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4881" w14:textId="0F3E2EA5" w:rsidR="00A73AA6" w:rsidRPr="000A6EE3" w:rsidRDefault="00C5078E" w:rsidP="00303133">
      <w:pPr>
        <w:pStyle w:val="Title"/>
      </w:pPr>
      <w:r w:rsidRPr="000A6EE3">
        <w:t xml:space="preserve">Kernel </w:t>
      </w:r>
      <w:r w:rsidR="00A73AA6" w:rsidRPr="000A6EE3">
        <w:t>8.0</w:t>
      </w:r>
      <w:r w:rsidR="009B4A9C" w:rsidRPr="000A6EE3">
        <w:t xml:space="preserve"> </w:t>
      </w:r>
      <w:r w:rsidR="004A516A">
        <w:t>and</w:t>
      </w:r>
      <w:r w:rsidR="009B4A9C" w:rsidRPr="000A6EE3">
        <w:t xml:space="preserve"> Kernel Toolkit 7.3</w:t>
      </w:r>
    </w:p>
    <w:p w14:paraId="114D63BE" w14:textId="648C7764" w:rsidR="00C5078E" w:rsidRPr="000A6EE3" w:rsidRDefault="00A73AA6" w:rsidP="00303133">
      <w:pPr>
        <w:pStyle w:val="Title"/>
      </w:pPr>
      <w:r w:rsidRPr="000A6EE3">
        <w:t xml:space="preserve">Systems </w:t>
      </w:r>
      <w:r w:rsidR="00C5078E" w:rsidRPr="000A6EE3">
        <w:t>Management Guide</w:t>
      </w:r>
    </w:p>
    <w:p w14:paraId="60F8328F" w14:textId="77777777" w:rsidR="00C5078E" w:rsidRPr="000A6EE3" w:rsidRDefault="0015207B" w:rsidP="00C5078E">
      <w:pPr>
        <w:pStyle w:val="VASeal"/>
      </w:pPr>
      <w:r w:rsidRPr="000A6EE3">
        <w:rPr>
          <w:noProof/>
          <w:lang w:eastAsia="en-US"/>
        </w:rPr>
        <w:drawing>
          <wp:inline distT="0" distB="0" distL="0" distR="0" wp14:anchorId="4AD3A1E0" wp14:editId="3E53F00C">
            <wp:extent cx="2466975" cy="2286000"/>
            <wp:effectExtent l="0" t="0" r="9525" b="0"/>
            <wp:docPr id="1" name="Picture 7" descr="Department of Veterans Affairs (VA)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epartment of Veterans Affairs (VA)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2CB87D2E" w14:textId="779BC1CC" w:rsidR="00A73AA6" w:rsidRPr="000A6EE3" w:rsidRDefault="00403A3A" w:rsidP="00312BC9">
      <w:pPr>
        <w:pStyle w:val="Title2"/>
      </w:pPr>
      <w:r>
        <w:t>January 2024</w:t>
      </w:r>
    </w:p>
    <w:p w14:paraId="3CA71066" w14:textId="77777777" w:rsidR="00A73AA6" w:rsidRPr="000A6EE3" w:rsidRDefault="00A73AA6" w:rsidP="00312BC9">
      <w:pPr>
        <w:pStyle w:val="Title2"/>
      </w:pPr>
    </w:p>
    <w:p w14:paraId="702CE5DB" w14:textId="77777777" w:rsidR="00075C74" w:rsidRPr="000A6EE3" w:rsidRDefault="00075C74" w:rsidP="00312BC9">
      <w:pPr>
        <w:pStyle w:val="Title2"/>
      </w:pPr>
      <w:r w:rsidRPr="000A6EE3">
        <w:t>Department of Veterans Affairs (VA)</w:t>
      </w:r>
    </w:p>
    <w:p w14:paraId="057AE35F" w14:textId="77777777" w:rsidR="00075C74" w:rsidRPr="000A6EE3" w:rsidRDefault="00075C74" w:rsidP="00312BC9">
      <w:pPr>
        <w:pStyle w:val="Title2"/>
      </w:pPr>
      <w:r w:rsidRPr="000A6EE3">
        <w:t>Office of Information and Technology (OIT)</w:t>
      </w:r>
    </w:p>
    <w:p w14:paraId="56715AB3" w14:textId="2E5D9671" w:rsidR="00075C74" w:rsidRPr="000A6EE3" w:rsidRDefault="00167E9F" w:rsidP="00312BC9">
      <w:pPr>
        <w:pStyle w:val="Title2"/>
      </w:pPr>
      <w:r>
        <w:rPr>
          <w:noProof/>
        </w:rPr>
        <w:t>Software Product Management (SPM)</w:t>
      </w:r>
    </w:p>
    <w:p w14:paraId="55B15ECA" w14:textId="77777777" w:rsidR="0030592B" w:rsidRPr="000A6EE3" w:rsidRDefault="0030592B" w:rsidP="003B2A29">
      <w:pPr>
        <w:pStyle w:val="BodyText"/>
      </w:pPr>
    </w:p>
    <w:p w14:paraId="108E5C74" w14:textId="77777777" w:rsidR="001D6B73" w:rsidRPr="000A6EE3" w:rsidRDefault="001D6B73" w:rsidP="003B2A29">
      <w:pPr>
        <w:pStyle w:val="BodyText"/>
        <w:sectPr w:rsidR="001D6B73" w:rsidRPr="000A6EE3" w:rsidSect="008B7ECB">
          <w:headerReference w:type="default" r:id="rId12"/>
          <w:footerReference w:type="default" r:id="rId13"/>
          <w:pgSz w:w="12240" w:h="15840" w:code="1"/>
          <w:pgMar w:top="1440" w:right="1440" w:bottom="1440" w:left="1440" w:header="720" w:footer="720" w:gutter="0"/>
          <w:paperSrc w:first="15" w:other="15"/>
          <w:pgNumType w:fmt="lowerRoman"/>
          <w:cols w:space="720"/>
          <w:titlePg/>
        </w:sectPr>
      </w:pPr>
    </w:p>
    <w:p w14:paraId="407D854A" w14:textId="77777777" w:rsidR="009C314C" w:rsidRPr="000A6EE3" w:rsidRDefault="009C314C" w:rsidP="00312BC9">
      <w:pPr>
        <w:pStyle w:val="HeadingFront-BackMatter"/>
      </w:pPr>
      <w:bookmarkStart w:id="0" w:name="_Toc234301875"/>
      <w:bookmarkStart w:id="1" w:name="_Toc236534523"/>
      <w:bookmarkStart w:id="2" w:name="revision_history"/>
      <w:bookmarkStart w:id="3" w:name="_Toc151534418"/>
      <w:r w:rsidRPr="000A6EE3">
        <w:lastRenderedPageBreak/>
        <w:t>Revision History</w:t>
      </w:r>
      <w:bookmarkEnd w:id="0"/>
      <w:bookmarkEnd w:id="1"/>
      <w:bookmarkEnd w:id="2"/>
      <w:bookmarkEnd w:id="3"/>
    </w:p>
    <w:p w14:paraId="2A6F35BC" w14:textId="77777777" w:rsidR="001D6B73" w:rsidRPr="000A6EE3" w:rsidRDefault="001D6B73" w:rsidP="006B42B2">
      <w:pPr>
        <w:pStyle w:val="BodyText6"/>
        <w:keepNext/>
        <w:keepLines/>
      </w:pPr>
      <w:r w:rsidRPr="000A6EE3">
        <w:fldChar w:fldCharType="begin"/>
      </w:r>
      <w:r w:rsidRPr="000A6EE3">
        <w:instrText xml:space="preserve"> XE </w:instrText>
      </w:r>
      <w:r w:rsidR="00666840" w:rsidRPr="000A6EE3">
        <w:instrText>“</w:instrText>
      </w:r>
      <w:r w:rsidRPr="000A6EE3">
        <w:instrText>Revision History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History, Revisions to Documentation and Patches</w:instrText>
      </w:r>
      <w:r w:rsidR="00666840" w:rsidRPr="000A6EE3">
        <w:instrText>”</w:instrText>
      </w:r>
      <w:r w:rsidRPr="000A6EE3">
        <w:instrText xml:space="preserve"> </w:instrText>
      </w:r>
      <w:r w:rsidRPr="000A6EE3">
        <w:fldChar w:fldCharType="end"/>
      </w:r>
    </w:p>
    <w:tbl>
      <w:tblPr>
        <w:tblW w:w="9450"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50"/>
        <w:gridCol w:w="1170"/>
        <w:gridCol w:w="4140"/>
        <w:gridCol w:w="2790"/>
      </w:tblGrid>
      <w:tr w:rsidR="003B2A29" w:rsidRPr="000A6EE3" w14:paraId="3F73D83E" w14:textId="77777777" w:rsidTr="007B4435">
        <w:trPr>
          <w:tblHeader/>
        </w:trPr>
        <w:tc>
          <w:tcPr>
            <w:tcW w:w="1350" w:type="dxa"/>
            <w:shd w:val="clear" w:color="auto" w:fill="F2F2F2" w:themeFill="background1" w:themeFillShade="F2"/>
          </w:tcPr>
          <w:p w14:paraId="076D3C93" w14:textId="77777777" w:rsidR="003B2A29" w:rsidRPr="000A6EE3" w:rsidRDefault="003B2A29" w:rsidP="00F24120">
            <w:pPr>
              <w:pStyle w:val="TableHeading"/>
            </w:pPr>
            <w:r w:rsidRPr="000A6EE3">
              <w:t>Date</w:t>
            </w:r>
          </w:p>
        </w:tc>
        <w:tc>
          <w:tcPr>
            <w:tcW w:w="1170" w:type="dxa"/>
            <w:shd w:val="clear" w:color="auto" w:fill="F2F2F2" w:themeFill="background1" w:themeFillShade="F2"/>
          </w:tcPr>
          <w:p w14:paraId="04B98DA0" w14:textId="77777777" w:rsidR="003B2A29" w:rsidRPr="000A6EE3" w:rsidRDefault="003B7219" w:rsidP="00F24120">
            <w:pPr>
              <w:pStyle w:val="TableHeading"/>
            </w:pPr>
            <w:r w:rsidRPr="000A6EE3">
              <w:t>Revision</w:t>
            </w:r>
          </w:p>
        </w:tc>
        <w:tc>
          <w:tcPr>
            <w:tcW w:w="4140" w:type="dxa"/>
            <w:shd w:val="clear" w:color="auto" w:fill="F2F2F2" w:themeFill="background1" w:themeFillShade="F2"/>
          </w:tcPr>
          <w:p w14:paraId="5D7AEBC5" w14:textId="77777777" w:rsidR="003B2A29" w:rsidRPr="000A6EE3" w:rsidRDefault="003B2A29" w:rsidP="00F24120">
            <w:pPr>
              <w:pStyle w:val="TableHeading"/>
            </w:pPr>
            <w:r w:rsidRPr="000A6EE3">
              <w:t>Description</w:t>
            </w:r>
          </w:p>
        </w:tc>
        <w:tc>
          <w:tcPr>
            <w:tcW w:w="2790" w:type="dxa"/>
            <w:shd w:val="clear" w:color="auto" w:fill="F2F2F2" w:themeFill="background1" w:themeFillShade="F2"/>
          </w:tcPr>
          <w:p w14:paraId="4FB3CAB1" w14:textId="77777777" w:rsidR="003B2A29" w:rsidRPr="000A6EE3" w:rsidRDefault="00B37190" w:rsidP="00F24120">
            <w:pPr>
              <w:pStyle w:val="TableHeading"/>
            </w:pPr>
            <w:r w:rsidRPr="000A6EE3">
              <w:t>Author</w:t>
            </w:r>
          </w:p>
        </w:tc>
      </w:tr>
      <w:tr w:rsidR="007B4435" w:rsidRPr="00F45DE0" w14:paraId="60FD014C" w14:textId="77777777" w:rsidTr="007B4435">
        <w:tc>
          <w:tcPr>
            <w:tcW w:w="1350" w:type="dxa"/>
          </w:tcPr>
          <w:p w14:paraId="370F90E1" w14:textId="05D3BB1E" w:rsidR="007B4435" w:rsidRDefault="00403A3A" w:rsidP="00D702E7">
            <w:pPr>
              <w:pStyle w:val="TableText"/>
              <w:rPr>
                <w:noProof/>
              </w:rPr>
            </w:pPr>
            <w:r>
              <w:rPr>
                <w:noProof/>
              </w:rPr>
              <w:t>01</w:t>
            </w:r>
            <w:r w:rsidR="007B4435">
              <w:rPr>
                <w:noProof/>
              </w:rPr>
              <w:t>/</w:t>
            </w:r>
            <w:r w:rsidR="005C694E">
              <w:rPr>
                <w:noProof/>
              </w:rPr>
              <w:t>2</w:t>
            </w:r>
            <w:r>
              <w:rPr>
                <w:noProof/>
              </w:rPr>
              <w:t>3</w:t>
            </w:r>
            <w:r w:rsidR="007B4435">
              <w:rPr>
                <w:noProof/>
              </w:rPr>
              <w:t>/202</w:t>
            </w:r>
            <w:r>
              <w:rPr>
                <w:noProof/>
              </w:rPr>
              <w:t>4</w:t>
            </w:r>
          </w:p>
        </w:tc>
        <w:tc>
          <w:tcPr>
            <w:tcW w:w="1170" w:type="dxa"/>
          </w:tcPr>
          <w:p w14:paraId="6B35D48A" w14:textId="77777777" w:rsidR="007B4435" w:rsidRDefault="007B4435" w:rsidP="00D702E7">
            <w:pPr>
              <w:pStyle w:val="TableText"/>
              <w:rPr>
                <w:noProof/>
              </w:rPr>
            </w:pPr>
            <w:r>
              <w:rPr>
                <w:noProof/>
              </w:rPr>
              <w:t>7.16</w:t>
            </w:r>
          </w:p>
        </w:tc>
        <w:tc>
          <w:tcPr>
            <w:tcW w:w="4140" w:type="dxa"/>
          </w:tcPr>
          <w:p w14:paraId="0B2792F2" w14:textId="77777777" w:rsidR="007B4435" w:rsidRDefault="007B4435" w:rsidP="00D702E7">
            <w:pPr>
              <w:pStyle w:val="TableText"/>
              <w:rPr>
                <w:noProof/>
              </w:rPr>
            </w:pPr>
            <w:r>
              <w:rPr>
                <w:noProof/>
              </w:rPr>
              <w:t>Updates for Kernel Patch XU*8.0*756:</w:t>
            </w:r>
          </w:p>
          <w:p w14:paraId="4DB244C0" w14:textId="035FC769" w:rsidR="009D106A" w:rsidRDefault="009D106A" w:rsidP="009D106A">
            <w:pPr>
              <w:pStyle w:val="TableListBullet"/>
              <w:numPr>
                <w:ilvl w:val="0"/>
                <w:numId w:val="1"/>
              </w:numPr>
              <w:tabs>
                <w:tab w:val="clear" w:pos="720"/>
              </w:tabs>
              <w:ind w:left="360"/>
              <w:rPr>
                <w:noProof/>
              </w:rPr>
            </w:pPr>
            <w:r>
              <w:rPr>
                <w:noProof/>
              </w:rPr>
              <w:t xml:space="preserve">Section </w:t>
            </w:r>
            <w:r w:rsidRPr="009D106A">
              <w:rPr>
                <w:noProof/>
                <w:color w:val="0000FF"/>
                <w:u w:val="single"/>
              </w:rPr>
              <w:fldChar w:fldCharType="begin"/>
            </w:r>
            <w:r w:rsidRPr="005C694E">
              <w:rPr>
                <w:noProof/>
                <w:color w:val="0000FF"/>
                <w:u w:val="single"/>
              </w:rPr>
              <w:instrText xml:space="preserve"> REF _Ref151123560 \w \h </w:instrText>
            </w:r>
            <w:r>
              <w:rPr>
                <w:noProof/>
                <w:color w:val="0000FF"/>
                <w:u w:val="single"/>
              </w:rPr>
              <w:instrText xml:space="preserve"> \* MERGEFORMAT </w:instrText>
            </w:r>
            <w:r w:rsidRPr="009D106A">
              <w:rPr>
                <w:noProof/>
                <w:color w:val="0000FF"/>
                <w:u w:val="single"/>
              </w:rPr>
            </w:r>
            <w:r w:rsidRPr="009D106A">
              <w:rPr>
                <w:noProof/>
                <w:color w:val="0000FF"/>
                <w:u w:val="single"/>
              </w:rPr>
              <w:fldChar w:fldCharType="separate"/>
            </w:r>
            <w:r w:rsidR="00F56C49">
              <w:rPr>
                <w:noProof/>
                <w:color w:val="0000FF"/>
                <w:u w:val="single"/>
              </w:rPr>
              <w:t>3.6</w:t>
            </w:r>
            <w:r w:rsidRPr="009D106A">
              <w:rPr>
                <w:noProof/>
                <w:color w:val="0000FF"/>
                <w:u w:val="single"/>
              </w:rPr>
              <w:fldChar w:fldCharType="end"/>
            </w:r>
            <w:r>
              <w:rPr>
                <w:noProof/>
              </w:rPr>
              <w:t>: Added enhancements made with Kernel Patch XU*8.0*756.</w:t>
            </w:r>
          </w:p>
          <w:p w14:paraId="2593C036" w14:textId="15BD2B72" w:rsidR="007B4435" w:rsidRDefault="009D106A" w:rsidP="007B4435">
            <w:pPr>
              <w:pStyle w:val="TableListBullet"/>
              <w:numPr>
                <w:ilvl w:val="0"/>
                <w:numId w:val="1"/>
              </w:numPr>
              <w:tabs>
                <w:tab w:val="clear" w:pos="720"/>
              </w:tabs>
              <w:ind w:left="360"/>
              <w:rPr>
                <w:noProof/>
              </w:rPr>
            </w:pPr>
            <w:r w:rsidRPr="00D702E7">
              <w:rPr>
                <w:noProof/>
                <w:color w:val="0000FF"/>
                <w:u w:val="single"/>
              </w:rPr>
              <w:fldChar w:fldCharType="begin"/>
            </w:r>
            <w:r w:rsidRPr="00D702E7">
              <w:rPr>
                <w:noProof/>
                <w:color w:val="0000FF"/>
                <w:u w:val="single"/>
              </w:rPr>
              <w:instrText xml:space="preserve"> REF _Ref29190914 \h </w:instrText>
            </w:r>
            <w:r>
              <w:rPr>
                <w:noProof/>
                <w:color w:val="0000FF"/>
                <w:u w:val="single"/>
              </w:rPr>
              <w:instrText xml:space="preserve"> \* MERGEFORMAT </w:instrText>
            </w:r>
            <w:r w:rsidRPr="00D702E7">
              <w:rPr>
                <w:noProof/>
                <w:color w:val="0000FF"/>
                <w:u w:val="single"/>
              </w:rPr>
            </w:r>
            <w:r w:rsidRPr="00D702E7">
              <w:rPr>
                <w:noProof/>
                <w:color w:val="0000FF"/>
                <w:u w:val="single"/>
              </w:rPr>
              <w:fldChar w:fldCharType="separate"/>
            </w:r>
            <w:r w:rsidR="00F56C49" w:rsidRPr="00F56C49">
              <w:rPr>
                <w:color w:val="0000FF"/>
                <w:u w:val="single"/>
              </w:rPr>
              <w:t xml:space="preserve">Figure </w:t>
            </w:r>
            <w:r w:rsidR="00F56C49" w:rsidRPr="00F56C49">
              <w:rPr>
                <w:noProof/>
                <w:color w:val="0000FF"/>
                <w:u w:val="single"/>
              </w:rPr>
              <w:t>12</w:t>
            </w:r>
            <w:r w:rsidRPr="00D702E7">
              <w:rPr>
                <w:noProof/>
                <w:color w:val="0000FF"/>
                <w:u w:val="single"/>
              </w:rPr>
              <w:fldChar w:fldCharType="end"/>
            </w:r>
            <w:r>
              <w:rPr>
                <w:noProof/>
              </w:rPr>
              <w:t>: Added SIGN-ON LOG RETENTION field.</w:t>
            </w:r>
          </w:p>
        </w:tc>
        <w:tc>
          <w:tcPr>
            <w:tcW w:w="2790" w:type="dxa"/>
          </w:tcPr>
          <w:p w14:paraId="3041A252" w14:textId="77777777" w:rsidR="007B4435" w:rsidRPr="00213F8C" w:rsidRDefault="007B4435" w:rsidP="00D702E7">
            <w:pPr>
              <w:pStyle w:val="TableText"/>
              <w:rPr>
                <w:noProof/>
              </w:rPr>
            </w:pPr>
            <w:r w:rsidRPr="00213F8C">
              <w:rPr>
                <w:noProof/>
              </w:rPr>
              <w:t>VistA Infrastructure Shared Services (VISS) Development Team</w:t>
            </w:r>
          </w:p>
        </w:tc>
      </w:tr>
      <w:tr w:rsidR="00AD7A8A" w:rsidRPr="00213F8C" w14:paraId="621C2C7C" w14:textId="77777777" w:rsidTr="007B4435">
        <w:tc>
          <w:tcPr>
            <w:tcW w:w="1350" w:type="dxa"/>
          </w:tcPr>
          <w:p w14:paraId="6E0A7B27" w14:textId="0E1D07E1" w:rsidR="00AD7A8A" w:rsidRDefault="00AD7A8A" w:rsidP="00AD7A8A">
            <w:pPr>
              <w:pStyle w:val="TableText"/>
              <w:rPr>
                <w:noProof/>
              </w:rPr>
            </w:pPr>
            <w:r>
              <w:rPr>
                <w:noProof/>
              </w:rPr>
              <w:t>09/21/2023</w:t>
            </w:r>
          </w:p>
        </w:tc>
        <w:tc>
          <w:tcPr>
            <w:tcW w:w="1170" w:type="dxa"/>
          </w:tcPr>
          <w:p w14:paraId="23238B1E" w14:textId="0AC3FBD6" w:rsidR="00AD7A8A" w:rsidRDefault="00AD7A8A" w:rsidP="00AD7A8A">
            <w:pPr>
              <w:pStyle w:val="TableText"/>
              <w:rPr>
                <w:noProof/>
              </w:rPr>
            </w:pPr>
            <w:r>
              <w:rPr>
                <w:noProof/>
              </w:rPr>
              <w:t>7.15</w:t>
            </w:r>
          </w:p>
        </w:tc>
        <w:tc>
          <w:tcPr>
            <w:tcW w:w="4140" w:type="dxa"/>
          </w:tcPr>
          <w:p w14:paraId="58B0B38D" w14:textId="77777777" w:rsidR="00AD7A8A" w:rsidRDefault="00AD7A8A" w:rsidP="00AD7A8A">
            <w:pPr>
              <w:pStyle w:val="TableText"/>
              <w:rPr>
                <w:noProof/>
              </w:rPr>
            </w:pPr>
            <w:r>
              <w:rPr>
                <w:noProof/>
              </w:rPr>
              <w:t>Updates:</w:t>
            </w:r>
          </w:p>
          <w:p w14:paraId="0DE50057" w14:textId="30358460" w:rsidR="00AD7A8A" w:rsidRDefault="00AD7A8A" w:rsidP="00AD7A8A">
            <w:pPr>
              <w:pStyle w:val="TableListBullet"/>
              <w:numPr>
                <w:ilvl w:val="0"/>
                <w:numId w:val="1"/>
              </w:numPr>
              <w:tabs>
                <w:tab w:val="clear" w:pos="720"/>
              </w:tabs>
              <w:ind w:left="360"/>
              <w:rPr>
                <w:noProof/>
              </w:rPr>
            </w:pPr>
            <w:r>
              <w:rPr>
                <w:noProof/>
              </w:rPr>
              <w:t xml:space="preserve">Added Section </w:t>
            </w:r>
            <w:r w:rsidRPr="00AD7A8A">
              <w:rPr>
                <w:noProof/>
                <w:color w:val="0000FF"/>
                <w:u w:val="single"/>
              </w:rPr>
              <w:fldChar w:fldCharType="begin"/>
            </w:r>
            <w:r w:rsidRPr="00AD7A8A">
              <w:rPr>
                <w:noProof/>
                <w:color w:val="0000FF"/>
                <w:u w:val="single"/>
              </w:rPr>
              <w:instrText xml:space="preserve"> REF _Ref146204179 \w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Pr>
                <w:noProof/>
                <w:color w:val="0000FF"/>
                <w:u w:val="single"/>
              </w:rPr>
              <w:t>10.2.2</w:t>
            </w:r>
            <w:r w:rsidRPr="00AD7A8A">
              <w:rPr>
                <w:noProof/>
                <w:color w:val="0000FF"/>
                <w:u w:val="single"/>
              </w:rPr>
              <w:fldChar w:fldCharType="end"/>
            </w:r>
            <w:r>
              <w:rPr>
                <w:noProof/>
              </w:rPr>
              <w:t>, “</w:t>
            </w:r>
            <w:r w:rsidRPr="00AD7A8A">
              <w:rPr>
                <w:noProof/>
                <w:color w:val="0000FF"/>
                <w:u w:val="single"/>
              </w:rPr>
              <w:fldChar w:fldCharType="begin"/>
            </w:r>
            <w:r w:rsidRPr="00AD7A8A">
              <w:rPr>
                <w:noProof/>
                <w:color w:val="0000FF"/>
                <w:u w:val="single"/>
              </w:rPr>
              <w:instrText xml:space="preserve"> REF _Ref146204186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sidRPr="00F56C49">
              <w:rPr>
                <w:color w:val="0000FF"/>
                <w:u w:val="single"/>
              </w:rPr>
              <w:t>Troubleshooting Using ALERT TRACKING (#8992.1) File</w:t>
            </w:r>
            <w:r w:rsidRPr="00AD7A8A">
              <w:rPr>
                <w:noProof/>
                <w:color w:val="0000FF"/>
                <w:u w:val="single"/>
              </w:rPr>
              <w:fldChar w:fldCharType="end"/>
            </w:r>
            <w:r>
              <w:rPr>
                <w:noProof/>
              </w:rPr>
              <w:t>.”</w:t>
            </w:r>
          </w:p>
          <w:p w14:paraId="254AD476" w14:textId="6F2D23A8" w:rsidR="00AD7A8A" w:rsidRDefault="00AD7A8A" w:rsidP="00AD7A8A">
            <w:pPr>
              <w:pStyle w:val="TableListBullet"/>
              <w:numPr>
                <w:ilvl w:val="0"/>
                <w:numId w:val="1"/>
              </w:numPr>
              <w:tabs>
                <w:tab w:val="clear" w:pos="720"/>
              </w:tabs>
              <w:ind w:left="360"/>
              <w:rPr>
                <w:noProof/>
              </w:rPr>
            </w:pPr>
            <w:r>
              <w:rPr>
                <w:noProof/>
              </w:rPr>
              <w:t xml:space="preserve">Added Section </w:t>
            </w:r>
            <w:r w:rsidRPr="00AD7A8A">
              <w:rPr>
                <w:noProof/>
                <w:color w:val="0000FF"/>
                <w:u w:val="single"/>
              </w:rPr>
              <w:fldChar w:fldCharType="begin"/>
            </w:r>
            <w:r w:rsidRPr="00AD7A8A">
              <w:rPr>
                <w:noProof/>
                <w:color w:val="0000FF"/>
                <w:u w:val="single"/>
              </w:rPr>
              <w:instrText xml:space="preserve"> REF _Ref146204180 \w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Pr>
                <w:noProof/>
                <w:color w:val="0000FF"/>
                <w:u w:val="single"/>
              </w:rPr>
              <w:t>10.2.2.1</w:t>
            </w:r>
            <w:r w:rsidRPr="00AD7A8A">
              <w:rPr>
                <w:noProof/>
                <w:color w:val="0000FF"/>
                <w:u w:val="single"/>
              </w:rPr>
              <w:fldChar w:fldCharType="end"/>
            </w:r>
            <w:r>
              <w:rPr>
                <w:noProof/>
              </w:rPr>
              <w:t>, “</w:t>
            </w:r>
            <w:r w:rsidRPr="00AD7A8A">
              <w:rPr>
                <w:noProof/>
                <w:color w:val="0000FF"/>
                <w:u w:val="single"/>
              </w:rPr>
              <w:fldChar w:fldCharType="begin"/>
            </w:r>
            <w:r w:rsidRPr="00AD7A8A">
              <w:rPr>
                <w:noProof/>
                <w:color w:val="0000FF"/>
                <w:u w:val="single"/>
              </w:rPr>
              <w:instrText xml:space="preserve"> REF _Ref146204185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sidRPr="00F56C49">
              <w:rPr>
                <w:color w:val="0000FF"/>
                <w:u w:val="single"/>
              </w:rPr>
              <w:t>Simple Alert to INITIAL RECIPIENT</w:t>
            </w:r>
            <w:r w:rsidRPr="00AD7A8A">
              <w:rPr>
                <w:noProof/>
                <w:color w:val="0000FF"/>
                <w:u w:val="single"/>
              </w:rPr>
              <w:fldChar w:fldCharType="end"/>
            </w:r>
            <w:r>
              <w:rPr>
                <w:noProof/>
              </w:rPr>
              <w:t>.”</w:t>
            </w:r>
          </w:p>
          <w:p w14:paraId="42C577F4" w14:textId="265C2023" w:rsidR="00AD7A8A" w:rsidRDefault="00AD7A8A" w:rsidP="00AD7A8A">
            <w:pPr>
              <w:pStyle w:val="TableListBullet"/>
              <w:numPr>
                <w:ilvl w:val="0"/>
                <w:numId w:val="1"/>
              </w:numPr>
              <w:tabs>
                <w:tab w:val="clear" w:pos="720"/>
              </w:tabs>
              <w:ind w:left="360"/>
              <w:rPr>
                <w:noProof/>
              </w:rPr>
            </w:pPr>
            <w:r>
              <w:rPr>
                <w:noProof/>
              </w:rPr>
              <w:t xml:space="preserve">Added Section </w:t>
            </w:r>
            <w:r w:rsidRPr="00AD7A8A">
              <w:rPr>
                <w:noProof/>
                <w:color w:val="0000FF"/>
                <w:u w:val="single"/>
              </w:rPr>
              <w:fldChar w:fldCharType="begin"/>
            </w:r>
            <w:r w:rsidRPr="00AD7A8A">
              <w:rPr>
                <w:noProof/>
                <w:color w:val="0000FF"/>
                <w:u w:val="single"/>
              </w:rPr>
              <w:instrText xml:space="preserve"> REF _Ref146204181 \w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Pr>
                <w:noProof/>
                <w:color w:val="0000FF"/>
                <w:u w:val="single"/>
              </w:rPr>
              <w:t>10.2.2.2</w:t>
            </w:r>
            <w:r w:rsidRPr="00AD7A8A">
              <w:rPr>
                <w:noProof/>
                <w:color w:val="0000FF"/>
                <w:u w:val="single"/>
              </w:rPr>
              <w:fldChar w:fldCharType="end"/>
            </w:r>
            <w:r>
              <w:rPr>
                <w:noProof/>
              </w:rPr>
              <w:t>, “</w:t>
            </w:r>
            <w:r w:rsidRPr="00AD7A8A">
              <w:rPr>
                <w:noProof/>
                <w:color w:val="0000FF"/>
                <w:u w:val="single"/>
              </w:rPr>
              <w:fldChar w:fldCharType="begin"/>
            </w:r>
            <w:r w:rsidRPr="00AD7A8A">
              <w:rPr>
                <w:noProof/>
                <w:color w:val="0000FF"/>
                <w:u w:val="single"/>
              </w:rPr>
              <w:instrText xml:space="preserve"> REF _Ref146204184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sidRPr="00F56C49">
              <w:rPr>
                <w:color w:val="0000FF"/>
                <w:u w:val="single"/>
              </w:rPr>
              <w:t>Alert to Surrogate—Who Processes the Alert</w:t>
            </w:r>
            <w:r w:rsidRPr="00AD7A8A">
              <w:rPr>
                <w:noProof/>
                <w:color w:val="0000FF"/>
                <w:u w:val="single"/>
              </w:rPr>
              <w:fldChar w:fldCharType="end"/>
            </w:r>
            <w:r>
              <w:rPr>
                <w:noProof/>
              </w:rPr>
              <w:t>.”</w:t>
            </w:r>
          </w:p>
          <w:p w14:paraId="259CD2CB" w14:textId="2CE890F9" w:rsidR="00AD7A8A" w:rsidRDefault="00AD7A8A" w:rsidP="00AD7A8A">
            <w:pPr>
              <w:pStyle w:val="TableListBullet"/>
              <w:numPr>
                <w:ilvl w:val="0"/>
                <w:numId w:val="1"/>
              </w:numPr>
              <w:tabs>
                <w:tab w:val="clear" w:pos="720"/>
              </w:tabs>
              <w:ind w:left="360"/>
              <w:rPr>
                <w:noProof/>
              </w:rPr>
            </w:pPr>
            <w:r>
              <w:rPr>
                <w:noProof/>
              </w:rPr>
              <w:t xml:space="preserve">Added Section </w:t>
            </w:r>
            <w:r w:rsidRPr="00AD7A8A">
              <w:rPr>
                <w:noProof/>
                <w:color w:val="0000FF"/>
                <w:u w:val="single"/>
              </w:rPr>
              <w:fldChar w:fldCharType="begin"/>
            </w:r>
            <w:r w:rsidRPr="00AD7A8A">
              <w:rPr>
                <w:noProof/>
                <w:color w:val="0000FF"/>
                <w:u w:val="single"/>
              </w:rPr>
              <w:instrText xml:space="preserve"> REF _Ref146204182 \w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Pr>
                <w:noProof/>
                <w:color w:val="0000FF"/>
                <w:u w:val="single"/>
              </w:rPr>
              <w:t>10.2.2.3</w:t>
            </w:r>
            <w:r w:rsidRPr="00AD7A8A">
              <w:rPr>
                <w:noProof/>
                <w:color w:val="0000FF"/>
                <w:u w:val="single"/>
              </w:rPr>
              <w:fldChar w:fldCharType="end"/>
            </w:r>
            <w:r>
              <w:rPr>
                <w:noProof/>
              </w:rPr>
              <w:t>, “</w:t>
            </w:r>
            <w:r w:rsidRPr="00AD7A8A">
              <w:rPr>
                <w:noProof/>
                <w:color w:val="0000FF"/>
                <w:u w:val="single"/>
              </w:rPr>
              <w:fldChar w:fldCharType="begin"/>
            </w:r>
            <w:r w:rsidRPr="00AD7A8A">
              <w:rPr>
                <w:noProof/>
                <w:color w:val="0000FF"/>
                <w:u w:val="single"/>
              </w:rPr>
              <w:instrText xml:space="preserve"> REF _Ref146204183 \h </w:instrText>
            </w:r>
            <w:r>
              <w:rPr>
                <w:noProof/>
                <w:color w:val="0000FF"/>
                <w:u w:val="single"/>
              </w:rPr>
              <w:instrText xml:space="preserve"> \* MERGEFORMAT </w:instrText>
            </w:r>
            <w:r w:rsidRPr="00AD7A8A">
              <w:rPr>
                <w:noProof/>
                <w:color w:val="0000FF"/>
                <w:u w:val="single"/>
              </w:rPr>
            </w:r>
            <w:r w:rsidRPr="00AD7A8A">
              <w:rPr>
                <w:noProof/>
                <w:color w:val="0000FF"/>
                <w:u w:val="single"/>
              </w:rPr>
              <w:fldChar w:fldCharType="separate"/>
            </w:r>
            <w:r w:rsidR="00F56C49" w:rsidRPr="00F56C49">
              <w:rPr>
                <w:color w:val="0000FF"/>
                <w:u w:val="single"/>
              </w:rPr>
              <w:t>Alert to Surrogate—Who Ignores Alert</w:t>
            </w:r>
            <w:r w:rsidRPr="00AD7A8A">
              <w:rPr>
                <w:noProof/>
                <w:color w:val="0000FF"/>
                <w:u w:val="single"/>
              </w:rPr>
              <w:fldChar w:fldCharType="end"/>
            </w:r>
            <w:r>
              <w:rPr>
                <w:noProof/>
              </w:rPr>
              <w:t>.”</w:t>
            </w:r>
          </w:p>
        </w:tc>
        <w:tc>
          <w:tcPr>
            <w:tcW w:w="2790" w:type="dxa"/>
          </w:tcPr>
          <w:p w14:paraId="0C4F87DF" w14:textId="1F0C81E2" w:rsidR="00AD7A8A" w:rsidRPr="00213F8C" w:rsidRDefault="00AD7A8A" w:rsidP="00AD7A8A">
            <w:pPr>
              <w:pStyle w:val="TableText"/>
              <w:rPr>
                <w:noProof/>
              </w:rPr>
            </w:pPr>
            <w:r w:rsidRPr="00213F8C">
              <w:rPr>
                <w:noProof/>
              </w:rPr>
              <w:t>VistA Infrastructure Shared Services (VISS) Development Team</w:t>
            </w:r>
          </w:p>
        </w:tc>
      </w:tr>
      <w:tr w:rsidR="004B2D0E" w:rsidRPr="00213F8C" w14:paraId="4A570B53" w14:textId="77777777" w:rsidTr="007B4435">
        <w:tc>
          <w:tcPr>
            <w:tcW w:w="1350" w:type="dxa"/>
          </w:tcPr>
          <w:p w14:paraId="5907ECAF" w14:textId="607BE6B8" w:rsidR="004B2D0E" w:rsidRDefault="004B2D0E" w:rsidP="00CA1176">
            <w:pPr>
              <w:pStyle w:val="TableText"/>
              <w:rPr>
                <w:noProof/>
              </w:rPr>
            </w:pPr>
            <w:r>
              <w:rPr>
                <w:noProof/>
              </w:rPr>
              <w:t>06/01/2023</w:t>
            </w:r>
          </w:p>
        </w:tc>
        <w:tc>
          <w:tcPr>
            <w:tcW w:w="1170" w:type="dxa"/>
          </w:tcPr>
          <w:p w14:paraId="200FE49F" w14:textId="6726D4CB" w:rsidR="004B2D0E" w:rsidRDefault="004B2D0E" w:rsidP="00CA1176">
            <w:pPr>
              <w:pStyle w:val="TableText"/>
              <w:rPr>
                <w:noProof/>
              </w:rPr>
            </w:pPr>
            <w:r>
              <w:rPr>
                <w:noProof/>
              </w:rPr>
              <w:t>7.14</w:t>
            </w:r>
          </w:p>
        </w:tc>
        <w:tc>
          <w:tcPr>
            <w:tcW w:w="4140" w:type="dxa"/>
          </w:tcPr>
          <w:p w14:paraId="1CC26E0C" w14:textId="289A2E4F" w:rsidR="00483E53" w:rsidRDefault="004B2D0E" w:rsidP="005733CD">
            <w:pPr>
              <w:pStyle w:val="TableText"/>
              <w:rPr>
                <w:noProof/>
              </w:rPr>
            </w:pPr>
            <w:r>
              <w:rPr>
                <w:noProof/>
              </w:rPr>
              <w:t>Updates:</w:t>
            </w:r>
            <w:r w:rsidR="005733CD">
              <w:rPr>
                <w:noProof/>
              </w:rPr>
              <w:t xml:space="preserve"> </w:t>
            </w:r>
            <w:r>
              <w:t>Removed all prior content updates for Kernel Patch XU*8.0*663 (03/10/2023), since that patch release was changed to “Released In Error.”</w:t>
            </w:r>
          </w:p>
        </w:tc>
        <w:tc>
          <w:tcPr>
            <w:tcW w:w="2790" w:type="dxa"/>
          </w:tcPr>
          <w:p w14:paraId="6A04845E" w14:textId="2581B013" w:rsidR="004B2D0E" w:rsidRPr="00213F8C" w:rsidRDefault="004B2D0E" w:rsidP="006C7FFB">
            <w:pPr>
              <w:pStyle w:val="TableText"/>
              <w:rPr>
                <w:noProof/>
              </w:rPr>
            </w:pPr>
            <w:r w:rsidRPr="00213F8C">
              <w:rPr>
                <w:noProof/>
              </w:rPr>
              <w:t>VISS Development Team</w:t>
            </w:r>
          </w:p>
        </w:tc>
      </w:tr>
      <w:tr w:rsidR="006C7FFB" w:rsidRPr="00213F8C" w14:paraId="19D1A3E4" w14:textId="77777777" w:rsidTr="007B4435">
        <w:tc>
          <w:tcPr>
            <w:tcW w:w="1350" w:type="dxa"/>
          </w:tcPr>
          <w:p w14:paraId="1936AC57" w14:textId="4AAD90BC" w:rsidR="006C7FFB" w:rsidRDefault="006C7FFB" w:rsidP="00CA1176">
            <w:pPr>
              <w:pStyle w:val="TableText"/>
              <w:rPr>
                <w:noProof/>
              </w:rPr>
            </w:pPr>
            <w:r>
              <w:rPr>
                <w:noProof/>
              </w:rPr>
              <w:t>03/14/2023</w:t>
            </w:r>
          </w:p>
        </w:tc>
        <w:tc>
          <w:tcPr>
            <w:tcW w:w="1170" w:type="dxa"/>
          </w:tcPr>
          <w:p w14:paraId="617E45F8" w14:textId="0865135B" w:rsidR="006C7FFB" w:rsidRPr="00213F8C" w:rsidRDefault="006C7FFB" w:rsidP="00CA1176">
            <w:pPr>
              <w:pStyle w:val="TableText"/>
              <w:rPr>
                <w:noProof/>
              </w:rPr>
            </w:pPr>
            <w:r>
              <w:rPr>
                <w:noProof/>
              </w:rPr>
              <w:t>7.13</w:t>
            </w:r>
          </w:p>
        </w:tc>
        <w:tc>
          <w:tcPr>
            <w:tcW w:w="4140" w:type="dxa"/>
          </w:tcPr>
          <w:p w14:paraId="7B151EAF" w14:textId="77777777" w:rsidR="006C7FFB" w:rsidRDefault="006C7FFB" w:rsidP="006C7FFB">
            <w:pPr>
              <w:pStyle w:val="TableText"/>
              <w:rPr>
                <w:noProof/>
              </w:rPr>
            </w:pPr>
            <w:r>
              <w:rPr>
                <w:noProof/>
              </w:rPr>
              <w:t>Updates for Kernel Patch XU*8.0*772:</w:t>
            </w:r>
          </w:p>
          <w:p w14:paraId="744710F0" w14:textId="507709D0" w:rsidR="006C7FFB" w:rsidRDefault="006C7FFB" w:rsidP="006C7FFB">
            <w:pPr>
              <w:pStyle w:val="TableListBullet"/>
              <w:numPr>
                <w:ilvl w:val="0"/>
                <w:numId w:val="85"/>
              </w:numPr>
              <w:ind w:left="360"/>
              <w:rPr>
                <w:noProof/>
              </w:rPr>
            </w:pPr>
            <w:r>
              <w:rPr>
                <w:noProof/>
              </w:rPr>
              <w:t xml:space="preserve">Section </w:t>
            </w:r>
            <w:r>
              <w:rPr>
                <w:noProof/>
                <w:color w:val="0000FF"/>
                <w:u w:val="single"/>
              </w:rPr>
              <w:fldChar w:fldCharType="begin"/>
            </w:r>
            <w:r>
              <w:rPr>
                <w:noProof/>
                <w:color w:val="0000FF"/>
                <w:u w:val="single"/>
              </w:rPr>
              <w:instrText xml:space="preserve"> REF _Ref433293171 \w \h  \* MERGEFORMAT </w:instrText>
            </w:r>
            <w:r>
              <w:rPr>
                <w:noProof/>
                <w:color w:val="0000FF"/>
                <w:u w:val="single"/>
              </w:rPr>
            </w:r>
            <w:r>
              <w:rPr>
                <w:noProof/>
                <w:color w:val="0000FF"/>
                <w:u w:val="single"/>
              </w:rPr>
              <w:fldChar w:fldCharType="separate"/>
            </w:r>
            <w:r w:rsidR="00F56C49">
              <w:rPr>
                <w:noProof/>
                <w:color w:val="0000FF"/>
                <w:u w:val="single"/>
              </w:rPr>
              <w:t>10.2.1.2</w:t>
            </w:r>
            <w:r>
              <w:rPr>
                <w:noProof/>
                <w:color w:val="0000FF"/>
                <w:u w:val="single"/>
              </w:rPr>
              <w:fldChar w:fldCharType="end"/>
            </w:r>
            <w:r>
              <w:rPr>
                <w:noProof/>
              </w:rPr>
              <w:t>: Removed reference to purging the ALERT TRACKING (#8992.1) file.</w:t>
            </w:r>
          </w:p>
          <w:p w14:paraId="444F160F" w14:textId="76995A56" w:rsidR="006C7FFB" w:rsidRPr="00213F8C" w:rsidRDefault="006C7FFB" w:rsidP="006C7FFB">
            <w:pPr>
              <w:pStyle w:val="TableListBullet"/>
              <w:numPr>
                <w:ilvl w:val="0"/>
                <w:numId w:val="85"/>
              </w:numPr>
              <w:ind w:left="360"/>
              <w:rPr>
                <w:noProof/>
              </w:rPr>
            </w:pPr>
            <w:r>
              <w:rPr>
                <w:noProof/>
              </w:rPr>
              <w:t>Updated document dates.</w:t>
            </w:r>
          </w:p>
        </w:tc>
        <w:tc>
          <w:tcPr>
            <w:tcW w:w="2790" w:type="dxa"/>
          </w:tcPr>
          <w:p w14:paraId="290E048F" w14:textId="0887FB9D" w:rsidR="006C7FFB" w:rsidRPr="00213F8C" w:rsidRDefault="006C7FFB" w:rsidP="006C7FFB">
            <w:pPr>
              <w:pStyle w:val="TableText"/>
              <w:rPr>
                <w:noProof/>
              </w:rPr>
            </w:pPr>
            <w:r w:rsidRPr="00213F8C">
              <w:rPr>
                <w:noProof/>
              </w:rPr>
              <w:t>VISS Development Team</w:t>
            </w:r>
          </w:p>
        </w:tc>
      </w:tr>
      <w:tr w:rsidR="00EC3852" w:rsidRPr="00213F8C" w14:paraId="03F5FBC0" w14:textId="77777777" w:rsidTr="007B4435">
        <w:tc>
          <w:tcPr>
            <w:tcW w:w="1350" w:type="dxa"/>
          </w:tcPr>
          <w:p w14:paraId="08685C31" w14:textId="1CE1F38C" w:rsidR="00EC3852" w:rsidRPr="00213F8C" w:rsidRDefault="00EC3852" w:rsidP="00CA1176">
            <w:pPr>
              <w:pStyle w:val="TableText"/>
              <w:rPr>
                <w:noProof/>
              </w:rPr>
            </w:pPr>
            <w:bookmarkStart w:id="4" w:name="_Hlk117063811"/>
            <w:r>
              <w:rPr>
                <w:noProof/>
              </w:rPr>
              <w:t>03</w:t>
            </w:r>
            <w:r w:rsidRPr="00213F8C">
              <w:rPr>
                <w:noProof/>
              </w:rPr>
              <w:t>/</w:t>
            </w:r>
            <w:r w:rsidR="00311906">
              <w:rPr>
                <w:noProof/>
              </w:rPr>
              <w:t>10</w:t>
            </w:r>
            <w:r w:rsidRPr="00213F8C">
              <w:rPr>
                <w:noProof/>
              </w:rPr>
              <w:t>/202</w:t>
            </w:r>
            <w:r>
              <w:rPr>
                <w:noProof/>
              </w:rPr>
              <w:t>3</w:t>
            </w:r>
          </w:p>
        </w:tc>
        <w:tc>
          <w:tcPr>
            <w:tcW w:w="1170" w:type="dxa"/>
          </w:tcPr>
          <w:p w14:paraId="26A56A3E" w14:textId="77777777" w:rsidR="00EC3852" w:rsidRPr="00213F8C" w:rsidRDefault="00EC3852" w:rsidP="00CA1176">
            <w:pPr>
              <w:pStyle w:val="TableText"/>
              <w:rPr>
                <w:noProof/>
              </w:rPr>
            </w:pPr>
            <w:r w:rsidRPr="00213F8C">
              <w:rPr>
                <w:noProof/>
              </w:rPr>
              <w:t>7.12</w:t>
            </w:r>
          </w:p>
        </w:tc>
        <w:tc>
          <w:tcPr>
            <w:tcW w:w="4140" w:type="dxa"/>
          </w:tcPr>
          <w:p w14:paraId="32E986F8" w14:textId="5EADA220" w:rsidR="00EC3852" w:rsidRPr="00213F8C" w:rsidRDefault="00EC3852" w:rsidP="00CA1176">
            <w:pPr>
              <w:pStyle w:val="TableText"/>
              <w:rPr>
                <w:noProof/>
              </w:rPr>
            </w:pPr>
            <w:r w:rsidRPr="00213F8C">
              <w:rPr>
                <w:noProof/>
              </w:rPr>
              <w:t>Updates</w:t>
            </w:r>
            <w:r w:rsidR="001446F7">
              <w:rPr>
                <w:noProof/>
              </w:rPr>
              <w:t>:</w:t>
            </w:r>
          </w:p>
          <w:p w14:paraId="43EBA5A5" w14:textId="275B8E83" w:rsidR="00EC3852" w:rsidRPr="00213F8C" w:rsidRDefault="00EC3852" w:rsidP="00EC3852">
            <w:pPr>
              <w:pStyle w:val="TableListBullet"/>
              <w:numPr>
                <w:ilvl w:val="0"/>
                <w:numId w:val="1"/>
              </w:numPr>
              <w:tabs>
                <w:tab w:val="clear" w:pos="720"/>
              </w:tabs>
              <w:ind w:left="360"/>
              <w:rPr>
                <w:noProof/>
              </w:rPr>
            </w:pPr>
            <w:r w:rsidRPr="00213F8C">
              <w:rPr>
                <w:noProof/>
              </w:rPr>
              <w:t xml:space="preserve">Modified Section </w:t>
            </w:r>
            <w:r w:rsidR="00166D40" w:rsidRPr="00883B42">
              <w:rPr>
                <w:noProof/>
                <w:color w:val="0000FF"/>
                <w:u w:val="single"/>
              </w:rPr>
              <w:fldChar w:fldCharType="begin"/>
            </w:r>
            <w:r w:rsidR="00166D40" w:rsidRPr="00883B42">
              <w:rPr>
                <w:noProof/>
                <w:color w:val="0000FF"/>
                <w:u w:val="single"/>
              </w:rPr>
              <w:instrText xml:space="preserve"> REF _Ref129163772 \w \h </w:instrText>
            </w:r>
            <w:r w:rsidR="00883B42">
              <w:rPr>
                <w:noProof/>
                <w:color w:val="0000FF"/>
                <w:u w:val="single"/>
              </w:rPr>
              <w:instrText xml:space="preserve"> \* MERGEFORMAT </w:instrText>
            </w:r>
            <w:r w:rsidR="00166D40" w:rsidRPr="00883B42">
              <w:rPr>
                <w:noProof/>
                <w:color w:val="0000FF"/>
                <w:u w:val="single"/>
              </w:rPr>
            </w:r>
            <w:r w:rsidR="00166D40" w:rsidRPr="00883B42">
              <w:rPr>
                <w:noProof/>
                <w:color w:val="0000FF"/>
                <w:u w:val="single"/>
              </w:rPr>
              <w:fldChar w:fldCharType="separate"/>
            </w:r>
            <w:r w:rsidR="00F56C49">
              <w:rPr>
                <w:noProof/>
                <w:color w:val="0000FF"/>
                <w:u w:val="single"/>
              </w:rPr>
              <w:t>3.2.1</w:t>
            </w:r>
            <w:r w:rsidR="00166D40" w:rsidRPr="00883B42">
              <w:rPr>
                <w:noProof/>
                <w:color w:val="0000FF"/>
                <w:u w:val="single"/>
              </w:rPr>
              <w:fldChar w:fldCharType="end"/>
            </w:r>
            <w:r w:rsidRPr="00213F8C">
              <w:rPr>
                <w:noProof/>
              </w:rPr>
              <w:t>, “</w:t>
            </w:r>
            <w:r w:rsidR="00166D40" w:rsidRPr="00883B42">
              <w:rPr>
                <w:noProof/>
                <w:color w:val="0000FF"/>
                <w:u w:val="single"/>
              </w:rPr>
              <w:fldChar w:fldCharType="begin"/>
            </w:r>
            <w:r w:rsidR="00166D40" w:rsidRPr="00883B42">
              <w:rPr>
                <w:noProof/>
                <w:color w:val="0000FF"/>
                <w:u w:val="single"/>
              </w:rPr>
              <w:instrText xml:space="preserve"> REF _Ref129163781 \h </w:instrText>
            </w:r>
            <w:r w:rsidR="00883B42">
              <w:rPr>
                <w:noProof/>
                <w:color w:val="0000FF"/>
                <w:u w:val="single"/>
              </w:rPr>
              <w:instrText xml:space="preserve"> \* MERGEFORMAT </w:instrText>
            </w:r>
            <w:r w:rsidR="00166D40" w:rsidRPr="00883B42">
              <w:rPr>
                <w:noProof/>
                <w:color w:val="0000FF"/>
                <w:u w:val="single"/>
              </w:rPr>
            </w:r>
            <w:r w:rsidR="00166D40" w:rsidRPr="00883B42">
              <w:rPr>
                <w:noProof/>
                <w:color w:val="0000FF"/>
                <w:u w:val="single"/>
              </w:rPr>
              <w:fldChar w:fldCharType="separate"/>
            </w:r>
            <w:r w:rsidR="00F56C49" w:rsidRPr="00F56C49">
              <w:rPr>
                <w:color w:val="0000FF"/>
                <w:u w:val="single"/>
              </w:rPr>
              <w:t>Add a New User to the System Option</w:t>
            </w:r>
            <w:r w:rsidR="00166D40" w:rsidRPr="00883B42">
              <w:rPr>
                <w:noProof/>
                <w:color w:val="0000FF"/>
                <w:u w:val="single"/>
              </w:rPr>
              <w:fldChar w:fldCharType="end"/>
            </w:r>
            <w:r w:rsidRPr="00213F8C">
              <w:rPr>
                <w:noProof/>
              </w:rPr>
              <w:t>.”</w:t>
            </w:r>
          </w:p>
          <w:p w14:paraId="20902069" w14:textId="10150FD1" w:rsidR="00EC3852" w:rsidRPr="00213F8C" w:rsidRDefault="00EC3852" w:rsidP="00EC3852">
            <w:pPr>
              <w:pStyle w:val="TableListBullet"/>
              <w:numPr>
                <w:ilvl w:val="0"/>
                <w:numId w:val="1"/>
              </w:numPr>
              <w:tabs>
                <w:tab w:val="clear" w:pos="720"/>
              </w:tabs>
              <w:ind w:left="360"/>
              <w:rPr>
                <w:noProof/>
              </w:rPr>
            </w:pPr>
            <w:r w:rsidRPr="00213F8C">
              <w:rPr>
                <w:noProof/>
              </w:rPr>
              <w:t xml:space="preserve">Modified Section </w:t>
            </w:r>
            <w:r w:rsidR="009C4104" w:rsidRPr="00883B42">
              <w:rPr>
                <w:noProof/>
                <w:color w:val="0000FF"/>
                <w:u w:val="single"/>
              </w:rPr>
              <w:fldChar w:fldCharType="begin"/>
            </w:r>
            <w:r w:rsidR="009C4104" w:rsidRPr="00883B42">
              <w:rPr>
                <w:noProof/>
                <w:color w:val="0000FF"/>
                <w:u w:val="single"/>
              </w:rPr>
              <w:instrText xml:space="preserve"> REF _Ref129164917 \w \h </w:instrText>
            </w:r>
            <w:r w:rsidR="00883B42">
              <w:rPr>
                <w:noProof/>
                <w:color w:val="0000FF"/>
                <w:u w:val="single"/>
              </w:rPr>
              <w:instrText xml:space="preserve"> \* MERGEFORMAT </w:instrText>
            </w:r>
            <w:r w:rsidR="009C4104" w:rsidRPr="00883B42">
              <w:rPr>
                <w:noProof/>
                <w:color w:val="0000FF"/>
                <w:u w:val="single"/>
              </w:rPr>
            </w:r>
            <w:r w:rsidR="009C4104" w:rsidRPr="00883B42">
              <w:rPr>
                <w:noProof/>
                <w:color w:val="0000FF"/>
                <w:u w:val="single"/>
              </w:rPr>
              <w:fldChar w:fldCharType="separate"/>
            </w:r>
            <w:r w:rsidR="00F56C49">
              <w:rPr>
                <w:noProof/>
                <w:color w:val="0000FF"/>
                <w:u w:val="single"/>
              </w:rPr>
              <w:t>3.2.2</w:t>
            </w:r>
            <w:r w:rsidR="009C4104" w:rsidRPr="00883B42">
              <w:rPr>
                <w:noProof/>
                <w:color w:val="0000FF"/>
                <w:u w:val="single"/>
              </w:rPr>
              <w:fldChar w:fldCharType="end"/>
            </w:r>
            <w:r w:rsidRPr="00213F8C">
              <w:rPr>
                <w:noProof/>
              </w:rPr>
              <w:t>, “</w:t>
            </w:r>
            <w:r w:rsidR="009C4104" w:rsidRPr="00883B42">
              <w:rPr>
                <w:noProof/>
                <w:color w:val="0000FF"/>
                <w:u w:val="single"/>
              </w:rPr>
              <w:fldChar w:fldCharType="begin"/>
            </w:r>
            <w:r w:rsidR="009C4104" w:rsidRPr="00883B42">
              <w:rPr>
                <w:noProof/>
                <w:color w:val="0000FF"/>
                <w:u w:val="single"/>
              </w:rPr>
              <w:instrText xml:space="preserve"> REF _Ref129164917 \h </w:instrText>
            </w:r>
            <w:r w:rsidR="00883B42">
              <w:rPr>
                <w:noProof/>
                <w:color w:val="0000FF"/>
                <w:u w:val="single"/>
              </w:rPr>
              <w:instrText xml:space="preserve"> \* MERGEFORMAT </w:instrText>
            </w:r>
            <w:r w:rsidR="009C4104" w:rsidRPr="00883B42">
              <w:rPr>
                <w:noProof/>
                <w:color w:val="0000FF"/>
                <w:u w:val="single"/>
              </w:rPr>
            </w:r>
            <w:r w:rsidR="009C4104" w:rsidRPr="00883B42">
              <w:rPr>
                <w:noProof/>
                <w:color w:val="0000FF"/>
                <w:u w:val="single"/>
              </w:rPr>
              <w:fldChar w:fldCharType="separate"/>
            </w:r>
            <w:r w:rsidR="00F56C49" w:rsidRPr="00F56C49">
              <w:rPr>
                <w:color w:val="0000FF"/>
                <w:u w:val="single"/>
              </w:rPr>
              <w:t>Grant Access by Profile Option</w:t>
            </w:r>
            <w:r w:rsidR="009C4104" w:rsidRPr="00883B42">
              <w:rPr>
                <w:noProof/>
                <w:color w:val="0000FF"/>
                <w:u w:val="single"/>
              </w:rPr>
              <w:fldChar w:fldCharType="end"/>
            </w:r>
            <w:r w:rsidRPr="00213F8C">
              <w:rPr>
                <w:noProof/>
              </w:rPr>
              <w:t>.”</w:t>
            </w:r>
          </w:p>
          <w:p w14:paraId="07DE3FDE" w14:textId="5AD68A14" w:rsidR="00EC3852" w:rsidRPr="00213F8C" w:rsidRDefault="00EC3852" w:rsidP="00EC3852">
            <w:pPr>
              <w:pStyle w:val="TableListBullet"/>
              <w:numPr>
                <w:ilvl w:val="0"/>
                <w:numId w:val="1"/>
              </w:numPr>
              <w:tabs>
                <w:tab w:val="clear" w:pos="720"/>
              </w:tabs>
              <w:ind w:left="360"/>
              <w:rPr>
                <w:noProof/>
              </w:rPr>
            </w:pPr>
            <w:r w:rsidRPr="00213F8C">
              <w:rPr>
                <w:noProof/>
              </w:rPr>
              <w:t xml:space="preserve">Modified Section </w:t>
            </w:r>
            <w:r w:rsidR="00166D40" w:rsidRPr="00883B42">
              <w:rPr>
                <w:noProof/>
                <w:color w:val="0000FF"/>
                <w:u w:val="single"/>
              </w:rPr>
              <w:fldChar w:fldCharType="begin"/>
            </w:r>
            <w:r w:rsidR="00166D40" w:rsidRPr="00883B42">
              <w:rPr>
                <w:noProof/>
                <w:color w:val="0000FF"/>
                <w:u w:val="single"/>
              </w:rPr>
              <w:instrText xml:space="preserve"> REF _Ref129163857 \w \h </w:instrText>
            </w:r>
            <w:r w:rsidR="00883B42">
              <w:rPr>
                <w:noProof/>
                <w:color w:val="0000FF"/>
                <w:u w:val="single"/>
              </w:rPr>
              <w:instrText xml:space="preserve"> \* MERGEFORMAT </w:instrText>
            </w:r>
            <w:r w:rsidR="00166D40" w:rsidRPr="00883B42">
              <w:rPr>
                <w:noProof/>
                <w:color w:val="0000FF"/>
                <w:u w:val="single"/>
              </w:rPr>
            </w:r>
            <w:r w:rsidR="00166D40" w:rsidRPr="00883B42">
              <w:rPr>
                <w:noProof/>
                <w:color w:val="0000FF"/>
                <w:u w:val="single"/>
              </w:rPr>
              <w:fldChar w:fldCharType="separate"/>
            </w:r>
            <w:r w:rsidR="00F56C49">
              <w:rPr>
                <w:noProof/>
                <w:color w:val="0000FF"/>
                <w:u w:val="single"/>
              </w:rPr>
              <w:t>3.3</w:t>
            </w:r>
            <w:r w:rsidR="00166D40" w:rsidRPr="00883B42">
              <w:rPr>
                <w:noProof/>
                <w:color w:val="0000FF"/>
                <w:u w:val="single"/>
              </w:rPr>
              <w:fldChar w:fldCharType="end"/>
            </w:r>
            <w:r w:rsidRPr="00213F8C">
              <w:rPr>
                <w:noProof/>
              </w:rPr>
              <w:t>, “</w:t>
            </w:r>
            <w:r w:rsidR="00166D40" w:rsidRPr="00883B42">
              <w:rPr>
                <w:noProof/>
                <w:color w:val="0000FF"/>
                <w:u w:val="single"/>
              </w:rPr>
              <w:fldChar w:fldCharType="begin"/>
            </w:r>
            <w:r w:rsidR="00166D40" w:rsidRPr="00883B42">
              <w:rPr>
                <w:noProof/>
                <w:color w:val="0000FF"/>
                <w:u w:val="single"/>
              </w:rPr>
              <w:instrText xml:space="preserve"> REF _Ref129163870 \h </w:instrText>
            </w:r>
            <w:r w:rsidR="00883B42">
              <w:rPr>
                <w:noProof/>
                <w:color w:val="0000FF"/>
                <w:u w:val="single"/>
              </w:rPr>
              <w:instrText xml:space="preserve"> \* MERGEFORMAT </w:instrText>
            </w:r>
            <w:r w:rsidR="00166D40" w:rsidRPr="00883B42">
              <w:rPr>
                <w:noProof/>
                <w:color w:val="0000FF"/>
                <w:u w:val="single"/>
              </w:rPr>
            </w:r>
            <w:r w:rsidR="00166D40" w:rsidRPr="00883B42">
              <w:rPr>
                <w:noProof/>
                <w:color w:val="0000FF"/>
                <w:u w:val="single"/>
              </w:rPr>
              <w:fldChar w:fldCharType="separate"/>
            </w:r>
            <w:r w:rsidR="00F56C49" w:rsidRPr="00F56C49">
              <w:rPr>
                <w:color w:val="0000FF"/>
                <w:u w:val="single"/>
              </w:rPr>
              <w:t>Edit an Existing User Option</w:t>
            </w:r>
            <w:r w:rsidR="00166D40" w:rsidRPr="00883B42">
              <w:rPr>
                <w:noProof/>
                <w:color w:val="0000FF"/>
                <w:u w:val="single"/>
              </w:rPr>
              <w:fldChar w:fldCharType="end"/>
            </w:r>
            <w:r w:rsidRPr="00213F8C">
              <w:rPr>
                <w:noProof/>
              </w:rPr>
              <w:t>.”</w:t>
            </w:r>
          </w:p>
          <w:p w14:paraId="39B8972B" w14:textId="77777777" w:rsidR="00EC3852" w:rsidRPr="00213F8C" w:rsidRDefault="00EC3852" w:rsidP="00EC3852">
            <w:pPr>
              <w:pStyle w:val="TableListBullet"/>
              <w:numPr>
                <w:ilvl w:val="0"/>
                <w:numId w:val="1"/>
              </w:numPr>
              <w:tabs>
                <w:tab w:val="clear" w:pos="720"/>
              </w:tabs>
              <w:ind w:left="360"/>
              <w:rPr>
                <w:noProof/>
              </w:rPr>
            </w:pPr>
            <w:r>
              <w:t xml:space="preserve">Updated references to Kernel and Kernel Toolkit manual file names: from “Kernel 8.0 </w:t>
            </w:r>
            <w:r w:rsidRPr="006176C6">
              <w:t>&amp;</w:t>
            </w:r>
            <w:r>
              <w:t xml:space="preserve"> Kernel Toolkit 7.3 </w:t>
            </w:r>
            <w:r>
              <w:lastRenderedPageBreak/>
              <w:t xml:space="preserve">… ” to “Kernel 8.0 </w:t>
            </w:r>
            <w:r w:rsidRPr="006176C6">
              <w:t>and</w:t>
            </w:r>
            <w:r>
              <w:t xml:space="preserve"> Kernel Toolkit 7.3 … ” for all occurrences.</w:t>
            </w:r>
          </w:p>
        </w:tc>
        <w:tc>
          <w:tcPr>
            <w:tcW w:w="2790" w:type="dxa"/>
          </w:tcPr>
          <w:p w14:paraId="798C2FE6" w14:textId="77777777" w:rsidR="00EC3852" w:rsidRPr="00213F8C" w:rsidRDefault="00EC3852" w:rsidP="00EC3852">
            <w:pPr>
              <w:pStyle w:val="TableListBullet"/>
              <w:numPr>
                <w:ilvl w:val="0"/>
                <w:numId w:val="1"/>
              </w:numPr>
              <w:tabs>
                <w:tab w:val="clear" w:pos="720"/>
              </w:tabs>
              <w:ind w:left="360"/>
              <w:rPr>
                <w:noProof/>
              </w:rPr>
            </w:pPr>
            <w:r w:rsidRPr="00213F8C">
              <w:rPr>
                <w:noProof/>
              </w:rPr>
              <w:lastRenderedPageBreak/>
              <w:t>Master Veteran Index (MVI) Development Team</w:t>
            </w:r>
          </w:p>
          <w:p w14:paraId="12167E3F" w14:textId="6C373B07" w:rsidR="00EC3852" w:rsidRPr="00213F8C" w:rsidRDefault="00EC3852" w:rsidP="00EC3852">
            <w:pPr>
              <w:pStyle w:val="TableListBullet"/>
              <w:numPr>
                <w:ilvl w:val="0"/>
                <w:numId w:val="1"/>
              </w:numPr>
              <w:tabs>
                <w:tab w:val="clear" w:pos="720"/>
              </w:tabs>
              <w:ind w:left="360"/>
              <w:rPr>
                <w:noProof/>
              </w:rPr>
            </w:pPr>
            <w:r w:rsidRPr="00213F8C">
              <w:rPr>
                <w:noProof/>
              </w:rPr>
              <w:t>VISS Development Team</w:t>
            </w:r>
          </w:p>
        </w:tc>
      </w:tr>
      <w:bookmarkEnd w:id="4"/>
      <w:tr w:rsidR="00EC3852" w:rsidRPr="00213F8C" w14:paraId="57057670" w14:textId="77777777" w:rsidTr="007B4435">
        <w:tc>
          <w:tcPr>
            <w:tcW w:w="1350" w:type="dxa"/>
          </w:tcPr>
          <w:p w14:paraId="0EC7A575" w14:textId="77777777" w:rsidR="00EC3852" w:rsidRPr="00213F8C" w:rsidRDefault="00EC3852" w:rsidP="00CA1176">
            <w:pPr>
              <w:pStyle w:val="TableText"/>
              <w:rPr>
                <w:noProof/>
              </w:rPr>
            </w:pPr>
            <w:r w:rsidRPr="00213F8C">
              <w:rPr>
                <w:noProof/>
              </w:rPr>
              <w:t>10/03/2022</w:t>
            </w:r>
          </w:p>
        </w:tc>
        <w:tc>
          <w:tcPr>
            <w:tcW w:w="1170" w:type="dxa"/>
          </w:tcPr>
          <w:p w14:paraId="1C232F88" w14:textId="77777777" w:rsidR="00EC3852" w:rsidRPr="00213F8C" w:rsidRDefault="00EC3852" w:rsidP="00CA1176">
            <w:pPr>
              <w:pStyle w:val="TableText"/>
              <w:rPr>
                <w:noProof/>
              </w:rPr>
            </w:pPr>
            <w:r w:rsidRPr="00213F8C">
              <w:rPr>
                <w:noProof/>
              </w:rPr>
              <w:t>7.11</w:t>
            </w:r>
          </w:p>
        </w:tc>
        <w:tc>
          <w:tcPr>
            <w:tcW w:w="4140" w:type="dxa"/>
          </w:tcPr>
          <w:p w14:paraId="0CE32676" w14:textId="58C28616" w:rsidR="00EC3852" w:rsidRPr="00213F8C" w:rsidRDefault="00EC3852" w:rsidP="00CA1176">
            <w:pPr>
              <w:pStyle w:val="TableText"/>
              <w:rPr>
                <w:noProof/>
              </w:rPr>
            </w:pPr>
            <w:r w:rsidRPr="00213F8C">
              <w:rPr>
                <w:noProof/>
              </w:rPr>
              <w:t>Updates for Kernel Patch XU*8.0*775:</w:t>
            </w:r>
          </w:p>
          <w:p w14:paraId="01473D3C" w14:textId="7A455F79" w:rsidR="00EC3852" w:rsidRPr="00213F8C" w:rsidRDefault="00622C8E" w:rsidP="005F3C68">
            <w:pPr>
              <w:pStyle w:val="TableListBullet"/>
              <w:rPr>
                <w:noProof/>
              </w:rPr>
            </w:pPr>
            <w:r w:rsidRPr="00213F8C">
              <w:rPr>
                <w:noProof/>
              </w:rPr>
              <w:t xml:space="preserve">Section </w:t>
            </w:r>
            <w:r w:rsidRPr="00883B42">
              <w:rPr>
                <w:noProof/>
                <w:color w:val="0000FF"/>
                <w:u w:val="single"/>
              </w:rPr>
              <w:fldChar w:fldCharType="begin"/>
            </w:r>
            <w:r w:rsidRPr="00883B42">
              <w:rPr>
                <w:noProof/>
                <w:color w:val="0000FF"/>
                <w:u w:val="single"/>
              </w:rPr>
              <w:instrText xml:space="preserve"> REF _Ref129164917 \w \h </w:instrText>
            </w:r>
            <w:r>
              <w:rPr>
                <w:noProof/>
                <w:color w:val="0000FF"/>
                <w:u w:val="single"/>
              </w:rPr>
              <w:instrText xml:space="preserve"> \* MERGEFORMAT </w:instrText>
            </w:r>
            <w:r w:rsidRPr="00883B42">
              <w:rPr>
                <w:noProof/>
                <w:color w:val="0000FF"/>
                <w:u w:val="single"/>
              </w:rPr>
            </w:r>
            <w:r w:rsidRPr="00883B42">
              <w:rPr>
                <w:noProof/>
                <w:color w:val="0000FF"/>
                <w:u w:val="single"/>
              </w:rPr>
              <w:fldChar w:fldCharType="separate"/>
            </w:r>
            <w:r w:rsidR="00F56C49">
              <w:rPr>
                <w:noProof/>
                <w:color w:val="0000FF"/>
                <w:u w:val="single"/>
              </w:rPr>
              <w:t>3.2.2</w:t>
            </w:r>
            <w:r w:rsidRPr="00883B42">
              <w:rPr>
                <w:noProof/>
                <w:color w:val="0000FF"/>
                <w:u w:val="single"/>
              </w:rPr>
              <w:fldChar w:fldCharType="end"/>
            </w:r>
            <w:r>
              <w:rPr>
                <w:noProof/>
                <w:color w:val="000000" w:themeColor="text1"/>
              </w:rPr>
              <w:t>,</w:t>
            </w:r>
            <w:r w:rsidRPr="00213F8C">
              <w:rPr>
                <w:noProof/>
                <w:color w:val="000000" w:themeColor="text1"/>
              </w:rPr>
              <w:t xml:space="preserve"> </w:t>
            </w:r>
            <w:r>
              <w:rPr>
                <w:noProof/>
                <w:color w:val="000000" w:themeColor="text1"/>
              </w:rPr>
              <w:t>“</w:t>
            </w:r>
            <w:r w:rsidR="00EC3852" w:rsidRPr="00213F8C">
              <w:rPr>
                <w:noProof/>
              </w:rPr>
              <w:t>Grant Access By Profile Option</w:t>
            </w:r>
            <w:r>
              <w:rPr>
                <w:noProof/>
              </w:rPr>
              <w:t>:”</w:t>
            </w:r>
            <w:r w:rsidR="00EC3852" w:rsidRPr="00213F8C">
              <w:rPr>
                <w:noProof/>
              </w:rPr>
              <w:t xml:space="preserve"> </w:t>
            </w:r>
            <w:r w:rsidR="00EC3852" w:rsidRPr="00213F8C">
              <w:rPr>
                <w:noProof/>
                <w:color w:val="000000" w:themeColor="text1"/>
              </w:rPr>
              <w:t xml:space="preserve">Added note </w:t>
            </w:r>
            <w:r w:rsidR="00EC3852" w:rsidRPr="00213F8C">
              <w:rPr>
                <w:noProof/>
              </w:rPr>
              <w:t>about the exclusion of the PSDRPH security key allocation.</w:t>
            </w:r>
          </w:p>
          <w:p w14:paraId="2504DB66" w14:textId="208501F7" w:rsidR="00EC3852" w:rsidRPr="00213F8C" w:rsidRDefault="00622C8E" w:rsidP="005F3C68">
            <w:pPr>
              <w:pStyle w:val="TableListBullet"/>
              <w:rPr>
                <w:noProof/>
              </w:rPr>
            </w:pPr>
            <w:r w:rsidRPr="00213F8C">
              <w:rPr>
                <w:noProof/>
              </w:rPr>
              <w:t xml:space="preserve">Section </w:t>
            </w:r>
            <w:hyperlink w:anchor="_DEA_ePCS_Utility" w:history="1">
              <w:r w:rsidRPr="00213F8C">
                <w:rPr>
                  <w:noProof/>
                  <w:color w:val="0000FF"/>
                  <w:u w:val="single"/>
                </w:rPr>
                <w:fldChar w:fldCharType="begin"/>
              </w:r>
              <w:r w:rsidRPr="00213F8C">
                <w:rPr>
                  <w:noProof/>
                  <w:color w:val="0000FF"/>
                  <w:u w:val="single"/>
                </w:rPr>
                <w:instrText xml:space="preserve"> REF _Ref353956740 \w \h  \* MERGEFORMAT </w:instrText>
              </w:r>
              <w:r w:rsidRPr="00213F8C">
                <w:rPr>
                  <w:noProof/>
                  <w:color w:val="0000FF"/>
                  <w:u w:val="single"/>
                </w:rPr>
              </w:r>
              <w:r w:rsidRPr="00213F8C">
                <w:rPr>
                  <w:noProof/>
                  <w:color w:val="0000FF"/>
                  <w:u w:val="single"/>
                </w:rPr>
                <w:fldChar w:fldCharType="separate"/>
              </w:r>
              <w:r w:rsidR="00F56C49">
                <w:rPr>
                  <w:noProof/>
                  <w:color w:val="0000FF"/>
                  <w:u w:val="single"/>
                </w:rPr>
                <w:t>6.4.1</w:t>
              </w:r>
              <w:r w:rsidRPr="00213F8C">
                <w:rPr>
                  <w:noProof/>
                  <w:color w:val="0000FF"/>
                  <w:u w:val="single"/>
                </w:rPr>
                <w:fldChar w:fldCharType="end"/>
              </w:r>
            </w:hyperlink>
            <w:r>
              <w:rPr>
                <w:noProof/>
              </w:rPr>
              <w:t>,</w:t>
            </w:r>
            <w:r w:rsidRPr="00213F8C">
              <w:rPr>
                <w:noProof/>
              </w:rPr>
              <w:t xml:space="preserve"> </w:t>
            </w:r>
            <w:r w:rsidRPr="00213F8C">
              <w:rPr>
                <w:noProof/>
                <w:color w:val="0000FF"/>
                <w:u w:val="single"/>
              </w:rPr>
              <w:fldChar w:fldCharType="begin"/>
            </w:r>
            <w:r w:rsidRPr="00213F8C">
              <w:rPr>
                <w:noProof/>
                <w:color w:val="0000FF"/>
                <w:u w:val="single"/>
              </w:rPr>
              <w:instrText xml:space="preserve"> REF _Ref511208047 \h  \* MERGEFORMAT </w:instrText>
            </w:r>
            <w:r w:rsidRPr="00213F8C">
              <w:rPr>
                <w:noProof/>
                <w:color w:val="0000FF"/>
                <w:u w:val="single"/>
              </w:rPr>
            </w:r>
            <w:r w:rsidRPr="00213F8C">
              <w:rPr>
                <w:noProof/>
                <w:color w:val="0000FF"/>
                <w:u w:val="single"/>
              </w:rPr>
              <w:fldChar w:fldCharType="separate"/>
            </w:r>
            <w:r w:rsidR="00F56C49" w:rsidRPr="00F56C49">
              <w:rPr>
                <w:noProof/>
                <w:color w:val="0000FF"/>
                <w:u w:val="single"/>
              </w:rPr>
              <w:t>Figure 61</w:t>
            </w:r>
            <w:r w:rsidRPr="00213F8C">
              <w:rPr>
                <w:noProof/>
                <w:color w:val="0000FF"/>
                <w:u w:val="single"/>
              </w:rPr>
              <w:fldChar w:fldCharType="end"/>
            </w:r>
            <w:r>
              <w:rPr>
                <w:noProof/>
              </w:rPr>
              <w:t xml:space="preserve">: </w:t>
            </w:r>
            <w:r w:rsidR="00EC3852" w:rsidRPr="00213F8C">
              <w:rPr>
                <w:noProof/>
              </w:rPr>
              <w:t xml:space="preserve">Updated the out of order options in the </w:t>
            </w:r>
            <w:r w:rsidR="00EC3852" w:rsidRPr="00622C8E">
              <w:rPr>
                <w:b/>
                <w:bCs/>
                <w:noProof/>
              </w:rPr>
              <w:t>XU EPCS UTILITY</w:t>
            </w:r>
            <w:r w:rsidR="00EC3852" w:rsidRPr="00213F8C">
              <w:rPr>
                <w:noProof/>
              </w:rPr>
              <w:t xml:space="preserve"> menu and options out of order note.</w:t>
            </w:r>
          </w:p>
          <w:p w14:paraId="46619F2A" w14:textId="5B69CE05" w:rsidR="00EC3852" w:rsidRPr="00213F8C" w:rsidRDefault="00622C8E" w:rsidP="005F3C68">
            <w:pPr>
              <w:pStyle w:val="TableListBullet"/>
              <w:rPr>
                <w:noProof/>
              </w:rPr>
            </w:pPr>
            <w:r w:rsidRPr="00213F8C">
              <w:rPr>
                <w:noProof/>
                <w:color w:val="000000" w:themeColor="text1"/>
              </w:rPr>
              <w:t>Section</w:t>
            </w:r>
            <w:r w:rsidRPr="00213F8C">
              <w:rPr>
                <w:noProof/>
                <w:color w:val="0000FF"/>
              </w:rPr>
              <w:t xml:space="preserve"> </w:t>
            </w:r>
            <w:r>
              <w:rPr>
                <w:noProof/>
                <w:color w:val="0000FF"/>
                <w:u w:val="single"/>
              </w:rPr>
              <w:fldChar w:fldCharType="begin"/>
            </w:r>
            <w:r>
              <w:rPr>
                <w:noProof/>
                <w:color w:val="0000FF"/>
              </w:rPr>
              <w:instrText xml:space="preserve"> REF _Ref129163981 \w \h </w:instrText>
            </w:r>
            <w:r w:rsidR="005F3C68">
              <w:rPr>
                <w:noProof/>
                <w:color w:val="0000FF"/>
                <w:u w:val="single"/>
              </w:rPr>
              <w:instrText xml:space="preserve"> \* MERGEFORMAT </w:instrText>
            </w:r>
            <w:r>
              <w:rPr>
                <w:noProof/>
                <w:color w:val="0000FF"/>
                <w:u w:val="single"/>
              </w:rPr>
            </w:r>
            <w:r>
              <w:rPr>
                <w:noProof/>
                <w:color w:val="0000FF"/>
                <w:u w:val="single"/>
              </w:rPr>
              <w:fldChar w:fldCharType="separate"/>
            </w:r>
            <w:r w:rsidR="00F56C49">
              <w:rPr>
                <w:noProof/>
                <w:color w:val="0000FF"/>
              </w:rPr>
              <w:t>8.12.3</w:t>
            </w:r>
            <w:r>
              <w:rPr>
                <w:noProof/>
                <w:color w:val="0000FF"/>
                <w:u w:val="single"/>
              </w:rPr>
              <w:fldChar w:fldCharType="end"/>
            </w:r>
            <w:r w:rsidRPr="00622C8E">
              <w:rPr>
                <w:noProof/>
                <w:color w:val="000000" w:themeColor="text1"/>
              </w:rPr>
              <w:t>, “</w:t>
            </w:r>
            <w:r w:rsidR="00EC3852" w:rsidRPr="00213F8C">
              <w:rPr>
                <w:noProof/>
              </w:rPr>
              <w:t>Allocating/De-Allocating Security Keys</w:t>
            </w:r>
            <w:r w:rsidR="00EC3852" w:rsidRPr="00213F8C">
              <w:rPr>
                <w:noProof/>
                <w:color w:val="000000" w:themeColor="text1"/>
              </w:rPr>
              <w:t>:</w:t>
            </w:r>
            <w:r>
              <w:rPr>
                <w:noProof/>
                <w:color w:val="000000" w:themeColor="text1"/>
              </w:rPr>
              <w:t>”</w:t>
            </w:r>
            <w:r w:rsidR="00EC3852" w:rsidRPr="00213F8C">
              <w:rPr>
                <w:noProof/>
                <w:color w:val="000000" w:themeColor="text1"/>
              </w:rPr>
              <w:t xml:space="preserve"> Added two notes </w:t>
            </w:r>
            <w:r w:rsidR="00EC3852" w:rsidRPr="00213F8C">
              <w:rPr>
                <w:noProof/>
              </w:rPr>
              <w:t>about the exclusion of the PSDRPH security key allocation.</w:t>
            </w:r>
          </w:p>
          <w:p w14:paraId="2A23DBB3" w14:textId="3A8394E8" w:rsidR="00EC3852" w:rsidRPr="00213F8C" w:rsidRDefault="00622C8E" w:rsidP="005F3C68">
            <w:pPr>
              <w:pStyle w:val="TableListBullet"/>
              <w:rPr>
                <w:rStyle w:val="Hyperlink"/>
                <w:noProof/>
                <w:color w:val="000000"/>
                <w:u w:val="none"/>
              </w:rPr>
            </w:pPr>
            <w:r w:rsidRPr="00213F8C">
              <w:rPr>
                <w:noProof/>
              </w:rPr>
              <w:t xml:space="preserve">Section </w:t>
            </w:r>
            <w:hyperlink w:anchor="_Toc81429539" w:history="1">
              <w:r w:rsidRPr="00167E9F">
                <w:rPr>
                  <w:noProof/>
                  <w:color w:val="0000FF"/>
                  <w:u w:val="single"/>
                </w:rPr>
                <w:fldChar w:fldCharType="begin"/>
              </w:r>
              <w:r w:rsidRPr="00167E9F">
                <w:rPr>
                  <w:color w:val="0000FF"/>
                  <w:u w:val="single"/>
                </w:rPr>
                <w:instrText xml:space="preserve"> REF _Ref129164020 \w \h </w:instrText>
              </w:r>
              <w:r>
                <w:rPr>
                  <w:noProof/>
                  <w:color w:val="0000FF"/>
                  <w:u w:val="single"/>
                </w:rPr>
                <w:instrText xml:space="preserve"> \* MERGEFORMAT </w:instrText>
              </w:r>
              <w:r w:rsidRPr="00167E9F">
                <w:rPr>
                  <w:noProof/>
                  <w:color w:val="0000FF"/>
                  <w:u w:val="single"/>
                </w:rPr>
              </w:r>
              <w:r w:rsidRPr="00167E9F">
                <w:rPr>
                  <w:noProof/>
                  <w:color w:val="0000FF"/>
                  <w:u w:val="single"/>
                </w:rPr>
                <w:fldChar w:fldCharType="separate"/>
              </w:r>
              <w:r w:rsidR="00F56C49">
                <w:rPr>
                  <w:color w:val="0000FF"/>
                  <w:u w:val="single"/>
                </w:rPr>
                <w:t>9.1.5</w:t>
              </w:r>
              <w:r w:rsidRPr="00167E9F">
                <w:rPr>
                  <w:noProof/>
                  <w:color w:val="0000FF"/>
                  <w:u w:val="single"/>
                </w:rPr>
                <w:fldChar w:fldCharType="end"/>
              </w:r>
            </w:hyperlink>
            <w:r>
              <w:rPr>
                <w:noProof/>
                <w:color w:val="000000" w:themeColor="text1"/>
              </w:rPr>
              <w:t>, “</w:t>
            </w:r>
            <w:r w:rsidR="00EC3852" w:rsidRPr="00213F8C">
              <w:rPr>
                <w:noProof/>
              </w:rPr>
              <w:t>Copy One Users Menus and Keys to Others</w:t>
            </w:r>
            <w:r>
              <w:rPr>
                <w:noProof/>
              </w:rPr>
              <w:t xml:space="preserve">:” </w:t>
            </w:r>
            <w:r w:rsidR="00EC3852" w:rsidRPr="00213F8C">
              <w:rPr>
                <w:noProof/>
                <w:color w:val="000000" w:themeColor="text1"/>
              </w:rPr>
              <w:t xml:space="preserve">Added note </w:t>
            </w:r>
            <w:r w:rsidR="00EC3852" w:rsidRPr="00213F8C">
              <w:rPr>
                <w:noProof/>
              </w:rPr>
              <w:t>about the exclusion of the PSDRPH security key allocation.</w:t>
            </w:r>
          </w:p>
          <w:p w14:paraId="3CB01E1F" w14:textId="77777777" w:rsidR="00EC3852" w:rsidRPr="00213F8C" w:rsidRDefault="00EC3852" w:rsidP="005F3C68">
            <w:pPr>
              <w:pStyle w:val="TableListBullet"/>
              <w:rPr>
                <w:noProof/>
              </w:rPr>
            </w:pPr>
            <w:r w:rsidRPr="00213F8C">
              <w:rPr>
                <w:noProof/>
              </w:rPr>
              <w:t>Updated organizational references (e.g., changed “Enterprise Program Management Office [EPMO]” to “Software Product Management (SPM)”) throughout.</w:t>
            </w:r>
          </w:p>
        </w:tc>
        <w:tc>
          <w:tcPr>
            <w:tcW w:w="2790" w:type="dxa"/>
          </w:tcPr>
          <w:p w14:paraId="4B8058AA" w14:textId="77777777" w:rsidR="00EC3852" w:rsidRPr="00213F8C" w:rsidRDefault="00EC3852" w:rsidP="00EC3852">
            <w:pPr>
              <w:pStyle w:val="TableListBullet"/>
              <w:numPr>
                <w:ilvl w:val="0"/>
                <w:numId w:val="1"/>
              </w:numPr>
              <w:tabs>
                <w:tab w:val="clear" w:pos="720"/>
              </w:tabs>
              <w:ind w:left="360"/>
              <w:rPr>
                <w:noProof/>
              </w:rPr>
            </w:pPr>
            <w:r w:rsidRPr="00213F8C">
              <w:rPr>
                <w:noProof/>
              </w:rPr>
              <w:t>Liberty IT Solutions</w:t>
            </w:r>
          </w:p>
          <w:p w14:paraId="15D63D97" w14:textId="34F2AD03" w:rsidR="00EC3852" w:rsidRPr="00213F8C" w:rsidRDefault="00EC3852" w:rsidP="00EC3852">
            <w:pPr>
              <w:pStyle w:val="TableListBullet"/>
              <w:numPr>
                <w:ilvl w:val="0"/>
                <w:numId w:val="1"/>
              </w:numPr>
              <w:tabs>
                <w:tab w:val="clear" w:pos="720"/>
              </w:tabs>
              <w:ind w:left="360"/>
              <w:rPr>
                <w:noProof/>
              </w:rPr>
            </w:pPr>
            <w:r w:rsidRPr="00213F8C">
              <w:rPr>
                <w:noProof/>
              </w:rPr>
              <w:t>VISS Development Team</w:t>
            </w:r>
          </w:p>
        </w:tc>
      </w:tr>
      <w:tr w:rsidR="00A41459" w:rsidRPr="000A6EE3" w14:paraId="53355B26" w14:textId="77777777" w:rsidTr="007B4435">
        <w:tc>
          <w:tcPr>
            <w:tcW w:w="1350" w:type="dxa"/>
          </w:tcPr>
          <w:p w14:paraId="2C1B1104" w14:textId="6BF01D27" w:rsidR="00A41459" w:rsidRPr="000A6EE3" w:rsidRDefault="00A41459" w:rsidP="001936DF">
            <w:pPr>
              <w:pStyle w:val="TableText"/>
            </w:pPr>
            <w:r w:rsidRPr="000A6EE3">
              <w:t>0</w:t>
            </w:r>
            <w:r w:rsidR="001471C3">
              <w:t>9</w:t>
            </w:r>
            <w:r w:rsidRPr="000A6EE3">
              <w:t>/</w:t>
            </w:r>
            <w:r w:rsidR="00EB3B84">
              <w:t>0</w:t>
            </w:r>
            <w:r w:rsidR="001471C3">
              <w:t>1</w:t>
            </w:r>
            <w:r w:rsidRPr="000A6EE3">
              <w:t>/2021</w:t>
            </w:r>
          </w:p>
        </w:tc>
        <w:tc>
          <w:tcPr>
            <w:tcW w:w="1170" w:type="dxa"/>
          </w:tcPr>
          <w:p w14:paraId="2568A28B" w14:textId="756AB81F" w:rsidR="00A41459" w:rsidRPr="000A6EE3" w:rsidRDefault="00A70B67" w:rsidP="001936DF">
            <w:pPr>
              <w:pStyle w:val="TableText"/>
            </w:pPr>
            <w:r>
              <w:t>7.10</w:t>
            </w:r>
          </w:p>
        </w:tc>
        <w:tc>
          <w:tcPr>
            <w:tcW w:w="4140" w:type="dxa"/>
          </w:tcPr>
          <w:p w14:paraId="4857E3B1" w14:textId="2C60C066" w:rsidR="00EB3B84" w:rsidRDefault="00EB3B84" w:rsidP="00EB3B84">
            <w:pPr>
              <w:pStyle w:val="TableText"/>
            </w:pPr>
            <w:r w:rsidRPr="000A6EE3">
              <w:t>Updates related to Kernel Patch XU*8.0*</w:t>
            </w:r>
            <w:r>
              <w:t>753:</w:t>
            </w:r>
          </w:p>
          <w:p w14:paraId="6EC6C6F4" w14:textId="243C145B" w:rsidR="00EB3B84" w:rsidRDefault="00EB3B84" w:rsidP="00EB3B84">
            <w:pPr>
              <w:pStyle w:val="TableText"/>
            </w:pPr>
            <w:r w:rsidRPr="00EB3B84">
              <w:t xml:space="preserve">Section </w:t>
            </w:r>
            <w:r w:rsidRPr="00EB3B84">
              <w:rPr>
                <w:color w:val="0000FF"/>
                <w:u w:val="single"/>
              </w:rPr>
              <w:fldChar w:fldCharType="begin" w:fldLock="1"/>
            </w:r>
            <w:r w:rsidRPr="00EB3B84">
              <w:rPr>
                <w:color w:val="0000FF"/>
                <w:u w:val="single"/>
              </w:rPr>
              <w:instrText xml:space="preserve"> REF _Ref79401646 \w \h </w:instrText>
            </w:r>
            <w:r>
              <w:rPr>
                <w:color w:val="0000FF"/>
                <w:u w:val="single"/>
              </w:rPr>
              <w:instrText xml:space="preserve"> \* MERGEFORMAT </w:instrText>
            </w:r>
            <w:r w:rsidRPr="00EB3B84">
              <w:rPr>
                <w:color w:val="0000FF"/>
                <w:u w:val="single"/>
              </w:rPr>
            </w:r>
            <w:r w:rsidRPr="00EB3B84">
              <w:rPr>
                <w:color w:val="0000FF"/>
                <w:u w:val="single"/>
              </w:rPr>
              <w:fldChar w:fldCharType="separate"/>
            </w:r>
            <w:r w:rsidRPr="00EB3B84">
              <w:rPr>
                <w:color w:val="0000FF"/>
                <w:u w:val="single"/>
              </w:rPr>
              <w:t>2.6</w:t>
            </w:r>
            <w:r w:rsidRPr="00EB3B84">
              <w:rPr>
                <w:color w:val="0000FF"/>
                <w:u w:val="single"/>
              </w:rPr>
              <w:fldChar w:fldCharType="end"/>
            </w:r>
            <w:r w:rsidRPr="00EB3B84">
              <w:t>, "</w:t>
            </w:r>
            <w:r w:rsidRPr="00EB3B84">
              <w:rPr>
                <w:color w:val="0000FF"/>
                <w:u w:val="single"/>
              </w:rPr>
              <w:fldChar w:fldCharType="begin" w:fldLock="1"/>
            </w:r>
            <w:r w:rsidRPr="00EB3B84">
              <w:rPr>
                <w:color w:val="0000FF"/>
                <w:u w:val="single"/>
              </w:rPr>
              <w:instrText xml:space="preserve"> REF _Ref79401654 \h </w:instrText>
            </w:r>
            <w:r>
              <w:rPr>
                <w:color w:val="0000FF"/>
                <w:u w:val="single"/>
              </w:rPr>
              <w:instrText xml:space="preserve"> \* MERGEFORMAT </w:instrText>
            </w:r>
            <w:r w:rsidRPr="00EB3B84">
              <w:rPr>
                <w:color w:val="0000FF"/>
                <w:u w:val="single"/>
              </w:rPr>
            </w:r>
            <w:r w:rsidRPr="00EB3B84">
              <w:rPr>
                <w:color w:val="0000FF"/>
                <w:u w:val="single"/>
              </w:rPr>
              <w:fldChar w:fldCharType="separate"/>
            </w:r>
            <w:r w:rsidRPr="00EB3B84">
              <w:rPr>
                <w:color w:val="0000FF"/>
                <w:u w:val="single"/>
              </w:rPr>
              <w:t>Edit User Characteristics Option</w:t>
            </w:r>
            <w:r w:rsidRPr="00EB3B84">
              <w:rPr>
                <w:color w:val="0000FF"/>
                <w:u w:val="single"/>
              </w:rPr>
              <w:fldChar w:fldCharType="end"/>
            </w:r>
            <w:r w:rsidRPr="00EB3B84">
              <w:t>":</w:t>
            </w:r>
          </w:p>
          <w:p w14:paraId="567E8F2C" w14:textId="58D95AB1" w:rsidR="004907D0" w:rsidRDefault="004907D0" w:rsidP="004907D0">
            <w:pPr>
              <w:pStyle w:val="TableListBullet"/>
            </w:pPr>
            <w:r w:rsidRPr="00EB3B84">
              <w:rPr>
                <w:color w:val="0000FF"/>
                <w:u w:val="single"/>
              </w:rPr>
              <w:fldChar w:fldCharType="begin" w:fldLock="1"/>
            </w:r>
            <w:r w:rsidRPr="00EB3B84">
              <w:rPr>
                <w:color w:val="0000FF"/>
                <w:u w:val="single"/>
              </w:rPr>
              <w:instrText xml:space="preserve"> REF _Ref79401305 \h  \* MERGEFORMAT </w:instrText>
            </w:r>
            <w:r w:rsidRPr="00EB3B84">
              <w:rPr>
                <w:color w:val="0000FF"/>
                <w:u w:val="single"/>
              </w:rPr>
            </w:r>
            <w:r w:rsidRPr="00EB3B84">
              <w:rPr>
                <w:color w:val="0000FF"/>
                <w:u w:val="single"/>
              </w:rPr>
              <w:fldChar w:fldCharType="separate"/>
            </w:r>
            <w:r w:rsidRPr="00EB3B84">
              <w:rPr>
                <w:color w:val="0000FF"/>
                <w:u w:val="single"/>
              </w:rPr>
              <w:t xml:space="preserve">Figure </w:t>
            </w:r>
            <w:r w:rsidRPr="00EB3B84">
              <w:rPr>
                <w:noProof/>
                <w:color w:val="0000FF"/>
                <w:u w:val="single"/>
              </w:rPr>
              <w:t>8</w:t>
            </w:r>
            <w:r w:rsidRPr="00EB3B84">
              <w:rPr>
                <w:color w:val="0000FF"/>
                <w:u w:val="single"/>
              </w:rPr>
              <w:t>: Edit User Characteristics Option—ScreenMan Form</w:t>
            </w:r>
            <w:r w:rsidRPr="00EB3B84">
              <w:rPr>
                <w:color w:val="0000FF"/>
                <w:u w:val="single"/>
              </w:rPr>
              <w:fldChar w:fldCharType="end"/>
            </w:r>
            <w:r w:rsidR="00971795">
              <w:t xml:space="preserve">: Added the </w:t>
            </w:r>
            <w:r w:rsidR="00971795" w:rsidRPr="00B409E6">
              <w:t>DISABILITY USER</w:t>
            </w:r>
            <w:r w:rsidR="00971795">
              <w:t xml:space="preserve"> display field to the ScreenMan form.</w:t>
            </w:r>
          </w:p>
          <w:p w14:paraId="5ACB6DAF" w14:textId="0C7C66EC" w:rsidR="00EB3B84" w:rsidRDefault="00EB3B84" w:rsidP="00EB3B84">
            <w:pPr>
              <w:pStyle w:val="TableListBullet"/>
            </w:pPr>
            <w:r w:rsidRPr="00EB3B84">
              <w:rPr>
                <w:color w:val="0000FF"/>
                <w:u w:val="single"/>
              </w:rPr>
              <w:fldChar w:fldCharType="begin" w:fldLock="1"/>
            </w:r>
            <w:r w:rsidRPr="00EB3B84">
              <w:rPr>
                <w:color w:val="0000FF"/>
                <w:u w:val="single"/>
              </w:rPr>
              <w:instrText xml:space="preserve"> REF _Ref79401293 \h </w:instrText>
            </w:r>
            <w:r>
              <w:rPr>
                <w:color w:val="0000FF"/>
                <w:u w:val="single"/>
              </w:rPr>
              <w:instrText xml:space="preserve"> \* MERGEFORMAT </w:instrText>
            </w:r>
            <w:r w:rsidRPr="00EB3B84">
              <w:rPr>
                <w:color w:val="0000FF"/>
                <w:u w:val="single"/>
              </w:rPr>
            </w:r>
            <w:r w:rsidRPr="00EB3B84">
              <w:rPr>
                <w:color w:val="0000FF"/>
                <w:u w:val="single"/>
              </w:rPr>
              <w:fldChar w:fldCharType="separate"/>
            </w:r>
            <w:r w:rsidRPr="00EB3B84">
              <w:rPr>
                <w:color w:val="0000FF"/>
                <w:u w:val="single"/>
              </w:rPr>
              <w:t xml:space="preserve">Table </w:t>
            </w:r>
            <w:r w:rsidRPr="00EB3B84">
              <w:rPr>
                <w:noProof/>
                <w:color w:val="0000FF"/>
                <w:u w:val="single"/>
              </w:rPr>
              <w:t>3</w:t>
            </w:r>
            <w:r w:rsidRPr="00EB3B84">
              <w:rPr>
                <w:color w:val="0000FF"/>
                <w:u w:val="single"/>
              </w:rPr>
              <w:t>: Edit User Characteristics Option—Editable Fields</w:t>
            </w:r>
            <w:r w:rsidRPr="00EB3B84">
              <w:rPr>
                <w:color w:val="0000FF"/>
                <w:u w:val="single"/>
              </w:rPr>
              <w:fldChar w:fldCharType="end"/>
            </w:r>
            <w:r w:rsidR="00971795">
              <w:t xml:space="preserve">: Added the </w:t>
            </w:r>
            <w:hyperlink w:anchor="disability_user" w:history="1">
              <w:r w:rsidR="00971795" w:rsidRPr="00E65E6C">
                <w:rPr>
                  <w:rStyle w:val="Hyperlink"/>
                </w:rPr>
                <w:t>DISABILITY USER (#508.1)</w:t>
              </w:r>
            </w:hyperlink>
            <w:r w:rsidR="00971795">
              <w:t>.</w:t>
            </w:r>
          </w:p>
          <w:p w14:paraId="7B5F6A06" w14:textId="77777777" w:rsidR="00DD61D4" w:rsidRPr="000A6EE3" w:rsidRDefault="00DD61D4" w:rsidP="00DD61D4">
            <w:pPr>
              <w:pStyle w:val="TableText"/>
            </w:pPr>
          </w:p>
          <w:p w14:paraId="1673520E" w14:textId="77777777" w:rsidR="00DD61D4" w:rsidRPr="000A6EE3" w:rsidRDefault="00DD61D4" w:rsidP="00DD61D4">
            <w:pPr>
              <w:pStyle w:val="TableText"/>
            </w:pPr>
            <w:r w:rsidRPr="000A6EE3">
              <w:t>Updates related to Kernel Patch XU*8.0*</w:t>
            </w:r>
            <w:r>
              <w:t>738</w:t>
            </w:r>
            <w:r w:rsidRPr="000A6EE3">
              <w:t>:</w:t>
            </w:r>
          </w:p>
          <w:p w14:paraId="611FAFE3" w14:textId="77777777" w:rsidR="00DD61D4" w:rsidRDefault="00DD61D4" w:rsidP="00DD61D4">
            <w:pPr>
              <w:pStyle w:val="TableListBullet"/>
            </w:pPr>
            <w:r>
              <w:t xml:space="preserve">Section </w:t>
            </w:r>
            <w:r w:rsidRPr="00DE5E9F">
              <w:rPr>
                <w:color w:val="0000FF"/>
                <w:u w:val="single"/>
              </w:rPr>
              <w:fldChar w:fldCharType="begin" w:fldLock="1"/>
            </w:r>
            <w:r w:rsidRPr="00DE5E9F">
              <w:rPr>
                <w:color w:val="0000FF"/>
                <w:u w:val="single"/>
              </w:rPr>
              <w:instrText xml:space="preserve"> REF _Ref67897811 \w \h </w:instrText>
            </w:r>
            <w:r>
              <w:rPr>
                <w:color w:val="0000FF"/>
                <w:u w:val="single"/>
              </w:rPr>
              <w:instrText xml:space="preserve"> \* MERGEFORMAT </w:instrText>
            </w:r>
            <w:r w:rsidRPr="00DE5E9F">
              <w:rPr>
                <w:color w:val="0000FF"/>
                <w:u w:val="single"/>
              </w:rPr>
            </w:r>
            <w:r w:rsidRPr="00DE5E9F">
              <w:rPr>
                <w:color w:val="0000FF"/>
                <w:u w:val="single"/>
              </w:rPr>
              <w:fldChar w:fldCharType="separate"/>
            </w:r>
            <w:r>
              <w:rPr>
                <w:color w:val="0000FF"/>
                <w:u w:val="single"/>
              </w:rPr>
              <w:t>24.7.8</w:t>
            </w:r>
            <w:r w:rsidRPr="00DE5E9F">
              <w:rPr>
                <w:color w:val="0000FF"/>
                <w:u w:val="single"/>
              </w:rPr>
              <w:fldChar w:fldCharType="end"/>
            </w:r>
            <w:r>
              <w:t>, “</w:t>
            </w:r>
            <w:r w:rsidRPr="00DE5E9F">
              <w:rPr>
                <w:color w:val="0000FF"/>
                <w:u w:val="single"/>
              </w:rPr>
              <w:fldChar w:fldCharType="begin" w:fldLock="1"/>
            </w:r>
            <w:r w:rsidRPr="00DE5E9F">
              <w:rPr>
                <w:color w:val="0000FF"/>
                <w:u w:val="single"/>
              </w:rPr>
              <w:instrText xml:space="preserve"> REF _Ref67897818 \h </w:instrText>
            </w:r>
            <w:r>
              <w:rPr>
                <w:color w:val="0000FF"/>
                <w:u w:val="single"/>
              </w:rPr>
              <w:instrText xml:space="preserve"> \* MERGEFORMAT </w:instrText>
            </w:r>
            <w:r w:rsidRPr="00DE5E9F">
              <w:rPr>
                <w:color w:val="0000FF"/>
                <w:u w:val="single"/>
              </w:rPr>
            </w:r>
            <w:r w:rsidRPr="00DE5E9F">
              <w:rPr>
                <w:color w:val="0000FF"/>
                <w:u w:val="single"/>
              </w:rPr>
              <w:fldChar w:fldCharType="separate"/>
            </w:r>
            <w:r w:rsidRPr="000666E3">
              <w:rPr>
                <w:color w:val="0000FF"/>
                <w:u w:val="single"/>
              </w:rPr>
              <w:t>Backing Up Transport Globals</w:t>
            </w:r>
            <w:r w:rsidRPr="00DE5E9F">
              <w:rPr>
                <w:color w:val="0000FF"/>
                <w:u w:val="single"/>
              </w:rPr>
              <w:fldChar w:fldCharType="end"/>
            </w:r>
            <w:r>
              <w:t>:” Modified intro text.</w:t>
            </w:r>
          </w:p>
          <w:p w14:paraId="17AB7846" w14:textId="21B71368" w:rsidR="00DD61D4" w:rsidRPr="000A6EE3" w:rsidRDefault="00DD61D4" w:rsidP="00DD61D4">
            <w:pPr>
              <w:pStyle w:val="TableListBullet"/>
            </w:pPr>
            <w:r>
              <w:t xml:space="preserve">Added </w:t>
            </w:r>
            <w:r w:rsidR="006A0F77" w:rsidRPr="006A0F77">
              <w:rPr>
                <w:color w:val="0000FF"/>
                <w:u w:val="single"/>
              </w:rPr>
              <w:fldChar w:fldCharType="begin"/>
            </w:r>
            <w:r w:rsidR="006A0F77" w:rsidRPr="006A0F77">
              <w:rPr>
                <w:color w:val="0000FF"/>
                <w:u w:val="single"/>
              </w:rPr>
              <w:instrText xml:space="preserve"> REF _Ref67900662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321</w:t>
            </w:r>
            <w:r w:rsidR="006A0F77" w:rsidRPr="006A0F77">
              <w:rPr>
                <w:color w:val="0000FF"/>
                <w:u w:val="single"/>
              </w:rPr>
              <w:fldChar w:fldCharType="end"/>
            </w:r>
            <w:r>
              <w:t>.</w:t>
            </w:r>
          </w:p>
          <w:p w14:paraId="5584CE8C" w14:textId="77777777" w:rsidR="00945413" w:rsidRPr="000A6EE3" w:rsidRDefault="00945413" w:rsidP="009A7EB8">
            <w:pPr>
              <w:pStyle w:val="TableText"/>
            </w:pPr>
          </w:p>
          <w:p w14:paraId="0C03D535" w14:textId="1D72BB36" w:rsidR="00A41459" w:rsidRPr="000A6EE3" w:rsidRDefault="00A41459" w:rsidP="009A7EB8">
            <w:pPr>
              <w:pStyle w:val="TableText"/>
            </w:pPr>
            <w:r w:rsidRPr="000A6EE3">
              <w:lastRenderedPageBreak/>
              <w:t>Updates related to Kernel Patch XU*8.0*693:</w:t>
            </w:r>
          </w:p>
          <w:p w14:paraId="047814B1" w14:textId="4068A41B" w:rsidR="00A41459" w:rsidRPr="000A6EE3" w:rsidRDefault="000F7ED5" w:rsidP="00A41459">
            <w:pPr>
              <w:pStyle w:val="TableListBullet"/>
            </w:pPr>
            <w:r w:rsidRPr="000A6EE3">
              <w:t xml:space="preserve">Section </w:t>
            </w:r>
            <w:r w:rsidR="0005000F" w:rsidRPr="000A6EE3">
              <w:rPr>
                <w:color w:val="0000FF"/>
                <w:u w:val="single"/>
              </w:rPr>
              <w:fldChar w:fldCharType="begin" w:fldLock="1"/>
            </w:r>
            <w:r w:rsidR="0005000F" w:rsidRPr="000A6EE3">
              <w:rPr>
                <w:color w:val="0000FF"/>
                <w:u w:val="single"/>
              </w:rPr>
              <w:instrText xml:space="preserve"> REF _Ref67641528 \w \h  \* MERGEFORMAT </w:instrText>
            </w:r>
            <w:r w:rsidR="0005000F" w:rsidRPr="000A6EE3">
              <w:rPr>
                <w:color w:val="0000FF"/>
                <w:u w:val="single"/>
              </w:rPr>
            </w:r>
            <w:r w:rsidR="0005000F" w:rsidRPr="000A6EE3">
              <w:rPr>
                <w:color w:val="0000FF"/>
                <w:u w:val="single"/>
              </w:rPr>
              <w:fldChar w:fldCharType="separate"/>
            </w:r>
            <w:r w:rsidR="000666E3">
              <w:rPr>
                <w:color w:val="0000FF"/>
                <w:u w:val="single"/>
              </w:rPr>
              <w:t>3.4.2.1</w:t>
            </w:r>
            <w:r w:rsidR="0005000F" w:rsidRPr="000A6EE3">
              <w:rPr>
                <w:color w:val="0000FF"/>
                <w:u w:val="single"/>
              </w:rPr>
              <w:fldChar w:fldCharType="end"/>
            </w:r>
            <w:r w:rsidRPr="000A6EE3">
              <w:t xml:space="preserve">: Added references to the </w:t>
            </w:r>
            <w:r w:rsidR="0005000F" w:rsidRPr="000A6EE3">
              <w:t>bulletins notifications.</w:t>
            </w:r>
          </w:p>
          <w:p w14:paraId="32847735" w14:textId="57910681" w:rsidR="00A41459" w:rsidRPr="000A6EE3" w:rsidRDefault="001D0D30" w:rsidP="00A41459">
            <w:pPr>
              <w:pStyle w:val="TableListBullet"/>
            </w:pPr>
            <w:r w:rsidRPr="000A6EE3">
              <w:t xml:space="preserve">Added </w:t>
            </w:r>
            <w:r w:rsidR="006A0F77" w:rsidRPr="006A0F77">
              <w:rPr>
                <w:color w:val="0000FF"/>
                <w:u w:val="single"/>
              </w:rPr>
              <w:fldChar w:fldCharType="begin"/>
            </w:r>
            <w:r w:rsidR="006A0F77" w:rsidRPr="006A0F77">
              <w:rPr>
                <w:color w:val="0000FF"/>
                <w:u w:val="single"/>
              </w:rPr>
              <w:instrText xml:space="preserve"> REF _Ref67482241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33</w:t>
            </w:r>
            <w:r w:rsidR="006A0F77" w:rsidRPr="006A0F77">
              <w:rPr>
                <w:color w:val="0000FF"/>
                <w:u w:val="single"/>
              </w:rPr>
              <w:fldChar w:fldCharType="end"/>
            </w:r>
            <w:r w:rsidRPr="000A6EE3">
              <w:t xml:space="preserve"> and </w:t>
            </w:r>
            <w:r w:rsidR="006A0F77" w:rsidRPr="006A0F77">
              <w:rPr>
                <w:color w:val="0000FF"/>
                <w:u w:val="single"/>
              </w:rPr>
              <w:fldChar w:fldCharType="begin"/>
            </w:r>
            <w:r w:rsidR="006A0F77" w:rsidRPr="006A0F77">
              <w:rPr>
                <w:color w:val="0000FF"/>
                <w:u w:val="single"/>
              </w:rPr>
              <w:instrText xml:space="preserve"> REF _Ref67482245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34</w:t>
            </w:r>
            <w:r w:rsidR="006A0F77" w:rsidRPr="006A0F77">
              <w:rPr>
                <w:color w:val="0000FF"/>
                <w:u w:val="single"/>
              </w:rPr>
              <w:fldChar w:fldCharType="end"/>
            </w:r>
            <w:r w:rsidRPr="000A6EE3">
              <w:t>.</w:t>
            </w:r>
          </w:p>
          <w:p w14:paraId="45425990" w14:textId="77777777" w:rsidR="00945413" w:rsidRPr="000A6EE3" w:rsidRDefault="00945413" w:rsidP="00945413">
            <w:pPr>
              <w:pStyle w:val="TableText"/>
            </w:pPr>
          </w:p>
          <w:p w14:paraId="7895DE82" w14:textId="3A8CC3DA" w:rsidR="00945413" w:rsidRPr="000A6EE3" w:rsidRDefault="00945413" w:rsidP="00945413">
            <w:pPr>
              <w:pStyle w:val="TableText"/>
            </w:pPr>
            <w:r w:rsidRPr="000A6EE3">
              <w:t>Updates related to Kernel Patch XU*8.0*707:</w:t>
            </w:r>
          </w:p>
          <w:p w14:paraId="201BBBD6" w14:textId="2FE1B0F8" w:rsidR="00945413" w:rsidRPr="000A6EE3" w:rsidRDefault="00945413" w:rsidP="0005000F">
            <w:pPr>
              <w:pStyle w:val="TableListBullet"/>
            </w:pPr>
            <w:r w:rsidRPr="000A6EE3">
              <w:t xml:space="preserve">Section </w:t>
            </w:r>
            <w:r w:rsidRPr="000A6EE3">
              <w:rPr>
                <w:color w:val="0000FF"/>
                <w:u w:val="single"/>
              </w:rPr>
              <w:fldChar w:fldCharType="begin" w:fldLock="1"/>
            </w:r>
            <w:r w:rsidRPr="000A6EE3">
              <w:rPr>
                <w:color w:val="0000FF"/>
                <w:u w:val="single"/>
              </w:rPr>
              <w:instrText xml:space="preserve"> REF _Ref59525371 \w \h  \* MERGEFORMAT </w:instrText>
            </w:r>
            <w:r w:rsidRPr="000A6EE3">
              <w:rPr>
                <w:color w:val="0000FF"/>
                <w:u w:val="single"/>
              </w:rPr>
            </w:r>
            <w:r w:rsidRPr="000A6EE3">
              <w:rPr>
                <w:color w:val="0000FF"/>
                <w:u w:val="single"/>
              </w:rPr>
              <w:fldChar w:fldCharType="separate"/>
            </w:r>
            <w:r w:rsidR="000666E3">
              <w:rPr>
                <w:color w:val="0000FF"/>
                <w:u w:val="single"/>
              </w:rPr>
              <w:t>4.3.3</w:t>
            </w:r>
            <w:r w:rsidRPr="000A6EE3">
              <w:rPr>
                <w:color w:val="0000FF"/>
                <w:u w:val="single"/>
              </w:rPr>
              <w:fldChar w:fldCharType="end"/>
            </w:r>
            <w:r w:rsidRPr="000A6EE3">
              <w:t>; Step 3: File range changed from File #2 to File #1.1 equal or greater.</w:t>
            </w:r>
          </w:p>
          <w:p w14:paraId="1EDE04C0" w14:textId="77777777" w:rsidR="009A7EB8" w:rsidRPr="000A6EE3" w:rsidRDefault="009A7EB8" w:rsidP="009A7EB8">
            <w:pPr>
              <w:pStyle w:val="TableText"/>
              <w:rPr>
                <w:b/>
              </w:rPr>
            </w:pPr>
            <w:r w:rsidRPr="000A6EE3">
              <w:rPr>
                <w:b/>
              </w:rPr>
              <w:t>Software Versions:</w:t>
            </w:r>
          </w:p>
          <w:p w14:paraId="4668F1B9" w14:textId="77777777" w:rsidR="009A7EB8" w:rsidRPr="000A6EE3" w:rsidRDefault="009A7EB8" w:rsidP="009A7EB8">
            <w:pPr>
              <w:pStyle w:val="TableText"/>
              <w:rPr>
                <w:b/>
              </w:rPr>
            </w:pPr>
            <w:r w:rsidRPr="000A6EE3">
              <w:rPr>
                <w:b/>
              </w:rPr>
              <w:t>Kernel 8.0</w:t>
            </w:r>
          </w:p>
          <w:p w14:paraId="3A306B0A" w14:textId="430E13FC" w:rsidR="009A7EB8" w:rsidRPr="000A6EE3" w:rsidRDefault="009A7EB8" w:rsidP="009A7EB8">
            <w:pPr>
              <w:pStyle w:val="TableListBullet"/>
              <w:numPr>
                <w:ilvl w:val="0"/>
                <w:numId w:val="0"/>
              </w:numPr>
              <w:ind w:left="360" w:hanging="360"/>
            </w:pPr>
            <w:r w:rsidRPr="000A6EE3">
              <w:rPr>
                <w:b/>
              </w:rPr>
              <w:t>Toolkit 7.3</w:t>
            </w:r>
          </w:p>
        </w:tc>
        <w:tc>
          <w:tcPr>
            <w:tcW w:w="2790" w:type="dxa"/>
          </w:tcPr>
          <w:p w14:paraId="6E872F7A" w14:textId="64CEE39F" w:rsidR="00A41459" w:rsidRPr="000A6EE3" w:rsidRDefault="00507914" w:rsidP="001936DF">
            <w:pPr>
              <w:pStyle w:val="TableText"/>
            </w:pPr>
            <w:r w:rsidRPr="000A6EE3">
              <w:lastRenderedPageBreak/>
              <w:t>VistA Infrastructure (VI)/VistA Kernel Development Team</w:t>
            </w:r>
          </w:p>
        </w:tc>
      </w:tr>
      <w:tr w:rsidR="001936DF" w:rsidRPr="000A6EE3" w14:paraId="017B776C" w14:textId="77777777" w:rsidTr="007B4435">
        <w:tc>
          <w:tcPr>
            <w:tcW w:w="1350" w:type="dxa"/>
          </w:tcPr>
          <w:p w14:paraId="34ADBC34" w14:textId="77777777" w:rsidR="001936DF" w:rsidRPr="000A6EE3" w:rsidRDefault="001936DF" w:rsidP="001936DF">
            <w:pPr>
              <w:pStyle w:val="TableText"/>
            </w:pPr>
            <w:bookmarkStart w:id="5" w:name="_Hlk59526998"/>
            <w:r w:rsidRPr="000A6EE3">
              <w:t>07/16/2020</w:t>
            </w:r>
          </w:p>
        </w:tc>
        <w:tc>
          <w:tcPr>
            <w:tcW w:w="1170" w:type="dxa"/>
          </w:tcPr>
          <w:p w14:paraId="0819EF3C" w14:textId="1A2676B9" w:rsidR="001936DF" w:rsidRPr="000A6EE3" w:rsidRDefault="001936DF" w:rsidP="001936DF">
            <w:pPr>
              <w:pStyle w:val="TableText"/>
            </w:pPr>
            <w:r w:rsidRPr="000A6EE3">
              <w:t>7.</w:t>
            </w:r>
            <w:r w:rsidR="00A70B67">
              <w:t>0</w:t>
            </w:r>
            <w:r w:rsidRPr="000A6EE3">
              <w:t>9</w:t>
            </w:r>
          </w:p>
        </w:tc>
        <w:tc>
          <w:tcPr>
            <w:tcW w:w="4140" w:type="dxa"/>
          </w:tcPr>
          <w:p w14:paraId="65FB8A31" w14:textId="77777777" w:rsidR="001936DF" w:rsidRPr="000A6EE3" w:rsidRDefault="001936DF" w:rsidP="001936DF">
            <w:pPr>
              <w:pStyle w:val="TableText"/>
            </w:pPr>
            <w:r w:rsidRPr="000A6EE3">
              <w:t>Updates related to Kernel Patch XU*8.0*730:</w:t>
            </w:r>
          </w:p>
          <w:p w14:paraId="7DF158E2" w14:textId="6E86B9CA" w:rsidR="001936DF" w:rsidRPr="000A6EE3" w:rsidRDefault="001936DF" w:rsidP="001936DF">
            <w:pPr>
              <w:pStyle w:val="TableListBullet"/>
              <w:numPr>
                <w:ilvl w:val="0"/>
                <w:numId w:val="1"/>
              </w:numPr>
              <w:tabs>
                <w:tab w:val="clear" w:pos="720"/>
              </w:tabs>
              <w:ind w:left="360"/>
            </w:pPr>
            <w:r w:rsidRPr="000A6EE3">
              <w:t xml:space="preserve">Updated Section </w:t>
            </w:r>
            <w:r w:rsidRPr="000A6EE3">
              <w:rPr>
                <w:color w:val="0000FF"/>
                <w:u w:val="single"/>
              </w:rPr>
              <w:fldChar w:fldCharType="begin" w:fldLock="1"/>
            </w:r>
            <w:r w:rsidRPr="000A6EE3">
              <w:rPr>
                <w:color w:val="0000FF"/>
                <w:u w:val="single"/>
              </w:rPr>
              <w:instrText xml:space="preserve"> REF _Ref59524899 \w \h  \* MERGEFORMAT </w:instrText>
            </w:r>
            <w:r w:rsidRPr="000A6EE3">
              <w:rPr>
                <w:color w:val="0000FF"/>
                <w:u w:val="single"/>
              </w:rPr>
            </w:r>
            <w:r w:rsidRPr="000A6EE3">
              <w:rPr>
                <w:color w:val="0000FF"/>
                <w:u w:val="single"/>
              </w:rPr>
              <w:fldChar w:fldCharType="separate"/>
            </w:r>
            <w:r w:rsidR="000666E3">
              <w:rPr>
                <w:color w:val="0000FF"/>
                <w:u w:val="single"/>
              </w:rPr>
              <w:t>10.1.4</w:t>
            </w:r>
            <w:r w:rsidRPr="000A6EE3">
              <w:rPr>
                <w:color w:val="0000FF"/>
                <w:u w:val="single"/>
              </w:rPr>
              <w:fldChar w:fldCharType="end"/>
            </w:r>
            <w:r w:rsidRPr="000A6EE3">
              <w:t>.</w:t>
            </w:r>
          </w:p>
          <w:p w14:paraId="2EEBC333" w14:textId="28B84C2F" w:rsidR="001936DF" w:rsidRPr="000A6EE3" w:rsidRDefault="001936DF" w:rsidP="001936DF">
            <w:pPr>
              <w:pStyle w:val="TableListBullet"/>
              <w:numPr>
                <w:ilvl w:val="0"/>
                <w:numId w:val="1"/>
              </w:numPr>
              <w:tabs>
                <w:tab w:val="clear" w:pos="720"/>
              </w:tabs>
              <w:ind w:left="360"/>
            </w:pPr>
            <w:r w:rsidRPr="000A6EE3">
              <w:t xml:space="preserve">Added Section </w:t>
            </w:r>
            <w:r w:rsidRPr="000A6EE3">
              <w:rPr>
                <w:color w:val="0000FF"/>
                <w:u w:val="single"/>
              </w:rPr>
              <w:fldChar w:fldCharType="begin" w:fldLock="1"/>
            </w:r>
            <w:r w:rsidRPr="000A6EE3">
              <w:rPr>
                <w:color w:val="0000FF"/>
                <w:u w:val="single"/>
              </w:rPr>
              <w:instrText xml:space="preserve"> REF _Ref45778867 \w \h  \* MERGEFORMAT </w:instrText>
            </w:r>
            <w:r w:rsidRPr="000A6EE3">
              <w:rPr>
                <w:color w:val="0000FF"/>
                <w:u w:val="single"/>
              </w:rPr>
            </w:r>
            <w:r w:rsidRPr="000A6EE3">
              <w:rPr>
                <w:color w:val="0000FF"/>
                <w:u w:val="single"/>
              </w:rPr>
              <w:fldChar w:fldCharType="separate"/>
            </w:r>
            <w:r w:rsidR="000666E3">
              <w:rPr>
                <w:color w:val="0000FF"/>
                <w:u w:val="single"/>
              </w:rPr>
              <w:t>10.1.4.1</w:t>
            </w:r>
            <w:r w:rsidRPr="000A6EE3">
              <w:rPr>
                <w:color w:val="0000FF"/>
                <w:u w:val="single"/>
              </w:rPr>
              <w:fldChar w:fldCharType="end"/>
            </w:r>
            <w:r w:rsidRPr="000A6EE3">
              <w:t>.</w:t>
            </w:r>
          </w:p>
          <w:p w14:paraId="25AC40FD" w14:textId="1DCA33F5" w:rsidR="001936DF" w:rsidRPr="000A6EE3" w:rsidRDefault="001936DF" w:rsidP="001936DF">
            <w:pPr>
              <w:pStyle w:val="TableListBullet"/>
              <w:numPr>
                <w:ilvl w:val="0"/>
                <w:numId w:val="1"/>
              </w:numPr>
              <w:tabs>
                <w:tab w:val="clear" w:pos="720"/>
              </w:tabs>
              <w:ind w:left="360"/>
            </w:pPr>
            <w:r w:rsidRPr="000A6EE3">
              <w:t xml:space="preserve">Added Section </w:t>
            </w:r>
            <w:r w:rsidRPr="000A6EE3">
              <w:rPr>
                <w:color w:val="0000FF"/>
                <w:u w:val="single"/>
              </w:rPr>
              <w:fldChar w:fldCharType="begin" w:fldLock="1"/>
            </w:r>
            <w:r w:rsidRPr="000A6EE3">
              <w:rPr>
                <w:color w:val="0000FF"/>
                <w:u w:val="single"/>
              </w:rPr>
              <w:instrText xml:space="preserve"> REF _Ref45778872 \w \h  \* MERGEFORMAT </w:instrText>
            </w:r>
            <w:r w:rsidRPr="000A6EE3">
              <w:rPr>
                <w:color w:val="0000FF"/>
                <w:u w:val="single"/>
              </w:rPr>
            </w:r>
            <w:r w:rsidRPr="000A6EE3">
              <w:rPr>
                <w:color w:val="0000FF"/>
                <w:u w:val="single"/>
              </w:rPr>
              <w:fldChar w:fldCharType="separate"/>
            </w:r>
            <w:r w:rsidR="000666E3">
              <w:rPr>
                <w:color w:val="0000FF"/>
                <w:u w:val="single"/>
              </w:rPr>
              <w:t>10.1.4.2</w:t>
            </w:r>
            <w:r w:rsidRPr="000A6EE3">
              <w:rPr>
                <w:color w:val="0000FF"/>
                <w:u w:val="single"/>
              </w:rPr>
              <w:fldChar w:fldCharType="end"/>
            </w:r>
            <w:r w:rsidRPr="000A6EE3">
              <w:t>.</w:t>
            </w:r>
          </w:p>
        </w:tc>
        <w:tc>
          <w:tcPr>
            <w:tcW w:w="2790" w:type="dxa"/>
          </w:tcPr>
          <w:p w14:paraId="5C45EBFF" w14:textId="3581E4CD" w:rsidR="001936DF" w:rsidRPr="000A6EE3" w:rsidRDefault="00507914" w:rsidP="001936DF">
            <w:pPr>
              <w:pStyle w:val="TableText"/>
            </w:pPr>
            <w:r w:rsidRPr="000A6EE3">
              <w:t>VI/VistA Kernel Development Team</w:t>
            </w:r>
          </w:p>
        </w:tc>
      </w:tr>
      <w:bookmarkEnd w:id="5"/>
      <w:tr w:rsidR="00D021A2" w:rsidRPr="000A6EE3" w14:paraId="7CBC1B6D" w14:textId="77777777" w:rsidTr="007B4435">
        <w:tc>
          <w:tcPr>
            <w:tcW w:w="1350" w:type="dxa"/>
          </w:tcPr>
          <w:p w14:paraId="525BED09" w14:textId="691F9AEB" w:rsidR="00D021A2" w:rsidRPr="000A6EE3" w:rsidRDefault="00D021A2" w:rsidP="0087464F">
            <w:pPr>
              <w:pStyle w:val="TableText"/>
            </w:pPr>
            <w:r w:rsidRPr="000A6EE3">
              <w:t>02/</w:t>
            </w:r>
            <w:r w:rsidR="0036546B" w:rsidRPr="000A6EE3">
              <w:t>20</w:t>
            </w:r>
            <w:r w:rsidRPr="000A6EE3">
              <w:t>/2020</w:t>
            </w:r>
          </w:p>
        </w:tc>
        <w:tc>
          <w:tcPr>
            <w:tcW w:w="1170" w:type="dxa"/>
          </w:tcPr>
          <w:p w14:paraId="2BA15926" w14:textId="50A55B9E" w:rsidR="00D021A2" w:rsidRPr="000A6EE3" w:rsidRDefault="00D021A2" w:rsidP="00F24C84">
            <w:pPr>
              <w:pStyle w:val="TableText"/>
            </w:pPr>
            <w:r w:rsidRPr="000A6EE3">
              <w:t>7.</w:t>
            </w:r>
            <w:r w:rsidR="00A70B67">
              <w:t>0</w:t>
            </w:r>
            <w:r w:rsidRPr="000A6EE3">
              <w:t>8</w:t>
            </w:r>
          </w:p>
        </w:tc>
        <w:tc>
          <w:tcPr>
            <w:tcW w:w="4140" w:type="dxa"/>
          </w:tcPr>
          <w:p w14:paraId="45447B71" w14:textId="77777777" w:rsidR="0036546B" w:rsidRPr="000A6EE3" w:rsidRDefault="00206036" w:rsidP="001137A1">
            <w:pPr>
              <w:pStyle w:val="TableListBullet"/>
            </w:pPr>
            <w:r w:rsidRPr="000A6EE3">
              <w:t>Updates related to Kernel Patch XU*8.0*701:</w:t>
            </w:r>
          </w:p>
          <w:p w14:paraId="73D81DE4" w14:textId="7A35EB2C" w:rsidR="0036546B" w:rsidRPr="000A6EE3" w:rsidRDefault="0036546B" w:rsidP="0036546B">
            <w:pPr>
              <w:pStyle w:val="TableListBullet2"/>
            </w:pPr>
            <w:r w:rsidRPr="000A6EE3">
              <w:t>Restructure</w:t>
            </w:r>
            <w:r w:rsidR="00E044E9" w:rsidRPr="000A6EE3">
              <w:t>d</w:t>
            </w:r>
            <w:r w:rsidRPr="000A6EE3">
              <w:t xml:space="preserve"> Section </w:t>
            </w:r>
            <w:r w:rsidRPr="000A6EE3">
              <w:rPr>
                <w:color w:val="0000FF"/>
                <w:u w:val="single"/>
              </w:rPr>
              <w:fldChar w:fldCharType="begin" w:fldLock="1"/>
            </w:r>
            <w:r w:rsidRPr="000A6EE3">
              <w:rPr>
                <w:color w:val="0000FF"/>
                <w:u w:val="single"/>
              </w:rPr>
              <w:instrText xml:space="preserve"> REF _Ref32560968 \w \h  \* MERGEFORMAT </w:instrText>
            </w:r>
            <w:r w:rsidRPr="000A6EE3">
              <w:rPr>
                <w:color w:val="0000FF"/>
                <w:u w:val="single"/>
              </w:rPr>
            </w:r>
            <w:r w:rsidRPr="000A6EE3">
              <w:rPr>
                <w:color w:val="0000FF"/>
                <w:u w:val="single"/>
              </w:rPr>
              <w:fldChar w:fldCharType="separate"/>
            </w:r>
            <w:r w:rsidR="000666E3">
              <w:rPr>
                <w:color w:val="0000FF"/>
                <w:u w:val="single"/>
              </w:rPr>
              <w:t>3.6.2</w:t>
            </w:r>
            <w:r w:rsidRPr="000A6EE3">
              <w:rPr>
                <w:color w:val="0000FF"/>
                <w:u w:val="single"/>
              </w:rPr>
              <w:fldChar w:fldCharType="end"/>
            </w:r>
            <w:r w:rsidRPr="000A6EE3">
              <w:t>.</w:t>
            </w:r>
            <w:r w:rsidR="00E41611" w:rsidRPr="000A6EE3">
              <w:t xml:space="preserve"> </w:t>
            </w:r>
            <w:r w:rsidR="00206036" w:rsidRPr="000A6EE3">
              <w:t xml:space="preserve">Added </w:t>
            </w:r>
            <w:r w:rsidRPr="000A6EE3">
              <w:t xml:space="preserve">new Sections </w:t>
            </w:r>
            <w:r w:rsidRPr="000A6EE3">
              <w:rPr>
                <w:color w:val="0000FF"/>
                <w:u w:val="single"/>
              </w:rPr>
              <w:fldChar w:fldCharType="begin" w:fldLock="1"/>
            </w:r>
            <w:r w:rsidRPr="000A6EE3">
              <w:rPr>
                <w:color w:val="0000FF"/>
                <w:u w:val="single"/>
              </w:rPr>
              <w:instrText xml:space="preserve"> REF _Ref33075814 \w \h  \* MERGEFORMAT </w:instrText>
            </w:r>
            <w:r w:rsidRPr="000A6EE3">
              <w:rPr>
                <w:color w:val="0000FF"/>
                <w:u w:val="single"/>
              </w:rPr>
            </w:r>
            <w:r w:rsidRPr="000A6EE3">
              <w:rPr>
                <w:color w:val="0000FF"/>
                <w:u w:val="single"/>
              </w:rPr>
              <w:fldChar w:fldCharType="separate"/>
            </w:r>
            <w:r w:rsidR="000666E3">
              <w:rPr>
                <w:color w:val="0000FF"/>
                <w:u w:val="single"/>
              </w:rPr>
              <w:t>3.6.2.1</w:t>
            </w:r>
            <w:r w:rsidRPr="000A6EE3">
              <w:rPr>
                <w:color w:val="0000FF"/>
                <w:u w:val="single"/>
              </w:rPr>
              <w:fldChar w:fldCharType="end"/>
            </w:r>
            <w:r w:rsidRPr="000A6EE3">
              <w:t xml:space="preserve"> and </w:t>
            </w:r>
            <w:r w:rsidRPr="000A6EE3">
              <w:rPr>
                <w:color w:val="0000FF"/>
                <w:u w:val="single"/>
              </w:rPr>
              <w:fldChar w:fldCharType="begin" w:fldLock="1"/>
            </w:r>
            <w:r w:rsidRPr="000A6EE3">
              <w:rPr>
                <w:color w:val="0000FF"/>
                <w:u w:val="single"/>
              </w:rPr>
              <w:instrText xml:space="preserve"> REF _Ref33075822 \w \h  \* MERGEFORMAT </w:instrText>
            </w:r>
            <w:r w:rsidRPr="000A6EE3">
              <w:rPr>
                <w:color w:val="0000FF"/>
                <w:u w:val="single"/>
              </w:rPr>
            </w:r>
            <w:r w:rsidRPr="000A6EE3">
              <w:rPr>
                <w:color w:val="0000FF"/>
                <w:u w:val="single"/>
              </w:rPr>
              <w:fldChar w:fldCharType="separate"/>
            </w:r>
            <w:r w:rsidR="000666E3">
              <w:rPr>
                <w:color w:val="0000FF"/>
                <w:u w:val="single"/>
              </w:rPr>
              <w:t>3.6.2.2</w:t>
            </w:r>
            <w:r w:rsidRPr="000A6EE3">
              <w:rPr>
                <w:color w:val="0000FF"/>
                <w:u w:val="single"/>
              </w:rPr>
              <w:fldChar w:fldCharType="end"/>
            </w:r>
            <w:r w:rsidRPr="000A6EE3">
              <w:t>.</w:t>
            </w:r>
          </w:p>
          <w:p w14:paraId="324ABC55" w14:textId="16F15A52" w:rsidR="00206036" w:rsidRPr="000A6EE3" w:rsidRDefault="00622C8E" w:rsidP="0036546B">
            <w:pPr>
              <w:pStyle w:val="TableListBullet2"/>
            </w:pPr>
            <w:r w:rsidRPr="000A6EE3">
              <w:t xml:space="preserve">Section </w:t>
            </w:r>
            <w:r w:rsidRPr="000A6EE3">
              <w:rPr>
                <w:color w:val="0000FF"/>
                <w:u w:val="single"/>
              </w:rPr>
              <w:fldChar w:fldCharType="begin" w:fldLock="1"/>
            </w:r>
            <w:r w:rsidRPr="000A6EE3">
              <w:rPr>
                <w:color w:val="0000FF"/>
                <w:u w:val="single"/>
              </w:rPr>
              <w:instrText xml:space="preserve"> REF _Ref33075822 \w \h  \* MERGEFORMAT </w:instrText>
            </w:r>
            <w:r w:rsidRPr="000A6EE3">
              <w:rPr>
                <w:color w:val="0000FF"/>
                <w:u w:val="single"/>
              </w:rPr>
            </w:r>
            <w:r w:rsidRPr="000A6EE3">
              <w:rPr>
                <w:color w:val="0000FF"/>
                <w:u w:val="single"/>
              </w:rPr>
              <w:fldChar w:fldCharType="separate"/>
            </w:r>
            <w:r>
              <w:rPr>
                <w:color w:val="0000FF"/>
                <w:u w:val="single"/>
              </w:rPr>
              <w:t>3.6.2.2</w:t>
            </w:r>
            <w:r w:rsidRPr="000A6EE3">
              <w:rPr>
                <w:color w:val="0000FF"/>
                <w:u w:val="single"/>
              </w:rPr>
              <w:fldChar w:fldCharType="end"/>
            </w:r>
            <w:r>
              <w:t xml:space="preserve">: </w:t>
            </w:r>
            <w:r w:rsidR="0036546B" w:rsidRPr="000A6EE3">
              <w:t xml:space="preserve">Added </w:t>
            </w:r>
            <w:r w:rsidR="006E363D" w:rsidRPr="000A6EE3">
              <w:t xml:space="preserve">Caution </w:t>
            </w:r>
            <w:r w:rsidR="00206036" w:rsidRPr="000A6EE3">
              <w:t xml:space="preserve">Note related to </w:t>
            </w:r>
            <w:r w:rsidR="0036546B" w:rsidRPr="000A6EE3">
              <w:t xml:space="preserve">PIV authentication </w:t>
            </w:r>
            <w:r w:rsidR="00206036" w:rsidRPr="000A6EE3">
              <w:t xml:space="preserve">regarding the </w:t>
            </w:r>
            <w:r w:rsidR="00206036" w:rsidRPr="000A6EE3">
              <w:rPr>
                <w:bCs/>
              </w:rPr>
              <w:t>frequency of running the XUFPURGE option.</w:t>
            </w:r>
          </w:p>
          <w:p w14:paraId="7D348E66" w14:textId="08E80855" w:rsidR="0036546B" w:rsidRPr="000A6EE3" w:rsidRDefault="0036546B" w:rsidP="0036546B">
            <w:pPr>
              <w:pStyle w:val="TableListBullet2"/>
            </w:pPr>
            <w:r w:rsidRPr="000A6EE3">
              <w:rPr>
                <w:bCs/>
              </w:rPr>
              <w:t xml:space="preserve">Moved Sections </w:t>
            </w:r>
            <w:r w:rsidRPr="000A6EE3">
              <w:rPr>
                <w:bCs/>
                <w:color w:val="0000FF"/>
                <w:u w:val="single"/>
              </w:rPr>
              <w:fldChar w:fldCharType="begin" w:fldLock="1"/>
            </w:r>
            <w:r w:rsidRPr="000A6EE3">
              <w:rPr>
                <w:bCs/>
                <w:color w:val="0000FF"/>
                <w:u w:val="single"/>
              </w:rPr>
              <w:instrText xml:space="preserve"> REF _Ref29290251 \w \h  \* MERGEFORMAT </w:instrText>
            </w:r>
            <w:r w:rsidRPr="000A6EE3">
              <w:rPr>
                <w:bCs/>
                <w:color w:val="0000FF"/>
                <w:u w:val="single"/>
              </w:rPr>
            </w:r>
            <w:r w:rsidRPr="000A6EE3">
              <w:rPr>
                <w:bCs/>
                <w:color w:val="0000FF"/>
                <w:u w:val="single"/>
              </w:rPr>
              <w:fldChar w:fldCharType="separate"/>
            </w:r>
            <w:r w:rsidR="000666E3">
              <w:rPr>
                <w:bCs/>
                <w:color w:val="0000FF"/>
                <w:u w:val="single"/>
              </w:rPr>
              <w:t>3.6.2.2.1</w:t>
            </w:r>
            <w:r w:rsidRPr="000A6EE3">
              <w:rPr>
                <w:bCs/>
                <w:color w:val="0000FF"/>
                <w:u w:val="single"/>
              </w:rPr>
              <w:fldChar w:fldCharType="end"/>
            </w:r>
            <w:r w:rsidRPr="000A6EE3">
              <w:rPr>
                <w:bCs/>
              </w:rPr>
              <w:t xml:space="preserve"> and </w:t>
            </w:r>
            <w:r w:rsidRPr="000A6EE3">
              <w:rPr>
                <w:bCs/>
                <w:color w:val="0000FF"/>
                <w:u w:val="single"/>
              </w:rPr>
              <w:fldChar w:fldCharType="begin" w:fldLock="1"/>
            </w:r>
            <w:r w:rsidRPr="000A6EE3">
              <w:rPr>
                <w:bCs/>
                <w:color w:val="0000FF"/>
                <w:u w:val="single"/>
              </w:rPr>
              <w:instrText xml:space="preserve"> REF _Ref29290260 \w \h  \* MERGEFORMAT </w:instrText>
            </w:r>
            <w:r w:rsidRPr="000A6EE3">
              <w:rPr>
                <w:bCs/>
                <w:color w:val="0000FF"/>
                <w:u w:val="single"/>
              </w:rPr>
            </w:r>
            <w:r w:rsidRPr="000A6EE3">
              <w:rPr>
                <w:bCs/>
                <w:color w:val="0000FF"/>
                <w:u w:val="single"/>
              </w:rPr>
              <w:fldChar w:fldCharType="separate"/>
            </w:r>
            <w:r w:rsidR="000666E3">
              <w:rPr>
                <w:bCs/>
                <w:color w:val="0000FF"/>
                <w:u w:val="single"/>
              </w:rPr>
              <w:t>3.6.2.2.2</w:t>
            </w:r>
            <w:r w:rsidRPr="000A6EE3">
              <w:rPr>
                <w:bCs/>
                <w:color w:val="0000FF"/>
                <w:u w:val="single"/>
              </w:rPr>
              <w:fldChar w:fldCharType="end"/>
            </w:r>
            <w:r w:rsidRPr="000A6EE3">
              <w:rPr>
                <w:bCs/>
              </w:rPr>
              <w:t xml:space="preserve"> under Section </w:t>
            </w:r>
            <w:r w:rsidRPr="000A6EE3">
              <w:rPr>
                <w:color w:val="0000FF"/>
                <w:u w:val="single"/>
              </w:rPr>
              <w:fldChar w:fldCharType="begin" w:fldLock="1"/>
            </w:r>
            <w:r w:rsidRPr="000A6EE3">
              <w:rPr>
                <w:color w:val="0000FF"/>
                <w:u w:val="single"/>
              </w:rPr>
              <w:instrText xml:space="preserve"> REF _Ref33075822 \w \h  \* MERGEFORMAT </w:instrText>
            </w:r>
            <w:r w:rsidRPr="000A6EE3">
              <w:rPr>
                <w:color w:val="0000FF"/>
                <w:u w:val="single"/>
              </w:rPr>
            </w:r>
            <w:r w:rsidRPr="000A6EE3">
              <w:rPr>
                <w:color w:val="0000FF"/>
                <w:u w:val="single"/>
              </w:rPr>
              <w:fldChar w:fldCharType="separate"/>
            </w:r>
            <w:r w:rsidR="000666E3">
              <w:rPr>
                <w:color w:val="0000FF"/>
                <w:u w:val="single"/>
              </w:rPr>
              <w:t>3.6.2.2</w:t>
            </w:r>
            <w:r w:rsidRPr="000A6EE3">
              <w:rPr>
                <w:color w:val="0000FF"/>
                <w:u w:val="single"/>
              </w:rPr>
              <w:fldChar w:fldCharType="end"/>
            </w:r>
            <w:r w:rsidRPr="000A6EE3">
              <w:rPr>
                <w:bCs/>
              </w:rPr>
              <w:t>.</w:t>
            </w:r>
          </w:p>
          <w:p w14:paraId="6F3F4D04" w14:textId="084D05C9" w:rsidR="003F0B8A" w:rsidRPr="000A6EE3" w:rsidRDefault="00D021A2" w:rsidP="001137A1">
            <w:pPr>
              <w:pStyle w:val="TableListBullet"/>
            </w:pPr>
            <w:r w:rsidRPr="000A6EE3">
              <w:t>Updates</w:t>
            </w:r>
            <w:r w:rsidR="003F0B8A" w:rsidRPr="000A6EE3">
              <w:t xml:space="preserve"> related to the release of </w:t>
            </w:r>
            <w:r w:rsidR="000E71DA" w:rsidRPr="000A6EE3">
              <w:t>Kernel</w:t>
            </w:r>
            <w:r w:rsidR="003F0B8A" w:rsidRPr="000A6EE3">
              <w:t xml:space="preserve"> Patches XU*8.0*607 and 608</w:t>
            </w:r>
            <w:r w:rsidRPr="000A6EE3">
              <w:t>:</w:t>
            </w:r>
          </w:p>
          <w:p w14:paraId="28DE9378" w14:textId="5A72D744" w:rsidR="003F0B8A" w:rsidRPr="000A6EE3" w:rsidRDefault="00622C8E" w:rsidP="001137A1">
            <w:pPr>
              <w:pStyle w:val="TableListBullet2"/>
            </w:pPr>
            <w:r w:rsidRPr="000A6EE3">
              <w:t xml:space="preserve">Section </w:t>
            </w:r>
            <w:r w:rsidRPr="000A6EE3">
              <w:rPr>
                <w:color w:val="0000FF"/>
                <w:u w:val="single"/>
              </w:rPr>
              <w:fldChar w:fldCharType="begin" w:fldLock="1"/>
            </w:r>
            <w:r w:rsidRPr="000A6EE3">
              <w:rPr>
                <w:color w:val="0000FF"/>
                <w:u w:val="single"/>
              </w:rPr>
              <w:instrText xml:space="preserve"> REF _Ref32483670 \w \h  \* MERGEFORMAT </w:instrText>
            </w:r>
            <w:r w:rsidRPr="000A6EE3">
              <w:rPr>
                <w:color w:val="0000FF"/>
                <w:u w:val="single"/>
              </w:rPr>
            </w:r>
            <w:r w:rsidRPr="000A6EE3">
              <w:rPr>
                <w:color w:val="0000FF"/>
                <w:u w:val="single"/>
              </w:rPr>
              <w:fldChar w:fldCharType="separate"/>
            </w:r>
            <w:r>
              <w:rPr>
                <w:color w:val="0000FF"/>
                <w:u w:val="single"/>
              </w:rPr>
              <w:t>14.2.2.2</w:t>
            </w:r>
            <w:r w:rsidRPr="000A6EE3">
              <w:rPr>
                <w:color w:val="0000FF"/>
                <w:u w:val="single"/>
              </w:rPr>
              <w:fldChar w:fldCharType="end"/>
            </w:r>
            <w:r>
              <w:t>:</w:t>
            </w:r>
            <w:r w:rsidRPr="000A6EE3">
              <w:t xml:space="preserve"> </w:t>
            </w:r>
            <w:r w:rsidR="00A82BF1" w:rsidRPr="000A6EE3">
              <w:t>Renamed section and a</w:t>
            </w:r>
            <w:r w:rsidR="00D021A2" w:rsidRPr="000A6EE3">
              <w:t xml:space="preserve">dded reference </w:t>
            </w:r>
            <w:r w:rsidR="00A82BF1" w:rsidRPr="000A6EE3">
              <w:t xml:space="preserve">and example </w:t>
            </w:r>
            <w:r w:rsidR="00D021A2" w:rsidRPr="000A6EE3">
              <w:t xml:space="preserve">to </w:t>
            </w:r>
            <w:r w:rsidR="00A82BF1" w:rsidRPr="000A6EE3">
              <w:t xml:space="preserve">setting </w:t>
            </w:r>
            <w:r w:rsidR="00D021A2" w:rsidRPr="000A6EE3">
              <w:t xml:space="preserve">the </w:t>
            </w:r>
            <w:r w:rsidR="00A82BF1" w:rsidRPr="000A6EE3">
              <w:t>MULTIPLE SIGN-ON</w:t>
            </w:r>
            <w:r w:rsidR="00D021A2" w:rsidRPr="000A6EE3">
              <w:t xml:space="preserve"> field for </w:t>
            </w:r>
            <w:r w:rsidR="00A82BF1" w:rsidRPr="000A6EE3">
              <w:t>the Lock Manager</w:t>
            </w:r>
            <w:r w:rsidR="003F0B8A" w:rsidRPr="000A6EE3">
              <w:t>.</w:t>
            </w:r>
          </w:p>
          <w:p w14:paraId="415C1D40" w14:textId="57AD3295" w:rsidR="003F0B8A" w:rsidRPr="000A6EE3" w:rsidRDefault="003F0B8A" w:rsidP="001137A1">
            <w:pPr>
              <w:pStyle w:val="TableListBullet2"/>
            </w:pPr>
            <w:r w:rsidRPr="000A6EE3">
              <w:t>Created new</w:t>
            </w:r>
            <w:r w:rsidR="001F6877" w:rsidRPr="000A6EE3">
              <w:t xml:space="preserve"> Section </w:t>
            </w:r>
            <w:r w:rsidR="001F6877" w:rsidRPr="000A6EE3">
              <w:rPr>
                <w:color w:val="0000FF"/>
                <w:u w:val="single"/>
              </w:rPr>
              <w:fldChar w:fldCharType="begin" w:fldLock="1"/>
            </w:r>
            <w:r w:rsidR="001F6877" w:rsidRPr="000A6EE3">
              <w:rPr>
                <w:color w:val="0000FF"/>
                <w:u w:val="single"/>
              </w:rPr>
              <w:instrText xml:space="preserve"> REF _Ref32497206 \w \h  \* MERGEFORMAT </w:instrText>
            </w:r>
            <w:r w:rsidR="001F6877" w:rsidRPr="000A6EE3">
              <w:rPr>
                <w:color w:val="0000FF"/>
                <w:u w:val="single"/>
              </w:rPr>
            </w:r>
            <w:r w:rsidR="001F6877" w:rsidRPr="000A6EE3">
              <w:rPr>
                <w:color w:val="0000FF"/>
                <w:u w:val="single"/>
              </w:rPr>
              <w:fldChar w:fldCharType="separate"/>
            </w:r>
            <w:r w:rsidR="000666E3">
              <w:rPr>
                <w:color w:val="0000FF"/>
                <w:u w:val="single"/>
              </w:rPr>
              <w:t>14.8</w:t>
            </w:r>
            <w:r w:rsidR="001F6877" w:rsidRPr="000A6EE3">
              <w:rPr>
                <w:color w:val="0000FF"/>
                <w:u w:val="single"/>
              </w:rPr>
              <w:fldChar w:fldCharType="end"/>
            </w:r>
            <w:r w:rsidR="001F6877" w:rsidRPr="000A6EE3">
              <w:t>,</w:t>
            </w:r>
            <w:r w:rsidRPr="000A6EE3">
              <w:t xml:space="preserve"> “</w:t>
            </w:r>
            <w:r w:rsidRPr="000A6EE3">
              <w:rPr>
                <w:color w:val="0000FF"/>
                <w:u w:val="single"/>
              </w:rPr>
              <w:fldChar w:fldCharType="begin" w:fldLock="1"/>
            </w:r>
            <w:r w:rsidRPr="000A6EE3">
              <w:rPr>
                <w:color w:val="0000FF"/>
                <w:u w:val="single"/>
              </w:rPr>
              <w:instrText xml:space="preserve"> REF _Ref32495997 \h  \* MERGEFORMAT </w:instrText>
            </w:r>
            <w:r w:rsidRPr="000A6EE3">
              <w:rPr>
                <w:color w:val="0000FF"/>
                <w:u w:val="single"/>
              </w:rPr>
            </w:r>
            <w:r w:rsidRPr="000A6EE3">
              <w:rPr>
                <w:color w:val="0000FF"/>
                <w:u w:val="single"/>
              </w:rPr>
              <w:fldChar w:fldCharType="separate"/>
            </w:r>
            <w:r w:rsidR="000666E3" w:rsidRPr="000666E3">
              <w:rPr>
                <w:color w:val="0000FF"/>
                <w:u w:val="single"/>
              </w:rPr>
              <w:t>Troubleshooting</w:t>
            </w:r>
            <w:r w:rsidRPr="000A6EE3">
              <w:rPr>
                <w:color w:val="0000FF"/>
                <w:u w:val="single"/>
              </w:rPr>
              <w:fldChar w:fldCharType="end"/>
            </w:r>
            <w:r w:rsidR="001F6877" w:rsidRPr="000A6EE3">
              <w:rPr>
                <w:color w:val="000000" w:themeColor="text1"/>
              </w:rPr>
              <w:t>,</w:t>
            </w:r>
            <w:r w:rsidRPr="000A6EE3">
              <w:t xml:space="preserve">” </w:t>
            </w:r>
            <w:r w:rsidR="001F6877" w:rsidRPr="000A6EE3">
              <w:t xml:space="preserve">and the first issue, Section </w:t>
            </w:r>
            <w:r w:rsidR="001F6877" w:rsidRPr="000A6EE3">
              <w:rPr>
                <w:color w:val="0000FF"/>
                <w:u w:val="single"/>
              </w:rPr>
              <w:fldChar w:fldCharType="begin" w:fldLock="1"/>
            </w:r>
            <w:r w:rsidR="001F6877" w:rsidRPr="000A6EE3">
              <w:rPr>
                <w:color w:val="0000FF"/>
                <w:u w:val="single"/>
              </w:rPr>
              <w:instrText xml:space="preserve"> REF _Ref32497131 \w \h  \* MERGEFORMAT </w:instrText>
            </w:r>
            <w:r w:rsidR="001F6877" w:rsidRPr="000A6EE3">
              <w:rPr>
                <w:color w:val="0000FF"/>
                <w:u w:val="single"/>
              </w:rPr>
            </w:r>
            <w:r w:rsidR="001F6877" w:rsidRPr="000A6EE3">
              <w:rPr>
                <w:color w:val="0000FF"/>
                <w:u w:val="single"/>
              </w:rPr>
              <w:fldChar w:fldCharType="separate"/>
            </w:r>
            <w:r w:rsidR="000666E3">
              <w:rPr>
                <w:color w:val="0000FF"/>
                <w:u w:val="single"/>
              </w:rPr>
              <w:t>14.8.1</w:t>
            </w:r>
            <w:r w:rsidR="001F6877" w:rsidRPr="000A6EE3">
              <w:rPr>
                <w:color w:val="0000FF"/>
                <w:u w:val="single"/>
              </w:rPr>
              <w:fldChar w:fldCharType="end"/>
            </w:r>
            <w:r w:rsidR="001F6877" w:rsidRPr="000A6EE3">
              <w:t>, “</w:t>
            </w:r>
            <w:r w:rsidR="001F6877" w:rsidRPr="000A6EE3">
              <w:rPr>
                <w:color w:val="0000FF"/>
                <w:u w:val="single"/>
              </w:rPr>
              <w:fldChar w:fldCharType="begin" w:fldLock="1"/>
            </w:r>
            <w:r w:rsidR="001F6877" w:rsidRPr="000A6EE3">
              <w:rPr>
                <w:color w:val="0000FF"/>
                <w:u w:val="single"/>
              </w:rPr>
              <w:instrText xml:space="preserve"> REF _Ref32497131 \h  \* MERGEFORMAT </w:instrText>
            </w:r>
            <w:r w:rsidR="001F6877" w:rsidRPr="000A6EE3">
              <w:rPr>
                <w:color w:val="0000FF"/>
                <w:u w:val="single"/>
              </w:rPr>
            </w:r>
            <w:r w:rsidR="001F6877" w:rsidRPr="000A6EE3">
              <w:rPr>
                <w:color w:val="0000FF"/>
                <w:u w:val="single"/>
              </w:rPr>
              <w:fldChar w:fldCharType="separate"/>
            </w:r>
            <w:r w:rsidR="000666E3" w:rsidRPr="000666E3">
              <w:rPr>
                <w:color w:val="0000FF"/>
                <w:u w:val="single"/>
              </w:rPr>
              <w:t>Node Connection Error</w:t>
            </w:r>
            <w:r w:rsidR="001F6877" w:rsidRPr="000A6EE3">
              <w:rPr>
                <w:color w:val="0000FF"/>
                <w:u w:val="single"/>
              </w:rPr>
              <w:fldChar w:fldCharType="end"/>
            </w:r>
            <w:r w:rsidRPr="000A6EE3">
              <w:t>.</w:t>
            </w:r>
            <w:r w:rsidR="001F6877" w:rsidRPr="000A6EE3">
              <w:t>”</w:t>
            </w:r>
          </w:p>
          <w:p w14:paraId="05DAFD04" w14:textId="77777777" w:rsidR="003F0B8A" w:rsidRPr="000A6EE3" w:rsidRDefault="003F0B8A" w:rsidP="003F0B8A">
            <w:pPr>
              <w:pStyle w:val="TableText"/>
              <w:rPr>
                <w:b/>
              </w:rPr>
            </w:pPr>
            <w:r w:rsidRPr="000A6EE3">
              <w:rPr>
                <w:b/>
              </w:rPr>
              <w:lastRenderedPageBreak/>
              <w:t>Software Versions:</w:t>
            </w:r>
          </w:p>
          <w:p w14:paraId="3D2930FC" w14:textId="77777777" w:rsidR="003F0B8A" w:rsidRPr="000A6EE3" w:rsidRDefault="003F0B8A" w:rsidP="003F0B8A">
            <w:pPr>
              <w:pStyle w:val="TableText"/>
              <w:rPr>
                <w:b/>
              </w:rPr>
            </w:pPr>
            <w:r w:rsidRPr="000A6EE3">
              <w:rPr>
                <w:b/>
              </w:rPr>
              <w:t>Kernel 8.0</w:t>
            </w:r>
          </w:p>
          <w:p w14:paraId="67E5C957" w14:textId="704905AA" w:rsidR="003F0B8A" w:rsidRPr="000A6EE3" w:rsidRDefault="003F0B8A" w:rsidP="003F0B8A">
            <w:pPr>
              <w:pStyle w:val="TableText"/>
            </w:pPr>
            <w:r w:rsidRPr="000A6EE3">
              <w:rPr>
                <w:b/>
              </w:rPr>
              <w:t>Toolkit 7.3</w:t>
            </w:r>
          </w:p>
        </w:tc>
        <w:tc>
          <w:tcPr>
            <w:tcW w:w="2790" w:type="dxa"/>
          </w:tcPr>
          <w:p w14:paraId="7569F3D5" w14:textId="73E09424" w:rsidR="007C6DAE" w:rsidRPr="000A6EE3" w:rsidRDefault="00507914" w:rsidP="00D021A2">
            <w:pPr>
              <w:pStyle w:val="TableText"/>
            </w:pPr>
            <w:r w:rsidRPr="000A6EE3">
              <w:lastRenderedPageBreak/>
              <w:t>VI/VistA Kernel Development Team</w:t>
            </w:r>
          </w:p>
        </w:tc>
      </w:tr>
      <w:tr w:rsidR="00F6122F" w:rsidRPr="000A6EE3" w14:paraId="114FF4DB" w14:textId="77777777" w:rsidTr="007B4435">
        <w:trPr>
          <w:cantSplit/>
        </w:trPr>
        <w:tc>
          <w:tcPr>
            <w:tcW w:w="1350" w:type="dxa"/>
          </w:tcPr>
          <w:p w14:paraId="4FC292D1" w14:textId="3EAFF990" w:rsidR="00F6122F" w:rsidRPr="000A6EE3" w:rsidRDefault="00F6122F" w:rsidP="0087464F">
            <w:pPr>
              <w:pStyle w:val="TableText"/>
            </w:pPr>
            <w:r w:rsidRPr="000A6EE3">
              <w:t>0</w:t>
            </w:r>
            <w:r w:rsidR="004A76A4" w:rsidRPr="000A6EE3">
              <w:t>2</w:t>
            </w:r>
            <w:r w:rsidRPr="000A6EE3">
              <w:t>/0</w:t>
            </w:r>
            <w:r w:rsidR="004A76A4" w:rsidRPr="000A6EE3">
              <w:t>6</w:t>
            </w:r>
            <w:r w:rsidRPr="000A6EE3">
              <w:t>/2020</w:t>
            </w:r>
          </w:p>
        </w:tc>
        <w:tc>
          <w:tcPr>
            <w:tcW w:w="1170" w:type="dxa"/>
          </w:tcPr>
          <w:p w14:paraId="7687347D" w14:textId="72B89004" w:rsidR="00F6122F" w:rsidRPr="000A6EE3" w:rsidRDefault="00F6122F" w:rsidP="00F24C84">
            <w:pPr>
              <w:pStyle w:val="TableText"/>
            </w:pPr>
            <w:r w:rsidRPr="000A6EE3">
              <w:t>7.</w:t>
            </w:r>
            <w:r w:rsidR="00A70B67">
              <w:t>0</w:t>
            </w:r>
            <w:r w:rsidRPr="000A6EE3">
              <w:t>7</w:t>
            </w:r>
          </w:p>
        </w:tc>
        <w:tc>
          <w:tcPr>
            <w:tcW w:w="4140" w:type="dxa"/>
          </w:tcPr>
          <w:p w14:paraId="378BABC8" w14:textId="77777777" w:rsidR="00F6122F" w:rsidRPr="000A6EE3" w:rsidRDefault="00F6122F" w:rsidP="00315068">
            <w:pPr>
              <w:pStyle w:val="TableText"/>
            </w:pPr>
            <w:r w:rsidRPr="000A6EE3">
              <w:t>Tech Edits for Kernel Patches XU*8.0*701:</w:t>
            </w:r>
          </w:p>
          <w:p w14:paraId="6EA766DD" w14:textId="4810C78E" w:rsidR="00F6122F" w:rsidRPr="000A6EE3" w:rsidRDefault="00F6122F" w:rsidP="00F6122F">
            <w:pPr>
              <w:pStyle w:val="TableListBullet"/>
            </w:pPr>
            <w:r w:rsidRPr="000A6EE3">
              <w:t xml:space="preserve">Updated </w:t>
            </w:r>
            <w:r w:rsidRPr="000A6EE3">
              <w:rPr>
                <w:color w:val="0000FF"/>
                <w:u w:val="single"/>
              </w:rPr>
              <w:fldChar w:fldCharType="begin" w:fldLock="1"/>
            </w:r>
            <w:r w:rsidRPr="000A6EE3">
              <w:rPr>
                <w:color w:val="0000FF"/>
                <w:u w:val="single"/>
              </w:rPr>
              <w:instrText xml:space="preserve"> REF _Ref29190914 \h </w:instrText>
            </w:r>
            <w:r w:rsidR="001B6C6F"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sidRPr="000666E3">
              <w:rPr>
                <w:color w:val="0000FF"/>
                <w:u w:val="single"/>
              </w:rPr>
              <w:t>Figure 12</w:t>
            </w:r>
            <w:r w:rsidRPr="000A6EE3">
              <w:rPr>
                <w:color w:val="0000FF"/>
                <w:u w:val="single"/>
              </w:rPr>
              <w:fldChar w:fldCharType="end"/>
            </w:r>
            <w:r w:rsidRPr="000A6EE3">
              <w:t>.</w:t>
            </w:r>
          </w:p>
          <w:p w14:paraId="4F07D5E3" w14:textId="76781AAD" w:rsidR="00F6122F" w:rsidRPr="000A6EE3" w:rsidRDefault="00C05EE7" w:rsidP="00F6122F">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_Ref479233913 \w \h </w:instrText>
            </w:r>
            <w:r w:rsidR="001B6C6F"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Pr>
                <w:color w:val="0000FF"/>
                <w:u w:val="single"/>
              </w:rPr>
              <w:t>3.1.2.16</w:t>
            </w:r>
            <w:r w:rsidRPr="000A6EE3">
              <w:rPr>
                <w:color w:val="0000FF"/>
                <w:u w:val="single"/>
              </w:rPr>
              <w:fldChar w:fldCharType="end"/>
            </w:r>
            <w:r w:rsidRPr="000A6EE3">
              <w:t xml:space="preserve">; added </w:t>
            </w:r>
            <w:r w:rsidR="008E1EB3" w:rsidRPr="000A6EE3">
              <w:t>references to the STRICT TOKEN VALIDATION (#220)</w:t>
            </w:r>
            <w:r w:rsidR="001B6C6F" w:rsidRPr="000A6EE3">
              <w:t xml:space="preserve"> field and </w:t>
            </w:r>
            <w:r w:rsidR="001B6C6F" w:rsidRPr="000A6EE3">
              <w:rPr>
                <w:b/>
              </w:rPr>
              <w:t>cache.cer</w:t>
            </w:r>
            <w:r w:rsidR="001B6C6F" w:rsidRPr="000A6EE3">
              <w:t xml:space="preserve"> file</w:t>
            </w:r>
            <w:r w:rsidRPr="000A6EE3">
              <w:t>.</w:t>
            </w:r>
          </w:p>
          <w:p w14:paraId="2AD43073" w14:textId="1CDEF0B9" w:rsidR="001B6C6F" w:rsidRPr="000A6EE3" w:rsidRDefault="001905E6" w:rsidP="00F6122F">
            <w:pPr>
              <w:pStyle w:val="TableListBullet"/>
            </w:pPr>
            <w:r w:rsidRPr="000A6EE3">
              <w:t xml:space="preserve">Updated </w:t>
            </w:r>
            <w:r w:rsidR="001F1E29" w:rsidRPr="000A6EE3">
              <w:rPr>
                <w:color w:val="0000FF"/>
                <w:u w:val="single"/>
              </w:rPr>
              <w:fldChar w:fldCharType="begin" w:fldLock="1"/>
            </w:r>
            <w:r w:rsidR="001F1E29" w:rsidRPr="000A6EE3">
              <w:rPr>
                <w:color w:val="0000FF"/>
                <w:u w:val="single"/>
              </w:rPr>
              <w:instrText xml:space="preserve"> REF _Ref488227830 \h </w:instrText>
            </w:r>
            <w:r w:rsidR="00165972" w:rsidRPr="000A6EE3">
              <w:rPr>
                <w:color w:val="0000FF"/>
                <w:u w:val="single"/>
              </w:rPr>
              <w:instrText xml:space="preserve"> \* MERGEFORMAT </w:instrText>
            </w:r>
            <w:r w:rsidR="001F1E29" w:rsidRPr="000A6EE3">
              <w:rPr>
                <w:color w:val="0000FF"/>
                <w:u w:val="single"/>
              </w:rPr>
            </w:r>
            <w:r w:rsidR="001F1E29" w:rsidRPr="000A6EE3">
              <w:rPr>
                <w:color w:val="0000FF"/>
                <w:u w:val="single"/>
              </w:rPr>
              <w:fldChar w:fldCharType="separate"/>
            </w:r>
            <w:r w:rsidR="000666E3" w:rsidRPr="000666E3">
              <w:rPr>
                <w:color w:val="0000FF"/>
                <w:u w:val="single"/>
              </w:rPr>
              <w:t>Table 6</w:t>
            </w:r>
            <w:r w:rsidR="001F1E29" w:rsidRPr="000A6EE3">
              <w:rPr>
                <w:color w:val="0000FF"/>
                <w:u w:val="single"/>
              </w:rPr>
              <w:fldChar w:fldCharType="end"/>
            </w:r>
            <w:r w:rsidRPr="000A6EE3">
              <w:t xml:space="preserve">; added </w:t>
            </w:r>
            <w:r w:rsidR="00680F4D" w:rsidRPr="000A6EE3">
              <w:t xml:space="preserve">the CREDENTIAL TYPE (#102) and </w:t>
            </w:r>
            <w:r w:rsidR="00EF72D0" w:rsidRPr="000A6EE3">
              <w:t xml:space="preserve">CREDENTIAL WARNINGS (#103) </w:t>
            </w:r>
            <w:r w:rsidR="00680F4D" w:rsidRPr="000A6EE3">
              <w:t>fields.</w:t>
            </w:r>
          </w:p>
          <w:p w14:paraId="00ADDF20" w14:textId="6A3EB845" w:rsidR="00EF72D0" w:rsidRPr="000A6EE3" w:rsidRDefault="00DA7474" w:rsidP="00F6122F">
            <w:pPr>
              <w:pStyle w:val="TableListBullet"/>
            </w:pPr>
            <w:r w:rsidRPr="000A6EE3">
              <w:t xml:space="preserve">Updated </w:t>
            </w:r>
            <w:r w:rsidR="006A0F77" w:rsidRPr="006A0F77">
              <w:rPr>
                <w:color w:val="0000FF"/>
                <w:u w:val="single"/>
              </w:rPr>
              <w:fldChar w:fldCharType="begin"/>
            </w:r>
            <w:r w:rsidR="006A0F77" w:rsidRPr="006A0F77">
              <w:rPr>
                <w:color w:val="0000FF"/>
                <w:u w:val="single"/>
              </w:rPr>
              <w:instrText xml:space="preserve"> REF _Ref488222885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36</w:t>
            </w:r>
            <w:r w:rsidR="006A0F77" w:rsidRPr="006A0F77">
              <w:rPr>
                <w:color w:val="0000FF"/>
                <w:u w:val="single"/>
              </w:rPr>
              <w:fldChar w:fldCharType="end"/>
            </w:r>
            <w:r w:rsidRPr="000A6EE3">
              <w:t>.</w:t>
            </w:r>
          </w:p>
          <w:p w14:paraId="51BDBACF" w14:textId="0B384351" w:rsidR="00721029" w:rsidRPr="000A6EE3" w:rsidRDefault="00721029" w:rsidP="00F6122F">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_Ref29219010 \w \h </w:instrText>
            </w:r>
            <w:r w:rsidR="00DF703B"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Pr>
                <w:color w:val="0000FF"/>
                <w:u w:val="single"/>
              </w:rPr>
              <w:t>3.6.2</w:t>
            </w:r>
            <w:r w:rsidRPr="000A6EE3">
              <w:rPr>
                <w:color w:val="0000FF"/>
                <w:u w:val="single"/>
              </w:rPr>
              <w:fldChar w:fldCharType="end"/>
            </w:r>
            <w:r w:rsidR="009402B6">
              <w:t>:</w:t>
            </w:r>
            <w:r w:rsidR="00DF703B" w:rsidRPr="000A6EE3">
              <w:t xml:space="preserve"> </w:t>
            </w:r>
            <w:r w:rsidR="009402B6">
              <w:t>A</w:t>
            </w:r>
            <w:r w:rsidR="00DF703B" w:rsidRPr="000A6EE3">
              <w:t xml:space="preserve">dded </w:t>
            </w:r>
            <w:r w:rsidR="007D0934" w:rsidRPr="000A6EE3">
              <w:t xml:space="preserve">new subsections: </w:t>
            </w:r>
            <w:r w:rsidR="00D235FC" w:rsidRPr="000A6EE3">
              <w:rPr>
                <w:color w:val="0000FF"/>
                <w:u w:val="single"/>
              </w:rPr>
              <w:fldChar w:fldCharType="begin" w:fldLock="1"/>
            </w:r>
            <w:r w:rsidR="00D235FC" w:rsidRPr="000A6EE3">
              <w:rPr>
                <w:color w:val="0000FF"/>
                <w:u w:val="single"/>
              </w:rPr>
              <w:instrText xml:space="preserve"> REF _Ref29290251 \w \h  \* MERGEFORMAT </w:instrText>
            </w:r>
            <w:r w:rsidR="00D235FC" w:rsidRPr="000A6EE3">
              <w:rPr>
                <w:color w:val="0000FF"/>
                <w:u w:val="single"/>
              </w:rPr>
            </w:r>
            <w:r w:rsidR="00D235FC" w:rsidRPr="000A6EE3">
              <w:rPr>
                <w:color w:val="0000FF"/>
                <w:u w:val="single"/>
              </w:rPr>
              <w:fldChar w:fldCharType="separate"/>
            </w:r>
            <w:r w:rsidR="000666E3">
              <w:rPr>
                <w:color w:val="0000FF"/>
                <w:u w:val="single"/>
              </w:rPr>
              <w:t>3.6.2.2.1</w:t>
            </w:r>
            <w:r w:rsidR="00D235FC" w:rsidRPr="000A6EE3">
              <w:rPr>
                <w:color w:val="0000FF"/>
                <w:u w:val="single"/>
              </w:rPr>
              <w:fldChar w:fldCharType="end"/>
            </w:r>
            <w:r w:rsidR="00D235FC" w:rsidRPr="000A6EE3">
              <w:t xml:space="preserve">, </w:t>
            </w:r>
            <w:r w:rsidR="00D235FC" w:rsidRPr="000A6EE3">
              <w:rPr>
                <w:color w:val="0000FF"/>
                <w:u w:val="single"/>
              </w:rPr>
              <w:fldChar w:fldCharType="begin" w:fldLock="1"/>
            </w:r>
            <w:r w:rsidR="00D235FC" w:rsidRPr="000A6EE3">
              <w:rPr>
                <w:color w:val="0000FF"/>
                <w:u w:val="single"/>
              </w:rPr>
              <w:instrText xml:space="preserve"> REF _Ref29290260 \w \h  \* MERGEFORMAT </w:instrText>
            </w:r>
            <w:r w:rsidR="00D235FC" w:rsidRPr="000A6EE3">
              <w:rPr>
                <w:color w:val="0000FF"/>
                <w:u w:val="single"/>
              </w:rPr>
            </w:r>
            <w:r w:rsidR="00D235FC" w:rsidRPr="000A6EE3">
              <w:rPr>
                <w:color w:val="0000FF"/>
                <w:u w:val="single"/>
              </w:rPr>
              <w:fldChar w:fldCharType="separate"/>
            </w:r>
            <w:r w:rsidR="000666E3">
              <w:rPr>
                <w:color w:val="0000FF"/>
                <w:u w:val="single"/>
              </w:rPr>
              <w:t>3.6.2.2.2</w:t>
            </w:r>
            <w:r w:rsidR="00D235FC" w:rsidRPr="000A6EE3">
              <w:rPr>
                <w:color w:val="0000FF"/>
                <w:u w:val="single"/>
              </w:rPr>
              <w:fldChar w:fldCharType="end"/>
            </w:r>
            <w:r w:rsidR="00D235FC" w:rsidRPr="000A6EE3">
              <w:t xml:space="preserve">, and </w:t>
            </w:r>
            <w:r w:rsidR="00D235FC" w:rsidRPr="000A6EE3">
              <w:rPr>
                <w:color w:val="0000FF"/>
                <w:u w:val="single"/>
              </w:rPr>
              <w:fldChar w:fldCharType="begin" w:fldLock="1"/>
            </w:r>
            <w:r w:rsidR="00D235FC" w:rsidRPr="000A6EE3">
              <w:rPr>
                <w:color w:val="0000FF"/>
                <w:u w:val="single"/>
              </w:rPr>
              <w:instrText xml:space="preserve"> REF _Ref29290268 \w \h  \* MERGEFORMAT </w:instrText>
            </w:r>
            <w:r w:rsidR="00D235FC" w:rsidRPr="000A6EE3">
              <w:rPr>
                <w:color w:val="0000FF"/>
                <w:u w:val="single"/>
              </w:rPr>
            </w:r>
            <w:r w:rsidR="00D235FC" w:rsidRPr="000A6EE3">
              <w:rPr>
                <w:color w:val="0000FF"/>
                <w:u w:val="single"/>
              </w:rPr>
              <w:fldChar w:fldCharType="separate"/>
            </w:r>
            <w:r w:rsidR="000666E3">
              <w:rPr>
                <w:color w:val="0000FF"/>
                <w:u w:val="single"/>
              </w:rPr>
              <w:t>3.6.2.3</w:t>
            </w:r>
            <w:r w:rsidR="00D235FC" w:rsidRPr="000A6EE3">
              <w:rPr>
                <w:color w:val="0000FF"/>
                <w:u w:val="single"/>
              </w:rPr>
              <w:fldChar w:fldCharType="end"/>
            </w:r>
            <w:r w:rsidR="00D235FC" w:rsidRPr="000A6EE3">
              <w:t>.</w:t>
            </w:r>
          </w:p>
          <w:p w14:paraId="7F048886" w14:textId="733B1629" w:rsidR="004A76A4" w:rsidRPr="000A6EE3" w:rsidRDefault="004A76A4" w:rsidP="00F6122F">
            <w:pPr>
              <w:pStyle w:val="TableListBullet"/>
            </w:pPr>
            <w:r w:rsidRPr="000A6EE3">
              <w:t xml:space="preserve">Updated </w:t>
            </w:r>
            <w:r w:rsidR="006A0F77" w:rsidRPr="006A0F77">
              <w:rPr>
                <w:color w:val="0000FF"/>
                <w:u w:val="single"/>
              </w:rPr>
              <w:fldChar w:fldCharType="begin"/>
            </w:r>
            <w:r w:rsidR="006A0F77" w:rsidRPr="006A0F77">
              <w:rPr>
                <w:color w:val="0000FF"/>
                <w:u w:val="single"/>
              </w:rPr>
              <w:instrText xml:space="preserve"> REF _Ref29220325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38</w:t>
            </w:r>
            <w:r w:rsidR="006A0F77" w:rsidRPr="006A0F77">
              <w:rPr>
                <w:color w:val="0000FF"/>
                <w:u w:val="single"/>
              </w:rPr>
              <w:fldChar w:fldCharType="end"/>
            </w:r>
            <w:r w:rsidRPr="000A6EE3">
              <w:t>.</w:t>
            </w:r>
          </w:p>
          <w:p w14:paraId="7FDE823F" w14:textId="77777777" w:rsidR="00F5174B" w:rsidRPr="000A6EE3" w:rsidRDefault="00F5174B" w:rsidP="00F5174B">
            <w:pPr>
              <w:pStyle w:val="TableText"/>
              <w:rPr>
                <w:b/>
              </w:rPr>
            </w:pPr>
            <w:r w:rsidRPr="000A6EE3">
              <w:rPr>
                <w:b/>
              </w:rPr>
              <w:t>Software Versions:</w:t>
            </w:r>
          </w:p>
          <w:p w14:paraId="16379E5B" w14:textId="77777777" w:rsidR="00F5174B" w:rsidRPr="000A6EE3" w:rsidRDefault="00F5174B" w:rsidP="00F5174B">
            <w:pPr>
              <w:pStyle w:val="TableText"/>
              <w:rPr>
                <w:b/>
              </w:rPr>
            </w:pPr>
            <w:r w:rsidRPr="000A6EE3">
              <w:rPr>
                <w:b/>
              </w:rPr>
              <w:t>Kernel 8.0</w:t>
            </w:r>
          </w:p>
          <w:p w14:paraId="3BF59413" w14:textId="6EC2B916" w:rsidR="00F5174B" w:rsidRPr="000A6EE3" w:rsidRDefault="00F5174B" w:rsidP="00F5174B">
            <w:pPr>
              <w:pStyle w:val="TableListBullet"/>
              <w:numPr>
                <w:ilvl w:val="0"/>
                <w:numId w:val="0"/>
              </w:numPr>
              <w:ind w:left="360" w:hanging="360"/>
            </w:pPr>
            <w:r w:rsidRPr="000A6EE3">
              <w:rPr>
                <w:b/>
              </w:rPr>
              <w:t>Toolkit 7.3</w:t>
            </w:r>
          </w:p>
        </w:tc>
        <w:tc>
          <w:tcPr>
            <w:tcW w:w="2790" w:type="dxa"/>
          </w:tcPr>
          <w:p w14:paraId="573E6FB2" w14:textId="5D180676" w:rsidR="00F6122F" w:rsidRPr="000A6EE3" w:rsidRDefault="00507914" w:rsidP="00F6122F">
            <w:pPr>
              <w:pStyle w:val="TableText"/>
            </w:pPr>
            <w:r w:rsidRPr="000A6EE3">
              <w:t>VI/VistA Kernel Development Team</w:t>
            </w:r>
          </w:p>
        </w:tc>
      </w:tr>
      <w:tr w:rsidR="00315068" w:rsidRPr="000A6EE3" w14:paraId="3AEA4299" w14:textId="77777777" w:rsidTr="007B4435">
        <w:tc>
          <w:tcPr>
            <w:tcW w:w="1350" w:type="dxa"/>
          </w:tcPr>
          <w:p w14:paraId="513C8200" w14:textId="3FA2B3EC" w:rsidR="00315068" w:rsidRPr="000A6EE3" w:rsidRDefault="00315068" w:rsidP="0087464F">
            <w:pPr>
              <w:pStyle w:val="TableText"/>
            </w:pPr>
            <w:r w:rsidRPr="000A6EE3">
              <w:t>1</w:t>
            </w:r>
            <w:r w:rsidR="00033564" w:rsidRPr="000A6EE3">
              <w:t>2</w:t>
            </w:r>
            <w:r w:rsidRPr="000A6EE3">
              <w:t>/</w:t>
            </w:r>
            <w:r w:rsidR="00033564" w:rsidRPr="000A6EE3">
              <w:t>04</w:t>
            </w:r>
            <w:r w:rsidRPr="000A6EE3">
              <w:t>/2019</w:t>
            </w:r>
          </w:p>
        </w:tc>
        <w:tc>
          <w:tcPr>
            <w:tcW w:w="1170" w:type="dxa"/>
          </w:tcPr>
          <w:p w14:paraId="19542407" w14:textId="2D79DE91" w:rsidR="00315068" w:rsidRPr="000A6EE3" w:rsidRDefault="00315068" w:rsidP="00F24C84">
            <w:pPr>
              <w:pStyle w:val="TableText"/>
            </w:pPr>
            <w:r w:rsidRPr="000A6EE3">
              <w:t>7.</w:t>
            </w:r>
            <w:r w:rsidR="00A70B67">
              <w:t>0</w:t>
            </w:r>
            <w:r w:rsidRPr="000A6EE3">
              <w:t>6</w:t>
            </w:r>
          </w:p>
        </w:tc>
        <w:tc>
          <w:tcPr>
            <w:tcW w:w="4140" w:type="dxa"/>
          </w:tcPr>
          <w:p w14:paraId="60719425" w14:textId="77777777" w:rsidR="00315068" w:rsidRPr="000A6EE3" w:rsidRDefault="00315068" w:rsidP="00315068">
            <w:pPr>
              <w:pStyle w:val="TableText"/>
            </w:pPr>
            <w:r w:rsidRPr="000A6EE3">
              <w:t>Tech Edits for Kernel Patches XU*8.0*607 and 608: Kernel Lock Manager Utility. Added the following:</w:t>
            </w:r>
          </w:p>
          <w:p w14:paraId="004D3E44" w14:textId="547A99D0" w:rsidR="00315068" w:rsidRPr="000A6EE3" w:rsidRDefault="00315068" w:rsidP="00353F72">
            <w:pPr>
              <w:pStyle w:val="TableListBullet"/>
              <w:numPr>
                <w:ilvl w:val="0"/>
                <w:numId w:val="75"/>
              </w:numPr>
              <w:autoSpaceDE w:val="0"/>
              <w:autoSpaceDN w:val="0"/>
              <w:adjustRightInd w:val="0"/>
              <w:ind w:left="360"/>
            </w:pPr>
            <w:r w:rsidRPr="000A6EE3">
              <w:t xml:space="preserve">Section </w:t>
            </w:r>
            <w:r w:rsidR="00353F72" w:rsidRPr="00353F72">
              <w:rPr>
                <w:color w:val="0000FF"/>
                <w:u w:val="single"/>
              </w:rPr>
              <w:fldChar w:fldCharType="begin" w:fldLock="1"/>
            </w:r>
            <w:r w:rsidR="00353F72" w:rsidRPr="00353F72">
              <w:rPr>
                <w:color w:val="0000FF"/>
                <w:u w:val="single"/>
              </w:rPr>
              <w:instrText xml:space="preserve"> REF _Ref81477226 \w \h </w:instrText>
            </w:r>
            <w:r w:rsidR="00353F72">
              <w:rPr>
                <w:color w:val="0000FF"/>
                <w:u w:val="single"/>
              </w:rPr>
              <w:instrText xml:space="preserve"> \* MERGEFORMAT </w:instrText>
            </w:r>
            <w:r w:rsidR="00353F72" w:rsidRPr="00353F72">
              <w:rPr>
                <w:color w:val="0000FF"/>
                <w:u w:val="single"/>
              </w:rPr>
            </w:r>
            <w:r w:rsidR="00353F72" w:rsidRPr="00353F72">
              <w:rPr>
                <w:color w:val="0000FF"/>
                <w:u w:val="single"/>
              </w:rPr>
              <w:fldChar w:fldCharType="separate"/>
            </w:r>
            <w:r w:rsidR="00353F72" w:rsidRPr="00353F72">
              <w:rPr>
                <w:color w:val="0000FF"/>
                <w:u w:val="single"/>
              </w:rPr>
              <w:t>14</w:t>
            </w:r>
            <w:r w:rsidR="00353F72" w:rsidRPr="00353F72">
              <w:rPr>
                <w:color w:val="0000FF"/>
                <w:u w:val="single"/>
              </w:rPr>
              <w:fldChar w:fldCharType="end"/>
            </w:r>
            <w:r w:rsidRPr="000A6EE3">
              <w:t>, “</w:t>
            </w:r>
            <w:r w:rsidR="00353F72" w:rsidRPr="00353F72">
              <w:rPr>
                <w:color w:val="0000FF"/>
                <w:u w:val="single"/>
              </w:rPr>
              <w:fldChar w:fldCharType="begin" w:fldLock="1"/>
            </w:r>
            <w:r w:rsidR="00353F72" w:rsidRPr="00353F72">
              <w:rPr>
                <w:color w:val="0000FF"/>
                <w:u w:val="single"/>
              </w:rPr>
              <w:instrText xml:space="preserve"> REF _Ref81477240 \h </w:instrText>
            </w:r>
            <w:r w:rsidR="00353F72">
              <w:rPr>
                <w:color w:val="0000FF"/>
                <w:u w:val="single"/>
              </w:rPr>
              <w:instrText xml:space="preserve"> \* MERGEFORMAT </w:instrText>
            </w:r>
            <w:r w:rsidR="00353F72" w:rsidRPr="00353F72">
              <w:rPr>
                <w:color w:val="0000FF"/>
                <w:u w:val="single"/>
              </w:rPr>
            </w:r>
            <w:r w:rsidR="00353F72" w:rsidRPr="00353F72">
              <w:rPr>
                <w:color w:val="0000FF"/>
                <w:u w:val="single"/>
              </w:rPr>
              <w:fldChar w:fldCharType="separate"/>
            </w:r>
            <w:r w:rsidR="00353F72" w:rsidRPr="00353F72">
              <w:rPr>
                <w:color w:val="0000FF"/>
                <w:u w:val="single"/>
              </w:rPr>
              <w:t>Lock Manager Utility</w:t>
            </w:r>
            <w:r w:rsidR="00353F72" w:rsidRPr="00353F72">
              <w:rPr>
                <w:color w:val="0000FF"/>
                <w:u w:val="single"/>
              </w:rPr>
              <w:fldChar w:fldCharType="end"/>
            </w:r>
            <w:r w:rsidRPr="000A6EE3">
              <w:t>” and all sub-sections.</w:t>
            </w:r>
          </w:p>
          <w:p w14:paraId="2E5A5C9E" w14:textId="28D5258F" w:rsidR="00315068" w:rsidRPr="000A6EE3" w:rsidRDefault="00315068" w:rsidP="007423C4">
            <w:pPr>
              <w:pStyle w:val="TableListBullet"/>
              <w:numPr>
                <w:ilvl w:val="0"/>
                <w:numId w:val="75"/>
              </w:numPr>
              <w:autoSpaceDE w:val="0"/>
              <w:autoSpaceDN w:val="0"/>
              <w:adjustRightInd w:val="0"/>
              <w:ind w:left="360"/>
            </w:pPr>
            <w:r w:rsidRPr="000A6EE3">
              <w:t>Updated all TOCs and cross-references.</w:t>
            </w:r>
          </w:p>
          <w:p w14:paraId="23C78C71" w14:textId="77777777" w:rsidR="00315068" w:rsidRPr="000A6EE3" w:rsidRDefault="00315068" w:rsidP="00315068">
            <w:pPr>
              <w:pStyle w:val="TableText"/>
              <w:rPr>
                <w:b/>
              </w:rPr>
            </w:pPr>
            <w:r w:rsidRPr="000A6EE3">
              <w:rPr>
                <w:b/>
              </w:rPr>
              <w:t>Software Versions:</w:t>
            </w:r>
          </w:p>
          <w:p w14:paraId="39639DEC" w14:textId="77777777" w:rsidR="00315068" w:rsidRPr="000A6EE3" w:rsidRDefault="00315068" w:rsidP="00315068">
            <w:pPr>
              <w:pStyle w:val="TableText"/>
              <w:rPr>
                <w:b/>
              </w:rPr>
            </w:pPr>
            <w:r w:rsidRPr="000A6EE3">
              <w:rPr>
                <w:b/>
              </w:rPr>
              <w:t>Kernel 8.0</w:t>
            </w:r>
          </w:p>
          <w:p w14:paraId="4BF6D4D8" w14:textId="3DAE3C87" w:rsidR="00315068" w:rsidRPr="000A6EE3" w:rsidRDefault="00315068" w:rsidP="00315068">
            <w:pPr>
              <w:pStyle w:val="TableText"/>
            </w:pPr>
            <w:r w:rsidRPr="000A6EE3">
              <w:rPr>
                <w:b/>
              </w:rPr>
              <w:t>Toolkit 7.3</w:t>
            </w:r>
          </w:p>
        </w:tc>
        <w:tc>
          <w:tcPr>
            <w:tcW w:w="2790" w:type="dxa"/>
          </w:tcPr>
          <w:p w14:paraId="57503411" w14:textId="4D271F00" w:rsidR="00315068" w:rsidRPr="000A6EE3" w:rsidRDefault="00507914" w:rsidP="00315068">
            <w:pPr>
              <w:pStyle w:val="TableText"/>
            </w:pPr>
            <w:r w:rsidRPr="000A6EE3">
              <w:t>VI/VistA Kernel Development Team</w:t>
            </w:r>
          </w:p>
        </w:tc>
      </w:tr>
      <w:tr w:rsidR="00647CAB" w:rsidRPr="000A6EE3" w14:paraId="0783D212" w14:textId="77777777" w:rsidTr="007B4435">
        <w:tc>
          <w:tcPr>
            <w:tcW w:w="1350" w:type="dxa"/>
          </w:tcPr>
          <w:p w14:paraId="2DBE2080" w14:textId="77777777" w:rsidR="00647CAB" w:rsidRPr="000A6EE3" w:rsidRDefault="00477E4E" w:rsidP="0087464F">
            <w:pPr>
              <w:pStyle w:val="TableText"/>
            </w:pPr>
            <w:r w:rsidRPr="000A6EE3">
              <w:t>10</w:t>
            </w:r>
            <w:r w:rsidR="00B86F80" w:rsidRPr="000A6EE3">
              <w:t>/</w:t>
            </w:r>
            <w:r w:rsidR="00D82366" w:rsidRPr="000A6EE3">
              <w:t>11</w:t>
            </w:r>
            <w:r w:rsidR="00647CAB" w:rsidRPr="000A6EE3">
              <w:t>/2018</w:t>
            </w:r>
          </w:p>
        </w:tc>
        <w:tc>
          <w:tcPr>
            <w:tcW w:w="1170" w:type="dxa"/>
          </w:tcPr>
          <w:p w14:paraId="71F1A87C" w14:textId="375C36EB" w:rsidR="00647CAB" w:rsidRPr="000A6EE3" w:rsidRDefault="006A12E1" w:rsidP="00F24C84">
            <w:pPr>
              <w:pStyle w:val="TableText"/>
            </w:pPr>
            <w:r w:rsidRPr="000A6EE3">
              <w:t>7.</w:t>
            </w:r>
            <w:r w:rsidR="00A70B67">
              <w:t>0</w:t>
            </w:r>
            <w:r w:rsidRPr="000A6EE3">
              <w:t>5</w:t>
            </w:r>
          </w:p>
        </w:tc>
        <w:tc>
          <w:tcPr>
            <w:tcW w:w="4140" w:type="dxa"/>
          </w:tcPr>
          <w:p w14:paraId="5ED9A304" w14:textId="77777777" w:rsidR="00647CAB" w:rsidRPr="000A6EE3" w:rsidRDefault="00647CAB" w:rsidP="00F24C84">
            <w:pPr>
              <w:pStyle w:val="TableText"/>
            </w:pPr>
            <w:r w:rsidRPr="000A6EE3">
              <w:t>Tech Edits for Patch XU*8.0*690:</w:t>
            </w:r>
          </w:p>
          <w:p w14:paraId="5E4FC7F6" w14:textId="4909A0B6" w:rsidR="005E25D1" w:rsidRPr="000A6EE3" w:rsidRDefault="005E25D1" w:rsidP="00BC5C57">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_Ref511641304 \w \h  \* MERGEFORMAT </w:instrText>
            </w:r>
            <w:r w:rsidRPr="000A6EE3">
              <w:rPr>
                <w:color w:val="0000FF"/>
                <w:u w:val="single"/>
              </w:rPr>
            </w:r>
            <w:r w:rsidRPr="000A6EE3">
              <w:rPr>
                <w:color w:val="0000FF"/>
                <w:u w:val="single"/>
              </w:rPr>
              <w:fldChar w:fldCharType="separate"/>
            </w:r>
            <w:r w:rsidR="000666E3">
              <w:rPr>
                <w:color w:val="0000FF"/>
                <w:u w:val="single"/>
              </w:rPr>
              <w:t>10.1.1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_Ref511641287 \h  \* MERGEFORMAT </w:instrText>
            </w:r>
            <w:r w:rsidRPr="000A6EE3">
              <w:rPr>
                <w:color w:val="0000FF"/>
                <w:u w:val="single"/>
              </w:rPr>
            </w:r>
            <w:r w:rsidRPr="000A6EE3">
              <w:rPr>
                <w:color w:val="0000FF"/>
                <w:u w:val="single"/>
              </w:rPr>
              <w:fldChar w:fldCharType="separate"/>
            </w:r>
            <w:r w:rsidR="000666E3" w:rsidRPr="000666E3">
              <w:rPr>
                <w:color w:val="0000FF"/>
                <w:u w:val="single"/>
              </w:rPr>
              <w:t>Processing Alerts</w:t>
            </w:r>
            <w:r w:rsidRPr="000A6EE3">
              <w:rPr>
                <w:color w:val="0000FF"/>
                <w:u w:val="single"/>
              </w:rPr>
              <w:fldChar w:fldCharType="end"/>
            </w:r>
            <w:r w:rsidRPr="000A6EE3">
              <w:t>.”</w:t>
            </w:r>
          </w:p>
          <w:p w14:paraId="35B71DB5" w14:textId="125CADBA" w:rsidR="005E25D1" w:rsidRPr="000A6EE3" w:rsidRDefault="005E25D1" w:rsidP="005E25D1">
            <w:pPr>
              <w:pStyle w:val="TableListBullet"/>
            </w:pPr>
            <w:r w:rsidRPr="000A6EE3">
              <w:t xml:space="preserve">Added Section </w:t>
            </w:r>
            <w:r w:rsidRPr="000A6EE3">
              <w:rPr>
                <w:color w:val="0000FF"/>
                <w:u w:val="single"/>
              </w:rPr>
              <w:fldChar w:fldCharType="begin" w:fldLock="1"/>
            </w:r>
            <w:r w:rsidRPr="000A6EE3">
              <w:rPr>
                <w:color w:val="0000FF"/>
                <w:u w:val="single"/>
              </w:rPr>
              <w:instrText xml:space="preserve"> REF _Ref511641151 \w \h  \* MERGEFORMAT </w:instrText>
            </w:r>
            <w:r w:rsidRPr="000A6EE3">
              <w:rPr>
                <w:color w:val="0000FF"/>
                <w:u w:val="single"/>
              </w:rPr>
            </w:r>
            <w:r w:rsidRPr="000A6EE3">
              <w:rPr>
                <w:color w:val="0000FF"/>
                <w:u w:val="single"/>
              </w:rPr>
              <w:fldChar w:fldCharType="separate"/>
            </w:r>
            <w:r w:rsidR="000666E3">
              <w:rPr>
                <w:color w:val="0000FF"/>
                <w:u w:val="single"/>
              </w:rPr>
              <w:t>10.1.1.1</w:t>
            </w:r>
            <w:r w:rsidRPr="000A6EE3">
              <w:rPr>
                <w:color w:val="0000FF"/>
                <w:u w:val="single"/>
              </w:rPr>
              <w:fldChar w:fldCharType="end"/>
            </w:r>
            <w:r w:rsidRPr="000A6EE3">
              <w:t>,”</w:t>
            </w:r>
            <w:r w:rsidRPr="000A6EE3">
              <w:rPr>
                <w:color w:val="0000FF"/>
                <w:u w:val="single"/>
              </w:rPr>
              <w:fldChar w:fldCharType="begin" w:fldLock="1"/>
            </w:r>
            <w:r w:rsidRPr="000A6EE3">
              <w:rPr>
                <w:color w:val="0000FF"/>
                <w:u w:val="single"/>
              </w:rPr>
              <w:instrText xml:space="preserve"> REF _Ref511641151 \h  \* MERGEFORMAT </w:instrText>
            </w:r>
            <w:r w:rsidRPr="000A6EE3">
              <w:rPr>
                <w:color w:val="0000FF"/>
                <w:u w:val="single"/>
              </w:rPr>
            </w:r>
            <w:r w:rsidRPr="000A6EE3">
              <w:rPr>
                <w:color w:val="0000FF"/>
                <w:u w:val="single"/>
              </w:rPr>
              <w:fldChar w:fldCharType="separate"/>
            </w:r>
            <w:r w:rsidR="000666E3" w:rsidRPr="000666E3">
              <w:rPr>
                <w:color w:val="0000FF"/>
                <w:u w:val="single"/>
              </w:rPr>
              <w:t>Critical Alerts</w:t>
            </w:r>
            <w:r w:rsidRPr="000A6EE3">
              <w:rPr>
                <w:color w:val="0000FF"/>
                <w:u w:val="single"/>
              </w:rPr>
              <w:fldChar w:fldCharType="end"/>
            </w:r>
            <w:r w:rsidRPr="000A6EE3">
              <w:t>.”</w:t>
            </w:r>
          </w:p>
          <w:p w14:paraId="4CFB6D76" w14:textId="7143F068" w:rsidR="00BC5C57" w:rsidRPr="000A6EE3" w:rsidRDefault="009402B6" w:rsidP="005E25D1">
            <w:pPr>
              <w:pStyle w:val="TableListBullet"/>
            </w:pPr>
            <w:r w:rsidRPr="000A6EE3">
              <w:t xml:space="preserve">Section </w:t>
            </w:r>
            <w:r w:rsidRPr="000A6EE3">
              <w:rPr>
                <w:color w:val="0000FF"/>
                <w:u w:val="single"/>
              </w:rPr>
              <w:fldChar w:fldCharType="begin" w:fldLock="1"/>
            </w:r>
            <w:r w:rsidRPr="000A6EE3">
              <w:rPr>
                <w:color w:val="0000FF"/>
                <w:u w:val="single"/>
              </w:rPr>
              <w:instrText xml:space="preserve"> REF _Ref511640546 \w \h  \* MERGEFORMAT </w:instrText>
            </w:r>
            <w:r w:rsidRPr="000A6EE3">
              <w:rPr>
                <w:color w:val="0000FF"/>
                <w:u w:val="single"/>
              </w:rPr>
            </w:r>
            <w:r w:rsidRPr="000A6EE3">
              <w:rPr>
                <w:color w:val="0000FF"/>
                <w:u w:val="single"/>
              </w:rPr>
              <w:fldChar w:fldCharType="separate"/>
            </w:r>
            <w:r>
              <w:rPr>
                <w:color w:val="0000FF"/>
                <w:u w:val="single"/>
              </w:rPr>
              <w:t>10.2.1.5.1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_Ref511640546 \h  \* MERGEFORMAT </w:instrText>
            </w:r>
            <w:r w:rsidRPr="000A6EE3">
              <w:rPr>
                <w:color w:val="0000FF"/>
                <w:u w:val="single"/>
              </w:rPr>
            </w:r>
            <w:r w:rsidRPr="000A6EE3">
              <w:rPr>
                <w:color w:val="0000FF"/>
                <w:u w:val="single"/>
              </w:rPr>
              <w:fldChar w:fldCharType="separate"/>
            </w:r>
            <w:r w:rsidRPr="000666E3">
              <w:rPr>
                <w:color w:val="0000FF"/>
                <w:u w:val="single"/>
              </w:rPr>
              <w:t>Critical Alerts Count Report Option</w:t>
            </w:r>
            <w:r w:rsidRPr="000A6EE3">
              <w:rPr>
                <w:color w:val="0000FF"/>
                <w:u w:val="single"/>
              </w:rPr>
              <w:fldChar w:fldCharType="end"/>
            </w:r>
            <w:r>
              <w:t xml:space="preserve">:” </w:t>
            </w:r>
            <w:r w:rsidR="00CE2061" w:rsidRPr="000A6EE3">
              <w:t>Added reference to the ALERT CRITICAL TEXT (#8992.3) file</w:t>
            </w:r>
            <w:r>
              <w:t>.</w:t>
            </w:r>
          </w:p>
          <w:p w14:paraId="64A3375C" w14:textId="0087F244" w:rsidR="00CE2061" w:rsidRPr="000A6EE3" w:rsidRDefault="009402B6" w:rsidP="005E25D1">
            <w:pPr>
              <w:pStyle w:val="TableListBullet"/>
            </w:pPr>
            <w:r w:rsidRPr="000A6EE3">
              <w:lastRenderedPageBreak/>
              <w:t xml:space="preserve">Section </w:t>
            </w:r>
            <w:r w:rsidRPr="000A6EE3">
              <w:rPr>
                <w:color w:val="0000FF"/>
                <w:u w:val="single"/>
              </w:rPr>
              <w:fldChar w:fldCharType="begin" w:fldLock="1"/>
            </w:r>
            <w:r w:rsidRPr="000A6EE3">
              <w:rPr>
                <w:color w:val="0000FF"/>
                <w:u w:val="single"/>
              </w:rPr>
              <w:instrText xml:space="preserve"> REF _Ref511652442 \w \h  \* MERGEFORMAT </w:instrText>
            </w:r>
            <w:r w:rsidRPr="000A6EE3">
              <w:rPr>
                <w:color w:val="0000FF"/>
                <w:u w:val="single"/>
              </w:rPr>
            </w:r>
            <w:r w:rsidRPr="000A6EE3">
              <w:rPr>
                <w:color w:val="0000FF"/>
                <w:u w:val="single"/>
              </w:rPr>
              <w:fldChar w:fldCharType="separate"/>
            </w:r>
            <w:r>
              <w:rPr>
                <w:color w:val="0000FF"/>
                <w:u w:val="single"/>
              </w:rPr>
              <w:t>10.2.1.5.2</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_Ref511652442 \h  \* MERGEFORMAT </w:instrText>
            </w:r>
            <w:r w:rsidRPr="000A6EE3">
              <w:rPr>
                <w:color w:val="0000FF"/>
                <w:u w:val="single"/>
              </w:rPr>
            </w:r>
            <w:r w:rsidRPr="000A6EE3">
              <w:rPr>
                <w:color w:val="0000FF"/>
                <w:u w:val="single"/>
              </w:rPr>
              <w:fldChar w:fldCharType="separate"/>
            </w:r>
            <w:r w:rsidRPr="000666E3">
              <w:rPr>
                <w:color w:val="0000FF"/>
                <w:u w:val="single"/>
              </w:rPr>
              <w:t>List Alerts for a user from a specified date Option</w:t>
            </w:r>
            <w:r w:rsidRPr="000A6EE3">
              <w:rPr>
                <w:color w:val="0000FF"/>
                <w:u w:val="single"/>
              </w:rPr>
              <w:fldChar w:fldCharType="end"/>
            </w:r>
            <w:r>
              <w:t>:</w:t>
            </w:r>
            <w:r w:rsidRPr="000A6EE3">
              <w:t>”</w:t>
            </w:r>
            <w:r>
              <w:t xml:space="preserve"> </w:t>
            </w:r>
            <w:r w:rsidR="00CE2061" w:rsidRPr="000A6EE3">
              <w:t>Updated the description</w:t>
            </w:r>
            <w:r>
              <w:t>.</w:t>
            </w:r>
          </w:p>
          <w:p w14:paraId="648FA90C" w14:textId="13ADB576" w:rsidR="00647CAB" w:rsidRPr="000A6EE3" w:rsidRDefault="009402B6" w:rsidP="00BC5C57">
            <w:pPr>
              <w:pStyle w:val="TableListBullet"/>
            </w:pPr>
            <w:r w:rsidRPr="000A6EE3">
              <w:t xml:space="preserve">Section </w:t>
            </w:r>
            <w:r w:rsidRPr="000A6EE3">
              <w:rPr>
                <w:color w:val="0000FF"/>
                <w:u w:val="single"/>
              </w:rPr>
              <w:fldChar w:fldCharType="begin" w:fldLock="1"/>
            </w:r>
            <w:r w:rsidRPr="000A6EE3">
              <w:rPr>
                <w:color w:val="0000FF"/>
                <w:u w:val="single"/>
              </w:rPr>
              <w:instrText xml:space="preserve"> REF _Ref511640688 \w \h  \* MERGEFORMAT </w:instrText>
            </w:r>
            <w:r w:rsidRPr="000A6EE3">
              <w:rPr>
                <w:color w:val="0000FF"/>
                <w:u w:val="single"/>
              </w:rPr>
            </w:r>
            <w:r w:rsidRPr="000A6EE3">
              <w:rPr>
                <w:color w:val="0000FF"/>
                <w:u w:val="single"/>
              </w:rPr>
              <w:fldChar w:fldCharType="separate"/>
            </w:r>
            <w:r>
              <w:rPr>
                <w:color w:val="0000FF"/>
                <w:u w:val="single"/>
              </w:rPr>
              <w:t>10.2.1.5.4</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_Ref511640688 \h  \* MERGEFORMAT </w:instrText>
            </w:r>
            <w:r w:rsidRPr="000A6EE3">
              <w:rPr>
                <w:color w:val="0000FF"/>
                <w:u w:val="single"/>
              </w:rPr>
            </w:r>
            <w:r w:rsidRPr="000A6EE3">
              <w:rPr>
                <w:color w:val="0000FF"/>
                <w:u w:val="single"/>
              </w:rPr>
              <w:fldChar w:fldCharType="separate"/>
            </w:r>
            <w:r w:rsidRPr="000666E3">
              <w:rPr>
                <w:color w:val="0000FF"/>
                <w:u w:val="single"/>
              </w:rPr>
              <w:t>User Alerts Count Report Option</w:t>
            </w:r>
            <w:r w:rsidRPr="000A6EE3">
              <w:rPr>
                <w:color w:val="0000FF"/>
                <w:u w:val="single"/>
              </w:rPr>
              <w:fldChar w:fldCharType="end"/>
            </w:r>
            <w:r>
              <w:t>:</w:t>
            </w:r>
            <w:r w:rsidRPr="000A6EE3">
              <w:t>”</w:t>
            </w:r>
            <w:r>
              <w:t xml:space="preserve"> </w:t>
            </w:r>
            <w:r w:rsidR="00CE2061" w:rsidRPr="000A6EE3">
              <w:t>Added reference to the ALERT CRITICAL TEXT (#8992.3) file</w:t>
            </w:r>
            <w:r>
              <w:t>.</w:t>
            </w:r>
          </w:p>
          <w:p w14:paraId="76552F63" w14:textId="54E3D3EF" w:rsidR="0076713B" w:rsidRPr="000A6EE3" w:rsidRDefault="009402B6" w:rsidP="00BC5C57">
            <w:pPr>
              <w:pStyle w:val="TableListBullet"/>
            </w:pPr>
            <w:r w:rsidRPr="000A6EE3">
              <w:t xml:space="preserve">Section </w:t>
            </w:r>
            <w:r w:rsidRPr="000A6EE3">
              <w:rPr>
                <w:color w:val="0000FF"/>
                <w:u w:val="single"/>
              </w:rPr>
              <w:fldChar w:fldCharType="begin" w:fldLock="1"/>
            </w:r>
            <w:r w:rsidRPr="000A6EE3">
              <w:rPr>
                <w:color w:val="0000FF"/>
                <w:u w:val="single"/>
              </w:rPr>
              <w:instrText xml:space="preserve"> REF _Ref522694186 \w \h  \* MERGEFORMAT </w:instrText>
            </w:r>
            <w:r w:rsidRPr="000A6EE3">
              <w:rPr>
                <w:color w:val="0000FF"/>
                <w:u w:val="single"/>
              </w:rPr>
            </w:r>
            <w:r w:rsidRPr="000A6EE3">
              <w:rPr>
                <w:color w:val="0000FF"/>
                <w:u w:val="single"/>
              </w:rPr>
              <w:fldChar w:fldCharType="separate"/>
            </w:r>
            <w:r>
              <w:rPr>
                <w:color w:val="0000FF"/>
                <w:u w:val="single"/>
              </w:rPr>
              <w:t>10.2.1.5.1.1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_Ref522694186 \h  \* MERGEFORMAT </w:instrText>
            </w:r>
            <w:r w:rsidRPr="000A6EE3">
              <w:rPr>
                <w:color w:val="0000FF"/>
                <w:u w:val="single"/>
              </w:rPr>
            </w:r>
            <w:r w:rsidRPr="000A6EE3">
              <w:rPr>
                <w:color w:val="0000FF"/>
                <w:u w:val="single"/>
              </w:rPr>
              <w:fldChar w:fldCharType="separate"/>
            </w:r>
            <w:r w:rsidRPr="000666E3">
              <w:rPr>
                <w:color w:val="0000FF"/>
                <w:u w:val="single"/>
              </w:rPr>
              <w:t>Error Handling—Missing SERVICE/SECTION Data</w:t>
            </w:r>
            <w:r w:rsidRPr="000A6EE3">
              <w:rPr>
                <w:color w:val="0000FF"/>
                <w:u w:val="single"/>
              </w:rPr>
              <w:fldChar w:fldCharType="end"/>
            </w:r>
            <w:r>
              <w:t>:</w:t>
            </w:r>
            <w:r w:rsidRPr="000A6EE3">
              <w:t>”</w:t>
            </w:r>
            <w:r>
              <w:t xml:space="preserve"> </w:t>
            </w:r>
            <w:r w:rsidR="0076713B" w:rsidRPr="000A6EE3">
              <w:t>Added error handling of missing SERVICE/SECTION (#29) field data</w:t>
            </w:r>
            <w:r>
              <w:t>.</w:t>
            </w:r>
          </w:p>
          <w:p w14:paraId="3D07D6BC" w14:textId="77777777" w:rsidR="00647CAB" w:rsidRPr="000A6EE3" w:rsidRDefault="00647CAB" w:rsidP="00647CAB">
            <w:pPr>
              <w:pStyle w:val="TableText"/>
              <w:rPr>
                <w:b/>
              </w:rPr>
            </w:pPr>
            <w:r w:rsidRPr="000A6EE3">
              <w:rPr>
                <w:b/>
              </w:rPr>
              <w:t>Software Versions:</w:t>
            </w:r>
          </w:p>
          <w:p w14:paraId="70C5C82E" w14:textId="77777777" w:rsidR="00647CAB" w:rsidRPr="000A6EE3" w:rsidRDefault="00647CAB" w:rsidP="00647CAB">
            <w:pPr>
              <w:pStyle w:val="TableText"/>
              <w:rPr>
                <w:b/>
              </w:rPr>
            </w:pPr>
            <w:r w:rsidRPr="000A6EE3">
              <w:rPr>
                <w:b/>
              </w:rPr>
              <w:t>Kernel 8.0</w:t>
            </w:r>
          </w:p>
          <w:p w14:paraId="6E9D7D67" w14:textId="77777777" w:rsidR="00647CAB" w:rsidRPr="000A6EE3" w:rsidRDefault="00647CAB" w:rsidP="00647CAB">
            <w:pPr>
              <w:pStyle w:val="TableText"/>
            </w:pPr>
            <w:r w:rsidRPr="000A6EE3">
              <w:rPr>
                <w:b/>
              </w:rPr>
              <w:t>Toolkit 7.3</w:t>
            </w:r>
          </w:p>
        </w:tc>
        <w:tc>
          <w:tcPr>
            <w:tcW w:w="2790" w:type="dxa"/>
          </w:tcPr>
          <w:p w14:paraId="0A375350" w14:textId="6FA7DEC1" w:rsidR="00647CAB" w:rsidRPr="000A6EE3" w:rsidRDefault="00507914" w:rsidP="00647CAB">
            <w:pPr>
              <w:pStyle w:val="TableText"/>
            </w:pPr>
            <w:r w:rsidRPr="000A6EE3">
              <w:lastRenderedPageBreak/>
              <w:t>VI/VistA Kernel Development Team</w:t>
            </w:r>
          </w:p>
        </w:tc>
      </w:tr>
      <w:tr w:rsidR="008E3C48" w:rsidRPr="000A6EE3" w14:paraId="7FD52822" w14:textId="77777777" w:rsidTr="007B4435">
        <w:tc>
          <w:tcPr>
            <w:tcW w:w="1350" w:type="dxa"/>
          </w:tcPr>
          <w:p w14:paraId="671EC43E" w14:textId="77777777" w:rsidR="008E3C48" w:rsidRPr="000A6EE3" w:rsidRDefault="00F51A17" w:rsidP="00DE7B29">
            <w:pPr>
              <w:pStyle w:val="TableText"/>
            </w:pPr>
            <w:r w:rsidRPr="000A6EE3">
              <w:t>08/22</w:t>
            </w:r>
            <w:r w:rsidR="008E3C48" w:rsidRPr="000A6EE3">
              <w:t>/2018</w:t>
            </w:r>
          </w:p>
        </w:tc>
        <w:tc>
          <w:tcPr>
            <w:tcW w:w="1170" w:type="dxa"/>
          </w:tcPr>
          <w:p w14:paraId="225B7836" w14:textId="67B3B1D5" w:rsidR="008E3C48" w:rsidRPr="000A6EE3" w:rsidRDefault="008E3C48" w:rsidP="00DE7B29">
            <w:pPr>
              <w:pStyle w:val="TableText"/>
            </w:pPr>
            <w:r w:rsidRPr="000A6EE3">
              <w:t>7.</w:t>
            </w:r>
            <w:r w:rsidR="00A70B67">
              <w:t>0</w:t>
            </w:r>
            <w:r w:rsidRPr="000A6EE3">
              <w:t>4</w:t>
            </w:r>
          </w:p>
        </w:tc>
        <w:tc>
          <w:tcPr>
            <w:tcW w:w="4140" w:type="dxa"/>
          </w:tcPr>
          <w:p w14:paraId="2A1F627F" w14:textId="77777777" w:rsidR="008E3C48" w:rsidRPr="000A6EE3" w:rsidRDefault="008E3C48" w:rsidP="00DE7B29">
            <w:pPr>
              <w:pStyle w:val="TableText"/>
              <w:rPr>
                <w:rFonts w:cs="Arial"/>
                <w:szCs w:val="22"/>
              </w:rPr>
            </w:pPr>
            <w:r w:rsidRPr="000A6EE3">
              <w:rPr>
                <w:rFonts w:cs="Arial"/>
                <w:szCs w:val="22"/>
              </w:rPr>
              <w:t xml:space="preserve">Updates </w:t>
            </w:r>
            <w:r w:rsidR="00D16032" w:rsidRPr="000A6EE3">
              <w:rPr>
                <w:rFonts w:cs="Arial"/>
                <w:szCs w:val="22"/>
              </w:rPr>
              <w:t>for Kernel P</w:t>
            </w:r>
            <w:r w:rsidRPr="000A6EE3">
              <w:rPr>
                <w:rFonts w:cs="Arial"/>
                <w:szCs w:val="22"/>
              </w:rPr>
              <w:t>atch XU*8.0*679:</w:t>
            </w:r>
          </w:p>
          <w:p w14:paraId="1112626E" w14:textId="7387862A" w:rsidR="00D16032" w:rsidRPr="000A6EE3" w:rsidRDefault="00D16032" w:rsidP="007423C4">
            <w:pPr>
              <w:pStyle w:val="TableText"/>
              <w:numPr>
                <w:ilvl w:val="0"/>
                <w:numId w:val="60"/>
              </w:numPr>
              <w:ind w:left="342"/>
              <w:rPr>
                <w:rFonts w:cs="Arial"/>
              </w:rPr>
            </w:pPr>
            <w:r w:rsidRPr="000A6EE3">
              <w:rPr>
                <w:rFonts w:cs="Arial"/>
              </w:rPr>
              <w:t xml:space="preserve">Added Section </w:t>
            </w:r>
            <w:r w:rsidRPr="000A6EE3">
              <w:rPr>
                <w:rFonts w:cs="Arial"/>
                <w:color w:val="0000FF"/>
                <w:u w:val="single"/>
              </w:rPr>
              <w:fldChar w:fldCharType="begin" w:fldLock="1"/>
            </w:r>
            <w:r w:rsidRPr="000A6EE3">
              <w:rPr>
                <w:rFonts w:cs="Arial"/>
                <w:color w:val="0000FF"/>
                <w:u w:val="single"/>
              </w:rPr>
              <w:instrText xml:space="preserve"> REF _Ref507675287 \r \h  \* MERGEFORMAT </w:instrText>
            </w:r>
            <w:r w:rsidRPr="000A6EE3">
              <w:rPr>
                <w:rFonts w:cs="Arial"/>
                <w:color w:val="0000FF"/>
                <w:u w:val="single"/>
              </w:rPr>
            </w:r>
            <w:r w:rsidRPr="000A6EE3">
              <w:rPr>
                <w:rFonts w:cs="Arial"/>
                <w:color w:val="0000FF"/>
                <w:u w:val="single"/>
              </w:rPr>
              <w:fldChar w:fldCharType="separate"/>
            </w:r>
            <w:r w:rsidR="000666E3">
              <w:rPr>
                <w:rFonts w:cs="Arial"/>
                <w:color w:val="0000FF"/>
                <w:u w:val="single"/>
              </w:rPr>
              <w:t>5.1.1.1</w:t>
            </w:r>
            <w:r w:rsidRPr="000A6EE3">
              <w:rPr>
                <w:rFonts w:cs="Arial"/>
                <w:color w:val="0000FF"/>
                <w:u w:val="single"/>
              </w:rPr>
              <w:fldChar w:fldCharType="end"/>
            </w:r>
            <w:r w:rsidRPr="000A6EE3">
              <w:rPr>
                <w:rFonts w:cs="Arial"/>
              </w:rPr>
              <w:t>, “</w:t>
            </w:r>
            <w:r w:rsidRPr="000A6EE3">
              <w:rPr>
                <w:rFonts w:cs="Arial"/>
                <w:color w:val="0000FF"/>
                <w:u w:val="single"/>
              </w:rPr>
              <w:fldChar w:fldCharType="begin" w:fldLock="1"/>
            </w:r>
            <w:r w:rsidRPr="000A6EE3">
              <w:rPr>
                <w:rFonts w:cs="Arial"/>
                <w:color w:val="0000FF"/>
                <w:u w:val="single"/>
              </w:rPr>
              <w:instrText xml:space="preserve"> REF _Ref507675287 \h  \* MERGEFORMAT </w:instrText>
            </w:r>
            <w:r w:rsidRPr="000A6EE3">
              <w:rPr>
                <w:rFonts w:cs="Arial"/>
                <w:color w:val="0000FF"/>
                <w:u w:val="single"/>
              </w:rPr>
            </w:r>
            <w:r w:rsidRPr="000A6EE3">
              <w:rPr>
                <w:rFonts w:cs="Arial"/>
                <w:color w:val="0000FF"/>
                <w:u w:val="single"/>
              </w:rPr>
              <w:fldChar w:fldCharType="separate"/>
            </w:r>
            <w:r w:rsidR="000666E3" w:rsidRPr="000666E3">
              <w:rPr>
                <w:color w:val="0000FF"/>
                <w:u w:val="single"/>
              </w:rPr>
              <w:t>Electronic Signature Code Edit Restrictions</w:t>
            </w:r>
            <w:r w:rsidRPr="000A6EE3">
              <w:rPr>
                <w:rFonts w:cs="Arial"/>
                <w:color w:val="0000FF"/>
                <w:u w:val="single"/>
              </w:rPr>
              <w:fldChar w:fldCharType="end"/>
            </w:r>
            <w:r w:rsidR="000D1721">
              <w:rPr>
                <w:rFonts w:cs="Arial"/>
              </w:rPr>
              <w:t>:</w:t>
            </w:r>
            <w:r w:rsidRPr="000A6EE3">
              <w:rPr>
                <w:rFonts w:cs="Arial"/>
              </w:rPr>
              <w:t xml:space="preserve">” to </w:t>
            </w:r>
            <w:r w:rsidR="000D1721">
              <w:rPr>
                <w:rFonts w:cs="Arial"/>
              </w:rPr>
              <w:t>D</w:t>
            </w:r>
            <w:r w:rsidRPr="000A6EE3">
              <w:rPr>
                <w:rFonts w:cs="Arial"/>
              </w:rPr>
              <w:t>escribe</w:t>
            </w:r>
            <w:r w:rsidR="000D1721">
              <w:rPr>
                <w:rFonts w:cs="Arial"/>
              </w:rPr>
              <w:t>s</w:t>
            </w:r>
            <w:r w:rsidRPr="000A6EE3">
              <w:rPr>
                <w:rFonts w:cs="Arial"/>
              </w:rPr>
              <w:t xml:space="preserve"> restrictions to the SIGNATURE</w:t>
            </w:r>
            <w:r w:rsidRPr="000A6EE3">
              <w:rPr>
                <w:rFonts w:cs="Arial"/>
                <w:szCs w:val="22"/>
              </w:rPr>
              <w:t xml:space="preserve"> BLOCK PRINTED </w:t>
            </w:r>
            <w:r w:rsidRPr="000A6EE3">
              <w:rPr>
                <w:rFonts w:cs="Arial"/>
              </w:rPr>
              <w:t>NAME</w:t>
            </w:r>
            <w:r w:rsidRPr="000A6EE3">
              <w:rPr>
                <w:rStyle w:val="fontstyle01"/>
                <w:rFonts w:ascii="Arial" w:hAnsi="Arial" w:cs="Arial"/>
              </w:rPr>
              <w:t xml:space="preserve"> (#20.2)</w:t>
            </w:r>
            <w:r w:rsidRPr="000A6EE3">
              <w:rPr>
                <w:rStyle w:val="fontstyle01"/>
                <w:rFonts w:ascii="Arial" w:hAnsi="Arial" w:cs="Arial"/>
                <w:sz w:val="22"/>
                <w:szCs w:val="22"/>
              </w:rPr>
              <w:t xml:space="preserve"> and </w:t>
            </w:r>
            <w:r w:rsidRPr="000A6EE3">
              <w:rPr>
                <w:rFonts w:cs="Arial"/>
                <w:szCs w:val="22"/>
              </w:rPr>
              <w:t>SIGNATURE BLOCK TITLE (#20.3) fields</w:t>
            </w:r>
            <w:r w:rsidRPr="000A6EE3">
              <w:rPr>
                <w:rFonts w:cs="Arial"/>
              </w:rPr>
              <w:t>.</w:t>
            </w:r>
          </w:p>
          <w:p w14:paraId="0956C399" w14:textId="3CC649C7" w:rsidR="008E3C48" w:rsidRPr="000A6EE3" w:rsidRDefault="00D16032" w:rsidP="007423C4">
            <w:pPr>
              <w:pStyle w:val="TableText"/>
              <w:numPr>
                <w:ilvl w:val="0"/>
                <w:numId w:val="60"/>
              </w:numPr>
              <w:ind w:left="342"/>
              <w:rPr>
                <w:rFonts w:cs="Arial"/>
                <w:szCs w:val="22"/>
              </w:rPr>
            </w:pPr>
            <w:r w:rsidRPr="000A6EE3">
              <w:rPr>
                <w:rFonts w:cs="Arial"/>
              </w:rPr>
              <w:t xml:space="preserve">Added Section </w:t>
            </w:r>
            <w:r w:rsidRPr="000A6EE3">
              <w:rPr>
                <w:rFonts w:cs="Arial"/>
                <w:color w:val="0000FF"/>
                <w:u w:val="single"/>
              </w:rPr>
              <w:fldChar w:fldCharType="begin" w:fldLock="1"/>
            </w:r>
            <w:r w:rsidRPr="000A6EE3">
              <w:rPr>
                <w:rFonts w:cs="Arial"/>
                <w:color w:val="0000FF"/>
                <w:u w:val="single"/>
              </w:rPr>
              <w:instrText xml:space="preserve"> REF _Ref507675451 \r \h  \* MERGEFORMAT </w:instrText>
            </w:r>
            <w:r w:rsidRPr="000A6EE3">
              <w:rPr>
                <w:rFonts w:cs="Arial"/>
                <w:color w:val="0000FF"/>
                <w:u w:val="single"/>
              </w:rPr>
            </w:r>
            <w:r w:rsidRPr="000A6EE3">
              <w:rPr>
                <w:rFonts w:cs="Arial"/>
                <w:color w:val="0000FF"/>
                <w:u w:val="single"/>
              </w:rPr>
              <w:fldChar w:fldCharType="separate"/>
            </w:r>
            <w:r w:rsidR="000666E3">
              <w:rPr>
                <w:rFonts w:cs="Arial"/>
                <w:color w:val="0000FF"/>
                <w:u w:val="single"/>
              </w:rPr>
              <w:t>5.2.1.1</w:t>
            </w:r>
            <w:r w:rsidRPr="000A6EE3">
              <w:rPr>
                <w:rFonts w:cs="Arial"/>
                <w:color w:val="0000FF"/>
                <w:u w:val="single"/>
              </w:rPr>
              <w:fldChar w:fldCharType="end"/>
            </w:r>
            <w:r w:rsidRPr="000A6EE3">
              <w:rPr>
                <w:rFonts w:cs="Arial"/>
                <w:color w:val="000000" w:themeColor="text1"/>
              </w:rPr>
              <w:t xml:space="preserve">, </w:t>
            </w:r>
            <w:r w:rsidRPr="000A6EE3">
              <w:rPr>
                <w:rFonts w:cs="Arial"/>
              </w:rPr>
              <w:t>“</w:t>
            </w:r>
            <w:r w:rsidRPr="000A6EE3">
              <w:rPr>
                <w:rFonts w:cs="Arial"/>
                <w:color w:val="0000FF"/>
                <w:u w:val="single"/>
              </w:rPr>
              <w:fldChar w:fldCharType="begin" w:fldLock="1"/>
            </w:r>
            <w:r w:rsidRPr="000A6EE3">
              <w:rPr>
                <w:rFonts w:cs="Arial"/>
                <w:color w:val="0000FF"/>
                <w:u w:val="single"/>
              </w:rPr>
              <w:instrText xml:space="preserve"> REF _Ref507675451 \h  \* MERGEFORMAT </w:instrText>
            </w:r>
            <w:r w:rsidRPr="000A6EE3">
              <w:rPr>
                <w:rFonts w:cs="Arial"/>
                <w:color w:val="0000FF"/>
                <w:u w:val="single"/>
              </w:rPr>
            </w:r>
            <w:r w:rsidRPr="000A6EE3">
              <w:rPr>
                <w:rFonts w:cs="Arial"/>
                <w:color w:val="0000FF"/>
                <w:u w:val="single"/>
              </w:rPr>
              <w:fldChar w:fldCharType="separate"/>
            </w:r>
            <w:r w:rsidR="000666E3" w:rsidRPr="000666E3">
              <w:rPr>
                <w:color w:val="0000FF"/>
                <w:u w:val="single"/>
              </w:rPr>
              <w:t>Electronic Signature Block Edit Restrictions</w:t>
            </w:r>
            <w:r w:rsidRPr="000A6EE3">
              <w:rPr>
                <w:rFonts w:cs="Arial"/>
                <w:color w:val="0000FF"/>
                <w:u w:val="single"/>
              </w:rPr>
              <w:fldChar w:fldCharType="end"/>
            </w:r>
            <w:r w:rsidR="000D1721">
              <w:rPr>
                <w:rFonts w:cs="Arial"/>
              </w:rPr>
              <w:t>:</w:t>
            </w:r>
            <w:r w:rsidRPr="000A6EE3">
              <w:rPr>
                <w:rFonts w:cs="Arial"/>
              </w:rPr>
              <w:t xml:space="preserve">” </w:t>
            </w:r>
            <w:r w:rsidR="000D1721">
              <w:rPr>
                <w:rFonts w:cs="Arial"/>
              </w:rPr>
              <w:t>D</w:t>
            </w:r>
            <w:r w:rsidRPr="000A6EE3">
              <w:rPr>
                <w:rFonts w:cs="Arial"/>
              </w:rPr>
              <w:t>escribe</w:t>
            </w:r>
            <w:r w:rsidR="000D1721">
              <w:rPr>
                <w:rFonts w:cs="Arial"/>
              </w:rPr>
              <w:t>s</w:t>
            </w:r>
            <w:r w:rsidRPr="000A6EE3">
              <w:rPr>
                <w:rFonts w:cs="Arial"/>
              </w:rPr>
              <w:t xml:space="preserve"> restrictions to the </w:t>
            </w:r>
            <w:r w:rsidRPr="000A6EE3">
              <w:t>DEGREE (#10.6), SIGNATURE BLOCK PRINTED NAME (#20.2), and SIGNATURE BLOCK TITLE (#20.3) fields</w:t>
            </w:r>
            <w:r w:rsidRPr="000A6EE3">
              <w:rPr>
                <w:rFonts w:cs="Arial"/>
                <w:szCs w:val="22"/>
              </w:rPr>
              <w:t>.</w:t>
            </w:r>
          </w:p>
          <w:p w14:paraId="609A6972" w14:textId="77777777" w:rsidR="008E3C48" w:rsidRPr="000A6EE3" w:rsidRDefault="008E3C48" w:rsidP="00DE7B29">
            <w:pPr>
              <w:pStyle w:val="TableText"/>
              <w:rPr>
                <w:b/>
              </w:rPr>
            </w:pPr>
            <w:r w:rsidRPr="000A6EE3">
              <w:rPr>
                <w:b/>
              </w:rPr>
              <w:t>Software Versions:</w:t>
            </w:r>
          </w:p>
          <w:p w14:paraId="1ECC2258" w14:textId="77777777" w:rsidR="008E3C48" w:rsidRPr="000A6EE3" w:rsidRDefault="008E3C48" w:rsidP="00DE7B29">
            <w:pPr>
              <w:pStyle w:val="TableText"/>
              <w:rPr>
                <w:b/>
              </w:rPr>
            </w:pPr>
            <w:r w:rsidRPr="000A6EE3">
              <w:rPr>
                <w:b/>
              </w:rPr>
              <w:t>Kernel 8.0</w:t>
            </w:r>
          </w:p>
          <w:p w14:paraId="184E3AF9" w14:textId="77777777" w:rsidR="008E3C48" w:rsidRPr="000A6EE3" w:rsidRDefault="008E3C48" w:rsidP="00DE7B29">
            <w:pPr>
              <w:pStyle w:val="TableText"/>
              <w:ind w:left="-18"/>
            </w:pPr>
            <w:r w:rsidRPr="000A6EE3">
              <w:rPr>
                <w:b/>
              </w:rPr>
              <w:t>Toolkit 7.3</w:t>
            </w:r>
          </w:p>
        </w:tc>
        <w:tc>
          <w:tcPr>
            <w:tcW w:w="2790" w:type="dxa"/>
          </w:tcPr>
          <w:p w14:paraId="099A4EFE" w14:textId="6D4B87F7" w:rsidR="008E3C48" w:rsidRPr="000A6EE3" w:rsidRDefault="00507914" w:rsidP="00DE7B29">
            <w:pPr>
              <w:pStyle w:val="TableText"/>
            </w:pPr>
            <w:r w:rsidRPr="000A6EE3">
              <w:t>VI/VistA Kernel Development Team</w:t>
            </w:r>
          </w:p>
        </w:tc>
      </w:tr>
      <w:tr w:rsidR="000A0CD8" w:rsidRPr="000A6EE3" w14:paraId="2824ECAE" w14:textId="77777777" w:rsidTr="007B4435">
        <w:tc>
          <w:tcPr>
            <w:tcW w:w="1350" w:type="dxa"/>
          </w:tcPr>
          <w:p w14:paraId="2F719398" w14:textId="77777777" w:rsidR="000A0CD8" w:rsidRPr="000A6EE3" w:rsidRDefault="0058087A" w:rsidP="00EB299F">
            <w:pPr>
              <w:pStyle w:val="TableText"/>
            </w:pPr>
            <w:r w:rsidRPr="000A6EE3">
              <w:t>03</w:t>
            </w:r>
            <w:r w:rsidR="000A0CD8" w:rsidRPr="000A6EE3">
              <w:t>/</w:t>
            </w:r>
            <w:r w:rsidRPr="000A6EE3">
              <w:t>01</w:t>
            </w:r>
            <w:r w:rsidR="00FD4BB3" w:rsidRPr="000A6EE3">
              <w:t>/2018</w:t>
            </w:r>
          </w:p>
        </w:tc>
        <w:tc>
          <w:tcPr>
            <w:tcW w:w="1170" w:type="dxa"/>
          </w:tcPr>
          <w:p w14:paraId="3337EFC8" w14:textId="73BA17C3" w:rsidR="000A0CD8" w:rsidRPr="000A6EE3" w:rsidRDefault="000A0CD8" w:rsidP="00F24C84">
            <w:pPr>
              <w:pStyle w:val="TableText"/>
            </w:pPr>
            <w:r w:rsidRPr="000A6EE3">
              <w:t>7.</w:t>
            </w:r>
            <w:r w:rsidR="00A70B67">
              <w:t>0</w:t>
            </w:r>
            <w:r w:rsidRPr="000A6EE3">
              <w:t>3</w:t>
            </w:r>
          </w:p>
        </w:tc>
        <w:tc>
          <w:tcPr>
            <w:tcW w:w="4140" w:type="dxa"/>
          </w:tcPr>
          <w:p w14:paraId="03F6A307" w14:textId="77777777" w:rsidR="000A0CD8" w:rsidRPr="000A6EE3" w:rsidRDefault="000A0CD8" w:rsidP="00F24C84">
            <w:pPr>
              <w:pStyle w:val="TableText"/>
            </w:pPr>
            <w:r w:rsidRPr="000A6EE3">
              <w:t>Tech Edits:</w:t>
            </w:r>
          </w:p>
          <w:p w14:paraId="27D8EF14" w14:textId="2B20D6BA" w:rsidR="00AF1D46" w:rsidRPr="000A6EE3" w:rsidRDefault="00AF1D46" w:rsidP="00256391">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_Ref20098074 \w \h </w:instrText>
            </w:r>
            <w:r w:rsidR="00C07E6F"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Pr>
                <w:color w:val="0000FF"/>
                <w:u w:val="single"/>
              </w:rPr>
              <w:t>2</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_Ref20098074 \h </w:instrText>
            </w:r>
            <w:r w:rsidR="00C07E6F"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sidRPr="000666E3">
              <w:rPr>
                <w:color w:val="0000FF"/>
                <w:u w:val="single"/>
              </w:rPr>
              <w:t>Signon/Security: User Interface</w:t>
            </w:r>
            <w:r w:rsidRPr="000A6EE3">
              <w:rPr>
                <w:color w:val="0000FF"/>
                <w:u w:val="single"/>
              </w:rPr>
              <w:fldChar w:fldCharType="end"/>
            </w:r>
            <w:r w:rsidRPr="000A6EE3">
              <w:t xml:space="preserve">” </w:t>
            </w:r>
            <w:r w:rsidR="00A12E00" w:rsidRPr="000A6EE3">
              <w:t xml:space="preserve">and Section </w:t>
            </w:r>
            <w:r w:rsidR="00A12E00" w:rsidRPr="000A6EE3">
              <w:rPr>
                <w:color w:val="0000FF"/>
                <w:u w:val="single"/>
              </w:rPr>
              <w:fldChar w:fldCharType="begin" w:fldLock="1"/>
            </w:r>
            <w:r w:rsidR="00A12E00" w:rsidRPr="000A6EE3">
              <w:rPr>
                <w:color w:val="0000FF"/>
                <w:u w:val="single"/>
              </w:rPr>
              <w:instrText xml:space="preserve"> REF _Ref507683120 \r \h </w:instrText>
            </w:r>
            <w:r w:rsidR="00BC4B1B" w:rsidRPr="000A6EE3">
              <w:rPr>
                <w:color w:val="0000FF"/>
                <w:u w:val="single"/>
              </w:rPr>
              <w:instrText xml:space="preserve"> \* MERGEFORMAT </w:instrText>
            </w:r>
            <w:r w:rsidR="00A12E00" w:rsidRPr="000A6EE3">
              <w:rPr>
                <w:color w:val="0000FF"/>
                <w:u w:val="single"/>
              </w:rPr>
            </w:r>
            <w:r w:rsidR="00A12E00" w:rsidRPr="000A6EE3">
              <w:rPr>
                <w:color w:val="0000FF"/>
                <w:u w:val="single"/>
              </w:rPr>
              <w:fldChar w:fldCharType="separate"/>
            </w:r>
            <w:r w:rsidR="000666E3">
              <w:rPr>
                <w:color w:val="0000FF"/>
                <w:u w:val="single"/>
              </w:rPr>
              <w:t>3.4.2</w:t>
            </w:r>
            <w:r w:rsidR="00A12E00" w:rsidRPr="000A6EE3">
              <w:rPr>
                <w:color w:val="0000FF"/>
                <w:u w:val="single"/>
              </w:rPr>
              <w:fldChar w:fldCharType="end"/>
            </w:r>
            <w:r w:rsidR="00A12E00" w:rsidRPr="000A6EE3">
              <w:t>, “</w:t>
            </w:r>
            <w:r w:rsidR="00A12E00" w:rsidRPr="000A6EE3">
              <w:rPr>
                <w:color w:val="0000FF"/>
                <w:u w:val="single"/>
              </w:rPr>
              <w:fldChar w:fldCharType="begin" w:fldLock="1"/>
            </w:r>
            <w:r w:rsidR="00A12E00" w:rsidRPr="000A6EE3">
              <w:rPr>
                <w:color w:val="0000FF"/>
                <w:u w:val="single"/>
              </w:rPr>
              <w:instrText xml:space="preserve"> REF _Ref507683144 \h </w:instrText>
            </w:r>
            <w:r w:rsidR="00BC4B1B" w:rsidRPr="000A6EE3">
              <w:rPr>
                <w:color w:val="0000FF"/>
                <w:u w:val="single"/>
              </w:rPr>
              <w:instrText xml:space="preserve"> \* MERGEFORMAT </w:instrText>
            </w:r>
            <w:r w:rsidR="00A12E00" w:rsidRPr="000A6EE3">
              <w:rPr>
                <w:color w:val="0000FF"/>
                <w:u w:val="single"/>
              </w:rPr>
            </w:r>
            <w:r w:rsidR="00A12E00" w:rsidRPr="000A6EE3">
              <w:rPr>
                <w:color w:val="0000FF"/>
                <w:u w:val="single"/>
              </w:rPr>
              <w:fldChar w:fldCharType="separate"/>
            </w:r>
            <w:r w:rsidR="000666E3" w:rsidRPr="000666E3">
              <w:rPr>
                <w:color w:val="0000FF"/>
                <w:u w:val="single"/>
              </w:rPr>
              <w:t>Automatically Deactivating Users</w:t>
            </w:r>
            <w:r w:rsidR="00A12E00" w:rsidRPr="000A6EE3">
              <w:rPr>
                <w:color w:val="0000FF"/>
                <w:u w:val="single"/>
              </w:rPr>
              <w:fldChar w:fldCharType="end"/>
            </w:r>
            <w:r w:rsidR="00A12E00" w:rsidRPr="000A6EE3">
              <w:t xml:space="preserve">,” </w:t>
            </w:r>
            <w:r w:rsidRPr="000A6EE3">
              <w:t xml:space="preserve">with regard to “smart </w:t>
            </w:r>
            <w:r w:rsidR="00C07E6F" w:rsidRPr="000A6EE3">
              <w:t>ca</w:t>
            </w:r>
            <w:r w:rsidR="00542E71" w:rsidRPr="000A6EE3">
              <w:t>r</w:t>
            </w:r>
            <w:r w:rsidR="00C07E6F" w:rsidRPr="000A6EE3">
              <w:t>d (aka</w:t>
            </w:r>
            <w:r w:rsidRPr="000A6EE3">
              <w:t xml:space="preserve"> PIV card) signons.</w:t>
            </w:r>
          </w:p>
          <w:p w14:paraId="48589A32" w14:textId="4962EC1D" w:rsidR="00C07E6F" w:rsidRPr="000A6EE3" w:rsidRDefault="00E3168E" w:rsidP="00256391">
            <w:pPr>
              <w:pStyle w:val="TableListBullet"/>
            </w:pPr>
            <w:r w:rsidRPr="000A6EE3">
              <w:t>Updated Section</w:t>
            </w:r>
            <w:r w:rsidR="00C07E6F" w:rsidRPr="000A6EE3">
              <w:t xml:space="preserve"> </w:t>
            </w:r>
            <w:r w:rsidR="00C07E6F" w:rsidRPr="000A6EE3">
              <w:rPr>
                <w:color w:val="0000FF"/>
                <w:u w:val="single"/>
              </w:rPr>
              <w:fldChar w:fldCharType="begin" w:fldLock="1"/>
            </w:r>
            <w:r w:rsidR="00C07E6F" w:rsidRPr="000A6EE3">
              <w:rPr>
                <w:color w:val="0000FF"/>
                <w:u w:val="single"/>
              </w:rPr>
              <w:instrText xml:space="preserve"> REF _Ref140545770 \w \h  \* MERGEFORMAT </w:instrText>
            </w:r>
            <w:r w:rsidR="00C07E6F" w:rsidRPr="000A6EE3">
              <w:rPr>
                <w:color w:val="0000FF"/>
                <w:u w:val="single"/>
              </w:rPr>
            </w:r>
            <w:r w:rsidR="00C07E6F" w:rsidRPr="000A6EE3">
              <w:rPr>
                <w:color w:val="0000FF"/>
                <w:u w:val="single"/>
              </w:rPr>
              <w:fldChar w:fldCharType="separate"/>
            </w:r>
            <w:r w:rsidR="000666E3">
              <w:rPr>
                <w:color w:val="0000FF"/>
                <w:u w:val="single"/>
              </w:rPr>
              <w:t>2.1.1</w:t>
            </w:r>
            <w:r w:rsidR="00C07E6F" w:rsidRPr="000A6EE3">
              <w:rPr>
                <w:color w:val="0000FF"/>
                <w:u w:val="single"/>
              </w:rPr>
              <w:fldChar w:fldCharType="end"/>
            </w:r>
            <w:r w:rsidR="00C07E6F" w:rsidRPr="000A6EE3">
              <w:t>, “</w:t>
            </w:r>
            <w:r w:rsidR="00C07E6F" w:rsidRPr="000A6EE3">
              <w:rPr>
                <w:color w:val="0000FF"/>
                <w:u w:val="single"/>
              </w:rPr>
              <w:fldChar w:fldCharType="begin" w:fldLock="1"/>
            </w:r>
            <w:r w:rsidR="00C07E6F" w:rsidRPr="000A6EE3">
              <w:rPr>
                <w:color w:val="0000FF"/>
                <w:u w:val="single"/>
              </w:rPr>
              <w:instrText xml:space="preserve"> REF _Ref140545770 \h  \* MERGEFORMAT </w:instrText>
            </w:r>
            <w:r w:rsidR="00C07E6F" w:rsidRPr="000A6EE3">
              <w:rPr>
                <w:color w:val="0000FF"/>
                <w:u w:val="single"/>
              </w:rPr>
            </w:r>
            <w:r w:rsidR="00C07E6F" w:rsidRPr="000A6EE3">
              <w:rPr>
                <w:color w:val="0000FF"/>
                <w:u w:val="single"/>
              </w:rPr>
              <w:fldChar w:fldCharType="separate"/>
            </w:r>
            <w:r w:rsidR="000666E3" w:rsidRPr="000666E3">
              <w:rPr>
                <w:color w:val="0000FF"/>
                <w:u w:val="single"/>
              </w:rPr>
              <w:t>Defining a Strong Verify Code</w:t>
            </w:r>
            <w:r w:rsidR="00C07E6F" w:rsidRPr="000A6EE3">
              <w:rPr>
                <w:color w:val="0000FF"/>
                <w:u w:val="single"/>
              </w:rPr>
              <w:fldChar w:fldCharType="end"/>
            </w:r>
            <w:r w:rsidR="00B8434B">
              <w:t>:</w:t>
            </w:r>
            <w:r w:rsidR="00C07E6F" w:rsidRPr="000A6EE3">
              <w:t xml:space="preserve">” </w:t>
            </w:r>
            <w:r w:rsidR="00B8434B">
              <w:t>I</w:t>
            </w:r>
            <w:r w:rsidR="00C07E6F" w:rsidRPr="000A6EE3">
              <w:t>nclude</w:t>
            </w:r>
            <w:r w:rsidR="00B8434B">
              <w:t>s</w:t>
            </w:r>
            <w:r w:rsidR="00C07E6F" w:rsidRPr="000A6EE3">
              <w:t xml:space="preserve"> references to other section</w:t>
            </w:r>
            <w:r w:rsidR="00542E71" w:rsidRPr="000A6EE3">
              <w:t xml:space="preserve"> regarding</w:t>
            </w:r>
            <w:r w:rsidR="00C07E6F" w:rsidRPr="000A6EE3">
              <w:t xml:space="preserve"> Verify code expiration and option to reset.</w:t>
            </w:r>
          </w:p>
          <w:p w14:paraId="0A205865" w14:textId="7589B4BC" w:rsidR="00E3168E" w:rsidRPr="000A6EE3" w:rsidRDefault="00E3168E" w:rsidP="00256391">
            <w:pPr>
              <w:pStyle w:val="TableListBullet"/>
            </w:pPr>
            <w:r w:rsidRPr="000A6EE3">
              <w:lastRenderedPageBreak/>
              <w:t xml:space="preserve">Updated Section </w:t>
            </w:r>
            <w:r w:rsidRPr="000A6EE3">
              <w:rPr>
                <w:color w:val="0000FF"/>
                <w:u w:val="single"/>
              </w:rPr>
              <w:fldChar w:fldCharType="begin" w:fldLock="1"/>
            </w:r>
            <w:r w:rsidRPr="000A6EE3">
              <w:rPr>
                <w:color w:val="0000FF"/>
                <w:u w:val="single"/>
              </w:rPr>
              <w:instrText xml:space="preserve"> REF _Ref507666670 \w \h  \* MERGEFORMAT </w:instrText>
            </w:r>
            <w:r w:rsidRPr="000A6EE3">
              <w:rPr>
                <w:color w:val="0000FF"/>
                <w:u w:val="single"/>
              </w:rPr>
            </w:r>
            <w:r w:rsidRPr="000A6EE3">
              <w:rPr>
                <w:color w:val="0000FF"/>
                <w:u w:val="single"/>
              </w:rPr>
              <w:fldChar w:fldCharType="separate"/>
            </w:r>
            <w:r w:rsidR="000666E3">
              <w:rPr>
                <w:color w:val="0000FF"/>
                <w:u w:val="single"/>
              </w:rPr>
              <w:t>3.1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_Ref507666680 \h  \* MERGEFORMAT </w:instrText>
            </w:r>
            <w:r w:rsidRPr="000A6EE3">
              <w:rPr>
                <w:color w:val="0000FF"/>
                <w:u w:val="single"/>
              </w:rPr>
            </w:r>
            <w:r w:rsidRPr="000A6EE3">
              <w:rPr>
                <w:color w:val="0000FF"/>
                <w:u w:val="single"/>
              </w:rPr>
              <w:fldChar w:fldCharType="separate"/>
            </w:r>
            <w:r w:rsidR="000666E3" w:rsidRPr="000666E3">
              <w:rPr>
                <w:color w:val="0000FF"/>
                <w:u w:val="single"/>
              </w:rPr>
              <w:t>Signon Process</w:t>
            </w:r>
            <w:r w:rsidRPr="000A6EE3">
              <w:rPr>
                <w:color w:val="0000FF"/>
                <w:u w:val="single"/>
              </w:rPr>
              <w:fldChar w:fldCharType="end"/>
            </w:r>
            <w:r w:rsidRPr="000A6EE3">
              <w:t>.”</w:t>
            </w:r>
          </w:p>
          <w:p w14:paraId="15EBC135" w14:textId="7678CCC4" w:rsidR="008B3214" w:rsidRPr="000A6EE3" w:rsidRDefault="008B3214" w:rsidP="00256391">
            <w:pPr>
              <w:pStyle w:val="TableListBullet"/>
            </w:pPr>
            <w:r w:rsidRPr="000A6EE3">
              <w:t xml:space="preserve">Updated </w:t>
            </w:r>
            <w:r w:rsidR="006444AD" w:rsidRPr="006444AD">
              <w:rPr>
                <w:color w:val="0000FF"/>
                <w:u w:val="single"/>
              </w:rPr>
              <w:fldChar w:fldCharType="begin"/>
            </w:r>
            <w:r w:rsidR="006444AD" w:rsidRPr="006444AD">
              <w:rPr>
                <w:color w:val="0000FF"/>
                <w:u w:val="single"/>
              </w:rPr>
              <w:instrText xml:space="preserve"> REF _Ref488222885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36</w:t>
            </w:r>
            <w:r w:rsidR="006444AD" w:rsidRPr="006444AD">
              <w:rPr>
                <w:color w:val="0000FF"/>
                <w:u w:val="single"/>
              </w:rPr>
              <w:fldChar w:fldCharType="end"/>
            </w:r>
            <w:r w:rsidRPr="000A6EE3">
              <w:t xml:space="preserve"> </w:t>
            </w:r>
            <w:r w:rsidR="00113758" w:rsidRPr="000A6EE3">
              <w:t xml:space="preserve">and added </w:t>
            </w:r>
            <w:r w:rsidR="00113758" w:rsidRPr="000A6EE3">
              <w:rPr>
                <w:color w:val="0000FF"/>
                <w:u w:val="single"/>
              </w:rPr>
              <w:fldChar w:fldCharType="begin" w:fldLock="1"/>
            </w:r>
            <w:r w:rsidR="00113758" w:rsidRPr="000A6EE3">
              <w:rPr>
                <w:color w:val="0000FF"/>
                <w:u w:val="single"/>
              </w:rPr>
              <w:instrText xml:space="preserve"> REF _Ref488227830 \h  \* MERGEFORMAT </w:instrText>
            </w:r>
            <w:r w:rsidR="00113758" w:rsidRPr="000A6EE3">
              <w:rPr>
                <w:color w:val="0000FF"/>
                <w:u w:val="single"/>
              </w:rPr>
            </w:r>
            <w:r w:rsidR="00113758" w:rsidRPr="000A6EE3">
              <w:rPr>
                <w:color w:val="0000FF"/>
                <w:u w:val="single"/>
              </w:rPr>
              <w:fldChar w:fldCharType="separate"/>
            </w:r>
            <w:r w:rsidR="000666E3" w:rsidRPr="000666E3">
              <w:rPr>
                <w:color w:val="0000FF"/>
                <w:u w:val="single"/>
              </w:rPr>
              <w:t>Table 6</w:t>
            </w:r>
            <w:r w:rsidR="00113758" w:rsidRPr="000A6EE3">
              <w:rPr>
                <w:color w:val="0000FF"/>
                <w:u w:val="single"/>
              </w:rPr>
              <w:fldChar w:fldCharType="end"/>
            </w:r>
            <w:r w:rsidR="00113758" w:rsidRPr="000A6EE3">
              <w:t xml:space="preserve"> </w:t>
            </w:r>
            <w:r w:rsidRPr="000A6EE3">
              <w:t xml:space="preserve">in Section </w:t>
            </w:r>
            <w:r w:rsidRPr="000A6EE3">
              <w:rPr>
                <w:color w:val="0000FF"/>
                <w:u w:val="single"/>
              </w:rPr>
              <w:fldChar w:fldCharType="begin" w:fldLock="1"/>
            </w:r>
            <w:r w:rsidRPr="000A6EE3">
              <w:rPr>
                <w:color w:val="0000FF"/>
                <w:u w:val="single"/>
              </w:rPr>
              <w:instrText xml:space="preserve"> REF _Ref488222917 \w \h  \* MERGEFORMAT </w:instrText>
            </w:r>
            <w:r w:rsidRPr="000A6EE3">
              <w:rPr>
                <w:color w:val="0000FF"/>
                <w:u w:val="single"/>
              </w:rPr>
            </w:r>
            <w:r w:rsidRPr="000A6EE3">
              <w:rPr>
                <w:color w:val="0000FF"/>
                <w:u w:val="single"/>
              </w:rPr>
              <w:fldChar w:fldCharType="separate"/>
            </w:r>
            <w:r w:rsidR="000666E3">
              <w:rPr>
                <w:color w:val="0000FF"/>
                <w:u w:val="single"/>
              </w:rPr>
              <w:t>3.5.4</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_Ref488222938 \h  \* MERGEFORMAT </w:instrText>
            </w:r>
            <w:r w:rsidRPr="000A6EE3">
              <w:rPr>
                <w:color w:val="0000FF"/>
                <w:u w:val="single"/>
              </w:rPr>
            </w:r>
            <w:r w:rsidRPr="000A6EE3">
              <w:rPr>
                <w:color w:val="0000FF"/>
                <w:u w:val="single"/>
              </w:rPr>
              <w:fldChar w:fldCharType="separate"/>
            </w:r>
            <w:r w:rsidR="000666E3" w:rsidRPr="000666E3">
              <w:rPr>
                <w:color w:val="0000FF"/>
                <w:u w:val="single"/>
              </w:rPr>
              <w:t>Print Sign-on Log Option</w:t>
            </w:r>
            <w:r w:rsidRPr="000A6EE3">
              <w:rPr>
                <w:color w:val="0000FF"/>
                <w:u w:val="single"/>
              </w:rPr>
              <w:fldChar w:fldCharType="end"/>
            </w:r>
            <w:r w:rsidR="00113758" w:rsidRPr="000A6EE3">
              <w:t>,” bas</w:t>
            </w:r>
            <w:r w:rsidRPr="000A6EE3">
              <w:t>ed on updates made with Kernel Patch XU*8.0*630.</w:t>
            </w:r>
          </w:p>
          <w:p w14:paraId="105FCFAB" w14:textId="1280AA94" w:rsidR="00E11A6B" w:rsidRPr="000A6EE3" w:rsidRDefault="00E11A6B" w:rsidP="00256391">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_Ref479228316 \w \h  \* MERGEFORMAT </w:instrText>
            </w:r>
            <w:r w:rsidRPr="000A6EE3">
              <w:rPr>
                <w:color w:val="0000FF"/>
                <w:u w:val="single"/>
              </w:rPr>
            </w:r>
            <w:r w:rsidRPr="000A6EE3">
              <w:rPr>
                <w:color w:val="0000FF"/>
                <w:u w:val="single"/>
              </w:rPr>
              <w:fldChar w:fldCharType="separate"/>
            </w:r>
            <w:r w:rsidR="000666E3">
              <w:rPr>
                <w:color w:val="0000FF"/>
                <w:u w:val="single"/>
              </w:rPr>
              <w:t>1</w:t>
            </w:r>
            <w:r w:rsidRPr="000A6EE3">
              <w:rPr>
                <w:color w:val="0000FF"/>
                <w:u w:val="single"/>
              </w:rPr>
              <w:fldChar w:fldCharType="end"/>
            </w:r>
            <w:r w:rsidRPr="000A6EE3">
              <w:t>; Kernel (and soon all of VistA) is no longer vendor-independent. Much of the new work being done in Kernel and other namespaces relies on Cache ObjectScript.</w:t>
            </w:r>
          </w:p>
          <w:p w14:paraId="46AE9C8D" w14:textId="024F335F" w:rsidR="00256391" w:rsidRPr="000A6EE3" w:rsidRDefault="00256391" w:rsidP="00256391">
            <w:pPr>
              <w:pStyle w:val="TableListBullet"/>
            </w:pPr>
            <w:r w:rsidRPr="000A6EE3">
              <w:t>Added the “</w:t>
            </w:r>
            <w:r w:rsidR="00BA3878" w:rsidRPr="000A6EE3">
              <w:rPr>
                <w:color w:val="0000FF"/>
                <w:u w:val="single"/>
              </w:rPr>
              <w:fldChar w:fldCharType="begin" w:fldLock="1"/>
            </w:r>
            <w:r w:rsidR="00BA3878" w:rsidRPr="000A6EE3">
              <w:rPr>
                <w:color w:val="0000FF"/>
                <w:u w:val="single"/>
              </w:rPr>
              <w:instrText xml:space="preserve"> REF _Ref477950885 \h  \* MERGEFORMAT </w:instrText>
            </w:r>
            <w:r w:rsidR="00BA3878" w:rsidRPr="000A6EE3">
              <w:rPr>
                <w:color w:val="0000FF"/>
                <w:u w:val="single"/>
              </w:rPr>
            </w:r>
            <w:r w:rsidR="00BA3878" w:rsidRPr="000A6EE3">
              <w:rPr>
                <w:color w:val="0000FF"/>
                <w:u w:val="single"/>
              </w:rPr>
              <w:fldChar w:fldCharType="separate"/>
            </w:r>
            <w:r w:rsidR="000666E3" w:rsidRPr="000666E3">
              <w:rPr>
                <w:color w:val="0000FF"/>
                <w:u w:val="single"/>
              </w:rPr>
              <w:t>Parameter Tools</w:t>
            </w:r>
            <w:r w:rsidR="00BA3878" w:rsidRPr="000A6EE3">
              <w:rPr>
                <w:color w:val="0000FF"/>
                <w:u w:val="single"/>
              </w:rPr>
              <w:fldChar w:fldCharType="end"/>
            </w:r>
            <w:r w:rsidRPr="000A6EE3">
              <w:t xml:space="preserve">” section taking content from the </w:t>
            </w:r>
            <w:r w:rsidRPr="000A6EE3">
              <w:rPr>
                <w:i/>
              </w:rPr>
              <w:t>Parameter Tools Supplement to Patch Description: Patch XT*7.3*26</w:t>
            </w:r>
            <w:r w:rsidR="00BA3878" w:rsidRPr="000A6EE3">
              <w:t xml:space="preserve"> document (ktk7_3</w:t>
            </w:r>
            <w:r w:rsidRPr="000A6EE3">
              <w:t>p26</w:t>
            </w:r>
            <w:r w:rsidR="00BA3878" w:rsidRPr="000A6EE3">
              <w:t>sp</w:t>
            </w:r>
            <w:r w:rsidRPr="000A6EE3">
              <w:t>.pdf)</w:t>
            </w:r>
            <w:r w:rsidR="00AB0321" w:rsidRPr="000A6EE3">
              <w:t>.</w:t>
            </w:r>
          </w:p>
          <w:p w14:paraId="33B8A75D" w14:textId="34A952FF" w:rsidR="00E11A6B" w:rsidRPr="000A6EE3" w:rsidRDefault="00E11A6B" w:rsidP="000A0CD8">
            <w:pPr>
              <w:pStyle w:val="TableListBullet"/>
            </w:pPr>
            <w:r w:rsidRPr="000A6EE3">
              <w:t xml:space="preserve">Updated </w:t>
            </w:r>
            <w:r w:rsidR="00715E6C" w:rsidRPr="000A6EE3">
              <w:t>Sections</w:t>
            </w:r>
            <w:r w:rsidR="0063622A" w:rsidRPr="000A6EE3">
              <w:t xml:space="preserve"> </w:t>
            </w:r>
            <w:r w:rsidR="00715E6C" w:rsidRPr="000A6EE3">
              <w:rPr>
                <w:color w:val="0000FF"/>
                <w:u w:val="single"/>
              </w:rPr>
              <w:fldChar w:fldCharType="begin" w:fldLock="1"/>
            </w:r>
            <w:r w:rsidR="00715E6C" w:rsidRPr="000A6EE3">
              <w:rPr>
                <w:color w:val="0000FF"/>
                <w:u w:val="single"/>
              </w:rPr>
              <w:instrText xml:space="preserve"> REF _Ref479228579 \w \h </w:instrText>
            </w:r>
            <w:r w:rsidR="00C70907" w:rsidRPr="000A6EE3">
              <w:rPr>
                <w:color w:val="0000FF"/>
                <w:u w:val="single"/>
              </w:rPr>
              <w:instrText xml:space="preserve"> \* MERGEFORMAT </w:instrText>
            </w:r>
            <w:r w:rsidR="00715E6C" w:rsidRPr="000A6EE3">
              <w:rPr>
                <w:color w:val="0000FF"/>
                <w:u w:val="single"/>
              </w:rPr>
            </w:r>
            <w:r w:rsidR="00715E6C" w:rsidRPr="000A6EE3">
              <w:rPr>
                <w:color w:val="0000FF"/>
                <w:u w:val="single"/>
              </w:rPr>
              <w:fldChar w:fldCharType="separate"/>
            </w:r>
            <w:r w:rsidR="000666E3">
              <w:rPr>
                <w:color w:val="0000FF"/>
                <w:u w:val="single"/>
              </w:rPr>
              <w:t>1.1</w:t>
            </w:r>
            <w:r w:rsidR="00715E6C" w:rsidRPr="000A6EE3">
              <w:rPr>
                <w:color w:val="0000FF"/>
                <w:u w:val="single"/>
              </w:rPr>
              <w:fldChar w:fldCharType="end"/>
            </w:r>
            <w:r w:rsidR="00715E6C" w:rsidRPr="000A6EE3">
              <w:t xml:space="preserve">, </w:t>
            </w:r>
            <w:r w:rsidR="00715E6C" w:rsidRPr="000A6EE3">
              <w:rPr>
                <w:color w:val="0000FF"/>
                <w:u w:val="single"/>
              </w:rPr>
              <w:fldChar w:fldCharType="begin" w:fldLock="1"/>
            </w:r>
            <w:r w:rsidR="00715E6C" w:rsidRPr="000A6EE3">
              <w:rPr>
                <w:color w:val="0000FF"/>
                <w:u w:val="single"/>
              </w:rPr>
              <w:instrText xml:space="preserve"> REF _Ref20098074 \w \h </w:instrText>
            </w:r>
            <w:r w:rsidR="00C70907" w:rsidRPr="000A6EE3">
              <w:rPr>
                <w:color w:val="0000FF"/>
                <w:u w:val="single"/>
              </w:rPr>
              <w:instrText xml:space="preserve"> \* MERGEFORMAT </w:instrText>
            </w:r>
            <w:r w:rsidR="00715E6C" w:rsidRPr="000A6EE3">
              <w:rPr>
                <w:color w:val="0000FF"/>
                <w:u w:val="single"/>
              </w:rPr>
            </w:r>
            <w:r w:rsidR="00715E6C" w:rsidRPr="000A6EE3">
              <w:rPr>
                <w:color w:val="0000FF"/>
                <w:u w:val="single"/>
              </w:rPr>
              <w:fldChar w:fldCharType="separate"/>
            </w:r>
            <w:r w:rsidR="000666E3">
              <w:rPr>
                <w:color w:val="0000FF"/>
                <w:u w:val="single"/>
              </w:rPr>
              <w:t>2</w:t>
            </w:r>
            <w:r w:rsidR="00715E6C" w:rsidRPr="000A6EE3">
              <w:rPr>
                <w:color w:val="0000FF"/>
                <w:u w:val="single"/>
              </w:rPr>
              <w:fldChar w:fldCharType="end"/>
            </w:r>
            <w:r w:rsidR="00715E6C" w:rsidRPr="000A6EE3">
              <w:t>,</w:t>
            </w:r>
            <w:r w:rsidR="0063622A" w:rsidRPr="000A6EE3">
              <w:t xml:space="preserve"> </w:t>
            </w:r>
            <w:r w:rsidR="0063622A" w:rsidRPr="000A6EE3">
              <w:rPr>
                <w:color w:val="0000FF"/>
                <w:u w:val="single"/>
              </w:rPr>
              <w:fldChar w:fldCharType="begin" w:fldLock="1"/>
            </w:r>
            <w:r w:rsidR="0063622A" w:rsidRPr="000A6EE3">
              <w:rPr>
                <w:color w:val="0000FF"/>
                <w:u w:val="single"/>
              </w:rPr>
              <w:instrText xml:space="preserve"> REF _Ref479233261 \w \h </w:instrText>
            </w:r>
            <w:r w:rsidR="00C70907" w:rsidRPr="000A6EE3">
              <w:rPr>
                <w:color w:val="0000FF"/>
                <w:u w:val="single"/>
              </w:rPr>
              <w:instrText xml:space="preserve"> \* MERGEFORMAT </w:instrText>
            </w:r>
            <w:r w:rsidR="0063622A" w:rsidRPr="000A6EE3">
              <w:rPr>
                <w:color w:val="0000FF"/>
                <w:u w:val="single"/>
              </w:rPr>
            </w:r>
            <w:r w:rsidR="0063622A" w:rsidRPr="000A6EE3">
              <w:rPr>
                <w:color w:val="0000FF"/>
                <w:u w:val="single"/>
              </w:rPr>
              <w:fldChar w:fldCharType="separate"/>
            </w:r>
            <w:r w:rsidR="000666E3">
              <w:rPr>
                <w:color w:val="0000FF"/>
                <w:u w:val="single"/>
              </w:rPr>
              <w:t>2.1</w:t>
            </w:r>
            <w:r w:rsidR="0063622A" w:rsidRPr="000A6EE3">
              <w:rPr>
                <w:color w:val="0000FF"/>
                <w:u w:val="single"/>
              </w:rPr>
              <w:fldChar w:fldCharType="end"/>
            </w:r>
            <w:r w:rsidR="00715E6C" w:rsidRPr="000A6EE3">
              <w:t>,</w:t>
            </w:r>
            <w:r w:rsidR="0063622A" w:rsidRPr="000A6EE3">
              <w:t xml:space="preserve"> </w:t>
            </w:r>
            <w:r w:rsidR="00C70907" w:rsidRPr="000A6EE3">
              <w:rPr>
                <w:color w:val="0000FF"/>
                <w:u w:val="single"/>
              </w:rPr>
              <w:fldChar w:fldCharType="begin" w:fldLock="1"/>
            </w:r>
            <w:r w:rsidR="00C70907" w:rsidRPr="000A6EE3">
              <w:rPr>
                <w:color w:val="0000FF"/>
                <w:u w:val="single"/>
              </w:rPr>
              <w:instrText xml:space="preserve"> REF _Ref140545770 \w \h  \* MERGEFORMAT </w:instrText>
            </w:r>
            <w:r w:rsidR="00C70907" w:rsidRPr="000A6EE3">
              <w:rPr>
                <w:color w:val="0000FF"/>
                <w:u w:val="single"/>
              </w:rPr>
            </w:r>
            <w:r w:rsidR="00C70907" w:rsidRPr="000A6EE3">
              <w:rPr>
                <w:color w:val="0000FF"/>
                <w:u w:val="single"/>
              </w:rPr>
              <w:fldChar w:fldCharType="separate"/>
            </w:r>
            <w:r w:rsidR="000666E3">
              <w:rPr>
                <w:color w:val="0000FF"/>
                <w:u w:val="single"/>
              </w:rPr>
              <w:t>2.1.1</w:t>
            </w:r>
            <w:r w:rsidR="00C70907" w:rsidRPr="000A6EE3">
              <w:rPr>
                <w:color w:val="0000FF"/>
                <w:u w:val="single"/>
              </w:rPr>
              <w:fldChar w:fldCharType="end"/>
            </w:r>
            <w:r w:rsidR="00715E6C" w:rsidRPr="000A6EE3">
              <w:t>,</w:t>
            </w:r>
            <w:r w:rsidR="00C70907" w:rsidRPr="000A6EE3">
              <w:t xml:space="preserve"> </w:t>
            </w:r>
            <w:r w:rsidR="00C70907" w:rsidRPr="000A6EE3">
              <w:rPr>
                <w:color w:val="0000FF"/>
                <w:u w:val="single"/>
              </w:rPr>
              <w:fldChar w:fldCharType="begin" w:fldLock="1"/>
            </w:r>
            <w:r w:rsidR="00C70907" w:rsidRPr="000A6EE3">
              <w:rPr>
                <w:color w:val="0000FF"/>
                <w:u w:val="single"/>
              </w:rPr>
              <w:instrText xml:space="preserve"> REF _Ref479233913 \w \h  \* MERGEFORMAT </w:instrText>
            </w:r>
            <w:r w:rsidR="00C70907" w:rsidRPr="000A6EE3">
              <w:rPr>
                <w:color w:val="0000FF"/>
                <w:u w:val="single"/>
              </w:rPr>
            </w:r>
            <w:r w:rsidR="00C70907" w:rsidRPr="000A6EE3">
              <w:rPr>
                <w:color w:val="0000FF"/>
                <w:u w:val="single"/>
              </w:rPr>
              <w:fldChar w:fldCharType="separate"/>
            </w:r>
            <w:r w:rsidR="000666E3">
              <w:rPr>
                <w:color w:val="0000FF"/>
                <w:u w:val="single"/>
              </w:rPr>
              <w:t>3.1.2.16</w:t>
            </w:r>
            <w:r w:rsidR="00C70907" w:rsidRPr="000A6EE3">
              <w:rPr>
                <w:color w:val="0000FF"/>
                <w:u w:val="single"/>
              </w:rPr>
              <w:fldChar w:fldCharType="end"/>
            </w:r>
            <w:r w:rsidR="00715E6C" w:rsidRPr="000A6EE3">
              <w:t>,</w:t>
            </w:r>
            <w:r w:rsidR="00C70907" w:rsidRPr="000A6EE3">
              <w:t xml:space="preserve"> and </w:t>
            </w:r>
            <w:r w:rsidR="00C70907" w:rsidRPr="000A6EE3">
              <w:rPr>
                <w:color w:val="0000FF"/>
                <w:u w:val="single"/>
              </w:rPr>
              <w:fldChar w:fldCharType="begin" w:fldLock="1"/>
            </w:r>
            <w:r w:rsidR="00C70907" w:rsidRPr="000A6EE3">
              <w:rPr>
                <w:color w:val="0000FF"/>
                <w:u w:val="single"/>
              </w:rPr>
              <w:instrText xml:space="preserve"> REF _Ref456879021 \w \h  \* MERGEFORMAT </w:instrText>
            </w:r>
            <w:r w:rsidR="00C70907" w:rsidRPr="000A6EE3">
              <w:rPr>
                <w:color w:val="0000FF"/>
                <w:u w:val="single"/>
              </w:rPr>
            </w:r>
            <w:r w:rsidR="00C70907" w:rsidRPr="000A6EE3">
              <w:rPr>
                <w:color w:val="0000FF"/>
                <w:u w:val="single"/>
              </w:rPr>
              <w:fldChar w:fldCharType="separate"/>
            </w:r>
            <w:r w:rsidR="000666E3">
              <w:rPr>
                <w:color w:val="0000FF"/>
                <w:u w:val="single"/>
              </w:rPr>
              <w:t>3.5.8</w:t>
            </w:r>
            <w:r w:rsidR="00C70907" w:rsidRPr="000A6EE3">
              <w:rPr>
                <w:color w:val="0000FF"/>
                <w:u w:val="single"/>
              </w:rPr>
              <w:fldChar w:fldCharType="end"/>
            </w:r>
            <w:r w:rsidRPr="000A6EE3">
              <w:t xml:space="preserve"> to add </w:t>
            </w:r>
            <w:r w:rsidR="00C70907" w:rsidRPr="000A6EE3">
              <w:t>or clarify</w:t>
            </w:r>
            <w:r w:rsidRPr="000A6EE3">
              <w:t xml:space="preserve"> references to 2-Factor Authentication (2FA)</w:t>
            </w:r>
            <w:r w:rsidR="00C70907" w:rsidRPr="000A6EE3">
              <w:t xml:space="preserve"> vs. use of the Access and Verify codes</w:t>
            </w:r>
            <w:r w:rsidRPr="000A6EE3">
              <w:t>.</w:t>
            </w:r>
          </w:p>
          <w:p w14:paraId="4DF961F7" w14:textId="77777777" w:rsidR="000A0CD8" w:rsidRPr="000A6EE3" w:rsidRDefault="000A0CD8" w:rsidP="000A0CD8">
            <w:pPr>
              <w:pStyle w:val="TableListBullet"/>
            </w:pPr>
            <w:r w:rsidRPr="000A6EE3">
              <w:t>Updated styles and formatting throughout.</w:t>
            </w:r>
          </w:p>
          <w:p w14:paraId="73302FFF" w14:textId="77777777" w:rsidR="000A0CD8" w:rsidRPr="000A6EE3" w:rsidRDefault="000A0CD8" w:rsidP="000A0CD8">
            <w:pPr>
              <w:pStyle w:val="TableListBullet"/>
            </w:pPr>
            <w:r w:rsidRPr="000A6EE3">
              <w:t>Updated all TOCs, lists, cross-references, etc.</w:t>
            </w:r>
          </w:p>
          <w:p w14:paraId="1AAE3FBA" w14:textId="77777777" w:rsidR="00647CAB" w:rsidRPr="000A6EE3" w:rsidRDefault="00647CAB" w:rsidP="00647CAB">
            <w:pPr>
              <w:pStyle w:val="TableText"/>
              <w:rPr>
                <w:b/>
              </w:rPr>
            </w:pPr>
            <w:r w:rsidRPr="000A6EE3">
              <w:rPr>
                <w:b/>
              </w:rPr>
              <w:t>Software Versions:</w:t>
            </w:r>
          </w:p>
          <w:p w14:paraId="29CF803D" w14:textId="77777777" w:rsidR="00647CAB" w:rsidRPr="000A6EE3" w:rsidRDefault="00647CAB" w:rsidP="00647CAB">
            <w:pPr>
              <w:pStyle w:val="TableText"/>
              <w:rPr>
                <w:b/>
              </w:rPr>
            </w:pPr>
            <w:r w:rsidRPr="000A6EE3">
              <w:rPr>
                <w:b/>
              </w:rPr>
              <w:t>Kernel 8.0</w:t>
            </w:r>
          </w:p>
          <w:p w14:paraId="18776A72" w14:textId="77777777" w:rsidR="00647CAB" w:rsidRPr="000A6EE3" w:rsidRDefault="00647CAB" w:rsidP="00647CAB">
            <w:pPr>
              <w:pStyle w:val="TableText"/>
            </w:pPr>
            <w:r w:rsidRPr="000A6EE3">
              <w:rPr>
                <w:b/>
              </w:rPr>
              <w:t>Toolkit 7.3</w:t>
            </w:r>
          </w:p>
        </w:tc>
        <w:tc>
          <w:tcPr>
            <w:tcW w:w="2790" w:type="dxa"/>
          </w:tcPr>
          <w:p w14:paraId="57E28569" w14:textId="31C07B70" w:rsidR="000A0CD8" w:rsidRPr="000A6EE3" w:rsidRDefault="00507914" w:rsidP="00737CD3">
            <w:pPr>
              <w:pStyle w:val="TableText"/>
            </w:pPr>
            <w:r w:rsidRPr="000A6EE3">
              <w:lastRenderedPageBreak/>
              <w:t>VI/VistA Kernel Development Team</w:t>
            </w:r>
          </w:p>
        </w:tc>
      </w:tr>
      <w:tr w:rsidR="00737CD3" w:rsidRPr="000A6EE3" w14:paraId="50844DE2" w14:textId="77777777" w:rsidTr="007B4435">
        <w:tc>
          <w:tcPr>
            <w:tcW w:w="1350" w:type="dxa"/>
          </w:tcPr>
          <w:p w14:paraId="2B989964" w14:textId="77777777" w:rsidR="00737CD3" w:rsidRPr="000A6EE3" w:rsidRDefault="00737CD3" w:rsidP="008619AA">
            <w:pPr>
              <w:pStyle w:val="TableText"/>
            </w:pPr>
            <w:r w:rsidRPr="000A6EE3">
              <w:t>08/10/2016</w:t>
            </w:r>
          </w:p>
        </w:tc>
        <w:tc>
          <w:tcPr>
            <w:tcW w:w="1170" w:type="dxa"/>
          </w:tcPr>
          <w:p w14:paraId="1841646D" w14:textId="452E7672" w:rsidR="00737CD3" w:rsidRPr="000A6EE3" w:rsidRDefault="00737CD3" w:rsidP="00F24C84">
            <w:pPr>
              <w:pStyle w:val="TableText"/>
            </w:pPr>
            <w:r w:rsidRPr="000A6EE3">
              <w:t>7.</w:t>
            </w:r>
            <w:r w:rsidR="00A70B67">
              <w:t>0</w:t>
            </w:r>
            <w:r w:rsidRPr="000A6EE3">
              <w:t>2</w:t>
            </w:r>
          </w:p>
        </w:tc>
        <w:tc>
          <w:tcPr>
            <w:tcW w:w="4140" w:type="dxa"/>
          </w:tcPr>
          <w:p w14:paraId="1FB66DEF" w14:textId="77777777" w:rsidR="00737CD3" w:rsidRPr="000A6EE3" w:rsidRDefault="00737CD3" w:rsidP="00F24C84">
            <w:pPr>
              <w:pStyle w:val="TableText"/>
            </w:pPr>
            <w:r w:rsidRPr="000A6EE3">
              <w:t>Tech Edits:</w:t>
            </w:r>
          </w:p>
          <w:p w14:paraId="34A4367A" w14:textId="561D66A8" w:rsidR="00737CD3" w:rsidRPr="000A6EE3" w:rsidRDefault="00737CD3" w:rsidP="00737CD3">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_Ref458495385 \w \h  \* MERGEFORMAT </w:instrText>
            </w:r>
            <w:r w:rsidRPr="000A6EE3">
              <w:rPr>
                <w:color w:val="0000FF"/>
                <w:u w:val="single"/>
              </w:rPr>
            </w:r>
            <w:r w:rsidRPr="000A6EE3">
              <w:rPr>
                <w:color w:val="0000FF"/>
                <w:u w:val="single"/>
              </w:rPr>
              <w:fldChar w:fldCharType="separate"/>
            </w:r>
            <w:r w:rsidR="000666E3">
              <w:rPr>
                <w:color w:val="0000FF"/>
                <w:u w:val="single"/>
              </w:rPr>
              <w:t>16.1.3.2</w:t>
            </w:r>
            <w:r w:rsidRPr="000A6EE3">
              <w:rPr>
                <w:color w:val="0000FF"/>
                <w:u w:val="single"/>
              </w:rPr>
              <w:fldChar w:fldCharType="end"/>
            </w:r>
            <w:r w:rsidRPr="000A6EE3">
              <w:t xml:space="preserve"> and </w:t>
            </w:r>
            <w:r w:rsidRPr="000A6EE3">
              <w:rPr>
                <w:color w:val="0000FF"/>
                <w:u w:val="single"/>
              </w:rPr>
              <w:fldChar w:fldCharType="begin" w:fldLock="1"/>
            </w:r>
            <w:r w:rsidRPr="000A6EE3">
              <w:rPr>
                <w:color w:val="0000FF"/>
                <w:u w:val="single"/>
              </w:rPr>
              <w:instrText xml:space="preserve"> REF _Ref458495402 \w \h  \* MERGEFORMAT </w:instrText>
            </w:r>
            <w:r w:rsidRPr="000A6EE3">
              <w:rPr>
                <w:color w:val="0000FF"/>
                <w:u w:val="single"/>
              </w:rPr>
            </w:r>
            <w:r w:rsidRPr="000A6EE3">
              <w:rPr>
                <w:color w:val="0000FF"/>
                <w:u w:val="single"/>
              </w:rPr>
              <w:fldChar w:fldCharType="separate"/>
            </w:r>
            <w:r w:rsidR="000666E3">
              <w:rPr>
                <w:color w:val="0000FF"/>
                <w:u w:val="single"/>
              </w:rPr>
              <w:t>16.6.4.2</w:t>
            </w:r>
            <w:r w:rsidRPr="000A6EE3">
              <w:rPr>
                <w:color w:val="0000FF"/>
                <w:u w:val="single"/>
              </w:rPr>
              <w:fldChar w:fldCharType="end"/>
            </w:r>
            <w:r w:rsidRPr="000A6EE3">
              <w:t xml:space="preserve"> for additional HOST file examples and clarifications.</w:t>
            </w:r>
          </w:p>
          <w:p w14:paraId="1ACAB932" w14:textId="77777777" w:rsidR="00737CD3" w:rsidRPr="000A6EE3" w:rsidRDefault="00E33012" w:rsidP="00737CD3">
            <w:pPr>
              <w:pStyle w:val="TableListBullet"/>
            </w:pPr>
            <w:r w:rsidRPr="000A6EE3">
              <w:t>Updated all TOCs, lists, cross-references, etc.</w:t>
            </w:r>
          </w:p>
          <w:p w14:paraId="6E2F6297" w14:textId="77777777" w:rsidR="00647CAB" w:rsidRPr="000A6EE3" w:rsidRDefault="00647CAB" w:rsidP="00647CAB">
            <w:pPr>
              <w:pStyle w:val="TableText"/>
              <w:rPr>
                <w:b/>
              </w:rPr>
            </w:pPr>
            <w:r w:rsidRPr="000A6EE3">
              <w:rPr>
                <w:b/>
              </w:rPr>
              <w:t>Software Versions:</w:t>
            </w:r>
          </w:p>
          <w:p w14:paraId="2AE63A3C" w14:textId="77777777" w:rsidR="00647CAB" w:rsidRPr="000A6EE3" w:rsidRDefault="00647CAB" w:rsidP="00647CAB">
            <w:pPr>
              <w:pStyle w:val="TableText"/>
              <w:rPr>
                <w:b/>
              </w:rPr>
            </w:pPr>
            <w:r w:rsidRPr="000A6EE3">
              <w:rPr>
                <w:b/>
              </w:rPr>
              <w:t>Kernel 8.0</w:t>
            </w:r>
          </w:p>
          <w:p w14:paraId="5D54E18B" w14:textId="77777777" w:rsidR="00647CAB" w:rsidRPr="000A6EE3" w:rsidRDefault="00647CAB" w:rsidP="00647CAB">
            <w:pPr>
              <w:pStyle w:val="TableText"/>
            </w:pPr>
            <w:r w:rsidRPr="000A6EE3">
              <w:rPr>
                <w:b/>
              </w:rPr>
              <w:t>Toolkit 7.3</w:t>
            </w:r>
          </w:p>
        </w:tc>
        <w:tc>
          <w:tcPr>
            <w:tcW w:w="2790" w:type="dxa"/>
          </w:tcPr>
          <w:p w14:paraId="47E5A8AA" w14:textId="468DCB81" w:rsidR="00737CD3" w:rsidRPr="000A6EE3" w:rsidRDefault="00507914" w:rsidP="00737CD3">
            <w:pPr>
              <w:pStyle w:val="TableText"/>
            </w:pPr>
            <w:r w:rsidRPr="000A6EE3">
              <w:t>VI/VistA Kernel Development Team</w:t>
            </w:r>
          </w:p>
        </w:tc>
      </w:tr>
      <w:tr w:rsidR="007768FD" w:rsidRPr="000A6EE3" w14:paraId="5C1860A8" w14:textId="77777777" w:rsidTr="007B4435">
        <w:tc>
          <w:tcPr>
            <w:tcW w:w="1350" w:type="dxa"/>
          </w:tcPr>
          <w:p w14:paraId="7EACC5EB" w14:textId="77777777" w:rsidR="007768FD" w:rsidRPr="000A6EE3" w:rsidRDefault="00B05643" w:rsidP="008619AA">
            <w:pPr>
              <w:pStyle w:val="TableText"/>
            </w:pPr>
            <w:r w:rsidRPr="000A6EE3">
              <w:t>08/09</w:t>
            </w:r>
            <w:r w:rsidR="007768FD" w:rsidRPr="000A6EE3">
              <w:t>/2016</w:t>
            </w:r>
          </w:p>
        </w:tc>
        <w:tc>
          <w:tcPr>
            <w:tcW w:w="1170" w:type="dxa"/>
          </w:tcPr>
          <w:p w14:paraId="4531BB03" w14:textId="2282CEC1" w:rsidR="007768FD" w:rsidRPr="000A6EE3" w:rsidRDefault="007768FD" w:rsidP="00F24C84">
            <w:pPr>
              <w:pStyle w:val="TableText"/>
            </w:pPr>
            <w:r w:rsidRPr="000A6EE3">
              <w:t>7.</w:t>
            </w:r>
            <w:r w:rsidR="00A70B67">
              <w:t>0</w:t>
            </w:r>
            <w:r w:rsidRPr="000A6EE3">
              <w:t>1</w:t>
            </w:r>
          </w:p>
        </w:tc>
        <w:tc>
          <w:tcPr>
            <w:tcW w:w="4140" w:type="dxa"/>
          </w:tcPr>
          <w:p w14:paraId="1FE038A2" w14:textId="77777777" w:rsidR="007768FD" w:rsidRPr="000A6EE3" w:rsidRDefault="007768FD" w:rsidP="00F24C84">
            <w:pPr>
              <w:pStyle w:val="TableText"/>
            </w:pPr>
            <w:r w:rsidRPr="000A6EE3">
              <w:t xml:space="preserve">Tech Edits based on Kernel </w:t>
            </w:r>
            <w:r w:rsidR="00E72114" w:rsidRPr="000A6EE3">
              <w:t>patch</w:t>
            </w:r>
            <w:r w:rsidRPr="000A6EE3">
              <w:t>es XU*8.0*655, 659, and 667:</w:t>
            </w:r>
          </w:p>
          <w:p w14:paraId="77E970D2" w14:textId="27FE59E9" w:rsidR="007768FD" w:rsidRPr="000A6EE3" w:rsidRDefault="007768FD" w:rsidP="007768FD">
            <w:pPr>
              <w:pStyle w:val="TableListBullet"/>
            </w:pPr>
            <w:r w:rsidRPr="000A6EE3">
              <w:t xml:space="preserve">Updated Directive 6402 reference in the </w:t>
            </w:r>
            <w:hyperlink w:anchor="software_disclaimer" w:history="1">
              <w:r w:rsidR="006B25D3" w:rsidRPr="000A6EE3">
                <w:rPr>
                  <w:rStyle w:val="Hyperlink"/>
                </w:rPr>
                <w:t>“Software Disclaimer</w:t>
              </w:r>
            </w:hyperlink>
            <w:r w:rsidR="006B25D3" w:rsidRPr="000A6EE3">
              <w:t>”</w:t>
            </w:r>
            <w:r w:rsidRPr="000A6EE3">
              <w:t xml:space="preserve"> section.</w:t>
            </w:r>
          </w:p>
          <w:p w14:paraId="519A1D8D" w14:textId="04931F6E" w:rsidR="005867C5" w:rsidRPr="000A6EE3" w:rsidRDefault="005867C5" w:rsidP="007768FD">
            <w:pPr>
              <w:pStyle w:val="TableListBullet"/>
            </w:pPr>
            <w:r w:rsidRPr="000A6EE3">
              <w:lastRenderedPageBreak/>
              <w:t>Updated</w:t>
            </w:r>
            <w:r w:rsidR="00DA6D87" w:rsidRPr="000A6EE3">
              <w:t>/Added</w:t>
            </w:r>
            <w:r w:rsidR="00C70907" w:rsidRPr="000A6EE3">
              <w:t xml:space="preserve"> the following sections for 2-Factor A</w:t>
            </w:r>
            <w:r w:rsidRPr="000A6EE3">
              <w:t>uthentication</w:t>
            </w:r>
            <w:r w:rsidR="00147F38" w:rsidRPr="000A6EE3">
              <w:t xml:space="preserve"> (2FA)</w:t>
            </w:r>
            <w:r w:rsidRPr="000A6EE3">
              <w:t xml:space="preserve">-related information: </w:t>
            </w:r>
            <w:r w:rsidRPr="000A6EE3">
              <w:rPr>
                <w:color w:val="0000FF"/>
                <w:u w:val="single"/>
              </w:rPr>
              <w:fldChar w:fldCharType="begin" w:fldLock="1"/>
            </w:r>
            <w:r w:rsidRPr="000A6EE3">
              <w:rPr>
                <w:color w:val="0000FF"/>
                <w:u w:val="single"/>
              </w:rPr>
              <w:instrText xml:space="preserve"> REF _Ref456876192 \w \h  \* MERGEFORMAT </w:instrText>
            </w:r>
            <w:r w:rsidRPr="000A6EE3">
              <w:rPr>
                <w:color w:val="0000FF"/>
                <w:u w:val="single"/>
              </w:rPr>
            </w:r>
            <w:r w:rsidRPr="000A6EE3">
              <w:rPr>
                <w:color w:val="0000FF"/>
                <w:u w:val="single"/>
              </w:rPr>
              <w:fldChar w:fldCharType="separate"/>
            </w:r>
            <w:r w:rsidR="000666E3">
              <w:rPr>
                <w:color w:val="0000FF"/>
                <w:u w:val="single"/>
              </w:rPr>
              <w:t>2.1</w:t>
            </w:r>
            <w:r w:rsidRPr="000A6EE3">
              <w:rPr>
                <w:color w:val="0000FF"/>
                <w:u w:val="single"/>
              </w:rPr>
              <w:fldChar w:fldCharType="end"/>
            </w:r>
            <w:r w:rsidRPr="000A6EE3">
              <w:rPr>
                <w:color w:val="000000" w:themeColor="text1"/>
              </w:rPr>
              <w:t>,</w:t>
            </w:r>
            <w:r w:rsidRPr="000A6EE3">
              <w:t xml:space="preserve"> </w:t>
            </w:r>
            <w:r w:rsidRPr="000A6EE3">
              <w:rPr>
                <w:color w:val="0000FF"/>
                <w:u w:val="single"/>
              </w:rPr>
              <w:fldChar w:fldCharType="begin" w:fldLock="1"/>
            </w:r>
            <w:r w:rsidRPr="000A6EE3">
              <w:rPr>
                <w:color w:val="0000FF"/>
                <w:u w:val="single"/>
              </w:rPr>
              <w:instrText xml:space="preserve"> REF _Ref456877903 \w \h  \* MERGEFORMAT </w:instrText>
            </w:r>
            <w:r w:rsidRPr="000A6EE3">
              <w:rPr>
                <w:color w:val="0000FF"/>
                <w:u w:val="single"/>
              </w:rPr>
            </w:r>
            <w:r w:rsidRPr="000A6EE3">
              <w:rPr>
                <w:color w:val="0000FF"/>
                <w:u w:val="single"/>
              </w:rPr>
              <w:fldChar w:fldCharType="separate"/>
            </w:r>
            <w:r w:rsidR="000666E3">
              <w:rPr>
                <w:color w:val="0000FF"/>
                <w:u w:val="single"/>
              </w:rPr>
              <w:t>3.1</w:t>
            </w:r>
            <w:r w:rsidRPr="000A6EE3">
              <w:rPr>
                <w:color w:val="0000FF"/>
                <w:u w:val="single"/>
              </w:rPr>
              <w:fldChar w:fldCharType="end"/>
            </w:r>
            <w:r w:rsidRPr="000A6EE3">
              <w:rPr>
                <w:color w:val="000000" w:themeColor="text1"/>
              </w:rPr>
              <w:t>,</w:t>
            </w:r>
            <w:r w:rsidR="00DA6D87" w:rsidRPr="000A6EE3">
              <w:rPr>
                <w:color w:val="000000" w:themeColor="text1"/>
              </w:rPr>
              <w:t xml:space="preserve"> </w:t>
            </w:r>
            <w:r w:rsidR="00DA6D87" w:rsidRPr="000A6EE3">
              <w:rPr>
                <w:color w:val="0000FF"/>
                <w:u w:val="single"/>
              </w:rPr>
              <w:fldChar w:fldCharType="begin" w:fldLock="1"/>
            </w:r>
            <w:r w:rsidR="00DA6D87" w:rsidRPr="000A6EE3">
              <w:rPr>
                <w:color w:val="0000FF"/>
                <w:u w:val="single"/>
              </w:rPr>
              <w:instrText xml:space="preserve"> REF _Ref458437884 \w \h  \* MERGEFORMAT </w:instrText>
            </w:r>
            <w:r w:rsidR="00DA6D87" w:rsidRPr="000A6EE3">
              <w:rPr>
                <w:color w:val="0000FF"/>
                <w:u w:val="single"/>
              </w:rPr>
            </w:r>
            <w:r w:rsidR="00DA6D87" w:rsidRPr="000A6EE3">
              <w:rPr>
                <w:color w:val="0000FF"/>
                <w:u w:val="single"/>
              </w:rPr>
              <w:fldChar w:fldCharType="separate"/>
            </w:r>
            <w:r w:rsidR="000666E3">
              <w:rPr>
                <w:color w:val="0000FF"/>
                <w:u w:val="single"/>
              </w:rPr>
              <w:t>3.1.2.16</w:t>
            </w:r>
            <w:r w:rsidR="00DA6D87" w:rsidRPr="000A6EE3">
              <w:rPr>
                <w:color w:val="0000FF"/>
                <w:u w:val="single"/>
              </w:rPr>
              <w:fldChar w:fldCharType="end"/>
            </w:r>
            <w:r w:rsidR="00DA6D87" w:rsidRPr="000A6EE3">
              <w:rPr>
                <w:color w:val="000000" w:themeColor="text1"/>
              </w:rPr>
              <w:t xml:space="preserve"> (new),</w:t>
            </w:r>
            <w:r w:rsidRPr="000A6EE3">
              <w:rPr>
                <w:color w:val="000000" w:themeColor="text1"/>
              </w:rPr>
              <w:t xml:space="preserve"> </w:t>
            </w:r>
            <w:r w:rsidR="00CF573B" w:rsidRPr="000A6EE3">
              <w:rPr>
                <w:color w:val="0000FF"/>
                <w:u w:val="single"/>
              </w:rPr>
              <w:fldChar w:fldCharType="begin" w:fldLock="1"/>
            </w:r>
            <w:r w:rsidR="00CF573B" w:rsidRPr="000A6EE3">
              <w:rPr>
                <w:color w:val="0000FF"/>
                <w:u w:val="single"/>
              </w:rPr>
              <w:instrText xml:space="preserve"> REF _Ref456878620 \w \h  \* MERGEFORMAT </w:instrText>
            </w:r>
            <w:r w:rsidR="00CF573B" w:rsidRPr="000A6EE3">
              <w:rPr>
                <w:color w:val="0000FF"/>
                <w:u w:val="single"/>
              </w:rPr>
            </w:r>
            <w:r w:rsidR="00CF573B" w:rsidRPr="000A6EE3">
              <w:rPr>
                <w:color w:val="0000FF"/>
                <w:u w:val="single"/>
              </w:rPr>
              <w:fldChar w:fldCharType="separate"/>
            </w:r>
            <w:r w:rsidR="000666E3">
              <w:rPr>
                <w:color w:val="0000FF"/>
                <w:u w:val="single"/>
              </w:rPr>
              <w:t>3.5.4</w:t>
            </w:r>
            <w:r w:rsidR="00CF573B" w:rsidRPr="000A6EE3">
              <w:rPr>
                <w:color w:val="0000FF"/>
                <w:u w:val="single"/>
              </w:rPr>
              <w:fldChar w:fldCharType="end"/>
            </w:r>
            <w:r w:rsidR="00CF573B" w:rsidRPr="000A6EE3">
              <w:rPr>
                <w:color w:val="000000" w:themeColor="text1"/>
              </w:rPr>
              <w:t xml:space="preserve">, </w:t>
            </w:r>
            <w:r w:rsidR="00CF573B" w:rsidRPr="000A6EE3">
              <w:rPr>
                <w:color w:val="0000FF"/>
                <w:u w:val="single"/>
              </w:rPr>
              <w:fldChar w:fldCharType="begin" w:fldLock="1"/>
            </w:r>
            <w:r w:rsidR="00CF573B" w:rsidRPr="000A6EE3">
              <w:rPr>
                <w:color w:val="0000FF"/>
                <w:u w:val="single"/>
              </w:rPr>
              <w:instrText xml:space="preserve"> REF _Ref352761276 \w \h  \* MERGEFORMAT </w:instrText>
            </w:r>
            <w:r w:rsidR="00CF573B" w:rsidRPr="000A6EE3">
              <w:rPr>
                <w:color w:val="0000FF"/>
                <w:u w:val="single"/>
              </w:rPr>
            </w:r>
            <w:r w:rsidR="00CF573B" w:rsidRPr="000A6EE3">
              <w:rPr>
                <w:color w:val="0000FF"/>
                <w:u w:val="single"/>
              </w:rPr>
              <w:fldChar w:fldCharType="separate"/>
            </w:r>
            <w:r w:rsidR="000666E3">
              <w:rPr>
                <w:color w:val="0000FF"/>
                <w:u w:val="single"/>
              </w:rPr>
              <w:t>4.2.8.1</w:t>
            </w:r>
            <w:r w:rsidR="00CF573B" w:rsidRPr="000A6EE3">
              <w:rPr>
                <w:color w:val="0000FF"/>
                <w:u w:val="single"/>
              </w:rPr>
              <w:fldChar w:fldCharType="end"/>
            </w:r>
            <w:r w:rsidR="00CF573B" w:rsidRPr="000A6EE3">
              <w:rPr>
                <w:color w:val="000000" w:themeColor="text1"/>
              </w:rPr>
              <w:t xml:space="preserve">, </w:t>
            </w:r>
            <w:r w:rsidRPr="000A6EE3">
              <w:rPr>
                <w:color w:val="0000FF"/>
                <w:u w:val="single"/>
              </w:rPr>
              <w:fldChar w:fldCharType="begin" w:fldLock="1"/>
            </w:r>
            <w:r w:rsidRPr="000A6EE3">
              <w:rPr>
                <w:color w:val="0000FF"/>
                <w:u w:val="single"/>
              </w:rPr>
              <w:instrText xml:space="preserve"> REF _Ref458434126 \w \h  \* MERGEFORMAT </w:instrText>
            </w:r>
            <w:r w:rsidRPr="000A6EE3">
              <w:rPr>
                <w:color w:val="0000FF"/>
                <w:u w:val="single"/>
              </w:rPr>
            </w:r>
            <w:r w:rsidRPr="000A6EE3">
              <w:rPr>
                <w:color w:val="0000FF"/>
                <w:u w:val="single"/>
              </w:rPr>
              <w:fldChar w:fldCharType="separate"/>
            </w:r>
            <w:r w:rsidR="000666E3">
              <w:rPr>
                <w:color w:val="0000FF"/>
                <w:u w:val="single"/>
              </w:rPr>
              <w:t>6.7.1</w:t>
            </w:r>
            <w:r w:rsidRPr="000A6EE3">
              <w:rPr>
                <w:color w:val="0000FF"/>
                <w:u w:val="single"/>
              </w:rPr>
              <w:fldChar w:fldCharType="end"/>
            </w:r>
            <w:r w:rsidRPr="000A6EE3">
              <w:t xml:space="preserve">, </w:t>
            </w:r>
            <w:r w:rsidRPr="000A6EE3">
              <w:rPr>
                <w:color w:val="0000FF"/>
                <w:u w:val="single"/>
              </w:rPr>
              <w:fldChar w:fldCharType="begin" w:fldLock="1"/>
            </w:r>
            <w:r w:rsidRPr="000A6EE3">
              <w:rPr>
                <w:color w:val="0000FF"/>
                <w:u w:val="single"/>
              </w:rPr>
              <w:instrText xml:space="preserve"> REF _Ref458434148 \w \h  \* MERGEFORMAT </w:instrText>
            </w:r>
            <w:r w:rsidRPr="000A6EE3">
              <w:rPr>
                <w:color w:val="0000FF"/>
                <w:u w:val="single"/>
              </w:rPr>
            </w:r>
            <w:r w:rsidRPr="000A6EE3">
              <w:rPr>
                <w:color w:val="0000FF"/>
                <w:u w:val="single"/>
              </w:rPr>
              <w:fldChar w:fldCharType="separate"/>
            </w:r>
            <w:r w:rsidR="000666E3">
              <w:rPr>
                <w:color w:val="0000FF"/>
                <w:u w:val="single"/>
              </w:rPr>
              <w:t>6.7.2</w:t>
            </w:r>
            <w:r w:rsidRPr="000A6EE3">
              <w:rPr>
                <w:color w:val="0000FF"/>
                <w:u w:val="single"/>
              </w:rPr>
              <w:fldChar w:fldCharType="end"/>
            </w:r>
            <w:r w:rsidRPr="000A6EE3">
              <w:t xml:space="preserve">, and </w:t>
            </w:r>
            <w:r w:rsidRPr="000A6EE3">
              <w:rPr>
                <w:color w:val="0000FF"/>
                <w:u w:val="single"/>
              </w:rPr>
              <w:fldChar w:fldCharType="begin" w:fldLock="1"/>
            </w:r>
            <w:r w:rsidRPr="000A6EE3">
              <w:rPr>
                <w:color w:val="0000FF"/>
                <w:u w:val="single"/>
              </w:rPr>
              <w:instrText xml:space="preserve"> REF _Ref458436189 \w \h  \* MERGEFORMAT </w:instrText>
            </w:r>
            <w:r w:rsidRPr="000A6EE3">
              <w:rPr>
                <w:color w:val="0000FF"/>
                <w:u w:val="single"/>
              </w:rPr>
            </w:r>
            <w:r w:rsidRPr="000A6EE3">
              <w:rPr>
                <w:color w:val="0000FF"/>
                <w:u w:val="single"/>
              </w:rPr>
              <w:fldChar w:fldCharType="separate"/>
            </w:r>
            <w:r w:rsidR="000666E3">
              <w:rPr>
                <w:color w:val="0000FF"/>
                <w:u w:val="single"/>
              </w:rPr>
              <w:t>6.7.3</w:t>
            </w:r>
            <w:r w:rsidRPr="000A6EE3">
              <w:rPr>
                <w:color w:val="0000FF"/>
                <w:u w:val="single"/>
              </w:rPr>
              <w:fldChar w:fldCharType="end"/>
            </w:r>
            <w:r w:rsidRPr="000A6EE3">
              <w:t>.</w:t>
            </w:r>
          </w:p>
          <w:p w14:paraId="206C8E67" w14:textId="211D9898" w:rsidR="00043E3F" w:rsidRPr="000A6EE3" w:rsidRDefault="00043E3F" w:rsidP="00DB3E8A">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_Ref140545770 \w \h  \* MERGEFORMAT </w:instrText>
            </w:r>
            <w:r w:rsidRPr="000A6EE3">
              <w:rPr>
                <w:color w:val="0000FF"/>
                <w:u w:val="single"/>
              </w:rPr>
            </w:r>
            <w:r w:rsidRPr="000A6EE3">
              <w:rPr>
                <w:color w:val="0000FF"/>
                <w:u w:val="single"/>
              </w:rPr>
              <w:fldChar w:fldCharType="separate"/>
            </w:r>
            <w:r w:rsidR="000666E3">
              <w:rPr>
                <w:color w:val="0000FF"/>
                <w:u w:val="single"/>
              </w:rPr>
              <w:t>2.1.1</w:t>
            </w:r>
            <w:r w:rsidRPr="000A6EE3">
              <w:rPr>
                <w:color w:val="0000FF"/>
                <w:u w:val="single"/>
              </w:rPr>
              <w:fldChar w:fldCharType="end"/>
            </w:r>
            <w:r w:rsidRPr="000A6EE3">
              <w:t xml:space="preserve"> to indicate that the caret (</w:t>
            </w:r>
            <w:r w:rsidRPr="000A6EE3">
              <w:rPr>
                <w:b/>
              </w:rPr>
              <w:t>^</w:t>
            </w:r>
            <w:r w:rsidRPr="000A6EE3">
              <w:t>) is a reserved symbol</w:t>
            </w:r>
            <w:r w:rsidR="00F33091" w:rsidRPr="000A6EE3">
              <w:t xml:space="preserve"> and added a reference to and VA </w:t>
            </w:r>
            <w:r w:rsidR="00DB3E8A" w:rsidRPr="000A6EE3">
              <w:t xml:space="preserve">Directive and </w:t>
            </w:r>
            <w:r w:rsidR="00F33091" w:rsidRPr="000A6EE3">
              <w:t>Handbook 6500</w:t>
            </w:r>
            <w:r w:rsidR="00DB3E8A" w:rsidRPr="000A6EE3">
              <w:t>.</w:t>
            </w:r>
          </w:p>
          <w:p w14:paraId="7F9FD9A2" w14:textId="7DD47A3C" w:rsidR="00DB3E8A" w:rsidRPr="000A6EE3" w:rsidRDefault="00DB3E8A" w:rsidP="00DB3E8A">
            <w:pPr>
              <w:pStyle w:val="TableListBullet"/>
            </w:pPr>
            <w:r w:rsidRPr="000A6EE3">
              <w:t xml:space="preserve">Updated Section </w:t>
            </w:r>
            <w:r w:rsidRPr="000A6EE3">
              <w:rPr>
                <w:color w:val="0000FF"/>
                <w:u w:val="single"/>
              </w:rPr>
              <w:fldChar w:fldCharType="begin" w:fldLock="1"/>
            </w:r>
            <w:r w:rsidRPr="000A6EE3">
              <w:rPr>
                <w:color w:val="0000FF"/>
                <w:u w:val="single"/>
              </w:rPr>
              <w:instrText xml:space="preserve"> REF _Ref456877339 \w \h  \* MERGEFORMAT </w:instrText>
            </w:r>
            <w:r w:rsidRPr="000A6EE3">
              <w:rPr>
                <w:color w:val="0000FF"/>
                <w:u w:val="single"/>
              </w:rPr>
            </w:r>
            <w:r w:rsidRPr="000A6EE3">
              <w:rPr>
                <w:color w:val="0000FF"/>
                <w:u w:val="single"/>
              </w:rPr>
              <w:fldChar w:fldCharType="separate"/>
            </w:r>
            <w:r w:rsidR="000666E3">
              <w:rPr>
                <w:color w:val="0000FF"/>
                <w:u w:val="single"/>
              </w:rPr>
              <w:t>2.1.1.1</w:t>
            </w:r>
            <w:r w:rsidRPr="000A6EE3">
              <w:rPr>
                <w:color w:val="0000FF"/>
                <w:u w:val="single"/>
              </w:rPr>
              <w:fldChar w:fldCharType="end"/>
            </w:r>
            <w:r w:rsidRPr="000A6EE3">
              <w:t xml:space="preserve"> for long password future changes pending.</w:t>
            </w:r>
          </w:p>
          <w:p w14:paraId="326D2259" w14:textId="1D86AB2A" w:rsidR="00DB3E8A" w:rsidRPr="000A6EE3" w:rsidRDefault="00DB3E8A" w:rsidP="00DB3E8A">
            <w:pPr>
              <w:pStyle w:val="TableListBullet"/>
            </w:pPr>
            <w:r w:rsidRPr="000A6EE3">
              <w:t xml:space="preserve">Updated </w:t>
            </w:r>
            <w:r w:rsidRPr="000A6EE3">
              <w:rPr>
                <w:color w:val="0000FF"/>
                <w:u w:val="single"/>
              </w:rPr>
              <w:fldChar w:fldCharType="begin" w:fldLock="1"/>
            </w:r>
            <w:r w:rsidRPr="000A6EE3">
              <w:rPr>
                <w:color w:val="0000FF"/>
                <w:u w:val="single"/>
              </w:rPr>
              <w:instrText xml:space="preserve"> REF _Ref456877428 \h  \* MERGEFORMAT </w:instrText>
            </w:r>
            <w:r w:rsidRPr="000A6EE3">
              <w:rPr>
                <w:color w:val="0000FF"/>
                <w:u w:val="single"/>
              </w:rPr>
            </w:r>
            <w:r w:rsidRPr="000A6EE3">
              <w:rPr>
                <w:color w:val="0000FF"/>
                <w:u w:val="single"/>
              </w:rPr>
              <w:fldChar w:fldCharType="separate"/>
            </w:r>
            <w:r w:rsidR="000666E3" w:rsidRPr="000666E3">
              <w:rPr>
                <w:color w:val="0000FF"/>
                <w:u w:val="single"/>
              </w:rPr>
              <w:t>Figure 8</w:t>
            </w:r>
            <w:r w:rsidRPr="000A6EE3">
              <w:rPr>
                <w:color w:val="0000FF"/>
                <w:u w:val="single"/>
              </w:rPr>
              <w:fldChar w:fldCharType="end"/>
            </w:r>
            <w:r w:rsidRPr="000A6EE3">
              <w:t>.</w:t>
            </w:r>
          </w:p>
          <w:p w14:paraId="1FCB8BF9" w14:textId="4F29744B" w:rsidR="00DB3E8A" w:rsidRPr="000A6EE3" w:rsidRDefault="00B8434B" w:rsidP="00DB3E8A">
            <w:pPr>
              <w:pStyle w:val="TableListBullet"/>
            </w:pPr>
            <w:r w:rsidRPr="000A6EE3">
              <w:rPr>
                <w:color w:val="0000FF"/>
                <w:u w:val="single"/>
              </w:rPr>
              <w:fldChar w:fldCharType="begin" w:fldLock="1"/>
            </w:r>
            <w:r w:rsidRPr="000A6EE3">
              <w:rPr>
                <w:color w:val="0000FF"/>
                <w:u w:val="single"/>
              </w:rPr>
              <w:instrText xml:space="preserve"> REF _Ref236731957 \h  \* MERGEFORMAT </w:instrText>
            </w:r>
            <w:r w:rsidRPr="000A6EE3">
              <w:rPr>
                <w:color w:val="0000FF"/>
                <w:u w:val="single"/>
              </w:rPr>
            </w:r>
            <w:r w:rsidRPr="000A6EE3">
              <w:rPr>
                <w:color w:val="0000FF"/>
                <w:u w:val="single"/>
              </w:rPr>
              <w:fldChar w:fldCharType="separate"/>
            </w:r>
            <w:r w:rsidRPr="000666E3">
              <w:rPr>
                <w:color w:val="0000FF"/>
                <w:u w:val="single"/>
              </w:rPr>
              <w:t>Table 3</w:t>
            </w:r>
            <w:r w:rsidRPr="000A6EE3">
              <w:rPr>
                <w:color w:val="0000FF"/>
                <w:u w:val="single"/>
              </w:rPr>
              <w:fldChar w:fldCharType="end"/>
            </w:r>
            <w:r>
              <w:t>: A</w:t>
            </w:r>
            <w:r w:rsidR="00DB3E8A" w:rsidRPr="000A6EE3">
              <w:t xml:space="preserve">dded TITLE </w:t>
            </w:r>
            <w:r w:rsidR="007C6B2E" w:rsidRPr="000A6EE3">
              <w:t xml:space="preserve">and ELECTRONIC SIGNATURE COD </w:t>
            </w:r>
            <w:r w:rsidR="00DB3E8A" w:rsidRPr="000A6EE3">
              <w:t>field</w:t>
            </w:r>
            <w:r w:rsidR="007C6B2E" w:rsidRPr="000A6EE3">
              <w:t>s</w:t>
            </w:r>
            <w:r w:rsidR="00DB3E8A" w:rsidRPr="000A6EE3">
              <w:t>.</w:t>
            </w:r>
          </w:p>
          <w:p w14:paraId="5EC5888D" w14:textId="609826A2" w:rsidR="00746679" w:rsidRPr="000A6EE3" w:rsidRDefault="00746679" w:rsidP="00147F38">
            <w:pPr>
              <w:pStyle w:val="TableListBullet"/>
            </w:pPr>
            <w:r w:rsidRPr="000A6EE3">
              <w:t xml:space="preserve">Updated </w:t>
            </w:r>
            <w:r w:rsidRPr="000A6EE3">
              <w:rPr>
                <w:color w:val="0000FF"/>
                <w:u w:val="single"/>
              </w:rPr>
              <w:fldChar w:fldCharType="begin" w:fldLock="1"/>
            </w:r>
            <w:r w:rsidRPr="000A6EE3">
              <w:rPr>
                <w:color w:val="0000FF"/>
                <w:u w:val="single"/>
              </w:rPr>
              <w:instrText xml:space="preserve"> REF _Ref84929982 \h  \* MERGEFORMAT </w:instrText>
            </w:r>
            <w:r w:rsidRPr="000A6EE3">
              <w:rPr>
                <w:color w:val="0000FF"/>
                <w:u w:val="single"/>
              </w:rPr>
            </w:r>
            <w:r w:rsidRPr="000A6EE3">
              <w:rPr>
                <w:color w:val="0000FF"/>
                <w:u w:val="single"/>
              </w:rPr>
              <w:fldChar w:fldCharType="separate"/>
            </w:r>
            <w:r w:rsidR="000666E3" w:rsidRPr="000666E3">
              <w:rPr>
                <w:color w:val="0000FF"/>
                <w:u w:val="single"/>
              </w:rPr>
              <w:t>Figure 13</w:t>
            </w:r>
            <w:r w:rsidRPr="000A6EE3">
              <w:rPr>
                <w:color w:val="0000FF"/>
                <w:u w:val="single"/>
              </w:rPr>
              <w:fldChar w:fldCharType="end"/>
            </w:r>
            <w:r w:rsidR="00542E71" w:rsidRPr="000A6EE3">
              <w:t xml:space="preserve"> for 2-F</w:t>
            </w:r>
            <w:r w:rsidR="00C70907" w:rsidRPr="000A6EE3">
              <w:t>actor A</w:t>
            </w:r>
            <w:r w:rsidRPr="000A6EE3">
              <w:t>uthentication</w:t>
            </w:r>
            <w:r w:rsidR="00147F38" w:rsidRPr="000A6EE3">
              <w:t xml:space="preserve"> (2FA)</w:t>
            </w:r>
            <w:r w:rsidRPr="000A6EE3">
              <w:t>.</w:t>
            </w:r>
          </w:p>
          <w:p w14:paraId="5B1472CC" w14:textId="39CD623D" w:rsidR="001C6636" w:rsidRPr="000A6EE3" w:rsidRDefault="00B8434B" w:rsidP="007768FD">
            <w:pPr>
              <w:pStyle w:val="TableListBullet"/>
            </w:pPr>
            <w:r w:rsidRPr="000A6EE3">
              <w:rPr>
                <w:color w:val="0000FF"/>
                <w:u w:val="single"/>
              </w:rPr>
              <w:fldChar w:fldCharType="begin" w:fldLock="1"/>
            </w:r>
            <w:r w:rsidRPr="000A6EE3">
              <w:rPr>
                <w:color w:val="0000FF"/>
                <w:u w:val="single"/>
              </w:rPr>
              <w:instrText xml:space="preserve"> REF _Ref236554578 \h  \* MERGEFORMAT </w:instrText>
            </w:r>
            <w:r w:rsidRPr="000A6EE3">
              <w:rPr>
                <w:color w:val="0000FF"/>
                <w:u w:val="single"/>
              </w:rPr>
            </w:r>
            <w:r w:rsidRPr="000A6EE3">
              <w:rPr>
                <w:color w:val="0000FF"/>
                <w:u w:val="single"/>
              </w:rPr>
              <w:fldChar w:fldCharType="separate"/>
            </w:r>
            <w:r w:rsidRPr="000666E3">
              <w:rPr>
                <w:color w:val="0000FF"/>
                <w:u w:val="single"/>
              </w:rPr>
              <w:t>Table 4</w:t>
            </w:r>
            <w:r w:rsidRPr="000A6EE3">
              <w:rPr>
                <w:color w:val="0000FF"/>
                <w:u w:val="single"/>
              </w:rPr>
              <w:fldChar w:fldCharType="end"/>
            </w:r>
            <w:r>
              <w:t xml:space="preserve">: </w:t>
            </w:r>
            <w:r w:rsidR="001C6636" w:rsidRPr="000A6EE3">
              <w:t>Added the NETWORK USERNAME field.</w:t>
            </w:r>
          </w:p>
          <w:p w14:paraId="3A84D354" w14:textId="3FE5727D" w:rsidR="00F52992" w:rsidRPr="000A6EE3" w:rsidRDefault="00F52992" w:rsidP="007768FD">
            <w:pPr>
              <w:pStyle w:val="TableListBullet"/>
            </w:pPr>
            <w:r w:rsidRPr="000A6EE3">
              <w:t xml:space="preserve">Updated </w:t>
            </w:r>
            <w:r w:rsidR="006444AD" w:rsidRPr="006444AD">
              <w:rPr>
                <w:color w:val="0000FF"/>
                <w:u w:val="single"/>
              </w:rPr>
              <w:fldChar w:fldCharType="begin"/>
            </w:r>
            <w:r w:rsidR="006444AD" w:rsidRPr="006444AD">
              <w:rPr>
                <w:color w:val="0000FF"/>
                <w:u w:val="single"/>
              </w:rPr>
              <w:instrText xml:space="preserve"> REF _Ref456878156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28</w:t>
            </w:r>
            <w:r w:rsidR="006444AD" w:rsidRPr="006444AD">
              <w:rPr>
                <w:color w:val="0000FF"/>
                <w:u w:val="single"/>
              </w:rPr>
              <w:fldChar w:fldCharType="end"/>
            </w:r>
            <w:r w:rsidRPr="000A6EE3">
              <w:t>.</w:t>
            </w:r>
          </w:p>
          <w:p w14:paraId="14AC017B" w14:textId="3B56C935" w:rsidR="00F52992" w:rsidRPr="000A6EE3" w:rsidRDefault="00B8434B" w:rsidP="00F52992">
            <w:pPr>
              <w:pStyle w:val="TableListBullet"/>
            </w:pPr>
            <w:r w:rsidRPr="000A6EE3">
              <w:t xml:space="preserve">Section </w:t>
            </w:r>
            <w:r w:rsidRPr="000A6EE3">
              <w:rPr>
                <w:color w:val="0000FF"/>
                <w:u w:val="single"/>
              </w:rPr>
              <w:fldChar w:fldCharType="begin" w:fldLock="1"/>
            </w:r>
            <w:r w:rsidRPr="000A6EE3">
              <w:rPr>
                <w:color w:val="0000FF"/>
                <w:u w:val="single"/>
              </w:rPr>
              <w:instrText xml:space="preserve"> REF _Ref456878304 \w \h  \* MERGEFORMAT </w:instrText>
            </w:r>
            <w:r w:rsidRPr="000A6EE3">
              <w:rPr>
                <w:color w:val="0000FF"/>
                <w:u w:val="single"/>
              </w:rPr>
            </w:r>
            <w:r w:rsidRPr="000A6EE3">
              <w:rPr>
                <w:color w:val="0000FF"/>
                <w:u w:val="single"/>
              </w:rPr>
              <w:fldChar w:fldCharType="separate"/>
            </w:r>
            <w:r>
              <w:rPr>
                <w:color w:val="0000FF"/>
                <w:u w:val="single"/>
              </w:rPr>
              <w:t>3.4.2.2</w:t>
            </w:r>
            <w:r w:rsidRPr="000A6EE3">
              <w:rPr>
                <w:color w:val="0000FF"/>
                <w:u w:val="single"/>
              </w:rPr>
              <w:fldChar w:fldCharType="end"/>
            </w:r>
            <w:r>
              <w:t xml:space="preserve">: </w:t>
            </w:r>
            <w:r w:rsidR="00F52992" w:rsidRPr="000A6EE3">
              <w:t>Added Cautionary note.</w:t>
            </w:r>
          </w:p>
          <w:p w14:paraId="25C1757F" w14:textId="36D4BC86" w:rsidR="00DC2617" w:rsidRPr="000A6EE3" w:rsidRDefault="00B8434B" w:rsidP="00F52992">
            <w:pPr>
              <w:pStyle w:val="TableListBullet"/>
              <w:rPr>
                <w:color w:val="000000" w:themeColor="text1"/>
              </w:rPr>
            </w:pPr>
            <w:r w:rsidRPr="000A6EE3">
              <w:t xml:space="preserve">Sections </w:t>
            </w:r>
            <w:r w:rsidRPr="000A6EE3">
              <w:rPr>
                <w:color w:val="0000FF"/>
                <w:u w:val="single"/>
              </w:rPr>
              <w:fldChar w:fldCharType="begin" w:fldLock="1"/>
            </w:r>
            <w:r w:rsidRPr="000A6EE3">
              <w:rPr>
                <w:color w:val="0000FF"/>
                <w:u w:val="single"/>
              </w:rPr>
              <w:instrText xml:space="preserve"> REF _Ref456879021 \w \h  \* MERGEFORMAT </w:instrText>
            </w:r>
            <w:r w:rsidRPr="000A6EE3">
              <w:rPr>
                <w:color w:val="0000FF"/>
                <w:u w:val="single"/>
              </w:rPr>
            </w:r>
            <w:r w:rsidRPr="000A6EE3">
              <w:rPr>
                <w:color w:val="0000FF"/>
                <w:u w:val="single"/>
              </w:rPr>
              <w:fldChar w:fldCharType="separate"/>
            </w:r>
            <w:r>
              <w:rPr>
                <w:color w:val="0000FF"/>
                <w:u w:val="single"/>
              </w:rPr>
              <w:t>3.5.8</w:t>
            </w:r>
            <w:r w:rsidRPr="000A6EE3">
              <w:rPr>
                <w:color w:val="0000FF"/>
                <w:u w:val="single"/>
              </w:rPr>
              <w:fldChar w:fldCharType="end"/>
            </w:r>
            <w:r w:rsidRPr="000A6EE3">
              <w:rPr>
                <w:color w:val="000000" w:themeColor="text1"/>
              </w:rPr>
              <w:t xml:space="preserve"> and </w:t>
            </w:r>
            <w:r w:rsidRPr="000A6EE3">
              <w:rPr>
                <w:color w:val="0000FF"/>
                <w:u w:val="single"/>
              </w:rPr>
              <w:fldChar w:fldCharType="begin" w:fldLock="1"/>
            </w:r>
            <w:r w:rsidRPr="000A6EE3">
              <w:rPr>
                <w:color w:val="0000FF"/>
                <w:u w:val="single"/>
              </w:rPr>
              <w:instrText xml:space="preserve"> REF _Ref456879172 \w \h  \* MERGEFORMAT </w:instrText>
            </w:r>
            <w:r w:rsidRPr="000A6EE3">
              <w:rPr>
                <w:color w:val="0000FF"/>
                <w:u w:val="single"/>
              </w:rPr>
            </w:r>
            <w:r w:rsidRPr="000A6EE3">
              <w:rPr>
                <w:color w:val="0000FF"/>
                <w:u w:val="single"/>
              </w:rPr>
              <w:fldChar w:fldCharType="separate"/>
            </w:r>
            <w:r>
              <w:rPr>
                <w:color w:val="0000FF"/>
                <w:u w:val="single"/>
              </w:rPr>
              <w:t>3.5.11</w:t>
            </w:r>
            <w:r w:rsidRPr="000A6EE3">
              <w:rPr>
                <w:color w:val="0000FF"/>
                <w:u w:val="single"/>
              </w:rPr>
              <w:fldChar w:fldCharType="end"/>
            </w:r>
            <w:r>
              <w:t xml:space="preserve">: </w:t>
            </w:r>
            <w:r w:rsidR="00DC2617" w:rsidRPr="000A6EE3">
              <w:t>Added references to Broker Security Enhancement (BSE)</w:t>
            </w:r>
            <w:r w:rsidR="00DC2617" w:rsidRPr="000A6EE3">
              <w:rPr>
                <w:color w:val="000000" w:themeColor="text1"/>
              </w:rPr>
              <w:t>.</w:t>
            </w:r>
          </w:p>
          <w:p w14:paraId="09C54A41" w14:textId="40BBCE72" w:rsidR="00922B3B" w:rsidRPr="000A6EE3" w:rsidRDefault="00B8434B" w:rsidP="00F52992">
            <w:pPr>
              <w:pStyle w:val="TableListBullet"/>
            </w:pPr>
            <w:r w:rsidRPr="000A6EE3">
              <w:t xml:space="preserve">Section </w:t>
            </w:r>
            <w:r w:rsidRPr="00B8434B">
              <w:rPr>
                <w:color w:val="0000FF"/>
                <w:u w:val="single"/>
              </w:rPr>
              <w:fldChar w:fldCharType="begin" w:fldLock="1"/>
            </w:r>
            <w:r w:rsidRPr="00B8434B">
              <w:rPr>
                <w:color w:val="0000FF"/>
                <w:u w:val="single"/>
              </w:rPr>
              <w:instrText xml:space="preserve"> REF _Ref352675168 \w \h </w:instrText>
            </w:r>
            <w:r>
              <w:rPr>
                <w:color w:val="0000FF"/>
                <w:u w:val="single"/>
              </w:rPr>
              <w:instrText xml:space="preserve"> \* MERGEFORMAT </w:instrText>
            </w:r>
            <w:r w:rsidRPr="00B8434B">
              <w:rPr>
                <w:color w:val="0000FF"/>
                <w:u w:val="single"/>
              </w:rPr>
            </w:r>
            <w:r w:rsidRPr="00B8434B">
              <w:rPr>
                <w:color w:val="0000FF"/>
                <w:u w:val="single"/>
              </w:rPr>
              <w:fldChar w:fldCharType="separate"/>
            </w:r>
            <w:r w:rsidRPr="00B8434B">
              <w:rPr>
                <w:color w:val="0000FF"/>
                <w:u w:val="single"/>
              </w:rPr>
              <w:t>6.1</w:t>
            </w:r>
            <w:r w:rsidRPr="00B8434B">
              <w:rPr>
                <w:color w:val="0000FF"/>
                <w:u w:val="single"/>
              </w:rPr>
              <w:fldChar w:fldCharType="end"/>
            </w:r>
            <w:r>
              <w:t xml:space="preserve">: </w:t>
            </w:r>
            <w:r w:rsidR="00922B3B" w:rsidRPr="000A6EE3">
              <w:t>Updated references to CPRS documentation.</w:t>
            </w:r>
          </w:p>
          <w:p w14:paraId="70BE4D2B" w14:textId="45F72C5E" w:rsidR="00914CCE" w:rsidRPr="000A6EE3" w:rsidRDefault="00B8434B" w:rsidP="009B4A9C">
            <w:pPr>
              <w:pStyle w:val="TableListBullet"/>
            </w:pPr>
            <w:r w:rsidRPr="000A6EE3">
              <w:t>Section 6.4.15</w:t>
            </w:r>
            <w:r>
              <w:t xml:space="preserve">: </w:t>
            </w:r>
            <w:r w:rsidR="00891C75" w:rsidRPr="000A6EE3">
              <w:t>Updated the “</w:t>
            </w:r>
            <w:r w:rsidR="00891C75" w:rsidRPr="000A6EE3">
              <w:rPr>
                <w:color w:val="0000FF"/>
                <w:u w:val="single"/>
              </w:rPr>
              <w:fldChar w:fldCharType="begin" w:fldLock="1"/>
            </w:r>
            <w:r w:rsidR="00891C75" w:rsidRPr="000A6EE3">
              <w:rPr>
                <w:color w:val="0000FF"/>
                <w:u w:val="single"/>
              </w:rPr>
              <w:instrText xml:space="preserve"> REF _Ref325101791 \h </w:instrText>
            </w:r>
            <w:r w:rsidR="00E245CB" w:rsidRPr="000A6EE3">
              <w:rPr>
                <w:color w:val="0000FF"/>
                <w:u w:val="single"/>
              </w:rPr>
              <w:instrText xml:space="preserve"> \* MERGEFORMAT </w:instrText>
            </w:r>
            <w:r w:rsidR="00891C75" w:rsidRPr="000A6EE3">
              <w:rPr>
                <w:color w:val="0000FF"/>
                <w:u w:val="single"/>
              </w:rPr>
            </w:r>
            <w:r w:rsidR="00891C75" w:rsidRPr="000A6EE3">
              <w:rPr>
                <w:color w:val="0000FF"/>
                <w:u w:val="single"/>
              </w:rPr>
              <w:fldChar w:fldCharType="separate"/>
            </w:r>
            <w:r w:rsidR="000666E3" w:rsidRPr="000666E3">
              <w:rPr>
                <w:color w:val="0000FF"/>
                <w:u w:val="single"/>
              </w:rPr>
              <w:t>XU USER START-UP Option</w:t>
            </w:r>
            <w:r w:rsidR="00891C75" w:rsidRPr="000A6EE3">
              <w:rPr>
                <w:color w:val="0000FF"/>
                <w:u w:val="single"/>
              </w:rPr>
              <w:fldChar w:fldCharType="end"/>
            </w:r>
            <w:r w:rsidR="00891C75" w:rsidRPr="000A6EE3">
              <w:t>” section; merged from (deleted).</w:t>
            </w:r>
          </w:p>
          <w:p w14:paraId="4FA3553E" w14:textId="77777777" w:rsidR="009B4A9C" w:rsidRPr="000A6EE3" w:rsidRDefault="009B4A9C" w:rsidP="009B4A9C">
            <w:pPr>
              <w:pStyle w:val="TableText"/>
              <w:rPr>
                <w:b/>
              </w:rPr>
            </w:pPr>
            <w:r w:rsidRPr="000A6EE3">
              <w:rPr>
                <w:b/>
              </w:rPr>
              <w:t>Software Versions:</w:t>
            </w:r>
          </w:p>
          <w:p w14:paraId="480A17A5" w14:textId="77777777" w:rsidR="009B4A9C" w:rsidRPr="000A6EE3" w:rsidRDefault="009B4A9C" w:rsidP="009B4A9C">
            <w:pPr>
              <w:pStyle w:val="TableText"/>
              <w:rPr>
                <w:b/>
              </w:rPr>
            </w:pPr>
            <w:r w:rsidRPr="000A6EE3">
              <w:rPr>
                <w:b/>
              </w:rPr>
              <w:t>Kernel 8.0</w:t>
            </w:r>
          </w:p>
          <w:p w14:paraId="4639F2E7" w14:textId="77777777" w:rsidR="009B4A9C" w:rsidRPr="000A6EE3" w:rsidRDefault="009B4A9C" w:rsidP="009B4A9C">
            <w:pPr>
              <w:pStyle w:val="TableText"/>
            </w:pPr>
            <w:r w:rsidRPr="000A6EE3">
              <w:rPr>
                <w:b/>
              </w:rPr>
              <w:t>Toolkit 7.3</w:t>
            </w:r>
          </w:p>
        </w:tc>
        <w:tc>
          <w:tcPr>
            <w:tcW w:w="2790" w:type="dxa"/>
          </w:tcPr>
          <w:p w14:paraId="7EF36FE3" w14:textId="47DCAD2C" w:rsidR="007768FD" w:rsidRPr="000A6EE3" w:rsidRDefault="00507914" w:rsidP="00271CD5">
            <w:pPr>
              <w:pStyle w:val="TableText"/>
            </w:pPr>
            <w:r w:rsidRPr="000A6EE3">
              <w:lastRenderedPageBreak/>
              <w:t>VI/VistA Kernel Development Team</w:t>
            </w:r>
          </w:p>
        </w:tc>
      </w:tr>
      <w:tr w:rsidR="00DA6E81" w:rsidRPr="000A6EE3" w14:paraId="3C92971F" w14:textId="77777777" w:rsidTr="007B4435">
        <w:tc>
          <w:tcPr>
            <w:tcW w:w="1350" w:type="dxa"/>
          </w:tcPr>
          <w:p w14:paraId="2E40FD5A" w14:textId="77777777" w:rsidR="00DA6E81" w:rsidRPr="000A6EE3" w:rsidRDefault="002115C4" w:rsidP="008619AA">
            <w:pPr>
              <w:pStyle w:val="TableText"/>
            </w:pPr>
            <w:r w:rsidRPr="000A6EE3">
              <w:t>07/</w:t>
            </w:r>
            <w:r w:rsidR="008619AA" w:rsidRPr="000A6EE3">
              <w:t>19</w:t>
            </w:r>
            <w:r w:rsidR="006F4208" w:rsidRPr="000A6EE3">
              <w:t>/2016</w:t>
            </w:r>
          </w:p>
        </w:tc>
        <w:tc>
          <w:tcPr>
            <w:tcW w:w="1170" w:type="dxa"/>
          </w:tcPr>
          <w:p w14:paraId="0E4423E4" w14:textId="77777777" w:rsidR="00DA6E81" w:rsidRPr="000A6EE3" w:rsidRDefault="00EA5D36" w:rsidP="00F24C84">
            <w:pPr>
              <w:pStyle w:val="TableText"/>
            </w:pPr>
            <w:r w:rsidRPr="000A6EE3">
              <w:t>7.0</w:t>
            </w:r>
          </w:p>
        </w:tc>
        <w:tc>
          <w:tcPr>
            <w:tcW w:w="4140" w:type="dxa"/>
          </w:tcPr>
          <w:p w14:paraId="67218C29" w14:textId="77777777" w:rsidR="00DA6E81" w:rsidRPr="000A6EE3" w:rsidRDefault="00DA6E81" w:rsidP="00F24C84">
            <w:pPr>
              <w:pStyle w:val="TableText"/>
            </w:pPr>
            <w:r w:rsidRPr="000A6EE3">
              <w:t>Updates:</w:t>
            </w:r>
          </w:p>
          <w:p w14:paraId="0D0AF2CA" w14:textId="14D05D16" w:rsidR="006F4208" w:rsidRPr="000A6EE3" w:rsidRDefault="00D02C68" w:rsidP="007C25B2">
            <w:pPr>
              <w:pStyle w:val="TableListBullet"/>
            </w:pPr>
            <w:r w:rsidRPr="000A6EE3">
              <w:t>M</w:t>
            </w:r>
            <w:r w:rsidR="006F4208" w:rsidRPr="000A6EE3">
              <w:t>ov</w:t>
            </w:r>
            <w:r w:rsidR="008619AA" w:rsidRPr="000A6EE3">
              <w:t>ing</w:t>
            </w:r>
            <w:r w:rsidR="006F4208" w:rsidRPr="000A6EE3">
              <w:t xml:space="preserve"> the “System Management Menus” section</w:t>
            </w:r>
            <w:r w:rsidR="007C25B2" w:rsidRPr="000A6EE3">
              <w:t xml:space="preserve"> and sub-sections fro</w:t>
            </w:r>
            <w:r w:rsidRPr="000A6EE3">
              <w:t xml:space="preserve">m this document into the </w:t>
            </w:r>
            <w:r w:rsidR="00104C11" w:rsidRPr="000A6EE3">
              <w:rPr>
                <w:i/>
              </w:rPr>
              <w:t xml:space="preserve">Kernel 8.0 </w:t>
            </w:r>
            <w:r w:rsidR="0055302C">
              <w:rPr>
                <w:i/>
              </w:rPr>
              <w:t>and</w:t>
            </w:r>
            <w:r w:rsidR="00104C11" w:rsidRPr="000A6EE3">
              <w:rPr>
                <w:i/>
              </w:rPr>
              <w:t xml:space="preserve"> Kernel Toolkit 7.3 Technical Manual</w:t>
            </w:r>
            <w:r w:rsidRPr="000A6EE3">
              <w:t>.</w:t>
            </w:r>
          </w:p>
          <w:p w14:paraId="7810E674" w14:textId="25D20ECC" w:rsidR="00D1577A" w:rsidRPr="000A6EE3" w:rsidRDefault="00D1577A" w:rsidP="007C25B2">
            <w:pPr>
              <w:pStyle w:val="TableListBullet"/>
              <w:rPr>
                <w:snapToGrid w:val="0"/>
              </w:rPr>
            </w:pPr>
            <w:r w:rsidRPr="000A6EE3">
              <w:t xml:space="preserve">Updated </w:t>
            </w:r>
            <w:r w:rsidR="006444AD" w:rsidRPr="006444AD">
              <w:rPr>
                <w:color w:val="0000FF"/>
                <w:u w:val="single"/>
              </w:rPr>
              <w:fldChar w:fldCharType="begin"/>
            </w:r>
            <w:r w:rsidR="006444AD" w:rsidRPr="006444AD">
              <w:rPr>
                <w:color w:val="0000FF"/>
                <w:u w:val="single"/>
              </w:rPr>
              <w:instrText xml:space="preserve"> REF _Ref433184055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57</w:t>
            </w:r>
            <w:r w:rsidR="006444AD" w:rsidRPr="006444AD">
              <w:rPr>
                <w:color w:val="0000FF"/>
                <w:u w:val="single"/>
              </w:rPr>
              <w:fldChar w:fldCharType="end"/>
            </w:r>
            <w:r w:rsidRPr="000A6EE3">
              <w:t xml:space="preserve"> and </w:t>
            </w:r>
            <w:r w:rsidR="006444AD" w:rsidRPr="006444AD">
              <w:rPr>
                <w:color w:val="0000FF"/>
                <w:u w:val="single"/>
              </w:rPr>
              <w:fldChar w:fldCharType="begin"/>
            </w:r>
            <w:r w:rsidR="006444AD" w:rsidRPr="006444AD">
              <w:rPr>
                <w:color w:val="0000FF"/>
                <w:u w:val="single"/>
              </w:rPr>
              <w:instrText xml:space="preserve"> REF _Ref433184176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59</w:t>
            </w:r>
            <w:r w:rsidR="006444AD" w:rsidRPr="006444AD">
              <w:rPr>
                <w:color w:val="0000FF"/>
                <w:u w:val="single"/>
              </w:rPr>
              <w:fldChar w:fldCharType="end"/>
            </w:r>
            <w:r w:rsidR="00144EBE">
              <w:t>: R</w:t>
            </w:r>
            <w:r w:rsidRPr="000A6EE3">
              <w:t>emove</w:t>
            </w:r>
            <w:r w:rsidR="00144EBE">
              <w:t>d</w:t>
            </w:r>
            <w:r w:rsidRPr="000A6EE3">
              <w:t xml:space="preserve"> extraneous/test-only options from the menu.</w:t>
            </w:r>
          </w:p>
          <w:p w14:paraId="3B65DD63" w14:textId="541B5A1D" w:rsidR="007C25B2" w:rsidRPr="000A6EE3" w:rsidRDefault="007C25B2" w:rsidP="007C25B2">
            <w:pPr>
              <w:pStyle w:val="TableListBullet"/>
              <w:rPr>
                <w:snapToGrid w:val="0"/>
              </w:rPr>
            </w:pPr>
            <w:r w:rsidRPr="000A6EE3">
              <w:rPr>
                <w:snapToGrid w:val="0"/>
              </w:rPr>
              <w:lastRenderedPageBreak/>
              <w:t>Updated the “</w:t>
            </w:r>
            <w:r w:rsidRPr="000A6EE3">
              <w:rPr>
                <w:snapToGrid w:val="0"/>
                <w:color w:val="0000FF"/>
                <w:u w:val="single"/>
              </w:rPr>
              <w:fldChar w:fldCharType="begin" w:fldLock="1"/>
            </w:r>
            <w:r w:rsidRPr="000A6EE3">
              <w:rPr>
                <w:snapToGrid w:val="0"/>
                <w:color w:val="0000FF"/>
                <w:u w:val="single"/>
              </w:rPr>
              <w:instrText xml:space="preserve"> REF _Ref442427979 \h  \* MERGEFORMAT </w:instrText>
            </w:r>
            <w:r w:rsidRPr="000A6EE3">
              <w:rPr>
                <w:snapToGrid w:val="0"/>
                <w:color w:val="0000FF"/>
                <w:u w:val="single"/>
              </w:rPr>
            </w:r>
            <w:r w:rsidRPr="000A6EE3">
              <w:rPr>
                <w:snapToGrid w:val="0"/>
                <w:color w:val="0000FF"/>
                <w:u w:val="single"/>
              </w:rPr>
              <w:fldChar w:fldCharType="separate"/>
            </w:r>
            <w:r w:rsidR="000666E3" w:rsidRPr="000666E3">
              <w:rPr>
                <w:color w:val="0000FF"/>
                <w:u w:val="single"/>
              </w:rPr>
              <w:t>Prohibited Times</w:t>
            </w:r>
            <w:r w:rsidRPr="000A6EE3">
              <w:rPr>
                <w:snapToGrid w:val="0"/>
                <w:color w:val="0000FF"/>
                <w:u w:val="single"/>
              </w:rPr>
              <w:fldChar w:fldCharType="end"/>
            </w:r>
            <w:r w:rsidRPr="000A6EE3">
              <w:rPr>
                <w:snapToGrid w:val="0"/>
              </w:rPr>
              <w:t>” section</w:t>
            </w:r>
            <w:r w:rsidR="00144EBE">
              <w:t>:</w:t>
            </w:r>
            <w:r w:rsidRPr="000A6EE3">
              <w:rPr>
                <w:snapToGrid w:val="0"/>
              </w:rPr>
              <w:t xml:space="preserve"> </w:t>
            </w:r>
            <w:r w:rsidR="00144EBE">
              <w:rPr>
                <w:snapToGrid w:val="0"/>
              </w:rPr>
              <w:t>I</w:t>
            </w:r>
            <w:r w:rsidRPr="000A6EE3">
              <w:rPr>
                <w:snapToGrid w:val="0"/>
              </w:rPr>
              <w:t>nclude</w:t>
            </w:r>
            <w:r w:rsidR="00144EBE">
              <w:rPr>
                <w:snapToGrid w:val="0"/>
              </w:rPr>
              <w:t>d</w:t>
            </w:r>
            <w:r w:rsidRPr="000A6EE3">
              <w:rPr>
                <w:snapToGrid w:val="0"/>
              </w:rPr>
              <w:t xml:space="preserve"> information regarding TaskMan </w:t>
            </w:r>
            <w:r w:rsidR="00BB5754" w:rsidRPr="000A6EE3">
              <w:rPr>
                <w:snapToGrid w:val="0"/>
              </w:rPr>
              <w:t>scheduled</w:t>
            </w:r>
            <w:r w:rsidRPr="000A6EE3">
              <w:rPr>
                <w:snapToGrid w:val="0"/>
              </w:rPr>
              <w:t xml:space="preserve"> options.</w:t>
            </w:r>
          </w:p>
          <w:p w14:paraId="4DEAF282" w14:textId="229DCA27" w:rsidR="007C25B2" w:rsidRPr="000A6EE3" w:rsidRDefault="00000000" w:rsidP="007C25B2">
            <w:pPr>
              <w:pStyle w:val="TableListBullet"/>
              <w:rPr>
                <w:snapToGrid w:val="0"/>
              </w:rPr>
            </w:pPr>
            <w:hyperlink w:anchor="software_disclaimer" w:history="1">
              <w:r w:rsidR="00144EBE" w:rsidRPr="000A6EE3">
                <w:rPr>
                  <w:rStyle w:val="Hyperlink"/>
                </w:rPr>
                <w:t>“Software Disclaimer</w:t>
              </w:r>
            </w:hyperlink>
            <w:r w:rsidR="00144EBE" w:rsidRPr="000A6EE3">
              <w:t>” section</w:t>
            </w:r>
            <w:r w:rsidR="00144EBE">
              <w:t xml:space="preserve">: </w:t>
            </w:r>
            <w:r w:rsidR="007C25B2" w:rsidRPr="000A6EE3">
              <w:t>Added Caution note regarding modification of Kernel routines.</w:t>
            </w:r>
          </w:p>
          <w:p w14:paraId="4966535F" w14:textId="77777777" w:rsidR="007C25B2" w:rsidRPr="000A6EE3" w:rsidRDefault="007C25B2" w:rsidP="007C25B2">
            <w:pPr>
              <w:pStyle w:val="TableListBullet"/>
              <w:rPr>
                <w:snapToGrid w:val="0"/>
              </w:rPr>
            </w:pPr>
            <w:r w:rsidRPr="000A6EE3">
              <w:t>Converted Word document to .docx format.</w:t>
            </w:r>
          </w:p>
          <w:p w14:paraId="75993DCC" w14:textId="77777777" w:rsidR="005A30E3" w:rsidRPr="000A6EE3" w:rsidRDefault="005A30E3" w:rsidP="00BB5754">
            <w:pPr>
              <w:pStyle w:val="TableListBullet"/>
              <w:keepNext/>
              <w:keepLines/>
              <w:rPr>
                <w:snapToGrid w:val="0"/>
              </w:rPr>
            </w:pPr>
            <w:r w:rsidRPr="000A6EE3">
              <w:t>Reformatted document to follow latest documentation standards and formatting rules. Also, formatted document for online presentation vs. print presentation (i.e., for double-sided printing). These changes include:</w:t>
            </w:r>
          </w:p>
          <w:p w14:paraId="12E4B698" w14:textId="77777777" w:rsidR="005A30E3" w:rsidRPr="000A6EE3" w:rsidRDefault="005A30E3" w:rsidP="00BB5754">
            <w:pPr>
              <w:pStyle w:val="TableListBullet2"/>
              <w:keepNext/>
              <w:keepLines/>
              <w:rPr>
                <w:snapToGrid w:val="0"/>
              </w:rPr>
            </w:pPr>
            <w:r w:rsidRPr="000A6EE3">
              <w:rPr>
                <w:snapToGrid w:val="0"/>
              </w:rPr>
              <w:t>Revised section page setup.</w:t>
            </w:r>
          </w:p>
          <w:p w14:paraId="6B3DA5E1" w14:textId="77777777" w:rsidR="005A30E3" w:rsidRPr="000A6EE3" w:rsidRDefault="005A30E3" w:rsidP="00BB5754">
            <w:pPr>
              <w:pStyle w:val="TableListBullet2"/>
              <w:keepNext/>
              <w:keepLines/>
              <w:rPr>
                <w:snapToGrid w:val="0"/>
              </w:rPr>
            </w:pPr>
            <w:r w:rsidRPr="000A6EE3">
              <w:t>Removed section headers.</w:t>
            </w:r>
          </w:p>
          <w:p w14:paraId="37119F93" w14:textId="77777777" w:rsidR="005A30E3" w:rsidRPr="000A6EE3" w:rsidRDefault="005A30E3" w:rsidP="00BB5754">
            <w:pPr>
              <w:pStyle w:val="TableListBullet2"/>
              <w:keepNext/>
              <w:keepLines/>
              <w:rPr>
                <w:snapToGrid w:val="0"/>
              </w:rPr>
            </w:pPr>
            <w:r w:rsidRPr="000A6EE3">
              <w:t>Revised document footers.</w:t>
            </w:r>
          </w:p>
          <w:p w14:paraId="3A23A78A" w14:textId="77777777" w:rsidR="005A30E3" w:rsidRPr="000A6EE3" w:rsidRDefault="005A30E3" w:rsidP="00BB5754">
            <w:pPr>
              <w:pStyle w:val="TableListBullet2"/>
              <w:rPr>
                <w:snapToGrid w:val="0"/>
              </w:rPr>
            </w:pPr>
            <w:r w:rsidRPr="000A6EE3">
              <w:t>Removed blank pages between sections.</w:t>
            </w:r>
          </w:p>
          <w:p w14:paraId="04DF2A82" w14:textId="77777777" w:rsidR="00C5078E" w:rsidRPr="000A6EE3" w:rsidRDefault="005A30E3" w:rsidP="00BB5754">
            <w:pPr>
              <w:pStyle w:val="TableListBullet2"/>
              <w:rPr>
                <w:snapToGrid w:val="0"/>
              </w:rPr>
            </w:pPr>
            <w:r w:rsidRPr="000A6EE3">
              <w:t>Revised all heading style formatting.</w:t>
            </w:r>
          </w:p>
          <w:p w14:paraId="006E7ABF" w14:textId="77777777" w:rsidR="007C25B2" w:rsidRPr="000A6EE3" w:rsidRDefault="007C25B2" w:rsidP="007C25B2">
            <w:pPr>
              <w:pStyle w:val="TableListBullet"/>
            </w:pPr>
            <w:r w:rsidRPr="000A6EE3">
              <w:t>Updated organizational references (e.g., “Product Development [PD]” to “Enterprise Program Management Office [EPMO]).</w:t>
            </w:r>
          </w:p>
          <w:p w14:paraId="2967A9BC" w14:textId="77777777" w:rsidR="007C25B2" w:rsidRPr="000A6EE3" w:rsidRDefault="007C25B2" w:rsidP="00BB5754">
            <w:pPr>
              <w:pStyle w:val="TableListBullet"/>
              <w:keepNext/>
              <w:keepLines/>
            </w:pPr>
            <w:r w:rsidRPr="000A6EE3">
              <w:t>Redacted document for the following information:</w:t>
            </w:r>
          </w:p>
          <w:p w14:paraId="08E75B8E" w14:textId="77777777" w:rsidR="007C25B2" w:rsidRPr="000A6EE3" w:rsidRDefault="007C25B2" w:rsidP="00BB5754">
            <w:pPr>
              <w:pStyle w:val="TableListBullet2"/>
              <w:keepNext/>
              <w:keepLines/>
            </w:pPr>
            <w:r w:rsidRPr="000A6EE3">
              <w:t>Names (replaced with role and initials).</w:t>
            </w:r>
          </w:p>
          <w:p w14:paraId="2EB015CA" w14:textId="77777777" w:rsidR="007C25B2" w:rsidRPr="000A6EE3" w:rsidRDefault="007C25B2" w:rsidP="00BB5754">
            <w:pPr>
              <w:pStyle w:val="TableListBullet2"/>
              <w:keepNext/>
              <w:keepLines/>
            </w:pPr>
            <w:r w:rsidRPr="000A6EE3">
              <w:t>Production IP addresses and ports.</w:t>
            </w:r>
          </w:p>
          <w:p w14:paraId="3440B53F" w14:textId="77777777" w:rsidR="007C25B2" w:rsidRPr="000A6EE3" w:rsidRDefault="007C25B2" w:rsidP="00BB5754">
            <w:pPr>
              <w:pStyle w:val="TableListBullet2"/>
              <w:keepNext/>
              <w:keepLines/>
            </w:pPr>
            <w:r w:rsidRPr="000A6EE3">
              <w:t>VA Intranet websites.</w:t>
            </w:r>
          </w:p>
          <w:p w14:paraId="3175FF54" w14:textId="77777777" w:rsidR="007C25B2" w:rsidRPr="000A6EE3" w:rsidRDefault="007C25B2" w:rsidP="00BB5754">
            <w:pPr>
              <w:pStyle w:val="TableListBullet2"/>
            </w:pPr>
            <w:r w:rsidRPr="000A6EE3">
              <w:t>Server geographic locations and node names.</w:t>
            </w:r>
          </w:p>
          <w:p w14:paraId="16D0F5A6" w14:textId="77777777" w:rsidR="00E27208" w:rsidRPr="000A6EE3" w:rsidRDefault="00E27208" w:rsidP="00E27208">
            <w:pPr>
              <w:pStyle w:val="TableText"/>
              <w:rPr>
                <w:b/>
              </w:rPr>
            </w:pPr>
            <w:r w:rsidRPr="000A6EE3">
              <w:rPr>
                <w:b/>
              </w:rPr>
              <w:t>Software Versions:</w:t>
            </w:r>
          </w:p>
          <w:p w14:paraId="696C9F02" w14:textId="77777777" w:rsidR="00E27208" w:rsidRPr="000A6EE3" w:rsidRDefault="00E27208" w:rsidP="00E27208">
            <w:pPr>
              <w:pStyle w:val="TableText"/>
              <w:rPr>
                <w:b/>
              </w:rPr>
            </w:pPr>
            <w:r w:rsidRPr="000A6EE3">
              <w:rPr>
                <w:b/>
              </w:rPr>
              <w:t>Kernel 8.0</w:t>
            </w:r>
          </w:p>
          <w:p w14:paraId="071CECAE" w14:textId="77777777" w:rsidR="00E27208" w:rsidRPr="000A6EE3" w:rsidRDefault="00E27208" w:rsidP="00E27208">
            <w:pPr>
              <w:pStyle w:val="TableText"/>
              <w:rPr>
                <w:snapToGrid w:val="0"/>
              </w:rPr>
            </w:pPr>
            <w:r w:rsidRPr="000A6EE3">
              <w:rPr>
                <w:b/>
              </w:rPr>
              <w:t>Toolkit 7.3</w:t>
            </w:r>
          </w:p>
        </w:tc>
        <w:tc>
          <w:tcPr>
            <w:tcW w:w="2790" w:type="dxa"/>
          </w:tcPr>
          <w:p w14:paraId="7BB07C04" w14:textId="3ED9F401" w:rsidR="00DA6E81" w:rsidRPr="000A6EE3" w:rsidRDefault="00507914" w:rsidP="00271CD5">
            <w:pPr>
              <w:pStyle w:val="TableText"/>
            </w:pPr>
            <w:r w:rsidRPr="000A6EE3">
              <w:lastRenderedPageBreak/>
              <w:t>VI/VistA Kernel Development Team</w:t>
            </w:r>
          </w:p>
        </w:tc>
      </w:tr>
      <w:tr w:rsidR="00B12E31" w:rsidRPr="000A6EE3" w14:paraId="0FF109CE" w14:textId="77777777" w:rsidTr="007B4435">
        <w:tc>
          <w:tcPr>
            <w:tcW w:w="1350" w:type="dxa"/>
          </w:tcPr>
          <w:p w14:paraId="5EBC48DE" w14:textId="77777777" w:rsidR="00B12E31" w:rsidRPr="000A6EE3" w:rsidRDefault="00C939C4" w:rsidP="00870BD5">
            <w:pPr>
              <w:pStyle w:val="TableText"/>
            </w:pPr>
            <w:r w:rsidRPr="000A6EE3">
              <w:t>05/3</w:t>
            </w:r>
            <w:r w:rsidR="00B12E31" w:rsidRPr="000A6EE3">
              <w:t>1/2013</w:t>
            </w:r>
          </w:p>
        </w:tc>
        <w:tc>
          <w:tcPr>
            <w:tcW w:w="1170" w:type="dxa"/>
          </w:tcPr>
          <w:p w14:paraId="784446DC" w14:textId="77777777" w:rsidR="00B12E31" w:rsidRPr="000A6EE3" w:rsidRDefault="00DA6E81" w:rsidP="00F24C84">
            <w:pPr>
              <w:pStyle w:val="TableText"/>
            </w:pPr>
            <w:r w:rsidRPr="000A6EE3">
              <w:t>6.2</w:t>
            </w:r>
          </w:p>
        </w:tc>
        <w:tc>
          <w:tcPr>
            <w:tcW w:w="4140" w:type="dxa"/>
          </w:tcPr>
          <w:p w14:paraId="6E5F5A6F" w14:textId="77777777" w:rsidR="00B12E31" w:rsidRPr="000A6EE3" w:rsidRDefault="00B12E31" w:rsidP="00F24C84">
            <w:pPr>
              <w:pStyle w:val="TableText"/>
            </w:pPr>
            <w:r w:rsidRPr="000A6EE3">
              <w:t>Updates:</w:t>
            </w:r>
          </w:p>
          <w:p w14:paraId="5B1D3F8C" w14:textId="40F6E158" w:rsidR="00B12E31" w:rsidRPr="000A6EE3" w:rsidRDefault="00B12E31" w:rsidP="00102904">
            <w:pPr>
              <w:pStyle w:val="TableListBullet"/>
              <w:keepNext/>
              <w:keepLines/>
              <w:numPr>
                <w:ilvl w:val="0"/>
                <w:numId w:val="49"/>
              </w:numPr>
              <w:tabs>
                <w:tab w:val="clear" w:pos="1080"/>
              </w:tabs>
              <w:overflowPunct w:val="0"/>
              <w:autoSpaceDE w:val="0"/>
              <w:autoSpaceDN w:val="0"/>
              <w:adjustRightInd w:val="0"/>
              <w:ind w:left="360"/>
              <w:textAlignment w:val="baseline"/>
            </w:pPr>
            <w:r w:rsidRPr="000A6EE3">
              <w:lastRenderedPageBreak/>
              <w:t xml:space="preserve">Updates for </w:t>
            </w:r>
            <w:r w:rsidR="00E72114" w:rsidRPr="000A6EE3">
              <w:t>patch</w:t>
            </w:r>
            <w:r w:rsidRPr="000A6EE3">
              <w:t xml:space="preserve"> XU*8.0*614 based on feedback from </w:t>
            </w:r>
            <w:r w:rsidR="000A6EE3">
              <w:t>developer</w:t>
            </w:r>
            <w:r w:rsidRPr="000A6EE3">
              <w:t>:</w:t>
            </w:r>
          </w:p>
          <w:p w14:paraId="0C1BB501" w14:textId="77777777" w:rsidR="00B12E31" w:rsidRPr="000A6EE3" w:rsidRDefault="00B12E31" w:rsidP="00102904">
            <w:pPr>
              <w:pStyle w:val="TableListBullet2"/>
              <w:numPr>
                <w:ilvl w:val="0"/>
                <w:numId w:val="50"/>
              </w:numPr>
              <w:autoSpaceDE w:val="0"/>
              <w:autoSpaceDN w:val="0"/>
              <w:adjustRightInd w:val="0"/>
            </w:pPr>
            <w:r w:rsidRPr="000A6EE3">
              <w:t xml:space="preserve">Added the </w:t>
            </w:r>
            <w:r w:rsidRPr="000A6EE3">
              <w:rPr>
                <w:b/>
              </w:rPr>
              <w:t>Single User Menu Tree Rebuild</w:t>
            </w:r>
            <w:r w:rsidR="00E16835" w:rsidRPr="000A6EE3">
              <w:t xml:space="preserve"> [XQBUILDUSER]</w:t>
            </w:r>
            <w:r w:rsidRPr="000A6EE3">
              <w:t xml:space="preserve"> option to the </w:t>
            </w:r>
            <w:r w:rsidR="00666840" w:rsidRPr="000A6EE3">
              <w:t>“</w:t>
            </w:r>
            <w:r w:rsidR="005710FB" w:rsidRPr="000A6EE3">
              <w:t>Single User Menu Tree Rebuild</w:t>
            </w:r>
            <w:r w:rsidR="00666840" w:rsidRPr="000A6EE3">
              <w:t>”</w:t>
            </w:r>
            <w:r w:rsidRPr="000A6EE3">
              <w:t xml:space="preserve"> It was attached to the Menu Rebuild Menu</w:t>
            </w:r>
            <w:r w:rsidR="00E16835" w:rsidRPr="000A6EE3">
              <w:t xml:space="preserve"> [XQBUILDMAIN]</w:t>
            </w:r>
            <w:r w:rsidRPr="000A6EE3">
              <w:t xml:space="preserve"> option.</w:t>
            </w:r>
          </w:p>
          <w:p w14:paraId="1DFBA45B" w14:textId="77777777" w:rsidR="00B12E31" w:rsidRPr="000A6EE3" w:rsidRDefault="005710FB" w:rsidP="00102904">
            <w:pPr>
              <w:pStyle w:val="TableListBullet2"/>
              <w:numPr>
                <w:ilvl w:val="0"/>
                <w:numId w:val="50"/>
              </w:numPr>
              <w:autoSpaceDE w:val="0"/>
              <w:autoSpaceDN w:val="0"/>
              <w:adjustRightInd w:val="0"/>
            </w:pPr>
            <w:r w:rsidRPr="000A6EE3">
              <w:t xml:space="preserve">Added the </w:t>
            </w:r>
            <w:r w:rsidR="009E6E68" w:rsidRPr="000A6EE3">
              <w:rPr>
                <w:b/>
                <w:color w:val="auto"/>
              </w:rPr>
              <w:t>Menu Rebuild Menu</w:t>
            </w:r>
            <w:r w:rsidR="00E16835" w:rsidRPr="000A6EE3">
              <w:t xml:space="preserve"> [XQBUILDMAIN]</w:t>
            </w:r>
            <w:r w:rsidR="009E6E68" w:rsidRPr="000A6EE3">
              <w:t xml:space="preserve"> option</w:t>
            </w:r>
            <w:r w:rsidR="00C35156" w:rsidRPr="000A6EE3">
              <w:t>.</w:t>
            </w:r>
          </w:p>
          <w:p w14:paraId="59DD0B5A" w14:textId="77777777" w:rsidR="00B12E31" w:rsidRPr="000A6EE3" w:rsidRDefault="00B12E31" w:rsidP="00102904">
            <w:pPr>
              <w:pStyle w:val="TableListBullet2"/>
              <w:numPr>
                <w:ilvl w:val="0"/>
                <w:numId w:val="50"/>
              </w:numPr>
              <w:autoSpaceDE w:val="0"/>
              <w:autoSpaceDN w:val="0"/>
              <w:adjustRightInd w:val="0"/>
            </w:pPr>
            <w:r w:rsidRPr="000A6EE3">
              <w:t xml:space="preserve">Added the </w:t>
            </w:r>
            <w:r w:rsidR="009E6E68" w:rsidRPr="000A6EE3">
              <w:rPr>
                <w:b/>
                <w:color w:val="auto"/>
              </w:rPr>
              <w:t>List Unreferenced Menu Options</w:t>
            </w:r>
            <w:r w:rsidR="00E16835" w:rsidRPr="000A6EE3">
              <w:t xml:space="preserve"> [XQ LIST UNREFERENCED OPTIONS]</w:t>
            </w:r>
            <w:r w:rsidR="009E6E68" w:rsidRPr="000A6EE3">
              <w:t xml:space="preserve"> option</w:t>
            </w:r>
            <w:r w:rsidRPr="000A6EE3">
              <w:t>.</w:t>
            </w:r>
          </w:p>
          <w:p w14:paraId="100962CD" w14:textId="5EFEB0DF" w:rsidR="00B12E31" w:rsidRPr="000A6EE3" w:rsidRDefault="00144EBE" w:rsidP="00102904">
            <w:pPr>
              <w:pStyle w:val="TableListBullet2"/>
              <w:numPr>
                <w:ilvl w:val="0"/>
                <w:numId w:val="50"/>
              </w:numPr>
              <w:autoSpaceDE w:val="0"/>
              <w:autoSpaceDN w:val="0"/>
              <w:adjustRightInd w:val="0"/>
            </w:pPr>
            <w:r w:rsidRPr="000A6EE3">
              <w:t>“</w:t>
            </w:r>
            <w:r w:rsidRPr="000A6EE3">
              <w:rPr>
                <w:color w:val="0000FF"/>
                <w:u w:val="single"/>
              </w:rPr>
              <w:fldChar w:fldCharType="begin" w:fldLock="1"/>
            </w:r>
            <w:r w:rsidRPr="000A6EE3">
              <w:rPr>
                <w:color w:val="0000FF"/>
                <w:u w:val="single"/>
              </w:rPr>
              <w:instrText xml:space="preserve"> REF _Ref433189364 \h  \* MERGEFORMAT </w:instrText>
            </w:r>
            <w:r w:rsidRPr="000A6EE3">
              <w:rPr>
                <w:color w:val="0000FF"/>
                <w:u w:val="single"/>
              </w:rPr>
            </w:r>
            <w:r w:rsidRPr="000A6EE3">
              <w:rPr>
                <w:color w:val="0000FF"/>
                <w:u w:val="single"/>
              </w:rPr>
              <w:fldChar w:fldCharType="separate"/>
            </w:r>
            <w:r w:rsidRPr="000666E3">
              <w:rPr>
                <w:color w:val="0000FF"/>
                <w:u w:val="single"/>
              </w:rPr>
              <w:t>Menu Startup Parameter</w:t>
            </w:r>
            <w:r w:rsidRPr="000A6EE3">
              <w:rPr>
                <w:color w:val="0000FF"/>
                <w:u w:val="single"/>
              </w:rPr>
              <w:fldChar w:fldCharType="end"/>
            </w:r>
            <w:r w:rsidRPr="000A6EE3">
              <w:t>” section</w:t>
            </w:r>
            <w:r>
              <w:t xml:space="preserve">: </w:t>
            </w:r>
            <w:r w:rsidR="00B12E31" w:rsidRPr="000A6EE3">
              <w:t xml:space="preserve">Added the </w:t>
            </w:r>
            <w:r w:rsidR="00B12E31" w:rsidRPr="000A6EE3">
              <w:rPr>
                <w:b/>
              </w:rPr>
              <w:t>XQ MENUMANAGER PROMPT</w:t>
            </w:r>
            <w:r w:rsidR="00B12E31" w:rsidRPr="000A6EE3">
              <w:t xml:space="preserve"> parameter.</w:t>
            </w:r>
          </w:p>
          <w:p w14:paraId="5320038D" w14:textId="77777777" w:rsidR="00D4280C" w:rsidRPr="000A6EE3" w:rsidRDefault="00DE7AB8" w:rsidP="00DD6C44">
            <w:pPr>
              <w:pStyle w:val="TableListBullet"/>
            </w:pPr>
            <w:r w:rsidRPr="000A6EE3">
              <w:t xml:space="preserve">Added </w:t>
            </w:r>
            <w:r w:rsidR="00DD6C44" w:rsidRPr="000A6EE3">
              <w:t xml:space="preserve">the </w:t>
            </w:r>
            <w:r w:rsidR="00666840" w:rsidRPr="000A6EE3">
              <w:t>“</w:t>
            </w:r>
            <w:r w:rsidR="005710FB" w:rsidRPr="000A6EE3">
              <w:t>System Management Menus</w:t>
            </w:r>
            <w:r w:rsidR="00666840" w:rsidRPr="000A6EE3">
              <w:t>”</w:t>
            </w:r>
            <w:r w:rsidR="00DD6C44" w:rsidRPr="000A6EE3">
              <w:t xml:space="preserve"> </w:t>
            </w:r>
            <w:r w:rsidR="00D4280C" w:rsidRPr="000A6EE3">
              <w:t>section. This section lists and briefly describes all Kernel operations, management, user, and developer-related menus and options. It also includes cross-reference links to existing sections that further describe a menu or opti</w:t>
            </w:r>
            <w:r w:rsidR="00036F78" w:rsidRPr="000A6EE3">
              <w:t>on elsewhere in this document.</w:t>
            </w:r>
          </w:p>
          <w:p w14:paraId="0E351117" w14:textId="2685D462" w:rsidR="00500BA7" w:rsidRPr="000A6EE3" w:rsidRDefault="00500BA7" w:rsidP="00DD6C44">
            <w:pPr>
              <w:pStyle w:val="TableListBullet"/>
            </w:pPr>
            <w:r w:rsidRPr="000A6EE3">
              <w:t xml:space="preserve">Renamed and updated the </w:t>
            </w:r>
            <w:r w:rsidR="00666840" w:rsidRPr="000A6EE3">
              <w:t>“</w:t>
            </w:r>
            <w:r w:rsidRPr="000A6EE3">
              <w:rPr>
                <w:color w:val="0000FF"/>
                <w:u w:val="single"/>
              </w:rPr>
              <w:fldChar w:fldCharType="begin" w:fldLock="1"/>
            </w:r>
            <w:r w:rsidRPr="000A6EE3">
              <w:rPr>
                <w:color w:val="0000FF"/>
                <w:u w:val="single"/>
              </w:rPr>
              <w:instrText xml:space="preserve"> REF _Ref355245973 \h  \* MERGEFORMAT </w:instrText>
            </w:r>
            <w:r w:rsidRPr="000A6EE3">
              <w:rPr>
                <w:color w:val="0000FF"/>
                <w:u w:val="single"/>
              </w:rPr>
            </w:r>
            <w:r w:rsidRPr="000A6EE3">
              <w:rPr>
                <w:color w:val="0000FF"/>
                <w:u w:val="single"/>
              </w:rPr>
              <w:fldChar w:fldCharType="separate"/>
            </w:r>
            <w:r w:rsidR="000666E3" w:rsidRPr="000666E3">
              <w:rPr>
                <w:color w:val="0000FF"/>
                <w:u w:val="single"/>
              </w:rPr>
              <w:t>User Management Menu</w:t>
            </w:r>
            <w:r w:rsidRPr="000A6EE3">
              <w:rPr>
                <w:color w:val="0000FF"/>
                <w:u w:val="single"/>
              </w:rPr>
              <w:fldChar w:fldCharType="end"/>
            </w:r>
            <w:r w:rsidR="00666840" w:rsidRPr="000A6EE3">
              <w:t>”</w:t>
            </w:r>
            <w:r w:rsidRPr="000A6EE3">
              <w:t xml:space="preserve"> section.</w:t>
            </w:r>
          </w:p>
          <w:p w14:paraId="24DD632B" w14:textId="77777777" w:rsidR="00E27208" w:rsidRPr="000A6EE3" w:rsidRDefault="00E27208" w:rsidP="00E27208">
            <w:pPr>
              <w:pStyle w:val="TableText"/>
              <w:rPr>
                <w:b/>
              </w:rPr>
            </w:pPr>
            <w:r w:rsidRPr="000A6EE3">
              <w:rPr>
                <w:b/>
              </w:rPr>
              <w:t>Software Versions:</w:t>
            </w:r>
          </w:p>
          <w:p w14:paraId="5C322ADB" w14:textId="77777777" w:rsidR="00E27208" w:rsidRPr="000A6EE3" w:rsidRDefault="00E27208" w:rsidP="00E27208">
            <w:pPr>
              <w:pStyle w:val="TableText"/>
              <w:rPr>
                <w:b/>
              </w:rPr>
            </w:pPr>
            <w:r w:rsidRPr="000A6EE3">
              <w:rPr>
                <w:b/>
              </w:rPr>
              <w:t>Kernel 8.0</w:t>
            </w:r>
          </w:p>
          <w:p w14:paraId="0BA30348" w14:textId="77777777" w:rsidR="00E27208" w:rsidRPr="000A6EE3" w:rsidRDefault="00E27208" w:rsidP="00E27208">
            <w:pPr>
              <w:pStyle w:val="TableText"/>
            </w:pPr>
            <w:r w:rsidRPr="000A6EE3">
              <w:rPr>
                <w:b/>
              </w:rPr>
              <w:t>Toolkit 7.3</w:t>
            </w:r>
          </w:p>
        </w:tc>
        <w:tc>
          <w:tcPr>
            <w:tcW w:w="2790" w:type="dxa"/>
          </w:tcPr>
          <w:p w14:paraId="27700809" w14:textId="2D4B56F5" w:rsidR="00B12E31" w:rsidRPr="000A6EE3" w:rsidRDefault="00507914" w:rsidP="00797A76">
            <w:pPr>
              <w:pStyle w:val="TableText"/>
            </w:pPr>
            <w:r w:rsidRPr="000A6EE3">
              <w:lastRenderedPageBreak/>
              <w:t>VI/VistA Kernel Development Team</w:t>
            </w:r>
          </w:p>
        </w:tc>
      </w:tr>
      <w:tr w:rsidR="002C195D" w:rsidRPr="000A6EE3" w14:paraId="4606C014" w14:textId="77777777" w:rsidTr="007B4435">
        <w:tc>
          <w:tcPr>
            <w:tcW w:w="1350" w:type="dxa"/>
          </w:tcPr>
          <w:p w14:paraId="2D11D0B8" w14:textId="77777777" w:rsidR="002C195D" w:rsidRPr="000A6EE3" w:rsidRDefault="00FC1DE3" w:rsidP="00870BD5">
            <w:pPr>
              <w:pStyle w:val="TableText"/>
            </w:pPr>
            <w:r w:rsidRPr="000A6EE3">
              <w:t>0</w:t>
            </w:r>
            <w:r w:rsidR="004B2F44" w:rsidRPr="000A6EE3">
              <w:t>4</w:t>
            </w:r>
            <w:r w:rsidR="002C195D" w:rsidRPr="000A6EE3">
              <w:t>/</w:t>
            </w:r>
            <w:r w:rsidR="004E1761" w:rsidRPr="000A6EE3">
              <w:t>30</w:t>
            </w:r>
            <w:r w:rsidRPr="000A6EE3">
              <w:t>/2013</w:t>
            </w:r>
          </w:p>
        </w:tc>
        <w:tc>
          <w:tcPr>
            <w:tcW w:w="1170" w:type="dxa"/>
          </w:tcPr>
          <w:p w14:paraId="1F80F51E" w14:textId="77777777" w:rsidR="002C195D" w:rsidRPr="000A6EE3" w:rsidRDefault="00DA6E81" w:rsidP="00F24C84">
            <w:pPr>
              <w:pStyle w:val="TableText"/>
            </w:pPr>
            <w:r w:rsidRPr="000A6EE3">
              <w:t>6.1</w:t>
            </w:r>
          </w:p>
        </w:tc>
        <w:tc>
          <w:tcPr>
            <w:tcW w:w="4140" w:type="dxa"/>
          </w:tcPr>
          <w:p w14:paraId="3148444F" w14:textId="77777777" w:rsidR="002C195D" w:rsidRPr="000A6EE3" w:rsidRDefault="002C195D" w:rsidP="00F24C84">
            <w:pPr>
              <w:pStyle w:val="TableText"/>
            </w:pPr>
            <w:r w:rsidRPr="000A6EE3">
              <w:t>Tech edit updates:</w:t>
            </w:r>
          </w:p>
          <w:p w14:paraId="3C715E52" w14:textId="77777777" w:rsidR="00FC1DE3" w:rsidRPr="000A6EE3" w:rsidRDefault="00392A76" w:rsidP="00291EE9">
            <w:pPr>
              <w:pStyle w:val="TableListBullet"/>
            </w:pPr>
            <w:r w:rsidRPr="000A6EE3">
              <w:t xml:space="preserve">XU*8.0*580: </w:t>
            </w:r>
            <w:r w:rsidR="00FC1DE3" w:rsidRPr="000A6EE3">
              <w:t xml:space="preserve">Updated document for Kernel </w:t>
            </w:r>
            <w:r w:rsidR="00E72114" w:rsidRPr="000A6EE3">
              <w:t>patch</w:t>
            </w:r>
            <w:r w:rsidR="00FC1DE3" w:rsidRPr="000A6EE3">
              <w:t xml:space="preserve"> XU*8.0*580</w:t>
            </w:r>
            <w:r w:rsidR="00C701B2" w:rsidRPr="000A6EE3">
              <w:t xml:space="preserve"> </w:t>
            </w:r>
            <w:r w:rsidR="00291EE9" w:rsidRPr="000A6EE3">
              <w:t>in support of the Drug Enforcement Agency (DEA) e-Prescribing of Controlled Substances (CS) (ePCS) using Public Key Infrastructure (PKI)</w:t>
            </w:r>
            <w:r w:rsidR="00FC1DE3" w:rsidRPr="000A6EE3">
              <w:t>.</w:t>
            </w:r>
          </w:p>
          <w:p w14:paraId="643C3E89" w14:textId="441A2E92" w:rsidR="00392A76" w:rsidRPr="000A6EE3" w:rsidRDefault="00392A76" w:rsidP="00AF43C4">
            <w:pPr>
              <w:pStyle w:val="TableListBullet2"/>
              <w:tabs>
                <w:tab w:val="left" w:pos="360"/>
              </w:tabs>
            </w:pPr>
            <w:r w:rsidRPr="000A6EE3">
              <w:t xml:space="preserve">Added the </w:t>
            </w:r>
            <w:r w:rsidR="00666840" w:rsidRPr="000A6EE3">
              <w:t>“</w:t>
            </w:r>
            <w:r w:rsidR="00E93732" w:rsidRPr="000A6EE3">
              <w:rPr>
                <w:color w:val="0000FF"/>
                <w:u w:val="single"/>
              </w:rPr>
              <w:fldChar w:fldCharType="begin" w:fldLock="1"/>
            </w:r>
            <w:r w:rsidR="00E93732" w:rsidRPr="000A6EE3">
              <w:rPr>
                <w:color w:val="0000FF"/>
                <w:u w:val="single"/>
              </w:rPr>
              <w:instrText xml:space="preserve"> REF _Ref413162455 \h  \* MERGEFORMAT </w:instrText>
            </w:r>
            <w:r w:rsidR="00E93732" w:rsidRPr="000A6EE3">
              <w:rPr>
                <w:color w:val="0000FF"/>
                <w:u w:val="single"/>
              </w:rPr>
            </w:r>
            <w:r w:rsidR="00E93732" w:rsidRPr="000A6EE3">
              <w:rPr>
                <w:color w:val="0000FF"/>
                <w:u w:val="single"/>
              </w:rPr>
              <w:fldChar w:fldCharType="separate"/>
            </w:r>
            <w:r w:rsidR="000666E3" w:rsidRPr="000666E3">
              <w:rPr>
                <w:color w:val="0000FF"/>
                <w:u w:val="single"/>
              </w:rPr>
              <w:br w:type="page"/>
            </w:r>
            <w:r w:rsidR="00E93732" w:rsidRPr="000A6EE3">
              <w:rPr>
                <w:color w:val="0000FF"/>
                <w:u w:val="single"/>
              </w:rPr>
              <w:fldChar w:fldCharType="end"/>
            </w:r>
            <w:r w:rsidR="00AF43C4" w:rsidRPr="00AF43C4">
              <w:rPr>
                <w:color w:val="0000FF"/>
                <w:u w:val="single"/>
              </w:rPr>
              <w:fldChar w:fldCharType="begin" w:fldLock="1"/>
            </w:r>
            <w:r w:rsidR="00AF43C4" w:rsidRPr="00AF43C4">
              <w:rPr>
                <w:color w:val="0000FF"/>
                <w:u w:val="single"/>
              </w:rPr>
              <w:instrText xml:space="preserve"> REF _Ref81481176 \h </w:instrText>
            </w:r>
            <w:r w:rsidR="00AF43C4">
              <w:rPr>
                <w:color w:val="0000FF"/>
                <w:u w:val="single"/>
              </w:rPr>
              <w:instrText xml:space="preserve"> \* MERGEFORMAT </w:instrText>
            </w:r>
            <w:r w:rsidR="00AF43C4" w:rsidRPr="00AF43C4">
              <w:rPr>
                <w:color w:val="0000FF"/>
                <w:u w:val="single"/>
              </w:rPr>
            </w:r>
            <w:r w:rsidR="00AF43C4" w:rsidRPr="00AF43C4">
              <w:rPr>
                <w:color w:val="0000FF"/>
                <w:u w:val="single"/>
              </w:rPr>
              <w:fldChar w:fldCharType="separate"/>
            </w:r>
            <w:r w:rsidR="00AF43C4" w:rsidRPr="00AF43C4">
              <w:rPr>
                <w:color w:val="0000FF"/>
                <w:u w:val="single"/>
              </w:rPr>
              <w:t>DEA ePCS Utility</w:t>
            </w:r>
            <w:r w:rsidR="00AF43C4" w:rsidRPr="00AF43C4">
              <w:rPr>
                <w:color w:val="0000FF"/>
                <w:u w:val="single"/>
              </w:rPr>
              <w:fldChar w:fldCharType="end"/>
            </w:r>
            <w:r w:rsidR="00666840" w:rsidRPr="000A6EE3">
              <w:t>”</w:t>
            </w:r>
            <w:r w:rsidRPr="000A6EE3">
              <w:t xml:space="preserve"> </w:t>
            </w:r>
            <w:r w:rsidR="00E93732" w:rsidRPr="000A6EE3">
              <w:t>section</w:t>
            </w:r>
            <w:r w:rsidRPr="000A6EE3">
              <w:t xml:space="preserve"> with the following subsections:</w:t>
            </w:r>
          </w:p>
          <w:p w14:paraId="76380A4C" w14:textId="1D41283B" w:rsidR="00392A76" w:rsidRPr="000A6EE3" w:rsidRDefault="00392A76" w:rsidP="00392A76">
            <w:pPr>
              <w:pStyle w:val="TableListBullet3"/>
              <w:tabs>
                <w:tab w:val="clear" w:pos="1440"/>
                <w:tab w:val="left" w:pos="1080"/>
              </w:tabs>
              <w:ind w:left="1080"/>
              <w:rPr>
                <w:sz w:val="22"/>
              </w:rPr>
            </w:pPr>
            <w:r w:rsidRPr="000A6EE3">
              <w:rPr>
                <w:color w:val="0000FF"/>
                <w:sz w:val="22"/>
                <w:u w:val="single"/>
              </w:rPr>
              <w:fldChar w:fldCharType="begin" w:fldLock="1"/>
            </w:r>
            <w:r w:rsidRPr="000A6EE3">
              <w:rPr>
                <w:color w:val="0000FF"/>
                <w:sz w:val="22"/>
                <w:u w:val="single"/>
              </w:rPr>
              <w:instrText xml:space="preserve"> REF _Ref352675168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Overview</w:t>
            </w:r>
            <w:r w:rsidRPr="000A6EE3">
              <w:rPr>
                <w:color w:val="0000FF"/>
                <w:sz w:val="22"/>
                <w:u w:val="single"/>
              </w:rPr>
              <w:fldChar w:fldCharType="end"/>
            </w:r>
          </w:p>
          <w:p w14:paraId="5EF00177" w14:textId="6053B4C9" w:rsidR="00392A76" w:rsidRPr="000A6EE3" w:rsidRDefault="00392A76" w:rsidP="00392A76">
            <w:pPr>
              <w:pStyle w:val="TableListBullet3"/>
              <w:tabs>
                <w:tab w:val="clear" w:pos="1440"/>
                <w:tab w:val="left" w:pos="1080"/>
              </w:tabs>
              <w:ind w:left="1080"/>
              <w:rPr>
                <w:sz w:val="22"/>
              </w:rPr>
            </w:pPr>
            <w:r w:rsidRPr="000A6EE3">
              <w:rPr>
                <w:color w:val="0000FF"/>
                <w:sz w:val="22"/>
                <w:u w:val="single"/>
              </w:rPr>
              <w:fldChar w:fldCharType="begin" w:fldLock="1"/>
            </w:r>
            <w:r w:rsidRPr="000A6EE3">
              <w:rPr>
                <w:color w:val="0000FF"/>
                <w:sz w:val="22"/>
                <w:u w:val="single"/>
              </w:rPr>
              <w:instrText xml:space="preserve"> REF _Ref352675226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Processes</w:t>
            </w:r>
            <w:r w:rsidRPr="000A6EE3">
              <w:rPr>
                <w:color w:val="0000FF"/>
                <w:sz w:val="22"/>
                <w:u w:val="single"/>
              </w:rPr>
              <w:fldChar w:fldCharType="end"/>
            </w:r>
          </w:p>
          <w:p w14:paraId="387515D0" w14:textId="15986986" w:rsidR="00DC5E46" w:rsidRPr="000A6EE3" w:rsidRDefault="00DC5E46" w:rsidP="00392A76">
            <w:pPr>
              <w:pStyle w:val="TableListBullet3"/>
              <w:tabs>
                <w:tab w:val="clear" w:pos="1440"/>
                <w:tab w:val="left" w:pos="1080"/>
              </w:tabs>
              <w:ind w:left="1080"/>
              <w:rPr>
                <w:sz w:val="22"/>
              </w:rPr>
            </w:pPr>
            <w:r w:rsidRPr="000A6EE3">
              <w:rPr>
                <w:color w:val="0000FF"/>
                <w:sz w:val="22"/>
              </w:rPr>
              <w:lastRenderedPageBreak/>
              <w:fldChar w:fldCharType="begin" w:fldLock="1"/>
            </w:r>
            <w:r w:rsidRPr="000A6EE3">
              <w:rPr>
                <w:color w:val="0000FF"/>
                <w:sz w:val="22"/>
              </w:rPr>
              <w:instrText xml:space="preserve"> REF _Ref355082071 \h  \* MERGEFORMAT </w:instrText>
            </w:r>
            <w:r w:rsidRPr="000A6EE3">
              <w:rPr>
                <w:color w:val="0000FF"/>
                <w:sz w:val="22"/>
              </w:rPr>
            </w:r>
            <w:r w:rsidRPr="000A6EE3">
              <w:rPr>
                <w:color w:val="0000FF"/>
                <w:sz w:val="22"/>
              </w:rPr>
              <w:fldChar w:fldCharType="separate"/>
            </w:r>
            <w:r w:rsidR="000666E3" w:rsidRPr="000666E3">
              <w:rPr>
                <w:color w:val="0000FF"/>
                <w:sz w:val="22"/>
              </w:rPr>
              <w:t>Configuring the DEA ePCS Utility</w:t>
            </w:r>
            <w:r w:rsidRPr="000A6EE3">
              <w:rPr>
                <w:color w:val="0000FF"/>
                <w:sz w:val="22"/>
              </w:rPr>
              <w:fldChar w:fldCharType="end"/>
            </w:r>
            <w:r w:rsidRPr="000A6EE3">
              <w:rPr>
                <w:sz w:val="22"/>
              </w:rPr>
              <w:t>, including instructions to:</w:t>
            </w:r>
          </w:p>
          <w:p w14:paraId="7ED28F65" w14:textId="428DAB27" w:rsidR="00DC5E46" w:rsidRPr="000A6EE3" w:rsidRDefault="00DC5E46" w:rsidP="00DC5E46">
            <w:pPr>
              <w:pStyle w:val="TableListbullet4"/>
              <w:rPr>
                <w:sz w:val="22"/>
              </w:rPr>
            </w:pPr>
            <w:r w:rsidRPr="000A6EE3">
              <w:rPr>
                <w:color w:val="0000FF"/>
                <w:sz w:val="22"/>
                <w:u w:val="single"/>
              </w:rPr>
              <w:fldChar w:fldCharType="begin" w:fldLock="1"/>
            </w:r>
            <w:r w:rsidRPr="000A6EE3">
              <w:rPr>
                <w:color w:val="0000FF"/>
                <w:sz w:val="22"/>
                <w:u w:val="single"/>
              </w:rPr>
              <w:instrText xml:space="preserve"> REF _Ref351020578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Set the XUEPCS REPORT DEVICE Parameter</w:t>
            </w:r>
            <w:r w:rsidRPr="000A6EE3">
              <w:rPr>
                <w:color w:val="0000FF"/>
                <w:sz w:val="22"/>
                <w:u w:val="single"/>
              </w:rPr>
              <w:fldChar w:fldCharType="end"/>
            </w:r>
            <w:r w:rsidRPr="000A6EE3">
              <w:rPr>
                <w:sz w:val="22"/>
              </w:rPr>
              <w:t>.</w:t>
            </w:r>
          </w:p>
          <w:p w14:paraId="6ED416CA" w14:textId="222A8B89" w:rsidR="00DC5E46" w:rsidRPr="000A6EE3" w:rsidRDefault="00DC5E46" w:rsidP="00DC5E46">
            <w:pPr>
              <w:pStyle w:val="TableListbullet4"/>
              <w:rPr>
                <w:sz w:val="22"/>
              </w:rPr>
            </w:pPr>
            <w:r w:rsidRPr="000A6EE3">
              <w:rPr>
                <w:color w:val="0000FF"/>
                <w:sz w:val="22"/>
                <w:u w:val="single"/>
              </w:rPr>
              <w:fldChar w:fldCharType="begin" w:fldLock="1"/>
            </w:r>
            <w:r w:rsidRPr="000A6EE3">
              <w:rPr>
                <w:color w:val="0000FF"/>
                <w:sz w:val="22"/>
                <w:u w:val="single"/>
              </w:rPr>
              <w:instrText xml:space="preserve"> REF _Ref355082083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Add DEA ePCS Utility Users</w:t>
            </w:r>
            <w:r w:rsidRPr="000A6EE3">
              <w:rPr>
                <w:color w:val="0000FF"/>
                <w:sz w:val="22"/>
                <w:u w:val="single"/>
              </w:rPr>
              <w:fldChar w:fldCharType="end"/>
            </w:r>
            <w:r w:rsidRPr="000A6EE3">
              <w:rPr>
                <w:sz w:val="22"/>
              </w:rPr>
              <w:t>.</w:t>
            </w:r>
          </w:p>
          <w:p w14:paraId="597B4263" w14:textId="589353A4" w:rsidR="00392A76" w:rsidRPr="000A6EE3" w:rsidRDefault="00392A76" w:rsidP="00392A76">
            <w:pPr>
              <w:pStyle w:val="TableListBullet3"/>
              <w:tabs>
                <w:tab w:val="clear" w:pos="1440"/>
                <w:tab w:val="left" w:pos="1080"/>
              </w:tabs>
              <w:ind w:left="1080"/>
              <w:rPr>
                <w:sz w:val="22"/>
              </w:rPr>
            </w:pPr>
            <w:r w:rsidRPr="000A6EE3">
              <w:rPr>
                <w:color w:val="0000FF"/>
                <w:sz w:val="22"/>
                <w:u w:val="single"/>
              </w:rPr>
              <w:fldChar w:fldCharType="begin" w:fldLock="1"/>
            </w:r>
            <w:r w:rsidRPr="000A6EE3">
              <w:rPr>
                <w:color w:val="0000FF"/>
                <w:sz w:val="22"/>
                <w:u w:val="single"/>
              </w:rPr>
              <w:instrText xml:space="preserve"> REF _Ref352675257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Using the DEA ePCS Utility</w:t>
            </w:r>
            <w:r w:rsidRPr="000A6EE3">
              <w:rPr>
                <w:color w:val="0000FF"/>
                <w:sz w:val="22"/>
                <w:u w:val="single"/>
              </w:rPr>
              <w:fldChar w:fldCharType="end"/>
            </w:r>
            <w:r w:rsidR="00000FA4" w:rsidRPr="000A6EE3">
              <w:rPr>
                <w:sz w:val="22"/>
              </w:rPr>
              <w:t xml:space="preserve"> (</w:t>
            </w:r>
            <w:r w:rsidR="00DC5E46" w:rsidRPr="000A6EE3">
              <w:rPr>
                <w:sz w:val="22"/>
              </w:rPr>
              <w:t xml:space="preserve">includes description of all </w:t>
            </w:r>
            <w:r w:rsidR="00000FA4" w:rsidRPr="000A6EE3">
              <w:rPr>
                <w:sz w:val="22"/>
              </w:rPr>
              <w:t>Menus/Options)</w:t>
            </w:r>
            <w:r w:rsidR="00DC5E46" w:rsidRPr="000A6EE3">
              <w:rPr>
                <w:sz w:val="22"/>
              </w:rPr>
              <w:t>.</w:t>
            </w:r>
          </w:p>
          <w:p w14:paraId="68AEA54E" w14:textId="0D042D95" w:rsidR="00DC5E46" w:rsidRPr="000A6EE3" w:rsidRDefault="00DC5E46" w:rsidP="00392A76">
            <w:pPr>
              <w:pStyle w:val="TableListBullet3"/>
              <w:tabs>
                <w:tab w:val="clear" w:pos="1440"/>
                <w:tab w:val="left" w:pos="1080"/>
              </w:tabs>
              <w:ind w:left="1080"/>
              <w:rPr>
                <w:sz w:val="22"/>
              </w:rPr>
            </w:pPr>
            <w:r w:rsidRPr="000A6EE3">
              <w:rPr>
                <w:color w:val="0000FF"/>
                <w:sz w:val="22"/>
                <w:u w:val="single"/>
              </w:rPr>
              <w:fldChar w:fldCharType="begin" w:fldLock="1"/>
            </w:r>
            <w:r w:rsidRPr="000A6EE3">
              <w:rPr>
                <w:color w:val="0000FF"/>
                <w:sz w:val="22"/>
                <w:u w:val="single"/>
              </w:rPr>
              <w:instrText xml:space="preserve"> REF _Ref355079295 \h  \* MERGEFORMAT </w:instrText>
            </w:r>
            <w:r w:rsidRPr="000A6EE3">
              <w:rPr>
                <w:color w:val="0000FF"/>
                <w:sz w:val="22"/>
                <w:u w:val="single"/>
              </w:rPr>
            </w:r>
            <w:r w:rsidRPr="000A6EE3">
              <w:rPr>
                <w:color w:val="0000FF"/>
                <w:sz w:val="22"/>
                <w:u w:val="single"/>
              </w:rPr>
              <w:fldChar w:fldCharType="separate"/>
            </w:r>
            <w:r w:rsidR="000666E3" w:rsidRPr="000666E3">
              <w:rPr>
                <w:color w:val="0000FF"/>
                <w:sz w:val="22"/>
                <w:u w:val="single"/>
              </w:rPr>
              <w:t>Prescription Validation and Verification Process—PKIServer.exe Application</w:t>
            </w:r>
            <w:r w:rsidRPr="000A6EE3">
              <w:rPr>
                <w:color w:val="0000FF"/>
                <w:sz w:val="22"/>
                <w:u w:val="single"/>
              </w:rPr>
              <w:fldChar w:fldCharType="end"/>
            </w:r>
          </w:p>
          <w:p w14:paraId="0F089D45" w14:textId="40183EC7" w:rsidR="00DC5E46" w:rsidRPr="000A6EE3" w:rsidRDefault="00DC5E46" w:rsidP="00392A76">
            <w:pPr>
              <w:pStyle w:val="TableListBullet3"/>
              <w:tabs>
                <w:tab w:val="clear" w:pos="1440"/>
                <w:tab w:val="left" w:pos="1080"/>
              </w:tabs>
              <w:ind w:left="1080"/>
              <w:rPr>
                <w:sz w:val="22"/>
              </w:rPr>
            </w:pPr>
            <w:r w:rsidRPr="000A6EE3">
              <w:rPr>
                <w:color w:val="0000FF"/>
                <w:sz w:val="22"/>
              </w:rPr>
              <w:fldChar w:fldCharType="begin" w:fldLock="1"/>
            </w:r>
            <w:r w:rsidRPr="000A6EE3">
              <w:rPr>
                <w:color w:val="0000FF"/>
                <w:sz w:val="22"/>
              </w:rPr>
              <w:instrText xml:space="preserve"> REF _Ref355076012 \h  \* MERGEFORMAT </w:instrText>
            </w:r>
            <w:r w:rsidRPr="000A6EE3">
              <w:rPr>
                <w:color w:val="0000FF"/>
                <w:sz w:val="22"/>
              </w:rPr>
            </w:r>
            <w:r w:rsidRPr="000A6EE3">
              <w:rPr>
                <w:color w:val="0000FF"/>
                <w:sz w:val="22"/>
              </w:rPr>
              <w:fldChar w:fldCharType="separate"/>
            </w:r>
            <w:r w:rsidR="000666E3" w:rsidRPr="000666E3">
              <w:rPr>
                <w:color w:val="0000FF"/>
                <w:sz w:val="22"/>
              </w:rPr>
              <w:t>PIV Card Validation—Revocation Server</w:t>
            </w:r>
            <w:r w:rsidRPr="000A6EE3">
              <w:rPr>
                <w:color w:val="0000FF"/>
                <w:sz w:val="22"/>
              </w:rPr>
              <w:fldChar w:fldCharType="end"/>
            </w:r>
          </w:p>
          <w:p w14:paraId="5886242D" w14:textId="6C60ADE5" w:rsidR="00DC5E46" w:rsidRPr="000A6EE3" w:rsidRDefault="00DC5E46" w:rsidP="00392A76">
            <w:pPr>
              <w:pStyle w:val="TableListBullet3"/>
              <w:tabs>
                <w:tab w:val="clear" w:pos="1440"/>
                <w:tab w:val="left" w:pos="1080"/>
              </w:tabs>
              <w:ind w:left="1080"/>
              <w:rPr>
                <w:sz w:val="22"/>
              </w:rPr>
            </w:pPr>
            <w:r w:rsidRPr="000A6EE3">
              <w:rPr>
                <w:color w:val="0000FF"/>
                <w:sz w:val="22"/>
              </w:rPr>
              <w:fldChar w:fldCharType="begin" w:fldLock="1"/>
            </w:r>
            <w:r w:rsidRPr="000A6EE3">
              <w:rPr>
                <w:color w:val="0000FF"/>
                <w:sz w:val="22"/>
              </w:rPr>
              <w:instrText xml:space="preserve"> REF _Ref355080441 \h  \* MERGEFORMAT </w:instrText>
            </w:r>
            <w:r w:rsidRPr="000A6EE3">
              <w:rPr>
                <w:color w:val="0000FF"/>
                <w:sz w:val="22"/>
              </w:rPr>
            </w:r>
            <w:r w:rsidRPr="000A6EE3">
              <w:rPr>
                <w:color w:val="0000FF"/>
                <w:sz w:val="22"/>
              </w:rPr>
              <w:fldChar w:fldCharType="separate"/>
            </w:r>
            <w:r w:rsidR="000666E3" w:rsidRPr="000666E3">
              <w:rPr>
                <w:color w:val="0000FF"/>
                <w:sz w:val="22"/>
              </w:rPr>
              <w:t>Windows Authentication and Cryptographic Operations</w:t>
            </w:r>
            <w:r w:rsidRPr="000A6EE3">
              <w:rPr>
                <w:color w:val="0000FF"/>
                <w:sz w:val="22"/>
              </w:rPr>
              <w:fldChar w:fldCharType="end"/>
            </w:r>
          </w:p>
          <w:p w14:paraId="2D26B076" w14:textId="77777777" w:rsidR="00547E61" w:rsidRPr="000A6EE3" w:rsidRDefault="00547E61" w:rsidP="00547E61">
            <w:pPr>
              <w:pStyle w:val="TableListBullet"/>
            </w:pPr>
            <w:r w:rsidRPr="000A6EE3">
              <w:t>Reformatted document to follow current style guide and standards.</w:t>
            </w:r>
          </w:p>
          <w:p w14:paraId="404C57BD" w14:textId="77777777" w:rsidR="00547E61" w:rsidRPr="000A6EE3" w:rsidRDefault="00547E61" w:rsidP="00547E61">
            <w:pPr>
              <w:pStyle w:val="TableListBullet"/>
            </w:pPr>
            <w:r w:rsidRPr="000A6EE3">
              <w:t xml:space="preserve">Replaced references from </w:t>
            </w:r>
            <w:r w:rsidR="00666840" w:rsidRPr="000A6EE3">
              <w:t>“</w:t>
            </w:r>
            <w:r w:rsidRPr="000A6EE3">
              <w:rPr>
                <w:i/>
              </w:rPr>
              <w:t>VA FileMan Getting Started Manual</w:t>
            </w:r>
            <w:r w:rsidR="00666840" w:rsidRPr="000A6EE3">
              <w:t>”</w:t>
            </w:r>
            <w:r w:rsidRPr="000A6EE3">
              <w:t xml:space="preserve"> to </w:t>
            </w:r>
            <w:r w:rsidR="00666840" w:rsidRPr="000A6EE3">
              <w:t>“</w:t>
            </w:r>
            <w:r w:rsidRPr="000A6EE3">
              <w:rPr>
                <w:i/>
              </w:rPr>
              <w:t>VA FileMan User Manual</w:t>
            </w:r>
            <w:r w:rsidRPr="000A6EE3">
              <w:t>,</w:t>
            </w:r>
            <w:r w:rsidR="00666840" w:rsidRPr="000A6EE3">
              <w:t>”</w:t>
            </w:r>
            <w:r w:rsidRPr="000A6EE3">
              <w:t xml:space="preserve"> since the next VA FileMan 22.</w:t>
            </w:r>
            <w:r w:rsidRPr="000A6EE3">
              <w:rPr>
                <w:i/>
              </w:rPr>
              <w:t>n</w:t>
            </w:r>
            <w:r w:rsidR="00A54C6B" w:rsidRPr="000A6EE3">
              <w:t xml:space="preserve"> software version will create</w:t>
            </w:r>
            <w:r w:rsidRPr="000A6EE3">
              <w:t xml:space="preserve"> a new </w:t>
            </w:r>
            <w:r w:rsidR="00666840" w:rsidRPr="000A6EE3">
              <w:t>“</w:t>
            </w:r>
            <w:r w:rsidRPr="000A6EE3">
              <w:rPr>
                <w:i/>
              </w:rPr>
              <w:t>VA FileMan Getting Started Manual</w:t>
            </w:r>
            <w:r w:rsidRPr="000A6EE3">
              <w:t>.</w:t>
            </w:r>
            <w:r w:rsidR="00666840" w:rsidRPr="000A6EE3">
              <w:t>”</w:t>
            </w:r>
          </w:p>
          <w:p w14:paraId="4BCEC254" w14:textId="72E87B14" w:rsidR="008622A6" w:rsidRPr="000A6EE3" w:rsidRDefault="00B56539" w:rsidP="007B457D">
            <w:pPr>
              <w:pStyle w:val="TableListBullet"/>
            </w:pPr>
            <w:r w:rsidRPr="000A6EE3">
              <w:t xml:space="preserve">Patches XU*8.0*602: </w:t>
            </w:r>
            <w:r w:rsidR="00F115E3" w:rsidRPr="000A6EE3">
              <w:t>Updated the</w:t>
            </w:r>
            <w:r w:rsidR="008622A6" w:rsidRPr="000A6EE3">
              <w:t xml:space="preserve"> following sections,</w:t>
            </w:r>
            <w:r w:rsidR="00F541A9" w:rsidRPr="000A6EE3">
              <w:t xml:space="preserve"> as per </w:t>
            </w:r>
            <w:r w:rsidR="000A6EE3">
              <w:t>developer</w:t>
            </w:r>
            <w:r w:rsidR="008622A6" w:rsidRPr="000A6EE3">
              <w:t>:</w:t>
            </w:r>
          </w:p>
          <w:p w14:paraId="5601F418" w14:textId="7F5E6976" w:rsidR="008622A6" w:rsidRPr="000A6EE3" w:rsidRDefault="00666840" w:rsidP="00C279CA">
            <w:pPr>
              <w:pStyle w:val="TableListBullet2"/>
            </w:pPr>
            <w:r w:rsidRPr="000A6EE3">
              <w:t>“</w:t>
            </w:r>
            <w:r w:rsidR="00D531FA" w:rsidRPr="000A6EE3">
              <w:rPr>
                <w:color w:val="0000FF"/>
                <w:u w:val="single"/>
              </w:rPr>
              <w:fldChar w:fldCharType="begin" w:fldLock="1"/>
            </w:r>
            <w:r w:rsidR="00D531FA" w:rsidRPr="000A6EE3">
              <w:rPr>
                <w:color w:val="0000FF"/>
                <w:u w:val="single"/>
              </w:rPr>
              <w:instrText xml:space="preserve"> REF _Ref335212989 \h  \* MERGEFORMAT </w:instrText>
            </w:r>
            <w:r w:rsidR="00D531FA" w:rsidRPr="000A6EE3">
              <w:rPr>
                <w:color w:val="0000FF"/>
                <w:u w:val="single"/>
              </w:rPr>
            </w:r>
            <w:r w:rsidR="00D531FA" w:rsidRPr="000A6EE3">
              <w:rPr>
                <w:color w:val="0000FF"/>
                <w:u w:val="single"/>
              </w:rPr>
              <w:fldChar w:fldCharType="separate"/>
            </w:r>
            <w:r w:rsidR="000666E3" w:rsidRPr="000666E3">
              <w:rPr>
                <w:color w:val="0000FF"/>
                <w:u w:val="single"/>
              </w:rPr>
              <w:t>Processing Alerts</w:t>
            </w:r>
            <w:r w:rsidR="00D531FA" w:rsidRPr="000A6EE3">
              <w:rPr>
                <w:color w:val="0000FF"/>
                <w:u w:val="single"/>
              </w:rPr>
              <w:fldChar w:fldCharType="end"/>
            </w:r>
            <w:r w:rsidRPr="000A6EE3">
              <w:t>”</w:t>
            </w:r>
            <w:r w:rsidR="00F115E3" w:rsidRPr="000A6EE3">
              <w:t xml:space="preserve"> section</w:t>
            </w:r>
            <w:r w:rsidR="00D61E19" w:rsidRPr="000A6EE3">
              <w:t>.</w:t>
            </w:r>
          </w:p>
          <w:p w14:paraId="23FE25EC" w14:textId="05433E01" w:rsidR="00B56539" w:rsidRPr="000A6EE3" w:rsidRDefault="00666840" w:rsidP="00C279CA">
            <w:pPr>
              <w:pStyle w:val="TableListBullet2"/>
            </w:pPr>
            <w:r w:rsidRPr="000A6EE3">
              <w:t>“</w:t>
            </w:r>
            <w:r w:rsidR="00D531FA" w:rsidRPr="000A6EE3">
              <w:rPr>
                <w:color w:val="0000FF"/>
                <w:u w:val="single"/>
              </w:rPr>
              <w:fldChar w:fldCharType="begin" w:fldLock="1"/>
            </w:r>
            <w:r w:rsidR="00D531FA" w:rsidRPr="000A6EE3">
              <w:rPr>
                <w:color w:val="0000FF"/>
                <w:u w:val="single"/>
              </w:rPr>
              <w:instrText xml:space="preserve"> REF _Ref335213000 \h  \* MERGEFORMAT </w:instrText>
            </w:r>
            <w:r w:rsidR="00D531FA" w:rsidRPr="000A6EE3">
              <w:rPr>
                <w:color w:val="0000FF"/>
                <w:u w:val="single"/>
              </w:rPr>
            </w:r>
            <w:r w:rsidR="00D531FA" w:rsidRPr="000A6EE3">
              <w:rPr>
                <w:color w:val="0000FF"/>
                <w:u w:val="single"/>
              </w:rPr>
              <w:fldChar w:fldCharType="separate"/>
            </w:r>
            <w:r w:rsidR="000666E3" w:rsidRPr="000666E3">
              <w:rPr>
                <w:color w:val="0000FF"/>
                <w:u w:val="single"/>
              </w:rPr>
              <w:t>Surrogates and Alerts</w:t>
            </w:r>
            <w:r w:rsidR="00D531FA" w:rsidRPr="000A6EE3">
              <w:rPr>
                <w:color w:val="0000FF"/>
                <w:u w:val="single"/>
              </w:rPr>
              <w:fldChar w:fldCharType="end"/>
            </w:r>
            <w:r w:rsidRPr="000A6EE3">
              <w:t>”</w:t>
            </w:r>
            <w:r w:rsidR="00B56539" w:rsidRPr="000A6EE3">
              <w:t xml:space="preserve"> </w:t>
            </w:r>
            <w:r w:rsidR="00D531FA" w:rsidRPr="000A6EE3">
              <w:t>section</w:t>
            </w:r>
            <w:r w:rsidR="00D61E19" w:rsidRPr="000A6EE3">
              <w:t>.</w:t>
            </w:r>
          </w:p>
          <w:p w14:paraId="6801831B" w14:textId="7D658070" w:rsidR="00D16EA3" w:rsidRPr="000A6EE3" w:rsidRDefault="00D16EA3" w:rsidP="007B457D">
            <w:pPr>
              <w:pStyle w:val="TableListBullet"/>
            </w:pPr>
            <w:r w:rsidRPr="000A6EE3">
              <w:t xml:space="preserve">Updated the </w:t>
            </w:r>
            <w:r w:rsidR="00666840" w:rsidRPr="000A6EE3">
              <w:t>“</w:t>
            </w:r>
            <w:r w:rsidRPr="000A6EE3">
              <w:rPr>
                <w:color w:val="0000FF"/>
                <w:u w:val="single"/>
              </w:rPr>
              <w:fldChar w:fldCharType="begin" w:fldLock="1"/>
            </w:r>
            <w:r w:rsidRPr="000A6EE3">
              <w:rPr>
                <w:color w:val="0000FF"/>
                <w:u w:val="single"/>
              </w:rPr>
              <w:instrText xml:space="preserve"> REF _Ref352761276 \h  \* MERGEFORMAT </w:instrText>
            </w:r>
            <w:r w:rsidRPr="000A6EE3">
              <w:rPr>
                <w:color w:val="0000FF"/>
                <w:u w:val="single"/>
              </w:rPr>
            </w:r>
            <w:r w:rsidRPr="000A6EE3">
              <w:rPr>
                <w:color w:val="0000FF"/>
                <w:u w:val="single"/>
              </w:rPr>
              <w:fldChar w:fldCharType="separate"/>
            </w:r>
            <w:r w:rsidR="000666E3" w:rsidRPr="000666E3">
              <w:rPr>
                <w:color w:val="0000FF"/>
                <w:u w:val="single"/>
              </w:rPr>
              <w:t>Understanding DUZ (User Number)</w:t>
            </w:r>
            <w:r w:rsidRPr="000A6EE3">
              <w:rPr>
                <w:color w:val="0000FF"/>
                <w:u w:val="single"/>
              </w:rPr>
              <w:fldChar w:fldCharType="end"/>
            </w:r>
            <w:r w:rsidR="00666840" w:rsidRPr="000A6EE3">
              <w:t>”</w:t>
            </w:r>
            <w:r w:rsidRPr="000A6EE3">
              <w:t xml:space="preserve"> section to give a more </w:t>
            </w:r>
            <w:r w:rsidR="009E1689" w:rsidRPr="000A6EE3">
              <w:t>detailed</w:t>
            </w:r>
            <w:r w:rsidRPr="000A6EE3">
              <w:t xml:space="preserve"> explanation and examples </w:t>
            </w:r>
            <w:r w:rsidR="009E1689" w:rsidRPr="000A6EE3">
              <w:t>of</w:t>
            </w:r>
            <w:r w:rsidRPr="000A6EE3">
              <w:t xml:space="preserve"> </w:t>
            </w:r>
            <w:r w:rsidR="009E1689" w:rsidRPr="000A6EE3">
              <w:t>the</w:t>
            </w:r>
            <w:r w:rsidRPr="000A6EE3">
              <w:t xml:space="preserve"> </w:t>
            </w:r>
            <w:r w:rsidRPr="000A6EE3">
              <w:rPr>
                <w:b/>
              </w:rPr>
              <w:t>DUZ</w:t>
            </w:r>
            <w:r w:rsidRPr="000A6EE3">
              <w:t xml:space="preserve"> array.</w:t>
            </w:r>
          </w:p>
          <w:p w14:paraId="1D0FA1BD" w14:textId="7A51A1AF" w:rsidR="002C195D" w:rsidRPr="000A6EE3" w:rsidRDefault="00284573" w:rsidP="007B457D">
            <w:pPr>
              <w:pStyle w:val="TableListBullet"/>
            </w:pPr>
            <w:r w:rsidRPr="000A6EE3">
              <w:t xml:space="preserve">Updated the </w:t>
            </w:r>
            <w:r w:rsidR="00666840" w:rsidRPr="000A6EE3">
              <w:t>“</w:t>
            </w:r>
            <w:r w:rsidR="00394880" w:rsidRPr="000A6EE3">
              <w:rPr>
                <w:color w:val="0000FF"/>
              </w:rPr>
              <w:fldChar w:fldCharType="begin" w:fldLock="1"/>
            </w:r>
            <w:r w:rsidR="00394880" w:rsidRPr="000A6EE3">
              <w:rPr>
                <w:color w:val="0000FF"/>
              </w:rPr>
              <w:instrText xml:space="preserve"> REF _Ref332701199 \h  \* MERGEFORMAT </w:instrText>
            </w:r>
            <w:r w:rsidR="00394880" w:rsidRPr="000A6EE3">
              <w:rPr>
                <w:color w:val="0000FF"/>
              </w:rPr>
            </w:r>
            <w:r w:rsidR="00394880" w:rsidRPr="000A6EE3">
              <w:rPr>
                <w:color w:val="0000FF"/>
              </w:rPr>
              <w:fldChar w:fldCharType="separate"/>
            </w:r>
            <w:r w:rsidR="000666E3" w:rsidRPr="000666E3">
              <w:rPr>
                <w:color w:val="0000FF"/>
                <w:u w:val="single"/>
              </w:rPr>
              <w:t>KEEP AT TERMINATE</w:t>
            </w:r>
            <w:r w:rsidR="00394880" w:rsidRPr="000A6EE3">
              <w:rPr>
                <w:color w:val="0000FF"/>
              </w:rPr>
              <w:fldChar w:fldCharType="end"/>
            </w:r>
            <w:r w:rsidR="00666840" w:rsidRPr="000A6EE3">
              <w:t>”</w:t>
            </w:r>
            <w:r w:rsidRPr="000A6EE3">
              <w:t xml:space="preserve"> section as per email</w:t>
            </w:r>
            <w:r w:rsidR="00BB5754" w:rsidRPr="000A6EE3">
              <w:t>.</w:t>
            </w:r>
          </w:p>
          <w:p w14:paraId="7BBC9DF5" w14:textId="77777777" w:rsidR="00870BD5" w:rsidRPr="000A6EE3" w:rsidRDefault="00870BD5" w:rsidP="007B457D">
            <w:pPr>
              <w:pStyle w:val="TableListBullet"/>
            </w:pPr>
            <w:r w:rsidRPr="000A6EE3">
              <w:t>Patch XU*8.0*546: Support for Device Hunt Groups was removed. This includes removal of the *HUNT GROUP (#29) and HUNT GROUP DEVICE (#30) fields in the DEVICE</w:t>
            </w:r>
            <w:r w:rsidR="00AC1AE5" w:rsidRPr="000A6EE3">
              <w:t xml:space="preserve"> (#3.5)</w:t>
            </w:r>
            <w:r w:rsidRPr="000A6EE3">
              <w:t xml:space="preserve"> file. Sites had to remove any HUNT GROUP devices before installing this patch using VA FileMan to find any existing Hunt </w:t>
            </w:r>
            <w:r w:rsidRPr="000A6EE3">
              <w:lastRenderedPageBreak/>
              <w:t xml:space="preserve">Groups. </w:t>
            </w:r>
            <w:r w:rsidR="00666840" w:rsidRPr="000A6EE3">
              <w:t>“</w:t>
            </w:r>
            <w:bookmarkStart w:id="6" w:name="_Toc236534753"/>
            <w:bookmarkStart w:id="7" w:name="_Ref237234954"/>
            <w:bookmarkStart w:id="8" w:name="_Toc332702713"/>
            <w:r w:rsidRPr="000A6EE3">
              <w:t>Hunt Groups</w:t>
            </w:r>
            <w:bookmarkEnd w:id="6"/>
            <w:bookmarkEnd w:id="7"/>
            <w:bookmarkEnd w:id="8"/>
            <w:r w:rsidR="00666840" w:rsidRPr="000A6EE3">
              <w:t>”</w:t>
            </w:r>
            <w:r w:rsidRPr="000A6EE3">
              <w:t xml:space="preserve"> </w:t>
            </w:r>
            <w:r w:rsidR="009B4AF5" w:rsidRPr="000A6EE3">
              <w:t xml:space="preserve">section </w:t>
            </w:r>
            <w:r w:rsidRPr="000A6EE3">
              <w:t xml:space="preserve">was deleted from this manual. Also, any </w:t>
            </w:r>
            <w:r w:rsidR="009E1689" w:rsidRPr="000A6EE3">
              <w:t xml:space="preserve">references to </w:t>
            </w:r>
            <w:r w:rsidR="00666840" w:rsidRPr="000A6EE3">
              <w:t>“</w:t>
            </w:r>
            <w:r w:rsidR="009E1689" w:rsidRPr="000A6EE3">
              <w:t>Hunt Groups</w:t>
            </w:r>
            <w:r w:rsidR="00666840" w:rsidRPr="000A6EE3">
              <w:t>”</w:t>
            </w:r>
            <w:r w:rsidR="009E1689" w:rsidRPr="000A6EE3">
              <w:t xml:space="preserve"> were</w:t>
            </w:r>
            <w:r w:rsidRPr="000A6EE3">
              <w:t xml:space="preserve"> removed.</w:t>
            </w:r>
          </w:p>
          <w:p w14:paraId="0E04B917" w14:textId="77777777" w:rsidR="00870BD5" w:rsidRPr="000A6EE3" w:rsidRDefault="007A7D64" w:rsidP="007B457D">
            <w:pPr>
              <w:pStyle w:val="TableListBullet"/>
            </w:pPr>
            <w:r w:rsidRPr="000A6EE3">
              <w:t xml:space="preserve">Added blue font highlighting </w:t>
            </w:r>
            <w:r w:rsidR="00870BD5" w:rsidRPr="000A6EE3">
              <w:t xml:space="preserve">and underline </w:t>
            </w:r>
            <w:r w:rsidRPr="000A6EE3">
              <w:t>to signify internal links to figures, tables, or sections for ease of use, similar to what one sees to hyperlinks on a Web page.</w:t>
            </w:r>
          </w:p>
          <w:p w14:paraId="663D6F36" w14:textId="77777777" w:rsidR="00747991" w:rsidRPr="000A6EE3" w:rsidRDefault="00747991" w:rsidP="00EA53EF">
            <w:pPr>
              <w:pStyle w:val="TableListBullet"/>
            </w:pPr>
            <w:r w:rsidRPr="000A6EE3">
              <w:t>Updated document for Section 508 conformance using word</w:t>
            </w:r>
            <w:r w:rsidR="00666840" w:rsidRPr="000A6EE3">
              <w:t>’</w:t>
            </w:r>
            <w:r w:rsidRPr="000A6EE3">
              <w:t>s built-in Accessibility check:</w:t>
            </w:r>
          </w:p>
          <w:p w14:paraId="5DE04BDF" w14:textId="77777777" w:rsidR="00747991" w:rsidRPr="000A6EE3" w:rsidRDefault="00747991" w:rsidP="00C279CA">
            <w:pPr>
              <w:pStyle w:val="TableListBullet2"/>
              <w:tabs>
                <w:tab w:val="clear" w:pos="720"/>
              </w:tabs>
            </w:pPr>
            <w:r w:rsidRPr="000A6EE3">
              <w:t>Added table bookmarks.</w:t>
            </w:r>
          </w:p>
          <w:p w14:paraId="00CBA160" w14:textId="77777777" w:rsidR="00747991" w:rsidRPr="000A6EE3" w:rsidRDefault="00747991" w:rsidP="00C279CA">
            <w:pPr>
              <w:pStyle w:val="TableListBullet2"/>
              <w:tabs>
                <w:tab w:val="clear" w:pos="720"/>
              </w:tabs>
            </w:pPr>
            <w:r w:rsidRPr="000A6EE3">
              <w:t>Added screen tips for all URL links.</w:t>
            </w:r>
          </w:p>
          <w:p w14:paraId="1EFAA0EA" w14:textId="0E6E8E0A" w:rsidR="00747991" w:rsidRPr="000A6EE3" w:rsidRDefault="00747991" w:rsidP="00C279CA">
            <w:pPr>
              <w:pStyle w:val="TableListBullet2"/>
              <w:tabs>
                <w:tab w:val="clear" w:pos="720"/>
              </w:tabs>
            </w:pPr>
            <w:r w:rsidRPr="000A6EE3">
              <w:t xml:space="preserve">Changed all floating callout boxes to in-line, causing reformatting of numerous </w:t>
            </w:r>
            <w:r w:rsidR="00DC70CA">
              <w:t>dialog</w:t>
            </w:r>
            <w:r w:rsidRPr="000A6EE3">
              <w:t xml:space="preserve"> screen captures.</w:t>
            </w:r>
          </w:p>
          <w:p w14:paraId="0FFBFDF7" w14:textId="77777777" w:rsidR="00E27208" w:rsidRPr="000A6EE3" w:rsidRDefault="00E27208" w:rsidP="00E27208">
            <w:pPr>
              <w:pStyle w:val="TableText"/>
              <w:rPr>
                <w:b/>
              </w:rPr>
            </w:pPr>
            <w:r w:rsidRPr="000A6EE3">
              <w:rPr>
                <w:b/>
              </w:rPr>
              <w:t>Software Versions:</w:t>
            </w:r>
          </w:p>
          <w:p w14:paraId="514A9A40" w14:textId="77777777" w:rsidR="00E27208" w:rsidRPr="000A6EE3" w:rsidRDefault="00E27208" w:rsidP="00E27208">
            <w:pPr>
              <w:pStyle w:val="TableText"/>
              <w:rPr>
                <w:b/>
              </w:rPr>
            </w:pPr>
            <w:r w:rsidRPr="000A6EE3">
              <w:rPr>
                <w:b/>
              </w:rPr>
              <w:t>Kernel 8.0</w:t>
            </w:r>
          </w:p>
          <w:p w14:paraId="360C5D35" w14:textId="77777777" w:rsidR="00E27208" w:rsidRPr="000A6EE3" w:rsidRDefault="00E27208" w:rsidP="00E27208">
            <w:pPr>
              <w:pStyle w:val="TableText"/>
              <w:rPr>
                <w:b/>
              </w:rPr>
            </w:pPr>
            <w:r w:rsidRPr="000A6EE3">
              <w:rPr>
                <w:b/>
              </w:rPr>
              <w:t>Toolkit 7.3</w:t>
            </w:r>
          </w:p>
        </w:tc>
        <w:tc>
          <w:tcPr>
            <w:tcW w:w="2790" w:type="dxa"/>
          </w:tcPr>
          <w:p w14:paraId="7B494C73" w14:textId="2E9518C4" w:rsidR="002E4BCD" w:rsidRPr="000A6EE3" w:rsidRDefault="00507914" w:rsidP="00CF2566">
            <w:pPr>
              <w:pStyle w:val="TableText"/>
            </w:pPr>
            <w:r w:rsidRPr="000A6EE3">
              <w:lastRenderedPageBreak/>
              <w:t>VI/VistA Kernel Development Team</w:t>
            </w:r>
          </w:p>
        </w:tc>
      </w:tr>
      <w:tr w:rsidR="00B37190" w:rsidRPr="000A6EE3" w14:paraId="470AA833" w14:textId="77777777" w:rsidTr="007B4435">
        <w:tc>
          <w:tcPr>
            <w:tcW w:w="1350" w:type="dxa"/>
          </w:tcPr>
          <w:p w14:paraId="0C03931D" w14:textId="77777777" w:rsidR="00B37190" w:rsidRPr="000A6EE3" w:rsidRDefault="00FF5116" w:rsidP="00F24C84">
            <w:pPr>
              <w:pStyle w:val="TableText"/>
            </w:pPr>
            <w:r w:rsidRPr="000A6EE3">
              <w:lastRenderedPageBreak/>
              <w:t>06/06</w:t>
            </w:r>
            <w:r w:rsidR="001C35FC" w:rsidRPr="000A6EE3">
              <w:t>/2012</w:t>
            </w:r>
          </w:p>
        </w:tc>
        <w:tc>
          <w:tcPr>
            <w:tcW w:w="1170" w:type="dxa"/>
          </w:tcPr>
          <w:p w14:paraId="002F7CD5" w14:textId="77777777" w:rsidR="00B37190" w:rsidRPr="000A6EE3" w:rsidRDefault="00CF2566" w:rsidP="00F24C84">
            <w:pPr>
              <w:pStyle w:val="TableText"/>
            </w:pPr>
            <w:r w:rsidRPr="000A6EE3">
              <w:t>6.0</w:t>
            </w:r>
          </w:p>
        </w:tc>
        <w:tc>
          <w:tcPr>
            <w:tcW w:w="4140" w:type="dxa"/>
          </w:tcPr>
          <w:p w14:paraId="38D49AD2" w14:textId="77777777" w:rsidR="00B37190" w:rsidRPr="000A6EE3" w:rsidRDefault="00B37190" w:rsidP="00F24C84">
            <w:pPr>
              <w:pStyle w:val="TableText"/>
            </w:pPr>
            <w:r w:rsidRPr="000A6EE3">
              <w:t>Updates:</w:t>
            </w:r>
          </w:p>
          <w:p w14:paraId="4F4440E8" w14:textId="77777777" w:rsidR="00EA12CE" w:rsidRPr="000A6EE3" w:rsidRDefault="00EA12CE" w:rsidP="007B457D">
            <w:pPr>
              <w:pStyle w:val="TableListBullet"/>
            </w:pPr>
            <w:r w:rsidRPr="000A6EE3">
              <w:t xml:space="preserve">Added the </w:t>
            </w:r>
            <w:r w:rsidR="00666840" w:rsidRPr="000A6EE3">
              <w:t>“</w:t>
            </w:r>
            <w:r w:rsidR="00E10C6A" w:rsidRPr="000A6EE3">
              <w:rPr>
                <w:color w:val="0000FF"/>
                <w:u w:val="single"/>
              </w:rPr>
              <w:fldChar w:fldCharType="begin" w:fldLock="1"/>
            </w:r>
            <w:r w:rsidR="00E10C6A" w:rsidRPr="000A6EE3">
              <w:rPr>
                <w:color w:val="0000FF"/>
                <w:u w:val="single"/>
              </w:rPr>
              <w:instrText xml:space="preserve"> REF _Ref325101791 \h </w:instrText>
            </w:r>
            <w:r w:rsidR="00D040C0" w:rsidRPr="000A6EE3">
              <w:rPr>
                <w:color w:val="0000FF"/>
                <w:u w:val="single"/>
              </w:rPr>
              <w:instrText xml:space="preserve"> \* MERGEFORMAT </w:instrText>
            </w:r>
            <w:r w:rsidR="00E10C6A" w:rsidRPr="000A6EE3">
              <w:rPr>
                <w:color w:val="0000FF"/>
                <w:u w:val="single"/>
              </w:rPr>
            </w:r>
            <w:r w:rsidR="00E10C6A" w:rsidRPr="000A6EE3">
              <w:rPr>
                <w:color w:val="0000FF"/>
                <w:u w:val="single"/>
              </w:rPr>
              <w:fldChar w:fldCharType="separate"/>
            </w:r>
            <w:r w:rsidR="00FF5116" w:rsidRPr="000A6EE3">
              <w:rPr>
                <w:color w:val="0000FF"/>
                <w:u w:val="single"/>
              </w:rPr>
              <w:t>XU USER START-UP Option</w:t>
            </w:r>
            <w:r w:rsidR="00E10C6A" w:rsidRPr="000A6EE3">
              <w:rPr>
                <w:color w:val="0000FF"/>
                <w:u w:val="single"/>
              </w:rPr>
              <w:fldChar w:fldCharType="end"/>
            </w:r>
            <w:r w:rsidR="00666840" w:rsidRPr="000A6EE3">
              <w:t>”</w:t>
            </w:r>
            <w:r w:rsidRPr="000A6EE3">
              <w:t xml:space="preserve"> section</w:t>
            </w:r>
            <w:r w:rsidR="00E10C6A" w:rsidRPr="000A6EE3">
              <w:t>. The XU USER START-UP option</w:t>
            </w:r>
            <w:r w:rsidRPr="000A6EE3">
              <w:t xml:space="preserve"> </w:t>
            </w:r>
            <w:r w:rsidR="00E10C6A" w:rsidRPr="000A6EE3">
              <w:t xml:space="preserve">was </w:t>
            </w:r>
            <w:r w:rsidRPr="000A6EE3">
              <w:t xml:space="preserve">added with Kernel </w:t>
            </w:r>
            <w:r w:rsidR="00E72114" w:rsidRPr="000A6EE3">
              <w:t>patch</w:t>
            </w:r>
            <w:r w:rsidRPr="000A6EE3">
              <w:t xml:space="preserve"> XU*8.0*593.</w:t>
            </w:r>
          </w:p>
          <w:p w14:paraId="087AEB9C" w14:textId="4315FC91" w:rsidR="001C35FC" w:rsidRPr="000A6EE3" w:rsidRDefault="00CC1B5D" w:rsidP="007B457D">
            <w:pPr>
              <w:pStyle w:val="TableListBullet"/>
            </w:pPr>
            <w:r w:rsidRPr="000A6EE3">
              <w:t xml:space="preserve">Added </w:t>
            </w:r>
            <w:r w:rsidR="001C35FC" w:rsidRPr="000A6EE3">
              <w:t xml:space="preserve">Section </w:t>
            </w:r>
            <w:r w:rsidR="006444AD" w:rsidRPr="006444AD">
              <w:rPr>
                <w:color w:val="0000FF"/>
                <w:u w:val="single"/>
              </w:rPr>
              <w:fldChar w:fldCharType="begin"/>
            </w:r>
            <w:r w:rsidR="006444AD" w:rsidRPr="006444AD">
              <w:rPr>
                <w:color w:val="0000FF"/>
                <w:u w:val="single"/>
              </w:rPr>
              <w:instrText xml:space="preserve"> REF _Ref129241321 \w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Pr>
                <w:color w:val="0000FF"/>
                <w:u w:val="single"/>
              </w:rPr>
              <w:t>16.6.4</w:t>
            </w:r>
            <w:r w:rsidR="006444AD" w:rsidRPr="006444AD">
              <w:rPr>
                <w:color w:val="0000FF"/>
                <w:u w:val="single"/>
              </w:rPr>
              <w:fldChar w:fldCharType="end"/>
            </w:r>
            <w:r w:rsidR="001C35FC" w:rsidRPr="000A6EE3">
              <w:t xml:space="preserve"> </w:t>
            </w:r>
            <w:r w:rsidR="00666840" w:rsidRPr="000A6EE3">
              <w:t>“</w:t>
            </w:r>
            <w:r w:rsidR="001C35FC" w:rsidRPr="000A6EE3">
              <w:rPr>
                <w:color w:val="0000FF"/>
              </w:rPr>
              <w:fldChar w:fldCharType="begin" w:fldLock="1"/>
            </w:r>
            <w:r w:rsidR="001C35FC" w:rsidRPr="000A6EE3">
              <w:rPr>
                <w:color w:val="0000FF"/>
              </w:rPr>
              <w:instrText xml:space="preserve"> REF _Ref311811080 \h </w:instrText>
            </w:r>
            <w:r w:rsidR="00D040C0" w:rsidRPr="000A6EE3">
              <w:rPr>
                <w:color w:val="0000FF"/>
              </w:rPr>
              <w:instrText xml:space="preserve"> \* MERGEFORMAT </w:instrText>
            </w:r>
            <w:r w:rsidR="001C35FC" w:rsidRPr="000A6EE3">
              <w:rPr>
                <w:color w:val="0000FF"/>
              </w:rPr>
            </w:r>
            <w:r w:rsidR="001C35FC" w:rsidRPr="000A6EE3">
              <w:rPr>
                <w:color w:val="0000FF"/>
              </w:rPr>
              <w:fldChar w:fldCharType="separate"/>
            </w:r>
            <w:r w:rsidR="00FF5116" w:rsidRPr="000A6EE3">
              <w:rPr>
                <w:color w:val="0000FF"/>
                <w:u w:val="single"/>
              </w:rPr>
              <w:t>Veri</w:t>
            </w:r>
            <w:r w:rsidR="001E14C1" w:rsidRPr="000A6EE3">
              <w:rPr>
                <w:color w:val="0000FF"/>
                <w:u w:val="single"/>
              </w:rPr>
              <w:t>fy HFS and NULL</w:t>
            </w:r>
            <w:r w:rsidR="00FF5116" w:rsidRPr="000A6EE3">
              <w:rPr>
                <w:color w:val="0000FF"/>
                <w:u w:val="single"/>
              </w:rPr>
              <w:t xml:space="preserve"> Device Setup </w:t>
            </w:r>
            <w:r w:rsidR="00FF5116" w:rsidRPr="000A6EE3">
              <w:rPr>
                <w:i/>
                <w:iCs/>
                <w:color w:val="0000FF"/>
                <w:u w:val="single"/>
              </w:rPr>
              <w:t>(required)</w:t>
            </w:r>
            <w:r w:rsidR="001C35FC" w:rsidRPr="000A6EE3">
              <w:rPr>
                <w:color w:val="0000FF"/>
              </w:rPr>
              <w:fldChar w:fldCharType="end"/>
            </w:r>
            <w:r w:rsidR="001C35FC" w:rsidRPr="000A6EE3">
              <w:t>,</w:t>
            </w:r>
            <w:r w:rsidR="00666840" w:rsidRPr="000A6EE3">
              <w:t>”</w:t>
            </w:r>
            <w:r w:rsidR="001C35FC" w:rsidRPr="000A6EE3">
              <w:t xml:space="preserve"> </w:t>
            </w:r>
            <w:r w:rsidR="00D070EF" w:rsidRPr="000A6EE3">
              <w:t>i</w:t>
            </w:r>
            <w:r w:rsidR="001C35FC" w:rsidRPr="000A6EE3">
              <w:t xml:space="preserve">n the </w:t>
            </w:r>
            <w:r w:rsidR="00666840" w:rsidRPr="000A6EE3">
              <w:t>“</w:t>
            </w:r>
            <w:r w:rsidR="001C35FC" w:rsidRPr="000A6EE3">
              <w:rPr>
                <w:color w:val="0000FF"/>
              </w:rPr>
              <w:fldChar w:fldCharType="begin" w:fldLock="1"/>
            </w:r>
            <w:r w:rsidR="001C35FC" w:rsidRPr="000A6EE3">
              <w:rPr>
                <w:color w:val="0000FF"/>
              </w:rPr>
              <w:instrText xml:space="preserve"> REF _Ref311811081 \h </w:instrText>
            </w:r>
            <w:r w:rsidR="00D040C0" w:rsidRPr="000A6EE3">
              <w:rPr>
                <w:color w:val="0000FF"/>
              </w:rPr>
              <w:instrText xml:space="preserve"> \* MERGEFORMAT </w:instrText>
            </w:r>
            <w:r w:rsidR="001C35FC" w:rsidRPr="000A6EE3">
              <w:rPr>
                <w:color w:val="0000FF"/>
              </w:rPr>
            </w:r>
            <w:r w:rsidR="001C35FC" w:rsidRPr="000A6EE3">
              <w:rPr>
                <w:color w:val="0000FF"/>
              </w:rPr>
              <w:fldChar w:fldCharType="separate"/>
            </w:r>
            <w:r w:rsidR="00FF5116" w:rsidRPr="000A6EE3">
              <w:rPr>
                <w:color w:val="0000FF"/>
                <w:u w:val="single"/>
              </w:rPr>
              <w:t>Troubleshooting</w:t>
            </w:r>
            <w:r w:rsidR="001C35FC" w:rsidRPr="000A6EE3">
              <w:rPr>
                <w:color w:val="0000FF"/>
              </w:rPr>
              <w:fldChar w:fldCharType="end"/>
            </w:r>
            <w:r w:rsidR="00666840" w:rsidRPr="000A6EE3">
              <w:t>”</w:t>
            </w:r>
            <w:r w:rsidR="001C35FC" w:rsidRPr="000A6EE3">
              <w:t xml:space="preserve"> section in </w:t>
            </w:r>
            <w:r w:rsidR="00666840" w:rsidRPr="000A6EE3">
              <w:t>“</w:t>
            </w:r>
            <w:r w:rsidR="00955CC1" w:rsidRPr="00955CC1">
              <w:rPr>
                <w:color w:val="0000FF"/>
                <w:u w:val="single"/>
              </w:rPr>
              <w:fldChar w:fldCharType="begin"/>
            </w:r>
            <w:r w:rsidR="00955CC1" w:rsidRPr="00955CC1">
              <w:rPr>
                <w:color w:val="0000FF"/>
                <w:u w:val="single"/>
              </w:rPr>
              <w:instrText xml:space="preserve"> REF _Ref129247983 \h </w:instrText>
            </w:r>
            <w:r w:rsidR="00955CC1">
              <w:rPr>
                <w:color w:val="0000FF"/>
                <w:u w:val="single"/>
              </w:rPr>
              <w:instrText xml:space="preserve"> \* MERGEFORMAT </w:instrText>
            </w:r>
            <w:r w:rsidR="00955CC1" w:rsidRPr="00955CC1">
              <w:rPr>
                <w:color w:val="0000FF"/>
                <w:u w:val="single"/>
              </w:rPr>
            </w:r>
            <w:r w:rsidR="00955CC1" w:rsidRPr="00955CC1">
              <w:rPr>
                <w:color w:val="0000FF"/>
                <w:u w:val="single"/>
              </w:rPr>
              <w:fldChar w:fldCharType="separate"/>
            </w:r>
            <w:r w:rsidR="00F56C49" w:rsidRPr="00F56C49">
              <w:rPr>
                <w:color w:val="0000FF"/>
                <w:u w:val="single"/>
              </w:rPr>
              <w:t>Device Handler: System Management</w:t>
            </w:r>
            <w:r w:rsidR="00955CC1" w:rsidRPr="00955CC1">
              <w:rPr>
                <w:color w:val="0000FF"/>
                <w:u w:val="single"/>
              </w:rPr>
              <w:fldChar w:fldCharType="end"/>
            </w:r>
            <w:r w:rsidR="001C35FC" w:rsidRPr="000A6EE3">
              <w:t>.</w:t>
            </w:r>
            <w:r w:rsidR="00666840" w:rsidRPr="000A6EE3">
              <w:t>”</w:t>
            </w:r>
          </w:p>
          <w:p w14:paraId="6EAD85A7" w14:textId="77777777" w:rsidR="00B37190" w:rsidRPr="000A6EE3" w:rsidRDefault="00B37190" w:rsidP="007B457D">
            <w:pPr>
              <w:pStyle w:val="TableListBullet"/>
            </w:pPr>
            <w:r w:rsidRPr="000A6EE3">
              <w:t xml:space="preserve">Updated all </w:t>
            </w:r>
            <w:r w:rsidR="00122466" w:rsidRPr="000A6EE3">
              <w:t xml:space="preserve">VA </w:t>
            </w:r>
            <w:r w:rsidRPr="000A6EE3">
              <w:t>organizational references</w:t>
            </w:r>
            <w:r w:rsidR="001C35FC" w:rsidRPr="000A6EE3">
              <w:t>.</w:t>
            </w:r>
          </w:p>
          <w:p w14:paraId="11ED4A89" w14:textId="77777777" w:rsidR="009A7207" w:rsidRPr="000A6EE3" w:rsidRDefault="009A7207" w:rsidP="007B457D">
            <w:pPr>
              <w:pStyle w:val="TableListBullet"/>
            </w:pPr>
            <w:r w:rsidRPr="000A6EE3">
              <w:t xml:space="preserve">Revised all version numbers in the </w:t>
            </w:r>
            <w:r w:rsidR="00666840" w:rsidRPr="000A6EE3">
              <w:t>“</w:t>
            </w:r>
            <w:r w:rsidRPr="000A6EE3">
              <w:t>Revision History</w:t>
            </w:r>
            <w:r w:rsidR="00666840" w:rsidRPr="000A6EE3">
              <w:t>”</w:t>
            </w:r>
            <w:r w:rsidRPr="000A6EE3">
              <w:t xml:space="preserve"> section.</w:t>
            </w:r>
          </w:p>
          <w:p w14:paraId="57512EC7" w14:textId="045BD51A" w:rsidR="00D070EF" w:rsidRPr="000A6EE3" w:rsidRDefault="00D070EF" w:rsidP="007B457D">
            <w:pPr>
              <w:pStyle w:val="TableListBullet"/>
            </w:pPr>
            <w:r w:rsidRPr="000A6EE3">
              <w:t xml:space="preserve">Updated the </w:t>
            </w:r>
            <w:r w:rsidR="00666840" w:rsidRPr="000A6EE3">
              <w:t>“</w:t>
            </w:r>
            <w:hyperlink w:anchor="orientation" w:history="1">
              <w:r w:rsidRPr="000A6EE3">
                <w:rPr>
                  <w:rStyle w:val="Hyperlink"/>
                </w:rPr>
                <w:t>Orientation</w:t>
              </w:r>
            </w:hyperlink>
            <w:r w:rsidR="00666840" w:rsidRPr="000A6EE3">
              <w:t>”</w:t>
            </w:r>
            <w:r w:rsidRPr="000A6EE3">
              <w:t xml:space="preserve"> section.</w:t>
            </w:r>
          </w:p>
          <w:p w14:paraId="607C6D4B" w14:textId="77777777" w:rsidR="002F27EC" w:rsidRPr="000A6EE3" w:rsidRDefault="002F27EC" w:rsidP="007B457D">
            <w:pPr>
              <w:pStyle w:val="TableListBullet"/>
            </w:pPr>
            <w:r w:rsidRPr="000A6EE3">
              <w:t>Updated the overall document for current national documentation standards and style guides. For example:</w:t>
            </w:r>
          </w:p>
          <w:p w14:paraId="2079D0C2" w14:textId="77777777" w:rsidR="002F27EC" w:rsidRPr="000A6EE3" w:rsidRDefault="002F27EC" w:rsidP="00C279CA">
            <w:pPr>
              <w:pStyle w:val="TableListBullet2"/>
            </w:pPr>
            <w:r w:rsidRPr="000A6EE3">
              <w:t xml:space="preserve">Changed all Heading </w:t>
            </w:r>
            <w:r w:rsidRPr="000A6EE3">
              <w:rPr>
                <w:i/>
              </w:rPr>
              <w:t>n</w:t>
            </w:r>
            <w:r w:rsidRPr="000A6EE3">
              <w:t xml:space="preserve"> styles to use Arial font.</w:t>
            </w:r>
          </w:p>
          <w:p w14:paraId="7C4A5546" w14:textId="77777777" w:rsidR="002F27EC" w:rsidRPr="000A6EE3" w:rsidRDefault="002F27EC" w:rsidP="00C279CA">
            <w:pPr>
              <w:pStyle w:val="TableListBullet2"/>
            </w:pPr>
            <w:r w:rsidRPr="000A6EE3">
              <w:lastRenderedPageBreak/>
              <w:t xml:space="preserve">Changed all Heading </w:t>
            </w:r>
            <w:r w:rsidRPr="000A6EE3">
              <w:rPr>
                <w:i/>
              </w:rPr>
              <w:t>n</w:t>
            </w:r>
            <w:r w:rsidRPr="000A6EE3">
              <w:t xml:space="preserve"> styles to be left justified.</w:t>
            </w:r>
          </w:p>
          <w:p w14:paraId="4AB6647A" w14:textId="77777777" w:rsidR="00214980" w:rsidRPr="000A6EE3" w:rsidRDefault="00214980" w:rsidP="00214980">
            <w:pPr>
              <w:pStyle w:val="TableText"/>
              <w:rPr>
                <w:b/>
              </w:rPr>
            </w:pPr>
            <w:r w:rsidRPr="000A6EE3">
              <w:rPr>
                <w:b/>
              </w:rPr>
              <w:t>Software Versions:</w:t>
            </w:r>
          </w:p>
          <w:p w14:paraId="52397483" w14:textId="77777777" w:rsidR="00214980" w:rsidRPr="000A6EE3" w:rsidRDefault="00214980" w:rsidP="00214980">
            <w:pPr>
              <w:pStyle w:val="TableText"/>
              <w:rPr>
                <w:b/>
              </w:rPr>
            </w:pPr>
            <w:r w:rsidRPr="000A6EE3">
              <w:rPr>
                <w:b/>
              </w:rPr>
              <w:t>Kernel 8.0</w:t>
            </w:r>
          </w:p>
          <w:p w14:paraId="0137976A" w14:textId="77777777" w:rsidR="00122466" w:rsidRPr="000A6EE3" w:rsidRDefault="00214980" w:rsidP="00214980">
            <w:pPr>
              <w:pStyle w:val="TableText"/>
            </w:pPr>
            <w:r w:rsidRPr="000A6EE3">
              <w:rPr>
                <w:b/>
              </w:rPr>
              <w:t>Toolkit 7.3</w:t>
            </w:r>
          </w:p>
        </w:tc>
        <w:tc>
          <w:tcPr>
            <w:tcW w:w="2790" w:type="dxa"/>
          </w:tcPr>
          <w:p w14:paraId="3120813C" w14:textId="4883E89F" w:rsidR="00B37190" w:rsidRPr="000A6EE3" w:rsidRDefault="00507914" w:rsidP="00507914">
            <w:pPr>
              <w:pStyle w:val="TableText"/>
            </w:pPr>
            <w:r w:rsidRPr="000A6EE3">
              <w:lastRenderedPageBreak/>
              <w:t>VI/VistA Kernel Development Team</w:t>
            </w:r>
          </w:p>
        </w:tc>
      </w:tr>
      <w:tr w:rsidR="00B67E43" w:rsidRPr="000A6EE3" w14:paraId="1DD55CB0" w14:textId="77777777" w:rsidTr="007B4435">
        <w:tc>
          <w:tcPr>
            <w:tcW w:w="1350" w:type="dxa"/>
          </w:tcPr>
          <w:p w14:paraId="7EE3785A" w14:textId="77777777" w:rsidR="00B67E43" w:rsidRPr="000A6EE3" w:rsidRDefault="00B67E43" w:rsidP="00F24C84">
            <w:pPr>
              <w:pStyle w:val="TableText"/>
            </w:pPr>
            <w:r w:rsidRPr="000A6EE3">
              <w:t>03/22/</w:t>
            </w:r>
            <w:r w:rsidR="00B37190" w:rsidRPr="000A6EE3">
              <w:t>20</w:t>
            </w:r>
            <w:r w:rsidRPr="000A6EE3">
              <w:t>10</w:t>
            </w:r>
          </w:p>
        </w:tc>
        <w:tc>
          <w:tcPr>
            <w:tcW w:w="1170" w:type="dxa"/>
          </w:tcPr>
          <w:p w14:paraId="778D0E00" w14:textId="77777777" w:rsidR="00B67E43" w:rsidRPr="000A6EE3" w:rsidRDefault="00B67E43" w:rsidP="00F24C84">
            <w:pPr>
              <w:pStyle w:val="TableText"/>
            </w:pPr>
            <w:r w:rsidRPr="000A6EE3">
              <w:t>5.3</w:t>
            </w:r>
          </w:p>
        </w:tc>
        <w:tc>
          <w:tcPr>
            <w:tcW w:w="4140" w:type="dxa"/>
          </w:tcPr>
          <w:p w14:paraId="795F1932" w14:textId="77777777" w:rsidR="00B67E43" w:rsidRPr="000A6EE3" w:rsidRDefault="00B67E43" w:rsidP="00F24C84">
            <w:pPr>
              <w:pStyle w:val="TableText"/>
            </w:pPr>
            <w:r w:rsidRPr="000A6EE3">
              <w:t>Updates:</w:t>
            </w:r>
          </w:p>
          <w:p w14:paraId="50569577" w14:textId="0B72F547" w:rsidR="00BB415C" w:rsidRPr="000A6EE3" w:rsidRDefault="00D21755" w:rsidP="007B457D">
            <w:pPr>
              <w:pStyle w:val="TableListBullet"/>
            </w:pPr>
            <w:r w:rsidRPr="000A6EE3">
              <w:t>Added</w:t>
            </w:r>
            <w:r w:rsidR="00BB415C" w:rsidRPr="000A6EE3">
              <w:t xml:space="preserve"> Section </w:t>
            </w:r>
            <w:r w:rsidR="006444AD" w:rsidRPr="006444AD">
              <w:rPr>
                <w:color w:val="0000FF"/>
                <w:u w:val="single"/>
              </w:rPr>
              <w:fldChar w:fldCharType="begin"/>
            </w:r>
            <w:r w:rsidR="006444AD" w:rsidRPr="006444AD">
              <w:rPr>
                <w:color w:val="0000FF"/>
                <w:u w:val="single"/>
              </w:rPr>
              <w:instrText xml:space="preserve"> REF _Ref257032525 \w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Pr>
                <w:color w:val="0000FF"/>
                <w:u w:val="single"/>
              </w:rPr>
              <w:t>25.3</w:t>
            </w:r>
            <w:r w:rsidR="006444AD" w:rsidRPr="006444AD">
              <w:rPr>
                <w:color w:val="0000FF"/>
                <w:u w:val="single"/>
              </w:rPr>
              <w:fldChar w:fldCharType="end"/>
            </w:r>
            <w:r w:rsidR="00BB415C" w:rsidRPr="000A6EE3">
              <w:t xml:space="preserve">, </w:t>
            </w:r>
            <w:r w:rsidR="00666840" w:rsidRPr="000A6EE3">
              <w:t>“</w:t>
            </w:r>
            <w:r w:rsidR="00BB415C" w:rsidRPr="000A6EE3">
              <w:rPr>
                <w:color w:val="0000FF"/>
              </w:rPr>
              <w:fldChar w:fldCharType="begin" w:fldLock="1"/>
            </w:r>
            <w:r w:rsidR="00BB415C" w:rsidRPr="000A6EE3">
              <w:rPr>
                <w:color w:val="0000FF"/>
              </w:rPr>
              <w:instrText xml:space="preserve"> REF _Ref257032525 \h </w:instrText>
            </w:r>
            <w:r w:rsidR="00D040C0" w:rsidRPr="000A6EE3">
              <w:rPr>
                <w:color w:val="0000FF"/>
              </w:rPr>
              <w:instrText xml:space="preserve"> \* MERGEFORMAT </w:instrText>
            </w:r>
            <w:r w:rsidR="00BB415C" w:rsidRPr="000A6EE3">
              <w:rPr>
                <w:color w:val="0000FF"/>
              </w:rPr>
            </w:r>
            <w:r w:rsidR="00BB415C" w:rsidRPr="000A6EE3">
              <w:rPr>
                <w:color w:val="0000FF"/>
              </w:rPr>
              <w:fldChar w:fldCharType="separate"/>
            </w:r>
            <w:r w:rsidR="00FF5116" w:rsidRPr="000A6EE3">
              <w:rPr>
                <w:color w:val="0000FF"/>
                <w:u w:val="single"/>
              </w:rPr>
              <w:t>Edit Install Status Option</w:t>
            </w:r>
            <w:r w:rsidR="00BB415C" w:rsidRPr="000A6EE3">
              <w:rPr>
                <w:color w:val="0000FF"/>
              </w:rPr>
              <w:fldChar w:fldCharType="end"/>
            </w:r>
            <w:r w:rsidRPr="000A6EE3">
              <w:t xml:space="preserve"> </w:t>
            </w:r>
            <w:r w:rsidR="00BB415C" w:rsidRPr="000A6EE3">
              <w:t xml:space="preserve">released with Kernel </w:t>
            </w:r>
            <w:r w:rsidR="00E72114" w:rsidRPr="000A6EE3">
              <w:t>patch</w:t>
            </w:r>
            <w:r w:rsidR="00BB415C" w:rsidRPr="000A6EE3">
              <w:t xml:space="preserve"> XU*8.0*539.</w:t>
            </w:r>
          </w:p>
          <w:p w14:paraId="24B0CB47" w14:textId="6CC8ACAF" w:rsidR="00D21755" w:rsidRPr="000A6EE3" w:rsidRDefault="00BB415C" w:rsidP="007B457D">
            <w:pPr>
              <w:pStyle w:val="TableListBullet"/>
            </w:pPr>
            <w:r w:rsidRPr="000A6EE3">
              <w:t xml:space="preserve">Added </w:t>
            </w:r>
            <w:r w:rsidR="006444AD" w:rsidRPr="006444AD">
              <w:rPr>
                <w:color w:val="0000FF"/>
                <w:u w:val="single"/>
              </w:rPr>
              <w:fldChar w:fldCharType="begin"/>
            </w:r>
            <w:r w:rsidR="006444AD" w:rsidRPr="006444AD">
              <w:rPr>
                <w:color w:val="0000FF"/>
                <w:u w:val="single"/>
              </w:rPr>
              <w:instrText xml:space="preserve"> REF _Ref257032531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330</w:t>
            </w:r>
            <w:r w:rsidR="00F56C49" w:rsidRPr="00F56C49">
              <w:rPr>
                <w:color w:val="0000FF"/>
                <w:u w:val="single"/>
              </w:rPr>
              <w:t>: Edit Install Status Option—Sample User Dialog</w:t>
            </w:r>
            <w:r w:rsidR="006444AD" w:rsidRPr="006444AD">
              <w:rPr>
                <w:color w:val="0000FF"/>
                <w:u w:val="single"/>
              </w:rPr>
              <w:fldChar w:fldCharType="end"/>
            </w:r>
            <w:r w:rsidRPr="000A6EE3">
              <w:t>.</w:t>
            </w:r>
          </w:p>
          <w:p w14:paraId="2D731C7D" w14:textId="77777777" w:rsidR="00214980" w:rsidRPr="000A6EE3" w:rsidRDefault="00214980" w:rsidP="00214980">
            <w:pPr>
              <w:pStyle w:val="TableText"/>
              <w:rPr>
                <w:b/>
              </w:rPr>
            </w:pPr>
            <w:r w:rsidRPr="000A6EE3">
              <w:rPr>
                <w:b/>
              </w:rPr>
              <w:t>Software Versions:</w:t>
            </w:r>
          </w:p>
          <w:p w14:paraId="3418BC01" w14:textId="77777777" w:rsidR="00214980" w:rsidRPr="000A6EE3" w:rsidRDefault="00214980" w:rsidP="00214980">
            <w:pPr>
              <w:pStyle w:val="TableText"/>
              <w:rPr>
                <w:b/>
              </w:rPr>
            </w:pPr>
            <w:r w:rsidRPr="000A6EE3">
              <w:rPr>
                <w:b/>
              </w:rPr>
              <w:t>Kernel 8.0</w:t>
            </w:r>
          </w:p>
          <w:p w14:paraId="33F14EFA" w14:textId="77777777" w:rsidR="00122466" w:rsidRPr="000A6EE3" w:rsidRDefault="00214980" w:rsidP="00214980">
            <w:pPr>
              <w:pStyle w:val="TableText"/>
            </w:pPr>
            <w:r w:rsidRPr="000A6EE3">
              <w:rPr>
                <w:b/>
              </w:rPr>
              <w:t>Toolkit 7.3</w:t>
            </w:r>
          </w:p>
        </w:tc>
        <w:tc>
          <w:tcPr>
            <w:tcW w:w="2790" w:type="dxa"/>
          </w:tcPr>
          <w:p w14:paraId="13BB91CF" w14:textId="52237072" w:rsidR="00B67E43" w:rsidRPr="000A6EE3" w:rsidRDefault="00507914" w:rsidP="00507914">
            <w:pPr>
              <w:pStyle w:val="TableText"/>
            </w:pPr>
            <w:r w:rsidRPr="000A6EE3">
              <w:t>VI/VistA Kernel Development Team</w:t>
            </w:r>
          </w:p>
        </w:tc>
      </w:tr>
      <w:tr w:rsidR="00894063" w:rsidRPr="000A6EE3" w14:paraId="02D78309" w14:textId="77777777" w:rsidTr="007B4435">
        <w:tc>
          <w:tcPr>
            <w:tcW w:w="1350" w:type="dxa"/>
          </w:tcPr>
          <w:p w14:paraId="1D517F0B" w14:textId="77777777" w:rsidR="00894063" w:rsidRPr="000A6EE3" w:rsidRDefault="00290205" w:rsidP="00F24C84">
            <w:pPr>
              <w:pStyle w:val="TableText"/>
            </w:pPr>
            <w:r w:rsidRPr="000A6EE3">
              <w:t>11/16</w:t>
            </w:r>
            <w:r w:rsidR="009857FA" w:rsidRPr="000A6EE3">
              <w:t>/</w:t>
            </w:r>
            <w:r w:rsidR="00B37190" w:rsidRPr="000A6EE3">
              <w:t>20</w:t>
            </w:r>
            <w:r w:rsidR="009857FA" w:rsidRPr="000A6EE3">
              <w:t>09</w:t>
            </w:r>
          </w:p>
        </w:tc>
        <w:tc>
          <w:tcPr>
            <w:tcW w:w="1170" w:type="dxa"/>
          </w:tcPr>
          <w:p w14:paraId="5A8377D3" w14:textId="77777777" w:rsidR="00894063" w:rsidRPr="000A6EE3" w:rsidRDefault="00344DCC" w:rsidP="00F24C84">
            <w:pPr>
              <w:pStyle w:val="TableText"/>
            </w:pPr>
            <w:r w:rsidRPr="000A6EE3">
              <w:t>5.2</w:t>
            </w:r>
          </w:p>
        </w:tc>
        <w:tc>
          <w:tcPr>
            <w:tcW w:w="4140" w:type="dxa"/>
          </w:tcPr>
          <w:p w14:paraId="0098C7A7" w14:textId="77777777" w:rsidR="00894063" w:rsidRPr="000A6EE3" w:rsidRDefault="00894063" w:rsidP="00F24C84">
            <w:pPr>
              <w:pStyle w:val="TableText"/>
            </w:pPr>
            <w:r w:rsidRPr="000A6EE3">
              <w:t>Updates:</w:t>
            </w:r>
          </w:p>
          <w:p w14:paraId="002FF7A9" w14:textId="77777777" w:rsidR="00894063" w:rsidRPr="000A6EE3" w:rsidRDefault="00894063" w:rsidP="007B457D">
            <w:pPr>
              <w:pStyle w:val="TableListBullet"/>
            </w:pPr>
            <w:r w:rsidRPr="000A6EE3">
              <w:t>Updated references to the CHCKSUM^XTSUMBLD direct mode utility throughout.</w:t>
            </w:r>
          </w:p>
          <w:p w14:paraId="4B3CC565" w14:textId="77777777" w:rsidR="009857FA" w:rsidRPr="000A6EE3" w:rsidRDefault="009857FA" w:rsidP="007B457D">
            <w:pPr>
              <w:pStyle w:val="TableListBullet"/>
            </w:pPr>
            <w:r w:rsidRPr="000A6EE3">
              <w:t>Updated organizational references.</w:t>
            </w:r>
          </w:p>
          <w:p w14:paraId="756D7F1A" w14:textId="77777777" w:rsidR="00894063" w:rsidRPr="000A6EE3" w:rsidRDefault="00CC1B5D" w:rsidP="007B457D">
            <w:pPr>
              <w:pStyle w:val="TableListBullet"/>
            </w:pPr>
            <w:r w:rsidRPr="000A6EE3">
              <w:t xml:space="preserve">Minor format updates </w:t>
            </w:r>
            <w:r w:rsidR="00894063" w:rsidRPr="000A6EE3">
              <w:t>(e.g., reordered document revision history table to display latest to earliest</w:t>
            </w:r>
            <w:r w:rsidR="00344DCC" w:rsidRPr="000A6EE3">
              <w:t>, added outline numbering</w:t>
            </w:r>
            <w:r w:rsidR="00894063" w:rsidRPr="000A6EE3">
              <w:t>).</w:t>
            </w:r>
          </w:p>
          <w:p w14:paraId="04B200DC" w14:textId="77777777" w:rsidR="00F24C84" w:rsidRPr="000A6EE3" w:rsidRDefault="009857FA" w:rsidP="007B457D">
            <w:pPr>
              <w:pStyle w:val="TableListBullet"/>
            </w:pPr>
            <w:r w:rsidRPr="000A6EE3">
              <w:t>Other minor format updates to correspond with the latest standards and style guides.</w:t>
            </w:r>
          </w:p>
          <w:p w14:paraId="3BD7A780" w14:textId="0FB7B41D" w:rsidR="000867B8" w:rsidRPr="000A6EE3" w:rsidRDefault="000867B8" w:rsidP="007B457D">
            <w:pPr>
              <w:pStyle w:val="TableListBullet"/>
            </w:pPr>
            <w:r w:rsidRPr="000A6EE3">
              <w:t xml:space="preserve">Updated the </w:t>
            </w:r>
            <w:r w:rsidR="00666840" w:rsidRPr="000A6EE3">
              <w:t>“</w:t>
            </w:r>
            <w:r w:rsidRPr="000A6EE3">
              <w:rPr>
                <w:color w:val="0000FF"/>
              </w:rPr>
              <w:fldChar w:fldCharType="begin" w:fldLock="1"/>
            </w:r>
            <w:r w:rsidRPr="000A6EE3">
              <w:rPr>
                <w:color w:val="0000FF"/>
              </w:rPr>
              <w:instrText xml:space="preserve"> REF _Ref236725188 \h </w:instrText>
            </w:r>
            <w:r w:rsidR="00D040C0" w:rsidRPr="000A6EE3">
              <w:rPr>
                <w:color w:val="0000FF"/>
              </w:rPr>
              <w:instrText xml:space="preserve"> \* MERGEFORMAT </w:instrText>
            </w:r>
            <w:r w:rsidRPr="000A6EE3">
              <w:rPr>
                <w:color w:val="0000FF"/>
              </w:rPr>
            </w:r>
            <w:r w:rsidRPr="000A6EE3">
              <w:rPr>
                <w:color w:val="0000FF"/>
              </w:rPr>
              <w:fldChar w:fldCharType="separate"/>
            </w:r>
            <w:r w:rsidR="00FF5116" w:rsidRPr="000A6EE3">
              <w:rPr>
                <w:color w:val="0000FF"/>
                <w:u w:val="single"/>
              </w:rPr>
              <w:t>Automatically Deactivating Users</w:t>
            </w:r>
            <w:r w:rsidRPr="000A6EE3">
              <w:rPr>
                <w:color w:val="0000FF"/>
              </w:rPr>
              <w:fldChar w:fldCharType="end"/>
            </w:r>
            <w:r w:rsidR="00666840" w:rsidRPr="000A6EE3">
              <w:t>”</w:t>
            </w:r>
            <w:r w:rsidRPr="000A6EE3">
              <w:t xml:space="preserve"> </w:t>
            </w:r>
            <w:r w:rsidR="000D5125" w:rsidRPr="000A6EE3">
              <w:t>section</w:t>
            </w:r>
            <w:r w:rsidRPr="000A6EE3">
              <w:t xml:space="preserve"> in </w:t>
            </w:r>
            <w:r w:rsidR="00666840" w:rsidRPr="000A6EE3">
              <w:t>“</w:t>
            </w:r>
            <w:r w:rsidR="0041417A" w:rsidRPr="0041417A">
              <w:rPr>
                <w:color w:val="0000FF"/>
                <w:u w:val="single"/>
              </w:rPr>
              <w:fldChar w:fldCharType="begin"/>
            </w:r>
            <w:r w:rsidR="0041417A" w:rsidRPr="0041417A">
              <w:rPr>
                <w:color w:val="0000FF"/>
                <w:u w:val="single"/>
              </w:rPr>
              <w:instrText xml:space="preserve"> REF _Ref129247745 \h </w:instrText>
            </w:r>
            <w:r w:rsidR="0041417A">
              <w:rPr>
                <w:color w:val="0000FF"/>
                <w:u w:val="single"/>
              </w:rPr>
              <w:instrText xml:space="preserve"> \* MERGEFORMAT </w:instrText>
            </w:r>
            <w:r w:rsidR="0041417A" w:rsidRPr="0041417A">
              <w:rPr>
                <w:color w:val="0000FF"/>
                <w:u w:val="single"/>
              </w:rPr>
            </w:r>
            <w:r w:rsidR="0041417A" w:rsidRPr="0041417A">
              <w:rPr>
                <w:color w:val="0000FF"/>
                <w:u w:val="single"/>
              </w:rPr>
              <w:fldChar w:fldCharType="separate"/>
            </w:r>
            <w:r w:rsidR="00F56C49" w:rsidRPr="00F56C49">
              <w:rPr>
                <w:color w:val="0000FF"/>
                <w:u w:val="single"/>
              </w:rPr>
              <w:t>Signon/Security: System Management</w:t>
            </w:r>
            <w:r w:rsidR="0041417A" w:rsidRPr="0041417A">
              <w:rPr>
                <w:color w:val="0000FF"/>
                <w:u w:val="single"/>
              </w:rPr>
              <w:fldChar w:fldCharType="end"/>
            </w:r>
            <w:r w:rsidR="00666840" w:rsidRPr="000A6EE3">
              <w:t>”</w:t>
            </w:r>
            <w:r w:rsidRPr="000A6EE3">
              <w:t xml:space="preserve"> for Kernel </w:t>
            </w:r>
            <w:r w:rsidR="00E72114" w:rsidRPr="000A6EE3">
              <w:t>patch</w:t>
            </w:r>
            <w:r w:rsidRPr="000A6EE3">
              <w:t xml:space="preserve"> XU*8.0*514.</w:t>
            </w:r>
          </w:p>
          <w:p w14:paraId="5B41C073" w14:textId="0A21FC66" w:rsidR="006C4B3D" w:rsidRPr="000A6EE3" w:rsidRDefault="006C4B3D" w:rsidP="007B457D">
            <w:pPr>
              <w:pStyle w:val="TableListBullet"/>
            </w:pPr>
            <w:r w:rsidRPr="000A6EE3">
              <w:t xml:space="preserve">Re-ordered and edited all topics in </w:t>
            </w:r>
            <w:r w:rsidR="009B4AF5" w:rsidRPr="000A6EE3">
              <w:t xml:space="preserve">the </w:t>
            </w:r>
            <w:r w:rsidR="00666840" w:rsidRPr="000A6EE3">
              <w:t>“</w:t>
            </w:r>
            <w:r w:rsidR="00955CC1" w:rsidRPr="00955CC1">
              <w:rPr>
                <w:color w:val="0000FF"/>
                <w:u w:val="single"/>
              </w:rPr>
              <w:fldChar w:fldCharType="begin"/>
            </w:r>
            <w:r w:rsidR="00955CC1" w:rsidRPr="00955CC1">
              <w:rPr>
                <w:color w:val="0000FF"/>
                <w:u w:val="single"/>
              </w:rPr>
              <w:instrText xml:space="preserve"> REF _Ref129247924 \h </w:instrText>
            </w:r>
            <w:r w:rsidR="00955CC1">
              <w:rPr>
                <w:color w:val="0000FF"/>
                <w:u w:val="single"/>
              </w:rPr>
              <w:instrText xml:space="preserve"> \* MERGEFORMAT </w:instrText>
            </w:r>
            <w:r w:rsidR="00955CC1" w:rsidRPr="00955CC1">
              <w:rPr>
                <w:color w:val="0000FF"/>
                <w:u w:val="single"/>
              </w:rPr>
            </w:r>
            <w:r w:rsidR="00955CC1" w:rsidRPr="00955CC1">
              <w:rPr>
                <w:color w:val="0000FF"/>
                <w:u w:val="single"/>
              </w:rPr>
              <w:fldChar w:fldCharType="separate"/>
            </w:r>
            <w:r w:rsidR="00F56C49" w:rsidRPr="00F56C49">
              <w:rPr>
                <w:color w:val="0000FF"/>
                <w:u w:val="single"/>
              </w:rPr>
              <w:t>Device Handler: System Management</w:t>
            </w:r>
            <w:r w:rsidR="00955CC1" w:rsidRPr="00955CC1">
              <w:rPr>
                <w:color w:val="0000FF"/>
                <w:u w:val="single"/>
              </w:rPr>
              <w:fldChar w:fldCharType="end"/>
            </w:r>
            <w:r w:rsidR="00666840" w:rsidRPr="000A6EE3">
              <w:t>”</w:t>
            </w:r>
            <w:r w:rsidR="009B4AF5" w:rsidRPr="000A6EE3">
              <w:t xml:space="preserve"> section. </w:t>
            </w:r>
            <w:r w:rsidR="00DD2CA5" w:rsidRPr="000A6EE3">
              <w:t xml:space="preserve">Also, added updates to the Device handler based on Kernel </w:t>
            </w:r>
            <w:r w:rsidR="00E72114" w:rsidRPr="000A6EE3">
              <w:t>patch</w:t>
            </w:r>
            <w:r w:rsidR="00DD2CA5" w:rsidRPr="000A6EE3">
              <w:t xml:space="preserve"> XU*8.0*440</w:t>
            </w:r>
            <w:r w:rsidRPr="000A6EE3">
              <w:t>.</w:t>
            </w:r>
          </w:p>
          <w:p w14:paraId="0480EBA6" w14:textId="406EB87B" w:rsidR="00FA2E70" w:rsidRPr="000A6EE3" w:rsidRDefault="00FA2E70" w:rsidP="007B457D">
            <w:pPr>
              <w:pStyle w:val="TableListBullet"/>
            </w:pPr>
            <w:r w:rsidRPr="000A6EE3">
              <w:t xml:space="preserve">Moved the following </w:t>
            </w:r>
            <w:r w:rsidR="009B4AF5" w:rsidRPr="000A6EE3">
              <w:t>section</w:t>
            </w:r>
            <w:r w:rsidRPr="000A6EE3">
              <w:t xml:space="preserve"> content from the </w:t>
            </w:r>
            <w:r w:rsidR="00104C11" w:rsidRPr="000A6EE3">
              <w:rPr>
                <w:i/>
              </w:rPr>
              <w:t xml:space="preserve">Kernel 8.0 </w:t>
            </w:r>
            <w:r w:rsidR="0055302C">
              <w:rPr>
                <w:i/>
              </w:rPr>
              <w:t>and</w:t>
            </w:r>
            <w:r w:rsidR="00104C11" w:rsidRPr="000A6EE3">
              <w:rPr>
                <w:i/>
              </w:rPr>
              <w:t xml:space="preserve"> Kernel Toolkit 7.3 Systems Management Guide</w:t>
            </w:r>
            <w:r w:rsidRPr="000A6EE3">
              <w:t xml:space="preserve"> to the </w:t>
            </w:r>
            <w:r w:rsidR="00104C11" w:rsidRPr="000A6EE3">
              <w:rPr>
                <w:i/>
              </w:rPr>
              <w:t xml:space="preserve">Kernel 8.0 </w:t>
            </w:r>
            <w:r w:rsidR="0055302C">
              <w:rPr>
                <w:i/>
              </w:rPr>
              <w:t>and</w:t>
            </w:r>
            <w:r w:rsidR="00104C11" w:rsidRPr="000A6EE3">
              <w:rPr>
                <w:i/>
              </w:rPr>
              <w:t xml:space="preserve"> Kernel Toolkit 7.3 Developer’s Guide</w:t>
            </w:r>
            <w:r w:rsidRPr="000A6EE3">
              <w:t xml:space="preserve">, because the functions documented </w:t>
            </w:r>
            <w:r w:rsidRPr="000A6EE3">
              <w:lastRenderedPageBreak/>
              <w:t>are more developer-related than system management-related:</w:t>
            </w:r>
          </w:p>
          <w:p w14:paraId="60DCFA0C" w14:textId="0A227F98" w:rsidR="00FA2E70" w:rsidRPr="000A6EE3" w:rsidRDefault="00FA2E70" w:rsidP="00C279CA">
            <w:pPr>
              <w:pStyle w:val="TableListBullet2"/>
            </w:pPr>
            <w:r w:rsidRPr="000A6EE3">
              <w:t xml:space="preserve">Miscellaneous Programmer Tools: Programmer Options Menu and %Z Editor; see the </w:t>
            </w:r>
            <w:r w:rsidR="00666840" w:rsidRPr="000A6EE3">
              <w:t>“</w:t>
            </w:r>
            <w:r w:rsidRPr="000A6EE3">
              <w:t>Miscellaneous Developer Tools</w:t>
            </w:r>
            <w:r w:rsidR="00666840" w:rsidRPr="000A6EE3">
              <w:t>”</w:t>
            </w:r>
            <w:r w:rsidRPr="000A6EE3">
              <w:t xml:space="preserve"> </w:t>
            </w:r>
            <w:r w:rsidR="00B05643" w:rsidRPr="000A6EE3">
              <w:t>section in</w:t>
            </w:r>
            <w:r w:rsidRPr="000A6EE3">
              <w:t xml:space="preserve"> the</w:t>
            </w:r>
            <w:r w:rsidRPr="000A6EE3">
              <w:rPr>
                <w:i/>
              </w:rPr>
              <w:t xml:space="preserve"> </w:t>
            </w:r>
            <w:r w:rsidR="00104C11" w:rsidRPr="000A6EE3">
              <w:rPr>
                <w:i/>
              </w:rPr>
              <w:t xml:space="preserve">Kernel 8.0 </w:t>
            </w:r>
            <w:r w:rsidR="0055302C">
              <w:rPr>
                <w:i/>
              </w:rPr>
              <w:t>and</w:t>
            </w:r>
            <w:r w:rsidR="00104C11" w:rsidRPr="000A6EE3">
              <w:rPr>
                <w:i/>
              </w:rPr>
              <w:t xml:space="preserve"> Kernel Toolkit 7.3 Developer’s Guide</w:t>
            </w:r>
            <w:r w:rsidR="00310006" w:rsidRPr="000A6EE3">
              <w:t>.</w:t>
            </w:r>
          </w:p>
          <w:p w14:paraId="187187C9" w14:textId="44375ADD" w:rsidR="00FA2E70" w:rsidRPr="000A6EE3" w:rsidRDefault="00FA2E70" w:rsidP="00C279CA">
            <w:pPr>
              <w:pStyle w:val="TableListBullet2"/>
            </w:pPr>
            <w:r w:rsidRPr="000A6EE3">
              <w:t>Routine Tools</w:t>
            </w:r>
            <w:r w:rsidR="00E166F4" w:rsidRPr="000A6EE3">
              <w:t xml:space="preserve">; see the </w:t>
            </w:r>
            <w:r w:rsidR="00666840" w:rsidRPr="000A6EE3">
              <w:t>“</w:t>
            </w:r>
            <w:r w:rsidR="00E166F4" w:rsidRPr="000A6EE3">
              <w:t>Routine Tools</w:t>
            </w:r>
            <w:r w:rsidR="00666840" w:rsidRPr="000A6EE3">
              <w:t>”</w:t>
            </w:r>
            <w:r w:rsidR="00E166F4" w:rsidRPr="000A6EE3">
              <w:t xml:space="preserve"> </w:t>
            </w:r>
            <w:r w:rsidR="000D5125" w:rsidRPr="000A6EE3">
              <w:t>section</w:t>
            </w:r>
            <w:r w:rsidR="00E166F4" w:rsidRPr="000A6EE3">
              <w:t xml:space="preserve"> in the </w:t>
            </w:r>
            <w:r w:rsidR="00666840" w:rsidRPr="000A6EE3">
              <w:t>“</w:t>
            </w:r>
            <w:r w:rsidR="00E166F4" w:rsidRPr="000A6EE3">
              <w:t>Toolkit: Developer Tools</w:t>
            </w:r>
            <w:r w:rsidR="00666840" w:rsidRPr="000A6EE3">
              <w:t>”</w:t>
            </w:r>
            <w:r w:rsidR="00E166F4" w:rsidRPr="000A6EE3">
              <w:t xml:space="preserve"> </w:t>
            </w:r>
            <w:r w:rsidR="009B4AF5" w:rsidRPr="000A6EE3">
              <w:t>section</w:t>
            </w:r>
            <w:r w:rsidR="00E166F4" w:rsidRPr="000A6EE3">
              <w:t xml:space="preserve"> in the</w:t>
            </w:r>
            <w:r w:rsidR="00E166F4" w:rsidRPr="000A6EE3">
              <w:rPr>
                <w:i/>
              </w:rPr>
              <w:t xml:space="preserve"> </w:t>
            </w:r>
            <w:r w:rsidR="00104C11" w:rsidRPr="000A6EE3">
              <w:rPr>
                <w:i/>
              </w:rPr>
              <w:t xml:space="preserve">Kernel 8.0 </w:t>
            </w:r>
            <w:r w:rsidR="0055302C">
              <w:rPr>
                <w:i/>
              </w:rPr>
              <w:t>and</w:t>
            </w:r>
            <w:r w:rsidR="00104C11" w:rsidRPr="000A6EE3">
              <w:rPr>
                <w:i/>
              </w:rPr>
              <w:t xml:space="preserve"> Kernel Toolkit 7.3 Developer’s Guide</w:t>
            </w:r>
            <w:r w:rsidR="00E166F4" w:rsidRPr="000A6EE3">
              <w:t>.</w:t>
            </w:r>
          </w:p>
          <w:p w14:paraId="5672F34C" w14:textId="68F1A5B7" w:rsidR="00FA2E70" w:rsidRPr="000A6EE3" w:rsidRDefault="00FA2E70" w:rsidP="00C279CA">
            <w:pPr>
              <w:pStyle w:val="TableListBullet2"/>
            </w:pPr>
            <w:r w:rsidRPr="000A6EE3">
              <w:t>Verification Tools</w:t>
            </w:r>
            <w:r w:rsidR="00E166F4" w:rsidRPr="000A6EE3">
              <w:t xml:space="preserve">; see the </w:t>
            </w:r>
            <w:r w:rsidR="00666840" w:rsidRPr="000A6EE3">
              <w:t>“</w:t>
            </w:r>
            <w:r w:rsidR="00E166F4" w:rsidRPr="000A6EE3">
              <w:t>Verification Tools</w:t>
            </w:r>
            <w:r w:rsidR="00666840" w:rsidRPr="000A6EE3">
              <w:t>”</w:t>
            </w:r>
            <w:r w:rsidR="00E166F4" w:rsidRPr="000A6EE3">
              <w:t xml:space="preserve"> </w:t>
            </w:r>
            <w:r w:rsidR="000D5125" w:rsidRPr="000A6EE3">
              <w:t>section</w:t>
            </w:r>
            <w:r w:rsidR="00E166F4" w:rsidRPr="000A6EE3">
              <w:t xml:space="preserve"> in the </w:t>
            </w:r>
            <w:r w:rsidR="00666840" w:rsidRPr="000A6EE3">
              <w:t>“</w:t>
            </w:r>
            <w:r w:rsidR="00E166F4" w:rsidRPr="000A6EE3">
              <w:t>Toolkit: Developer Tools</w:t>
            </w:r>
            <w:r w:rsidR="00666840" w:rsidRPr="000A6EE3">
              <w:t>”</w:t>
            </w:r>
            <w:r w:rsidR="00E166F4" w:rsidRPr="000A6EE3">
              <w:t xml:space="preserve"> </w:t>
            </w:r>
            <w:r w:rsidR="009B4AF5" w:rsidRPr="000A6EE3">
              <w:t>section</w:t>
            </w:r>
            <w:r w:rsidR="00E166F4" w:rsidRPr="000A6EE3">
              <w:t xml:space="preserve"> in the</w:t>
            </w:r>
            <w:r w:rsidR="00E166F4" w:rsidRPr="000A6EE3">
              <w:rPr>
                <w:i/>
              </w:rPr>
              <w:t xml:space="preserve"> </w:t>
            </w:r>
            <w:r w:rsidR="00104C11" w:rsidRPr="000A6EE3">
              <w:rPr>
                <w:i/>
              </w:rPr>
              <w:t xml:space="preserve">Kernel 8.0 </w:t>
            </w:r>
            <w:r w:rsidR="0055302C">
              <w:rPr>
                <w:i/>
              </w:rPr>
              <w:t>and</w:t>
            </w:r>
            <w:r w:rsidR="00104C11" w:rsidRPr="000A6EE3">
              <w:rPr>
                <w:i/>
              </w:rPr>
              <w:t xml:space="preserve"> Kernel Toolkit 7.3 Developer’s Guide</w:t>
            </w:r>
            <w:r w:rsidR="00E166F4" w:rsidRPr="000A6EE3">
              <w:t>.</w:t>
            </w:r>
          </w:p>
          <w:p w14:paraId="12EC9D2E" w14:textId="659A3B01" w:rsidR="005D1EDF" w:rsidRPr="000A6EE3" w:rsidRDefault="005D1EDF" w:rsidP="00C279CA">
            <w:pPr>
              <w:pStyle w:val="TableListBullet2"/>
            </w:pPr>
            <w:r w:rsidRPr="000A6EE3">
              <w:t xml:space="preserve">XGF Function Library; see the </w:t>
            </w:r>
            <w:r w:rsidR="00666840" w:rsidRPr="000A6EE3">
              <w:t>“</w:t>
            </w:r>
            <w:r w:rsidR="009E1689" w:rsidRPr="000A6EE3">
              <w:t>XGF</w:t>
            </w:r>
            <w:r w:rsidRPr="000A6EE3">
              <w:t xml:space="preserve"> Function Library</w:t>
            </w:r>
            <w:r w:rsidR="00666840" w:rsidRPr="000A6EE3">
              <w:t>”</w:t>
            </w:r>
            <w:r w:rsidRPr="000A6EE3">
              <w:t xml:space="preserve"> </w:t>
            </w:r>
            <w:r w:rsidR="000D5125" w:rsidRPr="000A6EE3">
              <w:t>section</w:t>
            </w:r>
            <w:r w:rsidR="009B4AF5" w:rsidRPr="000A6EE3">
              <w:t xml:space="preserve"> </w:t>
            </w:r>
            <w:r w:rsidRPr="000A6EE3">
              <w:t>in the</w:t>
            </w:r>
            <w:r w:rsidRPr="000A6EE3">
              <w:rPr>
                <w:i/>
              </w:rPr>
              <w:t xml:space="preserve"> </w:t>
            </w:r>
            <w:r w:rsidR="00104C11" w:rsidRPr="000A6EE3">
              <w:rPr>
                <w:i/>
              </w:rPr>
              <w:t xml:space="preserve">Kernel 8.0 </w:t>
            </w:r>
            <w:r w:rsidR="0055302C">
              <w:rPr>
                <w:i/>
              </w:rPr>
              <w:t>and</w:t>
            </w:r>
            <w:r w:rsidR="00104C11" w:rsidRPr="000A6EE3">
              <w:rPr>
                <w:i/>
              </w:rPr>
              <w:t xml:space="preserve"> Kernel Toolkit 7.3 Developer’s Guide</w:t>
            </w:r>
            <w:r w:rsidRPr="000A6EE3">
              <w:t>.</w:t>
            </w:r>
          </w:p>
          <w:p w14:paraId="1A5696C6" w14:textId="77777777" w:rsidR="006A791C" w:rsidRPr="000A6EE3" w:rsidRDefault="006A791C" w:rsidP="007B457D">
            <w:pPr>
              <w:pStyle w:val="TableListBullet"/>
            </w:pPr>
            <w:r w:rsidRPr="000A6EE3">
              <w:t xml:space="preserve">Updated Section </w:t>
            </w:r>
            <w:r w:rsidRPr="000A6EE3">
              <w:rPr>
                <w:color w:val="0000FF"/>
              </w:rPr>
              <w:fldChar w:fldCharType="begin" w:fldLock="1"/>
            </w:r>
            <w:r w:rsidRPr="000A6EE3">
              <w:rPr>
                <w:color w:val="0000FF"/>
              </w:rPr>
              <w:instrText xml:space="preserve"> REF _Ref243878531 \w \h </w:instrText>
            </w:r>
            <w:r w:rsidR="00C019B3" w:rsidRPr="000A6EE3">
              <w:rPr>
                <w:color w:val="0000FF"/>
              </w:rPr>
              <w:instrText xml:space="preserve"> \* MERGEFORMAT </w:instrText>
            </w:r>
            <w:r w:rsidRPr="000A6EE3">
              <w:rPr>
                <w:color w:val="0000FF"/>
              </w:rPr>
            </w:r>
            <w:r w:rsidRPr="000A6EE3">
              <w:rPr>
                <w:color w:val="0000FF"/>
              </w:rPr>
              <w:fldChar w:fldCharType="separate"/>
            </w:r>
            <w:r w:rsidR="00FF5116" w:rsidRPr="000A6EE3">
              <w:rPr>
                <w:color w:val="0000FF"/>
                <w:u w:val="single"/>
              </w:rPr>
              <w:t>9.1.3</w:t>
            </w:r>
            <w:r w:rsidRPr="000A6EE3">
              <w:rPr>
                <w:color w:val="0000FF"/>
              </w:rPr>
              <w:fldChar w:fldCharType="end"/>
            </w:r>
            <w:r w:rsidRPr="000A6EE3">
              <w:t xml:space="preserve"> and </w:t>
            </w:r>
            <w:r w:rsidRPr="000A6EE3">
              <w:rPr>
                <w:color w:val="0000FF"/>
              </w:rPr>
              <w:fldChar w:fldCharType="begin" w:fldLock="1"/>
            </w:r>
            <w:r w:rsidRPr="000A6EE3">
              <w:rPr>
                <w:color w:val="0000FF"/>
              </w:rPr>
              <w:instrText xml:space="preserve"> REF _Ref243878542 \w \h </w:instrText>
            </w:r>
            <w:r w:rsidR="00C019B3" w:rsidRPr="000A6EE3">
              <w:rPr>
                <w:color w:val="0000FF"/>
              </w:rPr>
              <w:instrText xml:space="preserve"> \* MERGEFORMAT </w:instrText>
            </w:r>
            <w:r w:rsidRPr="000A6EE3">
              <w:rPr>
                <w:color w:val="0000FF"/>
              </w:rPr>
            </w:r>
            <w:r w:rsidRPr="000A6EE3">
              <w:rPr>
                <w:color w:val="0000FF"/>
              </w:rPr>
              <w:fldChar w:fldCharType="separate"/>
            </w:r>
            <w:r w:rsidR="00FF5116" w:rsidRPr="000A6EE3">
              <w:rPr>
                <w:color w:val="0000FF"/>
                <w:u w:val="single"/>
              </w:rPr>
              <w:t>9.1.6.2</w:t>
            </w:r>
            <w:r w:rsidRPr="000A6EE3">
              <w:rPr>
                <w:color w:val="0000FF"/>
              </w:rPr>
              <w:fldChar w:fldCharType="end"/>
            </w:r>
            <w:r w:rsidRPr="000A6EE3">
              <w:t xml:space="preserve"> for Kernel </w:t>
            </w:r>
            <w:r w:rsidR="00E72114" w:rsidRPr="000A6EE3">
              <w:t>patch</w:t>
            </w:r>
            <w:r w:rsidRPr="000A6EE3">
              <w:t xml:space="preserve"> XU*8.0*482.</w:t>
            </w:r>
          </w:p>
          <w:p w14:paraId="06E2F217" w14:textId="77777777" w:rsidR="00E67AB4" w:rsidRPr="000A6EE3" w:rsidRDefault="00E67AB4" w:rsidP="007B457D">
            <w:pPr>
              <w:pStyle w:val="TableListBullet"/>
            </w:pPr>
            <w:r w:rsidRPr="000A6EE3">
              <w:t xml:space="preserve">Reviewed and updated all </w:t>
            </w:r>
            <w:r w:rsidR="009B4AF5" w:rsidRPr="000A6EE3">
              <w:t>section</w:t>
            </w:r>
            <w:r w:rsidRPr="000A6EE3">
              <w:t>s for minor format changes (e.g., bulleted lists and tables), style updates, spelling, and grammar fixes.</w:t>
            </w:r>
          </w:p>
          <w:p w14:paraId="4B6E0CC2" w14:textId="77777777" w:rsidR="00214980" w:rsidRPr="000A6EE3" w:rsidRDefault="00214980" w:rsidP="00214980">
            <w:pPr>
              <w:pStyle w:val="TableText"/>
              <w:rPr>
                <w:b/>
              </w:rPr>
            </w:pPr>
            <w:r w:rsidRPr="000A6EE3">
              <w:rPr>
                <w:b/>
              </w:rPr>
              <w:t>Software Versions:</w:t>
            </w:r>
          </w:p>
          <w:p w14:paraId="57EC555A" w14:textId="77777777" w:rsidR="00214980" w:rsidRPr="000A6EE3" w:rsidRDefault="00214980" w:rsidP="00214980">
            <w:pPr>
              <w:pStyle w:val="TableText"/>
              <w:rPr>
                <w:b/>
              </w:rPr>
            </w:pPr>
            <w:r w:rsidRPr="000A6EE3">
              <w:rPr>
                <w:b/>
              </w:rPr>
              <w:t>Kernel 8.0</w:t>
            </w:r>
          </w:p>
          <w:p w14:paraId="20934699" w14:textId="77777777" w:rsidR="00F24C84" w:rsidRPr="000A6EE3" w:rsidRDefault="00214980" w:rsidP="00214980">
            <w:pPr>
              <w:pStyle w:val="TableText"/>
            </w:pPr>
            <w:r w:rsidRPr="000A6EE3">
              <w:rPr>
                <w:b/>
              </w:rPr>
              <w:t>Toolkit 7.3</w:t>
            </w:r>
          </w:p>
        </w:tc>
        <w:tc>
          <w:tcPr>
            <w:tcW w:w="2790" w:type="dxa"/>
          </w:tcPr>
          <w:p w14:paraId="35C5DDB7" w14:textId="1ED38833" w:rsidR="00894063" w:rsidRPr="000A6EE3" w:rsidRDefault="00507914" w:rsidP="00507914">
            <w:pPr>
              <w:pStyle w:val="TableText"/>
            </w:pPr>
            <w:r w:rsidRPr="000A6EE3">
              <w:lastRenderedPageBreak/>
              <w:t>VI/VistA Kernel Development Team</w:t>
            </w:r>
          </w:p>
        </w:tc>
      </w:tr>
      <w:tr w:rsidR="00D04850" w:rsidRPr="000A6EE3" w14:paraId="6DDB9471" w14:textId="77777777" w:rsidTr="007B4435">
        <w:tc>
          <w:tcPr>
            <w:tcW w:w="1350" w:type="dxa"/>
          </w:tcPr>
          <w:p w14:paraId="20CAA3AC" w14:textId="77777777" w:rsidR="00D04850" w:rsidRPr="000A6EE3" w:rsidRDefault="00D04850" w:rsidP="00F24C84">
            <w:pPr>
              <w:pStyle w:val="TableText"/>
            </w:pPr>
            <w:r w:rsidRPr="000A6EE3">
              <w:t>06/10/</w:t>
            </w:r>
            <w:r w:rsidR="00B37190" w:rsidRPr="000A6EE3">
              <w:t>20</w:t>
            </w:r>
            <w:r w:rsidRPr="000A6EE3">
              <w:t>08</w:t>
            </w:r>
          </w:p>
        </w:tc>
        <w:tc>
          <w:tcPr>
            <w:tcW w:w="1170" w:type="dxa"/>
          </w:tcPr>
          <w:p w14:paraId="18F5C831" w14:textId="77777777" w:rsidR="00D04850" w:rsidRPr="000A6EE3" w:rsidRDefault="00D04850" w:rsidP="00F24C84">
            <w:pPr>
              <w:pStyle w:val="TableText"/>
            </w:pPr>
            <w:r w:rsidRPr="000A6EE3">
              <w:t>5.1</w:t>
            </w:r>
          </w:p>
        </w:tc>
        <w:tc>
          <w:tcPr>
            <w:tcW w:w="4140" w:type="dxa"/>
          </w:tcPr>
          <w:p w14:paraId="280DCDF4" w14:textId="77777777" w:rsidR="00D04850" w:rsidRPr="000A6EE3" w:rsidRDefault="00D04850" w:rsidP="00F24C84">
            <w:pPr>
              <w:pStyle w:val="TableText"/>
            </w:pPr>
            <w:r w:rsidRPr="000A6EE3">
              <w:t>Updates:</w:t>
            </w:r>
          </w:p>
          <w:p w14:paraId="34A2CE6D" w14:textId="77777777" w:rsidR="00D04850" w:rsidRPr="000A6EE3" w:rsidRDefault="00D04850" w:rsidP="007B457D">
            <w:pPr>
              <w:pStyle w:val="TableListBullet"/>
            </w:pPr>
            <w:r w:rsidRPr="000A6EE3">
              <w:t xml:space="preserve">Updated the </w:t>
            </w:r>
            <w:r w:rsidR="00666840" w:rsidRPr="000A6EE3">
              <w:t>“</w:t>
            </w:r>
            <w:r w:rsidRPr="000A6EE3">
              <w:rPr>
                <w:color w:val="0000FF"/>
              </w:rPr>
              <w:fldChar w:fldCharType="begin" w:fldLock="1"/>
            </w:r>
            <w:r w:rsidRPr="000A6EE3">
              <w:rPr>
                <w:color w:val="0000FF"/>
              </w:rPr>
              <w:instrText xml:space="preserve"> REF _Ref140545770 \h  \* MERGEFORMAT </w:instrText>
            </w:r>
            <w:r w:rsidRPr="000A6EE3">
              <w:rPr>
                <w:color w:val="0000FF"/>
              </w:rPr>
            </w:r>
            <w:r w:rsidRPr="000A6EE3">
              <w:rPr>
                <w:color w:val="0000FF"/>
              </w:rPr>
              <w:fldChar w:fldCharType="separate"/>
            </w:r>
            <w:r w:rsidR="00FF5116" w:rsidRPr="000A6EE3">
              <w:rPr>
                <w:color w:val="0000FF"/>
                <w:u w:val="single"/>
              </w:rPr>
              <w:t>Defining a Strong Verify Code</w:t>
            </w:r>
            <w:r w:rsidRPr="000A6EE3">
              <w:rPr>
                <w:color w:val="0000FF"/>
              </w:rPr>
              <w:fldChar w:fldCharType="end"/>
            </w:r>
            <w:r w:rsidR="00666840" w:rsidRPr="000A6EE3">
              <w:t>”</w:t>
            </w:r>
            <w:r w:rsidRPr="000A6EE3">
              <w:t xml:space="preserve"> </w:t>
            </w:r>
            <w:r w:rsidR="000D5125" w:rsidRPr="000A6EE3">
              <w:t>section</w:t>
            </w:r>
            <w:r w:rsidRPr="000A6EE3">
              <w:t>.</w:t>
            </w:r>
          </w:p>
          <w:p w14:paraId="64D5FBB2" w14:textId="140453AE" w:rsidR="00D04850" w:rsidRPr="000A6EE3" w:rsidRDefault="00D04850" w:rsidP="007B457D">
            <w:pPr>
              <w:pStyle w:val="TableListBullet"/>
            </w:pPr>
            <w:r w:rsidRPr="000A6EE3">
              <w:t xml:space="preserve">Updated </w:t>
            </w:r>
            <w:r w:rsidR="009B4AF5" w:rsidRPr="000A6EE3">
              <w:t xml:space="preserve">the </w:t>
            </w:r>
            <w:r w:rsidR="00666840" w:rsidRPr="000A6EE3">
              <w:t>“</w:t>
            </w:r>
            <w:r w:rsidR="00611C07" w:rsidRPr="00611C07">
              <w:rPr>
                <w:color w:val="0000FF"/>
                <w:u w:val="single"/>
              </w:rPr>
              <w:fldChar w:fldCharType="begin"/>
            </w:r>
            <w:r w:rsidR="00611C07" w:rsidRPr="00611C07">
              <w:rPr>
                <w:color w:val="0000FF"/>
                <w:u w:val="single"/>
              </w:rPr>
              <w:instrText xml:space="preserve"> REF _Ref129248315 \h </w:instrText>
            </w:r>
            <w:r w:rsidR="00611C07">
              <w:rPr>
                <w:color w:val="0000FF"/>
                <w:u w:val="single"/>
              </w:rPr>
              <w:instrText xml:space="preserve"> \* MERGEFORMAT </w:instrText>
            </w:r>
            <w:r w:rsidR="00611C07" w:rsidRPr="00611C07">
              <w:rPr>
                <w:color w:val="0000FF"/>
                <w:u w:val="single"/>
              </w:rPr>
            </w:r>
            <w:r w:rsidR="00611C07" w:rsidRPr="00611C07">
              <w:rPr>
                <w:color w:val="0000FF"/>
                <w:u w:val="single"/>
              </w:rPr>
              <w:fldChar w:fldCharType="separate"/>
            </w:r>
            <w:r w:rsidR="00F56C49" w:rsidRPr="00F56C49">
              <w:rPr>
                <w:color w:val="0000FF"/>
                <w:u w:val="single"/>
              </w:rPr>
              <w:t>File Access Security</w:t>
            </w:r>
            <w:r w:rsidR="00611C07" w:rsidRPr="00611C07">
              <w:rPr>
                <w:color w:val="0000FF"/>
                <w:u w:val="single"/>
              </w:rPr>
              <w:fldChar w:fldCharType="end"/>
            </w:r>
            <w:r w:rsidR="00666840" w:rsidRPr="000A6EE3">
              <w:t>”</w:t>
            </w:r>
            <w:r w:rsidRPr="000A6EE3">
              <w:t xml:space="preserve"> </w:t>
            </w:r>
            <w:r w:rsidR="009B4AF5" w:rsidRPr="000A6EE3">
              <w:t xml:space="preserve">section </w:t>
            </w:r>
            <w:r w:rsidRPr="000A6EE3">
              <w:t xml:space="preserve">based on the newly created </w:t>
            </w:r>
            <w:r w:rsidRPr="000A6EE3">
              <w:rPr>
                <w:i/>
              </w:rPr>
              <w:t>VA FileMan (Version 22) and Kernel (Version 8.0) File Access Security</w:t>
            </w:r>
            <w:r w:rsidRPr="000A6EE3">
              <w:t xml:space="preserve"> supplemental document on the </w:t>
            </w:r>
            <w:r w:rsidR="009C3D67" w:rsidRPr="000A6EE3">
              <w:t>VA Software Document Library (</w:t>
            </w:r>
            <w:r w:rsidRPr="000A6EE3">
              <w:t>VDL</w:t>
            </w:r>
            <w:r w:rsidR="009C3D67" w:rsidRPr="000A6EE3">
              <w:t>)</w:t>
            </w:r>
            <w:r w:rsidRPr="000A6EE3">
              <w:t>.</w:t>
            </w:r>
          </w:p>
          <w:p w14:paraId="0025BC2D" w14:textId="77777777" w:rsidR="00D04850" w:rsidRPr="000A6EE3" w:rsidRDefault="00D04850" w:rsidP="007B457D">
            <w:pPr>
              <w:pStyle w:val="TableListBullet"/>
            </w:pPr>
            <w:r w:rsidRPr="000A6EE3">
              <w:t xml:space="preserve">Deleted </w:t>
            </w:r>
            <w:r w:rsidR="00666840" w:rsidRPr="000A6EE3">
              <w:t>“</w:t>
            </w:r>
            <w:r w:rsidRPr="000A6EE3">
              <w:t>Default Task Priority</w:t>
            </w:r>
            <w:r w:rsidR="00666840" w:rsidRPr="000A6EE3">
              <w:t>”</w:t>
            </w:r>
            <w:r w:rsidRPr="000A6EE3">
              <w:t xml:space="preserve"> </w:t>
            </w:r>
            <w:r w:rsidR="000D5125" w:rsidRPr="000A6EE3">
              <w:t>section</w:t>
            </w:r>
            <w:r w:rsidRPr="000A6EE3">
              <w:t xml:space="preserve"> from this manual.</w:t>
            </w:r>
          </w:p>
          <w:p w14:paraId="42B0BC06" w14:textId="39634E27" w:rsidR="00D04850" w:rsidRPr="000A6EE3" w:rsidRDefault="00D04850" w:rsidP="007B457D">
            <w:pPr>
              <w:pStyle w:val="TableListBullet"/>
            </w:pPr>
            <w:r w:rsidRPr="000A6EE3">
              <w:lastRenderedPageBreak/>
              <w:t xml:space="preserve">Moved the </w:t>
            </w:r>
            <w:r w:rsidR="00666840" w:rsidRPr="000A6EE3">
              <w:t>“</w:t>
            </w:r>
            <w:r w:rsidRPr="000A6EE3">
              <w:rPr>
                <w:color w:val="0000FF"/>
              </w:rPr>
              <w:fldChar w:fldCharType="begin" w:fldLock="1"/>
            </w:r>
            <w:r w:rsidRPr="000A6EE3">
              <w:rPr>
                <w:color w:val="0000FF"/>
              </w:rPr>
              <w:instrText xml:space="preserve"> REF _Ref174856927 \h  \* MERGEFORMAT </w:instrText>
            </w:r>
            <w:r w:rsidRPr="000A6EE3">
              <w:rPr>
                <w:color w:val="0000FF"/>
              </w:rPr>
            </w:r>
            <w:r w:rsidRPr="000A6EE3">
              <w:rPr>
                <w:color w:val="0000FF"/>
              </w:rPr>
              <w:fldChar w:fldCharType="separate"/>
            </w:r>
            <w:r w:rsidR="00FF5116" w:rsidRPr="000A6EE3">
              <w:rPr>
                <w:color w:val="0000FF"/>
                <w:u w:val="single"/>
              </w:rPr>
              <w:t>Error Screens</w:t>
            </w:r>
            <w:r w:rsidRPr="000A6EE3">
              <w:rPr>
                <w:color w:val="0000FF"/>
              </w:rPr>
              <w:fldChar w:fldCharType="end"/>
            </w:r>
            <w:r w:rsidR="00666840" w:rsidRPr="000A6EE3">
              <w:t>”</w:t>
            </w:r>
            <w:r w:rsidRPr="000A6EE3">
              <w:t xml:space="preserve"> </w:t>
            </w:r>
            <w:r w:rsidR="000D5125" w:rsidRPr="000A6EE3">
              <w:t>section</w:t>
            </w:r>
            <w:r w:rsidRPr="000A6EE3">
              <w:t xml:space="preserve"> from </w:t>
            </w:r>
            <w:r w:rsidR="009B4AF5" w:rsidRPr="000A6EE3">
              <w:t>the</w:t>
            </w:r>
            <w:r w:rsidRPr="000A6EE3">
              <w:t xml:space="preserve"> </w:t>
            </w:r>
            <w:r w:rsidR="00666840" w:rsidRPr="000A6EE3">
              <w:t>“</w:t>
            </w:r>
            <w:r w:rsidR="00942B62" w:rsidRPr="00942B62">
              <w:rPr>
                <w:color w:val="0000FF"/>
                <w:u w:val="single"/>
              </w:rPr>
              <w:fldChar w:fldCharType="begin"/>
            </w:r>
            <w:r w:rsidR="00942B62" w:rsidRPr="00942B62">
              <w:rPr>
                <w:color w:val="0000FF"/>
                <w:u w:val="single"/>
              </w:rPr>
              <w:instrText xml:space="preserve"> REF _Ref81481719 \h </w:instrText>
            </w:r>
            <w:r w:rsidR="00942B62">
              <w:rPr>
                <w:color w:val="0000FF"/>
                <w:u w:val="single"/>
              </w:rPr>
              <w:instrText xml:space="preserve"> \* MERGEFORMAT </w:instrText>
            </w:r>
            <w:r w:rsidR="00942B62" w:rsidRPr="00942B62">
              <w:rPr>
                <w:color w:val="0000FF"/>
                <w:u w:val="single"/>
              </w:rPr>
            </w:r>
            <w:r w:rsidR="00942B62" w:rsidRPr="00942B62">
              <w:rPr>
                <w:color w:val="0000FF"/>
                <w:u w:val="single"/>
              </w:rPr>
              <w:fldChar w:fldCharType="separate"/>
            </w:r>
            <w:r w:rsidR="00F56C49" w:rsidRPr="00F56C49">
              <w:rPr>
                <w:color w:val="0000FF"/>
                <w:u w:val="single"/>
              </w:rPr>
              <w:t>TaskMan: System Management—Operation</w:t>
            </w:r>
            <w:r w:rsidR="00942B62" w:rsidRPr="00942B62">
              <w:rPr>
                <w:color w:val="0000FF"/>
                <w:u w:val="single"/>
              </w:rPr>
              <w:fldChar w:fldCharType="end"/>
            </w:r>
            <w:r w:rsidR="00666840" w:rsidRPr="000A6EE3">
              <w:t>”</w:t>
            </w:r>
            <w:r w:rsidRPr="000A6EE3">
              <w:t xml:space="preserve"> </w:t>
            </w:r>
            <w:r w:rsidR="009B4AF5" w:rsidRPr="000A6EE3">
              <w:t xml:space="preserve">section </w:t>
            </w:r>
            <w:r w:rsidRPr="000A6EE3">
              <w:t xml:space="preserve">to </w:t>
            </w:r>
            <w:r w:rsidR="009B4AF5" w:rsidRPr="000A6EE3">
              <w:t xml:space="preserve">the </w:t>
            </w:r>
            <w:r w:rsidR="00666840" w:rsidRPr="000A6EE3">
              <w:t>“</w:t>
            </w:r>
            <w:r w:rsidR="00841670" w:rsidRPr="00841670">
              <w:rPr>
                <w:color w:val="0000FF"/>
                <w:u w:val="single"/>
              </w:rPr>
              <w:fldChar w:fldCharType="begin"/>
            </w:r>
            <w:r w:rsidR="00841670" w:rsidRPr="00841670">
              <w:rPr>
                <w:color w:val="0000FF"/>
                <w:u w:val="single"/>
              </w:rPr>
              <w:instrText xml:space="preserve"> REF _Ref129246237 \h </w:instrText>
            </w:r>
            <w:r w:rsidR="00841670">
              <w:rPr>
                <w:color w:val="0000FF"/>
                <w:u w:val="single"/>
              </w:rPr>
              <w:instrText xml:space="preserve"> \* MERGEFORMAT </w:instrText>
            </w:r>
            <w:r w:rsidR="00841670" w:rsidRPr="00841670">
              <w:rPr>
                <w:color w:val="0000FF"/>
                <w:u w:val="single"/>
              </w:rPr>
            </w:r>
            <w:r w:rsidR="00841670" w:rsidRPr="00841670">
              <w:rPr>
                <w:color w:val="0000FF"/>
                <w:u w:val="single"/>
              </w:rPr>
              <w:fldChar w:fldCharType="separate"/>
            </w:r>
            <w:r w:rsidR="00F56C49" w:rsidRPr="00F56C49">
              <w:rPr>
                <w:color w:val="0000FF"/>
                <w:u w:val="single"/>
              </w:rPr>
              <w:t>Error Processing</w:t>
            </w:r>
            <w:r w:rsidR="00841670" w:rsidRPr="00841670">
              <w:rPr>
                <w:color w:val="0000FF"/>
                <w:u w:val="single"/>
              </w:rPr>
              <w:fldChar w:fldCharType="end"/>
            </w:r>
            <w:r w:rsidR="00666840" w:rsidRPr="000A6EE3">
              <w:t>”</w:t>
            </w:r>
            <w:r w:rsidR="009B4AF5" w:rsidRPr="000A6EE3">
              <w:t xml:space="preserve"> section.</w:t>
            </w:r>
          </w:p>
          <w:p w14:paraId="112A1C6F" w14:textId="45540E9E" w:rsidR="00D04850" w:rsidRPr="000A6EE3" w:rsidRDefault="00D04850" w:rsidP="007B457D">
            <w:pPr>
              <w:pStyle w:val="TableListBullet"/>
            </w:pPr>
            <w:r w:rsidRPr="000A6EE3">
              <w:t xml:space="preserve">Updated the </w:t>
            </w:r>
            <w:r w:rsidR="00666840" w:rsidRPr="000A6EE3">
              <w:t>“</w:t>
            </w:r>
            <w:r w:rsidRPr="000A6EE3">
              <w:rPr>
                <w:color w:val="0000FF"/>
              </w:rPr>
              <w:fldChar w:fldCharType="begin" w:fldLock="1"/>
            </w:r>
            <w:r w:rsidRPr="000A6EE3">
              <w:rPr>
                <w:color w:val="0000FF"/>
              </w:rPr>
              <w:instrText xml:space="preserve"> REF _Ref180377782 \h  \* MERGEFORMAT </w:instrText>
            </w:r>
            <w:r w:rsidRPr="000A6EE3">
              <w:rPr>
                <w:color w:val="0000FF"/>
              </w:rPr>
            </w:r>
            <w:r w:rsidRPr="000A6EE3">
              <w:rPr>
                <w:color w:val="0000FF"/>
              </w:rPr>
              <w:fldChar w:fldCharType="separate"/>
            </w:r>
            <w:r w:rsidR="00FF5116" w:rsidRPr="000A6EE3">
              <w:rPr>
                <w:color w:val="0000FF"/>
                <w:u w:val="single"/>
              </w:rPr>
              <w:t>Alpha/Beta Tracking</w:t>
            </w:r>
            <w:r w:rsidRPr="000A6EE3">
              <w:rPr>
                <w:color w:val="0000FF"/>
              </w:rPr>
              <w:fldChar w:fldCharType="end"/>
            </w:r>
            <w:r w:rsidR="00666840" w:rsidRPr="000A6EE3">
              <w:t>”</w:t>
            </w:r>
            <w:r w:rsidRPr="000A6EE3">
              <w:t xml:space="preserve"> </w:t>
            </w:r>
            <w:r w:rsidR="000D5125" w:rsidRPr="000A6EE3">
              <w:t>section</w:t>
            </w:r>
            <w:r w:rsidRPr="000A6EE3">
              <w:t xml:space="preserve"> in </w:t>
            </w:r>
            <w:r w:rsidR="009B4AF5" w:rsidRPr="000A6EE3">
              <w:t>Section</w:t>
            </w:r>
            <w:r w:rsidRPr="000A6EE3">
              <w:t xml:space="preserve"> </w:t>
            </w:r>
            <w:r w:rsidR="006444AD" w:rsidRPr="006444AD">
              <w:rPr>
                <w:color w:val="0000FF"/>
                <w:u w:val="single"/>
              </w:rPr>
              <w:fldChar w:fldCharType="begin"/>
            </w:r>
            <w:r w:rsidR="006444AD" w:rsidRPr="006444AD">
              <w:rPr>
                <w:color w:val="0000FF"/>
                <w:u w:val="single"/>
              </w:rPr>
              <w:instrText xml:space="preserve"> REF _Ref20112563 \w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Pr>
                <w:color w:val="0000FF"/>
                <w:u w:val="single"/>
              </w:rPr>
              <w:t>24</w:t>
            </w:r>
            <w:r w:rsidR="006444AD" w:rsidRPr="006444AD">
              <w:rPr>
                <w:color w:val="0000FF"/>
                <w:u w:val="single"/>
              </w:rPr>
              <w:fldChar w:fldCharType="end"/>
            </w:r>
            <w:r w:rsidRPr="000A6EE3">
              <w:t xml:space="preserve">. Merged information from the </w:t>
            </w:r>
            <w:r w:rsidR="00104C11" w:rsidRPr="000A6EE3">
              <w:rPr>
                <w:i/>
              </w:rPr>
              <w:t xml:space="preserve">Kernel 8.0 </w:t>
            </w:r>
            <w:r w:rsidR="00CA0C09">
              <w:rPr>
                <w:i/>
              </w:rPr>
              <w:t>and</w:t>
            </w:r>
            <w:r w:rsidR="00104C11" w:rsidRPr="000A6EE3">
              <w:rPr>
                <w:i/>
              </w:rPr>
              <w:t xml:space="preserve"> Kernel Toolkit 7.3 Systems Management Guide</w:t>
            </w:r>
            <w:r w:rsidRPr="000A6EE3">
              <w:t xml:space="preserve"> (this manual) into the </w:t>
            </w:r>
            <w:r w:rsidR="00104C11" w:rsidRPr="000A6EE3">
              <w:rPr>
                <w:i/>
              </w:rPr>
              <w:t xml:space="preserve">Kernel 8.0 </w:t>
            </w:r>
            <w:r w:rsidR="00CA0C09">
              <w:rPr>
                <w:i/>
              </w:rPr>
              <w:t>and</w:t>
            </w:r>
            <w:r w:rsidR="00104C11" w:rsidRPr="000A6EE3">
              <w:rPr>
                <w:i/>
              </w:rPr>
              <w:t xml:space="preserve"> Kernel Toolkit 7.3 Developer’s Guide</w:t>
            </w:r>
            <w:r w:rsidRPr="000A6EE3">
              <w:t xml:space="preserve"> in order to avoid duplication and confusion with instructions/procedures.</w:t>
            </w:r>
          </w:p>
          <w:p w14:paraId="17917F8E" w14:textId="77777777" w:rsidR="00D04850" w:rsidRPr="000A6EE3" w:rsidRDefault="000764B2" w:rsidP="007B457D">
            <w:pPr>
              <w:pStyle w:val="TableListBullet"/>
            </w:pPr>
            <w:r w:rsidRPr="000A6EE3">
              <w:t>Updated VA OI</w:t>
            </w:r>
            <w:r w:rsidR="00D04850" w:rsidRPr="000A6EE3">
              <w:t>T organization changes and the document properties (e.g., Title, Author, Creation Dates, Keywords, etc.).</w:t>
            </w:r>
          </w:p>
          <w:p w14:paraId="43D72B06" w14:textId="77777777" w:rsidR="00D04850" w:rsidRPr="000A6EE3" w:rsidRDefault="00D04850" w:rsidP="007B457D">
            <w:pPr>
              <w:pStyle w:val="TableListBullet"/>
            </w:pPr>
            <w:r w:rsidRPr="000A6EE3">
              <w:t>Updated references to the VDL.</w:t>
            </w:r>
          </w:p>
          <w:p w14:paraId="309A671D" w14:textId="77777777" w:rsidR="00D04850" w:rsidRPr="000A6EE3" w:rsidRDefault="00D04850" w:rsidP="007B457D">
            <w:pPr>
              <w:pStyle w:val="TableListBullet"/>
            </w:pPr>
            <w:r w:rsidRPr="000A6EE3">
              <w:t>Removed all references to HSD&amp;D.</w:t>
            </w:r>
          </w:p>
          <w:p w14:paraId="2E728686" w14:textId="69AE77F8" w:rsidR="00D04850" w:rsidRPr="000A6EE3" w:rsidRDefault="00D04850" w:rsidP="007B457D">
            <w:pPr>
              <w:pStyle w:val="TableListBullet"/>
            </w:pPr>
            <w:r w:rsidRPr="000A6EE3">
              <w:t xml:space="preserve">Updated Alert options in </w:t>
            </w:r>
            <w:r w:rsidR="006444AD" w:rsidRPr="006444AD">
              <w:rPr>
                <w:color w:val="0000FF"/>
                <w:u w:val="single"/>
              </w:rPr>
              <w:fldChar w:fldCharType="begin"/>
            </w:r>
            <w:r w:rsidR="006444AD" w:rsidRPr="006444AD">
              <w:rPr>
                <w:color w:val="0000FF"/>
                <w:u w:val="single"/>
              </w:rPr>
              <w:instrText xml:space="preserve"> REF _Ref178564462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 xml:space="preserve">Figure </w:t>
            </w:r>
            <w:r w:rsidR="00F56C49" w:rsidRPr="00F56C49">
              <w:rPr>
                <w:noProof/>
                <w:color w:val="0000FF"/>
                <w:u w:val="single"/>
              </w:rPr>
              <w:t>132</w:t>
            </w:r>
            <w:r w:rsidR="006444AD" w:rsidRPr="006444AD">
              <w:rPr>
                <w:color w:val="0000FF"/>
                <w:u w:val="single"/>
              </w:rPr>
              <w:fldChar w:fldCharType="end"/>
            </w:r>
            <w:r w:rsidRPr="000A6EE3">
              <w:t xml:space="preserve"> and added the missing descriptions for those Alert-related options.</w:t>
            </w:r>
          </w:p>
          <w:p w14:paraId="7A9F84FD" w14:textId="77777777" w:rsidR="00D04850" w:rsidRPr="000A6EE3" w:rsidRDefault="00D04850" w:rsidP="007B457D">
            <w:pPr>
              <w:pStyle w:val="TableListBullet"/>
            </w:pPr>
            <w:r w:rsidRPr="000A6EE3">
              <w:t>Completed updates to remove obsolete references to MSM, PDP, 486, VAX Alpha, etc. and updated references to DSM for OpenVMS to Caché where appropriate.</w:t>
            </w:r>
          </w:p>
          <w:p w14:paraId="54BDD498" w14:textId="77777777" w:rsidR="00D04850" w:rsidRPr="000A6EE3" w:rsidRDefault="00D04850" w:rsidP="007B457D">
            <w:pPr>
              <w:pStyle w:val="TableListBullet"/>
            </w:pPr>
            <w:r w:rsidRPr="000A6EE3">
              <w:t xml:space="preserve">Updated content references to checksum compares based on Kernel </w:t>
            </w:r>
            <w:r w:rsidR="00E72114" w:rsidRPr="000A6EE3">
              <w:t>patch</w:t>
            </w:r>
            <w:r w:rsidRPr="000A6EE3">
              <w:t xml:space="preserve"> XU*8.0*393.</w:t>
            </w:r>
          </w:p>
          <w:p w14:paraId="1191C0A2" w14:textId="77777777" w:rsidR="00D04850" w:rsidRPr="000A6EE3" w:rsidRDefault="00D04850" w:rsidP="007B457D">
            <w:pPr>
              <w:pStyle w:val="TableListBullet"/>
            </w:pPr>
            <w:r w:rsidRPr="000A6EE3">
              <w:t xml:space="preserve">Changed references from </w:t>
            </w:r>
            <w:r w:rsidR="00666840" w:rsidRPr="000A6EE3">
              <w:t>“</w:t>
            </w:r>
            <w:r w:rsidRPr="000A6EE3">
              <w:t>%INDEX</w:t>
            </w:r>
            <w:r w:rsidR="00666840" w:rsidRPr="000A6EE3">
              <w:t>”</w:t>
            </w:r>
            <w:r w:rsidRPr="000A6EE3">
              <w:t xml:space="preserve"> to </w:t>
            </w:r>
            <w:r w:rsidR="00666840" w:rsidRPr="000A6EE3">
              <w:t>“</w:t>
            </w:r>
            <w:r w:rsidRPr="000A6EE3">
              <w:t>XINDEX</w:t>
            </w:r>
            <w:r w:rsidR="00666840" w:rsidRPr="000A6EE3">
              <w:t>”</w:t>
            </w:r>
            <w:r w:rsidRPr="000A6EE3">
              <w:t xml:space="preserve"> where appropriate.</w:t>
            </w:r>
          </w:p>
          <w:p w14:paraId="1F97D288" w14:textId="7A6A7F92" w:rsidR="00D04850" w:rsidRPr="000A6EE3" w:rsidRDefault="00D04850" w:rsidP="007B457D">
            <w:pPr>
              <w:pStyle w:val="TableListBullet"/>
            </w:pPr>
            <w:r w:rsidRPr="000A6EE3">
              <w:t xml:space="preserve">Updated Section III, </w:t>
            </w:r>
            <w:hyperlink w:anchor="device_handler" w:history="1">
              <w:r w:rsidR="006444AD" w:rsidRPr="006444AD">
                <w:rPr>
                  <w:rStyle w:val="Hyperlink"/>
                </w:rPr>
                <w:t>Device Handler</w:t>
              </w:r>
            </w:hyperlink>
            <w:r w:rsidRPr="000A6EE3">
              <w:t>.</w:t>
            </w:r>
          </w:p>
          <w:p w14:paraId="1E74706B" w14:textId="77777777" w:rsidR="00D04850" w:rsidRPr="000A6EE3" w:rsidRDefault="00D04850" w:rsidP="007B457D">
            <w:pPr>
              <w:pStyle w:val="TableListBullet"/>
            </w:pPr>
            <w:r w:rsidRPr="000A6EE3">
              <w:t xml:space="preserve">Deleted </w:t>
            </w:r>
            <w:r w:rsidR="00666840" w:rsidRPr="000A6EE3">
              <w:t>“</w:t>
            </w:r>
            <w:r w:rsidRPr="000A6EE3">
              <w:t>Kermit</w:t>
            </w:r>
            <w:r w:rsidR="00666840" w:rsidRPr="000A6EE3">
              <w:t>”</w:t>
            </w:r>
            <w:r w:rsidRPr="000A6EE3">
              <w:t xml:space="preserve"> section.</w:t>
            </w:r>
          </w:p>
          <w:p w14:paraId="74097782" w14:textId="77AF0542" w:rsidR="00D04850" w:rsidRPr="000A6EE3" w:rsidRDefault="00D04850" w:rsidP="00AF43C4">
            <w:pPr>
              <w:pStyle w:val="TableListBullet"/>
            </w:pPr>
            <w:r w:rsidRPr="000A6EE3">
              <w:t xml:space="preserve">Updated </w:t>
            </w:r>
            <w:r w:rsidR="00666840" w:rsidRPr="000A6EE3">
              <w:t>“</w:t>
            </w:r>
            <w:r w:rsidRPr="000A6EE3">
              <w:rPr>
                <w:color w:val="0000FF"/>
              </w:rPr>
              <w:fldChar w:fldCharType="begin" w:fldLock="1"/>
            </w:r>
            <w:r w:rsidRPr="000A6EE3">
              <w:rPr>
                <w:color w:val="0000FF"/>
              </w:rPr>
              <w:instrText xml:space="preserve"> REF _Ref197138531 \h  \* MERGEFORMAT </w:instrText>
            </w:r>
            <w:r w:rsidRPr="000A6EE3">
              <w:rPr>
                <w:color w:val="0000FF"/>
              </w:rPr>
            </w:r>
            <w:r w:rsidRPr="000A6EE3">
              <w:rPr>
                <w:color w:val="0000FF"/>
              </w:rPr>
              <w:fldChar w:fldCharType="separate"/>
            </w:r>
            <w:r w:rsidR="00FF5116" w:rsidRPr="000A6EE3">
              <w:rPr>
                <w:color w:val="0000FF"/>
                <w:u w:val="single"/>
              </w:rPr>
              <w:t>Special Queueing</w:t>
            </w:r>
            <w:r w:rsidRPr="000A6EE3">
              <w:rPr>
                <w:color w:val="0000FF"/>
              </w:rPr>
              <w:fldChar w:fldCharType="end"/>
            </w:r>
            <w:r w:rsidR="00666840" w:rsidRPr="000A6EE3">
              <w:t>”</w:t>
            </w:r>
            <w:r w:rsidRPr="000A6EE3">
              <w:t xml:space="preserve"> </w:t>
            </w:r>
            <w:r w:rsidR="000D5125" w:rsidRPr="000A6EE3">
              <w:t>section</w:t>
            </w:r>
            <w:r w:rsidRPr="000A6EE3">
              <w:t xml:space="preserve"> in </w:t>
            </w:r>
            <w:r w:rsidR="009B4AF5" w:rsidRPr="000A6EE3">
              <w:t>“</w:t>
            </w:r>
            <w:r w:rsidR="00AF43C4" w:rsidRPr="00AF43C4">
              <w:rPr>
                <w:color w:val="0000FF"/>
                <w:u w:val="single"/>
              </w:rPr>
              <w:fldChar w:fldCharType="begin" w:fldLock="1"/>
            </w:r>
            <w:r w:rsidR="00AF43C4" w:rsidRPr="00AF43C4">
              <w:rPr>
                <w:color w:val="0000FF"/>
                <w:u w:val="single"/>
              </w:rPr>
              <w:instrText xml:space="preserve"> REF _Ref81481719 \h </w:instrText>
            </w:r>
            <w:r w:rsidR="00AF43C4">
              <w:rPr>
                <w:color w:val="0000FF"/>
                <w:u w:val="single"/>
              </w:rPr>
              <w:instrText xml:space="preserve"> \* MERGEFORMAT </w:instrText>
            </w:r>
            <w:r w:rsidR="00AF43C4" w:rsidRPr="00AF43C4">
              <w:rPr>
                <w:color w:val="0000FF"/>
                <w:u w:val="single"/>
              </w:rPr>
            </w:r>
            <w:r w:rsidR="00AF43C4" w:rsidRPr="00AF43C4">
              <w:rPr>
                <w:color w:val="0000FF"/>
                <w:u w:val="single"/>
              </w:rPr>
              <w:fldChar w:fldCharType="separate"/>
            </w:r>
            <w:r w:rsidR="00AF43C4" w:rsidRPr="00AF43C4">
              <w:rPr>
                <w:color w:val="0000FF"/>
                <w:u w:val="single"/>
              </w:rPr>
              <w:t>TaskMan: System Management—Operation</w:t>
            </w:r>
            <w:r w:rsidR="00AF43C4" w:rsidRPr="00AF43C4">
              <w:rPr>
                <w:color w:val="0000FF"/>
                <w:u w:val="single"/>
              </w:rPr>
              <w:fldChar w:fldCharType="end"/>
            </w:r>
            <w:r w:rsidR="009B4AF5" w:rsidRPr="000A6EE3">
              <w:t>”</w:t>
            </w:r>
            <w:r w:rsidRPr="000A6EE3">
              <w:t xml:space="preserve"> Added </w:t>
            </w:r>
            <w:r w:rsidR="000D5125" w:rsidRPr="00AF43C4">
              <w:rPr>
                <w:color w:val="0000FF"/>
              </w:rPr>
              <w:fldChar w:fldCharType="begin" w:fldLock="1"/>
            </w:r>
            <w:r w:rsidR="000D5125" w:rsidRPr="00AF43C4">
              <w:rPr>
                <w:color w:val="0000FF"/>
              </w:rPr>
              <w:instrText xml:space="preserve"> REF _Ref197138575 \h  \* MERGEFORMAT </w:instrText>
            </w:r>
            <w:r w:rsidR="000D5125" w:rsidRPr="00AF43C4">
              <w:rPr>
                <w:color w:val="0000FF"/>
              </w:rPr>
            </w:r>
            <w:r w:rsidR="000D5125" w:rsidRPr="00AF43C4">
              <w:rPr>
                <w:color w:val="0000FF"/>
              </w:rPr>
              <w:fldChar w:fldCharType="separate"/>
            </w:r>
            <w:r w:rsidR="000666E3" w:rsidRPr="00AF43C4">
              <w:rPr>
                <w:color w:val="0000FF"/>
                <w:u w:val="single"/>
              </w:rPr>
              <w:t>Table 45</w:t>
            </w:r>
            <w:r w:rsidR="000D5125" w:rsidRPr="00AF43C4">
              <w:rPr>
                <w:color w:val="0000FF"/>
              </w:rPr>
              <w:fldChar w:fldCharType="end"/>
            </w:r>
            <w:r w:rsidRPr="000A6EE3">
              <w:t>.</w:t>
            </w:r>
          </w:p>
          <w:p w14:paraId="2A3AB0BC" w14:textId="3C9CE4B1" w:rsidR="00D04850" w:rsidRPr="000A6EE3" w:rsidRDefault="00D04850" w:rsidP="007B457D">
            <w:pPr>
              <w:pStyle w:val="TableListBullet"/>
            </w:pPr>
            <w:r w:rsidRPr="000A6EE3">
              <w:t xml:space="preserve">Updated </w:t>
            </w:r>
            <w:r w:rsidR="00666840" w:rsidRPr="000A6EE3">
              <w:t>“</w:t>
            </w:r>
            <w:r w:rsidR="006444AD" w:rsidRPr="006444AD">
              <w:rPr>
                <w:color w:val="0000FF"/>
                <w:u w:val="single"/>
              </w:rPr>
              <w:fldChar w:fldCharType="begin"/>
            </w:r>
            <w:r w:rsidR="006444AD" w:rsidRPr="006444AD">
              <w:rPr>
                <w:color w:val="0000FF"/>
                <w:u w:val="single"/>
              </w:rPr>
              <w:instrText xml:space="preserve"> REF _Ref129241644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Security Forms</w:t>
            </w:r>
            <w:r w:rsidR="006444AD" w:rsidRPr="006444AD">
              <w:rPr>
                <w:color w:val="0000FF"/>
                <w:u w:val="single"/>
              </w:rPr>
              <w:fldChar w:fldCharType="end"/>
            </w:r>
            <w:r w:rsidR="00666840" w:rsidRPr="000A6EE3">
              <w:t>”</w:t>
            </w:r>
            <w:r w:rsidRPr="000A6EE3">
              <w:t xml:space="preserve"> section in </w:t>
            </w:r>
            <w:r w:rsidR="00666840" w:rsidRPr="000A6EE3">
              <w:t>“</w:t>
            </w:r>
            <w:r w:rsidR="006444AD" w:rsidRPr="006444AD">
              <w:rPr>
                <w:color w:val="0000FF"/>
                <w:u w:val="single"/>
              </w:rPr>
              <w:fldChar w:fldCharType="begin"/>
            </w:r>
            <w:r w:rsidR="006444AD" w:rsidRPr="006444AD">
              <w:rPr>
                <w:color w:val="0000FF"/>
                <w:u w:val="single"/>
              </w:rPr>
              <w:instrText xml:space="preserve"> REF _Ref129241596 \h </w:instrText>
            </w:r>
            <w:r w:rsidR="006444AD">
              <w:rPr>
                <w:color w:val="0000FF"/>
                <w:u w:val="single"/>
              </w:rPr>
              <w:instrText xml:space="preserve"> \* MERGEFORMAT </w:instrText>
            </w:r>
            <w:r w:rsidR="006444AD" w:rsidRPr="006444AD">
              <w:rPr>
                <w:color w:val="0000FF"/>
                <w:u w:val="single"/>
              </w:rPr>
            </w:r>
            <w:r w:rsidR="006444AD" w:rsidRPr="006444AD">
              <w:rPr>
                <w:color w:val="0000FF"/>
                <w:u w:val="single"/>
              </w:rPr>
              <w:fldChar w:fldCharType="separate"/>
            </w:r>
            <w:r w:rsidR="00F56C49" w:rsidRPr="00F56C49">
              <w:rPr>
                <w:color w:val="0000FF"/>
                <w:u w:val="single"/>
              </w:rPr>
              <w:t>Signon/Security: System Management</w:t>
            </w:r>
            <w:r w:rsidR="006444AD" w:rsidRPr="006444AD">
              <w:rPr>
                <w:color w:val="0000FF"/>
                <w:u w:val="single"/>
              </w:rPr>
              <w:fldChar w:fldCharType="end"/>
            </w:r>
            <w:r w:rsidRPr="000A6EE3">
              <w:t>.</w:t>
            </w:r>
            <w:r w:rsidR="00666840" w:rsidRPr="000A6EE3">
              <w:t>”</w:t>
            </w:r>
          </w:p>
          <w:p w14:paraId="289AF58A" w14:textId="77777777" w:rsidR="00214980" w:rsidRPr="000A6EE3" w:rsidRDefault="00214980" w:rsidP="00214980">
            <w:pPr>
              <w:pStyle w:val="TableText"/>
              <w:rPr>
                <w:b/>
              </w:rPr>
            </w:pPr>
            <w:r w:rsidRPr="000A6EE3">
              <w:rPr>
                <w:b/>
              </w:rPr>
              <w:t>Software Versions:</w:t>
            </w:r>
          </w:p>
          <w:p w14:paraId="5BCA6F6B" w14:textId="77777777" w:rsidR="00214980" w:rsidRPr="000A6EE3" w:rsidRDefault="00214980" w:rsidP="00214980">
            <w:pPr>
              <w:pStyle w:val="TableText"/>
              <w:rPr>
                <w:b/>
              </w:rPr>
            </w:pPr>
            <w:r w:rsidRPr="000A6EE3">
              <w:rPr>
                <w:b/>
              </w:rPr>
              <w:lastRenderedPageBreak/>
              <w:t>Kernel 8.0</w:t>
            </w:r>
          </w:p>
          <w:p w14:paraId="0021563C" w14:textId="77777777" w:rsidR="00D04850" w:rsidRPr="000A6EE3" w:rsidRDefault="00214980" w:rsidP="00214980">
            <w:pPr>
              <w:pStyle w:val="TableText"/>
              <w:rPr>
                <w:b/>
              </w:rPr>
            </w:pPr>
            <w:r w:rsidRPr="000A6EE3">
              <w:rPr>
                <w:b/>
              </w:rPr>
              <w:t>Toolkit 7.3</w:t>
            </w:r>
          </w:p>
        </w:tc>
        <w:tc>
          <w:tcPr>
            <w:tcW w:w="2790" w:type="dxa"/>
          </w:tcPr>
          <w:p w14:paraId="78A1AFA0" w14:textId="517F8FAF" w:rsidR="00D04850" w:rsidRPr="000A6EE3" w:rsidRDefault="00507914" w:rsidP="00507914">
            <w:pPr>
              <w:pStyle w:val="TableText"/>
            </w:pPr>
            <w:r w:rsidRPr="000A6EE3">
              <w:lastRenderedPageBreak/>
              <w:t>VI/VistA Kernel Development Team</w:t>
            </w:r>
          </w:p>
        </w:tc>
      </w:tr>
      <w:tr w:rsidR="00D04850" w:rsidRPr="000A6EE3" w14:paraId="0A51098E" w14:textId="77777777" w:rsidTr="007B4435">
        <w:tc>
          <w:tcPr>
            <w:tcW w:w="1350" w:type="dxa"/>
          </w:tcPr>
          <w:p w14:paraId="1BDAB50E" w14:textId="77777777" w:rsidR="00D04850" w:rsidRPr="000A6EE3" w:rsidRDefault="00D04850" w:rsidP="00F24C84">
            <w:pPr>
              <w:pStyle w:val="TableText"/>
            </w:pPr>
            <w:r w:rsidRPr="000A6EE3">
              <w:lastRenderedPageBreak/>
              <w:t>02/08/</w:t>
            </w:r>
            <w:r w:rsidR="00B37190" w:rsidRPr="000A6EE3">
              <w:t>20</w:t>
            </w:r>
            <w:r w:rsidRPr="000A6EE3">
              <w:t>07</w:t>
            </w:r>
          </w:p>
        </w:tc>
        <w:tc>
          <w:tcPr>
            <w:tcW w:w="1170" w:type="dxa"/>
          </w:tcPr>
          <w:p w14:paraId="30609342" w14:textId="77777777" w:rsidR="00D04850" w:rsidRPr="000A6EE3" w:rsidRDefault="00D04850" w:rsidP="00F24C84">
            <w:pPr>
              <w:pStyle w:val="TableText"/>
            </w:pPr>
            <w:r w:rsidRPr="000A6EE3">
              <w:t>5.0</w:t>
            </w:r>
          </w:p>
        </w:tc>
        <w:tc>
          <w:tcPr>
            <w:tcW w:w="4140" w:type="dxa"/>
          </w:tcPr>
          <w:p w14:paraId="03FE1529" w14:textId="014CF7AA" w:rsidR="00D04850" w:rsidRPr="000A6EE3" w:rsidRDefault="007B777E" w:rsidP="00F24C84">
            <w:pPr>
              <w:pStyle w:val="TableText"/>
            </w:pPr>
            <w:r w:rsidRPr="000A6EE3">
              <w:t>T</w:t>
            </w:r>
            <w:r w:rsidR="00D04850" w:rsidRPr="000A6EE3">
              <w:t xml:space="preserve">he Kernel Toolkit documentation set </w:t>
            </w:r>
            <w:r w:rsidRPr="000A6EE3">
              <w:t xml:space="preserve">is being combined </w:t>
            </w:r>
            <w:r w:rsidR="00D04850" w:rsidRPr="000A6EE3">
              <w:t>with the Kernel documentation set. All Kernel Toolkit content will be moved to the appropriate Kernel manual section.</w:t>
            </w:r>
          </w:p>
          <w:p w14:paraId="457E72A0" w14:textId="5617F249" w:rsidR="00D04850" w:rsidRPr="000A6EE3" w:rsidRDefault="00D04850" w:rsidP="00F24C84">
            <w:pPr>
              <w:pStyle w:val="TableText"/>
            </w:pPr>
            <w:r w:rsidRPr="000A6EE3">
              <w:t xml:space="preserve">In the </w:t>
            </w:r>
            <w:r w:rsidR="00104C11" w:rsidRPr="000A6EE3">
              <w:rPr>
                <w:i/>
              </w:rPr>
              <w:t xml:space="preserve">Kernel 8.0 </w:t>
            </w:r>
            <w:r w:rsidR="00CA0C09">
              <w:rPr>
                <w:i/>
              </w:rPr>
              <w:t>and</w:t>
            </w:r>
            <w:r w:rsidR="00104C11" w:rsidRPr="000A6EE3">
              <w:rPr>
                <w:i/>
              </w:rPr>
              <w:t xml:space="preserve"> Kernel Toolkit 7.3 Systems Management Guide</w:t>
            </w:r>
            <w:r w:rsidRPr="000A6EE3">
              <w:t xml:space="preserve">, the following Kernel Toolkit </w:t>
            </w:r>
            <w:r w:rsidR="00132D2B">
              <w:t>section</w:t>
            </w:r>
            <w:r w:rsidRPr="000A6EE3">
              <w:t xml:space="preserve">s have been added to the </w:t>
            </w:r>
            <w:r w:rsidR="005710FB" w:rsidRPr="000A6EE3">
              <w:t xml:space="preserve">Section VI, </w:t>
            </w:r>
            <w:r w:rsidR="005D22C4">
              <w:t>“</w:t>
            </w:r>
            <w:hyperlink w:anchor="toolkit" w:history="1">
              <w:r w:rsidR="005D22C4" w:rsidRPr="005D22C4">
                <w:rPr>
                  <w:rStyle w:val="Hyperlink"/>
                </w:rPr>
                <w:t>Toolkit</w:t>
              </w:r>
            </w:hyperlink>
            <w:r w:rsidR="005D22C4">
              <w:t>:”</w:t>
            </w:r>
          </w:p>
          <w:p w14:paraId="1F004ED3" w14:textId="77777777" w:rsidR="00D04850" w:rsidRPr="000A6EE3" w:rsidRDefault="00D04850" w:rsidP="007B457D">
            <w:pPr>
              <w:pStyle w:val="TableListBullet"/>
            </w:pPr>
            <w:r w:rsidRPr="000A6EE3">
              <w:t>Multi-Term Look-Up (MTLU)</w:t>
            </w:r>
          </w:p>
          <w:p w14:paraId="69DCC14D" w14:textId="77777777" w:rsidR="00D04850" w:rsidRPr="000A6EE3" w:rsidRDefault="00D04850" w:rsidP="007B457D">
            <w:pPr>
              <w:pStyle w:val="TableListBullet"/>
            </w:pPr>
            <w:r w:rsidRPr="000A6EE3">
              <w:t>Routine Tools</w:t>
            </w:r>
          </w:p>
          <w:p w14:paraId="54F0A035" w14:textId="77777777" w:rsidR="00D04850" w:rsidRPr="000A6EE3" w:rsidRDefault="00D04850" w:rsidP="007B457D">
            <w:pPr>
              <w:pStyle w:val="TableListBullet"/>
            </w:pPr>
            <w:r w:rsidRPr="000A6EE3">
              <w:t>Verification Tools</w:t>
            </w:r>
          </w:p>
          <w:p w14:paraId="2E3EE70C" w14:textId="77777777" w:rsidR="00D04850" w:rsidRPr="000A6EE3" w:rsidRDefault="00D04850" w:rsidP="007B457D">
            <w:pPr>
              <w:pStyle w:val="TableListBullet"/>
            </w:pPr>
            <w:r w:rsidRPr="000A6EE3">
              <w:t>Also Changed Kernel document title references to:</w:t>
            </w:r>
          </w:p>
          <w:p w14:paraId="3E329060" w14:textId="4CEBB14E" w:rsidR="00D04850" w:rsidRPr="000A6EE3" w:rsidRDefault="00104C11" w:rsidP="00C279CA">
            <w:pPr>
              <w:pStyle w:val="TableListBullet2"/>
            </w:pPr>
            <w:r w:rsidRPr="000A6EE3">
              <w:t xml:space="preserve">Kernel 8.0 </w:t>
            </w:r>
            <w:r w:rsidR="00CA0C09">
              <w:t>and</w:t>
            </w:r>
            <w:r w:rsidRPr="000A6EE3">
              <w:t xml:space="preserve"> Kernel Toolkit 7.3 Developer’s Guide</w:t>
            </w:r>
            <w:r w:rsidR="00D04850" w:rsidRPr="000A6EE3">
              <w:t xml:space="preserve"> (previously known as the Kernel Programmer Manual).</w:t>
            </w:r>
          </w:p>
          <w:p w14:paraId="34D9849F" w14:textId="365626D6" w:rsidR="00D04850" w:rsidRPr="000A6EE3" w:rsidRDefault="00104C11" w:rsidP="00C279CA">
            <w:pPr>
              <w:pStyle w:val="TableListBullet2"/>
            </w:pPr>
            <w:r w:rsidRPr="000A6EE3">
              <w:t xml:space="preserve">Kernel 8.0 </w:t>
            </w:r>
            <w:r w:rsidR="00CA0C09">
              <w:t>and</w:t>
            </w:r>
            <w:r w:rsidRPr="000A6EE3">
              <w:t xml:space="preserve"> Kernel Toolkit 7.3 Systems Management Guide</w:t>
            </w:r>
            <w:r w:rsidR="00D04850" w:rsidRPr="000A6EE3">
              <w:t xml:space="preserve"> (previously known as the Kernel Systems Manual).</w:t>
            </w:r>
          </w:p>
          <w:p w14:paraId="17C1A81F" w14:textId="77777777" w:rsidR="00214980" w:rsidRPr="000A6EE3" w:rsidRDefault="00D04850" w:rsidP="00F24C84">
            <w:pPr>
              <w:pStyle w:val="TableText"/>
              <w:rPr>
                <w:b/>
              </w:rPr>
            </w:pPr>
            <w:r w:rsidRPr="000A6EE3">
              <w:rPr>
                <w:b/>
              </w:rPr>
              <w:t>Software Version</w:t>
            </w:r>
            <w:r w:rsidR="00214980" w:rsidRPr="000A6EE3">
              <w:rPr>
                <w:b/>
              </w:rPr>
              <w:t>s:</w:t>
            </w:r>
          </w:p>
          <w:p w14:paraId="7B5B775D" w14:textId="77777777" w:rsidR="00D04850" w:rsidRPr="000A6EE3" w:rsidRDefault="00214980" w:rsidP="00F24C84">
            <w:pPr>
              <w:pStyle w:val="TableText"/>
              <w:rPr>
                <w:b/>
              </w:rPr>
            </w:pPr>
            <w:r w:rsidRPr="000A6EE3">
              <w:rPr>
                <w:b/>
              </w:rPr>
              <w:t xml:space="preserve">Kernel </w:t>
            </w:r>
            <w:r w:rsidR="00D04850" w:rsidRPr="000A6EE3">
              <w:rPr>
                <w:b/>
              </w:rPr>
              <w:t>8.0</w:t>
            </w:r>
          </w:p>
          <w:p w14:paraId="7EFF1D46" w14:textId="77777777" w:rsidR="00214980" w:rsidRPr="000A6EE3" w:rsidRDefault="00214980" w:rsidP="00F24C84">
            <w:pPr>
              <w:pStyle w:val="TableText"/>
              <w:rPr>
                <w:b/>
              </w:rPr>
            </w:pPr>
            <w:r w:rsidRPr="000A6EE3">
              <w:rPr>
                <w:b/>
              </w:rPr>
              <w:t>Toolkit 7.3</w:t>
            </w:r>
          </w:p>
        </w:tc>
        <w:tc>
          <w:tcPr>
            <w:tcW w:w="2790" w:type="dxa"/>
          </w:tcPr>
          <w:p w14:paraId="405EA79D" w14:textId="229282E3" w:rsidR="00D04850" w:rsidRPr="000A6EE3" w:rsidRDefault="00507914" w:rsidP="00507914">
            <w:pPr>
              <w:pStyle w:val="TableText"/>
            </w:pPr>
            <w:r w:rsidRPr="000A6EE3">
              <w:t>VI/VistA Kernel Development Team</w:t>
            </w:r>
          </w:p>
        </w:tc>
      </w:tr>
      <w:tr w:rsidR="00D04850" w:rsidRPr="000A6EE3" w14:paraId="2594940C" w14:textId="77777777" w:rsidTr="007B4435">
        <w:tc>
          <w:tcPr>
            <w:tcW w:w="1350" w:type="dxa"/>
          </w:tcPr>
          <w:p w14:paraId="61E8460E" w14:textId="77777777" w:rsidR="00D04850" w:rsidRPr="000A6EE3" w:rsidRDefault="00D04850" w:rsidP="00F24C84">
            <w:pPr>
              <w:pStyle w:val="TableText"/>
            </w:pPr>
            <w:r w:rsidRPr="000A6EE3">
              <w:t>07/13/</w:t>
            </w:r>
            <w:r w:rsidR="00B37190" w:rsidRPr="000A6EE3">
              <w:t>20</w:t>
            </w:r>
            <w:r w:rsidRPr="000A6EE3">
              <w:t>06</w:t>
            </w:r>
          </w:p>
        </w:tc>
        <w:tc>
          <w:tcPr>
            <w:tcW w:w="1170" w:type="dxa"/>
          </w:tcPr>
          <w:p w14:paraId="26D46D24" w14:textId="77777777" w:rsidR="00D04850" w:rsidRPr="000A6EE3" w:rsidRDefault="00D04850" w:rsidP="00F24C84">
            <w:pPr>
              <w:pStyle w:val="TableText"/>
            </w:pPr>
            <w:r w:rsidRPr="000A6EE3">
              <w:t>4.0</w:t>
            </w:r>
          </w:p>
        </w:tc>
        <w:tc>
          <w:tcPr>
            <w:tcW w:w="4140" w:type="dxa"/>
          </w:tcPr>
          <w:p w14:paraId="3E6BC0B1" w14:textId="77777777" w:rsidR="00D04850" w:rsidRPr="000A6EE3" w:rsidRDefault="00D04850" w:rsidP="00F24C84">
            <w:pPr>
              <w:pStyle w:val="TableText"/>
            </w:pPr>
            <w:r w:rsidRPr="000A6EE3">
              <w:t>Updates:</w:t>
            </w:r>
          </w:p>
          <w:p w14:paraId="46CC0C22" w14:textId="77777777" w:rsidR="00D04850" w:rsidRPr="000A6EE3" w:rsidRDefault="00D04850" w:rsidP="007B457D">
            <w:pPr>
              <w:pStyle w:val="TableListBullet"/>
            </w:pPr>
            <w:r w:rsidRPr="000A6EE3">
              <w:t>Made minor formatting updates throughout.</w:t>
            </w:r>
          </w:p>
          <w:p w14:paraId="1CFA5948" w14:textId="77777777" w:rsidR="00D04850" w:rsidRPr="000A6EE3" w:rsidRDefault="00D04850" w:rsidP="007B457D">
            <w:pPr>
              <w:pStyle w:val="TableListBullet"/>
            </w:pPr>
            <w:r w:rsidRPr="000A6EE3">
              <w:t xml:space="preserve">Changed the original </w:t>
            </w:r>
            <w:r w:rsidR="00666840" w:rsidRPr="000A6EE3">
              <w:t>“</w:t>
            </w:r>
            <w:r w:rsidRPr="000A6EE3">
              <w:t>Other Tools</w:t>
            </w:r>
            <w:r w:rsidR="00666840" w:rsidRPr="000A6EE3">
              <w:t>”</w:t>
            </w:r>
            <w:r w:rsidRPr="000A6EE3">
              <w:t xml:space="preserve"> section to become the </w:t>
            </w:r>
            <w:r w:rsidR="00666840" w:rsidRPr="000A6EE3">
              <w:t>“</w:t>
            </w:r>
            <w:r w:rsidRPr="000A6EE3">
              <w:t>Toolkit</w:t>
            </w:r>
            <w:r w:rsidR="00666840" w:rsidRPr="000A6EE3">
              <w:t>”</w:t>
            </w:r>
            <w:r w:rsidRPr="000A6EE3">
              <w:t xml:space="preserve"> section, see note below.</w:t>
            </w:r>
          </w:p>
          <w:p w14:paraId="4B3FEC55" w14:textId="1BBBD134" w:rsidR="00D04850" w:rsidRPr="000A6EE3" w:rsidRDefault="00D04850" w:rsidP="007B457D">
            <w:pPr>
              <w:pStyle w:val="TableListBullet"/>
            </w:pPr>
            <w:r w:rsidRPr="000A6EE3">
              <w:t xml:space="preserve">Added </w:t>
            </w:r>
            <w:r w:rsidR="00666840" w:rsidRPr="000A6EE3">
              <w:t>“</w:t>
            </w:r>
            <w:r w:rsidRPr="000A6EE3">
              <w:t>Multi-Term Look-Up (MTLU)</w:t>
            </w:r>
            <w:r w:rsidR="00666840" w:rsidRPr="000A6EE3">
              <w:t>”</w:t>
            </w:r>
            <w:r w:rsidRPr="000A6EE3">
              <w:t xml:space="preserve"> and </w:t>
            </w:r>
            <w:r w:rsidR="00666840" w:rsidRPr="000A6EE3">
              <w:t>“</w:t>
            </w:r>
            <w:r w:rsidRPr="000A6EE3">
              <w:t>Tools</w:t>
            </w:r>
            <w:r w:rsidR="00666840" w:rsidRPr="000A6EE3">
              <w:t>”</w:t>
            </w:r>
            <w:r w:rsidRPr="000A6EE3">
              <w:t xml:space="preserve"> </w:t>
            </w:r>
            <w:r w:rsidR="00132D2B">
              <w:t>section</w:t>
            </w:r>
            <w:r w:rsidRPr="000A6EE3">
              <w:t xml:space="preserve">s from the original </w:t>
            </w:r>
            <w:r w:rsidRPr="000A6EE3">
              <w:rPr>
                <w:i/>
              </w:rPr>
              <w:t>Toolkit User Manual</w:t>
            </w:r>
            <w:r w:rsidRPr="000A6EE3">
              <w:t xml:space="preserve"> (7.3), see note below.</w:t>
            </w:r>
          </w:p>
          <w:p w14:paraId="6E5A562A" w14:textId="5A91CBFE" w:rsidR="00D04850" w:rsidRPr="000A6EE3" w:rsidRDefault="00D04850" w:rsidP="007B457D">
            <w:pPr>
              <w:pStyle w:val="TableListBullet"/>
            </w:pPr>
            <w:r w:rsidRPr="000A6EE3">
              <w:t xml:space="preserve">Removed the </w:t>
            </w:r>
            <w:r w:rsidR="00666840" w:rsidRPr="000A6EE3">
              <w:t>“</w:t>
            </w:r>
            <w:r w:rsidRPr="000A6EE3">
              <w:t>Response Time Measures</w:t>
            </w:r>
            <w:r w:rsidR="00666840" w:rsidRPr="000A6EE3">
              <w:t>”</w:t>
            </w:r>
            <w:r w:rsidRPr="000A6EE3">
              <w:t xml:space="preserve"> </w:t>
            </w:r>
            <w:r w:rsidR="000D5125" w:rsidRPr="000A6EE3">
              <w:t>section</w:t>
            </w:r>
            <w:r w:rsidRPr="000A6EE3">
              <w:t xml:space="preserve"> from the original </w:t>
            </w:r>
            <w:r w:rsidR="00666840" w:rsidRPr="000A6EE3">
              <w:t>“</w:t>
            </w:r>
            <w:r w:rsidRPr="000A6EE3">
              <w:t>Capacity Management</w:t>
            </w:r>
            <w:r w:rsidR="00666840" w:rsidRPr="000A6EE3">
              <w:t>”</w:t>
            </w:r>
            <w:r w:rsidRPr="000A6EE3">
              <w:t xml:space="preserve"> </w:t>
            </w:r>
            <w:r w:rsidR="00132D2B">
              <w:t>section</w:t>
            </w:r>
            <w:r w:rsidRPr="000A6EE3">
              <w:t xml:space="preserve"> in the </w:t>
            </w:r>
            <w:r w:rsidRPr="000A6EE3">
              <w:rPr>
                <w:i/>
              </w:rPr>
              <w:t>Toolkit User Manual</w:t>
            </w:r>
            <w:r w:rsidRPr="000A6EE3">
              <w:t xml:space="preserve"> (7.3), see note below. Kernel Toolkit </w:t>
            </w:r>
            <w:r w:rsidR="00E72114" w:rsidRPr="000A6EE3">
              <w:t>patch</w:t>
            </w:r>
            <w:r w:rsidRPr="000A6EE3">
              <w:t xml:space="preserve"> XT*7.3*102 removed all </w:t>
            </w:r>
            <w:r w:rsidRPr="000A6EE3">
              <w:rPr>
                <w:b/>
              </w:rPr>
              <w:t xml:space="preserve">Response </w:t>
            </w:r>
            <w:r w:rsidRPr="000A6EE3">
              <w:rPr>
                <w:b/>
              </w:rPr>
              <w:lastRenderedPageBreak/>
              <w:t>Time Log Option</w:t>
            </w:r>
            <w:r w:rsidRPr="000A6EE3">
              <w:t xml:space="preserve"> menu options [</w:t>
            </w:r>
            <w:r w:rsidRPr="000A6EE3">
              <w:rPr>
                <w:b/>
              </w:rPr>
              <w:t>XURTL*</w:t>
            </w:r>
            <w:r w:rsidRPr="000A6EE3">
              <w:t>].</w:t>
            </w:r>
          </w:p>
          <w:p w14:paraId="1AA86892" w14:textId="65D003A1" w:rsidR="007B777E" w:rsidRPr="000A6EE3" w:rsidRDefault="007B777E" w:rsidP="007B457D">
            <w:pPr>
              <w:pStyle w:val="TableListBullet"/>
            </w:pPr>
            <w:r w:rsidRPr="000A6EE3">
              <w:t xml:space="preserve">All Kernel Toolkit content currently in the Kernel Toolkit User Manual and Kernel Toolkit Technical Manual is being absorbed by the </w:t>
            </w:r>
            <w:r w:rsidR="00104C11" w:rsidRPr="000A6EE3">
              <w:t xml:space="preserve">Kernel 8.0 </w:t>
            </w:r>
            <w:r w:rsidR="00B63EFE">
              <w:t>and</w:t>
            </w:r>
            <w:r w:rsidR="00104C11" w:rsidRPr="000A6EE3">
              <w:t xml:space="preserve"> Kernel Toolkit 7.3 Systems Management Guide</w:t>
            </w:r>
            <w:r w:rsidRPr="000A6EE3">
              <w:t xml:space="preserve">, </w:t>
            </w:r>
            <w:r w:rsidR="00104C11" w:rsidRPr="000A6EE3">
              <w:t xml:space="preserve">Kernel 8.0 </w:t>
            </w:r>
            <w:r w:rsidR="00B63EFE">
              <w:t>and</w:t>
            </w:r>
            <w:r w:rsidR="00104C11" w:rsidRPr="000A6EE3">
              <w:t xml:space="preserve"> Kernel Toolkit 7.3 Developer’s Guide</w:t>
            </w:r>
            <w:r w:rsidRPr="000A6EE3">
              <w:t xml:space="preserve">, and </w:t>
            </w:r>
            <w:r w:rsidR="00104C11" w:rsidRPr="000A6EE3">
              <w:t xml:space="preserve">Kernel 8.0 </w:t>
            </w:r>
            <w:r w:rsidR="00B63EFE">
              <w:t>and</w:t>
            </w:r>
            <w:r w:rsidR="00104C11" w:rsidRPr="000A6EE3">
              <w:t xml:space="preserve"> Kernel Toolkit 7.3 Technical Manual</w:t>
            </w:r>
            <w:r w:rsidRPr="000A6EE3">
              <w:t>. Other Toolkit content has been replaced by other manual sets, including:</w:t>
            </w:r>
          </w:p>
          <w:p w14:paraId="49C05E50" w14:textId="77777777" w:rsidR="00D04850" w:rsidRPr="000A6EE3" w:rsidRDefault="00D04850" w:rsidP="00C279CA">
            <w:pPr>
              <w:pStyle w:val="TableListBullet2"/>
            </w:pPr>
            <w:r w:rsidRPr="000A6EE3">
              <w:t xml:space="preserve">Duplicate Record Merge: Patient Merge </w:t>
            </w:r>
          </w:p>
          <w:p w14:paraId="73EF0285" w14:textId="77777777" w:rsidR="00D04850" w:rsidRPr="000A6EE3" w:rsidRDefault="00D04850" w:rsidP="00C279CA">
            <w:pPr>
              <w:pStyle w:val="TableListBullet2"/>
            </w:pPr>
            <w:r w:rsidRPr="000A6EE3">
              <w:t>Resource Usage Monitor (RUM)</w:t>
            </w:r>
          </w:p>
          <w:p w14:paraId="334091E4" w14:textId="77777777" w:rsidR="00D04850" w:rsidRPr="000A6EE3" w:rsidRDefault="00D04850" w:rsidP="00C279CA">
            <w:pPr>
              <w:pStyle w:val="TableListBullet2"/>
            </w:pPr>
            <w:r w:rsidRPr="000A6EE3">
              <w:t>Statistical Analysis of Global Growth (SAGG)</w:t>
            </w:r>
          </w:p>
          <w:p w14:paraId="4F29AF1E" w14:textId="77777777" w:rsidR="00D04850" w:rsidRPr="000A6EE3" w:rsidRDefault="00D04850" w:rsidP="00C279CA">
            <w:pPr>
              <w:pStyle w:val="TableListBullet2"/>
            </w:pPr>
            <w:r w:rsidRPr="000A6EE3">
              <w:t>Capacity Management (CM) Tools</w:t>
            </w:r>
          </w:p>
          <w:p w14:paraId="0D300332" w14:textId="77777777" w:rsidR="00214980" w:rsidRPr="000A6EE3" w:rsidRDefault="00214980" w:rsidP="00214980">
            <w:pPr>
              <w:pStyle w:val="TableText"/>
              <w:rPr>
                <w:b/>
              </w:rPr>
            </w:pPr>
            <w:r w:rsidRPr="000A6EE3">
              <w:rPr>
                <w:b/>
              </w:rPr>
              <w:t>Software Versions:</w:t>
            </w:r>
          </w:p>
          <w:p w14:paraId="05F73ADB" w14:textId="77777777" w:rsidR="00214980" w:rsidRPr="000A6EE3" w:rsidRDefault="00214980" w:rsidP="00214980">
            <w:pPr>
              <w:pStyle w:val="TableText"/>
              <w:rPr>
                <w:b/>
              </w:rPr>
            </w:pPr>
            <w:r w:rsidRPr="000A6EE3">
              <w:rPr>
                <w:b/>
              </w:rPr>
              <w:t>Kernel 8.0</w:t>
            </w:r>
          </w:p>
          <w:p w14:paraId="7899A50B" w14:textId="77777777" w:rsidR="00D04850" w:rsidRPr="000A6EE3" w:rsidRDefault="00214980" w:rsidP="00214980">
            <w:pPr>
              <w:pStyle w:val="TableText"/>
              <w:rPr>
                <w:b/>
              </w:rPr>
            </w:pPr>
            <w:r w:rsidRPr="000A6EE3">
              <w:rPr>
                <w:b/>
              </w:rPr>
              <w:t>Toolkit 7.3</w:t>
            </w:r>
          </w:p>
        </w:tc>
        <w:tc>
          <w:tcPr>
            <w:tcW w:w="2790" w:type="dxa"/>
          </w:tcPr>
          <w:p w14:paraId="64E0F7F0" w14:textId="3749FCBE" w:rsidR="00D04850" w:rsidRPr="000A6EE3" w:rsidRDefault="00507914" w:rsidP="00507914">
            <w:pPr>
              <w:pStyle w:val="TableText"/>
            </w:pPr>
            <w:r w:rsidRPr="000A6EE3">
              <w:lastRenderedPageBreak/>
              <w:t>VI/VistA Kernel Development Team</w:t>
            </w:r>
          </w:p>
        </w:tc>
      </w:tr>
      <w:tr w:rsidR="00507914" w:rsidRPr="000A6EE3" w14:paraId="5D836498" w14:textId="77777777" w:rsidTr="007B4435">
        <w:tc>
          <w:tcPr>
            <w:tcW w:w="1350" w:type="dxa"/>
          </w:tcPr>
          <w:p w14:paraId="50005AC3" w14:textId="77777777" w:rsidR="00507914" w:rsidRPr="000A6EE3" w:rsidRDefault="00507914" w:rsidP="00507914">
            <w:pPr>
              <w:pStyle w:val="TableText"/>
            </w:pPr>
            <w:r w:rsidRPr="000A6EE3">
              <w:t>02/03/2006</w:t>
            </w:r>
          </w:p>
        </w:tc>
        <w:tc>
          <w:tcPr>
            <w:tcW w:w="1170" w:type="dxa"/>
          </w:tcPr>
          <w:p w14:paraId="38A6D2D7" w14:textId="77777777" w:rsidR="00507914" w:rsidRPr="000A6EE3" w:rsidRDefault="00507914" w:rsidP="00507914">
            <w:pPr>
              <w:pStyle w:val="TableText"/>
            </w:pPr>
            <w:r w:rsidRPr="000A6EE3">
              <w:t>3.0</w:t>
            </w:r>
          </w:p>
        </w:tc>
        <w:tc>
          <w:tcPr>
            <w:tcW w:w="4140" w:type="dxa"/>
          </w:tcPr>
          <w:p w14:paraId="72F36070" w14:textId="77777777" w:rsidR="00507914" w:rsidRPr="000A6EE3" w:rsidRDefault="00507914" w:rsidP="00507914">
            <w:pPr>
              <w:pStyle w:val="TableText"/>
            </w:pPr>
            <w:r w:rsidRPr="000A6EE3">
              <w:t>Updates:</w:t>
            </w:r>
          </w:p>
          <w:p w14:paraId="7DC79CD3" w14:textId="77777777" w:rsidR="00507914" w:rsidRPr="000A6EE3" w:rsidRDefault="00507914" w:rsidP="00507914">
            <w:pPr>
              <w:pStyle w:val="TableListBullet"/>
            </w:pPr>
            <w:r w:rsidRPr="000A6EE3">
              <w:t>Reformatted document to the latest SOP and Style Guidelines.</w:t>
            </w:r>
          </w:p>
          <w:p w14:paraId="6DD83978" w14:textId="77777777" w:rsidR="00507914" w:rsidRPr="000A6EE3" w:rsidRDefault="00507914" w:rsidP="00507914">
            <w:pPr>
              <w:pStyle w:val="TableListBullet"/>
            </w:pPr>
            <w:r w:rsidRPr="000A6EE3">
              <w:t>Updated files, routines, options, APIs, security keys, etc.</w:t>
            </w:r>
          </w:p>
          <w:p w14:paraId="1B21A350" w14:textId="77777777" w:rsidR="00507914" w:rsidRPr="000A6EE3" w:rsidRDefault="00507914" w:rsidP="00507914">
            <w:pPr>
              <w:pStyle w:val="TableText"/>
              <w:rPr>
                <w:b/>
              </w:rPr>
            </w:pPr>
            <w:r w:rsidRPr="000A6EE3">
              <w:rPr>
                <w:b/>
              </w:rPr>
              <w:t>Software Version: Kernel 8.0</w:t>
            </w:r>
          </w:p>
        </w:tc>
        <w:tc>
          <w:tcPr>
            <w:tcW w:w="2790" w:type="dxa"/>
          </w:tcPr>
          <w:p w14:paraId="7482EB22" w14:textId="2426FC80" w:rsidR="00507914" w:rsidRPr="000A6EE3" w:rsidRDefault="00507914" w:rsidP="00507914">
            <w:pPr>
              <w:pStyle w:val="TableText"/>
            </w:pPr>
            <w:r w:rsidRPr="000A6EE3">
              <w:t>VI/VistA Kernel Development Team</w:t>
            </w:r>
          </w:p>
        </w:tc>
      </w:tr>
      <w:tr w:rsidR="00507914" w:rsidRPr="000A6EE3" w14:paraId="4A0EB97D" w14:textId="77777777" w:rsidTr="007B4435">
        <w:tc>
          <w:tcPr>
            <w:tcW w:w="1350" w:type="dxa"/>
          </w:tcPr>
          <w:p w14:paraId="14B71521" w14:textId="77777777" w:rsidR="00507914" w:rsidRPr="000A6EE3" w:rsidRDefault="00507914" w:rsidP="00507914">
            <w:pPr>
              <w:pStyle w:val="TableText"/>
            </w:pPr>
            <w:r w:rsidRPr="000A6EE3">
              <w:t>12/20/2004</w:t>
            </w:r>
          </w:p>
        </w:tc>
        <w:tc>
          <w:tcPr>
            <w:tcW w:w="1170" w:type="dxa"/>
          </w:tcPr>
          <w:p w14:paraId="4EB25AC5" w14:textId="77777777" w:rsidR="00507914" w:rsidRPr="000A6EE3" w:rsidRDefault="00507914" w:rsidP="00507914">
            <w:pPr>
              <w:pStyle w:val="TableText"/>
            </w:pPr>
            <w:r w:rsidRPr="000A6EE3">
              <w:t>2.1</w:t>
            </w:r>
          </w:p>
        </w:tc>
        <w:tc>
          <w:tcPr>
            <w:tcW w:w="4140" w:type="dxa"/>
          </w:tcPr>
          <w:p w14:paraId="2B5111DB" w14:textId="77777777" w:rsidR="00507914" w:rsidRPr="000A6EE3" w:rsidRDefault="00507914" w:rsidP="00507914">
            <w:pPr>
              <w:pStyle w:val="TableText"/>
            </w:pPr>
            <w:r w:rsidRPr="000A6EE3">
              <w:t>Reviewed document and edited for the “Data Scrubbing” and the “PDF 508 Compliance” projects.</w:t>
            </w:r>
          </w:p>
          <w:p w14:paraId="6026D3AD" w14:textId="77777777" w:rsidR="00507914" w:rsidRPr="000A6EE3" w:rsidRDefault="00507914" w:rsidP="00507914">
            <w:pPr>
              <w:pStyle w:val="TableText"/>
            </w:pPr>
            <w:r w:rsidRPr="000A6EE3">
              <w:rPr>
                <w:b/>
              </w:rPr>
              <w:t>Data Scrubbing—</w:t>
            </w:r>
            <w:r w:rsidRPr="000A6EE3">
              <w:t>Changed all patient/user TEST data to conform to OIT standards and conventions as indicated below:</w:t>
            </w:r>
          </w:p>
          <w:p w14:paraId="4C937AE0" w14:textId="77777777" w:rsidR="00507914" w:rsidRPr="000A6EE3" w:rsidRDefault="00507914" w:rsidP="00507914">
            <w:pPr>
              <w:pStyle w:val="TableText"/>
            </w:pPr>
            <w:r w:rsidRPr="000A6EE3">
              <w:t>The first three digits (prefix) of any Social Security Numbers (SSN) start with “000” or “666.”</w:t>
            </w:r>
          </w:p>
          <w:p w14:paraId="50DDB3D9" w14:textId="77777777" w:rsidR="00507914" w:rsidRPr="000A6EE3" w:rsidRDefault="00507914" w:rsidP="00507914">
            <w:pPr>
              <w:pStyle w:val="TableText"/>
            </w:pPr>
            <w:r w:rsidRPr="000A6EE3">
              <w:t xml:space="preserve">Patient or user names are formatted as follows: XUPATIENT,[N] or XUUSER,[N] respectively, where the N is a number written out and incremented with each new entry </w:t>
            </w:r>
            <w:r w:rsidRPr="000A6EE3">
              <w:lastRenderedPageBreak/>
              <w:t>(e.g., XUPATIENT, ONE, XUPATIENT, TWO, etc.).</w:t>
            </w:r>
          </w:p>
          <w:p w14:paraId="644968D1" w14:textId="77777777" w:rsidR="00507914" w:rsidRPr="000A6EE3" w:rsidRDefault="00507914" w:rsidP="00507914">
            <w:pPr>
              <w:pStyle w:val="TableText"/>
            </w:pPr>
            <w:r w:rsidRPr="000A6EE3">
              <w:t>Other personal demographic-related data (e.g., addresses, phones, IP addresses, etc.) were also changed to be generic.</w:t>
            </w:r>
          </w:p>
          <w:p w14:paraId="6F4703B9" w14:textId="77777777" w:rsidR="00507914" w:rsidRPr="000A6EE3" w:rsidRDefault="00507914" w:rsidP="00507914">
            <w:pPr>
              <w:pStyle w:val="TableText"/>
            </w:pPr>
            <w:r w:rsidRPr="000A6EE3">
              <w:rPr>
                <w:b/>
              </w:rPr>
              <w:t>PDF 508 Compliance—</w:t>
            </w:r>
            <w:r w:rsidRPr="000A6EE3">
              <w:t>The final PDF document was recreated and now supports the minimum requirements to be 508 compliant (i.e., accessibility tags, language selection, alternate text for all images/icons, fully functional Web links, successfully passed Adobe Acrobat Quick Check).</w:t>
            </w:r>
          </w:p>
          <w:p w14:paraId="1266BC55" w14:textId="77777777" w:rsidR="00507914" w:rsidRPr="000A6EE3" w:rsidRDefault="00507914" w:rsidP="00507914">
            <w:pPr>
              <w:pStyle w:val="TableText"/>
              <w:rPr>
                <w:b/>
              </w:rPr>
            </w:pPr>
            <w:r w:rsidRPr="000A6EE3">
              <w:rPr>
                <w:b/>
              </w:rPr>
              <w:t>Software Version: Kernel 8.0</w:t>
            </w:r>
          </w:p>
        </w:tc>
        <w:tc>
          <w:tcPr>
            <w:tcW w:w="2790" w:type="dxa"/>
          </w:tcPr>
          <w:p w14:paraId="0A53C08E" w14:textId="5FD4E17E" w:rsidR="00507914" w:rsidRPr="000A6EE3" w:rsidRDefault="00507914" w:rsidP="00507914">
            <w:pPr>
              <w:pStyle w:val="TableText"/>
            </w:pPr>
            <w:r w:rsidRPr="000A6EE3">
              <w:lastRenderedPageBreak/>
              <w:t>VI/VistA Kernel Development Team</w:t>
            </w:r>
          </w:p>
        </w:tc>
      </w:tr>
      <w:tr w:rsidR="00D04850" w:rsidRPr="000A6EE3" w14:paraId="1D738F4D" w14:textId="77777777" w:rsidTr="007B4435">
        <w:tc>
          <w:tcPr>
            <w:tcW w:w="1350" w:type="dxa"/>
          </w:tcPr>
          <w:p w14:paraId="31EEC934" w14:textId="77777777" w:rsidR="00D04850" w:rsidRPr="000A6EE3" w:rsidRDefault="00D04850" w:rsidP="00F24C84">
            <w:pPr>
              <w:pStyle w:val="TableText"/>
            </w:pPr>
            <w:r w:rsidRPr="000A6EE3">
              <w:t>12/09/</w:t>
            </w:r>
            <w:r w:rsidR="00B37190" w:rsidRPr="000A6EE3">
              <w:t>20</w:t>
            </w:r>
            <w:r w:rsidRPr="000A6EE3">
              <w:t>04</w:t>
            </w:r>
          </w:p>
        </w:tc>
        <w:tc>
          <w:tcPr>
            <w:tcW w:w="1170" w:type="dxa"/>
          </w:tcPr>
          <w:p w14:paraId="30A98CBC" w14:textId="77777777" w:rsidR="00D04850" w:rsidRPr="000A6EE3" w:rsidRDefault="00D04850" w:rsidP="00F24C84">
            <w:pPr>
              <w:pStyle w:val="TableText"/>
            </w:pPr>
            <w:r w:rsidRPr="000A6EE3">
              <w:t>2.0</w:t>
            </w:r>
          </w:p>
        </w:tc>
        <w:tc>
          <w:tcPr>
            <w:tcW w:w="4140" w:type="dxa"/>
          </w:tcPr>
          <w:p w14:paraId="7388CEA7" w14:textId="77777777" w:rsidR="007B777E" w:rsidRPr="000A6EE3" w:rsidRDefault="00D04850" w:rsidP="00F24C84">
            <w:pPr>
              <w:pStyle w:val="TableText"/>
            </w:pPr>
            <w:r w:rsidRPr="000A6EE3">
              <w:t>Kernel 8.0 documentation reformatting/revision.</w:t>
            </w:r>
          </w:p>
          <w:p w14:paraId="626CCC02" w14:textId="02CDF67B" w:rsidR="00D04850" w:rsidRPr="000A6EE3" w:rsidRDefault="00D04850" w:rsidP="00F24C84">
            <w:pPr>
              <w:pStyle w:val="TableText"/>
            </w:pPr>
            <w:r w:rsidRPr="000A6EE3">
              <w:t xml:space="preserve">This is the initial complete reformatting of the </w:t>
            </w:r>
            <w:r w:rsidR="00104C11" w:rsidRPr="000A6EE3">
              <w:rPr>
                <w:i/>
              </w:rPr>
              <w:t xml:space="preserve">Kernel 8.0 </w:t>
            </w:r>
            <w:r w:rsidR="00CA0C09">
              <w:rPr>
                <w:i/>
              </w:rPr>
              <w:t>and</w:t>
            </w:r>
            <w:r w:rsidR="00104C11" w:rsidRPr="000A6EE3">
              <w:rPr>
                <w:i/>
              </w:rPr>
              <w:t xml:space="preserve"> Kernel Toolkit 7.3 Systems Management Guide</w:t>
            </w:r>
            <w:r w:rsidRPr="000A6EE3">
              <w:t xml:space="preserve"> since its original release in July 1995.</w:t>
            </w:r>
          </w:p>
          <w:p w14:paraId="02DB65F0" w14:textId="3BCD2E8E" w:rsidR="00D04850" w:rsidRPr="000A6EE3" w:rsidRDefault="00D04850" w:rsidP="00F24C84">
            <w:pPr>
              <w:pStyle w:val="TableText"/>
            </w:pPr>
            <w:r w:rsidRPr="000A6EE3">
              <w:t xml:space="preserve">The largest change with the </w:t>
            </w:r>
            <w:r w:rsidR="00104C11" w:rsidRPr="000A6EE3">
              <w:rPr>
                <w:i/>
              </w:rPr>
              <w:t xml:space="preserve">Kernel 8.0 </w:t>
            </w:r>
            <w:r w:rsidR="00CA0C09">
              <w:rPr>
                <w:i/>
              </w:rPr>
              <w:t>and</w:t>
            </w:r>
            <w:r w:rsidR="00104C11" w:rsidRPr="000A6EE3">
              <w:rPr>
                <w:i/>
              </w:rPr>
              <w:t xml:space="preserve"> Kernel Toolkit 7.3 Systems Management Guide</w:t>
            </w:r>
            <w:r w:rsidRPr="000A6EE3">
              <w:t xml:space="preserve"> is that all developer-specific content has been extracted and placed into a new </w:t>
            </w:r>
            <w:r w:rsidR="00104C11" w:rsidRPr="000A6EE3">
              <w:rPr>
                <w:i/>
              </w:rPr>
              <w:t xml:space="preserve">Kernel 8.0 </w:t>
            </w:r>
            <w:r w:rsidR="00CA0C09">
              <w:rPr>
                <w:i/>
              </w:rPr>
              <w:t>and</w:t>
            </w:r>
            <w:r w:rsidR="00104C11" w:rsidRPr="000A6EE3">
              <w:rPr>
                <w:i/>
              </w:rPr>
              <w:t xml:space="preserve"> Kernel Toolkit 7.3 Developer’s Guide</w:t>
            </w:r>
            <w:r w:rsidRPr="000A6EE3">
              <w:t>.</w:t>
            </w:r>
          </w:p>
          <w:p w14:paraId="35E2494F" w14:textId="11FB6C37" w:rsidR="00D04850" w:rsidRPr="000A6EE3" w:rsidRDefault="00D04850" w:rsidP="00F24C84">
            <w:pPr>
              <w:pStyle w:val="TableText"/>
            </w:pPr>
            <w:r w:rsidRPr="000A6EE3">
              <w:t xml:space="preserve">Also, at this point in time, only minimal content updates have been made based on select released Kernel patches. Due to time constraints, </w:t>
            </w:r>
            <w:r w:rsidRPr="000A6EE3">
              <w:rPr>
                <w:i/>
              </w:rPr>
              <w:t>not</w:t>
            </w:r>
            <w:r w:rsidRPr="000A6EE3">
              <w:t xml:space="preserve"> all released Kernel patches with content changes have been added at this time. We wanted to get a new baseline document published so that in the future we can more easily update the </w:t>
            </w:r>
            <w:r w:rsidR="00104C11" w:rsidRPr="000A6EE3">
              <w:rPr>
                <w:i/>
              </w:rPr>
              <w:t xml:space="preserve">Kernel 8.0 </w:t>
            </w:r>
            <w:r w:rsidR="00CA0C09">
              <w:rPr>
                <w:i/>
              </w:rPr>
              <w:t>and</w:t>
            </w:r>
            <w:r w:rsidR="00104C11" w:rsidRPr="000A6EE3">
              <w:rPr>
                <w:i/>
              </w:rPr>
              <w:t xml:space="preserve"> Kernel Toolkit 7.3 Systems Management Guide</w:t>
            </w:r>
            <w:r w:rsidRPr="000A6EE3">
              <w:t>.</w:t>
            </w:r>
          </w:p>
          <w:p w14:paraId="45231A1E" w14:textId="77777777" w:rsidR="00D04850" w:rsidRPr="000A6EE3" w:rsidRDefault="00D04850" w:rsidP="00F24C84">
            <w:pPr>
              <w:pStyle w:val="TableText"/>
            </w:pPr>
            <w:r w:rsidRPr="000A6EE3">
              <w:t>As time allows, we will be updating this reformatted manual with all released patch information that affects its content. Because of the chapter-numbering scheme, future additions can be made with minimal disruption to the entire manual page flow.</w:t>
            </w:r>
          </w:p>
          <w:p w14:paraId="6EADC723" w14:textId="77777777" w:rsidR="00D04850" w:rsidRPr="000A6EE3" w:rsidRDefault="00D04850" w:rsidP="00F24C84">
            <w:pPr>
              <w:pStyle w:val="TableText"/>
            </w:pPr>
            <w:r w:rsidRPr="000A6EE3">
              <w:lastRenderedPageBreak/>
              <w:t>Thanks for your patience!</w:t>
            </w:r>
          </w:p>
          <w:p w14:paraId="1BBD8C8B" w14:textId="77777777" w:rsidR="00D04850" w:rsidRPr="000A6EE3" w:rsidRDefault="00D04850" w:rsidP="00F24C84">
            <w:pPr>
              <w:pStyle w:val="TableText"/>
              <w:rPr>
                <w:b/>
              </w:rPr>
            </w:pPr>
            <w:r w:rsidRPr="000A6EE3">
              <w:rPr>
                <w:b/>
              </w:rPr>
              <w:t xml:space="preserve">Software Version: </w:t>
            </w:r>
            <w:r w:rsidR="00647CAB" w:rsidRPr="000A6EE3">
              <w:rPr>
                <w:b/>
              </w:rPr>
              <w:t xml:space="preserve">Kernel </w:t>
            </w:r>
            <w:r w:rsidRPr="000A6EE3">
              <w:rPr>
                <w:b/>
              </w:rPr>
              <w:t>8.0</w:t>
            </w:r>
          </w:p>
        </w:tc>
        <w:tc>
          <w:tcPr>
            <w:tcW w:w="2790" w:type="dxa"/>
          </w:tcPr>
          <w:p w14:paraId="51C569AA" w14:textId="729DB17B" w:rsidR="00D04850" w:rsidRPr="000A6EE3" w:rsidRDefault="00507914" w:rsidP="00271CD5">
            <w:pPr>
              <w:pStyle w:val="TableText"/>
            </w:pPr>
            <w:r w:rsidRPr="000A6EE3">
              <w:lastRenderedPageBreak/>
              <w:t>VI/VistA Kernel Development Team</w:t>
            </w:r>
          </w:p>
        </w:tc>
      </w:tr>
      <w:tr w:rsidR="00EB114D" w:rsidRPr="000A6EE3" w14:paraId="4295136F" w14:textId="77777777" w:rsidTr="007B4435">
        <w:tc>
          <w:tcPr>
            <w:tcW w:w="1350" w:type="dxa"/>
          </w:tcPr>
          <w:p w14:paraId="754D5011" w14:textId="77777777" w:rsidR="00EB114D" w:rsidRPr="000A6EE3" w:rsidRDefault="00EB114D" w:rsidP="00F24C84">
            <w:pPr>
              <w:pStyle w:val="TableText"/>
            </w:pPr>
            <w:r w:rsidRPr="000A6EE3">
              <w:t>07/</w:t>
            </w:r>
            <w:r w:rsidR="00B37190" w:rsidRPr="000A6EE3">
              <w:t>--/19</w:t>
            </w:r>
            <w:r w:rsidRPr="000A6EE3">
              <w:t>95</w:t>
            </w:r>
          </w:p>
        </w:tc>
        <w:tc>
          <w:tcPr>
            <w:tcW w:w="1170" w:type="dxa"/>
          </w:tcPr>
          <w:p w14:paraId="320586E0" w14:textId="77777777" w:rsidR="00EB114D" w:rsidRPr="000A6EE3" w:rsidRDefault="00EB114D" w:rsidP="00F24C84">
            <w:pPr>
              <w:pStyle w:val="TableText"/>
            </w:pPr>
            <w:r w:rsidRPr="000A6EE3">
              <w:t>1.0</w:t>
            </w:r>
          </w:p>
        </w:tc>
        <w:tc>
          <w:tcPr>
            <w:tcW w:w="4140" w:type="dxa"/>
          </w:tcPr>
          <w:p w14:paraId="19140C08" w14:textId="77777777" w:rsidR="00EB114D" w:rsidRPr="000A6EE3" w:rsidRDefault="00EB114D" w:rsidP="00F24C84">
            <w:pPr>
              <w:pStyle w:val="TableText"/>
            </w:pPr>
            <w:r w:rsidRPr="000A6EE3">
              <w:t>Initial Kernel 8.0 software and documentation release</w:t>
            </w:r>
          </w:p>
          <w:p w14:paraId="311E3B6A" w14:textId="77777777" w:rsidR="008B674E" w:rsidRPr="000A6EE3" w:rsidRDefault="008B674E" w:rsidP="00F24C84">
            <w:pPr>
              <w:pStyle w:val="TableText"/>
              <w:rPr>
                <w:b/>
              </w:rPr>
            </w:pPr>
            <w:r w:rsidRPr="000A6EE3">
              <w:rPr>
                <w:b/>
              </w:rPr>
              <w:t xml:space="preserve">Software Version: </w:t>
            </w:r>
            <w:r w:rsidR="00647CAB" w:rsidRPr="000A6EE3">
              <w:rPr>
                <w:b/>
              </w:rPr>
              <w:t xml:space="preserve">Kernel </w:t>
            </w:r>
            <w:r w:rsidRPr="000A6EE3">
              <w:rPr>
                <w:b/>
              </w:rPr>
              <w:t>8.0</w:t>
            </w:r>
          </w:p>
        </w:tc>
        <w:tc>
          <w:tcPr>
            <w:tcW w:w="2790" w:type="dxa"/>
          </w:tcPr>
          <w:p w14:paraId="2B8FB164" w14:textId="164E5D87" w:rsidR="00EB114D" w:rsidRPr="000A6EE3" w:rsidRDefault="00507914" w:rsidP="00507914">
            <w:pPr>
              <w:pStyle w:val="TableText"/>
            </w:pPr>
            <w:r w:rsidRPr="000A6EE3">
              <w:t>VI/VistA Kernel Development Team</w:t>
            </w:r>
          </w:p>
        </w:tc>
      </w:tr>
    </w:tbl>
    <w:p w14:paraId="6C175573" w14:textId="77777777" w:rsidR="001D6B73" w:rsidRPr="000A6EE3" w:rsidRDefault="001D6B73" w:rsidP="00A7691A">
      <w:pPr>
        <w:pStyle w:val="BodyText6"/>
      </w:pPr>
    </w:p>
    <w:p w14:paraId="56360B98" w14:textId="77777777" w:rsidR="001D6B73" w:rsidRPr="000A6EE3" w:rsidRDefault="001D6B73" w:rsidP="003027D7">
      <w:pPr>
        <w:pStyle w:val="AltHeading2"/>
      </w:pPr>
      <w:r w:rsidRPr="000A6EE3">
        <w:t>Patch Revisions</w:t>
      </w:r>
    </w:p>
    <w:p w14:paraId="7267B8EE" w14:textId="6BA25C13" w:rsidR="001D6B73" w:rsidRDefault="004C6C5F" w:rsidP="007B777E">
      <w:pPr>
        <w:pStyle w:val="BodyText"/>
      </w:pPr>
      <w:r w:rsidRPr="000A6EE3">
        <w:fldChar w:fldCharType="begin"/>
      </w:r>
      <w:r w:rsidRPr="000A6EE3">
        <w:instrText xml:space="preserve"> XE </w:instrText>
      </w:r>
      <w:r w:rsidR="00666840" w:rsidRPr="000A6EE3">
        <w:instrText>“</w:instrText>
      </w:r>
      <w:r w:rsidRPr="000A6EE3">
        <w:instrText>Revision History:Patches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Patches:History</w:instrText>
      </w:r>
      <w:r w:rsidR="00666840" w:rsidRPr="000A6EE3">
        <w:instrText>”</w:instrText>
      </w:r>
      <w:r w:rsidRPr="000A6EE3">
        <w:instrText xml:space="preserve"> </w:instrText>
      </w:r>
      <w:r w:rsidRPr="000A6EE3">
        <w:fldChar w:fldCharType="end"/>
      </w:r>
      <w:r w:rsidR="001D6B73" w:rsidRPr="000A6EE3">
        <w:t xml:space="preserve">For the current patch history related to this software, </w:t>
      </w:r>
      <w:r w:rsidR="00A842CD" w:rsidRPr="000A6EE3">
        <w:t>see</w:t>
      </w:r>
      <w:r w:rsidR="001D6B73" w:rsidRPr="000A6EE3">
        <w:t xml:space="preserve"> the Patch Module on FORUM.</w:t>
      </w:r>
    </w:p>
    <w:p w14:paraId="4EB34208" w14:textId="77777777" w:rsidR="009B4644" w:rsidRPr="000A6EE3" w:rsidRDefault="009B4644" w:rsidP="007B777E">
      <w:pPr>
        <w:pStyle w:val="BodyText"/>
      </w:pPr>
    </w:p>
    <w:p w14:paraId="63DE9F80" w14:textId="77777777" w:rsidR="00C939C4" w:rsidRPr="000A6EE3" w:rsidRDefault="00C939C4" w:rsidP="007B777E">
      <w:pPr>
        <w:pStyle w:val="BodyText"/>
        <w:rPr>
          <w:szCs w:val="22"/>
        </w:rPr>
        <w:sectPr w:rsidR="00C939C4" w:rsidRPr="000A6EE3" w:rsidSect="008B7ECB">
          <w:headerReference w:type="even" r:id="rId14"/>
          <w:headerReference w:type="default" r:id="rId15"/>
          <w:footerReference w:type="even" r:id="rId16"/>
          <w:footerReference w:type="default" r:id="rId17"/>
          <w:footerReference w:type="first" r:id="rId18"/>
          <w:pgSz w:w="12240" w:h="15840" w:code="1"/>
          <w:pgMar w:top="1440" w:right="1440" w:bottom="1440" w:left="1440" w:header="720" w:footer="720" w:gutter="0"/>
          <w:paperSrc w:first="15" w:other="15"/>
          <w:pgNumType w:fmt="lowerRoman"/>
          <w:cols w:space="720"/>
        </w:sectPr>
      </w:pPr>
    </w:p>
    <w:p w14:paraId="6E99D6F3" w14:textId="1A2E5A17" w:rsidR="001D6B73" w:rsidRPr="000A6EE3" w:rsidRDefault="00E33A1C" w:rsidP="00312BC9">
      <w:pPr>
        <w:pStyle w:val="Title2"/>
      </w:pPr>
      <w:bookmarkStart w:id="9" w:name="contents"/>
      <w:r w:rsidRPr="000A6EE3">
        <w:lastRenderedPageBreak/>
        <w:t xml:space="preserve">Table of </w:t>
      </w:r>
      <w:r w:rsidR="001D6B73" w:rsidRPr="000A6EE3">
        <w:t>Contents</w:t>
      </w:r>
      <w:bookmarkEnd w:id="9"/>
    </w:p>
    <w:p w14:paraId="1ED8263C" w14:textId="429E1535" w:rsidR="001D6B73" w:rsidRPr="000A6EE3" w:rsidRDefault="0030592B" w:rsidP="006B42B2">
      <w:pPr>
        <w:pStyle w:val="BodyText6"/>
        <w:keepNext/>
        <w:keepLines/>
      </w:pPr>
      <w:r w:rsidRPr="000A6EE3">
        <w:fldChar w:fldCharType="begin"/>
      </w:r>
      <w:r w:rsidRPr="000A6EE3">
        <w:instrText xml:space="preserve"> XE </w:instrText>
      </w:r>
      <w:r w:rsidR="00666840" w:rsidRPr="000A6EE3">
        <w:instrText>“</w:instrText>
      </w:r>
      <w:r w:rsidRPr="000A6EE3">
        <w:instrText>Table of Contents</w:instrText>
      </w:r>
      <w:r w:rsidR="00666840" w:rsidRPr="000A6EE3">
        <w:instrText>”</w:instrText>
      </w:r>
      <w:r w:rsidRPr="000A6EE3">
        <w:instrText xml:space="preserve"> </w:instrText>
      </w:r>
      <w:r w:rsidRPr="000A6EE3">
        <w:fldChar w:fldCharType="end"/>
      </w:r>
      <w:r w:rsidR="00E33A1C" w:rsidRPr="000A6EE3">
        <w:fldChar w:fldCharType="begin"/>
      </w:r>
      <w:r w:rsidR="00E33A1C" w:rsidRPr="000A6EE3">
        <w:instrText xml:space="preserve"> XE “Contents” </w:instrText>
      </w:r>
      <w:r w:rsidR="00E33A1C" w:rsidRPr="000A6EE3">
        <w:fldChar w:fldCharType="end"/>
      </w:r>
    </w:p>
    <w:p w14:paraId="41AFA1C8" w14:textId="5B22156C" w:rsidR="00F56C49" w:rsidRDefault="009210FB">
      <w:pPr>
        <w:pStyle w:val="TOC9"/>
        <w:rPr>
          <w:rFonts w:asciiTheme="minorHAnsi" w:eastAsiaTheme="minorEastAsia" w:hAnsiTheme="minorHAnsi" w:cstheme="minorBidi"/>
          <w:noProof/>
          <w:color w:val="auto"/>
          <w:sz w:val="22"/>
          <w:szCs w:val="22"/>
          <w:lang w:eastAsia="en-US"/>
        </w:rPr>
      </w:pPr>
      <w:r w:rsidRPr="000A6EE3">
        <w:fldChar w:fldCharType="begin"/>
      </w:r>
      <w:r w:rsidRPr="000A6EE3">
        <w:instrText xml:space="preserve"> TOC \o "3-4" \h \z \t "Heading 1,1,Heading 2,2,Heading Section,8,Heading Front-Back_Matter,9" </w:instrText>
      </w:r>
      <w:r w:rsidRPr="000A6EE3">
        <w:fldChar w:fldCharType="separate"/>
      </w:r>
      <w:hyperlink w:anchor="_Toc151534418" w:history="1">
        <w:r w:rsidR="00F56C49" w:rsidRPr="00FD47C6">
          <w:rPr>
            <w:rStyle w:val="Hyperlink"/>
            <w:noProof/>
          </w:rPr>
          <w:t>Revision History</w:t>
        </w:r>
        <w:r w:rsidR="00F56C49">
          <w:rPr>
            <w:noProof/>
            <w:webHidden/>
          </w:rPr>
          <w:tab/>
        </w:r>
        <w:r w:rsidR="00F56C49">
          <w:rPr>
            <w:noProof/>
            <w:webHidden/>
          </w:rPr>
          <w:fldChar w:fldCharType="begin"/>
        </w:r>
        <w:r w:rsidR="00F56C49">
          <w:rPr>
            <w:noProof/>
            <w:webHidden/>
          </w:rPr>
          <w:instrText xml:space="preserve"> PAGEREF _Toc151534418 \h </w:instrText>
        </w:r>
        <w:r w:rsidR="00F56C49">
          <w:rPr>
            <w:noProof/>
            <w:webHidden/>
          </w:rPr>
        </w:r>
        <w:r w:rsidR="00F56C49">
          <w:rPr>
            <w:noProof/>
            <w:webHidden/>
          </w:rPr>
          <w:fldChar w:fldCharType="separate"/>
        </w:r>
        <w:r w:rsidR="00F56C49">
          <w:rPr>
            <w:noProof/>
            <w:webHidden/>
          </w:rPr>
          <w:t>ii</w:t>
        </w:r>
        <w:r w:rsidR="00F56C49">
          <w:rPr>
            <w:noProof/>
            <w:webHidden/>
          </w:rPr>
          <w:fldChar w:fldCharType="end"/>
        </w:r>
      </w:hyperlink>
    </w:p>
    <w:p w14:paraId="09DE5DF6" w14:textId="0184EAAB" w:rsidR="00F56C49" w:rsidRDefault="00000000">
      <w:pPr>
        <w:pStyle w:val="TOC9"/>
        <w:rPr>
          <w:rFonts w:asciiTheme="minorHAnsi" w:eastAsiaTheme="minorEastAsia" w:hAnsiTheme="minorHAnsi" w:cstheme="minorBidi"/>
          <w:noProof/>
          <w:color w:val="auto"/>
          <w:sz w:val="22"/>
          <w:szCs w:val="22"/>
          <w:lang w:eastAsia="en-US"/>
        </w:rPr>
      </w:pPr>
      <w:hyperlink w:anchor="_Toc151534419" w:history="1">
        <w:r w:rsidR="00F56C49" w:rsidRPr="00FD47C6">
          <w:rPr>
            <w:rStyle w:val="Hyperlink"/>
            <w:noProof/>
          </w:rPr>
          <w:t>List of Figures</w:t>
        </w:r>
        <w:r w:rsidR="00F56C49">
          <w:rPr>
            <w:noProof/>
            <w:webHidden/>
          </w:rPr>
          <w:tab/>
        </w:r>
        <w:r w:rsidR="00F56C49">
          <w:rPr>
            <w:noProof/>
            <w:webHidden/>
          </w:rPr>
          <w:fldChar w:fldCharType="begin"/>
        </w:r>
        <w:r w:rsidR="00F56C49">
          <w:rPr>
            <w:noProof/>
            <w:webHidden/>
          </w:rPr>
          <w:instrText xml:space="preserve"> PAGEREF _Toc151534419 \h </w:instrText>
        </w:r>
        <w:r w:rsidR="00F56C49">
          <w:rPr>
            <w:noProof/>
            <w:webHidden/>
          </w:rPr>
        </w:r>
        <w:r w:rsidR="00F56C49">
          <w:rPr>
            <w:noProof/>
            <w:webHidden/>
          </w:rPr>
          <w:fldChar w:fldCharType="separate"/>
        </w:r>
        <w:r w:rsidR="00F56C49">
          <w:rPr>
            <w:noProof/>
            <w:webHidden/>
          </w:rPr>
          <w:t>xxxvii</w:t>
        </w:r>
        <w:r w:rsidR="00F56C49">
          <w:rPr>
            <w:noProof/>
            <w:webHidden/>
          </w:rPr>
          <w:fldChar w:fldCharType="end"/>
        </w:r>
      </w:hyperlink>
    </w:p>
    <w:p w14:paraId="32C753DA" w14:textId="12CF52BA" w:rsidR="00F56C49" w:rsidRDefault="00000000">
      <w:pPr>
        <w:pStyle w:val="TOC9"/>
        <w:rPr>
          <w:rFonts w:asciiTheme="minorHAnsi" w:eastAsiaTheme="minorEastAsia" w:hAnsiTheme="minorHAnsi" w:cstheme="minorBidi"/>
          <w:noProof/>
          <w:color w:val="auto"/>
          <w:sz w:val="22"/>
          <w:szCs w:val="22"/>
          <w:lang w:eastAsia="en-US"/>
        </w:rPr>
      </w:pPr>
      <w:hyperlink w:anchor="_Toc151534420" w:history="1">
        <w:r w:rsidR="00F56C49" w:rsidRPr="00FD47C6">
          <w:rPr>
            <w:rStyle w:val="Hyperlink"/>
            <w:noProof/>
          </w:rPr>
          <w:t>List of Tables</w:t>
        </w:r>
        <w:r w:rsidR="00F56C49">
          <w:rPr>
            <w:noProof/>
            <w:webHidden/>
          </w:rPr>
          <w:tab/>
        </w:r>
        <w:r w:rsidR="00F56C49">
          <w:rPr>
            <w:noProof/>
            <w:webHidden/>
          </w:rPr>
          <w:fldChar w:fldCharType="begin"/>
        </w:r>
        <w:r w:rsidR="00F56C49">
          <w:rPr>
            <w:noProof/>
            <w:webHidden/>
          </w:rPr>
          <w:instrText xml:space="preserve"> PAGEREF _Toc151534420 \h </w:instrText>
        </w:r>
        <w:r w:rsidR="00F56C49">
          <w:rPr>
            <w:noProof/>
            <w:webHidden/>
          </w:rPr>
        </w:r>
        <w:r w:rsidR="00F56C49">
          <w:rPr>
            <w:noProof/>
            <w:webHidden/>
          </w:rPr>
          <w:fldChar w:fldCharType="separate"/>
        </w:r>
        <w:r w:rsidR="00F56C49">
          <w:rPr>
            <w:noProof/>
            <w:webHidden/>
          </w:rPr>
          <w:t>xlix</w:t>
        </w:r>
        <w:r w:rsidR="00F56C49">
          <w:rPr>
            <w:noProof/>
            <w:webHidden/>
          </w:rPr>
          <w:fldChar w:fldCharType="end"/>
        </w:r>
      </w:hyperlink>
    </w:p>
    <w:p w14:paraId="23E88F7D" w14:textId="38762133" w:rsidR="00F56C49" w:rsidRDefault="00000000">
      <w:pPr>
        <w:pStyle w:val="TOC9"/>
        <w:rPr>
          <w:rFonts w:asciiTheme="minorHAnsi" w:eastAsiaTheme="minorEastAsia" w:hAnsiTheme="minorHAnsi" w:cstheme="minorBidi"/>
          <w:noProof/>
          <w:color w:val="auto"/>
          <w:sz w:val="22"/>
          <w:szCs w:val="22"/>
          <w:lang w:eastAsia="en-US"/>
        </w:rPr>
      </w:pPr>
      <w:hyperlink w:anchor="_Toc151534421" w:history="1">
        <w:r w:rsidR="00F56C49" w:rsidRPr="00FD47C6">
          <w:rPr>
            <w:rStyle w:val="Hyperlink"/>
            <w:noProof/>
          </w:rPr>
          <w:t>Orientation</w:t>
        </w:r>
        <w:r w:rsidR="00F56C49">
          <w:rPr>
            <w:noProof/>
            <w:webHidden/>
          </w:rPr>
          <w:tab/>
        </w:r>
        <w:r w:rsidR="00F56C49">
          <w:rPr>
            <w:noProof/>
            <w:webHidden/>
          </w:rPr>
          <w:fldChar w:fldCharType="begin"/>
        </w:r>
        <w:r w:rsidR="00F56C49">
          <w:rPr>
            <w:noProof/>
            <w:webHidden/>
          </w:rPr>
          <w:instrText xml:space="preserve"> PAGEREF _Toc151534421 \h </w:instrText>
        </w:r>
        <w:r w:rsidR="00F56C49">
          <w:rPr>
            <w:noProof/>
            <w:webHidden/>
          </w:rPr>
        </w:r>
        <w:r w:rsidR="00F56C49">
          <w:rPr>
            <w:noProof/>
            <w:webHidden/>
          </w:rPr>
          <w:fldChar w:fldCharType="separate"/>
        </w:r>
        <w:r w:rsidR="00F56C49">
          <w:rPr>
            <w:noProof/>
            <w:webHidden/>
          </w:rPr>
          <w:t>li</w:t>
        </w:r>
        <w:r w:rsidR="00F56C49">
          <w:rPr>
            <w:noProof/>
            <w:webHidden/>
          </w:rPr>
          <w:fldChar w:fldCharType="end"/>
        </w:r>
      </w:hyperlink>
    </w:p>
    <w:p w14:paraId="2BD57837" w14:textId="6B85B355" w:rsidR="00F56C49" w:rsidRDefault="00000000">
      <w:pPr>
        <w:pStyle w:val="TOC1"/>
        <w:rPr>
          <w:rFonts w:asciiTheme="minorHAnsi" w:eastAsiaTheme="minorEastAsia" w:hAnsiTheme="minorHAnsi" w:cstheme="minorBidi"/>
          <w:color w:val="auto"/>
          <w:sz w:val="22"/>
          <w:szCs w:val="22"/>
          <w:lang w:eastAsia="en-US"/>
        </w:rPr>
      </w:pPr>
      <w:hyperlink w:anchor="_Toc151534422" w:history="1">
        <w:r w:rsidR="00F56C49" w:rsidRPr="00FD47C6">
          <w:rPr>
            <w:rStyle w:val="Hyperlink"/>
          </w:rPr>
          <w:t>1</w:t>
        </w:r>
        <w:r w:rsidR="00F56C49">
          <w:rPr>
            <w:rFonts w:asciiTheme="minorHAnsi" w:eastAsiaTheme="minorEastAsia" w:hAnsiTheme="minorHAnsi" w:cstheme="minorBidi"/>
            <w:color w:val="auto"/>
            <w:sz w:val="22"/>
            <w:szCs w:val="22"/>
            <w:lang w:eastAsia="en-US"/>
          </w:rPr>
          <w:tab/>
        </w:r>
        <w:r w:rsidR="00F56C49" w:rsidRPr="00FD47C6">
          <w:rPr>
            <w:rStyle w:val="Hyperlink"/>
          </w:rPr>
          <w:t>Introduction</w:t>
        </w:r>
        <w:r w:rsidR="00F56C49">
          <w:rPr>
            <w:webHidden/>
          </w:rPr>
          <w:tab/>
        </w:r>
        <w:r w:rsidR="00F56C49">
          <w:rPr>
            <w:webHidden/>
          </w:rPr>
          <w:fldChar w:fldCharType="begin"/>
        </w:r>
        <w:r w:rsidR="00F56C49">
          <w:rPr>
            <w:webHidden/>
          </w:rPr>
          <w:instrText xml:space="preserve"> PAGEREF _Toc151534422 \h </w:instrText>
        </w:r>
        <w:r w:rsidR="00F56C49">
          <w:rPr>
            <w:webHidden/>
          </w:rPr>
        </w:r>
        <w:r w:rsidR="00F56C49">
          <w:rPr>
            <w:webHidden/>
          </w:rPr>
          <w:fldChar w:fldCharType="separate"/>
        </w:r>
        <w:r w:rsidR="00F56C49">
          <w:rPr>
            <w:webHidden/>
          </w:rPr>
          <w:t>1</w:t>
        </w:r>
        <w:r w:rsidR="00F56C49">
          <w:rPr>
            <w:webHidden/>
          </w:rPr>
          <w:fldChar w:fldCharType="end"/>
        </w:r>
      </w:hyperlink>
    </w:p>
    <w:p w14:paraId="3771AC99" w14:textId="74C4569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23" w:history="1">
        <w:r w:rsidR="00F56C49" w:rsidRPr="00FD47C6">
          <w:rPr>
            <w:rStyle w:val="Hyperlink"/>
            <w:noProof/>
          </w:rPr>
          <w:t>1.1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Users</w:t>
        </w:r>
        <w:r w:rsidR="00F56C49">
          <w:rPr>
            <w:noProof/>
            <w:webHidden/>
          </w:rPr>
          <w:tab/>
        </w:r>
        <w:r w:rsidR="00F56C49">
          <w:rPr>
            <w:noProof/>
            <w:webHidden/>
          </w:rPr>
          <w:fldChar w:fldCharType="begin"/>
        </w:r>
        <w:r w:rsidR="00F56C49">
          <w:rPr>
            <w:noProof/>
            <w:webHidden/>
          </w:rPr>
          <w:instrText xml:space="preserve"> PAGEREF _Toc151534423 \h </w:instrText>
        </w:r>
        <w:r w:rsidR="00F56C49">
          <w:rPr>
            <w:noProof/>
            <w:webHidden/>
          </w:rPr>
        </w:r>
        <w:r w:rsidR="00F56C49">
          <w:rPr>
            <w:noProof/>
            <w:webHidden/>
          </w:rPr>
          <w:fldChar w:fldCharType="separate"/>
        </w:r>
        <w:r w:rsidR="00F56C49">
          <w:rPr>
            <w:noProof/>
            <w:webHidden/>
          </w:rPr>
          <w:t>1</w:t>
        </w:r>
        <w:r w:rsidR="00F56C49">
          <w:rPr>
            <w:noProof/>
            <w:webHidden/>
          </w:rPr>
          <w:fldChar w:fldCharType="end"/>
        </w:r>
      </w:hyperlink>
    </w:p>
    <w:p w14:paraId="1EF74286" w14:textId="383091C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24" w:history="1">
        <w:r w:rsidR="00F56C49" w:rsidRPr="00FD47C6">
          <w:rPr>
            <w:rStyle w:val="Hyperlink"/>
            <w:noProof/>
          </w:rPr>
          <w:t>1.2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Managers</w:t>
        </w:r>
        <w:r w:rsidR="00F56C49">
          <w:rPr>
            <w:noProof/>
            <w:webHidden/>
          </w:rPr>
          <w:tab/>
        </w:r>
        <w:r w:rsidR="00F56C49">
          <w:rPr>
            <w:noProof/>
            <w:webHidden/>
          </w:rPr>
          <w:fldChar w:fldCharType="begin"/>
        </w:r>
        <w:r w:rsidR="00F56C49">
          <w:rPr>
            <w:noProof/>
            <w:webHidden/>
          </w:rPr>
          <w:instrText xml:space="preserve"> PAGEREF _Toc151534424 \h </w:instrText>
        </w:r>
        <w:r w:rsidR="00F56C49">
          <w:rPr>
            <w:noProof/>
            <w:webHidden/>
          </w:rPr>
        </w:r>
        <w:r w:rsidR="00F56C49">
          <w:rPr>
            <w:noProof/>
            <w:webHidden/>
          </w:rPr>
          <w:fldChar w:fldCharType="separate"/>
        </w:r>
        <w:r w:rsidR="00F56C49">
          <w:rPr>
            <w:noProof/>
            <w:webHidden/>
          </w:rPr>
          <w:t>2</w:t>
        </w:r>
        <w:r w:rsidR="00F56C49">
          <w:rPr>
            <w:noProof/>
            <w:webHidden/>
          </w:rPr>
          <w:fldChar w:fldCharType="end"/>
        </w:r>
      </w:hyperlink>
    </w:p>
    <w:p w14:paraId="0EBFD976" w14:textId="69D6E931" w:rsidR="00F56C49" w:rsidRDefault="00000000">
      <w:pPr>
        <w:pStyle w:val="TOC8"/>
        <w:rPr>
          <w:rFonts w:asciiTheme="minorHAnsi" w:eastAsiaTheme="minorEastAsia" w:hAnsiTheme="minorHAnsi" w:cstheme="minorBidi"/>
          <w:b w:val="0"/>
          <w:color w:val="auto"/>
          <w:sz w:val="22"/>
          <w:szCs w:val="22"/>
          <w:lang w:eastAsia="en-US"/>
        </w:rPr>
      </w:pPr>
      <w:hyperlink w:anchor="_Toc151534425" w:history="1">
        <w:r w:rsidR="00F56C49" w:rsidRPr="00FD47C6">
          <w:rPr>
            <w:rStyle w:val="Hyperlink"/>
          </w:rPr>
          <w:t>I.</w:t>
        </w:r>
        <w:r w:rsidR="00F56C49">
          <w:rPr>
            <w:rFonts w:asciiTheme="minorHAnsi" w:eastAsiaTheme="minorEastAsia" w:hAnsiTheme="minorHAnsi" w:cstheme="minorBidi"/>
            <w:b w:val="0"/>
            <w:color w:val="auto"/>
            <w:sz w:val="22"/>
            <w:szCs w:val="22"/>
            <w:lang w:eastAsia="en-US"/>
          </w:rPr>
          <w:tab/>
        </w:r>
        <w:r w:rsidR="00F56C49" w:rsidRPr="00FD47C6">
          <w:rPr>
            <w:rStyle w:val="Hyperlink"/>
          </w:rPr>
          <w:t>Signon/Security</w:t>
        </w:r>
        <w:r w:rsidR="00F56C49">
          <w:rPr>
            <w:webHidden/>
          </w:rPr>
          <w:tab/>
        </w:r>
        <w:r w:rsidR="00F56C49">
          <w:rPr>
            <w:webHidden/>
          </w:rPr>
          <w:fldChar w:fldCharType="begin"/>
        </w:r>
        <w:r w:rsidR="00F56C49">
          <w:rPr>
            <w:webHidden/>
          </w:rPr>
          <w:instrText xml:space="preserve"> PAGEREF _Toc151534425 \h </w:instrText>
        </w:r>
        <w:r w:rsidR="00F56C49">
          <w:rPr>
            <w:webHidden/>
          </w:rPr>
        </w:r>
        <w:r w:rsidR="00F56C49">
          <w:rPr>
            <w:webHidden/>
          </w:rPr>
          <w:fldChar w:fldCharType="separate"/>
        </w:r>
        <w:r w:rsidR="00F56C49">
          <w:rPr>
            <w:webHidden/>
          </w:rPr>
          <w:t>4</w:t>
        </w:r>
        <w:r w:rsidR="00F56C49">
          <w:rPr>
            <w:webHidden/>
          </w:rPr>
          <w:fldChar w:fldCharType="end"/>
        </w:r>
      </w:hyperlink>
    </w:p>
    <w:p w14:paraId="710641FB" w14:textId="24B7346F" w:rsidR="00F56C49" w:rsidRDefault="00000000">
      <w:pPr>
        <w:pStyle w:val="TOC1"/>
        <w:rPr>
          <w:rFonts w:asciiTheme="minorHAnsi" w:eastAsiaTheme="minorEastAsia" w:hAnsiTheme="minorHAnsi" w:cstheme="minorBidi"/>
          <w:color w:val="auto"/>
          <w:sz w:val="22"/>
          <w:szCs w:val="22"/>
          <w:lang w:eastAsia="en-US"/>
        </w:rPr>
      </w:pPr>
      <w:hyperlink w:anchor="_Toc151534426" w:history="1">
        <w:r w:rsidR="00F56C49" w:rsidRPr="00FD47C6">
          <w:rPr>
            <w:rStyle w:val="Hyperlink"/>
          </w:rPr>
          <w:t>2</w:t>
        </w:r>
        <w:r w:rsidR="00F56C49">
          <w:rPr>
            <w:rFonts w:asciiTheme="minorHAnsi" w:eastAsiaTheme="minorEastAsia" w:hAnsiTheme="minorHAnsi" w:cstheme="minorBidi"/>
            <w:color w:val="auto"/>
            <w:sz w:val="22"/>
            <w:szCs w:val="22"/>
            <w:lang w:eastAsia="en-US"/>
          </w:rPr>
          <w:tab/>
        </w:r>
        <w:r w:rsidR="00F56C49" w:rsidRPr="00FD47C6">
          <w:rPr>
            <w:rStyle w:val="Hyperlink"/>
          </w:rPr>
          <w:t>Signon/Security: User Interface</w:t>
        </w:r>
        <w:r w:rsidR="00F56C49">
          <w:rPr>
            <w:webHidden/>
          </w:rPr>
          <w:tab/>
        </w:r>
        <w:r w:rsidR="00F56C49">
          <w:rPr>
            <w:webHidden/>
          </w:rPr>
          <w:fldChar w:fldCharType="begin"/>
        </w:r>
        <w:r w:rsidR="00F56C49">
          <w:rPr>
            <w:webHidden/>
          </w:rPr>
          <w:instrText xml:space="preserve"> PAGEREF _Toc151534426 \h </w:instrText>
        </w:r>
        <w:r w:rsidR="00F56C49">
          <w:rPr>
            <w:webHidden/>
          </w:rPr>
        </w:r>
        <w:r w:rsidR="00F56C49">
          <w:rPr>
            <w:webHidden/>
          </w:rPr>
          <w:fldChar w:fldCharType="separate"/>
        </w:r>
        <w:r w:rsidR="00F56C49">
          <w:rPr>
            <w:webHidden/>
          </w:rPr>
          <w:t>4</w:t>
        </w:r>
        <w:r w:rsidR="00F56C49">
          <w:rPr>
            <w:webHidden/>
          </w:rPr>
          <w:fldChar w:fldCharType="end"/>
        </w:r>
      </w:hyperlink>
    </w:p>
    <w:p w14:paraId="181E2A47" w14:textId="18CA8A22"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27" w:history="1">
        <w:r w:rsidR="00F56C49" w:rsidRPr="00FD47C6">
          <w:rPr>
            <w:rStyle w:val="Hyperlink"/>
            <w:noProof/>
          </w:rPr>
          <w:t>2.1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Signing On</w:t>
        </w:r>
        <w:r w:rsidR="00F56C49">
          <w:rPr>
            <w:noProof/>
            <w:webHidden/>
          </w:rPr>
          <w:tab/>
        </w:r>
        <w:r w:rsidR="00F56C49">
          <w:rPr>
            <w:noProof/>
            <w:webHidden/>
          </w:rPr>
          <w:fldChar w:fldCharType="begin"/>
        </w:r>
        <w:r w:rsidR="00F56C49">
          <w:rPr>
            <w:noProof/>
            <w:webHidden/>
          </w:rPr>
          <w:instrText xml:space="preserve"> PAGEREF _Toc151534427 \h </w:instrText>
        </w:r>
        <w:r w:rsidR="00F56C49">
          <w:rPr>
            <w:noProof/>
            <w:webHidden/>
          </w:rPr>
        </w:r>
        <w:r w:rsidR="00F56C49">
          <w:rPr>
            <w:noProof/>
            <w:webHidden/>
          </w:rPr>
          <w:fldChar w:fldCharType="separate"/>
        </w:r>
        <w:r w:rsidR="00F56C49">
          <w:rPr>
            <w:noProof/>
            <w:webHidden/>
          </w:rPr>
          <w:t>5</w:t>
        </w:r>
        <w:r w:rsidR="00F56C49">
          <w:rPr>
            <w:noProof/>
            <w:webHidden/>
          </w:rPr>
          <w:fldChar w:fldCharType="end"/>
        </w:r>
      </w:hyperlink>
    </w:p>
    <w:p w14:paraId="5848B571" w14:textId="17BEFAC8" w:rsidR="00F56C49" w:rsidRDefault="00000000">
      <w:pPr>
        <w:pStyle w:val="TOC3"/>
        <w:rPr>
          <w:rFonts w:asciiTheme="minorHAnsi" w:eastAsiaTheme="minorEastAsia" w:hAnsiTheme="minorHAnsi" w:cstheme="minorBidi"/>
          <w:noProof/>
          <w:color w:val="auto"/>
          <w:sz w:val="22"/>
          <w:szCs w:val="22"/>
          <w:lang w:eastAsia="en-US"/>
        </w:rPr>
      </w:pPr>
      <w:hyperlink w:anchor="_Toc151534428" w:history="1">
        <w:r w:rsidR="00F56C49" w:rsidRPr="00FD47C6">
          <w:rPr>
            <w:rStyle w:val="Hyperlink"/>
            <w:noProof/>
          </w:rPr>
          <w:t>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Defining a Strong Verify Code</w:t>
        </w:r>
        <w:r w:rsidR="00F56C49">
          <w:rPr>
            <w:noProof/>
            <w:webHidden/>
          </w:rPr>
          <w:tab/>
        </w:r>
        <w:r w:rsidR="00F56C49">
          <w:rPr>
            <w:noProof/>
            <w:webHidden/>
          </w:rPr>
          <w:fldChar w:fldCharType="begin"/>
        </w:r>
        <w:r w:rsidR="00F56C49">
          <w:rPr>
            <w:noProof/>
            <w:webHidden/>
          </w:rPr>
          <w:instrText xml:space="preserve"> PAGEREF _Toc151534428 \h </w:instrText>
        </w:r>
        <w:r w:rsidR="00F56C49">
          <w:rPr>
            <w:noProof/>
            <w:webHidden/>
          </w:rPr>
        </w:r>
        <w:r w:rsidR="00F56C49">
          <w:rPr>
            <w:noProof/>
            <w:webHidden/>
          </w:rPr>
          <w:fldChar w:fldCharType="separate"/>
        </w:r>
        <w:r w:rsidR="00F56C49">
          <w:rPr>
            <w:noProof/>
            <w:webHidden/>
          </w:rPr>
          <w:t>7</w:t>
        </w:r>
        <w:r w:rsidR="00F56C49">
          <w:rPr>
            <w:noProof/>
            <w:webHidden/>
          </w:rPr>
          <w:fldChar w:fldCharType="end"/>
        </w:r>
      </w:hyperlink>
    </w:p>
    <w:p w14:paraId="78658D1C" w14:textId="025022B9" w:rsidR="00F56C49" w:rsidRDefault="00000000">
      <w:pPr>
        <w:pStyle w:val="TOC4"/>
        <w:rPr>
          <w:rFonts w:asciiTheme="minorHAnsi" w:eastAsiaTheme="minorEastAsia" w:hAnsiTheme="minorHAnsi" w:cstheme="minorBidi"/>
          <w:noProof/>
          <w:color w:val="auto"/>
          <w:sz w:val="22"/>
          <w:szCs w:val="22"/>
          <w:lang w:eastAsia="en-US"/>
        </w:rPr>
      </w:pPr>
      <w:hyperlink w:anchor="_Toc151534429" w:history="1">
        <w:r w:rsidR="00F56C49" w:rsidRPr="00FD47C6">
          <w:rPr>
            <w:rStyle w:val="Hyperlink"/>
            <w:noProof/>
          </w:rPr>
          <w:t>2.1.1.1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Why Longer Passwords?</w:t>
        </w:r>
        <w:r w:rsidR="00F56C49">
          <w:rPr>
            <w:noProof/>
            <w:webHidden/>
          </w:rPr>
          <w:tab/>
        </w:r>
        <w:r w:rsidR="00F56C49">
          <w:rPr>
            <w:noProof/>
            <w:webHidden/>
          </w:rPr>
          <w:fldChar w:fldCharType="begin"/>
        </w:r>
        <w:r w:rsidR="00F56C49">
          <w:rPr>
            <w:noProof/>
            <w:webHidden/>
          </w:rPr>
          <w:instrText xml:space="preserve"> PAGEREF _Toc151534429 \h </w:instrText>
        </w:r>
        <w:r w:rsidR="00F56C49">
          <w:rPr>
            <w:noProof/>
            <w:webHidden/>
          </w:rPr>
        </w:r>
        <w:r w:rsidR="00F56C49">
          <w:rPr>
            <w:noProof/>
            <w:webHidden/>
          </w:rPr>
          <w:fldChar w:fldCharType="separate"/>
        </w:r>
        <w:r w:rsidR="00F56C49">
          <w:rPr>
            <w:noProof/>
            <w:webHidden/>
          </w:rPr>
          <w:t>9</w:t>
        </w:r>
        <w:r w:rsidR="00F56C49">
          <w:rPr>
            <w:noProof/>
            <w:webHidden/>
          </w:rPr>
          <w:fldChar w:fldCharType="end"/>
        </w:r>
      </w:hyperlink>
    </w:p>
    <w:p w14:paraId="6AE35BF0" w14:textId="52323CB6" w:rsidR="00F56C49" w:rsidRDefault="00000000">
      <w:pPr>
        <w:pStyle w:val="TOC3"/>
        <w:rPr>
          <w:rFonts w:asciiTheme="minorHAnsi" w:eastAsiaTheme="minorEastAsia" w:hAnsiTheme="minorHAnsi" w:cstheme="minorBidi"/>
          <w:noProof/>
          <w:color w:val="auto"/>
          <w:sz w:val="22"/>
          <w:szCs w:val="22"/>
          <w:lang w:eastAsia="en-US"/>
        </w:rPr>
      </w:pPr>
      <w:hyperlink w:anchor="_Toc151534430" w:history="1">
        <w:r w:rsidR="00F56C49" w:rsidRPr="00FD47C6">
          <w:rPr>
            <w:rStyle w:val="Hyperlink"/>
            <w:noProof/>
          </w:rPr>
          <w:t>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LOGIN Menu Template</w:t>
        </w:r>
        <w:r w:rsidR="00F56C49">
          <w:rPr>
            <w:noProof/>
            <w:webHidden/>
          </w:rPr>
          <w:tab/>
        </w:r>
        <w:r w:rsidR="00F56C49">
          <w:rPr>
            <w:noProof/>
            <w:webHidden/>
          </w:rPr>
          <w:fldChar w:fldCharType="begin"/>
        </w:r>
        <w:r w:rsidR="00F56C49">
          <w:rPr>
            <w:noProof/>
            <w:webHidden/>
          </w:rPr>
          <w:instrText xml:space="preserve"> PAGEREF _Toc151534430 \h </w:instrText>
        </w:r>
        <w:r w:rsidR="00F56C49">
          <w:rPr>
            <w:noProof/>
            <w:webHidden/>
          </w:rPr>
        </w:r>
        <w:r w:rsidR="00F56C49">
          <w:rPr>
            <w:noProof/>
            <w:webHidden/>
          </w:rPr>
          <w:fldChar w:fldCharType="separate"/>
        </w:r>
        <w:r w:rsidR="00F56C49">
          <w:rPr>
            <w:noProof/>
            <w:webHidden/>
          </w:rPr>
          <w:t>9</w:t>
        </w:r>
        <w:r w:rsidR="00F56C49">
          <w:rPr>
            <w:noProof/>
            <w:webHidden/>
          </w:rPr>
          <w:fldChar w:fldCharType="end"/>
        </w:r>
      </w:hyperlink>
    </w:p>
    <w:p w14:paraId="2F4AEE44" w14:textId="1EC817C5" w:rsidR="00F56C49" w:rsidRDefault="00000000">
      <w:pPr>
        <w:pStyle w:val="TOC3"/>
        <w:rPr>
          <w:rFonts w:asciiTheme="minorHAnsi" w:eastAsiaTheme="minorEastAsia" w:hAnsiTheme="minorHAnsi" w:cstheme="minorBidi"/>
          <w:noProof/>
          <w:color w:val="auto"/>
          <w:sz w:val="22"/>
          <w:szCs w:val="22"/>
          <w:lang w:eastAsia="en-US"/>
        </w:rPr>
      </w:pPr>
      <w:hyperlink w:anchor="_Toc151534431" w:history="1">
        <w:r w:rsidR="00F56C49" w:rsidRPr="00FD47C6">
          <w:rPr>
            <w:rStyle w:val="Hyperlink"/>
            <w:noProof/>
          </w:rPr>
          <w:t>2.1.3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Signon Shortcuts</w:t>
        </w:r>
        <w:r w:rsidR="00F56C49">
          <w:rPr>
            <w:noProof/>
            <w:webHidden/>
          </w:rPr>
          <w:tab/>
        </w:r>
        <w:r w:rsidR="00F56C49">
          <w:rPr>
            <w:noProof/>
            <w:webHidden/>
          </w:rPr>
          <w:fldChar w:fldCharType="begin"/>
        </w:r>
        <w:r w:rsidR="00F56C49">
          <w:rPr>
            <w:noProof/>
            <w:webHidden/>
          </w:rPr>
          <w:instrText xml:space="preserve"> PAGEREF _Toc151534431 \h </w:instrText>
        </w:r>
        <w:r w:rsidR="00F56C49">
          <w:rPr>
            <w:noProof/>
            <w:webHidden/>
          </w:rPr>
        </w:r>
        <w:r w:rsidR="00F56C49">
          <w:rPr>
            <w:noProof/>
            <w:webHidden/>
          </w:rPr>
          <w:fldChar w:fldCharType="separate"/>
        </w:r>
        <w:r w:rsidR="00F56C49">
          <w:rPr>
            <w:noProof/>
            <w:webHidden/>
          </w:rPr>
          <w:t>10</w:t>
        </w:r>
        <w:r w:rsidR="00F56C49">
          <w:rPr>
            <w:noProof/>
            <w:webHidden/>
          </w:rPr>
          <w:fldChar w:fldCharType="end"/>
        </w:r>
      </w:hyperlink>
    </w:p>
    <w:p w14:paraId="68A365B7" w14:textId="53E6F311" w:rsidR="00F56C49" w:rsidRDefault="00000000">
      <w:pPr>
        <w:pStyle w:val="TOC3"/>
        <w:rPr>
          <w:rFonts w:asciiTheme="minorHAnsi" w:eastAsiaTheme="minorEastAsia" w:hAnsiTheme="minorHAnsi" w:cstheme="minorBidi"/>
          <w:noProof/>
          <w:color w:val="auto"/>
          <w:sz w:val="22"/>
          <w:szCs w:val="22"/>
          <w:lang w:eastAsia="en-US"/>
        </w:rPr>
      </w:pPr>
      <w:hyperlink w:anchor="_Toc151534432" w:history="1">
        <w:r w:rsidR="00F56C49" w:rsidRPr="00FD47C6">
          <w:rPr>
            <w:rStyle w:val="Hyperlink"/>
            <w:noProof/>
          </w:rPr>
          <w:t>2.1.4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Normal Signoff</w:t>
        </w:r>
        <w:r w:rsidR="00F56C49">
          <w:rPr>
            <w:noProof/>
            <w:webHidden/>
          </w:rPr>
          <w:tab/>
        </w:r>
        <w:r w:rsidR="00F56C49">
          <w:rPr>
            <w:noProof/>
            <w:webHidden/>
          </w:rPr>
          <w:fldChar w:fldCharType="begin"/>
        </w:r>
        <w:r w:rsidR="00F56C49">
          <w:rPr>
            <w:noProof/>
            <w:webHidden/>
          </w:rPr>
          <w:instrText xml:space="preserve"> PAGEREF _Toc151534432 \h </w:instrText>
        </w:r>
        <w:r w:rsidR="00F56C49">
          <w:rPr>
            <w:noProof/>
            <w:webHidden/>
          </w:rPr>
        </w:r>
        <w:r w:rsidR="00F56C49">
          <w:rPr>
            <w:noProof/>
            <w:webHidden/>
          </w:rPr>
          <w:fldChar w:fldCharType="separate"/>
        </w:r>
        <w:r w:rsidR="00F56C49">
          <w:rPr>
            <w:noProof/>
            <w:webHidden/>
          </w:rPr>
          <w:t>10</w:t>
        </w:r>
        <w:r w:rsidR="00F56C49">
          <w:rPr>
            <w:noProof/>
            <w:webHidden/>
          </w:rPr>
          <w:fldChar w:fldCharType="end"/>
        </w:r>
      </w:hyperlink>
    </w:p>
    <w:p w14:paraId="5F821477" w14:textId="07F6B03B" w:rsidR="00F56C49" w:rsidRDefault="00000000">
      <w:pPr>
        <w:pStyle w:val="TOC3"/>
        <w:rPr>
          <w:rFonts w:asciiTheme="minorHAnsi" w:eastAsiaTheme="minorEastAsia" w:hAnsiTheme="minorHAnsi" w:cstheme="minorBidi"/>
          <w:noProof/>
          <w:color w:val="auto"/>
          <w:sz w:val="22"/>
          <w:szCs w:val="22"/>
          <w:lang w:eastAsia="en-US"/>
        </w:rPr>
      </w:pPr>
      <w:hyperlink w:anchor="_Toc151534433" w:history="1">
        <w:r w:rsidR="00F56C49" w:rsidRPr="00FD47C6">
          <w:rPr>
            <w:rStyle w:val="Hyperlink"/>
            <w:noProof/>
          </w:rPr>
          <w:t>2.1.5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Abnormal Signoff and Error Handling</w:t>
        </w:r>
        <w:r w:rsidR="00F56C49">
          <w:rPr>
            <w:noProof/>
            <w:webHidden/>
          </w:rPr>
          <w:tab/>
        </w:r>
        <w:r w:rsidR="00F56C49">
          <w:rPr>
            <w:noProof/>
            <w:webHidden/>
          </w:rPr>
          <w:fldChar w:fldCharType="begin"/>
        </w:r>
        <w:r w:rsidR="00F56C49">
          <w:rPr>
            <w:noProof/>
            <w:webHidden/>
          </w:rPr>
          <w:instrText xml:space="preserve"> PAGEREF _Toc151534433 \h </w:instrText>
        </w:r>
        <w:r w:rsidR="00F56C49">
          <w:rPr>
            <w:noProof/>
            <w:webHidden/>
          </w:rPr>
        </w:r>
        <w:r w:rsidR="00F56C49">
          <w:rPr>
            <w:noProof/>
            <w:webHidden/>
          </w:rPr>
          <w:fldChar w:fldCharType="separate"/>
        </w:r>
        <w:r w:rsidR="00F56C49">
          <w:rPr>
            <w:noProof/>
            <w:webHidden/>
          </w:rPr>
          <w:t>11</w:t>
        </w:r>
        <w:r w:rsidR="00F56C49">
          <w:rPr>
            <w:noProof/>
            <w:webHidden/>
          </w:rPr>
          <w:fldChar w:fldCharType="end"/>
        </w:r>
      </w:hyperlink>
    </w:p>
    <w:p w14:paraId="1C580428" w14:textId="741C19C8" w:rsidR="00F56C49" w:rsidRDefault="00000000">
      <w:pPr>
        <w:pStyle w:val="TOC3"/>
        <w:rPr>
          <w:rFonts w:asciiTheme="minorHAnsi" w:eastAsiaTheme="minorEastAsia" w:hAnsiTheme="minorHAnsi" w:cstheme="minorBidi"/>
          <w:noProof/>
          <w:color w:val="auto"/>
          <w:sz w:val="22"/>
          <w:szCs w:val="22"/>
          <w:lang w:eastAsia="en-US"/>
        </w:rPr>
      </w:pPr>
      <w:hyperlink w:anchor="_Toc151534434" w:history="1">
        <w:r w:rsidR="00F56C49" w:rsidRPr="00FD47C6">
          <w:rPr>
            <w:rStyle w:val="Hyperlink"/>
            <w:noProof/>
          </w:rPr>
          <w:t>2.1.6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Terminal Type Prompt</w:t>
        </w:r>
        <w:r w:rsidR="00F56C49">
          <w:rPr>
            <w:noProof/>
            <w:webHidden/>
          </w:rPr>
          <w:tab/>
        </w:r>
        <w:r w:rsidR="00F56C49">
          <w:rPr>
            <w:noProof/>
            <w:webHidden/>
          </w:rPr>
          <w:fldChar w:fldCharType="begin"/>
        </w:r>
        <w:r w:rsidR="00F56C49">
          <w:rPr>
            <w:noProof/>
            <w:webHidden/>
          </w:rPr>
          <w:instrText xml:space="preserve"> PAGEREF _Toc151534434 \h </w:instrText>
        </w:r>
        <w:r w:rsidR="00F56C49">
          <w:rPr>
            <w:noProof/>
            <w:webHidden/>
          </w:rPr>
        </w:r>
        <w:r w:rsidR="00F56C49">
          <w:rPr>
            <w:noProof/>
            <w:webHidden/>
          </w:rPr>
          <w:fldChar w:fldCharType="separate"/>
        </w:r>
        <w:r w:rsidR="00F56C49">
          <w:rPr>
            <w:noProof/>
            <w:webHidden/>
          </w:rPr>
          <w:t>11</w:t>
        </w:r>
        <w:r w:rsidR="00F56C49">
          <w:rPr>
            <w:noProof/>
            <w:webHidden/>
          </w:rPr>
          <w:fldChar w:fldCharType="end"/>
        </w:r>
      </w:hyperlink>
    </w:p>
    <w:p w14:paraId="77A42DB9" w14:textId="7E2BA03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35" w:history="1">
        <w:r w:rsidR="00F56C49" w:rsidRPr="00FD47C6">
          <w:rPr>
            <w:rStyle w:val="Hyperlink"/>
            <w:noProof/>
          </w:rPr>
          <w:t>2.2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Escaping from a Jumbled Screen</w:t>
        </w:r>
        <w:r w:rsidR="00F56C49">
          <w:rPr>
            <w:noProof/>
            <w:webHidden/>
          </w:rPr>
          <w:tab/>
        </w:r>
        <w:r w:rsidR="00F56C49">
          <w:rPr>
            <w:noProof/>
            <w:webHidden/>
          </w:rPr>
          <w:fldChar w:fldCharType="begin"/>
        </w:r>
        <w:r w:rsidR="00F56C49">
          <w:rPr>
            <w:noProof/>
            <w:webHidden/>
          </w:rPr>
          <w:instrText xml:space="preserve"> PAGEREF _Toc151534435 \h </w:instrText>
        </w:r>
        <w:r w:rsidR="00F56C49">
          <w:rPr>
            <w:noProof/>
            <w:webHidden/>
          </w:rPr>
        </w:r>
        <w:r w:rsidR="00F56C49">
          <w:rPr>
            <w:noProof/>
            <w:webHidden/>
          </w:rPr>
          <w:fldChar w:fldCharType="separate"/>
        </w:r>
        <w:r w:rsidR="00F56C49">
          <w:rPr>
            <w:noProof/>
            <w:webHidden/>
          </w:rPr>
          <w:t>12</w:t>
        </w:r>
        <w:r w:rsidR="00F56C49">
          <w:rPr>
            <w:noProof/>
            <w:webHidden/>
          </w:rPr>
          <w:fldChar w:fldCharType="end"/>
        </w:r>
      </w:hyperlink>
    </w:p>
    <w:p w14:paraId="707AFF13" w14:textId="71493C5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36" w:history="1">
        <w:r w:rsidR="00F56C49" w:rsidRPr="00FD47C6">
          <w:rPr>
            <w:rStyle w:val="Hyperlink"/>
            <w:noProof/>
          </w:rPr>
          <w:t>2.3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Alerts</w:t>
        </w:r>
        <w:r w:rsidR="00F56C49">
          <w:rPr>
            <w:noProof/>
            <w:webHidden/>
          </w:rPr>
          <w:tab/>
        </w:r>
        <w:r w:rsidR="00F56C49">
          <w:rPr>
            <w:noProof/>
            <w:webHidden/>
          </w:rPr>
          <w:fldChar w:fldCharType="begin"/>
        </w:r>
        <w:r w:rsidR="00F56C49">
          <w:rPr>
            <w:noProof/>
            <w:webHidden/>
          </w:rPr>
          <w:instrText xml:space="preserve"> PAGEREF _Toc151534436 \h </w:instrText>
        </w:r>
        <w:r w:rsidR="00F56C49">
          <w:rPr>
            <w:noProof/>
            <w:webHidden/>
          </w:rPr>
        </w:r>
        <w:r w:rsidR="00F56C49">
          <w:rPr>
            <w:noProof/>
            <w:webHidden/>
          </w:rPr>
          <w:fldChar w:fldCharType="separate"/>
        </w:r>
        <w:r w:rsidR="00F56C49">
          <w:rPr>
            <w:noProof/>
            <w:webHidden/>
          </w:rPr>
          <w:t>12</w:t>
        </w:r>
        <w:r w:rsidR="00F56C49">
          <w:rPr>
            <w:noProof/>
            <w:webHidden/>
          </w:rPr>
          <w:fldChar w:fldCharType="end"/>
        </w:r>
      </w:hyperlink>
    </w:p>
    <w:p w14:paraId="39987942" w14:textId="258C82C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37" w:history="1">
        <w:r w:rsidR="00F56C49" w:rsidRPr="00FD47C6">
          <w:rPr>
            <w:rStyle w:val="Hyperlink"/>
            <w:noProof/>
          </w:rPr>
          <w:t>2.4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User’s Toolbox Menu</w:t>
        </w:r>
        <w:r w:rsidR="00F56C49">
          <w:rPr>
            <w:noProof/>
            <w:webHidden/>
          </w:rPr>
          <w:tab/>
        </w:r>
        <w:r w:rsidR="00F56C49">
          <w:rPr>
            <w:noProof/>
            <w:webHidden/>
          </w:rPr>
          <w:fldChar w:fldCharType="begin"/>
        </w:r>
        <w:r w:rsidR="00F56C49">
          <w:rPr>
            <w:noProof/>
            <w:webHidden/>
          </w:rPr>
          <w:instrText xml:space="preserve"> PAGEREF _Toc151534437 \h </w:instrText>
        </w:r>
        <w:r w:rsidR="00F56C49">
          <w:rPr>
            <w:noProof/>
            <w:webHidden/>
          </w:rPr>
        </w:r>
        <w:r w:rsidR="00F56C49">
          <w:rPr>
            <w:noProof/>
            <w:webHidden/>
          </w:rPr>
          <w:fldChar w:fldCharType="separate"/>
        </w:r>
        <w:r w:rsidR="00F56C49">
          <w:rPr>
            <w:noProof/>
            <w:webHidden/>
          </w:rPr>
          <w:t>12</w:t>
        </w:r>
        <w:r w:rsidR="00F56C49">
          <w:rPr>
            <w:noProof/>
            <w:webHidden/>
          </w:rPr>
          <w:fldChar w:fldCharType="end"/>
        </w:r>
      </w:hyperlink>
    </w:p>
    <w:p w14:paraId="2970AE79" w14:textId="0A05E38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38" w:history="1">
        <w:r w:rsidR="00F56C49" w:rsidRPr="00FD47C6">
          <w:rPr>
            <w:rStyle w:val="Hyperlink"/>
            <w:noProof/>
          </w:rPr>
          <w:t>2.5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Change my Division Option</w:t>
        </w:r>
        <w:r w:rsidR="00F56C49">
          <w:rPr>
            <w:noProof/>
            <w:webHidden/>
          </w:rPr>
          <w:tab/>
        </w:r>
        <w:r w:rsidR="00F56C49">
          <w:rPr>
            <w:noProof/>
            <w:webHidden/>
          </w:rPr>
          <w:fldChar w:fldCharType="begin"/>
        </w:r>
        <w:r w:rsidR="00F56C49">
          <w:rPr>
            <w:noProof/>
            <w:webHidden/>
          </w:rPr>
          <w:instrText xml:space="preserve"> PAGEREF _Toc151534438 \h </w:instrText>
        </w:r>
        <w:r w:rsidR="00F56C49">
          <w:rPr>
            <w:noProof/>
            <w:webHidden/>
          </w:rPr>
        </w:r>
        <w:r w:rsidR="00F56C49">
          <w:rPr>
            <w:noProof/>
            <w:webHidden/>
          </w:rPr>
          <w:fldChar w:fldCharType="separate"/>
        </w:r>
        <w:r w:rsidR="00F56C49">
          <w:rPr>
            <w:noProof/>
            <w:webHidden/>
          </w:rPr>
          <w:t>13</w:t>
        </w:r>
        <w:r w:rsidR="00F56C49">
          <w:rPr>
            <w:noProof/>
            <w:webHidden/>
          </w:rPr>
          <w:fldChar w:fldCharType="end"/>
        </w:r>
      </w:hyperlink>
    </w:p>
    <w:p w14:paraId="62E21519" w14:textId="48B2DC2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39" w:history="1">
        <w:r w:rsidR="00F56C49" w:rsidRPr="00FD47C6">
          <w:rPr>
            <w:rStyle w:val="Hyperlink"/>
            <w:noProof/>
          </w:rPr>
          <w:t>2.6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Edit User Characteristics Option</w:t>
        </w:r>
        <w:r w:rsidR="00F56C49">
          <w:rPr>
            <w:noProof/>
            <w:webHidden/>
          </w:rPr>
          <w:tab/>
        </w:r>
        <w:r w:rsidR="00F56C49">
          <w:rPr>
            <w:noProof/>
            <w:webHidden/>
          </w:rPr>
          <w:fldChar w:fldCharType="begin"/>
        </w:r>
        <w:r w:rsidR="00F56C49">
          <w:rPr>
            <w:noProof/>
            <w:webHidden/>
          </w:rPr>
          <w:instrText xml:space="preserve"> PAGEREF _Toc151534439 \h </w:instrText>
        </w:r>
        <w:r w:rsidR="00F56C49">
          <w:rPr>
            <w:noProof/>
            <w:webHidden/>
          </w:rPr>
        </w:r>
        <w:r w:rsidR="00F56C49">
          <w:rPr>
            <w:noProof/>
            <w:webHidden/>
          </w:rPr>
          <w:fldChar w:fldCharType="separate"/>
        </w:r>
        <w:r w:rsidR="00F56C49">
          <w:rPr>
            <w:noProof/>
            <w:webHidden/>
          </w:rPr>
          <w:t>14</w:t>
        </w:r>
        <w:r w:rsidR="00F56C49">
          <w:rPr>
            <w:noProof/>
            <w:webHidden/>
          </w:rPr>
          <w:fldChar w:fldCharType="end"/>
        </w:r>
      </w:hyperlink>
    </w:p>
    <w:p w14:paraId="16504251" w14:textId="4BA4757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40" w:history="1">
        <w:r w:rsidR="00F56C49" w:rsidRPr="00FD47C6">
          <w:rPr>
            <w:rStyle w:val="Hyperlink"/>
            <w:noProof/>
          </w:rPr>
          <w:t>2.7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Display User Characteristics Option</w:t>
        </w:r>
        <w:r w:rsidR="00F56C49">
          <w:rPr>
            <w:noProof/>
            <w:webHidden/>
          </w:rPr>
          <w:tab/>
        </w:r>
        <w:r w:rsidR="00F56C49">
          <w:rPr>
            <w:noProof/>
            <w:webHidden/>
          </w:rPr>
          <w:fldChar w:fldCharType="begin"/>
        </w:r>
        <w:r w:rsidR="00F56C49">
          <w:rPr>
            <w:noProof/>
            <w:webHidden/>
          </w:rPr>
          <w:instrText xml:space="preserve"> PAGEREF _Toc151534440 \h </w:instrText>
        </w:r>
        <w:r w:rsidR="00F56C49">
          <w:rPr>
            <w:noProof/>
            <w:webHidden/>
          </w:rPr>
        </w:r>
        <w:r w:rsidR="00F56C49">
          <w:rPr>
            <w:noProof/>
            <w:webHidden/>
          </w:rPr>
          <w:fldChar w:fldCharType="separate"/>
        </w:r>
        <w:r w:rsidR="00F56C49">
          <w:rPr>
            <w:noProof/>
            <w:webHidden/>
          </w:rPr>
          <w:t>17</w:t>
        </w:r>
        <w:r w:rsidR="00F56C49">
          <w:rPr>
            <w:noProof/>
            <w:webHidden/>
          </w:rPr>
          <w:fldChar w:fldCharType="end"/>
        </w:r>
      </w:hyperlink>
    </w:p>
    <w:p w14:paraId="200CD5ED" w14:textId="2E1DCC1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41" w:history="1">
        <w:r w:rsidR="00F56C49" w:rsidRPr="00FD47C6">
          <w:rPr>
            <w:rStyle w:val="Hyperlink"/>
            <w:noProof/>
          </w:rPr>
          <w:t>2.8</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Switch UCI Option</w:t>
        </w:r>
        <w:r w:rsidR="00F56C49">
          <w:rPr>
            <w:noProof/>
            <w:webHidden/>
          </w:rPr>
          <w:tab/>
        </w:r>
        <w:r w:rsidR="00F56C49">
          <w:rPr>
            <w:noProof/>
            <w:webHidden/>
          </w:rPr>
          <w:fldChar w:fldCharType="begin"/>
        </w:r>
        <w:r w:rsidR="00F56C49">
          <w:rPr>
            <w:noProof/>
            <w:webHidden/>
          </w:rPr>
          <w:instrText xml:space="preserve"> PAGEREF _Toc151534441 \h </w:instrText>
        </w:r>
        <w:r w:rsidR="00F56C49">
          <w:rPr>
            <w:noProof/>
            <w:webHidden/>
          </w:rPr>
        </w:r>
        <w:r w:rsidR="00F56C49">
          <w:rPr>
            <w:noProof/>
            <w:webHidden/>
          </w:rPr>
          <w:fldChar w:fldCharType="separate"/>
        </w:r>
        <w:r w:rsidR="00F56C49">
          <w:rPr>
            <w:noProof/>
            <w:webHidden/>
          </w:rPr>
          <w:t>17</w:t>
        </w:r>
        <w:r w:rsidR="00F56C49">
          <w:rPr>
            <w:noProof/>
            <w:webHidden/>
          </w:rPr>
          <w:fldChar w:fldCharType="end"/>
        </w:r>
      </w:hyperlink>
    </w:p>
    <w:p w14:paraId="277796ED" w14:textId="3C7FF2E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42" w:history="1">
        <w:r w:rsidR="00F56C49" w:rsidRPr="00FD47C6">
          <w:rPr>
            <w:rStyle w:val="Hyperlink"/>
            <w:noProof/>
          </w:rPr>
          <w:t>2.9</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Summary</w:t>
        </w:r>
        <w:r w:rsidR="00F56C49">
          <w:rPr>
            <w:noProof/>
            <w:webHidden/>
          </w:rPr>
          <w:tab/>
        </w:r>
        <w:r w:rsidR="00F56C49">
          <w:rPr>
            <w:noProof/>
            <w:webHidden/>
          </w:rPr>
          <w:fldChar w:fldCharType="begin"/>
        </w:r>
        <w:r w:rsidR="00F56C49">
          <w:rPr>
            <w:noProof/>
            <w:webHidden/>
          </w:rPr>
          <w:instrText xml:space="preserve"> PAGEREF _Toc151534442 \h </w:instrText>
        </w:r>
        <w:r w:rsidR="00F56C49">
          <w:rPr>
            <w:noProof/>
            <w:webHidden/>
          </w:rPr>
        </w:r>
        <w:r w:rsidR="00F56C49">
          <w:rPr>
            <w:noProof/>
            <w:webHidden/>
          </w:rPr>
          <w:fldChar w:fldCharType="separate"/>
        </w:r>
        <w:r w:rsidR="00F56C49">
          <w:rPr>
            <w:noProof/>
            <w:webHidden/>
          </w:rPr>
          <w:t>18</w:t>
        </w:r>
        <w:r w:rsidR="00F56C49">
          <w:rPr>
            <w:noProof/>
            <w:webHidden/>
          </w:rPr>
          <w:fldChar w:fldCharType="end"/>
        </w:r>
      </w:hyperlink>
    </w:p>
    <w:p w14:paraId="31E5D3EC" w14:textId="504B427D" w:rsidR="00F56C49" w:rsidRDefault="00000000">
      <w:pPr>
        <w:pStyle w:val="TOC1"/>
        <w:rPr>
          <w:rFonts w:asciiTheme="minorHAnsi" w:eastAsiaTheme="minorEastAsia" w:hAnsiTheme="minorHAnsi" w:cstheme="minorBidi"/>
          <w:color w:val="auto"/>
          <w:sz w:val="22"/>
          <w:szCs w:val="22"/>
          <w:lang w:eastAsia="en-US"/>
        </w:rPr>
      </w:pPr>
      <w:hyperlink w:anchor="_Toc151534443" w:history="1">
        <w:r w:rsidR="00F56C49" w:rsidRPr="00FD47C6">
          <w:rPr>
            <w:rStyle w:val="Hyperlink"/>
          </w:rPr>
          <w:t>3</w:t>
        </w:r>
        <w:r w:rsidR="00F56C49">
          <w:rPr>
            <w:rFonts w:asciiTheme="minorHAnsi" w:eastAsiaTheme="minorEastAsia" w:hAnsiTheme="minorHAnsi" w:cstheme="minorBidi"/>
            <w:color w:val="auto"/>
            <w:sz w:val="22"/>
            <w:szCs w:val="22"/>
            <w:lang w:eastAsia="en-US"/>
          </w:rPr>
          <w:tab/>
        </w:r>
        <w:r w:rsidR="00F56C49" w:rsidRPr="00FD47C6">
          <w:rPr>
            <w:rStyle w:val="Hyperlink"/>
          </w:rPr>
          <w:t>Signon/Security: System Management</w:t>
        </w:r>
        <w:r w:rsidR="00F56C49">
          <w:rPr>
            <w:webHidden/>
          </w:rPr>
          <w:tab/>
        </w:r>
        <w:r w:rsidR="00F56C49">
          <w:rPr>
            <w:webHidden/>
          </w:rPr>
          <w:fldChar w:fldCharType="begin"/>
        </w:r>
        <w:r w:rsidR="00F56C49">
          <w:rPr>
            <w:webHidden/>
          </w:rPr>
          <w:instrText xml:space="preserve"> PAGEREF _Toc151534443 \h </w:instrText>
        </w:r>
        <w:r w:rsidR="00F56C49">
          <w:rPr>
            <w:webHidden/>
          </w:rPr>
        </w:r>
        <w:r w:rsidR="00F56C49">
          <w:rPr>
            <w:webHidden/>
          </w:rPr>
          <w:fldChar w:fldCharType="separate"/>
        </w:r>
        <w:r w:rsidR="00F56C49">
          <w:rPr>
            <w:webHidden/>
          </w:rPr>
          <w:t>19</w:t>
        </w:r>
        <w:r w:rsidR="00F56C49">
          <w:rPr>
            <w:webHidden/>
          </w:rPr>
          <w:fldChar w:fldCharType="end"/>
        </w:r>
      </w:hyperlink>
    </w:p>
    <w:p w14:paraId="58FFC5B2" w14:textId="0B7AB4B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44" w:history="1">
        <w:r w:rsidR="00F56C49" w:rsidRPr="00FD47C6">
          <w:rPr>
            <w:rStyle w:val="Hyperlink"/>
            <w:noProof/>
          </w:rPr>
          <w:t>3.1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Signon Process</w:t>
        </w:r>
        <w:r w:rsidR="00F56C49">
          <w:rPr>
            <w:noProof/>
            <w:webHidden/>
          </w:rPr>
          <w:tab/>
        </w:r>
        <w:r w:rsidR="00F56C49">
          <w:rPr>
            <w:noProof/>
            <w:webHidden/>
          </w:rPr>
          <w:fldChar w:fldCharType="begin"/>
        </w:r>
        <w:r w:rsidR="00F56C49">
          <w:rPr>
            <w:noProof/>
            <w:webHidden/>
          </w:rPr>
          <w:instrText xml:space="preserve"> PAGEREF _Toc151534444 \h </w:instrText>
        </w:r>
        <w:r w:rsidR="00F56C49">
          <w:rPr>
            <w:noProof/>
            <w:webHidden/>
          </w:rPr>
        </w:r>
        <w:r w:rsidR="00F56C49">
          <w:rPr>
            <w:noProof/>
            <w:webHidden/>
          </w:rPr>
          <w:fldChar w:fldCharType="separate"/>
        </w:r>
        <w:r w:rsidR="00F56C49">
          <w:rPr>
            <w:noProof/>
            <w:webHidden/>
          </w:rPr>
          <w:t>19</w:t>
        </w:r>
        <w:r w:rsidR="00F56C49">
          <w:rPr>
            <w:noProof/>
            <w:webHidden/>
          </w:rPr>
          <w:fldChar w:fldCharType="end"/>
        </w:r>
      </w:hyperlink>
    </w:p>
    <w:p w14:paraId="67502A02" w14:textId="4731BEAD" w:rsidR="00F56C49" w:rsidRDefault="00000000">
      <w:pPr>
        <w:pStyle w:val="TOC3"/>
        <w:rPr>
          <w:rFonts w:asciiTheme="minorHAnsi" w:eastAsiaTheme="minorEastAsia" w:hAnsiTheme="minorHAnsi" w:cstheme="minorBidi"/>
          <w:noProof/>
          <w:color w:val="auto"/>
          <w:sz w:val="22"/>
          <w:szCs w:val="22"/>
          <w:lang w:eastAsia="en-US"/>
        </w:rPr>
      </w:pPr>
      <w:hyperlink w:anchor="_Toc151534445" w:history="1">
        <w:r w:rsidR="00F56C49" w:rsidRPr="00FD47C6">
          <w:rPr>
            <w:rStyle w:val="Hyperlink"/>
            <w:noProof/>
          </w:rPr>
          <w:t>3.1.1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Introductory Text</w:t>
        </w:r>
        <w:r w:rsidR="00F56C49">
          <w:rPr>
            <w:noProof/>
            <w:webHidden/>
          </w:rPr>
          <w:tab/>
        </w:r>
        <w:r w:rsidR="00F56C49">
          <w:rPr>
            <w:noProof/>
            <w:webHidden/>
          </w:rPr>
          <w:fldChar w:fldCharType="begin"/>
        </w:r>
        <w:r w:rsidR="00F56C49">
          <w:rPr>
            <w:noProof/>
            <w:webHidden/>
          </w:rPr>
          <w:instrText xml:space="preserve"> PAGEREF _Toc151534445 \h </w:instrText>
        </w:r>
        <w:r w:rsidR="00F56C49">
          <w:rPr>
            <w:noProof/>
            <w:webHidden/>
          </w:rPr>
        </w:r>
        <w:r w:rsidR="00F56C49">
          <w:rPr>
            <w:noProof/>
            <w:webHidden/>
          </w:rPr>
          <w:fldChar w:fldCharType="separate"/>
        </w:r>
        <w:r w:rsidR="00F56C49">
          <w:rPr>
            <w:noProof/>
            <w:webHidden/>
          </w:rPr>
          <w:t>19</w:t>
        </w:r>
        <w:r w:rsidR="00F56C49">
          <w:rPr>
            <w:noProof/>
            <w:webHidden/>
          </w:rPr>
          <w:fldChar w:fldCharType="end"/>
        </w:r>
      </w:hyperlink>
    </w:p>
    <w:p w14:paraId="09688198" w14:textId="4832BFEA" w:rsidR="00F56C49" w:rsidRDefault="00000000">
      <w:pPr>
        <w:pStyle w:val="TOC3"/>
        <w:rPr>
          <w:rFonts w:asciiTheme="minorHAnsi" w:eastAsiaTheme="minorEastAsia" w:hAnsiTheme="minorHAnsi" w:cstheme="minorBidi"/>
          <w:noProof/>
          <w:color w:val="auto"/>
          <w:sz w:val="22"/>
          <w:szCs w:val="22"/>
          <w:lang w:eastAsia="en-US"/>
        </w:rPr>
      </w:pPr>
      <w:hyperlink w:anchor="_Toc151534446" w:history="1">
        <w:r w:rsidR="00F56C49" w:rsidRPr="00FD47C6">
          <w:rPr>
            <w:rStyle w:val="Hyperlink"/>
            <w:noProof/>
          </w:rPr>
          <w:t>3.1.2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Parameters Checked during Signon</w:t>
        </w:r>
        <w:r w:rsidR="00F56C49">
          <w:rPr>
            <w:noProof/>
            <w:webHidden/>
          </w:rPr>
          <w:tab/>
        </w:r>
        <w:r w:rsidR="00F56C49">
          <w:rPr>
            <w:noProof/>
            <w:webHidden/>
          </w:rPr>
          <w:fldChar w:fldCharType="begin"/>
        </w:r>
        <w:r w:rsidR="00F56C49">
          <w:rPr>
            <w:noProof/>
            <w:webHidden/>
          </w:rPr>
          <w:instrText xml:space="preserve"> PAGEREF _Toc151534446 \h </w:instrText>
        </w:r>
        <w:r w:rsidR="00F56C49">
          <w:rPr>
            <w:noProof/>
            <w:webHidden/>
          </w:rPr>
        </w:r>
        <w:r w:rsidR="00F56C49">
          <w:rPr>
            <w:noProof/>
            <w:webHidden/>
          </w:rPr>
          <w:fldChar w:fldCharType="separate"/>
        </w:r>
        <w:r w:rsidR="00F56C49">
          <w:rPr>
            <w:noProof/>
            <w:webHidden/>
          </w:rPr>
          <w:t>20</w:t>
        </w:r>
        <w:r w:rsidR="00F56C49">
          <w:rPr>
            <w:noProof/>
            <w:webHidden/>
          </w:rPr>
          <w:fldChar w:fldCharType="end"/>
        </w:r>
      </w:hyperlink>
    </w:p>
    <w:p w14:paraId="09406928" w14:textId="2E8A147F" w:rsidR="00F56C49" w:rsidRDefault="00000000">
      <w:pPr>
        <w:pStyle w:val="TOC4"/>
        <w:rPr>
          <w:rFonts w:asciiTheme="minorHAnsi" w:eastAsiaTheme="minorEastAsia" w:hAnsiTheme="minorHAnsi" w:cstheme="minorBidi"/>
          <w:noProof/>
          <w:color w:val="auto"/>
          <w:sz w:val="22"/>
          <w:szCs w:val="22"/>
          <w:lang w:eastAsia="en-US"/>
        </w:rPr>
      </w:pPr>
      <w:hyperlink w:anchor="_Toc151534447" w:history="1">
        <w:r w:rsidR="00F56C49" w:rsidRPr="00FD47C6">
          <w:rPr>
            <w:rStyle w:val="Hyperlink"/>
            <w:noProof/>
          </w:rPr>
          <w:t>3.1.2.1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Signon Attempts and Device Lock-out Times</w:t>
        </w:r>
        <w:r w:rsidR="00F56C49">
          <w:rPr>
            <w:noProof/>
            <w:webHidden/>
          </w:rPr>
          <w:tab/>
        </w:r>
        <w:r w:rsidR="00F56C49">
          <w:rPr>
            <w:noProof/>
            <w:webHidden/>
          </w:rPr>
          <w:fldChar w:fldCharType="begin"/>
        </w:r>
        <w:r w:rsidR="00F56C49">
          <w:rPr>
            <w:noProof/>
            <w:webHidden/>
          </w:rPr>
          <w:instrText xml:space="preserve"> PAGEREF _Toc151534447 \h </w:instrText>
        </w:r>
        <w:r w:rsidR="00F56C49">
          <w:rPr>
            <w:noProof/>
            <w:webHidden/>
          </w:rPr>
        </w:r>
        <w:r w:rsidR="00F56C49">
          <w:rPr>
            <w:noProof/>
            <w:webHidden/>
          </w:rPr>
          <w:fldChar w:fldCharType="separate"/>
        </w:r>
        <w:r w:rsidR="00F56C49">
          <w:rPr>
            <w:noProof/>
            <w:webHidden/>
          </w:rPr>
          <w:t>20</w:t>
        </w:r>
        <w:r w:rsidR="00F56C49">
          <w:rPr>
            <w:noProof/>
            <w:webHidden/>
          </w:rPr>
          <w:fldChar w:fldCharType="end"/>
        </w:r>
      </w:hyperlink>
    </w:p>
    <w:p w14:paraId="070EDB35" w14:textId="2E84635F" w:rsidR="00F56C49" w:rsidRDefault="00000000">
      <w:pPr>
        <w:pStyle w:val="TOC4"/>
        <w:rPr>
          <w:rFonts w:asciiTheme="minorHAnsi" w:eastAsiaTheme="minorEastAsia" w:hAnsiTheme="minorHAnsi" w:cstheme="minorBidi"/>
          <w:noProof/>
          <w:color w:val="auto"/>
          <w:sz w:val="22"/>
          <w:szCs w:val="22"/>
          <w:lang w:eastAsia="en-US"/>
        </w:rPr>
      </w:pPr>
      <w:hyperlink w:anchor="_Toc151534448" w:history="1">
        <w:r w:rsidR="00F56C49" w:rsidRPr="00FD47C6">
          <w:rPr>
            <w:rStyle w:val="Hyperlink"/>
            <w:noProof/>
          </w:rPr>
          <w:t>3.1.2.2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MAX SIGNON ALLOWED</w:t>
        </w:r>
        <w:r w:rsidR="00F56C49">
          <w:rPr>
            <w:noProof/>
            <w:webHidden/>
          </w:rPr>
          <w:tab/>
        </w:r>
        <w:r w:rsidR="00F56C49">
          <w:rPr>
            <w:noProof/>
            <w:webHidden/>
          </w:rPr>
          <w:fldChar w:fldCharType="begin"/>
        </w:r>
        <w:r w:rsidR="00F56C49">
          <w:rPr>
            <w:noProof/>
            <w:webHidden/>
          </w:rPr>
          <w:instrText xml:space="preserve"> PAGEREF _Toc151534448 \h </w:instrText>
        </w:r>
        <w:r w:rsidR="00F56C49">
          <w:rPr>
            <w:noProof/>
            <w:webHidden/>
          </w:rPr>
        </w:r>
        <w:r w:rsidR="00F56C49">
          <w:rPr>
            <w:noProof/>
            <w:webHidden/>
          </w:rPr>
          <w:fldChar w:fldCharType="separate"/>
        </w:r>
        <w:r w:rsidR="00F56C49">
          <w:rPr>
            <w:noProof/>
            <w:webHidden/>
          </w:rPr>
          <w:t>21</w:t>
        </w:r>
        <w:r w:rsidR="00F56C49">
          <w:rPr>
            <w:noProof/>
            <w:webHidden/>
          </w:rPr>
          <w:fldChar w:fldCharType="end"/>
        </w:r>
      </w:hyperlink>
    </w:p>
    <w:p w14:paraId="5FFC3228" w14:textId="3787D1EA" w:rsidR="00F56C49" w:rsidRDefault="00000000">
      <w:pPr>
        <w:pStyle w:val="TOC4"/>
        <w:rPr>
          <w:rFonts w:asciiTheme="minorHAnsi" w:eastAsiaTheme="minorEastAsia" w:hAnsiTheme="minorHAnsi" w:cstheme="minorBidi"/>
          <w:noProof/>
          <w:color w:val="auto"/>
          <w:sz w:val="22"/>
          <w:szCs w:val="22"/>
          <w:lang w:eastAsia="en-US"/>
        </w:rPr>
      </w:pPr>
      <w:hyperlink w:anchor="_Toc151534449" w:history="1">
        <w:r w:rsidR="00F56C49" w:rsidRPr="00FD47C6">
          <w:rPr>
            <w:rStyle w:val="Hyperlink"/>
            <w:noProof/>
          </w:rPr>
          <w:t>3.1.2.3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PROHIBITED TIMES FOR SIGN-ON</w:t>
        </w:r>
        <w:r w:rsidR="00F56C49">
          <w:rPr>
            <w:noProof/>
            <w:webHidden/>
          </w:rPr>
          <w:tab/>
        </w:r>
        <w:r w:rsidR="00F56C49">
          <w:rPr>
            <w:noProof/>
            <w:webHidden/>
          </w:rPr>
          <w:fldChar w:fldCharType="begin"/>
        </w:r>
        <w:r w:rsidR="00F56C49">
          <w:rPr>
            <w:noProof/>
            <w:webHidden/>
          </w:rPr>
          <w:instrText xml:space="preserve"> PAGEREF _Toc151534449 \h </w:instrText>
        </w:r>
        <w:r w:rsidR="00F56C49">
          <w:rPr>
            <w:noProof/>
            <w:webHidden/>
          </w:rPr>
        </w:r>
        <w:r w:rsidR="00F56C49">
          <w:rPr>
            <w:noProof/>
            <w:webHidden/>
          </w:rPr>
          <w:fldChar w:fldCharType="separate"/>
        </w:r>
        <w:r w:rsidR="00F56C49">
          <w:rPr>
            <w:noProof/>
            <w:webHidden/>
          </w:rPr>
          <w:t>22</w:t>
        </w:r>
        <w:r w:rsidR="00F56C49">
          <w:rPr>
            <w:noProof/>
            <w:webHidden/>
          </w:rPr>
          <w:fldChar w:fldCharType="end"/>
        </w:r>
      </w:hyperlink>
    </w:p>
    <w:p w14:paraId="691D0152" w14:textId="119CF328" w:rsidR="00F56C49" w:rsidRDefault="00000000">
      <w:pPr>
        <w:pStyle w:val="TOC4"/>
        <w:rPr>
          <w:rFonts w:asciiTheme="minorHAnsi" w:eastAsiaTheme="minorEastAsia" w:hAnsiTheme="minorHAnsi" w:cstheme="minorBidi"/>
          <w:noProof/>
          <w:color w:val="auto"/>
          <w:sz w:val="22"/>
          <w:szCs w:val="22"/>
          <w:lang w:eastAsia="en-US"/>
        </w:rPr>
      </w:pPr>
      <w:hyperlink w:anchor="_Toc151534450" w:history="1">
        <w:r w:rsidR="00F56C49" w:rsidRPr="00FD47C6">
          <w:rPr>
            <w:rStyle w:val="Hyperlink"/>
            <w:noProof/>
          </w:rPr>
          <w:t>3.1.2.4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Multiple Sign-On Restriction</w:t>
        </w:r>
        <w:r w:rsidR="00F56C49">
          <w:rPr>
            <w:noProof/>
            <w:webHidden/>
          </w:rPr>
          <w:tab/>
        </w:r>
        <w:r w:rsidR="00F56C49">
          <w:rPr>
            <w:noProof/>
            <w:webHidden/>
          </w:rPr>
          <w:fldChar w:fldCharType="begin"/>
        </w:r>
        <w:r w:rsidR="00F56C49">
          <w:rPr>
            <w:noProof/>
            <w:webHidden/>
          </w:rPr>
          <w:instrText xml:space="preserve"> PAGEREF _Toc151534450 \h </w:instrText>
        </w:r>
        <w:r w:rsidR="00F56C49">
          <w:rPr>
            <w:noProof/>
            <w:webHidden/>
          </w:rPr>
        </w:r>
        <w:r w:rsidR="00F56C49">
          <w:rPr>
            <w:noProof/>
            <w:webHidden/>
          </w:rPr>
          <w:fldChar w:fldCharType="separate"/>
        </w:r>
        <w:r w:rsidR="00F56C49">
          <w:rPr>
            <w:noProof/>
            <w:webHidden/>
          </w:rPr>
          <w:t>23</w:t>
        </w:r>
        <w:r w:rsidR="00F56C49">
          <w:rPr>
            <w:noProof/>
            <w:webHidden/>
          </w:rPr>
          <w:fldChar w:fldCharType="end"/>
        </w:r>
      </w:hyperlink>
    </w:p>
    <w:p w14:paraId="18C889FF" w14:textId="540D93ED" w:rsidR="00F56C49" w:rsidRDefault="00000000">
      <w:pPr>
        <w:pStyle w:val="TOC4"/>
        <w:rPr>
          <w:rFonts w:asciiTheme="minorHAnsi" w:eastAsiaTheme="minorEastAsia" w:hAnsiTheme="minorHAnsi" w:cstheme="minorBidi"/>
          <w:noProof/>
          <w:color w:val="auto"/>
          <w:sz w:val="22"/>
          <w:szCs w:val="22"/>
          <w:lang w:eastAsia="en-US"/>
        </w:rPr>
      </w:pPr>
      <w:hyperlink w:anchor="_Toc151534451" w:history="1">
        <w:r w:rsidR="00F56C49" w:rsidRPr="00FD47C6">
          <w:rPr>
            <w:rStyle w:val="Hyperlink"/>
            <w:noProof/>
          </w:rPr>
          <w:t>3.1.2.5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INTERACTIVE USER’S PRIORITY</w:t>
        </w:r>
        <w:r w:rsidR="00F56C49">
          <w:rPr>
            <w:noProof/>
            <w:webHidden/>
          </w:rPr>
          <w:tab/>
        </w:r>
        <w:r w:rsidR="00F56C49">
          <w:rPr>
            <w:noProof/>
            <w:webHidden/>
          </w:rPr>
          <w:fldChar w:fldCharType="begin"/>
        </w:r>
        <w:r w:rsidR="00F56C49">
          <w:rPr>
            <w:noProof/>
            <w:webHidden/>
          </w:rPr>
          <w:instrText xml:space="preserve"> PAGEREF _Toc151534451 \h </w:instrText>
        </w:r>
        <w:r w:rsidR="00F56C49">
          <w:rPr>
            <w:noProof/>
            <w:webHidden/>
          </w:rPr>
        </w:r>
        <w:r w:rsidR="00F56C49">
          <w:rPr>
            <w:noProof/>
            <w:webHidden/>
          </w:rPr>
          <w:fldChar w:fldCharType="separate"/>
        </w:r>
        <w:r w:rsidR="00F56C49">
          <w:rPr>
            <w:noProof/>
            <w:webHidden/>
          </w:rPr>
          <w:t>23</w:t>
        </w:r>
        <w:r w:rsidR="00F56C49">
          <w:rPr>
            <w:noProof/>
            <w:webHidden/>
          </w:rPr>
          <w:fldChar w:fldCharType="end"/>
        </w:r>
      </w:hyperlink>
    </w:p>
    <w:p w14:paraId="6062C1FE" w14:textId="0C233CB2" w:rsidR="00F56C49" w:rsidRDefault="00000000">
      <w:pPr>
        <w:pStyle w:val="TOC4"/>
        <w:rPr>
          <w:rFonts w:asciiTheme="minorHAnsi" w:eastAsiaTheme="minorEastAsia" w:hAnsiTheme="minorHAnsi" w:cstheme="minorBidi"/>
          <w:noProof/>
          <w:color w:val="auto"/>
          <w:sz w:val="22"/>
          <w:szCs w:val="22"/>
          <w:lang w:eastAsia="en-US"/>
        </w:rPr>
      </w:pPr>
      <w:hyperlink w:anchor="_Toc151534452" w:history="1">
        <w:r w:rsidR="00F56C49" w:rsidRPr="00FD47C6">
          <w:rPr>
            <w:rStyle w:val="Hyperlink"/>
            <w:noProof/>
          </w:rPr>
          <w:t>3.1.2.6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ASK DEVICE TYPE AT SIGN-ON</w:t>
        </w:r>
        <w:r w:rsidR="00F56C49">
          <w:rPr>
            <w:noProof/>
            <w:webHidden/>
          </w:rPr>
          <w:tab/>
        </w:r>
        <w:r w:rsidR="00F56C49">
          <w:rPr>
            <w:noProof/>
            <w:webHidden/>
          </w:rPr>
          <w:fldChar w:fldCharType="begin"/>
        </w:r>
        <w:r w:rsidR="00F56C49">
          <w:rPr>
            <w:noProof/>
            <w:webHidden/>
          </w:rPr>
          <w:instrText xml:space="preserve"> PAGEREF _Toc151534452 \h </w:instrText>
        </w:r>
        <w:r w:rsidR="00F56C49">
          <w:rPr>
            <w:noProof/>
            <w:webHidden/>
          </w:rPr>
        </w:r>
        <w:r w:rsidR="00F56C49">
          <w:rPr>
            <w:noProof/>
            <w:webHidden/>
          </w:rPr>
          <w:fldChar w:fldCharType="separate"/>
        </w:r>
        <w:r w:rsidR="00F56C49">
          <w:rPr>
            <w:noProof/>
            <w:webHidden/>
          </w:rPr>
          <w:t>23</w:t>
        </w:r>
        <w:r w:rsidR="00F56C49">
          <w:rPr>
            <w:noProof/>
            <w:webHidden/>
          </w:rPr>
          <w:fldChar w:fldCharType="end"/>
        </w:r>
      </w:hyperlink>
    </w:p>
    <w:p w14:paraId="47B91C9E" w14:textId="6FBA40F8" w:rsidR="00F56C49" w:rsidRDefault="00000000">
      <w:pPr>
        <w:pStyle w:val="TOC4"/>
        <w:rPr>
          <w:rFonts w:asciiTheme="minorHAnsi" w:eastAsiaTheme="minorEastAsia" w:hAnsiTheme="minorHAnsi" w:cstheme="minorBidi"/>
          <w:noProof/>
          <w:color w:val="auto"/>
          <w:sz w:val="22"/>
          <w:szCs w:val="22"/>
          <w:lang w:eastAsia="en-US"/>
        </w:rPr>
      </w:pPr>
      <w:hyperlink w:anchor="_Toc151534453" w:history="1">
        <w:r w:rsidR="00F56C49" w:rsidRPr="00FD47C6">
          <w:rPr>
            <w:rStyle w:val="Hyperlink"/>
            <w:noProof/>
          </w:rPr>
          <w:t>3.1.2.7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 Attributes (DA) Return Codes</w:t>
        </w:r>
        <w:r w:rsidR="00F56C49">
          <w:rPr>
            <w:noProof/>
            <w:webHidden/>
          </w:rPr>
          <w:tab/>
        </w:r>
        <w:r w:rsidR="00F56C49">
          <w:rPr>
            <w:noProof/>
            <w:webHidden/>
          </w:rPr>
          <w:fldChar w:fldCharType="begin"/>
        </w:r>
        <w:r w:rsidR="00F56C49">
          <w:rPr>
            <w:noProof/>
            <w:webHidden/>
          </w:rPr>
          <w:instrText xml:space="preserve"> PAGEREF _Toc151534453 \h </w:instrText>
        </w:r>
        <w:r w:rsidR="00F56C49">
          <w:rPr>
            <w:noProof/>
            <w:webHidden/>
          </w:rPr>
        </w:r>
        <w:r w:rsidR="00F56C49">
          <w:rPr>
            <w:noProof/>
            <w:webHidden/>
          </w:rPr>
          <w:fldChar w:fldCharType="separate"/>
        </w:r>
        <w:r w:rsidR="00F56C49">
          <w:rPr>
            <w:noProof/>
            <w:webHidden/>
          </w:rPr>
          <w:t>24</w:t>
        </w:r>
        <w:r w:rsidR="00F56C49">
          <w:rPr>
            <w:noProof/>
            <w:webHidden/>
          </w:rPr>
          <w:fldChar w:fldCharType="end"/>
        </w:r>
      </w:hyperlink>
    </w:p>
    <w:p w14:paraId="238BB018" w14:textId="313C7081" w:rsidR="00F56C49" w:rsidRDefault="00000000">
      <w:pPr>
        <w:pStyle w:val="TOC4"/>
        <w:rPr>
          <w:rFonts w:asciiTheme="minorHAnsi" w:eastAsiaTheme="minorEastAsia" w:hAnsiTheme="minorHAnsi" w:cstheme="minorBidi"/>
          <w:noProof/>
          <w:color w:val="auto"/>
          <w:sz w:val="22"/>
          <w:szCs w:val="22"/>
          <w:lang w:eastAsia="en-US"/>
        </w:rPr>
      </w:pPr>
      <w:hyperlink w:anchor="_Toc151534454" w:history="1">
        <w:r w:rsidR="00F56C49" w:rsidRPr="00FD47C6">
          <w:rPr>
            <w:rStyle w:val="Hyperlink"/>
            <w:noProof/>
          </w:rPr>
          <w:t>3.1.2.8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SELECTABLE AT SIGNON</w:t>
        </w:r>
        <w:r w:rsidR="00F56C49">
          <w:rPr>
            <w:noProof/>
            <w:webHidden/>
          </w:rPr>
          <w:tab/>
        </w:r>
        <w:r w:rsidR="00F56C49">
          <w:rPr>
            <w:noProof/>
            <w:webHidden/>
          </w:rPr>
          <w:fldChar w:fldCharType="begin"/>
        </w:r>
        <w:r w:rsidR="00F56C49">
          <w:rPr>
            <w:noProof/>
            <w:webHidden/>
          </w:rPr>
          <w:instrText xml:space="preserve"> PAGEREF _Toc151534454 \h </w:instrText>
        </w:r>
        <w:r w:rsidR="00F56C49">
          <w:rPr>
            <w:noProof/>
            <w:webHidden/>
          </w:rPr>
        </w:r>
        <w:r w:rsidR="00F56C49">
          <w:rPr>
            <w:noProof/>
            <w:webHidden/>
          </w:rPr>
          <w:fldChar w:fldCharType="separate"/>
        </w:r>
        <w:r w:rsidR="00F56C49">
          <w:rPr>
            <w:noProof/>
            <w:webHidden/>
          </w:rPr>
          <w:t>24</w:t>
        </w:r>
        <w:r w:rsidR="00F56C49">
          <w:rPr>
            <w:noProof/>
            <w:webHidden/>
          </w:rPr>
          <w:fldChar w:fldCharType="end"/>
        </w:r>
      </w:hyperlink>
    </w:p>
    <w:p w14:paraId="40EF4244" w14:textId="50A539C8" w:rsidR="00F56C49" w:rsidRDefault="00000000">
      <w:pPr>
        <w:pStyle w:val="TOC4"/>
        <w:rPr>
          <w:rFonts w:asciiTheme="minorHAnsi" w:eastAsiaTheme="minorEastAsia" w:hAnsiTheme="minorHAnsi" w:cstheme="minorBidi"/>
          <w:noProof/>
          <w:color w:val="auto"/>
          <w:sz w:val="22"/>
          <w:szCs w:val="22"/>
          <w:lang w:eastAsia="en-US"/>
        </w:rPr>
      </w:pPr>
      <w:hyperlink w:anchor="_Toc151534455" w:history="1">
        <w:r w:rsidR="00F56C49" w:rsidRPr="00FD47C6">
          <w:rPr>
            <w:rStyle w:val="Hyperlink"/>
            <w:noProof/>
          </w:rPr>
          <w:t>3.1.2.9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LIFETIME OF VERIFY CODE</w:t>
        </w:r>
        <w:r w:rsidR="00F56C49">
          <w:rPr>
            <w:noProof/>
            <w:webHidden/>
          </w:rPr>
          <w:tab/>
        </w:r>
        <w:r w:rsidR="00F56C49">
          <w:rPr>
            <w:noProof/>
            <w:webHidden/>
          </w:rPr>
          <w:fldChar w:fldCharType="begin"/>
        </w:r>
        <w:r w:rsidR="00F56C49">
          <w:rPr>
            <w:noProof/>
            <w:webHidden/>
          </w:rPr>
          <w:instrText xml:space="preserve"> PAGEREF _Toc151534455 \h </w:instrText>
        </w:r>
        <w:r w:rsidR="00F56C49">
          <w:rPr>
            <w:noProof/>
            <w:webHidden/>
          </w:rPr>
        </w:r>
        <w:r w:rsidR="00F56C49">
          <w:rPr>
            <w:noProof/>
            <w:webHidden/>
          </w:rPr>
          <w:fldChar w:fldCharType="separate"/>
        </w:r>
        <w:r w:rsidR="00F56C49">
          <w:rPr>
            <w:noProof/>
            <w:webHidden/>
          </w:rPr>
          <w:t>24</w:t>
        </w:r>
        <w:r w:rsidR="00F56C49">
          <w:rPr>
            <w:noProof/>
            <w:webHidden/>
          </w:rPr>
          <w:fldChar w:fldCharType="end"/>
        </w:r>
      </w:hyperlink>
    </w:p>
    <w:p w14:paraId="35CDF15D" w14:textId="40FFB877" w:rsidR="00F56C49" w:rsidRDefault="00000000">
      <w:pPr>
        <w:pStyle w:val="TOC4"/>
        <w:rPr>
          <w:rFonts w:asciiTheme="minorHAnsi" w:eastAsiaTheme="minorEastAsia" w:hAnsiTheme="minorHAnsi" w:cstheme="minorBidi"/>
          <w:noProof/>
          <w:color w:val="auto"/>
          <w:sz w:val="22"/>
          <w:szCs w:val="22"/>
          <w:lang w:eastAsia="en-US"/>
        </w:rPr>
      </w:pPr>
      <w:hyperlink w:anchor="_Toc151534456" w:history="1">
        <w:r w:rsidR="00F56C49" w:rsidRPr="00FD47C6">
          <w:rPr>
            <w:rStyle w:val="Hyperlink"/>
            <w:noProof/>
          </w:rPr>
          <w:t>3.1.2.10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AUTO-GENERATE ACCESS CODES</w:t>
        </w:r>
        <w:r w:rsidR="00F56C49">
          <w:rPr>
            <w:noProof/>
            <w:webHidden/>
          </w:rPr>
          <w:tab/>
        </w:r>
        <w:r w:rsidR="00F56C49">
          <w:rPr>
            <w:noProof/>
            <w:webHidden/>
          </w:rPr>
          <w:fldChar w:fldCharType="begin"/>
        </w:r>
        <w:r w:rsidR="00F56C49">
          <w:rPr>
            <w:noProof/>
            <w:webHidden/>
          </w:rPr>
          <w:instrText xml:space="preserve"> PAGEREF _Toc151534456 \h </w:instrText>
        </w:r>
        <w:r w:rsidR="00F56C49">
          <w:rPr>
            <w:noProof/>
            <w:webHidden/>
          </w:rPr>
        </w:r>
        <w:r w:rsidR="00F56C49">
          <w:rPr>
            <w:noProof/>
            <w:webHidden/>
          </w:rPr>
          <w:fldChar w:fldCharType="separate"/>
        </w:r>
        <w:r w:rsidR="00F56C49">
          <w:rPr>
            <w:noProof/>
            <w:webHidden/>
          </w:rPr>
          <w:t>25</w:t>
        </w:r>
        <w:r w:rsidR="00F56C49">
          <w:rPr>
            <w:noProof/>
            <w:webHidden/>
          </w:rPr>
          <w:fldChar w:fldCharType="end"/>
        </w:r>
      </w:hyperlink>
    </w:p>
    <w:p w14:paraId="38B13B47" w14:textId="3C9C93C4" w:rsidR="00F56C49" w:rsidRDefault="00000000">
      <w:pPr>
        <w:pStyle w:val="TOC4"/>
        <w:rPr>
          <w:rFonts w:asciiTheme="minorHAnsi" w:eastAsiaTheme="minorEastAsia" w:hAnsiTheme="minorHAnsi" w:cstheme="minorBidi"/>
          <w:noProof/>
          <w:color w:val="auto"/>
          <w:sz w:val="22"/>
          <w:szCs w:val="22"/>
          <w:lang w:eastAsia="en-US"/>
        </w:rPr>
      </w:pPr>
      <w:hyperlink w:anchor="_Toc151534457" w:history="1">
        <w:r w:rsidR="00F56C49" w:rsidRPr="00FD47C6">
          <w:rPr>
            <w:rStyle w:val="Hyperlink"/>
            <w:noProof/>
          </w:rPr>
          <w:t>3.1.2.11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DEFAULT INSTITUTION and AGENCY</w:t>
        </w:r>
        <w:r w:rsidR="00F56C49">
          <w:rPr>
            <w:noProof/>
            <w:webHidden/>
          </w:rPr>
          <w:tab/>
        </w:r>
        <w:r w:rsidR="00F56C49">
          <w:rPr>
            <w:noProof/>
            <w:webHidden/>
          </w:rPr>
          <w:fldChar w:fldCharType="begin"/>
        </w:r>
        <w:r w:rsidR="00F56C49">
          <w:rPr>
            <w:noProof/>
            <w:webHidden/>
          </w:rPr>
          <w:instrText xml:space="preserve"> PAGEREF _Toc151534457 \h </w:instrText>
        </w:r>
        <w:r w:rsidR="00F56C49">
          <w:rPr>
            <w:noProof/>
            <w:webHidden/>
          </w:rPr>
        </w:r>
        <w:r w:rsidR="00F56C49">
          <w:rPr>
            <w:noProof/>
            <w:webHidden/>
          </w:rPr>
          <w:fldChar w:fldCharType="separate"/>
        </w:r>
        <w:r w:rsidR="00F56C49">
          <w:rPr>
            <w:noProof/>
            <w:webHidden/>
          </w:rPr>
          <w:t>25</w:t>
        </w:r>
        <w:r w:rsidR="00F56C49">
          <w:rPr>
            <w:noProof/>
            <w:webHidden/>
          </w:rPr>
          <w:fldChar w:fldCharType="end"/>
        </w:r>
      </w:hyperlink>
    </w:p>
    <w:p w14:paraId="023BD901" w14:textId="008C364B" w:rsidR="00F56C49" w:rsidRDefault="00000000">
      <w:pPr>
        <w:pStyle w:val="TOC4"/>
        <w:rPr>
          <w:rFonts w:asciiTheme="minorHAnsi" w:eastAsiaTheme="minorEastAsia" w:hAnsiTheme="minorHAnsi" w:cstheme="minorBidi"/>
          <w:noProof/>
          <w:color w:val="auto"/>
          <w:sz w:val="22"/>
          <w:szCs w:val="22"/>
          <w:lang w:eastAsia="en-US"/>
        </w:rPr>
      </w:pPr>
      <w:hyperlink w:anchor="_Toc151534458" w:history="1">
        <w:r w:rsidR="00F56C49" w:rsidRPr="00FD47C6">
          <w:rPr>
            <w:rStyle w:val="Hyperlink"/>
            <w:noProof/>
          </w:rPr>
          <w:t>3.1.2.12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AUTO MENU</w:t>
        </w:r>
        <w:r w:rsidR="00F56C49">
          <w:rPr>
            <w:noProof/>
            <w:webHidden/>
          </w:rPr>
          <w:tab/>
        </w:r>
        <w:r w:rsidR="00F56C49">
          <w:rPr>
            <w:noProof/>
            <w:webHidden/>
          </w:rPr>
          <w:fldChar w:fldCharType="begin"/>
        </w:r>
        <w:r w:rsidR="00F56C49">
          <w:rPr>
            <w:noProof/>
            <w:webHidden/>
          </w:rPr>
          <w:instrText xml:space="preserve"> PAGEREF _Toc151534458 \h </w:instrText>
        </w:r>
        <w:r w:rsidR="00F56C49">
          <w:rPr>
            <w:noProof/>
            <w:webHidden/>
          </w:rPr>
        </w:r>
        <w:r w:rsidR="00F56C49">
          <w:rPr>
            <w:noProof/>
            <w:webHidden/>
          </w:rPr>
          <w:fldChar w:fldCharType="separate"/>
        </w:r>
        <w:r w:rsidR="00F56C49">
          <w:rPr>
            <w:noProof/>
            <w:webHidden/>
          </w:rPr>
          <w:t>25</w:t>
        </w:r>
        <w:r w:rsidR="00F56C49">
          <w:rPr>
            <w:noProof/>
            <w:webHidden/>
          </w:rPr>
          <w:fldChar w:fldCharType="end"/>
        </w:r>
      </w:hyperlink>
    </w:p>
    <w:p w14:paraId="4D00B668" w14:textId="7536507A" w:rsidR="00F56C49" w:rsidRDefault="00000000">
      <w:pPr>
        <w:pStyle w:val="TOC4"/>
        <w:rPr>
          <w:rFonts w:asciiTheme="minorHAnsi" w:eastAsiaTheme="minorEastAsia" w:hAnsiTheme="minorHAnsi" w:cstheme="minorBidi"/>
          <w:noProof/>
          <w:color w:val="auto"/>
          <w:sz w:val="22"/>
          <w:szCs w:val="22"/>
          <w:lang w:eastAsia="en-US"/>
        </w:rPr>
      </w:pPr>
      <w:hyperlink w:anchor="_Toc151534459" w:history="1">
        <w:r w:rsidR="00F56C49" w:rsidRPr="00FD47C6">
          <w:rPr>
            <w:rStyle w:val="Hyperlink"/>
            <w:noProof/>
          </w:rPr>
          <w:t>3.1.2.13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TYPE-AHEAD</w:t>
        </w:r>
        <w:r w:rsidR="00F56C49">
          <w:rPr>
            <w:noProof/>
            <w:webHidden/>
          </w:rPr>
          <w:tab/>
        </w:r>
        <w:r w:rsidR="00F56C49">
          <w:rPr>
            <w:noProof/>
            <w:webHidden/>
          </w:rPr>
          <w:fldChar w:fldCharType="begin"/>
        </w:r>
        <w:r w:rsidR="00F56C49">
          <w:rPr>
            <w:noProof/>
            <w:webHidden/>
          </w:rPr>
          <w:instrText xml:space="preserve"> PAGEREF _Toc151534459 \h </w:instrText>
        </w:r>
        <w:r w:rsidR="00F56C49">
          <w:rPr>
            <w:noProof/>
            <w:webHidden/>
          </w:rPr>
        </w:r>
        <w:r w:rsidR="00F56C49">
          <w:rPr>
            <w:noProof/>
            <w:webHidden/>
          </w:rPr>
          <w:fldChar w:fldCharType="separate"/>
        </w:r>
        <w:r w:rsidR="00F56C49">
          <w:rPr>
            <w:noProof/>
            <w:webHidden/>
          </w:rPr>
          <w:t>25</w:t>
        </w:r>
        <w:r w:rsidR="00F56C49">
          <w:rPr>
            <w:noProof/>
            <w:webHidden/>
          </w:rPr>
          <w:fldChar w:fldCharType="end"/>
        </w:r>
      </w:hyperlink>
    </w:p>
    <w:p w14:paraId="2F6292B8" w14:textId="73B43ABC" w:rsidR="00F56C49" w:rsidRDefault="00000000">
      <w:pPr>
        <w:pStyle w:val="TOC4"/>
        <w:rPr>
          <w:rFonts w:asciiTheme="minorHAnsi" w:eastAsiaTheme="minorEastAsia" w:hAnsiTheme="minorHAnsi" w:cstheme="minorBidi"/>
          <w:noProof/>
          <w:color w:val="auto"/>
          <w:sz w:val="22"/>
          <w:szCs w:val="22"/>
          <w:lang w:eastAsia="en-US"/>
        </w:rPr>
      </w:pPr>
      <w:hyperlink w:anchor="_Toc151534460" w:history="1">
        <w:r w:rsidR="00F56C49" w:rsidRPr="00FD47C6">
          <w:rPr>
            <w:rStyle w:val="Hyperlink"/>
            <w:noProof/>
          </w:rPr>
          <w:t>3.1.2.14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TIMED READ</w:t>
        </w:r>
        <w:r w:rsidR="00F56C49">
          <w:rPr>
            <w:noProof/>
            <w:webHidden/>
          </w:rPr>
          <w:tab/>
        </w:r>
        <w:r w:rsidR="00F56C49">
          <w:rPr>
            <w:noProof/>
            <w:webHidden/>
          </w:rPr>
          <w:fldChar w:fldCharType="begin"/>
        </w:r>
        <w:r w:rsidR="00F56C49">
          <w:rPr>
            <w:noProof/>
            <w:webHidden/>
          </w:rPr>
          <w:instrText xml:space="preserve"> PAGEREF _Toc151534460 \h </w:instrText>
        </w:r>
        <w:r w:rsidR="00F56C49">
          <w:rPr>
            <w:noProof/>
            <w:webHidden/>
          </w:rPr>
        </w:r>
        <w:r w:rsidR="00F56C49">
          <w:rPr>
            <w:noProof/>
            <w:webHidden/>
          </w:rPr>
          <w:fldChar w:fldCharType="separate"/>
        </w:r>
        <w:r w:rsidR="00F56C49">
          <w:rPr>
            <w:noProof/>
            <w:webHidden/>
          </w:rPr>
          <w:t>26</w:t>
        </w:r>
        <w:r w:rsidR="00F56C49">
          <w:rPr>
            <w:noProof/>
            <w:webHidden/>
          </w:rPr>
          <w:fldChar w:fldCharType="end"/>
        </w:r>
      </w:hyperlink>
    </w:p>
    <w:p w14:paraId="73A36CA4" w14:textId="53FE34D4" w:rsidR="00F56C49" w:rsidRDefault="00000000">
      <w:pPr>
        <w:pStyle w:val="TOC4"/>
        <w:rPr>
          <w:rFonts w:asciiTheme="minorHAnsi" w:eastAsiaTheme="minorEastAsia" w:hAnsiTheme="minorHAnsi" w:cstheme="minorBidi"/>
          <w:noProof/>
          <w:color w:val="auto"/>
          <w:sz w:val="22"/>
          <w:szCs w:val="22"/>
          <w:lang w:eastAsia="en-US"/>
        </w:rPr>
      </w:pPr>
      <w:hyperlink w:anchor="_Toc151534461" w:history="1">
        <w:r w:rsidR="00F56C49" w:rsidRPr="00FD47C6">
          <w:rPr>
            <w:rStyle w:val="Hyperlink"/>
            <w:noProof/>
          </w:rPr>
          <w:t>3.1.2.15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POST SIGN-IN MESSAGE</w:t>
        </w:r>
        <w:r w:rsidR="00F56C49">
          <w:rPr>
            <w:noProof/>
            <w:webHidden/>
          </w:rPr>
          <w:tab/>
        </w:r>
        <w:r w:rsidR="00F56C49">
          <w:rPr>
            <w:noProof/>
            <w:webHidden/>
          </w:rPr>
          <w:fldChar w:fldCharType="begin"/>
        </w:r>
        <w:r w:rsidR="00F56C49">
          <w:rPr>
            <w:noProof/>
            <w:webHidden/>
          </w:rPr>
          <w:instrText xml:space="preserve"> PAGEREF _Toc151534461 \h </w:instrText>
        </w:r>
        <w:r w:rsidR="00F56C49">
          <w:rPr>
            <w:noProof/>
            <w:webHidden/>
          </w:rPr>
        </w:r>
        <w:r w:rsidR="00F56C49">
          <w:rPr>
            <w:noProof/>
            <w:webHidden/>
          </w:rPr>
          <w:fldChar w:fldCharType="separate"/>
        </w:r>
        <w:r w:rsidR="00F56C49">
          <w:rPr>
            <w:noProof/>
            <w:webHidden/>
          </w:rPr>
          <w:t>26</w:t>
        </w:r>
        <w:r w:rsidR="00F56C49">
          <w:rPr>
            <w:noProof/>
            <w:webHidden/>
          </w:rPr>
          <w:fldChar w:fldCharType="end"/>
        </w:r>
      </w:hyperlink>
    </w:p>
    <w:p w14:paraId="5F8BBA93" w14:textId="350980C4" w:rsidR="00F56C49" w:rsidRDefault="00000000">
      <w:pPr>
        <w:pStyle w:val="TOC4"/>
        <w:rPr>
          <w:rFonts w:asciiTheme="minorHAnsi" w:eastAsiaTheme="minorEastAsia" w:hAnsiTheme="minorHAnsi" w:cstheme="minorBidi"/>
          <w:noProof/>
          <w:color w:val="auto"/>
          <w:sz w:val="22"/>
          <w:szCs w:val="22"/>
          <w:lang w:eastAsia="en-US"/>
        </w:rPr>
      </w:pPr>
      <w:hyperlink w:anchor="_Toc151534462" w:history="1">
        <w:r w:rsidR="00F56C49" w:rsidRPr="00FD47C6">
          <w:rPr>
            <w:rStyle w:val="Hyperlink"/>
            <w:noProof/>
          </w:rPr>
          <w:t>3.1.2.16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2-Factor Authentication (2FA)</w:t>
        </w:r>
        <w:r w:rsidR="00F56C49">
          <w:rPr>
            <w:noProof/>
            <w:webHidden/>
          </w:rPr>
          <w:tab/>
        </w:r>
        <w:r w:rsidR="00F56C49">
          <w:rPr>
            <w:noProof/>
            <w:webHidden/>
          </w:rPr>
          <w:fldChar w:fldCharType="begin"/>
        </w:r>
        <w:r w:rsidR="00F56C49">
          <w:rPr>
            <w:noProof/>
            <w:webHidden/>
          </w:rPr>
          <w:instrText xml:space="preserve"> PAGEREF _Toc151534462 \h </w:instrText>
        </w:r>
        <w:r w:rsidR="00F56C49">
          <w:rPr>
            <w:noProof/>
            <w:webHidden/>
          </w:rPr>
        </w:r>
        <w:r w:rsidR="00F56C49">
          <w:rPr>
            <w:noProof/>
            <w:webHidden/>
          </w:rPr>
          <w:fldChar w:fldCharType="separate"/>
        </w:r>
        <w:r w:rsidR="00F56C49">
          <w:rPr>
            <w:noProof/>
            <w:webHidden/>
          </w:rPr>
          <w:t>27</w:t>
        </w:r>
        <w:r w:rsidR="00F56C49">
          <w:rPr>
            <w:noProof/>
            <w:webHidden/>
          </w:rPr>
          <w:fldChar w:fldCharType="end"/>
        </w:r>
      </w:hyperlink>
    </w:p>
    <w:p w14:paraId="0E8181EE" w14:textId="3E91B328" w:rsidR="00F56C49" w:rsidRDefault="00000000">
      <w:pPr>
        <w:pStyle w:val="TOC3"/>
        <w:rPr>
          <w:rFonts w:asciiTheme="minorHAnsi" w:eastAsiaTheme="minorEastAsia" w:hAnsiTheme="minorHAnsi" w:cstheme="minorBidi"/>
          <w:noProof/>
          <w:color w:val="auto"/>
          <w:sz w:val="22"/>
          <w:szCs w:val="22"/>
          <w:lang w:eastAsia="en-US"/>
        </w:rPr>
      </w:pPr>
      <w:hyperlink w:anchor="_Toc151534463" w:history="1">
        <w:r w:rsidR="00F56C49" w:rsidRPr="00FD47C6">
          <w:rPr>
            <w:rStyle w:val="Hyperlink"/>
            <w:noProof/>
          </w:rPr>
          <w:t>3.1.3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XU USER SIGN-ON Option</w:t>
        </w:r>
        <w:r w:rsidR="00F56C49">
          <w:rPr>
            <w:noProof/>
            <w:webHidden/>
          </w:rPr>
          <w:tab/>
        </w:r>
        <w:r w:rsidR="00F56C49">
          <w:rPr>
            <w:noProof/>
            <w:webHidden/>
          </w:rPr>
          <w:fldChar w:fldCharType="begin"/>
        </w:r>
        <w:r w:rsidR="00F56C49">
          <w:rPr>
            <w:noProof/>
            <w:webHidden/>
          </w:rPr>
          <w:instrText xml:space="preserve"> PAGEREF _Toc151534463 \h </w:instrText>
        </w:r>
        <w:r w:rsidR="00F56C49">
          <w:rPr>
            <w:noProof/>
            <w:webHidden/>
          </w:rPr>
        </w:r>
        <w:r w:rsidR="00F56C49">
          <w:rPr>
            <w:noProof/>
            <w:webHidden/>
          </w:rPr>
          <w:fldChar w:fldCharType="separate"/>
        </w:r>
        <w:r w:rsidR="00F56C49">
          <w:rPr>
            <w:noProof/>
            <w:webHidden/>
          </w:rPr>
          <w:t>28</w:t>
        </w:r>
        <w:r w:rsidR="00F56C49">
          <w:rPr>
            <w:noProof/>
            <w:webHidden/>
          </w:rPr>
          <w:fldChar w:fldCharType="end"/>
        </w:r>
      </w:hyperlink>
    </w:p>
    <w:p w14:paraId="196249DA" w14:textId="70E1E09D" w:rsidR="00F56C49" w:rsidRDefault="00000000">
      <w:pPr>
        <w:pStyle w:val="TOC3"/>
        <w:rPr>
          <w:rFonts w:asciiTheme="minorHAnsi" w:eastAsiaTheme="minorEastAsia" w:hAnsiTheme="minorHAnsi" w:cstheme="minorBidi"/>
          <w:noProof/>
          <w:color w:val="auto"/>
          <w:sz w:val="22"/>
          <w:szCs w:val="22"/>
          <w:lang w:eastAsia="en-US"/>
        </w:rPr>
      </w:pPr>
      <w:hyperlink w:anchor="_Toc151534464" w:history="1">
        <w:r w:rsidR="00F56C49" w:rsidRPr="00FD47C6">
          <w:rPr>
            <w:rStyle w:val="Hyperlink"/>
            <w:noProof/>
          </w:rPr>
          <w:t>3.1.4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XU USER START-UP Option</w:t>
        </w:r>
        <w:r w:rsidR="00F56C49">
          <w:rPr>
            <w:noProof/>
            <w:webHidden/>
          </w:rPr>
          <w:tab/>
        </w:r>
        <w:r w:rsidR="00F56C49">
          <w:rPr>
            <w:noProof/>
            <w:webHidden/>
          </w:rPr>
          <w:fldChar w:fldCharType="begin"/>
        </w:r>
        <w:r w:rsidR="00F56C49">
          <w:rPr>
            <w:noProof/>
            <w:webHidden/>
          </w:rPr>
          <w:instrText xml:space="preserve"> PAGEREF _Toc151534464 \h </w:instrText>
        </w:r>
        <w:r w:rsidR="00F56C49">
          <w:rPr>
            <w:noProof/>
            <w:webHidden/>
          </w:rPr>
        </w:r>
        <w:r w:rsidR="00F56C49">
          <w:rPr>
            <w:noProof/>
            <w:webHidden/>
          </w:rPr>
          <w:fldChar w:fldCharType="separate"/>
        </w:r>
        <w:r w:rsidR="00F56C49">
          <w:rPr>
            <w:noProof/>
            <w:webHidden/>
          </w:rPr>
          <w:t>28</w:t>
        </w:r>
        <w:r w:rsidR="00F56C49">
          <w:rPr>
            <w:noProof/>
            <w:webHidden/>
          </w:rPr>
          <w:fldChar w:fldCharType="end"/>
        </w:r>
      </w:hyperlink>
    </w:p>
    <w:p w14:paraId="6AB7E11F" w14:textId="067B2543" w:rsidR="00F56C49" w:rsidRDefault="00000000">
      <w:pPr>
        <w:pStyle w:val="TOC3"/>
        <w:rPr>
          <w:rFonts w:asciiTheme="minorHAnsi" w:eastAsiaTheme="minorEastAsia" w:hAnsiTheme="minorHAnsi" w:cstheme="minorBidi"/>
          <w:noProof/>
          <w:color w:val="auto"/>
          <w:sz w:val="22"/>
          <w:szCs w:val="22"/>
          <w:lang w:eastAsia="en-US"/>
        </w:rPr>
      </w:pPr>
      <w:hyperlink w:anchor="_Toc151534465" w:history="1">
        <w:r w:rsidR="00F56C49" w:rsidRPr="00FD47C6">
          <w:rPr>
            <w:rStyle w:val="Hyperlink"/>
            <w:noProof/>
          </w:rPr>
          <w:t>3.1.5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Clear all users at startup Option</w:t>
        </w:r>
        <w:r w:rsidR="00F56C49">
          <w:rPr>
            <w:noProof/>
            <w:webHidden/>
          </w:rPr>
          <w:tab/>
        </w:r>
        <w:r w:rsidR="00F56C49">
          <w:rPr>
            <w:noProof/>
            <w:webHidden/>
          </w:rPr>
          <w:fldChar w:fldCharType="begin"/>
        </w:r>
        <w:r w:rsidR="00F56C49">
          <w:rPr>
            <w:noProof/>
            <w:webHidden/>
          </w:rPr>
          <w:instrText xml:space="preserve"> PAGEREF _Toc151534465 \h </w:instrText>
        </w:r>
        <w:r w:rsidR="00F56C49">
          <w:rPr>
            <w:noProof/>
            <w:webHidden/>
          </w:rPr>
        </w:r>
        <w:r w:rsidR="00F56C49">
          <w:rPr>
            <w:noProof/>
            <w:webHidden/>
          </w:rPr>
          <w:fldChar w:fldCharType="separate"/>
        </w:r>
        <w:r w:rsidR="00F56C49">
          <w:rPr>
            <w:noProof/>
            <w:webHidden/>
          </w:rPr>
          <w:t>29</w:t>
        </w:r>
        <w:r w:rsidR="00F56C49">
          <w:rPr>
            <w:noProof/>
            <w:webHidden/>
          </w:rPr>
          <w:fldChar w:fldCharType="end"/>
        </w:r>
      </w:hyperlink>
    </w:p>
    <w:p w14:paraId="2B44538E" w14:textId="2FEBF212" w:rsidR="00F56C49" w:rsidRDefault="00000000">
      <w:pPr>
        <w:pStyle w:val="TOC3"/>
        <w:rPr>
          <w:rFonts w:asciiTheme="minorHAnsi" w:eastAsiaTheme="minorEastAsia" w:hAnsiTheme="minorHAnsi" w:cstheme="minorBidi"/>
          <w:noProof/>
          <w:color w:val="auto"/>
          <w:sz w:val="22"/>
          <w:szCs w:val="22"/>
          <w:lang w:eastAsia="en-US"/>
        </w:rPr>
      </w:pPr>
      <w:hyperlink w:anchor="_Toc151534466" w:history="1">
        <w:r w:rsidR="00F56C49" w:rsidRPr="00FD47C6">
          <w:rPr>
            <w:rStyle w:val="Hyperlink"/>
            <w:noProof/>
          </w:rPr>
          <w:t>3.1.6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Enabling and Disabling Logons</w:t>
        </w:r>
        <w:r w:rsidR="00F56C49">
          <w:rPr>
            <w:noProof/>
            <w:webHidden/>
          </w:rPr>
          <w:tab/>
        </w:r>
        <w:r w:rsidR="00F56C49">
          <w:rPr>
            <w:noProof/>
            <w:webHidden/>
          </w:rPr>
          <w:fldChar w:fldCharType="begin"/>
        </w:r>
        <w:r w:rsidR="00F56C49">
          <w:rPr>
            <w:noProof/>
            <w:webHidden/>
          </w:rPr>
          <w:instrText xml:space="preserve"> PAGEREF _Toc151534466 \h </w:instrText>
        </w:r>
        <w:r w:rsidR="00F56C49">
          <w:rPr>
            <w:noProof/>
            <w:webHidden/>
          </w:rPr>
        </w:r>
        <w:r w:rsidR="00F56C49">
          <w:rPr>
            <w:noProof/>
            <w:webHidden/>
          </w:rPr>
          <w:fldChar w:fldCharType="separate"/>
        </w:r>
        <w:r w:rsidR="00F56C49">
          <w:rPr>
            <w:noProof/>
            <w:webHidden/>
          </w:rPr>
          <w:t>29</w:t>
        </w:r>
        <w:r w:rsidR="00F56C49">
          <w:rPr>
            <w:noProof/>
            <w:webHidden/>
          </w:rPr>
          <w:fldChar w:fldCharType="end"/>
        </w:r>
      </w:hyperlink>
    </w:p>
    <w:p w14:paraId="77463AA3" w14:textId="56CC4F5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67" w:history="1">
        <w:r w:rsidR="00F56C49" w:rsidRPr="00FD47C6">
          <w:rPr>
            <w:rStyle w:val="Hyperlink"/>
            <w:noProof/>
          </w:rPr>
          <w:t>3.2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Adding New Users</w:t>
        </w:r>
        <w:r w:rsidR="00F56C49">
          <w:rPr>
            <w:noProof/>
            <w:webHidden/>
          </w:rPr>
          <w:tab/>
        </w:r>
        <w:r w:rsidR="00F56C49">
          <w:rPr>
            <w:noProof/>
            <w:webHidden/>
          </w:rPr>
          <w:fldChar w:fldCharType="begin"/>
        </w:r>
        <w:r w:rsidR="00F56C49">
          <w:rPr>
            <w:noProof/>
            <w:webHidden/>
          </w:rPr>
          <w:instrText xml:space="preserve"> PAGEREF _Toc151534467 \h </w:instrText>
        </w:r>
        <w:r w:rsidR="00F56C49">
          <w:rPr>
            <w:noProof/>
            <w:webHidden/>
          </w:rPr>
        </w:r>
        <w:r w:rsidR="00F56C49">
          <w:rPr>
            <w:noProof/>
            <w:webHidden/>
          </w:rPr>
          <w:fldChar w:fldCharType="separate"/>
        </w:r>
        <w:r w:rsidR="00F56C49">
          <w:rPr>
            <w:noProof/>
            <w:webHidden/>
          </w:rPr>
          <w:t>29</w:t>
        </w:r>
        <w:r w:rsidR="00F56C49">
          <w:rPr>
            <w:noProof/>
            <w:webHidden/>
          </w:rPr>
          <w:fldChar w:fldCharType="end"/>
        </w:r>
      </w:hyperlink>
    </w:p>
    <w:p w14:paraId="5C446710" w14:textId="7F4149ED" w:rsidR="00F56C49" w:rsidRDefault="00000000">
      <w:pPr>
        <w:pStyle w:val="TOC3"/>
        <w:rPr>
          <w:rFonts w:asciiTheme="minorHAnsi" w:eastAsiaTheme="minorEastAsia" w:hAnsiTheme="minorHAnsi" w:cstheme="minorBidi"/>
          <w:noProof/>
          <w:color w:val="auto"/>
          <w:sz w:val="22"/>
          <w:szCs w:val="22"/>
          <w:lang w:eastAsia="en-US"/>
        </w:rPr>
      </w:pPr>
      <w:hyperlink w:anchor="_Toc151534468" w:history="1">
        <w:r w:rsidR="00F56C49" w:rsidRPr="00FD47C6">
          <w:rPr>
            <w:rStyle w:val="Hyperlink"/>
            <w:noProof/>
          </w:rPr>
          <w:t>3.2.1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 a New User to the System Option</w:t>
        </w:r>
        <w:r w:rsidR="00F56C49">
          <w:rPr>
            <w:noProof/>
            <w:webHidden/>
          </w:rPr>
          <w:tab/>
        </w:r>
        <w:r w:rsidR="00F56C49">
          <w:rPr>
            <w:noProof/>
            <w:webHidden/>
          </w:rPr>
          <w:fldChar w:fldCharType="begin"/>
        </w:r>
        <w:r w:rsidR="00F56C49">
          <w:rPr>
            <w:noProof/>
            <w:webHidden/>
          </w:rPr>
          <w:instrText xml:space="preserve"> PAGEREF _Toc151534468 \h </w:instrText>
        </w:r>
        <w:r w:rsidR="00F56C49">
          <w:rPr>
            <w:noProof/>
            <w:webHidden/>
          </w:rPr>
        </w:r>
        <w:r w:rsidR="00F56C49">
          <w:rPr>
            <w:noProof/>
            <w:webHidden/>
          </w:rPr>
          <w:fldChar w:fldCharType="separate"/>
        </w:r>
        <w:r w:rsidR="00F56C49">
          <w:rPr>
            <w:noProof/>
            <w:webHidden/>
          </w:rPr>
          <w:t>30</w:t>
        </w:r>
        <w:r w:rsidR="00F56C49">
          <w:rPr>
            <w:noProof/>
            <w:webHidden/>
          </w:rPr>
          <w:fldChar w:fldCharType="end"/>
        </w:r>
      </w:hyperlink>
    </w:p>
    <w:p w14:paraId="4732C7B9" w14:textId="5580A76E" w:rsidR="00F56C49" w:rsidRDefault="00000000">
      <w:pPr>
        <w:pStyle w:val="TOC4"/>
        <w:rPr>
          <w:rFonts w:asciiTheme="minorHAnsi" w:eastAsiaTheme="minorEastAsia" w:hAnsiTheme="minorHAnsi" w:cstheme="minorBidi"/>
          <w:noProof/>
          <w:color w:val="auto"/>
          <w:sz w:val="22"/>
          <w:szCs w:val="22"/>
          <w:lang w:eastAsia="en-US"/>
        </w:rPr>
      </w:pPr>
      <w:hyperlink w:anchor="_Toc151534469" w:history="1">
        <w:r w:rsidR="00F56C49" w:rsidRPr="00FD47C6">
          <w:rPr>
            <w:rStyle w:val="Hyperlink"/>
            <w:noProof/>
          </w:rPr>
          <w:t>3.2.1.1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NEW PERSON (#200) File Required Fields</w:t>
        </w:r>
        <w:r w:rsidR="00F56C49">
          <w:rPr>
            <w:noProof/>
            <w:webHidden/>
          </w:rPr>
          <w:tab/>
        </w:r>
        <w:r w:rsidR="00F56C49">
          <w:rPr>
            <w:noProof/>
            <w:webHidden/>
          </w:rPr>
          <w:fldChar w:fldCharType="begin"/>
        </w:r>
        <w:r w:rsidR="00F56C49">
          <w:rPr>
            <w:noProof/>
            <w:webHidden/>
          </w:rPr>
          <w:instrText xml:space="preserve"> PAGEREF _Toc151534469 \h </w:instrText>
        </w:r>
        <w:r w:rsidR="00F56C49">
          <w:rPr>
            <w:noProof/>
            <w:webHidden/>
          </w:rPr>
        </w:r>
        <w:r w:rsidR="00F56C49">
          <w:rPr>
            <w:noProof/>
            <w:webHidden/>
          </w:rPr>
          <w:fldChar w:fldCharType="separate"/>
        </w:r>
        <w:r w:rsidR="00F56C49">
          <w:rPr>
            <w:noProof/>
            <w:webHidden/>
          </w:rPr>
          <w:t>34</w:t>
        </w:r>
        <w:r w:rsidR="00F56C49">
          <w:rPr>
            <w:noProof/>
            <w:webHidden/>
          </w:rPr>
          <w:fldChar w:fldCharType="end"/>
        </w:r>
      </w:hyperlink>
    </w:p>
    <w:p w14:paraId="0224E82A" w14:textId="54B4B7A0" w:rsidR="00F56C49" w:rsidRDefault="00000000">
      <w:pPr>
        <w:pStyle w:val="TOC3"/>
        <w:rPr>
          <w:rFonts w:asciiTheme="minorHAnsi" w:eastAsiaTheme="minorEastAsia" w:hAnsiTheme="minorHAnsi" w:cstheme="minorBidi"/>
          <w:noProof/>
          <w:color w:val="auto"/>
          <w:sz w:val="22"/>
          <w:szCs w:val="22"/>
          <w:lang w:eastAsia="en-US"/>
        </w:rPr>
      </w:pPr>
      <w:hyperlink w:anchor="_Toc151534470" w:history="1">
        <w:r w:rsidR="00F56C49" w:rsidRPr="00FD47C6">
          <w:rPr>
            <w:rStyle w:val="Hyperlink"/>
            <w:noProof/>
          </w:rPr>
          <w:t>3.2.2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Grant Access by Profile Option</w:t>
        </w:r>
        <w:r w:rsidR="00F56C49">
          <w:rPr>
            <w:noProof/>
            <w:webHidden/>
          </w:rPr>
          <w:tab/>
        </w:r>
        <w:r w:rsidR="00F56C49">
          <w:rPr>
            <w:noProof/>
            <w:webHidden/>
          </w:rPr>
          <w:fldChar w:fldCharType="begin"/>
        </w:r>
        <w:r w:rsidR="00F56C49">
          <w:rPr>
            <w:noProof/>
            <w:webHidden/>
          </w:rPr>
          <w:instrText xml:space="preserve"> PAGEREF _Toc151534470 \h </w:instrText>
        </w:r>
        <w:r w:rsidR="00F56C49">
          <w:rPr>
            <w:noProof/>
            <w:webHidden/>
          </w:rPr>
        </w:r>
        <w:r w:rsidR="00F56C49">
          <w:rPr>
            <w:noProof/>
            <w:webHidden/>
          </w:rPr>
          <w:fldChar w:fldCharType="separate"/>
        </w:r>
        <w:r w:rsidR="00F56C49">
          <w:rPr>
            <w:noProof/>
            <w:webHidden/>
          </w:rPr>
          <w:t>35</w:t>
        </w:r>
        <w:r w:rsidR="00F56C49">
          <w:rPr>
            <w:noProof/>
            <w:webHidden/>
          </w:rPr>
          <w:fldChar w:fldCharType="end"/>
        </w:r>
      </w:hyperlink>
    </w:p>
    <w:p w14:paraId="5CEB5292" w14:textId="15BD66AB" w:rsidR="00F56C49" w:rsidRDefault="00000000">
      <w:pPr>
        <w:pStyle w:val="TOC3"/>
        <w:rPr>
          <w:rFonts w:asciiTheme="minorHAnsi" w:eastAsiaTheme="minorEastAsia" w:hAnsiTheme="minorHAnsi" w:cstheme="minorBidi"/>
          <w:noProof/>
          <w:color w:val="auto"/>
          <w:sz w:val="22"/>
          <w:szCs w:val="22"/>
          <w:lang w:eastAsia="en-US"/>
        </w:rPr>
      </w:pPr>
      <w:hyperlink w:anchor="_Toc151534471" w:history="1">
        <w:r w:rsidR="00F56C49" w:rsidRPr="00FD47C6">
          <w:rPr>
            <w:rStyle w:val="Hyperlink"/>
            <w:noProof/>
          </w:rPr>
          <w:t>3.2.3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Security Forms</w:t>
        </w:r>
        <w:r w:rsidR="00F56C49">
          <w:rPr>
            <w:noProof/>
            <w:webHidden/>
          </w:rPr>
          <w:tab/>
        </w:r>
        <w:r w:rsidR="00F56C49">
          <w:rPr>
            <w:noProof/>
            <w:webHidden/>
          </w:rPr>
          <w:fldChar w:fldCharType="begin"/>
        </w:r>
        <w:r w:rsidR="00F56C49">
          <w:rPr>
            <w:noProof/>
            <w:webHidden/>
          </w:rPr>
          <w:instrText xml:space="preserve"> PAGEREF _Toc151534471 \h </w:instrText>
        </w:r>
        <w:r w:rsidR="00F56C49">
          <w:rPr>
            <w:noProof/>
            <w:webHidden/>
          </w:rPr>
        </w:r>
        <w:r w:rsidR="00F56C49">
          <w:rPr>
            <w:noProof/>
            <w:webHidden/>
          </w:rPr>
          <w:fldChar w:fldCharType="separate"/>
        </w:r>
        <w:r w:rsidR="00F56C49">
          <w:rPr>
            <w:noProof/>
            <w:webHidden/>
          </w:rPr>
          <w:t>39</w:t>
        </w:r>
        <w:r w:rsidR="00F56C49">
          <w:rPr>
            <w:noProof/>
            <w:webHidden/>
          </w:rPr>
          <w:fldChar w:fldCharType="end"/>
        </w:r>
      </w:hyperlink>
    </w:p>
    <w:p w14:paraId="4ACB978A" w14:textId="17FA484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72" w:history="1">
        <w:r w:rsidR="00F56C49" w:rsidRPr="00FD47C6">
          <w:rPr>
            <w:rStyle w:val="Hyperlink"/>
            <w:noProof/>
          </w:rPr>
          <w:t>3.3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Edit an Existing User Option</w:t>
        </w:r>
        <w:r w:rsidR="00F56C49">
          <w:rPr>
            <w:noProof/>
            <w:webHidden/>
          </w:rPr>
          <w:tab/>
        </w:r>
        <w:r w:rsidR="00F56C49">
          <w:rPr>
            <w:noProof/>
            <w:webHidden/>
          </w:rPr>
          <w:fldChar w:fldCharType="begin"/>
        </w:r>
        <w:r w:rsidR="00F56C49">
          <w:rPr>
            <w:noProof/>
            <w:webHidden/>
          </w:rPr>
          <w:instrText xml:space="preserve"> PAGEREF _Toc151534472 \h </w:instrText>
        </w:r>
        <w:r w:rsidR="00F56C49">
          <w:rPr>
            <w:noProof/>
            <w:webHidden/>
          </w:rPr>
        </w:r>
        <w:r w:rsidR="00F56C49">
          <w:rPr>
            <w:noProof/>
            <w:webHidden/>
          </w:rPr>
          <w:fldChar w:fldCharType="separate"/>
        </w:r>
        <w:r w:rsidR="00F56C49">
          <w:rPr>
            <w:noProof/>
            <w:webHidden/>
          </w:rPr>
          <w:t>47</w:t>
        </w:r>
        <w:r w:rsidR="00F56C49">
          <w:rPr>
            <w:noProof/>
            <w:webHidden/>
          </w:rPr>
          <w:fldChar w:fldCharType="end"/>
        </w:r>
      </w:hyperlink>
    </w:p>
    <w:p w14:paraId="7F815435" w14:textId="3D6C2037" w:rsidR="00F56C49" w:rsidRDefault="00000000">
      <w:pPr>
        <w:pStyle w:val="TOC3"/>
        <w:rPr>
          <w:rFonts w:asciiTheme="minorHAnsi" w:eastAsiaTheme="minorEastAsia" w:hAnsiTheme="minorHAnsi" w:cstheme="minorBidi"/>
          <w:noProof/>
          <w:color w:val="auto"/>
          <w:sz w:val="22"/>
          <w:szCs w:val="22"/>
          <w:lang w:eastAsia="en-US"/>
        </w:rPr>
      </w:pPr>
      <w:hyperlink w:anchor="_Toc151534473" w:history="1">
        <w:r w:rsidR="00F56C49" w:rsidRPr="00FD47C6">
          <w:rPr>
            <w:rStyle w:val="Hyperlink"/>
            <w:noProof/>
          </w:rPr>
          <w:t>3.3.1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Editable Field Attributes</w:t>
        </w:r>
        <w:r w:rsidR="00F56C49">
          <w:rPr>
            <w:noProof/>
            <w:webHidden/>
          </w:rPr>
          <w:tab/>
        </w:r>
        <w:r w:rsidR="00F56C49">
          <w:rPr>
            <w:noProof/>
            <w:webHidden/>
          </w:rPr>
          <w:fldChar w:fldCharType="begin"/>
        </w:r>
        <w:r w:rsidR="00F56C49">
          <w:rPr>
            <w:noProof/>
            <w:webHidden/>
          </w:rPr>
          <w:instrText xml:space="preserve"> PAGEREF _Toc151534473 \h </w:instrText>
        </w:r>
        <w:r w:rsidR="00F56C49">
          <w:rPr>
            <w:noProof/>
            <w:webHidden/>
          </w:rPr>
        </w:r>
        <w:r w:rsidR="00F56C49">
          <w:rPr>
            <w:noProof/>
            <w:webHidden/>
          </w:rPr>
          <w:fldChar w:fldCharType="separate"/>
        </w:r>
        <w:r w:rsidR="00F56C49">
          <w:rPr>
            <w:noProof/>
            <w:webHidden/>
          </w:rPr>
          <w:t>49</w:t>
        </w:r>
        <w:r w:rsidR="00F56C49">
          <w:rPr>
            <w:noProof/>
            <w:webHidden/>
          </w:rPr>
          <w:fldChar w:fldCharType="end"/>
        </w:r>
      </w:hyperlink>
    </w:p>
    <w:p w14:paraId="1F88759C" w14:textId="54CB77A1" w:rsidR="00F56C49" w:rsidRDefault="00000000">
      <w:pPr>
        <w:pStyle w:val="TOC3"/>
        <w:rPr>
          <w:rFonts w:asciiTheme="minorHAnsi" w:eastAsiaTheme="minorEastAsia" w:hAnsiTheme="minorHAnsi" w:cstheme="minorBidi"/>
          <w:noProof/>
          <w:color w:val="auto"/>
          <w:sz w:val="22"/>
          <w:szCs w:val="22"/>
          <w:lang w:eastAsia="en-US"/>
        </w:rPr>
      </w:pPr>
      <w:hyperlink w:anchor="_Toc151534474" w:history="1">
        <w:r w:rsidR="00F56C49" w:rsidRPr="00FD47C6">
          <w:rPr>
            <w:rStyle w:val="Hyperlink"/>
            <w:noProof/>
          </w:rPr>
          <w:t>3.3.2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ScreenMan Forms</w:t>
        </w:r>
        <w:r w:rsidR="00F56C49">
          <w:rPr>
            <w:noProof/>
            <w:webHidden/>
          </w:rPr>
          <w:tab/>
        </w:r>
        <w:r w:rsidR="00F56C49">
          <w:rPr>
            <w:noProof/>
            <w:webHidden/>
          </w:rPr>
          <w:fldChar w:fldCharType="begin"/>
        </w:r>
        <w:r w:rsidR="00F56C49">
          <w:rPr>
            <w:noProof/>
            <w:webHidden/>
          </w:rPr>
          <w:instrText xml:space="preserve"> PAGEREF _Toc151534474 \h </w:instrText>
        </w:r>
        <w:r w:rsidR="00F56C49">
          <w:rPr>
            <w:noProof/>
            <w:webHidden/>
          </w:rPr>
        </w:r>
        <w:r w:rsidR="00F56C49">
          <w:rPr>
            <w:noProof/>
            <w:webHidden/>
          </w:rPr>
          <w:fldChar w:fldCharType="separate"/>
        </w:r>
        <w:r w:rsidR="00F56C49">
          <w:rPr>
            <w:noProof/>
            <w:webHidden/>
          </w:rPr>
          <w:t>55</w:t>
        </w:r>
        <w:r w:rsidR="00F56C49">
          <w:rPr>
            <w:noProof/>
            <w:webHidden/>
          </w:rPr>
          <w:fldChar w:fldCharType="end"/>
        </w:r>
      </w:hyperlink>
    </w:p>
    <w:p w14:paraId="51149AFE" w14:textId="0B1556CF" w:rsidR="00F56C49" w:rsidRDefault="00000000">
      <w:pPr>
        <w:pStyle w:val="TOC3"/>
        <w:rPr>
          <w:rFonts w:asciiTheme="minorHAnsi" w:eastAsiaTheme="minorEastAsia" w:hAnsiTheme="minorHAnsi" w:cstheme="minorBidi"/>
          <w:noProof/>
          <w:color w:val="auto"/>
          <w:sz w:val="22"/>
          <w:szCs w:val="22"/>
          <w:lang w:eastAsia="en-US"/>
        </w:rPr>
      </w:pPr>
      <w:hyperlink w:anchor="_Toc151534475" w:history="1">
        <w:r w:rsidR="00F56C49" w:rsidRPr="00FD47C6">
          <w:rPr>
            <w:rStyle w:val="Hyperlink"/>
            <w:noProof/>
          </w:rPr>
          <w:t>3.3.3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Additional Attributes Editable by Users</w:t>
        </w:r>
        <w:r w:rsidR="00F56C49">
          <w:rPr>
            <w:noProof/>
            <w:webHidden/>
          </w:rPr>
          <w:tab/>
        </w:r>
        <w:r w:rsidR="00F56C49">
          <w:rPr>
            <w:noProof/>
            <w:webHidden/>
          </w:rPr>
          <w:fldChar w:fldCharType="begin"/>
        </w:r>
        <w:r w:rsidR="00F56C49">
          <w:rPr>
            <w:noProof/>
            <w:webHidden/>
          </w:rPr>
          <w:instrText xml:space="preserve"> PAGEREF _Toc151534475 \h </w:instrText>
        </w:r>
        <w:r w:rsidR="00F56C49">
          <w:rPr>
            <w:noProof/>
            <w:webHidden/>
          </w:rPr>
        </w:r>
        <w:r w:rsidR="00F56C49">
          <w:rPr>
            <w:noProof/>
            <w:webHidden/>
          </w:rPr>
          <w:fldChar w:fldCharType="separate"/>
        </w:r>
        <w:r w:rsidR="00F56C49">
          <w:rPr>
            <w:noProof/>
            <w:webHidden/>
          </w:rPr>
          <w:t>57</w:t>
        </w:r>
        <w:r w:rsidR="00F56C49">
          <w:rPr>
            <w:noProof/>
            <w:webHidden/>
          </w:rPr>
          <w:fldChar w:fldCharType="end"/>
        </w:r>
      </w:hyperlink>
    </w:p>
    <w:p w14:paraId="1E8ADA64" w14:textId="0668E6E3" w:rsidR="00F56C49" w:rsidRDefault="00000000">
      <w:pPr>
        <w:pStyle w:val="TOC3"/>
        <w:rPr>
          <w:rFonts w:asciiTheme="minorHAnsi" w:eastAsiaTheme="minorEastAsia" w:hAnsiTheme="minorHAnsi" w:cstheme="minorBidi"/>
          <w:noProof/>
          <w:color w:val="auto"/>
          <w:sz w:val="22"/>
          <w:szCs w:val="22"/>
          <w:lang w:eastAsia="en-US"/>
        </w:rPr>
      </w:pPr>
      <w:hyperlink w:anchor="_Toc151534476" w:history="1">
        <w:r w:rsidR="00F56C49" w:rsidRPr="00FD47C6">
          <w:rPr>
            <w:rStyle w:val="Hyperlink"/>
            <w:noProof/>
          </w:rPr>
          <w:t>3.3.4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User Characteristics Form and Template</w:t>
        </w:r>
        <w:r w:rsidR="00F56C49">
          <w:rPr>
            <w:noProof/>
            <w:webHidden/>
          </w:rPr>
          <w:tab/>
        </w:r>
        <w:r w:rsidR="00F56C49">
          <w:rPr>
            <w:noProof/>
            <w:webHidden/>
          </w:rPr>
          <w:fldChar w:fldCharType="begin"/>
        </w:r>
        <w:r w:rsidR="00F56C49">
          <w:rPr>
            <w:noProof/>
            <w:webHidden/>
          </w:rPr>
          <w:instrText xml:space="preserve"> PAGEREF _Toc151534476 \h </w:instrText>
        </w:r>
        <w:r w:rsidR="00F56C49">
          <w:rPr>
            <w:noProof/>
            <w:webHidden/>
          </w:rPr>
        </w:r>
        <w:r w:rsidR="00F56C49">
          <w:rPr>
            <w:noProof/>
            <w:webHidden/>
          </w:rPr>
          <w:fldChar w:fldCharType="separate"/>
        </w:r>
        <w:r w:rsidR="00F56C49">
          <w:rPr>
            <w:noProof/>
            <w:webHidden/>
          </w:rPr>
          <w:t>58</w:t>
        </w:r>
        <w:r w:rsidR="00F56C49">
          <w:rPr>
            <w:noProof/>
            <w:webHidden/>
          </w:rPr>
          <w:fldChar w:fldCharType="end"/>
        </w:r>
      </w:hyperlink>
    </w:p>
    <w:p w14:paraId="4FE8F92E" w14:textId="2B8C3EE8"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77" w:history="1">
        <w:r w:rsidR="00F56C49" w:rsidRPr="00FD47C6">
          <w:rPr>
            <w:rStyle w:val="Hyperlink"/>
            <w:noProof/>
          </w:rPr>
          <w:t>3.4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Deactivating and Reactivating Users</w:t>
        </w:r>
        <w:r w:rsidR="00F56C49">
          <w:rPr>
            <w:noProof/>
            <w:webHidden/>
          </w:rPr>
          <w:tab/>
        </w:r>
        <w:r w:rsidR="00F56C49">
          <w:rPr>
            <w:noProof/>
            <w:webHidden/>
          </w:rPr>
          <w:fldChar w:fldCharType="begin"/>
        </w:r>
        <w:r w:rsidR="00F56C49">
          <w:rPr>
            <w:noProof/>
            <w:webHidden/>
          </w:rPr>
          <w:instrText xml:space="preserve"> PAGEREF _Toc151534477 \h </w:instrText>
        </w:r>
        <w:r w:rsidR="00F56C49">
          <w:rPr>
            <w:noProof/>
            <w:webHidden/>
          </w:rPr>
        </w:r>
        <w:r w:rsidR="00F56C49">
          <w:rPr>
            <w:noProof/>
            <w:webHidden/>
          </w:rPr>
          <w:fldChar w:fldCharType="separate"/>
        </w:r>
        <w:r w:rsidR="00F56C49">
          <w:rPr>
            <w:noProof/>
            <w:webHidden/>
          </w:rPr>
          <w:t>58</w:t>
        </w:r>
        <w:r w:rsidR="00F56C49">
          <w:rPr>
            <w:noProof/>
            <w:webHidden/>
          </w:rPr>
          <w:fldChar w:fldCharType="end"/>
        </w:r>
      </w:hyperlink>
    </w:p>
    <w:p w14:paraId="37AC4529" w14:textId="068ADA44" w:rsidR="00F56C49" w:rsidRDefault="00000000">
      <w:pPr>
        <w:pStyle w:val="TOC3"/>
        <w:rPr>
          <w:rFonts w:asciiTheme="minorHAnsi" w:eastAsiaTheme="minorEastAsia" w:hAnsiTheme="minorHAnsi" w:cstheme="minorBidi"/>
          <w:noProof/>
          <w:color w:val="auto"/>
          <w:sz w:val="22"/>
          <w:szCs w:val="22"/>
          <w:lang w:eastAsia="en-US"/>
        </w:rPr>
      </w:pPr>
      <w:hyperlink w:anchor="_Toc151534478" w:history="1">
        <w:r w:rsidR="00F56C49" w:rsidRPr="00FD47C6">
          <w:rPr>
            <w:rStyle w:val="Hyperlink"/>
            <w:noProof/>
          </w:rPr>
          <w:t>3.4.1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Deactivating Users</w:t>
        </w:r>
        <w:r w:rsidR="00F56C49">
          <w:rPr>
            <w:noProof/>
            <w:webHidden/>
          </w:rPr>
          <w:tab/>
        </w:r>
        <w:r w:rsidR="00F56C49">
          <w:rPr>
            <w:noProof/>
            <w:webHidden/>
          </w:rPr>
          <w:fldChar w:fldCharType="begin"/>
        </w:r>
        <w:r w:rsidR="00F56C49">
          <w:rPr>
            <w:noProof/>
            <w:webHidden/>
          </w:rPr>
          <w:instrText xml:space="preserve"> PAGEREF _Toc151534478 \h </w:instrText>
        </w:r>
        <w:r w:rsidR="00F56C49">
          <w:rPr>
            <w:noProof/>
            <w:webHidden/>
          </w:rPr>
        </w:r>
        <w:r w:rsidR="00F56C49">
          <w:rPr>
            <w:noProof/>
            <w:webHidden/>
          </w:rPr>
          <w:fldChar w:fldCharType="separate"/>
        </w:r>
        <w:r w:rsidR="00F56C49">
          <w:rPr>
            <w:noProof/>
            <w:webHidden/>
          </w:rPr>
          <w:t>59</w:t>
        </w:r>
        <w:r w:rsidR="00F56C49">
          <w:rPr>
            <w:noProof/>
            <w:webHidden/>
          </w:rPr>
          <w:fldChar w:fldCharType="end"/>
        </w:r>
      </w:hyperlink>
    </w:p>
    <w:p w14:paraId="66E5FB80" w14:textId="56B13643" w:rsidR="00F56C49" w:rsidRDefault="00000000">
      <w:pPr>
        <w:pStyle w:val="TOC3"/>
        <w:rPr>
          <w:rFonts w:asciiTheme="minorHAnsi" w:eastAsiaTheme="minorEastAsia" w:hAnsiTheme="minorHAnsi" w:cstheme="minorBidi"/>
          <w:noProof/>
          <w:color w:val="auto"/>
          <w:sz w:val="22"/>
          <w:szCs w:val="22"/>
          <w:lang w:eastAsia="en-US"/>
        </w:rPr>
      </w:pPr>
      <w:hyperlink w:anchor="_Toc151534479" w:history="1">
        <w:r w:rsidR="00F56C49" w:rsidRPr="00FD47C6">
          <w:rPr>
            <w:rStyle w:val="Hyperlink"/>
            <w:noProof/>
          </w:rPr>
          <w:t>3.4.2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Automatically Deactivating Users</w:t>
        </w:r>
        <w:r w:rsidR="00F56C49">
          <w:rPr>
            <w:noProof/>
            <w:webHidden/>
          </w:rPr>
          <w:tab/>
        </w:r>
        <w:r w:rsidR="00F56C49">
          <w:rPr>
            <w:noProof/>
            <w:webHidden/>
          </w:rPr>
          <w:fldChar w:fldCharType="begin"/>
        </w:r>
        <w:r w:rsidR="00F56C49">
          <w:rPr>
            <w:noProof/>
            <w:webHidden/>
          </w:rPr>
          <w:instrText xml:space="preserve"> PAGEREF _Toc151534479 \h </w:instrText>
        </w:r>
        <w:r w:rsidR="00F56C49">
          <w:rPr>
            <w:noProof/>
            <w:webHidden/>
          </w:rPr>
        </w:r>
        <w:r w:rsidR="00F56C49">
          <w:rPr>
            <w:noProof/>
            <w:webHidden/>
          </w:rPr>
          <w:fldChar w:fldCharType="separate"/>
        </w:r>
        <w:r w:rsidR="00F56C49">
          <w:rPr>
            <w:noProof/>
            <w:webHidden/>
          </w:rPr>
          <w:t>60</w:t>
        </w:r>
        <w:r w:rsidR="00F56C49">
          <w:rPr>
            <w:noProof/>
            <w:webHidden/>
          </w:rPr>
          <w:fldChar w:fldCharType="end"/>
        </w:r>
      </w:hyperlink>
    </w:p>
    <w:p w14:paraId="1FEE53E4" w14:textId="02304248" w:rsidR="00F56C49" w:rsidRDefault="00000000">
      <w:pPr>
        <w:pStyle w:val="TOC4"/>
        <w:rPr>
          <w:rFonts w:asciiTheme="minorHAnsi" w:eastAsiaTheme="minorEastAsia" w:hAnsiTheme="minorHAnsi" w:cstheme="minorBidi"/>
          <w:noProof/>
          <w:color w:val="auto"/>
          <w:sz w:val="22"/>
          <w:szCs w:val="22"/>
          <w:lang w:eastAsia="en-US"/>
        </w:rPr>
      </w:pPr>
      <w:hyperlink w:anchor="_Toc151534480" w:history="1">
        <w:r w:rsidR="00F56C49" w:rsidRPr="00FD47C6">
          <w:rPr>
            <w:rStyle w:val="Hyperlink"/>
            <w:noProof/>
          </w:rPr>
          <w:t>3.4.2.1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Bulletin Notification</w:t>
        </w:r>
        <w:r w:rsidR="00F56C49">
          <w:rPr>
            <w:noProof/>
            <w:webHidden/>
          </w:rPr>
          <w:tab/>
        </w:r>
        <w:r w:rsidR="00F56C49">
          <w:rPr>
            <w:noProof/>
            <w:webHidden/>
          </w:rPr>
          <w:fldChar w:fldCharType="begin"/>
        </w:r>
        <w:r w:rsidR="00F56C49">
          <w:rPr>
            <w:noProof/>
            <w:webHidden/>
          </w:rPr>
          <w:instrText xml:space="preserve"> PAGEREF _Toc151534480 \h </w:instrText>
        </w:r>
        <w:r w:rsidR="00F56C49">
          <w:rPr>
            <w:noProof/>
            <w:webHidden/>
          </w:rPr>
        </w:r>
        <w:r w:rsidR="00F56C49">
          <w:rPr>
            <w:noProof/>
            <w:webHidden/>
          </w:rPr>
          <w:fldChar w:fldCharType="separate"/>
        </w:r>
        <w:r w:rsidR="00F56C49">
          <w:rPr>
            <w:noProof/>
            <w:webHidden/>
          </w:rPr>
          <w:t>61</w:t>
        </w:r>
        <w:r w:rsidR="00F56C49">
          <w:rPr>
            <w:noProof/>
            <w:webHidden/>
          </w:rPr>
          <w:fldChar w:fldCharType="end"/>
        </w:r>
      </w:hyperlink>
    </w:p>
    <w:p w14:paraId="15150502" w14:textId="3EB6F56D" w:rsidR="00F56C49" w:rsidRDefault="00000000">
      <w:pPr>
        <w:pStyle w:val="TOC4"/>
        <w:rPr>
          <w:rFonts w:asciiTheme="minorHAnsi" w:eastAsiaTheme="minorEastAsia" w:hAnsiTheme="minorHAnsi" w:cstheme="minorBidi"/>
          <w:noProof/>
          <w:color w:val="auto"/>
          <w:sz w:val="22"/>
          <w:szCs w:val="22"/>
          <w:lang w:eastAsia="en-US"/>
        </w:rPr>
      </w:pPr>
      <w:hyperlink w:anchor="_Toc151534481" w:history="1">
        <w:r w:rsidR="00F56C49" w:rsidRPr="00FD47C6">
          <w:rPr>
            <w:rStyle w:val="Hyperlink"/>
            <w:noProof/>
          </w:rPr>
          <w:t>3.4.2.2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Termination Process</w:t>
        </w:r>
        <w:r w:rsidR="00F56C49">
          <w:rPr>
            <w:noProof/>
            <w:webHidden/>
          </w:rPr>
          <w:tab/>
        </w:r>
        <w:r w:rsidR="00F56C49">
          <w:rPr>
            <w:noProof/>
            <w:webHidden/>
          </w:rPr>
          <w:fldChar w:fldCharType="begin"/>
        </w:r>
        <w:r w:rsidR="00F56C49">
          <w:rPr>
            <w:noProof/>
            <w:webHidden/>
          </w:rPr>
          <w:instrText xml:space="preserve"> PAGEREF _Toc151534481 \h </w:instrText>
        </w:r>
        <w:r w:rsidR="00F56C49">
          <w:rPr>
            <w:noProof/>
            <w:webHidden/>
          </w:rPr>
        </w:r>
        <w:r w:rsidR="00F56C49">
          <w:rPr>
            <w:noProof/>
            <w:webHidden/>
          </w:rPr>
          <w:fldChar w:fldCharType="separate"/>
        </w:r>
        <w:r w:rsidR="00F56C49">
          <w:rPr>
            <w:noProof/>
            <w:webHidden/>
          </w:rPr>
          <w:t>62</w:t>
        </w:r>
        <w:r w:rsidR="00F56C49">
          <w:rPr>
            <w:noProof/>
            <w:webHidden/>
          </w:rPr>
          <w:fldChar w:fldCharType="end"/>
        </w:r>
      </w:hyperlink>
    </w:p>
    <w:p w14:paraId="626DD386" w14:textId="54A099CA" w:rsidR="00F56C49" w:rsidRDefault="00000000">
      <w:pPr>
        <w:pStyle w:val="TOC4"/>
        <w:rPr>
          <w:rFonts w:asciiTheme="minorHAnsi" w:eastAsiaTheme="minorEastAsia" w:hAnsiTheme="minorHAnsi" w:cstheme="minorBidi"/>
          <w:noProof/>
          <w:color w:val="auto"/>
          <w:sz w:val="22"/>
          <w:szCs w:val="22"/>
          <w:lang w:eastAsia="en-US"/>
        </w:rPr>
      </w:pPr>
      <w:hyperlink w:anchor="_Toc151534482" w:history="1">
        <w:r w:rsidR="00F56C49" w:rsidRPr="00FD47C6">
          <w:rPr>
            <w:rStyle w:val="Hyperlink"/>
            <w:noProof/>
          </w:rPr>
          <w:t>3.4.2.3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Academic Affiliation Waiver</w:t>
        </w:r>
        <w:r w:rsidR="00F56C49">
          <w:rPr>
            <w:noProof/>
            <w:webHidden/>
          </w:rPr>
          <w:tab/>
        </w:r>
        <w:r w:rsidR="00F56C49">
          <w:rPr>
            <w:noProof/>
            <w:webHidden/>
          </w:rPr>
          <w:fldChar w:fldCharType="begin"/>
        </w:r>
        <w:r w:rsidR="00F56C49">
          <w:rPr>
            <w:noProof/>
            <w:webHidden/>
          </w:rPr>
          <w:instrText xml:space="preserve"> PAGEREF _Toc151534482 \h </w:instrText>
        </w:r>
        <w:r w:rsidR="00F56C49">
          <w:rPr>
            <w:noProof/>
            <w:webHidden/>
          </w:rPr>
        </w:r>
        <w:r w:rsidR="00F56C49">
          <w:rPr>
            <w:noProof/>
            <w:webHidden/>
          </w:rPr>
          <w:fldChar w:fldCharType="separate"/>
        </w:r>
        <w:r w:rsidR="00F56C49">
          <w:rPr>
            <w:noProof/>
            <w:webHidden/>
          </w:rPr>
          <w:t>63</w:t>
        </w:r>
        <w:r w:rsidR="00F56C49">
          <w:rPr>
            <w:noProof/>
            <w:webHidden/>
          </w:rPr>
          <w:fldChar w:fldCharType="end"/>
        </w:r>
      </w:hyperlink>
    </w:p>
    <w:p w14:paraId="2A58A58E" w14:textId="658B3E82" w:rsidR="00F56C49" w:rsidRDefault="00000000">
      <w:pPr>
        <w:pStyle w:val="TOC3"/>
        <w:rPr>
          <w:rFonts w:asciiTheme="minorHAnsi" w:eastAsiaTheme="minorEastAsia" w:hAnsiTheme="minorHAnsi" w:cstheme="minorBidi"/>
          <w:noProof/>
          <w:color w:val="auto"/>
          <w:sz w:val="22"/>
          <w:szCs w:val="22"/>
          <w:lang w:eastAsia="en-US"/>
        </w:rPr>
      </w:pPr>
      <w:hyperlink w:anchor="_Toc151534483" w:history="1">
        <w:r w:rsidR="00F56C49" w:rsidRPr="00FD47C6">
          <w:rPr>
            <w:rStyle w:val="Hyperlink"/>
            <w:noProof/>
          </w:rPr>
          <w:t>3.4.3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Purging Mail and Security Keys for Inactive Users</w:t>
        </w:r>
        <w:r w:rsidR="00F56C49">
          <w:rPr>
            <w:noProof/>
            <w:webHidden/>
          </w:rPr>
          <w:tab/>
        </w:r>
        <w:r w:rsidR="00F56C49">
          <w:rPr>
            <w:noProof/>
            <w:webHidden/>
          </w:rPr>
          <w:fldChar w:fldCharType="begin"/>
        </w:r>
        <w:r w:rsidR="00F56C49">
          <w:rPr>
            <w:noProof/>
            <w:webHidden/>
          </w:rPr>
          <w:instrText xml:space="preserve"> PAGEREF _Toc151534483 \h </w:instrText>
        </w:r>
        <w:r w:rsidR="00F56C49">
          <w:rPr>
            <w:noProof/>
            <w:webHidden/>
          </w:rPr>
        </w:r>
        <w:r w:rsidR="00F56C49">
          <w:rPr>
            <w:noProof/>
            <w:webHidden/>
          </w:rPr>
          <w:fldChar w:fldCharType="separate"/>
        </w:r>
        <w:r w:rsidR="00F56C49">
          <w:rPr>
            <w:noProof/>
            <w:webHidden/>
          </w:rPr>
          <w:t>63</w:t>
        </w:r>
        <w:r w:rsidR="00F56C49">
          <w:rPr>
            <w:noProof/>
            <w:webHidden/>
          </w:rPr>
          <w:fldChar w:fldCharType="end"/>
        </w:r>
      </w:hyperlink>
    </w:p>
    <w:p w14:paraId="25D40550" w14:textId="2772C090" w:rsidR="00F56C49" w:rsidRDefault="00000000">
      <w:pPr>
        <w:pStyle w:val="TOC3"/>
        <w:rPr>
          <w:rFonts w:asciiTheme="minorHAnsi" w:eastAsiaTheme="minorEastAsia" w:hAnsiTheme="minorHAnsi" w:cstheme="minorBidi"/>
          <w:noProof/>
          <w:color w:val="auto"/>
          <w:sz w:val="22"/>
          <w:szCs w:val="22"/>
          <w:lang w:eastAsia="en-US"/>
        </w:rPr>
      </w:pPr>
      <w:hyperlink w:anchor="_Toc151534484" w:history="1">
        <w:r w:rsidR="00F56C49" w:rsidRPr="00FD47C6">
          <w:rPr>
            <w:rStyle w:val="Hyperlink"/>
            <w:noProof/>
          </w:rPr>
          <w:t>3.4.4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Reactivating Users</w:t>
        </w:r>
        <w:r w:rsidR="00F56C49">
          <w:rPr>
            <w:noProof/>
            <w:webHidden/>
          </w:rPr>
          <w:tab/>
        </w:r>
        <w:r w:rsidR="00F56C49">
          <w:rPr>
            <w:noProof/>
            <w:webHidden/>
          </w:rPr>
          <w:fldChar w:fldCharType="begin"/>
        </w:r>
        <w:r w:rsidR="00F56C49">
          <w:rPr>
            <w:noProof/>
            <w:webHidden/>
          </w:rPr>
          <w:instrText xml:space="preserve"> PAGEREF _Toc151534484 \h </w:instrText>
        </w:r>
        <w:r w:rsidR="00F56C49">
          <w:rPr>
            <w:noProof/>
            <w:webHidden/>
          </w:rPr>
        </w:r>
        <w:r w:rsidR="00F56C49">
          <w:rPr>
            <w:noProof/>
            <w:webHidden/>
          </w:rPr>
          <w:fldChar w:fldCharType="separate"/>
        </w:r>
        <w:r w:rsidR="00F56C49">
          <w:rPr>
            <w:noProof/>
            <w:webHidden/>
          </w:rPr>
          <w:t>63</w:t>
        </w:r>
        <w:r w:rsidR="00F56C49">
          <w:rPr>
            <w:noProof/>
            <w:webHidden/>
          </w:rPr>
          <w:fldChar w:fldCharType="end"/>
        </w:r>
      </w:hyperlink>
    </w:p>
    <w:p w14:paraId="51DCA7E7" w14:textId="2B5A5F1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85" w:history="1">
        <w:r w:rsidR="00F56C49" w:rsidRPr="00FD47C6">
          <w:rPr>
            <w:rStyle w:val="Hyperlink"/>
            <w:noProof/>
          </w:rPr>
          <w:t>3.5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Management Menu</w:t>
        </w:r>
        <w:r w:rsidR="00F56C49">
          <w:rPr>
            <w:noProof/>
            <w:webHidden/>
          </w:rPr>
          <w:tab/>
        </w:r>
        <w:r w:rsidR="00F56C49">
          <w:rPr>
            <w:noProof/>
            <w:webHidden/>
          </w:rPr>
          <w:fldChar w:fldCharType="begin"/>
        </w:r>
        <w:r w:rsidR="00F56C49">
          <w:rPr>
            <w:noProof/>
            <w:webHidden/>
          </w:rPr>
          <w:instrText xml:space="preserve"> PAGEREF _Toc151534485 \h </w:instrText>
        </w:r>
        <w:r w:rsidR="00F56C49">
          <w:rPr>
            <w:noProof/>
            <w:webHidden/>
          </w:rPr>
        </w:r>
        <w:r w:rsidR="00F56C49">
          <w:rPr>
            <w:noProof/>
            <w:webHidden/>
          </w:rPr>
          <w:fldChar w:fldCharType="separate"/>
        </w:r>
        <w:r w:rsidR="00F56C49">
          <w:rPr>
            <w:noProof/>
            <w:webHidden/>
          </w:rPr>
          <w:t>64</w:t>
        </w:r>
        <w:r w:rsidR="00F56C49">
          <w:rPr>
            <w:noProof/>
            <w:webHidden/>
          </w:rPr>
          <w:fldChar w:fldCharType="end"/>
        </w:r>
      </w:hyperlink>
    </w:p>
    <w:p w14:paraId="19221A98" w14:textId="54F266DB" w:rsidR="00F56C49" w:rsidRDefault="00000000">
      <w:pPr>
        <w:pStyle w:val="TOC3"/>
        <w:rPr>
          <w:rFonts w:asciiTheme="minorHAnsi" w:eastAsiaTheme="minorEastAsia" w:hAnsiTheme="minorHAnsi" w:cstheme="minorBidi"/>
          <w:noProof/>
          <w:color w:val="auto"/>
          <w:sz w:val="22"/>
          <w:szCs w:val="22"/>
          <w:lang w:eastAsia="en-US"/>
        </w:rPr>
      </w:pPr>
      <w:hyperlink w:anchor="_Toc151534486" w:history="1">
        <w:r w:rsidR="00F56C49" w:rsidRPr="00FD47C6">
          <w:rPr>
            <w:rStyle w:val="Hyperlink"/>
            <w:noProof/>
          </w:rPr>
          <w:t>3.5.1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Find a User Option</w:t>
        </w:r>
        <w:r w:rsidR="00F56C49">
          <w:rPr>
            <w:noProof/>
            <w:webHidden/>
          </w:rPr>
          <w:tab/>
        </w:r>
        <w:r w:rsidR="00F56C49">
          <w:rPr>
            <w:noProof/>
            <w:webHidden/>
          </w:rPr>
          <w:fldChar w:fldCharType="begin"/>
        </w:r>
        <w:r w:rsidR="00F56C49">
          <w:rPr>
            <w:noProof/>
            <w:webHidden/>
          </w:rPr>
          <w:instrText xml:space="preserve"> PAGEREF _Toc151534486 \h </w:instrText>
        </w:r>
        <w:r w:rsidR="00F56C49">
          <w:rPr>
            <w:noProof/>
            <w:webHidden/>
          </w:rPr>
        </w:r>
        <w:r w:rsidR="00F56C49">
          <w:rPr>
            <w:noProof/>
            <w:webHidden/>
          </w:rPr>
          <w:fldChar w:fldCharType="separate"/>
        </w:r>
        <w:r w:rsidR="00F56C49">
          <w:rPr>
            <w:noProof/>
            <w:webHidden/>
          </w:rPr>
          <w:t>64</w:t>
        </w:r>
        <w:r w:rsidR="00F56C49">
          <w:rPr>
            <w:noProof/>
            <w:webHidden/>
          </w:rPr>
          <w:fldChar w:fldCharType="end"/>
        </w:r>
      </w:hyperlink>
    </w:p>
    <w:p w14:paraId="4C62EC3F" w14:textId="7309900E" w:rsidR="00F56C49" w:rsidRDefault="00000000">
      <w:pPr>
        <w:pStyle w:val="TOC3"/>
        <w:rPr>
          <w:rFonts w:asciiTheme="minorHAnsi" w:eastAsiaTheme="minorEastAsia" w:hAnsiTheme="minorHAnsi" w:cstheme="minorBidi"/>
          <w:noProof/>
          <w:color w:val="auto"/>
          <w:sz w:val="22"/>
          <w:szCs w:val="22"/>
          <w:lang w:eastAsia="en-US"/>
        </w:rPr>
      </w:pPr>
      <w:hyperlink w:anchor="_Toc151534487" w:history="1">
        <w:r w:rsidR="00F56C49" w:rsidRPr="00FD47C6">
          <w:rPr>
            <w:rStyle w:val="Hyperlink"/>
            <w:noProof/>
          </w:rPr>
          <w:t>3.5.2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Proxy User List Option</w:t>
        </w:r>
        <w:r w:rsidR="00F56C49">
          <w:rPr>
            <w:noProof/>
            <w:webHidden/>
          </w:rPr>
          <w:tab/>
        </w:r>
        <w:r w:rsidR="00F56C49">
          <w:rPr>
            <w:noProof/>
            <w:webHidden/>
          </w:rPr>
          <w:fldChar w:fldCharType="begin"/>
        </w:r>
        <w:r w:rsidR="00F56C49">
          <w:rPr>
            <w:noProof/>
            <w:webHidden/>
          </w:rPr>
          <w:instrText xml:space="preserve"> PAGEREF _Toc151534487 \h </w:instrText>
        </w:r>
        <w:r w:rsidR="00F56C49">
          <w:rPr>
            <w:noProof/>
            <w:webHidden/>
          </w:rPr>
        </w:r>
        <w:r w:rsidR="00F56C49">
          <w:rPr>
            <w:noProof/>
            <w:webHidden/>
          </w:rPr>
          <w:fldChar w:fldCharType="separate"/>
        </w:r>
        <w:r w:rsidR="00F56C49">
          <w:rPr>
            <w:noProof/>
            <w:webHidden/>
          </w:rPr>
          <w:t>64</w:t>
        </w:r>
        <w:r w:rsidR="00F56C49">
          <w:rPr>
            <w:noProof/>
            <w:webHidden/>
          </w:rPr>
          <w:fldChar w:fldCharType="end"/>
        </w:r>
      </w:hyperlink>
    </w:p>
    <w:p w14:paraId="0A0DFB1E" w14:textId="0DFF1894" w:rsidR="00F56C49" w:rsidRDefault="00000000">
      <w:pPr>
        <w:pStyle w:val="TOC3"/>
        <w:rPr>
          <w:rFonts w:asciiTheme="minorHAnsi" w:eastAsiaTheme="minorEastAsia" w:hAnsiTheme="minorHAnsi" w:cstheme="minorBidi"/>
          <w:noProof/>
          <w:color w:val="auto"/>
          <w:sz w:val="22"/>
          <w:szCs w:val="22"/>
          <w:lang w:eastAsia="en-US"/>
        </w:rPr>
      </w:pPr>
      <w:hyperlink w:anchor="_Toc151534488" w:history="1">
        <w:r w:rsidR="00F56C49" w:rsidRPr="00FD47C6">
          <w:rPr>
            <w:rStyle w:val="Hyperlink"/>
            <w:noProof/>
          </w:rPr>
          <w:t>3.5.3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Users Option</w:t>
        </w:r>
        <w:r w:rsidR="00F56C49">
          <w:rPr>
            <w:noProof/>
            <w:webHidden/>
          </w:rPr>
          <w:tab/>
        </w:r>
        <w:r w:rsidR="00F56C49">
          <w:rPr>
            <w:noProof/>
            <w:webHidden/>
          </w:rPr>
          <w:fldChar w:fldCharType="begin"/>
        </w:r>
        <w:r w:rsidR="00F56C49">
          <w:rPr>
            <w:noProof/>
            <w:webHidden/>
          </w:rPr>
          <w:instrText xml:space="preserve"> PAGEREF _Toc151534488 \h </w:instrText>
        </w:r>
        <w:r w:rsidR="00F56C49">
          <w:rPr>
            <w:noProof/>
            <w:webHidden/>
          </w:rPr>
        </w:r>
        <w:r w:rsidR="00F56C49">
          <w:rPr>
            <w:noProof/>
            <w:webHidden/>
          </w:rPr>
          <w:fldChar w:fldCharType="separate"/>
        </w:r>
        <w:r w:rsidR="00F56C49">
          <w:rPr>
            <w:noProof/>
            <w:webHidden/>
          </w:rPr>
          <w:t>64</w:t>
        </w:r>
        <w:r w:rsidR="00F56C49">
          <w:rPr>
            <w:noProof/>
            <w:webHidden/>
          </w:rPr>
          <w:fldChar w:fldCharType="end"/>
        </w:r>
      </w:hyperlink>
    </w:p>
    <w:p w14:paraId="55675349" w14:textId="4D971D9C" w:rsidR="00F56C49" w:rsidRDefault="00000000">
      <w:pPr>
        <w:pStyle w:val="TOC3"/>
        <w:rPr>
          <w:rFonts w:asciiTheme="minorHAnsi" w:eastAsiaTheme="minorEastAsia" w:hAnsiTheme="minorHAnsi" w:cstheme="minorBidi"/>
          <w:noProof/>
          <w:color w:val="auto"/>
          <w:sz w:val="22"/>
          <w:szCs w:val="22"/>
          <w:lang w:eastAsia="en-US"/>
        </w:rPr>
      </w:pPr>
      <w:hyperlink w:anchor="_Toc151534489" w:history="1">
        <w:r w:rsidR="00F56C49" w:rsidRPr="00FD47C6">
          <w:rPr>
            <w:rStyle w:val="Hyperlink"/>
            <w:noProof/>
          </w:rPr>
          <w:t>3.5.4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Sign-on Log Option</w:t>
        </w:r>
        <w:r w:rsidR="00F56C49">
          <w:rPr>
            <w:noProof/>
            <w:webHidden/>
          </w:rPr>
          <w:tab/>
        </w:r>
        <w:r w:rsidR="00F56C49">
          <w:rPr>
            <w:noProof/>
            <w:webHidden/>
          </w:rPr>
          <w:fldChar w:fldCharType="begin"/>
        </w:r>
        <w:r w:rsidR="00F56C49">
          <w:rPr>
            <w:noProof/>
            <w:webHidden/>
          </w:rPr>
          <w:instrText xml:space="preserve"> PAGEREF _Toc151534489 \h </w:instrText>
        </w:r>
        <w:r w:rsidR="00F56C49">
          <w:rPr>
            <w:noProof/>
            <w:webHidden/>
          </w:rPr>
        </w:r>
        <w:r w:rsidR="00F56C49">
          <w:rPr>
            <w:noProof/>
            <w:webHidden/>
          </w:rPr>
          <w:fldChar w:fldCharType="separate"/>
        </w:r>
        <w:r w:rsidR="00F56C49">
          <w:rPr>
            <w:noProof/>
            <w:webHidden/>
          </w:rPr>
          <w:t>65</w:t>
        </w:r>
        <w:r w:rsidR="00F56C49">
          <w:rPr>
            <w:noProof/>
            <w:webHidden/>
          </w:rPr>
          <w:fldChar w:fldCharType="end"/>
        </w:r>
      </w:hyperlink>
    </w:p>
    <w:p w14:paraId="77F309DB" w14:textId="6B4C95FF" w:rsidR="00F56C49" w:rsidRDefault="00000000">
      <w:pPr>
        <w:pStyle w:val="TOC3"/>
        <w:rPr>
          <w:rFonts w:asciiTheme="minorHAnsi" w:eastAsiaTheme="minorEastAsia" w:hAnsiTheme="minorHAnsi" w:cstheme="minorBidi"/>
          <w:noProof/>
          <w:color w:val="auto"/>
          <w:sz w:val="22"/>
          <w:szCs w:val="22"/>
          <w:lang w:eastAsia="en-US"/>
        </w:rPr>
      </w:pPr>
      <w:hyperlink w:anchor="_Toc151534490" w:history="1">
        <w:r w:rsidR="00F56C49" w:rsidRPr="00FD47C6">
          <w:rPr>
            <w:rStyle w:val="Hyperlink"/>
            <w:noProof/>
          </w:rPr>
          <w:t>3.5.5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Proxy (Connector) Detail Report Option</w:t>
        </w:r>
        <w:r w:rsidR="00F56C49">
          <w:rPr>
            <w:noProof/>
            <w:webHidden/>
          </w:rPr>
          <w:tab/>
        </w:r>
        <w:r w:rsidR="00F56C49">
          <w:rPr>
            <w:noProof/>
            <w:webHidden/>
          </w:rPr>
          <w:fldChar w:fldCharType="begin"/>
        </w:r>
        <w:r w:rsidR="00F56C49">
          <w:rPr>
            <w:noProof/>
            <w:webHidden/>
          </w:rPr>
          <w:instrText xml:space="preserve"> PAGEREF _Toc151534490 \h </w:instrText>
        </w:r>
        <w:r w:rsidR="00F56C49">
          <w:rPr>
            <w:noProof/>
            <w:webHidden/>
          </w:rPr>
        </w:r>
        <w:r w:rsidR="00F56C49">
          <w:rPr>
            <w:noProof/>
            <w:webHidden/>
          </w:rPr>
          <w:fldChar w:fldCharType="separate"/>
        </w:r>
        <w:r w:rsidR="00F56C49">
          <w:rPr>
            <w:noProof/>
            <w:webHidden/>
          </w:rPr>
          <w:t>68</w:t>
        </w:r>
        <w:r w:rsidR="00F56C49">
          <w:rPr>
            <w:noProof/>
            <w:webHidden/>
          </w:rPr>
          <w:fldChar w:fldCharType="end"/>
        </w:r>
      </w:hyperlink>
    </w:p>
    <w:p w14:paraId="41CE1DCE" w14:textId="15571FAF" w:rsidR="00F56C49" w:rsidRDefault="00000000">
      <w:pPr>
        <w:pStyle w:val="TOC3"/>
        <w:rPr>
          <w:rFonts w:asciiTheme="minorHAnsi" w:eastAsiaTheme="minorEastAsia" w:hAnsiTheme="minorHAnsi" w:cstheme="minorBidi"/>
          <w:noProof/>
          <w:color w:val="auto"/>
          <w:sz w:val="22"/>
          <w:szCs w:val="22"/>
          <w:lang w:eastAsia="en-US"/>
        </w:rPr>
      </w:pPr>
      <w:hyperlink w:anchor="_Toc151534491" w:history="1">
        <w:r w:rsidR="00F56C49" w:rsidRPr="00FD47C6">
          <w:rPr>
            <w:rStyle w:val="Hyperlink"/>
            <w:noProof/>
          </w:rPr>
          <w:t>3.5.6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Proxy (Connector) Inquire Option</w:t>
        </w:r>
        <w:r w:rsidR="00F56C49">
          <w:rPr>
            <w:noProof/>
            <w:webHidden/>
          </w:rPr>
          <w:tab/>
        </w:r>
        <w:r w:rsidR="00F56C49">
          <w:rPr>
            <w:noProof/>
            <w:webHidden/>
          </w:rPr>
          <w:fldChar w:fldCharType="begin"/>
        </w:r>
        <w:r w:rsidR="00F56C49">
          <w:rPr>
            <w:noProof/>
            <w:webHidden/>
          </w:rPr>
          <w:instrText xml:space="preserve"> PAGEREF _Toc151534491 \h </w:instrText>
        </w:r>
        <w:r w:rsidR="00F56C49">
          <w:rPr>
            <w:noProof/>
            <w:webHidden/>
          </w:rPr>
        </w:r>
        <w:r w:rsidR="00F56C49">
          <w:rPr>
            <w:noProof/>
            <w:webHidden/>
          </w:rPr>
          <w:fldChar w:fldCharType="separate"/>
        </w:r>
        <w:r w:rsidR="00F56C49">
          <w:rPr>
            <w:noProof/>
            <w:webHidden/>
          </w:rPr>
          <w:t>69</w:t>
        </w:r>
        <w:r w:rsidR="00F56C49">
          <w:rPr>
            <w:noProof/>
            <w:webHidden/>
          </w:rPr>
          <w:fldChar w:fldCharType="end"/>
        </w:r>
      </w:hyperlink>
    </w:p>
    <w:p w14:paraId="1B5A3C6F" w14:textId="73C3D333" w:rsidR="00F56C49" w:rsidRDefault="00000000">
      <w:pPr>
        <w:pStyle w:val="TOC3"/>
        <w:rPr>
          <w:rFonts w:asciiTheme="minorHAnsi" w:eastAsiaTheme="minorEastAsia" w:hAnsiTheme="minorHAnsi" w:cstheme="minorBidi"/>
          <w:noProof/>
          <w:color w:val="auto"/>
          <w:sz w:val="22"/>
          <w:szCs w:val="22"/>
          <w:lang w:eastAsia="en-US"/>
        </w:rPr>
      </w:pPr>
      <w:hyperlink w:anchor="_Toc151534492" w:history="1">
        <w:r w:rsidR="00F56C49" w:rsidRPr="00FD47C6">
          <w:rPr>
            <w:rStyle w:val="Hyperlink"/>
            <w:noProof/>
          </w:rPr>
          <w:t>3.5.7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Release user Option</w:t>
        </w:r>
        <w:r w:rsidR="00F56C49">
          <w:rPr>
            <w:noProof/>
            <w:webHidden/>
          </w:rPr>
          <w:tab/>
        </w:r>
        <w:r w:rsidR="00F56C49">
          <w:rPr>
            <w:noProof/>
            <w:webHidden/>
          </w:rPr>
          <w:fldChar w:fldCharType="begin"/>
        </w:r>
        <w:r w:rsidR="00F56C49">
          <w:rPr>
            <w:noProof/>
            <w:webHidden/>
          </w:rPr>
          <w:instrText xml:space="preserve"> PAGEREF _Toc151534492 \h </w:instrText>
        </w:r>
        <w:r w:rsidR="00F56C49">
          <w:rPr>
            <w:noProof/>
            <w:webHidden/>
          </w:rPr>
        </w:r>
        <w:r w:rsidR="00F56C49">
          <w:rPr>
            <w:noProof/>
            <w:webHidden/>
          </w:rPr>
          <w:fldChar w:fldCharType="separate"/>
        </w:r>
        <w:r w:rsidR="00F56C49">
          <w:rPr>
            <w:noProof/>
            <w:webHidden/>
          </w:rPr>
          <w:t>69</w:t>
        </w:r>
        <w:r w:rsidR="00F56C49">
          <w:rPr>
            <w:noProof/>
            <w:webHidden/>
          </w:rPr>
          <w:fldChar w:fldCharType="end"/>
        </w:r>
      </w:hyperlink>
    </w:p>
    <w:p w14:paraId="6FCD2492" w14:textId="33733C11" w:rsidR="00F56C49" w:rsidRDefault="00000000">
      <w:pPr>
        <w:pStyle w:val="TOC3"/>
        <w:rPr>
          <w:rFonts w:asciiTheme="minorHAnsi" w:eastAsiaTheme="minorEastAsia" w:hAnsiTheme="minorHAnsi" w:cstheme="minorBidi"/>
          <w:noProof/>
          <w:color w:val="auto"/>
          <w:sz w:val="22"/>
          <w:szCs w:val="22"/>
          <w:lang w:eastAsia="en-US"/>
        </w:rPr>
      </w:pPr>
      <w:hyperlink w:anchor="_Toc151534493" w:history="1">
        <w:r w:rsidR="00F56C49" w:rsidRPr="00FD47C6">
          <w:rPr>
            <w:rStyle w:val="Hyperlink"/>
            <w:noProof/>
          </w:rPr>
          <w:t>3.5.8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Remote Access User Sign-on Log Option</w:t>
        </w:r>
        <w:r w:rsidR="00F56C49">
          <w:rPr>
            <w:noProof/>
            <w:webHidden/>
          </w:rPr>
          <w:tab/>
        </w:r>
        <w:r w:rsidR="00F56C49">
          <w:rPr>
            <w:noProof/>
            <w:webHidden/>
          </w:rPr>
          <w:fldChar w:fldCharType="begin"/>
        </w:r>
        <w:r w:rsidR="00F56C49">
          <w:rPr>
            <w:noProof/>
            <w:webHidden/>
          </w:rPr>
          <w:instrText xml:space="preserve"> PAGEREF _Toc151534493 \h </w:instrText>
        </w:r>
        <w:r w:rsidR="00F56C49">
          <w:rPr>
            <w:noProof/>
            <w:webHidden/>
          </w:rPr>
        </w:r>
        <w:r w:rsidR="00F56C49">
          <w:rPr>
            <w:noProof/>
            <w:webHidden/>
          </w:rPr>
          <w:fldChar w:fldCharType="separate"/>
        </w:r>
        <w:r w:rsidR="00F56C49">
          <w:rPr>
            <w:noProof/>
            <w:webHidden/>
          </w:rPr>
          <w:t>70</w:t>
        </w:r>
        <w:r w:rsidR="00F56C49">
          <w:rPr>
            <w:noProof/>
            <w:webHidden/>
          </w:rPr>
          <w:fldChar w:fldCharType="end"/>
        </w:r>
      </w:hyperlink>
    </w:p>
    <w:p w14:paraId="2C00E25C" w14:textId="73632579" w:rsidR="00F56C49" w:rsidRDefault="00000000">
      <w:pPr>
        <w:pStyle w:val="TOC3"/>
        <w:rPr>
          <w:rFonts w:asciiTheme="minorHAnsi" w:eastAsiaTheme="minorEastAsia" w:hAnsiTheme="minorHAnsi" w:cstheme="minorBidi"/>
          <w:noProof/>
          <w:color w:val="auto"/>
          <w:sz w:val="22"/>
          <w:szCs w:val="22"/>
          <w:lang w:eastAsia="en-US"/>
        </w:rPr>
      </w:pPr>
      <w:hyperlink w:anchor="_Toc151534494" w:history="1">
        <w:r w:rsidR="00F56C49" w:rsidRPr="00FD47C6">
          <w:rPr>
            <w:rStyle w:val="Hyperlink"/>
            <w:noProof/>
          </w:rPr>
          <w:t>3.5.9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Inquiry Option</w:t>
        </w:r>
        <w:r w:rsidR="00F56C49">
          <w:rPr>
            <w:noProof/>
            <w:webHidden/>
          </w:rPr>
          <w:tab/>
        </w:r>
        <w:r w:rsidR="00F56C49">
          <w:rPr>
            <w:noProof/>
            <w:webHidden/>
          </w:rPr>
          <w:fldChar w:fldCharType="begin"/>
        </w:r>
        <w:r w:rsidR="00F56C49">
          <w:rPr>
            <w:noProof/>
            <w:webHidden/>
          </w:rPr>
          <w:instrText xml:space="preserve"> PAGEREF _Toc151534494 \h </w:instrText>
        </w:r>
        <w:r w:rsidR="00F56C49">
          <w:rPr>
            <w:noProof/>
            <w:webHidden/>
          </w:rPr>
        </w:r>
        <w:r w:rsidR="00F56C49">
          <w:rPr>
            <w:noProof/>
            <w:webHidden/>
          </w:rPr>
          <w:fldChar w:fldCharType="separate"/>
        </w:r>
        <w:r w:rsidR="00F56C49">
          <w:rPr>
            <w:noProof/>
            <w:webHidden/>
          </w:rPr>
          <w:t>70</w:t>
        </w:r>
        <w:r w:rsidR="00F56C49">
          <w:rPr>
            <w:noProof/>
            <w:webHidden/>
          </w:rPr>
          <w:fldChar w:fldCharType="end"/>
        </w:r>
      </w:hyperlink>
    </w:p>
    <w:p w14:paraId="38F8BDDC" w14:textId="7E6FF71F" w:rsidR="00F56C49" w:rsidRDefault="00000000">
      <w:pPr>
        <w:pStyle w:val="TOC3"/>
        <w:rPr>
          <w:rFonts w:asciiTheme="minorHAnsi" w:eastAsiaTheme="minorEastAsia" w:hAnsiTheme="minorHAnsi" w:cstheme="minorBidi"/>
          <w:noProof/>
          <w:color w:val="auto"/>
          <w:sz w:val="22"/>
          <w:szCs w:val="22"/>
          <w:lang w:eastAsia="en-US"/>
        </w:rPr>
      </w:pPr>
      <w:hyperlink w:anchor="_Toc151534495" w:history="1">
        <w:r w:rsidR="00F56C49" w:rsidRPr="00FD47C6">
          <w:rPr>
            <w:rStyle w:val="Hyperlink"/>
            <w:noProof/>
          </w:rPr>
          <w:t>3.5.10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Status Report Option</w:t>
        </w:r>
        <w:r w:rsidR="00F56C49">
          <w:rPr>
            <w:noProof/>
            <w:webHidden/>
          </w:rPr>
          <w:tab/>
        </w:r>
        <w:r w:rsidR="00F56C49">
          <w:rPr>
            <w:noProof/>
            <w:webHidden/>
          </w:rPr>
          <w:fldChar w:fldCharType="begin"/>
        </w:r>
        <w:r w:rsidR="00F56C49">
          <w:rPr>
            <w:noProof/>
            <w:webHidden/>
          </w:rPr>
          <w:instrText xml:space="preserve"> PAGEREF _Toc151534495 \h </w:instrText>
        </w:r>
        <w:r w:rsidR="00F56C49">
          <w:rPr>
            <w:noProof/>
            <w:webHidden/>
          </w:rPr>
        </w:r>
        <w:r w:rsidR="00F56C49">
          <w:rPr>
            <w:noProof/>
            <w:webHidden/>
          </w:rPr>
          <w:fldChar w:fldCharType="separate"/>
        </w:r>
        <w:r w:rsidR="00F56C49">
          <w:rPr>
            <w:noProof/>
            <w:webHidden/>
          </w:rPr>
          <w:t>70</w:t>
        </w:r>
        <w:r w:rsidR="00F56C49">
          <w:rPr>
            <w:noProof/>
            <w:webHidden/>
          </w:rPr>
          <w:fldChar w:fldCharType="end"/>
        </w:r>
      </w:hyperlink>
    </w:p>
    <w:p w14:paraId="399883FA" w14:textId="3E149EDB" w:rsidR="00F56C49" w:rsidRDefault="00000000">
      <w:pPr>
        <w:pStyle w:val="TOC3"/>
        <w:rPr>
          <w:rFonts w:asciiTheme="minorHAnsi" w:eastAsiaTheme="minorEastAsia" w:hAnsiTheme="minorHAnsi" w:cstheme="minorBidi"/>
          <w:noProof/>
          <w:color w:val="auto"/>
          <w:sz w:val="22"/>
          <w:szCs w:val="22"/>
          <w:lang w:eastAsia="en-US"/>
        </w:rPr>
      </w:pPr>
      <w:hyperlink w:anchor="_Toc151534496" w:history="1">
        <w:r w:rsidR="00F56C49" w:rsidRPr="00FD47C6">
          <w:rPr>
            <w:rStyle w:val="Hyperlink"/>
            <w:noProof/>
          </w:rPr>
          <w:t>3.5.11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Users with Foreign Visits Option</w:t>
        </w:r>
        <w:r w:rsidR="00F56C49">
          <w:rPr>
            <w:noProof/>
            <w:webHidden/>
          </w:rPr>
          <w:tab/>
        </w:r>
        <w:r w:rsidR="00F56C49">
          <w:rPr>
            <w:noProof/>
            <w:webHidden/>
          </w:rPr>
          <w:fldChar w:fldCharType="begin"/>
        </w:r>
        <w:r w:rsidR="00F56C49">
          <w:rPr>
            <w:noProof/>
            <w:webHidden/>
          </w:rPr>
          <w:instrText xml:space="preserve"> PAGEREF _Toc151534496 \h </w:instrText>
        </w:r>
        <w:r w:rsidR="00F56C49">
          <w:rPr>
            <w:noProof/>
            <w:webHidden/>
          </w:rPr>
        </w:r>
        <w:r w:rsidR="00F56C49">
          <w:rPr>
            <w:noProof/>
            <w:webHidden/>
          </w:rPr>
          <w:fldChar w:fldCharType="separate"/>
        </w:r>
        <w:r w:rsidR="00F56C49">
          <w:rPr>
            <w:noProof/>
            <w:webHidden/>
          </w:rPr>
          <w:t>70</w:t>
        </w:r>
        <w:r w:rsidR="00F56C49">
          <w:rPr>
            <w:noProof/>
            <w:webHidden/>
          </w:rPr>
          <w:fldChar w:fldCharType="end"/>
        </w:r>
      </w:hyperlink>
    </w:p>
    <w:p w14:paraId="2B0BEC9B" w14:textId="204EFF5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497" w:history="1">
        <w:r w:rsidR="00F56C49" w:rsidRPr="00FD47C6">
          <w:rPr>
            <w:rStyle w:val="Hyperlink"/>
            <w:noProof/>
          </w:rPr>
          <w:t>3.6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Signon Audits</w:t>
        </w:r>
        <w:r w:rsidR="00F56C49">
          <w:rPr>
            <w:noProof/>
            <w:webHidden/>
          </w:rPr>
          <w:tab/>
        </w:r>
        <w:r w:rsidR="00F56C49">
          <w:rPr>
            <w:noProof/>
            <w:webHidden/>
          </w:rPr>
          <w:fldChar w:fldCharType="begin"/>
        </w:r>
        <w:r w:rsidR="00F56C49">
          <w:rPr>
            <w:noProof/>
            <w:webHidden/>
          </w:rPr>
          <w:instrText xml:space="preserve"> PAGEREF _Toc151534497 \h </w:instrText>
        </w:r>
        <w:r w:rsidR="00F56C49">
          <w:rPr>
            <w:noProof/>
            <w:webHidden/>
          </w:rPr>
        </w:r>
        <w:r w:rsidR="00F56C49">
          <w:rPr>
            <w:noProof/>
            <w:webHidden/>
          </w:rPr>
          <w:fldChar w:fldCharType="separate"/>
        </w:r>
        <w:r w:rsidR="00F56C49">
          <w:rPr>
            <w:noProof/>
            <w:webHidden/>
          </w:rPr>
          <w:t>71</w:t>
        </w:r>
        <w:r w:rsidR="00F56C49">
          <w:rPr>
            <w:noProof/>
            <w:webHidden/>
          </w:rPr>
          <w:fldChar w:fldCharType="end"/>
        </w:r>
      </w:hyperlink>
    </w:p>
    <w:p w14:paraId="0380C789" w14:textId="56BE0A74" w:rsidR="00F56C49" w:rsidRDefault="00000000">
      <w:pPr>
        <w:pStyle w:val="TOC3"/>
        <w:rPr>
          <w:rFonts w:asciiTheme="minorHAnsi" w:eastAsiaTheme="minorEastAsia" w:hAnsiTheme="minorHAnsi" w:cstheme="minorBidi"/>
          <w:noProof/>
          <w:color w:val="auto"/>
          <w:sz w:val="22"/>
          <w:szCs w:val="22"/>
          <w:lang w:eastAsia="en-US"/>
        </w:rPr>
      </w:pPr>
      <w:hyperlink w:anchor="_Toc151534498" w:history="1">
        <w:r w:rsidR="00F56C49" w:rsidRPr="00FD47C6">
          <w:rPr>
            <w:rStyle w:val="Hyperlink"/>
            <w:noProof/>
          </w:rPr>
          <w:t>3.6.1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Signon Statistics</w:t>
        </w:r>
        <w:r w:rsidR="00F56C49">
          <w:rPr>
            <w:noProof/>
            <w:webHidden/>
          </w:rPr>
          <w:tab/>
        </w:r>
        <w:r w:rsidR="00F56C49">
          <w:rPr>
            <w:noProof/>
            <w:webHidden/>
          </w:rPr>
          <w:fldChar w:fldCharType="begin"/>
        </w:r>
        <w:r w:rsidR="00F56C49">
          <w:rPr>
            <w:noProof/>
            <w:webHidden/>
          </w:rPr>
          <w:instrText xml:space="preserve"> PAGEREF _Toc151534498 \h </w:instrText>
        </w:r>
        <w:r w:rsidR="00F56C49">
          <w:rPr>
            <w:noProof/>
            <w:webHidden/>
          </w:rPr>
        </w:r>
        <w:r w:rsidR="00F56C49">
          <w:rPr>
            <w:noProof/>
            <w:webHidden/>
          </w:rPr>
          <w:fldChar w:fldCharType="separate"/>
        </w:r>
        <w:r w:rsidR="00F56C49">
          <w:rPr>
            <w:noProof/>
            <w:webHidden/>
          </w:rPr>
          <w:t>71</w:t>
        </w:r>
        <w:r w:rsidR="00F56C49">
          <w:rPr>
            <w:noProof/>
            <w:webHidden/>
          </w:rPr>
          <w:fldChar w:fldCharType="end"/>
        </w:r>
      </w:hyperlink>
    </w:p>
    <w:p w14:paraId="7E738258" w14:textId="7910ACD6" w:rsidR="00F56C49" w:rsidRDefault="00000000">
      <w:pPr>
        <w:pStyle w:val="TOC3"/>
        <w:rPr>
          <w:rFonts w:asciiTheme="minorHAnsi" w:eastAsiaTheme="minorEastAsia" w:hAnsiTheme="minorHAnsi" w:cstheme="minorBidi"/>
          <w:noProof/>
          <w:color w:val="auto"/>
          <w:sz w:val="22"/>
          <w:szCs w:val="22"/>
          <w:lang w:eastAsia="en-US"/>
        </w:rPr>
      </w:pPr>
      <w:hyperlink w:anchor="_Toc151534499" w:history="1">
        <w:r w:rsidR="00F56C49" w:rsidRPr="00FD47C6">
          <w:rPr>
            <w:rStyle w:val="Hyperlink"/>
            <w:noProof/>
          </w:rPr>
          <w:t>3.6.2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Failed Access Attempts Audit</w:t>
        </w:r>
        <w:r w:rsidR="00F56C49">
          <w:rPr>
            <w:noProof/>
            <w:webHidden/>
          </w:rPr>
          <w:tab/>
        </w:r>
        <w:r w:rsidR="00F56C49">
          <w:rPr>
            <w:noProof/>
            <w:webHidden/>
          </w:rPr>
          <w:fldChar w:fldCharType="begin"/>
        </w:r>
        <w:r w:rsidR="00F56C49">
          <w:rPr>
            <w:noProof/>
            <w:webHidden/>
          </w:rPr>
          <w:instrText xml:space="preserve"> PAGEREF _Toc151534499 \h </w:instrText>
        </w:r>
        <w:r w:rsidR="00F56C49">
          <w:rPr>
            <w:noProof/>
            <w:webHidden/>
          </w:rPr>
        </w:r>
        <w:r w:rsidR="00F56C49">
          <w:rPr>
            <w:noProof/>
            <w:webHidden/>
          </w:rPr>
          <w:fldChar w:fldCharType="separate"/>
        </w:r>
        <w:r w:rsidR="00F56C49">
          <w:rPr>
            <w:noProof/>
            <w:webHidden/>
          </w:rPr>
          <w:t>72</w:t>
        </w:r>
        <w:r w:rsidR="00F56C49">
          <w:rPr>
            <w:noProof/>
            <w:webHidden/>
          </w:rPr>
          <w:fldChar w:fldCharType="end"/>
        </w:r>
      </w:hyperlink>
    </w:p>
    <w:p w14:paraId="305C7749" w14:textId="14E10F33" w:rsidR="00F56C49" w:rsidRDefault="00000000">
      <w:pPr>
        <w:pStyle w:val="TOC4"/>
        <w:rPr>
          <w:rFonts w:asciiTheme="minorHAnsi" w:eastAsiaTheme="minorEastAsia" w:hAnsiTheme="minorHAnsi" w:cstheme="minorBidi"/>
          <w:noProof/>
          <w:color w:val="auto"/>
          <w:sz w:val="22"/>
          <w:szCs w:val="22"/>
          <w:lang w:eastAsia="en-US"/>
        </w:rPr>
      </w:pPr>
      <w:hyperlink w:anchor="_Toc151534500" w:history="1">
        <w:r w:rsidR="00F56C49" w:rsidRPr="00FD47C6">
          <w:rPr>
            <w:rStyle w:val="Hyperlink"/>
            <w:noProof/>
          </w:rPr>
          <w:t>3.6.2.1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Access/Verify Codes Authentication</w:t>
        </w:r>
        <w:r w:rsidR="00F56C49">
          <w:rPr>
            <w:noProof/>
            <w:webHidden/>
          </w:rPr>
          <w:tab/>
        </w:r>
        <w:r w:rsidR="00F56C49">
          <w:rPr>
            <w:noProof/>
            <w:webHidden/>
          </w:rPr>
          <w:fldChar w:fldCharType="begin"/>
        </w:r>
        <w:r w:rsidR="00F56C49">
          <w:rPr>
            <w:noProof/>
            <w:webHidden/>
          </w:rPr>
          <w:instrText xml:space="preserve"> PAGEREF _Toc151534500 \h </w:instrText>
        </w:r>
        <w:r w:rsidR="00F56C49">
          <w:rPr>
            <w:noProof/>
            <w:webHidden/>
          </w:rPr>
        </w:r>
        <w:r w:rsidR="00F56C49">
          <w:rPr>
            <w:noProof/>
            <w:webHidden/>
          </w:rPr>
          <w:fldChar w:fldCharType="separate"/>
        </w:r>
        <w:r w:rsidR="00F56C49">
          <w:rPr>
            <w:noProof/>
            <w:webHidden/>
          </w:rPr>
          <w:t>72</w:t>
        </w:r>
        <w:r w:rsidR="00F56C49">
          <w:rPr>
            <w:noProof/>
            <w:webHidden/>
          </w:rPr>
          <w:fldChar w:fldCharType="end"/>
        </w:r>
      </w:hyperlink>
    </w:p>
    <w:p w14:paraId="6658F52C" w14:textId="2519AB44" w:rsidR="00F56C49" w:rsidRDefault="00000000">
      <w:pPr>
        <w:pStyle w:val="TOC4"/>
        <w:rPr>
          <w:rFonts w:asciiTheme="minorHAnsi" w:eastAsiaTheme="minorEastAsia" w:hAnsiTheme="minorHAnsi" w:cstheme="minorBidi"/>
          <w:noProof/>
          <w:color w:val="auto"/>
          <w:sz w:val="22"/>
          <w:szCs w:val="22"/>
          <w:lang w:eastAsia="en-US"/>
        </w:rPr>
      </w:pPr>
      <w:hyperlink w:anchor="_Toc151534501" w:history="1">
        <w:r w:rsidR="00F56C49" w:rsidRPr="00FD47C6">
          <w:rPr>
            <w:rStyle w:val="Hyperlink"/>
            <w:noProof/>
          </w:rPr>
          <w:t>3.6.2.2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PIV 2-Factor Authentication (2FA)</w:t>
        </w:r>
        <w:r w:rsidR="00F56C49">
          <w:rPr>
            <w:noProof/>
            <w:webHidden/>
          </w:rPr>
          <w:tab/>
        </w:r>
        <w:r w:rsidR="00F56C49">
          <w:rPr>
            <w:noProof/>
            <w:webHidden/>
          </w:rPr>
          <w:fldChar w:fldCharType="begin"/>
        </w:r>
        <w:r w:rsidR="00F56C49">
          <w:rPr>
            <w:noProof/>
            <w:webHidden/>
          </w:rPr>
          <w:instrText xml:space="preserve"> PAGEREF _Toc151534501 \h </w:instrText>
        </w:r>
        <w:r w:rsidR="00F56C49">
          <w:rPr>
            <w:noProof/>
            <w:webHidden/>
          </w:rPr>
        </w:r>
        <w:r w:rsidR="00F56C49">
          <w:rPr>
            <w:noProof/>
            <w:webHidden/>
          </w:rPr>
          <w:fldChar w:fldCharType="separate"/>
        </w:r>
        <w:r w:rsidR="00F56C49">
          <w:rPr>
            <w:noProof/>
            <w:webHidden/>
          </w:rPr>
          <w:t>72</w:t>
        </w:r>
        <w:r w:rsidR="00F56C49">
          <w:rPr>
            <w:noProof/>
            <w:webHidden/>
          </w:rPr>
          <w:fldChar w:fldCharType="end"/>
        </w:r>
      </w:hyperlink>
    </w:p>
    <w:p w14:paraId="7DC28806" w14:textId="41B748EC" w:rsidR="00F56C49" w:rsidRDefault="00000000">
      <w:pPr>
        <w:pStyle w:val="TOC4"/>
        <w:rPr>
          <w:rFonts w:asciiTheme="minorHAnsi" w:eastAsiaTheme="minorEastAsia" w:hAnsiTheme="minorHAnsi" w:cstheme="minorBidi"/>
          <w:noProof/>
          <w:color w:val="auto"/>
          <w:sz w:val="22"/>
          <w:szCs w:val="22"/>
          <w:lang w:eastAsia="en-US"/>
        </w:rPr>
      </w:pPr>
      <w:hyperlink w:anchor="_Toc151534502" w:history="1">
        <w:r w:rsidR="00F56C49" w:rsidRPr="00FD47C6">
          <w:rPr>
            <w:rStyle w:val="Hyperlink"/>
            <w:noProof/>
          </w:rPr>
          <w:t>3.6.2.3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Kernel Signon Auditing Files</w:t>
        </w:r>
        <w:r w:rsidR="00F56C49">
          <w:rPr>
            <w:noProof/>
            <w:webHidden/>
          </w:rPr>
          <w:tab/>
        </w:r>
        <w:r w:rsidR="00F56C49">
          <w:rPr>
            <w:noProof/>
            <w:webHidden/>
          </w:rPr>
          <w:fldChar w:fldCharType="begin"/>
        </w:r>
        <w:r w:rsidR="00F56C49">
          <w:rPr>
            <w:noProof/>
            <w:webHidden/>
          </w:rPr>
          <w:instrText xml:space="preserve"> PAGEREF _Toc151534502 \h </w:instrText>
        </w:r>
        <w:r w:rsidR="00F56C49">
          <w:rPr>
            <w:noProof/>
            <w:webHidden/>
          </w:rPr>
        </w:r>
        <w:r w:rsidR="00F56C49">
          <w:rPr>
            <w:noProof/>
            <w:webHidden/>
          </w:rPr>
          <w:fldChar w:fldCharType="separate"/>
        </w:r>
        <w:r w:rsidR="00F56C49">
          <w:rPr>
            <w:noProof/>
            <w:webHidden/>
          </w:rPr>
          <w:t>74</w:t>
        </w:r>
        <w:r w:rsidR="00F56C49">
          <w:rPr>
            <w:noProof/>
            <w:webHidden/>
          </w:rPr>
          <w:fldChar w:fldCharType="end"/>
        </w:r>
      </w:hyperlink>
    </w:p>
    <w:p w14:paraId="2AE955BA" w14:textId="041DD3DB" w:rsidR="00F56C49" w:rsidRDefault="00000000">
      <w:pPr>
        <w:pStyle w:val="TOC3"/>
        <w:rPr>
          <w:rFonts w:asciiTheme="minorHAnsi" w:eastAsiaTheme="minorEastAsia" w:hAnsiTheme="minorHAnsi" w:cstheme="minorBidi"/>
          <w:noProof/>
          <w:color w:val="auto"/>
          <w:sz w:val="22"/>
          <w:szCs w:val="22"/>
          <w:lang w:eastAsia="en-US"/>
        </w:rPr>
      </w:pPr>
      <w:hyperlink w:anchor="_Toc151534503" w:history="1">
        <w:r w:rsidR="00F56C49" w:rsidRPr="00FD47C6">
          <w:rPr>
            <w:rStyle w:val="Hyperlink"/>
            <w:noProof/>
          </w:rPr>
          <w:t>3.6.3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Purge Old Access and Verify Codes</w:t>
        </w:r>
        <w:r w:rsidR="00F56C49">
          <w:rPr>
            <w:noProof/>
            <w:webHidden/>
          </w:rPr>
          <w:tab/>
        </w:r>
        <w:r w:rsidR="00F56C49">
          <w:rPr>
            <w:noProof/>
            <w:webHidden/>
          </w:rPr>
          <w:fldChar w:fldCharType="begin"/>
        </w:r>
        <w:r w:rsidR="00F56C49">
          <w:rPr>
            <w:noProof/>
            <w:webHidden/>
          </w:rPr>
          <w:instrText xml:space="preserve"> PAGEREF _Toc151534503 \h </w:instrText>
        </w:r>
        <w:r w:rsidR="00F56C49">
          <w:rPr>
            <w:noProof/>
            <w:webHidden/>
          </w:rPr>
        </w:r>
        <w:r w:rsidR="00F56C49">
          <w:rPr>
            <w:noProof/>
            <w:webHidden/>
          </w:rPr>
          <w:fldChar w:fldCharType="separate"/>
        </w:r>
        <w:r w:rsidR="00F56C49">
          <w:rPr>
            <w:noProof/>
            <w:webHidden/>
          </w:rPr>
          <w:t>74</w:t>
        </w:r>
        <w:r w:rsidR="00F56C49">
          <w:rPr>
            <w:noProof/>
            <w:webHidden/>
          </w:rPr>
          <w:fldChar w:fldCharType="end"/>
        </w:r>
      </w:hyperlink>
    </w:p>
    <w:p w14:paraId="548A8AAC" w14:textId="3696FBB2" w:rsidR="00F56C49" w:rsidRDefault="00000000">
      <w:pPr>
        <w:pStyle w:val="TOC1"/>
        <w:rPr>
          <w:rFonts w:asciiTheme="minorHAnsi" w:eastAsiaTheme="minorEastAsia" w:hAnsiTheme="minorHAnsi" w:cstheme="minorBidi"/>
          <w:color w:val="auto"/>
          <w:sz w:val="22"/>
          <w:szCs w:val="22"/>
          <w:lang w:eastAsia="en-US"/>
        </w:rPr>
      </w:pPr>
      <w:hyperlink w:anchor="_Toc151534504" w:history="1">
        <w:r w:rsidR="00F56C49" w:rsidRPr="00FD47C6">
          <w:rPr>
            <w:rStyle w:val="Hyperlink"/>
          </w:rPr>
          <w:t>4</w:t>
        </w:r>
        <w:r w:rsidR="00F56C49">
          <w:rPr>
            <w:rFonts w:asciiTheme="minorHAnsi" w:eastAsiaTheme="minorEastAsia" w:hAnsiTheme="minorHAnsi" w:cstheme="minorBidi"/>
            <w:color w:val="auto"/>
            <w:sz w:val="22"/>
            <w:szCs w:val="22"/>
            <w:lang w:eastAsia="en-US"/>
          </w:rPr>
          <w:tab/>
        </w:r>
        <w:r w:rsidR="00F56C49" w:rsidRPr="00FD47C6">
          <w:rPr>
            <w:rStyle w:val="Hyperlink"/>
          </w:rPr>
          <w:t>File Access Security</w:t>
        </w:r>
        <w:r w:rsidR="00F56C49">
          <w:rPr>
            <w:webHidden/>
          </w:rPr>
          <w:tab/>
        </w:r>
        <w:r w:rsidR="00F56C49">
          <w:rPr>
            <w:webHidden/>
          </w:rPr>
          <w:fldChar w:fldCharType="begin"/>
        </w:r>
        <w:r w:rsidR="00F56C49">
          <w:rPr>
            <w:webHidden/>
          </w:rPr>
          <w:instrText xml:space="preserve"> PAGEREF _Toc151534504 \h </w:instrText>
        </w:r>
        <w:r w:rsidR="00F56C49">
          <w:rPr>
            <w:webHidden/>
          </w:rPr>
        </w:r>
        <w:r w:rsidR="00F56C49">
          <w:rPr>
            <w:webHidden/>
          </w:rPr>
          <w:fldChar w:fldCharType="separate"/>
        </w:r>
        <w:r w:rsidR="00F56C49">
          <w:rPr>
            <w:webHidden/>
          </w:rPr>
          <w:t>76</w:t>
        </w:r>
        <w:r w:rsidR="00F56C49">
          <w:rPr>
            <w:webHidden/>
          </w:rPr>
          <w:fldChar w:fldCharType="end"/>
        </w:r>
      </w:hyperlink>
    </w:p>
    <w:p w14:paraId="61F6DAF9" w14:textId="099B98F2"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05" w:history="1">
        <w:r w:rsidR="00F56C49" w:rsidRPr="00FD47C6">
          <w:rPr>
            <w:rStyle w:val="Hyperlink"/>
            <w:noProof/>
          </w:rPr>
          <w:t>4.1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_Toc151534505 \h </w:instrText>
        </w:r>
        <w:r w:rsidR="00F56C49">
          <w:rPr>
            <w:noProof/>
            <w:webHidden/>
          </w:rPr>
        </w:r>
        <w:r w:rsidR="00F56C49">
          <w:rPr>
            <w:noProof/>
            <w:webHidden/>
          </w:rPr>
          <w:fldChar w:fldCharType="separate"/>
        </w:r>
        <w:r w:rsidR="00F56C49">
          <w:rPr>
            <w:noProof/>
            <w:webHidden/>
          </w:rPr>
          <w:t>76</w:t>
        </w:r>
        <w:r w:rsidR="00F56C49">
          <w:rPr>
            <w:noProof/>
            <w:webHidden/>
          </w:rPr>
          <w:fldChar w:fldCharType="end"/>
        </w:r>
      </w:hyperlink>
    </w:p>
    <w:p w14:paraId="563B7146" w14:textId="34BA632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06" w:history="1">
        <w:r w:rsidR="00F56C49" w:rsidRPr="00FD47C6">
          <w:rPr>
            <w:rStyle w:val="Hyperlink"/>
            <w:noProof/>
          </w:rPr>
          <w:t>4.2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_Toc151534506 \h </w:instrText>
        </w:r>
        <w:r w:rsidR="00F56C49">
          <w:rPr>
            <w:noProof/>
            <w:webHidden/>
          </w:rPr>
        </w:r>
        <w:r w:rsidR="00F56C49">
          <w:rPr>
            <w:noProof/>
            <w:webHidden/>
          </w:rPr>
          <w:fldChar w:fldCharType="separate"/>
        </w:r>
        <w:r w:rsidR="00F56C49">
          <w:rPr>
            <w:noProof/>
            <w:webHidden/>
          </w:rPr>
          <w:t>77</w:t>
        </w:r>
        <w:r w:rsidR="00F56C49">
          <w:rPr>
            <w:noProof/>
            <w:webHidden/>
          </w:rPr>
          <w:fldChar w:fldCharType="end"/>
        </w:r>
      </w:hyperlink>
    </w:p>
    <w:p w14:paraId="41757D12" w14:textId="23564431" w:rsidR="00F56C49" w:rsidRDefault="00000000">
      <w:pPr>
        <w:pStyle w:val="TOC3"/>
        <w:rPr>
          <w:rFonts w:asciiTheme="minorHAnsi" w:eastAsiaTheme="minorEastAsia" w:hAnsiTheme="minorHAnsi" w:cstheme="minorBidi"/>
          <w:noProof/>
          <w:color w:val="auto"/>
          <w:sz w:val="22"/>
          <w:szCs w:val="22"/>
          <w:lang w:eastAsia="en-US"/>
        </w:rPr>
      </w:pPr>
      <w:hyperlink w:anchor="_Toc151534507" w:history="1">
        <w:r w:rsidR="00F56C49" w:rsidRPr="00FD47C6">
          <w:rPr>
            <w:rStyle w:val="Hyperlink"/>
            <w:noProof/>
          </w:rPr>
          <w:t>4.2.1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When is File Access Security Checked?</w:t>
        </w:r>
        <w:r w:rsidR="00F56C49">
          <w:rPr>
            <w:noProof/>
            <w:webHidden/>
          </w:rPr>
          <w:tab/>
        </w:r>
        <w:r w:rsidR="00F56C49">
          <w:rPr>
            <w:noProof/>
            <w:webHidden/>
          </w:rPr>
          <w:fldChar w:fldCharType="begin"/>
        </w:r>
        <w:r w:rsidR="00F56C49">
          <w:rPr>
            <w:noProof/>
            <w:webHidden/>
          </w:rPr>
          <w:instrText xml:space="preserve"> PAGEREF _Toc151534507 \h </w:instrText>
        </w:r>
        <w:r w:rsidR="00F56C49">
          <w:rPr>
            <w:noProof/>
            <w:webHidden/>
          </w:rPr>
        </w:r>
        <w:r w:rsidR="00F56C49">
          <w:rPr>
            <w:noProof/>
            <w:webHidden/>
          </w:rPr>
          <w:fldChar w:fldCharType="separate"/>
        </w:r>
        <w:r w:rsidR="00F56C49">
          <w:rPr>
            <w:noProof/>
            <w:webHidden/>
          </w:rPr>
          <w:t>78</w:t>
        </w:r>
        <w:r w:rsidR="00F56C49">
          <w:rPr>
            <w:noProof/>
            <w:webHidden/>
          </w:rPr>
          <w:fldChar w:fldCharType="end"/>
        </w:r>
      </w:hyperlink>
    </w:p>
    <w:p w14:paraId="534BF1EE" w14:textId="54BA3EEF" w:rsidR="00F56C49" w:rsidRDefault="00000000">
      <w:pPr>
        <w:pStyle w:val="TOC3"/>
        <w:rPr>
          <w:rFonts w:asciiTheme="minorHAnsi" w:eastAsiaTheme="minorEastAsia" w:hAnsiTheme="minorHAnsi" w:cstheme="minorBidi"/>
          <w:noProof/>
          <w:color w:val="auto"/>
          <w:sz w:val="22"/>
          <w:szCs w:val="22"/>
          <w:lang w:eastAsia="en-US"/>
        </w:rPr>
      </w:pPr>
      <w:hyperlink w:anchor="_Toc151534508" w:history="1">
        <w:r w:rsidR="00F56C49" w:rsidRPr="00FD47C6">
          <w:rPr>
            <w:rStyle w:val="Hyperlink"/>
            <w:noProof/>
          </w:rPr>
          <w:t>4.2.2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What in VA FileMan is Still Protected by the File Manager Access Code?</w:t>
        </w:r>
        <w:r w:rsidR="00F56C49">
          <w:rPr>
            <w:noProof/>
            <w:webHidden/>
          </w:rPr>
          <w:tab/>
        </w:r>
        <w:r w:rsidR="00F56C49">
          <w:rPr>
            <w:noProof/>
            <w:webHidden/>
          </w:rPr>
          <w:fldChar w:fldCharType="begin"/>
        </w:r>
        <w:r w:rsidR="00F56C49">
          <w:rPr>
            <w:noProof/>
            <w:webHidden/>
          </w:rPr>
          <w:instrText xml:space="preserve"> PAGEREF _Toc151534508 \h </w:instrText>
        </w:r>
        <w:r w:rsidR="00F56C49">
          <w:rPr>
            <w:noProof/>
            <w:webHidden/>
          </w:rPr>
        </w:r>
        <w:r w:rsidR="00F56C49">
          <w:rPr>
            <w:noProof/>
            <w:webHidden/>
          </w:rPr>
          <w:fldChar w:fldCharType="separate"/>
        </w:r>
        <w:r w:rsidR="00F56C49">
          <w:rPr>
            <w:noProof/>
            <w:webHidden/>
          </w:rPr>
          <w:t>78</w:t>
        </w:r>
        <w:r w:rsidR="00F56C49">
          <w:rPr>
            <w:noProof/>
            <w:webHidden/>
          </w:rPr>
          <w:fldChar w:fldCharType="end"/>
        </w:r>
      </w:hyperlink>
    </w:p>
    <w:p w14:paraId="238D21DC" w14:textId="134380CD" w:rsidR="00F56C49" w:rsidRDefault="00000000">
      <w:pPr>
        <w:pStyle w:val="TOC3"/>
        <w:rPr>
          <w:rFonts w:asciiTheme="minorHAnsi" w:eastAsiaTheme="minorEastAsia" w:hAnsiTheme="minorHAnsi" w:cstheme="minorBidi"/>
          <w:noProof/>
          <w:color w:val="auto"/>
          <w:sz w:val="22"/>
          <w:szCs w:val="22"/>
          <w:lang w:eastAsia="en-US"/>
        </w:rPr>
      </w:pPr>
      <w:hyperlink w:anchor="_Toc151534509" w:history="1">
        <w:r w:rsidR="00F56C49" w:rsidRPr="00FD47C6">
          <w:rPr>
            <w:rStyle w:val="Hyperlink"/>
            <w:noProof/>
          </w:rPr>
          <w:t>4.2.3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Purpose for Granting File Access</w:t>
        </w:r>
        <w:r w:rsidR="00F56C49">
          <w:rPr>
            <w:noProof/>
            <w:webHidden/>
          </w:rPr>
          <w:tab/>
        </w:r>
        <w:r w:rsidR="00F56C49">
          <w:rPr>
            <w:noProof/>
            <w:webHidden/>
          </w:rPr>
          <w:fldChar w:fldCharType="begin"/>
        </w:r>
        <w:r w:rsidR="00F56C49">
          <w:rPr>
            <w:noProof/>
            <w:webHidden/>
          </w:rPr>
          <w:instrText xml:space="preserve"> PAGEREF _Toc151534509 \h </w:instrText>
        </w:r>
        <w:r w:rsidR="00F56C49">
          <w:rPr>
            <w:noProof/>
            <w:webHidden/>
          </w:rPr>
        </w:r>
        <w:r w:rsidR="00F56C49">
          <w:rPr>
            <w:noProof/>
            <w:webHidden/>
          </w:rPr>
          <w:fldChar w:fldCharType="separate"/>
        </w:r>
        <w:r w:rsidR="00F56C49">
          <w:rPr>
            <w:noProof/>
            <w:webHidden/>
          </w:rPr>
          <w:t>79</w:t>
        </w:r>
        <w:r w:rsidR="00F56C49">
          <w:rPr>
            <w:noProof/>
            <w:webHidden/>
          </w:rPr>
          <w:fldChar w:fldCharType="end"/>
        </w:r>
      </w:hyperlink>
    </w:p>
    <w:p w14:paraId="7858CC0F" w14:textId="71CB20B3" w:rsidR="00F56C49" w:rsidRDefault="00000000">
      <w:pPr>
        <w:pStyle w:val="TOC3"/>
        <w:rPr>
          <w:rFonts w:asciiTheme="minorHAnsi" w:eastAsiaTheme="minorEastAsia" w:hAnsiTheme="minorHAnsi" w:cstheme="minorBidi"/>
          <w:noProof/>
          <w:color w:val="auto"/>
          <w:sz w:val="22"/>
          <w:szCs w:val="22"/>
          <w:lang w:eastAsia="en-US"/>
        </w:rPr>
      </w:pPr>
      <w:hyperlink w:anchor="_Toc151534510" w:history="1">
        <w:r w:rsidR="00F56C49" w:rsidRPr="00FD47C6">
          <w:rPr>
            <w:rStyle w:val="Hyperlink"/>
            <w:noProof/>
          </w:rPr>
          <w:t>4.2.4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Who Needs File Access?</w:t>
        </w:r>
        <w:r w:rsidR="00F56C49">
          <w:rPr>
            <w:noProof/>
            <w:webHidden/>
          </w:rPr>
          <w:tab/>
        </w:r>
        <w:r w:rsidR="00F56C49">
          <w:rPr>
            <w:noProof/>
            <w:webHidden/>
          </w:rPr>
          <w:fldChar w:fldCharType="begin"/>
        </w:r>
        <w:r w:rsidR="00F56C49">
          <w:rPr>
            <w:noProof/>
            <w:webHidden/>
          </w:rPr>
          <w:instrText xml:space="preserve"> PAGEREF _Toc151534510 \h </w:instrText>
        </w:r>
        <w:r w:rsidR="00F56C49">
          <w:rPr>
            <w:noProof/>
            <w:webHidden/>
          </w:rPr>
        </w:r>
        <w:r w:rsidR="00F56C49">
          <w:rPr>
            <w:noProof/>
            <w:webHidden/>
          </w:rPr>
          <w:fldChar w:fldCharType="separate"/>
        </w:r>
        <w:r w:rsidR="00F56C49">
          <w:rPr>
            <w:noProof/>
            <w:webHidden/>
          </w:rPr>
          <w:t>79</w:t>
        </w:r>
        <w:r w:rsidR="00F56C49">
          <w:rPr>
            <w:noProof/>
            <w:webHidden/>
          </w:rPr>
          <w:fldChar w:fldCharType="end"/>
        </w:r>
      </w:hyperlink>
    </w:p>
    <w:p w14:paraId="0199652C" w14:textId="645E0709" w:rsidR="00F56C49" w:rsidRDefault="00000000">
      <w:pPr>
        <w:pStyle w:val="TOC3"/>
        <w:rPr>
          <w:rFonts w:asciiTheme="minorHAnsi" w:eastAsiaTheme="minorEastAsia" w:hAnsiTheme="minorHAnsi" w:cstheme="minorBidi"/>
          <w:noProof/>
          <w:color w:val="auto"/>
          <w:sz w:val="22"/>
          <w:szCs w:val="22"/>
          <w:lang w:eastAsia="en-US"/>
        </w:rPr>
      </w:pPr>
      <w:hyperlink w:anchor="_Toc151534511" w:history="1">
        <w:r w:rsidR="00F56C49" w:rsidRPr="00FD47C6">
          <w:rPr>
            <w:rStyle w:val="Hyperlink"/>
            <w:noProof/>
          </w:rPr>
          <w:t>4.2.5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Levels of File Access Security</w:t>
        </w:r>
        <w:r w:rsidR="00F56C49">
          <w:rPr>
            <w:noProof/>
            <w:webHidden/>
          </w:rPr>
          <w:tab/>
        </w:r>
        <w:r w:rsidR="00F56C49">
          <w:rPr>
            <w:noProof/>
            <w:webHidden/>
          </w:rPr>
          <w:fldChar w:fldCharType="begin"/>
        </w:r>
        <w:r w:rsidR="00F56C49">
          <w:rPr>
            <w:noProof/>
            <w:webHidden/>
          </w:rPr>
          <w:instrText xml:space="preserve"> PAGEREF _Toc151534511 \h </w:instrText>
        </w:r>
        <w:r w:rsidR="00F56C49">
          <w:rPr>
            <w:noProof/>
            <w:webHidden/>
          </w:rPr>
        </w:r>
        <w:r w:rsidR="00F56C49">
          <w:rPr>
            <w:noProof/>
            <w:webHidden/>
          </w:rPr>
          <w:fldChar w:fldCharType="separate"/>
        </w:r>
        <w:r w:rsidR="00F56C49">
          <w:rPr>
            <w:noProof/>
            <w:webHidden/>
          </w:rPr>
          <w:t>80</w:t>
        </w:r>
        <w:r w:rsidR="00F56C49">
          <w:rPr>
            <w:noProof/>
            <w:webHidden/>
          </w:rPr>
          <w:fldChar w:fldCharType="end"/>
        </w:r>
      </w:hyperlink>
    </w:p>
    <w:p w14:paraId="74CAF710" w14:textId="72E27A68" w:rsidR="00F56C49" w:rsidRDefault="00000000">
      <w:pPr>
        <w:pStyle w:val="TOC3"/>
        <w:rPr>
          <w:rFonts w:asciiTheme="minorHAnsi" w:eastAsiaTheme="minorEastAsia" w:hAnsiTheme="minorHAnsi" w:cstheme="minorBidi"/>
          <w:noProof/>
          <w:color w:val="auto"/>
          <w:sz w:val="22"/>
          <w:szCs w:val="22"/>
          <w:lang w:eastAsia="en-US"/>
        </w:rPr>
      </w:pPr>
      <w:hyperlink w:anchor="_Toc151534512" w:history="1">
        <w:r w:rsidR="00F56C49" w:rsidRPr="00FD47C6">
          <w:rPr>
            <w:rStyle w:val="Hyperlink"/>
            <w:noProof/>
          </w:rPr>
          <w:t>4.2.6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Audit Access to Files</w:t>
        </w:r>
        <w:r w:rsidR="00F56C49">
          <w:rPr>
            <w:noProof/>
            <w:webHidden/>
          </w:rPr>
          <w:tab/>
        </w:r>
        <w:r w:rsidR="00F56C49">
          <w:rPr>
            <w:noProof/>
            <w:webHidden/>
          </w:rPr>
          <w:fldChar w:fldCharType="begin"/>
        </w:r>
        <w:r w:rsidR="00F56C49">
          <w:rPr>
            <w:noProof/>
            <w:webHidden/>
          </w:rPr>
          <w:instrText xml:space="preserve"> PAGEREF _Toc151534512 \h </w:instrText>
        </w:r>
        <w:r w:rsidR="00F56C49">
          <w:rPr>
            <w:noProof/>
            <w:webHidden/>
          </w:rPr>
        </w:r>
        <w:r w:rsidR="00F56C49">
          <w:rPr>
            <w:noProof/>
            <w:webHidden/>
          </w:rPr>
          <w:fldChar w:fldCharType="separate"/>
        </w:r>
        <w:r w:rsidR="00F56C49">
          <w:rPr>
            <w:noProof/>
            <w:webHidden/>
          </w:rPr>
          <w:t>83</w:t>
        </w:r>
        <w:r w:rsidR="00F56C49">
          <w:rPr>
            <w:noProof/>
            <w:webHidden/>
          </w:rPr>
          <w:fldChar w:fldCharType="end"/>
        </w:r>
      </w:hyperlink>
    </w:p>
    <w:p w14:paraId="297515DA" w14:textId="60540493" w:rsidR="00F56C49" w:rsidRDefault="00000000">
      <w:pPr>
        <w:pStyle w:val="TOC3"/>
        <w:rPr>
          <w:rFonts w:asciiTheme="minorHAnsi" w:eastAsiaTheme="minorEastAsia" w:hAnsiTheme="minorHAnsi" w:cstheme="minorBidi"/>
          <w:noProof/>
          <w:color w:val="auto"/>
          <w:sz w:val="22"/>
          <w:szCs w:val="22"/>
          <w:lang w:eastAsia="en-US"/>
        </w:rPr>
      </w:pPr>
      <w:hyperlink w:anchor="_Toc151534513" w:history="1">
        <w:r w:rsidR="00F56C49" w:rsidRPr="00FD47C6">
          <w:rPr>
            <w:rStyle w:val="Hyperlink"/>
            <w:noProof/>
          </w:rPr>
          <w:t>4.2.7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to Grant File Access</w:t>
        </w:r>
        <w:r w:rsidR="00F56C49">
          <w:rPr>
            <w:noProof/>
            <w:webHidden/>
          </w:rPr>
          <w:tab/>
        </w:r>
        <w:r w:rsidR="00F56C49">
          <w:rPr>
            <w:noProof/>
            <w:webHidden/>
          </w:rPr>
          <w:fldChar w:fldCharType="begin"/>
        </w:r>
        <w:r w:rsidR="00F56C49">
          <w:rPr>
            <w:noProof/>
            <w:webHidden/>
          </w:rPr>
          <w:instrText xml:space="preserve"> PAGEREF _Toc151534513 \h </w:instrText>
        </w:r>
        <w:r w:rsidR="00F56C49">
          <w:rPr>
            <w:noProof/>
            <w:webHidden/>
          </w:rPr>
        </w:r>
        <w:r w:rsidR="00F56C49">
          <w:rPr>
            <w:noProof/>
            <w:webHidden/>
          </w:rPr>
          <w:fldChar w:fldCharType="separate"/>
        </w:r>
        <w:r w:rsidR="00F56C49">
          <w:rPr>
            <w:noProof/>
            <w:webHidden/>
          </w:rPr>
          <w:t>83</w:t>
        </w:r>
        <w:r w:rsidR="00F56C49">
          <w:rPr>
            <w:noProof/>
            <w:webHidden/>
          </w:rPr>
          <w:fldChar w:fldCharType="end"/>
        </w:r>
      </w:hyperlink>
    </w:p>
    <w:p w14:paraId="0BD426F0" w14:textId="5A6C6934" w:rsidR="00F56C49" w:rsidRDefault="00000000">
      <w:pPr>
        <w:pStyle w:val="TOC3"/>
        <w:rPr>
          <w:rFonts w:asciiTheme="minorHAnsi" w:eastAsiaTheme="minorEastAsia" w:hAnsiTheme="minorHAnsi" w:cstheme="minorBidi"/>
          <w:noProof/>
          <w:color w:val="auto"/>
          <w:sz w:val="22"/>
          <w:szCs w:val="22"/>
          <w:lang w:eastAsia="en-US"/>
        </w:rPr>
      </w:pPr>
      <w:hyperlink w:anchor="_Toc151534514" w:history="1">
        <w:r w:rsidR="00F56C49" w:rsidRPr="00FD47C6">
          <w:rPr>
            <w:rStyle w:val="Hyperlink"/>
            <w:noProof/>
          </w:rPr>
          <w:t>4.2.8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the File Access Options</w:t>
        </w:r>
        <w:r w:rsidR="00F56C49">
          <w:rPr>
            <w:noProof/>
            <w:webHidden/>
          </w:rPr>
          <w:tab/>
        </w:r>
        <w:r w:rsidR="00F56C49">
          <w:rPr>
            <w:noProof/>
            <w:webHidden/>
          </w:rPr>
          <w:fldChar w:fldCharType="begin"/>
        </w:r>
        <w:r w:rsidR="00F56C49">
          <w:rPr>
            <w:noProof/>
            <w:webHidden/>
          </w:rPr>
          <w:instrText xml:space="preserve"> PAGEREF _Toc151534514 \h </w:instrText>
        </w:r>
        <w:r w:rsidR="00F56C49">
          <w:rPr>
            <w:noProof/>
            <w:webHidden/>
          </w:rPr>
        </w:r>
        <w:r w:rsidR="00F56C49">
          <w:rPr>
            <w:noProof/>
            <w:webHidden/>
          </w:rPr>
          <w:fldChar w:fldCharType="separate"/>
        </w:r>
        <w:r w:rsidR="00F56C49">
          <w:rPr>
            <w:noProof/>
            <w:webHidden/>
          </w:rPr>
          <w:t>84</w:t>
        </w:r>
        <w:r w:rsidR="00F56C49">
          <w:rPr>
            <w:noProof/>
            <w:webHidden/>
          </w:rPr>
          <w:fldChar w:fldCharType="end"/>
        </w:r>
      </w:hyperlink>
    </w:p>
    <w:p w14:paraId="64E67763" w14:textId="717E1DDD" w:rsidR="00F56C49" w:rsidRDefault="00000000">
      <w:pPr>
        <w:pStyle w:val="TOC4"/>
        <w:rPr>
          <w:rFonts w:asciiTheme="minorHAnsi" w:eastAsiaTheme="minorEastAsia" w:hAnsiTheme="minorHAnsi" w:cstheme="minorBidi"/>
          <w:noProof/>
          <w:color w:val="auto"/>
          <w:sz w:val="22"/>
          <w:szCs w:val="22"/>
          <w:lang w:eastAsia="en-US"/>
        </w:rPr>
      </w:pPr>
      <w:hyperlink w:anchor="_Toc151534515" w:history="1">
        <w:r w:rsidR="00F56C49" w:rsidRPr="00FD47C6">
          <w:rPr>
            <w:rStyle w:val="Hyperlink"/>
            <w:noProof/>
          </w:rPr>
          <w:t>4.2.8.1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Understanding DUZ (User Number)</w:t>
        </w:r>
        <w:r w:rsidR="00F56C49">
          <w:rPr>
            <w:noProof/>
            <w:webHidden/>
          </w:rPr>
          <w:tab/>
        </w:r>
        <w:r w:rsidR="00F56C49">
          <w:rPr>
            <w:noProof/>
            <w:webHidden/>
          </w:rPr>
          <w:fldChar w:fldCharType="begin"/>
        </w:r>
        <w:r w:rsidR="00F56C49">
          <w:rPr>
            <w:noProof/>
            <w:webHidden/>
          </w:rPr>
          <w:instrText xml:space="preserve"> PAGEREF _Toc151534515 \h </w:instrText>
        </w:r>
        <w:r w:rsidR="00F56C49">
          <w:rPr>
            <w:noProof/>
            <w:webHidden/>
          </w:rPr>
        </w:r>
        <w:r w:rsidR="00F56C49">
          <w:rPr>
            <w:noProof/>
            <w:webHidden/>
          </w:rPr>
          <w:fldChar w:fldCharType="separate"/>
        </w:r>
        <w:r w:rsidR="00F56C49">
          <w:rPr>
            <w:noProof/>
            <w:webHidden/>
          </w:rPr>
          <w:t>84</w:t>
        </w:r>
        <w:r w:rsidR="00F56C49">
          <w:rPr>
            <w:noProof/>
            <w:webHidden/>
          </w:rPr>
          <w:fldChar w:fldCharType="end"/>
        </w:r>
      </w:hyperlink>
    </w:p>
    <w:p w14:paraId="787F05A0" w14:textId="5BAE387F" w:rsidR="00F56C49" w:rsidRDefault="00000000">
      <w:pPr>
        <w:pStyle w:val="TOC4"/>
        <w:rPr>
          <w:rFonts w:asciiTheme="minorHAnsi" w:eastAsiaTheme="minorEastAsia" w:hAnsiTheme="minorHAnsi" w:cstheme="minorBidi"/>
          <w:noProof/>
          <w:color w:val="auto"/>
          <w:sz w:val="22"/>
          <w:szCs w:val="22"/>
          <w:lang w:eastAsia="en-US"/>
        </w:rPr>
      </w:pPr>
      <w:hyperlink w:anchor="_Toc151534516" w:history="1">
        <w:r w:rsidR="00F56C49" w:rsidRPr="00FD47C6">
          <w:rPr>
            <w:rStyle w:val="Hyperlink"/>
            <w:noProof/>
          </w:rPr>
          <w:t>4.2.8.2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Ranges of File Numbers</w:t>
        </w:r>
        <w:r w:rsidR="00F56C49">
          <w:rPr>
            <w:noProof/>
            <w:webHidden/>
          </w:rPr>
          <w:tab/>
        </w:r>
        <w:r w:rsidR="00F56C49">
          <w:rPr>
            <w:noProof/>
            <w:webHidden/>
          </w:rPr>
          <w:fldChar w:fldCharType="begin"/>
        </w:r>
        <w:r w:rsidR="00F56C49">
          <w:rPr>
            <w:noProof/>
            <w:webHidden/>
          </w:rPr>
          <w:instrText xml:space="preserve"> PAGEREF _Toc151534516 \h </w:instrText>
        </w:r>
        <w:r w:rsidR="00F56C49">
          <w:rPr>
            <w:noProof/>
            <w:webHidden/>
          </w:rPr>
        </w:r>
        <w:r w:rsidR="00F56C49">
          <w:rPr>
            <w:noProof/>
            <w:webHidden/>
          </w:rPr>
          <w:fldChar w:fldCharType="separate"/>
        </w:r>
        <w:r w:rsidR="00F56C49">
          <w:rPr>
            <w:noProof/>
            <w:webHidden/>
          </w:rPr>
          <w:t>88</w:t>
        </w:r>
        <w:r w:rsidR="00F56C49">
          <w:rPr>
            <w:noProof/>
            <w:webHidden/>
          </w:rPr>
          <w:fldChar w:fldCharType="end"/>
        </w:r>
      </w:hyperlink>
    </w:p>
    <w:p w14:paraId="3C07C436" w14:textId="0E1EAFD2" w:rsidR="00F56C49" w:rsidRDefault="00000000">
      <w:pPr>
        <w:pStyle w:val="TOC4"/>
        <w:rPr>
          <w:rFonts w:asciiTheme="minorHAnsi" w:eastAsiaTheme="minorEastAsia" w:hAnsiTheme="minorHAnsi" w:cstheme="minorBidi"/>
          <w:noProof/>
          <w:color w:val="auto"/>
          <w:sz w:val="22"/>
          <w:szCs w:val="22"/>
          <w:lang w:eastAsia="en-US"/>
        </w:rPr>
      </w:pPr>
      <w:hyperlink w:anchor="_Toc151534517" w:history="1">
        <w:r w:rsidR="00F56C49" w:rsidRPr="00FD47C6">
          <w:rPr>
            <w:rStyle w:val="Hyperlink"/>
            <w:noProof/>
          </w:rPr>
          <w:t>4.2.8.3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Queuing File Access Specifications</w:t>
        </w:r>
        <w:r w:rsidR="00F56C49">
          <w:rPr>
            <w:noProof/>
            <w:webHidden/>
          </w:rPr>
          <w:tab/>
        </w:r>
        <w:r w:rsidR="00F56C49">
          <w:rPr>
            <w:noProof/>
            <w:webHidden/>
          </w:rPr>
          <w:fldChar w:fldCharType="begin"/>
        </w:r>
        <w:r w:rsidR="00F56C49">
          <w:rPr>
            <w:noProof/>
            <w:webHidden/>
          </w:rPr>
          <w:instrText xml:space="preserve"> PAGEREF _Toc151534517 \h </w:instrText>
        </w:r>
        <w:r w:rsidR="00F56C49">
          <w:rPr>
            <w:noProof/>
            <w:webHidden/>
          </w:rPr>
        </w:r>
        <w:r w:rsidR="00F56C49">
          <w:rPr>
            <w:noProof/>
            <w:webHidden/>
          </w:rPr>
          <w:fldChar w:fldCharType="separate"/>
        </w:r>
        <w:r w:rsidR="00F56C49">
          <w:rPr>
            <w:noProof/>
            <w:webHidden/>
          </w:rPr>
          <w:t>89</w:t>
        </w:r>
        <w:r w:rsidR="00F56C49">
          <w:rPr>
            <w:noProof/>
            <w:webHidden/>
          </w:rPr>
          <w:fldChar w:fldCharType="end"/>
        </w:r>
      </w:hyperlink>
    </w:p>
    <w:p w14:paraId="10FF137A" w14:textId="434CEE0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18" w:history="1">
        <w:r w:rsidR="00F56C49" w:rsidRPr="00FD47C6">
          <w:rPr>
            <w:rStyle w:val="Hyperlink"/>
            <w:noProof/>
          </w:rPr>
          <w:t>4.3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Running the File Access Security Conversion</w:t>
        </w:r>
        <w:r w:rsidR="00F56C49">
          <w:rPr>
            <w:noProof/>
            <w:webHidden/>
          </w:rPr>
          <w:tab/>
        </w:r>
        <w:r w:rsidR="00F56C49">
          <w:rPr>
            <w:noProof/>
            <w:webHidden/>
          </w:rPr>
          <w:fldChar w:fldCharType="begin"/>
        </w:r>
        <w:r w:rsidR="00F56C49">
          <w:rPr>
            <w:noProof/>
            <w:webHidden/>
          </w:rPr>
          <w:instrText xml:space="preserve"> PAGEREF _Toc151534518 \h </w:instrText>
        </w:r>
        <w:r w:rsidR="00F56C49">
          <w:rPr>
            <w:noProof/>
            <w:webHidden/>
          </w:rPr>
        </w:r>
        <w:r w:rsidR="00F56C49">
          <w:rPr>
            <w:noProof/>
            <w:webHidden/>
          </w:rPr>
          <w:fldChar w:fldCharType="separate"/>
        </w:r>
        <w:r w:rsidR="00F56C49">
          <w:rPr>
            <w:noProof/>
            <w:webHidden/>
          </w:rPr>
          <w:t>89</w:t>
        </w:r>
        <w:r w:rsidR="00F56C49">
          <w:rPr>
            <w:noProof/>
            <w:webHidden/>
          </w:rPr>
          <w:fldChar w:fldCharType="end"/>
        </w:r>
      </w:hyperlink>
    </w:p>
    <w:p w14:paraId="249AEA37" w14:textId="2D9754F4" w:rsidR="00F56C49" w:rsidRDefault="00000000">
      <w:pPr>
        <w:pStyle w:val="TOC3"/>
        <w:rPr>
          <w:rFonts w:asciiTheme="minorHAnsi" w:eastAsiaTheme="minorEastAsia" w:hAnsiTheme="minorHAnsi" w:cstheme="minorBidi"/>
          <w:noProof/>
          <w:color w:val="auto"/>
          <w:sz w:val="22"/>
          <w:szCs w:val="22"/>
          <w:lang w:eastAsia="en-US"/>
        </w:rPr>
      </w:pPr>
      <w:hyperlink w:anchor="_Toc151534519" w:history="1">
        <w:r w:rsidR="00F56C49" w:rsidRPr="00FD47C6">
          <w:rPr>
            <w:rStyle w:val="Hyperlink"/>
            <w:noProof/>
          </w:rPr>
          <w:t>4.3.1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Advantages</w:t>
        </w:r>
        <w:r w:rsidR="00F56C49">
          <w:rPr>
            <w:noProof/>
            <w:webHidden/>
          </w:rPr>
          <w:tab/>
        </w:r>
        <w:r w:rsidR="00F56C49">
          <w:rPr>
            <w:noProof/>
            <w:webHidden/>
          </w:rPr>
          <w:fldChar w:fldCharType="begin"/>
        </w:r>
        <w:r w:rsidR="00F56C49">
          <w:rPr>
            <w:noProof/>
            <w:webHidden/>
          </w:rPr>
          <w:instrText xml:space="preserve"> PAGEREF _Toc151534519 \h </w:instrText>
        </w:r>
        <w:r w:rsidR="00F56C49">
          <w:rPr>
            <w:noProof/>
            <w:webHidden/>
          </w:rPr>
        </w:r>
        <w:r w:rsidR="00F56C49">
          <w:rPr>
            <w:noProof/>
            <w:webHidden/>
          </w:rPr>
          <w:fldChar w:fldCharType="separate"/>
        </w:r>
        <w:r w:rsidR="00F56C49">
          <w:rPr>
            <w:noProof/>
            <w:webHidden/>
          </w:rPr>
          <w:t>89</w:t>
        </w:r>
        <w:r w:rsidR="00F56C49">
          <w:rPr>
            <w:noProof/>
            <w:webHidden/>
          </w:rPr>
          <w:fldChar w:fldCharType="end"/>
        </w:r>
      </w:hyperlink>
    </w:p>
    <w:p w14:paraId="661810FA" w14:textId="4FEA06AE" w:rsidR="00F56C49" w:rsidRDefault="00000000">
      <w:pPr>
        <w:pStyle w:val="TOC3"/>
        <w:rPr>
          <w:rFonts w:asciiTheme="minorHAnsi" w:eastAsiaTheme="minorEastAsia" w:hAnsiTheme="minorHAnsi" w:cstheme="minorBidi"/>
          <w:noProof/>
          <w:color w:val="auto"/>
          <w:sz w:val="22"/>
          <w:szCs w:val="22"/>
          <w:lang w:eastAsia="en-US"/>
        </w:rPr>
      </w:pPr>
      <w:hyperlink w:anchor="_Toc151534520" w:history="1">
        <w:r w:rsidR="00F56C49" w:rsidRPr="00FD47C6">
          <w:rPr>
            <w:rStyle w:val="Hyperlink"/>
            <w:noProof/>
          </w:rPr>
          <w:t>4.3.2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Advance Preparation for the Conversion</w:t>
        </w:r>
        <w:r w:rsidR="00F56C49">
          <w:rPr>
            <w:noProof/>
            <w:webHidden/>
          </w:rPr>
          <w:tab/>
        </w:r>
        <w:r w:rsidR="00F56C49">
          <w:rPr>
            <w:noProof/>
            <w:webHidden/>
          </w:rPr>
          <w:fldChar w:fldCharType="begin"/>
        </w:r>
        <w:r w:rsidR="00F56C49">
          <w:rPr>
            <w:noProof/>
            <w:webHidden/>
          </w:rPr>
          <w:instrText xml:space="preserve"> PAGEREF _Toc151534520 \h </w:instrText>
        </w:r>
        <w:r w:rsidR="00F56C49">
          <w:rPr>
            <w:noProof/>
            <w:webHidden/>
          </w:rPr>
        </w:r>
        <w:r w:rsidR="00F56C49">
          <w:rPr>
            <w:noProof/>
            <w:webHidden/>
          </w:rPr>
          <w:fldChar w:fldCharType="separate"/>
        </w:r>
        <w:r w:rsidR="00F56C49">
          <w:rPr>
            <w:noProof/>
            <w:webHidden/>
          </w:rPr>
          <w:t>89</w:t>
        </w:r>
        <w:r w:rsidR="00F56C49">
          <w:rPr>
            <w:noProof/>
            <w:webHidden/>
          </w:rPr>
          <w:fldChar w:fldCharType="end"/>
        </w:r>
      </w:hyperlink>
    </w:p>
    <w:p w14:paraId="44502E39" w14:textId="5F9CA381" w:rsidR="00F56C49" w:rsidRDefault="00000000">
      <w:pPr>
        <w:pStyle w:val="TOC4"/>
        <w:rPr>
          <w:rFonts w:asciiTheme="minorHAnsi" w:eastAsiaTheme="minorEastAsia" w:hAnsiTheme="minorHAnsi" w:cstheme="minorBidi"/>
          <w:noProof/>
          <w:color w:val="auto"/>
          <w:sz w:val="22"/>
          <w:szCs w:val="22"/>
          <w:lang w:eastAsia="en-US"/>
        </w:rPr>
      </w:pPr>
      <w:hyperlink w:anchor="_Toc151534521" w:history="1">
        <w:r w:rsidR="00F56C49" w:rsidRPr="00FD47C6">
          <w:rPr>
            <w:rStyle w:val="Hyperlink"/>
            <w:noProof/>
          </w:rPr>
          <w:t>4.3.2.1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^DISV Global</w:t>
        </w:r>
        <w:r w:rsidR="00F56C49">
          <w:rPr>
            <w:noProof/>
            <w:webHidden/>
          </w:rPr>
          <w:tab/>
        </w:r>
        <w:r w:rsidR="00F56C49">
          <w:rPr>
            <w:noProof/>
            <w:webHidden/>
          </w:rPr>
          <w:fldChar w:fldCharType="begin"/>
        </w:r>
        <w:r w:rsidR="00F56C49">
          <w:rPr>
            <w:noProof/>
            <w:webHidden/>
          </w:rPr>
          <w:instrText xml:space="preserve"> PAGEREF _Toc151534521 \h </w:instrText>
        </w:r>
        <w:r w:rsidR="00F56C49">
          <w:rPr>
            <w:noProof/>
            <w:webHidden/>
          </w:rPr>
        </w:r>
        <w:r w:rsidR="00F56C49">
          <w:rPr>
            <w:noProof/>
            <w:webHidden/>
          </w:rPr>
          <w:fldChar w:fldCharType="separate"/>
        </w:r>
        <w:r w:rsidR="00F56C49">
          <w:rPr>
            <w:noProof/>
            <w:webHidden/>
          </w:rPr>
          <w:t>90</w:t>
        </w:r>
        <w:r w:rsidR="00F56C49">
          <w:rPr>
            <w:noProof/>
            <w:webHidden/>
          </w:rPr>
          <w:fldChar w:fldCharType="end"/>
        </w:r>
      </w:hyperlink>
    </w:p>
    <w:p w14:paraId="530A0DA8" w14:textId="62B0A395" w:rsidR="00F56C49" w:rsidRDefault="00000000">
      <w:pPr>
        <w:pStyle w:val="TOC4"/>
        <w:rPr>
          <w:rFonts w:asciiTheme="minorHAnsi" w:eastAsiaTheme="minorEastAsia" w:hAnsiTheme="minorHAnsi" w:cstheme="minorBidi"/>
          <w:noProof/>
          <w:color w:val="auto"/>
          <w:sz w:val="22"/>
          <w:szCs w:val="22"/>
          <w:lang w:eastAsia="en-US"/>
        </w:rPr>
      </w:pPr>
      <w:hyperlink w:anchor="_Toc151534522" w:history="1">
        <w:r w:rsidR="00F56C49" w:rsidRPr="00FD47C6">
          <w:rPr>
            <w:rStyle w:val="Hyperlink"/>
            <w:noProof/>
          </w:rPr>
          <w:t>4.3.2.2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Adding Explicit File Access for System Administrators</w:t>
        </w:r>
        <w:r w:rsidR="00F56C49">
          <w:rPr>
            <w:noProof/>
            <w:webHidden/>
          </w:rPr>
          <w:tab/>
        </w:r>
        <w:r w:rsidR="00F56C49">
          <w:rPr>
            <w:noProof/>
            <w:webHidden/>
          </w:rPr>
          <w:fldChar w:fldCharType="begin"/>
        </w:r>
        <w:r w:rsidR="00F56C49">
          <w:rPr>
            <w:noProof/>
            <w:webHidden/>
          </w:rPr>
          <w:instrText xml:space="preserve"> PAGEREF _Toc151534522 \h </w:instrText>
        </w:r>
        <w:r w:rsidR="00F56C49">
          <w:rPr>
            <w:noProof/>
            <w:webHidden/>
          </w:rPr>
        </w:r>
        <w:r w:rsidR="00F56C49">
          <w:rPr>
            <w:noProof/>
            <w:webHidden/>
          </w:rPr>
          <w:fldChar w:fldCharType="separate"/>
        </w:r>
        <w:r w:rsidR="00F56C49">
          <w:rPr>
            <w:noProof/>
            <w:webHidden/>
          </w:rPr>
          <w:t>90</w:t>
        </w:r>
        <w:r w:rsidR="00F56C49">
          <w:rPr>
            <w:noProof/>
            <w:webHidden/>
          </w:rPr>
          <w:fldChar w:fldCharType="end"/>
        </w:r>
      </w:hyperlink>
    </w:p>
    <w:p w14:paraId="43BAD4C6" w14:textId="6ECFC06F" w:rsidR="00F56C49" w:rsidRDefault="00000000">
      <w:pPr>
        <w:pStyle w:val="TOC3"/>
        <w:rPr>
          <w:rFonts w:asciiTheme="minorHAnsi" w:eastAsiaTheme="minorEastAsia" w:hAnsiTheme="minorHAnsi" w:cstheme="minorBidi"/>
          <w:noProof/>
          <w:color w:val="auto"/>
          <w:sz w:val="22"/>
          <w:szCs w:val="22"/>
          <w:lang w:eastAsia="en-US"/>
        </w:rPr>
      </w:pPr>
      <w:hyperlink w:anchor="_Toc151534523" w:history="1">
        <w:r w:rsidR="00F56C49" w:rsidRPr="00FD47C6">
          <w:rPr>
            <w:rStyle w:val="Hyperlink"/>
            <w:noProof/>
          </w:rPr>
          <w:t>4.3.3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Summary of the File Access Security Conversion</w:t>
        </w:r>
        <w:r w:rsidR="00F56C49">
          <w:rPr>
            <w:noProof/>
            <w:webHidden/>
          </w:rPr>
          <w:tab/>
        </w:r>
        <w:r w:rsidR="00F56C49">
          <w:rPr>
            <w:noProof/>
            <w:webHidden/>
          </w:rPr>
          <w:fldChar w:fldCharType="begin"/>
        </w:r>
        <w:r w:rsidR="00F56C49">
          <w:rPr>
            <w:noProof/>
            <w:webHidden/>
          </w:rPr>
          <w:instrText xml:space="preserve"> PAGEREF _Toc151534523 \h </w:instrText>
        </w:r>
        <w:r w:rsidR="00F56C49">
          <w:rPr>
            <w:noProof/>
            <w:webHidden/>
          </w:rPr>
        </w:r>
        <w:r w:rsidR="00F56C49">
          <w:rPr>
            <w:noProof/>
            <w:webHidden/>
          </w:rPr>
          <w:fldChar w:fldCharType="separate"/>
        </w:r>
        <w:r w:rsidR="00F56C49">
          <w:rPr>
            <w:noProof/>
            <w:webHidden/>
          </w:rPr>
          <w:t>92</w:t>
        </w:r>
        <w:r w:rsidR="00F56C49">
          <w:rPr>
            <w:noProof/>
            <w:webHidden/>
          </w:rPr>
          <w:fldChar w:fldCharType="end"/>
        </w:r>
      </w:hyperlink>
    </w:p>
    <w:p w14:paraId="71819B99" w14:textId="2CEC5ED5" w:rsidR="00F56C49" w:rsidRDefault="00000000">
      <w:pPr>
        <w:pStyle w:val="TOC3"/>
        <w:rPr>
          <w:rFonts w:asciiTheme="minorHAnsi" w:eastAsiaTheme="minorEastAsia" w:hAnsiTheme="minorHAnsi" w:cstheme="minorBidi"/>
          <w:noProof/>
          <w:color w:val="auto"/>
          <w:sz w:val="22"/>
          <w:szCs w:val="22"/>
          <w:lang w:eastAsia="en-US"/>
        </w:rPr>
      </w:pPr>
      <w:hyperlink w:anchor="_Toc151534524" w:history="1">
        <w:r w:rsidR="00F56C49" w:rsidRPr="00FD47C6">
          <w:rPr>
            <w:rStyle w:val="Hyperlink"/>
            <w:noProof/>
          </w:rPr>
          <w:t>4.3.4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File Access Security Conversion Instructions</w:t>
        </w:r>
        <w:r w:rsidR="00F56C49">
          <w:rPr>
            <w:noProof/>
            <w:webHidden/>
          </w:rPr>
          <w:tab/>
        </w:r>
        <w:r w:rsidR="00F56C49">
          <w:rPr>
            <w:noProof/>
            <w:webHidden/>
          </w:rPr>
          <w:fldChar w:fldCharType="begin"/>
        </w:r>
        <w:r w:rsidR="00F56C49">
          <w:rPr>
            <w:noProof/>
            <w:webHidden/>
          </w:rPr>
          <w:instrText xml:space="preserve"> PAGEREF _Toc151534524 \h </w:instrText>
        </w:r>
        <w:r w:rsidR="00F56C49">
          <w:rPr>
            <w:noProof/>
            <w:webHidden/>
          </w:rPr>
        </w:r>
        <w:r w:rsidR="00F56C49">
          <w:rPr>
            <w:noProof/>
            <w:webHidden/>
          </w:rPr>
          <w:fldChar w:fldCharType="separate"/>
        </w:r>
        <w:r w:rsidR="00F56C49">
          <w:rPr>
            <w:noProof/>
            <w:webHidden/>
          </w:rPr>
          <w:t>93</w:t>
        </w:r>
        <w:r w:rsidR="00F56C49">
          <w:rPr>
            <w:noProof/>
            <w:webHidden/>
          </w:rPr>
          <w:fldChar w:fldCharType="end"/>
        </w:r>
      </w:hyperlink>
    </w:p>
    <w:p w14:paraId="143B3D76" w14:textId="57B31644" w:rsidR="00F56C49" w:rsidRDefault="00000000">
      <w:pPr>
        <w:pStyle w:val="TOC3"/>
        <w:rPr>
          <w:rFonts w:asciiTheme="minorHAnsi" w:eastAsiaTheme="minorEastAsia" w:hAnsiTheme="minorHAnsi" w:cstheme="minorBidi"/>
          <w:noProof/>
          <w:color w:val="auto"/>
          <w:sz w:val="22"/>
          <w:szCs w:val="22"/>
          <w:lang w:eastAsia="en-US"/>
        </w:rPr>
      </w:pPr>
      <w:hyperlink w:anchor="_Toc151534525" w:history="1">
        <w:r w:rsidR="00F56C49" w:rsidRPr="00FD47C6">
          <w:rPr>
            <w:rStyle w:val="Hyperlink"/>
            <w:noProof/>
          </w:rPr>
          <w:t>4.3.5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After the File Access Security Conversion</w:t>
        </w:r>
        <w:r w:rsidR="00F56C49">
          <w:rPr>
            <w:noProof/>
            <w:webHidden/>
          </w:rPr>
          <w:tab/>
        </w:r>
        <w:r w:rsidR="00F56C49">
          <w:rPr>
            <w:noProof/>
            <w:webHidden/>
          </w:rPr>
          <w:fldChar w:fldCharType="begin"/>
        </w:r>
        <w:r w:rsidR="00F56C49">
          <w:rPr>
            <w:noProof/>
            <w:webHidden/>
          </w:rPr>
          <w:instrText xml:space="preserve"> PAGEREF _Toc151534525 \h </w:instrText>
        </w:r>
        <w:r w:rsidR="00F56C49">
          <w:rPr>
            <w:noProof/>
            <w:webHidden/>
          </w:rPr>
        </w:r>
        <w:r w:rsidR="00F56C49">
          <w:rPr>
            <w:noProof/>
            <w:webHidden/>
          </w:rPr>
          <w:fldChar w:fldCharType="separate"/>
        </w:r>
        <w:r w:rsidR="00F56C49">
          <w:rPr>
            <w:noProof/>
            <w:webHidden/>
          </w:rPr>
          <w:t>95</w:t>
        </w:r>
        <w:r w:rsidR="00F56C49">
          <w:rPr>
            <w:noProof/>
            <w:webHidden/>
          </w:rPr>
          <w:fldChar w:fldCharType="end"/>
        </w:r>
      </w:hyperlink>
    </w:p>
    <w:p w14:paraId="3FB19B87" w14:textId="65D28B65" w:rsidR="00F56C49" w:rsidRDefault="00000000">
      <w:pPr>
        <w:pStyle w:val="TOC1"/>
        <w:rPr>
          <w:rFonts w:asciiTheme="minorHAnsi" w:eastAsiaTheme="minorEastAsia" w:hAnsiTheme="minorHAnsi" w:cstheme="minorBidi"/>
          <w:color w:val="auto"/>
          <w:sz w:val="22"/>
          <w:szCs w:val="22"/>
          <w:lang w:eastAsia="en-US"/>
        </w:rPr>
      </w:pPr>
      <w:hyperlink w:anchor="_Toc151534526" w:history="1">
        <w:r w:rsidR="00F56C49" w:rsidRPr="00FD47C6">
          <w:rPr>
            <w:rStyle w:val="Hyperlink"/>
          </w:rPr>
          <w:t>5</w:t>
        </w:r>
        <w:r w:rsidR="00F56C49">
          <w:rPr>
            <w:rFonts w:asciiTheme="minorHAnsi" w:eastAsiaTheme="minorEastAsia" w:hAnsiTheme="minorHAnsi" w:cstheme="minorBidi"/>
            <w:color w:val="auto"/>
            <w:sz w:val="22"/>
            <w:szCs w:val="22"/>
            <w:lang w:eastAsia="en-US"/>
          </w:rPr>
          <w:tab/>
        </w:r>
        <w:r w:rsidR="00F56C49" w:rsidRPr="00FD47C6">
          <w:rPr>
            <w:rStyle w:val="Hyperlink"/>
          </w:rPr>
          <w:t>Electronic Signatures</w:t>
        </w:r>
        <w:r w:rsidR="00F56C49">
          <w:rPr>
            <w:webHidden/>
          </w:rPr>
          <w:tab/>
        </w:r>
        <w:r w:rsidR="00F56C49">
          <w:rPr>
            <w:webHidden/>
          </w:rPr>
          <w:fldChar w:fldCharType="begin"/>
        </w:r>
        <w:r w:rsidR="00F56C49">
          <w:rPr>
            <w:webHidden/>
          </w:rPr>
          <w:instrText xml:space="preserve"> PAGEREF _Toc151534526 \h </w:instrText>
        </w:r>
        <w:r w:rsidR="00F56C49">
          <w:rPr>
            <w:webHidden/>
          </w:rPr>
        </w:r>
        <w:r w:rsidR="00F56C49">
          <w:rPr>
            <w:webHidden/>
          </w:rPr>
          <w:fldChar w:fldCharType="separate"/>
        </w:r>
        <w:r w:rsidR="00F56C49">
          <w:rPr>
            <w:webHidden/>
          </w:rPr>
          <w:t>97</w:t>
        </w:r>
        <w:r w:rsidR="00F56C49">
          <w:rPr>
            <w:webHidden/>
          </w:rPr>
          <w:fldChar w:fldCharType="end"/>
        </w:r>
      </w:hyperlink>
    </w:p>
    <w:p w14:paraId="1BA864B5" w14:textId="0F98CC3D"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27" w:history="1">
        <w:r w:rsidR="00F56C49" w:rsidRPr="00FD47C6">
          <w:rPr>
            <w:rStyle w:val="Hyperlink"/>
            <w:noProof/>
          </w:rPr>
          <w:t>5.1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_Toc151534527 \h </w:instrText>
        </w:r>
        <w:r w:rsidR="00F56C49">
          <w:rPr>
            <w:noProof/>
            <w:webHidden/>
          </w:rPr>
        </w:r>
        <w:r w:rsidR="00F56C49">
          <w:rPr>
            <w:noProof/>
            <w:webHidden/>
          </w:rPr>
          <w:fldChar w:fldCharType="separate"/>
        </w:r>
        <w:r w:rsidR="00F56C49">
          <w:rPr>
            <w:noProof/>
            <w:webHidden/>
          </w:rPr>
          <w:t>97</w:t>
        </w:r>
        <w:r w:rsidR="00F56C49">
          <w:rPr>
            <w:noProof/>
            <w:webHidden/>
          </w:rPr>
          <w:fldChar w:fldCharType="end"/>
        </w:r>
      </w:hyperlink>
    </w:p>
    <w:p w14:paraId="262C455A" w14:textId="306A51B5" w:rsidR="00F56C49" w:rsidRDefault="00000000">
      <w:pPr>
        <w:pStyle w:val="TOC3"/>
        <w:rPr>
          <w:rFonts w:asciiTheme="minorHAnsi" w:eastAsiaTheme="minorEastAsia" w:hAnsiTheme="minorHAnsi" w:cstheme="minorBidi"/>
          <w:noProof/>
          <w:color w:val="auto"/>
          <w:sz w:val="22"/>
          <w:szCs w:val="22"/>
          <w:lang w:eastAsia="en-US"/>
        </w:rPr>
      </w:pPr>
      <w:hyperlink w:anchor="_Toc151534528" w:history="1">
        <w:r w:rsidR="00F56C49" w:rsidRPr="00FD47C6">
          <w:rPr>
            <w:rStyle w:val="Hyperlink"/>
            <w:noProof/>
          </w:rPr>
          <w:t>5.1.1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Electronic Signature code Edit Option</w:t>
        </w:r>
        <w:r w:rsidR="00F56C49">
          <w:rPr>
            <w:noProof/>
            <w:webHidden/>
          </w:rPr>
          <w:tab/>
        </w:r>
        <w:r w:rsidR="00F56C49">
          <w:rPr>
            <w:noProof/>
            <w:webHidden/>
          </w:rPr>
          <w:fldChar w:fldCharType="begin"/>
        </w:r>
        <w:r w:rsidR="00F56C49">
          <w:rPr>
            <w:noProof/>
            <w:webHidden/>
          </w:rPr>
          <w:instrText xml:space="preserve"> PAGEREF _Toc151534528 \h </w:instrText>
        </w:r>
        <w:r w:rsidR="00F56C49">
          <w:rPr>
            <w:noProof/>
            <w:webHidden/>
          </w:rPr>
        </w:r>
        <w:r w:rsidR="00F56C49">
          <w:rPr>
            <w:noProof/>
            <w:webHidden/>
          </w:rPr>
          <w:fldChar w:fldCharType="separate"/>
        </w:r>
        <w:r w:rsidR="00F56C49">
          <w:rPr>
            <w:noProof/>
            <w:webHidden/>
          </w:rPr>
          <w:t>97</w:t>
        </w:r>
        <w:r w:rsidR="00F56C49">
          <w:rPr>
            <w:noProof/>
            <w:webHidden/>
          </w:rPr>
          <w:fldChar w:fldCharType="end"/>
        </w:r>
      </w:hyperlink>
    </w:p>
    <w:p w14:paraId="0B6D601F" w14:textId="108CBD6F" w:rsidR="00F56C49" w:rsidRDefault="00000000">
      <w:pPr>
        <w:pStyle w:val="TOC4"/>
        <w:rPr>
          <w:rFonts w:asciiTheme="minorHAnsi" w:eastAsiaTheme="minorEastAsia" w:hAnsiTheme="minorHAnsi" w:cstheme="minorBidi"/>
          <w:noProof/>
          <w:color w:val="auto"/>
          <w:sz w:val="22"/>
          <w:szCs w:val="22"/>
          <w:lang w:eastAsia="en-US"/>
        </w:rPr>
      </w:pPr>
      <w:hyperlink w:anchor="_Toc151534529" w:history="1">
        <w:r w:rsidR="00F56C49" w:rsidRPr="00FD47C6">
          <w:rPr>
            <w:rStyle w:val="Hyperlink"/>
            <w:noProof/>
          </w:rPr>
          <w:t>5.1.1.1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Electronic Signature Code Edit Restrictions</w:t>
        </w:r>
        <w:r w:rsidR="00F56C49">
          <w:rPr>
            <w:noProof/>
            <w:webHidden/>
          </w:rPr>
          <w:tab/>
        </w:r>
        <w:r w:rsidR="00F56C49">
          <w:rPr>
            <w:noProof/>
            <w:webHidden/>
          </w:rPr>
          <w:fldChar w:fldCharType="begin"/>
        </w:r>
        <w:r w:rsidR="00F56C49">
          <w:rPr>
            <w:noProof/>
            <w:webHidden/>
          </w:rPr>
          <w:instrText xml:space="preserve"> PAGEREF _Toc151534529 \h </w:instrText>
        </w:r>
        <w:r w:rsidR="00F56C49">
          <w:rPr>
            <w:noProof/>
            <w:webHidden/>
          </w:rPr>
        </w:r>
        <w:r w:rsidR="00F56C49">
          <w:rPr>
            <w:noProof/>
            <w:webHidden/>
          </w:rPr>
          <w:fldChar w:fldCharType="separate"/>
        </w:r>
        <w:r w:rsidR="00F56C49">
          <w:rPr>
            <w:noProof/>
            <w:webHidden/>
          </w:rPr>
          <w:t>97</w:t>
        </w:r>
        <w:r w:rsidR="00F56C49">
          <w:rPr>
            <w:noProof/>
            <w:webHidden/>
          </w:rPr>
          <w:fldChar w:fldCharType="end"/>
        </w:r>
      </w:hyperlink>
    </w:p>
    <w:p w14:paraId="7E0D313E" w14:textId="6694DEC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30" w:history="1">
        <w:r w:rsidR="00F56C49" w:rsidRPr="00FD47C6">
          <w:rPr>
            <w:rStyle w:val="Hyperlink"/>
            <w:noProof/>
          </w:rPr>
          <w:t>5.2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_Toc151534530 \h </w:instrText>
        </w:r>
        <w:r w:rsidR="00F56C49">
          <w:rPr>
            <w:noProof/>
            <w:webHidden/>
          </w:rPr>
        </w:r>
        <w:r w:rsidR="00F56C49">
          <w:rPr>
            <w:noProof/>
            <w:webHidden/>
          </w:rPr>
          <w:fldChar w:fldCharType="separate"/>
        </w:r>
        <w:r w:rsidR="00F56C49">
          <w:rPr>
            <w:noProof/>
            <w:webHidden/>
          </w:rPr>
          <w:t>98</w:t>
        </w:r>
        <w:r w:rsidR="00F56C49">
          <w:rPr>
            <w:noProof/>
            <w:webHidden/>
          </w:rPr>
          <w:fldChar w:fldCharType="end"/>
        </w:r>
      </w:hyperlink>
    </w:p>
    <w:p w14:paraId="5B270943" w14:textId="7411E47E" w:rsidR="00F56C49" w:rsidRDefault="00000000">
      <w:pPr>
        <w:pStyle w:val="TOC3"/>
        <w:rPr>
          <w:rFonts w:asciiTheme="minorHAnsi" w:eastAsiaTheme="minorEastAsia" w:hAnsiTheme="minorHAnsi" w:cstheme="minorBidi"/>
          <w:noProof/>
          <w:color w:val="auto"/>
          <w:sz w:val="22"/>
          <w:szCs w:val="22"/>
          <w:lang w:eastAsia="en-US"/>
        </w:rPr>
      </w:pPr>
      <w:hyperlink w:anchor="_Toc151534531" w:history="1">
        <w:r w:rsidR="00F56C49" w:rsidRPr="00FD47C6">
          <w:rPr>
            <w:rStyle w:val="Hyperlink"/>
            <w:noProof/>
          </w:rPr>
          <w:t>5.2.1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Electronic Signature Block Edit Option</w:t>
        </w:r>
        <w:r w:rsidR="00F56C49">
          <w:rPr>
            <w:noProof/>
            <w:webHidden/>
          </w:rPr>
          <w:tab/>
        </w:r>
        <w:r w:rsidR="00F56C49">
          <w:rPr>
            <w:noProof/>
            <w:webHidden/>
          </w:rPr>
          <w:fldChar w:fldCharType="begin"/>
        </w:r>
        <w:r w:rsidR="00F56C49">
          <w:rPr>
            <w:noProof/>
            <w:webHidden/>
          </w:rPr>
          <w:instrText xml:space="preserve"> PAGEREF _Toc151534531 \h </w:instrText>
        </w:r>
        <w:r w:rsidR="00F56C49">
          <w:rPr>
            <w:noProof/>
            <w:webHidden/>
          </w:rPr>
        </w:r>
        <w:r w:rsidR="00F56C49">
          <w:rPr>
            <w:noProof/>
            <w:webHidden/>
          </w:rPr>
          <w:fldChar w:fldCharType="separate"/>
        </w:r>
        <w:r w:rsidR="00F56C49">
          <w:rPr>
            <w:noProof/>
            <w:webHidden/>
          </w:rPr>
          <w:t>98</w:t>
        </w:r>
        <w:r w:rsidR="00F56C49">
          <w:rPr>
            <w:noProof/>
            <w:webHidden/>
          </w:rPr>
          <w:fldChar w:fldCharType="end"/>
        </w:r>
      </w:hyperlink>
    </w:p>
    <w:p w14:paraId="039B455B" w14:textId="5D78AFF1" w:rsidR="00F56C49" w:rsidRDefault="00000000">
      <w:pPr>
        <w:pStyle w:val="TOC4"/>
        <w:rPr>
          <w:rFonts w:asciiTheme="minorHAnsi" w:eastAsiaTheme="minorEastAsia" w:hAnsiTheme="minorHAnsi" w:cstheme="minorBidi"/>
          <w:noProof/>
          <w:color w:val="auto"/>
          <w:sz w:val="22"/>
          <w:szCs w:val="22"/>
          <w:lang w:eastAsia="en-US"/>
        </w:rPr>
      </w:pPr>
      <w:hyperlink w:anchor="_Toc151534532" w:history="1">
        <w:r w:rsidR="00F56C49" w:rsidRPr="00FD47C6">
          <w:rPr>
            <w:rStyle w:val="Hyperlink"/>
            <w:noProof/>
          </w:rPr>
          <w:t>5.2.1.1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Electronic Signature Block Edit Restrictions</w:t>
        </w:r>
        <w:r w:rsidR="00F56C49">
          <w:rPr>
            <w:noProof/>
            <w:webHidden/>
          </w:rPr>
          <w:tab/>
        </w:r>
        <w:r w:rsidR="00F56C49">
          <w:rPr>
            <w:noProof/>
            <w:webHidden/>
          </w:rPr>
          <w:fldChar w:fldCharType="begin"/>
        </w:r>
        <w:r w:rsidR="00F56C49">
          <w:rPr>
            <w:noProof/>
            <w:webHidden/>
          </w:rPr>
          <w:instrText xml:space="preserve"> PAGEREF _Toc151534532 \h </w:instrText>
        </w:r>
        <w:r w:rsidR="00F56C49">
          <w:rPr>
            <w:noProof/>
            <w:webHidden/>
          </w:rPr>
        </w:r>
        <w:r w:rsidR="00F56C49">
          <w:rPr>
            <w:noProof/>
            <w:webHidden/>
          </w:rPr>
          <w:fldChar w:fldCharType="separate"/>
        </w:r>
        <w:r w:rsidR="00F56C49">
          <w:rPr>
            <w:noProof/>
            <w:webHidden/>
          </w:rPr>
          <w:t>99</w:t>
        </w:r>
        <w:r w:rsidR="00F56C49">
          <w:rPr>
            <w:noProof/>
            <w:webHidden/>
          </w:rPr>
          <w:fldChar w:fldCharType="end"/>
        </w:r>
      </w:hyperlink>
    </w:p>
    <w:p w14:paraId="76C06AC1" w14:textId="3C6ED2C3" w:rsidR="00F56C49" w:rsidRDefault="00000000">
      <w:pPr>
        <w:pStyle w:val="TOC3"/>
        <w:rPr>
          <w:rFonts w:asciiTheme="minorHAnsi" w:eastAsiaTheme="minorEastAsia" w:hAnsiTheme="minorHAnsi" w:cstheme="minorBidi"/>
          <w:noProof/>
          <w:color w:val="auto"/>
          <w:sz w:val="22"/>
          <w:szCs w:val="22"/>
          <w:lang w:eastAsia="en-US"/>
        </w:rPr>
      </w:pPr>
      <w:hyperlink w:anchor="_Toc151534533" w:history="1">
        <w:r w:rsidR="00F56C49" w:rsidRPr="00FD47C6">
          <w:rPr>
            <w:rStyle w:val="Hyperlink"/>
            <w:noProof/>
          </w:rPr>
          <w:t>5.2.2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Clear Electronic signature code Option</w:t>
        </w:r>
        <w:r w:rsidR="00F56C49">
          <w:rPr>
            <w:noProof/>
            <w:webHidden/>
          </w:rPr>
          <w:tab/>
        </w:r>
        <w:r w:rsidR="00F56C49">
          <w:rPr>
            <w:noProof/>
            <w:webHidden/>
          </w:rPr>
          <w:fldChar w:fldCharType="begin"/>
        </w:r>
        <w:r w:rsidR="00F56C49">
          <w:rPr>
            <w:noProof/>
            <w:webHidden/>
          </w:rPr>
          <w:instrText xml:space="preserve"> PAGEREF _Toc151534533 \h </w:instrText>
        </w:r>
        <w:r w:rsidR="00F56C49">
          <w:rPr>
            <w:noProof/>
            <w:webHidden/>
          </w:rPr>
        </w:r>
        <w:r w:rsidR="00F56C49">
          <w:rPr>
            <w:noProof/>
            <w:webHidden/>
          </w:rPr>
          <w:fldChar w:fldCharType="separate"/>
        </w:r>
        <w:r w:rsidR="00F56C49">
          <w:rPr>
            <w:noProof/>
            <w:webHidden/>
          </w:rPr>
          <w:t>99</w:t>
        </w:r>
        <w:r w:rsidR="00F56C49">
          <w:rPr>
            <w:noProof/>
            <w:webHidden/>
          </w:rPr>
          <w:fldChar w:fldCharType="end"/>
        </w:r>
      </w:hyperlink>
    </w:p>
    <w:p w14:paraId="4ECC5EE1" w14:textId="4FC910C4" w:rsidR="00F56C49" w:rsidRDefault="00000000">
      <w:pPr>
        <w:pStyle w:val="TOC1"/>
        <w:rPr>
          <w:rFonts w:asciiTheme="minorHAnsi" w:eastAsiaTheme="minorEastAsia" w:hAnsiTheme="minorHAnsi" w:cstheme="minorBidi"/>
          <w:color w:val="auto"/>
          <w:sz w:val="22"/>
          <w:szCs w:val="22"/>
          <w:lang w:eastAsia="en-US"/>
        </w:rPr>
      </w:pPr>
      <w:hyperlink w:anchor="_Toc151534534" w:history="1">
        <w:r w:rsidR="00F56C49" w:rsidRPr="00FD47C6">
          <w:rPr>
            <w:rStyle w:val="Hyperlink"/>
          </w:rPr>
          <w:t>6</w:t>
        </w:r>
        <w:r w:rsidR="00F56C49">
          <w:rPr>
            <w:rFonts w:asciiTheme="minorHAnsi" w:eastAsiaTheme="minorEastAsia" w:hAnsiTheme="minorHAnsi" w:cstheme="minorBidi"/>
            <w:color w:val="auto"/>
            <w:sz w:val="22"/>
            <w:szCs w:val="22"/>
            <w:lang w:eastAsia="en-US"/>
          </w:rPr>
          <w:tab/>
        </w:r>
        <w:r w:rsidR="00F56C49" w:rsidRPr="00FD47C6">
          <w:rPr>
            <w:rStyle w:val="Hyperlink"/>
          </w:rPr>
          <w:t>DEA ePCS Utility</w:t>
        </w:r>
        <w:r w:rsidR="00F56C49">
          <w:rPr>
            <w:webHidden/>
          </w:rPr>
          <w:tab/>
        </w:r>
        <w:r w:rsidR="00F56C49">
          <w:rPr>
            <w:webHidden/>
          </w:rPr>
          <w:fldChar w:fldCharType="begin"/>
        </w:r>
        <w:r w:rsidR="00F56C49">
          <w:rPr>
            <w:webHidden/>
          </w:rPr>
          <w:instrText xml:space="preserve"> PAGEREF _Toc151534534 \h </w:instrText>
        </w:r>
        <w:r w:rsidR="00F56C49">
          <w:rPr>
            <w:webHidden/>
          </w:rPr>
        </w:r>
        <w:r w:rsidR="00F56C49">
          <w:rPr>
            <w:webHidden/>
          </w:rPr>
          <w:fldChar w:fldCharType="separate"/>
        </w:r>
        <w:r w:rsidR="00F56C49">
          <w:rPr>
            <w:webHidden/>
          </w:rPr>
          <w:t>100</w:t>
        </w:r>
        <w:r w:rsidR="00F56C49">
          <w:rPr>
            <w:webHidden/>
          </w:rPr>
          <w:fldChar w:fldCharType="end"/>
        </w:r>
      </w:hyperlink>
    </w:p>
    <w:p w14:paraId="1160C5D1" w14:textId="584C834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35" w:history="1">
        <w:r w:rsidR="00F56C49" w:rsidRPr="00FD47C6">
          <w:rPr>
            <w:rStyle w:val="Hyperlink"/>
            <w:noProof/>
          </w:rPr>
          <w:t>6.1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Overview</w:t>
        </w:r>
        <w:r w:rsidR="00F56C49">
          <w:rPr>
            <w:noProof/>
            <w:webHidden/>
          </w:rPr>
          <w:tab/>
        </w:r>
        <w:r w:rsidR="00F56C49">
          <w:rPr>
            <w:noProof/>
            <w:webHidden/>
          </w:rPr>
          <w:fldChar w:fldCharType="begin"/>
        </w:r>
        <w:r w:rsidR="00F56C49">
          <w:rPr>
            <w:noProof/>
            <w:webHidden/>
          </w:rPr>
          <w:instrText xml:space="preserve"> PAGEREF _Toc151534535 \h </w:instrText>
        </w:r>
        <w:r w:rsidR="00F56C49">
          <w:rPr>
            <w:noProof/>
            <w:webHidden/>
          </w:rPr>
        </w:r>
        <w:r w:rsidR="00F56C49">
          <w:rPr>
            <w:noProof/>
            <w:webHidden/>
          </w:rPr>
          <w:fldChar w:fldCharType="separate"/>
        </w:r>
        <w:r w:rsidR="00F56C49">
          <w:rPr>
            <w:noProof/>
            <w:webHidden/>
          </w:rPr>
          <w:t>100</w:t>
        </w:r>
        <w:r w:rsidR="00F56C49">
          <w:rPr>
            <w:noProof/>
            <w:webHidden/>
          </w:rPr>
          <w:fldChar w:fldCharType="end"/>
        </w:r>
      </w:hyperlink>
    </w:p>
    <w:p w14:paraId="4891A1DE" w14:textId="4E01C167" w:rsidR="00F56C49" w:rsidRDefault="00000000">
      <w:pPr>
        <w:pStyle w:val="TOC3"/>
        <w:rPr>
          <w:rFonts w:asciiTheme="minorHAnsi" w:eastAsiaTheme="minorEastAsia" w:hAnsiTheme="minorHAnsi" w:cstheme="minorBidi"/>
          <w:noProof/>
          <w:color w:val="auto"/>
          <w:sz w:val="22"/>
          <w:szCs w:val="22"/>
          <w:lang w:eastAsia="en-US"/>
        </w:rPr>
      </w:pPr>
      <w:hyperlink w:anchor="_Toc151534536" w:history="1">
        <w:r w:rsidR="00F56C49" w:rsidRPr="00FD47C6">
          <w:rPr>
            <w:rStyle w:val="Hyperlink"/>
            <w:noProof/>
          </w:rPr>
          <w:t>6.1.1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History</w:t>
        </w:r>
        <w:r w:rsidR="00F56C49">
          <w:rPr>
            <w:noProof/>
            <w:webHidden/>
          </w:rPr>
          <w:tab/>
        </w:r>
        <w:r w:rsidR="00F56C49">
          <w:rPr>
            <w:noProof/>
            <w:webHidden/>
          </w:rPr>
          <w:fldChar w:fldCharType="begin"/>
        </w:r>
        <w:r w:rsidR="00F56C49">
          <w:rPr>
            <w:noProof/>
            <w:webHidden/>
          </w:rPr>
          <w:instrText xml:space="preserve"> PAGEREF _Toc151534536 \h </w:instrText>
        </w:r>
        <w:r w:rsidR="00F56C49">
          <w:rPr>
            <w:noProof/>
            <w:webHidden/>
          </w:rPr>
        </w:r>
        <w:r w:rsidR="00F56C49">
          <w:rPr>
            <w:noProof/>
            <w:webHidden/>
          </w:rPr>
          <w:fldChar w:fldCharType="separate"/>
        </w:r>
        <w:r w:rsidR="00F56C49">
          <w:rPr>
            <w:noProof/>
            <w:webHidden/>
          </w:rPr>
          <w:t>100</w:t>
        </w:r>
        <w:r w:rsidR="00F56C49">
          <w:rPr>
            <w:noProof/>
            <w:webHidden/>
          </w:rPr>
          <w:fldChar w:fldCharType="end"/>
        </w:r>
      </w:hyperlink>
    </w:p>
    <w:p w14:paraId="15FB8B4E" w14:textId="207A7022" w:rsidR="00F56C49" w:rsidRDefault="00000000">
      <w:pPr>
        <w:pStyle w:val="TOC3"/>
        <w:rPr>
          <w:rFonts w:asciiTheme="minorHAnsi" w:eastAsiaTheme="minorEastAsia" w:hAnsiTheme="minorHAnsi" w:cstheme="minorBidi"/>
          <w:noProof/>
          <w:color w:val="auto"/>
          <w:sz w:val="22"/>
          <w:szCs w:val="22"/>
          <w:lang w:eastAsia="en-US"/>
        </w:rPr>
      </w:pPr>
      <w:hyperlink w:anchor="_Toc151534537" w:history="1">
        <w:r w:rsidR="00F56C49" w:rsidRPr="00FD47C6">
          <w:rPr>
            <w:rStyle w:val="Hyperlink"/>
            <w:noProof/>
          </w:rPr>
          <w:t>6.1.2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Requirements</w:t>
        </w:r>
        <w:r w:rsidR="00F56C49">
          <w:rPr>
            <w:noProof/>
            <w:webHidden/>
          </w:rPr>
          <w:tab/>
        </w:r>
        <w:r w:rsidR="00F56C49">
          <w:rPr>
            <w:noProof/>
            <w:webHidden/>
          </w:rPr>
          <w:fldChar w:fldCharType="begin"/>
        </w:r>
        <w:r w:rsidR="00F56C49">
          <w:rPr>
            <w:noProof/>
            <w:webHidden/>
          </w:rPr>
          <w:instrText xml:space="preserve"> PAGEREF _Toc151534537 \h </w:instrText>
        </w:r>
        <w:r w:rsidR="00F56C49">
          <w:rPr>
            <w:noProof/>
            <w:webHidden/>
          </w:rPr>
        </w:r>
        <w:r w:rsidR="00F56C49">
          <w:rPr>
            <w:noProof/>
            <w:webHidden/>
          </w:rPr>
          <w:fldChar w:fldCharType="separate"/>
        </w:r>
        <w:r w:rsidR="00F56C49">
          <w:rPr>
            <w:noProof/>
            <w:webHidden/>
          </w:rPr>
          <w:t>101</w:t>
        </w:r>
        <w:r w:rsidR="00F56C49">
          <w:rPr>
            <w:noProof/>
            <w:webHidden/>
          </w:rPr>
          <w:fldChar w:fldCharType="end"/>
        </w:r>
      </w:hyperlink>
    </w:p>
    <w:p w14:paraId="6E1BF804" w14:textId="5E065277" w:rsidR="00F56C49" w:rsidRDefault="00000000">
      <w:pPr>
        <w:pStyle w:val="TOC3"/>
        <w:rPr>
          <w:rFonts w:asciiTheme="minorHAnsi" w:eastAsiaTheme="minorEastAsia" w:hAnsiTheme="minorHAnsi" w:cstheme="minorBidi"/>
          <w:noProof/>
          <w:color w:val="auto"/>
          <w:sz w:val="22"/>
          <w:szCs w:val="22"/>
          <w:lang w:eastAsia="en-US"/>
        </w:rPr>
      </w:pPr>
      <w:hyperlink w:anchor="_Toc151534538" w:history="1">
        <w:r w:rsidR="00F56C49" w:rsidRPr="00FD47C6">
          <w:rPr>
            <w:rStyle w:val="Hyperlink"/>
            <w:noProof/>
          </w:rPr>
          <w:t>6.1.3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Benefits</w:t>
        </w:r>
        <w:r w:rsidR="00F56C49">
          <w:rPr>
            <w:noProof/>
            <w:webHidden/>
          </w:rPr>
          <w:tab/>
        </w:r>
        <w:r w:rsidR="00F56C49">
          <w:rPr>
            <w:noProof/>
            <w:webHidden/>
          </w:rPr>
          <w:fldChar w:fldCharType="begin"/>
        </w:r>
        <w:r w:rsidR="00F56C49">
          <w:rPr>
            <w:noProof/>
            <w:webHidden/>
          </w:rPr>
          <w:instrText xml:space="preserve"> PAGEREF _Toc151534538 \h </w:instrText>
        </w:r>
        <w:r w:rsidR="00F56C49">
          <w:rPr>
            <w:noProof/>
            <w:webHidden/>
          </w:rPr>
        </w:r>
        <w:r w:rsidR="00F56C49">
          <w:rPr>
            <w:noProof/>
            <w:webHidden/>
          </w:rPr>
          <w:fldChar w:fldCharType="separate"/>
        </w:r>
        <w:r w:rsidR="00F56C49">
          <w:rPr>
            <w:noProof/>
            <w:webHidden/>
          </w:rPr>
          <w:t>102</w:t>
        </w:r>
        <w:r w:rsidR="00F56C49">
          <w:rPr>
            <w:noProof/>
            <w:webHidden/>
          </w:rPr>
          <w:fldChar w:fldCharType="end"/>
        </w:r>
      </w:hyperlink>
    </w:p>
    <w:p w14:paraId="420692A3" w14:textId="025CB9AF" w:rsidR="00F56C49" w:rsidRDefault="00000000">
      <w:pPr>
        <w:pStyle w:val="TOC3"/>
        <w:rPr>
          <w:rFonts w:asciiTheme="minorHAnsi" w:eastAsiaTheme="minorEastAsia" w:hAnsiTheme="minorHAnsi" w:cstheme="minorBidi"/>
          <w:noProof/>
          <w:color w:val="auto"/>
          <w:sz w:val="22"/>
          <w:szCs w:val="22"/>
          <w:lang w:eastAsia="en-US"/>
        </w:rPr>
      </w:pPr>
      <w:hyperlink w:anchor="_Toc151534539" w:history="1">
        <w:r w:rsidR="00F56C49" w:rsidRPr="00FD47C6">
          <w:rPr>
            <w:rStyle w:val="Hyperlink"/>
            <w:noProof/>
          </w:rPr>
          <w:t>6.1.4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Intended Audience</w:t>
        </w:r>
        <w:r w:rsidR="00F56C49">
          <w:rPr>
            <w:noProof/>
            <w:webHidden/>
          </w:rPr>
          <w:tab/>
        </w:r>
        <w:r w:rsidR="00F56C49">
          <w:rPr>
            <w:noProof/>
            <w:webHidden/>
          </w:rPr>
          <w:fldChar w:fldCharType="begin"/>
        </w:r>
        <w:r w:rsidR="00F56C49">
          <w:rPr>
            <w:noProof/>
            <w:webHidden/>
          </w:rPr>
          <w:instrText xml:space="preserve"> PAGEREF _Toc151534539 \h </w:instrText>
        </w:r>
        <w:r w:rsidR="00F56C49">
          <w:rPr>
            <w:noProof/>
            <w:webHidden/>
          </w:rPr>
        </w:r>
        <w:r w:rsidR="00F56C49">
          <w:rPr>
            <w:noProof/>
            <w:webHidden/>
          </w:rPr>
          <w:fldChar w:fldCharType="separate"/>
        </w:r>
        <w:r w:rsidR="00F56C49">
          <w:rPr>
            <w:noProof/>
            <w:webHidden/>
          </w:rPr>
          <w:t>102</w:t>
        </w:r>
        <w:r w:rsidR="00F56C49">
          <w:rPr>
            <w:noProof/>
            <w:webHidden/>
          </w:rPr>
          <w:fldChar w:fldCharType="end"/>
        </w:r>
      </w:hyperlink>
    </w:p>
    <w:p w14:paraId="11344152" w14:textId="7D5EDE5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40" w:history="1">
        <w:r w:rsidR="00F56C49" w:rsidRPr="00FD47C6">
          <w:rPr>
            <w:rStyle w:val="Hyperlink"/>
            <w:noProof/>
          </w:rPr>
          <w:t>6.2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Processes</w:t>
        </w:r>
        <w:r w:rsidR="00F56C49">
          <w:rPr>
            <w:noProof/>
            <w:webHidden/>
          </w:rPr>
          <w:tab/>
        </w:r>
        <w:r w:rsidR="00F56C49">
          <w:rPr>
            <w:noProof/>
            <w:webHidden/>
          </w:rPr>
          <w:fldChar w:fldCharType="begin"/>
        </w:r>
        <w:r w:rsidR="00F56C49">
          <w:rPr>
            <w:noProof/>
            <w:webHidden/>
          </w:rPr>
          <w:instrText xml:space="preserve"> PAGEREF _Toc151534540 \h </w:instrText>
        </w:r>
        <w:r w:rsidR="00F56C49">
          <w:rPr>
            <w:noProof/>
            <w:webHidden/>
          </w:rPr>
        </w:r>
        <w:r w:rsidR="00F56C49">
          <w:rPr>
            <w:noProof/>
            <w:webHidden/>
          </w:rPr>
          <w:fldChar w:fldCharType="separate"/>
        </w:r>
        <w:r w:rsidR="00F56C49">
          <w:rPr>
            <w:noProof/>
            <w:webHidden/>
          </w:rPr>
          <w:t>104</w:t>
        </w:r>
        <w:r w:rsidR="00F56C49">
          <w:rPr>
            <w:noProof/>
            <w:webHidden/>
          </w:rPr>
          <w:fldChar w:fldCharType="end"/>
        </w:r>
      </w:hyperlink>
    </w:p>
    <w:p w14:paraId="1CBAB2EB" w14:textId="2004C961" w:rsidR="00F56C49" w:rsidRDefault="00000000">
      <w:pPr>
        <w:pStyle w:val="TOC3"/>
        <w:rPr>
          <w:rFonts w:asciiTheme="minorHAnsi" w:eastAsiaTheme="minorEastAsia" w:hAnsiTheme="minorHAnsi" w:cstheme="minorBidi"/>
          <w:noProof/>
          <w:color w:val="auto"/>
          <w:sz w:val="22"/>
          <w:szCs w:val="22"/>
          <w:lang w:eastAsia="en-US"/>
        </w:rPr>
      </w:pPr>
      <w:hyperlink w:anchor="_Toc151534541" w:history="1">
        <w:r w:rsidR="00F56C49" w:rsidRPr="00FD47C6">
          <w:rPr>
            <w:rStyle w:val="Hyperlink"/>
            <w:noProof/>
          </w:rPr>
          <w:t>6.2.1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Manual Paper-based Process</w:t>
        </w:r>
        <w:r w:rsidR="00F56C49">
          <w:rPr>
            <w:noProof/>
            <w:webHidden/>
          </w:rPr>
          <w:tab/>
        </w:r>
        <w:r w:rsidR="00F56C49">
          <w:rPr>
            <w:noProof/>
            <w:webHidden/>
          </w:rPr>
          <w:fldChar w:fldCharType="begin"/>
        </w:r>
        <w:r w:rsidR="00F56C49">
          <w:rPr>
            <w:noProof/>
            <w:webHidden/>
          </w:rPr>
          <w:instrText xml:space="preserve"> PAGEREF _Toc151534541 \h </w:instrText>
        </w:r>
        <w:r w:rsidR="00F56C49">
          <w:rPr>
            <w:noProof/>
            <w:webHidden/>
          </w:rPr>
        </w:r>
        <w:r w:rsidR="00F56C49">
          <w:rPr>
            <w:noProof/>
            <w:webHidden/>
          </w:rPr>
          <w:fldChar w:fldCharType="separate"/>
        </w:r>
        <w:r w:rsidR="00F56C49">
          <w:rPr>
            <w:noProof/>
            <w:webHidden/>
          </w:rPr>
          <w:t>104</w:t>
        </w:r>
        <w:r w:rsidR="00F56C49">
          <w:rPr>
            <w:noProof/>
            <w:webHidden/>
          </w:rPr>
          <w:fldChar w:fldCharType="end"/>
        </w:r>
      </w:hyperlink>
    </w:p>
    <w:p w14:paraId="416EA9D4" w14:textId="0FDA8D58" w:rsidR="00F56C49" w:rsidRDefault="00000000">
      <w:pPr>
        <w:pStyle w:val="TOC3"/>
        <w:rPr>
          <w:rFonts w:asciiTheme="minorHAnsi" w:eastAsiaTheme="minorEastAsia" w:hAnsiTheme="minorHAnsi" w:cstheme="minorBidi"/>
          <w:noProof/>
          <w:color w:val="auto"/>
          <w:sz w:val="22"/>
          <w:szCs w:val="22"/>
          <w:lang w:eastAsia="en-US"/>
        </w:rPr>
      </w:pPr>
      <w:hyperlink w:anchor="_Toc151534542" w:history="1">
        <w:r w:rsidR="00F56C49" w:rsidRPr="00FD47C6">
          <w:rPr>
            <w:rStyle w:val="Hyperlink"/>
            <w:noProof/>
          </w:rPr>
          <w:t>6.2.2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e-Prescribing Process</w:t>
        </w:r>
        <w:r w:rsidR="00F56C49">
          <w:rPr>
            <w:noProof/>
            <w:webHidden/>
          </w:rPr>
          <w:tab/>
        </w:r>
        <w:r w:rsidR="00F56C49">
          <w:rPr>
            <w:noProof/>
            <w:webHidden/>
          </w:rPr>
          <w:fldChar w:fldCharType="begin"/>
        </w:r>
        <w:r w:rsidR="00F56C49">
          <w:rPr>
            <w:noProof/>
            <w:webHidden/>
          </w:rPr>
          <w:instrText xml:space="preserve"> PAGEREF _Toc151534542 \h </w:instrText>
        </w:r>
        <w:r w:rsidR="00F56C49">
          <w:rPr>
            <w:noProof/>
            <w:webHidden/>
          </w:rPr>
        </w:r>
        <w:r w:rsidR="00F56C49">
          <w:rPr>
            <w:noProof/>
            <w:webHidden/>
          </w:rPr>
          <w:fldChar w:fldCharType="separate"/>
        </w:r>
        <w:r w:rsidR="00F56C49">
          <w:rPr>
            <w:noProof/>
            <w:webHidden/>
          </w:rPr>
          <w:t>105</w:t>
        </w:r>
        <w:r w:rsidR="00F56C49">
          <w:rPr>
            <w:noProof/>
            <w:webHidden/>
          </w:rPr>
          <w:fldChar w:fldCharType="end"/>
        </w:r>
      </w:hyperlink>
    </w:p>
    <w:p w14:paraId="4D75F64B" w14:textId="4CB06F3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43" w:history="1">
        <w:r w:rsidR="00F56C49" w:rsidRPr="00FD47C6">
          <w:rPr>
            <w:rStyle w:val="Hyperlink"/>
            <w:noProof/>
          </w:rPr>
          <w:t>6.3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Configuring the DEA ePCS Utility</w:t>
        </w:r>
        <w:r w:rsidR="00F56C49">
          <w:rPr>
            <w:noProof/>
            <w:webHidden/>
          </w:rPr>
          <w:tab/>
        </w:r>
        <w:r w:rsidR="00F56C49">
          <w:rPr>
            <w:noProof/>
            <w:webHidden/>
          </w:rPr>
          <w:fldChar w:fldCharType="begin"/>
        </w:r>
        <w:r w:rsidR="00F56C49">
          <w:rPr>
            <w:noProof/>
            <w:webHidden/>
          </w:rPr>
          <w:instrText xml:space="preserve"> PAGEREF _Toc151534543 \h </w:instrText>
        </w:r>
        <w:r w:rsidR="00F56C49">
          <w:rPr>
            <w:noProof/>
            <w:webHidden/>
          </w:rPr>
        </w:r>
        <w:r w:rsidR="00F56C49">
          <w:rPr>
            <w:noProof/>
            <w:webHidden/>
          </w:rPr>
          <w:fldChar w:fldCharType="separate"/>
        </w:r>
        <w:r w:rsidR="00F56C49">
          <w:rPr>
            <w:noProof/>
            <w:webHidden/>
          </w:rPr>
          <w:t>106</w:t>
        </w:r>
        <w:r w:rsidR="00F56C49">
          <w:rPr>
            <w:noProof/>
            <w:webHidden/>
          </w:rPr>
          <w:fldChar w:fldCharType="end"/>
        </w:r>
      </w:hyperlink>
    </w:p>
    <w:p w14:paraId="417671A3" w14:textId="5EA6BF2B" w:rsidR="00F56C49" w:rsidRDefault="00000000">
      <w:pPr>
        <w:pStyle w:val="TOC3"/>
        <w:rPr>
          <w:rFonts w:asciiTheme="minorHAnsi" w:eastAsiaTheme="minorEastAsia" w:hAnsiTheme="minorHAnsi" w:cstheme="minorBidi"/>
          <w:noProof/>
          <w:color w:val="auto"/>
          <w:sz w:val="22"/>
          <w:szCs w:val="22"/>
          <w:lang w:eastAsia="en-US"/>
        </w:rPr>
      </w:pPr>
      <w:hyperlink w:anchor="_Toc151534544" w:history="1">
        <w:r w:rsidR="00F56C49" w:rsidRPr="00FD47C6">
          <w:rPr>
            <w:rStyle w:val="Hyperlink"/>
            <w:noProof/>
          </w:rPr>
          <w:t>6.3.1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Set the XUEPCS REPORT DEVICE Parameter</w:t>
        </w:r>
        <w:r w:rsidR="00F56C49">
          <w:rPr>
            <w:noProof/>
            <w:webHidden/>
          </w:rPr>
          <w:tab/>
        </w:r>
        <w:r w:rsidR="00F56C49">
          <w:rPr>
            <w:noProof/>
            <w:webHidden/>
          </w:rPr>
          <w:fldChar w:fldCharType="begin"/>
        </w:r>
        <w:r w:rsidR="00F56C49">
          <w:rPr>
            <w:noProof/>
            <w:webHidden/>
          </w:rPr>
          <w:instrText xml:space="preserve"> PAGEREF _Toc151534544 \h </w:instrText>
        </w:r>
        <w:r w:rsidR="00F56C49">
          <w:rPr>
            <w:noProof/>
            <w:webHidden/>
          </w:rPr>
        </w:r>
        <w:r w:rsidR="00F56C49">
          <w:rPr>
            <w:noProof/>
            <w:webHidden/>
          </w:rPr>
          <w:fldChar w:fldCharType="separate"/>
        </w:r>
        <w:r w:rsidR="00F56C49">
          <w:rPr>
            <w:noProof/>
            <w:webHidden/>
          </w:rPr>
          <w:t>106</w:t>
        </w:r>
        <w:r w:rsidR="00F56C49">
          <w:rPr>
            <w:noProof/>
            <w:webHidden/>
          </w:rPr>
          <w:fldChar w:fldCharType="end"/>
        </w:r>
      </w:hyperlink>
    </w:p>
    <w:p w14:paraId="77F2649C" w14:textId="29CCEEBE" w:rsidR="00F56C49" w:rsidRDefault="00000000">
      <w:pPr>
        <w:pStyle w:val="TOC4"/>
        <w:rPr>
          <w:rFonts w:asciiTheme="minorHAnsi" w:eastAsiaTheme="minorEastAsia" w:hAnsiTheme="minorHAnsi" w:cstheme="minorBidi"/>
          <w:noProof/>
          <w:color w:val="auto"/>
          <w:sz w:val="22"/>
          <w:szCs w:val="22"/>
          <w:lang w:eastAsia="en-US"/>
        </w:rPr>
      </w:pPr>
      <w:hyperlink w:anchor="_Toc151534545" w:history="1">
        <w:r w:rsidR="00F56C49" w:rsidRPr="00FD47C6">
          <w:rPr>
            <w:rStyle w:val="Hyperlink"/>
            <w:noProof/>
          </w:rPr>
          <w:t>6.3.1.1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General Parameter Tools Menu</w:t>
        </w:r>
        <w:r w:rsidR="00F56C49">
          <w:rPr>
            <w:noProof/>
            <w:webHidden/>
          </w:rPr>
          <w:tab/>
        </w:r>
        <w:r w:rsidR="00F56C49">
          <w:rPr>
            <w:noProof/>
            <w:webHidden/>
          </w:rPr>
          <w:fldChar w:fldCharType="begin"/>
        </w:r>
        <w:r w:rsidR="00F56C49">
          <w:rPr>
            <w:noProof/>
            <w:webHidden/>
          </w:rPr>
          <w:instrText xml:space="preserve"> PAGEREF _Toc151534545 \h </w:instrText>
        </w:r>
        <w:r w:rsidR="00F56C49">
          <w:rPr>
            <w:noProof/>
            <w:webHidden/>
          </w:rPr>
        </w:r>
        <w:r w:rsidR="00F56C49">
          <w:rPr>
            <w:noProof/>
            <w:webHidden/>
          </w:rPr>
          <w:fldChar w:fldCharType="separate"/>
        </w:r>
        <w:r w:rsidR="00F56C49">
          <w:rPr>
            <w:noProof/>
            <w:webHidden/>
          </w:rPr>
          <w:t>106</w:t>
        </w:r>
        <w:r w:rsidR="00F56C49">
          <w:rPr>
            <w:noProof/>
            <w:webHidden/>
          </w:rPr>
          <w:fldChar w:fldCharType="end"/>
        </w:r>
      </w:hyperlink>
    </w:p>
    <w:p w14:paraId="290AB22E" w14:textId="4B4F9C59" w:rsidR="00F56C49" w:rsidRDefault="00000000">
      <w:pPr>
        <w:pStyle w:val="TOC4"/>
        <w:rPr>
          <w:rFonts w:asciiTheme="minorHAnsi" w:eastAsiaTheme="minorEastAsia" w:hAnsiTheme="minorHAnsi" w:cstheme="minorBidi"/>
          <w:noProof/>
          <w:color w:val="auto"/>
          <w:sz w:val="22"/>
          <w:szCs w:val="22"/>
          <w:lang w:eastAsia="en-US"/>
        </w:rPr>
      </w:pPr>
      <w:hyperlink w:anchor="_Toc151534546" w:history="1">
        <w:r w:rsidR="00F56C49" w:rsidRPr="00FD47C6">
          <w:rPr>
            <w:rStyle w:val="Hyperlink"/>
            <w:noProof/>
          </w:rPr>
          <w:t>6.3.1.2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XPAREDIT Routine</w:t>
        </w:r>
        <w:r w:rsidR="00F56C49">
          <w:rPr>
            <w:noProof/>
            <w:webHidden/>
          </w:rPr>
          <w:tab/>
        </w:r>
        <w:r w:rsidR="00F56C49">
          <w:rPr>
            <w:noProof/>
            <w:webHidden/>
          </w:rPr>
          <w:fldChar w:fldCharType="begin"/>
        </w:r>
        <w:r w:rsidR="00F56C49">
          <w:rPr>
            <w:noProof/>
            <w:webHidden/>
          </w:rPr>
          <w:instrText xml:space="preserve"> PAGEREF _Toc151534546 \h </w:instrText>
        </w:r>
        <w:r w:rsidR="00F56C49">
          <w:rPr>
            <w:noProof/>
            <w:webHidden/>
          </w:rPr>
        </w:r>
        <w:r w:rsidR="00F56C49">
          <w:rPr>
            <w:noProof/>
            <w:webHidden/>
          </w:rPr>
          <w:fldChar w:fldCharType="separate"/>
        </w:r>
        <w:r w:rsidR="00F56C49">
          <w:rPr>
            <w:noProof/>
            <w:webHidden/>
          </w:rPr>
          <w:t>107</w:t>
        </w:r>
        <w:r w:rsidR="00F56C49">
          <w:rPr>
            <w:noProof/>
            <w:webHidden/>
          </w:rPr>
          <w:fldChar w:fldCharType="end"/>
        </w:r>
      </w:hyperlink>
    </w:p>
    <w:p w14:paraId="1A624BC8" w14:textId="700CDF39" w:rsidR="00F56C49" w:rsidRDefault="00000000">
      <w:pPr>
        <w:pStyle w:val="TOC3"/>
        <w:rPr>
          <w:rFonts w:asciiTheme="minorHAnsi" w:eastAsiaTheme="minorEastAsia" w:hAnsiTheme="minorHAnsi" w:cstheme="minorBidi"/>
          <w:noProof/>
          <w:color w:val="auto"/>
          <w:sz w:val="22"/>
          <w:szCs w:val="22"/>
          <w:lang w:eastAsia="en-US"/>
        </w:rPr>
      </w:pPr>
      <w:hyperlink w:anchor="_Toc151534547" w:history="1">
        <w:r w:rsidR="00F56C49" w:rsidRPr="00FD47C6">
          <w:rPr>
            <w:rStyle w:val="Hyperlink"/>
            <w:noProof/>
          </w:rPr>
          <w:t>6.3.2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 DEA ePCS Utility Users</w:t>
        </w:r>
        <w:r w:rsidR="00F56C49">
          <w:rPr>
            <w:noProof/>
            <w:webHidden/>
          </w:rPr>
          <w:tab/>
        </w:r>
        <w:r w:rsidR="00F56C49">
          <w:rPr>
            <w:noProof/>
            <w:webHidden/>
          </w:rPr>
          <w:fldChar w:fldCharType="begin"/>
        </w:r>
        <w:r w:rsidR="00F56C49">
          <w:rPr>
            <w:noProof/>
            <w:webHidden/>
          </w:rPr>
          <w:instrText xml:space="preserve"> PAGEREF _Toc151534547 \h </w:instrText>
        </w:r>
        <w:r w:rsidR="00F56C49">
          <w:rPr>
            <w:noProof/>
            <w:webHidden/>
          </w:rPr>
        </w:r>
        <w:r w:rsidR="00F56C49">
          <w:rPr>
            <w:noProof/>
            <w:webHidden/>
          </w:rPr>
          <w:fldChar w:fldCharType="separate"/>
        </w:r>
        <w:r w:rsidR="00F56C49">
          <w:rPr>
            <w:noProof/>
            <w:webHidden/>
          </w:rPr>
          <w:t>108</w:t>
        </w:r>
        <w:r w:rsidR="00F56C49">
          <w:rPr>
            <w:noProof/>
            <w:webHidden/>
          </w:rPr>
          <w:fldChar w:fldCharType="end"/>
        </w:r>
      </w:hyperlink>
    </w:p>
    <w:p w14:paraId="4801EC8E" w14:textId="1883079F" w:rsidR="00F56C49" w:rsidRDefault="00000000">
      <w:pPr>
        <w:pStyle w:val="TOC4"/>
        <w:rPr>
          <w:rFonts w:asciiTheme="minorHAnsi" w:eastAsiaTheme="minorEastAsia" w:hAnsiTheme="minorHAnsi" w:cstheme="minorBidi"/>
          <w:noProof/>
          <w:color w:val="auto"/>
          <w:sz w:val="22"/>
          <w:szCs w:val="22"/>
          <w:lang w:eastAsia="en-US"/>
        </w:rPr>
      </w:pPr>
      <w:hyperlink w:anchor="_Toc151534548" w:history="1">
        <w:r w:rsidR="00F56C49" w:rsidRPr="00FD47C6">
          <w:rPr>
            <w:rStyle w:val="Hyperlink"/>
            <w:noProof/>
          </w:rPr>
          <w:t>6.3.2.1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 the XUEPCSEDIT Security Key</w:t>
        </w:r>
        <w:r w:rsidR="00F56C49">
          <w:rPr>
            <w:noProof/>
            <w:webHidden/>
          </w:rPr>
          <w:tab/>
        </w:r>
        <w:r w:rsidR="00F56C49">
          <w:rPr>
            <w:noProof/>
            <w:webHidden/>
          </w:rPr>
          <w:fldChar w:fldCharType="begin"/>
        </w:r>
        <w:r w:rsidR="00F56C49">
          <w:rPr>
            <w:noProof/>
            <w:webHidden/>
          </w:rPr>
          <w:instrText xml:space="preserve"> PAGEREF _Toc151534548 \h </w:instrText>
        </w:r>
        <w:r w:rsidR="00F56C49">
          <w:rPr>
            <w:noProof/>
            <w:webHidden/>
          </w:rPr>
        </w:r>
        <w:r w:rsidR="00F56C49">
          <w:rPr>
            <w:noProof/>
            <w:webHidden/>
          </w:rPr>
          <w:fldChar w:fldCharType="separate"/>
        </w:r>
        <w:r w:rsidR="00F56C49">
          <w:rPr>
            <w:noProof/>
            <w:webHidden/>
          </w:rPr>
          <w:t>108</w:t>
        </w:r>
        <w:r w:rsidR="00F56C49">
          <w:rPr>
            <w:noProof/>
            <w:webHidden/>
          </w:rPr>
          <w:fldChar w:fldCharType="end"/>
        </w:r>
      </w:hyperlink>
    </w:p>
    <w:p w14:paraId="0CDCE692" w14:textId="18CB405C" w:rsidR="00F56C49" w:rsidRDefault="00000000">
      <w:pPr>
        <w:pStyle w:val="TOC4"/>
        <w:rPr>
          <w:rFonts w:asciiTheme="minorHAnsi" w:eastAsiaTheme="minorEastAsia" w:hAnsiTheme="minorHAnsi" w:cstheme="minorBidi"/>
          <w:noProof/>
          <w:color w:val="auto"/>
          <w:sz w:val="22"/>
          <w:szCs w:val="22"/>
          <w:lang w:eastAsia="en-US"/>
        </w:rPr>
      </w:pPr>
      <w:hyperlink w:anchor="_Toc151534549" w:history="1">
        <w:r w:rsidR="00F56C49" w:rsidRPr="00FD47C6">
          <w:rPr>
            <w:rStyle w:val="Hyperlink"/>
            <w:noProof/>
          </w:rPr>
          <w:t>6.3.2.2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 the XU EPCS EDIT DATA Option</w:t>
        </w:r>
        <w:r w:rsidR="00F56C49">
          <w:rPr>
            <w:noProof/>
            <w:webHidden/>
          </w:rPr>
          <w:tab/>
        </w:r>
        <w:r w:rsidR="00F56C49">
          <w:rPr>
            <w:noProof/>
            <w:webHidden/>
          </w:rPr>
          <w:fldChar w:fldCharType="begin"/>
        </w:r>
        <w:r w:rsidR="00F56C49">
          <w:rPr>
            <w:noProof/>
            <w:webHidden/>
          </w:rPr>
          <w:instrText xml:space="preserve"> PAGEREF _Toc151534549 \h </w:instrText>
        </w:r>
        <w:r w:rsidR="00F56C49">
          <w:rPr>
            <w:noProof/>
            <w:webHidden/>
          </w:rPr>
        </w:r>
        <w:r w:rsidR="00F56C49">
          <w:rPr>
            <w:noProof/>
            <w:webHidden/>
          </w:rPr>
          <w:fldChar w:fldCharType="separate"/>
        </w:r>
        <w:r w:rsidR="00F56C49">
          <w:rPr>
            <w:noProof/>
            <w:webHidden/>
          </w:rPr>
          <w:t>111</w:t>
        </w:r>
        <w:r w:rsidR="00F56C49">
          <w:rPr>
            <w:noProof/>
            <w:webHidden/>
          </w:rPr>
          <w:fldChar w:fldCharType="end"/>
        </w:r>
      </w:hyperlink>
    </w:p>
    <w:p w14:paraId="1186207F" w14:textId="1C6F3842" w:rsidR="00F56C49" w:rsidRDefault="00000000">
      <w:pPr>
        <w:pStyle w:val="TOC4"/>
        <w:rPr>
          <w:rFonts w:asciiTheme="minorHAnsi" w:eastAsiaTheme="minorEastAsia" w:hAnsiTheme="minorHAnsi" w:cstheme="minorBidi"/>
          <w:noProof/>
          <w:color w:val="auto"/>
          <w:sz w:val="22"/>
          <w:szCs w:val="22"/>
          <w:lang w:eastAsia="en-US"/>
        </w:rPr>
      </w:pPr>
      <w:hyperlink w:anchor="_Toc151534550" w:history="1">
        <w:r w:rsidR="00F56C49" w:rsidRPr="00FD47C6">
          <w:rPr>
            <w:rStyle w:val="Hyperlink"/>
            <w:noProof/>
          </w:rPr>
          <w:t>6.3.2.3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 the XUSSPKI UPN SET Option</w:t>
        </w:r>
        <w:r w:rsidR="00F56C49">
          <w:rPr>
            <w:noProof/>
            <w:webHidden/>
          </w:rPr>
          <w:tab/>
        </w:r>
        <w:r w:rsidR="00F56C49">
          <w:rPr>
            <w:noProof/>
            <w:webHidden/>
          </w:rPr>
          <w:fldChar w:fldCharType="begin"/>
        </w:r>
        <w:r w:rsidR="00F56C49">
          <w:rPr>
            <w:noProof/>
            <w:webHidden/>
          </w:rPr>
          <w:instrText xml:space="preserve"> PAGEREF _Toc151534550 \h </w:instrText>
        </w:r>
        <w:r w:rsidR="00F56C49">
          <w:rPr>
            <w:noProof/>
            <w:webHidden/>
          </w:rPr>
        </w:r>
        <w:r w:rsidR="00F56C49">
          <w:rPr>
            <w:noProof/>
            <w:webHidden/>
          </w:rPr>
          <w:fldChar w:fldCharType="separate"/>
        </w:r>
        <w:r w:rsidR="00F56C49">
          <w:rPr>
            <w:noProof/>
            <w:webHidden/>
          </w:rPr>
          <w:t>114</w:t>
        </w:r>
        <w:r w:rsidR="00F56C49">
          <w:rPr>
            <w:noProof/>
            <w:webHidden/>
          </w:rPr>
          <w:fldChar w:fldCharType="end"/>
        </w:r>
      </w:hyperlink>
    </w:p>
    <w:p w14:paraId="6199571D" w14:textId="1F2C9E0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51" w:history="1">
        <w:r w:rsidR="00F56C49" w:rsidRPr="00FD47C6">
          <w:rPr>
            <w:rStyle w:val="Hyperlink"/>
            <w:noProof/>
          </w:rPr>
          <w:t>6.4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Using the DEA ePCS Utility</w:t>
        </w:r>
        <w:r w:rsidR="00F56C49">
          <w:rPr>
            <w:noProof/>
            <w:webHidden/>
          </w:rPr>
          <w:tab/>
        </w:r>
        <w:r w:rsidR="00F56C49">
          <w:rPr>
            <w:noProof/>
            <w:webHidden/>
          </w:rPr>
          <w:fldChar w:fldCharType="begin"/>
        </w:r>
        <w:r w:rsidR="00F56C49">
          <w:rPr>
            <w:noProof/>
            <w:webHidden/>
          </w:rPr>
          <w:instrText xml:space="preserve"> PAGEREF _Toc151534551 \h </w:instrText>
        </w:r>
        <w:r w:rsidR="00F56C49">
          <w:rPr>
            <w:noProof/>
            <w:webHidden/>
          </w:rPr>
        </w:r>
        <w:r w:rsidR="00F56C49">
          <w:rPr>
            <w:noProof/>
            <w:webHidden/>
          </w:rPr>
          <w:fldChar w:fldCharType="separate"/>
        </w:r>
        <w:r w:rsidR="00F56C49">
          <w:rPr>
            <w:noProof/>
            <w:webHidden/>
          </w:rPr>
          <w:t>117</w:t>
        </w:r>
        <w:r w:rsidR="00F56C49">
          <w:rPr>
            <w:noProof/>
            <w:webHidden/>
          </w:rPr>
          <w:fldChar w:fldCharType="end"/>
        </w:r>
      </w:hyperlink>
    </w:p>
    <w:p w14:paraId="52AFEF77" w14:textId="34E02141" w:rsidR="00F56C49" w:rsidRDefault="00000000">
      <w:pPr>
        <w:pStyle w:val="TOC3"/>
        <w:rPr>
          <w:rFonts w:asciiTheme="minorHAnsi" w:eastAsiaTheme="minorEastAsia" w:hAnsiTheme="minorHAnsi" w:cstheme="minorBidi"/>
          <w:noProof/>
          <w:color w:val="auto"/>
          <w:sz w:val="22"/>
          <w:szCs w:val="22"/>
          <w:lang w:eastAsia="en-US"/>
        </w:rPr>
      </w:pPr>
      <w:hyperlink w:anchor="_Toc151534552" w:history="1">
        <w:r w:rsidR="00F56C49" w:rsidRPr="00FD47C6">
          <w:rPr>
            <w:rStyle w:val="Hyperlink"/>
            <w:noProof/>
          </w:rPr>
          <w:t>6.4.1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DEA ePCS Utility Functions Main Menu</w:t>
        </w:r>
        <w:r w:rsidR="00F56C49">
          <w:rPr>
            <w:noProof/>
            <w:webHidden/>
          </w:rPr>
          <w:tab/>
        </w:r>
        <w:r w:rsidR="00F56C49">
          <w:rPr>
            <w:noProof/>
            <w:webHidden/>
          </w:rPr>
          <w:fldChar w:fldCharType="begin"/>
        </w:r>
        <w:r w:rsidR="00F56C49">
          <w:rPr>
            <w:noProof/>
            <w:webHidden/>
          </w:rPr>
          <w:instrText xml:space="preserve"> PAGEREF _Toc151534552 \h </w:instrText>
        </w:r>
        <w:r w:rsidR="00F56C49">
          <w:rPr>
            <w:noProof/>
            <w:webHidden/>
          </w:rPr>
        </w:r>
        <w:r w:rsidR="00F56C49">
          <w:rPr>
            <w:noProof/>
            <w:webHidden/>
          </w:rPr>
          <w:fldChar w:fldCharType="separate"/>
        </w:r>
        <w:r w:rsidR="00F56C49">
          <w:rPr>
            <w:noProof/>
            <w:webHidden/>
          </w:rPr>
          <w:t>117</w:t>
        </w:r>
        <w:r w:rsidR="00F56C49">
          <w:rPr>
            <w:noProof/>
            <w:webHidden/>
          </w:rPr>
          <w:fldChar w:fldCharType="end"/>
        </w:r>
      </w:hyperlink>
    </w:p>
    <w:p w14:paraId="428292B4" w14:textId="39979164" w:rsidR="00F56C49" w:rsidRDefault="00000000">
      <w:pPr>
        <w:pStyle w:val="TOC3"/>
        <w:rPr>
          <w:rFonts w:asciiTheme="minorHAnsi" w:eastAsiaTheme="minorEastAsia" w:hAnsiTheme="minorHAnsi" w:cstheme="minorBidi"/>
          <w:noProof/>
          <w:color w:val="auto"/>
          <w:sz w:val="22"/>
          <w:szCs w:val="22"/>
          <w:lang w:eastAsia="en-US"/>
        </w:rPr>
      </w:pPr>
      <w:hyperlink w:anchor="_Toc151534553" w:history="1">
        <w:r w:rsidR="00F56C49" w:rsidRPr="00FD47C6">
          <w:rPr>
            <w:rStyle w:val="Hyperlink"/>
            <w:noProof/>
          </w:rPr>
          <w:t>6.4.2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DEA Expiration Date Null Option</w:t>
        </w:r>
        <w:r w:rsidR="00F56C49">
          <w:rPr>
            <w:noProof/>
            <w:webHidden/>
          </w:rPr>
          <w:tab/>
        </w:r>
        <w:r w:rsidR="00F56C49">
          <w:rPr>
            <w:noProof/>
            <w:webHidden/>
          </w:rPr>
          <w:fldChar w:fldCharType="begin"/>
        </w:r>
        <w:r w:rsidR="00F56C49">
          <w:rPr>
            <w:noProof/>
            <w:webHidden/>
          </w:rPr>
          <w:instrText xml:space="preserve"> PAGEREF _Toc151534553 \h </w:instrText>
        </w:r>
        <w:r w:rsidR="00F56C49">
          <w:rPr>
            <w:noProof/>
            <w:webHidden/>
          </w:rPr>
        </w:r>
        <w:r w:rsidR="00F56C49">
          <w:rPr>
            <w:noProof/>
            <w:webHidden/>
          </w:rPr>
          <w:fldChar w:fldCharType="separate"/>
        </w:r>
        <w:r w:rsidR="00F56C49">
          <w:rPr>
            <w:noProof/>
            <w:webHidden/>
          </w:rPr>
          <w:t>121</w:t>
        </w:r>
        <w:r w:rsidR="00F56C49">
          <w:rPr>
            <w:noProof/>
            <w:webHidden/>
          </w:rPr>
          <w:fldChar w:fldCharType="end"/>
        </w:r>
      </w:hyperlink>
    </w:p>
    <w:p w14:paraId="2642E181" w14:textId="4F0242C8" w:rsidR="00F56C49" w:rsidRDefault="00000000">
      <w:pPr>
        <w:pStyle w:val="TOC3"/>
        <w:rPr>
          <w:rFonts w:asciiTheme="minorHAnsi" w:eastAsiaTheme="minorEastAsia" w:hAnsiTheme="minorHAnsi" w:cstheme="minorBidi"/>
          <w:noProof/>
          <w:color w:val="auto"/>
          <w:sz w:val="22"/>
          <w:szCs w:val="22"/>
          <w:lang w:eastAsia="en-US"/>
        </w:rPr>
      </w:pPr>
      <w:hyperlink w:anchor="_Toc151534554" w:history="1">
        <w:r w:rsidR="00F56C49" w:rsidRPr="00FD47C6">
          <w:rPr>
            <w:rStyle w:val="Hyperlink"/>
            <w:noProof/>
          </w:rPr>
          <w:t>6.4.3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DISUSER DEA Expiration Date Null Option</w:t>
        </w:r>
        <w:r w:rsidR="00F56C49">
          <w:rPr>
            <w:noProof/>
            <w:webHidden/>
          </w:rPr>
          <w:tab/>
        </w:r>
        <w:r w:rsidR="00F56C49">
          <w:rPr>
            <w:noProof/>
            <w:webHidden/>
          </w:rPr>
          <w:fldChar w:fldCharType="begin"/>
        </w:r>
        <w:r w:rsidR="00F56C49">
          <w:rPr>
            <w:noProof/>
            <w:webHidden/>
          </w:rPr>
          <w:instrText xml:space="preserve"> PAGEREF _Toc151534554 \h </w:instrText>
        </w:r>
        <w:r w:rsidR="00F56C49">
          <w:rPr>
            <w:noProof/>
            <w:webHidden/>
          </w:rPr>
        </w:r>
        <w:r w:rsidR="00F56C49">
          <w:rPr>
            <w:noProof/>
            <w:webHidden/>
          </w:rPr>
          <w:fldChar w:fldCharType="separate"/>
        </w:r>
        <w:r w:rsidR="00F56C49">
          <w:rPr>
            <w:noProof/>
            <w:webHidden/>
          </w:rPr>
          <w:t>122</w:t>
        </w:r>
        <w:r w:rsidR="00F56C49">
          <w:rPr>
            <w:noProof/>
            <w:webHidden/>
          </w:rPr>
          <w:fldChar w:fldCharType="end"/>
        </w:r>
      </w:hyperlink>
    </w:p>
    <w:p w14:paraId="6ED1CABB" w14:textId="002BDD40" w:rsidR="00F56C49" w:rsidRDefault="00000000">
      <w:pPr>
        <w:pStyle w:val="TOC3"/>
        <w:rPr>
          <w:rFonts w:asciiTheme="minorHAnsi" w:eastAsiaTheme="minorEastAsia" w:hAnsiTheme="minorHAnsi" w:cstheme="minorBidi"/>
          <w:noProof/>
          <w:color w:val="auto"/>
          <w:sz w:val="22"/>
          <w:szCs w:val="22"/>
          <w:lang w:eastAsia="en-US"/>
        </w:rPr>
      </w:pPr>
      <w:hyperlink w:anchor="_Toc151534555" w:history="1">
        <w:r w:rsidR="00F56C49" w:rsidRPr="00FD47C6">
          <w:rPr>
            <w:rStyle w:val="Hyperlink"/>
            <w:noProof/>
          </w:rPr>
          <w:t>6.4.4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DEA Expiration Date Expires 30 days Option</w:t>
        </w:r>
        <w:r w:rsidR="00F56C49">
          <w:rPr>
            <w:noProof/>
            <w:webHidden/>
          </w:rPr>
          <w:tab/>
        </w:r>
        <w:r w:rsidR="00F56C49">
          <w:rPr>
            <w:noProof/>
            <w:webHidden/>
          </w:rPr>
          <w:fldChar w:fldCharType="begin"/>
        </w:r>
        <w:r w:rsidR="00F56C49">
          <w:rPr>
            <w:noProof/>
            <w:webHidden/>
          </w:rPr>
          <w:instrText xml:space="preserve"> PAGEREF _Toc151534555 \h </w:instrText>
        </w:r>
        <w:r w:rsidR="00F56C49">
          <w:rPr>
            <w:noProof/>
            <w:webHidden/>
          </w:rPr>
        </w:r>
        <w:r w:rsidR="00F56C49">
          <w:rPr>
            <w:noProof/>
            <w:webHidden/>
          </w:rPr>
          <w:fldChar w:fldCharType="separate"/>
        </w:r>
        <w:r w:rsidR="00F56C49">
          <w:rPr>
            <w:noProof/>
            <w:webHidden/>
          </w:rPr>
          <w:t>124</w:t>
        </w:r>
        <w:r w:rsidR="00F56C49">
          <w:rPr>
            <w:noProof/>
            <w:webHidden/>
          </w:rPr>
          <w:fldChar w:fldCharType="end"/>
        </w:r>
      </w:hyperlink>
    </w:p>
    <w:p w14:paraId="015B62F8" w14:textId="05EBC18B" w:rsidR="00F56C49" w:rsidRDefault="00000000">
      <w:pPr>
        <w:pStyle w:val="TOC3"/>
        <w:rPr>
          <w:rFonts w:asciiTheme="minorHAnsi" w:eastAsiaTheme="minorEastAsia" w:hAnsiTheme="minorHAnsi" w:cstheme="minorBidi"/>
          <w:noProof/>
          <w:color w:val="auto"/>
          <w:sz w:val="22"/>
          <w:szCs w:val="22"/>
          <w:lang w:eastAsia="en-US"/>
        </w:rPr>
      </w:pPr>
      <w:hyperlink w:anchor="_Toc151534556" w:history="1">
        <w:r w:rsidR="00F56C49" w:rsidRPr="00FD47C6">
          <w:rPr>
            <w:rStyle w:val="Hyperlink"/>
            <w:noProof/>
          </w:rPr>
          <w:t>6.4.5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DISUSER DEA Expiration Date Expires 30 days Option</w:t>
        </w:r>
        <w:r w:rsidR="00F56C49">
          <w:rPr>
            <w:noProof/>
            <w:webHidden/>
          </w:rPr>
          <w:tab/>
        </w:r>
        <w:r w:rsidR="00F56C49">
          <w:rPr>
            <w:noProof/>
            <w:webHidden/>
          </w:rPr>
          <w:fldChar w:fldCharType="begin"/>
        </w:r>
        <w:r w:rsidR="00F56C49">
          <w:rPr>
            <w:noProof/>
            <w:webHidden/>
          </w:rPr>
          <w:instrText xml:space="preserve"> PAGEREF _Toc151534556 \h </w:instrText>
        </w:r>
        <w:r w:rsidR="00F56C49">
          <w:rPr>
            <w:noProof/>
            <w:webHidden/>
          </w:rPr>
        </w:r>
        <w:r w:rsidR="00F56C49">
          <w:rPr>
            <w:noProof/>
            <w:webHidden/>
          </w:rPr>
          <w:fldChar w:fldCharType="separate"/>
        </w:r>
        <w:r w:rsidR="00F56C49">
          <w:rPr>
            <w:noProof/>
            <w:webHidden/>
          </w:rPr>
          <w:t>125</w:t>
        </w:r>
        <w:r w:rsidR="00F56C49">
          <w:rPr>
            <w:noProof/>
            <w:webHidden/>
          </w:rPr>
          <w:fldChar w:fldCharType="end"/>
        </w:r>
      </w:hyperlink>
    </w:p>
    <w:p w14:paraId="29F08176" w14:textId="744DBF7F" w:rsidR="00F56C49" w:rsidRDefault="00000000">
      <w:pPr>
        <w:pStyle w:val="TOC3"/>
        <w:rPr>
          <w:rFonts w:asciiTheme="minorHAnsi" w:eastAsiaTheme="minorEastAsia" w:hAnsiTheme="minorHAnsi" w:cstheme="minorBidi"/>
          <w:noProof/>
          <w:color w:val="auto"/>
          <w:sz w:val="22"/>
          <w:szCs w:val="22"/>
          <w:lang w:eastAsia="en-US"/>
        </w:rPr>
      </w:pPr>
      <w:hyperlink w:anchor="_Toc151534557" w:history="1">
        <w:r w:rsidR="00F56C49" w:rsidRPr="00FD47C6">
          <w:rPr>
            <w:rStyle w:val="Hyperlink"/>
            <w:noProof/>
          </w:rPr>
          <w:t>6.4.6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Prescribers with Privileges Option</w:t>
        </w:r>
        <w:r w:rsidR="00F56C49">
          <w:rPr>
            <w:noProof/>
            <w:webHidden/>
          </w:rPr>
          <w:tab/>
        </w:r>
        <w:r w:rsidR="00F56C49">
          <w:rPr>
            <w:noProof/>
            <w:webHidden/>
          </w:rPr>
          <w:fldChar w:fldCharType="begin"/>
        </w:r>
        <w:r w:rsidR="00F56C49">
          <w:rPr>
            <w:noProof/>
            <w:webHidden/>
          </w:rPr>
          <w:instrText xml:space="preserve"> PAGEREF _Toc151534557 \h </w:instrText>
        </w:r>
        <w:r w:rsidR="00F56C49">
          <w:rPr>
            <w:noProof/>
            <w:webHidden/>
          </w:rPr>
        </w:r>
        <w:r w:rsidR="00F56C49">
          <w:rPr>
            <w:noProof/>
            <w:webHidden/>
          </w:rPr>
          <w:fldChar w:fldCharType="separate"/>
        </w:r>
        <w:r w:rsidR="00F56C49">
          <w:rPr>
            <w:noProof/>
            <w:webHidden/>
          </w:rPr>
          <w:t>126</w:t>
        </w:r>
        <w:r w:rsidR="00F56C49">
          <w:rPr>
            <w:noProof/>
            <w:webHidden/>
          </w:rPr>
          <w:fldChar w:fldCharType="end"/>
        </w:r>
      </w:hyperlink>
    </w:p>
    <w:p w14:paraId="0AA35CA5" w14:textId="4EF6E8C3" w:rsidR="00F56C49" w:rsidRDefault="00000000">
      <w:pPr>
        <w:pStyle w:val="TOC3"/>
        <w:rPr>
          <w:rFonts w:asciiTheme="minorHAnsi" w:eastAsiaTheme="minorEastAsia" w:hAnsiTheme="minorHAnsi" w:cstheme="minorBidi"/>
          <w:noProof/>
          <w:color w:val="auto"/>
          <w:sz w:val="22"/>
          <w:szCs w:val="22"/>
          <w:lang w:eastAsia="en-US"/>
        </w:rPr>
      </w:pPr>
      <w:hyperlink w:anchor="_Toc151534558" w:history="1">
        <w:r w:rsidR="00F56C49" w:rsidRPr="00FD47C6">
          <w:rPr>
            <w:rStyle w:val="Hyperlink"/>
            <w:noProof/>
          </w:rPr>
          <w:t>6.4.7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DISUSER Prescribers with Privileges Option</w:t>
        </w:r>
        <w:r w:rsidR="00F56C49">
          <w:rPr>
            <w:noProof/>
            <w:webHidden/>
          </w:rPr>
          <w:tab/>
        </w:r>
        <w:r w:rsidR="00F56C49">
          <w:rPr>
            <w:noProof/>
            <w:webHidden/>
          </w:rPr>
          <w:fldChar w:fldCharType="begin"/>
        </w:r>
        <w:r w:rsidR="00F56C49">
          <w:rPr>
            <w:noProof/>
            <w:webHidden/>
          </w:rPr>
          <w:instrText xml:space="preserve"> PAGEREF _Toc151534558 \h </w:instrText>
        </w:r>
        <w:r w:rsidR="00F56C49">
          <w:rPr>
            <w:noProof/>
            <w:webHidden/>
          </w:rPr>
        </w:r>
        <w:r w:rsidR="00F56C49">
          <w:rPr>
            <w:noProof/>
            <w:webHidden/>
          </w:rPr>
          <w:fldChar w:fldCharType="separate"/>
        </w:r>
        <w:r w:rsidR="00F56C49">
          <w:rPr>
            <w:noProof/>
            <w:webHidden/>
          </w:rPr>
          <w:t>128</w:t>
        </w:r>
        <w:r w:rsidR="00F56C49">
          <w:rPr>
            <w:noProof/>
            <w:webHidden/>
          </w:rPr>
          <w:fldChar w:fldCharType="end"/>
        </w:r>
      </w:hyperlink>
    </w:p>
    <w:p w14:paraId="3825DD94" w14:textId="275C2C47" w:rsidR="00F56C49" w:rsidRDefault="00000000">
      <w:pPr>
        <w:pStyle w:val="TOC3"/>
        <w:rPr>
          <w:rFonts w:asciiTheme="minorHAnsi" w:eastAsiaTheme="minorEastAsia" w:hAnsiTheme="minorHAnsi" w:cstheme="minorBidi"/>
          <w:noProof/>
          <w:color w:val="auto"/>
          <w:sz w:val="22"/>
          <w:szCs w:val="22"/>
          <w:lang w:eastAsia="en-US"/>
        </w:rPr>
      </w:pPr>
      <w:hyperlink w:anchor="_Toc151534559" w:history="1">
        <w:r w:rsidR="00F56C49" w:rsidRPr="00FD47C6">
          <w:rPr>
            <w:rStyle w:val="Hyperlink"/>
            <w:noProof/>
          </w:rPr>
          <w:t>6.4.8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PSDRPH Key Holders Option</w:t>
        </w:r>
        <w:r w:rsidR="00F56C49">
          <w:rPr>
            <w:noProof/>
            <w:webHidden/>
          </w:rPr>
          <w:tab/>
        </w:r>
        <w:r w:rsidR="00F56C49">
          <w:rPr>
            <w:noProof/>
            <w:webHidden/>
          </w:rPr>
          <w:fldChar w:fldCharType="begin"/>
        </w:r>
        <w:r w:rsidR="00F56C49">
          <w:rPr>
            <w:noProof/>
            <w:webHidden/>
          </w:rPr>
          <w:instrText xml:space="preserve"> PAGEREF _Toc151534559 \h </w:instrText>
        </w:r>
        <w:r w:rsidR="00F56C49">
          <w:rPr>
            <w:noProof/>
            <w:webHidden/>
          </w:rPr>
        </w:r>
        <w:r w:rsidR="00F56C49">
          <w:rPr>
            <w:noProof/>
            <w:webHidden/>
          </w:rPr>
          <w:fldChar w:fldCharType="separate"/>
        </w:r>
        <w:r w:rsidR="00F56C49">
          <w:rPr>
            <w:noProof/>
            <w:webHidden/>
          </w:rPr>
          <w:t>130</w:t>
        </w:r>
        <w:r w:rsidR="00F56C49">
          <w:rPr>
            <w:noProof/>
            <w:webHidden/>
          </w:rPr>
          <w:fldChar w:fldCharType="end"/>
        </w:r>
      </w:hyperlink>
    </w:p>
    <w:p w14:paraId="1FB2385E" w14:textId="472CF2CA" w:rsidR="00F56C49" w:rsidRDefault="00000000">
      <w:pPr>
        <w:pStyle w:val="TOC3"/>
        <w:rPr>
          <w:rFonts w:asciiTheme="minorHAnsi" w:eastAsiaTheme="minorEastAsia" w:hAnsiTheme="minorHAnsi" w:cstheme="minorBidi"/>
          <w:noProof/>
          <w:color w:val="auto"/>
          <w:sz w:val="22"/>
          <w:szCs w:val="22"/>
          <w:lang w:eastAsia="en-US"/>
        </w:rPr>
      </w:pPr>
      <w:hyperlink w:anchor="_Toc151534560" w:history="1">
        <w:r w:rsidR="00F56C49" w:rsidRPr="00FD47C6">
          <w:rPr>
            <w:rStyle w:val="Hyperlink"/>
            <w:noProof/>
          </w:rPr>
          <w:t>6.4.9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Setting Parameters Privileges Option</w:t>
        </w:r>
        <w:r w:rsidR="00F56C49">
          <w:rPr>
            <w:noProof/>
            <w:webHidden/>
          </w:rPr>
          <w:tab/>
        </w:r>
        <w:r w:rsidR="00F56C49">
          <w:rPr>
            <w:noProof/>
            <w:webHidden/>
          </w:rPr>
          <w:fldChar w:fldCharType="begin"/>
        </w:r>
        <w:r w:rsidR="00F56C49">
          <w:rPr>
            <w:noProof/>
            <w:webHidden/>
          </w:rPr>
          <w:instrText xml:space="preserve"> PAGEREF _Toc151534560 \h </w:instrText>
        </w:r>
        <w:r w:rsidR="00F56C49">
          <w:rPr>
            <w:noProof/>
            <w:webHidden/>
          </w:rPr>
        </w:r>
        <w:r w:rsidR="00F56C49">
          <w:rPr>
            <w:noProof/>
            <w:webHidden/>
          </w:rPr>
          <w:fldChar w:fldCharType="separate"/>
        </w:r>
        <w:r w:rsidR="00F56C49">
          <w:rPr>
            <w:noProof/>
            <w:webHidden/>
          </w:rPr>
          <w:t>131</w:t>
        </w:r>
        <w:r w:rsidR="00F56C49">
          <w:rPr>
            <w:noProof/>
            <w:webHidden/>
          </w:rPr>
          <w:fldChar w:fldCharType="end"/>
        </w:r>
      </w:hyperlink>
    </w:p>
    <w:p w14:paraId="132935C8" w14:textId="3E6A5D42" w:rsidR="00F56C49" w:rsidRDefault="00000000">
      <w:pPr>
        <w:pStyle w:val="TOC3"/>
        <w:rPr>
          <w:rFonts w:asciiTheme="minorHAnsi" w:eastAsiaTheme="minorEastAsia" w:hAnsiTheme="minorHAnsi" w:cstheme="minorBidi"/>
          <w:noProof/>
          <w:color w:val="auto"/>
          <w:sz w:val="22"/>
          <w:szCs w:val="22"/>
          <w:lang w:eastAsia="en-US"/>
        </w:rPr>
      </w:pPr>
      <w:hyperlink w:anchor="_Toc151534561" w:history="1">
        <w:r w:rsidR="00F56C49" w:rsidRPr="00FD47C6">
          <w:rPr>
            <w:rStyle w:val="Hyperlink"/>
            <w:noProof/>
          </w:rPr>
          <w:t>6.4.10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Audits for Prescriber Editing Option</w:t>
        </w:r>
        <w:r w:rsidR="00F56C49">
          <w:rPr>
            <w:noProof/>
            <w:webHidden/>
          </w:rPr>
          <w:tab/>
        </w:r>
        <w:r w:rsidR="00F56C49">
          <w:rPr>
            <w:noProof/>
            <w:webHidden/>
          </w:rPr>
          <w:fldChar w:fldCharType="begin"/>
        </w:r>
        <w:r w:rsidR="00F56C49">
          <w:rPr>
            <w:noProof/>
            <w:webHidden/>
          </w:rPr>
          <w:instrText xml:space="preserve"> PAGEREF _Toc151534561 \h </w:instrText>
        </w:r>
        <w:r w:rsidR="00F56C49">
          <w:rPr>
            <w:noProof/>
            <w:webHidden/>
          </w:rPr>
        </w:r>
        <w:r w:rsidR="00F56C49">
          <w:rPr>
            <w:noProof/>
            <w:webHidden/>
          </w:rPr>
          <w:fldChar w:fldCharType="separate"/>
        </w:r>
        <w:r w:rsidR="00F56C49">
          <w:rPr>
            <w:noProof/>
            <w:webHidden/>
          </w:rPr>
          <w:t>132</w:t>
        </w:r>
        <w:r w:rsidR="00F56C49">
          <w:rPr>
            <w:noProof/>
            <w:webHidden/>
          </w:rPr>
          <w:fldChar w:fldCharType="end"/>
        </w:r>
      </w:hyperlink>
    </w:p>
    <w:p w14:paraId="2F010602" w14:textId="17CB0F46" w:rsidR="00F56C49" w:rsidRDefault="00000000">
      <w:pPr>
        <w:pStyle w:val="TOC3"/>
        <w:rPr>
          <w:rFonts w:asciiTheme="minorHAnsi" w:eastAsiaTheme="minorEastAsia" w:hAnsiTheme="minorHAnsi" w:cstheme="minorBidi"/>
          <w:noProof/>
          <w:color w:val="auto"/>
          <w:sz w:val="22"/>
          <w:szCs w:val="22"/>
          <w:lang w:eastAsia="en-US"/>
        </w:rPr>
      </w:pPr>
      <w:hyperlink w:anchor="_Toc151534562" w:history="1">
        <w:r w:rsidR="00F56C49" w:rsidRPr="00FD47C6">
          <w:rPr>
            <w:rStyle w:val="Hyperlink"/>
            <w:noProof/>
          </w:rPr>
          <w:t>6.4.11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Changes to DEA Prescribing Privileges Report Option</w:t>
        </w:r>
        <w:r w:rsidR="00F56C49">
          <w:rPr>
            <w:noProof/>
            <w:webHidden/>
          </w:rPr>
          <w:tab/>
        </w:r>
        <w:r w:rsidR="00F56C49">
          <w:rPr>
            <w:noProof/>
            <w:webHidden/>
          </w:rPr>
          <w:fldChar w:fldCharType="begin"/>
        </w:r>
        <w:r w:rsidR="00F56C49">
          <w:rPr>
            <w:noProof/>
            <w:webHidden/>
          </w:rPr>
          <w:instrText xml:space="preserve"> PAGEREF _Toc151534562 \h </w:instrText>
        </w:r>
        <w:r w:rsidR="00F56C49">
          <w:rPr>
            <w:noProof/>
            <w:webHidden/>
          </w:rPr>
        </w:r>
        <w:r w:rsidR="00F56C49">
          <w:rPr>
            <w:noProof/>
            <w:webHidden/>
          </w:rPr>
          <w:fldChar w:fldCharType="separate"/>
        </w:r>
        <w:r w:rsidR="00F56C49">
          <w:rPr>
            <w:noProof/>
            <w:webHidden/>
          </w:rPr>
          <w:t>135</w:t>
        </w:r>
        <w:r w:rsidR="00F56C49">
          <w:rPr>
            <w:noProof/>
            <w:webHidden/>
          </w:rPr>
          <w:fldChar w:fldCharType="end"/>
        </w:r>
      </w:hyperlink>
    </w:p>
    <w:p w14:paraId="55505816" w14:textId="720C2EC3" w:rsidR="00F56C49" w:rsidRDefault="00000000">
      <w:pPr>
        <w:pStyle w:val="TOC3"/>
        <w:rPr>
          <w:rFonts w:asciiTheme="minorHAnsi" w:eastAsiaTheme="minorEastAsia" w:hAnsiTheme="minorHAnsi" w:cstheme="minorBidi"/>
          <w:noProof/>
          <w:color w:val="auto"/>
          <w:sz w:val="22"/>
          <w:szCs w:val="22"/>
          <w:lang w:eastAsia="en-US"/>
        </w:rPr>
      </w:pPr>
      <w:hyperlink w:anchor="_Toc151534563" w:history="1">
        <w:r w:rsidR="00F56C49" w:rsidRPr="00FD47C6">
          <w:rPr>
            <w:rStyle w:val="Hyperlink"/>
            <w:noProof/>
          </w:rPr>
          <w:t>6.4.12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Allocation Audit of PSDRPH Key Report Option</w:t>
        </w:r>
        <w:r w:rsidR="00F56C49">
          <w:rPr>
            <w:noProof/>
            <w:webHidden/>
          </w:rPr>
          <w:tab/>
        </w:r>
        <w:r w:rsidR="00F56C49">
          <w:rPr>
            <w:noProof/>
            <w:webHidden/>
          </w:rPr>
          <w:fldChar w:fldCharType="begin"/>
        </w:r>
        <w:r w:rsidR="00F56C49">
          <w:rPr>
            <w:noProof/>
            <w:webHidden/>
          </w:rPr>
          <w:instrText xml:space="preserve"> PAGEREF _Toc151534563 \h </w:instrText>
        </w:r>
        <w:r w:rsidR="00F56C49">
          <w:rPr>
            <w:noProof/>
            <w:webHidden/>
          </w:rPr>
        </w:r>
        <w:r w:rsidR="00F56C49">
          <w:rPr>
            <w:noProof/>
            <w:webHidden/>
          </w:rPr>
          <w:fldChar w:fldCharType="separate"/>
        </w:r>
        <w:r w:rsidR="00F56C49">
          <w:rPr>
            <w:noProof/>
            <w:webHidden/>
          </w:rPr>
          <w:t>139</w:t>
        </w:r>
        <w:r w:rsidR="00F56C49">
          <w:rPr>
            <w:noProof/>
            <w:webHidden/>
          </w:rPr>
          <w:fldChar w:fldCharType="end"/>
        </w:r>
      </w:hyperlink>
    </w:p>
    <w:p w14:paraId="06502A46" w14:textId="277969FF" w:rsidR="00F56C49" w:rsidRDefault="00000000">
      <w:pPr>
        <w:pStyle w:val="TOC3"/>
        <w:rPr>
          <w:rFonts w:asciiTheme="minorHAnsi" w:eastAsiaTheme="minorEastAsia" w:hAnsiTheme="minorHAnsi" w:cstheme="minorBidi"/>
          <w:noProof/>
          <w:color w:val="auto"/>
          <w:sz w:val="22"/>
          <w:szCs w:val="22"/>
          <w:lang w:eastAsia="en-US"/>
        </w:rPr>
      </w:pPr>
      <w:hyperlink w:anchor="_Toc151534564" w:history="1">
        <w:r w:rsidR="00F56C49" w:rsidRPr="00FD47C6">
          <w:rPr>
            <w:rStyle w:val="Hyperlink"/>
            <w:noProof/>
          </w:rPr>
          <w:t>6.4.13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Allocate/De-Allocate of PSDRPH Key Option</w:t>
        </w:r>
        <w:r w:rsidR="00F56C49">
          <w:rPr>
            <w:noProof/>
            <w:webHidden/>
          </w:rPr>
          <w:tab/>
        </w:r>
        <w:r w:rsidR="00F56C49">
          <w:rPr>
            <w:noProof/>
            <w:webHidden/>
          </w:rPr>
          <w:fldChar w:fldCharType="begin"/>
        </w:r>
        <w:r w:rsidR="00F56C49">
          <w:rPr>
            <w:noProof/>
            <w:webHidden/>
          </w:rPr>
          <w:instrText xml:space="preserve"> PAGEREF _Toc151534564 \h </w:instrText>
        </w:r>
        <w:r w:rsidR="00F56C49">
          <w:rPr>
            <w:noProof/>
            <w:webHidden/>
          </w:rPr>
        </w:r>
        <w:r w:rsidR="00F56C49">
          <w:rPr>
            <w:noProof/>
            <w:webHidden/>
          </w:rPr>
          <w:fldChar w:fldCharType="separate"/>
        </w:r>
        <w:r w:rsidR="00F56C49">
          <w:rPr>
            <w:noProof/>
            <w:webHidden/>
          </w:rPr>
          <w:t>142</w:t>
        </w:r>
        <w:r w:rsidR="00F56C49">
          <w:rPr>
            <w:noProof/>
            <w:webHidden/>
          </w:rPr>
          <w:fldChar w:fldCharType="end"/>
        </w:r>
      </w:hyperlink>
    </w:p>
    <w:p w14:paraId="4C727095" w14:textId="5B28FFC1" w:rsidR="00F56C49" w:rsidRDefault="00000000">
      <w:pPr>
        <w:pStyle w:val="TOC3"/>
        <w:rPr>
          <w:rFonts w:asciiTheme="minorHAnsi" w:eastAsiaTheme="minorEastAsia" w:hAnsiTheme="minorHAnsi" w:cstheme="minorBidi"/>
          <w:noProof/>
          <w:color w:val="auto"/>
          <w:sz w:val="22"/>
          <w:szCs w:val="22"/>
          <w:lang w:eastAsia="en-US"/>
        </w:rPr>
      </w:pPr>
      <w:hyperlink w:anchor="_Toc151534565" w:history="1">
        <w:r w:rsidR="00F56C49" w:rsidRPr="00FD47C6">
          <w:rPr>
            <w:rStyle w:val="Hyperlink"/>
            <w:noProof/>
          </w:rPr>
          <w:t>6.4.14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Facility DEA# and Expiration Date Option</w:t>
        </w:r>
        <w:r w:rsidR="00F56C49">
          <w:rPr>
            <w:noProof/>
            <w:webHidden/>
          </w:rPr>
          <w:tab/>
        </w:r>
        <w:r w:rsidR="00F56C49">
          <w:rPr>
            <w:noProof/>
            <w:webHidden/>
          </w:rPr>
          <w:fldChar w:fldCharType="begin"/>
        </w:r>
        <w:r w:rsidR="00F56C49">
          <w:rPr>
            <w:noProof/>
            <w:webHidden/>
          </w:rPr>
          <w:instrText xml:space="preserve"> PAGEREF _Toc151534565 \h </w:instrText>
        </w:r>
        <w:r w:rsidR="00F56C49">
          <w:rPr>
            <w:noProof/>
            <w:webHidden/>
          </w:rPr>
        </w:r>
        <w:r w:rsidR="00F56C49">
          <w:rPr>
            <w:noProof/>
            <w:webHidden/>
          </w:rPr>
          <w:fldChar w:fldCharType="separate"/>
        </w:r>
        <w:r w:rsidR="00F56C49">
          <w:rPr>
            <w:noProof/>
            <w:webHidden/>
          </w:rPr>
          <w:t>143</w:t>
        </w:r>
        <w:r w:rsidR="00F56C49">
          <w:rPr>
            <w:noProof/>
            <w:webHidden/>
          </w:rPr>
          <w:fldChar w:fldCharType="end"/>
        </w:r>
      </w:hyperlink>
    </w:p>
    <w:p w14:paraId="5D55E3F6" w14:textId="5843B7DF" w:rsidR="00F56C49" w:rsidRDefault="00000000">
      <w:pPr>
        <w:pStyle w:val="TOC3"/>
        <w:rPr>
          <w:rFonts w:asciiTheme="minorHAnsi" w:eastAsiaTheme="minorEastAsia" w:hAnsiTheme="minorHAnsi" w:cstheme="minorBidi"/>
          <w:noProof/>
          <w:color w:val="auto"/>
          <w:sz w:val="22"/>
          <w:szCs w:val="22"/>
          <w:lang w:eastAsia="en-US"/>
        </w:rPr>
      </w:pPr>
      <w:hyperlink w:anchor="_Toc151534566" w:history="1">
        <w:r w:rsidR="00F56C49" w:rsidRPr="00FD47C6">
          <w:rPr>
            <w:rStyle w:val="Hyperlink"/>
            <w:noProof/>
          </w:rPr>
          <w:t>6.4.15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ePCS Edit Prescriber Data Option</w:t>
        </w:r>
        <w:r w:rsidR="00F56C49">
          <w:rPr>
            <w:noProof/>
            <w:webHidden/>
          </w:rPr>
          <w:tab/>
        </w:r>
        <w:r w:rsidR="00F56C49">
          <w:rPr>
            <w:noProof/>
            <w:webHidden/>
          </w:rPr>
          <w:fldChar w:fldCharType="begin"/>
        </w:r>
        <w:r w:rsidR="00F56C49">
          <w:rPr>
            <w:noProof/>
            <w:webHidden/>
          </w:rPr>
          <w:instrText xml:space="preserve"> PAGEREF _Toc151534566 \h </w:instrText>
        </w:r>
        <w:r w:rsidR="00F56C49">
          <w:rPr>
            <w:noProof/>
            <w:webHidden/>
          </w:rPr>
        </w:r>
        <w:r w:rsidR="00F56C49">
          <w:rPr>
            <w:noProof/>
            <w:webHidden/>
          </w:rPr>
          <w:fldChar w:fldCharType="separate"/>
        </w:r>
        <w:r w:rsidR="00F56C49">
          <w:rPr>
            <w:noProof/>
            <w:webHidden/>
          </w:rPr>
          <w:t>143</w:t>
        </w:r>
        <w:r w:rsidR="00F56C49">
          <w:rPr>
            <w:noProof/>
            <w:webHidden/>
          </w:rPr>
          <w:fldChar w:fldCharType="end"/>
        </w:r>
      </w:hyperlink>
    </w:p>
    <w:p w14:paraId="43173A6B" w14:textId="343EE91D" w:rsidR="00F56C49" w:rsidRDefault="00000000">
      <w:pPr>
        <w:pStyle w:val="TOC3"/>
        <w:rPr>
          <w:rFonts w:asciiTheme="minorHAnsi" w:eastAsiaTheme="minorEastAsia" w:hAnsiTheme="minorHAnsi" w:cstheme="minorBidi"/>
          <w:noProof/>
          <w:color w:val="auto"/>
          <w:sz w:val="22"/>
          <w:szCs w:val="22"/>
          <w:lang w:eastAsia="en-US"/>
        </w:rPr>
      </w:pPr>
      <w:hyperlink w:anchor="_Toc151534567" w:history="1">
        <w:r w:rsidR="00F56C49" w:rsidRPr="00FD47C6">
          <w:rPr>
            <w:rStyle w:val="Hyperlink"/>
            <w:noProof/>
          </w:rPr>
          <w:t>6.4.16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ePCS Set SAN from PIV Card Option</w:t>
        </w:r>
        <w:r w:rsidR="00F56C49">
          <w:rPr>
            <w:noProof/>
            <w:webHidden/>
          </w:rPr>
          <w:tab/>
        </w:r>
        <w:r w:rsidR="00F56C49">
          <w:rPr>
            <w:noProof/>
            <w:webHidden/>
          </w:rPr>
          <w:fldChar w:fldCharType="begin"/>
        </w:r>
        <w:r w:rsidR="00F56C49">
          <w:rPr>
            <w:noProof/>
            <w:webHidden/>
          </w:rPr>
          <w:instrText xml:space="preserve"> PAGEREF _Toc151534567 \h </w:instrText>
        </w:r>
        <w:r w:rsidR="00F56C49">
          <w:rPr>
            <w:noProof/>
            <w:webHidden/>
          </w:rPr>
        </w:r>
        <w:r w:rsidR="00F56C49">
          <w:rPr>
            <w:noProof/>
            <w:webHidden/>
          </w:rPr>
          <w:fldChar w:fldCharType="separate"/>
        </w:r>
        <w:r w:rsidR="00F56C49">
          <w:rPr>
            <w:noProof/>
            <w:webHidden/>
          </w:rPr>
          <w:t>144</w:t>
        </w:r>
        <w:r w:rsidR="00F56C49">
          <w:rPr>
            <w:noProof/>
            <w:webHidden/>
          </w:rPr>
          <w:fldChar w:fldCharType="end"/>
        </w:r>
      </w:hyperlink>
    </w:p>
    <w:p w14:paraId="6D2903D8" w14:textId="72DEFA94" w:rsidR="00F56C49" w:rsidRDefault="00000000">
      <w:pPr>
        <w:pStyle w:val="TOC4"/>
        <w:rPr>
          <w:rFonts w:asciiTheme="minorHAnsi" w:eastAsiaTheme="minorEastAsia" w:hAnsiTheme="minorHAnsi" w:cstheme="minorBidi"/>
          <w:noProof/>
          <w:color w:val="auto"/>
          <w:sz w:val="22"/>
          <w:szCs w:val="22"/>
          <w:lang w:eastAsia="en-US"/>
        </w:rPr>
      </w:pPr>
      <w:hyperlink w:anchor="_Toc151534568" w:history="1">
        <w:r w:rsidR="00F56C49" w:rsidRPr="00FD47C6">
          <w:rPr>
            <w:rStyle w:val="Hyperlink"/>
            <w:noProof/>
          </w:rPr>
          <w:t>6.4.16.1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XUSSPKI SAN Bulletin</w:t>
        </w:r>
        <w:r w:rsidR="00F56C49">
          <w:rPr>
            <w:noProof/>
            <w:webHidden/>
          </w:rPr>
          <w:tab/>
        </w:r>
        <w:r w:rsidR="00F56C49">
          <w:rPr>
            <w:noProof/>
            <w:webHidden/>
          </w:rPr>
          <w:fldChar w:fldCharType="begin"/>
        </w:r>
        <w:r w:rsidR="00F56C49">
          <w:rPr>
            <w:noProof/>
            <w:webHidden/>
          </w:rPr>
          <w:instrText xml:space="preserve"> PAGEREF _Toc151534568 \h </w:instrText>
        </w:r>
        <w:r w:rsidR="00F56C49">
          <w:rPr>
            <w:noProof/>
            <w:webHidden/>
          </w:rPr>
        </w:r>
        <w:r w:rsidR="00F56C49">
          <w:rPr>
            <w:noProof/>
            <w:webHidden/>
          </w:rPr>
          <w:fldChar w:fldCharType="separate"/>
        </w:r>
        <w:r w:rsidR="00F56C49">
          <w:rPr>
            <w:noProof/>
            <w:webHidden/>
          </w:rPr>
          <w:t>144</w:t>
        </w:r>
        <w:r w:rsidR="00F56C49">
          <w:rPr>
            <w:noProof/>
            <w:webHidden/>
          </w:rPr>
          <w:fldChar w:fldCharType="end"/>
        </w:r>
      </w:hyperlink>
    </w:p>
    <w:p w14:paraId="598561AA" w14:textId="1E06898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69" w:history="1">
        <w:r w:rsidR="00F56C49" w:rsidRPr="00FD47C6">
          <w:rPr>
            <w:rStyle w:val="Hyperlink"/>
            <w:noProof/>
          </w:rPr>
          <w:t>6.5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Prescription Validation and Verification Process—PKIServer.exe Application</w:t>
        </w:r>
        <w:r w:rsidR="00F56C49">
          <w:rPr>
            <w:noProof/>
            <w:webHidden/>
          </w:rPr>
          <w:tab/>
        </w:r>
        <w:r w:rsidR="00F56C49">
          <w:rPr>
            <w:noProof/>
            <w:webHidden/>
          </w:rPr>
          <w:fldChar w:fldCharType="begin"/>
        </w:r>
        <w:r w:rsidR="00F56C49">
          <w:rPr>
            <w:noProof/>
            <w:webHidden/>
          </w:rPr>
          <w:instrText xml:space="preserve"> PAGEREF _Toc151534569 \h </w:instrText>
        </w:r>
        <w:r w:rsidR="00F56C49">
          <w:rPr>
            <w:noProof/>
            <w:webHidden/>
          </w:rPr>
        </w:r>
        <w:r w:rsidR="00F56C49">
          <w:rPr>
            <w:noProof/>
            <w:webHidden/>
          </w:rPr>
          <w:fldChar w:fldCharType="separate"/>
        </w:r>
        <w:r w:rsidR="00F56C49">
          <w:rPr>
            <w:noProof/>
            <w:webHidden/>
          </w:rPr>
          <w:t>145</w:t>
        </w:r>
        <w:r w:rsidR="00F56C49">
          <w:rPr>
            <w:noProof/>
            <w:webHidden/>
          </w:rPr>
          <w:fldChar w:fldCharType="end"/>
        </w:r>
      </w:hyperlink>
    </w:p>
    <w:p w14:paraId="6D009BAF" w14:textId="4D0E13E4"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70" w:history="1">
        <w:r w:rsidR="00F56C49" w:rsidRPr="00FD47C6">
          <w:rPr>
            <w:rStyle w:val="Hyperlink"/>
            <w:noProof/>
          </w:rPr>
          <w:t>6.6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PIV Card Validation—Revocation Server</w:t>
        </w:r>
        <w:r w:rsidR="00F56C49">
          <w:rPr>
            <w:noProof/>
            <w:webHidden/>
          </w:rPr>
          <w:tab/>
        </w:r>
        <w:r w:rsidR="00F56C49">
          <w:rPr>
            <w:noProof/>
            <w:webHidden/>
          </w:rPr>
          <w:fldChar w:fldCharType="begin"/>
        </w:r>
        <w:r w:rsidR="00F56C49">
          <w:rPr>
            <w:noProof/>
            <w:webHidden/>
          </w:rPr>
          <w:instrText xml:space="preserve"> PAGEREF _Toc151534570 \h </w:instrText>
        </w:r>
        <w:r w:rsidR="00F56C49">
          <w:rPr>
            <w:noProof/>
            <w:webHidden/>
          </w:rPr>
        </w:r>
        <w:r w:rsidR="00F56C49">
          <w:rPr>
            <w:noProof/>
            <w:webHidden/>
          </w:rPr>
          <w:fldChar w:fldCharType="separate"/>
        </w:r>
        <w:r w:rsidR="00F56C49">
          <w:rPr>
            <w:noProof/>
            <w:webHidden/>
          </w:rPr>
          <w:t>147</w:t>
        </w:r>
        <w:r w:rsidR="00F56C49">
          <w:rPr>
            <w:noProof/>
            <w:webHidden/>
          </w:rPr>
          <w:fldChar w:fldCharType="end"/>
        </w:r>
      </w:hyperlink>
    </w:p>
    <w:p w14:paraId="4B617C1D" w14:textId="108920B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71" w:history="1">
        <w:r w:rsidR="00F56C49" w:rsidRPr="00FD47C6">
          <w:rPr>
            <w:rStyle w:val="Hyperlink"/>
            <w:noProof/>
          </w:rPr>
          <w:t>6.7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Windows Authentication and Cryptographic Operations</w:t>
        </w:r>
        <w:r w:rsidR="00F56C49">
          <w:rPr>
            <w:noProof/>
            <w:webHidden/>
          </w:rPr>
          <w:tab/>
        </w:r>
        <w:r w:rsidR="00F56C49">
          <w:rPr>
            <w:noProof/>
            <w:webHidden/>
          </w:rPr>
          <w:fldChar w:fldCharType="begin"/>
        </w:r>
        <w:r w:rsidR="00F56C49">
          <w:rPr>
            <w:noProof/>
            <w:webHidden/>
          </w:rPr>
          <w:instrText xml:space="preserve"> PAGEREF _Toc151534571 \h </w:instrText>
        </w:r>
        <w:r w:rsidR="00F56C49">
          <w:rPr>
            <w:noProof/>
            <w:webHidden/>
          </w:rPr>
        </w:r>
        <w:r w:rsidR="00F56C49">
          <w:rPr>
            <w:noProof/>
            <w:webHidden/>
          </w:rPr>
          <w:fldChar w:fldCharType="separate"/>
        </w:r>
        <w:r w:rsidR="00F56C49">
          <w:rPr>
            <w:noProof/>
            <w:webHidden/>
          </w:rPr>
          <w:t>148</w:t>
        </w:r>
        <w:r w:rsidR="00F56C49">
          <w:rPr>
            <w:noProof/>
            <w:webHidden/>
          </w:rPr>
          <w:fldChar w:fldCharType="end"/>
        </w:r>
      </w:hyperlink>
    </w:p>
    <w:p w14:paraId="75E341F8" w14:textId="112F09FF" w:rsidR="00F56C49" w:rsidRDefault="00000000">
      <w:pPr>
        <w:pStyle w:val="TOC3"/>
        <w:rPr>
          <w:rFonts w:asciiTheme="minorHAnsi" w:eastAsiaTheme="minorEastAsia" w:hAnsiTheme="minorHAnsi" w:cstheme="minorBidi"/>
          <w:noProof/>
          <w:color w:val="auto"/>
          <w:sz w:val="22"/>
          <w:szCs w:val="22"/>
          <w:lang w:eastAsia="en-US"/>
        </w:rPr>
      </w:pPr>
      <w:hyperlink w:anchor="_Toc151534572" w:history="1">
        <w:r w:rsidR="00F56C49" w:rsidRPr="00FD47C6">
          <w:rPr>
            <w:rStyle w:val="Hyperlink"/>
            <w:noProof/>
          </w:rPr>
          <w:t>6.7.1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History</w:t>
        </w:r>
        <w:r w:rsidR="00F56C49">
          <w:rPr>
            <w:noProof/>
            <w:webHidden/>
          </w:rPr>
          <w:tab/>
        </w:r>
        <w:r w:rsidR="00F56C49">
          <w:rPr>
            <w:noProof/>
            <w:webHidden/>
          </w:rPr>
          <w:fldChar w:fldCharType="begin"/>
        </w:r>
        <w:r w:rsidR="00F56C49">
          <w:rPr>
            <w:noProof/>
            <w:webHidden/>
          </w:rPr>
          <w:instrText xml:space="preserve"> PAGEREF _Toc151534572 \h </w:instrText>
        </w:r>
        <w:r w:rsidR="00F56C49">
          <w:rPr>
            <w:noProof/>
            <w:webHidden/>
          </w:rPr>
        </w:r>
        <w:r w:rsidR="00F56C49">
          <w:rPr>
            <w:noProof/>
            <w:webHidden/>
          </w:rPr>
          <w:fldChar w:fldCharType="separate"/>
        </w:r>
        <w:r w:rsidR="00F56C49">
          <w:rPr>
            <w:noProof/>
            <w:webHidden/>
          </w:rPr>
          <w:t>148</w:t>
        </w:r>
        <w:r w:rsidR="00F56C49">
          <w:rPr>
            <w:noProof/>
            <w:webHidden/>
          </w:rPr>
          <w:fldChar w:fldCharType="end"/>
        </w:r>
      </w:hyperlink>
    </w:p>
    <w:p w14:paraId="2A66B457" w14:textId="02550F95" w:rsidR="00F56C49" w:rsidRDefault="00000000">
      <w:pPr>
        <w:pStyle w:val="TOC3"/>
        <w:rPr>
          <w:rFonts w:asciiTheme="minorHAnsi" w:eastAsiaTheme="minorEastAsia" w:hAnsiTheme="minorHAnsi" w:cstheme="minorBidi"/>
          <w:noProof/>
          <w:color w:val="auto"/>
          <w:sz w:val="22"/>
          <w:szCs w:val="22"/>
          <w:lang w:eastAsia="en-US"/>
        </w:rPr>
      </w:pPr>
      <w:hyperlink w:anchor="_Toc151534573" w:history="1">
        <w:r w:rsidR="00F56C49" w:rsidRPr="00FD47C6">
          <w:rPr>
            <w:rStyle w:val="Hyperlink"/>
            <w:noProof/>
          </w:rPr>
          <w:t>6.7.2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Current Capabilities</w:t>
        </w:r>
        <w:r w:rsidR="00F56C49">
          <w:rPr>
            <w:noProof/>
            <w:webHidden/>
          </w:rPr>
          <w:tab/>
        </w:r>
        <w:r w:rsidR="00F56C49">
          <w:rPr>
            <w:noProof/>
            <w:webHidden/>
          </w:rPr>
          <w:fldChar w:fldCharType="begin"/>
        </w:r>
        <w:r w:rsidR="00F56C49">
          <w:rPr>
            <w:noProof/>
            <w:webHidden/>
          </w:rPr>
          <w:instrText xml:space="preserve"> PAGEREF _Toc151534573 \h </w:instrText>
        </w:r>
        <w:r w:rsidR="00F56C49">
          <w:rPr>
            <w:noProof/>
            <w:webHidden/>
          </w:rPr>
        </w:r>
        <w:r w:rsidR="00F56C49">
          <w:rPr>
            <w:noProof/>
            <w:webHidden/>
          </w:rPr>
          <w:fldChar w:fldCharType="separate"/>
        </w:r>
        <w:r w:rsidR="00F56C49">
          <w:rPr>
            <w:noProof/>
            <w:webHidden/>
          </w:rPr>
          <w:t>148</w:t>
        </w:r>
        <w:r w:rsidR="00F56C49">
          <w:rPr>
            <w:noProof/>
            <w:webHidden/>
          </w:rPr>
          <w:fldChar w:fldCharType="end"/>
        </w:r>
      </w:hyperlink>
    </w:p>
    <w:p w14:paraId="41214127" w14:textId="3DEEF71D" w:rsidR="00F56C49" w:rsidRDefault="00000000">
      <w:pPr>
        <w:pStyle w:val="TOC3"/>
        <w:rPr>
          <w:rFonts w:asciiTheme="minorHAnsi" w:eastAsiaTheme="minorEastAsia" w:hAnsiTheme="minorHAnsi" w:cstheme="minorBidi"/>
          <w:noProof/>
          <w:color w:val="auto"/>
          <w:sz w:val="22"/>
          <w:szCs w:val="22"/>
          <w:lang w:eastAsia="en-US"/>
        </w:rPr>
      </w:pPr>
      <w:hyperlink w:anchor="_Toc151534574" w:history="1">
        <w:r w:rsidR="00F56C49" w:rsidRPr="00FD47C6">
          <w:rPr>
            <w:rStyle w:val="Hyperlink"/>
            <w:noProof/>
          </w:rPr>
          <w:t>6.7.3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Future Capabilities</w:t>
        </w:r>
        <w:r w:rsidR="00F56C49">
          <w:rPr>
            <w:noProof/>
            <w:webHidden/>
          </w:rPr>
          <w:tab/>
        </w:r>
        <w:r w:rsidR="00F56C49">
          <w:rPr>
            <w:noProof/>
            <w:webHidden/>
          </w:rPr>
          <w:fldChar w:fldCharType="begin"/>
        </w:r>
        <w:r w:rsidR="00F56C49">
          <w:rPr>
            <w:noProof/>
            <w:webHidden/>
          </w:rPr>
          <w:instrText xml:space="preserve"> PAGEREF _Toc151534574 \h </w:instrText>
        </w:r>
        <w:r w:rsidR="00F56C49">
          <w:rPr>
            <w:noProof/>
            <w:webHidden/>
          </w:rPr>
        </w:r>
        <w:r w:rsidR="00F56C49">
          <w:rPr>
            <w:noProof/>
            <w:webHidden/>
          </w:rPr>
          <w:fldChar w:fldCharType="separate"/>
        </w:r>
        <w:r w:rsidR="00F56C49">
          <w:rPr>
            <w:noProof/>
            <w:webHidden/>
          </w:rPr>
          <w:t>149</w:t>
        </w:r>
        <w:r w:rsidR="00F56C49">
          <w:rPr>
            <w:noProof/>
            <w:webHidden/>
          </w:rPr>
          <w:fldChar w:fldCharType="end"/>
        </w:r>
      </w:hyperlink>
    </w:p>
    <w:p w14:paraId="33CD3CF3" w14:textId="0663D1E2" w:rsidR="00F56C49" w:rsidRDefault="00000000">
      <w:pPr>
        <w:pStyle w:val="TOC8"/>
        <w:rPr>
          <w:rFonts w:asciiTheme="minorHAnsi" w:eastAsiaTheme="minorEastAsia" w:hAnsiTheme="minorHAnsi" w:cstheme="minorBidi"/>
          <w:b w:val="0"/>
          <w:color w:val="auto"/>
          <w:sz w:val="22"/>
          <w:szCs w:val="22"/>
          <w:lang w:eastAsia="en-US"/>
        </w:rPr>
      </w:pPr>
      <w:hyperlink w:anchor="_Toc151534575" w:history="1">
        <w:r w:rsidR="00F56C49" w:rsidRPr="00FD47C6">
          <w:rPr>
            <w:rStyle w:val="Hyperlink"/>
          </w:rPr>
          <w:t>II.</w:t>
        </w:r>
        <w:r w:rsidR="00F56C49">
          <w:rPr>
            <w:rFonts w:asciiTheme="minorHAnsi" w:eastAsiaTheme="minorEastAsia" w:hAnsiTheme="minorHAnsi" w:cstheme="minorBidi"/>
            <w:b w:val="0"/>
            <w:color w:val="auto"/>
            <w:sz w:val="22"/>
            <w:szCs w:val="22"/>
            <w:lang w:eastAsia="en-US"/>
          </w:rPr>
          <w:tab/>
        </w:r>
        <w:r w:rsidR="00F56C49" w:rsidRPr="00FD47C6">
          <w:rPr>
            <w:rStyle w:val="Hyperlink"/>
          </w:rPr>
          <w:t>Menu Manager</w:t>
        </w:r>
        <w:r w:rsidR="00F56C49">
          <w:rPr>
            <w:webHidden/>
          </w:rPr>
          <w:tab/>
        </w:r>
        <w:r w:rsidR="00F56C49">
          <w:rPr>
            <w:webHidden/>
          </w:rPr>
          <w:fldChar w:fldCharType="begin"/>
        </w:r>
        <w:r w:rsidR="00F56C49">
          <w:rPr>
            <w:webHidden/>
          </w:rPr>
          <w:instrText xml:space="preserve"> PAGEREF _Toc151534575 \h </w:instrText>
        </w:r>
        <w:r w:rsidR="00F56C49">
          <w:rPr>
            <w:webHidden/>
          </w:rPr>
        </w:r>
        <w:r w:rsidR="00F56C49">
          <w:rPr>
            <w:webHidden/>
          </w:rPr>
          <w:fldChar w:fldCharType="separate"/>
        </w:r>
        <w:r w:rsidR="00F56C49">
          <w:rPr>
            <w:webHidden/>
          </w:rPr>
          <w:t>150</w:t>
        </w:r>
        <w:r w:rsidR="00F56C49">
          <w:rPr>
            <w:webHidden/>
          </w:rPr>
          <w:fldChar w:fldCharType="end"/>
        </w:r>
      </w:hyperlink>
    </w:p>
    <w:p w14:paraId="63A81090" w14:textId="1C176527" w:rsidR="00F56C49" w:rsidRDefault="00000000">
      <w:pPr>
        <w:pStyle w:val="TOC1"/>
        <w:rPr>
          <w:rFonts w:asciiTheme="minorHAnsi" w:eastAsiaTheme="minorEastAsia" w:hAnsiTheme="minorHAnsi" w:cstheme="minorBidi"/>
          <w:color w:val="auto"/>
          <w:sz w:val="22"/>
          <w:szCs w:val="22"/>
          <w:lang w:eastAsia="en-US"/>
        </w:rPr>
      </w:pPr>
      <w:hyperlink w:anchor="_Toc151534576" w:history="1">
        <w:r w:rsidR="00F56C49" w:rsidRPr="00FD47C6">
          <w:rPr>
            <w:rStyle w:val="Hyperlink"/>
          </w:rPr>
          <w:t>7</w:t>
        </w:r>
        <w:r w:rsidR="00F56C49">
          <w:rPr>
            <w:rFonts w:asciiTheme="minorHAnsi" w:eastAsiaTheme="minorEastAsia" w:hAnsiTheme="minorHAnsi" w:cstheme="minorBidi"/>
            <w:color w:val="auto"/>
            <w:sz w:val="22"/>
            <w:szCs w:val="22"/>
            <w:lang w:eastAsia="en-US"/>
          </w:rPr>
          <w:tab/>
        </w:r>
        <w:r w:rsidR="00F56C49" w:rsidRPr="00FD47C6">
          <w:rPr>
            <w:rStyle w:val="Hyperlink"/>
          </w:rPr>
          <w:t>Menu Manager: User Interface</w:t>
        </w:r>
        <w:r w:rsidR="00F56C49">
          <w:rPr>
            <w:webHidden/>
          </w:rPr>
          <w:tab/>
        </w:r>
        <w:r w:rsidR="00F56C49">
          <w:rPr>
            <w:webHidden/>
          </w:rPr>
          <w:fldChar w:fldCharType="begin"/>
        </w:r>
        <w:r w:rsidR="00F56C49">
          <w:rPr>
            <w:webHidden/>
          </w:rPr>
          <w:instrText xml:space="preserve"> PAGEREF _Toc151534576 \h </w:instrText>
        </w:r>
        <w:r w:rsidR="00F56C49">
          <w:rPr>
            <w:webHidden/>
          </w:rPr>
        </w:r>
        <w:r w:rsidR="00F56C49">
          <w:rPr>
            <w:webHidden/>
          </w:rPr>
          <w:fldChar w:fldCharType="separate"/>
        </w:r>
        <w:r w:rsidR="00F56C49">
          <w:rPr>
            <w:webHidden/>
          </w:rPr>
          <w:t>150</w:t>
        </w:r>
        <w:r w:rsidR="00F56C49">
          <w:rPr>
            <w:webHidden/>
          </w:rPr>
          <w:fldChar w:fldCharType="end"/>
        </w:r>
      </w:hyperlink>
    </w:p>
    <w:p w14:paraId="41905FCB" w14:textId="7CD068C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77" w:history="1">
        <w:r w:rsidR="00F56C49" w:rsidRPr="00FD47C6">
          <w:rPr>
            <w:rStyle w:val="Hyperlink"/>
            <w:noProof/>
          </w:rPr>
          <w:t>7.1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Navigating Kernel’s Menus</w:t>
        </w:r>
        <w:r w:rsidR="00F56C49">
          <w:rPr>
            <w:noProof/>
            <w:webHidden/>
          </w:rPr>
          <w:tab/>
        </w:r>
        <w:r w:rsidR="00F56C49">
          <w:rPr>
            <w:noProof/>
            <w:webHidden/>
          </w:rPr>
          <w:fldChar w:fldCharType="begin"/>
        </w:r>
        <w:r w:rsidR="00F56C49">
          <w:rPr>
            <w:noProof/>
            <w:webHidden/>
          </w:rPr>
          <w:instrText xml:space="preserve"> PAGEREF _Toc151534577 \h </w:instrText>
        </w:r>
        <w:r w:rsidR="00F56C49">
          <w:rPr>
            <w:noProof/>
            <w:webHidden/>
          </w:rPr>
        </w:r>
        <w:r w:rsidR="00F56C49">
          <w:rPr>
            <w:noProof/>
            <w:webHidden/>
          </w:rPr>
          <w:fldChar w:fldCharType="separate"/>
        </w:r>
        <w:r w:rsidR="00F56C49">
          <w:rPr>
            <w:noProof/>
            <w:webHidden/>
          </w:rPr>
          <w:t>150</w:t>
        </w:r>
        <w:r w:rsidR="00F56C49">
          <w:rPr>
            <w:noProof/>
            <w:webHidden/>
          </w:rPr>
          <w:fldChar w:fldCharType="end"/>
        </w:r>
      </w:hyperlink>
    </w:p>
    <w:p w14:paraId="5AB7D5C5" w14:textId="7A200AF6" w:rsidR="00F56C49" w:rsidRDefault="00000000">
      <w:pPr>
        <w:pStyle w:val="TOC3"/>
        <w:rPr>
          <w:rFonts w:asciiTheme="minorHAnsi" w:eastAsiaTheme="minorEastAsia" w:hAnsiTheme="minorHAnsi" w:cstheme="minorBidi"/>
          <w:noProof/>
          <w:color w:val="auto"/>
          <w:sz w:val="22"/>
          <w:szCs w:val="22"/>
          <w:lang w:eastAsia="en-US"/>
        </w:rPr>
      </w:pPr>
      <w:hyperlink w:anchor="_Toc151534578" w:history="1">
        <w:r w:rsidR="00F56C49" w:rsidRPr="00FD47C6">
          <w:rPr>
            <w:rStyle w:val="Hyperlink"/>
            <w:noProof/>
          </w:rPr>
          <w:t>7.1.1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Choosing Options</w:t>
        </w:r>
        <w:r w:rsidR="00F56C49">
          <w:rPr>
            <w:noProof/>
            <w:webHidden/>
          </w:rPr>
          <w:tab/>
        </w:r>
        <w:r w:rsidR="00F56C49">
          <w:rPr>
            <w:noProof/>
            <w:webHidden/>
          </w:rPr>
          <w:fldChar w:fldCharType="begin"/>
        </w:r>
        <w:r w:rsidR="00F56C49">
          <w:rPr>
            <w:noProof/>
            <w:webHidden/>
          </w:rPr>
          <w:instrText xml:space="preserve"> PAGEREF _Toc151534578 \h </w:instrText>
        </w:r>
        <w:r w:rsidR="00F56C49">
          <w:rPr>
            <w:noProof/>
            <w:webHidden/>
          </w:rPr>
        </w:r>
        <w:r w:rsidR="00F56C49">
          <w:rPr>
            <w:noProof/>
            <w:webHidden/>
          </w:rPr>
          <w:fldChar w:fldCharType="separate"/>
        </w:r>
        <w:r w:rsidR="00F56C49">
          <w:rPr>
            <w:noProof/>
            <w:webHidden/>
          </w:rPr>
          <w:t>150</w:t>
        </w:r>
        <w:r w:rsidR="00F56C49">
          <w:rPr>
            <w:noProof/>
            <w:webHidden/>
          </w:rPr>
          <w:fldChar w:fldCharType="end"/>
        </w:r>
      </w:hyperlink>
    </w:p>
    <w:p w14:paraId="5990DD67" w14:textId="222DF7B7" w:rsidR="00F56C49" w:rsidRDefault="00000000">
      <w:pPr>
        <w:pStyle w:val="TOC3"/>
        <w:rPr>
          <w:rFonts w:asciiTheme="minorHAnsi" w:eastAsiaTheme="minorEastAsia" w:hAnsiTheme="minorHAnsi" w:cstheme="minorBidi"/>
          <w:noProof/>
          <w:color w:val="auto"/>
          <w:sz w:val="22"/>
          <w:szCs w:val="22"/>
          <w:lang w:eastAsia="en-US"/>
        </w:rPr>
      </w:pPr>
      <w:hyperlink w:anchor="_Toc151534579" w:history="1">
        <w:r w:rsidR="00F56C49" w:rsidRPr="00FD47C6">
          <w:rPr>
            <w:rStyle w:val="Hyperlink"/>
            <w:noProof/>
          </w:rPr>
          <w:t>7.1.2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Listing Options</w:t>
        </w:r>
        <w:r w:rsidR="00F56C49">
          <w:rPr>
            <w:noProof/>
            <w:webHidden/>
          </w:rPr>
          <w:tab/>
        </w:r>
        <w:r w:rsidR="00F56C49">
          <w:rPr>
            <w:noProof/>
            <w:webHidden/>
          </w:rPr>
          <w:fldChar w:fldCharType="begin"/>
        </w:r>
        <w:r w:rsidR="00F56C49">
          <w:rPr>
            <w:noProof/>
            <w:webHidden/>
          </w:rPr>
          <w:instrText xml:space="preserve"> PAGEREF _Toc151534579 \h </w:instrText>
        </w:r>
        <w:r w:rsidR="00F56C49">
          <w:rPr>
            <w:noProof/>
            <w:webHidden/>
          </w:rPr>
        </w:r>
        <w:r w:rsidR="00F56C49">
          <w:rPr>
            <w:noProof/>
            <w:webHidden/>
          </w:rPr>
          <w:fldChar w:fldCharType="separate"/>
        </w:r>
        <w:r w:rsidR="00F56C49">
          <w:rPr>
            <w:noProof/>
            <w:webHidden/>
          </w:rPr>
          <w:t>151</w:t>
        </w:r>
        <w:r w:rsidR="00F56C49">
          <w:rPr>
            <w:noProof/>
            <w:webHidden/>
          </w:rPr>
          <w:fldChar w:fldCharType="end"/>
        </w:r>
      </w:hyperlink>
    </w:p>
    <w:p w14:paraId="258A9568" w14:textId="4E7DC7ED" w:rsidR="00F56C49" w:rsidRDefault="00000000">
      <w:pPr>
        <w:pStyle w:val="TOC3"/>
        <w:rPr>
          <w:rFonts w:asciiTheme="minorHAnsi" w:eastAsiaTheme="minorEastAsia" w:hAnsiTheme="minorHAnsi" w:cstheme="minorBidi"/>
          <w:noProof/>
          <w:color w:val="auto"/>
          <w:sz w:val="22"/>
          <w:szCs w:val="22"/>
          <w:lang w:eastAsia="en-US"/>
        </w:rPr>
      </w:pPr>
      <w:hyperlink w:anchor="_Toc151534580" w:history="1">
        <w:r w:rsidR="00F56C49" w:rsidRPr="00FD47C6">
          <w:rPr>
            <w:rStyle w:val="Hyperlink"/>
            <w:noProof/>
          </w:rPr>
          <w:t>7.1.3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Displaying Option Help</w:t>
        </w:r>
        <w:r w:rsidR="00F56C49">
          <w:rPr>
            <w:noProof/>
            <w:webHidden/>
          </w:rPr>
          <w:tab/>
        </w:r>
        <w:r w:rsidR="00F56C49">
          <w:rPr>
            <w:noProof/>
            <w:webHidden/>
          </w:rPr>
          <w:fldChar w:fldCharType="begin"/>
        </w:r>
        <w:r w:rsidR="00F56C49">
          <w:rPr>
            <w:noProof/>
            <w:webHidden/>
          </w:rPr>
          <w:instrText xml:space="preserve"> PAGEREF _Toc151534580 \h </w:instrText>
        </w:r>
        <w:r w:rsidR="00F56C49">
          <w:rPr>
            <w:noProof/>
            <w:webHidden/>
          </w:rPr>
        </w:r>
        <w:r w:rsidR="00F56C49">
          <w:rPr>
            <w:noProof/>
            <w:webHidden/>
          </w:rPr>
          <w:fldChar w:fldCharType="separate"/>
        </w:r>
        <w:r w:rsidR="00F56C49">
          <w:rPr>
            <w:noProof/>
            <w:webHidden/>
          </w:rPr>
          <w:t>151</w:t>
        </w:r>
        <w:r w:rsidR="00F56C49">
          <w:rPr>
            <w:noProof/>
            <w:webHidden/>
          </w:rPr>
          <w:fldChar w:fldCharType="end"/>
        </w:r>
      </w:hyperlink>
    </w:p>
    <w:p w14:paraId="50927A37" w14:textId="554EDC9A" w:rsidR="00F56C49" w:rsidRDefault="00000000">
      <w:pPr>
        <w:pStyle w:val="TOC3"/>
        <w:rPr>
          <w:rFonts w:asciiTheme="minorHAnsi" w:eastAsiaTheme="minorEastAsia" w:hAnsiTheme="minorHAnsi" w:cstheme="minorBidi"/>
          <w:noProof/>
          <w:color w:val="auto"/>
          <w:sz w:val="22"/>
          <w:szCs w:val="22"/>
          <w:lang w:eastAsia="en-US"/>
        </w:rPr>
      </w:pPr>
      <w:hyperlink w:anchor="_Toc151534581" w:history="1">
        <w:r w:rsidR="00F56C49" w:rsidRPr="00FD47C6">
          <w:rPr>
            <w:rStyle w:val="Hyperlink"/>
            <w:noProof/>
          </w:rPr>
          <w:t>7.1.4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Listing Secondary and Common Options</w:t>
        </w:r>
        <w:r w:rsidR="00F56C49">
          <w:rPr>
            <w:noProof/>
            <w:webHidden/>
          </w:rPr>
          <w:tab/>
        </w:r>
        <w:r w:rsidR="00F56C49">
          <w:rPr>
            <w:noProof/>
            <w:webHidden/>
          </w:rPr>
          <w:fldChar w:fldCharType="begin"/>
        </w:r>
        <w:r w:rsidR="00F56C49">
          <w:rPr>
            <w:noProof/>
            <w:webHidden/>
          </w:rPr>
          <w:instrText xml:space="preserve"> PAGEREF _Toc151534581 \h </w:instrText>
        </w:r>
        <w:r w:rsidR="00F56C49">
          <w:rPr>
            <w:noProof/>
            <w:webHidden/>
          </w:rPr>
        </w:r>
        <w:r w:rsidR="00F56C49">
          <w:rPr>
            <w:noProof/>
            <w:webHidden/>
          </w:rPr>
          <w:fldChar w:fldCharType="separate"/>
        </w:r>
        <w:r w:rsidR="00F56C49">
          <w:rPr>
            <w:noProof/>
            <w:webHidden/>
          </w:rPr>
          <w:t>152</w:t>
        </w:r>
        <w:r w:rsidR="00F56C49">
          <w:rPr>
            <w:noProof/>
            <w:webHidden/>
          </w:rPr>
          <w:fldChar w:fldCharType="end"/>
        </w:r>
      </w:hyperlink>
    </w:p>
    <w:p w14:paraId="1E677C1B" w14:textId="007EAC0D" w:rsidR="00F56C49" w:rsidRDefault="00000000">
      <w:pPr>
        <w:pStyle w:val="TOC3"/>
        <w:rPr>
          <w:rFonts w:asciiTheme="minorHAnsi" w:eastAsiaTheme="minorEastAsia" w:hAnsiTheme="minorHAnsi" w:cstheme="minorBidi"/>
          <w:noProof/>
          <w:color w:val="auto"/>
          <w:sz w:val="22"/>
          <w:szCs w:val="22"/>
          <w:lang w:eastAsia="en-US"/>
        </w:rPr>
      </w:pPr>
      <w:hyperlink w:anchor="_Toc151534582" w:history="1">
        <w:r w:rsidR="00F56C49" w:rsidRPr="00FD47C6">
          <w:rPr>
            <w:rStyle w:val="Hyperlink"/>
            <w:noProof/>
          </w:rPr>
          <w:t>7.1.5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Displaying Option Descriptions</w:t>
        </w:r>
        <w:r w:rsidR="00F56C49">
          <w:rPr>
            <w:noProof/>
            <w:webHidden/>
          </w:rPr>
          <w:tab/>
        </w:r>
        <w:r w:rsidR="00F56C49">
          <w:rPr>
            <w:noProof/>
            <w:webHidden/>
          </w:rPr>
          <w:fldChar w:fldCharType="begin"/>
        </w:r>
        <w:r w:rsidR="00F56C49">
          <w:rPr>
            <w:noProof/>
            <w:webHidden/>
          </w:rPr>
          <w:instrText xml:space="preserve"> PAGEREF _Toc151534582 \h </w:instrText>
        </w:r>
        <w:r w:rsidR="00F56C49">
          <w:rPr>
            <w:noProof/>
            <w:webHidden/>
          </w:rPr>
        </w:r>
        <w:r w:rsidR="00F56C49">
          <w:rPr>
            <w:noProof/>
            <w:webHidden/>
          </w:rPr>
          <w:fldChar w:fldCharType="separate"/>
        </w:r>
        <w:r w:rsidR="00F56C49">
          <w:rPr>
            <w:noProof/>
            <w:webHidden/>
          </w:rPr>
          <w:t>154</w:t>
        </w:r>
        <w:r w:rsidR="00F56C49">
          <w:rPr>
            <w:noProof/>
            <w:webHidden/>
          </w:rPr>
          <w:fldChar w:fldCharType="end"/>
        </w:r>
      </w:hyperlink>
    </w:p>
    <w:p w14:paraId="0310CF69" w14:textId="5FBD6D2C" w:rsidR="00F56C49" w:rsidRDefault="00000000">
      <w:pPr>
        <w:pStyle w:val="TOC3"/>
        <w:rPr>
          <w:rFonts w:asciiTheme="minorHAnsi" w:eastAsiaTheme="minorEastAsia" w:hAnsiTheme="minorHAnsi" w:cstheme="minorBidi"/>
          <w:noProof/>
          <w:color w:val="auto"/>
          <w:sz w:val="22"/>
          <w:szCs w:val="22"/>
          <w:lang w:eastAsia="en-US"/>
        </w:rPr>
      </w:pPr>
      <w:hyperlink w:anchor="_Toc151534583" w:history="1">
        <w:r w:rsidR="00F56C49" w:rsidRPr="00FD47C6">
          <w:rPr>
            <w:rStyle w:val="Hyperlink"/>
            <w:noProof/>
          </w:rPr>
          <w:t>7.1.6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Jumping to Options—”Up-arrow Jump”)</w:t>
        </w:r>
        <w:r w:rsidR="00F56C49">
          <w:rPr>
            <w:noProof/>
            <w:webHidden/>
          </w:rPr>
          <w:tab/>
        </w:r>
        <w:r w:rsidR="00F56C49">
          <w:rPr>
            <w:noProof/>
            <w:webHidden/>
          </w:rPr>
          <w:fldChar w:fldCharType="begin"/>
        </w:r>
        <w:r w:rsidR="00F56C49">
          <w:rPr>
            <w:noProof/>
            <w:webHidden/>
          </w:rPr>
          <w:instrText xml:space="preserve"> PAGEREF _Toc151534583 \h </w:instrText>
        </w:r>
        <w:r w:rsidR="00F56C49">
          <w:rPr>
            <w:noProof/>
            <w:webHidden/>
          </w:rPr>
        </w:r>
        <w:r w:rsidR="00F56C49">
          <w:rPr>
            <w:noProof/>
            <w:webHidden/>
          </w:rPr>
          <w:fldChar w:fldCharType="separate"/>
        </w:r>
        <w:r w:rsidR="00F56C49">
          <w:rPr>
            <w:noProof/>
            <w:webHidden/>
          </w:rPr>
          <w:t>155</w:t>
        </w:r>
        <w:r w:rsidR="00F56C49">
          <w:rPr>
            <w:noProof/>
            <w:webHidden/>
          </w:rPr>
          <w:fldChar w:fldCharType="end"/>
        </w:r>
      </w:hyperlink>
    </w:p>
    <w:p w14:paraId="36F19A14" w14:textId="07E4A3D1" w:rsidR="00F56C49" w:rsidRDefault="00000000">
      <w:pPr>
        <w:pStyle w:val="TOC3"/>
        <w:rPr>
          <w:rFonts w:asciiTheme="minorHAnsi" w:eastAsiaTheme="minorEastAsia" w:hAnsiTheme="minorHAnsi" w:cstheme="minorBidi"/>
          <w:noProof/>
          <w:color w:val="auto"/>
          <w:sz w:val="22"/>
          <w:szCs w:val="22"/>
          <w:lang w:eastAsia="en-US"/>
        </w:rPr>
      </w:pPr>
      <w:hyperlink w:anchor="_Toc151534584" w:history="1">
        <w:r w:rsidR="00F56C49" w:rsidRPr="00FD47C6">
          <w:rPr>
            <w:rStyle w:val="Hyperlink"/>
            <w:noProof/>
          </w:rPr>
          <w:t>7.1.7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Jumping to Options—”Rubber-band Jump”</w:t>
        </w:r>
        <w:r w:rsidR="00F56C49">
          <w:rPr>
            <w:noProof/>
            <w:webHidden/>
          </w:rPr>
          <w:tab/>
        </w:r>
        <w:r w:rsidR="00F56C49">
          <w:rPr>
            <w:noProof/>
            <w:webHidden/>
          </w:rPr>
          <w:fldChar w:fldCharType="begin"/>
        </w:r>
        <w:r w:rsidR="00F56C49">
          <w:rPr>
            <w:noProof/>
            <w:webHidden/>
          </w:rPr>
          <w:instrText xml:space="preserve"> PAGEREF _Toc151534584 \h </w:instrText>
        </w:r>
        <w:r w:rsidR="00F56C49">
          <w:rPr>
            <w:noProof/>
            <w:webHidden/>
          </w:rPr>
        </w:r>
        <w:r w:rsidR="00F56C49">
          <w:rPr>
            <w:noProof/>
            <w:webHidden/>
          </w:rPr>
          <w:fldChar w:fldCharType="separate"/>
        </w:r>
        <w:r w:rsidR="00F56C49">
          <w:rPr>
            <w:noProof/>
            <w:webHidden/>
          </w:rPr>
          <w:t>156</w:t>
        </w:r>
        <w:r w:rsidR="00F56C49">
          <w:rPr>
            <w:noProof/>
            <w:webHidden/>
          </w:rPr>
          <w:fldChar w:fldCharType="end"/>
        </w:r>
      </w:hyperlink>
    </w:p>
    <w:p w14:paraId="6DB0CE2D" w14:textId="5432AF32" w:rsidR="00F56C49" w:rsidRDefault="00000000">
      <w:pPr>
        <w:pStyle w:val="TOC3"/>
        <w:rPr>
          <w:rFonts w:asciiTheme="minorHAnsi" w:eastAsiaTheme="minorEastAsia" w:hAnsiTheme="minorHAnsi" w:cstheme="minorBidi"/>
          <w:noProof/>
          <w:color w:val="auto"/>
          <w:sz w:val="22"/>
          <w:szCs w:val="22"/>
          <w:lang w:eastAsia="en-US"/>
        </w:rPr>
      </w:pPr>
      <w:hyperlink w:anchor="_Toc151534585" w:history="1">
        <w:r w:rsidR="00F56C49" w:rsidRPr="00FD47C6">
          <w:rPr>
            <w:rStyle w:val="Hyperlink"/>
            <w:noProof/>
          </w:rPr>
          <w:t>7.1.8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Common Menu</w:t>
        </w:r>
        <w:r w:rsidR="00F56C49">
          <w:rPr>
            <w:noProof/>
            <w:webHidden/>
          </w:rPr>
          <w:tab/>
        </w:r>
        <w:r w:rsidR="00F56C49">
          <w:rPr>
            <w:noProof/>
            <w:webHidden/>
          </w:rPr>
          <w:fldChar w:fldCharType="begin"/>
        </w:r>
        <w:r w:rsidR="00F56C49">
          <w:rPr>
            <w:noProof/>
            <w:webHidden/>
          </w:rPr>
          <w:instrText xml:space="preserve"> PAGEREF _Toc151534585 \h </w:instrText>
        </w:r>
        <w:r w:rsidR="00F56C49">
          <w:rPr>
            <w:noProof/>
            <w:webHidden/>
          </w:rPr>
        </w:r>
        <w:r w:rsidR="00F56C49">
          <w:rPr>
            <w:noProof/>
            <w:webHidden/>
          </w:rPr>
          <w:fldChar w:fldCharType="separate"/>
        </w:r>
        <w:r w:rsidR="00F56C49">
          <w:rPr>
            <w:noProof/>
            <w:webHidden/>
          </w:rPr>
          <w:t>156</w:t>
        </w:r>
        <w:r w:rsidR="00F56C49">
          <w:rPr>
            <w:noProof/>
            <w:webHidden/>
          </w:rPr>
          <w:fldChar w:fldCharType="end"/>
        </w:r>
      </w:hyperlink>
    </w:p>
    <w:p w14:paraId="32E28E2F" w14:textId="43D7752B" w:rsidR="00F56C49" w:rsidRDefault="00000000">
      <w:pPr>
        <w:pStyle w:val="TOC4"/>
        <w:rPr>
          <w:rFonts w:asciiTheme="minorHAnsi" w:eastAsiaTheme="minorEastAsia" w:hAnsiTheme="minorHAnsi" w:cstheme="minorBidi"/>
          <w:noProof/>
          <w:color w:val="auto"/>
          <w:sz w:val="22"/>
          <w:szCs w:val="22"/>
          <w:lang w:eastAsia="en-US"/>
        </w:rPr>
      </w:pPr>
      <w:hyperlink w:anchor="_Toc151534586" w:history="1">
        <w:r w:rsidR="00F56C49" w:rsidRPr="00FD47C6">
          <w:rPr>
            <w:rStyle w:val="Hyperlink"/>
            <w:noProof/>
          </w:rPr>
          <w:t>7.1.8.1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Selecting Common Options with the Double Quote</w:t>
        </w:r>
        <w:r w:rsidR="00F56C49">
          <w:rPr>
            <w:noProof/>
            <w:webHidden/>
          </w:rPr>
          <w:tab/>
        </w:r>
        <w:r w:rsidR="00F56C49">
          <w:rPr>
            <w:noProof/>
            <w:webHidden/>
          </w:rPr>
          <w:fldChar w:fldCharType="begin"/>
        </w:r>
        <w:r w:rsidR="00F56C49">
          <w:rPr>
            <w:noProof/>
            <w:webHidden/>
          </w:rPr>
          <w:instrText xml:space="preserve"> PAGEREF _Toc151534586 \h </w:instrText>
        </w:r>
        <w:r w:rsidR="00F56C49">
          <w:rPr>
            <w:noProof/>
            <w:webHidden/>
          </w:rPr>
        </w:r>
        <w:r w:rsidR="00F56C49">
          <w:rPr>
            <w:noProof/>
            <w:webHidden/>
          </w:rPr>
          <w:fldChar w:fldCharType="separate"/>
        </w:r>
        <w:r w:rsidR="00F56C49">
          <w:rPr>
            <w:noProof/>
            <w:webHidden/>
          </w:rPr>
          <w:t>157</w:t>
        </w:r>
        <w:r w:rsidR="00F56C49">
          <w:rPr>
            <w:noProof/>
            <w:webHidden/>
          </w:rPr>
          <w:fldChar w:fldCharType="end"/>
        </w:r>
      </w:hyperlink>
    </w:p>
    <w:p w14:paraId="3875620A" w14:textId="1D1DCBFA"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87" w:history="1">
        <w:r w:rsidR="00F56C49" w:rsidRPr="00FD47C6">
          <w:rPr>
            <w:rStyle w:val="Hyperlink"/>
            <w:noProof/>
          </w:rPr>
          <w:t>7.2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Menu Templates Option</w:t>
        </w:r>
        <w:r w:rsidR="00F56C49">
          <w:rPr>
            <w:noProof/>
            <w:webHidden/>
          </w:rPr>
          <w:tab/>
        </w:r>
        <w:r w:rsidR="00F56C49">
          <w:rPr>
            <w:noProof/>
            <w:webHidden/>
          </w:rPr>
          <w:fldChar w:fldCharType="begin"/>
        </w:r>
        <w:r w:rsidR="00F56C49">
          <w:rPr>
            <w:noProof/>
            <w:webHidden/>
          </w:rPr>
          <w:instrText xml:space="preserve"> PAGEREF _Toc151534587 \h </w:instrText>
        </w:r>
        <w:r w:rsidR="00F56C49">
          <w:rPr>
            <w:noProof/>
            <w:webHidden/>
          </w:rPr>
        </w:r>
        <w:r w:rsidR="00F56C49">
          <w:rPr>
            <w:noProof/>
            <w:webHidden/>
          </w:rPr>
          <w:fldChar w:fldCharType="separate"/>
        </w:r>
        <w:r w:rsidR="00F56C49">
          <w:rPr>
            <w:noProof/>
            <w:webHidden/>
          </w:rPr>
          <w:t>157</w:t>
        </w:r>
        <w:r w:rsidR="00F56C49">
          <w:rPr>
            <w:noProof/>
            <w:webHidden/>
          </w:rPr>
          <w:fldChar w:fldCharType="end"/>
        </w:r>
      </w:hyperlink>
    </w:p>
    <w:p w14:paraId="0A3EDF9F" w14:textId="7EED4E8B" w:rsidR="00F56C49" w:rsidRDefault="00000000">
      <w:pPr>
        <w:pStyle w:val="TOC3"/>
        <w:rPr>
          <w:rFonts w:asciiTheme="minorHAnsi" w:eastAsiaTheme="minorEastAsia" w:hAnsiTheme="minorHAnsi" w:cstheme="minorBidi"/>
          <w:noProof/>
          <w:color w:val="auto"/>
          <w:sz w:val="22"/>
          <w:szCs w:val="22"/>
          <w:lang w:eastAsia="en-US"/>
        </w:rPr>
      </w:pPr>
      <w:hyperlink w:anchor="_Toc151534588" w:history="1">
        <w:r w:rsidR="00F56C49" w:rsidRPr="00FD47C6">
          <w:rPr>
            <w:rStyle w:val="Hyperlink"/>
            <w:noProof/>
          </w:rPr>
          <w:t>7.2.1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LOGIN Menu Template</w:t>
        </w:r>
        <w:r w:rsidR="00F56C49">
          <w:rPr>
            <w:noProof/>
            <w:webHidden/>
          </w:rPr>
          <w:tab/>
        </w:r>
        <w:r w:rsidR="00F56C49">
          <w:rPr>
            <w:noProof/>
            <w:webHidden/>
          </w:rPr>
          <w:fldChar w:fldCharType="begin"/>
        </w:r>
        <w:r w:rsidR="00F56C49">
          <w:rPr>
            <w:noProof/>
            <w:webHidden/>
          </w:rPr>
          <w:instrText xml:space="preserve"> PAGEREF _Toc151534588 \h </w:instrText>
        </w:r>
        <w:r w:rsidR="00F56C49">
          <w:rPr>
            <w:noProof/>
            <w:webHidden/>
          </w:rPr>
        </w:r>
        <w:r w:rsidR="00F56C49">
          <w:rPr>
            <w:noProof/>
            <w:webHidden/>
          </w:rPr>
          <w:fldChar w:fldCharType="separate"/>
        </w:r>
        <w:r w:rsidR="00F56C49">
          <w:rPr>
            <w:noProof/>
            <w:webHidden/>
          </w:rPr>
          <w:t>158</w:t>
        </w:r>
        <w:r w:rsidR="00F56C49">
          <w:rPr>
            <w:noProof/>
            <w:webHidden/>
          </w:rPr>
          <w:fldChar w:fldCharType="end"/>
        </w:r>
      </w:hyperlink>
    </w:p>
    <w:p w14:paraId="29157CE7" w14:textId="0AEE7A74"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89" w:history="1">
        <w:r w:rsidR="00F56C49" w:rsidRPr="00FD47C6">
          <w:rPr>
            <w:rStyle w:val="Hyperlink"/>
            <w:noProof/>
          </w:rPr>
          <w:t>7.3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Summary</w:t>
        </w:r>
        <w:r w:rsidR="00F56C49">
          <w:rPr>
            <w:noProof/>
            <w:webHidden/>
          </w:rPr>
          <w:tab/>
        </w:r>
        <w:r w:rsidR="00F56C49">
          <w:rPr>
            <w:noProof/>
            <w:webHidden/>
          </w:rPr>
          <w:fldChar w:fldCharType="begin"/>
        </w:r>
        <w:r w:rsidR="00F56C49">
          <w:rPr>
            <w:noProof/>
            <w:webHidden/>
          </w:rPr>
          <w:instrText xml:space="preserve"> PAGEREF _Toc151534589 \h </w:instrText>
        </w:r>
        <w:r w:rsidR="00F56C49">
          <w:rPr>
            <w:noProof/>
            <w:webHidden/>
          </w:rPr>
        </w:r>
        <w:r w:rsidR="00F56C49">
          <w:rPr>
            <w:noProof/>
            <w:webHidden/>
          </w:rPr>
          <w:fldChar w:fldCharType="separate"/>
        </w:r>
        <w:r w:rsidR="00F56C49">
          <w:rPr>
            <w:noProof/>
            <w:webHidden/>
          </w:rPr>
          <w:t>158</w:t>
        </w:r>
        <w:r w:rsidR="00F56C49">
          <w:rPr>
            <w:noProof/>
            <w:webHidden/>
          </w:rPr>
          <w:fldChar w:fldCharType="end"/>
        </w:r>
      </w:hyperlink>
    </w:p>
    <w:p w14:paraId="38656EDA" w14:textId="404D608F" w:rsidR="00F56C49" w:rsidRDefault="00000000">
      <w:pPr>
        <w:pStyle w:val="TOC1"/>
        <w:rPr>
          <w:rFonts w:asciiTheme="minorHAnsi" w:eastAsiaTheme="minorEastAsia" w:hAnsiTheme="minorHAnsi" w:cstheme="minorBidi"/>
          <w:color w:val="auto"/>
          <w:sz w:val="22"/>
          <w:szCs w:val="22"/>
          <w:lang w:eastAsia="en-US"/>
        </w:rPr>
      </w:pPr>
      <w:hyperlink w:anchor="_Toc151534590" w:history="1">
        <w:r w:rsidR="00F56C49" w:rsidRPr="00FD47C6">
          <w:rPr>
            <w:rStyle w:val="Hyperlink"/>
          </w:rPr>
          <w:t>8</w:t>
        </w:r>
        <w:r w:rsidR="00F56C49">
          <w:rPr>
            <w:rFonts w:asciiTheme="minorHAnsi" w:eastAsiaTheme="minorEastAsia" w:hAnsiTheme="minorHAnsi" w:cstheme="minorBidi"/>
            <w:color w:val="auto"/>
            <w:sz w:val="22"/>
            <w:szCs w:val="22"/>
            <w:lang w:eastAsia="en-US"/>
          </w:rPr>
          <w:tab/>
        </w:r>
        <w:r w:rsidR="00F56C49" w:rsidRPr="00FD47C6">
          <w:rPr>
            <w:rStyle w:val="Hyperlink"/>
          </w:rPr>
          <w:t>Menu Manager: System Management</w:t>
        </w:r>
        <w:r w:rsidR="00F56C49">
          <w:rPr>
            <w:webHidden/>
          </w:rPr>
          <w:tab/>
        </w:r>
        <w:r w:rsidR="00F56C49">
          <w:rPr>
            <w:webHidden/>
          </w:rPr>
          <w:fldChar w:fldCharType="begin"/>
        </w:r>
        <w:r w:rsidR="00F56C49">
          <w:rPr>
            <w:webHidden/>
          </w:rPr>
          <w:instrText xml:space="preserve"> PAGEREF _Toc151534590 \h </w:instrText>
        </w:r>
        <w:r w:rsidR="00F56C49">
          <w:rPr>
            <w:webHidden/>
          </w:rPr>
        </w:r>
        <w:r w:rsidR="00F56C49">
          <w:rPr>
            <w:webHidden/>
          </w:rPr>
          <w:fldChar w:fldCharType="separate"/>
        </w:r>
        <w:r w:rsidR="00F56C49">
          <w:rPr>
            <w:webHidden/>
          </w:rPr>
          <w:t>159</w:t>
        </w:r>
        <w:r w:rsidR="00F56C49">
          <w:rPr>
            <w:webHidden/>
          </w:rPr>
          <w:fldChar w:fldCharType="end"/>
        </w:r>
      </w:hyperlink>
    </w:p>
    <w:p w14:paraId="265A7F3B" w14:textId="1573D41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591" w:history="1">
        <w:r w:rsidR="00F56C49" w:rsidRPr="00FD47C6">
          <w:rPr>
            <w:rStyle w:val="Hyperlink"/>
            <w:noProof/>
          </w:rPr>
          <w:t>8.1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Creating Menus and Options</w:t>
        </w:r>
        <w:r w:rsidR="00F56C49">
          <w:rPr>
            <w:noProof/>
            <w:webHidden/>
          </w:rPr>
          <w:tab/>
        </w:r>
        <w:r w:rsidR="00F56C49">
          <w:rPr>
            <w:noProof/>
            <w:webHidden/>
          </w:rPr>
          <w:fldChar w:fldCharType="begin"/>
        </w:r>
        <w:r w:rsidR="00F56C49">
          <w:rPr>
            <w:noProof/>
            <w:webHidden/>
          </w:rPr>
          <w:instrText xml:space="preserve"> PAGEREF _Toc151534591 \h </w:instrText>
        </w:r>
        <w:r w:rsidR="00F56C49">
          <w:rPr>
            <w:noProof/>
            <w:webHidden/>
          </w:rPr>
        </w:r>
        <w:r w:rsidR="00F56C49">
          <w:rPr>
            <w:noProof/>
            <w:webHidden/>
          </w:rPr>
          <w:fldChar w:fldCharType="separate"/>
        </w:r>
        <w:r w:rsidR="00F56C49">
          <w:rPr>
            <w:noProof/>
            <w:webHidden/>
          </w:rPr>
          <w:t>159</w:t>
        </w:r>
        <w:r w:rsidR="00F56C49">
          <w:rPr>
            <w:noProof/>
            <w:webHidden/>
          </w:rPr>
          <w:fldChar w:fldCharType="end"/>
        </w:r>
      </w:hyperlink>
    </w:p>
    <w:p w14:paraId="78CFD2B2" w14:textId="12799E68" w:rsidR="00F56C49" w:rsidRDefault="00000000">
      <w:pPr>
        <w:pStyle w:val="TOC3"/>
        <w:rPr>
          <w:rFonts w:asciiTheme="minorHAnsi" w:eastAsiaTheme="minorEastAsia" w:hAnsiTheme="minorHAnsi" w:cstheme="minorBidi"/>
          <w:noProof/>
          <w:color w:val="auto"/>
          <w:sz w:val="22"/>
          <w:szCs w:val="22"/>
          <w:lang w:eastAsia="en-US"/>
        </w:rPr>
      </w:pPr>
      <w:hyperlink w:anchor="_Toc151534592" w:history="1">
        <w:r w:rsidR="00F56C49" w:rsidRPr="00FD47C6">
          <w:rPr>
            <w:rStyle w:val="Hyperlink"/>
            <w:noProof/>
          </w:rPr>
          <w:t>8.1.1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Option Name and Menu Text</w:t>
        </w:r>
        <w:r w:rsidR="00F56C49">
          <w:rPr>
            <w:noProof/>
            <w:webHidden/>
          </w:rPr>
          <w:tab/>
        </w:r>
        <w:r w:rsidR="00F56C49">
          <w:rPr>
            <w:noProof/>
            <w:webHidden/>
          </w:rPr>
          <w:fldChar w:fldCharType="begin"/>
        </w:r>
        <w:r w:rsidR="00F56C49">
          <w:rPr>
            <w:noProof/>
            <w:webHidden/>
          </w:rPr>
          <w:instrText xml:space="preserve"> PAGEREF _Toc151534592 \h </w:instrText>
        </w:r>
        <w:r w:rsidR="00F56C49">
          <w:rPr>
            <w:noProof/>
            <w:webHidden/>
          </w:rPr>
        </w:r>
        <w:r w:rsidR="00F56C49">
          <w:rPr>
            <w:noProof/>
            <w:webHidden/>
          </w:rPr>
          <w:fldChar w:fldCharType="separate"/>
        </w:r>
        <w:r w:rsidR="00F56C49">
          <w:rPr>
            <w:noProof/>
            <w:webHidden/>
          </w:rPr>
          <w:t>160</w:t>
        </w:r>
        <w:r w:rsidR="00F56C49">
          <w:rPr>
            <w:noProof/>
            <w:webHidden/>
          </w:rPr>
          <w:fldChar w:fldCharType="end"/>
        </w:r>
      </w:hyperlink>
    </w:p>
    <w:p w14:paraId="57D2F5D1" w14:textId="5D96AE73" w:rsidR="00F56C49" w:rsidRDefault="00000000">
      <w:pPr>
        <w:pStyle w:val="TOC3"/>
        <w:rPr>
          <w:rFonts w:asciiTheme="minorHAnsi" w:eastAsiaTheme="minorEastAsia" w:hAnsiTheme="minorHAnsi" w:cstheme="minorBidi"/>
          <w:noProof/>
          <w:color w:val="auto"/>
          <w:sz w:val="22"/>
          <w:szCs w:val="22"/>
          <w:lang w:eastAsia="en-US"/>
        </w:rPr>
      </w:pPr>
      <w:hyperlink w:anchor="_Toc151534593" w:history="1">
        <w:r w:rsidR="00F56C49" w:rsidRPr="00FD47C6">
          <w:rPr>
            <w:rStyle w:val="Hyperlink"/>
            <w:noProof/>
          </w:rPr>
          <w:t>8.1.2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Synonyms and Display Order</w:t>
        </w:r>
        <w:r w:rsidR="00F56C49">
          <w:rPr>
            <w:noProof/>
            <w:webHidden/>
          </w:rPr>
          <w:tab/>
        </w:r>
        <w:r w:rsidR="00F56C49">
          <w:rPr>
            <w:noProof/>
            <w:webHidden/>
          </w:rPr>
          <w:fldChar w:fldCharType="begin"/>
        </w:r>
        <w:r w:rsidR="00F56C49">
          <w:rPr>
            <w:noProof/>
            <w:webHidden/>
          </w:rPr>
          <w:instrText xml:space="preserve"> PAGEREF _Toc151534593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532D3634" w14:textId="43C2ACB7" w:rsidR="00F56C49" w:rsidRDefault="00000000">
      <w:pPr>
        <w:pStyle w:val="TOC3"/>
        <w:rPr>
          <w:rFonts w:asciiTheme="minorHAnsi" w:eastAsiaTheme="minorEastAsia" w:hAnsiTheme="minorHAnsi" w:cstheme="minorBidi"/>
          <w:noProof/>
          <w:color w:val="auto"/>
          <w:sz w:val="22"/>
          <w:szCs w:val="22"/>
          <w:lang w:eastAsia="en-US"/>
        </w:rPr>
      </w:pPr>
      <w:hyperlink w:anchor="_Toc151534594" w:history="1">
        <w:r w:rsidR="00F56C49" w:rsidRPr="00FD47C6">
          <w:rPr>
            <w:rStyle w:val="Hyperlink"/>
            <w:noProof/>
          </w:rPr>
          <w:t>8.1.3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PRIORITY</w:t>
        </w:r>
        <w:r w:rsidR="00F56C49">
          <w:rPr>
            <w:noProof/>
            <w:webHidden/>
          </w:rPr>
          <w:tab/>
        </w:r>
        <w:r w:rsidR="00F56C49">
          <w:rPr>
            <w:noProof/>
            <w:webHidden/>
          </w:rPr>
          <w:fldChar w:fldCharType="begin"/>
        </w:r>
        <w:r w:rsidR="00F56C49">
          <w:rPr>
            <w:noProof/>
            <w:webHidden/>
          </w:rPr>
          <w:instrText xml:space="preserve"> PAGEREF _Toc151534594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08855C95" w14:textId="05396373" w:rsidR="00F56C49" w:rsidRDefault="00000000">
      <w:pPr>
        <w:pStyle w:val="TOC3"/>
        <w:rPr>
          <w:rFonts w:asciiTheme="minorHAnsi" w:eastAsiaTheme="minorEastAsia" w:hAnsiTheme="minorHAnsi" w:cstheme="minorBidi"/>
          <w:noProof/>
          <w:color w:val="auto"/>
          <w:sz w:val="22"/>
          <w:szCs w:val="22"/>
          <w:lang w:eastAsia="en-US"/>
        </w:rPr>
      </w:pPr>
      <w:hyperlink w:anchor="_Toc151534595" w:history="1">
        <w:r w:rsidR="00F56C49" w:rsidRPr="00FD47C6">
          <w:rPr>
            <w:rStyle w:val="Hyperlink"/>
            <w:noProof/>
          </w:rPr>
          <w:t>8.1.4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HELP FRAME</w:t>
        </w:r>
        <w:r w:rsidR="00F56C49">
          <w:rPr>
            <w:noProof/>
            <w:webHidden/>
          </w:rPr>
          <w:tab/>
        </w:r>
        <w:r w:rsidR="00F56C49">
          <w:rPr>
            <w:noProof/>
            <w:webHidden/>
          </w:rPr>
          <w:fldChar w:fldCharType="begin"/>
        </w:r>
        <w:r w:rsidR="00F56C49">
          <w:rPr>
            <w:noProof/>
            <w:webHidden/>
          </w:rPr>
          <w:instrText xml:space="preserve"> PAGEREF _Toc151534595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7F3D84FC" w14:textId="30CAD8CB" w:rsidR="00F56C49" w:rsidRDefault="00000000">
      <w:pPr>
        <w:pStyle w:val="TOC3"/>
        <w:rPr>
          <w:rFonts w:asciiTheme="minorHAnsi" w:eastAsiaTheme="minorEastAsia" w:hAnsiTheme="minorHAnsi" w:cstheme="minorBidi"/>
          <w:noProof/>
          <w:color w:val="auto"/>
          <w:sz w:val="22"/>
          <w:szCs w:val="22"/>
          <w:lang w:eastAsia="en-US"/>
        </w:rPr>
      </w:pPr>
      <w:hyperlink w:anchor="_Toc151534596" w:history="1">
        <w:r w:rsidR="00F56C49" w:rsidRPr="00FD47C6">
          <w:rPr>
            <w:rStyle w:val="Hyperlink"/>
            <w:noProof/>
          </w:rPr>
          <w:t>8.1.5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 OPTION</w:t>
        </w:r>
        <w:r w:rsidR="00F56C49">
          <w:rPr>
            <w:noProof/>
            <w:webHidden/>
          </w:rPr>
          <w:tab/>
        </w:r>
        <w:r w:rsidR="00F56C49">
          <w:rPr>
            <w:noProof/>
            <w:webHidden/>
          </w:rPr>
          <w:fldChar w:fldCharType="begin"/>
        </w:r>
        <w:r w:rsidR="00F56C49">
          <w:rPr>
            <w:noProof/>
            <w:webHidden/>
          </w:rPr>
          <w:instrText xml:space="preserve"> PAGEREF _Toc151534596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7623B4F9" w14:textId="0722360B" w:rsidR="00F56C49" w:rsidRDefault="00000000">
      <w:pPr>
        <w:pStyle w:val="TOC3"/>
        <w:rPr>
          <w:rFonts w:asciiTheme="minorHAnsi" w:eastAsiaTheme="minorEastAsia" w:hAnsiTheme="minorHAnsi" w:cstheme="minorBidi"/>
          <w:noProof/>
          <w:color w:val="auto"/>
          <w:sz w:val="22"/>
          <w:szCs w:val="22"/>
          <w:lang w:eastAsia="en-US"/>
        </w:rPr>
      </w:pPr>
      <w:hyperlink w:anchor="_Toc151534597" w:history="1">
        <w:r w:rsidR="00F56C49" w:rsidRPr="00FD47C6">
          <w:rPr>
            <w:rStyle w:val="Hyperlink"/>
            <w:noProof/>
          </w:rPr>
          <w:t>8.1.6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If the Option Invokes Non-VistA Applications</w:t>
        </w:r>
        <w:r w:rsidR="00F56C49">
          <w:rPr>
            <w:noProof/>
            <w:webHidden/>
          </w:rPr>
          <w:tab/>
        </w:r>
        <w:r w:rsidR="00F56C49">
          <w:rPr>
            <w:noProof/>
            <w:webHidden/>
          </w:rPr>
          <w:fldChar w:fldCharType="begin"/>
        </w:r>
        <w:r w:rsidR="00F56C49">
          <w:rPr>
            <w:noProof/>
            <w:webHidden/>
          </w:rPr>
          <w:instrText xml:space="preserve"> PAGEREF _Toc151534597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52E2B75B" w14:textId="269A84DC" w:rsidR="00F56C49" w:rsidRDefault="00000000">
      <w:pPr>
        <w:pStyle w:val="TOC3"/>
        <w:rPr>
          <w:rFonts w:asciiTheme="minorHAnsi" w:eastAsiaTheme="minorEastAsia" w:hAnsiTheme="minorHAnsi" w:cstheme="minorBidi"/>
          <w:noProof/>
          <w:color w:val="auto"/>
          <w:sz w:val="22"/>
          <w:szCs w:val="22"/>
          <w:lang w:eastAsia="en-US"/>
        </w:rPr>
      </w:pPr>
      <w:hyperlink w:anchor="_Toc151534598" w:history="1">
        <w:r w:rsidR="00F56C49" w:rsidRPr="00FD47C6">
          <w:rPr>
            <w:rStyle w:val="Hyperlink"/>
            <w:noProof/>
          </w:rPr>
          <w:t>8.1.7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If the Option Should Be Regularly Scheduled</w:t>
        </w:r>
        <w:r w:rsidR="00F56C49">
          <w:rPr>
            <w:noProof/>
            <w:webHidden/>
          </w:rPr>
          <w:tab/>
        </w:r>
        <w:r w:rsidR="00F56C49">
          <w:rPr>
            <w:noProof/>
            <w:webHidden/>
          </w:rPr>
          <w:fldChar w:fldCharType="begin"/>
        </w:r>
        <w:r w:rsidR="00F56C49">
          <w:rPr>
            <w:noProof/>
            <w:webHidden/>
          </w:rPr>
          <w:instrText xml:space="preserve"> PAGEREF _Toc151534598 \h </w:instrText>
        </w:r>
        <w:r w:rsidR="00F56C49">
          <w:rPr>
            <w:noProof/>
            <w:webHidden/>
          </w:rPr>
        </w:r>
        <w:r w:rsidR="00F56C49">
          <w:rPr>
            <w:noProof/>
            <w:webHidden/>
          </w:rPr>
          <w:fldChar w:fldCharType="separate"/>
        </w:r>
        <w:r w:rsidR="00F56C49">
          <w:rPr>
            <w:noProof/>
            <w:webHidden/>
          </w:rPr>
          <w:t>161</w:t>
        </w:r>
        <w:r w:rsidR="00F56C49">
          <w:rPr>
            <w:noProof/>
            <w:webHidden/>
          </w:rPr>
          <w:fldChar w:fldCharType="end"/>
        </w:r>
      </w:hyperlink>
    </w:p>
    <w:p w14:paraId="5EA1047C" w14:textId="4A151DD7" w:rsidR="00F56C49" w:rsidRDefault="00000000">
      <w:pPr>
        <w:pStyle w:val="TOC3"/>
        <w:rPr>
          <w:rFonts w:asciiTheme="minorHAnsi" w:eastAsiaTheme="minorEastAsia" w:hAnsiTheme="minorHAnsi" w:cstheme="minorBidi"/>
          <w:noProof/>
          <w:color w:val="auto"/>
          <w:sz w:val="22"/>
          <w:szCs w:val="22"/>
          <w:lang w:eastAsia="en-US"/>
        </w:rPr>
      </w:pPr>
      <w:hyperlink w:anchor="_Toc151534599" w:history="1">
        <w:r w:rsidR="00F56C49" w:rsidRPr="00FD47C6">
          <w:rPr>
            <w:rStyle w:val="Hyperlink"/>
            <w:noProof/>
          </w:rPr>
          <w:t>8.1.8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Auditing Option Use</w:t>
        </w:r>
        <w:r w:rsidR="00F56C49">
          <w:rPr>
            <w:noProof/>
            <w:webHidden/>
          </w:rPr>
          <w:tab/>
        </w:r>
        <w:r w:rsidR="00F56C49">
          <w:rPr>
            <w:noProof/>
            <w:webHidden/>
          </w:rPr>
          <w:fldChar w:fldCharType="begin"/>
        </w:r>
        <w:r w:rsidR="00F56C49">
          <w:rPr>
            <w:noProof/>
            <w:webHidden/>
          </w:rPr>
          <w:instrText xml:space="preserve"> PAGEREF _Toc151534599 \h </w:instrText>
        </w:r>
        <w:r w:rsidR="00F56C49">
          <w:rPr>
            <w:noProof/>
            <w:webHidden/>
          </w:rPr>
        </w:r>
        <w:r w:rsidR="00F56C49">
          <w:rPr>
            <w:noProof/>
            <w:webHidden/>
          </w:rPr>
          <w:fldChar w:fldCharType="separate"/>
        </w:r>
        <w:r w:rsidR="00F56C49">
          <w:rPr>
            <w:noProof/>
            <w:webHidden/>
          </w:rPr>
          <w:t>162</w:t>
        </w:r>
        <w:r w:rsidR="00F56C49">
          <w:rPr>
            <w:noProof/>
            <w:webHidden/>
          </w:rPr>
          <w:fldChar w:fldCharType="end"/>
        </w:r>
      </w:hyperlink>
    </w:p>
    <w:p w14:paraId="6235EE7F" w14:textId="63AD8538"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00" w:history="1">
        <w:r w:rsidR="00F56C49" w:rsidRPr="00FD47C6">
          <w:rPr>
            <w:rStyle w:val="Hyperlink"/>
            <w:noProof/>
          </w:rPr>
          <w:t>8.2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Display Menus and Options Menu</w:t>
        </w:r>
        <w:r w:rsidR="00F56C49">
          <w:rPr>
            <w:noProof/>
            <w:webHidden/>
          </w:rPr>
          <w:tab/>
        </w:r>
        <w:r w:rsidR="00F56C49">
          <w:rPr>
            <w:noProof/>
            <w:webHidden/>
          </w:rPr>
          <w:fldChar w:fldCharType="begin"/>
        </w:r>
        <w:r w:rsidR="00F56C49">
          <w:rPr>
            <w:noProof/>
            <w:webHidden/>
          </w:rPr>
          <w:instrText xml:space="preserve"> PAGEREF _Toc151534600 \h </w:instrText>
        </w:r>
        <w:r w:rsidR="00F56C49">
          <w:rPr>
            <w:noProof/>
            <w:webHidden/>
          </w:rPr>
        </w:r>
        <w:r w:rsidR="00F56C49">
          <w:rPr>
            <w:noProof/>
            <w:webHidden/>
          </w:rPr>
          <w:fldChar w:fldCharType="separate"/>
        </w:r>
        <w:r w:rsidR="00F56C49">
          <w:rPr>
            <w:noProof/>
            <w:webHidden/>
          </w:rPr>
          <w:t>162</w:t>
        </w:r>
        <w:r w:rsidR="00F56C49">
          <w:rPr>
            <w:noProof/>
            <w:webHidden/>
          </w:rPr>
          <w:fldChar w:fldCharType="end"/>
        </w:r>
      </w:hyperlink>
    </w:p>
    <w:p w14:paraId="4A0B7C17" w14:textId="456F3E60" w:rsidR="00F56C49" w:rsidRDefault="00000000">
      <w:pPr>
        <w:pStyle w:val="TOC3"/>
        <w:rPr>
          <w:rFonts w:asciiTheme="minorHAnsi" w:eastAsiaTheme="minorEastAsia" w:hAnsiTheme="minorHAnsi" w:cstheme="minorBidi"/>
          <w:noProof/>
          <w:color w:val="auto"/>
          <w:sz w:val="22"/>
          <w:szCs w:val="22"/>
          <w:lang w:eastAsia="en-US"/>
        </w:rPr>
      </w:pPr>
      <w:hyperlink w:anchor="_Toc151534601" w:history="1">
        <w:r w:rsidR="00F56C49" w:rsidRPr="00FD47C6">
          <w:rPr>
            <w:rStyle w:val="Hyperlink"/>
            <w:noProof/>
          </w:rPr>
          <w:t>8.2.1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Diagramming Options</w:t>
        </w:r>
        <w:r w:rsidR="00F56C49">
          <w:rPr>
            <w:noProof/>
            <w:webHidden/>
          </w:rPr>
          <w:tab/>
        </w:r>
        <w:r w:rsidR="00F56C49">
          <w:rPr>
            <w:noProof/>
            <w:webHidden/>
          </w:rPr>
          <w:fldChar w:fldCharType="begin"/>
        </w:r>
        <w:r w:rsidR="00F56C49">
          <w:rPr>
            <w:noProof/>
            <w:webHidden/>
          </w:rPr>
          <w:instrText xml:space="preserve"> PAGEREF _Toc151534601 \h </w:instrText>
        </w:r>
        <w:r w:rsidR="00F56C49">
          <w:rPr>
            <w:noProof/>
            <w:webHidden/>
          </w:rPr>
        </w:r>
        <w:r w:rsidR="00F56C49">
          <w:rPr>
            <w:noProof/>
            <w:webHidden/>
          </w:rPr>
          <w:fldChar w:fldCharType="separate"/>
        </w:r>
        <w:r w:rsidR="00F56C49">
          <w:rPr>
            <w:noProof/>
            <w:webHidden/>
          </w:rPr>
          <w:t>163</w:t>
        </w:r>
        <w:r w:rsidR="00F56C49">
          <w:rPr>
            <w:noProof/>
            <w:webHidden/>
          </w:rPr>
          <w:fldChar w:fldCharType="end"/>
        </w:r>
      </w:hyperlink>
    </w:p>
    <w:p w14:paraId="35A46528" w14:textId="5FFF8178" w:rsidR="00F56C49" w:rsidRDefault="00000000">
      <w:pPr>
        <w:pStyle w:val="TOC3"/>
        <w:rPr>
          <w:rFonts w:asciiTheme="minorHAnsi" w:eastAsiaTheme="minorEastAsia" w:hAnsiTheme="minorHAnsi" w:cstheme="minorBidi"/>
          <w:noProof/>
          <w:color w:val="auto"/>
          <w:sz w:val="22"/>
          <w:szCs w:val="22"/>
          <w:lang w:eastAsia="en-US"/>
        </w:rPr>
      </w:pPr>
      <w:hyperlink w:anchor="_Toc151534602" w:history="1">
        <w:r w:rsidR="00F56C49" w:rsidRPr="00FD47C6">
          <w:rPr>
            <w:rStyle w:val="Hyperlink"/>
            <w:noProof/>
          </w:rPr>
          <w:t>8.2.2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Option Descriptions</w:t>
        </w:r>
        <w:r w:rsidR="00F56C49">
          <w:rPr>
            <w:noProof/>
            <w:webHidden/>
          </w:rPr>
          <w:tab/>
        </w:r>
        <w:r w:rsidR="00F56C49">
          <w:rPr>
            <w:noProof/>
            <w:webHidden/>
          </w:rPr>
          <w:fldChar w:fldCharType="begin"/>
        </w:r>
        <w:r w:rsidR="00F56C49">
          <w:rPr>
            <w:noProof/>
            <w:webHidden/>
          </w:rPr>
          <w:instrText xml:space="preserve"> PAGEREF _Toc151534602 \h </w:instrText>
        </w:r>
        <w:r w:rsidR="00F56C49">
          <w:rPr>
            <w:noProof/>
            <w:webHidden/>
          </w:rPr>
        </w:r>
        <w:r w:rsidR="00F56C49">
          <w:rPr>
            <w:noProof/>
            <w:webHidden/>
          </w:rPr>
          <w:fldChar w:fldCharType="separate"/>
        </w:r>
        <w:r w:rsidR="00F56C49">
          <w:rPr>
            <w:noProof/>
            <w:webHidden/>
          </w:rPr>
          <w:t>164</w:t>
        </w:r>
        <w:r w:rsidR="00F56C49">
          <w:rPr>
            <w:noProof/>
            <w:webHidden/>
          </w:rPr>
          <w:fldChar w:fldCharType="end"/>
        </w:r>
      </w:hyperlink>
    </w:p>
    <w:p w14:paraId="7EC99176" w14:textId="0B1CAB9A" w:rsidR="00F56C49" w:rsidRDefault="00000000">
      <w:pPr>
        <w:pStyle w:val="TOC3"/>
        <w:rPr>
          <w:rFonts w:asciiTheme="minorHAnsi" w:eastAsiaTheme="minorEastAsia" w:hAnsiTheme="minorHAnsi" w:cstheme="minorBidi"/>
          <w:noProof/>
          <w:color w:val="auto"/>
          <w:sz w:val="22"/>
          <w:szCs w:val="22"/>
          <w:lang w:eastAsia="en-US"/>
        </w:rPr>
      </w:pPr>
      <w:hyperlink w:anchor="_Toc151534603" w:history="1">
        <w:r w:rsidR="00F56C49" w:rsidRPr="00FD47C6">
          <w:rPr>
            <w:rStyle w:val="Hyperlink"/>
            <w:noProof/>
          </w:rPr>
          <w:t>8.2.3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Displaying Options</w:t>
        </w:r>
        <w:r w:rsidR="00F56C49">
          <w:rPr>
            <w:noProof/>
            <w:webHidden/>
          </w:rPr>
          <w:tab/>
        </w:r>
        <w:r w:rsidR="00F56C49">
          <w:rPr>
            <w:noProof/>
            <w:webHidden/>
          </w:rPr>
          <w:fldChar w:fldCharType="begin"/>
        </w:r>
        <w:r w:rsidR="00F56C49">
          <w:rPr>
            <w:noProof/>
            <w:webHidden/>
          </w:rPr>
          <w:instrText xml:space="preserve"> PAGEREF _Toc151534603 \h </w:instrText>
        </w:r>
        <w:r w:rsidR="00F56C49">
          <w:rPr>
            <w:noProof/>
            <w:webHidden/>
          </w:rPr>
        </w:r>
        <w:r w:rsidR="00F56C49">
          <w:rPr>
            <w:noProof/>
            <w:webHidden/>
          </w:rPr>
          <w:fldChar w:fldCharType="separate"/>
        </w:r>
        <w:r w:rsidR="00F56C49">
          <w:rPr>
            <w:noProof/>
            <w:webHidden/>
          </w:rPr>
          <w:t>164</w:t>
        </w:r>
        <w:r w:rsidR="00F56C49">
          <w:rPr>
            <w:noProof/>
            <w:webHidden/>
          </w:rPr>
          <w:fldChar w:fldCharType="end"/>
        </w:r>
      </w:hyperlink>
    </w:p>
    <w:p w14:paraId="15DE4538" w14:textId="4A25E36E" w:rsidR="00F56C49" w:rsidRDefault="00000000">
      <w:pPr>
        <w:pStyle w:val="TOC3"/>
        <w:rPr>
          <w:rFonts w:asciiTheme="minorHAnsi" w:eastAsiaTheme="minorEastAsia" w:hAnsiTheme="minorHAnsi" w:cstheme="minorBidi"/>
          <w:noProof/>
          <w:color w:val="auto"/>
          <w:sz w:val="22"/>
          <w:szCs w:val="22"/>
          <w:lang w:eastAsia="en-US"/>
        </w:rPr>
      </w:pPr>
      <w:hyperlink w:anchor="_Toc151534604" w:history="1">
        <w:r w:rsidR="00F56C49" w:rsidRPr="00FD47C6">
          <w:rPr>
            <w:rStyle w:val="Hyperlink"/>
            <w:noProof/>
          </w:rPr>
          <w:t>8.2.4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Option Access by User Option</w:t>
        </w:r>
        <w:r w:rsidR="00F56C49">
          <w:rPr>
            <w:noProof/>
            <w:webHidden/>
          </w:rPr>
          <w:tab/>
        </w:r>
        <w:r w:rsidR="00F56C49">
          <w:rPr>
            <w:noProof/>
            <w:webHidden/>
          </w:rPr>
          <w:fldChar w:fldCharType="begin"/>
        </w:r>
        <w:r w:rsidR="00F56C49">
          <w:rPr>
            <w:noProof/>
            <w:webHidden/>
          </w:rPr>
          <w:instrText xml:space="preserve"> PAGEREF _Toc151534604 \h </w:instrText>
        </w:r>
        <w:r w:rsidR="00F56C49">
          <w:rPr>
            <w:noProof/>
            <w:webHidden/>
          </w:rPr>
        </w:r>
        <w:r w:rsidR="00F56C49">
          <w:rPr>
            <w:noProof/>
            <w:webHidden/>
          </w:rPr>
          <w:fldChar w:fldCharType="separate"/>
        </w:r>
        <w:r w:rsidR="00F56C49">
          <w:rPr>
            <w:noProof/>
            <w:webHidden/>
          </w:rPr>
          <w:t>164</w:t>
        </w:r>
        <w:r w:rsidR="00F56C49">
          <w:rPr>
            <w:noProof/>
            <w:webHidden/>
          </w:rPr>
          <w:fldChar w:fldCharType="end"/>
        </w:r>
      </w:hyperlink>
    </w:p>
    <w:p w14:paraId="0B1237CF" w14:textId="2B95949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05" w:history="1">
        <w:r w:rsidR="00F56C49" w:rsidRPr="00FD47C6">
          <w:rPr>
            <w:rStyle w:val="Hyperlink"/>
            <w:noProof/>
          </w:rPr>
          <w:t>8.3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Managing Menus and Options</w:t>
        </w:r>
        <w:r w:rsidR="00F56C49">
          <w:rPr>
            <w:noProof/>
            <w:webHidden/>
          </w:rPr>
          <w:tab/>
        </w:r>
        <w:r w:rsidR="00F56C49">
          <w:rPr>
            <w:noProof/>
            <w:webHidden/>
          </w:rPr>
          <w:fldChar w:fldCharType="begin"/>
        </w:r>
        <w:r w:rsidR="00F56C49">
          <w:rPr>
            <w:noProof/>
            <w:webHidden/>
          </w:rPr>
          <w:instrText xml:space="preserve"> PAGEREF _Toc151534605 \h </w:instrText>
        </w:r>
        <w:r w:rsidR="00F56C49">
          <w:rPr>
            <w:noProof/>
            <w:webHidden/>
          </w:rPr>
        </w:r>
        <w:r w:rsidR="00F56C49">
          <w:rPr>
            <w:noProof/>
            <w:webHidden/>
          </w:rPr>
          <w:fldChar w:fldCharType="separate"/>
        </w:r>
        <w:r w:rsidR="00F56C49">
          <w:rPr>
            <w:noProof/>
            <w:webHidden/>
          </w:rPr>
          <w:t>165</w:t>
        </w:r>
        <w:r w:rsidR="00F56C49">
          <w:rPr>
            <w:noProof/>
            <w:webHidden/>
          </w:rPr>
          <w:fldChar w:fldCharType="end"/>
        </w:r>
      </w:hyperlink>
    </w:p>
    <w:p w14:paraId="54F3B818" w14:textId="33AB2C94" w:rsidR="00F56C49" w:rsidRDefault="00000000">
      <w:pPr>
        <w:pStyle w:val="TOC3"/>
        <w:rPr>
          <w:rFonts w:asciiTheme="minorHAnsi" w:eastAsiaTheme="minorEastAsia" w:hAnsiTheme="minorHAnsi" w:cstheme="minorBidi"/>
          <w:noProof/>
          <w:color w:val="auto"/>
          <w:sz w:val="22"/>
          <w:szCs w:val="22"/>
          <w:lang w:eastAsia="en-US"/>
        </w:rPr>
      </w:pPr>
      <w:hyperlink w:anchor="_Toc151534606" w:history="1">
        <w:r w:rsidR="00F56C49" w:rsidRPr="00FD47C6">
          <w:rPr>
            <w:rStyle w:val="Hyperlink"/>
            <w:noProof/>
          </w:rPr>
          <w:t>8.3.1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Managing Primary Menus</w:t>
        </w:r>
        <w:r w:rsidR="00F56C49">
          <w:rPr>
            <w:noProof/>
            <w:webHidden/>
          </w:rPr>
          <w:tab/>
        </w:r>
        <w:r w:rsidR="00F56C49">
          <w:rPr>
            <w:noProof/>
            <w:webHidden/>
          </w:rPr>
          <w:fldChar w:fldCharType="begin"/>
        </w:r>
        <w:r w:rsidR="00F56C49">
          <w:rPr>
            <w:noProof/>
            <w:webHidden/>
          </w:rPr>
          <w:instrText xml:space="preserve"> PAGEREF _Toc151534606 \h </w:instrText>
        </w:r>
        <w:r w:rsidR="00F56C49">
          <w:rPr>
            <w:noProof/>
            <w:webHidden/>
          </w:rPr>
        </w:r>
        <w:r w:rsidR="00F56C49">
          <w:rPr>
            <w:noProof/>
            <w:webHidden/>
          </w:rPr>
          <w:fldChar w:fldCharType="separate"/>
        </w:r>
        <w:r w:rsidR="00F56C49">
          <w:rPr>
            <w:noProof/>
            <w:webHidden/>
          </w:rPr>
          <w:t>165</w:t>
        </w:r>
        <w:r w:rsidR="00F56C49">
          <w:rPr>
            <w:noProof/>
            <w:webHidden/>
          </w:rPr>
          <w:fldChar w:fldCharType="end"/>
        </w:r>
      </w:hyperlink>
    </w:p>
    <w:p w14:paraId="24EA5DE4" w14:textId="19B66ED4" w:rsidR="00F56C49" w:rsidRDefault="00000000">
      <w:pPr>
        <w:pStyle w:val="TOC3"/>
        <w:rPr>
          <w:rFonts w:asciiTheme="minorHAnsi" w:eastAsiaTheme="minorEastAsia" w:hAnsiTheme="minorHAnsi" w:cstheme="minorBidi"/>
          <w:noProof/>
          <w:color w:val="auto"/>
          <w:sz w:val="22"/>
          <w:szCs w:val="22"/>
          <w:lang w:eastAsia="en-US"/>
        </w:rPr>
      </w:pPr>
      <w:hyperlink w:anchor="_Toc151534607" w:history="1">
        <w:r w:rsidR="00F56C49" w:rsidRPr="00FD47C6">
          <w:rPr>
            <w:rStyle w:val="Hyperlink"/>
            <w:noProof/>
          </w:rPr>
          <w:t>8.3.2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Assigning Secondary Menus</w:t>
        </w:r>
        <w:r w:rsidR="00F56C49">
          <w:rPr>
            <w:noProof/>
            <w:webHidden/>
          </w:rPr>
          <w:tab/>
        </w:r>
        <w:r w:rsidR="00F56C49">
          <w:rPr>
            <w:noProof/>
            <w:webHidden/>
          </w:rPr>
          <w:fldChar w:fldCharType="begin"/>
        </w:r>
        <w:r w:rsidR="00F56C49">
          <w:rPr>
            <w:noProof/>
            <w:webHidden/>
          </w:rPr>
          <w:instrText xml:space="preserve"> PAGEREF _Toc151534607 \h </w:instrText>
        </w:r>
        <w:r w:rsidR="00F56C49">
          <w:rPr>
            <w:noProof/>
            <w:webHidden/>
          </w:rPr>
        </w:r>
        <w:r w:rsidR="00F56C49">
          <w:rPr>
            <w:noProof/>
            <w:webHidden/>
          </w:rPr>
          <w:fldChar w:fldCharType="separate"/>
        </w:r>
        <w:r w:rsidR="00F56C49">
          <w:rPr>
            <w:noProof/>
            <w:webHidden/>
          </w:rPr>
          <w:t>165</w:t>
        </w:r>
        <w:r w:rsidR="00F56C49">
          <w:rPr>
            <w:noProof/>
            <w:webHidden/>
          </w:rPr>
          <w:fldChar w:fldCharType="end"/>
        </w:r>
      </w:hyperlink>
    </w:p>
    <w:p w14:paraId="4E20C041" w14:textId="2CDBB7E5" w:rsidR="00F56C49" w:rsidRDefault="00000000">
      <w:pPr>
        <w:pStyle w:val="TOC3"/>
        <w:rPr>
          <w:rFonts w:asciiTheme="minorHAnsi" w:eastAsiaTheme="minorEastAsia" w:hAnsiTheme="minorHAnsi" w:cstheme="minorBidi"/>
          <w:noProof/>
          <w:color w:val="auto"/>
          <w:sz w:val="22"/>
          <w:szCs w:val="22"/>
          <w:lang w:eastAsia="en-US"/>
        </w:rPr>
      </w:pPr>
      <w:hyperlink w:anchor="_Toc151534608" w:history="1">
        <w:r w:rsidR="00F56C49" w:rsidRPr="00FD47C6">
          <w:rPr>
            <w:rStyle w:val="Hyperlink"/>
            <w:noProof/>
          </w:rPr>
          <w:t>8.3.3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ALWAYS SHOW SECONDARIES Field</w:t>
        </w:r>
        <w:r w:rsidR="00F56C49">
          <w:rPr>
            <w:noProof/>
            <w:webHidden/>
          </w:rPr>
          <w:tab/>
        </w:r>
        <w:r w:rsidR="00F56C49">
          <w:rPr>
            <w:noProof/>
            <w:webHidden/>
          </w:rPr>
          <w:fldChar w:fldCharType="begin"/>
        </w:r>
        <w:r w:rsidR="00F56C49">
          <w:rPr>
            <w:noProof/>
            <w:webHidden/>
          </w:rPr>
          <w:instrText xml:space="preserve"> PAGEREF _Toc151534608 \h </w:instrText>
        </w:r>
        <w:r w:rsidR="00F56C49">
          <w:rPr>
            <w:noProof/>
            <w:webHidden/>
          </w:rPr>
        </w:r>
        <w:r w:rsidR="00F56C49">
          <w:rPr>
            <w:noProof/>
            <w:webHidden/>
          </w:rPr>
          <w:fldChar w:fldCharType="separate"/>
        </w:r>
        <w:r w:rsidR="00F56C49">
          <w:rPr>
            <w:noProof/>
            <w:webHidden/>
          </w:rPr>
          <w:t>165</w:t>
        </w:r>
        <w:r w:rsidR="00F56C49">
          <w:rPr>
            <w:noProof/>
            <w:webHidden/>
          </w:rPr>
          <w:fldChar w:fldCharType="end"/>
        </w:r>
      </w:hyperlink>
    </w:p>
    <w:p w14:paraId="597C61F1" w14:textId="06497095" w:rsidR="00F56C49" w:rsidRDefault="00000000">
      <w:pPr>
        <w:pStyle w:val="TOC3"/>
        <w:rPr>
          <w:rFonts w:asciiTheme="minorHAnsi" w:eastAsiaTheme="minorEastAsia" w:hAnsiTheme="minorHAnsi" w:cstheme="minorBidi"/>
          <w:noProof/>
          <w:color w:val="auto"/>
          <w:sz w:val="22"/>
          <w:szCs w:val="22"/>
          <w:lang w:eastAsia="en-US"/>
        </w:rPr>
      </w:pPr>
      <w:hyperlink w:anchor="_Toc151534609" w:history="1">
        <w:r w:rsidR="00F56C49" w:rsidRPr="00FD47C6">
          <w:rPr>
            <w:rStyle w:val="Hyperlink"/>
            <w:noProof/>
          </w:rPr>
          <w:t>8.3.4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Redefining the Common Menu</w:t>
        </w:r>
        <w:r w:rsidR="00F56C49">
          <w:rPr>
            <w:noProof/>
            <w:webHidden/>
          </w:rPr>
          <w:tab/>
        </w:r>
        <w:r w:rsidR="00F56C49">
          <w:rPr>
            <w:noProof/>
            <w:webHidden/>
          </w:rPr>
          <w:fldChar w:fldCharType="begin"/>
        </w:r>
        <w:r w:rsidR="00F56C49">
          <w:rPr>
            <w:noProof/>
            <w:webHidden/>
          </w:rPr>
          <w:instrText xml:space="preserve"> PAGEREF _Toc151534609 \h </w:instrText>
        </w:r>
        <w:r w:rsidR="00F56C49">
          <w:rPr>
            <w:noProof/>
            <w:webHidden/>
          </w:rPr>
        </w:r>
        <w:r w:rsidR="00F56C49">
          <w:rPr>
            <w:noProof/>
            <w:webHidden/>
          </w:rPr>
          <w:fldChar w:fldCharType="separate"/>
        </w:r>
        <w:r w:rsidR="00F56C49">
          <w:rPr>
            <w:noProof/>
            <w:webHidden/>
          </w:rPr>
          <w:t>165</w:t>
        </w:r>
        <w:r w:rsidR="00F56C49">
          <w:rPr>
            <w:noProof/>
            <w:webHidden/>
          </w:rPr>
          <w:fldChar w:fldCharType="end"/>
        </w:r>
      </w:hyperlink>
    </w:p>
    <w:p w14:paraId="13C63CB6" w14:textId="3F0424A1" w:rsidR="00F56C49" w:rsidRDefault="00000000">
      <w:pPr>
        <w:pStyle w:val="TOC3"/>
        <w:rPr>
          <w:rFonts w:asciiTheme="minorHAnsi" w:eastAsiaTheme="minorEastAsia" w:hAnsiTheme="minorHAnsi" w:cstheme="minorBidi"/>
          <w:noProof/>
          <w:color w:val="auto"/>
          <w:sz w:val="22"/>
          <w:szCs w:val="22"/>
          <w:lang w:eastAsia="en-US"/>
        </w:rPr>
      </w:pPr>
      <w:hyperlink w:anchor="_Toc151534610" w:history="1">
        <w:r w:rsidR="00F56C49" w:rsidRPr="00FD47C6">
          <w:rPr>
            <w:rStyle w:val="Hyperlink"/>
            <w:noProof/>
          </w:rPr>
          <w:t>8.3.5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Altering Exported Menus</w:t>
        </w:r>
        <w:r w:rsidR="00F56C49">
          <w:rPr>
            <w:noProof/>
            <w:webHidden/>
          </w:rPr>
          <w:tab/>
        </w:r>
        <w:r w:rsidR="00F56C49">
          <w:rPr>
            <w:noProof/>
            <w:webHidden/>
          </w:rPr>
          <w:fldChar w:fldCharType="begin"/>
        </w:r>
        <w:r w:rsidR="00F56C49">
          <w:rPr>
            <w:noProof/>
            <w:webHidden/>
          </w:rPr>
          <w:instrText xml:space="preserve"> PAGEREF _Toc151534610 \h </w:instrText>
        </w:r>
        <w:r w:rsidR="00F56C49">
          <w:rPr>
            <w:noProof/>
            <w:webHidden/>
          </w:rPr>
        </w:r>
        <w:r w:rsidR="00F56C49">
          <w:rPr>
            <w:noProof/>
            <w:webHidden/>
          </w:rPr>
          <w:fldChar w:fldCharType="separate"/>
        </w:r>
        <w:r w:rsidR="00F56C49">
          <w:rPr>
            <w:noProof/>
            <w:webHidden/>
          </w:rPr>
          <w:t>166</w:t>
        </w:r>
        <w:r w:rsidR="00F56C49">
          <w:rPr>
            <w:noProof/>
            <w:webHidden/>
          </w:rPr>
          <w:fldChar w:fldCharType="end"/>
        </w:r>
      </w:hyperlink>
    </w:p>
    <w:p w14:paraId="3713C3A5" w14:textId="7D044415" w:rsidR="00F56C49" w:rsidRDefault="00000000">
      <w:pPr>
        <w:pStyle w:val="TOC3"/>
        <w:rPr>
          <w:rFonts w:asciiTheme="minorHAnsi" w:eastAsiaTheme="minorEastAsia" w:hAnsiTheme="minorHAnsi" w:cstheme="minorBidi"/>
          <w:noProof/>
          <w:color w:val="auto"/>
          <w:sz w:val="22"/>
          <w:szCs w:val="22"/>
          <w:lang w:eastAsia="en-US"/>
        </w:rPr>
      </w:pPr>
      <w:hyperlink w:anchor="_Toc151534611" w:history="1">
        <w:r w:rsidR="00F56C49" w:rsidRPr="00FD47C6">
          <w:rPr>
            <w:rStyle w:val="Hyperlink"/>
            <w:noProof/>
          </w:rPr>
          <w:t>8.3.6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Unreferenced Options Option</w:t>
        </w:r>
        <w:r w:rsidR="00F56C49">
          <w:rPr>
            <w:noProof/>
            <w:webHidden/>
          </w:rPr>
          <w:tab/>
        </w:r>
        <w:r w:rsidR="00F56C49">
          <w:rPr>
            <w:noProof/>
            <w:webHidden/>
          </w:rPr>
          <w:fldChar w:fldCharType="begin"/>
        </w:r>
        <w:r w:rsidR="00F56C49">
          <w:rPr>
            <w:noProof/>
            <w:webHidden/>
          </w:rPr>
          <w:instrText xml:space="preserve"> PAGEREF _Toc151534611 \h </w:instrText>
        </w:r>
        <w:r w:rsidR="00F56C49">
          <w:rPr>
            <w:noProof/>
            <w:webHidden/>
          </w:rPr>
        </w:r>
        <w:r w:rsidR="00F56C49">
          <w:rPr>
            <w:noProof/>
            <w:webHidden/>
          </w:rPr>
          <w:fldChar w:fldCharType="separate"/>
        </w:r>
        <w:r w:rsidR="00F56C49">
          <w:rPr>
            <w:noProof/>
            <w:webHidden/>
          </w:rPr>
          <w:t>166</w:t>
        </w:r>
        <w:r w:rsidR="00F56C49">
          <w:rPr>
            <w:noProof/>
            <w:webHidden/>
          </w:rPr>
          <w:fldChar w:fldCharType="end"/>
        </w:r>
      </w:hyperlink>
    </w:p>
    <w:p w14:paraId="0C456D42" w14:textId="03E96942" w:rsidR="00F56C49" w:rsidRDefault="00000000">
      <w:pPr>
        <w:pStyle w:val="TOC3"/>
        <w:rPr>
          <w:rFonts w:asciiTheme="minorHAnsi" w:eastAsiaTheme="minorEastAsia" w:hAnsiTheme="minorHAnsi" w:cstheme="minorBidi"/>
          <w:noProof/>
          <w:color w:val="auto"/>
          <w:sz w:val="22"/>
          <w:szCs w:val="22"/>
          <w:lang w:eastAsia="en-US"/>
        </w:rPr>
      </w:pPr>
      <w:hyperlink w:anchor="_Toc151534612" w:history="1">
        <w:r w:rsidR="00F56C49" w:rsidRPr="00FD47C6">
          <w:rPr>
            <w:rStyle w:val="Hyperlink"/>
            <w:noProof/>
          </w:rPr>
          <w:t>8.3.7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Fix Option File Pointers Option</w:t>
        </w:r>
        <w:r w:rsidR="00F56C49">
          <w:rPr>
            <w:noProof/>
            <w:webHidden/>
          </w:rPr>
          <w:tab/>
        </w:r>
        <w:r w:rsidR="00F56C49">
          <w:rPr>
            <w:noProof/>
            <w:webHidden/>
          </w:rPr>
          <w:fldChar w:fldCharType="begin"/>
        </w:r>
        <w:r w:rsidR="00F56C49">
          <w:rPr>
            <w:noProof/>
            <w:webHidden/>
          </w:rPr>
          <w:instrText xml:space="preserve"> PAGEREF _Toc151534612 \h </w:instrText>
        </w:r>
        <w:r w:rsidR="00F56C49">
          <w:rPr>
            <w:noProof/>
            <w:webHidden/>
          </w:rPr>
        </w:r>
        <w:r w:rsidR="00F56C49">
          <w:rPr>
            <w:noProof/>
            <w:webHidden/>
          </w:rPr>
          <w:fldChar w:fldCharType="separate"/>
        </w:r>
        <w:r w:rsidR="00F56C49">
          <w:rPr>
            <w:noProof/>
            <w:webHidden/>
          </w:rPr>
          <w:t>167</w:t>
        </w:r>
        <w:r w:rsidR="00F56C49">
          <w:rPr>
            <w:noProof/>
            <w:webHidden/>
          </w:rPr>
          <w:fldChar w:fldCharType="end"/>
        </w:r>
      </w:hyperlink>
    </w:p>
    <w:p w14:paraId="5E7D280F" w14:textId="37EA2353" w:rsidR="00F56C49" w:rsidRDefault="00000000">
      <w:pPr>
        <w:pStyle w:val="TOC3"/>
        <w:rPr>
          <w:rFonts w:asciiTheme="minorHAnsi" w:eastAsiaTheme="minorEastAsia" w:hAnsiTheme="minorHAnsi" w:cstheme="minorBidi"/>
          <w:noProof/>
          <w:color w:val="auto"/>
          <w:sz w:val="22"/>
          <w:szCs w:val="22"/>
          <w:lang w:eastAsia="en-US"/>
        </w:rPr>
      </w:pPr>
      <w:hyperlink w:anchor="_Toc151534613" w:history="1">
        <w:r w:rsidR="00F56C49" w:rsidRPr="00FD47C6">
          <w:rPr>
            <w:rStyle w:val="Hyperlink"/>
            <w:noProof/>
          </w:rPr>
          <w:t>8.3.8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Testing a User’s Menus</w:t>
        </w:r>
        <w:r w:rsidR="00F56C49">
          <w:rPr>
            <w:noProof/>
            <w:webHidden/>
          </w:rPr>
          <w:tab/>
        </w:r>
        <w:r w:rsidR="00F56C49">
          <w:rPr>
            <w:noProof/>
            <w:webHidden/>
          </w:rPr>
          <w:fldChar w:fldCharType="begin"/>
        </w:r>
        <w:r w:rsidR="00F56C49">
          <w:rPr>
            <w:noProof/>
            <w:webHidden/>
          </w:rPr>
          <w:instrText xml:space="preserve"> PAGEREF _Toc151534613 \h </w:instrText>
        </w:r>
        <w:r w:rsidR="00F56C49">
          <w:rPr>
            <w:noProof/>
            <w:webHidden/>
          </w:rPr>
        </w:r>
        <w:r w:rsidR="00F56C49">
          <w:rPr>
            <w:noProof/>
            <w:webHidden/>
          </w:rPr>
          <w:fldChar w:fldCharType="separate"/>
        </w:r>
        <w:r w:rsidR="00F56C49">
          <w:rPr>
            <w:noProof/>
            <w:webHidden/>
          </w:rPr>
          <w:t>167</w:t>
        </w:r>
        <w:r w:rsidR="00F56C49">
          <w:rPr>
            <w:noProof/>
            <w:webHidden/>
          </w:rPr>
          <w:fldChar w:fldCharType="end"/>
        </w:r>
      </w:hyperlink>
    </w:p>
    <w:p w14:paraId="0276B24D" w14:textId="17E76E21" w:rsidR="00F56C49" w:rsidRDefault="00000000">
      <w:pPr>
        <w:pStyle w:val="TOC3"/>
        <w:rPr>
          <w:rFonts w:asciiTheme="minorHAnsi" w:eastAsiaTheme="minorEastAsia" w:hAnsiTheme="minorHAnsi" w:cstheme="minorBidi"/>
          <w:noProof/>
          <w:color w:val="auto"/>
          <w:sz w:val="22"/>
          <w:szCs w:val="22"/>
          <w:lang w:eastAsia="en-US"/>
        </w:rPr>
      </w:pPr>
      <w:hyperlink w:anchor="_Toc151534614" w:history="1">
        <w:r w:rsidR="00F56C49" w:rsidRPr="00FD47C6">
          <w:rPr>
            <w:rStyle w:val="Hyperlink"/>
            <w:noProof/>
          </w:rPr>
          <w:t>8.3.9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Managing Out-Of-Order Option Sets</w:t>
        </w:r>
        <w:r w:rsidR="00F56C49">
          <w:rPr>
            <w:noProof/>
            <w:webHidden/>
          </w:rPr>
          <w:tab/>
        </w:r>
        <w:r w:rsidR="00F56C49">
          <w:rPr>
            <w:noProof/>
            <w:webHidden/>
          </w:rPr>
          <w:fldChar w:fldCharType="begin"/>
        </w:r>
        <w:r w:rsidR="00F56C49">
          <w:rPr>
            <w:noProof/>
            <w:webHidden/>
          </w:rPr>
          <w:instrText xml:space="preserve"> PAGEREF _Toc151534614 \h </w:instrText>
        </w:r>
        <w:r w:rsidR="00F56C49">
          <w:rPr>
            <w:noProof/>
            <w:webHidden/>
          </w:rPr>
        </w:r>
        <w:r w:rsidR="00F56C49">
          <w:rPr>
            <w:noProof/>
            <w:webHidden/>
          </w:rPr>
          <w:fldChar w:fldCharType="separate"/>
        </w:r>
        <w:r w:rsidR="00F56C49">
          <w:rPr>
            <w:noProof/>
            <w:webHidden/>
          </w:rPr>
          <w:t>168</w:t>
        </w:r>
        <w:r w:rsidR="00F56C49">
          <w:rPr>
            <w:noProof/>
            <w:webHidden/>
          </w:rPr>
          <w:fldChar w:fldCharType="end"/>
        </w:r>
      </w:hyperlink>
    </w:p>
    <w:p w14:paraId="1EA2E833" w14:textId="16F0CE68"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15" w:history="1">
        <w:r w:rsidR="00F56C49" w:rsidRPr="00FD47C6">
          <w:rPr>
            <w:rStyle w:val="Hyperlink"/>
            <w:noProof/>
          </w:rPr>
          <w:t>8.4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Restricting Option Usage</w:t>
        </w:r>
        <w:r w:rsidR="00F56C49">
          <w:rPr>
            <w:noProof/>
            <w:webHidden/>
          </w:rPr>
          <w:tab/>
        </w:r>
        <w:r w:rsidR="00F56C49">
          <w:rPr>
            <w:noProof/>
            <w:webHidden/>
          </w:rPr>
          <w:fldChar w:fldCharType="begin"/>
        </w:r>
        <w:r w:rsidR="00F56C49">
          <w:rPr>
            <w:noProof/>
            <w:webHidden/>
          </w:rPr>
          <w:instrText xml:space="preserve"> PAGEREF _Toc151534615 \h </w:instrText>
        </w:r>
        <w:r w:rsidR="00F56C49">
          <w:rPr>
            <w:noProof/>
            <w:webHidden/>
          </w:rPr>
        </w:r>
        <w:r w:rsidR="00F56C49">
          <w:rPr>
            <w:noProof/>
            <w:webHidden/>
          </w:rPr>
          <w:fldChar w:fldCharType="separate"/>
        </w:r>
        <w:r w:rsidR="00F56C49">
          <w:rPr>
            <w:noProof/>
            <w:webHidden/>
          </w:rPr>
          <w:t>169</w:t>
        </w:r>
        <w:r w:rsidR="00F56C49">
          <w:rPr>
            <w:noProof/>
            <w:webHidden/>
          </w:rPr>
          <w:fldChar w:fldCharType="end"/>
        </w:r>
      </w:hyperlink>
    </w:p>
    <w:p w14:paraId="6AB2B728" w14:textId="5AA3631E" w:rsidR="00F56C49" w:rsidRDefault="00000000">
      <w:pPr>
        <w:pStyle w:val="TOC3"/>
        <w:rPr>
          <w:rFonts w:asciiTheme="minorHAnsi" w:eastAsiaTheme="minorEastAsia" w:hAnsiTheme="minorHAnsi" w:cstheme="minorBidi"/>
          <w:noProof/>
          <w:color w:val="auto"/>
          <w:sz w:val="22"/>
          <w:szCs w:val="22"/>
          <w:lang w:eastAsia="en-US"/>
        </w:rPr>
      </w:pPr>
      <w:hyperlink w:anchor="_Toc151534616" w:history="1">
        <w:r w:rsidR="00F56C49" w:rsidRPr="00FD47C6">
          <w:rPr>
            <w:rStyle w:val="Hyperlink"/>
            <w:noProof/>
          </w:rPr>
          <w:t>8.4.1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Setting Options Out of Order</w:t>
        </w:r>
        <w:r w:rsidR="00F56C49">
          <w:rPr>
            <w:noProof/>
            <w:webHidden/>
          </w:rPr>
          <w:tab/>
        </w:r>
        <w:r w:rsidR="00F56C49">
          <w:rPr>
            <w:noProof/>
            <w:webHidden/>
          </w:rPr>
          <w:fldChar w:fldCharType="begin"/>
        </w:r>
        <w:r w:rsidR="00F56C49">
          <w:rPr>
            <w:noProof/>
            <w:webHidden/>
          </w:rPr>
          <w:instrText xml:space="preserve"> PAGEREF _Toc151534616 \h </w:instrText>
        </w:r>
        <w:r w:rsidR="00F56C49">
          <w:rPr>
            <w:noProof/>
            <w:webHidden/>
          </w:rPr>
        </w:r>
        <w:r w:rsidR="00F56C49">
          <w:rPr>
            <w:noProof/>
            <w:webHidden/>
          </w:rPr>
          <w:fldChar w:fldCharType="separate"/>
        </w:r>
        <w:r w:rsidR="00F56C49">
          <w:rPr>
            <w:noProof/>
            <w:webHidden/>
          </w:rPr>
          <w:t>169</w:t>
        </w:r>
        <w:r w:rsidR="00F56C49">
          <w:rPr>
            <w:noProof/>
            <w:webHidden/>
          </w:rPr>
          <w:fldChar w:fldCharType="end"/>
        </w:r>
      </w:hyperlink>
    </w:p>
    <w:p w14:paraId="65296713" w14:textId="3A086B59" w:rsidR="00F56C49" w:rsidRDefault="00000000">
      <w:pPr>
        <w:pStyle w:val="TOC3"/>
        <w:rPr>
          <w:rFonts w:asciiTheme="minorHAnsi" w:eastAsiaTheme="minorEastAsia" w:hAnsiTheme="minorHAnsi" w:cstheme="minorBidi"/>
          <w:noProof/>
          <w:color w:val="auto"/>
          <w:sz w:val="22"/>
          <w:szCs w:val="22"/>
          <w:lang w:eastAsia="en-US"/>
        </w:rPr>
      </w:pPr>
      <w:hyperlink w:anchor="_Toc151534617" w:history="1">
        <w:r w:rsidR="00F56C49" w:rsidRPr="00FD47C6">
          <w:rPr>
            <w:rStyle w:val="Hyperlink"/>
            <w:noProof/>
          </w:rPr>
          <w:t>8.4.2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Locks</w:t>
        </w:r>
        <w:r w:rsidR="00F56C49">
          <w:rPr>
            <w:noProof/>
            <w:webHidden/>
          </w:rPr>
          <w:tab/>
        </w:r>
        <w:r w:rsidR="00F56C49">
          <w:rPr>
            <w:noProof/>
            <w:webHidden/>
          </w:rPr>
          <w:fldChar w:fldCharType="begin"/>
        </w:r>
        <w:r w:rsidR="00F56C49">
          <w:rPr>
            <w:noProof/>
            <w:webHidden/>
          </w:rPr>
          <w:instrText xml:space="preserve"> PAGEREF _Toc151534617 \h </w:instrText>
        </w:r>
        <w:r w:rsidR="00F56C49">
          <w:rPr>
            <w:noProof/>
            <w:webHidden/>
          </w:rPr>
        </w:r>
        <w:r w:rsidR="00F56C49">
          <w:rPr>
            <w:noProof/>
            <w:webHidden/>
          </w:rPr>
          <w:fldChar w:fldCharType="separate"/>
        </w:r>
        <w:r w:rsidR="00F56C49">
          <w:rPr>
            <w:noProof/>
            <w:webHidden/>
          </w:rPr>
          <w:t>169</w:t>
        </w:r>
        <w:r w:rsidR="00F56C49">
          <w:rPr>
            <w:noProof/>
            <w:webHidden/>
          </w:rPr>
          <w:fldChar w:fldCharType="end"/>
        </w:r>
      </w:hyperlink>
    </w:p>
    <w:p w14:paraId="0064332D" w14:textId="483657C2" w:rsidR="00F56C49" w:rsidRDefault="00000000">
      <w:pPr>
        <w:pStyle w:val="TOC3"/>
        <w:rPr>
          <w:rFonts w:asciiTheme="minorHAnsi" w:eastAsiaTheme="minorEastAsia" w:hAnsiTheme="minorHAnsi" w:cstheme="minorBidi"/>
          <w:noProof/>
          <w:color w:val="auto"/>
          <w:sz w:val="22"/>
          <w:szCs w:val="22"/>
          <w:lang w:eastAsia="en-US"/>
        </w:rPr>
      </w:pPr>
      <w:hyperlink w:anchor="_Toc151534618" w:history="1">
        <w:r w:rsidR="00F56C49" w:rsidRPr="00FD47C6">
          <w:rPr>
            <w:rStyle w:val="Hyperlink"/>
            <w:noProof/>
          </w:rPr>
          <w:t>8.4.3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Prohibited Times</w:t>
        </w:r>
        <w:r w:rsidR="00F56C49">
          <w:rPr>
            <w:noProof/>
            <w:webHidden/>
          </w:rPr>
          <w:tab/>
        </w:r>
        <w:r w:rsidR="00F56C49">
          <w:rPr>
            <w:noProof/>
            <w:webHidden/>
          </w:rPr>
          <w:fldChar w:fldCharType="begin"/>
        </w:r>
        <w:r w:rsidR="00F56C49">
          <w:rPr>
            <w:noProof/>
            <w:webHidden/>
          </w:rPr>
          <w:instrText xml:space="preserve"> PAGEREF _Toc151534618 \h </w:instrText>
        </w:r>
        <w:r w:rsidR="00F56C49">
          <w:rPr>
            <w:noProof/>
            <w:webHidden/>
          </w:rPr>
        </w:r>
        <w:r w:rsidR="00F56C49">
          <w:rPr>
            <w:noProof/>
            <w:webHidden/>
          </w:rPr>
          <w:fldChar w:fldCharType="separate"/>
        </w:r>
        <w:r w:rsidR="00F56C49">
          <w:rPr>
            <w:noProof/>
            <w:webHidden/>
          </w:rPr>
          <w:t>169</w:t>
        </w:r>
        <w:r w:rsidR="00F56C49">
          <w:rPr>
            <w:noProof/>
            <w:webHidden/>
          </w:rPr>
          <w:fldChar w:fldCharType="end"/>
        </w:r>
      </w:hyperlink>
    </w:p>
    <w:p w14:paraId="1F0BEEB6" w14:textId="03131F79" w:rsidR="00F56C49" w:rsidRDefault="00000000">
      <w:pPr>
        <w:pStyle w:val="TOC3"/>
        <w:rPr>
          <w:rFonts w:asciiTheme="minorHAnsi" w:eastAsiaTheme="minorEastAsia" w:hAnsiTheme="minorHAnsi" w:cstheme="minorBidi"/>
          <w:noProof/>
          <w:color w:val="auto"/>
          <w:sz w:val="22"/>
          <w:szCs w:val="22"/>
          <w:lang w:eastAsia="en-US"/>
        </w:rPr>
      </w:pPr>
      <w:hyperlink w:anchor="_Toc151534619" w:history="1">
        <w:r w:rsidR="00F56C49" w:rsidRPr="00FD47C6">
          <w:rPr>
            <w:rStyle w:val="Hyperlink"/>
            <w:noProof/>
          </w:rPr>
          <w:t>8.4.4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Permitted Devices</w:t>
        </w:r>
        <w:r w:rsidR="00F56C49">
          <w:rPr>
            <w:noProof/>
            <w:webHidden/>
          </w:rPr>
          <w:tab/>
        </w:r>
        <w:r w:rsidR="00F56C49">
          <w:rPr>
            <w:noProof/>
            <w:webHidden/>
          </w:rPr>
          <w:fldChar w:fldCharType="begin"/>
        </w:r>
        <w:r w:rsidR="00F56C49">
          <w:rPr>
            <w:noProof/>
            <w:webHidden/>
          </w:rPr>
          <w:instrText xml:space="preserve"> PAGEREF _Toc151534619 \h </w:instrText>
        </w:r>
        <w:r w:rsidR="00F56C49">
          <w:rPr>
            <w:noProof/>
            <w:webHidden/>
          </w:rPr>
        </w:r>
        <w:r w:rsidR="00F56C49">
          <w:rPr>
            <w:noProof/>
            <w:webHidden/>
          </w:rPr>
          <w:fldChar w:fldCharType="separate"/>
        </w:r>
        <w:r w:rsidR="00F56C49">
          <w:rPr>
            <w:noProof/>
            <w:webHidden/>
          </w:rPr>
          <w:t>169</w:t>
        </w:r>
        <w:r w:rsidR="00F56C49">
          <w:rPr>
            <w:noProof/>
            <w:webHidden/>
          </w:rPr>
          <w:fldChar w:fldCharType="end"/>
        </w:r>
      </w:hyperlink>
    </w:p>
    <w:p w14:paraId="27D179C9" w14:textId="38797DE0" w:rsidR="00F56C49" w:rsidRDefault="00000000">
      <w:pPr>
        <w:pStyle w:val="TOC3"/>
        <w:rPr>
          <w:rFonts w:asciiTheme="minorHAnsi" w:eastAsiaTheme="minorEastAsia" w:hAnsiTheme="minorHAnsi" w:cstheme="minorBidi"/>
          <w:noProof/>
          <w:color w:val="auto"/>
          <w:sz w:val="22"/>
          <w:szCs w:val="22"/>
          <w:lang w:eastAsia="en-US"/>
        </w:rPr>
      </w:pPr>
      <w:hyperlink w:anchor="_Toc151534620" w:history="1">
        <w:r w:rsidR="00F56C49" w:rsidRPr="00FD47C6">
          <w:rPr>
            <w:rStyle w:val="Hyperlink"/>
            <w:noProof/>
          </w:rPr>
          <w:t>8.4.5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QUEUING REQUIRED Flag</w:t>
        </w:r>
        <w:r w:rsidR="00F56C49">
          <w:rPr>
            <w:noProof/>
            <w:webHidden/>
          </w:rPr>
          <w:tab/>
        </w:r>
        <w:r w:rsidR="00F56C49">
          <w:rPr>
            <w:noProof/>
            <w:webHidden/>
          </w:rPr>
          <w:fldChar w:fldCharType="begin"/>
        </w:r>
        <w:r w:rsidR="00F56C49">
          <w:rPr>
            <w:noProof/>
            <w:webHidden/>
          </w:rPr>
          <w:instrText xml:space="preserve"> PAGEREF _Toc151534620 \h </w:instrText>
        </w:r>
        <w:r w:rsidR="00F56C49">
          <w:rPr>
            <w:noProof/>
            <w:webHidden/>
          </w:rPr>
        </w:r>
        <w:r w:rsidR="00F56C49">
          <w:rPr>
            <w:noProof/>
            <w:webHidden/>
          </w:rPr>
          <w:fldChar w:fldCharType="separate"/>
        </w:r>
        <w:r w:rsidR="00F56C49">
          <w:rPr>
            <w:noProof/>
            <w:webHidden/>
          </w:rPr>
          <w:t>170</w:t>
        </w:r>
        <w:r w:rsidR="00F56C49">
          <w:rPr>
            <w:noProof/>
            <w:webHidden/>
          </w:rPr>
          <w:fldChar w:fldCharType="end"/>
        </w:r>
      </w:hyperlink>
    </w:p>
    <w:p w14:paraId="2A39E8B1" w14:textId="02D73477"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21" w:history="1">
        <w:r w:rsidR="00F56C49" w:rsidRPr="00FD47C6">
          <w:rPr>
            <w:rStyle w:val="Hyperlink"/>
            <w:noProof/>
          </w:rPr>
          <w:t>8.5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Menu Manager Options that Should Be Scheduled</w:t>
        </w:r>
        <w:r w:rsidR="00F56C49">
          <w:rPr>
            <w:noProof/>
            <w:webHidden/>
          </w:rPr>
          <w:tab/>
        </w:r>
        <w:r w:rsidR="00F56C49">
          <w:rPr>
            <w:noProof/>
            <w:webHidden/>
          </w:rPr>
          <w:fldChar w:fldCharType="begin"/>
        </w:r>
        <w:r w:rsidR="00F56C49">
          <w:rPr>
            <w:noProof/>
            <w:webHidden/>
          </w:rPr>
          <w:instrText xml:space="preserve"> PAGEREF _Toc151534621 \h </w:instrText>
        </w:r>
        <w:r w:rsidR="00F56C49">
          <w:rPr>
            <w:noProof/>
            <w:webHidden/>
          </w:rPr>
        </w:r>
        <w:r w:rsidR="00F56C49">
          <w:rPr>
            <w:noProof/>
            <w:webHidden/>
          </w:rPr>
          <w:fldChar w:fldCharType="separate"/>
        </w:r>
        <w:r w:rsidR="00F56C49">
          <w:rPr>
            <w:noProof/>
            <w:webHidden/>
          </w:rPr>
          <w:t>170</w:t>
        </w:r>
        <w:r w:rsidR="00F56C49">
          <w:rPr>
            <w:noProof/>
            <w:webHidden/>
          </w:rPr>
          <w:fldChar w:fldCharType="end"/>
        </w:r>
      </w:hyperlink>
    </w:p>
    <w:p w14:paraId="0AA08B85" w14:textId="4C866CF9" w:rsidR="00F56C49" w:rsidRDefault="00000000">
      <w:pPr>
        <w:pStyle w:val="TOC3"/>
        <w:rPr>
          <w:rFonts w:asciiTheme="minorHAnsi" w:eastAsiaTheme="minorEastAsia" w:hAnsiTheme="minorHAnsi" w:cstheme="minorBidi"/>
          <w:noProof/>
          <w:color w:val="auto"/>
          <w:sz w:val="22"/>
          <w:szCs w:val="22"/>
          <w:lang w:eastAsia="en-US"/>
        </w:rPr>
      </w:pPr>
      <w:hyperlink w:anchor="_Toc151534622" w:history="1">
        <w:r w:rsidR="00F56C49" w:rsidRPr="00FD47C6">
          <w:rPr>
            <w:rStyle w:val="Hyperlink"/>
            <w:noProof/>
          </w:rPr>
          <w:t>8.5.1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Clean Old Job Nodes in XUTL Option</w:t>
        </w:r>
        <w:r w:rsidR="00F56C49">
          <w:rPr>
            <w:noProof/>
            <w:webHidden/>
          </w:rPr>
          <w:tab/>
        </w:r>
        <w:r w:rsidR="00F56C49">
          <w:rPr>
            <w:noProof/>
            <w:webHidden/>
          </w:rPr>
          <w:fldChar w:fldCharType="begin"/>
        </w:r>
        <w:r w:rsidR="00F56C49">
          <w:rPr>
            <w:noProof/>
            <w:webHidden/>
          </w:rPr>
          <w:instrText xml:space="preserve"> PAGEREF _Toc151534622 \h </w:instrText>
        </w:r>
        <w:r w:rsidR="00F56C49">
          <w:rPr>
            <w:noProof/>
            <w:webHidden/>
          </w:rPr>
        </w:r>
        <w:r w:rsidR="00F56C49">
          <w:rPr>
            <w:noProof/>
            <w:webHidden/>
          </w:rPr>
          <w:fldChar w:fldCharType="separate"/>
        </w:r>
        <w:r w:rsidR="00F56C49">
          <w:rPr>
            <w:noProof/>
            <w:webHidden/>
          </w:rPr>
          <w:t>170</w:t>
        </w:r>
        <w:r w:rsidR="00F56C49">
          <w:rPr>
            <w:noProof/>
            <w:webHidden/>
          </w:rPr>
          <w:fldChar w:fldCharType="end"/>
        </w:r>
      </w:hyperlink>
    </w:p>
    <w:p w14:paraId="4C153027" w14:textId="39AA9EA7" w:rsidR="00F56C49" w:rsidRDefault="00000000">
      <w:pPr>
        <w:pStyle w:val="TOC3"/>
        <w:rPr>
          <w:rFonts w:asciiTheme="minorHAnsi" w:eastAsiaTheme="minorEastAsia" w:hAnsiTheme="minorHAnsi" w:cstheme="minorBidi"/>
          <w:noProof/>
          <w:color w:val="auto"/>
          <w:sz w:val="22"/>
          <w:szCs w:val="22"/>
          <w:lang w:eastAsia="en-US"/>
        </w:rPr>
      </w:pPr>
      <w:hyperlink w:anchor="_Toc151534623" w:history="1">
        <w:r w:rsidR="00F56C49" w:rsidRPr="00FD47C6">
          <w:rPr>
            <w:rStyle w:val="Hyperlink"/>
            <w:noProof/>
          </w:rPr>
          <w:t>8.5.2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Rebuilding Primary Menu Trees</w:t>
        </w:r>
        <w:r w:rsidR="00F56C49">
          <w:rPr>
            <w:noProof/>
            <w:webHidden/>
          </w:rPr>
          <w:tab/>
        </w:r>
        <w:r w:rsidR="00F56C49">
          <w:rPr>
            <w:noProof/>
            <w:webHidden/>
          </w:rPr>
          <w:fldChar w:fldCharType="begin"/>
        </w:r>
        <w:r w:rsidR="00F56C49">
          <w:rPr>
            <w:noProof/>
            <w:webHidden/>
          </w:rPr>
          <w:instrText xml:space="preserve"> PAGEREF _Toc151534623 \h </w:instrText>
        </w:r>
        <w:r w:rsidR="00F56C49">
          <w:rPr>
            <w:noProof/>
            <w:webHidden/>
          </w:rPr>
        </w:r>
        <w:r w:rsidR="00F56C49">
          <w:rPr>
            <w:noProof/>
            <w:webHidden/>
          </w:rPr>
          <w:fldChar w:fldCharType="separate"/>
        </w:r>
        <w:r w:rsidR="00F56C49">
          <w:rPr>
            <w:noProof/>
            <w:webHidden/>
          </w:rPr>
          <w:t>171</w:t>
        </w:r>
        <w:r w:rsidR="00F56C49">
          <w:rPr>
            <w:noProof/>
            <w:webHidden/>
          </w:rPr>
          <w:fldChar w:fldCharType="end"/>
        </w:r>
      </w:hyperlink>
    </w:p>
    <w:p w14:paraId="63E522E7" w14:textId="3EDDC26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24" w:history="1">
        <w:r w:rsidR="00F56C49" w:rsidRPr="00FD47C6">
          <w:rPr>
            <w:rStyle w:val="Hyperlink"/>
            <w:noProof/>
          </w:rPr>
          <w:t>8.6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Error Messages during Menu Jumping</w:t>
        </w:r>
        <w:r w:rsidR="00F56C49">
          <w:rPr>
            <w:noProof/>
            <w:webHidden/>
          </w:rPr>
          <w:tab/>
        </w:r>
        <w:r w:rsidR="00F56C49">
          <w:rPr>
            <w:noProof/>
            <w:webHidden/>
          </w:rPr>
          <w:fldChar w:fldCharType="begin"/>
        </w:r>
        <w:r w:rsidR="00F56C49">
          <w:rPr>
            <w:noProof/>
            <w:webHidden/>
          </w:rPr>
          <w:instrText xml:space="preserve"> PAGEREF _Toc151534624 \h </w:instrText>
        </w:r>
        <w:r w:rsidR="00F56C49">
          <w:rPr>
            <w:noProof/>
            <w:webHidden/>
          </w:rPr>
        </w:r>
        <w:r w:rsidR="00F56C49">
          <w:rPr>
            <w:noProof/>
            <w:webHidden/>
          </w:rPr>
          <w:fldChar w:fldCharType="separate"/>
        </w:r>
        <w:r w:rsidR="00F56C49">
          <w:rPr>
            <w:noProof/>
            <w:webHidden/>
          </w:rPr>
          <w:t>172</w:t>
        </w:r>
        <w:r w:rsidR="00F56C49">
          <w:rPr>
            <w:noProof/>
            <w:webHidden/>
          </w:rPr>
          <w:fldChar w:fldCharType="end"/>
        </w:r>
      </w:hyperlink>
    </w:p>
    <w:p w14:paraId="6878F6D8" w14:textId="4FA66E4D"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25" w:history="1">
        <w:r w:rsidR="00F56C49" w:rsidRPr="00FD47C6">
          <w:rPr>
            <w:rStyle w:val="Hyperlink"/>
            <w:noProof/>
          </w:rPr>
          <w:t>8.7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^XUTL Global: Structure and Function</w:t>
        </w:r>
        <w:r w:rsidR="00F56C49">
          <w:rPr>
            <w:noProof/>
            <w:webHidden/>
          </w:rPr>
          <w:tab/>
        </w:r>
        <w:r w:rsidR="00F56C49">
          <w:rPr>
            <w:noProof/>
            <w:webHidden/>
          </w:rPr>
          <w:fldChar w:fldCharType="begin"/>
        </w:r>
        <w:r w:rsidR="00F56C49">
          <w:rPr>
            <w:noProof/>
            <w:webHidden/>
          </w:rPr>
          <w:instrText xml:space="preserve"> PAGEREF _Toc151534625 \h </w:instrText>
        </w:r>
        <w:r w:rsidR="00F56C49">
          <w:rPr>
            <w:noProof/>
            <w:webHidden/>
          </w:rPr>
        </w:r>
        <w:r w:rsidR="00F56C49">
          <w:rPr>
            <w:noProof/>
            <w:webHidden/>
          </w:rPr>
          <w:fldChar w:fldCharType="separate"/>
        </w:r>
        <w:r w:rsidR="00F56C49">
          <w:rPr>
            <w:noProof/>
            <w:webHidden/>
          </w:rPr>
          <w:t>174</w:t>
        </w:r>
        <w:r w:rsidR="00F56C49">
          <w:rPr>
            <w:noProof/>
            <w:webHidden/>
          </w:rPr>
          <w:fldChar w:fldCharType="end"/>
        </w:r>
      </w:hyperlink>
    </w:p>
    <w:p w14:paraId="03A2B123" w14:textId="19194669" w:rsidR="00F56C49" w:rsidRDefault="00000000">
      <w:pPr>
        <w:pStyle w:val="TOC3"/>
        <w:rPr>
          <w:rFonts w:asciiTheme="minorHAnsi" w:eastAsiaTheme="minorEastAsia" w:hAnsiTheme="minorHAnsi" w:cstheme="minorBidi"/>
          <w:noProof/>
          <w:color w:val="auto"/>
          <w:sz w:val="22"/>
          <w:szCs w:val="22"/>
          <w:lang w:eastAsia="en-US"/>
        </w:rPr>
      </w:pPr>
      <w:hyperlink w:anchor="_Toc151534626" w:history="1">
        <w:r w:rsidR="00F56C49" w:rsidRPr="00FD47C6">
          <w:rPr>
            <w:rStyle w:val="Hyperlink"/>
            <w:noProof/>
          </w:rPr>
          <w:t>8.7.1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Stacks</w:t>
        </w:r>
        <w:r w:rsidR="00F56C49">
          <w:rPr>
            <w:noProof/>
            <w:webHidden/>
          </w:rPr>
          <w:tab/>
        </w:r>
        <w:r w:rsidR="00F56C49">
          <w:rPr>
            <w:noProof/>
            <w:webHidden/>
          </w:rPr>
          <w:fldChar w:fldCharType="begin"/>
        </w:r>
        <w:r w:rsidR="00F56C49">
          <w:rPr>
            <w:noProof/>
            <w:webHidden/>
          </w:rPr>
          <w:instrText xml:space="preserve"> PAGEREF _Toc151534626 \h </w:instrText>
        </w:r>
        <w:r w:rsidR="00F56C49">
          <w:rPr>
            <w:noProof/>
            <w:webHidden/>
          </w:rPr>
        </w:r>
        <w:r w:rsidR="00F56C49">
          <w:rPr>
            <w:noProof/>
            <w:webHidden/>
          </w:rPr>
          <w:fldChar w:fldCharType="separate"/>
        </w:r>
        <w:r w:rsidR="00F56C49">
          <w:rPr>
            <w:noProof/>
            <w:webHidden/>
          </w:rPr>
          <w:t>174</w:t>
        </w:r>
        <w:r w:rsidR="00F56C49">
          <w:rPr>
            <w:noProof/>
            <w:webHidden/>
          </w:rPr>
          <w:fldChar w:fldCharType="end"/>
        </w:r>
      </w:hyperlink>
    </w:p>
    <w:p w14:paraId="13723813" w14:textId="33020ED8" w:rsidR="00F56C49" w:rsidRDefault="00000000">
      <w:pPr>
        <w:pStyle w:val="TOC3"/>
        <w:rPr>
          <w:rFonts w:asciiTheme="minorHAnsi" w:eastAsiaTheme="minorEastAsia" w:hAnsiTheme="minorHAnsi" w:cstheme="minorBidi"/>
          <w:noProof/>
          <w:color w:val="auto"/>
          <w:sz w:val="22"/>
          <w:szCs w:val="22"/>
          <w:lang w:eastAsia="en-US"/>
        </w:rPr>
      </w:pPr>
      <w:hyperlink w:anchor="_Toc151534627" w:history="1">
        <w:r w:rsidR="00F56C49" w:rsidRPr="00FD47C6">
          <w:rPr>
            <w:rStyle w:val="Hyperlink"/>
            <w:noProof/>
          </w:rPr>
          <w:t>8.7.2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XQT Nodes (MENU Templates)</w:t>
        </w:r>
        <w:r w:rsidR="00F56C49">
          <w:rPr>
            <w:noProof/>
            <w:webHidden/>
          </w:rPr>
          <w:tab/>
        </w:r>
        <w:r w:rsidR="00F56C49">
          <w:rPr>
            <w:noProof/>
            <w:webHidden/>
          </w:rPr>
          <w:fldChar w:fldCharType="begin"/>
        </w:r>
        <w:r w:rsidR="00F56C49">
          <w:rPr>
            <w:noProof/>
            <w:webHidden/>
          </w:rPr>
          <w:instrText xml:space="preserve"> PAGEREF _Toc151534627 \h </w:instrText>
        </w:r>
        <w:r w:rsidR="00F56C49">
          <w:rPr>
            <w:noProof/>
            <w:webHidden/>
          </w:rPr>
        </w:r>
        <w:r w:rsidR="00F56C49">
          <w:rPr>
            <w:noProof/>
            <w:webHidden/>
          </w:rPr>
          <w:fldChar w:fldCharType="separate"/>
        </w:r>
        <w:r w:rsidR="00F56C49">
          <w:rPr>
            <w:noProof/>
            <w:webHidden/>
          </w:rPr>
          <w:t>175</w:t>
        </w:r>
        <w:r w:rsidR="00F56C49">
          <w:rPr>
            <w:noProof/>
            <w:webHidden/>
          </w:rPr>
          <w:fldChar w:fldCharType="end"/>
        </w:r>
      </w:hyperlink>
    </w:p>
    <w:p w14:paraId="1FDDF8C3" w14:textId="4948B7FB" w:rsidR="00F56C49" w:rsidRDefault="00000000">
      <w:pPr>
        <w:pStyle w:val="TOC3"/>
        <w:rPr>
          <w:rFonts w:asciiTheme="minorHAnsi" w:eastAsiaTheme="minorEastAsia" w:hAnsiTheme="minorHAnsi" w:cstheme="minorBidi"/>
          <w:noProof/>
          <w:color w:val="auto"/>
          <w:sz w:val="22"/>
          <w:szCs w:val="22"/>
          <w:lang w:eastAsia="en-US"/>
        </w:rPr>
      </w:pPr>
      <w:hyperlink w:anchor="_Toc151534628" w:history="1">
        <w:r w:rsidR="00F56C49" w:rsidRPr="00FD47C6">
          <w:rPr>
            <w:rStyle w:val="Hyperlink"/>
            <w:noProof/>
          </w:rPr>
          <w:t>8.7.3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 Nodes</w:t>
        </w:r>
        <w:r w:rsidR="00F56C49">
          <w:rPr>
            <w:noProof/>
            <w:webHidden/>
          </w:rPr>
          <w:tab/>
        </w:r>
        <w:r w:rsidR="00F56C49">
          <w:rPr>
            <w:noProof/>
            <w:webHidden/>
          </w:rPr>
          <w:fldChar w:fldCharType="begin"/>
        </w:r>
        <w:r w:rsidR="00F56C49">
          <w:rPr>
            <w:noProof/>
            <w:webHidden/>
          </w:rPr>
          <w:instrText xml:space="preserve"> PAGEREF _Toc151534628 \h </w:instrText>
        </w:r>
        <w:r w:rsidR="00F56C49">
          <w:rPr>
            <w:noProof/>
            <w:webHidden/>
          </w:rPr>
        </w:r>
        <w:r w:rsidR="00F56C49">
          <w:rPr>
            <w:noProof/>
            <w:webHidden/>
          </w:rPr>
          <w:fldChar w:fldCharType="separate"/>
        </w:r>
        <w:r w:rsidR="00F56C49">
          <w:rPr>
            <w:noProof/>
            <w:webHidden/>
          </w:rPr>
          <w:t>175</w:t>
        </w:r>
        <w:r w:rsidR="00F56C49">
          <w:rPr>
            <w:noProof/>
            <w:webHidden/>
          </w:rPr>
          <w:fldChar w:fldCharType="end"/>
        </w:r>
      </w:hyperlink>
    </w:p>
    <w:p w14:paraId="219D0BBC" w14:textId="0BE98072" w:rsidR="00F56C49" w:rsidRDefault="00000000">
      <w:pPr>
        <w:pStyle w:val="TOC3"/>
        <w:rPr>
          <w:rFonts w:asciiTheme="minorHAnsi" w:eastAsiaTheme="minorEastAsia" w:hAnsiTheme="minorHAnsi" w:cstheme="minorBidi"/>
          <w:noProof/>
          <w:color w:val="auto"/>
          <w:sz w:val="22"/>
          <w:szCs w:val="22"/>
          <w:lang w:eastAsia="en-US"/>
        </w:rPr>
      </w:pPr>
      <w:hyperlink w:anchor="_Toc151534629" w:history="1">
        <w:r w:rsidR="00F56C49" w:rsidRPr="00FD47C6">
          <w:rPr>
            <w:rStyle w:val="Hyperlink"/>
            <w:noProof/>
          </w:rPr>
          <w:t>8.7.4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Jump Nodes</w:t>
        </w:r>
        <w:r w:rsidR="00F56C49">
          <w:rPr>
            <w:noProof/>
            <w:webHidden/>
          </w:rPr>
          <w:tab/>
        </w:r>
        <w:r w:rsidR="00F56C49">
          <w:rPr>
            <w:noProof/>
            <w:webHidden/>
          </w:rPr>
          <w:fldChar w:fldCharType="begin"/>
        </w:r>
        <w:r w:rsidR="00F56C49">
          <w:rPr>
            <w:noProof/>
            <w:webHidden/>
          </w:rPr>
          <w:instrText xml:space="preserve"> PAGEREF _Toc151534629 \h </w:instrText>
        </w:r>
        <w:r w:rsidR="00F56C49">
          <w:rPr>
            <w:noProof/>
            <w:webHidden/>
          </w:rPr>
        </w:r>
        <w:r w:rsidR="00F56C49">
          <w:rPr>
            <w:noProof/>
            <w:webHidden/>
          </w:rPr>
          <w:fldChar w:fldCharType="separate"/>
        </w:r>
        <w:r w:rsidR="00F56C49">
          <w:rPr>
            <w:noProof/>
            <w:webHidden/>
          </w:rPr>
          <w:t>177</w:t>
        </w:r>
        <w:r w:rsidR="00F56C49">
          <w:rPr>
            <w:noProof/>
            <w:webHidden/>
          </w:rPr>
          <w:fldChar w:fldCharType="end"/>
        </w:r>
      </w:hyperlink>
    </w:p>
    <w:p w14:paraId="20D7FC4C" w14:textId="6DFF412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30" w:history="1">
        <w:r w:rsidR="00F56C49" w:rsidRPr="00FD47C6">
          <w:rPr>
            <w:rStyle w:val="Hyperlink"/>
            <w:noProof/>
          </w:rPr>
          <w:t>8.8</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Menu Startup Parameter</w:t>
        </w:r>
        <w:r w:rsidR="00F56C49">
          <w:rPr>
            <w:noProof/>
            <w:webHidden/>
          </w:rPr>
          <w:tab/>
        </w:r>
        <w:r w:rsidR="00F56C49">
          <w:rPr>
            <w:noProof/>
            <w:webHidden/>
          </w:rPr>
          <w:fldChar w:fldCharType="begin"/>
        </w:r>
        <w:r w:rsidR="00F56C49">
          <w:rPr>
            <w:noProof/>
            <w:webHidden/>
          </w:rPr>
          <w:instrText xml:space="preserve"> PAGEREF _Toc151534630 \h </w:instrText>
        </w:r>
        <w:r w:rsidR="00F56C49">
          <w:rPr>
            <w:noProof/>
            <w:webHidden/>
          </w:rPr>
        </w:r>
        <w:r w:rsidR="00F56C49">
          <w:rPr>
            <w:noProof/>
            <w:webHidden/>
          </w:rPr>
          <w:fldChar w:fldCharType="separate"/>
        </w:r>
        <w:r w:rsidR="00F56C49">
          <w:rPr>
            <w:noProof/>
            <w:webHidden/>
          </w:rPr>
          <w:t>178</w:t>
        </w:r>
        <w:r w:rsidR="00F56C49">
          <w:rPr>
            <w:noProof/>
            <w:webHidden/>
          </w:rPr>
          <w:fldChar w:fldCharType="end"/>
        </w:r>
      </w:hyperlink>
    </w:p>
    <w:p w14:paraId="18F6B0A6" w14:textId="150F54A7"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31" w:history="1">
        <w:r w:rsidR="00F56C49" w:rsidRPr="00FD47C6">
          <w:rPr>
            <w:rStyle w:val="Hyperlink"/>
            <w:noProof/>
          </w:rPr>
          <w:t>8.9</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Menu Manager Variables (Troubleshooting)</w:t>
        </w:r>
        <w:r w:rsidR="00F56C49">
          <w:rPr>
            <w:noProof/>
            <w:webHidden/>
          </w:rPr>
          <w:tab/>
        </w:r>
        <w:r w:rsidR="00F56C49">
          <w:rPr>
            <w:noProof/>
            <w:webHidden/>
          </w:rPr>
          <w:fldChar w:fldCharType="begin"/>
        </w:r>
        <w:r w:rsidR="00F56C49">
          <w:rPr>
            <w:noProof/>
            <w:webHidden/>
          </w:rPr>
          <w:instrText xml:space="preserve"> PAGEREF _Toc151534631 \h </w:instrText>
        </w:r>
        <w:r w:rsidR="00F56C49">
          <w:rPr>
            <w:noProof/>
            <w:webHidden/>
          </w:rPr>
        </w:r>
        <w:r w:rsidR="00F56C49">
          <w:rPr>
            <w:noProof/>
            <w:webHidden/>
          </w:rPr>
          <w:fldChar w:fldCharType="separate"/>
        </w:r>
        <w:r w:rsidR="00F56C49">
          <w:rPr>
            <w:noProof/>
            <w:webHidden/>
          </w:rPr>
          <w:t>179</w:t>
        </w:r>
        <w:r w:rsidR="00F56C49">
          <w:rPr>
            <w:noProof/>
            <w:webHidden/>
          </w:rPr>
          <w:fldChar w:fldCharType="end"/>
        </w:r>
      </w:hyperlink>
    </w:p>
    <w:p w14:paraId="4AE39D41" w14:textId="65B59F9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32" w:history="1">
        <w:r w:rsidR="00F56C49" w:rsidRPr="00FD47C6">
          <w:rPr>
            <w:rStyle w:val="Hyperlink"/>
            <w:noProof/>
          </w:rPr>
          <w:t>8.10</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Security Keys</w:t>
        </w:r>
        <w:r w:rsidR="00F56C49">
          <w:rPr>
            <w:noProof/>
            <w:webHidden/>
          </w:rPr>
          <w:tab/>
        </w:r>
        <w:r w:rsidR="00F56C49">
          <w:rPr>
            <w:noProof/>
            <w:webHidden/>
          </w:rPr>
          <w:fldChar w:fldCharType="begin"/>
        </w:r>
        <w:r w:rsidR="00F56C49">
          <w:rPr>
            <w:noProof/>
            <w:webHidden/>
          </w:rPr>
          <w:instrText xml:space="preserve"> PAGEREF _Toc151534632 \h </w:instrText>
        </w:r>
        <w:r w:rsidR="00F56C49">
          <w:rPr>
            <w:noProof/>
            <w:webHidden/>
          </w:rPr>
        </w:r>
        <w:r w:rsidR="00F56C49">
          <w:rPr>
            <w:noProof/>
            <w:webHidden/>
          </w:rPr>
          <w:fldChar w:fldCharType="separate"/>
        </w:r>
        <w:r w:rsidR="00F56C49">
          <w:rPr>
            <w:noProof/>
            <w:webHidden/>
          </w:rPr>
          <w:t>180</w:t>
        </w:r>
        <w:r w:rsidR="00F56C49">
          <w:rPr>
            <w:noProof/>
            <w:webHidden/>
          </w:rPr>
          <w:fldChar w:fldCharType="end"/>
        </w:r>
      </w:hyperlink>
    </w:p>
    <w:p w14:paraId="1914B55C" w14:textId="29ACCC2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33" w:history="1">
        <w:r w:rsidR="00F56C49" w:rsidRPr="00FD47C6">
          <w:rPr>
            <w:rStyle w:val="Hyperlink"/>
            <w:noProof/>
          </w:rPr>
          <w:t>8.11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_Toc151534633 \h </w:instrText>
        </w:r>
        <w:r w:rsidR="00F56C49">
          <w:rPr>
            <w:noProof/>
            <w:webHidden/>
          </w:rPr>
        </w:r>
        <w:r w:rsidR="00F56C49">
          <w:rPr>
            <w:noProof/>
            <w:webHidden/>
          </w:rPr>
          <w:fldChar w:fldCharType="separate"/>
        </w:r>
        <w:r w:rsidR="00F56C49">
          <w:rPr>
            <w:noProof/>
            <w:webHidden/>
          </w:rPr>
          <w:t>180</w:t>
        </w:r>
        <w:r w:rsidR="00F56C49">
          <w:rPr>
            <w:noProof/>
            <w:webHidden/>
          </w:rPr>
          <w:fldChar w:fldCharType="end"/>
        </w:r>
      </w:hyperlink>
    </w:p>
    <w:p w14:paraId="4A7E4FBB" w14:textId="06F4AB0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34" w:history="1">
        <w:r w:rsidR="00F56C49" w:rsidRPr="00FD47C6">
          <w:rPr>
            <w:rStyle w:val="Hyperlink"/>
            <w:noProof/>
          </w:rPr>
          <w:t>8.12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_Toc151534634 \h </w:instrText>
        </w:r>
        <w:r w:rsidR="00F56C49">
          <w:rPr>
            <w:noProof/>
            <w:webHidden/>
          </w:rPr>
        </w:r>
        <w:r w:rsidR="00F56C49">
          <w:rPr>
            <w:noProof/>
            <w:webHidden/>
          </w:rPr>
          <w:fldChar w:fldCharType="separate"/>
        </w:r>
        <w:r w:rsidR="00F56C49">
          <w:rPr>
            <w:noProof/>
            <w:webHidden/>
          </w:rPr>
          <w:t>181</w:t>
        </w:r>
        <w:r w:rsidR="00F56C49">
          <w:rPr>
            <w:noProof/>
            <w:webHidden/>
          </w:rPr>
          <w:fldChar w:fldCharType="end"/>
        </w:r>
      </w:hyperlink>
    </w:p>
    <w:p w14:paraId="6AC59372" w14:textId="1AF29365" w:rsidR="00F56C49" w:rsidRDefault="00000000">
      <w:pPr>
        <w:pStyle w:val="TOC3"/>
        <w:rPr>
          <w:rFonts w:asciiTheme="minorHAnsi" w:eastAsiaTheme="minorEastAsia" w:hAnsiTheme="minorHAnsi" w:cstheme="minorBidi"/>
          <w:noProof/>
          <w:color w:val="auto"/>
          <w:sz w:val="22"/>
          <w:szCs w:val="22"/>
          <w:lang w:eastAsia="en-US"/>
        </w:rPr>
      </w:pPr>
      <w:hyperlink w:anchor="_Toc151534635" w:history="1">
        <w:r w:rsidR="00F56C49" w:rsidRPr="00FD47C6">
          <w:rPr>
            <w:rStyle w:val="Hyperlink"/>
            <w:noProof/>
          </w:rPr>
          <w:t>8.12.1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Identifying Locked Options</w:t>
        </w:r>
        <w:r w:rsidR="00F56C49">
          <w:rPr>
            <w:noProof/>
            <w:webHidden/>
          </w:rPr>
          <w:tab/>
        </w:r>
        <w:r w:rsidR="00F56C49">
          <w:rPr>
            <w:noProof/>
            <w:webHidden/>
          </w:rPr>
          <w:fldChar w:fldCharType="begin"/>
        </w:r>
        <w:r w:rsidR="00F56C49">
          <w:rPr>
            <w:noProof/>
            <w:webHidden/>
          </w:rPr>
          <w:instrText xml:space="preserve"> PAGEREF _Toc151534635 \h </w:instrText>
        </w:r>
        <w:r w:rsidR="00F56C49">
          <w:rPr>
            <w:noProof/>
            <w:webHidden/>
          </w:rPr>
        </w:r>
        <w:r w:rsidR="00F56C49">
          <w:rPr>
            <w:noProof/>
            <w:webHidden/>
          </w:rPr>
          <w:fldChar w:fldCharType="separate"/>
        </w:r>
        <w:r w:rsidR="00F56C49">
          <w:rPr>
            <w:noProof/>
            <w:webHidden/>
          </w:rPr>
          <w:t>181</w:t>
        </w:r>
        <w:r w:rsidR="00F56C49">
          <w:rPr>
            <w:noProof/>
            <w:webHidden/>
          </w:rPr>
          <w:fldChar w:fldCharType="end"/>
        </w:r>
      </w:hyperlink>
    </w:p>
    <w:p w14:paraId="38B66670" w14:textId="2435D163" w:rsidR="00F56C49" w:rsidRDefault="00000000">
      <w:pPr>
        <w:pStyle w:val="TOC3"/>
        <w:rPr>
          <w:rFonts w:asciiTheme="minorHAnsi" w:eastAsiaTheme="minorEastAsia" w:hAnsiTheme="minorHAnsi" w:cstheme="minorBidi"/>
          <w:noProof/>
          <w:color w:val="auto"/>
          <w:sz w:val="22"/>
          <w:szCs w:val="22"/>
          <w:lang w:eastAsia="en-US"/>
        </w:rPr>
      </w:pPr>
      <w:hyperlink w:anchor="_Toc151534636" w:history="1">
        <w:r w:rsidR="00F56C49" w:rsidRPr="00FD47C6">
          <w:rPr>
            <w:rStyle w:val="Hyperlink"/>
            <w:noProof/>
          </w:rPr>
          <w:t>8.12.2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Key Management</w:t>
        </w:r>
        <w:r w:rsidR="00F56C49">
          <w:rPr>
            <w:noProof/>
            <w:webHidden/>
          </w:rPr>
          <w:tab/>
        </w:r>
        <w:r w:rsidR="00F56C49">
          <w:rPr>
            <w:noProof/>
            <w:webHidden/>
          </w:rPr>
          <w:fldChar w:fldCharType="begin"/>
        </w:r>
        <w:r w:rsidR="00F56C49">
          <w:rPr>
            <w:noProof/>
            <w:webHidden/>
          </w:rPr>
          <w:instrText xml:space="preserve"> PAGEREF _Toc151534636 \h </w:instrText>
        </w:r>
        <w:r w:rsidR="00F56C49">
          <w:rPr>
            <w:noProof/>
            <w:webHidden/>
          </w:rPr>
        </w:r>
        <w:r w:rsidR="00F56C49">
          <w:rPr>
            <w:noProof/>
            <w:webHidden/>
          </w:rPr>
          <w:fldChar w:fldCharType="separate"/>
        </w:r>
        <w:r w:rsidR="00F56C49">
          <w:rPr>
            <w:noProof/>
            <w:webHidden/>
          </w:rPr>
          <w:t>181</w:t>
        </w:r>
        <w:r w:rsidR="00F56C49">
          <w:rPr>
            <w:noProof/>
            <w:webHidden/>
          </w:rPr>
          <w:fldChar w:fldCharType="end"/>
        </w:r>
      </w:hyperlink>
    </w:p>
    <w:p w14:paraId="4884B16D" w14:textId="032AFD3B" w:rsidR="00F56C49" w:rsidRDefault="00000000">
      <w:pPr>
        <w:pStyle w:val="TOC3"/>
        <w:rPr>
          <w:rFonts w:asciiTheme="minorHAnsi" w:eastAsiaTheme="minorEastAsia" w:hAnsiTheme="minorHAnsi" w:cstheme="minorBidi"/>
          <w:noProof/>
          <w:color w:val="auto"/>
          <w:sz w:val="22"/>
          <w:szCs w:val="22"/>
          <w:lang w:eastAsia="en-US"/>
        </w:rPr>
      </w:pPr>
      <w:hyperlink w:anchor="_Toc151534637" w:history="1">
        <w:r w:rsidR="00F56C49" w:rsidRPr="00FD47C6">
          <w:rPr>
            <w:rStyle w:val="Hyperlink"/>
            <w:noProof/>
          </w:rPr>
          <w:t>8.12.3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Allocating and De-allocating Security Keys</w:t>
        </w:r>
        <w:r w:rsidR="00F56C49">
          <w:rPr>
            <w:noProof/>
            <w:webHidden/>
          </w:rPr>
          <w:tab/>
        </w:r>
        <w:r w:rsidR="00F56C49">
          <w:rPr>
            <w:noProof/>
            <w:webHidden/>
          </w:rPr>
          <w:fldChar w:fldCharType="begin"/>
        </w:r>
        <w:r w:rsidR="00F56C49">
          <w:rPr>
            <w:noProof/>
            <w:webHidden/>
          </w:rPr>
          <w:instrText xml:space="preserve"> PAGEREF _Toc151534637 \h </w:instrText>
        </w:r>
        <w:r w:rsidR="00F56C49">
          <w:rPr>
            <w:noProof/>
            <w:webHidden/>
          </w:rPr>
        </w:r>
        <w:r w:rsidR="00F56C49">
          <w:rPr>
            <w:noProof/>
            <w:webHidden/>
          </w:rPr>
          <w:fldChar w:fldCharType="separate"/>
        </w:r>
        <w:r w:rsidR="00F56C49">
          <w:rPr>
            <w:noProof/>
            <w:webHidden/>
          </w:rPr>
          <w:t>182</w:t>
        </w:r>
        <w:r w:rsidR="00F56C49">
          <w:rPr>
            <w:noProof/>
            <w:webHidden/>
          </w:rPr>
          <w:fldChar w:fldCharType="end"/>
        </w:r>
      </w:hyperlink>
    </w:p>
    <w:p w14:paraId="25977B2A" w14:textId="0C33DCE5" w:rsidR="00F56C49" w:rsidRDefault="00000000">
      <w:pPr>
        <w:pStyle w:val="TOC3"/>
        <w:rPr>
          <w:rFonts w:asciiTheme="minorHAnsi" w:eastAsiaTheme="minorEastAsia" w:hAnsiTheme="minorHAnsi" w:cstheme="minorBidi"/>
          <w:noProof/>
          <w:color w:val="auto"/>
          <w:sz w:val="22"/>
          <w:szCs w:val="22"/>
          <w:lang w:eastAsia="en-US"/>
        </w:rPr>
      </w:pPr>
      <w:hyperlink w:anchor="_Toc151534638" w:history="1">
        <w:r w:rsidR="00F56C49" w:rsidRPr="00FD47C6">
          <w:rPr>
            <w:rStyle w:val="Hyperlink"/>
            <w:noProof/>
          </w:rPr>
          <w:t>8.12.4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Delegating Security Keys</w:t>
        </w:r>
        <w:r w:rsidR="00F56C49">
          <w:rPr>
            <w:noProof/>
            <w:webHidden/>
          </w:rPr>
          <w:tab/>
        </w:r>
        <w:r w:rsidR="00F56C49">
          <w:rPr>
            <w:noProof/>
            <w:webHidden/>
          </w:rPr>
          <w:fldChar w:fldCharType="begin"/>
        </w:r>
        <w:r w:rsidR="00F56C49">
          <w:rPr>
            <w:noProof/>
            <w:webHidden/>
          </w:rPr>
          <w:instrText xml:space="preserve"> PAGEREF _Toc151534638 \h </w:instrText>
        </w:r>
        <w:r w:rsidR="00F56C49">
          <w:rPr>
            <w:noProof/>
            <w:webHidden/>
          </w:rPr>
        </w:r>
        <w:r w:rsidR="00F56C49">
          <w:rPr>
            <w:noProof/>
            <w:webHidden/>
          </w:rPr>
          <w:fldChar w:fldCharType="separate"/>
        </w:r>
        <w:r w:rsidR="00F56C49">
          <w:rPr>
            <w:noProof/>
            <w:webHidden/>
          </w:rPr>
          <w:t>183</w:t>
        </w:r>
        <w:r w:rsidR="00F56C49">
          <w:rPr>
            <w:noProof/>
            <w:webHidden/>
          </w:rPr>
          <w:fldChar w:fldCharType="end"/>
        </w:r>
      </w:hyperlink>
    </w:p>
    <w:p w14:paraId="3F5CC88F" w14:textId="653D22B6" w:rsidR="00F56C49" w:rsidRDefault="00000000">
      <w:pPr>
        <w:pStyle w:val="TOC3"/>
        <w:rPr>
          <w:rFonts w:asciiTheme="minorHAnsi" w:eastAsiaTheme="minorEastAsia" w:hAnsiTheme="minorHAnsi" w:cstheme="minorBidi"/>
          <w:noProof/>
          <w:color w:val="auto"/>
          <w:sz w:val="22"/>
          <w:szCs w:val="22"/>
          <w:lang w:eastAsia="en-US"/>
        </w:rPr>
      </w:pPr>
      <w:hyperlink w:anchor="_Toc151534639" w:history="1">
        <w:r w:rsidR="00F56C49" w:rsidRPr="00FD47C6">
          <w:rPr>
            <w:rStyle w:val="Hyperlink"/>
            <w:noProof/>
          </w:rPr>
          <w:t>8.12.5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Creating and Editing Security Keys</w:t>
        </w:r>
        <w:r w:rsidR="00F56C49">
          <w:rPr>
            <w:noProof/>
            <w:webHidden/>
          </w:rPr>
          <w:tab/>
        </w:r>
        <w:r w:rsidR="00F56C49">
          <w:rPr>
            <w:noProof/>
            <w:webHidden/>
          </w:rPr>
          <w:fldChar w:fldCharType="begin"/>
        </w:r>
        <w:r w:rsidR="00F56C49">
          <w:rPr>
            <w:noProof/>
            <w:webHidden/>
          </w:rPr>
          <w:instrText xml:space="preserve"> PAGEREF _Toc151534639 \h </w:instrText>
        </w:r>
        <w:r w:rsidR="00F56C49">
          <w:rPr>
            <w:noProof/>
            <w:webHidden/>
          </w:rPr>
        </w:r>
        <w:r w:rsidR="00F56C49">
          <w:rPr>
            <w:noProof/>
            <w:webHidden/>
          </w:rPr>
          <w:fldChar w:fldCharType="separate"/>
        </w:r>
        <w:r w:rsidR="00F56C49">
          <w:rPr>
            <w:noProof/>
            <w:webHidden/>
          </w:rPr>
          <w:t>184</w:t>
        </w:r>
        <w:r w:rsidR="00F56C49">
          <w:rPr>
            <w:noProof/>
            <w:webHidden/>
          </w:rPr>
          <w:fldChar w:fldCharType="end"/>
        </w:r>
      </w:hyperlink>
    </w:p>
    <w:p w14:paraId="6586E8AB" w14:textId="50199107" w:rsidR="00F56C49" w:rsidRDefault="00000000">
      <w:pPr>
        <w:pStyle w:val="TOC4"/>
        <w:rPr>
          <w:rFonts w:asciiTheme="minorHAnsi" w:eastAsiaTheme="minorEastAsia" w:hAnsiTheme="minorHAnsi" w:cstheme="minorBidi"/>
          <w:noProof/>
          <w:color w:val="auto"/>
          <w:sz w:val="22"/>
          <w:szCs w:val="22"/>
          <w:lang w:eastAsia="en-US"/>
        </w:rPr>
      </w:pPr>
      <w:hyperlink w:anchor="_Toc151534640" w:history="1">
        <w:r w:rsidR="00F56C49" w:rsidRPr="00FD47C6">
          <w:rPr>
            <w:rStyle w:val="Hyperlink"/>
            <w:noProof/>
          </w:rPr>
          <w:t>8.12.5.1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PERSON LOOKUP</w:t>
        </w:r>
        <w:r w:rsidR="00F56C49">
          <w:rPr>
            <w:noProof/>
            <w:webHidden/>
          </w:rPr>
          <w:tab/>
        </w:r>
        <w:r w:rsidR="00F56C49">
          <w:rPr>
            <w:noProof/>
            <w:webHidden/>
          </w:rPr>
          <w:fldChar w:fldCharType="begin"/>
        </w:r>
        <w:r w:rsidR="00F56C49">
          <w:rPr>
            <w:noProof/>
            <w:webHidden/>
          </w:rPr>
          <w:instrText xml:space="preserve"> PAGEREF _Toc151534640 \h </w:instrText>
        </w:r>
        <w:r w:rsidR="00F56C49">
          <w:rPr>
            <w:noProof/>
            <w:webHidden/>
          </w:rPr>
        </w:r>
        <w:r w:rsidR="00F56C49">
          <w:rPr>
            <w:noProof/>
            <w:webHidden/>
          </w:rPr>
          <w:fldChar w:fldCharType="separate"/>
        </w:r>
        <w:r w:rsidR="00F56C49">
          <w:rPr>
            <w:noProof/>
            <w:webHidden/>
          </w:rPr>
          <w:t>184</w:t>
        </w:r>
        <w:r w:rsidR="00F56C49">
          <w:rPr>
            <w:noProof/>
            <w:webHidden/>
          </w:rPr>
          <w:fldChar w:fldCharType="end"/>
        </w:r>
      </w:hyperlink>
    </w:p>
    <w:p w14:paraId="0398D658" w14:textId="7D55A398" w:rsidR="00F56C49" w:rsidRDefault="00000000">
      <w:pPr>
        <w:pStyle w:val="TOC4"/>
        <w:rPr>
          <w:rFonts w:asciiTheme="minorHAnsi" w:eastAsiaTheme="minorEastAsia" w:hAnsiTheme="minorHAnsi" w:cstheme="minorBidi"/>
          <w:noProof/>
          <w:color w:val="auto"/>
          <w:sz w:val="22"/>
          <w:szCs w:val="22"/>
          <w:lang w:eastAsia="en-US"/>
        </w:rPr>
      </w:pPr>
      <w:hyperlink w:anchor="_Toc151534641" w:history="1">
        <w:r w:rsidR="00F56C49" w:rsidRPr="00FD47C6">
          <w:rPr>
            <w:rStyle w:val="Hyperlink"/>
            <w:noProof/>
          </w:rPr>
          <w:t>8.12.5.2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KEEP AT TERMINATE</w:t>
        </w:r>
        <w:r w:rsidR="00F56C49">
          <w:rPr>
            <w:noProof/>
            <w:webHidden/>
          </w:rPr>
          <w:tab/>
        </w:r>
        <w:r w:rsidR="00F56C49">
          <w:rPr>
            <w:noProof/>
            <w:webHidden/>
          </w:rPr>
          <w:fldChar w:fldCharType="begin"/>
        </w:r>
        <w:r w:rsidR="00F56C49">
          <w:rPr>
            <w:noProof/>
            <w:webHidden/>
          </w:rPr>
          <w:instrText xml:space="preserve"> PAGEREF _Toc151534641 \h </w:instrText>
        </w:r>
        <w:r w:rsidR="00F56C49">
          <w:rPr>
            <w:noProof/>
            <w:webHidden/>
          </w:rPr>
        </w:r>
        <w:r w:rsidR="00F56C49">
          <w:rPr>
            <w:noProof/>
            <w:webHidden/>
          </w:rPr>
          <w:fldChar w:fldCharType="separate"/>
        </w:r>
        <w:r w:rsidR="00F56C49">
          <w:rPr>
            <w:noProof/>
            <w:webHidden/>
          </w:rPr>
          <w:t>184</w:t>
        </w:r>
        <w:r w:rsidR="00F56C49">
          <w:rPr>
            <w:noProof/>
            <w:webHidden/>
          </w:rPr>
          <w:fldChar w:fldCharType="end"/>
        </w:r>
      </w:hyperlink>
    </w:p>
    <w:p w14:paraId="1963A8DD" w14:textId="62C2772B" w:rsidR="00F56C49" w:rsidRDefault="00000000">
      <w:pPr>
        <w:pStyle w:val="TOC4"/>
        <w:rPr>
          <w:rFonts w:asciiTheme="minorHAnsi" w:eastAsiaTheme="minorEastAsia" w:hAnsiTheme="minorHAnsi" w:cstheme="minorBidi"/>
          <w:noProof/>
          <w:color w:val="auto"/>
          <w:sz w:val="22"/>
          <w:szCs w:val="22"/>
          <w:lang w:eastAsia="en-US"/>
        </w:rPr>
      </w:pPr>
      <w:hyperlink w:anchor="_Toc151534642" w:history="1">
        <w:r w:rsidR="00F56C49" w:rsidRPr="00FD47C6">
          <w:rPr>
            <w:rStyle w:val="Hyperlink"/>
            <w:noProof/>
          </w:rPr>
          <w:t>8.12.5.3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SUBORDINATE KEY (Exploding Keys)</w:t>
        </w:r>
        <w:r w:rsidR="00F56C49">
          <w:rPr>
            <w:noProof/>
            <w:webHidden/>
          </w:rPr>
          <w:tab/>
        </w:r>
        <w:r w:rsidR="00F56C49">
          <w:rPr>
            <w:noProof/>
            <w:webHidden/>
          </w:rPr>
          <w:fldChar w:fldCharType="begin"/>
        </w:r>
        <w:r w:rsidR="00F56C49">
          <w:rPr>
            <w:noProof/>
            <w:webHidden/>
          </w:rPr>
          <w:instrText xml:space="preserve"> PAGEREF _Toc151534642 \h </w:instrText>
        </w:r>
        <w:r w:rsidR="00F56C49">
          <w:rPr>
            <w:noProof/>
            <w:webHidden/>
          </w:rPr>
        </w:r>
        <w:r w:rsidR="00F56C49">
          <w:rPr>
            <w:noProof/>
            <w:webHidden/>
          </w:rPr>
          <w:fldChar w:fldCharType="separate"/>
        </w:r>
        <w:r w:rsidR="00F56C49">
          <w:rPr>
            <w:noProof/>
            <w:webHidden/>
          </w:rPr>
          <w:t>185</w:t>
        </w:r>
        <w:r w:rsidR="00F56C49">
          <w:rPr>
            <w:noProof/>
            <w:webHidden/>
          </w:rPr>
          <w:fldChar w:fldCharType="end"/>
        </w:r>
      </w:hyperlink>
    </w:p>
    <w:p w14:paraId="1F51F749" w14:textId="12BF1A9E" w:rsidR="00F56C49" w:rsidRDefault="00000000">
      <w:pPr>
        <w:pStyle w:val="TOC3"/>
        <w:rPr>
          <w:rFonts w:asciiTheme="minorHAnsi" w:eastAsiaTheme="minorEastAsia" w:hAnsiTheme="minorHAnsi" w:cstheme="minorBidi"/>
          <w:noProof/>
          <w:color w:val="auto"/>
          <w:sz w:val="22"/>
          <w:szCs w:val="22"/>
          <w:lang w:eastAsia="en-US"/>
        </w:rPr>
      </w:pPr>
      <w:hyperlink w:anchor="_Toc151534643" w:history="1">
        <w:r w:rsidR="00F56C49" w:rsidRPr="00FD47C6">
          <w:rPr>
            <w:rStyle w:val="Hyperlink"/>
            <w:noProof/>
          </w:rPr>
          <w:t>8.12.6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Deleting Security Keys</w:t>
        </w:r>
        <w:r w:rsidR="00F56C49">
          <w:rPr>
            <w:noProof/>
            <w:webHidden/>
          </w:rPr>
          <w:tab/>
        </w:r>
        <w:r w:rsidR="00F56C49">
          <w:rPr>
            <w:noProof/>
            <w:webHidden/>
          </w:rPr>
          <w:fldChar w:fldCharType="begin"/>
        </w:r>
        <w:r w:rsidR="00F56C49">
          <w:rPr>
            <w:noProof/>
            <w:webHidden/>
          </w:rPr>
          <w:instrText xml:space="preserve"> PAGEREF _Toc151534643 \h </w:instrText>
        </w:r>
        <w:r w:rsidR="00F56C49">
          <w:rPr>
            <w:noProof/>
            <w:webHidden/>
          </w:rPr>
        </w:r>
        <w:r w:rsidR="00F56C49">
          <w:rPr>
            <w:noProof/>
            <w:webHidden/>
          </w:rPr>
          <w:fldChar w:fldCharType="separate"/>
        </w:r>
        <w:r w:rsidR="00F56C49">
          <w:rPr>
            <w:noProof/>
            <w:webHidden/>
          </w:rPr>
          <w:t>185</w:t>
        </w:r>
        <w:r w:rsidR="00F56C49">
          <w:rPr>
            <w:noProof/>
            <w:webHidden/>
          </w:rPr>
          <w:fldChar w:fldCharType="end"/>
        </w:r>
      </w:hyperlink>
    </w:p>
    <w:p w14:paraId="26886C8F" w14:textId="7E867B2E" w:rsidR="00F56C49" w:rsidRDefault="00000000">
      <w:pPr>
        <w:pStyle w:val="TOC3"/>
        <w:rPr>
          <w:rFonts w:asciiTheme="minorHAnsi" w:eastAsiaTheme="minorEastAsia" w:hAnsiTheme="minorHAnsi" w:cstheme="minorBidi"/>
          <w:noProof/>
          <w:color w:val="auto"/>
          <w:sz w:val="22"/>
          <w:szCs w:val="22"/>
          <w:lang w:eastAsia="en-US"/>
        </w:rPr>
      </w:pPr>
      <w:hyperlink w:anchor="_Toc151534644" w:history="1">
        <w:r w:rsidR="00F56C49" w:rsidRPr="00FD47C6">
          <w:rPr>
            <w:rStyle w:val="Hyperlink"/>
            <w:noProof/>
          </w:rPr>
          <w:t>8.12.7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Reindexing All Users’ Security Keys Option</w:t>
        </w:r>
        <w:r w:rsidR="00F56C49">
          <w:rPr>
            <w:noProof/>
            <w:webHidden/>
          </w:rPr>
          <w:tab/>
        </w:r>
        <w:r w:rsidR="00F56C49">
          <w:rPr>
            <w:noProof/>
            <w:webHidden/>
          </w:rPr>
          <w:fldChar w:fldCharType="begin"/>
        </w:r>
        <w:r w:rsidR="00F56C49">
          <w:rPr>
            <w:noProof/>
            <w:webHidden/>
          </w:rPr>
          <w:instrText xml:space="preserve"> PAGEREF _Toc151534644 \h </w:instrText>
        </w:r>
        <w:r w:rsidR="00F56C49">
          <w:rPr>
            <w:noProof/>
            <w:webHidden/>
          </w:rPr>
        </w:r>
        <w:r w:rsidR="00F56C49">
          <w:rPr>
            <w:noProof/>
            <w:webHidden/>
          </w:rPr>
          <w:fldChar w:fldCharType="separate"/>
        </w:r>
        <w:r w:rsidR="00F56C49">
          <w:rPr>
            <w:noProof/>
            <w:webHidden/>
          </w:rPr>
          <w:t>185</w:t>
        </w:r>
        <w:r w:rsidR="00F56C49">
          <w:rPr>
            <w:noProof/>
            <w:webHidden/>
          </w:rPr>
          <w:fldChar w:fldCharType="end"/>
        </w:r>
      </w:hyperlink>
    </w:p>
    <w:p w14:paraId="5AB976E6" w14:textId="5BDCCA87" w:rsidR="00F56C49" w:rsidRDefault="00000000">
      <w:pPr>
        <w:pStyle w:val="TOC3"/>
        <w:rPr>
          <w:rFonts w:asciiTheme="minorHAnsi" w:eastAsiaTheme="minorEastAsia" w:hAnsiTheme="minorHAnsi" w:cstheme="minorBidi"/>
          <w:noProof/>
          <w:color w:val="auto"/>
          <w:sz w:val="22"/>
          <w:szCs w:val="22"/>
          <w:lang w:eastAsia="en-US"/>
        </w:rPr>
      </w:pPr>
      <w:hyperlink w:anchor="_Toc151534645" w:history="1">
        <w:r w:rsidR="00F56C49" w:rsidRPr="00FD47C6">
          <w:rPr>
            <w:rStyle w:val="Hyperlink"/>
            <w:noProof/>
          </w:rPr>
          <w:t>8.12.8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Security Keys with Reverse Locks</w:t>
        </w:r>
        <w:r w:rsidR="00F56C49">
          <w:rPr>
            <w:noProof/>
            <w:webHidden/>
          </w:rPr>
          <w:tab/>
        </w:r>
        <w:r w:rsidR="00F56C49">
          <w:rPr>
            <w:noProof/>
            <w:webHidden/>
          </w:rPr>
          <w:fldChar w:fldCharType="begin"/>
        </w:r>
        <w:r w:rsidR="00F56C49">
          <w:rPr>
            <w:noProof/>
            <w:webHidden/>
          </w:rPr>
          <w:instrText xml:space="preserve"> PAGEREF _Toc151534645 \h </w:instrText>
        </w:r>
        <w:r w:rsidR="00F56C49">
          <w:rPr>
            <w:noProof/>
            <w:webHidden/>
          </w:rPr>
        </w:r>
        <w:r w:rsidR="00F56C49">
          <w:rPr>
            <w:noProof/>
            <w:webHidden/>
          </w:rPr>
          <w:fldChar w:fldCharType="separate"/>
        </w:r>
        <w:r w:rsidR="00F56C49">
          <w:rPr>
            <w:noProof/>
            <w:webHidden/>
          </w:rPr>
          <w:t>186</w:t>
        </w:r>
        <w:r w:rsidR="00F56C49">
          <w:rPr>
            <w:noProof/>
            <w:webHidden/>
          </w:rPr>
          <w:fldChar w:fldCharType="end"/>
        </w:r>
      </w:hyperlink>
    </w:p>
    <w:p w14:paraId="1813444D" w14:textId="7A50CE99" w:rsidR="00F56C49" w:rsidRDefault="00000000">
      <w:pPr>
        <w:pStyle w:val="TOC3"/>
        <w:rPr>
          <w:rFonts w:asciiTheme="minorHAnsi" w:eastAsiaTheme="minorEastAsia" w:hAnsiTheme="minorHAnsi" w:cstheme="minorBidi"/>
          <w:noProof/>
          <w:color w:val="auto"/>
          <w:sz w:val="22"/>
          <w:szCs w:val="22"/>
          <w:lang w:eastAsia="en-US"/>
        </w:rPr>
      </w:pPr>
      <w:hyperlink w:anchor="_Toc151534646" w:history="1">
        <w:r w:rsidR="00F56C49" w:rsidRPr="00FD47C6">
          <w:rPr>
            <w:rStyle w:val="Hyperlink"/>
            <w:noProof/>
          </w:rPr>
          <w:t>8.12.9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Security Key Delegation Levels</w:t>
        </w:r>
        <w:r w:rsidR="00F56C49">
          <w:rPr>
            <w:noProof/>
            <w:webHidden/>
          </w:rPr>
          <w:tab/>
        </w:r>
        <w:r w:rsidR="00F56C49">
          <w:rPr>
            <w:noProof/>
            <w:webHidden/>
          </w:rPr>
          <w:fldChar w:fldCharType="begin"/>
        </w:r>
        <w:r w:rsidR="00F56C49">
          <w:rPr>
            <w:noProof/>
            <w:webHidden/>
          </w:rPr>
          <w:instrText xml:space="preserve"> PAGEREF _Toc151534646 \h </w:instrText>
        </w:r>
        <w:r w:rsidR="00F56C49">
          <w:rPr>
            <w:noProof/>
            <w:webHidden/>
          </w:rPr>
        </w:r>
        <w:r w:rsidR="00F56C49">
          <w:rPr>
            <w:noProof/>
            <w:webHidden/>
          </w:rPr>
          <w:fldChar w:fldCharType="separate"/>
        </w:r>
        <w:r w:rsidR="00F56C49">
          <w:rPr>
            <w:noProof/>
            <w:webHidden/>
          </w:rPr>
          <w:t>186</w:t>
        </w:r>
        <w:r w:rsidR="00F56C49">
          <w:rPr>
            <w:noProof/>
            <w:webHidden/>
          </w:rPr>
          <w:fldChar w:fldCharType="end"/>
        </w:r>
      </w:hyperlink>
    </w:p>
    <w:p w14:paraId="36300348" w14:textId="46389ECB" w:rsidR="00F56C49" w:rsidRDefault="00000000">
      <w:pPr>
        <w:pStyle w:val="TOC1"/>
        <w:rPr>
          <w:rFonts w:asciiTheme="minorHAnsi" w:eastAsiaTheme="minorEastAsia" w:hAnsiTheme="minorHAnsi" w:cstheme="minorBidi"/>
          <w:color w:val="auto"/>
          <w:sz w:val="22"/>
          <w:szCs w:val="22"/>
          <w:lang w:eastAsia="en-US"/>
        </w:rPr>
      </w:pPr>
      <w:hyperlink w:anchor="_Toc151534647" w:history="1">
        <w:r w:rsidR="00F56C49" w:rsidRPr="00FD47C6">
          <w:rPr>
            <w:rStyle w:val="Hyperlink"/>
          </w:rPr>
          <w:t>9</w:t>
        </w:r>
        <w:r w:rsidR="00F56C49">
          <w:rPr>
            <w:rFonts w:asciiTheme="minorHAnsi" w:eastAsiaTheme="minorEastAsia" w:hAnsiTheme="minorHAnsi" w:cstheme="minorBidi"/>
            <w:color w:val="auto"/>
            <w:sz w:val="22"/>
            <w:szCs w:val="22"/>
            <w:lang w:eastAsia="en-US"/>
          </w:rPr>
          <w:tab/>
        </w:r>
        <w:r w:rsidR="00F56C49" w:rsidRPr="00FD47C6">
          <w:rPr>
            <w:rStyle w:val="Hyperlink"/>
          </w:rPr>
          <w:t>Secure Menu Delegation</w:t>
        </w:r>
        <w:r w:rsidR="00F56C49">
          <w:rPr>
            <w:webHidden/>
          </w:rPr>
          <w:tab/>
        </w:r>
        <w:r w:rsidR="00F56C49">
          <w:rPr>
            <w:webHidden/>
          </w:rPr>
          <w:fldChar w:fldCharType="begin"/>
        </w:r>
        <w:r w:rsidR="00F56C49">
          <w:rPr>
            <w:webHidden/>
          </w:rPr>
          <w:instrText xml:space="preserve"> PAGEREF _Toc151534647 \h </w:instrText>
        </w:r>
        <w:r w:rsidR="00F56C49">
          <w:rPr>
            <w:webHidden/>
          </w:rPr>
        </w:r>
        <w:r w:rsidR="00F56C49">
          <w:rPr>
            <w:webHidden/>
          </w:rPr>
          <w:fldChar w:fldCharType="separate"/>
        </w:r>
        <w:r w:rsidR="00F56C49">
          <w:rPr>
            <w:webHidden/>
          </w:rPr>
          <w:t>187</w:t>
        </w:r>
        <w:r w:rsidR="00F56C49">
          <w:rPr>
            <w:webHidden/>
          </w:rPr>
          <w:fldChar w:fldCharType="end"/>
        </w:r>
      </w:hyperlink>
    </w:p>
    <w:p w14:paraId="6AFABBAB" w14:textId="72606C6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48" w:history="1">
        <w:r w:rsidR="00F56C49" w:rsidRPr="00FD47C6">
          <w:rPr>
            <w:rStyle w:val="Hyperlink"/>
            <w:noProof/>
          </w:rPr>
          <w:t>9.1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 Acting as a Delegate</w:t>
        </w:r>
        <w:r w:rsidR="00F56C49">
          <w:rPr>
            <w:noProof/>
            <w:webHidden/>
          </w:rPr>
          <w:tab/>
        </w:r>
        <w:r w:rsidR="00F56C49">
          <w:rPr>
            <w:noProof/>
            <w:webHidden/>
          </w:rPr>
          <w:fldChar w:fldCharType="begin"/>
        </w:r>
        <w:r w:rsidR="00F56C49">
          <w:rPr>
            <w:noProof/>
            <w:webHidden/>
          </w:rPr>
          <w:instrText xml:space="preserve"> PAGEREF _Toc151534648 \h </w:instrText>
        </w:r>
        <w:r w:rsidR="00F56C49">
          <w:rPr>
            <w:noProof/>
            <w:webHidden/>
          </w:rPr>
        </w:r>
        <w:r w:rsidR="00F56C49">
          <w:rPr>
            <w:noProof/>
            <w:webHidden/>
          </w:rPr>
          <w:fldChar w:fldCharType="separate"/>
        </w:r>
        <w:r w:rsidR="00F56C49">
          <w:rPr>
            <w:noProof/>
            <w:webHidden/>
          </w:rPr>
          <w:t>187</w:t>
        </w:r>
        <w:r w:rsidR="00F56C49">
          <w:rPr>
            <w:noProof/>
            <w:webHidden/>
          </w:rPr>
          <w:fldChar w:fldCharType="end"/>
        </w:r>
      </w:hyperlink>
    </w:p>
    <w:p w14:paraId="2FFE7925" w14:textId="63810E76" w:rsidR="00F56C49" w:rsidRDefault="00000000">
      <w:pPr>
        <w:pStyle w:val="TOC3"/>
        <w:rPr>
          <w:rFonts w:asciiTheme="minorHAnsi" w:eastAsiaTheme="minorEastAsia" w:hAnsiTheme="minorHAnsi" w:cstheme="minorBidi"/>
          <w:noProof/>
          <w:color w:val="auto"/>
          <w:sz w:val="22"/>
          <w:szCs w:val="22"/>
          <w:lang w:eastAsia="en-US"/>
        </w:rPr>
      </w:pPr>
      <w:hyperlink w:anchor="_Toc151534649" w:history="1">
        <w:r w:rsidR="00F56C49" w:rsidRPr="00FD47C6">
          <w:rPr>
            <w:rStyle w:val="Hyperlink"/>
            <w:noProof/>
          </w:rPr>
          <w:t>9.1.1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Delegate’s Menu</w:t>
        </w:r>
        <w:r w:rsidR="00F56C49">
          <w:rPr>
            <w:noProof/>
            <w:webHidden/>
          </w:rPr>
          <w:tab/>
        </w:r>
        <w:r w:rsidR="00F56C49">
          <w:rPr>
            <w:noProof/>
            <w:webHidden/>
          </w:rPr>
          <w:fldChar w:fldCharType="begin"/>
        </w:r>
        <w:r w:rsidR="00F56C49">
          <w:rPr>
            <w:noProof/>
            <w:webHidden/>
          </w:rPr>
          <w:instrText xml:space="preserve"> PAGEREF _Toc151534649 \h </w:instrText>
        </w:r>
        <w:r w:rsidR="00F56C49">
          <w:rPr>
            <w:noProof/>
            <w:webHidden/>
          </w:rPr>
        </w:r>
        <w:r w:rsidR="00F56C49">
          <w:rPr>
            <w:noProof/>
            <w:webHidden/>
          </w:rPr>
          <w:fldChar w:fldCharType="separate"/>
        </w:r>
        <w:r w:rsidR="00F56C49">
          <w:rPr>
            <w:noProof/>
            <w:webHidden/>
          </w:rPr>
          <w:t>188</w:t>
        </w:r>
        <w:r w:rsidR="00F56C49">
          <w:rPr>
            <w:noProof/>
            <w:webHidden/>
          </w:rPr>
          <w:fldChar w:fldCharType="end"/>
        </w:r>
      </w:hyperlink>
    </w:p>
    <w:p w14:paraId="507A5B2E" w14:textId="0F2EAF1E" w:rsidR="00F56C49" w:rsidRDefault="00000000">
      <w:pPr>
        <w:pStyle w:val="TOC3"/>
        <w:rPr>
          <w:rFonts w:asciiTheme="minorHAnsi" w:eastAsiaTheme="minorEastAsia" w:hAnsiTheme="minorHAnsi" w:cstheme="minorBidi"/>
          <w:noProof/>
          <w:color w:val="auto"/>
          <w:sz w:val="22"/>
          <w:szCs w:val="22"/>
          <w:lang w:eastAsia="en-US"/>
        </w:rPr>
      </w:pPr>
      <w:hyperlink w:anchor="_Toc151534650" w:history="1">
        <w:r w:rsidR="00F56C49" w:rsidRPr="00FD47C6">
          <w:rPr>
            <w:rStyle w:val="Hyperlink"/>
            <w:noProof/>
          </w:rPr>
          <w:t>9.1.2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a User’s Options Option</w:t>
        </w:r>
        <w:r w:rsidR="00F56C49">
          <w:rPr>
            <w:noProof/>
            <w:webHidden/>
          </w:rPr>
          <w:tab/>
        </w:r>
        <w:r w:rsidR="00F56C49">
          <w:rPr>
            <w:noProof/>
            <w:webHidden/>
          </w:rPr>
          <w:fldChar w:fldCharType="begin"/>
        </w:r>
        <w:r w:rsidR="00F56C49">
          <w:rPr>
            <w:noProof/>
            <w:webHidden/>
          </w:rPr>
          <w:instrText xml:space="preserve"> PAGEREF _Toc151534650 \h </w:instrText>
        </w:r>
        <w:r w:rsidR="00F56C49">
          <w:rPr>
            <w:noProof/>
            <w:webHidden/>
          </w:rPr>
        </w:r>
        <w:r w:rsidR="00F56C49">
          <w:rPr>
            <w:noProof/>
            <w:webHidden/>
          </w:rPr>
          <w:fldChar w:fldCharType="separate"/>
        </w:r>
        <w:r w:rsidR="00F56C49">
          <w:rPr>
            <w:noProof/>
            <w:webHidden/>
          </w:rPr>
          <w:t>188</w:t>
        </w:r>
        <w:r w:rsidR="00F56C49">
          <w:rPr>
            <w:noProof/>
            <w:webHidden/>
          </w:rPr>
          <w:fldChar w:fldCharType="end"/>
        </w:r>
      </w:hyperlink>
    </w:p>
    <w:p w14:paraId="0108CC48" w14:textId="0894A1C1" w:rsidR="00F56C49" w:rsidRDefault="00000000">
      <w:pPr>
        <w:pStyle w:val="TOC3"/>
        <w:rPr>
          <w:rFonts w:asciiTheme="minorHAnsi" w:eastAsiaTheme="minorEastAsia" w:hAnsiTheme="minorHAnsi" w:cstheme="minorBidi"/>
          <w:noProof/>
          <w:color w:val="auto"/>
          <w:sz w:val="22"/>
          <w:szCs w:val="22"/>
          <w:lang w:eastAsia="en-US"/>
        </w:rPr>
      </w:pPr>
      <w:hyperlink w:anchor="_Toc151534651" w:history="1">
        <w:r w:rsidR="00F56C49" w:rsidRPr="00FD47C6">
          <w:rPr>
            <w:rStyle w:val="Hyperlink"/>
            <w:noProof/>
          </w:rPr>
          <w:t>9.1.3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Build a New Menu Option</w:t>
        </w:r>
        <w:r w:rsidR="00F56C49">
          <w:rPr>
            <w:noProof/>
            <w:webHidden/>
          </w:rPr>
          <w:tab/>
        </w:r>
        <w:r w:rsidR="00F56C49">
          <w:rPr>
            <w:noProof/>
            <w:webHidden/>
          </w:rPr>
          <w:fldChar w:fldCharType="begin"/>
        </w:r>
        <w:r w:rsidR="00F56C49">
          <w:rPr>
            <w:noProof/>
            <w:webHidden/>
          </w:rPr>
          <w:instrText xml:space="preserve"> PAGEREF _Toc151534651 \h </w:instrText>
        </w:r>
        <w:r w:rsidR="00F56C49">
          <w:rPr>
            <w:noProof/>
            <w:webHidden/>
          </w:rPr>
        </w:r>
        <w:r w:rsidR="00F56C49">
          <w:rPr>
            <w:noProof/>
            <w:webHidden/>
          </w:rPr>
          <w:fldChar w:fldCharType="separate"/>
        </w:r>
        <w:r w:rsidR="00F56C49">
          <w:rPr>
            <w:noProof/>
            <w:webHidden/>
          </w:rPr>
          <w:t>189</w:t>
        </w:r>
        <w:r w:rsidR="00F56C49">
          <w:rPr>
            <w:noProof/>
            <w:webHidden/>
          </w:rPr>
          <w:fldChar w:fldCharType="end"/>
        </w:r>
      </w:hyperlink>
    </w:p>
    <w:p w14:paraId="49918E18" w14:textId="7A53F5C6" w:rsidR="00F56C49" w:rsidRDefault="00000000">
      <w:pPr>
        <w:pStyle w:val="TOC3"/>
        <w:rPr>
          <w:rFonts w:asciiTheme="minorHAnsi" w:eastAsiaTheme="minorEastAsia" w:hAnsiTheme="minorHAnsi" w:cstheme="minorBidi"/>
          <w:noProof/>
          <w:color w:val="auto"/>
          <w:sz w:val="22"/>
          <w:szCs w:val="22"/>
          <w:lang w:eastAsia="en-US"/>
        </w:rPr>
      </w:pPr>
      <w:hyperlink w:anchor="_Toc151534652" w:history="1">
        <w:r w:rsidR="00F56C49" w:rsidRPr="00FD47C6">
          <w:rPr>
            <w:rStyle w:val="Hyperlink"/>
            <w:noProof/>
          </w:rPr>
          <w:t>9.1.4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Copy Everything About an Option to a New Option Option</w:t>
        </w:r>
        <w:r w:rsidR="00F56C49">
          <w:rPr>
            <w:noProof/>
            <w:webHidden/>
          </w:rPr>
          <w:tab/>
        </w:r>
        <w:r w:rsidR="00F56C49">
          <w:rPr>
            <w:noProof/>
            <w:webHidden/>
          </w:rPr>
          <w:fldChar w:fldCharType="begin"/>
        </w:r>
        <w:r w:rsidR="00F56C49">
          <w:rPr>
            <w:noProof/>
            <w:webHidden/>
          </w:rPr>
          <w:instrText xml:space="preserve"> PAGEREF _Toc151534652 \h </w:instrText>
        </w:r>
        <w:r w:rsidR="00F56C49">
          <w:rPr>
            <w:noProof/>
            <w:webHidden/>
          </w:rPr>
        </w:r>
        <w:r w:rsidR="00F56C49">
          <w:rPr>
            <w:noProof/>
            <w:webHidden/>
          </w:rPr>
          <w:fldChar w:fldCharType="separate"/>
        </w:r>
        <w:r w:rsidR="00F56C49">
          <w:rPr>
            <w:noProof/>
            <w:webHidden/>
          </w:rPr>
          <w:t>190</w:t>
        </w:r>
        <w:r w:rsidR="00F56C49">
          <w:rPr>
            <w:noProof/>
            <w:webHidden/>
          </w:rPr>
          <w:fldChar w:fldCharType="end"/>
        </w:r>
      </w:hyperlink>
    </w:p>
    <w:p w14:paraId="70050170" w14:textId="5478A1FB" w:rsidR="00F56C49" w:rsidRDefault="00000000">
      <w:pPr>
        <w:pStyle w:val="TOC3"/>
        <w:rPr>
          <w:rFonts w:asciiTheme="minorHAnsi" w:eastAsiaTheme="minorEastAsia" w:hAnsiTheme="minorHAnsi" w:cstheme="minorBidi"/>
          <w:noProof/>
          <w:color w:val="auto"/>
          <w:sz w:val="22"/>
          <w:szCs w:val="22"/>
          <w:lang w:eastAsia="en-US"/>
        </w:rPr>
      </w:pPr>
      <w:hyperlink w:anchor="_Toc151534653" w:history="1">
        <w:r w:rsidR="00F56C49" w:rsidRPr="00FD47C6">
          <w:rPr>
            <w:rStyle w:val="Hyperlink"/>
            <w:noProof/>
          </w:rPr>
          <w:t>9.1.5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Copy One Users Menus and Keys to others Option</w:t>
        </w:r>
        <w:r w:rsidR="00F56C49">
          <w:rPr>
            <w:noProof/>
            <w:webHidden/>
          </w:rPr>
          <w:tab/>
        </w:r>
        <w:r w:rsidR="00F56C49">
          <w:rPr>
            <w:noProof/>
            <w:webHidden/>
          </w:rPr>
          <w:fldChar w:fldCharType="begin"/>
        </w:r>
        <w:r w:rsidR="00F56C49">
          <w:rPr>
            <w:noProof/>
            <w:webHidden/>
          </w:rPr>
          <w:instrText xml:space="preserve"> PAGEREF _Toc151534653 \h </w:instrText>
        </w:r>
        <w:r w:rsidR="00F56C49">
          <w:rPr>
            <w:noProof/>
            <w:webHidden/>
          </w:rPr>
        </w:r>
        <w:r w:rsidR="00F56C49">
          <w:rPr>
            <w:noProof/>
            <w:webHidden/>
          </w:rPr>
          <w:fldChar w:fldCharType="separate"/>
        </w:r>
        <w:r w:rsidR="00F56C49">
          <w:rPr>
            <w:noProof/>
            <w:webHidden/>
          </w:rPr>
          <w:t>190</w:t>
        </w:r>
        <w:r w:rsidR="00F56C49">
          <w:rPr>
            <w:noProof/>
            <w:webHidden/>
          </w:rPr>
          <w:fldChar w:fldCharType="end"/>
        </w:r>
      </w:hyperlink>
    </w:p>
    <w:p w14:paraId="0B151F60" w14:textId="5F693559" w:rsidR="00F56C49" w:rsidRDefault="00000000">
      <w:pPr>
        <w:pStyle w:val="TOC3"/>
        <w:rPr>
          <w:rFonts w:asciiTheme="minorHAnsi" w:eastAsiaTheme="minorEastAsia" w:hAnsiTheme="minorHAnsi" w:cstheme="minorBidi"/>
          <w:noProof/>
          <w:color w:val="auto"/>
          <w:sz w:val="22"/>
          <w:szCs w:val="22"/>
          <w:lang w:eastAsia="en-US"/>
        </w:rPr>
      </w:pPr>
      <w:hyperlink w:anchor="_Toc151534654" w:history="1">
        <w:r w:rsidR="00F56C49" w:rsidRPr="00FD47C6">
          <w:rPr>
            <w:rStyle w:val="Hyperlink"/>
            <w:noProof/>
          </w:rPr>
          <w:t>9.1.6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Limited File Manager Options (Build) Option</w:t>
        </w:r>
        <w:r w:rsidR="00F56C49">
          <w:rPr>
            <w:noProof/>
            <w:webHidden/>
          </w:rPr>
          <w:tab/>
        </w:r>
        <w:r w:rsidR="00F56C49">
          <w:rPr>
            <w:noProof/>
            <w:webHidden/>
          </w:rPr>
          <w:fldChar w:fldCharType="begin"/>
        </w:r>
        <w:r w:rsidR="00F56C49">
          <w:rPr>
            <w:noProof/>
            <w:webHidden/>
          </w:rPr>
          <w:instrText xml:space="preserve"> PAGEREF _Toc151534654 \h </w:instrText>
        </w:r>
        <w:r w:rsidR="00F56C49">
          <w:rPr>
            <w:noProof/>
            <w:webHidden/>
          </w:rPr>
        </w:r>
        <w:r w:rsidR="00F56C49">
          <w:rPr>
            <w:noProof/>
            <w:webHidden/>
          </w:rPr>
          <w:fldChar w:fldCharType="separate"/>
        </w:r>
        <w:r w:rsidR="00F56C49">
          <w:rPr>
            <w:noProof/>
            <w:webHidden/>
          </w:rPr>
          <w:t>190</w:t>
        </w:r>
        <w:r w:rsidR="00F56C49">
          <w:rPr>
            <w:noProof/>
            <w:webHidden/>
          </w:rPr>
          <w:fldChar w:fldCharType="end"/>
        </w:r>
      </w:hyperlink>
    </w:p>
    <w:p w14:paraId="446158C0" w14:textId="36588BFC" w:rsidR="00F56C49" w:rsidRDefault="00000000">
      <w:pPr>
        <w:pStyle w:val="TOC4"/>
        <w:rPr>
          <w:rFonts w:asciiTheme="minorHAnsi" w:eastAsiaTheme="minorEastAsia" w:hAnsiTheme="minorHAnsi" w:cstheme="minorBidi"/>
          <w:noProof/>
          <w:color w:val="auto"/>
          <w:sz w:val="22"/>
          <w:szCs w:val="22"/>
          <w:lang w:eastAsia="en-US"/>
        </w:rPr>
      </w:pPr>
      <w:hyperlink w:anchor="_Toc151534655" w:history="1">
        <w:r w:rsidR="00F56C49" w:rsidRPr="00FD47C6">
          <w:rPr>
            <w:rStyle w:val="Hyperlink"/>
            <w:noProof/>
          </w:rPr>
          <w:t>9.1.6.1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Characteristics of Intended Users</w:t>
        </w:r>
        <w:r w:rsidR="00F56C49">
          <w:rPr>
            <w:noProof/>
            <w:webHidden/>
          </w:rPr>
          <w:tab/>
        </w:r>
        <w:r w:rsidR="00F56C49">
          <w:rPr>
            <w:noProof/>
            <w:webHidden/>
          </w:rPr>
          <w:fldChar w:fldCharType="begin"/>
        </w:r>
        <w:r w:rsidR="00F56C49">
          <w:rPr>
            <w:noProof/>
            <w:webHidden/>
          </w:rPr>
          <w:instrText xml:space="preserve"> PAGEREF _Toc151534655 \h </w:instrText>
        </w:r>
        <w:r w:rsidR="00F56C49">
          <w:rPr>
            <w:noProof/>
            <w:webHidden/>
          </w:rPr>
        </w:r>
        <w:r w:rsidR="00F56C49">
          <w:rPr>
            <w:noProof/>
            <w:webHidden/>
          </w:rPr>
          <w:fldChar w:fldCharType="separate"/>
        </w:r>
        <w:r w:rsidR="00F56C49">
          <w:rPr>
            <w:noProof/>
            <w:webHidden/>
          </w:rPr>
          <w:t>190</w:t>
        </w:r>
        <w:r w:rsidR="00F56C49">
          <w:rPr>
            <w:noProof/>
            <w:webHidden/>
          </w:rPr>
          <w:fldChar w:fldCharType="end"/>
        </w:r>
      </w:hyperlink>
    </w:p>
    <w:p w14:paraId="6596A466" w14:textId="7F188040" w:rsidR="00F56C49" w:rsidRDefault="00000000">
      <w:pPr>
        <w:pStyle w:val="TOC4"/>
        <w:rPr>
          <w:rFonts w:asciiTheme="minorHAnsi" w:eastAsiaTheme="minorEastAsia" w:hAnsiTheme="minorHAnsi" w:cstheme="minorBidi"/>
          <w:noProof/>
          <w:color w:val="auto"/>
          <w:sz w:val="22"/>
          <w:szCs w:val="22"/>
          <w:lang w:eastAsia="en-US"/>
        </w:rPr>
      </w:pPr>
      <w:hyperlink w:anchor="_Toc151534656" w:history="1">
        <w:r w:rsidR="00F56C49" w:rsidRPr="00FD47C6">
          <w:rPr>
            <w:rStyle w:val="Hyperlink"/>
            <w:noProof/>
          </w:rPr>
          <w:t>9.1.6.2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Administrator Setup to Enable Building Options from Templates</w:t>
        </w:r>
        <w:r w:rsidR="00F56C49">
          <w:rPr>
            <w:noProof/>
            <w:webHidden/>
          </w:rPr>
          <w:tab/>
        </w:r>
        <w:r w:rsidR="00F56C49">
          <w:rPr>
            <w:noProof/>
            <w:webHidden/>
          </w:rPr>
          <w:fldChar w:fldCharType="begin"/>
        </w:r>
        <w:r w:rsidR="00F56C49">
          <w:rPr>
            <w:noProof/>
            <w:webHidden/>
          </w:rPr>
          <w:instrText xml:space="preserve"> PAGEREF _Toc151534656 \h </w:instrText>
        </w:r>
        <w:r w:rsidR="00F56C49">
          <w:rPr>
            <w:noProof/>
            <w:webHidden/>
          </w:rPr>
        </w:r>
        <w:r w:rsidR="00F56C49">
          <w:rPr>
            <w:noProof/>
            <w:webHidden/>
          </w:rPr>
          <w:fldChar w:fldCharType="separate"/>
        </w:r>
        <w:r w:rsidR="00F56C49">
          <w:rPr>
            <w:noProof/>
            <w:webHidden/>
          </w:rPr>
          <w:t>191</w:t>
        </w:r>
        <w:r w:rsidR="00F56C49">
          <w:rPr>
            <w:noProof/>
            <w:webHidden/>
          </w:rPr>
          <w:fldChar w:fldCharType="end"/>
        </w:r>
      </w:hyperlink>
    </w:p>
    <w:p w14:paraId="5F2DD769" w14:textId="642AAAEF" w:rsidR="00F56C49" w:rsidRDefault="00000000">
      <w:pPr>
        <w:pStyle w:val="TOC4"/>
        <w:rPr>
          <w:rFonts w:asciiTheme="minorHAnsi" w:eastAsiaTheme="minorEastAsia" w:hAnsiTheme="minorHAnsi" w:cstheme="minorBidi"/>
          <w:noProof/>
          <w:color w:val="auto"/>
          <w:sz w:val="22"/>
          <w:szCs w:val="22"/>
          <w:lang w:eastAsia="en-US"/>
        </w:rPr>
      </w:pPr>
      <w:hyperlink w:anchor="_Toc151534657" w:history="1">
        <w:r w:rsidR="00F56C49" w:rsidRPr="00FD47C6">
          <w:rPr>
            <w:rStyle w:val="Hyperlink"/>
            <w:noProof/>
          </w:rPr>
          <w:t>9.1.6.3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Building Options</w:t>
        </w:r>
        <w:r w:rsidR="00F56C49">
          <w:rPr>
            <w:noProof/>
            <w:webHidden/>
          </w:rPr>
          <w:tab/>
        </w:r>
        <w:r w:rsidR="00F56C49">
          <w:rPr>
            <w:noProof/>
            <w:webHidden/>
          </w:rPr>
          <w:fldChar w:fldCharType="begin"/>
        </w:r>
        <w:r w:rsidR="00F56C49">
          <w:rPr>
            <w:noProof/>
            <w:webHidden/>
          </w:rPr>
          <w:instrText xml:space="preserve"> PAGEREF _Toc151534657 \h </w:instrText>
        </w:r>
        <w:r w:rsidR="00F56C49">
          <w:rPr>
            <w:noProof/>
            <w:webHidden/>
          </w:rPr>
        </w:r>
        <w:r w:rsidR="00F56C49">
          <w:rPr>
            <w:noProof/>
            <w:webHidden/>
          </w:rPr>
          <w:fldChar w:fldCharType="separate"/>
        </w:r>
        <w:r w:rsidR="00F56C49">
          <w:rPr>
            <w:noProof/>
            <w:webHidden/>
          </w:rPr>
          <w:t>191</w:t>
        </w:r>
        <w:r w:rsidR="00F56C49">
          <w:rPr>
            <w:noProof/>
            <w:webHidden/>
          </w:rPr>
          <w:fldChar w:fldCharType="end"/>
        </w:r>
      </w:hyperlink>
    </w:p>
    <w:p w14:paraId="7CADC8BC" w14:textId="137B8C8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58" w:history="1">
        <w:r w:rsidR="00F56C49" w:rsidRPr="00FD47C6">
          <w:rPr>
            <w:rStyle w:val="Hyperlink"/>
            <w:noProof/>
          </w:rPr>
          <w:t>9.2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 Managing Delegates</w:t>
        </w:r>
        <w:r w:rsidR="00F56C49">
          <w:rPr>
            <w:noProof/>
            <w:webHidden/>
          </w:rPr>
          <w:tab/>
        </w:r>
        <w:r w:rsidR="00F56C49">
          <w:rPr>
            <w:noProof/>
            <w:webHidden/>
          </w:rPr>
          <w:fldChar w:fldCharType="begin"/>
        </w:r>
        <w:r w:rsidR="00F56C49">
          <w:rPr>
            <w:noProof/>
            <w:webHidden/>
          </w:rPr>
          <w:instrText xml:space="preserve"> PAGEREF _Toc151534658 \h </w:instrText>
        </w:r>
        <w:r w:rsidR="00F56C49">
          <w:rPr>
            <w:noProof/>
            <w:webHidden/>
          </w:rPr>
        </w:r>
        <w:r w:rsidR="00F56C49">
          <w:rPr>
            <w:noProof/>
            <w:webHidden/>
          </w:rPr>
          <w:fldChar w:fldCharType="separate"/>
        </w:r>
        <w:r w:rsidR="00F56C49">
          <w:rPr>
            <w:noProof/>
            <w:webHidden/>
          </w:rPr>
          <w:t>192</w:t>
        </w:r>
        <w:r w:rsidR="00F56C49">
          <w:rPr>
            <w:noProof/>
            <w:webHidden/>
          </w:rPr>
          <w:fldChar w:fldCharType="end"/>
        </w:r>
      </w:hyperlink>
    </w:p>
    <w:p w14:paraId="31FABC39" w14:textId="5BAA5FFD" w:rsidR="00F56C49" w:rsidRDefault="00000000">
      <w:pPr>
        <w:pStyle w:val="TOC3"/>
        <w:rPr>
          <w:rFonts w:asciiTheme="minorHAnsi" w:eastAsiaTheme="minorEastAsia" w:hAnsiTheme="minorHAnsi" w:cstheme="minorBidi"/>
          <w:noProof/>
          <w:color w:val="auto"/>
          <w:sz w:val="22"/>
          <w:szCs w:val="22"/>
          <w:lang w:eastAsia="en-US"/>
        </w:rPr>
      </w:pPr>
      <w:hyperlink w:anchor="_Toc151534659" w:history="1">
        <w:r w:rsidR="00F56C49" w:rsidRPr="00FD47C6">
          <w:rPr>
            <w:rStyle w:val="Hyperlink"/>
            <w:noProof/>
          </w:rPr>
          <w:t>9.2.1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Delegating Options: Select Options to be Delegated Option</w:t>
        </w:r>
        <w:r w:rsidR="00F56C49">
          <w:rPr>
            <w:noProof/>
            <w:webHidden/>
          </w:rPr>
          <w:tab/>
        </w:r>
        <w:r w:rsidR="00F56C49">
          <w:rPr>
            <w:noProof/>
            <w:webHidden/>
          </w:rPr>
          <w:fldChar w:fldCharType="begin"/>
        </w:r>
        <w:r w:rsidR="00F56C49">
          <w:rPr>
            <w:noProof/>
            <w:webHidden/>
          </w:rPr>
          <w:instrText xml:space="preserve"> PAGEREF _Toc151534659 \h </w:instrText>
        </w:r>
        <w:r w:rsidR="00F56C49">
          <w:rPr>
            <w:noProof/>
            <w:webHidden/>
          </w:rPr>
        </w:r>
        <w:r w:rsidR="00F56C49">
          <w:rPr>
            <w:noProof/>
            <w:webHidden/>
          </w:rPr>
          <w:fldChar w:fldCharType="separate"/>
        </w:r>
        <w:r w:rsidR="00F56C49">
          <w:rPr>
            <w:noProof/>
            <w:webHidden/>
          </w:rPr>
          <w:t>193</w:t>
        </w:r>
        <w:r w:rsidR="00F56C49">
          <w:rPr>
            <w:noProof/>
            <w:webHidden/>
          </w:rPr>
          <w:fldChar w:fldCharType="end"/>
        </w:r>
      </w:hyperlink>
    </w:p>
    <w:p w14:paraId="7B13AE25" w14:textId="4DA03B44" w:rsidR="00F56C49" w:rsidRDefault="00000000">
      <w:pPr>
        <w:pStyle w:val="TOC4"/>
        <w:rPr>
          <w:rFonts w:asciiTheme="minorHAnsi" w:eastAsiaTheme="minorEastAsia" w:hAnsiTheme="minorHAnsi" w:cstheme="minorBidi"/>
          <w:noProof/>
          <w:color w:val="auto"/>
          <w:sz w:val="22"/>
          <w:szCs w:val="22"/>
          <w:lang w:eastAsia="en-US"/>
        </w:rPr>
      </w:pPr>
      <w:hyperlink w:anchor="_Toc151534660" w:history="1">
        <w:r w:rsidR="00F56C49" w:rsidRPr="00FD47C6">
          <w:rPr>
            <w:rStyle w:val="Hyperlink"/>
            <w:noProof/>
          </w:rPr>
          <w:t>9.2.1.1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Delegating Security Keys</w:t>
        </w:r>
        <w:r w:rsidR="00F56C49">
          <w:rPr>
            <w:noProof/>
            <w:webHidden/>
          </w:rPr>
          <w:tab/>
        </w:r>
        <w:r w:rsidR="00F56C49">
          <w:rPr>
            <w:noProof/>
            <w:webHidden/>
          </w:rPr>
          <w:fldChar w:fldCharType="begin"/>
        </w:r>
        <w:r w:rsidR="00F56C49">
          <w:rPr>
            <w:noProof/>
            <w:webHidden/>
          </w:rPr>
          <w:instrText xml:space="preserve"> PAGEREF _Toc151534660 \h </w:instrText>
        </w:r>
        <w:r w:rsidR="00F56C49">
          <w:rPr>
            <w:noProof/>
            <w:webHidden/>
          </w:rPr>
        </w:r>
        <w:r w:rsidR="00F56C49">
          <w:rPr>
            <w:noProof/>
            <w:webHidden/>
          </w:rPr>
          <w:fldChar w:fldCharType="separate"/>
        </w:r>
        <w:r w:rsidR="00F56C49">
          <w:rPr>
            <w:noProof/>
            <w:webHidden/>
          </w:rPr>
          <w:t>194</w:t>
        </w:r>
        <w:r w:rsidR="00F56C49">
          <w:rPr>
            <w:noProof/>
            <w:webHidden/>
          </w:rPr>
          <w:fldChar w:fldCharType="end"/>
        </w:r>
      </w:hyperlink>
    </w:p>
    <w:p w14:paraId="3D0CC0AC" w14:textId="44CE4516" w:rsidR="00F56C49" w:rsidRDefault="00000000">
      <w:pPr>
        <w:pStyle w:val="TOC4"/>
        <w:rPr>
          <w:rFonts w:asciiTheme="minorHAnsi" w:eastAsiaTheme="minorEastAsia" w:hAnsiTheme="minorHAnsi" w:cstheme="minorBidi"/>
          <w:noProof/>
          <w:color w:val="auto"/>
          <w:sz w:val="22"/>
          <w:szCs w:val="22"/>
          <w:lang w:eastAsia="en-US"/>
        </w:rPr>
      </w:pPr>
      <w:hyperlink w:anchor="_Toc151534661" w:history="1">
        <w:r w:rsidR="00F56C49" w:rsidRPr="00FD47C6">
          <w:rPr>
            <w:rStyle w:val="Hyperlink"/>
            <w:noProof/>
          </w:rPr>
          <w:t>9.2.1.2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Delegation Level (Options and Keys)</w:t>
        </w:r>
        <w:r w:rsidR="00F56C49">
          <w:rPr>
            <w:noProof/>
            <w:webHidden/>
          </w:rPr>
          <w:tab/>
        </w:r>
        <w:r w:rsidR="00F56C49">
          <w:rPr>
            <w:noProof/>
            <w:webHidden/>
          </w:rPr>
          <w:fldChar w:fldCharType="begin"/>
        </w:r>
        <w:r w:rsidR="00F56C49">
          <w:rPr>
            <w:noProof/>
            <w:webHidden/>
          </w:rPr>
          <w:instrText xml:space="preserve"> PAGEREF _Toc151534661 \h </w:instrText>
        </w:r>
        <w:r w:rsidR="00F56C49">
          <w:rPr>
            <w:noProof/>
            <w:webHidden/>
          </w:rPr>
        </w:r>
        <w:r w:rsidR="00F56C49">
          <w:rPr>
            <w:noProof/>
            <w:webHidden/>
          </w:rPr>
          <w:fldChar w:fldCharType="separate"/>
        </w:r>
        <w:r w:rsidR="00F56C49">
          <w:rPr>
            <w:noProof/>
            <w:webHidden/>
          </w:rPr>
          <w:t>195</w:t>
        </w:r>
        <w:r w:rsidR="00F56C49">
          <w:rPr>
            <w:noProof/>
            <w:webHidden/>
          </w:rPr>
          <w:fldChar w:fldCharType="end"/>
        </w:r>
      </w:hyperlink>
    </w:p>
    <w:p w14:paraId="2D484A72" w14:textId="4556DD74" w:rsidR="00F56C49" w:rsidRDefault="00000000">
      <w:pPr>
        <w:pStyle w:val="TOC3"/>
        <w:rPr>
          <w:rFonts w:asciiTheme="minorHAnsi" w:eastAsiaTheme="minorEastAsia" w:hAnsiTheme="minorHAnsi" w:cstheme="minorBidi"/>
          <w:noProof/>
          <w:color w:val="auto"/>
          <w:sz w:val="22"/>
          <w:szCs w:val="22"/>
          <w:lang w:eastAsia="en-US"/>
        </w:rPr>
      </w:pPr>
      <w:hyperlink w:anchor="_Toc151534662" w:history="1">
        <w:r w:rsidR="00F56C49" w:rsidRPr="00FD47C6">
          <w:rPr>
            <w:rStyle w:val="Hyperlink"/>
            <w:noProof/>
          </w:rPr>
          <w:t>9.2.2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Further Delegation</w:t>
        </w:r>
        <w:r w:rsidR="00F56C49">
          <w:rPr>
            <w:noProof/>
            <w:webHidden/>
          </w:rPr>
          <w:tab/>
        </w:r>
        <w:r w:rsidR="00F56C49">
          <w:rPr>
            <w:noProof/>
            <w:webHidden/>
          </w:rPr>
          <w:fldChar w:fldCharType="begin"/>
        </w:r>
        <w:r w:rsidR="00F56C49">
          <w:rPr>
            <w:noProof/>
            <w:webHidden/>
          </w:rPr>
          <w:instrText xml:space="preserve"> PAGEREF _Toc151534662 \h </w:instrText>
        </w:r>
        <w:r w:rsidR="00F56C49">
          <w:rPr>
            <w:noProof/>
            <w:webHidden/>
          </w:rPr>
        </w:r>
        <w:r w:rsidR="00F56C49">
          <w:rPr>
            <w:noProof/>
            <w:webHidden/>
          </w:rPr>
          <w:fldChar w:fldCharType="separate"/>
        </w:r>
        <w:r w:rsidR="00F56C49">
          <w:rPr>
            <w:noProof/>
            <w:webHidden/>
          </w:rPr>
          <w:t>196</w:t>
        </w:r>
        <w:r w:rsidR="00F56C49">
          <w:rPr>
            <w:noProof/>
            <w:webHidden/>
          </w:rPr>
          <w:fldChar w:fldCharType="end"/>
        </w:r>
      </w:hyperlink>
    </w:p>
    <w:p w14:paraId="495CC796" w14:textId="54E6FB9F" w:rsidR="00F56C49" w:rsidRDefault="00000000">
      <w:pPr>
        <w:pStyle w:val="TOC3"/>
        <w:rPr>
          <w:rFonts w:asciiTheme="minorHAnsi" w:eastAsiaTheme="minorEastAsia" w:hAnsiTheme="minorHAnsi" w:cstheme="minorBidi"/>
          <w:noProof/>
          <w:color w:val="auto"/>
          <w:sz w:val="22"/>
          <w:szCs w:val="22"/>
          <w:lang w:eastAsia="en-US"/>
        </w:rPr>
      </w:pPr>
      <w:hyperlink w:anchor="_Toc151534663" w:history="1">
        <w:r w:rsidR="00F56C49" w:rsidRPr="00FD47C6">
          <w:rPr>
            <w:rStyle w:val="Hyperlink"/>
            <w:noProof/>
          </w:rPr>
          <w:t>9.2.3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Options too Sensitive to Delegate</w:t>
        </w:r>
        <w:r w:rsidR="00F56C49">
          <w:rPr>
            <w:noProof/>
            <w:webHidden/>
          </w:rPr>
          <w:tab/>
        </w:r>
        <w:r w:rsidR="00F56C49">
          <w:rPr>
            <w:noProof/>
            <w:webHidden/>
          </w:rPr>
          <w:fldChar w:fldCharType="begin"/>
        </w:r>
        <w:r w:rsidR="00F56C49">
          <w:rPr>
            <w:noProof/>
            <w:webHidden/>
          </w:rPr>
          <w:instrText xml:space="preserve"> PAGEREF _Toc151534663 \h </w:instrText>
        </w:r>
        <w:r w:rsidR="00F56C49">
          <w:rPr>
            <w:noProof/>
            <w:webHidden/>
          </w:rPr>
        </w:r>
        <w:r w:rsidR="00F56C49">
          <w:rPr>
            <w:noProof/>
            <w:webHidden/>
          </w:rPr>
          <w:fldChar w:fldCharType="separate"/>
        </w:r>
        <w:r w:rsidR="00F56C49">
          <w:rPr>
            <w:noProof/>
            <w:webHidden/>
          </w:rPr>
          <w:t>196</w:t>
        </w:r>
        <w:r w:rsidR="00F56C49">
          <w:rPr>
            <w:noProof/>
            <w:webHidden/>
          </w:rPr>
          <w:fldChar w:fldCharType="end"/>
        </w:r>
      </w:hyperlink>
    </w:p>
    <w:p w14:paraId="0761ACF9" w14:textId="48CEE81B" w:rsidR="00F56C49" w:rsidRDefault="00000000">
      <w:pPr>
        <w:pStyle w:val="TOC3"/>
        <w:rPr>
          <w:rFonts w:asciiTheme="minorHAnsi" w:eastAsiaTheme="minorEastAsia" w:hAnsiTheme="minorHAnsi" w:cstheme="minorBidi"/>
          <w:noProof/>
          <w:color w:val="auto"/>
          <w:sz w:val="22"/>
          <w:szCs w:val="22"/>
          <w:lang w:eastAsia="en-US"/>
        </w:rPr>
      </w:pPr>
      <w:hyperlink w:anchor="_Toc151534664" w:history="1">
        <w:r w:rsidR="00F56C49" w:rsidRPr="00FD47C6">
          <w:rPr>
            <w:rStyle w:val="Hyperlink"/>
            <w:noProof/>
          </w:rPr>
          <w:t>9.2.4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Replicate or Replace a Delegate Option</w:t>
        </w:r>
        <w:r w:rsidR="00F56C49">
          <w:rPr>
            <w:noProof/>
            <w:webHidden/>
          </w:rPr>
          <w:tab/>
        </w:r>
        <w:r w:rsidR="00F56C49">
          <w:rPr>
            <w:noProof/>
            <w:webHidden/>
          </w:rPr>
          <w:fldChar w:fldCharType="begin"/>
        </w:r>
        <w:r w:rsidR="00F56C49">
          <w:rPr>
            <w:noProof/>
            <w:webHidden/>
          </w:rPr>
          <w:instrText xml:space="preserve"> PAGEREF _Toc151534664 \h </w:instrText>
        </w:r>
        <w:r w:rsidR="00F56C49">
          <w:rPr>
            <w:noProof/>
            <w:webHidden/>
          </w:rPr>
        </w:r>
        <w:r w:rsidR="00F56C49">
          <w:rPr>
            <w:noProof/>
            <w:webHidden/>
          </w:rPr>
          <w:fldChar w:fldCharType="separate"/>
        </w:r>
        <w:r w:rsidR="00F56C49">
          <w:rPr>
            <w:noProof/>
            <w:webHidden/>
          </w:rPr>
          <w:t>196</w:t>
        </w:r>
        <w:r w:rsidR="00F56C49">
          <w:rPr>
            <w:noProof/>
            <w:webHidden/>
          </w:rPr>
          <w:fldChar w:fldCharType="end"/>
        </w:r>
      </w:hyperlink>
    </w:p>
    <w:p w14:paraId="49357A03" w14:textId="4BDF52BC" w:rsidR="00F56C49" w:rsidRDefault="00000000">
      <w:pPr>
        <w:pStyle w:val="TOC3"/>
        <w:rPr>
          <w:rFonts w:asciiTheme="minorHAnsi" w:eastAsiaTheme="minorEastAsia" w:hAnsiTheme="minorHAnsi" w:cstheme="minorBidi"/>
          <w:noProof/>
          <w:color w:val="auto"/>
          <w:sz w:val="22"/>
          <w:szCs w:val="22"/>
          <w:lang w:eastAsia="en-US"/>
        </w:rPr>
      </w:pPr>
      <w:hyperlink w:anchor="_Toc151534665" w:history="1">
        <w:r w:rsidR="00F56C49" w:rsidRPr="00FD47C6">
          <w:rPr>
            <w:rStyle w:val="Hyperlink"/>
            <w:noProof/>
          </w:rPr>
          <w:t>9.2.5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Remove Options Previously Delegated Option</w:t>
        </w:r>
        <w:r w:rsidR="00F56C49">
          <w:rPr>
            <w:noProof/>
            <w:webHidden/>
          </w:rPr>
          <w:tab/>
        </w:r>
        <w:r w:rsidR="00F56C49">
          <w:rPr>
            <w:noProof/>
            <w:webHidden/>
          </w:rPr>
          <w:fldChar w:fldCharType="begin"/>
        </w:r>
        <w:r w:rsidR="00F56C49">
          <w:rPr>
            <w:noProof/>
            <w:webHidden/>
          </w:rPr>
          <w:instrText xml:space="preserve"> PAGEREF _Toc151534665 \h </w:instrText>
        </w:r>
        <w:r w:rsidR="00F56C49">
          <w:rPr>
            <w:noProof/>
            <w:webHidden/>
          </w:rPr>
        </w:r>
        <w:r w:rsidR="00F56C49">
          <w:rPr>
            <w:noProof/>
            <w:webHidden/>
          </w:rPr>
          <w:fldChar w:fldCharType="separate"/>
        </w:r>
        <w:r w:rsidR="00F56C49">
          <w:rPr>
            <w:noProof/>
            <w:webHidden/>
          </w:rPr>
          <w:t>197</w:t>
        </w:r>
        <w:r w:rsidR="00F56C49">
          <w:rPr>
            <w:noProof/>
            <w:webHidden/>
          </w:rPr>
          <w:fldChar w:fldCharType="end"/>
        </w:r>
      </w:hyperlink>
    </w:p>
    <w:p w14:paraId="2396AFB7" w14:textId="13CED8AB" w:rsidR="00F56C49" w:rsidRDefault="00000000">
      <w:pPr>
        <w:pStyle w:val="TOC3"/>
        <w:rPr>
          <w:rFonts w:asciiTheme="minorHAnsi" w:eastAsiaTheme="minorEastAsia" w:hAnsiTheme="minorHAnsi" w:cstheme="minorBidi"/>
          <w:noProof/>
          <w:color w:val="auto"/>
          <w:sz w:val="22"/>
          <w:szCs w:val="22"/>
          <w:lang w:eastAsia="en-US"/>
        </w:rPr>
      </w:pPr>
      <w:hyperlink w:anchor="_Toc151534666" w:history="1">
        <w:r w:rsidR="00F56C49" w:rsidRPr="00FD47C6">
          <w:rPr>
            <w:rStyle w:val="Hyperlink"/>
            <w:noProof/>
          </w:rPr>
          <w:t>9.2.6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Specify Allowable New Menu Prefix Option</w:t>
        </w:r>
        <w:r w:rsidR="00F56C49">
          <w:rPr>
            <w:noProof/>
            <w:webHidden/>
          </w:rPr>
          <w:tab/>
        </w:r>
        <w:r w:rsidR="00F56C49">
          <w:rPr>
            <w:noProof/>
            <w:webHidden/>
          </w:rPr>
          <w:fldChar w:fldCharType="begin"/>
        </w:r>
        <w:r w:rsidR="00F56C49">
          <w:rPr>
            <w:noProof/>
            <w:webHidden/>
          </w:rPr>
          <w:instrText xml:space="preserve"> PAGEREF _Toc151534666 \h </w:instrText>
        </w:r>
        <w:r w:rsidR="00F56C49">
          <w:rPr>
            <w:noProof/>
            <w:webHidden/>
          </w:rPr>
        </w:r>
        <w:r w:rsidR="00F56C49">
          <w:rPr>
            <w:noProof/>
            <w:webHidden/>
          </w:rPr>
          <w:fldChar w:fldCharType="separate"/>
        </w:r>
        <w:r w:rsidR="00F56C49">
          <w:rPr>
            <w:noProof/>
            <w:webHidden/>
          </w:rPr>
          <w:t>197</w:t>
        </w:r>
        <w:r w:rsidR="00F56C49">
          <w:rPr>
            <w:noProof/>
            <w:webHidden/>
          </w:rPr>
          <w:fldChar w:fldCharType="end"/>
        </w:r>
      </w:hyperlink>
    </w:p>
    <w:p w14:paraId="66DFC529" w14:textId="42463688" w:rsidR="00F56C49" w:rsidRDefault="00000000">
      <w:pPr>
        <w:pStyle w:val="TOC3"/>
        <w:rPr>
          <w:rFonts w:asciiTheme="minorHAnsi" w:eastAsiaTheme="minorEastAsia" w:hAnsiTheme="minorHAnsi" w:cstheme="minorBidi"/>
          <w:noProof/>
          <w:color w:val="auto"/>
          <w:sz w:val="22"/>
          <w:szCs w:val="22"/>
          <w:lang w:eastAsia="en-US"/>
        </w:rPr>
      </w:pPr>
      <w:hyperlink w:anchor="_Toc151534667" w:history="1">
        <w:r w:rsidR="00F56C49" w:rsidRPr="00FD47C6">
          <w:rPr>
            <w:rStyle w:val="Hyperlink"/>
            <w:noProof/>
          </w:rPr>
          <w:t>9.2.7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Reports</w:t>
        </w:r>
        <w:r w:rsidR="00F56C49">
          <w:rPr>
            <w:noProof/>
            <w:webHidden/>
          </w:rPr>
          <w:tab/>
        </w:r>
        <w:r w:rsidR="00F56C49">
          <w:rPr>
            <w:noProof/>
            <w:webHidden/>
          </w:rPr>
          <w:fldChar w:fldCharType="begin"/>
        </w:r>
        <w:r w:rsidR="00F56C49">
          <w:rPr>
            <w:noProof/>
            <w:webHidden/>
          </w:rPr>
          <w:instrText xml:space="preserve"> PAGEREF _Toc151534667 \h </w:instrText>
        </w:r>
        <w:r w:rsidR="00F56C49">
          <w:rPr>
            <w:noProof/>
            <w:webHidden/>
          </w:rPr>
        </w:r>
        <w:r w:rsidR="00F56C49">
          <w:rPr>
            <w:noProof/>
            <w:webHidden/>
          </w:rPr>
          <w:fldChar w:fldCharType="separate"/>
        </w:r>
        <w:r w:rsidR="00F56C49">
          <w:rPr>
            <w:noProof/>
            <w:webHidden/>
          </w:rPr>
          <w:t>197</w:t>
        </w:r>
        <w:r w:rsidR="00F56C49">
          <w:rPr>
            <w:noProof/>
            <w:webHidden/>
          </w:rPr>
          <w:fldChar w:fldCharType="end"/>
        </w:r>
      </w:hyperlink>
    </w:p>
    <w:p w14:paraId="319BB340" w14:textId="24CA5B04" w:rsidR="00F56C49" w:rsidRDefault="00000000">
      <w:pPr>
        <w:pStyle w:val="TOC1"/>
        <w:rPr>
          <w:rFonts w:asciiTheme="minorHAnsi" w:eastAsiaTheme="minorEastAsia" w:hAnsiTheme="minorHAnsi" w:cstheme="minorBidi"/>
          <w:color w:val="auto"/>
          <w:sz w:val="22"/>
          <w:szCs w:val="22"/>
          <w:lang w:eastAsia="en-US"/>
        </w:rPr>
      </w:pPr>
      <w:hyperlink w:anchor="_Toc151534668" w:history="1">
        <w:r w:rsidR="00F56C49" w:rsidRPr="00FD47C6">
          <w:rPr>
            <w:rStyle w:val="Hyperlink"/>
          </w:rPr>
          <w:t>10</w:t>
        </w:r>
        <w:r w:rsidR="00F56C49">
          <w:rPr>
            <w:rFonts w:asciiTheme="minorHAnsi" w:eastAsiaTheme="minorEastAsia" w:hAnsiTheme="minorHAnsi" w:cstheme="minorBidi"/>
            <w:color w:val="auto"/>
            <w:sz w:val="22"/>
            <w:szCs w:val="22"/>
            <w:lang w:eastAsia="en-US"/>
          </w:rPr>
          <w:tab/>
        </w:r>
        <w:r w:rsidR="00F56C49" w:rsidRPr="00FD47C6">
          <w:rPr>
            <w:rStyle w:val="Hyperlink"/>
          </w:rPr>
          <w:t>Alerts</w:t>
        </w:r>
        <w:r w:rsidR="00F56C49">
          <w:rPr>
            <w:webHidden/>
          </w:rPr>
          <w:tab/>
        </w:r>
        <w:r w:rsidR="00F56C49">
          <w:rPr>
            <w:webHidden/>
          </w:rPr>
          <w:fldChar w:fldCharType="begin"/>
        </w:r>
        <w:r w:rsidR="00F56C49">
          <w:rPr>
            <w:webHidden/>
          </w:rPr>
          <w:instrText xml:space="preserve"> PAGEREF _Toc151534668 \h </w:instrText>
        </w:r>
        <w:r w:rsidR="00F56C49">
          <w:rPr>
            <w:webHidden/>
          </w:rPr>
        </w:r>
        <w:r w:rsidR="00F56C49">
          <w:rPr>
            <w:webHidden/>
          </w:rPr>
          <w:fldChar w:fldCharType="separate"/>
        </w:r>
        <w:r w:rsidR="00F56C49">
          <w:rPr>
            <w:webHidden/>
          </w:rPr>
          <w:t>198</w:t>
        </w:r>
        <w:r w:rsidR="00F56C49">
          <w:rPr>
            <w:webHidden/>
          </w:rPr>
          <w:fldChar w:fldCharType="end"/>
        </w:r>
      </w:hyperlink>
    </w:p>
    <w:p w14:paraId="3D3873AB" w14:textId="63870B6D"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69" w:history="1">
        <w:r w:rsidR="00F56C49" w:rsidRPr="00FD47C6">
          <w:rPr>
            <w:rStyle w:val="Hyperlink"/>
            <w:noProof/>
          </w:rPr>
          <w:t>10.1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_Toc151534669 \h </w:instrText>
        </w:r>
        <w:r w:rsidR="00F56C49">
          <w:rPr>
            <w:noProof/>
            <w:webHidden/>
          </w:rPr>
        </w:r>
        <w:r w:rsidR="00F56C49">
          <w:rPr>
            <w:noProof/>
            <w:webHidden/>
          </w:rPr>
          <w:fldChar w:fldCharType="separate"/>
        </w:r>
        <w:r w:rsidR="00F56C49">
          <w:rPr>
            <w:noProof/>
            <w:webHidden/>
          </w:rPr>
          <w:t>198</w:t>
        </w:r>
        <w:r w:rsidR="00F56C49">
          <w:rPr>
            <w:noProof/>
            <w:webHidden/>
          </w:rPr>
          <w:fldChar w:fldCharType="end"/>
        </w:r>
      </w:hyperlink>
    </w:p>
    <w:p w14:paraId="39BA43A9" w14:textId="45193F8E" w:rsidR="00F56C49" w:rsidRDefault="00000000">
      <w:pPr>
        <w:pStyle w:val="TOC3"/>
        <w:rPr>
          <w:rFonts w:asciiTheme="minorHAnsi" w:eastAsiaTheme="minorEastAsia" w:hAnsiTheme="minorHAnsi" w:cstheme="minorBidi"/>
          <w:noProof/>
          <w:color w:val="auto"/>
          <w:sz w:val="22"/>
          <w:szCs w:val="22"/>
          <w:lang w:eastAsia="en-US"/>
        </w:rPr>
      </w:pPr>
      <w:hyperlink w:anchor="_Toc151534670" w:history="1">
        <w:r w:rsidR="00F56C49" w:rsidRPr="00FD47C6">
          <w:rPr>
            <w:rStyle w:val="Hyperlink"/>
            <w:noProof/>
          </w:rPr>
          <w:t>10.1.1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Processing Alerts</w:t>
        </w:r>
        <w:r w:rsidR="00F56C49">
          <w:rPr>
            <w:noProof/>
            <w:webHidden/>
          </w:rPr>
          <w:tab/>
        </w:r>
        <w:r w:rsidR="00F56C49">
          <w:rPr>
            <w:noProof/>
            <w:webHidden/>
          </w:rPr>
          <w:fldChar w:fldCharType="begin"/>
        </w:r>
        <w:r w:rsidR="00F56C49">
          <w:rPr>
            <w:noProof/>
            <w:webHidden/>
          </w:rPr>
          <w:instrText xml:space="preserve"> PAGEREF _Toc151534670 \h </w:instrText>
        </w:r>
        <w:r w:rsidR="00F56C49">
          <w:rPr>
            <w:noProof/>
            <w:webHidden/>
          </w:rPr>
        </w:r>
        <w:r w:rsidR="00F56C49">
          <w:rPr>
            <w:noProof/>
            <w:webHidden/>
          </w:rPr>
          <w:fldChar w:fldCharType="separate"/>
        </w:r>
        <w:r w:rsidR="00F56C49">
          <w:rPr>
            <w:noProof/>
            <w:webHidden/>
          </w:rPr>
          <w:t>198</w:t>
        </w:r>
        <w:r w:rsidR="00F56C49">
          <w:rPr>
            <w:noProof/>
            <w:webHidden/>
          </w:rPr>
          <w:fldChar w:fldCharType="end"/>
        </w:r>
      </w:hyperlink>
    </w:p>
    <w:p w14:paraId="39C26A62" w14:textId="10BD923C" w:rsidR="00F56C49" w:rsidRDefault="00000000">
      <w:pPr>
        <w:pStyle w:val="TOC4"/>
        <w:rPr>
          <w:rFonts w:asciiTheme="minorHAnsi" w:eastAsiaTheme="minorEastAsia" w:hAnsiTheme="minorHAnsi" w:cstheme="minorBidi"/>
          <w:noProof/>
          <w:color w:val="auto"/>
          <w:sz w:val="22"/>
          <w:szCs w:val="22"/>
          <w:lang w:eastAsia="en-US"/>
        </w:rPr>
      </w:pPr>
      <w:hyperlink w:anchor="_Toc151534671" w:history="1">
        <w:r w:rsidR="00F56C49" w:rsidRPr="00FD47C6">
          <w:rPr>
            <w:rStyle w:val="Hyperlink"/>
            <w:noProof/>
          </w:rPr>
          <w:t>10.1.1.1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Critical Alerts</w:t>
        </w:r>
        <w:r w:rsidR="00F56C49">
          <w:rPr>
            <w:noProof/>
            <w:webHidden/>
          </w:rPr>
          <w:tab/>
        </w:r>
        <w:r w:rsidR="00F56C49">
          <w:rPr>
            <w:noProof/>
            <w:webHidden/>
          </w:rPr>
          <w:fldChar w:fldCharType="begin"/>
        </w:r>
        <w:r w:rsidR="00F56C49">
          <w:rPr>
            <w:noProof/>
            <w:webHidden/>
          </w:rPr>
          <w:instrText xml:space="preserve"> PAGEREF _Toc151534671 \h </w:instrText>
        </w:r>
        <w:r w:rsidR="00F56C49">
          <w:rPr>
            <w:noProof/>
            <w:webHidden/>
          </w:rPr>
        </w:r>
        <w:r w:rsidR="00F56C49">
          <w:rPr>
            <w:noProof/>
            <w:webHidden/>
          </w:rPr>
          <w:fldChar w:fldCharType="separate"/>
        </w:r>
        <w:r w:rsidR="00F56C49">
          <w:rPr>
            <w:noProof/>
            <w:webHidden/>
          </w:rPr>
          <w:t>200</w:t>
        </w:r>
        <w:r w:rsidR="00F56C49">
          <w:rPr>
            <w:noProof/>
            <w:webHidden/>
          </w:rPr>
          <w:fldChar w:fldCharType="end"/>
        </w:r>
      </w:hyperlink>
    </w:p>
    <w:p w14:paraId="72781015" w14:textId="1A86DE76" w:rsidR="00F56C49" w:rsidRDefault="00000000">
      <w:pPr>
        <w:pStyle w:val="TOC3"/>
        <w:rPr>
          <w:rFonts w:asciiTheme="minorHAnsi" w:eastAsiaTheme="minorEastAsia" w:hAnsiTheme="minorHAnsi" w:cstheme="minorBidi"/>
          <w:noProof/>
          <w:color w:val="auto"/>
          <w:sz w:val="22"/>
          <w:szCs w:val="22"/>
          <w:lang w:eastAsia="en-US"/>
        </w:rPr>
      </w:pPr>
      <w:hyperlink w:anchor="_Toc151534672" w:history="1">
        <w:r w:rsidR="00F56C49" w:rsidRPr="00FD47C6">
          <w:rPr>
            <w:rStyle w:val="Hyperlink"/>
            <w:noProof/>
          </w:rPr>
          <w:t>10.1.2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Deleting Alerts</w:t>
        </w:r>
        <w:r w:rsidR="00F56C49">
          <w:rPr>
            <w:noProof/>
            <w:webHidden/>
          </w:rPr>
          <w:tab/>
        </w:r>
        <w:r w:rsidR="00F56C49">
          <w:rPr>
            <w:noProof/>
            <w:webHidden/>
          </w:rPr>
          <w:fldChar w:fldCharType="begin"/>
        </w:r>
        <w:r w:rsidR="00F56C49">
          <w:rPr>
            <w:noProof/>
            <w:webHidden/>
          </w:rPr>
          <w:instrText xml:space="preserve"> PAGEREF _Toc151534672 \h </w:instrText>
        </w:r>
        <w:r w:rsidR="00F56C49">
          <w:rPr>
            <w:noProof/>
            <w:webHidden/>
          </w:rPr>
        </w:r>
        <w:r w:rsidR="00F56C49">
          <w:rPr>
            <w:noProof/>
            <w:webHidden/>
          </w:rPr>
          <w:fldChar w:fldCharType="separate"/>
        </w:r>
        <w:r w:rsidR="00F56C49">
          <w:rPr>
            <w:noProof/>
            <w:webHidden/>
          </w:rPr>
          <w:t>202</w:t>
        </w:r>
        <w:r w:rsidR="00F56C49">
          <w:rPr>
            <w:noProof/>
            <w:webHidden/>
          </w:rPr>
          <w:fldChar w:fldCharType="end"/>
        </w:r>
      </w:hyperlink>
    </w:p>
    <w:p w14:paraId="030DF7B5" w14:textId="4230BD0B" w:rsidR="00F56C49" w:rsidRDefault="00000000">
      <w:pPr>
        <w:pStyle w:val="TOC3"/>
        <w:rPr>
          <w:rFonts w:asciiTheme="minorHAnsi" w:eastAsiaTheme="minorEastAsia" w:hAnsiTheme="minorHAnsi" w:cstheme="minorBidi"/>
          <w:noProof/>
          <w:color w:val="auto"/>
          <w:sz w:val="22"/>
          <w:szCs w:val="22"/>
          <w:lang w:eastAsia="en-US"/>
        </w:rPr>
      </w:pPr>
      <w:hyperlink w:anchor="_Toc151534673" w:history="1">
        <w:r w:rsidR="00F56C49" w:rsidRPr="00FD47C6">
          <w:rPr>
            <w:rStyle w:val="Hyperlink"/>
            <w:noProof/>
          </w:rPr>
          <w:t>10.1.3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Forwarding Alerts</w:t>
        </w:r>
        <w:r w:rsidR="00F56C49">
          <w:rPr>
            <w:noProof/>
            <w:webHidden/>
          </w:rPr>
          <w:tab/>
        </w:r>
        <w:r w:rsidR="00F56C49">
          <w:rPr>
            <w:noProof/>
            <w:webHidden/>
          </w:rPr>
          <w:fldChar w:fldCharType="begin"/>
        </w:r>
        <w:r w:rsidR="00F56C49">
          <w:rPr>
            <w:noProof/>
            <w:webHidden/>
          </w:rPr>
          <w:instrText xml:space="preserve"> PAGEREF _Toc151534673 \h </w:instrText>
        </w:r>
        <w:r w:rsidR="00F56C49">
          <w:rPr>
            <w:noProof/>
            <w:webHidden/>
          </w:rPr>
        </w:r>
        <w:r w:rsidR="00F56C49">
          <w:rPr>
            <w:noProof/>
            <w:webHidden/>
          </w:rPr>
          <w:fldChar w:fldCharType="separate"/>
        </w:r>
        <w:r w:rsidR="00F56C49">
          <w:rPr>
            <w:noProof/>
            <w:webHidden/>
          </w:rPr>
          <w:t>203</w:t>
        </w:r>
        <w:r w:rsidR="00F56C49">
          <w:rPr>
            <w:noProof/>
            <w:webHidden/>
          </w:rPr>
          <w:fldChar w:fldCharType="end"/>
        </w:r>
      </w:hyperlink>
    </w:p>
    <w:p w14:paraId="49E49AD1" w14:textId="5D767105" w:rsidR="00F56C49" w:rsidRDefault="00000000">
      <w:pPr>
        <w:pStyle w:val="TOC3"/>
        <w:rPr>
          <w:rFonts w:asciiTheme="minorHAnsi" w:eastAsiaTheme="minorEastAsia" w:hAnsiTheme="minorHAnsi" w:cstheme="minorBidi"/>
          <w:noProof/>
          <w:color w:val="auto"/>
          <w:sz w:val="22"/>
          <w:szCs w:val="22"/>
          <w:lang w:eastAsia="en-US"/>
        </w:rPr>
      </w:pPr>
      <w:hyperlink w:anchor="_Toc151534674" w:history="1">
        <w:r w:rsidR="00F56C49" w:rsidRPr="00FD47C6">
          <w:rPr>
            <w:rStyle w:val="Hyperlink"/>
            <w:noProof/>
          </w:rPr>
          <w:t>10.1.4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Surrogates and Alerts</w:t>
        </w:r>
        <w:r w:rsidR="00F56C49">
          <w:rPr>
            <w:noProof/>
            <w:webHidden/>
          </w:rPr>
          <w:tab/>
        </w:r>
        <w:r w:rsidR="00F56C49">
          <w:rPr>
            <w:noProof/>
            <w:webHidden/>
          </w:rPr>
          <w:fldChar w:fldCharType="begin"/>
        </w:r>
        <w:r w:rsidR="00F56C49">
          <w:rPr>
            <w:noProof/>
            <w:webHidden/>
          </w:rPr>
          <w:instrText xml:space="preserve"> PAGEREF _Toc151534674 \h </w:instrText>
        </w:r>
        <w:r w:rsidR="00F56C49">
          <w:rPr>
            <w:noProof/>
            <w:webHidden/>
          </w:rPr>
        </w:r>
        <w:r w:rsidR="00F56C49">
          <w:rPr>
            <w:noProof/>
            <w:webHidden/>
          </w:rPr>
          <w:fldChar w:fldCharType="separate"/>
        </w:r>
        <w:r w:rsidR="00F56C49">
          <w:rPr>
            <w:noProof/>
            <w:webHidden/>
          </w:rPr>
          <w:t>203</w:t>
        </w:r>
        <w:r w:rsidR="00F56C49">
          <w:rPr>
            <w:noProof/>
            <w:webHidden/>
          </w:rPr>
          <w:fldChar w:fldCharType="end"/>
        </w:r>
      </w:hyperlink>
    </w:p>
    <w:p w14:paraId="62142961" w14:textId="3411485D" w:rsidR="00F56C49" w:rsidRDefault="00000000">
      <w:pPr>
        <w:pStyle w:val="TOC4"/>
        <w:rPr>
          <w:rFonts w:asciiTheme="minorHAnsi" w:eastAsiaTheme="minorEastAsia" w:hAnsiTheme="minorHAnsi" w:cstheme="minorBidi"/>
          <w:noProof/>
          <w:color w:val="auto"/>
          <w:sz w:val="22"/>
          <w:szCs w:val="22"/>
          <w:lang w:eastAsia="en-US"/>
        </w:rPr>
      </w:pPr>
      <w:hyperlink w:anchor="_Toc151534675" w:history="1">
        <w:r w:rsidR="00F56C49" w:rsidRPr="00FD47C6">
          <w:rPr>
            <w:rStyle w:val="Hyperlink"/>
            <w:noProof/>
          </w:rPr>
          <w:t>10.1.4.1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Multiple Sequential Surrogate Periods</w:t>
        </w:r>
        <w:r w:rsidR="00F56C49">
          <w:rPr>
            <w:noProof/>
            <w:webHidden/>
          </w:rPr>
          <w:tab/>
        </w:r>
        <w:r w:rsidR="00F56C49">
          <w:rPr>
            <w:noProof/>
            <w:webHidden/>
          </w:rPr>
          <w:fldChar w:fldCharType="begin"/>
        </w:r>
        <w:r w:rsidR="00F56C49">
          <w:rPr>
            <w:noProof/>
            <w:webHidden/>
          </w:rPr>
          <w:instrText xml:space="preserve"> PAGEREF _Toc151534675 \h </w:instrText>
        </w:r>
        <w:r w:rsidR="00F56C49">
          <w:rPr>
            <w:noProof/>
            <w:webHidden/>
          </w:rPr>
        </w:r>
        <w:r w:rsidR="00F56C49">
          <w:rPr>
            <w:noProof/>
            <w:webHidden/>
          </w:rPr>
          <w:fldChar w:fldCharType="separate"/>
        </w:r>
        <w:r w:rsidR="00F56C49">
          <w:rPr>
            <w:noProof/>
            <w:webHidden/>
          </w:rPr>
          <w:t>204</w:t>
        </w:r>
        <w:r w:rsidR="00F56C49">
          <w:rPr>
            <w:noProof/>
            <w:webHidden/>
          </w:rPr>
          <w:fldChar w:fldCharType="end"/>
        </w:r>
      </w:hyperlink>
    </w:p>
    <w:p w14:paraId="3A845CD5" w14:textId="561DBE55" w:rsidR="00F56C49" w:rsidRDefault="00000000">
      <w:pPr>
        <w:pStyle w:val="TOC4"/>
        <w:rPr>
          <w:rFonts w:asciiTheme="minorHAnsi" w:eastAsiaTheme="minorEastAsia" w:hAnsiTheme="minorHAnsi" w:cstheme="minorBidi"/>
          <w:noProof/>
          <w:color w:val="auto"/>
          <w:sz w:val="22"/>
          <w:szCs w:val="22"/>
          <w:lang w:eastAsia="en-US"/>
        </w:rPr>
      </w:pPr>
      <w:hyperlink w:anchor="_Toc151534676" w:history="1">
        <w:r w:rsidR="00F56C49" w:rsidRPr="00FD47C6">
          <w:rPr>
            <w:rStyle w:val="Hyperlink"/>
            <w:noProof/>
          </w:rPr>
          <w:t>10.1.4.2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Transitive Surrogates</w:t>
        </w:r>
        <w:r w:rsidR="00F56C49">
          <w:rPr>
            <w:noProof/>
            <w:webHidden/>
          </w:rPr>
          <w:tab/>
        </w:r>
        <w:r w:rsidR="00F56C49">
          <w:rPr>
            <w:noProof/>
            <w:webHidden/>
          </w:rPr>
          <w:fldChar w:fldCharType="begin"/>
        </w:r>
        <w:r w:rsidR="00F56C49">
          <w:rPr>
            <w:noProof/>
            <w:webHidden/>
          </w:rPr>
          <w:instrText xml:space="preserve"> PAGEREF _Toc151534676 \h </w:instrText>
        </w:r>
        <w:r w:rsidR="00F56C49">
          <w:rPr>
            <w:noProof/>
            <w:webHidden/>
          </w:rPr>
        </w:r>
        <w:r w:rsidR="00F56C49">
          <w:rPr>
            <w:noProof/>
            <w:webHidden/>
          </w:rPr>
          <w:fldChar w:fldCharType="separate"/>
        </w:r>
        <w:r w:rsidR="00F56C49">
          <w:rPr>
            <w:noProof/>
            <w:webHidden/>
          </w:rPr>
          <w:t>206</w:t>
        </w:r>
        <w:r w:rsidR="00F56C49">
          <w:rPr>
            <w:noProof/>
            <w:webHidden/>
          </w:rPr>
          <w:fldChar w:fldCharType="end"/>
        </w:r>
      </w:hyperlink>
    </w:p>
    <w:p w14:paraId="02EA351E" w14:textId="13847284"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77" w:history="1">
        <w:r w:rsidR="00F56C49" w:rsidRPr="00FD47C6">
          <w:rPr>
            <w:rStyle w:val="Hyperlink"/>
            <w:noProof/>
          </w:rPr>
          <w:t>10.2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_Toc151534677 \h </w:instrText>
        </w:r>
        <w:r w:rsidR="00F56C49">
          <w:rPr>
            <w:noProof/>
            <w:webHidden/>
          </w:rPr>
        </w:r>
        <w:r w:rsidR="00F56C49">
          <w:rPr>
            <w:noProof/>
            <w:webHidden/>
          </w:rPr>
          <w:fldChar w:fldCharType="separate"/>
        </w:r>
        <w:r w:rsidR="00F56C49">
          <w:rPr>
            <w:noProof/>
            <w:webHidden/>
          </w:rPr>
          <w:t>207</w:t>
        </w:r>
        <w:r w:rsidR="00F56C49">
          <w:rPr>
            <w:noProof/>
            <w:webHidden/>
          </w:rPr>
          <w:fldChar w:fldCharType="end"/>
        </w:r>
      </w:hyperlink>
    </w:p>
    <w:p w14:paraId="6E047C4A" w14:textId="7D7D970F" w:rsidR="00F56C49" w:rsidRDefault="00000000">
      <w:pPr>
        <w:pStyle w:val="TOC3"/>
        <w:rPr>
          <w:rFonts w:asciiTheme="minorHAnsi" w:eastAsiaTheme="minorEastAsia" w:hAnsiTheme="minorHAnsi" w:cstheme="minorBidi"/>
          <w:noProof/>
          <w:color w:val="auto"/>
          <w:sz w:val="22"/>
          <w:szCs w:val="22"/>
          <w:lang w:eastAsia="en-US"/>
        </w:rPr>
      </w:pPr>
      <w:hyperlink w:anchor="_Toc151534678" w:history="1">
        <w:r w:rsidR="00F56C49" w:rsidRPr="00FD47C6">
          <w:rPr>
            <w:rStyle w:val="Hyperlink"/>
            <w:noProof/>
          </w:rPr>
          <w:t>10.2.1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Alert Management Menu</w:t>
        </w:r>
        <w:r w:rsidR="00F56C49">
          <w:rPr>
            <w:noProof/>
            <w:webHidden/>
          </w:rPr>
          <w:tab/>
        </w:r>
        <w:r w:rsidR="00F56C49">
          <w:rPr>
            <w:noProof/>
            <w:webHidden/>
          </w:rPr>
          <w:fldChar w:fldCharType="begin"/>
        </w:r>
        <w:r w:rsidR="00F56C49">
          <w:rPr>
            <w:noProof/>
            <w:webHidden/>
          </w:rPr>
          <w:instrText xml:space="preserve"> PAGEREF _Toc151534678 \h </w:instrText>
        </w:r>
        <w:r w:rsidR="00F56C49">
          <w:rPr>
            <w:noProof/>
            <w:webHidden/>
          </w:rPr>
        </w:r>
        <w:r w:rsidR="00F56C49">
          <w:rPr>
            <w:noProof/>
            <w:webHidden/>
          </w:rPr>
          <w:fldChar w:fldCharType="separate"/>
        </w:r>
        <w:r w:rsidR="00F56C49">
          <w:rPr>
            <w:noProof/>
            <w:webHidden/>
          </w:rPr>
          <w:t>208</w:t>
        </w:r>
        <w:r w:rsidR="00F56C49">
          <w:rPr>
            <w:noProof/>
            <w:webHidden/>
          </w:rPr>
          <w:fldChar w:fldCharType="end"/>
        </w:r>
      </w:hyperlink>
    </w:p>
    <w:p w14:paraId="3D210C29" w14:textId="495ED5C4" w:rsidR="00F56C49" w:rsidRDefault="00000000">
      <w:pPr>
        <w:pStyle w:val="TOC4"/>
        <w:rPr>
          <w:rFonts w:asciiTheme="minorHAnsi" w:eastAsiaTheme="minorEastAsia" w:hAnsiTheme="minorHAnsi" w:cstheme="minorBidi"/>
          <w:noProof/>
          <w:color w:val="auto"/>
          <w:sz w:val="22"/>
          <w:szCs w:val="22"/>
          <w:lang w:eastAsia="en-US"/>
        </w:rPr>
      </w:pPr>
      <w:hyperlink w:anchor="_Toc151534679" w:history="1">
        <w:r w:rsidR="00F56C49" w:rsidRPr="00FD47C6">
          <w:rPr>
            <w:rStyle w:val="Hyperlink"/>
            <w:noProof/>
          </w:rPr>
          <w:t>10.2.1.1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Alerts - Set/Remove Surrogate for Users Option</w:t>
        </w:r>
        <w:r w:rsidR="00F56C49">
          <w:rPr>
            <w:noProof/>
            <w:webHidden/>
          </w:rPr>
          <w:tab/>
        </w:r>
        <w:r w:rsidR="00F56C49">
          <w:rPr>
            <w:noProof/>
            <w:webHidden/>
          </w:rPr>
          <w:fldChar w:fldCharType="begin"/>
        </w:r>
        <w:r w:rsidR="00F56C49">
          <w:rPr>
            <w:noProof/>
            <w:webHidden/>
          </w:rPr>
          <w:instrText xml:space="preserve"> PAGEREF _Toc151534679 \h </w:instrText>
        </w:r>
        <w:r w:rsidR="00F56C49">
          <w:rPr>
            <w:noProof/>
            <w:webHidden/>
          </w:rPr>
        </w:r>
        <w:r w:rsidR="00F56C49">
          <w:rPr>
            <w:noProof/>
            <w:webHidden/>
          </w:rPr>
          <w:fldChar w:fldCharType="separate"/>
        </w:r>
        <w:r w:rsidR="00F56C49">
          <w:rPr>
            <w:noProof/>
            <w:webHidden/>
          </w:rPr>
          <w:t>208</w:t>
        </w:r>
        <w:r w:rsidR="00F56C49">
          <w:rPr>
            <w:noProof/>
            <w:webHidden/>
          </w:rPr>
          <w:fldChar w:fldCharType="end"/>
        </w:r>
      </w:hyperlink>
    </w:p>
    <w:p w14:paraId="37DC533E" w14:textId="2E2C4605" w:rsidR="00F56C49" w:rsidRDefault="00000000">
      <w:pPr>
        <w:pStyle w:val="TOC4"/>
        <w:rPr>
          <w:rFonts w:asciiTheme="minorHAnsi" w:eastAsiaTheme="minorEastAsia" w:hAnsiTheme="minorHAnsi" w:cstheme="minorBidi"/>
          <w:noProof/>
          <w:color w:val="auto"/>
          <w:sz w:val="22"/>
          <w:szCs w:val="22"/>
          <w:lang w:eastAsia="en-US"/>
        </w:rPr>
      </w:pPr>
      <w:hyperlink w:anchor="_Toc151534680" w:history="1">
        <w:r w:rsidR="00F56C49" w:rsidRPr="00FD47C6">
          <w:rPr>
            <w:rStyle w:val="Hyperlink"/>
            <w:noProof/>
          </w:rPr>
          <w:t>10.2.1.2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Old (&gt;14 d) Alerts Option</w:t>
        </w:r>
        <w:r w:rsidR="00F56C49">
          <w:rPr>
            <w:noProof/>
            <w:webHidden/>
          </w:rPr>
          <w:tab/>
        </w:r>
        <w:r w:rsidR="00F56C49">
          <w:rPr>
            <w:noProof/>
            <w:webHidden/>
          </w:rPr>
          <w:fldChar w:fldCharType="begin"/>
        </w:r>
        <w:r w:rsidR="00F56C49">
          <w:rPr>
            <w:noProof/>
            <w:webHidden/>
          </w:rPr>
          <w:instrText xml:space="preserve"> PAGEREF _Toc151534680 \h </w:instrText>
        </w:r>
        <w:r w:rsidR="00F56C49">
          <w:rPr>
            <w:noProof/>
            <w:webHidden/>
          </w:rPr>
        </w:r>
        <w:r w:rsidR="00F56C49">
          <w:rPr>
            <w:noProof/>
            <w:webHidden/>
          </w:rPr>
          <w:fldChar w:fldCharType="separate"/>
        </w:r>
        <w:r w:rsidR="00F56C49">
          <w:rPr>
            <w:noProof/>
            <w:webHidden/>
          </w:rPr>
          <w:t>208</w:t>
        </w:r>
        <w:r w:rsidR="00F56C49">
          <w:rPr>
            <w:noProof/>
            <w:webHidden/>
          </w:rPr>
          <w:fldChar w:fldCharType="end"/>
        </w:r>
      </w:hyperlink>
    </w:p>
    <w:p w14:paraId="1A723CE7" w14:textId="4F9E304E" w:rsidR="00F56C49" w:rsidRDefault="00000000">
      <w:pPr>
        <w:pStyle w:val="TOC4"/>
        <w:rPr>
          <w:rFonts w:asciiTheme="minorHAnsi" w:eastAsiaTheme="minorEastAsia" w:hAnsiTheme="minorHAnsi" w:cstheme="minorBidi"/>
          <w:noProof/>
          <w:color w:val="auto"/>
          <w:sz w:val="22"/>
          <w:szCs w:val="22"/>
          <w:lang w:eastAsia="en-US"/>
        </w:rPr>
      </w:pPr>
      <w:hyperlink w:anchor="_Toc151534681" w:history="1">
        <w:r w:rsidR="00F56C49" w:rsidRPr="00FD47C6">
          <w:rPr>
            <w:rStyle w:val="Hyperlink"/>
            <w:noProof/>
          </w:rPr>
          <w:t>10.2.1.3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Make an Alert on the Fly Option</w:t>
        </w:r>
        <w:r w:rsidR="00F56C49">
          <w:rPr>
            <w:noProof/>
            <w:webHidden/>
          </w:rPr>
          <w:tab/>
        </w:r>
        <w:r w:rsidR="00F56C49">
          <w:rPr>
            <w:noProof/>
            <w:webHidden/>
          </w:rPr>
          <w:fldChar w:fldCharType="begin"/>
        </w:r>
        <w:r w:rsidR="00F56C49">
          <w:rPr>
            <w:noProof/>
            <w:webHidden/>
          </w:rPr>
          <w:instrText xml:space="preserve"> PAGEREF _Toc151534681 \h </w:instrText>
        </w:r>
        <w:r w:rsidR="00F56C49">
          <w:rPr>
            <w:noProof/>
            <w:webHidden/>
          </w:rPr>
        </w:r>
        <w:r w:rsidR="00F56C49">
          <w:rPr>
            <w:noProof/>
            <w:webHidden/>
          </w:rPr>
          <w:fldChar w:fldCharType="separate"/>
        </w:r>
        <w:r w:rsidR="00F56C49">
          <w:rPr>
            <w:noProof/>
            <w:webHidden/>
          </w:rPr>
          <w:t>209</w:t>
        </w:r>
        <w:r w:rsidR="00F56C49">
          <w:rPr>
            <w:noProof/>
            <w:webHidden/>
          </w:rPr>
          <w:fldChar w:fldCharType="end"/>
        </w:r>
      </w:hyperlink>
    </w:p>
    <w:p w14:paraId="2B97396B" w14:textId="2AE85043" w:rsidR="00F56C49" w:rsidRDefault="00000000">
      <w:pPr>
        <w:pStyle w:val="TOC4"/>
        <w:rPr>
          <w:rFonts w:asciiTheme="minorHAnsi" w:eastAsiaTheme="minorEastAsia" w:hAnsiTheme="minorHAnsi" w:cstheme="minorBidi"/>
          <w:noProof/>
          <w:color w:val="auto"/>
          <w:sz w:val="22"/>
          <w:szCs w:val="22"/>
          <w:lang w:eastAsia="en-US"/>
        </w:rPr>
      </w:pPr>
      <w:hyperlink w:anchor="_Toc151534682" w:history="1">
        <w:r w:rsidR="00F56C49" w:rsidRPr="00FD47C6">
          <w:rPr>
            <w:rStyle w:val="Hyperlink"/>
            <w:noProof/>
          </w:rPr>
          <w:t>10.2.1.4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Purge Alerts for a User Option</w:t>
        </w:r>
        <w:r w:rsidR="00F56C49">
          <w:rPr>
            <w:noProof/>
            <w:webHidden/>
          </w:rPr>
          <w:tab/>
        </w:r>
        <w:r w:rsidR="00F56C49">
          <w:rPr>
            <w:noProof/>
            <w:webHidden/>
          </w:rPr>
          <w:fldChar w:fldCharType="begin"/>
        </w:r>
        <w:r w:rsidR="00F56C49">
          <w:rPr>
            <w:noProof/>
            <w:webHidden/>
          </w:rPr>
          <w:instrText xml:space="preserve"> PAGEREF _Toc151534682 \h </w:instrText>
        </w:r>
        <w:r w:rsidR="00F56C49">
          <w:rPr>
            <w:noProof/>
            <w:webHidden/>
          </w:rPr>
        </w:r>
        <w:r w:rsidR="00F56C49">
          <w:rPr>
            <w:noProof/>
            <w:webHidden/>
          </w:rPr>
          <w:fldChar w:fldCharType="separate"/>
        </w:r>
        <w:r w:rsidR="00F56C49">
          <w:rPr>
            <w:noProof/>
            <w:webHidden/>
          </w:rPr>
          <w:t>209</w:t>
        </w:r>
        <w:r w:rsidR="00F56C49">
          <w:rPr>
            <w:noProof/>
            <w:webHidden/>
          </w:rPr>
          <w:fldChar w:fldCharType="end"/>
        </w:r>
      </w:hyperlink>
    </w:p>
    <w:p w14:paraId="63828CFE" w14:textId="21F11B99" w:rsidR="00F56C49" w:rsidRDefault="00000000">
      <w:pPr>
        <w:pStyle w:val="TOC4"/>
        <w:rPr>
          <w:rFonts w:asciiTheme="minorHAnsi" w:eastAsiaTheme="minorEastAsia" w:hAnsiTheme="minorHAnsi" w:cstheme="minorBidi"/>
          <w:noProof/>
          <w:color w:val="auto"/>
          <w:sz w:val="22"/>
          <w:szCs w:val="22"/>
          <w:lang w:eastAsia="en-US"/>
        </w:rPr>
      </w:pPr>
      <w:hyperlink w:anchor="_Toc151534683" w:history="1">
        <w:r w:rsidR="00F56C49" w:rsidRPr="00FD47C6">
          <w:rPr>
            <w:rStyle w:val="Hyperlink"/>
            <w:noProof/>
          </w:rPr>
          <w:t>10.2.1.5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Report Menu for Alerts Menu</w:t>
        </w:r>
        <w:r w:rsidR="00F56C49">
          <w:rPr>
            <w:noProof/>
            <w:webHidden/>
          </w:rPr>
          <w:tab/>
        </w:r>
        <w:r w:rsidR="00F56C49">
          <w:rPr>
            <w:noProof/>
            <w:webHidden/>
          </w:rPr>
          <w:fldChar w:fldCharType="begin"/>
        </w:r>
        <w:r w:rsidR="00F56C49">
          <w:rPr>
            <w:noProof/>
            <w:webHidden/>
          </w:rPr>
          <w:instrText xml:space="preserve"> PAGEREF _Toc151534683 \h </w:instrText>
        </w:r>
        <w:r w:rsidR="00F56C49">
          <w:rPr>
            <w:noProof/>
            <w:webHidden/>
          </w:rPr>
        </w:r>
        <w:r w:rsidR="00F56C49">
          <w:rPr>
            <w:noProof/>
            <w:webHidden/>
          </w:rPr>
          <w:fldChar w:fldCharType="separate"/>
        </w:r>
        <w:r w:rsidR="00F56C49">
          <w:rPr>
            <w:noProof/>
            <w:webHidden/>
          </w:rPr>
          <w:t>210</w:t>
        </w:r>
        <w:r w:rsidR="00F56C49">
          <w:rPr>
            <w:noProof/>
            <w:webHidden/>
          </w:rPr>
          <w:fldChar w:fldCharType="end"/>
        </w:r>
      </w:hyperlink>
    </w:p>
    <w:p w14:paraId="2267E549" w14:textId="195371AB" w:rsidR="00F56C49" w:rsidRDefault="00000000">
      <w:pPr>
        <w:pStyle w:val="TOC4"/>
        <w:rPr>
          <w:rFonts w:asciiTheme="minorHAnsi" w:eastAsiaTheme="minorEastAsia" w:hAnsiTheme="minorHAnsi" w:cstheme="minorBidi"/>
          <w:noProof/>
          <w:color w:val="auto"/>
          <w:sz w:val="22"/>
          <w:szCs w:val="22"/>
          <w:lang w:eastAsia="en-US"/>
        </w:rPr>
      </w:pPr>
      <w:hyperlink w:anchor="_Toc151534684" w:history="1">
        <w:r w:rsidR="00F56C49" w:rsidRPr="00FD47C6">
          <w:rPr>
            <w:rStyle w:val="Hyperlink"/>
            <w:noProof/>
          </w:rPr>
          <w:t>10.2.1.6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Set Backup Reviewer for Alerts Option</w:t>
        </w:r>
        <w:r w:rsidR="00F56C49">
          <w:rPr>
            <w:noProof/>
            <w:webHidden/>
          </w:rPr>
          <w:tab/>
        </w:r>
        <w:r w:rsidR="00F56C49">
          <w:rPr>
            <w:noProof/>
            <w:webHidden/>
          </w:rPr>
          <w:fldChar w:fldCharType="begin"/>
        </w:r>
        <w:r w:rsidR="00F56C49">
          <w:rPr>
            <w:noProof/>
            <w:webHidden/>
          </w:rPr>
          <w:instrText xml:space="preserve"> PAGEREF _Toc151534684 \h </w:instrText>
        </w:r>
        <w:r w:rsidR="00F56C49">
          <w:rPr>
            <w:noProof/>
            <w:webHidden/>
          </w:rPr>
        </w:r>
        <w:r w:rsidR="00F56C49">
          <w:rPr>
            <w:noProof/>
            <w:webHidden/>
          </w:rPr>
          <w:fldChar w:fldCharType="separate"/>
        </w:r>
        <w:r w:rsidR="00F56C49">
          <w:rPr>
            <w:noProof/>
            <w:webHidden/>
          </w:rPr>
          <w:t>218</w:t>
        </w:r>
        <w:r w:rsidR="00F56C49">
          <w:rPr>
            <w:noProof/>
            <w:webHidden/>
          </w:rPr>
          <w:fldChar w:fldCharType="end"/>
        </w:r>
      </w:hyperlink>
    </w:p>
    <w:p w14:paraId="06D3E269" w14:textId="45B112F7" w:rsidR="00F56C49" w:rsidRDefault="00000000">
      <w:pPr>
        <w:pStyle w:val="TOC4"/>
        <w:rPr>
          <w:rFonts w:asciiTheme="minorHAnsi" w:eastAsiaTheme="minorEastAsia" w:hAnsiTheme="minorHAnsi" w:cstheme="minorBidi"/>
          <w:noProof/>
          <w:color w:val="auto"/>
          <w:sz w:val="22"/>
          <w:szCs w:val="22"/>
          <w:lang w:eastAsia="en-US"/>
        </w:rPr>
      </w:pPr>
      <w:hyperlink w:anchor="_Toc151534685" w:history="1">
        <w:r w:rsidR="00F56C49" w:rsidRPr="00FD47C6">
          <w:rPr>
            <w:rStyle w:val="Hyperlink"/>
            <w:noProof/>
          </w:rPr>
          <w:t>10.2.1.7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Surrogate for which Users? Option</w:t>
        </w:r>
        <w:r w:rsidR="00F56C49">
          <w:rPr>
            <w:noProof/>
            <w:webHidden/>
          </w:rPr>
          <w:tab/>
        </w:r>
        <w:r w:rsidR="00F56C49">
          <w:rPr>
            <w:noProof/>
            <w:webHidden/>
          </w:rPr>
          <w:fldChar w:fldCharType="begin"/>
        </w:r>
        <w:r w:rsidR="00F56C49">
          <w:rPr>
            <w:noProof/>
            <w:webHidden/>
          </w:rPr>
          <w:instrText xml:space="preserve"> PAGEREF _Toc151534685 \h </w:instrText>
        </w:r>
        <w:r w:rsidR="00F56C49">
          <w:rPr>
            <w:noProof/>
            <w:webHidden/>
          </w:rPr>
        </w:r>
        <w:r w:rsidR="00F56C49">
          <w:rPr>
            <w:noProof/>
            <w:webHidden/>
          </w:rPr>
          <w:fldChar w:fldCharType="separate"/>
        </w:r>
        <w:r w:rsidR="00F56C49">
          <w:rPr>
            <w:noProof/>
            <w:webHidden/>
          </w:rPr>
          <w:t>219</w:t>
        </w:r>
        <w:r w:rsidR="00F56C49">
          <w:rPr>
            <w:noProof/>
            <w:webHidden/>
          </w:rPr>
          <w:fldChar w:fldCharType="end"/>
        </w:r>
      </w:hyperlink>
    </w:p>
    <w:p w14:paraId="09A1952A" w14:textId="6A366C01" w:rsidR="00F56C49" w:rsidRDefault="00000000">
      <w:pPr>
        <w:pStyle w:val="TOC3"/>
        <w:rPr>
          <w:rFonts w:asciiTheme="minorHAnsi" w:eastAsiaTheme="minorEastAsia" w:hAnsiTheme="minorHAnsi" w:cstheme="minorBidi"/>
          <w:noProof/>
          <w:color w:val="auto"/>
          <w:sz w:val="22"/>
          <w:szCs w:val="22"/>
          <w:lang w:eastAsia="en-US"/>
        </w:rPr>
      </w:pPr>
      <w:hyperlink w:anchor="_Toc151534686" w:history="1">
        <w:r w:rsidR="00F56C49" w:rsidRPr="00FD47C6">
          <w:rPr>
            <w:rStyle w:val="Hyperlink"/>
            <w:noProof/>
          </w:rPr>
          <w:t>10.2.2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Troubleshooting Using ALERT TRACKING (#8992.1) File</w:t>
        </w:r>
        <w:r w:rsidR="00F56C49">
          <w:rPr>
            <w:noProof/>
            <w:webHidden/>
          </w:rPr>
          <w:tab/>
        </w:r>
        <w:r w:rsidR="00F56C49">
          <w:rPr>
            <w:noProof/>
            <w:webHidden/>
          </w:rPr>
          <w:fldChar w:fldCharType="begin"/>
        </w:r>
        <w:r w:rsidR="00F56C49">
          <w:rPr>
            <w:noProof/>
            <w:webHidden/>
          </w:rPr>
          <w:instrText xml:space="preserve"> PAGEREF _Toc151534686 \h </w:instrText>
        </w:r>
        <w:r w:rsidR="00F56C49">
          <w:rPr>
            <w:noProof/>
            <w:webHidden/>
          </w:rPr>
        </w:r>
        <w:r w:rsidR="00F56C49">
          <w:rPr>
            <w:noProof/>
            <w:webHidden/>
          </w:rPr>
          <w:fldChar w:fldCharType="separate"/>
        </w:r>
        <w:r w:rsidR="00F56C49">
          <w:rPr>
            <w:noProof/>
            <w:webHidden/>
          </w:rPr>
          <w:t>219</w:t>
        </w:r>
        <w:r w:rsidR="00F56C49">
          <w:rPr>
            <w:noProof/>
            <w:webHidden/>
          </w:rPr>
          <w:fldChar w:fldCharType="end"/>
        </w:r>
      </w:hyperlink>
    </w:p>
    <w:p w14:paraId="16E41685" w14:textId="4E9BB229" w:rsidR="00F56C49" w:rsidRDefault="00000000">
      <w:pPr>
        <w:pStyle w:val="TOC4"/>
        <w:rPr>
          <w:rFonts w:asciiTheme="minorHAnsi" w:eastAsiaTheme="minorEastAsia" w:hAnsiTheme="minorHAnsi" w:cstheme="minorBidi"/>
          <w:noProof/>
          <w:color w:val="auto"/>
          <w:sz w:val="22"/>
          <w:szCs w:val="22"/>
          <w:lang w:eastAsia="en-US"/>
        </w:rPr>
      </w:pPr>
      <w:hyperlink w:anchor="_Toc151534687" w:history="1">
        <w:r w:rsidR="00F56C49" w:rsidRPr="00FD47C6">
          <w:rPr>
            <w:rStyle w:val="Hyperlink"/>
            <w:noProof/>
          </w:rPr>
          <w:t>10.2.2.1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Simple Alert to INITIAL RECIPIENT</w:t>
        </w:r>
        <w:r w:rsidR="00F56C49">
          <w:rPr>
            <w:noProof/>
            <w:webHidden/>
          </w:rPr>
          <w:tab/>
        </w:r>
        <w:r w:rsidR="00F56C49">
          <w:rPr>
            <w:noProof/>
            <w:webHidden/>
          </w:rPr>
          <w:fldChar w:fldCharType="begin"/>
        </w:r>
        <w:r w:rsidR="00F56C49">
          <w:rPr>
            <w:noProof/>
            <w:webHidden/>
          </w:rPr>
          <w:instrText xml:space="preserve"> PAGEREF _Toc151534687 \h </w:instrText>
        </w:r>
        <w:r w:rsidR="00F56C49">
          <w:rPr>
            <w:noProof/>
            <w:webHidden/>
          </w:rPr>
        </w:r>
        <w:r w:rsidR="00F56C49">
          <w:rPr>
            <w:noProof/>
            <w:webHidden/>
          </w:rPr>
          <w:fldChar w:fldCharType="separate"/>
        </w:r>
        <w:r w:rsidR="00F56C49">
          <w:rPr>
            <w:noProof/>
            <w:webHidden/>
          </w:rPr>
          <w:t>219</w:t>
        </w:r>
        <w:r w:rsidR="00F56C49">
          <w:rPr>
            <w:noProof/>
            <w:webHidden/>
          </w:rPr>
          <w:fldChar w:fldCharType="end"/>
        </w:r>
      </w:hyperlink>
    </w:p>
    <w:p w14:paraId="4740B0E0" w14:textId="35A55DB7" w:rsidR="00F56C49" w:rsidRDefault="00000000">
      <w:pPr>
        <w:pStyle w:val="TOC4"/>
        <w:rPr>
          <w:rFonts w:asciiTheme="minorHAnsi" w:eastAsiaTheme="minorEastAsia" w:hAnsiTheme="minorHAnsi" w:cstheme="minorBidi"/>
          <w:noProof/>
          <w:color w:val="auto"/>
          <w:sz w:val="22"/>
          <w:szCs w:val="22"/>
          <w:lang w:eastAsia="en-US"/>
        </w:rPr>
      </w:pPr>
      <w:hyperlink w:anchor="_Toc151534688" w:history="1">
        <w:r w:rsidR="00F56C49" w:rsidRPr="00FD47C6">
          <w:rPr>
            <w:rStyle w:val="Hyperlink"/>
            <w:noProof/>
          </w:rPr>
          <w:t>10.2.2.2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Alert to Surrogate—Who Processes the Alert</w:t>
        </w:r>
        <w:r w:rsidR="00F56C49">
          <w:rPr>
            <w:noProof/>
            <w:webHidden/>
          </w:rPr>
          <w:tab/>
        </w:r>
        <w:r w:rsidR="00F56C49">
          <w:rPr>
            <w:noProof/>
            <w:webHidden/>
          </w:rPr>
          <w:fldChar w:fldCharType="begin"/>
        </w:r>
        <w:r w:rsidR="00F56C49">
          <w:rPr>
            <w:noProof/>
            <w:webHidden/>
          </w:rPr>
          <w:instrText xml:space="preserve"> PAGEREF _Toc151534688 \h </w:instrText>
        </w:r>
        <w:r w:rsidR="00F56C49">
          <w:rPr>
            <w:noProof/>
            <w:webHidden/>
          </w:rPr>
        </w:r>
        <w:r w:rsidR="00F56C49">
          <w:rPr>
            <w:noProof/>
            <w:webHidden/>
          </w:rPr>
          <w:fldChar w:fldCharType="separate"/>
        </w:r>
        <w:r w:rsidR="00F56C49">
          <w:rPr>
            <w:noProof/>
            <w:webHidden/>
          </w:rPr>
          <w:t>220</w:t>
        </w:r>
        <w:r w:rsidR="00F56C49">
          <w:rPr>
            <w:noProof/>
            <w:webHidden/>
          </w:rPr>
          <w:fldChar w:fldCharType="end"/>
        </w:r>
      </w:hyperlink>
    </w:p>
    <w:p w14:paraId="17CE62EF" w14:textId="57A7574C" w:rsidR="00F56C49" w:rsidRDefault="00000000">
      <w:pPr>
        <w:pStyle w:val="TOC4"/>
        <w:rPr>
          <w:rFonts w:asciiTheme="minorHAnsi" w:eastAsiaTheme="minorEastAsia" w:hAnsiTheme="minorHAnsi" w:cstheme="minorBidi"/>
          <w:noProof/>
          <w:color w:val="auto"/>
          <w:sz w:val="22"/>
          <w:szCs w:val="22"/>
          <w:lang w:eastAsia="en-US"/>
        </w:rPr>
      </w:pPr>
      <w:hyperlink w:anchor="_Toc151534689" w:history="1">
        <w:r w:rsidR="00F56C49" w:rsidRPr="00FD47C6">
          <w:rPr>
            <w:rStyle w:val="Hyperlink"/>
            <w:noProof/>
          </w:rPr>
          <w:t>10.2.2.3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Alert to Surrogate—Who Ignores Alert</w:t>
        </w:r>
        <w:r w:rsidR="00F56C49">
          <w:rPr>
            <w:noProof/>
            <w:webHidden/>
          </w:rPr>
          <w:tab/>
        </w:r>
        <w:r w:rsidR="00F56C49">
          <w:rPr>
            <w:noProof/>
            <w:webHidden/>
          </w:rPr>
          <w:fldChar w:fldCharType="begin"/>
        </w:r>
        <w:r w:rsidR="00F56C49">
          <w:rPr>
            <w:noProof/>
            <w:webHidden/>
          </w:rPr>
          <w:instrText xml:space="preserve"> PAGEREF _Toc151534689 \h </w:instrText>
        </w:r>
        <w:r w:rsidR="00F56C49">
          <w:rPr>
            <w:noProof/>
            <w:webHidden/>
          </w:rPr>
        </w:r>
        <w:r w:rsidR="00F56C49">
          <w:rPr>
            <w:noProof/>
            <w:webHidden/>
          </w:rPr>
          <w:fldChar w:fldCharType="separate"/>
        </w:r>
        <w:r w:rsidR="00F56C49">
          <w:rPr>
            <w:noProof/>
            <w:webHidden/>
          </w:rPr>
          <w:t>221</w:t>
        </w:r>
        <w:r w:rsidR="00F56C49">
          <w:rPr>
            <w:noProof/>
            <w:webHidden/>
          </w:rPr>
          <w:fldChar w:fldCharType="end"/>
        </w:r>
      </w:hyperlink>
    </w:p>
    <w:p w14:paraId="63B63154" w14:textId="0C62F65F" w:rsidR="00F56C49" w:rsidRDefault="00000000">
      <w:pPr>
        <w:pStyle w:val="TOC1"/>
        <w:rPr>
          <w:rFonts w:asciiTheme="minorHAnsi" w:eastAsiaTheme="minorEastAsia" w:hAnsiTheme="minorHAnsi" w:cstheme="minorBidi"/>
          <w:color w:val="auto"/>
          <w:sz w:val="22"/>
          <w:szCs w:val="22"/>
          <w:lang w:eastAsia="en-US"/>
        </w:rPr>
      </w:pPr>
      <w:hyperlink w:anchor="_Toc151534690" w:history="1">
        <w:r w:rsidR="00F56C49" w:rsidRPr="00FD47C6">
          <w:rPr>
            <w:rStyle w:val="Hyperlink"/>
          </w:rPr>
          <w:t>11</w:t>
        </w:r>
        <w:r w:rsidR="00F56C49">
          <w:rPr>
            <w:rFonts w:asciiTheme="minorHAnsi" w:eastAsiaTheme="minorEastAsia" w:hAnsiTheme="minorHAnsi" w:cstheme="minorBidi"/>
            <w:color w:val="auto"/>
            <w:sz w:val="22"/>
            <w:szCs w:val="22"/>
            <w:lang w:eastAsia="en-US"/>
          </w:rPr>
          <w:tab/>
        </w:r>
        <w:r w:rsidR="00F56C49" w:rsidRPr="00FD47C6">
          <w:rPr>
            <w:rStyle w:val="Hyperlink"/>
          </w:rPr>
          <w:t>Server Options</w:t>
        </w:r>
        <w:r w:rsidR="00F56C49">
          <w:rPr>
            <w:webHidden/>
          </w:rPr>
          <w:tab/>
        </w:r>
        <w:r w:rsidR="00F56C49">
          <w:rPr>
            <w:webHidden/>
          </w:rPr>
          <w:fldChar w:fldCharType="begin"/>
        </w:r>
        <w:r w:rsidR="00F56C49">
          <w:rPr>
            <w:webHidden/>
          </w:rPr>
          <w:instrText xml:space="preserve"> PAGEREF _Toc151534690 \h </w:instrText>
        </w:r>
        <w:r w:rsidR="00F56C49">
          <w:rPr>
            <w:webHidden/>
          </w:rPr>
        </w:r>
        <w:r w:rsidR="00F56C49">
          <w:rPr>
            <w:webHidden/>
          </w:rPr>
          <w:fldChar w:fldCharType="separate"/>
        </w:r>
        <w:r w:rsidR="00F56C49">
          <w:rPr>
            <w:webHidden/>
          </w:rPr>
          <w:t>222</w:t>
        </w:r>
        <w:r w:rsidR="00F56C49">
          <w:rPr>
            <w:webHidden/>
          </w:rPr>
          <w:fldChar w:fldCharType="end"/>
        </w:r>
      </w:hyperlink>
    </w:p>
    <w:p w14:paraId="5F8F60CB" w14:textId="6185ED6A" w:rsidR="00F56C49" w:rsidRDefault="00000000">
      <w:pPr>
        <w:pStyle w:val="TOC2"/>
        <w:rPr>
          <w:rFonts w:asciiTheme="minorHAnsi" w:eastAsiaTheme="minorEastAsia" w:hAnsiTheme="minorHAnsi" w:cstheme="minorBidi"/>
          <w:b w:val="0"/>
          <w:noProof/>
          <w:color w:val="auto"/>
          <w:sz w:val="22"/>
          <w:szCs w:val="22"/>
          <w:lang w:eastAsia="en-US"/>
        </w:rPr>
      </w:pPr>
      <w:hyperlink w:anchor="_Toc151534691" w:history="1">
        <w:r w:rsidR="00F56C49" w:rsidRPr="00FD47C6">
          <w:rPr>
            <w:rStyle w:val="Hyperlink"/>
            <w:noProof/>
          </w:rPr>
          <w:t>11.1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_Toc151534691 \h </w:instrText>
        </w:r>
        <w:r w:rsidR="00F56C49">
          <w:rPr>
            <w:noProof/>
            <w:webHidden/>
          </w:rPr>
        </w:r>
        <w:r w:rsidR="00F56C49">
          <w:rPr>
            <w:noProof/>
            <w:webHidden/>
          </w:rPr>
          <w:fldChar w:fldCharType="separate"/>
        </w:r>
        <w:r w:rsidR="00F56C49">
          <w:rPr>
            <w:noProof/>
            <w:webHidden/>
          </w:rPr>
          <w:t>222</w:t>
        </w:r>
        <w:r w:rsidR="00F56C49">
          <w:rPr>
            <w:noProof/>
            <w:webHidden/>
          </w:rPr>
          <w:fldChar w:fldCharType="end"/>
        </w:r>
      </w:hyperlink>
    </w:p>
    <w:p w14:paraId="1A814090" w14:textId="7F91AB28" w:rsidR="00F56C49" w:rsidRDefault="00000000">
      <w:pPr>
        <w:pStyle w:val="TOC3"/>
        <w:rPr>
          <w:rFonts w:asciiTheme="minorHAnsi" w:eastAsiaTheme="minorEastAsia" w:hAnsiTheme="minorHAnsi" w:cstheme="minorBidi"/>
          <w:noProof/>
          <w:color w:val="auto"/>
          <w:sz w:val="22"/>
          <w:szCs w:val="22"/>
          <w:lang w:eastAsia="en-US"/>
        </w:rPr>
      </w:pPr>
      <w:hyperlink w:anchor="_Toc151534692" w:history="1">
        <w:r w:rsidR="00F56C49" w:rsidRPr="00FD47C6">
          <w:rPr>
            <w:rStyle w:val="Hyperlink"/>
            <w:noProof/>
          </w:rPr>
          <w:t>11.1.1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What is a Server Option?</w:t>
        </w:r>
        <w:r w:rsidR="00F56C49">
          <w:rPr>
            <w:noProof/>
            <w:webHidden/>
          </w:rPr>
          <w:tab/>
        </w:r>
        <w:r w:rsidR="00F56C49">
          <w:rPr>
            <w:noProof/>
            <w:webHidden/>
          </w:rPr>
          <w:fldChar w:fldCharType="begin"/>
        </w:r>
        <w:r w:rsidR="00F56C49">
          <w:rPr>
            <w:noProof/>
            <w:webHidden/>
          </w:rPr>
          <w:instrText xml:space="preserve"> PAGEREF _Toc151534692 \h </w:instrText>
        </w:r>
        <w:r w:rsidR="00F56C49">
          <w:rPr>
            <w:noProof/>
            <w:webHidden/>
          </w:rPr>
        </w:r>
        <w:r w:rsidR="00F56C49">
          <w:rPr>
            <w:noProof/>
            <w:webHidden/>
          </w:rPr>
          <w:fldChar w:fldCharType="separate"/>
        </w:r>
        <w:r w:rsidR="00F56C49">
          <w:rPr>
            <w:noProof/>
            <w:webHidden/>
          </w:rPr>
          <w:t>222</w:t>
        </w:r>
        <w:r w:rsidR="00F56C49">
          <w:rPr>
            <w:noProof/>
            <w:webHidden/>
          </w:rPr>
          <w:fldChar w:fldCharType="end"/>
        </w:r>
      </w:hyperlink>
    </w:p>
    <w:p w14:paraId="6B968E9B" w14:textId="5BE95E38" w:rsidR="00F56C49" w:rsidRDefault="00000000">
      <w:pPr>
        <w:pStyle w:val="TOC3"/>
        <w:rPr>
          <w:rFonts w:asciiTheme="minorHAnsi" w:eastAsiaTheme="minorEastAsia" w:hAnsiTheme="minorHAnsi" w:cstheme="minorBidi"/>
          <w:noProof/>
          <w:color w:val="auto"/>
          <w:sz w:val="22"/>
          <w:szCs w:val="22"/>
          <w:lang w:eastAsia="en-US"/>
        </w:rPr>
      </w:pPr>
      <w:hyperlink w:anchor="_Toc151534693" w:history="1">
        <w:r w:rsidR="00F56C49" w:rsidRPr="00FD47C6">
          <w:rPr>
            <w:rStyle w:val="Hyperlink"/>
            <w:noProof/>
          </w:rPr>
          <w:t>11.1.2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What Can Server Options Do?</w:t>
        </w:r>
        <w:r w:rsidR="00F56C49">
          <w:rPr>
            <w:noProof/>
            <w:webHidden/>
          </w:rPr>
          <w:tab/>
        </w:r>
        <w:r w:rsidR="00F56C49">
          <w:rPr>
            <w:noProof/>
            <w:webHidden/>
          </w:rPr>
          <w:fldChar w:fldCharType="begin"/>
        </w:r>
        <w:r w:rsidR="00F56C49">
          <w:rPr>
            <w:noProof/>
            <w:webHidden/>
          </w:rPr>
          <w:instrText xml:space="preserve"> PAGEREF _Toc151534693 \h </w:instrText>
        </w:r>
        <w:r w:rsidR="00F56C49">
          <w:rPr>
            <w:noProof/>
            <w:webHidden/>
          </w:rPr>
        </w:r>
        <w:r w:rsidR="00F56C49">
          <w:rPr>
            <w:noProof/>
            <w:webHidden/>
          </w:rPr>
          <w:fldChar w:fldCharType="separate"/>
        </w:r>
        <w:r w:rsidR="00F56C49">
          <w:rPr>
            <w:noProof/>
            <w:webHidden/>
          </w:rPr>
          <w:t>222</w:t>
        </w:r>
        <w:r w:rsidR="00F56C49">
          <w:rPr>
            <w:noProof/>
            <w:webHidden/>
          </w:rPr>
          <w:fldChar w:fldCharType="end"/>
        </w:r>
      </w:hyperlink>
    </w:p>
    <w:p w14:paraId="09E9B64A" w14:textId="4521641F" w:rsidR="00F56C49" w:rsidRDefault="00000000">
      <w:pPr>
        <w:pStyle w:val="TOC3"/>
        <w:rPr>
          <w:rFonts w:asciiTheme="minorHAnsi" w:eastAsiaTheme="minorEastAsia" w:hAnsiTheme="minorHAnsi" w:cstheme="minorBidi"/>
          <w:noProof/>
          <w:color w:val="auto"/>
          <w:sz w:val="22"/>
          <w:szCs w:val="22"/>
          <w:lang w:eastAsia="en-US"/>
        </w:rPr>
      </w:pPr>
      <w:hyperlink w:anchor="_Toc151534694" w:history="1">
        <w:r w:rsidR="00F56C49" w:rsidRPr="00FD47C6">
          <w:rPr>
            <w:rStyle w:val="Hyperlink"/>
            <w:noProof/>
          </w:rPr>
          <w:t>11.1.3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Can Server Requests Be Denied?</w:t>
        </w:r>
        <w:r w:rsidR="00F56C49">
          <w:rPr>
            <w:noProof/>
            <w:webHidden/>
          </w:rPr>
          <w:tab/>
        </w:r>
        <w:r w:rsidR="00F56C49">
          <w:rPr>
            <w:noProof/>
            <w:webHidden/>
          </w:rPr>
          <w:fldChar w:fldCharType="begin"/>
        </w:r>
        <w:r w:rsidR="00F56C49">
          <w:rPr>
            <w:noProof/>
            <w:webHidden/>
          </w:rPr>
          <w:instrText xml:space="preserve"> PAGEREF _Toc151534694 \h </w:instrText>
        </w:r>
        <w:r w:rsidR="00F56C49">
          <w:rPr>
            <w:noProof/>
            <w:webHidden/>
          </w:rPr>
        </w:r>
        <w:r w:rsidR="00F56C49">
          <w:rPr>
            <w:noProof/>
            <w:webHidden/>
          </w:rPr>
          <w:fldChar w:fldCharType="separate"/>
        </w:r>
        <w:r w:rsidR="00F56C49">
          <w:rPr>
            <w:noProof/>
            <w:webHidden/>
          </w:rPr>
          <w:t>222</w:t>
        </w:r>
        <w:r w:rsidR="00F56C49">
          <w:rPr>
            <w:noProof/>
            <w:webHidden/>
          </w:rPr>
          <w:fldChar w:fldCharType="end"/>
        </w:r>
      </w:hyperlink>
    </w:p>
    <w:p w14:paraId="6602F099" w14:textId="5B32C9F4" w:rsidR="00F56C49" w:rsidRDefault="00000000">
      <w:pPr>
        <w:pStyle w:val="TOC3"/>
        <w:rPr>
          <w:rFonts w:asciiTheme="minorHAnsi" w:eastAsiaTheme="minorEastAsia" w:hAnsiTheme="minorHAnsi" w:cstheme="minorBidi"/>
          <w:noProof/>
          <w:color w:val="auto"/>
          <w:sz w:val="22"/>
          <w:szCs w:val="22"/>
          <w:lang w:eastAsia="en-US"/>
        </w:rPr>
      </w:pPr>
      <w:hyperlink w:anchor="_Toc151534695" w:history="1">
        <w:r w:rsidR="00F56C49" w:rsidRPr="00FD47C6">
          <w:rPr>
            <w:rStyle w:val="Hyperlink"/>
            <w:noProof/>
          </w:rPr>
          <w:t>11.1.4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Can the Number of Instances of a Server Option Be Controlled?</w:t>
        </w:r>
        <w:r w:rsidR="00F56C49">
          <w:rPr>
            <w:noProof/>
            <w:webHidden/>
          </w:rPr>
          <w:tab/>
        </w:r>
        <w:r w:rsidR="00F56C49">
          <w:rPr>
            <w:noProof/>
            <w:webHidden/>
          </w:rPr>
          <w:fldChar w:fldCharType="begin"/>
        </w:r>
        <w:r w:rsidR="00F56C49">
          <w:rPr>
            <w:noProof/>
            <w:webHidden/>
          </w:rPr>
          <w:instrText xml:space="preserve"> PAGEREF _Toc151534695 \h </w:instrText>
        </w:r>
        <w:r w:rsidR="00F56C49">
          <w:rPr>
            <w:noProof/>
            <w:webHidden/>
          </w:rPr>
        </w:r>
        <w:r w:rsidR="00F56C49">
          <w:rPr>
            <w:noProof/>
            <w:webHidden/>
          </w:rPr>
          <w:fldChar w:fldCharType="separate"/>
        </w:r>
        <w:r w:rsidR="00F56C49">
          <w:rPr>
            <w:noProof/>
            <w:webHidden/>
          </w:rPr>
          <w:t>223</w:t>
        </w:r>
        <w:r w:rsidR="00F56C49">
          <w:rPr>
            <w:noProof/>
            <w:webHidden/>
          </w:rPr>
          <w:fldChar w:fldCharType="end"/>
        </w:r>
      </w:hyperlink>
    </w:p>
    <w:p w14:paraId="19D514DF" w14:textId="3F25D0C5" w:rsidR="00F56C49" w:rsidRDefault="00000000">
      <w:pPr>
        <w:pStyle w:val="TOC3"/>
        <w:rPr>
          <w:rFonts w:asciiTheme="minorHAnsi" w:eastAsiaTheme="minorEastAsia" w:hAnsiTheme="minorHAnsi" w:cstheme="minorBidi"/>
          <w:noProof/>
          <w:color w:val="auto"/>
          <w:sz w:val="22"/>
          <w:szCs w:val="22"/>
          <w:lang w:eastAsia="en-US"/>
        </w:rPr>
      </w:pPr>
      <w:hyperlink w:anchor="_Toc151534696" w:history="1">
        <w:r w:rsidR="00F56C49" w:rsidRPr="00FD47C6">
          <w:rPr>
            <w:rStyle w:val="Hyperlink"/>
            <w:noProof/>
          </w:rPr>
          <w:t>11.1.5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Setting Up a Server Option</w:t>
        </w:r>
        <w:r w:rsidR="00F56C49">
          <w:rPr>
            <w:noProof/>
            <w:webHidden/>
          </w:rPr>
          <w:tab/>
        </w:r>
        <w:r w:rsidR="00F56C49">
          <w:rPr>
            <w:noProof/>
            <w:webHidden/>
          </w:rPr>
          <w:fldChar w:fldCharType="begin"/>
        </w:r>
        <w:r w:rsidR="00F56C49">
          <w:rPr>
            <w:noProof/>
            <w:webHidden/>
          </w:rPr>
          <w:instrText xml:space="preserve"> PAGEREF _Toc151534696 \h </w:instrText>
        </w:r>
        <w:r w:rsidR="00F56C49">
          <w:rPr>
            <w:noProof/>
            <w:webHidden/>
          </w:rPr>
        </w:r>
        <w:r w:rsidR="00F56C49">
          <w:rPr>
            <w:noProof/>
            <w:webHidden/>
          </w:rPr>
          <w:fldChar w:fldCharType="separate"/>
        </w:r>
        <w:r w:rsidR="00F56C49">
          <w:rPr>
            <w:noProof/>
            <w:webHidden/>
          </w:rPr>
          <w:t>224</w:t>
        </w:r>
        <w:r w:rsidR="00F56C49">
          <w:rPr>
            <w:noProof/>
            <w:webHidden/>
          </w:rPr>
          <w:fldChar w:fldCharType="end"/>
        </w:r>
      </w:hyperlink>
    </w:p>
    <w:p w14:paraId="1E8E6915" w14:textId="08A5430D" w:rsidR="00F56C49" w:rsidRDefault="00000000">
      <w:pPr>
        <w:pStyle w:val="TOC3"/>
        <w:rPr>
          <w:rFonts w:asciiTheme="minorHAnsi" w:eastAsiaTheme="minorEastAsia" w:hAnsiTheme="minorHAnsi" w:cstheme="minorBidi"/>
          <w:noProof/>
          <w:color w:val="auto"/>
          <w:sz w:val="22"/>
          <w:szCs w:val="22"/>
          <w:lang w:eastAsia="en-US"/>
        </w:rPr>
      </w:pPr>
      <w:hyperlink w:anchor="_Toc151534697" w:history="1">
        <w:r w:rsidR="00F56C49" w:rsidRPr="00FD47C6">
          <w:rPr>
            <w:rStyle w:val="Hyperlink"/>
            <w:noProof/>
          </w:rPr>
          <w:t>11.1.6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Testing if a Site is Reachable: XQSPING Server Option</w:t>
        </w:r>
        <w:r w:rsidR="00F56C49">
          <w:rPr>
            <w:noProof/>
            <w:webHidden/>
          </w:rPr>
          <w:tab/>
        </w:r>
        <w:r w:rsidR="00F56C49">
          <w:rPr>
            <w:noProof/>
            <w:webHidden/>
          </w:rPr>
          <w:fldChar w:fldCharType="begin"/>
        </w:r>
        <w:r w:rsidR="00F56C49">
          <w:rPr>
            <w:noProof/>
            <w:webHidden/>
          </w:rPr>
          <w:instrText xml:space="preserve"> PAGEREF _Toc151534697 \h </w:instrText>
        </w:r>
        <w:r w:rsidR="00F56C49">
          <w:rPr>
            <w:noProof/>
            <w:webHidden/>
          </w:rPr>
        </w:r>
        <w:r w:rsidR="00F56C49">
          <w:rPr>
            <w:noProof/>
            <w:webHidden/>
          </w:rPr>
          <w:fldChar w:fldCharType="separate"/>
        </w:r>
        <w:r w:rsidR="00F56C49">
          <w:rPr>
            <w:noProof/>
            <w:webHidden/>
          </w:rPr>
          <w:t>227</w:t>
        </w:r>
        <w:r w:rsidR="00F56C49">
          <w:rPr>
            <w:noProof/>
            <w:webHidden/>
          </w:rPr>
          <w:fldChar w:fldCharType="end"/>
        </w:r>
      </w:hyperlink>
    </w:p>
    <w:p w14:paraId="58621BB3" w14:textId="4AF5833B" w:rsidR="00F56C49" w:rsidRDefault="00000000">
      <w:pPr>
        <w:pStyle w:val="TOC3"/>
        <w:rPr>
          <w:rFonts w:asciiTheme="minorHAnsi" w:eastAsiaTheme="minorEastAsia" w:hAnsiTheme="minorHAnsi" w:cstheme="minorBidi"/>
          <w:noProof/>
          <w:color w:val="auto"/>
          <w:sz w:val="22"/>
          <w:szCs w:val="22"/>
          <w:lang w:eastAsia="en-US"/>
        </w:rPr>
      </w:pPr>
      <w:hyperlink w:anchor="_Toc151534698" w:history="1">
        <w:r w:rsidR="00F56C49" w:rsidRPr="00FD47C6">
          <w:rPr>
            <w:rStyle w:val="Hyperlink"/>
            <w:noProof/>
          </w:rPr>
          <w:t>11.1.7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Testing a Server Option: XQSCHK</w:t>
        </w:r>
        <w:r w:rsidR="00F56C49">
          <w:rPr>
            <w:noProof/>
            <w:webHidden/>
          </w:rPr>
          <w:tab/>
        </w:r>
        <w:r w:rsidR="00F56C49">
          <w:rPr>
            <w:noProof/>
            <w:webHidden/>
          </w:rPr>
          <w:fldChar w:fldCharType="begin"/>
        </w:r>
        <w:r w:rsidR="00F56C49">
          <w:rPr>
            <w:noProof/>
            <w:webHidden/>
          </w:rPr>
          <w:instrText xml:space="preserve"> PAGEREF _Toc151534698 \h </w:instrText>
        </w:r>
        <w:r w:rsidR="00F56C49">
          <w:rPr>
            <w:noProof/>
            <w:webHidden/>
          </w:rPr>
        </w:r>
        <w:r w:rsidR="00F56C49">
          <w:rPr>
            <w:noProof/>
            <w:webHidden/>
          </w:rPr>
          <w:fldChar w:fldCharType="separate"/>
        </w:r>
        <w:r w:rsidR="00F56C49">
          <w:rPr>
            <w:noProof/>
            <w:webHidden/>
          </w:rPr>
          <w:t>228</w:t>
        </w:r>
        <w:r w:rsidR="00F56C49">
          <w:rPr>
            <w:noProof/>
            <w:webHidden/>
          </w:rPr>
          <w:fldChar w:fldCharType="end"/>
        </w:r>
      </w:hyperlink>
    </w:p>
    <w:p w14:paraId="46CD9066" w14:textId="37FC685B" w:rsidR="00F56C49" w:rsidRDefault="00000000">
      <w:pPr>
        <w:pStyle w:val="TOC3"/>
        <w:rPr>
          <w:rFonts w:asciiTheme="minorHAnsi" w:eastAsiaTheme="minorEastAsia" w:hAnsiTheme="minorHAnsi" w:cstheme="minorBidi"/>
          <w:noProof/>
          <w:color w:val="auto"/>
          <w:sz w:val="22"/>
          <w:szCs w:val="22"/>
          <w:lang w:eastAsia="en-US"/>
        </w:rPr>
      </w:pPr>
      <w:hyperlink w:anchor="_Toc151534699" w:history="1">
        <w:r w:rsidR="00F56C49" w:rsidRPr="00FD47C6">
          <w:rPr>
            <w:rStyle w:val="Hyperlink"/>
            <w:noProof/>
          </w:rPr>
          <w:t>11.1.8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Errors and Warnings from the XQSCHK Server Option</w:t>
        </w:r>
        <w:r w:rsidR="00F56C49">
          <w:rPr>
            <w:noProof/>
            <w:webHidden/>
          </w:rPr>
          <w:tab/>
        </w:r>
        <w:r w:rsidR="00F56C49">
          <w:rPr>
            <w:noProof/>
            <w:webHidden/>
          </w:rPr>
          <w:fldChar w:fldCharType="begin"/>
        </w:r>
        <w:r w:rsidR="00F56C49">
          <w:rPr>
            <w:noProof/>
            <w:webHidden/>
          </w:rPr>
          <w:instrText xml:space="preserve"> PAGEREF _Toc151534699 \h </w:instrText>
        </w:r>
        <w:r w:rsidR="00F56C49">
          <w:rPr>
            <w:noProof/>
            <w:webHidden/>
          </w:rPr>
        </w:r>
        <w:r w:rsidR="00F56C49">
          <w:rPr>
            <w:noProof/>
            <w:webHidden/>
          </w:rPr>
          <w:fldChar w:fldCharType="separate"/>
        </w:r>
        <w:r w:rsidR="00F56C49">
          <w:rPr>
            <w:noProof/>
            <w:webHidden/>
          </w:rPr>
          <w:t>229</w:t>
        </w:r>
        <w:r w:rsidR="00F56C49">
          <w:rPr>
            <w:noProof/>
            <w:webHidden/>
          </w:rPr>
          <w:fldChar w:fldCharType="end"/>
        </w:r>
      </w:hyperlink>
    </w:p>
    <w:p w14:paraId="572961E2" w14:textId="2F8FB6FD" w:rsidR="00F56C49" w:rsidRDefault="00000000">
      <w:pPr>
        <w:pStyle w:val="TOC1"/>
        <w:rPr>
          <w:rFonts w:asciiTheme="minorHAnsi" w:eastAsiaTheme="minorEastAsia" w:hAnsiTheme="minorHAnsi" w:cstheme="minorBidi"/>
          <w:color w:val="auto"/>
          <w:sz w:val="22"/>
          <w:szCs w:val="22"/>
          <w:lang w:eastAsia="en-US"/>
        </w:rPr>
      </w:pPr>
      <w:hyperlink w:anchor="_Toc151534700" w:history="1">
        <w:r w:rsidR="00F56C49" w:rsidRPr="00FD47C6">
          <w:rPr>
            <w:rStyle w:val="Hyperlink"/>
          </w:rPr>
          <w:t>12</w:t>
        </w:r>
        <w:r w:rsidR="00F56C49">
          <w:rPr>
            <w:rFonts w:asciiTheme="minorHAnsi" w:eastAsiaTheme="minorEastAsia" w:hAnsiTheme="minorHAnsi" w:cstheme="minorBidi"/>
            <w:color w:val="auto"/>
            <w:sz w:val="22"/>
            <w:szCs w:val="22"/>
            <w:lang w:eastAsia="en-US"/>
          </w:rPr>
          <w:tab/>
        </w:r>
        <w:r w:rsidR="00F56C49" w:rsidRPr="00FD47C6">
          <w:rPr>
            <w:rStyle w:val="Hyperlink"/>
          </w:rPr>
          <w:t>Help Processor</w:t>
        </w:r>
        <w:r w:rsidR="00F56C49">
          <w:rPr>
            <w:webHidden/>
          </w:rPr>
          <w:tab/>
        </w:r>
        <w:r w:rsidR="00F56C49">
          <w:rPr>
            <w:webHidden/>
          </w:rPr>
          <w:fldChar w:fldCharType="begin"/>
        </w:r>
        <w:r w:rsidR="00F56C49">
          <w:rPr>
            <w:webHidden/>
          </w:rPr>
          <w:instrText xml:space="preserve"> PAGEREF _Toc151534700 \h </w:instrText>
        </w:r>
        <w:r w:rsidR="00F56C49">
          <w:rPr>
            <w:webHidden/>
          </w:rPr>
        </w:r>
        <w:r w:rsidR="00F56C49">
          <w:rPr>
            <w:webHidden/>
          </w:rPr>
          <w:fldChar w:fldCharType="separate"/>
        </w:r>
        <w:r w:rsidR="00F56C49">
          <w:rPr>
            <w:webHidden/>
          </w:rPr>
          <w:t>231</w:t>
        </w:r>
        <w:r w:rsidR="00F56C49">
          <w:rPr>
            <w:webHidden/>
          </w:rPr>
          <w:fldChar w:fldCharType="end"/>
        </w:r>
      </w:hyperlink>
    </w:p>
    <w:p w14:paraId="699D0A38" w14:textId="1E5B893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01" w:history="1">
        <w:r w:rsidR="00F56C49" w:rsidRPr="00FD47C6">
          <w:rPr>
            <w:rStyle w:val="Hyperlink"/>
            <w:noProof/>
          </w:rPr>
          <w:t>12.1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_Toc151534701 \h </w:instrText>
        </w:r>
        <w:r w:rsidR="00F56C49">
          <w:rPr>
            <w:noProof/>
            <w:webHidden/>
          </w:rPr>
        </w:r>
        <w:r w:rsidR="00F56C49">
          <w:rPr>
            <w:noProof/>
            <w:webHidden/>
          </w:rPr>
          <w:fldChar w:fldCharType="separate"/>
        </w:r>
        <w:r w:rsidR="00F56C49">
          <w:rPr>
            <w:noProof/>
            <w:webHidden/>
          </w:rPr>
          <w:t>231</w:t>
        </w:r>
        <w:r w:rsidR="00F56C49">
          <w:rPr>
            <w:noProof/>
            <w:webHidden/>
          </w:rPr>
          <w:fldChar w:fldCharType="end"/>
        </w:r>
      </w:hyperlink>
    </w:p>
    <w:p w14:paraId="489DEE7E" w14:textId="4182B1C8" w:rsidR="00F56C49" w:rsidRDefault="00000000">
      <w:pPr>
        <w:pStyle w:val="TOC3"/>
        <w:rPr>
          <w:rFonts w:asciiTheme="minorHAnsi" w:eastAsiaTheme="minorEastAsia" w:hAnsiTheme="minorHAnsi" w:cstheme="minorBidi"/>
          <w:noProof/>
          <w:color w:val="auto"/>
          <w:sz w:val="22"/>
          <w:szCs w:val="22"/>
          <w:lang w:eastAsia="en-US"/>
        </w:rPr>
      </w:pPr>
      <w:hyperlink w:anchor="_Toc151534702" w:history="1">
        <w:r w:rsidR="00F56C49" w:rsidRPr="00FD47C6">
          <w:rPr>
            <w:rStyle w:val="Hyperlink"/>
            <w:noProof/>
          </w:rPr>
          <w:t>12.1.1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Help Frames in the Menu System</w:t>
        </w:r>
        <w:r w:rsidR="00F56C49">
          <w:rPr>
            <w:noProof/>
            <w:webHidden/>
          </w:rPr>
          <w:tab/>
        </w:r>
        <w:r w:rsidR="00F56C49">
          <w:rPr>
            <w:noProof/>
            <w:webHidden/>
          </w:rPr>
          <w:fldChar w:fldCharType="begin"/>
        </w:r>
        <w:r w:rsidR="00F56C49">
          <w:rPr>
            <w:noProof/>
            <w:webHidden/>
          </w:rPr>
          <w:instrText xml:space="preserve"> PAGEREF _Toc151534702 \h </w:instrText>
        </w:r>
        <w:r w:rsidR="00F56C49">
          <w:rPr>
            <w:noProof/>
            <w:webHidden/>
          </w:rPr>
        </w:r>
        <w:r w:rsidR="00F56C49">
          <w:rPr>
            <w:noProof/>
            <w:webHidden/>
          </w:rPr>
          <w:fldChar w:fldCharType="separate"/>
        </w:r>
        <w:r w:rsidR="00F56C49">
          <w:rPr>
            <w:noProof/>
            <w:webHidden/>
          </w:rPr>
          <w:t>232</w:t>
        </w:r>
        <w:r w:rsidR="00F56C49">
          <w:rPr>
            <w:noProof/>
            <w:webHidden/>
          </w:rPr>
          <w:fldChar w:fldCharType="end"/>
        </w:r>
      </w:hyperlink>
    </w:p>
    <w:p w14:paraId="6DD3440B" w14:textId="7304DF8A"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03" w:history="1">
        <w:r w:rsidR="00F56C49" w:rsidRPr="00FD47C6">
          <w:rPr>
            <w:rStyle w:val="Hyperlink"/>
            <w:noProof/>
          </w:rPr>
          <w:t>12.2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_Toc151534703 \h </w:instrText>
        </w:r>
        <w:r w:rsidR="00F56C49">
          <w:rPr>
            <w:noProof/>
            <w:webHidden/>
          </w:rPr>
        </w:r>
        <w:r w:rsidR="00F56C49">
          <w:rPr>
            <w:noProof/>
            <w:webHidden/>
          </w:rPr>
          <w:fldChar w:fldCharType="separate"/>
        </w:r>
        <w:r w:rsidR="00F56C49">
          <w:rPr>
            <w:noProof/>
            <w:webHidden/>
          </w:rPr>
          <w:t>234</w:t>
        </w:r>
        <w:r w:rsidR="00F56C49">
          <w:rPr>
            <w:noProof/>
            <w:webHidden/>
          </w:rPr>
          <w:fldChar w:fldCharType="end"/>
        </w:r>
      </w:hyperlink>
    </w:p>
    <w:p w14:paraId="5CE645E4" w14:textId="2FB532FA" w:rsidR="00F56C49" w:rsidRDefault="00000000">
      <w:pPr>
        <w:pStyle w:val="TOC3"/>
        <w:rPr>
          <w:rFonts w:asciiTheme="minorHAnsi" w:eastAsiaTheme="minorEastAsia" w:hAnsiTheme="minorHAnsi" w:cstheme="minorBidi"/>
          <w:noProof/>
          <w:color w:val="auto"/>
          <w:sz w:val="22"/>
          <w:szCs w:val="22"/>
          <w:lang w:eastAsia="en-US"/>
        </w:rPr>
      </w:pPr>
      <w:hyperlink w:anchor="_Toc151534704" w:history="1">
        <w:r w:rsidR="00F56C49" w:rsidRPr="00FD47C6">
          <w:rPr>
            <w:rStyle w:val="Hyperlink"/>
            <w:noProof/>
          </w:rPr>
          <w:t>12.2.1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Display/Edit Help Frames Option</w:t>
        </w:r>
        <w:r w:rsidR="00F56C49">
          <w:rPr>
            <w:noProof/>
            <w:webHidden/>
          </w:rPr>
          <w:tab/>
        </w:r>
        <w:r w:rsidR="00F56C49">
          <w:rPr>
            <w:noProof/>
            <w:webHidden/>
          </w:rPr>
          <w:fldChar w:fldCharType="begin"/>
        </w:r>
        <w:r w:rsidR="00F56C49">
          <w:rPr>
            <w:noProof/>
            <w:webHidden/>
          </w:rPr>
          <w:instrText xml:space="preserve"> PAGEREF _Toc151534704 \h </w:instrText>
        </w:r>
        <w:r w:rsidR="00F56C49">
          <w:rPr>
            <w:noProof/>
            <w:webHidden/>
          </w:rPr>
        </w:r>
        <w:r w:rsidR="00F56C49">
          <w:rPr>
            <w:noProof/>
            <w:webHidden/>
          </w:rPr>
          <w:fldChar w:fldCharType="separate"/>
        </w:r>
        <w:r w:rsidR="00F56C49">
          <w:rPr>
            <w:noProof/>
            <w:webHidden/>
          </w:rPr>
          <w:t>234</w:t>
        </w:r>
        <w:r w:rsidR="00F56C49">
          <w:rPr>
            <w:noProof/>
            <w:webHidden/>
          </w:rPr>
          <w:fldChar w:fldCharType="end"/>
        </w:r>
      </w:hyperlink>
    </w:p>
    <w:p w14:paraId="09142B40" w14:textId="1A785620" w:rsidR="00F56C49" w:rsidRDefault="00000000">
      <w:pPr>
        <w:pStyle w:val="TOC3"/>
        <w:rPr>
          <w:rFonts w:asciiTheme="minorHAnsi" w:eastAsiaTheme="minorEastAsia" w:hAnsiTheme="minorHAnsi" w:cstheme="minorBidi"/>
          <w:noProof/>
          <w:color w:val="auto"/>
          <w:sz w:val="22"/>
          <w:szCs w:val="22"/>
          <w:lang w:eastAsia="en-US"/>
        </w:rPr>
      </w:pPr>
      <w:hyperlink w:anchor="_Toc151534705" w:history="1">
        <w:r w:rsidR="00F56C49" w:rsidRPr="00FD47C6">
          <w:rPr>
            <w:rStyle w:val="Hyperlink"/>
            <w:noProof/>
          </w:rPr>
          <w:t>12.2.2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Help Frames Option</w:t>
        </w:r>
        <w:r w:rsidR="00F56C49">
          <w:rPr>
            <w:noProof/>
            <w:webHidden/>
          </w:rPr>
          <w:tab/>
        </w:r>
        <w:r w:rsidR="00F56C49">
          <w:rPr>
            <w:noProof/>
            <w:webHidden/>
          </w:rPr>
          <w:fldChar w:fldCharType="begin"/>
        </w:r>
        <w:r w:rsidR="00F56C49">
          <w:rPr>
            <w:noProof/>
            <w:webHidden/>
          </w:rPr>
          <w:instrText xml:space="preserve"> PAGEREF _Toc151534705 \h </w:instrText>
        </w:r>
        <w:r w:rsidR="00F56C49">
          <w:rPr>
            <w:noProof/>
            <w:webHidden/>
          </w:rPr>
        </w:r>
        <w:r w:rsidR="00F56C49">
          <w:rPr>
            <w:noProof/>
            <w:webHidden/>
          </w:rPr>
          <w:fldChar w:fldCharType="separate"/>
        </w:r>
        <w:r w:rsidR="00F56C49">
          <w:rPr>
            <w:noProof/>
            <w:webHidden/>
          </w:rPr>
          <w:t>234</w:t>
        </w:r>
        <w:r w:rsidR="00F56C49">
          <w:rPr>
            <w:noProof/>
            <w:webHidden/>
          </w:rPr>
          <w:fldChar w:fldCharType="end"/>
        </w:r>
      </w:hyperlink>
    </w:p>
    <w:p w14:paraId="65CBED8C" w14:textId="721AA0F3" w:rsidR="00F56C49" w:rsidRDefault="00000000">
      <w:pPr>
        <w:pStyle w:val="TOC3"/>
        <w:rPr>
          <w:rFonts w:asciiTheme="minorHAnsi" w:eastAsiaTheme="minorEastAsia" w:hAnsiTheme="minorHAnsi" w:cstheme="minorBidi"/>
          <w:noProof/>
          <w:color w:val="auto"/>
          <w:sz w:val="22"/>
          <w:szCs w:val="22"/>
          <w:lang w:eastAsia="en-US"/>
        </w:rPr>
      </w:pPr>
      <w:hyperlink w:anchor="_Toc151534706" w:history="1">
        <w:r w:rsidR="00F56C49" w:rsidRPr="00FD47C6">
          <w:rPr>
            <w:rStyle w:val="Hyperlink"/>
            <w:noProof/>
          </w:rPr>
          <w:t>12.2.3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New/Revised Help Frames Option</w:t>
        </w:r>
        <w:r w:rsidR="00F56C49">
          <w:rPr>
            <w:noProof/>
            <w:webHidden/>
          </w:rPr>
          <w:tab/>
        </w:r>
        <w:r w:rsidR="00F56C49">
          <w:rPr>
            <w:noProof/>
            <w:webHidden/>
          </w:rPr>
          <w:fldChar w:fldCharType="begin"/>
        </w:r>
        <w:r w:rsidR="00F56C49">
          <w:rPr>
            <w:noProof/>
            <w:webHidden/>
          </w:rPr>
          <w:instrText xml:space="preserve"> PAGEREF _Toc151534706 \h </w:instrText>
        </w:r>
        <w:r w:rsidR="00F56C49">
          <w:rPr>
            <w:noProof/>
            <w:webHidden/>
          </w:rPr>
        </w:r>
        <w:r w:rsidR="00F56C49">
          <w:rPr>
            <w:noProof/>
            <w:webHidden/>
          </w:rPr>
          <w:fldChar w:fldCharType="separate"/>
        </w:r>
        <w:r w:rsidR="00F56C49">
          <w:rPr>
            <w:noProof/>
            <w:webHidden/>
          </w:rPr>
          <w:t>234</w:t>
        </w:r>
        <w:r w:rsidR="00F56C49">
          <w:rPr>
            <w:noProof/>
            <w:webHidden/>
          </w:rPr>
          <w:fldChar w:fldCharType="end"/>
        </w:r>
      </w:hyperlink>
    </w:p>
    <w:p w14:paraId="5B64EFA5" w14:textId="0115346F" w:rsidR="00F56C49" w:rsidRDefault="00000000">
      <w:pPr>
        <w:pStyle w:val="TOC3"/>
        <w:rPr>
          <w:rFonts w:asciiTheme="minorHAnsi" w:eastAsiaTheme="minorEastAsia" w:hAnsiTheme="minorHAnsi" w:cstheme="minorBidi"/>
          <w:noProof/>
          <w:color w:val="auto"/>
          <w:sz w:val="22"/>
          <w:szCs w:val="22"/>
          <w:lang w:eastAsia="en-US"/>
        </w:rPr>
      </w:pPr>
      <w:hyperlink w:anchor="_Toc151534707" w:history="1">
        <w:r w:rsidR="00F56C49" w:rsidRPr="00FD47C6">
          <w:rPr>
            <w:rStyle w:val="Hyperlink"/>
            <w:noProof/>
          </w:rPr>
          <w:t>12.2.4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Cross Reference Help Frames Option</w:t>
        </w:r>
        <w:r w:rsidR="00F56C49">
          <w:rPr>
            <w:noProof/>
            <w:webHidden/>
          </w:rPr>
          <w:tab/>
        </w:r>
        <w:r w:rsidR="00F56C49">
          <w:rPr>
            <w:noProof/>
            <w:webHidden/>
          </w:rPr>
          <w:fldChar w:fldCharType="begin"/>
        </w:r>
        <w:r w:rsidR="00F56C49">
          <w:rPr>
            <w:noProof/>
            <w:webHidden/>
          </w:rPr>
          <w:instrText xml:space="preserve"> PAGEREF _Toc151534707 \h </w:instrText>
        </w:r>
        <w:r w:rsidR="00F56C49">
          <w:rPr>
            <w:noProof/>
            <w:webHidden/>
          </w:rPr>
        </w:r>
        <w:r w:rsidR="00F56C49">
          <w:rPr>
            <w:noProof/>
            <w:webHidden/>
          </w:rPr>
          <w:fldChar w:fldCharType="separate"/>
        </w:r>
        <w:r w:rsidR="00F56C49">
          <w:rPr>
            <w:noProof/>
            <w:webHidden/>
          </w:rPr>
          <w:t>235</w:t>
        </w:r>
        <w:r w:rsidR="00F56C49">
          <w:rPr>
            <w:noProof/>
            <w:webHidden/>
          </w:rPr>
          <w:fldChar w:fldCharType="end"/>
        </w:r>
      </w:hyperlink>
    </w:p>
    <w:p w14:paraId="4A4A7A56" w14:textId="23D72BCC" w:rsidR="00F56C49" w:rsidRDefault="00000000">
      <w:pPr>
        <w:pStyle w:val="TOC3"/>
        <w:rPr>
          <w:rFonts w:asciiTheme="minorHAnsi" w:eastAsiaTheme="minorEastAsia" w:hAnsiTheme="minorHAnsi" w:cstheme="minorBidi"/>
          <w:noProof/>
          <w:color w:val="auto"/>
          <w:sz w:val="22"/>
          <w:szCs w:val="22"/>
          <w:lang w:eastAsia="en-US"/>
        </w:rPr>
      </w:pPr>
      <w:hyperlink w:anchor="_Toc151534708" w:history="1">
        <w:r w:rsidR="00F56C49" w:rsidRPr="00FD47C6">
          <w:rPr>
            <w:rStyle w:val="Hyperlink"/>
            <w:noProof/>
          </w:rPr>
          <w:t>12.2.5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Fix Help Frame File Pointers Option (Deleting Help Frames)</w:t>
        </w:r>
        <w:r w:rsidR="00F56C49">
          <w:rPr>
            <w:noProof/>
            <w:webHidden/>
          </w:rPr>
          <w:tab/>
        </w:r>
        <w:r w:rsidR="00F56C49">
          <w:rPr>
            <w:noProof/>
            <w:webHidden/>
          </w:rPr>
          <w:fldChar w:fldCharType="begin"/>
        </w:r>
        <w:r w:rsidR="00F56C49">
          <w:rPr>
            <w:noProof/>
            <w:webHidden/>
          </w:rPr>
          <w:instrText xml:space="preserve"> PAGEREF _Toc151534708 \h </w:instrText>
        </w:r>
        <w:r w:rsidR="00F56C49">
          <w:rPr>
            <w:noProof/>
            <w:webHidden/>
          </w:rPr>
        </w:r>
        <w:r w:rsidR="00F56C49">
          <w:rPr>
            <w:noProof/>
            <w:webHidden/>
          </w:rPr>
          <w:fldChar w:fldCharType="separate"/>
        </w:r>
        <w:r w:rsidR="00F56C49">
          <w:rPr>
            <w:noProof/>
            <w:webHidden/>
          </w:rPr>
          <w:t>235</w:t>
        </w:r>
        <w:r w:rsidR="00F56C49">
          <w:rPr>
            <w:noProof/>
            <w:webHidden/>
          </w:rPr>
          <w:fldChar w:fldCharType="end"/>
        </w:r>
      </w:hyperlink>
    </w:p>
    <w:p w14:paraId="26441693" w14:textId="36E74F95" w:rsidR="00F56C49" w:rsidRDefault="00000000">
      <w:pPr>
        <w:pStyle w:val="TOC3"/>
        <w:rPr>
          <w:rFonts w:asciiTheme="minorHAnsi" w:eastAsiaTheme="minorEastAsia" w:hAnsiTheme="minorHAnsi" w:cstheme="minorBidi"/>
          <w:noProof/>
          <w:color w:val="auto"/>
          <w:sz w:val="22"/>
          <w:szCs w:val="22"/>
          <w:lang w:eastAsia="en-US"/>
        </w:rPr>
      </w:pPr>
      <w:hyperlink w:anchor="_Toc151534709" w:history="1">
        <w:r w:rsidR="00F56C49" w:rsidRPr="00FD47C6">
          <w:rPr>
            <w:rStyle w:val="Hyperlink"/>
            <w:noProof/>
          </w:rPr>
          <w:t>12.2.6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Assigning/De-assigning Help Frame Editors</w:t>
        </w:r>
        <w:r w:rsidR="00F56C49">
          <w:rPr>
            <w:noProof/>
            <w:webHidden/>
          </w:rPr>
          <w:tab/>
        </w:r>
        <w:r w:rsidR="00F56C49">
          <w:rPr>
            <w:noProof/>
            <w:webHidden/>
          </w:rPr>
          <w:fldChar w:fldCharType="begin"/>
        </w:r>
        <w:r w:rsidR="00F56C49">
          <w:rPr>
            <w:noProof/>
            <w:webHidden/>
          </w:rPr>
          <w:instrText xml:space="preserve"> PAGEREF _Toc151534709 \h </w:instrText>
        </w:r>
        <w:r w:rsidR="00F56C49">
          <w:rPr>
            <w:noProof/>
            <w:webHidden/>
          </w:rPr>
        </w:r>
        <w:r w:rsidR="00F56C49">
          <w:rPr>
            <w:noProof/>
            <w:webHidden/>
          </w:rPr>
          <w:fldChar w:fldCharType="separate"/>
        </w:r>
        <w:r w:rsidR="00F56C49">
          <w:rPr>
            <w:noProof/>
            <w:webHidden/>
          </w:rPr>
          <w:t>235</w:t>
        </w:r>
        <w:r w:rsidR="00F56C49">
          <w:rPr>
            <w:noProof/>
            <w:webHidden/>
          </w:rPr>
          <w:fldChar w:fldCharType="end"/>
        </w:r>
      </w:hyperlink>
    </w:p>
    <w:p w14:paraId="1D22DD5F" w14:textId="68182E0D" w:rsidR="00F56C49" w:rsidRDefault="00000000">
      <w:pPr>
        <w:pStyle w:val="TOC3"/>
        <w:rPr>
          <w:rFonts w:asciiTheme="minorHAnsi" w:eastAsiaTheme="minorEastAsia" w:hAnsiTheme="minorHAnsi" w:cstheme="minorBidi"/>
          <w:noProof/>
          <w:color w:val="auto"/>
          <w:sz w:val="22"/>
          <w:szCs w:val="22"/>
          <w:lang w:eastAsia="en-US"/>
        </w:rPr>
      </w:pPr>
      <w:hyperlink w:anchor="_Toc151534710" w:history="1">
        <w:r w:rsidR="00F56C49" w:rsidRPr="00FD47C6">
          <w:rPr>
            <w:rStyle w:val="Hyperlink"/>
            <w:noProof/>
          </w:rPr>
          <w:t>12.2.7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Disk Space Concerns</w:t>
        </w:r>
        <w:r w:rsidR="00F56C49">
          <w:rPr>
            <w:noProof/>
            <w:webHidden/>
          </w:rPr>
          <w:tab/>
        </w:r>
        <w:r w:rsidR="00F56C49">
          <w:rPr>
            <w:noProof/>
            <w:webHidden/>
          </w:rPr>
          <w:fldChar w:fldCharType="begin"/>
        </w:r>
        <w:r w:rsidR="00F56C49">
          <w:rPr>
            <w:noProof/>
            <w:webHidden/>
          </w:rPr>
          <w:instrText xml:space="preserve"> PAGEREF _Toc151534710 \h </w:instrText>
        </w:r>
        <w:r w:rsidR="00F56C49">
          <w:rPr>
            <w:noProof/>
            <w:webHidden/>
          </w:rPr>
        </w:r>
        <w:r w:rsidR="00F56C49">
          <w:rPr>
            <w:noProof/>
            <w:webHidden/>
          </w:rPr>
          <w:fldChar w:fldCharType="separate"/>
        </w:r>
        <w:r w:rsidR="00F56C49">
          <w:rPr>
            <w:noProof/>
            <w:webHidden/>
          </w:rPr>
          <w:t>235</w:t>
        </w:r>
        <w:r w:rsidR="00F56C49">
          <w:rPr>
            <w:noProof/>
            <w:webHidden/>
          </w:rPr>
          <w:fldChar w:fldCharType="end"/>
        </w:r>
      </w:hyperlink>
    </w:p>
    <w:p w14:paraId="5D93426D" w14:textId="5EA18522" w:rsidR="00F56C49" w:rsidRDefault="00000000">
      <w:pPr>
        <w:pStyle w:val="TOC3"/>
        <w:rPr>
          <w:rFonts w:asciiTheme="minorHAnsi" w:eastAsiaTheme="minorEastAsia" w:hAnsiTheme="minorHAnsi" w:cstheme="minorBidi"/>
          <w:noProof/>
          <w:color w:val="auto"/>
          <w:sz w:val="22"/>
          <w:szCs w:val="22"/>
          <w:lang w:eastAsia="en-US"/>
        </w:rPr>
      </w:pPr>
      <w:hyperlink w:anchor="_Toc151534711" w:history="1">
        <w:r w:rsidR="00F56C49" w:rsidRPr="00FD47C6">
          <w:rPr>
            <w:rStyle w:val="Hyperlink"/>
            <w:noProof/>
          </w:rPr>
          <w:t>12.2.8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Creating and Editing Help Frames</w:t>
        </w:r>
        <w:r w:rsidR="00F56C49">
          <w:rPr>
            <w:noProof/>
            <w:webHidden/>
          </w:rPr>
          <w:tab/>
        </w:r>
        <w:r w:rsidR="00F56C49">
          <w:rPr>
            <w:noProof/>
            <w:webHidden/>
          </w:rPr>
          <w:fldChar w:fldCharType="begin"/>
        </w:r>
        <w:r w:rsidR="00F56C49">
          <w:rPr>
            <w:noProof/>
            <w:webHidden/>
          </w:rPr>
          <w:instrText xml:space="preserve"> PAGEREF _Toc151534711 \h </w:instrText>
        </w:r>
        <w:r w:rsidR="00F56C49">
          <w:rPr>
            <w:noProof/>
            <w:webHidden/>
          </w:rPr>
        </w:r>
        <w:r w:rsidR="00F56C49">
          <w:rPr>
            <w:noProof/>
            <w:webHidden/>
          </w:rPr>
          <w:fldChar w:fldCharType="separate"/>
        </w:r>
        <w:r w:rsidR="00F56C49">
          <w:rPr>
            <w:noProof/>
            <w:webHidden/>
          </w:rPr>
          <w:t>236</w:t>
        </w:r>
        <w:r w:rsidR="00F56C49">
          <w:rPr>
            <w:noProof/>
            <w:webHidden/>
          </w:rPr>
          <w:fldChar w:fldCharType="end"/>
        </w:r>
      </w:hyperlink>
    </w:p>
    <w:p w14:paraId="75684349" w14:textId="6D41A39E" w:rsidR="00F56C49" w:rsidRDefault="00000000">
      <w:pPr>
        <w:pStyle w:val="TOC4"/>
        <w:rPr>
          <w:rFonts w:asciiTheme="minorHAnsi" w:eastAsiaTheme="minorEastAsia" w:hAnsiTheme="minorHAnsi" w:cstheme="minorBidi"/>
          <w:noProof/>
          <w:color w:val="auto"/>
          <w:sz w:val="22"/>
          <w:szCs w:val="22"/>
          <w:lang w:eastAsia="en-US"/>
        </w:rPr>
      </w:pPr>
      <w:hyperlink w:anchor="_Toc151534712" w:history="1">
        <w:r w:rsidR="00F56C49" w:rsidRPr="00FD47C6">
          <w:rPr>
            <w:rStyle w:val="Hyperlink"/>
            <w:noProof/>
          </w:rPr>
          <w:t>12.2.8.1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Namespacing of Help Frames</w:t>
        </w:r>
        <w:r w:rsidR="00F56C49">
          <w:rPr>
            <w:noProof/>
            <w:webHidden/>
          </w:rPr>
          <w:tab/>
        </w:r>
        <w:r w:rsidR="00F56C49">
          <w:rPr>
            <w:noProof/>
            <w:webHidden/>
          </w:rPr>
          <w:fldChar w:fldCharType="begin"/>
        </w:r>
        <w:r w:rsidR="00F56C49">
          <w:rPr>
            <w:noProof/>
            <w:webHidden/>
          </w:rPr>
          <w:instrText xml:space="preserve"> PAGEREF _Toc151534712 \h </w:instrText>
        </w:r>
        <w:r w:rsidR="00F56C49">
          <w:rPr>
            <w:noProof/>
            <w:webHidden/>
          </w:rPr>
        </w:r>
        <w:r w:rsidR="00F56C49">
          <w:rPr>
            <w:noProof/>
            <w:webHidden/>
          </w:rPr>
          <w:fldChar w:fldCharType="separate"/>
        </w:r>
        <w:r w:rsidR="00F56C49">
          <w:rPr>
            <w:noProof/>
            <w:webHidden/>
          </w:rPr>
          <w:t>236</w:t>
        </w:r>
        <w:r w:rsidR="00F56C49">
          <w:rPr>
            <w:noProof/>
            <w:webHidden/>
          </w:rPr>
          <w:fldChar w:fldCharType="end"/>
        </w:r>
      </w:hyperlink>
    </w:p>
    <w:p w14:paraId="3BEA32BE" w14:textId="12434984" w:rsidR="00F56C49" w:rsidRDefault="00000000">
      <w:pPr>
        <w:pStyle w:val="TOC4"/>
        <w:rPr>
          <w:rFonts w:asciiTheme="minorHAnsi" w:eastAsiaTheme="minorEastAsia" w:hAnsiTheme="minorHAnsi" w:cstheme="minorBidi"/>
          <w:noProof/>
          <w:color w:val="auto"/>
          <w:sz w:val="22"/>
          <w:szCs w:val="22"/>
          <w:lang w:eastAsia="en-US"/>
        </w:rPr>
      </w:pPr>
      <w:hyperlink w:anchor="_Toc151534713" w:history="1">
        <w:r w:rsidR="00F56C49" w:rsidRPr="00FD47C6">
          <w:rPr>
            <w:rStyle w:val="Hyperlink"/>
            <w:noProof/>
          </w:rPr>
          <w:t>12.2.8.2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Help Frame Layout Considerations</w:t>
        </w:r>
        <w:r w:rsidR="00F56C49">
          <w:rPr>
            <w:noProof/>
            <w:webHidden/>
          </w:rPr>
          <w:tab/>
        </w:r>
        <w:r w:rsidR="00F56C49">
          <w:rPr>
            <w:noProof/>
            <w:webHidden/>
          </w:rPr>
          <w:fldChar w:fldCharType="begin"/>
        </w:r>
        <w:r w:rsidR="00F56C49">
          <w:rPr>
            <w:noProof/>
            <w:webHidden/>
          </w:rPr>
          <w:instrText xml:space="preserve"> PAGEREF _Toc151534713 \h </w:instrText>
        </w:r>
        <w:r w:rsidR="00F56C49">
          <w:rPr>
            <w:noProof/>
            <w:webHidden/>
          </w:rPr>
        </w:r>
        <w:r w:rsidR="00F56C49">
          <w:rPr>
            <w:noProof/>
            <w:webHidden/>
          </w:rPr>
          <w:fldChar w:fldCharType="separate"/>
        </w:r>
        <w:r w:rsidR="00F56C49">
          <w:rPr>
            <w:noProof/>
            <w:webHidden/>
          </w:rPr>
          <w:t>236</w:t>
        </w:r>
        <w:r w:rsidR="00F56C49">
          <w:rPr>
            <w:noProof/>
            <w:webHidden/>
          </w:rPr>
          <w:fldChar w:fldCharType="end"/>
        </w:r>
      </w:hyperlink>
    </w:p>
    <w:p w14:paraId="22A97A2B" w14:textId="1D6B4A25" w:rsidR="00F56C49" w:rsidRDefault="00000000">
      <w:pPr>
        <w:pStyle w:val="TOC4"/>
        <w:rPr>
          <w:rFonts w:asciiTheme="minorHAnsi" w:eastAsiaTheme="minorEastAsia" w:hAnsiTheme="minorHAnsi" w:cstheme="minorBidi"/>
          <w:noProof/>
          <w:color w:val="auto"/>
          <w:sz w:val="22"/>
          <w:szCs w:val="22"/>
          <w:lang w:eastAsia="en-US"/>
        </w:rPr>
      </w:pPr>
      <w:hyperlink w:anchor="_Toc151534714" w:history="1">
        <w:r w:rsidR="00F56C49" w:rsidRPr="00FD47C6">
          <w:rPr>
            <w:rStyle w:val="Hyperlink"/>
            <w:noProof/>
          </w:rPr>
          <w:t>12.2.8.3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Linking a Help Frame as Help for an Option or Menu</w:t>
        </w:r>
        <w:r w:rsidR="00F56C49">
          <w:rPr>
            <w:noProof/>
            <w:webHidden/>
          </w:rPr>
          <w:tab/>
        </w:r>
        <w:r w:rsidR="00F56C49">
          <w:rPr>
            <w:noProof/>
            <w:webHidden/>
          </w:rPr>
          <w:fldChar w:fldCharType="begin"/>
        </w:r>
        <w:r w:rsidR="00F56C49">
          <w:rPr>
            <w:noProof/>
            <w:webHidden/>
          </w:rPr>
          <w:instrText xml:space="preserve"> PAGEREF _Toc151534714 \h </w:instrText>
        </w:r>
        <w:r w:rsidR="00F56C49">
          <w:rPr>
            <w:noProof/>
            <w:webHidden/>
          </w:rPr>
        </w:r>
        <w:r w:rsidR="00F56C49">
          <w:rPr>
            <w:noProof/>
            <w:webHidden/>
          </w:rPr>
          <w:fldChar w:fldCharType="separate"/>
        </w:r>
        <w:r w:rsidR="00F56C49">
          <w:rPr>
            <w:noProof/>
            <w:webHidden/>
          </w:rPr>
          <w:t>237</w:t>
        </w:r>
        <w:r w:rsidR="00F56C49">
          <w:rPr>
            <w:noProof/>
            <w:webHidden/>
          </w:rPr>
          <w:fldChar w:fldCharType="end"/>
        </w:r>
      </w:hyperlink>
    </w:p>
    <w:p w14:paraId="5AC0809D" w14:textId="29964BE2" w:rsidR="00F56C49" w:rsidRDefault="00000000">
      <w:pPr>
        <w:pStyle w:val="TOC1"/>
        <w:rPr>
          <w:rFonts w:asciiTheme="minorHAnsi" w:eastAsiaTheme="minorEastAsia" w:hAnsiTheme="minorHAnsi" w:cstheme="minorBidi"/>
          <w:color w:val="auto"/>
          <w:sz w:val="22"/>
          <w:szCs w:val="22"/>
          <w:lang w:eastAsia="en-US"/>
        </w:rPr>
      </w:pPr>
      <w:hyperlink w:anchor="_Toc151534715" w:history="1">
        <w:r w:rsidR="00F56C49" w:rsidRPr="00FD47C6">
          <w:rPr>
            <w:rStyle w:val="Hyperlink"/>
          </w:rPr>
          <w:t>13</w:t>
        </w:r>
        <w:r w:rsidR="00F56C49">
          <w:rPr>
            <w:rFonts w:asciiTheme="minorHAnsi" w:eastAsiaTheme="minorEastAsia" w:hAnsiTheme="minorHAnsi" w:cstheme="minorBidi"/>
            <w:color w:val="auto"/>
            <w:sz w:val="22"/>
            <w:szCs w:val="22"/>
            <w:lang w:eastAsia="en-US"/>
          </w:rPr>
          <w:tab/>
        </w:r>
        <w:r w:rsidR="00F56C49" w:rsidRPr="00FD47C6">
          <w:rPr>
            <w:rStyle w:val="Hyperlink"/>
          </w:rPr>
          <w:t>Error Processing</w:t>
        </w:r>
        <w:r w:rsidR="00F56C49">
          <w:rPr>
            <w:webHidden/>
          </w:rPr>
          <w:tab/>
        </w:r>
        <w:r w:rsidR="00F56C49">
          <w:rPr>
            <w:webHidden/>
          </w:rPr>
          <w:fldChar w:fldCharType="begin"/>
        </w:r>
        <w:r w:rsidR="00F56C49">
          <w:rPr>
            <w:webHidden/>
          </w:rPr>
          <w:instrText xml:space="preserve"> PAGEREF _Toc151534715 \h </w:instrText>
        </w:r>
        <w:r w:rsidR="00F56C49">
          <w:rPr>
            <w:webHidden/>
          </w:rPr>
        </w:r>
        <w:r w:rsidR="00F56C49">
          <w:rPr>
            <w:webHidden/>
          </w:rPr>
          <w:fldChar w:fldCharType="separate"/>
        </w:r>
        <w:r w:rsidR="00F56C49">
          <w:rPr>
            <w:webHidden/>
          </w:rPr>
          <w:t>238</w:t>
        </w:r>
        <w:r w:rsidR="00F56C49">
          <w:rPr>
            <w:webHidden/>
          </w:rPr>
          <w:fldChar w:fldCharType="end"/>
        </w:r>
      </w:hyperlink>
    </w:p>
    <w:p w14:paraId="2612DB55" w14:textId="273BED7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16" w:history="1">
        <w:r w:rsidR="00F56C49" w:rsidRPr="00FD47C6">
          <w:rPr>
            <w:rStyle w:val="Hyperlink"/>
            <w:noProof/>
          </w:rPr>
          <w:t>13.1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_Toc151534716 \h </w:instrText>
        </w:r>
        <w:r w:rsidR="00F56C49">
          <w:rPr>
            <w:noProof/>
            <w:webHidden/>
          </w:rPr>
        </w:r>
        <w:r w:rsidR="00F56C49">
          <w:rPr>
            <w:noProof/>
            <w:webHidden/>
          </w:rPr>
          <w:fldChar w:fldCharType="separate"/>
        </w:r>
        <w:r w:rsidR="00F56C49">
          <w:rPr>
            <w:noProof/>
            <w:webHidden/>
          </w:rPr>
          <w:t>238</w:t>
        </w:r>
        <w:r w:rsidR="00F56C49">
          <w:rPr>
            <w:noProof/>
            <w:webHidden/>
          </w:rPr>
          <w:fldChar w:fldCharType="end"/>
        </w:r>
      </w:hyperlink>
    </w:p>
    <w:p w14:paraId="3C750C9E" w14:textId="69259BB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17" w:history="1">
        <w:r w:rsidR="00F56C49" w:rsidRPr="00FD47C6">
          <w:rPr>
            <w:rStyle w:val="Hyperlink"/>
            <w:noProof/>
          </w:rPr>
          <w:t>13.2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_Toc151534717 \h </w:instrText>
        </w:r>
        <w:r w:rsidR="00F56C49">
          <w:rPr>
            <w:noProof/>
            <w:webHidden/>
          </w:rPr>
        </w:r>
        <w:r w:rsidR="00F56C49">
          <w:rPr>
            <w:noProof/>
            <w:webHidden/>
          </w:rPr>
          <w:fldChar w:fldCharType="separate"/>
        </w:r>
        <w:r w:rsidR="00F56C49">
          <w:rPr>
            <w:noProof/>
            <w:webHidden/>
          </w:rPr>
          <w:t>238</w:t>
        </w:r>
        <w:r w:rsidR="00F56C49">
          <w:rPr>
            <w:noProof/>
            <w:webHidden/>
          </w:rPr>
          <w:fldChar w:fldCharType="end"/>
        </w:r>
      </w:hyperlink>
    </w:p>
    <w:p w14:paraId="7171E0D6" w14:textId="344FF8BE" w:rsidR="00F56C49" w:rsidRDefault="00000000">
      <w:pPr>
        <w:pStyle w:val="TOC3"/>
        <w:rPr>
          <w:rFonts w:asciiTheme="minorHAnsi" w:eastAsiaTheme="minorEastAsia" w:hAnsiTheme="minorHAnsi" w:cstheme="minorBidi"/>
          <w:noProof/>
          <w:color w:val="auto"/>
          <w:sz w:val="22"/>
          <w:szCs w:val="22"/>
          <w:lang w:eastAsia="en-US"/>
        </w:rPr>
      </w:pPr>
      <w:hyperlink w:anchor="_Toc151534718" w:history="1">
        <w:r w:rsidR="00F56C49" w:rsidRPr="00FD47C6">
          <w:rPr>
            <w:rStyle w:val="Hyperlink"/>
            <w:noProof/>
          </w:rPr>
          <w:t>13.2.1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Error Screens</w:t>
        </w:r>
        <w:r w:rsidR="00F56C49">
          <w:rPr>
            <w:noProof/>
            <w:webHidden/>
          </w:rPr>
          <w:tab/>
        </w:r>
        <w:r w:rsidR="00F56C49">
          <w:rPr>
            <w:noProof/>
            <w:webHidden/>
          </w:rPr>
          <w:fldChar w:fldCharType="begin"/>
        </w:r>
        <w:r w:rsidR="00F56C49">
          <w:rPr>
            <w:noProof/>
            <w:webHidden/>
          </w:rPr>
          <w:instrText xml:space="preserve"> PAGEREF _Toc151534718 \h </w:instrText>
        </w:r>
        <w:r w:rsidR="00F56C49">
          <w:rPr>
            <w:noProof/>
            <w:webHidden/>
          </w:rPr>
        </w:r>
        <w:r w:rsidR="00F56C49">
          <w:rPr>
            <w:noProof/>
            <w:webHidden/>
          </w:rPr>
          <w:fldChar w:fldCharType="separate"/>
        </w:r>
        <w:r w:rsidR="00F56C49">
          <w:rPr>
            <w:noProof/>
            <w:webHidden/>
          </w:rPr>
          <w:t>238</w:t>
        </w:r>
        <w:r w:rsidR="00F56C49">
          <w:rPr>
            <w:noProof/>
            <w:webHidden/>
          </w:rPr>
          <w:fldChar w:fldCharType="end"/>
        </w:r>
      </w:hyperlink>
    </w:p>
    <w:p w14:paraId="38CB70F9" w14:textId="09EF3739" w:rsidR="00F56C49" w:rsidRDefault="00000000">
      <w:pPr>
        <w:pStyle w:val="TOC4"/>
        <w:rPr>
          <w:rFonts w:asciiTheme="minorHAnsi" w:eastAsiaTheme="minorEastAsia" w:hAnsiTheme="minorHAnsi" w:cstheme="minorBidi"/>
          <w:noProof/>
          <w:color w:val="auto"/>
          <w:sz w:val="22"/>
          <w:szCs w:val="22"/>
          <w:lang w:eastAsia="en-US"/>
        </w:rPr>
      </w:pPr>
      <w:hyperlink w:anchor="_Toc151534719" w:history="1">
        <w:r w:rsidR="00F56C49" w:rsidRPr="00FD47C6">
          <w:rPr>
            <w:rStyle w:val="Hyperlink"/>
            <w:noProof/>
          </w:rPr>
          <w:t>13.2.1.1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Error Screens Option</w:t>
        </w:r>
        <w:r w:rsidR="00F56C49">
          <w:rPr>
            <w:noProof/>
            <w:webHidden/>
          </w:rPr>
          <w:tab/>
        </w:r>
        <w:r w:rsidR="00F56C49">
          <w:rPr>
            <w:noProof/>
            <w:webHidden/>
          </w:rPr>
          <w:fldChar w:fldCharType="begin"/>
        </w:r>
        <w:r w:rsidR="00F56C49">
          <w:rPr>
            <w:noProof/>
            <w:webHidden/>
          </w:rPr>
          <w:instrText xml:space="preserve"> PAGEREF _Toc151534719 \h </w:instrText>
        </w:r>
        <w:r w:rsidR="00F56C49">
          <w:rPr>
            <w:noProof/>
            <w:webHidden/>
          </w:rPr>
        </w:r>
        <w:r w:rsidR="00F56C49">
          <w:rPr>
            <w:noProof/>
            <w:webHidden/>
          </w:rPr>
          <w:fldChar w:fldCharType="separate"/>
        </w:r>
        <w:r w:rsidR="00F56C49">
          <w:rPr>
            <w:noProof/>
            <w:webHidden/>
          </w:rPr>
          <w:t>239</w:t>
        </w:r>
        <w:r w:rsidR="00F56C49">
          <w:rPr>
            <w:noProof/>
            <w:webHidden/>
          </w:rPr>
          <w:fldChar w:fldCharType="end"/>
        </w:r>
      </w:hyperlink>
    </w:p>
    <w:p w14:paraId="6FB9C46A" w14:textId="238D50D3" w:rsidR="00F56C49" w:rsidRDefault="00000000">
      <w:pPr>
        <w:pStyle w:val="TOC4"/>
        <w:rPr>
          <w:rFonts w:asciiTheme="minorHAnsi" w:eastAsiaTheme="minorEastAsia" w:hAnsiTheme="minorHAnsi" w:cstheme="minorBidi"/>
          <w:noProof/>
          <w:color w:val="auto"/>
          <w:sz w:val="22"/>
          <w:szCs w:val="22"/>
          <w:lang w:eastAsia="en-US"/>
        </w:rPr>
      </w:pPr>
      <w:hyperlink w:anchor="_Toc151534720" w:history="1">
        <w:r w:rsidR="00F56C49" w:rsidRPr="00FD47C6">
          <w:rPr>
            <w:rStyle w:val="Hyperlink"/>
            <w:noProof/>
          </w:rPr>
          <w:t>13.2.1.2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 Error Screens Option</w:t>
        </w:r>
        <w:r w:rsidR="00F56C49">
          <w:rPr>
            <w:noProof/>
            <w:webHidden/>
          </w:rPr>
          <w:tab/>
        </w:r>
        <w:r w:rsidR="00F56C49">
          <w:rPr>
            <w:noProof/>
            <w:webHidden/>
          </w:rPr>
          <w:fldChar w:fldCharType="begin"/>
        </w:r>
        <w:r w:rsidR="00F56C49">
          <w:rPr>
            <w:noProof/>
            <w:webHidden/>
          </w:rPr>
          <w:instrText xml:space="preserve"> PAGEREF _Toc151534720 \h </w:instrText>
        </w:r>
        <w:r w:rsidR="00F56C49">
          <w:rPr>
            <w:noProof/>
            <w:webHidden/>
          </w:rPr>
        </w:r>
        <w:r w:rsidR="00F56C49">
          <w:rPr>
            <w:noProof/>
            <w:webHidden/>
          </w:rPr>
          <w:fldChar w:fldCharType="separate"/>
        </w:r>
        <w:r w:rsidR="00F56C49">
          <w:rPr>
            <w:noProof/>
            <w:webHidden/>
          </w:rPr>
          <w:t>239</w:t>
        </w:r>
        <w:r w:rsidR="00F56C49">
          <w:rPr>
            <w:noProof/>
            <w:webHidden/>
          </w:rPr>
          <w:fldChar w:fldCharType="end"/>
        </w:r>
      </w:hyperlink>
    </w:p>
    <w:p w14:paraId="44B10D0B" w14:textId="47787824" w:rsidR="00F56C49" w:rsidRDefault="00000000">
      <w:pPr>
        <w:pStyle w:val="TOC4"/>
        <w:rPr>
          <w:rFonts w:asciiTheme="minorHAnsi" w:eastAsiaTheme="minorEastAsia" w:hAnsiTheme="minorHAnsi" w:cstheme="minorBidi"/>
          <w:noProof/>
          <w:color w:val="auto"/>
          <w:sz w:val="22"/>
          <w:szCs w:val="22"/>
          <w:lang w:eastAsia="en-US"/>
        </w:rPr>
      </w:pPr>
      <w:hyperlink w:anchor="_Toc151534721" w:history="1">
        <w:r w:rsidR="00F56C49" w:rsidRPr="00FD47C6">
          <w:rPr>
            <w:rStyle w:val="Hyperlink"/>
            <w:noProof/>
          </w:rPr>
          <w:t>13.2.1.3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Error Screens Option</w:t>
        </w:r>
        <w:r w:rsidR="00F56C49">
          <w:rPr>
            <w:noProof/>
            <w:webHidden/>
          </w:rPr>
          <w:tab/>
        </w:r>
        <w:r w:rsidR="00F56C49">
          <w:rPr>
            <w:noProof/>
            <w:webHidden/>
          </w:rPr>
          <w:fldChar w:fldCharType="begin"/>
        </w:r>
        <w:r w:rsidR="00F56C49">
          <w:rPr>
            <w:noProof/>
            <w:webHidden/>
          </w:rPr>
          <w:instrText xml:space="preserve"> PAGEREF _Toc151534721 \h </w:instrText>
        </w:r>
        <w:r w:rsidR="00F56C49">
          <w:rPr>
            <w:noProof/>
            <w:webHidden/>
          </w:rPr>
        </w:r>
        <w:r w:rsidR="00F56C49">
          <w:rPr>
            <w:noProof/>
            <w:webHidden/>
          </w:rPr>
          <w:fldChar w:fldCharType="separate"/>
        </w:r>
        <w:r w:rsidR="00F56C49">
          <w:rPr>
            <w:noProof/>
            <w:webHidden/>
          </w:rPr>
          <w:t>239</w:t>
        </w:r>
        <w:r w:rsidR="00F56C49">
          <w:rPr>
            <w:noProof/>
            <w:webHidden/>
          </w:rPr>
          <w:fldChar w:fldCharType="end"/>
        </w:r>
      </w:hyperlink>
    </w:p>
    <w:p w14:paraId="574E469F" w14:textId="4D82B83A" w:rsidR="00F56C49" w:rsidRDefault="00000000">
      <w:pPr>
        <w:pStyle w:val="TOC4"/>
        <w:rPr>
          <w:rFonts w:asciiTheme="minorHAnsi" w:eastAsiaTheme="minorEastAsia" w:hAnsiTheme="minorHAnsi" w:cstheme="minorBidi"/>
          <w:noProof/>
          <w:color w:val="auto"/>
          <w:sz w:val="22"/>
          <w:szCs w:val="22"/>
          <w:lang w:eastAsia="en-US"/>
        </w:rPr>
      </w:pPr>
      <w:hyperlink w:anchor="_Toc151534722" w:history="1">
        <w:r w:rsidR="00F56C49" w:rsidRPr="00FD47C6">
          <w:rPr>
            <w:rStyle w:val="Hyperlink"/>
            <w:noProof/>
          </w:rPr>
          <w:t>13.2.1.4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Remove Error Screens Option</w:t>
        </w:r>
        <w:r w:rsidR="00F56C49">
          <w:rPr>
            <w:noProof/>
            <w:webHidden/>
          </w:rPr>
          <w:tab/>
        </w:r>
        <w:r w:rsidR="00F56C49">
          <w:rPr>
            <w:noProof/>
            <w:webHidden/>
          </w:rPr>
          <w:fldChar w:fldCharType="begin"/>
        </w:r>
        <w:r w:rsidR="00F56C49">
          <w:rPr>
            <w:noProof/>
            <w:webHidden/>
          </w:rPr>
          <w:instrText xml:space="preserve"> PAGEREF _Toc151534722 \h </w:instrText>
        </w:r>
        <w:r w:rsidR="00F56C49">
          <w:rPr>
            <w:noProof/>
            <w:webHidden/>
          </w:rPr>
        </w:r>
        <w:r w:rsidR="00F56C49">
          <w:rPr>
            <w:noProof/>
            <w:webHidden/>
          </w:rPr>
          <w:fldChar w:fldCharType="separate"/>
        </w:r>
        <w:r w:rsidR="00F56C49">
          <w:rPr>
            <w:noProof/>
            <w:webHidden/>
          </w:rPr>
          <w:t>240</w:t>
        </w:r>
        <w:r w:rsidR="00F56C49">
          <w:rPr>
            <w:noProof/>
            <w:webHidden/>
          </w:rPr>
          <w:fldChar w:fldCharType="end"/>
        </w:r>
      </w:hyperlink>
    </w:p>
    <w:p w14:paraId="70F8239E" w14:textId="65C4BE4C" w:rsidR="00F56C49" w:rsidRDefault="00000000">
      <w:pPr>
        <w:pStyle w:val="TOC3"/>
        <w:rPr>
          <w:rFonts w:asciiTheme="minorHAnsi" w:eastAsiaTheme="minorEastAsia" w:hAnsiTheme="minorHAnsi" w:cstheme="minorBidi"/>
          <w:noProof/>
          <w:color w:val="auto"/>
          <w:sz w:val="22"/>
          <w:szCs w:val="22"/>
          <w:lang w:eastAsia="en-US"/>
        </w:rPr>
      </w:pPr>
      <w:hyperlink w:anchor="_Toc151534723" w:history="1">
        <w:r w:rsidR="00F56C49" w:rsidRPr="00FD47C6">
          <w:rPr>
            <w:rStyle w:val="Hyperlink"/>
            <w:noProof/>
          </w:rPr>
          <w:t>13.2.2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Enhanced Error Processing</w:t>
        </w:r>
        <w:r w:rsidR="00F56C49">
          <w:rPr>
            <w:noProof/>
            <w:webHidden/>
          </w:rPr>
          <w:tab/>
        </w:r>
        <w:r w:rsidR="00F56C49">
          <w:rPr>
            <w:noProof/>
            <w:webHidden/>
          </w:rPr>
          <w:fldChar w:fldCharType="begin"/>
        </w:r>
        <w:r w:rsidR="00F56C49">
          <w:rPr>
            <w:noProof/>
            <w:webHidden/>
          </w:rPr>
          <w:instrText xml:space="preserve"> PAGEREF _Toc151534723 \h </w:instrText>
        </w:r>
        <w:r w:rsidR="00F56C49">
          <w:rPr>
            <w:noProof/>
            <w:webHidden/>
          </w:rPr>
        </w:r>
        <w:r w:rsidR="00F56C49">
          <w:rPr>
            <w:noProof/>
            <w:webHidden/>
          </w:rPr>
          <w:fldChar w:fldCharType="separate"/>
        </w:r>
        <w:r w:rsidR="00F56C49">
          <w:rPr>
            <w:noProof/>
            <w:webHidden/>
          </w:rPr>
          <w:t>240</w:t>
        </w:r>
        <w:r w:rsidR="00F56C49">
          <w:rPr>
            <w:noProof/>
            <w:webHidden/>
          </w:rPr>
          <w:fldChar w:fldCharType="end"/>
        </w:r>
      </w:hyperlink>
    </w:p>
    <w:p w14:paraId="7A7B46C7" w14:textId="3622A590" w:rsidR="00F56C49" w:rsidRDefault="00000000">
      <w:pPr>
        <w:pStyle w:val="TOC3"/>
        <w:rPr>
          <w:rFonts w:asciiTheme="minorHAnsi" w:eastAsiaTheme="minorEastAsia" w:hAnsiTheme="minorHAnsi" w:cstheme="minorBidi"/>
          <w:noProof/>
          <w:color w:val="auto"/>
          <w:sz w:val="22"/>
          <w:szCs w:val="22"/>
          <w:lang w:eastAsia="en-US"/>
        </w:rPr>
      </w:pPr>
      <w:hyperlink w:anchor="_Toc151534724" w:history="1">
        <w:r w:rsidR="00F56C49" w:rsidRPr="00FD47C6">
          <w:rPr>
            <w:rStyle w:val="Hyperlink"/>
            <w:noProof/>
          </w:rPr>
          <w:t>13.2.3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1 Occurrence of Each Error for T-1 (QUEUE) Option</w:t>
        </w:r>
        <w:r w:rsidR="00F56C49">
          <w:rPr>
            <w:noProof/>
            <w:webHidden/>
          </w:rPr>
          <w:tab/>
        </w:r>
        <w:r w:rsidR="00F56C49">
          <w:rPr>
            <w:noProof/>
            <w:webHidden/>
          </w:rPr>
          <w:fldChar w:fldCharType="begin"/>
        </w:r>
        <w:r w:rsidR="00F56C49">
          <w:rPr>
            <w:noProof/>
            <w:webHidden/>
          </w:rPr>
          <w:instrText xml:space="preserve"> PAGEREF _Toc151534724 \h </w:instrText>
        </w:r>
        <w:r w:rsidR="00F56C49">
          <w:rPr>
            <w:noProof/>
            <w:webHidden/>
          </w:rPr>
        </w:r>
        <w:r w:rsidR="00F56C49">
          <w:rPr>
            <w:noProof/>
            <w:webHidden/>
          </w:rPr>
          <w:fldChar w:fldCharType="separate"/>
        </w:r>
        <w:r w:rsidR="00F56C49">
          <w:rPr>
            <w:noProof/>
            <w:webHidden/>
          </w:rPr>
          <w:t>240</w:t>
        </w:r>
        <w:r w:rsidR="00F56C49">
          <w:rPr>
            <w:noProof/>
            <w:webHidden/>
          </w:rPr>
          <w:fldChar w:fldCharType="end"/>
        </w:r>
      </w:hyperlink>
    </w:p>
    <w:p w14:paraId="66572D29" w14:textId="227FA034" w:rsidR="00F56C49" w:rsidRDefault="00000000">
      <w:pPr>
        <w:pStyle w:val="TOC3"/>
        <w:rPr>
          <w:rFonts w:asciiTheme="minorHAnsi" w:eastAsiaTheme="minorEastAsia" w:hAnsiTheme="minorHAnsi" w:cstheme="minorBidi"/>
          <w:noProof/>
          <w:color w:val="auto"/>
          <w:sz w:val="22"/>
          <w:szCs w:val="22"/>
          <w:lang w:eastAsia="en-US"/>
        </w:rPr>
      </w:pPr>
      <w:hyperlink w:anchor="_Toc151534725" w:history="1">
        <w:r w:rsidR="00F56C49" w:rsidRPr="00FD47C6">
          <w:rPr>
            <w:rStyle w:val="Hyperlink"/>
            <w:noProof/>
          </w:rPr>
          <w:t>13.2.4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2 Occurrences of Errors on T-1 (QUEUED) Option</w:t>
        </w:r>
        <w:r w:rsidR="00F56C49">
          <w:rPr>
            <w:noProof/>
            <w:webHidden/>
          </w:rPr>
          <w:tab/>
        </w:r>
        <w:r w:rsidR="00F56C49">
          <w:rPr>
            <w:noProof/>
            <w:webHidden/>
          </w:rPr>
          <w:fldChar w:fldCharType="begin"/>
        </w:r>
        <w:r w:rsidR="00F56C49">
          <w:rPr>
            <w:noProof/>
            <w:webHidden/>
          </w:rPr>
          <w:instrText xml:space="preserve"> PAGEREF _Toc151534725 \h </w:instrText>
        </w:r>
        <w:r w:rsidR="00F56C49">
          <w:rPr>
            <w:noProof/>
            <w:webHidden/>
          </w:rPr>
        </w:r>
        <w:r w:rsidR="00F56C49">
          <w:rPr>
            <w:noProof/>
            <w:webHidden/>
          </w:rPr>
          <w:fldChar w:fldCharType="separate"/>
        </w:r>
        <w:r w:rsidR="00F56C49">
          <w:rPr>
            <w:noProof/>
            <w:webHidden/>
          </w:rPr>
          <w:t>241</w:t>
        </w:r>
        <w:r w:rsidR="00F56C49">
          <w:rPr>
            <w:noProof/>
            <w:webHidden/>
          </w:rPr>
          <w:fldChar w:fldCharType="end"/>
        </w:r>
      </w:hyperlink>
    </w:p>
    <w:p w14:paraId="396C7B40" w14:textId="15AC2B3C" w:rsidR="00F56C49" w:rsidRDefault="00000000">
      <w:pPr>
        <w:pStyle w:val="TOC3"/>
        <w:rPr>
          <w:rFonts w:asciiTheme="minorHAnsi" w:eastAsiaTheme="minorEastAsia" w:hAnsiTheme="minorHAnsi" w:cstheme="minorBidi"/>
          <w:noProof/>
          <w:color w:val="auto"/>
          <w:sz w:val="22"/>
          <w:szCs w:val="22"/>
          <w:lang w:eastAsia="en-US"/>
        </w:rPr>
      </w:pPr>
      <w:hyperlink w:anchor="_Toc151534726" w:history="1">
        <w:r w:rsidR="00F56C49" w:rsidRPr="00FD47C6">
          <w:rPr>
            <w:rStyle w:val="Hyperlink"/>
            <w:noProof/>
          </w:rPr>
          <w:t>13.2.5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Clean Error Trap Option</w:t>
        </w:r>
        <w:r w:rsidR="00F56C49">
          <w:rPr>
            <w:noProof/>
            <w:webHidden/>
          </w:rPr>
          <w:tab/>
        </w:r>
        <w:r w:rsidR="00F56C49">
          <w:rPr>
            <w:noProof/>
            <w:webHidden/>
          </w:rPr>
          <w:fldChar w:fldCharType="begin"/>
        </w:r>
        <w:r w:rsidR="00F56C49">
          <w:rPr>
            <w:noProof/>
            <w:webHidden/>
          </w:rPr>
          <w:instrText xml:space="preserve"> PAGEREF _Toc151534726 \h </w:instrText>
        </w:r>
        <w:r w:rsidR="00F56C49">
          <w:rPr>
            <w:noProof/>
            <w:webHidden/>
          </w:rPr>
        </w:r>
        <w:r w:rsidR="00F56C49">
          <w:rPr>
            <w:noProof/>
            <w:webHidden/>
          </w:rPr>
          <w:fldChar w:fldCharType="separate"/>
        </w:r>
        <w:r w:rsidR="00F56C49">
          <w:rPr>
            <w:noProof/>
            <w:webHidden/>
          </w:rPr>
          <w:t>241</w:t>
        </w:r>
        <w:r w:rsidR="00F56C49">
          <w:rPr>
            <w:noProof/>
            <w:webHidden/>
          </w:rPr>
          <w:fldChar w:fldCharType="end"/>
        </w:r>
      </w:hyperlink>
    </w:p>
    <w:p w14:paraId="11C11BAC" w14:textId="379EBF85" w:rsidR="00F56C49" w:rsidRDefault="00000000">
      <w:pPr>
        <w:pStyle w:val="TOC3"/>
        <w:rPr>
          <w:rFonts w:asciiTheme="minorHAnsi" w:eastAsiaTheme="minorEastAsia" w:hAnsiTheme="minorHAnsi" w:cstheme="minorBidi"/>
          <w:noProof/>
          <w:color w:val="auto"/>
          <w:sz w:val="22"/>
          <w:szCs w:val="22"/>
          <w:lang w:eastAsia="en-US"/>
        </w:rPr>
      </w:pPr>
      <w:hyperlink w:anchor="_Toc151534727" w:history="1">
        <w:r w:rsidR="00F56C49" w:rsidRPr="00FD47C6">
          <w:rPr>
            <w:rStyle w:val="Hyperlink"/>
            <w:noProof/>
          </w:rPr>
          <w:t>13.2.6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Error Trap Display Option</w:t>
        </w:r>
        <w:r w:rsidR="00F56C49">
          <w:rPr>
            <w:noProof/>
            <w:webHidden/>
          </w:rPr>
          <w:tab/>
        </w:r>
        <w:r w:rsidR="00F56C49">
          <w:rPr>
            <w:noProof/>
            <w:webHidden/>
          </w:rPr>
          <w:fldChar w:fldCharType="begin"/>
        </w:r>
        <w:r w:rsidR="00F56C49">
          <w:rPr>
            <w:noProof/>
            <w:webHidden/>
          </w:rPr>
          <w:instrText xml:space="preserve"> PAGEREF _Toc151534727 \h </w:instrText>
        </w:r>
        <w:r w:rsidR="00F56C49">
          <w:rPr>
            <w:noProof/>
            <w:webHidden/>
          </w:rPr>
        </w:r>
        <w:r w:rsidR="00F56C49">
          <w:rPr>
            <w:noProof/>
            <w:webHidden/>
          </w:rPr>
          <w:fldChar w:fldCharType="separate"/>
        </w:r>
        <w:r w:rsidR="00F56C49">
          <w:rPr>
            <w:noProof/>
            <w:webHidden/>
          </w:rPr>
          <w:t>242</w:t>
        </w:r>
        <w:r w:rsidR="00F56C49">
          <w:rPr>
            <w:noProof/>
            <w:webHidden/>
          </w:rPr>
          <w:fldChar w:fldCharType="end"/>
        </w:r>
      </w:hyperlink>
    </w:p>
    <w:p w14:paraId="384F4BA9" w14:textId="452F16AD" w:rsidR="00F56C49" w:rsidRDefault="00000000">
      <w:pPr>
        <w:pStyle w:val="TOC3"/>
        <w:rPr>
          <w:rFonts w:asciiTheme="minorHAnsi" w:eastAsiaTheme="minorEastAsia" w:hAnsiTheme="minorHAnsi" w:cstheme="minorBidi"/>
          <w:noProof/>
          <w:color w:val="auto"/>
          <w:sz w:val="22"/>
          <w:szCs w:val="22"/>
          <w:lang w:eastAsia="en-US"/>
        </w:rPr>
      </w:pPr>
      <w:hyperlink w:anchor="_Toc151534728" w:history="1">
        <w:r w:rsidR="00F56C49" w:rsidRPr="00FD47C6">
          <w:rPr>
            <w:rStyle w:val="Hyperlink"/>
            <w:noProof/>
          </w:rPr>
          <w:t>13.2.7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Interactive Print of Error Messages Option</w:t>
        </w:r>
        <w:r w:rsidR="00F56C49">
          <w:rPr>
            <w:noProof/>
            <w:webHidden/>
          </w:rPr>
          <w:tab/>
        </w:r>
        <w:r w:rsidR="00F56C49">
          <w:rPr>
            <w:noProof/>
            <w:webHidden/>
          </w:rPr>
          <w:fldChar w:fldCharType="begin"/>
        </w:r>
        <w:r w:rsidR="00F56C49">
          <w:rPr>
            <w:noProof/>
            <w:webHidden/>
          </w:rPr>
          <w:instrText xml:space="preserve"> PAGEREF _Toc151534728 \h </w:instrText>
        </w:r>
        <w:r w:rsidR="00F56C49">
          <w:rPr>
            <w:noProof/>
            <w:webHidden/>
          </w:rPr>
        </w:r>
        <w:r w:rsidR="00F56C49">
          <w:rPr>
            <w:noProof/>
            <w:webHidden/>
          </w:rPr>
          <w:fldChar w:fldCharType="separate"/>
        </w:r>
        <w:r w:rsidR="00F56C49">
          <w:rPr>
            <w:noProof/>
            <w:webHidden/>
          </w:rPr>
          <w:t>244</w:t>
        </w:r>
        <w:r w:rsidR="00F56C49">
          <w:rPr>
            <w:noProof/>
            <w:webHidden/>
          </w:rPr>
          <w:fldChar w:fldCharType="end"/>
        </w:r>
      </w:hyperlink>
    </w:p>
    <w:p w14:paraId="55165262" w14:textId="5452A2F6" w:rsidR="00F56C49" w:rsidRDefault="00000000">
      <w:pPr>
        <w:pStyle w:val="TOC1"/>
        <w:rPr>
          <w:rFonts w:asciiTheme="minorHAnsi" w:eastAsiaTheme="minorEastAsia" w:hAnsiTheme="minorHAnsi" w:cstheme="minorBidi"/>
          <w:color w:val="auto"/>
          <w:sz w:val="22"/>
          <w:szCs w:val="22"/>
          <w:lang w:eastAsia="en-US"/>
        </w:rPr>
      </w:pPr>
      <w:hyperlink w:anchor="_Toc151534729" w:history="1">
        <w:r w:rsidR="00F56C49" w:rsidRPr="00FD47C6">
          <w:rPr>
            <w:rStyle w:val="Hyperlink"/>
          </w:rPr>
          <w:t>14</w:t>
        </w:r>
        <w:r w:rsidR="00F56C49">
          <w:rPr>
            <w:rFonts w:asciiTheme="minorHAnsi" w:eastAsiaTheme="minorEastAsia" w:hAnsiTheme="minorHAnsi" w:cstheme="minorBidi"/>
            <w:color w:val="auto"/>
            <w:sz w:val="22"/>
            <w:szCs w:val="22"/>
            <w:lang w:eastAsia="en-US"/>
          </w:rPr>
          <w:tab/>
        </w:r>
        <w:r w:rsidR="00F56C49" w:rsidRPr="00FD47C6">
          <w:rPr>
            <w:rStyle w:val="Hyperlink"/>
          </w:rPr>
          <w:t>Lock Manager Utility</w:t>
        </w:r>
        <w:r w:rsidR="00F56C49">
          <w:rPr>
            <w:webHidden/>
          </w:rPr>
          <w:tab/>
        </w:r>
        <w:r w:rsidR="00F56C49">
          <w:rPr>
            <w:webHidden/>
          </w:rPr>
          <w:fldChar w:fldCharType="begin"/>
        </w:r>
        <w:r w:rsidR="00F56C49">
          <w:rPr>
            <w:webHidden/>
          </w:rPr>
          <w:instrText xml:space="preserve"> PAGEREF _Toc151534729 \h </w:instrText>
        </w:r>
        <w:r w:rsidR="00F56C49">
          <w:rPr>
            <w:webHidden/>
          </w:rPr>
        </w:r>
        <w:r w:rsidR="00F56C49">
          <w:rPr>
            <w:webHidden/>
          </w:rPr>
          <w:fldChar w:fldCharType="separate"/>
        </w:r>
        <w:r w:rsidR="00F56C49">
          <w:rPr>
            <w:webHidden/>
          </w:rPr>
          <w:t>245</w:t>
        </w:r>
        <w:r w:rsidR="00F56C49">
          <w:rPr>
            <w:webHidden/>
          </w:rPr>
          <w:fldChar w:fldCharType="end"/>
        </w:r>
      </w:hyperlink>
    </w:p>
    <w:p w14:paraId="54635816" w14:textId="2E90BAF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30" w:history="1">
        <w:r w:rsidR="00F56C49" w:rsidRPr="00FD47C6">
          <w:rPr>
            <w:rStyle w:val="Hyperlink"/>
            <w:noProof/>
          </w:rPr>
          <w:t>14.1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Kernel Lock Manager Overview</w:t>
        </w:r>
        <w:r w:rsidR="00F56C49">
          <w:rPr>
            <w:noProof/>
            <w:webHidden/>
          </w:rPr>
          <w:tab/>
        </w:r>
        <w:r w:rsidR="00F56C49">
          <w:rPr>
            <w:noProof/>
            <w:webHidden/>
          </w:rPr>
          <w:fldChar w:fldCharType="begin"/>
        </w:r>
        <w:r w:rsidR="00F56C49">
          <w:rPr>
            <w:noProof/>
            <w:webHidden/>
          </w:rPr>
          <w:instrText xml:space="preserve"> PAGEREF _Toc151534730 \h </w:instrText>
        </w:r>
        <w:r w:rsidR="00F56C49">
          <w:rPr>
            <w:noProof/>
            <w:webHidden/>
          </w:rPr>
        </w:r>
        <w:r w:rsidR="00F56C49">
          <w:rPr>
            <w:noProof/>
            <w:webHidden/>
          </w:rPr>
          <w:fldChar w:fldCharType="separate"/>
        </w:r>
        <w:r w:rsidR="00F56C49">
          <w:rPr>
            <w:noProof/>
            <w:webHidden/>
          </w:rPr>
          <w:t>245</w:t>
        </w:r>
        <w:r w:rsidR="00F56C49">
          <w:rPr>
            <w:noProof/>
            <w:webHidden/>
          </w:rPr>
          <w:fldChar w:fldCharType="end"/>
        </w:r>
      </w:hyperlink>
    </w:p>
    <w:p w14:paraId="02371FB5" w14:textId="4FA04B12"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31" w:history="1">
        <w:r w:rsidR="00F56C49" w:rsidRPr="00FD47C6">
          <w:rPr>
            <w:rStyle w:val="Hyperlink"/>
            <w:noProof/>
          </w:rPr>
          <w:t>14.2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Configuration</w:t>
        </w:r>
        <w:r w:rsidR="00F56C49">
          <w:rPr>
            <w:noProof/>
            <w:webHidden/>
          </w:rPr>
          <w:tab/>
        </w:r>
        <w:r w:rsidR="00F56C49">
          <w:rPr>
            <w:noProof/>
            <w:webHidden/>
          </w:rPr>
          <w:fldChar w:fldCharType="begin"/>
        </w:r>
        <w:r w:rsidR="00F56C49">
          <w:rPr>
            <w:noProof/>
            <w:webHidden/>
          </w:rPr>
          <w:instrText xml:space="preserve"> PAGEREF _Toc151534731 \h </w:instrText>
        </w:r>
        <w:r w:rsidR="00F56C49">
          <w:rPr>
            <w:noProof/>
            <w:webHidden/>
          </w:rPr>
        </w:r>
        <w:r w:rsidR="00F56C49">
          <w:rPr>
            <w:noProof/>
            <w:webHidden/>
          </w:rPr>
          <w:fldChar w:fldCharType="separate"/>
        </w:r>
        <w:r w:rsidR="00F56C49">
          <w:rPr>
            <w:noProof/>
            <w:webHidden/>
          </w:rPr>
          <w:t>246</w:t>
        </w:r>
        <w:r w:rsidR="00F56C49">
          <w:rPr>
            <w:noProof/>
            <w:webHidden/>
          </w:rPr>
          <w:fldChar w:fldCharType="end"/>
        </w:r>
      </w:hyperlink>
    </w:p>
    <w:p w14:paraId="17C822D2" w14:textId="0FB44EEC" w:rsidR="00F56C49" w:rsidRDefault="00000000">
      <w:pPr>
        <w:pStyle w:val="TOC3"/>
        <w:rPr>
          <w:rFonts w:asciiTheme="minorHAnsi" w:eastAsiaTheme="minorEastAsia" w:hAnsiTheme="minorHAnsi" w:cstheme="minorBidi"/>
          <w:noProof/>
          <w:color w:val="auto"/>
          <w:sz w:val="22"/>
          <w:szCs w:val="22"/>
          <w:lang w:eastAsia="en-US"/>
        </w:rPr>
      </w:pPr>
      <w:hyperlink w:anchor="_Toc151534732" w:history="1">
        <w:r w:rsidR="00F56C49" w:rsidRPr="00FD47C6">
          <w:rPr>
            <w:rStyle w:val="Hyperlink"/>
            <w:noProof/>
          </w:rPr>
          <w:t>14.2.1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Entering Site Parameters—Edit Lock Manager Parameters Option</w:t>
        </w:r>
        <w:r w:rsidR="00F56C49">
          <w:rPr>
            <w:noProof/>
            <w:webHidden/>
          </w:rPr>
          <w:tab/>
        </w:r>
        <w:r w:rsidR="00F56C49">
          <w:rPr>
            <w:noProof/>
            <w:webHidden/>
          </w:rPr>
          <w:fldChar w:fldCharType="begin"/>
        </w:r>
        <w:r w:rsidR="00F56C49">
          <w:rPr>
            <w:noProof/>
            <w:webHidden/>
          </w:rPr>
          <w:instrText xml:space="preserve"> PAGEREF _Toc151534732 \h </w:instrText>
        </w:r>
        <w:r w:rsidR="00F56C49">
          <w:rPr>
            <w:noProof/>
            <w:webHidden/>
          </w:rPr>
        </w:r>
        <w:r w:rsidR="00F56C49">
          <w:rPr>
            <w:noProof/>
            <w:webHidden/>
          </w:rPr>
          <w:fldChar w:fldCharType="separate"/>
        </w:r>
        <w:r w:rsidR="00F56C49">
          <w:rPr>
            <w:noProof/>
            <w:webHidden/>
          </w:rPr>
          <w:t>246</w:t>
        </w:r>
        <w:r w:rsidR="00F56C49">
          <w:rPr>
            <w:noProof/>
            <w:webHidden/>
          </w:rPr>
          <w:fldChar w:fldCharType="end"/>
        </w:r>
      </w:hyperlink>
    </w:p>
    <w:p w14:paraId="73EC9161" w14:textId="390E1853" w:rsidR="00F56C49" w:rsidRDefault="00000000">
      <w:pPr>
        <w:pStyle w:val="TOC3"/>
        <w:rPr>
          <w:rFonts w:asciiTheme="minorHAnsi" w:eastAsiaTheme="minorEastAsia" w:hAnsiTheme="minorHAnsi" w:cstheme="minorBidi"/>
          <w:noProof/>
          <w:color w:val="auto"/>
          <w:sz w:val="22"/>
          <w:szCs w:val="22"/>
          <w:lang w:eastAsia="en-US"/>
        </w:rPr>
      </w:pPr>
      <w:hyperlink w:anchor="_Toc151534733" w:history="1">
        <w:r w:rsidR="00F56C49" w:rsidRPr="00FD47C6">
          <w:rPr>
            <w:rStyle w:val="Hyperlink"/>
            <w:noProof/>
          </w:rPr>
          <w:t>14.2.2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 Lock Manager Users</w:t>
        </w:r>
        <w:r w:rsidR="00F56C49">
          <w:rPr>
            <w:noProof/>
            <w:webHidden/>
          </w:rPr>
          <w:tab/>
        </w:r>
        <w:r w:rsidR="00F56C49">
          <w:rPr>
            <w:noProof/>
            <w:webHidden/>
          </w:rPr>
          <w:fldChar w:fldCharType="begin"/>
        </w:r>
        <w:r w:rsidR="00F56C49">
          <w:rPr>
            <w:noProof/>
            <w:webHidden/>
          </w:rPr>
          <w:instrText xml:space="preserve"> PAGEREF _Toc151534733 \h </w:instrText>
        </w:r>
        <w:r w:rsidR="00F56C49">
          <w:rPr>
            <w:noProof/>
            <w:webHidden/>
          </w:rPr>
        </w:r>
        <w:r w:rsidR="00F56C49">
          <w:rPr>
            <w:noProof/>
            <w:webHidden/>
          </w:rPr>
          <w:fldChar w:fldCharType="separate"/>
        </w:r>
        <w:r w:rsidR="00F56C49">
          <w:rPr>
            <w:noProof/>
            <w:webHidden/>
          </w:rPr>
          <w:t>247</w:t>
        </w:r>
        <w:r w:rsidR="00F56C49">
          <w:rPr>
            <w:noProof/>
            <w:webHidden/>
          </w:rPr>
          <w:fldChar w:fldCharType="end"/>
        </w:r>
      </w:hyperlink>
    </w:p>
    <w:p w14:paraId="559224D5" w14:textId="0888F2A3" w:rsidR="00F56C49" w:rsidRDefault="00000000">
      <w:pPr>
        <w:pStyle w:val="TOC4"/>
        <w:rPr>
          <w:rFonts w:asciiTheme="minorHAnsi" w:eastAsiaTheme="minorEastAsia" w:hAnsiTheme="minorHAnsi" w:cstheme="minorBidi"/>
          <w:noProof/>
          <w:color w:val="auto"/>
          <w:sz w:val="22"/>
          <w:szCs w:val="22"/>
          <w:lang w:eastAsia="en-US"/>
        </w:rPr>
      </w:pPr>
      <w:hyperlink w:anchor="_Toc151534734" w:history="1">
        <w:r w:rsidR="00F56C49" w:rsidRPr="00FD47C6">
          <w:rPr>
            <w:rStyle w:val="Hyperlink"/>
            <w:noProof/>
          </w:rPr>
          <w:t>14.2.2.1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 XULM LOCKS Security Key</w:t>
        </w:r>
        <w:r w:rsidR="00F56C49">
          <w:rPr>
            <w:noProof/>
            <w:webHidden/>
          </w:rPr>
          <w:tab/>
        </w:r>
        <w:r w:rsidR="00F56C49">
          <w:rPr>
            <w:noProof/>
            <w:webHidden/>
          </w:rPr>
          <w:fldChar w:fldCharType="begin"/>
        </w:r>
        <w:r w:rsidR="00F56C49">
          <w:rPr>
            <w:noProof/>
            <w:webHidden/>
          </w:rPr>
          <w:instrText xml:space="preserve"> PAGEREF _Toc151534734 \h </w:instrText>
        </w:r>
        <w:r w:rsidR="00F56C49">
          <w:rPr>
            <w:noProof/>
            <w:webHidden/>
          </w:rPr>
        </w:r>
        <w:r w:rsidR="00F56C49">
          <w:rPr>
            <w:noProof/>
            <w:webHidden/>
          </w:rPr>
          <w:fldChar w:fldCharType="separate"/>
        </w:r>
        <w:r w:rsidR="00F56C49">
          <w:rPr>
            <w:noProof/>
            <w:webHidden/>
          </w:rPr>
          <w:t>247</w:t>
        </w:r>
        <w:r w:rsidR="00F56C49">
          <w:rPr>
            <w:noProof/>
            <w:webHidden/>
          </w:rPr>
          <w:fldChar w:fldCharType="end"/>
        </w:r>
      </w:hyperlink>
    </w:p>
    <w:p w14:paraId="629BDD1D" w14:textId="5E898D64" w:rsidR="00F56C49" w:rsidRDefault="00000000">
      <w:pPr>
        <w:pStyle w:val="TOC4"/>
        <w:rPr>
          <w:rFonts w:asciiTheme="minorHAnsi" w:eastAsiaTheme="minorEastAsia" w:hAnsiTheme="minorHAnsi" w:cstheme="minorBidi"/>
          <w:noProof/>
          <w:color w:val="auto"/>
          <w:sz w:val="22"/>
          <w:szCs w:val="22"/>
          <w:lang w:eastAsia="en-US"/>
        </w:rPr>
      </w:pPr>
      <w:hyperlink w:anchor="_Toc151534735" w:history="1">
        <w:r w:rsidR="00F56C49" w:rsidRPr="00FD47C6">
          <w:rPr>
            <w:rStyle w:val="Hyperlink"/>
            <w:noProof/>
          </w:rPr>
          <w:t>14.2.2.2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User Settings for Lock Manager</w:t>
        </w:r>
        <w:r w:rsidR="00F56C49">
          <w:rPr>
            <w:noProof/>
            <w:webHidden/>
          </w:rPr>
          <w:tab/>
        </w:r>
        <w:r w:rsidR="00F56C49">
          <w:rPr>
            <w:noProof/>
            <w:webHidden/>
          </w:rPr>
          <w:fldChar w:fldCharType="begin"/>
        </w:r>
        <w:r w:rsidR="00F56C49">
          <w:rPr>
            <w:noProof/>
            <w:webHidden/>
          </w:rPr>
          <w:instrText xml:space="preserve"> PAGEREF _Toc151534735 \h </w:instrText>
        </w:r>
        <w:r w:rsidR="00F56C49">
          <w:rPr>
            <w:noProof/>
            <w:webHidden/>
          </w:rPr>
        </w:r>
        <w:r w:rsidR="00F56C49">
          <w:rPr>
            <w:noProof/>
            <w:webHidden/>
          </w:rPr>
          <w:fldChar w:fldCharType="separate"/>
        </w:r>
        <w:r w:rsidR="00F56C49">
          <w:rPr>
            <w:noProof/>
            <w:webHidden/>
          </w:rPr>
          <w:t>249</w:t>
        </w:r>
        <w:r w:rsidR="00F56C49">
          <w:rPr>
            <w:noProof/>
            <w:webHidden/>
          </w:rPr>
          <w:fldChar w:fldCharType="end"/>
        </w:r>
      </w:hyperlink>
    </w:p>
    <w:p w14:paraId="107E844B" w14:textId="560B8856" w:rsidR="00F56C49" w:rsidRDefault="00000000">
      <w:pPr>
        <w:pStyle w:val="TOC4"/>
        <w:rPr>
          <w:rFonts w:asciiTheme="minorHAnsi" w:eastAsiaTheme="minorEastAsia" w:hAnsiTheme="minorHAnsi" w:cstheme="minorBidi"/>
          <w:noProof/>
          <w:color w:val="auto"/>
          <w:sz w:val="22"/>
          <w:szCs w:val="22"/>
          <w:lang w:eastAsia="en-US"/>
        </w:rPr>
      </w:pPr>
      <w:hyperlink w:anchor="_Toc151534736" w:history="1">
        <w:r w:rsidR="00F56C49" w:rsidRPr="00FD47C6">
          <w:rPr>
            <w:rStyle w:val="Hyperlink"/>
            <w:noProof/>
          </w:rPr>
          <w:t>14.2.2.3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Assign XULM SYSTEM LOCKS Security Key</w:t>
        </w:r>
        <w:r w:rsidR="00F56C49">
          <w:rPr>
            <w:noProof/>
            <w:webHidden/>
          </w:rPr>
          <w:tab/>
        </w:r>
        <w:r w:rsidR="00F56C49">
          <w:rPr>
            <w:noProof/>
            <w:webHidden/>
          </w:rPr>
          <w:fldChar w:fldCharType="begin"/>
        </w:r>
        <w:r w:rsidR="00F56C49">
          <w:rPr>
            <w:noProof/>
            <w:webHidden/>
          </w:rPr>
          <w:instrText xml:space="preserve"> PAGEREF _Toc151534736 \h </w:instrText>
        </w:r>
        <w:r w:rsidR="00F56C49">
          <w:rPr>
            <w:noProof/>
            <w:webHidden/>
          </w:rPr>
        </w:r>
        <w:r w:rsidR="00F56C49">
          <w:rPr>
            <w:noProof/>
            <w:webHidden/>
          </w:rPr>
          <w:fldChar w:fldCharType="separate"/>
        </w:r>
        <w:r w:rsidR="00F56C49">
          <w:rPr>
            <w:noProof/>
            <w:webHidden/>
          </w:rPr>
          <w:t>252</w:t>
        </w:r>
        <w:r w:rsidR="00F56C49">
          <w:rPr>
            <w:noProof/>
            <w:webHidden/>
          </w:rPr>
          <w:fldChar w:fldCharType="end"/>
        </w:r>
      </w:hyperlink>
    </w:p>
    <w:p w14:paraId="60A5F428" w14:textId="074058C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37" w:history="1">
        <w:r w:rsidR="00F56C49" w:rsidRPr="00FD47C6">
          <w:rPr>
            <w:rStyle w:val="Hyperlink"/>
            <w:noProof/>
          </w:rPr>
          <w:t>14.3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Options</w:t>
        </w:r>
        <w:r w:rsidR="00F56C49">
          <w:rPr>
            <w:noProof/>
            <w:webHidden/>
          </w:rPr>
          <w:tab/>
        </w:r>
        <w:r w:rsidR="00F56C49">
          <w:rPr>
            <w:noProof/>
            <w:webHidden/>
          </w:rPr>
          <w:fldChar w:fldCharType="begin"/>
        </w:r>
        <w:r w:rsidR="00F56C49">
          <w:rPr>
            <w:noProof/>
            <w:webHidden/>
          </w:rPr>
          <w:instrText xml:space="preserve"> PAGEREF _Toc151534737 \h </w:instrText>
        </w:r>
        <w:r w:rsidR="00F56C49">
          <w:rPr>
            <w:noProof/>
            <w:webHidden/>
          </w:rPr>
        </w:r>
        <w:r w:rsidR="00F56C49">
          <w:rPr>
            <w:noProof/>
            <w:webHidden/>
          </w:rPr>
          <w:fldChar w:fldCharType="separate"/>
        </w:r>
        <w:r w:rsidR="00F56C49">
          <w:rPr>
            <w:noProof/>
            <w:webHidden/>
          </w:rPr>
          <w:t>255</w:t>
        </w:r>
        <w:r w:rsidR="00F56C49">
          <w:rPr>
            <w:noProof/>
            <w:webHidden/>
          </w:rPr>
          <w:fldChar w:fldCharType="end"/>
        </w:r>
      </w:hyperlink>
    </w:p>
    <w:p w14:paraId="5994843D" w14:textId="5D8F9B58"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38" w:history="1">
        <w:r w:rsidR="00F56C49" w:rsidRPr="00FD47C6">
          <w:rPr>
            <w:rStyle w:val="Hyperlink"/>
            <w:noProof/>
          </w:rPr>
          <w:t>14.4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Using the Lock Manager</w:t>
        </w:r>
        <w:r w:rsidR="00F56C49">
          <w:rPr>
            <w:noProof/>
            <w:webHidden/>
          </w:rPr>
          <w:tab/>
        </w:r>
        <w:r w:rsidR="00F56C49">
          <w:rPr>
            <w:noProof/>
            <w:webHidden/>
          </w:rPr>
          <w:fldChar w:fldCharType="begin"/>
        </w:r>
        <w:r w:rsidR="00F56C49">
          <w:rPr>
            <w:noProof/>
            <w:webHidden/>
          </w:rPr>
          <w:instrText xml:space="preserve"> PAGEREF _Toc151534738 \h </w:instrText>
        </w:r>
        <w:r w:rsidR="00F56C49">
          <w:rPr>
            <w:noProof/>
            <w:webHidden/>
          </w:rPr>
        </w:r>
        <w:r w:rsidR="00F56C49">
          <w:rPr>
            <w:noProof/>
            <w:webHidden/>
          </w:rPr>
          <w:fldChar w:fldCharType="separate"/>
        </w:r>
        <w:r w:rsidR="00F56C49">
          <w:rPr>
            <w:noProof/>
            <w:webHidden/>
          </w:rPr>
          <w:t>256</w:t>
        </w:r>
        <w:r w:rsidR="00F56C49">
          <w:rPr>
            <w:noProof/>
            <w:webHidden/>
          </w:rPr>
          <w:fldChar w:fldCharType="end"/>
        </w:r>
      </w:hyperlink>
    </w:p>
    <w:p w14:paraId="31A1EC9B" w14:textId="3932FAE6" w:rsidR="00F56C49" w:rsidRDefault="00000000">
      <w:pPr>
        <w:pStyle w:val="TOC3"/>
        <w:rPr>
          <w:rFonts w:asciiTheme="minorHAnsi" w:eastAsiaTheme="minorEastAsia" w:hAnsiTheme="minorHAnsi" w:cstheme="minorBidi"/>
          <w:noProof/>
          <w:color w:val="auto"/>
          <w:sz w:val="22"/>
          <w:szCs w:val="22"/>
          <w:lang w:eastAsia="en-US"/>
        </w:rPr>
      </w:pPr>
      <w:hyperlink w:anchor="_Toc151534739" w:history="1">
        <w:r w:rsidR="00F56C49" w:rsidRPr="00FD47C6">
          <w:rPr>
            <w:rStyle w:val="Hyperlink"/>
            <w:noProof/>
          </w:rPr>
          <w:t>14.4.1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Locks Screen</w:t>
        </w:r>
        <w:r w:rsidR="00F56C49">
          <w:rPr>
            <w:noProof/>
            <w:webHidden/>
          </w:rPr>
          <w:tab/>
        </w:r>
        <w:r w:rsidR="00F56C49">
          <w:rPr>
            <w:noProof/>
            <w:webHidden/>
          </w:rPr>
          <w:fldChar w:fldCharType="begin"/>
        </w:r>
        <w:r w:rsidR="00F56C49">
          <w:rPr>
            <w:noProof/>
            <w:webHidden/>
          </w:rPr>
          <w:instrText xml:space="preserve"> PAGEREF _Toc151534739 \h </w:instrText>
        </w:r>
        <w:r w:rsidR="00F56C49">
          <w:rPr>
            <w:noProof/>
            <w:webHidden/>
          </w:rPr>
        </w:r>
        <w:r w:rsidR="00F56C49">
          <w:rPr>
            <w:noProof/>
            <w:webHidden/>
          </w:rPr>
          <w:fldChar w:fldCharType="separate"/>
        </w:r>
        <w:r w:rsidR="00F56C49">
          <w:rPr>
            <w:noProof/>
            <w:webHidden/>
          </w:rPr>
          <w:t>256</w:t>
        </w:r>
        <w:r w:rsidR="00F56C49">
          <w:rPr>
            <w:noProof/>
            <w:webHidden/>
          </w:rPr>
          <w:fldChar w:fldCharType="end"/>
        </w:r>
      </w:hyperlink>
    </w:p>
    <w:p w14:paraId="2BFEC4FC" w14:textId="2656D5B4" w:rsidR="00F56C49" w:rsidRDefault="00000000">
      <w:pPr>
        <w:pStyle w:val="TOC3"/>
        <w:rPr>
          <w:rFonts w:asciiTheme="minorHAnsi" w:eastAsiaTheme="minorEastAsia" w:hAnsiTheme="minorHAnsi" w:cstheme="minorBidi"/>
          <w:noProof/>
          <w:color w:val="auto"/>
          <w:sz w:val="22"/>
          <w:szCs w:val="22"/>
          <w:lang w:eastAsia="en-US"/>
        </w:rPr>
      </w:pPr>
      <w:hyperlink w:anchor="_Toc151534740" w:history="1">
        <w:r w:rsidR="00F56C49" w:rsidRPr="00FD47C6">
          <w:rPr>
            <w:rStyle w:val="Hyperlink"/>
            <w:noProof/>
          </w:rPr>
          <w:t>14.4.2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Single Lock Details Screen</w:t>
        </w:r>
        <w:r w:rsidR="00F56C49">
          <w:rPr>
            <w:noProof/>
            <w:webHidden/>
          </w:rPr>
          <w:tab/>
        </w:r>
        <w:r w:rsidR="00F56C49">
          <w:rPr>
            <w:noProof/>
            <w:webHidden/>
          </w:rPr>
          <w:fldChar w:fldCharType="begin"/>
        </w:r>
        <w:r w:rsidR="00F56C49">
          <w:rPr>
            <w:noProof/>
            <w:webHidden/>
          </w:rPr>
          <w:instrText xml:space="preserve"> PAGEREF _Toc151534740 \h </w:instrText>
        </w:r>
        <w:r w:rsidR="00F56C49">
          <w:rPr>
            <w:noProof/>
            <w:webHidden/>
          </w:rPr>
        </w:r>
        <w:r w:rsidR="00F56C49">
          <w:rPr>
            <w:noProof/>
            <w:webHidden/>
          </w:rPr>
          <w:fldChar w:fldCharType="separate"/>
        </w:r>
        <w:r w:rsidR="00F56C49">
          <w:rPr>
            <w:noProof/>
            <w:webHidden/>
          </w:rPr>
          <w:t>258</w:t>
        </w:r>
        <w:r w:rsidR="00F56C49">
          <w:rPr>
            <w:noProof/>
            <w:webHidden/>
          </w:rPr>
          <w:fldChar w:fldCharType="end"/>
        </w:r>
      </w:hyperlink>
    </w:p>
    <w:p w14:paraId="67D7C6BE" w14:textId="72DFCBBE" w:rsidR="00F56C49" w:rsidRDefault="00000000">
      <w:pPr>
        <w:pStyle w:val="TOC4"/>
        <w:rPr>
          <w:rFonts w:asciiTheme="minorHAnsi" w:eastAsiaTheme="minorEastAsia" w:hAnsiTheme="minorHAnsi" w:cstheme="minorBidi"/>
          <w:noProof/>
          <w:color w:val="auto"/>
          <w:sz w:val="22"/>
          <w:szCs w:val="22"/>
          <w:lang w:eastAsia="en-US"/>
        </w:rPr>
      </w:pPr>
      <w:hyperlink w:anchor="_Toc151534741" w:history="1">
        <w:r w:rsidR="00F56C49" w:rsidRPr="00FD47C6">
          <w:rPr>
            <w:rStyle w:val="Hyperlink"/>
            <w:noProof/>
          </w:rPr>
          <w:t>14.4.2.1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Terminate this Process Action</w:t>
        </w:r>
        <w:r w:rsidR="00F56C49">
          <w:rPr>
            <w:noProof/>
            <w:webHidden/>
          </w:rPr>
          <w:tab/>
        </w:r>
        <w:r w:rsidR="00F56C49">
          <w:rPr>
            <w:noProof/>
            <w:webHidden/>
          </w:rPr>
          <w:fldChar w:fldCharType="begin"/>
        </w:r>
        <w:r w:rsidR="00F56C49">
          <w:rPr>
            <w:noProof/>
            <w:webHidden/>
          </w:rPr>
          <w:instrText xml:space="preserve"> PAGEREF _Toc151534741 \h </w:instrText>
        </w:r>
        <w:r w:rsidR="00F56C49">
          <w:rPr>
            <w:noProof/>
            <w:webHidden/>
          </w:rPr>
        </w:r>
        <w:r w:rsidR="00F56C49">
          <w:rPr>
            <w:noProof/>
            <w:webHidden/>
          </w:rPr>
          <w:fldChar w:fldCharType="separate"/>
        </w:r>
        <w:r w:rsidR="00F56C49">
          <w:rPr>
            <w:noProof/>
            <w:webHidden/>
          </w:rPr>
          <w:t>259</w:t>
        </w:r>
        <w:r w:rsidR="00F56C49">
          <w:rPr>
            <w:noProof/>
            <w:webHidden/>
          </w:rPr>
          <w:fldChar w:fldCharType="end"/>
        </w:r>
      </w:hyperlink>
    </w:p>
    <w:p w14:paraId="5BF06700" w14:textId="1B5FE45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42" w:history="1">
        <w:r w:rsidR="00F56C49" w:rsidRPr="00FD47C6">
          <w:rPr>
            <w:rStyle w:val="Hyperlink"/>
            <w:noProof/>
          </w:rPr>
          <w:t>14.5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Managing the Lock Manager</w:t>
        </w:r>
        <w:r w:rsidR="00F56C49">
          <w:rPr>
            <w:noProof/>
            <w:webHidden/>
          </w:rPr>
          <w:tab/>
        </w:r>
        <w:r w:rsidR="00F56C49">
          <w:rPr>
            <w:noProof/>
            <w:webHidden/>
          </w:rPr>
          <w:fldChar w:fldCharType="begin"/>
        </w:r>
        <w:r w:rsidR="00F56C49">
          <w:rPr>
            <w:noProof/>
            <w:webHidden/>
          </w:rPr>
          <w:instrText xml:space="preserve"> PAGEREF _Toc151534742 \h </w:instrText>
        </w:r>
        <w:r w:rsidR="00F56C49">
          <w:rPr>
            <w:noProof/>
            <w:webHidden/>
          </w:rPr>
        </w:r>
        <w:r w:rsidR="00F56C49">
          <w:rPr>
            <w:noProof/>
            <w:webHidden/>
          </w:rPr>
          <w:fldChar w:fldCharType="separate"/>
        </w:r>
        <w:r w:rsidR="00F56C49">
          <w:rPr>
            <w:noProof/>
            <w:webHidden/>
          </w:rPr>
          <w:t>260</w:t>
        </w:r>
        <w:r w:rsidR="00F56C49">
          <w:rPr>
            <w:noProof/>
            <w:webHidden/>
          </w:rPr>
          <w:fldChar w:fldCharType="end"/>
        </w:r>
      </w:hyperlink>
    </w:p>
    <w:p w14:paraId="30AC4E22" w14:textId="4DCD32F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43" w:history="1">
        <w:r w:rsidR="00F56C49" w:rsidRPr="00FD47C6">
          <w:rPr>
            <w:rStyle w:val="Hyperlink"/>
            <w:noProof/>
          </w:rPr>
          <w:t>14.6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Maintaining the Lock Dictionary</w:t>
        </w:r>
        <w:r w:rsidR="00F56C49">
          <w:rPr>
            <w:noProof/>
            <w:webHidden/>
          </w:rPr>
          <w:tab/>
        </w:r>
        <w:r w:rsidR="00F56C49">
          <w:rPr>
            <w:noProof/>
            <w:webHidden/>
          </w:rPr>
          <w:fldChar w:fldCharType="begin"/>
        </w:r>
        <w:r w:rsidR="00F56C49">
          <w:rPr>
            <w:noProof/>
            <w:webHidden/>
          </w:rPr>
          <w:instrText xml:space="preserve"> PAGEREF _Toc151534743 \h </w:instrText>
        </w:r>
        <w:r w:rsidR="00F56C49">
          <w:rPr>
            <w:noProof/>
            <w:webHidden/>
          </w:rPr>
        </w:r>
        <w:r w:rsidR="00F56C49">
          <w:rPr>
            <w:noProof/>
            <w:webHidden/>
          </w:rPr>
          <w:fldChar w:fldCharType="separate"/>
        </w:r>
        <w:r w:rsidR="00F56C49">
          <w:rPr>
            <w:noProof/>
            <w:webHidden/>
          </w:rPr>
          <w:t>260</w:t>
        </w:r>
        <w:r w:rsidR="00F56C49">
          <w:rPr>
            <w:noProof/>
            <w:webHidden/>
          </w:rPr>
          <w:fldChar w:fldCharType="end"/>
        </w:r>
      </w:hyperlink>
    </w:p>
    <w:p w14:paraId="5D3E2DBD" w14:textId="00B0848B" w:rsidR="00F56C49" w:rsidRDefault="00000000">
      <w:pPr>
        <w:pStyle w:val="TOC3"/>
        <w:rPr>
          <w:rFonts w:asciiTheme="minorHAnsi" w:eastAsiaTheme="minorEastAsia" w:hAnsiTheme="minorHAnsi" w:cstheme="minorBidi"/>
          <w:noProof/>
          <w:color w:val="auto"/>
          <w:sz w:val="22"/>
          <w:szCs w:val="22"/>
          <w:lang w:eastAsia="en-US"/>
        </w:rPr>
      </w:pPr>
      <w:hyperlink w:anchor="_Toc151534744" w:history="1">
        <w:r w:rsidR="00F56C49" w:rsidRPr="00FD47C6">
          <w:rPr>
            <w:rStyle w:val="Hyperlink"/>
            <w:noProof/>
          </w:rPr>
          <w:t>14.6.1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Adding Lock Templates—Edit Lock Dictionary Option</w:t>
        </w:r>
        <w:r w:rsidR="00F56C49">
          <w:rPr>
            <w:noProof/>
            <w:webHidden/>
          </w:rPr>
          <w:tab/>
        </w:r>
        <w:r w:rsidR="00F56C49">
          <w:rPr>
            <w:noProof/>
            <w:webHidden/>
          </w:rPr>
          <w:fldChar w:fldCharType="begin"/>
        </w:r>
        <w:r w:rsidR="00F56C49">
          <w:rPr>
            <w:noProof/>
            <w:webHidden/>
          </w:rPr>
          <w:instrText xml:space="preserve"> PAGEREF _Toc151534744 \h </w:instrText>
        </w:r>
        <w:r w:rsidR="00F56C49">
          <w:rPr>
            <w:noProof/>
            <w:webHidden/>
          </w:rPr>
        </w:r>
        <w:r w:rsidR="00F56C49">
          <w:rPr>
            <w:noProof/>
            <w:webHidden/>
          </w:rPr>
          <w:fldChar w:fldCharType="separate"/>
        </w:r>
        <w:r w:rsidR="00F56C49">
          <w:rPr>
            <w:noProof/>
            <w:webHidden/>
          </w:rPr>
          <w:t>260</w:t>
        </w:r>
        <w:r w:rsidR="00F56C49">
          <w:rPr>
            <w:noProof/>
            <w:webHidden/>
          </w:rPr>
          <w:fldChar w:fldCharType="end"/>
        </w:r>
      </w:hyperlink>
    </w:p>
    <w:p w14:paraId="356D9F20" w14:textId="0A0DB38C" w:rsidR="00F56C49" w:rsidRDefault="00000000">
      <w:pPr>
        <w:pStyle w:val="TOC3"/>
        <w:rPr>
          <w:rFonts w:asciiTheme="minorHAnsi" w:eastAsiaTheme="minorEastAsia" w:hAnsiTheme="minorHAnsi" w:cstheme="minorBidi"/>
          <w:noProof/>
          <w:color w:val="auto"/>
          <w:sz w:val="22"/>
          <w:szCs w:val="22"/>
          <w:lang w:eastAsia="en-US"/>
        </w:rPr>
      </w:pPr>
      <w:hyperlink w:anchor="_Toc151534745" w:history="1">
        <w:r w:rsidR="00F56C49" w:rsidRPr="00FD47C6">
          <w:rPr>
            <w:rStyle w:val="Hyperlink"/>
            <w:noProof/>
          </w:rPr>
          <w:t>14.6.2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Exporting Lock Templates</w:t>
        </w:r>
        <w:r w:rsidR="00F56C49">
          <w:rPr>
            <w:noProof/>
            <w:webHidden/>
          </w:rPr>
          <w:tab/>
        </w:r>
        <w:r w:rsidR="00F56C49">
          <w:rPr>
            <w:noProof/>
            <w:webHidden/>
          </w:rPr>
          <w:fldChar w:fldCharType="begin"/>
        </w:r>
        <w:r w:rsidR="00F56C49">
          <w:rPr>
            <w:noProof/>
            <w:webHidden/>
          </w:rPr>
          <w:instrText xml:space="preserve"> PAGEREF _Toc151534745 \h </w:instrText>
        </w:r>
        <w:r w:rsidR="00F56C49">
          <w:rPr>
            <w:noProof/>
            <w:webHidden/>
          </w:rPr>
        </w:r>
        <w:r w:rsidR="00F56C49">
          <w:rPr>
            <w:noProof/>
            <w:webHidden/>
          </w:rPr>
          <w:fldChar w:fldCharType="separate"/>
        </w:r>
        <w:r w:rsidR="00F56C49">
          <w:rPr>
            <w:noProof/>
            <w:webHidden/>
          </w:rPr>
          <w:t>265</w:t>
        </w:r>
        <w:r w:rsidR="00F56C49">
          <w:rPr>
            <w:noProof/>
            <w:webHidden/>
          </w:rPr>
          <w:fldChar w:fldCharType="end"/>
        </w:r>
      </w:hyperlink>
    </w:p>
    <w:p w14:paraId="497E64F1" w14:textId="5BAE7F3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46" w:history="1">
        <w:r w:rsidR="00F56C49" w:rsidRPr="00FD47C6">
          <w:rPr>
            <w:rStyle w:val="Hyperlink"/>
            <w:noProof/>
          </w:rPr>
          <w:t>14.7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Viewing and Purging Lock Manager Logs</w:t>
        </w:r>
        <w:r w:rsidR="00F56C49">
          <w:rPr>
            <w:noProof/>
            <w:webHidden/>
          </w:rPr>
          <w:tab/>
        </w:r>
        <w:r w:rsidR="00F56C49">
          <w:rPr>
            <w:noProof/>
            <w:webHidden/>
          </w:rPr>
          <w:fldChar w:fldCharType="begin"/>
        </w:r>
        <w:r w:rsidR="00F56C49">
          <w:rPr>
            <w:noProof/>
            <w:webHidden/>
          </w:rPr>
          <w:instrText xml:space="preserve"> PAGEREF _Toc151534746 \h </w:instrText>
        </w:r>
        <w:r w:rsidR="00F56C49">
          <w:rPr>
            <w:noProof/>
            <w:webHidden/>
          </w:rPr>
        </w:r>
        <w:r w:rsidR="00F56C49">
          <w:rPr>
            <w:noProof/>
            <w:webHidden/>
          </w:rPr>
          <w:fldChar w:fldCharType="separate"/>
        </w:r>
        <w:r w:rsidR="00F56C49">
          <w:rPr>
            <w:noProof/>
            <w:webHidden/>
          </w:rPr>
          <w:t>266</w:t>
        </w:r>
        <w:r w:rsidR="00F56C49">
          <w:rPr>
            <w:noProof/>
            <w:webHidden/>
          </w:rPr>
          <w:fldChar w:fldCharType="end"/>
        </w:r>
      </w:hyperlink>
    </w:p>
    <w:p w14:paraId="10F354FC" w14:textId="2AA02395" w:rsidR="00F56C49" w:rsidRDefault="00000000">
      <w:pPr>
        <w:pStyle w:val="TOC3"/>
        <w:rPr>
          <w:rFonts w:asciiTheme="minorHAnsi" w:eastAsiaTheme="minorEastAsia" w:hAnsiTheme="minorHAnsi" w:cstheme="minorBidi"/>
          <w:noProof/>
          <w:color w:val="auto"/>
          <w:sz w:val="22"/>
          <w:szCs w:val="22"/>
          <w:lang w:eastAsia="en-US"/>
        </w:rPr>
      </w:pPr>
      <w:hyperlink w:anchor="_Toc151534747" w:history="1">
        <w:r w:rsidR="00F56C49" w:rsidRPr="00FD47C6">
          <w:rPr>
            <w:rStyle w:val="Hyperlink"/>
            <w:noProof/>
          </w:rPr>
          <w:t>14.7.1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View Lock Manager Log Option</w:t>
        </w:r>
        <w:r w:rsidR="00F56C49">
          <w:rPr>
            <w:noProof/>
            <w:webHidden/>
          </w:rPr>
          <w:tab/>
        </w:r>
        <w:r w:rsidR="00F56C49">
          <w:rPr>
            <w:noProof/>
            <w:webHidden/>
          </w:rPr>
          <w:fldChar w:fldCharType="begin"/>
        </w:r>
        <w:r w:rsidR="00F56C49">
          <w:rPr>
            <w:noProof/>
            <w:webHidden/>
          </w:rPr>
          <w:instrText xml:space="preserve"> PAGEREF _Toc151534747 \h </w:instrText>
        </w:r>
        <w:r w:rsidR="00F56C49">
          <w:rPr>
            <w:noProof/>
            <w:webHidden/>
          </w:rPr>
        </w:r>
        <w:r w:rsidR="00F56C49">
          <w:rPr>
            <w:noProof/>
            <w:webHidden/>
          </w:rPr>
          <w:fldChar w:fldCharType="separate"/>
        </w:r>
        <w:r w:rsidR="00F56C49">
          <w:rPr>
            <w:noProof/>
            <w:webHidden/>
          </w:rPr>
          <w:t>266</w:t>
        </w:r>
        <w:r w:rsidR="00F56C49">
          <w:rPr>
            <w:noProof/>
            <w:webHidden/>
          </w:rPr>
          <w:fldChar w:fldCharType="end"/>
        </w:r>
      </w:hyperlink>
    </w:p>
    <w:p w14:paraId="620FFC72" w14:textId="63674485" w:rsidR="00F56C49" w:rsidRDefault="00000000">
      <w:pPr>
        <w:pStyle w:val="TOC3"/>
        <w:rPr>
          <w:rFonts w:asciiTheme="minorHAnsi" w:eastAsiaTheme="minorEastAsia" w:hAnsiTheme="minorHAnsi" w:cstheme="minorBidi"/>
          <w:noProof/>
          <w:color w:val="auto"/>
          <w:sz w:val="22"/>
          <w:szCs w:val="22"/>
          <w:lang w:eastAsia="en-US"/>
        </w:rPr>
      </w:pPr>
      <w:hyperlink w:anchor="_Toc151534748" w:history="1">
        <w:r w:rsidR="00F56C49" w:rsidRPr="00FD47C6">
          <w:rPr>
            <w:rStyle w:val="Hyperlink"/>
            <w:noProof/>
          </w:rPr>
          <w:t>14.7.2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Purge Lock Manager Log Option</w:t>
        </w:r>
        <w:r w:rsidR="00F56C49">
          <w:rPr>
            <w:noProof/>
            <w:webHidden/>
          </w:rPr>
          <w:tab/>
        </w:r>
        <w:r w:rsidR="00F56C49">
          <w:rPr>
            <w:noProof/>
            <w:webHidden/>
          </w:rPr>
          <w:fldChar w:fldCharType="begin"/>
        </w:r>
        <w:r w:rsidR="00F56C49">
          <w:rPr>
            <w:noProof/>
            <w:webHidden/>
          </w:rPr>
          <w:instrText xml:space="preserve"> PAGEREF _Toc151534748 \h </w:instrText>
        </w:r>
        <w:r w:rsidR="00F56C49">
          <w:rPr>
            <w:noProof/>
            <w:webHidden/>
          </w:rPr>
        </w:r>
        <w:r w:rsidR="00F56C49">
          <w:rPr>
            <w:noProof/>
            <w:webHidden/>
          </w:rPr>
          <w:fldChar w:fldCharType="separate"/>
        </w:r>
        <w:r w:rsidR="00F56C49">
          <w:rPr>
            <w:noProof/>
            <w:webHidden/>
          </w:rPr>
          <w:t>268</w:t>
        </w:r>
        <w:r w:rsidR="00F56C49">
          <w:rPr>
            <w:noProof/>
            <w:webHidden/>
          </w:rPr>
          <w:fldChar w:fldCharType="end"/>
        </w:r>
      </w:hyperlink>
    </w:p>
    <w:p w14:paraId="1A548466" w14:textId="54CBA52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49" w:history="1">
        <w:r w:rsidR="00F56C49" w:rsidRPr="00FD47C6">
          <w:rPr>
            <w:rStyle w:val="Hyperlink"/>
            <w:noProof/>
          </w:rPr>
          <w:t>14.8</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Troubleshooting</w:t>
        </w:r>
        <w:r w:rsidR="00F56C49">
          <w:rPr>
            <w:noProof/>
            <w:webHidden/>
          </w:rPr>
          <w:tab/>
        </w:r>
        <w:r w:rsidR="00F56C49">
          <w:rPr>
            <w:noProof/>
            <w:webHidden/>
          </w:rPr>
          <w:fldChar w:fldCharType="begin"/>
        </w:r>
        <w:r w:rsidR="00F56C49">
          <w:rPr>
            <w:noProof/>
            <w:webHidden/>
          </w:rPr>
          <w:instrText xml:space="preserve"> PAGEREF _Toc151534749 \h </w:instrText>
        </w:r>
        <w:r w:rsidR="00F56C49">
          <w:rPr>
            <w:noProof/>
            <w:webHidden/>
          </w:rPr>
        </w:r>
        <w:r w:rsidR="00F56C49">
          <w:rPr>
            <w:noProof/>
            <w:webHidden/>
          </w:rPr>
          <w:fldChar w:fldCharType="separate"/>
        </w:r>
        <w:r w:rsidR="00F56C49">
          <w:rPr>
            <w:noProof/>
            <w:webHidden/>
          </w:rPr>
          <w:t>268</w:t>
        </w:r>
        <w:r w:rsidR="00F56C49">
          <w:rPr>
            <w:noProof/>
            <w:webHidden/>
          </w:rPr>
          <w:fldChar w:fldCharType="end"/>
        </w:r>
      </w:hyperlink>
    </w:p>
    <w:p w14:paraId="3767EE82" w14:textId="7039D68A" w:rsidR="00F56C49" w:rsidRDefault="00000000">
      <w:pPr>
        <w:pStyle w:val="TOC3"/>
        <w:rPr>
          <w:rFonts w:asciiTheme="minorHAnsi" w:eastAsiaTheme="minorEastAsia" w:hAnsiTheme="minorHAnsi" w:cstheme="minorBidi"/>
          <w:noProof/>
          <w:color w:val="auto"/>
          <w:sz w:val="22"/>
          <w:szCs w:val="22"/>
          <w:lang w:eastAsia="en-US"/>
        </w:rPr>
      </w:pPr>
      <w:hyperlink w:anchor="_Toc151534750" w:history="1">
        <w:r w:rsidR="00F56C49" w:rsidRPr="00FD47C6">
          <w:rPr>
            <w:rStyle w:val="Hyperlink"/>
            <w:noProof/>
          </w:rPr>
          <w:t>14.8.1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Node Connection Error</w:t>
        </w:r>
        <w:r w:rsidR="00F56C49">
          <w:rPr>
            <w:noProof/>
            <w:webHidden/>
          </w:rPr>
          <w:tab/>
        </w:r>
        <w:r w:rsidR="00F56C49">
          <w:rPr>
            <w:noProof/>
            <w:webHidden/>
          </w:rPr>
          <w:fldChar w:fldCharType="begin"/>
        </w:r>
        <w:r w:rsidR="00F56C49">
          <w:rPr>
            <w:noProof/>
            <w:webHidden/>
          </w:rPr>
          <w:instrText xml:space="preserve"> PAGEREF _Toc151534750 \h </w:instrText>
        </w:r>
        <w:r w:rsidR="00F56C49">
          <w:rPr>
            <w:noProof/>
            <w:webHidden/>
          </w:rPr>
        </w:r>
        <w:r w:rsidR="00F56C49">
          <w:rPr>
            <w:noProof/>
            <w:webHidden/>
          </w:rPr>
          <w:fldChar w:fldCharType="separate"/>
        </w:r>
        <w:r w:rsidR="00F56C49">
          <w:rPr>
            <w:noProof/>
            <w:webHidden/>
          </w:rPr>
          <w:t>268</w:t>
        </w:r>
        <w:r w:rsidR="00F56C49">
          <w:rPr>
            <w:noProof/>
            <w:webHidden/>
          </w:rPr>
          <w:fldChar w:fldCharType="end"/>
        </w:r>
      </w:hyperlink>
    </w:p>
    <w:p w14:paraId="2935C692" w14:textId="6C2AD525" w:rsidR="00F56C49" w:rsidRDefault="00000000">
      <w:pPr>
        <w:pStyle w:val="TOC8"/>
        <w:rPr>
          <w:rFonts w:asciiTheme="minorHAnsi" w:eastAsiaTheme="minorEastAsia" w:hAnsiTheme="minorHAnsi" w:cstheme="minorBidi"/>
          <w:b w:val="0"/>
          <w:color w:val="auto"/>
          <w:sz w:val="22"/>
          <w:szCs w:val="22"/>
          <w:lang w:eastAsia="en-US"/>
        </w:rPr>
      </w:pPr>
      <w:hyperlink w:anchor="_Toc151534751" w:history="1">
        <w:r w:rsidR="00F56C49" w:rsidRPr="00FD47C6">
          <w:rPr>
            <w:rStyle w:val="Hyperlink"/>
          </w:rPr>
          <w:t>III.</w:t>
        </w:r>
        <w:r w:rsidR="00F56C49">
          <w:rPr>
            <w:rFonts w:asciiTheme="minorHAnsi" w:eastAsiaTheme="minorEastAsia" w:hAnsiTheme="minorHAnsi" w:cstheme="minorBidi"/>
            <w:b w:val="0"/>
            <w:color w:val="auto"/>
            <w:sz w:val="22"/>
            <w:szCs w:val="22"/>
            <w:lang w:eastAsia="en-US"/>
          </w:rPr>
          <w:tab/>
        </w:r>
        <w:r w:rsidR="00F56C49" w:rsidRPr="00FD47C6">
          <w:rPr>
            <w:rStyle w:val="Hyperlink"/>
          </w:rPr>
          <w:t>Device Handler</w:t>
        </w:r>
        <w:r w:rsidR="00F56C49">
          <w:rPr>
            <w:webHidden/>
          </w:rPr>
          <w:tab/>
        </w:r>
        <w:r w:rsidR="00F56C49">
          <w:rPr>
            <w:webHidden/>
          </w:rPr>
          <w:fldChar w:fldCharType="begin"/>
        </w:r>
        <w:r w:rsidR="00F56C49">
          <w:rPr>
            <w:webHidden/>
          </w:rPr>
          <w:instrText xml:space="preserve"> PAGEREF _Toc151534751 \h </w:instrText>
        </w:r>
        <w:r w:rsidR="00F56C49">
          <w:rPr>
            <w:webHidden/>
          </w:rPr>
        </w:r>
        <w:r w:rsidR="00F56C49">
          <w:rPr>
            <w:webHidden/>
          </w:rPr>
          <w:fldChar w:fldCharType="separate"/>
        </w:r>
        <w:r w:rsidR="00F56C49">
          <w:rPr>
            <w:webHidden/>
          </w:rPr>
          <w:t>270</w:t>
        </w:r>
        <w:r w:rsidR="00F56C49">
          <w:rPr>
            <w:webHidden/>
          </w:rPr>
          <w:fldChar w:fldCharType="end"/>
        </w:r>
      </w:hyperlink>
    </w:p>
    <w:p w14:paraId="0F0FA49C" w14:textId="010CE60D" w:rsidR="00F56C49" w:rsidRDefault="00000000">
      <w:pPr>
        <w:pStyle w:val="TOC1"/>
        <w:rPr>
          <w:rFonts w:asciiTheme="minorHAnsi" w:eastAsiaTheme="minorEastAsia" w:hAnsiTheme="minorHAnsi" w:cstheme="minorBidi"/>
          <w:color w:val="auto"/>
          <w:sz w:val="22"/>
          <w:szCs w:val="22"/>
          <w:lang w:eastAsia="en-US"/>
        </w:rPr>
      </w:pPr>
      <w:hyperlink w:anchor="_Toc151534752" w:history="1">
        <w:r w:rsidR="00F56C49" w:rsidRPr="00FD47C6">
          <w:rPr>
            <w:rStyle w:val="Hyperlink"/>
          </w:rPr>
          <w:t>15</w:t>
        </w:r>
        <w:r w:rsidR="00F56C49">
          <w:rPr>
            <w:rFonts w:asciiTheme="minorHAnsi" w:eastAsiaTheme="minorEastAsia" w:hAnsiTheme="minorHAnsi" w:cstheme="minorBidi"/>
            <w:color w:val="auto"/>
            <w:sz w:val="22"/>
            <w:szCs w:val="22"/>
            <w:lang w:eastAsia="en-US"/>
          </w:rPr>
          <w:tab/>
        </w:r>
        <w:r w:rsidR="00F56C49" w:rsidRPr="00FD47C6">
          <w:rPr>
            <w:rStyle w:val="Hyperlink"/>
          </w:rPr>
          <w:t>Device Handler: User Interface</w:t>
        </w:r>
        <w:r w:rsidR="00F56C49">
          <w:rPr>
            <w:webHidden/>
          </w:rPr>
          <w:tab/>
        </w:r>
        <w:r w:rsidR="00F56C49">
          <w:rPr>
            <w:webHidden/>
          </w:rPr>
          <w:fldChar w:fldCharType="begin"/>
        </w:r>
        <w:r w:rsidR="00F56C49">
          <w:rPr>
            <w:webHidden/>
          </w:rPr>
          <w:instrText xml:space="preserve"> PAGEREF _Toc151534752 \h </w:instrText>
        </w:r>
        <w:r w:rsidR="00F56C49">
          <w:rPr>
            <w:webHidden/>
          </w:rPr>
        </w:r>
        <w:r w:rsidR="00F56C49">
          <w:rPr>
            <w:webHidden/>
          </w:rPr>
          <w:fldChar w:fldCharType="separate"/>
        </w:r>
        <w:r w:rsidR="00F56C49">
          <w:rPr>
            <w:webHidden/>
          </w:rPr>
          <w:t>270</w:t>
        </w:r>
        <w:r w:rsidR="00F56C49">
          <w:rPr>
            <w:webHidden/>
          </w:rPr>
          <w:fldChar w:fldCharType="end"/>
        </w:r>
      </w:hyperlink>
    </w:p>
    <w:p w14:paraId="662AB8C8" w14:textId="7B46A41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53" w:history="1">
        <w:r w:rsidR="00F56C49" w:rsidRPr="00FD47C6">
          <w:rPr>
            <w:rStyle w:val="Hyperlink"/>
            <w:noProof/>
          </w:rPr>
          <w:t>15.1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Printing to Devices</w:t>
        </w:r>
        <w:r w:rsidR="00F56C49">
          <w:rPr>
            <w:noProof/>
            <w:webHidden/>
          </w:rPr>
          <w:tab/>
        </w:r>
        <w:r w:rsidR="00F56C49">
          <w:rPr>
            <w:noProof/>
            <w:webHidden/>
          </w:rPr>
          <w:fldChar w:fldCharType="begin"/>
        </w:r>
        <w:r w:rsidR="00F56C49">
          <w:rPr>
            <w:noProof/>
            <w:webHidden/>
          </w:rPr>
          <w:instrText xml:space="preserve"> PAGEREF _Toc151534753 \h </w:instrText>
        </w:r>
        <w:r w:rsidR="00F56C49">
          <w:rPr>
            <w:noProof/>
            <w:webHidden/>
          </w:rPr>
        </w:r>
        <w:r w:rsidR="00F56C49">
          <w:rPr>
            <w:noProof/>
            <w:webHidden/>
          </w:rPr>
          <w:fldChar w:fldCharType="separate"/>
        </w:r>
        <w:r w:rsidR="00F56C49">
          <w:rPr>
            <w:noProof/>
            <w:webHidden/>
          </w:rPr>
          <w:t>270</w:t>
        </w:r>
        <w:r w:rsidR="00F56C49">
          <w:rPr>
            <w:noProof/>
            <w:webHidden/>
          </w:rPr>
          <w:fldChar w:fldCharType="end"/>
        </w:r>
      </w:hyperlink>
    </w:p>
    <w:p w14:paraId="0FFFAEC5" w14:textId="1D60624F" w:rsidR="00F56C49" w:rsidRDefault="00000000">
      <w:pPr>
        <w:pStyle w:val="TOC3"/>
        <w:rPr>
          <w:rFonts w:asciiTheme="minorHAnsi" w:eastAsiaTheme="minorEastAsia" w:hAnsiTheme="minorHAnsi" w:cstheme="minorBidi"/>
          <w:noProof/>
          <w:color w:val="auto"/>
          <w:sz w:val="22"/>
          <w:szCs w:val="22"/>
          <w:lang w:eastAsia="en-US"/>
        </w:rPr>
      </w:pPr>
      <w:hyperlink w:anchor="_Toc151534754" w:history="1">
        <w:r w:rsidR="00F56C49" w:rsidRPr="00FD47C6">
          <w:rPr>
            <w:rStyle w:val="Hyperlink"/>
            <w:noProof/>
          </w:rPr>
          <w:t>15.1.1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Specifying Right Margin and Page Length</w:t>
        </w:r>
        <w:r w:rsidR="00F56C49">
          <w:rPr>
            <w:noProof/>
            <w:webHidden/>
          </w:rPr>
          <w:tab/>
        </w:r>
        <w:r w:rsidR="00F56C49">
          <w:rPr>
            <w:noProof/>
            <w:webHidden/>
          </w:rPr>
          <w:fldChar w:fldCharType="begin"/>
        </w:r>
        <w:r w:rsidR="00F56C49">
          <w:rPr>
            <w:noProof/>
            <w:webHidden/>
          </w:rPr>
          <w:instrText xml:space="preserve"> PAGEREF _Toc151534754 \h </w:instrText>
        </w:r>
        <w:r w:rsidR="00F56C49">
          <w:rPr>
            <w:noProof/>
            <w:webHidden/>
          </w:rPr>
        </w:r>
        <w:r w:rsidR="00F56C49">
          <w:rPr>
            <w:noProof/>
            <w:webHidden/>
          </w:rPr>
          <w:fldChar w:fldCharType="separate"/>
        </w:r>
        <w:r w:rsidR="00F56C49">
          <w:rPr>
            <w:noProof/>
            <w:webHidden/>
          </w:rPr>
          <w:t>272</w:t>
        </w:r>
        <w:r w:rsidR="00F56C49">
          <w:rPr>
            <w:noProof/>
            <w:webHidden/>
          </w:rPr>
          <w:fldChar w:fldCharType="end"/>
        </w:r>
      </w:hyperlink>
    </w:p>
    <w:p w14:paraId="5EE0746F" w14:textId="41FE3D6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55" w:history="1">
        <w:r w:rsidR="00F56C49" w:rsidRPr="00FD47C6">
          <w:rPr>
            <w:rStyle w:val="Hyperlink"/>
            <w:noProof/>
          </w:rPr>
          <w:t>15.2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Queuing</w:t>
        </w:r>
        <w:r w:rsidR="00F56C49">
          <w:rPr>
            <w:noProof/>
            <w:webHidden/>
          </w:rPr>
          <w:tab/>
        </w:r>
        <w:r w:rsidR="00F56C49">
          <w:rPr>
            <w:noProof/>
            <w:webHidden/>
          </w:rPr>
          <w:fldChar w:fldCharType="begin"/>
        </w:r>
        <w:r w:rsidR="00F56C49">
          <w:rPr>
            <w:noProof/>
            <w:webHidden/>
          </w:rPr>
          <w:instrText xml:space="preserve"> PAGEREF _Toc151534755 \h </w:instrText>
        </w:r>
        <w:r w:rsidR="00F56C49">
          <w:rPr>
            <w:noProof/>
            <w:webHidden/>
          </w:rPr>
        </w:r>
        <w:r w:rsidR="00F56C49">
          <w:rPr>
            <w:noProof/>
            <w:webHidden/>
          </w:rPr>
          <w:fldChar w:fldCharType="separate"/>
        </w:r>
        <w:r w:rsidR="00F56C49">
          <w:rPr>
            <w:noProof/>
            <w:webHidden/>
          </w:rPr>
          <w:t>272</w:t>
        </w:r>
        <w:r w:rsidR="00F56C49">
          <w:rPr>
            <w:noProof/>
            <w:webHidden/>
          </w:rPr>
          <w:fldChar w:fldCharType="end"/>
        </w:r>
      </w:hyperlink>
    </w:p>
    <w:p w14:paraId="63DFC15B" w14:textId="2BE94AC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56" w:history="1">
        <w:r w:rsidR="00F56C49" w:rsidRPr="00FD47C6">
          <w:rPr>
            <w:rStyle w:val="Hyperlink"/>
            <w:noProof/>
          </w:rPr>
          <w:t>15.3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Specifying a Special Subtype</w:t>
        </w:r>
        <w:r w:rsidR="00F56C49">
          <w:rPr>
            <w:noProof/>
            <w:webHidden/>
          </w:rPr>
          <w:tab/>
        </w:r>
        <w:r w:rsidR="00F56C49">
          <w:rPr>
            <w:noProof/>
            <w:webHidden/>
          </w:rPr>
          <w:fldChar w:fldCharType="begin"/>
        </w:r>
        <w:r w:rsidR="00F56C49">
          <w:rPr>
            <w:noProof/>
            <w:webHidden/>
          </w:rPr>
          <w:instrText xml:space="preserve"> PAGEREF _Toc151534756 \h </w:instrText>
        </w:r>
        <w:r w:rsidR="00F56C49">
          <w:rPr>
            <w:noProof/>
            <w:webHidden/>
          </w:rPr>
        </w:r>
        <w:r w:rsidR="00F56C49">
          <w:rPr>
            <w:noProof/>
            <w:webHidden/>
          </w:rPr>
          <w:fldChar w:fldCharType="separate"/>
        </w:r>
        <w:r w:rsidR="00F56C49">
          <w:rPr>
            <w:noProof/>
            <w:webHidden/>
          </w:rPr>
          <w:t>273</w:t>
        </w:r>
        <w:r w:rsidR="00F56C49">
          <w:rPr>
            <w:noProof/>
            <w:webHidden/>
          </w:rPr>
          <w:fldChar w:fldCharType="end"/>
        </w:r>
      </w:hyperlink>
    </w:p>
    <w:p w14:paraId="1A09A3A4" w14:textId="6686C047" w:rsidR="00F56C49" w:rsidRDefault="00000000">
      <w:pPr>
        <w:pStyle w:val="TOC3"/>
        <w:rPr>
          <w:rFonts w:asciiTheme="minorHAnsi" w:eastAsiaTheme="minorEastAsia" w:hAnsiTheme="minorHAnsi" w:cstheme="minorBidi"/>
          <w:noProof/>
          <w:color w:val="auto"/>
          <w:sz w:val="22"/>
          <w:szCs w:val="22"/>
          <w:lang w:eastAsia="en-US"/>
        </w:rPr>
      </w:pPr>
      <w:hyperlink w:anchor="_Toc151534757" w:history="1">
        <w:r w:rsidR="00F56C49" w:rsidRPr="00FD47C6">
          <w:rPr>
            <w:rStyle w:val="Hyperlink"/>
            <w:noProof/>
          </w:rPr>
          <w:t>15.3.1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Spool Document Names—An Exception</w:t>
        </w:r>
        <w:r w:rsidR="00F56C49">
          <w:rPr>
            <w:noProof/>
            <w:webHidden/>
          </w:rPr>
          <w:tab/>
        </w:r>
        <w:r w:rsidR="00F56C49">
          <w:rPr>
            <w:noProof/>
            <w:webHidden/>
          </w:rPr>
          <w:fldChar w:fldCharType="begin"/>
        </w:r>
        <w:r w:rsidR="00F56C49">
          <w:rPr>
            <w:noProof/>
            <w:webHidden/>
          </w:rPr>
          <w:instrText xml:space="preserve"> PAGEREF _Toc151534757 \h </w:instrText>
        </w:r>
        <w:r w:rsidR="00F56C49">
          <w:rPr>
            <w:noProof/>
            <w:webHidden/>
          </w:rPr>
        </w:r>
        <w:r w:rsidR="00F56C49">
          <w:rPr>
            <w:noProof/>
            <w:webHidden/>
          </w:rPr>
          <w:fldChar w:fldCharType="separate"/>
        </w:r>
        <w:r w:rsidR="00F56C49">
          <w:rPr>
            <w:noProof/>
            <w:webHidden/>
          </w:rPr>
          <w:t>275</w:t>
        </w:r>
        <w:r w:rsidR="00F56C49">
          <w:rPr>
            <w:noProof/>
            <w:webHidden/>
          </w:rPr>
          <w:fldChar w:fldCharType="end"/>
        </w:r>
      </w:hyperlink>
    </w:p>
    <w:p w14:paraId="7ED78D69" w14:textId="6AB1A93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58" w:history="1">
        <w:r w:rsidR="00F56C49" w:rsidRPr="00FD47C6">
          <w:rPr>
            <w:rStyle w:val="Hyperlink"/>
            <w:noProof/>
          </w:rPr>
          <w:t>15.4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Alternate Syntax for Device Specification</w:t>
        </w:r>
        <w:r w:rsidR="00F56C49">
          <w:rPr>
            <w:noProof/>
            <w:webHidden/>
          </w:rPr>
          <w:tab/>
        </w:r>
        <w:r w:rsidR="00F56C49">
          <w:rPr>
            <w:noProof/>
            <w:webHidden/>
          </w:rPr>
          <w:fldChar w:fldCharType="begin"/>
        </w:r>
        <w:r w:rsidR="00F56C49">
          <w:rPr>
            <w:noProof/>
            <w:webHidden/>
          </w:rPr>
          <w:instrText xml:space="preserve"> PAGEREF _Toc151534758 \h </w:instrText>
        </w:r>
        <w:r w:rsidR="00F56C49">
          <w:rPr>
            <w:noProof/>
            <w:webHidden/>
          </w:rPr>
        </w:r>
        <w:r w:rsidR="00F56C49">
          <w:rPr>
            <w:noProof/>
            <w:webHidden/>
          </w:rPr>
          <w:fldChar w:fldCharType="separate"/>
        </w:r>
        <w:r w:rsidR="00F56C49">
          <w:rPr>
            <w:noProof/>
            <w:webHidden/>
          </w:rPr>
          <w:t>275</w:t>
        </w:r>
        <w:r w:rsidR="00F56C49">
          <w:rPr>
            <w:noProof/>
            <w:webHidden/>
          </w:rPr>
          <w:fldChar w:fldCharType="end"/>
        </w:r>
      </w:hyperlink>
    </w:p>
    <w:p w14:paraId="2E58F63F" w14:textId="51D9699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59" w:history="1">
        <w:r w:rsidR="00F56C49" w:rsidRPr="00FD47C6">
          <w:rPr>
            <w:rStyle w:val="Hyperlink"/>
            <w:noProof/>
          </w:rPr>
          <w:t>15.5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Summary</w:t>
        </w:r>
        <w:r w:rsidR="00F56C49">
          <w:rPr>
            <w:noProof/>
            <w:webHidden/>
          </w:rPr>
          <w:tab/>
        </w:r>
        <w:r w:rsidR="00F56C49">
          <w:rPr>
            <w:noProof/>
            <w:webHidden/>
          </w:rPr>
          <w:fldChar w:fldCharType="begin"/>
        </w:r>
        <w:r w:rsidR="00F56C49">
          <w:rPr>
            <w:noProof/>
            <w:webHidden/>
          </w:rPr>
          <w:instrText xml:space="preserve"> PAGEREF _Toc151534759 \h </w:instrText>
        </w:r>
        <w:r w:rsidR="00F56C49">
          <w:rPr>
            <w:noProof/>
            <w:webHidden/>
          </w:rPr>
        </w:r>
        <w:r w:rsidR="00F56C49">
          <w:rPr>
            <w:noProof/>
            <w:webHidden/>
          </w:rPr>
          <w:fldChar w:fldCharType="separate"/>
        </w:r>
        <w:r w:rsidR="00F56C49">
          <w:rPr>
            <w:noProof/>
            <w:webHidden/>
          </w:rPr>
          <w:t>277</w:t>
        </w:r>
        <w:r w:rsidR="00F56C49">
          <w:rPr>
            <w:noProof/>
            <w:webHidden/>
          </w:rPr>
          <w:fldChar w:fldCharType="end"/>
        </w:r>
      </w:hyperlink>
    </w:p>
    <w:p w14:paraId="25EBA787" w14:textId="547DCD5B" w:rsidR="00F56C49" w:rsidRDefault="00000000">
      <w:pPr>
        <w:pStyle w:val="TOC1"/>
        <w:rPr>
          <w:rFonts w:asciiTheme="minorHAnsi" w:eastAsiaTheme="minorEastAsia" w:hAnsiTheme="minorHAnsi" w:cstheme="minorBidi"/>
          <w:color w:val="auto"/>
          <w:sz w:val="22"/>
          <w:szCs w:val="22"/>
          <w:lang w:eastAsia="en-US"/>
        </w:rPr>
      </w:pPr>
      <w:hyperlink w:anchor="_Toc151534760" w:history="1">
        <w:r w:rsidR="00F56C49" w:rsidRPr="00FD47C6">
          <w:rPr>
            <w:rStyle w:val="Hyperlink"/>
          </w:rPr>
          <w:t>16</w:t>
        </w:r>
        <w:r w:rsidR="00F56C49">
          <w:rPr>
            <w:rFonts w:asciiTheme="minorHAnsi" w:eastAsiaTheme="minorEastAsia" w:hAnsiTheme="minorHAnsi" w:cstheme="minorBidi"/>
            <w:color w:val="auto"/>
            <w:sz w:val="22"/>
            <w:szCs w:val="22"/>
            <w:lang w:eastAsia="en-US"/>
          </w:rPr>
          <w:tab/>
        </w:r>
        <w:r w:rsidR="00F56C49" w:rsidRPr="00FD47C6">
          <w:rPr>
            <w:rStyle w:val="Hyperlink"/>
          </w:rPr>
          <w:t>Device Handler: System Management</w:t>
        </w:r>
        <w:r w:rsidR="00F56C49">
          <w:rPr>
            <w:webHidden/>
          </w:rPr>
          <w:tab/>
        </w:r>
        <w:r w:rsidR="00F56C49">
          <w:rPr>
            <w:webHidden/>
          </w:rPr>
          <w:fldChar w:fldCharType="begin"/>
        </w:r>
        <w:r w:rsidR="00F56C49">
          <w:rPr>
            <w:webHidden/>
          </w:rPr>
          <w:instrText xml:space="preserve"> PAGEREF _Toc151534760 \h </w:instrText>
        </w:r>
        <w:r w:rsidR="00F56C49">
          <w:rPr>
            <w:webHidden/>
          </w:rPr>
        </w:r>
        <w:r w:rsidR="00F56C49">
          <w:rPr>
            <w:webHidden/>
          </w:rPr>
          <w:fldChar w:fldCharType="separate"/>
        </w:r>
        <w:r w:rsidR="00F56C49">
          <w:rPr>
            <w:webHidden/>
          </w:rPr>
          <w:t>278</w:t>
        </w:r>
        <w:r w:rsidR="00F56C49">
          <w:rPr>
            <w:webHidden/>
          </w:rPr>
          <w:fldChar w:fldCharType="end"/>
        </w:r>
      </w:hyperlink>
    </w:p>
    <w:p w14:paraId="5C86BB4F" w14:textId="0FB4736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61" w:history="1">
        <w:r w:rsidR="00F56C49" w:rsidRPr="00FD47C6">
          <w:rPr>
            <w:rStyle w:val="Hyperlink"/>
            <w:noProof/>
          </w:rPr>
          <w:t>16.1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DEVICE (#3.5) File</w:t>
        </w:r>
        <w:r w:rsidR="00F56C49">
          <w:rPr>
            <w:noProof/>
            <w:webHidden/>
          </w:rPr>
          <w:tab/>
        </w:r>
        <w:r w:rsidR="00F56C49">
          <w:rPr>
            <w:noProof/>
            <w:webHidden/>
          </w:rPr>
          <w:fldChar w:fldCharType="begin"/>
        </w:r>
        <w:r w:rsidR="00F56C49">
          <w:rPr>
            <w:noProof/>
            <w:webHidden/>
          </w:rPr>
          <w:instrText xml:space="preserve"> PAGEREF _Toc151534761 \h </w:instrText>
        </w:r>
        <w:r w:rsidR="00F56C49">
          <w:rPr>
            <w:noProof/>
            <w:webHidden/>
          </w:rPr>
        </w:r>
        <w:r w:rsidR="00F56C49">
          <w:rPr>
            <w:noProof/>
            <w:webHidden/>
          </w:rPr>
          <w:fldChar w:fldCharType="separate"/>
        </w:r>
        <w:r w:rsidR="00F56C49">
          <w:rPr>
            <w:noProof/>
            <w:webHidden/>
          </w:rPr>
          <w:t>278</w:t>
        </w:r>
        <w:r w:rsidR="00F56C49">
          <w:rPr>
            <w:noProof/>
            <w:webHidden/>
          </w:rPr>
          <w:fldChar w:fldCharType="end"/>
        </w:r>
      </w:hyperlink>
    </w:p>
    <w:p w14:paraId="37CCBAAA" w14:textId="2D2788A2" w:rsidR="00F56C49" w:rsidRDefault="00000000">
      <w:pPr>
        <w:pStyle w:val="TOC3"/>
        <w:rPr>
          <w:rFonts w:asciiTheme="minorHAnsi" w:eastAsiaTheme="minorEastAsia" w:hAnsiTheme="minorHAnsi" w:cstheme="minorBidi"/>
          <w:noProof/>
          <w:color w:val="auto"/>
          <w:sz w:val="22"/>
          <w:szCs w:val="22"/>
          <w:lang w:eastAsia="en-US"/>
        </w:rPr>
      </w:pPr>
      <w:hyperlink w:anchor="_Toc151534762" w:history="1">
        <w:r w:rsidR="00F56C49" w:rsidRPr="00FD47C6">
          <w:rPr>
            <w:rStyle w:val="Hyperlink"/>
            <w:noProof/>
          </w:rPr>
          <w:t>16.1.1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DEVICE File Fields</w:t>
        </w:r>
        <w:r w:rsidR="00F56C49">
          <w:rPr>
            <w:noProof/>
            <w:webHidden/>
          </w:rPr>
          <w:tab/>
        </w:r>
        <w:r w:rsidR="00F56C49">
          <w:rPr>
            <w:noProof/>
            <w:webHidden/>
          </w:rPr>
          <w:fldChar w:fldCharType="begin"/>
        </w:r>
        <w:r w:rsidR="00F56C49">
          <w:rPr>
            <w:noProof/>
            <w:webHidden/>
          </w:rPr>
          <w:instrText xml:space="preserve"> PAGEREF _Toc151534762 \h </w:instrText>
        </w:r>
        <w:r w:rsidR="00F56C49">
          <w:rPr>
            <w:noProof/>
            <w:webHidden/>
          </w:rPr>
        </w:r>
        <w:r w:rsidR="00F56C49">
          <w:rPr>
            <w:noProof/>
            <w:webHidden/>
          </w:rPr>
          <w:fldChar w:fldCharType="separate"/>
        </w:r>
        <w:r w:rsidR="00F56C49">
          <w:rPr>
            <w:noProof/>
            <w:webHidden/>
          </w:rPr>
          <w:t>279</w:t>
        </w:r>
        <w:r w:rsidR="00F56C49">
          <w:rPr>
            <w:noProof/>
            <w:webHidden/>
          </w:rPr>
          <w:fldChar w:fldCharType="end"/>
        </w:r>
      </w:hyperlink>
    </w:p>
    <w:p w14:paraId="4421D3FD" w14:textId="7BE1C4C5" w:rsidR="00F56C49" w:rsidRDefault="00000000">
      <w:pPr>
        <w:pStyle w:val="TOC4"/>
        <w:rPr>
          <w:rFonts w:asciiTheme="minorHAnsi" w:eastAsiaTheme="minorEastAsia" w:hAnsiTheme="minorHAnsi" w:cstheme="minorBidi"/>
          <w:noProof/>
          <w:color w:val="auto"/>
          <w:sz w:val="22"/>
          <w:szCs w:val="22"/>
          <w:lang w:eastAsia="en-US"/>
        </w:rPr>
      </w:pPr>
      <w:hyperlink w:anchor="_Toc151534763" w:history="1">
        <w:r w:rsidR="00F56C49" w:rsidRPr="00FD47C6">
          <w:rPr>
            <w:rStyle w:val="Hyperlink"/>
            <w:noProof/>
          </w:rPr>
          <w:t>16.1.1.1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OpenVMS-Specific DEVICE Fields</w:t>
        </w:r>
        <w:r w:rsidR="00F56C49">
          <w:rPr>
            <w:noProof/>
            <w:webHidden/>
          </w:rPr>
          <w:tab/>
        </w:r>
        <w:r w:rsidR="00F56C49">
          <w:rPr>
            <w:noProof/>
            <w:webHidden/>
          </w:rPr>
          <w:fldChar w:fldCharType="begin"/>
        </w:r>
        <w:r w:rsidR="00F56C49">
          <w:rPr>
            <w:noProof/>
            <w:webHidden/>
          </w:rPr>
          <w:instrText xml:space="preserve"> PAGEREF _Toc151534763 \h </w:instrText>
        </w:r>
        <w:r w:rsidR="00F56C49">
          <w:rPr>
            <w:noProof/>
            <w:webHidden/>
          </w:rPr>
        </w:r>
        <w:r w:rsidR="00F56C49">
          <w:rPr>
            <w:noProof/>
            <w:webHidden/>
          </w:rPr>
          <w:fldChar w:fldCharType="separate"/>
        </w:r>
        <w:r w:rsidR="00F56C49">
          <w:rPr>
            <w:noProof/>
            <w:webHidden/>
          </w:rPr>
          <w:t>282</w:t>
        </w:r>
        <w:r w:rsidR="00F56C49">
          <w:rPr>
            <w:noProof/>
            <w:webHidden/>
          </w:rPr>
          <w:fldChar w:fldCharType="end"/>
        </w:r>
      </w:hyperlink>
    </w:p>
    <w:p w14:paraId="60CE6EA5" w14:textId="06C32C31" w:rsidR="00F56C49" w:rsidRDefault="00000000">
      <w:pPr>
        <w:pStyle w:val="TOC3"/>
        <w:rPr>
          <w:rFonts w:asciiTheme="minorHAnsi" w:eastAsiaTheme="minorEastAsia" w:hAnsiTheme="minorHAnsi" w:cstheme="minorBidi"/>
          <w:noProof/>
          <w:color w:val="auto"/>
          <w:sz w:val="22"/>
          <w:szCs w:val="22"/>
          <w:lang w:eastAsia="en-US"/>
        </w:rPr>
      </w:pPr>
      <w:hyperlink w:anchor="_Toc151534764" w:history="1">
        <w:r w:rsidR="00F56C49" w:rsidRPr="00FD47C6">
          <w:rPr>
            <w:rStyle w:val="Hyperlink"/>
            <w:noProof/>
          </w:rPr>
          <w:t>16.1.2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Device Edit Menu</w:t>
        </w:r>
        <w:r w:rsidR="00F56C49">
          <w:rPr>
            <w:noProof/>
            <w:webHidden/>
          </w:rPr>
          <w:tab/>
        </w:r>
        <w:r w:rsidR="00F56C49">
          <w:rPr>
            <w:noProof/>
            <w:webHidden/>
          </w:rPr>
          <w:fldChar w:fldCharType="begin"/>
        </w:r>
        <w:r w:rsidR="00F56C49">
          <w:rPr>
            <w:noProof/>
            <w:webHidden/>
          </w:rPr>
          <w:instrText xml:space="preserve"> PAGEREF _Toc151534764 \h </w:instrText>
        </w:r>
        <w:r w:rsidR="00F56C49">
          <w:rPr>
            <w:noProof/>
            <w:webHidden/>
          </w:rPr>
        </w:r>
        <w:r w:rsidR="00F56C49">
          <w:rPr>
            <w:noProof/>
            <w:webHidden/>
          </w:rPr>
          <w:fldChar w:fldCharType="separate"/>
        </w:r>
        <w:r w:rsidR="00F56C49">
          <w:rPr>
            <w:noProof/>
            <w:webHidden/>
          </w:rPr>
          <w:t>283</w:t>
        </w:r>
        <w:r w:rsidR="00F56C49">
          <w:rPr>
            <w:noProof/>
            <w:webHidden/>
          </w:rPr>
          <w:fldChar w:fldCharType="end"/>
        </w:r>
      </w:hyperlink>
    </w:p>
    <w:p w14:paraId="6A7792B2" w14:textId="1026CA8F" w:rsidR="00F56C49" w:rsidRDefault="00000000">
      <w:pPr>
        <w:pStyle w:val="TOC3"/>
        <w:rPr>
          <w:rFonts w:asciiTheme="minorHAnsi" w:eastAsiaTheme="minorEastAsia" w:hAnsiTheme="minorHAnsi" w:cstheme="minorBidi"/>
          <w:noProof/>
          <w:color w:val="auto"/>
          <w:sz w:val="22"/>
          <w:szCs w:val="22"/>
          <w:lang w:eastAsia="en-US"/>
        </w:rPr>
      </w:pPr>
      <w:hyperlink w:anchor="_Toc151534765" w:history="1">
        <w:r w:rsidR="00F56C49" w:rsidRPr="00FD47C6">
          <w:rPr>
            <w:rStyle w:val="Hyperlink"/>
            <w:noProof/>
          </w:rPr>
          <w:t>16.1.3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Sample Device File Entries</w:t>
        </w:r>
        <w:r w:rsidR="00F56C49">
          <w:rPr>
            <w:noProof/>
            <w:webHidden/>
          </w:rPr>
          <w:tab/>
        </w:r>
        <w:r w:rsidR="00F56C49">
          <w:rPr>
            <w:noProof/>
            <w:webHidden/>
          </w:rPr>
          <w:fldChar w:fldCharType="begin"/>
        </w:r>
        <w:r w:rsidR="00F56C49">
          <w:rPr>
            <w:noProof/>
            <w:webHidden/>
          </w:rPr>
          <w:instrText xml:space="preserve"> PAGEREF _Toc151534765 \h </w:instrText>
        </w:r>
        <w:r w:rsidR="00F56C49">
          <w:rPr>
            <w:noProof/>
            <w:webHidden/>
          </w:rPr>
        </w:r>
        <w:r w:rsidR="00F56C49">
          <w:rPr>
            <w:noProof/>
            <w:webHidden/>
          </w:rPr>
          <w:fldChar w:fldCharType="separate"/>
        </w:r>
        <w:r w:rsidR="00F56C49">
          <w:rPr>
            <w:noProof/>
            <w:webHidden/>
          </w:rPr>
          <w:t>284</w:t>
        </w:r>
        <w:r w:rsidR="00F56C49">
          <w:rPr>
            <w:noProof/>
            <w:webHidden/>
          </w:rPr>
          <w:fldChar w:fldCharType="end"/>
        </w:r>
      </w:hyperlink>
    </w:p>
    <w:p w14:paraId="08439FF1" w14:textId="42E26D1A" w:rsidR="00F56C49" w:rsidRDefault="00000000">
      <w:pPr>
        <w:pStyle w:val="TOC4"/>
        <w:rPr>
          <w:rFonts w:asciiTheme="minorHAnsi" w:eastAsiaTheme="minorEastAsia" w:hAnsiTheme="minorHAnsi" w:cstheme="minorBidi"/>
          <w:noProof/>
          <w:color w:val="auto"/>
          <w:sz w:val="22"/>
          <w:szCs w:val="22"/>
          <w:lang w:eastAsia="en-US"/>
        </w:rPr>
      </w:pPr>
      <w:hyperlink w:anchor="_Toc151534766" w:history="1">
        <w:r w:rsidR="00F56C49" w:rsidRPr="00FD47C6">
          <w:rPr>
            <w:rStyle w:val="Hyperlink"/>
            <w:noProof/>
          </w:rPr>
          <w:t>16.1.3.1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HFS Devices</w:t>
        </w:r>
        <w:r w:rsidR="00F56C49">
          <w:rPr>
            <w:noProof/>
            <w:webHidden/>
          </w:rPr>
          <w:tab/>
        </w:r>
        <w:r w:rsidR="00F56C49">
          <w:rPr>
            <w:noProof/>
            <w:webHidden/>
          </w:rPr>
          <w:fldChar w:fldCharType="begin"/>
        </w:r>
        <w:r w:rsidR="00F56C49">
          <w:rPr>
            <w:noProof/>
            <w:webHidden/>
          </w:rPr>
          <w:instrText xml:space="preserve"> PAGEREF _Toc151534766 \h </w:instrText>
        </w:r>
        <w:r w:rsidR="00F56C49">
          <w:rPr>
            <w:noProof/>
            <w:webHidden/>
          </w:rPr>
        </w:r>
        <w:r w:rsidR="00F56C49">
          <w:rPr>
            <w:noProof/>
            <w:webHidden/>
          </w:rPr>
          <w:fldChar w:fldCharType="separate"/>
        </w:r>
        <w:r w:rsidR="00F56C49">
          <w:rPr>
            <w:noProof/>
            <w:webHidden/>
          </w:rPr>
          <w:t>284</w:t>
        </w:r>
        <w:r w:rsidR="00F56C49">
          <w:rPr>
            <w:noProof/>
            <w:webHidden/>
          </w:rPr>
          <w:fldChar w:fldCharType="end"/>
        </w:r>
      </w:hyperlink>
    </w:p>
    <w:p w14:paraId="255B9BE5" w14:textId="0A34EF5C" w:rsidR="00F56C49" w:rsidRDefault="00000000">
      <w:pPr>
        <w:pStyle w:val="TOC4"/>
        <w:rPr>
          <w:rFonts w:asciiTheme="minorHAnsi" w:eastAsiaTheme="minorEastAsia" w:hAnsiTheme="minorHAnsi" w:cstheme="minorBidi"/>
          <w:noProof/>
          <w:color w:val="auto"/>
          <w:sz w:val="22"/>
          <w:szCs w:val="22"/>
          <w:lang w:eastAsia="en-US"/>
        </w:rPr>
      </w:pPr>
      <w:hyperlink w:anchor="_Toc151534767" w:history="1">
        <w:r w:rsidR="00F56C49" w:rsidRPr="00FD47C6">
          <w:rPr>
            <w:rStyle w:val="Hyperlink"/>
            <w:noProof/>
          </w:rPr>
          <w:t>16.1.3.2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NULL Devices</w:t>
        </w:r>
        <w:r w:rsidR="00F56C49">
          <w:rPr>
            <w:noProof/>
            <w:webHidden/>
          </w:rPr>
          <w:tab/>
        </w:r>
        <w:r w:rsidR="00F56C49">
          <w:rPr>
            <w:noProof/>
            <w:webHidden/>
          </w:rPr>
          <w:fldChar w:fldCharType="begin"/>
        </w:r>
        <w:r w:rsidR="00F56C49">
          <w:rPr>
            <w:noProof/>
            <w:webHidden/>
          </w:rPr>
          <w:instrText xml:space="preserve"> PAGEREF _Toc151534767 \h </w:instrText>
        </w:r>
        <w:r w:rsidR="00F56C49">
          <w:rPr>
            <w:noProof/>
            <w:webHidden/>
          </w:rPr>
        </w:r>
        <w:r w:rsidR="00F56C49">
          <w:rPr>
            <w:noProof/>
            <w:webHidden/>
          </w:rPr>
          <w:fldChar w:fldCharType="separate"/>
        </w:r>
        <w:r w:rsidR="00F56C49">
          <w:rPr>
            <w:noProof/>
            <w:webHidden/>
          </w:rPr>
          <w:t>286</w:t>
        </w:r>
        <w:r w:rsidR="00F56C49">
          <w:rPr>
            <w:noProof/>
            <w:webHidden/>
          </w:rPr>
          <w:fldChar w:fldCharType="end"/>
        </w:r>
      </w:hyperlink>
    </w:p>
    <w:p w14:paraId="467874A3" w14:textId="7BFCB014" w:rsidR="00F56C49" w:rsidRDefault="00000000">
      <w:pPr>
        <w:pStyle w:val="TOC4"/>
        <w:rPr>
          <w:rFonts w:asciiTheme="minorHAnsi" w:eastAsiaTheme="minorEastAsia" w:hAnsiTheme="minorHAnsi" w:cstheme="minorBidi"/>
          <w:noProof/>
          <w:color w:val="auto"/>
          <w:sz w:val="22"/>
          <w:szCs w:val="22"/>
          <w:lang w:eastAsia="en-US"/>
        </w:rPr>
      </w:pPr>
      <w:hyperlink w:anchor="_Toc151534768" w:history="1">
        <w:r w:rsidR="00F56C49" w:rsidRPr="00FD47C6">
          <w:rPr>
            <w:rStyle w:val="Hyperlink"/>
            <w:noProof/>
          </w:rPr>
          <w:t>16.1.3.3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BROWSER Devices</w:t>
        </w:r>
        <w:r w:rsidR="00F56C49">
          <w:rPr>
            <w:noProof/>
            <w:webHidden/>
          </w:rPr>
          <w:tab/>
        </w:r>
        <w:r w:rsidR="00F56C49">
          <w:rPr>
            <w:noProof/>
            <w:webHidden/>
          </w:rPr>
          <w:fldChar w:fldCharType="begin"/>
        </w:r>
        <w:r w:rsidR="00F56C49">
          <w:rPr>
            <w:noProof/>
            <w:webHidden/>
          </w:rPr>
          <w:instrText xml:space="preserve"> PAGEREF _Toc151534768 \h </w:instrText>
        </w:r>
        <w:r w:rsidR="00F56C49">
          <w:rPr>
            <w:noProof/>
            <w:webHidden/>
          </w:rPr>
        </w:r>
        <w:r w:rsidR="00F56C49">
          <w:rPr>
            <w:noProof/>
            <w:webHidden/>
          </w:rPr>
          <w:fldChar w:fldCharType="separate"/>
        </w:r>
        <w:r w:rsidR="00F56C49">
          <w:rPr>
            <w:noProof/>
            <w:webHidden/>
          </w:rPr>
          <w:t>287</w:t>
        </w:r>
        <w:r w:rsidR="00F56C49">
          <w:rPr>
            <w:noProof/>
            <w:webHidden/>
          </w:rPr>
          <w:fldChar w:fldCharType="end"/>
        </w:r>
      </w:hyperlink>
    </w:p>
    <w:p w14:paraId="161F5FE4" w14:textId="7C22D52A" w:rsidR="00F56C49" w:rsidRDefault="00000000">
      <w:pPr>
        <w:pStyle w:val="TOC4"/>
        <w:rPr>
          <w:rFonts w:asciiTheme="minorHAnsi" w:eastAsiaTheme="minorEastAsia" w:hAnsiTheme="minorHAnsi" w:cstheme="minorBidi"/>
          <w:noProof/>
          <w:color w:val="auto"/>
          <w:sz w:val="22"/>
          <w:szCs w:val="22"/>
          <w:lang w:eastAsia="en-US"/>
        </w:rPr>
      </w:pPr>
      <w:hyperlink w:anchor="_Toc151534769" w:history="1">
        <w:r w:rsidR="00F56C49" w:rsidRPr="00FD47C6">
          <w:rPr>
            <w:rStyle w:val="Hyperlink"/>
            <w:noProof/>
          </w:rPr>
          <w:t>16.1.3.4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P-MESSAGE Devices</w:t>
        </w:r>
        <w:r w:rsidR="00F56C49">
          <w:rPr>
            <w:noProof/>
            <w:webHidden/>
          </w:rPr>
          <w:tab/>
        </w:r>
        <w:r w:rsidR="00F56C49">
          <w:rPr>
            <w:noProof/>
            <w:webHidden/>
          </w:rPr>
          <w:fldChar w:fldCharType="begin"/>
        </w:r>
        <w:r w:rsidR="00F56C49">
          <w:rPr>
            <w:noProof/>
            <w:webHidden/>
          </w:rPr>
          <w:instrText xml:space="preserve"> PAGEREF _Toc151534769 \h </w:instrText>
        </w:r>
        <w:r w:rsidR="00F56C49">
          <w:rPr>
            <w:noProof/>
            <w:webHidden/>
          </w:rPr>
        </w:r>
        <w:r w:rsidR="00F56C49">
          <w:rPr>
            <w:noProof/>
            <w:webHidden/>
          </w:rPr>
          <w:fldChar w:fldCharType="separate"/>
        </w:r>
        <w:r w:rsidR="00F56C49">
          <w:rPr>
            <w:noProof/>
            <w:webHidden/>
          </w:rPr>
          <w:t>287</w:t>
        </w:r>
        <w:r w:rsidR="00F56C49">
          <w:rPr>
            <w:noProof/>
            <w:webHidden/>
          </w:rPr>
          <w:fldChar w:fldCharType="end"/>
        </w:r>
      </w:hyperlink>
    </w:p>
    <w:p w14:paraId="4CAE7D07" w14:textId="27DFF5BC" w:rsidR="00F56C49" w:rsidRDefault="00000000">
      <w:pPr>
        <w:pStyle w:val="TOC4"/>
        <w:rPr>
          <w:rFonts w:asciiTheme="minorHAnsi" w:eastAsiaTheme="minorEastAsia" w:hAnsiTheme="minorHAnsi" w:cstheme="minorBidi"/>
          <w:noProof/>
          <w:color w:val="auto"/>
          <w:sz w:val="22"/>
          <w:szCs w:val="22"/>
          <w:lang w:eastAsia="en-US"/>
        </w:rPr>
      </w:pPr>
      <w:hyperlink w:anchor="_Toc151534770" w:history="1">
        <w:r w:rsidR="00F56C49" w:rsidRPr="00FD47C6">
          <w:rPr>
            <w:rStyle w:val="Hyperlink"/>
            <w:noProof/>
          </w:rPr>
          <w:t>16.1.3.5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TELNET Devices</w:t>
        </w:r>
        <w:r w:rsidR="00F56C49">
          <w:rPr>
            <w:noProof/>
            <w:webHidden/>
          </w:rPr>
          <w:tab/>
        </w:r>
        <w:r w:rsidR="00F56C49">
          <w:rPr>
            <w:noProof/>
            <w:webHidden/>
          </w:rPr>
          <w:fldChar w:fldCharType="begin"/>
        </w:r>
        <w:r w:rsidR="00F56C49">
          <w:rPr>
            <w:noProof/>
            <w:webHidden/>
          </w:rPr>
          <w:instrText xml:space="preserve"> PAGEREF _Toc151534770 \h </w:instrText>
        </w:r>
        <w:r w:rsidR="00F56C49">
          <w:rPr>
            <w:noProof/>
            <w:webHidden/>
          </w:rPr>
        </w:r>
        <w:r w:rsidR="00F56C49">
          <w:rPr>
            <w:noProof/>
            <w:webHidden/>
          </w:rPr>
          <w:fldChar w:fldCharType="separate"/>
        </w:r>
        <w:r w:rsidR="00F56C49">
          <w:rPr>
            <w:noProof/>
            <w:webHidden/>
          </w:rPr>
          <w:t>287</w:t>
        </w:r>
        <w:r w:rsidR="00F56C49">
          <w:rPr>
            <w:noProof/>
            <w:webHidden/>
          </w:rPr>
          <w:fldChar w:fldCharType="end"/>
        </w:r>
      </w:hyperlink>
    </w:p>
    <w:p w14:paraId="5CFF4F28" w14:textId="0EC3F50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71" w:history="1">
        <w:r w:rsidR="00F56C49" w:rsidRPr="00FD47C6">
          <w:rPr>
            <w:rStyle w:val="Hyperlink"/>
            <w:noProof/>
          </w:rPr>
          <w:t>16.2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Mixed OS Environment Fields</w:t>
        </w:r>
        <w:r w:rsidR="00F56C49">
          <w:rPr>
            <w:noProof/>
            <w:webHidden/>
          </w:rPr>
          <w:tab/>
        </w:r>
        <w:r w:rsidR="00F56C49">
          <w:rPr>
            <w:noProof/>
            <w:webHidden/>
          </w:rPr>
          <w:fldChar w:fldCharType="begin"/>
        </w:r>
        <w:r w:rsidR="00F56C49">
          <w:rPr>
            <w:noProof/>
            <w:webHidden/>
          </w:rPr>
          <w:instrText xml:space="preserve"> PAGEREF _Toc151534771 \h </w:instrText>
        </w:r>
        <w:r w:rsidR="00F56C49">
          <w:rPr>
            <w:noProof/>
            <w:webHidden/>
          </w:rPr>
        </w:r>
        <w:r w:rsidR="00F56C49">
          <w:rPr>
            <w:noProof/>
            <w:webHidden/>
          </w:rPr>
          <w:fldChar w:fldCharType="separate"/>
        </w:r>
        <w:r w:rsidR="00F56C49">
          <w:rPr>
            <w:noProof/>
            <w:webHidden/>
          </w:rPr>
          <w:t>288</w:t>
        </w:r>
        <w:r w:rsidR="00F56C49">
          <w:rPr>
            <w:noProof/>
            <w:webHidden/>
          </w:rPr>
          <w:fldChar w:fldCharType="end"/>
        </w:r>
      </w:hyperlink>
    </w:p>
    <w:p w14:paraId="498C94A9" w14:textId="3ECEDF95" w:rsidR="00F56C49" w:rsidRDefault="00000000">
      <w:pPr>
        <w:pStyle w:val="TOC3"/>
        <w:rPr>
          <w:rFonts w:asciiTheme="minorHAnsi" w:eastAsiaTheme="minorEastAsia" w:hAnsiTheme="minorHAnsi" w:cstheme="minorBidi"/>
          <w:noProof/>
          <w:color w:val="auto"/>
          <w:sz w:val="22"/>
          <w:szCs w:val="22"/>
          <w:lang w:eastAsia="en-US"/>
        </w:rPr>
      </w:pPr>
      <w:hyperlink w:anchor="_Toc151534772" w:history="1">
        <w:r w:rsidR="00F56C49" w:rsidRPr="00FD47C6">
          <w:rPr>
            <w:rStyle w:val="Hyperlink"/>
            <w:noProof/>
          </w:rPr>
          <w:t>16.2.1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Logical/Physical Mapping Option</w:t>
        </w:r>
        <w:r w:rsidR="00F56C49">
          <w:rPr>
            <w:noProof/>
            <w:webHidden/>
          </w:rPr>
          <w:tab/>
        </w:r>
        <w:r w:rsidR="00F56C49">
          <w:rPr>
            <w:noProof/>
            <w:webHidden/>
          </w:rPr>
          <w:fldChar w:fldCharType="begin"/>
        </w:r>
        <w:r w:rsidR="00F56C49">
          <w:rPr>
            <w:noProof/>
            <w:webHidden/>
          </w:rPr>
          <w:instrText xml:space="preserve"> PAGEREF _Toc151534772 \h </w:instrText>
        </w:r>
        <w:r w:rsidR="00F56C49">
          <w:rPr>
            <w:noProof/>
            <w:webHidden/>
          </w:rPr>
        </w:r>
        <w:r w:rsidR="00F56C49">
          <w:rPr>
            <w:noProof/>
            <w:webHidden/>
          </w:rPr>
          <w:fldChar w:fldCharType="separate"/>
        </w:r>
        <w:r w:rsidR="00F56C49">
          <w:rPr>
            <w:noProof/>
            <w:webHidden/>
          </w:rPr>
          <w:t>289</w:t>
        </w:r>
        <w:r w:rsidR="00F56C49">
          <w:rPr>
            <w:noProof/>
            <w:webHidden/>
          </w:rPr>
          <w:fldChar w:fldCharType="end"/>
        </w:r>
      </w:hyperlink>
    </w:p>
    <w:p w14:paraId="312FFD26" w14:textId="4F3FD54B" w:rsidR="00F56C49" w:rsidRDefault="00000000">
      <w:pPr>
        <w:pStyle w:val="TOC3"/>
        <w:rPr>
          <w:rFonts w:asciiTheme="minorHAnsi" w:eastAsiaTheme="minorEastAsia" w:hAnsiTheme="minorHAnsi" w:cstheme="minorBidi"/>
          <w:noProof/>
          <w:color w:val="auto"/>
          <w:sz w:val="22"/>
          <w:szCs w:val="22"/>
          <w:lang w:eastAsia="en-US"/>
        </w:rPr>
      </w:pPr>
      <w:hyperlink w:anchor="_Toc151534773" w:history="1">
        <w:r w:rsidR="00F56C49" w:rsidRPr="00FD47C6">
          <w:rPr>
            <w:rStyle w:val="Hyperlink"/>
            <w:noProof/>
          </w:rPr>
          <w:t>16.2.2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Enter/Edit Kernel Site Parameters option</w:t>
        </w:r>
        <w:r w:rsidR="00F56C49">
          <w:rPr>
            <w:noProof/>
            <w:webHidden/>
          </w:rPr>
          <w:tab/>
        </w:r>
        <w:r w:rsidR="00F56C49">
          <w:rPr>
            <w:noProof/>
            <w:webHidden/>
          </w:rPr>
          <w:fldChar w:fldCharType="begin"/>
        </w:r>
        <w:r w:rsidR="00F56C49">
          <w:rPr>
            <w:noProof/>
            <w:webHidden/>
          </w:rPr>
          <w:instrText xml:space="preserve"> PAGEREF _Toc151534773 \h </w:instrText>
        </w:r>
        <w:r w:rsidR="00F56C49">
          <w:rPr>
            <w:noProof/>
            <w:webHidden/>
          </w:rPr>
        </w:r>
        <w:r w:rsidR="00F56C49">
          <w:rPr>
            <w:noProof/>
            <w:webHidden/>
          </w:rPr>
          <w:fldChar w:fldCharType="separate"/>
        </w:r>
        <w:r w:rsidR="00F56C49">
          <w:rPr>
            <w:noProof/>
            <w:webHidden/>
          </w:rPr>
          <w:t>290</w:t>
        </w:r>
        <w:r w:rsidR="00F56C49">
          <w:rPr>
            <w:noProof/>
            <w:webHidden/>
          </w:rPr>
          <w:fldChar w:fldCharType="end"/>
        </w:r>
      </w:hyperlink>
    </w:p>
    <w:p w14:paraId="190F67E9" w14:textId="58E5739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74" w:history="1">
        <w:r w:rsidR="00F56C49" w:rsidRPr="00FD47C6">
          <w:rPr>
            <w:rStyle w:val="Hyperlink"/>
            <w:noProof/>
          </w:rPr>
          <w:t>16.3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Device Security</w:t>
        </w:r>
        <w:r w:rsidR="00F56C49">
          <w:rPr>
            <w:noProof/>
            <w:webHidden/>
          </w:rPr>
          <w:tab/>
        </w:r>
        <w:r w:rsidR="00F56C49">
          <w:rPr>
            <w:noProof/>
            <w:webHidden/>
          </w:rPr>
          <w:fldChar w:fldCharType="begin"/>
        </w:r>
        <w:r w:rsidR="00F56C49">
          <w:rPr>
            <w:noProof/>
            <w:webHidden/>
          </w:rPr>
          <w:instrText xml:space="preserve"> PAGEREF _Toc151534774 \h </w:instrText>
        </w:r>
        <w:r w:rsidR="00F56C49">
          <w:rPr>
            <w:noProof/>
            <w:webHidden/>
          </w:rPr>
        </w:r>
        <w:r w:rsidR="00F56C49">
          <w:rPr>
            <w:noProof/>
            <w:webHidden/>
          </w:rPr>
          <w:fldChar w:fldCharType="separate"/>
        </w:r>
        <w:r w:rsidR="00F56C49">
          <w:rPr>
            <w:noProof/>
            <w:webHidden/>
          </w:rPr>
          <w:t>290</w:t>
        </w:r>
        <w:r w:rsidR="00F56C49">
          <w:rPr>
            <w:noProof/>
            <w:webHidden/>
          </w:rPr>
          <w:fldChar w:fldCharType="end"/>
        </w:r>
      </w:hyperlink>
    </w:p>
    <w:p w14:paraId="7F120598" w14:textId="56C2C41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75" w:history="1">
        <w:r w:rsidR="00F56C49" w:rsidRPr="00FD47C6">
          <w:rPr>
            <w:rStyle w:val="Hyperlink"/>
            <w:noProof/>
          </w:rPr>
          <w:t>16.4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TERMINAL TYPE (#3.2) File</w:t>
        </w:r>
        <w:r w:rsidR="00F56C49">
          <w:rPr>
            <w:noProof/>
            <w:webHidden/>
          </w:rPr>
          <w:tab/>
        </w:r>
        <w:r w:rsidR="00F56C49">
          <w:rPr>
            <w:noProof/>
            <w:webHidden/>
          </w:rPr>
          <w:fldChar w:fldCharType="begin"/>
        </w:r>
        <w:r w:rsidR="00F56C49">
          <w:rPr>
            <w:noProof/>
            <w:webHidden/>
          </w:rPr>
          <w:instrText xml:space="preserve"> PAGEREF _Toc151534775 \h </w:instrText>
        </w:r>
        <w:r w:rsidR="00F56C49">
          <w:rPr>
            <w:noProof/>
            <w:webHidden/>
          </w:rPr>
        </w:r>
        <w:r w:rsidR="00F56C49">
          <w:rPr>
            <w:noProof/>
            <w:webHidden/>
          </w:rPr>
          <w:fldChar w:fldCharType="separate"/>
        </w:r>
        <w:r w:rsidR="00F56C49">
          <w:rPr>
            <w:noProof/>
            <w:webHidden/>
          </w:rPr>
          <w:t>291</w:t>
        </w:r>
        <w:r w:rsidR="00F56C49">
          <w:rPr>
            <w:noProof/>
            <w:webHidden/>
          </w:rPr>
          <w:fldChar w:fldCharType="end"/>
        </w:r>
      </w:hyperlink>
    </w:p>
    <w:p w14:paraId="716DA202" w14:textId="0EA96274" w:rsidR="00F56C49" w:rsidRDefault="00000000">
      <w:pPr>
        <w:pStyle w:val="TOC3"/>
        <w:rPr>
          <w:rFonts w:asciiTheme="minorHAnsi" w:eastAsiaTheme="minorEastAsia" w:hAnsiTheme="minorHAnsi" w:cstheme="minorBidi"/>
          <w:noProof/>
          <w:color w:val="auto"/>
          <w:sz w:val="22"/>
          <w:szCs w:val="22"/>
          <w:lang w:eastAsia="en-US"/>
        </w:rPr>
      </w:pPr>
      <w:hyperlink w:anchor="_Toc151534776" w:history="1">
        <w:r w:rsidR="00F56C49" w:rsidRPr="00FD47C6">
          <w:rPr>
            <w:rStyle w:val="Hyperlink"/>
            <w:noProof/>
          </w:rPr>
          <w:t>16.4.1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Terminal Type Naming Conventions</w:t>
        </w:r>
        <w:r w:rsidR="00F56C49">
          <w:rPr>
            <w:noProof/>
            <w:webHidden/>
          </w:rPr>
          <w:tab/>
        </w:r>
        <w:r w:rsidR="00F56C49">
          <w:rPr>
            <w:noProof/>
            <w:webHidden/>
          </w:rPr>
          <w:fldChar w:fldCharType="begin"/>
        </w:r>
        <w:r w:rsidR="00F56C49">
          <w:rPr>
            <w:noProof/>
            <w:webHidden/>
          </w:rPr>
          <w:instrText xml:space="preserve"> PAGEREF _Toc151534776 \h </w:instrText>
        </w:r>
        <w:r w:rsidR="00F56C49">
          <w:rPr>
            <w:noProof/>
            <w:webHidden/>
          </w:rPr>
        </w:r>
        <w:r w:rsidR="00F56C49">
          <w:rPr>
            <w:noProof/>
            <w:webHidden/>
          </w:rPr>
          <w:fldChar w:fldCharType="separate"/>
        </w:r>
        <w:r w:rsidR="00F56C49">
          <w:rPr>
            <w:noProof/>
            <w:webHidden/>
          </w:rPr>
          <w:t>292</w:t>
        </w:r>
        <w:r w:rsidR="00F56C49">
          <w:rPr>
            <w:noProof/>
            <w:webHidden/>
          </w:rPr>
          <w:fldChar w:fldCharType="end"/>
        </w:r>
      </w:hyperlink>
    </w:p>
    <w:p w14:paraId="15ED286E" w14:textId="16842637" w:rsidR="00F56C49" w:rsidRDefault="00000000">
      <w:pPr>
        <w:pStyle w:val="TOC3"/>
        <w:rPr>
          <w:rFonts w:asciiTheme="minorHAnsi" w:eastAsiaTheme="minorEastAsia" w:hAnsiTheme="minorHAnsi" w:cstheme="minorBidi"/>
          <w:noProof/>
          <w:color w:val="auto"/>
          <w:sz w:val="22"/>
          <w:szCs w:val="22"/>
          <w:lang w:eastAsia="en-US"/>
        </w:rPr>
      </w:pPr>
      <w:hyperlink w:anchor="_Toc151534777" w:history="1">
        <w:r w:rsidR="00F56C49" w:rsidRPr="00FD47C6">
          <w:rPr>
            <w:rStyle w:val="Hyperlink"/>
            <w:noProof/>
          </w:rPr>
          <w:t>16.4.2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Shared Device and Terminal Type Attributes are Used</w:t>
        </w:r>
        <w:r w:rsidR="00F56C49">
          <w:rPr>
            <w:noProof/>
            <w:webHidden/>
          </w:rPr>
          <w:tab/>
        </w:r>
        <w:r w:rsidR="00F56C49">
          <w:rPr>
            <w:noProof/>
            <w:webHidden/>
          </w:rPr>
          <w:fldChar w:fldCharType="begin"/>
        </w:r>
        <w:r w:rsidR="00F56C49">
          <w:rPr>
            <w:noProof/>
            <w:webHidden/>
          </w:rPr>
          <w:instrText xml:space="preserve"> PAGEREF _Toc151534777 \h </w:instrText>
        </w:r>
        <w:r w:rsidR="00F56C49">
          <w:rPr>
            <w:noProof/>
            <w:webHidden/>
          </w:rPr>
        </w:r>
        <w:r w:rsidR="00F56C49">
          <w:rPr>
            <w:noProof/>
            <w:webHidden/>
          </w:rPr>
          <w:fldChar w:fldCharType="separate"/>
        </w:r>
        <w:r w:rsidR="00F56C49">
          <w:rPr>
            <w:noProof/>
            <w:webHidden/>
          </w:rPr>
          <w:t>292</w:t>
        </w:r>
        <w:r w:rsidR="00F56C49">
          <w:rPr>
            <w:noProof/>
            <w:webHidden/>
          </w:rPr>
          <w:fldChar w:fldCharType="end"/>
        </w:r>
      </w:hyperlink>
    </w:p>
    <w:p w14:paraId="4634C79F" w14:textId="75397518" w:rsidR="00F56C49" w:rsidRDefault="00000000">
      <w:pPr>
        <w:pStyle w:val="TOC3"/>
        <w:rPr>
          <w:rFonts w:asciiTheme="minorHAnsi" w:eastAsiaTheme="minorEastAsia" w:hAnsiTheme="minorHAnsi" w:cstheme="minorBidi"/>
          <w:noProof/>
          <w:color w:val="auto"/>
          <w:sz w:val="22"/>
          <w:szCs w:val="22"/>
          <w:lang w:eastAsia="en-US"/>
        </w:rPr>
      </w:pPr>
      <w:hyperlink w:anchor="_Toc151534778" w:history="1">
        <w:r w:rsidR="00F56C49" w:rsidRPr="00FD47C6">
          <w:rPr>
            <w:rStyle w:val="Hyperlink"/>
            <w:noProof/>
          </w:rPr>
          <w:t>16.4.3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Terminal Type Information Retained by User</w:t>
        </w:r>
        <w:r w:rsidR="00F56C49">
          <w:rPr>
            <w:noProof/>
            <w:webHidden/>
          </w:rPr>
          <w:tab/>
        </w:r>
        <w:r w:rsidR="00F56C49">
          <w:rPr>
            <w:noProof/>
            <w:webHidden/>
          </w:rPr>
          <w:fldChar w:fldCharType="begin"/>
        </w:r>
        <w:r w:rsidR="00F56C49">
          <w:rPr>
            <w:noProof/>
            <w:webHidden/>
          </w:rPr>
          <w:instrText xml:space="preserve"> PAGEREF _Toc151534778 \h </w:instrText>
        </w:r>
        <w:r w:rsidR="00F56C49">
          <w:rPr>
            <w:noProof/>
            <w:webHidden/>
          </w:rPr>
        </w:r>
        <w:r w:rsidR="00F56C49">
          <w:rPr>
            <w:noProof/>
            <w:webHidden/>
          </w:rPr>
          <w:fldChar w:fldCharType="separate"/>
        </w:r>
        <w:r w:rsidR="00F56C49">
          <w:rPr>
            <w:noProof/>
            <w:webHidden/>
          </w:rPr>
          <w:t>293</w:t>
        </w:r>
        <w:r w:rsidR="00F56C49">
          <w:rPr>
            <w:noProof/>
            <w:webHidden/>
          </w:rPr>
          <w:fldChar w:fldCharType="end"/>
        </w:r>
      </w:hyperlink>
    </w:p>
    <w:p w14:paraId="71DAF96C" w14:textId="315FEBCA"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79" w:history="1">
        <w:r w:rsidR="00F56C49" w:rsidRPr="00FD47C6">
          <w:rPr>
            <w:rStyle w:val="Hyperlink"/>
            <w:noProof/>
          </w:rPr>
          <w:t>16.5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Devices and Signon</w:t>
        </w:r>
        <w:r w:rsidR="00F56C49">
          <w:rPr>
            <w:noProof/>
            <w:webHidden/>
          </w:rPr>
          <w:tab/>
        </w:r>
        <w:r w:rsidR="00F56C49">
          <w:rPr>
            <w:noProof/>
            <w:webHidden/>
          </w:rPr>
          <w:fldChar w:fldCharType="begin"/>
        </w:r>
        <w:r w:rsidR="00F56C49">
          <w:rPr>
            <w:noProof/>
            <w:webHidden/>
          </w:rPr>
          <w:instrText xml:space="preserve"> PAGEREF _Toc151534779 \h </w:instrText>
        </w:r>
        <w:r w:rsidR="00F56C49">
          <w:rPr>
            <w:noProof/>
            <w:webHidden/>
          </w:rPr>
        </w:r>
        <w:r w:rsidR="00F56C49">
          <w:rPr>
            <w:noProof/>
            <w:webHidden/>
          </w:rPr>
          <w:fldChar w:fldCharType="separate"/>
        </w:r>
        <w:r w:rsidR="00F56C49">
          <w:rPr>
            <w:noProof/>
            <w:webHidden/>
          </w:rPr>
          <w:t>293</w:t>
        </w:r>
        <w:r w:rsidR="00F56C49">
          <w:rPr>
            <w:noProof/>
            <w:webHidden/>
          </w:rPr>
          <w:fldChar w:fldCharType="end"/>
        </w:r>
      </w:hyperlink>
    </w:p>
    <w:p w14:paraId="789F9C31" w14:textId="49C73358" w:rsidR="00F56C49" w:rsidRDefault="00000000">
      <w:pPr>
        <w:pStyle w:val="TOC3"/>
        <w:rPr>
          <w:rFonts w:asciiTheme="minorHAnsi" w:eastAsiaTheme="minorEastAsia" w:hAnsiTheme="minorHAnsi" w:cstheme="minorBidi"/>
          <w:noProof/>
          <w:color w:val="auto"/>
          <w:sz w:val="22"/>
          <w:szCs w:val="22"/>
          <w:lang w:eastAsia="en-US"/>
        </w:rPr>
      </w:pPr>
      <w:hyperlink w:anchor="_Toc151534780" w:history="1">
        <w:r w:rsidR="00F56C49" w:rsidRPr="00FD47C6">
          <w:rPr>
            <w:rStyle w:val="Hyperlink"/>
            <w:noProof/>
          </w:rPr>
          <w:t>16.5.1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Device Selection at Signon and Virtual Terminal Devices</w:t>
        </w:r>
        <w:r w:rsidR="00F56C49">
          <w:rPr>
            <w:noProof/>
            <w:webHidden/>
          </w:rPr>
          <w:tab/>
        </w:r>
        <w:r w:rsidR="00F56C49">
          <w:rPr>
            <w:noProof/>
            <w:webHidden/>
          </w:rPr>
          <w:fldChar w:fldCharType="begin"/>
        </w:r>
        <w:r w:rsidR="00F56C49">
          <w:rPr>
            <w:noProof/>
            <w:webHidden/>
          </w:rPr>
          <w:instrText xml:space="preserve"> PAGEREF _Toc151534780 \h </w:instrText>
        </w:r>
        <w:r w:rsidR="00F56C49">
          <w:rPr>
            <w:noProof/>
            <w:webHidden/>
          </w:rPr>
        </w:r>
        <w:r w:rsidR="00F56C49">
          <w:rPr>
            <w:noProof/>
            <w:webHidden/>
          </w:rPr>
          <w:fldChar w:fldCharType="separate"/>
        </w:r>
        <w:r w:rsidR="00F56C49">
          <w:rPr>
            <w:noProof/>
            <w:webHidden/>
          </w:rPr>
          <w:t>293</w:t>
        </w:r>
        <w:r w:rsidR="00F56C49">
          <w:rPr>
            <w:noProof/>
            <w:webHidden/>
          </w:rPr>
          <w:fldChar w:fldCharType="end"/>
        </w:r>
      </w:hyperlink>
    </w:p>
    <w:p w14:paraId="1E37FCAA" w14:textId="021C0F06" w:rsidR="00F56C49" w:rsidRDefault="00000000">
      <w:pPr>
        <w:pStyle w:val="TOC3"/>
        <w:rPr>
          <w:rFonts w:asciiTheme="minorHAnsi" w:eastAsiaTheme="minorEastAsia" w:hAnsiTheme="minorHAnsi" w:cstheme="minorBidi"/>
          <w:noProof/>
          <w:color w:val="auto"/>
          <w:sz w:val="22"/>
          <w:szCs w:val="22"/>
          <w:lang w:eastAsia="en-US"/>
        </w:rPr>
      </w:pPr>
      <w:hyperlink w:anchor="_Toc151534781" w:history="1">
        <w:r w:rsidR="00F56C49" w:rsidRPr="00FD47C6">
          <w:rPr>
            <w:rStyle w:val="Hyperlink"/>
            <w:noProof/>
          </w:rPr>
          <w:t>16.5.2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Terminal Type Selection at Signon</w:t>
        </w:r>
        <w:r w:rsidR="00F56C49">
          <w:rPr>
            <w:noProof/>
            <w:webHidden/>
          </w:rPr>
          <w:tab/>
        </w:r>
        <w:r w:rsidR="00F56C49">
          <w:rPr>
            <w:noProof/>
            <w:webHidden/>
          </w:rPr>
          <w:fldChar w:fldCharType="begin"/>
        </w:r>
        <w:r w:rsidR="00F56C49">
          <w:rPr>
            <w:noProof/>
            <w:webHidden/>
          </w:rPr>
          <w:instrText xml:space="preserve"> PAGEREF _Toc151534781 \h </w:instrText>
        </w:r>
        <w:r w:rsidR="00F56C49">
          <w:rPr>
            <w:noProof/>
            <w:webHidden/>
          </w:rPr>
        </w:r>
        <w:r w:rsidR="00F56C49">
          <w:rPr>
            <w:noProof/>
            <w:webHidden/>
          </w:rPr>
          <w:fldChar w:fldCharType="separate"/>
        </w:r>
        <w:r w:rsidR="00F56C49">
          <w:rPr>
            <w:noProof/>
            <w:webHidden/>
          </w:rPr>
          <w:t>294</w:t>
        </w:r>
        <w:r w:rsidR="00F56C49">
          <w:rPr>
            <w:noProof/>
            <w:webHidden/>
          </w:rPr>
          <w:fldChar w:fldCharType="end"/>
        </w:r>
      </w:hyperlink>
    </w:p>
    <w:p w14:paraId="64E4B8C8" w14:textId="406CAD48" w:rsidR="00F56C49" w:rsidRDefault="00000000">
      <w:pPr>
        <w:pStyle w:val="TOC4"/>
        <w:rPr>
          <w:rFonts w:asciiTheme="minorHAnsi" w:eastAsiaTheme="minorEastAsia" w:hAnsiTheme="minorHAnsi" w:cstheme="minorBidi"/>
          <w:noProof/>
          <w:color w:val="auto"/>
          <w:sz w:val="22"/>
          <w:szCs w:val="22"/>
          <w:lang w:eastAsia="en-US"/>
        </w:rPr>
      </w:pPr>
      <w:hyperlink w:anchor="_Toc151534782" w:history="1">
        <w:r w:rsidR="00F56C49" w:rsidRPr="00FD47C6">
          <w:rPr>
            <w:rStyle w:val="Hyperlink"/>
            <w:noProof/>
          </w:rPr>
          <w:t>16.5.2.1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Managing Display Attributes (DA) Return Codes</w:t>
        </w:r>
        <w:r w:rsidR="00F56C49">
          <w:rPr>
            <w:noProof/>
            <w:webHidden/>
          </w:rPr>
          <w:tab/>
        </w:r>
        <w:r w:rsidR="00F56C49">
          <w:rPr>
            <w:noProof/>
            <w:webHidden/>
          </w:rPr>
          <w:fldChar w:fldCharType="begin"/>
        </w:r>
        <w:r w:rsidR="00F56C49">
          <w:rPr>
            <w:noProof/>
            <w:webHidden/>
          </w:rPr>
          <w:instrText xml:space="preserve"> PAGEREF _Toc151534782 \h </w:instrText>
        </w:r>
        <w:r w:rsidR="00F56C49">
          <w:rPr>
            <w:noProof/>
            <w:webHidden/>
          </w:rPr>
        </w:r>
        <w:r w:rsidR="00F56C49">
          <w:rPr>
            <w:noProof/>
            <w:webHidden/>
          </w:rPr>
          <w:fldChar w:fldCharType="separate"/>
        </w:r>
        <w:r w:rsidR="00F56C49">
          <w:rPr>
            <w:noProof/>
            <w:webHidden/>
          </w:rPr>
          <w:t>294</w:t>
        </w:r>
        <w:r w:rsidR="00F56C49">
          <w:rPr>
            <w:noProof/>
            <w:webHidden/>
          </w:rPr>
          <w:fldChar w:fldCharType="end"/>
        </w:r>
      </w:hyperlink>
    </w:p>
    <w:p w14:paraId="3591C53F" w14:textId="21D8A81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83" w:history="1">
        <w:r w:rsidR="00F56C49" w:rsidRPr="00FD47C6">
          <w:rPr>
            <w:rStyle w:val="Hyperlink"/>
            <w:noProof/>
          </w:rPr>
          <w:t>16.6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Troubleshooting</w:t>
        </w:r>
        <w:r w:rsidR="00F56C49">
          <w:rPr>
            <w:noProof/>
            <w:webHidden/>
          </w:rPr>
          <w:tab/>
        </w:r>
        <w:r w:rsidR="00F56C49">
          <w:rPr>
            <w:noProof/>
            <w:webHidden/>
          </w:rPr>
          <w:fldChar w:fldCharType="begin"/>
        </w:r>
        <w:r w:rsidR="00F56C49">
          <w:rPr>
            <w:noProof/>
            <w:webHidden/>
          </w:rPr>
          <w:instrText xml:space="preserve"> PAGEREF _Toc151534783 \h </w:instrText>
        </w:r>
        <w:r w:rsidR="00F56C49">
          <w:rPr>
            <w:noProof/>
            <w:webHidden/>
          </w:rPr>
        </w:r>
        <w:r w:rsidR="00F56C49">
          <w:rPr>
            <w:noProof/>
            <w:webHidden/>
          </w:rPr>
          <w:fldChar w:fldCharType="separate"/>
        </w:r>
        <w:r w:rsidR="00F56C49">
          <w:rPr>
            <w:noProof/>
            <w:webHidden/>
          </w:rPr>
          <w:t>295</w:t>
        </w:r>
        <w:r w:rsidR="00F56C49">
          <w:rPr>
            <w:noProof/>
            <w:webHidden/>
          </w:rPr>
          <w:fldChar w:fldCharType="end"/>
        </w:r>
      </w:hyperlink>
    </w:p>
    <w:p w14:paraId="3448CDA4" w14:textId="6FB12552" w:rsidR="00F56C49" w:rsidRDefault="00000000">
      <w:pPr>
        <w:pStyle w:val="TOC3"/>
        <w:rPr>
          <w:rFonts w:asciiTheme="minorHAnsi" w:eastAsiaTheme="minorEastAsia" w:hAnsiTheme="minorHAnsi" w:cstheme="minorBidi"/>
          <w:noProof/>
          <w:color w:val="auto"/>
          <w:sz w:val="22"/>
          <w:szCs w:val="22"/>
          <w:lang w:eastAsia="en-US"/>
        </w:rPr>
      </w:pPr>
      <w:hyperlink w:anchor="_Toc151534784" w:history="1">
        <w:r w:rsidR="00F56C49" w:rsidRPr="00FD47C6">
          <w:rPr>
            <w:rStyle w:val="Hyperlink"/>
            <w:noProof/>
          </w:rPr>
          <w:t>16.6.1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Loopback Test of Device Port Option</w:t>
        </w:r>
        <w:r w:rsidR="00F56C49">
          <w:rPr>
            <w:noProof/>
            <w:webHidden/>
          </w:rPr>
          <w:tab/>
        </w:r>
        <w:r w:rsidR="00F56C49">
          <w:rPr>
            <w:noProof/>
            <w:webHidden/>
          </w:rPr>
          <w:fldChar w:fldCharType="begin"/>
        </w:r>
        <w:r w:rsidR="00F56C49">
          <w:rPr>
            <w:noProof/>
            <w:webHidden/>
          </w:rPr>
          <w:instrText xml:space="preserve"> PAGEREF _Toc151534784 \h </w:instrText>
        </w:r>
        <w:r w:rsidR="00F56C49">
          <w:rPr>
            <w:noProof/>
            <w:webHidden/>
          </w:rPr>
        </w:r>
        <w:r w:rsidR="00F56C49">
          <w:rPr>
            <w:noProof/>
            <w:webHidden/>
          </w:rPr>
          <w:fldChar w:fldCharType="separate"/>
        </w:r>
        <w:r w:rsidR="00F56C49">
          <w:rPr>
            <w:noProof/>
            <w:webHidden/>
          </w:rPr>
          <w:t>295</w:t>
        </w:r>
        <w:r w:rsidR="00F56C49">
          <w:rPr>
            <w:noProof/>
            <w:webHidden/>
          </w:rPr>
          <w:fldChar w:fldCharType="end"/>
        </w:r>
      </w:hyperlink>
    </w:p>
    <w:p w14:paraId="6805D88E" w14:textId="69BB5F7A" w:rsidR="00F56C49" w:rsidRDefault="00000000">
      <w:pPr>
        <w:pStyle w:val="TOC3"/>
        <w:rPr>
          <w:rFonts w:asciiTheme="minorHAnsi" w:eastAsiaTheme="minorEastAsia" w:hAnsiTheme="minorHAnsi" w:cstheme="minorBidi"/>
          <w:noProof/>
          <w:color w:val="auto"/>
          <w:sz w:val="22"/>
          <w:szCs w:val="22"/>
          <w:lang w:eastAsia="en-US"/>
        </w:rPr>
      </w:pPr>
      <w:hyperlink w:anchor="_Toc151534785" w:history="1">
        <w:r w:rsidR="00F56C49" w:rsidRPr="00FD47C6">
          <w:rPr>
            <w:rStyle w:val="Hyperlink"/>
            <w:noProof/>
          </w:rPr>
          <w:t>16.6.2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Send Test Pattern to Terminal Option</w:t>
        </w:r>
        <w:r w:rsidR="00F56C49">
          <w:rPr>
            <w:noProof/>
            <w:webHidden/>
          </w:rPr>
          <w:tab/>
        </w:r>
        <w:r w:rsidR="00F56C49">
          <w:rPr>
            <w:noProof/>
            <w:webHidden/>
          </w:rPr>
          <w:fldChar w:fldCharType="begin"/>
        </w:r>
        <w:r w:rsidR="00F56C49">
          <w:rPr>
            <w:noProof/>
            <w:webHidden/>
          </w:rPr>
          <w:instrText xml:space="preserve"> PAGEREF _Toc151534785 \h </w:instrText>
        </w:r>
        <w:r w:rsidR="00F56C49">
          <w:rPr>
            <w:noProof/>
            <w:webHidden/>
          </w:rPr>
        </w:r>
        <w:r w:rsidR="00F56C49">
          <w:rPr>
            <w:noProof/>
            <w:webHidden/>
          </w:rPr>
          <w:fldChar w:fldCharType="separate"/>
        </w:r>
        <w:r w:rsidR="00F56C49">
          <w:rPr>
            <w:noProof/>
            <w:webHidden/>
          </w:rPr>
          <w:t>295</w:t>
        </w:r>
        <w:r w:rsidR="00F56C49">
          <w:rPr>
            <w:noProof/>
            <w:webHidden/>
          </w:rPr>
          <w:fldChar w:fldCharType="end"/>
        </w:r>
      </w:hyperlink>
    </w:p>
    <w:p w14:paraId="4351A078" w14:textId="1317CAAE" w:rsidR="00F56C49" w:rsidRDefault="00000000">
      <w:pPr>
        <w:pStyle w:val="TOC3"/>
        <w:rPr>
          <w:rFonts w:asciiTheme="minorHAnsi" w:eastAsiaTheme="minorEastAsia" w:hAnsiTheme="minorHAnsi" w:cstheme="minorBidi"/>
          <w:noProof/>
          <w:color w:val="auto"/>
          <w:sz w:val="22"/>
          <w:szCs w:val="22"/>
          <w:lang w:eastAsia="en-US"/>
        </w:rPr>
      </w:pPr>
      <w:hyperlink w:anchor="_Toc151534786" w:history="1">
        <w:r w:rsidR="00F56C49" w:rsidRPr="00FD47C6">
          <w:rPr>
            <w:rStyle w:val="Hyperlink"/>
            <w:noProof/>
          </w:rPr>
          <w:t>16.6.3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Out of Service Set/Clear Option</w:t>
        </w:r>
        <w:r w:rsidR="00F56C49">
          <w:rPr>
            <w:noProof/>
            <w:webHidden/>
          </w:rPr>
          <w:tab/>
        </w:r>
        <w:r w:rsidR="00F56C49">
          <w:rPr>
            <w:noProof/>
            <w:webHidden/>
          </w:rPr>
          <w:fldChar w:fldCharType="begin"/>
        </w:r>
        <w:r w:rsidR="00F56C49">
          <w:rPr>
            <w:noProof/>
            <w:webHidden/>
          </w:rPr>
          <w:instrText xml:space="preserve"> PAGEREF _Toc151534786 \h </w:instrText>
        </w:r>
        <w:r w:rsidR="00F56C49">
          <w:rPr>
            <w:noProof/>
            <w:webHidden/>
          </w:rPr>
        </w:r>
        <w:r w:rsidR="00F56C49">
          <w:rPr>
            <w:noProof/>
            <w:webHidden/>
          </w:rPr>
          <w:fldChar w:fldCharType="separate"/>
        </w:r>
        <w:r w:rsidR="00F56C49">
          <w:rPr>
            <w:noProof/>
            <w:webHidden/>
          </w:rPr>
          <w:t>295</w:t>
        </w:r>
        <w:r w:rsidR="00F56C49">
          <w:rPr>
            <w:noProof/>
            <w:webHidden/>
          </w:rPr>
          <w:fldChar w:fldCharType="end"/>
        </w:r>
      </w:hyperlink>
    </w:p>
    <w:p w14:paraId="2D85F01D" w14:textId="4091CC13" w:rsidR="00F56C49" w:rsidRDefault="00000000">
      <w:pPr>
        <w:pStyle w:val="TOC3"/>
        <w:rPr>
          <w:rFonts w:asciiTheme="minorHAnsi" w:eastAsiaTheme="minorEastAsia" w:hAnsiTheme="minorHAnsi" w:cstheme="minorBidi"/>
          <w:noProof/>
          <w:color w:val="auto"/>
          <w:sz w:val="22"/>
          <w:szCs w:val="22"/>
          <w:lang w:eastAsia="en-US"/>
        </w:rPr>
      </w:pPr>
      <w:hyperlink w:anchor="_Toc151534787" w:history="1">
        <w:r w:rsidR="00F56C49" w:rsidRPr="00FD47C6">
          <w:rPr>
            <w:rStyle w:val="Hyperlink"/>
            <w:noProof/>
          </w:rPr>
          <w:t>16.6.4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 xml:space="preserve">Verify HFS and NULL Device Setup </w:t>
        </w:r>
        <w:r w:rsidR="00F56C49" w:rsidRPr="00FD47C6">
          <w:rPr>
            <w:rStyle w:val="Hyperlink"/>
            <w:i/>
            <w:iCs/>
            <w:noProof/>
          </w:rPr>
          <w:t>(required)</w:t>
        </w:r>
        <w:r w:rsidR="00F56C49">
          <w:rPr>
            <w:noProof/>
            <w:webHidden/>
          </w:rPr>
          <w:tab/>
        </w:r>
        <w:r w:rsidR="00F56C49">
          <w:rPr>
            <w:noProof/>
            <w:webHidden/>
          </w:rPr>
          <w:fldChar w:fldCharType="begin"/>
        </w:r>
        <w:r w:rsidR="00F56C49">
          <w:rPr>
            <w:noProof/>
            <w:webHidden/>
          </w:rPr>
          <w:instrText xml:space="preserve"> PAGEREF _Toc151534787 \h </w:instrText>
        </w:r>
        <w:r w:rsidR="00F56C49">
          <w:rPr>
            <w:noProof/>
            <w:webHidden/>
          </w:rPr>
        </w:r>
        <w:r w:rsidR="00F56C49">
          <w:rPr>
            <w:noProof/>
            <w:webHidden/>
          </w:rPr>
          <w:fldChar w:fldCharType="separate"/>
        </w:r>
        <w:r w:rsidR="00F56C49">
          <w:rPr>
            <w:noProof/>
            <w:webHidden/>
          </w:rPr>
          <w:t>296</w:t>
        </w:r>
        <w:r w:rsidR="00F56C49">
          <w:rPr>
            <w:noProof/>
            <w:webHidden/>
          </w:rPr>
          <w:fldChar w:fldCharType="end"/>
        </w:r>
      </w:hyperlink>
    </w:p>
    <w:p w14:paraId="06595E2F" w14:textId="5AC94E37" w:rsidR="00F56C49" w:rsidRDefault="00000000">
      <w:pPr>
        <w:pStyle w:val="TOC4"/>
        <w:rPr>
          <w:rFonts w:asciiTheme="minorHAnsi" w:eastAsiaTheme="minorEastAsia" w:hAnsiTheme="minorHAnsi" w:cstheme="minorBidi"/>
          <w:noProof/>
          <w:color w:val="auto"/>
          <w:sz w:val="22"/>
          <w:szCs w:val="22"/>
          <w:lang w:eastAsia="en-US"/>
        </w:rPr>
      </w:pPr>
      <w:hyperlink w:anchor="_Toc151534788" w:history="1">
        <w:r w:rsidR="00F56C49" w:rsidRPr="00FD47C6">
          <w:rPr>
            <w:rStyle w:val="Hyperlink"/>
            <w:noProof/>
          </w:rPr>
          <w:t>16.6.4.1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HFS Device</w:t>
        </w:r>
        <w:r w:rsidR="00F56C49">
          <w:rPr>
            <w:noProof/>
            <w:webHidden/>
          </w:rPr>
          <w:tab/>
        </w:r>
        <w:r w:rsidR="00F56C49">
          <w:rPr>
            <w:noProof/>
            <w:webHidden/>
          </w:rPr>
          <w:fldChar w:fldCharType="begin"/>
        </w:r>
        <w:r w:rsidR="00F56C49">
          <w:rPr>
            <w:noProof/>
            <w:webHidden/>
          </w:rPr>
          <w:instrText xml:space="preserve"> PAGEREF _Toc151534788 \h </w:instrText>
        </w:r>
        <w:r w:rsidR="00F56C49">
          <w:rPr>
            <w:noProof/>
            <w:webHidden/>
          </w:rPr>
        </w:r>
        <w:r w:rsidR="00F56C49">
          <w:rPr>
            <w:noProof/>
            <w:webHidden/>
          </w:rPr>
          <w:fldChar w:fldCharType="separate"/>
        </w:r>
        <w:r w:rsidR="00F56C49">
          <w:rPr>
            <w:noProof/>
            <w:webHidden/>
          </w:rPr>
          <w:t>296</w:t>
        </w:r>
        <w:r w:rsidR="00F56C49">
          <w:rPr>
            <w:noProof/>
            <w:webHidden/>
          </w:rPr>
          <w:fldChar w:fldCharType="end"/>
        </w:r>
      </w:hyperlink>
    </w:p>
    <w:p w14:paraId="2D7ED5CA" w14:textId="270FD1F3" w:rsidR="00F56C49" w:rsidRDefault="00000000">
      <w:pPr>
        <w:pStyle w:val="TOC4"/>
        <w:rPr>
          <w:rFonts w:asciiTheme="minorHAnsi" w:eastAsiaTheme="minorEastAsia" w:hAnsiTheme="minorHAnsi" w:cstheme="minorBidi"/>
          <w:noProof/>
          <w:color w:val="auto"/>
          <w:sz w:val="22"/>
          <w:szCs w:val="22"/>
          <w:lang w:eastAsia="en-US"/>
        </w:rPr>
      </w:pPr>
      <w:hyperlink w:anchor="_Toc151534789" w:history="1">
        <w:r w:rsidR="00F56C49" w:rsidRPr="00FD47C6">
          <w:rPr>
            <w:rStyle w:val="Hyperlink"/>
            <w:rFonts w:eastAsia="Calibri"/>
            <w:noProof/>
          </w:rPr>
          <w:t>16.6.4.2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NULL Device</w:t>
        </w:r>
        <w:r w:rsidR="00F56C49">
          <w:rPr>
            <w:noProof/>
            <w:webHidden/>
          </w:rPr>
          <w:tab/>
        </w:r>
        <w:r w:rsidR="00F56C49">
          <w:rPr>
            <w:noProof/>
            <w:webHidden/>
          </w:rPr>
          <w:fldChar w:fldCharType="begin"/>
        </w:r>
        <w:r w:rsidR="00F56C49">
          <w:rPr>
            <w:noProof/>
            <w:webHidden/>
          </w:rPr>
          <w:instrText xml:space="preserve"> PAGEREF _Toc151534789 \h </w:instrText>
        </w:r>
        <w:r w:rsidR="00F56C49">
          <w:rPr>
            <w:noProof/>
            <w:webHidden/>
          </w:rPr>
        </w:r>
        <w:r w:rsidR="00F56C49">
          <w:rPr>
            <w:noProof/>
            <w:webHidden/>
          </w:rPr>
          <w:fldChar w:fldCharType="separate"/>
        </w:r>
        <w:r w:rsidR="00F56C49">
          <w:rPr>
            <w:noProof/>
            <w:webHidden/>
          </w:rPr>
          <w:t>296</w:t>
        </w:r>
        <w:r w:rsidR="00F56C49">
          <w:rPr>
            <w:noProof/>
            <w:webHidden/>
          </w:rPr>
          <w:fldChar w:fldCharType="end"/>
        </w:r>
      </w:hyperlink>
    </w:p>
    <w:p w14:paraId="75DC805E" w14:textId="6ABE13C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90" w:history="1">
        <w:r w:rsidR="00F56C49" w:rsidRPr="00FD47C6">
          <w:rPr>
            <w:rStyle w:val="Hyperlink"/>
            <w:noProof/>
          </w:rPr>
          <w:t>16.7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Device Identification and Cross-References</w:t>
        </w:r>
        <w:r w:rsidR="00F56C49">
          <w:rPr>
            <w:noProof/>
            <w:webHidden/>
          </w:rPr>
          <w:tab/>
        </w:r>
        <w:r w:rsidR="00F56C49">
          <w:rPr>
            <w:noProof/>
            <w:webHidden/>
          </w:rPr>
          <w:fldChar w:fldCharType="begin"/>
        </w:r>
        <w:r w:rsidR="00F56C49">
          <w:rPr>
            <w:noProof/>
            <w:webHidden/>
          </w:rPr>
          <w:instrText xml:space="preserve"> PAGEREF _Toc151534790 \h </w:instrText>
        </w:r>
        <w:r w:rsidR="00F56C49">
          <w:rPr>
            <w:noProof/>
            <w:webHidden/>
          </w:rPr>
        </w:r>
        <w:r w:rsidR="00F56C49">
          <w:rPr>
            <w:noProof/>
            <w:webHidden/>
          </w:rPr>
          <w:fldChar w:fldCharType="separate"/>
        </w:r>
        <w:r w:rsidR="00F56C49">
          <w:rPr>
            <w:noProof/>
            <w:webHidden/>
          </w:rPr>
          <w:t>297</w:t>
        </w:r>
        <w:r w:rsidR="00F56C49">
          <w:rPr>
            <w:noProof/>
            <w:webHidden/>
          </w:rPr>
          <w:fldChar w:fldCharType="end"/>
        </w:r>
      </w:hyperlink>
    </w:p>
    <w:p w14:paraId="27359C1F" w14:textId="55693909" w:rsidR="00F56C49" w:rsidRDefault="00000000">
      <w:pPr>
        <w:pStyle w:val="TOC1"/>
        <w:rPr>
          <w:rFonts w:asciiTheme="minorHAnsi" w:eastAsiaTheme="minorEastAsia" w:hAnsiTheme="minorHAnsi" w:cstheme="minorBidi"/>
          <w:color w:val="auto"/>
          <w:sz w:val="22"/>
          <w:szCs w:val="22"/>
          <w:lang w:eastAsia="en-US"/>
        </w:rPr>
      </w:pPr>
      <w:hyperlink w:anchor="_Toc151534791" w:history="1">
        <w:r w:rsidR="00F56C49" w:rsidRPr="00FD47C6">
          <w:rPr>
            <w:rStyle w:val="Hyperlink"/>
          </w:rPr>
          <w:t>17</w:t>
        </w:r>
        <w:r w:rsidR="00F56C49">
          <w:rPr>
            <w:rFonts w:asciiTheme="minorHAnsi" w:eastAsiaTheme="minorEastAsia" w:hAnsiTheme="minorHAnsi" w:cstheme="minorBidi"/>
            <w:color w:val="auto"/>
            <w:sz w:val="22"/>
            <w:szCs w:val="22"/>
            <w:lang w:eastAsia="en-US"/>
          </w:rPr>
          <w:tab/>
        </w:r>
        <w:r w:rsidR="00F56C49" w:rsidRPr="00FD47C6">
          <w:rPr>
            <w:rStyle w:val="Hyperlink"/>
          </w:rPr>
          <w:t>Host Files</w:t>
        </w:r>
        <w:r w:rsidR="00F56C49">
          <w:rPr>
            <w:webHidden/>
          </w:rPr>
          <w:tab/>
        </w:r>
        <w:r w:rsidR="00F56C49">
          <w:rPr>
            <w:webHidden/>
          </w:rPr>
          <w:fldChar w:fldCharType="begin"/>
        </w:r>
        <w:r w:rsidR="00F56C49">
          <w:rPr>
            <w:webHidden/>
          </w:rPr>
          <w:instrText xml:space="preserve"> PAGEREF _Toc151534791 \h </w:instrText>
        </w:r>
        <w:r w:rsidR="00F56C49">
          <w:rPr>
            <w:webHidden/>
          </w:rPr>
        </w:r>
        <w:r w:rsidR="00F56C49">
          <w:rPr>
            <w:webHidden/>
          </w:rPr>
          <w:fldChar w:fldCharType="separate"/>
        </w:r>
        <w:r w:rsidR="00F56C49">
          <w:rPr>
            <w:webHidden/>
          </w:rPr>
          <w:t>299</w:t>
        </w:r>
        <w:r w:rsidR="00F56C49">
          <w:rPr>
            <w:webHidden/>
          </w:rPr>
          <w:fldChar w:fldCharType="end"/>
        </w:r>
      </w:hyperlink>
    </w:p>
    <w:p w14:paraId="4EB32269" w14:textId="127BCAA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92" w:history="1">
        <w:r w:rsidR="00F56C49" w:rsidRPr="00FD47C6">
          <w:rPr>
            <w:rStyle w:val="Hyperlink"/>
            <w:noProof/>
          </w:rPr>
          <w:t>17.1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Host Files: User Interface</w:t>
        </w:r>
        <w:r w:rsidR="00F56C49">
          <w:rPr>
            <w:noProof/>
            <w:webHidden/>
          </w:rPr>
          <w:tab/>
        </w:r>
        <w:r w:rsidR="00F56C49">
          <w:rPr>
            <w:noProof/>
            <w:webHidden/>
          </w:rPr>
          <w:fldChar w:fldCharType="begin"/>
        </w:r>
        <w:r w:rsidR="00F56C49">
          <w:rPr>
            <w:noProof/>
            <w:webHidden/>
          </w:rPr>
          <w:instrText xml:space="preserve"> PAGEREF _Toc151534792 \h </w:instrText>
        </w:r>
        <w:r w:rsidR="00F56C49">
          <w:rPr>
            <w:noProof/>
            <w:webHidden/>
          </w:rPr>
        </w:r>
        <w:r w:rsidR="00F56C49">
          <w:rPr>
            <w:noProof/>
            <w:webHidden/>
          </w:rPr>
          <w:fldChar w:fldCharType="separate"/>
        </w:r>
        <w:r w:rsidR="00F56C49">
          <w:rPr>
            <w:noProof/>
            <w:webHidden/>
          </w:rPr>
          <w:t>299</w:t>
        </w:r>
        <w:r w:rsidR="00F56C49">
          <w:rPr>
            <w:noProof/>
            <w:webHidden/>
          </w:rPr>
          <w:fldChar w:fldCharType="end"/>
        </w:r>
      </w:hyperlink>
    </w:p>
    <w:p w14:paraId="493BE51E" w14:textId="17842D0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93" w:history="1">
        <w:r w:rsidR="00F56C49" w:rsidRPr="00FD47C6">
          <w:rPr>
            <w:rStyle w:val="Hyperlink"/>
            <w:noProof/>
          </w:rPr>
          <w:t>17.2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Host Files: System Management</w:t>
        </w:r>
        <w:r w:rsidR="00F56C49">
          <w:rPr>
            <w:noProof/>
            <w:webHidden/>
          </w:rPr>
          <w:tab/>
        </w:r>
        <w:r w:rsidR="00F56C49">
          <w:rPr>
            <w:noProof/>
            <w:webHidden/>
          </w:rPr>
          <w:fldChar w:fldCharType="begin"/>
        </w:r>
        <w:r w:rsidR="00F56C49">
          <w:rPr>
            <w:noProof/>
            <w:webHidden/>
          </w:rPr>
          <w:instrText xml:space="preserve"> PAGEREF _Toc151534793 \h </w:instrText>
        </w:r>
        <w:r w:rsidR="00F56C49">
          <w:rPr>
            <w:noProof/>
            <w:webHidden/>
          </w:rPr>
        </w:r>
        <w:r w:rsidR="00F56C49">
          <w:rPr>
            <w:noProof/>
            <w:webHidden/>
          </w:rPr>
          <w:fldChar w:fldCharType="separate"/>
        </w:r>
        <w:r w:rsidR="00F56C49">
          <w:rPr>
            <w:noProof/>
            <w:webHidden/>
          </w:rPr>
          <w:t>300</w:t>
        </w:r>
        <w:r w:rsidR="00F56C49">
          <w:rPr>
            <w:noProof/>
            <w:webHidden/>
          </w:rPr>
          <w:fldChar w:fldCharType="end"/>
        </w:r>
      </w:hyperlink>
    </w:p>
    <w:p w14:paraId="19D19AF9" w14:textId="2FDC6BDF" w:rsidR="00F56C49" w:rsidRDefault="00000000">
      <w:pPr>
        <w:pStyle w:val="TOC3"/>
        <w:rPr>
          <w:rFonts w:asciiTheme="minorHAnsi" w:eastAsiaTheme="minorEastAsia" w:hAnsiTheme="minorHAnsi" w:cstheme="minorBidi"/>
          <w:noProof/>
          <w:color w:val="auto"/>
          <w:sz w:val="22"/>
          <w:szCs w:val="22"/>
          <w:lang w:eastAsia="en-US"/>
        </w:rPr>
      </w:pPr>
      <w:hyperlink w:anchor="_Toc151534794" w:history="1">
        <w:r w:rsidR="00F56C49" w:rsidRPr="00FD47C6">
          <w:rPr>
            <w:rStyle w:val="Hyperlink"/>
            <w:noProof/>
          </w:rPr>
          <w:t>17.2.1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Host File Server Device Edit Option</w:t>
        </w:r>
        <w:r w:rsidR="00F56C49">
          <w:rPr>
            <w:noProof/>
            <w:webHidden/>
          </w:rPr>
          <w:tab/>
        </w:r>
        <w:r w:rsidR="00F56C49">
          <w:rPr>
            <w:noProof/>
            <w:webHidden/>
          </w:rPr>
          <w:fldChar w:fldCharType="begin"/>
        </w:r>
        <w:r w:rsidR="00F56C49">
          <w:rPr>
            <w:noProof/>
            <w:webHidden/>
          </w:rPr>
          <w:instrText xml:space="preserve"> PAGEREF _Toc151534794 \h </w:instrText>
        </w:r>
        <w:r w:rsidR="00F56C49">
          <w:rPr>
            <w:noProof/>
            <w:webHidden/>
          </w:rPr>
        </w:r>
        <w:r w:rsidR="00F56C49">
          <w:rPr>
            <w:noProof/>
            <w:webHidden/>
          </w:rPr>
          <w:fldChar w:fldCharType="separate"/>
        </w:r>
        <w:r w:rsidR="00F56C49">
          <w:rPr>
            <w:noProof/>
            <w:webHidden/>
          </w:rPr>
          <w:t>300</w:t>
        </w:r>
        <w:r w:rsidR="00F56C49">
          <w:rPr>
            <w:noProof/>
            <w:webHidden/>
          </w:rPr>
          <w:fldChar w:fldCharType="end"/>
        </w:r>
      </w:hyperlink>
    </w:p>
    <w:p w14:paraId="19330B97" w14:textId="72A46521" w:rsidR="00F56C49" w:rsidRDefault="00000000">
      <w:pPr>
        <w:pStyle w:val="TOC3"/>
        <w:rPr>
          <w:rFonts w:asciiTheme="minorHAnsi" w:eastAsiaTheme="minorEastAsia" w:hAnsiTheme="minorHAnsi" w:cstheme="minorBidi"/>
          <w:noProof/>
          <w:color w:val="auto"/>
          <w:sz w:val="22"/>
          <w:szCs w:val="22"/>
          <w:lang w:eastAsia="en-US"/>
        </w:rPr>
      </w:pPr>
      <w:hyperlink w:anchor="_Toc151534795" w:history="1">
        <w:r w:rsidR="00F56C49" w:rsidRPr="00FD47C6">
          <w:rPr>
            <w:rStyle w:val="Hyperlink"/>
            <w:noProof/>
          </w:rPr>
          <w:t>17.2.2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Caché and GT.M HFS Device Setup</w:t>
        </w:r>
        <w:r w:rsidR="00F56C49">
          <w:rPr>
            <w:noProof/>
            <w:webHidden/>
          </w:rPr>
          <w:tab/>
        </w:r>
        <w:r w:rsidR="00F56C49">
          <w:rPr>
            <w:noProof/>
            <w:webHidden/>
          </w:rPr>
          <w:fldChar w:fldCharType="begin"/>
        </w:r>
        <w:r w:rsidR="00F56C49">
          <w:rPr>
            <w:noProof/>
            <w:webHidden/>
          </w:rPr>
          <w:instrText xml:space="preserve"> PAGEREF _Toc151534795 \h </w:instrText>
        </w:r>
        <w:r w:rsidR="00F56C49">
          <w:rPr>
            <w:noProof/>
            <w:webHidden/>
          </w:rPr>
        </w:r>
        <w:r w:rsidR="00F56C49">
          <w:rPr>
            <w:noProof/>
            <w:webHidden/>
          </w:rPr>
          <w:fldChar w:fldCharType="separate"/>
        </w:r>
        <w:r w:rsidR="00F56C49">
          <w:rPr>
            <w:noProof/>
            <w:webHidden/>
          </w:rPr>
          <w:t>301</w:t>
        </w:r>
        <w:r w:rsidR="00F56C49">
          <w:rPr>
            <w:noProof/>
            <w:webHidden/>
          </w:rPr>
          <w:fldChar w:fldCharType="end"/>
        </w:r>
      </w:hyperlink>
    </w:p>
    <w:p w14:paraId="56505E1F" w14:textId="209C7EB8" w:rsidR="00F56C49" w:rsidRDefault="00000000">
      <w:pPr>
        <w:pStyle w:val="TOC1"/>
        <w:rPr>
          <w:rFonts w:asciiTheme="minorHAnsi" w:eastAsiaTheme="minorEastAsia" w:hAnsiTheme="minorHAnsi" w:cstheme="minorBidi"/>
          <w:color w:val="auto"/>
          <w:sz w:val="22"/>
          <w:szCs w:val="22"/>
          <w:lang w:eastAsia="en-US"/>
        </w:rPr>
      </w:pPr>
      <w:hyperlink w:anchor="_Toc151534796" w:history="1">
        <w:r w:rsidR="00F56C49" w:rsidRPr="00FD47C6">
          <w:rPr>
            <w:rStyle w:val="Hyperlink"/>
          </w:rPr>
          <w:t>18</w:t>
        </w:r>
        <w:r w:rsidR="00F56C49">
          <w:rPr>
            <w:rFonts w:asciiTheme="minorHAnsi" w:eastAsiaTheme="minorEastAsia" w:hAnsiTheme="minorHAnsi" w:cstheme="minorBidi"/>
            <w:color w:val="auto"/>
            <w:sz w:val="22"/>
            <w:szCs w:val="22"/>
            <w:lang w:eastAsia="en-US"/>
          </w:rPr>
          <w:tab/>
        </w:r>
        <w:r w:rsidR="00F56C49" w:rsidRPr="00FD47C6">
          <w:rPr>
            <w:rStyle w:val="Hyperlink"/>
          </w:rPr>
          <w:t>Spooling</w:t>
        </w:r>
        <w:r w:rsidR="00F56C49">
          <w:rPr>
            <w:webHidden/>
          </w:rPr>
          <w:tab/>
        </w:r>
        <w:r w:rsidR="00F56C49">
          <w:rPr>
            <w:webHidden/>
          </w:rPr>
          <w:fldChar w:fldCharType="begin"/>
        </w:r>
        <w:r w:rsidR="00F56C49">
          <w:rPr>
            <w:webHidden/>
          </w:rPr>
          <w:instrText xml:space="preserve"> PAGEREF _Toc151534796 \h </w:instrText>
        </w:r>
        <w:r w:rsidR="00F56C49">
          <w:rPr>
            <w:webHidden/>
          </w:rPr>
        </w:r>
        <w:r w:rsidR="00F56C49">
          <w:rPr>
            <w:webHidden/>
          </w:rPr>
          <w:fldChar w:fldCharType="separate"/>
        </w:r>
        <w:r w:rsidR="00F56C49">
          <w:rPr>
            <w:webHidden/>
          </w:rPr>
          <w:t>302</w:t>
        </w:r>
        <w:r w:rsidR="00F56C49">
          <w:rPr>
            <w:webHidden/>
          </w:rPr>
          <w:fldChar w:fldCharType="end"/>
        </w:r>
      </w:hyperlink>
    </w:p>
    <w:p w14:paraId="6437A2ED" w14:textId="60197FB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797" w:history="1">
        <w:r w:rsidR="00F56C49" w:rsidRPr="00FD47C6">
          <w:rPr>
            <w:rStyle w:val="Hyperlink"/>
            <w:noProof/>
          </w:rPr>
          <w:t>18.1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Spooling: User Interface</w:t>
        </w:r>
        <w:r w:rsidR="00F56C49">
          <w:rPr>
            <w:noProof/>
            <w:webHidden/>
          </w:rPr>
          <w:tab/>
        </w:r>
        <w:r w:rsidR="00F56C49">
          <w:rPr>
            <w:noProof/>
            <w:webHidden/>
          </w:rPr>
          <w:fldChar w:fldCharType="begin"/>
        </w:r>
        <w:r w:rsidR="00F56C49">
          <w:rPr>
            <w:noProof/>
            <w:webHidden/>
          </w:rPr>
          <w:instrText xml:space="preserve"> PAGEREF _Toc151534797 \h </w:instrText>
        </w:r>
        <w:r w:rsidR="00F56C49">
          <w:rPr>
            <w:noProof/>
            <w:webHidden/>
          </w:rPr>
        </w:r>
        <w:r w:rsidR="00F56C49">
          <w:rPr>
            <w:noProof/>
            <w:webHidden/>
          </w:rPr>
          <w:fldChar w:fldCharType="separate"/>
        </w:r>
        <w:r w:rsidR="00F56C49">
          <w:rPr>
            <w:noProof/>
            <w:webHidden/>
          </w:rPr>
          <w:t>302</w:t>
        </w:r>
        <w:r w:rsidR="00F56C49">
          <w:rPr>
            <w:noProof/>
            <w:webHidden/>
          </w:rPr>
          <w:fldChar w:fldCharType="end"/>
        </w:r>
      </w:hyperlink>
    </w:p>
    <w:p w14:paraId="45724BDE" w14:textId="2766B1A3" w:rsidR="00F56C49" w:rsidRDefault="00000000">
      <w:pPr>
        <w:pStyle w:val="TOC3"/>
        <w:rPr>
          <w:rFonts w:asciiTheme="minorHAnsi" w:eastAsiaTheme="minorEastAsia" w:hAnsiTheme="minorHAnsi" w:cstheme="minorBidi"/>
          <w:noProof/>
          <w:color w:val="auto"/>
          <w:sz w:val="22"/>
          <w:szCs w:val="22"/>
          <w:lang w:eastAsia="en-US"/>
        </w:rPr>
      </w:pPr>
      <w:hyperlink w:anchor="_Toc151534798" w:history="1">
        <w:r w:rsidR="00F56C49" w:rsidRPr="00FD47C6">
          <w:rPr>
            <w:rStyle w:val="Hyperlink"/>
            <w:noProof/>
          </w:rPr>
          <w:t>18.1.1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Sending Output to the Spooler</w:t>
        </w:r>
        <w:r w:rsidR="00F56C49">
          <w:rPr>
            <w:noProof/>
            <w:webHidden/>
          </w:rPr>
          <w:tab/>
        </w:r>
        <w:r w:rsidR="00F56C49">
          <w:rPr>
            <w:noProof/>
            <w:webHidden/>
          </w:rPr>
          <w:fldChar w:fldCharType="begin"/>
        </w:r>
        <w:r w:rsidR="00F56C49">
          <w:rPr>
            <w:noProof/>
            <w:webHidden/>
          </w:rPr>
          <w:instrText xml:space="preserve"> PAGEREF _Toc151534798 \h </w:instrText>
        </w:r>
        <w:r w:rsidR="00F56C49">
          <w:rPr>
            <w:noProof/>
            <w:webHidden/>
          </w:rPr>
        </w:r>
        <w:r w:rsidR="00F56C49">
          <w:rPr>
            <w:noProof/>
            <w:webHidden/>
          </w:rPr>
          <w:fldChar w:fldCharType="separate"/>
        </w:r>
        <w:r w:rsidR="00F56C49">
          <w:rPr>
            <w:noProof/>
            <w:webHidden/>
          </w:rPr>
          <w:t>302</w:t>
        </w:r>
        <w:r w:rsidR="00F56C49">
          <w:rPr>
            <w:noProof/>
            <w:webHidden/>
          </w:rPr>
          <w:fldChar w:fldCharType="end"/>
        </w:r>
      </w:hyperlink>
    </w:p>
    <w:p w14:paraId="4CD56175" w14:textId="22F72B4A" w:rsidR="00F56C49" w:rsidRDefault="00000000">
      <w:pPr>
        <w:pStyle w:val="TOC3"/>
        <w:rPr>
          <w:rFonts w:asciiTheme="minorHAnsi" w:eastAsiaTheme="minorEastAsia" w:hAnsiTheme="minorHAnsi" w:cstheme="minorBidi"/>
          <w:noProof/>
          <w:color w:val="auto"/>
          <w:sz w:val="22"/>
          <w:szCs w:val="22"/>
          <w:lang w:eastAsia="en-US"/>
        </w:rPr>
      </w:pPr>
      <w:hyperlink w:anchor="_Toc151534799" w:history="1">
        <w:r w:rsidR="00F56C49" w:rsidRPr="00FD47C6">
          <w:rPr>
            <w:rStyle w:val="Hyperlink"/>
            <w:noProof/>
          </w:rPr>
          <w:t>18.1.2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Retrieving Spooled Documents</w:t>
        </w:r>
        <w:r w:rsidR="00F56C49">
          <w:rPr>
            <w:noProof/>
            <w:webHidden/>
          </w:rPr>
          <w:tab/>
        </w:r>
        <w:r w:rsidR="00F56C49">
          <w:rPr>
            <w:noProof/>
            <w:webHidden/>
          </w:rPr>
          <w:fldChar w:fldCharType="begin"/>
        </w:r>
        <w:r w:rsidR="00F56C49">
          <w:rPr>
            <w:noProof/>
            <w:webHidden/>
          </w:rPr>
          <w:instrText xml:space="preserve"> PAGEREF _Toc151534799 \h </w:instrText>
        </w:r>
        <w:r w:rsidR="00F56C49">
          <w:rPr>
            <w:noProof/>
            <w:webHidden/>
          </w:rPr>
        </w:r>
        <w:r w:rsidR="00F56C49">
          <w:rPr>
            <w:noProof/>
            <w:webHidden/>
          </w:rPr>
          <w:fldChar w:fldCharType="separate"/>
        </w:r>
        <w:r w:rsidR="00F56C49">
          <w:rPr>
            <w:noProof/>
            <w:webHidden/>
          </w:rPr>
          <w:t>304</w:t>
        </w:r>
        <w:r w:rsidR="00F56C49">
          <w:rPr>
            <w:noProof/>
            <w:webHidden/>
          </w:rPr>
          <w:fldChar w:fldCharType="end"/>
        </w:r>
      </w:hyperlink>
    </w:p>
    <w:p w14:paraId="3108AF3B" w14:textId="21DA2C55" w:rsidR="00F56C49" w:rsidRDefault="00000000">
      <w:pPr>
        <w:pStyle w:val="TOC4"/>
        <w:rPr>
          <w:rFonts w:asciiTheme="minorHAnsi" w:eastAsiaTheme="minorEastAsia" w:hAnsiTheme="minorHAnsi" w:cstheme="minorBidi"/>
          <w:noProof/>
          <w:color w:val="auto"/>
          <w:sz w:val="22"/>
          <w:szCs w:val="22"/>
          <w:lang w:eastAsia="en-US"/>
        </w:rPr>
      </w:pPr>
      <w:hyperlink w:anchor="_Toc151534800" w:history="1">
        <w:r w:rsidR="00F56C49" w:rsidRPr="00FD47C6">
          <w:rPr>
            <w:rStyle w:val="Hyperlink"/>
            <w:noProof/>
          </w:rPr>
          <w:t>18.1.2.1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Spool Documents Option</w:t>
        </w:r>
        <w:r w:rsidR="00F56C49">
          <w:rPr>
            <w:noProof/>
            <w:webHidden/>
          </w:rPr>
          <w:tab/>
        </w:r>
        <w:r w:rsidR="00F56C49">
          <w:rPr>
            <w:noProof/>
            <w:webHidden/>
          </w:rPr>
          <w:fldChar w:fldCharType="begin"/>
        </w:r>
        <w:r w:rsidR="00F56C49">
          <w:rPr>
            <w:noProof/>
            <w:webHidden/>
          </w:rPr>
          <w:instrText xml:space="preserve"> PAGEREF _Toc151534800 \h </w:instrText>
        </w:r>
        <w:r w:rsidR="00F56C49">
          <w:rPr>
            <w:noProof/>
            <w:webHidden/>
          </w:rPr>
        </w:r>
        <w:r w:rsidR="00F56C49">
          <w:rPr>
            <w:noProof/>
            <w:webHidden/>
          </w:rPr>
          <w:fldChar w:fldCharType="separate"/>
        </w:r>
        <w:r w:rsidR="00F56C49">
          <w:rPr>
            <w:noProof/>
            <w:webHidden/>
          </w:rPr>
          <w:t>304</w:t>
        </w:r>
        <w:r w:rsidR="00F56C49">
          <w:rPr>
            <w:noProof/>
            <w:webHidden/>
          </w:rPr>
          <w:fldChar w:fldCharType="end"/>
        </w:r>
      </w:hyperlink>
    </w:p>
    <w:p w14:paraId="35372939" w14:textId="6CF92BFB" w:rsidR="00F56C49" w:rsidRDefault="00000000">
      <w:pPr>
        <w:pStyle w:val="TOC4"/>
        <w:rPr>
          <w:rFonts w:asciiTheme="minorHAnsi" w:eastAsiaTheme="minorEastAsia" w:hAnsiTheme="minorHAnsi" w:cstheme="minorBidi"/>
          <w:noProof/>
          <w:color w:val="auto"/>
          <w:sz w:val="22"/>
          <w:szCs w:val="22"/>
          <w:lang w:eastAsia="en-US"/>
        </w:rPr>
      </w:pPr>
      <w:hyperlink w:anchor="_Toc151534801" w:history="1">
        <w:r w:rsidR="00F56C49" w:rsidRPr="00FD47C6">
          <w:rPr>
            <w:rStyle w:val="Hyperlink"/>
            <w:noProof/>
          </w:rPr>
          <w:t>18.1.2.2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A Spool Document option</w:t>
        </w:r>
        <w:r w:rsidR="00F56C49">
          <w:rPr>
            <w:noProof/>
            <w:webHidden/>
          </w:rPr>
          <w:tab/>
        </w:r>
        <w:r w:rsidR="00F56C49">
          <w:rPr>
            <w:noProof/>
            <w:webHidden/>
          </w:rPr>
          <w:fldChar w:fldCharType="begin"/>
        </w:r>
        <w:r w:rsidR="00F56C49">
          <w:rPr>
            <w:noProof/>
            <w:webHidden/>
          </w:rPr>
          <w:instrText xml:space="preserve"> PAGEREF _Toc151534801 \h </w:instrText>
        </w:r>
        <w:r w:rsidR="00F56C49">
          <w:rPr>
            <w:noProof/>
            <w:webHidden/>
          </w:rPr>
        </w:r>
        <w:r w:rsidR="00F56C49">
          <w:rPr>
            <w:noProof/>
            <w:webHidden/>
          </w:rPr>
          <w:fldChar w:fldCharType="separate"/>
        </w:r>
        <w:r w:rsidR="00F56C49">
          <w:rPr>
            <w:noProof/>
            <w:webHidden/>
          </w:rPr>
          <w:t>304</w:t>
        </w:r>
        <w:r w:rsidR="00F56C49">
          <w:rPr>
            <w:noProof/>
            <w:webHidden/>
          </w:rPr>
          <w:fldChar w:fldCharType="end"/>
        </w:r>
      </w:hyperlink>
    </w:p>
    <w:p w14:paraId="203551CA" w14:textId="3649F6D8" w:rsidR="00F56C49" w:rsidRDefault="00000000">
      <w:pPr>
        <w:pStyle w:val="TOC3"/>
        <w:rPr>
          <w:rFonts w:asciiTheme="minorHAnsi" w:eastAsiaTheme="minorEastAsia" w:hAnsiTheme="minorHAnsi" w:cstheme="minorBidi"/>
          <w:noProof/>
          <w:color w:val="auto"/>
          <w:sz w:val="22"/>
          <w:szCs w:val="22"/>
          <w:lang w:eastAsia="en-US"/>
        </w:rPr>
      </w:pPr>
      <w:hyperlink w:anchor="_Toc151534802" w:history="1">
        <w:r w:rsidR="00F56C49" w:rsidRPr="00FD47C6">
          <w:rPr>
            <w:rStyle w:val="Hyperlink"/>
            <w:noProof/>
          </w:rPr>
          <w:t>18.1.3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Browsing a Spool Document</w:t>
        </w:r>
        <w:r w:rsidR="00F56C49">
          <w:rPr>
            <w:noProof/>
            <w:webHidden/>
          </w:rPr>
          <w:tab/>
        </w:r>
        <w:r w:rsidR="00F56C49">
          <w:rPr>
            <w:noProof/>
            <w:webHidden/>
          </w:rPr>
          <w:fldChar w:fldCharType="begin"/>
        </w:r>
        <w:r w:rsidR="00F56C49">
          <w:rPr>
            <w:noProof/>
            <w:webHidden/>
          </w:rPr>
          <w:instrText xml:space="preserve"> PAGEREF _Toc151534802 \h </w:instrText>
        </w:r>
        <w:r w:rsidR="00F56C49">
          <w:rPr>
            <w:noProof/>
            <w:webHidden/>
          </w:rPr>
        </w:r>
        <w:r w:rsidR="00F56C49">
          <w:rPr>
            <w:noProof/>
            <w:webHidden/>
          </w:rPr>
          <w:fldChar w:fldCharType="separate"/>
        </w:r>
        <w:r w:rsidR="00F56C49">
          <w:rPr>
            <w:noProof/>
            <w:webHidden/>
          </w:rPr>
          <w:t>305</w:t>
        </w:r>
        <w:r w:rsidR="00F56C49">
          <w:rPr>
            <w:noProof/>
            <w:webHidden/>
          </w:rPr>
          <w:fldChar w:fldCharType="end"/>
        </w:r>
      </w:hyperlink>
    </w:p>
    <w:p w14:paraId="388F834E" w14:textId="2B4FC5BC" w:rsidR="00F56C49" w:rsidRDefault="00000000">
      <w:pPr>
        <w:pStyle w:val="TOC4"/>
        <w:rPr>
          <w:rFonts w:asciiTheme="minorHAnsi" w:eastAsiaTheme="minorEastAsia" w:hAnsiTheme="minorHAnsi" w:cstheme="minorBidi"/>
          <w:noProof/>
          <w:color w:val="auto"/>
          <w:sz w:val="22"/>
          <w:szCs w:val="22"/>
          <w:lang w:eastAsia="en-US"/>
        </w:rPr>
      </w:pPr>
      <w:hyperlink w:anchor="_Toc151534803" w:history="1">
        <w:r w:rsidR="00F56C49" w:rsidRPr="00FD47C6">
          <w:rPr>
            <w:rStyle w:val="Hyperlink"/>
            <w:noProof/>
          </w:rPr>
          <w:t>18.1.3.1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Browse a Spool Document Option</w:t>
        </w:r>
        <w:r w:rsidR="00F56C49">
          <w:rPr>
            <w:noProof/>
            <w:webHidden/>
          </w:rPr>
          <w:tab/>
        </w:r>
        <w:r w:rsidR="00F56C49">
          <w:rPr>
            <w:noProof/>
            <w:webHidden/>
          </w:rPr>
          <w:fldChar w:fldCharType="begin"/>
        </w:r>
        <w:r w:rsidR="00F56C49">
          <w:rPr>
            <w:noProof/>
            <w:webHidden/>
          </w:rPr>
          <w:instrText xml:space="preserve"> PAGEREF _Toc151534803 \h </w:instrText>
        </w:r>
        <w:r w:rsidR="00F56C49">
          <w:rPr>
            <w:noProof/>
            <w:webHidden/>
          </w:rPr>
        </w:r>
        <w:r w:rsidR="00F56C49">
          <w:rPr>
            <w:noProof/>
            <w:webHidden/>
          </w:rPr>
          <w:fldChar w:fldCharType="separate"/>
        </w:r>
        <w:r w:rsidR="00F56C49">
          <w:rPr>
            <w:noProof/>
            <w:webHidden/>
          </w:rPr>
          <w:t>305</w:t>
        </w:r>
        <w:r w:rsidR="00F56C49">
          <w:rPr>
            <w:noProof/>
            <w:webHidden/>
          </w:rPr>
          <w:fldChar w:fldCharType="end"/>
        </w:r>
      </w:hyperlink>
    </w:p>
    <w:p w14:paraId="74AD27C4" w14:textId="576E1C67" w:rsidR="00F56C49" w:rsidRDefault="00000000">
      <w:pPr>
        <w:pStyle w:val="TOC3"/>
        <w:rPr>
          <w:rFonts w:asciiTheme="minorHAnsi" w:eastAsiaTheme="minorEastAsia" w:hAnsiTheme="minorHAnsi" w:cstheme="minorBidi"/>
          <w:noProof/>
          <w:color w:val="auto"/>
          <w:sz w:val="22"/>
          <w:szCs w:val="22"/>
          <w:lang w:eastAsia="en-US"/>
        </w:rPr>
      </w:pPr>
      <w:hyperlink w:anchor="_Toc151534804" w:history="1">
        <w:r w:rsidR="00F56C49" w:rsidRPr="00FD47C6">
          <w:rPr>
            <w:rStyle w:val="Hyperlink"/>
            <w:noProof/>
          </w:rPr>
          <w:t>18.1.4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Printing Spool Documents</w:t>
        </w:r>
        <w:r w:rsidR="00F56C49">
          <w:rPr>
            <w:noProof/>
            <w:webHidden/>
          </w:rPr>
          <w:tab/>
        </w:r>
        <w:r w:rsidR="00F56C49">
          <w:rPr>
            <w:noProof/>
            <w:webHidden/>
          </w:rPr>
          <w:fldChar w:fldCharType="begin"/>
        </w:r>
        <w:r w:rsidR="00F56C49">
          <w:rPr>
            <w:noProof/>
            <w:webHidden/>
          </w:rPr>
          <w:instrText xml:space="preserve"> PAGEREF _Toc151534804 \h </w:instrText>
        </w:r>
        <w:r w:rsidR="00F56C49">
          <w:rPr>
            <w:noProof/>
            <w:webHidden/>
          </w:rPr>
        </w:r>
        <w:r w:rsidR="00F56C49">
          <w:rPr>
            <w:noProof/>
            <w:webHidden/>
          </w:rPr>
          <w:fldChar w:fldCharType="separate"/>
        </w:r>
        <w:r w:rsidR="00F56C49">
          <w:rPr>
            <w:noProof/>
            <w:webHidden/>
          </w:rPr>
          <w:t>305</w:t>
        </w:r>
        <w:r w:rsidR="00F56C49">
          <w:rPr>
            <w:noProof/>
            <w:webHidden/>
          </w:rPr>
          <w:fldChar w:fldCharType="end"/>
        </w:r>
      </w:hyperlink>
    </w:p>
    <w:p w14:paraId="31DB81A4" w14:textId="18C00ADC" w:rsidR="00F56C49" w:rsidRDefault="00000000">
      <w:pPr>
        <w:pStyle w:val="TOC4"/>
        <w:rPr>
          <w:rFonts w:asciiTheme="minorHAnsi" w:eastAsiaTheme="minorEastAsia" w:hAnsiTheme="minorHAnsi" w:cstheme="minorBidi"/>
          <w:noProof/>
          <w:color w:val="auto"/>
          <w:sz w:val="22"/>
          <w:szCs w:val="22"/>
          <w:lang w:eastAsia="en-US"/>
        </w:rPr>
      </w:pPr>
      <w:hyperlink w:anchor="_Toc151534805" w:history="1">
        <w:r w:rsidR="00F56C49" w:rsidRPr="00FD47C6">
          <w:rPr>
            <w:rStyle w:val="Hyperlink"/>
            <w:noProof/>
          </w:rPr>
          <w:t>18.1.4.1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 A Spool Document Option</w:t>
        </w:r>
        <w:r w:rsidR="00F56C49">
          <w:rPr>
            <w:noProof/>
            <w:webHidden/>
          </w:rPr>
          <w:tab/>
        </w:r>
        <w:r w:rsidR="00F56C49">
          <w:rPr>
            <w:noProof/>
            <w:webHidden/>
          </w:rPr>
          <w:fldChar w:fldCharType="begin"/>
        </w:r>
        <w:r w:rsidR="00F56C49">
          <w:rPr>
            <w:noProof/>
            <w:webHidden/>
          </w:rPr>
          <w:instrText xml:space="preserve"> PAGEREF _Toc151534805 \h </w:instrText>
        </w:r>
        <w:r w:rsidR="00F56C49">
          <w:rPr>
            <w:noProof/>
            <w:webHidden/>
          </w:rPr>
        </w:r>
        <w:r w:rsidR="00F56C49">
          <w:rPr>
            <w:noProof/>
            <w:webHidden/>
          </w:rPr>
          <w:fldChar w:fldCharType="separate"/>
        </w:r>
        <w:r w:rsidR="00F56C49">
          <w:rPr>
            <w:noProof/>
            <w:webHidden/>
          </w:rPr>
          <w:t>305</w:t>
        </w:r>
        <w:r w:rsidR="00F56C49">
          <w:rPr>
            <w:noProof/>
            <w:webHidden/>
          </w:rPr>
          <w:fldChar w:fldCharType="end"/>
        </w:r>
      </w:hyperlink>
    </w:p>
    <w:p w14:paraId="4D0938BC" w14:textId="517FA497" w:rsidR="00F56C49" w:rsidRDefault="00000000">
      <w:pPr>
        <w:pStyle w:val="TOC3"/>
        <w:rPr>
          <w:rFonts w:asciiTheme="minorHAnsi" w:eastAsiaTheme="minorEastAsia" w:hAnsiTheme="minorHAnsi" w:cstheme="minorBidi"/>
          <w:noProof/>
          <w:color w:val="auto"/>
          <w:sz w:val="22"/>
          <w:szCs w:val="22"/>
          <w:lang w:eastAsia="en-US"/>
        </w:rPr>
      </w:pPr>
      <w:hyperlink w:anchor="_Toc151534806" w:history="1">
        <w:r w:rsidR="00F56C49" w:rsidRPr="00FD47C6">
          <w:rPr>
            <w:rStyle w:val="Hyperlink"/>
            <w:noProof/>
          </w:rPr>
          <w:t>18.1.5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Making Spool Documents into Mail Messages</w:t>
        </w:r>
        <w:r w:rsidR="00F56C49">
          <w:rPr>
            <w:noProof/>
            <w:webHidden/>
          </w:rPr>
          <w:tab/>
        </w:r>
        <w:r w:rsidR="00F56C49">
          <w:rPr>
            <w:noProof/>
            <w:webHidden/>
          </w:rPr>
          <w:fldChar w:fldCharType="begin"/>
        </w:r>
        <w:r w:rsidR="00F56C49">
          <w:rPr>
            <w:noProof/>
            <w:webHidden/>
          </w:rPr>
          <w:instrText xml:space="preserve"> PAGEREF _Toc151534806 \h </w:instrText>
        </w:r>
        <w:r w:rsidR="00F56C49">
          <w:rPr>
            <w:noProof/>
            <w:webHidden/>
          </w:rPr>
        </w:r>
        <w:r w:rsidR="00F56C49">
          <w:rPr>
            <w:noProof/>
            <w:webHidden/>
          </w:rPr>
          <w:fldChar w:fldCharType="separate"/>
        </w:r>
        <w:r w:rsidR="00F56C49">
          <w:rPr>
            <w:noProof/>
            <w:webHidden/>
          </w:rPr>
          <w:t>306</w:t>
        </w:r>
        <w:r w:rsidR="00F56C49">
          <w:rPr>
            <w:noProof/>
            <w:webHidden/>
          </w:rPr>
          <w:fldChar w:fldCharType="end"/>
        </w:r>
      </w:hyperlink>
    </w:p>
    <w:p w14:paraId="75D25B10" w14:textId="72891C98" w:rsidR="00F56C49" w:rsidRDefault="00000000">
      <w:pPr>
        <w:pStyle w:val="TOC4"/>
        <w:rPr>
          <w:rFonts w:asciiTheme="minorHAnsi" w:eastAsiaTheme="minorEastAsia" w:hAnsiTheme="minorHAnsi" w:cstheme="minorBidi"/>
          <w:noProof/>
          <w:color w:val="auto"/>
          <w:sz w:val="22"/>
          <w:szCs w:val="22"/>
          <w:lang w:eastAsia="en-US"/>
        </w:rPr>
      </w:pPr>
      <w:hyperlink w:anchor="_Toc151534807" w:history="1">
        <w:r w:rsidR="00F56C49" w:rsidRPr="00FD47C6">
          <w:rPr>
            <w:rStyle w:val="Hyperlink"/>
            <w:noProof/>
          </w:rPr>
          <w:t>18.1.5.1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Make spool document into a mail message Option</w:t>
        </w:r>
        <w:r w:rsidR="00F56C49">
          <w:rPr>
            <w:noProof/>
            <w:webHidden/>
          </w:rPr>
          <w:tab/>
        </w:r>
        <w:r w:rsidR="00F56C49">
          <w:rPr>
            <w:noProof/>
            <w:webHidden/>
          </w:rPr>
          <w:fldChar w:fldCharType="begin"/>
        </w:r>
        <w:r w:rsidR="00F56C49">
          <w:rPr>
            <w:noProof/>
            <w:webHidden/>
          </w:rPr>
          <w:instrText xml:space="preserve"> PAGEREF _Toc151534807 \h </w:instrText>
        </w:r>
        <w:r w:rsidR="00F56C49">
          <w:rPr>
            <w:noProof/>
            <w:webHidden/>
          </w:rPr>
        </w:r>
        <w:r w:rsidR="00F56C49">
          <w:rPr>
            <w:noProof/>
            <w:webHidden/>
          </w:rPr>
          <w:fldChar w:fldCharType="separate"/>
        </w:r>
        <w:r w:rsidR="00F56C49">
          <w:rPr>
            <w:noProof/>
            <w:webHidden/>
          </w:rPr>
          <w:t>306</w:t>
        </w:r>
        <w:r w:rsidR="00F56C49">
          <w:rPr>
            <w:noProof/>
            <w:webHidden/>
          </w:rPr>
          <w:fldChar w:fldCharType="end"/>
        </w:r>
      </w:hyperlink>
    </w:p>
    <w:p w14:paraId="21FC5BB1" w14:textId="36B5DF32"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08" w:history="1">
        <w:r w:rsidR="00F56C49" w:rsidRPr="00FD47C6">
          <w:rPr>
            <w:rStyle w:val="Hyperlink"/>
            <w:noProof/>
          </w:rPr>
          <w:t>18.2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Spooling: System Management</w:t>
        </w:r>
        <w:r w:rsidR="00F56C49">
          <w:rPr>
            <w:noProof/>
            <w:webHidden/>
          </w:rPr>
          <w:tab/>
        </w:r>
        <w:r w:rsidR="00F56C49">
          <w:rPr>
            <w:noProof/>
            <w:webHidden/>
          </w:rPr>
          <w:fldChar w:fldCharType="begin"/>
        </w:r>
        <w:r w:rsidR="00F56C49">
          <w:rPr>
            <w:noProof/>
            <w:webHidden/>
          </w:rPr>
          <w:instrText xml:space="preserve"> PAGEREF _Toc151534808 \h </w:instrText>
        </w:r>
        <w:r w:rsidR="00F56C49">
          <w:rPr>
            <w:noProof/>
            <w:webHidden/>
          </w:rPr>
        </w:r>
        <w:r w:rsidR="00F56C49">
          <w:rPr>
            <w:noProof/>
            <w:webHidden/>
          </w:rPr>
          <w:fldChar w:fldCharType="separate"/>
        </w:r>
        <w:r w:rsidR="00F56C49">
          <w:rPr>
            <w:noProof/>
            <w:webHidden/>
          </w:rPr>
          <w:t>307</w:t>
        </w:r>
        <w:r w:rsidR="00F56C49">
          <w:rPr>
            <w:noProof/>
            <w:webHidden/>
          </w:rPr>
          <w:fldChar w:fldCharType="end"/>
        </w:r>
      </w:hyperlink>
    </w:p>
    <w:p w14:paraId="695657E9" w14:textId="6DBCD29F" w:rsidR="00F56C49" w:rsidRDefault="00000000">
      <w:pPr>
        <w:pStyle w:val="TOC3"/>
        <w:rPr>
          <w:rFonts w:asciiTheme="minorHAnsi" w:eastAsiaTheme="minorEastAsia" w:hAnsiTheme="minorHAnsi" w:cstheme="minorBidi"/>
          <w:noProof/>
          <w:color w:val="auto"/>
          <w:sz w:val="22"/>
          <w:szCs w:val="22"/>
          <w:lang w:eastAsia="en-US"/>
        </w:rPr>
      </w:pPr>
      <w:hyperlink w:anchor="_Toc151534809" w:history="1">
        <w:r w:rsidR="00F56C49" w:rsidRPr="00FD47C6">
          <w:rPr>
            <w:rStyle w:val="Hyperlink"/>
            <w:noProof/>
          </w:rPr>
          <w:t>18.2.1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Spool Document Storage</w:t>
        </w:r>
        <w:r w:rsidR="00F56C49">
          <w:rPr>
            <w:noProof/>
            <w:webHidden/>
          </w:rPr>
          <w:tab/>
        </w:r>
        <w:r w:rsidR="00F56C49">
          <w:rPr>
            <w:noProof/>
            <w:webHidden/>
          </w:rPr>
          <w:fldChar w:fldCharType="begin"/>
        </w:r>
        <w:r w:rsidR="00F56C49">
          <w:rPr>
            <w:noProof/>
            <w:webHidden/>
          </w:rPr>
          <w:instrText xml:space="preserve"> PAGEREF _Toc151534809 \h </w:instrText>
        </w:r>
        <w:r w:rsidR="00F56C49">
          <w:rPr>
            <w:noProof/>
            <w:webHidden/>
          </w:rPr>
        </w:r>
        <w:r w:rsidR="00F56C49">
          <w:rPr>
            <w:noProof/>
            <w:webHidden/>
          </w:rPr>
          <w:fldChar w:fldCharType="separate"/>
        </w:r>
        <w:r w:rsidR="00F56C49">
          <w:rPr>
            <w:noProof/>
            <w:webHidden/>
          </w:rPr>
          <w:t>307</w:t>
        </w:r>
        <w:r w:rsidR="00F56C49">
          <w:rPr>
            <w:noProof/>
            <w:webHidden/>
          </w:rPr>
          <w:fldChar w:fldCharType="end"/>
        </w:r>
      </w:hyperlink>
    </w:p>
    <w:p w14:paraId="307771D8" w14:textId="38B7426B" w:rsidR="00F56C49" w:rsidRDefault="00000000">
      <w:pPr>
        <w:pStyle w:val="TOC3"/>
        <w:rPr>
          <w:rFonts w:asciiTheme="minorHAnsi" w:eastAsiaTheme="minorEastAsia" w:hAnsiTheme="minorHAnsi" w:cstheme="minorBidi"/>
          <w:noProof/>
          <w:color w:val="auto"/>
          <w:sz w:val="22"/>
          <w:szCs w:val="22"/>
          <w:lang w:eastAsia="en-US"/>
        </w:rPr>
      </w:pPr>
      <w:hyperlink w:anchor="_Toc151534810" w:history="1">
        <w:r w:rsidR="00F56C49" w:rsidRPr="00FD47C6">
          <w:rPr>
            <w:rStyle w:val="Hyperlink"/>
            <w:noProof/>
          </w:rPr>
          <w:t>18.2.2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Overflowing Spool Document Storage</w:t>
        </w:r>
        <w:r w:rsidR="00F56C49">
          <w:rPr>
            <w:noProof/>
            <w:webHidden/>
          </w:rPr>
          <w:tab/>
        </w:r>
        <w:r w:rsidR="00F56C49">
          <w:rPr>
            <w:noProof/>
            <w:webHidden/>
          </w:rPr>
          <w:fldChar w:fldCharType="begin"/>
        </w:r>
        <w:r w:rsidR="00F56C49">
          <w:rPr>
            <w:noProof/>
            <w:webHidden/>
          </w:rPr>
          <w:instrText xml:space="preserve"> PAGEREF _Toc151534810 \h </w:instrText>
        </w:r>
        <w:r w:rsidR="00F56C49">
          <w:rPr>
            <w:noProof/>
            <w:webHidden/>
          </w:rPr>
        </w:r>
        <w:r w:rsidR="00F56C49">
          <w:rPr>
            <w:noProof/>
            <w:webHidden/>
          </w:rPr>
          <w:fldChar w:fldCharType="separate"/>
        </w:r>
        <w:r w:rsidR="00F56C49">
          <w:rPr>
            <w:noProof/>
            <w:webHidden/>
          </w:rPr>
          <w:t>307</w:t>
        </w:r>
        <w:r w:rsidR="00F56C49">
          <w:rPr>
            <w:noProof/>
            <w:webHidden/>
          </w:rPr>
          <w:fldChar w:fldCharType="end"/>
        </w:r>
      </w:hyperlink>
    </w:p>
    <w:p w14:paraId="71572A08" w14:textId="22723B93" w:rsidR="00F56C49" w:rsidRDefault="00000000">
      <w:pPr>
        <w:pStyle w:val="TOC3"/>
        <w:rPr>
          <w:rFonts w:asciiTheme="minorHAnsi" w:eastAsiaTheme="minorEastAsia" w:hAnsiTheme="minorHAnsi" w:cstheme="minorBidi"/>
          <w:noProof/>
          <w:color w:val="auto"/>
          <w:sz w:val="22"/>
          <w:szCs w:val="22"/>
          <w:lang w:eastAsia="en-US"/>
        </w:rPr>
      </w:pPr>
      <w:hyperlink w:anchor="_Toc151534811" w:history="1">
        <w:r w:rsidR="00F56C49" w:rsidRPr="00FD47C6">
          <w:rPr>
            <w:rStyle w:val="Hyperlink"/>
            <w:noProof/>
          </w:rPr>
          <w:t>18.2.3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Granting Spooling Privileges</w:t>
        </w:r>
        <w:r w:rsidR="00F56C49">
          <w:rPr>
            <w:noProof/>
            <w:webHidden/>
          </w:rPr>
          <w:tab/>
        </w:r>
        <w:r w:rsidR="00F56C49">
          <w:rPr>
            <w:noProof/>
            <w:webHidden/>
          </w:rPr>
          <w:fldChar w:fldCharType="begin"/>
        </w:r>
        <w:r w:rsidR="00F56C49">
          <w:rPr>
            <w:noProof/>
            <w:webHidden/>
          </w:rPr>
          <w:instrText xml:space="preserve"> PAGEREF _Toc151534811 \h </w:instrText>
        </w:r>
        <w:r w:rsidR="00F56C49">
          <w:rPr>
            <w:noProof/>
            <w:webHidden/>
          </w:rPr>
        </w:r>
        <w:r w:rsidR="00F56C49">
          <w:rPr>
            <w:noProof/>
            <w:webHidden/>
          </w:rPr>
          <w:fldChar w:fldCharType="separate"/>
        </w:r>
        <w:r w:rsidR="00F56C49">
          <w:rPr>
            <w:noProof/>
            <w:webHidden/>
          </w:rPr>
          <w:t>308</w:t>
        </w:r>
        <w:r w:rsidR="00F56C49">
          <w:rPr>
            <w:noProof/>
            <w:webHidden/>
          </w:rPr>
          <w:fldChar w:fldCharType="end"/>
        </w:r>
      </w:hyperlink>
    </w:p>
    <w:p w14:paraId="37F46872" w14:textId="6AC68B7A" w:rsidR="00F56C49" w:rsidRDefault="00000000">
      <w:pPr>
        <w:pStyle w:val="TOC3"/>
        <w:rPr>
          <w:rFonts w:asciiTheme="minorHAnsi" w:eastAsiaTheme="minorEastAsia" w:hAnsiTheme="minorHAnsi" w:cstheme="minorBidi"/>
          <w:noProof/>
          <w:color w:val="auto"/>
          <w:sz w:val="22"/>
          <w:szCs w:val="22"/>
          <w:lang w:eastAsia="en-US"/>
        </w:rPr>
      </w:pPr>
      <w:hyperlink w:anchor="_Toc151534812" w:history="1">
        <w:r w:rsidR="00F56C49" w:rsidRPr="00FD47C6">
          <w:rPr>
            <w:rStyle w:val="Hyperlink"/>
            <w:noProof/>
          </w:rPr>
          <w:t>18.2.4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Managing Spool Documents</w:t>
        </w:r>
        <w:r w:rsidR="00F56C49">
          <w:rPr>
            <w:noProof/>
            <w:webHidden/>
          </w:rPr>
          <w:tab/>
        </w:r>
        <w:r w:rsidR="00F56C49">
          <w:rPr>
            <w:noProof/>
            <w:webHidden/>
          </w:rPr>
          <w:fldChar w:fldCharType="begin"/>
        </w:r>
        <w:r w:rsidR="00F56C49">
          <w:rPr>
            <w:noProof/>
            <w:webHidden/>
          </w:rPr>
          <w:instrText xml:space="preserve"> PAGEREF _Toc151534812 \h </w:instrText>
        </w:r>
        <w:r w:rsidR="00F56C49">
          <w:rPr>
            <w:noProof/>
            <w:webHidden/>
          </w:rPr>
        </w:r>
        <w:r w:rsidR="00F56C49">
          <w:rPr>
            <w:noProof/>
            <w:webHidden/>
          </w:rPr>
          <w:fldChar w:fldCharType="separate"/>
        </w:r>
        <w:r w:rsidR="00F56C49">
          <w:rPr>
            <w:noProof/>
            <w:webHidden/>
          </w:rPr>
          <w:t>309</w:t>
        </w:r>
        <w:r w:rsidR="00F56C49">
          <w:rPr>
            <w:noProof/>
            <w:webHidden/>
          </w:rPr>
          <w:fldChar w:fldCharType="end"/>
        </w:r>
      </w:hyperlink>
    </w:p>
    <w:p w14:paraId="3657BADA" w14:textId="2FA775B9" w:rsidR="00F56C49" w:rsidRDefault="00000000">
      <w:pPr>
        <w:pStyle w:val="TOC3"/>
        <w:rPr>
          <w:rFonts w:asciiTheme="minorHAnsi" w:eastAsiaTheme="minorEastAsia" w:hAnsiTheme="minorHAnsi" w:cstheme="minorBidi"/>
          <w:noProof/>
          <w:color w:val="auto"/>
          <w:sz w:val="22"/>
          <w:szCs w:val="22"/>
          <w:lang w:eastAsia="en-US"/>
        </w:rPr>
      </w:pPr>
      <w:hyperlink w:anchor="_Toc151534813" w:history="1">
        <w:r w:rsidR="00F56C49" w:rsidRPr="00FD47C6">
          <w:rPr>
            <w:rStyle w:val="Hyperlink"/>
            <w:noProof/>
          </w:rPr>
          <w:t>18.2.5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Spooler Site Parameters Edit Option</w:t>
        </w:r>
        <w:r w:rsidR="00F56C49">
          <w:rPr>
            <w:noProof/>
            <w:webHidden/>
          </w:rPr>
          <w:tab/>
        </w:r>
        <w:r w:rsidR="00F56C49">
          <w:rPr>
            <w:noProof/>
            <w:webHidden/>
          </w:rPr>
          <w:fldChar w:fldCharType="begin"/>
        </w:r>
        <w:r w:rsidR="00F56C49">
          <w:rPr>
            <w:noProof/>
            <w:webHidden/>
          </w:rPr>
          <w:instrText xml:space="preserve"> PAGEREF _Toc151534813 \h </w:instrText>
        </w:r>
        <w:r w:rsidR="00F56C49">
          <w:rPr>
            <w:noProof/>
            <w:webHidden/>
          </w:rPr>
        </w:r>
        <w:r w:rsidR="00F56C49">
          <w:rPr>
            <w:noProof/>
            <w:webHidden/>
          </w:rPr>
          <w:fldChar w:fldCharType="separate"/>
        </w:r>
        <w:r w:rsidR="00F56C49">
          <w:rPr>
            <w:noProof/>
            <w:webHidden/>
          </w:rPr>
          <w:t>309</w:t>
        </w:r>
        <w:r w:rsidR="00F56C49">
          <w:rPr>
            <w:noProof/>
            <w:webHidden/>
          </w:rPr>
          <w:fldChar w:fldCharType="end"/>
        </w:r>
      </w:hyperlink>
    </w:p>
    <w:p w14:paraId="5EA80413" w14:textId="616D6E73" w:rsidR="00F56C49" w:rsidRDefault="00000000">
      <w:pPr>
        <w:pStyle w:val="TOC3"/>
        <w:rPr>
          <w:rFonts w:asciiTheme="minorHAnsi" w:eastAsiaTheme="minorEastAsia" w:hAnsiTheme="minorHAnsi" w:cstheme="minorBidi"/>
          <w:noProof/>
          <w:color w:val="auto"/>
          <w:sz w:val="22"/>
          <w:szCs w:val="22"/>
          <w:lang w:eastAsia="en-US"/>
        </w:rPr>
      </w:pPr>
      <w:hyperlink w:anchor="_Toc151534814" w:history="1">
        <w:r w:rsidR="00F56C49" w:rsidRPr="00FD47C6">
          <w:rPr>
            <w:rStyle w:val="Hyperlink"/>
            <w:noProof/>
          </w:rPr>
          <w:t>18.2.6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Purge old Spool documents Option</w:t>
        </w:r>
        <w:r w:rsidR="00F56C49">
          <w:rPr>
            <w:noProof/>
            <w:webHidden/>
          </w:rPr>
          <w:tab/>
        </w:r>
        <w:r w:rsidR="00F56C49">
          <w:rPr>
            <w:noProof/>
            <w:webHidden/>
          </w:rPr>
          <w:fldChar w:fldCharType="begin"/>
        </w:r>
        <w:r w:rsidR="00F56C49">
          <w:rPr>
            <w:noProof/>
            <w:webHidden/>
          </w:rPr>
          <w:instrText xml:space="preserve"> PAGEREF _Toc151534814 \h </w:instrText>
        </w:r>
        <w:r w:rsidR="00F56C49">
          <w:rPr>
            <w:noProof/>
            <w:webHidden/>
          </w:rPr>
        </w:r>
        <w:r w:rsidR="00F56C49">
          <w:rPr>
            <w:noProof/>
            <w:webHidden/>
          </w:rPr>
          <w:fldChar w:fldCharType="separate"/>
        </w:r>
        <w:r w:rsidR="00F56C49">
          <w:rPr>
            <w:noProof/>
            <w:webHidden/>
          </w:rPr>
          <w:t>310</w:t>
        </w:r>
        <w:r w:rsidR="00F56C49">
          <w:rPr>
            <w:noProof/>
            <w:webHidden/>
          </w:rPr>
          <w:fldChar w:fldCharType="end"/>
        </w:r>
      </w:hyperlink>
    </w:p>
    <w:p w14:paraId="6EB146A9" w14:textId="0C4D65AC" w:rsidR="00F56C49" w:rsidRDefault="00000000">
      <w:pPr>
        <w:pStyle w:val="TOC3"/>
        <w:rPr>
          <w:rFonts w:asciiTheme="minorHAnsi" w:eastAsiaTheme="minorEastAsia" w:hAnsiTheme="minorHAnsi" w:cstheme="minorBidi"/>
          <w:noProof/>
          <w:color w:val="auto"/>
          <w:sz w:val="22"/>
          <w:szCs w:val="22"/>
          <w:lang w:eastAsia="en-US"/>
        </w:rPr>
      </w:pPr>
      <w:hyperlink w:anchor="_Toc151534815" w:history="1">
        <w:r w:rsidR="00F56C49" w:rsidRPr="00FD47C6">
          <w:rPr>
            <w:rStyle w:val="Hyperlink"/>
            <w:noProof/>
          </w:rPr>
          <w:t>18.2.7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Defining Spool Device Types</w:t>
        </w:r>
        <w:r w:rsidR="00F56C49">
          <w:rPr>
            <w:noProof/>
            <w:webHidden/>
          </w:rPr>
          <w:tab/>
        </w:r>
        <w:r w:rsidR="00F56C49">
          <w:rPr>
            <w:noProof/>
            <w:webHidden/>
          </w:rPr>
          <w:fldChar w:fldCharType="begin"/>
        </w:r>
        <w:r w:rsidR="00F56C49">
          <w:rPr>
            <w:noProof/>
            <w:webHidden/>
          </w:rPr>
          <w:instrText xml:space="preserve"> PAGEREF _Toc151534815 \h </w:instrText>
        </w:r>
        <w:r w:rsidR="00F56C49">
          <w:rPr>
            <w:noProof/>
            <w:webHidden/>
          </w:rPr>
        </w:r>
        <w:r w:rsidR="00F56C49">
          <w:rPr>
            <w:noProof/>
            <w:webHidden/>
          </w:rPr>
          <w:fldChar w:fldCharType="separate"/>
        </w:r>
        <w:r w:rsidR="00F56C49">
          <w:rPr>
            <w:noProof/>
            <w:webHidden/>
          </w:rPr>
          <w:t>311</w:t>
        </w:r>
        <w:r w:rsidR="00F56C49">
          <w:rPr>
            <w:noProof/>
            <w:webHidden/>
          </w:rPr>
          <w:fldChar w:fldCharType="end"/>
        </w:r>
      </w:hyperlink>
    </w:p>
    <w:p w14:paraId="21F0A19B" w14:textId="2D3F63A8" w:rsidR="00F56C49" w:rsidRDefault="00000000">
      <w:pPr>
        <w:pStyle w:val="TOC4"/>
        <w:rPr>
          <w:rFonts w:asciiTheme="minorHAnsi" w:eastAsiaTheme="minorEastAsia" w:hAnsiTheme="minorHAnsi" w:cstheme="minorBidi"/>
          <w:noProof/>
          <w:color w:val="auto"/>
          <w:sz w:val="22"/>
          <w:szCs w:val="22"/>
          <w:lang w:eastAsia="en-US"/>
        </w:rPr>
      </w:pPr>
      <w:hyperlink w:anchor="_Toc151534816" w:history="1">
        <w:r w:rsidR="00F56C49" w:rsidRPr="00FD47C6">
          <w:rPr>
            <w:rStyle w:val="Hyperlink"/>
            <w:noProof/>
          </w:rPr>
          <w:t>18.2.7.1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Caché and GT.M</w:t>
        </w:r>
        <w:r w:rsidR="00F56C49">
          <w:rPr>
            <w:noProof/>
            <w:webHidden/>
          </w:rPr>
          <w:tab/>
        </w:r>
        <w:r w:rsidR="00F56C49">
          <w:rPr>
            <w:noProof/>
            <w:webHidden/>
          </w:rPr>
          <w:fldChar w:fldCharType="begin"/>
        </w:r>
        <w:r w:rsidR="00F56C49">
          <w:rPr>
            <w:noProof/>
            <w:webHidden/>
          </w:rPr>
          <w:instrText xml:space="preserve"> PAGEREF _Toc151534816 \h </w:instrText>
        </w:r>
        <w:r w:rsidR="00F56C49">
          <w:rPr>
            <w:noProof/>
            <w:webHidden/>
          </w:rPr>
        </w:r>
        <w:r w:rsidR="00F56C49">
          <w:rPr>
            <w:noProof/>
            <w:webHidden/>
          </w:rPr>
          <w:fldChar w:fldCharType="separate"/>
        </w:r>
        <w:r w:rsidR="00F56C49">
          <w:rPr>
            <w:noProof/>
            <w:webHidden/>
          </w:rPr>
          <w:t>311</w:t>
        </w:r>
        <w:r w:rsidR="00F56C49">
          <w:rPr>
            <w:noProof/>
            <w:webHidden/>
          </w:rPr>
          <w:fldChar w:fldCharType="end"/>
        </w:r>
      </w:hyperlink>
    </w:p>
    <w:p w14:paraId="2774737A" w14:textId="2E7A4B1B" w:rsidR="00F56C49" w:rsidRDefault="00000000">
      <w:pPr>
        <w:pStyle w:val="TOC3"/>
        <w:rPr>
          <w:rFonts w:asciiTheme="minorHAnsi" w:eastAsiaTheme="minorEastAsia" w:hAnsiTheme="minorHAnsi" w:cstheme="minorBidi"/>
          <w:noProof/>
          <w:color w:val="auto"/>
          <w:sz w:val="22"/>
          <w:szCs w:val="22"/>
          <w:lang w:eastAsia="en-US"/>
        </w:rPr>
      </w:pPr>
      <w:hyperlink w:anchor="_Toc151534817" w:history="1">
        <w:r w:rsidR="00F56C49" w:rsidRPr="00FD47C6">
          <w:rPr>
            <w:rStyle w:val="Hyperlink"/>
            <w:noProof/>
          </w:rPr>
          <w:t>18.2.8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Spool Device Edit Option</w:t>
        </w:r>
        <w:r w:rsidR="00F56C49">
          <w:rPr>
            <w:noProof/>
            <w:webHidden/>
          </w:rPr>
          <w:tab/>
        </w:r>
        <w:r w:rsidR="00F56C49">
          <w:rPr>
            <w:noProof/>
            <w:webHidden/>
          </w:rPr>
          <w:fldChar w:fldCharType="begin"/>
        </w:r>
        <w:r w:rsidR="00F56C49">
          <w:rPr>
            <w:noProof/>
            <w:webHidden/>
          </w:rPr>
          <w:instrText xml:space="preserve"> PAGEREF _Toc151534817 \h </w:instrText>
        </w:r>
        <w:r w:rsidR="00F56C49">
          <w:rPr>
            <w:noProof/>
            <w:webHidden/>
          </w:rPr>
        </w:r>
        <w:r w:rsidR="00F56C49">
          <w:rPr>
            <w:noProof/>
            <w:webHidden/>
          </w:rPr>
          <w:fldChar w:fldCharType="separate"/>
        </w:r>
        <w:r w:rsidR="00F56C49">
          <w:rPr>
            <w:noProof/>
            <w:webHidden/>
          </w:rPr>
          <w:t>311</w:t>
        </w:r>
        <w:r w:rsidR="00F56C49">
          <w:rPr>
            <w:noProof/>
            <w:webHidden/>
          </w:rPr>
          <w:fldChar w:fldCharType="end"/>
        </w:r>
      </w:hyperlink>
    </w:p>
    <w:p w14:paraId="397EE3B1" w14:textId="35B07760" w:rsidR="00F56C49" w:rsidRDefault="00000000">
      <w:pPr>
        <w:pStyle w:val="TOC3"/>
        <w:rPr>
          <w:rFonts w:asciiTheme="minorHAnsi" w:eastAsiaTheme="minorEastAsia" w:hAnsiTheme="minorHAnsi" w:cstheme="minorBidi"/>
          <w:noProof/>
          <w:color w:val="auto"/>
          <w:sz w:val="22"/>
          <w:szCs w:val="22"/>
          <w:lang w:eastAsia="en-US"/>
        </w:rPr>
      </w:pPr>
      <w:hyperlink w:anchor="_Toc151534818" w:history="1">
        <w:r w:rsidR="00F56C49" w:rsidRPr="00FD47C6">
          <w:rPr>
            <w:rStyle w:val="Hyperlink"/>
            <w:noProof/>
          </w:rPr>
          <w:t>18.2.9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Auto-Despooling</w:t>
        </w:r>
        <w:r w:rsidR="00F56C49">
          <w:rPr>
            <w:noProof/>
            <w:webHidden/>
          </w:rPr>
          <w:tab/>
        </w:r>
        <w:r w:rsidR="00F56C49">
          <w:rPr>
            <w:noProof/>
            <w:webHidden/>
          </w:rPr>
          <w:fldChar w:fldCharType="begin"/>
        </w:r>
        <w:r w:rsidR="00F56C49">
          <w:rPr>
            <w:noProof/>
            <w:webHidden/>
          </w:rPr>
          <w:instrText xml:space="preserve"> PAGEREF _Toc151534818 \h </w:instrText>
        </w:r>
        <w:r w:rsidR="00F56C49">
          <w:rPr>
            <w:noProof/>
            <w:webHidden/>
          </w:rPr>
        </w:r>
        <w:r w:rsidR="00F56C49">
          <w:rPr>
            <w:noProof/>
            <w:webHidden/>
          </w:rPr>
          <w:fldChar w:fldCharType="separate"/>
        </w:r>
        <w:r w:rsidR="00F56C49">
          <w:rPr>
            <w:noProof/>
            <w:webHidden/>
          </w:rPr>
          <w:t>312</w:t>
        </w:r>
        <w:r w:rsidR="00F56C49">
          <w:rPr>
            <w:noProof/>
            <w:webHidden/>
          </w:rPr>
          <w:fldChar w:fldCharType="end"/>
        </w:r>
      </w:hyperlink>
    </w:p>
    <w:p w14:paraId="53F1C502" w14:textId="6F14085C" w:rsidR="00F56C49" w:rsidRDefault="00000000">
      <w:pPr>
        <w:pStyle w:val="TOC3"/>
        <w:rPr>
          <w:rFonts w:asciiTheme="minorHAnsi" w:eastAsiaTheme="minorEastAsia" w:hAnsiTheme="minorHAnsi" w:cstheme="minorBidi"/>
          <w:noProof/>
          <w:color w:val="auto"/>
          <w:sz w:val="22"/>
          <w:szCs w:val="22"/>
          <w:lang w:eastAsia="en-US"/>
        </w:rPr>
      </w:pPr>
      <w:hyperlink w:anchor="_Toc151534819" w:history="1">
        <w:r w:rsidR="00F56C49" w:rsidRPr="00FD47C6">
          <w:rPr>
            <w:rStyle w:val="Hyperlink"/>
            <w:noProof/>
          </w:rPr>
          <w:t>18.2.10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Generating Spool Document Names</w:t>
        </w:r>
        <w:r w:rsidR="00F56C49">
          <w:rPr>
            <w:noProof/>
            <w:webHidden/>
          </w:rPr>
          <w:tab/>
        </w:r>
        <w:r w:rsidR="00F56C49">
          <w:rPr>
            <w:noProof/>
            <w:webHidden/>
          </w:rPr>
          <w:fldChar w:fldCharType="begin"/>
        </w:r>
        <w:r w:rsidR="00F56C49">
          <w:rPr>
            <w:noProof/>
            <w:webHidden/>
          </w:rPr>
          <w:instrText xml:space="preserve"> PAGEREF _Toc151534819 \h </w:instrText>
        </w:r>
        <w:r w:rsidR="00F56C49">
          <w:rPr>
            <w:noProof/>
            <w:webHidden/>
          </w:rPr>
        </w:r>
        <w:r w:rsidR="00F56C49">
          <w:rPr>
            <w:noProof/>
            <w:webHidden/>
          </w:rPr>
          <w:fldChar w:fldCharType="separate"/>
        </w:r>
        <w:r w:rsidR="00F56C49">
          <w:rPr>
            <w:noProof/>
            <w:webHidden/>
          </w:rPr>
          <w:t>312</w:t>
        </w:r>
        <w:r w:rsidR="00F56C49">
          <w:rPr>
            <w:noProof/>
            <w:webHidden/>
          </w:rPr>
          <w:fldChar w:fldCharType="end"/>
        </w:r>
      </w:hyperlink>
    </w:p>
    <w:p w14:paraId="7D1FB10B" w14:textId="65317F93" w:rsidR="00F56C49" w:rsidRDefault="00000000">
      <w:pPr>
        <w:pStyle w:val="TOC1"/>
        <w:rPr>
          <w:rFonts w:asciiTheme="minorHAnsi" w:eastAsiaTheme="minorEastAsia" w:hAnsiTheme="minorHAnsi" w:cstheme="minorBidi"/>
          <w:color w:val="auto"/>
          <w:sz w:val="22"/>
          <w:szCs w:val="22"/>
          <w:lang w:eastAsia="en-US"/>
        </w:rPr>
      </w:pPr>
      <w:hyperlink w:anchor="_Toc151534820" w:history="1">
        <w:r w:rsidR="00F56C49" w:rsidRPr="00FD47C6">
          <w:rPr>
            <w:rStyle w:val="Hyperlink"/>
          </w:rPr>
          <w:t>19</w:t>
        </w:r>
        <w:r w:rsidR="00F56C49">
          <w:rPr>
            <w:rFonts w:asciiTheme="minorHAnsi" w:eastAsiaTheme="minorEastAsia" w:hAnsiTheme="minorHAnsi" w:cstheme="minorBidi"/>
            <w:color w:val="auto"/>
            <w:sz w:val="22"/>
            <w:szCs w:val="22"/>
            <w:lang w:eastAsia="en-US"/>
          </w:rPr>
          <w:tab/>
        </w:r>
        <w:r w:rsidR="00F56C49" w:rsidRPr="00FD47C6">
          <w:rPr>
            <w:rStyle w:val="Hyperlink"/>
          </w:rPr>
          <w:t>Special Devices</w:t>
        </w:r>
        <w:r w:rsidR="00F56C49">
          <w:rPr>
            <w:webHidden/>
          </w:rPr>
          <w:tab/>
        </w:r>
        <w:r w:rsidR="00F56C49">
          <w:rPr>
            <w:webHidden/>
          </w:rPr>
          <w:fldChar w:fldCharType="begin"/>
        </w:r>
        <w:r w:rsidR="00F56C49">
          <w:rPr>
            <w:webHidden/>
          </w:rPr>
          <w:instrText xml:space="preserve"> PAGEREF _Toc151534820 \h </w:instrText>
        </w:r>
        <w:r w:rsidR="00F56C49">
          <w:rPr>
            <w:webHidden/>
          </w:rPr>
        </w:r>
        <w:r w:rsidR="00F56C49">
          <w:rPr>
            <w:webHidden/>
          </w:rPr>
          <w:fldChar w:fldCharType="separate"/>
        </w:r>
        <w:r w:rsidR="00F56C49">
          <w:rPr>
            <w:webHidden/>
          </w:rPr>
          <w:t>313</w:t>
        </w:r>
        <w:r w:rsidR="00F56C49">
          <w:rPr>
            <w:webHidden/>
          </w:rPr>
          <w:fldChar w:fldCharType="end"/>
        </w:r>
      </w:hyperlink>
    </w:p>
    <w:p w14:paraId="43D7F299" w14:textId="227FEE6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21" w:history="1">
        <w:r w:rsidR="00F56C49" w:rsidRPr="00FD47C6">
          <w:rPr>
            <w:rStyle w:val="Hyperlink"/>
            <w:noProof/>
          </w:rPr>
          <w:t>19.1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Browser Device</w:t>
        </w:r>
        <w:r w:rsidR="00F56C49">
          <w:rPr>
            <w:noProof/>
            <w:webHidden/>
          </w:rPr>
          <w:tab/>
        </w:r>
        <w:r w:rsidR="00F56C49">
          <w:rPr>
            <w:noProof/>
            <w:webHidden/>
          </w:rPr>
          <w:fldChar w:fldCharType="begin"/>
        </w:r>
        <w:r w:rsidR="00F56C49">
          <w:rPr>
            <w:noProof/>
            <w:webHidden/>
          </w:rPr>
          <w:instrText xml:space="preserve"> PAGEREF _Toc151534821 \h </w:instrText>
        </w:r>
        <w:r w:rsidR="00F56C49">
          <w:rPr>
            <w:noProof/>
            <w:webHidden/>
          </w:rPr>
        </w:r>
        <w:r w:rsidR="00F56C49">
          <w:rPr>
            <w:noProof/>
            <w:webHidden/>
          </w:rPr>
          <w:fldChar w:fldCharType="separate"/>
        </w:r>
        <w:r w:rsidR="00F56C49">
          <w:rPr>
            <w:noProof/>
            <w:webHidden/>
          </w:rPr>
          <w:t>313</w:t>
        </w:r>
        <w:r w:rsidR="00F56C49">
          <w:rPr>
            <w:noProof/>
            <w:webHidden/>
          </w:rPr>
          <w:fldChar w:fldCharType="end"/>
        </w:r>
      </w:hyperlink>
    </w:p>
    <w:p w14:paraId="4E82BE4F" w14:textId="68640F14" w:rsidR="00F56C49" w:rsidRDefault="00000000">
      <w:pPr>
        <w:pStyle w:val="TOC3"/>
        <w:rPr>
          <w:rFonts w:asciiTheme="minorHAnsi" w:eastAsiaTheme="minorEastAsia" w:hAnsiTheme="minorHAnsi" w:cstheme="minorBidi"/>
          <w:noProof/>
          <w:color w:val="auto"/>
          <w:sz w:val="22"/>
          <w:szCs w:val="22"/>
          <w:lang w:eastAsia="en-US"/>
        </w:rPr>
      </w:pPr>
      <w:hyperlink w:anchor="_Toc151534822" w:history="1">
        <w:r w:rsidR="00F56C49" w:rsidRPr="00FD47C6">
          <w:rPr>
            <w:rStyle w:val="Hyperlink"/>
            <w:noProof/>
          </w:rPr>
          <w:t>19.1.1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_Toc151534822 \h </w:instrText>
        </w:r>
        <w:r w:rsidR="00F56C49">
          <w:rPr>
            <w:noProof/>
            <w:webHidden/>
          </w:rPr>
        </w:r>
        <w:r w:rsidR="00F56C49">
          <w:rPr>
            <w:noProof/>
            <w:webHidden/>
          </w:rPr>
          <w:fldChar w:fldCharType="separate"/>
        </w:r>
        <w:r w:rsidR="00F56C49">
          <w:rPr>
            <w:noProof/>
            <w:webHidden/>
          </w:rPr>
          <w:t>313</w:t>
        </w:r>
        <w:r w:rsidR="00F56C49">
          <w:rPr>
            <w:noProof/>
            <w:webHidden/>
          </w:rPr>
          <w:fldChar w:fldCharType="end"/>
        </w:r>
      </w:hyperlink>
    </w:p>
    <w:p w14:paraId="08CBB7AA" w14:textId="438EA248" w:rsidR="00F56C49" w:rsidRDefault="00000000">
      <w:pPr>
        <w:pStyle w:val="TOC3"/>
        <w:rPr>
          <w:rFonts w:asciiTheme="minorHAnsi" w:eastAsiaTheme="minorEastAsia" w:hAnsiTheme="minorHAnsi" w:cstheme="minorBidi"/>
          <w:noProof/>
          <w:color w:val="auto"/>
          <w:sz w:val="22"/>
          <w:szCs w:val="22"/>
          <w:lang w:eastAsia="en-US"/>
        </w:rPr>
      </w:pPr>
      <w:hyperlink w:anchor="_Toc151534823" w:history="1">
        <w:r w:rsidR="00F56C49" w:rsidRPr="00FD47C6">
          <w:rPr>
            <w:rStyle w:val="Hyperlink"/>
            <w:noProof/>
          </w:rPr>
          <w:t>19.1.2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_Toc151534823 \h </w:instrText>
        </w:r>
        <w:r w:rsidR="00F56C49">
          <w:rPr>
            <w:noProof/>
            <w:webHidden/>
          </w:rPr>
        </w:r>
        <w:r w:rsidR="00F56C49">
          <w:rPr>
            <w:noProof/>
            <w:webHidden/>
          </w:rPr>
          <w:fldChar w:fldCharType="separate"/>
        </w:r>
        <w:r w:rsidR="00F56C49">
          <w:rPr>
            <w:noProof/>
            <w:webHidden/>
          </w:rPr>
          <w:t>315</w:t>
        </w:r>
        <w:r w:rsidR="00F56C49">
          <w:rPr>
            <w:noProof/>
            <w:webHidden/>
          </w:rPr>
          <w:fldChar w:fldCharType="end"/>
        </w:r>
      </w:hyperlink>
    </w:p>
    <w:p w14:paraId="0A51BBDE" w14:textId="5983D20E" w:rsidR="00F56C49" w:rsidRDefault="00000000">
      <w:pPr>
        <w:pStyle w:val="TOC4"/>
        <w:rPr>
          <w:rFonts w:asciiTheme="minorHAnsi" w:eastAsiaTheme="minorEastAsia" w:hAnsiTheme="minorHAnsi" w:cstheme="minorBidi"/>
          <w:noProof/>
          <w:color w:val="auto"/>
          <w:sz w:val="22"/>
          <w:szCs w:val="22"/>
          <w:lang w:eastAsia="en-US"/>
        </w:rPr>
      </w:pPr>
      <w:hyperlink w:anchor="_Toc151534824" w:history="1">
        <w:r w:rsidR="00F56C49" w:rsidRPr="00FD47C6">
          <w:rPr>
            <w:rStyle w:val="Hyperlink"/>
            <w:noProof/>
          </w:rPr>
          <w:t>19.1.2.1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Storing Host Files in a Specific Directory</w:t>
        </w:r>
        <w:r w:rsidR="00F56C49">
          <w:rPr>
            <w:noProof/>
            <w:webHidden/>
          </w:rPr>
          <w:tab/>
        </w:r>
        <w:r w:rsidR="00F56C49">
          <w:rPr>
            <w:noProof/>
            <w:webHidden/>
          </w:rPr>
          <w:fldChar w:fldCharType="begin"/>
        </w:r>
        <w:r w:rsidR="00F56C49">
          <w:rPr>
            <w:noProof/>
            <w:webHidden/>
          </w:rPr>
          <w:instrText xml:space="preserve"> PAGEREF _Toc151534824 \h </w:instrText>
        </w:r>
        <w:r w:rsidR="00F56C49">
          <w:rPr>
            <w:noProof/>
            <w:webHidden/>
          </w:rPr>
        </w:r>
        <w:r w:rsidR="00F56C49">
          <w:rPr>
            <w:noProof/>
            <w:webHidden/>
          </w:rPr>
          <w:fldChar w:fldCharType="separate"/>
        </w:r>
        <w:r w:rsidR="00F56C49">
          <w:rPr>
            <w:noProof/>
            <w:webHidden/>
          </w:rPr>
          <w:t>316</w:t>
        </w:r>
        <w:r w:rsidR="00F56C49">
          <w:rPr>
            <w:noProof/>
            <w:webHidden/>
          </w:rPr>
          <w:fldChar w:fldCharType="end"/>
        </w:r>
      </w:hyperlink>
    </w:p>
    <w:p w14:paraId="7CA0F595" w14:textId="7ACC6FBF"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25" w:history="1">
        <w:r w:rsidR="00F56C49" w:rsidRPr="00FD47C6">
          <w:rPr>
            <w:rStyle w:val="Hyperlink"/>
            <w:noProof/>
          </w:rPr>
          <w:t>19.2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Form Feeds</w:t>
        </w:r>
        <w:r w:rsidR="00F56C49">
          <w:rPr>
            <w:noProof/>
            <w:webHidden/>
          </w:rPr>
          <w:tab/>
        </w:r>
        <w:r w:rsidR="00F56C49">
          <w:rPr>
            <w:noProof/>
            <w:webHidden/>
          </w:rPr>
          <w:fldChar w:fldCharType="begin"/>
        </w:r>
        <w:r w:rsidR="00F56C49">
          <w:rPr>
            <w:noProof/>
            <w:webHidden/>
          </w:rPr>
          <w:instrText xml:space="preserve"> PAGEREF _Toc151534825 \h </w:instrText>
        </w:r>
        <w:r w:rsidR="00F56C49">
          <w:rPr>
            <w:noProof/>
            <w:webHidden/>
          </w:rPr>
        </w:r>
        <w:r w:rsidR="00F56C49">
          <w:rPr>
            <w:noProof/>
            <w:webHidden/>
          </w:rPr>
          <w:fldChar w:fldCharType="separate"/>
        </w:r>
        <w:r w:rsidR="00F56C49">
          <w:rPr>
            <w:noProof/>
            <w:webHidden/>
          </w:rPr>
          <w:t>317</w:t>
        </w:r>
        <w:r w:rsidR="00F56C49">
          <w:rPr>
            <w:noProof/>
            <w:webHidden/>
          </w:rPr>
          <w:fldChar w:fldCharType="end"/>
        </w:r>
      </w:hyperlink>
    </w:p>
    <w:p w14:paraId="45FA4F56" w14:textId="24056E3F" w:rsidR="00F56C49" w:rsidRDefault="00000000">
      <w:pPr>
        <w:pStyle w:val="TOC3"/>
        <w:rPr>
          <w:rFonts w:asciiTheme="minorHAnsi" w:eastAsiaTheme="minorEastAsia" w:hAnsiTheme="minorHAnsi" w:cstheme="minorBidi"/>
          <w:noProof/>
          <w:color w:val="auto"/>
          <w:sz w:val="22"/>
          <w:szCs w:val="22"/>
          <w:lang w:eastAsia="en-US"/>
        </w:rPr>
      </w:pPr>
      <w:hyperlink w:anchor="_Toc151534826" w:history="1">
        <w:r w:rsidR="00F56C49" w:rsidRPr="00FD47C6">
          <w:rPr>
            <w:rStyle w:val="Hyperlink"/>
            <w:noProof/>
          </w:rPr>
          <w:t>19.2.1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_Toc151534826 \h </w:instrText>
        </w:r>
        <w:r w:rsidR="00F56C49">
          <w:rPr>
            <w:noProof/>
            <w:webHidden/>
          </w:rPr>
        </w:r>
        <w:r w:rsidR="00F56C49">
          <w:rPr>
            <w:noProof/>
            <w:webHidden/>
          </w:rPr>
          <w:fldChar w:fldCharType="separate"/>
        </w:r>
        <w:r w:rsidR="00F56C49">
          <w:rPr>
            <w:noProof/>
            <w:webHidden/>
          </w:rPr>
          <w:t>317</w:t>
        </w:r>
        <w:r w:rsidR="00F56C49">
          <w:rPr>
            <w:noProof/>
            <w:webHidden/>
          </w:rPr>
          <w:fldChar w:fldCharType="end"/>
        </w:r>
      </w:hyperlink>
    </w:p>
    <w:p w14:paraId="2EC279F9" w14:textId="3241518F" w:rsidR="00F56C49" w:rsidRDefault="00000000">
      <w:pPr>
        <w:pStyle w:val="TOC3"/>
        <w:rPr>
          <w:rFonts w:asciiTheme="minorHAnsi" w:eastAsiaTheme="minorEastAsia" w:hAnsiTheme="minorHAnsi" w:cstheme="minorBidi"/>
          <w:noProof/>
          <w:color w:val="auto"/>
          <w:sz w:val="22"/>
          <w:szCs w:val="22"/>
          <w:lang w:eastAsia="en-US"/>
        </w:rPr>
      </w:pPr>
      <w:hyperlink w:anchor="_Toc151534827" w:history="1">
        <w:r w:rsidR="00F56C49" w:rsidRPr="00FD47C6">
          <w:rPr>
            <w:rStyle w:val="Hyperlink"/>
            <w:noProof/>
          </w:rPr>
          <w:t>19.2.2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_Toc151534827 \h </w:instrText>
        </w:r>
        <w:r w:rsidR="00F56C49">
          <w:rPr>
            <w:noProof/>
            <w:webHidden/>
          </w:rPr>
        </w:r>
        <w:r w:rsidR="00F56C49">
          <w:rPr>
            <w:noProof/>
            <w:webHidden/>
          </w:rPr>
          <w:fldChar w:fldCharType="separate"/>
        </w:r>
        <w:r w:rsidR="00F56C49">
          <w:rPr>
            <w:noProof/>
            <w:webHidden/>
          </w:rPr>
          <w:t>317</w:t>
        </w:r>
        <w:r w:rsidR="00F56C49">
          <w:rPr>
            <w:noProof/>
            <w:webHidden/>
          </w:rPr>
          <w:fldChar w:fldCharType="end"/>
        </w:r>
      </w:hyperlink>
    </w:p>
    <w:p w14:paraId="75CE163A" w14:textId="4F8AFFB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28" w:history="1">
        <w:r w:rsidR="00F56C49" w:rsidRPr="00FD47C6">
          <w:rPr>
            <w:rStyle w:val="Hyperlink"/>
            <w:noProof/>
          </w:rPr>
          <w:t>19.3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Magtape</w:t>
        </w:r>
        <w:r w:rsidR="00F56C49">
          <w:rPr>
            <w:noProof/>
            <w:webHidden/>
          </w:rPr>
          <w:tab/>
        </w:r>
        <w:r w:rsidR="00F56C49">
          <w:rPr>
            <w:noProof/>
            <w:webHidden/>
          </w:rPr>
          <w:fldChar w:fldCharType="begin"/>
        </w:r>
        <w:r w:rsidR="00F56C49">
          <w:rPr>
            <w:noProof/>
            <w:webHidden/>
          </w:rPr>
          <w:instrText xml:space="preserve"> PAGEREF _Toc151534828 \h </w:instrText>
        </w:r>
        <w:r w:rsidR="00F56C49">
          <w:rPr>
            <w:noProof/>
            <w:webHidden/>
          </w:rPr>
        </w:r>
        <w:r w:rsidR="00F56C49">
          <w:rPr>
            <w:noProof/>
            <w:webHidden/>
          </w:rPr>
          <w:fldChar w:fldCharType="separate"/>
        </w:r>
        <w:r w:rsidR="00F56C49">
          <w:rPr>
            <w:noProof/>
            <w:webHidden/>
          </w:rPr>
          <w:t>318</w:t>
        </w:r>
        <w:r w:rsidR="00F56C49">
          <w:rPr>
            <w:noProof/>
            <w:webHidden/>
          </w:rPr>
          <w:fldChar w:fldCharType="end"/>
        </w:r>
      </w:hyperlink>
    </w:p>
    <w:p w14:paraId="7E37A7ED" w14:textId="61AA3A5E" w:rsidR="00F56C49" w:rsidRDefault="00000000">
      <w:pPr>
        <w:pStyle w:val="TOC3"/>
        <w:rPr>
          <w:rFonts w:asciiTheme="minorHAnsi" w:eastAsiaTheme="minorEastAsia" w:hAnsiTheme="minorHAnsi" w:cstheme="minorBidi"/>
          <w:noProof/>
          <w:color w:val="auto"/>
          <w:sz w:val="22"/>
          <w:szCs w:val="22"/>
          <w:lang w:eastAsia="en-US"/>
        </w:rPr>
      </w:pPr>
      <w:hyperlink w:anchor="_Toc151534829" w:history="1">
        <w:r w:rsidR="00F56C49" w:rsidRPr="00FD47C6">
          <w:rPr>
            <w:rStyle w:val="Hyperlink"/>
            <w:noProof/>
          </w:rPr>
          <w:t>19.3.1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_Toc151534829 \h </w:instrText>
        </w:r>
        <w:r w:rsidR="00F56C49">
          <w:rPr>
            <w:noProof/>
            <w:webHidden/>
          </w:rPr>
        </w:r>
        <w:r w:rsidR="00F56C49">
          <w:rPr>
            <w:noProof/>
            <w:webHidden/>
          </w:rPr>
          <w:fldChar w:fldCharType="separate"/>
        </w:r>
        <w:r w:rsidR="00F56C49">
          <w:rPr>
            <w:noProof/>
            <w:webHidden/>
          </w:rPr>
          <w:t>318</w:t>
        </w:r>
        <w:r w:rsidR="00F56C49">
          <w:rPr>
            <w:noProof/>
            <w:webHidden/>
          </w:rPr>
          <w:fldChar w:fldCharType="end"/>
        </w:r>
      </w:hyperlink>
    </w:p>
    <w:p w14:paraId="38322EDA" w14:textId="2526A31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30" w:history="1">
        <w:r w:rsidR="00F56C49" w:rsidRPr="00FD47C6">
          <w:rPr>
            <w:rStyle w:val="Hyperlink"/>
            <w:noProof/>
          </w:rPr>
          <w:t>19.4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Network Channel Devices</w:t>
        </w:r>
        <w:r w:rsidR="00F56C49">
          <w:rPr>
            <w:noProof/>
            <w:webHidden/>
          </w:rPr>
          <w:tab/>
        </w:r>
        <w:r w:rsidR="00F56C49">
          <w:rPr>
            <w:noProof/>
            <w:webHidden/>
          </w:rPr>
          <w:fldChar w:fldCharType="begin"/>
        </w:r>
        <w:r w:rsidR="00F56C49">
          <w:rPr>
            <w:noProof/>
            <w:webHidden/>
          </w:rPr>
          <w:instrText xml:space="preserve"> PAGEREF _Toc151534830 \h </w:instrText>
        </w:r>
        <w:r w:rsidR="00F56C49">
          <w:rPr>
            <w:noProof/>
            <w:webHidden/>
          </w:rPr>
        </w:r>
        <w:r w:rsidR="00F56C49">
          <w:rPr>
            <w:noProof/>
            <w:webHidden/>
          </w:rPr>
          <w:fldChar w:fldCharType="separate"/>
        </w:r>
        <w:r w:rsidR="00F56C49">
          <w:rPr>
            <w:noProof/>
            <w:webHidden/>
          </w:rPr>
          <w:t>319</w:t>
        </w:r>
        <w:r w:rsidR="00F56C49">
          <w:rPr>
            <w:noProof/>
            <w:webHidden/>
          </w:rPr>
          <w:fldChar w:fldCharType="end"/>
        </w:r>
      </w:hyperlink>
    </w:p>
    <w:p w14:paraId="783C2F7E" w14:textId="4044A013" w:rsidR="00F56C49" w:rsidRDefault="00000000">
      <w:pPr>
        <w:pStyle w:val="TOC3"/>
        <w:rPr>
          <w:rFonts w:asciiTheme="minorHAnsi" w:eastAsiaTheme="minorEastAsia" w:hAnsiTheme="minorHAnsi" w:cstheme="minorBidi"/>
          <w:noProof/>
          <w:color w:val="auto"/>
          <w:sz w:val="22"/>
          <w:szCs w:val="22"/>
          <w:lang w:eastAsia="en-US"/>
        </w:rPr>
      </w:pPr>
      <w:hyperlink w:anchor="_Toc151534831" w:history="1">
        <w:r w:rsidR="00F56C49" w:rsidRPr="00FD47C6">
          <w:rPr>
            <w:rStyle w:val="Hyperlink"/>
            <w:noProof/>
          </w:rPr>
          <w:t>19.4.1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_Toc151534831 \h </w:instrText>
        </w:r>
        <w:r w:rsidR="00F56C49">
          <w:rPr>
            <w:noProof/>
            <w:webHidden/>
          </w:rPr>
        </w:r>
        <w:r w:rsidR="00F56C49">
          <w:rPr>
            <w:noProof/>
            <w:webHidden/>
          </w:rPr>
          <w:fldChar w:fldCharType="separate"/>
        </w:r>
        <w:r w:rsidR="00F56C49">
          <w:rPr>
            <w:noProof/>
            <w:webHidden/>
          </w:rPr>
          <w:t>319</w:t>
        </w:r>
        <w:r w:rsidR="00F56C49">
          <w:rPr>
            <w:noProof/>
            <w:webHidden/>
          </w:rPr>
          <w:fldChar w:fldCharType="end"/>
        </w:r>
      </w:hyperlink>
    </w:p>
    <w:p w14:paraId="37F6EDDC" w14:textId="37D36737" w:rsidR="00F56C49" w:rsidRDefault="00000000">
      <w:pPr>
        <w:pStyle w:val="TOC4"/>
        <w:rPr>
          <w:rFonts w:asciiTheme="minorHAnsi" w:eastAsiaTheme="minorEastAsia" w:hAnsiTheme="minorHAnsi" w:cstheme="minorBidi"/>
          <w:noProof/>
          <w:color w:val="auto"/>
          <w:sz w:val="22"/>
          <w:szCs w:val="22"/>
          <w:lang w:eastAsia="en-US"/>
        </w:rPr>
      </w:pPr>
      <w:hyperlink w:anchor="_Toc151534832" w:history="1">
        <w:r w:rsidR="00F56C49" w:rsidRPr="00FD47C6">
          <w:rPr>
            <w:rStyle w:val="Hyperlink"/>
            <w:noProof/>
          </w:rPr>
          <w:t>19.4.1.1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Network Channel Device Edit</w:t>
        </w:r>
        <w:r w:rsidR="00F56C49">
          <w:rPr>
            <w:noProof/>
            <w:webHidden/>
          </w:rPr>
          <w:tab/>
        </w:r>
        <w:r w:rsidR="00F56C49">
          <w:rPr>
            <w:noProof/>
            <w:webHidden/>
          </w:rPr>
          <w:fldChar w:fldCharType="begin"/>
        </w:r>
        <w:r w:rsidR="00F56C49">
          <w:rPr>
            <w:noProof/>
            <w:webHidden/>
          </w:rPr>
          <w:instrText xml:space="preserve"> PAGEREF _Toc151534832 \h </w:instrText>
        </w:r>
        <w:r w:rsidR="00F56C49">
          <w:rPr>
            <w:noProof/>
            <w:webHidden/>
          </w:rPr>
        </w:r>
        <w:r w:rsidR="00F56C49">
          <w:rPr>
            <w:noProof/>
            <w:webHidden/>
          </w:rPr>
          <w:fldChar w:fldCharType="separate"/>
        </w:r>
        <w:r w:rsidR="00F56C49">
          <w:rPr>
            <w:noProof/>
            <w:webHidden/>
          </w:rPr>
          <w:t>320</w:t>
        </w:r>
        <w:r w:rsidR="00F56C49">
          <w:rPr>
            <w:noProof/>
            <w:webHidden/>
          </w:rPr>
          <w:fldChar w:fldCharType="end"/>
        </w:r>
      </w:hyperlink>
    </w:p>
    <w:p w14:paraId="170FD8C8" w14:textId="3C271A9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33" w:history="1">
        <w:r w:rsidR="00F56C49" w:rsidRPr="00FD47C6">
          <w:rPr>
            <w:rStyle w:val="Hyperlink"/>
            <w:noProof/>
          </w:rPr>
          <w:t>19.5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Resources</w:t>
        </w:r>
        <w:r w:rsidR="00F56C49">
          <w:rPr>
            <w:noProof/>
            <w:webHidden/>
          </w:rPr>
          <w:tab/>
        </w:r>
        <w:r w:rsidR="00F56C49">
          <w:rPr>
            <w:noProof/>
            <w:webHidden/>
          </w:rPr>
          <w:fldChar w:fldCharType="begin"/>
        </w:r>
        <w:r w:rsidR="00F56C49">
          <w:rPr>
            <w:noProof/>
            <w:webHidden/>
          </w:rPr>
          <w:instrText xml:space="preserve"> PAGEREF _Toc151534833 \h </w:instrText>
        </w:r>
        <w:r w:rsidR="00F56C49">
          <w:rPr>
            <w:noProof/>
            <w:webHidden/>
          </w:rPr>
        </w:r>
        <w:r w:rsidR="00F56C49">
          <w:rPr>
            <w:noProof/>
            <w:webHidden/>
          </w:rPr>
          <w:fldChar w:fldCharType="separate"/>
        </w:r>
        <w:r w:rsidR="00F56C49">
          <w:rPr>
            <w:noProof/>
            <w:webHidden/>
          </w:rPr>
          <w:t>321</w:t>
        </w:r>
        <w:r w:rsidR="00F56C49">
          <w:rPr>
            <w:noProof/>
            <w:webHidden/>
          </w:rPr>
          <w:fldChar w:fldCharType="end"/>
        </w:r>
      </w:hyperlink>
    </w:p>
    <w:p w14:paraId="55FC2B8D" w14:textId="38DEC989" w:rsidR="00F56C49" w:rsidRDefault="00000000">
      <w:pPr>
        <w:pStyle w:val="TOC3"/>
        <w:rPr>
          <w:rFonts w:asciiTheme="minorHAnsi" w:eastAsiaTheme="minorEastAsia" w:hAnsiTheme="minorHAnsi" w:cstheme="minorBidi"/>
          <w:noProof/>
          <w:color w:val="auto"/>
          <w:sz w:val="22"/>
          <w:szCs w:val="22"/>
          <w:lang w:eastAsia="en-US"/>
        </w:rPr>
      </w:pPr>
      <w:hyperlink w:anchor="_Toc151534834" w:history="1">
        <w:r w:rsidR="00F56C49" w:rsidRPr="00FD47C6">
          <w:rPr>
            <w:rStyle w:val="Hyperlink"/>
            <w:noProof/>
          </w:rPr>
          <w:t>19.5.1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_Toc151534834 \h </w:instrText>
        </w:r>
        <w:r w:rsidR="00F56C49">
          <w:rPr>
            <w:noProof/>
            <w:webHidden/>
          </w:rPr>
        </w:r>
        <w:r w:rsidR="00F56C49">
          <w:rPr>
            <w:noProof/>
            <w:webHidden/>
          </w:rPr>
          <w:fldChar w:fldCharType="separate"/>
        </w:r>
        <w:r w:rsidR="00F56C49">
          <w:rPr>
            <w:noProof/>
            <w:webHidden/>
          </w:rPr>
          <w:t>321</w:t>
        </w:r>
        <w:r w:rsidR="00F56C49">
          <w:rPr>
            <w:noProof/>
            <w:webHidden/>
          </w:rPr>
          <w:fldChar w:fldCharType="end"/>
        </w:r>
      </w:hyperlink>
    </w:p>
    <w:p w14:paraId="461F9138" w14:textId="3CD3BB64" w:rsidR="00F56C49" w:rsidRDefault="00000000">
      <w:pPr>
        <w:pStyle w:val="TOC4"/>
        <w:rPr>
          <w:rFonts w:asciiTheme="minorHAnsi" w:eastAsiaTheme="minorEastAsia" w:hAnsiTheme="minorHAnsi" w:cstheme="minorBidi"/>
          <w:noProof/>
          <w:color w:val="auto"/>
          <w:sz w:val="22"/>
          <w:szCs w:val="22"/>
          <w:lang w:eastAsia="en-US"/>
        </w:rPr>
      </w:pPr>
      <w:hyperlink w:anchor="_Toc151534835" w:history="1">
        <w:r w:rsidR="00F56C49" w:rsidRPr="00FD47C6">
          <w:rPr>
            <w:rStyle w:val="Hyperlink"/>
            <w:noProof/>
          </w:rPr>
          <w:t>19.5.1.1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Limiting Simultaneous Running of a Particular Task</w:t>
        </w:r>
        <w:r w:rsidR="00F56C49">
          <w:rPr>
            <w:noProof/>
            <w:webHidden/>
          </w:rPr>
          <w:tab/>
        </w:r>
        <w:r w:rsidR="00F56C49">
          <w:rPr>
            <w:noProof/>
            <w:webHidden/>
          </w:rPr>
          <w:fldChar w:fldCharType="begin"/>
        </w:r>
        <w:r w:rsidR="00F56C49">
          <w:rPr>
            <w:noProof/>
            <w:webHidden/>
          </w:rPr>
          <w:instrText xml:space="preserve"> PAGEREF _Toc151534835 \h </w:instrText>
        </w:r>
        <w:r w:rsidR="00F56C49">
          <w:rPr>
            <w:noProof/>
            <w:webHidden/>
          </w:rPr>
        </w:r>
        <w:r w:rsidR="00F56C49">
          <w:rPr>
            <w:noProof/>
            <w:webHidden/>
          </w:rPr>
          <w:fldChar w:fldCharType="separate"/>
        </w:r>
        <w:r w:rsidR="00F56C49">
          <w:rPr>
            <w:noProof/>
            <w:webHidden/>
          </w:rPr>
          <w:t>321</w:t>
        </w:r>
        <w:r w:rsidR="00F56C49">
          <w:rPr>
            <w:noProof/>
            <w:webHidden/>
          </w:rPr>
          <w:fldChar w:fldCharType="end"/>
        </w:r>
      </w:hyperlink>
    </w:p>
    <w:p w14:paraId="4412F8BF" w14:textId="0BAEB00B" w:rsidR="00F56C49" w:rsidRDefault="00000000">
      <w:pPr>
        <w:pStyle w:val="TOC4"/>
        <w:rPr>
          <w:rFonts w:asciiTheme="minorHAnsi" w:eastAsiaTheme="minorEastAsia" w:hAnsiTheme="minorHAnsi" w:cstheme="minorBidi"/>
          <w:noProof/>
          <w:color w:val="auto"/>
          <w:sz w:val="22"/>
          <w:szCs w:val="22"/>
          <w:lang w:eastAsia="en-US"/>
        </w:rPr>
      </w:pPr>
      <w:hyperlink w:anchor="_Toc151534836" w:history="1">
        <w:r w:rsidR="00F56C49" w:rsidRPr="00FD47C6">
          <w:rPr>
            <w:rStyle w:val="Hyperlink"/>
            <w:noProof/>
          </w:rPr>
          <w:t>19.5.1.2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Running Sequences of Tasks</w:t>
        </w:r>
        <w:r w:rsidR="00F56C49">
          <w:rPr>
            <w:noProof/>
            <w:webHidden/>
          </w:rPr>
          <w:tab/>
        </w:r>
        <w:r w:rsidR="00F56C49">
          <w:rPr>
            <w:noProof/>
            <w:webHidden/>
          </w:rPr>
          <w:fldChar w:fldCharType="begin"/>
        </w:r>
        <w:r w:rsidR="00F56C49">
          <w:rPr>
            <w:noProof/>
            <w:webHidden/>
          </w:rPr>
          <w:instrText xml:space="preserve"> PAGEREF _Toc151534836 \h </w:instrText>
        </w:r>
        <w:r w:rsidR="00F56C49">
          <w:rPr>
            <w:noProof/>
            <w:webHidden/>
          </w:rPr>
        </w:r>
        <w:r w:rsidR="00F56C49">
          <w:rPr>
            <w:noProof/>
            <w:webHidden/>
          </w:rPr>
          <w:fldChar w:fldCharType="separate"/>
        </w:r>
        <w:r w:rsidR="00F56C49">
          <w:rPr>
            <w:noProof/>
            <w:webHidden/>
          </w:rPr>
          <w:t>321</w:t>
        </w:r>
        <w:r w:rsidR="00F56C49">
          <w:rPr>
            <w:noProof/>
            <w:webHidden/>
          </w:rPr>
          <w:fldChar w:fldCharType="end"/>
        </w:r>
      </w:hyperlink>
    </w:p>
    <w:p w14:paraId="26DD8457" w14:textId="142B5B2E" w:rsidR="00F56C49" w:rsidRDefault="00000000">
      <w:pPr>
        <w:pStyle w:val="TOC4"/>
        <w:rPr>
          <w:rFonts w:asciiTheme="minorHAnsi" w:eastAsiaTheme="minorEastAsia" w:hAnsiTheme="minorHAnsi" w:cstheme="minorBidi"/>
          <w:noProof/>
          <w:color w:val="auto"/>
          <w:sz w:val="22"/>
          <w:szCs w:val="22"/>
          <w:lang w:eastAsia="en-US"/>
        </w:rPr>
      </w:pPr>
      <w:hyperlink w:anchor="_Toc151534837" w:history="1">
        <w:r w:rsidR="00F56C49" w:rsidRPr="00FD47C6">
          <w:rPr>
            <w:rStyle w:val="Hyperlink"/>
            <w:noProof/>
          </w:rPr>
          <w:t>19.5.1.3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Creating Resource Devices</w:t>
        </w:r>
        <w:r w:rsidR="00F56C49">
          <w:rPr>
            <w:noProof/>
            <w:webHidden/>
          </w:rPr>
          <w:tab/>
        </w:r>
        <w:r w:rsidR="00F56C49">
          <w:rPr>
            <w:noProof/>
            <w:webHidden/>
          </w:rPr>
          <w:fldChar w:fldCharType="begin"/>
        </w:r>
        <w:r w:rsidR="00F56C49">
          <w:rPr>
            <w:noProof/>
            <w:webHidden/>
          </w:rPr>
          <w:instrText xml:space="preserve"> PAGEREF _Toc151534837 \h </w:instrText>
        </w:r>
        <w:r w:rsidR="00F56C49">
          <w:rPr>
            <w:noProof/>
            <w:webHidden/>
          </w:rPr>
        </w:r>
        <w:r w:rsidR="00F56C49">
          <w:rPr>
            <w:noProof/>
            <w:webHidden/>
          </w:rPr>
          <w:fldChar w:fldCharType="separate"/>
        </w:r>
        <w:r w:rsidR="00F56C49">
          <w:rPr>
            <w:noProof/>
            <w:webHidden/>
          </w:rPr>
          <w:t>322</w:t>
        </w:r>
        <w:r w:rsidR="00F56C49">
          <w:rPr>
            <w:noProof/>
            <w:webHidden/>
          </w:rPr>
          <w:fldChar w:fldCharType="end"/>
        </w:r>
      </w:hyperlink>
    </w:p>
    <w:p w14:paraId="1B2AC5FD" w14:textId="28D4130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38" w:history="1">
        <w:r w:rsidR="00F56C49" w:rsidRPr="00FD47C6">
          <w:rPr>
            <w:rStyle w:val="Hyperlink"/>
            <w:noProof/>
          </w:rPr>
          <w:t>19.6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Sequential Disk Processors (Obsolete)</w:t>
        </w:r>
        <w:r w:rsidR="00F56C49">
          <w:rPr>
            <w:noProof/>
            <w:webHidden/>
          </w:rPr>
          <w:tab/>
        </w:r>
        <w:r w:rsidR="00F56C49">
          <w:rPr>
            <w:noProof/>
            <w:webHidden/>
          </w:rPr>
          <w:fldChar w:fldCharType="begin"/>
        </w:r>
        <w:r w:rsidR="00F56C49">
          <w:rPr>
            <w:noProof/>
            <w:webHidden/>
          </w:rPr>
          <w:instrText xml:space="preserve"> PAGEREF _Toc151534838 \h </w:instrText>
        </w:r>
        <w:r w:rsidR="00F56C49">
          <w:rPr>
            <w:noProof/>
            <w:webHidden/>
          </w:rPr>
        </w:r>
        <w:r w:rsidR="00F56C49">
          <w:rPr>
            <w:noProof/>
            <w:webHidden/>
          </w:rPr>
          <w:fldChar w:fldCharType="separate"/>
        </w:r>
        <w:r w:rsidR="00F56C49">
          <w:rPr>
            <w:noProof/>
            <w:webHidden/>
          </w:rPr>
          <w:t>322</w:t>
        </w:r>
        <w:r w:rsidR="00F56C49">
          <w:rPr>
            <w:noProof/>
            <w:webHidden/>
          </w:rPr>
          <w:fldChar w:fldCharType="end"/>
        </w:r>
      </w:hyperlink>
    </w:p>
    <w:p w14:paraId="52FA4038" w14:textId="6406AAE7"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39" w:history="1">
        <w:r w:rsidR="00F56C49" w:rsidRPr="00FD47C6">
          <w:rPr>
            <w:rStyle w:val="Hyperlink"/>
            <w:noProof/>
          </w:rPr>
          <w:t>19.7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Slaved Printers</w:t>
        </w:r>
        <w:r w:rsidR="00F56C49">
          <w:rPr>
            <w:noProof/>
            <w:webHidden/>
          </w:rPr>
          <w:tab/>
        </w:r>
        <w:r w:rsidR="00F56C49">
          <w:rPr>
            <w:noProof/>
            <w:webHidden/>
          </w:rPr>
          <w:fldChar w:fldCharType="begin"/>
        </w:r>
        <w:r w:rsidR="00F56C49">
          <w:rPr>
            <w:noProof/>
            <w:webHidden/>
          </w:rPr>
          <w:instrText xml:space="preserve"> PAGEREF _Toc151534839 \h </w:instrText>
        </w:r>
        <w:r w:rsidR="00F56C49">
          <w:rPr>
            <w:noProof/>
            <w:webHidden/>
          </w:rPr>
        </w:r>
        <w:r w:rsidR="00F56C49">
          <w:rPr>
            <w:noProof/>
            <w:webHidden/>
          </w:rPr>
          <w:fldChar w:fldCharType="separate"/>
        </w:r>
        <w:r w:rsidR="00F56C49">
          <w:rPr>
            <w:noProof/>
            <w:webHidden/>
          </w:rPr>
          <w:t>323</w:t>
        </w:r>
        <w:r w:rsidR="00F56C49">
          <w:rPr>
            <w:noProof/>
            <w:webHidden/>
          </w:rPr>
          <w:fldChar w:fldCharType="end"/>
        </w:r>
      </w:hyperlink>
    </w:p>
    <w:p w14:paraId="657E7EDB" w14:textId="2FBB95C3" w:rsidR="00F56C49" w:rsidRDefault="00000000">
      <w:pPr>
        <w:pStyle w:val="TOC3"/>
        <w:rPr>
          <w:rFonts w:asciiTheme="minorHAnsi" w:eastAsiaTheme="minorEastAsia" w:hAnsiTheme="minorHAnsi" w:cstheme="minorBidi"/>
          <w:noProof/>
          <w:color w:val="auto"/>
          <w:sz w:val="22"/>
          <w:szCs w:val="22"/>
          <w:lang w:eastAsia="en-US"/>
        </w:rPr>
      </w:pPr>
      <w:hyperlink w:anchor="_Toc151534840" w:history="1">
        <w:r w:rsidR="00F56C49" w:rsidRPr="00FD47C6">
          <w:rPr>
            <w:rStyle w:val="Hyperlink"/>
            <w:noProof/>
          </w:rPr>
          <w:t>19.7.1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_Toc151534840 \h </w:instrText>
        </w:r>
        <w:r w:rsidR="00F56C49">
          <w:rPr>
            <w:noProof/>
            <w:webHidden/>
          </w:rPr>
        </w:r>
        <w:r w:rsidR="00F56C49">
          <w:rPr>
            <w:noProof/>
            <w:webHidden/>
          </w:rPr>
          <w:fldChar w:fldCharType="separate"/>
        </w:r>
        <w:r w:rsidR="00F56C49">
          <w:rPr>
            <w:noProof/>
            <w:webHidden/>
          </w:rPr>
          <w:t>323</w:t>
        </w:r>
        <w:r w:rsidR="00F56C49">
          <w:rPr>
            <w:noProof/>
            <w:webHidden/>
          </w:rPr>
          <w:fldChar w:fldCharType="end"/>
        </w:r>
      </w:hyperlink>
    </w:p>
    <w:p w14:paraId="40D58195" w14:textId="4480ACAE" w:rsidR="00F56C49" w:rsidRDefault="00000000">
      <w:pPr>
        <w:pStyle w:val="TOC3"/>
        <w:rPr>
          <w:rFonts w:asciiTheme="minorHAnsi" w:eastAsiaTheme="minorEastAsia" w:hAnsiTheme="minorHAnsi" w:cstheme="minorBidi"/>
          <w:noProof/>
          <w:color w:val="auto"/>
          <w:sz w:val="22"/>
          <w:szCs w:val="22"/>
          <w:lang w:eastAsia="en-US"/>
        </w:rPr>
      </w:pPr>
      <w:hyperlink w:anchor="_Toc151534841" w:history="1">
        <w:r w:rsidR="00F56C49" w:rsidRPr="00FD47C6">
          <w:rPr>
            <w:rStyle w:val="Hyperlink"/>
            <w:noProof/>
          </w:rPr>
          <w:t>19.7.2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System Management</w:t>
        </w:r>
        <w:r w:rsidR="00F56C49">
          <w:rPr>
            <w:noProof/>
            <w:webHidden/>
          </w:rPr>
          <w:tab/>
        </w:r>
        <w:r w:rsidR="00F56C49">
          <w:rPr>
            <w:noProof/>
            <w:webHidden/>
          </w:rPr>
          <w:fldChar w:fldCharType="begin"/>
        </w:r>
        <w:r w:rsidR="00F56C49">
          <w:rPr>
            <w:noProof/>
            <w:webHidden/>
          </w:rPr>
          <w:instrText xml:space="preserve"> PAGEREF _Toc151534841 \h </w:instrText>
        </w:r>
        <w:r w:rsidR="00F56C49">
          <w:rPr>
            <w:noProof/>
            <w:webHidden/>
          </w:rPr>
        </w:r>
        <w:r w:rsidR="00F56C49">
          <w:rPr>
            <w:noProof/>
            <w:webHidden/>
          </w:rPr>
          <w:fldChar w:fldCharType="separate"/>
        </w:r>
        <w:r w:rsidR="00F56C49">
          <w:rPr>
            <w:noProof/>
            <w:webHidden/>
          </w:rPr>
          <w:t>323</w:t>
        </w:r>
        <w:r w:rsidR="00F56C49">
          <w:rPr>
            <w:noProof/>
            <w:webHidden/>
          </w:rPr>
          <w:fldChar w:fldCharType="end"/>
        </w:r>
      </w:hyperlink>
    </w:p>
    <w:p w14:paraId="59D90BCA" w14:textId="2874130F" w:rsidR="00F56C49" w:rsidRDefault="00000000">
      <w:pPr>
        <w:pStyle w:val="TOC4"/>
        <w:rPr>
          <w:rFonts w:asciiTheme="minorHAnsi" w:eastAsiaTheme="minorEastAsia" w:hAnsiTheme="minorHAnsi" w:cstheme="minorBidi"/>
          <w:noProof/>
          <w:color w:val="auto"/>
          <w:sz w:val="22"/>
          <w:szCs w:val="22"/>
          <w:lang w:eastAsia="en-US"/>
        </w:rPr>
      </w:pPr>
      <w:hyperlink w:anchor="_Toc151534842" w:history="1">
        <w:r w:rsidR="00F56C49" w:rsidRPr="00FD47C6">
          <w:rPr>
            <w:rStyle w:val="Hyperlink"/>
            <w:noProof/>
          </w:rPr>
          <w:t>19.7.2.1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Device and Terminal Type File Entries</w:t>
        </w:r>
        <w:r w:rsidR="00F56C49">
          <w:rPr>
            <w:noProof/>
            <w:webHidden/>
          </w:rPr>
          <w:tab/>
        </w:r>
        <w:r w:rsidR="00F56C49">
          <w:rPr>
            <w:noProof/>
            <w:webHidden/>
          </w:rPr>
          <w:fldChar w:fldCharType="begin"/>
        </w:r>
        <w:r w:rsidR="00F56C49">
          <w:rPr>
            <w:noProof/>
            <w:webHidden/>
          </w:rPr>
          <w:instrText xml:space="preserve"> PAGEREF _Toc151534842 \h </w:instrText>
        </w:r>
        <w:r w:rsidR="00F56C49">
          <w:rPr>
            <w:noProof/>
            <w:webHidden/>
          </w:rPr>
        </w:r>
        <w:r w:rsidR="00F56C49">
          <w:rPr>
            <w:noProof/>
            <w:webHidden/>
          </w:rPr>
          <w:fldChar w:fldCharType="separate"/>
        </w:r>
        <w:r w:rsidR="00F56C49">
          <w:rPr>
            <w:noProof/>
            <w:webHidden/>
          </w:rPr>
          <w:t>324</w:t>
        </w:r>
        <w:r w:rsidR="00F56C49">
          <w:rPr>
            <w:noProof/>
            <w:webHidden/>
          </w:rPr>
          <w:fldChar w:fldCharType="end"/>
        </w:r>
      </w:hyperlink>
    </w:p>
    <w:p w14:paraId="76A63C57" w14:textId="69B3F5C5" w:rsidR="00F56C49" w:rsidRDefault="00000000">
      <w:pPr>
        <w:pStyle w:val="TOC4"/>
        <w:rPr>
          <w:rFonts w:asciiTheme="minorHAnsi" w:eastAsiaTheme="minorEastAsia" w:hAnsiTheme="minorHAnsi" w:cstheme="minorBidi"/>
          <w:noProof/>
          <w:color w:val="auto"/>
          <w:sz w:val="22"/>
          <w:szCs w:val="22"/>
          <w:lang w:eastAsia="en-US"/>
        </w:rPr>
      </w:pPr>
      <w:hyperlink w:anchor="_Toc151534843" w:history="1">
        <w:r w:rsidR="00F56C49" w:rsidRPr="00FD47C6">
          <w:rPr>
            <w:rStyle w:val="Hyperlink"/>
            <w:noProof/>
          </w:rPr>
          <w:t>19.7.2.2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Use of Slaved Printer: Processing Steps</w:t>
        </w:r>
        <w:r w:rsidR="00F56C49">
          <w:rPr>
            <w:noProof/>
            <w:webHidden/>
          </w:rPr>
          <w:tab/>
        </w:r>
        <w:r w:rsidR="00F56C49">
          <w:rPr>
            <w:noProof/>
            <w:webHidden/>
          </w:rPr>
          <w:fldChar w:fldCharType="begin"/>
        </w:r>
        <w:r w:rsidR="00F56C49">
          <w:rPr>
            <w:noProof/>
            <w:webHidden/>
          </w:rPr>
          <w:instrText xml:space="preserve"> PAGEREF _Toc151534843 \h </w:instrText>
        </w:r>
        <w:r w:rsidR="00F56C49">
          <w:rPr>
            <w:noProof/>
            <w:webHidden/>
          </w:rPr>
        </w:r>
        <w:r w:rsidR="00F56C49">
          <w:rPr>
            <w:noProof/>
            <w:webHidden/>
          </w:rPr>
          <w:fldChar w:fldCharType="separate"/>
        </w:r>
        <w:r w:rsidR="00F56C49">
          <w:rPr>
            <w:noProof/>
            <w:webHidden/>
          </w:rPr>
          <w:t>325</w:t>
        </w:r>
        <w:r w:rsidR="00F56C49">
          <w:rPr>
            <w:noProof/>
            <w:webHidden/>
          </w:rPr>
          <w:fldChar w:fldCharType="end"/>
        </w:r>
      </w:hyperlink>
    </w:p>
    <w:p w14:paraId="6265CE63" w14:textId="395F717C" w:rsidR="00F56C49" w:rsidRDefault="00000000">
      <w:pPr>
        <w:pStyle w:val="TOC4"/>
        <w:rPr>
          <w:rFonts w:asciiTheme="minorHAnsi" w:eastAsiaTheme="minorEastAsia" w:hAnsiTheme="minorHAnsi" w:cstheme="minorBidi"/>
          <w:noProof/>
          <w:color w:val="auto"/>
          <w:sz w:val="22"/>
          <w:szCs w:val="22"/>
          <w:lang w:eastAsia="en-US"/>
        </w:rPr>
      </w:pPr>
      <w:hyperlink w:anchor="_Toc151534844" w:history="1">
        <w:r w:rsidR="00F56C49" w:rsidRPr="00FD47C6">
          <w:rPr>
            <w:rStyle w:val="Hyperlink"/>
            <w:noProof/>
          </w:rPr>
          <w:t>19.7.2.3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Queuing to Slaved Printers</w:t>
        </w:r>
        <w:r w:rsidR="00F56C49">
          <w:rPr>
            <w:noProof/>
            <w:webHidden/>
          </w:rPr>
          <w:tab/>
        </w:r>
        <w:r w:rsidR="00F56C49">
          <w:rPr>
            <w:noProof/>
            <w:webHidden/>
          </w:rPr>
          <w:fldChar w:fldCharType="begin"/>
        </w:r>
        <w:r w:rsidR="00F56C49">
          <w:rPr>
            <w:noProof/>
            <w:webHidden/>
          </w:rPr>
          <w:instrText xml:space="preserve"> PAGEREF _Toc151534844 \h </w:instrText>
        </w:r>
        <w:r w:rsidR="00F56C49">
          <w:rPr>
            <w:noProof/>
            <w:webHidden/>
          </w:rPr>
        </w:r>
        <w:r w:rsidR="00F56C49">
          <w:rPr>
            <w:noProof/>
            <w:webHidden/>
          </w:rPr>
          <w:fldChar w:fldCharType="separate"/>
        </w:r>
        <w:r w:rsidR="00F56C49">
          <w:rPr>
            <w:noProof/>
            <w:webHidden/>
          </w:rPr>
          <w:t>326</w:t>
        </w:r>
        <w:r w:rsidR="00F56C49">
          <w:rPr>
            <w:noProof/>
            <w:webHidden/>
          </w:rPr>
          <w:fldChar w:fldCharType="end"/>
        </w:r>
      </w:hyperlink>
    </w:p>
    <w:p w14:paraId="76ABA4AC" w14:textId="27D3ACA2" w:rsidR="00F56C49" w:rsidRDefault="00000000">
      <w:pPr>
        <w:pStyle w:val="TOC8"/>
        <w:rPr>
          <w:rFonts w:asciiTheme="minorHAnsi" w:eastAsiaTheme="minorEastAsia" w:hAnsiTheme="minorHAnsi" w:cstheme="minorBidi"/>
          <w:b w:val="0"/>
          <w:color w:val="auto"/>
          <w:sz w:val="22"/>
          <w:szCs w:val="22"/>
          <w:lang w:eastAsia="en-US"/>
        </w:rPr>
      </w:pPr>
      <w:hyperlink w:anchor="_Toc151534845" w:history="1">
        <w:r w:rsidR="00F56C49" w:rsidRPr="00FD47C6">
          <w:rPr>
            <w:rStyle w:val="Hyperlink"/>
          </w:rPr>
          <w:t>IV.</w:t>
        </w:r>
        <w:r w:rsidR="00F56C49">
          <w:rPr>
            <w:rFonts w:asciiTheme="minorHAnsi" w:eastAsiaTheme="minorEastAsia" w:hAnsiTheme="minorHAnsi" w:cstheme="minorBidi"/>
            <w:b w:val="0"/>
            <w:color w:val="auto"/>
            <w:sz w:val="22"/>
            <w:szCs w:val="22"/>
            <w:lang w:eastAsia="en-US"/>
          </w:rPr>
          <w:tab/>
        </w:r>
        <w:r w:rsidR="00F56C49" w:rsidRPr="00FD47C6">
          <w:rPr>
            <w:rStyle w:val="Hyperlink"/>
          </w:rPr>
          <w:t>TaskMan</w:t>
        </w:r>
        <w:r w:rsidR="00F56C49">
          <w:rPr>
            <w:webHidden/>
          </w:rPr>
          <w:tab/>
        </w:r>
        <w:r w:rsidR="00F56C49">
          <w:rPr>
            <w:webHidden/>
          </w:rPr>
          <w:fldChar w:fldCharType="begin"/>
        </w:r>
        <w:r w:rsidR="00F56C49">
          <w:rPr>
            <w:webHidden/>
          </w:rPr>
          <w:instrText xml:space="preserve"> PAGEREF _Toc151534845 \h </w:instrText>
        </w:r>
        <w:r w:rsidR="00F56C49">
          <w:rPr>
            <w:webHidden/>
          </w:rPr>
        </w:r>
        <w:r w:rsidR="00F56C49">
          <w:rPr>
            <w:webHidden/>
          </w:rPr>
          <w:fldChar w:fldCharType="separate"/>
        </w:r>
        <w:r w:rsidR="00F56C49">
          <w:rPr>
            <w:webHidden/>
          </w:rPr>
          <w:t>327</w:t>
        </w:r>
        <w:r w:rsidR="00F56C49">
          <w:rPr>
            <w:webHidden/>
          </w:rPr>
          <w:fldChar w:fldCharType="end"/>
        </w:r>
      </w:hyperlink>
    </w:p>
    <w:p w14:paraId="31D94C3A" w14:textId="30DDA77C" w:rsidR="00F56C49" w:rsidRDefault="00000000">
      <w:pPr>
        <w:pStyle w:val="TOC1"/>
        <w:rPr>
          <w:rFonts w:asciiTheme="minorHAnsi" w:eastAsiaTheme="minorEastAsia" w:hAnsiTheme="minorHAnsi" w:cstheme="minorBidi"/>
          <w:color w:val="auto"/>
          <w:sz w:val="22"/>
          <w:szCs w:val="22"/>
          <w:lang w:eastAsia="en-US"/>
        </w:rPr>
      </w:pPr>
      <w:hyperlink w:anchor="_Toc151534846" w:history="1">
        <w:r w:rsidR="00F56C49" w:rsidRPr="00FD47C6">
          <w:rPr>
            <w:rStyle w:val="Hyperlink"/>
          </w:rPr>
          <w:t>20</w:t>
        </w:r>
        <w:r w:rsidR="00F56C49">
          <w:rPr>
            <w:rFonts w:asciiTheme="minorHAnsi" w:eastAsiaTheme="minorEastAsia" w:hAnsiTheme="minorHAnsi" w:cstheme="minorBidi"/>
            <w:color w:val="auto"/>
            <w:sz w:val="22"/>
            <w:szCs w:val="22"/>
            <w:lang w:eastAsia="en-US"/>
          </w:rPr>
          <w:tab/>
        </w:r>
        <w:r w:rsidR="00F56C49" w:rsidRPr="00FD47C6">
          <w:rPr>
            <w:rStyle w:val="Hyperlink"/>
          </w:rPr>
          <w:t>TaskMan: User Interface</w:t>
        </w:r>
        <w:r w:rsidR="00F56C49">
          <w:rPr>
            <w:webHidden/>
          </w:rPr>
          <w:tab/>
        </w:r>
        <w:r w:rsidR="00F56C49">
          <w:rPr>
            <w:webHidden/>
          </w:rPr>
          <w:fldChar w:fldCharType="begin"/>
        </w:r>
        <w:r w:rsidR="00F56C49">
          <w:rPr>
            <w:webHidden/>
          </w:rPr>
          <w:instrText xml:space="preserve"> PAGEREF _Toc151534846 \h </w:instrText>
        </w:r>
        <w:r w:rsidR="00F56C49">
          <w:rPr>
            <w:webHidden/>
          </w:rPr>
        </w:r>
        <w:r w:rsidR="00F56C49">
          <w:rPr>
            <w:webHidden/>
          </w:rPr>
          <w:fldChar w:fldCharType="separate"/>
        </w:r>
        <w:r w:rsidR="00F56C49">
          <w:rPr>
            <w:webHidden/>
          </w:rPr>
          <w:t>327</w:t>
        </w:r>
        <w:r w:rsidR="00F56C49">
          <w:rPr>
            <w:webHidden/>
          </w:rPr>
          <w:fldChar w:fldCharType="end"/>
        </w:r>
      </w:hyperlink>
    </w:p>
    <w:p w14:paraId="784E1CB7" w14:textId="2173A23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47" w:history="1">
        <w:r w:rsidR="00F56C49" w:rsidRPr="00FD47C6">
          <w:rPr>
            <w:rStyle w:val="Hyperlink"/>
            <w:noProof/>
          </w:rPr>
          <w:t>20.1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Creating Tasks</w:t>
        </w:r>
        <w:r w:rsidR="00F56C49">
          <w:rPr>
            <w:noProof/>
            <w:webHidden/>
          </w:rPr>
          <w:tab/>
        </w:r>
        <w:r w:rsidR="00F56C49">
          <w:rPr>
            <w:noProof/>
            <w:webHidden/>
          </w:rPr>
          <w:fldChar w:fldCharType="begin"/>
        </w:r>
        <w:r w:rsidR="00F56C49">
          <w:rPr>
            <w:noProof/>
            <w:webHidden/>
          </w:rPr>
          <w:instrText xml:space="preserve"> PAGEREF _Toc151534847 \h </w:instrText>
        </w:r>
        <w:r w:rsidR="00F56C49">
          <w:rPr>
            <w:noProof/>
            <w:webHidden/>
          </w:rPr>
        </w:r>
        <w:r w:rsidR="00F56C49">
          <w:rPr>
            <w:noProof/>
            <w:webHidden/>
          </w:rPr>
          <w:fldChar w:fldCharType="separate"/>
        </w:r>
        <w:r w:rsidR="00F56C49">
          <w:rPr>
            <w:noProof/>
            <w:webHidden/>
          </w:rPr>
          <w:t>327</w:t>
        </w:r>
        <w:r w:rsidR="00F56C49">
          <w:rPr>
            <w:noProof/>
            <w:webHidden/>
          </w:rPr>
          <w:fldChar w:fldCharType="end"/>
        </w:r>
      </w:hyperlink>
    </w:p>
    <w:p w14:paraId="67B09BE7" w14:textId="1B6B2F5E" w:rsidR="00F56C49" w:rsidRDefault="00000000">
      <w:pPr>
        <w:pStyle w:val="TOC3"/>
        <w:rPr>
          <w:rFonts w:asciiTheme="minorHAnsi" w:eastAsiaTheme="minorEastAsia" w:hAnsiTheme="minorHAnsi" w:cstheme="minorBidi"/>
          <w:noProof/>
          <w:color w:val="auto"/>
          <w:sz w:val="22"/>
          <w:szCs w:val="22"/>
          <w:lang w:eastAsia="en-US"/>
        </w:rPr>
      </w:pPr>
      <w:hyperlink w:anchor="_Toc151534848" w:history="1">
        <w:r w:rsidR="00F56C49" w:rsidRPr="00FD47C6">
          <w:rPr>
            <w:rStyle w:val="Hyperlink"/>
            <w:noProof/>
          </w:rPr>
          <w:t>20.1.1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Background Jobs</w:t>
        </w:r>
        <w:r w:rsidR="00F56C49">
          <w:rPr>
            <w:noProof/>
            <w:webHidden/>
          </w:rPr>
          <w:tab/>
        </w:r>
        <w:r w:rsidR="00F56C49">
          <w:rPr>
            <w:noProof/>
            <w:webHidden/>
          </w:rPr>
          <w:fldChar w:fldCharType="begin"/>
        </w:r>
        <w:r w:rsidR="00F56C49">
          <w:rPr>
            <w:noProof/>
            <w:webHidden/>
          </w:rPr>
          <w:instrText xml:space="preserve"> PAGEREF _Toc151534848 \h </w:instrText>
        </w:r>
        <w:r w:rsidR="00F56C49">
          <w:rPr>
            <w:noProof/>
            <w:webHidden/>
          </w:rPr>
        </w:r>
        <w:r w:rsidR="00F56C49">
          <w:rPr>
            <w:noProof/>
            <w:webHidden/>
          </w:rPr>
          <w:fldChar w:fldCharType="separate"/>
        </w:r>
        <w:r w:rsidR="00F56C49">
          <w:rPr>
            <w:noProof/>
            <w:webHidden/>
          </w:rPr>
          <w:t>327</w:t>
        </w:r>
        <w:r w:rsidR="00F56C49">
          <w:rPr>
            <w:noProof/>
            <w:webHidden/>
          </w:rPr>
          <w:fldChar w:fldCharType="end"/>
        </w:r>
      </w:hyperlink>
    </w:p>
    <w:p w14:paraId="7D59DDD5" w14:textId="193BF5B0" w:rsidR="00F56C49" w:rsidRDefault="00000000">
      <w:pPr>
        <w:pStyle w:val="TOC3"/>
        <w:rPr>
          <w:rFonts w:asciiTheme="minorHAnsi" w:eastAsiaTheme="minorEastAsia" w:hAnsiTheme="minorHAnsi" w:cstheme="minorBidi"/>
          <w:noProof/>
          <w:color w:val="auto"/>
          <w:sz w:val="22"/>
          <w:szCs w:val="22"/>
          <w:lang w:eastAsia="en-US"/>
        </w:rPr>
      </w:pPr>
      <w:hyperlink w:anchor="_Toc151534849" w:history="1">
        <w:r w:rsidR="00F56C49" w:rsidRPr="00FD47C6">
          <w:rPr>
            <w:rStyle w:val="Hyperlink"/>
            <w:noProof/>
          </w:rPr>
          <w:t>20.1.2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Queuing Output</w:t>
        </w:r>
        <w:r w:rsidR="00F56C49">
          <w:rPr>
            <w:noProof/>
            <w:webHidden/>
          </w:rPr>
          <w:tab/>
        </w:r>
        <w:r w:rsidR="00F56C49">
          <w:rPr>
            <w:noProof/>
            <w:webHidden/>
          </w:rPr>
          <w:fldChar w:fldCharType="begin"/>
        </w:r>
        <w:r w:rsidR="00F56C49">
          <w:rPr>
            <w:noProof/>
            <w:webHidden/>
          </w:rPr>
          <w:instrText xml:space="preserve"> PAGEREF _Toc151534849 \h </w:instrText>
        </w:r>
        <w:r w:rsidR="00F56C49">
          <w:rPr>
            <w:noProof/>
            <w:webHidden/>
          </w:rPr>
        </w:r>
        <w:r w:rsidR="00F56C49">
          <w:rPr>
            <w:noProof/>
            <w:webHidden/>
          </w:rPr>
          <w:fldChar w:fldCharType="separate"/>
        </w:r>
        <w:r w:rsidR="00F56C49">
          <w:rPr>
            <w:noProof/>
            <w:webHidden/>
          </w:rPr>
          <w:t>327</w:t>
        </w:r>
        <w:r w:rsidR="00F56C49">
          <w:rPr>
            <w:noProof/>
            <w:webHidden/>
          </w:rPr>
          <w:fldChar w:fldCharType="end"/>
        </w:r>
      </w:hyperlink>
    </w:p>
    <w:p w14:paraId="7BA02A50" w14:textId="4F187C70" w:rsidR="00F56C49" w:rsidRDefault="00000000">
      <w:pPr>
        <w:pStyle w:val="TOC3"/>
        <w:rPr>
          <w:rFonts w:asciiTheme="minorHAnsi" w:eastAsiaTheme="minorEastAsia" w:hAnsiTheme="minorHAnsi" w:cstheme="minorBidi"/>
          <w:noProof/>
          <w:color w:val="auto"/>
          <w:sz w:val="22"/>
          <w:szCs w:val="22"/>
          <w:lang w:eastAsia="en-US"/>
        </w:rPr>
      </w:pPr>
      <w:hyperlink w:anchor="_Toc151534850" w:history="1">
        <w:r w:rsidR="00F56C49" w:rsidRPr="00FD47C6">
          <w:rPr>
            <w:rStyle w:val="Hyperlink"/>
            <w:noProof/>
          </w:rPr>
          <w:t>20.1.3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Other Sources of Tasks</w:t>
        </w:r>
        <w:r w:rsidR="00F56C49">
          <w:rPr>
            <w:noProof/>
            <w:webHidden/>
          </w:rPr>
          <w:tab/>
        </w:r>
        <w:r w:rsidR="00F56C49">
          <w:rPr>
            <w:noProof/>
            <w:webHidden/>
          </w:rPr>
          <w:fldChar w:fldCharType="begin"/>
        </w:r>
        <w:r w:rsidR="00F56C49">
          <w:rPr>
            <w:noProof/>
            <w:webHidden/>
          </w:rPr>
          <w:instrText xml:space="preserve"> PAGEREF _Toc151534850 \h </w:instrText>
        </w:r>
        <w:r w:rsidR="00F56C49">
          <w:rPr>
            <w:noProof/>
            <w:webHidden/>
          </w:rPr>
        </w:r>
        <w:r w:rsidR="00F56C49">
          <w:rPr>
            <w:noProof/>
            <w:webHidden/>
          </w:rPr>
          <w:fldChar w:fldCharType="separate"/>
        </w:r>
        <w:r w:rsidR="00F56C49">
          <w:rPr>
            <w:noProof/>
            <w:webHidden/>
          </w:rPr>
          <w:t>328</w:t>
        </w:r>
        <w:r w:rsidR="00F56C49">
          <w:rPr>
            <w:noProof/>
            <w:webHidden/>
          </w:rPr>
          <w:fldChar w:fldCharType="end"/>
        </w:r>
      </w:hyperlink>
    </w:p>
    <w:p w14:paraId="4A843BAB" w14:textId="52D1D277"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51" w:history="1">
        <w:r w:rsidR="00F56C49" w:rsidRPr="00FD47C6">
          <w:rPr>
            <w:rStyle w:val="Hyperlink"/>
            <w:noProof/>
          </w:rPr>
          <w:t>20.2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Working with Tasks</w:t>
        </w:r>
        <w:r w:rsidR="00F56C49">
          <w:rPr>
            <w:noProof/>
            <w:webHidden/>
          </w:rPr>
          <w:tab/>
        </w:r>
        <w:r w:rsidR="00F56C49">
          <w:rPr>
            <w:noProof/>
            <w:webHidden/>
          </w:rPr>
          <w:fldChar w:fldCharType="begin"/>
        </w:r>
        <w:r w:rsidR="00F56C49">
          <w:rPr>
            <w:noProof/>
            <w:webHidden/>
          </w:rPr>
          <w:instrText xml:space="preserve"> PAGEREF _Toc151534851 \h </w:instrText>
        </w:r>
        <w:r w:rsidR="00F56C49">
          <w:rPr>
            <w:noProof/>
            <w:webHidden/>
          </w:rPr>
        </w:r>
        <w:r w:rsidR="00F56C49">
          <w:rPr>
            <w:noProof/>
            <w:webHidden/>
          </w:rPr>
          <w:fldChar w:fldCharType="separate"/>
        </w:r>
        <w:r w:rsidR="00F56C49">
          <w:rPr>
            <w:noProof/>
            <w:webHidden/>
          </w:rPr>
          <w:t>328</w:t>
        </w:r>
        <w:r w:rsidR="00F56C49">
          <w:rPr>
            <w:noProof/>
            <w:webHidden/>
          </w:rPr>
          <w:fldChar w:fldCharType="end"/>
        </w:r>
      </w:hyperlink>
    </w:p>
    <w:p w14:paraId="4DF1EBA8" w14:textId="566725F0" w:rsidR="00F56C49" w:rsidRDefault="00000000">
      <w:pPr>
        <w:pStyle w:val="TOC3"/>
        <w:rPr>
          <w:rFonts w:asciiTheme="minorHAnsi" w:eastAsiaTheme="minorEastAsia" w:hAnsiTheme="minorHAnsi" w:cstheme="minorBidi"/>
          <w:noProof/>
          <w:color w:val="auto"/>
          <w:sz w:val="22"/>
          <w:szCs w:val="22"/>
          <w:lang w:eastAsia="en-US"/>
        </w:rPr>
      </w:pPr>
      <w:hyperlink w:anchor="_Toc151534852" w:history="1">
        <w:r w:rsidR="00F56C49" w:rsidRPr="00FD47C6">
          <w:rPr>
            <w:rStyle w:val="Hyperlink"/>
            <w:noProof/>
          </w:rPr>
          <w:t>20.2.1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Selecting Tasks</w:t>
        </w:r>
        <w:r w:rsidR="00F56C49">
          <w:rPr>
            <w:noProof/>
            <w:webHidden/>
          </w:rPr>
          <w:tab/>
        </w:r>
        <w:r w:rsidR="00F56C49">
          <w:rPr>
            <w:noProof/>
            <w:webHidden/>
          </w:rPr>
          <w:fldChar w:fldCharType="begin"/>
        </w:r>
        <w:r w:rsidR="00F56C49">
          <w:rPr>
            <w:noProof/>
            <w:webHidden/>
          </w:rPr>
          <w:instrText xml:space="preserve"> PAGEREF _Toc151534852 \h </w:instrText>
        </w:r>
        <w:r w:rsidR="00F56C49">
          <w:rPr>
            <w:noProof/>
            <w:webHidden/>
          </w:rPr>
        </w:r>
        <w:r w:rsidR="00F56C49">
          <w:rPr>
            <w:noProof/>
            <w:webHidden/>
          </w:rPr>
          <w:fldChar w:fldCharType="separate"/>
        </w:r>
        <w:r w:rsidR="00F56C49">
          <w:rPr>
            <w:noProof/>
            <w:webHidden/>
          </w:rPr>
          <w:t>329</w:t>
        </w:r>
        <w:r w:rsidR="00F56C49">
          <w:rPr>
            <w:noProof/>
            <w:webHidden/>
          </w:rPr>
          <w:fldChar w:fldCharType="end"/>
        </w:r>
      </w:hyperlink>
    </w:p>
    <w:p w14:paraId="54EA7262" w14:textId="0288A1F2" w:rsidR="00F56C49" w:rsidRDefault="00000000">
      <w:pPr>
        <w:pStyle w:val="TOC3"/>
        <w:rPr>
          <w:rFonts w:asciiTheme="minorHAnsi" w:eastAsiaTheme="minorEastAsia" w:hAnsiTheme="minorHAnsi" w:cstheme="minorBidi"/>
          <w:noProof/>
          <w:color w:val="auto"/>
          <w:sz w:val="22"/>
          <w:szCs w:val="22"/>
          <w:lang w:eastAsia="en-US"/>
        </w:rPr>
      </w:pPr>
      <w:hyperlink w:anchor="_Toc151534853" w:history="1">
        <w:r w:rsidR="00F56C49" w:rsidRPr="00FD47C6">
          <w:rPr>
            <w:rStyle w:val="Hyperlink"/>
            <w:noProof/>
          </w:rPr>
          <w:t>20.2.2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Tasks in the Task List</w:t>
        </w:r>
        <w:r w:rsidR="00F56C49">
          <w:rPr>
            <w:noProof/>
            <w:webHidden/>
          </w:rPr>
          <w:tab/>
        </w:r>
        <w:r w:rsidR="00F56C49">
          <w:rPr>
            <w:noProof/>
            <w:webHidden/>
          </w:rPr>
          <w:fldChar w:fldCharType="begin"/>
        </w:r>
        <w:r w:rsidR="00F56C49">
          <w:rPr>
            <w:noProof/>
            <w:webHidden/>
          </w:rPr>
          <w:instrText xml:space="preserve"> PAGEREF _Toc151534853 \h </w:instrText>
        </w:r>
        <w:r w:rsidR="00F56C49">
          <w:rPr>
            <w:noProof/>
            <w:webHidden/>
          </w:rPr>
        </w:r>
        <w:r w:rsidR="00F56C49">
          <w:rPr>
            <w:noProof/>
            <w:webHidden/>
          </w:rPr>
          <w:fldChar w:fldCharType="separate"/>
        </w:r>
        <w:r w:rsidR="00F56C49">
          <w:rPr>
            <w:noProof/>
            <w:webHidden/>
          </w:rPr>
          <w:t>329</w:t>
        </w:r>
        <w:r w:rsidR="00F56C49">
          <w:rPr>
            <w:noProof/>
            <w:webHidden/>
          </w:rPr>
          <w:fldChar w:fldCharType="end"/>
        </w:r>
      </w:hyperlink>
    </w:p>
    <w:p w14:paraId="4132F816" w14:textId="223E8A27" w:rsidR="00F56C49" w:rsidRDefault="00000000">
      <w:pPr>
        <w:pStyle w:val="TOC3"/>
        <w:rPr>
          <w:rFonts w:asciiTheme="minorHAnsi" w:eastAsiaTheme="minorEastAsia" w:hAnsiTheme="minorHAnsi" w:cstheme="minorBidi"/>
          <w:noProof/>
          <w:color w:val="auto"/>
          <w:sz w:val="22"/>
          <w:szCs w:val="22"/>
          <w:lang w:eastAsia="en-US"/>
        </w:rPr>
      </w:pPr>
      <w:hyperlink w:anchor="_Toc151534854" w:history="1">
        <w:r w:rsidR="00F56C49" w:rsidRPr="00FD47C6">
          <w:rPr>
            <w:rStyle w:val="Hyperlink"/>
            <w:noProof/>
          </w:rPr>
          <w:t>20.2.3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Display Status of Tasks</w:t>
        </w:r>
        <w:r w:rsidR="00F56C49">
          <w:rPr>
            <w:noProof/>
            <w:webHidden/>
          </w:rPr>
          <w:tab/>
        </w:r>
        <w:r w:rsidR="00F56C49">
          <w:rPr>
            <w:noProof/>
            <w:webHidden/>
          </w:rPr>
          <w:fldChar w:fldCharType="begin"/>
        </w:r>
        <w:r w:rsidR="00F56C49">
          <w:rPr>
            <w:noProof/>
            <w:webHidden/>
          </w:rPr>
          <w:instrText xml:space="preserve"> PAGEREF _Toc151534854 \h </w:instrText>
        </w:r>
        <w:r w:rsidR="00F56C49">
          <w:rPr>
            <w:noProof/>
            <w:webHidden/>
          </w:rPr>
        </w:r>
        <w:r w:rsidR="00F56C49">
          <w:rPr>
            <w:noProof/>
            <w:webHidden/>
          </w:rPr>
          <w:fldChar w:fldCharType="separate"/>
        </w:r>
        <w:r w:rsidR="00F56C49">
          <w:rPr>
            <w:noProof/>
            <w:webHidden/>
          </w:rPr>
          <w:t>330</w:t>
        </w:r>
        <w:r w:rsidR="00F56C49">
          <w:rPr>
            <w:noProof/>
            <w:webHidden/>
          </w:rPr>
          <w:fldChar w:fldCharType="end"/>
        </w:r>
      </w:hyperlink>
    </w:p>
    <w:p w14:paraId="5B643FB4" w14:textId="1D845174" w:rsidR="00F56C49" w:rsidRDefault="00000000">
      <w:pPr>
        <w:pStyle w:val="TOC3"/>
        <w:rPr>
          <w:rFonts w:asciiTheme="minorHAnsi" w:eastAsiaTheme="minorEastAsia" w:hAnsiTheme="minorHAnsi" w:cstheme="minorBidi"/>
          <w:noProof/>
          <w:color w:val="auto"/>
          <w:sz w:val="22"/>
          <w:szCs w:val="22"/>
          <w:lang w:eastAsia="en-US"/>
        </w:rPr>
      </w:pPr>
      <w:hyperlink w:anchor="_Toc151534855" w:history="1">
        <w:r w:rsidR="00F56C49" w:rsidRPr="00FD47C6">
          <w:rPr>
            <w:rStyle w:val="Hyperlink"/>
            <w:noProof/>
          </w:rPr>
          <w:t>20.2.4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Stopping Tasks</w:t>
        </w:r>
        <w:r w:rsidR="00F56C49">
          <w:rPr>
            <w:noProof/>
            <w:webHidden/>
          </w:rPr>
          <w:tab/>
        </w:r>
        <w:r w:rsidR="00F56C49">
          <w:rPr>
            <w:noProof/>
            <w:webHidden/>
          </w:rPr>
          <w:fldChar w:fldCharType="begin"/>
        </w:r>
        <w:r w:rsidR="00F56C49">
          <w:rPr>
            <w:noProof/>
            <w:webHidden/>
          </w:rPr>
          <w:instrText xml:space="preserve"> PAGEREF _Toc151534855 \h </w:instrText>
        </w:r>
        <w:r w:rsidR="00F56C49">
          <w:rPr>
            <w:noProof/>
            <w:webHidden/>
          </w:rPr>
        </w:r>
        <w:r w:rsidR="00F56C49">
          <w:rPr>
            <w:noProof/>
            <w:webHidden/>
          </w:rPr>
          <w:fldChar w:fldCharType="separate"/>
        </w:r>
        <w:r w:rsidR="00F56C49">
          <w:rPr>
            <w:noProof/>
            <w:webHidden/>
          </w:rPr>
          <w:t>330</w:t>
        </w:r>
        <w:r w:rsidR="00F56C49">
          <w:rPr>
            <w:noProof/>
            <w:webHidden/>
          </w:rPr>
          <w:fldChar w:fldCharType="end"/>
        </w:r>
      </w:hyperlink>
    </w:p>
    <w:p w14:paraId="2FECC2D2" w14:textId="275124F8" w:rsidR="00F56C49" w:rsidRDefault="00000000">
      <w:pPr>
        <w:pStyle w:val="TOC3"/>
        <w:rPr>
          <w:rFonts w:asciiTheme="minorHAnsi" w:eastAsiaTheme="minorEastAsia" w:hAnsiTheme="minorHAnsi" w:cstheme="minorBidi"/>
          <w:noProof/>
          <w:color w:val="auto"/>
          <w:sz w:val="22"/>
          <w:szCs w:val="22"/>
          <w:lang w:eastAsia="en-US"/>
        </w:rPr>
      </w:pPr>
      <w:hyperlink w:anchor="_Toc151534856" w:history="1">
        <w:r w:rsidR="00F56C49" w:rsidRPr="00FD47C6">
          <w:rPr>
            <w:rStyle w:val="Hyperlink"/>
            <w:noProof/>
          </w:rPr>
          <w:t>20.2.5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Editing Tasks</w:t>
        </w:r>
        <w:r w:rsidR="00F56C49">
          <w:rPr>
            <w:noProof/>
            <w:webHidden/>
          </w:rPr>
          <w:tab/>
        </w:r>
        <w:r w:rsidR="00F56C49">
          <w:rPr>
            <w:noProof/>
            <w:webHidden/>
          </w:rPr>
          <w:fldChar w:fldCharType="begin"/>
        </w:r>
        <w:r w:rsidR="00F56C49">
          <w:rPr>
            <w:noProof/>
            <w:webHidden/>
          </w:rPr>
          <w:instrText xml:space="preserve"> PAGEREF _Toc151534856 \h </w:instrText>
        </w:r>
        <w:r w:rsidR="00F56C49">
          <w:rPr>
            <w:noProof/>
            <w:webHidden/>
          </w:rPr>
        </w:r>
        <w:r w:rsidR="00F56C49">
          <w:rPr>
            <w:noProof/>
            <w:webHidden/>
          </w:rPr>
          <w:fldChar w:fldCharType="separate"/>
        </w:r>
        <w:r w:rsidR="00F56C49">
          <w:rPr>
            <w:noProof/>
            <w:webHidden/>
          </w:rPr>
          <w:t>331</w:t>
        </w:r>
        <w:r w:rsidR="00F56C49">
          <w:rPr>
            <w:noProof/>
            <w:webHidden/>
          </w:rPr>
          <w:fldChar w:fldCharType="end"/>
        </w:r>
      </w:hyperlink>
    </w:p>
    <w:p w14:paraId="28FAB161" w14:textId="228811B2" w:rsidR="00F56C49" w:rsidRDefault="00000000">
      <w:pPr>
        <w:pStyle w:val="TOC3"/>
        <w:rPr>
          <w:rFonts w:asciiTheme="minorHAnsi" w:eastAsiaTheme="minorEastAsia" w:hAnsiTheme="minorHAnsi" w:cstheme="minorBidi"/>
          <w:noProof/>
          <w:color w:val="auto"/>
          <w:sz w:val="22"/>
          <w:szCs w:val="22"/>
          <w:lang w:eastAsia="en-US"/>
        </w:rPr>
      </w:pPr>
      <w:hyperlink w:anchor="_Toc151534857" w:history="1">
        <w:r w:rsidR="00F56C49" w:rsidRPr="00FD47C6">
          <w:rPr>
            <w:rStyle w:val="Hyperlink"/>
            <w:noProof/>
          </w:rPr>
          <w:t>20.2.6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Listing and Printing Tasks</w:t>
        </w:r>
        <w:r w:rsidR="00F56C49">
          <w:rPr>
            <w:noProof/>
            <w:webHidden/>
          </w:rPr>
          <w:tab/>
        </w:r>
        <w:r w:rsidR="00F56C49">
          <w:rPr>
            <w:noProof/>
            <w:webHidden/>
          </w:rPr>
          <w:fldChar w:fldCharType="begin"/>
        </w:r>
        <w:r w:rsidR="00F56C49">
          <w:rPr>
            <w:noProof/>
            <w:webHidden/>
          </w:rPr>
          <w:instrText xml:space="preserve"> PAGEREF _Toc151534857 \h </w:instrText>
        </w:r>
        <w:r w:rsidR="00F56C49">
          <w:rPr>
            <w:noProof/>
            <w:webHidden/>
          </w:rPr>
        </w:r>
        <w:r w:rsidR="00F56C49">
          <w:rPr>
            <w:noProof/>
            <w:webHidden/>
          </w:rPr>
          <w:fldChar w:fldCharType="separate"/>
        </w:r>
        <w:r w:rsidR="00F56C49">
          <w:rPr>
            <w:noProof/>
            <w:webHidden/>
          </w:rPr>
          <w:t>331</w:t>
        </w:r>
        <w:r w:rsidR="00F56C49">
          <w:rPr>
            <w:noProof/>
            <w:webHidden/>
          </w:rPr>
          <w:fldChar w:fldCharType="end"/>
        </w:r>
      </w:hyperlink>
    </w:p>
    <w:p w14:paraId="3473ADD5" w14:textId="211C987B" w:rsidR="00F56C49" w:rsidRDefault="00000000">
      <w:pPr>
        <w:pStyle w:val="TOC3"/>
        <w:rPr>
          <w:rFonts w:asciiTheme="minorHAnsi" w:eastAsiaTheme="minorEastAsia" w:hAnsiTheme="minorHAnsi" w:cstheme="minorBidi"/>
          <w:noProof/>
          <w:color w:val="auto"/>
          <w:sz w:val="22"/>
          <w:szCs w:val="22"/>
          <w:lang w:eastAsia="en-US"/>
        </w:rPr>
      </w:pPr>
      <w:hyperlink w:anchor="_Toc151534858" w:history="1">
        <w:r w:rsidR="00F56C49" w:rsidRPr="00FD47C6">
          <w:rPr>
            <w:rStyle w:val="Hyperlink"/>
            <w:noProof/>
          </w:rPr>
          <w:t>20.2.7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Selecting Another Task</w:t>
        </w:r>
        <w:r w:rsidR="00F56C49">
          <w:rPr>
            <w:noProof/>
            <w:webHidden/>
          </w:rPr>
          <w:tab/>
        </w:r>
        <w:r w:rsidR="00F56C49">
          <w:rPr>
            <w:noProof/>
            <w:webHidden/>
          </w:rPr>
          <w:fldChar w:fldCharType="begin"/>
        </w:r>
        <w:r w:rsidR="00F56C49">
          <w:rPr>
            <w:noProof/>
            <w:webHidden/>
          </w:rPr>
          <w:instrText xml:space="preserve"> PAGEREF _Toc151534858 \h </w:instrText>
        </w:r>
        <w:r w:rsidR="00F56C49">
          <w:rPr>
            <w:noProof/>
            <w:webHidden/>
          </w:rPr>
        </w:r>
        <w:r w:rsidR="00F56C49">
          <w:rPr>
            <w:noProof/>
            <w:webHidden/>
          </w:rPr>
          <w:fldChar w:fldCharType="separate"/>
        </w:r>
        <w:r w:rsidR="00F56C49">
          <w:rPr>
            <w:noProof/>
            <w:webHidden/>
          </w:rPr>
          <w:t>332</w:t>
        </w:r>
        <w:r w:rsidR="00F56C49">
          <w:rPr>
            <w:noProof/>
            <w:webHidden/>
          </w:rPr>
          <w:fldChar w:fldCharType="end"/>
        </w:r>
      </w:hyperlink>
    </w:p>
    <w:p w14:paraId="54E084D1" w14:textId="370C2EAA"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59" w:history="1">
        <w:r w:rsidR="00F56C49" w:rsidRPr="00FD47C6">
          <w:rPr>
            <w:rStyle w:val="Hyperlink"/>
            <w:noProof/>
          </w:rPr>
          <w:t>20.3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Summary</w:t>
        </w:r>
        <w:r w:rsidR="00F56C49">
          <w:rPr>
            <w:noProof/>
            <w:webHidden/>
          </w:rPr>
          <w:tab/>
        </w:r>
        <w:r w:rsidR="00F56C49">
          <w:rPr>
            <w:noProof/>
            <w:webHidden/>
          </w:rPr>
          <w:fldChar w:fldCharType="begin"/>
        </w:r>
        <w:r w:rsidR="00F56C49">
          <w:rPr>
            <w:noProof/>
            <w:webHidden/>
          </w:rPr>
          <w:instrText xml:space="preserve"> PAGEREF _Toc151534859 \h </w:instrText>
        </w:r>
        <w:r w:rsidR="00F56C49">
          <w:rPr>
            <w:noProof/>
            <w:webHidden/>
          </w:rPr>
        </w:r>
        <w:r w:rsidR="00F56C49">
          <w:rPr>
            <w:noProof/>
            <w:webHidden/>
          </w:rPr>
          <w:fldChar w:fldCharType="separate"/>
        </w:r>
        <w:r w:rsidR="00F56C49">
          <w:rPr>
            <w:noProof/>
            <w:webHidden/>
          </w:rPr>
          <w:t>332</w:t>
        </w:r>
        <w:r w:rsidR="00F56C49">
          <w:rPr>
            <w:noProof/>
            <w:webHidden/>
          </w:rPr>
          <w:fldChar w:fldCharType="end"/>
        </w:r>
      </w:hyperlink>
    </w:p>
    <w:p w14:paraId="445427DB" w14:textId="38C802EB" w:rsidR="00F56C49" w:rsidRDefault="00000000">
      <w:pPr>
        <w:pStyle w:val="TOC1"/>
        <w:rPr>
          <w:rFonts w:asciiTheme="minorHAnsi" w:eastAsiaTheme="minorEastAsia" w:hAnsiTheme="minorHAnsi" w:cstheme="minorBidi"/>
          <w:color w:val="auto"/>
          <w:sz w:val="22"/>
          <w:szCs w:val="22"/>
          <w:lang w:eastAsia="en-US"/>
        </w:rPr>
      </w:pPr>
      <w:hyperlink w:anchor="_Toc151534860" w:history="1">
        <w:r w:rsidR="00F56C49" w:rsidRPr="00FD47C6">
          <w:rPr>
            <w:rStyle w:val="Hyperlink"/>
          </w:rPr>
          <w:t>21</w:t>
        </w:r>
        <w:r w:rsidR="00F56C49">
          <w:rPr>
            <w:rFonts w:asciiTheme="minorHAnsi" w:eastAsiaTheme="minorEastAsia" w:hAnsiTheme="minorHAnsi" w:cstheme="minorBidi"/>
            <w:color w:val="auto"/>
            <w:sz w:val="22"/>
            <w:szCs w:val="22"/>
            <w:lang w:eastAsia="en-US"/>
          </w:rPr>
          <w:tab/>
        </w:r>
        <w:r w:rsidR="00F56C49" w:rsidRPr="00FD47C6">
          <w:rPr>
            <w:rStyle w:val="Hyperlink"/>
          </w:rPr>
          <w:t>TaskMan: System Management—Overview</w:t>
        </w:r>
        <w:r w:rsidR="00F56C49">
          <w:rPr>
            <w:webHidden/>
          </w:rPr>
          <w:tab/>
        </w:r>
        <w:r w:rsidR="00F56C49">
          <w:rPr>
            <w:webHidden/>
          </w:rPr>
          <w:fldChar w:fldCharType="begin"/>
        </w:r>
        <w:r w:rsidR="00F56C49">
          <w:rPr>
            <w:webHidden/>
          </w:rPr>
          <w:instrText xml:space="preserve"> PAGEREF _Toc151534860 \h </w:instrText>
        </w:r>
        <w:r w:rsidR="00F56C49">
          <w:rPr>
            <w:webHidden/>
          </w:rPr>
        </w:r>
        <w:r w:rsidR="00F56C49">
          <w:rPr>
            <w:webHidden/>
          </w:rPr>
          <w:fldChar w:fldCharType="separate"/>
        </w:r>
        <w:r w:rsidR="00F56C49">
          <w:rPr>
            <w:webHidden/>
          </w:rPr>
          <w:t>333</w:t>
        </w:r>
        <w:r w:rsidR="00F56C49">
          <w:rPr>
            <w:webHidden/>
          </w:rPr>
          <w:fldChar w:fldCharType="end"/>
        </w:r>
      </w:hyperlink>
    </w:p>
    <w:p w14:paraId="6B89E5E8" w14:textId="751E42F8"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61" w:history="1">
        <w:r w:rsidR="00F56C49" w:rsidRPr="00FD47C6">
          <w:rPr>
            <w:rStyle w:val="Hyperlink"/>
            <w:noProof/>
          </w:rPr>
          <w:t>21.1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TaskMan’s Division of Labor</w:t>
        </w:r>
        <w:r w:rsidR="00F56C49">
          <w:rPr>
            <w:noProof/>
            <w:webHidden/>
          </w:rPr>
          <w:tab/>
        </w:r>
        <w:r w:rsidR="00F56C49">
          <w:rPr>
            <w:noProof/>
            <w:webHidden/>
          </w:rPr>
          <w:fldChar w:fldCharType="begin"/>
        </w:r>
        <w:r w:rsidR="00F56C49">
          <w:rPr>
            <w:noProof/>
            <w:webHidden/>
          </w:rPr>
          <w:instrText xml:space="preserve"> PAGEREF _Toc151534861 \h </w:instrText>
        </w:r>
        <w:r w:rsidR="00F56C49">
          <w:rPr>
            <w:noProof/>
            <w:webHidden/>
          </w:rPr>
        </w:r>
        <w:r w:rsidR="00F56C49">
          <w:rPr>
            <w:noProof/>
            <w:webHidden/>
          </w:rPr>
          <w:fldChar w:fldCharType="separate"/>
        </w:r>
        <w:r w:rsidR="00F56C49">
          <w:rPr>
            <w:noProof/>
            <w:webHidden/>
          </w:rPr>
          <w:t>333</w:t>
        </w:r>
        <w:r w:rsidR="00F56C49">
          <w:rPr>
            <w:noProof/>
            <w:webHidden/>
          </w:rPr>
          <w:fldChar w:fldCharType="end"/>
        </w:r>
      </w:hyperlink>
    </w:p>
    <w:p w14:paraId="2445DDF5" w14:textId="7DBF87B4" w:rsidR="00F56C49" w:rsidRDefault="00000000">
      <w:pPr>
        <w:pStyle w:val="TOC3"/>
        <w:rPr>
          <w:rFonts w:asciiTheme="minorHAnsi" w:eastAsiaTheme="minorEastAsia" w:hAnsiTheme="minorHAnsi" w:cstheme="minorBidi"/>
          <w:noProof/>
          <w:color w:val="auto"/>
          <w:sz w:val="22"/>
          <w:szCs w:val="22"/>
          <w:lang w:eastAsia="en-US"/>
        </w:rPr>
      </w:pPr>
      <w:hyperlink w:anchor="_Toc151534862" w:history="1">
        <w:r w:rsidR="00F56C49" w:rsidRPr="00FD47C6">
          <w:rPr>
            <w:rStyle w:val="Hyperlink"/>
            <w:noProof/>
          </w:rPr>
          <w:t>21.1.1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Queuers</w:t>
        </w:r>
        <w:r w:rsidR="00F56C49">
          <w:rPr>
            <w:noProof/>
            <w:webHidden/>
          </w:rPr>
          <w:tab/>
        </w:r>
        <w:r w:rsidR="00F56C49">
          <w:rPr>
            <w:noProof/>
            <w:webHidden/>
          </w:rPr>
          <w:fldChar w:fldCharType="begin"/>
        </w:r>
        <w:r w:rsidR="00F56C49">
          <w:rPr>
            <w:noProof/>
            <w:webHidden/>
          </w:rPr>
          <w:instrText xml:space="preserve"> PAGEREF _Toc151534862 \h </w:instrText>
        </w:r>
        <w:r w:rsidR="00F56C49">
          <w:rPr>
            <w:noProof/>
            <w:webHidden/>
          </w:rPr>
        </w:r>
        <w:r w:rsidR="00F56C49">
          <w:rPr>
            <w:noProof/>
            <w:webHidden/>
          </w:rPr>
          <w:fldChar w:fldCharType="separate"/>
        </w:r>
        <w:r w:rsidR="00F56C49">
          <w:rPr>
            <w:noProof/>
            <w:webHidden/>
          </w:rPr>
          <w:t>333</w:t>
        </w:r>
        <w:r w:rsidR="00F56C49">
          <w:rPr>
            <w:noProof/>
            <w:webHidden/>
          </w:rPr>
          <w:fldChar w:fldCharType="end"/>
        </w:r>
      </w:hyperlink>
    </w:p>
    <w:p w14:paraId="2760D067" w14:textId="79B95BF8" w:rsidR="00F56C49" w:rsidRDefault="00000000">
      <w:pPr>
        <w:pStyle w:val="TOC4"/>
        <w:rPr>
          <w:rFonts w:asciiTheme="minorHAnsi" w:eastAsiaTheme="minorEastAsia" w:hAnsiTheme="minorHAnsi" w:cstheme="minorBidi"/>
          <w:noProof/>
          <w:color w:val="auto"/>
          <w:sz w:val="22"/>
          <w:szCs w:val="22"/>
          <w:lang w:eastAsia="en-US"/>
        </w:rPr>
      </w:pPr>
      <w:hyperlink w:anchor="_Toc151534863" w:history="1">
        <w:r w:rsidR="00F56C49" w:rsidRPr="00FD47C6">
          <w:rPr>
            <w:rStyle w:val="Hyperlink"/>
            <w:noProof/>
          </w:rPr>
          <w:t>21.1.1.1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Programs that Use the TaskMan API</w:t>
        </w:r>
        <w:r w:rsidR="00F56C49">
          <w:rPr>
            <w:noProof/>
            <w:webHidden/>
          </w:rPr>
          <w:tab/>
        </w:r>
        <w:r w:rsidR="00F56C49">
          <w:rPr>
            <w:noProof/>
            <w:webHidden/>
          </w:rPr>
          <w:fldChar w:fldCharType="begin"/>
        </w:r>
        <w:r w:rsidR="00F56C49">
          <w:rPr>
            <w:noProof/>
            <w:webHidden/>
          </w:rPr>
          <w:instrText xml:space="preserve"> PAGEREF _Toc151534863 \h </w:instrText>
        </w:r>
        <w:r w:rsidR="00F56C49">
          <w:rPr>
            <w:noProof/>
            <w:webHidden/>
          </w:rPr>
        </w:r>
        <w:r w:rsidR="00F56C49">
          <w:rPr>
            <w:noProof/>
            <w:webHidden/>
          </w:rPr>
          <w:fldChar w:fldCharType="separate"/>
        </w:r>
        <w:r w:rsidR="00F56C49">
          <w:rPr>
            <w:noProof/>
            <w:webHidden/>
          </w:rPr>
          <w:t>334</w:t>
        </w:r>
        <w:r w:rsidR="00F56C49">
          <w:rPr>
            <w:noProof/>
            <w:webHidden/>
          </w:rPr>
          <w:fldChar w:fldCharType="end"/>
        </w:r>
      </w:hyperlink>
    </w:p>
    <w:p w14:paraId="4827D56F" w14:textId="3281A3C0" w:rsidR="00F56C49" w:rsidRDefault="00000000">
      <w:pPr>
        <w:pStyle w:val="TOC4"/>
        <w:rPr>
          <w:rFonts w:asciiTheme="minorHAnsi" w:eastAsiaTheme="minorEastAsia" w:hAnsiTheme="minorHAnsi" w:cstheme="minorBidi"/>
          <w:noProof/>
          <w:color w:val="auto"/>
          <w:sz w:val="22"/>
          <w:szCs w:val="22"/>
          <w:lang w:eastAsia="en-US"/>
        </w:rPr>
      </w:pPr>
      <w:hyperlink w:anchor="_Toc151534864" w:history="1">
        <w:r w:rsidR="00F56C49" w:rsidRPr="00FD47C6">
          <w:rPr>
            <w:rStyle w:val="Hyperlink"/>
            <w:noProof/>
          </w:rPr>
          <w:t>21.1.1.2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Option Scheduling through the OPTION SCHEDULING (#19.2) File</w:t>
        </w:r>
        <w:r w:rsidR="00F56C49">
          <w:rPr>
            <w:noProof/>
            <w:webHidden/>
          </w:rPr>
          <w:tab/>
        </w:r>
        <w:r w:rsidR="00F56C49">
          <w:rPr>
            <w:noProof/>
            <w:webHidden/>
          </w:rPr>
          <w:fldChar w:fldCharType="begin"/>
        </w:r>
        <w:r w:rsidR="00F56C49">
          <w:rPr>
            <w:noProof/>
            <w:webHidden/>
          </w:rPr>
          <w:instrText xml:space="preserve"> PAGEREF _Toc151534864 \h </w:instrText>
        </w:r>
        <w:r w:rsidR="00F56C49">
          <w:rPr>
            <w:noProof/>
            <w:webHidden/>
          </w:rPr>
        </w:r>
        <w:r w:rsidR="00F56C49">
          <w:rPr>
            <w:noProof/>
            <w:webHidden/>
          </w:rPr>
          <w:fldChar w:fldCharType="separate"/>
        </w:r>
        <w:r w:rsidR="00F56C49">
          <w:rPr>
            <w:noProof/>
            <w:webHidden/>
          </w:rPr>
          <w:t>334</w:t>
        </w:r>
        <w:r w:rsidR="00F56C49">
          <w:rPr>
            <w:noProof/>
            <w:webHidden/>
          </w:rPr>
          <w:fldChar w:fldCharType="end"/>
        </w:r>
      </w:hyperlink>
    </w:p>
    <w:p w14:paraId="3B33F13F" w14:textId="6AC1971C" w:rsidR="00F56C49" w:rsidRDefault="00000000">
      <w:pPr>
        <w:pStyle w:val="TOC3"/>
        <w:rPr>
          <w:rFonts w:asciiTheme="minorHAnsi" w:eastAsiaTheme="minorEastAsia" w:hAnsiTheme="minorHAnsi" w:cstheme="minorBidi"/>
          <w:noProof/>
          <w:color w:val="auto"/>
          <w:sz w:val="22"/>
          <w:szCs w:val="22"/>
          <w:lang w:eastAsia="en-US"/>
        </w:rPr>
      </w:pPr>
      <w:hyperlink w:anchor="_Toc151534865" w:history="1">
        <w:r w:rsidR="00F56C49" w:rsidRPr="00FD47C6">
          <w:rPr>
            <w:rStyle w:val="Hyperlink"/>
            <w:noProof/>
          </w:rPr>
          <w:t>21.1.2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Manager</w:t>
        </w:r>
        <w:r w:rsidR="00F56C49">
          <w:rPr>
            <w:noProof/>
            <w:webHidden/>
          </w:rPr>
          <w:tab/>
        </w:r>
        <w:r w:rsidR="00F56C49">
          <w:rPr>
            <w:noProof/>
            <w:webHidden/>
          </w:rPr>
          <w:fldChar w:fldCharType="begin"/>
        </w:r>
        <w:r w:rsidR="00F56C49">
          <w:rPr>
            <w:noProof/>
            <w:webHidden/>
          </w:rPr>
          <w:instrText xml:space="preserve"> PAGEREF _Toc151534865 \h </w:instrText>
        </w:r>
        <w:r w:rsidR="00F56C49">
          <w:rPr>
            <w:noProof/>
            <w:webHidden/>
          </w:rPr>
        </w:r>
        <w:r w:rsidR="00F56C49">
          <w:rPr>
            <w:noProof/>
            <w:webHidden/>
          </w:rPr>
          <w:fldChar w:fldCharType="separate"/>
        </w:r>
        <w:r w:rsidR="00F56C49">
          <w:rPr>
            <w:noProof/>
            <w:webHidden/>
          </w:rPr>
          <w:t>334</w:t>
        </w:r>
        <w:r w:rsidR="00F56C49">
          <w:rPr>
            <w:noProof/>
            <w:webHidden/>
          </w:rPr>
          <w:fldChar w:fldCharType="end"/>
        </w:r>
      </w:hyperlink>
    </w:p>
    <w:p w14:paraId="52BAC345" w14:textId="545ABDA0" w:rsidR="00F56C49" w:rsidRDefault="00000000">
      <w:pPr>
        <w:pStyle w:val="TOC3"/>
        <w:rPr>
          <w:rFonts w:asciiTheme="minorHAnsi" w:eastAsiaTheme="minorEastAsia" w:hAnsiTheme="minorHAnsi" w:cstheme="minorBidi"/>
          <w:noProof/>
          <w:color w:val="auto"/>
          <w:sz w:val="22"/>
          <w:szCs w:val="22"/>
          <w:lang w:eastAsia="en-US"/>
        </w:rPr>
      </w:pPr>
      <w:hyperlink w:anchor="_Toc151534866" w:history="1">
        <w:r w:rsidR="00F56C49" w:rsidRPr="00FD47C6">
          <w:rPr>
            <w:rStyle w:val="Hyperlink"/>
            <w:noProof/>
          </w:rPr>
          <w:t>21.1.3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Submanagers</w:t>
        </w:r>
        <w:r w:rsidR="00F56C49">
          <w:rPr>
            <w:noProof/>
            <w:webHidden/>
          </w:rPr>
          <w:tab/>
        </w:r>
        <w:r w:rsidR="00F56C49">
          <w:rPr>
            <w:noProof/>
            <w:webHidden/>
          </w:rPr>
          <w:fldChar w:fldCharType="begin"/>
        </w:r>
        <w:r w:rsidR="00F56C49">
          <w:rPr>
            <w:noProof/>
            <w:webHidden/>
          </w:rPr>
          <w:instrText xml:space="preserve"> PAGEREF _Toc151534866 \h </w:instrText>
        </w:r>
        <w:r w:rsidR="00F56C49">
          <w:rPr>
            <w:noProof/>
            <w:webHidden/>
          </w:rPr>
        </w:r>
        <w:r w:rsidR="00F56C49">
          <w:rPr>
            <w:noProof/>
            <w:webHidden/>
          </w:rPr>
          <w:fldChar w:fldCharType="separate"/>
        </w:r>
        <w:r w:rsidR="00F56C49">
          <w:rPr>
            <w:noProof/>
            <w:webHidden/>
          </w:rPr>
          <w:t>335</w:t>
        </w:r>
        <w:r w:rsidR="00F56C49">
          <w:rPr>
            <w:noProof/>
            <w:webHidden/>
          </w:rPr>
          <w:fldChar w:fldCharType="end"/>
        </w:r>
      </w:hyperlink>
    </w:p>
    <w:p w14:paraId="61E20F8C" w14:textId="10E81AB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67" w:history="1">
        <w:r w:rsidR="00F56C49" w:rsidRPr="00FD47C6">
          <w:rPr>
            <w:rStyle w:val="Hyperlink"/>
            <w:noProof/>
          </w:rPr>
          <w:t>21.2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TaskMan’s Files</w:t>
        </w:r>
        <w:r w:rsidR="00F56C49">
          <w:rPr>
            <w:noProof/>
            <w:webHidden/>
          </w:rPr>
          <w:tab/>
        </w:r>
        <w:r w:rsidR="00F56C49">
          <w:rPr>
            <w:noProof/>
            <w:webHidden/>
          </w:rPr>
          <w:fldChar w:fldCharType="begin"/>
        </w:r>
        <w:r w:rsidR="00F56C49">
          <w:rPr>
            <w:noProof/>
            <w:webHidden/>
          </w:rPr>
          <w:instrText xml:space="preserve"> PAGEREF _Toc151534867 \h </w:instrText>
        </w:r>
        <w:r w:rsidR="00F56C49">
          <w:rPr>
            <w:noProof/>
            <w:webHidden/>
          </w:rPr>
        </w:r>
        <w:r w:rsidR="00F56C49">
          <w:rPr>
            <w:noProof/>
            <w:webHidden/>
          </w:rPr>
          <w:fldChar w:fldCharType="separate"/>
        </w:r>
        <w:r w:rsidR="00F56C49">
          <w:rPr>
            <w:noProof/>
            <w:webHidden/>
          </w:rPr>
          <w:t>337</w:t>
        </w:r>
        <w:r w:rsidR="00F56C49">
          <w:rPr>
            <w:noProof/>
            <w:webHidden/>
          </w:rPr>
          <w:fldChar w:fldCharType="end"/>
        </w:r>
      </w:hyperlink>
    </w:p>
    <w:p w14:paraId="387B53C3" w14:textId="018C1AC4" w:rsidR="00F56C49" w:rsidRDefault="00000000">
      <w:pPr>
        <w:pStyle w:val="TOC3"/>
        <w:rPr>
          <w:rFonts w:asciiTheme="minorHAnsi" w:eastAsiaTheme="minorEastAsia" w:hAnsiTheme="minorHAnsi" w:cstheme="minorBidi"/>
          <w:noProof/>
          <w:color w:val="auto"/>
          <w:sz w:val="22"/>
          <w:szCs w:val="22"/>
          <w:lang w:eastAsia="en-US"/>
        </w:rPr>
      </w:pPr>
      <w:hyperlink w:anchor="_Toc151534868" w:history="1">
        <w:r w:rsidR="00F56C49" w:rsidRPr="00FD47C6">
          <w:rPr>
            <w:rStyle w:val="Hyperlink"/>
            <w:noProof/>
          </w:rPr>
          <w:t>21.2.1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TaskMan Globals: ^%ZTSCH and ^%ZTSK</w:t>
        </w:r>
        <w:r w:rsidR="00F56C49">
          <w:rPr>
            <w:noProof/>
            <w:webHidden/>
          </w:rPr>
          <w:tab/>
        </w:r>
        <w:r w:rsidR="00F56C49">
          <w:rPr>
            <w:noProof/>
            <w:webHidden/>
          </w:rPr>
          <w:fldChar w:fldCharType="begin"/>
        </w:r>
        <w:r w:rsidR="00F56C49">
          <w:rPr>
            <w:noProof/>
            <w:webHidden/>
          </w:rPr>
          <w:instrText xml:space="preserve"> PAGEREF _Toc151534868 \h </w:instrText>
        </w:r>
        <w:r w:rsidR="00F56C49">
          <w:rPr>
            <w:noProof/>
            <w:webHidden/>
          </w:rPr>
        </w:r>
        <w:r w:rsidR="00F56C49">
          <w:rPr>
            <w:noProof/>
            <w:webHidden/>
          </w:rPr>
          <w:fldChar w:fldCharType="separate"/>
        </w:r>
        <w:r w:rsidR="00F56C49">
          <w:rPr>
            <w:noProof/>
            <w:webHidden/>
          </w:rPr>
          <w:t>337</w:t>
        </w:r>
        <w:r w:rsidR="00F56C49">
          <w:rPr>
            <w:noProof/>
            <w:webHidden/>
          </w:rPr>
          <w:fldChar w:fldCharType="end"/>
        </w:r>
      </w:hyperlink>
    </w:p>
    <w:p w14:paraId="6E493AE0" w14:textId="403EC91F" w:rsidR="00F56C49" w:rsidRDefault="00000000">
      <w:pPr>
        <w:pStyle w:val="TOC3"/>
        <w:rPr>
          <w:rFonts w:asciiTheme="minorHAnsi" w:eastAsiaTheme="minorEastAsia" w:hAnsiTheme="minorHAnsi" w:cstheme="minorBidi"/>
          <w:noProof/>
          <w:color w:val="auto"/>
          <w:sz w:val="22"/>
          <w:szCs w:val="22"/>
          <w:lang w:eastAsia="en-US"/>
        </w:rPr>
      </w:pPr>
      <w:hyperlink w:anchor="_Toc151534869" w:history="1">
        <w:r w:rsidR="00F56C49" w:rsidRPr="00FD47C6">
          <w:rPr>
            <w:rStyle w:val="Hyperlink"/>
            <w:noProof/>
          </w:rPr>
          <w:t>21.2.2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SCHEDULE File</w:t>
        </w:r>
        <w:r w:rsidR="00F56C49">
          <w:rPr>
            <w:noProof/>
            <w:webHidden/>
          </w:rPr>
          <w:tab/>
        </w:r>
        <w:r w:rsidR="00F56C49">
          <w:rPr>
            <w:noProof/>
            <w:webHidden/>
          </w:rPr>
          <w:fldChar w:fldCharType="begin"/>
        </w:r>
        <w:r w:rsidR="00F56C49">
          <w:rPr>
            <w:noProof/>
            <w:webHidden/>
          </w:rPr>
          <w:instrText xml:space="preserve"> PAGEREF _Toc151534869 \h </w:instrText>
        </w:r>
        <w:r w:rsidR="00F56C49">
          <w:rPr>
            <w:noProof/>
            <w:webHidden/>
          </w:rPr>
        </w:r>
        <w:r w:rsidR="00F56C49">
          <w:rPr>
            <w:noProof/>
            <w:webHidden/>
          </w:rPr>
          <w:fldChar w:fldCharType="separate"/>
        </w:r>
        <w:r w:rsidR="00F56C49">
          <w:rPr>
            <w:noProof/>
            <w:webHidden/>
          </w:rPr>
          <w:t>338</w:t>
        </w:r>
        <w:r w:rsidR="00F56C49">
          <w:rPr>
            <w:noProof/>
            <w:webHidden/>
          </w:rPr>
          <w:fldChar w:fldCharType="end"/>
        </w:r>
      </w:hyperlink>
    </w:p>
    <w:p w14:paraId="0A6497D1" w14:textId="40FE8B07" w:rsidR="00F56C49" w:rsidRDefault="00000000">
      <w:pPr>
        <w:pStyle w:val="TOC3"/>
        <w:rPr>
          <w:rFonts w:asciiTheme="minorHAnsi" w:eastAsiaTheme="minorEastAsia" w:hAnsiTheme="minorHAnsi" w:cstheme="minorBidi"/>
          <w:noProof/>
          <w:color w:val="auto"/>
          <w:sz w:val="22"/>
          <w:szCs w:val="22"/>
          <w:lang w:eastAsia="en-US"/>
        </w:rPr>
      </w:pPr>
      <w:hyperlink w:anchor="_Toc151534870" w:history="1">
        <w:r w:rsidR="00F56C49" w:rsidRPr="00FD47C6">
          <w:rPr>
            <w:rStyle w:val="Hyperlink"/>
            <w:noProof/>
          </w:rPr>
          <w:t>21.2.3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TASKS (#14.4) File</w:t>
        </w:r>
        <w:r w:rsidR="00F56C49">
          <w:rPr>
            <w:noProof/>
            <w:webHidden/>
          </w:rPr>
          <w:tab/>
        </w:r>
        <w:r w:rsidR="00F56C49">
          <w:rPr>
            <w:noProof/>
            <w:webHidden/>
          </w:rPr>
          <w:fldChar w:fldCharType="begin"/>
        </w:r>
        <w:r w:rsidR="00F56C49">
          <w:rPr>
            <w:noProof/>
            <w:webHidden/>
          </w:rPr>
          <w:instrText xml:space="preserve"> PAGEREF _Toc151534870 \h </w:instrText>
        </w:r>
        <w:r w:rsidR="00F56C49">
          <w:rPr>
            <w:noProof/>
            <w:webHidden/>
          </w:rPr>
        </w:r>
        <w:r w:rsidR="00F56C49">
          <w:rPr>
            <w:noProof/>
            <w:webHidden/>
          </w:rPr>
          <w:fldChar w:fldCharType="separate"/>
        </w:r>
        <w:r w:rsidR="00F56C49">
          <w:rPr>
            <w:noProof/>
            <w:webHidden/>
          </w:rPr>
          <w:t>339</w:t>
        </w:r>
        <w:r w:rsidR="00F56C49">
          <w:rPr>
            <w:noProof/>
            <w:webHidden/>
          </w:rPr>
          <w:fldChar w:fldCharType="end"/>
        </w:r>
      </w:hyperlink>
    </w:p>
    <w:p w14:paraId="5020EAE4" w14:textId="34B8FE74" w:rsidR="00F56C49" w:rsidRDefault="00000000">
      <w:pPr>
        <w:pStyle w:val="TOC3"/>
        <w:rPr>
          <w:rFonts w:asciiTheme="minorHAnsi" w:eastAsiaTheme="minorEastAsia" w:hAnsiTheme="minorHAnsi" w:cstheme="minorBidi"/>
          <w:noProof/>
          <w:color w:val="auto"/>
          <w:sz w:val="22"/>
          <w:szCs w:val="22"/>
          <w:lang w:eastAsia="en-US"/>
        </w:rPr>
      </w:pPr>
      <w:hyperlink w:anchor="_Toc151534871" w:history="1">
        <w:r w:rsidR="00F56C49" w:rsidRPr="00FD47C6">
          <w:rPr>
            <w:rStyle w:val="Hyperlink"/>
            <w:noProof/>
          </w:rPr>
          <w:t>21.2.4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Other Files</w:t>
        </w:r>
        <w:r w:rsidR="00F56C49">
          <w:rPr>
            <w:noProof/>
            <w:webHidden/>
          </w:rPr>
          <w:tab/>
        </w:r>
        <w:r w:rsidR="00F56C49">
          <w:rPr>
            <w:noProof/>
            <w:webHidden/>
          </w:rPr>
          <w:fldChar w:fldCharType="begin"/>
        </w:r>
        <w:r w:rsidR="00F56C49">
          <w:rPr>
            <w:noProof/>
            <w:webHidden/>
          </w:rPr>
          <w:instrText xml:space="preserve"> PAGEREF _Toc151534871 \h </w:instrText>
        </w:r>
        <w:r w:rsidR="00F56C49">
          <w:rPr>
            <w:noProof/>
            <w:webHidden/>
          </w:rPr>
        </w:r>
        <w:r w:rsidR="00F56C49">
          <w:rPr>
            <w:noProof/>
            <w:webHidden/>
          </w:rPr>
          <w:fldChar w:fldCharType="separate"/>
        </w:r>
        <w:r w:rsidR="00F56C49">
          <w:rPr>
            <w:noProof/>
            <w:webHidden/>
          </w:rPr>
          <w:t>339</w:t>
        </w:r>
        <w:r w:rsidR="00F56C49">
          <w:rPr>
            <w:noProof/>
            <w:webHidden/>
          </w:rPr>
          <w:fldChar w:fldCharType="end"/>
        </w:r>
      </w:hyperlink>
    </w:p>
    <w:p w14:paraId="19E00EFD" w14:textId="2FBD1C0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72" w:history="1">
        <w:r w:rsidR="00F56C49" w:rsidRPr="00FD47C6">
          <w:rPr>
            <w:rStyle w:val="Hyperlink"/>
            <w:noProof/>
          </w:rPr>
          <w:t>21.3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 Configuration Terminology</w:t>
        </w:r>
        <w:r w:rsidR="00F56C49">
          <w:rPr>
            <w:noProof/>
            <w:webHidden/>
          </w:rPr>
          <w:tab/>
        </w:r>
        <w:r w:rsidR="00F56C49">
          <w:rPr>
            <w:noProof/>
            <w:webHidden/>
          </w:rPr>
          <w:fldChar w:fldCharType="begin"/>
        </w:r>
        <w:r w:rsidR="00F56C49">
          <w:rPr>
            <w:noProof/>
            <w:webHidden/>
          </w:rPr>
          <w:instrText xml:space="preserve"> PAGEREF _Toc151534872 \h </w:instrText>
        </w:r>
        <w:r w:rsidR="00F56C49">
          <w:rPr>
            <w:noProof/>
            <w:webHidden/>
          </w:rPr>
        </w:r>
        <w:r w:rsidR="00F56C49">
          <w:rPr>
            <w:noProof/>
            <w:webHidden/>
          </w:rPr>
          <w:fldChar w:fldCharType="separate"/>
        </w:r>
        <w:r w:rsidR="00F56C49">
          <w:rPr>
            <w:noProof/>
            <w:webHidden/>
          </w:rPr>
          <w:t>340</w:t>
        </w:r>
        <w:r w:rsidR="00F56C49">
          <w:rPr>
            <w:noProof/>
            <w:webHidden/>
          </w:rPr>
          <w:fldChar w:fldCharType="end"/>
        </w:r>
      </w:hyperlink>
    </w:p>
    <w:p w14:paraId="43ABB170" w14:textId="604506E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73" w:history="1">
        <w:r w:rsidR="00F56C49" w:rsidRPr="00FD47C6">
          <w:rPr>
            <w:rStyle w:val="Hyperlink"/>
            <w:noProof/>
          </w:rPr>
          <w:t>21.4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 Security Key</w:t>
        </w:r>
        <w:r w:rsidR="00F56C49">
          <w:rPr>
            <w:noProof/>
            <w:webHidden/>
          </w:rPr>
          <w:tab/>
        </w:r>
        <w:r w:rsidR="00F56C49">
          <w:rPr>
            <w:noProof/>
            <w:webHidden/>
          </w:rPr>
          <w:fldChar w:fldCharType="begin"/>
        </w:r>
        <w:r w:rsidR="00F56C49">
          <w:rPr>
            <w:noProof/>
            <w:webHidden/>
          </w:rPr>
          <w:instrText xml:space="preserve"> PAGEREF _Toc151534873 \h </w:instrText>
        </w:r>
        <w:r w:rsidR="00F56C49">
          <w:rPr>
            <w:noProof/>
            <w:webHidden/>
          </w:rPr>
        </w:r>
        <w:r w:rsidR="00F56C49">
          <w:rPr>
            <w:noProof/>
            <w:webHidden/>
          </w:rPr>
          <w:fldChar w:fldCharType="separate"/>
        </w:r>
        <w:r w:rsidR="00F56C49">
          <w:rPr>
            <w:noProof/>
            <w:webHidden/>
          </w:rPr>
          <w:t>340</w:t>
        </w:r>
        <w:r w:rsidR="00F56C49">
          <w:rPr>
            <w:noProof/>
            <w:webHidden/>
          </w:rPr>
          <w:fldChar w:fldCharType="end"/>
        </w:r>
      </w:hyperlink>
    </w:p>
    <w:p w14:paraId="2CC2F200" w14:textId="3ECC46B4" w:rsidR="00F56C49" w:rsidRDefault="00000000">
      <w:pPr>
        <w:pStyle w:val="TOC1"/>
        <w:rPr>
          <w:rFonts w:asciiTheme="minorHAnsi" w:eastAsiaTheme="minorEastAsia" w:hAnsiTheme="minorHAnsi" w:cstheme="minorBidi"/>
          <w:color w:val="auto"/>
          <w:sz w:val="22"/>
          <w:szCs w:val="22"/>
          <w:lang w:eastAsia="en-US"/>
        </w:rPr>
      </w:pPr>
      <w:hyperlink w:anchor="_Toc151534874" w:history="1">
        <w:r w:rsidR="00F56C49" w:rsidRPr="00FD47C6">
          <w:rPr>
            <w:rStyle w:val="Hyperlink"/>
          </w:rPr>
          <w:t>22</w:t>
        </w:r>
        <w:r w:rsidR="00F56C49">
          <w:rPr>
            <w:rFonts w:asciiTheme="minorHAnsi" w:eastAsiaTheme="minorEastAsia" w:hAnsiTheme="minorHAnsi" w:cstheme="minorBidi"/>
            <w:color w:val="auto"/>
            <w:sz w:val="22"/>
            <w:szCs w:val="22"/>
            <w:lang w:eastAsia="en-US"/>
          </w:rPr>
          <w:tab/>
        </w:r>
        <w:r w:rsidR="00F56C49" w:rsidRPr="00FD47C6">
          <w:rPr>
            <w:rStyle w:val="Hyperlink"/>
          </w:rPr>
          <w:t>TaskMan: System Management—Configuration</w:t>
        </w:r>
        <w:r w:rsidR="00F56C49">
          <w:rPr>
            <w:webHidden/>
          </w:rPr>
          <w:tab/>
        </w:r>
        <w:r w:rsidR="00F56C49">
          <w:rPr>
            <w:webHidden/>
          </w:rPr>
          <w:fldChar w:fldCharType="begin"/>
        </w:r>
        <w:r w:rsidR="00F56C49">
          <w:rPr>
            <w:webHidden/>
          </w:rPr>
          <w:instrText xml:space="preserve"> PAGEREF _Toc151534874 \h </w:instrText>
        </w:r>
        <w:r w:rsidR="00F56C49">
          <w:rPr>
            <w:webHidden/>
          </w:rPr>
        </w:r>
        <w:r w:rsidR="00F56C49">
          <w:rPr>
            <w:webHidden/>
          </w:rPr>
          <w:fldChar w:fldCharType="separate"/>
        </w:r>
        <w:r w:rsidR="00F56C49">
          <w:rPr>
            <w:webHidden/>
          </w:rPr>
          <w:t>342</w:t>
        </w:r>
        <w:r w:rsidR="00F56C49">
          <w:rPr>
            <w:webHidden/>
          </w:rPr>
          <w:fldChar w:fldCharType="end"/>
        </w:r>
      </w:hyperlink>
    </w:p>
    <w:p w14:paraId="4DCABB72" w14:textId="345D2A7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75" w:history="1">
        <w:r w:rsidR="00F56C49" w:rsidRPr="00FD47C6">
          <w:rPr>
            <w:rStyle w:val="Hyperlink"/>
            <w:noProof/>
          </w:rPr>
          <w:t>22.1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Defining TaskMan Environments</w:t>
        </w:r>
        <w:r w:rsidR="00F56C49">
          <w:rPr>
            <w:noProof/>
            <w:webHidden/>
          </w:rPr>
          <w:tab/>
        </w:r>
        <w:r w:rsidR="00F56C49">
          <w:rPr>
            <w:noProof/>
            <w:webHidden/>
          </w:rPr>
          <w:fldChar w:fldCharType="begin"/>
        </w:r>
        <w:r w:rsidR="00F56C49">
          <w:rPr>
            <w:noProof/>
            <w:webHidden/>
          </w:rPr>
          <w:instrText xml:space="preserve"> PAGEREF _Toc151534875 \h </w:instrText>
        </w:r>
        <w:r w:rsidR="00F56C49">
          <w:rPr>
            <w:noProof/>
            <w:webHidden/>
          </w:rPr>
        </w:r>
        <w:r w:rsidR="00F56C49">
          <w:rPr>
            <w:noProof/>
            <w:webHidden/>
          </w:rPr>
          <w:fldChar w:fldCharType="separate"/>
        </w:r>
        <w:r w:rsidR="00F56C49">
          <w:rPr>
            <w:noProof/>
            <w:webHidden/>
          </w:rPr>
          <w:t>342</w:t>
        </w:r>
        <w:r w:rsidR="00F56C49">
          <w:rPr>
            <w:noProof/>
            <w:webHidden/>
          </w:rPr>
          <w:fldChar w:fldCharType="end"/>
        </w:r>
      </w:hyperlink>
    </w:p>
    <w:p w14:paraId="7585EF42" w14:textId="3C5275BB"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76" w:history="1">
        <w:r w:rsidR="00F56C49" w:rsidRPr="00FD47C6">
          <w:rPr>
            <w:rStyle w:val="Hyperlink"/>
            <w:noProof/>
          </w:rPr>
          <w:t>22.2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Configuring TaskMan</w:t>
        </w:r>
        <w:r w:rsidR="00F56C49">
          <w:rPr>
            <w:noProof/>
            <w:webHidden/>
          </w:rPr>
          <w:tab/>
        </w:r>
        <w:r w:rsidR="00F56C49">
          <w:rPr>
            <w:noProof/>
            <w:webHidden/>
          </w:rPr>
          <w:fldChar w:fldCharType="begin"/>
        </w:r>
        <w:r w:rsidR="00F56C49">
          <w:rPr>
            <w:noProof/>
            <w:webHidden/>
          </w:rPr>
          <w:instrText xml:space="preserve"> PAGEREF _Toc151534876 \h </w:instrText>
        </w:r>
        <w:r w:rsidR="00F56C49">
          <w:rPr>
            <w:noProof/>
            <w:webHidden/>
          </w:rPr>
        </w:r>
        <w:r w:rsidR="00F56C49">
          <w:rPr>
            <w:noProof/>
            <w:webHidden/>
          </w:rPr>
          <w:fldChar w:fldCharType="separate"/>
        </w:r>
        <w:r w:rsidR="00F56C49">
          <w:rPr>
            <w:noProof/>
            <w:webHidden/>
          </w:rPr>
          <w:t>342</w:t>
        </w:r>
        <w:r w:rsidR="00F56C49">
          <w:rPr>
            <w:noProof/>
            <w:webHidden/>
          </w:rPr>
          <w:fldChar w:fldCharType="end"/>
        </w:r>
      </w:hyperlink>
    </w:p>
    <w:p w14:paraId="2E38B7EE" w14:textId="15E1E61F" w:rsidR="00F56C49" w:rsidRDefault="00000000">
      <w:pPr>
        <w:pStyle w:val="TOC3"/>
        <w:rPr>
          <w:rFonts w:asciiTheme="minorHAnsi" w:eastAsiaTheme="minorEastAsia" w:hAnsiTheme="minorHAnsi" w:cstheme="minorBidi"/>
          <w:noProof/>
          <w:color w:val="auto"/>
          <w:sz w:val="22"/>
          <w:szCs w:val="22"/>
          <w:lang w:eastAsia="en-US"/>
        </w:rPr>
      </w:pPr>
      <w:hyperlink w:anchor="_Toc151534877" w:history="1">
        <w:r w:rsidR="00F56C49" w:rsidRPr="00FD47C6">
          <w:rPr>
            <w:rStyle w:val="Hyperlink"/>
            <w:noProof/>
          </w:rPr>
          <w:t>22.2.1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TaskMan Parameters Menu</w:t>
        </w:r>
        <w:r w:rsidR="00F56C49">
          <w:rPr>
            <w:noProof/>
            <w:webHidden/>
          </w:rPr>
          <w:tab/>
        </w:r>
        <w:r w:rsidR="00F56C49">
          <w:rPr>
            <w:noProof/>
            <w:webHidden/>
          </w:rPr>
          <w:fldChar w:fldCharType="begin"/>
        </w:r>
        <w:r w:rsidR="00F56C49">
          <w:rPr>
            <w:noProof/>
            <w:webHidden/>
          </w:rPr>
          <w:instrText xml:space="preserve"> PAGEREF _Toc151534877 \h </w:instrText>
        </w:r>
        <w:r w:rsidR="00F56C49">
          <w:rPr>
            <w:noProof/>
            <w:webHidden/>
          </w:rPr>
        </w:r>
        <w:r w:rsidR="00F56C49">
          <w:rPr>
            <w:noProof/>
            <w:webHidden/>
          </w:rPr>
          <w:fldChar w:fldCharType="separate"/>
        </w:r>
        <w:r w:rsidR="00F56C49">
          <w:rPr>
            <w:noProof/>
            <w:webHidden/>
          </w:rPr>
          <w:t>343</w:t>
        </w:r>
        <w:r w:rsidR="00F56C49">
          <w:rPr>
            <w:noProof/>
            <w:webHidden/>
          </w:rPr>
          <w:fldChar w:fldCharType="end"/>
        </w:r>
      </w:hyperlink>
    </w:p>
    <w:p w14:paraId="50F4F02A" w14:textId="2DCB3238" w:rsidR="00F56C49" w:rsidRDefault="00000000">
      <w:pPr>
        <w:pStyle w:val="TOC3"/>
        <w:rPr>
          <w:rFonts w:asciiTheme="minorHAnsi" w:eastAsiaTheme="minorEastAsia" w:hAnsiTheme="minorHAnsi" w:cstheme="minorBidi"/>
          <w:noProof/>
          <w:color w:val="auto"/>
          <w:sz w:val="22"/>
          <w:szCs w:val="22"/>
          <w:lang w:eastAsia="en-US"/>
        </w:rPr>
      </w:pPr>
      <w:hyperlink w:anchor="_Toc151534878" w:history="1">
        <w:r w:rsidR="00F56C49" w:rsidRPr="00FD47C6">
          <w:rPr>
            <w:rStyle w:val="Hyperlink"/>
            <w:noProof/>
          </w:rPr>
          <w:t>22.2.2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TaskMan’s Reach</w:t>
        </w:r>
        <w:r w:rsidR="00F56C49">
          <w:rPr>
            <w:noProof/>
            <w:webHidden/>
          </w:rPr>
          <w:tab/>
        </w:r>
        <w:r w:rsidR="00F56C49">
          <w:rPr>
            <w:noProof/>
            <w:webHidden/>
          </w:rPr>
          <w:fldChar w:fldCharType="begin"/>
        </w:r>
        <w:r w:rsidR="00F56C49">
          <w:rPr>
            <w:noProof/>
            <w:webHidden/>
          </w:rPr>
          <w:instrText xml:space="preserve"> PAGEREF _Toc151534878 \h </w:instrText>
        </w:r>
        <w:r w:rsidR="00F56C49">
          <w:rPr>
            <w:noProof/>
            <w:webHidden/>
          </w:rPr>
        </w:r>
        <w:r w:rsidR="00F56C49">
          <w:rPr>
            <w:noProof/>
            <w:webHidden/>
          </w:rPr>
          <w:fldChar w:fldCharType="separate"/>
        </w:r>
        <w:r w:rsidR="00F56C49">
          <w:rPr>
            <w:noProof/>
            <w:webHidden/>
          </w:rPr>
          <w:t>343</w:t>
        </w:r>
        <w:r w:rsidR="00F56C49">
          <w:rPr>
            <w:noProof/>
            <w:webHidden/>
          </w:rPr>
          <w:fldChar w:fldCharType="end"/>
        </w:r>
      </w:hyperlink>
    </w:p>
    <w:p w14:paraId="5FAE58C4" w14:textId="0DFE516C" w:rsidR="00F56C49" w:rsidRDefault="00000000">
      <w:pPr>
        <w:pStyle w:val="TOC3"/>
        <w:rPr>
          <w:rFonts w:asciiTheme="minorHAnsi" w:eastAsiaTheme="minorEastAsia" w:hAnsiTheme="minorHAnsi" w:cstheme="minorBidi"/>
          <w:noProof/>
          <w:color w:val="auto"/>
          <w:sz w:val="22"/>
          <w:szCs w:val="22"/>
          <w:lang w:eastAsia="en-US"/>
        </w:rPr>
      </w:pPr>
      <w:hyperlink w:anchor="_Toc151534879" w:history="1">
        <w:r w:rsidR="00F56C49" w:rsidRPr="00FD47C6">
          <w:rPr>
            <w:rStyle w:val="Hyperlink"/>
            <w:noProof/>
          </w:rPr>
          <w:t>22.2.3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TASKMAN SITE PARAMETERS (#14.7) File</w:t>
        </w:r>
        <w:r w:rsidR="00F56C49">
          <w:rPr>
            <w:noProof/>
            <w:webHidden/>
          </w:rPr>
          <w:tab/>
        </w:r>
        <w:r w:rsidR="00F56C49">
          <w:rPr>
            <w:noProof/>
            <w:webHidden/>
          </w:rPr>
          <w:fldChar w:fldCharType="begin"/>
        </w:r>
        <w:r w:rsidR="00F56C49">
          <w:rPr>
            <w:noProof/>
            <w:webHidden/>
          </w:rPr>
          <w:instrText xml:space="preserve"> PAGEREF _Toc151534879 \h </w:instrText>
        </w:r>
        <w:r w:rsidR="00F56C49">
          <w:rPr>
            <w:noProof/>
            <w:webHidden/>
          </w:rPr>
        </w:r>
        <w:r w:rsidR="00F56C49">
          <w:rPr>
            <w:noProof/>
            <w:webHidden/>
          </w:rPr>
          <w:fldChar w:fldCharType="separate"/>
        </w:r>
        <w:r w:rsidR="00F56C49">
          <w:rPr>
            <w:noProof/>
            <w:webHidden/>
          </w:rPr>
          <w:t>344</w:t>
        </w:r>
        <w:r w:rsidR="00F56C49">
          <w:rPr>
            <w:noProof/>
            <w:webHidden/>
          </w:rPr>
          <w:fldChar w:fldCharType="end"/>
        </w:r>
      </w:hyperlink>
    </w:p>
    <w:p w14:paraId="3E904B6B" w14:textId="23ADBAEF" w:rsidR="00F56C49" w:rsidRDefault="00000000">
      <w:pPr>
        <w:pStyle w:val="TOC3"/>
        <w:rPr>
          <w:rFonts w:asciiTheme="minorHAnsi" w:eastAsiaTheme="minorEastAsia" w:hAnsiTheme="minorHAnsi" w:cstheme="minorBidi"/>
          <w:noProof/>
          <w:color w:val="auto"/>
          <w:sz w:val="22"/>
          <w:szCs w:val="22"/>
          <w:lang w:eastAsia="en-US"/>
        </w:rPr>
      </w:pPr>
      <w:hyperlink w:anchor="_Toc151534880" w:history="1">
        <w:r w:rsidR="00F56C49" w:rsidRPr="00FD47C6">
          <w:rPr>
            <w:rStyle w:val="Hyperlink"/>
            <w:noProof/>
          </w:rPr>
          <w:t>22.2.4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VOLUME SET (#14.5) File</w:t>
        </w:r>
        <w:r w:rsidR="00F56C49">
          <w:rPr>
            <w:noProof/>
            <w:webHidden/>
          </w:rPr>
          <w:tab/>
        </w:r>
        <w:r w:rsidR="00F56C49">
          <w:rPr>
            <w:noProof/>
            <w:webHidden/>
          </w:rPr>
          <w:fldChar w:fldCharType="begin"/>
        </w:r>
        <w:r w:rsidR="00F56C49">
          <w:rPr>
            <w:noProof/>
            <w:webHidden/>
          </w:rPr>
          <w:instrText xml:space="preserve"> PAGEREF _Toc151534880 \h </w:instrText>
        </w:r>
        <w:r w:rsidR="00F56C49">
          <w:rPr>
            <w:noProof/>
            <w:webHidden/>
          </w:rPr>
        </w:r>
        <w:r w:rsidR="00F56C49">
          <w:rPr>
            <w:noProof/>
            <w:webHidden/>
          </w:rPr>
          <w:fldChar w:fldCharType="separate"/>
        </w:r>
        <w:r w:rsidR="00F56C49">
          <w:rPr>
            <w:noProof/>
            <w:webHidden/>
          </w:rPr>
          <w:t>348</w:t>
        </w:r>
        <w:r w:rsidR="00F56C49">
          <w:rPr>
            <w:noProof/>
            <w:webHidden/>
          </w:rPr>
          <w:fldChar w:fldCharType="end"/>
        </w:r>
      </w:hyperlink>
    </w:p>
    <w:p w14:paraId="40AA1725" w14:textId="722B57F7" w:rsidR="00F56C49" w:rsidRDefault="00000000">
      <w:pPr>
        <w:pStyle w:val="TOC3"/>
        <w:rPr>
          <w:rFonts w:asciiTheme="minorHAnsi" w:eastAsiaTheme="minorEastAsia" w:hAnsiTheme="minorHAnsi" w:cstheme="minorBidi"/>
          <w:noProof/>
          <w:color w:val="auto"/>
          <w:sz w:val="22"/>
          <w:szCs w:val="22"/>
          <w:lang w:eastAsia="en-US"/>
        </w:rPr>
      </w:pPr>
      <w:hyperlink w:anchor="_Toc151534881" w:history="1">
        <w:r w:rsidR="00F56C49" w:rsidRPr="00FD47C6">
          <w:rPr>
            <w:rStyle w:val="Hyperlink"/>
            <w:noProof/>
          </w:rPr>
          <w:t>22.2.5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UCI ASSOCIATION (#14.6) File</w:t>
        </w:r>
        <w:r w:rsidR="00F56C49">
          <w:rPr>
            <w:noProof/>
            <w:webHidden/>
          </w:rPr>
          <w:tab/>
        </w:r>
        <w:r w:rsidR="00F56C49">
          <w:rPr>
            <w:noProof/>
            <w:webHidden/>
          </w:rPr>
          <w:fldChar w:fldCharType="begin"/>
        </w:r>
        <w:r w:rsidR="00F56C49">
          <w:rPr>
            <w:noProof/>
            <w:webHidden/>
          </w:rPr>
          <w:instrText xml:space="preserve"> PAGEREF _Toc151534881 \h </w:instrText>
        </w:r>
        <w:r w:rsidR="00F56C49">
          <w:rPr>
            <w:noProof/>
            <w:webHidden/>
          </w:rPr>
        </w:r>
        <w:r w:rsidR="00F56C49">
          <w:rPr>
            <w:noProof/>
            <w:webHidden/>
          </w:rPr>
          <w:fldChar w:fldCharType="separate"/>
        </w:r>
        <w:r w:rsidR="00F56C49">
          <w:rPr>
            <w:noProof/>
            <w:webHidden/>
          </w:rPr>
          <w:t>351</w:t>
        </w:r>
        <w:r w:rsidR="00F56C49">
          <w:rPr>
            <w:noProof/>
            <w:webHidden/>
          </w:rPr>
          <w:fldChar w:fldCharType="end"/>
        </w:r>
      </w:hyperlink>
    </w:p>
    <w:p w14:paraId="5846C706" w14:textId="1F198299" w:rsidR="00F56C49" w:rsidRDefault="00000000">
      <w:pPr>
        <w:pStyle w:val="TOC4"/>
        <w:rPr>
          <w:rFonts w:asciiTheme="minorHAnsi" w:eastAsiaTheme="minorEastAsia" w:hAnsiTheme="minorHAnsi" w:cstheme="minorBidi"/>
          <w:noProof/>
          <w:color w:val="auto"/>
          <w:sz w:val="22"/>
          <w:szCs w:val="22"/>
          <w:lang w:eastAsia="en-US"/>
        </w:rPr>
      </w:pPr>
      <w:hyperlink w:anchor="_Toc151534882" w:history="1">
        <w:r w:rsidR="00F56C49" w:rsidRPr="00FD47C6">
          <w:rPr>
            <w:rStyle w:val="Hyperlink"/>
            <w:noProof/>
          </w:rPr>
          <w:t>22.2.5.1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Partial File Entries</w:t>
        </w:r>
        <w:r w:rsidR="00F56C49">
          <w:rPr>
            <w:noProof/>
            <w:webHidden/>
          </w:rPr>
          <w:tab/>
        </w:r>
        <w:r w:rsidR="00F56C49">
          <w:rPr>
            <w:noProof/>
            <w:webHidden/>
          </w:rPr>
          <w:fldChar w:fldCharType="begin"/>
        </w:r>
        <w:r w:rsidR="00F56C49">
          <w:rPr>
            <w:noProof/>
            <w:webHidden/>
          </w:rPr>
          <w:instrText xml:space="preserve"> PAGEREF _Toc151534882 \h </w:instrText>
        </w:r>
        <w:r w:rsidR="00F56C49">
          <w:rPr>
            <w:noProof/>
            <w:webHidden/>
          </w:rPr>
        </w:r>
        <w:r w:rsidR="00F56C49">
          <w:rPr>
            <w:noProof/>
            <w:webHidden/>
          </w:rPr>
          <w:fldChar w:fldCharType="separate"/>
        </w:r>
        <w:r w:rsidR="00F56C49">
          <w:rPr>
            <w:noProof/>
            <w:webHidden/>
          </w:rPr>
          <w:t>351</w:t>
        </w:r>
        <w:r w:rsidR="00F56C49">
          <w:rPr>
            <w:noProof/>
            <w:webHidden/>
          </w:rPr>
          <w:fldChar w:fldCharType="end"/>
        </w:r>
      </w:hyperlink>
    </w:p>
    <w:p w14:paraId="2E4E1031" w14:textId="612E4AC9" w:rsidR="00F56C49" w:rsidRDefault="00000000">
      <w:pPr>
        <w:pStyle w:val="TOC4"/>
        <w:rPr>
          <w:rFonts w:asciiTheme="minorHAnsi" w:eastAsiaTheme="minorEastAsia" w:hAnsiTheme="minorHAnsi" w:cstheme="minorBidi"/>
          <w:noProof/>
          <w:color w:val="auto"/>
          <w:sz w:val="22"/>
          <w:szCs w:val="22"/>
          <w:lang w:eastAsia="en-US"/>
        </w:rPr>
      </w:pPr>
      <w:hyperlink w:anchor="_Toc151534883" w:history="1">
        <w:r w:rsidR="00F56C49" w:rsidRPr="00FD47C6">
          <w:rPr>
            <w:rStyle w:val="Hyperlink"/>
            <w:noProof/>
          </w:rPr>
          <w:t>22.2.5.2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Complete File Entries</w:t>
        </w:r>
        <w:r w:rsidR="00F56C49">
          <w:rPr>
            <w:noProof/>
            <w:webHidden/>
          </w:rPr>
          <w:tab/>
        </w:r>
        <w:r w:rsidR="00F56C49">
          <w:rPr>
            <w:noProof/>
            <w:webHidden/>
          </w:rPr>
          <w:fldChar w:fldCharType="begin"/>
        </w:r>
        <w:r w:rsidR="00F56C49">
          <w:rPr>
            <w:noProof/>
            <w:webHidden/>
          </w:rPr>
          <w:instrText xml:space="preserve"> PAGEREF _Toc151534883 \h </w:instrText>
        </w:r>
        <w:r w:rsidR="00F56C49">
          <w:rPr>
            <w:noProof/>
            <w:webHidden/>
          </w:rPr>
        </w:r>
        <w:r w:rsidR="00F56C49">
          <w:rPr>
            <w:noProof/>
            <w:webHidden/>
          </w:rPr>
          <w:fldChar w:fldCharType="separate"/>
        </w:r>
        <w:r w:rsidR="00F56C49">
          <w:rPr>
            <w:noProof/>
            <w:webHidden/>
          </w:rPr>
          <w:t>352</w:t>
        </w:r>
        <w:r w:rsidR="00F56C49">
          <w:rPr>
            <w:noProof/>
            <w:webHidden/>
          </w:rPr>
          <w:fldChar w:fldCharType="end"/>
        </w:r>
      </w:hyperlink>
    </w:p>
    <w:p w14:paraId="03CFE792" w14:textId="0266F781" w:rsidR="00F56C49" w:rsidRDefault="00000000">
      <w:pPr>
        <w:pStyle w:val="TOC3"/>
        <w:rPr>
          <w:rFonts w:asciiTheme="minorHAnsi" w:eastAsiaTheme="minorEastAsia" w:hAnsiTheme="minorHAnsi" w:cstheme="minorBidi"/>
          <w:noProof/>
          <w:color w:val="auto"/>
          <w:sz w:val="22"/>
          <w:szCs w:val="22"/>
          <w:lang w:eastAsia="en-US"/>
        </w:rPr>
      </w:pPr>
      <w:hyperlink w:anchor="_Toc151534884" w:history="1">
        <w:r w:rsidR="00F56C49" w:rsidRPr="00FD47C6">
          <w:rPr>
            <w:rStyle w:val="Hyperlink"/>
            <w:noProof/>
          </w:rPr>
          <w:t>22.2.6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Sample Configuration: Standardized VA Caché and GT.M Configuration</w:t>
        </w:r>
        <w:r w:rsidR="00F56C49">
          <w:rPr>
            <w:noProof/>
            <w:webHidden/>
          </w:rPr>
          <w:tab/>
        </w:r>
        <w:r w:rsidR="00F56C49">
          <w:rPr>
            <w:noProof/>
            <w:webHidden/>
          </w:rPr>
          <w:fldChar w:fldCharType="begin"/>
        </w:r>
        <w:r w:rsidR="00F56C49">
          <w:rPr>
            <w:noProof/>
            <w:webHidden/>
          </w:rPr>
          <w:instrText xml:space="preserve"> PAGEREF _Toc151534884 \h </w:instrText>
        </w:r>
        <w:r w:rsidR="00F56C49">
          <w:rPr>
            <w:noProof/>
            <w:webHidden/>
          </w:rPr>
        </w:r>
        <w:r w:rsidR="00F56C49">
          <w:rPr>
            <w:noProof/>
            <w:webHidden/>
          </w:rPr>
          <w:fldChar w:fldCharType="separate"/>
        </w:r>
        <w:r w:rsidR="00F56C49">
          <w:rPr>
            <w:noProof/>
            <w:webHidden/>
          </w:rPr>
          <w:t>353</w:t>
        </w:r>
        <w:r w:rsidR="00F56C49">
          <w:rPr>
            <w:noProof/>
            <w:webHidden/>
          </w:rPr>
          <w:fldChar w:fldCharType="end"/>
        </w:r>
      </w:hyperlink>
    </w:p>
    <w:p w14:paraId="59F36F41" w14:textId="731BFBD4"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85" w:history="1">
        <w:r w:rsidR="00F56C49" w:rsidRPr="00FD47C6">
          <w:rPr>
            <w:rStyle w:val="Hyperlink"/>
            <w:noProof/>
          </w:rPr>
          <w:t>22.3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Manager Startup</w:t>
        </w:r>
        <w:r w:rsidR="00F56C49">
          <w:rPr>
            <w:noProof/>
            <w:webHidden/>
          </w:rPr>
          <w:tab/>
        </w:r>
        <w:r w:rsidR="00F56C49">
          <w:rPr>
            <w:noProof/>
            <w:webHidden/>
          </w:rPr>
          <w:fldChar w:fldCharType="begin"/>
        </w:r>
        <w:r w:rsidR="00F56C49">
          <w:rPr>
            <w:noProof/>
            <w:webHidden/>
          </w:rPr>
          <w:instrText xml:space="preserve"> PAGEREF _Toc151534885 \h </w:instrText>
        </w:r>
        <w:r w:rsidR="00F56C49">
          <w:rPr>
            <w:noProof/>
            <w:webHidden/>
          </w:rPr>
        </w:r>
        <w:r w:rsidR="00F56C49">
          <w:rPr>
            <w:noProof/>
            <w:webHidden/>
          </w:rPr>
          <w:fldChar w:fldCharType="separate"/>
        </w:r>
        <w:r w:rsidR="00F56C49">
          <w:rPr>
            <w:noProof/>
            <w:webHidden/>
          </w:rPr>
          <w:t>354</w:t>
        </w:r>
        <w:r w:rsidR="00F56C49">
          <w:rPr>
            <w:noProof/>
            <w:webHidden/>
          </w:rPr>
          <w:fldChar w:fldCharType="end"/>
        </w:r>
      </w:hyperlink>
    </w:p>
    <w:p w14:paraId="6AFFF8B0" w14:textId="63AB673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86" w:history="1">
        <w:r w:rsidR="00F56C49" w:rsidRPr="00FD47C6">
          <w:rPr>
            <w:rStyle w:val="Hyperlink"/>
            <w:noProof/>
          </w:rPr>
          <w:t>22.4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Multiple TaskMan Managers and Load Balancing</w:t>
        </w:r>
        <w:r w:rsidR="00F56C49">
          <w:rPr>
            <w:noProof/>
            <w:webHidden/>
          </w:rPr>
          <w:tab/>
        </w:r>
        <w:r w:rsidR="00F56C49">
          <w:rPr>
            <w:noProof/>
            <w:webHidden/>
          </w:rPr>
          <w:fldChar w:fldCharType="begin"/>
        </w:r>
        <w:r w:rsidR="00F56C49">
          <w:rPr>
            <w:noProof/>
            <w:webHidden/>
          </w:rPr>
          <w:instrText xml:space="preserve"> PAGEREF _Toc151534886 \h </w:instrText>
        </w:r>
        <w:r w:rsidR="00F56C49">
          <w:rPr>
            <w:noProof/>
            <w:webHidden/>
          </w:rPr>
        </w:r>
        <w:r w:rsidR="00F56C49">
          <w:rPr>
            <w:noProof/>
            <w:webHidden/>
          </w:rPr>
          <w:fldChar w:fldCharType="separate"/>
        </w:r>
        <w:r w:rsidR="00F56C49">
          <w:rPr>
            <w:noProof/>
            <w:webHidden/>
          </w:rPr>
          <w:t>355</w:t>
        </w:r>
        <w:r w:rsidR="00F56C49">
          <w:rPr>
            <w:noProof/>
            <w:webHidden/>
          </w:rPr>
          <w:fldChar w:fldCharType="end"/>
        </w:r>
      </w:hyperlink>
    </w:p>
    <w:p w14:paraId="78F45D3D" w14:textId="56D7B87E" w:rsidR="00F56C49" w:rsidRDefault="00000000">
      <w:pPr>
        <w:pStyle w:val="TOC3"/>
        <w:rPr>
          <w:rFonts w:asciiTheme="minorHAnsi" w:eastAsiaTheme="minorEastAsia" w:hAnsiTheme="minorHAnsi" w:cstheme="minorBidi"/>
          <w:noProof/>
          <w:color w:val="auto"/>
          <w:sz w:val="22"/>
          <w:szCs w:val="22"/>
          <w:lang w:eastAsia="en-US"/>
        </w:rPr>
      </w:pPr>
      <w:hyperlink w:anchor="_Toc151534887" w:history="1">
        <w:r w:rsidR="00F56C49" w:rsidRPr="00FD47C6">
          <w:rPr>
            <w:rStyle w:val="Hyperlink"/>
            <w:noProof/>
          </w:rPr>
          <w:t>22.4.1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Configuration for Multiple Managers</w:t>
        </w:r>
        <w:r w:rsidR="00F56C49">
          <w:rPr>
            <w:noProof/>
            <w:webHidden/>
          </w:rPr>
          <w:tab/>
        </w:r>
        <w:r w:rsidR="00F56C49">
          <w:rPr>
            <w:noProof/>
            <w:webHidden/>
          </w:rPr>
          <w:fldChar w:fldCharType="begin"/>
        </w:r>
        <w:r w:rsidR="00F56C49">
          <w:rPr>
            <w:noProof/>
            <w:webHidden/>
          </w:rPr>
          <w:instrText xml:space="preserve"> PAGEREF _Toc151534887 \h </w:instrText>
        </w:r>
        <w:r w:rsidR="00F56C49">
          <w:rPr>
            <w:noProof/>
            <w:webHidden/>
          </w:rPr>
        </w:r>
        <w:r w:rsidR="00F56C49">
          <w:rPr>
            <w:noProof/>
            <w:webHidden/>
          </w:rPr>
          <w:fldChar w:fldCharType="separate"/>
        </w:r>
        <w:r w:rsidR="00F56C49">
          <w:rPr>
            <w:noProof/>
            <w:webHidden/>
          </w:rPr>
          <w:t>355</w:t>
        </w:r>
        <w:r w:rsidR="00F56C49">
          <w:rPr>
            <w:noProof/>
            <w:webHidden/>
          </w:rPr>
          <w:fldChar w:fldCharType="end"/>
        </w:r>
      </w:hyperlink>
    </w:p>
    <w:p w14:paraId="51A9DD2D" w14:textId="56A3F48A" w:rsidR="00F56C49" w:rsidRDefault="00000000">
      <w:pPr>
        <w:pStyle w:val="TOC3"/>
        <w:rPr>
          <w:rFonts w:asciiTheme="minorHAnsi" w:eastAsiaTheme="minorEastAsia" w:hAnsiTheme="minorHAnsi" w:cstheme="minorBidi"/>
          <w:noProof/>
          <w:color w:val="auto"/>
          <w:sz w:val="22"/>
          <w:szCs w:val="22"/>
          <w:lang w:eastAsia="en-US"/>
        </w:rPr>
      </w:pPr>
      <w:hyperlink w:anchor="_Toc151534888" w:history="1">
        <w:r w:rsidR="00F56C49" w:rsidRPr="00FD47C6">
          <w:rPr>
            <w:rStyle w:val="Hyperlink"/>
            <w:noProof/>
          </w:rPr>
          <w:t>22.4.2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Starting Up, Pausing, and Stopping Multiple Managers</w:t>
        </w:r>
        <w:r w:rsidR="00F56C49">
          <w:rPr>
            <w:noProof/>
            <w:webHidden/>
          </w:rPr>
          <w:tab/>
        </w:r>
        <w:r w:rsidR="00F56C49">
          <w:rPr>
            <w:noProof/>
            <w:webHidden/>
          </w:rPr>
          <w:fldChar w:fldCharType="begin"/>
        </w:r>
        <w:r w:rsidR="00F56C49">
          <w:rPr>
            <w:noProof/>
            <w:webHidden/>
          </w:rPr>
          <w:instrText xml:space="preserve"> PAGEREF _Toc151534888 \h </w:instrText>
        </w:r>
        <w:r w:rsidR="00F56C49">
          <w:rPr>
            <w:noProof/>
            <w:webHidden/>
          </w:rPr>
        </w:r>
        <w:r w:rsidR="00F56C49">
          <w:rPr>
            <w:noProof/>
            <w:webHidden/>
          </w:rPr>
          <w:fldChar w:fldCharType="separate"/>
        </w:r>
        <w:r w:rsidR="00F56C49">
          <w:rPr>
            <w:noProof/>
            <w:webHidden/>
          </w:rPr>
          <w:t>355</w:t>
        </w:r>
        <w:r w:rsidR="00F56C49">
          <w:rPr>
            <w:noProof/>
            <w:webHidden/>
          </w:rPr>
          <w:fldChar w:fldCharType="end"/>
        </w:r>
      </w:hyperlink>
    </w:p>
    <w:p w14:paraId="7C96F677" w14:textId="0A1AFD4B" w:rsidR="00F56C49" w:rsidRDefault="00000000">
      <w:pPr>
        <w:pStyle w:val="TOC3"/>
        <w:rPr>
          <w:rFonts w:asciiTheme="minorHAnsi" w:eastAsiaTheme="minorEastAsia" w:hAnsiTheme="minorHAnsi" w:cstheme="minorBidi"/>
          <w:noProof/>
          <w:color w:val="auto"/>
          <w:sz w:val="22"/>
          <w:szCs w:val="22"/>
          <w:lang w:eastAsia="en-US"/>
        </w:rPr>
      </w:pPr>
      <w:hyperlink w:anchor="_Toc151534889" w:history="1">
        <w:r w:rsidR="00F56C49" w:rsidRPr="00FD47C6">
          <w:rPr>
            <w:rStyle w:val="Hyperlink"/>
            <w:noProof/>
          </w:rPr>
          <w:t>22.4.3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Load Balancing</w:t>
        </w:r>
        <w:r w:rsidR="00F56C49">
          <w:rPr>
            <w:noProof/>
            <w:webHidden/>
          </w:rPr>
          <w:tab/>
        </w:r>
        <w:r w:rsidR="00F56C49">
          <w:rPr>
            <w:noProof/>
            <w:webHidden/>
          </w:rPr>
          <w:fldChar w:fldCharType="begin"/>
        </w:r>
        <w:r w:rsidR="00F56C49">
          <w:rPr>
            <w:noProof/>
            <w:webHidden/>
          </w:rPr>
          <w:instrText xml:space="preserve"> PAGEREF _Toc151534889 \h </w:instrText>
        </w:r>
        <w:r w:rsidR="00F56C49">
          <w:rPr>
            <w:noProof/>
            <w:webHidden/>
          </w:rPr>
        </w:r>
        <w:r w:rsidR="00F56C49">
          <w:rPr>
            <w:noProof/>
            <w:webHidden/>
          </w:rPr>
          <w:fldChar w:fldCharType="separate"/>
        </w:r>
        <w:r w:rsidR="00F56C49">
          <w:rPr>
            <w:noProof/>
            <w:webHidden/>
          </w:rPr>
          <w:t>355</w:t>
        </w:r>
        <w:r w:rsidR="00F56C49">
          <w:rPr>
            <w:noProof/>
            <w:webHidden/>
          </w:rPr>
          <w:fldChar w:fldCharType="end"/>
        </w:r>
      </w:hyperlink>
    </w:p>
    <w:p w14:paraId="467A1B61" w14:textId="36E2979D" w:rsidR="00F56C49" w:rsidRDefault="00000000">
      <w:pPr>
        <w:pStyle w:val="TOC3"/>
        <w:rPr>
          <w:rFonts w:asciiTheme="minorHAnsi" w:eastAsiaTheme="minorEastAsia" w:hAnsiTheme="minorHAnsi" w:cstheme="minorBidi"/>
          <w:noProof/>
          <w:color w:val="auto"/>
          <w:sz w:val="22"/>
          <w:szCs w:val="22"/>
          <w:lang w:eastAsia="en-US"/>
        </w:rPr>
      </w:pPr>
      <w:hyperlink w:anchor="_Toc151534890" w:history="1">
        <w:r w:rsidR="00F56C49" w:rsidRPr="00FD47C6">
          <w:rPr>
            <w:rStyle w:val="Hyperlink"/>
            <w:noProof/>
          </w:rPr>
          <w:t>22.4.4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Monitor Taskman Option</w:t>
        </w:r>
        <w:r w:rsidR="00F56C49">
          <w:rPr>
            <w:noProof/>
            <w:webHidden/>
          </w:rPr>
          <w:tab/>
        </w:r>
        <w:r w:rsidR="00F56C49">
          <w:rPr>
            <w:noProof/>
            <w:webHidden/>
          </w:rPr>
          <w:fldChar w:fldCharType="begin"/>
        </w:r>
        <w:r w:rsidR="00F56C49">
          <w:rPr>
            <w:noProof/>
            <w:webHidden/>
          </w:rPr>
          <w:instrText xml:space="preserve"> PAGEREF _Toc151534890 \h </w:instrText>
        </w:r>
        <w:r w:rsidR="00F56C49">
          <w:rPr>
            <w:noProof/>
            <w:webHidden/>
          </w:rPr>
        </w:r>
        <w:r w:rsidR="00F56C49">
          <w:rPr>
            <w:noProof/>
            <w:webHidden/>
          </w:rPr>
          <w:fldChar w:fldCharType="separate"/>
        </w:r>
        <w:r w:rsidR="00F56C49">
          <w:rPr>
            <w:noProof/>
            <w:webHidden/>
          </w:rPr>
          <w:t>356</w:t>
        </w:r>
        <w:r w:rsidR="00F56C49">
          <w:rPr>
            <w:noProof/>
            <w:webHidden/>
          </w:rPr>
          <w:fldChar w:fldCharType="end"/>
        </w:r>
      </w:hyperlink>
    </w:p>
    <w:p w14:paraId="557944A9" w14:textId="7A6E641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91" w:history="1">
        <w:r w:rsidR="00F56C49" w:rsidRPr="00FD47C6">
          <w:rPr>
            <w:rStyle w:val="Hyperlink"/>
            <w:noProof/>
          </w:rPr>
          <w:t>22.5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Device Handler’s Influence on TaskMan</w:t>
        </w:r>
        <w:r w:rsidR="00F56C49">
          <w:rPr>
            <w:noProof/>
            <w:webHidden/>
          </w:rPr>
          <w:tab/>
        </w:r>
        <w:r w:rsidR="00F56C49">
          <w:rPr>
            <w:noProof/>
            <w:webHidden/>
          </w:rPr>
          <w:fldChar w:fldCharType="begin"/>
        </w:r>
        <w:r w:rsidR="00F56C49">
          <w:rPr>
            <w:noProof/>
            <w:webHidden/>
          </w:rPr>
          <w:instrText xml:space="preserve"> PAGEREF _Toc151534891 \h </w:instrText>
        </w:r>
        <w:r w:rsidR="00F56C49">
          <w:rPr>
            <w:noProof/>
            <w:webHidden/>
          </w:rPr>
        </w:r>
        <w:r w:rsidR="00F56C49">
          <w:rPr>
            <w:noProof/>
            <w:webHidden/>
          </w:rPr>
          <w:fldChar w:fldCharType="separate"/>
        </w:r>
        <w:r w:rsidR="00F56C49">
          <w:rPr>
            <w:noProof/>
            <w:webHidden/>
          </w:rPr>
          <w:t>357</w:t>
        </w:r>
        <w:r w:rsidR="00F56C49">
          <w:rPr>
            <w:noProof/>
            <w:webHidden/>
          </w:rPr>
          <w:fldChar w:fldCharType="end"/>
        </w:r>
      </w:hyperlink>
    </w:p>
    <w:p w14:paraId="284BDADE" w14:textId="07446F3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92" w:history="1">
        <w:r w:rsidR="00F56C49" w:rsidRPr="00FD47C6">
          <w:rPr>
            <w:rStyle w:val="Hyperlink"/>
            <w:noProof/>
          </w:rPr>
          <w:t>22.6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Running TaskMan with a DCL Context</w:t>
        </w:r>
        <w:r w:rsidR="00F56C49">
          <w:rPr>
            <w:noProof/>
            <w:webHidden/>
          </w:rPr>
          <w:tab/>
        </w:r>
        <w:r w:rsidR="00F56C49">
          <w:rPr>
            <w:noProof/>
            <w:webHidden/>
          </w:rPr>
          <w:fldChar w:fldCharType="begin"/>
        </w:r>
        <w:r w:rsidR="00F56C49">
          <w:rPr>
            <w:noProof/>
            <w:webHidden/>
          </w:rPr>
          <w:instrText xml:space="preserve"> PAGEREF _Toc151534892 \h </w:instrText>
        </w:r>
        <w:r w:rsidR="00F56C49">
          <w:rPr>
            <w:noProof/>
            <w:webHidden/>
          </w:rPr>
        </w:r>
        <w:r w:rsidR="00F56C49">
          <w:rPr>
            <w:noProof/>
            <w:webHidden/>
          </w:rPr>
          <w:fldChar w:fldCharType="separate"/>
        </w:r>
        <w:r w:rsidR="00F56C49">
          <w:rPr>
            <w:noProof/>
            <w:webHidden/>
          </w:rPr>
          <w:t>358</w:t>
        </w:r>
        <w:r w:rsidR="00F56C49">
          <w:rPr>
            <w:noProof/>
            <w:webHidden/>
          </w:rPr>
          <w:fldChar w:fldCharType="end"/>
        </w:r>
      </w:hyperlink>
    </w:p>
    <w:p w14:paraId="01183777" w14:textId="479CD497" w:rsidR="00F56C49" w:rsidRDefault="00000000">
      <w:pPr>
        <w:pStyle w:val="TOC3"/>
        <w:rPr>
          <w:rFonts w:asciiTheme="minorHAnsi" w:eastAsiaTheme="minorEastAsia" w:hAnsiTheme="minorHAnsi" w:cstheme="minorBidi"/>
          <w:noProof/>
          <w:color w:val="auto"/>
          <w:sz w:val="22"/>
          <w:szCs w:val="22"/>
          <w:lang w:eastAsia="en-US"/>
        </w:rPr>
      </w:pPr>
      <w:hyperlink w:anchor="_Toc151534893" w:history="1">
        <w:r w:rsidR="00F56C49" w:rsidRPr="00FD47C6">
          <w:rPr>
            <w:rStyle w:val="Hyperlink"/>
            <w:noProof/>
          </w:rPr>
          <w:t>22.6.1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Setup for Running TaskMan in a DCL Context in a Cache/VMS Environment</w:t>
        </w:r>
        <w:r w:rsidR="00F56C49">
          <w:rPr>
            <w:noProof/>
            <w:webHidden/>
          </w:rPr>
          <w:tab/>
        </w:r>
        <w:r w:rsidR="00F56C49">
          <w:rPr>
            <w:noProof/>
            <w:webHidden/>
          </w:rPr>
          <w:fldChar w:fldCharType="begin"/>
        </w:r>
        <w:r w:rsidR="00F56C49">
          <w:rPr>
            <w:noProof/>
            <w:webHidden/>
          </w:rPr>
          <w:instrText xml:space="preserve"> PAGEREF _Toc151534893 \h </w:instrText>
        </w:r>
        <w:r w:rsidR="00F56C49">
          <w:rPr>
            <w:noProof/>
            <w:webHidden/>
          </w:rPr>
        </w:r>
        <w:r w:rsidR="00F56C49">
          <w:rPr>
            <w:noProof/>
            <w:webHidden/>
          </w:rPr>
          <w:fldChar w:fldCharType="separate"/>
        </w:r>
        <w:r w:rsidR="00F56C49">
          <w:rPr>
            <w:noProof/>
            <w:webHidden/>
          </w:rPr>
          <w:t>359</w:t>
        </w:r>
        <w:r w:rsidR="00F56C49">
          <w:rPr>
            <w:noProof/>
            <w:webHidden/>
          </w:rPr>
          <w:fldChar w:fldCharType="end"/>
        </w:r>
      </w:hyperlink>
    </w:p>
    <w:p w14:paraId="19148848" w14:textId="18A82631" w:rsidR="00F56C49" w:rsidRDefault="00000000">
      <w:pPr>
        <w:pStyle w:val="TOC3"/>
        <w:rPr>
          <w:rFonts w:asciiTheme="minorHAnsi" w:eastAsiaTheme="minorEastAsia" w:hAnsiTheme="minorHAnsi" w:cstheme="minorBidi"/>
          <w:noProof/>
          <w:color w:val="auto"/>
          <w:sz w:val="22"/>
          <w:szCs w:val="22"/>
          <w:lang w:eastAsia="en-US"/>
        </w:rPr>
      </w:pPr>
      <w:hyperlink w:anchor="_Toc151534894" w:history="1">
        <w:r w:rsidR="00F56C49" w:rsidRPr="00FD47C6">
          <w:rPr>
            <w:rStyle w:val="Hyperlink"/>
            <w:noProof/>
          </w:rPr>
          <w:t>22.6.2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to Restart TaskMan when Running in a DCL Context</w:t>
        </w:r>
        <w:r w:rsidR="00F56C49">
          <w:rPr>
            <w:noProof/>
            <w:webHidden/>
          </w:rPr>
          <w:tab/>
        </w:r>
        <w:r w:rsidR="00F56C49">
          <w:rPr>
            <w:noProof/>
            <w:webHidden/>
          </w:rPr>
          <w:fldChar w:fldCharType="begin"/>
        </w:r>
        <w:r w:rsidR="00F56C49">
          <w:rPr>
            <w:noProof/>
            <w:webHidden/>
          </w:rPr>
          <w:instrText xml:space="preserve"> PAGEREF _Toc151534894 \h </w:instrText>
        </w:r>
        <w:r w:rsidR="00F56C49">
          <w:rPr>
            <w:noProof/>
            <w:webHidden/>
          </w:rPr>
        </w:r>
        <w:r w:rsidR="00F56C49">
          <w:rPr>
            <w:noProof/>
            <w:webHidden/>
          </w:rPr>
          <w:fldChar w:fldCharType="separate"/>
        </w:r>
        <w:r w:rsidR="00F56C49">
          <w:rPr>
            <w:noProof/>
            <w:webHidden/>
          </w:rPr>
          <w:t>362</w:t>
        </w:r>
        <w:r w:rsidR="00F56C49">
          <w:rPr>
            <w:noProof/>
            <w:webHidden/>
          </w:rPr>
          <w:fldChar w:fldCharType="end"/>
        </w:r>
      </w:hyperlink>
    </w:p>
    <w:p w14:paraId="43BCE08A" w14:textId="1F538F66" w:rsidR="00F56C49" w:rsidRDefault="00000000">
      <w:pPr>
        <w:pStyle w:val="TOC1"/>
        <w:rPr>
          <w:rFonts w:asciiTheme="minorHAnsi" w:eastAsiaTheme="minorEastAsia" w:hAnsiTheme="minorHAnsi" w:cstheme="minorBidi"/>
          <w:color w:val="auto"/>
          <w:sz w:val="22"/>
          <w:szCs w:val="22"/>
          <w:lang w:eastAsia="en-US"/>
        </w:rPr>
      </w:pPr>
      <w:hyperlink w:anchor="_Toc151534895" w:history="1">
        <w:r w:rsidR="00F56C49" w:rsidRPr="00FD47C6">
          <w:rPr>
            <w:rStyle w:val="Hyperlink"/>
          </w:rPr>
          <w:t>23</w:t>
        </w:r>
        <w:r w:rsidR="00F56C49">
          <w:rPr>
            <w:rFonts w:asciiTheme="minorHAnsi" w:eastAsiaTheme="minorEastAsia" w:hAnsiTheme="minorHAnsi" w:cstheme="minorBidi"/>
            <w:color w:val="auto"/>
            <w:sz w:val="22"/>
            <w:szCs w:val="22"/>
            <w:lang w:eastAsia="en-US"/>
          </w:rPr>
          <w:tab/>
        </w:r>
        <w:r w:rsidR="00F56C49" w:rsidRPr="00FD47C6">
          <w:rPr>
            <w:rStyle w:val="Hyperlink"/>
          </w:rPr>
          <w:t>TaskMan: System Management—Operation</w:t>
        </w:r>
        <w:r w:rsidR="00F56C49">
          <w:rPr>
            <w:webHidden/>
          </w:rPr>
          <w:tab/>
        </w:r>
        <w:r w:rsidR="00F56C49">
          <w:rPr>
            <w:webHidden/>
          </w:rPr>
          <w:fldChar w:fldCharType="begin"/>
        </w:r>
        <w:r w:rsidR="00F56C49">
          <w:rPr>
            <w:webHidden/>
          </w:rPr>
          <w:instrText xml:space="preserve"> PAGEREF _Toc151534895 \h </w:instrText>
        </w:r>
        <w:r w:rsidR="00F56C49">
          <w:rPr>
            <w:webHidden/>
          </w:rPr>
        </w:r>
        <w:r w:rsidR="00F56C49">
          <w:rPr>
            <w:webHidden/>
          </w:rPr>
          <w:fldChar w:fldCharType="separate"/>
        </w:r>
        <w:r w:rsidR="00F56C49">
          <w:rPr>
            <w:webHidden/>
          </w:rPr>
          <w:t>366</w:t>
        </w:r>
        <w:r w:rsidR="00F56C49">
          <w:rPr>
            <w:webHidden/>
          </w:rPr>
          <w:fldChar w:fldCharType="end"/>
        </w:r>
      </w:hyperlink>
    </w:p>
    <w:p w14:paraId="3FFEDDD2" w14:textId="09375371" w:rsidR="00F56C49" w:rsidRDefault="00000000">
      <w:pPr>
        <w:pStyle w:val="TOC2"/>
        <w:rPr>
          <w:rFonts w:asciiTheme="minorHAnsi" w:eastAsiaTheme="minorEastAsia" w:hAnsiTheme="minorHAnsi" w:cstheme="minorBidi"/>
          <w:b w:val="0"/>
          <w:noProof/>
          <w:color w:val="auto"/>
          <w:sz w:val="22"/>
          <w:szCs w:val="22"/>
          <w:lang w:eastAsia="en-US"/>
        </w:rPr>
      </w:pPr>
      <w:hyperlink w:anchor="_Toc151534896" w:history="1">
        <w:r w:rsidR="00F56C49" w:rsidRPr="00FD47C6">
          <w:rPr>
            <w:rStyle w:val="Hyperlink"/>
            <w:noProof/>
          </w:rPr>
          <w:t>23.1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 Management Menu</w:t>
        </w:r>
        <w:r w:rsidR="00F56C49">
          <w:rPr>
            <w:noProof/>
            <w:webHidden/>
          </w:rPr>
          <w:tab/>
        </w:r>
        <w:r w:rsidR="00F56C49">
          <w:rPr>
            <w:noProof/>
            <w:webHidden/>
          </w:rPr>
          <w:fldChar w:fldCharType="begin"/>
        </w:r>
        <w:r w:rsidR="00F56C49">
          <w:rPr>
            <w:noProof/>
            <w:webHidden/>
          </w:rPr>
          <w:instrText xml:space="preserve"> PAGEREF _Toc151534896 \h </w:instrText>
        </w:r>
        <w:r w:rsidR="00F56C49">
          <w:rPr>
            <w:noProof/>
            <w:webHidden/>
          </w:rPr>
        </w:r>
        <w:r w:rsidR="00F56C49">
          <w:rPr>
            <w:noProof/>
            <w:webHidden/>
          </w:rPr>
          <w:fldChar w:fldCharType="separate"/>
        </w:r>
        <w:r w:rsidR="00F56C49">
          <w:rPr>
            <w:noProof/>
            <w:webHidden/>
          </w:rPr>
          <w:t>366</w:t>
        </w:r>
        <w:r w:rsidR="00F56C49">
          <w:rPr>
            <w:noProof/>
            <w:webHidden/>
          </w:rPr>
          <w:fldChar w:fldCharType="end"/>
        </w:r>
      </w:hyperlink>
    </w:p>
    <w:p w14:paraId="2F908E9E" w14:textId="18DED5BD" w:rsidR="00F56C49" w:rsidRDefault="00000000">
      <w:pPr>
        <w:pStyle w:val="TOC3"/>
        <w:rPr>
          <w:rFonts w:asciiTheme="minorHAnsi" w:eastAsiaTheme="minorEastAsia" w:hAnsiTheme="minorHAnsi" w:cstheme="minorBidi"/>
          <w:noProof/>
          <w:color w:val="auto"/>
          <w:sz w:val="22"/>
          <w:szCs w:val="22"/>
          <w:lang w:eastAsia="en-US"/>
        </w:rPr>
      </w:pPr>
      <w:hyperlink w:anchor="_Toc151534897" w:history="1">
        <w:r w:rsidR="00F56C49" w:rsidRPr="00FD47C6">
          <w:rPr>
            <w:rStyle w:val="Hyperlink"/>
            <w:noProof/>
          </w:rPr>
          <w:t>23.1.1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Tasks Option</w:t>
        </w:r>
        <w:r w:rsidR="00F56C49">
          <w:rPr>
            <w:noProof/>
            <w:webHidden/>
          </w:rPr>
          <w:tab/>
        </w:r>
        <w:r w:rsidR="00F56C49">
          <w:rPr>
            <w:noProof/>
            <w:webHidden/>
          </w:rPr>
          <w:fldChar w:fldCharType="begin"/>
        </w:r>
        <w:r w:rsidR="00F56C49">
          <w:rPr>
            <w:noProof/>
            <w:webHidden/>
          </w:rPr>
          <w:instrText xml:space="preserve"> PAGEREF _Toc151534897 \h </w:instrText>
        </w:r>
        <w:r w:rsidR="00F56C49">
          <w:rPr>
            <w:noProof/>
            <w:webHidden/>
          </w:rPr>
        </w:r>
        <w:r w:rsidR="00F56C49">
          <w:rPr>
            <w:noProof/>
            <w:webHidden/>
          </w:rPr>
          <w:fldChar w:fldCharType="separate"/>
        </w:r>
        <w:r w:rsidR="00F56C49">
          <w:rPr>
            <w:noProof/>
            <w:webHidden/>
          </w:rPr>
          <w:t>366</w:t>
        </w:r>
        <w:r w:rsidR="00F56C49">
          <w:rPr>
            <w:noProof/>
            <w:webHidden/>
          </w:rPr>
          <w:fldChar w:fldCharType="end"/>
        </w:r>
      </w:hyperlink>
    </w:p>
    <w:p w14:paraId="57BC0842" w14:textId="70A7679C" w:rsidR="00F56C49" w:rsidRDefault="00000000">
      <w:pPr>
        <w:pStyle w:val="TOC4"/>
        <w:rPr>
          <w:rFonts w:asciiTheme="minorHAnsi" w:eastAsiaTheme="minorEastAsia" w:hAnsiTheme="minorHAnsi" w:cstheme="minorBidi"/>
          <w:noProof/>
          <w:color w:val="auto"/>
          <w:sz w:val="22"/>
          <w:szCs w:val="22"/>
          <w:lang w:eastAsia="en-US"/>
        </w:rPr>
      </w:pPr>
      <w:hyperlink w:anchor="_Toc151534898" w:history="1">
        <w:r w:rsidR="00F56C49" w:rsidRPr="00FD47C6">
          <w:rPr>
            <w:rStyle w:val="Hyperlink"/>
            <w:noProof/>
          </w:rPr>
          <w:t>23.1.1.1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All your tasks Option</w:t>
        </w:r>
        <w:r w:rsidR="00F56C49">
          <w:rPr>
            <w:noProof/>
            <w:webHidden/>
          </w:rPr>
          <w:tab/>
        </w:r>
        <w:r w:rsidR="00F56C49">
          <w:rPr>
            <w:noProof/>
            <w:webHidden/>
          </w:rPr>
          <w:fldChar w:fldCharType="begin"/>
        </w:r>
        <w:r w:rsidR="00F56C49">
          <w:rPr>
            <w:noProof/>
            <w:webHidden/>
          </w:rPr>
          <w:instrText xml:space="preserve"> PAGEREF _Toc151534898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6395A30B" w14:textId="288B80F3" w:rsidR="00F56C49" w:rsidRDefault="00000000">
      <w:pPr>
        <w:pStyle w:val="TOC4"/>
        <w:rPr>
          <w:rFonts w:asciiTheme="minorHAnsi" w:eastAsiaTheme="minorEastAsia" w:hAnsiTheme="minorHAnsi" w:cstheme="minorBidi"/>
          <w:noProof/>
          <w:color w:val="auto"/>
          <w:sz w:val="22"/>
          <w:szCs w:val="22"/>
          <w:lang w:eastAsia="en-US"/>
        </w:rPr>
      </w:pPr>
      <w:hyperlink w:anchor="_Toc151534899" w:history="1">
        <w:r w:rsidR="00F56C49" w:rsidRPr="00FD47C6">
          <w:rPr>
            <w:rStyle w:val="Hyperlink"/>
            <w:noProof/>
          </w:rPr>
          <w:t>23.1.1.2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Your future tasks Option</w:t>
        </w:r>
        <w:r w:rsidR="00F56C49">
          <w:rPr>
            <w:noProof/>
            <w:webHidden/>
          </w:rPr>
          <w:tab/>
        </w:r>
        <w:r w:rsidR="00F56C49">
          <w:rPr>
            <w:noProof/>
            <w:webHidden/>
          </w:rPr>
          <w:fldChar w:fldCharType="begin"/>
        </w:r>
        <w:r w:rsidR="00F56C49">
          <w:rPr>
            <w:noProof/>
            <w:webHidden/>
          </w:rPr>
          <w:instrText xml:space="preserve"> PAGEREF _Toc151534899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7E9CB961" w14:textId="24F0DF63" w:rsidR="00F56C49" w:rsidRDefault="00000000">
      <w:pPr>
        <w:pStyle w:val="TOC4"/>
        <w:rPr>
          <w:rFonts w:asciiTheme="minorHAnsi" w:eastAsiaTheme="minorEastAsia" w:hAnsiTheme="minorHAnsi" w:cstheme="minorBidi"/>
          <w:noProof/>
          <w:color w:val="auto"/>
          <w:sz w:val="22"/>
          <w:szCs w:val="22"/>
          <w:lang w:eastAsia="en-US"/>
        </w:rPr>
      </w:pPr>
      <w:hyperlink w:anchor="_Toc151534900" w:history="1">
        <w:r w:rsidR="00F56C49" w:rsidRPr="00FD47C6">
          <w:rPr>
            <w:rStyle w:val="Hyperlink"/>
            <w:noProof/>
          </w:rPr>
          <w:t>23.1.1.3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of tasks Option</w:t>
        </w:r>
        <w:r w:rsidR="00F56C49">
          <w:rPr>
            <w:noProof/>
            <w:webHidden/>
          </w:rPr>
          <w:tab/>
        </w:r>
        <w:r w:rsidR="00F56C49">
          <w:rPr>
            <w:noProof/>
            <w:webHidden/>
          </w:rPr>
          <w:fldChar w:fldCharType="begin"/>
        </w:r>
        <w:r w:rsidR="00F56C49">
          <w:rPr>
            <w:noProof/>
            <w:webHidden/>
          </w:rPr>
          <w:instrText xml:space="preserve"> PAGEREF _Toc151534900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5D80BD04" w14:textId="58FD3666" w:rsidR="00F56C49" w:rsidRDefault="00000000">
      <w:pPr>
        <w:pStyle w:val="TOC4"/>
        <w:rPr>
          <w:rFonts w:asciiTheme="minorHAnsi" w:eastAsiaTheme="minorEastAsia" w:hAnsiTheme="minorHAnsi" w:cstheme="minorBidi"/>
          <w:noProof/>
          <w:color w:val="auto"/>
          <w:sz w:val="22"/>
          <w:szCs w:val="22"/>
          <w:lang w:eastAsia="en-US"/>
        </w:rPr>
      </w:pPr>
      <w:hyperlink w:anchor="_Toc151534901" w:history="1">
        <w:r w:rsidR="00F56C49" w:rsidRPr="00FD47C6">
          <w:rPr>
            <w:rStyle w:val="Hyperlink"/>
            <w:noProof/>
          </w:rPr>
          <w:t>23.1.1.4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Unsuccessful tasks Option</w:t>
        </w:r>
        <w:r w:rsidR="00F56C49">
          <w:rPr>
            <w:noProof/>
            <w:webHidden/>
          </w:rPr>
          <w:tab/>
        </w:r>
        <w:r w:rsidR="00F56C49">
          <w:rPr>
            <w:noProof/>
            <w:webHidden/>
          </w:rPr>
          <w:fldChar w:fldCharType="begin"/>
        </w:r>
        <w:r w:rsidR="00F56C49">
          <w:rPr>
            <w:noProof/>
            <w:webHidden/>
          </w:rPr>
          <w:instrText xml:space="preserve"> PAGEREF _Toc151534901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2EE0292E" w14:textId="5F6403A0" w:rsidR="00F56C49" w:rsidRDefault="00000000">
      <w:pPr>
        <w:pStyle w:val="TOC4"/>
        <w:rPr>
          <w:rFonts w:asciiTheme="minorHAnsi" w:eastAsiaTheme="minorEastAsia" w:hAnsiTheme="minorHAnsi" w:cstheme="minorBidi"/>
          <w:noProof/>
          <w:color w:val="auto"/>
          <w:sz w:val="22"/>
          <w:szCs w:val="22"/>
          <w:lang w:eastAsia="en-US"/>
        </w:rPr>
      </w:pPr>
      <w:hyperlink w:anchor="_Toc151534902" w:history="1">
        <w:r w:rsidR="00F56C49" w:rsidRPr="00FD47C6">
          <w:rPr>
            <w:rStyle w:val="Hyperlink"/>
            <w:noProof/>
          </w:rPr>
          <w:t>23.1.1.5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Future tasks Option</w:t>
        </w:r>
        <w:r w:rsidR="00F56C49">
          <w:rPr>
            <w:noProof/>
            <w:webHidden/>
          </w:rPr>
          <w:tab/>
        </w:r>
        <w:r w:rsidR="00F56C49">
          <w:rPr>
            <w:noProof/>
            <w:webHidden/>
          </w:rPr>
          <w:fldChar w:fldCharType="begin"/>
        </w:r>
        <w:r w:rsidR="00F56C49">
          <w:rPr>
            <w:noProof/>
            <w:webHidden/>
          </w:rPr>
          <w:instrText xml:space="preserve"> PAGEREF _Toc151534902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6898A4AC" w14:textId="624BA873" w:rsidR="00F56C49" w:rsidRDefault="00000000">
      <w:pPr>
        <w:pStyle w:val="TOC4"/>
        <w:rPr>
          <w:rFonts w:asciiTheme="minorHAnsi" w:eastAsiaTheme="minorEastAsia" w:hAnsiTheme="minorHAnsi" w:cstheme="minorBidi"/>
          <w:noProof/>
          <w:color w:val="auto"/>
          <w:sz w:val="22"/>
          <w:szCs w:val="22"/>
          <w:lang w:eastAsia="en-US"/>
        </w:rPr>
      </w:pPr>
      <w:hyperlink w:anchor="_Toc151534903" w:history="1">
        <w:r w:rsidR="00F56C49" w:rsidRPr="00FD47C6">
          <w:rPr>
            <w:rStyle w:val="Hyperlink"/>
            <w:noProof/>
          </w:rPr>
          <w:t>23.1.1.6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Tasks waiting for a device Option</w:t>
        </w:r>
        <w:r w:rsidR="00F56C49">
          <w:rPr>
            <w:noProof/>
            <w:webHidden/>
          </w:rPr>
          <w:tab/>
        </w:r>
        <w:r w:rsidR="00F56C49">
          <w:rPr>
            <w:noProof/>
            <w:webHidden/>
          </w:rPr>
          <w:fldChar w:fldCharType="begin"/>
        </w:r>
        <w:r w:rsidR="00F56C49">
          <w:rPr>
            <w:noProof/>
            <w:webHidden/>
          </w:rPr>
          <w:instrText xml:space="preserve"> PAGEREF _Toc151534903 \h </w:instrText>
        </w:r>
        <w:r w:rsidR="00F56C49">
          <w:rPr>
            <w:noProof/>
            <w:webHidden/>
          </w:rPr>
        </w:r>
        <w:r w:rsidR="00F56C49">
          <w:rPr>
            <w:noProof/>
            <w:webHidden/>
          </w:rPr>
          <w:fldChar w:fldCharType="separate"/>
        </w:r>
        <w:r w:rsidR="00F56C49">
          <w:rPr>
            <w:noProof/>
            <w:webHidden/>
          </w:rPr>
          <w:t>368</w:t>
        </w:r>
        <w:r w:rsidR="00F56C49">
          <w:rPr>
            <w:noProof/>
            <w:webHidden/>
          </w:rPr>
          <w:fldChar w:fldCharType="end"/>
        </w:r>
      </w:hyperlink>
    </w:p>
    <w:p w14:paraId="42F247F4" w14:textId="50C6AE16" w:rsidR="00F56C49" w:rsidRDefault="00000000">
      <w:pPr>
        <w:pStyle w:val="TOC4"/>
        <w:rPr>
          <w:rFonts w:asciiTheme="minorHAnsi" w:eastAsiaTheme="minorEastAsia" w:hAnsiTheme="minorHAnsi" w:cstheme="minorBidi"/>
          <w:noProof/>
          <w:color w:val="auto"/>
          <w:sz w:val="22"/>
          <w:szCs w:val="22"/>
          <w:lang w:eastAsia="en-US"/>
        </w:rPr>
      </w:pPr>
      <w:hyperlink w:anchor="_Toc151534904" w:history="1">
        <w:r w:rsidR="00F56C49" w:rsidRPr="00FD47C6">
          <w:rPr>
            <w:rStyle w:val="Hyperlink"/>
            <w:noProof/>
          </w:rPr>
          <w:t>23.1.1.7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Running tasks Option</w:t>
        </w:r>
        <w:r w:rsidR="00F56C49">
          <w:rPr>
            <w:noProof/>
            <w:webHidden/>
          </w:rPr>
          <w:tab/>
        </w:r>
        <w:r w:rsidR="00F56C49">
          <w:rPr>
            <w:noProof/>
            <w:webHidden/>
          </w:rPr>
          <w:fldChar w:fldCharType="begin"/>
        </w:r>
        <w:r w:rsidR="00F56C49">
          <w:rPr>
            <w:noProof/>
            <w:webHidden/>
          </w:rPr>
          <w:instrText xml:space="preserve"> PAGEREF _Toc151534904 \h </w:instrText>
        </w:r>
        <w:r w:rsidR="00F56C49">
          <w:rPr>
            <w:noProof/>
            <w:webHidden/>
          </w:rPr>
        </w:r>
        <w:r w:rsidR="00F56C49">
          <w:rPr>
            <w:noProof/>
            <w:webHidden/>
          </w:rPr>
          <w:fldChar w:fldCharType="separate"/>
        </w:r>
        <w:r w:rsidR="00F56C49">
          <w:rPr>
            <w:noProof/>
            <w:webHidden/>
          </w:rPr>
          <w:t>369</w:t>
        </w:r>
        <w:r w:rsidR="00F56C49">
          <w:rPr>
            <w:noProof/>
            <w:webHidden/>
          </w:rPr>
          <w:fldChar w:fldCharType="end"/>
        </w:r>
      </w:hyperlink>
    </w:p>
    <w:p w14:paraId="63BF43F0" w14:textId="2D50EDEF" w:rsidR="00F56C49" w:rsidRDefault="00000000">
      <w:pPr>
        <w:pStyle w:val="TOC3"/>
        <w:rPr>
          <w:rFonts w:asciiTheme="minorHAnsi" w:eastAsiaTheme="minorEastAsia" w:hAnsiTheme="minorHAnsi" w:cstheme="minorBidi"/>
          <w:noProof/>
          <w:color w:val="auto"/>
          <w:sz w:val="22"/>
          <w:szCs w:val="22"/>
          <w:lang w:eastAsia="en-US"/>
        </w:rPr>
      </w:pPr>
      <w:hyperlink w:anchor="_Toc151534905" w:history="1">
        <w:r w:rsidR="00F56C49" w:rsidRPr="00FD47C6">
          <w:rPr>
            <w:rStyle w:val="Hyperlink"/>
            <w:noProof/>
          </w:rPr>
          <w:t>23.1.2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Dequeue Tasks Option</w:t>
        </w:r>
        <w:r w:rsidR="00F56C49">
          <w:rPr>
            <w:noProof/>
            <w:webHidden/>
          </w:rPr>
          <w:tab/>
        </w:r>
        <w:r w:rsidR="00F56C49">
          <w:rPr>
            <w:noProof/>
            <w:webHidden/>
          </w:rPr>
          <w:fldChar w:fldCharType="begin"/>
        </w:r>
        <w:r w:rsidR="00F56C49">
          <w:rPr>
            <w:noProof/>
            <w:webHidden/>
          </w:rPr>
          <w:instrText xml:space="preserve"> PAGEREF _Toc151534905 \h </w:instrText>
        </w:r>
        <w:r w:rsidR="00F56C49">
          <w:rPr>
            <w:noProof/>
            <w:webHidden/>
          </w:rPr>
        </w:r>
        <w:r w:rsidR="00F56C49">
          <w:rPr>
            <w:noProof/>
            <w:webHidden/>
          </w:rPr>
          <w:fldChar w:fldCharType="separate"/>
        </w:r>
        <w:r w:rsidR="00F56C49">
          <w:rPr>
            <w:noProof/>
            <w:webHidden/>
          </w:rPr>
          <w:t>369</w:t>
        </w:r>
        <w:r w:rsidR="00F56C49">
          <w:rPr>
            <w:noProof/>
            <w:webHidden/>
          </w:rPr>
          <w:fldChar w:fldCharType="end"/>
        </w:r>
      </w:hyperlink>
    </w:p>
    <w:p w14:paraId="3B9E4865" w14:textId="3AC7CECD" w:rsidR="00F56C49" w:rsidRDefault="00000000">
      <w:pPr>
        <w:pStyle w:val="TOC3"/>
        <w:rPr>
          <w:rFonts w:asciiTheme="minorHAnsi" w:eastAsiaTheme="minorEastAsia" w:hAnsiTheme="minorHAnsi" w:cstheme="minorBidi"/>
          <w:noProof/>
          <w:color w:val="auto"/>
          <w:sz w:val="22"/>
          <w:szCs w:val="22"/>
          <w:lang w:eastAsia="en-US"/>
        </w:rPr>
      </w:pPr>
      <w:hyperlink w:anchor="_Toc151534906" w:history="1">
        <w:r w:rsidR="00F56C49" w:rsidRPr="00FD47C6">
          <w:rPr>
            <w:rStyle w:val="Hyperlink"/>
            <w:noProof/>
          </w:rPr>
          <w:t>23.1.3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Requeue Tasks Option</w:t>
        </w:r>
        <w:r w:rsidR="00F56C49">
          <w:rPr>
            <w:noProof/>
            <w:webHidden/>
          </w:rPr>
          <w:tab/>
        </w:r>
        <w:r w:rsidR="00F56C49">
          <w:rPr>
            <w:noProof/>
            <w:webHidden/>
          </w:rPr>
          <w:fldChar w:fldCharType="begin"/>
        </w:r>
        <w:r w:rsidR="00F56C49">
          <w:rPr>
            <w:noProof/>
            <w:webHidden/>
          </w:rPr>
          <w:instrText xml:space="preserve"> PAGEREF _Toc151534906 \h </w:instrText>
        </w:r>
        <w:r w:rsidR="00F56C49">
          <w:rPr>
            <w:noProof/>
            <w:webHidden/>
          </w:rPr>
        </w:r>
        <w:r w:rsidR="00F56C49">
          <w:rPr>
            <w:noProof/>
            <w:webHidden/>
          </w:rPr>
          <w:fldChar w:fldCharType="separate"/>
        </w:r>
        <w:r w:rsidR="00F56C49">
          <w:rPr>
            <w:noProof/>
            <w:webHidden/>
          </w:rPr>
          <w:t>369</w:t>
        </w:r>
        <w:r w:rsidR="00F56C49">
          <w:rPr>
            <w:noProof/>
            <w:webHidden/>
          </w:rPr>
          <w:fldChar w:fldCharType="end"/>
        </w:r>
      </w:hyperlink>
    </w:p>
    <w:p w14:paraId="424C2E59" w14:textId="759FCBE4" w:rsidR="00F56C49" w:rsidRDefault="00000000">
      <w:pPr>
        <w:pStyle w:val="TOC3"/>
        <w:rPr>
          <w:rFonts w:asciiTheme="minorHAnsi" w:eastAsiaTheme="minorEastAsia" w:hAnsiTheme="minorHAnsi" w:cstheme="minorBidi"/>
          <w:noProof/>
          <w:color w:val="auto"/>
          <w:sz w:val="22"/>
          <w:szCs w:val="22"/>
          <w:lang w:eastAsia="en-US"/>
        </w:rPr>
      </w:pPr>
      <w:hyperlink w:anchor="_Toc151534907" w:history="1">
        <w:r w:rsidR="00F56C49" w:rsidRPr="00FD47C6">
          <w:rPr>
            <w:rStyle w:val="Hyperlink"/>
            <w:noProof/>
          </w:rPr>
          <w:t>23.1.4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Tasks Option</w:t>
        </w:r>
        <w:r w:rsidR="00F56C49">
          <w:rPr>
            <w:noProof/>
            <w:webHidden/>
          </w:rPr>
          <w:tab/>
        </w:r>
        <w:r w:rsidR="00F56C49">
          <w:rPr>
            <w:noProof/>
            <w:webHidden/>
          </w:rPr>
          <w:fldChar w:fldCharType="begin"/>
        </w:r>
        <w:r w:rsidR="00F56C49">
          <w:rPr>
            <w:noProof/>
            <w:webHidden/>
          </w:rPr>
          <w:instrText xml:space="preserve"> PAGEREF _Toc151534907 \h </w:instrText>
        </w:r>
        <w:r w:rsidR="00F56C49">
          <w:rPr>
            <w:noProof/>
            <w:webHidden/>
          </w:rPr>
        </w:r>
        <w:r w:rsidR="00F56C49">
          <w:rPr>
            <w:noProof/>
            <w:webHidden/>
          </w:rPr>
          <w:fldChar w:fldCharType="separate"/>
        </w:r>
        <w:r w:rsidR="00F56C49">
          <w:rPr>
            <w:noProof/>
            <w:webHidden/>
          </w:rPr>
          <w:t>370</w:t>
        </w:r>
        <w:r w:rsidR="00F56C49">
          <w:rPr>
            <w:noProof/>
            <w:webHidden/>
          </w:rPr>
          <w:fldChar w:fldCharType="end"/>
        </w:r>
      </w:hyperlink>
    </w:p>
    <w:p w14:paraId="7F9AD622" w14:textId="6A5E98F2" w:rsidR="00F56C49" w:rsidRDefault="00000000">
      <w:pPr>
        <w:pStyle w:val="TOC3"/>
        <w:rPr>
          <w:rFonts w:asciiTheme="minorHAnsi" w:eastAsiaTheme="minorEastAsia" w:hAnsiTheme="minorHAnsi" w:cstheme="minorBidi"/>
          <w:noProof/>
          <w:color w:val="auto"/>
          <w:sz w:val="22"/>
          <w:szCs w:val="22"/>
          <w:lang w:eastAsia="en-US"/>
        </w:rPr>
      </w:pPr>
      <w:hyperlink w:anchor="_Toc151534908" w:history="1">
        <w:r w:rsidR="00F56C49" w:rsidRPr="00FD47C6">
          <w:rPr>
            <w:rStyle w:val="Hyperlink"/>
            <w:noProof/>
          </w:rPr>
          <w:t>23.1.5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Cleanup Task List Option</w:t>
        </w:r>
        <w:r w:rsidR="00F56C49">
          <w:rPr>
            <w:noProof/>
            <w:webHidden/>
          </w:rPr>
          <w:tab/>
        </w:r>
        <w:r w:rsidR="00F56C49">
          <w:rPr>
            <w:noProof/>
            <w:webHidden/>
          </w:rPr>
          <w:fldChar w:fldCharType="begin"/>
        </w:r>
        <w:r w:rsidR="00F56C49">
          <w:rPr>
            <w:noProof/>
            <w:webHidden/>
          </w:rPr>
          <w:instrText xml:space="preserve"> PAGEREF _Toc151534908 \h </w:instrText>
        </w:r>
        <w:r w:rsidR="00F56C49">
          <w:rPr>
            <w:noProof/>
            <w:webHidden/>
          </w:rPr>
        </w:r>
        <w:r w:rsidR="00F56C49">
          <w:rPr>
            <w:noProof/>
            <w:webHidden/>
          </w:rPr>
          <w:fldChar w:fldCharType="separate"/>
        </w:r>
        <w:r w:rsidR="00F56C49">
          <w:rPr>
            <w:noProof/>
            <w:webHidden/>
          </w:rPr>
          <w:t>370</w:t>
        </w:r>
        <w:r w:rsidR="00F56C49">
          <w:rPr>
            <w:noProof/>
            <w:webHidden/>
          </w:rPr>
          <w:fldChar w:fldCharType="end"/>
        </w:r>
      </w:hyperlink>
    </w:p>
    <w:p w14:paraId="7215D354" w14:textId="0536F5A4"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09" w:history="1">
        <w:r w:rsidR="00F56C49" w:rsidRPr="00FD47C6">
          <w:rPr>
            <w:rStyle w:val="Hyperlink"/>
            <w:noProof/>
          </w:rPr>
          <w:t>23.2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 Management Utilities</w:t>
        </w:r>
        <w:r w:rsidR="00F56C49">
          <w:rPr>
            <w:noProof/>
            <w:webHidden/>
          </w:rPr>
          <w:tab/>
        </w:r>
        <w:r w:rsidR="00F56C49">
          <w:rPr>
            <w:noProof/>
            <w:webHidden/>
          </w:rPr>
          <w:fldChar w:fldCharType="begin"/>
        </w:r>
        <w:r w:rsidR="00F56C49">
          <w:rPr>
            <w:noProof/>
            <w:webHidden/>
          </w:rPr>
          <w:instrText xml:space="preserve"> PAGEREF _Toc151534909 \h </w:instrText>
        </w:r>
        <w:r w:rsidR="00F56C49">
          <w:rPr>
            <w:noProof/>
            <w:webHidden/>
          </w:rPr>
        </w:r>
        <w:r w:rsidR="00F56C49">
          <w:rPr>
            <w:noProof/>
            <w:webHidden/>
          </w:rPr>
          <w:fldChar w:fldCharType="separate"/>
        </w:r>
        <w:r w:rsidR="00F56C49">
          <w:rPr>
            <w:noProof/>
            <w:webHidden/>
          </w:rPr>
          <w:t>371</w:t>
        </w:r>
        <w:r w:rsidR="00F56C49">
          <w:rPr>
            <w:noProof/>
            <w:webHidden/>
          </w:rPr>
          <w:fldChar w:fldCharType="end"/>
        </w:r>
      </w:hyperlink>
    </w:p>
    <w:p w14:paraId="4A593CD2" w14:textId="487EBCE7" w:rsidR="00F56C49" w:rsidRDefault="00000000">
      <w:pPr>
        <w:pStyle w:val="TOC3"/>
        <w:rPr>
          <w:rFonts w:asciiTheme="minorHAnsi" w:eastAsiaTheme="minorEastAsia" w:hAnsiTheme="minorHAnsi" w:cstheme="minorBidi"/>
          <w:noProof/>
          <w:color w:val="auto"/>
          <w:sz w:val="22"/>
          <w:szCs w:val="22"/>
          <w:lang w:eastAsia="en-US"/>
        </w:rPr>
      </w:pPr>
      <w:hyperlink w:anchor="_Toc151534910" w:history="1">
        <w:r w:rsidR="00F56C49" w:rsidRPr="00FD47C6">
          <w:rPr>
            <w:rStyle w:val="Hyperlink"/>
            <w:noProof/>
          </w:rPr>
          <w:t>23.2.1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Monitor Taskman Option</w:t>
        </w:r>
        <w:r w:rsidR="00F56C49">
          <w:rPr>
            <w:noProof/>
            <w:webHidden/>
          </w:rPr>
          <w:tab/>
        </w:r>
        <w:r w:rsidR="00F56C49">
          <w:rPr>
            <w:noProof/>
            <w:webHidden/>
          </w:rPr>
          <w:fldChar w:fldCharType="begin"/>
        </w:r>
        <w:r w:rsidR="00F56C49">
          <w:rPr>
            <w:noProof/>
            <w:webHidden/>
          </w:rPr>
          <w:instrText xml:space="preserve"> PAGEREF _Toc151534910 \h </w:instrText>
        </w:r>
        <w:r w:rsidR="00F56C49">
          <w:rPr>
            <w:noProof/>
            <w:webHidden/>
          </w:rPr>
        </w:r>
        <w:r w:rsidR="00F56C49">
          <w:rPr>
            <w:noProof/>
            <w:webHidden/>
          </w:rPr>
          <w:fldChar w:fldCharType="separate"/>
        </w:r>
        <w:r w:rsidR="00F56C49">
          <w:rPr>
            <w:noProof/>
            <w:webHidden/>
          </w:rPr>
          <w:t>371</w:t>
        </w:r>
        <w:r w:rsidR="00F56C49">
          <w:rPr>
            <w:noProof/>
            <w:webHidden/>
          </w:rPr>
          <w:fldChar w:fldCharType="end"/>
        </w:r>
      </w:hyperlink>
    </w:p>
    <w:p w14:paraId="5C7F0F24" w14:textId="67851863" w:rsidR="00F56C49" w:rsidRDefault="00000000">
      <w:pPr>
        <w:pStyle w:val="TOC4"/>
        <w:rPr>
          <w:rFonts w:asciiTheme="minorHAnsi" w:eastAsiaTheme="minorEastAsia" w:hAnsiTheme="minorHAnsi" w:cstheme="minorBidi"/>
          <w:noProof/>
          <w:color w:val="auto"/>
          <w:sz w:val="22"/>
          <w:szCs w:val="22"/>
          <w:lang w:eastAsia="en-US"/>
        </w:rPr>
      </w:pPr>
      <w:hyperlink w:anchor="_Toc151534911" w:history="1">
        <w:r w:rsidR="00F56C49" w:rsidRPr="00FD47C6">
          <w:rPr>
            <w:rStyle w:val="Hyperlink"/>
            <w:noProof/>
          </w:rPr>
          <w:t>23.2.1.1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RUN Node</w:t>
        </w:r>
        <w:r w:rsidR="00F56C49">
          <w:rPr>
            <w:noProof/>
            <w:webHidden/>
          </w:rPr>
          <w:tab/>
        </w:r>
        <w:r w:rsidR="00F56C49">
          <w:rPr>
            <w:noProof/>
            <w:webHidden/>
          </w:rPr>
          <w:fldChar w:fldCharType="begin"/>
        </w:r>
        <w:r w:rsidR="00F56C49">
          <w:rPr>
            <w:noProof/>
            <w:webHidden/>
          </w:rPr>
          <w:instrText xml:space="preserve"> PAGEREF _Toc151534911 \h </w:instrText>
        </w:r>
        <w:r w:rsidR="00F56C49">
          <w:rPr>
            <w:noProof/>
            <w:webHidden/>
          </w:rPr>
        </w:r>
        <w:r w:rsidR="00F56C49">
          <w:rPr>
            <w:noProof/>
            <w:webHidden/>
          </w:rPr>
          <w:fldChar w:fldCharType="separate"/>
        </w:r>
        <w:r w:rsidR="00F56C49">
          <w:rPr>
            <w:noProof/>
            <w:webHidden/>
          </w:rPr>
          <w:t>372</w:t>
        </w:r>
        <w:r w:rsidR="00F56C49">
          <w:rPr>
            <w:noProof/>
            <w:webHidden/>
          </w:rPr>
          <w:fldChar w:fldCharType="end"/>
        </w:r>
      </w:hyperlink>
    </w:p>
    <w:p w14:paraId="1174C387" w14:textId="0382559B" w:rsidR="00F56C49" w:rsidRDefault="00000000">
      <w:pPr>
        <w:pStyle w:val="TOC4"/>
        <w:rPr>
          <w:rFonts w:asciiTheme="minorHAnsi" w:eastAsiaTheme="minorEastAsia" w:hAnsiTheme="minorHAnsi" w:cstheme="minorBidi"/>
          <w:noProof/>
          <w:color w:val="auto"/>
          <w:sz w:val="22"/>
          <w:szCs w:val="22"/>
          <w:lang w:eastAsia="en-US"/>
        </w:rPr>
      </w:pPr>
      <w:hyperlink w:anchor="_Toc151534912" w:history="1">
        <w:r w:rsidR="00F56C49" w:rsidRPr="00FD47C6">
          <w:rPr>
            <w:rStyle w:val="Hyperlink"/>
            <w:noProof/>
          </w:rPr>
          <w:t>23.2.1.2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Status List</w:t>
        </w:r>
        <w:r w:rsidR="00F56C49">
          <w:rPr>
            <w:noProof/>
            <w:webHidden/>
          </w:rPr>
          <w:tab/>
        </w:r>
        <w:r w:rsidR="00F56C49">
          <w:rPr>
            <w:noProof/>
            <w:webHidden/>
          </w:rPr>
          <w:fldChar w:fldCharType="begin"/>
        </w:r>
        <w:r w:rsidR="00F56C49">
          <w:rPr>
            <w:noProof/>
            <w:webHidden/>
          </w:rPr>
          <w:instrText xml:space="preserve"> PAGEREF _Toc151534912 \h </w:instrText>
        </w:r>
        <w:r w:rsidR="00F56C49">
          <w:rPr>
            <w:noProof/>
            <w:webHidden/>
          </w:rPr>
        </w:r>
        <w:r w:rsidR="00F56C49">
          <w:rPr>
            <w:noProof/>
            <w:webHidden/>
          </w:rPr>
          <w:fldChar w:fldCharType="separate"/>
        </w:r>
        <w:r w:rsidR="00F56C49">
          <w:rPr>
            <w:noProof/>
            <w:webHidden/>
          </w:rPr>
          <w:t>373</w:t>
        </w:r>
        <w:r w:rsidR="00F56C49">
          <w:rPr>
            <w:noProof/>
            <w:webHidden/>
          </w:rPr>
          <w:fldChar w:fldCharType="end"/>
        </w:r>
      </w:hyperlink>
    </w:p>
    <w:p w14:paraId="477DD7A7" w14:textId="66D4B9EC" w:rsidR="00F56C49" w:rsidRDefault="00000000">
      <w:pPr>
        <w:pStyle w:val="TOC4"/>
        <w:rPr>
          <w:rFonts w:asciiTheme="minorHAnsi" w:eastAsiaTheme="minorEastAsia" w:hAnsiTheme="minorHAnsi" w:cstheme="minorBidi"/>
          <w:noProof/>
          <w:color w:val="auto"/>
          <w:sz w:val="22"/>
          <w:szCs w:val="22"/>
          <w:lang w:eastAsia="en-US"/>
        </w:rPr>
      </w:pPr>
      <w:hyperlink w:anchor="_Toc151534913" w:history="1">
        <w:r w:rsidR="00F56C49" w:rsidRPr="00FD47C6">
          <w:rPr>
            <w:rStyle w:val="Hyperlink"/>
            <w:noProof/>
          </w:rPr>
          <w:t>23.2.1.3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Schedule List</w:t>
        </w:r>
        <w:r w:rsidR="00F56C49">
          <w:rPr>
            <w:noProof/>
            <w:webHidden/>
          </w:rPr>
          <w:tab/>
        </w:r>
        <w:r w:rsidR="00F56C49">
          <w:rPr>
            <w:noProof/>
            <w:webHidden/>
          </w:rPr>
          <w:fldChar w:fldCharType="begin"/>
        </w:r>
        <w:r w:rsidR="00F56C49">
          <w:rPr>
            <w:noProof/>
            <w:webHidden/>
          </w:rPr>
          <w:instrText xml:space="preserve"> PAGEREF _Toc151534913 \h </w:instrText>
        </w:r>
        <w:r w:rsidR="00F56C49">
          <w:rPr>
            <w:noProof/>
            <w:webHidden/>
          </w:rPr>
        </w:r>
        <w:r w:rsidR="00F56C49">
          <w:rPr>
            <w:noProof/>
            <w:webHidden/>
          </w:rPr>
          <w:fldChar w:fldCharType="separate"/>
        </w:r>
        <w:r w:rsidR="00F56C49">
          <w:rPr>
            <w:noProof/>
            <w:webHidden/>
          </w:rPr>
          <w:t>373</w:t>
        </w:r>
        <w:r w:rsidR="00F56C49">
          <w:rPr>
            <w:noProof/>
            <w:webHidden/>
          </w:rPr>
          <w:fldChar w:fldCharType="end"/>
        </w:r>
      </w:hyperlink>
    </w:p>
    <w:p w14:paraId="41C6F1B1" w14:textId="4EE21B6B" w:rsidR="00F56C49" w:rsidRDefault="00000000">
      <w:pPr>
        <w:pStyle w:val="TOC4"/>
        <w:rPr>
          <w:rFonts w:asciiTheme="minorHAnsi" w:eastAsiaTheme="minorEastAsia" w:hAnsiTheme="minorHAnsi" w:cstheme="minorBidi"/>
          <w:noProof/>
          <w:color w:val="auto"/>
          <w:sz w:val="22"/>
          <w:szCs w:val="22"/>
          <w:lang w:eastAsia="en-US"/>
        </w:rPr>
      </w:pPr>
      <w:hyperlink w:anchor="_Toc151534914" w:history="1">
        <w:r w:rsidR="00F56C49" w:rsidRPr="00FD47C6">
          <w:rPr>
            <w:rStyle w:val="Hyperlink"/>
            <w:noProof/>
          </w:rPr>
          <w:t>23.2.1.4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IO List</w:t>
        </w:r>
        <w:r w:rsidR="00F56C49">
          <w:rPr>
            <w:noProof/>
            <w:webHidden/>
          </w:rPr>
          <w:tab/>
        </w:r>
        <w:r w:rsidR="00F56C49">
          <w:rPr>
            <w:noProof/>
            <w:webHidden/>
          </w:rPr>
          <w:fldChar w:fldCharType="begin"/>
        </w:r>
        <w:r w:rsidR="00F56C49">
          <w:rPr>
            <w:noProof/>
            <w:webHidden/>
          </w:rPr>
          <w:instrText xml:space="preserve"> PAGEREF _Toc151534914 \h </w:instrText>
        </w:r>
        <w:r w:rsidR="00F56C49">
          <w:rPr>
            <w:noProof/>
            <w:webHidden/>
          </w:rPr>
        </w:r>
        <w:r w:rsidR="00F56C49">
          <w:rPr>
            <w:noProof/>
            <w:webHidden/>
          </w:rPr>
          <w:fldChar w:fldCharType="separate"/>
        </w:r>
        <w:r w:rsidR="00F56C49">
          <w:rPr>
            <w:noProof/>
            <w:webHidden/>
          </w:rPr>
          <w:t>374</w:t>
        </w:r>
        <w:r w:rsidR="00F56C49">
          <w:rPr>
            <w:noProof/>
            <w:webHidden/>
          </w:rPr>
          <w:fldChar w:fldCharType="end"/>
        </w:r>
      </w:hyperlink>
    </w:p>
    <w:p w14:paraId="0832ECD8" w14:textId="53D8A83F" w:rsidR="00F56C49" w:rsidRDefault="00000000">
      <w:pPr>
        <w:pStyle w:val="TOC4"/>
        <w:rPr>
          <w:rFonts w:asciiTheme="minorHAnsi" w:eastAsiaTheme="minorEastAsia" w:hAnsiTheme="minorHAnsi" w:cstheme="minorBidi"/>
          <w:noProof/>
          <w:color w:val="auto"/>
          <w:sz w:val="22"/>
          <w:szCs w:val="22"/>
          <w:lang w:eastAsia="en-US"/>
        </w:rPr>
      </w:pPr>
      <w:hyperlink w:anchor="_Toc151534915" w:history="1">
        <w:r w:rsidR="00F56C49" w:rsidRPr="00FD47C6">
          <w:rPr>
            <w:rStyle w:val="Hyperlink"/>
            <w:noProof/>
          </w:rPr>
          <w:t>23.2.1.5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Job List</w:t>
        </w:r>
        <w:r w:rsidR="00F56C49">
          <w:rPr>
            <w:noProof/>
            <w:webHidden/>
          </w:rPr>
          <w:tab/>
        </w:r>
        <w:r w:rsidR="00F56C49">
          <w:rPr>
            <w:noProof/>
            <w:webHidden/>
          </w:rPr>
          <w:fldChar w:fldCharType="begin"/>
        </w:r>
        <w:r w:rsidR="00F56C49">
          <w:rPr>
            <w:noProof/>
            <w:webHidden/>
          </w:rPr>
          <w:instrText xml:space="preserve"> PAGEREF _Toc151534915 \h </w:instrText>
        </w:r>
        <w:r w:rsidR="00F56C49">
          <w:rPr>
            <w:noProof/>
            <w:webHidden/>
          </w:rPr>
        </w:r>
        <w:r w:rsidR="00F56C49">
          <w:rPr>
            <w:noProof/>
            <w:webHidden/>
          </w:rPr>
          <w:fldChar w:fldCharType="separate"/>
        </w:r>
        <w:r w:rsidR="00F56C49">
          <w:rPr>
            <w:noProof/>
            <w:webHidden/>
          </w:rPr>
          <w:t>374</w:t>
        </w:r>
        <w:r w:rsidR="00F56C49">
          <w:rPr>
            <w:noProof/>
            <w:webHidden/>
          </w:rPr>
          <w:fldChar w:fldCharType="end"/>
        </w:r>
      </w:hyperlink>
    </w:p>
    <w:p w14:paraId="24B4D045" w14:textId="2E99F93A" w:rsidR="00F56C49" w:rsidRDefault="00000000">
      <w:pPr>
        <w:pStyle w:val="TOC4"/>
        <w:rPr>
          <w:rFonts w:asciiTheme="minorHAnsi" w:eastAsiaTheme="minorEastAsia" w:hAnsiTheme="minorHAnsi" w:cstheme="minorBidi"/>
          <w:noProof/>
          <w:color w:val="auto"/>
          <w:sz w:val="22"/>
          <w:szCs w:val="22"/>
          <w:lang w:eastAsia="en-US"/>
        </w:rPr>
      </w:pPr>
      <w:hyperlink w:anchor="_Toc151534916" w:history="1">
        <w:r w:rsidR="00F56C49" w:rsidRPr="00FD47C6">
          <w:rPr>
            <w:rStyle w:val="Hyperlink"/>
            <w:noProof/>
          </w:rPr>
          <w:t>23.2.1.6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List</w:t>
        </w:r>
        <w:r w:rsidR="00F56C49">
          <w:rPr>
            <w:noProof/>
            <w:webHidden/>
          </w:rPr>
          <w:tab/>
        </w:r>
        <w:r w:rsidR="00F56C49">
          <w:rPr>
            <w:noProof/>
            <w:webHidden/>
          </w:rPr>
          <w:fldChar w:fldCharType="begin"/>
        </w:r>
        <w:r w:rsidR="00F56C49">
          <w:rPr>
            <w:noProof/>
            <w:webHidden/>
          </w:rPr>
          <w:instrText xml:space="preserve"> PAGEREF _Toc151534916 \h </w:instrText>
        </w:r>
        <w:r w:rsidR="00F56C49">
          <w:rPr>
            <w:noProof/>
            <w:webHidden/>
          </w:rPr>
        </w:r>
        <w:r w:rsidR="00F56C49">
          <w:rPr>
            <w:noProof/>
            <w:webHidden/>
          </w:rPr>
          <w:fldChar w:fldCharType="separate"/>
        </w:r>
        <w:r w:rsidR="00F56C49">
          <w:rPr>
            <w:noProof/>
            <w:webHidden/>
          </w:rPr>
          <w:t>374</w:t>
        </w:r>
        <w:r w:rsidR="00F56C49">
          <w:rPr>
            <w:noProof/>
            <w:webHidden/>
          </w:rPr>
          <w:fldChar w:fldCharType="end"/>
        </w:r>
      </w:hyperlink>
    </w:p>
    <w:p w14:paraId="47A6AA94" w14:textId="7DF5023C" w:rsidR="00F56C49" w:rsidRDefault="00000000">
      <w:pPr>
        <w:pStyle w:val="TOC4"/>
        <w:rPr>
          <w:rFonts w:asciiTheme="minorHAnsi" w:eastAsiaTheme="minorEastAsia" w:hAnsiTheme="minorHAnsi" w:cstheme="minorBidi"/>
          <w:noProof/>
          <w:color w:val="auto"/>
          <w:sz w:val="22"/>
          <w:szCs w:val="22"/>
          <w:lang w:eastAsia="en-US"/>
        </w:rPr>
      </w:pPr>
      <w:hyperlink w:anchor="_Toc151534917" w:history="1">
        <w:r w:rsidR="00F56C49" w:rsidRPr="00FD47C6">
          <w:rPr>
            <w:rStyle w:val="Hyperlink"/>
            <w:noProof/>
          </w:rPr>
          <w:t>23.2.1.7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Monitor Action Prompt</w:t>
        </w:r>
        <w:r w:rsidR="00F56C49">
          <w:rPr>
            <w:noProof/>
            <w:webHidden/>
          </w:rPr>
          <w:tab/>
        </w:r>
        <w:r w:rsidR="00F56C49">
          <w:rPr>
            <w:noProof/>
            <w:webHidden/>
          </w:rPr>
          <w:fldChar w:fldCharType="begin"/>
        </w:r>
        <w:r w:rsidR="00F56C49">
          <w:rPr>
            <w:noProof/>
            <w:webHidden/>
          </w:rPr>
          <w:instrText xml:space="preserve"> PAGEREF _Toc151534917 \h </w:instrText>
        </w:r>
        <w:r w:rsidR="00F56C49">
          <w:rPr>
            <w:noProof/>
            <w:webHidden/>
          </w:rPr>
        </w:r>
        <w:r w:rsidR="00F56C49">
          <w:rPr>
            <w:noProof/>
            <w:webHidden/>
          </w:rPr>
          <w:fldChar w:fldCharType="separate"/>
        </w:r>
        <w:r w:rsidR="00F56C49">
          <w:rPr>
            <w:noProof/>
            <w:webHidden/>
          </w:rPr>
          <w:t>375</w:t>
        </w:r>
        <w:r w:rsidR="00F56C49">
          <w:rPr>
            <w:noProof/>
            <w:webHidden/>
          </w:rPr>
          <w:fldChar w:fldCharType="end"/>
        </w:r>
      </w:hyperlink>
    </w:p>
    <w:p w14:paraId="5FEABC7E" w14:textId="1F0A9404" w:rsidR="00F56C49" w:rsidRDefault="00000000">
      <w:pPr>
        <w:pStyle w:val="TOC4"/>
        <w:rPr>
          <w:rFonts w:asciiTheme="minorHAnsi" w:eastAsiaTheme="minorEastAsia" w:hAnsiTheme="minorHAnsi" w:cstheme="minorBidi"/>
          <w:noProof/>
          <w:color w:val="auto"/>
          <w:sz w:val="22"/>
          <w:szCs w:val="22"/>
          <w:lang w:eastAsia="en-US"/>
        </w:rPr>
      </w:pPr>
      <w:hyperlink w:anchor="_Toc151534918" w:history="1">
        <w:r w:rsidR="00F56C49" w:rsidRPr="00FD47C6">
          <w:rPr>
            <w:rStyle w:val="Hyperlink"/>
            <w:noProof/>
          </w:rPr>
          <w:t>23.2.1.8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Inspecting the Tasks in the Monitor’s Lists</w:t>
        </w:r>
        <w:r w:rsidR="00F56C49">
          <w:rPr>
            <w:noProof/>
            <w:webHidden/>
          </w:rPr>
          <w:tab/>
        </w:r>
        <w:r w:rsidR="00F56C49">
          <w:rPr>
            <w:noProof/>
            <w:webHidden/>
          </w:rPr>
          <w:fldChar w:fldCharType="begin"/>
        </w:r>
        <w:r w:rsidR="00F56C49">
          <w:rPr>
            <w:noProof/>
            <w:webHidden/>
          </w:rPr>
          <w:instrText xml:space="preserve"> PAGEREF _Toc151534918 \h </w:instrText>
        </w:r>
        <w:r w:rsidR="00F56C49">
          <w:rPr>
            <w:noProof/>
            <w:webHidden/>
          </w:rPr>
        </w:r>
        <w:r w:rsidR="00F56C49">
          <w:rPr>
            <w:noProof/>
            <w:webHidden/>
          </w:rPr>
          <w:fldChar w:fldCharType="separate"/>
        </w:r>
        <w:r w:rsidR="00F56C49">
          <w:rPr>
            <w:noProof/>
            <w:webHidden/>
          </w:rPr>
          <w:t>375</w:t>
        </w:r>
        <w:r w:rsidR="00F56C49">
          <w:rPr>
            <w:noProof/>
            <w:webHidden/>
          </w:rPr>
          <w:fldChar w:fldCharType="end"/>
        </w:r>
      </w:hyperlink>
    </w:p>
    <w:p w14:paraId="4B4E079D" w14:textId="3593D856" w:rsidR="00F56C49" w:rsidRDefault="00000000">
      <w:pPr>
        <w:pStyle w:val="TOC3"/>
        <w:rPr>
          <w:rFonts w:asciiTheme="minorHAnsi" w:eastAsiaTheme="minorEastAsia" w:hAnsiTheme="minorHAnsi" w:cstheme="minorBidi"/>
          <w:noProof/>
          <w:color w:val="auto"/>
          <w:sz w:val="22"/>
          <w:szCs w:val="22"/>
          <w:lang w:eastAsia="en-US"/>
        </w:rPr>
      </w:pPr>
      <w:hyperlink w:anchor="_Toc151534919" w:history="1">
        <w:r w:rsidR="00F56C49" w:rsidRPr="00FD47C6">
          <w:rPr>
            <w:rStyle w:val="Hyperlink"/>
            <w:noProof/>
          </w:rPr>
          <w:t>23.2.2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Check Taskman’s Environment Option</w:t>
        </w:r>
        <w:r w:rsidR="00F56C49">
          <w:rPr>
            <w:noProof/>
            <w:webHidden/>
          </w:rPr>
          <w:tab/>
        </w:r>
        <w:r w:rsidR="00F56C49">
          <w:rPr>
            <w:noProof/>
            <w:webHidden/>
          </w:rPr>
          <w:fldChar w:fldCharType="begin"/>
        </w:r>
        <w:r w:rsidR="00F56C49">
          <w:rPr>
            <w:noProof/>
            <w:webHidden/>
          </w:rPr>
          <w:instrText xml:space="preserve"> PAGEREF _Toc151534919 \h </w:instrText>
        </w:r>
        <w:r w:rsidR="00F56C49">
          <w:rPr>
            <w:noProof/>
            <w:webHidden/>
          </w:rPr>
        </w:r>
        <w:r w:rsidR="00F56C49">
          <w:rPr>
            <w:noProof/>
            <w:webHidden/>
          </w:rPr>
          <w:fldChar w:fldCharType="separate"/>
        </w:r>
        <w:r w:rsidR="00F56C49">
          <w:rPr>
            <w:noProof/>
            <w:webHidden/>
          </w:rPr>
          <w:t>376</w:t>
        </w:r>
        <w:r w:rsidR="00F56C49">
          <w:rPr>
            <w:noProof/>
            <w:webHidden/>
          </w:rPr>
          <w:fldChar w:fldCharType="end"/>
        </w:r>
      </w:hyperlink>
    </w:p>
    <w:p w14:paraId="0B86E3B6" w14:textId="01587226" w:rsidR="00F56C49" w:rsidRDefault="00000000">
      <w:pPr>
        <w:pStyle w:val="TOC3"/>
        <w:rPr>
          <w:rFonts w:asciiTheme="minorHAnsi" w:eastAsiaTheme="minorEastAsia" w:hAnsiTheme="minorHAnsi" w:cstheme="minorBidi"/>
          <w:noProof/>
          <w:color w:val="auto"/>
          <w:sz w:val="22"/>
          <w:szCs w:val="22"/>
          <w:lang w:eastAsia="en-US"/>
        </w:rPr>
      </w:pPr>
      <w:hyperlink w:anchor="_Toc151534920" w:history="1">
        <w:r w:rsidR="00F56C49" w:rsidRPr="00FD47C6">
          <w:rPr>
            <w:rStyle w:val="Hyperlink"/>
            <w:noProof/>
          </w:rPr>
          <w:t>23.2.3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Restart Task Manager Option</w:t>
        </w:r>
        <w:r w:rsidR="00F56C49">
          <w:rPr>
            <w:noProof/>
            <w:webHidden/>
          </w:rPr>
          <w:tab/>
        </w:r>
        <w:r w:rsidR="00F56C49">
          <w:rPr>
            <w:noProof/>
            <w:webHidden/>
          </w:rPr>
          <w:fldChar w:fldCharType="begin"/>
        </w:r>
        <w:r w:rsidR="00F56C49">
          <w:rPr>
            <w:noProof/>
            <w:webHidden/>
          </w:rPr>
          <w:instrText xml:space="preserve"> PAGEREF _Toc151534920 \h </w:instrText>
        </w:r>
        <w:r w:rsidR="00F56C49">
          <w:rPr>
            <w:noProof/>
            <w:webHidden/>
          </w:rPr>
        </w:r>
        <w:r w:rsidR="00F56C49">
          <w:rPr>
            <w:noProof/>
            <w:webHidden/>
          </w:rPr>
          <w:fldChar w:fldCharType="separate"/>
        </w:r>
        <w:r w:rsidR="00F56C49">
          <w:rPr>
            <w:noProof/>
            <w:webHidden/>
          </w:rPr>
          <w:t>379</w:t>
        </w:r>
        <w:r w:rsidR="00F56C49">
          <w:rPr>
            <w:noProof/>
            <w:webHidden/>
          </w:rPr>
          <w:fldChar w:fldCharType="end"/>
        </w:r>
      </w:hyperlink>
    </w:p>
    <w:p w14:paraId="50DA7025" w14:textId="4A4214CF" w:rsidR="00F56C49" w:rsidRDefault="00000000">
      <w:pPr>
        <w:pStyle w:val="TOC3"/>
        <w:rPr>
          <w:rFonts w:asciiTheme="minorHAnsi" w:eastAsiaTheme="minorEastAsia" w:hAnsiTheme="minorHAnsi" w:cstheme="minorBidi"/>
          <w:noProof/>
          <w:color w:val="auto"/>
          <w:sz w:val="22"/>
          <w:szCs w:val="22"/>
          <w:lang w:eastAsia="en-US"/>
        </w:rPr>
      </w:pPr>
      <w:hyperlink w:anchor="_Toc151534921" w:history="1">
        <w:r w:rsidR="00F56C49" w:rsidRPr="00FD47C6">
          <w:rPr>
            <w:rStyle w:val="Hyperlink"/>
            <w:noProof/>
          </w:rPr>
          <w:t>23.2.4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Place Taskman in a WAIT State Option</w:t>
        </w:r>
        <w:r w:rsidR="00F56C49">
          <w:rPr>
            <w:noProof/>
            <w:webHidden/>
          </w:rPr>
          <w:tab/>
        </w:r>
        <w:r w:rsidR="00F56C49">
          <w:rPr>
            <w:noProof/>
            <w:webHidden/>
          </w:rPr>
          <w:fldChar w:fldCharType="begin"/>
        </w:r>
        <w:r w:rsidR="00F56C49">
          <w:rPr>
            <w:noProof/>
            <w:webHidden/>
          </w:rPr>
          <w:instrText xml:space="preserve"> PAGEREF _Toc151534921 \h </w:instrText>
        </w:r>
        <w:r w:rsidR="00F56C49">
          <w:rPr>
            <w:noProof/>
            <w:webHidden/>
          </w:rPr>
        </w:r>
        <w:r w:rsidR="00F56C49">
          <w:rPr>
            <w:noProof/>
            <w:webHidden/>
          </w:rPr>
          <w:fldChar w:fldCharType="separate"/>
        </w:r>
        <w:r w:rsidR="00F56C49">
          <w:rPr>
            <w:noProof/>
            <w:webHidden/>
          </w:rPr>
          <w:t>379</w:t>
        </w:r>
        <w:r w:rsidR="00F56C49">
          <w:rPr>
            <w:noProof/>
            <w:webHidden/>
          </w:rPr>
          <w:fldChar w:fldCharType="end"/>
        </w:r>
      </w:hyperlink>
    </w:p>
    <w:p w14:paraId="670D09AA" w14:textId="2AC2FB11" w:rsidR="00F56C49" w:rsidRDefault="00000000">
      <w:pPr>
        <w:pStyle w:val="TOC3"/>
        <w:rPr>
          <w:rFonts w:asciiTheme="minorHAnsi" w:eastAsiaTheme="minorEastAsia" w:hAnsiTheme="minorHAnsi" w:cstheme="minorBidi"/>
          <w:noProof/>
          <w:color w:val="auto"/>
          <w:sz w:val="22"/>
          <w:szCs w:val="22"/>
          <w:lang w:eastAsia="en-US"/>
        </w:rPr>
      </w:pPr>
      <w:hyperlink w:anchor="_Toc151534922" w:history="1">
        <w:r w:rsidR="00F56C49" w:rsidRPr="00FD47C6">
          <w:rPr>
            <w:rStyle w:val="Hyperlink"/>
            <w:noProof/>
          </w:rPr>
          <w:t>23.2.5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Remove Taskman from WAIT State Option</w:t>
        </w:r>
        <w:r w:rsidR="00F56C49">
          <w:rPr>
            <w:noProof/>
            <w:webHidden/>
          </w:rPr>
          <w:tab/>
        </w:r>
        <w:r w:rsidR="00F56C49">
          <w:rPr>
            <w:noProof/>
            <w:webHidden/>
          </w:rPr>
          <w:fldChar w:fldCharType="begin"/>
        </w:r>
        <w:r w:rsidR="00F56C49">
          <w:rPr>
            <w:noProof/>
            <w:webHidden/>
          </w:rPr>
          <w:instrText xml:space="preserve"> PAGEREF _Toc151534922 \h </w:instrText>
        </w:r>
        <w:r w:rsidR="00F56C49">
          <w:rPr>
            <w:noProof/>
            <w:webHidden/>
          </w:rPr>
        </w:r>
        <w:r w:rsidR="00F56C49">
          <w:rPr>
            <w:noProof/>
            <w:webHidden/>
          </w:rPr>
          <w:fldChar w:fldCharType="separate"/>
        </w:r>
        <w:r w:rsidR="00F56C49">
          <w:rPr>
            <w:noProof/>
            <w:webHidden/>
          </w:rPr>
          <w:t>380</w:t>
        </w:r>
        <w:r w:rsidR="00F56C49">
          <w:rPr>
            <w:noProof/>
            <w:webHidden/>
          </w:rPr>
          <w:fldChar w:fldCharType="end"/>
        </w:r>
      </w:hyperlink>
    </w:p>
    <w:p w14:paraId="7A38B0DF" w14:textId="21CF4492" w:rsidR="00F56C49" w:rsidRDefault="00000000">
      <w:pPr>
        <w:pStyle w:val="TOC3"/>
        <w:rPr>
          <w:rFonts w:asciiTheme="minorHAnsi" w:eastAsiaTheme="minorEastAsia" w:hAnsiTheme="minorHAnsi" w:cstheme="minorBidi"/>
          <w:noProof/>
          <w:color w:val="auto"/>
          <w:sz w:val="22"/>
          <w:szCs w:val="22"/>
          <w:lang w:eastAsia="en-US"/>
        </w:rPr>
      </w:pPr>
      <w:hyperlink w:anchor="_Toc151534923" w:history="1">
        <w:r w:rsidR="00F56C49" w:rsidRPr="00FD47C6">
          <w:rPr>
            <w:rStyle w:val="Hyperlink"/>
            <w:noProof/>
          </w:rPr>
          <w:t>23.2.6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Stop Task Manager Option</w:t>
        </w:r>
        <w:r w:rsidR="00F56C49">
          <w:rPr>
            <w:noProof/>
            <w:webHidden/>
          </w:rPr>
          <w:tab/>
        </w:r>
        <w:r w:rsidR="00F56C49">
          <w:rPr>
            <w:noProof/>
            <w:webHidden/>
          </w:rPr>
          <w:fldChar w:fldCharType="begin"/>
        </w:r>
        <w:r w:rsidR="00F56C49">
          <w:rPr>
            <w:noProof/>
            <w:webHidden/>
          </w:rPr>
          <w:instrText xml:space="preserve"> PAGEREF _Toc151534923 \h </w:instrText>
        </w:r>
        <w:r w:rsidR="00F56C49">
          <w:rPr>
            <w:noProof/>
            <w:webHidden/>
          </w:rPr>
        </w:r>
        <w:r w:rsidR="00F56C49">
          <w:rPr>
            <w:noProof/>
            <w:webHidden/>
          </w:rPr>
          <w:fldChar w:fldCharType="separate"/>
        </w:r>
        <w:r w:rsidR="00F56C49">
          <w:rPr>
            <w:noProof/>
            <w:webHidden/>
          </w:rPr>
          <w:t>380</w:t>
        </w:r>
        <w:r w:rsidR="00F56C49">
          <w:rPr>
            <w:noProof/>
            <w:webHidden/>
          </w:rPr>
          <w:fldChar w:fldCharType="end"/>
        </w:r>
      </w:hyperlink>
    </w:p>
    <w:p w14:paraId="6BE64D5A" w14:textId="514A396F" w:rsidR="00F56C49" w:rsidRDefault="00000000">
      <w:pPr>
        <w:pStyle w:val="TOC3"/>
        <w:rPr>
          <w:rFonts w:asciiTheme="minorHAnsi" w:eastAsiaTheme="minorEastAsia" w:hAnsiTheme="minorHAnsi" w:cstheme="minorBidi"/>
          <w:noProof/>
          <w:color w:val="auto"/>
          <w:sz w:val="22"/>
          <w:szCs w:val="22"/>
          <w:lang w:eastAsia="en-US"/>
        </w:rPr>
      </w:pPr>
      <w:hyperlink w:anchor="_Toc151534924" w:history="1">
        <w:r w:rsidR="00F56C49" w:rsidRPr="00FD47C6">
          <w:rPr>
            <w:rStyle w:val="Hyperlink"/>
            <w:noProof/>
          </w:rPr>
          <w:t>23.2.7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SYNC flag file control Option</w:t>
        </w:r>
        <w:r w:rsidR="00F56C49">
          <w:rPr>
            <w:noProof/>
            <w:webHidden/>
          </w:rPr>
          <w:tab/>
        </w:r>
        <w:r w:rsidR="00F56C49">
          <w:rPr>
            <w:noProof/>
            <w:webHidden/>
          </w:rPr>
          <w:fldChar w:fldCharType="begin"/>
        </w:r>
        <w:r w:rsidR="00F56C49">
          <w:rPr>
            <w:noProof/>
            <w:webHidden/>
          </w:rPr>
          <w:instrText xml:space="preserve"> PAGEREF _Toc151534924 \h </w:instrText>
        </w:r>
        <w:r w:rsidR="00F56C49">
          <w:rPr>
            <w:noProof/>
            <w:webHidden/>
          </w:rPr>
        </w:r>
        <w:r w:rsidR="00F56C49">
          <w:rPr>
            <w:noProof/>
            <w:webHidden/>
          </w:rPr>
          <w:fldChar w:fldCharType="separate"/>
        </w:r>
        <w:r w:rsidR="00F56C49">
          <w:rPr>
            <w:noProof/>
            <w:webHidden/>
          </w:rPr>
          <w:t>381</w:t>
        </w:r>
        <w:r w:rsidR="00F56C49">
          <w:rPr>
            <w:noProof/>
            <w:webHidden/>
          </w:rPr>
          <w:fldChar w:fldCharType="end"/>
        </w:r>
      </w:hyperlink>
    </w:p>
    <w:p w14:paraId="7D3256B9" w14:textId="5A499515" w:rsidR="00F56C49" w:rsidRDefault="00000000">
      <w:pPr>
        <w:pStyle w:val="TOC3"/>
        <w:rPr>
          <w:rFonts w:asciiTheme="minorHAnsi" w:eastAsiaTheme="minorEastAsia" w:hAnsiTheme="minorHAnsi" w:cstheme="minorBidi"/>
          <w:noProof/>
          <w:color w:val="auto"/>
          <w:sz w:val="22"/>
          <w:szCs w:val="22"/>
          <w:lang w:eastAsia="en-US"/>
        </w:rPr>
      </w:pPr>
      <w:hyperlink w:anchor="_Toc151534925" w:history="1">
        <w:r w:rsidR="00F56C49" w:rsidRPr="00FD47C6">
          <w:rPr>
            <w:rStyle w:val="Hyperlink"/>
            <w:noProof/>
          </w:rPr>
          <w:t>23.2.8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Clean Task File Option</w:t>
        </w:r>
        <w:r w:rsidR="00F56C49">
          <w:rPr>
            <w:noProof/>
            <w:webHidden/>
          </w:rPr>
          <w:tab/>
        </w:r>
        <w:r w:rsidR="00F56C49">
          <w:rPr>
            <w:noProof/>
            <w:webHidden/>
          </w:rPr>
          <w:fldChar w:fldCharType="begin"/>
        </w:r>
        <w:r w:rsidR="00F56C49">
          <w:rPr>
            <w:noProof/>
            <w:webHidden/>
          </w:rPr>
          <w:instrText xml:space="preserve"> PAGEREF _Toc151534925 \h </w:instrText>
        </w:r>
        <w:r w:rsidR="00F56C49">
          <w:rPr>
            <w:noProof/>
            <w:webHidden/>
          </w:rPr>
        </w:r>
        <w:r w:rsidR="00F56C49">
          <w:rPr>
            <w:noProof/>
            <w:webHidden/>
          </w:rPr>
          <w:fldChar w:fldCharType="separate"/>
        </w:r>
        <w:r w:rsidR="00F56C49">
          <w:rPr>
            <w:noProof/>
            <w:webHidden/>
          </w:rPr>
          <w:t>381</w:t>
        </w:r>
        <w:r w:rsidR="00F56C49">
          <w:rPr>
            <w:noProof/>
            <w:webHidden/>
          </w:rPr>
          <w:fldChar w:fldCharType="end"/>
        </w:r>
      </w:hyperlink>
    </w:p>
    <w:p w14:paraId="0F36001B" w14:textId="6A2D6B38" w:rsidR="00F56C49" w:rsidRDefault="00000000">
      <w:pPr>
        <w:pStyle w:val="TOC3"/>
        <w:rPr>
          <w:rFonts w:asciiTheme="minorHAnsi" w:eastAsiaTheme="minorEastAsia" w:hAnsiTheme="minorHAnsi" w:cstheme="minorBidi"/>
          <w:noProof/>
          <w:color w:val="auto"/>
          <w:sz w:val="22"/>
          <w:szCs w:val="22"/>
          <w:lang w:eastAsia="en-US"/>
        </w:rPr>
      </w:pPr>
      <w:hyperlink w:anchor="_Toc151534926" w:history="1">
        <w:r w:rsidR="00F56C49" w:rsidRPr="00FD47C6">
          <w:rPr>
            <w:rStyle w:val="Hyperlink"/>
            <w:noProof/>
          </w:rPr>
          <w:t>23.2.9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Queuable Task Log Clean Up Option</w:t>
        </w:r>
        <w:r w:rsidR="00F56C49">
          <w:rPr>
            <w:noProof/>
            <w:webHidden/>
          </w:rPr>
          <w:tab/>
        </w:r>
        <w:r w:rsidR="00F56C49">
          <w:rPr>
            <w:noProof/>
            <w:webHidden/>
          </w:rPr>
          <w:fldChar w:fldCharType="begin"/>
        </w:r>
        <w:r w:rsidR="00F56C49">
          <w:rPr>
            <w:noProof/>
            <w:webHidden/>
          </w:rPr>
          <w:instrText xml:space="preserve"> PAGEREF _Toc151534926 \h </w:instrText>
        </w:r>
        <w:r w:rsidR="00F56C49">
          <w:rPr>
            <w:noProof/>
            <w:webHidden/>
          </w:rPr>
        </w:r>
        <w:r w:rsidR="00F56C49">
          <w:rPr>
            <w:noProof/>
            <w:webHidden/>
          </w:rPr>
          <w:fldChar w:fldCharType="separate"/>
        </w:r>
        <w:r w:rsidR="00F56C49">
          <w:rPr>
            <w:noProof/>
            <w:webHidden/>
          </w:rPr>
          <w:t>382</w:t>
        </w:r>
        <w:r w:rsidR="00F56C49">
          <w:rPr>
            <w:noProof/>
            <w:webHidden/>
          </w:rPr>
          <w:fldChar w:fldCharType="end"/>
        </w:r>
      </w:hyperlink>
    </w:p>
    <w:p w14:paraId="25AEB9E4" w14:textId="2659F57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27" w:history="1">
        <w:r w:rsidR="00F56C49" w:rsidRPr="00FD47C6">
          <w:rPr>
            <w:rStyle w:val="Hyperlink"/>
            <w:noProof/>
          </w:rPr>
          <w:t>23.3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Scheduling Options</w:t>
        </w:r>
        <w:r w:rsidR="00F56C49">
          <w:rPr>
            <w:noProof/>
            <w:webHidden/>
          </w:rPr>
          <w:tab/>
        </w:r>
        <w:r w:rsidR="00F56C49">
          <w:rPr>
            <w:noProof/>
            <w:webHidden/>
          </w:rPr>
          <w:fldChar w:fldCharType="begin"/>
        </w:r>
        <w:r w:rsidR="00F56C49">
          <w:rPr>
            <w:noProof/>
            <w:webHidden/>
          </w:rPr>
          <w:instrText xml:space="preserve"> PAGEREF _Toc151534927 \h </w:instrText>
        </w:r>
        <w:r w:rsidR="00F56C49">
          <w:rPr>
            <w:noProof/>
            <w:webHidden/>
          </w:rPr>
        </w:r>
        <w:r w:rsidR="00F56C49">
          <w:rPr>
            <w:noProof/>
            <w:webHidden/>
          </w:rPr>
          <w:fldChar w:fldCharType="separate"/>
        </w:r>
        <w:r w:rsidR="00F56C49">
          <w:rPr>
            <w:noProof/>
            <w:webHidden/>
          </w:rPr>
          <w:t>382</w:t>
        </w:r>
        <w:r w:rsidR="00F56C49">
          <w:rPr>
            <w:noProof/>
            <w:webHidden/>
          </w:rPr>
          <w:fldChar w:fldCharType="end"/>
        </w:r>
      </w:hyperlink>
    </w:p>
    <w:p w14:paraId="3B1E2E81" w14:textId="1632618B" w:rsidR="00F56C49" w:rsidRDefault="00000000">
      <w:pPr>
        <w:pStyle w:val="TOC3"/>
        <w:rPr>
          <w:rFonts w:asciiTheme="minorHAnsi" w:eastAsiaTheme="minorEastAsia" w:hAnsiTheme="minorHAnsi" w:cstheme="minorBidi"/>
          <w:noProof/>
          <w:color w:val="auto"/>
          <w:sz w:val="22"/>
          <w:szCs w:val="22"/>
          <w:lang w:eastAsia="en-US"/>
        </w:rPr>
      </w:pPr>
      <w:hyperlink w:anchor="_Toc151534928" w:history="1">
        <w:r w:rsidR="00F56C49" w:rsidRPr="00FD47C6">
          <w:rPr>
            <w:rStyle w:val="Hyperlink"/>
            <w:noProof/>
          </w:rPr>
          <w:t>23.3.1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Which Options to Queue</w:t>
        </w:r>
        <w:r w:rsidR="00F56C49">
          <w:rPr>
            <w:noProof/>
            <w:webHidden/>
          </w:rPr>
          <w:tab/>
        </w:r>
        <w:r w:rsidR="00F56C49">
          <w:rPr>
            <w:noProof/>
            <w:webHidden/>
          </w:rPr>
          <w:fldChar w:fldCharType="begin"/>
        </w:r>
        <w:r w:rsidR="00F56C49">
          <w:rPr>
            <w:noProof/>
            <w:webHidden/>
          </w:rPr>
          <w:instrText xml:space="preserve"> PAGEREF _Toc151534928 \h </w:instrText>
        </w:r>
        <w:r w:rsidR="00F56C49">
          <w:rPr>
            <w:noProof/>
            <w:webHidden/>
          </w:rPr>
        </w:r>
        <w:r w:rsidR="00F56C49">
          <w:rPr>
            <w:noProof/>
            <w:webHidden/>
          </w:rPr>
          <w:fldChar w:fldCharType="separate"/>
        </w:r>
        <w:r w:rsidR="00F56C49">
          <w:rPr>
            <w:noProof/>
            <w:webHidden/>
          </w:rPr>
          <w:t>382</w:t>
        </w:r>
        <w:r w:rsidR="00F56C49">
          <w:rPr>
            <w:noProof/>
            <w:webHidden/>
          </w:rPr>
          <w:fldChar w:fldCharType="end"/>
        </w:r>
      </w:hyperlink>
    </w:p>
    <w:p w14:paraId="0FEADA11" w14:textId="58638BB1" w:rsidR="00F56C49" w:rsidRDefault="00000000">
      <w:pPr>
        <w:pStyle w:val="TOC4"/>
        <w:rPr>
          <w:rFonts w:asciiTheme="minorHAnsi" w:eastAsiaTheme="minorEastAsia" w:hAnsiTheme="minorHAnsi" w:cstheme="minorBidi"/>
          <w:noProof/>
          <w:color w:val="auto"/>
          <w:sz w:val="22"/>
          <w:szCs w:val="22"/>
          <w:lang w:eastAsia="en-US"/>
        </w:rPr>
      </w:pPr>
      <w:hyperlink w:anchor="_Toc151534929" w:history="1">
        <w:r w:rsidR="00F56C49" w:rsidRPr="00FD47C6">
          <w:rPr>
            <w:rStyle w:val="Hyperlink"/>
            <w:noProof/>
          </w:rPr>
          <w:t>23.3.1.1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PARENT OF QUEUABLE OPTIONS Menu</w:t>
        </w:r>
        <w:r w:rsidR="00F56C49">
          <w:rPr>
            <w:noProof/>
            <w:webHidden/>
          </w:rPr>
          <w:tab/>
        </w:r>
        <w:r w:rsidR="00F56C49">
          <w:rPr>
            <w:noProof/>
            <w:webHidden/>
          </w:rPr>
          <w:fldChar w:fldCharType="begin"/>
        </w:r>
        <w:r w:rsidR="00F56C49">
          <w:rPr>
            <w:noProof/>
            <w:webHidden/>
          </w:rPr>
          <w:instrText xml:space="preserve"> PAGEREF _Toc151534929 \h </w:instrText>
        </w:r>
        <w:r w:rsidR="00F56C49">
          <w:rPr>
            <w:noProof/>
            <w:webHidden/>
          </w:rPr>
        </w:r>
        <w:r w:rsidR="00F56C49">
          <w:rPr>
            <w:noProof/>
            <w:webHidden/>
          </w:rPr>
          <w:fldChar w:fldCharType="separate"/>
        </w:r>
        <w:r w:rsidR="00F56C49">
          <w:rPr>
            <w:noProof/>
            <w:webHidden/>
          </w:rPr>
          <w:t>382</w:t>
        </w:r>
        <w:r w:rsidR="00F56C49">
          <w:rPr>
            <w:noProof/>
            <w:webHidden/>
          </w:rPr>
          <w:fldChar w:fldCharType="end"/>
        </w:r>
      </w:hyperlink>
    </w:p>
    <w:p w14:paraId="3FBC716D" w14:textId="61472C8C" w:rsidR="00F56C49" w:rsidRDefault="00000000">
      <w:pPr>
        <w:pStyle w:val="TOC4"/>
        <w:rPr>
          <w:rFonts w:asciiTheme="minorHAnsi" w:eastAsiaTheme="minorEastAsia" w:hAnsiTheme="minorHAnsi" w:cstheme="minorBidi"/>
          <w:noProof/>
          <w:color w:val="auto"/>
          <w:sz w:val="22"/>
          <w:szCs w:val="22"/>
          <w:lang w:eastAsia="en-US"/>
        </w:rPr>
      </w:pPr>
      <w:hyperlink w:anchor="_Toc151534930" w:history="1">
        <w:r w:rsidR="00F56C49" w:rsidRPr="00FD47C6">
          <w:rPr>
            <w:rStyle w:val="Hyperlink"/>
            <w:noProof/>
          </w:rPr>
          <w:t>23.3.1.2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Printing Options Recommended to Run and Scheduled to Run</w:t>
        </w:r>
        <w:r w:rsidR="00F56C49">
          <w:rPr>
            <w:noProof/>
            <w:webHidden/>
          </w:rPr>
          <w:tab/>
        </w:r>
        <w:r w:rsidR="00F56C49">
          <w:rPr>
            <w:noProof/>
            <w:webHidden/>
          </w:rPr>
          <w:fldChar w:fldCharType="begin"/>
        </w:r>
        <w:r w:rsidR="00F56C49">
          <w:rPr>
            <w:noProof/>
            <w:webHidden/>
          </w:rPr>
          <w:instrText xml:space="preserve"> PAGEREF _Toc151534930 \h </w:instrText>
        </w:r>
        <w:r w:rsidR="00F56C49">
          <w:rPr>
            <w:noProof/>
            <w:webHidden/>
          </w:rPr>
        </w:r>
        <w:r w:rsidR="00F56C49">
          <w:rPr>
            <w:noProof/>
            <w:webHidden/>
          </w:rPr>
          <w:fldChar w:fldCharType="separate"/>
        </w:r>
        <w:r w:rsidR="00F56C49">
          <w:rPr>
            <w:noProof/>
            <w:webHidden/>
          </w:rPr>
          <w:t>383</w:t>
        </w:r>
        <w:r w:rsidR="00F56C49">
          <w:rPr>
            <w:noProof/>
            <w:webHidden/>
          </w:rPr>
          <w:fldChar w:fldCharType="end"/>
        </w:r>
      </w:hyperlink>
    </w:p>
    <w:p w14:paraId="3B5845BA" w14:textId="1BE2AD6C" w:rsidR="00F56C49" w:rsidRDefault="00000000">
      <w:pPr>
        <w:pStyle w:val="TOC4"/>
        <w:rPr>
          <w:rFonts w:asciiTheme="minorHAnsi" w:eastAsiaTheme="minorEastAsia" w:hAnsiTheme="minorHAnsi" w:cstheme="minorBidi"/>
          <w:noProof/>
          <w:color w:val="auto"/>
          <w:sz w:val="22"/>
          <w:szCs w:val="22"/>
          <w:lang w:eastAsia="en-US"/>
        </w:rPr>
      </w:pPr>
      <w:hyperlink w:anchor="_Toc151534931" w:history="1">
        <w:r w:rsidR="00F56C49" w:rsidRPr="00FD47C6">
          <w:rPr>
            <w:rStyle w:val="Hyperlink"/>
            <w:noProof/>
          </w:rPr>
          <w:t>23.3.1.3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Schedule/Unschedule Options</w:t>
        </w:r>
        <w:r w:rsidR="00F56C49">
          <w:rPr>
            <w:noProof/>
            <w:webHidden/>
          </w:rPr>
          <w:tab/>
        </w:r>
        <w:r w:rsidR="00F56C49">
          <w:rPr>
            <w:noProof/>
            <w:webHidden/>
          </w:rPr>
          <w:fldChar w:fldCharType="begin"/>
        </w:r>
        <w:r w:rsidR="00F56C49">
          <w:rPr>
            <w:noProof/>
            <w:webHidden/>
          </w:rPr>
          <w:instrText xml:space="preserve"> PAGEREF _Toc151534931 \h </w:instrText>
        </w:r>
        <w:r w:rsidR="00F56C49">
          <w:rPr>
            <w:noProof/>
            <w:webHidden/>
          </w:rPr>
        </w:r>
        <w:r w:rsidR="00F56C49">
          <w:rPr>
            <w:noProof/>
            <w:webHidden/>
          </w:rPr>
          <w:fldChar w:fldCharType="separate"/>
        </w:r>
        <w:r w:rsidR="00F56C49">
          <w:rPr>
            <w:noProof/>
            <w:webHidden/>
          </w:rPr>
          <w:t>383</w:t>
        </w:r>
        <w:r w:rsidR="00F56C49">
          <w:rPr>
            <w:noProof/>
            <w:webHidden/>
          </w:rPr>
          <w:fldChar w:fldCharType="end"/>
        </w:r>
      </w:hyperlink>
    </w:p>
    <w:p w14:paraId="4477D653" w14:textId="547B9D11" w:rsidR="00F56C49" w:rsidRDefault="00000000">
      <w:pPr>
        <w:pStyle w:val="TOC4"/>
        <w:rPr>
          <w:rFonts w:asciiTheme="minorHAnsi" w:eastAsiaTheme="minorEastAsia" w:hAnsiTheme="minorHAnsi" w:cstheme="minorBidi"/>
          <w:noProof/>
          <w:color w:val="auto"/>
          <w:sz w:val="22"/>
          <w:szCs w:val="22"/>
          <w:lang w:eastAsia="en-US"/>
        </w:rPr>
      </w:pPr>
      <w:hyperlink w:anchor="_Toc151534932" w:history="1">
        <w:r w:rsidR="00F56C49" w:rsidRPr="00FD47C6">
          <w:rPr>
            <w:rStyle w:val="Hyperlink"/>
            <w:noProof/>
          </w:rPr>
          <w:t>23.3.1.4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Queued to Run At What Time</w:t>
        </w:r>
        <w:r w:rsidR="00F56C49">
          <w:rPr>
            <w:noProof/>
            <w:webHidden/>
          </w:rPr>
          <w:tab/>
        </w:r>
        <w:r w:rsidR="00F56C49">
          <w:rPr>
            <w:noProof/>
            <w:webHidden/>
          </w:rPr>
          <w:fldChar w:fldCharType="begin"/>
        </w:r>
        <w:r w:rsidR="00F56C49">
          <w:rPr>
            <w:noProof/>
            <w:webHidden/>
          </w:rPr>
          <w:instrText xml:space="preserve"> PAGEREF _Toc151534932 \h </w:instrText>
        </w:r>
        <w:r w:rsidR="00F56C49">
          <w:rPr>
            <w:noProof/>
            <w:webHidden/>
          </w:rPr>
        </w:r>
        <w:r w:rsidR="00F56C49">
          <w:rPr>
            <w:noProof/>
            <w:webHidden/>
          </w:rPr>
          <w:fldChar w:fldCharType="separate"/>
        </w:r>
        <w:r w:rsidR="00F56C49">
          <w:rPr>
            <w:noProof/>
            <w:webHidden/>
          </w:rPr>
          <w:t>384</w:t>
        </w:r>
        <w:r w:rsidR="00F56C49">
          <w:rPr>
            <w:noProof/>
            <w:webHidden/>
          </w:rPr>
          <w:fldChar w:fldCharType="end"/>
        </w:r>
      </w:hyperlink>
    </w:p>
    <w:p w14:paraId="4465FB41" w14:textId="519AE776" w:rsidR="00F56C49" w:rsidRDefault="00000000">
      <w:pPr>
        <w:pStyle w:val="TOC4"/>
        <w:rPr>
          <w:rFonts w:asciiTheme="minorHAnsi" w:eastAsiaTheme="minorEastAsia" w:hAnsiTheme="minorHAnsi" w:cstheme="minorBidi"/>
          <w:noProof/>
          <w:color w:val="auto"/>
          <w:sz w:val="22"/>
          <w:szCs w:val="22"/>
          <w:lang w:eastAsia="en-US"/>
        </w:rPr>
      </w:pPr>
      <w:hyperlink w:anchor="_Toc151534933" w:history="1">
        <w:r w:rsidR="00F56C49" w:rsidRPr="00FD47C6">
          <w:rPr>
            <w:rStyle w:val="Hyperlink"/>
            <w:noProof/>
          </w:rPr>
          <w:t>23.3.1.5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to Delete a Regularly Scheduled Task</w:t>
        </w:r>
        <w:r w:rsidR="00F56C49">
          <w:rPr>
            <w:noProof/>
            <w:webHidden/>
          </w:rPr>
          <w:tab/>
        </w:r>
        <w:r w:rsidR="00F56C49">
          <w:rPr>
            <w:noProof/>
            <w:webHidden/>
          </w:rPr>
          <w:fldChar w:fldCharType="begin"/>
        </w:r>
        <w:r w:rsidR="00F56C49">
          <w:rPr>
            <w:noProof/>
            <w:webHidden/>
          </w:rPr>
          <w:instrText xml:space="preserve"> PAGEREF _Toc151534933 \h </w:instrText>
        </w:r>
        <w:r w:rsidR="00F56C49">
          <w:rPr>
            <w:noProof/>
            <w:webHidden/>
          </w:rPr>
        </w:r>
        <w:r w:rsidR="00F56C49">
          <w:rPr>
            <w:noProof/>
            <w:webHidden/>
          </w:rPr>
          <w:fldChar w:fldCharType="separate"/>
        </w:r>
        <w:r w:rsidR="00F56C49">
          <w:rPr>
            <w:noProof/>
            <w:webHidden/>
          </w:rPr>
          <w:t>384</w:t>
        </w:r>
        <w:r w:rsidR="00F56C49">
          <w:rPr>
            <w:noProof/>
            <w:webHidden/>
          </w:rPr>
          <w:fldChar w:fldCharType="end"/>
        </w:r>
      </w:hyperlink>
    </w:p>
    <w:p w14:paraId="1764C2EF" w14:textId="07D2F206" w:rsidR="00F56C49" w:rsidRDefault="00000000">
      <w:pPr>
        <w:pStyle w:val="TOC4"/>
        <w:rPr>
          <w:rFonts w:asciiTheme="minorHAnsi" w:eastAsiaTheme="minorEastAsia" w:hAnsiTheme="minorHAnsi" w:cstheme="minorBidi"/>
          <w:noProof/>
          <w:color w:val="auto"/>
          <w:sz w:val="22"/>
          <w:szCs w:val="22"/>
          <w:lang w:eastAsia="en-US"/>
        </w:rPr>
      </w:pPr>
      <w:hyperlink w:anchor="_Toc151534934" w:history="1">
        <w:r w:rsidR="00F56C49" w:rsidRPr="00FD47C6">
          <w:rPr>
            <w:rStyle w:val="Hyperlink"/>
            <w:noProof/>
          </w:rPr>
          <w:t>23.3.1.6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How to Requeue a Regularly Scheduled Task</w:t>
        </w:r>
        <w:r w:rsidR="00F56C49">
          <w:rPr>
            <w:noProof/>
            <w:webHidden/>
          </w:rPr>
          <w:tab/>
        </w:r>
        <w:r w:rsidR="00F56C49">
          <w:rPr>
            <w:noProof/>
            <w:webHidden/>
          </w:rPr>
          <w:fldChar w:fldCharType="begin"/>
        </w:r>
        <w:r w:rsidR="00F56C49">
          <w:rPr>
            <w:noProof/>
            <w:webHidden/>
          </w:rPr>
          <w:instrText xml:space="preserve"> PAGEREF _Toc151534934 \h </w:instrText>
        </w:r>
        <w:r w:rsidR="00F56C49">
          <w:rPr>
            <w:noProof/>
            <w:webHidden/>
          </w:rPr>
        </w:r>
        <w:r w:rsidR="00F56C49">
          <w:rPr>
            <w:noProof/>
            <w:webHidden/>
          </w:rPr>
          <w:fldChar w:fldCharType="separate"/>
        </w:r>
        <w:r w:rsidR="00F56C49">
          <w:rPr>
            <w:noProof/>
            <w:webHidden/>
          </w:rPr>
          <w:t>384</w:t>
        </w:r>
        <w:r w:rsidR="00F56C49">
          <w:rPr>
            <w:noProof/>
            <w:webHidden/>
          </w:rPr>
          <w:fldChar w:fldCharType="end"/>
        </w:r>
      </w:hyperlink>
    </w:p>
    <w:p w14:paraId="0F9707E5" w14:textId="4C9D6DE6" w:rsidR="00F56C49" w:rsidRDefault="00000000">
      <w:pPr>
        <w:pStyle w:val="TOC4"/>
        <w:rPr>
          <w:rFonts w:asciiTheme="minorHAnsi" w:eastAsiaTheme="minorEastAsia" w:hAnsiTheme="minorHAnsi" w:cstheme="minorBidi"/>
          <w:noProof/>
          <w:color w:val="auto"/>
          <w:sz w:val="22"/>
          <w:szCs w:val="22"/>
          <w:lang w:eastAsia="en-US"/>
        </w:rPr>
      </w:pPr>
      <w:hyperlink w:anchor="_Toc151534935" w:history="1">
        <w:r w:rsidR="00F56C49" w:rsidRPr="00FD47C6">
          <w:rPr>
            <w:rStyle w:val="Hyperlink"/>
            <w:noProof/>
          </w:rPr>
          <w:t>23.3.1.7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Device For Queued Job Output</w:t>
        </w:r>
        <w:r w:rsidR="00F56C49">
          <w:rPr>
            <w:noProof/>
            <w:webHidden/>
          </w:rPr>
          <w:tab/>
        </w:r>
        <w:r w:rsidR="00F56C49">
          <w:rPr>
            <w:noProof/>
            <w:webHidden/>
          </w:rPr>
          <w:fldChar w:fldCharType="begin"/>
        </w:r>
        <w:r w:rsidR="00F56C49">
          <w:rPr>
            <w:noProof/>
            <w:webHidden/>
          </w:rPr>
          <w:instrText xml:space="preserve"> PAGEREF _Toc151534935 \h </w:instrText>
        </w:r>
        <w:r w:rsidR="00F56C49">
          <w:rPr>
            <w:noProof/>
            <w:webHidden/>
          </w:rPr>
        </w:r>
        <w:r w:rsidR="00F56C49">
          <w:rPr>
            <w:noProof/>
            <w:webHidden/>
          </w:rPr>
          <w:fldChar w:fldCharType="separate"/>
        </w:r>
        <w:r w:rsidR="00F56C49">
          <w:rPr>
            <w:noProof/>
            <w:webHidden/>
          </w:rPr>
          <w:t>385</w:t>
        </w:r>
        <w:r w:rsidR="00F56C49">
          <w:rPr>
            <w:noProof/>
            <w:webHidden/>
          </w:rPr>
          <w:fldChar w:fldCharType="end"/>
        </w:r>
      </w:hyperlink>
    </w:p>
    <w:p w14:paraId="30169118" w14:textId="7E10DCAD" w:rsidR="00F56C49" w:rsidRDefault="00000000">
      <w:pPr>
        <w:pStyle w:val="TOC4"/>
        <w:rPr>
          <w:rFonts w:asciiTheme="minorHAnsi" w:eastAsiaTheme="minorEastAsia" w:hAnsiTheme="minorHAnsi" w:cstheme="minorBidi"/>
          <w:noProof/>
          <w:color w:val="auto"/>
          <w:sz w:val="22"/>
          <w:szCs w:val="22"/>
          <w:lang w:eastAsia="en-US"/>
        </w:rPr>
      </w:pPr>
      <w:hyperlink w:anchor="_Toc151534936" w:history="1">
        <w:r w:rsidR="00F56C49" w:rsidRPr="00FD47C6">
          <w:rPr>
            <w:rStyle w:val="Hyperlink"/>
            <w:noProof/>
          </w:rPr>
          <w:t>23.3.1.8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Queued To Run On Volume Set</w:t>
        </w:r>
        <w:r w:rsidR="00F56C49">
          <w:rPr>
            <w:noProof/>
            <w:webHidden/>
          </w:rPr>
          <w:tab/>
        </w:r>
        <w:r w:rsidR="00F56C49">
          <w:rPr>
            <w:noProof/>
            <w:webHidden/>
          </w:rPr>
          <w:fldChar w:fldCharType="begin"/>
        </w:r>
        <w:r w:rsidR="00F56C49">
          <w:rPr>
            <w:noProof/>
            <w:webHidden/>
          </w:rPr>
          <w:instrText xml:space="preserve"> PAGEREF _Toc151534936 \h </w:instrText>
        </w:r>
        <w:r w:rsidR="00F56C49">
          <w:rPr>
            <w:noProof/>
            <w:webHidden/>
          </w:rPr>
        </w:r>
        <w:r w:rsidR="00F56C49">
          <w:rPr>
            <w:noProof/>
            <w:webHidden/>
          </w:rPr>
          <w:fldChar w:fldCharType="separate"/>
        </w:r>
        <w:r w:rsidR="00F56C49">
          <w:rPr>
            <w:noProof/>
            <w:webHidden/>
          </w:rPr>
          <w:t>385</w:t>
        </w:r>
        <w:r w:rsidR="00F56C49">
          <w:rPr>
            <w:noProof/>
            <w:webHidden/>
          </w:rPr>
          <w:fldChar w:fldCharType="end"/>
        </w:r>
      </w:hyperlink>
    </w:p>
    <w:p w14:paraId="6CC90255" w14:textId="6ADF3786" w:rsidR="00F56C49" w:rsidRDefault="00000000">
      <w:pPr>
        <w:pStyle w:val="TOC4"/>
        <w:rPr>
          <w:rFonts w:asciiTheme="minorHAnsi" w:eastAsiaTheme="minorEastAsia" w:hAnsiTheme="minorHAnsi" w:cstheme="minorBidi"/>
          <w:noProof/>
          <w:color w:val="auto"/>
          <w:sz w:val="22"/>
          <w:szCs w:val="22"/>
          <w:lang w:eastAsia="en-US"/>
        </w:rPr>
      </w:pPr>
      <w:hyperlink w:anchor="_Toc151534937" w:history="1">
        <w:r w:rsidR="00F56C49" w:rsidRPr="00FD47C6">
          <w:rPr>
            <w:rStyle w:val="Hyperlink"/>
            <w:noProof/>
          </w:rPr>
          <w:t>23.3.1.9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Reschedule Frequency</w:t>
        </w:r>
        <w:r w:rsidR="00F56C49">
          <w:rPr>
            <w:noProof/>
            <w:webHidden/>
          </w:rPr>
          <w:tab/>
        </w:r>
        <w:r w:rsidR="00F56C49">
          <w:rPr>
            <w:noProof/>
            <w:webHidden/>
          </w:rPr>
          <w:fldChar w:fldCharType="begin"/>
        </w:r>
        <w:r w:rsidR="00F56C49">
          <w:rPr>
            <w:noProof/>
            <w:webHidden/>
          </w:rPr>
          <w:instrText xml:space="preserve"> PAGEREF _Toc151534937 \h </w:instrText>
        </w:r>
        <w:r w:rsidR="00F56C49">
          <w:rPr>
            <w:noProof/>
            <w:webHidden/>
          </w:rPr>
        </w:r>
        <w:r w:rsidR="00F56C49">
          <w:rPr>
            <w:noProof/>
            <w:webHidden/>
          </w:rPr>
          <w:fldChar w:fldCharType="separate"/>
        </w:r>
        <w:r w:rsidR="00F56C49">
          <w:rPr>
            <w:noProof/>
            <w:webHidden/>
          </w:rPr>
          <w:t>386</w:t>
        </w:r>
        <w:r w:rsidR="00F56C49">
          <w:rPr>
            <w:noProof/>
            <w:webHidden/>
          </w:rPr>
          <w:fldChar w:fldCharType="end"/>
        </w:r>
      </w:hyperlink>
    </w:p>
    <w:p w14:paraId="766B750E" w14:textId="6E067267" w:rsidR="00F56C49" w:rsidRDefault="00000000">
      <w:pPr>
        <w:pStyle w:val="TOC4"/>
        <w:rPr>
          <w:rFonts w:asciiTheme="minorHAnsi" w:eastAsiaTheme="minorEastAsia" w:hAnsiTheme="minorHAnsi" w:cstheme="minorBidi"/>
          <w:noProof/>
          <w:color w:val="auto"/>
          <w:sz w:val="22"/>
          <w:szCs w:val="22"/>
          <w:lang w:eastAsia="en-US"/>
        </w:rPr>
      </w:pPr>
      <w:hyperlink w:anchor="_Toc151534938" w:history="1">
        <w:r w:rsidR="00F56C49" w:rsidRPr="00FD47C6">
          <w:rPr>
            <w:rStyle w:val="Hyperlink"/>
            <w:noProof/>
          </w:rPr>
          <w:t>23.3.1.10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Parameters</w:t>
        </w:r>
        <w:r w:rsidR="00F56C49">
          <w:rPr>
            <w:noProof/>
            <w:webHidden/>
          </w:rPr>
          <w:tab/>
        </w:r>
        <w:r w:rsidR="00F56C49">
          <w:rPr>
            <w:noProof/>
            <w:webHidden/>
          </w:rPr>
          <w:fldChar w:fldCharType="begin"/>
        </w:r>
        <w:r w:rsidR="00F56C49">
          <w:rPr>
            <w:noProof/>
            <w:webHidden/>
          </w:rPr>
          <w:instrText xml:space="preserve"> PAGEREF _Toc151534938 \h </w:instrText>
        </w:r>
        <w:r w:rsidR="00F56C49">
          <w:rPr>
            <w:noProof/>
            <w:webHidden/>
          </w:rPr>
        </w:r>
        <w:r w:rsidR="00F56C49">
          <w:rPr>
            <w:noProof/>
            <w:webHidden/>
          </w:rPr>
          <w:fldChar w:fldCharType="separate"/>
        </w:r>
        <w:r w:rsidR="00F56C49">
          <w:rPr>
            <w:noProof/>
            <w:webHidden/>
          </w:rPr>
          <w:t>386</w:t>
        </w:r>
        <w:r w:rsidR="00F56C49">
          <w:rPr>
            <w:noProof/>
            <w:webHidden/>
          </w:rPr>
          <w:fldChar w:fldCharType="end"/>
        </w:r>
      </w:hyperlink>
    </w:p>
    <w:p w14:paraId="137695CC" w14:textId="15B118A6" w:rsidR="00F56C49" w:rsidRDefault="00000000">
      <w:pPr>
        <w:pStyle w:val="TOC4"/>
        <w:rPr>
          <w:rFonts w:asciiTheme="minorHAnsi" w:eastAsiaTheme="minorEastAsia" w:hAnsiTheme="minorHAnsi" w:cstheme="minorBidi"/>
          <w:noProof/>
          <w:color w:val="auto"/>
          <w:sz w:val="22"/>
          <w:szCs w:val="22"/>
          <w:lang w:eastAsia="en-US"/>
        </w:rPr>
      </w:pPr>
      <w:hyperlink w:anchor="_Toc151534939" w:history="1">
        <w:r w:rsidR="00F56C49" w:rsidRPr="00FD47C6">
          <w:rPr>
            <w:rStyle w:val="Hyperlink"/>
            <w:noProof/>
          </w:rPr>
          <w:t>23.3.1.11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Special Queueing</w:t>
        </w:r>
        <w:r w:rsidR="00F56C49">
          <w:rPr>
            <w:noProof/>
            <w:webHidden/>
          </w:rPr>
          <w:tab/>
        </w:r>
        <w:r w:rsidR="00F56C49">
          <w:rPr>
            <w:noProof/>
            <w:webHidden/>
          </w:rPr>
          <w:fldChar w:fldCharType="begin"/>
        </w:r>
        <w:r w:rsidR="00F56C49">
          <w:rPr>
            <w:noProof/>
            <w:webHidden/>
          </w:rPr>
          <w:instrText xml:space="preserve"> PAGEREF _Toc151534939 \h </w:instrText>
        </w:r>
        <w:r w:rsidR="00F56C49">
          <w:rPr>
            <w:noProof/>
            <w:webHidden/>
          </w:rPr>
        </w:r>
        <w:r w:rsidR="00F56C49">
          <w:rPr>
            <w:noProof/>
            <w:webHidden/>
          </w:rPr>
          <w:fldChar w:fldCharType="separate"/>
        </w:r>
        <w:r w:rsidR="00F56C49">
          <w:rPr>
            <w:noProof/>
            <w:webHidden/>
          </w:rPr>
          <w:t>386</w:t>
        </w:r>
        <w:r w:rsidR="00F56C49">
          <w:rPr>
            <w:noProof/>
            <w:webHidden/>
          </w:rPr>
          <w:fldChar w:fldCharType="end"/>
        </w:r>
      </w:hyperlink>
    </w:p>
    <w:p w14:paraId="475D6264" w14:textId="666CB731" w:rsidR="00F56C49" w:rsidRDefault="00000000">
      <w:pPr>
        <w:pStyle w:val="TOC4"/>
        <w:rPr>
          <w:rFonts w:asciiTheme="minorHAnsi" w:eastAsiaTheme="minorEastAsia" w:hAnsiTheme="minorHAnsi" w:cstheme="minorBidi"/>
          <w:noProof/>
          <w:color w:val="auto"/>
          <w:sz w:val="22"/>
          <w:szCs w:val="22"/>
          <w:lang w:eastAsia="en-US"/>
        </w:rPr>
      </w:pPr>
      <w:hyperlink w:anchor="_Toc151534940" w:history="1">
        <w:r w:rsidR="00F56C49" w:rsidRPr="00FD47C6">
          <w:rPr>
            <w:rStyle w:val="Hyperlink"/>
            <w:noProof/>
          </w:rPr>
          <w:t>23.3.1.12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Problems with Scheduled Options</w:t>
        </w:r>
        <w:r w:rsidR="00F56C49">
          <w:rPr>
            <w:noProof/>
            <w:webHidden/>
          </w:rPr>
          <w:tab/>
        </w:r>
        <w:r w:rsidR="00F56C49">
          <w:rPr>
            <w:noProof/>
            <w:webHidden/>
          </w:rPr>
          <w:fldChar w:fldCharType="begin"/>
        </w:r>
        <w:r w:rsidR="00F56C49">
          <w:rPr>
            <w:noProof/>
            <w:webHidden/>
          </w:rPr>
          <w:instrText xml:space="preserve"> PAGEREF _Toc151534940 \h </w:instrText>
        </w:r>
        <w:r w:rsidR="00F56C49">
          <w:rPr>
            <w:noProof/>
            <w:webHidden/>
          </w:rPr>
        </w:r>
        <w:r w:rsidR="00F56C49">
          <w:rPr>
            <w:noProof/>
            <w:webHidden/>
          </w:rPr>
          <w:fldChar w:fldCharType="separate"/>
        </w:r>
        <w:r w:rsidR="00F56C49">
          <w:rPr>
            <w:noProof/>
            <w:webHidden/>
          </w:rPr>
          <w:t>388</w:t>
        </w:r>
        <w:r w:rsidR="00F56C49">
          <w:rPr>
            <w:noProof/>
            <w:webHidden/>
          </w:rPr>
          <w:fldChar w:fldCharType="end"/>
        </w:r>
      </w:hyperlink>
    </w:p>
    <w:p w14:paraId="64946168" w14:textId="1C1E5415" w:rsidR="00F56C49" w:rsidRDefault="00000000">
      <w:pPr>
        <w:pStyle w:val="TOC4"/>
        <w:rPr>
          <w:rFonts w:asciiTheme="minorHAnsi" w:eastAsiaTheme="minorEastAsia" w:hAnsiTheme="minorHAnsi" w:cstheme="minorBidi"/>
          <w:noProof/>
          <w:color w:val="auto"/>
          <w:sz w:val="22"/>
          <w:szCs w:val="22"/>
          <w:lang w:eastAsia="en-US"/>
        </w:rPr>
      </w:pPr>
      <w:hyperlink w:anchor="_Toc151534941" w:history="1">
        <w:r w:rsidR="00F56C49" w:rsidRPr="00FD47C6">
          <w:rPr>
            <w:rStyle w:val="Hyperlink"/>
            <w:noProof/>
          </w:rPr>
          <w:t>23.3.1.13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One-time Option Queue Option</w:t>
        </w:r>
        <w:r w:rsidR="00F56C49">
          <w:rPr>
            <w:noProof/>
            <w:webHidden/>
          </w:rPr>
          <w:tab/>
        </w:r>
        <w:r w:rsidR="00F56C49">
          <w:rPr>
            <w:noProof/>
            <w:webHidden/>
          </w:rPr>
          <w:fldChar w:fldCharType="begin"/>
        </w:r>
        <w:r w:rsidR="00F56C49">
          <w:rPr>
            <w:noProof/>
            <w:webHidden/>
          </w:rPr>
          <w:instrText xml:space="preserve"> PAGEREF _Toc151534941 \h </w:instrText>
        </w:r>
        <w:r w:rsidR="00F56C49">
          <w:rPr>
            <w:noProof/>
            <w:webHidden/>
          </w:rPr>
        </w:r>
        <w:r w:rsidR="00F56C49">
          <w:rPr>
            <w:noProof/>
            <w:webHidden/>
          </w:rPr>
          <w:fldChar w:fldCharType="separate"/>
        </w:r>
        <w:r w:rsidR="00F56C49">
          <w:rPr>
            <w:noProof/>
            <w:webHidden/>
          </w:rPr>
          <w:t>389</w:t>
        </w:r>
        <w:r w:rsidR="00F56C49">
          <w:rPr>
            <w:noProof/>
            <w:webHidden/>
          </w:rPr>
          <w:fldChar w:fldCharType="end"/>
        </w:r>
      </w:hyperlink>
    </w:p>
    <w:p w14:paraId="2B69ACC6" w14:textId="01B3E8A9"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42" w:history="1">
        <w:r w:rsidR="00F56C49" w:rsidRPr="00FD47C6">
          <w:rPr>
            <w:rStyle w:val="Hyperlink"/>
            <w:noProof/>
          </w:rPr>
          <w:t>23.4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Taskman Error Log Menu</w:t>
        </w:r>
        <w:r w:rsidR="00F56C49">
          <w:rPr>
            <w:noProof/>
            <w:webHidden/>
          </w:rPr>
          <w:tab/>
        </w:r>
        <w:r w:rsidR="00F56C49">
          <w:rPr>
            <w:noProof/>
            <w:webHidden/>
          </w:rPr>
          <w:fldChar w:fldCharType="begin"/>
        </w:r>
        <w:r w:rsidR="00F56C49">
          <w:rPr>
            <w:noProof/>
            <w:webHidden/>
          </w:rPr>
          <w:instrText xml:space="preserve"> PAGEREF _Toc151534942 \h </w:instrText>
        </w:r>
        <w:r w:rsidR="00F56C49">
          <w:rPr>
            <w:noProof/>
            <w:webHidden/>
          </w:rPr>
        </w:r>
        <w:r w:rsidR="00F56C49">
          <w:rPr>
            <w:noProof/>
            <w:webHidden/>
          </w:rPr>
          <w:fldChar w:fldCharType="separate"/>
        </w:r>
        <w:r w:rsidR="00F56C49">
          <w:rPr>
            <w:noProof/>
            <w:webHidden/>
          </w:rPr>
          <w:t>389</w:t>
        </w:r>
        <w:r w:rsidR="00F56C49">
          <w:rPr>
            <w:noProof/>
            <w:webHidden/>
          </w:rPr>
          <w:fldChar w:fldCharType="end"/>
        </w:r>
      </w:hyperlink>
    </w:p>
    <w:p w14:paraId="1015E12E" w14:textId="3DE7BFAB" w:rsidR="00F56C49" w:rsidRDefault="00000000">
      <w:pPr>
        <w:pStyle w:val="TOC3"/>
        <w:rPr>
          <w:rFonts w:asciiTheme="minorHAnsi" w:eastAsiaTheme="minorEastAsia" w:hAnsiTheme="minorHAnsi" w:cstheme="minorBidi"/>
          <w:noProof/>
          <w:color w:val="auto"/>
          <w:sz w:val="22"/>
          <w:szCs w:val="22"/>
          <w:lang w:eastAsia="en-US"/>
        </w:rPr>
      </w:pPr>
      <w:hyperlink w:anchor="_Toc151534943" w:history="1">
        <w:r w:rsidR="00F56C49" w:rsidRPr="00FD47C6">
          <w:rPr>
            <w:rStyle w:val="Hyperlink"/>
            <w:noProof/>
          </w:rPr>
          <w:t>23.4.1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Show Error Log Option</w:t>
        </w:r>
        <w:r w:rsidR="00F56C49">
          <w:rPr>
            <w:noProof/>
            <w:webHidden/>
          </w:rPr>
          <w:tab/>
        </w:r>
        <w:r w:rsidR="00F56C49">
          <w:rPr>
            <w:noProof/>
            <w:webHidden/>
          </w:rPr>
          <w:fldChar w:fldCharType="begin"/>
        </w:r>
        <w:r w:rsidR="00F56C49">
          <w:rPr>
            <w:noProof/>
            <w:webHidden/>
          </w:rPr>
          <w:instrText xml:space="preserve"> PAGEREF _Toc151534943 \h </w:instrText>
        </w:r>
        <w:r w:rsidR="00F56C49">
          <w:rPr>
            <w:noProof/>
            <w:webHidden/>
          </w:rPr>
        </w:r>
        <w:r w:rsidR="00F56C49">
          <w:rPr>
            <w:noProof/>
            <w:webHidden/>
          </w:rPr>
          <w:fldChar w:fldCharType="separate"/>
        </w:r>
        <w:r w:rsidR="00F56C49">
          <w:rPr>
            <w:noProof/>
            <w:webHidden/>
          </w:rPr>
          <w:t>390</w:t>
        </w:r>
        <w:r w:rsidR="00F56C49">
          <w:rPr>
            <w:noProof/>
            <w:webHidden/>
          </w:rPr>
          <w:fldChar w:fldCharType="end"/>
        </w:r>
      </w:hyperlink>
    </w:p>
    <w:p w14:paraId="326C4C7F" w14:textId="5E0AB03D" w:rsidR="00F56C49" w:rsidRDefault="00000000">
      <w:pPr>
        <w:pStyle w:val="TOC3"/>
        <w:rPr>
          <w:rFonts w:asciiTheme="minorHAnsi" w:eastAsiaTheme="minorEastAsia" w:hAnsiTheme="minorHAnsi" w:cstheme="minorBidi"/>
          <w:noProof/>
          <w:color w:val="auto"/>
          <w:sz w:val="22"/>
          <w:szCs w:val="22"/>
          <w:lang w:eastAsia="en-US"/>
        </w:rPr>
      </w:pPr>
      <w:hyperlink w:anchor="_Toc151534944" w:history="1">
        <w:r w:rsidR="00F56C49" w:rsidRPr="00FD47C6">
          <w:rPr>
            <w:rStyle w:val="Hyperlink"/>
            <w:noProof/>
          </w:rPr>
          <w:t>23.4.2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Clean Error Log Over Range Of Dates Option</w:t>
        </w:r>
        <w:r w:rsidR="00F56C49">
          <w:rPr>
            <w:noProof/>
            <w:webHidden/>
          </w:rPr>
          <w:tab/>
        </w:r>
        <w:r w:rsidR="00F56C49">
          <w:rPr>
            <w:noProof/>
            <w:webHidden/>
          </w:rPr>
          <w:fldChar w:fldCharType="begin"/>
        </w:r>
        <w:r w:rsidR="00F56C49">
          <w:rPr>
            <w:noProof/>
            <w:webHidden/>
          </w:rPr>
          <w:instrText xml:space="preserve"> PAGEREF _Toc151534944 \h </w:instrText>
        </w:r>
        <w:r w:rsidR="00F56C49">
          <w:rPr>
            <w:noProof/>
            <w:webHidden/>
          </w:rPr>
        </w:r>
        <w:r w:rsidR="00F56C49">
          <w:rPr>
            <w:noProof/>
            <w:webHidden/>
          </w:rPr>
          <w:fldChar w:fldCharType="separate"/>
        </w:r>
        <w:r w:rsidR="00F56C49">
          <w:rPr>
            <w:noProof/>
            <w:webHidden/>
          </w:rPr>
          <w:t>390</w:t>
        </w:r>
        <w:r w:rsidR="00F56C49">
          <w:rPr>
            <w:noProof/>
            <w:webHidden/>
          </w:rPr>
          <w:fldChar w:fldCharType="end"/>
        </w:r>
      </w:hyperlink>
    </w:p>
    <w:p w14:paraId="7FBF731C" w14:textId="00A7EE5D" w:rsidR="00F56C49" w:rsidRDefault="00000000">
      <w:pPr>
        <w:pStyle w:val="TOC3"/>
        <w:rPr>
          <w:rFonts w:asciiTheme="minorHAnsi" w:eastAsiaTheme="minorEastAsia" w:hAnsiTheme="minorHAnsi" w:cstheme="minorBidi"/>
          <w:noProof/>
          <w:color w:val="auto"/>
          <w:sz w:val="22"/>
          <w:szCs w:val="22"/>
          <w:lang w:eastAsia="en-US"/>
        </w:rPr>
      </w:pPr>
      <w:hyperlink w:anchor="_Toc151534945" w:history="1">
        <w:r w:rsidR="00F56C49" w:rsidRPr="00FD47C6">
          <w:rPr>
            <w:rStyle w:val="Hyperlink"/>
            <w:noProof/>
          </w:rPr>
          <w:t>23.4.3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Purge Error Log Of Type Of Error Option</w:t>
        </w:r>
        <w:r w:rsidR="00F56C49">
          <w:rPr>
            <w:noProof/>
            <w:webHidden/>
          </w:rPr>
          <w:tab/>
        </w:r>
        <w:r w:rsidR="00F56C49">
          <w:rPr>
            <w:noProof/>
            <w:webHidden/>
          </w:rPr>
          <w:fldChar w:fldCharType="begin"/>
        </w:r>
        <w:r w:rsidR="00F56C49">
          <w:rPr>
            <w:noProof/>
            <w:webHidden/>
          </w:rPr>
          <w:instrText xml:space="preserve"> PAGEREF _Toc151534945 \h </w:instrText>
        </w:r>
        <w:r w:rsidR="00F56C49">
          <w:rPr>
            <w:noProof/>
            <w:webHidden/>
          </w:rPr>
        </w:r>
        <w:r w:rsidR="00F56C49">
          <w:rPr>
            <w:noProof/>
            <w:webHidden/>
          </w:rPr>
          <w:fldChar w:fldCharType="separate"/>
        </w:r>
        <w:r w:rsidR="00F56C49">
          <w:rPr>
            <w:noProof/>
            <w:webHidden/>
          </w:rPr>
          <w:t>391</w:t>
        </w:r>
        <w:r w:rsidR="00F56C49">
          <w:rPr>
            <w:noProof/>
            <w:webHidden/>
          </w:rPr>
          <w:fldChar w:fldCharType="end"/>
        </w:r>
      </w:hyperlink>
    </w:p>
    <w:p w14:paraId="6EAFE43E" w14:textId="0A7B5952" w:rsidR="00F56C49" w:rsidRDefault="00000000">
      <w:pPr>
        <w:pStyle w:val="TOC3"/>
        <w:rPr>
          <w:rFonts w:asciiTheme="minorHAnsi" w:eastAsiaTheme="minorEastAsia" w:hAnsiTheme="minorHAnsi" w:cstheme="minorBidi"/>
          <w:noProof/>
          <w:color w:val="auto"/>
          <w:sz w:val="22"/>
          <w:szCs w:val="22"/>
          <w:lang w:eastAsia="en-US"/>
        </w:rPr>
      </w:pPr>
      <w:hyperlink w:anchor="_Toc151534946" w:history="1">
        <w:r w:rsidR="00F56C49" w:rsidRPr="00FD47C6">
          <w:rPr>
            <w:rStyle w:val="Hyperlink"/>
            <w:noProof/>
          </w:rPr>
          <w:t>23.4.4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Error Log Option</w:t>
        </w:r>
        <w:r w:rsidR="00F56C49">
          <w:rPr>
            <w:noProof/>
            <w:webHidden/>
          </w:rPr>
          <w:tab/>
        </w:r>
        <w:r w:rsidR="00F56C49">
          <w:rPr>
            <w:noProof/>
            <w:webHidden/>
          </w:rPr>
          <w:fldChar w:fldCharType="begin"/>
        </w:r>
        <w:r w:rsidR="00F56C49">
          <w:rPr>
            <w:noProof/>
            <w:webHidden/>
          </w:rPr>
          <w:instrText xml:space="preserve"> PAGEREF _Toc151534946 \h </w:instrText>
        </w:r>
        <w:r w:rsidR="00F56C49">
          <w:rPr>
            <w:noProof/>
            <w:webHidden/>
          </w:rPr>
        </w:r>
        <w:r w:rsidR="00F56C49">
          <w:rPr>
            <w:noProof/>
            <w:webHidden/>
          </w:rPr>
          <w:fldChar w:fldCharType="separate"/>
        </w:r>
        <w:r w:rsidR="00F56C49">
          <w:rPr>
            <w:noProof/>
            <w:webHidden/>
          </w:rPr>
          <w:t>391</w:t>
        </w:r>
        <w:r w:rsidR="00F56C49">
          <w:rPr>
            <w:noProof/>
            <w:webHidden/>
          </w:rPr>
          <w:fldChar w:fldCharType="end"/>
        </w:r>
      </w:hyperlink>
    </w:p>
    <w:p w14:paraId="6CD40E17" w14:textId="2C68DA9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47" w:history="1">
        <w:r w:rsidR="00F56C49" w:rsidRPr="00FD47C6">
          <w:rPr>
            <w:rStyle w:val="Hyperlink"/>
            <w:noProof/>
          </w:rPr>
          <w:t>23.5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Troubleshooting</w:t>
        </w:r>
        <w:r w:rsidR="00F56C49">
          <w:rPr>
            <w:noProof/>
            <w:webHidden/>
          </w:rPr>
          <w:tab/>
        </w:r>
        <w:r w:rsidR="00F56C49">
          <w:rPr>
            <w:noProof/>
            <w:webHidden/>
          </w:rPr>
          <w:fldChar w:fldCharType="begin"/>
        </w:r>
        <w:r w:rsidR="00F56C49">
          <w:rPr>
            <w:noProof/>
            <w:webHidden/>
          </w:rPr>
          <w:instrText xml:space="preserve"> PAGEREF _Toc151534947 \h </w:instrText>
        </w:r>
        <w:r w:rsidR="00F56C49">
          <w:rPr>
            <w:noProof/>
            <w:webHidden/>
          </w:rPr>
        </w:r>
        <w:r w:rsidR="00F56C49">
          <w:rPr>
            <w:noProof/>
            <w:webHidden/>
          </w:rPr>
          <w:fldChar w:fldCharType="separate"/>
        </w:r>
        <w:r w:rsidR="00F56C49">
          <w:rPr>
            <w:noProof/>
            <w:webHidden/>
          </w:rPr>
          <w:t>392</w:t>
        </w:r>
        <w:r w:rsidR="00F56C49">
          <w:rPr>
            <w:noProof/>
            <w:webHidden/>
          </w:rPr>
          <w:fldChar w:fldCharType="end"/>
        </w:r>
      </w:hyperlink>
    </w:p>
    <w:p w14:paraId="1E2D7408" w14:textId="65D5A517" w:rsidR="00F56C49" w:rsidRDefault="00000000">
      <w:pPr>
        <w:pStyle w:val="TOC3"/>
        <w:rPr>
          <w:rFonts w:asciiTheme="minorHAnsi" w:eastAsiaTheme="minorEastAsia" w:hAnsiTheme="minorHAnsi" w:cstheme="minorBidi"/>
          <w:noProof/>
          <w:color w:val="auto"/>
          <w:sz w:val="22"/>
          <w:szCs w:val="22"/>
          <w:lang w:eastAsia="en-US"/>
        </w:rPr>
      </w:pPr>
      <w:hyperlink w:anchor="_Toc151534948" w:history="1">
        <w:r w:rsidR="00F56C49" w:rsidRPr="00FD47C6">
          <w:rPr>
            <w:rStyle w:val="Hyperlink"/>
            <w:noProof/>
          </w:rPr>
          <w:t>23.5.1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SCHEDULE File</w:t>
        </w:r>
        <w:r w:rsidR="00F56C49">
          <w:rPr>
            <w:noProof/>
            <w:webHidden/>
          </w:rPr>
          <w:tab/>
        </w:r>
        <w:r w:rsidR="00F56C49">
          <w:rPr>
            <w:noProof/>
            <w:webHidden/>
          </w:rPr>
          <w:fldChar w:fldCharType="begin"/>
        </w:r>
        <w:r w:rsidR="00F56C49">
          <w:rPr>
            <w:noProof/>
            <w:webHidden/>
          </w:rPr>
          <w:instrText xml:space="preserve"> PAGEREF _Toc151534948 \h </w:instrText>
        </w:r>
        <w:r w:rsidR="00F56C49">
          <w:rPr>
            <w:noProof/>
            <w:webHidden/>
          </w:rPr>
        </w:r>
        <w:r w:rsidR="00F56C49">
          <w:rPr>
            <w:noProof/>
            <w:webHidden/>
          </w:rPr>
          <w:fldChar w:fldCharType="separate"/>
        </w:r>
        <w:r w:rsidR="00F56C49">
          <w:rPr>
            <w:noProof/>
            <w:webHidden/>
          </w:rPr>
          <w:t>392</w:t>
        </w:r>
        <w:r w:rsidR="00F56C49">
          <w:rPr>
            <w:noProof/>
            <w:webHidden/>
          </w:rPr>
          <w:fldChar w:fldCharType="end"/>
        </w:r>
      </w:hyperlink>
    </w:p>
    <w:p w14:paraId="50C90B21" w14:textId="38088EAE" w:rsidR="00F56C49" w:rsidRDefault="00000000">
      <w:pPr>
        <w:pStyle w:val="TOC3"/>
        <w:rPr>
          <w:rFonts w:asciiTheme="minorHAnsi" w:eastAsiaTheme="minorEastAsia" w:hAnsiTheme="minorHAnsi" w:cstheme="minorBidi"/>
          <w:noProof/>
          <w:color w:val="auto"/>
          <w:sz w:val="22"/>
          <w:szCs w:val="22"/>
          <w:lang w:eastAsia="en-US"/>
        </w:rPr>
      </w:pPr>
      <w:hyperlink w:anchor="_Toc151534949" w:history="1">
        <w:r w:rsidR="00F56C49" w:rsidRPr="00FD47C6">
          <w:rPr>
            <w:rStyle w:val="Hyperlink"/>
            <w:noProof/>
          </w:rPr>
          <w:t>23.5.2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TASKS (#14.4) File</w:t>
        </w:r>
        <w:r w:rsidR="00F56C49">
          <w:rPr>
            <w:noProof/>
            <w:webHidden/>
          </w:rPr>
          <w:tab/>
        </w:r>
        <w:r w:rsidR="00F56C49">
          <w:rPr>
            <w:noProof/>
            <w:webHidden/>
          </w:rPr>
          <w:fldChar w:fldCharType="begin"/>
        </w:r>
        <w:r w:rsidR="00F56C49">
          <w:rPr>
            <w:noProof/>
            <w:webHidden/>
          </w:rPr>
          <w:instrText xml:space="preserve"> PAGEREF _Toc151534949 \h </w:instrText>
        </w:r>
        <w:r w:rsidR="00F56C49">
          <w:rPr>
            <w:noProof/>
            <w:webHidden/>
          </w:rPr>
        </w:r>
        <w:r w:rsidR="00F56C49">
          <w:rPr>
            <w:noProof/>
            <w:webHidden/>
          </w:rPr>
          <w:fldChar w:fldCharType="separate"/>
        </w:r>
        <w:r w:rsidR="00F56C49">
          <w:rPr>
            <w:noProof/>
            <w:webHidden/>
          </w:rPr>
          <w:t>396</w:t>
        </w:r>
        <w:r w:rsidR="00F56C49">
          <w:rPr>
            <w:noProof/>
            <w:webHidden/>
          </w:rPr>
          <w:fldChar w:fldCharType="end"/>
        </w:r>
      </w:hyperlink>
    </w:p>
    <w:p w14:paraId="4BBCE1FB" w14:textId="441D07AD" w:rsidR="00F56C49" w:rsidRDefault="00000000">
      <w:pPr>
        <w:pStyle w:val="TOC3"/>
        <w:rPr>
          <w:rFonts w:asciiTheme="minorHAnsi" w:eastAsiaTheme="minorEastAsia" w:hAnsiTheme="minorHAnsi" w:cstheme="minorBidi"/>
          <w:noProof/>
          <w:color w:val="auto"/>
          <w:sz w:val="22"/>
          <w:szCs w:val="22"/>
          <w:lang w:eastAsia="en-US"/>
        </w:rPr>
      </w:pPr>
      <w:hyperlink w:anchor="_Toc151534950" w:history="1">
        <w:r w:rsidR="00F56C49" w:rsidRPr="00FD47C6">
          <w:rPr>
            <w:rStyle w:val="Hyperlink"/>
            <w:noProof/>
          </w:rPr>
          <w:t>23.5.3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Status Codes</w:t>
        </w:r>
        <w:r w:rsidR="00F56C49">
          <w:rPr>
            <w:noProof/>
            <w:webHidden/>
          </w:rPr>
          <w:tab/>
        </w:r>
        <w:r w:rsidR="00F56C49">
          <w:rPr>
            <w:noProof/>
            <w:webHidden/>
          </w:rPr>
          <w:fldChar w:fldCharType="begin"/>
        </w:r>
        <w:r w:rsidR="00F56C49">
          <w:rPr>
            <w:noProof/>
            <w:webHidden/>
          </w:rPr>
          <w:instrText xml:space="preserve"> PAGEREF _Toc151534950 \h </w:instrText>
        </w:r>
        <w:r w:rsidR="00F56C49">
          <w:rPr>
            <w:noProof/>
            <w:webHidden/>
          </w:rPr>
        </w:r>
        <w:r w:rsidR="00F56C49">
          <w:rPr>
            <w:noProof/>
            <w:webHidden/>
          </w:rPr>
          <w:fldChar w:fldCharType="separate"/>
        </w:r>
        <w:r w:rsidR="00F56C49">
          <w:rPr>
            <w:noProof/>
            <w:webHidden/>
          </w:rPr>
          <w:t>397</w:t>
        </w:r>
        <w:r w:rsidR="00F56C49">
          <w:rPr>
            <w:noProof/>
            <w:webHidden/>
          </w:rPr>
          <w:fldChar w:fldCharType="end"/>
        </w:r>
      </w:hyperlink>
    </w:p>
    <w:p w14:paraId="283630BA" w14:textId="5F849211" w:rsidR="00F56C49" w:rsidRDefault="00000000">
      <w:pPr>
        <w:pStyle w:val="TOC3"/>
        <w:rPr>
          <w:rFonts w:asciiTheme="minorHAnsi" w:eastAsiaTheme="minorEastAsia" w:hAnsiTheme="minorHAnsi" w:cstheme="minorBidi"/>
          <w:noProof/>
          <w:color w:val="auto"/>
          <w:sz w:val="22"/>
          <w:szCs w:val="22"/>
          <w:lang w:eastAsia="en-US"/>
        </w:rPr>
      </w:pPr>
      <w:hyperlink w:anchor="_Toc151534951" w:history="1">
        <w:r w:rsidR="00F56C49" w:rsidRPr="00FD47C6">
          <w:rPr>
            <w:rStyle w:val="Hyperlink"/>
            <w:noProof/>
          </w:rPr>
          <w:t>23.5.4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 Rejection Messages</w:t>
        </w:r>
        <w:r w:rsidR="00F56C49">
          <w:rPr>
            <w:noProof/>
            <w:webHidden/>
          </w:rPr>
          <w:tab/>
        </w:r>
        <w:r w:rsidR="00F56C49">
          <w:rPr>
            <w:noProof/>
            <w:webHidden/>
          </w:rPr>
          <w:fldChar w:fldCharType="begin"/>
        </w:r>
        <w:r w:rsidR="00F56C49">
          <w:rPr>
            <w:noProof/>
            <w:webHidden/>
          </w:rPr>
          <w:instrText xml:space="preserve"> PAGEREF _Toc151534951 \h </w:instrText>
        </w:r>
        <w:r w:rsidR="00F56C49">
          <w:rPr>
            <w:noProof/>
            <w:webHidden/>
          </w:rPr>
        </w:r>
        <w:r w:rsidR="00F56C49">
          <w:rPr>
            <w:noProof/>
            <w:webHidden/>
          </w:rPr>
          <w:fldChar w:fldCharType="separate"/>
        </w:r>
        <w:r w:rsidR="00F56C49">
          <w:rPr>
            <w:noProof/>
            <w:webHidden/>
          </w:rPr>
          <w:t>401</w:t>
        </w:r>
        <w:r w:rsidR="00F56C49">
          <w:rPr>
            <w:noProof/>
            <w:webHidden/>
          </w:rPr>
          <w:fldChar w:fldCharType="end"/>
        </w:r>
      </w:hyperlink>
    </w:p>
    <w:p w14:paraId="41F8218B" w14:textId="4872490B" w:rsidR="00F56C49" w:rsidRDefault="00000000">
      <w:pPr>
        <w:pStyle w:val="TOC3"/>
        <w:rPr>
          <w:rFonts w:asciiTheme="minorHAnsi" w:eastAsiaTheme="minorEastAsia" w:hAnsiTheme="minorHAnsi" w:cstheme="minorBidi"/>
          <w:noProof/>
          <w:color w:val="auto"/>
          <w:sz w:val="22"/>
          <w:szCs w:val="22"/>
          <w:lang w:eastAsia="en-US"/>
        </w:rPr>
      </w:pPr>
      <w:hyperlink w:anchor="_Toc151534952" w:history="1">
        <w:r w:rsidR="00F56C49" w:rsidRPr="00FD47C6">
          <w:rPr>
            <w:rStyle w:val="Hyperlink"/>
            <w:noProof/>
          </w:rPr>
          <w:t>23.5.5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TaskMan State Messages</w:t>
        </w:r>
        <w:r w:rsidR="00F56C49">
          <w:rPr>
            <w:noProof/>
            <w:webHidden/>
          </w:rPr>
          <w:tab/>
        </w:r>
        <w:r w:rsidR="00F56C49">
          <w:rPr>
            <w:noProof/>
            <w:webHidden/>
          </w:rPr>
          <w:fldChar w:fldCharType="begin"/>
        </w:r>
        <w:r w:rsidR="00F56C49">
          <w:rPr>
            <w:noProof/>
            <w:webHidden/>
          </w:rPr>
          <w:instrText xml:space="preserve"> PAGEREF _Toc151534952 \h </w:instrText>
        </w:r>
        <w:r w:rsidR="00F56C49">
          <w:rPr>
            <w:noProof/>
            <w:webHidden/>
          </w:rPr>
        </w:r>
        <w:r w:rsidR="00F56C49">
          <w:rPr>
            <w:noProof/>
            <w:webHidden/>
          </w:rPr>
          <w:fldChar w:fldCharType="separate"/>
        </w:r>
        <w:r w:rsidR="00F56C49">
          <w:rPr>
            <w:noProof/>
            <w:webHidden/>
          </w:rPr>
          <w:t>402</w:t>
        </w:r>
        <w:r w:rsidR="00F56C49">
          <w:rPr>
            <w:noProof/>
            <w:webHidden/>
          </w:rPr>
          <w:fldChar w:fldCharType="end"/>
        </w:r>
      </w:hyperlink>
    </w:p>
    <w:p w14:paraId="672BA065" w14:textId="5955DA6F" w:rsidR="00F56C49" w:rsidRDefault="00000000">
      <w:pPr>
        <w:pStyle w:val="TOC4"/>
        <w:rPr>
          <w:rFonts w:asciiTheme="minorHAnsi" w:eastAsiaTheme="minorEastAsia" w:hAnsiTheme="minorHAnsi" w:cstheme="minorBidi"/>
          <w:noProof/>
          <w:color w:val="auto"/>
          <w:sz w:val="22"/>
          <w:szCs w:val="22"/>
          <w:lang w:eastAsia="en-US"/>
        </w:rPr>
      </w:pPr>
      <w:hyperlink w:anchor="_Toc151534953" w:history="1">
        <w:r w:rsidR="00F56C49" w:rsidRPr="00FD47C6">
          <w:rPr>
            <w:rStyle w:val="Hyperlink"/>
            <w:noProof/>
          </w:rPr>
          <w:t>23.5.5.1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BALANCE State</w:t>
        </w:r>
        <w:r w:rsidR="00F56C49">
          <w:rPr>
            <w:noProof/>
            <w:webHidden/>
          </w:rPr>
          <w:tab/>
        </w:r>
        <w:r w:rsidR="00F56C49">
          <w:rPr>
            <w:noProof/>
            <w:webHidden/>
          </w:rPr>
          <w:fldChar w:fldCharType="begin"/>
        </w:r>
        <w:r w:rsidR="00F56C49">
          <w:rPr>
            <w:noProof/>
            <w:webHidden/>
          </w:rPr>
          <w:instrText xml:space="preserve"> PAGEREF _Toc151534953 \h </w:instrText>
        </w:r>
        <w:r w:rsidR="00F56C49">
          <w:rPr>
            <w:noProof/>
            <w:webHidden/>
          </w:rPr>
        </w:r>
        <w:r w:rsidR="00F56C49">
          <w:rPr>
            <w:noProof/>
            <w:webHidden/>
          </w:rPr>
          <w:fldChar w:fldCharType="separate"/>
        </w:r>
        <w:r w:rsidR="00F56C49">
          <w:rPr>
            <w:noProof/>
            <w:webHidden/>
          </w:rPr>
          <w:t>402</w:t>
        </w:r>
        <w:r w:rsidR="00F56C49">
          <w:rPr>
            <w:noProof/>
            <w:webHidden/>
          </w:rPr>
          <w:fldChar w:fldCharType="end"/>
        </w:r>
      </w:hyperlink>
    </w:p>
    <w:p w14:paraId="0FB526CD" w14:textId="6DE51A8D" w:rsidR="00F56C49" w:rsidRDefault="00000000">
      <w:pPr>
        <w:pStyle w:val="TOC4"/>
        <w:rPr>
          <w:rFonts w:asciiTheme="minorHAnsi" w:eastAsiaTheme="minorEastAsia" w:hAnsiTheme="minorHAnsi" w:cstheme="minorBidi"/>
          <w:noProof/>
          <w:color w:val="auto"/>
          <w:sz w:val="22"/>
          <w:szCs w:val="22"/>
          <w:lang w:eastAsia="en-US"/>
        </w:rPr>
      </w:pPr>
      <w:hyperlink w:anchor="_Toc151534954" w:history="1">
        <w:r w:rsidR="00F56C49" w:rsidRPr="00FD47C6">
          <w:rPr>
            <w:rStyle w:val="Hyperlink"/>
            <w:noProof/>
          </w:rPr>
          <w:t>23.5.5.2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ERROR State</w:t>
        </w:r>
        <w:r w:rsidR="00F56C49">
          <w:rPr>
            <w:noProof/>
            <w:webHidden/>
          </w:rPr>
          <w:tab/>
        </w:r>
        <w:r w:rsidR="00F56C49">
          <w:rPr>
            <w:noProof/>
            <w:webHidden/>
          </w:rPr>
          <w:fldChar w:fldCharType="begin"/>
        </w:r>
        <w:r w:rsidR="00F56C49">
          <w:rPr>
            <w:noProof/>
            <w:webHidden/>
          </w:rPr>
          <w:instrText xml:space="preserve"> PAGEREF _Toc151534954 \h </w:instrText>
        </w:r>
        <w:r w:rsidR="00F56C49">
          <w:rPr>
            <w:noProof/>
            <w:webHidden/>
          </w:rPr>
        </w:r>
        <w:r w:rsidR="00F56C49">
          <w:rPr>
            <w:noProof/>
            <w:webHidden/>
          </w:rPr>
          <w:fldChar w:fldCharType="separate"/>
        </w:r>
        <w:r w:rsidR="00F56C49">
          <w:rPr>
            <w:noProof/>
            <w:webHidden/>
          </w:rPr>
          <w:t>402</w:t>
        </w:r>
        <w:r w:rsidR="00F56C49">
          <w:rPr>
            <w:noProof/>
            <w:webHidden/>
          </w:rPr>
          <w:fldChar w:fldCharType="end"/>
        </w:r>
      </w:hyperlink>
    </w:p>
    <w:p w14:paraId="339E2D5D" w14:textId="681488D6" w:rsidR="00F56C49" w:rsidRDefault="00000000">
      <w:pPr>
        <w:pStyle w:val="TOC4"/>
        <w:rPr>
          <w:rFonts w:asciiTheme="minorHAnsi" w:eastAsiaTheme="minorEastAsia" w:hAnsiTheme="minorHAnsi" w:cstheme="minorBidi"/>
          <w:noProof/>
          <w:color w:val="auto"/>
          <w:sz w:val="22"/>
          <w:szCs w:val="22"/>
          <w:lang w:eastAsia="en-US"/>
        </w:rPr>
      </w:pPr>
      <w:hyperlink w:anchor="_Toc151534955" w:history="1">
        <w:r w:rsidR="00F56C49" w:rsidRPr="00FD47C6">
          <w:rPr>
            <w:rStyle w:val="Hyperlink"/>
            <w:noProof/>
          </w:rPr>
          <w:t>23.5.5.3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PAUSE State</w:t>
        </w:r>
        <w:r w:rsidR="00F56C49">
          <w:rPr>
            <w:noProof/>
            <w:webHidden/>
          </w:rPr>
          <w:tab/>
        </w:r>
        <w:r w:rsidR="00F56C49">
          <w:rPr>
            <w:noProof/>
            <w:webHidden/>
          </w:rPr>
          <w:fldChar w:fldCharType="begin"/>
        </w:r>
        <w:r w:rsidR="00F56C49">
          <w:rPr>
            <w:noProof/>
            <w:webHidden/>
          </w:rPr>
          <w:instrText xml:space="preserve"> PAGEREF _Toc151534955 \h </w:instrText>
        </w:r>
        <w:r w:rsidR="00F56C49">
          <w:rPr>
            <w:noProof/>
            <w:webHidden/>
          </w:rPr>
        </w:r>
        <w:r w:rsidR="00F56C49">
          <w:rPr>
            <w:noProof/>
            <w:webHidden/>
          </w:rPr>
          <w:fldChar w:fldCharType="separate"/>
        </w:r>
        <w:r w:rsidR="00F56C49">
          <w:rPr>
            <w:noProof/>
            <w:webHidden/>
          </w:rPr>
          <w:t>403</w:t>
        </w:r>
        <w:r w:rsidR="00F56C49">
          <w:rPr>
            <w:noProof/>
            <w:webHidden/>
          </w:rPr>
          <w:fldChar w:fldCharType="end"/>
        </w:r>
      </w:hyperlink>
    </w:p>
    <w:p w14:paraId="563F06AD" w14:textId="430234C7" w:rsidR="00F56C49" w:rsidRDefault="00000000">
      <w:pPr>
        <w:pStyle w:val="TOC4"/>
        <w:rPr>
          <w:rFonts w:asciiTheme="minorHAnsi" w:eastAsiaTheme="minorEastAsia" w:hAnsiTheme="minorHAnsi" w:cstheme="minorBidi"/>
          <w:noProof/>
          <w:color w:val="auto"/>
          <w:sz w:val="22"/>
          <w:szCs w:val="22"/>
          <w:lang w:eastAsia="en-US"/>
        </w:rPr>
      </w:pPr>
      <w:hyperlink w:anchor="_Toc151534956" w:history="1">
        <w:r w:rsidR="00F56C49" w:rsidRPr="00FD47C6">
          <w:rPr>
            <w:rStyle w:val="Hyperlink"/>
            <w:noProof/>
          </w:rPr>
          <w:t>23.5.5.4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RUN State</w:t>
        </w:r>
        <w:r w:rsidR="00F56C49">
          <w:rPr>
            <w:noProof/>
            <w:webHidden/>
          </w:rPr>
          <w:tab/>
        </w:r>
        <w:r w:rsidR="00F56C49">
          <w:rPr>
            <w:noProof/>
            <w:webHidden/>
          </w:rPr>
          <w:fldChar w:fldCharType="begin"/>
        </w:r>
        <w:r w:rsidR="00F56C49">
          <w:rPr>
            <w:noProof/>
            <w:webHidden/>
          </w:rPr>
          <w:instrText xml:space="preserve"> PAGEREF _Toc151534956 \h </w:instrText>
        </w:r>
        <w:r w:rsidR="00F56C49">
          <w:rPr>
            <w:noProof/>
            <w:webHidden/>
          </w:rPr>
        </w:r>
        <w:r w:rsidR="00F56C49">
          <w:rPr>
            <w:noProof/>
            <w:webHidden/>
          </w:rPr>
          <w:fldChar w:fldCharType="separate"/>
        </w:r>
        <w:r w:rsidR="00F56C49">
          <w:rPr>
            <w:noProof/>
            <w:webHidden/>
          </w:rPr>
          <w:t>403</w:t>
        </w:r>
        <w:r w:rsidR="00F56C49">
          <w:rPr>
            <w:noProof/>
            <w:webHidden/>
          </w:rPr>
          <w:fldChar w:fldCharType="end"/>
        </w:r>
      </w:hyperlink>
    </w:p>
    <w:p w14:paraId="4AEFF609" w14:textId="33B41346" w:rsidR="00F56C49" w:rsidRDefault="00000000">
      <w:pPr>
        <w:pStyle w:val="TOC4"/>
        <w:rPr>
          <w:rFonts w:asciiTheme="minorHAnsi" w:eastAsiaTheme="minorEastAsia" w:hAnsiTheme="minorHAnsi" w:cstheme="minorBidi"/>
          <w:noProof/>
          <w:color w:val="auto"/>
          <w:sz w:val="22"/>
          <w:szCs w:val="22"/>
          <w:lang w:eastAsia="en-US"/>
        </w:rPr>
      </w:pPr>
      <w:hyperlink w:anchor="_Toc151534957" w:history="1">
        <w:r w:rsidR="00F56C49" w:rsidRPr="00FD47C6">
          <w:rPr>
            <w:rStyle w:val="Hyperlink"/>
            <w:noProof/>
          </w:rPr>
          <w:t>23.5.5.5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WAIT State</w:t>
        </w:r>
        <w:r w:rsidR="00F56C49">
          <w:rPr>
            <w:noProof/>
            <w:webHidden/>
          </w:rPr>
          <w:tab/>
        </w:r>
        <w:r w:rsidR="00F56C49">
          <w:rPr>
            <w:noProof/>
            <w:webHidden/>
          </w:rPr>
          <w:fldChar w:fldCharType="begin"/>
        </w:r>
        <w:r w:rsidR="00F56C49">
          <w:rPr>
            <w:noProof/>
            <w:webHidden/>
          </w:rPr>
          <w:instrText xml:space="preserve"> PAGEREF _Toc151534957 \h </w:instrText>
        </w:r>
        <w:r w:rsidR="00F56C49">
          <w:rPr>
            <w:noProof/>
            <w:webHidden/>
          </w:rPr>
        </w:r>
        <w:r w:rsidR="00F56C49">
          <w:rPr>
            <w:noProof/>
            <w:webHidden/>
          </w:rPr>
          <w:fldChar w:fldCharType="separate"/>
        </w:r>
        <w:r w:rsidR="00F56C49">
          <w:rPr>
            <w:noProof/>
            <w:webHidden/>
          </w:rPr>
          <w:t>404</w:t>
        </w:r>
        <w:r w:rsidR="00F56C49">
          <w:rPr>
            <w:noProof/>
            <w:webHidden/>
          </w:rPr>
          <w:fldChar w:fldCharType="end"/>
        </w:r>
      </w:hyperlink>
    </w:p>
    <w:p w14:paraId="72BE9347" w14:textId="7F4B8ACE" w:rsidR="00F56C49" w:rsidRDefault="00000000">
      <w:pPr>
        <w:pStyle w:val="TOC8"/>
        <w:rPr>
          <w:rFonts w:asciiTheme="minorHAnsi" w:eastAsiaTheme="minorEastAsia" w:hAnsiTheme="minorHAnsi" w:cstheme="minorBidi"/>
          <w:b w:val="0"/>
          <w:color w:val="auto"/>
          <w:sz w:val="22"/>
          <w:szCs w:val="22"/>
          <w:lang w:eastAsia="en-US"/>
        </w:rPr>
      </w:pPr>
      <w:hyperlink w:anchor="_Toc151534958" w:history="1">
        <w:r w:rsidR="00F56C49" w:rsidRPr="00FD47C6">
          <w:rPr>
            <w:rStyle w:val="Hyperlink"/>
          </w:rPr>
          <w:t>V.</w:t>
        </w:r>
        <w:r w:rsidR="00F56C49">
          <w:rPr>
            <w:rFonts w:asciiTheme="minorHAnsi" w:eastAsiaTheme="minorEastAsia" w:hAnsiTheme="minorHAnsi" w:cstheme="minorBidi"/>
            <w:b w:val="0"/>
            <w:color w:val="auto"/>
            <w:sz w:val="22"/>
            <w:szCs w:val="22"/>
            <w:lang w:eastAsia="en-US"/>
          </w:rPr>
          <w:tab/>
        </w:r>
        <w:r w:rsidR="00F56C49" w:rsidRPr="00FD47C6">
          <w:rPr>
            <w:rStyle w:val="Hyperlink"/>
          </w:rPr>
          <w:t>Kernel Installation and Distribution System</w:t>
        </w:r>
        <w:r w:rsidR="00F56C49">
          <w:rPr>
            <w:webHidden/>
          </w:rPr>
          <w:tab/>
        </w:r>
        <w:r w:rsidR="00F56C49">
          <w:rPr>
            <w:webHidden/>
          </w:rPr>
          <w:fldChar w:fldCharType="begin"/>
        </w:r>
        <w:r w:rsidR="00F56C49">
          <w:rPr>
            <w:webHidden/>
          </w:rPr>
          <w:instrText xml:space="preserve"> PAGEREF _Toc151534958 \h </w:instrText>
        </w:r>
        <w:r w:rsidR="00F56C49">
          <w:rPr>
            <w:webHidden/>
          </w:rPr>
        </w:r>
        <w:r w:rsidR="00F56C49">
          <w:rPr>
            <w:webHidden/>
          </w:rPr>
          <w:fldChar w:fldCharType="separate"/>
        </w:r>
        <w:r w:rsidR="00F56C49">
          <w:rPr>
            <w:webHidden/>
          </w:rPr>
          <w:t>405</w:t>
        </w:r>
        <w:r w:rsidR="00F56C49">
          <w:rPr>
            <w:webHidden/>
          </w:rPr>
          <w:fldChar w:fldCharType="end"/>
        </w:r>
      </w:hyperlink>
    </w:p>
    <w:p w14:paraId="14250D19" w14:textId="790FDE62" w:rsidR="00F56C49" w:rsidRDefault="00000000">
      <w:pPr>
        <w:pStyle w:val="TOC1"/>
        <w:rPr>
          <w:rFonts w:asciiTheme="minorHAnsi" w:eastAsiaTheme="minorEastAsia" w:hAnsiTheme="minorHAnsi" w:cstheme="minorBidi"/>
          <w:color w:val="auto"/>
          <w:sz w:val="22"/>
          <w:szCs w:val="22"/>
          <w:lang w:eastAsia="en-US"/>
        </w:rPr>
      </w:pPr>
      <w:hyperlink w:anchor="_Toc151534959" w:history="1">
        <w:r w:rsidR="00F56C49" w:rsidRPr="00FD47C6">
          <w:rPr>
            <w:rStyle w:val="Hyperlink"/>
          </w:rPr>
          <w:t>24</w:t>
        </w:r>
        <w:r w:rsidR="00F56C49">
          <w:rPr>
            <w:rFonts w:asciiTheme="minorHAnsi" w:eastAsiaTheme="minorEastAsia" w:hAnsiTheme="minorHAnsi" w:cstheme="minorBidi"/>
            <w:color w:val="auto"/>
            <w:sz w:val="22"/>
            <w:szCs w:val="22"/>
            <w:lang w:eastAsia="en-US"/>
          </w:rPr>
          <w:tab/>
        </w:r>
        <w:r w:rsidR="00F56C49" w:rsidRPr="00FD47C6">
          <w:rPr>
            <w:rStyle w:val="Hyperlink"/>
          </w:rPr>
          <w:t>KIDS: System Management—Installations</w:t>
        </w:r>
        <w:r w:rsidR="00F56C49">
          <w:rPr>
            <w:webHidden/>
          </w:rPr>
          <w:tab/>
        </w:r>
        <w:r w:rsidR="00F56C49">
          <w:rPr>
            <w:webHidden/>
          </w:rPr>
          <w:fldChar w:fldCharType="begin"/>
        </w:r>
        <w:r w:rsidR="00F56C49">
          <w:rPr>
            <w:webHidden/>
          </w:rPr>
          <w:instrText xml:space="preserve"> PAGEREF _Toc151534959 \h </w:instrText>
        </w:r>
        <w:r w:rsidR="00F56C49">
          <w:rPr>
            <w:webHidden/>
          </w:rPr>
        </w:r>
        <w:r w:rsidR="00F56C49">
          <w:rPr>
            <w:webHidden/>
          </w:rPr>
          <w:fldChar w:fldCharType="separate"/>
        </w:r>
        <w:r w:rsidR="00F56C49">
          <w:rPr>
            <w:webHidden/>
          </w:rPr>
          <w:t>405</w:t>
        </w:r>
        <w:r w:rsidR="00F56C49">
          <w:rPr>
            <w:webHidden/>
          </w:rPr>
          <w:fldChar w:fldCharType="end"/>
        </w:r>
      </w:hyperlink>
    </w:p>
    <w:p w14:paraId="6C7426C3" w14:textId="4433AE6D"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0" w:history="1">
        <w:r w:rsidR="00F56C49" w:rsidRPr="00FD47C6">
          <w:rPr>
            <w:rStyle w:val="Hyperlink"/>
            <w:noProof/>
          </w:rPr>
          <w:t>24.1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KIDS Options</w:t>
        </w:r>
        <w:r w:rsidR="00F56C49">
          <w:rPr>
            <w:noProof/>
            <w:webHidden/>
          </w:rPr>
          <w:tab/>
        </w:r>
        <w:r w:rsidR="00F56C49">
          <w:rPr>
            <w:noProof/>
            <w:webHidden/>
          </w:rPr>
          <w:fldChar w:fldCharType="begin"/>
        </w:r>
        <w:r w:rsidR="00F56C49">
          <w:rPr>
            <w:noProof/>
            <w:webHidden/>
          </w:rPr>
          <w:instrText xml:space="preserve"> PAGEREF _Toc151534960 \h </w:instrText>
        </w:r>
        <w:r w:rsidR="00F56C49">
          <w:rPr>
            <w:noProof/>
            <w:webHidden/>
          </w:rPr>
        </w:r>
        <w:r w:rsidR="00F56C49">
          <w:rPr>
            <w:noProof/>
            <w:webHidden/>
          </w:rPr>
          <w:fldChar w:fldCharType="separate"/>
        </w:r>
        <w:r w:rsidR="00F56C49">
          <w:rPr>
            <w:noProof/>
            <w:webHidden/>
          </w:rPr>
          <w:t>406</w:t>
        </w:r>
        <w:r w:rsidR="00F56C49">
          <w:rPr>
            <w:noProof/>
            <w:webHidden/>
          </w:rPr>
          <w:fldChar w:fldCharType="end"/>
        </w:r>
      </w:hyperlink>
    </w:p>
    <w:p w14:paraId="3EFFE6E6" w14:textId="72C83EE0" w:rsidR="00F56C49" w:rsidRDefault="00000000">
      <w:pPr>
        <w:pStyle w:val="TOC3"/>
        <w:rPr>
          <w:rFonts w:asciiTheme="minorHAnsi" w:eastAsiaTheme="minorEastAsia" w:hAnsiTheme="minorHAnsi" w:cstheme="minorBidi"/>
          <w:noProof/>
          <w:color w:val="auto"/>
          <w:sz w:val="22"/>
          <w:szCs w:val="22"/>
          <w:lang w:eastAsia="en-US"/>
        </w:rPr>
      </w:pPr>
      <w:hyperlink w:anchor="_Toc151534961" w:history="1">
        <w:r w:rsidR="00F56C49" w:rsidRPr="00FD47C6">
          <w:rPr>
            <w:rStyle w:val="Hyperlink"/>
            <w:noProof/>
          </w:rPr>
          <w:t>24.1.1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Distributions</w:t>
        </w:r>
        <w:r w:rsidR="00F56C49">
          <w:rPr>
            <w:noProof/>
            <w:webHidden/>
          </w:rPr>
          <w:tab/>
        </w:r>
        <w:r w:rsidR="00F56C49">
          <w:rPr>
            <w:noProof/>
            <w:webHidden/>
          </w:rPr>
          <w:fldChar w:fldCharType="begin"/>
        </w:r>
        <w:r w:rsidR="00F56C49">
          <w:rPr>
            <w:noProof/>
            <w:webHidden/>
          </w:rPr>
          <w:instrText xml:space="preserve"> PAGEREF _Toc151534961 \h </w:instrText>
        </w:r>
        <w:r w:rsidR="00F56C49">
          <w:rPr>
            <w:noProof/>
            <w:webHidden/>
          </w:rPr>
        </w:r>
        <w:r w:rsidR="00F56C49">
          <w:rPr>
            <w:noProof/>
            <w:webHidden/>
          </w:rPr>
          <w:fldChar w:fldCharType="separate"/>
        </w:r>
        <w:r w:rsidR="00F56C49">
          <w:rPr>
            <w:noProof/>
            <w:webHidden/>
          </w:rPr>
          <w:t>407</w:t>
        </w:r>
        <w:r w:rsidR="00F56C49">
          <w:rPr>
            <w:noProof/>
            <w:webHidden/>
          </w:rPr>
          <w:fldChar w:fldCharType="end"/>
        </w:r>
      </w:hyperlink>
    </w:p>
    <w:p w14:paraId="7A49DA4C" w14:textId="68B54056" w:rsidR="00F56C49" w:rsidRDefault="00000000">
      <w:pPr>
        <w:pStyle w:val="TOC3"/>
        <w:rPr>
          <w:rFonts w:asciiTheme="minorHAnsi" w:eastAsiaTheme="minorEastAsia" w:hAnsiTheme="minorHAnsi" w:cstheme="minorBidi"/>
          <w:noProof/>
          <w:color w:val="auto"/>
          <w:sz w:val="22"/>
          <w:szCs w:val="22"/>
          <w:lang w:eastAsia="en-US"/>
        </w:rPr>
      </w:pPr>
      <w:hyperlink w:anchor="_Toc151534962" w:history="1">
        <w:r w:rsidR="00F56C49" w:rsidRPr="00FD47C6">
          <w:rPr>
            <w:rStyle w:val="Hyperlink"/>
            <w:noProof/>
          </w:rPr>
          <w:t>24.1.2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Installations</w:t>
        </w:r>
        <w:r w:rsidR="00F56C49">
          <w:rPr>
            <w:noProof/>
            <w:webHidden/>
          </w:rPr>
          <w:tab/>
        </w:r>
        <w:r w:rsidR="00F56C49">
          <w:rPr>
            <w:noProof/>
            <w:webHidden/>
          </w:rPr>
          <w:fldChar w:fldCharType="begin"/>
        </w:r>
        <w:r w:rsidR="00F56C49">
          <w:rPr>
            <w:noProof/>
            <w:webHidden/>
          </w:rPr>
          <w:instrText xml:space="preserve"> PAGEREF _Toc151534962 \h </w:instrText>
        </w:r>
        <w:r w:rsidR="00F56C49">
          <w:rPr>
            <w:noProof/>
            <w:webHidden/>
          </w:rPr>
        </w:r>
        <w:r w:rsidR="00F56C49">
          <w:rPr>
            <w:noProof/>
            <w:webHidden/>
          </w:rPr>
          <w:fldChar w:fldCharType="separate"/>
        </w:r>
        <w:r w:rsidR="00F56C49">
          <w:rPr>
            <w:noProof/>
            <w:webHidden/>
          </w:rPr>
          <w:t>407</w:t>
        </w:r>
        <w:r w:rsidR="00F56C49">
          <w:rPr>
            <w:noProof/>
            <w:webHidden/>
          </w:rPr>
          <w:fldChar w:fldCharType="end"/>
        </w:r>
      </w:hyperlink>
    </w:p>
    <w:p w14:paraId="7E488027" w14:textId="2431D3A6"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3" w:history="1">
        <w:r w:rsidR="00F56C49" w:rsidRPr="00FD47C6">
          <w:rPr>
            <w:rStyle w:val="Hyperlink"/>
            <w:noProof/>
          </w:rPr>
          <w:t>24.2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Build Entries and the BUILD (#9.6) File</w:t>
        </w:r>
        <w:r w:rsidR="00F56C49">
          <w:rPr>
            <w:noProof/>
            <w:webHidden/>
          </w:rPr>
          <w:tab/>
        </w:r>
        <w:r w:rsidR="00F56C49">
          <w:rPr>
            <w:noProof/>
            <w:webHidden/>
          </w:rPr>
          <w:fldChar w:fldCharType="begin"/>
        </w:r>
        <w:r w:rsidR="00F56C49">
          <w:rPr>
            <w:noProof/>
            <w:webHidden/>
          </w:rPr>
          <w:instrText xml:space="preserve"> PAGEREF _Toc151534963 \h </w:instrText>
        </w:r>
        <w:r w:rsidR="00F56C49">
          <w:rPr>
            <w:noProof/>
            <w:webHidden/>
          </w:rPr>
        </w:r>
        <w:r w:rsidR="00F56C49">
          <w:rPr>
            <w:noProof/>
            <w:webHidden/>
          </w:rPr>
          <w:fldChar w:fldCharType="separate"/>
        </w:r>
        <w:r w:rsidR="00F56C49">
          <w:rPr>
            <w:noProof/>
            <w:webHidden/>
          </w:rPr>
          <w:t>408</w:t>
        </w:r>
        <w:r w:rsidR="00F56C49">
          <w:rPr>
            <w:noProof/>
            <w:webHidden/>
          </w:rPr>
          <w:fldChar w:fldCharType="end"/>
        </w:r>
      </w:hyperlink>
    </w:p>
    <w:p w14:paraId="3E6963C3" w14:textId="0F999045"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4" w:history="1">
        <w:r w:rsidR="00F56C49" w:rsidRPr="00FD47C6">
          <w:rPr>
            <w:rStyle w:val="Hyperlink"/>
            <w:noProof/>
          </w:rPr>
          <w:t>24.3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INSTALL (#9.7) File</w:t>
        </w:r>
        <w:r w:rsidR="00F56C49">
          <w:rPr>
            <w:noProof/>
            <w:webHidden/>
          </w:rPr>
          <w:tab/>
        </w:r>
        <w:r w:rsidR="00F56C49">
          <w:rPr>
            <w:noProof/>
            <w:webHidden/>
          </w:rPr>
          <w:fldChar w:fldCharType="begin"/>
        </w:r>
        <w:r w:rsidR="00F56C49">
          <w:rPr>
            <w:noProof/>
            <w:webHidden/>
          </w:rPr>
          <w:instrText xml:space="preserve"> PAGEREF _Toc151534964 \h </w:instrText>
        </w:r>
        <w:r w:rsidR="00F56C49">
          <w:rPr>
            <w:noProof/>
            <w:webHidden/>
          </w:rPr>
        </w:r>
        <w:r w:rsidR="00F56C49">
          <w:rPr>
            <w:noProof/>
            <w:webHidden/>
          </w:rPr>
          <w:fldChar w:fldCharType="separate"/>
        </w:r>
        <w:r w:rsidR="00F56C49">
          <w:rPr>
            <w:noProof/>
            <w:webHidden/>
          </w:rPr>
          <w:t>409</w:t>
        </w:r>
        <w:r w:rsidR="00F56C49">
          <w:rPr>
            <w:noProof/>
            <w:webHidden/>
          </w:rPr>
          <w:fldChar w:fldCharType="end"/>
        </w:r>
      </w:hyperlink>
    </w:p>
    <w:p w14:paraId="6C24F299" w14:textId="32E82BC2"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5" w:history="1">
        <w:r w:rsidR="00F56C49" w:rsidRPr="00FD47C6">
          <w:rPr>
            <w:rStyle w:val="Hyperlink"/>
            <w:noProof/>
          </w:rPr>
          <w:t>24.4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Changes in the Role of the PACKAGE (#9.4) File</w:t>
        </w:r>
        <w:r w:rsidR="00F56C49">
          <w:rPr>
            <w:noProof/>
            <w:webHidden/>
          </w:rPr>
          <w:tab/>
        </w:r>
        <w:r w:rsidR="00F56C49">
          <w:rPr>
            <w:noProof/>
            <w:webHidden/>
          </w:rPr>
          <w:fldChar w:fldCharType="begin"/>
        </w:r>
        <w:r w:rsidR="00F56C49">
          <w:rPr>
            <w:noProof/>
            <w:webHidden/>
          </w:rPr>
          <w:instrText xml:space="preserve"> PAGEREF _Toc151534965 \h </w:instrText>
        </w:r>
        <w:r w:rsidR="00F56C49">
          <w:rPr>
            <w:noProof/>
            <w:webHidden/>
          </w:rPr>
        </w:r>
        <w:r w:rsidR="00F56C49">
          <w:rPr>
            <w:noProof/>
            <w:webHidden/>
          </w:rPr>
          <w:fldChar w:fldCharType="separate"/>
        </w:r>
        <w:r w:rsidR="00F56C49">
          <w:rPr>
            <w:noProof/>
            <w:webHidden/>
          </w:rPr>
          <w:t>409</w:t>
        </w:r>
        <w:r w:rsidR="00F56C49">
          <w:rPr>
            <w:noProof/>
            <w:webHidden/>
          </w:rPr>
          <w:fldChar w:fldCharType="end"/>
        </w:r>
      </w:hyperlink>
    </w:p>
    <w:p w14:paraId="607BD1B7" w14:textId="3C395D1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6" w:history="1">
        <w:r w:rsidR="00F56C49" w:rsidRPr="00FD47C6">
          <w:rPr>
            <w:rStyle w:val="Hyperlink"/>
            <w:noProof/>
          </w:rPr>
          <w:t>24.5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Transport Mechanism: Distributions</w:t>
        </w:r>
        <w:r w:rsidR="00F56C49">
          <w:rPr>
            <w:noProof/>
            <w:webHidden/>
          </w:rPr>
          <w:tab/>
        </w:r>
        <w:r w:rsidR="00F56C49">
          <w:rPr>
            <w:noProof/>
            <w:webHidden/>
          </w:rPr>
          <w:fldChar w:fldCharType="begin"/>
        </w:r>
        <w:r w:rsidR="00F56C49">
          <w:rPr>
            <w:noProof/>
            <w:webHidden/>
          </w:rPr>
          <w:instrText xml:space="preserve"> PAGEREF _Toc151534966 \h </w:instrText>
        </w:r>
        <w:r w:rsidR="00F56C49">
          <w:rPr>
            <w:noProof/>
            <w:webHidden/>
          </w:rPr>
        </w:r>
        <w:r w:rsidR="00F56C49">
          <w:rPr>
            <w:noProof/>
            <w:webHidden/>
          </w:rPr>
          <w:fldChar w:fldCharType="separate"/>
        </w:r>
        <w:r w:rsidR="00F56C49">
          <w:rPr>
            <w:noProof/>
            <w:webHidden/>
          </w:rPr>
          <w:t>410</w:t>
        </w:r>
        <w:r w:rsidR="00F56C49">
          <w:rPr>
            <w:noProof/>
            <w:webHidden/>
          </w:rPr>
          <w:fldChar w:fldCharType="end"/>
        </w:r>
      </w:hyperlink>
    </w:p>
    <w:p w14:paraId="09293652" w14:textId="0E9A7100" w:rsidR="00F56C49" w:rsidRDefault="00000000">
      <w:pPr>
        <w:pStyle w:val="TOC3"/>
        <w:rPr>
          <w:rFonts w:asciiTheme="minorHAnsi" w:eastAsiaTheme="minorEastAsia" w:hAnsiTheme="minorHAnsi" w:cstheme="minorBidi"/>
          <w:noProof/>
          <w:color w:val="auto"/>
          <w:sz w:val="22"/>
          <w:szCs w:val="22"/>
          <w:lang w:eastAsia="en-US"/>
        </w:rPr>
      </w:pPr>
      <w:hyperlink w:anchor="_Toc151534967" w:history="1">
        <w:r w:rsidR="00F56C49" w:rsidRPr="00FD47C6">
          <w:rPr>
            <w:rStyle w:val="Hyperlink"/>
            <w:noProof/>
          </w:rPr>
          <w:t>24.5.1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Two Kinds of Distributions</w:t>
        </w:r>
        <w:r w:rsidR="00F56C49">
          <w:rPr>
            <w:noProof/>
            <w:webHidden/>
          </w:rPr>
          <w:tab/>
        </w:r>
        <w:r w:rsidR="00F56C49">
          <w:rPr>
            <w:noProof/>
            <w:webHidden/>
          </w:rPr>
          <w:fldChar w:fldCharType="begin"/>
        </w:r>
        <w:r w:rsidR="00F56C49">
          <w:rPr>
            <w:noProof/>
            <w:webHidden/>
          </w:rPr>
          <w:instrText xml:space="preserve"> PAGEREF _Toc151534967 \h </w:instrText>
        </w:r>
        <w:r w:rsidR="00F56C49">
          <w:rPr>
            <w:noProof/>
            <w:webHidden/>
          </w:rPr>
        </w:r>
        <w:r w:rsidR="00F56C49">
          <w:rPr>
            <w:noProof/>
            <w:webHidden/>
          </w:rPr>
          <w:fldChar w:fldCharType="separate"/>
        </w:r>
        <w:r w:rsidR="00F56C49">
          <w:rPr>
            <w:noProof/>
            <w:webHidden/>
          </w:rPr>
          <w:t>410</w:t>
        </w:r>
        <w:r w:rsidR="00F56C49">
          <w:rPr>
            <w:noProof/>
            <w:webHidden/>
          </w:rPr>
          <w:fldChar w:fldCharType="end"/>
        </w:r>
      </w:hyperlink>
    </w:p>
    <w:p w14:paraId="0D159D4B" w14:textId="2BE9571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8" w:history="1">
        <w:r w:rsidR="00F56C49" w:rsidRPr="00FD47C6">
          <w:rPr>
            <w:rStyle w:val="Hyperlink"/>
            <w:noProof/>
          </w:rPr>
          <w:t>24.6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What Happens to DIFROM?</w:t>
        </w:r>
        <w:r w:rsidR="00F56C49">
          <w:rPr>
            <w:noProof/>
            <w:webHidden/>
          </w:rPr>
          <w:tab/>
        </w:r>
        <w:r w:rsidR="00F56C49">
          <w:rPr>
            <w:noProof/>
            <w:webHidden/>
          </w:rPr>
          <w:fldChar w:fldCharType="begin"/>
        </w:r>
        <w:r w:rsidR="00F56C49">
          <w:rPr>
            <w:noProof/>
            <w:webHidden/>
          </w:rPr>
          <w:instrText xml:space="preserve"> PAGEREF _Toc151534968 \h </w:instrText>
        </w:r>
        <w:r w:rsidR="00F56C49">
          <w:rPr>
            <w:noProof/>
            <w:webHidden/>
          </w:rPr>
        </w:r>
        <w:r w:rsidR="00F56C49">
          <w:rPr>
            <w:noProof/>
            <w:webHidden/>
          </w:rPr>
          <w:fldChar w:fldCharType="separate"/>
        </w:r>
        <w:r w:rsidR="00F56C49">
          <w:rPr>
            <w:noProof/>
            <w:webHidden/>
          </w:rPr>
          <w:t>411</w:t>
        </w:r>
        <w:r w:rsidR="00F56C49">
          <w:rPr>
            <w:noProof/>
            <w:webHidden/>
          </w:rPr>
          <w:fldChar w:fldCharType="end"/>
        </w:r>
      </w:hyperlink>
    </w:p>
    <w:p w14:paraId="113FEDE3" w14:textId="590CD1E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69" w:history="1">
        <w:r w:rsidR="00F56C49" w:rsidRPr="00FD47C6">
          <w:rPr>
            <w:rStyle w:val="Hyperlink"/>
            <w:noProof/>
          </w:rPr>
          <w:t>24.7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Installing Standard Distributions</w:t>
        </w:r>
        <w:r w:rsidR="00F56C49">
          <w:rPr>
            <w:noProof/>
            <w:webHidden/>
          </w:rPr>
          <w:tab/>
        </w:r>
        <w:r w:rsidR="00F56C49">
          <w:rPr>
            <w:noProof/>
            <w:webHidden/>
          </w:rPr>
          <w:fldChar w:fldCharType="begin"/>
        </w:r>
        <w:r w:rsidR="00F56C49">
          <w:rPr>
            <w:noProof/>
            <w:webHidden/>
          </w:rPr>
          <w:instrText xml:space="preserve"> PAGEREF _Toc151534969 \h </w:instrText>
        </w:r>
        <w:r w:rsidR="00F56C49">
          <w:rPr>
            <w:noProof/>
            <w:webHidden/>
          </w:rPr>
        </w:r>
        <w:r w:rsidR="00F56C49">
          <w:rPr>
            <w:noProof/>
            <w:webHidden/>
          </w:rPr>
          <w:fldChar w:fldCharType="separate"/>
        </w:r>
        <w:r w:rsidR="00F56C49">
          <w:rPr>
            <w:noProof/>
            <w:webHidden/>
          </w:rPr>
          <w:t>411</w:t>
        </w:r>
        <w:r w:rsidR="00F56C49">
          <w:rPr>
            <w:noProof/>
            <w:webHidden/>
          </w:rPr>
          <w:fldChar w:fldCharType="end"/>
        </w:r>
      </w:hyperlink>
    </w:p>
    <w:p w14:paraId="5C95D450" w14:textId="15CE469B" w:rsidR="00F56C49" w:rsidRDefault="00000000">
      <w:pPr>
        <w:pStyle w:val="TOC3"/>
        <w:rPr>
          <w:rFonts w:asciiTheme="minorHAnsi" w:eastAsiaTheme="minorEastAsia" w:hAnsiTheme="minorHAnsi" w:cstheme="minorBidi"/>
          <w:noProof/>
          <w:color w:val="auto"/>
          <w:sz w:val="22"/>
          <w:szCs w:val="22"/>
          <w:lang w:eastAsia="en-US"/>
        </w:rPr>
      </w:pPr>
      <w:hyperlink w:anchor="_Toc151534970" w:history="1">
        <w:r w:rsidR="00F56C49" w:rsidRPr="00FD47C6">
          <w:rPr>
            <w:rStyle w:val="Hyperlink"/>
            <w:noProof/>
          </w:rPr>
          <w:t>24.7.1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Installation Sequence</w:t>
        </w:r>
        <w:r w:rsidR="00F56C49">
          <w:rPr>
            <w:noProof/>
            <w:webHidden/>
          </w:rPr>
          <w:tab/>
        </w:r>
        <w:r w:rsidR="00F56C49">
          <w:rPr>
            <w:noProof/>
            <w:webHidden/>
          </w:rPr>
          <w:fldChar w:fldCharType="begin"/>
        </w:r>
        <w:r w:rsidR="00F56C49">
          <w:rPr>
            <w:noProof/>
            <w:webHidden/>
          </w:rPr>
          <w:instrText xml:space="preserve"> PAGEREF _Toc151534970 \h </w:instrText>
        </w:r>
        <w:r w:rsidR="00F56C49">
          <w:rPr>
            <w:noProof/>
            <w:webHidden/>
          </w:rPr>
        </w:r>
        <w:r w:rsidR="00F56C49">
          <w:rPr>
            <w:noProof/>
            <w:webHidden/>
          </w:rPr>
          <w:fldChar w:fldCharType="separate"/>
        </w:r>
        <w:r w:rsidR="00F56C49">
          <w:rPr>
            <w:noProof/>
            <w:webHidden/>
          </w:rPr>
          <w:t>411</w:t>
        </w:r>
        <w:r w:rsidR="00F56C49">
          <w:rPr>
            <w:noProof/>
            <w:webHidden/>
          </w:rPr>
          <w:fldChar w:fldCharType="end"/>
        </w:r>
      </w:hyperlink>
    </w:p>
    <w:p w14:paraId="7AFED966" w14:textId="0C457711" w:rsidR="00F56C49" w:rsidRDefault="00000000">
      <w:pPr>
        <w:pStyle w:val="TOC4"/>
        <w:rPr>
          <w:rFonts w:asciiTheme="minorHAnsi" w:eastAsiaTheme="minorEastAsia" w:hAnsiTheme="minorHAnsi" w:cstheme="minorBidi"/>
          <w:noProof/>
          <w:color w:val="auto"/>
          <w:sz w:val="22"/>
          <w:szCs w:val="22"/>
          <w:lang w:eastAsia="en-US"/>
        </w:rPr>
      </w:pPr>
      <w:hyperlink w:anchor="_Toc151534971" w:history="1">
        <w:r w:rsidR="00F56C49" w:rsidRPr="00FD47C6">
          <w:rPr>
            <w:rStyle w:val="Hyperlink"/>
            <w:noProof/>
          </w:rPr>
          <w:t>24.7.1.1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Phase 1: Loading Transport Globals from a Distribution or PackMan Message</w:t>
        </w:r>
        <w:r w:rsidR="00F56C49">
          <w:rPr>
            <w:noProof/>
            <w:webHidden/>
          </w:rPr>
          <w:tab/>
        </w:r>
        <w:r w:rsidR="00F56C49">
          <w:rPr>
            <w:noProof/>
            <w:webHidden/>
          </w:rPr>
          <w:fldChar w:fldCharType="begin"/>
        </w:r>
        <w:r w:rsidR="00F56C49">
          <w:rPr>
            <w:noProof/>
            <w:webHidden/>
          </w:rPr>
          <w:instrText xml:space="preserve"> PAGEREF _Toc151534971 \h </w:instrText>
        </w:r>
        <w:r w:rsidR="00F56C49">
          <w:rPr>
            <w:noProof/>
            <w:webHidden/>
          </w:rPr>
        </w:r>
        <w:r w:rsidR="00F56C49">
          <w:rPr>
            <w:noProof/>
            <w:webHidden/>
          </w:rPr>
          <w:fldChar w:fldCharType="separate"/>
        </w:r>
        <w:r w:rsidR="00F56C49">
          <w:rPr>
            <w:noProof/>
            <w:webHidden/>
          </w:rPr>
          <w:t>411</w:t>
        </w:r>
        <w:r w:rsidR="00F56C49">
          <w:rPr>
            <w:noProof/>
            <w:webHidden/>
          </w:rPr>
          <w:fldChar w:fldCharType="end"/>
        </w:r>
      </w:hyperlink>
    </w:p>
    <w:p w14:paraId="1DE7242E" w14:textId="3E2D7FB8" w:rsidR="00F56C49" w:rsidRDefault="00000000">
      <w:pPr>
        <w:pStyle w:val="TOC4"/>
        <w:rPr>
          <w:rFonts w:asciiTheme="minorHAnsi" w:eastAsiaTheme="minorEastAsia" w:hAnsiTheme="minorHAnsi" w:cstheme="minorBidi"/>
          <w:noProof/>
          <w:color w:val="auto"/>
          <w:sz w:val="22"/>
          <w:szCs w:val="22"/>
          <w:lang w:eastAsia="en-US"/>
        </w:rPr>
      </w:pPr>
      <w:hyperlink w:anchor="_Toc151534972" w:history="1">
        <w:r w:rsidR="00F56C49" w:rsidRPr="00FD47C6">
          <w:rPr>
            <w:rStyle w:val="Hyperlink"/>
            <w:noProof/>
          </w:rPr>
          <w:t>24.7.1.2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Phase 2: Answering Installation Questions for Transport Globals in a Distribution</w:t>
        </w:r>
        <w:r w:rsidR="00F56C49">
          <w:rPr>
            <w:noProof/>
            <w:webHidden/>
          </w:rPr>
          <w:tab/>
        </w:r>
        <w:r w:rsidR="00F56C49">
          <w:rPr>
            <w:noProof/>
            <w:webHidden/>
          </w:rPr>
          <w:fldChar w:fldCharType="begin"/>
        </w:r>
        <w:r w:rsidR="00F56C49">
          <w:rPr>
            <w:noProof/>
            <w:webHidden/>
          </w:rPr>
          <w:instrText xml:space="preserve"> PAGEREF _Toc151534972 \h </w:instrText>
        </w:r>
        <w:r w:rsidR="00F56C49">
          <w:rPr>
            <w:noProof/>
            <w:webHidden/>
          </w:rPr>
        </w:r>
        <w:r w:rsidR="00F56C49">
          <w:rPr>
            <w:noProof/>
            <w:webHidden/>
          </w:rPr>
          <w:fldChar w:fldCharType="separate"/>
        </w:r>
        <w:r w:rsidR="00F56C49">
          <w:rPr>
            <w:noProof/>
            <w:webHidden/>
          </w:rPr>
          <w:t>412</w:t>
        </w:r>
        <w:r w:rsidR="00F56C49">
          <w:rPr>
            <w:noProof/>
            <w:webHidden/>
          </w:rPr>
          <w:fldChar w:fldCharType="end"/>
        </w:r>
      </w:hyperlink>
    </w:p>
    <w:p w14:paraId="4763B195" w14:textId="6D5070E6" w:rsidR="00F56C49" w:rsidRDefault="00000000">
      <w:pPr>
        <w:pStyle w:val="TOC4"/>
        <w:rPr>
          <w:rFonts w:asciiTheme="minorHAnsi" w:eastAsiaTheme="minorEastAsia" w:hAnsiTheme="minorHAnsi" w:cstheme="minorBidi"/>
          <w:noProof/>
          <w:color w:val="auto"/>
          <w:sz w:val="22"/>
          <w:szCs w:val="22"/>
          <w:lang w:eastAsia="en-US"/>
        </w:rPr>
      </w:pPr>
      <w:hyperlink w:anchor="_Toc151534973" w:history="1">
        <w:r w:rsidR="00F56C49" w:rsidRPr="00FD47C6">
          <w:rPr>
            <w:rStyle w:val="Hyperlink"/>
            <w:noProof/>
          </w:rPr>
          <w:t>24.7.1.3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Phase 3: KIDS Installation of Software</w:t>
        </w:r>
        <w:r w:rsidR="00F56C49">
          <w:rPr>
            <w:noProof/>
            <w:webHidden/>
          </w:rPr>
          <w:tab/>
        </w:r>
        <w:r w:rsidR="00F56C49">
          <w:rPr>
            <w:noProof/>
            <w:webHidden/>
          </w:rPr>
          <w:fldChar w:fldCharType="begin"/>
        </w:r>
        <w:r w:rsidR="00F56C49">
          <w:rPr>
            <w:noProof/>
            <w:webHidden/>
          </w:rPr>
          <w:instrText xml:space="preserve"> PAGEREF _Toc151534973 \h </w:instrText>
        </w:r>
        <w:r w:rsidR="00F56C49">
          <w:rPr>
            <w:noProof/>
            <w:webHidden/>
          </w:rPr>
        </w:r>
        <w:r w:rsidR="00F56C49">
          <w:rPr>
            <w:noProof/>
            <w:webHidden/>
          </w:rPr>
          <w:fldChar w:fldCharType="separate"/>
        </w:r>
        <w:r w:rsidR="00F56C49">
          <w:rPr>
            <w:noProof/>
            <w:webHidden/>
          </w:rPr>
          <w:t>412</w:t>
        </w:r>
        <w:r w:rsidR="00F56C49">
          <w:rPr>
            <w:noProof/>
            <w:webHidden/>
          </w:rPr>
          <w:fldChar w:fldCharType="end"/>
        </w:r>
      </w:hyperlink>
    </w:p>
    <w:p w14:paraId="56A075CC" w14:textId="509AF3B6" w:rsidR="00F56C49" w:rsidRDefault="00000000">
      <w:pPr>
        <w:pStyle w:val="TOC3"/>
        <w:rPr>
          <w:rFonts w:asciiTheme="minorHAnsi" w:eastAsiaTheme="minorEastAsia" w:hAnsiTheme="minorHAnsi" w:cstheme="minorBidi"/>
          <w:noProof/>
          <w:color w:val="auto"/>
          <w:sz w:val="22"/>
          <w:szCs w:val="22"/>
          <w:lang w:eastAsia="en-US"/>
        </w:rPr>
      </w:pPr>
      <w:hyperlink w:anchor="_Toc151534974" w:history="1">
        <w:r w:rsidR="00F56C49" w:rsidRPr="00FD47C6">
          <w:rPr>
            <w:rStyle w:val="Hyperlink"/>
            <w:noProof/>
          </w:rPr>
          <w:t>24.7.2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Installation Menu</w:t>
        </w:r>
        <w:r w:rsidR="00F56C49">
          <w:rPr>
            <w:noProof/>
            <w:webHidden/>
          </w:rPr>
          <w:tab/>
        </w:r>
        <w:r w:rsidR="00F56C49">
          <w:rPr>
            <w:noProof/>
            <w:webHidden/>
          </w:rPr>
          <w:fldChar w:fldCharType="begin"/>
        </w:r>
        <w:r w:rsidR="00F56C49">
          <w:rPr>
            <w:noProof/>
            <w:webHidden/>
          </w:rPr>
          <w:instrText xml:space="preserve"> PAGEREF _Toc151534974 \h </w:instrText>
        </w:r>
        <w:r w:rsidR="00F56C49">
          <w:rPr>
            <w:noProof/>
            <w:webHidden/>
          </w:rPr>
        </w:r>
        <w:r w:rsidR="00F56C49">
          <w:rPr>
            <w:noProof/>
            <w:webHidden/>
          </w:rPr>
          <w:fldChar w:fldCharType="separate"/>
        </w:r>
        <w:r w:rsidR="00F56C49">
          <w:rPr>
            <w:noProof/>
            <w:webHidden/>
          </w:rPr>
          <w:t>413</w:t>
        </w:r>
        <w:r w:rsidR="00F56C49">
          <w:rPr>
            <w:noProof/>
            <w:webHidden/>
          </w:rPr>
          <w:fldChar w:fldCharType="end"/>
        </w:r>
      </w:hyperlink>
    </w:p>
    <w:p w14:paraId="64D3F6B0" w14:textId="5C57F2C5" w:rsidR="00F56C49" w:rsidRDefault="00000000">
      <w:pPr>
        <w:pStyle w:val="TOC3"/>
        <w:rPr>
          <w:rFonts w:asciiTheme="minorHAnsi" w:eastAsiaTheme="minorEastAsia" w:hAnsiTheme="minorHAnsi" w:cstheme="minorBidi"/>
          <w:noProof/>
          <w:color w:val="auto"/>
          <w:sz w:val="22"/>
          <w:szCs w:val="22"/>
          <w:lang w:eastAsia="en-US"/>
        </w:rPr>
      </w:pPr>
      <w:hyperlink w:anchor="_Toc151534975" w:history="1">
        <w:r w:rsidR="00F56C49" w:rsidRPr="00FD47C6">
          <w:rPr>
            <w:rStyle w:val="Hyperlink"/>
            <w:noProof/>
          </w:rPr>
          <w:t>24.7.3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Loading a Standard Distribution</w:t>
        </w:r>
        <w:r w:rsidR="00F56C49">
          <w:rPr>
            <w:noProof/>
            <w:webHidden/>
          </w:rPr>
          <w:tab/>
        </w:r>
        <w:r w:rsidR="00F56C49">
          <w:rPr>
            <w:noProof/>
            <w:webHidden/>
          </w:rPr>
          <w:fldChar w:fldCharType="begin"/>
        </w:r>
        <w:r w:rsidR="00F56C49">
          <w:rPr>
            <w:noProof/>
            <w:webHidden/>
          </w:rPr>
          <w:instrText xml:space="preserve"> PAGEREF _Toc151534975 \h </w:instrText>
        </w:r>
        <w:r w:rsidR="00F56C49">
          <w:rPr>
            <w:noProof/>
            <w:webHidden/>
          </w:rPr>
        </w:r>
        <w:r w:rsidR="00F56C49">
          <w:rPr>
            <w:noProof/>
            <w:webHidden/>
          </w:rPr>
          <w:fldChar w:fldCharType="separate"/>
        </w:r>
        <w:r w:rsidR="00F56C49">
          <w:rPr>
            <w:noProof/>
            <w:webHidden/>
          </w:rPr>
          <w:t>413</w:t>
        </w:r>
        <w:r w:rsidR="00F56C49">
          <w:rPr>
            <w:noProof/>
            <w:webHidden/>
          </w:rPr>
          <w:fldChar w:fldCharType="end"/>
        </w:r>
      </w:hyperlink>
    </w:p>
    <w:p w14:paraId="32ABA723" w14:textId="0E0A4325" w:rsidR="00F56C49" w:rsidRDefault="00000000">
      <w:pPr>
        <w:pStyle w:val="TOC4"/>
        <w:rPr>
          <w:rFonts w:asciiTheme="minorHAnsi" w:eastAsiaTheme="minorEastAsia" w:hAnsiTheme="minorHAnsi" w:cstheme="minorBidi"/>
          <w:noProof/>
          <w:color w:val="auto"/>
          <w:sz w:val="22"/>
          <w:szCs w:val="22"/>
          <w:lang w:eastAsia="en-US"/>
        </w:rPr>
      </w:pPr>
      <w:hyperlink w:anchor="_Toc151534976" w:history="1">
        <w:r w:rsidR="00F56C49" w:rsidRPr="00FD47C6">
          <w:rPr>
            <w:rStyle w:val="Hyperlink"/>
            <w:noProof/>
          </w:rPr>
          <w:t>24.7.3.1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When the Distribution is Split across Diskettes</w:t>
        </w:r>
        <w:r w:rsidR="00F56C49">
          <w:rPr>
            <w:noProof/>
            <w:webHidden/>
          </w:rPr>
          <w:tab/>
        </w:r>
        <w:r w:rsidR="00F56C49">
          <w:rPr>
            <w:noProof/>
            <w:webHidden/>
          </w:rPr>
          <w:fldChar w:fldCharType="begin"/>
        </w:r>
        <w:r w:rsidR="00F56C49">
          <w:rPr>
            <w:noProof/>
            <w:webHidden/>
          </w:rPr>
          <w:instrText xml:space="preserve"> PAGEREF _Toc151534976 \h </w:instrText>
        </w:r>
        <w:r w:rsidR="00F56C49">
          <w:rPr>
            <w:noProof/>
            <w:webHidden/>
          </w:rPr>
        </w:r>
        <w:r w:rsidR="00F56C49">
          <w:rPr>
            <w:noProof/>
            <w:webHidden/>
          </w:rPr>
          <w:fldChar w:fldCharType="separate"/>
        </w:r>
        <w:r w:rsidR="00F56C49">
          <w:rPr>
            <w:noProof/>
            <w:webHidden/>
          </w:rPr>
          <w:t>414</w:t>
        </w:r>
        <w:r w:rsidR="00F56C49">
          <w:rPr>
            <w:noProof/>
            <w:webHidden/>
          </w:rPr>
          <w:fldChar w:fldCharType="end"/>
        </w:r>
      </w:hyperlink>
    </w:p>
    <w:p w14:paraId="7E37C473" w14:textId="73801E65" w:rsidR="00F56C49" w:rsidRDefault="00000000">
      <w:pPr>
        <w:pStyle w:val="TOC3"/>
        <w:rPr>
          <w:rFonts w:asciiTheme="minorHAnsi" w:eastAsiaTheme="minorEastAsia" w:hAnsiTheme="minorHAnsi" w:cstheme="minorBidi"/>
          <w:noProof/>
          <w:color w:val="auto"/>
          <w:sz w:val="22"/>
          <w:szCs w:val="22"/>
          <w:lang w:eastAsia="en-US"/>
        </w:rPr>
      </w:pPr>
      <w:hyperlink w:anchor="_Toc151534977" w:history="1">
        <w:r w:rsidR="00F56C49" w:rsidRPr="00FD47C6">
          <w:rPr>
            <w:rStyle w:val="Hyperlink"/>
            <w:noProof/>
          </w:rPr>
          <w:t>24.7.4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Loading Transport Globals from a Distribution</w:t>
        </w:r>
        <w:r w:rsidR="00F56C49">
          <w:rPr>
            <w:noProof/>
            <w:webHidden/>
          </w:rPr>
          <w:tab/>
        </w:r>
        <w:r w:rsidR="00F56C49">
          <w:rPr>
            <w:noProof/>
            <w:webHidden/>
          </w:rPr>
          <w:fldChar w:fldCharType="begin"/>
        </w:r>
        <w:r w:rsidR="00F56C49">
          <w:rPr>
            <w:noProof/>
            <w:webHidden/>
          </w:rPr>
          <w:instrText xml:space="preserve"> PAGEREF _Toc151534977 \h </w:instrText>
        </w:r>
        <w:r w:rsidR="00F56C49">
          <w:rPr>
            <w:noProof/>
            <w:webHidden/>
          </w:rPr>
        </w:r>
        <w:r w:rsidR="00F56C49">
          <w:rPr>
            <w:noProof/>
            <w:webHidden/>
          </w:rPr>
          <w:fldChar w:fldCharType="separate"/>
        </w:r>
        <w:r w:rsidR="00F56C49">
          <w:rPr>
            <w:noProof/>
            <w:webHidden/>
          </w:rPr>
          <w:t>415</w:t>
        </w:r>
        <w:r w:rsidR="00F56C49">
          <w:rPr>
            <w:noProof/>
            <w:webHidden/>
          </w:rPr>
          <w:fldChar w:fldCharType="end"/>
        </w:r>
      </w:hyperlink>
    </w:p>
    <w:p w14:paraId="3C786EB5" w14:textId="4672F5A0" w:rsidR="00F56C49" w:rsidRDefault="00000000">
      <w:pPr>
        <w:pStyle w:val="TOC3"/>
        <w:rPr>
          <w:rFonts w:asciiTheme="minorHAnsi" w:eastAsiaTheme="minorEastAsia" w:hAnsiTheme="minorHAnsi" w:cstheme="minorBidi"/>
          <w:noProof/>
          <w:color w:val="auto"/>
          <w:sz w:val="22"/>
          <w:szCs w:val="22"/>
          <w:lang w:eastAsia="en-US"/>
        </w:rPr>
      </w:pPr>
      <w:hyperlink w:anchor="_Toc151534978" w:history="1">
        <w:r w:rsidR="00F56C49" w:rsidRPr="00FD47C6">
          <w:rPr>
            <w:rStyle w:val="Hyperlink"/>
            <w:noProof/>
          </w:rPr>
          <w:t>24.7.5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Verifying Checksums in a Transport Global</w:t>
        </w:r>
        <w:r w:rsidR="00F56C49">
          <w:rPr>
            <w:noProof/>
            <w:webHidden/>
          </w:rPr>
          <w:tab/>
        </w:r>
        <w:r w:rsidR="00F56C49">
          <w:rPr>
            <w:noProof/>
            <w:webHidden/>
          </w:rPr>
          <w:fldChar w:fldCharType="begin"/>
        </w:r>
        <w:r w:rsidR="00F56C49">
          <w:rPr>
            <w:noProof/>
            <w:webHidden/>
          </w:rPr>
          <w:instrText xml:space="preserve"> PAGEREF _Toc151534978 \h </w:instrText>
        </w:r>
        <w:r w:rsidR="00F56C49">
          <w:rPr>
            <w:noProof/>
            <w:webHidden/>
          </w:rPr>
        </w:r>
        <w:r w:rsidR="00F56C49">
          <w:rPr>
            <w:noProof/>
            <w:webHidden/>
          </w:rPr>
          <w:fldChar w:fldCharType="separate"/>
        </w:r>
        <w:r w:rsidR="00F56C49">
          <w:rPr>
            <w:noProof/>
            <w:webHidden/>
          </w:rPr>
          <w:t>416</w:t>
        </w:r>
        <w:r w:rsidR="00F56C49">
          <w:rPr>
            <w:noProof/>
            <w:webHidden/>
          </w:rPr>
          <w:fldChar w:fldCharType="end"/>
        </w:r>
      </w:hyperlink>
    </w:p>
    <w:p w14:paraId="733BE433" w14:textId="36379486" w:rsidR="00F56C49" w:rsidRDefault="00000000">
      <w:pPr>
        <w:pStyle w:val="TOC3"/>
        <w:rPr>
          <w:rFonts w:asciiTheme="minorHAnsi" w:eastAsiaTheme="minorEastAsia" w:hAnsiTheme="minorHAnsi" w:cstheme="minorBidi"/>
          <w:noProof/>
          <w:color w:val="auto"/>
          <w:sz w:val="22"/>
          <w:szCs w:val="22"/>
          <w:lang w:eastAsia="en-US"/>
        </w:rPr>
      </w:pPr>
      <w:hyperlink w:anchor="_Toc151534979" w:history="1">
        <w:r w:rsidR="00F56C49" w:rsidRPr="00FD47C6">
          <w:rPr>
            <w:rStyle w:val="Hyperlink"/>
            <w:noProof/>
          </w:rPr>
          <w:t>24.7.6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Printing Loaded Transport Globals</w:t>
        </w:r>
        <w:r w:rsidR="00F56C49">
          <w:rPr>
            <w:noProof/>
            <w:webHidden/>
          </w:rPr>
          <w:tab/>
        </w:r>
        <w:r w:rsidR="00F56C49">
          <w:rPr>
            <w:noProof/>
            <w:webHidden/>
          </w:rPr>
          <w:fldChar w:fldCharType="begin"/>
        </w:r>
        <w:r w:rsidR="00F56C49">
          <w:rPr>
            <w:noProof/>
            <w:webHidden/>
          </w:rPr>
          <w:instrText xml:space="preserve"> PAGEREF _Toc151534979 \h </w:instrText>
        </w:r>
        <w:r w:rsidR="00F56C49">
          <w:rPr>
            <w:noProof/>
            <w:webHidden/>
          </w:rPr>
        </w:r>
        <w:r w:rsidR="00F56C49">
          <w:rPr>
            <w:noProof/>
            <w:webHidden/>
          </w:rPr>
          <w:fldChar w:fldCharType="separate"/>
        </w:r>
        <w:r w:rsidR="00F56C49">
          <w:rPr>
            <w:noProof/>
            <w:webHidden/>
          </w:rPr>
          <w:t>417</w:t>
        </w:r>
        <w:r w:rsidR="00F56C49">
          <w:rPr>
            <w:noProof/>
            <w:webHidden/>
          </w:rPr>
          <w:fldChar w:fldCharType="end"/>
        </w:r>
      </w:hyperlink>
    </w:p>
    <w:p w14:paraId="5BAE7F8C" w14:textId="2D23E4D8" w:rsidR="00F56C49" w:rsidRDefault="00000000">
      <w:pPr>
        <w:pStyle w:val="TOC3"/>
        <w:rPr>
          <w:rFonts w:asciiTheme="minorHAnsi" w:eastAsiaTheme="minorEastAsia" w:hAnsiTheme="minorHAnsi" w:cstheme="minorBidi"/>
          <w:noProof/>
          <w:color w:val="auto"/>
          <w:sz w:val="22"/>
          <w:szCs w:val="22"/>
          <w:lang w:eastAsia="en-US"/>
        </w:rPr>
      </w:pPr>
      <w:hyperlink w:anchor="_Toc151534980" w:history="1">
        <w:r w:rsidR="00F56C49" w:rsidRPr="00FD47C6">
          <w:rPr>
            <w:rStyle w:val="Hyperlink"/>
            <w:noProof/>
          </w:rPr>
          <w:t>24.7.7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Comparing Loaded Transport Globals to the Current System</w:t>
        </w:r>
        <w:r w:rsidR="00F56C49">
          <w:rPr>
            <w:noProof/>
            <w:webHidden/>
          </w:rPr>
          <w:tab/>
        </w:r>
        <w:r w:rsidR="00F56C49">
          <w:rPr>
            <w:noProof/>
            <w:webHidden/>
          </w:rPr>
          <w:fldChar w:fldCharType="begin"/>
        </w:r>
        <w:r w:rsidR="00F56C49">
          <w:rPr>
            <w:noProof/>
            <w:webHidden/>
          </w:rPr>
          <w:instrText xml:space="preserve"> PAGEREF _Toc151534980 \h </w:instrText>
        </w:r>
        <w:r w:rsidR="00F56C49">
          <w:rPr>
            <w:noProof/>
            <w:webHidden/>
          </w:rPr>
        </w:r>
        <w:r w:rsidR="00F56C49">
          <w:rPr>
            <w:noProof/>
            <w:webHidden/>
          </w:rPr>
          <w:fldChar w:fldCharType="separate"/>
        </w:r>
        <w:r w:rsidR="00F56C49">
          <w:rPr>
            <w:noProof/>
            <w:webHidden/>
          </w:rPr>
          <w:t>417</w:t>
        </w:r>
        <w:r w:rsidR="00F56C49">
          <w:rPr>
            <w:noProof/>
            <w:webHidden/>
          </w:rPr>
          <w:fldChar w:fldCharType="end"/>
        </w:r>
      </w:hyperlink>
    </w:p>
    <w:p w14:paraId="506003FC" w14:textId="47F52394" w:rsidR="00F56C49" w:rsidRDefault="00000000">
      <w:pPr>
        <w:pStyle w:val="TOC3"/>
        <w:rPr>
          <w:rFonts w:asciiTheme="minorHAnsi" w:eastAsiaTheme="minorEastAsia" w:hAnsiTheme="minorHAnsi" w:cstheme="minorBidi"/>
          <w:noProof/>
          <w:color w:val="auto"/>
          <w:sz w:val="22"/>
          <w:szCs w:val="22"/>
          <w:lang w:eastAsia="en-US"/>
        </w:rPr>
      </w:pPr>
      <w:hyperlink w:anchor="_Toc151534981" w:history="1">
        <w:r w:rsidR="00F56C49" w:rsidRPr="00FD47C6">
          <w:rPr>
            <w:rStyle w:val="Hyperlink"/>
            <w:noProof/>
          </w:rPr>
          <w:t>24.7.8</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Backing Up Transport Globals</w:t>
        </w:r>
        <w:r w:rsidR="00F56C49">
          <w:rPr>
            <w:noProof/>
            <w:webHidden/>
          </w:rPr>
          <w:tab/>
        </w:r>
        <w:r w:rsidR="00F56C49">
          <w:rPr>
            <w:noProof/>
            <w:webHidden/>
          </w:rPr>
          <w:fldChar w:fldCharType="begin"/>
        </w:r>
        <w:r w:rsidR="00F56C49">
          <w:rPr>
            <w:noProof/>
            <w:webHidden/>
          </w:rPr>
          <w:instrText xml:space="preserve"> PAGEREF _Toc151534981 \h </w:instrText>
        </w:r>
        <w:r w:rsidR="00F56C49">
          <w:rPr>
            <w:noProof/>
            <w:webHidden/>
          </w:rPr>
        </w:r>
        <w:r w:rsidR="00F56C49">
          <w:rPr>
            <w:noProof/>
            <w:webHidden/>
          </w:rPr>
          <w:fldChar w:fldCharType="separate"/>
        </w:r>
        <w:r w:rsidR="00F56C49">
          <w:rPr>
            <w:noProof/>
            <w:webHidden/>
          </w:rPr>
          <w:t>420</w:t>
        </w:r>
        <w:r w:rsidR="00F56C49">
          <w:rPr>
            <w:noProof/>
            <w:webHidden/>
          </w:rPr>
          <w:fldChar w:fldCharType="end"/>
        </w:r>
      </w:hyperlink>
    </w:p>
    <w:p w14:paraId="0E85CA7E" w14:textId="7AFDDEF4" w:rsidR="00F56C49" w:rsidRDefault="00000000">
      <w:pPr>
        <w:pStyle w:val="TOC3"/>
        <w:rPr>
          <w:rFonts w:asciiTheme="minorHAnsi" w:eastAsiaTheme="minorEastAsia" w:hAnsiTheme="minorHAnsi" w:cstheme="minorBidi"/>
          <w:noProof/>
          <w:color w:val="auto"/>
          <w:sz w:val="22"/>
          <w:szCs w:val="22"/>
          <w:lang w:eastAsia="en-US"/>
        </w:rPr>
      </w:pPr>
      <w:hyperlink w:anchor="_Toc151534982" w:history="1">
        <w:r w:rsidR="00F56C49" w:rsidRPr="00FD47C6">
          <w:rPr>
            <w:rStyle w:val="Hyperlink"/>
            <w:noProof/>
          </w:rPr>
          <w:t>24.7.9</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Running Installations</w:t>
        </w:r>
        <w:r w:rsidR="00F56C49">
          <w:rPr>
            <w:noProof/>
            <w:webHidden/>
          </w:rPr>
          <w:tab/>
        </w:r>
        <w:r w:rsidR="00F56C49">
          <w:rPr>
            <w:noProof/>
            <w:webHidden/>
          </w:rPr>
          <w:fldChar w:fldCharType="begin"/>
        </w:r>
        <w:r w:rsidR="00F56C49">
          <w:rPr>
            <w:noProof/>
            <w:webHidden/>
          </w:rPr>
          <w:instrText xml:space="preserve"> PAGEREF _Toc151534982 \h </w:instrText>
        </w:r>
        <w:r w:rsidR="00F56C49">
          <w:rPr>
            <w:noProof/>
            <w:webHidden/>
          </w:rPr>
        </w:r>
        <w:r w:rsidR="00F56C49">
          <w:rPr>
            <w:noProof/>
            <w:webHidden/>
          </w:rPr>
          <w:fldChar w:fldCharType="separate"/>
        </w:r>
        <w:r w:rsidR="00F56C49">
          <w:rPr>
            <w:noProof/>
            <w:webHidden/>
          </w:rPr>
          <w:t>421</w:t>
        </w:r>
        <w:r w:rsidR="00F56C49">
          <w:rPr>
            <w:noProof/>
            <w:webHidden/>
          </w:rPr>
          <w:fldChar w:fldCharType="end"/>
        </w:r>
      </w:hyperlink>
    </w:p>
    <w:p w14:paraId="3DB6057C" w14:textId="27999053" w:rsidR="00F56C49" w:rsidRDefault="00000000">
      <w:pPr>
        <w:pStyle w:val="TOC4"/>
        <w:rPr>
          <w:rFonts w:asciiTheme="minorHAnsi" w:eastAsiaTheme="minorEastAsia" w:hAnsiTheme="minorHAnsi" w:cstheme="minorBidi"/>
          <w:noProof/>
          <w:color w:val="auto"/>
          <w:sz w:val="22"/>
          <w:szCs w:val="22"/>
          <w:lang w:eastAsia="en-US"/>
        </w:rPr>
      </w:pPr>
      <w:hyperlink w:anchor="_Toc151534983" w:history="1">
        <w:r w:rsidR="00F56C49" w:rsidRPr="00FD47C6">
          <w:rPr>
            <w:rStyle w:val="Hyperlink"/>
            <w:noProof/>
          </w:rPr>
          <w:t>24.7.9.1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Processing Each Transport Global</w:t>
        </w:r>
        <w:r w:rsidR="00F56C49">
          <w:rPr>
            <w:noProof/>
            <w:webHidden/>
          </w:rPr>
          <w:tab/>
        </w:r>
        <w:r w:rsidR="00F56C49">
          <w:rPr>
            <w:noProof/>
            <w:webHidden/>
          </w:rPr>
          <w:fldChar w:fldCharType="begin"/>
        </w:r>
        <w:r w:rsidR="00F56C49">
          <w:rPr>
            <w:noProof/>
            <w:webHidden/>
          </w:rPr>
          <w:instrText xml:space="preserve"> PAGEREF _Toc151534983 \h </w:instrText>
        </w:r>
        <w:r w:rsidR="00F56C49">
          <w:rPr>
            <w:noProof/>
            <w:webHidden/>
          </w:rPr>
        </w:r>
        <w:r w:rsidR="00F56C49">
          <w:rPr>
            <w:noProof/>
            <w:webHidden/>
          </w:rPr>
          <w:fldChar w:fldCharType="separate"/>
        </w:r>
        <w:r w:rsidR="00F56C49">
          <w:rPr>
            <w:noProof/>
            <w:webHidden/>
          </w:rPr>
          <w:t>421</w:t>
        </w:r>
        <w:r w:rsidR="00F56C49">
          <w:rPr>
            <w:noProof/>
            <w:webHidden/>
          </w:rPr>
          <w:fldChar w:fldCharType="end"/>
        </w:r>
      </w:hyperlink>
    </w:p>
    <w:p w14:paraId="0AFD4B5A" w14:textId="3E5B4383" w:rsidR="00F56C49" w:rsidRDefault="00000000">
      <w:pPr>
        <w:pStyle w:val="TOC4"/>
        <w:rPr>
          <w:rFonts w:asciiTheme="minorHAnsi" w:eastAsiaTheme="minorEastAsia" w:hAnsiTheme="minorHAnsi" w:cstheme="minorBidi"/>
          <w:noProof/>
          <w:color w:val="auto"/>
          <w:sz w:val="22"/>
          <w:szCs w:val="22"/>
          <w:lang w:eastAsia="en-US"/>
        </w:rPr>
      </w:pPr>
      <w:hyperlink w:anchor="_Toc151534984" w:history="1">
        <w:r w:rsidR="00F56C49" w:rsidRPr="00FD47C6">
          <w:rPr>
            <w:rStyle w:val="Hyperlink"/>
            <w:noProof/>
          </w:rPr>
          <w:t>24.7.9.2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Scheduling Installations</w:t>
        </w:r>
        <w:r w:rsidR="00F56C49">
          <w:rPr>
            <w:noProof/>
            <w:webHidden/>
          </w:rPr>
          <w:tab/>
        </w:r>
        <w:r w:rsidR="00F56C49">
          <w:rPr>
            <w:noProof/>
            <w:webHidden/>
          </w:rPr>
          <w:fldChar w:fldCharType="begin"/>
        </w:r>
        <w:r w:rsidR="00F56C49">
          <w:rPr>
            <w:noProof/>
            <w:webHidden/>
          </w:rPr>
          <w:instrText xml:space="preserve"> PAGEREF _Toc151534984 \h </w:instrText>
        </w:r>
        <w:r w:rsidR="00F56C49">
          <w:rPr>
            <w:noProof/>
            <w:webHidden/>
          </w:rPr>
        </w:r>
        <w:r w:rsidR="00F56C49">
          <w:rPr>
            <w:noProof/>
            <w:webHidden/>
          </w:rPr>
          <w:fldChar w:fldCharType="separate"/>
        </w:r>
        <w:r w:rsidR="00F56C49">
          <w:rPr>
            <w:noProof/>
            <w:webHidden/>
          </w:rPr>
          <w:t>421</w:t>
        </w:r>
        <w:r w:rsidR="00F56C49">
          <w:rPr>
            <w:noProof/>
            <w:webHidden/>
          </w:rPr>
          <w:fldChar w:fldCharType="end"/>
        </w:r>
      </w:hyperlink>
    </w:p>
    <w:p w14:paraId="3240855A" w14:textId="4AAF9F4B" w:rsidR="00F56C49" w:rsidRDefault="00000000">
      <w:pPr>
        <w:pStyle w:val="TOC3"/>
        <w:rPr>
          <w:rFonts w:asciiTheme="minorHAnsi" w:eastAsiaTheme="minorEastAsia" w:hAnsiTheme="minorHAnsi" w:cstheme="minorBidi"/>
          <w:noProof/>
          <w:color w:val="auto"/>
          <w:sz w:val="22"/>
          <w:szCs w:val="22"/>
          <w:lang w:eastAsia="en-US"/>
        </w:rPr>
      </w:pPr>
      <w:hyperlink w:anchor="_Toc151534985" w:history="1">
        <w:r w:rsidR="00F56C49" w:rsidRPr="00FD47C6">
          <w:rPr>
            <w:rStyle w:val="Hyperlink"/>
            <w:noProof/>
          </w:rPr>
          <w:t>24.7.10</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When the Installation is Queued</w:t>
        </w:r>
        <w:r w:rsidR="00F56C49">
          <w:rPr>
            <w:noProof/>
            <w:webHidden/>
          </w:rPr>
          <w:tab/>
        </w:r>
        <w:r w:rsidR="00F56C49">
          <w:rPr>
            <w:noProof/>
            <w:webHidden/>
          </w:rPr>
          <w:fldChar w:fldCharType="begin"/>
        </w:r>
        <w:r w:rsidR="00F56C49">
          <w:rPr>
            <w:noProof/>
            <w:webHidden/>
          </w:rPr>
          <w:instrText xml:space="preserve"> PAGEREF _Toc151534985 \h </w:instrText>
        </w:r>
        <w:r w:rsidR="00F56C49">
          <w:rPr>
            <w:noProof/>
            <w:webHidden/>
          </w:rPr>
        </w:r>
        <w:r w:rsidR="00F56C49">
          <w:rPr>
            <w:noProof/>
            <w:webHidden/>
          </w:rPr>
          <w:fldChar w:fldCharType="separate"/>
        </w:r>
        <w:r w:rsidR="00F56C49">
          <w:rPr>
            <w:noProof/>
            <w:webHidden/>
          </w:rPr>
          <w:t>422</w:t>
        </w:r>
        <w:r w:rsidR="00F56C49">
          <w:rPr>
            <w:noProof/>
            <w:webHidden/>
          </w:rPr>
          <w:fldChar w:fldCharType="end"/>
        </w:r>
      </w:hyperlink>
    </w:p>
    <w:p w14:paraId="70489660" w14:textId="708A5553" w:rsidR="00F56C49" w:rsidRDefault="00000000">
      <w:pPr>
        <w:pStyle w:val="TOC3"/>
        <w:rPr>
          <w:rFonts w:asciiTheme="minorHAnsi" w:eastAsiaTheme="minorEastAsia" w:hAnsiTheme="minorHAnsi" w:cstheme="minorBidi"/>
          <w:noProof/>
          <w:color w:val="auto"/>
          <w:sz w:val="22"/>
          <w:szCs w:val="22"/>
          <w:lang w:eastAsia="en-US"/>
        </w:rPr>
      </w:pPr>
      <w:hyperlink w:anchor="_Toc151534986" w:history="1">
        <w:r w:rsidR="00F56C49" w:rsidRPr="00FD47C6">
          <w:rPr>
            <w:rStyle w:val="Hyperlink"/>
            <w:noProof/>
          </w:rPr>
          <w:t>24.7.11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Re-answering Installation Questions</w:t>
        </w:r>
        <w:r w:rsidR="00F56C49">
          <w:rPr>
            <w:noProof/>
            <w:webHidden/>
          </w:rPr>
          <w:tab/>
        </w:r>
        <w:r w:rsidR="00F56C49">
          <w:rPr>
            <w:noProof/>
            <w:webHidden/>
          </w:rPr>
          <w:fldChar w:fldCharType="begin"/>
        </w:r>
        <w:r w:rsidR="00F56C49">
          <w:rPr>
            <w:noProof/>
            <w:webHidden/>
          </w:rPr>
          <w:instrText xml:space="preserve"> PAGEREF _Toc151534986 \h </w:instrText>
        </w:r>
        <w:r w:rsidR="00F56C49">
          <w:rPr>
            <w:noProof/>
            <w:webHidden/>
          </w:rPr>
        </w:r>
        <w:r w:rsidR="00F56C49">
          <w:rPr>
            <w:noProof/>
            <w:webHidden/>
          </w:rPr>
          <w:fldChar w:fldCharType="separate"/>
        </w:r>
        <w:r w:rsidR="00F56C49">
          <w:rPr>
            <w:noProof/>
            <w:webHidden/>
          </w:rPr>
          <w:t>422</w:t>
        </w:r>
        <w:r w:rsidR="00F56C49">
          <w:rPr>
            <w:noProof/>
            <w:webHidden/>
          </w:rPr>
          <w:fldChar w:fldCharType="end"/>
        </w:r>
      </w:hyperlink>
    </w:p>
    <w:p w14:paraId="2BBDC20F" w14:textId="7B81E4F7" w:rsidR="00F56C49" w:rsidRDefault="00000000">
      <w:pPr>
        <w:pStyle w:val="TOC3"/>
        <w:rPr>
          <w:rFonts w:asciiTheme="minorHAnsi" w:eastAsiaTheme="minorEastAsia" w:hAnsiTheme="minorHAnsi" w:cstheme="minorBidi"/>
          <w:noProof/>
          <w:color w:val="auto"/>
          <w:sz w:val="22"/>
          <w:szCs w:val="22"/>
          <w:lang w:eastAsia="en-US"/>
        </w:rPr>
      </w:pPr>
      <w:hyperlink w:anchor="_Toc151534987" w:history="1">
        <w:r w:rsidR="00F56C49" w:rsidRPr="00FD47C6">
          <w:rPr>
            <w:rStyle w:val="Hyperlink"/>
            <w:noProof/>
          </w:rPr>
          <w:t>24.7.12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Information Stored in the INSTALL (#9.7) File</w:t>
        </w:r>
        <w:r w:rsidR="00F56C49">
          <w:rPr>
            <w:noProof/>
            <w:webHidden/>
          </w:rPr>
          <w:tab/>
        </w:r>
        <w:r w:rsidR="00F56C49">
          <w:rPr>
            <w:noProof/>
            <w:webHidden/>
          </w:rPr>
          <w:fldChar w:fldCharType="begin"/>
        </w:r>
        <w:r w:rsidR="00F56C49">
          <w:rPr>
            <w:noProof/>
            <w:webHidden/>
          </w:rPr>
          <w:instrText xml:space="preserve"> PAGEREF _Toc151534987 \h </w:instrText>
        </w:r>
        <w:r w:rsidR="00F56C49">
          <w:rPr>
            <w:noProof/>
            <w:webHidden/>
          </w:rPr>
        </w:r>
        <w:r w:rsidR="00F56C49">
          <w:rPr>
            <w:noProof/>
            <w:webHidden/>
          </w:rPr>
          <w:fldChar w:fldCharType="separate"/>
        </w:r>
        <w:r w:rsidR="00F56C49">
          <w:rPr>
            <w:noProof/>
            <w:webHidden/>
          </w:rPr>
          <w:t>422</w:t>
        </w:r>
        <w:r w:rsidR="00F56C49">
          <w:rPr>
            <w:noProof/>
            <w:webHidden/>
          </w:rPr>
          <w:fldChar w:fldCharType="end"/>
        </w:r>
      </w:hyperlink>
    </w:p>
    <w:p w14:paraId="29CA838E" w14:textId="71962944" w:rsidR="00F56C49" w:rsidRDefault="00000000">
      <w:pPr>
        <w:pStyle w:val="TOC3"/>
        <w:rPr>
          <w:rFonts w:asciiTheme="minorHAnsi" w:eastAsiaTheme="minorEastAsia" w:hAnsiTheme="minorHAnsi" w:cstheme="minorBidi"/>
          <w:noProof/>
          <w:color w:val="auto"/>
          <w:sz w:val="22"/>
          <w:szCs w:val="22"/>
          <w:lang w:eastAsia="en-US"/>
        </w:rPr>
      </w:pPr>
      <w:hyperlink w:anchor="_Toc151534988" w:history="1">
        <w:r w:rsidR="00F56C49" w:rsidRPr="00FD47C6">
          <w:rPr>
            <w:rStyle w:val="Hyperlink"/>
            <w:noProof/>
          </w:rPr>
          <w:t>24.7.13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Answering Installation Questions for a Distribution</w:t>
        </w:r>
        <w:r w:rsidR="00F56C49">
          <w:rPr>
            <w:noProof/>
            <w:webHidden/>
          </w:rPr>
          <w:tab/>
        </w:r>
        <w:r w:rsidR="00F56C49">
          <w:rPr>
            <w:noProof/>
            <w:webHidden/>
          </w:rPr>
          <w:fldChar w:fldCharType="begin"/>
        </w:r>
        <w:r w:rsidR="00F56C49">
          <w:rPr>
            <w:noProof/>
            <w:webHidden/>
          </w:rPr>
          <w:instrText xml:space="preserve"> PAGEREF _Toc151534988 \h </w:instrText>
        </w:r>
        <w:r w:rsidR="00F56C49">
          <w:rPr>
            <w:noProof/>
            <w:webHidden/>
          </w:rPr>
        </w:r>
        <w:r w:rsidR="00F56C49">
          <w:rPr>
            <w:noProof/>
            <w:webHidden/>
          </w:rPr>
          <w:fldChar w:fldCharType="separate"/>
        </w:r>
        <w:r w:rsidR="00F56C49">
          <w:rPr>
            <w:noProof/>
            <w:webHidden/>
          </w:rPr>
          <w:t>423</w:t>
        </w:r>
        <w:r w:rsidR="00F56C49">
          <w:rPr>
            <w:noProof/>
            <w:webHidden/>
          </w:rPr>
          <w:fldChar w:fldCharType="end"/>
        </w:r>
      </w:hyperlink>
    </w:p>
    <w:p w14:paraId="5925AAB6" w14:textId="3E3E8D3B" w:rsidR="00F56C49" w:rsidRDefault="00000000">
      <w:pPr>
        <w:pStyle w:val="TOC3"/>
        <w:rPr>
          <w:rFonts w:asciiTheme="minorHAnsi" w:eastAsiaTheme="minorEastAsia" w:hAnsiTheme="minorHAnsi" w:cstheme="minorBidi"/>
          <w:noProof/>
          <w:color w:val="auto"/>
          <w:sz w:val="22"/>
          <w:szCs w:val="22"/>
          <w:lang w:eastAsia="en-US"/>
        </w:rPr>
      </w:pPr>
      <w:hyperlink w:anchor="_Toc151534989" w:history="1">
        <w:r w:rsidR="00F56C49" w:rsidRPr="00FD47C6">
          <w:rPr>
            <w:rStyle w:val="Hyperlink"/>
            <w:noProof/>
          </w:rPr>
          <w:t>24.7.14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Installation Progress</w:t>
        </w:r>
        <w:r w:rsidR="00F56C49">
          <w:rPr>
            <w:noProof/>
            <w:webHidden/>
          </w:rPr>
          <w:tab/>
        </w:r>
        <w:r w:rsidR="00F56C49">
          <w:rPr>
            <w:noProof/>
            <w:webHidden/>
          </w:rPr>
          <w:fldChar w:fldCharType="begin"/>
        </w:r>
        <w:r w:rsidR="00F56C49">
          <w:rPr>
            <w:noProof/>
            <w:webHidden/>
          </w:rPr>
          <w:instrText xml:space="preserve"> PAGEREF _Toc151534989 \h </w:instrText>
        </w:r>
        <w:r w:rsidR="00F56C49">
          <w:rPr>
            <w:noProof/>
            <w:webHidden/>
          </w:rPr>
        </w:r>
        <w:r w:rsidR="00F56C49">
          <w:rPr>
            <w:noProof/>
            <w:webHidden/>
          </w:rPr>
          <w:fldChar w:fldCharType="separate"/>
        </w:r>
        <w:r w:rsidR="00F56C49">
          <w:rPr>
            <w:noProof/>
            <w:webHidden/>
          </w:rPr>
          <w:t>424</w:t>
        </w:r>
        <w:r w:rsidR="00F56C49">
          <w:rPr>
            <w:noProof/>
            <w:webHidden/>
          </w:rPr>
          <w:fldChar w:fldCharType="end"/>
        </w:r>
      </w:hyperlink>
    </w:p>
    <w:p w14:paraId="1512F6F0" w14:textId="26C275BD" w:rsidR="00F56C49" w:rsidRDefault="00000000">
      <w:pPr>
        <w:pStyle w:val="TOC3"/>
        <w:rPr>
          <w:rFonts w:asciiTheme="minorHAnsi" w:eastAsiaTheme="minorEastAsia" w:hAnsiTheme="minorHAnsi" w:cstheme="minorBidi"/>
          <w:noProof/>
          <w:color w:val="auto"/>
          <w:sz w:val="22"/>
          <w:szCs w:val="22"/>
          <w:lang w:eastAsia="en-US"/>
        </w:rPr>
      </w:pPr>
      <w:hyperlink w:anchor="_Toc151534990" w:history="1">
        <w:r w:rsidR="00F56C49" w:rsidRPr="00FD47C6">
          <w:rPr>
            <w:rStyle w:val="Hyperlink"/>
            <w:noProof/>
          </w:rPr>
          <w:t>24.7.15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Once the Installation Finishes</w:t>
        </w:r>
        <w:r w:rsidR="00F56C49">
          <w:rPr>
            <w:noProof/>
            <w:webHidden/>
          </w:rPr>
          <w:tab/>
        </w:r>
        <w:r w:rsidR="00F56C49">
          <w:rPr>
            <w:noProof/>
            <w:webHidden/>
          </w:rPr>
          <w:fldChar w:fldCharType="begin"/>
        </w:r>
        <w:r w:rsidR="00F56C49">
          <w:rPr>
            <w:noProof/>
            <w:webHidden/>
          </w:rPr>
          <w:instrText xml:space="preserve"> PAGEREF _Toc151534990 \h </w:instrText>
        </w:r>
        <w:r w:rsidR="00F56C49">
          <w:rPr>
            <w:noProof/>
            <w:webHidden/>
          </w:rPr>
        </w:r>
        <w:r w:rsidR="00F56C49">
          <w:rPr>
            <w:noProof/>
            <w:webHidden/>
          </w:rPr>
          <w:fldChar w:fldCharType="separate"/>
        </w:r>
        <w:r w:rsidR="00F56C49">
          <w:rPr>
            <w:noProof/>
            <w:webHidden/>
          </w:rPr>
          <w:t>425</w:t>
        </w:r>
        <w:r w:rsidR="00F56C49">
          <w:rPr>
            <w:noProof/>
            <w:webHidden/>
          </w:rPr>
          <w:fldChar w:fldCharType="end"/>
        </w:r>
      </w:hyperlink>
    </w:p>
    <w:p w14:paraId="13982178" w14:textId="7350A966" w:rsidR="00F56C49" w:rsidRDefault="00000000">
      <w:pPr>
        <w:pStyle w:val="TOC3"/>
        <w:rPr>
          <w:rFonts w:asciiTheme="minorHAnsi" w:eastAsiaTheme="minorEastAsia" w:hAnsiTheme="minorHAnsi" w:cstheme="minorBidi"/>
          <w:noProof/>
          <w:color w:val="auto"/>
          <w:sz w:val="22"/>
          <w:szCs w:val="22"/>
          <w:lang w:eastAsia="en-US"/>
        </w:rPr>
      </w:pPr>
      <w:hyperlink w:anchor="_Toc151534991" w:history="1">
        <w:r w:rsidR="00F56C49" w:rsidRPr="00FD47C6">
          <w:rPr>
            <w:rStyle w:val="Hyperlink"/>
            <w:noProof/>
          </w:rPr>
          <w:t>24.7.16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Restarting Aborted Installations</w:t>
        </w:r>
        <w:r w:rsidR="00F56C49">
          <w:rPr>
            <w:noProof/>
            <w:webHidden/>
          </w:rPr>
          <w:tab/>
        </w:r>
        <w:r w:rsidR="00F56C49">
          <w:rPr>
            <w:noProof/>
            <w:webHidden/>
          </w:rPr>
          <w:fldChar w:fldCharType="begin"/>
        </w:r>
        <w:r w:rsidR="00F56C49">
          <w:rPr>
            <w:noProof/>
            <w:webHidden/>
          </w:rPr>
          <w:instrText xml:space="preserve"> PAGEREF _Toc151534991 \h </w:instrText>
        </w:r>
        <w:r w:rsidR="00F56C49">
          <w:rPr>
            <w:noProof/>
            <w:webHidden/>
          </w:rPr>
        </w:r>
        <w:r w:rsidR="00F56C49">
          <w:rPr>
            <w:noProof/>
            <w:webHidden/>
          </w:rPr>
          <w:fldChar w:fldCharType="separate"/>
        </w:r>
        <w:r w:rsidR="00F56C49">
          <w:rPr>
            <w:noProof/>
            <w:webHidden/>
          </w:rPr>
          <w:t>425</w:t>
        </w:r>
        <w:r w:rsidR="00F56C49">
          <w:rPr>
            <w:noProof/>
            <w:webHidden/>
          </w:rPr>
          <w:fldChar w:fldCharType="end"/>
        </w:r>
      </w:hyperlink>
    </w:p>
    <w:p w14:paraId="4E48A89F" w14:textId="657BB2D3" w:rsidR="00F56C49" w:rsidRDefault="00000000">
      <w:pPr>
        <w:pStyle w:val="TOC3"/>
        <w:rPr>
          <w:rFonts w:asciiTheme="minorHAnsi" w:eastAsiaTheme="minorEastAsia" w:hAnsiTheme="minorHAnsi" w:cstheme="minorBidi"/>
          <w:noProof/>
          <w:color w:val="auto"/>
          <w:sz w:val="22"/>
          <w:szCs w:val="22"/>
          <w:lang w:eastAsia="en-US"/>
        </w:rPr>
      </w:pPr>
      <w:hyperlink w:anchor="_Toc151534992" w:history="1">
        <w:r w:rsidR="00F56C49" w:rsidRPr="00FD47C6">
          <w:rPr>
            <w:rStyle w:val="Hyperlink"/>
            <w:noProof/>
          </w:rPr>
          <w:t>24.7.17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Recovering from an Aborted Distribution Load</w:t>
        </w:r>
        <w:r w:rsidR="00F56C49">
          <w:rPr>
            <w:noProof/>
            <w:webHidden/>
          </w:rPr>
          <w:tab/>
        </w:r>
        <w:r w:rsidR="00F56C49">
          <w:rPr>
            <w:noProof/>
            <w:webHidden/>
          </w:rPr>
          <w:fldChar w:fldCharType="begin"/>
        </w:r>
        <w:r w:rsidR="00F56C49">
          <w:rPr>
            <w:noProof/>
            <w:webHidden/>
          </w:rPr>
          <w:instrText xml:space="preserve"> PAGEREF _Toc151534992 \h </w:instrText>
        </w:r>
        <w:r w:rsidR="00F56C49">
          <w:rPr>
            <w:noProof/>
            <w:webHidden/>
          </w:rPr>
        </w:r>
        <w:r w:rsidR="00F56C49">
          <w:rPr>
            <w:noProof/>
            <w:webHidden/>
          </w:rPr>
          <w:fldChar w:fldCharType="separate"/>
        </w:r>
        <w:r w:rsidR="00F56C49">
          <w:rPr>
            <w:noProof/>
            <w:webHidden/>
          </w:rPr>
          <w:t>426</w:t>
        </w:r>
        <w:r w:rsidR="00F56C49">
          <w:rPr>
            <w:noProof/>
            <w:webHidden/>
          </w:rPr>
          <w:fldChar w:fldCharType="end"/>
        </w:r>
      </w:hyperlink>
    </w:p>
    <w:p w14:paraId="5479C629" w14:textId="4454AD8D"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3" w:history="1">
        <w:r w:rsidR="00F56C49" w:rsidRPr="00FD47C6">
          <w:rPr>
            <w:rStyle w:val="Hyperlink"/>
            <w:noProof/>
          </w:rPr>
          <w:t>24.8</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Installing Global Distributions</w:t>
        </w:r>
        <w:r w:rsidR="00F56C49">
          <w:rPr>
            <w:noProof/>
            <w:webHidden/>
          </w:rPr>
          <w:tab/>
        </w:r>
        <w:r w:rsidR="00F56C49">
          <w:rPr>
            <w:noProof/>
            <w:webHidden/>
          </w:rPr>
          <w:fldChar w:fldCharType="begin"/>
        </w:r>
        <w:r w:rsidR="00F56C49">
          <w:rPr>
            <w:noProof/>
            <w:webHidden/>
          </w:rPr>
          <w:instrText xml:space="preserve"> PAGEREF _Toc151534993 \h </w:instrText>
        </w:r>
        <w:r w:rsidR="00F56C49">
          <w:rPr>
            <w:noProof/>
            <w:webHidden/>
          </w:rPr>
        </w:r>
        <w:r w:rsidR="00F56C49">
          <w:rPr>
            <w:noProof/>
            <w:webHidden/>
          </w:rPr>
          <w:fldChar w:fldCharType="separate"/>
        </w:r>
        <w:r w:rsidR="00F56C49">
          <w:rPr>
            <w:noProof/>
            <w:webHidden/>
          </w:rPr>
          <w:t>426</w:t>
        </w:r>
        <w:r w:rsidR="00F56C49">
          <w:rPr>
            <w:noProof/>
            <w:webHidden/>
          </w:rPr>
          <w:fldChar w:fldCharType="end"/>
        </w:r>
      </w:hyperlink>
    </w:p>
    <w:p w14:paraId="5EB3EA09" w14:textId="63338533"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4" w:history="1">
        <w:r w:rsidR="00F56C49" w:rsidRPr="00FD47C6">
          <w:rPr>
            <w:rStyle w:val="Hyperlink"/>
            <w:noProof/>
          </w:rPr>
          <w:t>24.9</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Purging the BUILD and INSTALL Files</w:t>
        </w:r>
        <w:r w:rsidR="00F56C49">
          <w:rPr>
            <w:noProof/>
            <w:webHidden/>
          </w:rPr>
          <w:tab/>
        </w:r>
        <w:r w:rsidR="00F56C49">
          <w:rPr>
            <w:noProof/>
            <w:webHidden/>
          </w:rPr>
          <w:fldChar w:fldCharType="begin"/>
        </w:r>
        <w:r w:rsidR="00F56C49">
          <w:rPr>
            <w:noProof/>
            <w:webHidden/>
          </w:rPr>
          <w:instrText xml:space="preserve"> PAGEREF _Toc151534994 \h </w:instrText>
        </w:r>
        <w:r w:rsidR="00F56C49">
          <w:rPr>
            <w:noProof/>
            <w:webHidden/>
          </w:rPr>
        </w:r>
        <w:r w:rsidR="00F56C49">
          <w:rPr>
            <w:noProof/>
            <w:webHidden/>
          </w:rPr>
          <w:fldChar w:fldCharType="separate"/>
        </w:r>
        <w:r w:rsidR="00F56C49">
          <w:rPr>
            <w:noProof/>
            <w:webHidden/>
          </w:rPr>
          <w:t>427</w:t>
        </w:r>
        <w:r w:rsidR="00F56C49">
          <w:rPr>
            <w:noProof/>
            <w:webHidden/>
          </w:rPr>
          <w:fldChar w:fldCharType="end"/>
        </w:r>
      </w:hyperlink>
    </w:p>
    <w:p w14:paraId="37263EA0" w14:textId="6F36346E"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5" w:history="1">
        <w:r w:rsidR="00F56C49" w:rsidRPr="00FD47C6">
          <w:rPr>
            <w:rStyle w:val="Hyperlink"/>
            <w:noProof/>
          </w:rPr>
          <w:t>24.10</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Alpha/Beta Tracking</w:t>
        </w:r>
        <w:r w:rsidR="00F56C49">
          <w:rPr>
            <w:noProof/>
            <w:webHidden/>
          </w:rPr>
          <w:tab/>
        </w:r>
        <w:r w:rsidR="00F56C49">
          <w:rPr>
            <w:noProof/>
            <w:webHidden/>
          </w:rPr>
          <w:fldChar w:fldCharType="begin"/>
        </w:r>
        <w:r w:rsidR="00F56C49">
          <w:rPr>
            <w:noProof/>
            <w:webHidden/>
          </w:rPr>
          <w:instrText xml:space="preserve"> PAGEREF _Toc151534995 \h </w:instrText>
        </w:r>
        <w:r w:rsidR="00F56C49">
          <w:rPr>
            <w:noProof/>
            <w:webHidden/>
          </w:rPr>
        </w:r>
        <w:r w:rsidR="00F56C49">
          <w:rPr>
            <w:noProof/>
            <w:webHidden/>
          </w:rPr>
          <w:fldChar w:fldCharType="separate"/>
        </w:r>
        <w:r w:rsidR="00F56C49">
          <w:rPr>
            <w:noProof/>
            <w:webHidden/>
          </w:rPr>
          <w:t>428</w:t>
        </w:r>
        <w:r w:rsidR="00F56C49">
          <w:rPr>
            <w:noProof/>
            <w:webHidden/>
          </w:rPr>
          <w:fldChar w:fldCharType="end"/>
        </w:r>
      </w:hyperlink>
    </w:p>
    <w:p w14:paraId="513D546B" w14:textId="1DAA1E56" w:rsidR="00F56C49" w:rsidRDefault="00000000">
      <w:pPr>
        <w:pStyle w:val="TOC1"/>
        <w:rPr>
          <w:rFonts w:asciiTheme="minorHAnsi" w:eastAsiaTheme="minorEastAsia" w:hAnsiTheme="minorHAnsi" w:cstheme="minorBidi"/>
          <w:color w:val="auto"/>
          <w:sz w:val="22"/>
          <w:szCs w:val="22"/>
          <w:lang w:eastAsia="en-US"/>
        </w:rPr>
      </w:pPr>
      <w:hyperlink w:anchor="_Toc151534996" w:history="1">
        <w:r w:rsidR="00F56C49" w:rsidRPr="00FD47C6">
          <w:rPr>
            <w:rStyle w:val="Hyperlink"/>
          </w:rPr>
          <w:t>25</w:t>
        </w:r>
        <w:r w:rsidR="00F56C49">
          <w:rPr>
            <w:rFonts w:asciiTheme="minorHAnsi" w:eastAsiaTheme="minorEastAsia" w:hAnsiTheme="minorHAnsi" w:cstheme="minorBidi"/>
            <w:color w:val="auto"/>
            <w:sz w:val="22"/>
            <w:szCs w:val="22"/>
            <w:lang w:eastAsia="en-US"/>
          </w:rPr>
          <w:tab/>
        </w:r>
        <w:r w:rsidR="00F56C49" w:rsidRPr="00FD47C6">
          <w:rPr>
            <w:rStyle w:val="Hyperlink"/>
          </w:rPr>
          <w:t>KIDS: System Management—Utilities</w:t>
        </w:r>
        <w:r w:rsidR="00F56C49">
          <w:rPr>
            <w:webHidden/>
          </w:rPr>
          <w:tab/>
        </w:r>
        <w:r w:rsidR="00F56C49">
          <w:rPr>
            <w:webHidden/>
          </w:rPr>
          <w:fldChar w:fldCharType="begin"/>
        </w:r>
        <w:r w:rsidR="00F56C49">
          <w:rPr>
            <w:webHidden/>
          </w:rPr>
          <w:instrText xml:space="preserve"> PAGEREF _Toc151534996 \h </w:instrText>
        </w:r>
        <w:r w:rsidR="00F56C49">
          <w:rPr>
            <w:webHidden/>
          </w:rPr>
        </w:r>
        <w:r w:rsidR="00F56C49">
          <w:rPr>
            <w:webHidden/>
          </w:rPr>
          <w:fldChar w:fldCharType="separate"/>
        </w:r>
        <w:r w:rsidR="00F56C49">
          <w:rPr>
            <w:webHidden/>
          </w:rPr>
          <w:t>429</w:t>
        </w:r>
        <w:r w:rsidR="00F56C49">
          <w:rPr>
            <w:webHidden/>
          </w:rPr>
          <w:fldChar w:fldCharType="end"/>
        </w:r>
      </w:hyperlink>
    </w:p>
    <w:p w14:paraId="38DC73F9" w14:textId="4B42513C"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7" w:history="1">
        <w:r w:rsidR="00F56C49" w:rsidRPr="00FD47C6">
          <w:rPr>
            <w:rStyle w:val="Hyperlink"/>
            <w:noProof/>
          </w:rPr>
          <w:t>25.1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Build File Print Option</w:t>
        </w:r>
        <w:r w:rsidR="00F56C49">
          <w:rPr>
            <w:noProof/>
            <w:webHidden/>
          </w:rPr>
          <w:tab/>
        </w:r>
        <w:r w:rsidR="00F56C49">
          <w:rPr>
            <w:noProof/>
            <w:webHidden/>
          </w:rPr>
          <w:fldChar w:fldCharType="begin"/>
        </w:r>
        <w:r w:rsidR="00F56C49">
          <w:rPr>
            <w:noProof/>
            <w:webHidden/>
          </w:rPr>
          <w:instrText xml:space="preserve"> PAGEREF _Toc151534997 \h </w:instrText>
        </w:r>
        <w:r w:rsidR="00F56C49">
          <w:rPr>
            <w:noProof/>
            <w:webHidden/>
          </w:rPr>
        </w:r>
        <w:r w:rsidR="00F56C49">
          <w:rPr>
            <w:noProof/>
            <w:webHidden/>
          </w:rPr>
          <w:fldChar w:fldCharType="separate"/>
        </w:r>
        <w:r w:rsidR="00F56C49">
          <w:rPr>
            <w:noProof/>
            <w:webHidden/>
          </w:rPr>
          <w:t>430</w:t>
        </w:r>
        <w:r w:rsidR="00F56C49">
          <w:rPr>
            <w:noProof/>
            <w:webHidden/>
          </w:rPr>
          <w:fldChar w:fldCharType="end"/>
        </w:r>
      </w:hyperlink>
    </w:p>
    <w:p w14:paraId="7C59EEE5" w14:textId="0B8B8A3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8" w:history="1">
        <w:r w:rsidR="00F56C49" w:rsidRPr="00FD47C6">
          <w:rPr>
            <w:rStyle w:val="Hyperlink"/>
            <w:noProof/>
          </w:rPr>
          <w:t>25.2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Install File Print Option</w:t>
        </w:r>
        <w:r w:rsidR="00F56C49">
          <w:rPr>
            <w:noProof/>
            <w:webHidden/>
          </w:rPr>
          <w:tab/>
        </w:r>
        <w:r w:rsidR="00F56C49">
          <w:rPr>
            <w:noProof/>
            <w:webHidden/>
          </w:rPr>
          <w:fldChar w:fldCharType="begin"/>
        </w:r>
        <w:r w:rsidR="00F56C49">
          <w:rPr>
            <w:noProof/>
            <w:webHidden/>
          </w:rPr>
          <w:instrText xml:space="preserve"> PAGEREF _Toc151534998 \h </w:instrText>
        </w:r>
        <w:r w:rsidR="00F56C49">
          <w:rPr>
            <w:noProof/>
            <w:webHidden/>
          </w:rPr>
        </w:r>
        <w:r w:rsidR="00F56C49">
          <w:rPr>
            <w:noProof/>
            <w:webHidden/>
          </w:rPr>
          <w:fldChar w:fldCharType="separate"/>
        </w:r>
        <w:r w:rsidR="00F56C49">
          <w:rPr>
            <w:noProof/>
            <w:webHidden/>
          </w:rPr>
          <w:t>431</w:t>
        </w:r>
        <w:r w:rsidR="00F56C49">
          <w:rPr>
            <w:noProof/>
            <w:webHidden/>
          </w:rPr>
          <w:fldChar w:fldCharType="end"/>
        </w:r>
      </w:hyperlink>
    </w:p>
    <w:p w14:paraId="212EC66C" w14:textId="65D16B30" w:rsidR="00F56C49" w:rsidRDefault="00000000">
      <w:pPr>
        <w:pStyle w:val="TOC2"/>
        <w:rPr>
          <w:rFonts w:asciiTheme="minorHAnsi" w:eastAsiaTheme="minorEastAsia" w:hAnsiTheme="minorHAnsi" w:cstheme="minorBidi"/>
          <w:b w:val="0"/>
          <w:noProof/>
          <w:color w:val="auto"/>
          <w:sz w:val="22"/>
          <w:szCs w:val="22"/>
          <w:lang w:eastAsia="en-US"/>
        </w:rPr>
      </w:pPr>
      <w:hyperlink w:anchor="_Toc151534999" w:history="1">
        <w:r w:rsidR="00F56C49" w:rsidRPr="00FD47C6">
          <w:rPr>
            <w:rStyle w:val="Hyperlink"/>
            <w:noProof/>
          </w:rPr>
          <w:t>25.3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Edit Install Status Option</w:t>
        </w:r>
        <w:r w:rsidR="00F56C49">
          <w:rPr>
            <w:noProof/>
            <w:webHidden/>
          </w:rPr>
          <w:tab/>
        </w:r>
        <w:r w:rsidR="00F56C49">
          <w:rPr>
            <w:noProof/>
            <w:webHidden/>
          </w:rPr>
          <w:fldChar w:fldCharType="begin"/>
        </w:r>
        <w:r w:rsidR="00F56C49">
          <w:rPr>
            <w:noProof/>
            <w:webHidden/>
          </w:rPr>
          <w:instrText xml:space="preserve"> PAGEREF _Toc151534999 \h </w:instrText>
        </w:r>
        <w:r w:rsidR="00F56C49">
          <w:rPr>
            <w:noProof/>
            <w:webHidden/>
          </w:rPr>
        </w:r>
        <w:r w:rsidR="00F56C49">
          <w:rPr>
            <w:noProof/>
            <w:webHidden/>
          </w:rPr>
          <w:fldChar w:fldCharType="separate"/>
        </w:r>
        <w:r w:rsidR="00F56C49">
          <w:rPr>
            <w:noProof/>
            <w:webHidden/>
          </w:rPr>
          <w:t>432</w:t>
        </w:r>
        <w:r w:rsidR="00F56C49">
          <w:rPr>
            <w:noProof/>
            <w:webHidden/>
          </w:rPr>
          <w:fldChar w:fldCharType="end"/>
        </w:r>
      </w:hyperlink>
    </w:p>
    <w:p w14:paraId="1A7EE132" w14:textId="6937C1F9"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0" w:history="1">
        <w:r w:rsidR="00F56C49" w:rsidRPr="00FD47C6">
          <w:rPr>
            <w:rStyle w:val="Hyperlink"/>
            <w:noProof/>
          </w:rPr>
          <w:t>25.4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Convert Loaded Package for Redistribution Option</w:t>
        </w:r>
        <w:r w:rsidR="00F56C49">
          <w:rPr>
            <w:noProof/>
            <w:webHidden/>
          </w:rPr>
          <w:tab/>
        </w:r>
        <w:r w:rsidR="00F56C49">
          <w:rPr>
            <w:noProof/>
            <w:webHidden/>
          </w:rPr>
          <w:fldChar w:fldCharType="begin"/>
        </w:r>
        <w:r w:rsidR="00F56C49">
          <w:rPr>
            <w:noProof/>
            <w:webHidden/>
          </w:rPr>
          <w:instrText xml:space="preserve"> PAGEREF _Toc151535000 \h </w:instrText>
        </w:r>
        <w:r w:rsidR="00F56C49">
          <w:rPr>
            <w:noProof/>
            <w:webHidden/>
          </w:rPr>
        </w:r>
        <w:r w:rsidR="00F56C49">
          <w:rPr>
            <w:noProof/>
            <w:webHidden/>
          </w:rPr>
          <w:fldChar w:fldCharType="separate"/>
        </w:r>
        <w:r w:rsidR="00F56C49">
          <w:rPr>
            <w:noProof/>
            <w:webHidden/>
          </w:rPr>
          <w:t>432</w:t>
        </w:r>
        <w:r w:rsidR="00F56C49">
          <w:rPr>
            <w:noProof/>
            <w:webHidden/>
          </w:rPr>
          <w:fldChar w:fldCharType="end"/>
        </w:r>
      </w:hyperlink>
    </w:p>
    <w:p w14:paraId="10920B57" w14:textId="3A11303C"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1" w:history="1">
        <w:r w:rsidR="00F56C49" w:rsidRPr="00FD47C6">
          <w:rPr>
            <w:rStyle w:val="Hyperlink"/>
            <w:noProof/>
          </w:rPr>
          <w:t>25.5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Display Patches for a Package Option</w:t>
        </w:r>
        <w:r w:rsidR="00F56C49">
          <w:rPr>
            <w:noProof/>
            <w:webHidden/>
          </w:rPr>
          <w:tab/>
        </w:r>
        <w:r w:rsidR="00F56C49">
          <w:rPr>
            <w:noProof/>
            <w:webHidden/>
          </w:rPr>
          <w:fldChar w:fldCharType="begin"/>
        </w:r>
        <w:r w:rsidR="00F56C49">
          <w:rPr>
            <w:noProof/>
            <w:webHidden/>
          </w:rPr>
          <w:instrText xml:space="preserve"> PAGEREF _Toc151535001 \h </w:instrText>
        </w:r>
        <w:r w:rsidR="00F56C49">
          <w:rPr>
            <w:noProof/>
            <w:webHidden/>
          </w:rPr>
        </w:r>
        <w:r w:rsidR="00F56C49">
          <w:rPr>
            <w:noProof/>
            <w:webHidden/>
          </w:rPr>
          <w:fldChar w:fldCharType="separate"/>
        </w:r>
        <w:r w:rsidR="00F56C49">
          <w:rPr>
            <w:noProof/>
            <w:webHidden/>
          </w:rPr>
          <w:t>435</w:t>
        </w:r>
        <w:r w:rsidR="00F56C49">
          <w:rPr>
            <w:noProof/>
            <w:webHidden/>
          </w:rPr>
          <w:fldChar w:fldCharType="end"/>
        </w:r>
      </w:hyperlink>
    </w:p>
    <w:p w14:paraId="4DC9C9B8" w14:textId="51EEA52B"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2" w:history="1">
        <w:r w:rsidR="00F56C49" w:rsidRPr="00FD47C6">
          <w:rPr>
            <w:rStyle w:val="Hyperlink"/>
            <w:noProof/>
          </w:rPr>
          <w:t>25.6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Purge Build or Install Files Option</w:t>
        </w:r>
        <w:r w:rsidR="00F56C49">
          <w:rPr>
            <w:noProof/>
            <w:webHidden/>
          </w:rPr>
          <w:tab/>
        </w:r>
        <w:r w:rsidR="00F56C49">
          <w:rPr>
            <w:noProof/>
            <w:webHidden/>
          </w:rPr>
          <w:fldChar w:fldCharType="begin"/>
        </w:r>
        <w:r w:rsidR="00F56C49">
          <w:rPr>
            <w:noProof/>
            <w:webHidden/>
          </w:rPr>
          <w:instrText xml:space="preserve"> PAGEREF _Toc151535002 \h </w:instrText>
        </w:r>
        <w:r w:rsidR="00F56C49">
          <w:rPr>
            <w:noProof/>
            <w:webHidden/>
          </w:rPr>
        </w:r>
        <w:r w:rsidR="00F56C49">
          <w:rPr>
            <w:noProof/>
            <w:webHidden/>
          </w:rPr>
          <w:fldChar w:fldCharType="separate"/>
        </w:r>
        <w:r w:rsidR="00F56C49">
          <w:rPr>
            <w:noProof/>
            <w:webHidden/>
          </w:rPr>
          <w:t>435</w:t>
        </w:r>
        <w:r w:rsidR="00F56C49">
          <w:rPr>
            <w:noProof/>
            <w:webHidden/>
          </w:rPr>
          <w:fldChar w:fldCharType="end"/>
        </w:r>
      </w:hyperlink>
    </w:p>
    <w:p w14:paraId="514C6BC3" w14:textId="362D920B" w:rsidR="00F56C49" w:rsidRDefault="00000000">
      <w:pPr>
        <w:pStyle w:val="TOC3"/>
        <w:rPr>
          <w:rFonts w:asciiTheme="minorHAnsi" w:eastAsiaTheme="minorEastAsia" w:hAnsiTheme="minorHAnsi" w:cstheme="minorBidi"/>
          <w:noProof/>
          <w:color w:val="auto"/>
          <w:sz w:val="22"/>
          <w:szCs w:val="22"/>
          <w:lang w:eastAsia="en-US"/>
        </w:rPr>
      </w:pPr>
      <w:hyperlink w:anchor="_Toc151535003" w:history="1">
        <w:r w:rsidR="00F56C49" w:rsidRPr="00FD47C6">
          <w:rPr>
            <w:rStyle w:val="Hyperlink"/>
            <w:noProof/>
          </w:rPr>
          <w:t>25.6.1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Versions to Retain</w:t>
        </w:r>
        <w:r w:rsidR="00F56C49">
          <w:rPr>
            <w:noProof/>
            <w:webHidden/>
          </w:rPr>
          <w:tab/>
        </w:r>
        <w:r w:rsidR="00F56C49">
          <w:rPr>
            <w:noProof/>
            <w:webHidden/>
          </w:rPr>
          <w:fldChar w:fldCharType="begin"/>
        </w:r>
        <w:r w:rsidR="00F56C49">
          <w:rPr>
            <w:noProof/>
            <w:webHidden/>
          </w:rPr>
          <w:instrText xml:space="preserve"> PAGEREF _Toc151535003 \h </w:instrText>
        </w:r>
        <w:r w:rsidR="00F56C49">
          <w:rPr>
            <w:noProof/>
            <w:webHidden/>
          </w:rPr>
        </w:r>
        <w:r w:rsidR="00F56C49">
          <w:rPr>
            <w:noProof/>
            <w:webHidden/>
          </w:rPr>
          <w:fldChar w:fldCharType="separate"/>
        </w:r>
        <w:r w:rsidR="00F56C49">
          <w:rPr>
            <w:noProof/>
            <w:webHidden/>
          </w:rPr>
          <w:t>435</w:t>
        </w:r>
        <w:r w:rsidR="00F56C49">
          <w:rPr>
            <w:noProof/>
            <w:webHidden/>
          </w:rPr>
          <w:fldChar w:fldCharType="end"/>
        </w:r>
      </w:hyperlink>
    </w:p>
    <w:p w14:paraId="7BCF0276" w14:textId="07B3DB35" w:rsidR="00F56C49" w:rsidRDefault="00000000">
      <w:pPr>
        <w:pStyle w:val="TOC3"/>
        <w:rPr>
          <w:rFonts w:asciiTheme="minorHAnsi" w:eastAsiaTheme="minorEastAsia" w:hAnsiTheme="minorHAnsi" w:cstheme="minorBidi"/>
          <w:noProof/>
          <w:color w:val="auto"/>
          <w:sz w:val="22"/>
          <w:szCs w:val="22"/>
          <w:lang w:eastAsia="en-US"/>
        </w:rPr>
      </w:pPr>
      <w:hyperlink w:anchor="_Toc151535004" w:history="1">
        <w:r w:rsidR="00F56C49" w:rsidRPr="00FD47C6">
          <w:rPr>
            <w:rStyle w:val="Hyperlink"/>
            <w:noProof/>
          </w:rPr>
          <w:t>25.6.2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Selecting Software Names for Purging</w:t>
        </w:r>
        <w:r w:rsidR="00F56C49">
          <w:rPr>
            <w:noProof/>
            <w:webHidden/>
          </w:rPr>
          <w:tab/>
        </w:r>
        <w:r w:rsidR="00F56C49">
          <w:rPr>
            <w:noProof/>
            <w:webHidden/>
          </w:rPr>
          <w:fldChar w:fldCharType="begin"/>
        </w:r>
        <w:r w:rsidR="00F56C49">
          <w:rPr>
            <w:noProof/>
            <w:webHidden/>
          </w:rPr>
          <w:instrText xml:space="preserve"> PAGEREF _Toc151535004 \h </w:instrText>
        </w:r>
        <w:r w:rsidR="00F56C49">
          <w:rPr>
            <w:noProof/>
            <w:webHidden/>
          </w:rPr>
        </w:r>
        <w:r w:rsidR="00F56C49">
          <w:rPr>
            <w:noProof/>
            <w:webHidden/>
          </w:rPr>
          <w:fldChar w:fldCharType="separate"/>
        </w:r>
        <w:r w:rsidR="00F56C49">
          <w:rPr>
            <w:noProof/>
            <w:webHidden/>
          </w:rPr>
          <w:t>436</w:t>
        </w:r>
        <w:r w:rsidR="00F56C49">
          <w:rPr>
            <w:noProof/>
            <w:webHidden/>
          </w:rPr>
          <w:fldChar w:fldCharType="end"/>
        </w:r>
      </w:hyperlink>
    </w:p>
    <w:p w14:paraId="4F9E54EA" w14:textId="5C442138" w:rsidR="00F56C49" w:rsidRDefault="00000000">
      <w:pPr>
        <w:pStyle w:val="TOC3"/>
        <w:rPr>
          <w:rFonts w:asciiTheme="minorHAnsi" w:eastAsiaTheme="minorEastAsia" w:hAnsiTheme="minorHAnsi" w:cstheme="minorBidi"/>
          <w:noProof/>
          <w:color w:val="auto"/>
          <w:sz w:val="22"/>
          <w:szCs w:val="22"/>
          <w:lang w:eastAsia="en-US"/>
        </w:rPr>
      </w:pPr>
      <w:hyperlink w:anchor="_Toc151535005" w:history="1">
        <w:r w:rsidR="00F56C49" w:rsidRPr="00FD47C6">
          <w:rPr>
            <w:rStyle w:val="Hyperlink"/>
            <w:noProof/>
          </w:rPr>
          <w:t>25.6.3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Purging Selected Entries</w:t>
        </w:r>
        <w:r w:rsidR="00F56C49">
          <w:rPr>
            <w:noProof/>
            <w:webHidden/>
          </w:rPr>
          <w:tab/>
        </w:r>
        <w:r w:rsidR="00F56C49">
          <w:rPr>
            <w:noProof/>
            <w:webHidden/>
          </w:rPr>
          <w:fldChar w:fldCharType="begin"/>
        </w:r>
        <w:r w:rsidR="00F56C49">
          <w:rPr>
            <w:noProof/>
            <w:webHidden/>
          </w:rPr>
          <w:instrText xml:space="preserve"> PAGEREF _Toc151535005 \h </w:instrText>
        </w:r>
        <w:r w:rsidR="00F56C49">
          <w:rPr>
            <w:noProof/>
            <w:webHidden/>
          </w:rPr>
        </w:r>
        <w:r w:rsidR="00F56C49">
          <w:rPr>
            <w:noProof/>
            <w:webHidden/>
          </w:rPr>
          <w:fldChar w:fldCharType="separate"/>
        </w:r>
        <w:r w:rsidR="00F56C49">
          <w:rPr>
            <w:noProof/>
            <w:webHidden/>
          </w:rPr>
          <w:t>436</w:t>
        </w:r>
        <w:r w:rsidR="00F56C49">
          <w:rPr>
            <w:noProof/>
            <w:webHidden/>
          </w:rPr>
          <w:fldChar w:fldCharType="end"/>
        </w:r>
      </w:hyperlink>
    </w:p>
    <w:p w14:paraId="082C6C27" w14:textId="7F8E5850" w:rsidR="00F56C49" w:rsidRDefault="00000000">
      <w:pPr>
        <w:pStyle w:val="TOC3"/>
        <w:rPr>
          <w:rFonts w:asciiTheme="minorHAnsi" w:eastAsiaTheme="minorEastAsia" w:hAnsiTheme="minorHAnsi" w:cstheme="minorBidi"/>
          <w:noProof/>
          <w:color w:val="auto"/>
          <w:sz w:val="22"/>
          <w:szCs w:val="22"/>
          <w:lang w:eastAsia="en-US"/>
        </w:rPr>
      </w:pPr>
      <w:hyperlink w:anchor="_Toc151535006" w:history="1">
        <w:r w:rsidR="00F56C49" w:rsidRPr="00FD47C6">
          <w:rPr>
            <w:rStyle w:val="Hyperlink"/>
            <w:noProof/>
          </w:rPr>
          <w:t>25.6.4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Reasons to Retain BUILD and INSTALL File Entries</w:t>
        </w:r>
        <w:r w:rsidR="00F56C49">
          <w:rPr>
            <w:noProof/>
            <w:webHidden/>
          </w:rPr>
          <w:tab/>
        </w:r>
        <w:r w:rsidR="00F56C49">
          <w:rPr>
            <w:noProof/>
            <w:webHidden/>
          </w:rPr>
          <w:fldChar w:fldCharType="begin"/>
        </w:r>
        <w:r w:rsidR="00F56C49">
          <w:rPr>
            <w:noProof/>
            <w:webHidden/>
          </w:rPr>
          <w:instrText xml:space="preserve"> PAGEREF _Toc151535006 \h </w:instrText>
        </w:r>
        <w:r w:rsidR="00F56C49">
          <w:rPr>
            <w:noProof/>
            <w:webHidden/>
          </w:rPr>
        </w:r>
        <w:r w:rsidR="00F56C49">
          <w:rPr>
            <w:noProof/>
            <w:webHidden/>
          </w:rPr>
          <w:fldChar w:fldCharType="separate"/>
        </w:r>
        <w:r w:rsidR="00F56C49">
          <w:rPr>
            <w:noProof/>
            <w:webHidden/>
          </w:rPr>
          <w:t>437</w:t>
        </w:r>
        <w:r w:rsidR="00F56C49">
          <w:rPr>
            <w:noProof/>
            <w:webHidden/>
          </w:rPr>
          <w:fldChar w:fldCharType="end"/>
        </w:r>
      </w:hyperlink>
    </w:p>
    <w:p w14:paraId="2B3DD129" w14:textId="047E12A1"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7" w:history="1">
        <w:r w:rsidR="00F56C49" w:rsidRPr="00FD47C6">
          <w:rPr>
            <w:rStyle w:val="Hyperlink"/>
            <w:noProof/>
          </w:rPr>
          <w:t>25.7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Rollup Patches into a Build Option</w:t>
        </w:r>
        <w:r w:rsidR="00F56C49">
          <w:rPr>
            <w:noProof/>
            <w:webHidden/>
          </w:rPr>
          <w:tab/>
        </w:r>
        <w:r w:rsidR="00F56C49">
          <w:rPr>
            <w:noProof/>
            <w:webHidden/>
          </w:rPr>
          <w:fldChar w:fldCharType="begin"/>
        </w:r>
        <w:r w:rsidR="00F56C49">
          <w:rPr>
            <w:noProof/>
            <w:webHidden/>
          </w:rPr>
          <w:instrText xml:space="preserve"> PAGEREF _Toc151535007 \h </w:instrText>
        </w:r>
        <w:r w:rsidR="00F56C49">
          <w:rPr>
            <w:noProof/>
            <w:webHidden/>
          </w:rPr>
        </w:r>
        <w:r w:rsidR="00F56C49">
          <w:rPr>
            <w:noProof/>
            <w:webHidden/>
          </w:rPr>
          <w:fldChar w:fldCharType="separate"/>
        </w:r>
        <w:r w:rsidR="00F56C49">
          <w:rPr>
            <w:noProof/>
            <w:webHidden/>
          </w:rPr>
          <w:t>437</w:t>
        </w:r>
        <w:r w:rsidR="00F56C49">
          <w:rPr>
            <w:noProof/>
            <w:webHidden/>
          </w:rPr>
          <w:fldChar w:fldCharType="end"/>
        </w:r>
      </w:hyperlink>
    </w:p>
    <w:p w14:paraId="7D8DE62F" w14:textId="1DB08746"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8" w:history="1">
        <w:r w:rsidR="00F56C49" w:rsidRPr="00FD47C6">
          <w:rPr>
            <w:rStyle w:val="Hyperlink"/>
            <w:noProof/>
          </w:rPr>
          <w:t>25.8</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Update Routine File Option</w:t>
        </w:r>
        <w:r w:rsidR="00F56C49">
          <w:rPr>
            <w:noProof/>
            <w:webHidden/>
          </w:rPr>
          <w:tab/>
        </w:r>
        <w:r w:rsidR="00F56C49">
          <w:rPr>
            <w:noProof/>
            <w:webHidden/>
          </w:rPr>
          <w:fldChar w:fldCharType="begin"/>
        </w:r>
        <w:r w:rsidR="00F56C49">
          <w:rPr>
            <w:noProof/>
            <w:webHidden/>
          </w:rPr>
          <w:instrText xml:space="preserve"> PAGEREF _Toc151535008 \h </w:instrText>
        </w:r>
        <w:r w:rsidR="00F56C49">
          <w:rPr>
            <w:noProof/>
            <w:webHidden/>
          </w:rPr>
        </w:r>
        <w:r w:rsidR="00F56C49">
          <w:rPr>
            <w:noProof/>
            <w:webHidden/>
          </w:rPr>
          <w:fldChar w:fldCharType="separate"/>
        </w:r>
        <w:r w:rsidR="00F56C49">
          <w:rPr>
            <w:noProof/>
            <w:webHidden/>
          </w:rPr>
          <w:t>438</w:t>
        </w:r>
        <w:r w:rsidR="00F56C49">
          <w:rPr>
            <w:noProof/>
            <w:webHidden/>
          </w:rPr>
          <w:fldChar w:fldCharType="end"/>
        </w:r>
      </w:hyperlink>
    </w:p>
    <w:p w14:paraId="47C4A68A" w14:textId="3CABF53B"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09" w:history="1">
        <w:r w:rsidR="00F56C49" w:rsidRPr="00FD47C6">
          <w:rPr>
            <w:rStyle w:val="Hyperlink"/>
            <w:noProof/>
          </w:rPr>
          <w:t>25.9</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Verify a Build Option</w:t>
        </w:r>
        <w:r w:rsidR="00F56C49">
          <w:rPr>
            <w:noProof/>
            <w:webHidden/>
          </w:rPr>
          <w:tab/>
        </w:r>
        <w:r w:rsidR="00F56C49">
          <w:rPr>
            <w:noProof/>
            <w:webHidden/>
          </w:rPr>
          <w:fldChar w:fldCharType="begin"/>
        </w:r>
        <w:r w:rsidR="00F56C49">
          <w:rPr>
            <w:noProof/>
            <w:webHidden/>
          </w:rPr>
          <w:instrText xml:space="preserve"> PAGEREF _Toc151535009 \h </w:instrText>
        </w:r>
        <w:r w:rsidR="00F56C49">
          <w:rPr>
            <w:noProof/>
            <w:webHidden/>
          </w:rPr>
        </w:r>
        <w:r w:rsidR="00F56C49">
          <w:rPr>
            <w:noProof/>
            <w:webHidden/>
          </w:rPr>
          <w:fldChar w:fldCharType="separate"/>
        </w:r>
        <w:r w:rsidR="00F56C49">
          <w:rPr>
            <w:noProof/>
            <w:webHidden/>
          </w:rPr>
          <w:t>439</w:t>
        </w:r>
        <w:r w:rsidR="00F56C49">
          <w:rPr>
            <w:noProof/>
            <w:webHidden/>
          </w:rPr>
          <w:fldChar w:fldCharType="end"/>
        </w:r>
      </w:hyperlink>
    </w:p>
    <w:p w14:paraId="5E35D393" w14:textId="6E3232B7"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0" w:history="1">
        <w:r w:rsidR="00F56C49" w:rsidRPr="00FD47C6">
          <w:rPr>
            <w:rStyle w:val="Hyperlink"/>
            <w:noProof/>
          </w:rPr>
          <w:t>25.10</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Verify Package Integrity Option</w:t>
        </w:r>
        <w:r w:rsidR="00F56C49">
          <w:rPr>
            <w:noProof/>
            <w:webHidden/>
          </w:rPr>
          <w:tab/>
        </w:r>
        <w:r w:rsidR="00F56C49">
          <w:rPr>
            <w:noProof/>
            <w:webHidden/>
          </w:rPr>
          <w:fldChar w:fldCharType="begin"/>
        </w:r>
        <w:r w:rsidR="00F56C49">
          <w:rPr>
            <w:noProof/>
            <w:webHidden/>
          </w:rPr>
          <w:instrText xml:space="preserve"> PAGEREF _Toc151535010 \h </w:instrText>
        </w:r>
        <w:r w:rsidR="00F56C49">
          <w:rPr>
            <w:noProof/>
            <w:webHidden/>
          </w:rPr>
        </w:r>
        <w:r w:rsidR="00F56C49">
          <w:rPr>
            <w:noProof/>
            <w:webHidden/>
          </w:rPr>
          <w:fldChar w:fldCharType="separate"/>
        </w:r>
        <w:r w:rsidR="00F56C49">
          <w:rPr>
            <w:noProof/>
            <w:webHidden/>
          </w:rPr>
          <w:t>439</w:t>
        </w:r>
        <w:r w:rsidR="00F56C49">
          <w:rPr>
            <w:noProof/>
            <w:webHidden/>
          </w:rPr>
          <w:fldChar w:fldCharType="end"/>
        </w:r>
      </w:hyperlink>
    </w:p>
    <w:p w14:paraId="52028744" w14:textId="0AC65C8E" w:rsidR="00F56C49" w:rsidRDefault="00000000">
      <w:pPr>
        <w:pStyle w:val="TOC8"/>
        <w:rPr>
          <w:rFonts w:asciiTheme="minorHAnsi" w:eastAsiaTheme="minorEastAsia" w:hAnsiTheme="minorHAnsi" w:cstheme="minorBidi"/>
          <w:b w:val="0"/>
          <w:color w:val="auto"/>
          <w:sz w:val="22"/>
          <w:szCs w:val="22"/>
          <w:lang w:eastAsia="en-US"/>
        </w:rPr>
      </w:pPr>
      <w:hyperlink w:anchor="_Toc151535011" w:history="1">
        <w:r w:rsidR="00F56C49" w:rsidRPr="00FD47C6">
          <w:rPr>
            <w:rStyle w:val="Hyperlink"/>
          </w:rPr>
          <w:t>VI.</w:t>
        </w:r>
        <w:r w:rsidR="00F56C49">
          <w:rPr>
            <w:rFonts w:asciiTheme="minorHAnsi" w:eastAsiaTheme="minorEastAsia" w:hAnsiTheme="minorHAnsi" w:cstheme="minorBidi"/>
            <w:b w:val="0"/>
            <w:color w:val="auto"/>
            <w:sz w:val="22"/>
            <w:szCs w:val="22"/>
            <w:lang w:eastAsia="en-US"/>
          </w:rPr>
          <w:tab/>
        </w:r>
        <w:r w:rsidR="00F56C49" w:rsidRPr="00FD47C6">
          <w:rPr>
            <w:rStyle w:val="Hyperlink"/>
          </w:rPr>
          <w:t>Toolkit</w:t>
        </w:r>
        <w:r w:rsidR="00F56C49">
          <w:rPr>
            <w:webHidden/>
          </w:rPr>
          <w:tab/>
        </w:r>
        <w:r w:rsidR="00F56C49">
          <w:rPr>
            <w:webHidden/>
          </w:rPr>
          <w:fldChar w:fldCharType="begin"/>
        </w:r>
        <w:r w:rsidR="00F56C49">
          <w:rPr>
            <w:webHidden/>
          </w:rPr>
          <w:instrText xml:space="preserve"> PAGEREF _Toc151535011 \h </w:instrText>
        </w:r>
        <w:r w:rsidR="00F56C49">
          <w:rPr>
            <w:webHidden/>
          </w:rPr>
        </w:r>
        <w:r w:rsidR="00F56C49">
          <w:rPr>
            <w:webHidden/>
          </w:rPr>
          <w:fldChar w:fldCharType="separate"/>
        </w:r>
        <w:r w:rsidR="00F56C49">
          <w:rPr>
            <w:webHidden/>
          </w:rPr>
          <w:t>441</w:t>
        </w:r>
        <w:r w:rsidR="00F56C49">
          <w:rPr>
            <w:webHidden/>
          </w:rPr>
          <w:fldChar w:fldCharType="end"/>
        </w:r>
      </w:hyperlink>
    </w:p>
    <w:p w14:paraId="460C25E0" w14:textId="39585695" w:rsidR="00F56C49" w:rsidRDefault="00000000">
      <w:pPr>
        <w:pStyle w:val="TOC1"/>
        <w:rPr>
          <w:rFonts w:asciiTheme="minorHAnsi" w:eastAsiaTheme="minorEastAsia" w:hAnsiTheme="minorHAnsi" w:cstheme="minorBidi"/>
          <w:color w:val="auto"/>
          <w:sz w:val="22"/>
          <w:szCs w:val="22"/>
          <w:lang w:eastAsia="en-US"/>
        </w:rPr>
      </w:pPr>
      <w:hyperlink w:anchor="_Toc151535012" w:history="1">
        <w:r w:rsidR="00F56C49" w:rsidRPr="00FD47C6">
          <w:rPr>
            <w:rStyle w:val="Hyperlink"/>
          </w:rPr>
          <w:t>26</w:t>
        </w:r>
        <w:r w:rsidR="00F56C49">
          <w:rPr>
            <w:rFonts w:asciiTheme="minorHAnsi" w:eastAsiaTheme="minorEastAsia" w:hAnsiTheme="minorHAnsi" w:cstheme="minorBidi"/>
            <w:color w:val="auto"/>
            <w:sz w:val="22"/>
            <w:szCs w:val="22"/>
            <w:lang w:eastAsia="en-US"/>
          </w:rPr>
          <w:tab/>
        </w:r>
        <w:r w:rsidR="00F56C49" w:rsidRPr="00FD47C6">
          <w:rPr>
            <w:rStyle w:val="Hyperlink"/>
          </w:rPr>
          <w:t>Multi-Term Look-Up (MTLU)</w:t>
        </w:r>
        <w:r w:rsidR="00F56C49">
          <w:rPr>
            <w:webHidden/>
          </w:rPr>
          <w:tab/>
        </w:r>
        <w:r w:rsidR="00F56C49">
          <w:rPr>
            <w:webHidden/>
          </w:rPr>
          <w:fldChar w:fldCharType="begin"/>
        </w:r>
        <w:r w:rsidR="00F56C49">
          <w:rPr>
            <w:webHidden/>
          </w:rPr>
          <w:instrText xml:space="preserve"> PAGEREF _Toc151535012 \h </w:instrText>
        </w:r>
        <w:r w:rsidR="00F56C49">
          <w:rPr>
            <w:webHidden/>
          </w:rPr>
        </w:r>
        <w:r w:rsidR="00F56C49">
          <w:rPr>
            <w:webHidden/>
          </w:rPr>
          <w:fldChar w:fldCharType="separate"/>
        </w:r>
        <w:r w:rsidR="00F56C49">
          <w:rPr>
            <w:webHidden/>
          </w:rPr>
          <w:t>445</w:t>
        </w:r>
        <w:r w:rsidR="00F56C49">
          <w:rPr>
            <w:webHidden/>
          </w:rPr>
          <w:fldChar w:fldCharType="end"/>
        </w:r>
      </w:hyperlink>
    </w:p>
    <w:p w14:paraId="5B15EAF9" w14:textId="7CA74B32"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3" w:history="1">
        <w:r w:rsidR="00F56C49" w:rsidRPr="00FD47C6">
          <w:rPr>
            <w:rStyle w:val="Hyperlink"/>
            <w:noProof/>
          </w:rPr>
          <w:t>26.1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Overview</w:t>
        </w:r>
        <w:r w:rsidR="00F56C49">
          <w:rPr>
            <w:noProof/>
            <w:webHidden/>
          </w:rPr>
          <w:tab/>
        </w:r>
        <w:r w:rsidR="00F56C49">
          <w:rPr>
            <w:noProof/>
            <w:webHidden/>
          </w:rPr>
          <w:fldChar w:fldCharType="begin"/>
        </w:r>
        <w:r w:rsidR="00F56C49">
          <w:rPr>
            <w:noProof/>
            <w:webHidden/>
          </w:rPr>
          <w:instrText xml:space="preserve"> PAGEREF _Toc151535013 \h </w:instrText>
        </w:r>
        <w:r w:rsidR="00F56C49">
          <w:rPr>
            <w:noProof/>
            <w:webHidden/>
          </w:rPr>
        </w:r>
        <w:r w:rsidR="00F56C49">
          <w:rPr>
            <w:noProof/>
            <w:webHidden/>
          </w:rPr>
          <w:fldChar w:fldCharType="separate"/>
        </w:r>
        <w:r w:rsidR="00F56C49">
          <w:rPr>
            <w:noProof/>
            <w:webHidden/>
          </w:rPr>
          <w:t>445</w:t>
        </w:r>
        <w:r w:rsidR="00F56C49">
          <w:rPr>
            <w:noProof/>
            <w:webHidden/>
          </w:rPr>
          <w:fldChar w:fldCharType="end"/>
        </w:r>
      </w:hyperlink>
    </w:p>
    <w:p w14:paraId="72E4422C" w14:textId="28038F8C"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4" w:history="1">
        <w:r w:rsidR="00F56C49" w:rsidRPr="00FD47C6">
          <w:rPr>
            <w:rStyle w:val="Hyperlink"/>
            <w:noProof/>
          </w:rPr>
          <w:t>26.2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Introduction to Multi-Term Look-Up (MTLU)</w:t>
        </w:r>
        <w:r w:rsidR="00F56C49">
          <w:rPr>
            <w:noProof/>
            <w:webHidden/>
          </w:rPr>
          <w:tab/>
        </w:r>
        <w:r w:rsidR="00F56C49">
          <w:rPr>
            <w:noProof/>
            <w:webHidden/>
          </w:rPr>
          <w:fldChar w:fldCharType="begin"/>
        </w:r>
        <w:r w:rsidR="00F56C49">
          <w:rPr>
            <w:noProof/>
            <w:webHidden/>
          </w:rPr>
          <w:instrText xml:space="preserve"> PAGEREF _Toc151535014 \h </w:instrText>
        </w:r>
        <w:r w:rsidR="00F56C49">
          <w:rPr>
            <w:noProof/>
            <w:webHidden/>
          </w:rPr>
        </w:r>
        <w:r w:rsidR="00F56C49">
          <w:rPr>
            <w:noProof/>
            <w:webHidden/>
          </w:rPr>
          <w:fldChar w:fldCharType="separate"/>
        </w:r>
        <w:r w:rsidR="00F56C49">
          <w:rPr>
            <w:noProof/>
            <w:webHidden/>
          </w:rPr>
          <w:t>445</w:t>
        </w:r>
        <w:r w:rsidR="00F56C49">
          <w:rPr>
            <w:noProof/>
            <w:webHidden/>
          </w:rPr>
          <w:fldChar w:fldCharType="end"/>
        </w:r>
      </w:hyperlink>
    </w:p>
    <w:p w14:paraId="39CB8B85" w14:textId="21CBB060"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5" w:history="1">
        <w:r w:rsidR="00F56C49" w:rsidRPr="00FD47C6">
          <w:rPr>
            <w:rStyle w:val="Hyperlink"/>
            <w:noProof/>
          </w:rPr>
          <w:t>26.3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Functional Description</w:t>
        </w:r>
        <w:r w:rsidR="00F56C49">
          <w:rPr>
            <w:noProof/>
            <w:webHidden/>
          </w:rPr>
          <w:tab/>
        </w:r>
        <w:r w:rsidR="00F56C49">
          <w:rPr>
            <w:noProof/>
            <w:webHidden/>
          </w:rPr>
          <w:fldChar w:fldCharType="begin"/>
        </w:r>
        <w:r w:rsidR="00F56C49">
          <w:rPr>
            <w:noProof/>
            <w:webHidden/>
          </w:rPr>
          <w:instrText xml:space="preserve"> PAGEREF _Toc151535015 \h </w:instrText>
        </w:r>
        <w:r w:rsidR="00F56C49">
          <w:rPr>
            <w:noProof/>
            <w:webHidden/>
          </w:rPr>
        </w:r>
        <w:r w:rsidR="00F56C49">
          <w:rPr>
            <w:noProof/>
            <w:webHidden/>
          </w:rPr>
          <w:fldChar w:fldCharType="separate"/>
        </w:r>
        <w:r w:rsidR="00F56C49">
          <w:rPr>
            <w:noProof/>
            <w:webHidden/>
          </w:rPr>
          <w:t>445</w:t>
        </w:r>
        <w:r w:rsidR="00F56C49">
          <w:rPr>
            <w:noProof/>
            <w:webHidden/>
          </w:rPr>
          <w:fldChar w:fldCharType="end"/>
        </w:r>
      </w:hyperlink>
    </w:p>
    <w:p w14:paraId="50B438C5" w14:textId="590FF357"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6" w:history="1">
        <w:r w:rsidR="00F56C49" w:rsidRPr="00FD47C6">
          <w:rPr>
            <w:rStyle w:val="Hyperlink"/>
            <w:noProof/>
          </w:rPr>
          <w:t>26.4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Usage Considerations</w:t>
        </w:r>
        <w:r w:rsidR="00F56C49">
          <w:rPr>
            <w:noProof/>
            <w:webHidden/>
          </w:rPr>
          <w:tab/>
        </w:r>
        <w:r w:rsidR="00F56C49">
          <w:rPr>
            <w:noProof/>
            <w:webHidden/>
          </w:rPr>
          <w:fldChar w:fldCharType="begin"/>
        </w:r>
        <w:r w:rsidR="00F56C49">
          <w:rPr>
            <w:noProof/>
            <w:webHidden/>
          </w:rPr>
          <w:instrText xml:space="preserve"> PAGEREF _Toc151535016 \h </w:instrText>
        </w:r>
        <w:r w:rsidR="00F56C49">
          <w:rPr>
            <w:noProof/>
            <w:webHidden/>
          </w:rPr>
        </w:r>
        <w:r w:rsidR="00F56C49">
          <w:rPr>
            <w:noProof/>
            <w:webHidden/>
          </w:rPr>
          <w:fldChar w:fldCharType="separate"/>
        </w:r>
        <w:r w:rsidR="00F56C49">
          <w:rPr>
            <w:noProof/>
            <w:webHidden/>
          </w:rPr>
          <w:t>446</w:t>
        </w:r>
        <w:r w:rsidR="00F56C49">
          <w:rPr>
            <w:noProof/>
            <w:webHidden/>
          </w:rPr>
          <w:fldChar w:fldCharType="end"/>
        </w:r>
      </w:hyperlink>
    </w:p>
    <w:p w14:paraId="2CF2B409" w14:textId="0A00FC56"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17" w:history="1">
        <w:r w:rsidR="00F56C49" w:rsidRPr="00FD47C6">
          <w:rPr>
            <w:rStyle w:val="Hyperlink"/>
            <w:noProof/>
          </w:rPr>
          <w:t>26.5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User Interface</w:t>
        </w:r>
        <w:r w:rsidR="00F56C49">
          <w:rPr>
            <w:noProof/>
            <w:webHidden/>
          </w:rPr>
          <w:tab/>
        </w:r>
        <w:r w:rsidR="00F56C49">
          <w:rPr>
            <w:noProof/>
            <w:webHidden/>
          </w:rPr>
          <w:fldChar w:fldCharType="begin"/>
        </w:r>
        <w:r w:rsidR="00F56C49">
          <w:rPr>
            <w:noProof/>
            <w:webHidden/>
          </w:rPr>
          <w:instrText xml:space="preserve"> PAGEREF _Toc151535017 \h </w:instrText>
        </w:r>
        <w:r w:rsidR="00F56C49">
          <w:rPr>
            <w:noProof/>
            <w:webHidden/>
          </w:rPr>
        </w:r>
        <w:r w:rsidR="00F56C49">
          <w:rPr>
            <w:noProof/>
            <w:webHidden/>
          </w:rPr>
          <w:fldChar w:fldCharType="separate"/>
        </w:r>
        <w:r w:rsidR="00F56C49">
          <w:rPr>
            <w:noProof/>
            <w:webHidden/>
          </w:rPr>
          <w:t>448</w:t>
        </w:r>
        <w:r w:rsidR="00F56C49">
          <w:rPr>
            <w:noProof/>
            <w:webHidden/>
          </w:rPr>
          <w:fldChar w:fldCharType="end"/>
        </w:r>
      </w:hyperlink>
    </w:p>
    <w:p w14:paraId="75F18845" w14:textId="52D8EBFC" w:rsidR="00F56C49" w:rsidRDefault="00000000">
      <w:pPr>
        <w:pStyle w:val="TOC3"/>
        <w:rPr>
          <w:rFonts w:asciiTheme="minorHAnsi" w:eastAsiaTheme="minorEastAsia" w:hAnsiTheme="minorHAnsi" w:cstheme="minorBidi"/>
          <w:noProof/>
          <w:color w:val="auto"/>
          <w:sz w:val="22"/>
          <w:szCs w:val="22"/>
          <w:lang w:eastAsia="en-US"/>
        </w:rPr>
      </w:pPr>
      <w:hyperlink w:anchor="_Toc151535018" w:history="1">
        <w:r w:rsidR="00F56C49" w:rsidRPr="00FD47C6">
          <w:rPr>
            <w:rStyle w:val="Hyperlink"/>
            <w:noProof/>
          </w:rPr>
          <w:t>26.5.1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Multi-Term Look-Up Menu Options</w:t>
        </w:r>
        <w:r w:rsidR="00F56C49">
          <w:rPr>
            <w:noProof/>
            <w:webHidden/>
          </w:rPr>
          <w:tab/>
        </w:r>
        <w:r w:rsidR="00F56C49">
          <w:rPr>
            <w:noProof/>
            <w:webHidden/>
          </w:rPr>
          <w:fldChar w:fldCharType="begin"/>
        </w:r>
        <w:r w:rsidR="00F56C49">
          <w:rPr>
            <w:noProof/>
            <w:webHidden/>
          </w:rPr>
          <w:instrText xml:space="preserve"> PAGEREF _Toc151535018 \h </w:instrText>
        </w:r>
        <w:r w:rsidR="00F56C49">
          <w:rPr>
            <w:noProof/>
            <w:webHidden/>
          </w:rPr>
        </w:r>
        <w:r w:rsidR="00F56C49">
          <w:rPr>
            <w:noProof/>
            <w:webHidden/>
          </w:rPr>
          <w:fldChar w:fldCharType="separate"/>
        </w:r>
        <w:r w:rsidR="00F56C49">
          <w:rPr>
            <w:noProof/>
            <w:webHidden/>
          </w:rPr>
          <w:t>448</w:t>
        </w:r>
        <w:r w:rsidR="00F56C49">
          <w:rPr>
            <w:noProof/>
            <w:webHidden/>
          </w:rPr>
          <w:fldChar w:fldCharType="end"/>
        </w:r>
      </w:hyperlink>
    </w:p>
    <w:p w14:paraId="4E05B873" w14:textId="763707C3" w:rsidR="00F56C49" w:rsidRDefault="00000000">
      <w:pPr>
        <w:pStyle w:val="TOC4"/>
        <w:rPr>
          <w:rFonts w:asciiTheme="minorHAnsi" w:eastAsiaTheme="minorEastAsia" w:hAnsiTheme="minorHAnsi" w:cstheme="minorBidi"/>
          <w:noProof/>
          <w:color w:val="auto"/>
          <w:sz w:val="22"/>
          <w:szCs w:val="22"/>
          <w:lang w:eastAsia="en-US"/>
        </w:rPr>
      </w:pPr>
      <w:hyperlink w:anchor="_Toc151535019" w:history="1">
        <w:r w:rsidR="00F56C49" w:rsidRPr="00FD47C6">
          <w:rPr>
            <w:rStyle w:val="Hyperlink"/>
            <w:noProof/>
          </w:rPr>
          <w:t>26.5.1.1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Standard Device Chart</w:t>
        </w:r>
        <w:r w:rsidR="00F56C49">
          <w:rPr>
            <w:noProof/>
            <w:webHidden/>
          </w:rPr>
          <w:tab/>
        </w:r>
        <w:r w:rsidR="00F56C49">
          <w:rPr>
            <w:noProof/>
            <w:webHidden/>
          </w:rPr>
          <w:fldChar w:fldCharType="begin"/>
        </w:r>
        <w:r w:rsidR="00F56C49">
          <w:rPr>
            <w:noProof/>
            <w:webHidden/>
          </w:rPr>
          <w:instrText xml:space="preserve"> PAGEREF _Toc151535019 \h </w:instrText>
        </w:r>
        <w:r w:rsidR="00F56C49">
          <w:rPr>
            <w:noProof/>
            <w:webHidden/>
          </w:rPr>
        </w:r>
        <w:r w:rsidR="00F56C49">
          <w:rPr>
            <w:noProof/>
            <w:webHidden/>
          </w:rPr>
          <w:fldChar w:fldCharType="separate"/>
        </w:r>
        <w:r w:rsidR="00F56C49">
          <w:rPr>
            <w:noProof/>
            <w:webHidden/>
          </w:rPr>
          <w:t>449</w:t>
        </w:r>
        <w:r w:rsidR="00F56C49">
          <w:rPr>
            <w:noProof/>
            <w:webHidden/>
          </w:rPr>
          <w:fldChar w:fldCharType="end"/>
        </w:r>
      </w:hyperlink>
    </w:p>
    <w:p w14:paraId="4C81F782" w14:textId="342E95FB" w:rsidR="00F56C49" w:rsidRDefault="00000000">
      <w:pPr>
        <w:pStyle w:val="TOC3"/>
        <w:rPr>
          <w:rFonts w:asciiTheme="minorHAnsi" w:eastAsiaTheme="minorEastAsia" w:hAnsiTheme="minorHAnsi" w:cstheme="minorBidi"/>
          <w:noProof/>
          <w:color w:val="auto"/>
          <w:sz w:val="22"/>
          <w:szCs w:val="22"/>
          <w:lang w:eastAsia="en-US"/>
        </w:rPr>
      </w:pPr>
      <w:hyperlink w:anchor="_Toc151535020" w:history="1">
        <w:r w:rsidR="00F56C49" w:rsidRPr="00FD47C6">
          <w:rPr>
            <w:rStyle w:val="Hyperlink"/>
            <w:noProof/>
          </w:rPr>
          <w:t>26.5.2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the Multi-Term Lookup (MTLU) Option</w:t>
        </w:r>
        <w:r w:rsidR="00F56C49">
          <w:rPr>
            <w:noProof/>
            <w:webHidden/>
          </w:rPr>
          <w:tab/>
        </w:r>
        <w:r w:rsidR="00F56C49">
          <w:rPr>
            <w:noProof/>
            <w:webHidden/>
          </w:rPr>
          <w:fldChar w:fldCharType="begin"/>
        </w:r>
        <w:r w:rsidR="00F56C49">
          <w:rPr>
            <w:noProof/>
            <w:webHidden/>
          </w:rPr>
          <w:instrText xml:space="preserve"> PAGEREF _Toc151535020 \h </w:instrText>
        </w:r>
        <w:r w:rsidR="00F56C49">
          <w:rPr>
            <w:noProof/>
            <w:webHidden/>
          </w:rPr>
        </w:r>
        <w:r w:rsidR="00F56C49">
          <w:rPr>
            <w:noProof/>
            <w:webHidden/>
          </w:rPr>
          <w:fldChar w:fldCharType="separate"/>
        </w:r>
        <w:r w:rsidR="00F56C49">
          <w:rPr>
            <w:noProof/>
            <w:webHidden/>
          </w:rPr>
          <w:t>450</w:t>
        </w:r>
        <w:r w:rsidR="00F56C49">
          <w:rPr>
            <w:noProof/>
            <w:webHidden/>
          </w:rPr>
          <w:fldChar w:fldCharType="end"/>
        </w:r>
      </w:hyperlink>
    </w:p>
    <w:p w14:paraId="31010700" w14:textId="28737F3B" w:rsidR="00F56C49" w:rsidRDefault="00000000">
      <w:pPr>
        <w:pStyle w:val="TOC3"/>
        <w:rPr>
          <w:rFonts w:asciiTheme="minorHAnsi" w:eastAsiaTheme="minorEastAsia" w:hAnsiTheme="minorHAnsi" w:cstheme="minorBidi"/>
          <w:noProof/>
          <w:color w:val="auto"/>
          <w:sz w:val="22"/>
          <w:szCs w:val="22"/>
          <w:lang w:eastAsia="en-US"/>
        </w:rPr>
      </w:pPr>
      <w:hyperlink w:anchor="_Toc151535021" w:history="1">
        <w:r w:rsidR="00F56C49" w:rsidRPr="00FD47C6">
          <w:rPr>
            <w:rStyle w:val="Hyperlink"/>
            <w:noProof/>
          </w:rPr>
          <w:t>26.5.3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the Print Utility Option</w:t>
        </w:r>
        <w:r w:rsidR="00F56C49">
          <w:rPr>
            <w:noProof/>
            <w:webHidden/>
          </w:rPr>
          <w:tab/>
        </w:r>
        <w:r w:rsidR="00F56C49">
          <w:rPr>
            <w:noProof/>
            <w:webHidden/>
          </w:rPr>
          <w:fldChar w:fldCharType="begin"/>
        </w:r>
        <w:r w:rsidR="00F56C49">
          <w:rPr>
            <w:noProof/>
            <w:webHidden/>
          </w:rPr>
          <w:instrText xml:space="preserve"> PAGEREF _Toc151535021 \h </w:instrText>
        </w:r>
        <w:r w:rsidR="00F56C49">
          <w:rPr>
            <w:noProof/>
            <w:webHidden/>
          </w:rPr>
        </w:r>
        <w:r w:rsidR="00F56C49">
          <w:rPr>
            <w:noProof/>
            <w:webHidden/>
          </w:rPr>
          <w:fldChar w:fldCharType="separate"/>
        </w:r>
        <w:r w:rsidR="00F56C49">
          <w:rPr>
            <w:noProof/>
            <w:webHidden/>
          </w:rPr>
          <w:t>452</w:t>
        </w:r>
        <w:r w:rsidR="00F56C49">
          <w:rPr>
            <w:noProof/>
            <w:webHidden/>
          </w:rPr>
          <w:fldChar w:fldCharType="end"/>
        </w:r>
      </w:hyperlink>
    </w:p>
    <w:p w14:paraId="0F765D80" w14:textId="1D3A511A" w:rsidR="00F56C49" w:rsidRDefault="00000000">
      <w:pPr>
        <w:pStyle w:val="TOC3"/>
        <w:rPr>
          <w:rFonts w:asciiTheme="minorHAnsi" w:eastAsiaTheme="minorEastAsia" w:hAnsiTheme="minorHAnsi" w:cstheme="minorBidi"/>
          <w:noProof/>
          <w:color w:val="auto"/>
          <w:sz w:val="22"/>
          <w:szCs w:val="22"/>
          <w:lang w:eastAsia="en-US"/>
        </w:rPr>
      </w:pPr>
      <w:hyperlink w:anchor="_Toc151535022" w:history="1">
        <w:r w:rsidR="00F56C49" w:rsidRPr="00FD47C6">
          <w:rPr>
            <w:rStyle w:val="Hyperlink"/>
            <w:noProof/>
          </w:rPr>
          <w:t>26.5.4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Using the Utilities for MTLU Option</w:t>
        </w:r>
        <w:r w:rsidR="00F56C49">
          <w:rPr>
            <w:noProof/>
            <w:webHidden/>
          </w:rPr>
          <w:tab/>
        </w:r>
        <w:r w:rsidR="00F56C49">
          <w:rPr>
            <w:noProof/>
            <w:webHidden/>
          </w:rPr>
          <w:fldChar w:fldCharType="begin"/>
        </w:r>
        <w:r w:rsidR="00F56C49">
          <w:rPr>
            <w:noProof/>
            <w:webHidden/>
          </w:rPr>
          <w:instrText xml:space="preserve"> PAGEREF _Toc151535022 \h </w:instrText>
        </w:r>
        <w:r w:rsidR="00F56C49">
          <w:rPr>
            <w:noProof/>
            <w:webHidden/>
          </w:rPr>
        </w:r>
        <w:r w:rsidR="00F56C49">
          <w:rPr>
            <w:noProof/>
            <w:webHidden/>
          </w:rPr>
          <w:fldChar w:fldCharType="separate"/>
        </w:r>
        <w:r w:rsidR="00F56C49">
          <w:rPr>
            <w:noProof/>
            <w:webHidden/>
          </w:rPr>
          <w:t>453</w:t>
        </w:r>
        <w:r w:rsidR="00F56C49">
          <w:rPr>
            <w:noProof/>
            <w:webHidden/>
          </w:rPr>
          <w:fldChar w:fldCharType="end"/>
        </w:r>
      </w:hyperlink>
    </w:p>
    <w:p w14:paraId="4AEDAA73" w14:textId="397A1B4F" w:rsidR="00F56C49" w:rsidRDefault="00000000">
      <w:pPr>
        <w:pStyle w:val="TOC4"/>
        <w:rPr>
          <w:rFonts w:asciiTheme="minorHAnsi" w:eastAsiaTheme="minorEastAsia" w:hAnsiTheme="minorHAnsi" w:cstheme="minorBidi"/>
          <w:noProof/>
          <w:color w:val="auto"/>
          <w:sz w:val="22"/>
          <w:szCs w:val="22"/>
          <w:lang w:eastAsia="en-US"/>
        </w:rPr>
      </w:pPr>
      <w:hyperlink w:anchor="_Toc151535023" w:history="1">
        <w:r w:rsidR="00F56C49" w:rsidRPr="00FD47C6">
          <w:rPr>
            <w:rStyle w:val="Hyperlink"/>
            <w:noProof/>
          </w:rPr>
          <w:t>26.5.4.1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Delete Entries from Look-Up Option</w:t>
        </w:r>
        <w:r w:rsidR="00F56C49">
          <w:rPr>
            <w:noProof/>
            <w:webHidden/>
          </w:rPr>
          <w:tab/>
        </w:r>
        <w:r w:rsidR="00F56C49">
          <w:rPr>
            <w:noProof/>
            <w:webHidden/>
          </w:rPr>
          <w:fldChar w:fldCharType="begin"/>
        </w:r>
        <w:r w:rsidR="00F56C49">
          <w:rPr>
            <w:noProof/>
            <w:webHidden/>
          </w:rPr>
          <w:instrText xml:space="preserve"> PAGEREF _Toc151535023 \h </w:instrText>
        </w:r>
        <w:r w:rsidR="00F56C49">
          <w:rPr>
            <w:noProof/>
            <w:webHidden/>
          </w:rPr>
        </w:r>
        <w:r w:rsidR="00F56C49">
          <w:rPr>
            <w:noProof/>
            <w:webHidden/>
          </w:rPr>
          <w:fldChar w:fldCharType="separate"/>
        </w:r>
        <w:r w:rsidR="00F56C49">
          <w:rPr>
            <w:noProof/>
            <w:webHidden/>
          </w:rPr>
          <w:t>454</w:t>
        </w:r>
        <w:r w:rsidR="00F56C49">
          <w:rPr>
            <w:noProof/>
            <w:webHidden/>
          </w:rPr>
          <w:fldChar w:fldCharType="end"/>
        </w:r>
      </w:hyperlink>
    </w:p>
    <w:p w14:paraId="1AB0EB66" w14:textId="0CF679CE" w:rsidR="00F56C49" w:rsidRDefault="00000000">
      <w:pPr>
        <w:pStyle w:val="TOC4"/>
        <w:rPr>
          <w:rFonts w:asciiTheme="minorHAnsi" w:eastAsiaTheme="minorEastAsia" w:hAnsiTheme="minorHAnsi" w:cstheme="minorBidi"/>
          <w:noProof/>
          <w:color w:val="auto"/>
          <w:sz w:val="22"/>
          <w:szCs w:val="22"/>
          <w:lang w:eastAsia="en-US"/>
        </w:rPr>
      </w:pPr>
      <w:hyperlink w:anchor="_Toc151535024" w:history="1">
        <w:r w:rsidR="00F56C49" w:rsidRPr="00FD47C6">
          <w:rPr>
            <w:rStyle w:val="Hyperlink"/>
            <w:noProof/>
          </w:rPr>
          <w:t>26.5.4.2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 Entries To Look-Up File Option</w:t>
        </w:r>
        <w:r w:rsidR="00F56C49">
          <w:rPr>
            <w:noProof/>
            <w:webHidden/>
          </w:rPr>
          <w:tab/>
        </w:r>
        <w:r w:rsidR="00F56C49">
          <w:rPr>
            <w:noProof/>
            <w:webHidden/>
          </w:rPr>
          <w:fldChar w:fldCharType="begin"/>
        </w:r>
        <w:r w:rsidR="00F56C49">
          <w:rPr>
            <w:noProof/>
            <w:webHidden/>
          </w:rPr>
          <w:instrText xml:space="preserve"> PAGEREF _Toc151535024 \h </w:instrText>
        </w:r>
        <w:r w:rsidR="00F56C49">
          <w:rPr>
            <w:noProof/>
            <w:webHidden/>
          </w:rPr>
        </w:r>
        <w:r w:rsidR="00F56C49">
          <w:rPr>
            <w:noProof/>
            <w:webHidden/>
          </w:rPr>
          <w:fldChar w:fldCharType="separate"/>
        </w:r>
        <w:r w:rsidR="00F56C49">
          <w:rPr>
            <w:noProof/>
            <w:webHidden/>
          </w:rPr>
          <w:t>454</w:t>
        </w:r>
        <w:r w:rsidR="00F56C49">
          <w:rPr>
            <w:noProof/>
            <w:webHidden/>
          </w:rPr>
          <w:fldChar w:fldCharType="end"/>
        </w:r>
      </w:hyperlink>
    </w:p>
    <w:p w14:paraId="104377EE" w14:textId="0A260B8A" w:rsidR="00F56C49" w:rsidRDefault="00000000">
      <w:pPr>
        <w:pStyle w:val="TOC4"/>
        <w:rPr>
          <w:rFonts w:asciiTheme="minorHAnsi" w:eastAsiaTheme="minorEastAsia" w:hAnsiTheme="minorHAnsi" w:cstheme="minorBidi"/>
          <w:noProof/>
          <w:color w:val="auto"/>
          <w:sz w:val="22"/>
          <w:szCs w:val="22"/>
          <w:lang w:eastAsia="en-US"/>
        </w:rPr>
      </w:pPr>
      <w:hyperlink w:anchor="_Toc151535025" w:history="1">
        <w:r w:rsidR="00F56C49" w:rsidRPr="00FD47C6">
          <w:rPr>
            <w:rStyle w:val="Hyperlink"/>
            <w:noProof/>
          </w:rPr>
          <w:t>26.5.4.3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Add/Modify Utility Option</w:t>
        </w:r>
        <w:r w:rsidR="00F56C49">
          <w:rPr>
            <w:noProof/>
            <w:webHidden/>
          </w:rPr>
          <w:tab/>
        </w:r>
        <w:r w:rsidR="00F56C49">
          <w:rPr>
            <w:noProof/>
            <w:webHidden/>
          </w:rPr>
          <w:fldChar w:fldCharType="begin"/>
        </w:r>
        <w:r w:rsidR="00F56C49">
          <w:rPr>
            <w:noProof/>
            <w:webHidden/>
          </w:rPr>
          <w:instrText xml:space="preserve"> PAGEREF _Toc151535025 \h </w:instrText>
        </w:r>
        <w:r w:rsidR="00F56C49">
          <w:rPr>
            <w:noProof/>
            <w:webHidden/>
          </w:rPr>
        </w:r>
        <w:r w:rsidR="00F56C49">
          <w:rPr>
            <w:noProof/>
            <w:webHidden/>
          </w:rPr>
          <w:fldChar w:fldCharType="separate"/>
        </w:r>
        <w:r w:rsidR="00F56C49">
          <w:rPr>
            <w:noProof/>
            <w:webHidden/>
          </w:rPr>
          <w:t>457</w:t>
        </w:r>
        <w:r w:rsidR="00F56C49">
          <w:rPr>
            <w:noProof/>
            <w:webHidden/>
          </w:rPr>
          <w:fldChar w:fldCharType="end"/>
        </w:r>
      </w:hyperlink>
    </w:p>
    <w:p w14:paraId="075CB111" w14:textId="02A5A29A" w:rsidR="00F56C49" w:rsidRDefault="00000000">
      <w:pPr>
        <w:pStyle w:val="TOC3"/>
        <w:rPr>
          <w:rFonts w:asciiTheme="minorHAnsi" w:eastAsiaTheme="minorEastAsia" w:hAnsiTheme="minorHAnsi" w:cstheme="minorBidi"/>
          <w:noProof/>
          <w:color w:val="auto"/>
          <w:sz w:val="22"/>
          <w:szCs w:val="22"/>
          <w:lang w:eastAsia="en-US"/>
        </w:rPr>
      </w:pPr>
      <w:hyperlink w:anchor="_Toc151535026" w:history="1">
        <w:r w:rsidR="00F56C49" w:rsidRPr="00FD47C6">
          <w:rPr>
            <w:rStyle w:val="Hyperlink"/>
            <w:noProof/>
          </w:rPr>
          <w:t>26.5.5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Examples</w:t>
        </w:r>
        <w:r w:rsidR="00F56C49">
          <w:rPr>
            <w:noProof/>
            <w:webHidden/>
          </w:rPr>
          <w:tab/>
        </w:r>
        <w:r w:rsidR="00F56C49">
          <w:rPr>
            <w:noProof/>
            <w:webHidden/>
          </w:rPr>
          <w:fldChar w:fldCharType="begin"/>
        </w:r>
        <w:r w:rsidR="00F56C49">
          <w:rPr>
            <w:noProof/>
            <w:webHidden/>
          </w:rPr>
          <w:instrText xml:space="preserve"> PAGEREF _Toc151535026 \h </w:instrText>
        </w:r>
        <w:r w:rsidR="00F56C49">
          <w:rPr>
            <w:noProof/>
            <w:webHidden/>
          </w:rPr>
        </w:r>
        <w:r w:rsidR="00F56C49">
          <w:rPr>
            <w:noProof/>
            <w:webHidden/>
          </w:rPr>
          <w:fldChar w:fldCharType="separate"/>
        </w:r>
        <w:r w:rsidR="00F56C49">
          <w:rPr>
            <w:noProof/>
            <w:webHidden/>
          </w:rPr>
          <w:t>463</w:t>
        </w:r>
        <w:r w:rsidR="00F56C49">
          <w:rPr>
            <w:noProof/>
            <w:webHidden/>
          </w:rPr>
          <w:fldChar w:fldCharType="end"/>
        </w:r>
      </w:hyperlink>
    </w:p>
    <w:p w14:paraId="0A019738" w14:textId="2D365453" w:rsidR="00F56C49" w:rsidRDefault="00000000">
      <w:pPr>
        <w:pStyle w:val="TOC4"/>
        <w:rPr>
          <w:rFonts w:asciiTheme="minorHAnsi" w:eastAsiaTheme="minorEastAsia" w:hAnsiTheme="minorHAnsi" w:cstheme="minorBidi"/>
          <w:noProof/>
          <w:color w:val="auto"/>
          <w:sz w:val="22"/>
          <w:szCs w:val="22"/>
          <w:lang w:eastAsia="en-US"/>
        </w:rPr>
      </w:pPr>
      <w:hyperlink w:anchor="_Toc151535027" w:history="1">
        <w:r w:rsidR="00F56C49" w:rsidRPr="00FD47C6">
          <w:rPr>
            <w:rStyle w:val="Hyperlink"/>
            <w:noProof/>
          </w:rPr>
          <w:t>26.5.5.1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Example 1</w:t>
        </w:r>
        <w:r w:rsidR="00F56C49">
          <w:rPr>
            <w:noProof/>
            <w:webHidden/>
          </w:rPr>
          <w:tab/>
        </w:r>
        <w:r w:rsidR="00F56C49">
          <w:rPr>
            <w:noProof/>
            <w:webHidden/>
          </w:rPr>
          <w:fldChar w:fldCharType="begin"/>
        </w:r>
        <w:r w:rsidR="00F56C49">
          <w:rPr>
            <w:noProof/>
            <w:webHidden/>
          </w:rPr>
          <w:instrText xml:space="preserve"> PAGEREF _Toc151535027 \h </w:instrText>
        </w:r>
        <w:r w:rsidR="00F56C49">
          <w:rPr>
            <w:noProof/>
            <w:webHidden/>
          </w:rPr>
        </w:r>
        <w:r w:rsidR="00F56C49">
          <w:rPr>
            <w:noProof/>
            <w:webHidden/>
          </w:rPr>
          <w:fldChar w:fldCharType="separate"/>
        </w:r>
        <w:r w:rsidR="00F56C49">
          <w:rPr>
            <w:noProof/>
            <w:webHidden/>
          </w:rPr>
          <w:t>463</w:t>
        </w:r>
        <w:r w:rsidR="00F56C49">
          <w:rPr>
            <w:noProof/>
            <w:webHidden/>
          </w:rPr>
          <w:fldChar w:fldCharType="end"/>
        </w:r>
      </w:hyperlink>
    </w:p>
    <w:p w14:paraId="7A13021A" w14:textId="41CE9EFA" w:rsidR="00F56C49" w:rsidRDefault="00000000">
      <w:pPr>
        <w:pStyle w:val="TOC4"/>
        <w:rPr>
          <w:rFonts w:asciiTheme="minorHAnsi" w:eastAsiaTheme="minorEastAsia" w:hAnsiTheme="minorHAnsi" w:cstheme="minorBidi"/>
          <w:noProof/>
          <w:color w:val="auto"/>
          <w:sz w:val="22"/>
          <w:szCs w:val="22"/>
          <w:lang w:eastAsia="en-US"/>
        </w:rPr>
      </w:pPr>
      <w:hyperlink w:anchor="_Toc151535028" w:history="1">
        <w:r w:rsidR="00F56C49" w:rsidRPr="00FD47C6">
          <w:rPr>
            <w:rStyle w:val="Hyperlink"/>
            <w:noProof/>
          </w:rPr>
          <w:t>26.5.5.2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Example 2</w:t>
        </w:r>
        <w:r w:rsidR="00F56C49">
          <w:rPr>
            <w:noProof/>
            <w:webHidden/>
          </w:rPr>
          <w:tab/>
        </w:r>
        <w:r w:rsidR="00F56C49">
          <w:rPr>
            <w:noProof/>
            <w:webHidden/>
          </w:rPr>
          <w:fldChar w:fldCharType="begin"/>
        </w:r>
        <w:r w:rsidR="00F56C49">
          <w:rPr>
            <w:noProof/>
            <w:webHidden/>
          </w:rPr>
          <w:instrText xml:space="preserve"> PAGEREF _Toc151535028 \h </w:instrText>
        </w:r>
        <w:r w:rsidR="00F56C49">
          <w:rPr>
            <w:noProof/>
            <w:webHidden/>
          </w:rPr>
        </w:r>
        <w:r w:rsidR="00F56C49">
          <w:rPr>
            <w:noProof/>
            <w:webHidden/>
          </w:rPr>
          <w:fldChar w:fldCharType="separate"/>
        </w:r>
        <w:r w:rsidR="00F56C49">
          <w:rPr>
            <w:noProof/>
            <w:webHidden/>
          </w:rPr>
          <w:t>464</w:t>
        </w:r>
        <w:r w:rsidR="00F56C49">
          <w:rPr>
            <w:noProof/>
            <w:webHidden/>
          </w:rPr>
          <w:fldChar w:fldCharType="end"/>
        </w:r>
      </w:hyperlink>
    </w:p>
    <w:p w14:paraId="46449994" w14:textId="04B06B28" w:rsidR="00F56C49" w:rsidRDefault="00000000">
      <w:pPr>
        <w:pStyle w:val="TOC4"/>
        <w:rPr>
          <w:rFonts w:asciiTheme="minorHAnsi" w:eastAsiaTheme="minorEastAsia" w:hAnsiTheme="minorHAnsi" w:cstheme="minorBidi"/>
          <w:noProof/>
          <w:color w:val="auto"/>
          <w:sz w:val="22"/>
          <w:szCs w:val="22"/>
          <w:lang w:eastAsia="en-US"/>
        </w:rPr>
      </w:pPr>
      <w:hyperlink w:anchor="_Toc151535029" w:history="1">
        <w:r w:rsidR="00F56C49" w:rsidRPr="00FD47C6">
          <w:rPr>
            <w:rStyle w:val="Hyperlink"/>
            <w:noProof/>
          </w:rPr>
          <w:t>26.5.5.3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Example 3</w:t>
        </w:r>
        <w:r w:rsidR="00F56C49">
          <w:rPr>
            <w:noProof/>
            <w:webHidden/>
          </w:rPr>
          <w:tab/>
        </w:r>
        <w:r w:rsidR="00F56C49">
          <w:rPr>
            <w:noProof/>
            <w:webHidden/>
          </w:rPr>
          <w:fldChar w:fldCharType="begin"/>
        </w:r>
        <w:r w:rsidR="00F56C49">
          <w:rPr>
            <w:noProof/>
            <w:webHidden/>
          </w:rPr>
          <w:instrText xml:space="preserve"> PAGEREF _Toc151535029 \h </w:instrText>
        </w:r>
        <w:r w:rsidR="00F56C49">
          <w:rPr>
            <w:noProof/>
            <w:webHidden/>
          </w:rPr>
        </w:r>
        <w:r w:rsidR="00F56C49">
          <w:rPr>
            <w:noProof/>
            <w:webHidden/>
          </w:rPr>
          <w:fldChar w:fldCharType="separate"/>
        </w:r>
        <w:r w:rsidR="00F56C49">
          <w:rPr>
            <w:noProof/>
            <w:webHidden/>
          </w:rPr>
          <w:t>464</w:t>
        </w:r>
        <w:r w:rsidR="00F56C49">
          <w:rPr>
            <w:noProof/>
            <w:webHidden/>
          </w:rPr>
          <w:fldChar w:fldCharType="end"/>
        </w:r>
      </w:hyperlink>
    </w:p>
    <w:p w14:paraId="50C49F9A" w14:textId="09AFBD72"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30" w:history="1">
        <w:r w:rsidR="00F56C49" w:rsidRPr="00FD47C6">
          <w:rPr>
            <w:rStyle w:val="Hyperlink"/>
            <w:noProof/>
          </w:rPr>
          <w:t>26.6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Systems Management</w:t>
        </w:r>
        <w:r w:rsidR="00F56C49">
          <w:rPr>
            <w:noProof/>
            <w:webHidden/>
          </w:rPr>
          <w:tab/>
        </w:r>
        <w:r w:rsidR="00F56C49">
          <w:rPr>
            <w:noProof/>
            <w:webHidden/>
          </w:rPr>
          <w:fldChar w:fldCharType="begin"/>
        </w:r>
        <w:r w:rsidR="00F56C49">
          <w:rPr>
            <w:noProof/>
            <w:webHidden/>
          </w:rPr>
          <w:instrText xml:space="preserve"> PAGEREF _Toc151535030 \h </w:instrText>
        </w:r>
        <w:r w:rsidR="00F56C49">
          <w:rPr>
            <w:noProof/>
            <w:webHidden/>
          </w:rPr>
        </w:r>
        <w:r w:rsidR="00F56C49">
          <w:rPr>
            <w:noProof/>
            <w:webHidden/>
          </w:rPr>
          <w:fldChar w:fldCharType="separate"/>
        </w:r>
        <w:r w:rsidR="00F56C49">
          <w:rPr>
            <w:noProof/>
            <w:webHidden/>
          </w:rPr>
          <w:t>464</w:t>
        </w:r>
        <w:r w:rsidR="00F56C49">
          <w:rPr>
            <w:noProof/>
            <w:webHidden/>
          </w:rPr>
          <w:fldChar w:fldCharType="end"/>
        </w:r>
      </w:hyperlink>
    </w:p>
    <w:p w14:paraId="222BB2CF" w14:textId="5C145D2C" w:rsidR="00F56C49" w:rsidRDefault="00000000">
      <w:pPr>
        <w:pStyle w:val="TOC3"/>
        <w:rPr>
          <w:rFonts w:asciiTheme="minorHAnsi" w:eastAsiaTheme="minorEastAsia" w:hAnsiTheme="minorHAnsi" w:cstheme="minorBidi"/>
          <w:noProof/>
          <w:color w:val="auto"/>
          <w:sz w:val="22"/>
          <w:szCs w:val="22"/>
          <w:lang w:eastAsia="en-US"/>
        </w:rPr>
      </w:pPr>
      <w:hyperlink w:anchor="_Toc151535031" w:history="1">
        <w:r w:rsidR="00F56C49" w:rsidRPr="00FD47C6">
          <w:rPr>
            <w:rStyle w:val="Hyperlink"/>
            <w:noProof/>
          </w:rPr>
          <w:t>26.6.1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Implementation of Multi-Term Look-Up (MTLU)</w:t>
        </w:r>
        <w:r w:rsidR="00F56C49">
          <w:rPr>
            <w:noProof/>
            <w:webHidden/>
          </w:rPr>
          <w:tab/>
        </w:r>
        <w:r w:rsidR="00F56C49">
          <w:rPr>
            <w:noProof/>
            <w:webHidden/>
          </w:rPr>
          <w:fldChar w:fldCharType="begin"/>
        </w:r>
        <w:r w:rsidR="00F56C49">
          <w:rPr>
            <w:noProof/>
            <w:webHidden/>
          </w:rPr>
          <w:instrText xml:space="preserve"> PAGEREF _Toc151535031 \h </w:instrText>
        </w:r>
        <w:r w:rsidR="00F56C49">
          <w:rPr>
            <w:noProof/>
            <w:webHidden/>
          </w:rPr>
        </w:r>
        <w:r w:rsidR="00F56C49">
          <w:rPr>
            <w:noProof/>
            <w:webHidden/>
          </w:rPr>
          <w:fldChar w:fldCharType="separate"/>
        </w:r>
        <w:r w:rsidR="00F56C49">
          <w:rPr>
            <w:noProof/>
            <w:webHidden/>
          </w:rPr>
          <w:t>464</w:t>
        </w:r>
        <w:r w:rsidR="00F56C49">
          <w:rPr>
            <w:noProof/>
            <w:webHidden/>
          </w:rPr>
          <w:fldChar w:fldCharType="end"/>
        </w:r>
      </w:hyperlink>
    </w:p>
    <w:p w14:paraId="01777D34" w14:textId="50BCB7E7" w:rsidR="00F56C49" w:rsidRDefault="00000000">
      <w:pPr>
        <w:pStyle w:val="TOC1"/>
        <w:rPr>
          <w:rFonts w:asciiTheme="minorHAnsi" w:eastAsiaTheme="minorEastAsia" w:hAnsiTheme="minorHAnsi" w:cstheme="minorBidi"/>
          <w:color w:val="auto"/>
          <w:sz w:val="22"/>
          <w:szCs w:val="22"/>
          <w:lang w:eastAsia="en-US"/>
        </w:rPr>
      </w:pPr>
      <w:hyperlink w:anchor="_Toc151535032" w:history="1">
        <w:r w:rsidR="00F56C49" w:rsidRPr="00FD47C6">
          <w:rPr>
            <w:rStyle w:val="Hyperlink"/>
          </w:rPr>
          <w:t>27</w:t>
        </w:r>
        <w:r w:rsidR="00F56C49">
          <w:rPr>
            <w:rFonts w:asciiTheme="minorHAnsi" w:eastAsiaTheme="minorEastAsia" w:hAnsiTheme="minorHAnsi" w:cstheme="minorBidi"/>
            <w:color w:val="auto"/>
            <w:sz w:val="22"/>
            <w:szCs w:val="22"/>
            <w:lang w:eastAsia="en-US"/>
          </w:rPr>
          <w:tab/>
        </w:r>
        <w:r w:rsidR="00F56C49" w:rsidRPr="00FD47C6">
          <w:rPr>
            <w:rStyle w:val="Hyperlink"/>
          </w:rPr>
          <w:t>Parameter Tools</w:t>
        </w:r>
        <w:r w:rsidR="00F56C49">
          <w:rPr>
            <w:webHidden/>
          </w:rPr>
          <w:tab/>
        </w:r>
        <w:r w:rsidR="00F56C49">
          <w:rPr>
            <w:webHidden/>
          </w:rPr>
          <w:fldChar w:fldCharType="begin"/>
        </w:r>
        <w:r w:rsidR="00F56C49">
          <w:rPr>
            <w:webHidden/>
          </w:rPr>
          <w:instrText xml:space="preserve"> PAGEREF _Toc151535032 \h </w:instrText>
        </w:r>
        <w:r w:rsidR="00F56C49">
          <w:rPr>
            <w:webHidden/>
          </w:rPr>
        </w:r>
        <w:r w:rsidR="00F56C49">
          <w:rPr>
            <w:webHidden/>
          </w:rPr>
          <w:fldChar w:fldCharType="separate"/>
        </w:r>
        <w:r w:rsidR="00F56C49">
          <w:rPr>
            <w:webHidden/>
          </w:rPr>
          <w:t>468</w:t>
        </w:r>
        <w:r w:rsidR="00F56C49">
          <w:rPr>
            <w:webHidden/>
          </w:rPr>
          <w:fldChar w:fldCharType="end"/>
        </w:r>
      </w:hyperlink>
    </w:p>
    <w:p w14:paraId="600AEABD" w14:textId="3EE84A17"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33" w:history="1">
        <w:r w:rsidR="00F56C49" w:rsidRPr="00FD47C6">
          <w:rPr>
            <w:rStyle w:val="Hyperlink"/>
            <w:noProof/>
          </w:rPr>
          <w:t>27.1</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Introduction</w:t>
        </w:r>
        <w:r w:rsidR="00F56C49">
          <w:rPr>
            <w:noProof/>
            <w:webHidden/>
          </w:rPr>
          <w:tab/>
        </w:r>
        <w:r w:rsidR="00F56C49">
          <w:rPr>
            <w:noProof/>
            <w:webHidden/>
          </w:rPr>
          <w:fldChar w:fldCharType="begin"/>
        </w:r>
        <w:r w:rsidR="00F56C49">
          <w:rPr>
            <w:noProof/>
            <w:webHidden/>
          </w:rPr>
          <w:instrText xml:space="preserve"> PAGEREF _Toc151535033 \h </w:instrText>
        </w:r>
        <w:r w:rsidR="00F56C49">
          <w:rPr>
            <w:noProof/>
            <w:webHidden/>
          </w:rPr>
        </w:r>
        <w:r w:rsidR="00F56C49">
          <w:rPr>
            <w:noProof/>
            <w:webHidden/>
          </w:rPr>
          <w:fldChar w:fldCharType="separate"/>
        </w:r>
        <w:r w:rsidR="00F56C49">
          <w:rPr>
            <w:noProof/>
            <w:webHidden/>
          </w:rPr>
          <w:t>468</w:t>
        </w:r>
        <w:r w:rsidR="00F56C49">
          <w:rPr>
            <w:noProof/>
            <w:webHidden/>
          </w:rPr>
          <w:fldChar w:fldCharType="end"/>
        </w:r>
      </w:hyperlink>
    </w:p>
    <w:p w14:paraId="1DDC2D01" w14:textId="3CDDE292"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34" w:history="1">
        <w:r w:rsidR="00F56C49" w:rsidRPr="00FD47C6">
          <w:rPr>
            <w:rStyle w:val="Hyperlink"/>
            <w:noProof/>
          </w:rPr>
          <w:t>27.2</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Background</w:t>
        </w:r>
        <w:r w:rsidR="00F56C49">
          <w:rPr>
            <w:noProof/>
            <w:webHidden/>
          </w:rPr>
          <w:tab/>
        </w:r>
        <w:r w:rsidR="00F56C49">
          <w:rPr>
            <w:noProof/>
            <w:webHidden/>
          </w:rPr>
          <w:fldChar w:fldCharType="begin"/>
        </w:r>
        <w:r w:rsidR="00F56C49">
          <w:rPr>
            <w:noProof/>
            <w:webHidden/>
          </w:rPr>
          <w:instrText xml:space="preserve"> PAGEREF _Toc151535034 \h </w:instrText>
        </w:r>
        <w:r w:rsidR="00F56C49">
          <w:rPr>
            <w:noProof/>
            <w:webHidden/>
          </w:rPr>
        </w:r>
        <w:r w:rsidR="00F56C49">
          <w:rPr>
            <w:noProof/>
            <w:webHidden/>
          </w:rPr>
          <w:fldChar w:fldCharType="separate"/>
        </w:r>
        <w:r w:rsidR="00F56C49">
          <w:rPr>
            <w:noProof/>
            <w:webHidden/>
          </w:rPr>
          <w:t>468</w:t>
        </w:r>
        <w:r w:rsidR="00F56C49">
          <w:rPr>
            <w:noProof/>
            <w:webHidden/>
          </w:rPr>
          <w:fldChar w:fldCharType="end"/>
        </w:r>
      </w:hyperlink>
    </w:p>
    <w:p w14:paraId="22B74439" w14:textId="14E48B03"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35" w:history="1">
        <w:r w:rsidR="00F56C49" w:rsidRPr="00FD47C6">
          <w:rPr>
            <w:rStyle w:val="Hyperlink"/>
            <w:noProof/>
          </w:rPr>
          <w:t>27.3</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Description</w:t>
        </w:r>
        <w:r w:rsidR="00F56C49">
          <w:rPr>
            <w:noProof/>
            <w:webHidden/>
          </w:rPr>
          <w:tab/>
        </w:r>
        <w:r w:rsidR="00F56C49">
          <w:rPr>
            <w:noProof/>
            <w:webHidden/>
          </w:rPr>
          <w:fldChar w:fldCharType="begin"/>
        </w:r>
        <w:r w:rsidR="00F56C49">
          <w:rPr>
            <w:noProof/>
            <w:webHidden/>
          </w:rPr>
          <w:instrText xml:space="preserve"> PAGEREF _Toc151535035 \h </w:instrText>
        </w:r>
        <w:r w:rsidR="00F56C49">
          <w:rPr>
            <w:noProof/>
            <w:webHidden/>
          </w:rPr>
        </w:r>
        <w:r w:rsidR="00F56C49">
          <w:rPr>
            <w:noProof/>
            <w:webHidden/>
          </w:rPr>
          <w:fldChar w:fldCharType="separate"/>
        </w:r>
        <w:r w:rsidR="00F56C49">
          <w:rPr>
            <w:noProof/>
            <w:webHidden/>
          </w:rPr>
          <w:t>470</w:t>
        </w:r>
        <w:r w:rsidR="00F56C49">
          <w:rPr>
            <w:noProof/>
            <w:webHidden/>
          </w:rPr>
          <w:fldChar w:fldCharType="end"/>
        </w:r>
      </w:hyperlink>
    </w:p>
    <w:p w14:paraId="6BC115C5" w14:textId="6FB26204"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36" w:history="1">
        <w:r w:rsidR="00F56C49" w:rsidRPr="00FD47C6">
          <w:rPr>
            <w:rStyle w:val="Hyperlink"/>
            <w:noProof/>
          </w:rPr>
          <w:t>27.4</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Definitions</w:t>
        </w:r>
        <w:r w:rsidR="00F56C49">
          <w:rPr>
            <w:noProof/>
            <w:webHidden/>
          </w:rPr>
          <w:tab/>
        </w:r>
        <w:r w:rsidR="00F56C49">
          <w:rPr>
            <w:noProof/>
            <w:webHidden/>
          </w:rPr>
          <w:fldChar w:fldCharType="begin"/>
        </w:r>
        <w:r w:rsidR="00F56C49">
          <w:rPr>
            <w:noProof/>
            <w:webHidden/>
          </w:rPr>
          <w:instrText xml:space="preserve"> PAGEREF _Toc151535036 \h </w:instrText>
        </w:r>
        <w:r w:rsidR="00F56C49">
          <w:rPr>
            <w:noProof/>
            <w:webHidden/>
          </w:rPr>
        </w:r>
        <w:r w:rsidR="00F56C49">
          <w:rPr>
            <w:noProof/>
            <w:webHidden/>
          </w:rPr>
          <w:fldChar w:fldCharType="separate"/>
        </w:r>
        <w:r w:rsidR="00F56C49">
          <w:rPr>
            <w:noProof/>
            <w:webHidden/>
          </w:rPr>
          <w:t>470</w:t>
        </w:r>
        <w:r w:rsidR="00F56C49">
          <w:rPr>
            <w:noProof/>
            <w:webHidden/>
          </w:rPr>
          <w:fldChar w:fldCharType="end"/>
        </w:r>
      </w:hyperlink>
    </w:p>
    <w:p w14:paraId="696D2950" w14:textId="33DAD517" w:rsidR="00F56C49" w:rsidRDefault="00000000">
      <w:pPr>
        <w:pStyle w:val="TOC3"/>
        <w:rPr>
          <w:rFonts w:asciiTheme="minorHAnsi" w:eastAsiaTheme="minorEastAsia" w:hAnsiTheme="minorHAnsi" w:cstheme="minorBidi"/>
          <w:noProof/>
          <w:color w:val="auto"/>
          <w:sz w:val="22"/>
          <w:szCs w:val="22"/>
          <w:lang w:eastAsia="en-US"/>
        </w:rPr>
      </w:pPr>
      <w:hyperlink w:anchor="_Toc151535037" w:history="1">
        <w:r w:rsidR="00F56C49" w:rsidRPr="00FD47C6">
          <w:rPr>
            <w:rStyle w:val="Hyperlink"/>
            <w:noProof/>
          </w:rPr>
          <w:t>27.4.1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Entity</w:t>
        </w:r>
        <w:r w:rsidR="00F56C49">
          <w:rPr>
            <w:noProof/>
            <w:webHidden/>
          </w:rPr>
          <w:tab/>
        </w:r>
        <w:r w:rsidR="00F56C49">
          <w:rPr>
            <w:noProof/>
            <w:webHidden/>
          </w:rPr>
          <w:fldChar w:fldCharType="begin"/>
        </w:r>
        <w:r w:rsidR="00F56C49">
          <w:rPr>
            <w:noProof/>
            <w:webHidden/>
          </w:rPr>
          <w:instrText xml:space="preserve"> PAGEREF _Toc151535037 \h </w:instrText>
        </w:r>
        <w:r w:rsidR="00F56C49">
          <w:rPr>
            <w:noProof/>
            <w:webHidden/>
          </w:rPr>
        </w:r>
        <w:r w:rsidR="00F56C49">
          <w:rPr>
            <w:noProof/>
            <w:webHidden/>
          </w:rPr>
          <w:fldChar w:fldCharType="separate"/>
        </w:r>
        <w:r w:rsidR="00F56C49">
          <w:rPr>
            <w:noProof/>
            <w:webHidden/>
          </w:rPr>
          <w:t>470</w:t>
        </w:r>
        <w:r w:rsidR="00F56C49">
          <w:rPr>
            <w:noProof/>
            <w:webHidden/>
          </w:rPr>
          <w:fldChar w:fldCharType="end"/>
        </w:r>
      </w:hyperlink>
    </w:p>
    <w:p w14:paraId="1BD6E0EB" w14:textId="1B2B813A" w:rsidR="00F56C49" w:rsidRDefault="00000000">
      <w:pPr>
        <w:pStyle w:val="TOC3"/>
        <w:rPr>
          <w:rFonts w:asciiTheme="minorHAnsi" w:eastAsiaTheme="minorEastAsia" w:hAnsiTheme="minorHAnsi" w:cstheme="minorBidi"/>
          <w:noProof/>
          <w:color w:val="auto"/>
          <w:sz w:val="22"/>
          <w:szCs w:val="22"/>
          <w:lang w:eastAsia="en-US"/>
        </w:rPr>
      </w:pPr>
      <w:hyperlink w:anchor="_Toc151535038" w:history="1">
        <w:r w:rsidR="00F56C49" w:rsidRPr="00FD47C6">
          <w:rPr>
            <w:rStyle w:val="Hyperlink"/>
            <w:noProof/>
          </w:rPr>
          <w:t>27.4.2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Parameter</w:t>
        </w:r>
        <w:r w:rsidR="00F56C49">
          <w:rPr>
            <w:noProof/>
            <w:webHidden/>
          </w:rPr>
          <w:tab/>
        </w:r>
        <w:r w:rsidR="00F56C49">
          <w:rPr>
            <w:noProof/>
            <w:webHidden/>
          </w:rPr>
          <w:fldChar w:fldCharType="begin"/>
        </w:r>
        <w:r w:rsidR="00F56C49">
          <w:rPr>
            <w:noProof/>
            <w:webHidden/>
          </w:rPr>
          <w:instrText xml:space="preserve"> PAGEREF _Toc151535038 \h </w:instrText>
        </w:r>
        <w:r w:rsidR="00F56C49">
          <w:rPr>
            <w:noProof/>
            <w:webHidden/>
          </w:rPr>
        </w:r>
        <w:r w:rsidR="00F56C49">
          <w:rPr>
            <w:noProof/>
            <w:webHidden/>
          </w:rPr>
          <w:fldChar w:fldCharType="separate"/>
        </w:r>
        <w:r w:rsidR="00F56C49">
          <w:rPr>
            <w:noProof/>
            <w:webHidden/>
          </w:rPr>
          <w:t>471</w:t>
        </w:r>
        <w:r w:rsidR="00F56C49">
          <w:rPr>
            <w:noProof/>
            <w:webHidden/>
          </w:rPr>
          <w:fldChar w:fldCharType="end"/>
        </w:r>
      </w:hyperlink>
    </w:p>
    <w:p w14:paraId="1D7F5EB5" w14:textId="712AB02A" w:rsidR="00F56C49" w:rsidRDefault="00000000">
      <w:pPr>
        <w:pStyle w:val="TOC3"/>
        <w:rPr>
          <w:rFonts w:asciiTheme="minorHAnsi" w:eastAsiaTheme="minorEastAsia" w:hAnsiTheme="minorHAnsi" w:cstheme="minorBidi"/>
          <w:noProof/>
          <w:color w:val="auto"/>
          <w:sz w:val="22"/>
          <w:szCs w:val="22"/>
          <w:lang w:eastAsia="en-US"/>
        </w:rPr>
      </w:pPr>
      <w:hyperlink w:anchor="_Toc151535039" w:history="1">
        <w:r w:rsidR="00F56C49" w:rsidRPr="00FD47C6">
          <w:rPr>
            <w:rStyle w:val="Hyperlink"/>
            <w:noProof/>
          </w:rPr>
          <w:t>27.4.3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Instance</w:t>
        </w:r>
        <w:r w:rsidR="00F56C49">
          <w:rPr>
            <w:noProof/>
            <w:webHidden/>
          </w:rPr>
          <w:tab/>
        </w:r>
        <w:r w:rsidR="00F56C49">
          <w:rPr>
            <w:noProof/>
            <w:webHidden/>
          </w:rPr>
          <w:fldChar w:fldCharType="begin"/>
        </w:r>
        <w:r w:rsidR="00F56C49">
          <w:rPr>
            <w:noProof/>
            <w:webHidden/>
          </w:rPr>
          <w:instrText xml:space="preserve"> PAGEREF _Toc151535039 \h </w:instrText>
        </w:r>
        <w:r w:rsidR="00F56C49">
          <w:rPr>
            <w:noProof/>
            <w:webHidden/>
          </w:rPr>
        </w:r>
        <w:r w:rsidR="00F56C49">
          <w:rPr>
            <w:noProof/>
            <w:webHidden/>
          </w:rPr>
          <w:fldChar w:fldCharType="separate"/>
        </w:r>
        <w:r w:rsidR="00F56C49">
          <w:rPr>
            <w:noProof/>
            <w:webHidden/>
          </w:rPr>
          <w:t>471</w:t>
        </w:r>
        <w:r w:rsidR="00F56C49">
          <w:rPr>
            <w:noProof/>
            <w:webHidden/>
          </w:rPr>
          <w:fldChar w:fldCharType="end"/>
        </w:r>
      </w:hyperlink>
    </w:p>
    <w:p w14:paraId="3A60F63C" w14:textId="212146C9" w:rsidR="00F56C49" w:rsidRDefault="00000000">
      <w:pPr>
        <w:pStyle w:val="TOC3"/>
        <w:rPr>
          <w:rFonts w:asciiTheme="minorHAnsi" w:eastAsiaTheme="minorEastAsia" w:hAnsiTheme="minorHAnsi" w:cstheme="minorBidi"/>
          <w:noProof/>
          <w:color w:val="auto"/>
          <w:sz w:val="22"/>
          <w:szCs w:val="22"/>
          <w:lang w:eastAsia="en-US"/>
        </w:rPr>
      </w:pPr>
      <w:hyperlink w:anchor="_Toc151535040" w:history="1">
        <w:r w:rsidR="00F56C49" w:rsidRPr="00FD47C6">
          <w:rPr>
            <w:rStyle w:val="Hyperlink"/>
            <w:noProof/>
          </w:rPr>
          <w:t>27.4.4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Value</w:t>
        </w:r>
        <w:r w:rsidR="00F56C49">
          <w:rPr>
            <w:noProof/>
            <w:webHidden/>
          </w:rPr>
          <w:tab/>
        </w:r>
        <w:r w:rsidR="00F56C49">
          <w:rPr>
            <w:noProof/>
            <w:webHidden/>
          </w:rPr>
          <w:fldChar w:fldCharType="begin"/>
        </w:r>
        <w:r w:rsidR="00F56C49">
          <w:rPr>
            <w:noProof/>
            <w:webHidden/>
          </w:rPr>
          <w:instrText xml:space="preserve"> PAGEREF _Toc151535040 \h </w:instrText>
        </w:r>
        <w:r w:rsidR="00F56C49">
          <w:rPr>
            <w:noProof/>
            <w:webHidden/>
          </w:rPr>
        </w:r>
        <w:r w:rsidR="00F56C49">
          <w:rPr>
            <w:noProof/>
            <w:webHidden/>
          </w:rPr>
          <w:fldChar w:fldCharType="separate"/>
        </w:r>
        <w:r w:rsidR="00F56C49">
          <w:rPr>
            <w:noProof/>
            <w:webHidden/>
          </w:rPr>
          <w:t>472</w:t>
        </w:r>
        <w:r w:rsidR="00F56C49">
          <w:rPr>
            <w:noProof/>
            <w:webHidden/>
          </w:rPr>
          <w:fldChar w:fldCharType="end"/>
        </w:r>
      </w:hyperlink>
    </w:p>
    <w:p w14:paraId="34D32348" w14:textId="27D9D7A8" w:rsidR="00F56C49" w:rsidRDefault="00000000">
      <w:pPr>
        <w:pStyle w:val="TOC3"/>
        <w:rPr>
          <w:rFonts w:asciiTheme="minorHAnsi" w:eastAsiaTheme="minorEastAsia" w:hAnsiTheme="minorHAnsi" w:cstheme="minorBidi"/>
          <w:noProof/>
          <w:color w:val="auto"/>
          <w:sz w:val="22"/>
          <w:szCs w:val="22"/>
          <w:lang w:eastAsia="en-US"/>
        </w:rPr>
      </w:pPr>
      <w:hyperlink w:anchor="_Toc151535041" w:history="1">
        <w:r w:rsidR="00F56C49" w:rsidRPr="00FD47C6">
          <w:rPr>
            <w:rStyle w:val="Hyperlink"/>
            <w:noProof/>
          </w:rPr>
          <w:t>27.4.5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Parameter Template</w:t>
        </w:r>
        <w:r w:rsidR="00F56C49">
          <w:rPr>
            <w:noProof/>
            <w:webHidden/>
          </w:rPr>
          <w:tab/>
        </w:r>
        <w:r w:rsidR="00F56C49">
          <w:rPr>
            <w:noProof/>
            <w:webHidden/>
          </w:rPr>
          <w:fldChar w:fldCharType="begin"/>
        </w:r>
        <w:r w:rsidR="00F56C49">
          <w:rPr>
            <w:noProof/>
            <w:webHidden/>
          </w:rPr>
          <w:instrText xml:space="preserve"> PAGEREF _Toc151535041 \h </w:instrText>
        </w:r>
        <w:r w:rsidR="00F56C49">
          <w:rPr>
            <w:noProof/>
            <w:webHidden/>
          </w:rPr>
        </w:r>
        <w:r w:rsidR="00F56C49">
          <w:rPr>
            <w:noProof/>
            <w:webHidden/>
          </w:rPr>
          <w:fldChar w:fldCharType="separate"/>
        </w:r>
        <w:r w:rsidR="00F56C49">
          <w:rPr>
            <w:noProof/>
            <w:webHidden/>
          </w:rPr>
          <w:t>472</w:t>
        </w:r>
        <w:r w:rsidR="00F56C49">
          <w:rPr>
            <w:noProof/>
            <w:webHidden/>
          </w:rPr>
          <w:fldChar w:fldCharType="end"/>
        </w:r>
      </w:hyperlink>
    </w:p>
    <w:p w14:paraId="22FD3F93" w14:textId="1969574A"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42" w:history="1">
        <w:r w:rsidR="00F56C49" w:rsidRPr="00FD47C6">
          <w:rPr>
            <w:rStyle w:val="Hyperlink"/>
            <w:noProof/>
          </w:rPr>
          <w:t>27.5</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Why Use Parameter Tools?</w:t>
        </w:r>
        <w:r w:rsidR="00F56C49">
          <w:rPr>
            <w:noProof/>
            <w:webHidden/>
          </w:rPr>
          <w:tab/>
        </w:r>
        <w:r w:rsidR="00F56C49">
          <w:rPr>
            <w:noProof/>
            <w:webHidden/>
          </w:rPr>
          <w:fldChar w:fldCharType="begin"/>
        </w:r>
        <w:r w:rsidR="00F56C49">
          <w:rPr>
            <w:noProof/>
            <w:webHidden/>
          </w:rPr>
          <w:instrText xml:space="preserve"> PAGEREF _Toc151535042 \h </w:instrText>
        </w:r>
        <w:r w:rsidR="00F56C49">
          <w:rPr>
            <w:noProof/>
            <w:webHidden/>
          </w:rPr>
        </w:r>
        <w:r w:rsidR="00F56C49">
          <w:rPr>
            <w:noProof/>
            <w:webHidden/>
          </w:rPr>
          <w:fldChar w:fldCharType="separate"/>
        </w:r>
        <w:r w:rsidR="00F56C49">
          <w:rPr>
            <w:noProof/>
            <w:webHidden/>
          </w:rPr>
          <w:t>473</w:t>
        </w:r>
        <w:r w:rsidR="00F56C49">
          <w:rPr>
            <w:noProof/>
            <w:webHidden/>
          </w:rPr>
          <w:fldChar w:fldCharType="end"/>
        </w:r>
      </w:hyperlink>
    </w:p>
    <w:p w14:paraId="687CA9A4" w14:textId="15E71D4C"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43" w:history="1">
        <w:r w:rsidR="00F56C49" w:rsidRPr="00FD47C6">
          <w:rPr>
            <w:rStyle w:val="Hyperlink"/>
            <w:noProof/>
          </w:rPr>
          <w:t>27.6</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General Parameter Tools Menu</w:t>
        </w:r>
        <w:r w:rsidR="00F56C49">
          <w:rPr>
            <w:noProof/>
            <w:webHidden/>
          </w:rPr>
          <w:tab/>
        </w:r>
        <w:r w:rsidR="00F56C49">
          <w:rPr>
            <w:noProof/>
            <w:webHidden/>
          </w:rPr>
          <w:fldChar w:fldCharType="begin"/>
        </w:r>
        <w:r w:rsidR="00F56C49">
          <w:rPr>
            <w:noProof/>
            <w:webHidden/>
          </w:rPr>
          <w:instrText xml:space="preserve"> PAGEREF _Toc151535043 \h </w:instrText>
        </w:r>
        <w:r w:rsidR="00F56C49">
          <w:rPr>
            <w:noProof/>
            <w:webHidden/>
          </w:rPr>
        </w:r>
        <w:r w:rsidR="00F56C49">
          <w:rPr>
            <w:noProof/>
            <w:webHidden/>
          </w:rPr>
          <w:fldChar w:fldCharType="separate"/>
        </w:r>
        <w:r w:rsidR="00F56C49">
          <w:rPr>
            <w:noProof/>
            <w:webHidden/>
          </w:rPr>
          <w:t>474</w:t>
        </w:r>
        <w:r w:rsidR="00F56C49">
          <w:rPr>
            <w:noProof/>
            <w:webHidden/>
          </w:rPr>
          <w:fldChar w:fldCharType="end"/>
        </w:r>
      </w:hyperlink>
    </w:p>
    <w:p w14:paraId="1184DE1C" w14:textId="6AF6227C" w:rsidR="00F56C49" w:rsidRDefault="00000000">
      <w:pPr>
        <w:pStyle w:val="TOC3"/>
        <w:rPr>
          <w:rFonts w:asciiTheme="minorHAnsi" w:eastAsiaTheme="minorEastAsia" w:hAnsiTheme="minorHAnsi" w:cstheme="minorBidi"/>
          <w:noProof/>
          <w:color w:val="auto"/>
          <w:sz w:val="22"/>
          <w:szCs w:val="22"/>
          <w:lang w:eastAsia="en-US"/>
        </w:rPr>
      </w:pPr>
      <w:hyperlink w:anchor="_Toc151535044" w:history="1">
        <w:r w:rsidR="00F56C49" w:rsidRPr="00FD47C6">
          <w:rPr>
            <w:rStyle w:val="Hyperlink"/>
            <w:noProof/>
          </w:rPr>
          <w:t>27.6.1</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Values for a Selected Parameter Option</w:t>
        </w:r>
        <w:r w:rsidR="00F56C49">
          <w:rPr>
            <w:noProof/>
            <w:webHidden/>
          </w:rPr>
          <w:tab/>
        </w:r>
        <w:r w:rsidR="00F56C49">
          <w:rPr>
            <w:noProof/>
            <w:webHidden/>
          </w:rPr>
          <w:fldChar w:fldCharType="begin"/>
        </w:r>
        <w:r w:rsidR="00F56C49">
          <w:rPr>
            <w:noProof/>
            <w:webHidden/>
          </w:rPr>
          <w:instrText xml:space="preserve"> PAGEREF _Toc151535044 \h </w:instrText>
        </w:r>
        <w:r w:rsidR="00F56C49">
          <w:rPr>
            <w:noProof/>
            <w:webHidden/>
          </w:rPr>
        </w:r>
        <w:r w:rsidR="00F56C49">
          <w:rPr>
            <w:noProof/>
            <w:webHidden/>
          </w:rPr>
          <w:fldChar w:fldCharType="separate"/>
        </w:r>
        <w:r w:rsidR="00F56C49">
          <w:rPr>
            <w:noProof/>
            <w:webHidden/>
          </w:rPr>
          <w:t>474</w:t>
        </w:r>
        <w:r w:rsidR="00F56C49">
          <w:rPr>
            <w:noProof/>
            <w:webHidden/>
          </w:rPr>
          <w:fldChar w:fldCharType="end"/>
        </w:r>
      </w:hyperlink>
    </w:p>
    <w:p w14:paraId="3149905F" w14:textId="5053246D" w:rsidR="00F56C49" w:rsidRDefault="00000000">
      <w:pPr>
        <w:pStyle w:val="TOC3"/>
        <w:rPr>
          <w:rFonts w:asciiTheme="minorHAnsi" w:eastAsiaTheme="minorEastAsia" w:hAnsiTheme="minorHAnsi" w:cstheme="minorBidi"/>
          <w:noProof/>
          <w:color w:val="auto"/>
          <w:sz w:val="22"/>
          <w:szCs w:val="22"/>
          <w:lang w:eastAsia="en-US"/>
        </w:rPr>
      </w:pPr>
      <w:hyperlink w:anchor="_Toc151535045" w:history="1">
        <w:r w:rsidR="00F56C49" w:rsidRPr="00FD47C6">
          <w:rPr>
            <w:rStyle w:val="Hyperlink"/>
            <w:noProof/>
          </w:rPr>
          <w:t>27.6.2</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Values for a Selected Entity Option</w:t>
        </w:r>
        <w:r w:rsidR="00F56C49">
          <w:rPr>
            <w:noProof/>
            <w:webHidden/>
          </w:rPr>
          <w:tab/>
        </w:r>
        <w:r w:rsidR="00F56C49">
          <w:rPr>
            <w:noProof/>
            <w:webHidden/>
          </w:rPr>
          <w:fldChar w:fldCharType="begin"/>
        </w:r>
        <w:r w:rsidR="00F56C49">
          <w:rPr>
            <w:noProof/>
            <w:webHidden/>
          </w:rPr>
          <w:instrText xml:space="preserve"> PAGEREF _Toc151535045 \h </w:instrText>
        </w:r>
        <w:r w:rsidR="00F56C49">
          <w:rPr>
            <w:noProof/>
            <w:webHidden/>
          </w:rPr>
        </w:r>
        <w:r w:rsidR="00F56C49">
          <w:rPr>
            <w:noProof/>
            <w:webHidden/>
          </w:rPr>
          <w:fldChar w:fldCharType="separate"/>
        </w:r>
        <w:r w:rsidR="00F56C49">
          <w:rPr>
            <w:noProof/>
            <w:webHidden/>
          </w:rPr>
          <w:t>475</w:t>
        </w:r>
        <w:r w:rsidR="00F56C49">
          <w:rPr>
            <w:noProof/>
            <w:webHidden/>
          </w:rPr>
          <w:fldChar w:fldCharType="end"/>
        </w:r>
      </w:hyperlink>
    </w:p>
    <w:p w14:paraId="6E3448D4" w14:textId="14EBCA80" w:rsidR="00F56C49" w:rsidRDefault="00000000">
      <w:pPr>
        <w:pStyle w:val="TOC3"/>
        <w:rPr>
          <w:rFonts w:asciiTheme="minorHAnsi" w:eastAsiaTheme="minorEastAsia" w:hAnsiTheme="minorHAnsi" w:cstheme="minorBidi"/>
          <w:noProof/>
          <w:color w:val="auto"/>
          <w:sz w:val="22"/>
          <w:szCs w:val="22"/>
          <w:lang w:eastAsia="en-US"/>
        </w:rPr>
      </w:pPr>
      <w:hyperlink w:anchor="_Toc151535046" w:history="1">
        <w:r w:rsidR="00F56C49" w:rsidRPr="00FD47C6">
          <w:rPr>
            <w:rStyle w:val="Hyperlink"/>
            <w:noProof/>
          </w:rPr>
          <w:t>27.6.3</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Values for a Selected Package Option</w:t>
        </w:r>
        <w:r w:rsidR="00F56C49">
          <w:rPr>
            <w:noProof/>
            <w:webHidden/>
          </w:rPr>
          <w:tab/>
        </w:r>
        <w:r w:rsidR="00F56C49">
          <w:rPr>
            <w:noProof/>
            <w:webHidden/>
          </w:rPr>
          <w:fldChar w:fldCharType="begin"/>
        </w:r>
        <w:r w:rsidR="00F56C49">
          <w:rPr>
            <w:noProof/>
            <w:webHidden/>
          </w:rPr>
          <w:instrText xml:space="preserve"> PAGEREF _Toc151535046 \h </w:instrText>
        </w:r>
        <w:r w:rsidR="00F56C49">
          <w:rPr>
            <w:noProof/>
            <w:webHidden/>
          </w:rPr>
        </w:r>
        <w:r w:rsidR="00F56C49">
          <w:rPr>
            <w:noProof/>
            <w:webHidden/>
          </w:rPr>
          <w:fldChar w:fldCharType="separate"/>
        </w:r>
        <w:r w:rsidR="00F56C49">
          <w:rPr>
            <w:noProof/>
            <w:webHidden/>
          </w:rPr>
          <w:t>476</w:t>
        </w:r>
        <w:r w:rsidR="00F56C49">
          <w:rPr>
            <w:noProof/>
            <w:webHidden/>
          </w:rPr>
          <w:fldChar w:fldCharType="end"/>
        </w:r>
      </w:hyperlink>
    </w:p>
    <w:p w14:paraId="66DACF52" w14:textId="06BC0E7A" w:rsidR="00F56C49" w:rsidRDefault="00000000">
      <w:pPr>
        <w:pStyle w:val="TOC3"/>
        <w:rPr>
          <w:rFonts w:asciiTheme="minorHAnsi" w:eastAsiaTheme="minorEastAsia" w:hAnsiTheme="minorHAnsi" w:cstheme="minorBidi"/>
          <w:noProof/>
          <w:color w:val="auto"/>
          <w:sz w:val="22"/>
          <w:szCs w:val="22"/>
          <w:lang w:eastAsia="en-US"/>
        </w:rPr>
      </w:pPr>
      <w:hyperlink w:anchor="_Toc151535047" w:history="1">
        <w:r w:rsidR="00F56C49" w:rsidRPr="00FD47C6">
          <w:rPr>
            <w:rStyle w:val="Hyperlink"/>
            <w:noProof/>
          </w:rPr>
          <w:t>27.6.4</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List Values for a Selected Template Option</w:t>
        </w:r>
        <w:r w:rsidR="00F56C49">
          <w:rPr>
            <w:noProof/>
            <w:webHidden/>
          </w:rPr>
          <w:tab/>
        </w:r>
        <w:r w:rsidR="00F56C49">
          <w:rPr>
            <w:noProof/>
            <w:webHidden/>
          </w:rPr>
          <w:fldChar w:fldCharType="begin"/>
        </w:r>
        <w:r w:rsidR="00F56C49">
          <w:rPr>
            <w:noProof/>
            <w:webHidden/>
          </w:rPr>
          <w:instrText xml:space="preserve"> PAGEREF _Toc151535047 \h </w:instrText>
        </w:r>
        <w:r w:rsidR="00F56C49">
          <w:rPr>
            <w:noProof/>
            <w:webHidden/>
          </w:rPr>
        </w:r>
        <w:r w:rsidR="00F56C49">
          <w:rPr>
            <w:noProof/>
            <w:webHidden/>
          </w:rPr>
          <w:fldChar w:fldCharType="separate"/>
        </w:r>
        <w:r w:rsidR="00F56C49">
          <w:rPr>
            <w:noProof/>
            <w:webHidden/>
          </w:rPr>
          <w:t>476</w:t>
        </w:r>
        <w:r w:rsidR="00F56C49">
          <w:rPr>
            <w:noProof/>
            <w:webHidden/>
          </w:rPr>
          <w:fldChar w:fldCharType="end"/>
        </w:r>
      </w:hyperlink>
    </w:p>
    <w:p w14:paraId="7350629D" w14:textId="088A9EA4" w:rsidR="00F56C49" w:rsidRDefault="00000000">
      <w:pPr>
        <w:pStyle w:val="TOC3"/>
        <w:rPr>
          <w:rFonts w:asciiTheme="minorHAnsi" w:eastAsiaTheme="minorEastAsia" w:hAnsiTheme="minorHAnsi" w:cstheme="minorBidi"/>
          <w:noProof/>
          <w:color w:val="auto"/>
          <w:sz w:val="22"/>
          <w:szCs w:val="22"/>
          <w:lang w:eastAsia="en-US"/>
        </w:rPr>
      </w:pPr>
      <w:hyperlink w:anchor="_Toc151535048" w:history="1">
        <w:r w:rsidR="00F56C49" w:rsidRPr="00FD47C6">
          <w:rPr>
            <w:rStyle w:val="Hyperlink"/>
            <w:noProof/>
          </w:rPr>
          <w:t>27.6.5</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Parameter Values Option</w:t>
        </w:r>
        <w:r w:rsidR="00F56C49">
          <w:rPr>
            <w:noProof/>
            <w:webHidden/>
          </w:rPr>
          <w:tab/>
        </w:r>
        <w:r w:rsidR="00F56C49">
          <w:rPr>
            <w:noProof/>
            <w:webHidden/>
          </w:rPr>
          <w:fldChar w:fldCharType="begin"/>
        </w:r>
        <w:r w:rsidR="00F56C49">
          <w:rPr>
            <w:noProof/>
            <w:webHidden/>
          </w:rPr>
          <w:instrText xml:space="preserve"> PAGEREF _Toc151535048 \h </w:instrText>
        </w:r>
        <w:r w:rsidR="00F56C49">
          <w:rPr>
            <w:noProof/>
            <w:webHidden/>
          </w:rPr>
        </w:r>
        <w:r w:rsidR="00F56C49">
          <w:rPr>
            <w:noProof/>
            <w:webHidden/>
          </w:rPr>
          <w:fldChar w:fldCharType="separate"/>
        </w:r>
        <w:r w:rsidR="00F56C49">
          <w:rPr>
            <w:noProof/>
            <w:webHidden/>
          </w:rPr>
          <w:t>477</w:t>
        </w:r>
        <w:r w:rsidR="00F56C49">
          <w:rPr>
            <w:noProof/>
            <w:webHidden/>
          </w:rPr>
          <w:fldChar w:fldCharType="end"/>
        </w:r>
      </w:hyperlink>
    </w:p>
    <w:p w14:paraId="6DE41B77" w14:textId="66768C37" w:rsidR="00F56C49" w:rsidRDefault="00000000">
      <w:pPr>
        <w:pStyle w:val="TOC3"/>
        <w:rPr>
          <w:rFonts w:asciiTheme="minorHAnsi" w:eastAsiaTheme="minorEastAsia" w:hAnsiTheme="minorHAnsi" w:cstheme="minorBidi"/>
          <w:noProof/>
          <w:color w:val="auto"/>
          <w:sz w:val="22"/>
          <w:szCs w:val="22"/>
          <w:lang w:eastAsia="en-US"/>
        </w:rPr>
      </w:pPr>
      <w:hyperlink w:anchor="_Toc151535049" w:history="1">
        <w:r w:rsidR="00F56C49" w:rsidRPr="00FD47C6">
          <w:rPr>
            <w:rStyle w:val="Hyperlink"/>
            <w:noProof/>
          </w:rPr>
          <w:t>27.6.6</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Parameter Values with Template Option</w:t>
        </w:r>
        <w:r w:rsidR="00F56C49">
          <w:rPr>
            <w:noProof/>
            <w:webHidden/>
          </w:rPr>
          <w:tab/>
        </w:r>
        <w:r w:rsidR="00F56C49">
          <w:rPr>
            <w:noProof/>
            <w:webHidden/>
          </w:rPr>
          <w:fldChar w:fldCharType="begin"/>
        </w:r>
        <w:r w:rsidR="00F56C49">
          <w:rPr>
            <w:noProof/>
            <w:webHidden/>
          </w:rPr>
          <w:instrText xml:space="preserve"> PAGEREF _Toc151535049 \h </w:instrText>
        </w:r>
        <w:r w:rsidR="00F56C49">
          <w:rPr>
            <w:noProof/>
            <w:webHidden/>
          </w:rPr>
        </w:r>
        <w:r w:rsidR="00F56C49">
          <w:rPr>
            <w:noProof/>
            <w:webHidden/>
          </w:rPr>
          <w:fldChar w:fldCharType="separate"/>
        </w:r>
        <w:r w:rsidR="00F56C49">
          <w:rPr>
            <w:noProof/>
            <w:webHidden/>
          </w:rPr>
          <w:t>477</w:t>
        </w:r>
        <w:r w:rsidR="00F56C49">
          <w:rPr>
            <w:noProof/>
            <w:webHidden/>
          </w:rPr>
          <w:fldChar w:fldCharType="end"/>
        </w:r>
      </w:hyperlink>
    </w:p>
    <w:p w14:paraId="62FE9CF0" w14:textId="35C630AD" w:rsidR="00F56C49" w:rsidRDefault="00000000">
      <w:pPr>
        <w:pStyle w:val="TOC3"/>
        <w:rPr>
          <w:rFonts w:asciiTheme="minorHAnsi" w:eastAsiaTheme="minorEastAsia" w:hAnsiTheme="minorHAnsi" w:cstheme="minorBidi"/>
          <w:noProof/>
          <w:color w:val="auto"/>
          <w:sz w:val="22"/>
          <w:szCs w:val="22"/>
          <w:lang w:eastAsia="en-US"/>
        </w:rPr>
      </w:pPr>
      <w:hyperlink w:anchor="_Toc151535050" w:history="1">
        <w:r w:rsidR="00F56C49" w:rsidRPr="00FD47C6">
          <w:rPr>
            <w:rStyle w:val="Hyperlink"/>
            <w:noProof/>
          </w:rPr>
          <w:t>27.6.7</w:t>
        </w:r>
        <w:r w:rsidR="00F56C49">
          <w:rPr>
            <w:rFonts w:asciiTheme="minorHAnsi" w:eastAsiaTheme="minorEastAsia" w:hAnsiTheme="minorHAnsi" w:cstheme="minorBidi"/>
            <w:noProof/>
            <w:color w:val="auto"/>
            <w:sz w:val="22"/>
            <w:szCs w:val="22"/>
            <w:lang w:eastAsia="en-US"/>
          </w:rPr>
          <w:tab/>
        </w:r>
        <w:r w:rsidR="00F56C49" w:rsidRPr="00FD47C6">
          <w:rPr>
            <w:rStyle w:val="Hyperlink"/>
            <w:noProof/>
          </w:rPr>
          <w:t>Edit Parameter Definition Keyword Option</w:t>
        </w:r>
        <w:r w:rsidR="00F56C49">
          <w:rPr>
            <w:noProof/>
            <w:webHidden/>
          </w:rPr>
          <w:tab/>
        </w:r>
        <w:r w:rsidR="00F56C49">
          <w:rPr>
            <w:noProof/>
            <w:webHidden/>
          </w:rPr>
          <w:fldChar w:fldCharType="begin"/>
        </w:r>
        <w:r w:rsidR="00F56C49">
          <w:rPr>
            <w:noProof/>
            <w:webHidden/>
          </w:rPr>
          <w:instrText xml:space="preserve"> PAGEREF _Toc151535050 \h </w:instrText>
        </w:r>
        <w:r w:rsidR="00F56C49">
          <w:rPr>
            <w:noProof/>
            <w:webHidden/>
          </w:rPr>
        </w:r>
        <w:r w:rsidR="00F56C49">
          <w:rPr>
            <w:noProof/>
            <w:webHidden/>
          </w:rPr>
          <w:fldChar w:fldCharType="separate"/>
        </w:r>
        <w:r w:rsidR="00F56C49">
          <w:rPr>
            <w:noProof/>
            <w:webHidden/>
          </w:rPr>
          <w:t>478</w:t>
        </w:r>
        <w:r w:rsidR="00F56C49">
          <w:rPr>
            <w:noProof/>
            <w:webHidden/>
          </w:rPr>
          <w:fldChar w:fldCharType="end"/>
        </w:r>
      </w:hyperlink>
    </w:p>
    <w:p w14:paraId="5CD79501" w14:textId="4C2B286B" w:rsidR="00F56C49" w:rsidRDefault="00000000">
      <w:pPr>
        <w:pStyle w:val="TOC2"/>
        <w:rPr>
          <w:rFonts w:asciiTheme="minorHAnsi" w:eastAsiaTheme="minorEastAsia" w:hAnsiTheme="minorHAnsi" w:cstheme="minorBidi"/>
          <w:b w:val="0"/>
          <w:noProof/>
          <w:color w:val="auto"/>
          <w:sz w:val="22"/>
          <w:szCs w:val="22"/>
          <w:lang w:eastAsia="en-US"/>
        </w:rPr>
      </w:pPr>
      <w:hyperlink w:anchor="_Toc151535051" w:history="1">
        <w:r w:rsidR="00F56C49" w:rsidRPr="00FD47C6">
          <w:rPr>
            <w:rStyle w:val="Hyperlink"/>
            <w:noProof/>
          </w:rPr>
          <w:t>27.7</w:t>
        </w:r>
        <w:r w:rsidR="00F56C49">
          <w:rPr>
            <w:rFonts w:asciiTheme="minorHAnsi" w:eastAsiaTheme="minorEastAsia" w:hAnsiTheme="minorHAnsi" w:cstheme="minorBidi"/>
            <w:b w:val="0"/>
            <w:noProof/>
            <w:color w:val="auto"/>
            <w:sz w:val="22"/>
            <w:szCs w:val="22"/>
            <w:lang w:eastAsia="en-US"/>
          </w:rPr>
          <w:tab/>
        </w:r>
        <w:r w:rsidR="00F56C49" w:rsidRPr="00FD47C6">
          <w:rPr>
            <w:rStyle w:val="Hyperlink"/>
            <w:noProof/>
          </w:rPr>
          <w:t>Example</w:t>
        </w:r>
        <w:r w:rsidR="00F56C49">
          <w:rPr>
            <w:noProof/>
            <w:webHidden/>
          </w:rPr>
          <w:tab/>
        </w:r>
        <w:r w:rsidR="00F56C49">
          <w:rPr>
            <w:noProof/>
            <w:webHidden/>
          </w:rPr>
          <w:fldChar w:fldCharType="begin"/>
        </w:r>
        <w:r w:rsidR="00F56C49">
          <w:rPr>
            <w:noProof/>
            <w:webHidden/>
          </w:rPr>
          <w:instrText xml:space="preserve"> PAGEREF _Toc151535051 \h </w:instrText>
        </w:r>
        <w:r w:rsidR="00F56C49">
          <w:rPr>
            <w:noProof/>
            <w:webHidden/>
          </w:rPr>
        </w:r>
        <w:r w:rsidR="00F56C49">
          <w:rPr>
            <w:noProof/>
            <w:webHidden/>
          </w:rPr>
          <w:fldChar w:fldCharType="separate"/>
        </w:r>
        <w:r w:rsidR="00F56C49">
          <w:rPr>
            <w:noProof/>
            <w:webHidden/>
          </w:rPr>
          <w:t>478</w:t>
        </w:r>
        <w:r w:rsidR="00F56C49">
          <w:rPr>
            <w:noProof/>
            <w:webHidden/>
          </w:rPr>
          <w:fldChar w:fldCharType="end"/>
        </w:r>
      </w:hyperlink>
    </w:p>
    <w:p w14:paraId="557C1DD4" w14:textId="11930788" w:rsidR="00F56C49" w:rsidRDefault="00000000">
      <w:pPr>
        <w:pStyle w:val="TOC9"/>
        <w:rPr>
          <w:rFonts w:asciiTheme="minorHAnsi" w:eastAsiaTheme="minorEastAsia" w:hAnsiTheme="minorHAnsi" w:cstheme="minorBidi"/>
          <w:noProof/>
          <w:color w:val="auto"/>
          <w:sz w:val="22"/>
          <w:szCs w:val="22"/>
          <w:lang w:eastAsia="en-US"/>
        </w:rPr>
      </w:pPr>
      <w:hyperlink w:anchor="_Toc151535052" w:history="1">
        <w:r w:rsidR="00F56C49" w:rsidRPr="00FD47C6">
          <w:rPr>
            <w:rStyle w:val="Hyperlink"/>
            <w:noProof/>
          </w:rPr>
          <w:t>Glossary</w:t>
        </w:r>
        <w:r w:rsidR="00F56C49">
          <w:rPr>
            <w:noProof/>
            <w:webHidden/>
          </w:rPr>
          <w:tab/>
        </w:r>
        <w:r w:rsidR="00F56C49">
          <w:rPr>
            <w:noProof/>
            <w:webHidden/>
          </w:rPr>
          <w:fldChar w:fldCharType="begin"/>
        </w:r>
        <w:r w:rsidR="00F56C49">
          <w:rPr>
            <w:noProof/>
            <w:webHidden/>
          </w:rPr>
          <w:instrText xml:space="preserve"> PAGEREF _Toc151535052 \h </w:instrText>
        </w:r>
        <w:r w:rsidR="00F56C49">
          <w:rPr>
            <w:noProof/>
            <w:webHidden/>
          </w:rPr>
        </w:r>
        <w:r w:rsidR="00F56C49">
          <w:rPr>
            <w:noProof/>
            <w:webHidden/>
          </w:rPr>
          <w:fldChar w:fldCharType="separate"/>
        </w:r>
        <w:r w:rsidR="00F56C49">
          <w:rPr>
            <w:noProof/>
            <w:webHidden/>
          </w:rPr>
          <w:t>481</w:t>
        </w:r>
        <w:r w:rsidR="00F56C49">
          <w:rPr>
            <w:noProof/>
            <w:webHidden/>
          </w:rPr>
          <w:fldChar w:fldCharType="end"/>
        </w:r>
      </w:hyperlink>
    </w:p>
    <w:p w14:paraId="15913F63" w14:textId="70BFAD04" w:rsidR="00F56C49" w:rsidRDefault="00000000">
      <w:pPr>
        <w:pStyle w:val="TOC9"/>
        <w:rPr>
          <w:rFonts w:asciiTheme="minorHAnsi" w:eastAsiaTheme="minorEastAsia" w:hAnsiTheme="minorHAnsi" w:cstheme="minorBidi"/>
          <w:noProof/>
          <w:color w:val="auto"/>
          <w:sz w:val="22"/>
          <w:szCs w:val="22"/>
          <w:lang w:eastAsia="en-US"/>
        </w:rPr>
      </w:pPr>
      <w:hyperlink w:anchor="_Toc151535053" w:history="1">
        <w:r w:rsidR="00F56C49" w:rsidRPr="00FD47C6">
          <w:rPr>
            <w:rStyle w:val="Hyperlink"/>
            <w:noProof/>
          </w:rPr>
          <w:t>Index</w:t>
        </w:r>
        <w:r w:rsidR="00F56C49">
          <w:rPr>
            <w:noProof/>
            <w:webHidden/>
          </w:rPr>
          <w:tab/>
        </w:r>
        <w:r w:rsidR="00F56C49">
          <w:rPr>
            <w:noProof/>
            <w:webHidden/>
          </w:rPr>
          <w:fldChar w:fldCharType="begin"/>
        </w:r>
        <w:r w:rsidR="00F56C49">
          <w:rPr>
            <w:noProof/>
            <w:webHidden/>
          </w:rPr>
          <w:instrText xml:space="preserve"> PAGEREF _Toc151535053 \h </w:instrText>
        </w:r>
        <w:r w:rsidR="00F56C49">
          <w:rPr>
            <w:noProof/>
            <w:webHidden/>
          </w:rPr>
        </w:r>
        <w:r w:rsidR="00F56C49">
          <w:rPr>
            <w:noProof/>
            <w:webHidden/>
          </w:rPr>
          <w:fldChar w:fldCharType="separate"/>
        </w:r>
        <w:r w:rsidR="00F56C49">
          <w:rPr>
            <w:noProof/>
            <w:webHidden/>
          </w:rPr>
          <w:t>487</w:t>
        </w:r>
        <w:r w:rsidR="00F56C49">
          <w:rPr>
            <w:noProof/>
            <w:webHidden/>
          </w:rPr>
          <w:fldChar w:fldCharType="end"/>
        </w:r>
      </w:hyperlink>
    </w:p>
    <w:p w14:paraId="2D3A7193" w14:textId="003965A0" w:rsidR="00681B57" w:rsidRPr="000A6EE3" w:rsidRDefault="009210FB" w:rsidP="000A7EC8">
      <w:pPr>
        <w:pStyle w:val="BodyText"/>
      </w:pPr>
      <w:r w:rsidRPr="000A6EE3">
        <w:rPr>
          <w:rFonts w:ascii="Arial" w:hAnsi="Arial"/>
        </w:rPr>
        <w:fldChar w:fldCharType="end"/>
      </w:r>
    </w:p>
    <w:p w14:paraId="3623E267" w14:textId="77777777" w:rsidR="004D2D1E" w:rsidRPr="000A6EE3" w:rsidRDefault="004D2D1E" w:rsidP="004D2D1E">
      <w:pPr>
        <w:pStyle w:val="BodyText"/>
      </w:pPr>
      <w:bookmarkStart w:id="10" w:name="_Toc234301876"/>
      <w:bookmarkStart w:id="11" w:name="_Toc236534524"/>
      <w:r w:rsidRPr="000A6EE3">
        <w:br w:type="page"/>
      </w:r>
    </w:p>
    <w:p w14:paraId="19B166A2" w14:textId="77777777" w:rsidR="009C314C" w:rsidRPr="000A6EE3" w:rsidRDefault="00F92387" w:rsidP="00312BC9">
      <w:pPr>
        <w:pStyle w:val="HeadingFront-BackMatter"/>
      </w:pPr>
      <w:bookmarkStart w:id="12" w:name="_Toc151534419"/>
      <w:r w:rsidRPr="000A6EE3">
        <w:lastRenderedPageBreak/>
        <w:t>List</w:t>
      </w:r>
      <w:r w:rsidR="00E33A1C" w:rsidRPr="000A6EE3">
        <w:t xml:space="preserve"> of </w:t>
      </w:r>
      <w:r w:rsidR="009C314C" w:rsidRPr="000A6EE3">
        <w:t>Figures</w:t>
      </w:r>
      <w:bookmarkEnd w:id="10"/>
      <w:bookmarkEnd w:id="11"/>
      <w:bookmarkEnd w:id="12"/>
    </w:p>
    <w:p w14:paraId="25EF38D5" w14:textId="3B2D1348" w:rsidR="00F56C49" w:rsidRDefault="00506F0A">
      <w:pPr>
        <w:pStyle w:val="TableofFigures"/>
        <w:rPr>
          <w:rFonts w:asciiTheme="minorHAnsi" w:eastAsiaTheme="minorEastAsia" w:hAnsiTheme="minorHAnsi" w:cstheme="minorBidi"/>
          <w:color w:val="auto"/>
          <w:sz w:val="22"/>
        </w:rPr>
      </w:pPr>
      <w:r w:rsidRPr="000A6EE3">
        <w:rPr>
          <w:noProof w:val="0"/>
        </w:rPr>
        <w:fldChar w:fldCharType="begin"/>
      </w:r>
      <w:r w:rsidRPr="000A6EE3">
        <w:rPr>
          <w:noProof w:val="0"/>
        </w:rPr>
        <w:instrText xml:space="preserve"> TOC \h \z \c "Figure" </w:instrText>
      </w:r>
      <w:r w:rsidRPr="000A6EE3">
        <w:rPr>
          <w:noProof w:val="0"/>
        </w:rPr>
        <w:fldChar w:fldCharType="separate"/>
      </w:r>
      <w:hyperlink w:anchor="_Toc151535054" w:history="1">
        <w:r w:rsidR="00F56C49" w:rsidRPr="00CB77DA">
          <w:rPr>
            <w:rStyle w:val="Hyperlink"/>
          </w:rPr>
          <w:t>Figure 1: Signing on to VistA—Sample Roll-and-Scroll User Authentication Dialog</w:t>
        </w:r>
        <w:r w:rsidR="00F56C49">
          <w:rPr>
            <w:webHidden/>
          </w:rPr>
          <w:tab/>
        </w:r>
        <w:r w:rsidR="00F56C49">
          <w:rPr>
            <w:webHidden/>
          </w:rPr>
          <w:fldChar w:fldCharType="begin"/>
        </w:r>
        <w:r w:rsidR="00F56C49">
          <w:rPr>
            <w:webHidden/>
          </w:rPr>
          <w:instrText xml:space="preserve"> PAGEREF _Toc151535054 \h </w:instrText>
        </w:r>
        <w:r w:rsidR="00F56C49">
          <w:rPr>
            <w:webHidden/>
          </w:rPr>
        </w:r>
        <w:r w:rsidR="00F56C49">
          <w:rPr>
            <w:webHidden/>
          </w:rPr>
          <w:fldChar w:fldCharType="separate"/>
        </w:r>
        <w:r w:rsidR="00F56C49">
          <w:rPr>
            <w:webHidden/>
          </w:rPr>
          <w:t>6</w:t>
        </w:r>
        <w:r w:rsidR="00F56C49">
          <w:rPr>
            <w:webHidden/>
          </w:rPr>
          <w:fldChar w:fldCharType="end"/>
        </w:r>
      </w:hyperlink>
    </w:p>
    <w:p w14:paraId="6563FA00" w14:textId="0394E1DD" w:rsidR="00F56C49" w:rsidRDefault="00000000">
      <w:pPr>
        <w:pStyle w:val="TableofFigures"/>
        <w:rPr>
          <w:rFonts w:asciiTheme="minorHAnsi" w:eastAsiaTheme="minorEastAsia" w:hAnsiTheme="minorHAnsi" w:cstheme="minorBidi"/>
          <w:color w:val="auto"/>
          <w:sz w:val="22"/>
        </w:rPr>
      </w:pPr>
      <w:hyperlink w:anchor="_Toc151535055" w:history="1">
        <w:r w:rsidR="00F56C49" w:rsidRPr="00CB77DA">
          <w:rPr>
            <w:rStyle w:val="Hyperlink"/>
          </w:rPr>
          <w:t>Figure 2: Access Denied Due to No Primary Menu or Menu “Out of Order” Message</w:t>
        </w:r>
        <w:r w:rsidR="00F56C49">
          <w:rPr>
            <w:webHidden/>
          </w:rPr>
          <w:tab/>
        </w:r>
        <w:r w:rsidR="00F56C49">
          <w:rPr>
            <w:webHidden/>
          </w:rPr>
          <w:fldChar w:fldCharType="begin"/>
        </w:r>
        <w:r w:rsidR="00F56C49">
          <w:rPr>
            <w:webHidden/>
          </w:rPr>
          <w:instrText xml:space="preserve"> PAGEREF _Toc151535055 \h </w:instrText>
        </w:r>
        <w:r w:rsidR="00F56C49">
          <w:rPr>
            <w:webHidden/>
          </w:rPr>
        </w:r>
        <w:r w:rsidR="00F56C49">
          <w:rPr>
            <w:webHidden/>
          </w:rPr>
          <w:fldChar w:fldCharType="separate"/>
        </w:r>
        <w:r w:rsidR="00F56C49">
          <w:rPr>
            <w:webHidden/>
          </w:rPr>
          <w:t>6</w:t>
        </w:r>
        <w:r w:rsidR="00F56C49">
          <w:rPr>
            <w:webHidden/>
          </w:rPr>
          <w:fldChar w:fldCharType="end"/>
        </w:r>
      </w:hyperlink>
    </w:p>
    <w:p w14:paraId="477ABBCC" w14:textId="756084D7" w:rsidR="00F56C49" w:rsidRDefault="00000000">
      <w:pPr>
        <w:pStyle w:val="TableofFigures"/>
        <w:rPr>
          <w:rFonts w:asciiTheme="minorHAnsi" w:eastAsiaTheme="minorEastAsia" w:hAnsiTheme="minorHAnsi" w:cstheme="minorBidi"/>
          <w:color w:val="auto"/>
          <w:sz w:val="22"/>
        </w:rPr>
      </w:pPr>
      <w:hyperlink w:anchor="_Toc151535056" w:history="1">
        <w:r w:rsidR="00F56C49" w:rsidRPr="00CB77DA">
          <w:rPr>
            <w:rStyle w:val="Hyperlink"/>
          </w:rPr>
          <w:t>Figure 3: Entering the Access and Verify Codes at the Same Time</w:t>
        </w:r>
        <w:r w:rsidR="00F56C49">
          <w:rPr>
            <w:webHidden/>
          </w:rPr>
          <w:tab/>
        </w:r>
        <w:r w:rsidR="00F56C49">
          <w:rPr>
            <w:webHidden/>
          </w:rPr>
          <w:fldChar w:fldCharType="begin"/>
        </w:r>
        <w:r w:rsidR="00F56C49">
          <w:rPr>
            <w:webHidden/>
          </w:rPr>
          <w:instrText xml:space="preserve"> PAGEREF _Toc151535056 \h </w:instrText>
        </w:r>
        <w:r w:rsidR="00F56C49">
          <w:rPr>
            <w:webHidden/>
          </w:rPr>
        </w:r>
        <w:r w:rsidR="00F56C49">
          <w:rPr>
            <w:webHidden/>
          </w:rPr>
          <w:fldChar w:fldCharType="separate"/>
        </w:r>
        <w:r w:rsidR="00F56C49">
          <w:rPr>
            <w:webHidden/>
          </w:rPr>
          <w:t>10</w:t>
        </w:r>
        <w:r w:rsidR="00F56C49">
          <w:rPr>
            <w:webHidden/>
          </w:rPr>
          <w:fldChar w:fldCharType="end"/>
        </w:r>
      </w:hyperlink>
    </w:p>
    <w:p w14:paraId="4A836D3B" w14:textId="44229F6B" w:rsidR="00F56C49" w:rsidRDefault="00000000">
      <w:pPr>
        <w:pStyle w:val="TableofFigures"/>
        <w:rPr>
          <w:rFonts w:asciiTheme="minorHAnsi" w:eastAsiaTheme="minorEastAsia" w:hAnsiTheme="minorHAnsi" w:cstheme="minorBidi"/>
          <w:color w:val="auto"/>
          <w:sz w:val="22"/>
        </w:rPr>
      </w:pPr>
      <w:hyperlink w:anchor="_Toc151535057" w:history="1">
        <w:r w:rsidR="00F56C49" w:rsidRPr="00CB77DA">
          <w:rPr>
            <w:rStyle w:val="Hyperlink"/>
          </w:rPr>
          <w:t>Figure 4: Entering the Access and Verify Codes at the Same Time and Jumping Directly to a Specified Option</w:t>
        </w:r>
        <w:r w:rsidR="00F56C49">
          <w:rPr>
            <w:webHidden/>
          </w:rPr>
          <w:tab/>
        </w:r>
        <w:r w:rsidR="00F56C49">
          <w:rPr>
            <w:webHidden/>
          </w:rPr>
          <w:fldChar w:fldCharType="begin"/>
        </w:r>
        <w:r w:rsidR="00F56C49">
          <w:rPr>
            <w:webHidden/>
          </w:rPr>
          <w:instrText xml:space="preserve"> PAGEREF _Toc151535057 \h </w:instrText>
        </w:r>
        <w:r w:rsidR="00F56C49">
          <w:rPr>
            <w:webHidden/>
          </w:rPr>
        </w:r>
        <w:r w:rsidR="00F56C49">
          <w:rPr>
            <w:webHidden/>
          </w:rPr>
          <w:fldChar w:fldCharType="separate"/>
        </w:r>
        <w:r w:rsidR="00F56C49">
          <w:rPr>
            <w:webHidden/>
          </w:rPr>
          <w:t>10</w:t>
        </w:r>
        <w:r w:rsidR="00F56C49">
          <w:rPr>
            <w:webHidden/>
          </w:rPr>
          <w:fldChar w:fldCharType="end"/>
        </w:r>
      </w:hyperlink>
    </w:p>
    <w:p w14:paraId="2F024E65" w14:textId="1E52B54F" w:rsidR="00F56C49" w:rsidRDefault="00000000">
      <w:pPr>
        <w:pStyle w:val="TableofFigures"/>
        <w:rPr>
          <w:rFonts w:asciiTheme="minorHAnsi" w:eastAsiaTheme="minorEastAsia" w:hAnsiTheme="minorHAnsi" w:cstheme="minorBidi"/>
          <w:color w:val="auto"/>
          <w:sz w:val="22"/>
        </w:rPr>
      </w:pPr>
      <w:hyperlink w:anchor="_Toc151535058" w:history="1">
        <w:r w:rsidR="00F56C49" w:rsidRPr="00CB77DA">
          <w:rPr>
            <w:rStyle w:val="Hyperlink"/>
          </w:rPr>
          <w:t>Figure 5: System Commands: Menu Options for Signoff</w:t>
        </w:r>
        <w:r w:rsidR="00F56C49">
          <w:rPr>
            <w:webHidden/>
          </w:rPr>
          <w:tab/>
        </w:r>
        <w:r w:rsidR="00F56C49">
          <w:rPr>
            <w:webHidden/>
          </w:rPr>
          <w:fldChar w:fldCharType="begin"/>
        </w:r>
        <w:r w:rsidR="00F56C49">
          <w:rPr>
            <w:webHidden/>
          </w:rPr>
          <w:instrText xml:space="preserve"> PAGEREF _Toc151535058 \h </w:instrText>
        </w:r>
        <w:r w:rsidR="00F56C49">
          <w:rPr>
            <w:webHidden/>
          </w:rPr>
        </w:r>
        <w:r w:rsidR="00F56C49">
          <w:rPr>
            <w:webHidden/>
          </w:rPr>
          <w:fldChar w:fldCharType="separate"/>
        </w:r>
        <w:r w:rsidR="00F56C49">
          <w:rPr>
            <w:webHidden/>
          </w:rPr>
          <w:t>10</w:t>
        </w:r>
        <w:r w:rsidR="00F56C49">
          <w:rPr>
            <w:webHidden/>
          </w:rPr>
          <w:fldChar w:fldCharType="end"/>
        </w:r>
      </w:hyperlink>
    </w:p>
    <w:p w14:paraId="068649FE" w14:textId="711C81B5" w:rsidR="00F56C49" w:rsidRDefault="00000000">
      <w:pPr>
        <w:pStyle w:val="TableofFigures"/>
        <w:rPr>
          <w:rFonts w:asciiTheme="minorHAnsi" w:eastAsiaTheme="minorEastAsia" w:hAnsiTheme="minorHAnsi" w:cstheme="minorBidi"/>
          <w:color w:val="auto"/>
          <w:sz w:val="22"/>
        </w:rPr>
      </w:pPr>
      <w:hyperlink w:anchor="_Toc151535059" w:history="1">
        <w:r w:rsidR="00F56C49" w:rsidRPr="00CB77DA">
          <w:rPr>
            <w:rStyle w:val="Hyperlink"/>
          </w:rPr>
          <w:t>Figure 6: System Commands: View Alerts Option</w:t>
        </w:r>
        <w:r w:rsidR="00F56C49">
          <w:rPr>
            <w:webHidden/>
          </w:rPr>
          <w:tab/>
        </w:r>
        <w:r w:rsidR="00F56C49">
          <w:rPr>
            <w:webHidden/>
          </w:rPr>
          <w:fldChar w:fldCharType="begin"/>
        </w:r>
        <w:r w:rsidR="00F56C49">
          <w:rPr>
            <w:webHidden/>
          </w:rPr>
          <w:instrText xml:space="preserve"> PAGEREF _Toc151535059 \h </w:instrText>
        </w:r>
        <w:r w:rsidR="00F56C49">
          <w:rPr>
            <w:webHidden/>
          </w:rPr>
        </w:r>
        <w:r w:rsidR="00F56C49">
          <w:rPr>
            <w:webHidden/>
          </w:rPr>
          <w:fldChar w:fldCharType="separate"/>
        </w:r>
        <w:r w:rsidR="00F56C49">
          <w:rPr>
            <w:webHidden/>
          </w:rPr>
          <w:t>12</w:t>
        </w:r>
        <w:r w:rsidR="00F56C49">
          <w:rPr>
            <w:webHidden/>
          </w:rPr>
          <w:fldChar w:fldCharType="end"/>
        </w:r>
      </w:hyperlink>
    </w:p>
    <w:p w14:paraId="68D14BD2" w14:textId="2C1508ED" w:rsidR="00F56C49" w:rsidRDefault="00000000">
      <w:pPr>
        <w:pStyle w:val="TableofFigures"/>
        <w:rPr>
          <w:rFonts w:asciiTheme="minorHAnsi" w:eastAsiaTheme="minorEastAsia" w:hAnsiTheme="minorHAnsi" w:cstheme="minorBidi"/>
          <w:color w:val="auto"/>
          <w:sz w:val="22"/>
        </w:rPr>
      </w:pPr>
      <w:hyperlink w:anchor="_Toc151535060" w:history="1">
        <w:r w:rsidR="00F56C49" w:rsidRPr="00CB77DA">
          <w:rPr>
            <w:rStyle w:val="Hyperlink"/>
          </w:rPr>
          <w:t>Figure 7: User’s Toolbox Menu Options</w:t>
        </w:r>
        <w:r w:rsidR="00F56C49">
          <w:rPr>
            <w:webHidden/>
          </w:rPr>
          <w:tab/>
        </w:r>
        <w:r w:rsidR="00F56C49">
          <w:rPr>
            <w:webHidden/>
          </w:rPr>
          <w:fldChar w:fldCharType="begin"/>
        </w:r>
        <w:r w:rsidR="00F56C49">
          <w:rPr>
            <w:webHidden/>
          </w:rPr>
          <w:instrText xml:space="preserve"> PAGEREF _Toc151535060 \h </w:instrText>
        </w:r>
        <w:r w:rsidR="00F56C49">
          <w:rPr>
            <w:webHidden/>
          </w:rPr>
        </w:r>
        <w:r w:rsidR="00F56C49">
          <w:rPr>
            <w:webHidden/>
          </w:rPr>
          <w:fldChar w:fldCharType="separate"/>
        </w:r>
        <w:r w:rsidR="00F56C49">
          <w:rPr>
            <w:webHidden/>
          </w:rPr>
          <w:t>12</w:t>
        </w:r>
        <w:r w:rsidR="00F56C49">
          <w:rPr>
            <w:webHidden/>
          </w:rPr>
          <w:fldChar w:fldCharType="end"/>
        </w:r>
      </w:hyperlink>
    </w:p>
    <w:p w14:paraId="40569A1F" w14:textId="3A349E2C" w:rsidR="00F56C49" w:rsidRDefault="00000000">
      <w:pPr>
        <w:pStyle w:val="TableofFigures"/>
        <w:rPr>
          <w:rFonts w:asciiTheme="minorHAnsi" w:eastAsiaTheme="minorEastAsia" w:hAnsiTheme="minorHAnsi" w:cstheme="minorBidi"/>
          <w:color w:val="auto"/>
          <w:sz w:val="22"/>
        </w:rPr>
      </w:pPr>
      <w:hyperlink w:anchor="_Toc151535061" w:history="1">
        <w:r w:rsidR="00F56C49" w:rsidRPr="00CB77DA">
          <w:rPr>
            <w:rStyle w:val="Hyperlink"/>
          </w:rPr>
          <w:t>Figure 8: Edit User Characteristics Option—ScreenMan Form</w:t>
        </w:r>
        <w:r w:rsidR="00F56C49">
          <w:rPr>
            <w:webHidden/>
          </w:rPr>
          <w:tab/>
        </w:r>
        <w:r w:rsidR="00F56C49">
          <w:rPr>
            <w:webHidden/>
          </w:rPr>
          <w:fldChar w:fldCharType="begin"/>
        </w:r>
        <w:r w:rsidR="00F56C49">
          <w:rPr>
            <w:webHidden/>
          </w:rPr>
          <w:instrText xml:space="preserve"> PAGEREF _Toc151535061 \h </w:instrText>
        </w:r>
        <w:r w:rsidR="00F56C49">
          <w:rPr>
            <w:webHidden/>
          </w:rPr>
        </w:r>
        <w:r w:rsidR="00F56C49">
          <w:rPr>
            <w:webHidden/>
          </w:rPr>
          <w:fldChar w:fldCharType="separate"/>
        </w:r>
        <w:r w:rsidR="00F56C49">
          <w:rPr>
            <w:webHidden/>
          </w:rPr>
          <w:t>14</w:t>
        </w:r>
        <w:r w:rsidR="00F56C49">
          <w:rPr>
            <w:webHidden/>
          </w:rPr>
          <w:fldChar w:fldCharType="end"/>
        </w:r>
      </w:hyperlink>
    </w:p>
    <w:p w14:paraId="55636124" w14:textId="150282C9" w:rsidR="00F56C49" w:rsidRDefault="00000000">
      <w:pPr>
        <w:pStyle w:val="TableofFigures"/>
        <w:rPr>
          <w:rFonts w:asciiTheme="minorHAnsi" w:eastAsiaTheme="minorEastAsia" w:hAnsiTheme="minorHAnsi" w:cstheme="minorBidi"/>
          <w:color w:val="auto"/>
          <w:sz w:val="22"/>
        </w:rPr>
      </w:pPr>
      <w:hyperlink w:anchor="_Toc151535062" w:history="1">
        <w:r w:rsidR="00F56C49" w:rsidRPr="00CB77DA">
          <w:rPr>
            <w:rStyle w:val="Hyperlink"/>
          </w:rPr>
          <w:t>Figure 9: Display User Characteristics Option—Sample Output and User Dialog</w:t>
        </w:r>
        <w:r w:rsidR="00F56C49">
          <w:rPr>
            <w:webHidden/>
          </w:rPr>
          <w:tab/>
        </w:r>
        <w:r w:rsidR="00F56C49">
          <w:rPr>
            <w:webHidden/>
          </w:rPr>
          <w:fldChar w:fldCharType="begin"/>
        </w:r>
        <w:r w:rsidR="00F56C49">
          <w:rPr>
            <w:webHidden/>
          </w:rPr>
          <w:instrText xml:space="preserve"> PAGEREF _Toc151535062 \h </w:instrText>
        </w:r>
        <w:r w:rsidR="00F56C49">
          <w:rPr>
            <w:webHidden/>
          </w:rPr>
        </w:r>
        <w:r w:rsidR="00F56C49">
          <w:rPr>
            <w:webHidden/>
          </w:rPr>
          <w:fldChar w:fldCharType="separate"/>
        </w:r>
        <w:r w:rsidR="00F56C49">
          <w:rPr>
            <w:webHidden/>
          </w:rPr>
          <w:t>17</w:t>
        </w:r>
        <w:r w:rsidR="00F56C49">
          <w:rPr>
            <w:webHidden/>
          </w:rPr>
          <w:fldChar w:fldCharType="end"/>
        </w:r>
      </w:hyperlink>
    </w:p>
    <w:p w14:paraId="60927FA9" w14:textId="4C01FDCC" w:rsidR="00F56C49" w:rsidRDefault="00000000">
      <w:pPr>
        <w:pStyle w:val="TableofFigures"/>
        <w:rPr>
          <w:rFonts w:asciiTheme="minorHAnsi" w:eastAsiaTheme="minorEastAsia" w:hAnsiTheme="minorHAnsi" w:cstheme="minorBidi"/>
          <w:color w:val="auto"/>
          <w:sz w:val="22"/>
        </w:rPr>
      </w:pPr>
      <w:hyperlink w:anchor="_Toc151535063" w:history="1">
        <w:r w:rsidR="00F56C49" w:rsidRPr="00CB77DA">
          <w:rPr>
            <w:rStyle w:val="Hyperlink"/>
          </w:rPr>
          <w:t>Figure 10: Introductory text edit Option</w:t>
        </w:r>
        <w:r w:rsidR="00F56C49">
          <w:rPr>
            <w:webHidden/>
          </w:rPr>
          <w:tab/>
        </w:r>
        <w:r w:rsidR="00F56C49">
          <w:rPr>
            <w:webHidden/>
          </w:rPr>
          <w:fldChar w:fldCharType="begin"/>
        </w:r>
        <w:r w:rsidR="00F56C49">
          <w:rPr>
            <w:webHidden/>
          </w:rPr>
          <w:instrText xml:space="preserve"> PAGEREF _Toc151535063 \h </w:instrText>
        </w:r>
        <w:r w:rsidR="00F56C49">
          <w:rPr>
            <w:webHidden/>
          </w:rPr>
        </w:r>
        <w:r w:rsidR="00F56C49">
          <w:rPr>
            <w:webHidden/>
          </w:rPr>
          <w:fldChar w:fldCharType="separate"/>
        </w:r>
        <w:r w:rsidR="00F56C49">
          <w:rPr>
            <w:webHidden/>
          </w:rPr>
          <w:t>19</w:t>
        </w:r>
        <w:r w:rsidR="00F56C49">
          <w:rPr>
            <w:webHidden/>
          </w:rPr>
          <w:fldChar w:fldCharType="end"/>
        </w:r>
      </w:hyperlink>
    </w:p>
    <w:p w14:paraId="6F387193" w14:textId="191418A6" w:rsidR="00F56C49" w:rsidRDefault="00000000">
      <w:pPr>
        <w:pStyle w:val="TableofFigures"/>
        <w:rPr>
          <w:rFonts w:asciiTheme="minorHAnsi" w:eastAsiaTheme="minorEastAsia" w:hAnsiTheme="minorHAnsi" w:cstheme="minorBidi"/>
          <w:color w:val="auto"/>
          <w:sz w:val="22"/>
        </w:rPr>
      </w:pPr>
      <w:hyperlink w:anchor="_Toc151535064" w:history="1">
        <w:r w:rsidR="00F56C49" w:rsidRPr="00CB77DA">
          <w:rPr>
            <w:rStyle w:val="Hyperlink"/>
          </w:rPr>
          <w:t>Figure 11: Enter/Edit Kernel Site Parameters Option</w:t>
        </w:r>
        <w:r w:rsidR="00F56C49">
          <w:rPr>
            <w:webHidden/>
          </w:rPr>
          <w:tab/>
        </w:r>
        <w:r w:rsidR="00F56C49">
          <w:rPr>
            <w:webHidden/>
          </w:rPr>
          <w:fldChar w:fldCharType="begin"/>
        </w:r>
        <w:r w:rsidR="00F56C49">
          <w:rPr>
            <w:webHidden/>
          </w:rPr>
          <w:instrText xml:space="preserve"> PAGEREF _Toc151535064 \h </w:instrText>
        </w:r>
        <w:r w:rsidR="00F56C49">
          <w:rPr>
            <w:webHidden/>
          </w:rPr>
        </w:r>
        <w:r w:rsidR="00F56C49">
          <w:rPr>
            <w:webHidden/>
          </w:rPr>
          <w:fldChar w:fldCharType="separate"/>
        </w:r>
        <w:r w:rsidR="00F56C49">
          <w:rPr>
            <w:webHidden/>
          </w:rPr>
          <w:t>20</w:t>
        </w:r>
        <w:r w:rsidR="00F56C49">
          <w:rPr>
            <w:webHidden/>
          </w:rPr>
          <w:fldChar w:fldCharType="end"/>
        </w:r>
      </w:hyperlink>
    </w:p>
    <w:p w14:paraId="636A05EB" w14:textId="43D341B4" w:rsidR="00F56C49" w:rsidRDefault="00000000">
      <w:pPr>
        <w:pStyle w:val="TableofFigures"/>
        <w:rPr>
          <w:rFonts w:asciiTheme="minorHAnsi" w:eastAsiaTheme="minorEastAsia" w:hAnsiTheme="minorHAnsi" w:cstheme="minorBidi"/>
          <w:color w:val="auto"/>
          <w:sz w:val="22"/>
        </w:rPr>
      </w:pPr>
      <w:hyperlink w:anchor="_Toc151535065" w:history="1">
        <w:r w:rsidR="00F56C49" w:rsidRPr="00CB77DA">
          <w:rPr>
            <w:rStyle w:val="Hyperlink"/>
          </w:rPr>
          <w:t>Figure 12: Enter/Edit Kernel Site Parameters Option—ScreenMan Form 1</w:t>
        </w:r>
        <w:r w:rsidR="00F56C49">
          <w:rPr>
            <w:webHidden/>
          </w:rPr>
          <w:tab/>
        </w:r>
        <w:r w:rsidR="00F56C49">
          <w:rPr>
            <w:webHidden/>
          </w:rPr>
          <w:fldChar w:fldCharType="begin"/>
        </w:r>
        <w:r w:rsidR="00F56C49">
          <w:rPr>
            <w:webHidden/>
          </w:rPr>
          <w:instrText xml:space="preserve"> PAGEREF _Toc151535065 \h </w:instrText>
        </w:r>
        <w:r w:rsidR="00F56C49">
          <w:rPr>
            <w:webHidden/>
          </w:rPr>
        </w:r>
        <w:r w:rsidR="00F56C49">
          <w:rPr>
            <w:webHidden/>
          </w:rPr>
          <w:fldChar w:fldCharType="separate"/>
        </w:r>
        <w:r w:rsidR="00F56C49">
          <w:rPr>
            <w:webHidden/>
          </w:rPr>
          <w:t>20</w:t>
        </w:r>
        <w:r w:rsidR="00F56C49">
          <w:rPr>
            <w:webHidden/>
          </w:rPr>
          <w:fldChar w:fldCharType="end"/>
        </w:r>
      </w:hyperlink>
    </w:p>
    <w:p w14:paraId="7571E966" w14:textId="2C77DD22" w:rsidR="00F56C49" w:rsidRDefault="00000000">
      <w:pPr>
        <w:pStyle w:val="TableofFigures"/>
        <w:rPr>
          <w:rFonts w:asciiTheme="minorHAnsi" w:eastAsiaTheme="minorEastAsia" w:hAnsiTheme="minorHAnsi" w:cstheme="minorBidi"/>
          <w:color w:val="auto"/>
          <w:sz w:val="22"/>
        </w:rPr>
      </w:pPr>
      <w:hyperlink w:anchor="_Toc151535066" w:history="1">
        <w:r w:rsidR="00F56C49" w:rsidRPr="00CB77DA">
          <w:rPr>
            <w:rStyle w:val="Hyperlink"/>
          </w:rPr>
          <w:t>Figure 13: Kernel Signon Flow Chart</w:t>
        </w:r>
        <w:r w:rsidR="00F56C49">
          <w:rPr>
            <w:webHidden/>
          </w:rPr>
          <w:tab/>
        </w:r>
        <w:r w:rsidR="00F56C49">
          <w:rPr>
            <w:webHidden/>
          </w:rPr>
          <w:fldChar w:fldCharType="begin"/>
        </w:r>
        <w:r w:rsidR="00F56C49">
          <w:rPr>
            <w:webHidden/>
          </w:rPr>
          <w:instrText xml:space="preserve"> PAGEREF _Toc151535066 \h </w:instrText>
        </w:r>
        <w:r w:rsidR="00F56C49">
          <w:rPr>
            <w:webHidden/>
          </w:rPr>
        </w:r>
        <w:r w:rsidR="00F56C49">
          <w:rPr>
            <w:webHidden/>
          </w:rPr>
          <w:fldChar w:fldCharType="separate"/>
        </w:r>
        <w:r w:rsidR="00F56C49">
          <w:rPr>
            <w:webHidden/>
          </w:rPr>
          <w:t>22</w:t>
        </w:r>
        <w:r w:rsidR="00F56C49">
          <w:rPr>
            <w:webHidden/>
          </w:rPr>
          <w:fldChar w:fldCharType="end"/>
        </w:r>
      </w:hyperlink>
    </w:p>
    <w:p w14:paraId="2E13F6E0" w14:textId="0EF30CFC" w:rsidR="00F56C49" w:rsidRDefault="00000000">
      <w:pPr>
        <w:pStyle w:val="TableofFigures"/>
        <w:rPr>
          <w:rFonts w:asciiTheme="minorHAnsi" w:eastAsiaTheme="minorEastAsia" w:hAnsiTheme="minorHAnsi" w:cstheme="minorBidi"/>
          <w:color w:val="auto"/>
          <w:sz w:val="22"/>
        </w:rPr>
      </w:pPr>
      <w:hyperlink w:anchor="_Toc151535067" w:history="1">
        <w:r w:rsidR="00F56C49" w:rsidRPr="00CB77DA">
          <w:rPr>
            <w:rStyle w:val="Hyperlink"/>
          </w:rPr>
          <w:t>Figure 14: Post Sign-in Text Edit Option</w:t>
        </w:r>
        <w:r w:rsidR="00F56C49">
          <w:rPr>
            <w:webHidden/>
          </w:rPr>
          <w:tab/>
        </w:r>
        <w:r w:rsidR="00F56C49">
          <w:rPr>
            <w:webHidden/>
          </w:rPr>
          <w:fldChar w:fldCharType="begin"/>
        </w:r>
        <w:r w:rsidR="00F56C49">
          <w:rPr>
            <w:webHidden/>
          </w:rPr>
          <w:instrText xml:space="preserve"> PAGEREF _Toc151535067 \h </w:instrText>
        </w:r>
        <w:r w:rsidR="00F56C49">
          <w:rPr>
            <w:webHidden/>
          </w:rPr>
        </w:r>
        <w:r w:rsidR="00F56C49">
          <w:rPr>
            <w:webHidden/>
          </w:rPr>
          <w:fldChar w:fldCharType="separate"/>
        </w:r>
        <w:r w:rsidR="00F56C49">
          <w:rPr>
            <w:webHidden/>
          </w:rPr>
          <w:t>26</w:t>
        </w:r>
        <w:r w:rsidR="00F56C49">
          <w:rPr>
            <w:webHidden/>
          </w:rPr>
          <w:fldChar w:fldCharType="end"/>
        </w:r>
      </w:hyperlink>
    </w:p>
    <w:p w14:paraId="4EF2BCED" w14:textId="44485DBF" w:rsidR="00F56C49" w:rsidRDefault="00000000">
      <w:pPr>
        <w:pStyle w:val="TableofFigures"/>
        <w:rPr>
          <w:rFonts w:asciiTheme="minorHAnsi" w:eastAsiaTheme="minorEastAsia" w:hAnsiTheme="minorHAnsi" w:cstheme="minorBidi"/>
          <w:color w:val="auto"/>
          <w:sz w:val="22"/>
        </w:rPr>
      </w:pPr>
      <w:hyperlink w:anchor="_Toc151535068" w:history="1">
        <w:r w:rsidR="00F56C49" w:rsidRPr="00CB77DA">
          <w:rPr>
            <w:rStyle w:val="Hyperlink"/>
          </w:rPr>
          <w:t>Figure 15: Clear All Users at Startup Option</w:t>
        </w:r>
        <w:r w:rsidR="00F56C49">
          <w:rPr>
            <w:webHidden/>
          </w:rPr>
          <w:tab/>
        </w:r>
        <w:r w:rsidR="00F56C49">
          <w:rPr>
            <w:webHidden/>
          </w:rPr>
          <w:fldChar w:fldCharType="begin"/>
        </w:r>
        <w:r w:rsidR="00F56C49">
          <w:rPr>
            <w:webHidden/>
          </w:rPr>
          <w:instrText xml:space="preserve"> PAGEREF _Toc151535068 \h </w:instrText>
        </w:r>
        <w:r w:rsidR="00F56C49">
          <w:rPr>
            <w:webHidden/>
          </w:rPr>
        </w:r>
        <w:r w:rsidR="00F56C49">
          <w:rPr>
            <w:webHidden/>
          </w:rPr>
          <w:fldChar w:fldCharType="separate"/>
        </w:r>
        <w:r w:rsidR="00F56C49">
          <w:rPr>
            <w:webHidden/>
          </w:rPr>
          <w:t>29</w:t>
        </w:r>
        <w:r w:rsidR="00F56C49">
          <w:rPr>
            <w:webHidden/>
          </w:rPr>
          <w:fldChar w:fldCharType="end"/>
        </w:r>
      </w:hyperlink>
    </w:p>
    <w:p w14:paraId="5146A9DC" w14:textId="3F90F927" w:rsidR="00F56C49" w:rsidRDefault="00000000">
      <w:pPr>
        <w:pStyle w:val="TableofFigures"/>
        <w:rPr>
          <w:rFonts w:asciiTheme="minorHAnsi" w:eastAsiaTheme="minorEastAsia" w:hAnsiTheme="minorHAnsi" w:cstheme="minorBidi"/>
          <w:color w:val="auto"/>
          <w:sz w:val="22"/>
        </w:rPr>
      </w:pPr>
      <w:hyperlink w:anchor="_Toc151535069" w:history="1">
        <w:r w:rsidR="00F56C49" w:rsidRPr="00CB77DA">
          <w:rPr>
            <w:rStyle w:val="Hyperlink"/>
          </w:rPr>
          <w:t>Figure 16: User Management Menu Options: Associated Menu Options when Adding a New User</w:t>
        </w:r>
        <w:r w:rsidR="00F56C49">
          <w:rPr>
            <w:webHidden/>
          </w:rPr>
          <w:tab/>
        </w:r>
        <w:r w:rsidR="00F56C49">
          <w:rPr>
            <w:webHidden/>
          </w:rPr>
          <w:fldChar w:fldCharType="begin"/>
        </w:r>
        <w:r w:rsidR="00F56C49">
          <w:rPr>
            <w:webHidden/>
          </w:rPr>
          <w:instrText xml:space="preserve"> PAGEREF _Toc151535069 \h </w:instrText>
        </w:r>
        <w:r w:rsidR="00F56C49">
          <w:rPr>
            <w:webHidden/>
          </w:rPr>
        </w:r>
        <w:r w:rsidR="00F56C49">
          <w:rPr>
            <w:webHidden/>
          </w:rPr>
          <w:fldChar w:fldCharType="separate"/>
        </w:r>
        <w:r w:rsidR="00F56C49">
          <w:rPr>
            <w:webHidden/>
          </w:rPr>
          <w:t>30</w:t>
        </w:r>
        <w:r w:rsidR="00F56C49">
          <w:rPr>
            <w:webHidden/>
          </w:rPr>
          <w:fldChar w:fldCharType="end"/>
        </w:r>
      </w:hyperlink>
    </w:p>
    <w:p w14:paraId="1EEF4DFE" w14:textId="7FF9C80F" w:rsidR="00F56C49" w:rsidRDefault="00000000">
      <w:pPr>
        <w:pStyle w:val="TableofFigures"/>
        <w:rPr>
          <w:rFonts w:asciiTheme="minorHAnsi" w:eastAsiaTheme="minorEastAsia" w:hAnsiTheme="minorHAnsi" w:cstheme="minorBidi"/>
          <w:color w:val="auto"/>
          <w:sz w:val="22"/>
        </w:rPr>
      </w:pPr>
      <w:hyperlink w:anchor="_Toc151535070" w:history="1">
        <w:r w:rsidR="00F56C49" w:rsidRPr="00CB77DA">
          <w:rPr>
            <w:rStyle w:val="Hyperlink"/>
          </w:rPr>
          <w:t>Figure 17: Add a New User to the System Legacy Option—System Prompts and User Entries and ScreenMan Forms 1 - 5</w:t>
        </w:r>
        <w:r w:rsidR="00F56C49">
          <w:rPr>
            <w:webHidden/>
          </w:rPr>
          <w:tab/>
        </w:r>
        <w:r w:rsidR="00F56C49">
          <w:rPr>
            <w:webHidden/>
          </w:rPr>
          <w:fldChar w:fldCharType="begin"/>
        </w:r>
        <w:r w:rsidR="00F56C49">
          <w:rPr>
            <w:webHidden/>
          </w:rPr>
          <w:instrText xml:space="preserve"> PAGEREF _Toc151535070 \h </w:instrText>
        </w:r>
        <w:r w:rsidR="00F56C49">
          <w:rPr>
            <w:webHidden/>
          </w:rPr>
        </w:r>
        <w:r w:rsidR="00F56C49">
          <w:rPr>
            <w:webHidden/>
          </w:rPr>
          <w:fldChar w:fldCharType="separate"/>
        </w:r>
        <w:r w:rsidR="00F56C49">
          <w:rPr>
            <w:webHidden/>
          </w:rPr>
          <w:t>31</w:t>
        </w:r>
        <w:r w:rsidR="00F56C49">
          <w:rPr>
            <w:webHidden/>
          </w:rPr>
          <w:fldChar w:fldCharType="end"/>
        </w:r>
      </w:hyperlink>
    </w:p>
    <w:p w14:paraId="5D8FC06B" w14:textId="75CA19D6" w:rsidR="00F56C49" w:rsidRDefault="00000000">
      <w:pPr>
        <w:pStyle w:val="TableofFigures"/>
        <w:rPr>
          <w:rFonts w:asciiTheme="minorHAnsi" w:eastAsiaTheme="minorEastAsia" w:hAnsiTheme="minorHAnsi" w:cstheme="minorBidi"/>
          <w:color w:val="auto"/>
          <w:sz w:val="22"/>
        </w:rPr>
      </w:pPr>
      <w:hyperlink w:anchor="_Toc151535071" w:history="1">
        <w:r w:rsidR="00F56C49" w:rsidRPr="00CB77DA">
          <w:rPr>
            <w:rStyle w:val="Hyperlink"/>
          </w:rPr>
          <w:t>Figure 18: Grant Access by Profile [XUSERBLK] Legacy Option</w:t>
        </w:r>
        <w:r w:rsidR="00F56C49" w:rsidRPr="00CB77DA">
          <w:rPr>
            <w:rStyle w:val="Hyperlink"/>
          </w:rPr>
          <w:sym w:font="Symbol" w:char="F0BE"/>
        </w:r>
        <w:r w:rsidR="00F56C49" w:rsidRPr="00CB77DA">
          <w:rPr>
            <w:rStyle w:val="Hyperlink"/>
          </w:rPr>
          <w:t>System Prompts and User Entries</w:t>
        </w:r>
        <w:r w:rsidR="00F56C49">
          <w:rPr>
            <w:webHidden/>
          </w:rPr>
          <w:tab/>
        </w:r>
        <w:r w:rsidR="00F56C49">
          <w:rPr>
            <w:webHidden/>
          </w:rPr>
          <w:fldChar w:fldCharType="begin"/>
        </w:r>
        <w:r w:rsidR="00F56C49">
          <w:rPr>
            <w:webHidden/>
          </w:rPr>
          <w:instrText xml:space="preserve"> PAGEREF _Toc151535071 \h </w:instrText>
        </w:r>
        <w:r w:rsidR="00F56C49">
          <w:rPr>
            <w:webHidden/>
          </w:rPr>
        </w:r>
        <w:r w:rsidR="00F56C49">
          <w:rPr>
            <w:webHidden/>
          </w:rPr>
          <w:fldChar w:fldCharType="separate"/>
        </w:r>
        <w:r w:rsidR="00F56C49">
          <w:rPr>
            <w:webHidden/>
          </w:rPr>
          <w:t>36</w:t>
        </w:r>
        <w:r w:rsidR="00F56C49">
          <w:rPr>
            <w:webHidden/>
          </w:rPr>
          <w:fldChar w:fldCharType="end"/>
        </w:r>
      </w:hyperlink>
    </w:p>
    <w:p w14:paraId="6ED5BD15" w14:textId="4433858F" w:rsidR="00F56C49" w:rsidRDefault="00000000">
      <w:pPr>
        <w:pStyle w:val="TableofFigures"/>
        <w:rPr>
          <w:rFonts w:asciiTheme="minorHAnsi" w:eastAsiaTheme="minorEastAsia" w:hAnsiTheme="minorHAnsi" w:cstheme="minorBidi"/>
          <w:color w:val="auto"/>
          <w:sz w:val="22"/>
        </w:rPr>
      </w:pPr>
      <w:hyperlink w:anchor="_Toc151535072" w:history="1">
        <w:r w:rsidR="00F56C49" w:rsidRPr="00CB77DA">
          <w:rPr>
            <w:rStyle w:val="Hyperlink"/>
          </w:rPr>
          <w:t>Figure 19: Reprint Access agreement letter Option</w:t>
        </w:r>
        <w:r w:rsidR="00F56C49">
          <w:rPr>
            <w:webHidden/>
          </w:rPr>
          <w:tab/>
        </w:r>
        <w:r w:rsidR="00F56C49">
          <w:rPr>
            <w:webHidden/>
          </w:rPr>
          <w:fldChar w:fldCharType="begin"/>
        </w:r>
        <w:r w:rsidR="00F56C49">
          <w:rPr>
            <w:webHidden/>
          </w:rPr>
          <w:instrText xml:space="preserve"> PAGEREF _Toc151535072 \h </w:instrText>
        </w:r>
        <w:r w:rsidR="00F56C49">
          <w:rPr>
            <w:webHidden/>
          </w:rPr>
        </w:r>
        <w:r w:rsidR="00F56C49">
          <w:rPr>
            <w:webHidden/>
          </w:rPr>
          <w:fldChar w:fldCharType="separate"/>
        </w:r>
        <w:r w:rsidR="00F56C49">
          <w:rPr>
            <w:webHidden/>
          </w:rPr>
          <w:t>39</w:t>
        </w:r>
        <w:r w:rsidR="00F56C49">
          <w:rPr>
            <w:webHidden/>
          </w:rPr>
          <w:fldChar w:fldCharType="end"/>
        </w:r>
      </w:hyperlink>
    </w:p>
    <w:p w14:paraId="18C3C445" w14:textId="59DF85AC" w:rsidR="00F56C49" w:rsidRDefault="00000000">
      <w:pPr>
        <w:pStyle w:val="TableofFigures"/>
        <w:rPr>
          <w:rFonts w:asciiTheme="minorHAnsi" w:eastAsiaTheme="minorEastAsia" w:hAnsiTheme="minorHAnsi" w:cstheme="minorBidi"/>
          <w:color w:val="auto"/>
          <w:sz w:val="22"/>
        </w:rPr>
      </w:pPr>
      <w:hyperlink w:anchor="_Toc151535073" w:history="1">
        <w:r w:rsidR="00F56C49" w:rsidRPr="00CB77DA">
          <w:rPr>
            <w:rStyle w:val="Hyperlink"/>
          </w:rPr>
          <w:t>Figure 20: Security Forms—Sample User Entries (1 of 4)</w:t>
        </w:r>
        <w:r w:rsidR="00F56C49">
          <w:rPr>
            <w:webHidden/>
          </w:rPr>
          <w:tab/>
        </w:r>
        <w:r w:rsidR="00F56C49">
          <w:rPr>
            <w:webHidden/>
          </w:rPr>
          <w:fldChar w:fldCharType="begin"/>
        </w:r>
        <w:r w:rsidR="00F56C49">
          <w:rPr>
            <w:webHidden/>
          </w:rPr>
          <w:instrText xml:space="preserve"> PAGEREF _Toc151535073 \h </w:instrText>
        </w:r>
        <w:r w:rsidR="00F56C49">
          <w:rPr>
            <w:webHidden/>
          </w:rPr>
        </w:r>
        <w:r w:rsidR="00F56C49">
          <w:rPr>
            <w:webHidden/>
          </w:rPr>
          <w:fldChar w:fldCharType="separate"/>
        </w:r>
        <w:r w:rsidR="00F56C49">
          <w:rPr>
            <w:webHidden/>
          </w:rPr>
          <w:t>41</w:t>
        </w:r>
        <w:r w:rsidR="00F56C49">
          <w:rPr>
            <w:webHidden/>
          </w:rPr>
          <w:fldChar w:fldCharType="end"/>
        </w:r>
      </w:hyperlink>
    </w:p>
    <w:p w14:paraId="294D4570" w14:textId="5276413D" w:rsidR="00F56C49" w:rsidRDefault="00000000">
      <w:pPr>
        <w:pStyle w:val="TableofFigures"/>
        <w:rPr>
          <w:rFonts w:asciiTheme="minorHAnsi" w:eastAsiaTheme="minorEastAsia" w:hAnsiTheme="minorHAnsi" w:cstheme="minorBidi"/>
          <w:color w:val="auto"/>
          <w:sz w:val="22"/>
        </w:rPr>
      </w:pPr>
      <w:hyperlink w:anchor="_Toc151535074" w:history="1">
        <w:r w:rsidR="00F56C49" w:rsidRPr="00CB77DA">
          <w:rPr>
            <w:rStyle w:val="Hyperlink"/>
          </w:rPr>
          <w:t>Figure 21: Security Forms—Sample User Entries (2 of 4)</w:t>
        </w:r>
        <w:r w:rsidR="00F56C49">
          <w:rPr>
            <w:webHidden/>
          </w:rPr>
          <w:tab/>
        </w:r>
        <w:r w:rsidR="00F56C49">
          <w:rPr>
            <w:webHidden/>
          </w:rPr>
          <w:fldChar w:fldCharType="begin"/>
        </w:r>
        <w:r w:rsidR="00F56C49">
          <w:rPr>
            <w:webHidden/>
          </w:rPr>
          <w:instrText xml:space="preserve"> PAGEREF _Toc151535074 \h </w:instrText>
        </w:r>
        <w:r w:rsidR="00F56C49">
          <w:rPr>
            <w:webHidden/>
          </w:rPr>
        </w:r>
        <w:r w:rsidR="00F56C49">
          <w:rPr>
            <w:webHidden/>
          </w:rPr>
          <w:fldChar w:fldCharType="separate"/>
        </w:r>
        <w:r w:rsidR="00F56C49">
          <w:rPr>
            <w:webHidden/>
          </w:rPr>
          <w:t>43</w:t>
        </w:r>
        <w:r w:rsidR="00F56C49">
          <w:rPr>
            <w:webHidden/>
          </w:rPr>
          <w:fldChar w:fldCharType="end"/>
        </w:r>
      </w:hyperlink>
    </w:p>
    <w:p w14:paraId="146DA046" w14:textId="1FE30234" w:rsidR="00F56C49" w:rsidRDefault="00000000">
      <w:pPr>
        <w:pStyle w:val="TableofFigures"/>
        <w:rPr>
          <w:rFonts w:asciiTheme="minorHAnsi" w:eastAsiaTheme="minorEastAsia" w:hAnsiTheme="minorHAnsi" w:cstheme="minorBidi"/>
          <w:color w:val="auto"/>
          <w:sz w:val="22"/>
        </w:rPr>
      </w:pPr>
      <w:hyperlink w:anchor="_Toc151535075" w:history="1">
        <w:r w:rsidR="00F56C49" w:rsidRPr="00CB77DA">
          <w:rPr>
            <w:rStyle w:val="Hyperlink"/>
          </w:rPr>
          <w:t>Figure 22: Security Forms—Sample User Account Notification Form (3 of 4)</w:t>
        </w:r>
        <w:r w:rsidR="00F56C49">
          <w:rPr>
            <w:webHidden/>
          </w:rPr>
          <w:tab/>
        </w:r>
        <w:r w:rsidR="00F56C49">
          <w:rPr>
            <w:webHidden/>
          </w:rPr>
          <w:fldChar w:fldCharType="begin"/>
        </w:r>
        <w:r w:rsidR="00F56C49">
          <w:rPr>
            <w:webHidden/>
          </w:rPr>
          <w:instrText xml:space="preserve"> PAGEREF _Toc151535075 \h </w:instrText>
        </w:r>
        <w:r w:rsidR="00F56C49">
          <w:rPr>
            <w:webHidden/>
          </w:rPr>
        </w:r>
        <w:r w:rsidR="00F56C49">
          <w:rPr>
            <w:webHidden/>
          </w:rPr>
          <w:fldChar w:fldCharType="separate"/>
        </w:r>
        <w:r w:rsidR="00F56C49">
          <w:rPr>
            <w:webHidden/>
          </w:rPr>
          <w:t>45</w:t>
        </w:r>
        <w:r w:rsidR="00F56C49">
          <w:rPr>
            <w:webHidden/>
          </w:rPr>
          <w:fldChar w:fldCharType="end"/>
        </w:r>
      </w:hyperlink>
    </w:p>
    <w:p w14:paraId="4CAA54F3" w14:textId="4969AB49" w:rsidR="00F56C49" w:rsidRDefault="00000000">
      <w:pPr>
        <w:pStyle w:val="TableofFigures"/>
        <w:rPr>
          <w:rFonts w:asciiTheme="minorHAnsi" w:eastAsiaTheme="minorEastAsia" w:hAnsiTheme="minorHAnsi" w:cstheme="minorBidi"/>
          <w:color w:val="auto"/>
          <w:sz w:val="22"/>
        </w:rPr>
      </w:pPr>
      <w:hyperlink w:anchor="_Toc151535076" w:history="1">
        <w:r w:rsidR="00F56C49" w:rsidRPr="00CB77DA">
          <w:rPr>
            <w:rStyle w:val="Hyperlink"/>
          </w:rPr>
          <w:t>Figure 23: Security Forms—Sample Computer Account Access Policy Form (4 of 4)</w:t>
        </w:r>
        <w:r w:rsidR="00F56C49">
          <w:rPr>
            <w:webHidden/>
          </w:rPr>
          <w:tab/>
        </w:r>
        <w:r w:rsidR="00F56C49">
          <w:rPr>
            <w:webHidden/>
          </w:rPr>
          <w:fldChar w:fldCharType="begin"/>
        </w:r>
        <w:r w:rsidR="00F56C49">
          <w:rPr>
            <w:webHidden/>
          </w:rPr>
          <w:instrText xml:space="preserve"> PAGEREF _Toc151535076 \h </w:instrText>
        </w:r>
        <w:r w:rsidR="00F56C49">
          <w:rPr>
            <w:webHidden/>
          </w:rPr>
        </w:r>
        <w:r w:rsidR="00F56C49">
          <w:rPr>
            <w:webHidden/>
          </w:rPr>
          <w:fldChar w:fldCharType="separate"/>
        </w:r>
        <w:r w:rsidR="00F56C49">
          <w:rPr>
            <w:webHidden/>
          </w:rPr>
          <w:t>46</w:t>
        </w:r>
        <w:r w:rsidR="00F56C49">
          <w:rPr>
            <w:webHidden/>
          </w:rPr>
          <w:fldChar w:fldCharType="end"/>
        </w:r>
      </w:hyperlink>
    </w:p>
    <w:p w14:paraId="3D89DEF8" w14:textId="0F6E8E1C" w:rsidR="00F56C49" w:rsidRDefault="00000000">
      <w:pPr>
        <w:pStyle w:val="TableofFigures"/>
        <w:rPr>
          <w:rFonts w:asciiTheme="minorHAnsi" w:eastAsiaTheme="minorEastAsia" w:hAnsiTheme="minorHAnsi" w:cstheme="minorBidi"/>
          <w:color w:val="auto"/>
          <w:sz w:val="22"/>
        </w:rPr>
      </w:pPr>
      <w:hyperlink w:anchor="_Toc151535077" w:history="1">
        <w:r w:rsidR="00F56C49" w:rsidRPr="00CB77DA">
          <w:rPr>
            <w:rStyle w:val="Hyperlink"/>
          </w:rPr>
          <w:t>Figure 24: Edit an Existing User Option—Menu</w:t>
        </w:r>
        <w:r w:rsidR="00F56C49">
          <w:rPr>
            <w:webHidden/>
          </w:rPr>
          <w:tab/>
        </w:r>
        <w:r w:rsidR="00F56C49">
          <w:rPr>
            <w:webHidden/>
          </w:rPr>
          <w:fldChar w:fldCharType="begin"/>
        </w:r>
        <w:r w:rsidR="00F56C49">
          <w:rPr>
            <w:webHidden/>
          </w:rPr>
          <w:instrText xml:space="preserve"> PAGEREF _Toc151535077 \h </w:instrText>
        </w:r>
        <w:r w:rsidR="00F56C49">
          <w:rPr>
            <w:webHidden/>
          </w:rPr>
        </w:r>
        <w:r w:rsidR="00F56C49">
          <w:rPr>
            <w:webHidden/>
          </w:rPr>
          <w:fldChar w:fldCharType="separate"/>
        </w:r>
        <w:r w:rsidR="00F56C49">
          <w:rPr>
            <w:webHidden/>
          </w:rPr>
          <w:t>47</w:t>
        </w:r>
        <w:r w:rsidR="00F56C49">
          <w:rPr>
            <w:webHidden/>
          </w:rPr>
          <w:fldChar w:fldCharType="end"/>
        </w:r>
      </w:hyperlink>
    </w:p>
    <w:p w14:paraId="6D3BB120" w14:textId="11AAD69B" w:rsidR="00F56C49" w:rsidRDefault="00000000">
      <w:pPr>
        <w:pStyle w:val="TableofFigures"/>
        <w:rPr>
          <w:rFonts w:asciiTheme="minorHAnsi" w:eastAsiaTheme="minorEastAsia" w:hAnsiTheme="minorHAnsi" w:cstheme="minorBidi"/>
          <w:color w:val="auto"/>
          <w:sz w:val="22"/>
        </w:rPr>
      </w:pPr>
      <w:hyperlink w:anchor="_Toc151535078" w:history="1">
        <w:r w:rsidR="00F56C49" w:rsidRPr="00CB77DA">
          <w:rPr>
            <w:rStyle w:val="Hyperlink"/>
          </w:rPr>
          <w:t>Figure 25: Edit an Existing User [XUSEREDIT] Option</w:t>
        </w:r>
        <w:r w:rsidR="00F56C49">
          <w:rPr>
            <w:webHidden/>
          </w:rPr>
          <w:tab/>
        </w:r>
        <w:r w:rsidR="00F56C49">
          <w:rPr>
            <w:webHidden/>
          </w:rPr>
          <w:fldChar w:fldCharType="begin"/>
        </w:r>
        <w:r w:rsidR="00F56C49">
          <w:rPr>
            <w:webHidden/>
          </w:rPr>
          <w:instrText xml:space="preserve"> PAGEREF _Toc151535078 \h </w:instrText>
        </w:r>
        <w:r w:rsidR="00F56C49">
          <w:rPr>
            <w:webHidden/>
          </w:rPr>
        </w:r>
        <w:r w:rsidR="00F56C49">
          <w:rPr>
            <w:webHidden/>
          </w:rPr>
          <w:fldChar w:fldCharType="separate"/>
        </w:r>
        <w:r w:rsidR="00F56C49">
          <w:rPr>
            <w:webHidden/>
          </w:rPr>
          <w:t>48</w:t>
        </w:r>
        <w:r w:rsidR="00F56C49">
          <w:rPr>
            <w:webHidden/>
          </w:rPr>
          <w:fldChar w:fldCharType="end"/>
        </w:r>
      </w:hyperlink>
    </w:p>
    <w:p w14:paraId="2606FB15" w14:textId="01D4F59A" w:rsidR="00F56C49" w:rsidRDefault="00000000">
      <w:pPr>
        <w:pStyle w:val="TableofFigures"/>
        <w:rPr>
          <w:rFonts w:asciiTheme="minorHAnsi" w:eastAsiaTheme="minorEastAsia" w:hAnsiTheme="minorHAnsi" w:cstheme="minorBidi"/>
          <w:color w:val="auto"/>
          <w:sz w:val="22"/>
        </w:rPr>
      </w:pPr>
      <w:hyperlink w:anchor="_Toc151535079" w:history="1">
        <w:r w:rsidR="00F56C49" w:rsidRPr="00CB77DA">
          <w:rPr>
            <w:rStyle w:val="Hyperlink"/>
          </w:rPr>
          <w:t>Figure 26: VA FileMan Line Editor—Sample User Dialog</w:t>
        </w:r>
        <w:r w:rsidR="00F56C49">
          <w:rPr>
            <w:webHidden/>
          </w:rPr>
          <w:tab/>
        </w:r>
        <w:r w:rsidR="00F56C49">
          <w:rPr>
            <w:webHidden/>
          </w:rPr>
          <w:fldChar w:fldCharType="begin"/>
        </w:r>
        <w:r w:rsidR="00F56C49">
          <w:rPr>
            <w:webHidden/>
          </w:rPr>
          <w:instrText xml:space="preserve"> PAGEREF _Toc151535079 \h </w:instrText>
        </w:r>
        <w:r w:rsidR="00F56C49">
          <w:rPr>
            <w:webHidden/>
          </w:rPr>
        </w:r>
        <w:r w:rsidR="00F56C49">
          <w:rPr>
            <w:webHidden/>
          </w:rPr>
          <w:fldChar w:fldCharType="separate"/>
        </w:r>
        <w:r w:rsidR="00F56C49">
          <w:rPr>
            <w:webHidden/>
          </w:rPr>
          <w:t>52</w:t>
        </w:r>
        <w:r w:rsidR="00F56C49">
          <w:rPr>
            <w:webHidden/>
          </w:rPr>
          <w:fldChar w:fldCharType="end"/>
        </w:r>
      </w:hyperlink>
    </w:p>
    <w:p w14:paraId="74DB222D" w14:textId="7FB0B80B" w:rsidR="00F56C49" w:rsidRDefault="00000000">
      <w:pPr>
        <w:pStyle w:val="TableofFigures"/>
        <w:rPr>
          <w:rFonts w:asciiTheme="minorHAnsi" w:eastAsiaTheme="minorEastAsia" w:hAnsiTheme="minorHAnsi" w:cstheme="minorBidi"/>
          <w:color w:val="auto"/>
          <w:sz w:val="22"/>
        </w:rPr>
      </w:pPr>
      <w:hyperlink w:anchor="_Toc151535080" w:history="1">
        <w:r w:rsidR="00F56C49" w:rsidRPr="00CB77DA">
          <w:rPr>
            <w:rStyle w:val="Hyperlink"/>
          </w:rPr>
          <w:t>Figure 27: Edit an Existing User Option—Screen 1</w:t>
        </w:r>
        <w:r w:rsidR="00F56C49">
          <w:rPr>
            <w:webHidden/>
          </w:rPr>
          <w:tab/>
        </w:r>
        <w:r w:rsidR="00F56C49">
          <w:rPr>
            <w:webHidden/>
          </w:rPr>
          <w:fldChar w:fldCharType="begin"/>
        </w:r>
        <w:r w:rsidR="00F56C49">
          <w:rPr>
            <w:webHidden/>
          </w:rPr>
          <w:instrText xml:space="preserve"> PAGEREF _Toc151535080 \h </w:instrText>
        </w:r>
        <w:r w:rsidR="00F56C49">
          <w:rPr>
            <w:webHidden/>
          </w:rPr>
        </w:r>
        <w:r w:rsidR="00F56C49">
          <w:rPr>
            <w:webHidden/>
          </w:rPr>
          <w:fldChar w:fldCharType="separate"/>
        </w:r>
        <w:r w:rsidR="00F56C49">
          <w:rPr>
            <w:webHidden/>
          </w:rPr>
          <w:t>55</w:t>
        </w:r>
        <w:r w:rsidR="00F56C49">
          <w:rPr>
            <w:webHidden/>
          </w:rPr>
          <w:fldChar w:fldCharType="end"/>
        </w:r>
      </w:hyperlink>
    </w:p>
    <w:p w14:paraId="15BB187A" w14:textId="442EB0D7" w:rsidR="00F56C49" w:rsidRDefault="00000000">
      <w:pPr>
        <w:pStyle w:val="TableofFigures"/>
        <w:rPr>
          <w:rFonts w:asciiTheme="minorHAnsi" w:eastAsiaTheme="minorEastAsia" w:hAnsiTheme="minorHAnsi" w:cstheme="minorBidi"/>
          <w:color w:val="auto"/>
          <w:sz w:val="22"/>
        </w:rPr>
      </w:pPr>
      <w:hyperlink w:anchor="_Toc151535081" w:history="1">
        <w:r w:rsidR="00F56C49" w:rsidRPr="00CB77DA">
          <w:rPr>
            <w:rStyle w:val="Hyperlink"/>
          </w:rPr>
          <w:t>Figure 28: Edit an Existing User Option—Screen 2</w:t>
        </w:r>
        <w:r w:rsidR="00F56C49">
          <w:rPr>
            <w:webHidden/>
          </w:rPr>
          <w:tab/>
        </w:r>
        <w:r w:rsidR="00F56C49">
          <w:rPr>
            <w:webHidden/>
          </w:rPr>
          <w:fldChar w:fldCharType="begin"/>
        </w:r>
        <w:r w:rsidR="00F56C49">
          <w:rPr>
            <w:webHidden/>
          </w:rPr>
          <w:instrText xml:space="preserve"> PAGEREF _Toc151535081 \h </w:instrText>
        </w:r>
        <w:r w:rsidR="00F56C49">
          <w:rPr>
            <w:webHidden/>
          </w:rPr>
        </w:r>
        <w:r w:rsidR="00F56C49">
          <w:rPr>
            <w:webHidden/>
          </w:rPr>
          <w:fldChar w:fldCharType="separate"/>
        </w:r>
        <w:r w:rsidR="00F56C49">
          <w:rPr>
            <w:webHidden/>
          </w:rPr>
          <w:t>56</w:t>
        </w:r>
        <w:r w:rsidR="00F56C49">
          <w:rPr>
            <w:webHidden/>
          </w:rPr>
          <w:fldChar w:fldCharType="end"/>
        </w:r>
      </w:hyperlink>
    </w:p>
    <w:p w14:paraId="45A6CB2C" w14:textId="7093DC28" w:rsidR="00F56C49" w:rsidRDefault="00000000">
      <w:pPr>
        <w:pStyle w:val="TableofFigures"/>
        <w:rPr>
          <w:rFonts w:asciiTheme="minorHAnsi" w:eastAsiaTheme="minorEastAsia" w:hAnsiTheme="minorHAnsi" w:cstheme="minorBidi"/>
          <w:color w:val="auto"/>
          <w:sz w:val="22"/>
        </w:rPr>
      </w:pPr>
      <w:hyperlink w:anchor="_Toc151535082" w:history="1">
        <w:r w:rsidR="00F56C49" w:rsidRPr="00CB77DA">
          <w:rPr>
            <w:rStyle w:val="Hyperlink"/>
          </w:rPr>
          <w:t>Figure 29: Edit an Existing User Option—Screen 3</w:t>
        </w:r>
        <w:r w:rsidR="00F56C49">
          <w:rPr>
            <w:webHidden/>
          </w:rPr>
          <w:tab/>
        </w:r>
        <w:r w:rsidR="00F56C49">
          <w:rPr>
            <w:webHidden/>
          </w:rPr>
          <w:fldChar w:fldCharType="begin"/>
        </w:r>
        <w:r w:rsidR="00F56C49">
          <w:rPr>
            <w:webHidden/>
          </w:rPr>
          <w:instrText xml:space="preserve"> PAGEREF _Toc151535082 \h </w:instrText>
        </w:r>
        <w:r w:rsidR="00F56C49">
          <w:rPr>
            <w:webHidden/>
          </w:rPr>
        </w:r>
        <w:r w:rsidR="00F56C49">
          <w:rPr>
            <w:webHidden/>
          </w:rPr>
          <w:fldChar w:fldCharType="separate"/>
        </w:r>
        <w:r w:rsidR="00F56C49">
          <w:rPr>
            <w:webHidden/>
          </w:rPr>
          <w:t>56</w:t>
        </w:r>
        <w:r w:rsidR="00F56C49">
          <w:rPr>
            <w:webHidden/>
          </w:rPr>
          <w:fldChar w:fldCharType="end"/>
        </w:r>
      </w:hyperlink>
    </w:p>
    <w:p w14:paraId="2ACD426F" w14:textId="240B32AD" w:rsidR="00F56C49" w:rsidRDefault="00000000">
      <w:pPr>
        <w:pStyle w:val="TableofFigures"/>
        <w:rPr>
          <w:rFonts w:asciiTheme="minorHAnsi" w:eastAsiaTheme="minorEastAsia" w:hAnsiTheme="minorHAnsi" w:cstheme="minorBidi"/>
          <w:color w:val="auto"/>
          <w:sz w:val="22"/>
        </w:rPr>
      </w:pPr>
      <w:hyperlink w:anchor="_Toc151535083" w:history="1">
        <w:r w:rsidR="00F56C49" w:rsidRPr="00CB77DA">
          <w:rPr>
            <w:rStyle w:val="Hyperlink"/>
          </w:rPr>
          <w:t>Figure 30: Edit an Existing User Option—Screen 4</w:t>
        </w:r>
        <w:r w:rsidR="00F56C49">
          <w:rPr>
            <w:webHidden/>
          </w:rPr>
          <w:tab/>
        </w:r>
        <w:r w:rsidR="00F56C49">
          <w:rPr>
            <w:webHidden/>
          </w:rPr>
          <w:fldChar w:fldCharType="begin"/>
        </w:r>
        <w:r w:rsidR="00F56C49">
          <w:rPr>
            <w:webHidden/>
          </w:rPr>
          <w:instrText xml:space="preserve"> PAGEREF _Toc151535083 \h </w:instrText>
        </w:r>
        <w:r w:rsidR="00F56C49">
          <w:rPr>
            <w:webHidden/>
          </w:rPr>
        </w:r>
        <w:r w:rsidR="00F56C49">
          <w:rPr>
            <w:webHidden/>
          </w:rPr>
          <w:fldChar w:fldCharType="separate"/>
        </w:r>
        <w:r w:rsidR="00F56C49">
          <w:rPr>
            <w:webHidden/>
          </w:rPr>
          <w:t>57</w:t>
        </w:r>
        <w:r w:rsidR="00F56C49">
          <w:rPr>
            <w:webHidden/>
          </w:rPr>
          <w:fldChar w:fldCharType="end"/>
        </w:r>
      </w:hyperlink>
    </w:p>
    <w:p w14:paraId="1F7A61EF" w14:textId="7972A0FD" w:rsidR="00F56C49" w:rsidRDefault="00000000">
      <w:pPr>
        <w:pStyle w:val="TableofFigures"/>
        <w:rPr>
          <w:rFonts w:asciiTheme="minorHAnsi" w:eastAsiaTheme="minorEastAsia" w:hAnsiTheme="minorHAnsi" w:cstheme="minorBidi"/>
          <w:color w:val="auto"/>
          <w:sz w:val="22"/>
        </w:rPr>
      </w:pPr>
      <w:hyperlink w:anchor="_Toc151535084" w:history="1">
        <w:r w:rsidR="00F56C49" w:rsidRPr="00CB77DA">
          <w:rPr>
            <w:rStyle w:val="Hyperlink"/>
          </w:rPr>
          <w:t>Figure 31: Edit an Existing User Option—Screen 5</w:t>
        </w:r>
        <w:r w:rsidR="00F56C49">
          <w:rPr>
            <w:webHidden/>
          </w:rPr>
          <w:tab/>
        </w:r>
        <w:r w:rsidR="00F56C49">
          <w:rPr>
            <w:webHidden/>
          </w:rPr>
          <w:fldChar w:fldCharType="begin"/>
        </w:r>
        <w:r w:rsidR="00F56C49">
          <w:rPr>
            <w:webHidden/>
          </w:rPr>
          <w:instrText xml:space="preserve"> PAGEREF _Toc151535084 \h </w:instrText>
        </w:r>
        <w:r w:rsidR="00F56C49">
          <w:rPr>
            <w:webHidden/>
          </w:rPr>
        </w:r>
        <w:r w:rsidR="00F56C49">
          <w:rPr>
            <w:webHidden/>
          </w:rPr>
          <w:fldChar w:fldCharType="separate"/>
        </w:r>
        <w:r w:rsidR="00F56C49">
          <w:rPr>
            <w:webHidden/>
          </w:rPr>
          <w:t>57</w:t>
        </w:r>
        <w:r w:rsidR="00F56C49">
          <w:rPr>
            <w:webHidden/>
          </w:rPr>
          <w:fldChar w:fldCharType="end"/>
        </w:r>
      </w:hyperlink>
    </w:p>
    <w:p w14:paraId="350BDDD9" w14:textId="6C002B49" w:rsidR="00F56C49" w:rsidRDefault="00000000">
      <w:pPr>
        <w:pStyle w:val="TableofFigures"/>
        <w:rPr>
          <w:rFonts w:asciiTheme="minorHAnsi" w:eastAsiaTheme="minorEastAsia" w:hAnsiTheme="minorHAnsi" w:cstheme="minorBidi"/>
          <w:color w:val="auto"/>
          <w:sz w:val="22"/>
        </w:rPr>
      </w:pPr>
      <w:hyperlink w:anchor="_Toc151535085" w:history="1">
        <w:r w:rsidR="00F56C49" w:rsidRPr="00CB77DA">
          <w:rPr>
            <w:rStyle w:val="Hyperlink"/>
          </w:rPr>
          <w:t>Figure 32: User Management Menu Options</w:t>
        </w:r>
        <w:r w:rsidR="00F56C49">
          <w:rPr>
            <w:webHidden/>
          </w:rPr>
          <w:tab/>
        </w:r>
        <w:r w:rsidR="00F56C49">
          <w:rPr>
            <w:webHidden/>
          </w:rPr>
          <w:fldChar w:fldCharType="begin"/>
        </w:r>
        <w:r w:rsidR="00F56C49">
          <w:rPr>
            <w:webHidden/>
          </w:rPr>
          <w:instrText xml:space="preserve"> PAGEREF _Toc151535085 \h </w:instrText>
        </w:r>
        <w:r w:rsidR="00F56C49">
          <w:rPr>
            <w:webHidden/>
          </w:rPr>
        </w:r>
        <w:r w:rsidR="00F56C49">
          <w:rPr>
            <w:webHidden/>
          </w:rPr>
          <w:fldChar w:fldCharType="separate"/>
        </w:r>
        <w:r w:rsidR="00F56C49">
          <w:rPr>
            <w:webHidden/>
          </w:rPr>
          <w:t>58</w:t>
        </w:r>
        <w:r w:rsidR="00F56C49">
          <w:rPr>
            <w:webHidden/>
          </w:rPr>
          <w:fldChar w:fldCharType="end"/>
        </w:r>
      </w:hyperlink>
    </w:p>
    <w:p w14:paraId="234AA760" w14:textId="65E94C23" w:rsidR="00F56C49" w:rsidRDefault="00000000">
      <w:pPr>
        <w:pStyle w:val="TableofFigures"/>
        <w:rPr>
          <w:rFonts w:asciiTheme="minorHAnsi" w:eastAsiaTheme="minorEastAsia" w:hAnsiTheme="minorHAnsi" w:cstheme="minorBidi"/>
          <w:color w:val="auto"/>
          <w:sz w:val="22"/>
        </w:rPr>
      </w:pPr>
      <w:hyperlink w:anchor="_Toc151535086" w:history="1">
        <w:r w:rsidR="00F56C49" w:rsidRPr="00CB77DA">
          <w:rPr>
            <w:rStyle w:val="Hyperlink"/>
          </w:rPr>
          <w:t>Figure 33: Sample XUSERDEAC MailMan Bulletin</w:t>
        </w:r>
        <w:r w:rsidR="00F56C49">
          <w:rPr>
            <w:webHidden/>
          </w:rPr>
          <w:tab/>
        </w:r>
        <w:r w:rsidR="00F56C49">
          <w:rPr>
            <w:webHidden/>
          </w:rPr>
          <w:fldChar w:fldCharType="begin"/>
        </w:r>
        <w:r w:rsidR="00F56C49">
          <w:rPr>
            <w:webHidden/>
          </w:rPr>
          <w:instrText xml:space="preserve"> PAGEREF _Toc151535086 \h </w:instrText>
        </w:r>
        <w:r w:rsidR="00F56C49">
          <w:rPr>
            <w:webHidden/>
          </w:rPr>
        </w:r>
        <w:r w:rsidR="00F56C49">
          <w:rPr>
            <w:webHidden/>
          </w:rPr>
          <w:fldChar w:fldCharType="separate"/>
        </w:r>
        <w:r w:rsidR="00F56C49">
          <w:rPr>
            <w:webHidden/>
          </w:rPr>
          <w:t>61</w:t>
        </w:r>
        <w:r w:rsidR="00F56C49">
          <w:rPr>
            <w:webHidden/>
          </w:rPr>
          <w:fldChar w:fldCharType="end"/>
        </w:r>
      </w:hyperlink>
    </w:p>
    <w:p w14:paraId="0203C3AD" w14:textId="520E6C20" w:rsidR="00F56C49" w:rsidRDefault="00000000">
      <w:pPr>
        <w:pStyle w:val="TableofFigures"/>
        <w:rPr>
          <w:rFonts w:asciiTheme="minorHAnsi" w:eastAsiaTheme="minorEastAsia" w:hAnsiTheme="minorHAnsi" w:cstheme="minorBidi"/>
          <w:color w:val="auto"/>
          <w:sz w:val="22"/>
        </w:rPr>
      </w:pPr>
      <w:hyperlink w:anchor="_Toc151535087" w:history="1">
        <w:r w:rsidR="00F56C49" w:rsidRPr="00CB77DA">
          <w:rPr>
            <w:rStyle w:val="Hyperlink"/>
          </w:rPr>
          <w:t>Figure 34: Sample XUSERDIS MailMan Bulletin</w:t>
        </w:r>
        <w:r w:rsidR="00F56C49">
          <w:rPr>
            <w:webHidden/>
          </w:rPr>
          <w:tab/>
        </w:r>
        <w:r w:rsidR="00F56C49">
          <w:rPr>
            <w:webHidden/>
          </w:rPr>
          <w:fldChar w:fldCharType="begin"/>
        </w:r>
        <w:r w:rsidR="00F56C49">
          <w:rPr>
            <w:webHidden/>
          </w:rPr>
          <w:instrText xml:space="preserve"> PAGEREF _Toc151535087 \h </w:instrText>
        </w:r>
        <w:r w:rsidR="00F56C49">
          <w:rPr>
            <w:webHidden/>
          </w:rPr>
        </w:r>
        <w:r w:rsidR="00F56C49">
          <w:rPr>
            <w:webHidden/>
          </w:rPr>
          <w:fldChar w:fldCharType="separate"/>
        </w:r>
        <w:r w:rsidR="00F56C49">
          <w:rPr>
            <w:webHidden/>
          </w:rPr>
          <w:t>62</w:t>
        </w:r>
        <w:r w:rsidR="00F56C49">
          <w:rPr>
            <w:webHidden/>
          </w:rPr>
          <w:fldChar w:fldCharType="end"/>
        </w:r>
      </w:hyperlink>
    </w:p>
    <w:p w14:paraId="6576875B" w14:textId="53101E03" w:rsidR="00F56C49" w:rsidRDefault="00000000">
      <w:pPr>
        <w:pStyle w:val="TableofFigures"/>
        <w:rPr>
          <w:rFonts w:asciiTheme="minorHAnsi" w:eastAsiaTheme="minorEastAsia" w:hAnsiTheme="minorHAnsi" w:cstheme="minorBidi"/>
          <w:color w:val="auto"/>
          <w:sz w:val="22"/>
        </w:rPr>
      </w:pPr>
      <w:hyperlink w:anchor="_Toc151535088" w:history="1">
        <w:r w:rsidR="00F56C49" w:rsidRPr="00CB77DA">
          <w:rPr>
            <w:rStyle w:val="Hyperlink"/>
          </w:rPr>
          <w:t>Figure 35: User Management Menu Options</w:t>
        </w:r>
        <w:r w:rsidR="00F56C49">
          <w:rPr>
            <w:webHidden/>
          </w:rPr>
          <w:tab/>
        </w:r>
        <w:r w:rsidR="00F56C49">
          <w:rPr>
            <w:webHidden/>
          </w:rPr>
          <w:fldChar w:fldCharType="begin"/>
        </w:r>
        <w:r w:rsidR="00F56C49">
          <w:rPr>
            <w:webHidden/>
          </w:rPr>
          <w:instrText xml:space="preserve"> PAGEREF _Toc151535088 \h </w:instrText>
        </w:r>
        <w:r w:rsidR="00F56C49">
          <w:rPr>
            <w:webHidden/>
          </w:rPr>
        </w:r>
        <w:r w:rsidR="00F56C49">
          <w:rPr>
            <w:webHidden/>
          </w:rPr>
          <w:fldChar w:fldCharType="separate"/>
        </w:r>
        <w:r w:rsidR="00F56C49">
          <w:rPr>
            <w:webHidden/>
          </w:rPr>
          <w:t>64</w:t>
        </w:r>
        <w:r w:rsidR="00F56C49">
          <w:rPr>
            <w:webHidden/>
          </w:rPr>
          <w:fldChar w:fldCharType="end"/>
        </w:r>
      </w:hyperlink>
    </w:p>
    <w:p w14:paraId="0F33A127" w14:textId="57A39135" w:rsidR="00F56C49" w:rsidRDefault="00000000">
      <w:pPr>
        <w:pStyle w:val="TableofFigures"/>
        <w:rPr>
          <w:rFonts w:asciiTheme="minorHAnsi" w:eastAsiaTheme="minorEastAsia" w:hAnsiTheme="minorHAnsi" w:cstheme="minorBidi"/>
          <w:color w:val="auto"/>
          <w:sz w:val="22"/>
        </w:rPr>
      </w:pPr>
      <w:hyperlink w:anchor="_Toc151535089" w:history="1">
        <w:r w:rsidR="00F56C49" w:rsidRPr="00CB77DA">
          <w:rPr>
            <w:rStyle w:val="Hyperlink"/>
          </w:rPr>
          <w:t>Figure 36: Sample Kernel Sign-On Log Report</w:t>
        </w:r>
        <w:r w:rsidR="00F56C49">
          <w:rPr>
            <w:webHidden/>
          </w:rPr>
          <w:tab/>
        </w:r>
        <w:r w:rsidR="00F56C49">
          <w:rPr>
            <w:webHidden/>
          </w:rPr>
          <w:fldChar w:fldCharType="begin"/>
        </w:r>
        <w:r w:rsidR="00F56C49">
          <w:rPr>
            <w:webHidden/>
          </w:rPr>
          <w:instrText xml:space="preserve"> PAGEREF _Toc151535089 \h </w:instrText>
        </w:r>
        <w:r w:rsidR="00F56C49">
          <w:rPr>
            <w:webHidden/>
          </w:rPr>
        </w:r>
        <w:r w:rsidR="00F56C49">
          <w:rPr>
            <w:webHidden/>
          </w:rPr>
          <w:fldChar w:fldCharType="separate"/>
        </w:r>
        <w:r w:rsidR="00F56C49">
          <w:rPr>
            <w:webHidden/>
          </w:rPr>
          <w:t>67</w:t>
        </w:r>
        <w:r w:rsidR="00F56C49">
          <w:rPr>
            <w:webHidden/>
          </w:rPr>
          <w:fldChar w:fldCharType="end"/>
        </w:r>
      </w:hyperlink>
    </w:p>
    <w:p w14:paraId="4ABA1FA5" w14:textId="0BE8D206" w:rsidR="00F56C49" w:rsidRDefault="00000000">
      <w:pPr>
        <w:pStyle w:val="TableofFigures"/>
        <w:rPr>
          <w:rFonts w:asciiTheme="minorHAnsi" w:eastAsiaTheme="minorEastAsia" w:hAnsiTheme="minorHAnsi" w:cstheme="minorBidi"/>
          <w:color w:val="auto"/>
          <w:sz w:val="22"/>
        </w:rPr>
      </w:pPr>
      <w:hyperlink w:anchor="_Toc151535090" w:history="1">
        <w:r w:rsidR="00F56C49" w:rsidRPr="00CB77DA">
          <w:rPr>
            <w:rStyle w:val="Hyperlink"/>
          </w:rPr>
          <w:t>Figure 37: CPU/Service/User/Device Stats Option</w:t>
        </w:r>
        <w:r w:rsidR="00F56C49">
          <w:rPr>
            <w:webHidden/>
          </w:rPr>
          <w:tab/>
        </w:r>
        <w:r w:rsidR="00F56C49">
          <w:rPr>
            <w:webHidden/>
          </w:rPr>
          <w:fldChar w:fldCharType="begin"/>
        </w:r>
        <w:r w:rsidR="00F56C49">
          <w:rPr>
            <w:webHidden/>
          </w:rPr>
          <w:instrText xml:space="preserve"> PAGEREF _Toc151535090 \h </w:instrText>
        </w:r>
        <w:r w:rsidR="00F56C49">
          <w:rPr>
            <w:webHidden/>
          </w:rPr>
        </w:r>
        <w:r w:rsidR="00F56C49">
          <w:rPr>
            <w:webHidden/>
          </w:rPr>
          <w:fldChar w:fldCharType="separate"/>
        </w:r>
        <w:r w:rsidR="00F56C49">
          <w:rPr>
            <w:webHidden/>
          </w:rPr>
          <w:t>71</w:t>
        </w:r>
        <w:r w:rsidR="00F56C49">
          <w:rPr>
            <w:webHidden/>
          </w:rPr>
          <w:fldChar w:fldCharType="end"/>
        </w:r>
      </w:hyperlink>
    </w:p>
    <w:p w14:paraId="615CEBE9" w14:textId="6398BA5C" w:rsidR="00F56C49" w:rsidRDefault="00000000">
      <w:pPr>
        <w:pStyle w:val="TableofFigures"/>
        <w:rPr>
          <w:rFonts w:asciiTheme="minorHAnsi" w:eastAsiaTheme="minorEastAsia" w:hAnsiTheme="minorHAnsi" w:cstheme="minorBidi"/>
          <w:color w:val="auto"/>
          <w:sz w:val="22"/>
        </w:rPr>
      </w:pPr>
      <w:hyperlink w:anchor="_Toc151535091" w:history="1">
        <w:r w:rsidR="00F56C49" w:rsidRPr="00CB77DA">
          <w:rPr>
            <w:rStyle w:val="Hyperlink"/>
          </w:rPr>
          <w:t>Figure 38: Failed Access Attempts Log Report</w:t>
        </w:r>
        <w:r w:rsidR="00F56C49">
          <w:rPr>
            <w:webHidden/>
          </w:rPr>
          <w:tab/>
        </w:r>
        <w:r w:rsidR="00F56C49">
          <w:rPr>
            <w:webHidden/>
          </w:rPr>
          <w:fldChar w:fldCharType="begin"/>
        </w:r>
        <w:r w:rsidR="00F56C49">
          <w:rPr>
            <w:webHidden/>
          </w:rPr>
          <w:instrText xml:space="preserve"> PAGEREF _Toc151535091 \h </w:instrText>
        </w:r>
        <w:r w:rsidR="00F56C49">
          <w:rPr>
            <w:webHidden/>
          </w:rPr>
        </w:r>
        <w:r w:rsidR="00F56C49">
          <w:rPr>
            <w:webHidden/>
          </w:rPr>
          <w:fldChar w:fldCharType="separate"/>
        </w:r>
        <w:r w:rsidR="00F56C49">
          <w:rPr>
            <w:webHidden/>
          </w:rPr>
          <w:t>73</w:t>
        </w:r>
        <w:r w:rsidR="00F56C49">
          <w:rPr>
            <w:webHidden/>
          </w:rPr>
          <w:fldChar w:fldCharType="end"/>
        </w:r>
      </w:hyperlink>
    </w:p>
    <w:p w14:paraId="44D323DC" w14:textId="1E35385E" w:rsidR="00F56C49" w:rsidRDefault="00000000">
      <w:pPr>
        <w:pStyle w:val="TableofFigures"/>
        <w:rPr>
          <w:rFonts w:asciiTheme="minorHAnsi" w:eastAsiaTheme="minorEastAsia" w:hAnsiTheme="minorHAnsi" w:cstheme="minorBidi"/>
          <w:color w:val="auto"/>
          <w:sz w:val="22"/>
        </w:rPr>
      </w:pPr>
      <w:hyperlink w:anchor="_Toc151535092" w:history="1">
        <w:r w:rsidR="00F56C49" w:rsidRPr="00CB77DA">
          <w:rPr>
            <w:rStyle w:val="Hyperlink"/>
          </w:rPr>
          <w:t>Figure 39: Purge Log of Old Access and Verify Codes Option</w:t>
        </w:r>
        <w:r w:rsidR="00F56C49">
          <w:rPr>
            <w:webHidden/>
          </w:rPr>
          <w:tab/>
        </w:r>
        <w:r w:rsidR="00F56C49">
          <w:rPr>
            <w:webHidden/>
          </w:rPr>
          <w:fldChar w:fldCharType="begin"/>
        </w:r>
        <w:r w:rsidR="00F56C49">
          <w:rPr>
            <w:webHidden/>
          </w:rPr>
          <w:instrText xml:space="preserve"> PAGEREF _Toc151535092 \h </w:instrText>
        </w:r>
        <w:r w:rsidR="00F56C49">
          <w:rPr>
            <w:webHidden/>
          </w:rPr>
        </w:r>
        <w:r w:rsidR="00F56C49">
          <w:rPr>
            <w:webHidden/>
          </w:rPr>
          <w:fldChar w:fldCharType="separate"/>
        </w:r>
        <w:r w:rsidR="00F56C49">
          <w:rPr>
            <w:webHidden/>
          </w:rPr>
          <w:t>74</w:t>
        </w:r>
        <w:r w:rsidR="00F56C49">
          <w:rPr>
            <w:webHidden/>
          </w:rPr>
          <w:fldChar w:fldCharType="end"/>
        </w:r>
      </w:hyperlink>
    </w:p>
    <w:p w14:paraId="73137D12" w14:textId="2B94045B" w:rsidR="00F56C49" w:rsidRDefault="00000000">
      <w:pPr>
        <w:pStyle w:val="TableofFigures"/>
        <w:rPr>
          <w:rFonts w:asciiTheme="minorHAnsi" w:eastAsiaTheme="minorEastAsia" w:hAnsiTheme="minorHAnsi" w:cstheme="minorBidi"/>
          <w:color w:val="auto"/>
          <w:sz w:val="22"/>
        </w:rPr>
      </w:pPr>
      <w:hyperlink w:anchor="_Toc151535093" w:history="1">
        <w:r w:rsidR="00F56C49" w:rsidRPr="00CB77DA">
          <w:rPr>
            <w:rStyle w:val="Hyperlink"/>
          </w:rPr>
          <w:t>Figure 40: Sample VA FileMan Menu Options</w:t>
        </w:r>
        <w:r w:rsidR="00F56C49">
          <w:rPr>
            <w:webHidden/>
          </w:rPr>
          <w:tab/>
        </w:r>
        <w:r w:rsidR="00F56C49">
          <w:rPr>
            <w:webHidden/>
          </w:rPr>
          <w:fldChar w:fldCharType="begin"/>
        </w:r>
        <w:r w:rsidR="00F56C49">
          <w:rPr>
            <w:webHidden/>
          </w:rPr>
          <w:instrText xml:space="preserve"> PAGEREF _Toc151535093 \h </w:instrText>
        </w:r>
        <w:r w:rsidR="00F56C49">
          <w:rPr>
            <w:webHidden/>
          </w:rPr>
        </w:r>
        <w:r w:rsidR="00F56C49">
          <w:rPr>
            <w:webHidden/>
          </w:rPr>
          <w:fldChar w:fldCharType="separate"/>
        </w:r>
        <w:r w:rsidR="00F56C49">
          <w:rPr>
            <w:webHidden/>
          </w:rPr>
          <w:t>76</w:t>
        </w:r>
        <w:r w:rsidR="00F56C49">
          <w:rPr>
            <w:webHidden/>
          </w:rPr>
          <w:fldChar w:fldCharType="end"/>
        </w:r>
      </w:hyperlink>
    </w:p>
    <w:p w14:paraId="4DB206B0" w14:textId="36916E10" w:rsidR="00F56C49" w:rsidRDefault="00000000">
      <w:pPr>
        <w:pStyle w:val="TableofFigures"/>
        <w:rPr>
          <w:rFonts w:asciiTheme="minorHAnsi" w:eastAsiaTheme="minorEastAsia" w:hAnsiTheme="minorHAnsi" w:cstheme="minorBidi"/>
          <w:color w:val="auto"/>
          <w:sz w:val="22"/>
        </w:rPr>
      </w:pPr>
      <w:hyperlink w:anchor="_Toc151535094" w:history="1">
        <w:r w:rsidR="00F56C49" w:rsidRPr="00CB77DA">
          <w:rPr>
            <w:rStyle w:val="Hyperlink"/>
          </w:rPr>
          <w:t xml:space="preserve">Figure 41: User has </w:t>
        </w:r>
        <w:r w:rsidR="00F56C49" w:rsidRPr="00CB77DA">
          <w:rPr>
            <w:rStyle w:val="Hyperlink"/>
            <w:i/>
          </w:rPr>
          <w:t>Not</w:t>
        </w:r>
        <w:r w:rsidR="00F56C49" w:rsidRPr="00CB77DA">
          <w:rPr>
            <w:rStyle w:val="Hyperlink"/>
          </w:rPr>
          <w:t xml:space="preserve"> been Granted Security Access to any VA FileMan Files—Sample User Dialog</w:t>
        </w:r>
        <w:r w:rsidR="00F56C49">
          <w:rPr>
            <w:webHidden/>
          </w:rPr>
          <w:tab/>
        </w:r>
        <w:r w:rsidR="00F56C49">
          <w:rPr>
            <w:webHidden/>
          </w:rPr>
          <w:fldChar w:fldCharType="begin"/>
        </w:r>
        <w:r w:rsidR="00F56C49">
          <w:rPr>
            <w:webHidden/>
          </w:rPr>
          <w:instrText xml:space="preserve"> PAGEREF _Toc151535094 \h </w:instrText>
        </w:r>
        <w:r w:rsidR="00F56C49">
          <w:rPr>
            <w:webHidden/>
          </w:rPr>
        </w:r>
        <w:r w:rsidR="00F56C49">
          <w:rPr>
            <w:webHidden/>
          </w:rPr>
          <w:fldChar w:fldCharType="separate"/>
        </w:r>
        <w:r w:rsidR="00F56C49">
          <w:rPr>
            <w:webHidden/>
          </w:rPr>
          <w:t>77</w:t>
        </w:r>
        <w:r w:rsidR="00F56C49">
          <w:rPr>
            <w:webHidden/>
          </w:rPr>
          <w:fldChar w:fldCharType="end"/>
        </w:r>
      </w:hyperlink>
    </w:p>
    <w:p w14:paraId="41B75E30" w14:textId="29C213FD" w:rsidR="00F56C49" w:rsidRDefault="00000000">
      <w:pPr>
        <w:pStyle w:val="TableofFigures"/>
        <w:rPr>
          <w:rFonts w:asciiTheme="minorHAnsi" w:eastAsiaTheme="minorEastAsia" w:hAnsiTheme="minorHAnsi" w:cstheme="minorBidi"/>
          <w:color w:val="auto"/>
          <w:sz w:val="22"/>
        </w:rPr>
      </w:pPr>
      <w:hyperlink w:anchor="_Toc151535095" w:history="1">
        <w:r w:rsidR="00F56C49" w:rsidRPr="00CB77DA">
          <w:rPr>
            <w:rStyle w:val="Hyperlink"/>
          </w:rPr>
          <w:t>Figure 42: File Access Security Menu Options</w:t>
        </w:r>
        <w:r w:rsidR="00F56C49">
          <w:rPr>
            <w:webHidden/>
          </w:rPr>
          <w:tab/>
        </w:r>
        <w:r w:rsidR="00F56C49">
          <w:rPr>
            <w:webHidden/>
          </w:rPr>
          <w:fldChar w:fldCharType="begin"/>
        </w:r>
        <w:r w:rsidR="00F56C49">
          <w:rPr>
            <w:webHidden/>
          </w:rPr>
          <w:instrText xml:space="preserve"> PAGEREF _Toc151535095 \h </w:instrText>
        </w:r>
        <w:r w:rsidR="00F56C49">
          <w:rPr>
            <w:webHidden/>
          </w:rPr>
        </w:r>
        <w:r w:rsidR="00F56C49">
          <w:rPr>
            <w:webHidden/>
          </w:rPr>
          <w:fldChar w:fldCharType="separate"/>
        </w:r>
        <w:r w:rsidR="00F56C49">
          <w:rPr>
            <w:webHidden/>
          </w:rPr>
          <w:t>84</w:t>
        </w:r>
        <w:r w:rsidR="00F56C49">
          <w:rPr>
            <w:webHidden/>
          </w:rPr>
          <w:fldChar w:fldCharType="end"/>
        </w:r>
      </w:hyperlink>
    </w:p>
    <w:p w14:paraId="32A51F85" w14:textId="7351C673" w:rsidR="00F56C49" w:rsidRDefault="00000000">
      <w:pPr>
        <w:pStyle w:val="TableofFigures"/>
        <w:rPr>
          <w:rFonts w:asciiTheme="minorHAnsi" w:eastAsiaTheme="minorEastAsia" w:hAnsiTheme="minorHAnsi" w:cstheme="minorBidi"/>
          <w:color w:val="auto"/>
          <w:sz w:val="22"/>
        </w:rPr>
      </w:pPr>
      <w:hyperlink w:anchor="_Toc151535096" w:history="1">
        <w:r w:rsidR="00F56C49" w:rsidRPr="00CB77DA">
          <w:rPr>
            <w:rStyle w:val="Hyperlink"/>
          </w:rPr>
          <w:t>Figure 43: Displaying the DUZ Array for a Signed-on User at a Programmer Prompt</w:t>
        </w:r>
        <w:r w:rsidR="00F56C49">
          <w:rPr>
            <w:webHidden/>
          </w:rPr>
          <w:tab/>
        </w:r>
        <w:r w:rsidR="00F56C49">
          <w:rPr>
            <w:webHidden/>
          </w:rPr>
          <w:fldChar w:fldCharType="begin"/>
        </w:r>
        <w:r w:rsidR="00F56C49">
          <w:rPr>
            <w:webHidden/>
          </w:rPr>
          <w:instrText xml:space="preserve"> PAGEREF _Toc151535096 \h </w:instrText>
        </w:r>
        <w:r w:rsidR="00F56C49">
          <w:rPr>
            <w:webHidden/>
          </w:rPr>
        </w:r>
        <w:r w:rsidR="00F56C49">
          <w:rPr>
            <w:webHidden/>
          </w:rPr>
          <w:fldChar w:fldCharType="separate"/>
        </w:r>
        <w:r w:rsidR="00F56C49">
          <w:rPr>
            <w:webHidden/>
          </w:rPr>
          <w:t>87</w:t>
        </w:r>
        <w:r w:rsidR="00F56C49">
          <w:rPr>
            <w:webHidden/>
          </w:rPr>
          <w:fldChar w:fldCharType="end"/>
        </w:r>
      </w:hyperlink>
    </w:p>
    <w:p w14:paraId="03B7011E" w14:textId="4E3EA0DB" w:rsidR="00F56C49" w:rsidRDefault="00000000">
      <w:pPr>
        <w:pStyle w:val="TableofFigures"/>
        <w:rPr>
          <w:rFonts w:asciiTheme="minorHAnsi" w:eastAsiaTheme="minorEastAsia" w:hAnsiTheme="minorHAnsi" w:cstheme="minorBidi"/>
          <w:color w:val="auto"/>
          <w:sz w:val="22"/>
        </w:rPr>
      </w:pPr>
      <w:hyperlink w:anchor="_Toc151535097" w:history="1">
        <w:r w:rsidR="00F56C49" w:rsidRPr="00CB77DA">
          <w:rPr>
            <w:rStyle w:val="Hyperlink"/>
          </w:rPr>
          <w:t>Figure 44: Displaying the DUZ (Internal Entry Number) in a VA FileMan Report</w:t>
        </w:r>
        <w:r w:rsidR="00F56C49">
          <w:rPr>
            <w:webHidden/>
          </w:rPr>
          <w:tab/>
        </w:r>
        <w:r w:rsidR="00F56C49">
          <w:rPr>
            <w:webHidden/>
          </w:rPr>
          <w:fldChar w:fldCharType="begin"/>
        </w:r>
        <w:r w:rsidR="00F56C49">
          <w:rPr>
            <w:webHidden/>
          </w:rPr>
          <w:instrText xml:space="preserve"> PAGEREF _Toc151535097 \h </w:instrText>
        </w:r>
        <w:r w:rsidR="00F56C49">
          <w:rPr>
            <w:webHidden/>
          </w:rPr>
        </w:r>
        <w:r w:rsidR="00F56C49">
          <w:rPr>
            <w:webHidden/>
          </w:rPr>
          <w:fldChar w:fldCharType="separate"/>
        </w:r>
        <w:r w:rsidR="00F56C49">
          <w:rPr>
            <w:webHidden/>
          </w:rPr>
          <w:t>88</w:t>
        </w:r>
        <w:r w:rsidR="00F56C49">
          <w:rPr>
            <w:webHidden/>
          </w:rPr>
          <w:fldChar w:fldCharType="end"/>
        </w:r>
      </w:hyperlink>
    </w:p>
    <w:p w14:paraId="1EB2A089" w14:textId="6466CCCD" w:rsidR="00F56C49" w:rsidRDefault="00000000">
      <w:pPr>
        <w:pStyle w:val="TableofFigures"/>
        <w:rPr>
          <w:rFonts w:asciiTheme="minorHAnsi" w:eastAsiaTheme="minorEastAsia" w:hAnsiTheme="minorHAnsi" w:cstheme="minorBidi"/>
          <w:color w:val="auto"/>
          <w:sz w:val="22"/>
        </w:rPr>
      </w:pPr>
      <w:hyperlink w:anchor="_Toc151535098" w:history="1">
        <w:r w:rsidR="00F56C49" w:rsidRPr="00CB77DA">
          <w:rPr>
            <w:rStyle w:val="Hyperlink"/>
          </w:rPr>
          <w:t>Figure 45: KILLing ^DISV—Sample Code</w:t>
        </w:r>
        <w:r w:rsidR="00F56C49">
          <w:rPr>
            <w:webHidden/>
          </w:rPr>
          <w:tab/>
        </w:r>
        <w:r w:rsidR="00F56C49">
          <w:rPr>
            <w:webHidden/>
          </w:rPr>
          <w:fldChar w:fldCharType="begin"/>
        </w:r>
        <w:r w:rsidR="00F56C49">
          <w:rPr>
            <w:webHidden/>
          </w:rPr>
          <w:instrText xml:space="preserve"> PAGEREF _Toc151535098 \h </w:instrText>
        </w:r>
        <w:r w:rsidR="00F56C49">
          <w:rPr>
            <w:webHidden/>
          </w:rPr>
        </w:r>
        <w:r w:rsidR="00F56C49">
          <w:rPr>
            <w:webHidden/>
          </w:rPr>
          <w:fldChar w:fldCharType="separate"/>
        </w:r>
        <w:r w:rsidR="00F56C49">
          <w:rPr>
            <w:webHidden/>
          </w:rPr>
          <w:t>90</w:t>
        </w:r>
        <w:r w:rsidR="00F56C49">
          <w:rPr>
            <w:webHidden/>
          </w:rPr>
          <w:fldChar w:fldCharType="end"/>
        </w:r>
      </w:hyperlink>
    </w:p>
    <w:p w14:paraId="45C569EE" w14:textId="41915EDE" w:rsidR="00F56C49" w:rsidRDefault="00000000">
      <w:pPr>
        <w:pStyle w:val="TableofFigures"/>
        <w:rPr>
          <w:rFonts w:asciiTheme="minorHAnsi" w:eastAsiaTheme="minorEastAsia" w:hAnsiTheme="minorHAnsi" w:cstheme="minorBidi"/>
          <w:color w:val="auto"/>
          <w:sz w:val="22"/>
        </w:rPr>
      </w:pPr>
      <w:hyperlink w:anchor="_Toc151535099" w:history="1">
        <w:r w:rsidR="00F56C49" w:rsidRPr="00CB77DA">
          <w:rPr>
            <w:rStyle w:val="Hyperlink"/>
          </w:rPr>
          <w:t>Figure 46: Updating File Access Settings (</w:t>
        </w:r>
        <w:r w:rsidR="00F56C49" w:rsidRPr="00CB77DA">
          <w:rPr>
            <w:rStyle w:val="Hyperlink"/>
            <w:i/>
          </w:rPr>
          <w:t>Before</w:t>
        </w:r>
        <w:r w:rsidR="00F56C49" w:rsidRPr="00CB77DA">
          <w:rPr>
            <w:rStyle w:val="Hyperlink"/>
          </w:rPr>
          <w:t xml:space="preserve"> Conversion)</w:t>
        </w:r>
        <w:r w:rsidR="00F56C49">
          <w:rPr>
            <w:webHidden/>
          </w:rPr>
          <w:tab/>
        </w:r>
        <w:r w:rsidR="00F56C49">
          <w:rPr>
            <w:webHidden/>
          </w:rPr>
          <w:fldChar w:fldCharType="begin"/>
        </w:r>
        <w:r w:rsidR="00F56C49">
          <w:rPr>
            <w:webHidden/>
          </w:rPr>
          <w:instrText xml:space="preserve"> PAGEREF _Toc151535099 \h </w:instrText>
        </w:r>
        <w:r w:rsidR="00F56C49">
          <w:rPr>
            <w:webHidden/>
          </w:rPr>
        </w:r>
        <w:r w:rsidR="00F56C49">
          <w:rPr>
            <w:webHidden/>
          </w:rPr>
          <w:fldChar w:fldCharType="separate"/>
        </w:r>
        <w:r w:rsidR="00F56C49">
          <w:rPr>
            <w:webHidden/>
          </w:rPr>
          <w:t>91</w:t>
        </w:r>
        <w:r w:rsidR="00F56C49">
          <w:rPr>
            <w:webHidden/>
          </w:rPr>
          <w:fldChar w:fldCharType="end"/>
        </w:r>
      </w:hyperlink>
    </w:p>
    <w:p w14:paraId="417DB836" w14:textId="48FC68D5" w:rsidR="00F56C49" w:rsidRDefault="00000000">
      <w:pPr>
        <w:pStyle w:val="TableofFigures"/>
        <w:rPr>
          <w:rFonts w:asciiTheme="minorHAnsi" w:eastAsiaTheme="minorEastAsia" w:hAnsiTheme="minorHAnsi" w:cstheme="minorBidi"/>
          <w:color w:val="auto"/>
          <w:sz w:val="22"/>
        </w:rPr>
      </w:pPr>
      <w:hyperlink w:anchor="_Toc151535100" w:history="1">
        <w:r w:rsidR="00F56C49" w:rsidRPr="00CB77DA">
          <w:rPr>
            <w:rStyle w:val="Hyperlink"/>
          </w:rPr>
          <w:t>Figure 47: Enabling File Access Security—Sample User Dialog</w:t>
        </w:r>
        <w:r w:rsidR="00F56C49">
          <w:rPr>
            <w:webHidden/>
          </w:rPr>
          <w:tab/>
        </w:r>
        <w:r w:rsidR="00F56C49">
          <w:rPr>
            <w:webHidden/>
          </w:rPr>
          <w:fldChar w:fldCharType="begin"/>
        </w:r>
        <w:r w:rsidR="00F56C49">
          <w:rPr>
            <w:webHidden/>
          </w:rPr>
          <w:instrText xml:space="preserve"> PAGEREF _Toc151535100 \h </w:instrText>
        </w:r>
        <w:r w:rsidR="00F56C49">
          <w:rPr>
            <w:webHidden/>
          </w:rPr>
        </w:r>
        <w:r w:rsidR="00F56C49">
          <w:rPr>
            <w:webHidden/>
          </w:rPr>
          <w:fldChar w:fldCharType="separate"/>
        </w:r>
        <w:r w:rsidR="00F56C49">
          <w:rPr>
            <w:webHidden/>
          </w:rPr>
          <w:t>94</w:t>
        </w:r>
        <w:r w:rsidR="00F56C49">
          <w:rPr>
            <w:webHidden/>
          </w:rPr>
          <w:fldChar w:fldCharType="end"/>
        </w:r>
      </w:hyperlink>
    </w:p>
    <w:p w14:paraId="0F10C6E9" w14:textId="2B7BF21E" w:rsidR="00F56C49" w:rsidRDefault="00000000">
      <w:pPr>
        <w:pStyle w:val="TableofFigures"/>
        <w:rPr>
          <w:rFonts w:asciiTheme="minorHAnsi" w:eastAsiaTheme="minorEastAsia" w:hAnsiTheme="minorHAnsi" w:cstheme="minorBidi"/>
          <w:color w:val="auto"/>
          <w:sz w:val="22"/>
        </w:rPr>
      </w:pPr>
      <w:hyperlink w:anchor="_Toc151535101" w:history="1">
        <w:r w:rsidR="00F56C49" w:rsidRPr="00CB77DA">
          <w:rPr>
            <w:rStyle w:val="Hyperlink"/>
          </w:rPr>
          <w:t>Figure 48: ^XUINCON Conversion Routine—Sample User Dialog</w:t>
        </w:r>
        <w:r w:rsidR="00F56C49">
          <w:rPr>
            <w:webHidden/>
          </w:rPr>
          <w:tab/>
        </w:r>
        <w:r w:rsidR="00F56C49">
          <w:rPr>
            <w:webHidden/>
          </w:rPr>
          <w:fldChar w:fldCharType="begin"/>
        </w:r>
        <w:r w:rsidR="00F56C49">
          <w:rPr>
            <w:webHidden/>
          </w:rPr>
          <w:instrText xml:space="preserve"> PAGEREF _Toc151535101 \h </w:instrText>
        </w:r>
        <w:r w:rsidR="00F56C49">
          <w:rPr>
            <w:webHidden/>
          </w:rPr>
        </w:r>
        <w:r w:rsidR="00F56C49">
          <w:rPr>
            <w:webHidden/>
          </w:rPr>
          <w:fldChar w:fldCharType="separate"/>
        </w:r>
        <w:r w:rsidR="00F56C49">
          <w:rPr>
            <w:webHidden/>
          </w:rPr>
          <w:t>94</w:t>
        </w:r>
        <w:r w:rsidR="00F56C49">
          <w:rPr>
            <w:webHidden/>
          </w:rPr>
          <w:fldChar w:fldCharType="end"/>
        </w:r>
      </w:hyperlink>
    </w:p>
    <w:p w14:paraId="11ABA393" w14:textId="1F2BCC9F" w:rsidR="00F56C49" w:rsidRDefault="00000000">
      <w:pPr>
        <w:pStyle w:val="TableofFigures"/>
        <w:rPr>
          <w:rFonts w:asciiTheme="minorHAnsi" w:eastAsiaTheme="minorEastAsia" w:hAnsiTheme="minorHAnsi" w:cstheme="minorBidi"/>
          <w:color w:val="auto"/>
          <w:sz w:val="22"/>
        </w:rPr>
      </w:pPr>
      <w:hyperlink w:anchor="_Toc151535102" w:history="1">
        <w:r w:rsidR="00F56C49" w:rsidRPr="00CB77DA">
          <w:rPr>
            <w:rStyle w:val="Hyperlink"/>
          </w:rPr>
          <w:t>Figure 49: Running a Conversion—Sample User Dialog</w:t>
        </w:r>
        <w:r w:rsidR="00F56C49">
          <w:rPr>
            <w:webHidden/>
          </w:rPr>
          <w:tab/>
        </w:r>
        <w:r w:rsidR="00F56C49">
          <w:rPr>
            <w:webHidden/>
          </w:rPr>
          <w:fldChar w:fldCharType="begin"/>
        </w:r>
        <w:r w:rsidR="00F56C49">
          <w:rPr>
            <w:webHidden/>
          </w:rPr>
          <w:instrText xml:space="preserve"> PAGEREF _Toc151535102 \h </w:instrText>
        </w:r>
        <w:r w:rsidR="00F56C49">
          <w:rPr>
            <w:webHidden/>
          </w:rPr>
        </w:r>
        <w:r w:rsidR="00F56C49">
          <w:rPr>
            <w:webHidden/>
          </w:rPr>
          <w:fldChar w:fldCharType="separate"/>
        </w:r>
        <w:r w:rsidR="00F56C49">
          <w:rPr>
            <w:webHidden/>
          </w:rPr>
          <w:t>94</w:t>
        </w:r>
        <w:r w:rsidR="00F56C49">
          <w:rPr>
            <w:webHidden/>
          </w:rPr>
          <w:fldChar w:fldCharType="end"/>
        </w:r>
      </w:hyperlink>
    </w:p>
    <w:p w14:paraId="00AF0A75" w14:textId="7C818DAC" w:rsidR="00F56C49" w:rsidRDefault="00000000">
      <w:pPr>
        <w:pStyle w:val="TableofFigures"/>
        <w:rPr>
          <w:rFonts w:asciiTheme="minorHAnsi" w:eastAsiaTheme="minorEastAsia" w:hAnsiTheme="minorHAnsi" w:cstheme="minorBidi"/>
          <w:color w:val="auto"/>
          <w:sz w:val="22"/>
        </w:rPr>
      </w:pPr>
      <w:hyperlink w:anchor="_Toc151535103" w:history="1">
        <w:r w:rsidR="00F56C49" w:rsidRPr="00CB77DA">
          <w:rPr>
            <w:rStyle w:val="Hyperlink"/>
          </w:rPr>
          <w:t>Figure 50: Creating a PRINT Template to Display File Access Security</w:t>
        </w:r>
        <w:r w:rsidR="00F56C49" w:rsidRPr="00CB77DA">
          <w:rPr>
            <w:rStyle w:val="Hyperlink"/>
            <w:rFonts w:ascii="Verdana" w:hAnsi="Verdana"/>
          </w:rPr>
          <w:t>—</w:t>
        </w:r>
        <w:r w:rsidR="00F56C49" w:rsidRPr="00CB77DA">
          <w:rPr>
            <w:rStyle w:val="Hyperlink"/>
          </w:rPr>
          <w:t>Sample User Dialog</w:t>
        </w:r>
        <w:r w:rsidR="00F56C49">
          <w:rPr>
            <w:webHidden/>
          </w:rPr>
          <w:tab/>
        </w:r>
        <w:r w:rsidR="00F56C49">
          <w:rPr>
            <w:webHidden/>
          </w:rPr>
          <w:fldChar w:fldCharType="begin"/>
        </w:r>
        <w:r w:rsidR="00F56C49">
          <w:rPr>
            <w:webHidden/>
          </w:rPr>
          <w:instrText xml:space="preserve"> PAGEREF _Toc151535103 \h </w:instrText>
        </w:r>
        <w:r w:rsidR="00F56C49">
          <w:rPr>
            <w:webHidden/>
          </w:rPr>
        </w:r>
        <w:r w:rsidR="00F56C49">
          <w:rPr>
            <w:webHidden/>
          </w:rPr>
          <w:fldChar w:fldCharType="separate"/>
        </w:r>
        <w:r w:rsidR="00F56C49">
          <w:rPr>
            <w:webHidden/>
          </w:rPr>
          <w:t>96</w:t>
        </w:r>
        <w:r w:rsidR="00F56C49">
          <w:rPr>
            <w:webHidden/>
          </w:rPr>
          <w:fldChar w:fldCharType="end"/>
        </w:r>
      </w:hyperlink>
    </w:p>
    <w:p w14:paraId="5630EBFD" w14:textId="23E74029" w:rsidR="00F56C49" w:rsidRDefault="00000000">
      <w:pPr>
        <w:pStyle w:val="TableofFigures"/>
        <w:rPr>
          <w:rFonts w:asciiTheme="minorHAnsi" w:eastAsiaTheme="minorEastAsia" w:hAnsiTheme="minorHAnsi" w:cstheme="minorBidi"/>
          <w:color w:val="auto"/>
          <w:sz w:val="22"/>
        </w:rPr>
      </w:pPr>
      <w:hyperlink w:anchor="_Toc151535104" w:history="1">
        <w:r w:rsidR="00F56C49" w:rsidRPr="00CB77DA">
          <w:rPr>
            <w:rStyle w:val="Hyperlink"/>
          </w:rPr>
          <w:t>Figure 51: User Edit Menu Options</w:t>
        </w:r>
        <w:r w:rsidR="00F56C49">
          <w:rPr>
            <w:webHidden/>
          </w:rPr>
          <w:tab/>
        </w:r>
        <w:r w:rsidR="00F56C49">
          <w:rPr>
            <w:webHidden/>
          </w:rPr>
          <w:fldChar w:fldCharType="begin"/>
        </w:r>
        <w:r w:rsidR="00F56C49">
          <w:rPr>
            <w:webHidden/>
          </w:rPr>
          <w:instrText xml:space="preserve"> PAGEREF _Toc151535104 \h </w:instrText>
        </w:r>
        <w:r w:rsidR="00F56C49">
          <w:rPr>
            <w:webHidden/>
          </w:rPr>
        </w:r>
        <w:r w:rsidR="00F56C49">
          <w:rPr>
            <w:webHidden/>
          </w:rPr>
          <w:fldChar w:fldCharType="separate"/>
        </w:r>
        <w:r w:rsidR="00F56C49">
          <w:rPr>
            <w:webHidden/>
          </w:rPr>
          <w:t>98</w:t>
        </w:r>
        <w:r w:rsidR="00F56C49">
          <w:rPr>
            <w:webHidden/>
          </w:rPr>
          <w:fldChar w:fldCharType="end"/>
        </w:r>
      </w:hyperlink>
    </w:p>
    <w:p w14:paraId="2DDA3FAD" w14:textId="7A201140" w:rsidR="00F56C49" w:rsidRDefault="00000000">
      <w:pPr>
        <w:pStyle w:val="TableofFigures"/>
        <w:rPr>
          <w:rFonts w:asciiTheme="minorHAnsi" w:eastAsiaTheme="minorEastAsia" w:hAnsiTheme="minorHAnsi" w:cstheme="minorBidi"/>
          <w:color w:val="auto"/>
          <w:sz w:val="22"/>
        </w:rPr>
      </w:pPr>
      <w:hyperlink w:anchor="_Toc151535105" w:history="1">
        <w:r w:rsidR="00F56C49" w:rsidRPr="00CB77DA">
          <w:rPr>
            <w:rStyle w:val="Hyperlink"/>
          </w:rPr>
          <w:t>Figure 52: DEA ePCS—Manual Paper-based Process to Prescribe Schedule II Controlled Substances</w:t>
        </w:r>
        <w:r w:rsidR="00F56C49">
          <w:rPr>
            <w:webHidden/>
          </w:rPr>
          <w:tab/>
        </w:r>
        <w:r w:rsidR="00F56C49">
          <w:rPr>
            <w:webHidden/>
          </w:rPr>
          <w:fldChar w:fldCharType="begin"/>
        </w:r>
        <w:r w:rsidR="00F56C49">
          <w:rPr>
            <w:webHidden/>
          </w:rPr>
          <w:instrText xml:space="preserve"> PAGEREF _Toc151535105 \h </w:instrText>
        </w:r>
        <w:r w:rsidR="00F56C49">
          <w:rPr>
            <w:webHidden/>
          </w:rPr>
        </w:r>
        <w:r w:rsidR="00F56C49">
          <w:rPr>
            <w:webHidden/>
          </w:rPr>
          <w:fldChar w:fldCharType="separate"/>
        </w:r>
        <w:r w:rsidR="00F56C49">
          <w:rPr>
            <w:webHidden/>
          </w:rPr>
          <w:t>104</w:t>
        </w:r>
        <w:r w:rsidR="00F56C49">
          <w:rPr>
            <w:webHidden/>
          </w:rPr>
          <w:fldChar w:fldCharType="end"/>
        </w:r>
      </w:hyperlink>
    </w:p>
    <w:p w14:paraId="28C98AF8" w14:textId="775FBC8B" w:rsidR="00F56C49" w:rsidRDefault="00000000">
      <w:pPr>
        <w:pStyle w:val="TableofFigures"/>
        <w:rPr>
          <w:rFonts w:asciiTheme="minorHAnsi" w:eastAsiaTheme="minorEastAsia" w:hAnsiTheme="minorHAnsi" w:cstheme="minorBidi"/>
          <w:color w:val="auto"/>
          <w:sz w:val="22"/>
        </w:rPr>
      </w:pPr>
      <w:hyperlink w:anchor="_Toc151535106" w:history="1">
        <w:r w:rsidR="00F56C49" w:rsidRPr="00CB77DA">
          <w:rPr>
            <w:rStyle w:val="Hyperlink"/>
          </w:rPr>
          <w:t>Figure 53: DEA ePCS—ePrescribing Process to Prescribe Schedule II - V Controlled Substances</w:t>
        </w:r>
        <w:r w:rsidR="00F56C49">
          <w:rPr>
            <w:webHidden/>
          </w:rPr>
          <w:tab/>
        </w:r>
        <w:r w:rsidR="00F56C49">
          <w:rPr>
            <w:webHidden/>
          </w:rPr>
          <w:fldChar w:fldCharType="begin"/>
        </w:r>
        <w:r w:rsidR="00F56C49">
          <w:rPr>
            <w:webHidden/>
          </w:rPr>
          <w:instrText xml:space="preserve"> PAGEREF _Toc151535106 \h </w:instrText>
        </w:r>
        <w:r w:rsidR="00F56C49">
          <w:rPr>
            <w:webHidden/>
          </w:rPr>
        </w:r>
        <w:r w:rsidR="00F56C49">
          <w:rPr>
            <w:webHidden/>
          </w:rPr>
          <w:fldChar w:fldCharType="separate"/>
        </w:r>
        <w:r w:rsidR="00F56C49">
          <w:rPr>
            <w:webHidden/>
          </w:rPr>
          <w:t>105</w:t>
        </w:r>
        <w:r w:rsidR="00F56C49">
          <w:rPr>
            <w:webHidden/>
          </w:rPr>
          <w:fldChar w:fldCharType="end"/>
        </w:r>
      </w:hyperlink>
    </w:p>
    <w:p w14:paraId="56E50BA2" w14:textId="2F10F38F" w:rsidR="00F56C49" w:rsidRDefault="00000000">
      <w:pPr>
        <w:pStyle w:val="TableofFigures"/>
        <w:rPr>
          <w:rFonts w:asciiTheme="minorHAnsi" w:eastAsiaTheme="minorEastAsia" w:hAnsiTheme="minorHAnsi" w:cstheme="minorBidi"/>
          <w:color w:val="auto"/>
          <w:sz w:val="22"/>
        </w:rPr>
      </w:pPr>
      <w:hyperlink w:anchor="_Toc151535107" w:history="1">
        <w:r w:rsidR="00F56C49" w:rsidRPr="00CB77DA">
          <w:rPr>
            <w:rStyle w:val="Hyperlink"/>
          </w:rPr>
          <w:t>Figure 54: DEA ePCS: General Parameter Tools Menu [</w:t>
        </w:r>
        <w:r w:rsidR="00F56C49" w:rsidRPr="00CB77DA">
          <w:rPr>
            <w:rStyle w:val="Hyperlink"/>
            <w:rFonts w:cs="Arial"/>
          </w:rPr>
          <w:t>XPAR MENU TOOLS</w:t>
        </w:r>
        <w:r w:rsidR="00F56C49" w:rsidRPr="00CB77DA">
          <w:rPr>
            <w:rStyle w:val="Hyperlink"/>
          </w:rPr>
          <w:t>]—Editing DEA ePCS Site Parameter</w:t>
        </w:r>
        <w:r w:rsidR="00F56C49">
          <w:rPr>
            <w:webHidden/>
          </w:rPr>
          <w:tab/>
        </w:r>
        <w:r w:rsidR="00F56C49">
          <w:rPr>
            <w:webHidden/>
          </w:rPr>
          <w:fldChar w:fldCharType="begin"/>
        </w:r>
        <w:r w:rsidR="00F56C49">
          <w:rPr>
            <w:webHidden/>
          </w:rPr>
          <w:instrText xml:space="preserve"> PAGEREF _Toc151535107 \h </w:instrText>
        </w:r>
        <w:r w:rsidR="00F56C49">
          <w:rPr>
            <w:webHidden/>
          </w:rPr>
        </w:r>
        <w:r w:rsidR="00F56C49">
          <w:rPr>
            <w:webHidden/>
          </w:rPr>
          <w:fldChar w:fldCharType="separate"/>
        </w:r>
        <w:r w:rsidR="00F56C49">
          <w:rPr>
            <w:webHidden/>
          </w:rPr>
          <w:t>107</w:t>
        </w:r>
        <w:r w:rsidR="00F56C49">
          <w:rPr>
            <w:webHidden/>
          </w:rPr>
          <w:fldChar w:fldCharType="end"/>
        </w:r>
      </w:hyperlink>
    </w:p>
    <w:p w14:paraId="2BFC20E4" w14:textId="1A06C6D9" w:rsidR="00F56C49" w:rsidRDefault="00000000">
      <w:pPr>
        <w:pStyle w:val="TableofFigures"/>
        <w:rPr>
          <w:rFonts w:asciiTheme="minorHAnsi" w:eastAsiaTheme="minorEastAsia" w:hAnsiTheme="minorHAnsi" w:cstheme="minorBidi"/>
          <w:color w:val="auto"/>
          <w:sz w:val="22"/>
        </w:rPr>
      </w:pPr>
      <w:hyperlink w:anchor="_Toc151535108" w:history="1">
        <w:r w:rsidR="00F56C49" w:rsidRPr="00CB77DA">
          <w:rPr>
            <w:rStyle w:val="Hyperlink"/>
          </w:rPr>
          <w:t>Figure 55: DEA ePCS: XPAREDIT Routine—Editing DEA ePCS Site Parameter: Test Account</w:t>
        </w:r>
        <w:r w:rsidR="00F56C49">
          <w:rPr>
            <w:webHidden/>
          </w:rPr>
          <w:tab/>
        </w:r>
        <w:r w:rsidR="00F56C49">
          <w:rPr>
            <w:webHidden/>
          </w:rPr>
          <w:fldChar w:fldCharType="begin"/>
        </w:r>
        <w:r w:rsidR="00F56C49">
          <w:rPr>
            <w:webHidden/>
          </w:rPr>
          <w:instrText xml:space="preserve"> PAGEREF _Toc151535108 \h </w:instrText>
        </w:r>
        <w:r w:rsidR="00F56C49">
          <w:rPr>
            <w:webHidden/>
          </w:rPr>
        </w:r>
        <w:r w:rsidR="00F56C49">
          <w:rPr>
            <w:webHidden/>
          </w:rPr>
          <w:fldChar w:fldCharType="separate"/>
        </w:r>
        <w:r w:rsidR="00F56C49">
          <w:rPr>
            <w:webHidden/>
          </w:rPr>
          <w:t>108</w:t>
        </w:r>
        <w:r w:rsidR="00F56C49">
          <w:rPr>
            <w:webHidden/>
          </w:rPr>
          <w:fldChar w:fldCharType="end"/>
        </w:r>
      </w:hyperlink>
    </w:p>
    <w:p w14:paraId="028698E8" w14:textId="71A94FBD" w:rsidR="00F56C49" w:rsidRDefault="00000000">
      <w:pPr>
        <w:pStyle w:val="TableofFigures"/>
        <w:rPr>
          <w:rFonts w:asciiTheme="minorHAnsi" w:eastAsiaTheme="minorEastAsia" w:hAnsiTheme="minorHAnsi" w:cstheme="minorBidi"/>
          <w:color w:val="auto"/>
          <w:sz w:val="22"/>
        </w:rPr>
      </w:pPr>
      <w:hyperlink w:anchor="_Toc151535109" w:history="1">
        <w:r w:rsidR="00F56C49" w:rsidRPr="00CB77DA">
          <w:rPr>
            <w:rStyle w:val="Hyperlink"/>
          </w:rPr>
          <w:t>Figure 56: DEA ePCS: Adding DEA ePCS Utility Users by Assigning the XUEPCSEDIT Security Key</w:t>
        </w:r>
        <w:r w:rsidR="00F56C49">
          <w:rPr>
            <w:webHidden/>
          </w:rPr>
          <w:tab/>
        </w:r>
        <w:r w:rsidR="00F56C49">
          <w:rPr>
            <w:webHidden/>
          </w:rPr>
          <w:fldChar w:fldCharType="begin"/>
        </w:r>
        <w:r w:rsidR="00F56C49">
          <w:rPr>
            <w:webHidden/>
          </w:rPr>
          <w:instrText xml:space="preserve"> PAGEREF _Toc151535109 \h </w:instrText>
        </w:r>
        <w:r w:rsidR="00F56C49">
          <w:rPr>
            <w:webHidden/>
          </w:rPr>
        </w:r>
        <w:r w:rsidR="00F56C49">
          <w:rPr>
            <w:webHidden/>
          </w:rPr>
          <w:fldChar w:fldCharType="separate"/>
        </w:r>
        <w:r w:rsidR="00F56C49">
          <w:rPr>
            <w:webHidden/>
          </w:rPr>
          <w:t>110</w:t>
        </w:r>
        <w:r w:rsidR="00F56C49">
          <w:rPr>
            <w:webHidden/>
          </w:rPr>
          <w:fldChar w:fldCharType="end"/>
        </w:r>
      </w:hyperlink>
    </w:p>
    <w:p w14:paraId="00A4BA1A" w14:textId="2D3A865C" w:rsidR="00F56C49" w:rsidRDefault="00000000">
      <w:pPr>
        <w:pStyle w:val="TableofFigures"/>
        <w:rPr>
          <w:rFonts w:asciiTheme="minorHAnsi" w:eastAsiaTheme="minorEastAsia" w:hAnsiTheme="minorHAnsi" w:cstheme="minorBidi"/>
          <w:color w:val="auto"/>
          <w:sz w:val="22"/>
        </w:rPr>
      </w:pPr>
      <w:hyperlink w:anchor="_Toc151535110" w:history="1">
        <w:r w:rsidR="00F56C49" w:rsidRPr="00CB77DA">
          <w:rPr>
            <w:rStyle w:val="Hyperlink"/>
          </w:rPr>
          <w:t xml:space="preserve">Figure 57: DEA ePCS: Assigning the </w:t>
        </w:r>
        <w:r w:rsidR="00F56C49" w:rsidRPr="00CB77DA">
          <w:rPr>
            <w:rStyle w:val="Hyperlink"/>
            <w:rFonts w:eastAsia="Calibri"/>
          </w:rPr>
          <w:t>XU EPCS EDIT DATA</w:t>
        </w:r>
        <w:r w:rsidR="00F56C49" w:rsidRPr="00CB77DA">
          <w:rPr>
            <w:rStyle w:val="Hyperlink"/>
          </w:rPr>
          <w:t xml:space="preserve"> Option—Sample User Entries (1 of 2)</w:t>
        </w:r>
        <w:r w:rsidR="00F56C49">
          <w:rPr>
            <w:webHidden/>
          </w:rPr>
          <w:tab/>
        </w:r>
        <w:r w:rsidR="00F56C49">
          <w:rPr>
            <w:webHidden/>
          </w:rPr>
          <w:fldChar w:fldCharType="begin"/>
        </w:r>
        <w:r w:rsidR="00F56C49">
          <w:rPr>
            <w:webHidden/>
          </w:rPr>
          <w:instrText xml:space="preserve"> PAGEREF _Toc151535110 \h </w:instrText>
        </w:r>
        <w:r w:rsidR="00F56C49">
          <w:rPr>
            <w:webHidden/>
          </w:rPr>
        </w:r>
        <w:r w:rsidR="00F56C49">
          <w:rPr>
            <w:webHidden/>
          </w:rPr>
          <w:fldChar w:fldCharType="separate"/>
        </w:r>
        <w:r w:rsidR="00F56C49">
          <w:rPr>
            <w:webHidden/>
          </w:rPr>
          <w:t>112</w:t>
        </w:r>
        <w:r w:rsidR="00F56C49">
          <w:rPr>
            <w:webHidden/>
          </w:rPr>
          <w:fldChar w:fldCharType="end"/>
        </w:r>
      </w:hyperlink>
    </w:p>
    <w:p w14:paraId="4A84254E" w14:textId="4B99A2EB" w:rsidR="00F56C49" w:rsidRDefault="00000000">
      <w:pPr>
        <w:pStyle w:val="TableofFigures"/>
        <w:rPr>
          <w:rFonts w:asciiTheme="minorHAnsi" w:eastAsiaTheme="minorEastAsia" w:hAnsiTheme="minorHAnsi" w:cstheme="minorBidi"/>
          <w:color w:val="auto"/>
          <w:sz w:val="22"/>
        </w:rPr>
      </w:pPr>
      <w:hyperlink w:anchor="_Toc151535111" w:history="1">
        <w:r w:rsidR="00F56C49" w:rsidRPr="00CB77DA">
          <w:rPr>
            <w:rStyle w:val="Hyperlink"/>
          </w:rPr>
          <w:t>Figure 58: DEA ePCS: Assigning the XU EPCS EDIT DATA Option—Sample User Entries (2 of 2)</w:t>
        </w:r>
        <w:r w:rsidR="00F56C49">
          <w:rPr>
            <w:webHidden/>
          </w:rPr>
          <w:tab/>
        </w:r>
        <w:r w:rsidR="00F56C49">
          <w:rPr>
            <w:webHidden/>
          </w:rPr>
          <w:fldChar w:fldCharType="begin"/>
        </w:r>
        <w:r w:rsidR="00F56C49">
          <w:rPr>
            <w:webHidden/>
          </w:rPr>
          <w:instrText xml:space="preserve"> PAGEREF _Toc151535111 \h </w:instrText>
        </w:r>
        <w:r w:rsidR="00F56C49">
          <w:rPr>
            <w:webHidden/>
          </w:rPr>
        </w:r>
        <w:r w:rsidR="00F56C49">
          <w:rPr>
            <w:webHidden/>
          </w:rPr>
          <w:fldChar w:fldCharType="separate"/>
        </w:r>
        <w:r w:rsidR="00F56C49">
          <w:rPr>
            <w:webHidden/>
          </w:rPr>
          <w:t>113</w:t>
        </w:r>
        <w:r w:rsidR="00F56C49">
          <w:rPr>
            <w:webHidden/>
          </w:rPr>
          <w:fldChar w:fldCharType="end"/>
        </w:r>
      </w:hyperlink>
    </w:p>
    <w:p w14:paraId="4A97F21A" w14:textId="0D03126C" w:rsidR="00F56C49" w:rsidRDefault="00000000">
      <w:pPr>
        <w:pStyle w:val="TableofFigures"/>
        <w:rPr>
          <w:rFonts w:asciiTheme="minorHAnsi" w:eastAsiaTheme="minorEastAsia" w:hAnsiTheme="minorHAnsi" w:cstheme="minorBidi"/>
          <w:color w:val="auto"/>
          <w:sz w:val="22"/>
        </w:rPr>
      </w:pPr>
      <w:hyperlink w:anchor="_Toc151535112" w:history="1">
        <w:r w:rsidR="00F56C49" w:rsidRPr="00CB77DA">
          <w:rPr>
            <w:rStyle w:val="Hyperlink"/>
          </w:rPr>
          <w:t xml:space="preserve">Figure 59: DEA ePCS: Assigning the </w:t>
        </w:r>
        <w:r w:rsidR="00F56C49" w:rsidRPr="00CB77DA">
          <w:rPr>
            <w:rStyle w:val="Hyperlink"/>
            <w:rFonts w:eastAsia="Calibri"/>
          </w:rPr>
          <w:t>XUSSPKI UPN SET</w:t>
        </w:r>
        <w:r w:rsidR="00F56C49" w:rsidRPr="00CB77DA">
          <w:rPr>
            <w:rStyle w:val="Hyperlink"/>
          </w:rPr>
          <w:t xml:space="preserve"> Option—Sample User Entries (1 of 2)</w:t>
        </w:r>
        <w:r w:rsidR="00F56C49">
          <w:rPr>
            <w:webHidden/>
          </w:rPr>
          <w:tab/>
        </w:r>
        <w:r w:rsidR="00F56C49">
          <w:rPr>
            <w:webHidden/>
          </w:rPr>
          <w:fldChar w:fldCharType="begin"/>
        </w:r>
        <w:r w:rsidR="00F56C49">
          <w:rPr>
            <w:webHidden/>
          </w:rPr>
          <w:instrText xml:space="preserve"> PAGEREF _Toc151535112 \h </w:instrText>
        </w:r>
        <w:r w:rsidR="00F56C49">
          <w:rPr>
            <w:webHidden/>
          </w:rPr>
        </w:r>
        <w:r w:rsidR="00F56C49">
          <w:rPr>
            <w:webHidden/>
          </w:rPr>
          <w:fldChar w:fldCharType="separate"/>
        </w:r>
        <w:r w:rsidR="00F56C49">
          <w:rPr>
            <w:webHidden/>
          </w:rPr>
          <w:t>115</w:t>
        </w:r>
        <w:r w:rsidR="00F56C49">
          <w:rPr>
            <w:webHidden/>
          </w:rPr>
          <w:fldChar w:fldCharType="end"/>
        </w:r>
      </w:hyperlink>
    </w:p>
    <w:p w14:paraId="422FB533" w14:textId="1FC0436F" w:rsidR="00F56C49" w:rsidRDefault="00000000">
      <w:pPr>
        <w:pStyle w:val="TableofFigures"/>
        <w:rPr>
          <w:rFonts w:asciiTheme="minorHAnsi" w:eastAsiaTheme="minorEastAsia" w:hAnsiTheme="minorHAnsi" w:cstheme="minorBidi"/>
          <w:color w:val="auto"/>
          <w:sz w:val="22"/>
        </w:rPr>
      </w:pPr>
      <w:hyperlink w:anchor="_Toc151535113" w:history="1">
        <w:r w:rsidR="00F56C49" w:rsidRPr="00CB77DA">
          <w:rPr>
            <w:rStyle w:val="Hyperlink"/>
          </w:rPr>
          <w:t>Figure 60: DEA ePCS: Assigning the XUSSPKI UPN SET Option—Sample User Entries (2 of 2)</w:t>
        </w:r>
        <w:r w:rsidR="00F56C49">
          <w:rPr>
            <w:webHidden/>
          </w:rPr>
          <w:tab/>
        </w:r>
        <w:r w:rsidR="00F56C49">
          <w:rPr>
            <w:webHidden/>
          </w:rPr>
          <w:fldChar w:fldCharType="begin"/>
        </w:r>
        <w:r w:rsidR="00F56C49">
          <w:rPr>
            <w:webHidden/>
          </w:rPr>
          <w:instrText xml:space="preserve"> PAGEREF _Toc151535113 \h </w:instrText>
        </w:r>
        <w:r w:rsidR="00F56C49">
          <w:rPr>
            <w:webHidden/>
          </w:rPr>
        </w:r>
        <w:r w:rsidR="00F56C49">
          <w:rPr>
            <w:webHidden/>
          </w:rPr>
          <w:fldChar w:fldCharType="separate"/>
        </w:r>
        <w:r w:rsidR="00F56C49">
          <w:rPr>
            <w:webHidden/>
          </w:rPr>
          <w:t>116</w:t>
        </w:r>
        <w:r w:rsidR="00F56C49">
          <w:rPr>
            <w:webHidden/>
          </w:rPr>
          <w:fldChar w:fldCharType="end"/>
        </w:r>
      </w:hyperlink>
    </w:p>
    <w:p w14:paraId="3B4732A1" w14:textId="00636A13" w:rsidR="00F56C49" w:rsidRDefault="00000000">
      <w:pPr>
        <w:pStyle w:val="TableofFigures"/>
        <w:rPr>
          <w:rFonts w:asciiTheme="minorHAnsi" w:eastAsiaTheme="minorEastAsia" w:hAnsiTheme="minorHAnsi" w:cstheme="minorBidi"/>
          <w:color w:val="auto"/>
          <w:sz w:val="22"/>
        </w:rPr>
      </w:pPr>
      <w:hyperlink w:anchor="_Toc151535114" w:history="1">
        <w:r w:rsidR="00F56C49" w:rsidRPr="00CB77DA">
          <w:rPr>
            <w:rStyle w:val="Hyperlink"/>
          </w:rPr>
          <w:t>Figure 61: DEA ePCS: DEA ePCS Utility Functions Main Menu [</w:t>
        </w:r>
        <w:r w:rsidR="00F56C49" w:rsidRPr="00CB77DA">
          <w:rPr>
            <w:rStyle w:val="Hyperlink"/>
            <w:rFonts w:eastAsia="Calibri"/>
          </w:rPr>
          <w:t>XU EPCS UTILITY FUNCTIONS</w:t>
        </w:r>
        <w:r w:rsidR="00F56C49" w:rsidRPr="00CB77DA">
          <w:rPr>
            <w:rStyle w:val="Hyperlink"/>
          </w:rPr>
          <w:t>]</w:t>
        </w:r>
        <w:r w:rsidR="00F56C49">
          <w:rPr>
            <w:webHidden/>
          </w:rPr>
          <w:tab/>
        </w:r>
        <w:r w:rsidR="00F56C49">
          <w:rPr>
            <w:webHidden/>
          </w:rPr>
          <w:fldChar w:fldCharType="begin"/>
        </w:r>
        <w:r w:rsidR="00F56C49">
          <w:rPr>
            <w:webHidden/>
          </w:rPr>
          <w:instrText xml:space="preserve"> PAGEREF _Toc151535114 \h </w:instrText>
        </w:r>
        <w:r w:rsidR="00F56C49">
          <w:rPr>
            <w:webHidden/>
          </w:rPr>
        </w:r>
        <w:r w:rsidR="00F56C49">
          <w:rPr>
            <w:webHidden/>
          </w:rPr>
          <w:fldChar w:fldCharType="separate"/>
        </w:r>
        <w:r w:rsidR="00F56C49">
          <w:rPr>
            <w:webHidden/>
          </w:rPr>
          <w:t>117</w:t>
        </w:r>
        <w:r w:rsidR="00F56C49">
          <w:rPr>
            <w:webHidden/>
          </w:rPr>
          <w:fldChar w:fldCharType="end"/>
        </w:r>
      </w:hyperlink>
    </w:p>
    <w:p w14:paraId="356E20CF" w14:textId="2E00D189" w:rsidR="00F56C49" w:rsidRDefault="00000000">
      <w:pPr>
        <w:pStyle w:val="TableofFigures"/>
        <w:rPr>
          <w:rFonts w:asciiTheme="minorHAnsi" w:eastAsiaTheme="minorEastAsia" w:hAnsiTheme="minorHAnsi" w:cstheme="minorBidi"/>
          <w:color w:val="auto"/>
          <w:sz w:val="22"/>
        </w:rPr>
      </w:pPr>
      <w:hyperlink w:anchor="_Toc151535115" w:history="1">
        <w:r w:rsidR="00F56C49" w:rsidRPr="00CB77DA">
          <w:rPr>
            <w:rStyle w:val="Hyperlink"/>
          </w:rPr>
          <w:t>Figure 62: DEA ePCS: Print DEA Expiration Date Null Option—Sample User Entries and Report</w:t>
        </w:r>
        <w:r w:rsidR="00F56C49">
          <w:rPr>
            <w:webHidden/>
          </w:rPr>
          <w:tab/>
        </w:r>
        <w:r w:rsidR="00F56C49">
          <w:rPr>
            <w:webHidden/>
          </w:rPr>
          <w:fldChar w:fldCharType="begin"/>
        </w:r>
        <w:r w:rsidR="00F56C49">
          <w:rPr>
            <w:webHidden/>
          </w:rPr>
          <w:instrText xml:space="preserve"> PAGEREF _Toc151535115 \h </w:instrText>
        </w:r>
        <w:r w:rsidR="00F56C49">
          <w:rPr>
            <w:webHidden/>
          </w:rPr>
        </w:r>
        <w:r w:rsidR="00F56C49">
          <w:rPr>
            <w:webHidden/>
          </w:rPr>
          <w:fldChar w:fldCharType="separate"/>
        </w:r>
        <w:r w:rsidR="00F56C49">
          <w:rPr>
            <w:webHidden/>
          </w:rPr>
          <w:t>122</w:t>
        </w:r>
        <w:r w:rsidR="00F56C49">
          <w:rPr>
            <w:webHidden/>
          </w:rPr>
          <w:fldChar w:fldCharType="end"/>
        </w:r>
      </w:hyperlink>
    </w:p>
    <w:p w14:paraId="5CED6244" w14:textId="5EBF879F" w:rsidR="00F56C49" w:rsidRDefault="00000000">
      <w:pPr>
        <w:pStyle w:val="TableofFigures"/>
        <w:rPr>
          <w:rFonts w:asciiTheme="minorHAnsi" w:eastAsiaTheme="minorEastAsia" w:hAnsiTheme="minorHAnsi" w:cstheme="minorBidi"/>
          <w:color w:val="auto"/>
          <w:sz w:val="22"/>
        </w:rPr>
      </w:pPr>
      <w:hyperlink w:anchor="_Toc151535116" w:history="1">
        <w:r w:rsidR="00F56C49" w:rsidRPr="00CB77DA">
          <w:rPr>
            <w:rStyle w:val="Hyperlink"/>
          </w:rPr>
          <w:t>Figure 63: DEA ePCS: Print DISUSER DEA Expiration Date Null Option—Sample User Entries and Report</w:t>
        </w:r>
        <w:r w:rsidR="00F56C49">
          <w:rPr>
            <w:webHidden/>
          </w:rPr>
          <w:tab/>
        </w:r>
        <w:r w:rsidR="00F56C49">
          <w:rPr>
            <w:webHidden/>
          </w:rPr>
          <w:fldChar w:fldCharType="begin"/>
        </w:r>
        <w:r w:rsidR="00F56C49">
          <w:rPr>
            <w:webHidden/>
          </w:rPr>
          <w:instrText xml:space="preserve"> PAGEREF _Toc151535116 \h </w:instrText>
        </w:r>
        <w:r w:rsidR="00F56C49">
          <w:rPr>
            <w:webHidden/>
          </w:rPr>
        </w:r>
        <w:r w:rsidR="00F56C49">
          <w:rPr>
            <w:webHidden/>
          </w:rPr>
          <w:fldChar w:fldCharType="separate"/>
        </w:r>
        <w:r w:rsidR="00F56C49">
          <w:rPr>
            <w:webHidden/>
          </w:rPr>
          <w:t>123</w:t>
        </w:r>
        <w:r w:rsidR="00F56C49">
          <w:rPr>
            <w:webHidden/>
          </w:rPr>
          <w:fldChar w:fldCharType="end"/>
        </w:r>
      </w:hyperlink>
    </w:p>
    <w:p w14:paraId="19DFA5F8" w14:textId="16F219AD" w:rsidR="00F56C49" w:rsidRDefault="00000000">
      <w:pPr>
        <w:pStyle w:val="TableofFigures"/>
        <w:rPr>
          <w:rFonts w:asciiTheme="minorHAnsi" w:eastAsiaTheme="minorEastAsia" w:hAnsiTheme="minorHAnsi" w:cstheme="minorBidi"/>
          <w:color w:val="auto"/>
          <w:sz w:val="22"/>
        </w:rPr>
      </w:pPr>
      <w:hyperlink w:anchor="_Toc151535117" w:history="1">
        <w:r w:rsidR="00F56C49" w:rsidRPr="00CB77DA">
          <w:rPr>
            <w:rStyle w:val="Hyperlink"/>
          </w:rPr>
          <w:t>Figure 64: DEA ePCS: Print DEA Expiration Date Expires 30 days Option—Sample User Entries and Report</w:t>
        </w:r>
        <w:r w:rsidR="00F56C49">
          <w:rPr>
            <w:webHidden/>
          </w:rPr>
          <w:tab/>
        </w:r>
        <w:r w:rsidR="00F56C49">
          <w:rPr>
            <w:webHidden/>
          </w:rPr>
          <w:fldChar w:fldCharType="begin"/>
        </w:r>
        <w:r w:rsidR="00F56C49">
          <w:rPr>
            <w:webHidden/>
          </w:rPr>
          <w:instrText xml:space="preserve"> PAGEREF _Toc151535117 \h </w:instrText>
        </w:r>
        <w:r w:rsidR="00F56C49">
          <w:rPr>
            <w:webHidden/>
          </w:rPr>
        </w:r>
        <w:r w:rsidR="00F56C49">
          <w:rPr>
            <w:webHidden/>
          </w:rPr>
          <w:fldChar w:fldCharType="separate"/>
        </w:r>
        <w:r w:rsidR="00F56C49">
          <w:rPr>
            <w:webHidden/>
          </w:rPr>
          <w:t>124</w:t>
        </w:r>
        <w:r w:rsidR="00F56C49">
          <w:rPr>
            <w:webHidden/>
          </w:rPr>
          <w:fldChar w:fldCharType="end"/>
        </w:r>
      </w:hyperlink>
    </w:p>
    <w:p w14:paraId="33EED7B6" w14:textId="15A92FB4" w:rsidR="00F56C49" w:rsidRDefault="00000000">
      <w:pPr>
        <w:pStyle w:val="TableofFigures"/>
        <w:rPr>
          <w:rFonts w:asciiTheme="minorHAnsi" w:eastAsiaTheme="minorEastAsia" w:hAnsiTheme="minorHAnsi" w:cstheme="minorBidi"/>
          <w:color w:val="auto"/>
          <w:sz w:val="22"/>
        </w:rPr>
      </w:pPr>
      <w:hyperlink w:anchor="_Toc151535118" w:history="1">
        <w:r w:rsidR="00F56C49" w:rsidRPr="00CB77DA">
          <w:rPr>
            <w:rStyle w:val="Hyperlink"/>
          </w:rPr>
          <w:t>Figure 65: DEA ePCS: Print DISUSER DEA Expiration Date Expires 30 days Option—Sample User Entries and Report</w:t>
        </w:r>
        <w:r w:rsidR="00F56C49">
          <w:rPr>
            <w:webHidden/>
          </w:rPr>
          <w:tab/>
        </w:r>
        <w:r w:rsidR="00F56C49">
          <w:rPr>
            <w:webHidden/>
          </w:rPr>
          <w:fldChar w:fldCharType="begin"/>
        </w:r>
        <w:r w:rsidR="00F56C49">
          <w:rPr>
            <w:webHidden/>
          </w:rPr>
          <w:instrText xml:space="preserve"> PAGEREF _Toc151535118 \h </w:instrText>
        </w:r>
        <w:r w:rsidR="00F56C49">
          <w:rPr>
            <w:webHidden/>
          </w:rPr>
        </w:r>
        <w:r w:rsidR="00F56C49">
          <w:rPr>
            <w:webHidden/>
          </w:rPr>
          <w:fldChar w:fldCharType="separate"/>
        </w:r>
        <w:r w:rsidR="00F56C49">
          <w:rPr>
            <w:webHidden/>
          </w:rPr>
          <w:t>125</w:t>
        </w:r>
        <w:r w:rsidR="00F56C49">
          <w:rPr>
            <w:webHidden/>
          </w:rPr>
          <w:fldChar w:fldCharType="end"/>
        </w:r>
      </w:hyperlink>
    </w:p>
    <w:p w14:paraId="6CD638EE" w14:textId="3F64EF6B" w:rsidR="00F56C49" w:rsidRDefault="00000000">
      <w:pPr>
        <w:pStyle w:val="TableofFigures"/>
        <w:rPr>
          <w:rFonts w:asciiTheme="minorHAnsi" w:eastAsiaTheme="minorEastAsia" w:hAnsiTheme="minorHAnsi" w:cstheme="minorBidi"/>
          <w:color w:val="auto"/>
          <w:sz w:val="22"/>
        </w:rPr>
      </w:pPr>
      <w:hyperlink w:anchor="_Toc151535119" w:history="1">
        <w:r w:rsidR="00F56C49" w:rsidRPr="00CB77DA">
          <w:rPr>
            <w:rStyle w:val="Hyperlink"/>
          </w:rPr>
          <w:t>Figure 66: DEA ePCS: Print Prescribers with Privileges Option—Sample User Entries and Report</w:t>
        </w:r>
        <w:r w:rsidR="00F56C49">
          <w:rPr>
            <w:webHidden/>
          </w:rPr>
          <w:tab/>
        </w:r>
        <w:r w:rsidR="00F56C49">
          <w:rPr>
            <w:webHidden/>
          </w:rPr>
          <w:fldChar w:fldCharType="begin"/>
        </w:r>
        <w:r w:rsidR="00F56C49">
          <w:rPr>
            <w:webHidden/>
          </w:rPr>
          <w:instrText xml:space="preserve"> PAGEREF _Toc151535119 \h </w:instrText>
        </w:r>
        <w:r w:rsidR="00F56C49">
          <w:rPr>
            <w:webHidden/>
          </w:rPr>
        </w:r>
        <w:r w:rsidR="00F56C49">
          <w:rPr>
            <w:webHidden/>
          </w:rPr>
          <w:fldChar w:fldCharType="separate"/>
        </w:r>
        <w:r w:rsidR="00F56C49">
          <w:rPr>
            <w:webHidden/>
          </w:rPr>
          <w:t>127</w:t>
        </w:r>
        <w:r w:rsidR="00F56C49">
          <w:rPr>
            <w:webHidden/>
          </w:rPr>
          <w:fldChar w:fldCharType="end"/>
        </w:r>
      </w:hyperlink>
    </w:p>
    <w:p w14:paraId="7152FE2A" w14:textId="2D90E5E6" w:rsidR="00F56C49" w:rsidRDefault="00000000">
      <w:pPr>
        <w:pStyle w:val="TableofFigures"/>
        <w:rPr>
          <w:rFonts w:asciiTheme="minorHAnsi" w:eastAsiaTheme="minorEastAsia" w:hAnsiTheme="minorHAnsi" w:cstheme="minorBidi"/>
          <w:color w:val="auto"/>
          <w:sz w:val="22"/>
        </w:rPr>
      </w:pPr>
      <w:hyperlink w:anchor="_Toc151535120" w:history="1">
        <w:r w:rsidR="00F56C49" w:rsidRPr="00CB77DA">
          <w:rPr>
            <w:rStyle w:val="Hyperlink"/>
          </w:rPr>
          <w:t>Figure 67: DEA ePCS: Print DISUSER Prescribers with Privileges Option—Sample User Entries and Report</w:t>
        </w:r>
        <w:r w:rsidR="00F56C49">
          <w:rPr>
            <w:webHidden/>
          </w:rPr>
          <w:tab/>
        </w:r>
        <w:r w:rsidR="00F56C49">
          <w:rPr>
            <w:webHidden/>
          </w:rPr>
          <w:fldChar w:fldCharType="begin"/>
        </w:r>
        <w:r w:rsidR="00F56C49">
          <w:rPr>
            <w:webHidden/>
          </w:rPr>
          <w:instrText xml:space="preserve"> PAGEREF _Toc151535120 \h </w:instrText>
        </w:r>
        <w:r w:rsidR="00F56C49">
          <w:rPr>
            <w:webHidden/>
          </w:rPr>
        </w:r>
        <w:r w:rsidR="00F56C49">
          <w:rPr>
            <w:webHidden/>
          </w:rPr>
          <w:fldChar w:fldCharType="separate"/>
        </w:r>
        <w:r w:rsidR="00F56C49">
          <w:rPr>
            <w:webHidden/>
          </w:rPr>
          <w:t>129</w:t>
        </w:r>
        <w:r w:rsidR="00F56C49">
          <w:rPr>
            <w:webHidden/>
          </w:rPr>
          <w:fldChar w:fldCharType="end"/>
        </w:r>
      </w:hyperlink>
    </w:p>
    <w:p w14:paraId="17ED8D44" w14:textId="1C88EDC0" w:rsidR="00F56C49" w:rsidRDefault="00000000">
      <w:pPr>
        <w:pStyle w:val="TableofFigures"/>
        <w:rPr>
          <w:rFonts w:asciiTheme="minorHAnsi" w:eastAsiaTheme="minorEastAsia" w:hAnsiTheme="minorHAnsi" w:cstheme="minorBidi"/>
          <w:color w:val="auto"/>
          <w:sz w:val="22"/>
        </w:rPr>
      </w:pPr>
      <w:hyperlink w:anchor="_Toc151535121" w:history="1">
        <w:r w:rsidR="00F56C49" w:rsidRPr="00CB77DA">
          <w:rPr>
            <w:rStyle w:val="Hyperlink"/>
          </w:rPr>
          <w:t>Figure 68: DEA ePCS: Print PSDRPH Key Holders Option—Sample User Entries and Report</w:t>
        </w:r>
        <w:r w:rsidR="00F56C49">
          <w:rPr>
            <w:webHidden/>
          </w:rPr>
          <w:tab/>
        </w:r>
        <w:r w:rsidR="00F56C49">
          <w:rPr>
            <w:webHidden/>
          </w:rPr>
          <w:fldChar w:fldCharType="begin"/>
        </w:r>
        <w:r w:rsidR="00F56C49">
          <w:rPr>
            <w:webHidden/>
          </w:rPr>
          <w:instrText xml:space="preserve"> PAGEREF _Toc151535121 \h </w:instrText>
        </w:r>
        <w:r w:rsidR="00F56C49">
          <w:rPr>
            <w:webHidden/>
          </w:rPr>
        </w:r>
        <w:r w:rsidR="00F56C49">
          <w:rPr>
            <w:webHidden/>
          </w:rPr>
          <w:fldChar w:fldCharType="separate"/>
        </w:r>
        <w:r w:rsidR="00F56C49">
          <w:rPr>
            <w:webHidden/>
          </w:rPr>
          <w:t>131</w:t>
        </w:r>
        <w:r w:rsidR="00F56C49">
          <w:rPr>
            <w:webHidden/>
          </w:rPr>
          <w:fldChar w:fldCharType="end"/>
        </w:r>
      </w:hyperlink>
    </w:p>
    <w:p w14:paraId="0F5134DC" w14:textId="5FDCCA44" w:rsidR="00F56C49" w:rsidRDefault="00000000">
      <w:pPr>
        <w:pStyle w:val="TableofFigures"/>
        <w:rPr>
          <w:rFonts w:asciiTheme="minorHAnsi" w:eastAsiaTheme="minorEastAsia" w:hAnsiTheme="minorHAnsi" w:cstheme="minorBidi"/>
          <w:color w:val="auto"/>
          <w:sz w:val="22"/>
        </w:rPr>
      </w:pPr>
      <w:hyperlink w:anchor="_Toc151535122" w:history="1">
        <w:r w:rsidR="00F56C49" w:rsidRPr="00CB77DA">
          <w:rPr>
            <w:rStyle w:val="Hyperlink"/>
          </w:rPr>
          <w:t>Figure 69: DEA ePCS: Print Setting Parameters Privileges Option—Sample User Entries and Report</w:t>
        </w:r>
        <w:r w:rsidR="00F56C49">
          <w:rPr>
            <w:webHidden/>
          </w:rPr>
          <w:tab/>
        </w:r>
        <w:r w:rsidR="00F56C49">
          <w:rPr>
            <w:webHidden/>
          </w:rPr>
          <w:fldChar w:fldCharType="begin"/>
        </w:r>
        <w:r w:rsidR="00F56C49">
          <w:rPr>
            <w:webHidden/>
          </w:rPr>
          <w:instrText xml:space="preserve"> PAGEREF _Toc151535122 \h </w:instrText>
        </w:r>
        <w:r w:rsidR="00F56C49">
          <w:rPr>
            <w:webHidden/>
          </w:rPr>
        </w:r>
        <w:r w:rsidR="00F56C49">
          <w:rPr>
            <w:webHidden/>
          </w:rPr>
          <w:fldChar w:fldCharType="separate"/>
        </w:r>
        <w:r w:rsidR="00F56C49">
          <w:rPr>
            <w:webHidden/>
          </w:rPr>
          <w:t>132</w:t>
        </w:r>
        <w:r w:rsidR="00F56C49">
          <w:rPr>
            <w:webHidden/>
          </w:rPr>
          <w:fldChar w:fldCharType="end"/>
        </w:r>
      </w:hyperlink>
    </w:p>
    <w:p w14:paraId="39659684" w14:textId="55DA2D15" w:rsidR="00F56C49" w:rsidRDefault="00000000">
      <w:pPr>
        <w:pStyle w:val="TableofFigures"/>
        <w:rPr>
          <w:rFonts w:asciiTheme="minorHAnsi" w:eastAsiaTheme="minorEastAsia" w:hAnsiTheme="minorHAnsi" w:cstheme="minorBidi"/>
          <w:color w:val="auto"/>
          <w:sz w:val="22"/>
        </w:rPr>
      </w:pPr>
      <w:hyperlink w:anchor="_Toc151535123" w:history="1">
        <w:r w:rsidR="00F56C49" w:rsidRPr="00CB77DA">
          <w:rPr>
            <w:rStyle w:val="Hyperlink"/>
          </w:rPr>
          <w:t xml:space="preserve">Figure 70: DEA ePCS: Print Audits for Prescriber Editing Option: Sort by </w:t>
        </w:r>
        <w:r w:rsidR="00F56C49" w:rsidRPr="00CB77DA">
          <w:rPr>
            <w:rStyle w:val="Hyperlink"/>
            <w:i/>
          </w:rPr>
          <w:t>Edited By then Date/time</w:t>
        </w:r>
        <w:r w:rsidR="00F56C49" w:rsidRPr="00CB77DA">
          <w:rPr>
            <w:rStyle w:val="Hyperlink"/>
          </w:rPr>
          <w:t>—Sample User Entries and Report</w:t>
        </w:r>
        <w:r w:rsidR="00F56C49">
          <w:rPr>
            <w:webHidden/>
          </w:rPr>
          <w:tab/>
        </w:r>
        <w:r w:rsidR="00F56C49">
          <w:rPr>
            <w:webHidden/>
          </w:rPr>
          <w:fldChar w:fldCharType="begin"/>
        </w:r>
        <w:r w:rsidR="00F56C49">
          <w:rPr>
            <w:webHidden/>
          </w:rPr>
          <w:instrText xml:space="preserve"> PAGEREF _Toc151535123 \h </w:instrText>
        </w:r>
        <w:r w:rsidR="00F56C49">
          <w:rPr>
            <w:webHidden/>
          </w:rPr>
        </w:r>
        <w:r w:rsidR="00F56C49">
          <w:rPr>
            <w:webHidden/>
          </w:rPr>
          <w:fldChar w:fldCharType="separate"/>
        </w:r>
        <w:r w:rsidR="00F56C49">
          <w:rPr>
            <w:webHidden/>
          </w:rPr>
          <w:t>134</w:t>
        </w:r>
        <w:r w:rsidR="00F56C49">
          <w:rPr>
            <w:webHidden/>
          </w:rPr>
          <w:fldChar w:fldCharType="end"/>
        </w:r>
      </w:hyperlink>
    </w:p>
    <w:p w14:paraId="094C2172" w14:textId="1A3CD65F" w:rsidR="00F56C49" w:rsidRDefault="00000000">
      <w:pPr>
        <w:pStyle w:val="TableofFigures"/>
        <w:rPr>
          <w:rFonts w:asciiTheme="minorHAnsi" w:eastAsiaTheme="minorEastAsia" w:hAnsiTheme="minorHAnsi" w:cstheme="minorBidi"/>
          <w:color w:val="auto"/>
          <w:sz w:val="22"/>
        </w:rPr>
      </w:pPr>
      <w:hyperlink w:anchor="_Toc151535124" w:history="1">
        <w:r w:rsidR="00F56C49" w:rsidRPr="00CB77DA">
          <w:rPr>
            <w:rStyle w:val="Hyperlink"/>
          </w:rPr>
          <w:t xml:space="preserve">Figure 71: DEA ePCS: Print Audits for Prescriber Editing Option: Sort by </w:t>
        </w:r>
        <w:r w:rsidR="00F56C49" w:rsidRPr="00CB77DA">
          <w:rPr>
            <w:rStyle w:val="Hyperlink"/>
            <w:i/>
          </w:rPr>
          <w:t>User Edited then Edited By</w:t>
        </w:r>
        <w:r w:rsidR="00F56C49" w:rsidRPr="00CB77DA">
          <w:rPr>
            <w:rStyle w:val="Hyperlink"/>
          </w:rPr>
          <w:t>—Sample User Entries and Report</w:t>
        </w:r>
        <w:r w:rsidR="00F56C49">
          <w:rPr>
            <w:webHidden/>
          </w:rPr>
          <w:tab/>
        </w:r>
        <w:r w:rsidR="00F56C49">
          <w:rPr>
            <w:webHidden/>
          </w:rPr>
          <w:fldChar w:fldCharType="begin"/>
        </w:r>
        <w:r w:rsidR="00F56C49">
          <w:rPr>
            <w:webHidden/>
          </w:rPr>
          <w:instrText xml:space="preserve"> PAGEREF _Toc151535124 \h </w:instrText>
        </w:r>
        <w:r w:rsidR="00F56C49">
          <w:rPr>
            <w:webHidden/>
          </w:rPr>
        </w:r>
        <w:r w:rsidR="00F56C49">
          <w:rPr>
            <w:webHidden/>
          </w:rPr>
          <w:fldChar w:fldCharType="separate"/>
        </w:r>
        <w:r w:rsidR="00F56C49">
          <w:rPr>
            <w:webHidden/>
          </w:rPr>
          <w:t>135</w:t>
        </w:r>
        <w:r w:rsidR="00F56C49">
          <w:rPr>
            <w:webHidden/>
          </w:rPr>
          <w:fldChar w:fldCharType="end"/>
        </w:r>
      </w:hyperlink>
    </w:p>
    <w:p w14:paraId="48ABBD93" w14:textId="46756CCF" w:rsidR="00F56C49" w:rsidRDefault="00000000">
      <w:pPr>
        <w:pStyle w:val="TableofFigures"/>
        <w:rPr>
          <w:rFonts w:asciiTheme="minorHAnsi" w:eastAsiaTheme="minorEastAsia" w:hAnsiTheme="minorHAnsi" w:cstheme="minorBidi"/>
          <w:color w:val="auto"/>
          <w:sz w:val="22"/>
        </w:rPr>
      </w:pPr>
      <w:hyperlink w:anchor="_Toc151535125" w:history="1">
        <w:r w:rsidR="00F56C49" w:rsidRPr="00CB77DA">
          <w:rPr>
            <w:rStyle w:val="Hyperlink"/>
          </w:rPr>
          <w:t>Figure 72: DEA ePCS: Task Changes to DEA Prescribing Privileges Report Option: TaskMan schedule setup—Sample User Entries</w:t>
        </w:r>
        <w:r w:rsidR="00F56C49">
          <w:rPr>
            <w:webHidden/>
          </w:rPr>
          <w:tab/>
        </w:r>
        <w:r w:rsidR="00F56C49">
          <w:rPr>
            <w:webHidden/>
          </w:rPr>
          <w:fldChar w:fldCharType="begin"/>
        </w:r>
        <w:r w:rsidR="00F56C49">
          <w:rPr>
            <w:webHidden/>
          </w:rPr>
          <w:instrText xml:space="preserve"> PAGEREF _Toc151535125 \h </w:instrText>
        </w:r>
        <w:r w:rsidR="00F56C49">
          <w:rPr>
            <w:webHidden/>
          </w:rPr>
        </w:r>
        <w:r w:rsidR="00F56C49">
          <w:rPr>
            <w:webHidden/>
          </w:rPr>
          <w:fldChar w:fldCharType="separate"/>
        </w:r>
        <w:r w:rsidR="00F56C49">
          <w:rPr>
            <w:webHidden/>
          </w:rPr>
          <w:t>137</w:t>
        </w:r>
        <w:r w:rsidR="00F56C49">
          <w:rPr>
            <w:webHidden/>
          </w:rPr>
          <w:fldChar w:fldCharType="end"/>
        </w:r>
      </w:hyperlink>
    </w:p>
    <w:p w14:paraId="7F947BDA" w14:textId="2E97E516" w:rsidR="00F56C49" w:rsidRDefault="00000000">
      <w:pPr>
        <w:pStyle w:val="TableofFigures"/>
        <w:rPr>
          <w:rFonts w:asciiTheme="minorHAnsi" w:eastAsiaTheme="minorEastAsia" w:hAnsiTheme="minorHAnsi" w:cstheme="minorBidi"/>
          <w:color w:val="auto"/>
          <w:sz w:val="22"/>
        </w:rPr>
      </w:pPr>
      <w:hyperlink w:anchor="_Toc151535126" w:history="1">
        <w:r w:rsidR="00F56C49" w:rsidRPr="00CB77DA">
          <w:rPr>
            <w:rStyle w:val="Hyperlink"/>
          </w:rPr>
          <w:t>Figure 73: DEA ePCS: Task Changes to DEA Prescribing Privileges Report Option—Sample User Entries (No Report Displays)</w:t>
        </w:r>
        <w:r w:rsidR="00F56C49">
          <w:rPr>
            <w:webHidden/>
          </w:rPr>
          <w:tab/>
        </w:r>
        <w:r w:rsidR="00F56C49">
          <w:rPr>
            <w:webHidden/>
          </w:rPr>
          <w:fldChar w:fldCharType="begin"/>
        </w:r>
        <w:r w:rsidR="00F56C49">
          <w:rPr>
            <w:webHidden/>
          </w:rPr>
          <w:instrText xml:space="preserve"> PAGEREF _Toc151535126 \h </w:instrText>
        </w:r>
        <w:r w:rsidR="00F56C49">
          <w:rPr>
            <w:webHidden/>
          </w:rPr>
        </w:r>
        <w:r w:rsidR="00F56C49">
          <w:rPr>
            <w:webHidden/>
          </w:rPr>
          <w:fldChar w:fldCharType="separate"/>
        </w:r>
        <w:r w:rsidR="00F56C49">
          <w:rPr>
            <w:webHidden/>
          </w:rPr>
          <w:t>138</w:t>
        </w:r>
        <w:r w:rsidR="00F56C49">
          <w:rPr>
            <w:webHidden/>
          </w:rPr>
          <w:fldChar w:fldCharType="end"/>
        </w:r>
      </w:hyperlink>
    </w:p>
    <w:p w14:paraId="7E605706" w14:textId="693586D8" w:rsidR="00F56C49" w:rsidRDefault="00000000">
      <w:pPr>
        <w:pStyle w:val="TableofFigures"/>
        <w:rPr>
          <w:rFonts w:asciiTheme="minorHAnsi" w:eastAsiaTheme="minorEastAsia" w:hAnsiTheme="minorHAnsi" w:cstheme="minorBidi"/>
          <w:color w:val="auto"/>
          <w:sz w:val="22"/>
        </w:rPr>
      </w:pPr>
      <w:hyperlink w:anchor="_Toc151535127" w:history="1">
        <w:r w:rsidR="00F56C49" w:rsidRPr="00CB77DA">
          <w:rPr>
            <w:rStyle w:val="Hyperlink"/>
          </w:rPr>
          <w:t>Figure 74: DEA ePCS: Task Allocation Audit of PSDRPH Key Report Option: TaskMan Schedule Setup—Sample User Entries</w:t>
        </w:r>
        <w:r w:rsidR="00F56C49">
          <w:rPr>
            <w:webHidden/>
          </w:rPr>
          <w:tab/>
        </w:r>
        <w:r w:rsidR="00F56C49">
          <w:rPr>
            <w:webHidden/>
          </w:rPr>
          <w:fldChar w:fldCharType="begin"/>
        </w:r>
        <w:r w:rsidR="00F56C49">
          <w:rPr>
            <w:webHidden/>
          </w:rPr>
          <w:instrText xml:space="preserve"> PAGEREF _Toc151535127 \h </w:instrText>
        </w:r>
        <w:r w:rsidR="00F56C49">
          <w:rPr>
            <w:webHidden/>
          </w:rPr>
        </w:r>
        <w:r w:rsidR="00F56C49">
          <w:rPr>
            <w:webHidden/>
          </w:rPr>
          <w:fldChar w:fldCharType="separate"/>
        </w:r>
        <w:r w:rsidR="00F56C49">
          <w:rPr>
            <w:webHidden/>
          </w:rPr>
          <w:t>140</w:t>
        </w:r>
        <w:r w:rsidR="00F56C49">
          <w:rPr>
            <w:webHidden/>
          </w:rPr>
          <w:fldChar w:fldCharType="end"/>
        </w:r>
      </w:hyperlink>
    </w:p>
    <w:p w14:paraId="50F772B2" w14:textId="62FA399E" w:rsidR="00F56C49" w:rsidRDefault="00000000">
      <w:pPr>
        <w:pStyle w:val="TableofFigures"/>
        <w:rPr>
          <w:rFonts w:asciiTheme="minorHAnsi" w:eastAsiaTheme="minorEastAsia" w:hAnsiTheme="minorHAnsi" w:cstheme="minorBidi"/>
          <w:color w:val="auto"/>
          <w:sz w:val="22"/>
        </w:rPr>
      </w:pPr>
      <w:hyperlink w:anchor="_Toc151535128" w:history="1">
        <w:r w:rsidR="00F56C49" w:rsidRPr="00CB77DA">
          <w:rPr>
            <w:rStyle w:val="Hyperlink"/>
          </w:rPr>
          <w:t>Figure 75: DEA ePCS: Task Allocation Audit of PSDRPH Key Report Option—Sample User Entries (No Report Displays)</w:t>
        </w:r>
        <w:r w:rsidR="00F56C49">
          <w:rPr>
            <w:webHidden/>
          </w:rPr>
          <w:tab/>
        </w:r>
        <w:r w:rsidR="00F56C49">
          <w:rPr>
            <w:webHidden/>
          </w:rPr>
          <w:fldChar w:fldCharType="begin"/>
        </w:r>
        <w:r w:rsidR="00F56C49">
          <w:rPr>
            <w:webHidden/>
          </w:rPr>
          <w:instrText xml:space="preserve"> PAGEREF _Toc151535128 \h </w:instrText>
        </w:r>
        <w:r w:rsidR="00F56C49">
          <w:rPr>
            <w:webHidden/>
          </w:rPr>
        </w:r>
        <w:r w:rsidR="00F56C49">
          <w:rPr>
            <w:webHidden/>
          </w:rPr>
          <w:fldChar w:fldCharType="separate"/>
        </w:r>
        <w:r w:rsidR="00F56C49">
          <w:rPr>
            <w:webHidden/>
          </w:rPr>
          <w:t>141</w:t>
        </w:r>
        <w:r w:rsidR="00F56C49">
          <w:rPr>
            <w:webHidden/>
          </w:rPr>
          <w:fldChar w:fldCharType="end"/>
        </w:r>
      </w:hyperlink>
    </w:p>
    <w:p w14:paraId="3FF7F7B2" w14:textId="7B27093F" w:rsidR="00F56C49" w:rsidRDefault="00000000">
      <w:pPr>
        <w:pStyle w:val="TableofFigures"/>
        <w:rPr>
          <w:rFonts w:asciiTheme="minorHAnsi" w:eastAsiaTheme="minorEastAsia" w:hAnsiTheme="minorHAnsi" w:cstheme="minorBidi"/>
          <w:color w:val="auto"/>
          <w:sz w:val="22"/>
        </w:rPr>
      </w:pPr>
      <w:hyperlink w:anchor="_Toc151535129" w:history="1">
        <w:r w:rsidR="00F56C49" w:rsidRPr="00CB77DA">
          <w:rPr>
            <w:rStyle w:val="Hyperlink"/>
            <w:rFonts w:cs="Arial"/>
          </w:rPr>
          <w:t>Figure 76: DEA ePCS: Task Allocation Audit of PSDRPH Key Report Option—Sample Report Printed to Device Entered into the XUEPCS REPORT DEVICE Parameter</w:t>
        </w:r>
        <w:r w:rsidR="00F56C49">
          <w:rPr>
            <w:webHidden/>
          </w:rPr>
          <w:tab/>
        </w:r>
        <w:r w:rsidR="00F56C49">
          <w:rPr>
            <w:webHidden/>
          </w:rPr>
          <w:fldChar w:fldCharType="begin"/>
        </w:r>
        <w:r w:rsidR="00F56C49">
          <w:rPr>
            <w:webHidden/>
          </w:rPr>
          <w:instrText xml:space="preserve"> PAGEREF _Toc151535129 \h </w:instrText>
        </w:r>
        <w:r w:rsidR="00F56C49">
          <w:rPr>
            <w:webHidden/>
          </w:rPr>
        </w:r>
        <w:r w:rsidR="00F56C49">
          <w:rPr>
            <w:webHidden/>
          </w:rPr>
          <w:fldChar w:fldCharType="separate"/>
        </w:r>
        <w:r w:rsidR="00F56C49">
          <w:rPr>
            <w:webHidden/>
          </w:rPr>
          <w:t>141</w:t>
        </w:r>
        <w:r w:rsidR="00F56C49">
          <w:rPr>
            <w:webHidden/>
          </w:rPr>
          <w:fldChar w:fldCharType="end"/>
        </w:r>
      </w:hyperlink>
    </w:p>
    <w:p w14:paraId="26E64A1F" w14:textId="45248FF8" w:rsidR="00F56C49" w:rsidRDefault="00000000">
      <w:pPr>
        <w:pStyle w:val="TableofFigures"/>
        <w:rPr>
          <w:rFonts w:asciiTheme="minorHAnsi" w:eastAsiaTheme="minorEastAsia" w:hAnsiTheme="minorHAnsi" w:cstheme="minorBidi"/>
          <w:color w:val="auto"/>
          <w:sz w:val="22"/>
        </w:rPr>
      </w:pPr>
      <w:hyperlink w:anchor="_Toc151535130" w:history="1">
        <w:r w:rsidR="00F56C49" w:rsidRPr="00CB77DA">
          <w:rPr>
            <w:rStyle w:val="Hyperlink"/>
          </w:rPr>
          <w:t xml:space="preserve">Figure 77: DEA ePCS: Allocate/De-Allocate of PSDRPH Key Option: </w:t>
        </w:r>
        <w:r w:rsidR="00F56C49" w:rsidRPr="00CB77DA">
          <w:rPr>
            <w:rStyle w:val="Hyperlink"/>
            <w:i/>
          </w:rPr>
          <w:t>Allocating</w:t>
        </w:r>
        <w:r w:rsidR="00F56C49" w:rsidRPr="00CB77DA">
          <w:rPr>
            <w:rStyle w:val="Hyperlink"/>
          </w:rPr>
          <w:t xml:space="preserve"> PSDRPH—Sample User Entries</w:t>
        </w:r>
        <w:r w:rsidR="00F56C49">
          <w:rPr>
            <w:webHidden/>
          </w:rPr>
          <w:tab/>
        </w:r>
        <w:r w:rsidR="00F56C49">
          <w:rPr>
            <w:webHidden/>
          </w:rPr>
          <w:fldChar w:fldCharType="begin"/>
        </w:r>
        <w:r w:rsidR="00F56C49">
          <w:rPr>
            <w:webHidden/>
          </w:rPr>
          <w:instrText xml:space="preserve"> PAGEREF _Toc151535130 \h </w:instrText>
        </w:r>
        <w:r w:rsidR="00F56C49">
          <w:rPr>
            <w:webHidden/>
          </w:rPr>
        </w:r>
        <w:r w:rsidR="00F56C49">
          <w:rPr>
            <w:webHidden/>
          </w:rPr>
          <w:fldChar w:fldCharType="separate"/>
        </w:r>
        <w:r w:rsidR="00F56C49">
          <w:rPr>
            <w:webHidden/>
          </w:rPr>
          <w:t>142</w:t>
        </w:r>
        <w:r w:rsidR="00F56C49">
          <w:rPr>
            <w:webHidden/>
          </w:rPr>
          <w:fldChar w:fldCharType="end"/>
        </w:r>
      </w:hyperlink>
    </w:p>
    <w:p w14:paraId="6BB654A9" w14:textId="2A876A37" w:rsidR="00F56C49" w:rsidRDefault="00000000">
      <w:pPr>
        <w:pStyle w:val="TableofFigures"/>
        <w:rPr>
          <w:rFonts w:asciiTheme="minorHAnsi" w:eastAsiaTheme="minorEastAsia" w:hAnsiTheme="minorHAnsi" w:cstheme="minorBidi"/>
          <w:color w:val="auto"/>
          <w:sz w:val="22"/>
        </w:rPr>
      </w:pPr>
      <w:hyperlink w:anchor="_Toc151535131" w:history="1">
        <w:r w:rsidR="00F56C49" w:rsidRPr="00CB77DA">
          <w:rPr>
            <w:rStyle w:val="Hyperlink"/>
          </w:rPr>
          <w:t xml:space="preserve">Figure 78: DEA ePCS: Allocate/De-Allocate of PSDRPH Key Option: </w:t>
        </w:r>
        <w:r w:rsidR="00F56C49" w:rsidRPr="00CB77DA">
          <w:rPr>
            <w:rStyle w:val="Hyperlink"/>
            <w:i/>
          </w:rPr>
          <w:t>De-allocating</w:t>
        </w:r>
        <w:r w:rsidR="00F56C49" w:rsidRPr="00CB77DA">
          <w:rPr>
            <w:rStyle w:val="Hyperlink"/>
          </w:rPr>
          <w:t xml:space="preserve"> PSDRPH—Sample User Entries</w:t>
        </w:r>
        <w:r w:rsidR="00F56C49">
          <w:rPr>
            <w:webHidden/>
          </w:rPr>
          <w:tab/>
        </w:r>
        <w:r w:rsidR="00F56C49">
          <w:rPr>
            <w:webHidden/>
          </w:rPr>
          <w:fldChar w:fldCharType="begin"/>
        </w:r>
        <w:r w:rsidR="00F56C49">
          <w:rPr>
            <w:webHidden/>
          </w:rPr>
          <w:instrText xml:space="preserve"> PAGEREF _Toc151535131 \h </w:instrText>
        </w:r>
        <w:r w:rsidR="00F56C49">
          <w:rPr>
            <w:webHidden/>
          </w:rPr>
        </w:r>
        <w:r w:rsidR="00F56C49">
          <w:rPr>
            <w:webHidden/>
          </w:rPr>
          <w:fldChar w:fldCharType="separate"/>
        </w:r>
        <w:r w:rsidR="00F56C49">
          <w:rPr>
            <w:webHidden/>
          </w:rPr>
          <w:t>142</w:t>
        </w:r>
        <w:r w:rsidR="00F56C49">
          <w:rPr>
            <w:webHidden/>
          </w:rPr>
          <w:fldChar w:fldCharType="end"/>
        </w:r>
      </w:hyperlink>
    </w:p>
    <w:p w14:paraId="4CDAC996" w14:textId="7F9AE86F" w:rsidR="00F56C49" w:rsidRDefault="00000000">
      <w:pPr>
        <w:pStyle w:val="TableofFigures"/>
        <w:rPr>
          <w:rFonts w:asciiTheme="minorHAnsi" w:eastAsiaTheme="minorEastAsia" w:hAnsiTheme="minorHAnsi" w:cstheme="minorBidi"/>
          <w:color w:val="auto"/>
          <w:sz w:val="22"/>
        </w:rPr>
      </w:pPr>
      <w:hyperlink w:anchor="_Toc151535132" w:history="1">
        <w:r w:rsidR="00F56C49" w:rsidRPr="00CB77DA">
          <w:rPr>
            <w:rStyle w:val="Hyperlink"/>
          </w:rPr>
          <w:t>Figure 79: DEA ePCS: Edit Facility DEA# and Expiration Date Option—Sample User Entries</w:t>
        </w:r>
        <w:r w:rsidR="00F56C49">
          <w:rPr>
            <w:webHidden/>
          </w:rPr>
          <w:tab/>
        </w:r>
        <w:r w:rsidR="00F56C49">
          <w:rPr>
            <w:webHidden/>
          </w:rPr>
          <w:fldChar w:fldCharType="begin"/>
        </w:r>
        <w:r w:rsidR="00F56C49">
          <w:rPr>
            <w:webHidden/>
          </w:rPr>
          <w:instrText xml:space="preserve"> PAGEREF _Toc151535132 \h </w:instrText>
        </w:r>
        <w:r w:rsidR="00F56C49">
          <w:rPr>
            <w:webHidden/>
          </w:rPr>
        </w:r>
        <w:r w:rsidR="00F56C49">
          <w:rPr>
            <w:webHidden/>
          </w:rPr>
          <w:fldChar w:fldCharType="separate"/>
        </w:r>
        <w:r w:rsidR="00F56C49">
          <w:rPr>
            <w:webHidden/>
          </w:rPr>
          <w:t>143</w:t>
        </w:r>
        <w:r w:rsidR="00F56C49">
          <w:rPr>
            <w:webHidden/>
          </w:rPr>
          <w:fldChar w:fldCharType="end"/>
        </w:r>
      </w:hyperlink>
    </w:p>
    <w:p w14:paraId="00745271" w14:textId="478F8956" w:rsidR="00F56C49" w:rsidRDefault="00000000">
      <w:pPr>
        <w:pStyle w:val="TableofFigures"/>
        <w:rPr>
          <w:rFonts w:asciiTheme="minorHAnsi" w:eastAsiaTheme="minorEastAsia" w:hAnsiTheme="minorHAnsi" w:cstheme="minorBidi"/>
          <w:color w:val="auto"/>
          <w:sz w:val="22"/>
        </w:rPr>
      </w:pPr>
      <w:hyperlink w:anchor="_Toc151535133" w:history="1">
        <w:r w:rsidR="00F56C49" w:rsidRPr="00CB77DA">
          <w:rPr>
            <w:rStyle w:val="Hyperlink"/>
          </w:rPr>
          <w:t>Figure 80: One Question Mark (?) Help—Sample User Dialog</w:t>
        </w:r>
        <w:r w:rsidR="00F56C49">
          <w:rPr>
            <w:webHidden/>
          </w:rPr>
          <w:tab/>
        </w:r>
        <w:r w:rsidR="00F56C49">
          <w:rPr>
            <w:webHidden/>
          </w:rPr>
          <w:fldChar w:fldCharType="begin"/>
        </w:r>
        <w:r w:rsidR="00F56C49">
          <w:rPr>
            <w:webHidden/>
          </w:rPr>
          <w:instrText xml:space="preserve"> PAGEREF _Toc151535133 \h </w:instrText>
        </w:r>
        <w:r w:rsidR="00F56C49">
          <w:rPr>
            <w:webHidden/>
          </w:rPr>
        </w:r>
        <w:r w:rsidR="00F56C49">
          <w:rPr>
            <w:webHidden/>
          </w:rPr>
          <w:fldChar w:fldCharType="separate"/>
        </w:r>
        <w:r w:rsidR="00F56C49">
          <w:rPr>
            <w:webHidden/>
          </w:rPr>
          <w:t>151</w:t>
        </w:r>
        <w:r w:rsidR="00F56C49">
          <w:rPr>
            <w:webHidden/>
          </w:rPr>
          <w:fldChar w:fldCharType="end"/>
        </w:r>
      </w:hyperlink>
    </w:p>
    <w:p w14:paraId="098B6F74" w14:textId="152B3A4E" w:rsidR="00F56C49" w:rsidRDefault="00000000">
      <w:pPr>
        <w:pStyle w:val="TableofFigures"/>
        <w:rPr>
          <w:rFonts w:asciiTheme="minorHAnsi" w:eastAsiaTheme="minorEastAsia" w:hAnsiTheme="minorHAnsi" w:cstheme="minorBidi"/>
          <w:color w:val="auto"/>
          <w:sz w:val="22"/>
        </w:rPr>
      </w:pPr>
      <w:hyperlink w:anchor="_Toc151535134" w:history="1">
        <w:r w:rsidR="00F56C49" w:rsidRPr="00CB77DA">
          <w:rPr>
            <w:rStyle w:val="Hyperlink"/>
          </w:rPr>
          <w:t>Figure 81: Using ?Option to Get Help on a Named Option—Sample User Dialog</w:t>
        </w:r>
        <w:r w:rsidR="00F56C49">
          <w:rPr>
            <w:webHidden/>
          </w:rPr>
          <w:tab/>
        </w:r>
        <w:r w:rsidR="00F56C49">
          <w:rPr>
            <w:webHidden/>
          </w:rPr>
          <w:fldChar w:fldCharType="begin"/>
        </w:r>
        <w:r w:rsidR="00F56C49">
          <w:rPr>
            <w:webHidden/>
          </w:rPr>
          <w:instrText xml:space="preserve"> PAGEREF _Toc151535134 \h </w:instrText>
        </w:r>
        <w:r w:rsidR="00F56C49">
          <w:rPr>
            <w:webHidden/>
          </w:rPr>
        </w:r>
        <w:r w:rsidR="00F56C49">
          <w:rPr>
            <w:webHidden/>
          </w:rPr>
          <w:fldChar w:fldCharType="separate"/>
        </w:r>
        <w:r w:rsidR="00F56C49">
          <w:rPr>
            <w:webHidden/>
          </w:rPr>
          <w:t>151</w:t>
        </w:r>
        <w:r w:rsidR="00F56C49">
          <w:rPr>
            <w:webHidden/>
          </w:rPr>
          <w:fldChar w:fldCharType="end"/>
        </w:r>
      </w:hyperlink>
    </w:p>
    <w:p w14:paraId="453F63AC" w14:textId="1517CF35" w:rsidR="00F56C49" w:rsidRDefault="00000000">
      <w:pPr>
        <w:pStyle w:val="TableofFigures"/>
        <w:rPr>
          <w:rFonts w:asciiTheme="minorHAnsi" w:eastAsiaTheme="minorEastAsia" w:hAnsiTheme="minorHAnsi" w:cstheme="minorBidi"/>
          <w:color w:val="auto"/>
          <w:sz w:val="22"/>
        </w:rPr>
      </w:pPr>
      <w:hyperlink w:anchor="_Toc151535135" w:history="1">
        <w:r w:rsidR="00F56C49" w:rsidRPr="00CB77DA">
          <w:rPr>
            <w:rStyle w:val="Hyperlink"/>
          </w:rPr>
          <w:t>Figure 82: Two Question Marks (??) Help—Listing Primary, Secondary, and Common Menu Options</w:t>
        </w:r>
        <w:r w:rsidR="00F56C49">
          <w:rPr>
            <w:webHidden/>
          </w:rPr>
          <w:tab/>
        </w:r>
        <w:r w:rsidR="00F56C49">
          <w:rPr>
            <w:webHidden/>
          </w:rPr>
          <w:fldChar w:fldCharType="begin"/>
        </w:r>
        <w:r w:rsidR="00F56C49">
          <w:rPr>
            <w:webHidden/>
          </w:rPr>
          <w:instrText xml:space="preserve"> PAGEREF _Toc151535135 \h </w:instrText>
        </w:r>
        <w:r w:rsidR="00F56C49">
          <w:rPr>
            <w:webHidden/>
          </w:rPr>
        </w:r>
        <w:r w:rsidR="00F56C49">
          <w:rPr>
            <w:webHidden/>
          </w:rPr>
          <w:fldChar w:fldCharType="separate"/>
        </w:r>
        <w:r w:rsidR="00F56C49">
          <w:rPr>
            <w:webHidden/>
          </w:rPr>
          <w:t>153</w:t>
        </w:r>
        <w:r w:rsidR="00F56C49">
          <w:rPr>
            <w:webHidden/>
          </w:rPr>
          <w:fldChar w:fldCharType="end"/>
        </w:r>
      </w:hyperlink>
    </w:p>
    <w:p w14:paraId="2BDF9B1C" w14:textId="7B1EDABC" w:rsidR="00F56C49" w:rsidRDefault="00000000">
      <w:pPr>
        <w:pStyle w:val="TableofFigures"/>
        <w:rPr>
          <w:rFonts w:asciiTheme="minorHAnsi" w:eastAsiaTheme="minorEastAsia" w:hAnsiTheme="minorHAnsi" w:cstheme="minorBidi"/>
          <w:color w:val="auto"/>
          <w:sz w:val="22"/>
        </w:rPr>
      </w:pPr>
      <w:hyperlink w:anchor="_Toc151535136" w:history="1">
        <w:r w:rsidR="00F56C49" w:rsidRPr="00CB77DA">
          <w:rPr>
            <w:rStyle w:val="Hyperlink"/>
          </w:rPr>
          <w:t>Figure 83: Three Question Marks (???) Help—Sample User Dialog</w:t>
        </w:r>
        <w:r w:rsidR="00F56C49">
          <w:rPr>
            <w:webHidden/>
          </w:rPr>
          <w:tab/>
        </w:r>
        <w:r w:rsidR="00F56C49">
          <w:rPr>
            <w:webHidden/>
          </w:rPr>
          <w:fldChar w:fldCharType="begin"/>
        </w:r>
        <w:r w:rsidR="00F56C49">
          <w:rPr>
            <w:webHidden/>
          </w:rPr>
          <w:instrText xml:space="preserve"> PAGEREF _Toc151535136 \h </w:instrText>
        </w:r>
        <w:r w:rsidR="00F56C49">
          <w:rPr>
            <w:webHidden/>
          </w:rPr>
        </w:r>
        <w:r w:rsidR="00F56C49">
          <w:rPr>
            <w:webHidden/>
          </w:rPr>
          <w:fldChar w:fldCharType="separate"/>
        </w:r>
        <w:r w:rsidR="00F56C49">
          <w:rPr>
            <w:webHidden/>
          </w:rPr>
          <w:t>154</w:t>
        </w:r>
        <w:r w:rsidR="00F56C49">
          <w:rPr>
            <w:webHidden/>
          </w:rPr>
          <w:fldChar w:fldCharType="end"/>
        </w:r>
      </w:hyperlink>
    </w:p>
    <w:p w14:paraId="3C4E4642" w14:textId="60F7A338" w:rsidR="00F56C49" w:rsidRDefault="00000000">
      <w:pPr>
        <w:pStyle w:val="TableofFigures"/>
        <w:rPr>
          <w:rFonts w:asciiTheme="minorHAnsi" w:eastAsiaTheme="minorEastAsia" w:hAnsiTheme="minorHAnsi" w:cstheme="minorBidi"/>
          <w:color w:val="auto"/>
          <w:sz w:val="22"/>
        </w:rPr>
      </w:pPr>
      <w:hyperlink w:anchor="_Toc151535137" w:history="1">
        <w:r w:rsidR="00F56C49" w:rsidRPr="00CB77DA">
          <w:rPr>
            <w:rStyle w:val="Hyperlink"/>
          </w:rPr>
          <w:t>Figure 84: Using the “Up-arrow Jump”—Sample User Dialog</w:t>
        </w:r>
        <w:r w:rsidR="00F56C49">
          <w:rPr>
            <w:webHidden/>
          </w:rPr>
          <w:tab/>
        </w:r>
        <w:r w:rsidR="00F56C49">
          <w:rPr>
            <w:webHidden/>
          </w:rPr>
          <w:fldChar w:fldCharType="begin"/>
        </w:r>
        <w:r w:rsidR="00F56C49">
          <w:rPr>
            <w:webHidden/>
          </w:rPr>
          <w:instrText xml:space="preserve"> PAGEREF _Toc151535137 \h </w:instrText>
        </w:r>
        <w:r w:rsidR="00F56C49">
          <w:rPr>
            <w:webHidden/>
          </w:rPr>
        </w:r>
        <w:r w:rsidR="00F56C49">
          <w:rPr>
            <w:webHidden/>
          </w:rPr>
          <w:fldChar w:fldCharType="separate"/>
        </w:r>
        <w:r w:rsidR="00F56C49">
          <w:rPr>
            <w:webHidden/>
          </w:rPr>
          <w:t>155</w:t>
        </w:r>
        <w:r w:rsidR="00F56C49">
          <w:rPr>
            <w:webHidden/>
          </w:rPr>
          <w:fldChar w:fldCharType="end"/>
        </w:r>
      </w:hyperlink>
    </w:p>
    <w:p w14:paraId="21EA1796" w14:textId="6905694F" w:rsidR="00F56C49" w:rsidRDefault="00000000">
      <w:pPr>
        <w:pStyle w:val="TableofFigures"/>
        <w:rPr>
          <w:rFonts w:asciiTheme="minorHAnsi" w:eastAsiaTheme="minorEastAsia" w:hAnsiTheme="minorHAnsi" w:cstheme="minorBidi"/>
          <w:color w:val="auto"/>
          <w:sz w:val="22"/>
        </w:rPr>
      </w:pPr>
      <w:hyperlink w:anchor="_Toc151535138" w:history="1">
        <w:r w:rsidR="00F56C49" w:rsidRPr="00CB77DA">
          <w:rPr>
            <w:rStyle w:val="Hyperlink"/>
          </w:rPr>
          <w:t>Figure 85: List of Choices—Sample User Dialog</w:t>
        </w:r>
        <w:r w:rsidR="00F56C49">
          <w:rPr>
            <w:webHidden/>
          </w:rPr>
          <w:tab/>
        </w:r>
        <w:r w:rsidR="00F56C49">
          <w:rPr>
            <w:webHidden/>
          </w:rPr>
          <w:fldChar w:fldCharType="begin"/>
        </w:r>
        <w:r w:rsidR="00F56C49">
          <w:rPr>
            <w:webHidden/>
          </w:rPr>
          <w:instrText xml:space="preserve"> PAGEREF _Toc151535138 \h </w:instrText>
        </w:r>
        <w:r w:rsidR="00F56C49">
          <w:rPr>
            <w:webHidden/>
          </w:rPr>
        </w:r>
        <w:r w:rsidR="00F56C49">
          <w:rPr>
            <w:webHidden/>
          </w:rPr>
          <w:fldChar w:fldCharType="separate"/>
        </w:r>
        <w:r w:rsidR="00F56C49">
          <w:rPr>
            <w:webHidden/>
          </w:rPr>
          <w:t>155</w:t>
        </w:r>
        <w:r w:rsidR="00F56C49">
          <w:rPr>
            <w:webHidden/>
          </w:rPr>
          <w:fldChar w:fldCharType="end"/>
        </w:r>
      </w:hyperlink>
    </w:p>
    <w:p w14:paraId="2C97A584" w14:textId="55CBC0D9" w:rsidR="00F56C49" w:rsidRDefault="00000000">
      <w:pPr>
        <w:pStyle w:val="TableofFigures"/>
        <w:rPr>
          <w:rFonts w:asciiTheme="minorHAnsi" w:eastAsiaTheme="minorEastAsia" w:hAnsiTheme="minorHAnsi" w:cstheme="minorBidi"/>
          <w:color w:val="auto"/>
          <w:sz w:val="22"/>
        </w:rPr>
      </w:pPr>
      <w:hyperlink w:anchor="_Toc151535139" w:history="1">
        <w:r w:rsidR="00F56C49" w:rsidRPr="00CB77DA">
          <w:rPr>
            <w:rStyle w:val="Hyperlink"/>
          </w:rPr>
          <w:t>Figure 86: “Rubber-band Jump”—Sample User Dialog</w:t>
        </w:r>
        <w:r w:rsidR="00F56C49">
          <w:rPr>
            <w:webHidden/>
          </w:rPr>
          <w:tab/>
        </w:r>
        <w:r w:rsidR="00F56C49">
          <w:rPr>
            <w:webHidden/>
          </w:rPr>
          <w:fldChar w:fldCharType="begin"/>
        </w:r>
        <w:r w:rsidR="00F56C49">
          <w:rPr>
            <w:webHidden/>
          </w:rPr>
          <w:instrText xml:space="preserve"> PAGEREF _Toc151535139 \h </w:instrText>
        </w:r>
        <w:r w:rsidR="00F56C49">
          <w:rPr>
            <w:webHidden/>
          </w:rPr>
        </w:r>
        <w:r w:rsidR="00F56C49">
          <w:rPr>
            <w:webHidden/>
          </w:rPr>
          <w:fldChar w:fldCharType="separate"/>
        </w:r>
        <w:r w:rsidR="00F56C49">
          <w:rPr>
            <w:webHidden/>
          </w:rPr>
          <w:t>156</w:t>
        </w:r>
        <w:r w:rsidR="00F56C49">
          <w:rPr>
            <w:webHidden/>
          </w:rPr>
          <w:fldChar w:fldCharType="end"/>
        </w:r>
      </w:hyperlink>
    </w:p>
    <w:p w14:paraId="50B5927E" w14:textId="2E4673F0" w:rsidR="00F56C49" w:rsidRDefault="00000000">
      <w:pPr>
        <w:pStyle w:val="TableofFigures"/>
        <w:rPr>
          <w:rFonts w:asciiTheme="minorHAnsi" w:eastAsiaTheme="minorEastAsia" w:hAnsiTheme="minorHAnsi" w:cstheme="minorBidi"/>
          <w:color w:val="auto"/>
          <w:sz w:val="22"/>
        </w:rPr>
      </w:pPr>
      <w:hyperlink w:anchor="_Toc151535140" w:history="1">
        <w:r w:rsidR="00F56C49" w:rsidRPr="00CB77DA">
          <w:rPr>
            <w:rStyle w:val="Hyperlink"/>
          </w:rPr>
          <w:t>Figure 87: Selecting Common Options via the Double Quote—User’s Toolbox Menu Option</w:t>
        </w:r>
        <w:r w:rsidR="00F56C49">
          <w:rPr>
            <w:webHidden/>
          </w:rPr>
          <w:tab/>
        </w:r>
        <w:r w:rsidR="00F56C49">
          <w:rPr>
            <w:webHidden/>
          </w:rPr>
          <w:fldChar w:fldCharType="begin"/>
        </w:r>
        <w:r w:rsidR="00F56C49">
          <w:rPr>
            <w:webHidden/>
          </w:rPr>
          <w:instrText xml:space="preserve"> PAGEREF _Toc151535140 \h </w:instrText>
        </w:r>
        <w:r w:rsidR="00F56C49">
          <w:rPr>
            <w:webHidden/>
          </w:rPr>
        </w:r>
        <w:r w:rsidR="00F56C49">
          <w:rPr>
            <w:webHidden/>
          </w:rPr>
          <w:fldChar w:fldCharType="separate"/>
        </w:r>
        <w:r w:rsidR="00F56C49">
          <w:rPr>
            <w:webHidden/>
          </w:rPr>
          <w:t>157</w:t>
        </w:r>
        <w:r w:rsidR="00F56C49">
          <w:rPr>
            <w:webHidden/>
          </w:rPr>
          <w:fldChar w:fldCharType="end"/>
        </w:r>
      </w:hyperlink>
    </w:p>
    <w:p w14:paraId="60C1C7EF" w14:textId="23150650" w:rsidR="00F56C49" w:rsidRDefault="00000000">
      <w:pPr>
        <w:pStyle w:val="TableofFigures"/>
        <w:rPr>
          <w:rFonts w:asciiTheme="minorHAnsi" w:eastAsiaTheme="minorEastAsia" w:hAnsiTheme="minorHAnsi" w:cstheme="minorBidi"/>
          <w:color w:val="auto"/>
          <w:sz w:val="22"/>
        </w:rPr>
      </w:pPr>
      <w:hyperlink w:anchor="_Toc151535141" w:history="1">
        <w:r w:rsidR="00F56C49" w:rsidRPr="00CB77DA">
          <w:rPr>
            <w:rStyle w:val="Hyperlink"/>
          </w:rPr>
          <w:t>Figure 88: Menu Templates Option</w:t>
        </w:r>
        <w:r w:rsidR="00F56C49">
          <w:rPr>
            <w:webHidden/>
          </w:rPr>
          <w:tab/>
        </w:r>
        <w:r w:rsidR="00F56C49">
          <w:rPr>
            <w:webHidden/>
          </w:rPr>
          <w:fldChar w:fldCharType="begin"/>
        </w:r>
        <w:r w:rsidR="00F56C49">
          <w:rPr>
            <w:webHidden/>
          </w:rPr>
          <w:instrText xml:space="preserve"> PAGEREF _Toc151535141 \h </w:instrText>
        </w:r>
        <w:r w:rsidR="00F56C49">
          <w:rPr>
            <w:webHidden/>
          </w:rPr>
        </w:r>
        <w:r w:rsidR="00F56C49">
          <w:rPr>
            <w:webHidden/>
          </w:rPr>
          <w:fldChar w:fldCharType="separate"/>
        </w:r>
        <w:r w:rsidR="00F56C49">
          <w:rPr>
            <w:webHidden/>
          </w:rPr>
          <w:t>157</w:t>
        </w:r>
        <w:r w:rsidR="00F56C49">
          <w:rPr>
            <w:webHidden/>
          </w:rPr>
          <w:fldChar w:fldCharType="end"/>
        </w:r>
      </w:hyperlink>
    </w:p>
    <w:p w14:paraId="052005B4" w14:textId="3515E0F7" w:rsidR="00F56C49" w:rsidRDefault="00000000">
      <w:pPr>
        <w:pStyle w:val="TableofFigures"/>
        <w:rPr>
          <w:rFonts w:asciiTheme="minorHAnsi" w:eastAsiaTheme="minorEastAsia" w:hAnsiTheme="minorHAnsi" w:cstheme="minorBidi"/>
          <w:color w:val="auto"/>
          <w:sz w:val="22"/>
        </w:rPr>
      </w:pPr>
      <w:hyperlink w:anchor="_Toc151535142" w:history="1">
        <w:r w:rsidR="00F56C49" w:rsidRPr="00CB77DA">
          <w:rPr>
            <w:rStyle w:val="Hyperlink"/>
          </w:rPr>
          <w:t>Figure 89: Invoking a Template—Sample User Dialog</w:t>
        </w:r>
        <w:r w:rsidR="00F56C49">
          <w:rPr>
            <w:webHidden/>
          </w:rPr>
          <w:tab/>
        </w:r>
        <w:r w:rsidR="00F56C49">
          <w:rPr>
            <w:webHidden/>
          </w:rPr>
          <w:fldChar w:fldCharType="begin"/>
        </w:r>
        <w:r w:rsidR="00F56C49">
          <w:rPr>
            <w:webHidden/>
          </w:rPr>
          <w:instrText xml:space="preserve"> PAGEREF _Toc151535142 \h </w:instrText>
        </w:r>
        <w:r w:rsidR="00F56C49">
          <w:rPr>
            <w:webHidden/>
          </w:rPr>
        </w:r>
        <w:r w:rsidR="00F56C49">
          <w:rPr>
            <w:webHidden/>
          </w:rPr>
          <w:fldChar w:fldCharType="separate"/>
        </w:r>
        <w:r w:rsidR="00F56C49">
          <w:rPr>
            <w:webHidden/>
          </w:rPr>
          <w:t>158</w:t>
        </w:r>
        <w:r w:rsidR="00F56C49">
          <w:rPr>
            <w:webHidden/>
          </w:rPr>
          <w:fldChar w:fldCharType="end"/>
        </w:r>
      </w:hyperlink>
    </w:p>
    <w:p w14:paraId="388770C1" w14:textId="6B87400A" w:rsidR="00F56C49" w:rsidRDefault="00000000">
      <w:pPr>
        <w:pStyle w:val="TableofFigures"/>
        <w:rPr>
          <w:rFonts w:asciiTheme="minorHAnsi" w:eastAsiaTheme="minorEastAsia" w:hAnsiTheme="minorHAnsi" w:cstheme="minorBidi"/>
          <w:color w:val="auto"/>
          <w:sz w:val="22"/>
        </w:rPr>
      </w:pPr>
      <w:hyperlink w:anchor="_Toc151535143" w:history="1">
        <w:r w:rsidR="00F56C49" w:rsidRPr="00CB77DA">
          <w:rPr>
            <w:rStyle w:val="Hyperlink"/>
          </w:rPr>
          <w:t>Figure 90: Edit Options Option</w:t>
        </w:r>
        <w:r w:rsidR="00F56C49">
          <w:rPr>
            <w:webHidden/>
          </w:rPr>
          <w:tab/>
        </w:r>
        <w:r w:rsidR="00F56C49">
          <w:rPr>
            <w:webHidden/>
          </w:rPr>
          <w:fldChar w:fldCharType="begin"/>
        </w:r>
        <w:r w:rsidR="00F56C49">
          <w:rPr>
            <w:webHidden/>
          </w:rPr>
          <w:instrText xml:space="preserve"> PAGEREF _Toc151535143 \h </w:instrText>
        </w:r>
        <w:r w:rsidR="00F56C49">
          <w:rPr>
            <w:webHidden/>
          </w:rPr>
        </w:r>
        <w:r w:rsidR="00F56C49">
          <w:rPr>
            <w:webHidden/>
          </w:rPr>
          <w:fldChar w:fldCharType="separate"/>
        </w:r>
        <w:r w:rsidR="00F56C49">
          <w:rPr>
            <w:webHidden/>
          </w:rPr>
          <w:t>159</w:t>
        </w:r>
        <w:r w:rsidR="00F56C49">
          <w:rPr>
            <w:webHidden/>
          </w:rPr>
          <w:fldChar w:fldCharType="end"/>
        </w:r>
      </w:hyperlink>
    </w:p>
    <w:p w14:paraId="3EFD75F4" w14:textId="3FCC1C72" w:rsidR="00F56C49" w:rsidRDefault="00000000">
      <w:pPr>
        <w:pStyle w:val="TableofFigures"/>
        <w:rPr>
          <w:rFonts w:asciiTheme="minorHAnsi" w:eastAsiaTheme="minorEastAsia" w:hAnsiTheme="minorHAnsi" w:cstheme="minorBidi"/>
          <w:color w:val="auto"/>
          <w:sz w:val="22"/>
        </w:rPr>
      </w:pPr>
      <w:hyperlink w:anchor="_Toc151535144" w:history="1">
        <w:r w:rsidR="00F56C49" w:rsidRPr="00CB77DA">
          <w:rPr>
            <w:rStyle w:val="Hyperlink"/>
          </w:rPr>
          <w:t>Figure 91: Defining Local Primary Menus (System Administrators)—Sample User Dialog</w:t>
        </w:r>
        <w:r w:rsidR="00F56C49">
          <w:rPr>
            <w:webHidden/>
          </w:rPr>
          <w:tab/>
        </w:r>
        <w:r w:rsidR="00F56C49">
          <w:rPr>
            <w:webHidden/>
          </w:rPr>
          <w:fldChar w:fldCharType="begin"/>
        </w:r>
        <w:r w:rsidR="00F56C49">
          <w:rPr>
            <w:webHidden/>
          </w:rPr>
          <w:instrText xml:space="preserve"> PAGEREF _Toc151535144 \h </w:instrText>
        </w:r>
        <w:r w:rsidR="00F56C49">
          <w:rPr>
            <w:webHidden/>
          </w:rPr>
        </w:r>
        <w:r w:rsidR="00F56C49">
          <w:rPr>
            <w:webHidden/>
          </w:rPr>
          <w:fldChar w:fldCharType="separate"/>
        </w:r>
        <w:r w:rsidR="00F56C49">
          <w:rPr>
            <w:webHidden/>
          </w:rPr>
          <w:t>160</w:t>
        </w:r>
        <w:r w:rsidR="00F56C49">
          <w:rPr>
            <w:webHidden/>
          </w:rPr>
          <w:fldChar w:fldCharType="end"/>
        </w:r>
      </w:hyperlink>
    </w:p>
    <w:p w14:paraId="1CA2E351" w14:textId="727BC851" w:rsidR="00F56C49" w:rsidRDefault="00000000">
      <w:pPr>
        <w:pStyle w:val="TableofFigures"/>
        <w:rPr>
          <w:rFonts w:asciiTheme="minorHAnsi" w:eastAsiaTheme="minorEastAsia" w:hAnsiTheme="minorHAnsi" w:cstheme="minorBidi"/>
          <w:color w:val="auto"/>
          <w:sz w:val="22"/>
        </w:rPr>
      </w:pPr>
      <w:hyperlink w:anchor="_Toc151535145" w:history="1">
        <w:r w:rsidR="00F56C49" w:rsidRPr="00CB77DA">
          <w:rPr>
            <w:rStyle w:val="Hyperlink"/>
          </w:rPr>
          <w:t>Figure 92: Auditing Menu Options</w:t>
        </w:r>
        <w:r w:rsidR="00F56C49">
          <w:rPr>
            <w:webHidden/>
          </w:rPr>
          <w:tab/>
        </w:r>
        <w:r w:rsidR="00F56C49">
          <w:rPr>
            <w:webHidden/>
          </w:rPr>
          <w:fldChar w:fldCharType="begin"/>
        </w:r>
        <w:r w:rsidR="00F56C49">
          <w:rPr>
            <w:webHidden/>
          </w:rPr>
          <w:instrText xml:space="preserve"> PAGEREF _Toc151535145 \h </w:instrText>
        </w:r>
        <w:r w:rsidR="00F56C49">
          <w:rPr>
            <w:webHidden/>
          </w:rPr>
        </w:r>
        <w:r w:rsidR="00F56C49">
          <w:rPr>
            <w:webHidden/>
          </w:rPr>
          <w:fldChar w:fldCharType="separate"/>
        </w:r>
        <w:r w:rsidR="00F56C49">
          <w:rPr>
            <w:webHidden/>
          </w:rPr>
          <w:t>162</w:t>
        </w:r>
        <w:r w:rsidR="00F56C49">
          <w:rPr>
            <w:webHidden/>
          </w:rPr>
          <w:fldChar w:fldCharType="end"/>
        </w:r>
      </w:hyperlink>
    </w:p>
    <w:p w14:paraId="2FF74D74" w14:textId="2B006002" w:rsidR="00F56C49" w:rsidRDefault="00000000">
      <w:pPr>
        <w:pStyle w:val="TableofFigures"/>
        <w:rPr>
          <w:rFonts w:asciiTheme="minorHAnsi" w:eastAsiaTheme="minorEastAsia" w:hAnsiTheme="minorHAnsi" w:cstheme="minorBidi"/>
          <w:color w:val="auto"/>
          <w:sz w:val="22"/>
        </w:rPr>
      </w:pPr>
      <w:hyperlink w:anchor="_Toc151535146" w:history="1">
        <w:r w:rsidR="00F56C49" w:rsidRPr="00CB77DA">
          <w:rPr>
            <w:rStyle w:val="Hyperlink"/>
          </w:rPr>
          <w:t>Figure 93: Display Menus and Options Menu</w:t>
        </w:r>
        <w:r w:rsidR="00F56C49">
          <w:rPr>
            <w:webHidden/>
          </w:rPr>
          <w:tab/>
        </w:r>
        <w:r w:rsidR="00F56C49">
          <w:rPr>
            <w:webHidden/>
          </w:rPr>
          <w:fldChar w:fldCharType="begin"/>
        </w:r>
        <w:r w:rsidR="00F56C49">
          <w:rPr>
            <w:webHidden/>
          </w:rPr>
          <w:instrText xml:space="preserve"> PAGEREF _Toc151535146 \h </w:instrText>
        </w:r>
        <w:r w:rsidR="00F56C49">
          <w:rPr>
            <w:webHidden/>
          </w:rPr>
        </w:r>
        <w:r w:rsidR="00F56C49">
          <w:rPr>
            <w:webHidden/>
          </w:rPr>
          <w:fldChar w:fldCharType="separate"/>
        </w:r>
        <w:r w:rsidR="00F56C49">
          <w:rPr>
            <w:webHidden/>
          </w:rPr>
          <w:t>162</w:t>
        </w:r>
        <w:r w:rsidR="00F56C49">
          <w:rPr>
            <w:webHidden/>
          </w:rPr>
          <w:fldChar w:fldCharType="end"/>
        </w:r>
      </w:hyperlink>
    </w:p>
    <w:p w14:paraId="3D63295E" w14:textId="7958959C" w:rsidR="00F56C49" w:rsidRDefault="00000000">
      <w:pPr>
        <w:pStyle w:val="TableofFigures"/>
        <w:rPr>
          <w:rFonts w:asciiTheme="minorHAnsi" w:eastAsiaTheme="minorEastAsia" w:hAnsiTheme="minorHAnsi" w:cstheme="minorBidi"/>
          <w:color w:val="auto"/>
          <w:sz w:val="22"/>
        </w:rPr>
      </w:pPr>
      <w:hyperlink w:anchor="_Toc151535147" w:history="1">
        <w:r w:rsidR="00F56C49" w:rsidRPr="00CB77DA">
          <w:rPr>
            <w:rStyle w:val="Hyperlink"/>
          </w:rPr>
          <w:t>Figure 94: Option Function Inquiry Option—Sample User Dialog and Report</w:t>
        </w:r>
        <w:r w:rsidR="00F56C49">
          <w:rPr>
            <w:webHidden/>
          </w:rPr>
          <w:tab/>
        </w:r>
        <w:r w:rsidR="00F56C49">
          <w:rPr>
            <w:webHidden/>
          </w:rPr>
          <w:fldChar w:fldCharType="begin"/>
        </w:r>
        <w:r w:rsidR="00F56C49">
          <w:rPr>
            <w:webHidden/>
          </w:rPr>
          <w:instrText xml:space="preserve"> PAGEREF _Toc151535147 \h </w:instrText>
        </w:r>
        <w:r w:rsidR="00F56C49">
          <w:rPr>
            <w:webHidden/>
          </w:rPr>
        </w:r>
        <w:r w:rsidR="00F56C49">
          <w:rPr>
            <w:webHidden/>
          </w:rPr>
          <w:fldChar w:fldCharType="separate"/>
        </w:r>
        <w:r w:rsidR="00F56C49">
          <w:rPr>
            <w:webHidden/>
          </w:rPr>
          <w:t>164</w:t>
        </w:r>
        <w:r w:rsidR="00F56C49">
          <w:rPr>
            <w:webHidden/>
          </w:rPr>
          <w:fldChar w:fldCharType="end"/>
        </w:r>
      </w:hyperlink>
    </w:p>
    <w:p w14:paraId="2036C6E7" w14:textId="1A81CBF7" w:rsidR="00F56C49" w:rsidRDefault="00000000">
      <w:pPr>
        <w:pStyle w:val="TableofFigures"/>
        <w:rPr>
          <w:rFonts w:asciiTheme="minorHAnsi" w:eastAsiaTheme="minorEastAsia" w:hAnsiTheme="minorHAnsi" w:cstheme="minorBidi"/>
          <w:color w:val="auto"/>
          <w:sz w:val="22"/>
        </w:rPr>
      </w:pPr>
      <w:hyperlink w:anchor="_Toc151535148" w:history="1">
        <w:r w:rsidR="00F56C49" w:rsidRPr="00CB77DA">
          <w:rPr>
            <w:rStyle w:val="Hyperlink"/>
          </w:rPr>
          <w:t>Figure 95: Option Access by User Option</w:t>
        </w:r>
        <w:r w:rsidR="00F56C49">
          <w:rPr>
            <w:webHidden/>
          </w:rPr>
          <w:tab/>
        </w:r>
        <w:r w:rsidR="00F56C49">
          <w:rPr>
            <w:webHidden/>
          </w:rPr>
          <w:fldChar w:fldCharType="begin"/>
        </w:r>
        <w:r w:rsidR="00F56C49">
          <w:rPr>
            <w:webHidden/>
          </w:rPr>
          <w:instrText xml:space="preserve"> PAGEREF _Toc151535148 \h </w:instrText>
        </w:r>
        <w:r w:rsidR="00F56C49">
          <w:rPr>
            <w:webHidden/>
          </w:rPr>
        </w:r>
        <w:r w:rsidR="00F56C49">
          <w:rPr>
            <w:webHidden/>
          </w:rPr>
          <w:fldChar w:fldCharType="separate"/>
        </w:r>
        <w:r w:rsidR="00F56C49">
          <w:rPr>
            <w:webHidden/>
          </w:rPr>
          <w:t>164</w:t>
        </w:r>
        <w:r w:rsidR="00F56C49">
          <w:rPr>
            <w:webHidden/>
          </w:rPr>
          <w:fldChar w:fldCharType="end"/>
        </w:r>
      </w:hyperlink>
    </w:p>
    <w:p w14:paraId="707957E5" w14:textId="37C2C0E8" w:rsidR="00F56C49" w:rsidRDefault="00000000">
      <w:pPr>
        <w:pStyle w:val="TableofFigures"/>
        <w:rPr>
          <w:rFonts w:asciiTheme="minorHAnsi" w:eastAsiaTheme="minorEastAsia" w:hAnsiTheme="minorHAnsi" w:cstheme="minorBidi"/>
          <w:color w:val="auto"/>
          <w:sz w:val="22"/>
        </w:rPr>
      </w:pPr>
      <w:hyperlink w:anchor="_Toc151535149" w:history="1">
        <w:r w:rsidR="00F56C49" w:rsidRPr="00CB77DA">
          <w:rPr>
            <w:rStyle w:val="Hyperlink"/>
          </w:rPr>
          <w:t>Figure 96: Delete Unreferenced Options Option</w:t>
        </w:r>
        <w:r w:rsidR="00F56C49">
          <w:rPr>
            <w:webHidden/>
          </w:rPr>
          <w:tab/>
        </w:r>
        <w:r w:rsidR="00F56C49">
          <w:rPr>
            <w:webHidden/>
          </w:rPr>
          <w:fldChar w:fldCharType="begin"/>
        </w:r>
        <w:r w:rsidR="00F56C49">
          <w:rPr>
            <w:webHidden/>
          </w:rPr>
          <w:instrText xml:space="preserve"> PAGEREF _Toc151535149 \h </w:instrText>
        </w:r>
        <w:r w:rsidR="00F56C49">
          <w:rPr>
            <w:webHidden/>
          </w:rPr>
        </w:r>
        <w:r w:rsidR="00F56C49">
          <w:rPr>
            <w:webHidden/>
          </w:rPr>
          <w:fldChar w:fldCharType="separate"/>
        </w:r>
        <w:r w:rsidR="00F56C49">
          <w:rPr>
            <w:webHidden/>
          </w:rPr>
          <w:t>166</w:t>
        </w:r>
        <w:r w:rsidR="00F56C49">
          <w:rPr>
            <w:webHidden/>
          </w:rPr>
          <w:fldChar w:fldCharType="end"/>
        </w:r>
      </w:hyperlink>
    </w:p>
    <w:p w14:paraId="7A2DCD12" w14:textId="163C4F3F" w:rsidR="00F56C49" w:rsidRDefault="00000000">
      <w:pPr>
        <w:pStyle w:val="TableofFigures"/>
        <w:rPr>
          <w:rFonts w:asciiTheme="minorHAnsi" w:eastAsiaTheme="minorEastAsia" w:hAnsiTheme="minorHAnsi" w:cstheme="minorBidi"/>
          <w:color w:val="auto"/>
          <w:sz w:val="22"/>
        </w:rPr>
      </w:pPr>
      <w:hyperlink w:anchor="_Toc151535150" w:history="1">
        <w:r w:rsidR="00F56C49" w:rsidRPr="00CB77DA">
          <w:rPr>
            <w:rStyle w:val="Hyperlink"/>
          </w:rPr>
          <w:t>Figure 97: Fix Option File Pointers Option</w:t>
        </w:r>
        <w:r w:rsidR="00F56C49">
          <w:rPr>
            <w:webHidden/>
          </w:rPr>
          <w:tab/>
        </w:r>
        <w:r w:rsidR="00F56C49">
          <w:rPr>
            <w:webHidden/>
          </w:rPr>
          <w:fldChar w:fldCharType="begin"/>
        </w:r>
        <w:r w:rsidR="00F56C49">
          <w:rPr>
            <w:webHidden/>
          </w:rPr>
          <w:instrText xml:space="preserve"> PAGEREF _Toc151535150 \h </w:instrText>
        </w:r>
        <w:r w:rsidR="00F56C49">
          <w:rPr>
            <w:webHidden/>
          </w:rPr>
        </w:r>
        <w:r w:rsidR="00F56C49">
          <w:rPr>
            <w:webHidden/>
          </w:rPr>
          <w:fldChar w:fldCharType="separate"/>
        </w:r>
        <w:r w:rsidR="00F56C49">
          <w:rPr>
            <w:webHidden/>
          </w:rPr>
          <w:t>167</w:t>
        </w:r>
        <w:r w:rsidR="00F56C49">
          <w:rPr>
            <w:webHidden/>
          </w:rPr>
          <w:fldChar w:fldCharType="end"/>
        </w:r>
      </w:hyperlink>
    </w:p>
    <w:p w14:paraId="4A21267F" w14:textId="4446D602" w:rsidR="00F56C49" w:rsidRDefault="00000000">
      <w:pPr>
        <w:pStyle w:val="TableofFigures"/>
        <w:rPr>
          <w:rFonts w:asciiTheme="minorHAnsi" w:eastAsiaTheme="minorEastAsia" w:hAnsiTheme="minorHAnsi" w:cstheme="minorBidi"/>
          <w:color w:val="auto"/>
          <w:sz w:val="22"/>
        </w:rPr>
      </w:pPr>
      <w:hyperlink w:anchor="_Toc151535151" w:history="1">
        <w:r w:rsidR="00F56C49" w:rsidRPr="00CB77DA">
          <w:rPr>
            <w:rStyle w:val="Hyperlink"/>
          </w:rPr>
          <w:t>Figure 98: Fix Option File Pointers Option—Sample User Dialog</w:t>
        </w:r>
        <w:r w:rsidR="00F56C49">
          <w:rPr>
            <w:webHidden/>
          </w:rPr>
          <w:tab/>
        </w:r>
        <w:r w:rsidR="00F56C49">
          <w:rPr>
            <w:webHidden/>
          </w:rPr>
          <w:fldChar w:fldCharType="begin"/>
        </w:r>
        <w:r w:rsidR="00F56C49">
          <w:rPr>
            <w:webHidden/>
          </w:rPr>
          <w:instrText xml:space="preserve"> PAGEREF _Toc151535151 \h </w:instrText>
        </w:r>
        <w:r w:rsidR="00F56C49">
          <w:rPr>
            <w:webHidden/>
          </w:rPr>
        </w:r>
        <w:r w:rsidR="00F56C49">
          <w:rPr>
            <w:webHidden/>
          </w:rPr>
          <w:fldChar w:fldCharType="separate"/>
        </w:r>
        <w:r w:rsidR="00F56C49">
          <w:rPr>
            <w:webHidden/>
          </w:rPr>
          <w:t>167</w:t>
        </w:r>
        <w:r w:rsidR="00F56C49">
          <w:rPr>
            <w:webHidden/>
          </w:rPr>
          <w:fldChar w:fldCharType="end"/>
        </w:r>
      </w:hyperlink>
    </w:p>
    <w:p w14:paraId="74CEB2D2" w14:textId="2994D35F" w:rsidR="00F56C49" w:rsidRDefault="00000000">
      <w:pPr>
        <w:pStyle w:val="TableofFigures"/>
        <w:rPr>
          <w:rFonts w:asciiTheme="minorHAnsi" w:eastAsiaTheme="minorEastAsia" w:hAnsiTheme="minorHAnsi" w:cstheme="minorBidi"/>
          <w:color w:val="auto"/>
          <w:sz w:val="22"/>
        </w:rPr>
      </w:pPr>
      <w:hyperlink w:anchor="_Toc151535152" w:history="1">
        <w:r w:rsidR="00F56C49" w:rsidRPr="00CB77DA">
          <w:rPr>
            <w:rStyle w:val="Hyperlink"/>
          </w:rPr>
          <w:t>Figure 99: Switch Identities Option</w:t>
        </w:r>
        <w:r w:rsidR="00F56C49">
          <w:rPr>
            <w:webHidden/>
          </w:rPr>
          <w:tab/>
        </w:r>
        <w:r w:rsidR="00F56C49">
          <w:rPr>
            <w:webHidden/>
          </w:rPr>
          <w:fldChar w:fldCharType="begin"/>
        </w:r>
        <w:r w:rsidR="00F56C49">
          <w:rPr>
            <w:webHidden/>
          </w:rPr>
          <w:instrText xml:space="preserve"> PAGEREF _Toc151535152 \h </w:instrText>
        </w:r>
        <w:r w:rsidR="00F56C49">
          <w:rPr>
            <w:webHidden/>
          </w:rPr>
        </w:r>
        <w:r w:rsidR="00F56C49">
          <w:rPr>
            <w:webHidden/>
          </w:rPr>
          <w:fldChar w:fldCharType="separate"/>
        </w:r>
        <w:r w:rsidR="00F56C49">
          <w:rPr>
            <w:webHidden/>
          </w:rPr>
          <w:t>167</w:t>
        </w:r>
        <w:r w:rsidR="00F56C49">
          <w:rPr>
            <w:webHidden/>
          </w:rPr>
          <w:fldChar w:fldCharType="end"/>
        </w:r>
      </w:hyperlink>
    </w:p>
    <w:p w14:paraId="38AF1694" w14:textId="674AB888" w:rsidR="00F56C49" w:rsidRDefault="00000000">
      <w:pPr>
        <w:pStyle w:val="TableofFigures"/>
        <w:rPr>
          <w:rFonts w:asciiTheme="minorHAnsi" w:eastAsiaTheme="minorEastAsia" w:hAnsiTheme="minorHAnsi" w:cstheme="minorBidi"/>
          <w:color w:val="auto"/>
          <w:sz w:val="22"/>
        </w:rPr>
      </w:pPr>
      <w:hyperlink w:anchor="_Toc151535153" w:history="1">
        <w:r w:rsidR="00F56C49" w:rsidRPr="00CB77DA">
          <w:rPr>
            <w:rStyle w:val="Hyperlink"/>
          </w:rPr>
          <w:t>Figure 100: Out-Of-Order Set Management Menu Options</w:t>
        </w:r>
        <w:r w:rsidR="00F56C49">
          <w:rPr>
            <w:webHidden/>
          </w:rPr>
          <w:tab/>
        </w:r>
        <w:r w:rsidR="00F56C49">
          <w:rPr>
            <w:webHidden/>
          </w:rPr>
          <w:fldChar w:fldCharType="begin"/>
        </w:r>
        <w:r w:rsidR="00F56C49">
          <w:rPr>
            <w:webHidden/>
          </w:rPr>
          <w:instrText xml:space="preserve"> PAGEREF _Toc151535153 \h </w:instrText>
        </w:r>
        <w:r w:rsidR="00F56C49">
          <w:rPr>
            <w:webHidden/>
          </w:rPr>
        </w:r>
        <w:r w:rsidR="00F56C49">
          <w:rPr>
            <w:webHidden/>
          </w:rPr>
          <w:fldChar w:fldCharType="separate"/>
        </w:r>
        <w:r w:rsidR="00F56C49">
          <w:rPr>
            <w:webHidden/>
          </w:rPr>
          <w:t>168</w:t>
        </w:r>
        <w:r w:rsidR="00F56C49">
          <w:rPr>
            <w:webHidden/>
          </w:rPr>
          <w:fldChar w:fldCharType="end"/>
        </w:r>
      </w:hyperlink>
    </w:p>
    <w:p w14:paraId="30020202" w14:textId="4BDCE54D" w:rsidR="00F56C49" w:rsidRDefault="00000000">
      <w:pPr>
        <w:pStyle w:val="TableofFigures"/>
        <w:rPr>
          <w:rFonts w:asciiTheme="minorHAnsi" w:eastAsiaTheme="minorEastAsia" w:hAnsiTheme="minorHAnsi" w:cstheme="minorBidi"/>
          <w:color w:val="auto"/>
          <w:sz w:val="22"/>
        </w:rPr>
      </w:pPr>
      <w:hyperlink w:anchor="_Toc151535154" w:history="1">
        <w:r w:rsidR="00F56C49" w:rsidRPr="00CB77DA">
          <w:rPr>
            <w:rStyle w:val="Hyperlink"/>
          </w:rPr>
          <w:t>Figure 101: Restrict Availability of Options Option</w:t>
        </w:r>
        <w:r w:rsidR="00F56C49">
          <w:rPr>
            <w:webHidden/>
          </w:rPr>
          <w:tab/>
        </w:r>
        <w:r w:rsidR="00F56C49">
          <w:rPr>
            <w:webHidden/>
          </w:rPr>
          <w:fldChar w:fldCharType="begin"/>
        </w:r>
        <w:r w:rsidR="00F56C49">
          <w:rPr>
            <w:webHidden/>
          </w:rPr>
          <w:instrText xml:space="preserve"> PAGEREF _Toc151535154 \h </w:instrText>
        </w:r>
        <w:r w:rsidR="00F56C49">
          <w:rPr>
            <w:webHidden/>
          </w:rPr>
        </w:r>
        <w:r w:rsidR="00F56C49">
          <w:rPr>
            <w:webHidden/>
          </w:rPr>
          <w:fldChar w:fldCharType="separate"/>
        </w:r>
        <w:r w:rsidR="00F56C49">
          <w:rPr>
            <w:webHidden/>
          </w:rPr>
          <w:t>169</w:t>
        </w:r>
        <w:r w:rsidR="00F56C49">
          <w:rPr>
            <w:webHidden/>
          </w:rPr>
          <w:fldChar w:fldCharType="end"/>
        </w:r>
      </w:hyperlink>
    </w:p>
    <w:p w14:paraId="5813E330" w14:textId="2A46B7D6" w:rsidR="00F56C49" w:rsidRDefault="00000000">
      <w:pPr>
        <w:pStyle w:val="TableofFigures"/>
        <w:rPr>
          <w:rFonts w:asciiTheme="minorHAnsi" w:eastAsiaTheme="minorEastAsia" w:hAnsiTheme="minorHAnsi" w:cstheme="minorBidi"/>
          <w:color w:val="auto"/>
          <w:sz w:val="22"/>
        </w:rPr>
      </w:pPr>
      <w:hyperlink w:anchor="_Toc151535155" w:history="1">
        <w:r w:rsidR="00F56C49" w:rsidRPr="00CB77DA">
          <w:rPr>
            <w:rStyle w:val="Hyperlink"/>
          </w:rPr>
          <w:t>Figure 102: Clean old Job Nodes in XUTL Option</w:t>
        </w:r>
        <w:r w:rsidR="00F56C49">
          <w:rPr>
            <w:webHidden/>
          </w:rPr>
          <w:tab/>
        </w:r>
        <w:r w:rsidR="00F56C49">
          <w:rPr>
            <w:webHidden/>
          </w:rPr>
          <w:fldChar w:fldCharType="begin"/>
        </w:r>
        <w:r w:rsidR="00F56C49">
          <w:rPr>
            <w:webHidden/>
          </w:rPr>
          <w:instrText xml:space="preserve"> PAGEREF _Toc151535155 \h </w:instrText>
        </w:r>
        <w:r w:rsidR="00F56C49">
          <w:rPr>
            <w:webHidden/>
          </w:rPr>
        </w:r>
        <w:r w:rsidR="00F56C49">
          <w:rPr>
            <w:webHidden/>
          </w:rPr>
          <w:fldChar w:fldCharType="separate"/>
        </w:r>
        <w:r w:rsidR="00F56C49">
          <w:rPr>
            <w:webHidden/>
          </w:rPr>
          <w:t>170</w:t>
        </w:r>
        <w:r w:rsidR="00F56C49">
          <w:rPr>
            <w:webHidden/>
          </w:rPr>
          <w:fldChar w:fldCharType="end"/>
        </w:r>
      </w:hyperlink>
    </w:p>
    <w:p w14:paraId="0DFF87D3" w14:textId="590FBD0A" w:rsidR="00F56C49" w:rsidRDefault="00000000">
      <w:pPr>
        <w:pStyle w:val="TableofFigures"/>
        <w:rPr>
          <w:rFonts w:asciiTheme="minorHAnsi" w:eastAsiaTheme="minorEastAsia" w:hAnsiTheme="minorHAnsi" w:cstheme="minorBidi"/>
          <w:color w:val="auto"/>
          <w:sz w:val="22"/>
        </w:rPr>
      </w:pPr>
      <w:hyperlink w:anchor="_Toc151535156" w:history="1">
        <w:r w:rsidR="00F56C49" w:rsidRPr="00CB77DA">
          <w:rPr>
            <w:rStyle w:val="Hyperlink"/>
          </w:rPr>
          <w:t>Figure 103: Building Primary Menu Trees Options</w:t>
        </w:r>
        <w:r w:rsidR="00F56C49">
          <w:rPr>
            <w:webHidden/>
          </w:rPr>
          <w:tab/>
        </w:r>
        <w:r w:rsidR="00F56C49">
          <w:rPr>
            <w:webHidden/>
          </w:rPr>
          <w:fldChar w:fldCharType="begin"/>
        </w:r>
        <w:r w:rsidR="00F56C49">
          <w:rPr>
            <w:webHidden/>
          </w:rPr>
          <w:instrText xml:space="preserve"> PAGEREF _Toc151535156 \h </w:instrText>
        </w:r>
        <w:r w:rsidR="00F56C49">
          <w:rPr>
            <w:webHidden/>
          </w:rPr>
        </w:r>
        <w:r w:rsidR="00F56C49">
          <w:rPr>
            <w:webHidden/>
          </w:rPr>
          <w:fldChar w:fldCharType="separate"/>
        </w:r>
        <w:r w:rsidR="00F56C49">
          <w:rPr>
            <w:webHidden/>
          </w:rPr>
          <w:t>171</w:t>
        </w:r>
        <w:r w:rsidR="00F56C49">
          <w:rPr>
            <w:webHidden/>
          </w:rPr>
          <w:fldChar w:fldCharType="end"/>
        </w:r>
      </w:hyperlink>
    </w:p>
    <w:p w14:paraId="1F0A65E6" w14:textId="2795F238" w:rsidR="00F56C49" w:rsidRDefault="00000000">
      <w:pPr>
        <w:pStyle w:val="TableofFigures"/>
        <w:rPr>
          <w:rFonts w:asciiTheme="minorHAnsi" w:eastAsiaTheme="minorEastAsia" w:hAnsiTheme="minorHAnsi" w:cstheme="minorBidi"/>
          <w:color w:val="auto"/>
          <w:sz w:val="22"/>
        </w:rPr>
      </w:pPr>
      <w:hyperlink w:anchor="_Toc151535157" w:history="1">
        <w:r w:rsidR="00F56C49" w:rsidRPr="00CB77DA">
          <w:rPr>
            <w:rStyle w:val="Hyperlink"/>
          </w:rPr>
          <w:t>Figure 104: Menu Jump Error Message (1 of 6)</w:t>
        </w:r>
        <w:r w:rsidR="00F56C49">
          <w:rPr>
            <w:webHidden/>
          </w:rPr>
          <w:tab/>
        </w:r>
        <w:r w:rsidR="00F56C49">
          <w:rPr>
            <w:webHidden/>
          </w:rPr>
          <w:fldChar w:fldCharType="begin"/>
        </w:r>
        <w:r w:rsidR="00F56C49">
          <w:rPr>
            <w:webHidden/>
          </w:rPr>
          <w:instrText xml:space="preserve"> PAGEREF _Toc151535157 \h </w:instrText>
        </w:r>
        <w:r w:rsidR="00F56C49">
          <w:rPr>
            <w:webHidden/>
          </w:rPr>
        </w:r>
        <w:r w:rsidR="00F56C49">
          <w:rPr>
            <w:webHidden/>
          </w:rPr>
          <w:fldChar w:fldCharType="separate"/>
        </w:r>
        <w:r w:rsidR="00F56C49">
          <w:rPr>
            <w:webHidden/>
          </w:rPr>
          <w:t>172</w:t>
        </w:r>
        <w:r w:rsidR="00F56C49">
          <w:rPr>
            <w:webHidden/>
          </w:rPr>
          <w:fldChar w:fldCharType="end"/>
        </w:r>
      </w:hyperlink>
    </w:p>
    <w:p w14:paraId="6CF3DD87" w14:textId="5051F45D" w:rsidR="00F56C49" w:rsidRDefault="00000000">
      <w:pPr>
        <w:pStyle w:val="TableofFigures"/>
        <w:rPr>
          <w:rFonts w:asciiTheme="minorHAnsi" w:eastAsiaTheme="minorEastAsia" w:hAnsiTheme="minorHAnsi" w:cstheme="minorBidi"/>
          <w:color w:val="auto"/>
          <w:sz w:val="22"/>
        </w:rPr>
      </w:pPr>
      <w:hyperlink w:anchor="_Toc151535158" w:history="1">
        <w:r w:rsidR="00F56C49" w:rsidRPr="00CB77DA">
          <w:rPr>
            <w:rStyle w:val="Hyperlink"/>
          </w:rPr>
          <w:t>Figure 105: Menu Jump Error Message (2 of 6)</w:t>
        </w:r>
        <w:r w:rsidR="00F56C49">
          <w:rPr>
            <w:webHidden/>
          </w:rPr>
          <w:tab/>
        </w:r>
        <w:r w:rsidR="00F56C49">
          <w:rPr>
            <w:webHidden/>
          </w:rPr>
          <w:fldChar w:fldCharType="begin"/>
        </w:r>
        <w:r w:rsidR="00F56C49">
          <w:rPr>
            <w:webHidden/>
          </w:rPr>
          <w:instrText xml:space="preserve"> PAGEREF _Toc151535158 \h </w:instrText>
        </w:r>
        <w:r w:rsidR="00F56C49">
          <w:rPr>
            <w:webHidden/>
          </w:rPr>
        </w:r>
        <w:r w:rsidR="00F56C49">
          <w:rPr>
            <w:webHidden/>
          </w:rPr>
          <w:fldChar w:fldCharType="separate"/>
        </w:r>
        <w:r w:rsidR="00F56C49">
          <w:rPr>
            <w:webHidden/>
          </w:rPr>
          <w:t>172</w:t>
        </w:r>
        <w:r w:rsidR="00F56C49">
          <w:rPr>
            <w:webHidden/>
          </w:rPr>
          <w:fldChar w:fldCharType="end"/>
        </w:r>
      </w:hyperlink>
    </w:p>
    <w:p w14:paraId="62866DFD" w14:textId="1CD6627A" w:rsidR="00F56C49" w:rsidRDefault="00000000">
      <w:pPr>
        <w:pStyle w:val="TableofFigures"/>
        <w:rPr>
          <w:rFonts w:asciiTheme="minorHAnsi" w:eastAsiaTheme="minorEastAsia" w:hAnsiTheme="minorHAnsi" w:cstheme="minorBidi"/>
          <w:color w:val="auto"/>
          <w:sz w:val="22"/>
        </w:rPr>
      </w:pPr>
      <w:hyperlink w:anchor="_Toc151535159" w:history="1">
        <w:r w:rsidR="00F56C49" w:rsidRPr="00CB77DA">
          <w:rPr>
            <w:rStyle w:val="Hyperlink"/>
          </w:rPr>
          <w:t>Figure 106: Menu Jump Error Message (3 of 6)</w:t>
        </w:r>
        <w:r w:rsidR="00F56C49">
          <w:rPr>
            <w:webHidden/>
          </w:rPr>
          <w:tab/>
        </w:r>
        <w:r w:rsidR="00F56C49">
          <w:rPr>
            <w:webHidden/>
          </w:rPr>
          <w:fldChar w:fldCharType="begin"/>
        </w:r>
        <w:r w:rsidR="00F56C49">
          <w:rPr>
            <w:webHidden/>
          </w:rPr>
          <w:instrText xml:space="preserve"> PAGEREF _Toc151535159 \h </w:instrText>
        </w:r>
        <w:r w:rsidR="00F56C49">
          <w:rPr>
            <w:webHidden/>
          </w:rPr>
        </w:r>
        <w:r w:rsidR="00F56C49">
          <w:rPr>
            <w:webHidden/>
          </w:rPr>
          <w:fldChar w:fldCharType="separate"/>
        </w:r>
        <w:r w:rsidR="00F56C49">
          <w:rPr>
            <w:webHidden/>
          </w:rPr>
          <w:t>172</w:t>
        </w:r>
        <w:r w:rsidR="00F56C49">
          <w:rPr>
            <w:webHidden/>
          </w:rPr>
          <w:fldChar w:fldCharType="end"/>
        </w:r>
      </w:hyperlink>
    </w:p>
    <w:p w14:paraId="5A367D1E" w14:textId="2CA46EBA" w:rsidR="00F56C49" w:rsidRDefault="00000000">
      <w:pPr>
        <w:pStyle w:val="TableofFigures"/>
        <w:rPr>
          <w:rFonts w:asciiTheme="minorHAnsi" w:eastAsiaTheme="minorEastAsia" w:hAnsiTheme="minorHAnsi" w:cstheme="minorBidi"/>
          <w:color w:val="auto"/>
          <w:sz w:val="22"/>
        </w:rPr>
      </w:pPr>
      <w:hyperlink w:anchor="_Toc151535160" w:history="1">
        <w:r w:rsidR="00F56C49" w:rsidRPr="00CB77DA">
          <w:rPr>
            <w:rStyle w:val="Hyperlink"/>
          </w:rPr>
          <w:t>Figure 107: Menu Jump Error Message (4 of 6)</w:t>
        </w:r>
        <w:r w:rsidR="00F56C49">
          <w:rPr>
            <w:webHidden/>
          </w:rPr>
          <w:tab/>
        </w:r>
        <w:r w:rsidR="00F56C49">
          <w:rPr>
            <w:webHidden/>
          </w:rPr>
          <w:fldChar w:fldCharType="begin"/>
        </w:r>
        <w:r w:rsidR="00F56C49">
          <w:rPr>
            <w:webHidden/>
          </w:rPr>
          <w:instrText xml:space="preserve"> PAGEREF _Toc151535160 \h </w:instrText>
        </w:r>
        <w:r w:rsidR="00F56C49">
          <w:rPr>
            <w:webHidden/>
          </w:rPr>
        </w:r>
        <w:r w:rsidR="00F56C49">
          <w:rPr>
            <w:webHidden/>
          </w:rPr>
          <w:fldChar w:fldCharType="separate"/>
        </w:r>
        <w:r w:rsidR="00F56C49">
          <w:rPr>
            <w:webHidden/>
          </w:rPr>
          <w:t>173</w:t>
        </w:r>
        <w:r w:rsidR="00F56C49">
          <w:rPr>
            <w:webHidden/>
          </w:rPr>
          <w:fldChar w:fldCharType="end"/>
        </w:r>
      </w:hyperlink>
    </w:p>
    <w:p w14:paraId="776ACB8D" w14:textId="3B11699F" w:rsidR="00F56C49" w:rsidRDefault="00000000">
      <w:pPr>
        <w:pStyle w:val="TableofFigures"/>
        <w:rPr>
          <w:rFonts w:asciiTheme="minorHAnsi" w:eastAsiaTheme="minorEastAsia" w:hAnsiTheme="minorHAnsi" w:cstheme="minorBidi"/>
          <w:color w:val="auto"/>
          <w:sz w:val="22"/>
        </w:rPr>
      </w:pPr>
      <w:hyperlink w:anchor="_Toc151535161" w:history="1">
        <w:r w:rsidR="00F56C49" w:rsidRPr="00CB77DA">
          <w:rPr>
            <w:rStyle w:val="Hyperlink"/>
          </w:rPr>
          <w:t>Figure 108: Menu Jump Error Message (5 of 6)</w:t>
        </w:r>
        <w:r w:rsidR="00F56C49">
          <w:rPr>
            <w:webHidden/>
          </w:rPr>
          <w:tab/>
        </w:r>
        <w:r w:rsidR="00F56C49">
          <w:rPr>
            <w:webHidden/>
          </w:rPr>
          <w:fldChar w:fldCharType="begin"/>
        </w:r>
        <w:r w:rsidR="00F56C49">
          <w:rPr>
            <w:webHidden/>
          </w:rPr>
          <w:instrText xml:space="preserve"> PAGEREF _Toc151535161 \h </w:instrText>
        </w:r>
        <w:r w:rsidR="00F56C49">
          <w:rPr>
            <w:webHidden/>
          </w:rPr>
        </w:r>
        <w:r w:rsidR="00F56C49">
          <w:rPr>
            <w:webHidden/>
          </w:rPr>
          <w:fldChar w:fldCharType="separate"/>
        </w:r>
        <w:r w:rsidR="00F56C49">
          <w:rPr>
            <w:webHidden/>
          </w:rPr>
          <w:t>173</w:t>
        </w:r>
        <w:r w:rsidR="00F56C49">
          <w:rPr>
            <w:webHidden/>
          </w:rPr>
          <w:fldChar w:fldCharType="end"/>
        </w:r>
      </w:hyperlink>
    </w:p>
    <w:p w14:paraId="570FD064" w14:textId="0288244D" w:rsidR="00F56C49" w:rsidRDefault="00000000">
      <w:pPr>
        <w:pStyle w:val="TableofFigures"/>
        <w:rPr>
          <w:rFonts w:asciiTheme="minorHAnsi" w:eastAsiaTheme="minorEastAsia" w:hAnsiTheme="minorHAnsi" w:cstheme="minorBidi"/>
          <w:color w:val="auto"/>
          <w:sz w:val="22"/>
        </w:rPr>
      </w:pPr>
      <w:hyperlink w:anchor="_Toc151535162" w:history="1">
        <w:r w:rsidR="00F56C49" w:rsidRPr="00CB77DA">
          <w:rPr>
            <w:rStyle w:val="Hyperlink"/>
          </w:rPr>
          <w:t>Figure 109: Menu Jump Error Message (6 of 6)</w:t>
        </w:r>
        <w:r w:rsidR="00F56C49">
          <w:rPr>
            <w:webHidden/>
          </w:rPr>
          <w:tab/>
        </w:r>
        <w:r w:rsidR="00F56C49">
          <w:rPr>
            <w:webHidden/>
          </w:rPr>
          <w:fldChar w:fldCharType="begin"/>
        </w:r>
        <w:r w:rsidR="00F56C49">
          <w:rPr>
            <w:webHidden/>
          </w:rPr>
          <w:instrText xml:space="preserve"> PAGEREF _Toc151535162 \h </w:instrText>
        </w:r>
        <w:r w:rsidR="00F56C49">
          <w:rPr>
            <w:webHidden/>
          </w:rPr>
        </w:r>
        <w:r w:rsidR="00F56C49">
          <w:rPr>
            <w:webHidden/>
          </w:rPr>
          <w:fldChar w:fldCharType="separate"/>
        </w:r>
        <w:r w:rsidR="00F56C49">
          <w:rPr>
            <w:webHidden/>
          </w:rPr>
          <w:t>173</w:t>
        </w:r>
        <w:r w:rsidR="00F56C49">
          <w:rPr>
            <w:webHidden/>
          </w:rPr>
          <w:fldChar w:fldCharType="end"/>
        </w:r>
      </w:hyperlink>
    </w:p>
    <w:p w14:paraId="14BA6306" w14:textId="25B8797D" w:rsidR="00F56C49" w:rsidRDefault="00000000">
      <w:pPr>
        <w:pStyle w:val="TableofFigures"/>
        <w:rPr>
          <w:rFonts w:asciiTheme="minorHAnsi" w:eastAsiaTheme="minorEastAsia" w:hAnsiTheme="minorHAnsi" w:cstheme="minorBidi"/>
          <w:color w:val="auto"/>
          <w:sz w:val="22"/>
        </w:rPr>
      </w:pPr>
      <w:hyperlink w:anchor="_Toc151535163" w:history="1">
        <w:r w:rsidR="00F56C49" w:rsidRPr="00CB77DA">
          <w:rPr>
            <w:rStyle w:val="Hyperlink"/>
          </w:rPr>
          <w:t>Figure 110: User Stack Example</w:t>
        </w:r>
        <w:r w:rsidR="00F56C49">
          <w:rPr>
            <w:webHidden/>
          </w:rPr>
          <w:tab/>
        </w:r>
        <w:r w:rsidR="00F56C49">
          <w:rPr>
            <w:webHidden/>
          </w:rPr>
          <w:fldChar w:fldCharType="begin"/>
        </w:r>
        <w:r w:rsidR="00F56C49">
          <w:rPr>
            <w:webHidden/>
          </w:rPr>
          <w:instrText xml:space="preserve"> PAGEREF _Toc151535163 \h </w:instrText>
        </w:r>
        <w:r w:rsidR="00F56C49">
          <w:rPr>
            <w:webHidden/>
          </w:rPr>
        </w:r>
        <w:r w:rsidR="00F56C49">
          <w:rPr>
            <w:webHidden/>
          </w:rPr>
          <w:fldChar w:fldCharType="separate"/>
        </w:r>
        <w:r w:rsidR="00F56C49">
          <w:rPr>
            <w:webHidden/>
          </w:rPr>
          <w:t>175</w:t>
        </w:r>
        <w:r w:rsidR="00F56C49">
          <w:rPr>
            <w:webHidden/>
          </w:rPr>
          <w:fldChar w:fldCharType="end"/>
        </w:r>
      </w:hyperlink>
    </w:p>
    <w:p w14:paraId="4D7596B9" w14:textId="0A7D4FDF" w:rsidR="00F56C49" w:rsidRDefault="00000000">
      <w:pPr>
        <w:pStyle w:val="TableofFigures"/>
        <w:rPr>
          <w:rFonts w:asciiTheme="minorHAnsi" w:eastAsiaTheme="minorEastAsia" w:hAnsiTheme="minorHAnsi" w:cstheme="minorBidi"/>
          <w:color w:val="auto"/>
          <w:sz w:val="22"/>
        </w:rPr>
      </w:pPr>
      <w:hyperlink w:anchor="_Toc151535164" w:history="1">
        <w:r w:rsidR="00F56C49" w:rsidRPr="00CB77DA">
          <w:rPr>
            <w:rStyle w:val="Hyperlink"/>
          </w:rPr>
          <w:t>Figure 111: Display Nodes for EVE Example</w:t>
        </w:r>
        <w:r w:rsidR="00F56C49">
          <w:rPr>
            <w:webHidden/>
          </w:rPr>
          <w:tab/>
        </w:r>
        <w:r w:rsidR="00F56C49">
          <w:rPr>
            <w:webHidden/>
          </w:rPr>
          <w:fldChar w:fldCharType="begin"/>
        </w:r>
        <w:r w:rsidR="00F56C49">
          <w:rPr>
            <w:webHidden/>
          </w:rPr>
          <w:instrText xml:space="preserve"> PAGEREF _Toc151535164 \h </w:instrText>
        </w:r>
        <w:r w:rsidR="00F56C49">
          <w:rPr>
            <w:webHidden/>
          </w:rPr>
        </w:r>
        <w:r w:rsidR="00F56C49">
          <w:rPr>
            <w:webHidden/>
          </w:rPr>
          <w:fldChar w:fldCharType="separate"/>
        </w:r>
        <w:r w:rsidR="00F56C49">
          <w:rPr>
            <w:webHidden/>
          </w:rPr>
          <w:t>176</w:t>
        </w:r>
        <w:r w:rsidR="00F56C49">
          <w:rPr>
            <w:webHidden/>
          </w:rPr>
          <w:fldChar w:fldCharType="end"/>
        </w:r>
      </w:hyperlink>
    </w:p>
    <w:p w14:paraId="3324243B" w14:textId="77F195B6" w:rsidR="00F56C49" w:rsidRDefault="00000000">
      <w:pPr>
        <w:pStyle w:val="TableofFigures"/>
        <w:rPr>
          <w:rFonts w:asciiTheme="minorHAnsi" w:eastAsiaTheme="minorEastAsia" w:hAnsiTheme="minorHAnsi" w:cstheme="minorBidi"/>
          <w:color w:val="auto"/>
          <w:sz w:val="22"/>
        </w:rPr>
      </w:pPr>
      <w:hyperlink w:anchor="_Toc151535165" w:history="1">
        <w:r w:rsidR="00F56C49" w:rsidRPr="00CB77DA">
          <w:rPr>
            <w:rStyle w:val="Hyperlink"/>
          </w:rPr>
          <w:t>Figure 112: Display Nodes for a Secondary Menu</w:t>
        </w:r>
        <w:r w:rsidR="00F56C49">
          <w:rPr>
            <w:webHidden/>
          </w:rPr>
          <w:tab/>
        </w:r>
        <w:r w:rsidR="00F56C49">
          <w:rPr>
            <w:webHidden/>
          </w:rPr>
          <w:fldChar w:fldCharType="begin"/>
        </w:r>
        <w:r w:rsidR="00F56C49">
          <w:rPr>
            <w:webHidden/>
          </w:rPr>
          <w:instrText xml:space="preserve"> PAGEREF _Toc151535165 \h </w:instrText>
        </w:r>
        <w:r w:rsidR="00F56C49">
          <w:rPr>
            <w:webHidden/>
          </w:rPr>
        </w:r>
        <w:r w:rsidR="00F56C49">
          <w:rPr>
            <w:webHidden/>
          </w:rPr>
          <w:fldChar w:fldCharType="separate"/>
        </w:r>
        <w:r w:rsidR="00F56C49">
          <w:rPr>
            <w:webHidden/>
          </w:rPr>
          <w:t>177</w:t>
        </w:r>
        <w:r w:rsidR="00F56C49">
          <w:rPr>
            <w:webHidden/>
          </w:rPr>
          <w:fldChar w:fldCharType="end"/>
        </w:r>
      </w:hyperlink>
    </w:p>
    <w:p w14:paraId="0C8EA9ED" w14:textId="63F87905" w:rsidR="00F56C49" w:rsidRDefault="00000000">
      <w:pPr>
        <w:pStyle w:val="TableofFigures"/>
        <w:rPr>
          <w:rFonts w:asciiTheme="minorHAnsi" w:eastAsiaTheme="minorEastAsia" w:hAnsiTheme="minorHAnsi" w:cstheme="minorBidi"/>
          <w:color w:val="auto"/>
          <w:sz w:val="22"/>
        </w:rPr>
      </w:pPr>
      <w:hyperlink w:anchor="_Toc151535166" w:history="1">
        <w:r w:rsidR="00F56C49" w:rsidRPr="00CB77DA">
          <w:rPr>
            <w:rStyle w:val="Hyperlink"/>
          </w:rPr>
          <w:t>Figure 113: Jump Nodes Example—Lookup Nodes</w:t>
        </w:r>
        <w:r w:rsidR="00F56C49">
          <w:rPr>
            <w:webHidden/>
          </w:rPr>
          <w:tab/>
        </w:r>
        <w:r w:rsidR="00F56C49">
          <w:rPr>
            <w:webHidden/>
          </w:rPr>
          <w:fldChar w:fldCharType="begin"/>
        </w:r>
        <w:r w:rsidR="00F56C49">
          <w:rPr>
            <w:webHidden/>
          </w:rPr>
          <w:instrText xml:space="preserve"> PAGEREF _Toc151535166 \h </w:instrText>
        </w:r>
        <w:r w:rsidR="00F56C49">
          <w:rPr>
            <w:webHidden/>
          </w:rPr>
        </w:r>
        <w:r w:rsidR="00F56C49">
          <w:rPr>
            <w:webHidden/>
          </w:rPr>
          <w:fldChar w:fldCharType="separate"/>
        </w:r>
        <w:r w:rsidR="00F56C49">
          <w:rPr>
            <w:webHidden/>
          </w:rPr>
          <w:t>177</w:t>
        </w:r>
        <w:r w:rsidR="00F56C49">
          <w:rPr>
            <w:webHidden/>
          </w:rPr>
          <w:fldChar w:fldCharType="end"/>
        </w:r>
      </w:hyperlink>
    </w:p>
    <w:p w14:paraId="5819AF4E" w14:textId="0426C2E5" w:rsidR="00F56C49" w:rsidRDefault="00000000">
      <w:pPr>
        <w:pStyle w:val="TableofFigures"/>
        <w:rPr>
          <w:rFonts w:asciiTheme="minorHAnsi" w:eastAsiaTheme="minorEastAsia" w:hAnsiTheme="minorHAnsi" w:cstheme="minorBidi"/>
          <w:color w:val="auto"/>
          <w:sz w:val="22"/>
        </w:rPr>
      </w:pPr>
      <w:hyperlink w:anchor="_Toc151535167" w:history="1">
        <w:r w:rsidR="00F56C49" w:rsidRPr="00CB77DA">
          <w:rPr>
            <w:rStyle w:val="Hyperlink"/>
          </w:rPr>
          <w:t>Figure 114: Jump Nodes Example—Menu Pathways</w:t>
        </w:r>
        <w:r w:rsidR="00F56C49">
          <w:rPr>
            <w:webHidden/>
          </w:rPr>
          <w:tab/>
        </w:r>
        <w:r w:rsidR="00F56C49">
          <w:rPr>
            <w:webHidden/>
          </w:rPr>
          <w:fldChar w:fldCharType="begin"/>
        </w:r>
        <w:r w:rsidR="00F56C49">
          <w:rPr>
            <w:webHidden/>
          </w:rPr>
          <w:instrText xml:space="preserve"> PAGEREF _Toc151535167 \h </w:instrText>
        </w:r>
        <w:r w:rsidR="00F56C49">
          <w:rPr>
            <w:webHidden/>
          </w:rPr>
        </w:r>
        <w:r w:rsidR="00F56C49">
          <w:rPr>
            <w:webHidden/>
          </w:rPr>
          <w:fldChar w:fldCharType="separate"/>
        </w:r>
        <w:r w:rsidR="00F56C49">
          <w:rPr>
            <w:webHidden/>
          </w:rPr>
          <w:t>178</w:t>
        </w:r>
        <w:r w:rsidR="00F56C49">
          <w:rPr>
            <w:webHidden/>
          </w:rPr>
          <w:fldChar w:fldCharType="end"/>
        </w:r>
      </w:hyperlink>
    </w:p>
    <w:p w14:paraId="6C6724BE" w14:textId="5F84DF8E" w:rsidR="00F56C49" w:rsidRDefault="00000000">
      <w:pPr>
        <w:pStyle w:val="TableofFigures"/>
        <w:rPr>
          <w:rFonts w:asciiTheme="minorHAnsi" w:eastAsiaTheme="minorEastAsia" w:hAnsiTheme="minorHAnsi" w:cstheme="minorBidi"/>
          <w:color w:val="auto"/>
          <w:sz w:val="22"/>
        </w:rPr>
      </w:pPr>
      <w:hyperlink w:anchor="_Toc151535168" w:history="1">
        <w:r w:rsidR="00F56C49" w:rsidRPr="00CB77DA">
          <w:rPr>
            <w:rStyle w:val="Hyperlink"/>
          </w:rPr>
          <w:t>Figure 115: Sample Locked Menu Options Showing Required Security Key—Entering Two Question Marks (??)</w:t>
        </w:r>
        <w:r w:rsidR="00F56C49">
          <w:rPr>
            <w:webHidden/>
          </w:rPr>
          <w:tab/>
        </w:r>
        <w:r w:rsidR="00F56C49">
          <w:rPr>
            <w:webHidden/>
          </w:rPr>
          <w:fldChar w:fldCharType="begin"/>
        </w:r>
        <w:r w:rsidR="00F56C49">
          <w:rPr>
            <w:webHidden/>
          </w:rPr>
          <w:instrText xml:space="preserve"> PAGEREF _Toc151535168 \h </w:instrText>
        </w:r>
        <w:r w:rsidR="00F56C49">
          <w:rPr>
            <w:webHidden/>
          </w:rPr>
        </w:r>
        <w:r w:rsidR="00F56C49">
          <w:rPr>
            <w:webHidden/>
          </w:rPr>
          <w:fldChar w:fldCharType="separate"/>
        </w:r>
        <w:r w:rsidR="00F56C49">
          <w:rPr>
            <w:webHidden/>
          </w:rPr>
          <w:t>180</w:t>
        </w:r>
        <w:r w:rsidR="00F56C49">
          <w:rPr>
            <w:webHidden/>
          </w:rPr>
          <w:fldChar w:fldCharType="end"/>
        </w:r>
      </w:hyperlink>
    </w:p>
    <w:p w14:paraId="4BF96BF5" w14:textId="28C26788" w:rsidR="00F56C49" w:rsidRDefault="00000000">
      <w:pPr>
        <w:pStyle w:val="TableofFigures"/>
        <w:rPr>
          <w:rFonts w:asciiTheme="minorHAnsi" w:eastAsiaTheme="minorEastAsia" w:hAnsiTheme="minorHAnsi" w:cstheme="minorBidi"/>
          <w:color w:val="auto"/>
          <w:sz w:val="22"/>
        </w:rPr>
      </w:pPr>
      <w:hyperlink w:anchor="_Toc151535169" w:history="1">
        <w:r w:rsidR="00F56C49" w:rsidRPr="00CB77DA">
          <w:rPr>
            <w:rStyle w:val="Hyperlink"/>
          </w:rPr>
          <w:t>Figure 116: Display User Characteristics Option—Sample Output</w:t>
        </w:r>
        <w:r w:rsidR="00F56C49">
          <w:rPr>
            <w:webHidden/>
          </w:rPr>
          <w:tab/>
        </w:r>
        <w:r w:rsidR="00F56C49">
          <w:rPr>
            <w:webHidden/>
          </w:rPr>
          <w:fldChar w:fldCharType="begin"/>
        </w:r>
        <w:r w:rsidR="00F56C49">
          <w:rPr>
            <w:webHidden/>
          </w:rPr>
          <w:instrText xml:space="preserve"> PAGEREF _Toc151535169 \h </w:instrText>
        </w:r>
        <w:r w:rsidR="00F56C49">
          <w:rPr>
            <w:webHidden/>
          </w:rPr>
        </w:r>
        <w:r w:rsidR="00F56C49">
          <w:rPr>
            <w:webHidden/>
          </w:rPr>
          <w:fldChar w:fldCharType="separate"/>
        </w:r>
        <w:r w:rsidR="00F56C49">
          <w:rPr>
            <w:webHidden/>
          </w:rPr>
          <w:t>180</w:t>
        </w:r>
        <w:r w:rsidR="00F56C49">
          <w:rPr>
            <w:webHidden/>
          </w:rPr>
          <w:fldChar w:fldCharType="end"/>
        </w:r>
      </w:hyperlink>
    </w:p>
    <w:p w14:paraId="3AAF753D" w14:textId="2A650A99" w:rsidR="00F56C49" w:rsidRDefault="00000000">
      <w:pPr>
        <w:pStyle w:val="TableofFigures"/>
        <w:rPr>
          <w:rFonts w:asciiTheme="minorHAnsi" w:eastAsiaTheme="minorEastAsia" w:hAnsiTheme="minorHAnsi" w:cstheme="minorBidi"/>
          <w:color w:val="auto"/>
          <w:sz w:val="22"/>
        </w:rPr>
      </w:pPr>
      <w:hyperlink w:anchor="_Toc151535170" w:history="1">
        <w:r w:rsidR="00F56C49" w:rsidRPr="00CB77DA">
          <w:rPr>
            <w:rStyle w:val="Hyperlink"/>
          </w:rPr>
          <w:t>Figure 117: Diagram Menus Option—Sample User Dialog</w:t>
        </w:r>
        <w:r w:rsidR="00F56C49">
          <w:rPr>
            <w:webHidden/>
          </w:rPr>
          <w:tab/>
        </w:r>
        <w:r w:rsidR="00F56C49">
          <w:rPr>
            <w:webHidden/>
          </w:rPr>
          <w:fldChar w:fldCharType="begin"/>
        </w:r>
        <w:r w:rsidR="00F56C49">
          <w:rPr>
            <w:webHidden/>
          </w:rPr>
          <w:instrText xml:space="preserve"> PAGEREF _Toc151535170 \h </w:instrText>
        </w:r>
        <w:r w:rsidR="00F56C49">
          <w:rPr>
            <w:webHidden/>
          </w:rPr>
        </w:r>
        <w:r w:rsidR="00F56C49">
          <w:rPr>
            <w:webHidden/>
          </w:rPr>
          <w:fldChar w:fldCharType="separate"/>
        </w:r>
        <w:r w:rsidR="00F56C49">
          <w:rPr>
            <w:webHidden/>
          </w:rPr>
          <w:t>181</w:t>
        </w:r>
        <w:r w:rsidR="00F56C49">
          <w:rPr>
            <w:webHidden/>
          </w:rPr>
          <w:fldChar w:fldCharType="end"/>
        </w:r>
      </w:hyperlink>
    </w:p>
    <w:p w14:paraId="783179D3" w14:textId="43D9C1F1" w:rsidR="00F56C49" w:rsidRDefault="00000000">
      <w:pPr>
        <w:pStyle w:val="TableofFigures"/>
        <w:rPr>
          <w:rFonts w:asciiTheme="minorHAnsi" w:eastAsiaTheme="minorEastAsia" w:hAnsiTheme="minorHAnsi" w:cstheme="minorBidi"/>
          <w:color w:val="auto"/>
          <w:sz w:val="22"/>
        </w:rPr>
      </w:pPr>
      <w:hyperlink w:anchor="_Toc151535171" w:history="1">
        <w:r w:rsidR="00F56C49" w:rsidRPr="00CB77DA">
          <w:rPr>
            <w:rStyle w:val="Hyperlink"/>
          </w:rPr>
          <w:t>Figure 118: Key Management Menu Options</w:t>
        </w:r>
        <w:r w:rsidR="00F56C49">
          <w:rPr>
            <w:webHidden/>
          </w:rPr>
          <w:tab/>
        </w:r>
        <w:r w:rsidR="00F56C49">
          <w:rPr>
            <w:webHidden/>
          </w:rPr>
          <w:fldChar w:fldCharType="begin"/>
        </w:r>
        <w:r w:rsidR="00F56C49">
          <w:rPr>
            <w:webHidden/>
          </w:rPr>
          <w:instrText xml:space="preserve"> PAGEREF _Toc151535171 \h </w:instrText>
        </w:r>
        <w:r w:rsidR="00F56C49">
          <w:rPr>
            <w:webHidden/>
          </w:rPr>
        </w:r>
        <w:r w:rsidR="00F56C49">
          <w:rPr>
            <w:webHidden/>
          </w:rPr>
          <w:fldChar w:fldCharType="separate"/>
        </w:r>
        <w:r w:rsidR="00F56C49">
          <w:rPr>
            <w:webHidden/>
          </w:rPr>
          <w:t>181</w:t>
        </w:r>
        <w:r w:rsidR="00F56C49">
          <w:rPr>
            <w:webHidden/>
          </w:rPr>
          <w:fldChar w:fldCharType="end"/>
        </w:r>
      </w:hyperlink>
    </w:p>
    <w:p w14:paraId="1D1B9D99" w14:textId="664D2D07" w:rsidR="00F56C49" w:rsidRDefault="00000000">
      <w:pPr>
        <w:pStyle w:val="TableofFigures"/>
        <w:rPr>
          <w:rFonts w:asciiTheme="minorHAnsi" w:eastAsiaTheme="minorEastAsia" w:hAnsiTheme="minorHAnsi" w:cstheme="minorBidi"/>
          <w:color w:val="auto"/>
          <w:sz w:val="22"/>
        </w:rPr>
      </w:pPr>
      <w:hyperlink w:anchor="_Toc151535172" w:history="1">
        <w:r w:rsidR="00F56C49" w:rsidRPr="00CB77DA">
          <w:rPr>
            <w:rStyle w:val="Hyperlink"/>
          </w:rPr>
          <w:t>Figure 119: Attributes for the Provider Security Key—Sample User Dialog</w:t>
        </w:r>
        <w:r w:rsidR="00F56C49">
          <w:rPr>
            <w:webHidden/>
          </w:rPr>
          <w:tab/>
        </w:r>
        <w:r w:rsidR="00F56C49">
          <w:rPr>
            <w:webHidden/>
          </w:rPr>
          <w:fldChar w:fldCharType="begin"/>
        </w:r>
        <w:r w:rsidR="00F56C49">
          <w:rPr>
            <w:webHidden/>
          </w:rPr>
          <w:instrText xml:space="preserve"> PAGEREF _Toc151535172 \h </w:instrText>
        </w:r>
        <w:r w:rsidR="00F56C49">
          <w:rPr>
            <w:webHidden/>
          </w:rPr>
        </w:r>
        <w:r w:rsidR="00F56C49">
          <w:rPr>
            <w:webHidden/>
          </w:rPr>
          <w:fldChar w:fldCharType="separate"/>
        </w:r>
        <w:r w:rsidR="00F56C49">
          <w:rPr>
            <w:webHidden/>
          </w:rPr>
          <w:t>184</w:t>
        </w:r>
        <w:r w:rsidR="00F56C49">
          <w:rPr>
            <w:webHidden/>
          </w:rPr>
          <w:fldChar w:fldCharType="end"/>
        </w:r>
      </w:hyperlink>
    </w:p>
    <w:p w14:paraId="4779B97E" w14:textId="65D8299F" w:rsidR="00F56C49" w:rsidRDefault="00000000">
      <w:pPr>
        <w:pStyle w:val="TableofFigures"/>
        <w:rPr>
          <w:rFonts w:asciiTheme="minorHAnsi" w:eastAsiaTheme="minorEastAsia" w:hAnsiTheme="minorHAnsi" w:cstheme="minorBidi"/>
          <w:color w:val="auto"/>
          <w:sz w:val="22"/>
        </w:rPr>
      </w:pPr>
      <w:hyperlink w:anchor="_Toc151535173" w:history="1">
        <w:r w:rsidR="00F56C49" w:rsidRPr="00CB77DA">
          <w:rPr>
            <w:rStyle w:val="Hyperlink"/>
          </w:rPr>
          <w:t>Figure 120: Reindex the users key’s Option</w:t>
        </w:r>
        <w:r w:rsidR="00F56C49">
          <w:rPr>
            <w:webHidden/>
          </w:rPr>
          <w:tab/>
        </w:r>
        <w:r w:rsidR="00F56C49">
          <w:rPr>
            <w:webHidden/>
          </w:rPr>
          <w:fldChar w:fldCharType="begin"/>
        </w:r>
        <w:r w:rsidR="00F56C49">
          <w:rPr>
            <w:webHidden/>
          </w:rPr>
          <w:instrText xml:space="preserve"> PAGEREF _Toc151535173 \h </w:instrText>
        </w:r>
        <w:r w:rsidR="00F56C49">
          <w:rPr>
            <w:webHidden/>
          </w:rPr>
        </w:r>
        <w:r w:rsidR="00F56C49">
          <w:rPr>
            <w:webHidden/>
          </w:rPr>
          <w:fldChar w:fldCharType="separate"/>
        </w:r>
        <w:r w:rsidR="00F56C49">
          <w:rPr>
            <w:webHidden/>
          </w:rPr>
          <w:t>185</w:t>
        </w:r>
        <w:r w:rsidR="00F56C49">
          <w:rPr>
            <w:webHidden/>
          </w:rPr>
          <w:fldChar w:fldCharType="end"/>
        </w:r>
      </w:hyperlink>
    </w:p>
    <w:p w14:paraId="23CDF87B" w14:textId="79A5EEB9" w:rsidR="00F56C49" w:rsidRDefault="00000000">
      <w:pPr>
        <w:pStyle w:val="TableofFigures"/>
        <w:rPr>
          <w:rFonts w:asciiTheme="minorHAnsi" w:eastAsiaTheme="minorEastAsia" w:hAnsiTheme="minorHAnsi" w:cstheme="minorBidi"/>
          <w:color w:val="auto"/>
          <w:sz w:val="22"/>
        </w:rPr>
      </w:pPr>
      <w:hyperlink w:anchor="_Toc151535174" w:history="1">
        <w:r w:rsidR="00F56C49" w:rsidRPr="00CB77DA">
          <w:rPr>
            <w:rStyle w:val="Hyperlink"/>
          </w:rPr>
          <w:t>Figure 121: Delegate’s Menu Management Options</w:t>
        </w:r>
        <w:r w:rsidR="00F56C49">
          <w:rPr>
            <w:webHidden/>
          </w:rPr>
          <w:tab/>
        </w:r>
        <w:r w:rsidR="00F56C49">
          <w:rPr>
            <w:webHidden/>
          </w:rPr>
          <w:fldChar w:fldCharType="begin"/>
        </w:r>
        <w:r w:rsidR="00F56C49">
          <w:rPr>
            <w:webHidden/>
          </w:rPr>
          <w:instrText xml:space="preserve"> PAGEREF _Toc151535174 \h </w:instrText>
        </w:r>
        <w:r w:rsidR="00F56C49">
          <w:rPr>
            <w:webHidden/>
          </w:rPr>
        </w:r>
        <w:r w:rsidR="00F56C49">
          <w:rPr>
            <w:webHidden/>
          </w:rPr>
          <w:fldChar w:fldCharType="separate"/>
        </w:r>
        <w:r w:rsidR="00F56C49">
          <w:rPr>
            <w:webHidden/>
          </w:rPr>
          <w:t>188</w:t>
        </w:r>
        <w:r w:rsidR="00F56C49">
          <w:rPr>
            <w:webHidden/>
          </w:rPr>
          <w:fldChar w:fldCharType="end"/>
        </w:r>
      </w:hyperlink>
    </w:p>
    <w:p w14:paraId="2FC25B21" w14:textId="52151708" w:rsidR="00F56C49" w:rsidRDefault="00000000">
      <w:pPr>
        <w:pStyle w:val="TableofFigures"/>
        <w:rPr>
          <w:rFonts w:asciiTheme="minorHAnsi" w:eastAsiaTheme="minorEastAsia" w:hAnsiTheme="minorHAnsi" w:cstheme="minorBidi"/>
          <w:color w:val="auto"/>
          <w:sz w:val="22"/>
        </w:rPr>
      </w:pPr>
      <w:hyperlink w:anchor="_Toc151535175" w:history="1">
        <w:r w:rsidR="00F56C49" w:rsidRPr="00CB77DA">
          <w:rPr>
            <w:rStyle w:val="Hyperlink"/>
          </w:rPr>
          <w:t>Figure 122: Edit a User’s</w:t>
        </w:r>
        <w:r w:rsidR="00F56C49" w:rsidRPr="00CB77DA">
          <w:rPr>
            <w:rStyle w:val="Hyperlink"/>
            <w:bCs/>
          </w:rPr>
          <w:t xml:space="preserve"> Options—Sample User Dialog</w:t>
        </w:r>
        <w:r w:rsidR="00F56C49">
          <w:rPr>
            <w:webHidden/>
          </w:rPr>
          <w:tab/>
        </w:r>
        <w:r w:rsidR="00F56C49">
          <w:rPr>
            <w:webHidden/>
          </w:rPr>
          <w:fldChar w:fldCharType="begin"/>
        </w:r>
        <w:r w:rsidR="00F56C49">
          <w:rPr>
            <w:webHidden/>
          </w:rPr>
          <w:instrText xml:space="preserve"> PAGEREF _Toc151535175 \h </w:instrText>
        </w:r>
        <w:r w:rsidR="00F56C49">
          <w:rPr>
            <w:webHidden/>
          </w:rPr>
        </w:r>
        <w:r w:rsidR="00F56C49">
          <w:rPr>
            <w:webHidden/>
          </w:rPr>
          <w:fldChar w:fldCharType="separate"/>
        </w:r>
        <w:r w:rsidR="00F56C49">
          <w:rPr>
            <w:webHidden/>
          </w:rPr>
          <w:t>189</w:t>
        </w:r>
        <w:r w:rsidR="00F56C49">
          <w:rPr>
            <w:webHidden/>
          </w:rPr>
          <w:fldChar w:fldCharType="end"/>
        </w:r>
      </w:hyperlink>
    </w:p>
    <w:p w14:paraId="4E2ECFAA" w14:textId="367959D2" w:rsidR="00F56C49" w:rsidRDefault="00000000">
      <w:pPr>
        <w:pStyle w:val="TableofFigures"/>
        <w:rPr>
          <w:rFonts w:asciiTheme="minorHAnsi" w:eastAsiaTheme="minorEastAsia" w:hAnsiTheme="minorHAnsi" w:cstheme="minorBidi"/>
          <w:color w:val="auto"/>
          <w:sz w:val="22"/>
        </w:rPr>
      </w:pPr>
      <w:hyperlink w:anchor="_Toc151535176" w:history="1">
        <w:r w:rsidR="00F56C49" w:rsidRPr="00CB77DA">
          <w:rPr>
            <w:rStyle w:val="Hyperlink"/>
          </w:rPr>
          <w:t>Figure 123: Limited File Manager Options (Build)—Sample User Dialog</w:t>
        </w:r>
        <w:r w:rsidR="00F56C49">
          <w:rPr>
            <w:webHidden/>
          </w:rPr>
          <w:tab/>
        </w:r>
        <w:r w:rsidR="00F56C49">
          <w:rPr>
            <w:webHidden/>
          </w:rPr>
          <w:fldChar w:fldCharType="begin"/>
        </w:r>
        <w:r w:rsidR="00F56C49">
          <w:rPr>
            <w:webHidden/>
          </w:rPr>
          <w:instrText xml:space="preserve"> PAGEREF _Toc151535176 \h </w:instrText>
        </w:r>
        <w:r w:rsidR="00F56C49">
          <w:rPr>
            <w:webHidden/>
          </w:rPr>
        </w:r>
        <w:r w:rsidR="00F56C49">
          <w:rPr>
            <w:webHidden/>
          </w:rPr>
          <w:fldChar w:fldCharType="separate"/>
        </w:r>
        <w:r w:rsidR="00F56C49">
          <w:rPr>
            <w:webHidden/>
          </w:rPr>
          <w:t>192</w:t>
        </w:r>
        <w:r w:rsidR="00F56C49">
          <w:rPr>
            <w:webHidden/>
          </w:rPr>
          <w:fldChar w:fldCharType="end"/>
        </w:r>
      </w:hyperlink>
    </w:p>
    <w:p w14:paraId="74E17BF4" w14:textId="3E9176A6" w:rsidR="00F56C49" w:rsidRDefault="00000000">
      <w:pPr>
        <w:pStyle w:val="TableofFigures"/>
        <w:rPr>
          <w:rFonts w:asciiTheme="minorHAnsi" w:eastAsiaTheme="minorEastAsia" w:hAnsiTheme="minorHAnsi" w:cstheme="minorBidi"/>
          <w:color w:val="auto"/>
          <w:sz w:val="22"/>
        </w:rPr>
      </w:pPr>
      <w:hyperlink w:anchor="_Toc151535177" w:history="1">
        <w:r w:rsidR="00F56C49" w:rsidRPr="00CB77DA">
          <w:rPr>
            <w:rStyle w:val="Hyperlink"/>
          </w:rPr>
          <w:t>Figure 124: Delegating Options: Select Options to be Delegated Option—Sample User Dialog</w:t>
        </w:r>
        <w:r w:rsidR="00F56C49">
          <w:rPr>
            <w:webHidden/>
          </w:rPr>
          <w:tab/>
        </w:r>
        <w:r w:rsidR="00F56C49">
          <w:rPr>
            <w:webHidden/>
          </w:rPr>
          <w:fldChar w:fldCharType="begin"/>
        </w:r>
        <w:r w:rsidR="00F56C49">
          <w:rPr>
            <w:webHidden/>
          </w:rPr>
          <w:instrText xml:space="preserve"> PAGEREF _Toc151535177 \h </w:instrText>
        </w:r>
        <w:r w:rsidR="00F56C49">
          <w:rPr>
            <w:webHidden/>
          </w:rPr>
        </w:r>
        <w:r w:rsidR="00F56C49">
          <w:rPr>
            <w:webHidden/>
          </w:rPr>
          <w:fldChar w:fldCharType="separate"/>
        </w:r>
        <w:r w:rsidR="00F56C49">
          <w:rPr>
            <w:webHidden/>
          </w:rPr>
          <w:t>194</w:t>
        </w:r>
        <w:r w:rsidR="00F56C49">
          <w:rPr>
            <w:webHidden/>
          </w:rPr>
          <w:fldChar w:fldCharType="end"/>
        </w:r>
      </w:hyperlink>
    </w:p>
    <w:p w14:paraId="095D3F9F" w14:textId="29463152" w:rsidR="00F56C49" w:rsidRDefault="00000000">
      <w:pPr>
        <w:pStyle w:val="TableofFigures"/>
        <w:rPr>
          <w:rFonts w:asciiTheme="minorHAnsi" w:eastAsiaTheme="minorEastAsia" w:hAnsiTheme="minorHAnsi" w:cstheme="minorBidi"/>
          <w:color w:val="auto"/>
          <w:sz w:val="22"/>
        </w:rPr>
      </w:pPr>
      <w:hyperlink w:anchor="_Toc151535178" w:history="1">
        <w:r w:rsidR="00F56C49" w:rsidRPr="00CB77DA">
          <w:rPr>
            <w:rStyle w:val="Hyperlink"/>
          </w:rPr>
          <w:t>Figure 125: Alert—Sample User Message</w:t>
        </w:r>
        <w:r w:rsidR="00F56C49">
          <w:rPr>
            <w:webHidden/>
          </w:rPr>
          <w:tab/>
        </w:r>
        <w:r w:rsidR="00F56C49">
          <w:rPr>
            <w:webHidden/>
          </w:rPr>
          <w:fldChar w:fldCharType="begin"/>
        </w:r>
        <w:r w:rsidR="00F56C49">
          <w:rPr>
            <w:webHidden/>
          </w:rPr>
          <w:instrText xml:space="preserve"> PAGEREF _Toc151535178 \h </w:instrText>
        </w:r>
        <w:r w:rsidR="00F56C49">
          <w:rPr>
            <w:webHidden/>
          </w:rPr>
        </w:r>
        <w:r w:rsidR="00F56C49">
          <w:rPr>
            <w:webHidden/>
          </w:rPr>
          <w:fldChar w:fldCharType="separate"/>
        </w:r>
        <w:r w:rsidR="00F56C49">
          <w:rPr>
            <w:webHidden/>
          </w:rPr>
          <w:t>198</w:t>
        </w:r>
        <w:r w:rsidR="00F56C49">
          <w:rPr>
            <w:webHidden/>
          </w:rPr>
          <w:fldChar w:fldCharType="end"/>
        </w:r>
      </w:hyperlink>
    </w:p>
    <w:p w14:paraId="595E7387" w14:textId="7C0D9AB1" w:rsidR="00F56C49" w:rsidRDefault="00000000">
      <w:pPr>
        <w:pStyle w:val="TableofFigures"/>
        <w:rPr>
          <w:rFonts w:asciiTheme="minorHAnsi" w:eastAsiaTheme="minorEastAsia" w:hAnsiTheme="minorHAnsi" w:cstheme="minorBidi"/>
          <w:color w:val="auto"/>
          <w:sz w:val="22"/>
        </w:rPr>
      </w:pPr>
      <w:hyperlink w:anchor="_Toc151535179" w:history="1">
        <w:r w:rsidR="00F56C49" w:rsidRPr="00CB77DA">
          <w:rPr>
            <w:rStyle w:val="Hyperlink"/>
          </w:rPr>
          <w:t>Figure 126: View Alerts Option—Sample User Dialog</w:t>
        </w:r>
        <w:r w:rsidR="00F56C49">
          <w:rPr>
            <w:webHidden/>
          </w:rPr>
          <w:tab/>
        </w:r>
        <w:r w:rsidR="00F56C49">
          <w:rPr>
            <w:webHidden/>
          </w:rPr>
          <w:fldChar w:fldCharType="begin"/>
        </w:r>
        <w:r w:rsidR="00F56C49">
          <w:rPr>
            <w:webHidden/>
          </w:rPr>
          <w:instrText xml:space="preserve"> PAGEREF _Toc151535179 \h </w:instrText>
        </w:r>
        <w:r w:rsidR="00F56C49">
          <w:rPr>
            <w:webHidden/>
          </w:rPr>
        </w:r>
        <w:r w:rsidR="00F56C49">
          <w:rPr>
            <w:webHidden/>
          </w:rPr>
          <w:fldChar w:fldCharType="separate"/>
        </w:r>
        <w:r w:rsidR="00F56C49">
          <w:rPr>
            <w:webHidden/>
          </w:rPr>
          <w:t>200</w:t>
        </w:r>
        <w:r w:rsidR="00F56C49">
          <w:rPr>
            <w:webHidden/>
          </w:rPr>
          <w:fldChar w:fldCharType="end"/>
        </w:r>
      </w:hyperlink>
    </w:p>
    <w:p w14:paraId="1782E7CC" w14:textId="59E2CE14" w:rsidR="00F56C49" w:rsidRDefault="00000000">
      <w:pPr>
        <w:pStyle w:val="TableofFigures"/>
        <w:rPr>
          <w:rFonts w:asciiTheme="minorHAnsi" w:eastAsiaTheme="minorEastAsia" w:hAnsiTheme="minorHAnsi" w:cstheme="minorBidi"/>
          <w:color w:val="auto"/>
          <w:sz w:val="22"/>
        </w:rPr>
      </w:pPr>
      <w:hyperlink w:anchor="_Toc151535180" w:history="1">
        <w:r w:rsidR="00F56C49" w:rsidRPr="00CB77DA">
          <w:rPr>
            <w:rStyle w:val="Hyperlink"/>
          </w:rPr>
          <w:t>Figure 127: Display of Surrogate Periods—Surrogate with a START DATE and an END DATE</w:t>
        </w:r>
        <w:r w:rsidR="00F56C49">
          <w:rPr>
            <w:webHidden/>
          </w:rPr>
          <w:tab/>
        </w:r>
        <w:r w:rsidR="00F56C49">
          <w:rPr>
            <w:webHidden/>
          </w:rPr>
          <w:fldChar w:fldCharType="begin"/>
        </w:r>
        <w:r w:rsidR="00F56C49">
          <w:rPr>
            <w:webHidden/>
          </w:rPr>
          <w:instrText xml:space="preserve"> PAGEREF _Toc151535180 \h </w:instrText>
        </w:r>
        <w:r w:rsidR="00F56C49">
          <w:rPr>
            <w:webHidden/>
          </w:rPr>
        </w:r>
        <w:r w:rsidR="00F56C49">
          <w:rPr>
            <w:webHidden/>
          </w:rPr>
          <w:fldChar w:fldCharType="separate"/>
        </w:r>
        <w:r w:rsidR="00F56C49">
          <w:rPr>
            <w:webHidden/>
          </w:rPr>
          <w:t>204</w:t>
        </w:r>
        <w:r w:rsidR="00F56C49">
          <w:rPr>
            <w:webHidden/>
          </w:rPr>
          <w:fldChar w:fldCharType="end"/>
        </w:r>
      </w:hyperlink>
    </w:p>
    <w:p w14:paraId="14034A37" w14:textId="160ADE60" w:rsidR="00F56C49" w:rsidRDefault="00000000">
      <w:pPr>
        <w:pStyle w:val="TableofFigures"/>
        <w:rPr>
          <w:rFonts w:asciiTheme="minorHAnsi" w:eastAsiaTheme="minorEastAsia" w:hAnsiTheme="minorHAnsi" w:cstheme="minorBidi"/>
          <w:color w:val="auto"/>
          <w:sz w:val="22"/>
        </w:rPr>
      </w:pPr>
      <w:hyperlink w:anchor="_Toc151535181" w:history="1">
        <w:r w:rsidR="00F56C49" w:rsidRPr="00CB77DA">
          <w:rPr>
            <w:rStyle w:val="Hyperlink"/>
          </w:rPr>
          <w:t>Figure 128: Display of Surrogate Periods——Surrogate with a START DATE and No END DATE</w:t>
        </w:r>
        <w:r w:rsidR="00F56C49">
          <w:rPr>
            <w:webHidden/>
          </w:rPr>
          <w:tab/>
        </w:r>
        <w:r w:rsidR="00F56C49">
          <w:rPr>
            <w:webHidden/>
          </w:rPr>
          <w:fldChar w:fldCharType="begin"/>
        </w:r>
        <w:r w:rsidR="00F56C49">
          <w:rPr>
            <w:webHidden/>
          </w:rPr>
          <w:instrText xml:space="preserve"> PAGEREF _Toc151535181 \h </w:instrText>
        </w:r>
        <w:r w:rsidR="00F56C49">
          <w:rPr>
            <w:webHidden/>
          </w:rPr>
        </w:r>
        <w:r w:rsidR="00F56C49">
          <w:rPr>
            <w:webHidden/>
          </w:rPr>
          <w:fldChar w:fldCharType="separate"/>
        </w:r>
        <w:r w:rsidR="00F56C49">
          <w:rPr>
            <w:webHidden/>
          </w:rPr>
          <w:t>204</w:t>
        </w:r>
        <w:r w:rsidR="00F56C49">
          <w:rPr>
            <w:webHidden/>
          </w:rPr>
          <w:fldChar w:fldCharType="end"/>
        </w:r>
      </w:hyperlink>
    </w:p>
    <w:p w14:paraId="5D42CFEF" w14:textId="455123E5" w:rsidR="00F56C49" w:rsidRDefault="00000000">
      <w:pPr>
        <w:pStyle w:val="TableofFigures"/>
        <w:rPr>
          <w:rFonts w:asciiTheme="minorHAnsi" w:eastAsiaTheme="minorEastAsia" w:hAnsiTheme="minorHAnsi" w:cstheme="minorBidi"/>
          <w:color w:val="auto"/>
          <w:sz w:val="22"/>
        </w:rPr>
      </w:pPr>
      <w:hyperlink w:anchor="_Toc151535182" w:history="1">
        <w:r w:rsidR="00F56C49" w:rsidRPr="00CB77DA">
          <w:rPr>
            <w:rStyle w:val="Hyperlink"/>
          </w:rPr>
          <w:t>Figure 129: Multiple Sequential Surrogate Periods</w:t>
        </w:r>
        <w:r w:rsidR="00F56C49">
          <w:rPr>
            <w:webHidden/>
          </w:rPr>
          <w:tab/>
        </w:r>
        <w:r w:rsidR="00F56C49">
          <w:rPr>
            <w:webHidden/>
          </w:rPr>
          <w:fldChar w:fldCharType="begin"/>
        </w:r>
        <w:r w:rsidR="00F56C49">
          <w:rPr>
            <w:webHidden/>
          </w:rPr>
          <w:instrText xml:space="preserve"> PAGEREF _Toc151535182 \h </w:instrText>
        </w:r>
        <w:r w:rsidR="00F56C49">
          <w:rPr>
            <w:webHidden/>
          </w:rPr>
        </w:r>
        <w:r w:rsidR="00F56C49">
          <w:rPr>
            <w:webHidden/>
          </w:rPr>
          <w:fldChar w:fldCharType="separate"/>
        </w:r>
        <w:r w:rsidR="00F56C49">
          <w:rPr>
            <w:webHidden/>
          </w:rPr>
          <w:t>205</w:t>
        </w:r>
        <w:r w:rsidR="00F56C49">
          <w:rPr>
            <w:webHidden/>
          </w:rPr>
          <w:fldChar w:fldCharType="end"/>
        </w:r>
      </w:hyperlink>
    </w:p>
    <w:p w14:paraId="672FE741" w14:textId="4151E3E6" w:rsidR="00F56C49" w:rsidRDefault="00000000">
      <w:pPr>
        <w:pStyle w:val="TableofFigures"/>
        <w:rPr>
          <w:rFonts w:asciiTheme="minorHAnsi" w:eastAsiaTheme="minorEastAsia" w:hAnsiTheme="minorHAnsi" w:cstheme="minorBidi"/>
          <w:color w:val="auto"/>
          <w:sz w:val="22"/>
        </w:rPr>
      </w:pPr>
      <w:hyperlink w:anchor="_Toc151535183" w:history="1">
        <w:r w:rsidR="00F56C49" w:rsidRPr="00CB77DA">
          <w:rPr>
            <w:rStyle w:val="Hyperlink"/>
          </w:rPr>
          <w:t>Figure 130: Transitive Surrogates—Step 1: Parent Surrogate Period</w:t>
        </w:r>
        <w:r w:rsidR="00F56C49">
          <w:rPr>
            <w:webHidden/>
          </w:rPr>
          <w:tab/>
        </w:r>
        <w:r w:rsidR="00F56C49">
          <w:rPr>
            <w:webHidden/>
          </w:rPr>
          <w:fldChar w:fldCharType="begin"/>
        </w:r>
        <w:r w:rsidR="00F56C49">
          <w:rPr>
            <w:webHidden/>
          </w:rPr>
          <w:instrText xml:space="preserve"> PAGEREF _Toc151535183 \h </w:instrText>
        </w:r>
        <w:r w:rsidR="00F56C49">
          <w:rPr>
            <w:webHidden/>
          </w:rPr>
        </w:r>
        <w:r w:rsidR="00F56C49">
          <w:rPr>
            <w:webHidden/>
          </w:rPr>
          <w:fldChar w:fldCharType="separate"/>
        </w:r>
        <w:r w:rsidR="00F56C49">
          <w:rPr>
            <w:webHidden/>
          </w:rPr>
          <w:t>206</w:t>
        </w:r>
        <w:r w:rsidR="00F56C49">
          <w:rPr>
            <w:webHidden/>
          </w:rPr>
          <w:fldChar w:fldCharType="end"/>
        </w:r>
      </w:hyperlink>
    </w:p>
    <w:p w14:paraId="33C783E1" w14:textId="0056B9F3" w:rsidR="00F56C49" w:rsidRDefault="00000000">
      <w:pPr>
        <w:pStyle w:val="TableofFigures"/>
        <w:rPr>
          <w:rFonts w:asciiTheme="minorHAnsi" w:eastAsiaTheme="minorEastAsia" w:hAnsiTheme="minorHAnsi" w:cstheme="minorBidi"/>
          <w:color w:val="auto"/>
          <w:sz w:val="22"/>
        </w:rPr>
      </w:pPr>
      <w:hyperlink w:anchor="_Toc151535184" w:history="1">
        <w:r w:rsidR="00F56C49" w:rsidRPr="00CB77DA">
          <w:rPr>
            <w:rStyle w:val="Hyperlink"/>
          </w:rPr>
          <w:t>Figure 131: Transitive Surrogates—Step 2: Child (Transitive) Surrogate Period</w:t>
        </w:r>
        <w:r w:rsidR="00F56C49">
          <w:rPr>
            <w:webHidden/>
          </w:rPr>
          <w:tab/>
        </w:r>
        <w:r w:rsidR="00F56C49">
          <w:rPr>
            <w:webHidden/>
          </w:rPr>
          <w:fldChar w:fldCharType="begin"/>
        </w:r>
        <w:r w:rsidR="00F56C49">
          <w:rPr>
            <w:webHidden/>
          </w:rPr>
          <w:instrText xml:space="preserve"> PAGEREF _Toc151535184 \h </w:instrText>
        </w:r>
        <w:r w:rsidR="00F56C49">
          <w:rPr>
            <w:webHidden/>
          </w:rPr>
        </w:r>
        <w:r w:rsidR="00F56C49">
          <w:rPr>
            <w:webHidden/>
          </w:rPr>
          <w:fldChar w:fldCharType="separate"/>
        </w:r>
        <w:r w:rsidR="00F56C49">
          <w:rPr>
            <w:webHidden/>
          </w:rPr>
          <w:t>206</w:t>
        </w:r>
        <w:r w:rsidR="00F56C49">
          <w:rPr>
            <w:webHidden/>
          </w:rPr>
          <w:fldChar w:fldCharType="end"/>
        </w:r>
      </w:hyperlink>
    </w:p>
    <w:p w14:paraId="081B0B5C" w14:textId="3F035414" w:rsidR="00F56C49" w:rsidRDefault="00000000">
      <w:pPr>
        <w:pStyle w:val="TableofFigures"/>
        <w:rPr>
          <w:rFonts w:asciiTheme="minorHAnsi" w:eastAsiaTheme="minorEastAsia" w:hAnsiTheme="minorHAnsi" w:cstheme="minorBidi"/>
          <w:color w:val="auto"/>
          <w:sz w:val="22"/>
        </w:rPr>
      </w:pPr>
      <w:hyperlink w:anchor="_Toc151535185" w:history="1">
        <w:r w:rsidR="00F56C49" w:rsidRPr="00CB77DA">
          <w:rPr>
            <w:rStyle w:val="Hyperlink"/>
          </w:rPr>
          <w:t>Figure 132: Alert Management Menu Options</w:t>
        </w:r>
        <w:r w:rsidR="00F56C49">
          <w:rPr>
            <w:webHidden/>
          </w:rPr>
          <w:tab/>
        </w:r>
        <w:r w:rsidR="00F56C49">
          <w:rPr>
            <w:webHidden/>
          </w:rPr>
          <w:fldChar w:fldCharType="begin"/>
        </w:r>
        <w:r w:rsidR="00F56C49">
          <w:rPr>
            <w:webHidden/>
          </w:rPr>
          <w:instrText xml:space="preserve"> PAGEREF _Toc151535185 \h </w:instrText>
        </w:r>
        <w:r w:rsidR="00F56C49">
          <w:rPr>
            <w:webHidden/>
          </w:rPr>
        </w:r>
        <w:r w:rsidR="00F56C49">
          <w:rPr>
            <w:webHidden/>
          </w:rPr>
          <w:fldChar w:fldCharType="separate"/>
        </w:r>
        <w:r w:rsidR="00F56C49">
          <w:rPr>
            <w:webHidden/>
          </w:rPr>
          <w:t>208</w:t>
        </w:r>
        <w:r w:rsidR="00F56C49">
          <w:rPr>
            <w:webHidden/>
          </w:rPr>
          <w:fldChar w:fldCharType="end"/>
        </w:r>
      </w:hyperlink>
    </w:p>
    <w:p w14:paraId="108F79E1" w14:textId="0CCC0F85" w:rsidR="00F56C49" w:rsidRDefault="00000000">
      <w:pPr>
        <w:pStyle w:val="TableofFigures"/>
        <w:rPr>
          <w:rFonts w:asciiTheme="minorHAnsi" w:eastAsiaTheme="minorEastAsia" w:hAnsiTheme="minorHAnsi" w:cstheme="minorBidi"/>
          <w:color w:val="auto"/>
          <w:sz w:val="22"/>
        </w:rPr>
      </w:pPr>
      <w:hyperlink w:anchor="_Toc151535186" w:history="1">
        <w:r w:rsidR="00F56C49" w:rsidRPr="00CB77DA">
          <w:rPr>
            <w:rStyle w:val="Hyperlink"/>
          </w:rPr>
          <w:t>Figure 133: Report Menu for Alerts Menu Options</w:t>
        </w:r>
        <w:r w:rsidR="00F56C49">
          <w:rPr>
            <w:webHidden/>
          </w:rPr>
          <w:tab/>
        </w:r>
        <w:r w:rsidR="00F56C49">
          <w:rPr>
            <w:webHidden/>
          </w:rPr>
          <w:fldChar w:fldCharType="begin"/>
        </w:r>
        <w:r w:rsidR="00F56C49">
          <w:rPr>
            <w:webHidden/>
          </w:rPr>
          <w:instrText xml:space="preserve"> PAGEREF _Toc151535186 \h </w:instrText>
        </w:r>
        <w:r w:rsidR="00F56C49">
          <w:rPr>
            <w:webHidden/>
          </w:rPr>
        </w:r>
        <w:r w:rsidR="00F56C49">
          <w:rPr>
            <w:webHidden/>
          </w:rPr>
          <w:fldChar w:fldCharType="separate"/>
        </w:r>
        <w:r w:rsidR="00F56C49">
          <w:rPr>
            <w:webHidden/>
          </w:rPr>
          <w:t>210</w:t>
        </w:r>
        <w:r w:rsidR="00F56C49">
          <w:rPr>
            <w:webHidden/>
          </w:rPr>
          <w:fldChar w:fldCharType="end"/>
        </w:r>
      </w:hyperlink>
    </w:p>
    <w:p w14:paraId="6B435BB7" w14:textId="2C99D7A2" w:rsidR="00F56C49" w:rsidRDefault="00000000">
      <w:pPr>
        <w:pStyle w:val="TableofFigures"/>
        <w:rPr>
          <w:rFonts w:asciiTheme="minorHAnsi" w:eastAsiaTheme="minorEastAsia" w:hAnsiTheme="minorHAnsi" w:cstheme="minorBidi"/>
          <w:color w:val="auto"/>
          <w:sz w:val="22"/>
        </w:rPr>
      </w:pPr>
      <w:hyperlink w:anchor="_Toc151535187" w:history="1">
        <w:r w:rsidR="00F56C49" w:rsidRPr="00CB77DA">
          <w:rPr>
            <w:rStyle w:val="Hyperlink"/>
          </w:rPr>
          <w:t>Figure 134: Testing Reports with Missing Service/Section Data—Critical Alerts Count Report [XQAL CRITICAL ALERT COUNT] Option</w:t>
        </w:r>
        <w:r w:rsidR="00F56C49">
          <w:rPr>
            <w:webHidden/>
          </w:rPr>
          <w:tab/>
        </w:r>
        <w:r w:rsidR="00F56C49">
          <w:rPr>
            <w:webHidden/>
          </w:rPr>
          <w:fldChar w:fldCharType="begin"/>
        </w:r>
        <w:r w:rsidR="00F56C49">
          <w:rPr>
            <w:webHidden/>
          </w:rPr>
          <w:instrText xml:space="preserve"> PAGEREF _Toc151535187 \h </w:instrText>
        </w:r>
        <w:r w:rsidR="00F56C49">
          <w:rPr>
            <w:webHidden/>
          </w:rPr>
        </w:r>
        <w:r w:rsidR="00F56C49">
          <w:rPr>
            <w:webHidden/>
          </w:rPr>
          <w:fldChar w:fldCharType="separate"/>
        </w:r>
        <w:r w:rsidR="00F56C49">
          <w:rPr>
            <w:webHidden/>
          </w:rPr>
          <w:t>213</w:t>
        </w:r>
        <w:r w:rsidR="00F56C49">
          <w:rPr>
            <w:webHidden/>
          </w:rPr>
          <w:fldChar w:fldCharType="end"/>
        </w:r>
      </w:hyperlink>
    </w:p>
    <w:p w14:paraId="1222776A" w14:textId="6FBB1C95" w:rsidR="00F56C49" w:rsidRDefault="00000000">
      <w:pPr>
        <w:pStyle w:val="TableofFigures"/>
        <w:rPr>
          <w:rFonts w:asciiTheme="minorHAnsi" w:eastAsiaTheme="minorEastAsia" w:hAnsiTheme="minorHAnsi" w:cstheme="minorBidi"/>
          <w:color w:val="auto"/>
          <w:sz w:val="22"/>
        </w:rPr>
      </w:pPr>
      <w:hyperlink w:anchor="_Toc151535188" w:history="1">
        <w:r w:rsidR="00F56C49" w:rsidRPr="00CB77DA">
          <w:rPr>
            <w:rStyle w:val="Hyperlink"/>
          </w:rPr>
          <w:t>Figure 135: Sample Error Limit Reached Message for Users Missing SERVICE/SECTION Data</w:t>
        </w:r>
        <w:r w:rsidR="00F56C49">
          <w:rPr>
            <w:webHidden/>
          </w:rPr>
          <w:tab/>
        </w:r>
        <w:r w:rsidR="00F56C49">
          <w:rPr>
            <w:webHidden/>
          </w:rPr>
          <w:fldChar w:fldCharType="begin"/>
        </w:r>
        <w:r w:rsidR="00F56C49">
          <w:rPr>
            <w:webHidden/>
          </w:rPr>
          <w:instrText xml:space="preserve"> PAGEREF _Toc151535188 \h </w:instrText>
        </w:r>
        <w:r w:rsidR="00F56C49">
          <w:rPr>
            <w:webHidden/>
          </w:rPr>
        </w:r>
        <w:r w:rsidR="00F56C49">
          <w:rPr>
            <w:webHidden/>
          </w:rPr>
          <w:fldChar w:fldCharType="separate"/>
        </w:r>
        <w:r w:rsidR="00F56C49">
          <w:rPr>
            <w:webHidden/>
          </w:rPr>
          <w:t>214</w:t>
        </w:r>
        <w:r w:rsidR="00F56C49">
          <w:rPr>
            <w:webHidden/>
          </w:rPr>
          <w:fldChar w:fldCharType="end"/>
        </w:r>
      </w:hyperlink>
    </w:p>
    <w:p w14:paraId="4F4BE1C4" w14:textId="60D2AD23" w:rsidR="00F56C49" w:rsidRDefault="00000000">
      <w:pPr>
        <w:pStyle w:val="TableofFigures"/>
        <w:rPr>
          <w:rFonts w:asciiTheme="minorHAnsi" w:eastAsiaTheme="minorEastAsia" w:hAnsiTheme="minorHAnsi" w:cstheme="minorBidi"/>
          <w:color w:val="auto"/>
          <w:sz w:val="22"/>
        </w:rPr>
      </w:pPr>
      <w:hyperlink w:anchor="_Toc151535189" w:history="1">
        <w:r w:rsidR="00F56C49" w:rsidRPr="00CB77DA">
          <w:rPr>
            <w:rStyle w:val="Hyperlink"/>
          </w:rPr>
          <w:t>Figure 136: Testing Reports with Missing Service/Section Data—User Alerts Count Report [XQAL USER ALERTS COUNT] Option</w:t>
        </w:r>
        <w:r w:rsidR="00F56C49">
          <w:rPr>
            <w:webHidden/>
          </w:rPr>
          <w:tab/>
        </w:r>
        <w:r w:rsidR="00F56C49">
          <w:rPr>
            <w:webHidden/>
          </w:rPr>
          <w:fldChar w:fldCharType="begin"/>
        </w:r>
        <w:r w:rsidR="00F56C49">
          <w:rPr>
            <w:webHidden/>
          </w:rPr>
          <w:instrText xml:space="preserve"> PAGEREF _Toc151535189 \h </w:instrText>
        </w:r>
        <w:r w:rsidR="00F56C49">
          <w:rPr>
            <w:webHidden/>
          </w:rPr>
        </w:r>
        <w:r w:rsidR="00F56C49">
          <w:rPr>
            <w:webHidden/>
          </w:rPr>
          <w:fldChar w:fldCharType="separate"/>
        </w:r>
        <w:r w:rsidR="00F56C49">
          <w:rPr>
            <w:webHidden/>
          </w:rPr>
          <w:t>215</w:t>
        </w:r>
        <w:r w:rsidR="00F56C49">
          <w:rPr>
            <w:webHidden/>
          </w:rPr>
          <w:fldChar w:fldCharType="end"/>
        </w:r>
      </w:hyperlink>
    </w:p>
    <w:p w14:paraId="2D210840" w14:textId="02F4DF0B" w:rsidR="00F56C49" w:rsidRDefault="00000000">
      <w:pPr>
        <w:pStyle w:val="TableofFigures"/>
        <w:rPr>
          <w:rFonts w:asciiTheme="minorHAnsi" w:eastAsiaTheme="minorEastAsia" w:hAnsiTheme="minorHAnsi" w:cstheme="minorBidi"/>
          <w:color w:val="auto"/>
          <w:sz w:val="22"/>
        </w:rPr>
      </w:pPr>
      <w:hyperlink w:anchor="_Toc151535190" w:history="1">
        <w:r w:rsidR="00F56C49" w:rsidRPr="00CB77DA">
          <w:rPr>
            <w:rStyle w:val="Hyperlink"/>
          </w:rPr>
          <w:t>Figure 137:Sample Output—Simple Alert to INITIAL RECIPIENT</w:t>
        </w:r>
        <w:r w:rsidR="00F56C49">
          <w:rPr>
            <w:webHidden/>
          </w:rPr>
          <w:tab/>
        </w:r>
        <w:r w:rsidR="00F56C49">
          <w:rPr>
            <w:webHidden/>
          </w:rPr>
          <w:fldChar w:fldCharType="begin"/>
        </w:r>
        <w:r w:rsidR="00F56C49">
          <w:rPr>
            <w:webHidden/>
          </w:rPr>
          <w:instrText xml:space="preserve"> PAGEREF _Toc151535190 \h </w:instrText>
        </w:r>
        <w:r w:rsidR="00F56C49">
          <w:rPr>
            <w:webHidden/>
          </w:rPr>
        </w:r>
        <w:r w:rsidR="00F56C49">
          <w:rPr>
            <w:webHidden/>
          </w:rPr>
          <w:fldChar w:fldCharType="separate"/>
        </w:r>
        <w:r w:rsidR="00F56C49">
          <w:rPr>
            <w:webHidden/>
          </w:rPr>
          <w:t>219</w:t>
        </w:r>
        <w:r w:rsidR="00F56C49">
          <w:rPr>
            <w:webHidden/>
          </w:rPr>
          <w:fldChar w:fldCharType="end"/>
        </w:r>
      </w:hyperlink>
    </w:p>
    <w:p w14:paraId="6746563D" w14:textId="785B791A" w:rsidR="00F56C49" w:rsidRDefault="00000000">
      <w:pPr>
        <w:pStyle w:val="TableofFigures"/>
        <w:rPr>
          <w:rFonts w:asciiTheme="minorHAnsi" w:eastAsiaTheme="minorEastAsia" w:hAnsiTheme="minorHAnsi" w:cstheme="minorBidi"/>
          <w:color w:val="auto"/>
          <w:sz w:val="22"/>
        </w:rPr>
      </w:pPr>
      <w:hyperlink w:anchor="_Toc151535191" w:history="1">
        <w:r w:rsidR="00F56C49" w:rsidRPr="00CB77DA">
          <w:rPr>
            <w:rStyle w:val="Hyperlink"/>
          </w:rPr>
          <w:t>Figure 138: Sample Output—When the User Views and Processes the Alert</w:t>
        </w:r>
        <w:r w:rsidR="00F56C49">
          <w:rPr>
            <w:webHidden/>
          </w:rPr>
          <w:tab/>
        </w:r>
        <w:r w:rsidR="00F56C49">
          <w:rPr>
            <w:webHidden/>
          </w:rPr>
          <w:fldChar w:fldCharType="begin"/>
        </w:r>
        <w:r w:rsidR="00F56C49">
          <w:rPr>
            <w:webHidden/>
          </w:rPr>
          <w:instrText xml:space="preserve"> PAGEREF _Toc151535191 \h </w:instrText>
        </w:r>
        <w:r w:rsidR="00F56C49">
          <w:rPr>
            <w:webHidden/>
          </w:rPr>
        </w:r>
        <w:r w:rsidR="00F56C49">
          <w:rPr>
            <w:webHidden/>
          </w:rPr>
          <w:fldChar w:fldCharType="separate"/>
        </w:r>
        <w:r w:rsidR="00F56C49">
          <w:rPr>
            <w:webHidden/>
          </w:rPr>
          <w:t>219</w:t>
        </w:r>
        <w:r w:rsidR="00F56C49">
          <w:rPr>
            <w:webHidden/>
          </w:rPr>
          <w:fldChar w:fldCharType="end"/>
        </w:r>
      </w:hyperlink>
    </w:p>
    <w:p w14:paraId="10675DF2" w14:textId="359B2173" w:rsidR="00F56C49" w:rsidRDefault="00000000">
      <w:pPr>
        <w:pStyle w:val="TableofFigures"/>
        <w:rPr>
          <w:rFonts w:asciiTheme="minorHAnsi" w:eastAsiaTheme="minorEastAsia" w:hAnsiTheme="minorHAnsi" w:cstheme="minorBidi"/>
          <w:color w:val="auto"/>
          <w:sz w:val="22"/>
        </w:rPr>
      </w:pPr>
      <w:hyperlink w:anchor="_Toc151535192" w:history="1">
        <w:r w:rsidR="00F56C49" w:rsidRPr="00CB77DA">
          <w:rPr>
            <w:rStyle w:val="Hyperlink"/>
          </w:rPr>
          <w:t>Figure 139: Sample Output—Alert to Surrogate who Processes the Alert</w:t>
        </w:r>
        <w:r w:rsidR="00F56C49">
          <w:rPr>
            <w:webHidden/>
          </w:rPr>
          <w:tab/>
        </w:r>
        <w:r w:rsidR="00F56C49">
          <w:rPr>
            <w:webHidden/>
          </w:rPr>
          <w:fldChar w:fldCharType="begin"/>
        </w:r>
        <w:r w:rsidR="00F56C49">
          <w:rPr>
            <w:webHidden/>
          </w:rPr>
          <w:instrText xml:space="preserve"> PAGEREF _Toc151535192 \h </w:instrText>
        </w:r>
        <w:r w:rsidR="00F56C49">
          <w:rPr>
            <w:webHidden/>
          </w:rPr>
        </w:r>
        <w:r w:rsidR="00F56C49">
          <w:rPr>
            <w:webHidden/>
          </w:rPr>
          <w:fldChar w:fldCharType="separate"/>
        </w:r>
        <w:r w:rsidR="00F56C49">
          <w:rPr>
            <w:webHidden/>
          </w:rPr>
          <w:t>220</w:t>
        </w:r>
        <w:r w:rsidR="00F56C49">
          <w:rPr>
            <w:webHidden/>
          </w:rPr>
          <w:fldChar w:fldCharType="end"/>
        </w:r>
      </w:hyperlink>
    </w:p>
    <w:p w14:paraId="688BC316" w14:textId="571816CB" w:rsidR="00F56C49" w:rsidRDefault="00000000">
      <w:pPr>
        <w:pStyle w:val="TableofFigures"/>
        <w:rPr>
          <w:rFonts w:asciiTheme="minorHAnsi" w:eastAsiaTheme="minorEastAsia" w:hAnsiTheme="minorHAnsi" w:cstheme="minorBidi"/>
          <w:color w:val="auto"/>
          <w:sz w:val="22"/>
        </w:rPr>
      </w:pPr>
      <w:hyperlink w:anchor="_Toc151535193" w:history="1">
        <w:r w:rsidR="00F56C49" w:rsidRPr="00CB77DA">
          <w:rPr>
            <w:rStyle w:val="Hyperlink"/>
          </w:rPr>
          <w:t>Figure 140: Sample Output—Surrogate Views and Processes the Alert</w:t>
        </w:r>
        <w:r w:rsidR="00F56C49">
          <w:rPr>
            <w:webHidden/>
          </w:rPr>
          <w:tab/>
        </w:r>
        <w:r w:rsidR="00F56C49">
          <w:rPr>
            <w:webHidden/>
          </w:rPr>
          <w:fldChar w:fldCharType="begin"/>
        </w:r>
        <w:r w:rsidR="00F56C49">
          <w:rPr>
            <w:webHidden/>
          </w:rPr>
          <w:instrText xml:space="preserve"> PAGEREF _Toc151535193 \h </w:instrText>
        </w:r>
        <w:r w:rsidR="00F56C49">
          <w:rPr>
            <w:webHidden/>
          </w:rPr>
        </w:r>
        <w:r w:rsidR="00F56C49">
          <w:rPr>
            <w:webHidden/>
          </w:rPr>
          <w:fldChar w:fldCharType="separate"/>
        </w:r>
        <w:r w:rsidR="00F56C49">
          <w:rPr>
            <w:webHidden/>
          </w:rPr>
          <w:t>220</w:t>
        </w:r>
        <w:r w:rsidR="00F56C49">
          <w:rPr>
            <w:webHidden/>
          </w:rPr>
          <w:fldChar w:fldCharType="end"/>
        </w:r>
      </w:hyperlink>
    </w:p>
    <w:p w14:paraId="54C80958" w14:textId="3B8BF3FE" w:rsidR="00F56C49" w:rsidRDefault="00000000">
      <w:pPr>
        <w:pStyle w:val="TableofFigures"/>
        <w:rPr>
          <w:rFonts w:asciiTheme="minorHAnsi" w:eastAsiaTheme="minorEastAsia" w:hAnsiTheme="minorHAnsi" w:cstheme="minorBidi"/>
          <w:color w:val="auto"/>
          <w:sz w:val="22"/>
        </w:rPr>
      </w:pPr>
      <w:hyperlink w:anchor="_Toc151535194" w:history="1">
        <w:r w:rsidR="00F56C49" w:rsidRPr="00CB77DA">
          <w:rPr>
            <w:rStyle w:val="Hyperlink"/>
          </w:rPr>
          <w:t>Figure 141: Sample Output—Alert to Surrogate Who Ignores Alert</w:t>
        </w:r>
        <w:r w:rsidR="00F56C49">
          <w:rPr>
            <w:webHidden/>
          </w:rPr>
          <w:tab/>
        </w:r>
        <w:r w:rsidR="00F56C49">
          <w:rPr>
            <w:webHidden/>
          </w:rPr>
          <w:fldChar w:fldCharType="begin"/>
        </w:r>
        <w:r w:rsidR="00F56C49">
          <w:rPr>
            <w:webHidden/>
          </w:rPr>
          <w:instrText xml:space="preserve"> PAGEREF _Toc151535194 \h </w:instrText>
        </w:r>
        <w:r w:rsidR="00F56C49">
          <w:rPr>
            <w:webHidden/>
          </w:rPr>
        </w:r>
        <w:r w:rsidR="00F56C49">
          <w:rPr>
            <w:webHidden/>
          </w:rPr>
          <w:fldChar w:fldCharType="separate"/>
        </w:r>
        <w:r w:rsidR="00F56C49">
          <w:rPr>
            <w:webHidden/>
          </w:rPr>
          <w:t>221</w:t>
        </w:r>
        <w:r w:rsidR="00F56C49">
          <w:rPr>
            <w:webHidden/>
          </w:rPr>
          <w:fldChar w:fldCharType="end"/>
        </w:r>
      </w:hyperlink>
    </w:p>
    <w:p w14:paraId="191B5375" w14:textId="4B721602" w:rsidR="00F56C49" w:rsidRDefault="00000000">
      <w:pPr>
        <w:pStyle w:val="TableofFigures"/>
        <w:rPr>
          <w:rFonts w:asciiTheme="minorHAnsi" w:eastAsiaTheme="minorEastAsia" w:hAnsiTheme="minorHAnsi" w:cstheme="minorBidi"/>
          <w:color w:val="auto"/>
          <w:sz w:val="22"/>
        </w:rPr>
      </w:pPr>
      <w:hyperlink w:anchor="_Toc151535195" w:history="1">
        <w:r w:rsidR="00F56C49" w:rsidRPr="00CB77DA">
          <w:rPr>
            <w:rStyle w:val="Hyperlink"/>
          </w:rPr>
          <w:t>Figure 142: Sample Message Received when “pinging” a Domain Address</w:t>
        </w:r>
        <w:r w:rsidR="00F56C49">
          <w:rPr>
            <w:webHidden/>
          </w:rPr>
          <w:tab/>
        </w:r>
        <w:r w:rsidR="00F56C49">
          <w:rPr>
            <w:webHidden/>
          </w:rPr>
          <w:fldChar w:fldCharType="begin"/>
        </w:r>
        <w:r w:rsidR="00F56C49">
          <w:rPr>
            <w:webHidden/>
          </w:rPr>
          <w:instrText xml:space="preserve"> PAGEREF _Toc151535195 \h </w:instrText>
        </w:r>
        <w:r w:rsidR="00F56C49">
          <w:rPr>
            <w:webHidden/>
          </w:rPr>
        </w:r>
        <w:r w:rsidR="00F56C49">
          <w:rPr>
            <w:webHidden/>
          </w:rPr>
          <w:fldChar w:fldCharType="separate"/>
        </w:r>
        <w:r w:rsidR="00F56C49">
          <w:rPr>
            <w:webHidden/>
          </w:rPr>
          <w:t>227</w:t>
        </w:r>
        <w:r w:rsidR="00F56C49">
          <w:rPr>
            <w:webHidden/>
          </w:rPr>
          <w:fldChar w:fldCharType="end"/>
        </w:r>
      </w:hyperlink>
    </w:p>
    <w:p w14:paraId="485D64DA" w14:textId="39705921" w:rsidR="00F56C49" w:rsidRDefault="00000000">
      <w:pPr>
        <w:pStyle w:val="TableofFigures"/>
        <w:rPr>
          <w:rFonts w:asciiTheme="minorHAnsi" w:eastAsiaTheme="minorEastAsia" w:hAnsiTheme="minorHAnsi" w:cstheme="minorBidi"/>
          <w:color w:val="auto"/>
          <w:sz w:val="22"/>
        </w:rPr>
      </w:pPr>
      <w:hyperlink w:anchor="_Toc151535196" w:history="1">
        <w:r w:rsidR="00F56C49" w:rsidRPr="00CB77DA">
          <w:rPr>
            <w:rStyle w:val="Hyperlink"/>
          </w:rPr>
          <w:t>Figure 143: XQSCHK Server Option—Sample MailMan Return Message</w:t>
        </w:r>
        <w:r w:rsidR="00F56C49">
          <w:rPr>
            <w:webHidden/>
          </w:rPr>
          <w:tab/>
        </w:r>
        <w:r w:rsidR="00F56C49">
          <w:rPr>
            <w:webHidden/>
          </w:rPr>
          <w:fldChar w:fldCharType="begin"/>
        </w:r>
        <w:r w:rsidR="00F56C49">
          <w:rPr>
            <w:webHidden/>
          </w:rPr>
          <w:instrText xml:space="preserve"> PAGEREF _Toc151535196 \h </w:instrText>
        </w:r>
        <w:r w:rsidR="00F56C49">
          <w:rPr>
            <w:webHidden/>
          </w:rPr>
        </w:r>
        <w:r w:rsidR="00F56C49">
          <w:rPr>
            <w:webHidden/>
          </w:rPr>
          <w:fldChar w:fldCharType="separate"/>
        </w:r>
        <w:r w:rsidR="00F56C49">
          <w:rPr>
            <w:webHidden/>
          </w:rPr>
          <w:t>228</w:t>
        </w:r>
        <w:r w:rsidR="00F56C49">
          <w:rPr>
            <w:webHidden/>
          </w:rPr>
          <w:fldChar w:fldCharType="end"/>
        </w:r>
      </w:hyperlink>
    </w:p>
    <w:p w14:paraId="41F2E59F" w14:textId="701C482F" w:rsidR="00F56C49" w:rsidRDefault="00000000">
      <w:pPr>
        <w:pStyle w:val="TableofFigures"/>
        <w:rPr>
          <w:rFonts w:asciiTheme="minorHAnsi" w:eastAsiaTheme="minorEastAsia" w:hAnsiTheme="minorHAnsi" w:cstheme="minorBidi"/>
          <w:color w:val="auto"/>
          <w:sz w:val="22"/>
        </w:rPr>
      </w:pPr>
      <w:hyperlink w:anchor="_Toc151535197" w:history="1">
        <w:r w:rsidR="00F56C49" w:rsidRPr="00CB77DA">
          <w:rPr>
            <w:rStyle w:val="Hyperlink"/>
          </w:rPr>
          <w:t>Figure 144: Help Frame Example</w:t>
        </w:r>
        <w:r w:rsidR="00F56C49">
          <w:rPr>
            <w:webHidden/>
          </w:rPr>
          <w:tab/>
        </w:r>
        <w:r w:rsidR="00F56C49">
          <w:rPr>
            <w:webHidden/>
          </w:rPr>
          <w:fldChar w:fldCharType="begin"/>
        </w:r>
        <w:r w:rsidR="00F56C49">
          <w:rPr>
            <w:webHidden/>
          </w:rPr>
          <w:instrText xml:space="preserve"> PAGEREF _Toc151535197 \h </w:instrText>
        </w:r>
        <w:r w:rsidR="00F56C49">
          <w:rPr>
            <w:webHidden/>
          </w:rPr>
        </w:r>
        <w:r w:rsidR="00F56C49">
          <w:rPr>
            <w:webHidden/>
          </w:rPr>
          <w:fldChar w:fldCharType="separate"/>
        </w:r>
        <w:r w:rsidR="00F56C49">
          <w:rPr>
            <w:webHidden/>
          </w:rPr>
          <w:t>231</w:t>
        </w:r>
        <w:r w:rsidR="00F56C49">
          <w:rPr>
            <w:webHidden/>
          </w:rPr>
          <w:fldChar w:fldCharType="end"/>
        </w:r>
      </w:hyperlink>
    </w:p>
    <w:p w14:paraId="1E5FEA38" w14:textId="48AF31BE" w:rsidR="00F56C49" w:rsidRDefault="00000000">
      <w:pPr>
        <w:pStyle w:val="TableofFigures"/>
        <w:rPr>
          <w:rFonts w:asciiTheme="minorHAnsi" w:eastAsiaTheme="minorEastAsia" w:hAnsiTheme="minorHAnsi" w:cstheme="minorBidi"/>
          <w:color w:val="auto"/>
          <w:sz w:val="22"/>
        </w:rPr>
      </w:pPr>
      <w:hyperlink w:anchor="_Toc151535198" w:history="1">
        <w:r w:rsidR="00F56C49" w:rsidRPr="00CB77DA">
          <w:rPr>
            <w:rStyle w:val="Hyperlink"/>
          </w:rPr>
          <w:t>Figure 145: Display a Help Frame for an Option—Entering One Question Mark (?) and Option Name</w:t>
        </w:r>
        <w:r w:rsidR="00F56C49">
          <w:rPr>
            <w:webHidden/>
          </w:rPr>
          <w:tab/>
        </w:r>
        <w:r w:rsidR="00F56C49">
          <w:rPr>
            <w:webHidden/>
          </w:rPr>
          <w:fldChar w:fldCharType="begin"/>
        </w:r>
        <w:r w:rsidR="00F56C49">
          <w:rPr>
            <w:webHidden/>
          </w:rPr>
          <w:instrText xml:space="preserve"> PAGEREF _Toc151535198 \h </w:instrText>
        </w:r>
        <w:r w:rsidR="00F56C49">
          <w:rPr>
            <w:webHidden/>
          </w:rPr>
        </w:r>
        <w:r w:rsidR="00F56C49">
          <w:rPr>
            <w:webHidden/>
          </w:rPr>
          <w:fldChar w:fldCharType="separate"/>
        </w:r>
        <w:r w:rsidR="00F56C49">
          <w:rPr>
            <w:webHidden/>
          </w:rPr>
          <w:t>232</w:t>
        </w:r>
        <w:r w:rsidR="00F56C49">
          <w:rPr>
            <w:webHidden/>
          </w:rPr>
          <w:fldChar w:fldCharType="end"/>
        </w:r>
      </w:hyperlink>
    </w:p>
    <w:p w14:paraId="60A91792" w14:textId="544D519E" w:rsidR="00F56C49" w:rsidRDefault="00000000">
      <w:pPr>
        <w:pStyle w:val="TableofFigures"/>
        <w:rPr>
          <w:rFonts w:asciiTheme="minorHAnsi" w:eastAsiaTheme="minorEastAsia" w:hAnsiTheme="minorHAnsi" w:cstheme="minorBidi"/>
          <w:color w:val="auto"/>
          <w:sz w:val="22"/>
        </w:rPr>
      </w:pPr>
      <w:hyperlink w:anchor="_Toc151535199" w:history="1">
        <w:r w:rsidR="00F56C49" w:rsidRPr="00CB77DA">
          <w:rPr>
            <w:rStyle w:val="Hyperlink"/>
          </w:rPr>
          <w:t>Figure 146: Display a Help Frame for an Option—Entering Three Question Marks (???)</w:t>
        </w:r>
        <w:r w:rsidR="00F56C49">
          <w:rPr>
            <w:webHidden/>
          </w:rPr>
          <w:tab/>
        </w:r>
        <w:r w:rsidR="00F56C49">
          <w:rPr>
            <w:webHidden/>
          </w:rPr>
          <w:fldChar w:fldCharType="begin"/>
        </w:r>
        <w:r w:rsidR="00F56C49">
          <w:rPr>
            <w:webHidden/>
          </w:rPr>
          <w:instrText xml:space="preserve"> PAGEREF _Toc151535199 \h </w:instrText>
        </w:r>
        <w:r w:rsidR="00F56C49">
          <w:rPr>
            <w:webHidden/>
          </w:rPr>
        </w:r>
        <w:r w:rsidR="00F56C49">
          <w:rPr>
            <w:webHidden/>
          </w:rPr>
          <w:fldChar w:fldCharType="separate"/>
        </w:r>
        <w:r w:rsidR="00F56C49">
          <w:rPr>
            <w:webHidden/>
          </w:rPr>
          <w:t>232</w:t>
        </w:r>
        <w:r w:rsidR="00F56C49">
          <w:rPr>
            <w:webHidden/>
          </w:rPr>
          <w:fldChar w:fldCharType="end"/>
        </w:r>
      </w:hyperlink>
    </w:p>
    <w:p w14:paraId="51FA22D7" w14:textId="6C7F68D3" w:rsidR="00F56C49" w:rsidRDefault="00000000">
      <w:pPr>
        <w:pStyle w:val="TableofFigures"/>
        <w:rPr>
          <w:rFonts w:asciiTheme="minorHAnsi" w:eastAsiaTheme="minorEastAsia" w:hAnsiTheme="minorHAnsi" w:cstheme="minorBidi"/>
          <w:color w:val="auto"/>
          <w:sz w:val="22"/>
        </w:rPr>
      </w:pPr>
      <w:hyperlink w:anchor="_Toc151535200" w:history="1">
        <w:r w:rsidR="00F56C49" w:rsidRPr="00CB77DA">
          <w:rPr>
            <w:rStyle w:val="Hyperlink"/>
          </w:rPr>
          <w:t>Figure 147: Display a Help Frame for an Option—Entering Four Question Marks (????)</w:t>
        </w:r>
        <w:r w:rsidR="00F56C49">
          <w:rPr>
            <w:webHidden/>
          </w:rPr>
          <w:tab/>
        </w:r>
        <w:r w:rsidR="00F56C49">
          <w:rPr>
            <w:webHidden/>
          </w:rPr>
          <w:fldChar w:fldCharType="begin"/>
        </w:r>
        <w:r w:rsidR="00F56C49">
          <w:rPr>
            <w:webHidden/>
          </w:rPr>
          <w:instrText xml:space="preserve"> PAGEREF _Toc151535200 \h </w:instrText>
        </w:r>
        <w:r w:rsidR="00F56C49">
          <w:rPr>
            <w:webHidden/>
          </w:rPr>
        </w:r>
        <w:r w:rsidR="00F56C49">
          <w:rPr>
            <w:webHidden/>
          </w:rPr>
          <w:fldChar w:fldCharType="separate"/>
        </w:r>
        <w:r w:rsidR="00F56C49">
          <w:rPr>
            <w:webHidden/>
          </w:rPr>
          <w:t>233</w:t>
        </w:r>
        <w:r w:rsidR="00F56C49">
          <w:rPr>
            <w:webHidden/>
          </w:rPr>
          <w:fldChar w:fldCharType="end"/>
        </w:r>
      </w:hyperlink>
    </w:p>
    <w:p w14:paraId="0417740A" w14:textId="655FB3F2" w:rsidR="00F56C49" w:rsidRDefault="00000000">
      <w:pPr>
        <w:pStyle w:val="TableofFigures"/>
        <w:rPr>
          <w:rFonts w:asciiTheme="minorHAnsi" w:eastAsiaTheme="minorEastAsia" w:hAnsiTheme="minorHAnsi" w:cstheme="minorBidi"/>
          <w:color w:val="auto"/>
          <w:sz w:val="22"/>
        </w:rPr>
      </w:pPr>
      <w:hyperlink w:anchor="_Toc151535201" w:history="1">
        <w:r w:rsidR="00F56C49" w:rsidRPr="00CB77DA">
          <w:rPr>
            <w:rStyle w:val="Hyperlink"/>
          </w:rPr>
          <w:t>Figure 148: Help Processor Menu Options</w:t>
        </w:r>
        <w:r w:rsidR="00F56C49">
          <w:rPr>
            <w:webHidden/>
          </w:rPr>
          <w:tab/>
        </w:r>
        <w:r w:rsidR="00F56C49">
          <w:rPr>
            <w:webHidden/>
          </w:rPr>
          <w:fldChar w:fldCharType="begin"/>
        </w:r>
        <w:r w:rsidR="00F56C49">
          <w:rPr>
            <w:webHidden/>
          </w:rPr>
          <w:instrText xml:space="preserve"> PAGEREF _Toc151535201 \h </w:instrText>
        </w:r>
        <w:r w:rsidR="00F56C49">
          <w:rPr>
            <w:webHidden/>
          </w:rPr>
        </w:r>
        <w:r w:rsidR="00F56C49">
          <w:rPr>
            <w:webHidden/>
          </w:rPr>
          <w:fldChar w:fldCharType="separate"/>
        </w:r>
        <w:r w:rsidR="00F56C49">
          <w:rPr>
            <w:webHidden/>
          </w:rPr>
          <w:t>234</w:t>
        </w:r>
        <w:r w:rsidR="00F56C49">
          <w:rPr>
            <w:webHidden/>
          </w:rPr>
          <w:fldChar w:fldCharType="end"/>
        </w:r>
      </w:hyperlink>
    </w:p>
    <w:p w14:paraId="12CB669F" w14:textId="6D127108" w:rsidR="00F56C49" w:rsidRDefault="00000000">
      <w:pPr>
        <w:pStyle w:val="TableofFigures"/>
        <w:rPr>
          <w:rFonts w:asciiTheme="minorHAnsi" w:eastAsiaTheme="minorEastAsia" w:hAnsiTheme="minorHAnsi" w:cstheme="minorBidi"/>
          <w:color w:val="auto"/>
          <w:sz w:val="22"/>
        </w:rPr>
      </w:pPr>
      <w:hyperlink w:anchor="_Toc151535202" w:history="1">
        <w:r w:rsidR="00F56C49" w:rsidRPr="00CB77DA">
          <w:rPr>
            <w:rStyle w:val="Hyperlink"/>
          </w:rPr>
          <w:t>Figure 149: Display/Edit Help Frames Option—Displaying Help Using the ?option Syntax</w:t>
        </w:r>
        <w:r w:rsidR="00F56C49">
          <w:rPr>
            <w:webHidden/>
          </w:rPr>
          <w:tab/>
        </w:r>
        <w:r w:rsidR="00F56C49">
          <w:rPr>
            <w:webHidden/>
          </w:rPr>
          <w:fldChar w:fldCharType="begin"/>
        </w:r>
        <w:r w:rsidR="00F56C49">
          <w:rPr>
            <w:webHidden/>
          </w:rPr>
          <w:instrText xml:space="preserve"> PAGEREF _Toc151535202 \h </w:instrText>
        </w:r>
        <w:r w:rsidR="00F56C49">
          <w:rPr>
            <w:webHidden/>
          </w:rPr>
        </w:r>
        <w:r w:rsidR="00F56C49">
          <w:rPr>
            <w:webHidden/>
          </w:rPr>
          <w:fldChar w:fldCharType="separate"/>
        </w:r>
        <w:r w:rsidR="00F56C49">
          <w:rPr>
            <w:webHidden/>
          </w:rPr>
          <w:t>234</w:t>
        </w:r>
        <w:r w:rsidR="00F56C49">
          <w:rPr>
            <w:webHidden/>
          </w:rPr>
          <w:fldChar w:fldCharType="end"/>
        </w:r>
      </w:hyperlink>
    </w:p>
    <w:p w14:paraId="202CA413" w14:textId="4C9F2C03" w:rsidR="00F56C49" w:rsidRDefault="00000000">
      <w:pPr>
        <w:pStyle w:val="TableofFigures"/>
        <w:rPr>
          <w:rFonts w:asciiTheme="minorHAnsi" w:eastAsiaTheme="minorEastAsia" w:hAnsiTheme="minorHAnsi" w:cstheme="minorBidi"/>
          <w:color w:val="auto"/>
          <w:sz w:val="22"/>
        </w:rPr>
      </w:pPr>
      <w:hyperlink w:anchor="_Toc151535203" w:history="1">
        <w:r w:rsidR="00F56C49" w:rsidRPr="00CB77DA">
          <w:rPr>
            <w:rStyle w:val="Hyperlink"/>
          </w:rPr>
          <w:t>Figure 150: List Help Frames Option—Sample User Dialog</w:t>
        </w:r>
        <w:r w:rsidR="00F56C49">
          <w:rPr>
            <w:webHidden/>
          </w:rPr>
          <w:tab/>
        </w:r>
        <w:r w:rsidR="00F56C49">
          <w:rPr>
            <w:webHidden/>
          </w:rPr>
          <w:fldChar w:fldCharType="begin"/>
        </w:r>
        <w:r w:rsidR="00F56C49">
          <w:rPr>
            <w:webHidden/>
          </w:rPr>
          <w:instrText xml:space="preserve"> PAGEREF _Toc151535203 \h </w:instrText>
        </w:r>
        <w:r w:rsidR="00F56C49">
          <w:rPr>
            <w:webHidden/>
          </w:rPr>
        </w:r>
        <w:r w:rsidR="00F56C49">
          <w:rPr>
            <w:webHidden/>
          </w:rPr>
          <w:fldChar w:fldCharType="separate"/>
        </w:r>
        <w:r w:rsidR="00F56C49">
          <w:rPr>
            <w:webHidden/>
          </w:rPr>
          <w:t>234</w:t>
        </w:r>
        <w:r w:rsidR="00F56C49">
          <w:rPr>
            <w:webHidden/>
          </w:rPr>
          <w:fldChar w:fldCharType="end"/>
        </w:r>
      </w:hyperlink>
    </w:p>
    <w:p w14:paraId="6B9F3D39" w14:textId="44F4F1EB" w:rsidR="00F56C49" w:rsidRDefault="00000000">
      <w:pPr>
        <w:pStyle w:val="TableofFigures"/>
        <w:rPr>
          <w:rFonts w:asciiTheme="minorHAnsi" w:eastAsiaTheme="minorEastAsia" w:hAnsiTheme="minorHAnsi" w:cstheme="minorBidi"/>
          <w:color w:val="auto"/>
          <w:sz w:val="22"/>
        </w:rPr>
      </w:pPr>
      <w:hyperlink w:anchor="_Toc151535204" w:history="1">
        <w:r w:rsidR="00F56C49" w:rsidRPr="00CB77DA">
          <w:rPr>
            <w:rStyle w:val="Hyperlink"/>
          </w:rPr>
          <w:t>Figure 151: Estimating the Size of the HELP FRAME (#9.2) File Using Kernel’s Block Count Utility</w:t>
        </w:r>
        <w:r w:rsidR="00F56C49">
          <w:rPr>
            <w:webHidden/>
          </w:rPr>
          <w:tab/>
        </w:r>
        <w:r w:rsidR="00F56C49">
          <w:rPr>
            <w:webHidden/>
          </w:rPr>
          <w:fldChar w:fldCharType="begin"/>
        </w:r>
        <w:r w:rsidR="00F56C49">
          <w:rPr>
            <w:webHidden/>
          </w:rPr>
          <w:instrText xml:space="preserve"> PAGEREF _Toc151535204 \h </w:instrText>
        </w:r>
        <w:r w:rsidR="00F56C49">
          <w:rPr>
            <w:webHidden/>
          </w:rPr>
        </w:r>
        <w:r w:rsidR="00F56C49">
          <w:rPr>
            <w:webHidden/>
          </w:rPr>
          <w:fldChar w:fldCharType="separate"/>
        </w:r>
        <w:r w:rsidR="00F56C49">
          <w:rPr>
            <w:webHidden/>
          </w:rPr>
          <w:t>235</w:t>
        </w:r>
        <w:r w:rsidR="00F56C49">
          <w:rPr>
            <w:webHidden/>
          </w:rPr>
          <w:fldChar w:fldCharType="end"/>
        </w:r>
      </w:hyperlink>
    </w:p>
    <w:p w14:paraId="56FCA91E" w14:textId="2956DB18" w:rsidR="00F56C49" w:rsidRDefault="00000000">
      <w:pPr>
        <w:pStyle w:val="TableofFigures"/>
        <w:rPr>
          <w:rFonts w:asciiTheme="minorHAnsi" w:eastAsiaTheme="minorEastAsia" w:hAnsiTheme="minorHAnsi" w:cstheme="minorBidi"/>
          <w:color w:val="auto"/>
          <w:sz w:val="22"/>
        </w:rPr>
      </w:pPr>
      <w:hyperlink w:anchor="_Toc151535205" w:history="1">
        <w:r w:rsidR="00F56C49" w:rsidRPr="00CB77DA">
          <w:rPr>
            <w:rStyle w:val="Hyperlink"/>
          </w:rPr>
          <w:t>Figure 152: Linking Help Frames to an Option—Sample User Dialog</w:t>
        </w:r>
        <w:r w:rsidR="00F56C49">
          <w:rPr>
            <w:webHidden/>
          </w:rPr>
          <w:tab/>
        </w:r>
        <w:r w:rsidR="00F56C49">
          <w:rPr>
            <w:webHidden/>
          </w:rPr>
          <w:fldChar w:fldCharType="begin"/>
        </w:r>
        <w:r w:rsidR="00F56C49">
          <w:rPr>
            <w:webHidden/>
          </w:rPr>
          <w:instrText xml:space="preserve"> PAGEREF _Toc151535205 \h </w:instrText>
        </w:r>
        <w:r w:rsidR="00F56C49">
          <w:rPr>
            <w:webHidden/>
          </w:rPr>
        </w:r>
        <w:r w:rsidR="00F56C49">
          <w:rPr>
            <w:webHidden/>
          </w:rPr>
          <w:fldChar w:fldCharType="separate"/>
        </w:r>
        <w:r w:rsidR="00F56C49">
          <w:rPr>
            <w:webHidden/>
          </w:rPr>
          <w:t>237</w:t>
        </w:r>
        <w:r w:rsidR="00F56C49">
          <w:rPr>
            <w:webHidden/>
          </w:rPr>
          <w:fldChar w:fldCharType="end"/>
        </w:r>
      </w:hyperlink>
    </w:p>
    <w:p w14:paraId="35F0D604" w14:textId="0E0DC327" w:rsidR="00F56C49" w:rsidRDefault="00000000">
      <w:pPr>
        <w:pStyle w:val="TableofFigures"/>
        <w:rPr>
          <w:rFonts w:asciiTheme="minorHAnsi" w:eastAsiaTheme="minorEastAsia" w:hAnsiTheme="minorHAnsi" w:cstheme="minorBidi"/>
          <w:color w:val="auto"/>
          <w:sz w:val="22"/>
        </w:rPr>
      </w:pPr>
      <w:hyperlink w:anchor="_Toc151535206" w:history="1">
        <w:r w:rsidR="00F56C49" w:rsidRPr="00CB77DA">
          <w:rPr>
            <w:rStyle w:val="Hyperlink"/>
          </w:rPr>
          <w:t>Figure 153: List Error Screens Option</w:t>
        </w:r>
        <w:r w:rsidR="00F56C49">
          <w:rPr>
            <w:webHidden/>
          </w:rPr>
          <w:tab/>
        </w:r>
        <w:r w:rsidR="00F56C49">
          <w:rPr>
            <w:webHidden/>
          </w:rPr>
          <w:fldChar w:fldCharType="begin"/>
        </w:r>
        <w:r w:rsidR="00F56C49">
          <w:rPr>
            <w:webHidden/>
          </w:rPr>
          <w:instrText xml:space="preserve"> PAGEREF _Toc151535206 \h </w:instrText>
        </w:r>
        <w:r w:rsidR="00F56C49">
          <w:rPr>
            <w:webHidden/>
          </w:rPr>
        </w:r>
        <w:r w:rsidR="00F56C49">
          <w:rPr>
            <w:webHidden/>
          </w:rPr>
          <w:fldChar w:fldCharType="separate"/>
        </w:r>
        <w:r w:rsidR="00F56C49">
          <w:rPr>
            <w:webHidden/>
          </w:rPr>
          <w:t>239</w:t>
        </w:r>
        <w:r w:rsidR="00F56C49">
          <w:rPr>
            <w:webHidden/>
          </w:rPr>
          <w:fldChar w:fldCharType="end"/>
        </w:r>
      </w:hyperlink>
    </w:p>
    <w:p w14:paraId="734F236D" w14:textId="66F7AE76" w:rsidR="00F56C49" w:rsidRDefault="00000000">
      <w:pPr>
        <w:pStyle w:val="TableofFigures"/>
        <w:rPr>
          <w:rFonts w:asciiTheme="minorHAnsi" w:eastAsiaTheme="minorEastAsia" w:hAnsiTheme="minorHAnsi" w:cstheme="minorBidi"/>
          <w:color w:val="auto"/>
          <w:sz w:val="22"/>
        </w:rPr>
      </w:pPr>
      <w:hyperlink w:anchor="_Toc151535207" w:history="1">
        <w:r w:rsidR="00F56C49" w:rsidRPr="00CB77DA">
          <w:rPr>
            <w:rStyle w:val="Hyperlink"/>
          </w:rPr>
          <w:t>Figure 154: Add Error Screens Option</w:t>
        </w:r>
        <w:r w:rsidR="00F56C49">
          <w:rPr>
            <w:webHidden/>
          </w:rPr>
          <w:tab/>
        </w:r>
        <w:r w:rsidR="00F56C49">
          <w:rPr>
            <w:webHidden/>
          </w:rPr>
          <w:fldChar w:fldCharType="begin"/>
        </w:r>
        <w:r w:rsidR="00F56C49">
          <w:rPr>
            <w:webHidden/>
          </w:rPr>
          <w:instrText xml:space="preserve"> PAGEREF _Toc151535207 \h </w:instrText>
        </w:r>
        <w:r w:rsidR="00F56C49">
          <w:rPr>
            <w:webHidden/>
          </w:rPr>
        </w:r>
        <w:r w:rsidR="00F56C49">
          <w:rPr>
            <w:webHidden/>
          </w:rPr>
          <w:fldChar w:fldCharType="separate"/>
        </w:r>
        <w:r w:rsidR="00F56C49">
          <w:rPr>
            <w:webHidden/>
          </w:rPr>
          <w:t>239</w:t>
        </w:r>
        <w:r w:rsidR="00F56C49">
          <w:rPr>
            <w:webHidden/>
          </w:rPr>
          <w:fldChar w:fldCharType="end"/>
        </w:r>
      </w:hyperlink>
    </w:p>
    <w:p w14:paraId="3E0F13D8" w14:textId="1BE5561D" w:rsidR="00F56C49" w:rsidRDefault="00000000">
      <w:pPr>
        <w:pStyle w:val="TableofFigures"/>
        <w:rPr>
          <w:rFonts w:asciiTheme="minorHAnsi" w:eastAsiaTheme="minorEastAsia" w:hAnsiTheme="minorHAnsi" w:cstheme="minorBidi"/>
          <w:color w:val="auto"/>
          <w:sz w:val="22"/>
        </w:rPr>
      </w:pPr>
      <w:hyperlink w:anchor="_Toc151535208" w:history="1">
        <w:r w:rsidR="00F56C49" w:rsidRPr="00CB77DA">
          <w:rPr>
            <w:rStyle w:val="Hyperlink"/>
          </w:rPr>
          <w:t>Figure 155: Edit Error Screens Option</w:t>
        </w:r>
        <w:r w:rsidR="00F56C49">
          <w:rPr>
            <w:webHidden/>
          </w:rPr>
          <w:tab/>
        </w:r>
        <w:r w:rsidR="00F56C49">
          <w:rPr>
            <w:webHidden/>
          </w:rPr>
          <w:fldChar w:fldCharType="begin"/>
        </w:r>
        <w:r w:rsidR="00F56C49">
          <w:rPr>
            <w:webHidden/>
          </w:rPr>
          <w:instrText xml:space="preserve"> PAGEREF _Toc151535208 \h </w:instrText>
        </w:r>
        <w:r w:rsidR="00F56C49">
          <w:rPr>
            <w:webHidden/>
          </w:rPr>
        </w:r>
        <w:r w:rsidR="00F56C49">
          <w:rPr>
            <w:webHidden/>
          </w:rPr>
          <w:fldChar w:fldCharType="separate"/>
        </w:r>
        <w:r w:rsidR="00F56C49">
          <w:rPr>
            <w:webHidden/>
          </w:rPr>
          <w:t>239</w:t>
        </w:r>
        <w:r w:rsidR="00F56C49">
          <w:rPr>
            <w:webHidden/>
          </w:rPr>
          <w:fldChar w:fldCharType="end"/>
        </w:r>
      </w:hyperlink>
    </w:p>
    <w:p w14:paraId="63791A10" w14:textId="479987BD" w:rsidR="00F56C49" w:rsidRDefault="00000000">
      <w:pPr>
        <w:pStyle w:val="TableofFigures"/>
        <w:rPr>
          <w:rFonts w:asciiTheme="minorHAnsi" w:eastAsiaTheme="minorEastAsia" w:hAnsiTheme="minorHAnsi" w:cstheme="minorBidi"/>
          <w:color w:val="auto"/>
          <w:sz w:val="22"/>
        </w:rPr>
      </w:pPr>
      <w:hyperlink w:anchor="_Toc151535209" w:history="1">
        <w:r w:rsidR="00F56C49" w:rsidRPr="00CB77DA">
          <w:rPr>
            <w:rStyle w:val="Hyperlink"/>
          </w:rPr>
          <w:t>Figure 156: Remove Error Screens Option</w:t>
        </w:r>
        <w:r w:rsidR="00F56C49">
          <w:rPr>
            <w:webHidden/>
          </w:rPr>
          <w:tab/>
        </w:r>
        <w:r w:rsidR="00F56C49">
          <w:rPr>
            <w:webHidden/>
          </w:rPr>
          <w:fldChar w:fldCharType="begin"/>
        </w:r>
        <w:r w:rsidR="00F56C49">
          <w:rPr>
            <w:webHidden/>
          </w:rPr>
          <w:instrText xml:space="preserve"> PAGEREF _Toc151535209 \h </w:instrText>
        </w:r>
        <w:r w:rsidR="00F56C49">
          <w:rPr>
            <w:webHidden/>
          </w:rPr>
        </w:r>
        <w:r w:rsidR="00F56C49">
          <w:rPr>
            <w:webHidden/>
          </w:rPr>
          <w:fldChar w:fldCharType="separate"/>
        </w:r>
        <w:r w:rsidR="00F56C49">
          <w:rPr>
            <w:webHidden/>
          </w:rPr>
          <w:t>240</w:t>
        </w:r>
        <w:r w:rsidR="00F56C49">
          <w:rPr>
            <w:webHidden/>
          </w:rPr>
          <w:fldChar w:fldCharType="end"/>
        </w:r>
      </w:hyperlink>
    </w:p>
    <w:p w14:paraId="37E9B46D" w14:textId="74C038D2" w:rsidR="00F56C49" w:rsidRDefault="00000000">
      <w:pPr>
        <w:pStyle w:val="TableofFigures"/>
        <w:rPr>
          <w:rFonts w:asciiTheme="minorHAnsi" w:eastAsiaTheme="minorEastAsia" w:hAnsiTheme="minorHAnsi" w:cstheme="minorBidi"/>
          <w:color w:val="auto"/>
          <w:sz w:val="22"/>
        </w:rPr>
      </w:pPr>
      <w:hyperlink w:anchor="_Toc151535210" w:history="1">
        <w:r w:rsidR="00F56C49" w:rsidRPr="00CB77DA">
          <w:rPr>
            <w:rStyle w:val="Hyperlink"/>
          </w:rPr>
          <w:t>Figure 157: Error Processing Options</w:t>
        </w:r>
        <w:r w:rsidR="00F56C49">
          <w:rPr>
            <w:webHidden/>
          </w:rPr>
          <w:tab/>
        </w:r>
        <w:r w:rsidR="00F56C49">
          <w:rPr>
            <w:webHidden/>
          </w:rPr>
          <w:fldChar w:fldCharType="begin"/>
        </w:r>
        <w:r w:rsidR="00F56C49">
          <w:rPr>
            <w:webHidden/>
          </w:rPr>
          <w:instrText xml:space="preserve"> PAGEREF _Toc151535210 \h </w:instrText>
        </w:r>
        <w:r w:rsidR="00F56C49">
          <w:rPr>
            <w:webHidden/>
          </w:rPr>
        </w:r>
        <w:r w:rsidR="00F56C49">
          <w:rPr>
            <w:webHidden/>
          </w:rPr>
          <w:fldChar w:fldCharType="separate"/>
        </w:r>
        <w:r w:rsidR="00F56C49">
          <w:rPr>
            <w:webHidden/>
          </w:rPr>
          <w:t>240</w:t>
        </w:r>
        <w:r w:rsidR="00F56C49">
          <w:rPr>
            <w:webHidden/>
          </w:rPr>
          <w:fldChar w:fldCharType="end"/>
        </w:r>
      </w:hyperlink>
    </w:p>
    <w:p w14:paraId="1BBB808F" w14:textId="2D47CAE6" w:rsidR="00F56C49" w:rsidRDefault="00000000">
      <w:pPr>
        <w:pStyle w:val="TableofFigures"/>
        <w:rPr>
          <w:rFonts w:asciiTheme="minorHAnsi" w:eastAsiaTheme="minorEastAsia" w:hAnsiTheme="minorHAnsi" w:cstheme="minorBidi"/>
          <w:color w:val="auto"/>
          <w:sz w:val="22"/>
        </w:rPr>
      </w:pPr>
      <w:hyperlink w:anchor="_Toc151535211" w:history="1">
        <w:r w:rsidR="00F56C49" w:rsidRPr="00CB77DA">
          <w:rPr>
            <w:rStyle w:val="Hyperlink"/>
          </w:rPr>
          <w:t>Figure 158: Choosing the Number of Days to Leave Errors in the Error Trap</w:t>
        </w:r>
        <w:r w:rsidR="00F56C49">
          <w:rPr>
            <w:webHidden/>
          </w:rPr>
          <w:tab/>
        </w:r>
        <w:r w:rsidR="00F56C49">
          <w:rPr>
            <w:webHidden/>
          </w:rPr>
          <w:fldChar w:fldCharType="begin"/>
        </w:r>
        <w:r w:rsidR="00F56C49">
          <w:rPr>
            <w:webHidden/>
          </w:rPr>
          <w:instrText xml:space="preserve"> PAGEREF _Toc151535211 \h </w:instrText>
        </w:r>
        <w:r w:rsidR="00F56C49">
          <w:rPr>
            <w:webHidden/>
          </w:rPr>
        </w:r>
        <w:r w:rsidR="00F56C49">
          <w:rPr>
            <w:webHidden/>
          </w:rPr>
          <w:fldChar w:fldCharType="separate"/>
        </w:r>
        <w:r w:rsidR="00F56C49">
          <w:rPr>
            <w:webHidden/>
          </w:rPr>
          <w:t>242</w:t>
        </w:r>
        <w:r w:rsidR="00F56C49">
          <w:rPr>
            <w:webHidden/>
          </w:rPr>
          <w:fldChar w:fldCharType="end"/>
        </w:r>
      </w:hyperlink>
    </w:p>
    <w:p w14:paraId="033FA1F4" w14:textId="4D528D39" w:rsidR="00F56C49" w:rsidRDefault="00000000">
      <w:pPr>
        <w:pStyle w:val="TableofFigures"/>
        <w:rPr>
          <w:rFonts w:asciiTheme="minorHAnsi" w:eastAsiaTheme="minorEastAsia" w:hAnsiTheme="minorHAnsi" w:cstheme="minorBidi"/>
          <w:color w:val="auto"/>
          <w:sz w:val="22"/>
        </w:rPr>
      </w:pPr>
      <w:hyperlink w:anchor="_Toc151535212" w:history="1">
        <w:r w:rsidR="00F56C49" w:rsidRPr="00CB77DA">
          <w:rPr>
            <w:rStyle w:val="Hyperlink"/>
          </w:rPr>
          <w:t>Figure 159: Choosing a Start and End Date Range to Delete Errors from the Error Trap</w:t>
        </w:r>
        <w:r w:rsidR="00F56C49">
          <w:rPr>
            <w:webHidden/>
          </w:rPr>
          <w:tab/>
        </w:r>
        <w:r w:rsidR="00F56C49">
          <w:rPr>
            <w:webHidden/>
          </w:rPr>
          <w:fldChar w:fldCharType="begin"/>
        </w:r>
        <w:r w:rsidR="00F56C49">
          <w:rPr>
            <w:webHidden/>
          </w:rPr>
          <w:instrText xml:space="preserve"> PAGEREF _Toc151535212 \h </w:instrText>
        </w:r>
        <w:r w:rsidR="00F56C49">
          <w:rPr>
            <w:webHidden/>
          </w:rPr>
        </w:r>
        <w:r w:rsidR="00F56C49">
          <w:rPr>
            <w:webHidden/>
          </w:rPr>
          <w:fldChar w:fldCharType="separate"/>
        </w:r>
        <w:r w:rsidR="00F56C49">
          <w:rPr>
            <w:webHidden/>
          </w:rPr>
          <w:t>242</w:t>
        </w:r>
        <w:r w:rsidR="00F56C49">
          <w:rPr>
            <w:webHidden/>
          </w:rPr>
          <w:fldChar w:fldCharType="end"/>
        </w:r>
      </w:hyperlink>
    </w:p>
    <w:p w14:paraId="3B34C35D" w14:textId="6D258821" w:rsidR="00F56C49" w:rsidRDefault="00000000">
      <w:pPr>
        <w:pStyle w:val="TableofFigures"/>
        <w:rPr>
          <w:rFonts w:asciiTheme="minorHAnsi" w:eastAsiaTheme="minorEastAsia" w:hAnsiTheme="minorHAnsi" w:cstheme="minorBidi"/>
          <w:color w:val="auto"/>
          <w:sz w:val="22"/>
        </w:rPr>
      </w:pPr>
      <w:hyperlink w:anchor="_Toc151535213" w:history="1">
        <w:r w:rsidR="00F56C49" w:rsidRPr="00CB77DA">
          <w:rPr>
            <w:rStyle w:val="Hyperlink"/>
          </w:rPr>
          <w:t>Figure 160: Error Trap Display Option—Sample User Dialog</w:t>
        </w:r>
        <w:r w:rsidR="00F56C49">
          <w:rPr>
            <w:webHidden/>
          </w:rPr>
          <w:tab/>
        </w:r>
        <w:r w:rsidR="00F56C49">
          <w:rPr>
            <w:webHidden/>
          </w:rPr>
          <w:fldChar w:fldCharType="begin"/>
        </w:r>
        <w:r w:rsidR="00F56C49">
          <w:rPr>
            <w:webHidden/>
          </w:rPr>
          <w:instrText xml:space="preserve"> PAGEREF _Toc151535213 \h </w:instrText>
        </w:r>
        <w:r w:rsidR="00F56C49">
          <w:rPr>
            <w:webHidden/>
          </w:rPr>
        </w:r>
        <w:r w:rsidR="00F56C49">
          <w:rPr>
            <w:webHidden/>
          </w:rPr>
          <w:fldChar w:fldCharType="separate"/>
        </w:r>
        <w:r w:rsidR="00F56C49">
          <w:rPr>
            <w:webHidden/>
          </w:rPr>
          <w:t>243</w:t>
        </w:r>
        <w:r w:rsidR="00F56C49">
          <w:rPr>
            <w:webHidden/>
          </w:rPr>
          <w:fldChar w:fldCharType="end"/>
        </w:r>
      </w:hyperlink>
    </w:p>
    <w:p w14:paraId="7237A9B1" w14:textId="20A89434" w:rsidR="00F56C49" w:rsidRDefault="00000000">
      <w:pPr>
        <w:pStyle w:val="TableofFigures"/>
        <w:rPr>
          <w:rFonts w:asciiTheme="minorHAnsi" w:eastAsiaTheme="minorEastAsia" w:hAnsiTheme="minorHAnsi" w:cstheme="minorBidi"/>
          <w:color w:val="auto"/>
          <w:sz w:val="22"/>
        </w:rPr>
      </w:pPr>
      <w:hyperlink w:anchor="_Toc151535214" w:history="1">
        <w:r w:rsidR="00F56C49" w:rsidRPr="00CB77DA">
          <w:rPr>
            <w:rStyle w:val="Hyperlink"/>
          </w:rPr>
          <w:t>Figure 161: Local Symbol Table Help</w:t>
        </w:r>
        <w:r w:rsidR="00F56C49">
          <w:rPr>
            <w:webHidden/>
          </w:rPr>
          <w:tab/>
        </w:r>
        <w:r w:rsidR="00F56C49">
          <w:rPr>
            <w:webHidden/>
          </w:rPr>
          <w:fldChar w:fldCharType="begin"/>
        </w:r>
        <w:r w:rsidR="00F56C49">
          <w:rPr>
            <w:webHidden/>
          </w:rPr>
          <w:instrText xml:space="preserve"> PAGEREF _Toc151535214 \h </w:instrText>
        </w:r>
        <w:r w:rsidR="00F56C49">
          <w:rPr>
            <w:webHidden/>
          </w:rPr>
        </w:r>
        <w:r w:rsidR="00F56C49">
          <w:rPr>
            <w:webHidden/>
          </w:rPr>
          <w:fldChar w:fldCharType="separate"/>
        </w:r>
        <w:r w:rsidR="00F56C49">
          <w:rPr>
            <w:webHidden/>
          </w:rPr>
          <w:t>244</w:t>
        </w:r>
        <w:r w:rsidR="00F56C49">
          <w:rPr>
            <w:webHidden/>
          </w:rPr>
          <w:fldChar w:fldCharType="end"/>
        </w:r>
      </w:hyperlink>
    </w:p>
    <w:p w14:paraId="5C75D326" w14:textId="4216BF98" w:rsidR="00F56C49" w:rsidRDefault="00000000">
      <w:pPr>
        <w:pStyle w:val="TableofFigures"/>
        <w:rPr>
          <w:rFonts w:asciiTheme="minorHAnsi" w:eastAsiaTheme="minorEastAsia" w:hAnsiTheme="minorHAnsi" w:cstheme="minorBidi"/>
          <w:color w:val="auto"/>
          <w:sz w:val="22"/>
        </w:rPr>
      </w:pPr>
      <w:hyperlink w:anchor="_Toc151535215" w:history="1">
        <w:r w:rsidR="00F56C49" w:rsidRPr="00CB77DA">
          <w:rPr>
            <w:rStyle w:val="Hyperlink"/>
          </w:rPr>
          <w:t>Figure 162: Choosing to Examine the Operating System’s Error Log—Sample User Dialog</w:t>
        </w:r>
        <w:r w:rsidR="00F56C49">
          <w:rPr>
            <w:webHidden/>
          </w:rPr>
          <w:tab/>
        </w:r>
        <w:r w:rsidR="00F56C49">
          <w:rPr>
            <w:webHidden/>
          </w:rPr>
          <w:fldChar w:fldCharType="begin"/>
        </w:r>
        <w:r w:rsidR="00F56C49">
          <w:rPr>
            <w:webHidden/>
          </w:rPr>
          <w:instrText xml:space="preserve"> PAGEREF _Toc151535215 \h </w:instrText>
        </w:r>
        <w:r w:rsidR="00F56C49">
          <w:rPr>
            <w:webHidden/>
          </w:rPr>
        </w:r>
        <w:r w:rsidR="00F56C49">
          <w:rPr>
            <w:webHidden/>
          </w:rPr>
          <w:fldChar w:fldCharType="separate"/>
        </w:r>
        <w:r w:rsidR="00F56C49">
          <w:rPr>
            <w:webHidden/>
          </w:rPr>
          <w:t>244</w:t>
        </w:r>
        <w:r w:rsidR="00F56C49">
          <w:rPr>
            <w:webHidden/>
          </w:rPr>
          <w:fldChar w:fldCharType="end"/>
        </w:r>
      </w:hyperlink>
    </w:p>
    <w:p w14:paraId="2F324FB8" w14:textId="7DE5F616" w:rsidR="00F56C49" w:rsidRDefault="00000000">
      <w:pPr>
        <w:pStyle w:val="TableofFigures"/>
        <w:rPr>
          <w:rFonts w:asciiTheme="minorHAnsi" w:eastAsiaTheme="minorEastAsia" w:hAnsiTheme="minorHAnsi" w:cstheme="minorBidi"/>
          <w:color w:val="auto"/>
          <w:sz w:val="22"/>
        </w:rPr>
      </w:pPr>
      <w:hyperlink w:anchor="_Toc151535216" w:history="1">
        <w:r w:rsidR="00F56C49" w:rsidRPr="00CB77DA">
          <w:rPr>
            <w:rStyle w:val="Hyperlink"/>
          </w:rPr>
          <w:t>Figure 163: Sample Code Using GetInstanceName Library Call to Get Instance Name</w:t>
        </w:r>
        <w:r w:rsidR="00F56C49">
          <w:rPr>
            <w:webHidden/>
          </w:rPr>
          <w:tab/>
        </w:r>
        <w:r w:rsidR="00F56C49">
          <w:rPr>
            <w:webHidden/>
          </w:rPr>
          <w:fldChar w:fldCharType="begin"/>
        </w:r>
        <w:r w:rsidR="00F56C49">
          <w:rPr>
            <w:webHidden/>
          </w:rPr>
          <w:instrText xml:space="preserve"> PAGEREF _Toc151535216 \h </w:instrText>
        </w:r>
        <w:r w:rsidR="00F56C49">
          <w:rPr>
            <w:webHidden/>
          </w:rPr>
        </w:r>
        <w:r w:rsidR="00F56C49">
          <w:rPr>
            <w:webHidden/>
          </w:rPr>
          <w:fldChar w:fldCharType="separate"/>
        </w:r>
        <w:r w:rsidR="00F56C49">
          <w:rPr>
            <w:webHidden/>
          </w:rPr>
          <w:t>246</w:t>
        </w:r>
        <w:r w:rsidR="00F56C49">
          <w:rPr>
            <w:webHidden/>
          </w:rPr>
          <w:fldChar w:fldCharType="end"/>
        </w:r>
      </w:hyperlink>
    </w:p>
    <w:p w14:paraId="38290370" w14:textId="7BEEB48C" w:rsidR="00F56C49" w:rsidRDefault="00000000">
      <w:pPr>
        <w:pStyle w:val="TableofFigures"/>
        <w:rPr>
          <w:rFonts w:asciiTheme="minorHAnsi" w:eastAsiaTheme="minorEastAsia" w:hAnsiTheme="minorHAnsi" w:cstheme="minorBidi"/>
          <w:color w:val="auto"/>
          <w:sz w:val="22"/>
        </w:rPr>
      </w:pPr>
      <w:hyperlink w:anchor="_Toc151535217" w:history="1">
        <w:r w:rsidR="00F56C49" w:rsidRPr="00CB77DA">
          <w:rPr>
            <w:rStyle w:val="Hyperlink"/>
          </w:rPr>
          <w:t>Figure 164: Edit Lock Manager Parameters Option [XULM EDIT PARAMETERS]—Editing Site Parameters</w:t>
        </w:r>
        <w:r w:rsidR="00F56C49">
          <w:rPr>
            <w:webHidden/>
          </w:rPr>
          <w:tab/>
        </w:r>
        <w:r w:rsidR="00F56C49">
          <w:rPr>
            <w:webHidden/>
          </w:rPr>
          <w:fldChar w:fldCharType="begin"/>
        </w:r>
        <w:r w:rsidR="00F56C49">
          <w:rPr>
            <w:webHidden/>
          </w:rPr>
          <w:instrText xml:space="preserve"> PAGEREF _Toc151535217 \h </w:instrText>
        </w:r>
        <w:r w:rsidR="00F56C49">
          <w:rPr>
            <w:webHidden/>
          </w:rPr>
        </w:r>
        <w:r w:rsidR="00F56C49">
          <w:rPr>
            <w:webHidden/>
          </w:rPr>
          <w:fldChar w:fldCharType="separate"/>
        </w:r>
        <w:r w:rsidR="00F56C49">
          <w:rPr>
            <w:webHidden/>
          </w:rPr>
          <w:t>247</w:t>
        </w:r>
        <w:r w:rsidR="00F56C49">
          <w:rPr>
            <w:webHidden/>
          </w:rPr>
          <w:fldChar w:fldCharType="end"/>
        </w:r>
      </w:hyperlink>
    </w:p>
    <w:p w14:paraId="18759F01" w14:textId="035E8196" w:rsidR="00F56C49" w:rsidRDefault="00000000">
      <w:pPr>
        <w:pStyle w:val="TableofFigures"/>
        <w:rPr>
          <w:rFonts w:asciiTheme="minorHAnsi" w:eastAsiaTheme="minorEastAsia" w:hAnsiTheme="minorHAnsi" w:cstheme="minorBidi"/>
          <w:color w:val="auto"/>
          <w:sz w:val="22"/>
        </w:rPr>
      </w:pPr>
      <w:hyperlink w:anchor="_Toc151535218" w:history="1">
        <w:r w:rsidR="00F56C49" w:rsidRPr="00CB77DA">
          <w:rPr>
            <w:rStyle w:val="Hyperlink"/>
          </w:rPr>
          <w:t>Figure 165: Adding Lock Manager Users by Assigning XULM LOCKS Security Key</w:t>
        </w:r>
        <w:r w:rsidR="00F56C49">
          <w:rPr>
            <w:webHidden/>
          </w:rPr>
          <w:tab/>
        </w:r>
        <w:r w:rsidR="00F56C49">
          <w:rPr>
            <w:webHidden/>
          </w:rPr>
          <w:fldChar w:fldCharType="begin"/>
        </w:r>
        <w:r w:rsidR="00F56C49">
          <w:rPr>
            <w:webHidden/>
          </w:rPr>
          <w:instrText xml:space="preserve"> PAGEREF _Toc151535218 \h </w:instrText>
        </w:r>
        <w:r w:rsidR="00F56C49">
          <w:rPr>
            <w:webHidden/>
          </w:rPr>
        </w:r>
        <w:r w:rsidR="00F56C49">
          <w:rPr>
            <w:webHidden/>
          </w:rPr>
          <w:fldChar w:fldCharType="separate"/>
        </w:r>
        <w:r w:rsidR="00F56C49">
          <w:rPr>
            <w:webHidden/>
          </w:rPr>
          <w:t>248</w:t>
        </w:r>
        <w:r w:rsidR="00F56C49">
          <w:rPr>
            <w:webHidden/>
          </w:rPr>
          <w:fldChar w:fldCharType="end"/>
        </w:r>
      </w:hyperlink>
    </w:p>
    <w:p w14:paraId="7361AF7E" w14:textId="1DFBE23E" w:rsidR="00F56C49" w:rsidRDefault="00000000">
      <w:pPr>
        <w:pStyle w:val="TableofFigures"/>
        <w:rPr>
          <w:rFonts w:asciiTheme="minorHAnsi" w:eastAsiaTheme="minorEastAsia" w:hAnsiTheme="minorHAnsi" w:cstheme="minorBidi"/>
          <w:color w:val="auto"/>
          <w:sz w:val="22"/>
        </w:rPr>
      </w:pPr>
      <w:hyperlink w:anchor="_Toc151535219" w:history="1">
        <w:r w:rsidR="00F56C49" w:rsidRPr="00CB77DA">
          <w:rPr>
            <w:rStyle w:val="Hyperlink"/>
          </w:rPr>
          <w:t xml:space="preserve">Figure 166: Assigning </w:t>
        </w:r>
        <w:r w:rsidR="00F56C49" w:rsidRPr="00CB77DA">
          <w:rPr>
            <w:rStyle w:val="Hyperlink"/>
            <w:rFonts w:eastAsia="Calibri"/>
          </w:rPr>
          <w:t>XULM RPC BROKER CONTEXT</w:t>
        </w:r>
        <w:r w:rsidR="00F56C49" w:rsidRPr="00CB77DA">
          <w:rPr>
            <w:rStyle w:val="Hyperlink"/>
          </w:rPr>
          <w:t xml:space="preserve"> Option—Sample User Entries and System Responses (1 of 2)</w:t>
        </w:r>
        <w:r w:rsidR="00F56C49">
          <w:rPr>
            <w:webHidden/>
          </w:rPr>
          <w:tab/>
        </w:r>
        <w:r w:rsidR="00F56C49">
          <w:rPr>
            <w:webHidden/>
          </w:rPr>
          <w:fldChar w:fldCharType="begin"/>
        </w:r>
        <w:r w:rsidR="00F56C49">
          <w:rPr>
            <w:webHidden/>
          </w:rPr>
          <w:instrText xml:space="preserve"> PAGEREF _Toc151535219 \h </w:instrText>
        </w:r>
        <w:r w:rsidR="00F56C49">
          <w:rPr>
            <w:webHidden/>
          </w:rPr>
        </w:r>
        <w:r w:rsidR="00F56C49">
          <w:rPr>
            <w:webHidden/>
          </w:rPr>
          <w:fldChar w:fldCharType="separate"/>
        </w:r>
        <w:r w:rsidR="00F56C49">
          <w:rPr>
            <w:webHidden/>
          </w:rPr>
          <w:t>250</w:t>
        </w:r>
        <w:r w:rsidR="00F56C49">
          <w:rPr>
            <w:webHidden/>
          </w:rPr>
          <w:fldChar w:fldCharType="end"/>
        </w:r>
      </w:hyperlink>
    </w:p>
    <w:p w14:paraId="05967594" w14:textId="12A1C31D" w:rsidR="00F56C49" w:rsidRDefault="00000000">
      <w:pPr>
        <w:pStyle w:val="TableofFigures"/>
        <w:rPr>
          <w:rFonts w:asciiTheme="minorHAnsi" w:eastAsiaTheme="minorEastAsia" w:hAnsiTheme="minorHAnsi" w:cstheme="minorBidi"/>
          <w:color w:val="auto"/>
          <w:sz w:val="22"/>
        </w:rPr>
      </w:pPr>
      <w:hyperlink w:anchor="_Toc151535220" w:history="1">
        <w:r w:rsidR="00F56C49" w:rsidRPr="00CB77DA">
          <w:rPr>
            <w:rStyle w:val="Hyperlink"/>
          </w:rPr>
          <w:t>Figure 167: Assigning XULM RPC BROKER CONTEXT Option—Sample User Entries and System Responses (2 of 2)</w:t>
        </w:r>
        <w:r w:rsidR="00F56C49">
          <w:rPr>
            <w:webHidden/>
          </w:rPr>
          <w:tab/>
        </w:r>
        <w:r w:rsidR="00F56C49">
          <w:rPr>
            <w:webHidden/>
          </w:rPr>
          <w:fldChar w:fldCharType="begin"/>
        </w:r>
        <w:r w:rsidR="00F56C49">
          <w:rPr>
            <w:webHidden/>
          </w:rPr>
          <w:instrText xml:space="preserve"> PAGEREF _Toc151535220 \h </w:instrText>
        </w:r>
        <w:r w:rsidR="00F56C49">
          <w:rPr>
            <w:webHidden/>
          </w:rPr>
        </w:r>
        <w:r w:rsidR="00F56C49">
          <w:rPr>
            <w:webHidden/>
          </w:rPr>
          <w:fldChar w:fldCharType="separate"/>
        </w:r>
        <w:r w:rsidR="00F56C49">
          <w:rPr>
            <w:webHidden/>
          </w:rPr>
          <w:t>251</w:t>
        </w:r>
        <w:r w:rsidR="00F56C49">
          <w:rPr>
            <w:webHidden/>
          </w:rPr>
          <w:fldChar w:fldCharType="end"/>
        </w:r>
      </w:hyperlink>
    </w:p>
    <w:p w14:paraId="78296B88" w14:textId="4ED5BB5D" w:rsidR="00F56C49" w:rsidRDefault="00000000">
      <w:pPr>
        <w:pStyle w:val="TableofFigures"/>
        <w:rPr>
          <w:rFonts w:asciiTheme="minorHAnsi" w:eastAsiaTheme="minorEastAsia" w:hAnsiTheme="minorHAnsi" w:cstheme="minorBidi"/>
          <w:color w:val="auto"/>
          <w:sz w:val="22"/>
        </w:rPr>
      </w:pPr>
      <w:hyperlink w:anchor="_Toc151535221" w:history="1">
        <w:r w:rsidR="00F56C49" w:rsidRPr="00CB77DA">
          <w:rPr>
            <w:rStyle w:val="Hyperlink"/>
          </w:rPr>
          <w:t>Figure 168: Setting MULTIPLE SIGN-ON Field to ALLOWED—Sample User Entries and System Responses</w:t>
        </w:r>
        <w:r w:rsidR="00F56C49">
          <w:rPr>
            <w:webHidden/>
          </w:rPr>
          <w:tab/>
        </w:r>
        <w:r w:rsidR="00F56C49">
          <w:rPr>
            <w:webHidden/>
          </w:rPr>
          <w:fldChar w:fldCharType="begin"/>
        </w:r>
        <w:r w:rsidR="00F56C49">
          <w:rPr>
            <w:webHidden/>
          </w:rPr>
          <w:instrText xml:space="preserve"> PAGEREF _Toc151535221 \h </w:instrText>
        </w:r>
        <w:r w:rsidR="00F56C49">
          <w:rPr>
            <w:webHidden/>
          </w:rPr>
        </w:r>
        <w:r w:rsidR="00F56C49">
          <w:rPr>
            <w:webHidden/>
          </w:rPr>
          <w:fldChar w:fldCharType="separate"/>
        </w:r>
        <w:r w:rsidR="00F56C49">
          <w:rPr>
            <w:webHidden/>
          </w:rPr>
          <w:t>252</w:t>
        </w:r>
        <w:r w:rsidR="00F56C49">
          <w:rPr>
            <w:webHidden/>
          </w:rPr>
          <w:fldChar w:fldCharType="end"/>
        </w:r>
      </w:hyperlink>
    </w:p>
    <w:p w14:paraId="680F2628" w14:textId="7D209824" w:rsidR="00F56C49" w:rsidRDefault="00000000">
      <w:pPr>
        <w:pStyle w:val="TableofFigures"/>
        <w:rPr>
          <w:rFonts w:asciiTheme="minorHAnsi" w:eastAsiaTheme="minorEastAsia" w:hAnsiTheme="minorHAnsi" w:cstheme="minorBidi"/>
          <w:color w:val="auto"/>
          <w:sz w:val="22"/>
        </w:rPr>
      </w:pPr>
      <w:hyperlink w:anchor="_Toc151535222" w:history="1">
        <w:r w:rsidR="00F56C49" w:rsidRPr="00CB77DA">
          <w:rPr>
            <w:rStyle w:val="Hyperlink"/>
          </w:rPr>
          <w:t>Figure 169: Adding Lock Manager Users by Assigning XULM SYSTEM LOCKS Security Key</w:t>
        </w:r>
        <w:r w:rsidR="00F56C49">
          <w:rPr>
            <w:webHidden/>
          </w:rPr>
          <w:tab/>
        </w:r>
        <w:r w:rsidR="00F56C49">
          <w:rPr>
            <w:webHidden/>
          </w:rPr>
          <w:fldChar w:fldCharType="begin"/>
        </w:r>
        <w:r w:rsidR="00F56C49">
          <w:rPr>
            <w:webHidden/>
          </w:rPr>
          <w:instrText xml:space="preserve"> PAGEREF _Toc151535222 \h </w:instrText>
        </w:r>
        <w:r w:rsidR="00F56C49">
          <w:rPr>
            <w:webHidden/>
          </w:rPr>
        </w:r>
        <w:r w:rsidR="00F56C49">
          <w:rPr>
            <w:webHidden/>
          </w:rPr>
          <w:fldChar w:fldCharType="separate"/>
        </w:r>
        <w:r w:rsidR="00F56C49">
          <w:rPr>
            <w:webHidden/>
          </w:rPr>
          <w:t>254</w:t>
        </w:r>
        <w:r w:rsidR="00F56C49">
          <w:rPr>
            <w:webHidden/>
          </w:rPr>
          <w:fldChar w:fldCharType="end"/>
        </w:r>
      </w:hyperlink>
    </w:p>
    <w:p w14:paraId="2837C026" w14:textId="319AA8D2" w:rsidR="00F56C49" w:rsidRDefault="00000000">
      <w:pPr>
        <w:pStyle w:val="TableofFigures"/>
        <w:rPr>
          <w:rFonts w:asciiTheme="minorHAnsi" w:eastAsiaTheme="minorEastAsia" w:hAnsiTheme="minorHAnsi" w:cstheme="minorBidi"/>
          <w:color w:val="auto"/>
          <w:sz w:val="22"/>
        </w:rPr>
      </w:pPr>
      <w:hyperlink w:anchor="_Toc151535223" w:history="1">
        <w:r w:rsidR="00F56C49" w:rsidRPr="00CB77DA">
          <w:rPr>
            <w:rStyle w:val="Hyperlink"/>
          </w:rPr>
          <w:t>Figure 170: Lock Manager Menu [</w:t>
        </w:r>
        <w:r w:rsidR="00F56C49" w:rsidRPr="00CB77DA">
          <w:rPr>
            <w:rStyle w:val="Hyperlink"/>
            <w:rFonts w:eastAsia="Calibri"/>
          </w:rPr>
          <w:t>XULM LOCK MANAGER MENU</w:t>
        </w:r>
        <w:r w:rsidR="00F56C49" w:rsidRPr="00CB77DA">
          <w:rPr>
            <w:rStyle w:val="Hyperlink"/>
          </w:rPr>
          <w:t>]</w:t>
        </w:r>
        <w:r w:rsidR="00F56C49">
          <w:rPr>
            <w:webHidden/>
          </w:rPr>
          <w:tab/>
        </w:r>
        <w:r w:rsidR="00F56C49">
          <w:rPr>
            <w:webHidden/>
          </w:rPr>
          <w:fldChar w:fldCharType="begin"/>
        </w:r>
        <w:r w:rsidR="00F56C49">
          <w:rPr>
            <w:webHidden/>
          </w:rPr>
          <w:instrText xml:space="preserve"> PAGEREF _Toc151535223 \h </w:instrText>
        </w:r>
        <w:r w:rsidR="00F56C49">
          <w:rPr>
            <w:webHidden/>
          </w:rPr>
        </w:r>
        <w:r w:rsidR="00F56C49">
          <w:rPr>
            <w:webHidden/>
          </w:rPr>
          <w:fldChar w:fldCharType="separate"/>
        </w:r>
        <w:r w:rsidR="00F56C49">
          <w:rPr>
            <w:webHidden/>
          </w:rPr>
          <w:t>255</w:t>
        </w:r>
        <w:r w:rsidR="00F56C49">
          <w:rPr>
            <w:webHidden/>
          </w:rPr>
          <w:fldChar w:fldCharType="end"/>
        </w:r>
      </w:hyperlink>
    </w:p>
    <w:p w14:paraId="7DD32FB1" w14:textId="3A68A222" w:rsidR="00F56C49" w:rsidRDefault="00000000">
      <w:pPr>
        <w:pStyle w:val="TableofFigures"/>
        <w:rPr>
          <w:rFonts w:asciiTheme="minorHAnsi" w:eastAsiaTheme="minorEastAsia" w:hAnsiTheme="minorHAnsi" w:cstheme="minorBidi"/>
          <w:color w:val="auto"/>
          <w:sz w:val="22"/>
        </w:rPr>
      </w:pPr>
      <w:hyperlink w:anchor="_Toc151535224" w:history="1">
        <w:r w:rsidR="00F56C49" w:rsidRPr="00CB77DA">
          <w:rPr>
            <w:rStyle w:val="Hyperlink"/>
          </w:rPr>
          <w:t>Figure 171: Using Kernel Lock Manager Option [XULM LOCK MANAGER]—Sample User Entries and Report</w:t>
        </w:r>
        <w:r w:rsidR="00F56C49">
          <w:rPr>
            <w:webHidden/>
          </w:rPr>
          <w:tab/>
        </w:r>
        <w:r w:rsidR="00F56C49">
          <w:rPr>
            <w:webHidden/>
          </w:rPr>
          <w:fldChar w:fldCharType="begin"/>
        </w:r>
        <w:r w:rsidR="00F56C49">
          <w:rPr>
            <w:webHidden/>
          </w:rPr>
          <w:instrText xml:space="preserve"> PAGEREF _Toc151535224 \h </w:instrText>
        </w:r>
        <w:r w:rsidR="00F56C49">
          <w:rPr>
            <w:webHidden/>
          </w:rPr>
        </w:r>
        <w:r w:rsidR="00F56C49">
          <w:rPr>
            <w:webHidden/>
          </w:rPr>
          <w:fldChar w:fldCharType="separate"/>
        </w:r>
        <w:r w:rsidR="00F56C49">
          <w:rPr>
            <w:webHidden/>
          </w:rPr>
          <w:t>257</w:t>
        </w:r>
        <w:r w:rsidR="00F56C49">
          <w:rPr>
            <w:webHidden/>
          </w:rPr>
          <w:fldChar w:fldCharType="end"/>
        </w:r>
      </w:hyperlink>
    </w:p>
    <w:p w14:paraId="29D99ADA" w14:textId="59B2ED01" w:rsidR="00F56C49" w:rsidRDefault="00000000">
      <w:pPr>
        <w:pStyle w:val="TableofFigures"/>
        <w:rPr>
          <w:rFonts w:asciiTheme="minorHAnsi" w:eastAsiaTheme="minorEastAsia" w:hAnsiTheme="minorHAnsi" w:cstheme="minorBidi"/>
          <w:color w:val="auto"/>
          <w:sz w:val="22"/>
        </w:rPr>
      </w:pPr>
      <w:hyperlink w:anchor="_Toc151535225" w:history="1">
        <w:r w:rsidR="00F56C49" w:rsidRPr="00CB77DA">
          <w:rPr>
            <w:rStyle w:val="Hyperlink"/>
          </w:rPr>
          <w:t>Figure 172: Select a Lock Action—Sample Detailed Lock Information</w:t>
        </w:r>
        <w:r w:rsidR="00F56C49">
          <w:rPr>
            <w:webHidden/>
          </w:rPr>
          <w:tab/>
        </w:r>
        <w:r w:rsidR="00F56C49">
          <w:rPr>
            <w:webHidden/>
          </w:rPr>
          <w:fldChar w:fldCharType="begin"/>
        </w:r>
        <w:r w:rsidR="00F56C49">
          <w:rPr>
            <w:webHidden/>
          </w:rPr>
          <w:instrText xml:space="preserve"> PAGEREF _Toc151535225 \h </w:instrText>
        </w:r>
        <w:r w:rsidR="00F56C49">
          <w:rPr>
            <w:webHidden/>
          </w:rPr>
        </w:r>
        <w:r w:rsidR="00F56C49">
          <w:rPr>
            <w:webHidden/>
          </w:rPr>
          <w:fldChar w:fldCharType="separate"/>
        </w:r>
        <w:r w:rsidR="00F56C49">
          <w:rPr>
            <w:webHidden/>
          </w:rPr>
          <w:t>259</w:t>
        </w:r>
        <w:r w:rsidR="00F56C49">
          <w:rPr>
            <w:webHidden/>
          </w:rPr>
          <w:fldChar w:fldCharType="end"/>
        </w:r>
      </w:hyperlink>
    </w:p>
    <w:p w14:paraId="1C167949" w14:textId="645A2106" w:rsidR="00F56C49" w:rsidRDefault="00000000">
      <w:pPr>
        <w:pStyle w:val="TableofFigures"/>
        <w:rPr>
          <w:rFonts w:asciiTheme="minorHAnsi" w:eastAsiaTheme="minorEastAsia" w:hAnsiTheme="minorHAnsi" w:cstheme="minorBidi"/>
          <w:color w:val="auto"/>
          <w:sz w:val="22"/>
        </w:rPr>
      </w:pPr>
      <w:hyperlink w:anchor="_Toc151535226" w:history="1">
        <w:r w:rsidR="00F56C49" w:rsidRPr="00CB77DA">
          <w:rPr>
            <w:rStyle w:val="Hyperlink"/>
          </w:rPr>
          <w:t>Figure 173: Adding New Entry to XULM LOCK DICTIONARY (#8993) File—Sample ^DGCR(399,IEN) Template</w:t>
        </w:r>
        <w:r w:rsidR="00F56C49">
          <w:rPr>
            <w:webHidden/>
          </w:rPr>
          <w:tab/>
        </w:r>
        <w:r w:rsidR="00F56C49">
          <w:rPr>
            <w:webHidden/>
          </w:rPr>
          <w:fldChar w:fldCharType="begin"/>
        </w:r>
        <w:r w:rsidR="00F56C49">
          <w:rPr>
            <w:webHidden/>
          </w:rPr>
          <w:instrText xml:space="preserve"> PAGEREF _Toc151535226 \h </w:instrText>
        </w:r>
        <w:r w:rsidR="00F56C49">
          <w:rPr>
            <w:webHidden/>
          </w:rPr>
        </w:r>
        <w:r w:rsidR="00F56C49">
          <w:rPr>
            <w:webHidden/>
          </w:rPr>
          <w:fldChar w:fldCharType="separate"/>
        </w:r>
        <w:r w:rsidR="00F56C49">
          <w:rPr>
            <w:webHidden/>
          </w:rPr>
          <w:t>264</w:t>
        </w:r>
        <w:r w:rsidR="00F56C49">
          <w:rPr>
            <w:webHidden/>
          </w:rPr>
          <w:fldChar w:fldCharType="end"/>
        </w:r>
      </w:hyperlink>
    </w:p>
    <w:p w14:paraId="2537A210" w14:textId="2AF4F968" w:rsidR="00F56C49" w:rsidRDefault="00000000">
      <w:pPr>
        <w:pStyle w:val="TableofFigures"/>
        <w:rPr>
          <w:rFonts w:asciiTheme="minorHAnsi" w:eastAsiaTheme="minorEastAsia" w:hAnsiTheme="minorHAnsi" w:cstheme="minorBidi"/>
          <w:color w:val="auto"/>
          <w:sz w:val="22"/>
        </w:rPr>
      </w:pPr>
      <w:hyperlink w:anchor="_Toc151535227" w:history="1">
        <w:r w:rsidR="00F56C49" w:rsidRPr="00CB77DA">
          <w:rPr>
            <w:rStyle w:val="Hyperlink"/>
          </w:rPr>
          <w:t>Figure 174: View Lock Manager Log Option [XULM VIEW LOCK MANAGER LOG]—Sample User Entries and Report</w:t>
        </w:r>
        <w:r w:rsidR="00F56C49">
          <w:rPr>
            <w:webHidden/>
          </w:rPr>
          <w:tab/>
        </w:r>
        <w:r w:rsidR="00F56C49">
          <w:rPr>
            <w:webHidden/>
          </w:rPr>
          <w:fldChar w:fldCharType="begin"/>
        </w:r>
        <w:r w:rsidR="00F56C49">
          <w:rPr>
            <w:webHidden/>
          </w:rPr>
          <w:instrText xml:space="preserve"> PAGEREF _Toc151535227 \h </w:instrText>
        </w:r>
        <w:r w:rsidR="00F56C49">
          <w:rPr>
            <w:webHidden/>
          </w:rPr>
        </w:r>
        <w:r w:rsidR="00F56C49">
          <w:rPr>
            <w:webHidden/>
          </w:rPr>
          <w:fldChar w:fldCharType="separate"/>
        </w:r>
        <w:r w:rsidR="00F56C49">
          <w:rPr>
            <w:webHidden/>
          </w:rPr>
          <w:t>267</w:t>
        </w:r>
        <w:r w:rsidR="00F56C49">
          <w:rPr>
            <w:webHidden/>
          </w:rPr>
          <w:fldChar w:fldCharType="end"/>
        </w:r>
      </w:hyperlink>
    </w:p>
    <w:p w14:paraId="625110A9" w14:textId="00E4B1F5" w:rsidR="00F56C49" w:rsidRDefault="00000000">
      <w:pPr>
        <w:pStyle w:val="TableofFigures"/>
        <w:rPr>
          <w:rFonts w:asciiTheme="minorHAnsi" w:eastAsiaTheme="minorEastAsia" w:hAnsiTheme="minorHAnsi" w:cstheme="minorBidi"/>
          <w:color w:val="auto"/>
          <w:sz w:val="22"/>
        </w:rPr>
      </w:pPr>
      <w:hyperlink w:anchor="_Toc151535228" w:history="1">
        <w:r w:rsidR="00F56C49" w:rsidRPr="00CB77DA">
          <w:rPr>
            <w:rStyle w:val="Hyperlink"/>
          </w:rPr>
          <w:t>Figure 175: Purge Lock Manager Log Option [XULM PURGE LOCK MANAGER LOG]—Sample User Entries and System Responses</w:t>
        </w:r>
        <w:r w:rsidR="00F56C49">
          <w:rPr>
            <w:webHidden/>
          </w:rPr>
          <w:tab/>
        </w:r>
        <w:r w:rsidR="00F56C49">
          <w:rPr>
            <w:webHidden/>
          </w:rPr>
          <w:fldChar w:fldCharType="begin"/>
        </w:r>
        <w:r w:rsidR="00F56C49">
          <w:rPr>
            <w:webHidden/>
          </w:rPr>
          <w:instrText xml:space="preserve"> PAGEREF _Toc151535228 \h </w:instrText>
        </w:r>
        <w:r w:rsidR="00F56C49">
          <w:rPr>
            <w:webHidden/>
          </w:rPr>
        </w:r>
        <w:r w:rsidR="00F56C49">
          <w:rPr>
            <w:webHidden/>
          </w:rPr>
          <w:fldChar w:fldCharType="separate"/>
        </w:r>
        <w:r w:rsidR="00F56C49">
          <w:rPr>
            <w:webHidden/>
          </w:rPr>
          <w:t>268</w:t>
        </w:r>
        <w:r w:rsidR="00F56C49">
          <w:rPr>
            <w:webHidden/>
          </w:rPr>
          <w:fldChar w:fldCharType="end"/>
        </w:r>
      </w:hyperlink>
    </w:p>
    <w:p w14:paraId="5AF8FCDC" w14:textId="3586F81C" w:rsidR="00F56C49" w:rsidRDefault="00000000">
      <w:pPr>
        <w:pStyle w:val="TableofFigures"/>
        <w:rPr>
          <w:rFonts w:asciiTheme="minorHAnsi" w:eastAsiaTheme="minorEastAsia" w:hAnsiTheme="minorHAnsi" w:cstheme="minorBidi"/>
          <w:color w:val="auto"/>
          <w:sz w:val="22"/>
        </w:rPr>
      </w:pPr>
      <w:hyperlink w:anchor="_Toc151535229" w:history="1">
        <w:r w:rsidR="00F56C49" w:rsidRPr="00CB77DA">
          <w:rPr>
            <w:rStyle w:val="Hyperlink"/>
          </w:rPr>
          <w:t>Figure 176: Sample Node Connection Error (Excerpt)</w:t>
        </w:r>
        <w:r w:rsidR="00F56C49">
          <w:rPr>
            <w:webHidden/>
          </w:rPr>
          <w:tab/>
        </w:r>
        <w:r w:rsidR="00F56C49">
          <w:rPr>
            <w:webHidden/>
          </w:rPr>
          <w:fldChar w:fldCharType="begin"/>
        </w:r>
        <w:r w:rsidR="00F56C49">
          <w:rPr>
            <w:webHidden/>
          </w:rPr>
          <w:instrText xml:space="preserve"> PAGEREF _Toc151535229 \h </w:instrText>
        </w:r>
        <w:r w:rsidR="00F56C49">
          <w:rPr>
            <w:webHidden/>
          </w:rPr>
        </w:r>
        <w:r w:rsidR="00F56C49">
          <w:rPr>
            <w:webHidden/>
          </w:rPr>
          <w:fldChar w:fldCharType="separate"/>
        </w:r>
        <w:r w:rsidR="00F56C49">
          <w:rPr>
            <w:webHidden/>
          </w:rPr>
          <w:t>268</w:t>
        </w:r>
        <w:r w:rsidR="00F56C49">
          <w:rPr>
            <w:webHidden/>
          </w:rPr>
          <w:fldChar w:fldCharType="end"/>
        </w:r>
      </w:hyperlink>
    </w:p>
    <w:p w14:paraId="1D09591E" w14:textId="7322C0E7" w:rsidR="00F56C49" w:rsidRDefault="00000000">
      <w:pPr>
        <w:pStyle w:val="TableofFigures"/>
        <w:rPr>
          <w:rFonts w:asciiTheme="minorHAnsi" w:eastAsiaTheme="minorEastAsia" w:hAnsiTheme="minorHAnsi" w:cstheme="minorBidi"/>
          <w:color w:val="auto"/>
          <w:sz w:val="22"/>
        </w:rPr>
      </w:pPr>
      <w:hyperlink w:anchor="_Toc151535230" w:history="1">
        <w:r w:rsidR="00F56C49" w:rsidRPr="00CB77DA">
          <w:rPr>
            <w:rStyle w:val="Hyperlink"/>
          </w:rPr>
          <w:t>Figure 177: Choosing the Home Device</w:t>
        </w:r>
        <w:r w:rsidR="00F56C49">
          <w:rPr>
            <w:webHidden/>
          </w:rPr>
          <w:tab/>
        </w:r>
        <w:r w:rsidR="00F56C49">
          <w:rPr>
            <w:webHidden/>
          </w:rPr>
          <w:fldChar w:fldCharType="begin"/>
        </w:r>
        <w:r w:rsidR="00F56C49">
          <w:rPr>
            <w:webHidden/>
          </w:rPr>
          <w:instrText xml:space="preserve"> PAGEREF _Toc151535230 \h </w:instrText>
        </w:r>
        <w:r w:rsidR="00F56C49">
          <w:rPr>
            <w:webHidden/>
          </w:rPr>
        </w:r>
        <w:r w:rsidR="00F56C49">
          <w:rPr>
            <w:webHidden/>
          </w:rPr>
          <w:fldChar w:fldCharType="separate"/>
        </w:r>
        <w:r w:rsidR="00F56C49">
          <w:rPr>
            <w:webHidden/>
          </w:rPr>
          <w:t>270</w:t>
        </w:r>
        <w:r w:rsidR="00F56C49">
          <w:rPr>
            <w:webHidden/>
          </w:rPr>
          <w:fldChar w:fldCharType="end"/>
        </w:r>
      </w:hyperlink>
    </w:p>
    <w:p w14:paraId="0AAC9B89" w14:textId="0C74E263" w:rsidR="00F56C49" w:rsidRDefault="00000000">
      <w:pPr>
        <w:pStyle w:val="TableofFigures"/>
        <w:rPr>
          <w:rFonts w:asciiTheme="minorHAnsi" w:eastAsiaTheme="minorEastAsia" w:hAnsiTheme="minorHAnsi" w:cstheme="minorBidi"/>
          <w:color w:val="auto"/>
          <w:sz w:val="22"/>
        </w:rPr>
      </w:pPr>
      <w:hyperlink w:anchor="_Toc151535231" w:history="1">
        <w:r w:rsidR="00F56C49" w:rsidRPr="00CB77DA">
          <w:rPr>
            <w:rStyle w:val="Hyperlink"/>
          </w:rPr>
          <w:t>Figure 178: Choosing a Printer Device</w:t>
        </w:r>
        <w:r w:rsidR="00F56C49">
          <w:rPr>
            <w:webHidden/>
          </w:rPr>
          <w:tab/>
        </w:r>
        <w:r w:rsidR="00F56C49">
          <w:rPr>
            <w:webHidden/>
          </w:rPr>
          <w:fldChar w:fldCharType="begin"/>
        </w:r>
        <w:r w:rsidR="00F56C49">
          <w:rPr>
            <w:webHidden/>
          </w:rPr>
          <w:instrText xml:space="preserve"> PAGEREF _Toc151535231 \h </w:instrText>
        </w:r>
        <w:r w:rsidR="00F56C49">
          <w:rPr>
            <w:webHidden/>
          </w:rPr>
        </w:r>
        <w:r w:rsidR="00F56C49">
          <w:rPr>
            <w:webHidden/>
          </w:rPr>
          <w:fldChar w:fldCharType="separate"/>
        </w:r>
        <w:r w:rsidR="00F56C49">
          <w:rPr>
            <w:webHidden/>
          </w:rPr>
          <w:t>270</w:t>
        </w:r>
        <w:r w:rsidR="00F56C49">
          <w:rPr>
            <w:webHidden/>
          </w:rPr>
          <w:fldChar w:fldCharType="end"/>
        </w:r>
      </w:hyperlink>
    </w:p>
    <w:p w14:paraId="1AD77CC3" w14:textId="3508EE23" w:rsidR="00F56C49" w:rsidRDefault="00000000">
      <w:pPr>
        <w:pStyle w:val="TableofFigures"/>
        <w:rPr>
          <w:rFonts w:asciiTheme="minorHAnsi" w:eastAsiaTheme="minorEastAsia" w:hAnsiTheme="minorHAnsi" w:cstheme="minorBidi"/>
          <w:color w:val="auto"/>
          <w:sz w:val="22"/>
        </w:rPr>
      </w:pPr>
      <w:hyperlink w:anchor="_Toc151535232" w:history="1">
        <w:r w:rsidR="00F56C49" w:rsidRPr="00CB77DA">
          <w:rPr>
            <w:rStyle w:val="Hyperlink"/>
          </w:rPr>
          <w:t>Figure 179: Choosing the Closest Printer Device</w:t>
        </w:r>
        <w:r w:rsidR="00F56C49">
          <w:rPr>
            <w:webHidden/>
          </w:rPr>
          <w:tab/>
        </w:r>
        <w:r w:rsidR="00F56C49">
          <w:rPr>
            <w:webHidden/>
          </w:rPr>
          <w:fldChar w:fldCharType="begin"/>
        </w:r>
        <w:r w:rsidR="00F56C49">
          <w:rPr>
            <w:webHidden/>
          </w:rPr>
          <w:instrText xml:space="preserve"> PAGEREF _Toc151535232 \h </w:instrText>
        </w:r>
        <w:r w:rsidR="00F56C49">
          <w:rPr>
            <w:webHidden/>
          </w:rPr>
        </w:r>
        <w:r w:rsidR="00F56C49">
          <w:rPr>
            <w:webHidden/>
          </w:rPr>
          <w:fldChar w:fldCharType="separate"/>
        </w:r>
        <w:r w:rsidR="00F56C49">
          <w:rPr>
            <w:webHidden/>
          </w:rPr>
          <w:t>270</w:t>
        </w:r>
        <w:r w:rsidR="00F56C49">
          <w:rPr>
            <w:webHidden/>
          </w:rPr>
          <w:fldChar w:fldCharType="end"/>
        </w:r>
      </w:hyperlink>
    </w:p>
    <w:p w14:paraId="57D9FBD6" w14:textId="3ABBC5F7" w:rsidR="00F56C49" w:rsidRDefault="00000000">
      <w:pPr>
        <w:pStyle w:val="TableofFigures"/>
        <w:rPr>
          <w:rFonts w:asciiTheme="minorHAnsi" w:eastAsiaTheme="minorEastAsia" w:hAnsiTheme="minorHAnsi" w:cstheme="minorBidi"/>
          <w:color w:val="auto"/>
          <w:sz w:val="22"/>
        </w:rPr>
      </w:pPr>
      <w:hyperlink w:anchor="_Toc151535233" w:history="1">
        <w:r w:rsidR="00F56C49" w:rsidRPr="00CB77DA">
          <w:rPr>
            <w:rStyle w:val="Hyperlink"/>
          </w:rPr>
          <w:t>Figure 180: Device Syntax Help—One Question Mark (?)</w:t>
        </w:r>
        <w:r w:rsidR="00F56C49">
          <w:rPr>
            <w:webHidden/>
          </w:rPr>
          <w:tab/>
        </w:r>
        <w:r w:rsidR="00F56C49">
          <w:rPr>
            <w:webHidden/>
          </w:rPr>
          <w:fldChar w:fldCharType="begin"/>
        </w:r>
        <w:r w:rsidR="00F56C49">
          <w:rPr>
            <w:webHidden/>
          </w:rPr>
          <w:instrText xml:space="preserve"> PAGEREF _Toc151535233 \h </w:instrText>
        </w:r>
        <w:r w:rsidR="00F56C49">
          <w:rPr>
            <w:webHidden/>
          </w:rPr>
        </w:r>
        <w:r w:rsidR="00F56C49">
          <w:rPr>
            <w:webHidden/>
          </w:rPr>
          <w:fldChar w:fldCharType="separate"/>
        </w:r>
        <w:r w:rsidR="00F56C49">
          <w:rPr>
            <w:webHidden/>
          </w:rPr>
          <w:t>271</w:t>
        </w:r>
        <w:r w:rsidR="00F56C49">
          <w:rPr>
            <w:webHidden/>
          </w:rPr>
          <w:fldChar w:fldCharType="end"/>
        </w:r>
      </w:hyperlink>
    </w:p>
    <w:p w14:paraId="609F2705" w14:textId="4F76AE81" w:rsidR="00F56C49" w:rsidRDefault="00000000">
      <w:pPr>
        <w:pStyle w:val="TableofFigures"/>
        <w:rPr>
          <w:rFonts w:asciiTheme="minorHAnsi" w:eastAsiaTheme="minorEastAsia" w:hAnsiTheme="minorHAnsi" w:cstheme="minorBidi"/>
          <w:color w:val="auto"/>
          <w:sz w:val="22"/>
        </w:rPr>
      </w:pPr>
      <w:hyperlink w:anchor="_Toc151535234" w:history="1">
        <w:r w:rsidR="00F56C49" w:rsidRPr="00CB77DA">
          <w:rPr>
            <w:rStyle w:val="Hyperlink"/>
          </w:rPr>
          <w:t>Figure 181: Displaying Devices Help—Two Question Marks (??)</w:t>
        </w:r>
        <w:r w:rsidR="00F56C49">
          <w:rPr>
            <w:webHidden/>
          </w:rPr>
          <w:tab/>
        </w:r>
        <w:r w:rsidR="00F56C49">
          <w:rPr>
            <w:webHidden/>
          </w:rPr>
          <w:fldChar w:fldCharType="begin"/>
        </w:r>
        <w:r w:rsidR="00F56C49">
          <w:rPr>
            <w:webHidden/>
          </w:rPr>
          <w:instrText xml:space="preserve"> PAGEREF _Toc151535234 \h </w:instrText>
        </w:r>
        <w:r w:rsidR="00F56C49">
          <w:rPr>
            <w:webHidden/>
          </w:rPr>
        </w:r>
        <w:r w:rsidR="00F56C49">
          <w:rPr>
            <w:webHidden/>
          </w:rPr>
          <w:fldChar w:fldCharType="separate"/>
        </w:r>
        <w:r w:rsidR="00F56C49">
          <w:rPr>
            <w:webHidden/>
          </w:rPr>
          <w:t>271</w:t>
        </w:r>
        <w:r w:rsidR="00F56C49">
          <w:rPr>
            <w:webHidden/>
          </w:rPr>
          <w:fldChar w:fldCharType="end"/>
        </w:r>
      </w:hyperlink>
    </w:p>
    <w:p w14:paraId="54A8C255" w14:textId="604ED028" w:rsidR="00F56C49" w:rsidRDefault="00000000">
      <w:pPr>
        <w:pStyle w:val="TableofFigures"/>
        <w:rPr>
          <w:rFonts w:asciiTheme="minorHAnsi" w:eastAsiaTheme="minorEastAsia" w:hAnsiTheme="minorHAnsi" w:cstheme="minorBidi"/>
          <w:color w:val="auto"/>
          <w:sz w:val="22"/>
        </w:rPr>
      </w:pPr>
      <w:hyperlink w:anchor="_Toc151535235" w:history="1">
        <w:r w:rsidR="00F56C49" w:rsidRPr="00CB77DA">
          <w:rPr>
            <w:rStyle w:val="Hyperlink"/>
          </w:rPr>
          <w:t>Figure 182: Sample Printer Listing</w:t>
        </w:r>
        <w:r w:rsidR="00F56C49">
          <w:rPr>
            <w:webHidden/>
          </w:rPr>
          <w:tab/>
        </w:r>
        <w:r w:rsidR="00F56C49">
          <w:rPr>
            <w:webHidden/>
          </w:rPr>
          <w:fldChar w:fldCharType="begin"/>
        </w:r>
        <w:r w:rsidR="00F56C49">
          <w:rPr>
            <w:webHidden/>
          </w:rPr>
          <w:instrText xml:space="preserve"> PAGEREF _Toc151535235 \h </w:instrText>
        </w:r>
        <w:r w:rsidR="00F56C49">
          <w:rPr>
            <w:webHidden/>
          </w:rPr>
        </w:r>
        <w:r w:rsidR="00F56C49">
          <w:rPr>
            <w:webHidden/>
          </w:rPr>
          <w:fldChar w:fldCharType="separate"/>
        </w:r>
        <w:r w:rsidR="00F56C49">
          <w:rPr>
            <w:webHidden/>
          </w:rPr>
          <w:t>271</w:t>
        </w:r>
        <w:r w:rsidR="00F56C49">
          <w:rPr>
            <w:webHidden/>
          </w:rPr>
          <w:fldChar w:fldCharType="end"/>
        </w:r>
      </w:hyperlink>
    </w:p>
    <w:p w14:paraId="693416B6" w14:textId="1B8A0B30" w:rsidR="00F56C49" w:rsidRDefault="00000000">
      <w:pPr>
        <w:pStyle w:val="TableofFigures"/>
        <w:rPr>
          <w:rFonts w:asciiTheme="minorHAnsi" w:eastAsiaTheme="minorEastAsia" w:hAnsiTheme="minorHAnsi" w:cstheme="minorBidi"/>
          <w:color w:val="auto"/>
          <w:sz w:val="22"/>
        </w:rPr>
      </w:pPr>
      <w:hyperlink w:anchor="_Toc151535236" w:history="1">
        <w:r w:rsidR="00F56C49" w:rsidRPr="00CB77DA">
          <w:rPr>
            <w:rStyle w:val="Hyperlink"/>
          </w:rPr>
          <w:t>Figure 183: Specifying a Device and Queuing a Print Job—Sample User Dialog (1 of 2)</w:t>
        </w:r>
        <w:r w:rsidR="00F56C49">
          <w:rPr>
            <w:webHidden/>
          </w:rPr>
          <w:tab/>
        </w:r>
        <w:r w:rsidR="00F56C49">
          <w:rPr>
            <w:webHidden/>
          </w:rPr>
          <w:fldChar w:fldCharType="begin"/>
        </w:r>
        <w:r w:rsidR="00F56C49">
          <w:rPr>
            <w:webHidden/>
          </w:rPr>
          <w:instrText xml:space="preserve"> PAGEREF _Toc151535236 \h </w:instrText>
        </w:r>
        <w:r w:rsidR="00F56C49">
          <w:rPr>
            <w:webHidden/>
          </w:rPr>
        </w:r>
        <w:r w:rsidR="00F56C49">
          <w:rPr>
            <w:webHidden/>
          </w:rPr>
          <w:fldChar w:fldCharType="separate"/>
        </w:r>
        <w:r w:rsidR="00F56C49">
          <w:rPr>
            <w:webHidden/>
          </w:rPr>
          <w:t>272</w:t>
        </w:r>
        <w:r w:rsidR="00F56C49">
          <w:rPr>
            <w:webHidden/>
          </w:rPr>
          <w:fldChar w:fldCharType="end"/>
        </w:r>
      </w:hyperlink>
    </w:p>
    <w:p w14:paraId="0E582A2C" w14:textId="70F43025" w:rsidR="00F56C49" w:rsidRDefault="00000000">
      <w:pPr>
        <w:pStyle w:val="TableofFigures"/>
        <w:rPr>
          <w:rFonts w:asciiTheme="minorHAnsi" w:eastAsiaTheme="minorEastAsia" w:hAnsiTheme="minorHAnsi" w:cstheme="minorBidi"/>
          <w:color w:val="auto"/>
          <w:sz w:val="22"/>
        </w:rPr>
      </w:pPr>
      <w:hyperlink w:anchor="_Toc151535237" w:history="1">
        <w:r w:rsidR="00F56C49" w:rsidRPr="00CB77DA">
          <w:rPr>
            <w:rStyle w:val="Hyperlink"/>
          </w:rPr>
          <w:t>Figure 184: Specifying a Device and Queuing a Print Job—Sample User Dialog (2 of 2)</w:t>
        </w:r>
        <w:r w:rsidR="00F56C49">
          <w:rPr>
            <w:webHidden/>
          </w:rPr>
          <w:tab/>
        </w:r>
        <w:r w:rsidR="00F56C49">
          <w:rPr>
            <w:webHidden/>
          </w:rPr>
          <w:fldChar w:fldCharType="begin"/>
        </w:r>
        <w:r w:rsidR="00F56C49">
          <w:rPr>
            <w:webHidden/>
          </w:rPr>
          <w:instrText xml:space="preserve"> PAGEREF _Toc151535237 \h </w:instrText>
        </w:r>
        <w:r w:rsidR="00F56C49">
          <w:rPr>
            <w:webHidden/>
          </w:rPr>
        </w:r>
        <w:r w:rsidR="00F56C49">
          <w:rPr>
            <w:webHidden/>
          </w:rPr>
          <w:fldChar w:fldCharType="separate"/>
        </w:r>
        <w:r w:rsidR="00F56C49">
          <w:rPr>
            <w:webHidden/>
          </w:rPr>
          <w:t>273</w:t>
        </w:r>
        <w:r w:rsidR="00F56C49">
          <w:rPr>
            <w:webHidden/>
          </w:rPr>
          <w:fldChar w:fldCharType="end"/>
        </w:r>
      </w:hyperlink>
    </w:p>
    <w:p w14:paraId="67569C98" w14:textId="325D5DFA" w:rsidR="00F56C49" w:rsidRDefault="00000000">
      <w:pPr>
        <w:pStyle w:val="TableofFigures"/>
        <w:rPr>
          <w:rFonts w:asciiTheme="minorHAnsi" w:eastAsiaTheme="minorEastAsia" w:hAnsiTheme="minorHAnsi" w:cstheme="minorBidi"/>
          <w:color w:val="auto"/>
          <w:sz w:val="22"/>
        </w:rPr>
      </w:pPr>
      <w:hyperlink w:anchor="_Toc151535238" w:history="1">
        <w:r w:rsidR="00F56C49" w:rsidRPr="00CB77DA">
          <w:rPr>
            <w:rStyle w:val="Hyperlink"/>
          </w:rPr>
          <w:t>Figure 185: Queuing a Print Job—Sample User Dialog</w:t>
        </w:r>
        <w:r w:rsidR="00F56C49">
          <w:rPr>
            <w:webHidden/>
          </w:rPr>
          <w:tab/>
        </w:r>
        <w:r w:rsidR="00F56C49">
          <w:rPr>
            <w:webHidden/>
          </w:rPr>
          <w:fldChar w:fldCharType="begin"/>
        </w:r>
        <w:r w:rsidR="00F56C49">
          <w:rPr>
            <w:webHidden/>
          </w:rPr>
          <w:instrText xml:space="preserve"> PAGEREF _Toc151535238 \h </w:instrText>
        </w:r>
        <w:r w:rsidR="00F56C49">
          <w:rPr>
            <w:webHidden/>
          </w:rPr>
        </w:r>
        <w:r w:rsidR="00F56C49">
          <w:rPr>
            <w:webHidden/>
          </w:rPr>
          <w:fldChar w:fldCharType="separate"/>
        </w:r>
        <w:r w:rsidR="00F56C49">
          <w:rPr>
            <w:webHidden/>
          </w:rPr>
          <w:t>273</w:t>
        </w:r>
        <w:r w:rsidR="00F56C49">
          <w:rPr>
            <w:webHidden/>
          </w:rPr>
          <w:fldChar w:fldCharType="end"/>
        </w:r>
      </w:hyperlink>
    </w:p>
    <w:p w14:paraId="00C25F6B" w14:textId="3559B8C0" w:rsidR="00F56C49" w:rsidRDefault="00000000">
      <w:pPr>
        <w:pStyle w:val="TableofFigures"/>
        <w:rPr>
          <w:rFonts w:asciiTheme="minorHAnsi" w:eastAsiaTheme="minorEastAsia" w:hAnsiTheme="minorHAnsi" w:cstheme="minorBidi"/>
          <w:color w:val="auto"/>
          <w:sz w:val="22"/>
        </w:rPr>
      </w:pPr>
      <w:hyperlink w:anchor="_Toc151535239" w:history="1">
        <w:r w:rsidR="00F56C49" w:rsidRPr="00CB77DA">
          <w:rPr>
            <w:rStyle w:val="Hyperlink"/>
          </w:rPr>
          <w:t>Figure 186: Terminal-Type Device Entry—</w:t>
        </w:r>
        <w:r w:rsidR="00F56C49" w:rsidRPr="00CB77DA">
          <w:rPr>
            <w:rStyle w:val="Hyperlink"/>
            <w:i/>
            <w:iCs/>
          </w:rPr>
          <w:t>Without</w:t>
        </w:r>
        <w:r w:rsidR="00F56C49" w:rsidRPr="00CB77DA">
          <w:rPr>
            <w:rStyle w:val="Hyperlink"/>
          </w:rPr>
          <w:t xml:space="preserve"> Pauses</w:t>
        </w:r>
        <w:r w:rsidR="00F56C49">
          <w:rPr>
            <w:webHidden/>
          </w:rPr>
          <w:tab/>
        </w:r>
        <w:r w:rsidR="00F56C49">
          <w:rPr>
            <w:webHidden/>
          </w:rPr>
          <w:fldChar w:fldCharType="begin"/>
        </w:r>
        <w:r w:rsidR="00F56C49">
          <w:rPr>
            <w:webHidden/>
          </w:rPr>
          <w:instrText xml:space="preserve"> PAGEREF _Toc151535239 \h </w:instrText>
        </w:r>
        <w:r w:rsidR="00F56C49">
          <w:rPr>
            <w:webHidden/>
          </w:rPr>
        </w:r>
        <w:r w:rsidR="00F56C49">
          <w:rPr>
            <w:webHidden/>
          </w:rPr>
          <w:fldChar w:fldCharType="separate"/>
        </w:r>
        <w:r w:rsidR="00F56C49">
          <w:rPr>
            <w:webHidden/>
          </w:rPr>
          <w:t>273</w:t>
        </w:r>
        <w:r w:rsidR="00F56C49">
          <w:rPr>
            <w:webHidden/>
          </w:rPr>
          <w:fldChar w:fldCharType="end"/>
        </w:r>
      </w:hyperlink>
    </w:p>
    <w:p w14:paraId="3BD34A70" w14:textId="102ADE53" w:rsidR="00F56C49" w:rsidRDefault="00000000">
      <w:pPr>
        <w:pStyle w:val="TableofFigures"/>
        <w:rPr>
          <w:rFonts w:asciiTheme="minorHAnsi" w:eastAsiaTheme="minorEastAsia" w:hAnsiTheme="minorHAnsi" w:cstheme="minorBidi"/>
          <w:color w:val="auto"/>
          <w:sz w:val="22"/>
        </w:rPr>
      </w:pPr>
      <w:hyperlink w:anchor="_Toc151535240" w:history="1">
        <w:r w:rsidR="00F56C49" w:rsidRPr="00CB77DA">
          <w:rPr>
            <w:rStyle w:val="Hyperlink"/>
          </w:rPr>
          <w:t>Figure 187: Terminal-Type Device Entry—</w:t>
        </w:r>
        <w:r w:rsidR="00F56C49" w:rsidRPr="00CB77DA">
          <w:rPr>
            <w:rStyle w:val="Hyperlink"/>
            <w:i/>
            <w:iCs/>
          </w:rPr>
          <w:t>With</w:t>
        </w:r>
        <w:r w:rsidR="00F56C49" w:rsidRPr="00CB77DA">
          <w:rPr>
            <w:rStyle w:val="Hyperlink"/>
          </w:rPr>
          <w:t xml:space="preserve"> Pauses</w:t>
        </w:r>
        <w:r w:rsidR="00F56C49">
          <w:rPr>
            <w:webHidden/>
          </w:rPr>
          <w:tab/>
        </w:r>
        <w:r w:rsidR="00F56C49">
          <w:rPr>
            <w:webHidden/>
          </w:rPr>
          <w:fldChar w:fldCharType="begin"/>
        </w:r>
        <w:r w:rsidR="00F56C49">
          <w:rPr>
            <w:webHidden/>
          </w:rPr>
          <w:instrText xml:space="preserve"> PAGEREF _Toc151535240 \h </w:instrText>
        </w:r>
        <w:r w:rsidR="00F56C49">
          <w:rPr>
            <w:webHidden/>
          </w:rPr>
        </w:r>
        <w:r w:rsidR="00F56C49">
          <w:rPr>
            <w:webHidden/>
          </w:rPr>
          <w:fldChar w:fldCharType="separate"/>
        </w:r>
        <w:r w:rsidR="00F56C49">
          <w:rPr>
            <w:webHidden/>
          </w:rPr>
          <w:t>274</w:t>
        </w:r>
        <w:r w:rsidR="00F56C49">
          <w:rPr>
            <w:webHidden/>
          </w:rPr>
          <w:fldChar w:fldCharType="end"/>
        </w:r>
      </w:hyperlink>
    </w:p>
    <w:p w14:paraId="33DB77DE" w14:textId="45D218B1" w:rsidR="00F56C49" w:rsidRDefault="00000000">
      <w:pPr>
        <w:pStyle w:val="TableofFigures"/>
        <w:rPr>
          <w:rFonts w:asciiTheme="minorHAnsi" w:eastAsiaTheme="minorEastAsia" w:hAnsiTheme="minorHAnsi" w:cstheme="minorBidi"/>
          <w:color w:val="auto"/>
          <w:sz w:val="22"/>
        </w:rPr>
      </w:pPr>
      <w:hyperlink w:anchor="_Toc151535241" w:history="1">
        <w:r w:rsidR="00F56C49" w:rsidRPr="00CB77DA">
          <w:rPr>
            <w:rStyle w:val="Hyperlink"/>
          </w:rPr>
          <w:t>Figure 188: Partial Device Specification—Unknown Subtype</w:t>
        </w:r>
        <w:r w:rsidR="00F56C49">
          <w:rPr>
            <w:webHidden/>
          </w:rPr>
          <w:tab/>
        </w:r>
        <w:r w:rsidR="00F56C49">
          <w:rPr>
            <w:webHidden/>
          </w:rPr>
          <w:fldChar w:fldCharType="begin"/>
        </w:r>
        <w:r w:rsidR="00F56C49">
          <w:rPr>
            <w:webHidden/>
          </w:rPr>
          <w:instrText xml:space="preserve"> PAGEREF _Toc151535241 \h </w:instrText>
        </w:r>
        <w:r w:rsidR="00F56C49">
          <w:rPr>
            <w:webHidden/>
          </w:rPr>
        </w:r>
        <w:r w:rsidR="00F56C49">
          <w:rPr>
            <w:webHidden/>
          </w:rPr>
          <w:fldChar w:fldCharType="separate"/>
        </w:r>
        <w:r w:rsidR="00F56C49">
          <w:rPr>
            <w:webHidden/>
          </w:rPr>
          <w:t>274</w:t>
        </w:r>
        <w:r w:rsidR="00F56C49">
          <w:rPr>
            <w:webHidden/>
          </w:rPr>
          <w:fldChar w:fldCharType="end"/>
        </w:r>
      </w:hyperlink>
    </w:p>
    <w:p w14:paraId="0592420A" w14:textId="2190D521" w:rsidR="00F56C49" w:rsidRDefault="00000000">
      <w:pPr>
        <w:pStyle w:val="TableofFigures"/>
        <w:rPr>
          <w:rFonts w:asciiTheme="minorHAnsi" w:eastAsiaTheme="minorEastAsia" w:hAnsiTheme="minorHAnsi" w:cstheme="minorBidi"/>
          <w:color w:val="auto"/>
          <w:sz w:val="22"/>
        </w:rPr>
      </w:pPr>
      <w:hyperlink w:anchor="_Toc151535242" w:history="1">
        <w:r w:rsidR="00F56C49" w:rsidRPr="00CB77DA">
          <w:rPr>
            <w:rStyle w:val="Hyperlink"/>
          </w:rPr>
          <w:t>Figure 189: Device Specification—Four-Semicolon Piece: Sample</w:t>
        </w:r>
        <w:r w:rsidR="00F56C49">
          <w:rPr>
            <w:webHidden/>
          </w:rPr>
          <w:tab/>
        </w:r>
        <w:r w:rsidR="00F56C49">
          <w:rPr>
            <w:webHidden/>
          </w:rPr>
          <w:fldChar w:fldCharType="begin"/>
        </w:r>
        <w:r w:rsidR="00F56C49">
          <w:rPr>
            <w:webHidden/>
          </w:rPr>
          <w:instrText xml:space="preserve"> PAGEREF _Toc151535242 \h </w:instrText>
        </w:r>
        <w:r w:rsidR="00F56C49">
          <w:rPr>
            <w:webHidden/>
          </w:rPr>
        </w:r>
        <w:r w:rsidR="00F56C49">
          <w:rPr>
            <w:webHidden/>
          </w:rPr>
          <w:fldChar w:fldCharType="separate"/>
        </w:r>
        <w:r w:rsidR="00F56C49">
          <w:rPr>
            <w:webHidden/>
          </w:rPr>
          <w:t>274</w:t>
        </w:r>
        <w:r w:rsidR="00F56C49">
          <w:rPr>
            <w:webHidden/>
          </w:rPr>
          <w:fldChar w:fldCharType="end"/>
        </w:r>
      </w:hyperlink>
    </w:p>
    <w:p w14:paraId="56FC2A8F" w14:textId="72DF1E2F" w:rsidR="00F56C49" w:rsidRDefault="00000000">
      <w:pPr>
        <w:pStyle w:val="TableofFigures"/>
        <w:rPr>
          <w:rFonts w:asciiTheme="minorHAnsi" w:eastAsiaTheme="minorEastAsia" w:hAnsiTheme="minorHAnsi" w:cstheme="minorBidi"/>
          <w:color w:val="auto"/>
          <w:sz w:val="22"/>
        </w:rPr>
      </w:pPr>
      <w:hyperlink w:anchor="_Toc151535243" w:history="1">
        <w:r w:rsidR="00F56C49" w:rsidRPr="00CB77DA">
          <w:rPr>
            <w:rStyle w:val="Hyperlink"/>
          </w:rPr>
          <w:t>Figure 190: Device Specification—Four-Semicolon Piece: Syntax</w:t>
        </w:r>
        <w:r w:rsidR="00F56C49">
          <w:rPr>
            <w:webHidden/>
          </w:rPr>
          <w:tab/>
        </w:r>
        <w:r w:rsidR="00F56C49">
          <w:rPr>
            <w:webHidden/>
          </w:rPr>
          <w:fldChar w:fldCharType="begin"/>
        </w:r>
        <w:r w:rsidR="00F56C49">
          <w:rPr>
            <w:webHidden/>
          </w:rPr>
          <w:instrText xml:space="preserve"> PAGEREF _Toc151535243 \h </w:instrText>
        </w:r>
        <w:r w:rsidR="00F56C49">
          <w:rPr>
            <w:webHidden/>
          </w:rPr>
        </w:r>
        <w:r w:rsidR="00F56C49">
          <w:rPr>
            <w:webHidden/>
          </w:rPr>
          <w:fldChar w:fldCharType="separate"/>
        </w:r>
        <w:r w:rsidR="00F56C49">
          <w:rPr>
            <w:webHidden/>
          </w:rPr>
          <w:t>274</w:t>
        </w:r>
        <w:r w:rsidR="00F56C49">
          <w:rPr>
            <w:webHidden/>
          </w:rPr>
          <w:fldChar w:fldCharType="end"/>
        </w:r>
      </w:hyperlink>
    </w:p>
    <w:p w14:paraId="22F9A13E" w14:textId="1D3BB206" w:rsidR="00F56C49" w:rsidRDefault="00000000">
      <w:pPr>
        <w:pStyle w:val="TableofFigures"/>
        <w:rPr>
          <w:rFonts w:asciiTheme="minorHAnsi" w:eastAsiaTheme="minorEastAsia" w:hAnsiTheme="minorHAnsi" w:cstheme="minorBidi"/>
          <w:color w:val="auto"/>
          <w:sz w:val="22"/>
        </w:rPr>
      </w:pPr>
      <w:hyperlink w:anchor="_Toc151535244" w:history="1">
        <w:r w:rsidR="00F56C49" w:rsidRPr="00CB77DA">
          <w:rPr>
            <w:rStyle w:val="Hyperlink"/>
          </w:rPr>
          <w:t>Figure 191: Device Syntax—Specifying a Spool Document Name: Sample Formats (1 of 2)</w:t>
        </w:r>
        <w:r w:rsidR="00F56C49">
          <w:rPr>
            <w:webHidden/>
          </w:rPr>
          <w:tab/>
        </w:r>
        <w:r w:rsidR="00F56C49">
          <w:rPr>
            <w:webHidden/>
          </w:rPr>
          <w:fldChar w:fldCharType="begin"/>
        </w:r>
        <w:r w:rsidR="00F56C49">
          <w:rPr>
            <w:webHidden/>
          </w:rPr>
          <w:instrText xml:space="preserve"> PAGEREF _Toc151535244 \h </w:instrText>
        </w:r>
        <w:r w:rsidR="00F56C49">
          <w:rPr>
            <w:webHidden/>
          </w:rPr>
        </w:r>
        <w:r w:rsidR="00F56C49">
          <w:rPr>
            <w:webHidden/>
          </w:rPr>
          <w:fldChar w:fldCharType="separate"/>
        </w:r>
        <w:r w:rsidR="00F56C49">
          <w:rPr>
            <w:webHidden/>
          </w:rPr>
          <w:t>275</w:t>
        </w:r>
        <w:r w:rsidR="00F56C49">
          <w:rPr>
            <w:webHidden/>
          </w:rPr>
          <w:fldChar w:fldCharType="end"/>
        </w:r>
      </w:hyperlink>
    </w:p>
    <w:p w14:paraId="5DAB9393" w14:textId="7F274534" w:rsidR="00F56C49" w:rsidRDefault="00000000">
      <w:pPr>
        <w:pStyle w:val="TableofFigures"/>
        <w:rPr>
          <w:rFonts w:asciiTheme="minorHAnsi" w:eastAsiaTheme="minorEastAsia" w:hAnsiTheme="minorHAnsi" w:cstheme="minorBidi"/>
          <w:color w:val="auto"/>
          <w:sz w:val="22"/>
        </w:rPr>
      </w:pPr>
      <w:hyperlink w:anchor="_Toc151535245" w:history="1">
        <w:r w:rsidR="00F56C49" w:rsidRPr="00CB77DA">
          <w:rPr>
            <w:rStyle w:val="Hyperlink"/>
          </w:rPr>
          <w:t>Figure 192: Device Syntax—Specifying a Spool Document Name: Sample Formats (2 of 2)</w:t>
        </w:r>
        <w:r w:rsidR="00F56C49">
          <w:rPr>
            <w:webHidden/>
          </w:rPr>
          <w:tab/>
        </w:r>
        <w:r w:rsidR="00F56C49">
          <w:rPr>
            <w:webHidden/>
          </w:rPr>
          <w:fldChar w:fldCharType="begin"/>
        </w:r>
        <w:r w:rsidR="00F56C49">
          <w:rPr>
            <w:webHidden/>
          </w:rPr>
          <w:instrText xml:space="preserve"> PAGEREF _Toc151535245 \h </w:instrText>
        </w:r>
        <w:r w:rsidR="00F56C49">
          <w:rPr>
            <w:webHidden/>
          </w:rPr>
        </w:r>
        <w:r w:rsidR="00F56C49">
          <w:rPr>
            <w:webHidden/>
          </w:rPr>
          <w:fldChar w:fldCharType="separate"/>
        </w:r>
        <w:r w:rsidR="00F56C49">
          <w:rPr>
            <w:webHidden/>
          </w:rPr>
          <w:t>275</w:t>
        </w:r>
        <w:r w:rsidR="00F56C49">
          <w:rPr>
            <w:webHidden/>
          </w:rPr>
          <w:fldChar w:fldCharType="end"/>
        </w:r>
      </w:hyperlink>
    </w:p>
    <w:p w14:paraId="1A495641" w14:textId="5961E5A5" w:rsidR="00F56C49" w:rsidRDefault="00000000">
      <w:pPr>
        <w:pStyle w:val="TableofFigures"/>
        <w:rPr>
          <w:rFonts w:asciiTheme="minorHAnsi" w:eastAsiaTheme="minorEastAsia" w:hAnsiTheme="minorHAnsi" w:cstheme="minorBidi"/>
          <w:color w:val="auto"/>
          <w:sz w:val="22"/>
        </w:rPr>
      </w:pPr>
      <w:hyperlink w:anchor="_Toc151535246" w:history="1">
        <w:r w:rsidR="00F56C49" w:rsidRPr="00CB77DA">
          <w:rPr>
            <w:rStyle w:val="Hyperlink"/>
          </w:rPr>
          <w:t>Figure 193: Specifying a Device—Using Alternate Syntax</w:t>
        </w:r>
        <w:r w:rsidR="00F56C49">
          <w:rPr>
            <w:webHidden/>
          </w:rPr>
          <w:tab/>
        </w:r>
        <w:r w:rsidR="00F56C49">
          <w:rPr>
            <w:webHidden/>
          </w:rPr>
          <w:fldChar w:fldCharType="begin"/>
        </w:r>
        <w:r w:rsidR="00F56C49">
          <w:rPr>
            <w:webHidden/>
          </w:rPr>
          <w:instrText xml:space="preserve"> PAGEREF _Toc151535246 \h </w:instrText>
        </w:r>
        <w:r w:rsidR="00F56C49">
          <w:rPr>
            <w:webHidden/>
          </w:rPr>
        </w:r>
        <w:r w:rsidR="00F56C49">
          <w:rPr>
            <w:webHidden/>
          </w:rPr>
          <w:fldChar w:fldCharType="separate"/>
        </w:r>
        <w:r w:rsidR="00F56C49">
          <w:rPr>
            <w:webHidden/>
          </w:rPr>
          <w:t>276</w:t>
        </w:r>
        <w:r w:rsidR="00F56C49">
          <w:rPr>
            <w:webHidden/>
          </w:rPr>
          <w:fldChar w:fldCharType="end"/>
        </w:r>
      </w:hyperlink>
    </w:p>
    <w:p w14:paraId="0A7ECC04" w14:textId="04D82334" w:rsidR="00F56C49" w:rsidRDefault="00000000">
      <w:pPr>
        <w:pStyle w:val="TableofFigures"/>
        <w:rPr>
          <w:rFonts w:asciiTheme="minorHAnsi" w:eastAsiaTheme="minorEastAsia" w:hAnsiTheme="minorHAnsi" w:cstheme="minorBidi"/>
          <w:color w:val="auto"/>
          <w:sz w:val="22"/>
        </w:rPr>
      </w:pPr>
      <w:hyperlink w:anchor="_Toc151535247" w:history="1">
        <w:r w:rsidR="00F56C49" w:rsidRPr="00CB77DA">
          <w:rPr>
            <w:rStyle w:val="Hyperlink"/>
          </w:rPr>
          <w:t>Figure 194: Device Edit Options</w:t>
        </w:r>
        <w:r w:rsidR="00F56C49">
          <w:rPr>
            <w:webHidden/>
          </w:rPr>
          <w:tab/>
        </w:r>
        <w:r w:rsidR="00F56C49">
          <w:rPr>
            <w:webHidden/>
          </w:rPr>
          <w:fldChar w:fldCharType="begin"/>
        </w:r>
        <w:r w:rsidR="00F56C49">
          <w:rPr>
            <w:webHidden/>
          </w:rPr>
          <w:instrText xml:space="preserve"> PAGEREF _Toc151535247 \h </w:instrText>
        </w:r>
        <w:r w:rsidR="00F56C49">
          <w:rPr>
            <w:webHidden/>
          </w:rPr>
        </w:r>
        <w:r w:rsidR="00F56C49">
          <w:rPr>
            <w:webHidden/>
          </w:rPr>
          <w:fldChar w:fldCharType="separate"/>
        </w:r>
        <w:r w:rsidR="00F56C49">
          <w:rPr>
            <w:webHidden/>
          </w:rPr>
          <w:t>283</w:t>
        </w:r>
        <w:r w:rsidR="00F56C49">
          <w:rPr>
            <w:webHidden/>
          </w:rPr>
          <w:fldChar w:fldCharType="end"/>
        </w:r>
      </w:hyperlink>
    </w:p>
    <w:p w14:paraId="3D65651C" w14:textId="2CA4871E" w:rsidR="00F56C49" w:rsidRDefault="00000000">
      <w:pPr>
        <w:pStyle w:val="TableofFigures"/>
        <w:rPr>
          <w:rFonts w:asciiTheme="minorHAnsi" w:eastAsiaTheme="minorEastAsia" w:hAnsiTheme="minorHAnsi" w:cstheme="minorBidi"/>
          <w:color w:val="auto"/>
          <w:sz w:val="22"/>
        </w:rPr>
      </w:pPr>
      <w:hyperlink w:anchor="_Toc151535248" w:history="1">
        <w:r w:rsidR="00F56C49" w:rsidRPr="00CB77DA">
          <w:rPr>
            <w:rStyle w:val="Hyperlink"/>
          </w:rPr>
          <w:t>Figure 195: HFS Device—Sample Data Entry Screen</w:t>
        </w:r>
        <w:r w:rsidR="00F56C49">
          <w:rPr>
            <w:webHidden/>
          </w:rPr>
          <w:tab/>
        </w:r>
        <w:r w:rsidR="00F56C49">
          <w:rPr>
            <w:webHidden/>
          </w:rPr>
          <w:fldChar w:fldCharType="begin"/>
        </w:r>
        <w:r w:rsidR="00F56C49">
          <w:rPr>
            <w:webHidden/>
          </w:rPr>
          <w:instrText xml:space="preserve"> PAGEREF _Toc151535248 \h </w:instrText>
        </w:r>
        <w:r w:rsidR="00F56C49">
          <w:rPr>
            <w:webHidden/>
          </w:rPr>
        </w:r>
        <w:r w:rsidR="00F56C49">
          <w:rPr>
            <w:webHidden/>
          </w:rPr>
          <w:fldChar w:fldCharType="separate"/>
        </w:r>
        <w:r w:rsidR="00F56C49">
          <w:rPr>
            <w:webHidden/>
          </w:rPr>
          <w:t>284</w:t>
        </w:r>
        <w:r w:rsidR="00F56C49">
          <w:rPr>
            <w:webHidden/>
          </w:rPr>
          <w:fldChar w:fldCharType="end"/>
        </w:r>
      </w:hyperlink>
    </w:p>
    <w:p w14:paraId="75E4AABA" w14:textId="4BB2C4BB" w:rsidR="00F56C49" w:rsidRDefault="00000000">
      <w:pPr>
        <w:pStyle w:val="TableofFigures"/>
        <w:rPr>
          <w:rFonts w:asciiTheme="minorHAnsi" w:eastAsiaTheme="minorEastAsia" w:hAnsiTheme="minorHAnsi" w:cstheme="minorBidi"/>
          <w:color w:val="auto"/>
          <w:sz w:val="22"/>
        </w:rPr>
      </w:pPr>
      <w:hyperlink w:anchor="_Toc151535249" w:history="1">
        <w:r w:rsidR="00F56C49" w:rsidRPr="00CB77DA">
          <w:rPr>
            <w:rStyle w:val="Hyperlink"/>
          </w:rPr>
          <w:t>Figure 196: HFS Device—Sample DEVICE File Entry</w:t>
        </w:r>
        <w:r w:rsidR="00F56C49">
          <w:rPr>
            <w:webHidden/>
          </w:rPr>
          <w:tab/>
        </w:r>
        <w:r w:rsidR="00F56C49">
          <w:rPr>
            <w:webHidden/>
          </w:rPr>
          <w:fldChar w:fldCharType="begin"/>
        </w:r>
        <w:r w:rsidR="00F56C49">
          <w:rPr>
            <w:webHidden/>
          </w:rPr>
          <w:instrText xml:space="preserve"> PAGEREF _Toc151535249 \h </w:instrText>
        </w:r>
        <w:r w:rsidR="00F56C49">
          <w:rPr>
            <w:webHidden/>
          </w:rPr>
        </w:r>
        <w:r w:rsidR="00F56C49">
          <w:rPr>
            <w:webHidden/>
          </w:rPr>
          <w:fldChar w:fldCharType="separate"/>
        </w:r>
        <w:r w:rsidR="00F56C49">
          <w:rPr>
            <w:webHidden/>
          </w:rPr>
          <w:t>284</w:t>
        </w:r>
        <w:r w:rsidR="00F56C49">
          <w:rPr>
            <w:webHidden/>
          </w:rPr>
          <w:fldChar w:fldCharType="end"/>
        </w:r>
      </w:hyperlink>
    </w:p>
    <w:p w14:paraId="60768D51" w14:textId="4CB291A1" w:rsidR="00F56C49" w:rsidRDefault="00000000">
      <w:pPr>
        <w:pStyle w:val="TableofFigures"/>
        <w:rPr>
          <w:rFonts w:asciiTheme="minorHAnsi" w:eastAsiaTheme="minorEastAsia" w:hAnsiTheme="minorHAnsi" w:cstheme="minorBidi"/>
          <w:color w:val="auto"/>
          <w:sz w:val="22"/>
        </w:rPr>
      </w:pPr>
      <w:hyperlink w:anchor="_Toc151535250" w:history="1">
        <w:r w:rsidR="00F56C49" w:rsidRPr="00CB77DA">
          <w:rPr>
            <w:rStyle w:val="Hyperlink"/>
          </w:rPr>
          <w:t>Figure 197: HFS Device—Sample Data Entry Screen with the Terminal Type CLOSE EXECUTE</w:t>
        </w:r>
        <w:r w:rsidR="00F56C49">
          <w:rPr>
            <w:webHidden/>
          </w:rPr>
          <w:tab/>
        </w:r>
        <w:r w:rsidR="00F56C49">
          <w:rPr>
            <w:webHidden/>
          </w:rPr>
          <w:fldChar w:fldCharType="begin"/>
        </w:r>
        <w:r w:rsidR="00F56C49">
          <w:rPr>
            <w:webHidden/>
          </w:rPr>
          <w:instrText xml:space="preserve"> PAGEREF _Toc151535250 \h </w:instrText>
        </w:r>
        <w:r w:rsidR="00F56C49">
          <w:rPr>
            <w:webHidden/>
          </w:rPr>
        </w:r>
        <w:r w:rsidR="00F56C49">
          <w:rPr>
            <w:webHidden/>
          </w:rPr>
          <w:fldChar w:fldCharType="separate"/>
        </w:r>
        <w:r w:rsidR="00F56C49">
          <w:rPr>
            <w:webHidden/>
          </w:rPr>
          <w:t>285</w:t>
        </w:r>
        <w:r w:rsidR="00F56C49">
          <w:rPr>
            <w:webHidden/>
          </w:rPr>
          <w:fldChar w:fldCharType="end"/>
        </w:r>
      </w:hyperlink>
    </w:p>
    <w:p w14:paraId="3F183E0F" w14:textId="6C6E2E6C" w:rsidR="00F56C49" w:rsidRDefault="00000000">
      <w:pPr>
        <w:pStyle w:val="TableofFigures"/>
        <w:rPr>
          <w:rFonts w:asciiTheme="minorHAnsi" w:eastAsiaTheme="minorEastAsia" w:hAnsiTheme="minorHAnsi" w:cstheme="minorBidi"/>
          <w:color w:val="auto"/>
          <w:sz w:val="22"/>
        </w:rPr>
      </w:pPr>
      <w:hyperlink w:anchor="_Toc151535251" w:history="1">
        <w:r w:rsidR="00F56C49" w:rsidRPr="00CB77DA">
          <w:rPr>
            <w:rStyle w:val="Hyperlink"/>
          </w:rPr>
          <w:t>Figure 198: Mixed Operating System: VMS (Primary) and Linux (Secondary) NULL Device—Sample Data Entry Screen</w:t>
        </w:r>
        <w:r w:rsidR="00F56C49">
          <w:rPr>
            <w:webHidden/>
          </w:rPr>
          <w:tab/>
        </w:r>
        <w:r w:rsidR="00F56C49">
          <w:rPr>
            <w:webHidden/>
          </w:rPr>
          <w:fldChar w:fldCharType="begin"/>
        </w:r>
        <w:r w:rsidR="00F56C49">
          <w:rPr>
            <w:webHidden/>
          </w:rPr>
          <w:instrText xml:space="preserve"> PAGEREF _Toc151535251 \h </w:instrText>
        </w:r>
        <w:r w:rsidR="00F56C49">
          <w:rPr>
            <w:webHidden/>
          </w:rPr>
        </w:r>
        <w:r w:rsidR="00F56C49">
          <w:rPr>
            <w:webHidden/>
          </w:rPr>
          <w:fldChar w:fldCharType="separate"/>
        </w:r>
        <w:r w:rsidR="00F56C49">
          <w:rPr>
            <w:webHidden/>
          </w:rPr>
          <w:t>286</w:t>
        </w:r>
        <w:r w:rsidR="00F56C49">
          <w:rPr>
            <w:webHidden/>
          </w:rPr>
          <w:fldChar w:fldCharType="end"/>
        </w:r>
      </w:hyperlink>
    </w:p>
    <w:p w14:paraId="201192ED" w14:textId="530DCA57" w:rsidR="00F56C49" w:rsidRDefault="00000000">
      <w:pPr>
        <w:pStyle w:val="TableofFigures"/>
        <w:rPr>
          <w:rFonts w:asciiTheme="minorHAnsi" w:eastAsiaTheme="minorEastAsia" w:hAnsiTheme="minorHAnsi" w:cstheme="minorBidi"/>
          <w:color w:val="auto"/>
          <w:sz w:val="22"/>
        </w:rPr>
      </w:pPr>
      <w:hyperlink w:anchor="_Toc151535252" w:history="1">
        <w:r w:rsidR="00F56C49" w:rsidRPr="00CB77DA">
          <w:rPr>
            <w:rStyle w:val="Hyperlink"/>
          </w:rPr>
          <w:t>Figure 199: Mixed Operating System: VMS (Primary) and Linux (Secondary) NULL Device—Sample DEVICE File Entries</w:t>
        </w:r>
        <w:r w:rsidR="00F56C49">
          <w:rPr>
            <w:webHidden/>
          </w:rPr>
          <w:tab/>
        </w:r>
        <w:r w:rsidR="00F56C49">
          <w:rPr>
            <w:webHidden/>
          </w:rPr>
          <w:fldChar w:fldCharType="begin"/>
        </w:r>
        <w:r w:rsidR="00F56C49">
          <w:rPr>
            <w:webHidden/>
          </w:rPr>
          <w:instrText xml:space="preserve"> PAGEREF _Toc151535252 \h </w:instrText>
        </w:r>
        <w:r w:rsidR="00F56C49">
          <w:rPr>
            <w:webHidden/>
          </w:rPr>
        </w:r>
        <w:r w:rsidR="00F56C49">
          <w:rPr>
            <w:webHidden/>
          </w:rPr>
          <w:fldChar w:fldCharType="separate"/>
        </w:r>
        <w:r w:rsidR="00F56C49">
          <w:rPr>
            <w:webHidden/>
          </w:rPr>
          <w:t>286</w:t>
        </w:r>
        <w:r w:rsidR="00F56C49">
          <w:rPr>
            <w:webHidden/>
          </w:rPr>
          <w:fldChar w:fldCharType="end"/>
        </w:r>
      </w:hyperlink>
    </w:p>
    <w:p w14:paraId="5D3E60E4" w14:textId="59DD445A" w:rsidR="00F56C49" w:rsidRDefault="00000000">
      <w:pPr>
        <w:pStyle w:val="TableofFigures"/>
        <w:rPr>
          <w:rFonts w:asciiTheme="minorHAnsi" w:eastAsiaTheme="minorEastAsia" w:hAnsiTheme="minorHAnsi" w:cstheme="minorBidi"/>
          <w:color w:val="auto"/>
          <w:sz w:val="22"/>
        </w:rPr>
      </w:pPr>
      <w:hyperlink w:anchor="_Toc151535253" w:history="1">
        <w:r w:rsidR="00F56C49" w:rsidRPr="00CB77DA">
          <w:rPr>
            <w:rStyle w:val="Hyperlink"/>
          </w:rPr>
          <w:t>Figure 200: BROWSER Device—Sample DEVICE File Entry</w:t>
        </w:r>
        <w:r w:rsidR="00F56C49">
          <w:rPr>
            <w:webHidden/>
          </w:rPr>
          <w:tab/>
        </w:r>
        <w:r w:rsidR="00F56C49">
          <w:rPr>
            <w:webHidden/>
          </w:rPr>
          <w:fldChar w:fldCharType="begin"/>
        </w:r>
        <w:r w:rsidR="00F56C49">
          <w:rPr>
            <w:webHidden/>
          </w:rPr>
          <w:instrText xml:space="preserve"> PAGEREF _Toc151535253 \h </w:instrText>
        </w:r>
        <w:r w:rsidR="00F56C49">
          <w:rPr>
            <w:webHidden/>
          </w:rPr>
        </w:r>
        <w:r w:rsidR="00F56C49">
          <w:rPr>
            <w:webHidden/>
          </w:rPr>
          <w:fldChar w:fldCharType="separate"/>
        </w:r>
        <w:r w:rsidR="00F56C49">
          <w:rPr>
            <w:webHidden/>
          </w:rPr>
          <w:t>287</w:t>
        </w:r>
        <w:r w:rsidR="00F56C49">
          <w:rPr>
            <w:webHidden/>
          </w:rPr>
          <w:fldChar w:fldCharType="end"/>
        </w:r>
      </w:hyperlink>
    </w:p>
    <w:p w14:paraId="3D180004" w14:textId="45AFFD3D" w:rsidR="00F56C49" w:rsidRDefault="00000000">
      <w:pPr>
        <w:pStyle w:val="TableofFigures"/>
        <w:rPr>
          <w:rFonts w:asciiTheme="minorHAnsi" w:eastAsiaTheme="minorEastAsia" w:hAnsiTheme="minorHAnsi" w:cstheme="minorBidi"/>
          <w:color w:val="auto"/>
          <w:sz w:val="22"/>
        </w:rPr>
      </w:pPr>
      <w:hyperlink w:anchor="_Toc151535254" w:history="1">
        <w:r w:rsidR="00F56C49" w:rsidRPr="00CB77DA">
          <w:rPr>
            <w:rStyle w:val="Hyperlink"/>
          </w:rPr>
          <w:t>Figure 201: P-MESSAGE Device—Sample DEVICE File Entry</w:t>
        </w:r>
        <w:r w:rsidR="00F56C49">
          <w:rPr>
            <w:webHidden/>
          </w:rPr>
          <w:tab/>
        </w:r>
        <w:r w:rsidR="00F56C49">
          <w:rPr>
            <w:webHidden/>
          </w:rPr>
          <w:fldChar w:fldCharType="begin"/>
        </w:r>
        <w:r w:rsidR="00F56C49">
          <w:rPr>
            <w:webHidden/>
          </w:rPr>
          <w:instrText xml:space="preserve"> PAGEREF _Toc151535254 \h </w:instrText>
        </w:r>
        <w:r w:rsidR="00F56C49">
          <w:rPr>
            <w:webHidden/>
          </w:rPr>
        </w:r>
        <w:r w:rsidR="00F56C49">
          <w:rPr>
            <w:webHidden/>
          </w:rPr>
          <w:fldChar w:fldCharType="separate"/>
        </w:r>
        <w:r w:rsidR="00F56C49">
          <w:rPr>
            <w:webHidden/>
          </w:rPr>
          <w:t>287</w:t>
        </w:r>
        <w:r w:rsidR="00F56C49">
          <w:rPr>
            <w:webHidden/>
          </w:rPr>
          <w:fldChar w:fldCharType="end"/>
        </w:r>
      </w:hyperlink>
    </w:p>
    <w:p w14:paraId="5CC57696" w14:textId="01AC641F" w:rsidR="00F56C49" w:rsidRDefault="00000000">
      <w:pPr>
        <w:pStyle w:val="TableofFigures"/>
        <w:rPr>
          <w:rFonts w:asciiTheme="minorHAnsi" w:eastAsiaTheme="minorEastAsia" w:hAnsiTheme="minorHAnsi" w:cstheme="minorBidi"/>
          <w:color w:val="auto"/>
          <w:sz w:val="22"/>
        </w:rPr>
      </w:pPr>
      <w:hyperlink w:anchor="_Toc151535255" w:history="1">
        <w:r w:rsidR="00F56C49" w:rsidRPr="00CB77DA">
          <w:rPr>
            <w:rStyle w:val="Hyperlink"/>
          </w:rPr>
          <w:t>Figure 202: TELNET Device—Sample DEVICE File Entry (1 of 2)</w:t>
        </w:r>
        <w:r w:rsidR="00F56C49">
          <w:rPr>
            <w:webHidden/>
          </w:rPr>
          <w:tab/>
        </w:r>
        <w:r w:rsidR="00F56C49">
          <w:rPr>
            <w:webHidden/>
          </w:rPr>
          <w:fldChar w:fldCharType="begin"/>
        </w:r>
        <w:r w:rsidR="00F56C49">
          <w:rPr>
            <w:webHidden/>
          </w:rPr>
          <w:instrText xml:space="preserve"> PAGEREF _Toc151535255 \h </w:instrText>
        </w:r>
        <w:r w:rsidR="00F56C49">
          <w:rPr>
            <w:webHidden/>
          </w:rPr>
        </w:r>
        <w:r w:rsidR="00F56C49">
          <w:rPr>
            <w:webHidden/>
          </w:rPr>
          <w:fldChar w:fldCharType="separate"/>
        </w:r>
        <w:r w:rsidR="00F56C49">
          <w:rPr>
            <w:webHidden/>
          </w:rPr>
          <w:t>287</w:t>
        </w:r>
        <w:r w:rsidR="00F56C49">
          <w:rPr>
            <w:webHidden/>
          </w:rPr>
          <w:fldChar w:fldCharType="end"/>
        </w:r>
      </w:hyperlink>
    </w:p>
    <w:p w14:paraId="1E63503B" w14:textId="22C3ACB5" w:rsidR="00F56C49" w:rsidRDefault="00000000">
      <w:pPr>
        <w:pStyle w:val="TableofFigures"/>
        <w:rPr>
          <w:rFonts w:asciiTheme="minorHAnsi" w:eastAsiaTheme="minorEastAsia" w:hAnsiTheme="minorHAnsi" w:cstheme="minorBidi"/>
          <w:color w:val="auto"/>
          <w:sz w:val="22"/>
        </w:rPr>
      </w:pPr>
      <w:hyperlink w:anchor="_Toc151535256" w:history="1">
        <w:r w:rsidR="00F56C49" w:rsidRPr="00CB77DA">
          <w:rPr>
            <w:rStyle w:val="Hyperlink"/>
          </w:rPr>
          <w:t>Figure 203: TELNET Device—Sample DEVICE File Entry (2 of 2)</w:t>
        </w:r>
        <w:r w:rsidR="00F56C49">
          <w:rPr>
            <w:webHidden/>
          </w:rPr>
          <w:tab/>
        </w:r>
        <w:r w:rsidR="00F56C49">
          <w:rPr>
            <w:webHidden/>
          </w:rPr>
          <w:fldChar w:fldCharType="begin"/>
        </w:r>
        <w:r w:rsidR="00F56C49">
          <w:rPr>
            <w:webHidden/>
          </w:rPr>
          <w:instrText xml:space="preserve"> PAGEREF _Toc151535256 \h </w:instrText>
        </w:r>
        <w:r w:rsidR="00F56C49">
          <w:rPr>
            <w:webHidden/>
          </w:rPr>
        </w:r>
        <w:r w:rsidR="00F56C49">
          <w:rPr>
            <w:webHidden/>
          </w:rPr>
          <w:fldChar w:fldCharType="separate"/>
        </w:r>
        <w:r w:rsidR="00F56C49">
          <w:rPr>
            <w:webHidden/>
          </w:rPr>
          <w:t>288</w:t>
        </w:r>
        <w:r w:rsidR="00F56C49">
          <w:rPr>
            <w:webHidden/>
          </w:rPr>
          <w:fldChar w:fldCharType="end"/>
        </w:r>
      </w:hyperlink>
    </w:p>
    <w:p w14:paraId="6309A4F3" w14:textId="5F7C1496" w:rsidR="00F56C49" w:rsidRDefault="00000000">
      <w:pPr>
        <w:pStyle w:val="TableofFigures"/>
        <w:rPr>
          <w:rFonts w:asciiTheme="minorHAnsi" w:eastAsiaTheme="minorEastAsia" w:hAnsiTheme="minorHAnsi" w:cstheme="minorBidi"/>
          <w:color w:val="auto"/>
          <w:sz w:val="22"/>
        </w:rPr>
      </w:pPr>
      <w:hyperlink w:anchor="_Toc151535257" w:history="1">
        <w:r w:rsidR="00F56C49" w:rsidRPr="00CB77DA">
          <w:rPr>
            <w:rStyle w:val="Hyperlink"/>
          </w:rPr>
          <w:t>Figure 204: Enter/Edit Kernel Site Parameters Option—ScreenMan Form 3: MIXED OS (#.05) and SECONDARY HFS DIRECTORY (#320.2) Fields</w:t>
        </w:r>
        <w:r w:rsidR="00F56C49">
          <w:rPr>
            <w:webHidden/>
          </w:rPr>
          <w:tab/>
        </w:r>
        <w:r w:rsidR="00F56C49">
          <w:rPr>
            <w:webHidden/>
          </w:rPr>
          <w:fldChar w:fldCharType="begin"/>
        </w:r>
        <w:r w:rsidR="00F56C49">
          <w:rPr>
            <w:webHidden/>
          </w:rPr>
          <w:instrText xml:space="preserve"> PAGEREF _Toc151535257 \h </w:instrText>
        </w:r>
        <w:r w:rsidR="00F56C49">
          <w:rPr>
            <w:webHidden/>
          </w:rPr>
        </w:r>
        <w:r w:rsidR="00F56C49">
          <w:rPr>
            <w:webHidden/>
          </w:rPr>
          <w:fldChar w:fldCharType="separate"/>
        </w:r>
        <w:r w:rsidR="00F56C49">
          <w:rPr>
            <w:webHidden/>
          </w:rPr>
          <w:t>290</w:t>
        </w:r>
        <w:r w:rsidR="00F56C49">
          <w:rPr>
            <w:webHidden/>
          </w:rPr>
          <w:fldChar w:fldCharType="end"/>
        </w:r>
      </w:hyperlink>
    </w:p>
    <w:p w14:paraId="0409DCFE" w14:textId="5B90AE58" w:rsidR="00F56C49" w:rsidRDefault="00000000">
      <w:pPr>
        <w:pStyle w:val="TableofFigures"/>
        <w:rPr>
          <w:rFonts w:asciiTheme="minorHAnsi" w:eastAsiaTheme="minorEastAsia" w:hAnsiTheme="minorHAnsi" w:cstheme="minorBidi"/>
          <w:color w:val="auto"/>
          <w:sz w:val="22"/>
        </w:rPr>
      </w:pPr>
      <w:hyperlink w:anchor="_Toc151535258" w:history="1">
        <w:r w:rsidR="00F56C49" w:rsidRPr="00CB77DA">
          <w:rPr>
            <w:rStyle w:val="Hyperlink"/>
          </w:rPr>
          <w:t>Figure 205: Terminal Type Edit Options</w:t>
        </w:r>
        <w:r w:rsidR="00F56C49">
          <w:rPr>
            <w:webHidden/>
          </w:rPr>
          <w:tab/>
        </w:r>
        <w:r w:rsidR="00F56C49">
          <w:rPr>
            <w:webHidden/>
          </w:rPr>
          <w:fldChar w:fldCharType="begin"/>
        </w:r>
        <w:r w:rsidR="00F56C49">
          <w:rPr>
            <w:webHidden/>
          </w:rPr>
          <w:instrText xml:space="preserve"> PAGEREF _Toc151535258 \h </w:instrText>
        </w:r>
        <w:r w:rsidR="00F56C49">
          <w:rPr>
            <w:webHidden/>
          </w:rPr>
        </w:r>
        <w:r w:rsidR="00F56C49">
          <w:rPr>
            <w:webHidden/>
          </w:rPr>
          <w:fldChar w:fldCharType="separate"/>
        </w:r>
        <w:r w:rsidR="00F56C49">
          <w:rPr>
            <w:webHidden/>
          </w:rPr>
          <w:t>292</w:t>
        </w:r>
        <w:r w:rsidR="00F56C49">
          <w:rPr>
            <w:webHidden/>
          </w:rPr>
          <w:fldChar w:fldCharType="end"/>
        </w:r>
      </w:hyperlink>
    </w:p>
    <w:p w14:paraId="096FA02B" w14:textId="58F2E0F3" w:rsidR="00F56C49" w:rsidRDefault="00000000">
      <w:pPr>
        <w:pStyle w:val="TableofFigures"/>
        <w:rPr>
          <w:rFonts w:asciiTheme="minorHAnsi" w:eastAsiaTheme="minorEastAsia" w:hAnsiTheme="minorHAnsi" w:cstheme="minorBidi"/>
          <w:color w:val="auto"/>
          <w:sz w:val="22"/>
        </w:rPr>
      </w:pPr>
      <w:hyperlink w:anchor="_Toc151535259" w:history="1">
        <w:r w:rsidR="00F56C49" w:rsidRPr="00CB77DA">
          <w:rPr>
            <w:rStyle w:val="Hyperlink"/>
          </w:rPr>
          <w:t>Figure 206: DA Return Code Edit Option</w:t>
        </w:r>
        <w:r w:rsidR="00F56C49">
          <w:rPr>
            <w:webHidden/>
          </w:rPr>
          <w:tab/>
        </w:r>
        <w:r w:rsidR="00F56C49">
          <w:rPr>
            <w:webHidden/>
          </w:rPr>
          <w:fldChar w:fldCharType="begin"/>
        </w:r>
        <w:r w:rsidR="00F56C49">
          <w:rPr>
            <w:webHidden/>
          </w:rPr>
          <w:instrText xml:space="preserve"> PAGEREF _Toc151535259 \h </w:instrText>
        </w:r>
        <w:r w:rsidR="00F56C49">
          <w:rPr>
            <w:webHidden/>
          </w:rPr>
        </w:r>
        <w:r w:rsidR="00F56C49">
          <w:rPr>
            <w:webHidden/>
          </w:rPr>
          <w:fldChar w:fldCharType="separate"/>
        </w:r>
        <w:r w:rsidR="00F56C49">
          <w:rPr>
            <w:webHidden/>
          </w:rPr>
          <w:t>294</w:t>
        </w:r>
        <w:r w:rsidR="00F56C49">
          <w:rPr>
            <w:webHidden/>
          </w:rPr>
          <w:fldChar w:fldCharType="end"/>
        </w:r>
      </w:hyperlink>
    </w:p>
    <w:p w14:paraId="1A604553" w14:textId="616F7745" w:rsidR="00F56C49" w:rsidRDefault="00000000">
      <w:pPr>
        <w:pStyle w:val="TableofFigures"/>
        <w:rPr>
          <w:rFonts w:asciiTheme="minorHAnsi" w:eastAsiaTheme="minorEastAsia" w:hAnsiTheme="minorHAnsi" w:cstheme="minorBidi"/>
          <w:color w:val="auto"/>
          <w:sz w:val="22"/>
        </w:rPr>
      </w:pPr>
      <w:hyperlink w:anchor="_Toc151535260" w:history="1">
        <w:r w:rsidR="00F56C49" w:rsidRPr="00CB77DA">
          <w:rPr>
            <w:rStyle w:val="Hyperlink"/>
          </w:rPr>
          <w:t>Figure 207: Device Management—Troubleshooting Options</w:t>
        </w:r>
        <w:r w:rsidR="00F56C49">
          <w:rPr>
            <w:webHidden/>
          </w:rPr>
          <w:tab/>
        </w:r>
        <w:r w:rsidR="00F56C49">
          <w:rPr>
            <w:webHidden/>
          </w:rPr>
          <w:fldChar w:fldCharType="begin"/>
        </w:r>
        <w:r w:rsidR="00F56C49">
          <w:rPr>
            <w:webHidden/>
          </w:rPr>
          <w:instrText xml:space="preserve"> PAGEREF _Toc151535260 \h </w:instrText>
        </w:r>
        <w:r w:rsidR="00F56C49">
          <w:rPr>
            <w:webHidden/>
          </w:rPr>
        </w:r>
        <w:r w:rsidR="00F56C49">
          <w:rPr>
            <w:webHidden/>
          </w:rPr>
          <w:fldChar w:fldCharType="separate"/>
        </w:r>
        <w:r w:rsidR="00F56C49">
          <w:rPr>
            <w:webHidden/>
          </w:rPr>
          <w:t>295</w:t>
        </w:r>
        <w:r w:rsidR="00F56C49">
          <w:rPr>
            <w:webHidden/>
          </w:rPr>
          <w:fldChar w:fldCharType="end"/>
        </w:r>
      </w:hyperlink>
    </w:p>
    <w:p w14:paraId="7A50415D" w14:textId="269F2416" w:rsidR="00F56C49" w:rsidRDefault="00000000">
      <w:pPr>
        <w:pStyle w:val="TableofFigures"/>
        <w:rPr>
          <w:rFonts w:asciiTheme="minorHAnsi" w:eastAsiaTheme="minorEastAsia" w:hAnsiTheme="minorHAnsi" w:cstheme="minorBidi"/>
          <w:color w:val="auto"/>
          <w:sz w:val="22"/>
        </w:rPr>
      </w:pPr>
      <w:hyperlink w:anchor="_Toc151535261" w:history="1">
        <w:r w:rsidR="00F56C49" w:rsidRPr="00CB77DA">
          <w:rPr>
            <w:rStyle w:val="Hyperlink"/>
          </w:rPr>
          <w:t>Figure 208: VMS NULL Device—Sample DEVICE File Entry</w:t>
        </w:r>
        <w:r w:rsidR="00F56C49">
          <w:rPr>
            <w:webHidden/>
          </w:rPr>
          <w:tab/>
        </w:r>
        <w:r w:rsidR="00F56C49">
          <w:rPr>
            <w:webHidden/>
          </w:rPr>
          <w:fldChar w:fldCharType="begin"/>
        </w:r>
        <w:r w:rsidR="00F56C49">
          <w:rPr>
            <w:webHidden/>
          </w:rPr>
          <w:instrText xml:space="preserve"> PAGEREF _Toc151535261 \h </w:instrText>
        </w:r>
        <w:r w:rsidR="00F56C49">
          <w:rPr>
            <w:webHidden/>
          </w:rPr>
        </w:r>
        <w:r w:rsidR="00F56C49">
          <w:rPr>
            <w:webHidden/>
          </w:rPr>
          <w:fldChar w:fldCharType="separate"/>
        </w:r>
        <w:r w:rsidR="00F56C49">
          <w:rPr>
            <w:webHidden/>
          </w:rPr>
          <w:t>296</w:t>
        </w:r>
        <w:r w:rsidR="00F56C49">
          <w:rPr>
            <w:webHidden/>
          </w:rPr>
          <w:fldChar w:fldCharType="end"/>
        </w:r>
      </w:hyperlink>
    </w:p>
    <w:p w14:paraId="73E8802C" w14:textId="767C774B" w:rsidR="00F56C49" w:rsidRDefault="00000000">
      <w:pPr>
        <w:pStyle w:val="TableofFigures"/>
        <w:rPr>
          <w:rFonts w:asciiTheme="minorHAnsi" w:eastAsiaTheme="minorEastAsia" w:hAnsiTheme="minorHAnsi" w:cstheme="minorBidi"/>
          <w:color w:val="auto"/>
          <w:sz w:val="22"/>
        </w:rPr>
      </w:pPr>
      <w:hyperlink w:anchor="_Toc151535262" w:history="1">
        <w:r w:rsidR="00F56C49" w:rsidRPr="00CB77DA">
          <w:rPr>
            <w:rStyle w:val="Hyperlink"/>
          </w:rPr>
          <w:t>Figure 209: Mixed Operating System: VMS (Primary) and Linux (Secondary) NULL Device—Sample DEVICE File Entry</w:t>
        </w:r>
        <w:r w:rsidR="00F56C49">
          <w:rPr>
            <w:webHidden/>
          </w:rPr>
          <w:tab/>
        </w:r>
        <w:r w:rsidR="00F56C49">
          <w:rPr>
            <w:webHidden/>
          </w:rPr>
          <w:fldChar w:fldCharType="begin"/>
        </w:r>
        <w:r w:rsidR="00F56C49">
          <w:rPr>
            <w:webHidden/>
          </w:rPr>
          <w:instrText xml:space="preserve"> PAGEREF _Toc151535262 \h </w:instrText>
        </w:r>
        <w:r w:rsidR="00F56C49">
          <w:rPr>
            <w:webHidden/>
          </w:rPr>
        </w:r>
        <w:r w:rsidR="00F56C49">
          <w:rPr>
            <w:webHidden/>
          </w:rPr>
          <w:fldChar w:fldCharType="separate"/>
        </w:r>
        <w:r w:rsidR="00F56C49">
          <w:rPr>
            <w:webHidden/>
          </w:rPr>
          <w:t>296</w:t>
        </w:r>
        <w:r w:rsidR="00F56C49">
          <w:rPr>
            <w:webHidden/>
          </w:rPr>
          <w:fldChar w:fldCharType="end"/>
        </w:r>
      </w:hyperlink>
    </w:p>
    <w:p w14:paraId="398A0DB3" w14:textId="19D4A324" w:rsidR="00F56C49" w:rsidRDefault="00000000">
      <w:pPr>
        <w:pStyle w:val="TableofFigures"/>
        <w:rPr>
          <w:rFonts w:asciiTheme="minorHAnsi" w:eastAsiaTheme="minorEastAsia" w:hAnsiTheme="minorHAnsi" w:cstheme="minorBidi"/>
          <w:color w:val="auto"/>
          <w:sz w:val="22"/>
        </w:rPr>
      </w:pPr>
      <w:hyperlink w:anchor="_Toc151535263" w:history="1">
        <w:r w:rsidR="00F56C49" w:rsidRPr="00CB77DA">
          <w:rPr>
            <w:rStyle w:val="Hyperlink"/>
          </w:rPr>
          <w:t>Figure 210: Linux NULL Device Example—Caché NULL Device Setup</w:t>
        </w:r>
        <w:r w:rsidR="00F56C49">
          <w:rPr>
            <w:webHidden/>
          </w:rPr>
          <w:tab/>
        </w:r>
        <w:r w:rsidR="00F56C49">
          <w:rPr>
            <w:webHidden/>
          </w:rPr>
          <w:fldChar w:fldCharType="begin"/>
        </w:r>
        <w:r w:rsidR="00F56C49">
          <w:rPr>
            <w:webHidden/>
          </w:rPr>
          <w:instrText xml:space="preserve"> PAGEREF _Toc151535263 \h </w:instrText>
        </w:r>
        <w:r w:rsidR="00F56C49">
          <w:rPr>
            <w:webHidden/>
          </w:rPr>
        </w:r>
        <w:r w:rsidR="00F56C49">
          <w:rPr>
            <w:webHidden/>
          </w:rPr>
          <w:fldChar w:fldCharType="separate"/>
        </w:r>
        <w:r w:rsidR="00F56C49">
          <w:rPr>
            <w:webHidden/>
          </w:rPr>
          <w:t>296</w:t>
        </w:r>
        <w:r w:rsidR="00F56C49">
          <w:rPr>
            <w:webHidden/>
          </w:rPr>
          <w:fldChar w:fldCharType="end"/>
        </w:r>
      </w:hyperlink>
    </w:p>
    <w:p w14:paraId="003C4D4B" w14:textId="68860330" w:rsidR="00F56C49" w:rsidRDefault="00000000">
      <w:pPr>
        <w:pStyle w:val="TableofFigures"/>
        <w:rPr>
          <w:rFonts w:asciiTheme="minorHAnsi" w:eastAsiaTheme="minorEastAsia" w:hAnsiTheme="minorHAnsi" w:cstheme="minorBidi"/>
          <w:color w:val="auto"/>
          <w:sz w:val="22"/>
        </w:rPr>
      </w:pPr>
      <w:hyperlink w:anchor="_Toc151535264" w:history="1">
        <w:r w:rsidR="00F56C49" w:rsidRPr="00CB77DA">
          <w:rPr>
            <w:rStyle w:val="Hyperlink"/>
          </w:rPr>
          <w:t>Figure 211: Windows NULL Device Example—Caché NULL Device Setup</w:t>
        </w:r>
        <w:r w:rsidR="00F56C49">
          <w:rPr>
            <w:webHidden/>
          </w:rPr>
          <w:tab/>
        </w:r>
        <w:r w:rsidR="00F56C49">
          <w:rPr>
            <w:webHidden/>
          </w:rPr>
          <w:fldChar w:fldCharType="begin"/>
        </w:r>
        <w:r w:rsidR="00F56C49">
          <w:rPr>
            <w:webHidden/>
          </w:rPr>
          <w:instrText xml:space="preserve"> PAGEREF _Toc151535264 \h </w:instrText>
        </w:r>
        <w:r w:rsidR="00F56C49">
          <w:rPr>
            <w:webHidden/>
          </w:rPr>
        </w:r>
        <w:r w:rsidR="00F56C49">
          <w:rPr>
            <w:webHidden/>
          </w:rPr>
          <w:fldChar w:fldCharType="separate"/>
        </w:r>
        <w:r w:rsidR="00F56C49">
          <w:rPr>
            <w:webHidden/>
          </w:rPr>
          <w:t>296</w:t>
        </w:r>
        <w:r w:rsidR="00F56C49">
          <w:rPr>
            <w:webHidden/>
          </w:rPr>
          <w:fldChar w:fldCharType="end"/>
        </w:r>
      </w:hyperlink>
    </w:p>
    <w:p w14:paraId="246DF1BE" w14:textId="7D1D05B7" w:rsidR="00F56C49" w:rsidRDefault="00000000">
      <w:pPr>
        <w:pStyle w:val="TableofFigures"/>
        <w:rPr>
          <w:rFonts w:asciiTheme="minorHAnsi" w:eastAsiaTheme="minorEastAsia" w:hAnsiTheme="minorHAnsi" w:cstheme="minorBidi"/>
          <w:color w:val="auto"/>
          <w:sz w:val="22"/>
        </w:rPr>
      </w:pPr>
      <w:hyperlink w:anchor="_Toc151535265" w:history="1">
        <w:r w:rsidR="00F56C49" w:rsidRPr="00CB77DA">
          <w:rPr>
            <w:rStyle w:val="Hyperlink"/>
          </w:rPr>
          <w:t>Figure 212: NULL Device Example—P-OTHER Terminal Type Setup</w:t>
        </w:r>
        <w:r w:rsidR="00F56C49">
          <w:rPr>
            <w:webHidden/>
          </w:rPr>
          <w:tab/>
        </w:r>
        <w:r w:rsidR="00F56C49">
          <w:rPr>
            <w:webHidden/>
          </w:rPr>
          <w:fldChar w:fldCharType="begin"/>
        </w:r>
        <w:r w:rsidR="00F56C49">
          <w:rPr>
            <w:webHidden/>
          </w:rPr>
          <w:instrText xml:space="preserve"> PAGEREF _Toc151535265 \h </w:instrText>
        </w:r>
        <w:r w:rsidR="00F56C49">
          <w:rPr>
            <w:webHidden/>
          </w:rPr>
        </w:r>
        <w:r w:rsidR="00F56C49">
          <w:rPr>
            <w:webHidden/>
          </w:rPr>
          <w:fldChar w:fldCharType="separate"/>
        </w:r>
        <w:r w:rsidR="00F56C49">
          <w:rPr>
            <w:webHidden/>
          </w:rPr>
          <w:t>297</w:t>
        </w:r>
        <w:r w:rsidR="00F56C49">
          <w:rPr>
            <w:webHidden/>
          </w:rPr>
          <w:fldChar w:fldCharType="end"/>
        </w:r>
      </w:hyperlink>
    </w:p>
    <w:p w14:paraId="28DFC20B" w14:textId="5A976CDF" w:rsidR="00F56C49" w:rsidRDefault="00000000">
      <w:pPr>
        <w:pStyle w:val="TableofFigures"/>
        <w:rPr>
          <w:rFonts w:asciiTheme="minorHAnsi" w:eastAsiaTheme="minorEastAsia" w:hAnsiTheme="minorHAnsi" w:cstheme="minorBidi"/>
          <w:color w:val="auto"/>
          <w:sz w:val="22"/>
        </w:rPr>
      </w:pPr>
      <w:hyperlink w:anchor="_Toc151535266" w:history="1">
        <w:r w:rsidR="00F56C49" w:rsidRPr="00CB77DA">
          <w:rPr>
            <w:rStyle w:val="Hyperlink"/>
          </w:rPr>
          <w:t>Figure 213: Displaying Signon Devices on a Specific CPU—Sample User Dialog</w:t>
        </w:r>
        <w:r w:rsidR="00F56C49">
          <w:rPr>
            <w:webHidden/>
          </w:rPr>
          <w:tab/>
        </w:r>
        <w:r w:rsidR="00F56C49">
          <w:rPr>
            <w:webHidden/>
          </w:rPr>
          <w:fldChar w:fldCharType="begin"/>
        </w:r>
        <w:r w:rsidR="00F56C49">
          <w:rPr>
            <w:webHidden/>
          </w:rPr>
          <w:instrText xml:space="preserve"> PAGEREF _Toc151535266 \h </w:instrText>
        </w:r>
        <w:r w:rsidR="00F56C49">
          <w:rPr>
            <w:webHidden/>
          </w:rPr>
        </w:r>
        <w:r w:rsidR="00F56C49">
          <w:rPr>
            <w:webHidden/>
          </w:rPr>
          <w:fldChar w:fldCharType="separate"/>
        </w:r>
        <w:r w:rsidR="00F56C49">
          <w:rPr>
            <w:webHidden/>
          </w:rPr>
          <w:t>297</w:t>
        </w:r>
        <w:r w:rsidR="00F56C49">
          <w:rPr>
            <w:webHidden/>
          </w:rPr>
          <w:fldChar w:fldCharType="end"/>
        </w:r>
      </w:hyperlink>
    </w:p>
    <w:p w14:paraId="2B23F4D1" w14:textId="09571756" w:rsidR="00F56C49" w:rsidRDefault="00000000">
      <w:pPr>
        <w:pStyle w:val="TableofFigures"/>
        <w:rPr>
          <w:rFonts w:asciiTheme="minorHAnsi" w:eastAsiaTheme="minorEastAsia" w:hAnsiTheme="minorHAnsi" w:cstheme="minorBidi"/>
          <w:color w:val="auto"/>
          <w:sz w:val="22"/>
        </w:rPr>
      </w:pPr>
      <w:hyperlink w:anchor="_Toc151535267" w:history="1">
        <w:r w:rsidR="00F56C49" w:rsidRPr="00CB77DA">
          <w:rPr>
            <w:rStyle w:val="Hyperlink"/>
          </w:rPr>
          <w:t>Figure 214: Displaying Signon Devices with a Specific $I—Sample User Dialog</w:t>
        </w:r>
        <w:r w:rsidR="00F56C49">
          <w:rPr>
            <w:webHidden/>
          </w:rPr>
          <w:tab/>
        </w:r>
        <w:r w:rsidR="00F56C49">
          <w:rPr>
            <w:webHidden/>
          </w:rPr>
          <w:fldChar w:fldCharType="begin"/>
        </w:r>
        <w:r w:rsidR="00F56C49">
          <w:rPr>
            <w:webHidden/>
          </w:rPr>
          <w:instrText xml:space="preserve"> PAGEREF _Toc151535267 \h </w:instrText>
        </w:r>
        <w:r w:rsidR="00F56C49">
          <w:rPr>
            <w:webHidden/>
          </w:rPr>
        </w:r>
        <w:r w:rsidR="00F56C49">
          <w:rPr>
            <w:webHidden/>
          </w:rPr>
          <w:fldChar w:fldCharType="separate"/>
        </w:r>
        <w:r w:rsidR="00F56C49">
          <w:rPr>
            <w:webHidden/>
          </w:rPr>
          <w:t>298</w:t>
        </w:r>
        <w:r w:rsidR="00F56C49">
          <w:rPr>
            <w:webHidden/>
          </w:rPr>
          <w:fldChar w:fldCharType="end"/>
        </w:r>
      </w:hyperlink>
    </w:p>
    <w:p w14:paraId="1D73C115" w14:textId="41DFDBC8" w:rsidR="00F56C49" w:rsidRDefault="00000000">
      <w:pPr>
        <w:pStyle w:val="TableofFigures"/>
        <w:rPr>
          <w:rFonts w:asciiTheme="minorHAnsi" w:eastAsiaTheme="minorEastAsia" w:hAnsiTheme="minorHAnsi" w:cstheme="minorBidi"/>
          <w:color w:val="auto"/>
          <w:sz w:val="22"/>
        </w:rPr>
      </w:pPr>
      <w:hyperlink w:anchor="_Toc151535268" w:history="1">
        <w:r w:rsidR="00F56C49" w:rsidRPr="00CB77DA">
          <w:rPr>
            <w:rStyle w:val="Hyperlink"/>
          </w:rPr>
          <w:t>Figure 215: Global Listing for Device Cross-references—$I Value = 99 and IEN = 251</w:t>
        </w:r>
        <w:r w:rsidR="00F56C49">
          <w:rPr>
            <w:webHidden/>
          </w:rPr>
          <w:tab/>
        </w:r>
        <w:r w:rsidR="00F56C49">
          <w:rPr>
            <w:webHidden/>
          </w:rPr>
          <w:fldChar w:fldCharType="begin"/>
        </w:r>
        <w:r w:rsidR="00F56C49">
          <w:rPr>
            <w:webHidden/>
          </w:rPr>
          <w:instrText xml:space="preserve"> PAGEREF _Toc151535268 \h </w:instrText>
        </w:r>
        <w:r w:rsidR="00F56C49">
          <w:rPr>
            <w:webHidden/>
          </w:rPr>
        </w:r>
        <w:r w:rsidR="00F56C49">
          <w:rPr>
            <w:webHidden/>
          </w:rPr>
          <w:fldChar w:fldCharType="separate"/>
        </w:r>
        <w:r w:rsidR="00F56C49">
          <w:rPr>
            <w:webHidden/>
          </w:rPr>
          <w:t>298</w:t>
        </w:r>
        <w:r w:rsidR="00F56C49">
          <w:rPr>
            <w:webHidden/>
          </w:rPr>
          <w:fldChar w:fldCharType="end"/>
        </w:r>
      </w:hyperlink>
    </w:p>
    <w:p w14:paraId="7CC2FD38" w14:textId="61D7D229" w:rsidR="00F56C49" w:rsidRDefault="00000000">
      <w:pPr>
        <w:pStyle w:val="TableofFigures"/>
        <w:rPr>
          <w:rFonts w:asciiTheme="minorHAnsi" w:eastAsiaTheme="minorEastAsia" w:hAnsiTheme="minorHAnsi" w:cstheme="minorBidi"/>
          <w:color w:val="auto"/>
          <w:sz w:val="22"/>
        </w:rPr>
      </w:pPr>
      <w:hyperlink w:anchor="_Toc151535269" w:history="1">
        <w:r w:rsidR="00F56C49" w:rsidRPr="00CB77DA">
          <w:rPr>
            <w:rStyle w:val="Hyperlink"/>
          </w:rPr>
          <w:t>Figure 216: Global Listing for Virtual Terminal Device Cross-references—$I Value = _TNA and IEN = 251</w:t>
        </w:r>
        <w:r w:rsidR="00F56C49">
          <w:rPr>
            <w:webHidden/>
          </w:rPr>
          <w:tab/>
        </w:r>
        <w:r w:rsidR="00F56C49">
          <w:rPr>
            <w:webHidden/>
          </w:rPr>
          <w:fldChar w:fldCharType="begin"/>
        </w:r>
        <w:r w:rsidR="00F56C49">
          <w:rPr>
            <w:webHidden/>
          </w:rPr>
          <w:instrText xml:space="preserve"> PAGEREF _Toc151535269 \h </w:instrText>
        </w:r>
        <w:r w:rsidR="00F56C49">
          <w:rPr>
            <w:webHidden/>
          </w:rPr>
        </w:r>
        <w:r w:rsidR="00F56C49">
          <w:rPr>
            <w:webHidden/>
          </w:rPr>
          <w:fldChar w:fldCharType="separate"/>
        </w:r>
        <w:r w:rsidR="00F56C49">
          <w:rPr>
            <w:webHidden/>
          </w:rPr>
          <w:t>298</w:t>
        </w:r>
        <w:r w:rsidR="00F56C49">
          <w:rPr>
            <w:webHidden/>
          </w:rPr>
          <w:fldChar w:fldCharType="end"/>
        </w:r>
      </w:hyperlink>
    </w:p>
    <w:p w14:paraId="5F794F31" w14:textId="4033B354" w:rsidR="00F56C49" w:rsidRDefault="00000000">
      <w:pPr>
        <w:pStyle w:val="TableofFigures"/>
        <w:rPr>
          <w:rFonts w:asciiTheme="minorHAnsi" w:eastAsiaTheme="minorEastAsia" w:hAnsiTheme="minorHAnsi" w:cstheme="minorBidi"/>
          <w:color w:val="auto"/>
          <w:sz w:val="22"/>
        </w:rPr>
      </w:pPr>
      <w:hyperlink w:anchor="_Toc151535270" w:history="1">
        <w:r w:rsidR="00F56C49" w:rsidRPr="00CB77DA">
          <w:rPr>
            <w:rStyle w:val="Hyperlink"/>
          </w:rPr>
          <w:t>Figure 217: Choosing a Host File Server (HFS) Device—Sample User Dialog</w:t>
        </w:r>
        <w:r w:rsidR="00F56C49">
          <w:rPr>
            <w:webHidden/>
          </w:rPr>
          <w:tab/>
        </w:r>
        <w:r w:rsidR="00F56C49">
          <w:rPr>
            <w:webHidden/>
          </w:rPr>
          <w:fldChar w:fldCharType="begin"/>
        </w:r>
        <w:r w:rsidR="00F56C49">
          <w:rPr>
            <w:webHidden/>
          </w:rPr>
          <w:instrText xml:space="preserve"> PAGEREF _Toc151535270 \h </w:instrText>
        </w:r>
        <w:r w:rsidR="00F56C49">
          <w:rPr>
            <w:webHidden/>
          </w:rPr>
        </w:r>
        <w:r w:rsidR="00F56C49">
          <w:rPr>
            <w:webHidden/>
          </w:rPr>
          <w:fldChar w:fldCharType="separate"/>
        </w:r>
        <w:r w:rsidR="00F56C49">
          <w:rPr>
            <w:webHidden/>
          </w:rPr>
          <w:t>299</w:t>
        </w:r>
        <w:r w:rsidR="00F56C49">
          <w:rPr>
            <w:webHidden/>
          </w:rPr>
          <w:fldChar w:fldCharType="end"/>
        </w:r>
      </w:hyperlink>
    </w:p>
    <w:p w14:paraId="4BE002C3" w14:textId="691C8F7B" w:rsidR="00F56C49" w:rsidRDefault="00000000">
      <w:pPr>
        <w:pStyle w:val="TableofFigures"/>
        <w:rPr>
          <w:rFonts w:asciiTheme="minorHAnsi" w:eastAsiaTheme="minorEastAsia" w:hAnsiTheme="minorHAnsi" w:cstheme="minorBidi"/>
          <w:color w:val="auto"/>
          <w:sz w:val="22"/>
        </w:rPr>
      </w:pPr>
      <w:hyperlink w:anchor="_Toc151535271" w:history="1">
        <w:r w:rsidR="00F56C49" w:rsidRPr="00CB77DA">
          <w:rPr>
            <w:rStyle w:val="Hyperlink"/>
          </w:rPr>
          <w:t>Figure 218: Host File Server Device Edit Option</w:t>
        </w:r>
        <w:r w:rsidR="00F56C49">
          <w:rPr>
            <w:webHidden/>
          </w:rPr>
          <w:tab/>
        </w:r>
        <w:r w:rsidR="00F56C49">
          <w:rPr>
            <w:webHidden/>
          </w:rPr>
          <w:fldChar w:fldCharType="begin"/>
        </w:r>
        <w:r w:rsidR="00F56C49">
          <w:rPr>
            <w:webHidden/>
          </w:rPr>
          <w:instrText xml:space="preserve"> PAGEREF _Toc151535271 \h </w:instrText>
        </w:r>
        <w:r w:rsidR="00F56C49">
          <w:rPr>
            <w:webHidden/>
          </w:rPr>
        </w:r>
        <w:r w:rsidR="00F56C49">
          <w:rPr>
            <w:webHidden/>
          </w:rPr>
          <w:fldChar w:fldCharType="separate"/>
        </w:r>
        <w:r w:rsidR="00F56C49">
          <w:rPr>
            <w:webHidden/>
          </w:rPr>
          <w:t>300</w:t>
        </w:r>
        <w:r w:rsidR="00F56C49">
          <w:rPr>
            <w:webHidden/>
          </w:rPr>
          <w:fldChar w:fldCharType="end"/>
        </w:r>
      </w:hyperlink>
    </w:p>
    <w:p w14:paraId="6BD6C542" w14:textId="46E9CBEA" w:rsidR="00F56C49" w:rsidRDefault="00000000">
      <w:pPr>
        <w:pStyle w:val="TableofFigures"/>
        <w:rPr>
          <w:rFonts w:asciiTheme="minorHAnsi" w:eastAsiaTheme="minorEastAsia" w:hAnsiTheme="minorHAnsi" w:cstheme="minorBidi"/>
          <w:color w:val="auto"/>
          <w:sz w:val="22"/>
        </w:rPr>
      </w:pPr>
      <w:hyperlink w:anchor="_Toc151535272" w:history="1">
        <w:r w:rsidR="00F56C49" w:rsidRPr="00CB77DA">
          <w:rPr>
            <w:rStyle w:val="Hyperlink"/>
          </w:rPr>
          <w:t>Figure 219: Host File Server Device for Caché and GT.M—Sample Settings</w:t>
        </w:r>
        <w:r w:rsidR="00F56C49">
          <w:rPr>
            <w:webHidden/>
          </w:rPr>
          <w:tab/>
        </w:r>
        <w:r w:rsidR="00F56C49">
          <w:rPr>
            <w:webHidden/>
          </w:rPr>
          <w:fldChar w:fldCharType="begin"/>
        </w:r>
        <w:r w:rsidR="00F56C49">
          <w:rPr>
            <w:webHidden/>
          </w:rPr>
          <w:instrText xml:space="preserve"> PAGEREF _Toc151535272 \h </w:instrText>
        </w:r>
        <w:r w:rsidR="00F56C49">
          <w:rPr>
            <w:webHidden/>
          </w:rPr>
        </w:r>
        <w:r w:rsidR="00F56C49">
          <w:rPr>
            <w:webHidden/>
          </w:rPr>
          <w:fldChar w:fldCharType="separate"/>
        </w:r>
        <w:r w:rsidR="00F56C49">
          <w:rPr>
            <w:webHidden/>
          </w:rPr>
          <w:t>301</w:t>
        </w:r>
        <w:r w:rsidR="00F56C49">
          <w:rPr>
            <w:webHidden/>
          </w:rPr>
          <w:fldChar w:fldCharType="end"/>
        </w:r>
      </w:hyperlink>
    </w:p>
    <w:p w14:paraId="295A6DB0" w14:textId="4FDB322A" w:rsidR="00F56C49" w:rsidRDefault="00000000">
      <w:pPr>
        <w:pStyle w:val="TableofFigures"/>
        <w:rPr>
          <w:rFonts w:asciiTheme="minorHAnsi" w:eastAsiaTheme="minorEastAsia" w:hAnsiTheme="minorHAnsi" w:cstheme="minorBidi"/>
          <w:color w:val="auto"/>
          <w:sz w:val="22"/>
        </w:rPr>
      </w:pPr>
      <w:hyperlink w:anchor="_Toc151535273" w:history="1">
        <w:r w:rsidR="00F56C49" w:rsidRPr="00CB77DA">
          <w:rPr>
            <w:rStyle w:val="Hyperlink"/>
          </w:rPr>
          <w:t>Figure 220: Unable to Send Output to a Spool Device—Sample Message</w:t>
        </w:r>
        <w:r w:rsidR="00F56C49">
          <w:rPr>
            <w:webHidden/>
          </w:rPr>
          <w:tab/>
        </w:r>
        <w:r w:rsidR="00F56C49">
          <w:rPr>
            <w:webHidden/>
          </w:rPr>
          <w:fldChar w:fldCharType="begin"/>
        </w:r>
        <w:r w:rsidR="00F56C49">
          <w:rPr>
            <w:webHidden/>
          </w:rPr>
          <w:instrText xml:space="preserve"> PAGEREF _Toc151535273 \h </w:instrText>
        </w:r>
        <w:r w:rsidR="00F56C49">
          <w:rPr>
            <w:webHidden/>
          </w:rPr>
        </w:r>
        <w:r w:rsidR="00F56C49">
          <w:rPr>
            <w:webHidden/>
          </w:rPr>
          <w:fldChar w:fldCharType="separate"/>
        </w:r>
        <w:r w:rsidR="00F56C49">
          <w:rPr>
            <w:webHidden/>
          </w:rPr>
          <w:t>302</w:t>
        </w:r>
        <w:r w:rsidR="00F56C49">
          <w:rPr>
            <w:webHidden/>
          </w:rPr>
          <w:fldChar w:fldCharType="end"/>
        </w:r>
      </w:hyperlink>
    </w:p>
    <w:p w14:paraId="0D2EC465" w14:textId="51929FFD" w:rsidR="00F56C49" w:rsidRDefault="00000000">
      <w:pPr>
        <w:pStyle w:val="TableofFigures"/>
        <w:rPr>
          <w:rFonts w:asciiTheme="minorHAnsi" w:eastAsiaTheme="minorEastAsia" w:hAnsiTheme="minorHAnsi" w:cstheme="minorBidi"/>
          <w:color w:val="auto"/>
          <w:sz w:val="22"/>
        </w:rPr>
      </w:pPr>
      <w:hyperlink w:anchor="_Toc151535274" w:history="1">
        <w:r w:rsidR="00F56C49" w:rsidRPr="00CB77DA">
          <w:rPr>
            <w:rStyle w:val="Hyperlink"/>
          </w:rPr>
          <w:t>Figure 221: Specifying Spooled Output Margin and Length</w:t>
        </w:r>
        <w:r w:rsidR="00F56C49">
          <w:rPr>
            <w:webHidden/>
          </w:rPr>
          <w:tab/>
        </w:r>
        <w:r w:rsidR="00F56C49">
          <w:rPr>
            <w:webHidden/>
          </w:rPr>
          <w:fldChar w:fldCharType="begin"/>
        </w:r>
        <w:r w:rsidR="00F56C49">
          <w:rPr>
            <w:webHidden/>
          </w:rPr>
          <w:instrText xml:space="preserve"> PAGEREF _Toc151535274 \h </w:instrText>
        </w:r>
        <w:r w:rsidR="00F56C49">
          <w:rPr>
            <w:webHidden/>
          </w:rPr>
        </w:r>
        <w:r w:rsidR="00F56C49">
          <w:rPr>
            <w:webHidden/>
          </w:rPr>
          <w:fldChar w:fldCharType="separate"/>
        </w:r>
        <w:r w:rsidR="00F56C49">
          <w:rPr>
            <w:webHidden/>
          </w:rPr>
          <w:t>302</w:t>
        </w:r>
        <w:r w:rsidR="00F56C49">
          <w:rPr>
            <w:webHidden/>
          </w:rPr>
          <w:fldChar w:fldCharType="end"/>
        </w:r>
      </w:hyperlink>
    </w:p>
    <w:p w14:paraId="563106CB" w14:textId="6D898DFF" w:rsidR="00F56C49" w:rsidRDefault="00000000">
      <w:pPr>
        <w:pStyle w:val="TableofFigures"/>
        <w:rPr>
          <w:rFonts w:asciiTheme="minorHAnsi" w:eastAsiaTheme="minorEastAsia" w:hAnsiTheme="minorHAnsi" w:cstheme="minorBidi"/>
          <w:color w:val="auto"/>
          <w:sz w:val="22"/>
        </w:rPr>
      </w:pPr>
      <w:hyperlink w:anchor="_Toc151535275" w:history="1">
        <w:r w:rsidR="00F56C49" w:rsidRPr="00CB77DA">
          <w:rPr>
            <w:rStyle w:val="Hyperlink"/>
          </w:rPr>
          <w:t>Figure 222: Spool Document Name Prompt</w:t>
        </w:r>
        <w:r w:rsidR="00F56C49">
          <w:rPr>
            <w:webHidden/>
          </w:rPr>
          <w:tab/>
        </w:r>
        <w:r w:rsidR="00F56C49">
          <w:rPr>
            <w:webHidden/>
          </w:rPr>
          <w:fldChar w:fldCharType="begin"/>
        </w:r>
        <w:r w:rsidR="00F56C49">
          <w:rPr>
            <w:webHidden/>
          </w:rPr>
          <w:instrText xml:space="preserve"> PAGEREF _Toc151535275 \h </w:instrText>
        </w:r>
        <w:r w:rsidR="00F56C49">
          <w:rPr>
            <w:webHidden/>
          </w:rPr>
        </w:r>
        <w:r w:rsidR="00F56C49">
          <w:rPr>
            <w:webHidden/>
          </w:rPr>
          <w:fldChar w:fldCharType="separate"/>
        </w:r>
        <w:r w:rsidR="00F56C49">
          <w:rPr>
            <w:webHidden/>
          </w:rPr>
          <w:t>302</w:t>
        </w:r>
        <w:r w:rsidR="00F56C49">
          <w:rPr>
            <w:webHidden/>
          </w:rPr>
          <w:fldChar w:fldCharType="end"/>
        </w:r>
      </w:hyperlink>
    </w:p>
    <w:p w14:paraId="31DE8B1D" w14:textId="47C83D6C" w:rsidR="00F56C49" w:rsidRDefault="00000000">
      <w:pPr>
        <w:pStyle w:val="TableofFigures"/>
        <w:rPr>
          <w:rFonts w:asciiTheme="minorHAnsi" w:eastAsiaTheme="minorEastAsia" w:hAnsiTheme="minorHAnsi" w:cstheme="minorBidi"/>
          <w:color w:val="auto"/>
          <w:sz w:val="22"/>
        </w:rPr>
      </w:pPr>
      <w:hyperlink w:anchor="_Toc151535276" w:history="1">
        <w:r w:rsidR="00F56C49" w:rsidRPr="00CB77DA">
          <w:rPr>
            <w:rStyle w:val="Hyperlink"/>
          </w:rPr>
          <w:t>Figure 223: Specifying Spool Device and Document Name</w:t>
        </w:r>
        <w:r w:rsidR="00F56C49">
          <w:rPr>
            <w:webHidden/>
          </w:rPr>
          <w:tab/>
        </w:r>
        <w:r w:rsidR="00F56C49">
          <w:rPr>
            <w:webHidden/>
          </w:rPr>
          <w:fldChar w:fldCharType="begin"/>
        </w:r>
        <w:r w:rsidR="00F56C49">
          <w:rPr>
            <w:webHidden/>
          </w:rPr>
          <w:instrText xml:space="preserve"> PAGEREF _Toc151535276 \h </w:instrText>
        </w:r>
        <w:r w:rsidR="00F56C49">
          <w:rPr>
            <w:webHidden/>
          </w:rPr>
        </w:r>
        <w:r w:rsidR="00F56C49">
          <w:rPr>
            <w:webHidden/>
          </w:rPr>
          <w:fldChar w:fldCharType="separate"/>
        </w:r>
        <w:r w:rsidR="00F56C49">
          <w:rPr>
            <w:webHidden/>
          </w:rPr>
          <w:t>303</w:t>
        </w:r>
        <w:r w:rsidR="00F56C49">
          <w:rPr>
            <w:webHidden/>
          </w:rPr>
          <w:fldChar w:fldCharType="end"/>
        </w:r>
      </w:hyperlink>
    </w:p>
    <w:p w14:paraId="418BAA8E" w14:textId="31E8F521" w:rsidR="00F56C49" w:rsidRDefault="00000000">
      <w:pPr>
        <w:pStyle w:val="TableofFigures"/>
        <w:rPr>
          <w:rFonts w:asciiTheme="minorHAnsi" w:eastAsiaTheme="minorEastAsia" w:hAnsiTheme="minorHAnsi" w:cstheme="minorBidi"/>
          <w:color w:val="auto"/>
          <w:sz w:val="22"/>
        </w:rPr>
      </w:pPr>
      <w:hyperlink w:anchor="_Toc151535277" w:history="1">
        <w:r w:rsidR="00F56C49" w:rsidRPr="00CB77DA">
          <w:rPr>
            <w:rStyle w:val="Hyperlink"/>
          </w:rPr>
          <w:t>Figure 224: Spooling Output to a Spool Device on the Same CPU</w:t>
        </w:r>
        <w:r w:rsidR="00F56C49">
          <w:rPr>
            <w:webHidden/>
          </w:rPr>
          <w:tab/>
        </w:r>
        <w:r w:rsidR="00F56C49">
          <w:rPr>
            <w:webHidden/>
          </w:rPr>
          <w:fldChar w:fldCharType="begin"/>
        </w:r>
        <w:r w:rsidR="00F56C49">
          <w:rPr>
            <w:webHidden/>
          </w:rPr>
          <w:instrText xml:space="preserve"> PAGEREF _Toc151535277 \h </w:instrText>
        </w:r>
        <w:r w:rsidR="00F56C49">
          <w:rPr>
            <w:webHidden/>
          </w:rPr>
        </w:r>
        <w:r w:rsidR="00F56C49">
          <w:rPr>
            <w:webHidden/>
          </w:rPr>
          <w:fldChar w:fldCharType="separate"/>
        </w:r>
        <w:r w:rsidR="00F56C49">
          <w:rPr>
            <w:webHidden/>
          </w:rPr>
          <w:t>303</w:t>
        </w:r>
        <w:r w:rsidR="00F56C49">
          <w:rPr>
            <w:webHidden/>
          </w:rPr>
          <w:fldChar w:fldCharType="end"/>
        </w:r>
      </w:hyperlink>
    </w:p>
    <w:p w14:paraId="261AED51" w14:textId="00E911E4" w:rsidR="00F56C49" w:rsidRDefault="00000000">
      <w:pPr>
        <w:pStyle w:val="TableofFigures"/>
        <w:rPr>
          <w:rFonts w:asciiTheme="minorHAnsi" w:eastAsiaTheme="minorEastAsia" w:hAnsiTheme="minorHAnsi" w:cstheme="minorBidi"/>
          <w:color w:val="auto"/>
          <w:sz w:val="22"/>
        </w:rPr>
      </w:pPr>
      <w:hyperlink w:anchor="_Toc151535278" w:history="1">
        <w:r w:rsidR="00F56C49" w:rsidRPr="00CB77DA">
          <w:rPr>
            <w:rStyle w:val="Hyperlink"/>
          </w:rPr>
          <w:t>Figure 225: Queuing Output to a Spool Device</w:t>
        </w:r>
        <w:r w:rsidR="00F56C49">
          <w:rPr>
            <w:webHidden/>
          </w:rPr>
          <w:tab/>
        </w:r>
        <w:r w:rsidR="00F56C49">
          <w:rPr>
            <w:webHidden/>
          </w:rPr>
          <w:fldChar w:fldCharType="begin"/>
        </w:r>
        <w:r w:rsidR="00F56C49">
          <w:rPr>
            <w:webHidden/>
          </w:rPr>
          <w:instrText xml:space="preserve"> PAGEREF _Toc151535278 \h </w:instrText>
        </w:r>
        <w:r w:rsidR="00F56C49">
          <w:rPr>
            <w:webHidden/>
          </w:rPr>
        </w:r>
        <w:r w:rsidR="00F56C49">
          <w:rPr>
            <w:webHidden/>
          </w:rPr>
          <w:fldChar w:fldCharType="separate"/>
        </w:r>
        <w:r w:rsidR="00F56C49">
          <w:rPr>
            <w:webHidden/>
          </w:rPr>
          <w:t>303</w:t>
        </w:r>
        <w:r w:rsidR="00F56C49">
          <w:rPr>
            <w:webHidden/>
          </w:rPr>
          <w:fldChar w:fldCharType="end"/>
        </w:r>
      </w:hyperlink>
    </w:p>
    <w:p w14:paraId="720F0D32" w14:textId="5475A262" w:rsidR="00F56C49" w:rsidRDefault="00000000">
      <w:pPr>
        <w:pStyle w:val="TableofFigures"/>
        <w:rPr>
          <w:rFonts w:asciiTheme="minorHAnsi" w:eastAsiaTheme="minorEastAsia" w:hAnsiTheme="minorHAnsi" w:cstheme="minorBidi"/>
          <w:color w:val="auto"/>
          <w:sz w:val="22"/>
        </w:rPr>
      </w:pPr>
      <w:hyperlink w:anchor="_Toc151535279" w:history="1">
        <w:r w:rsidR="00F56C49" w:rsidRPr="00CB77DA">
          <w:rPr>
            <w:rStyle w:val="Hyperlink"/>
          </w:rPr>
          <w:t>Figure 226: Spooler Parameters at the Device Prompt (Summary)</w:t>
        </w:r>
        <w:r w:rsidR="00F56C49">
          <w:rPr>
            <w:webHidden/>
          </w:rPr>
          <w:tab/>
        </w:r>
        <w:r w:rsidR="00F56C49">
          <w:rPr>
            <w:webHidden/>
          </w:rPr>
          <w:fldChar w:fldCharType="begin"/>
        </w:r>
        <w:r w:rsidR="00F56C49">
          <w:rPr>
            <w:webHidden/>
          </w:rPr>
          <w:instrText xml:space="preserve"> PAGEREF _Toc151535279 \h </w:instrText>
        </w:r>
        <w:r w:rsidR="00F56C49">
          <w:rPr>
            <w:webHidden/>
          </w:rPr>
        </w:r>
        <w:r w:rsidR="00F56C49">
          <w:rPr>
            <w:webHidden/>
          </w:rPr>
          <w:fldChar w:fldCharType="separate"/>
        </w:r>
        <w:r w:rsidR="00F56C49">
          <w:rPr>
            <w:webHidden/>
          </w:rPr>
          <w:t>303</w:t>
        </w:r>
        <w:r w:rsidR="00F56C49">
          <w:rPr>
            <w:webHidden/>
          </w:rPr>
          <w:fldChar w:fldCharType="end"/>
        </w:r>
      </w:hyperlink>
    </w:p>
    <w:p w14:paraId="467A3006" w14:textId="457B7C10" w:rsidR="00F56C49" w:rsidRDefault="00000000">
      <w:pPr>
        <w:pStyle w:val="TableofFigures"/>
        <w:rPr>
          <w:rFonts w:asciiTheme="minorHAnsi" w:eastAsiaTheme="minorEastAsia" w:hAnsiTheme="minorHAnsi" w:cstheme="minorBidi"/>
          <w:color w:val="auto"/>
          <w:sz w:val="22"/>
        </w:rPr>
      </w:pPr>
      <w:hyperlink w:anchor="_Toc151535280" w:history="1">
        <w:r w:rsidR="00F56C49" w:rsidRPr="00CB77DA">
          <w:rPr>
            <w:rStyle w:val="Hyperlink"/>
          </w:rPr>
          <w:t>Figure 227: Spooler Menu Options</w:t>
        </w:r>
        <w:r w:rsidR="00F56C49">
          <w:rPr>
            <w:webHidden/>
          </w:rPr>
          <w:tab/>
        </w:r>
        <w:r w:rsidR="00F56C49">
          <w:rPr>
            <w:webHidden/>
          </w:rPr>
          <w:fldChar w:fldCharType="begin"/>
        </w:r>
        <w:r w:rsidR="00F56C49">
          <w:rPr>
            <w:webHidden/>
          </w:rPr>
          <w:instrText xml:space="preserve"> PAGEREF _Toc151535280 \h </w:instrText>
        </w:r>
        <w:r w:rsidR="00F56C49">
          <w:rPr>
            <w:webHidden/>
          </w:rPr>
        </w:r>
        <w:r w:rsidR="00F56C49">
          <w:rPr>
            <w:webHidden/>
          </w:rPr>
          <w:fldChar w:fldCharType="separate"/>
        </w:r>
        <w:r w:rsidR="00F56C49">
          <w:rPr>
            <w:webHidden/>
          </w:rPr>
          <w:t>304</w:t>
        </w:r>
        <w:r w:rsidR="00F56C49">
          <w:rPr>
            <w:webHidden/>
          </w:rPr>
          <w:fldChar w:fldCharType="end"/>
        </w:r>
      </w:hyperlink>
    </w:p>
    <w:p w14:paraId="58912F91" w14:textId="3186F136" w:rsidR="00F56C49" w:rsidRDefault="00000000">
      <w:pPr>
        <w:pStyle w:val="TableofFigures"/>
        <w:rPr>
          <w:rFonts w:asciiTheme="minorHAnsi" w:eastAsiaTheme="minorEastAsia" w:hAnsiTheme="minorHAnsi" w:cstheme="minorBidi"/>
          <w:color w:val="auto"/>
          <w:sz w:val="22"/>
        </w:rPr>
      </w:pPr>
      <w:hyperlink w:anchor="_Toc151535281" w:history="1">
        <w:r w:rsidR="00F56C49" w:rsidRPr="00CB77DA">
          <w:rPr>
            <w:rStyle w:val="Hyperlink"/>
          </w:rPr>
          <w:t>Figure 228: Formatting/Sending a Document to a Spool Device to Print as a MailMan Message—Sample User Dialog</w:t>
        </w:r>
        <w:r w:rsidR="00F56C49">
          <w:rPr>
            <w:webHidden/>
          </w:rPr>
          <w:tab/>
        </w:r>
        <w:r w:rsidR="00F56C49">
          <w:rPr>
            <w:webHidden/>
          </w:rPr>
          <w:fldChar w:fldCharType="begin"/>
        </w:r>
        <w:r w:rsidR="00F56C49">
          <w:rPr>
            <w:webHidden/>
          </w:rPr>
          <w:instrText xml:space="preserve"> PAGEREF _Toc151535281 \h </w:instrText>
        </w:r>
        <w:r w:rsidR="00F56C49">
          <w:rPr>
            <w:webHidden/>
          </w:rPr>
        </w:r>
        <w:r w:rsidR="00F56C49">
          <w:rPr>
            <w:webHidden/>
          </w:rPr>
          <w:fldChar w:fldCharType="separate"/>
        </w:r>
        <w:r w:rsidR="00F56C49">
          <w:rPr>
            <w:webHidden/>
          </w:rPr>
          <w:t>306</w:t>
        </w:r>
        <w:r w:rsidR="00F56C49">
          <w:rPr>
            <w:webHidden/>
          </w:rPr>
          <w:fldChar w:fldCharType="end"/>
        </w:r>
      </w:hyperlink>
    </w:p>
    <w:p w14:paraId="54DAC243" w14:textId="1572CCAE" w:rsidR="00F56C49" w:rsidRDefault="00000000">
      <w:pPr>
        <w:pStyle w:val="TableofFigures"/>
        <w:rPr>
          <w:rFonts w:asciiTheme="minorHAnsi" w:eastAsiaTheme="minorEastAsia" w:hAnsiTheme="minorHAnsi" w:cstheme="minorBidi"/>
          <w:color w:val="auto"/>
          <w:sz w:val="22"/>
        </w:rPr>
      </w:pPr>
      <w:hyperlink w:anchor="_Toc151535282" w:history="1">
        <w:r w:rsidR="00F56C49" w:rsidRPr="00CB77DA">
          <w:rPr>
            <w:rStyle w:val="Hyperlink"/>
          </w:rPr>
          <w:t>Figure 229: Make Spool Document into a Mail Message Option</w:t>
        </w:r>
        <w:r w:rsidR="00F56C49">
          <w:rPr>
            <w:webHidden/>
          </w:rPr>
          <w:tab/>
        </w:r>
        <w:r w:rsidR="00F56C49">
          <w:rPr>
            <w:webHidden/>
          </w:rPr>
          <w:fldChar w:fldCharType="begin"/>
        </w:r>
        <w:r w:rsidR="00F56C49">
          <w:rPr>
            <w:webHidden/>
          </w:rPr>
          <w:instrText xml:space="preserve"> PAGEREF _Toc151535282 \h </w:instrText>
        </w:r>
        <w:r w:rsidR="00F56C49">
          <w:rPr>
            <w:webHidden/>
          </w:rPr>
        </w:r>
        <w:r w:rsidR="00F56C49">
          <w:rPr>
            <w:webHidden/>
          </w:rPr>
          <w:fldChar w:fldCharType="separate"/>
        </w:r>
        <w:r w:rsidR="00F56C49">
          <w:rPr>
            <w:webHidden/>
          </w:rPr>
          <w:t>306</w:t>
        </w:r>
        <w:r w:rsidR="00F56C49">
          <w:rPr>
            <w:webHidden/>
          </w:rPr>
          <w:fldChar w:fldCharType="end"/>
        </w:r>
      </w:hyperlink>
    </w:p>
    <w:p w14:paraId="675B7674" w14:textId="3DC444C7" w:rsidR="00F56C49" w:rsidRDefault="00000000">
      <w:pPr>
        <w:pStyle w:val="TableofFigures"/>
        <w:rPr>
          <w:rFonts w:asciiTheme="minorHAnsi" w:eastAsiaTheme="minorEastAsia" w:hAnsiTheme="minorHAnsi" w:cstheme="minorBidi"/>
          <w:color w:val="auto"/>
          <w:sz w:val="22"/>
        </w:rPr>
      </w:pPr>
      <w:hyperlink w:anchor="_Toc151535283" w:history="1">
        <w:r w:rsidR="00F56C49" w:rsidRPr="00CB77DA">
          <w:rPr>
            <w:rStyle w:val="Hyperlink"/>
          </w:rPr>
          <w:t>Figure 230: Edit User’s Spooler Access Option</w:t>
        </w:r>
        <w:r w:rsidR="00F56C49">
          <w:rPr>
            <w:webHidden/>
          </w:rPr>
          <w:tab/>
        </w:r>
        <w:r w:rsidR="00F56C49">
          <w:rPr>
            <w:webHidden/>
          </w:rPr>
          <w:fldChar w:fldCharType="begin"/>
        </w:r>
        <w:r w:rsidR="00F56C49">
          <w:rPr>
            <w:webHidden/>
          </w:rPr>
          <w:instrText xml:space="preserve"> PAGEREF _Toc151535283 \h </w:instrText>
        </w:r>
        <w:r w:rsidR="00F56C49">
          <w:rPr>
            <w:webHidden/>
          </w:rPr>
        </w:r>
        <w:r w:rsidR="00F56C49">
          <w:rPr>
            <w:webHidden/>
          </w:rPr>
          <w:fldChar w:fldCharType="separate"/>
        </w:r>
        <w:r w:rsidR="00F56C49">
          <w:rPr>
            <w:webHidden/>
          </w:rPr>
          <w:t>308</w:t>
        </w:r>
        <w:r w:rsidR="00F56C49">
          <w:rPr>
            <w:webHidden/>
          </w:rPr>
          <w:fldChar w:fldCharType="end"/>
        </w:r>
      </w:hyperlink>
    </w:p>
    <w:p w14:paraId="3ADC327B" w14:textId="550F768C" w:rsidR="00F56C49" w:rsidRDefault="00000000">
      <w:pPr>
        <w:pStyle w:val="TableofFigures"/>
        <w:rPr>
          <w:rFonts w:asciiTheme="minorHAnsi" w:eastAsiaTheme="minorEastAsia" w:hAnsiTheme="minorHAnsi" w:cstheme="minorBidi"/>
          <w:color w:val="auto"/>
          <w:sz w:val="22"/>
        </w:rPr>
      </w:pPr>
      <w:hyperlink w:anchor="_Toc151535284" w:history="1">
        <w:r w:rsidR="00F56C49" w:rsidRPr="00CB77DA">
          <w:rPr>
            <w:rStyle w:val="Hyperlink"/>
          </w:rPr>
          <w:t>Figure 231: Edit User’s Spooler Access—Sample User Dialog</w:t>
        </w:r>
        <w:r w:rsidR="00F56C49">
          <w:rPr>
            <w:webHidden/>
          </w:rPr>
          <w:tab/>
        </w:r>
        <w:r w:rsidR="00F56C49">
          <w:rPr>
            <w:webHidden/>
          </w:rPr>
          <w:fldChar w:fldCharType="begin"/>
        </w:r>
        <w:r w:rsidR="00F56C49">
          <w:rPr>
            <w:webHidden/>
          </w:rPr>
          <w:instrText xml:space="preserve"> PAGEREF _Toc151535284 \h </w:instrText>
        </w:r>
        <w:r w:rsidR="00F56C49">
          <w:rPr>
            <w:webHidden/>
          </w:rPr>
        </w:r>
        <w:r w:rsidR="00F56C49">
          <w:rPr>
            <w:webHidden/>
          </w:rPr>
          <w:fldChar w:fldCharType="separate"/>
        </w:r>
        <w:r w:rsidR="00F56C49">
          <w:rPr>
            <w:webHidden/>
          </w:rPr>
          <w:t>308</w:t>
        </w:r>
        <w:r w:rsidR="00F56C49">
          <w:rPr>
            <w:webHidden/>
          </w:rPr>
          <w:fldChar w:fldCharType="end"/>
        </w:r>
      </w:hyperlink>
    </w:p>
    <w:p w14:paraId="2C897991" w14:textId="10131E4D" w:rsidR="00F56C49" w:rsidRDefault="00000000">
      <w:pPr>
        <w:pStyle w:val="TableofFigures"/>
        <w:rPr>
          <w:rFonts w:asciiTheme="minorHAnsi" w:eastAsiaTheme="minorEastAsia" w:hAnsiTheme="minorHAnsi" w:cstheme="minorBidi"/>
          <w:color w:val="auto"/>
          <w:sz w:val="22"/>
        </w:rPr>
      </w:pPr>
      <w:hyperlink w:anchor="_Toc151535285" w:history="1">
        <w:r w:rsidR="00F56C49" w:rsidRPr="00CB77DA">
          <w:rPr>
            <w:rStyle w:val="Hyperlink"/>
          </w:rPr>
          <w:t>Figure 232: Spool Management Menu Options</w:t>
        </w:r>
        <w:r w:rsidR="00F56C49">
          <w:rPr>
            <w:webHidden/>
          </w:rPr>
          <w:tab/>
        </w:r>
        <w:r w:rsidR="00F56C49">
          <w:rPr>
            <w:webHidden/>
          </w:rPr>
          <w:fldChar w:fldCharType="begin"/>
        </w:r>
        <w:r w:rsidR="00F56C49">
          <w:rPr>
            <w:webHidden/>
          </w:rPr>
          <w:instrText xml:space="preserve"> PAGEREF _Toc151535285 \h </w:instrText>
        </w:r>
        <w:r w:rsidR="00F56C49">
          <w:rPr>
            <w:webHidden/>
          </w:rPr>
        </w:r>
        <w:r w:rsidR="00F56C49">
          <w:rPr>
            <w:webHidden/>
          </w:rPr>
          <w:fldChar w:fldCharType="separate"/>
        </w:r>
        <w:r w:rsidR="00F56C49">
          <w:rPr>
            <w:webHidden/>
          </w:rPr>
          <w:t>309</w:t>
        </w:r>
        <w:r w:rsidR="00F56C49">
          <w:rPr>
            <w:webHidden/>
          </w:rPr>
          <w:fldChar w:fldCharType="end"/>
        </w:r>
      </w:hyperlink>
    </w:p>
    <w:p w14:paraId="31098432" w14:textId="0E6DEF82" w:rsidR="00F56C49" w:rsidRDefault="00000000">
      <w:pPr>
        <w:pStyle w:val="TableofFigures"/>
        <w:rPr>
          <w:rFonts w:asciiTheme="minorHAnsi" w:eastAsiaTheme="minorEastAsia" w:hAnsiTheme="minorHAnsi" w:cstheme="minorBidi"/>
          <w:color w:val="auto"/>
          <w:sz w:val="22"/>
        </w:rPr>
      </w:pPr>
      <w:hyperlink w:anchor="_Toc151535286" w:history="1">
        <w:r w:rsidR="00F56C49" w:rsidRPr="00CB77DA">
          <w:rPr>
            <w:rStyle w:val="Hyperlink"/>
          </w:rPr>
          <w:t>Figure 233: Spooler Site Parameters Option</w:t>
        </w:r>
        <w:r w:rsidR="00F56C49">
          <w:rPr>
            <w:webHidden/>
          </w:rPr>
          <w:tab/>
        </w:r>
        <w:r w:rsidR="00F56C49">
          <w:rPr>
            <w:webHidden/>
          </w:rPr>
          <w:fldChar w:fldCharType="begin"/>
        </w:r>
        <w:r w:rsidR="00F56C49">
          <w:rPr>
            <w:webHidden/>
          </w:rPr>
          <w:instrText xml:space="preserve"> PAGEREF _Toc151535286 \h </w:instrText>
        </w:r>
        <w:r w:rsidR="00F56C49">
          <w:rPr>
            <w:webHidden/>
          </w:rPr>
        </w:r>
        <w:r w:rsidR="00F56C49">
          <w:rPr>
            <w:webHidden/>
          </w:rPr>
          <w:fldChar w:fldCharType="separate"/>
        </w:r>
        <w:r w:rsidR="00F56C49">
          <w:rPr>
            <w:webHidden/>
          </w:rPr>
          <w:t>309</w:t>
        </w:r>
        <w:r w:rsidR="00F56C49">
          <w:rPr>
            <w:webHidden/>
          </w:rPr>
          <w:fldChar w:fldCharType="end"/>
        </w:r>
      </w:hyperlink>
    </w:p>
    <w:p w14:paraId="552147CE" w14:textId="746559CC" w:rsidR="00F56C49" w:rsidRDefault="00000000">
      <w:pPr>
        <w:pStyle w:val="TableofFigures"/>
        <w:rPr>
          <w:rFonts w:asciiTheme="minorHAnsi" w:eastAsiaTheme="minorEastAsia" w:hAnsiTheme="minorHAnsi" w:cstheme="minorBidi"/>
          <w:color w:val="auto"/>
          <w:sz w:val="22"/>
        </w:rPr>
      </w:pPr>
      <w:hyperlink w:anchor="_Toc151535287" w:history="1">
        <w:r w:rsidR="00F56C49" w:rsidRPr="00CB77DA">
          <w:rPr>
            <w:rStyle w:val="Hyperlink"/>
          </w:rPr>
          <w:t>Figure 234: Purge old Spool documents Option</w:t>
        </w:r>
        <w:r w:rsidR="00F56C49">
          <w:rPr>
            <w:webHidden/>
          </w:rPr>
          <w:tab/>
        </w:r>
        <w:r w:rsidR="00F56C49">
          <w:rPr>
            <w:webHidden/>
          </w:rPr>
          <w:fldChar w:fldCharType="begin"/>
        </w:r>
        <w:r w:rsidR="00F56C49">
          <w:rPr>
            <w:webHidden/>
          </w:rPr>
          <w:instrText xml:space="preserve"> PAGEREF _Toc151535287 \h </w:instrText>
        </w:r>
        <w:r w:rsidR="00F56C49">
          <w:rPr>
            <w:webHidden/>
          </w:rPr>
        </w:r>
        <w:r w:rsidR="00F56C49">
          <w:rPr>
            <w:webHidden/>
          </w:rPr>
          <w:fldChar w:fldCharType="separate"/>
        </w:r>
        <w:r w:rsidR="00F56C49">
          <w:rPr>
            <w:webHidden/>
          </w:rPr>
          <w:t>310</w:t>
        </w:r>
        <w:r w:rsidR="00F56C49">
          <w:rPr>
            <w:webHidden/>
          </w:rPr>
          <w:fldChar w:fldCharType="end"/>
        </w:r>
      </w:hyperlink>
    </w:p>
    <w:p w14:paraId="78CC9B46" w14:textId="4717F26A" w:rsidR="00F56C49" w:rsidRDefault="00000000">
      <w:pPr>
        <w:pStyle w:val="TableofFigures"/>
        <w:rPr>
          <w:rFonts w:asciiTheme="minorHAnsi" w:eastAsiaTheme="minorEastAsia" w:hAnsiTheme="minorHAnsi" w:cstheme="minorBidi"/>
          <w:color w:val="auto"/>
          <w:sz w:val="22"/>
        </w:rPr>
      </w:pPr>
      <w:hyperlink w:anchor="_Toc151535288" w:history="1">
        <w:r w:rsidR="00F56C49" w:rsidRPr="00CB77DA">
          <w:rPr>
            <w:rStyle w:val="Hyperlink"/>
          </w:rPr>
          <w:t>Figure 235: Spool Device for Caché and GT.M</w:t>
        </w:r>
        <w:r w:rsidR="00F56C49">
          <w:rPr>
            <w:webHidden/>
          </w:rPr>
          <w:tab/>
        </w:r>
        <w:r w:rsidR="00F56C49">
          <w:rPr>
            <w:webHidden/>
          </w:rPr>
          <w:fldChar w:fldCharType="begin"/>
        </w:r>
        <w:r w:rsidR="00F56C49">
          <w:rPr>
            <w:webHidden/>
          </w:rPr>
          <w:instrText xml:space="preserve"> PAGEREF _Toc151535288 \h </w:instrText>
        </w:r>
        <w:r w:rsidR="00F56C49">
          <w:rPr>
            <w:webHidden/>
          </w:rPr>
        </w:r>
        <w:r w:rsidR="00F56C49">
          <w:rPr>
            <w:webHidden/>
          </w:rPr>
          <w:fldChar w:fldCharType="separate"/>
        </w:r>
        <w:r w:rsidR="00F56C49">
          <w:rPr>
            <w:webHidden/>
          </w:rPr>
          <w:t>311</w:t>
        </w:r>
        <w:r w:rsidR="00F56C49">
          <w:rPr>
            <w:webHidden/>
          </w:rPr>
          <w:fldChar w:fldCharType="end"/>
        </w:r>
      </w:hyperlink>
    </w:p>
    <w:p w14:paraId="5C6DCCC8" w14:textId="439CE842" w:rsidR="00F56C49" w:rsidRDefault="00000000">
      <w:pPr>
        <w:pStyle w:val="TableofFigures"/>
        <w:rPr>
          <w:rFonts w:asciiTheme="minorHAnsi" w:eastAsiaTheme="minorEastAsia" w:hAnsiTheme="minorHAnsi" w:cstheme="minorBidi"/>
          <w:color w:val="auto"/>
          <w:sz w:val="22"/>
        </w:rPr>
      </w:pPr>
      <w:hyperlink w:anchor="_Toc151535289" w:history="1">
        <w:r w:rsidR="00F56C49" w:rsidRPr="00CB77DA">
          <w:rPr>
            <w:rStyle w:val="Hyperlink"/>
          </w:rPr>
          <w:t>Figure 236: Spool Device Edit Option</w:t>
        </w:r>
        <w:r w:rsidR="00F56C49">
          <w:rPr>
            <w:webHidden/>
          </w:rPr>
          <w:tab/>
        </w:r>
        <w:r w:rsidR="00F56C49">
          <w:rPr>
            <w:webHidden/>
          </w:rPr>
          <w:fldChar w:fldCharType="begin"/>
        </w:r>
        <w:r w:rsidR="00F56C49">
          <w:rPr>
            <w:webHidden/>
          </w:rPr>
          <w:instrText xml:space="preserve"> PAGEREF _Toc151535289 \h </w:instrText>
        </w:r>
        <w:r w:rsidR="00F56C49">
          <w:rPr>
            <w:webHidden/>
          </w:rPr>
        </w:r>
        <w:r w:rsidR="00F56C49">
          <w:rPr>
            <w:webHidden/>
          </w:rPr>
          <w:fldChar w:fldCharType="separate"/>
        </w:r>
        <w:r w:rsidR="00F56C49">
          <w:rPr>
            <w:webHidden/>
          </w:rPr>
          <w:t>311</w:t>
        </w:r>
        <w:r w:rsidR="00F56C49">
          <w:rPr>
            <w:webHidden/>
          </w:rPr>
          <w:fldChar w:fldCharType="end"/>
        </w:r>
      </w:hyperlink>
    </w:p>
    <w:p w14:paraId="7B55F456" w14:textId="718969ED" w:rsidR="00F56C49" w:rsidRDefault="00000000">
      <w:pPr>
        <w:pStyle w:val="TableofFigures"/>
        <w:rPr>
          <w:rFonts w:asciiTheme="minorHAnsi" w:eastAsiaTheme="minorEastAsia" w:hAnsiTheme="minorHAnsi" w:cstheme="minorBidi"/>
          <w:color w:val="auto"/>
          <w:sz w:val="22"/>
        </w:rPr>
      </w:pPr>
      <w:hyperlink w:anchor="_Toc151535290" w:history="1">
        <w:r w:rsidR="00F56C49" w:rsidRPr="00CB77DA">
          <w:rPr>
            <w:rStyle w:val="Hyperlink"/>
          </w:rPr>
          <w:t>Figure 237: Device Edit Option—Sample User Dialog</w:t>
        </w:r>
        <w:r w:rsidR="00F56C49">
          <w:rPr>
            <w:webHidden/>
          </w:rPr>
          <w:tab/>
        </w:r>
        <w:r w:rsidR="00F56C49">
          <w:rPr>
            <w:webHidden/>
          </w:rPr>
          <w:fldChar w:fldCharType="begin"/>
        </w:r>
        <w:r w:rsidR="00F56C49">
          <w:rPr>
            <w:webHidden/>
          </w:rPr>
          <w:instrText xml:space="preserve"> PAGEREF _Toc151535290 \h </w:instrText>
        </w:r>
        <w:r w:rsidR="00F56C49">
          <w:rPr>
            <w:webHidden/>
          </w:rPr>
        </w:r>
        <w:r w:rsidR="00F56C49">
          <w:rPr>
            <w:webHidden/>
          </w:rPr>
          <w:fldChar w:fldCharType="separate"/>
        </w:r>
        <w:r w:rsidR="00F56C49">
          <w:rPr>
            <w:webHidden/>
          </w:rPr>
          <w:t>312</w:t>
        </w:r>
        <w:r w:rsidR="00F56C49">
          <w:rPr>
            <w:webHidden/>
          </w:rPr>
          <w:fldChar w:fldCharType="end"/>
        </w:r>
      </w:hyperlink>
    </w:p>
    <w:p w14:paraId="2B8B85B9" w14:textId="57B5F84E" w:rsidR="00F56C49" w:rsidRDefault="00000000">
      <w:pPr>
        <w:pStyle w:val="TableofFigures"/>
        <w:rPr>
          <w:rFonts w:asciiTheme="minorHAnsi" w:eastAsiaTheme="minorEastAsia" w:hAnsiTheme="minorHAnsi" w:cstheme="minorBidi"/>
          <w:color w:val="auto"/>
          <w:sz w:val="22"/>
        </w:rPr>
      </w:pPr>
      <w:hyperlink w:anchor="_Toc151535291" w:history="1">
        <w:r w:rsidR="00F56C49" w:rsidRPr="00CB77DA">
          <w:rPr>
            <w:rStyle w:val="Hyperlink"/>
          </w:rPr>
          <w:t>Figure 238: Generating Spool Document Name—Sample User Dialog</w:t>
        </w:r>
        <w:r w:rsidR="00F56C49">
          <w:rPr>
            <w:webHidden/>
          </w:rPr>
          <w:tab/>
        </w:r>
        <w:r w:rsidR="00F56C49">
          <w:rPr>
            <w:webHidden/>
          </w:rPr>
          <w:fldChar w:fldCharType="begin"/>
        </w:r>
        <w:r w:rsidR="00F56C49">
          <w:rPr>
            <w:webHidden/>
          </w:rPr>
          <w:instrText xml:space="preserve"> PAGEREF _Toc151535291 \h </w:instrText>
        </w:r>
        <w:r w:rsidR="00F56C49">
          <w:rPr>
            <w:webHidden/>
          </w:rPr>
        </w:r>
        <w:r w:rsidR="00F56C49">
          <w:rPr>
            <w:webHidden/>
          </w:rPr>
          <w:fldChar w:fldCharType="separate"/>
        </w:r>
        <w:r w:rsidR="00F56C49">
          <w:rPr>
            <w:webHidden/>
          </w:rPr>
          <w:t>312</w:t>
        </w:r>
        <w:r w:rsidR="00F56C49">
          <w:rPr>
            <w:webHidden/>
          </w:rPr>
          <w:fldChar w:fldCharType="end"/>
        </w:r>
      </w:hyperlink>
    </w:p>
    <w:p w14:paraId="2295D510" w14:textId="748DC05F" w:rsidR="00F56C49" w:rsidRDefault="00000000">
      <w:pPr>
        <w:pStyle w:val="TableofFigures"/>
        <w:rPr>
          <w:rFonts w:asciiTheme="minorHAnsi" w:eastAsiaTheme="minorEastAsia" w:hAnsiTheme="minorHAnsi" w:cstheme="minorBidi"/>
          <w:color w:val="auto"/>
          <w:sz w:val="22"/>
        </w:rPr>
      </w:pPr>
      <w:hyperlink w:anchor="_Toc151535292" w:history="1">
        <w:r w:rsidR="00F56C49" w:rsidRPr="00CB77DA">
          <w:rPr>
            <w:rStyle w:val="Hyperlink"/>
          </w:rPr>
          <w:t>Figure 239: Print File Entries Option—Sample User Dialog when Sending a Report to the Browser Device</w:t>
        </w:r>
        <w:r w:rsidR="00F56C49">
          <w:rPr>
            <w:webHidden/>
          </w:rPr>
          <w:tab/>
        </w:r>
        <w:r w:rsidR="00F56C49">
          <w:rPr>
            <w:webHidden/>
          </w:rPr>
          <w:fldChar w:fldCharType="begin"/>
        </w:r>
        <w:r w:rsidR="00F56C49">
          <w:rPr>
            <w:webHidden/>
          </w:rPr>
          <w:instrText xml:space="preserve"> PAGEREF _Toc151535292 \h </w:instrText>
        </w:r>
        <w:r w:rsidR="00F56C49">
          <w:rPr>
            <w:webHidden/>
          </w:rPr>
        </w:r>
        <w:r w:rsidR="00F56C49">
          <w:rPr>
            <w:webHidden/>
          </w:rPr>
          <w:fldChar w:fldCharType="separate"/>
        </w:r>
        <w:r w:rsidR="00F56C49">
          <w:rPr>
            <w:webHidden/>
          </w:rPr>
          <w:t>314</w:t>
        </w:r>
        <w:r w:rsidR="00F56C49">
          <w:rPr>
            <w:webHidden/>
          </w:rPr>
          <w:fldChar w:fldCharType="end"/>
        </w:r>
      </w:hyperlink>
    </w:p>
    <w:p w14:paraId="691B8BE5" w14:textId="53139819" w:rsidR="00F56C49" w:rsidRDefault="00000000">
      <w:pPr>
        <w:pStyle w:val="TableofFigures"/>
        <w:rPr>
          <w:rFonts w:asciiTheme="minorHAnsi" w:eastAsiaTheme="minorEastAsia" w:hAnsiTheme="minorHAnsi" w:cstheme="minorBidi"/>
          <w:color w:val="auto"/>
          <w:sz w:val="22"/>
        </w:rPr>
      </w:pPr>
      <w:hyperlink w:anchor="_Toc151535293" w:history="1">
        <w:r w:rsidR="00F56C49" w:rsidRPr="00CB77DA">
          <w:rPr>
            <w:rStyle w:val="Hyperlink"/>
          </w:rPr>
          <w:t>Figure 240: Print File Entries Option—Sample Domain List report, as Displayed in the Browser Device</w:t>
        </w:r>
        <w:r w:rsidR="00F56C49">
          <w:rPr>
            <w:webHidden/>
          </w:rPr>
          <w:tab/>
        </w:r>
        <w:r w:rsidR="00F56C49">
          <w:rPr>
            <w:webHidden/>
          </w:rPr>
          <w:fldChar w:fldCharType="begin"/>
        </w:r>
        <w:r w:rsidR="00F56C49">
          <w:rPr>
            <w:webHidden/>
          </w:rPr>
          <w:instrText xml:space="preserve"> PAGEREF _Toc151535293 \h </w:instrText>
        </w:r>
        <w:r w:rsidR="00F56C49">
          <w:rPr>
            <w:webHidden/>
          </w:rPr>
        </w:r>
        <w:r w:rsidR="00F56C49">
          <w:rPr>
            <w:webHidden/>
          </w:rPr>
          <w:fldChar w:fldCharType="separate"/>
        </w:r>
        <w:r w:rsidR="00F56C49">
          <w:rPr>
            <w:webHidden/>
          </w:rPr>
          <w:t>314</w:t>
        </w:r>
        <w:r w:rsidR="00F56C49">
          <w:rPr>
            <w:webHidden/>
          </w:rPr>
          <w:fldChar w:fldCharType="end"/>
        </w:r>
      </w:hyperlink>
    </w:p>
    <w:p w14:paraId="60D2BC29" w14:textId="17B1DCA8" w:rsidR="00F56C49" w:rsidRDefault="00000000">
      <w:pPr>
        <w:pStyle w:val="TableofFigures"/>
        <w:rPr>
          <w:rFonts w:asciiTheme="minorHAnsi" w:eastAsiaTheme="minorEastAsia" w:hAnsiTheme="minorHAnsi" w:cstheme="minorBidi"/>
          <w:color w:val="auto"/>
          <w:sz w:val="22"/>
        </w:rPr>
      </w:pPr>
      <w:hyperlink w:anchor="_Toc151535294" w:history="1">
        <w:r w:rsidR="00F56C49" w:rsidRPr="00CB77DA">
          <w:rPr>
            <w:rStyle w:val="Hyperlink"/>
          </w:rPr>
          <w:t>Figure 241: Caché and GT.M Browser Device—TERMINAL TYPE (#3.2) File Entry</w:t>
        </w:r>
        <w:r w:rsidR="00F56C49">
          <w:rPr>
            <w:webHidden/>
          </w:rPr>
          <w:tab/>
        </w:r>
        <w:r w:rsidR="00F56C49">
          <w:rPr>
            <w:webHidden/>
          </w:rPr>
          <w:fldChar w:fldCharType="begin"/>
        </w:r>
        <w:r w:rsidR="00F56C49">
          <w:rPr>
            <w:webHidden/>
          </w:rPr>
          <w:instrText xml:space="preserve"> PAGEREF _Toc151535294 \h </w:instrText>
        </w:r>
        <w:r w:rsidR="00F56C49">
          <w:rPr>
            <w:webHidden/>
          </w:rPr>
        </w:r>
        <w:r w:rsidR="00F56C49">
          <w:rPr>
            <w:webHidden/>
          </w:rPr>
          <w:fldChar w:fldCharType="separate"/>
        </w:r>
        <w:r w:rsidR="00F56C49">
          <w:rPr>
            <w:webHidden/>
          </w:rPr>
          <w:t>316</w:t>
        </w:r>
        <w:r w:rsidR="00F56C49">
          <w:rPr>
            <w:webHidden/>
          </w:rPr>
          <w:fldChar w:fldCharType="end"/>
        </w:r>
      </w:hyperlink>
    </w:p>
    <w:p w14:paraId="0F896749" w14:textId="6077F853" w:rsidR="00F56C49" w:rsidRDefault="00000000">
      <w:pPr>
        <w:pStyle w:val="TableofFigures"/>
        <w:rPr>
          <w:rFonts w:asciiTheme="minorHAnsi" w:eastAsiaTheme="minorEastAsia" w:hAnsiTheme="minorHAnsi" w:cstheme="minorBidi"/>
          <w:color w:val="auto"/>
          <w:sz w:val="22"/>
        </w:rPr>
      </w:pPr>
      <w:hyperlink w:anchor="_Toc151535295" w:history="1">
        <w:r w:rsidR="00F56C49" w:rsidRPr="00CB77DA">
          <w:rPr>
            <w:rStyle w:val="Hyperlink"/>
          </w:rPr>
          <w:t>Figure 242: Caché and GT.M Browser Device—DEVICE (#3.5) File Entry</w:t>
        </w:r>
        <w:r w:rsidR="00F56C49">
          <w:rPr>
            <w:webHidden/>
          </w:rPr>
          <w:tab/>
        </w:r>
        <w:r w:rsidR="00F56C49">
          <w:rPr>
            <w:webHidden/>
          </w:rPr>
          <w:fldChar w:fldCharType="begin"/>
        </w:r>
        <w:r w:rsidR="00F56C49">
          <w:rPr>
            <w:webHidden/>
          </w:rPr>
          <w:instrText xml:space="preserve"> PAGEREF _Toc151535295 \h </w:instrText>
        </w:r>
        <w:r w:rsidR="00F56C49">
          <w:rPr>
            <w:webHidden/>
          </w:rPr>
        </w:r>
        <w:r w:rsidR="00F56C49">
          <w:rPr>
            <w:webHidden/>
          </w:rPr>
          <w:fldChar w:fldCharType="separate"/>
        </w:r>
        <w:r w:rsidR="00F56C49">
          <w:rPr>
            <w:webHidden/>
          </w:rPr>
          <w:t>316</w:t>
        </w:r>
        <w:r w:rsidR="00F56C49">
          <w:rPr>
            <w:webHidden/>
          </w:rPr>
          <w:fldChar w:fldCharType="end"/>
        </w:r>
      </w:hyperlink>
    </w:p>
    <w:p w14:paraId="254C0EB3" w14:textId="067E7B37" w:rsidR="00F56C49" w:rsidRDefault="00000000">
      <w:pPr>
        <w:pStyle w:val="TableofFigures"/>
        <w:rPr>
          <w:rFonts w:asciiTheme="minorHAnsi" w:eastAsiaTheme="minorEastAsia" w:hAnsiTheme="minorHAnsi" w:cstheme="minorBidi"/>
          <w:color w:val="auto"/>
          <w:sz w:val="22"/>
        </w:rPr>
      </w:pPr>
      <w:hyperlink w:anchor="_Toc151535296" w:history="1">
        <w:r w:rsidR="00F56C49" w:rsidRPr="00CB77DA">
          <w:rPr>
            <w:rStyle w:val="Hyperlink"/>
          </w:rPr>
          <w:t>Figure 243: Device Edit Option—Sample User Dialog</w:t>
        </w:r>
        <w:r w:rsidR="00F56C49">
          <w:rPr>
            <w:webHidden/>
          </w:rPr>
          <w:tab/>
        </w:r>
        <w:r w:rsidR="00F56C49">
          <w:rPr>
            <w:webHidden/>
          </w:rPr>
          <w:fldChar w:fldCharType="begin"/>
        </w:r>
        <w:r w:rsidR="00F56C49">
          <w:rPr>
            <w:webHidden/>
          </w:rPr>
          <w:instrText xml:space="preserve"> PAGEREF _Toc151535296 \h </w:instrText>
        </w:r>
        <w:r w:rsidR="00F56C49">
          <w:rPr>
            <w:webHidden/>
          </w:rPr>
        </w:r>
        <w:r w:rsidR="00F56C49">
          <w:rPr>
            <w:webHidden/>
          </w:rPr>
          <w:fldChar w:fldCharType="separate"/>
        </w:r>
        <w:r w:rsidR="00F56C49">
          <w:rPr>
            <w:webHidden/>
          </w:rPr>
          <w:t>317</w:t>
        </w:r>
        <w:r w:rsidR="00F56C49">
          <w:rPr>
            <w:webHidden/>
          </w:rPr>
          <w:fldChar w:fldCharType="end"/>
        </w:r>
      </w:hyperlink>
    </w:p>
    <w:p w14:paraId="71DC9ED3" w14:textId="5C69D3A7" w:rsidR="00F56C49" w:rsidRDefault="00000000">
      <w:pPr>
        <w:pStyle w:val="TableofFigures"/>
        <w:rPr>
          <w:rFonts w:asciiTheme="minorHAnsi" w:eastAsiaTheme="minorEastAsia" w:hAnsiTheme="minorHAnsi" w:cstheme="minorBidi"/>
          <w:color w:val="auto"/>
          <w:sz w:val="22"/>
        </w:rPr>
      </w:pPr>
      <w:hyperlink w:anchor="_Toc151535297" w:history="1">
        <w:r w:rsidR="00F56C49" w:rsidRPr="00CB77DA">
          <w:rPr>
            <w:rStyle w:val="Hyperlink"/>
          </w:rPr>
          <w:t>Figure 244: T</w:t>
        </w:r>
        <w:r w:rsidR="00F56C49" w:rsidRPr="00CB77DA">
          <w:rPr>
            <w:rStyle w:val="Hyperlink"/>
            <w:bCs/>
          </w:rPr>
          <w:t>e</w:t>
        </w:r>
        <w:r w:rsidR="00F56C49" w:rsidRPr="00CB77DA">
          <w:rPr>
            <w:rStyle w:val="Hyperlink"/>
          </w:rPr>
          <w:t>rminal Type Edit Option—Sample User Dialog</w:t>
        </w:r>
        <w:r w:rsidR="00F56C49">
          <w:rPr>
            <w:webHidden/>
          </w:rPr>
          <w:tab/>
        </w:r>
        <w:r w:rsidR="00F56C49">
          <w:rPr>
            <w:webHidden/>
          </w:rPr>
          <w:fldChar w:fldCharType="begin"/>
        </w:r>
        <w:r w:rsidR="00F56C49">
          <w:rPr>
            <w:webHidden/>
          </w:rPr>
          <w:instrText xml:space="preserve"> PAGEREF _Toc151535297 \h </w:instrText>
        </w:r>
        <w:r w:rsidR="00F56C49">
          <w:rPr>
            <w:webHidden/>
          </w:rPr>
        </w:r>
        <w:r w:rsidR="00F56C49">
          <w:rPr>
            <w:webHidden/>
          </w:rPr>
          <w:fldChar w:fldCharType="separate"/>
        </w:r>
        <w:r w:rsidR="00F56C49">
          <w:rPr>
            <w:webHidden/>
          </w:rPr>
          <w:t>317</w:t>
        </w:r>
        <w:r w:rsidR="00F56C49">
          <w:rPr>
            <w:webHidden/>
          </w:rPr>
          <w:fldChar w:fldCharType="end"/>
        </w:r>
      </w:hyperlink>
    </w:p>
    <w:p w14:paraId="37C5EE87" w14:textId="1D56F085" w:rsidR="00F56C49" w:rsidRDefault="00000000">
      <w:pPr>
        <w:pStyle w:val="TableofFigures"/>
        <w:rPr>
          <w:rFonts w:asciiTheme="minorHAnsi" w:eastAsiaTheme="minorEastAsia" w:hAnsiTheme="minorHAnsi" w:cstheme="minorBidi"/>
          <w:color w:val="auto"/>
          <w:sz w:val="22"/>
        </w:rPr>
      </w:pPr>
      <w:hyperlink w:anchor="_Toc151535298" w:history="1">
        <w:r w:rsidR="00F56C49" w:rsidRPr="00CB77DA">
          <w:rPr>
            <w:rStyle w:val="Hyperlink"/>
          </w:rPr>
          <w:t>Figure 245: Edit Devices by Specific Types Option</w:t>
        </w:r>
        <w:r w:rsidR="00F56C49">
          <w:rPr>
            <w:webHidden/>
          </w:rPr>
          <w:tab/>
        </w:r>
        <w:r w:rsidR="00F56C49">
          <w:rPr>
            <w:webHidden/>
          </w:rPr>
          <w:fldChar w:fldCharType="begin"/>
        </w:r>
        <w:r w:rsidR="00F56C49">
          <w:rPr>
            <w:webHidden/>
          </w:rPr>
          <w:instrText xml:space="preserve"> PAGEREF _Toc151535298 \h </w:instrText>
        </w:r>
        <w:r w:rsidR="00F56C49">
          <w:rPr>
            <w:webHidden/>
          </w:rPr>
        </w:r>
        <w:r w:rsidR="00F56C49">
          <w:rPr>
            <w:webHidden/>
          </w:rPr>
          <w:fldChar w:fldCharType="separate"/>
        </w:r>
        <w:r w:rsidR="00F56C49">
          <w:rPr>
            <w:webHidden/>
          </w:rPr>
          <w:t>318</w:t>
        </w:r>
        <w:r w:rsidR="00F56C49">
          <w:rPr>
            <w:webHidden/>
          </w:rPr>
          <w:fldChar w:fldCharType="end"/>
        </w:r>
      </w:hyperlink>
    </w:p>
    <w:p w14:paraId="3F5C7DD8" w14:textId="2CDA8E0B" w:rsidR="00F56C49" w:rsidRDefault="00000000">
      <w:pPr>
        <w:pStyle w:val="TableofFigures"/>
        <w:rPr>
          <w:rFonts w:asciiTheme="minorHAnsi" w:eastAsiaTheme="minorEastAsia" w:hAnsiTheme="minorHAnsi" w:cstheme="minorBidi"/>
          <w:color w:val="auto"/>
          <w:sz w:val="22"/>
        </w:rPr>
      </w:pPr>
      <w:hyperlink w:anchor="_Toc151535299" w:history="1">
        <w:r w:rsidR="00F56C49" w:rsidRPr="00CB77DA">
          <w:rPr>
            <w:rStyle w:val="Hyperlink"/>
          </w:rPr>
          <w:t>Figure 246: Network Channel Device Edit Option</w:t>
        </w:r>
        <w:r w:rsidR="00F56C49">
          <w:rPr>
            <w:webHidden/>
          </w:rPr>
          <w:tab/>
        </w:r>
        <w:r w:rsidR="00F56C49">
          <w:rPr>
            <w:webHidden/>
          </w:rPr>
          <w:fldChar w:fldCharType="begin"/>
        </w:r>
        <w:r w:rsidR="00F56C49">
          <w:rPr>
            <w:webHidden/>
          </w:rPr>
          <w:instrText xml:space="preserve"> PAGEREF _Toc151535299 \h </w:instrText>
        </w:r>
        <w:r w:rsidR="00F56C49">
          <w:rPr>
            <w:webHidden/>
          </w:rPr>
        </w:r>
        <w:r w:rsidR="00F56C49">
          <w:rPr>
            <w:webHidden/>
          </w:rPr>
          <w:fldChar w:fldCharType="separate"/>
        </w:r>
        <w:r w:rsidR="00F56C49">
          <w:rPr>
            <w:webHidden/>
          </w:rPr>
          <w:t>320</w:t>
        </w:r>
        <w:r w:rsidR="00F56C49">
          <w:rPr>
            <w:webHidden/>
          </w:rPr>
          <w:fldChar w:fldCharType="end"/>
        </w:r>
      </w:hyperlink>
    </w:p>
    <w:p w14:paraId="5A54A846" w14:textId="5D0383AD" w:rsidR="00F56C49" w:rsidRDefault="00000000">
      <w:pPr>
        <w:pStyle w:val="TableofFigures"/>
        <w:rPr>
          <w:rFonts w:asciiTheme="minorHAnsi" w:eastAsiaTheme="minorEastAsia" w:hAnsiTheme="minorHAnsi" w:cstheme="minorBidi"/>
          <w:color w:val="auto"/>
          <w:sz w:val="22"/>
        </w:rPr>
      </w:pPr>
      <w:hyperlink w:anchor="_Toc151535300" w:history="1">
        <w:r w:rsidR="00F56C49" w:rsidRPr="00CB77DA">
          <w:rPr>
            <w:rStyle w:val="Hyperlink"/>
          </w:rPr>
          <w:t>Figure 247: Network Channel Device Edit Option—Sample Output</w:t>
        </w:r>
        <w:r w:rsidR="00F56C49">
          <w:rPr>
            <w:webHidden/>
          </w:rPr>
          <w:tab/>
        </w:r>
        <w:r w:rsidR="00F56C49">
          <w:rPr>
            <w:webHidden/>
          </w:rPr>
          <w:fldChar w:fldCharType="begin"/>
        </w:r>
        <w:r w:rsidR="00F56C49">
          <w:rPr>
            <w:webHidden/>
          </w:rPr>
          <w:instrText xml:space="preserve"> PAGEREF _Toc151535300 \h </w:instrText>
        </w:r>
        <w:r w:rsidR="00F56C49">
          <w:rPr>
            <w:webHidden/>
          </w:rPr>
        </w:r>
        <w:r w:rsidR="00F56C49">
          <w:rPr>
            <w:webHidden/>
          </w:rPr>
          <w:fldChar w:fldCharType="separate"/>
        </w:r>
        <w:r w:rsidR="00F56C49">
          <w:rPr>
            <w:webHidden/>
          </w:rPr>
          <w:t>320</w:t>
        </w:r>
        <w:r w:rsidR="00F56C49">
          <w:rPr>
            <w:webHidden/>
          </w:rPr>
          <w:fldChar w:fldCharType="end"/>
        </w:r>
      </w:hyperlink>
    </w:p>
    <w:p w14:paraId="7CC87957" w14:textId="14A1DA03" w:rsidR="00F56C49" w:rsidRDefault="00000000">
      <w:pPr>
        <w:pStyle w:val="TableofFigures"/>
        <w:rPr>
          <w:rFonts w:asciiTheme="minorHAnsi" w:eastAsiaTheme="minorEastAsia" w:hAnsiTheme="minorHAnsi" w:cstheme="minorBidi"/>
          <w:color w:val="auto"/>
          <w:sz w:val="22"/>
        </w:rPr>
      </w:pPr>
      <w:hyperlink w:anchor="_Toc151535301" w:history="1">
        <w:r w:rsidR="00F56C49" w:rsidRPr="00CB77DA">
          <w:rPr>
            <w:rStyle w:val="Hyperlink"/>
          </w:rPr>
          <w:t>Figure 248: Resource Device Edit Option</w:t>
        </w:r>
        <w:r w:rsidR="00F56C49">
          <w:rPr>
            <w:webHidden/>
          </w:rPr>
          <w:tab/>
        </w:r>
        <w:r w:rsidR="00F56C49">
          <w:rPr>
            <w:webHidden/>
          </w:rPr>
          <w:fldChar w:fldCharType="begin"/>
        </w:r>
        <w:r w:rsidR="00F56C49">
          <w:rPr>
            <w:webHidden/>
          </w:rPr>
          <w:instrText xml:space="preserve"> PAGEREF _Toc151535301 \h </w:instrText>
        </w:r>
        <w:r w:rsidR="00F56C49">
          <w:rPr>
            <w:webHidden/>
          </w:rPr>
        </w:r>
        <w:r w:rsidR="00F56C49">
          <w:rPr>
            <w:webHidden/>
          </w:rPr>
          <w:fldChar w:fldCharType="separate"/>
        </w:r>
        <w:r w:rsidR="00F56C49">
          <w:rPr>
            <w:webHidden/>
          </w:rPr>
          <w:t>322</w:t>
        </w:r>
        <w:r w:rsidR="00F56C49">
          <w:rPr>
            <w:webHidden/>
          </w:rPr>
          <w:fldChar w:fldCharType="end"/>
        </w:r>
      </w:hyperlink>
    </w:p>
    <w:p w14:paraId="31E3FEBC" w14:textId="02792BD0" w:rsidR="00F56C49" w:rsidRDefault="00000000">
      <w:pPr>
        <w:pStyle w:val="TableofFigures"/>
        <w:rPr>
          <w:rFonts w:asciiTheme="minorHAnsi" w:eastAsiaTheme="minorEastAsia" w:hAnsiTheme="minorHAnsi" w:cstheme="minorBidi"/>
          <w:color w:val="auto"/>
          <w:sz w:val="22"/>
        </w:rPr>
      </w:pPr>
      <w:hyperlink w:anchor="_Toc151535302" w:history="1">
        <w:r w:rsidR="00F56C49" w:rsidRPr="00CB77DA">
          <w:rPr>
            <w:rStyle w:val="Hyperlink"/>
          </w:rPr>
          <w:t>Figure 249: Resource Device—Sample Output</w:t>
        </w:r>
        <w:r w:rsidR="00F56C49">
          <w:rPr>
            <w:webHidden/>
          </w:rPr>
          <w:tab/>
        </w:r>
        <w:r w:rsidR="00F56C49">
          <w:rPr>
            <w:webHidden/>
          </w:rPr>
          <w:fldChar w:fldCharType="begin"/>
        </w:r>
        <w:r w:rsidR="00F56C49">
          <w:rPr>
            <w:webHidden/>
          </w:rPr>
          <w:instrText xml:space="preserve"> PAGEREF _Toc151535302 \h </w:instrText>
        </w:r>
        <w:r w:rsidR="00F56C49">
          <w:rPr>
            <w:webHidden/>
          </w:rPr>
        </w:r>
        <w:r w:rsidR="00F56C49">
          <w:rPr>
            <w:webHidden/>
          </w:rPr>
          <w:fldChar w:fldCharType="separate"/>
        </w:r>
        <w:r w:rsidR="00F56C49">
          <w:rPr>
            <w:webHidden/>
          </w:rPr>
          <w:t>322</w:t>
        </w:r>
        <w:r w:rsidR="00F56C49">
          <w:rPr>
            <w:webHidden/>
          </w:rPr>
          <w:fldChar w:fldCharType="end"/>
        </w:r>
      </w:hyperlink>
    </w:p>
    <w:p w14:paraId="12B03D27" w14:textId="66037725" w:rsidR="00F56C49" w:rsidRDefault="00000000">
      <w:pPr>
        <w:pStyle w:val="TableofFigures"/>
        <w:rPr>
          <w:rFonts w:asciiTheme="minorHAnsi" w:eastAsiaTheme="minorEastAsia" w:hAnsiTheme="minorHAnsi" w:cstheme="minorBidi"/>
          <w:color w:val="auto"/>
          <w:sz w:val="22"/>
        </w:rPr>
      </w:pPr>
      <w:hyperlink w:anchor="_Toc151535303" w:history="1">
        <w:r w:rsidR="00F56C49" w:rsidRPr="00CB77DA">
          <w:rPr>
            <w:rStyle w:val="Hyperlink"/>
          </w:rPr>
          <w:t>Figure 250: Slaved Printer—Sample User Dialog</w:t>
        </w:r>
        <w:r w:rsidR="00F56C49">
          <w:rPr>
            <w:webHidden/>
          </w:rPr>
          <w:tab/>
        </w:r>
        <w:r w:rsidR="00F56C49">
          <w:rPr>
            <w:webHidden/>
          </w:rPr>
          <w:fldChar w:fldCharType="begin"/>
        </w:r>
        <w:r w:rsidR="00F56C49">
          <w:rPr>
            <w:webHidden/>
          </w:rPr>
          <w:instrText xml:space="preserve"> PAGEREF _Toc151535303 \h </w:instrText>
        </w:r>
        <w:r w:rsidR="00F56C49">
          <w:rPr>
            <w:webHidden/>
          </w:rPr>
        </w:r>
        <w:r w:rsidR="00F56C49">
          <w:rPr>
            <w:webHidden/>
          </w:rPr>
          <w:fldChar w:fldCharType="separate"/>
        </w:r>
        <w:r w:rsidR="00F56C49">
          <w:rPr>
            <w:webHidden/>
          </w:rPr>
          <w:t>323</w:t>
        </w:r>
        <w:r w:rsidR="00F56C49">
          <w:rPr>
            <w:webHidden/>
          </w:rPr>
          <w:fldChar w:fldCharType="end"/>
        </w:r>
      </w:hyperlink>
    </w:p>
    <w:p w14:paraId="0E26C641" w14:textId="7FD2760A" w:rsidR="00F56C49" w:rsidRDefault="00000000">
      <w:pPr>
        <w:pStyle w:val="TableofFigures"/>
        <w:rPr>
          <w:rFonts w:asciiTheme="minorHAnsi" w:eastAsiaTheme="minorEastAsia" w:hAnsiTheme="minorHAnsi" w:cstheme="minorBidi"/>
          <w:color w:val="auto"/>
          <w:sz w:val="22"/>
        </w:rPr>
      </w:pPr>
      <w:hyperlink w:anchor="_Toc151535304" w:history="1">
        <w:r w:rsidR="00F56C49" w:rsidRPr="00CB77DA">
          <w:rPr>
            <w:rStyle w:val="Hyperlink"/>
          </w:rPr>
          <w:t>Figure 251: Home Device Example (VT320)—DEVICE (#3.5) File Entry</w:t>
        </w:r>
        <w:r w:rsidR="00F56C49">
          <w:rPr>
            <w:webHidden/>
          </w:rPr>
          <w:tab/>
        </w:r>
        <w:r w:rsidR="00F56C49">
          <w:rPr>
            <w:webHidden/>
          </w:rPr>
          <w:fldChar w:fldCharType="begin"/>
        </w:r>
        <w:r w:rsidR="00F56C49">
          <w:rPr>
            <w:webHidden/>
          </w:rPr>
          <w:instrText xml:space="preserve"> PAGEREF _Toc151535304 \h </w:instrText>
        </w:r>
        <w:r w:rsidR="00F56C49">
          <w:rPr>
            <w:webHidden/>
          </w:rPr>
        </w:r>
        <w:r w:rsidR="00F56C49">
          <w:rPr>
            <w:webHidden/>
          </w:rPr>
          <w:fldChar w:fldCharType="separate"/>
        </w:r>
        <w:r w:rsidR="00F56C49">
          <w:rPr>
            <w:webHidden/>
          </w:rPr>
          <w:t>324</w:t>
        </w:r>
        <w:r w:rsidR="00F56C49">
          <w:rPr>
            <w:webHidden/>
          </w:rPr>
          <w:fldChar w:fldCharType="end"/>
        </w:r>
      </w:hyperlink>
    </w:p>
    <w:p w14:paraId="0090713A" w14:textId="78894DFA" w:rsidR="00F56C49" w:rsidRDefault="00000000">
      <w:pPr>
        <w:pStyle w:val="TableofFigures"/>
        <w:rPr>
          <w:rFonts w:asciiTheme="minorHAnsi" w:eastAsiaTheme="minorEastAsia" w:hAnsiTheme="minorHAnsi" w:cstheme="minorBidi"/>
          <w:color w:val="auto"/>
          <w:sz w:val="22"/>
        </w:rPr>
      </w:pPr>
      <w:hyperlink w:anchor="_Toc151535305" w:history="1">
        <w:r w:rsidR="00F56C49" w:rsidRPr="00CB77DA">
          <w:rPr>
            <w:rStyle w:val="Hyperlink"/>
            <w:rFonts w:cs="Arial"/>
          </w:rPr>
          <w:t>Figure 252: Home Device Example (VT320)—TERMINAL TYPE (#3.2) File Entry</w:t>
        </w:r>
        <w:r w:rsidR="00F56C49">
          <w:rPr>
            <w:webHidden/>
          </w:rPr>
          <w:tab/>
        </w:r>
        <w:r w:rsidR="00F56C49">
          <w:rPr>
            <w:webHidden/>
          </w:rPr>
          <w:fldChar w:fldCharType="begin"/>
        </w:r>
        <w:r w:rsidR="00F56C49">
          <w:rPr>
            <w:webHidden/>
          </w:rPr>
          <w:instrText xml:space="preserve"> PAGEREF _Toc151535305 \h </w:instrText>
        </w:r>
        <w:r w:rsidR="00F56C49">
          <w:rPr>
            <w:webHidden/>
          </w:rPr>
        </w:r>
        <w:r w:rsidR="00F56C49">
          <w:rPr>
            <w:webHidden/>
          </w:rPr>
          <w:fldChar w:fldCharType="separate"/>
        </w:r>
        <w:r w:rsidR="00F56C49">
          <w:rPr>
            <w:webHidden/>
          </w:rPr>
          <w:t>324</w:t>
        </w:r>
        <w:r w:rsidR="00F56C49">
          <w:rPr>
            <w:webHidden/>
          </w:rPr>
          <w:fldChar w:fldCharType="end"/>
        </w:r>
      </w:hyperlink>
    </w:p>
    <w:p w14:paraId="405467BB" w14:textId="661858CB" w:rsidR="00F56C49" w:rsidRDefault="00000000">
      <w:pPr>
        <w:pStyle w:val="TableofFigures"/>
        <w:rPr>
          <w:rFonts w:asciiTheme="minorHAnsi" w:eastAsiaTheme="minorEastAsia" w:hAnsiTheme="minorHAnsi" w:cstheme="minorBidi"/>
          <w:color w:val="auto"/>
          <w:sz w:val="22"/>
        </w:rPr>
      </w:pPr>
      <w:hyperlink w:anchor="_Toc151535306" w:history="1">
        <w:r w:rsidR="00F56C49" w:rsidRPr="00CB77DA">
          <w:rPr>
            <w:rStyle w:val="Hyperlink"/>
          </w:rPr>
          <w:t>Figure 253: Slaved Printer Example: DEC LA50—DEVICE (#3.5) File Entry</w:t>
        </w:r>
        <w:r w:rsidR="00F56C49">
          <w:rPr>
            <w:webHidden/>
          </w:rPr>
          <w:tab/>
        </w:r>
        <w:r w:rsidR="00F56C49">
          <w:rPr>
            <w:webHidden/>
          </w:rPr>
          <w:fldChar w:fldCharType="begin"/>
        </w:r>
        <w:r w:rsidR="00F56C49">
          <w:rPr>
            <w:webHidden/>
          </w:rPr>
          <w:instrText xml:space="preserve"> PAGEREF _Toc151535306 \h </w:instrText>
        </w:r>
        <w:r w:rsidR="00F56C49">
          <w:rPr>
            <w:webHidden/>
          </w:rPr>
        </w:r>
        <w:r w:rsidR="00F56C49">
          <w:rPr>
            <w:webHidden/>
          </w:rPr>
          <w:fldChar w:fldCharType="separate"/>
        </w:r>
        <w:r w:rsidR="00F56C49">
          <w:rPr>
            <w:webHidden/>
          </w:rPr>
          <w:t>325</w:t>
        </w:r>
        <w:r w:rsidR="00F56C49">
          <w:rPr>
            <w:webHidden/>
          </w:rPr>
          <w:fldChar w:fldCharType="end"/>
        </w:r>
      </w:hyperlink>
    </w:p>
    <w:p w14:paraId="011C4A7A" w14:textId="616E0757" w:rsidR="00F56C49" w:rsidRDefault="00000000">
      <w:pPr>
        <w:pStyle w:val="TableofFigures"/>
        <w:rPr>
          <w:rFonts w:asciiTheme="minorHAnsi" w:eastAsiaTheme="minorEastAsia" w:hAnsiTheme="minorHAnsi" w:cstheme="minorBidi"/>
          <w:color w:val="auto"/>
          <w:sz w:val="22"/>
        </w:rPr>
      </w:pPr>
      <w:hyperlink w:anchor="_Toc151535307" w:history="1">
        <w:r w:rsidR="00F56C49" w:rsidRPr="00CB77DA">
          <w:rPr>
            <w:rStyle w:val="Hyperlink"/>
            <w:rFonts w:cs="Arial"/>
          </w:rPr>
          <w:t>Figure 254: Slaved Printer Example: DEC LA50—TERMINAL TYPE (#3.2) File Entry</w:t>
        </w:r>
        <w:r w:rsidR="00F56C49">
          <w:rPr>
            <w:webHidden/>
          </w:rPr>
          <w:tab/>
        </w:r>
        <w:r w:rsidR="00F56C49">
          <w:rPr>
            <w:webHidden/>
          </w:rPr>
          <w:fldChar w:fldCharType="begin"/>
        </w:r>
        <w:r w:rsidR="00F56C49">
          <w:rPr>
            <w:webHidden/>
          </w:rPr>
          <w:instrText xml:space="preserve"> PAGEREF _Toc151535307 \h </w:instrText>
        </w:r>
        <w:r w:rsidR="00F56C49">
          <w:rPr>
            <w:webHidden/>
          </w:rPr>
        </w:r>
        <w:r w:rsidR="00F56C49">
          <w:rPr>
            <w:webHidden/>
          </w:rPr>
          <w:fldChar w:fldCharType="separate"/>
        </w:r>
        <w:r w:rsidR="00F56C49">
          <w:rPr>
            <w:webHidden/>
          </w:rPr>
          <w:t>325</w:t>
        </w:r>
        <w:r w:rsidR="00F56C49">
          <w:rPr>
            <w:webHidden/>
          </w:rPr>
          <w:fldChar w:fldCharType="end"/>
        </w:r>
      </w:hyperlink>
    </w:p>
    <w:p w14:paraId="3561EB95" w14:textId="56D771C9" w:rsidR="00F56C49" w:rsidRDefault="00000000">
      <w:pPr>
        <w:pStyle w:val="TableofFigures"/>
        <w:rPr>
          <w:rFonts w:asciiTheme="minorHAnsi" w:eastAsiaTheme="minorEastAsia" w:hAnsiTheme="minorHAnsi" w:cstheme="minorBidi"/>
          <w:color w:val="auto"/>
          <w:sz w:val="22"/>
        </w:rPr>
      </w:pPr>
      <w:hyperlink w:anchor="_Toc151535308" w:history="1">
        <w:r w:rsidR="00F56C49" w:rsidRPr="00CB77DA">
          <w:rPr>
            <w:rStyle w:val="Hyperlink"/>
          </w:rPr>
          <w:t>Figure 255: Slaved Printer Example: Epson LQ870—DEVICE (#3.5) File Entry</w:t>
        </w:r>
        <w:r w:rsidR="00F56C49">
          <w:rPr>
            <w:webHidden/>
          </w:rPr>
          <w:tab/>
        </w:r>
        <w:r w:rsidR="00F56C49">
          <w:rPr>
            <w:webHidden/>
          </w:rPr>
          <w:fldChar w:fldCharType="begin"/>
        </w:r>
        <w:r w:rsidR="00F56C49">
          <w:rPr>
            <w:webHidden/>
          </w:rPr>
          <w:instrText xml:space="preserve"> PAGEREF _Toc151535308 \h </w:instrText>
        </w:r>
        <w:r w:rsidR="00F56C49">
          <w:rPr>
            <w:webHidden/>
          </w:rPr>
        </w:r>
        <w:r w:rsidR="00F56C49">
          <w:rPr>
            <w:webHidden/>
          </w:rPr>
          <w:fldChar w:fldCharType="separate"/>
        </w:r>
        <w:r w:rsidR="00F56C49">
          <w:rPr>
            <w:webHidden/>
          </w:rPr>
          <w:t>325</w:t>
        </w:r>
        <w:r w:rsidR="00F56C49">
          <w:rPr>
            <w:webHidden/>
          </w:rPr>
          <w:fldChar w:fldCharType="end"/>
        </w:r>
      </w:hyperlink>
    </w:p>
    <w:p w14:paraId="089794FD" w14:textId="62482E84" w:rsidR="00F56C49" w:rsidRDefault="00000000">
      <w:pPr>
        <w:pStyle w:val="TableofFigures"/>
        <w:rPr>
          <w:rFonts w:asciiTheme="minorHAnsi" w:eastAsiaTheme="minorEastAsia" w:hAnsiTheme="minorHAnsi" w:cstheme="minorBidi"/>
          <w:color w:val="auto"/>
          <w:sz w:val="22"/>
        </w:rPr>
      </w:pPr>
      <w:hyperlink w:anchor="_Toc151535309" w:history="1">
        <w:r w:rsidR="00F56C49" w:rsidRPr="00CB77DA">
          <w:rPr>
            <w:rStyle w:val="Hyperlink"/>
            <w:rFonts w:cs="Arial"/>
          </w:rPr>
          <w:t>Figure 256: Slaved Printer Example: Epson LQ870—TERMINAL TYPE (#3.2) File Entry</w:t>
        </w:r>
        <w:r w:rsidR="00F56C49">
          <w:rPr>
            <w:webHidden/>
          </w:rPr>
          <w:tab/>
        </w:r>
        <w:r w:rsidR="00F56C49">
          <w:rPr>
            <w:webHidden/>
          </w:rPr>
          <w:fldChar w:fldCharType="begin"/>
        </w:r>
        <w:r w:rsidR="00F56C49">
          <w:rPr>
            <w:webHidden/>
          </w:rPr>
          <w:instrText xml:space="preserve"> PAGEREF _Toc151535309 \h </w:instrText>
        </w:r>
        <w:r w:rsidR="00F56C49">
          <w:rPr>
            <w:webHidden/>
          </w:rPr>
        </w:r>
        <w:r w:rsidR="00F56C49">
          <w:rPr>
            <w:webHidden/>
          </w:rPr>
          <w:fldChar w:fldCharType="separate"/>
        </w:r>
        <w:r w:rsidR="00F56C49">
          <w:rPr>
            <w:webHidden/>
          </w:rPr>
          <w:t>325</w:t>
        </w:r>
        <w:r w:rsidR="00F56C49">
          <w:rPr>
            <w:webHidden/>
          </w:rPr>
          <w:fldChar w:fldCharType="end"/>
        </w:r>
      </w:hyperlink>
    </w:p>
    <w:p w14:paraId="3A3B7578" w14:textId="3DD748C1" w:rsidR="00F56C49" w:rsidRDefault="00000000">
      <w:pPr>
        <w:pStyle w:val="TableofFigures"/>
        <w:rPr>
          <w:rFonts w:asciiTheme="minorHAnsi" w:eastAsiaTheme="minorEastAsia" w:hAnsiTheme="minorHAnsi" w:cstheme="minorBidi"/>
          <w:color w:val="auto"/>
          <w:sz w:val="22"/>
        </w:rPr>
      </w:pPr>
      <w:hyperlink w:anchor="_Toc151535310" w:history="1">
        <w:r w:rsidR="00F56C49" w:rsidRPr="00CB77DA">
          <w:rPr>
            <w:rStyle w:val="Hyperlink"/>
          </w:rPr>
          <w:t>Figure 257: Queuing Output—Sample User Dialog</w:t>
        </w:r>
        <w:r w:rsidR="00F56C49">
          <w:rPr>
            <w:webHidden/>
          </w:rPr>
          <w:tab/>
        </w:r>
        <w:r w:rsidR="00F56C49">
          <w:rPr>
            <w:webHidden/>
          </w:rPr>
          <w:fldChar w:fldCharType="begin"/>
        </w:r>
        <w:r w:rsidR="00F56C49">
          <w:rPr>
            <w:webHidden/>
          </w:rPr>
          <w:instrText xml:space="preserve"> PAGEREF _Toc151535310 \h </w:instrText>
        </w:r>
        <w:r w:rsidR="00F56C49">
          <w:rPr>
            <w:webHidden/>
          </w:rPr>
        </w:r>
        <w:r w:rsidR="00F56C49">
          <w:rPr>
            <w:webHidden/>
          </w:rPr>
          <w:fldChar w:fldCharType="separate"/>
        </w:r>
        <w:r w:rsidR="00F56C49">
          <w:rPr>
            <w:webHidden/>
          </w:rPr>
          <w:t>327</w:t>
        </w:r>
        <w:r w:rsidR="00F56C49">
          <w:rPr>
            <w:webHidden/>
          </w:rPr>
          <w:fldChar w:fldCharType="end"/>
        </w:r>
      </w:hyperlink>
    </w:p>
    <w:p w14:paraId="161641FB" w14:textId="66AB80D2" w:rsidR="00F56C49" w:rsidRDefault="00000000">
      <w:pPr>
        <w:pStyle w:val="TableofFigures"/>
        <w:rPr>
          <w:rFonts w:asciiTheme="minorHAnsi" w:eastAsiaTheme="minorEastAsia" w:hAnsiTheme="minorHAnsi" w:cstheme="minorBidi"/>
          <w:color w:val="auto"/>
          <w:sz w:val="22"/>
        </w:rPr>
      </w:pPr>
      <w:hyperlink w:anchor="_Toc151535311" w:history="1">
        <w:r w:rsidR="00F56C49" w:rsidRPr="00CB77DA">
          <w:rPr>
            <w:rStyle w:val="Hyperlink"/>
          </w:rPr>
          <w:t>Figure 258: TaskMan User Option</w:t>
        </w:r>
        <w:r w:rsidR="00F56C49">
          <w:rPr>
            <w:webHidden/>
          </w:rPr>
          <w:tab/>
        </w:r>
        <w:r w:rsidR="00F56C49">
          <w:rPr>
            <w:webHidden/>
          </w:rPr>
          <w:fldChar w:fldCharType="begin"/>
        </w:r>
        <w:r w:rsidR="00F56C49">
          <w:rPr>
            <w:webHidden/>
          </w:rPr>
          <w:instrText xml:space="preserve"> PAGEREF _Toc151535311 \h </w:instrText>
        </w:r>
        <w:r w:rsidR="00F56C49">
          <w:rPr>
            <w:webHidden/>
          </w:rPr>
        </w:r>
        <w:r w:rsidR="00F56C49">
          <w:rPr>
            <w:webHidden/>
          </w:rPr>
          <w:fldChar w:fldCharType="separate"/>
        </w:r>
        <w:r w:rsidR="00F56C49">
          <w:rPr>
            <w:webHidden/>
          </w:rPr>
          <w:t>328</w:t>
        </w:r>
        <w:r w:rsidR="00F56C49">
          <w:rPr>
            <w:webHidden/>
          </w:rPr>
          <w:fldChar w:fldCharType="end"/>
        </w:r>
      </w:hyperlink>
    </w:p>
    <w:p w14:paraId="6EEDF54D" w14:textId="233A41A1" w:rsidR="00F56C49" w:rsidRDefault="00000000">
      <w:pPr>
        <w:pStyle w:val="TableofFigures"/>
        <w:rPr>
          <w:rFonts w:asciiTheme="minorHAnsi" w:eastAsiaTheme="minorEastAsia" w:hAnsiTheme="minorHAnsi" w:cstheme="minorBidi"/>
          <w:color w:val="auto"/>
          <w:sz w:val="22"/>
        </w:rPr>
      </w:pPr>
      <w:hyperlink w:anchor="_Toc151535312" w:history="1">
        <w:r w:rsidR="00F56C49" w:rsidRPr="00CB77DA">
          <w:rPr>
            <w:rStyle w:val="Hyperlink"/>
          </w:rPr>
          <w:t>Figure 259: TaskMan User Option—Sample User Dialog</w:t>
        </w:r>
        <w:r w:rsidR="00F56C49">
          <w:rPr>
            <w:webHidden/>
          </w:rPr>
          <w:tab/>
        </w:r>
        <w:r w:rsidR="00F56C49">
          <w:rPr>
            <w:webHidden/>
          </w:rPr>
          <w:fldChar w:fldCharType="begin"/>
        </w:r>
        <w:r w:rsidR="00F56C49">
          <w:rPr>
            <w:webHidden/>
          </w:rPr>
          <w:instrText xml:space="preserve"> PAGEREF _Toc151535312 \h </w:instrText>
        </w:r>
        <w:r w:rsidR="00F56C49">
          <w:rPr>
            <w:webHidden/>
          </w:rPr>
        </w:r>
        <w:r w:rsidR="00F56C49">
          <w:rPr>
            <w:webHidden/>
          </w:rPr>
          <w:fldChar w:fldCharType="separate"/>
        </w:r>
        <w:r w:rsidR="00F56C49">
          <w:rPr>
            <w:webHidden/>
          </w:rPr>
          <w:t>329</w:t>
        </w:r>
        <w:r w:rsidR="00F56C49">
          <w:rPr>
            <w:webHidden/>
          </w:rPr>
          <w:fldChar w:fldCharType="end"/>
        </w:r>
      </w:hyperlink>
    </w:p>
    <w:p w14:paraId="39E870E0" w14:textId="574AEFE7" w:rsidR="00F56C49" w:rsidRDefault="00000000">
      <w:pPr>
        <w:pStyle w:val="TableofFigures"/>
        <w:rPr>
          <w:rFonts w:asciiTheme="minorHAnsi" w:eastAsiaTheme="minorEastAsia" w:hAnsiTheme="minorHAnsi" w:cstheme="minorBidi"/>
          <w:color w:val="auto"/>
          <w:sz w:val="22"/>
        </w:rPr>
      </w:pPr>
      <w:hyperlink w:anchor="_Toc151535313" w:history="1">
        <w:r w:rsidR="00F56C49" w:rsidRPr="00CB77DA">
          <w:rPr>
            <w:rStyle w:val="Hyperlink"/>
          </w:rPr>
          <w:t>Figure 260: Edit Task Option—Sample User Dialog</w:t>
        </w:r>
        <w:r w:rsidR="00F56C49">
          <w:rPr>
            <w:webHidden/>
          </w:rPr>
          <w:tab/>
        </w:r>
        <w:r w:rsidR="00F56C49">
          <w:rPr>
            <w:webHidden/>
          </w:rPr>
          <w:fldChar w:fldCharType="begin"/>
        </w:r>
        <w:r w:rsidR="00F56C49">
          <w:rPr>
            <w:webHidden/>
          </w:rPr>
          <w:instrText xml:space="preserve"> PAGEREF _Toc151535313 \h </w:instrText>
        </w:r>
        <w:r w:rsidR="00F56C49">
          <w:rPr>
            <w:webHidden/>
          </w:rPr>
        </w:r>
        <w:r w:rsidR="00F56C49">
          <w:rPr>
            <w:webHidden/>
          </w:rPr>
          <w:fldChar w:fldCharType="separate"/>
        </w:r>
        <w:r w:rsidR="00F56C49">
          <w:rPr>
            <w:webHidden/>
          </w:rPr>
          <w:t>331</w:t>
        </w:r>
        <w:r w:rsidR="00F56C49">
          <w:rPr>
            <w:webHidden/>
          </w:rPr>
          <w:fldChar w:fldCharType="end"/>
        </w:r>
      </w:hyperlink>
    </w:p>
    <w:p w14:paraId="253F1C6A" w14:textId="23120AB3" w:rsidR="00F56C49" w:rsidRDefault="00000000">
      <w:pPr>
        <w:pStyle w:val="TableofFigures"/>
        <w:rPr>
          <w:rFonts w:asciiTheme="minorHAnsi" w:eastAsiaTheme="minorEastAsia" w:hAnsiTheme="minorHAnsi" w:cstheme="minorBidi"/>
          <w:color w:val="auto"/>
          <w:sz w:val="22"/>
        </w:rPr>
      </w:pPr>
      <w:hyperlink w:anchor="_Toc151535314" w:history="1">
        <w:r w:rsidR="00F56C49" w:rsidRPr="00CB77DA">
          <w:rPr>
            <w:rStyle w:val="Hyperlink"/>
          </w:rPr>
          <w:t>Figure 261: TaskMan Manager and Submanager Process Flow Diagram</w:t>
        </w:r>
        <w:r w:rsidR="00F56C49">
          <w:rPr>
            <w:webHidden/>
          </w:rPr>
          <w:tab/>
        </w:r>
        <w:r w:rsidR="00F56C49">
          <w:rPr>
            <w:webHidden/>
          </w:rPr>
          <w:fldChar w:fldCharType="begin"/>
        </w:r>
        <w:r w:rsidR="00F56C49">
          <w:rPr>
            <w:webHidden/>
          </w:rPr>
          <w:instrText xml:space="preserve"> PAGEREF _Toc151535314 \h </w:instrText>
        </w:r>
        <w:r w:rsidR="00F56C49">
          <w:rPr>
            <w:webHidden/>
          </w:rPr>
        </w:r>
        <w:r w:rsidR="00F56C49">
          <w:rPr>
            <w:webHidden/>
          </w:rPr>
          <w:fldChar w:fldCharType="separate"/>
        </w:r>
        <w:r w:rsidR="00F56C49">
          <w:rPr>
            <w:webHidden/>
          </w:rPr>
          <w:t>336</w:t>
        </w:r>
        <w:r w:rsidR="00F56C49">
          <w:rPr>
            <w:webHidden/>
          </w:rPr>
          <w:fldChar w:fldCharType="end"/>
        </w:r>
      </w:hyperlink>
    </w:p>
    <w:p w14:paraId="0131DC96" w14:textId="28DA010D" w:rsidR="00F56C49" w:rsidRDefault="00000000">
      <w:pPr>
        <w:pStyle w:val="TableofFigures"/>
        <w:rPr>
          <w:rFonts w:asciiTheme="minorHAnsi" w:eastAsiaTheme="minorEastAsia" w:hAnsiTheme="minorHAnsi" w:cstheme="minorBidi"/>
          <w:color w:val="auto"/>
          <w:sz w:val="22"/>
        </w:rPr>
      </w:pPr>
      <w:hyperlink w:anchor="_Toc151535315" w:history="1">
        <w:r w:rsidR="00F56C49" w:rsidRPr="00CB77DA">
          <w:rPr>
            <w:rStyle w:val="Hyperlink"/>
          </w:rPr>
          <w:t>Figure 262: Site Parameters Edit Option</w:t>
        </w:r>
        <w:r w:rsidR="00F56C49">
          <w:rPr>
            <w:webHidden/>
          </w:rPr>
          <w:tab/>
        </w:r>
        <w:r w:rsidR="00F56C49">
          <w:rPr>
            <w:webHidden/>
          </w:rPr>
          <w:fldChar w:fldCharType="begin"/>
        </w:r>
        <w:r w:rsidR="00F56C49">
          <w:rPr>
            <w:webHidden/>
          </w:rPr>
          <w:instrText xml:space="preserve"> PAGEREF _Toc151535315 \h </w:instrText>
        </w:r>
        <w:r w:rsidR="00F56C49">
          <w:rPr>
            <w:webHidden/>
          </w:rPr>
        </w:r>
        <w:r w:rsidR="00F56C49">
          <w:rPr>
            <w:webHidden/>
          </w:rPr>
          <w:fldChar w:fldCharType="separate"/>
        </w:r>
        <w:r w:rsidR="00F56C49">
          <w:rPr>
            <w:webHidden/>
          </w:rPr>
          <w:t>344</w:t>
        </w:r>
        <w:r w:rsidR="00F56C49">
          <w:rPr>
            <w:webHidden/>
          </w:rPr>
          <w:fldChar w:fldCharType="end"/>
        </w:r>
      </w:hyperlink>
    </w:p>
    <w:p w14:paraId="70E8244E" w14:textId="43B17356" w:rsidR="00F56C49" w:rsidRDefault="00000000">
      <w:pPr>
        <w:pStyle w:val="TableofFigures"/>
        <w:rPr>
          <w:rFonts w:asciiTheme="minorHAnsi" w:eastAsiaTheme="minorEastAsia" w:hAnsiTheme="minorHAnsi" w:cstheme="minorBidi"/>
          <w:color w:val="auto"/>
          <w:sz w:val="22"/>
        </w:rPr>
      </w:pPr>
      <w:hyperlink w:anchor="_Toc151535316" w:history="1">
        <w:r w:rsidR="00F56C49" w:rsidRPr="00CB77DA">
          <w:rPr>
            <w:rStyle w:val="Hyperlink"/>
          </w:rPr>
          <w:t>Figure 263: Volume Set Edit Option</w:t>
        </w:r>
        <w:r w:rsidR="00F56C49">
          <w:rPr>
            <w:webHidden/>
          </w:rPr>
          <w:tab/>
        </w:r>
        <w:r w:rsidR="00F56C49">
          <w:rPr>
            <w:webHidden/>
          </w:rPr>
          <w:fldChar w:fldCharType="begin"/>
        </w:r>
        <w:r w:rsidR="00F56C49">
          <w:rPr>
            <w:webHidden/>
          </w:rPr>
          <w:instrText xml:space="preserve"> PAGEREF _Toc151535316 \h </w:instrText>
        </w:r>
        <w:r w:rsidR="00F56C49">
          <w:rPr>
            <w:webHidden/>
          </w:rPr>
        </w:r>
        <w:r w:rsidR="00F56C49">
          <w:rPr>
            <w:webHidden/>
          </w:rPr>
          <w:fldChar w:fldCharType="separate"/>
        </w:r>
        <w:r w:rsidR="00F56C49">
          <w:rPr>
            <w:webHidden/>
          </w:rPr>
          <w:t>348</w:t>
        </w:r>
        <w:r w:rsidR="00F56C49">
          <w:rPr>
            <w:webHidden/>
          </w:rPr>
          <w:fldChar w:fldCharType="end"/>
        </w:r>
      </w:hyperlink>
    </w:p>
    <w:p w14:paraId="14C5BEEC" w14:textId="1957FB5B" w:rsidR="00F56C49" w:rsidRDefault="00000000">
      <w:pPr>
        <w:pStyle w:val="TableofFigures"/>
        <w:rPr>
          <w:rFonts w:asciiTheme="minorHAnsi" w:eastAsiaTheme="minorEastAsia" w:hAnsiTheme="minorHAnsi" w:cstheme="minorBidi"/>
          <w:color w:val="auto"/>
          <w:sz w:val="22"/>
        </w:rPr>
      </w:pPr>
      <w:hyperlink w:anchor="_Toc151535317" w:history="1">
        <w:r w:rsidR="00F56C49" w:rsidRPr="00CB77DA">
          <w:rPr>
            <w:rStyle w:val="Hyperlink"/>
          </w:rPr>
          <w:t>Figure 264: Sample Volume Set Setup on FORUM</w:t>
        </w:r>
        <w:r w:rsidR="00F56C49">
          <w:rPr>
            <w:webHidden/>
          </w:rPr>
          <w:tab/>
        </w:r>
        <w:r w:rsidR="00F56C49">
          <w:rPr>
            <w:webHidden/>
          </w:rPr>
          <w:fldChar w:fldCharType="begin"/>
        </w:r>
        <w:r w:rsidR="00F56C49">
          <w:rPr>
            <w:webHidden/>
          </w:rPr>
          <w:instrText xml:space="preserve"> PAGEREF _Toc151535317 \h </w:instrText>
        </w:r>
        <w:r w:rsidR="00F56C49">
          <w:rPr>
            <w:webHidden/>
          </w:rPr>
        </w:r>
        <w:r w:rsidR="00F56C49">
          <w:rPr>
            <w:webHidden/>
          </w:rPr>
          <w:fldChar w:fldCharType="separate"/>
        </w:r>
        <w:r w:rsidR="00F56C49">
          <w:rPr>
            <w:webHidden/>
          </w:rPr>
          <w:t>348</w:t>
        </w:r>
        <w:r w:rsidR="00F56C49">
          <w:rPr>
            <w:webHidden/>
          </w:rPr>
          <w:fldChar w:fldCharType="end"/>
        </w:r>
      </w:hyperlink>
    </w:p>
    <w:p w14:paraId="013A290C" w14:textId="649EC250" w:rsidR="00F56C49" w:rsidRDefault="00000000">
      <w:pPr>
        <w:pStyle w:val="TableofFigures"/>
        <w:rPr>
          <w:rFonts w:asciiTheme="minorHAnsi" w:eastAsiaTheme="minorEastAsia" w:hAnsiTheme="minorHAnsi" w:cstheme="minorBidi"/>
          <w:color w:val="auto"/>
          <w:sz w:val="22"/>
        </w:rPr>
      </w:pPr>
      <w:hyperlink w:anchor="_Toc151535318" w:history="1">
        <w:r w:rsidR="00F56C49" w:rsidRPr="00CB77DA">
          <w:rPr>
            <w:rStyle w:val="Hyperlink"/>
          </w:rPr>
          <w:t>Figure 265: UCI Association Table Edit Option</w:t>
        </w:r>
        <w:r w:rsidR="00F56C49">
          <w:rPr>
            <w:webHidden/>
          </w:rPr>
          <w:tab/>
        </w:r>
        <w:r w:rsidR="00F56C49">
          <w:rPr>
            <w:webHidden/>
          </w:rPr>
          <w:fldChar w:fldCharType="begin"/>
        </w:r>
        <w:r w:rsidR="00F56C49">
          <w:rPr>
            <w:webHidden/>
          </w:rPr>
          <w:instrText xml:space="preserve"> PAGEREF _Toc151535318 \h </w:instrText>
        </w:r>
        <w:r w:rsidR="00F56C49">
          <w:rPr>
            <w:webHidden/>
          </w:rPr>
        </w:r>
        <w:r w:rsidR="00F56C49">
          <w:rPr>
            <w:webHidden/>
          </w:rPr>
          <w:fldChar w:fldCharType="separate"/>
        </w:r>
        <w:r w:rsidR="00F56C49">
          <w:rPr>
            <w:webHidden/>
          </w:rPr>
          <w:t>351</w:t>
        </w:r>
        <w:r w:rsidR="00F56C49">
          <w:rPr>
            <w:webHidden/>
          </w:rPr>
          <w:fldChar w:fldCharType="end"/>
        </w:r>
      </w:hyperlink>
    </w:p>
    <w:p w14:paraId="2F456583" w14:textId="5473C976" w:rsidR="00F56C49" w:rsidRDefault="00000000">
      <w:pPr>
        <w:pStyle w:val="TableofFigures"/>
        <w:rPr>
          <w:rFonts w:asciiTheme="minorHAnsi" w:eastAsiaTheme="minorEastAsia" w:hAnsiTheme="minorHAnsi" w:cstheme="minorBidi"/>
          <w:color w:val="auto"/>
          <w:sz w:val="22"/>
        </w:rPr>
      </w:pPr>
      <w:hyperlink w:anchor="_Toc151535319" w:history="1">
        <w:r w:rsidR="00F56C49" w:rsidRPr="00CB77DA">
          <w:rPr>
            <w:rStyle w:val="Hyperlink"/>
          </w:rPr>
          <w:t>Figure 266: VOLUME SET (#14.5) File Standardized VA Caché and GT.M Configuration</w:t>
        </w:r>
        <w:r w:rsidR="00F56C49">
          <w:rPr>
            <w:webHidden/>
          </w:rPr>
          <w:tab/>
        </w:r>
        <w:r w:rsidR="00F56C49">
          <w:rPr>
            <w:webHidden/>
          </w:rPr>
          <w:fldChar w:fldCharType="begin"/>
        </w:r>
        <w:r w:rsidR="00F56C49">
          <w:rPr>
            <w:webHidden/>
          </w:rPr>
          <w:instrText xml:space="preserve"> PAGEREF _Toc151535319 \h </w:instrText>
        </w:r>
        <w:r w:rsidR="00F56C49">
          <w:rPr>
            <w:webHidden/>
          </w:rPr>
        </w:r>
        <w:r w:rsidR="00F56C49">
          <w:rPr>
            <w:webHidden/>
          </w:rPr>
          <w:fldChar w:fldCharType="separate"/>
        </w:r>
        <w:r w:rsidR="00F56C49">
          <w:rPr>
            <w:webHidden/>
          </w:rPr>
          <w:t>353</w:t>
        </w:r>
        <w:r w:rsidR="00F56C49">
          <w:rPr>
            <w:webHidden/>
          </w:rPr>
          <w:fldChar w:fldCharType="end"/>
        </w:r>
      </w:hyperlink>
    </w:p>
    <w:p w14:paraId="14541641" w14:textId="7382F91F" w:rsidR="00F56C49" w:rsidRDefault="00000000">
      <w:pPr>
        <w:pStyle w:val="TableofFigures"/>
        <w:rPr>
          <w:rFonts w:asciiTheme="minorHAnsi" w:eastAsiaTheme="minorEastAsia" w:hAnsiTheme="minorHAnsi" w:cstheme="minorBidi"/>
          <w:color w:val="auto"/>
          <w:sz w:val="22"/>
        </w:rPr>
      </w:pPr>
      <w:hyperlink w:anchor="_Toc151535320" w:history="1">
        <w:r w:rsidR="00F56C49" w:rsidRPr="00CB77DA">
          <w:rPr>
            <w:rStyle w:val="Hyperlink"/>
          </w:rPr>
          <w:t>Figure 267: UCI ASSOCIATION (#14.6) File—Standardized VA Caché and GT.M Configuration</w:t>
        </w:r>
        <w:r w:rsidR="00F56C49">
          <w:rPr>
            <w:webHidden/>
          </w:rPr>
          <w:tab/>
        </w:r>
        <w:r w:rsidR="00F56C49">
          <w:rPr>
            <w:webHidden/>
          </w:rPr>
          <w:fldChar w:fldCharType="begin"/>
        </w:r>
        <w:r w:rsidR="00F56C49">
          <w:rPr>
            <w:webHidden/>
          </w:rPr>
          <w:instrText xml:space="preserve"> PAGEREF _Toc151535320 \h </w:instrText>
        </w:r>
        <w:r w:rsidR="00F56C49">
          <w:rPr>
            <w:webHidden/>
          </w:rPr>
        </w:r>
        <w:r w:rsidR="00F56C49">
          <w:rPr>
            <w:webHidden/>
          </w:rPr>
          <w:fldChar w:fldCharType="separate"/>
        </w:r>
        <w:r w:rsidR="00F56C49">
          <w:rPr>
            <w:webHidden/>
          </w:rPr>
          <w:t>353</w:t>
        </w:r>
        <w:r w:rsidR="00F56C49">
          <w:rPr>
            <w:webHidden/>
          </w:rPr>
          <w:fldChar w:fldCharType="end"/>
        </w:r>
      </w:hyperlink>
    </w:p>
    <w:p w14:paraId="78E67B69" w14:textId="2A931250" w:rsidR="00F56C49" w:rsidRDefault="00000000">
      <w:pPr>
        <w:pStyle w:val="TableofFigures"/>
        <w:rPr>
          <w:rFonts w:asciiTheme="minorHAnsi" w:eastAsiaTheme="minorEastAsia" w:hAnsiTheme="minorHAnsi" w:cstheme="minorBidi"/>
          <w:color w:val="auto"/>
          <w:sz w:val="22"/>
        </w:rPr>
      </w:pPr>
      <w:hyperlink w:anchor="_Toc151535321" w:history="1">
        <w:r w:rsidR="00F56C49" w:rsidRPr="00CB77DA">
          <w:rPr>
            <w:rStyle w:val="Hyperlink"/>
          </w:rPr>
          <w:t>Figure 268: TASKMAN SITE PARAMETERS (#14.7) File Standardized VA Caché and GT.M Configuration</w:t>
        </w:r>
        <w:r w:rsidR="00F56C49">
          <w:rPr>
            <w:webHidden/>
          </w:rPr>
          <w:tab/>
        </w:r>
        <w:r w:rsidR="00F56C49">
          <w:rPr>
            <w:webHidden/>
          </w:rPr>
          <w:fldChar w:fldCharType="begin"/>
        </w:r>
        <w:r w:rsidR="00F56C49">
          <w:rPr>
            <w:webHidden/>
          </w:rPr>
          <w:instrText xml:space="preserve"> PAGEREF _Toc151535321 \h </w:instrText>
        </w:r>
        <w:r w:rsidR="00F56C49">
          <w:rPr>
            <w:webHidden/>
          </w:rPr>
        </w:r>
        <w:r w:rsidR="00F56C49">
          <w:rPr>
            <w:webHidden/>
          </w:rPr>
          <w:fldChar w:fldCharType="separate"/>
        </w:r>
        <w:r w:rsidR="00F56C49">
          <w:rPr>
            <w:webHidden/>
          </w:rPr>
          <w:t>354</w:t>
        </w:r>
        <w:r w:rsidR="00F56C49">
          <w:rPr>
            <w:webHidden/>
          </w:rPr>
          <w:fldChar w:fldCharType="end"/>
        </w:r>
      </w:hyperlink>
    </w:p>
    <w:p w14:paraId="3D1971C1" w14:textId="4FD6D3B1" w:rsidR="00F56C49" w:rsidRDefault="00000000">
      <w:pPr>
        <w:pStyle w:val="TableofFigures"/>
        <w:rPr>
          <w:rFonts w:asciiTheme="minorHAnsi" w:eastAsiaTheme="minorEastAsia" w:hAnsiTheme="minorHAnsi" w:cstheme="minorBidi"/>
          <w:color w:val="auto"/>
          <w:sz w:val="22"/>
        </w:rPr>
      </w:pPr>
      <w:hyperlink w:anchor="_Toc151535322" w:history="1">
        <w:r w:rsidR="00F56C49" w:rsidRPr="00CB77DA">
          <w:rPr>
            <w:rStyle w:val="Hyperlink"/>
          </w:rPr>
          <w:t>Figure 269: Customized Header Page Routine</w:t>
        </w:r>
        <w:r w:rsidR="00F56C49">
          <w:rPr>
            <w:webHidden/>
          </w:rPr>
          <w:tab/>
        </w:r>
        <w:r w:rsidR="00F56C49">
          <w:rPr>
            <w:webHidden/>
          </w:rPr>
          <w:fldChar w:fldCharType="begin"/>
        </w:r>
        <w:r w:rsidR="00F56C49">
          <w:rPr>
            <w:webHidden/>
          </w:rPr>
          <w:instrText xml:space="preserve"> PAGEREF _Toc151535322 \h </w:instrText>
        </w:r>
        <w:r w:rsidR="00F56C49">
          <w:rPr>
            <w:webHidden/>
          </w:rPr>
        </w:r>
        <w:r w:rsidR="00F56C49">
          <w:rPr>
            <w:webHidden/>
          </w:rPr>
          <w:fldChar w:fldCharType="separate"/>
        </w:r>
        <w:r w:rsidR="00F56C49">
          <w:rPr>
            <w:webHidden/>
          </w:rPr>
          <w:t>358</w:t>
        </w:r>
        <w:r w:rsidR="00F56C49">
          <w:rPr>
            <w:webHidden/>
          </w:rPr>
          <w:fldChar w:fldCharType="end"/>
        </w:r>
      </w:hyperlink>
    </w:p>
    <w:p w14:paraId="142DCC10" w14:textId="07786F5C" w:rsidR="00F56C49" w:rsidRDefault="00000000">
      <w:pPr>
        <w:pStyle w:val="TableofFigures"/>
        <w:rPr>
          <w:rFonts w:asciiTheme="minorHAnsi" w:eastAsiaTheme="minorEastAsia" w:hAnsiTheme="minorHAnsi" w:cstheme="minorBidi"/>
          <w:color w:val="auto"/>
          <w:sz w:val="22"/>
        </w:rPr>
      </w:pPr>
      <w:hyperlink w:anchor="_Toc151535323" w:history="1">
        <w:r w:rsidR="00F56C49" w:rsidRPr="00CB77DA">
          <w:rPr>
            <w:rStyle w:val="Hyperlink"/>
          </w:rPr>
          <w:t>Figure 270: Customized Header Page</w:t>
        </w:r>
        <w:r w:rsidR="00F56C49">
          <w:rPr>
            <w:webHidden/>
          </w:rPr>
          <w:tab/>
        </w:r>
        <w:r w:rsidR="00F56C49">
          <w:rPr>
            <w:webHidden/>
          </w:rPr>
          <w:fldChar w:fldCharType="begin"/>
        </w:r>
        <w:r w:rsidR="00F56C49">
          <w:rPr>
            <w:webHidden/>
          </w:rPr>
          <w:instrText xml:space="preserve"> PAGEREF _Toc151535323 \h </w:instrText>
        </w:r>
        <w:r w:rsidR="00F56C49">
          <w:rPr>
            <w:webHidden/>
          </w:rPr>
        </w:r>
        <w:r w:rsidR="00F56C49">
          <w:rPr>
            <w:webHidden/>
          </w:rPr>
          <w:fldChar w:fldCharType="separate"/>
        </w:r>
        <w:r w:rsidR="00F56C49">
          <w:rPr>
            <w:webHidden/>
          </w:rPr>
          <w:t>358</w:t>
        </w:r>
        <w:r w:rsidR="00F56C49">
          <w:rPr>
            <w:webHidden/>
          </w:rPr>
          <w:fldChar w:fldCharType="end"/>
        </w:r>
      </w:hyperlink>
    </w:p>
    <w:p w14:paraId="3BFA3836" w14:textId="33EFC182" w:rsidR="00F56C49" w:rsidRDefault="00000000">
      <w:pPr>
        <w:pStyle w:val="TableofFigures"/>
        <w:rPr>
          <w:rFonts w:asciiTheme="minorHAnsi" w:eastAsiaTheme="minorEastAsia" w:hAnsiTheme="minorHAnsi" w:cstheme="minorBidi"/>
          <w:color w:val="auto"/>
          <w:sz w:val="22"/>
        </w:rPr>
      </w:pPr>
      <w:hyperlink w:anchor="_Toc151535324" w:history="1">
        <w:r w:rsidR="00F56C49" w:rsidRPr="00CB77DA">
          <w:rPr>
            <w:rStyle w:val="Hyperlink"/>
          </w:rPr>
          <w:t>Figure 271: Create TASKMAN</w:t>
        </w:r>
        <w:r w:rsidR="00F56C49">
          <w:rPr>
            <w:webHidden/>
          </w:rPr>
          <w:tab/>
        </w:r>
        <w:r w:rsidR="00F56C49">
          <w:rPr>
            <w:webHidden/>
          </w:rPr>
          <w:fldChar w:fldCharType="begin"/>
        </w:r>
        <w:r w:rsidR="00F56C49">
          <w:rPr>
            <w:webHidden/>
          </w:rPr>
          <w:instrText xml:space="preserve"> PAGEREF _Toc151535324 \h </w:instrText>
        </w:r>
        <w:r w:rsidR="00F56C49">
          <w:rPr>
            <w:webHidden/>
          </w:rPr>
        </w:r>
        <w:r w:rsidR="00F56C49">
          <w:rPr>
            <w:webHidden/>
          </w:rPr>
          <w:fldChar w:fldCharType="separate"/>
        </w:r>
        <w:r w:rsidR="00F56C49">
          <w:rPr>
            <w:webHidden/>
          </w:rPr>
          <w:t>359</w:t>
        </w:r>
        <w:r w:rsidR="00F56C49">
          <w:rPr>
            <w:webHidden/>
          </w:rPr>
          <w:fldChar w:fldCharType="end"/>
        </w:r>
      </w:hyperlink>
    </w:p>
    <w:p w14:paraId="094B4484" w14:textId="15AA6369" w:rsidR="00F56C49" w:rsidRDefault="00000000">
      <w:pPr>
        <w:pStyle w:val="TableofFigures"/>
        <w:rPr>
          <w:rFonts w:asciiTheme="minorHAnsi" w:eastAsiaTheme="minorEastAsia" w:hAnsiTheme="minorHAnsi" w:cstheme="minorBidi"/>
          <w:color w:val="auto"/>
          <w:sz w:val="22"/>
        </w:rPr>
      </w:pPr>
      <w:hyperlink w:anchor="_Toc151535325" w:history="1">
        <w:r w:rsidR="00F56C49" w:rsidRPr="00CB77DA">
          <w:rPr>
            <w:rStyle w:val="Hyperlink"/>
            <w:rFonts w:cs="Arial"/>
          </w:rPr>
          <w:t>Figure 272: Create the TASKMAN Directory</w:t>
        </w:r>
        <w:r w:rsidR="00F56C49">
          <w:rPr>
            <w:webHidden/>
          </w:rPr>
          <w:tab/>
        </w:r>
        <w:r w:rsidR="00F56C49">
          <w:rPr>
            <w:webHidden/>
          </w:rPr>
          <w:fldChar w:fldCharType="begin"/>
        </w:r>
        <w:r w:rsidR="00F56C49">
          <w:rPr>
            <w:webHidden/>
          </w:rPr>
          <w:instrText xml:space="preserve"> PAGEREF _Toc151535325 \h </w:instrText>
        </w:r>
        <w:r w:rsidR="00F56C49">
          <w:rPr>
            <w:webHidden/>
          </w:rPr>
        </w:r>
        <w:r w:rsidR="00F56C49">
          <w:rPr>
            <w:webHidden/>
          </w:rPr>
          <w:fldChar w:fldCharType="separate"/>
        </w:r>
        <w:r w:rsidR="00F56C49">
          <w:rPr>
            <w:webHidden/>
          </w:rPr>
          <w:t>359</w:t>
        </w:r>
        <w:r w:rsidR="00F56C49">
          <w:rPr>
            <w:webHidden/>
          </w:rPr>
          <w:fldChar w:fldCharType="end"/>
        </w:r>
      </w:hyperlink>
    </w:p>
    <w:p w14:paraId="279027B7" w14:textId="578DD09D" w:rsidR="00F56C49" w:rsidRDefault="00000000">
      <w:pPr>
        <w:pStyle w:val="TableofFigures"/>
        <w:rPr>
          <w:rFonts w:asciiTheme="minorHAnsi" w:eastAsiaTheme="minorEastAsia" w:hAnsiTheme="minorHAnsi" w:cstheme="minorBidi"/>
          <w:color w:val="auto"/>
          <w:sz w:val="22"/>
        </w:rPr>
      </w:pPr>
      <w:hyperlink w:anchor="_Toc151535326" w:history="1">
        <w:r w:rsidR="00F56C49" w:rsidRPr="00CB77DA">
          <w:rPr>
            <w:rStyle w:val="Hyperlink"/>
            <w:rFonts w:cs="Arial"/>
          </w:rPr>
          <w:t>Figure 273: Create System Logical Name for the Directory with the COM Files</w:t>
        </w:r>
        <w:r w:rsidR="00F56C49">
          <w:rPr>
            <w:webHidden/>
          </w:rPr>
          <w:tab/>
        </w:r>
        <w:r w:rsidR="00F56C49">
          <w:rPr>
            <w:webHidden/>
          </w:rPr>
          <w:fldChar w:fldCharType="begin"/>
        </w:r>
        <w:r w:rsidR="00F56C49">
          <w:rPr>
            <w:webHidden/>
          </w:rPr>
          <w:instrText xml:space="preserve"> PAGEREF _Toc151535326 \h </w:instrText>
        </w:r>
        <w:r w:rsidR="00F56C49">
          <w:rPr>
            <w:webHidden/>
          </w:rPr>
        </w:r>
        <w:r w:rsidR="00F56C49">
          <w:rPr>
            <w:webHidden/>
          </w:rPr>
          <w:fldChar w:fldCharType="separate"/>
        </w:r>
        <w:r w:rsidR="00F56C49">
          <w:rPr>
            <w:webHidden/>
          </w:rPr>
          <w:t>360</w:t>
        </w:r>
        <w:r w:rsidR="00F56C49">
          <w:rPr>
            <w:webHidden/>
          </w:rPr>
          <w:fldChar w:fldCharType="end"/>
        </w:r>
      </w:hyperlink>
    </w:p>
    <w:p w14:paraId="60504DF4" w14:textId="4176E529" w:rsidR="00F56C49" w:rsidRDefault="00000000">
      <w:pPr>
        <w:pStyle w:val="TableofFigures"/>
        <w:rPr>
          <w:rFonts w:asciiTheme="minorHAnsi" w:eastAsiaTheme="minorEastAsia" w:hAnsiTheme="minorHAnsi" w:cstheme="minorBidi"/>
          <w:color w:val="auto"/>
          <w:sz w:val="22"/>
        </w:rPr>
      </w:pPr>
      <w:hyperlink w:anchor="_Toc151535327" w:history="1">
        <w:r w:rsidR="00F56C49" w:rsidRPr="00CB77DA">
          <w:rPr>
            <w:rStyle w:val="Hyperlink"/>
            <w:rFonts w:cs="Arial"/>
          </w:rPr>
          <w:t>Figure 274: Create System Logical Name for the Directory with the COM Files</w:t>
        </w:r>
        <w:r w:rsidR="00F56C49">
          <w:rPr>
            <w:webHidden/>
          </w:rPr>
          <w:tab/>
        </w:r>
        <w:r w:rsidR="00F56C49">
          <w:rPr>
            <w:webHidden/>
          </w:rPr>
          <w:fldChar w:fldCharType="begin"/>
        </w:r>
        <w:r w:rsidR="00F56C49">
          <w:rPr>
            <w:webHidden/>
          </w:rPr>
          <w:instrText xml:space="preserve"> PAGEREF _Toc151535327 \h </w:instrText>
        </w:r>
        <w:r w:rsidR="00F56C49">
          <w:rPr>
            <w:webHidden/>
          </w:rPr>
        </w:r>
        <w:r w:rsidR="00F56C49">
          <w:rPr>
            <w:webHidden/>
          </w:rPr>
          <w:fldChar w:fldCharType="separate"/>
        </w:r>
        <w:r w:rsidR="00F56C49">
          <w:rPr>
            <w:webHidden/>
          </w:rPr>
          <w:t>360</w:t>
        </w:r>
        <w:r w:rsidR="00F56C49">
          <w:rPr>
            <w:webHidden/>
          </w:rPr>
          <w:fldChar w:fldCharType="end"/>
        </w:r>
      </w:hyperlink>
    </w:p>
    <w:p w14:paraId="03CB6582" w14:textId="2BE5925B" w:rsidR="00F56C49" w:rsidRDefault="00000000">
      <w:pPr>
        <w:pStyle w:val="TableofFigures"/>
        <w:rPr>
          <w:rFonts w:asciiTheme="minorHAnsi" w:eastAsiaTheme="minorEastAsia" w:hAnsiTheme="minorHAnsi" w:cstheme="minorBidi"/>
          <w:color w:val="auto"/>
          <w:sz w:val="22"/>
        </w:rPr>
      </w:pPr>
      <w:hyperlink w:anchor="_Toc151535328" w:history="1">
        <w:r w:rsidR="00F56C49" w:rsidRPr="00CB77DA">
          <w:rPr>
            <w:rStyle w:val="Hyperlink"/>
          </w:rPr>
          <w:t>Figure 275: Sample User Dialog to Retrieve DCL Command Files</w:t>
        </w:r>
        <w:r w:rsidR="00F56C49">
          <w:rPr>
            <w:webHidden/>
          </w:rPr>
          <w:tab/>
        </w:r>
        <w:r w:rsidR="00F56C49">
          <w:rPr>
            <w:webHidden/>
          </w:rPr>
          <w:fldChar w:fldCharType="begin"/>
        </w:r>
        <w:r w:rsidR="00F56C49">
          <w:rPr>
            <w:webHidden/>
          </w:rPr>
          <w:instrText xml:space="preserve"> PAGEREF _Toc151535328 \h </w:instrText>
        </w:r>
        <w:r w:rsidR="00F56C49">
          <w:rPr>
            <w:webHidden/>
          </w:rPr>
        </w:r>
        <w:r w:rsidR="00F56C49">
          <w:rPr>
            <w:webHidden/>
          </w:rPr>
          <w:fldChar w:fldCharType="separate"/>
        </w:r>
        <w:r w:rsidR="00F56C49">
          <w:rPr>
            <w:webHidden/>
          </w:rPr>
          <w:t>361</w:t>
        </w:r>
        <w:r w:rsidR="00F56C49">
          <w:rPr>
            <w:webHidden/>
          </w:rPr>
          <w:fldChar w:fldCharType="end"/>
        </w:r>
      </w:hyperlink>
    </w:p>
    <w:p w14:paraId="2D01D3DD" w14:textId="4224AAC7" w:rsidR="00F56C49" w:rsidRDefault="00000000">
      <w:pPr>
        <w:pStyle w:val="TableofFigures"/>
        <w:rPr>
          <w:rFonts w:asciiTheme="minorHAnsi" w:eastAsiaTheme="minorEastAsia" w:hAnsiTheme="minorHAnsi" w:cstheme="minorBidi"/>
          <w:color w:val="auto"/>
          <w:sz w:val="22"/>
        </w:rPr>
      </w:pPr>
      <w:hyperlink w:anchor="_Toc151535329" w:history="1">
        <w:r w:rsidR="00F56C49" w:rsidRPr="00CB77DA">
          <w:rPr>
            <w:rStyle w:val="Hyperlink"/>
          </w:rPr>
          <w:t>Figure 276: Sample User Dialog to Edit TaskMan Parameters</w:t>
        </w:r>
        <w:r w:rsidR="00F56C49">
          <w:rPr>
            <w:webHidden/>
          </w:rPr>
          <w:tab/>
        </w:r>
        <w:r w:rsidR="00F56C49">
          <w:rPr>
            <w:webHidden/>
          </w:rPr>
          <w:fldChar w:fldCharType="begin"/>
        </w:r>
        <w:r w:rsidR="00F56C49">
          <w:rPr>
            <w:webHidden/>
          </w:rPr>
          <w:instrText xml:space="preserve"> PAGEREF _Toc151535329 \h </w:instrText>
        </w:r>
        <w:r w:rsidR="00F56C49">
          <w:rPr>
            <w:webHidden/>
          </w:rPr>
        </w:r>
        <w:r w:rsidR="00F56C49">
          <w:rPr>
            <w:webHidden/>
          </w:rPr>
          <w:fldChar w:fldCharType="separate"/>
        </w:r>
        <w:r w:rsidR="00F56C49">
          <w:rPr>
            <w:webHidden/>
          </w:rPr>
          <w:t>362</w:t>
        </w:r>
        <w:r w:rsidR="00F56C49">
          <w:rPr>
            <w:webHidden/>
          </w:rPr>
          <w:fldChar w:fldCharType="end"/>
        </w:r>
      </w:hyperlink>
    </w:p>
    <w:p w14:paraId="3A29A27F" w14:textId="03F35528" w:rsidR="00F56C49" w:rsidRDefault="00000000">
      <w:pPr>
        <w:pStyle w:val="TableofFigures"/>
        <w:rPr>
          <w:rFonts w:asciiTheme="minorHAnsi" w:eastAsiaTheme="minorEastAsia" w:hAnsiTheme="minorHAnsi" w:cstheme="minorBidi"/>
          <w:color w:val="auto"/>
          <w:sz w:val="22"/>
        </w:rPr>
      </w:pPr>
      <w:hyperlink w:anchor="_Toc151535330" w:history="1">
        <w:r w:rsidR="00F56C49" w:rsidRPr="00CB77DA">
          <w:rPr>
            <w:rStyle w:val="Hyperlink"/>
          </w:rPr>
          <w:t>Figure 277: ZTM2WDCL.COM Command File</w:t>
        </w:r>
        <w:r w:rsidR="00F56C49">
          <w:rPr>
            <w:webHidden/>
          </w:rPr>
          <w:tab/>
        </w:r>
        <w:r w:rsidR="00F56C49">
          <w:rPr>
            <w:webHidden/>
          </w:rPr>
          <w:fldChar w:fldCharType="begin"/>
        </w:r>
        <w:r w:rsidR="00F56C49">
          <w:rPr>
            <w:webHidden/>
          </w:rPr>
          <w:instrText xml:space="preserve"> PAGEREF _Toc151535330 \h </w:instrText>
        </w:r>
        <w:r w:rsidR="00F56C49">
          <w:rPr>
            <w:webHidden/>
          </w:rPr>
        </w:r>
        <w:r w:rsidR="00F56C49">
          <w:rPr>
            <w:webHidden/>
          </w:rPr>
          <w:fldChar w:fldCharType="separate"/>
        </w:r>
        <w:r w:rsidR="00F56C49">
          <w:rPr>
            <w:webHidden/>
          </w:rPr>
          <w:t>363</w:t>
        </w:r>
        <w:r w:rsidR="00F56C49">
          <w:rPr>
            <w:webHidden/>
          </w:rPr>
          <w:fldChar w:fldCharType="end"/>
        </w:r>
      </w:hyperlink>
    </w:p>
    <w:p w14:paraId="6A4BBA7A" w14:textId="5F9DBA5F" w:rsidR="00F56C49" w:rsidRDefault="00000000">
      <w:pPr>
        <w:pStyle w:val="TableofFigures"/>
        <w:rPr>
          <w:rFonts w:asciiTheme="minorHAnsi" w:eastAsiaTheme="minorEastAsia" w:hAnsiTheme="minorHAnsi" w:cstheme="minorBidi"/>
          <w:color w:val="auto"/>
          <w:sz w:val="22"/>
        </w:rPr>
      </w:pPr>
      <w:hyperlink w:anchor="_Toc151535331" w:history="1">
        <w:r w:rsidR="00F56C49" w:rsidRPr="00CB77DA">
          <w:rPr>
            <w:rStyle w:val="Hyperlink"/>
          </w:rPr>
          <w:t>Figure 278: ZTMS2WDCL.COM Command File</w:t>
        </w:r>
        <w:r w:rsidR="00F56C49">
          <w:rPr>
            <w:webHidden/>
          </w:rPr>
          <w:tab/>
        </w:r>
        <w:r w:rsidR="00F56C49">
          <w:rPr>
            <w:webHidden/>
          </w:rPr>
          <w:fldChar w:fldCharType="begin"/>
        </w:r>
        <w:r w:rsidR="00F56C49">
          <w:rPr>
            <w:webHidden/>
          </w:rPr>
          <w:instrText xml:space="preserve"> PAGEREF _Toc151535331 \h </w:instrText>
        </w:r>
        <w:r w:rsidR="00F56C49">
          <w:rPr>
            <w:webHidden/>
          </w:rPr>
        </w:r>
        <w:r w:rsidR="00F56C49">
          <w:rPr>
            <w:webHidden/>
          </w:rPr>
          <w:fldChar w:fldCharType="separate"/>
        </w:r>
        <w:r w:rsidR="00F56C49">
          <w:rPr>
            <w:webHidden/>
          </w:rPr>
          <w:t>364</w:t>
        </w:r>
        <w:r w:rsidR="00F56C49">
          <w:rPr>
            <w:webHidden/>
          </w:rPr>
          <w:fldChar w:fldCharType="end"/>
        </w:r>
      </w:hyperlink>
    </w:p>
    <w:p w14:paraId="763DBA13" w14:textId="14DCAB1E" w:rsidR="00F56C49" w:rsidRDefault="00000000">
      <w:pPr>
        <w:pStyle w:val="TableofFigures"/>
        <w:rPr>
          <w:rFonts w:asciiTheme="minorHAnsi" w:eastAsiaTheme="minorEastAsia" w:hAnsiTheme="minorHAnsi" w:cstheme="minorBidi"/>
          <w:color w:val="auto"/>
          <w:sz w:val="22"/>
        </w:rPr>
      </w:pPr>
      <w:hyperlink w:anchor="_Toc151535332" w:history="1">
        <w:r w:rsidR="00F56C49" w:rsidRPr="00CB77DA">
          <w:rPr>
            <w:rStyle w:val="Hyperlink"/>
          </w:rPr>
          <w:t>Figure 279: Example of OpenVMS User TASKMAN on ALPHA AXP Systems</w:t>
        </w:r>
        <w:r w:rsidR="00F56C49">
          <w:rPr>
            <w:webHidden/>
          </w:rPr>
          <w:tab/>
        </w:r>
        <w:r w:rsidR="00F56C49">
          <w:rPr>
            <w:webHidden/>
          </w:rPr>
          <w:fldChar w:fldCharType="begin"/>
        </w:r>
        <w:r w:rsidR="00F56C49">
          <w:rPr>
            <w:webHidden/>
          </w:rPr>
          <w:instrText xml:space="preserve"> PAGEREF _Toc151535332 \h </w:instrText>
        </w:r>
        <w:r w:rsidR="00F56C49">
          <w:rPr>
            <w:webHidden/>
          </w:rPr>
        </w:r>
        <w:r w:rsidR="00F56C49">
          <w:rPr>
            <w:webHidden/>
          </w:rPr>
          <w:fldChar w:fldCharType="separate"/>
        </w:r>
        <w:r w:rsidR="00F56C49">
          <w:rPr>
            <w:webHidden/>
          </w:rPr>
          <w:t>365</w:t>
        </w:r>
        <w:r w:rsidR="00F56C49">
          <w:rPr>
            <w:webHidden/>
          </w:rPr>
          <w:fldChar w:fldCharType="end"/>
        </w:r>
      </w:hyperlink>
    </w:p>
    <w:p w14:paraId="3918705A" w14:textId="3F8A5019" w:rsidR="00F56C49" w:rsidRDefault="00000000">
      <w:pPr>
        <w:pStyle w:val="TableofFigures"/>
        <w:rPr>
          <w:rFonts w:asciiTheme="minorHAnsi" w:eastAsiaTheme="minorEastAsia" w:hAnsiTheme="minorHAnsi" w:cstheme="minorBidi"/>
          <w:color w:val="auto"/>
          <w:sz w:val="22"/>
        </w:rPr>
      </w:pPr>
      <w:hyperlink w:anchor="_Toc151535333" w:history="1">
        <w:r w:rsidR="00F56C49" w:rsidRPr="00CB77DA">
          <w:rPr>
            <w:rStyle w:val="Hyperlink"/>
          </w:rPr>
          <w:t>Figure 280: Example of OpenVMS TASKMAN Queue</w:t>
        </w:r>
        <w:r w:rsidR="00F56C49">
          <w:rPr>
            <w:webHidden/>
          </w:rPr>
          <w:tab/>
        </w:r>
        <w:r w:rsidR="00F56C49">
          <w:rPr>
            <w:webHidden/>
          </w:rPr>
          <w:fldChar w:fldCharType="begin"/>
        </w:r>
        <w:r w:rsidR="00F56C49">
          <w:rPr>
            <w:webHidden/>
          </w:rPr>
          <w:instrText xml:space="preserve"> PAGEREF _Toc151535333 \h </w:instrText>
        </w:r>
        <w:r w:rsidR="00F56C49">
          <w:rPr>
            <w:webHidden/>
          </w:rPr>
        </w:r>
        <w:r w:rsidR="00F56C49">
          <w:rPr>
            <w:webHidden/>
          </w:rPr>
          <w:fldChar w:fldCharType="separate"/>
        </w:r>
        <w:r w:rsidR="00F56C49">
          <w:rPr>
            <w:webHidden/>
          </w:rPr>
          <w:t>365</w:t>
        </w:r>
        <w:r w:rsidR="00F56C49">
          <w:rPr>
            <w:webHidden/>
          </w:rPr>
          <w:fldChar w:fldCharType="end"/>
        </w:r>
      </w:hyperlink>
    </w:p>
    <w:p w14:paraId="799AF380" w14:textId="44C62EC9" w:rsidR="00F56C49" w:rsidRDefault="00000000">
      <w:pPr>
        <w:pStyle w:val="TableofFigures"/>
        <w:rPr>
          <w:rFonts w:asciiTheme="minorHAnsi" w:eastAsiaTheme="minorEastAsia" w:hAnsiTheme="minorHAnsi" w:cstheme="minorBidi"/>
          <w:color w:val="auto"/>
          <w:sz w:val="22"/>
        </w:rPr>
      </w:pPr>
      <w:hyperlink w:anchor="_Toc151535334" w:history="1">
        <w:r w:rsidR="00F56C49" w:rsidRPr="00CB77DA">
          <w:rPr>
            <w:rStyle w:val="Hyperlink"/>
          </w:rPr>
          <w:t>Figure 281: List Tasks Option</w:t>
        </w:r>
        <w:r w:rsidR="00F56C49">
          <w:rPr>
            <w:webHidden/>
          </w:rPr>
          <w:tab/>
        </w:r>
        <w:r w:rsidR="00F56C49">
          <w:rPr>
            <w:webHidden/>
          </w:rPr>
          <w:fldChar w:fldCharType="begin"/>
        </w:r>
        <w:r w:rsidR="00F56C49">
          <w:rPr>
            <w:webHidden/>
          </w:rPr>
          <w:instrText xml:space="preserve"> PAGEREF _Toc151535334 \h </w:instrText>
        </w:r>
        <w:r w:rsidR="00F56C49">
          <w:rPr>
            <w:webHidden/>
          </w:rPr>
        </w:r>
        <w:r w:rsidR="00F56C49">
          <w:rPr>
            <w:webHidden/>
          </w:rPr>
          <w:fldChar w:fldCharType="separate"/>
        </w:r>
        <w:r w:rsidR="00F56C49">
          <w:rPr>
            <w:webHidden/>
          </w:rPr>
          <w:t>366</w:t>
        </w:r>
        <w:r w:rsidR="00F56C49">
          <w:rPr>
            <w:webHidden/>
          </w:rPr>
          <w:fldChar w:fldCharType="end"/>
        </w:r>
      </w:hyperlink>
    </w:p>
    <w:p w14:paraId="487C684A" w14:textId="1574359E" w:rsidR="00F56C49" w:rsidRDefault="00000000">
      <w:pPr>
        <w:pStyle w:val="TableofFigures"/>
        <w:rPr>
          <w:rFonts w:asciiTheme="minorHAnsi" w:eastAsiaTheme="minorEastAsia" w:hAnsiTheme="minorHAnsi" w:cstheme="minorBidi"/>
          <w:color w:val="auto"/>
          <w:sz w:val="22"/>
        </w:rPr>
      </w:pPr>
      <w:hyperlink w:anchor="_Toc151535335" w:history="1">
        <w:r w:rsidR="00F56C49" w:rsidRPr="00CB77DA">
          <w:rPr>
            <w:rStyle w:val="Hyperlink"/>
          </w:rPr>
          <w:t>Figure 282: List Tasks Option Submenu Options</w:t>
        </w:r>
        <w:r w:rsidR="00F56C49">
          <w:rPr>
            <w:webHidden/>
          </w:rPr>
          <w:tab/>
        </w:r>
        <w:r w:rsidR="00F56C49">
          <w:rPr>
            <w:webHidden/>
          </w:rPr>
          <w:fldChar w:fldCharType="begin"/>
        </w:r>
        <w:r w:rsidR="00F56C49">
          <w:rPr>
            <w:webHidden/>
          </w:rPr>
          <w:instrText xml:space="preserve"> PAGEREF _Toc151535335 \h </w:instrText>
        </w:r>
        <w:r w:rsidR="00F56C49">
          <w:rPr>
            <w:webHidden/>
          </w:rPr>
        </w:r>
        <w:r w:rsidR="00F56C49">
          <w:rPr>
            <w:webHidden/>
          </w:rPr>
          <w:fldChar w:fldCharType="separate"/>
        </w:r>
        <w:r w:rsidR="00F56C49">
          <w:rPr>
            <w:webHidden/>
          </w:rPr>
          <w:t>367</w:t>
        </w:r>
        <w:r w:rsidR="00F56C49">
          <w:rPr>
            <w:webHidden/>
          </w:rPr>
          <w:fldChar w:fldCharType="end"/>
        </w:r>
      </w:hyperlink>
    </w:p>
    <w:p w14:paraId="67B9C336" w14:textId="28BAD723" w:rsidR="00F56C49" w:rsidRDefault="00000000">
      <w:pPr>
        <w:pStyle w:val="TableofFigures"/>
        <w:rPr>
          <w:rFonts w:asciiTheme="minorHAnsi" w:eastAsiaTheme="minorEastAsia" w:hAnsiTheme="minorHAnsi" w:cstheme="minorBidi"/>
          <w:color w:val="auto"/>
          <w:sz w:val="22"/>
        </w:rPr>
      </w:pPr>
      <w:hyperlink w:anchor="_Toc151535336" w:history="1">
        <w:r w:rsidR="00F56C49" w:rsidRPr="00CB77DA">
          <w:rPr>
            <w:rStyle w:val="Hyperlink"/>
          </w:rPr>
          <w:t>Figure 283: All your tasks Suboption—Sample of TaskMan Tasks Running</w:t>
        </w:r>
        <w:r w:rsidR="00F56C49">
          <w:rPr>
            <w:webHidden/>
          </w:rPr>
          <w:tab/>
        </w:r>
        <w:r w:rsidR="00F56C49">
          <w:rPr>
            <w:webHidden/>
          </w:rPr>
          <w:fldChar w:fldCharType="begin"/>
        </w:r>
        <w:r w:rsidR="00F56C49">
          <w:rPr>
            <w:webHidden/>
          </w:rPr>
          <w:instrText xml:space="preserve"> PAGEREF _Toc151535336 \h </w:instrText>
        </w:r>
        <w:r w:rsidR="00F56C49">
          <w:rPr>
            <w:webHidden/>
          </w:rPr>
        </w:r>
        <w:r w:rsidR="00F56C49">
          <w:rPr>
            <w:webHidden/>
          </w:rPr>
          <w:fldChar w:fldCharType="separate"/>
        </w:r>
        <w:r w:rsidR="00F56C49">
          <w:rPr>
            <w:webHidden/>
          </w:rPr>
          <w:t>367</w:t>
        </w:r>
        <w:r w:rsidR="00F56C49">
          <w:rPr>
            <w:webHidden/>
          </w:rPr>
          <w:fldChar w:fldCharType="end"/>
        </w:r>
      </w:hyperlink>
    </w:p>
    <w:p w14:paraId="5C82D0C6" w14:textId="29B07F2F" w:rsidR="00F56C49" w:rsidRDefault="00000000">
      <w:pPr>
        <w:pStyle w:val="TableofFigures"/>
        <w:rPr>
          <w:rFonts w:asciiTheme="minorHAnsi" w:eastAsiaTheme="minorEastAsia" w:hAnsiTheme="minorHAnsi" w:cstheme="minorBidi"/>
          <w:color w:val="auto"/>
          <w:sz w:val="22"/>
        </w:rPr>
      </w:pPr>
      <w:hyperlink w:anchor="_Toc151535337" w:history="1">
        <w:r w:rsidR="00F56C49" w:rsidRPr="00CB77DA">
          <w:rPr>
            <w:rStyle w:val="Hyperlink"/>
          </w:rPr>
          <w:t>Figure 284: Dequeue Tasks Option</w:t>
        </w:r>
        <w:r w:rsidR="00F56C49">
          <w:rPr>
            <w:webHidden/>
          </w:rPr>
          <w:tab/>
        </w:r>
        <w:r w:rsidR="00F56C49">
          <w:rPr>
            <w:webHidden/>
          </w:rPr>
          <w:fldChar w:fldCharType="begin"/>
        </w:r>
        <w:r w:rsidR="00F56C49">
          <w:rPr>
            <w:webHidden/>
          </w:rPr>
          <w:instrText xml:space="preserve"> PAGEREF _Toc151535337 \h </w:instrText>
        </w:r>
        <w:r w:rsidR="00F56C49">
          <w:rPr>
            <w:webHidden/>
          </w:rPr>
        </w:r>
        <w:r w:rsidR="00F56C49">
          <w:rPr>
            <w:webHidden/>
          </w:rPr>
          <w:fldChar w:fldCharType="separate"/>
        </w:r>
        <w:r w:rsidR="00F56C49">
          <w:rPr>
            <w:webHidden/>
          </w:rPr>
          <w:t>369</w:t>
        </w:r>
        <w:r w:rsidR="00F56C49">
          <w:rPr>
            <w:webHidden/>
          </w:rPr>
          <w:fldChar w:fldCharType="end"/>
        </w:r>
      </w:hyperlink>
    </w:p>
    <w:p w14:paraId="219013D3" w14:textId="01E6BDA0" w:rsidR="00F56C49" w:rsidRDefault="00000000">
      <w:pPr>
        <w:pStyle w:val="TableofFigures"/>
        <w:rPr>
          <w:rFonts w:asciiTheme="minorHAnsi" w:eastAsiaTheme="minorEastAsia" w:hAnsiTheme="minorHAnsi" w:cstheme="minorBidi"/>
          <w:color w:val="auto"/>
          <w:sz w:val="22"/>
        </w:rPr>
      </w:pPr>
      <w:hyperlink w:anchor="_Toc151535338" w:history="1">
        <w:r w:rsidR="00F56C49" w:rsidRPr="00CB77DA">
          <w:rPr>
            <w:rStyle w:val="Hyperlink"/>
          </w:rPr>
          <w:t>Figure 285: Requeue Tasks Option</w:t>
        </w:r>
        <w:r w:rsidR="00F56C49">
          <w:rPr>
            <w:webHidden/>
          </w:rPr>
          <w:tab/>
        </w:r>
        <w:r w:rsidR="00F56C49">
          <w:rPr>
            <w:webHidden/>
          </w:rPr>
          <w:fldChar w:fldCharType="begin"/>
        </w:r>
        <w:r w:rsidR="00F56C49">
          <w:rPr>
            <w:webHidden/>
          </w:rPr>
          <w:instrText xml:space="preserve"> PAGEREF _Toc151535338 \h </w:instrText>
        </w:r>
        <w:r w:rsidR="00F56C49">
          <w:rPr>
            <w:webHidden/>
          </w:rPr>
        </w:r>
        <w:r w:rsidR="00F56C49">
          <w:rPr>
            <w:webHidden/>
          </w:rPr>
          <w:fldChar w:fldCharType="separate"/>
        </w:r>
        <w:r w:rsidR="00F56C49">
          <w:rPr>
            <w:webHidden/>
          </w:rPr>
          <w:t>369</w:t>
        </w:r>
        <w:r w:rsidR="00F56C49">
          <w:rPr>
            <w:webHidden/>
          </w:rPr>
          <w:fldChar w:fldCharType="end"/>
        </w:r>
      </w:hyperlink>
    </w:p>
    <w:p w14:paraId="2F553B9A" w14:textId="2A3106C6" w:rsidR="00F56C49" w:rsidRDefault="00000000">
      <w:pPr>
        <w:pStyle w:val="TableofFigures"/>
        <w:rPr>
          <w:rFonts w:asciiTheme="minorHAnsi" w:eastAsiaTheme="minorEastAsia" w:hAnsiTheme="minorHAnsi" w:cstheme="minorBidi"/>
          <w:color w:val="auto"/>
          <w:sz w:val="22"/>
        </w:rPr>
      </w:pPr>
      <w:hyperlink w:anchor="_Toc151535339" w:history="1">
        <w:r w:rsidR="00F56C49" w:rsidRPr="00CB77DA">
          <w:rPr>
            <w:rStyle w:val="Hyperlink"/>
          </w:rPr>
          <w:t>Figure 286: Delete Tasks Option</w:t>
        </w:r>
        <w:r w:rsidR="00F56C49">
          <w:rPr>
            <w:webHidden/>
          </w:rPr>
          <w:tab/>
        </w:r>
        <w:r w:rsidR="00F56C49">
          <w:rPr>
            <w:webHidden/>
          </w:rPr>
          <w:fldChar w:fldCharType="begin"/>
        </w:r>
        <w:r w:rsidR="00F56C49">
          <w:rPr>
            <w:webHidden/>
          </w:rPr>
          <w:instrText xml:space="preserve"> PAGEREF _Toc151535339 \h </w:instrText>
        </w:r>
        <w:r w:rsidR="00F56C49">
          <w:rPr>
            <w:webHidden/>
          </w:rPr>
        </w:r>
        <w:r w:rsidR="00F56C49">
          <w:rPr>
            <w:webHidden/>
          </w:rPr>
          <w:fldChar w:fldCharType="separate"/>
        </w:r>
        <w:r w:rsidR="00F56C49">
          <w:rPr>
            <w:webHidden/>
          </w:rPr>
          <w:t>370</w:t>
        </w:r>
        <w:r w:rsidR="00F56C49">
          <w:rPr>
            <w:webHidden/>
          </w:rPr>
          <w:fldChar w:fldCharType="end"/>
        </w:r>
      </w:hyperlink>
    </w:p>
    <w:p w14:paraId="73DC5464" w14:textId="1C6C49F9" w:rsidR="00F56C49" w:rsidRDefault="00000000">
      <w:pPr>
        <w:pStyle w:val="TableofFigures"/>
        <w:rPr>
          <w:rFonts w:asciiTheme="minorHAnsi" w:eastAsiaTheme="minorEastAsia" w:hAnsiTheme="minorHAnsi" w:cstheme="minorBidi"/>
          <w:color w:val="auto"/>
          <w:sz w:val="22"/>
        </w:rPr>
      </w:pPr>
      <w:hyperlink w:anchor="_Toc151535340" w:history="1">
        <w:r w:rsidR="00F56C49" w:rsidRPr="00CB77DA">
          <w:rPr>
            <w:rStyle w:val="Hyperlink"/>
          </w:rPr>
          <w:t>Figure 287: Cleanup Task List Option</w:t>
        </w:r>
        <w:r w:rsidR="00F56C49">
          <w:rPr>
            <w:webHidden/>
          </w:rPr>
          <w:tab/>
        </w:r>
        <w:r w:rsidR="00F56C49">
          <w:rPr>
            <w:webHidden/>
          </w:rPr>
          <w:fldChar w:fldCharType="begin"/>
        </w:r>
        <w:r w:rsidR="00F56C49">
          <w:rPr>
            <w:webHidden/>
          </w:rPr>
          <w:instrText xml:space="preserve"> PAGEREF _Toc151535340 \h </w:instrText>
        </w:r>
        <w:r w:rsidR="00F56C49">
          <w:rPr>
            <w:webHidden/>
          </w:rPr>
        </w:r>
        <w:r w:rsidR="00F56C49">
          <w:rPr>
            <w:webHidden/>
          </w:rPr>
          <w:fldChar w:fldCharType="separate"/>
        </w:r>
        <w:r w:rsidR="00F56C49">
          <w:rPr>
            <w:webHidden/>
          </w:rPr>
          <w:t>370</w:t>
        </w:r>
        <w:r w:rsidR="00F56C49">
          <w:rPr>
            <w:webHidden/>
          </w:rPr>
          <w:fldChar w:fldCharType="end"/>
        </w:r>
      </w:hyperlink>
    </w:p>
    <w:p w14:paraId="669E6B2D" w14:textId="79C3EE96" w:rsidR="00F56C49" w:rsidRDefault="00000000">
      <w:pPr>
        <w:pStyle w:val="TableofFigures"/>
        <w:rPr>
          <w:rFonts w:asciiTheme="minorHAnsi" w:eastAsiaTheme="minorEastAsia" w:hAnsiTheme="minorHAnsi" w:cstheme="minorBidi"/>
          <w:color w:val="auto"/>
          <w:sz w:val="22"/>
        </w:rPr>
      </w:pPr>
      <w:hyperlink w:anchor="_Toc151535341" w:history="1">
        <w:r w:rsidR="00F56C49" w:rsidRPr="00CB77DA">
          <w:rPr>
            <w:rStyle w:val="Hyperlink"/>
          </w:rPr>
          <w:t>Figure 288: Monitor Taskman Option</w:t>
        </w:r>
        <w:r w:rsidR="00F56C49">
          <w:rPr>
            <w:webHidden/>
          </w:rPr>
          <w:tab/>
        </w:r>
        <w:r w:rsidR="00F56C49">
          <w:rPr>
            <w:webHidden/>
          </w:rPr>
          <w:fldChar w:fldCharType="begin"/>
        </w:r>
        <w:r w:rsidR="00F56C49">
          <w:rPr>
            <w:webHidden/>
          </w:rPr>
          <w:instrText xml:space="preserve"> PAGEREF _Toc151535341 \h </w:instrText>
        </w:r>
        <w:r w:rsidR="00F56C49">
          <w:rPr>
            <w:webHidden/>
          </w:rPr>
        </w:r>
        <w:r w:rsidR="00F56C49">
          <w:rPr>
            <w:webHidden/>
          </w:rPr>
          <w:fldChar w:fldCharType="separate"/>
        </w:r>
        <w:r w:rsidR="00F56C49">
          <w:rPr>
            <w:webHidden/>
          </w:rPr>
          <w:t>371</w:t>
        </w:r>
        <w:r w:rsidR="00F56C49">
          <w:rPr>
            <w:webHidden/>
          </w:rPr>
          <w:fldChar w:fldCharType="end"/>
        </w:r>
      </w:hyperlink>
    </w:p>
    <w:p w14:paraId="66827815" w14:textId="03ECDB1E" w:rsidR="00F56C49" w:rsidRDefault="00000000">
      <w:pPr>
        <w:pStyle w:val="TableofFigures"/>
        <w:rPr>
          <w:rFonts w:asciiTheme="minorHAnsi" w:eastAsiaTheme="minorEastAsia" w:hAnsiTheme="minorHAnsi" w:cstheme="minorBidi"/>
          <w:color w:val="auto"/>
          <w:sz w:val="22"/>
        </w:rPr>
      </w:pPr>
      <w:hyperlink w:anchor="_Toc151535342" w:history="1">
        <w:r w:rsidR="00F56C49" w:rsidRPr="00CB77DA">
          <w:rPr>
            <w:rStyle w:val="Hyperlink"/>
          </w:rPr>
          <w:t>Figure 289: Sample Monitor TaskMan Screen</w:t>
        </w:r>
        <w:r w:rsidR="00F56C49">
          <w:rPr>
            <w:webHidden/>
          </w:rPr>
          <w:tab/>
        </w:r>
        <w:r w:rsidR="00F56C49">
          <w:rPr>
            <w:webHidden/>
          </w:rPr>
          <w:fldChar w:fldCharType="begin"/>
        </w:r>
        <w:r w:rsidR="00F56C49">
          <w:rPr>
            <w:webHidden/>
          </w:rPr>
          <w:instrText xml:space="preserve"> PAGEREF _Toc151535342 \h </w:instrText>
        </w:r>
        <w:r w:rsidR="00F56C49">
          <w:rPr>
            <w:webHidden/>
          </w:rPr>
        </w:r>
        <w:r w:rsidR="00F56C49">
          <w:rPr>
            <w:webHidden/>
          </w:rPr>
          <w:fldChar w:fldCharType="separate"/>
        </w:r>
        <w:r w:rsidR="00F56C49">
          <w:rPr>
            <w:webHidden/>
          </w:rPr>
          <w:t>372</w:t>
        </w:r>
        <w:r w:rsidR="00F56C49">
          <w:rPr>
            <w:webHidden/>
          </w:rPr>
          <w:fldChar w:fldCharType="end"/>
        </w:r>
      </w:hyperlink>
    </w:p>
    <w:p w14:paraId="3645BC8F" w14:textId="5FE4426B" w:rsidR="00F56C49" w:rsidRDefault="00000000">
      <w:pPr>
        <w:pStyle w:val="TableofFigures"/>
        <w:rPr>
          <w:rFonts w:asciiTheme="minorHAnsi" w:eastAsiaTheme="minorEastAsia" w:hAnsiTheme="minorHAnsi" w:cstheme="minorBidi"/>
          <w:color w:val="auto"/>
          <w:sz w:val="22"/>
        </w:rPr>
      </w:pPr>
      <w:hyperlink w:anchor="_Toc151535343" w:history="1">
        <w:r w:rsidR="00F56C49" w:rsidRPr="00CB77DA">
          <w:rPr>
            <w:rStyle w:val="Hyperlink"/>
          </w:rPr>
          <w:t>Figure 290: TaskMan Monitor Actions</w:t>
        </w:r>
        <w:r w:rsidR="00F56C49">
          <w:rPr>
            <w:webHidden/>
          </w:rPr>
          <w:tab/>
        </w:r>
        <w:r w:rsidR="00F56C49">
          <w:rPr>
            <w:webHidden/>
          </w:rPr>
          <w:fldChar w:fldCharType="begin"/>
        </w:r>
        <w:r w:rsidR="00F56C49">
          <w:rPr>
            <w:webHidden/>
          </w:rPr>
          <w:instrText xml:space="preserve"> PAGEREF _Toc151535343 \h </w:instrText>
        </w:r>
        <w:r w:rsidR="00F56C49">
          <w:rPr>
            <w:webHidden/>
          </w:rPr>
        </w:r>
        <w:r w:rsidR="00F56C49">
          <w:rPr>
            <w:webHidden/>
          </w:rPr>
          <w:fldChar w:fldCharType="separate"/>
        </w:r>
        <w:r w:rsidR="00F56C49">
          <w:rPr>
            <w:webHidden/>
          </w:rPr>
          <w:t>375</w:t>
        </w:r>
        <w:r w:rsidR="00F56C49">
          <w:rPr>
            <w:webHidden/>
          </w:rPr>
          <w:fldChar w:fldCharType="end"/>
        </w:r>
      </w:hyperlink>
    </w:p>
    <w:p w14:paraId="2C5F8840" w14:textId="1201E699" w:rsidR="00F56C49" w:rsidRDefault="00000000">
      <w:pPr>
        <w:pStyle w:val="TableofFigures"/>
        <w:rPr>
          <w:rFonts w:asciiTheme="minorHAnsi" w:eastAsiaTheme="minorEastAsia" w:hAnsiTheme="minorHAnsi" w:cstheme="minorBidi"/>
          <w:color w:val="auto"/>
          <w:sz w:val="22"/>
        </w:rPr>
      </w:pPr>
      <w:hyperlink w:anchor="_Toc151535344" w:history="1">
        <w:r w:rsidR="00F56C49" w:rsidRPr="00CB77DA">
          <w:rPr>
            <w:rStyle w:val="Hyperlink"/>
          </w:rPr>
          <w:t>Figure 291: Options for Inspecting Tasks in the TaskMan Monitor’s Lists</w:t>
        </w:r>
        <w:r w:rsidR="00F56C49">
          <w:rPr>
            <w:webHidden/>
          </w:rPr>
          <w:tab/>
        </w:r>
        <w:r w:rsidR="00F56C49">
          <w:rPr>
            <w:webHidden/>
          </w:rPr>
          <w:fldChar w:fldCharType="begin"/>
        </w:r>
        <w:r w:rsidR="00F56C49">
          <w:rPr>
            <w:webHidden/>
          </w:rPr>
          <w:instrText xml:space="preserve"> PAGEREF _Toc151535344 \h </w:instrText>
        </w:r>
        <w:r w:rsidR="00F56C49">
          <w:rPr>
            <w:webHidden/>
          </w:rPr>
        </w:r>
        <w:r w:rsidR="00F56C49">
          <w:rPr>
            <w:webHidden/>
          </w:rPr>
          <w:fldChar w:fldCharType="separate"/>
        </w:r>
        <w:r w:rsidR="00F56C49">
          <w:rPr>
            <w:webHidden/>
          </w:rPr>
          <w:t>375</w:t>
        </w:r>
        <w:r w:rsidR="00F56C49">
          <w:rPr>
            <w:webHidden/>
          </w:rPr>
          <w:fldChar w:fldCharType="end"/>
        </w:r>
      </w:hyperlink>
    </w:p>
    <w:p w14:paraId="67FAD1F8" w14:textId="0CE559BE" w:rsidR="00F56C49" w:rsidRDefault="00000000">
      <w:pPr>
        <w:pStyle w:val="TableofFigures"/>
        <w:rPr>
          <w:rFonts w:asciiTheme="minorHAnsi" w:eastAsiaTheme="minorEastAsia" w:hAnsiTheme="minorHAnsi" w:cstheme="minorBidi"/>
          <w:color w:val="auto"/>
          <w:sz w:val="22"/>
        </w:rPr>
      </w:pPr>
      <w:hyperlink w:anchor="_Toc151535345" w:history="1">
        <w:r w:rsidR="00F56C49" w:rsidRPr="00CB77DA">
          <w:rPr>
            <w:rStyle w:val="Hyperlink"/>
          </w:rPr>
          <w:t>Figure 292: Check Taskman’s Environment Option</w:t>
        </w:r>
        <w:r w:rsidR="00F56C49">
          <w:rPr>
            <w:webHidden/>
          </w:rPr>
          <w:tab/>
        </w:r>
        <w:r w:rsidR="00F56C49">
          <w:rPr>
            <w:webHidden/>
          </w:rPr>
          <w:fldChar w:fldCharType="begin"/>
        </w:r>
        <w:r w:rsidR="00F56C49">
          <w:rPr>
            <w:webHidden/>
          </w:rPr>
          <w:instrText xml:space="preserve"> PAGEREF _Toc151535345 \h </w:instrText>
        </w:r>
        <w:r w:rsidR="00F56C49">
          <w:rPr>
            <w:webHidden/>
          </w:rPr>
        </w:r>
        <w:r w:rsidR="00F56C49">
          <w:rPr>
            <w:webHidden/>
          </w:rPr>
          <w:fldChar w:fldCharType="separate"/>
        </w:r>
        <w:r w:rsidR="00F56C49">
          <w:rPr>
            <w:webHidden/>
          </w:rPr>
          <w:t>376</w:t>
        </w:r>
        <w:r w:rsidR="00F56C49">
          <w:rPr>
            <w:webHidden/>
          </w:rPr>
          <w:fldChar w:fldCharType="end"/>
        </w:r>
      </w:hyperlink>
    </w:p>
    <w:p w14:paraId="1C560551" w14:textId="15A3C03B" w:rsidR="00F56C49" w:rsidRDefault="00000000">
      <w:pPr>
        <w:pStyle w:val="TableofFigures"/>
        <w:rPr>
          <w:rFonts w:asciiTheme="minorHAnsi" w:eastAsiaTheme="minorEastAsia" w:hAnsiTheme="minorHAnsi" w:cstheme="minorBidi"/>
          <w:color w:val="auto"/>
          <w:sz w:val="22"/>
        </w:rPr>
      </w:pPr>
      <w:hyperlink w:anchor="_Toc151535346" w:history="1">
        <w:r w:rsidR="00F56C49" w:rsidRPr="00CB77DA">
          <w:rPr>
            <w:rStyle w:val="Hyperlink"/>
          </w:rPr>
          <w:t>Figure 293: Check TaskMan’s Environment Option—First Screen</w:t>
        </w:r>
        <w:r w:rsidR="00F56C49">
          <w:rPr>
            <w:webHidden/>
          </w:rPr>
          <w:tab/>
        </w:r>
        <w:r w:rsidR="00F56C49">
          <w:rPr>
            <w:webHidden/>
          </w:rPr>
          <w:fldChar w:fldCharType="begin"/>
        </w:r>
        <w:r w:rsidR="00F56C49">
          <w:rPr>
            <w:webHidden/>
          </w:rPr>
          <w:instrText xml:space="preserve"> PAGEREF _Toc151535346 \h </w:instrText>
        </w:r>
        <w:r w:rsidR="00F56C49">
          <w:rPr>
            <w:webHidden/>
          </w:rPr>
        </w:r>
        <w:r w:rsidR="00F56C49">
          <w:rPr>
            <w:webHidden/>
          </w:rPr>
          <w:fldChar w:fldCharType="separate"/>
        </w:r>
        <w:r w:rsidR="00F56C49">
          <w:rPr>
            <w:webHidden/>
          </w:rPr>
          <w:t>377</w:t>
        </w:r>
        <w:r w:rsidR="00F56C49">
          <w:rPr>
            <w:webHidden/>
          </w:rPr>
          <w:fldChar w:fldCharType="end"/>
        </w:r>
      </w:hyperlink>
    </w:p>
    <w:p w14:paraId="2B16AF52" w14:textId="53F1F312" w:rsidR="00F56C49" w:rsidRDefault="00000000">
      <w:pPr>
        <w:pStyle w:val="TableofFigures"/>
        <w:rPr>
          <w:rFonts w:asciiTheme="minorHAnsi" w:eastAsiaTheme="minorEastAsia" w:hAnsiTheme="minorHAnsi" w:cstheme="minorBidi"/>
          <w:color w:val="auto"/>
          <w:sz w:val="22"/>
        </w:rPr>
      </w:pPr>
      <w:hyperlink w:anchor="_Toc151535347" w:history="1">
        <w:r w:rsidR="00F56C49" w:rsidRPr="00CB77DA">
          <w:rPr>
            <w:rStyle w:val="Hyperlink"/>
          </w:rPr>
          <w:t>Figure 294: Check TaskMan’s Environment Option—Second Screen</w:t>
        </w:r>
        <w:r w:rsidR="00F56C49">
          <w:rPr>
            <w:webHidden/>
          </w:rPr>
          <w:tab/>
        </w:r>
        <w:r w:rsidR="00F56C49">
          <w:rPr>
            <w:webHidden/>
          </w:rPr>
          <w:fldChar w:fldCharType="begin"/>
        </w:r>
        <w:r w:rsidR="00F56C49">
          <w:rPr>
            <w:webHidden/>
          </w:rPr>
          <w:instrText xml:space="preserve"> PAGEREF _Toc151535347 \h </w:instrText>
        </w:r>
        <w:r w:rsidR="00F56C49">
          <w:rPr>
            <w:webHidden/>
          </w:rPr>
        </w:r>
        <w:r w:rsidR="00F56C49">
          <w:rPr>
            <w:webHidden/>
          </w:rPr>
          <w:fldChar w:fldCharType="separate"/>
        </w:r>
        <w:r w:rsidR="00F56C49">
          <w:rPr>
            <w:webHidden/>
          </w:rPr>
          <w:t>378</w:t>
        </w:r>
        <w:r w:rsidR="00F56C49">
          <w:rPr>
            <w:webHidden/>
          </w:rPr>
          <w:fldChar w:fldCharType="end"/>
        </w:r>
      </w:hyperlink>
    </w:p>
    <w:p w14:paraId="2050ADCA" w14:textId="78320D3C" w:rsidR="00F56C49" w:rsidRDefault="00000000">
      <w:pPr>
        <w:pStyle w:val="TableofFigures"/>
        <w:rPr>
          <w:rFonts w:asciiTheme="minorHAnsi" w:eastAsiaTheme="minorEastAsia" w:hAnsiTheme="minorHAnsi" w:cstheme="minorBidi"/>
          <w:color w:val="auto"/>
          <w:sz w:val="22"/>
        </w:rPr>
      </w:pPr>
      <w:hyperlink w:anchor="_Toc151535348" w:history="1">
        <w:r w:rsidR="00F56C49" w:rsidRPr="00CB77DA">
          <w:rPr>
            <w:rStyle w:val="Hyperlink"/>
          </w:rPr>
          <w:t>Figure 295: Restart Task Manager Option</w:t>
        </w:r>
        <w:r w:rsidR="00F56C49">
          <w:rPr>
            <w:webHidden/>
          </w:rPr>
          <w:tab/>
        </w:r>
        <w:r w:rsidR="00F56C49">
          <w:rPr>
            <w:webHidden/>
          </w:rPr>
          <w:fldChar w:fldCharType="begin"/>
        </w:r>
        <w:r w:rsidR="00F56C49">
          <w:rPr>
            <w:webHidden/>
          </w:rPr>
          <w:instrText xml:space="preserve"> PAGEREF _Toc151535348 \h </w:instrText>
        </w:r>
        <w:r w:rsidR="00F56C49">
          <w:rPr>
            <w:webHidden/>
          </w:rPr>
        </w:r>
        <w:r w:rsidR="00F56C49">
          <w:rPr>
            <w:webHidden/>
          </w:rPr>
          <w:fldChar w:fldCharType="separate"/>
        </w:r>
        <w:r w:rsidR="00F56C49">
          <w:rPr>
            <w:webHidden/>
          </w:rPr>
          <w:t>379</w:t>
        </w:r>
        <w:r w:rsidR="00F56C49">
          <w:rPr>
            <w:webHidden/>
          </w:rPr>
          <w:fldChar w:fldCharType="end"/>
        </w:r>
      </w:hyperlink>
    </w:p>
    <w:p w14:paraId="5227DF6B" w14:textId="65059BB7" w:rsidR="00F56C49" w:rsidRDefault="00000000">
      <w:pPr>
        <w:pStyle w:val="TableofFigures"/>
        <w:rPr>
          <w:rFonts w:asciiTheme="minorHAnsi" w:eastAsiaTheme="minorEastAsia" w:hAnsiTheme="minorHAnsi" w:cstheme="minorBidi"/>
          <w:color w:val="auto"/>
          <w:sz w:val="22"/>
        </w:rPr>
      </w:pPr>
      <w:hyperlink w:anchor="_Toc151535349" w:history="1">
        <w:r w:rsidR="00F56C49" w:rsidRPr="00CB77DA">
          <w:rPr>
            <w:rStyle w:val="Hyperlink"/>
          </w:rPr>
          <w:t>Figure 296: Place Taskman in a WAIT State Option</w:t>
        </w:r>
        <w:r w:rsidR="00F56C49">
          <w:rPr>
            <w:webHidden/>
          </w:rPr>
          <w:tab/>
        </w:r>
        <w:r w:rsidR="00F56C49">
          <w:rPr>
            <w:webHidden/>
          </w:rPr>
          <w:fldChar w:fldCharType="begin"/>
        </w:r>
        <w:r w:rsidR="00F56C49">
          <w:rPr>
            <w:webHidden/>
          </w:rPr>
          <w:instrText xml:space="preserve"> PAGEREF _Toc151535349 \h </w:instrText>
        </w:r>
        <w:r w:rsidR="00F56C49">
          <w:rPr>
            <w:webHidden/>
          </w:rPr>
        </w:r>
        <w:r w:rsidR="00F56C49">
          <w:rPr>
            <w:webHidden/>
          </w:rPr>
          <w:fldChar w:fldCharType="separate"/>
        </w:r>
        <w:r w:rsidR="00F56C49">
          <w:rPr>
            <w:webHidden/>
          </w:rPr>
          <w:t>379</w:t>
        </w:r>
        <w:r w:rsidR="00F56C49">
          <w:rPr>
            <w:webHidden/>
          </w:rPr>
          <w:fldChar w:fldCharType="end"/>
        </w:r>
      </w:hyperlink>
    </w:p>
    <w:p w14:paraId="5EB2FF2F" w14:textId="0644F716" w:rsidR="00F56C49" w:rsidRDefault="00000000">
      <w:pPr>
        <w:pStyle w:val="TableofFigures"/>
        <w:rPr>
          <w:rFonts w:asciiTheme="minorHAnsi" w:eastAsiaTheme="minorEastAsia" w:hAnsiTheme="minorHAnsi" w:cstheme="minorBidi"/>
          <w:color w:val="auto"/>
          <w:sz w:val="22"/>
        </w:rPr>
      </w:pPr>
      <w:hyperlink w:anchor="_Toc151535350" w:history="1">
        <w:r w:rsidR="00F56C49" w:rsidRPr="00CB77DA">
          <w:rPr>
            <w:rStyle w:val="Hyperlink"/>
          </w:rPr>
          <w:t>Figure 297: Remove Taskman from WAIT State Option</w:t>
        </w:r>
        <w:r w:rsidR="00F56C49">
          <w:rPr>
            <w:webHidden/>
          </w:rPr>
          <w:tab/>
        </w:r>
        <w:r w:rsidR="00F56C49">
          <w:rPr>
            <w:webHidden/>
          </w:rPr>
          <w:fldChar w:fldCharType="begin"/>
        </w:r>
        <w:r w:rsidR="00F56C49">
          <w:rPr>
            <w:webHidden/>
          </w:rPr>
          <w:instrText xml:space="preserve"> PAGEREF _Toc151535350 \h </w:instrText>
        </w:r>
        <w:r w:rsidR="00F56C49">
          <w:rPr>
            <w:webHidden/>
          </w:rPr>
        </w:r>
        <w:r w:rsidR="00F56C49">
          <w:rPr>
            <w:webHidden/>
          </w:rPr>
          <w:fldChar w:fldCharType="separate"/>
        </w:r>
        <w:r w:rsidR="00F56C49">
          <w:rPr>
            <w:webHidden/>
          </w:rPr>
          <w:t>380</w:t>
        </w:r>
        <w:r w:rsidR="00F56C49">
          <w:rPr>
            <w:webHidden/>
          </w:rPr>
          <w:fldChar w:fldCharType="end"/>
        </w:r>
      </w:hyperlink>
    </w:p>
    <w:p w14:paraId="13F49CD2" w14:textId="4D52461C" w:rsidR="00F56C49" w:rsidRDefault="00000000">
      <w:pPr>
        <w:pStyle w:val="TableofFigures"/>
        <w:rPr>
          <w:rFonts w:asciiTheme="minorHAnsi" w:eastAsiaTheme="minorEastAsia" w:hAnsiTheme="minorHAnsi" w:cstheme="minorBidi"/>
          <w:color w:val="auto"/>
          <w:sz w:val="22"/>
        </w:rPr>
      </w:pPr>
      <w:hyperlink w:anchor="_Toc151535351" w:history="1">
        <w:r w:rsidR="00F56C49" w:rsidRPr="00CB77DA">
          <w:rPr>
            <w:rStyle w:val="Hyperlink"/>
          </w:rPr>
          <w:t>Figure 298: Stop Task Manager Option</w:t>
        </w:r>
        <w:r w:rsidR="00F56C49">
          <w:rPr>
            <w:webHidden/>
          </w:rPr>
          <w:tab/>
        </w:r>
        <w:r w:rsidR="00F56C49">
          <w:rPr>
            <w:webHidden/>
          </w:rPr>
          <w:fldChar w:fldCharType="begin"/>
        </w:r>
        <w:r w:rsidR="00F56C49">
          <w:rPr>
            <w:webHidden/>
          </w:rPr>
          <w:instrText xml:space="preserve"> PAGEREF _Toc151535351 \h </w:instrText>
        </w:r>
        <w:r w:rsidR="00F56C49">
          <w:rPr>
            <w:webHidden/>
          </w:rPr>
        </w:r>
        <w:r w:rsidR="00F56C49">
          <w:rPr>
            <w:webHidden/>
          </w:rPr>
          <w:fldChar w:fldCharType="separate"/>
        </w:r>
        <w:r w:rsidR="00F56C49">
          <w:rPr>
            <w:webHidden/>
          </w:rPr>
          <w:t>380</w:t>
        </w:r>
        <w:r w:rsidR="00F56C49">
          <w:rPr>
            <w:webHidden/>
          </w:rPr>
          <w:fldChar w:fldCharType="end"/>
        </w:r>
      </w:hyperlink>
    </w:p>
    <w:p w14:paraId="2A30E999" w14:textId="26E8E40A" w:rsidR="00F56C49" w:rsidRDefault="00000000">
      <w:pPr>
        <w:pStyle w:val="TableofFigures"/>
        <w:rPr>
          <w:rFonts w:asciiTheme="minorHAnsi" w:eastAsiaTheme="minorEastAsia" w:hAnsiTheme="minorHAnsi" w:cstheme="minorBidi"/>
          <w:color w:val="auto"/>
          <w:sz w:val="22"/>
        </w:rPr>
      </w:pPr>
      <w:hyperlink w:anchor="_Toc151535352" w:history="1">
        <w:r w:rsidR="00F56C49" w:rsidRPr="00CB77DA">
          <w:rPr>
            <w:rStyle w:val="Hyperlink"/>
          </w:rPr>
          <w:t>Figure 299: SYNC flag file control Option</w:t>
        </w:r>
        <w:r w:rsidR="00F56C49">
          <w:rPr>
            <w:webHidden/>
          </w:rPr>
          <w:tab/>
        </w:r>
        <w:r w:rsidR="00F56C49">
          <w:rPr>
            <w:webHidden/>
          </w:rPr>
          <w:fldChar w:fldCharType="begin"/>
        </w:r>
        <w:r w:rsidR="00F56C49">
          <w:rPr>
            <w:webHidden/>
          </w:rPr>
          <w:instrText xml:space="preserve"> PAGEREF _Toc151535352 \h </w:instrText>
        </w:r>
        <w:r w:rsidR="00F56C49">
          <w:rPr>
            <w:webHidden/>
          </w:rPr>
        </w:r>
        <w:r w:rsidR="00F56C49">
          <w:rPr>
            <w:webHidden/>
          </w:rPr>
          <w:fldChar w:fldCharType="separate"/>
        </w:r>
        <w:r w:rsidR="00F56C49">
          <w:rPr>
            <w:webHidden/>
          </w:rPr>
          <w:t>381</w:t>
        </w:r>
        <w:r w:rsidR="00F56C49">
          <w:rPr>
            <w:webHidden/>
          </w:rPr>
          <w:fldChar w:fldCharType="end"/>
        </w:r>
      </w:hyperlink>
    </w:p>
    <w:p w14:paraId="317E6D19" w14:textId="16C4E3E4" w:rsidR="00F56C49" w:rsidRDefault="00000000">
      <w:pPr>
        <w:pStyle w:val="TableofFigures"/>
        <w:rPr>
          <w:rFonts w:asciiTheme="minorHAnsi" w:eastAsiaTheme="minorEastAsia" w:hAnsiTheme="minorHAnsi" w:cstheme="minorBidi"/>
          <w:color w:val="auto"/>
          <w:sz w:val="22"/>
        </w:rPr>
      </w:pPr>
      <w:hyperlink w:anchor="_Toc151535353" w:history="1">
        <w:r w:rsidR="00F56C49" w:rsidRPr="00CB77DA">
          <w:rPr>
            <w:rStyle w:val="Hyperlink"/>
          </w:rPr>
          <w:t>Figure 300: Clean Task File Option</w:t>
        </w:r>
        <w:r w:rsidR="00F56C49">
          <w:rPr>
            <w:webHidden/>
          </w:rPr>
          <w:tab/>
        </w:r>
        <w:r w:rsidR="00F56C49">
          <w:rPr>
            <w:webHidden/>
          </w:rPr>
          <w:fldChar w:fldCharType="begin"/>
        </w:r>
        <w:r w:rsidR="00F56C49">
          <w:rPr>
            <w:webHidden/>
          </w:rPr>
          <w:instrText xml:space="preserve"> PAGEREF _Toc151535353 \h </w:instrText>
        </w:r>
        <w:r w:rsidR="00F56C49">
          <w:rPr>
            <w:webHidden/>
          </w:rPr>
        </w:r>
        <w:r w:rsidR="00F56C49">
          <w:rPr>
            <w:webHidden/>
          </w:rPr>
          <w:fldChar w:fldCharType="separate"/>
        </w:r>
        <w:r w:rsidR="00F56C49">
          <w:rPr>
            <w:webHidden/>
          </w:rPr>
          <w:t>381</w:t>
        </w:r>
        <w:r w:rsidR="00F56C49">
          <w:rPr>
            <w:webHidden/>
          </w:rPr>
          <w:fldChar w:fldCharType="end"/>
        </w:r>
      </w:hyperlink>
    </w:p>
    <w:p w14:paraId="5A2C1BBE" w14:textId="357C1625" w:rsidR="00F56C49" w:rsidRDefault="00000000">
      <w:pPr>
        <w:pStyle w:val="TableofFigures"/>
        <w:rPr>
          <w:rFonts w:asciiTheme="minorHAnsi" w:eastAsiaTheme="minorEastAsia" w:hAnsiTheme="minorHAnsi" w:cstheme="minorBidi"/>
          <w:color w:val="auto"/>
          <w:sz w:val="22"/>
        </w:rPr>
      </w:pPr>
      <w:hyperlink w:anchor="_Toc151535354" w:history="1">
        <w:r w:rsidR="00F56C49" w:rsidRPr="00CB77DA">
          <w:rPr>
            <w:rStyle w:val="Hyperlink"/>
          </w:rPr>
          <w:t>Figure 301: Print Options Recommended for Queueing and Print Options that are Scheduled to Run Options</w:t>
        </w:r>
        <w:r w:rsidR="00F56C49">
          <w:rPr>
            <w:webHidden/>
          </w:rPr>
          <w:tab/>
        </w:r>
        <w:r w:rsidR="00F56C49">
          <w:rPr>
            <w:webHidden/>
          </w:rPr>
          <w:fldChar w:fldCharType="begin"/>
        </w:r>
        <w:r w:rsidR="00F56C49">
          <w:rPr>
            <w:webHidden/>
          </w:rPr>
          <w:instrText xml:space="preserve"> PAGEREF _Toc151535354 \h </w:instrText>
        </w:r>
        <w:r w:rsidR="00F56C49">
          <w:rPr>
            <w:webHidden/>
          </w:rPr>
        </w:r>
        <w:r w:rsidR="00F56C49">
          <w:rPr>
            <w:webHidden/>
          </w:rPr>
          <w:fldChar w:fldCharType="separate"/>
        </w:r>
        <w:r w:rsidR="00F56C49">
          <w:rPr>
            <w:webHidden/>
          </w:rPr>
          <w:t>383</w:t>
        </w:r>
        <w:r w:rsidR="00F56C49">
          <w:rPr>
            <w:webHidden/>
          </w:rPr>
          <w:fldChar w:fldCharType="end"/>
        </w:r>
      </w:hyperlink>
    </w:p>
    <w:p w14:paraId="693122AF" w14:textId="784F3097" w:rsidR="00F56C49" w:rsidRDefault="00000000">
      <w:pPr>
        <w:pStyle w:val="TableofFigures"/>
        <w:rPr>
          <w:rFonts w:asciiTheme="minorHAnsi" w:eastAsiaTheme="minorEastAsia" w:hAnsiTheme="minorHAnsi" w:cstheme="minorBidi"/>
          <w:color w:val="auto"/>
          <w:sz w:val="22"/>
        </w:rPr>
      </w:pPr>
      <w:hyperlink w:anchor="_Toc151535355" w:history="1">
        <w:r w:rsidR="00F56C49" w:rsidRPr="00CB77DA">
          <w:rPr>
            <w:rStyle w:val="Hyperlink"/>
          </w:rPr>
          <w:t>Figure 302: Schedule/Unschedule Options Option</w:t>
        </w:r>
        <w:r w:rsidR="00F56C49">
          <w:rPr>
            <w:webHidden/>
          </w:rPr>
          <w:tab/>
        </w:r>
        <w:r w:rsidR="00F56C49">
          <w:rPr>
            <w:webHidden/>
          </w:rPr>
          <w:fldChar w:fldCharType="begin"/>
        </w:r>
        <w:r w:rsidR="00F56C49">
          <w:rPr>
            <w:webHidden/>
          </w:rPr>
          <w:instrText xml:space="preserve"> PAGEREF _Toc151535355 \h </w:instrText>
        </w:r>
        <w:r w:rsidR="00F56C49">
          <w:rPr>
            <w:webHidden/>
          </w:rPr>
        </w:r>
        <w:r w:rsidR="00F56C49">
          <w:rPr>
            <w:webHidden/>
          </w:rPr>
          <w:fldChar w:fldCharType="separate"/>
        </w:r>
        <w:r w:rsidR="00F56C49">
          <w:rPr>
            <w:webHidden/>
          </w:rPr>
          <w:t>383</w:t>
        </w:r>
        <w:r w:rsidR="00F56C49">
          <w:rPr>
            <w:webHidden/>
          </w:rPr>
          <w:fldChar w:fldCharType="end"/>
        </w:r>
      </w:hyperlink>
    </w:p>
    <w:p w14:paraId="1D0C8B89" w14:textId="75BA3FFB" w:rsidR="00F56C49" w:rsidRDefault="00000000">
      <w:pPr>
        <w:pStyle w:val="TableofFigures"/>
        <w:rPr>
          <w:rFonts w:asciiTheme="minorHAnsi" w:eastAsiaTheme="minorEastAsia" w:hAnsiTheme="minorHAnsi" w:cstheme="minorBidi"/>
          <w:color w:val="auto"/>
          <w:sz w:val="22"/>
        </w:rPr>
      </w:pPr>
      <w:hyperlink w:anchor="_Toc151535356" w:history="1">
        <w:r w:rsidR="00F56C49" w:rsidRPr="00CB77DA">
          <w:rPr>
            <w:rStyle w:val="Hyperlink"/>
          </w:rPr>
          <w:t>Figure 303: One-time Option Queue Option</w:t>
        </w:r>
        <w:r w:rsidR="00F56C49">
          <w:rPr>
            <w:webHidden/>
          </w:rPr>
          <w:tab/>
        </w:r>
        <w:r w:rsidR="00F56C49">
          <w:rPr>
            <w:webHidden/>
          </w:rPr>
          <w:fldChar w:fldCharType="begin"/>
        </w:r>
        <w:r w:rsidR="00F56C49">
          <w:rPr>
            <w:webHidden/>
          </w:rPr>
          <w:instrText xml:space="preserve"> PAGEREF _Toc151535356 \h </w:instrText>
        </w:r>
        <w:r w:rsidR="00F56C49">
          <w:rPr>
            <w:webHidden/>
          </w:rPr>
        </w:r>
        <w:r w:rsidR="00F56C49">
          <w:rPr>
            <w:webHidden/>
          </w:rPr>
          <w:fldChar w:fldCharType="separate"/>
        </w:r>
        <w:r w:rsidR="00F56C49">
          <w:rPr>
            <w:webHidden/>
          </w:rPr>
          <w:t>389</w:t>
        </w:r>
        <w:r w:rsidR="00F56C49">
          <w:rPr>
            <w:webHidden/>
          </w:rPr>
          <w:fldChar w:fldCharType="end"/>
        </w:r>
      </w:hyperlink>
    </w:p>
    <w:p w14:paraId="0551D932" w14:textId="127A68D7" w:rsidR="00F56C49" w:rsidRDefault="00000000">
      <w:pPr>
        <w:pStyle w:val="TableofFigures"/>
        <w:rPr>
          <w:rFonts w:asciiTheme="minorHAnsi" w:eastAsiaTheme="minorEastAsia" w:hAnsiTheme="minorHAnsi" w:cstheme="minorBidi"/>
          <w:color w:val="auto"/>
          <w:sz w:val="22"/>
        </w:rPr>
      </w:pPr>
      <w:hyperlink w:anchor="_Toc151535357" w:history="1">
        <w:r w:rsidR="00F56C49" w:rsidRPr="00CB77DA">
          <w:rPr>
            <w:rStyle w:val="Hyperlink"/>
          </w:rPr>
          <w:t>Figure 304: Show Error Log Option</w:t>
        </w:r>
        <w:r w:rsidR="00F56C49">
          <w:rPr>
            <w:webHidden/>
          </w:rPr>
          <w:tab/>
        </w:r>
        <w:r w:rsidR="00F56C49">
          <w:rPr>
            <w:webHidden/>
          </w:rPr>
          <w:fldChar w:fldCharType="begin"/>
        </w:r>
        <w:r w:rsidR="00F56C49">
          <w:rPr>
            <w:webHidden/>
          </w:rPr>
          <w:instrText xml:space="preserve"> PAGEREF _Toc151535357 \h </w:instrText>
        </w:r>
        <w:r w:rsidR="00F56C49">
          <w:rPr>
            <w:webHidden/>
          </w:rPr>
        </w:r>
        <w:r w:rsidR="00F56C49">
          <w:rPr>
            <w:webHidden/>
          </w:rPr>
          <w:fldChar w:fldCharType="separate"/>
        </w:r>
        <w:r w:rsidR="00F56C49">
          <w:rPr>
            <w:webHidden/>
          </w:rPr>
          <w:t>390</w:t>
        </w:r>
        <w:r w:rsidR="00F56C49">
          <w:rPr>
            <w:webHidden/>
          </w:rPr>
          <w:fldChar w:fldCharType="end"/>
        </w:r>
      </w:hyperlink>
    </w:p>
    <w:p w14:paraId="3005FF26" w14:textId="73D619A3" w:rsidR="00F56C49" w:rsidRDefault="00000000">
      <w:pPr>
        <w:pStyle w:val="TableofFigures"/>
        <w:rPr>
          <w:rFonts w:asciiTheme="minorHAnsi" w:eastAsiaTheme="minorEastAsia" w:hAnsiTheme="minorHAnsi" w:cstheme="minorBidi"/>
          <w:color w:val="auto"/>
          <w:sz w:val="22"/>
        </w:rPr>
      </w:pPr>
      <w:hyperlink w:anchor="_Toc151535358" w:history="1">
        <w:r w:rsidR="00F56C49" w:rsidRPr="00CB77DA">
          <w:rPr>
            <w:rStyle w:val="Hyperlink"/>
          </w:rPr>
          <w:t>Figure 305: Clean Error Log Over Range Of Dates Option</w:t>
        </w:r>
        <w:r w:rsidR="00F56C49">
          <w:rPr>
            <w:webHidden/>
          </w:rPr>
          <w:tab/>
        </w:r>
        <w:r w:rsidR="00F56C49">
          <w:rPr>
            <w:webHidden/>
          </w:rPr>
          <w:fldChar w:fldCharType="begin"/>
        </w:r>
        <w:r w:rsidR="00F56C49">
          <w:rPr>
            <w:webHidden/>
          </w:rPr>
          <w:instrText xml:space="preserve"> PAGEREF _Toc151535358 \h </w:instrText>
        </w:r>
        <w:r w:rsidR="00F56C49">
          <w:rPr>
            <w:webHidden/>
          </w:rPr>
        </w:r>
        <w:r w:rsidR="00F56C49">
          <w:rPr>
            <w:webHidden/>
          </w:rPr>
          <w:fldChar w:fldCharType="separate"/>
        </w:r>
        <w:r w:rsidR="00F56C49">
          <w:rPr>
            <w:webHidden/>
          </w:rPr>
          <w:t>390</w:t>
        </w:r>
        <w:r w:rsidR="00F56C49">
          <w:rPr>
            <w:webHidden/>
          </w:rPr>
          <w:fldChar w:fldCharType="end"/>
        </w:r>
      </w:hyperlink>
    </w:p>
    <w:p w14:paraId="711A202E" w14:textId="1846766E" w:rsidR="00F56C49" w:rsidRDefault="00000000">
      <w:pPr>
        <w:pStyle w:val="TableofFigures"/>
        <w:rPr>
          <w:rFonts w:asciiTheme="minorHAnsi" w:eastAsiaTheme="minorEastAsia" w:hAnsiTheme="minorHAnsi" w:cstheme="minorBidi"/>
          <w:color w:val="auto"/>
          <w:sz w:val="22"/>
        </w:rPr>
      </w:pPr>
      <w:hyperlink w:anchor="_Toc151535359" w:history="1">
        <w:r w:rsidR="00F56C49" w:rsidRPr="00CB77DA">
          <w:rPr>
            <w:rStyle w:val="Hyperlink"/>
          </w:rPr>
          <w:t>Figure 306: Purge Error Log Of Type Of Error Option</w:t>
        </w:r>
        <w:r w:rsidR="00F56C49">
          <w:rPr>
            <w:webHidden/>
          </w:rPr>
          <w:tab/>
        </w:r>
        <w:r w:rsidR="00F56C49">
          <w:rPr>
            <w:webHidden/>
          </w:rPr>
          <w:fldChar w:fldCharType="begin"/>
        </w:r>
        <w:r w:rsidR="00F56C49">
          <w:rPr>
            <w:webHidden/>
          </w:rPr>
          <w:instrText xml:space="preserve"> PAGEREF _Toc151535359 \h </w:instrText>
        </w:r>
        <w:r w:rsidR="00F56C49">
          <w:rPr>
            <w:webHidden/>
          </w:rPr>
        </w:r>
        <w:r w:rsidR="00F56C49">
          <w:rPr>
            <w:webHidden/>
          </w:rPr>
          <w:fldChar w:fldCharType="separate"/>
        </w:r>
        <w:r w:rsidR="00F56C49">
          <w:rPr>
            <w:webHidden/>
          </w:rPr>
          <w:t>391</w:t>
        </w:r>
        <w:r w:rsidR="00F56C49">
          <w:rPr>
            <w:webHidden/>
          </w:rPr>
          <w:fldChar w:fldCharType="end"/>
        </w:r>
      </w:hyperlink>
    </w:p>
    <w:p w14:paraId="12517A94" w14:textId="5E9DD44B" w:rsidR="00F56C49" w:rsidRDefault="00000000">
      <w:pPr>
        <w:pStyle w:val="TableofFigures"/>
        <w:rPr>
          <w:rFonts w:asciiTheme="minorHAnsi" w:eastAsiaTheme="minorEastAsia" w:hAnsiTheme="minorHAnsi" w:cstheme="minorBidi"/>
          <w:color w:val="auto"/>
          <w:sz w:val="22"/>
        </w:rPr>
      </w:pPr>
      <w:hyperlink w:anchor="_Toc151535360" w:history="1">
        <w:r w:rsidR="00F56C49" w:rsidRPr="00CB77DA">
          <w:rPr>
            <w:rStyle w:val="Hyperlink"/>
          </w:rPr>
          <w:t>Figure 307: Delete Error Log Option</w:t>
        </w:r>
        <w:r w:rsidR="00F56C49">
          <w:rPr>
            <w:webHidden/>
          </w:rPr>
          <w:tab/>
        </w:r>
        <w:r w:rsidR="00F56C49">
          <w:rPr>
            <w:webHidden/>
          </w:rPr>
          <w:fldChar w:fldCharType="begin"/>
        </w:r>
        <w:r w:rsidR="00F56C49">
          <w:rPr>
            <w:webHidden/>
          </w:rPr>
          <w:instrText xml:space="preserve"> PAGEREF _Toc151535360 \h </w:instrText>
        </w:r>
        <w:r w:rsidR="00F56C49">
          <w:rPr>
            <w:webHidden/>
          </w:rPr>
        </w:r>
        <w:r w:rsidR="00F56C49">
          <w:rPr>
            <w:webHidden/>
          </w:rPr>
          <w:fldChar w:fldCharType="separate"/>
        </w:r>
        <w:r w:rsidR="00F56C49">
          <w:rPr>
            <w:webHidden/>
          </w:rPr>
          <w:t>391</w:t>
        </w:r>
        <w:r w:rsidR="00F56C49">
          <w:rPr>
            <w:webHidden/>
          </w:rPr>
          <w:fldChar w:fldCharType="end"/>
        </w:r>
      </w:hyperlink>
    </w:p>
    <w:p w14:paraId="5AD8289A" w14:textId="68B7EE87" w:rsidR="00F56C49" w:rsidRDefault="00000000">
      <w:pPr>
        <w:pStyle w:val="TableofFigures"/>
        <w:rPr>
          <w:rFonts w:asciiTheme="minorHAnsi" w:eastAsiaTheme="minorEastAsia" w:hAnsiTheme="minorHAnsi" w:cstheme="minorBidi"/>
          <w:color w:val="auto"/>
          <w:sz w:val="22"/>
        </w:rPr>
      </w:pPr>
      <w:hyperlink w:anchor="_Toc151535361" w:history="1">
        <w:r w:rsidR="00F56C49" w:rsidRPr="00CB77DA">
          <w:rPr>
            <w:rStyle w:val="Hyperlink"/>
          </w:rPr>
          <w:t>Figure 308: ^%ZTSCH Global Structure</w:t>
        </w:r>
        <w:r w:rsidR="00F56C49">
          <w:rPr>
            <w:webHidden/>
          </w:rPr>
          <w:tab/>
        </w:r>
        <w:r w:rsidR="00F56C49">
          <w:rPr>
            <w:webHidden/>
          </w:rPr>
          <w:fldChar w:fldCharType="begin"/>
        </w:r>
        <w:r w:rsidR="00F56C49">
          <w:rPr>
            <w:webHidden/>
          </w:rPr>
          <w:instrText xml:space="preserve"> PAGEREF _Toc151535361 \h </w:instrText>
        </w:r>
        <w:r w:rsidR="00F56C49">
          <w:rPr>
            <w:webHidden/>
          </w:rPr>
        </w:r>
        <w:r w:rsidR="00F56C49">
          <w:rPr>
            <w:webHidden/>
          </w:rPr>
          <w:fldChar w:fldCharType="separate"/>
        </w:r>
        <w:r w:rsidR="00F56C49">
          <w:rPr>
            <w:webHidden/>
          </w:rPr>
          <w:t>396</w:t>
        </w:r>
        <w:r w:rsidR="00F56C49">
          <w:rPr>
            <w:webHidden/>
          </w:rPr>
          <w:fldChar w:fldCharType="end"/>
        </w:r>
      </w:hyperlink>
    </w:p>
    <w:p w14:paraId="319A7590" w14:textId="04F2EA3B" w:rsidR="00F56C49" w:rsidRDefault="00000000">
      <w:pPr>
        <w:pStyle w:val="TableofFigures"/>
        <w:rPr>
          <w:rFonts w:asciiTheme="minorHAnsi" w:eastAsiaTheme="minorEastAsia" w:hAnsiTheme="minorHAnsi" w:cstheme="minorBidi"/>
          <w:color w:val="auto"/>
          <w:sz w:val="22"/>
        </w:rPr>
      </w:pPr>
      <w:hyperlink w:anchor="_Toc151535362" w:history="1">
        <w:r w:rsidR="00F56C49" w:rsidRPr="00CB77DA">
          <w:rPr>
            <w:rStyle w:val="Hyperlink"/>
          </w:rPr>
          <w:t>Figure 309: TASKS (#14.4) File Nodes (1 of 2)</w:t>
        </w:r>
        <w:r w:rsidR="00F56C49">
          <w:rPr>
            <w:webHidden/>
          </w:rPr>
          <w:tab/>
        </w:r>
        <w:r w:rsidR="00F56C49">
          <w:rPr>
            <w:webHidden/>
          </w:rPr>
          <w:fldChar w:fldCharType="begin"/>
        </w:r>
        <w:r w:rsidR="00F56C49">
          <w:rPr>
            <w:webHidden/>
          </w:rPr>
          <w:instrText xml:space="preserve"> PAGEREF _Toc151535362 \h </w:instrText>
        </w:r>
        <w:r w:rsidR="00F56C49">
          <w:rPr>
            <w:webHidden/>
          </w:rPr>
        </w:r>
        <w:r w:rsidR="00F56C49">
          <w:rPr>
            <w:webHidden/>
          </w:rPr>
          <w:fldChar w:fldCharType="separate"/>
        </w:r>
        <w:r w:rsidR="00F56C49">
          <w:rPr>
            <w:webHidden/>
          </w:rPr>
          <w:t>397</w:t>
        </w:r>
        <w:r w:rsidR="00F56C49">
          <w:rPr>
            <w:webHidden/>
          </w:rPr>
          <w:fldChar w:fldCharType="end"/>
        </w:r>
      </w:hyperlink>
    </w:p>
    <w:p w14:paraId="0D9CD215" w14:textId="69FD88C5" w:rsidR="00F56C49" w:rsidRDefault="00000000">
      <w:pPr>
        <w:pStyle w:val="TableofFigures"/>
        <w:rPr>
          <w:rFonts w:asciiTheme="minorHAnsi" w:eastAsiaTheme="minorEastAsia" w:hAnsiTheme="minorHAnsi" w:cstheme="minorBidi"/>
          <w:color w:val="auto"/>
          <w:sz w:val="22"/>
        </w:rPr>
      </w:pPr>
      <w:hyperlink w:anchor="_Toc151535363" w:history="1">
        <w:r w:rsidR="00F56C49" w:rsidRPr="00CB77DA">
          <w:rPr>
            <w:rStyle w:val="Hyperlink"/>
          </w:rPr>
          <w:t>Figure 310: TASKS (#14.4) File Nodes (2 of 2)</w:t>
        </w:r>
        <w:r w:rsidR="00F56C49">
          <w:rPr>
            <w:webHidden/>
          </w:rPr>
          <w:tab/>
        </w:r>
        <w:r w:rsidR="00F56C49">
          <w:rPr>
            <w:webHidden/>
          </w:rPr>
          <w:fldChar w:fldCharType="begin"/>
        </w:r>
        <w:r w:rsidR="00F56C49">
          <w:rPr>
            <w:webHidden/>
          </w:rPr>
          <w:instrText xml:space="preserve"> PAGEREF _Toc151535363 \h </w:instrText>
        </w:r>
        <w:r w:rsidR="00F56C49">
          <w:rPr>
            <w:webHidden/>
          </w:rPr>
        </w:r>
        <w:r w:rsidR="00F56C49">
          <w:rPr>
            <w:webHidden/>
          </w:rPr>
          <w:fldChar w:fldCharType="separate"/>
        </w:r>
        <w:r w:rsidR="00F56C49">
          <w:rPr>
            <w:webHidden/>
          </w:rPr>
          <w:t>397</w:t>
        </w:r>
        <w:r w:rsidR="00F56C49">
          <w:rPr>
            <w:webHidden/>
          </w:rPr>
          <w:fldChar w:fldCharType="end"/>
        </w:r>
      </w:hyperlink>
    </w:p>
    <w:p w14:paraId="54342F04" w14:textId="2B42551D" w:rsidR="00F56C49" w:rsidRDefault="00000000">
      <w:pPr>
        <w:pStyle w:val="TableofFigures"/>
        <w:rPr>
          <w:rFonts w:asciiTheme="minorHAnsi" w:eastAsiaTheme="minorEastAsia" w:hAnsiTheme="minorHAnsi" w:cstheme="minorBidi"/>
          <w:color w:val="auto"/>
          <w:sz w:val="22"/>
        </w:rPr>
      </w:pPr>
      <w:hyperlink w:anchor="_Toc151535364" w:history="1">
        <w:r w:rsidR="00F56C49" w:rsidRPr="00CB77DA">
          <w:rPr>
            <w:rStyle w:val="Hyperlink"/>
          </w:rPr>
          <w:t>Figure 311: KIDS Menu Options</w:t>
        </w:r>
        <w:r w:rsidR="00F56C49">
          <w:rPr>
            <w:webHidden/>
          </w:rPr>
          <w:tab/>
        </w:r>
        <w:r w:rsidR="00F56C49">
          <w:rPr>
            <w:webHidden/>
          </w:rPr>
          <w:fldChar w:fldCharType="begin"/>
        </w:r>
        <w:r w:rsidR="00F56C49">
          <w:rPr>
            <w:webHidden/>
          </w:rPr>
          <w:instrText xml:space="preserve"> PAGEREF _Toc151535364 \h </w:instrText>
        </w:r>
        <w:r w:rsidR="00F56C49">
          <w:rPr>
            <w:webHidden/>
          </w:rPr>
        </w:r>
        <w:r w:rsidR="00F56C49">
          <w:rPr>
            <w:webHidden/>
          </w:rPr>
          <w:fldChar w:fldCharType="separate"/>
        </w:r>
        <w:r w:rsidR="00F56C49">
          <w:rPr>
            <w:webHidden/>
          </w:rPr>
          <w:t>406</w:t>
        </w:r>
        <w:r w:rsidR="00F56C49">
          <w:rPr>
            <w:webHidden/>
          </w:rPr>
          <w:fldChar w:fldCharType="end"/>
        </w:r>
      </w:hyperlink>
    </w:p>
    <w:p w14:paraId="70FC9FEA" w14:textId="50B7CC02" w:rsidR="00F56C49" w:rsidRDefault="00000000">
      <w:pPr>
        <w:pStyle w:val="TableofFigures"/>
        <w:rPr>
          <w:rFonts w:asciiTheme="minorHAnsi" w:eastAsiaTheme="minorEastAsia" w:hAnsiTheme="minorHAnsi" w:cstheme="minorBidi"/>
          <w:color w:val="auto"/>
          <w:sz w:val="22"/>
        </w:rPr>
      </w:pPr>
      <w:hyperlink w:anchor="_Toc151535365" w:history="1">
        <w:r w:rsidR="00F56C49" w:rsidRPr="00CB77DA">
          <w:rPr>
            <w:rStyle w:val="Hyperlink"/>
          </w:rPr>
          <w:t>Figure 312: Edits and Distribution Menu Options</w:t>
        </w:r>
        <w:r w:rsidR="00F56C49">
          <w:rPr>
            <w:webHidden/>
          </w:rPr>
          <w:tab/>
        </w:r>
        <w:r w:rsidR="00F56C49">
          <w:rPr>
            <w:webHidden/>
          </w:rPr>
          <w:fldChar w:fldCharType="begin"/>
        </w:r>
        <w:r w:rsidR="00F56C49">
          <w:rPr>
            <w:webHidden/>
          </w:rPr>
          <w:instrText xml:space="preserve"> PAGEREF _Toc151535365 \h </w:instrText>
        </w:r>
        <w:r w:rsidR="00F56C49">
          <w:rPr>
            <w:webHidden/>
          </w:rPr>
        </w:r>
        <w:r w:rsidR="00F56C49">
          <w:rPr>
            <w:webHidden/>
          </w:rPr>
          <w:fldChar w:fldCharType="separate"/>
        </w:r>
        <w:r w:rsidR="00F56C49">
          <w:rPr>
            <w:webHidden/>
          </w:rPr>
          <w:t>407</w:t>
        </w:r>
        <w:r w:rsidR="00F56C49">
          <w:rPr>
            <w:webHidden/>
          </w:rPr>
          <w:fldChar w:fldCharType="end"/>
        </w:r>
      </w:hyperlink>
    </w:p>
    <w:p w14:paraId="268FD0B1" w14:textId="44231C83" w:rsidR="00F56C49" w:rsidRDefault="00000000">
      <w:pPr>
        <w:pStyle w:val="TableofFigures"/>
        <w:rPr>
          <w:rFonts w:asciiTheme="minorHAnsi" w:eastAsiaTheme="minorEastAsia" w:hAnsiTheme="minorHAnsi" w:cstheme="minorBidi"/>
          <w:color w:val="auto"/>
          <w:sz w:val="22"/>
        </w:rPr>
      </w:pPr>
      <w:hyperlink w:anchor="_Toc151535366" w:history="1">
        <w:r w:rsidR="00F56C49" w:rsidRPr="00CB77DA">
          <w:rPr>
            <w:rStyle w:val="Hyperlink"/>
          </w:rPr>
          <w:t>Figure 313: Installation Menu Options</w:t>
        </w:r>
        <w:r w:rsidR="00F56C49">
          <w:rPr>
            <w:webHidden/>
          </w:rPr>
          <w:tab/>
        </w:r>
        <w:r w:rsidR="00F56C49">
          <w:rPr>
            <w:webHidden/>
          </w:rPr>
          <w:fldChar w:fldCharType="begin"/>
        </w:r>
        <w:r w:rsidR="00F56C49">
          <w:rPr>
            <w:webHidden/>
          </w:rPr>
          <w:instrText xml:space="preserve"> PAGEREF _Toc151535366 \h </w:instrText>
        </w:r>
        <w:r w:rsidR="00F56C49">
          <w:rPr>
            <w:webHidden/>
          </w:rPr>
        </w:r>
        <w:r w:rsidR="00F56C49">
          <w:rPr>
            <w:webHidden/>
          </w:rPr>
          <w:fldChar w:fldCharType="separate"/>
        </w:r>
        <w:r w:rsidR="00F56C49">
          <w:rPr>
            <w:webHidden/>
          </w:rPr>
          <w:t>408</w:t>
        </w:r>
        <w:r w:rsidR="00F56C49">
          <w:rPr>
            <w:webHidden/>
          </w:rPr>
          <w:fldChar w:fldCharType="end"/>
        </w:r>
      </w:hyperlink>
    </w:p>
    <w:p w14:paraId="7645D35D" w14:textId="299AC518" w:rsidR="00F56C49" w:rsidRDefault="00000000">
      <w:pPr>
        <w:pStyle w:val="TableofFigures"/>
        <w:rPr>
          <w:rFonts w:asciiTheme="minorHAnsi" w:eastAsiaTheme="minorEastAsia" w:hAnsiTheme="minorHAnsi" w:cstheme="minorBidi"/>
          <w:color w:val="auto"/>
          <w:sz w:val="22"/>
        </w:rPr>
      </w:pPr>
      <w:hyperlink w:anchor="_Toc151535367" w:history="1">
        <w:r w:rsidR="00F56C49" w:rsidRPr="00CB77DA">
          <w:rPr>
            <w:rStyle w:val="Hyperlink"/>
          </w:rPr>
          <w:t>Figure 314: KIDS File Diagram</w:t>
        </w:r>
        <w:r w:rsidR="00F56C49">
          <w:rPr>
            <w:webHidden/>
          </w:rPr>
          <w:tab/>
        </w:r>
        <w:r w:rsidR="00F56C49">
          <w:rPr>
            <w:webHidden/>
          </w:rPr>
          <w:fldChar w:fldCharType="begin"/>
        </w:r>
        <w:r w:rsidR="00F56C49">
          <w:rPr>
            <w:webHidden/>
          </w:rPr>
          <w:instrText xml:space="preserve"> PAGEREF _Toc151535367 \h </w:instrText>
        </w:r>
        <w:r w:rsidR="00F56C49">
          <w:rPr>
            <w:webHidden/>
          </w:rPr>
        </w:r>
        <w:r w:rsidR="00F56C49">
          <w:rPr>
            <w:webHidden/>
          </w:rPr>
          <w:fldChar w:fldCharType="separate"/>
        </w:r>
        <w:r w:rsidR="00F56C49">
          <w:rPr>
            <w:webHidden/>
          </w:rPr>
          <w:t>409</w:t>
        </w:r>
        <w:r w:rsidR="00F56C49">
          <w:rPr>
            <w:webHidden/>
          </w:rPr>
          <w:fldChar w:fldCharType="end"/>
        </w:r>
      </w:hyperlink>
    </w:p>
    <w:p w14:paraId="6FCA9869" w14:textId="46881E65" w:rsidR="00F56C49" w:rsidRDefault="00000000">
      <w:pPr>
        <w:pStyle w:val="TableofFigures"/>
        <w:rPr>
          <w:rFonts w:asciiTheme="minorHAnsi" w:eastAsiaTheme="minorEastAsia" w:hAnsiTheme="minorHAnsi" w:cstheme="minorBidi"/>
          <w:color w:val="auto"/>
          <w:sz w:val="22"/>
        </w:rPr>
      </w:pPr>
      <w:hyperlink w:anchor="_Toc151535368" w:history="1">
        <w:r w:rsidR="00F56C49" w:rsidRPr="00CB77DA">
          <w:rPr>
            <w:rStyle w:val="Hyperlink"/>
          </w:rPr>
          <w:t>Figure 315: KIDS Installation Menu Options</w:t>
        </w:r>
        <w:r w:rsidR="00F56C49">
          <w:rPr>
            <w:webHidden/>
          </w:rPr>
          <w:tab/>
        </w:r>
        <w:r w:rsidR="00F56C49">
          <w:rPr>
            <w:webHidden/>
          </w:rPr>
          <w:fldChar w:fldCharType="begin"/>
        </w:r>
        <w:r w:rsidR="00F56C49">
          <w:rPr>
            <w:webHidden/>
          </w:rPr>
          <w:instrText xml:space="preserve"> PAGEREF _Toc151535368 \h </w:instrText>
        </w:r>
        <w:r w:rsidR="00F56C49">
          <w:rPr>
            <w:webHidden/>
          </w:rPr>
        </w:r>
        <w:r w:rsidR="00F56C49">
          <w:rPr>
            <w:webHidden/>
          </w:rPr>
          <w:fldChar w:fldCharType="separate"/>
        </w:r>
        <w:r w:rsidR="00F56C49">
          <w:rPr>
            <w:webHidden/>
          </w:rPr>
          <w:t>413</w:t>
        </w:r>
        <w:r w:rsidR="00F56C49">
          <w:rPr>
            <w:webHidden/>
          </w:rPr>
          <w:fldChar w:fldCharType="end"/>
        </w:r>
      </w:hyperlink>
    </w:p>
    <w:p w14:paraId="4A45D746" w14:textId="0EC844F0" w:rsidR="00F56C49" w:rsidRDefault="00000000">
      <w:pPr>
        <w:pStyle w:val="TableofFigures"/>
        <w:rPr>
          <w:rFonts w:asciiTheme="minorHAnsi" w:eastAsiaTheme="minorEastAsia" w:hAnsiTheme="minorHAnsi" w:cstheme="minorBidi"/>
          <w:color w:val="auto"/>
          <w:sz w:val="22"/>
        </w:rPr>
      </w:pPr>
      <w:hyperlink w:anchor="_Toc151535369" w:history="1">
        <w:r w:rsidR="00F56C49" w:rsidRPr="00CB77DA">
          <w:rPr>
            <w:rStyle w:val="Hyperlink"/>
          </w:rPr>
          <w:t>Figure 316: Load a Distribution Option—Sample User Dialog</w:t>
        </w:r>
        <w:r w:rsidR="00F56C49">
          <w:rPr>
            <w:webHidden/>
          </w:rPr>
          <w:tab/>
        </w:r>
        <w:r w:rsidR="00F56C49">
          <w:rPr>
            <w:webHidden/>
          </w:rPr>
          <w:fldChar w:fldCharType="begin"/>
        </w:r>
        <w:r w:rsidR="00F56C49">
          <w:rPr>
            <w:webHidden/>
          </w:rPr>
          <w:instrText xml:space="preserve"> PAGEREF _Toc151535369 \h </w:instrText>
        </w:r>
        <w:r w:rsidR="00F56C49">
          <w:rPr>
            <w:webHidden/>
          </w:rPr>
        </w:r>
        <w:r w:rsidR="00F56C49">
          <w:rPr>
            <w:webHidden/>
          </w:rPr>
          <w:fldChar w:fldCharType="separate"/>
        </w:r>
        <w:r w:rsidR="00F56C49">
          <w:rPr>
            <w:webHidden/>
          </w:rPr>
          <w:t>414</w:t>
        </w:r>
        <w:r w:rsidR="00F56C49">
          <w:rPr>
            <w:webHidden/>
          </w:rPr>
          <w:fldChar w:fldCharType="end"/>
        </w:r>
      </w:hyperlink>
    </w:p>
    <w:p w14:paraId="74607E41" w14:textId="28BAFD25" w:rsidR="00F56C49" w:rsidRDefault="00000000">
      <w:pPr>
        <w:pStyle w:val="TableofFigures"/>
        <w:rPr>
          <w:rFonts w:asciiTheme="minorHAnsi" w:eastAsiaTheme="minorEastAsia" w:hAnsiTheme="minorHAnsi" w:cstheme="minorBidi"/>
          <w:color w:val="auto"/>
          <w:sz w:val="22"/>
        </w:rPr>
      </w:pPr>
      <w:hyperlink w:anchor="_Toc151535370" w:history="1">
        <w:r w:rsidR="00F56C49" w:rsidRPr="00CB77DA">
          <w:rPr>
            <w:rStyle w:val="Hyperlink"/>
          </w:rPr>
          <w:t>Figure 317: Loading Transport Globals from a Distribution—Flowchart</w:t>
        </w:r>
        <w:r w:rsidR="00F56C49">
          <w:rPr>
            <w:webHidden/>
          </w:rPr>
          <w:tab/>
        </w:r>
        <w:r w:rsidR="00F56C49">
          <w:rPr>
            <w:webHidden/>
          </w:rPr>
          <w:fldChar w:fldCharType="begin"/>
        </w:r>
        <w:r w:rsidR="00F56C49">
          <w:rPr>
            <w:webHidden/>
          </w:rPr>
          <w:instrText xml:space="preserve"> PAGEREF _Toc151535370 \h </w:instrText>
        </w:r>
        <w:r w:rsidR="00F56C49">
          <w:rPr>
            <w:webHidden/>
          </w:rPr>
        </w:r>
        <w:r w:rsidR="00F56C49">
          <w:rPr>
            <w:webHidden/>
          </w:rPr>
          <w:fldChar w:fldCharType="separate"/>
        </w:r>
        <w:r w:rsidR="00F56C49">
          <w:rPr>
            <w:webHidden/>
          </w:rPr>
          <w:t>415</w:t>
        </w:r>
        <w:r w:rsidR="00F56C49">
          <w:rPr>
            <w:webHidden/>
          </w:rPr>
          <w:fldChar w:fldCharType="end"/>
        </w:r>
      </w:hyperlink>
    </w:p>
    <w:p w14:paraId="34D87E0C" w14:textId="565CDC55" w:rsidR="00F56C49" w:rsidRDefault="00000000">
      <w:pPr>
        <w:pStyle w:val="TableofFigures"/>
        <w:rPr>
          <w:rFonts w:asciiTheme="minorHAnsi" w:eastAsiaTheme="minorEastAsia" w:hAnsiTheme="minorHAnsi" w:cstheme="minorBidi"/>
          <w:color w:val="auto"/>
          <w:sz w:val="22"/>
        </w:rPr>
      </w:pPr>
      <w:hyperlink w:anchor="_Toc151535371" w:history="1">
        <w:r w:rsidR="00F56C49" w:rsidRPr="00CB77DA">
          <w:rPr>
            <w:rStyle w:val="Hyperlink"/>
          </w:rPr>
          <w:t>Figure 318: Print Transport Global Option—Sample Printed Transport Global</w:t>
        </w:r>
        <w:r w:rsidR="00F56C49">
          <w:rPr>
            <w:webHidden/>
          </w:rPr>
          <w:tab/>
        </w:r>
        <w:r w:rsidR="00F56C49">
          <w:rPr>
            <w:webHidden/>
          </w:rPr>
          <w:fldChar w:fldCharType="begin"/>
        </w:r>
        <w:r w:rsidR="00F56C49">
          <w:rPr>
            <w:webHidden/>
          </w:rPr>
          <w:instrText xml:space="preserve"> PAGEREF _Toc151535371 \h </w:instrText>
        </w:r>
        <w:r w:rsidR="00F56C49">
          <w:rPr>
            <w:webHidden/>
          </w:rPr>
        </w:r>
        <w:r w:rsidR="00F56C49">
          <w:rPr>
            <w:webHidden/>
          </w:rPr>
          <w:fldChar w:fldCharType="separate"/>
        </w:r>
        <w:r w:rsidR="00F56C49">
          <w:rPr>
            <w:webHidden/>
          </w:rPr>
          <w:t>417</w:t>
        </w:r>
        <w:r w:rsidR="00F56C49">
          <w:rPr>
            <w:webHidden/>
          </w:rPr>
          <w:fldChar w:fldCharType="end"/>
        </w:r>
      </w:hyperlink>
    </w:p>
    <w:p w14:paraId="706864B4" w14:textId="5ABA20E2" w:rsidR="00F56C49" w:rsidRDefault="00000000">
      <w:pPr>
        <w:pStyle w:val="TableofFigures"/>
        <w:rPr>
          <w:rFonts w:asciiTheme="minorHAnsi" w:eastAsiaTheme="minorEastAsia" w:hAnsiTheme="minorHAnsi" w:cstheme="minorBidi"/>
          <w:color w:val="auto"/>
          <w:sz w:val="22"/>
        </w:rPr>
      </w:pPr>
      <w:hyperlink w:anchor="_Toc151535372" w:history="1">
        <w:r w:rsidR="00F56C49" w:rsidRPr="00CB77DA">
          <w:rPr>
            <w:rStyle w:val="Hyperlink"/>
          </w:rPr>
          <w:t>Figure 319: Compare Transport Global to Current System Option—Sample Comparison Output</w:t>
        </w:r>
        <w:r w:rsidR="00F56C49">
          <w:rPr>
            <w:webHidden/>
          </w:rPr>
          <w:tab/>
        </w:r>
        <w:r w:rsidR="00F56C49">
          <w:rPr>
            <w:webHidden/>
          </w:rPr>
          <w:fldChar w:fldCharType="begin"/>
        </w:r>
        <w:r w:rsidR="00F56C49">
          <w:rPr>
            <w:webHidden/>
          </w:rPr>
          <w:instrText xml:space="preserve"> PAGEREF _Toc151535372 \h </w:instrText>
        </w:r>
        <w:r w:rsidR="00F56C49">
          <w:rPr>
            <w:webHidden/>
          </w:rPr>
        </w:r>
        <w:r w:rsidR="00F56C49">
          <w:rPr>
            <w:webHidden/>
          </w:rPr>
          <w:fldChar w:fldCharType="separate"/>
        </w:r>
        <w:r w:rsidR="00F56C49">
          <w:rPr>
            <w:webHidden/>
          </w:rPr>
          <w:t>418</w:t>
        </w:r>
        <w:r w:rsidR="00F56C49">
          <w:rPr>
            <w:webHidden/>
          </w:rPr>
          <w:fldChar w:fldCharType="end"/>
        </w:r>
      </w:hyperlink>
    </w:p>
    <w:p w14:paraId="6FEC3F21" w14:textId="064858B6" w:rsidR="00F56C49" w:rsidRDefault="00000000">
      <w:pPr>
        <w:pStyle w:val="TableofFigures"/>
        <w:rPr>
          <w:rFonts w:asciiTheme="minorHAnsi" w:eastAsiaTheme="minorEastAsia" w:hAnsiTheme="minorHAnsi" w:cstheme="minorBidi"/>
          <w:color w:val="auto"/>
          <w:sz w:val="22"/>
        </w:rPr>
      </w:pPr>
      <w:hyperlink w:anchor="_Toc151535373" w:history="1">
        <w:r w:rsidR="00F56C49" w:rsidRPr="00CB77DA">
          <w:rPr>
            <w:rStyle w:val="Hyperlink"/>
          </w:rPr>
          <w:t>Figure 320: Compare Transport Global to Current System Option—Sample Comparison Output in Columnar Format</w:t>
        </w:r>
        <w:r w:rsidR="00F56C49">
          <w:rPr>
            <w:webHidden/>
          </w:rPr>
          <w:tab/>
        </w:r>
        <w:r w:rsidR="00F56C49">
          <w:rPr>
            <w:webHidden/>
          </w:rPr>
          <w:fldChar w:fldCharType="begin"/>
        </w:r>
        <w:r w:rsidR="00F56C49">
          <w:rPr>
            <w:webHidden/>
          </w:rPr>
          <w:instrText xml:space="preserve"> PAGEREF _Toc151535373 \h </w:instrText>
        </w:r>
        <w:r w:rsidR="00F56C49">
          <w:rPr>
            <w:webHidden/>
          </w:rPr>
        </w:r>
        <w:r w:rsidR="00F56C49">
          <w:rPr>
            <w:webHidden/>
          </w:rPr>
          <w:fldChar w:fldCharType="separate"/>
        </w:r>
        <w:r w:rsidR="00F56C49">
          <w:rPr>
            <w:webHidden/>
          </w:rPr>
          <w:t>419</w:t>
        </w:r>
        <w:r w:rsidR="00F56C49">
          <w:rPr>
            <w:webHidden/>
          </w:rPr>
          <w:fldChar w:fldCharType="end"/>
        </w:r>
      </w:hyperlink>
    </w:p>
    <w:p w14:paraId="553ECB00" w14:textId="080E7539" w:rsidR="00F56C49" w:rsidRDefault="00000000">
      <w:pPr>
        <w:pStyle w:val="TableofFigures"/>
        <w:rPr>
          <w:rFonts w:asciiTheme="minorHAnsi" w:eastAsiaTheme="minorEastAsia" w:hAnsiTheme="minorHAnsi" w:cstheme="minorBidi"/>
          <w:color w:val="auto"/>
          <w:sz w:val="22"/>
        </w:rPr>
      </w:pPr>
      <w:hyperlink w:anchor="_Toc151535374" w:history="1">
        <w:r w:rsidR="00F56C49" w:rsidRPr="00CB77DA">
          <w:rPr>
            <w:rStyle w:val="Hyperlink"/>
          </w:rPr>
          <w:t>Figure 321: Backup a Transport Global——Sample System Prompts and User Entries</w:t>
        </w:r>
        <w:r w:rsidR="00F56C49">
          <w:rPr>
            <w:webHidden/>
          </w:rPr>
          <w:tab/>
        </w:r>
        <w:r w:rsidR="00F56C49">
          <w:rPr>
            <w:webHidden/>
          </w:rPr>
          <w:fldChar w:fldCharType="begin"/>
        </w:r>
        <w:r w:rsidR="00F56C49">
          <w:rPr>
            <w:webHidden/>
          </w:rPr>
          <w:instrText xml:space="preserve"> PAGEREF _Toc151535374 \h </w:instrText>
        </w:r>
        <w:r w:rsidR="00F56C49">
          <w:rPr>
            <w:webHidden/>
          </w:rPr>
        </w:r>
        <w:r w:rsidR="00F56C49">
          <w:rPr>
            <w:webHidden/>
          </w:rPr>
          <w:fldChar w:fldCharType="separate"/>
        </w:r>
        <w:r w:rsidR="00F56C49">
          <w:rPr>
            <w:webHidden/>
          </w:rPr>
          <w:t>420</w:t>
        </w:r>
        <w:r w:rsidR="00F56C49">
          <w:rPr>
            <w:webHidden/>
          </w:rPr>
          <w:fldChar w:fldCharType="end"/>
        </w:r>
      </w:hyperlink>
    </w:p>
    <w:p w14:paraId="64FE9C22" w14:textId="368A3EB9" w:rsidR="00F56C49" w:rsidRDefault="00000000">
      <w:pPr>
        <w:pStyle w:val="TableofFigures"/>
        <w:rPr>
          <w:rFonts w:asciiTheme="minorHAnsi" w:eastAsiaTheme="minorEastAsia" w:hAnsiTheme="minorHAnsi" w:cstheme="minorBidi"/>
          <w:color w:val="auto"/>
          <w:sz w:val="22"/>
        </w:rPr>
      </w:pPr>
      <w:hyperlink w:anchor="_Toc151535375" w:history="1">
        <w:r w:rsidR="00F56C49" w:rsidRPr="00CB77DA">
          <w:rPr>
            <w:rStyle w:val="Hyperlink"/>
          </w:rPr>
          <w:t>Figure 322: Queued KIDS Installation—Sample Installation Task</w:t>
        </w:r>
        <w:r w:rsidR="00F56C49">
          <w:rPr>
            <w:webHidden/>
          </w:rPr>
          <w:tab/>
        </w:r>
        <w:r w:rsidR="00F56C49">
          <w:rPr>
            <w:webHidden/>
          </w:rPr>
          <w:fldChar w:fldCharType="begin"/>
        </w:r>
        <w:r w:rsidR="00F56C49">
          <w:rPr>
            <w:webHidden/>
          </w:rPr>
          <w:instrText xml:space="preserve"> PAGEREF _Toc151535375 \h </w:instrText>
        </w:r>
        <w:r w:rsidR="00F56C49">
          <w:rPr>
            <w:webHidden/>
          </w:rPr>
        </w:r>
        <w:r w:rsidR="00F56C49">
          <w:rPr>
            <w:webHidden/>
          </w:rPr>
          <w:fldChar w:fldCharType="separate"/>
        </w:r>
        <w:r w:rsidR="00F56C49">
          <w:rPr>
            <w:webHidden/>
          </w:rPr>
          <w:t>422</w:t>
        </w:r>
        <w:r w:rsidR="00F56C49">
          <w:rPr>
            <w:webHidden/>
          </w:rPr>
          <w:fldChar w:fldCharType="end"/>
        </w:r>
      </w:hyperlink>
    </w:p>
    <w:p w14:paraId="16B8BC17" w14:textId="3831F505" w:rsidR="00F56C49" w:rsidRDefault="00000000">
      <w:pPr>
        <w:pStyle w:val="TableofFigures"/>
        <w:rPr>
          <w:rFonts w:asciiTheme="minorHAnsi" w:eastAsiaTheme="minorEastAsia" w:hAnsiTheme="minorHAnsi" w:cstheme="minorBidi"/>
          <w:color w:val="auto"/>
          <w:sz w:val="22"/>
        </w:rPr>
      </w:pPr>
      <w:hyperlink w:anchor="_Toc151535376" w:history="1">
        <w:r w:rsidR="00F56C49" w:rsidRPr="00CB77DA">
          <w:rPr>
            <w:rStyle w:val="Hyperlink"/>
          </w:rPr>
          <w:t>Figure 323: Answering Installation Questions for a Distribution—Flowchart</w:t>
        </w:r>
        <w:r w:rsidR="00F56C49">
          <w:rPr>
            <w:webHidden/>
          </w:rPr>
          <w:tab/>
        </w:r>
        <w:r w:rsidR="00F56C49">
          <w:rPr>
            <w:webHidden/>
          </w:rPr>
          <w:fldChar w:fldCharType="begin"/>
        </w:r>
        <w:r w:rsidR="00F56C49">
          <w:rPr>
            <w:webHidden/>
          </w:rPr>
          <w:instrText xml:space="preserve"> PAGEREF _Toc151535376 \h </w:instrText>
        </w:r>
        <w:r w:rsidR="00F56C49">
          <w:rPr>
            <w:webHidden/>
          </w:rPr>
        </w:r>
        <w:r w:rsidR="00F56C49">
          <w:rPr>
            <w:webHidden/>
          </w:rPr>
          <w:fldChar w:fldCharType="separate"/>
        </w:r>
        <w:r w:rsidR="00F56C49">
          <w:rPr>
            <w:webHidden/>
          </w:rPr>
          <w:t>423</w:t>
        </w:r>
        <w:r w:rsidR="00F56C49">
          <w:rPr>
            <w:webHidden/>
          </w:rPr>
          <w:fldChar w:fldCharType="end"/>
        </w:r>
      </w:hyperlink>
    </w:p>
    <w:p w14:paraId="48147BDF" w14:textId="3D7D8665" w:rsidR="00F56C49" w:rsidRDefault="00000000">
      <w:pPr>
        <w:pStyle w:val="TableofFigures"/>
        <w:rPr>
          <w:rFonts w:asciiTheme="minorHAnsi" w:eastAsiaTheme="minorEastAsia" w:hAnsiTheme="minorHAnsi" w:cstheme="minorBidi"/>
          <w:color w:val="auto"/>
          <w:sz w:val="22"/>
        </w:rPr>
      </w:pPr>
      <w:hyperlink w:anchor="_Toc151535377" w:history="1">
        <w:r w:rsidR="00F56C49" w:rsidRPr="00CB77DA">
          <w:rPr>
            <w:rStyle w:val="Hyperlink"/>
          </w:rPr>
          <w:t>Figure 324: Installation Progress—Sample Output</w:t>
        </w:r>
        <w:r w:rsidR="00F56C49">
          <w:rPr>
            <w:webHidden/>
          </w:rPr>
          <w:tab/>
        </w:r>
        <w:r w:rsidR="00F56C49">
          <w:rPr>
            <w:webHidden/>
          </w:rPr>
          <w:fldChar w:fldCharType="begin"/>
        </w:r>
        <w:r w:rsidR="00F56C49">
          <w:rPr>
            <w:webHidden/>
          </w:rPr>
          <w:instrText xml:space="preserve"> PAGEREF _Toc151535377 \h </w:instrText>
        </w:r>
        <w:r w:rsidR="00F56C49">
          <w:rPr>
            <w:webHidden/>
          </w:rPr>
        </w:r>
        <w:r w:rsidR="00F56C49">
          <w:rPr>
            <w:webHidden/>
          </w:rPr>
          <w:fldChar w:fldCharType="separate"/>
        </w:r>
        <w:r w:rsidR="00F56C49">
          <w:rPr>
            <w:webHidden/>
          </w:rPr>
          <w:t>424</w:t>
        </w:r>
        <w:r w:rsidR="00F56C49">
          <w:rPr>
            <w:webHidden/>
          </w:rPr>
          <w:fldChar w:fldCharType="end"/>
        </w:r>
      </w:hyperlink>
    </w:p>
    <w:p w14:paraId="54E0F8B8" w14:textId="2786562C" w:rsidR="00F56C49" w:rsidRDefault="00000000">
      <w:pPr>
        <w:pStyle w:val="TableofFigures"/>
        <w:rPr>
          <w:rFonts w:asciiTheme="minorHAnsi" w:eastAsiaTheme="minorEastAsia" w:hAnsiTheme="minorHAnsi" w:cstheme="minorBidi"/>
          <w:color w:val="auto"/>
          <w:sz w:val="22"/>
        </w:rPr>
      </w:pPr>
      <w:hyperlink w:anchor="_Toc151535378" w:history="1">
        <w:r w:rsidR="00F56C49" w:rsidRPr="00CB77DA">
          <w:rPr>
            <w:rStyle w:val="Hyperlink"/>
          </w:rPr>
          <w:t>Figure 325: KIDS Global Distribution—Sample Message</w:t>
        </w:r>
        <w:r w:rsidR="00F56C49">
          <w:rPr>
            <w:webHidden/>
          </w:rPr>
          <w:tab/>
        </w:r>
        <w:r w:rsidR="00F56C49">
          <w:rPr>
            <w:webHidden/>
          </w:rPr>
          <w:fldChar w:fldCharType="begin"/>
        </w:r>
        <w:r w:rsidR="00F56C49">
          <w:rPr>
            <w:webHidden/>
          </w:rPr>
          <w:instrText xml:space="preserve"> PAGEREF _Toc151535378 \h </w:instrText>
        </w:r>
        <w:r w:rsidR="00F56C49">
          <w:rPr>
            <w:webHidden/>
          </w:rPr>
        </w:r>
        <w:r w:rsidR="00F56C49">
          <w:rPr>
            <w:webHidden/>
          </w:rPr>
          <w:fldChar w:fldCharType="separate"/>
        </w:r>
        <w:r w:rsidR="00F56C49">
          <w:rPr>
            <w:webHidden/>
          </w:rPr>
          <w:t>426</w:t>
        </w:r>
        <w:r w:rsidR="00F56C49">
          <w:rPr>
            <w:webHidden/>
          </w:rPr>
          <w:fldChar w:fldCharType="end"/>
        </w:r>
      </w:hyperlink>
    </w:p>
    <w:p w14:paraId="55B29B76" w14:textId="4B1AB210" w:rsidR="00F56C49" w:rsidRDefault="00000000">
      <w:pPr>
        <w:pStyle w:val="TableofFigures"/>
        <w:rPr>
          <w:rFonts w:asciiTheme="minorHAnsi" w:eastAsiaTheme="minorEastAsia" w:hAnsiTheme="minorHAnsi" w:cstheme="minorBidi"/>
          <w:color w:val="auto"/>
          <w:sz w:val="22"/>
        </w:rPr>
      </w:pPr>
      <w:hyperlink w:anchor="_Toc151535379" w:history="1">
        <w:r w:rsidR="00F56C49" w:rsidRPr="00CB77DA">
          <w:rPr>
            <w:rStyle w:val="Hyperlink"/>
          </w:rPr>
          <w:t>Figure 326: Installation of a Global Distribution—Load a Distribution Option</w:t>
        </w:r>
        <w:r w:rsidR="00F56C49">
          <w:rPr>
            <w:webHidden/>
          </w:rPr>
          <w:tab/>
        </w:r>
        <w:r w:rsidR="00F56C49">
          <w:rPr>
            <w:webHidden/>
          </w:rPr>
          <w:fldChar w:fldCharType="begin"/>
        </w:r>
        <w:r w:rsidR="00F56C49">
          <w:rPr>
            <w:webHidden/>
          </w:rPr>
          <w:instrText xml:space="preserve"> PAGEREF _Toc151535379 \h </w:instrText>
        </w:r>
        <w:r w:rsidR="00F56C49">
          <w:rPr>
            <w:webHidden/>
          </w:rPr>
        </w:r>
        <w:r w:rsidR="00F56C49">
          <w:rPr>
            <w:webHidden/>
          </w:rPr>
          <w:fldChar w:fldCharType="separate"/>
        </w:r>
        <w:r w:rsidR="00F56C49">
          <w:rPr>
            <w:webHidden/>
          </w:rPr>
          <w:t>427</w:t>
        </w:r>
        <w:r w:rsidR="00F56C49">
          <w:rPr>
            <w:webHidden/>
          </w:rPr>
          <w:fldChar w:fldCharType="end"/>
        </w:r>
      </w:hyperlink>
    </w:p>
    <w:p w14:paraId="4002D7EE" w14:textId="7A811E9A" w:rsidR="00F56C49" w:rsidRDefault="00000000">
      <w:pPr>
        <w:pStyle w:val="TableofFigures"/>
        <w:rPr>
          <w:rFonts w:asciiTheme="minorHAnsi" w:eastAsiaTheme="minorEastAsia" w:hAnsiTheme="minorHAnsi" w:cstheme="minorBidi"/>
          <w:color w:val="auto"/>
          <w:sz w:val="22"/>
        </w:rPr>
      </w:pPr>
      <w:hyperlink w:anchor="_Toc151535380" w:history="1">
        <w:r w:rsidR="00F56C49" w:rsidRPr="00CB77DA">
          <w:rPr>
            <w:rStyle w:val="Hyperlink"/>
          </w:rPr>
          <w:t>Figure 327: KIDS Utilities Menu Options</w:t>
        </w:r>
        <w:r w:rsidR="00F56C49">
          <w:rPr>
            <w:webHidden/>
          </w:rPr>
          <w:tab/>
        </w:r>
        <w:r w:rsidR="00F56C49">
          <w:rPr>
            <w:webHidden/>
          </w:rPr>
          <w:fldChar w:fldCharType="begin"/>
        </w:r>
        <w:r w:rsidR="00F56C49">
          <w:rPr>
            <w:webHidden/>
          </w:rPr>
          <w:instrText xml:space="preserve"> PAGEREF _Toc151535380 \h </w:instrText>
        </w:r>
        <w:r w:rsidR="00F56C49">
          <w:rPr>
            <w:webHidden/>
          </w:rPr>
        </w:r>
        <w:r w:rsidR="00F56C49">
          <w:rPr>
            <w:webHidden/>
          </w:rPr>
          <w:fldChar w:fldCharType="separate"/>
        </w:r>
        <w:r w:rsidR="00F56C49">
          <w:rPr>
            <w:webHidden/>
          </w:rPr>
          <w:t>429</w:t>
        </w:r>
        <w:r w:rsidR="00F56C49">
          <w:rPr>
            <w:webHidden/>
          </w:rPr>
          <w:fldChar w:fldCharType="end"/>
        </w:r>
      </w:hyperlink>
    </w:p>
    <w:p w14:paraId="4822AC0A" w14:textId="0C5AE295" w:rsidR="00F56C49" w:rsidRDefault="00000000">
      <w:pPr>
        <w:pStyle w:val="TableofFigures"/>
        <w:rPr>
          <w:rFonts w:asciiTheme="minorHAnsi" w:eastAsiaTheme="minorEastAsia" w:hAnsiTheme="minorHAnsi" w:cstheme="minorBidi"/>
          <w:color w:val="auto"/>
          <w:sz w:val="22"/>
        </w:rPr>
      </w:pPr>
      <w:hyperlink w:anchor="_Toc151535381" w:history="1">
        <w:r w:rsidR="00F56C49" w:rsidRPr="00CB77DA">
          <w:rPr>
            <w:rStyle w:val="Hyperlink"/>
          </w:rPr>
          <w:t>Figure 328: Build File Print Option—Sample Output</w:t>
        </w:r>
        <w:r w:rsidR="00F56C49">
          <w:rPr>
            <w:webHidden/>
          </w:rPr>
          <w:tab/>
        </w:r>
        <w:r w:rsidR="00F56C49">
          <w:rPr>
            <w:webHidden/>
          </w:rPr>
          <w:fldChar w:fldCharType="begin"/>
        </w:r>
        <w:r w:rsidR="00F56C49">
          <w:rPr>
            <w:webHidden/>
          </w:rPr>
          <w:instrText xml:space="preserve"> PAGEREF _Toc151535381 \h </w:instrText>
        </w:r>
        <w:r w:rsidR="00F56C49">
          <w:rPr>
            <w:webHidden/>
          </w:rPr>
        </w:r>
        <w:r w:rsidR="00F56C49">
          <w:rPr>
            <w:webHidden/>
          </w:rPr>
          <w:fldChar w:fldCharType="separate"/>
        </w:r>
        <w:r w:rsidR="00F56C49">
          <w:rPr>
            <w:webHidden/>
          </w:rPr>
          <w:t>430</w:t>
        </w:r>
        <w:r w:rsidR="00F56C49">
          <w:rPr>
            <w:webHidden/>
          </w:rPr>
          <w:fldChar w:fldCharType="end"/>
        </w:r>
      </w:hyperlink>
    </w:p>
    <w:p w14:paraId="752EC8A8" w14:textId="4FFF498D" w:rsidR="00F56C49" w:rsidRDefault="00000000">
      <w:pPr>
        <w:pStyle w:val="TableofFigures"/>
        <w:rPr>
          <w:rFonts w:asciiTheme="minorHAnsi" w:eastAsiaTheme="minorEastAsia" w:hAnsiTheme="minorHAnsi" w:cstheme="minorBidi"/>
          <w:color w:val="auto"/>
          <w:sz w:val="22"/>
        </w:rPr>
      </w:pPr>
      <w:hyperlink w:anchor="_Toc151535382" w:history="1">
        <w:r w:rsidR="00F56C49" w:rsidRPr="00CB77DA">
          <w:rPr>
            <w:rStyle w:val="Hyperlink"/>
          </w:rPr>
          <w:t>Figure 329: Install File Print Option—Sample Output</w:t>
        </w:r>
        <w:r w:rsidR="00F56C49">
          <w:rPr>
            <w:webHidden/>
          </w:rPr>
          <w:tab/>
        </w:r>
        <w:r w:rsidR="00F56C49">
          <w:rPr>
            <w:webHidden/>
          </w:rPr>
          <w:fldChar w:fldCharType="begin"/>
        </w:r>
        <w:r w:rsidR="00F56C49">
          <w:rPr>
            <w:webHidden/>
          </w:rPr>
          <w:instrText xml:space="preserve"> PAGEREF _Toc151535382 \h </w:instrText>
        </w:r>
        <w:r w:rsidR="00F56C49">
          <w:rPr>
            <w:webHidden/>
          </w:rPr>
        </w:r>
        <w:r w:rsidR="00F56C49">
          <w:rPr>
            <w:webHidden/>
          </w:rPr>
          <w:fldChar w:fldCharType="separate"/>
        </w:r>
        <w:r w:rsidR="00F56C49">
          <w:rPr>
            <w:webHidden/>
          </w:rPr>
          <w:t>431</w:t>
        </w:r>
        <w:r w:rsidR="00F56C49">
          <w:rPr>
            <w:webHidden/>
          </w:rPr>
          <w:fldChar w:fldCharType="end"/>
        </w:r>
      </w:hyperlink>
    </w:p>
    <w:p w14:paraId="1ED4CABF" w14:textId="1BDCD340" w:rsidR="00F56C49" w:rsidRDefault="00000000">
      <w:pPr>
        <w:pStyle w:val="TableofFigures"/>
        <w:rPr>
          <w:rFonts w:asciiTheme="minorHAnsi" w:eastAsiaTheme="minorEastAsia" w:hAnsiTheme="minorHAnsi" w:cstheme="minorBidi"/>
          <w:color w:val="auto"/>
          <w:sz w:val="22"/>
        </w:rPr>
      </w:pPr>
      <w:hyperlink w:anchor="_Toc151535383" w:history="1">
        <w:r w:rsidR="00F56C49" w:rsidRPr="00CB77DA">
          <w:rPr>
            <w:rStyle w:val="Hyperlink"/>
          </w:rPr>
          <w:t>Figure 330: Edit Install Status Option—Sample User Dialog</w:t>
        </w:r>
        <w:r w:rsidR="00F56C49">
          <w:rPr>
            <w:webHidden/>
          </w:rPr>
          <w:tab/>
        </w:r>
        <w:r w:rsidR="00F56C49">
          <w:rPr>
            <w:webHidden/>
          </w:rPr>
          <w:fldChar w:fldCharType="begin"/>
        </w:r>
        <w:r w:rsidR="00F56C49">
          <w:rPr>
            <w:webHidden/>
          </w:rPr>
          <w:instrText xml:space="preserve"> PAGEREF _Toc151535383 \h </w:instrText>
        </w:r>
        <w:r w:rsidR="00F56C49">
          <w:rPr>
            <w:webHidden/>
          </w:rPr>
        </w:r>
        <w:r w:rsidR="00F56C49">
          <w:rPr>
            <w:webHidden/>
          </w:rPr>
          <w:fldChar w:fldCharType="separate"/>
        </w:r>
        <w:r w:rsidR="00F56C49">
          <w:rPr>
            <w:webHidden/>
          </w:rPr>
          <w:t>432</w:t>
        </w:r>
        <w:r w:rsidR="00F56C49">
          <w:rPr>
            <w:webHidden/>
          </w:rPr>
          <w:fldChar w:fldCharType="end"/>
        </w:r>
      </w:hyperlink>
    </w:p>
    <w:p w14:paraId="6472C2A6" w14:textId="6987C5D9" w:rsidR="00F56C49" w:rsidRDefault="00000000">
      <w:pPr>
        <w:pStyle w:val="TableofFigures"/>
        <w:rPr>
          <w:rFonts w:asciiTheme="minorHAnsi" w:eastAsiaTheme="minorEastAsia" w:hAnsiTheme="minorHAnsi" w:cstheme="minorBidi"/>
          <w:color w:val="auto"/>
          <w:sz w:val="22"/>
        </w:rPr>
      </w:pPr>
      <w:hyperlink w:anchor="_Toc151535384" w:history="1">
        <w:r w:rsidR="00F56C49" w:rsidRPr="00CB77DA">
          <w:rPr>
            <w:rStyle w:val="Hyperlink"/>
          </w:rPr>
          <w:t>Figure 331: Convert Loaded Package for Redistribution—Sample User Dialog (1 of 2)</w:t>
        </w:r>
        <w:r w:rsidR="00F56C49">
          <w:rPr>
            <w:webHidden/>
          </w:rPr>
          <w:tab/>
        </w:r>
        <w:r w:rsidR="00F56C49">
          <w:rPr>
            <w:webHidden/>
          </w:rPr>
          <w:fldChar w:fldCharType="begin"/>
        </w:r>
        <w:r w:rsidR="00F56C49">
          <w:rPr>
            <w:webHidden/>
          </w:rPr>
          <w:instrText xml:space="preserve"> PAGEREF _Toc151535384 \h </w:instrText>
        </w:r>
        <w:r w:rsidR="00F56C49">
          <w:rPr>
            <w:webHidden/>
          </w:rPr>
        </w:r>
        <w:r w:rsidR="00F56C49">
          <w:rPr>
            <w:webHidden/>
          </w:rPr>
          <w:fldChar w:fldCharType="separate"/>
        </w:r>
        <w:r w:rsidR="00F56C49">
          <w:rPr>
            <w:webHidden/>
          </w:rPr>
          <w:t>433</w:t>
        </w:r>
        <w:r w:rsidR="00F56C49">
          <w:rPr>
            <w:webHidden/>
          </w:rPr>
          <w:fldChar w:fldCharType="end"/>
        </w:r>
      </w:hyperlink>
    </w:p>
    <w:p w14:paraId="21A23C2A" w14:textId="0821FBDA" w:rsidR="00F56C49" w:rsidRDefault="00000000">
      <w:pPr>
        <w:pStyle w:val="TableofFigures"/>
        <w:rPr>
          <w:rFonts w:asciiTheme="minorHAnsi" w:eastAsiaTheme="minorEastAsia" w:hAnsiTheme="minorHAnsi" w:cstheme="minorBidi"/>
          <w:color w:val="auto"/>
          <w:sz w:val="22"/>
        </w:rPr>
      </w:pPr>
      <w:hyperlink w:anchor="_Toc151535385" w:history="1">
        <w:r w:rsidR="00F56C49" w:rsidRPr="00CB77DA">
          <w:rPr>
            <w:rStyle w:val="Hyperlink"/>
          </w:rPr>
          <w:t>Figure 332: Convert Loaded Package for Redistribution—Sample User Dialog (2 of 2)</w:t>
        </w:r>
        <w:r w:rsidR="00F56C49">
          <w:rPr>
            <w:webHidden/>
          </w:rPr>
          <w:tab/>
        </w:r>
        <w:r w:rsidR="00F56C49">
          <w:rPr>
            <w:webHidden/>
          </w:rPr>
          <w:fldChar w:fldCharType="begin"/>
        </w:r>
        <w:r w:rsidR="00F56C49">
          <w:rPr>
            <w:webHidden/>
          </w:rPr>
          <w:instrText xml:space="preserve"> PAGEREF _Toc151535385 \h </w:instrText>
        </w:r>
        <w:r w:rsidR="00F56C49">
          <w:rPr>
            <w:webHidden/>
          </w:rPr>
        </w:r>
        <w:r w:rsidR="00F56C49">
          <w:rPr>
            <w:webHidden/>
          </w:rPr>
          <w:fldChar w:fldCharType="separate"/>
        </w:r>
        <w:r w:rsidR="00F56C49">
          <w:rPr>
            <w:webHidden/>
          </w:rPr>
          <w:t>433</w:t>
        </w:r>
        <w:r w:rsidR="00F56C49">
          <w:rPr>
            <w:webHidden/>
          </w:rPr>
          <w:fldChar w:fldCharType="end"/>
        </w:r>
      </w:hyperlink>
    </w:p>
    <w:p w14:paraId="67EAD346" w14:textId="48D21C22" w:rsidR="00F56C49" w:rsidRDefault="00000000">
      <w:pPr>
        <w:pStyle w:val="TableofFigures"/>
        <w:rPr>
          <w:rFonts w:asciiTheme="minorHAnsi" w:eastAsiaTheme="minorEastAsia" w:hAnsiTheme="minorHAnsi" w:cstheme="minorBidi"/>
          <w:color w:val="auto"/>
          <w:sz w:val="22"/>
        </w:rPr>
      </w:pPr>
      <w:hyperlink w:anchor="_Toc151535386" w:history="1">
        <w:r w:rsidR="00F56C49" w:rsidRPr="00CB77DA">
          <w:rPr>
            <w:rStyle w:val="Hyperlink"/>
          </w:rPr>
          <w:t>Figure 333: Transport a Distribution—Sample User Dialog</w:t>
        </w:r>
        <w:r w:rsidR="00F56C49">
          <w:rPr>
            <w:webHidden/>
          </w:rPr>
          <w:tab/>
        </w:r>
        <w:r w:rsidR="00F56C49">
          <w:rPr>
            <w:webHidden/>
          </w:rPr>
          <w:fldChar w:fldCharType="begin"/>
        </w:r>
        <w:r w:rsidR="00F56C49">
          <w:rPr>
            <w:webHidden/>
          </w:rPr>
          <w:instrText xml:space="preserve"> PAGEREF _Toc151535386 \h </w:instrText>
        </w:r>
        <w:r w:rsidR="00F56C49">
          <w:rPr>
            <w:webHidden/>
          </w:rPr>
        </w:r>
        <w:r w:rsidR="00F56C49">
          <w:rPr>
            <w:webHidden/>
          </w:rPr>
          <w:fldChar w:fldCharType="separate"/>
        </w:r>
        <w:r w:rsidR="00F56C49">
          <w:rPr>
            <w:webHidden/>
          </w:rPr>
          <w:t>434</w:t>
        </w:r>
        <w:r w:rsidR="00F56C49">
          <w:rPr>
            <w:webHidden/>
          </w:rPr>
          <w:fldChar w:fldCharType="end"/>
        </w:r>
      </w:hyperlink>
    </w:p>
    <w:p w14:paraId="36B8113A" w14:textId="51774919" w:rsidR="00F56C49" w:rsidRDefault="00000000">
      <w:pPr>
        <w:pStyle w:val="TableofFigures"/>
        <w:rPr>
          <w:rFonts w:asciiTheme="minorHAnsi" w:eastAsiaTheme="minorEastAsia" w:hAnsiTheme="minorHAnsi" w:cstheme="minorBidi"/>
          <w:color w:val="auto"/>
          <w:sz w:val="22"/>
        </w:rPr>
      </w:pPr>
      <w:hyperlink w:anchor="_Toc151535387" w:history="1">
        <w:r w:rsidR="00F56C49" w:rsidRPr="00CB77DA">
          <w:rPr>
            <w:rStyle w:val="Hyperlink"/>
          </w:rPr>
          <w:t>Figure 334: Display Patches for a Package Option—Sample User Dialog</w:t>
        </w:r>
        <w:r w:rsidR="00F56C49">
          <w:rPr>
            <w:webHidden/>
          </w:rPr>
          <w:tab/>
        </w:r>
        <w:r w:rsidR="00F56C49">
          <w:rPr>
            <w:webHidden/>
          </w:rPr>
          <w:fldChar w:fldCharType="begin"/>
        </w:r>
        <w:r w:rsidR="00F56C49">
          <w:rPr>
            <w:webHidden/>
          </w:rPr>
          <w:instrText xml:space="preserve"> PAGEREF _Toc151535387 \h </w:instrText>
        </w:r>
        <w:r w:rsidR="00F56C49">
          <w:rPr>
            <w:webHidden/>
          </w:rPr>
        </w:r>
        <w:r w:rsidR="00F56C49">
          <w:rPr>
            <w:webHidden/>
          </w:rPr>
          <w:fldChar w:fldCharType="separate"/>
        </w:r>
        <w:r w:rsidR="00F56C49">
          <w:rPr>
            <w:webHidden/>
          </w:rPr>
          <w:t>435</w:t>
        </w:r>
        <w:r w:rsidR="00F56C49">
          <w:rPr>
            <w:webHidden/>
          </w:rPr>
          <w:fldChar w:fldCharType="end"/>
        </w:r>
      </w:hyperlink>
    </w:p>
    <w:p w14:paraId="4E79AE05" w14:textId="1B946FE1" w:rsidR="00F56C49" w:rsidRDefault="00000000">
      <w:pPr>
        <w:pStyle w:val="TableofFigures"/>
        <w:rPr>
          <w:rFonts w:asciiTheme="minorHAnsi" w:eastAsiaTheme="minorEastAsia" w:hAnsiTheme="minorHAnsi" w:cstheme="minorBidi"/>
          <w:color w:val="auto"/>
          <w:sz w:val="22"/>
        </w:rPr>
      </w:pPr>
      <w:hyperlink w:anchor="_Toc151535388" w:history="1">
        <w:r w:rsidR="00F56C49" w:rsidRPr="00CB77DA">
          <w:rPr>
            <w:rStyle w:val="Hyperlink"/>
          </w:rPr>
          <w:t>Figure 335: Purge or Install Files Option—Sample User Dialog</w:t>
        </w:r>
        <w:r w:rsidR="00F56C49">
          <w:rPr>
            <w:webHidden/>
          </w:rPr>
          <w:tab/>
        </w:r>
        <w:r w:rsidR="00F56C49">
          <w:rPr>
            <w:webHidden/>
          </w:rPr>
          <w:fldChar w:fldCharType="begin"/>
        </w:r>
        <w:r w:rsidR="00F56C49">
          <w:rPr>
            <w:webHidden/>
          </w:rPr>
          <w:instrText xml:space="preserve"> PAGEREF _Toc151535388 \h </w:instrText>
        </w:r>
        <w:r w:rsidR="00F56C49">
          <w:rPr>
            <w:webHidden/>
          </w:rPr>
        </w:r>
        <w:r w:rsidR="00F56C49">
          <w:rPr>
            <w:webHidden/>
          </w:rPr>
          <w:fldChar w:fldCharType="separate"/>
        </w:r>
        <w:r w:rsidR="00F56C49">
          <w:rPr>
            <w:webHidden/>
          </w:rPr>
          <w:t>436</w:t>
        </w:r>
        <w:r w:rsidR="00F56C49">
          <w:rPr>
            <w:webHidden/>
          </w:rPr>
          <w:fldChar w:fldCharType="end"/>
        </w:r>
      </w:hyperlink>
    </w:p>
    <w:p w14:paraId="2D15C864" w14:textId="4F592F89" w:rsidR="00F56C49" w:rsidRDefault="00000000">
      <w:pPr>
        <w:pStyle w:val="TableofFigures"/>
        <w:rPr>
          <w:rFonts w:asciiTheme="minorHAnsi" w:eastAsiaTheme="minorEastAsia" w:hAnsiTheme="minorHAnsi" w:cstheme="minorBidi"/>
          <w:color w:val="auto"/>
          <w:sz w:val="22"/>
        </w:rPr>
      </w:pPr>
      <w:hyperlink w:anchor="_Toc151535389" w:history="1">
        <w:r w:rsidR="00F56C49" w:rsidRPr="00CB77DA">
          <w:rPr>
            <w:rStyle w:val="Hyperlink"/>
          </w:rPr>
          <w:t>Figure 336: Rollup Patches into a Build Option—Sample User Dialog</w:t>
        </w:r>
        <w:r w:rsidR="00F56C49">
          <w:rPr>
            <w:webHidden/>
          </w:rPr>
          <w:tab/>
        </w:r>
        <w:r w:rsidR="00F56C49">
          <w:rPr>
            <w:webHidden/>
          </w:rPr>
          <w:fldChar w:fldCharType="begin"/>
        </w:r>
        <w:r w:rsidR="00F56C49">
          <w:rPr>
            <w:webHidden/>
          </w:rPr>
          <w:instrText xml:space="preserve"> PAGEREF _Toc151535389 \h </w:instrText>
        </w:r>
        <w:r w:rsidR="00F56C49">
          <w:rPr>
            <w:webHidden/>
          </w:rPr>
        </w:r>
        <w:r w:rsidR="00F56C49">
          <w:rPr>
            <w:webHidden/>
          </w:rPr>
          <w:fldChar w:fldCharType="separate"/>
        </w:r>
        <w:r w:rsidR="00F56C49">
          <w:rPr>
            <w:webHidden/>
          </w:rPr>
          <w:t>437</w:t>
        </w:r>
        <w:r w:rsidR="00F56C49">
          <w:rPr>
            <w:webHidden/>
          </w:rPr>
          <w:fldChar w:fldCharType="end"/>
        </w:r>
      </w:hyperlink>
    </w:p>
    <w:p w14:paraId="37B55E40" w14:textId="35436C8E" w:rsidR="00F56C49" w:rsidRDefault="00000000">
      <w:pPr>
        <w:pStyle w:val="TableofFigures"/>
        <w:rPr>
          <w:rFonts w:asciiTheme="minorHAnsi" w:eastAsiaTheme="minorEastAsia" w:hAnsiTheme="minorHAnsi" w:cstheme="minorBidi"/>
          <w:color w:val="auto"/>
          <w:sz w:val="22"/>
        </w:rPr>
      </w:pPr>
      <w:hyperlink w:anchor="_Toc151535390" w:history="1">
        <w:r w:rsidR="00F56C49" w:rsidRPr="00CB77DA">
          <w:rPr>
            <w:rStyle w:val="Hyperlink"/>
          </w:rPr>
          <w:t>Figure 337: Update Routine File Option—Sample User Dialog</w:t>
        </w:r>
        <w:r w:rsidR="00F56C49">
          <w:rPr>
            <w:webHidden/>
          </w:rPr>
          <w:tab/>
        </w:r>
        <w:r w:rsidR="00F56C49">
          <w:rPr>
            <w:webHidden/>
          </w:rPr>
          <w:fldChar w:fldCharType="begin"/>
        </w:r>
        <w:r w:rsidR="00F56C49">
          <w:rPr>
            <w:webHidden/>
          </w:rPr>
          <w:instrText xml:space="preserve"> PAGEREF _Toc151535390 \h </w:instrText>
        </w:r>
        <w:r w:rsidR="00F56C49">
          <w:rPr>
            <w:webHidden/>
          </w:rPr>
        </w:r>
        <w:r w:rsidR="00F56C49">
          <w:rPr>
            <w:webHidden/>
          </w:rPr>
          <w:fldChar w:fldCharType="separate"/>
        </w:r>
        <w:r w:rsidR="00F56C49">
          <w:rPr>
            <w:webHidden/>
          </w:rPr>
          <w:t>438</w:t>
        </w:r>
        <w:r w:rsidR="00F56C49">
          <w:rPr>
            <w:webHidden/>
          </w:rPr>
          <w:fldChar w:fldCharType="end"/>
        </w:r>
      </w:hyperlink>
    </w:p>
    <w:p w14:paraId="43ED8063" w14:textId="38946D69" w:rsidR="00F56C49" w:rsidRDefault="00000000">
      <w:pPr>
        <w:pStyle w:val="TableofFigures"/>
        <w:rPr>
          <w:rFonts w:asciiTheme="minorHAnsi" w:eastAsiaTheme="minorEastAsia" w:hAnsiTheme="minorHAnsi" w:cstheme="minorBidi"/>
          <w:color w:val="auto"/>
          <w:sz w:val="22"/>
        </w:rPr>
      </w:pPr>
      <w:hyperlink w:anchor="_Toc151535391" w:history="1">
        <w:r w:rsidR="00F56C49" w:rsidRPr="00CB77DA">
          <w:rPr>
            <w:rStyle w:val="Hyperlink"/>
          </w:rPr>
          <w:t>Figure 338: Verify a Build Option—Sample User Dialog</w:t>
        </w:r>
        <w:r w:rsidR="00F56C49">
          <w:rPr>
            <w:webHidden/>
          </w:rPr>
          <w:tab/>
        </w:r>
        <w:r w:rsidR="00F56C49">
          <w:rPr>
            <w:webHidden/>
          </w:rPr>
          <w:fldChar w:fldCharType="begin"/>
        </w:r>
        <w:r w:rsidR="00F56C49">
          <w:rPr>
            <w:webHidden/>
          </w:rPr>
          <w:instrText xml:space="preserve"> PAGEREF _Toc151535391 \h </w:instrText>
        </w:r>
        <w:r w:rsidR="00F56C49">
          <w:rPr>
            <w:webHidden/>
          </w:rPr>
        </w:r>
        <w:r w:rsidR="00F56C49">
          <w:rPr>
            <w:webHidden/>
          </w:rPr>
          <w:fldChar w:fldCharType="separate"/>
        </w:r>
        <w:r w:rsidR="00F56C49">
          <w:rPr>
            <w:webHidden/>
          </w:rPr>
          <w:t>439</w:t>
        </w:r>
        <w:r w:rsidR="00F56C49">
          <w:rPr>
            <w:webHidden/>
          </w:rPr>
          <w:fldChar w:fldCharType="end"/>
        </w:r>
      </w:hyperlink>
    </w:p>
    <w:p w14:paraId="09632637" w14:textId="54CB6FF6" w:rsidR="00F56C49" w:rsidRDefault="00000000">
      <w:pPr>
        <w:pStyle w:val="TableofFigures"/>
        <w:rPr>
          <w:rFonts w:asciiTheme="minorHAnsi" w:eastAsiaTheme="minorEastAsia" w:hAnsiTheme="minorHAnsi" w:cstheme="minorBidi"/>
          <w:color w:val="auto"/>
          <w:sz w:val="22"/>
        </w:rPr>
      </w:pPr>
      <w:hyperlink w:anchor="_Toc151535392" w:history="1">
        <w:r w:rsidR="00F56C49" w:rsidRPr="00CB77DA">
          <w:rPr>
            <w:rStyle w:val="Hyperlink"/>
          </w:rPr>
          <w:t>Figure 339: Multi-Term Lookup Main Menu Options</w:t>
        </w:r>
        <w:r w:rsidR="00F56C49">
          <w:rPr>
            <w:webHidden/>
          </w:rPr>
          <w:tab/>
        </w:r>
        <w:r w:rsidR="00F56C49">
          <w:rPr>
            <w:webHidden/>
          </w:rPr>
          <w:fldChar w:fldCharType="begin"/>
        </w:r>
        <w:r w:rsidR="00F56C49">
          <w:rPr>
            <w:webHidden/>
          </w:rPr>
          <w:instrText xml:space="preserve"> PAGEREF _Toc151535392 \h </w:instrText>
        </w:r>
        <w:r w:rsidR="00F56C49">
          <w:rPr>
            <w:webHidden/>
          </w:rPr>
        </w:r>
        <w:r w:rsidR="00F56C49">
          <w:rPr>
            <w:webHidden/>
          </w:rPr>
          <w:fldChar w:fldCharType="separate"/>
        </w:r>
        <w:r w:rsidR="00F56C49">
          <w:rPr>
            <w:webHidden/>
          </w:rPr>
          <w:t>448</w:t>
        </w:r>
        <w:r w:rsidR="00F56C49">
          <w:rPr>
            <w:webHidden/>
          </w:rPr>
          <w:fldChar w:fldCharType="end"/>
        </w:r>
      </w:hyperlink>
    </w:p>
    <w:p w14:paraId="3BBDD410" w14:textId="69F8E49F" w:rsidR="00F56C49" w:rsidRDefault="00000000">
      <w:pPr>
        <w:pStyle w:val="TableofFigures"/>
        <w:rPr>
          <w:rFonts w:asciiTheme="minorHAnsi" w:eastAsiaTheme="minorEastAsia" w:hAnsiTheme="minorHAnsi" w:cstheme="minorBidi"/>
          <w:color w:val="auto"/>
          <w:sz w:val="22"/>
        </w:rPr>
      </w:pPr>
      <w:hyperlink w:anchor="_Toc151535393" w:history="1">
        <w:r w:rsidR="00F56C49" w:rsidRPr="00CB77DA">
          <w:rPr>
            <w:rStyle w:val="Hyperlink"/>
          </w:rPr>
          <w:t>Figure 340: Standard Device Chart</w:t>
        </w:r>
        <w:r w:rsidR="00F56C49">
          <w:rPr>
            <w:webHidden/>
          </w:rPr>
          <w:tab/>
        </w:r>
        <w:r w:rsidR="00F56C49">
          <w:rPr>
            <w:webHidden/>
          </w:rPr>
          <w:fldChar w:fldCharType="begin"/>
        </w:r>
        <w:r w:rsidR="00F56C49">
          <w:rPr>
            <w:webHidden/>
          </w:rPr>
          <w:instrText xml:space="preserve"> PAGEREF _Toc151535393 \h </w:instrText>
        </w:r>
        <w:r w:rsidR="00F56C49">
          <w:rPr>
            <w:webHidden/>
          </w:rPr>
        </w:r>
        <w:r w:rsidR="00F56C49">
          <w:rPr>
            <w:webHidden/>
          </w:rPr>
          <w:fldChar w:fldCharType="separate"/>
        </w:r>
        <w:r w:rsidR="00F56C49">
          <w:rPr>
            <w:webHidden/>
          </w:rPr>
          <w:t>449</w:t>
        </w:r>
        <w:r w:rsidR="00F56C49">
          <w:rPr>
            <w:webHidden/>
          </w:rPr>
          <w:fldChar w:fldCharType="end"/>
        </w:r>
      </w:hyperlink>
    </w:p>
    <w:p w14:paraId="7C7D399C" w14:textId="5CBCBD43" w:rsidR="00F56C49" w:rsidRDefault="00000000">
      <w:pPr>
        <w:pStyle w:val="TableofFigures"/>
        <w:rPr>
          <w:rFonts w:asciiTheme="minorHAnsi" w:eastAsiaTheme="minorEastAsia" w:hAnsiTheme="minorHAnsi" w:cstheme="minorBidi"/>
          <w:color w:val="auto"/>
          <w:sz w:val="22"/>
        </w:rPr>
      </w:pPr>
      <w:hyperlink w:anchor="_Toc151535394" w:history="1">
        <w:r w:rsidR="00F56C49" w:rsidRPr="00CB77DA">
          <w:rPr>
            <w:rStyle w:val="Hyperlink"/>
          </w:rPr>
          <w:t>Figure 341: Multi-Term Lookup (MTLU) Option Process Chart</w:t>
        </w:r>
        <w:r w:rsidR="00F56C49">
          <w:rPr>
            <w:webHidden/>
          </w:rPr>
          <w:tab/>
        </w:r>
        <w:r w:rsidR="00F56C49">
          <w:rPr>
            <w:webHidden/>
          </w:rPr>
          <w:fldChar w:fldCharType="begin"/>
        </w:r>
        <w:r w:rsidR="00F56C49">
          <w:rPr>
            <w:webHidden/>
          </w:rPr>
          <w:instrText xml:space="preserve"> PAGEREF _Toc151535394 \h </w:instrText>
        </w:r>
        <w:r w:rsidR="00F56C49">
          <w:rPr>
            <w:webHidden/>
          </w:rPr>
        </w:r>
        <w:r w:rsidR="00F56C49">
          <w:rPr>
            <w:webHidden/>
          </w:rPr>
          <w:fldChar w:fldCharType="separate"/>
        </w:r>
        <w:r w:rsidR="00F56C49">
          <w:rPr>
            <w:webHidden/>
          </w:rPr>
          <w:t>451</w:t>
        </w:r>
        <w:r w:rsidR="00F56C49">
          <w:rPr>
            <w:webHidden/>
          </w:rPr>
          <w:fldChar w:fldCharType="end"/>
        </w:r>
      </w:hyperlink>
    </w:p>
    <w:p w14:paraId="6B1800AB" w14:textId="24078F2F" w:rsidR="00F56C49" w:rsidRDefault="00000000">
      <w:pPr>
        <w:pStyle w:val="TableofFigures"/>
        <w:rPr>
          <w:rFonts w:asciiTheme="minorHAnsi" w:eastAsiaTheme="minorEastAsia" w:hAnsiTheme="minorHAnsi" w:cstheme="minorBidi"/>
          <w:color w:val="auto"/>
          <w:sz w:val="22"/>
        </w:rPr>
      </w:pPr>
      <w:hyperlink w:anchor="_Toc151535395" w:history="1">
        <w:r w:rsidR="00F56C49" w:rsidRPr="00CB77DA">
          <w:rPr>
            <w:rStyle w:val="Hyperlink"/>
          </w:rPr>
          <w:t>Figure 342: Multi-Term Lookup (MTLU) Option—Sample User Entries</w:t>
        </w:r>
        <w:r w:rsidR="00F56C49">
          <w:rPr>
            <w:webHidden/>
          </w:rPr>
          <w:tab/>
        </w:r>
        <w:r w:rsidR="00F56C49">
          <w:rPr>
            <w:webHidden/>
          </w:rPr>
          <w:fldChar w:fldCharType="begin"/>
        </w:r>
        <w:r w:rsidR="00F56C49">
          <w:rPr>
            <w:webHidden/>
          </w:rPr>
          <w:instrText xml:space="preserve"> PAGEREF _Toc151535395 \h </w:instrText>
        </w:r>
        <w:r w:rsidR="00F56C49">
          <w:rPr>
            <w:webHidden/>
          </w:rPr>
        </w:r>
        <w:r w:rsidR="00F56C49">
          <w:rPr>
            <w:webHidden/>
          </w:rPr>
          <w:fldChar w:fldCharType="separate"/>
        </w:r>
        <w:r w:rsidR="00F56C49">
          <w:rPr>
            <w:webHidden/>
          </w:rPr>
          <w:t>451</w:t>
        </w:r>
        <w:r w:rsidR="00F56C49">
          <w:rPr>
            <w:webHidden/>
          </w:rPr>
          <w:fldChar w:fldCharType="end"/>
        </w:r>
      </w:hyperlink>
    </w:p>
    <w:p w14:paraId="12DE88A6" w14:textId="10F4F07A" w:rsidR="00F56C49" w:rsidRDefault="00000000">
      <w:pPr>
        <w:pStyle w:val="TableofFigures"/>
        <w:rPr>
          <w:rFonts w:asciiTheme="minorHAnsi" w:eastAsiaTheme="minorEastAsia" w:hAnsiTheme="minorHAnsi" w:cstheme="minorBidi"/>
          <w:color w:val="auto"/>
          <w:sz w:val="22"/>
        </w:rPr>
      </w:pPr>
      <w:hyperlink w:anchor="_Toc151535396" w:history="1">
        <w:r w:rsidR="00F56C49" w:rsidRPr="00CB77DA">
          <w:rPr>
            <w:rStyle w:val="Hyperlink"/>
          </w:rPr>
          <w:t>Figure 343: Print Utility Option Process Chart</w:t>
        </w:r>
        <w:r w:rsidR="00F56C49">
          <w:rPr>
            <w:webHidden/>
          </w:rPr>
          <w:tab/>
        </w:r>
        <w:r w:rsidR="00F56C49">
          <w:rPr>
            <w:webHidden/>
          </w:rPr>
          <w:fldChar w:fldCharType="begin"/>
        </w:r>
        <w:r w:rsidR="00F56C49">
          <w:rPr>
            <w:webHidden/>
          </w:rPr>
          <w:instrText xml:space="preserve"> PAGEREF _Toc151535396 \h </w:instrText>
        </w:r>
        <w:r w:rsidR="00F56C49">
          <w:rPr>
            <w:webHidden/>
          </w:rPr>
        </w:r>
        <w:r w:rsidR="00F56C49">
          <w:rPr>
            <w:webHidden/>
          </w:rPr>
          <w:fldChar w:fldCharType="separate"/>
        </w:r>
        <w:r w:rsidR="00F56C49">
          <w:rPr>
            <w:webHidden/>
          </w:rPr>
          <w:t>452</w:t>
        </w:r>
        <w:r w:rsidR="00F56C49">
          <w:rPr>
            <w:webHidden/>
          </w:rPr>
          <w:fldChar w:fldCharType="end"/>
        </w:r>
      </w:hyperlink>
    </w:p>
    <w:p w14:paraId="7E2D0AC3" w14:textId="71D9B13D" w:rsidR="00F56C49" w:rsidRDefault="00000000">
      <w:pPr>
        <w:pStyle w:val="TableofFigures"/>
        <w:rPr>
          <w:rFonts w:asciiTheme="minorHAnsi" w:eastAsiaTheme="minorEastAsia" w:hAnsiTheme="minorHAnsi" w:cstheme="minorBidi"/>
          <w:color w:val="auto"/>
          <w:sz w:val="22"/>
        </w:rPr>
      </w:pPr>
      <w:hyperlink w:anchor="_Toc151535397" w:history="1">
        <w:r w:rsidR="00F56C49" w:rsidRPr="00CB77DA">
          <w:rPr>
            <w:rStyle w:val="Hyperlink"/>
          </w:rPr>
          <w:t>Figure 344: Print Utility Option—Sample User Entries and Sample Output</w:t>
        </w:r>
        <w:r w:rsidR="00F56C49">
          <w:rPr>
            <w:webHidden/>
          </w:rPr>
          <w:tab/>
        </w:r>
        <w:r w:rsidR="00F56C49">
          <w:rPr>
            <w:webHidden/>
          </w:rPr>
          <w:fldChar w:fldCharType="begin"/>
        </w:r>
        <w:r w:rsidR="00F56C49">
          <w:rPr>
            <w:webHidden/>
          </w:rPr>
          <w:instrText xml:space="preserve"> PAGEREF _Toc151535397 \h </w:instrText>
        </w:r>
        <w:r w:rsidR="00F56C49">
          <w:rPr>
            <w:webHidden/>
          </w:rPr>
        </w:r>
        <w:r w:rsidR="00F56C49">
          <w:rPr>
            <w:webHidden/>
          </w:rPr>
          <w:fldChar w:fldCharType="separate"/>
        </w:r>
        <w:r w:rsidR="00F56C49">
          <w:rPr>
            <w:webHidden/>
          </w:rPr>
          <w:t>453</w:t>
        </w:r>
        <w:r w:rsidR="00F56C49">
          <w:rPr>
            <w:webHidden/>
          </w:rPr>
          <w:fldChar w:fldCharType="end"/>
        </w:r>
      </w:hyperlink>
    </w:p>
    <w:p w14:paraId="2102DF77" w14:textId="2A3D44C6" w:rsidR="00F56C49" w:rsidRDefault="00000000">
      <w:pPr>
        <w:pStyle w:val="TableofFigures"/>
        <w:rPr>
          <w:rFonts w:asciiTheme="minorHAnsi" w:eastAsiaTheme="minorEastAsia" w:hAnsiTheme="minorHAnsi" w:cstheme="minorBidi"/>
          <w:color w:val="auto"/>
          <w:sz w:val="22"/>
        </w:rPr>
      </w:pPr>
      <w:hyperlink w:anchor="_Toc151535398" w:history="1">
        <w:r w:rsidR="00F56C49" w:rsidRPr="00CB77DA">
          <w:rPr>
            <w:rStyle w:val="Hyperlink"/>
          </w:rPr>
          <w:t>Figure 345: Delete Entries From Look-Up Option—Sample User Entries</w:t>
        </w:r>
        <w:r w:rsidR="00F56C49">
          <w:rPr>
            <w:webHidden/>
          </w:rPr>
          <w:tab/>
        </w:r>
        <w:r w:rsidR="00F56C49">
          <w:rPr>
            <w:webHidden/>
          </w:rPr>
          <w:fldChar w:fldCharType="begin"/>
        </w:r>
        <w:r w:rsidR="00F56C49">
          <w:rPr>
            <w:webHidden/>
          </w:rPr>
          <w:instrText xml:space="preserve"> PAGEREF _Toc151535398 \h </w:instrText>
        </w:r>
        <w:r w:rsidR="00F56C49">
          <w:rPr>
            <w:webHidden/>
          </w:rPr>
        </w:r>
        <w:r w:rsidR="00F56C49">
          <w:rPr>
            <w:webHidden/>
          </w:rPr>
          <w:fldChar w:fldCharType="separate"/>
        </w:r>
        <w:r w:rsidR="00F56C49">
          <w:rPr>
            <w:webHidden/>
          </w:rPr>
          <w:t>454</w:t>
        </w:r>
        <w:r w:rsidR="00F56C49">
          <w:rPr>
            <w:webHidden/>
          </w:rPr>
          <w:fldChar w:fldCharType="end"/>
        </w:r>
      </w:hyperlink>
    </w:p>
    <w:p w14:paraId="06439F31" w14:textId="436AD4F3" w:rsidR="00F56C49" w:rsidRDefault="00000000">
      <w:pPr>
        <w:pStyle w:val="TableofFigures"/>
        <w:rPr>
          <w:rFonts w:asciiTheme="minorHAnsi" w:eastAsiaTheme="minorEastAsia" w:hAnsiTheme="minorHAnsi" w:cstheme="minorBidi"/>
          <w:color w:val="auto"/>
          <w:sz w:val="22"/>
        </w:rPr>
      </w:pPr>
      <w:hyperlink w:anchor="_Toc151535399" w:history="1">
        <w:r w:rsidR="00F56C49" w:rsidRPr="00CB77DA">
          <w:rPr>
            <w:rStyle w:val="Hyperlink"/>
          </w:rPr>
          <w:t>Figure 346: Add Entries To Look-Up File Option Process Chart (1 of 2)</w:t>
        </w:r>
        <w:r w:rsidR="00F56C49">
          <w:rPr>
            <w:webHidden/>
          </w:rPr>
          <w:tab/>
        </w:r>
        <w:r w:rsidR="00F56C49">
          <w:rPr>
            <w:webHidden/>
          </w:rPr>
          <w:fldChar w:fldCharType="begin"/>
        </w:r>
        <w:r w:rsidR="00F56C49">
          <w:rPr>
            <w:webHidden/>
          </w:rPr>
          <w:instrText xml:space="preserve"> PAGEREF _Toc151535399 \h </w:instrText>
        </w:r>
        <w:r w:rsidR="00F56C49">
          <w:rPr>
            <w:webHidden/>
          </w:rPr>
        </w:r>
        <w:r w:rsidR="00F56C49">
          <w:rPr>
            <w:webHidden/>
          </w:rPr>
          <w:fldChar w:fldCharType="separate"/>
        </w:r>
        <w:r w:rsidR="00F56C49">
          <w:rPr>
            <w:webHidden/>
          </w:rPr>
          <w:t>455</w:t>
        </w:r>
        <w:r w:rsidR="00F56C49">
          <w:rPr>
            <w:webHidden/>
          </w:rPr>
          <w:fldChar w:fldCharType="end"/>
        </w:r>
      </w:hyperlink>
    </w:p>
    <w:p w14:paraId="6B3ECECC" w14:textId="649C2E7A" w:rsidR="00F56C49" w:rsidRDefault="00000000">
      <w:pPr>
        <w:pStyle w:val="TableofFigures"/>
        <w:rPr>
          <w:rFonts w:asciiTheme="minorHAnsi" w:eastAsiaTheme="minorEastAsia" w:hAnsiTheme="minorHAnsi" w:cstheme="minorBidi"/>
          <w:color w:val="auto"/>
          <w:sz w:val="22"/>
        </w:rPr>
      </w:pPr>
      <w:hyperlink w:anchor="_Toc151535400" w:history="1">
        <w:r w:rsidR="00F56C49" w:rsidRPr="00CB77DA">
          <w:rPr>
            <w:rStyle w:val="Hyperlink"/>
          </w:rPr>
          <w:t>Figure 347: Add Entries To Look-Up File Option Process Chart (2 of 2)</w:t>
        </w:r>
        <w:r w:rsidR="00F56C49">
          <w:rPr>
            <w:webHidden/>
          </w:rPr>
          <w:tab/>
        </w:r>
        <w:r w:rsidR="00F56C49">
          <w:rPr>
            <w:webHidden/>
          </w:rPr>
          <w:fldChar w:fldCharType="begin"/>
        </w:r>
        <w:r w:rsidR="00F56C49">
          <w:rPr>
            <w:webHidden/>
          </w:rPr>
          <w:instrText xml:space="preserve"> PAGEREF _Toc151535400 \h </w:instrText>
        </w:r>
        <w:r w:rsidR="00F56C49">
          <w:rPr>
            <w:webHidden/>
          </w:rPr>
        </w:r>
        <w:r w:rsidR="00F56C49">
          <w:rPr>
            <w:webHidden/>
          </w:rPr>
          <w:fldChar w:fldCharType="separate"/>
        </w:r>
        <w:r w:rsidR="00F56C49">
          <w:rPr>
            <w:webHidden/>
          </w:rPr>
          <w:t>456</w:t>
        </w:r>
        <w:r w:rsidR="00F56C49">
          <w:rPr>
            <w:webHidden/>
          </w:rPr>
          <w:fldChar w:fldCharType="end"/>
        </w:r>
      </w:hyperlink>
    </w:p>
    <w:p w14:paraId="63906A8F" w14:textId="531288C9" w:rsidR="00F56C49" w:rsidRDefault="00000000">
      <w:pPr>
        <w:pStyle w:val="TableofFigures"/>
        <w:rPr>
          <w:rFonts w:asciiTheme="minorHAnsi" w:eastAsiaTheme="minorEastAsia" w:hAnsiTheme="minorHAnsi" w:cstheme="minorBidi"/>
          <w:color w:val="auto"/>
          <w:sz w:val="22"/>
        </w:rPr>
      </w:pPr>
      <w:hyperlink w:anchor="_Toc151535401" w:history="1">
        <w:r w:rsidR="00F56C49" w:rsidRPr="00CB77DA">
          <w:rPr>
            <w:rStyle w:val="Hyperlink"/>
          </w:rPr>
          <w:t>Figure 348: Add Entries To Look-Up File Option—Sample User Entries</w:t>
        </w:r>
        <w:r w:rsidR="00F56C49">
          <w:rPr>
            <w:webHidden/>
          </w:rPr>
          <w:tab/>
        </w:r>
        <w:r w:rsidR="00F56C49">
          <w:rPr>
            <w:webHidden/>
          </w:rPr>
          <w:fldChar w:fldCharType="begin"/>
        </w:r>
        <w:r w:rsidR="00F56C49">
          <w:rPr>
            <w:webHidden/>
          </w:rPr>
          <w:instrText xml:space="preserve"> PAGEREF _Toc151535401 \h </w:instrText>
        </w:r>
        <w:r w:rsidR="00F56C49">
          <w:rPr>
            <w:webHidden/>
          </w:rPr>
        </w:r>
        <w:r w:rsidR="00F56C49">
          <w:rPr>
            <w:webHidden/>
          </w:rPr>
          <w:fldChar w:fldCharType="separate"/>
        </w:r>
        <w:r w:rsidR="00F56C49">
          <w:rPr>
            <w:webHidden/>
          </w:rPr>
          <w:t>457</w:t>
        </w:r>
        <w:r w:rsidR="00F56C49">
          <w:rPr>
            <w:webHidden/>
          </w:rPr>
          <w:fldChar w:fldCharType="end"/>
        </w:r>
      </w:hyperlink>
    </w:p>
    <w:p w14:paraId="3654D2EE" w14:textId="391BC215" w:rsidR="00F56C49" w:rsidRDefault="00000000">
      <w:pPr>
        <w:pStyle w:val="TableofFigures"/>
        <w:rPr>
          <w:rFonts w:asciiTheme="minorHAnsi" w:eastAsiaTheme="minorEastAsia" w:hAnsiTheme="minorHAnsi" w:cstheme="minorBidi"/>
          <w:color w:val="auto"/>
          <w:sz w:val="22"/>
        </w:rPr>
      </w:pPr>
      <w:hyperlink w:anchor="_Toc151535402" w:history="1">
        <w:r w:rsidR="00F56C49" w:rsidRPr="00CB77DA">
          <w:rPr>
            <w:rStyle w:val="Hyperlink"/>
          </w:rPr>
          <w:t>Figure 349: Add/Modify Utility Menu Options</w:t>
        </w:r>
        <w:r w:rsidR="00F56C49">
          <w:rPr>
            <w:webHidden/>
          </w:rPr>
          <w:tab/>
        </w:r>
        <w:r w:rsidR="00F56C49">
          <w:rPr>
            <w:webHidden/>
          </w:rPr>
          <w:fldChar w:fldCharType="begin"/>
        </w:r>
        <w:r w:rsidR="00F56C49">
          <w:rPr>
            <w:webHidden/>
          </w:rPr>
          <w:instrText xml:space="preserve"> PAGEREF _Toc151535402 \h </w:instrText>
        </w:r>
        <w:r w:rsidR="00F56C49">
          <w:rPr>
            <w:webHidden/>
          </w:rPr>
        </w:r>
        <w:r w:rsidR="00F56C49">
          <w:rPr>
            <w:webHidden/>
          </w:rPr>
          <w:fldChar w:fldCharType="separate"/>
        </w:r>
        <w:r w:rsidR="00F56C49">
          <w:rPr>
            <w:webHidden/>
          </w:rPr>
          <w:t>458</w:t>
        </w:r>
        <w:r w:rsidR="00F56C49">
          <w:rPr>
            <w:webHidden/>
          </w:rPr>
          <w:fldChar w:fldCharType="end"/>
        </w:r>
      </w:hyperlink>
    </w:p>
    <w:p w14:paraId="6F2CCC46" w14:textId="10764D78" w:rsidR="00F56C49" w:rsidRDefault="00000000">
      <w:pPr>
        <w:pStyle w:val="TableofFigures"/>
        <w:rPr>
          <w:rFonts w:asciiTheme="minorHAnsi" w:eastAsiaTheme="minorEastAsia" w:hAnsiTheme="minorHAnsi" w:cstheme="minorBidi"/>
          <w:color w:val="auto"/>
          <w:sz w:val="22"/>
        </w:rPr>
      </w:pPr>
      <w:hyperlink w:anchor="_Toc151535403" w:history="1">
        <w:r w:rsidR="00F56C49" w:rsidRPr="00CB77DA">
          <w:rPr>
            <w:rStyle w:val="Hyperlink"/>
          </w:rPr>
          <w:t>Figure 350: Add/Modify Utility Option—Shortcuts Process Chart (1 of 2)</w:t>
        </w:r>
        <w:r w:rsidR="00F56C49">
          <w:rPr>
            <w:webHidden/>
          </w:rPr>
          <w:tab/>
        </w:r>
        <w:r w:rsidR="00F56C49">
          <w:rPr>
            <w:webHidden/>
          </w:rPr>
          <w:fldChar w:fldCharType="begin"/>
        </w:r>
        <w:r w:rsidR="00F56C49">
          <w:rPr>
            <w:webHidden/>
          </w:rPr>
          <w:instrText xml:space="preserve"> PAGEREF _Toc151535403 \h </w:instrText>
        </w:r>
        <w:r w:rsidR="00F56C49">
          <w:rPr>
            <w:webHidden/>
          </w:rPr>
        </w:r>
        <w:r w:rsidR="00F56C49">
          <w:rPr>
            <w:webHidden/>
          </w:rPr>
          <w:fldChar w:fldCharType="separate"/>
        </w:r>
        <w:r w:rsidR="00F56C49">
          <w:rPr>
            <w:webHidden/>
          </w:rPr>
          <w:t>459</w:t>
        </w:r>
        <w:r w:rsidR="00F56C49">
          <w:rPr>
            <w:webHidden/>
          </w:rPr>
          <w:fldChar w:fldCharType="end"/>
        </w:r>
      </w:hyperlink>
    </w:p>
    <w:p w14:paraId="24A59523" w14:textId="5E271647" w:rsidR="00F56C49" w:rsidRDefault="00000000">
      <w:pPr>
        <w:pStyle w:val="TableofFigures"/>
        <w:rPr>
          <w:rFonts w:asciiTheme="minorHAnsi" w:eastAsiaTheme="minorEastAsia" w:hAnsiTheme="minorHAnsi" w:cstheme="minorBidi"/>
          <w:color w:val="auto"/>
          <w:sz w:val="22"/>
        </w:rPr>
      </w:pPr>
      <w:hyperlink w:anchor="_Toc151535404" w:history="1">
        <w:r w:rsidR="00F56C49" w:rsidRPr="00CB77DA">
          <w:rPr>
            <w:rStyle w:val="Hyperlink"/>
          </w:rPr>
          <w:t>Figure 351: Add/Modify Utility Option—Shortcuts Process Chart (2 of 2)</w:t>
        </w:r>
        <w:r w:rsidR="00F56C49">
          <w:rPr>
            <w:webHidden/>
          </w:rPr>
          <w:tab/>
        </w:r>
        <w:r w:rsidR="00F56C49">
          <w:rPr>
            <w:webHidden/>
          </w:rPr>
          <w:fldChar w:fldCharType="begin"/>
        </w:r>
        <w:r w:rsidR="00F56C49">
          <w:rPr>
            <w:webHidden/>
          </w:rPr>
          <w:instrText xml:space="preserve"> PAGEREF _Toc151535404 \h </w:instrText>
        </w:r>
        <w:r w:rsidR="00F56C49">
          <w:rPr>
            <w:webHidden/>
          </w:rPr>
        </w:r>
        <w:r w:rsidR="00F56C49">
          <w:rPr>
            <w:webHidden/>
          </w:rPr>
          <w:fldChar w:fldCharType="separate"/>
        </w:r>
        <w:r w:rsidR="00F56C49">
          <w:rPr>
            <w:webHidden/>
          </w:rPr>
          <w:t>460</w:t>
        </w:r>
        <w:r w:rsidR="00F56C49">
          <w:rPr>
            <w:webHidden/>
          </w:rPr>
          <w:fldChar w:fldCharType="end"/>
        </w:r>
      </w:hyperlink>
    </w:p>
    <w:p w14:paraId="7F57355B" w14:textId="11CCC25B" w:rsidR="00F56C49" w:rsidRDefault="00000000">
      <w:pPr>
        <w:pStyle w:val="TableofFigures"/>
        <w:rPr>
          <w:rFonts w:asciiTheme="minorHAnsi" w:eastAsiaTheme="minorEastAsia" w:hAnsiTheme="minorHAnsi" w:cstheme="minorBidi"/>
          <w:color w:val="auto"/>
          <w:sz w:val="22"/>
        </w:rPr>
      </w:pPr>
      <w:hyperlink w:anchor="_Toc151535405" w:history="1">
        <w:r w:rsidR="00F56C49" w:rsidRPr="00CB77DA">
          <w:rPr>
            <w:rStyle w:val="Hyperlink"/>
          </w:rPr>
          <w:t>Figure 352: Add/Modify Utility Option—Keywords Process Chart</w:t>
        </w:r>
        <w:r w:rsidR="00F56C49">
          <w:rPr>
            <w:webHidden/>
          </w:rPr>
          <w:tab/>
        </w:r>
        <w:r w:rsidR="00F56C49">
          <w:rPr>
            <w:webHidden/>
          </w:rPr>
          <w:fldChar w:fldCharType="begin"/>
        </w:r>
        <w:r w:rsidR="00F56C49">
          <w:rPr>
            <w:webHidden/>
          </w:rPr>
          <w:instrText xml:space="preserve"> PAGEREF _Toc151535405 \h </w:instrText>
        </w:r>
        <w:r w:rsidR="00F56C49">
          <w:rPr>
            <w:webHidden/>
          </w:rPr>
        </w:r>
        <w:r w:rsidR="00F56C49">
          <w:rPr>
            <w:webHidden/>
          </w:rPr>
          <w:fldChar w:fldCharType="separate"/>
        </w:r>
        <w:r w:rsidR="00F56C49">
          <w:rPr>
            <w:webHidden/>
          </w:rPr>
          <w:t>461</w:t>
        </w:r>
        <w:r w:rsidR="00F56C49">
          <w:rPr>
            <w:webHidden/>
          </w:rPr>
          <w:fldChar w:fldCharType="end"/>
        </w:r>
      </w:hyperlink>
    </w:p>
    <w:p w14:paraId="4FA6D580" w14:textId="5150FEE3" w:rsidR="00F56C49" w:rsidRDefault="00000000">
      <w:pPr>
        <w:pStyle w:val="TableofFigures"/>
        <w:rPr>
          <w:rFonts w:asciiTheme="minorHAnsi" w:eastAsiaTheme="minorEastAsia" w:hAnsiTheme="minorHAnsi" w:cstheme="minorBidi"/>
          <w:color w:val="auto"/>
          <w:sz w:val="22"/>
        </w:rPr>
      </w:pPr>
      <w:hyperlink w:anchor="_Toc151535406" w:history="1">
        <w:r w:rsidR="00F56C49" w:rsidRPr="00CB77DA">
          <w:rPr>
            <w:rStyle w:val="Hyperlink"/>
          </w:rPr>
          <w:t>Figure 353: Add/Modify Utility Option—Adding or Editing a Synonym Process Chart (1 of 2)</w:t>
        </w:r>
        <w:r w:rsidR="00F56C49">
          <w:rPr>
            <w:webHidden/>
          </w:rPr>
          <w:tab/>
        </w:r>
        <w:r w:rsidR="00F56C49">
          <w:rPr>
            <w:webHidden/>
          </w:rPr>
          <w:fldChar w:fldCharType="begin"/>
        </w:r>
        <w:r w:rsidR="00F56C49">
          <w:rPr>
            <w:webHidden/>
          </w:rPr>
          <w:instrText xml:space="preserve"> PAGEREF _Toc151535406 \h </w:instrText>
        </w:r>
        <w:r w:rsidR="00F56C49">
          <w:rPr>
            <w:webHidden/>
          </w:rPr>
        </w:r>
        <w:r w:rsidR="00F56C49">
          <w:rPr>
            <w:webHidden/>
          </w:rPr>
          <w:fldChar w:fldCharType="separate"/>
        </w:r>
        <w:r w:rsidR="00F56C49">
          <w:rPr>
            <w:webHidden/>
          </w:rPr>
          <w:t>462</w:t>
        </w:r>
        <w:r w:rsidR="00F56C49">
          <w:rPr>
            <w:webHidden/>
          </w:rPr>
          <w:fldChar w:fldCharType="end"/>
        </w:r>
      </w:hyperlink>
    </w:p>
    <w:p w14:paraId="4E5969A3" w14:textId="0C257DB3" w:rsidR="00F56C49" w:rsidRDefault="00000000">
      <w:pPr>
        <w:pStyle w:val="TableofFigures"/>
        <w:rPr>
          <w:rFonts w:asciiTheme="minorHAnsi" w:eastAsiaTheme="minorEastAsia" w:hAnsiTheme="minorHAnsi" w:cstheme="minorBidi"/>
          <w:color w:val="auto"/>
          <w:sz w:val="22"/>
        </w:rPr>
      </w:pPr>
      <w:hyperlink w:anchor="_Toc151535407" w:history="1">
        <w:r w:rsidR="00F56C49" w:rsidRPr="00CB77DA">
          <w:rPr>
            <w:rStyle w:val="Hyperlink"/>
          </w:rPr>
          <w:t>Figure 354: Add/Modify Utility Option—Adding or Editing a Synonym Process Chart (2 of 2)</w:t>
        </w:r>
        <w:r w:rsidR="00F56C49">
          <w:rPr>
            <w:webHidden/>
          </w:rPr>
          <w:tab/>
        </w:r>
        <w:r w:rsidR="00F56C49">
          <w:rPr>
            <w:webHidden/>
          </w:rPr>
          <w:fldChar w:fldCharType="begin"/>
        </w:r>
        <w:r w:rsidR="00F56C49">
          <w:rPr>
            <w:webHidden/>
          </w:rPr>
          <w:instrText xml:space="preserve"> PAGEREF _Toc151535407 \h </w:instrText>
        </w:r>
        <w:r w:rsidR="00F56C49">
          <w:rPr>
            <w:webHidden/>
          </w:rPr>
        </w:r>
        <w:r w:rsidR="00F56C49">
          <w:rPr>
            <w:webHidden/>
          </w:rPr>
          <w:fldChar w:fldCharType="separate"/>
        </w:r>
        <w:r w:rsidR="00F56C49">
          <w:rPr>
            <w:webHidden/>
          </w:rPr>
          <w:t>463</w:t>
        </w:r>
        <w:r w:rsidR="00F56C49">
          <w:rPr>
            <w:webHidden/>
          </w:rPr>
          <w:fldChar w:fldCharType="end"/>
        </w:r>
      </w:hyperlink>
    </w:p>
    <w:p w14:paraId="57367FC2" w14:textId="560FF903" w:rsidR="00F56C49" w:rsidRDefault="00000000">
      <w:pPr>
        <w:pStyle w:val="TableofFigures"/>
        <w:rPr>
          <w:rFonts w:asciiTheme="minorHAnsi" w:eastAsiaTheme="minorEastAsia" w:hAnsiTheme="minorHAnsi" w:cstheme="minorBidi"/>
          <w:color w:val="auto"/>
          <w:sz w:val="22"/>
        </w:rPr>
      </w:pPr>
      <w:hyperlink w:anchor="_Toc151535408" w:history="1">
        <w:r w:rsidR="00F56C49" w:rsidRPr="00CB77DA">
          <w:rPr>
            <w:rStyle w:val="Hyperlink"/>
          </w:rPr>
          <w:t>Figure 355: Shortcut Option—Sample User Entries</w:t>
        </w:r>
        <w:r w:rsidR="00F56C49">
          <w:rPr>
            <w:webHidden/>
          </w:rPr>
          <w:tab/>
        </w:r>
        <w:r w:rsidR="00F56C49">
          <w:rPr>
            <w:webHidden/>
          </w:rPr>
          <w:fldChar w:fldCharType="begin"/>
        </w:r>
        <w:r w:rsidR="00F56C49">
          <w:rPr>
            <w:webHidden/>
          </w:rPr>
          <w:instrText xml:space="preserve"> PAGEREF _Toc151535408 \h </w:instrText>
        </w:r>
        <w:r w:rsidR="00F56C49">
          <w:rPr>
            <w:webHidden/>
          </w:rPr>
        </w:r>
        <w:r w:rsidR="00F56C49">
          <w:rPr>
            <w:webHidden/>
          </w:rPr>
          <w:fldChar w:fldCharType="separate"/>
        </w:r>
        <w:r w:rsidR="00F56C49">
          <w:rPr>
            <w:webHidden/>
          </w:rPr>
          <w:t>463</w:t>
        </w:r>
        <w:r w:rsidR="00F56C49">
          <w:rPr>
            <w:webHidden/>
          </w:rPr>
          <w:fldChar w:fldCharType="end"/>
        </w:r>
      </w:hyperlink>
    </w:p>
    <w:p w14:paraId="60D024BE" w14:textId="568187E9" w:rsidR="00F56C49" w:rsidRDefault="00000000">
      <w:pPr>
        <w:pStyle w:val="TableofFigures"/>
        <w:rPr>
          <w:rFonts w:asciiTheme="minorHAnsi" w:eastAsiaTheme="minorEastAsia" w:hAnsiTheme="minorHAnsi" w:cstheme="minorBidi"/>
          <w:color w:val="auto"/>
          <w:sz w:val="22"/>
        </w:rPr>
      </w:pPr>
      <w:hyperlink w:anchor="_Toc151535409" w:history="1">
        <w:r w:rsidR="00F56C49" w:rsidRPr="00CB77DA">
          <w:rPr>
            <w:rStyle w:val="Hyperlink"/>
          </w:rPr>
          <w:t>Figure 356: Keyword Option—Sample User Entries</w:t>
        </w:r>
        <w:r w:rsidR="00F56C49">
          <w:rPr>
            <w:webHidden/>
          </w:rPr>
          <w:tab/>
        </w:r>
        <w:r w:rsidR="00F56C49">
          <w:rPr>
            <w:webHidden/>
          </w:rPr>
          <w:fldChar w:fldCharType="begin"/>
        </w:r>
        <w:r w:rsidR="00F56C49">
          <w:rPr>
            <w:webHidden/>
          </w:rPr>
          <w:instrText xml:space="preserve"> PAGEREF _Toc151535409 \h </w:instrText>
        </w:r>
        <w:r w:rsidR="00F56C49">
          <w:rPr>
            <w:webHidden/>
          </w:rPr>
        </w:r>
        <w:r w:rsidR="00F56C49">
          <w:rPr>
            <w:webHidden/>
          </w:rPr>
          <w:fldChar w:fldCharType="separate"/>
        </w:r>
        <w:r w:rsidR="00F56C49">
          <w:rPr>
            <w:webHidden/>
          </w:rPr>
          <w:t>464</w:t>
        </w:r>
        <w:r w:rsidR="00F56C49">
          <w:rPr>
            <w:webHidden/>
          </w:rPr>
          <w:fldChar w:fldCharType="end"/>
        </w:r>
      </w:hyperlink>
    </w:p>
    <w:p w14:paraId="2C1E831D" w14:textId="7038B20D" w:rsidR="00F56C49" w:rsidRDefault="00000000">
      <w:pPr>
        <w:pStyle w:val="TableofFigures"/>
        <w:rPr>
          <w:rFonts w:asciiTheme="minorHAnsi" w:eastAsiaTheme="minorEastAsia" w:hAnsiTheme="minorHAnsi" w:cstheme="minorBidi"/>
          <w:color w:val="auto"/>
          <w:sz w:val="22"/>
        </w:rPr>
      </w:pPr>
      <w:hyperlink w:anchor="_Toc151535410" w:history="1">
        <w:r w:rsidR="00F56C49" w:rsidRPr="00CB77DA">
          <w:rPr>
            <w:rStyle w:val="Hyperlink"/>
          </w:rPr>
          <w:t>Figure 357: Synonym Option—Sample User Entries</w:t>
        </w:r>
        <w:r w:rsidR="00F56C49">
          <w:rPr>
            <w:webHidden/>
          </w:rPr>
          <w:tab/>
        </w:r>
        <w:r w:rsidR="00F56C49">
          <w:rPr>
            <w:webHidden/>
          </w:rPr>
          <w:fldChar w:fldCharType="begin"/>
        </w:r>
        <w:r w:rsidR="00F56C49">
          <w:rPr>
            <w:webHidden/>
          </w:rPr>
          <w:instrText xml:space="preserve"> PAGEREF _Toc151535410 \h </w:instrText>
        </w:r>
        <w:r w:rsidR="00F56C49">
          <w:rPr>
            <w:webHidden/>
          </w:rPr>
        </w:r>
        <w:r w:rsidR="00F56C49">
          <w:rPr>
            <w:webHidden/>
          </w:rPr>
          <w:fldChar w:fldCharType="separate"/>
        </w:r>
        <w:r w:rsidR="00F56C49">
          <w:rPr>
            <w:webHidden/>
          </w:rPr>
          <w:t>464</w:t>
        </w:r>
        <w:r w:rsidR="00F56C49">
          <w:rPr>
            <w:webHidden/>
          </w:rPr>
          <w:fldChar w:fldCharType="end"/>
        </w:r>
      </w:hyperlink>
    </w:p>
    <w:p w14:paraId="2998AD34" w14:textId="6D2D82F7" w:rsidR="00F56C49" w:rsidRDefault="00000000">
      <w:pPr>
        <w:pStyle w:val="TableofFigures"/>
        <w:rPr>
          <w:rFonts w:asciiTheme="minorHAnsi" w:eastAsiaTheme="minorEastAsia" w:hAnsiTheme="minorHAnsi" w:cstheme="minorBidi"/>
          <w:color w:val="auto"/>
          <w:sz w:val="22"/>
        </w:rPr>
      </w:pPr>
      <w:hyperlink w:anchor="_Toc151535411" w:history="1">
        <w:r w:rsidR="00F56C49" w:rsidRPr="00CB77DA">
          <w:rPr>
            <w:rStyle w:val="Hyperlink"/>
          </w:rPr>
          <w:t>Figure 358: VA FileMan Utility Functions Option—Sample User Entries</w:t>
        </w:r>
        <w:r w:rsidR="00F56C49">
          <w:rPr>
            <w:webHidden/>
          </w:rPr>
          <w:tab/>
        </w:r>
        <w:r w:rsidR="00F56C49">
          <w:rPr>
            <w:webHidden/>
          </w:rPr>
          <w:fldChar w:fldCharType="begin"/>
        </w:r>
        <w:r w:rsidR="00F56C49">
          <w:rPr>
            <w:webHidden/>
          </w:rPr>
          <w:instrText xml:space="preserve"> PAGEREF _Toc151535411 \h </w:instrText>
        </w:r>
        <w:r w:rsidR="00F56C49">
          <w:rPr>
            <w:webHidden/>
          </w:rPr>
        </w:r>
        <w:r w:rsidR="00F56C49">
          <w:rPr>
            <w:webHidden/>
          </w:rPr>
          <w:fldChar w:fldCharType="separate"/>
        </w:r>
        <w:r w:rsidR="00F56C49">
          <w:rPr>
            <w:webHidden/>
          </w:rPr>
          <w:t>465</w:t>
        </w:r>
        <w:r w:rsidR="00F56C49">
          <w:rPr>
            <w:webHidden/>
          </w:rPr>
          <w:fldChar w:fldCharType="end"/>
        </w:r>
      </w:hyperlink>
    </w:p>
    <w:p w14:paraId="61396A2C" w14:textId="63DEE233" w:rsidR="00F56C49" w:rsidRDefault="00000000">
      <w:pPr>
        <w:pStyle w:val="TableofFigures"/>
        <w:rPr>
          <w:rFonts w:asciiTheme="minorHAnsi" w:eastAsiaTheme="minorEastAsia" w:hAnsiTheme="minorHAnsi" w:cstheme="minorBidi"/>
          <w:color w:val="auto"/>
          <w:sz w:val="22"/>
        </w:rPr>
      </w:pPr>
      <w:hyperlink w:anchor="_Toc151535412" w:history="1">
        <w:r w:rsidR="00F56C49" w:rsidRPr="00CB77DA">
          <w:rPr>
            <w:rStyle w:val="Hyperlink"/>
          </w:rPr>
          <w:t>Figure 359: Add Entries To Look-Up File—Sample User Entries</w:t>
        </w:r>
        <w:r w:rsidR="00F56C49">
          <w:rPr>
            <w:webHidden/>
          </w:rPr>
          <w:tab/>
        </w:r>
        <w:r w:rsidR="00F56C49">
          <w:rPr>
            <w:webHidden/>
          </w:rPr>
          <w:fldChar w:fldCharType="begin"/>
        </w:r>
        <w:r w:rsidR="00F56C49">
          <w:rPr>
            <w:webHidden/>
          </w:rPr>
          <w:instrText xml:space="preserve"> PAGEREF _Toc151535412 \h </w:instrText>
        </w:r>
        <w:r w:rsidR="00F56C49">
          <w:rPr>
            <w:webHidden/>
          </w:rPr>
        </w:r>
        <w:r w:rsidR="00F56C49">
          <w:rPr>
            <w:webHidden/>
          </w:rPr>
          <w:fldChar w:fldCharType="separate"/>
        </w:r>
        <w:r w:rsidR="00F56C49">
          <w:rPr>
            <w:webHidden/>
          </w:rPr>
          <w:t>466</w:t>
        </w:r>
        <w:r w:rsidR="00F56C49">
          <w:rPr>
            <w:webHidden/>
          </w:rPr>
          <w:fldChar w:fldCharType="end"/>
        </w:r>
      </w:hyperlink>
    </w:p>
    <w:p w14:paraId="72AB025B" w14:textId="166BF8B8" w:rsidR="00F56C49" w:rsidRDefault="00000000">
      <w:pPr>
        <w:pStyle w:val="TableofFigures"/>
        <w:rPr>
          <w:rFonts w:asciiTheme="minorHAnsi" w:eastAsiaTheme="minorEastAsia" w:hAnsiTheme="minorHAnsi" w:cstheme="minorBidi"/>
          <w:color w:val="auto"/>
          <w:sz w:val="22"/>
        </w:rPr>
      </w:pPr>
      <w:hyperlink w:anchor="_Toc151535413" w:history="1">
        <w:r w:rsidR="00F56C49" w:rsidRPr="00CB77DA">
          <w:rPr>
            <w:rStyle w:val="Hyperlink"/>
          </w:rPr>
          <w:t>Figure 360: VA FileMan Edit File Option—Sample User Entries</w:t>
        </w:r>
        <w:r w:rsidR="00F56C49">
          <w:rPr>
            <w:webHidden/>
          </w:rPr>
          <w:tab/>
        </w:r>
        <w:r w:rsidR="00F56C49">
          <w:rPr>
            <w:webHidden/>
          </w:rPr>
          <w:fldChar w:fldCharType="begin"/>
        </w:r>
        <w:r w:rsidR="00F56C49">
          <w:rPr>
            <w:webHidden/>
          </w:rPr>
          <w:instrText xml:space="preserve"> PAGEREF _Toc151535413 \h </w:instrText>
        </w:r>
        <w:r w:rsidR="00F56C49">
          <w:rPr>
            <w:webHidden/>
          </w:rPr>
        </w:r>
        <w:r w:rsidR="00F56C49">
          <w:rPr>
            <w:webHidden/>
          </w:rPr>
          <w:fldChar w:fldCharType="separate"/>
        </w:r>
        <w:r w:rsidR="00F56C49">
          <w:rPr>
            <w:webHidden/>
          </w:rPr>
          <w:t>467</w:t>
        </w:r>
        <w:r w:rsidR="00F56C49">
          <w:rPr>
            <w:webHidden/>
          </w:rPr>
          <w:fldChar w:fldCharType="end"/>
        </w:r>
      </w:hyperlink>
    </w:p>
    <w:p w14:paraId="25865E3D" w14:textId="4ABC345E" w:rsidR="00F56C49" w:rsidRDefault="00000000">
      <w:pPr>
        <w:pStyle w:val="TableofFigures"/>
        <w:rPr>
          <w:rFonts w:asciiTheme="minorHAnsi" w:eastAsiaTheme="minorEastAsia" w:hAnsiTheme="minorHAnsi" w:cstheme="minorBidi"/>
          <w:color w:val="auto"/>
          <w:sz w:val="22"/>
        </w:rPr>
      </w:pPr>
      <w:hyperlink w:anchor="_Toc151535414" w:history="1">
        <w:r w:rsidR="00F56C49" w:rsidRPr="00CB77DA">
          <w:rPr>
            <w:rStyle w:val="Hyperlink"/>
            <w:rFonts w:cs="Arial"/>
          </w:rPr>
          <w:t>Figure 361: General Parameters Tools Menu [XPAR MENU TOOLS]</w:t>
        </w:r>
        <w:r w:rsidR="00F56C49">
          <w:rPr>
            <w:webHidden/>
          </w:rPr>
          <w:tab/>
        </w:r>
        <w:r w:rsidR="00F56C49">
          <w:rPr>
            <w:webHidden/>
          </w:rPr>
          <w:fldChar w:fldCharType="begin"/>
        </w:r>
        <w:r w:rsidR="00F56C49">
          <w:rPr>
            <w:webHidden/>
          </w:rPr>
          <w:instrText xml:space="preserve"> PAGEREF _Toc151535414 \h </w:instrText>
        </w:r>
        <w:r w:rsidR="00F56C49">
          <w:rPr>
            <w:webHidden/>
          </w:rPr>
        </w:r>
        <w:r w:rsidR="00F56C49">
          <w:rPr>
            <w:webHidden/>
          </w:rPr>
          <w:fldChar w:fldCharType="separate"/>
        </w:r>
        <w:r w:rsidR="00F56C49">
          <w:rPr>
            <w:webHidden/>
          </w:rPr>
          <w:t>474</w:t>
        </w:r>
        <w:r w:rsidR="00F56C49">
          <w:rPr>
            <w:webHidden/>
          </w:rPr>
          <w:fldChar w:fldCharType="end"/>
        </w:r>
      </w:hyperlink>
    </w:p>
    <w:p w14:paraId="2EDA0355" w14:textId="463AF606" w:rsidR="00F56C49" w:rsidRDefault="00000000">
      <w:pPr>
        <w:pStyle w:val="TableofFigures"/>
        <w:rPr>
          <w:rFonts w:asciiTheme="minorHAnsi" w:eastAsiaTheme="minorEastAsia" w:hAnsiTheme="minorHAnsi" w:cstheme="minorBidi"/>
          <w:color w:val="auto"/>
          <w:sz w:val="22"/>
        </w:rPr>
      </w:pPr>
      <w:hyperlink w:anchor="_Toc151535415" w:history="1">
        <w:r w:rsidR="00F56C49" w:rsidRPr="00CB77DA">
          <w:rPr>
            <w:rStyle w:val="Hyperlink"/>
          </w:rPr>
          <w:t>Figure 362: List Values for a Selected Parameter Option—Sample User Entries and Report</w:t>
        </w:r>
        <w:r w:rsidR="00F56C49">
          <w:rPr>
            <w:webHidden/>
          </w:rPr>
          <w:tab/>
        </w:r>
        <w:r w:rsidR="00F56C49">
          <w:rPr>
            <w:webHidden/>
          </w:rPr>
          <w:fldChar w:fldCharType="begin"/>
        </w:r>
        <w:r w:rsidR="00F56C49">
          <w:rPr>
            <w:webHidden/>
          </w:rPr>
          <w:instrText xml:space="preserve"> PAGEREF _Toc151535415 \h </w:instrText>
        </w:r>
        <w:r w:rsidR="00F56C49">
          <w:rPr>
            <w:webHidden/>
          </w:rPr>
        </w:r>
        <w:r w:rsidR="00F56C49">
          <w:rPr>
            <w:webHidden/>
          </w:rPr>
          <w:fldChar w:fldCharType="separate"/>
        </w:r>
        <w:r w:rsidR="00F56C49">
          <w:rPr>
            <w:webHidden/>
          </w:rPr>
          <w:t>474</w:t>
        </w:r>
        <w:r w:rsidR="00F56C49">
          <w:rPr>
            <w:webHidden/>
          </w:rPr>
          <w:fldChar w:fldCharType="end"/>
        </w:r>
      </w:hyperlink>
    </w:p>
    <w:p w14:paraId="7CBE9E0E" w14:textId="130AD343" w:rsidR="00F56C49" w:rsidRDefault="00000000">
      <w:pPr>
        <w:pStyle w:val="TableofFigures"/>
        <w:rPr>
          <w:rFonts w:asciiTheme="minorHAnsi" w:eastAsiaTheme="minorEastAsia" w:hAnsiTheme="minorHAnsi" w:cstheme="minorBidi"/>
          <w:color w:val="auto"/>
          <w:sz w:val="22"/>
        </w:rPr>
      </w:pPr>
      <w:hyperlink w:anchor="_Toc151535416" w:history="1">
        <w:r w:rsidR="00F56C49" w:rsidRPr="00CB77DA">
          <w:rPr>
            <w:rStyle w:val="Hyperlink"/>
          </w:rPr>
          <w:t>Figure 363: List Values for a Selected Entity Option—Sample User Entries</w:t>
        </w:r>
        <w:r w:rsidR="00F56C49">
          <w:rPr>
            <w:webHidden/>
          </w:rPr>
          <w:tab/>
        </w:r>
        <w:r w:rsidR="00F56C49">
          <w:rPr>
            <w:webHidden/>
          </w:rPr>
          <w:fldChar w:fldCharType="begin"/>
        </w:r>
        <w:r w:rsidR="00F56C49">
          <w:rPr>
            <w:webHidden/>
          </w:rPr>
          <w:instrText xml:space="preserve"> PAGEREF _Toc151535416 \h </w:instrText>
        </w:r>
        <w:r w:rsidR="00F56C49">
          <w:rPr>
            <w:webHidden/>
          </w:rPr>
        </w:r>
        <w:r w:rsidR="00F56C49">
          <w:rPr>
            <w:webHidden/>
          </w:rPr>
          <w:fldChar w:fldCharType="separate"/>
        </w:r>
        <w:r w:rsidR="00F56C49">
          <w:rPr>
            <w:webHidden/>
          </w:rPr>
          <w:t>475</w:t>
        </w:r>
        <w:r w:rsidR="00F56C49">
          <w:rPr>
            <w:webHidden/>
          </w:rPr>
          <w:fldChar w:fldCharType="end"/>
        </w:r>
      </w:hyperlink>
    </w:p>
    <w:p w14:paraId="37C2788C" w14:textId="79432E30" w:rsidR="00F56C49" w:rsidRDefault="00000000">
      <w:pPr>
        <w:pStyle w:val="TableofFigures"/>
        <w:rPr>
          <w:rFonts w:asciiTheme="minorHAnsi" w:eastAsiaTheme="minorEastAsia" w:hAnsiTheme="minorHAnsi" w:cstheme="minorBidi"/>
          <w:color w:val="auto"/>
          <w:sz w:val="22"/>
        </w:rPr>
      </w:pPr>
      <w:hyperlink w:anchor="_Toc151535417" w:history="1">
        <w:r w:rsidR="00F56C49" w:rsidRPr="00CB77DA">
          <w:rPr>
            <w:rStyle w:val="Hyperlink"/>
          </w:rPr>
          <w:t>Figure 364: List Values for a Selected Entity Option—Sample Report</w:t>
        </w:r>
        <w:r w:rsidR="00F56C49">
          <w:rPr>
            <w:webHidden/>
          </w:rPr>
          <w:tab/>
        </w:r>
        <w:r w:rsidR="00F56C49">
          <w:rPr>
            <w:webHidden/>
          </w:rPr>
          <w:fldChar w:fldCharType="begin"/>
        </w:r>
        <w:r w:rsidR="00F56C49">
          <w:rPr>
            <w:webHidden/>
          </w:rPr>
          <w:instrText xml:space="preserve"> PAGEREF _Toc151535417 \h </w:instrText>
        </w:r>
        <w:r w:rsidR="00F56C49">
          <w:rPr>
            <w:webHidden/>
          </w:rPr>
        </w:r>
        <w:r w:rsidR="00F56C49">
          <w:rPr>
            <w:webHidden/>
          </w:rPr>
          <w:fldChar w:fldCharType="separate"/>
        </w:r>
        <w:r w:rsidR="00F56C49">
          <w:rPr>
            <w:webHidden/>
          </w:rPr>
          <w:t>475</w:t>
        </w:r>
        <w:r w:rsidR="00F56C49">
          <w:rPr>
            <w:webHidden/>
          </w:rPr>
          <w:fldChar w:fldCharType="end"/>
        </w:r>
      </w:hyperlink>
    </w:p>
    <w:p w14:paraId="3A975745" w14:textId="6F95006B" w:rsidR="00F56C49" w:rsidRDefault="00000000">
      <w:pPr>
        <w:pStyle w:val="TableofFigures"/>
        <w:rPr>
          <w:rFonts w:asciiTheme="minorHAnsi" w:eastAsiaTheme="minorEastAsia" w:hAnsiTheme="minorHAnsi" w:cstheme="minorBidi"/>
          <w:color w:val="auto"/>
          <w:sz w:val="22"/>
        </w:rPr>
      </w:pPr>
      <w:hyperlink w:anchor="_Toc151535418" w:history="1">
        <w:r w:rsidR="00F56C49" w:rsidRPr="00CB77DA">
          <w:rPr>
            <w:rStyle w:val="Hyperlink"/>
          </w:rPr>
          <w:t>Figure 365: List Values for a Selected Package Option—Sample User Entries and Report</w:t>
        </w:r>
        <w:r w:rsidR="00F56C49">
          <w:rPr>
            <w:webHidden/>
          </w:rPr>
          <w:tab/>
        </w:r>
        <w:r w:rsidR="00F56C49">
          <w:rPr>
            <w:webHidden/>
          </w:rPr>
          <w:fldChar w:fldCharType="begin"/>
        </w:r>
        <w:r w:rsidR="00F56C49">
          <w:rPr>
            <w:webHidden/>
          </w:rPr>
          <w:instrText xml:space="preserve"> PAGEREF _Toc151535418 \h </w:instrText>
        </w:r>
        <w:r w:rsidR="00F56C49">
          <w:rPr>
            <w:webHidden/>
          </w:rPr>
        </w:r>
        <w:r w:rsidR="00F56C49">
          <w:rPr>
            <w:webHidden/>
          </w:rPr>
          <w:fldChar w:fldCharType="separate"/>
        </w:r>
        <w:r w:rsidR="00F56C49">
          <w:rPr>
            <w:webHidden/>
          </w:rPr>
          <w:t>476</w:t>
        </w:r>
        <w:r w:rsidR="00F56C49">
          <w:rPr>
            <w:webHidden/>
          </w:rPr>
          <w:fldChar w:fldCharType="end"/>
        </w:r>
      </w:hyperlink>
    </w:p>
    <w:p w14:paraId="5AFBC5AF" w14:textId="5B4546E1" w:rsidR="00F56C49" w:rsidRDefault="00000000">
      <w:pPr>
        <w:pStyle w:val="TableofFigures"/>
        <w:rPr>
          <w:rFonts w:asciiTheme="minorHAnsi" w:eastAsiaTheme="minorEastAsia" w:hAnsiTheme="minorHAnsi" w:cstheme="minorBidi"/>
          <w:color w:val="auto"/>
          <w:sz w:val="22"/>
        </w:rPr>
      </w:pPr>
      <w:hyperlink w:anchor="_Toc151535419" w:history="1">
        <w:r w:rsidR="00F56C49" w:rsidRPr="00CB77DA">
          <w:rPr>
            <w:rStyle w:val="Hyperlink"/>
          </w:rPr>
          <w:t>Figure 366: List Values for a Selected Template Option—Sample User Entries and Report</w:t>
        </w:r>
        <w:r w:rsidR="00F56C49">
          <w:rPr>
            <w:webHidden/>
          </w:rPr>
          <w:tab/>
        </w:r>
        <w:r w:rsidR="00F56C49">
          <w:rPr>
            <w:webHidden/>
          </w:rPr>
          <w:fldChar w:fldCharType="begin"/>
        </w:r>
        <w:r w:rsidR="00F56C49">
          <w:rPr>
            <w:webHidden/>
          </w:rPr>
          <w:instrText xml:space="preserve"> PAGEREF _Toc151535419 \h </w:instrText>
        </w:r>
        <w:r w:rsidR="00F56C49">
          <w:rPr>
            <w:webHidden/>
          </w:rPr>
        </w:r>
        <w:r w:rsidR="00F56C49">
          <w:rPr>
            <w:webHidden/>
          </w:rPr>
          <w:fldChar w:fldCharType="separate"/>
        </w:r>
        <w:r w:rsidR="00F56C49">
          <w:rPr>
            <w:webHidden/>
          </w:rPr>
          <w:t>476</w:t>
        </w:r>
        <w:r w:rsidR="00F56C49">
          <w:rPr>
            <w:webHidden/>
          </w:rPr>
          <w:fldChar w:fldCharType="end"/>
        </w:r>
      </w:hyperlink>
    </w:p>
    <w:p w14:paraId="07DBBFB1" w14:textId="19A1E724" w:rsidR="00F56C49" w:rsidRDefault="00000000">
      <w:pPr>
        <w:pStyle w:val="TableofFigures"/>
        <w:rPr>
          <w:rFonts w:asciiTheme="minorHAnsi" w:eastAsiaTheme="minorEastAsia" w:hAnsiTheme="minorHAnsi" w:cstheme="minorBidi"/>
          <w:color w:val="auto"/>
          <w:sz w:val="22"/>
        </w:rPr>
      </w:pPr>
      <w:hyperlink w:anchor="_Toc151535420" w:history="1">
        <w:r w:rsidR="00F56C49" w:rsidRPr="00CB77DA">
          <w:rPr>
            <w:rStyle w:val="Hyperlink"/>
          </w:rPr>
          <w:t>Figure 367: Edit Parameter Values Option—Sample User Entries</w:t>
        </w:r>
        <w:r w:rsidR="00F56C49">
          <w:rPr>
            <w:webHidden/>
          </w:rPr>
          <w:tab/>
        </w:r>
        <w:r w:rsidR="00F56C49">
          <w:rPr>
            <w:webHidden/>
          </w:rPr>
          <w:fldChar w:fldCharType="begin"/>
        </w:r>
        <w:r w:rsidR="00F56C49">
          <w:rPr>
            <w:webHidden/>
          </w:rPr>
          <w:instrText xml:space="preserve"> PAGEREF _Toc151535420 \h </w:instrText>
        </w:r>
        <w:r w:rsidR="00F56C49">
          <w:rPr>
            <w:webHidden/>
          </w:rPr>
        </w:r>
        <w:r w:rsidR="00F56C49">
          <w:rPr>
            <w:webHidden/>
          </w:rPr>
          <w:fldChar w:fldCharType="separate"/>
        </w:r>
        <w:r w:rsidR="00F56C49">
          <w:rPr>
            <w:webHidden/>
          </w:rPr>
          <w:t>477</w:t>
        </w:r>
        <w:r w:rsidR="00F56C49">
          <w:rPr>
            <w:webHidden/>
          </w:rPr>
          <w:fldChar w:fldCharType="end"/>
        </w:r>
      </w:hyperlink>
    </w:p>
    <w:p w14:paraId="1455991C" w14:textId="54B45988" w:rsidR="00F56C49" w:rsidRDefault="00000000">
      <w:pPr>
        <w:pStyle w:val="TableofFigures"/>
        <w:rPr>
          <w:rFonts w:asciiTheme="minorHAnsi" w:eastAsiaTheme="minorEastAsia" w:hAnsiTheme="minorHAnsi" w:cstheme="minorBidi"/>
          <w:color w:val="auto"/>
          <w:sz w:val="22"/>
        </w:rPr>
      </w:pPr>
      <w:hyperlink w:anchor="_Toc151535421" w:history="1">
        <w:r w:rsidR="00F56C49" w:rsidRPr="00CB77DA">
          <w:rPr>
            <w:rStyle w:val="Hyperlink"/>
          </w:rPr>
          <w:t>Figure 368: Edit Parameter Definition Keyword Option—Sample User Entries</w:t>
        </w:r>
        <w:r w:rsidR="00F56C49">
          <w:rPr>
            <w:webHidden/>
          </w:rPr>
          <w:tab/>
        </w:r>
        <w:r w:rsidR="00F56C49">
          <w:rPr>
            <w:webHidden/>
          </w:rPr>
          <w:fldChar w:fldCharType="begin"/>
        </w:r>
        <w:r w:rsidR="00F56C49">
          <w:rPr>
            <w:webHidden/>
          </w:rPr>
          <w:instrText xml:space="preserve"> PAGEREF _Toc151535421 \h </w:instrText>
        </w:r>
        <w:r w:rsidR="00F56C49">
          <w:rPr>
            <w:webHidden/>
          </w:rPr>
        </w:r>
        <w:r w:rsidR="00F56C49">
          <w:rPr>
            <w:webHidden/>
          </w:rPr>
          <w:fldChar w:fldCharType="separate"/>
        </w:r>
        <w:r w:rsidR="00F56C49">
          <w:rPr>
            <w:webHidden/>
          </w:rPr>
          <w:t>478</w:t>
        </w:r>
        <w:r w:rsidR="00F56C49">
          <w:rPr>
            <w:webHidden/>
          </w:rPr>
          <w:fldChar w:fldCharType="end"/>
        </w:r>
      </w:hyperlink>
    </w:p>
    <w:p w14:paraId="32DF764E" w14:textId="2C3D8112" w:rsidR="00F56C49" w:rsidRDefault="00000000">
      <w:pPr>
        <w:pStyle w:val="TableofFigures"/>
        <w:rPr>
          <w:rFonts w:asciiTheme="minorHAnsi" w:eastAsiaTheme="minorEastAsia" w:hAnsiTheme="minorHAnsi" w:cstheme="minorBidi"/>
          <w:color w:val="auto"/>
          <w:sz w:val="22"/>
        </w:rPr>
      </w:pPr>
      <w:hyperlink w:anchor="_Toc151535422" w:history="1">
        <w:r w:rsidR="00F56C49" w:rsidRPr="00CB77DA">
          <w:rPr>
            <w:rStyle w:val="Hyperlink"/>
          </w:rPr>
          <w:t>Figure 369: Setting Up the PARAMETER DEFINITION (#8989.51) File</w:t>
        </w:r>
        <w:r w:rsidR="00F56C49">
          <w:rPr>
            <w:webHidden/>
          </w:rPr>
          <w:tab/>
        </w:r>
        <w:r w:rsidR="00F56C49">
          <w:rPr>
            <w:webHidden/>
          </w:rPr>
          <w:fldChar w:fldCharType="begin"/>
        </w:r>
        <w:r w:rsidR="00F56C49">
          <w:rPr>
            <w:webHidden/>
          </w:rPr>
          <w:instrText xml:space="preserve"> PAGEREF _Toc151535422 \h </w:instrText>
        </w:r>
        <w:r w:rsidR="00F56C49">
          <w:rPr>
            <w:webHidden/>
          </w:rPr>
        </w:r>
        <w:r w:rsidR="00F56C49">
          <w:rPr>
            <w:webHidden/>
          </w:rPr>
          <w:fldChar w:fldCharType="separate"/>
        </w:r>
        <w:r w:rsidR="00F56C49">
          <w:rPr>
            <w:webHidden/>
          </w:rPr>
          <w:t>478</w:t>
        </w:r>
        <w:r w:rsidR="00F56C49">
          <w:rPr>
            <w:webHidden/>
          </w:rPr>
          <w:fldChar w:fldCharType="end"/>
        </w:r>
      </w:hyperlink>
    </w:p>
    <w:p w14:paraId="41CA4B7A" w14:textId="05D380A9" w:rsidR="00F56C49" w:rsidRDefault="00000000">
      <w:pPr>
        <w:pStyle w:val="TableofFigures"/>
        <w:rPr>
          <w:rFonts w:asciiTheme="minorHAnsi" w:eastAsiaTheme="minorEastAsia" w:hAnsiTheme="minorHAnsi" w:cstheme="minorBidi"/>
          <w:color w:val="auto"/>
          <w:sz w:val="22"/>
        </w:rPr>
      </w:pPr>
      <w:hyperlink w:anchor="_Toc151535423" w:history="1">
        <w:r w:rsidR="00F56C49" w:rsidRPr="00CB77DA">
          <w:rPr>
            <w:rStyle w:val="Hyperlink"/>
          </w:rPr>
          <w:t>Figure 370: Use ^XPAREDIT to Enter Value for New Parameter</w:t>
        </w:r>
        <w:r w:rsidR="00F56C49">
          <w:rPr>
            <w:webHidden/>
          </w:rPr>
          <w:tab/>
        </w:r>
        <w:r w:rsidR="00F56C49">
          <w:rPr>
            <w:webHidden/>
          </w:rPr>
          <w:fldChar w:fldCharType="begin"/>
        </w:r>
        <w:r w:rsidR="00F56C49">
          <w:rPr>
            <w:webHidden/>
          </w:rPr>
          <w:instrText xml:space="preserve"> PAGEREF _Toc151535423 \h </w:instrText>
        </w:r>
        <w:r w:rsidR="00F56C49">
          <w:rPr>
            <w:webHidden/>
          </w:rPr>
        </w:r>
        <w:r w:rsidR="00F56C49">
          <w:rPr>
            <w:webHidden/>
          </w:rPr>
          <w:fldChar w:fldCharType="separate"/>
        </w:r>
        <w:r w:rsidR="00F56C49">
          <w:rPr>
            <w:webHidden/>
          </w:rPr>
          <w:t>479</w:t>
        </w:r>
        <w:r w:rsidR="00F56C49">
          <w:rPr>
            <w:webHidden/>
          </w:rPr>
          <w:fldChar w:fldCharType="end"/>
        </w:r>
      </w:hyperlink>
    </w:p>
    <w:p w14:paraId="08BE698E" w14:textId="4D70C00A" w:rsidR="00F56C49" w:rsidRDefault="00000000">
      <w:pPr>
        <w:pStyle w:val="TableofFigures"/>
        <w:rPr>
          <w:rFonts w:asciiTheme="minorHAnsi" w:eastAsiaTheme="minorEastAsia" w:hAnsiTheme="minorHAnsi" w:cstheme="minorBidi"/>
          <w:color w:val="auto"/>
          <w:sz w:val="22"/>
        </w:rPr>
      </w:pPr>
      <w:hyperlink w:anchor="_Toc151535424" w:history="1">
        <w:r w:rsidR="00F56C49" w:rsidRPr="00CB77DA">
          <w:rPr>
            <w:rStyle w:val="Hyperlink"/>
          </w:rPr>
          <w:t>Figure 371: Get Value of New Parameter for VistA Application</w:t>
        </w:r>
        <w:r w:rsidR="00F56C49">
          <w:rPr>
            <w:webHidden/>
          </w:rPr>
          <w:tab/>
        </w:r>
        <w:r w:rsidR="00F56C49">
          <w:rPr>
            <w:webHidden/>
          </w:rPr>
          <w:fldChar w:fldCharType="begin"/>
        </w:r>
        <w:r w:rsidR="00F56C49">
          <w:rPr>
            <w:webHidden/>
          </w:rPr>
          <w:instrText xml:space="preserve"> PAGEREF _Toc151535424 \h </w:instrText>
        </w:r>
        <w:r w:rsidR="00F56C49">
          <w:rPr>
            <w:webHidden/>
          </w:rPr>
        </w:r>
        <w:r w:rsidR="00F56C49">
          <w:rPr>
            <w:webHidden/>
          </w:rPr>
          <w:fldChar w:fldCharType="separate"/>
        </w:r>
        <w:r w:rsidR="00F56C49">
          <w:rPr>
            <w:webHidden/>
          </w:rPr>
          <w:t>479</w:t>
        </w:r>
        <w:r w:rsidR="00F56C49">
          <w:rPr>
            <w:webHidden/>
          </w:rPr>
          <w:fldChar w:fldCharType="end"/>
        </w:r>
      </w:hyperlink>
    </w:p>
    <w:p w14:paraId="0BE42516" w14:textId="27ADE439" w:rsidR="00F56C49" w:rsidRDefault="00000000">
      <w:pPr>
        <w:pStyle w:val="TableofFigures"/>
        <w:rPr>
          <w:rFonts w:asciiTheme="minorHAnsi" w:eastAsiaTheme="minorEastAsia" w:hAnsiTheme="minorHAnsi" w:cstheme="minorBidi"/>
          <w:color w:val="auto"/>
          <w:sz w:val="22"/>
        </w:rPr>
      </w:pPr>
      <w:hyperlink w:anchor="_Toc151535425" w:history="1">
        <w:r w:rsidR="00F56C49" w:rsidRPr="00CB77DA">
          <w:rPr>
            <w:rStyle w:val="Hyperlink"/>
          </w:rPr>
          <w:t>Figure 372: Adding a Sample Parameter Template</w:t>
        </w:r>
        <w:r w:rsidR="00F56C49">
          <w:rPr>
            <w:webHidden/>
          </w:rPr>
          <w:tab/>
        </w:r>
        <w:r w:rsidR="00F56C49">
          <w:rPr>
            <w:webHidden/>
          </w:rPr>
          <w:fldChar w:fldCharType="begin"/>
        </w:r>
        <w:r w:rsidR="00F56C49">
          <w:rPr>
            <w:webHidden/>
          </w:rPr>
          <w:instrText xml:space="preserve"> PAGEREF _Toc151535425 \h </w:instrText>
        </w:r>
        <w:r w:rsidR="00F56C49">
          <w:rPr>
            <w:webHidden/>
          </w:rPr>
        </w:r>
        <w:r w:rsidR="00F56C49">
          <w:rPr>
            <w:webHidden/>
          </w:rPr>
          <w:fldChar w:fldCharType="separate"/>
        </w:r>
        <w:r w:rsidR="00F56C49">
          <w:rPr>
            <w:webHidden/>
          </w:rPr>
          <w:t>480</w:t>
        </w:r>
        <w:r w:rsidR="00F56C49">
          <w:rPr>
            <w:webHidden/>
          </w:rPr>
          <w:fldChar w:fldCharType="end"/>
        </w:r>
      </w:hyperlink>
    </w:p>
    <w:p w14:paraId="7CB005CE" w14:textId="4A6F6ED2" w:rsidR="00506F0A" w:rsidRPr="000A6EE3" w:rsidRDefault="00506F0A" w:rsidP="007B777E">
      <w:pPr>
        <w:pStyle w:val="BodyText"/>
      </w:pPr>
      <w:r w:rsidRPr="000A6EE3">
        <w:fldChar w:fldCharType="end"/>
      </w:r>
    </w:p>
    <w:p w14:paraId="07DB9AEA" w14:textId="77777777" w:rsidR="00E33A1C" w:rsidRPr="000A6EE3" w:rsidRDefault="00E33A1C" w:rsidP="00E33A1C">
      <w:pPr>
        <w:pStyle w:val="BodyText"/>
        <w:rPr>
          <w:szCs w:val="22"/>
        </w:rPr>
      </w:pPr>
      <w:r w:rsidRPr="000A6EE3">
        <w:rPr>
          <w:szCs w:val="22"/>
        </w:rPr>
        <w:br w:type="page"/>
      </w:r>
    </w:p>
    <w:p w14:paraId="0ED2A5DA" w14:textId="77777777" w:rsidR="00E33A1C" w:rsidRPr="000A6EE3" w:rsidRDefault="00F92387" w:rsidP="00312BC9">
      <w:pPr>
        <w:pStyle w:val="HeadingFront-BackMatter"/>
      </w:pPr>
      <w:bookmarkStart w:id="13" w:name="_Toc151534420"/>
      <w:r w:rsidRPr="000A6EE3">
        <w:lastRenderedPageBreak/>
        <w:t>List</w:t>
      </w:r>
      <w:r w:rsidR="00E33A1C" w:rsidRPr="000A6EE3">
        <w:t xml:space="preserve"> of Tables</w:t>
      </w:r>
      <w:bookmarkEnd w:id="13"/>
    </w:p>
    <w:p w14:paraId="647D1F56" w14:textId="5C77DF73" w:rsidR="00F56C49" w:rsidRDefault="00506F0A">
      <w:pPr>
        <w:pStyle w:val="TableofFigures"/>
        <w:rPr>
          <w:rFonts w:asciiTheme="minorHAnsi" w:eastAsiaTheme="minorEastAsia" w:hAnsiTheme="minorHAnsi" w:cstheme="minorBidi"/>
          <w:color w:val="auto"/>
          <w:sz w:val="22"/>
        </w:rPr>
      </w:pPr>
      <w:r w:rsidRPr="000A6EE3">
        <w:rPr>
          <w:noProof w:val="0"/>
        </w:rPr>
        <w:fldChar w:fldCharType="begin"/>
      </w:r>
      <w:r w:rsidRPr="000A6EE3">
        <w:rPr>
          <w:noProof w:val="0"/>
        </w:rPr>
        <w:instrText xml:space="preserve"> TOC \h \z \c "Table" </w:instrText>
      </w:r>
      <w:r w:rsidRPr="000A6EE3">
        <w:rPr>
          <w:noProof w:val="0"/>
        </w:rPr>
        <w:fldChar w:fldCharType="separate"/>
      </w:r>
      <w:hyperlink w:anchor="_Toc151535426" w:history="1">
        <w:r w:rsidR="00F56C49" w:rsidRPr="006F2395">
          <w:rPr>
            <w:rStyle w:val="Hyperlink"/>
          </w:rPr>
          <w:t>Table 1: Documentation Symbol Descriptions</w:t>
        </w:r>
        <w:r w:rsidR="00F56C49">
          <w:rPr>
            <w:webHidden/>
          </w:rPr>
          <w:tab/>
        </w:r>
        <w:r w:rsidR="00F56C49">
          <w:rPr>
            <w:webHidden/>
          </w:rPr>
          <w:fldChar w:fldCharType="begin"/>
        </w:r>
        <w:r w:rsidR="00F56C49">
          <w:rPr>
            <w:webHidden/>
          </w:rPr>
          <w:instrText xml:space="preserve"> PAGEREF _Toc151535426 \h </w:instrText>
        </w:r>
        <w:r w:rsidR="00F56C49">
          <w:rPr>
            <w:webHidden/>
          </w:rPr>
        </w:r>
        <w:r w:rsidR="00F56C49">
          <w:rPr>
            <w:webHidden/>
          </w:rPr>
          <w:fldChar w:fldCharType="separate"/>
        </w:r>
        <w:r w:rsidR="00F56C49">
          <w:rPr>
            <w:webHidden/>
          </w:rPr>
          <w:t>liii</w:t>
        </w:r>
        <w:r w:rsidR="00F56C49">
          <w:rPr>
            <w:webHidden/>
          </w:rPr>
          <w:fldChar w:fldCharType="end"/>
        </w:r>
      </w:hyperlink>
    </w:p>
    <w:p w14:paraId="2F281B48" w14:textId="1F2436A8" w:rsidR="00F56C49" w:rsidRDefault="00000000">
      <w:pPr>
        <w:pStyle w:val="TableofFigures"/>
        <w:rPr>
          <w:rFonts w:asciiTheme="minorHAnsi" w:eastAsiaTheme="minorEastAsia" w:hAnsiTheme="minorHAnsi" w:cstheme="minorBidi"/>
          <w:color w:val="auto"/>
          <w:sz w:val="22"/>
        </w:rPr>
      </w:pPr>
      <w:hyperlink w:anchor="_Toc151535427" w:history="1">
        <w:r w:rsidR="00F56C49" w:rsidRPr="006F2395">
          <w:rPr>
            <w:rStyle w:val="Hyperlink"/>
          </w:rPr>
          <w:t>Table 2: User’s Toolbox Menu Options and Documentation References</w:t>
        </w:r>
        <w:r w:rsidR="00F56C49">
          <w:rPr>
            <w:webHidden/>
          </w:rPr>
          <w:tab/>
        </w:r>
        <w:r w:rsidR="00F56C49">
          <w:rPr>
            <w:webHidden/>
          </w:rPr>
          <w:fldChar w:fldCharType="begin"/>
        </w:r>
        <w:r w:rsidR="00F56C49">
          <w:rPr>
            <w:webHidden/>
          </w:rPr>
          <w:instrText xml:space="preserve"> PAGEREF _Toc151535427 \h </w:instrText>
        </w:r>
        <w:r w:rsidR="00F56C49">
          <w:rPr>
            <w:webHidden/>
          </w:rPr>
        </w:r>
        <w:r w:rsidR="00F56C49">
          <w:rPr>
            <w:webHidden/>
          </w:rPr>
          <w:fldChar w:fldCharType="separate"/>
        </w:r>
        <w:r w:rsidR="00F56C49">
          <w:rPr>
            <w:webHidden/>
          </w:rPr>
          <w:t>13</w:t>
        </w:r>
        <w:r w:rsidR="00F56C49">
          <w:rPr>
            <w:webHidden/>
          </w:rPr>
          <w:fldChar w:fldCharType="end"/>
        </w:r>
      </w:hyperlink>
    </w:p>
    <w:p w14:paraId="30AB685B" w14:textId="52F013EF" w:rsidR="00F56C49" w:rsidRDefault="00000000">
      <w:pPr>
        <w:pStyle w:val="TableofFigures"/>
        <w:rPr>
          <w:rFonts w:asciiTheme="minorHAnsi" w:eastAsiaTheme="minorEastAsia" w:hAnsiTheme="minorHAnsi" w:cstheme="minorBidi"/>
          <w:color w:val="auto"/>
          <w:sz w:val="22"/>
        </w:rPr>
      </w:pPr>
      <w:hyperlink w:anchor="_Toc151535428" w:history="1">
        <w:r w:rsidR="00F56C49" w:rsidRPr="006F2395">
          <w:rPr>
            <w:rStyle w:val="Hyperlink"/>
          </w:rPr>
          <w:t>Table 3: Edit User Characteristics Option—Editable Fields</w:t>
        </w:r>
        <w:r w:rsidR="00F56C49">
          <w:rPr>
            <w:webHidden/>
          </w:rPr>
          <w:tab/>
        </w:r>
        <w:r w:rsidR="00F56C49">
          <w:rPr>
            <w:webHidden/>
          </w:rPr>
          <w:fldChar w:fldCharType="begin"/>
        </w:r>
        <w:r w:rsidR="00F56C49">
          <w:rPr>
            <w:webHidden/>
          </w:rPr>
          <w:instrText xml:space="preserve"> PAGEREF _Toc151535428 \h </w:instrText>
        </w:r>
        <w:r w:rsidR="00F56C49">
          <w:rPr>
            <w:webHidden/>
          </w:rPr>
        </w:r>
        <w:r w:rsidR="00F56C49">
          <w:rPr>
            <w:webHidden/>
          </w:rPr>
          <w:fldChar w:fldCharType="separate"/>
        </w:r>
        <w:r w:rsidR="00F56C49">
          <w:rPr>
            <w:webHidden/>
          </w:rPr>
          <w:t>14</w:t>
        </w:r>
        <w:r w:rsidR="00F56C49">
          <w:rPr>
            <w:webHidden/>
          </w:rPr>
          <w:fldChar w:fldCharType="end"/>
        </w:r>
      </w:hyperlink>
    </w:p>
    <w:p w14:paraId="3ACF44AC" w14:textId="169AA53A" w:rsidR="00F56C49" w:rsidRDefault="00000000">
      <w:pPr>
        <w:pStyle w:val="TableofFigures"/>
        <w:rPr>
          <w:rFonts w:asciiTheme="minorHAnsi" w:eastAsiaTheme="minorEastAsia" w:hAnsiTheme="minorHAnsi" w:cstheme="minorBidi"/>
          <w:color w:val="auto"/>
          <w:sz w:val="22"/>
        </w:rPr>
      </w:pPr>
      <w:hyperlink w:anchor="_Toc151535429" w:history="1">
        <w:r w:rsidR="00F56C49" w:rsidRPr="006F2395">
          <w:rPr>
            <w:rStyle w:val="Hyperlink"/>
          </w:rPr>
          <w:t>Table 4: Edit an Existing User Option—Editable Field Attributes</w:t>
        </w:r>
        <w:r w:rsidR="00F56C49">
          <w:rPr>
            <w:webHidden/>
          </w:rPr>
          <w:tab/>
        </w:r>
        <w:r w:rsidR="00F56C49">
          <w:rPr>
            <w:webHidden/>
          </w:rPr>
          <w:fldChar w:fldCharType="begin"/>
        </w:r>
        <w:r w:rsidR="00F56C49">
          <w:rPr>
            <w:webHidden/>
          </w:rPr>
          <w:instrText xml:space="preserve"> PAGEREF _Toc151535429 \h </w:instrText>
        </w:r>
        <w:r w:rsidR="00F56C49">
          <w:rPr>
            <w:webHidden/>
          </w:rPr>
        </w:r>
        <w:r w:rsidR="00F56C49">
          <w:rPr>
            <w:webHidden/>
          </w:rPr>
          <w:fldChar w:fldCharType="separate"/>
        </w:r>
        <w:r w:rsidR="00F56C49">
          <w:rPr>
            <w:webHidden/>
          </w:rPr>
          <w:t>49</w:t>
        </w:r>
        <w:r w:rsidR="00F56C49">
          <w:rPr>
            <w:webHidden/>
          </w:rPr>
          <w:fldChar w:fldCharType="end"/>
        </w:r>
      </w:hyperlink>
    </w:p>
    <w:p w14:paraId="3C8A5D9D" w14:textId="1B69D620" w:rsidR="00F56C49" w:rsidRDefault="00000000">
      <w:pPr>
        <w:pStyle w:val="TableofFigures"/>
        <w:rPr>
          <w:rFonts w:asciiTheme="minorHAnsi" w:eastAsiaTheme="minorEastAsia" w:hAnsiTheme="minorHAnsi" w:cstheme="minorBidi"/>
          <w:color w:val="auto"/>
          <w:sz w:val="22"/>
        </w:rPr>
      </w:pPr>
      <w:hyperlink w:anchor="_Toc151535430" w:history="1">
        <w:r w:rsidR="00F56C49" w:rsidRPr="006F2395">
          <w:rPr>
            <w:rStyle w:val="Hyperlink"/>
          </w:rPr>
          <w:t>Table 5: Deactivate a User Option—Editable Fields/Attributes</w:t>
        </w:r>
        <w:r w:rsidR="00F56C49">
          <w:rPr>
            <w:webHidden/>
          </w:rPr>
          <w:tab/>
        </w:r>
        <w:r w:rsidR="00F56C49">
          <w:rPr>
            <w:webHidden/>
          </w:rPr>
          <w:fldChar w:fldCharType="begin"/>
        </w:r>
        <w:r w:rsidR="00F56C49">
          <w:rPr>
            <w:webHidden/>
          </w:rPr>
          <w:instrText xml:space="preserve"> PAGEREF _Toc151535430 \h </w:instrText>
        </w:r>
        <w:r w:rsidR="00F56C49">
          <w:rPr>
            <w:webHidden/>
          </w:rPr>
        </w:r>
        <w:r w:rsidR="00F56C49">
          <w:rPr>
            <w:webHidden/>
          </w:rPr>
          <w:fldChar w:fldCharType="separate"/>
        </w:r>
        <w:r w:rsidR="00F56C49">
          <w:rPr>
            <w:webHidden/>
          </w:rPr>
          <w:t>59</w:t>
        </w:r>
        <w:r w:rsidR="00F56C49">
          <w:rPr>
            <w:webHidden/>
          </w:rPr>
          <w:fldChar w:fldCharType="end"/>
        </w:r>
      </w:hyperlink>
    </w:p>
    <w:p w14:paraId="233635CA" w14:textId="44202EE5" w:rsidR="00F56C49" w:rsidRDefault="00000000">
      <w:pPr>
        <w:pStyle w:val="TableofFigures"/>
        <w:rPr>
          <w:rFonts w:asciiTheme="minorHAnsi" w:eastAsiaTheme="minorEastAsia" w:hAnsiTheme="minorHAnsi" w:cstheme="minorBidi"/>
          <w:color w:val="auto"/>
          <w:sz w:val="22"/>
        </w:rPr>
      </w:pPr>
      <w:hyperlink w:anchor="_Toc151535431" w:history="1">
        <w:r w:rsidR="00F56C49" w:rsidRPr="006F2395">
          <w:rPr>
            <w:rStyle w:val="Hyperlink"/>
          </w:rPr>
          <w:t>Table 6: Kernel Sign-On Log Report Data Values</w:t>
        </w:r>
        <w:r w:rsidR="00F56C49">
          <w:rPr>
            <w:webHidden/>
          </w:rPr>
          <w:tab/>
        </w:r>
        <w:r w:rsidR="00F56C49">
          <w:rPr>
            <w:webHidden/>
          </w:rPr>
          <w:fldChar w:fldCharType="begin"/>
        </w:r>
        <w:r w:rsidR="00F56C49">
          <w:rPr>
            <w:webHidden/>
          </w:rPr>
          <w:instrText xml:space="preserve"> PAGEREF _Toc151535431 \h </w:instrText>
        </w:r>
        <w:r w:rsidR="00F56C49">
          <w:rPr>
            <w:webHidden/>
          </w:rPr>
        </w:r>
        <w:r w:rsidR="00F56C49">
          <w:rPr>
            <w:webHidden/>
          </w:rPr>
          <w:fldChar w:fldCharType="separate"/>
        </w:r>
        <w:r w:rsidR="00F56C49">
          <w:rPr>
            <w:webHidden/>
          </w:rPr>
          <w:t>65</w:t>
        </w:r>
        <w:r w:rsidR="00F56C49">
          <w:rPr>
            <w:webHidden/>
          </w:rPr>
          <w:fldChar w:fldCharType="end"/>
        </w:r>
      </w:hyperlink>
    </w:p>
    <w:p w14:paraId="71BA537B" w14:textId="55650014" w:rsidR="00F56C49" w:rsidRDefault="00000000">
      <w:pPr>
        <w:pStyle w:val="TableofFigures"/>
        <w:rPr>
          <w:rFonts w:asciiTheme="minorHAnsi" w:eastAsiaTheme="minorEastAsia" w:hAnsiTheme="minorHAnsi" w:cstheme="minorBidi"/>
          <w:color w:val="auto"/>
          <w:sz w:val="22"/>
        </w:rPr>
      </w:pPr>
      <w:hyperlink w:anchor="_Toc151535432" w:history="1">
        <w:r w:rsidR="00F56C49" w:rsidRPr="006F2395">
          <w:rPr>
            <w:rStyle w:val="Hyperlink"/>
          </w:rPr>
          <w:t>Table 7: Kernel Signon Auditing Files</w:t>
        </w:r>
        <w:r w:rsidR="00F56C49">
          <w:rPr>
            <w:webHidden/>
          </w:rPr>
          <w:tab/>
        </w:r>
        <w:r w:rsidR="00F56C49">
          <w:rPr>
            <w:webHidden/>
          </w:rPr>
          <w:fldChar w:fldCharType="begin"/>
        </w:r>
        <w:r w:rsidR="00F56C49">
          <w:rPr>
            <w:webHidden/>
          </w:rPr>
          <w:instrText xml:space="preserve"> PAGEREF _Toc151535432 \h </w:instrText>
        </w:r>
        <w:r w:rsidR="00F56C49">
          <w:rPr>
            <w:webHidden/>
          </w:rPr>
        </w:r>
        <w:r w:rsidR="00F56C49">
          <w:rPr>
            <w:webHidden/>
          </w:rPr>
          <w:fldChar w:fldCharType="separate"/>
        </w:r>
        <w:r w:rsidR="00F56C49">
          <w:rPr>
            <w:webHidden/>
          </w:rPr>
          <w:t>74</w:t>
        </w:r>
        <w:r w:rsidR="00F56C49">
          <w:rPr>
            <w:webHidden/>
          </w:rPr>
          <w:fldChar w:fldCharType="end"/>
        </w:r>
      </w:hyperlink>
    </w:p>
    <w:p w14:paraId="1421925E" w14:textId="052C20A3" w:rsidR="00F56C49" w:rsidRDefault="00000000">
      <w:pPr>
        <w:pStyle w:val="TableofFigures"/>
        <w:rPr>
          <w:rFonts w:asciiTheme="minorHAnsi" w:eastAsiaTheme="minorEastAsia" w:hAnsiTheme="minorHAnsi" w:cstheme="minorBidi"/>
          <w:color w:val="auto"/>
          <w:sz w:val="22"/>
        </w:rPr>
      </w:pPr>
      <w:hyperlink w:anchor="_Toc151535433" w:history="1">
        <w:r w:rsidR="00F56C49" w:rsidRPr="006F2395">
          <w:rPr>
            <w:rStyle w:val="Hyperlink"/>
          </w:rPr>
          <w:t>Table 8: File Access—Security Level Properties</w:t>
        </w:r>
        <w:r w:rsidR="00F56C49">
          <w:rPr>
            <w:webHidden/>
          </w:rPr>
          <w:tab/>
        </w:r>
        <w:r w:rsidR="00F56C49">
          <w:rPr>
            <w:webHidden/>
          </w:rPr>
          <w:fldChar w:fldCharType="begin"/>
        </w:r>
        <w:r w:rsidR="00F56C49">
          <w:rPr>
            <w:webHidden/>
          </w:rPr>
          <w:instrText xml:space="preserve"> PAGEREF _Toc151535433 \h </w:instrText>
        </w:r>
        <w:r w:rsidR="00F56C49">
          <w:rPr>
            <w:webHidden/>
          </w:rPr>
        </w:r>
        <w:r w:rsidR="00F56C49">
          <w:rPr>
            <w:webHidden/>
          </w:rPr>
          <w:fldChar w:fldCharType="separate"/>
        </w:r>
        <w:r w:rsidR="00F56C49">
          <w:rPr>
            <w:webHidden/>
          </w:rPr>
          <w:t>80</w:t>
        </w:r>
        <w:r w:rsidR="00F56C49">
          <w:rPr>
            <w:webHidden/>
          </w:rPr>
          <w:fldChar w:fldCharType="end"/>
        </w:r>
      </w:hyperlink>
    </w:p>
    <w:p w14:paraId="66F8DD37" w14:textId="68B7189D" w:rsidR="00F56C49" w:rsidRDefault="00000000">
      <w:pPr>
        <w:pStyle w:val="TableofFigures"/>
        <w:rPr>
          <w:rFonts w:asciiTheme="minorHAnsi" w:eastAsiaTheme="minorEastAsia" w:hAnsiTheme="minorHAnsi" w:cstheme="minorBidi"/>
          <w:color w:val="auto"/>
          <w:sz w:val="22"/>
        </w:rPr>
      </w:pPr>
      <w:hyperlink w:anchor="_Toc151535434" w:history="1">
        <w:r w:rsidR="00F56C49" w:rsidRPr="006F2395">
          <w:rPr>
            <w:rStyle w:val="Hyperlink"/>
          </w:rPr>
          <w:t>Table 9: DUZ Array Variables</w:t>
        </w:r>
        <w:r w:rsidR="00F56C49">
          <w:rPr>
            <w:webHidden/>
          </w:rPr>
          <w:tab/>
        </w:r>
        <w:r w:rsidR="00F56C49">
          <w:rPr>
            <w:webHidden/>
          </w:rPr>
          <w:fldChar w:fldCharType="begin"/>
        </w:r>
        <w:r w:rsidR="00F56C49">
          <w:rPr>
            <w:webHidden/>
          </w:rPr>
          <w:instrText xml:space="preserve"> PAGEREF _Toc151535434 \h </w:instrText>
        </w:r>
        <w:r w:rsidR="00F56C49">
          <w:rPr>
            <w:webHidden/>
          </w:rPr>
        </w:r>
        <w:r w:rsidR="00F56C49">
          <w:rPr>
            <w:webHidden/>
          </w:rPr>
          <w:fldChar w:fldCharType="separate"/>
        </w:r>
        <w:r w:rsidR="00F56C49">
          <w:rPr>
            <w:webHidden/>
          </w:rPr>
          <w:t>85</w:t>
        </w:r>
        <w:r w:rsidR="00F56C49">
          <w:rPr>
            <w:webHidden/>
          </w:rPr>
          <w:fldChar w:fldCharType="end"/>
        </w:r>
      </w:hyperlink>
    </w:p>
    <w:p w14:paraId="744B623E" w14:textId="62AC0E51" w:rsidR="00F56C49" w:rsidRDefault="00000000">
      <w:pPr>
        <w:pStyle w:val="TableofFigures"/>
        <w:rPr>
          <w:rFonts w:asciiTheme="minorHAnsi" w:eastAsiaTheme="minorEastAsia" w:hAnsiTheme="minorHAnsi" w:cstheme="minorBidi"/>
          <w:color w:val="auto"/>
          <w:sz w:val="22"/>
        </w:rPr>
      </w:pPr>
      <w:hyperlink w:anchor="_Toc151535435" w:history="1">
        <w:r w:rsidR="00F56C49" w:rsidRPr="006F2395">
          <w:rPr>
            <w:rStyle w:val="Hyperlink"/>
          </w:rPr>
          <w:t>Table 10: DEA ePCS Utility—Main Menu Options</w:t>
        </w:r>
        <w:r w:rsidR="00F56C49">
          <w:rPr>
            <w:webHidden/>
          </w:rPr>
          <w:tab/>
        </w:r>
        <w:r w:rsidR="00F56C49">
          <w:rPr>
            <w:webHidden/>
          </w:rPr>
          <w:fldChar w:fldCharType="begin"/>
        </w:r>
        <w:r w:rsidR="00F56C49">
          <w:rPr>
            <w:webHidden/>
          </w:rPr>
          <w:instrText xml:space="preserve"> PAGEREF _Toc151535435 \h </w:instrText>
        </w:r>
        <w:r w:rsidR="00F56C49">
          <w:rPr>
            <w:webHidden/>
          </w:rPr>
        </w:r>
        <w:r w:rsidR="00F56C49">
          <w:rPr>
            <w:webHidden/>
          </w:rPr>
          <w:fldChar w:fldCharType="separate"/>
        </w:r>
        <w:r w:rsidR="00F56C49">
          <w:rPr>
            <w:webHidden/>
          </w:rPr>
          <w:t>118</w:t>
        </w:r>
        <w:r w:rsidR="00F56C49">
          <w:rPr>
            <w:webHidden/>
          </w:rPr>
          <w:fldChar w:fldCharType="end"/>
        </w:r>
      </w:hyperlink>
    </w:p>
    <w:p w14:paraId="0B04C782" w14:textId="3789FC1B" w:rsidR="00F56C49" w:rsidRDefault="00000000">
      <w:pPr>
        <w:pStyle w:val="TableofFigures"/>
        <w:rPr>
          <w:rFonts w:asciiTheme="minorHAnsi" w:eastAsiaTheme="minorEastAsia" w:hAnsiTheme="minorHAnsi" w:cstheme="minorBidi"/>
          <w:color w:val="auto"/>
          <w:sz w:val="22"/>
        </w:rPr>
      </w:pPr>
      <w:hyperlink w:anchor="_Toc151535436" w:history="1">
        <w:r w:rsidR="00F56C49" w:rsidRPr="006F2395">
          <w:rPr>
            <w:rStyle w:val="Hyperlink"/>
          </w:rPr>
          <w:t>Table 11: Menu Diagramming Options to Discover Tree Roots and Relationships between Options/Suboptions</w:t>
        </w:r>
        <w:r w:rsidR="00F56C49">
          <w:rPr>
            <w:webHidden/>
          </w:rPr>
          <w:tab/>
        </w:r>
        <w:r w:rsidR="00F56C49">
          <w:rPr>
            <w:webHidden/>
          </w:rPr>
          <w:fldChar w:fldCharType="begin"/>
        </w:r>
        <w:r w:rsidR="00F56C49">
          <w:rPr>
            <w:webHidden/>
          </w:rPr>
          <w:instrText xml:space="preserve"> PAGEREF _Toc151535436 \h </w:instrText>
        </w:r>
        <w:r w:rsidR="00F56C49">
          <w:rPr>
            <w:webHidden/>
          </w:rPr>
        </w:r>
        <w:r w:rsidR="00F56C49">
          <w:rPr>
            <w:webHidden/>
          </w:rPr>
          <w:fldChar w:fldCharType="separate"/>
        </w:r>
        <w:r w:rsidR="00F56C49">
          <w:rPr>
            <w:webHidden/>
          </w:rPr>
          <w:t>163</w:t>
        </w:r>
        <w:r w:rsidR="00F56C49">
          <w:rPr>
            <w:webHidden/>
          </w:rPr>
          <w:fldChar w:fldCharType="end"/>
        </w:r>
      </w:hyperlink>
    </w:p>
    <w:p w14:paraId="516677C1" w14:textId="726236D0" w:rsidR="00F56C49" w:rsidRDefault="00000000">
      <w:pPr>
        <w:pStyle w:val="TableofFigures"/>
        <w:rPr>
          <w:rFonts w:asciiTheme="minorHAnsi" w:eastAsiaTheme="minorEastAsia" w:hAnsiTheme="minorHAnsi" w:cstheme="minorBidi"/>
          <w:color w:val="auto"/>
          <w:sz w:val="22"/>
        </w:rPr>
      </w:pPr>
      <w:hyperlink w:anchor="_Toc151535437" w:history="1">
        <w:r w:rsidR="00F56C49" w:rsidRPr="006F2395">
          <w:rPr>
            <w:rStyle w:val="Hyperlink"/>
          </w:rPr>
          <w:t>Table 12: Menu Manager Variables (Always Defined)</w:t>
        </w:r>
        <w:r w:rsidR="00F56C49">
          <w:rPr>
            <w:webHidden/>
          </w:rPr>
          <w:tab/>
        </w:r>
        <w:r w:rsidR="00F56C49">
          <w:rPr>
            <w:webHidden/>
          </w:rPr>
          <w:fldChar w:fldCharType="begin"/>
        </w:r>
        <w:r w:rsidR="00F56C49">
          <w:rPr>
            <w:webHidden/>
          </w:rPr>
          <w:instrText xml:space="preserve"> PAGEREF _Toc151535437 \h </w:instrText>
        </w:r>
        <w:r w:rsidR="00F56C49">
          <w:rPr>
            <w:webHidden/>
          </w:rPr>
        </w:r>
        <w:r w:rsidR="00F56C49">
          <w:rPr>
            <w:webHidden/>
          </w:rPr>
          <w:fldChar w:fldCharType="separate"/>
        </w:r>
        <w:r w:rsidR="00F56C49">
          <w:rPr>
            <w:webHidden/>
          </w:rPr>
          <w:t>179</w:t>
        </w:r>
        <w:r w:rsidR="00F56C49">
          <w:rPr>
            <w:webHidden/>
          </w:rPr>
          <w:fldChar w:fldCharType="end"/>
        </w:r>
      </w:hyperlink>
    </w:p>
    <w:p w14:paraId="630D036C" w14:textId="17F799A2" w:rsidR="00F56C49" w:rsidRDefault="00000000">
      <w:pPr>
        <w:pStyle w:val="TableofFigures"/>
        <w:rPr>
          <w:rFonts w:asciiTheme="minorHAnsi" w:eastAsiaTheme="minorEastAsia" w:hAnsiTheme="minorHAnsi" w:cstheme="minorBidi"/>
          <w:color w:val="auto"/>
          <w:sz w:val="22"/>
        </w:rPr>
      </w:pPr>
      <w:hyperlink w:anchor="_Toc151535438" w:history="1">
        <w:r w:rsidR="00F56C49" w:rsidRPr="006F2395">
          <w:rPr>
            <w:rStyle w:val="Hyperlink"/>
          </w:rPr>
          <w:t>Table 13: Secure Menu Delegation Menu Options</w:t>
        </w:r>
        <w:r w:rsidR="00F56C49">
          <w:rPr>
            <w:webHidden/>
          </w:rPr>
          <w:tab/>
        </w:r>
        <w:r w:rsidR="00F56C49">
          <w:rPr>
            <w:webHidden/>
          </w:rPr>
          <w:fldChar w:fldCharType="begin"/>
        </w:r>
        <w:r w:rsidR="00F56C49">
          <w:rPr>
            <w:webHidden/>
          </w:rPr>
          <w:instrText xml:space="preserve"> PAGEREF _Toc151535438 \h </w:instrText>
        </w:r>
        <w:r w:rsidR="00F56C49">
          <w:rPr>
            <w:webHidden/>
          </w:rPr>
        </w:r>
        <w:r w:rsidR="00F56C49">
          <w:rPr>
            <w:webHidden/>
          </w:rPr>
          <w:fldChar w:fldCharType="separate"/>
        </w:r>
        <w:r w:rsidR="00F56C49">
          <w:rPr>
            <w:webHidden/>
          </w:rPr>
          <w:t>192</w:t>
        </w:r>
        <w:r w:rsidR="00F56C49">
          <w:rPr>
            <w:webHidden/>
          </w:rPr>
          <w:fldChar w:fldCharType="end"/>
        </w:r>
      </w:hyperlink>
    </w:p>
    <w:p w14:paraId="05493E0C" w14:textId="519312CD" w:rsidR="00F56C49" w:rsidRDefault="00000000">
      <w:pPr>
        <w:pStyle w:val="TableofFigures"/>
        <w:rPr>
          <w:rFonts w:asciiTheme="minorHAnsi" w:eastAsiaTheme="minorEastAsia" w:hAnsiTheme="minorHAnsi" w:cstheme="minorBidi"/>
          <w:color w:val="auto"/>
          <w:sz w:val="22"/>
        </w:rPr>
      </w:pPr>
      <w:hyperlink w:anchor="_Toc151535439" w:history="1">
        <w:r w:rsidR="00F56C49" w:rsidRPr="006F2395">
          <w:rPr>
            <w:rStyle w:val="Hyperlink"/>
          </w:rPr>
          <w:t>Table 14: Alert Processing Codes</w:t>
        </w:r>
        <w:r w:rsidR="00F56C49">
          <w:rPr>
            <w:webHidden/>
          </w:rPr>
          <w:tab/>
        </w:r>
        <w:r w:rsidR="00F56C49">
          <w:rPr>
            <w:webHidden/>
          </w:rPr>
          <w:fldChar w:fldCharType="begin"/>
        </w:r>
        <w:r w:rsidR="00F56C49">
          <w:rPr>
            <w:webHidden/>
          </w:rPr>
          <w:instrText xml:space="preserve"> PAGEREF _Toc151535439 \h </w:instrText>
        </w:r>
        <w:r w:rsidR="00F56C49">
          <w:rPr>
            <w:webHidden/>
          </w:rPr>
        </w:r>
        <w:r w:rsidR="00F56C49">
          <w:rPr>
            <w:webHidden/>
          </w:rPr>
          <w:fldChar w:fldCharType="separate"/>
        </w:r>
        <w:r w:rsidR="00F56C49">
          <w:rPr>
            <w:webHidden/>
          </w:rPr>
          <w:t>199</w:t>
        </w:r>
        <w:r w:rsidR="00F56C49">
          <w:rPr>
            <w:webHidden/>
          </w:rPr>
          <w:fldChar w:fldCharType="end"/>
        </w:r>
      </w:hyperlink>
    </w:p>
    <w:p w14:paraId="65DE16D8" w14:textId="5584CF7D" w:rsidR="00F56C49" w:rsidRDefault="00000000">
      <w:pPr>
        <w:pStyle w:val="TableofFigures"/>
        <w:rPr>
          <w:rFonts w:asciiTheme="minorHAnsi" w:eastAsiaTheme="minorEastAsia" w:hAnsiTheme="minorHAnsi" w:cstheme="minorBidi"/>
          <w:color w:val="auto"/>
          <w:sz w:val="22"/>
        </w:rPr>
      </w:pPr>
      <w:hyperlink w:anchor="_Toc151535440" w:history="1">
        <w:r w:rsidR="00F56C49" w:rsidRPr="006F2395">
          <w:rPr>
            <w:rStyle w:val="Hyperlink"/>
          </w:rPr>
          <w:t>Table 15: SERVER ACTION (#221) Field Security Values for Server Requests</w:t>
        </w:r>
        <w:r w:rsidR="00F56C49">
          <w:rPr>
            <w:webHidden/>
          </w:rPr>
          <w:tab/>
        </w:r>
        <w:r w:rsidR="00F56C49">
          <w:rPr>
            <w:webHidden/>
          </w:rPr>
          <w:fldChar w:fldCharType="begin"/>
        </w:r>
        <w:r w:rsidR="00F56C49">
          <w:rPr>
            <w:webHidden/>
          </w:rPr>
          <w:instrText xml:space="preserve"> PAGEREF _Toc151535440 \h </w:instrText>
        </w:r>
        <w:r w:rsidR="00F56C49">
          <w:rPr>
            <w:webHidden/>
          </w:rPr>
        </w:r>
        <w:r w:rsidR="00F56C49">
          <w:rPr>
            <w:webHidden/>
          </w:rPr>
          <w:fldChar w:fldCharType="separate"/>
        </w:r>
        <w:r w:rsidR="00F56C49">
          <w:rPr>
            <w:webHidden/>
          </w:rPr>
          <w:t>223</w:t>
        </w:r>
        <w:r w:rsidR="00F56C49">
          <w:rPr>
            <w:webHidden/>
          </w:rPr>
          <w:fldChar w:fldCharType="end"/>
        </w:r>
      </w:hyperlink>
    </w:p>
    <w:p w14:paraId="141F370F" w14:textId="030B7160" w:rsidR="00F56C49" w:rsidRDefault="00000000">
      <w:pPr>
        <w:pStyle w:val="TableofFigures"/>
        <w:rPr>
          <w:rFonts w:asciiTheme="minorHAnsi" w:eastAsiaTheme="minorEastAsia" w:hAnsiTheme="minorHAnsi" w:cstheme="minorBidi"/>
          <w:color w:val="auto"/>
          <w:sz w:val="22"/>
        </w:rPr>
      </w:pPr>
      <w:hyperlink w:anchor="_Toc151535441" w:history="1">
        <w:r w:rsidR="00F56C49" w:rsidRPr="006F2395">
          <w:rPr>
            <w:rStyle w:val="Hyperlink"/>
          </w:rPr>
          <w:t>Table 16: OPTION (#19) File Field Values When Setting Up a Server Option</w:t>
        </w:r>
        <w:r w:rsidR="00F56C49">
          <w:rPr>
            <w:webHidden/>
          </w:rPr>
          <w:tab/>
        </w:r>
        <w:r w:rsidR="00F56C49">
          <w:rPr>
            <w:webHidden/>
          </w:rPr>
          <w:fldChar w:fldCharType="begin"/>
        </w:r>
        <w:r w:rsidR="00F56C49">
          <w:rPr>
            <w:webHidden/>
          </w:rPr>
          <w:instrText xml:space="preserve"> PAGEREF _Toc151535441 \h </w:instrText>
        </w:r>
        <w:r w:rsidR="00F56C49">
          <w:rPr>
            <w:webHidden/>
          </w:rPr>
        </w:r>
        <w:r w:rsidR="00F56C49">
          <w:rPr>
            <w:webHidden/>
          </w:rPr>
          <w:fldChar w:fldCharType="separate"/>
        </w:r>
        <w:r w:rsidR="00F56C49">
          <w:rPr>
            <w:webHidden/>
          </w:rPr>
          <w:t>224</w:t>
        </w:r>
        <w:r w:rsidR="00F56C49">
          <w:rPr>
            <w:webHidden/>
          </w:rPr>
          <w:fldChar w:fldCharType="end"/>
        </w:r>
      </w:hyperlink>
    </w:p>
    <w:p w14:paraId="0C900515" w14:textId="07C1A8FC" w:rsidR="00F56C49" w:rsidRDefault="00000000">
      <w:pPr>
        <w:pStyle w:val="TableofFigures"/>
        <w:rPr>
          <w:rFonts w:asciiTheme="minorHAnsi" w:eastAsiaTheme="minorEastAsia" w:hAnsiTheme="minorHAnsi" w:cstheme="minorBidi"/>
          <w:color w:val="auto"/>
          <w:sz w:val="22"/>
        </w:rPr>
      </w:pPr>
      <w:hyperlink w:anchor="_Toc151535442" w:history="1">
        <w:r w:rsidR="00F56C49" w:rsidRPr="006F2395">
          <w:rPr>
            <w:rStyle w:val="Hyperlink"/>
          </w:rPr>
          <w:t>Table 17: XQSCHK Server Option—Error/Warning Messages</w:t>
        </w:r>
        <w:r w:rsidR="00F56C49">
          <w:rPr>
            <w:webHidden/>
          </w:rPr>
          <w:tab/>
        </w:r>
        <w:r w:rsidR="00F56C49">
          <w:rPr>
            <w:webHidden/>
          </w:rPr>
          <w:fldChar w:fldCharType="begin"/>
        </w:r>
        <w:r w:rsidR="00F56C49">
          <w:rPr>
            <w:webHidden/>
          </w:rPr>
          <w:instrText xml:space="preserve"> PAGEREF _Toc151535442 \h </w:instrText>
        </w:r>
        <w:r w:rsidR="00F56C49">
          <w:rPr>
            <w:webHidden/>
          </w:rPr>
        </w:r>
        <w:r w:rsidR="00F56C49">
          <w:rPr>
            <w:webHidden/>
          </w:rPr>
          <w:fldChar w:fldCharType="separate"/>
        </w:r>
        <w:r w:rsidR="00F56C49">
          <w:rPr>
            <w:webHidden/>
          </w:rPr>
          <w:t>229</w:t>
        </w:r>
        <w:r w:rsidR="00F56C49">
          <w:rPr>
            <w:webHidden/>
          </w:rPr>
          <w:fldChar w:fldCharType="end"/>
        </w:r>
      </w:hyperlink>
    </w:p>
    <w:p w14:paraId="0C1FA6D0" w14:textId="1E6FA3F7" w:rsidR="00F56C49" w:rsidRDefault="00000000">
      <w:pPr>
        <w:pStyle w:val="TableofFigures"/>
        <w:rPr>
          <w:rFonts w:asciiTheme="minorHAnsi" w:eastAsiaTheme="minorEastAsia" w:hAnsiTheme="minorHAnsi" w:cstheme="minorBidi"/>
          <w:color w:val="auto"/>
          <w:sz w:val="22"/>
        </w:rPr>
      </w:pPr>
      <w:hyperlink w:anchor="_Toc151535443" w:history="1">
        <w:r w:rsidR="00F56C49" w:rsidRPr="006F2395">
          <w:rPr>
            <w:rStyle w:val="Hyperlink"/>
          </w:rPr>
          <w:t>Table 18: Help System Command Actions</w:t>
        </w:r>
        <w:r w:rsidR="00F56C49">
          <w:rPr>
            <w:webHidden/>
          </w:rPr>
          <w:tab/>
        </w:r>
        <w:r w:rsidR="00F56C49">
          <w:rPr>
            <w:webHidden/>
          </w:rPr>
          <w:fldChar w:fldCharType="begin"/>
        </w:r>
        <w:r w:rsidR="00F56C49">
          <w:rPr>
            <w:webHidden/>
          </w:rPr>
          <w:instrText xml:space="preserve"> PAGEREF _Toc151535443 \h </w:instrText>
        </w:r>
        <w:r w:rsidR="00F56C49">
          <w:rPr>
            <w:webHidden/>
          </w:rPr>
        </w:r>
        <w:r w:rsidR="00F56C49">
          <w:rPr>
            <w:webHidden/>
          </w:rPr>
          <w:fldChar w:fldCharType="separate"/>
        </w:r>
        <w:r w:rsidR="00F56C49">
          <w:rPr>
            <w:webHidden/>
          </w:rPr>
          <w:t>232</w:t>
        </w:r>
        <w:r w:rsidR="00F56C49">
          <w:rPr>
            <w:webHidden/>
          </w:rPr>
          <w:fldChar w:fldCharType="end"/>
        </w:r>
      </w:hyperlink>
    </w:p>
    <w:p w14:paraId="354F252C" w14:textId="32903B51" w:rsidR="00F56C49" w:rsidRDefault="00000000">
      <w:pPr>
        <w:pStyle w:val="TableofFigures"/>
        <w:rPr>
          <w:rFonts w:asciiTheme="minorHAnsi" w:eastAsiaTheme="minorEastAsia" w:hAnsiTheme="minorHAnsi" w:cstheme="minorBidi"/>
          <w:color w:val="auto"/>
          <w:sz w:val="22"/>
        </w:rPr>
      </w:pPr>
      <w:hyperlink w:anchor="_Toc151535444" w:history="1">
        <w:r w:rsidR="00F56C49" w:rsidRPr="006F2395">
          <w:rPr>
            <w:rStyle w:val="Hyperlink"/>
          </w:rPr>
          <w:t>Table 19: Lock Manager—Options</w:t>
        </w:r>
        <w:r w:rsidR="00F56C49">
          <w:rPr>
            <w:webHidden/>
          </w:rPr>
          <w:tab/>
        </w:r>
        <w:r w:rsidR="00F56C49">
          <w:rPr>
            <w:webHidden/>
          </w:rPr>
          <w:fldChar w:fldCharType="begin"/>
        </w:r>
        <w:r w:rsidR="00F56C49">
          <w:rPr>
            <w:webHidden/>
          </w:rPr>
          <w:instrText xml:space="preserve"> PAGEREF _Toc151535444 \h </w:instrText>
        </w:r>
        <w:r w:rsidR="00F56C49">
          <w:rPr>
            <w:webHidden/>
          </w:rPr>
        </w:r>
        <w:r w:rsidR="00F56C49">
          <w:rPr>
            <w:webHidden/>
          </w:rPr>
          <w:fldChar w:fldCharType="separate"/>
        </w:r>
        <w:r w:rsidR="00F56C49">
          <w:rPr>
            <w:webHidden/>
          </w:rPr>
          <w:t>255</w:t>
        </w:r>
        <w:r w:rsidR="00F56C49">
          <w:rPr>
            <w:webHidden/>
          </w:rPr>
          <w:fldChar w:fldCharType="end"/>
        </w:r>
      </w:hyperlink>
    </w:p>
    <w:p w14:paraId="3851D7E2" w14:textId="7E4F4258" w:rsidR="00F56C49" w:rsidRDefault="00000000">
      <w:pPr>
        <w:pStyle w:val="TableofFigures"/>
        <w:rPr>
          <w:rFonts w:asciiTheme="minorHAnsi" w:eastAsiaTheme="minorEastAsia" w:hAnsiTheme="minorHAnsi" w:cstheme="minorBidi"/>
          <w:color w:val="auto"/>
          <w:sz w:val="22"/>
        </w:rPr>
      </w:pPr>
      <w:hyperlink w:anchor="_Toc151535445" w:history="1">
        <w:r w:rsidR="00F56C49" w:rsidRPr="006F2395">
          <w:rPr>
            <w:rStyle w:val="Hyperlink"/>
          </w:rPr>
          <w:t>Table 20: Lock Manager—Actions</w:t>
        </w:r>
        <w:r w:rsidR="00F56C49">
          <w:rPr>
            <w:webHidden/>
          </w:rPr>
          <w:tab/>
        </w:r>
        <w:r w:rsidR="00F56C49">
          <w:rPr>
            <w:webHidden/>
          </w:rPr>
          <w:fldChar w:fldCharType="begin"/>
        </w:r>
        <w:r w:rsidR="00F56C49">
          <w:rPr>
            <w:webHidden/>
          </w:rPr>
          <w:instrText xml:space="preserve"> PAGEREF _Toc151535445 \h </w:instrText>
        </w:r>
        <w:r w:rsidR="00F56C49">
          <w:rPr>
            <w:webHidden/>
          </w:rPr>
        </w:r>
        <w:r w:rsidR="00F56C49">
          <w:rPr>
            <w:webHidden/>
          </w:rPr>
          <w:fldChar w:fldCharType="separate"/>
        </w:r>
        <w:r w:rsidR="00F56C49">
          <w:rPr>
            <w:webHidden/>
          </w:rPr>
          <w:t>257</w:t>
        </w:r>
        <w:r w:rsidR="00F56C49">
          <w:rPr>
            <w:webHidden/>
          </w:rPr>
          <w:fldChar w:fldCharType="end"/>
        </w:r>
      </w:hyperlink>
    </w:p>
    <w:p w14:paraId="36D3DD35" w14:textId="28EDA093" w:rsidR="00F56C49" w:rsidRDefault="00000000">
      <w:pPr>
        <w:pStyle w:val="TableofFigures"/>
        <w:rPr>
          <w:rFonts w:asciiTheme="minorHAnsi" w:eastAsiaTheme="minorEastAsia" w:hAnsiTheme="minorHAnsi" w:cstheme="minorBidi"/>
          <w:color w:val="auto"/>
          <w:sz w:val="22"/>
        </w:rPr>
      </w:pPr>
      <w:hyperlink w:anchor="_Toc151535446" w:history="1">
        <w:r w:rsidR="00F56C49" w:rsidRPr="006F2395">
          <w:rPr>
            <w:rStyle w:val="Hyperlink"/>
          </w:rPr>
          <w:t>Table 21: Lock Manager—Management Functions</w:t>
        </w:r>
        <w:r w:rsidR="00F56C49">
          <w:rPr>
            <w:webHidden/>
          </w:rPr>
          <w:tab/>
        </w:r>
        <w:r w:rsidR="00F56C49">
          <w:rPr>
            <w:webHidden/>
          </w:rPr>
          <w:fldChar w:fldCharType="begin"/>
        </w:r>
        <w:r w:rsidR="00F56C49">
          <w:rPr>
            <w:webHidden/>
          </w:rPr>
          <w:instrText xml:space="preserve"> PAGEREF _Toc151535446 \h </w:instrText>
        </w:r>
        <w:r w:rsidR="00F56C49">
          <w:rPr>
            <w:webHidden/>
          </w:rPr>
        </w:r>
        <w:r w:rsidR="00F56C49">
          <w:rPr>
            <w:webHidden/>
          </w:rPr>
          <w:fldChar w:fldCharType="separate"/>
        </w:r>
        <w:r w:rsidR="00F56C49">
          <w:rPr>
            <w:webHidden/>
          </w:rPr>
          <w:t>260</w:t>
        </w:r>
        <w:r w:rsidR="00F56C49">
          <w:rPr>
            <w:webHidden/>
          </w:rPr>
          <w:fldChar w:fldCharType="end"/>
        </w:r>
      </w:hyperlink>
    </w:p>
    <w:p w14:paraId="78DA0780" w14:textId="190DB0A6" w:rsidR="00F56C49" w:rsidRDefault="00000000">
      <w:pPr>
        <w:pStyle w:val="TableofFigures"/>
        <w:rPr>
          <w:rFonts w:asciiTheme="minorHAnsi" w:eastAsiaTheme="minorEastAsia" w:hAnsiTheme="minorHAnsi" w:cstheme="minorBidi"/>
          <w:color w:val="auto"/>
          <w:sz w:val="22"/>
        </w:rPr>
      </w:pPr>
      <w:hyperlink w:anchor="_Toc151535447" w:history="1">
        <w:r w:rsidR="00F56C49" w:rsidRPr="006F2395">
          <w:rPr>
            <w:rStyle w:val="Hyperlink"/>
          </w:rPr>
          <w:t>Table 22: Sample Semicolon-delimited Pieces at the “DEVICE:” Prompt</w:t>
        </w:r>
        <w:r w:rsidR="00F56C49">
          <w:rPr>
            <w:webHidden/>
          </w:rPr>
          <w:tab/>
        </w:r>
        <w:r w:rsidR="00F56C49">
          <w:rPr>
            <w:webHidden/>
          </w:rPr>
          <w:fldChar w:fldCharType="begin"/>
        </w:r>
        <w:r w:rsidR="00F56C49">
          <w:rPr>
            <w:webHidden/>
          </w:rPr>
          <w:instrText xml:space="preserve"> PAGEREF _Toc151535447 \h </w:instrText>
        </w:r>
        <w:r w:rsidR="00F56C49">
          <w:rPr>
            <w:webHidden/>
          </w:rPr>
        </w:r>
        <w:r w:rsidR="00F56C49">
          <w:rPr>
            <w:webHidden/>
          </w:rPr>
          <w:fldChar w:fldCharType="separate"/>
        </w:r>
        <w:r w:rsidR="00F56C49">
          <w:rPr>
            <w:webHidden/>
          </w:rPr>
          <w:t>272</w:t>
        </w:r>
        <w:r w:rsidR="00F56C49">
          <w:rPr>
            <w:webHidden/>
          </w:rPr>
          <w:fldChar w:fldCharType="end"/>
        </w:r>
      </w:hyperlink>
    </w:p>
    <w:p w14:paraId="5F5EC41E" w14:textId="33D94C54" w:rsidR="00F56C49" w:rsidRDefault="00000000">
      <w:pPr>
        <w:pStyle w:val="TableofFigures"/>
        <w:rPr>
          <w:rFonts w:asciiTheme="minorHAnsi" w:eastAsiaTheme="minorEastAsia" w:hAnsiTheme="minorHAnsi" w:cstheme="minorBidi"/>
          <w:color w:val="auto"/>
          <w:sz w:val="22"/>
        </w:rPr>
      </w:pPr>
      <w:hyperlink w:anchor="_Toc151535448" w:history="1">
        <w:r w:rsidR="00F56C49" w:rsidRPr="006F2395">
          <w:rPr>
            <w:rStyle w:val="Hyperlink"/>
          </w:rPr>
          <w:t>Table 23: Alternate Device Attribute Codes</w:t>
        </w:r>
        <w:r w:rsidR="00F56C49">
          <w:rPr>
            <w:webHidden/>
          </w:rPr>
          <w:tab/>
        </w:r>
        <w:r w:rsidR="00F56C49">
          <w:rPr>
            <w:webHidden/>
          </w:rPr>
          <w:fldChar w:fldCharType="begin"/>
        </w:r>
        <w:r w:rsidR="00F56C49">
          <w:rPr>
            <w:webHidden/>
          </w:rPr>
          <w:instrText xml:space="preserve"> PAGEREF _Toc151535448 \h </w:instrText>
        </w:r>
        <w:r w:rsidR="00F56C49">
          <w:rPr>
            <w:webHidden/>
          </w:rPr>
        </w:r>
        <w:r w:rsidR="00F56C49">
          <w:rPr>
            <w:webHidden/>
          </w:rPr>
          <w:fldChar w:fldCharType="separate"/>
        </w:r>
        <w:r w:rsidR="00F56C49">
          <w:rPr>
            <w:webHidden/>
          </w:rPr>
          <w:t>276</w:t>
        </w:r>
        <w:r w:rsidR="00F56C49">
          <w:rPr>
            <w:webHidden/>
          </w:rPr>
          <w:fldChar w:fldCharType="end"/>
        </w:r>
      </w:hyperlink>
    </w:p>
    <w:p w14:paraId="51968E3C" w14:textId="25C16F61" w:rsidR="00F56C49" w:rsidRDefault="00000000">
      <w:pPr>
        <w:pStyle w:val="TableofFigures"/>
        <w:rPr>
          <w:rFonts w:asciiTheme="minorHAnsi" w:eastAsiaTheme="minorEastAsia" w:hAnsiTheme="minorHAnsi" w:cstheme="minorBidi"/>
          <w:color w:val="auto"/>
          <w:sz w:val="22"/>
        </w:rPr>
      </w:pPr>
      <w:hyperlink w:anchor="_Toc151535449" w:history="1">
        <w:r w:rsidR="00F56C49" w:rsidRPr="006F2395">
          <w:rPr>
            <w:rStyle w:val="Hyperlink"/>
          </w:rPr>
          <w:t>Table 24: Device-related Files Global Locations</w:t>
        </w:r>
        <w:r w:rsidR="00F56C49">
          <w:rPr>
            <w:webHidden/>
          </w:rPr>
          <w:tab/>
        </w:r>
        <w:r w:rsidR="00F56C49">
          <w:rPr>
            <w:webHidden/>
          </w:rPr>
          <w:fldChar w:fldCharType="begin"/>
        </w:r>
        <w:r w:rsidR="00F56C49">
          <w:rPr>
            <w:webHidden/>
          </w:rPr>
          <w:instrText xml:space="preserve"> PAGEREF _Toc151535449 \h </w:instrText>
        </w:r>
        <w:r w:rsidR="00F56C49">
          <w:rPr>
            <w:webHidden/>
          </w:rPr>
        </w:r>
        <w:r w:rsidR="00F56C49">
          <w:rPr>
            <w:webHidden/>
          </w:rPr>
          <w:fldChar w:fldCharType="separate"/>
        </w:r>
        <w:r w:rsidR="00F56C49">
          <w:rPr>
            <w:webHidden/>
          </w:rPr>
          <w:t>278</w:t>
        </w:r>
        <w:r w:rsidR="00F56C49">
          <w:rPr>
            <w:webHidden/>
          </w:rPr>
          <w:fldChar w:fldCharType="end"/>
        </w:r>
      </w:hyperlink>
    </w:p>
    <w:p w14:paraId="17DB7DC0" w14:textId="7D5CB9D5" w:rsidR="00F56C49" w:rsidRDefault="00000000">
      <w:pPr>
        <w:pStyle w:val="TableofFigures"/>
        <w:rPr>
          <w:rFonts w:asciiTheme="minorHAnsi" w:eastAsiaTheme="minorEastAsia" w:hAnsiTheme="minorHAnsi" w:cstheme="minorBidi"/>
          <w:color w:val="auto"/>
          <w:sz w:val="22"/>
        </w:rPr>
      </w:pPr>
      <w:hyperlink w:anchor="_Toc151535450" w:history="1">
        <w:r w:rsidR="00F56C49" w:rsidRPr="006F2395">
          <w:rPr>
            <w:rStyle w:val="Hyperlink"/>
          </w:rPr>
          <w:t>Table 25: DEVICE File Fields</w:t>
        </w:r>
        <w:r w:rsidR="00F56C49">
          <w:rPr>
            <w:webHidden/>
          </w:rPr>
          <w:tab/>
        </w:r>
        <w:r w:rsidR="00F56C49">
          <w:rPr>
            <w:webHidden/>
          </w:rPr>
          <w:fldChar w:fldCharType="begin"/>
        </w:r>
        <w:r w:rsidR="00F56C49">
          <w:rPr>
            <w:webHidden/>
          </w:rPr>
          <w:instrText xml:space="preserve"> PAGEREF _Toc151535450 \h </w:instrText>
        </w:r>
        <w:r w:rsidR="00F56C49">
          <w:rPr>
            <w:webHidden/>
          </w:rPr>
        </w:r>
        <w:r w:rsidR="00F56C49">
          <w:rPr>
            <w:webHidden/>
          </w:rPr>
          <w:fldChar w:fldCharType="separate"/>
        </w:r>
        <w:r w:rsidR="00F56C49">
          <w:rPr>
            <w:webHidden/>
          </w:rPr>
          <w:t>279</w:t>
        </w:r>
        <w:r w:rsidR="00F56C49">
          <w:rPr>
            <w:webHidden/>
          </w:rPr>
          <w:fldChar w:fldCharType="end"/>
        </w:r>
      </w:hyperlink>
    </w:p>
    <w:p w14:paraId="5A73DC15" w14:textId="2EE1B601" w:rsidR="00F56C49" w:rsidRDefault="00000000">
      <w:pPr>
        <w:pStyle w:val="TableofFigures"/>
        <w:rPr>
          <w:rFonts w:asciiTheme="minorHAnsi" w:eastAsiaTheme="minorEastAsia" w:hAnsiTheme="minorHAnsi" w:cstheme="minorBidi"/>
          <w:color w:val="auto"/>
          <w:sz w:val="22"/>
        </w:rPr>
      </w:pPr>
      <w:hyperlink w:anchor="_Toc151535451" w:history="1">
        <w:r w:rsidR="00F56C49" w:rsidRPr="006F2395">
          <w:rPr>
            <w:rStyle w:val="Hyperlink"/>
          </w:rPr>
          <w:t>Table 26: Device Types in the TYPE Field in the DEVICE (#3.5) File</w:t>
        </w:r>
        <w:r w:rsidR="00F56C49">
          <w:rPr>
            <w:webHidden/>
          </w:rPr>
          <w:tab/>
        </w:r>
        <w:r w:rsidR="00F56C49">
          <w:rPr>
            <w:webHidden/>
          </w:rPr>
          <w:fldChar w:fldCharType="begin"/>
        </w:r>
        <w:r w:rsidR="00F56C49">
          <w:rPr>
            <w:webHidden/>
          </w:rPr>
          <w:instrText xml:space="preserve"> PAGEREF _Toc151535451 \h </w:instrText>
        </w:r>
        <w:r w:rsidR="00F56C49">
          <w:rPr>
            <w:webHidden/>
          </w:rPr>
        </w:r>
        <w:r w:rsidR="00F56C49">
          <w:rPr>
            <w:webHidden/>
          </w:rPr>
          <w:fldChar w:fldCharType="separate"/>
        </w:r>
        <w:r w:rsidR="00F56C49">
          <w:rPr>
            <w:webHidden/>
          </w:rPr>
          <w:t>281</w:t>
        </w:r>
        <w:r w:rsidR="00F56C49">
          <w:rPr>
            <w:webHidden/>
          </w:rPr>
          <w:fldChar w:fldCharType="end"/>
        </w:r>
      </w:hyperlink>
    </w:p>
    <w:p w14:paraId="29CEE759" w14:textId="4CF9A313" w:rsidR="00F56C49" w:rsidRDefault="00000000">
      <w:pPr>
        <w:pStyle w:val="TableofFigures"/>
        <w:rPr>
          <w:rFonts w:asciiTheme="minorHAnsi" w:eastAsiaTheme="minorEastAsia" w:hAnsiTheme="minorHAnsi" w:cstheme="minorBidi"/>
          <w:color w:val="auto"/>
          <w:sz w:val="22"/>
        </w:rPr>
      </w:pPr>
      <w:hyperlink w:anchor="_Toc151535452" w:history="1">
        <w:r w:rsidR="00F56C49" w:rsidRPr="006F2395">
          <w:rPr>
            <w:rStyle w:val="Hyperlink"/>
          </w:rPr>
          <w:t>Table 27: Queuing Settings</w:t>
        </w:r>
        <w:r w:rsidR="00F56C49">
          <w:rPr>
            <w:webHidden/>
          </w:rPr>
          <w:tab/>
        </w:r>
        <w:r w:rsidR="00F56C49">
          <w:rPr>
            <w:webHidden/>
          </w:rPr>
          <w:fldChar w:fldCharType="begin"/>
        </w:r>
        <w:r w:rsidR="00F56C49">
          <w:rPr>
            <w:webHidden/>
          </w:rPr>
          <w:instrText xml:space="preserve"> PAGEREF _Toc151535452 \h </w:instrText>
        </w:r>
        <w:r w:rsidR="00F56C49">
          <w:rPr>
            <w:webHidden/>
          </w:rPr>
        </w:r>
        <w:r w:rsidR="00F56C49">
          <w:rPr>
            <w:webHidden/>
          </w:rPr>
          <w:fldChar w:fldCharType="separate"/>
        </w:r>
        <w:r w:rsidR="00F56C49">
          <w:rPr>
            <w:webHidden/>
          </w:rPr>
          <w:t>282</w:t>
        </w:r>
        <w:r w:rsidR="00F56C49">
          <w:rPr>
            <w:webHidden/>
          </w:rPr>
          <w:fldChar w:fldCharType="end"/>
        </w:r>
      </w:hyperlink>
    </w:p>
    <w:p w14:paraId="018E1362" w14:textId="6842ECE0" w:rsidR="00F56C49" w:rsidRDefault="00000000">
      <w:pPr>
        <w:pStyle w:val="TableofFigures"/>
        <w:rPr>
          <w:rFonts w:asciiTheme="minorHAnsi" w:eastAsiaTheme="minorEastAsia" w:hAnsiTheme="minorHAnsi" w:cstheme="minorBidi"/>
          <w:color w:val="auto"/>
          <w:sz w:val="22"/>
        </w:rPr>
      </w:pPr>
      <w:hyperlink w:anchor="_Toc151535453" w:history="1">
        <w:r w:rsidR="00F56C49" w:rsidRPr="006F2395">
          <w:rPr>
            <w:rStyle w:val="Hyperlink"/>
          </w:rPr>
          <w:t>Table 28: Mixed OS Environment Fields in the DEVICE (#3.5) File</w:t>
        </w:r>
        <w:r w:rsidR="00F56C49">
          <w:rPr>
            <w:webHidden/>
          </w:rPr>
          <w:tab/>
        </w:r>
        <w:r w:rsidR="00F56C49">
          <w:rPr>
            <w:webHidden/>
          </w:rPr>
          <w:fldChar w:fldCharType="begin"/>
        </w:r>
        <w:r w:rsidR="00F56C49">
          <w:rPr>
            <w:webHidden/>
          </w:rPr>
          <w:instrText xml:space="preserve"> PAGEREF _Toc151535453 \h </w:instrText>
        </w:r>
        <w:r w:rsidR="00F56C49">
          <w:rPr>
            <w:webHidden/>
          </w:rPr>
        </w:r>
        <w:r w:rsidR="00F56C49">
          <w:rPr>
            <w:webHidden/>
          </w:rPr>
          <w:fldChar w:fldCharType="separate"/>
        </w:r>
        <w:r w:rsidR="00F56C49">
          <w:rPr>
            <w:webHidden/>
          </w:rPr>
          <w:t>282</w:t>
        </w:r>
        <w:r w:rsidR="00F56C49">
          <w:rPr>
            <w:webHidden/>
          </w:rPr>
          <w:fldChar w:fldCharType="end"/>
        </w:r>
      </w:hyperlink>
    </w:p>
    <w:p w14:paraId="428A461B" w14:textId="1C004828" w:rsidR="00F56C49" w:rsidRDefault="00000000">
      <w:pPr>
        <w:pStyle w:val="TableofFigures"/>
        <w:rPr>
          <w:rFonts w:asciiTheme="minorHAnsi" w:eastAsiaTheme="minorEastAsia" w:hAnsiTheme="minorHAnsi" w:cstheme="minorBidi"/>
          <w:color w:val="auto"/>
          <w:sz w:val="22"/>
        </w:rPr>
      </w:pPr>
      <w:hyperlink w:anchor="_Toc151535454" w:history="1">
        <w:r w:rsidR="00F56C49" w:rsidRPr="006F2395">
          <w:rPr>
            <w:rStyle w:val="Hyperlink"/>
          </w:rPr>
          <w:t>Table 29: Mixed OS Environment Fields in the KERNEL SYSTEM PARAMETERS (#8989.3) File</w:t>
        </w:r>
        <w:r w:rsidR="00F56C49">
          <w:rPr>
            <w:webHidden/>
          </w:rPr>
          <w:tab/>
        </w:r>
        <w:r w:rsidR="00F56C49">
          <w:rPr>
            <w:webHidden/>
          </w:rPr>
          <w:fldChar w:fldCharType="begin"/>
        </w:r>
        <w:r w:rsidR="00F56C49">
          <w:rPr>
            <w:webHidden/>
          </w:rPr>
          <w:instrText xml:space="preserve"> PAGEREF _Toc151535454 \h </w:instrText>
        </w:r>
        <w:r w:rsidR="00F56C49">
          <w:rPr>
            <w:webHidden/>
          </w:rPr>
        </w:r>
        <w:r w:rsidR="00F56C49">
          <w:rPr>
            <w:webHidden/>
          </w:rPr>
          <w:fldChar w:fldCharType="separate"/>
        </w:r>
        <w:r w:rsidR="00F56C49">
          <w:rPr>
            <w:webHidden/>
          </w:rPr>
          <w:t>288</w:t>
        </w:r>
        <w:r w:rsidR="00F56C49">
          <w:rPr>
            <w:webHidden/>
          </w:rPr>
          <w:fldChar w:fldCharType="end"/>
        </w:r>
      </w:hyperlink>
    </w:p>
    <w:p w14:paraId="4DB059CB" w14:textId="644EC3DE" w:rsidR="00F56C49" w:rsidRDefault="00000000">
      <w:pPr>
        <w:pStyle w:val="TableofFigures"/>
        <w:rPr>
          <w:rFonts w:asciiTheme="minorHAnsi" w:eastAsiaTheme="minorEastAsia" w:hAnsiTheme="minorHAnsi" w:cstheme="minorBidi"/>
          <w:color w:val="auto"/>
          <w:sz w:val="22"/>
        </w:rPr>
      </w:pPr>
      <w:hyperlink w:anchor="_Toc151535455" w:history="1">
        <w:r w:rsidR="00F56C49" w:rsidRPr="006F2395">
          <w:rPr>
            <w:rStyle w:val="Hyperlink"/>
          </w:rPr>
          <w:t>Table 30: Common Fields in the TERMINAL TYPE (#3.2) File</w:t>
        </w:r>
        <w:r w:rsidR="00F56C49">
          <w:rPr>
            <w:webHidden/>
          </w:rPr>
          <w:tab/>
        </w:r>
        <w:r w:rsidR="00F56C49">
          <w:rPr>
            <w:webHidden/>
          </w:rPr>
          <w:fldChar w:fldCharType="begin"/>
        </w:r>
        <w:r w:rsidR="00F56C49">
          <w:rPr>
            <w:webHidden/>
          </w:rPr>
          <w:instrText xml:space="preserve"> PAGEREF _Toc151535455 \h </w:instrText>
        </w:r>
        <w:r w:rsidR="00F56C49">
          <w:rPr>
            <w:webHidden/>
          </w:rPr>
        </w:r>
        <w:r w:rsidR="00F56C49">
          <w:rPr>
            <w:webHidden/>
          </w:rPr>
          <w:fldChar w:fldCharType="separate"/>
        </w:r>
        <w:r w:rsidR="00F56C49">
          <w:rPr>
            <w:webHidden/>
          </w:rPr>
          <w:t>291</w:t>
        </w:r>
        <w:r w:rsidR="00F56C49">
          <w:rPr>
            <w:webHidden/>
          </w:rPr>
          <w:fldChar w:fldCharType="end"/>
        </w:r>
      </w:hyperlink>
    </w:p>
    <w:p w14:paraId="017199D7" w14:textId="0C374F1A" w:rsidR="00F56C49" w:rsidRDefault="00000000">
      <w:pPr>
        <w:pStyle w:val="TableofFigures"/>
        <w:rPr>
          <w:rFonts w:asciiTheme="minorHAnsi" w:eastAsiaTheme="minorEastAsia" w:hAnsiTheme="minorHAnsi" w:cstheme="minorBidi"/>
          <w:color w:val="auto"/>
          <w:sz w:val="22"/>
        </w:rPr>
      </w:pPr>
      <w:hyperlink w:anchor="_Toc151535456" w:history="1">
        <w:r w:rsidR="00F56C49" w:rsidRPr="006F2395">
          <w:rPr>
            <w:rStyle w:val="Hyperlink"/>
          </w:rPr>
          <w:t>Table 31: Terminal Type Naming Conventions</w:t>
        </w:r>
        <w:r w:rsidR="00F56C49">
          <w:rPr>
            <w:webHidden/>
          </w:rPr>
          <w:tab/>
        </w:r>
        <w:r w:rsidR="00F56C49">
          <w:rPr>
            <w:webHidden/>
          </w:rPr>
          <w:fldChar w:fldCharType="begin"/>
        </w:r>
        <w:r w:rsidR="00F56C49">
          <w:rPr>
            <w:webHidden/>
          </w:rPr>
          <w:instrText xml:space="preserve"> PAGEREF _Toc151535456 \h </w:instrText>
        </w:r>
        <w:r w:rsidR="00F56C49">
          <w:rPr>
            <w:webHidden/>
          </w:rPr>
        </w:r>
        <w:r w:rsidR="00F56C49">
          <w:rPr>
            <w:webHidden/>
          </w:rPr>
          <w:fldChar w:fldCharType="separate"/>
        </w:r>
        <w:r w:rsidR="00F56C49">
          <w:rPr>
            <w:webHidden/>
          </w:rPr>
          <w:t>292</w:t>
        </w:r>
        <w:r w:rsidR="00F56C49">
          <w:rPr>
            <w:webHidden/>
          </w:rPr>
          <w:fldChar w:fldCharType="end"/>
        </w:r>
      </w:hyperlink>
    </w:p>
    <w:p w14:paraId="7E277F74" w14:textId="3C4ECA6F" w:rsidR="00F56C49" w:rsidRDefault="00000000">
      <w:pPr>
        <w:pStyle w:val="TableofFigures"/>
        <w:rPr>
          <w:rFonts w:asciiTheme="minorHAnsi" w:eastAsiaTheme="minorEastAsia" w:hAnsiTheme="minorHAnsi" w:cstheme="minorBidi"/>
          <w:color w:val="auto"/>
          <w:sz w:val="22"/>
        </w:rPr>
      </w:pPr>
      <w:hyperlink w:anchor="_Toc151535457" w:history="1">
        <w:r w:rsidR="00F56C49" w:rsidRPr="006F2395">
          <w:rPr>
            <w:rStyle w:val="Hyperlink"/>
          </w:rPr>
          <w:t>Table 32: Sample Period-delimited Pieces Used for Device Lookup</w:t>
        </w:r>
        <w:r w:rsidR="00F56C49">
          <w:rPr>
            <w:webHidden/>
          </w:rPr>
          <w:tab/>
        </w:r>
        <w:r w:rsidR="00F56C49">
          <w:rPr>
            <w:webHidden/>
          </w:rPr>
          <w:fldChar w:fldCharType="begin"/>
        </w:r>
        <w:r w:rsidR="00F56C49">
          <w:rPr>
            <w:webHidden/>
          </w:rPr>
          <w:instrText xml:space="preserve"> PAGEREF _Toc151535457 \h </w:instrText>
        </w:r>
        <w:r w:rsidR="00F56C49">
          <w:rPr>
            <w:webHidden/>
          </w:rPr>
        </w:r>
        <w:r w:rsidR="00F56C49">
          <w:rPr>
            <w:webHidden/>
          </w:rPr>
          <w:fldChar w:fldCharType="separate"/>
        </w:r>
        <w:r w:rsidR="00F56C49">
          <w:rPr>
            <w:webHidden/>
          </w:rPr>
          <w:t>297</w:t>
        </w:r>
        <w:r w:rsidR="00F56C49">
          <w:rPr>
            <w:webHidden/>
          </w:rPr>
          <w:fldChar w:fldCharType="end"/>
        </w:r>
      </w:hyperlink>
    </w:p>
    <w:p w14:paraId="4C5187BE" w14:textId="03E0A321" w:rsidR="00F56C49" w:rsidRDefault="00000000">
      <w:pPr>
        <w:pStyle w:val="TableofFigures"/>
        <w:rPr>
          <w:rFonts w:asciiTheme="minorHAnsi" w:eastAsiaTheme="minorEastAsia" w:hAnsiTheme="minorHAnsi" w:cstheme="minorBidi"/>
          <w:color w:val="auto"/>
          <w:sz w:val="22"/>
        </w:rPr>
      </w:pPr>
      <w:hyperlink w:anchor="_Toc151535458" w:history="1">
        <w:r w:rsidR="00F56C49" w:rsidRPr="006F2395">
          <w:rPr>
            <w:rStyle w:val="Hyperlink"/>
          </w:rPr>
          <w:t>Table 33: HFS Input/Output Modes of Operation</w:t>
        </w:r>
        <w:r w:rsidR="00F56C49">
          <w:rPr>
            <w:webHidden/>
          </w:rPr>
          <w:tab/>
        </w:r>
        <w:r w:rsidR="00F56C49">
          <w:rPr>
            <w:webHidden/>
          </w:rPr>
          <w:fldChar w:fldCharType="begin"/>
        </w:r>
        <w:r w:rsidR="00F56C49">
          <w:rPr>
            <w:webHidden/>
          </w:rPr>
          <w:instrText xml:space="preserve"> PAGEREF _Toc151535458 \h </w:instrText>
        </w:r>
        <w:r w:rsidR="00F56C49">
          <w:rPr>
            <w:webHidden/>
          </w:rPr>
        </w:r>
        <w:r w:rsidR="00F56C49">
          <w:rPr>
            <w:webHidden/>
          </w:rPr>
          <w:fldChar w:fldCharType="separate"/>
        </w:r>
        <w:r w:rsidR="00F56C49">
          <w:rPr>
            <w:webHidden/>
          </w:rPr>
          <w:t>299</w:t>
        </w:r>
        <w:r w:rsidR="00F56C49">
          <w:rPr>
            <w:webHidden/>
          </w:rPr>
          <w:fldChar w:fldCharType="end"/>
        </w:r>
      </w:hyperlink>
    </w:p>
    <w:p w14:paraId="6ED15A1D" w14:textId="58172EAB" w:rsidR="00F56C49" w:rsidRDefault="00000000">
      <w:pPr>
        <w:pStyle w:val="TableofFigures"/>
        <w:rPr>
          <w:rFonts w:asciiTheme="minorHAnsi" w:eastAsiaTheme="minorEastAsia" w:hAnsiTheme="minorHAnsi" w:cstheme="minorBidi"/>
          <w:color w:val="auto"/>
          <w:sz w:val="22"/>
        </w:rPr>
      </w:pPr>
      <w:hyperlink w:anchor="_Toc151535459" w:history="1">
        <w:r w:rsidR="00F56C49" w:rsidRPr="006F2395">
          <w:rPr>
            <w:rStyle w:val="Hyperlink"/>
          </w:rPr>
          <w:t>Table 34: HFS-related Fields in the DEVICE (#3.5) File</w:t>
        </w:r>
        <w:r w:rsidR="00F56C49">
          <w:rPr>
            <w:webHidden/>
          </w:rPr>
          <w:tab/>
        </w:r>
        <w:r w:rsidR="00F56C49">
          <w:rPr>
            <w:webHidden/>
          </w:rPr>
          <w:fldChar w:fldCharType="begin"/>
        </w:r>
        <w:r w:rsidR="00F56C49">
          <w:rPr>
            <w:webHidden/>
          </w:rPr>
          <w:instrText xml:space="preserve"> PAGEREF _Toc151535459 \h </w:instrText>
        </w:r>
        <w:r w:rsidR="00F56C49">
          <w:rPr>
            <w:webHidden/>
          </w:rPr>
        </w:r>
        <w:r w:rsidR="00F56C49">
          <w:rPr>
            <w:webHidden/>
          </w:rPr>
          <w:fldChar w:fldCharType="separate"/>
        </w:r>
        <w:r w:rsidR="00F56C49">
          <w:rPr>
            <w:webHidden/>
          </w:rPr>
          <w:t>300</w:t>
        </w:r>
        <w:r w:rsidR="00F56C49">
          <w:rPr>
            <w:webHidden/>
          </w:rPr>
          <w:fldChar w:fldCharType="end"/>
        </w:r>
      </w:hyperlink>
    </w:p>
    <w:p w14:paraId="707AFF6C" w14:textId="7C0618C7" w:rsidR="00F56C49" w:rsidRDefault="00000000">
      <w:pPr>
        <w:pStyle w:val="TableofFigures"/>
        <w:rPr>
          <w:rFonts w:asciiTheme="minorHAnsi" w:eastAsiaTheme="minorEastAsia" w:hAnsiTheme="minorHAnsi" w:cstheme="minorBidi"/>
          <w:color w:val="auto"/>
          <w:sz w:val="22"/>
        </w:rPr>
      </w:pPr>
      <w:hyperlink w:anchor="_Toc151535460" w:history="1">
        <w:r w:rsidR="00F56C49" w:rsidRPr="006F2395">
          <w:rPr>
            <w:rStyle w:val="Hyperlink"/>
          </w:rPr>
          <w:t>Table 35: HFS I/O Operation Modes for Caché and GT.M</w:t>
        </w:r>
        <w:r w:rsidR="00F56C49">
          <w:rPr>
            <w:webHidden/>
          </w:rPr>
          <w:tab/>
        </w:r>
        <w:r w:rsidR="00F56C49">
          <w:rPr>
            <w:webHidden/>
          </w:rPr>
          <w:fldChar w:fldCharType="begin"/>
        </w:r>
        <w:r w:rsidR="00F56C49">
          <w:rPr>
            <w:webHidden/>
          </w:rPr>
          <w:instrText xml:space="preserve"> PAGEREF _Toc151535460 \h </w:instrText>
        </w:r>
        <w:r w:rsidR="00F56C49">
          <w:rPr>
            <w:webHidden/>
          </w:rPr>
        </w:r>
        <w:r w:rsidR="00F56C49">
          <w:rPr>
            <w:webHidden/>
          </w:rPr>
          <w:fldChar w:fldCharType="separate"/>
        </w:r>
        <w:r w:rsidR="00F56C49">
          <w:rPr>
            <w:webHidden/>
          </w:rPr>
          <w:t>301</w:t>
        </w:r>
        <w:r w:rsidR="00F56C49">
          <w:rPr>
            <w:webHidden/>
          </w:rPr>
          <w:fldChar w:fldCharType="end"/>
        </w:r>
      </w:hyperlink>
    </w:p>
    <w:p w14:paraId="39A5B9DC" w14:textId="5241BD4B" w:rsidR="00F56C49" w:rsidRDefault="00000000">
      <w:pPr>
        <w:pStyle w:val="TableofFigures"/>
        <w:rPr>
          <w:rFonts w:asciiTheme="minorHAnsi" w:eastAsiaTheme="minorEastAsia" w:hAnsiTheme="minorHAnsi" w:cstheme="minorBidi"/>
          <w:color w:val="auto"/>
          <w:sz w:val="22"/>
        </w:rPr>
      </w:pPr>
      <w:hyperlink w:anchor="_Toc151535461" w:history="1">
        <w:r w:rsidR="00F56C49" w:rsidRPr="006F2395">
          <w:rPr>
            <w:rStyle w:val="Hyperlink"/>
          </w:rPr>
          <w:t>Table 36: User Spooler-related Fields in the NEW PERSON (#200) File</w:t>
        </w:r>
        <w:r w:rsidR="00F56C49">
          <w:rPr>
            <w:webHidden/>
          </w:rPr>
          <w:tab/>
        </w:r>
        <w:r w:rsidR="00F56C49">
          <w:rPr>
            <w:webHidden/>
          </w:rPr>
          <w:fldChar w:fldCharType="begin"/>
        </w:r>
        <w:r w:rsidR="00F56C49">
          <w:rPr>
            <w:webHidden/>
          </w:rPr>
          <w:instrText xml:space="preserve"> PAGEREF _Toc151535461 \h </w:instrText>
        </w:r>
        <w:r w:rsidR="00F56C49">
          <w:rPr>
            <w:webHidden/>
          </w:rPr>
        </w:r>
        <w:r w:rsidR="00F56C49">
          <w:rPr>
            <w:webHidden/>
          </w:rPr>
          <w:fldChar w:fldCharType="separate"/>
        </w:r>
        <w:r w:rsidR="00F56C49">
          <w:rPr>
            <w:webHidden/>
          </w:rPr>
          <w:t>308</w:t>
        </w:r>
        <w:r w:rsidR="00F56C49">
          <w:rPr>
            <w:webHidden/>
          </w:rPr>
          <w:fldChar w:fldCharType="end"/>
        </w:r>
      </w:hyperlink>
    </w:p>
    <w:p w14:paraId="25D80EDB" w14:textId="4063ED9D" w:rsidR="00F56C49" w:rsidRDefault="00000000">
      <w:pPr>
        <w:pStyle w:val="TableofFigures"/>
        <w:rPr>
          <w:rFonts w:asciiTheme="minorHAnsi" w:eastAsiaTheme="minorEastAsia" w:hAnsiTheme="minorHAnsi" w:cstheme="minorBidi"/>
          <w:color w:val="auto"/>
          <w:sz w:val="22"/>
        </w:rPr>
      </w:pPr>
      <w:hyperlink w:anchor="_Toc151535462" w:history="1">
        <w:r w:rsidR="00F56C49" w:rsidRPr="006F2395">
          <w:rPr>
            <w:rStyle w:val="Hyperlink"/>
          </w:rPr>
          <w:t>Table 37: Spooler Site Parameter Fields in the KERNEL SYSTEM PARAMETERS (#8989.3) File</w:t>
        </w:r>
        <w:r w:rsidR="00F56C49">
          <w:rPr>
            <w:webHidden/>
          </w:rPr>
          <w:tab/>
        </w:r>
        <w:r w:rsidR="00F56C49">
          <w:rPr>
            <w:webHidden/>
          </w:rPr>
          <w:fldChar w:fldCharType="begin"/>
        </w:r>
        <w:r w:rsidR="00F56C49">
          <w:rPr>
            <w:webHidden/>
          </w:rPr>
          <w:instrText xml:space="preserve"> PAGEREF _Toc151535462 \h </w:instrText>
        </w:r>
        <w:r w:rsidR="00F56C49">
          <w:rPr>
            <w:webHidden/>
          </w:rPr>
        </w:r>
        <w:r w:rsidR="00F56C49">
          <w:rPr>
            <w:webHidden/>
          </w:rPr>
          <w:fldChar w:fldCharType="separate"/>
        </w:r>
        <w:r w:rsidR="00F56C49">
          <w:rPr>
            <w:webHidden/>
          </w:rPr>
          <w:t>310</w:t>
        </w:r>
        <w:r w:rsidR="00F56C49">
          <w:rPr>
            <w:webHidden/>
          </w:rPr>
          <w:fldChar w:fldCharType="end"/>
        </w:r>
      </w:hyperlink>
    </w:p>
    <w:p w14:paraId="6CBEAA8B" w14:textId="6993E00C" w:rsidR="00F56C49" w:rsidRDefault="00000000">
      <w:pPr>
        <w:pStyle w:val="TableofFigures"/>
        <w:rPr>
          <w:rFonts w:asciiTheme="minorHAnsi" w:eastAsiaTheme="minorEastAsia" w:hAnsiTheme="minorHAnsi" w:cstheme="minorBidi"/>
          <w:color w:val="auto"/>
          <w:sz w:val="22"/>
        </w:rPr>
      </w:pPr>
      <w:hyperlink w:anchor="_Toc151535463" w:history="1">
        <w:r w:rsidR="00F56C49" w:rsidRPr="006F2395">
          <w:rPr>
            <w:rStyle w:val="Hyperlink"/>
          </w:rPr>
          <w:t>Table 38: Fields in the DEVICE (#3.5) and TERMINAL TYPE (#3.2) Files that May Not be Relevant for Certain Devices</w:t>
        </w:r>
        <w:r w:rsidR="00F56C49">
          <w:rPr>
            <w:webHidden/>
          </w:rPr>
          <w:tab/>
        </w:r>
        <w:r w:rsidR="00F56C49">
          <w:rPr>
            <w:webHidden/>
          </w:rPr>
          <w:fldChar w:fldCharType="begin"/>
        </w:r>
        <w:r w:rsidR="00F56C49">
          <w:rPr>
            <w:webHidden/>
          </w:rPr>
          <w:instrText xml:space="preserve"> PAGEREF _Toc151535463 \h </w:instrText>
        </w:r>
        <w:r w:rsidR="00F56C49">
          <w:rPr>
            <w:webHidden/>
          </w:rPr>
        </w:r>
        <w:r w:rsidR="00F56C49">
          <w:rPr>
            <w:webHidden/>
          </w:rPr>
          <w:fldChar w:fldCharType="separate"/>
        </w:r>
        <w:r w:rsidR="00F56C49">
          <w:rPr>
            <w:webHidden/>
          </w:rPr>
          <w:t>318</w:t>
        </w:r>
        <w:r w:rsidR="00F56C49">
          <w:rPr>
            <w:webHidden/>
          </w:rPr>
          <w:fldChar w:fldCharType="end"/>
        </w:r>
      </w:hyperlink>
    </w:p>
    <w:p w14:paraId="69A17F2B" w14:textId="4B7E405E" w:rsidR="00F56C49" w:rsidRDefault="00000000">
      <w:pPr>
        <w:pStyle w:val="TableofFigures"/>
        <w:rPr>
          <w:rFonts w:asciiTheme="minorHAnsi" w:eastAsiaTheme="minorEastAsia" w:hAnsiTheme="minorHAnsi" w:cstheme="minorBidi"/>
          <w:color w:val="auto"/>
          <w:sz w:val="22"/>
        </w:rPr>
      </w:pPr>
      <w:hyperlink w:anchor="_Toc151535464" w:history="1">
        <w:r w:rsidR="00F56C49" w:rsidRPr="006F2395">
          <w:rPr>
            <w:rStyle w:val="Hyperlink"/>
          </w:rPr>
          <w:t>Table 39: Escape Sequences Used to Toggle the Slaved Printing Modes for DEC VT220/VT320 Terminals</w:t>
        </w:r>
        <w:r w:rsidR="00F56C49">
          <w:rPr>
            <w:webHidden/>
          </w:rPr>
          <w:tab/>
        </w:r>
        <w:r w:rsidR="00F56C49">
          <w:rPr>
            <w:webHidden/>
          </w:rPr>
          <w:fldChar w:fldCharType="begin"/>
        </w:r>
        <w:r w:rsidR="00F56C49">
          <w:rPr>
            <w:webHidden/>
          </w:rPr>
          <w:instrText xml:space="preserve"> PAGEREF _Toc151535464 \h </w:instrText>
        </w:r>
        <w:r w:rsidR="00F56C49">
          <w:rPr>
            <w:webHidden/>
          </w:rPr>
        </w:r>
        <w:r w:rsidR="00F56C49">
          <w:rPr>
            <w:webHidden/>
          </w:rPr>
          <w:fldChar w:fldCharType="separate"/>
        </w:r>
        <w:r w:rsidR="00F56C49">
          <w:rPr>
            <w:webHidden/>
          </w:rPr>
          <w:t>323</w:t>
        </w:r>
        <w:r w:rsidR="00F56C49">
          <w:rPr>
            <w:webHidden/>
          </w:rPr>
          <w:fldChar w:fldCharType="end"/>
        </w:r>
      </w:hyperlink>
    </w:p>
    <w:p w14:paraId="73988B61" w14:textId="62DF76AA" w:rsidR="00F56C49" w:rsidRDefault="00000000">
      <w:pPr>
        <w:pStyle w:val="TableofFigures"/>
        <w:rPr>
          <w:rFonts w:asciiTheme="minorHAnsi" w:eastAsiaTheme="minorEastAsia" w:hAnsiTheme="minorHAnsi" w:cstheme="minorBidi"/>
          <w:color w:val="auto"/>
          <w:sz w:val="22"/>
        </w:rPr>
      </w:pPr>
      <w:hyperlink w:anchor="_Toc151535465" w:history="1">
        <w:r w:rsidR="00F56C49" w:rsidRPr="006F2395">
          <w:rPr>
            <w:rStyle w:val="Hyperlink"/>
          </w:rPr>
          <w:t>Table 40: TaskMan System Configuration Terminology</w:t>
        </w:r>
        <w:r w:rsidR="00F56C49">
          <w:rPr>
            <w:webHidden/>
          </w:rPr>
          <w:tab/>
        </w:r>
        <w:r w:rsidR="00F56C49">
          <w:rPr>
            <w:webHidden/>
          </w:rPr>
          <w:fldChar w:fldCharType="begin"/>
        </w:r>
        <w:r w:rsidR="00F56C49">
          <w:rPr>
            <w:webHidden/>
          </w:rPr>
          <w:instrText xml:space="preserve"> PAGEREF _Toc151535465 \h </w:instrText>
        </w:r>
        <w:r w:rsidR="00F56C49">
          <w:rPr>
            <w:webHidden/>
          </w:rPr>
        </w:r>
        <w:r w:rsidR="00F56C49">
          <w:rPr>
            <w:webHidden/>
          </w:rPr>
          <w:fldChar w:fldCharType="separate"/>
        </w:r>
        <w:r w:rsidR="00F56C49">
          <w:rPr>
            <w:webHidden/>
          </w:rPr>
          <w:t>340</w:t>
        </w:r>
        <w:r w:rsidR="00F56C49">
          <w:rPr>
            <w:webHidden/>
          </w:rPr>
          <w:fldChar w:fldCharType="end"/>
        </w:r>
      </w:hyperlink>
    </w:p>
    <w:p w14:paraId="3E28049F" w14:textId="6750CDAC" w:rsidR="00F56C49" w:rsidRDefault="00000000">
      <w:pPr>
        <w:pStyle w:val="TableofFigures"/>
        <w:rPr>
          <w:rFonts w:asciiTheme="minorHAnsi" w:eastAsiaTheme="minorEastAsia" w:hAnsiTheme="minorHAnsi" w:cstheme="minorBidi"/>
          <w:color w:val="auto"/>
          <w:sz w:val="22"/>
        </w:rPr>
      </w:pPr>
      <w:hyperlink w:anchor="_Toc151535466" w:history="1">
        <w:r w:rsidR="00F56C49" w:rsidRPr="006F2395">
          <w:rPr>
            <w:rStyle w:val="Hyperlink"/>
          </w:rPr>
          <w:t>Table 41: TASKMAN SITE PARAMETERS (#14.7) File—Field Entries</w:t>
        </w:r>
        <w:r w:rsidR="00F56C49">
          <w:rPr>
            <w:webHidden/>
          </w:rPr>
          <w:tab/>
        </w:r>
        <w:r w:rsidR="00F56C49">
          <w:rPr>
            <w:webHidden/>
          </w:rPr>
          <w:fldChar w:fldCharType="begin"/>
        </w:r>
        <w:r w:rsidR="00F56C49">
          <w:rPr>
            <w:webHidden/>
          </w:rPr>
          <w:instrText xml:space="preserve"> PAGEREF _Toc151535466 \h </w:instrText>
        </w:r>
        <w:r w:rsidR="00F56C49">
          <w:rPr>
            <w:webHidden/>
          </w:rPr>
        </w:r>
        <w:r w:rsidR="00F56C49">
          <w:rPr>
            <w:webHidden/>
          </w:rPr>
          <w:fldChar w:fldCharType="separate"/>
        </w:r>
        <w:r w:rsidR="00F56C49">
          <w:rPr>
            <w:webHidden/>
          </w:rPr>
          <w:t>344</w:t>
        </w:r>
        <w:r w:rsidR="00F56C49">
          <w:rPr>
            <w:webHidden/>
          </w:rPr>
          <w:fldChar w:fldCharType="end"/>
        </w:r>
      </w:hyperlink>
    </w:p>
    <w:p w14:paraId="20460F52" w14:textId="3CEB0649" w:rsidR="00F56C49" w:rsidRDefault="00000000">
      <w:pPr>
        <w:pStyle w:val="TableofFigures"/>
        <w:rPr>
          <w:rFonts w:asciiTheme="minorHAnsi" w:eastAsiaTheme="minorEastAsia" w:hAnsiTheme="minorHAnsi" w:cstheme="minorBidi"/>
          <w:color w:val="auto"/>
          <w:sz w:val="22"/>
        </w:rPr>
      </w:pPr>
      <w:hyperlink w:anchor="_Toc151535467" w:history="1">
        <w:r w:rsidR="00F56C49" w:rsidRPr="006F2395">
          <w:rPr>
            <w:rStyle w:val="Hyperlink"/>
          </w:rPr>
          <w:t>Table 42: VOLUME SET (#14.5) File—Field Entries</w:t>
        </w:r>
        <w:r w:rsidR="00F56C49">
          <w:rPr>
            <w:webHidden/>
          </w:rPr>
          <w:tab/>
        </w:r>
        <w:r w:rsidR="00F56C49">
          <w:rPr>
            <w:webHidden/>
          </w:rPr>
          <w:fldChar w:fldCharType="begin"/>
        </w:r>
        <w:r w:rsidR="00F56C49">
          <w:rPr>
            <w:webHidden/>
          </w:rPr>
          <w:instrText xml:space="preserve"> PAGEREF _Toc151535467 \h </w:instrText>
        </w:r>
        <w:r w:rsidR="00F56C49">
          <w:rPr>
            <w:webHidden/>
          </w:rPr>
        </w:r>
        <w:r w:rsidR="00F56C49">
          <w:rPr>
            <w:webHidden/>
          </w:rPr>
          <w:fldChar w:fldCharType="separate"/>
        </w:r>
        <w:r w:rsidR="00F56C49">
          <w:rPr>
            <w:webHidden/>
          </w:rPr>
          <w:t>349</w:t>
        </w:r>
        <w:r w:rsidR="00F56C49">
          <w:rPr>
            <w:webHidden/>
          </w:rPr>
          <w:fldChar w:fldCharType="end"/>
        </w:r>
      </w:hyperlink>
    </w:p>
    <w:p w14:paraId="3AC6822C" w14:textId="6F375D39" w:rsidR="00F56C49" w:rsidRDefault="00000000">
      <w:pPr>
        <w:pStyle w:val="TableofFigures"/>
        <w:rPr>
          <w:rFonts w:asciiTheme="minorHAnsi" w:eastAsiaTheme="minorEastAsia" w:hAnsiTheme="minorHAnsi" w:cstheme="minorBidi"/>
          <w:color w:val="auto"/>
          <w:sz w:val="22"/>
        </w:rPr>
      </w:pPr>
      <w:hyperlink w:anchor="_Toc151535468" w:history="1">
        <w:r w:rsidR="00F56C49" w:rsidRPr="006F2395">
          <w:rPr>
            <w:rStyle w:val="Hyperlink"/>
          </w:rPr>
          <w:t>Table 43: UCI ASSOCIATION (#14.6) File—Partial and Complete Field Entries</w:t>
        </w:r>
        <w:r w:rsidR="00F56C49">
          <w:rPr>
            <w:webHidden/>
          </w:rPr>
          <w:tab/>
        </w:r>
        <w:r w:rsidR="00F56C49">
          <w:rPr>
            <w:webHidden/>
          </w:rPr>
          <w:fldChar w:fldCharType="begin"/>
        </w:r>
        <w:r w:rsidR="00F56C49">
          <w:rPr>
            <w:webHidden/>
          </w:rPr>
          <w:instrText xml:space="preserve"> PAGEREF _Toc151535468 \h </w:instrText>
        </w:r>
        <w:r w:rsidR="00F56C49">
          <w:rPr>
            <w:webHidden/>
          </w:rPr>
        </w:r>
        <w:r w:rsidR="00F56C49">
          <w:rPr>
            <w:webHidden/>
          </w:rPr>
          <w:fldChar w:fldCharType="separate"/>
        </w:r>
        <w:r w:rsidR="00F56C49">
          <w:rPr>
            <w:webHidden/>
          </w:rPr>
          <w:t>352</w:t>
        </w:r>
        <w:r w:rsidR="00F56C49">
          <w:rPr>
            <w:webHidden/>
          </w:rPr>
          <w:fldChar w:fldCharType="end"/>
        </w:r>
      </w:hyperlink>
    </w:p>
    <w:p w14:paraId="6C7CB377" w14:textId="4DD95B64" w:rsidR="00F56C49" w:rsidRDefault="00000000">
      <w:pPr>
        <w:pStyle w:val="TableofFigures"/>
        <w:rPr>
          <w:rFonts w:asciiTheme="minorHAnsi" w:eastAsiaTheme="minorEastAsia" w:hAnsiTheme="minorHAnsi" w:cstheme="minorBidi"/>
          <w:color w:val="auto"/>
          <w:sz w:val="22"/>
        </w:rPr>
      </w:pPr>
      <w:hyperlink w:anchor="_Toc151535469" w:history="1">
        <w:r w:rsidR="00F56C49" w:rsidRPr="006F2395">
          <w:rPr>
            <w:rStyle w:val="Hyperlink"/>
          </w:rPr>
          <w:t>Table 44: DEVICE (#3.5) file—TaskMan-related Field Entries</w:t>
        </w:r>
        <w:r w:rsidR="00F56C49">
          <w:rPr>
            <w:webHidden/>
          </w:rPr>
          <w:tab/>
        </w:r>
        <w:r w:rsidR="00F56C49">
          <w:rPr>
            <w:webHidden/>
          </w:rPr>
          <w:fldChar w:fldCharType="begin"/>
        </w:r>
        <w:r w:rsidR="00F56C49">
          <w:rPr>
            <w:webHidden/>
          </w:rPr>
          <w:instrText xml:space="preserve"> PAGEREF _Toc151535469 \h </w:instrText>
        </w:r>
        <w:r w:rsidR="00F56C49">
          <w:rPr>
            <w:webHidden/>
          </w:rPr>
        </w:r>
        <w:r w:rsidR="00F56C49">
          <w:rPr>
            <w:webHidden/>
          </w:rPr>
          <w:fldChar w:fldCharType="separate"/>
        </w:r>
        <w:r w:rsidR="00F56C49">
          <w:rPr>
            <w:webHidden/>
          </w:rPr>
          <w:t>357</w:t>
        </w:r>
        <w:r w:rsidR="00F56C49">
          <w:rPr>
            <w:webHidden/>
          </w:rPr>
          <w:fldChar w:fldCharType="end"/>
        </w:r>
      </w:hyperlink>
    </w:p>
    <w:p w14:paraId="06FDC223" w14:textId="12476B7C" w:rsidR="00F56C49" w:rsidRDefault="00000000">
      <w:pPr>
        <w:pStyle w:val="TableofFigures"/>
        <w:rPr>
          <w:rFonts w:asciiTheme="minorHAnsi" w:eastAsiaTheme="minorEastAsia" w:hAnsiTheme="minorHAnsi" w:cstheme="minorBidi"/>
          <w:color w:val="auto"/>
          <w:sz w:val="22"/>
        </w:rPr>
      </w:pPr>
      <w:hyperlink w:anchor="_Toc151535470" w:history="1">
        <w:r w:rsidR="00F56C49" w:rsidRPr="006F2395">
          <w:rPr>
            <w:rStyle w:val="Hyperlink"/>
          </w:rPr>
          <w:t>Table 45: Special Queueing Field Settings</w:t>
        </w:r>
        <w:r w:rsidR="00F56C49">
          <w:rPr>
            <w:webHidden/>
          </w:rPr>
          <w:tab/>
        </w:r>
        <w:r w:rsidR="00F56C49">
          <w:rPr>
            <w:webHidden/>
          </w:rPr>
          <w:fldChar w:fldCharType="begin"/>
        </w:r>
        <w:r w:rsidR="00F56C49">
          <w:rPr>
            <w:webHidden/>
          </w:rPr>
          <w:instrText xml:space="preserve"> PAGEREF _Toc151535470 \h </w:instrText>
        </w:r>
        <w:r w:rsidR="00F56C49">
          <w:rPr>
            <w:webHidden/>
          </w:rPr>
        </w:r>
        <w:r w:rsidR="00F56C49">
          <w:rPr>
            <w:webHidden/>
          </w:rPr>
          <w:fldChar w:fldCharType="separate"/>
        </w:r>
        <w:r w:rsidR="00F56C49">
          <w:rPr>
            <w:webHidden/>
          </w:rPr>
          <w:t>387</w:t>
        </w:r>
        <w:r w:rsidR="00F56C49">
          <w:rPr>
            <w:webHidden/>
          </w:rPr>
          <w:fldChar w:fldCharType="end"/>
        </w:r>
      </w:hyperlink>
    </w:p>
    <w:p w14:paraId="500D6D64" w14:textId="378B5A45" w:rsidR="00F56C49" w:rsidRDefault="00000000">
      <w:pPr>
        <w:pStyle w:val="TableofFigures"/>
        <w:rPr>
          <w:rFonts w:asciiTheme="minorHAnsi" w:eastAsiaTheme="minorEastAsia" w:hAnsiTheme="minorHAnsi" w:cstheme="minorBidi"/>
          <w:color w:val="auto"/>
          <w:sz w:val="22"/>
        </w:rPr>
      </w:pPr>
      <w:hyperlink w:anchor="_Toc151535471" w:history="1">
        <w:r w:rsidR="00F56C49" w:rsidRPr="006F2395">
          <w:rPr>
            <w:rStyle w:val="Hyperlink"/>
          </w:rPr>
          <w:t>Table 46: Option Scheduling Frequency Code Formats</w:t>
        </w:r>
        <w:r w:rsidR="00F56C49">
          <w:rPr>
            <w:webHidden/>
          </w:rPr>
          <w:tab/>
        </w:r>
        <w:r w:rsidR="00F56C49">
          <w:rPr>
            <w:webHidden/>
          </w:rPr>
          <w:fldChar w:fldCharType="begin"/>
        </w:r>
        <w:r w:rsidR="00F56C49">
          <w:rPr>
            <w:webHidden/>
          </w:rPr>
          <w:instrText xml:space="preserve"> PAGEREF _Toc151535471 \h </w:instrText>
        </w:r>
        <w:r w:rsidR="00F56C49">
          <w:rPr>
            <w:webHidden/>
          </w:rPr>
        </w:r>
        <w:r w:rsidR="00F56C49">
          <w:rPr>
            <w:webHidden/>
          </w:rPr>
          <w:fldChar w:fldCharType="separate"/>
        </w:r>
        <w:r w:rsidR="00F56C49">
          <w:rPr>
            <w:webHidden/>
          </w:rPr>
          <w:t>387</w:t>
        </w:r>
        <w:r w:rsidR="00F56C49">
          <w:rPr>
            <w:webHidden/>
          </w:rPr>
          <w:fldChar w:fldCharType="end"/>
        </w:r>
      </w:hyperlink>
    </w:p>
    <w:p w14:paraId="2E2A6368" w14:textId="1060BC00" w:rsidR="00F56C49" w:rsidRDefault="00000000">
      <w:pPr>
        <w:pStyle w:val="TableofFigures"/>
        <w:rPr>
          <w:rFonts w:asciiTheme="minorHAnsi" w:eastAsiaTheme="minorEastAsia" w:hAnsiTheme="minorHAnsi" w:cstheme="minorBidi"/>
          <w:color w:val="auto"/>
          <w:sz w:val="22"/>
        </w:rPr>
      </w:pPr>
      <w:hyperlink w:anchor="_Toc151535472" w:history="1">
        <w:r w:rsidR="00F56C49" w:rsidRPr="006F2395">
          <w:rPr>
            <w:rStyle w:val="Hyperlink"/>
          </w:rPr>
          <w:t>Table 47: Day Codes Used in Option Scheduling Frequency Code Formats</w:t>
        </w:r>
        <w:r w:rsidR="00F56C49">
          <w:rPr>
            <w:webHidden/>
          </w:rPr>
          <w:tab/>
        </w:r>
        <w:r w:rsidR="00F56C49">
          <w:rPr>
            <w:webHidden/>
          </w:rPr>
          <w:fldChar w:fldCharType="begin"/>
        </w:r>
        <w:r w:rsidR="00F56C49">
          <w:rPr>
            <w:webHidden/>
          </w:rPr>
          <w:instrText xml:space="preserve"> PAGEREF _Toc151535472 \h </w:instrText>
        </w:r>
        <w:r w:rsidR="00F56C49">
          <w:rPr>
            <w:webHidden/>
          </w:rPr>
        </w:r>
        <w:r w:rsidR="00F56C49">
          <w:rPr>
            <w:webHidden/>
          </w:rPr>
          <w:fldChar w:fldCharType="separate"/>
        </w:r>
        <w:r w:rsidR="00F56C49">
          <w:rPr>
            <w:webHidden/>
          </w:rPr>
          <w:t>388</w:t>
        </w:r>
        <w:r w:rsidR="00F56C49">
          <w:rPr>
            <w:webHidden/>
          </w:rPr>
          <w:fldChar w:fldCharType="end"/>
        </w:r>
      </w:hyperlink>
    </w:p>
    <w:p w14:paraId="2B344A99" w14:textId="4F50FA55" w:rsidR="00F56C49" w:rsidRDefault="00000000">
      <w:pPr>
        <w:pStyle w:val="TableofFigures"/>
        <w:rPr>
          <w:rFonts w:asciiTheme="minorHAnsi" w:eastAsiaTheme="minorEastAsia" w:hAnsiTheme="minorHAnsi" w:cstheme="minorBidi"/>
          <w:color w:val="auto"/>
          <w:sz w:val="22"/>
        </w:rPr>
      </w:pPr>
      <w:hyperlink w:anchor="_Toc151535473" w:history="1">
        <w:r w:rsidR="00F56C49" w:rsidRPr="006F2395">
          <w:rPr>
            <w:rStyle w:val="Hyperlink"/>
          </w:rPr>
          <w:t>Table 48: Examples of Option Scheduling Frequency Code Formats</w:t>
        </w:r>
        <w:r w:rsidR="00F56C49">
          <w:rPr>
            <w:webHidden/>
          </w:rPr>
          <w:tab/>
        </w:r>
        <w:r w:rsidR="00F56C49">
          <w:rPr>
            <w:webHidden/>
          </w:rPr>
          <w:fldChar w:fldCharType="begin"/>
        </w:r>
        <w:r w:rsidR="00F56C49">
          <w:rPr>
            <w:webHidden/>
          </w:rPr>
          <w:instrText xml:space="preserve"> PAGEREF _Toc151535473 \h </w:instrText>
        </w:r>
        <w:r w:rsidR="00F56C49">
          <w:rPr>
            <w:webHidden/>
          </w:rPr>
        </w:r>
        <w:r w:rsidR="00F56C49">
          <w:rPr>
            <w:webHidden/>
          </w:rPr>
          <w:fldChar w:fldCharType="separate"/>
        </w:r>
        <w:r w:rsidR="00F56C49">
          <w:rPr>
            <w:webHidden/>
          </w:rPr>
          <w:t>388</w:t>
        </w:r>
        <w:r w:rsidR="00F56C49">
          <w:rPr>
            <w:webHidden/>
          </w:rPr>
          <w:fldChar w:fldCharType="end"/>
        </w:r>
      </w:hyperlink>
    </w:p>
    <w:p w14:paraId="101EA3CE" w14:textId="50AC1FCE" w:rsidR="00F56C49" w:rsidRDefault="00000000">
      <w:pPr>
        <w:pStyle w:val="TableofFigures"/>
        <w:rPr>
          <w:rFonts w:asciiTheme="minorHAnsi" w:eastAsiaTheme="minorEastAsia" w:hAnsiTheme="minorHAnsi" w:cstheme="minorBidi"/>
          <w:color w:val="auto"/>
          <w:sz w:val="22"/>
        </w:rPr>
      </w:pPr>
      <w:hyperlink w:anchor="_Toc151535474" w:history="1">
        <w:r w:rsidR="00F56C49" w:rsidRPr="006F2395">
          <w:rPr>
            <w:rStyle w:val="Hyperlink"/>
          </w:rPr>
          <w:t>Table 49: ^%ZTSCH (SCHEDULE File) Nodes</w:t>
        </w:r>
        <w:r w:rsidR="00F56C49">
          <w:rPr>
            <w:webHidden/>
          </w:rPr>
          <w:tab/>
        </w:r>
        <w:r w:rsidR="00F56C49">
          <w:rPr>
            <w:webHidden/>
          </w:rPr>
          <w:fldChar w:fldCharType="begin"/>
        </w:r>
        <w:r w:rsidR="00F56C49">
          <w:rPr>
            <w:webHidden/>
          </w:rPr>
          <w:instrText xml:space="preserve"> PAGEREF _Toc151535474 \h </w:instrText>
        </w:r>
        <w:r w:rsidR="00F56C49">
          <w:rPr>
            <w:webHidden/>
          </w:rPr>
        </w:r>
        <w:r w:rsidR="00F56C49">
          <w:rPr>
            <w:webHidden/>
          </w:rPr>
          <w:fldChar w:fldCharType="separate"/>
        </w:r>
        <w:r w:rsidR="00F56C49">
          <w:rPr>
            <w:webHidden/>
          </w:rPr>
          <w:t>392</w:t>
        </w:r>
        <w:r w:rsidR="00F56C49">
          <w:rPr>
            <w:webHidden/>
          </w:rPr>
          <w:fldChar w:fldCharType="end"/>
        </w:r>
      </w:hyperlink>
    </w:p>
    <w:p w14:paraId="027ECF9C" w14:textId="0F323EF8" w:rsidR="00F56C49" w:rsidRDefault="00000000">
      <w:pPr>
        <w:pStyle w:val="TableofFigures"/>
        <w:rPr>
          <w:rFonts w:asciiTheme="minorHAnsi" w:eastAsiaTheme="minorEastAsia" w:hAnsiTheme="minorHAnsi" w:cstheme="minorBidi"/>
          <w:color w:val="auto"/>
          <w:sz w:val="22"/>
        </w:rPr>
      </w:pPr>
      <w:hyperlink w:anchor="_Toc151535475" w:history="1">
        <w:r w:rsidR="00F56C49" w:rsidRPr="006F2395">
          <w:rPr>
            <w:rStyle w:val="Hyperlink"/>
          </w:rPr>
          <w:t>Table 50: TaskMan Task Status Codes</w:t>
        </w:r>
        <w:r w:rsidR="00F56C49">
          <w:rPr>
            <w:webHidden/>
          </w:rPr>
          <w:tab/>
        </w:r>
        <w:r w:rsidR="00F56C49">
          <w:rPr>
            <w:webHidden/>
          </w:rPr>
          <w:fldChar w:fldCharType="begin"/>
        </w:r>
        <w:r w:rsidR="00F56C49">
          <w:rPr>
            <w:webHidden/>
          </w:rPr>
          <w:instrText xml:space="preserve"> PAGEREF _Toc151535475 \h </w:instrText>
        </w:r>
        <w:r w:rsidR="00F56C49">
          <w:rPr>
            <w:webHidden/>
          </w:rPr>
        </w:r>
        <w:r w:rsidR="00F56C49">
          <w:rPr>
            <w:webHidden/>
          </w:rPr>
          <w:fldChar w:fldCharType="separate"/>
        </w:r>
        <w:r w:rsidR="00F56C49">
          <w:rPr>
            <w:webHidden/>
          </w:rPr>
          <w:t>398</w:t>
        </w:r>
        <w:r w:rsidR="00F56C49">
          <w:rPr>
            <w:webHidden/>
          </w:rPr>
          <w:fldChar w:fldCharType="end"/>
        </w:r>
      </w:hyperlink>
    </w:p>
    <w:p w14:paraId="55EF48DF" w14:textId="37945E25" w:rsidR="00F56C49" w:rsidRDefault="00000000">
      <w:pPr>
        <w:pStyle w:val="TableofFigures"/>
        <w:rPr>
          <w:rFonts w:asciiTheme="minorHAnsi" w:eastAsiaTheme="minorEastAsia" w:hAnsiTheme="minorHAnsi" w:cstheme="minorBidi"/>
          <w:color w:val="auto"/>
          <w:sz w:val="22"/>
        </w:rPr>
      </w:pPr>
      <w:hyperlink w:anchor="_Toc151535476" w:history="1">
        <w:r w:rsidR="00F56C49" w:rsidRPr="006F2395">
          <w:rPr>
            <w:rStyle w:val="Hyperlink"/>
          </w:rPr>
          <w:t>Table 51: TaskMan Rejection Messages</w:t>
        </w:r>
        <w:r w:rsidR="00F56C49">
          <w:rPr>
            <w:webHidden/>
          </w:rPr>
          <w:tab/>
        </w:r>
        <w:r w:rsidR="00F56C49">
          <w:rPr>
            <w:webHidden/>
          </w:rPr>
          <w:fldChar w:fldCharType="begin"/>
        </w:r>
        <w:r w:rsidR="00F56C49">
          <w:rPr>
            <w:webHidden/>
          </w:rPr>
          <w:instrText xml:space="preserve"> PAGEREF _Toc151535476 \h </w:instrText>
        </w:r>
        <w:r w:rsidR="00F56C49">
          <w:rPr>
            <w:webHidden/>
          </w:rPr>
        </w:r>
        <w:r w:rsidR="00F56C49">
          <w:rPr>
            <w:webHidden/>
          </w:rPr>
          <w:fldChar w:fldCharType="separate"/>
        </w:r>
        <w:r w:rsidR="00F56C49">
          <w:rPr>
            <w:webHidden/>
          </w:rPr>
          <w:t>401</w:t>
        </w:r>
        <w:r w:rsidR="00F56C49">
          <w:rPr>
            <w:webHidden/>
          </w:rPr>
          <w:fldChar w:fldCharType="end"/>
        </w:r>
      </w:hyperlink>
    </w:p>
    <w:p w14:paraId="57CB6B81" w14:textId="67A1FB8C" w:rsidR="00F56C49" w:rsidRDefault="00000000">
      <w:pPr>
        <w:pStyle w:val="TableofFigures"/>
        <w:rPr>
          <w:rFonts w:asciiTheme="minorHAnsi" w:eastAsiaTheme="minorEastAsia" w:hAnsiTheme="minorHAnsi" w:cstheme="minorBidi"/>
          <w:color w:val="auto"/>
          <w:sz w:val="22"/>
        </w:rPr>
      </w:pPr>
      <w:hyperlink w:anchor="_Toc151535477" w:history="1">
        <w:r w:rsidR="00F56C49" w:rsidRPr="006F2395">
          <w:rPr>
            <w:rStyle w:val="Hyperlink"/>
          </w:rPr>
          <w:t>Table 52: TaskMan PAUSE States</w:t>
        </w:r>
        <w:r w:rsidR="00F56C49">
          <w:rPr>
            <w:webHidden/>
          </w:rPr>
          <w:tab/>
        </w:r>
        <w:r w:rsidR="00F56C49">
          <w:rPr>
            <w:webHidden/>
          </w:rPr>
          <w:fldChar w:fldCharType="begin"/>
        </w:r>
        <w:r w:rsidR="00F56C49">
          <w:rPr>
            <w:webHidden/>
          </w:rPr>
          <w:instrText xml:space="preserve"> PAGEREF _Toc151535477 \h </w:instrText>
        </w:r>
        <w:r w:rsidR="00F56C49">
          <w:rPr>
            <w:webHidden/>
          </w:rPr>
        </w:r>
        <w:r w:rsidR="00F56C49">
          <w:rPr>
            <w:webHidden/>
          </w:rPr>
          <w:fldChar w:fldCharType="separate"/>
        </w:r>
        <w:r w:rsidR="00F56C49">
          <w:rPr>
            <w:webHidden/>
          </w:rPr>
          <w:t>403</w:t>
        </w:r>
        <w:r w:rsidR="00F56C49">
          <w:rPr>
            <w:webHidden/>
          </w:rPr>
          <w:fldChar w:fldCharType="end"/>
        </w:r>
      </w:hyperlink>
    </w:p>
    <w:p w14:paraId="31E81233" w14:textId="0DD6A00D" w:rsidR="00F56C49" w:rsidRDefault="00000000">
      <w:pPr>
        <w:pStyle w:val="TableofFigures"/>
        <w:rPr>
          <w:rFonts w:asciiTheme="minorHAnsi" w:eastAsiaTheme="minorEastAsia" w:hAnsiTheme="minorHAnsi" w:cstheme="minorBidi"/>
          <w:color w:val="auto"/>
          <w:sz w:val="22"/>
        </w:rPr>
      </w:pPr>
      <w:hyperlink w:anchor="_Toc151535478" w:history="1">
        <w:r w:rsidR="00F56C49" w:rsidRPr="006F2395">
          <w:rPr>
            <w:rStyle w:val="Hyperlink"/>
          </w:rPr>
          <w:t>Table 53: TaskMan RUN States</w:t>
        </w:r>
        <w:r w:rsidR="00F56C49">
          <w:rPr>
            <w:webHidden/>
          </w:rPr>
          <w:tab/>
        </w:r>
        <w:r w:rsidR="00F56C49">
          <w:rPr>
            <w:webHidden/>
          </w:rPr>
          <w:fldChar w:fldCharType="begin"/>
        </w:r>
        <w:r w:rsidR="00F56C49">
          <w:rPr>
            <w:webHidden/>
          </w:rPr>
          <w:instrText xml:space="preserve"> PAGEREF _Toc151535478 \h </w:instrText>
        </w:r>
        <w:r w:rsidR="00F56C49">
          <w:rPr>
            <w:webHidden/>
          </w:rPr>
        </w:r>
        <w:r w:rsidR="00F56C49">
          <w:rPr>
            <w:webHidden/>
          </w:rPr>
          <w:fldChar w:fldCharType="separate"/>
        </w:r>
        <w:r w:rsidR="00F56C49">
          <w:rPr>
            <w:webHidden/>
          </w:rPr>
          <w:t>403</w:t>
        </w:r>
        <w:r w:rsidR="00F56C49">
          <w:rPr>
            <w:webHidden/>
          </w:rPr>
          <w:fldChar w:fldCharType="end"/>
        </w:r>
      </w:hyperlink>
    </w:p>
    <w:p w14:paraId="2F0EFC4E" w14:textId="63D80410" w:rsidR="00F56C49" w:rsidRDefault="00000000">
      <w:pPr>
        <w:pStyle w:val="TableofFigures"/>
        <w:rPr>
          <w:rFonts w:asciiTheme="minorHAnsi" w:eastAsiaTheme="minorEastAsia" w:hAnsiTheme="minorHAnsi" w:cstheme="minorBidi"/>
          <w:color w:val="auto"/>
          <w:sz w:val="22"/>
        </w:rPr>
      </w:pPr>
      <w:hyperlink w:anchor="_Toc151535479" w:history="1">
        <w:r w:rsidR="00F56C49" w:rsidRPr="006F2395">
          <w:rPr>
            <w:rStyle w:val="Hyperlink"/>
          </w:rPr>
          <w:t>Table 54: KIDS-related Terms and Definitions</w:t>
        </w:r>
        <w:r w:rsidR="00F56C49">
          <w:rPr>
            <w:webHidden/>
          </w:rPr>
          <w:tab/>
        </w:r>
        <w:r w:rsidR="00F56C49">
          <w:rPr>
            <w:webHidden/>
          </w:rPr>
          <w:fldChar w:fldCharType="begin"/>
        </w:r>
        <w:r w:rsidR="00F56C49">
          <w:rPr>
            <w:webHidden/>
          </w:rPr>
          <w:instrText xml:space="preserve"> PAGEREF _Toc151535479 \h </w:instrText>
        </w:r>
        <w:r w:rsidR="00F56C49">
          <w:rPr>
            <w:webHidden/>
          </w:rPr>
        </w:r>
        <w:r w:rsidR="00F56C49">
          <w:rPr>
            <w:webHidden/>
          </w:rPr>
          <w:fldChar w:fldCharType="separate"/>
        </w:r>
        <w:r w:rsidR="00F56C49">
          <w:rPr>
            <w:webHidden/>
          </w:rPr>
          <w:t>405</w:t>
        </w:r>
        <w:r w:rsidR="00F56C49">
          <w:rPr>
            <w:webHidden/>
          </w:rPr>
          <w:fldChar w:fldCharType="end"/>
        </w:r>
      </w:hyperlink>
    </w:p>
    <w:p w14:paraId="6CF204A4" w14:textId="622CCB40" w:rsidR="00F56C49" w:rsidRDefault="00000000">
      <w:pPr>
        <w:pStyle w:val="TableofFigures"/>
        <w:rPr>
          <w:rFonts w:asciiTheme="minorHAnsi" w:eastAsiaTheme="minorEastAsia" w:hAnsiTheme="minorHAnsi" w:cstheme="minorBidi"/>
          <w:color w:val="auto"/>
          <w:sz w:val="22"/>
        </w:rPr>
      </w:pPr>
      <w:hyperlink w:anchor="_Toc151535480" w:history="1">
        <w:r w:rsidR="00F56C49" w:rsidRPr="006F2395">
          <w:rPr>
            <w:rStyle w:val="Hyperlink"/>
          </w:rPr>
          <w:t>Table 55: Parameter Entities</w:t>
        </w:r>
        <w:r w:rsidR="00F56C49">
          <w:rPr>
            <w:webHidden/>
          </w:rPr>
          <w:tab/>
        </w:r>
        <w:r w:rsidR="00F56C49">
          <w:rPr>
            <w:webHidden/>
          </w:rPr>
          <w:fldChar w:fldCharType="begin"/>
        </w:r>
        <w:r w:rsidR="00F56C49">
          <w:rPr>
            <w:webHidden/>
          </w:rPr>
          <w:instrText xml:space="preserve"> PAGEREF _Toc151535480 \h </w:instrText>
        </w:r>
        <w:r w:rsidR="00F56C49">
          <w:rPr>
            <w:webHidden/>
          </w:rPr>
        </w:r>
        <w:r w:rsidR="00F56C49">
          <w:rPr>
            <w:webHidden/>
          </w:rPr>
          <w:fldChar w:fldCharType="separate"/>
        </w:r>
        <w:r w:rsidR="00F56C49">
          <w:rPr>
            <w:webHidden/>
          </w:rPr>
          <w:t>470</w:t>
        </w:r>
        <w:r w:rsidR="00F56C49">
          <w:rPr>
            <w:webHidden/>
          </w:rPr>
          <w:fldChar w:fldCharType="end"/>
        </w:r>
      </w:hyperlink>
    </w:p>
    <w:p w14:paraId="1BA8EC49" w14:textId="550C8EA6" w:rsidR="00F56C49" w:rsidRDefault="00000000">
      <w:pPr>
        <w:pStyle w:val="TableofFigures"/>
        <w:rPr>
          <w:rFonts w:asciiTheme="minorHAnsi" w:eastAsiaTheme="minorEastAsia" w:hAnsiTheme="minorHAnsi" w:cstheme="minorBidi"/>
          <w:color w:val="auto"/>
          <w:sz w:val="22"/>
        </w:rPr>
      </w:pPr>
      <w:hyperlink w:anchor="_Toc151535481" w:history="1">
        <w:r w:rsidR="00F56C49" w:rsidRPr="006F2395">
          <w:rPr>
            <w:rStyle w:val="Hyperlink"/>
          </w:rPr>
          <w:t>Table 56: Templates—Parameter Tools</w:t>
        </w:r>
        <w:r w:rsidR="00F56C49">
          <w:rPr>
            <w:webHidden/>
          </w:rPr>
          <w:tab/>
        </w:r>
        <w:r w:rsidR="00F56C49">
          <w:rPr>
            <w:webHidden/>
          </w:rPr>
          <w:fldChar w:fldCharType="begin"/>
        </w:r>
        <w:r w:rsidR="00F56C49">
          <w:rPr>
            <w:webHidden/>
          </w:rPr>
          <w:instrText xml:space="preserve"> PAGEREF _Toc151535481 \h </w:instrText>
        </w:r>
        <w:r w:rsidR="00F56C49">
          <w:rPr>
            <w:webHidden/>
          </w:rPr>
        </w:r>
        <w:r w:rsidR="00F56C49">
          <w:rPr>
            <w:webHidden/>
          </w:rPr>
          <w:fldChar w:fldCharType="separate"/>
        </w:r>
        <w:r w:rsidR="00F56C49">
          <w:rPr>
            <w:webHidden/>
          </w:rPr>
          <w:t>473</w:t>
        </w:r>
        <w:r w:rsidR="00F56C49">
          <w:rPr>
            <w:webHidden/>
          </w:rPr>
          <w:fldChar w:fldCharType="end"/>
        </w:r>
      </w:hyperlink>
    </w:p>
    <w:p w14:paraId="34085E89" w14:textId="3A7D64CB" w:rsidR="000D1094" w:rsidRPr="000A6EE3" w:rsidRDefault="00506F0A" w:rsidP="00BD6783">
      <w:pPr>
        <w:pStyle w:val="BodyText"/>
      </w:pPr>
      <w:r w:rsidRPr="000A6EE3">
        <w:fldChar w:fldCharType="end"/>
      </w:r>
    </w:p>
    <w:p w14:paraId="401F6C09" w14:textId="77777777" w:rsidR="001D6B73" w:rsidRPr="000A6EE3" w:rsidRDefault="001D6B73" w:rsidP="003027D7">
      <w:pPr>
        <w:pStyle w:val="BodyText"/>
        <w:sectPr w:rsidR="001D6B73" w:rsidRPr="000A6EE3" w:rsidSect="008B7ECB">
          <w:headerReference w:type="even" r:id="rId19"/>
          <w:headerReference w:type="default" r:id="rId20"/>
          <w:pgSz w:w="12240" w:h="15840" w:code="1"/>
          <w:pgMar w:top="1440" w:right="1440" w:bottom="1440" w:left="1440" w:header="720" w:footer="720" w:gutter="0"/>
          <w:paperSrc w:first="15" w:other="15"/>
          <w:pgNumType w:fmt="lowerRoman"/>
          <w:cols w:space="720"/>
        </w:sectPr>
      </w:pPr>
    </w:p>
    <w:p w14:paraId="10806CF0" w14:textId="77777777" w:rsidR="009C314C" w:rsidRPr="000A6EE3" w:rsidRDefault="009C314C" w:rsidP="00312BC9">
      <w:pPr>
        <w:pStyle w:val="HeadingFront-BackMatter"/>
      </w:pPr>
      <w:bookmarkStart w:id="14" w:name="_Hlt412359042"/>
      <w:bookmarkStart w:id="15" w:name="_Ref38421374"/>
      <w:bookmarkStart w:id="16" w:name="_Toc234301877"/>
      <w:bookmarkStart w:id="17" w:name="_Toc236534525"/>
      <w:bookmarkStart w:id="18" w:name="orientation"/>
      <w:bookmarkStart w:id="19" w:name="_Toc151534421"/>
      <w:bookmarkEnd w:id="14"/>
      <w:r w:rsidRPr="000A6EE3">
        <w:lastRenderedPageBreak/>
        <w:t>Orientation</w:t>
      </w:r>
      <w:bookmarkEnd w:id="15"/>
      <w:bookmarkEnd w:id="16"/>
      <w:bookmarkEnd w:id="17"/>
      <w:bookmarkEnd w:id="18"/>
      <w:bookmarkEnd w:id="19"/>
    </w:p>
    <w:p w14:paraId="29DFFA99" w14:textId="77777777" w:rsidR="001D6B73" w:rsidRPr="000A6EE3" w:rsidRDefault="003E390B" w:rsidP="006E7D92">
      <w:pPr>
        <w:pStyle w:val="AltHeading2"/>
      </w:pPr>
      <w:bookmarkStart w:id="20" w:name="_Toc336755501"/>
      <w:bookmarkStart w:id="21" w:name="_Toc336755634"/>
      <w:bookmarkStart w:id="22" w:name="_Toc336755787"/>
      <w:bookmarkStart w:id="23" w:name="_Toc336756084"/>
      <w:bookmarkStart w:id="24" w:name="_Toc336756187"/>
      <w:bookmarkStart w:id="25" w:name="_Toc336760251"/>
      <w:bookmarkStart w:id="26" w:name="_Toc336940172"/>
      <w:bookmarkStart w:id="27" w:name="_Toc337531822"/>
      <w:bookmarkStart w:id="28" w:name="_Toc337542598"/>
      <w:bookmarkStart w:id="29" w:name="_Toc337626310"/>
      <w:bookmarkStart w:id="30" w:name="_Toc337626513"/>
      <w:bookmarkStart w:id="31" w:name="_Toc337966589"/>
      <w:bookmarkStart w:id="32" w:name="_Toc338036333"/>
      <w:bookmarkStart w:id="33" w:name="_Toc338036629"/>
      <w:bookmarkStart w:id="34" w:name="_Toc338036784"/>
      <w:bookmarkStart w:id="35" w:name="_Toc338129956"/>
      <w:bookmarkStart w:id="36" w:name="_Toc338740693"/>
      <w:bookmarkStart w:id="37" w:name="_Toc338834078"/>
      <w:bookmarkStart w:id="38" w:name="_Toc339260909"/>
      <w:bookmarkStart w:id="39" w:name="_Toc339260978"/>
      <w:bookmarkStart w:id="40" w:name="_Toc339418576"/>
      <w:bookmarkStart w:id="41" w:name="_Toc339707965"/>
      <w:bookmarkStart w:id="42" w:name="_Toc339783046"/>
      <w:bookmarkStart w:id="43" w:name="_Toc345918859"/>
      <w:bookmarkStart w:id="44" w:name="how_to_use_this_manual"/>
      <w:r w:rsidRPr="000A6EE3">
        <w:t xml:space="preserve">How to Use this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0A6EE3">
        <w:t>Manual</w:t>
      </w:r>
      <w:bookmarkEnd w:id="44"/>
    </w:p>
    <w:p w14:paraId="109D7708" w14:textId="502191C3" w:rsidR="001D6B73" w:rsidRPr="000A6EE3" w:rsidRDefault="004C6C5F" w:rsidP="00BD6783">
      <w:pPr>
        <w:pStyle w:val="BodyText"/>
        <w:keepNext/>
        <w:keepLines/>
      </w:pPr>
      <w:r w:rsidRPr="000A6EE3">
        <w:fldChar w:fldCharType="begin"/>
      </w:r>
      <w:r w:rsidRPr="000A6EE3">
        <w:instrText xml:space="preserve">XE </w:instrText>
      </w:r>
      <w:r w:rsidR="00666840" w:rsidRPr="000A6EE3">
        <w:instrText>“</w:instrText>
      </w:r>
      <w:r w:rsidRPr="000A6EE3">
        <w:instrText>Orientation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How to:Use this Manual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Use this Manual, How to</w:instrText>
      </w:r>
      <w:r w:rsidR="00666840" w:rsidRPr="000A6EE3">
        <w:instrText>”</w:instrText>
      </w:r>
      <w:r w:rsidRPr="000A6EE3">
        <w:fldChar w:fldCharType="end"/>
      </w:r>
      <w:r w:rsidR="001D6B73" w:rsidRPr="000A6EE3">
        <w:t xml:space="preserve">Throughout this manual, advice and instruction are offered about the numerous </w:t>
      </w:r>
      <w:r w:rsidR="00104C11" w:rsidRPr="000A6EE3">
        <w:t xml:space="preserve">Kernel 8.0 </w:t>
      </w:r>
      <w:r w:rsidR="00CA0C09">
        <w:t>and</w:t>
      </w:r>
      <w:r w:rsidR="00104C11" w:rsidRPr="000A6EE3">
        <w:t xml:space="preserve"> Kernel Toolkit 7.3</w:t>
      </w:r>
      <w:r w:rsidR="00745ACA" w:rsidRPr="000A6EE3">
        <w:t xml:space="preserve"> </w:t>
      </w:r>
      <w:r w:rsidR="001D6B73" w:rsidRPr="000A6EE3">
        <w:t xml:space="preserve">tools and functionality </w:t>
      </w:r>
      <w:r w:rsidR="005F698B" w:rsidRPr="000A6EE3">
        <w:t>provided</w:t>
      </w:r>
      <w:r w:rsidR="001D6B73" w:rsidRPr="000A6EE3">
        <w:t xml:space="preserve"> for </w:t>
      </w:r>
      <w:r w:rsidR="00814FE4" w:rsidRPr="000A6EE3">
        <w:t>the</w:t>
      </w:r>
      <w:r w:rsidR="001D6B73" w:rsidRPr="000A6EE3">
        <w:t xml:space="preserve"> Veterans Health Information Systems and Technology Architecture (</w:t>
      </w:r>
      <w:r w:rsidR="001D6B73" w:rsidRPr="000A6EE3">
        <w:rPr>
          <w:bCs/>
        </w:rPr>
        <w:t>VistA</w:t>
      </w:r>
      <w:r w:rsidR="001D6B73" w:rsidRPr="000A6EE3">
        <w:t xml:space="preserve">) </w:t>
      </w:r>
      <w:r w:rsidR="005F698B" w:rsidRPr="000A6EE3">
        <w:t xml:space="preserve">system </w:t>
      </w:r>
      <w:r w:rsidR="001D6B73" w:rsidRPr="000A6EE3">
        <w:t>management</w:t>
      </w:r>
      <w:r w:rsidR="00814FE4" w:rsidRPr="000A6EE3">
        <w:t xml:space="preserve"> and end-users</w:t>
      </w:r>
      <w:r w:rsidR="001325F9" w:rsidRPr="000A6EE3">
        <w:t xml:space="preserve"> (e.g., site parameters)</w:t>
      </w:r>
      <w:r w:rsidR="001D6B73" w:rsidRPr="000A6EE3">
        <w:t>.</w:t>
      </w:r>
    </w:p>
    <w:p w14:paraId="03EC3145" w14:textId="1A21D689" w:rsidR="001D6B73" w:rsidRPr="000A6EE3" w:rsidRDefault="001D6B73" w:rsidP="000678CA">
      <w:pPr>
        <w:pStyle w:val="BodyText"/>
        <w:keepNext/>
        <w:keepLines/>
      </w:pPr>
      <w:r w:rsidRPr="000A6EE3">
        <w:t xml:space="preserve">The </w:t>
      </w:r>
      <w:r w:rsidR="00104C11" w:rsidRPr="000A6EE3">
        <w:rPr>
          <w:i/>
        </w:rPr>
        <w:t xml:space="preserve">Kernel 8.0 </w:t>
      </w:r>
      <w:r w:rsidR="00CA0C09">
        <w:rPr>
          <w:i/>
        </w:rPr>
        <w:t>and</w:t>
      </w:r>
      <w:r w:rsidR="00104C11" w:rsidRPr="000A6EE3">
        <w:rPr>
          <w:i/>
        </w:rPr>
        <w:t xml:space="preserve"> Kernel Toolkit 7.3 Systems Management Guide</w:t>
      </w:r>
      <w:r w:rsidRPr="000A6EE3">
        <w:t xml:space="preserve"> is divided into six major sections, based on the following functional divisions within Kernel</w:t>
      </w:r>
      <w:r w:rsidR="00A051A1" w:rsidRPr="000A6EE3">
        <w:t>/Kernel Toolkit</w:t>
      </w:r>
      <w:r w:rsidRPr="000A6EE3">
        <w:t>:</w:t>
      </w:r>
    </w:p>
    <w:p w14:paraId="172AE2DC" w14:textId="11227573" w:rsidR="001D6B73" w:rsidRPr="000A6EE3" w:rsidRDefault="00BD6783" w:rsidP="000678CA">
      <w:pPr>
        <w:pStyle w:val="BodyTextIndent"/>
        <w:keepNext/>
        <w:keepLines/>
      </w:pPr>
      <w:r w:rsidRPr="000A6EE3">
        <w:t>I.</w:t>
      </w:r>
      <w:r w:rsidRPr="000A6EE3">
        <w:tab/>
      </w:r>
      <w:hyperlink w:anchor="signon_security" w:history="1">
        <w:r w:rsidR="005D22C4" w:rsidRPr="005D22C4">
          <w:rPr>
            <w:rStyle w:val="Hyperlink"/>
          </w:rPr>
          <w:t>Signon/Security</w:t>
        </w:r>
      </w:hyperlink>
      <w:r w:rsidR="005D22C4" w:rsidRPr="005D22C4">
        <w:rPr>
          <w:color w:val="000000" w:themeColor="text1"/>
        </w:rPr>
        <w:t xml:space="preserve"> (</w:t>
      </w:r>
      <w:r w:rsidR="001D6B73" w:rsidRPr="000A6EE3">
        <w:t>e.g.,</w:t>
      </w:r>
      <w:r w:rsidR="00FC10E3" w:rsidRPr="000A6EE3">
        <w:t> </w:t>
      </w:r>
      <w:r w:rsidR="001D6B73" w:rsidRPr="000A6EE3">
        <w:t>techniques for granting user access and monitoring computing activity)</w:t>
      </w:r>
    </w:p>
    <w:p w14:paraId="634DCDA3" w14:textId="17C5096F" w:rsidR="001D6B73" w:rsidRPr="000A6EE3" w:rsidRDefault="00BD6783" w:rsidP="000678CA">
      <w:pPr>
        <w:pStyle w:val="BodyTextIndent"/>
        <w:keepNext/>
        <w:keepLines/>
      </w:pPr>
      <w:r w:rsidRPr="000A6EE3">
        <w:t>II.</w:t>
      </w:r>
      <w:r w:rsidRPr="000A6EE3">
        <w:tab/>
      </w:r>
      <w:hyperlink w:anchor="menu_manager" w:history="1">
        <w:r w:rsidR="005D22C4" w:rsidRPr="005D22C4">
          <w:rPr>
            <w:rStyle w:val="Hyperlink"/>
          </w:rPr>
          <w:t>Menu Manager</w:t>
        </w:r>
      </w:hyperlink>
      <w:r w:rsidR="005D22C4">
        <w:t xml:space="preserve"> </w:t>
      </w:r>
      <w:r w:rsidR="001D6B73" w:rsidRPr="000A6EE3">
        <w:t>(e.g.,</w:t>
      </w:r>
      <w:r w:rsidR="00FC10E3" w:rsidRPr="000A6EE3">
        <w:t> </w:t>
      </w:r>
      <w:r w:rsidR="001D6B73" w:rsidRPr="000A6EE3">
        <w:t>techniques for managing menus)</w:t>
      </w:r>
    </w:p>
    <w:p w14:paraId="3AD6DD80" w14:textId="26D90702" w:rsidR="001D6B73" w:rsidRPr="000A6EE3" w:rsidRDefault="00BD6783" w:rsidP="000678CA">
      <w:pPr>
        <w:pStyle w:val="BodyTextIndent"/>
        <w:keepNext/>
        <w:keepLines/>
      </w:pPr>
      <w:r w:rsidRPr="000A6EE3">
        <w:t>III.</w:t>
      </w:r>
      <w:r w:rsidRPr="000A6EE3">
        <w:tab/>
      </w:r>
      <w:hyperlink w:anchor="device_handler" w:history="1">
        <w:r w:rsidR="005D22C4" w:rsidRPr="005D22C4">
          <w:rPr>
            <w:rStyle w:val="Hyperlink"/>
          </w:rPr>
          <w:t>Device Handler</w:t>
        </w:r>
      </w:hyperlink>
    </w:p>
    <w:p w14:paraId="5FFC57EE" w14:textId="5635D850" w:rsidR="001D6B73" w:rsidRPr="000A6EE3" w:rsidRDefault="00BD6783" w:rsidP="000678CA">
      <w:pPr>
        <w:pStyle w:val="BodyTextIndent"/>
        <w:keepNext/>
        <w:keepLines/>
      </w:pPr>
      <w:r w:rsidRPr="000A6EE3">
        <w:t>IV.</w:t>
      </w:r>
      <w:r w:rsidRPr="000A6EE3">
        <w:tab/>
      </w:r>
      <w:hyperlink w:anchor="taskman" w:history="1">
        <w:r w:rsidR="005D22C4" w:rsidRPr="005D22C4">
          <w:rPr>
            <w:rStyle w:val="Hyperlink"/>
          </w:rPr>
          <w:t>TaskMan</w:t>
        </w:r>
      </w:hyperlink>
    </w:p>
    <w:p w14:paraId="6EC63CE5" w14:textId="3C7B3CCC" w:rsidR="001D6B73" w:rsidRPr="000A6EE3" w:rsidRDefault="00BD6783" w:rsidP="000678CA">
      <w:pPr>
        <w:pStyle w:val="BodyTextIndent"/>
        <w:keepNext/>
        <w:keepLines/>
      </w:pPr>
      <w:r w:rsidRPr="000A6EE3">
        <w:t>V.</w:t>
      </w:r>
      <w:r w:rsidRPr="000A6EE3">
        <w:tab/>
      </w:r>
      <w:hyperlink w:anchor="kids" w:history="1">
        <w:r w:rsidR="005D22C4" w:rsidRPr="005D22C4">
          <w:rPr>
            <w:rStyle w:val="Hyperlink"/>
          </w:rPr>
          <w:t>Kernel Installation and Distribution System</w:t>
        </w:r>
      </w:hyperlink>
    </w:p>
    <w:p w14:paraId="461B0B90" w14:textId="26158BE7" w:rsidR="001D6B73" w:rsidRPr="000A6EE3" w:rsidRDefault="00BD6783" w:rsidP="000678CA">
      <w:pPr>
        <w:pStyle w:val="BodyTextIndent"/>
      </w:pPr>
      <w:r w:rsidRPr="000A6EE3">
        <w:t>VI.</w:t>
      </w:r>
      <w:r w:rsidRPr="000A6EE3">
        <w:tab/>
      </w:r>
      <w:hyperlink w:anchor="toolkit" w:history="1">
        <w:r w:rsidR="005D22C4" w:rsidRPr="005D22C4">
          <w:rPr>
            <w:rStyle w:val="Hyperlink"/>
          </w:rPr>
          <w:t>Toolkit</w:t>
        </w:r>
      </w:hyperlink>
    </w:p>
    <w:p w14:paraId="3B1F9FC2" w14:textId="77777777" w:rsidR="00B83F9A" w:rsidRPr="000A6EE3" w:rsidRDefault="00B83F9A" w:rsidP="00B83F9A">
      <w:pPr>
        <w:pStyle w:val="BodyText6"/>
      </w:pPr>
    </w:p>
    <w:p w14:paraId="16975C38" w14:textId="3DB2361D" w:rsidR="00FC6A56" w:rsidRPr="000A6EE3" w:rsidRDefault="0015207B" w:rsidP="004C6C5F">
      <w:pPr>
        <w:pStyle w:val="Note"/>
      </w:pPr>
      <w:r w:rsidRPr="000A6EE3">
        <w:rPr>
          <w:noProof/>
          <w:lang w:eastAsia="en-US"/>
        </w:rPr>
        <w:drawing>
          <wp:inline distT="0" distB="0" distL="0" distR="0" wp14:anchorId="70242354" wp14:editId="34A4E7A5">
            <wp:extent cx="304800" cy="304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C6C5F" w:rsidRPr="000A6EE3">
        <w:tab/>
      </w:r>
      <w:r w:rsidR="004C6C5F" w:rsidRPr="000A6EE3">
        <w:rPr>
          <w:b/>
        </w:rPr>
        <w:t>REF:</w:t>
      </w:r>
      <w:r w:rsidR="004C6C5F" w:rsidRPr="000A6EE3">
        <w:t xml:space="preserve"> For information on developer tools (e.g., Direct Mode Utilities and Application Program Interfaces [APIs]), see the </w:t>
      </w:r>
      <w:r w:rsidR="00104C11" w:rsidRPr="000A6EE3">
        <w:rPr>
          <w:i/>
        </w:rPr>
        <w:t xml:space="preserve">Kernel 8.0 </w:t>
      </w:r>
      <w:r w:rsidR="00CA0C09">
        <w:rPr>
          <w:i/>
        </w:rPr>
        <w:t>and</w:t>
      </w:r>
      <w:r w:rsidR="00104C11" w:rsidRPr="000A6EE3">
        <w:rPr>
          <w:i/>
        </w:rPr>
        <w:t xml:space="preserve"> Kernel Toolkit 7.3 Developer’s Guide</w:t>
      </w:r>
      <w:r w:rsidR="004C6C5F" w:rsidRPr="000A6EE3">
        <w:t xml:space="preserve">. </w:t>
      </w:r>
      <w:r w:rsidR="009E1689" w:rsidRPr="000A6EE3">
        <w:t xml:space="preserve">Kernel and Kernel Toolkit APIs are also available in HTML format </w:t>
      </w:r>
      <w:r w:rsidR="00037065" w:rsidRPr="000A6EE3">
        <w:t xml:space="preserve">at a </w:t>
      </w:r>
      <w:r w:rsidR="009E1689" w:rsidRPr="000A6EE3">
        <w:t xml:space="preserve">VA Intranet </w:t>
      </w:r>
      <w:r w:rsidR="00007C23" w:rsidRPr="000A6EE3">
        <w:t>w</w:t>
      </w:r>
      <w:r w:rsidR="009E1689" w:rsidRPr="000A6EE3">
        <w:t>eb</w:t>
      </w:r>
      <w:r w:rsidR="00037065" w:rsidRPr="000A6EE3">
        <w:t>site.</w:t>
      </w:r>
      <w:r w:rsidR="009E1689" w:rsidRPr="000A6EE3">
        <w:br/>
      </w:r>
      <w:r w:rsidR="009E1689" w:rsidRPr="000A6EE3">
        <w:br/>
        <w:t>Information on recommended system configuration and setting Kernel</w:t>
      </w:r>
      <w:r w:rsidR="00666840" w:rsidRPr="000A6EE3">
        <w:t>’</w:t>
      </w:r>
      <w:r w:rsidR="009E1689" w:rsidRPr="000A6EE3">
        <w:t xml:space="preserve">s site parameters, as well as lists of files, routines, options, and other components are documented in the </w:t>
      </w:r>
      <w:r w:rsidR="00104C11" w:rsidRPr="000A6EE3">
        <w:rPr>
          <w:i/>
        </w:rPr>
        <w:t xml:space="preserve">Kernel 8.0 </w:t>
      </w:r>
      <w:r w:rsidR="00CA0C09">
        <w:rPr>
          <w:i/>
        </w:rPr>
        <w:t>and</w:t>
      </w:r>
      <w:r w:rsidR="00104C11" w:rsidRPr="000A6EE3">
        <w:rPr>
          <w:i/>
        </w:rPr>
        <w:t xml:space="preserve"> Kernel Toolkit 7.3 Technical Manual</w:t>
      </w:r>
      <w:r w:rsidR="009E1689" w:rsidRPr="000A6EE3">
        <w:rPr>
          <w:iCs/>
        </w:rPr>
        <w:t>.</w:t>
      </w:r>
      <w:r w:rsidR="009E1689" w:rsidRPr="000A6EE3">
        <w:rPr>
          <w:iCs/>
        </w:rPr>
        <w:br/>
      </w:r>
      <w:r w:rsidR="009E1689" w:rsidRPr="000A6EE3">
        <w:rPr>
          <w:iCs/>
        </w:rPr>
        <w:br/>
      </w:r>
      <w:r w:rsidR="004C6C5F" w:rsidRPr="000A6EE3">
        <w:t xml:space="preserve">Information about managing computer security, which includes a detailed description of techniques that can be used to monitor and audit computing activity, is presented in the </w:t>
      </w:r>
      <w:r w:rsidR="004C6C5F" w:rsidRPr="000A6EE3">
        <w:rPr>
          <w:i/>
        </w:rPr>
        <w:t>Kernel Security Tools Manual</w:t>
      </w:r>
      <w:r w:rsidR="004C6C5F" w:rsidRPr="000A6EE3">
        <w:rPr>
          <w:iCs/>
        </w:rPr>
        <w:t>.</w:t>
      </w:r>
      <w:r w:rsidR="004C6C5F" w:rsidRPr="000A6EE3">
        <w:rPr>
          <w:iCs/>
        </w:rPr>
        <w:br/>
      </w:r>
      <w:r w:rsidR="004C6C5F" w:rsidRPr="000A6EE3">
        <w:rPr>
          <w:iCs/>
        </w:rPr>
        <w:br/>
      </w:r>
      <w:r w:rsidR="004C6C5F" w:rsidRPr="000A6EE3">
        <w:t xml:space="preserve">Instructions for installing Kernel are provided in the </w:t>
      </w:r>
      <w:r w:rsidR="004C6C5F" w:rsidRPr="000A6EE3">
        <w:rPr>
          <w:i/>
        </w:rPr>
        <w:t>Kernel Installation Guide</w:t>
      </w:r>
      <w:r w:rsidR="004C6C5F" w:rsidRPr="000A6EE3">
        <w:rPr>
          <w:iCs/>
        </w:rPr>
        <w:t>. This guide</w:t>
      </w:r>
      <w:r w:rsidR="004C6C5F" w:rsidRPr="000A6EE3">
        <w:t xml:space="preserve"> also includes information about software application management (e.g., </w:t>
      </w:r>
      <w:r w:rsidR="004C6C5F" w:rsidRPr="000A6EE3">
        <w:rPr>
          <w:i/>
        </w:rPr>
        <w:t>recommended</w:t>
      </w:r>
      <w:r w:rsidR="004C6C5F" w:rsidRPr="000A6EE3">
        <w:t xml:space="preserve"> settings for site parameters and scheduling time frames for tasked options).</w:t>
      </w:r>
    </w:p>
    <w:p w14:paraId="04D69C76" w14:textId="77777777" w:rsidR="008238A8" w:rsidRPr="000A6EE3" w:rsidRDefault="008238A8" w:rsidP="008238A8">
      <w:pPr>
        <w:pStyle w:val="BodyText6"/>
      </w:pPr>
    </w:p>
    <w:p w14:paraId="47B9A011" w14:textId="1154FF66" w:rsidR="001D6B73" w:rsidRPr="000A6EE3" w:rsidRDefault="001D6B73" w:rsidP="000678CA">
      <w:pPr>
        <w:pStyle w:val="BodyText"/>
        <w:keepNext/>
        <w:keepLines/>
      </w:pPr>
      <w:r w:rsidRPr="000A6EE3">
        <w:t>This manual is further organized within each section of Kernel in the following order:</w:t>
      </w:r>
    </w:p>
    <w:p w14:paraId="373E9035" w14:textId="77777777" w:rsidR="001D6B73" w:rsidRPr="000A6EE3" w:rsidRDefault="001D6B73" w:rsidP="000678CA">
      <w:pPr>
        <w:pStyle w:val="BodyTextIndent"/>
        <w:keepNext/>
        <w:keepLines/>
      </w:pPr>
      <w:r w:rsidRPr="000A6EE3">
        <w:t>1.</w:t>
      </w:r>
      <w:r w:rsidRPr="000A6EE3">
        <w:tab/>
        <w:t>User Interface—Information of relevance to</w:t>
      </w:r>
      <w:r w:rsidR="00007C23" w:rsidRPr="000A6EE3">
        <w:t xml:space="preserve"> </w:t>
      </w:r>
      <w:r w:rsidRPr="000A6EE3">
        <w:t>general end-user</w:t>
      </w:r>
      <w:r w:rsidR="00007C23" w:rsidRPr="000A6EE3">
        <w:t>s</w:t>
      </w:r>
      <w:r w:rsidRPr="000A6EE3">
        <w:t>.</w:t>
      </w:r>
    </w:p>
    <w:p w14:paraId="762F0789" w14:textId="77777777" w:rsidR="001D6B73" w:rsidRPr="000A6EE3" w:rsidRDefault="001D6B73" w:rsidP="000678CA">
      <w:pPr>
        <w:pStyle w:val="BodyTextIndent"/>
      </w:pPr>
      <w:r w:rsidRPr="000A6EE3">
        <w:t>2.</w:t>
      </w:r>
      <w:r w:rsidRPr="000A6EE3">
        <w:tab/>
        <w:t>System Management—Information of relevance to system managers.</w:t>
      </w:r>
    </w:p>
    <w:p w14:paraId="2506DB84" w14:textId="77777777" w:rsidR="000951B5" w:rsidRPr="000A6EE3" w:rsidRDefault="000951B5" w:rsidP="000951B5">
      <w:pPr>
        <w:pStyle w:val="BodyText6"/>
      </w:pPr>
    </w:p>
    <w:p w14:paraId="0540FB26" w14:textId="7AA0F930" w:rsidR="001D6B73" w:rsidRPr="000A6EE3" w:rsidRDefault="001D6B73" w:rsidP="00BD6783">
      <w:pPr>
        <w:pStyle w:val="BodyText"/>
      </w:pPr>
      <w:r w:rsidRPr="000A6EE3">
        <w:t>When a subject is large enough (e.g.,</w:t>
      </w:r>
      <w:r w:rsidR="00FC10E3" w:rsidRPr="000A6EE3">
        <w:t> </w:t>
      </w:r>
      <w:r w:rsidRPr="000A6EE3">
        <w:t xml:space="preserve">Signon/Security), separate </w:t>
      </w:r>
      <w:r w:rsidR="00132D2B">
        <w:t>section</w:t>
      </w:r>
      <w:r w:rsidRPr="000A6EE3">
        <w:t xml:space="preserve">s are devoted to the </w:t>
      </w:r>
      <w:r w:rsidR="00666840" w:rsidRPr="000A6EE3">
        <w:t>“</w:t>
      </w:r>
      <w:r w:rsidRPr="000A6EE3">
        <w:t>User Interface</w:t>
      </w:r>
      <w:r w:rsidR="00666840" w:rsidRPr="000A6EE3">
        <w:t>”</w:t>
      </w:r>
      <w:r w:rsidRPr="000A6EE3">
        <w:t xml:space="preserve"> </w:t>
      </w:r>
      <w:r w:rsidR="001A6613" w:rsidRPr="000A6EE3">
        <w:t xml:space="preserve">and </w:t>
      </w:r>
      <w:r w:rsidR="00666840" w:rsidRPr="000A6EE3">
        <w:t>“</w:t>
      </w:r>
      <w:r w:rsidR="001A6613" w:rsidRPr="000A6EE3">
        <w:t>System Management</w:t>
      </w:r>
      <w:r w:rsidR="00666840" w:rsidRPr="000A6EE3">
        <w:t>”</w:t>
      </w:r>
      <w:r w:rsidRPr="000A6EE3">
        <w:t xml:space="preserve"> topics. In other cases, where the subject matter is smaller (e.g.,</w:t>
      </w:r>
      <w:r w:rsidR="00FC10E3" w:rsidRPr="000A6EE3">
        <w:t> </w:t>
      </w:r>
      <w:r w:rsidRPr="000A6EE3">
        <w:t xml:space="preserve">the discussion of the Browser device), the </w:t>
      </w:r>
      <w:r w:rsidR="001A6613" w:rsidRPr="000A6EE3">
        <w:t>two</w:t>
      </w:r>
      <w:r w:rsidRPr="000A6EE3">
        <w:t xml:space="preserve"> divisions of audience are contained e</w:t>
      </w:r>
      <w:r w:rsidR="001A6613" w:rsidRPr="000A6EE3">
        <w:t xml:space="preserve">ntirely within a </w:t>
      </w:r>
      <w:r w:rsidR="00132D2B">
        <w:t>section</w:t>
      </w:r>
      <w:r w:rsidR="001A6613" w:rsidRPr="000A6EE3">
        <w:t xml:space="preserve"> or sub-</w:t>
      </w:r>
      <w:r w:rsidR="00132D2B">
        <w:t>section</w:t>
      </w:r>
      <w:r w:rsidRPr="000A6EE3">
        <w:t>.</w:t>
      </w:r>
    </w:p>
    <w:p w14:paraId="28EF9555" w14:textId="77777777" w:rsidR="00FB079C" w:rsidRPr="000A6EE3" w:rsidRDefault="0007663F" w:rsidP="004C6C5F">
      <w:pPr>
        <w:pStyle w:val="AltHeading2"/>
      </w:pPr>
      <w:bookmarkStart w:id="45" w:name="intended_audience"/>
      <w:r w:rsidRPr="000A6EE3">
        <w:t>Intended Audience</w:t>
      </w:r>
      <w:bookmarkEnd w:id="45"/>
    </w:p>
    <w:p w14:paraId="0A409E05" w14:textId="77777777" w:rsidR="00745ACA" w:rsidRPr="000A6EE3" w:rsidRDefault="004C6C5F" w:rsidP="007B457D">
      <w:pPr>
        <w:pStyle w:val="BodyText"/>
        <w:keepNext/>
        <w:keepLines/>
      </w:pPr>
      <w:r w:rsidRPr="000A6EE3">
        <w:fldChar w:fldCharType="begin"/>
      </w:r>
      <w:r w:rsidRPr="000A6EE3">
        <w:instrText xml:space="preserve">XE </w:instrText>
      </w:r>
      <w:r w:rsidR="00666840" w:rsidRPr="000A6EE3">
        <w:instrText>“</w:instrText>
      </w:r>
      <w:r w:rsidRPr="000A6EE3">
        <w:instrText>Intended Audience</w:instrText>
      </w:r>
      <w:r w:rsidR="00666840" w:rsidRPr="000A6EE3">
        <w:instrText>”</w:instrText>
      </w:r>
      <w:r w:rsidRPr="000A6EE3">
        <w:fldChar w:fldCharType="end"/>
      </w:r>
      <w:r w:rsidR="00745ACA" w:rsidRPr="000A6EE3">
        <w:t xml:space="preserve">The intended </w:t>
      </w:r>
      <w:r w:rsidR="009E1689" w:rsidRPr="000A6EE3">
        <w:t>audience of this manual is</w:t>
      </w:r>
      <w:r w:rsidR="00745ACA" w:rsidRPr="000A6EE3">
        <w:t xml:space="preserve"> the following stakeholders:</w:t>
      </w:r>
    </w:p>
    <w:p w14:paraId="6BFAEBDF" w14:textId="7123F5CA" w:rsidR="00007C23" w:rsidRPr="000A6EE3" w:rsidRDefault="0084765F" w:rsidP="00007C23">
      <w:pPr>
        <w:pStyle w:val="ListBullet"/>
        <w:keepNext/>
        <w:keepLines/>
      </w:pPr>
      <w:r>
        <w:rPr>
          <w:noProof/>
        </w:rPr>
        <w:t>Software Product Management (SPM)</w:t>
      </w:r>
      <w:r w:rsidR="00007C23" w:rsidRPr="000A6EE3">
        <w:t>—VistA legacy development teams.</w:t>
      </w:r>
    </w:p>
    <w:p w14:paraId="1437C3D9" w14:textId="77777777" w:rsidR="00B80765" w:rsidRPr="000A6EE3" w:rsidRDefault="00007C23" w:rsidP="007B457D">
      <w:pPr>
        <w:pStyle w:val="ListBullet"/>
        <w:keepNext/>
        <w:keepLines/>
      </w:pPr>
      <w:r w:rsidRPr="000A6EE3">
        <w:t>System Administrators—</w:t>
      </w:r>
      <w:r w:rsidR="00B80765" w:rsidRPr="000A6EE3">
        <w:t>System administrators at Department of Veterans Affairs (VA) sites who are responsible for computer management and system security on the VistA M Servers.</w:t>
      </w:r>
    </w:p>
    <w:p w14:paraId="3A611CCC" w14:textId="77777777" w:rsidR="00FB079C" w:rsidRPr="000A6EE3" w:rsidRDefault="00FB079C" w:rsidP="007B457D">
      <w:pPr>
        <w:pStyle w:val="ListBullet"/>
        <w:keepNext/>
        <w:keepLines/>
      </w:pPr>
      <w:r w:rsidRPr="000A6EE3">
        <w:t>Information Security Officers (ISOs)—Personnel at VA sites responsible for system security.</w:t>
      </w:r>
    </w:p>
    <w:p w14:paraId="3A9A8418" w14:textId="77777777" w:rsidR="00FB079C" w:rsidRPr="000A6EE3" w:rsidRDefault="00536DF9" w:rsidP="007B457D">
      <w:pPr>
        <w:pStyle w:val="ListBullet"/>
      </w:pPr>
      <w:r w:rsidRPr="000A6EE3">
        <w:t>Product Support (P</w:t>
      </w:r>
      <w:r w:rsidR="00FB079C" w:rsidRPr="000A6EE3">
        <w:t>S)</w:t>
      </w:r>
      <w:r w:rsidR="00D7588B" w:rsidRPr="000A6EE3">
        <w:t>—Personnel who support Kernel-related products.</w:t>
      </w:r>
    </w:p>
    <w:p w14:paraId="466BC0E4" w14:textId="77777777" w:rsidR="006A68A3" w:rsidRPr="000A6EE3" w:rsidRDefault="006A68A3" w:rsidP="006A68A3">
      <w:pPr>
        <w:pStyle w:val="BodyText6"/>
      </w:pPr>
      <w:bookmarkStart w:id="46" w:name="disclaimers"/>
    </w:p>
    <w:p w14:paraId="54CA5938" w14:textId="5B82DD2C" w:rsidR="008B7ECB" w:rsidRPr="000A6EE3" w:rsidRDefault="008B7ECB" w:rsidP="008B7ECB">
      <w:pPr>
        <w:pStyle w:val="AltHeading2"/>
      </w:pPr>
      <w:r w:rsidRPr="000A6EE3">
        <w:t>Disclaimers</w:t>
      </w:r>
      <w:bookmarkEnd w:id="46"/>
    </w:p>
    <w:p w14:paraId="71CDA4A3" w14:textId="77777777" w:rsidR="008B7ECB" w:rsidRPr="000A6EE3" w:rsidRDefault="008B7ECB" w:rsidP="008B7ECB">
      <w:pPr>
        <w:pStyle w:val="AltHeading3"/>
      </w:pPr>
      <w:bookmarkStart w:id="47" w:name="software_disclaimer"/>
      <w:r w:rsidRPr="000A6EE3">
        <w:t>Software Disclaimer</w:t>
      </w:r>
      <w:bookmarkEnd w:id="47"/>
    </w:p>
    <w:p w14:paraId="7932059C" w14:textId="77777777" w:rsidR="00D02C68" w:rsidRPr="000A6EE3" w:rsidRDefault="00D02C68" w:rsidP="00D02C68">
      <w:pPr>
        <w:pStyle w:val="BodyText"/>
        <w:keepNext/>
        <w:keepLines/>
      </w:pPr>
      <w:r w:rsidRPr="000A6EE3">
        <w:fldChar w:fldCharType="begin"/>
      </w:r>
      <w:r w:rsidRPr="000A6EE3">
        <w:instrText>XE "Software Disclaimer"</w:instrText>
      </w:r>
      <w:r w:rsidRPr="000A6EE3">
        <w:fldChar w:fldCharType="end"/>
      </w:r>
      <w:r w:rsidRPr="000A6EE3">
        <w:fldChar w:fldCharType="begin"/>
      </w:r>
      <w:r w:rsidRPr="000A6EE3">
        <w:instrText>XE "Disclaimers:Software"</w:instrText>
      </w:r>
      <w:r w:rsidRPr="000A6EE3">
        <w:fldChar w:fldCharType="end"/>
      </w:r>
      <w:r w:rsidRPr="000A6EE3">
        <w:t xml:space="preserve"> This software was developed at the Department of Veterans Affairs (VA) by employees of the Federal Government in the course of thei</w:t>
      </w:r>
      <w:r w:rsidR="00927252" w:rsidRPr="000A6EE3">
        <w:t>r official duties. Pursuant to t</w:t>
      </w:r>
      <w:r w:rsidRPr="000A6EE3">
        <w:t xml:space="preserve">itle 17 Section 105 of the United States Code this software is </w:t>
      </w:r>
      <w:r w:rsidRPr="000A6EE3">
        <w:rPr>
          <w:i/>
        </w:rPr>
        <w:t>not</w:t>
      </w:r>
      <w:r w:rsidRPr="000A6EE3">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freely provided that any derivative works bear some notice that they are derived from it.</w:t>
      </w:r>
    </w:p>
    <w:p w14:paraId="0F0E3061" w14:textId="071A6A80" w:rsidR="00D02C68" w:rsidRPr="000A6EE3" w:rsidRDefault="00D02C68" w:rsidP="00D02C68">
      <w:pPr>
        <w:pStyle w:val="Caution"/>
      </w:pPr>
      <w:r w:rsidRPr="000A6EE3">
        <w:rPr>
          <w:noProof/>
          <w:lang w:eastAsia="en-US"/>
        </w:rPr>
        <w:drawing>
          <wp:inline distT="0" distB="0" distL="0" distR="0" wp14:anchorId="14873945" wp14:editId="35578034">
            <wp:extent cx="409575" cy="409575"/>
            <wp:effectExtent l="0" t="0" r="9525"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Kernel routines should </w:t>
      </w:r>
      <w:r w:rsidRPr="000A6EE3">
        <w:rPr>
          <w:i/>
        </w:rPr>
        <w:t>never</w:t>
      </w:r>
      <w:r w:rsidRPr="000A6EE3">
        <w:t xml:space="preserve"> be modified at the site. If there is an immediate national requirement, the changes should be made by emergency Kernel patch. Kernel software is subject to FDA regulations requiring Blood Bank Review, among other limitations. Line 3 of all Kernel routines states:</w:t>
      </w:r>
      <w:r w:rsidRPr="000A6EE3">
        <w:br/>
      </w:r>
      <w:r w:rsidRPr="000A6EE3">
        <w:br/>
      </w:r>
      <w:r w:rsidR="007768FD" w:rsidRPr="000A6EE3">
        <w:rPr>
          <w:rFonts w:ascii="Arial Bold" w:hAnsi="Arial Bold"/>
          <w:color w:val="000000" w:themeColor="text1"/>
        </w:rPr>
        <w:t xml:space="preserve">Per </w:t>
      </w:r>
      <w:hyperlink r:id="rId23" w:history="1">
        <w:r w:rsidR="007768FD" w:rsidRPr="000A6EE3">
          <w:rPr>
            <w:rStyle w:val="Hyperlink"/>
            <w:rFonts w:ascii="Arial Bold" w:hAnsi="Arial Bold"/>
          </w:rPr>
          <w:t>V</w:t>
        </w:r>
        <w:r w:rsidRPr="000A6EE3">
          <w:rPr>
            <w:rStyle w:val="Hyperlink"/>
            <w:rFonts w:ascii="Arial Bold" w:hAnsi="Arial Bold"/>
          </w:rPr>
          <w:t xml:space="preserve">A Directive </w:t>
        </w:r>
        <w:r w:rsidR="007768FD" w:rsidRPr="000A6EE3">
          <w:rPr>
            <w:rStyle w:val="Hyperlink"/>
            <w:rFonts w:ascii="Arial Bold" w:hAnsi="Arial Bold"/>
          </w:rPr>
          <w:t>6402</w:t>
        </w:r>
      </w:hyperlink>
      <w:r w:rsidR="007768FD" w:rsidRPr="000A6EE3">
        <w:rPr>
          <w:rFonts w:ascii="Arial Bold" w:hAnsi="Arial Bold"/>
          <w:color w:val="000000" w:themeColor="text1"/>
        </w:rPr>
        <w:t xml:space="preserve"> (pending signature</w:t>
      </w:r>
      <w:r w:rsidR="00184F03" w:rsidRPr="000A6EE3">
        <w:rPr>
          <w:rFonts w:ascii="Arial Bold" w:hAnsi="Arial Bold"/>
          <w:color w:val="000000" w:themeColor="text1"/>
        </w:rPr>
        <w:t>)</w:t>
      </w:r>
      <w:r w:rsidRPr="000A6EE3">
        <w:rPr>
          <w:rFonts w:ascii="Arial Bold" w:hAnsi="Arial Bold"/>
          <w:color w:val="000000" w:themeColor="text1"/>
        </w:rPr>
        <w:t>, th</w:t>
      </w:r>
      <w:r w:rsidR="007F3A82">
        <w:rPr>
          <w:rFonts w:ascii="Arial Bold" w:hAnsi="Arial Bold"/>
          <w:color w:val="000000" w:themeColor="text1"/>
        </w:rPr>
        <w:t>ese</w:t>
      </w:r>
      <w:r w:rsidRPr="000A6EE3">
        <w:rPr>
          <w:rFonts w:ascii="Arial Bold" w:hAnsi="Arial Bold"/>
          <w:color w:val="000000" w:themeColor="text1"/>
        </w:rPr>
        <w:t xml:space="preserve"> routine</w:t>
      </w:r>
      <w:r w:rsidR="007F3A82">
        <w:rPr>
          <w:rFonts w:ascii="Arial Bold" w:hAnsi="Arial Bold"/>
          <w:color w:val="000000" w:themeColor="text1"/>
        </w:rPr>
        <w:t>s</w:t>
      </w:r>
      <w:r w:rsidRPr="000A6EE3">
        <w:rPr>
          <w:rFonts w:ascii="Arial Bold" w:hAnsi="Arial Bold"/>
          <w:color w:val="000000" w:themeColor="text1"/>
        </w:rPr>
        <w:t xml:space="preserve"> should </w:t>
      </w:r>
      <w:r w:rsidRPr="007F3A82">
        <w:rPr>
          <w:rFonts w:ascii="Arial Bold" w:hAnsi="Arial Bold"/>
          <w:i/>
          <w:iCs/>
          <w:color w:val="000000" w:themeColor="text1"/>
        </w:rPr>
        <w:t>not</w:t>
      </w:r>
      <w:r w:rsidRPr="000A6EE3">
        <w:rPr>
          <w:rFonts w:ascii="Arial Bold" w:hAnsi="Arial Bold"/>
          <w:color w:val="000000" w:themeColor="text1"/>
        </w:rPr>
        <w:t xml:space="preserve"> be modified</w:t>
      </w:r>
      <w:r w:rsidR="00184F03" w:rsidRPr="000A6EE3">
        <w:rPr>
          <w:rFonts w:ascii="Arial Bold" w:hAnsi="Arial Bold"/>
          <w:color w:val="000000" w:themeColor="text1"/>
        </w:rPr>
        <w:t>.</w:t>
      </w:r>
    </w:p>
    <w:p w14:paraId="2E62B2B6" w14:textId="383D1B62" w:rsidR="008B7ECB" w:rsidRPr="000A6EE3" w:rsidRDefault="0015207B" w:rsidP="008B7ECB">
      <w:pPr>
        <w:pStyle w:val="Caution"/>
      </w:pPr>
      <w:r w:rsidRPr="000A6EE3">
        <w:rPr>
          <w:noProof/>
          <w:lang w:eastAsia="en-US"/>
        </w:rPr>
        <w:drawing>
          <wp:inline distT="0" distB="0" distL="0" distR="0" wp14:anchorId="5925DEB1" wp14:editId="78DE2DDE">
            <wp:extent cx="409575" cy="409575"/>
            <wp:effectExtent l="0" t="0" r="9525" b="9525"/>
            <wp:docPr id="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B7ECB" w:rsidRPr="000A6EE3">
        <w:tab/>
        <w:t>CAUTION: To protect the security of V</w:t>
      </w:r>
      <w:r w:rsidR="008B7ECB" w:rsidRPr="000A6EE3">
        <w:rPr>
          <w:iCs/>
        </w:rPr>
        <w:t>ist</w:t>
      </w:r>
      <w:r w:rsidR="008B7ECB" w:rsidRPr="000A6EE3">
        <w:t>A systems, distribution of this software for use on any other computer system by V</w:t>
      </w:r>
      <w:r w:rsidR="008B7ECB" w:rsidRPr="000A6EE3">
        <w:rPr>
          <w:iCs/>
        </w:rPr>
        <w:t>ist</w:t>
      </w:r>
      <w:r w:rsidR="008B7ECB" w:rsidRPr="000A6EE3">
        <w:t xml:space="preserve">A sites is prohibited. All requests for copies of Kernel for </w:t>
      </w:r>
      <w:r w:rsidR="008B7ECB" w:rsidRPr="000A6EE3">
        <w:rPr>
          <w:i/>
        </w:rPr>
        <w:t>non</w:t>
      </w:r>
      <w:r w:rsidR="008B7ECB" w:rsidRPr="000A6EE3">
        <w:t>-V</w:t>
      </w:r>
      <w:r w:rsidR="008B7ECB" w:rsidRPr="000A6EE3">
        <w:rPr>
          <w:iCs/>
        </w:rPr>
        <w:t>ist</w:t>
      </w:r>
      <w:r w:rsidR="008B7ECB" w:rsidRPr="000A6EE3">
        <w:t>A use should be referred to the VistA site</w:t>
      </w:r>
      <w:r w:rsidR="00666840" w:rsidRPr="000A6EE3">
        <w:t>’</w:t>
      </w:r>
      <w:r w:rsidR="008B7ECB" w:rsidRPr="000A6EE3">
        <w:t>s local Office of Information Field Office (OIFO).</w:t>
      </w:r>
    </w:p>
    <w:p w14:paraId="1B504124" w14:textId="77777777" w:rsidR="008238A8" w:rsidRPr="000A6EE3" w:rsidRDefault="008238A8" w:rsidP="008238A8">
      <w:pPr>
        <w:pStyle w:val="BodyText6"/>
      </w:pPr>
    </w:p>
    <w:p w14:paraId="1B6EAFCF" w14:textId="77777777" w:rsidR="008B7ECB" w:rsidRPr="000A6EE3" w:rsidRDefault="008B7ECB" w:rsidP="008B7ECB">
      <w:pPr>
        <w:pStyle w:val="AltHeading3"/>
      </w:pPr>
      <w:bookmarkStart w:id="48" w:name="documentation_disclaimer"/>
      <w:r w:rsidRPr="000A6EE3">
        <w:lastRenderedPageBreak/>
        <w:t>Documentation Disclaimer</w:t>
      </w:r>
      <w:bookmarkEnd w:id="48"/>
    </w:p>
    <w:p w14:paraId="005B5AD1" w14:textId="2BBC4CBE" w:rsidR="008B7ECB" w:rsidRPr="000A6EE3" w:rsidRDefault="0084765F" w:rsidP="008B7ECB">
      <w:pPr>
        <w:pStyle w:val="BodyText"/>
        <w:keepNext/>
        <w:keepLines/>
      </w:pPr>
      <w:r>
        <w:rPr>
          <w:noProof/>
        </w:rPr>
        <w:fldChar w:fldCharType="begin"/>
      </w:r>
      <w:r>
        <w:rPr>
          <w:noProof/>
        </w:rPr>
        <w:instrText>XE “Documentation Disclaimer”</w:instrText>
      </w:r>
      <w:r>
        <w:rPr>
          <w:noProof/>
        </w:rPr>
        <w:fldChar w:fldCharType="end"/>
      </w:r>
      <w:r>
        <w:rPr>
          <w:noProof/>
        </w:rPr>
        <w:fldChar w:fldCharType="begin"/>
      </w:r>
      <w:r>
        <w:rPr>
          <w:noProof/>
        </w:rPr>
        <w:instrText>XE “Disclaimers:Documentation”</w:instrText>
      </w:r>
      <w:r>
        <w:rPr>
          <w:noProof/>
        </w:rPr>
        <w:fldChar w:fldCharType="end"/>
      </w:r>
      <w:r>
        <w:rPr>
          <w:noProof/>
        </w:rPr>
        <w:t>This manual provides an overall explanation of using Kernel; however, no attempt is made to explain how the overall VistA programming system is integrated and maintained. Such methods and procedures are documented elsewhere. We suggest you look at the various VA Internet and Intranet SharePoint sites and websites for a general orientation to VistA. For example, visit the Office of Information and Technology (OIT) Software Product Management (SPM) Intranet Website</w:t>
      </w:r>
      <w:r>
        <w:rPr>
          <w:noProof/>
        </w:rPr>
        <w:fldChar w:fldCharType="begin"/>
      </w:r>
      <w:r>
        <w:rPr>
          <w:noProof/>
        </w:rPr>
        <w:instrText>XE “Websites:Software Product Management Website”</w:instrText>
      </w:r>
      <w:r>
        <w:rPr>
          <w:noProof/>
        </w:rPr>
        <w:fldChar w:fldCharType="end"/>
      </w:r>
      <w:r>
        <w:rPr>
          <w:noProof/>
        </w:rPr>
        <w:fldChar w:fldCharType="begin"/>
      </w:r>
      <w:r>
        <w:rPr>
          <w:noProof/>
        </w:rPr>
        <w:instrText>XE “URLs:Software Product Management Website”</w:instrText>
      </w:r>
      <w:r>
        <w:rPr>
          <w:noProof/>
        </w:rPr>
        <w:fldChar w:fldCharType="end"/>
      </w:r>
      <w:r>
        <w:rPr>
          <w:noProof/>
        </w:rPr>
        <w:fldChar w:fldCharType="begin"/>
      </w:r>
      <w:r>
        <w:rPr>
          <w:noProof/>
        </w:rPr>
        <w:instrText>XE “Home Pages:Software Product Management Website”</w:instrText>
      </w:r>
      <w:r>
        <w:rPr>
          <w:noProof/>
        </w:rPr>
        <w:fldChar w:fldCharType="end"/>
      </w:r>
      <w:r>
        <w:rPr>
          <w:noProof/>
        </w:rPr>
        <w:t>.</w:t>
      </w:r>
    </w:p>
    <w:p w14:paraId="4BB7A365" w14:textId="70DFC0F1" w:rsidR="008B7ECB" w:rsidRPr="000A6EE3" w:rsidRDefault="0015207B" w:rsidP="008B7ECB">
      <w:pPr>
        <w:pStyle w:val="Caution"/>
      </w:pPr>
      <w:r w:rsidRPr="000A6EE3">
        <w:rPr>
          <w:noProof/>
          <w:lang w:eastAsia="en-US"/>
        </w:rPr>
        <w:drawing>
          <wp:inline distT="0" distB="0" distL="0" distR="0" wp14:anchorId="67E7F1BD" wp14:editId="7E929BD3">
            <wp:extent cx="409575" cy="409575"/>
            <wp:effectExtent l="0" t="0" r="9525" b="9525"/>
            <wp:docPr id="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B7ECB" w:rsidRPr="000A6EE3">
        <w:tab/>
        <w:t xml:space="preserve">DISCLAIMER: The appearance of any external hyperlink references in this manual does </w:t>
      </w:r>
      <w:r w:rsidR="008B7ECB" w:rsidRPr="000A6EE3">
        <w:rPr>
          <w:i/>
        </w:rPr>
        <w:t>not</w:t>
      </w:r>
      <w:r w:rsidR="008B7ECB" w:rsidRPr="000A6EE3">
        <w:t xml:space="preserve"> constitute endorsement by the Department of Veterans Affairs (VA) of this Website or the information, products, or services contained therein. The VA does </w:t>
      </w:r>
      <w:r w:rsidR="008B7ECB" w:rsidRPr="000A6EE3">
        <w:rPr>
          <w:i/>
        </w:rPr>
        <w:t>not</w:t>
      </w:r>
      <w:r w:rsidR="008B7ECB" w:rsidRPr="000A6EE3">
        <w:t xml:space="preserve"> exercise any editorial control over the information you find at these locations. Such links are provided and are consistent with the stated purpose of this VA Intranet Service.</w:t>
      </w:r>
    </w:p>
    <w:p w14:paraId="52F9C699" w14:textId="77777777" w:rsidR="008238A8" w:rsidRPr="000A6EE3" w:rsidRDefault="008238A8" w:rsidP="008238A8">
      <w:pPr>
        <w:pStyle w:val="BodyText6"/>
      </w:pPr>
    </w:p>
    <w:p w14:paraId="5F043E9F" w14:textId="77777777" w:rsidR="00FB079C" w:rsidRPr="000A6EE3" w:rsidRDefault="0007663F" w:rsidP="004C6C5F">
      <w:pPr>
        <w:pStyle w:val="AltHeading2"/>
      </w:pPr>
      <w:bookmarkStart w:id="49" w:name="documentation_conventions"/>
      <w:r w:rsidRPr="000A6EE3">
        <w:t>Documentation Conventions</w:t>
      </w:r>
      <w:bookmarkEnd w:id="49"/>
    </w:p>
    <w:p w14:paraId="40E33553" w14:textId="77777777" w:rsidR="001D6B73" w:rsidRPr="000A6EE3" w:rsidRDefault="00346DFD" w:rsidP="0007663F">
      <w:pPr>
        <w:pStyle w:val="BodyText"/>
        <w:keepNext/>
        <w:keepLines/>
      </w:pPr>
      <w:r w:rsidRPr="000A6EE3">
        <w:fldChar w:fldCharType="begin"/>
      </w:r>
      <w:r w:rsidRPr="000A6EE3">
        <w:instrText xml:space="preserve">XE </w:instrText>
      </w:r>
      <w:r w:rsidR="00666840" w:rsidRPr="000A6EE3">
        <w:instrText>“</w:instrText>
      </w:r>
      <w:r w:rsidRPr="000A6EE3">
        <w:instrText>Documentation Conventions</w:instrText>
      </w:r>
      <w:r w:rsidR="00666840" w:rsidRPr="000A6EE3">
        <w:instrText>”</w:instrText>
      </w:r>
      <w:r w:rsidRPr="000A6EE3">
        <w:fldChar w:fldCharType="end"/>
      </w:r>
      <w:r w:rsidR="001D6B73" w:rsidRPr="000A6EE3">
        <w:t>This manual uses several methods to highlight different aspects of the material:</w:t>
      </w:r>
    </w:p>
    <w:p w14:paraId="678189A4" w14:textId="31C7F7EF" w:rsidR="001D6B73" w:rsidRPr="000A6EE3" w:rsidRDefault="001D6B73" w:rsidP="007B457D">
      <w:pPr>
        <w:pStyle w:val="ListBullet"/>
        <w:keepNext/>
        <w:keepLines/>
      </w:pPr>
      <w:r w:rsidRPr="000A6EE3">
        <w:t xml:space="preserve">Various symbols are used throughout the documentation to alert the reader to special information. </w:t>
      </w:r>
      <w:r w:rsidR="00007C23" w:rsidRPr="000A6EE3">
        <w:rPr>
          <w:color w:val="0000FF"/>
          <w:u w:val="single"/>
        </w:rPr>
        <w:fldChar w:fldCharType="begin" w:fldLock="1"/>
      </w:r>
      <w:r w:rsidR="00007C23" w:rsidRPr="000A6EE3">
        <w:rPr>
          <w:color w:val="0000FF"/>
          <w:u w:val="single"/>
        </w:rPr>
        <w:instrText xml:space="preserve"> REF _Ref455486405 \h  \* MERGEFORMAT </w:instrText>
      </w:r>
      <w:r w:rsidR="00007C23" w:rsidRPr="000A6EE3">
        <w:rPr>
          <w:color w:val="0000FF"/>
          <w:u w:val="single"/>
        </w:rPr>
      </w:r>
      <w:r w:rsidR="00007C23" w:rsidRPr="000A6EE3">
        <w:rPr>
          <w:color w:val="0000FF"/>
          <w:u w:val="single"/>
        </w:rPr>
        <w:fldChar w:fldCharType="separate"/>
      </w:r>
      <w:r w:rsidR="000666E3" w:rsidRPr="000666E3">
        <w:rPr>
          <w:color w:val="0000FF"/>
          <w:u w:val="single"/>
        </w:rPr>
        <w:t>Table 1</w:t>
      </w:r>
      <w:r w:rsidR="00007C23" w:rsidRPr="000A6EE3">
        <w:rPr>
          <w:color w:val="0000FF"/>
          <w:u w:val="single"/>
        </w:rPr>
        <w:fldChar w:fldCharType="end"/>
      </w:r>
      <w:r w:rsidRPr="000A6EE3">
        <w:t xml:space="preserve"> gives a description of each of these symbols</w:t>
      </w:r>
      <w:r w:rsidRPr="000A6EE3">
        <w:fldChar w:fldCharType="begin"/>
      </w:r>
      <w:r w:rsidRPr="000A6EE3">
        <w:instrText xml:space="preserve"> XE </w:instrText>
      </w:r>
      <w:r w:rsidR="00666840" w:rsidRPr="000A6EE3">
        <w:instrText>“</w:instrText>
      </w:r>
      <w:r w:rsidRPr="000A6EE3">
        <w:instrText>Documentation</w:instrText>
      </w:r>
      <w:r w:rsidR="00167764" w:rsidRPr="000A6EE3">
        <w:instrText>:</w:instrText>
      </w:r>
      <w:r w:rsidRPr="000A6EE3">
        <w:instrText>Symbols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Symbols</w:instrText>
      </w:r>
      <w:r w:rsidR="00167764" w:rsidRPr="000A6EE3">
        <w:instrText>:</w:instrText>
      </w:r>
      <w:r w:rsidRPr="000A6EE3">
        <w:instrText>Found in the Documentation</w:instrText>
      </w:r>
      <w:r w:rsidR="00666840" w:rsidRPr="000A6EE3">
        <w:instrText>”</w:instrText>
      </w:r>
      <w:r w:rsidRPr="000A6EE3">
        <w:instrText xml:space="preserve"> </w:instrText>
      </w:r>
      <w:r w:rsidRPr="000A6EE3">
        <w:fldChar w:fldCharType="end"/>
      </w:r>
      <w:r w:rsidRPr="000A6EE3">
        <w:t>:</w:t>
      </w:r>
    </w:p>
    <w:p w14:paraId="1D9FABA7" w14:textId="77777777" w:rsidR="008238A8" w:rsidRPr="000A6EE3" w:rsidRDefault="008238A8" w:rsidP="008238A8">
      <w:pPr>
        <w:pStyle w:val="BodyText6"/>
        <w:keepNext/>
        <w:keepLines/>
      </w:pPr>
    </w:p>
    <w:p w14:paraId="6F8A4645" w14:textId="3F8553CC" w:rsidR="0017369D" w:rsidRPr="000A6EE3" w:rsidRDefault="001B6751" w:rsidP="001B6751">
      <w:pPr>
        <w:pStyle w:val="Caption"/>
        <w:ind w:left="720"/>
      </w:pPr>
      <w:bookmarkStart w:id="50" w:name="_Ref455486405"/>
      <w:bookmarkStart w:id="51" w:name="_Toc151535426"/>
      <w:r w:rsidRPr="000A6EE3">
        <w:t xml:space="preserve">Table </w:t>
      </w:r>
      <w:fldSimple w:instr=" SEQ Table \* ARABIC ">
        <w:r w:rsidR="00F56C49">
          <w:rPr>
            <w:noProof/>
          </w:rPr>
          <w:t>1</w:t>
        </w:r>
      </w:fldSimple>
      <w:bookmarkEnd w:id="50"/>
      <w:r w:rsidR="00E33A1C" w:rsidRPr="000A6EE3">
        <w:t>:</w:t>
      </w:r>
      <w:r w:rsidRPr="000A6EE3">
        <w:t xml:space="preserve"> </w:t>
      </w:r>
      <w:r w:rsidR="009B56D3" w:rsidRPr="000A6EE3">
        <w:t>Documentation Symbol D</w:t>
      </w:r>
      <w:r w:rsidRPr="000A6EE3">
        <w:t>escriptions</w:t>
      </w:r>
      <w:bookmarkEnd w:id="51"/>
    </w:p>
    <w:tbl>
      <w:tblPr>
        <w:tblW w:w="8891"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451"/>
      </w:tblGrid>
      <w:tr w:rsidR="001D6B73" w:rsidRPr="000A6EE3" w14:paraId="7776B54A" w14:textId="77777777" w:rsidTr="004D4BE4">
        <w:trPr>
          <w:tblHeader/>
        </w:trPr>
        <w:tc>
          <w:tcPr>
            <w:tcW w:w="1440" w:type="dxa"/>
            <w:tcBorders>
              <w:top w:val="single" w:sz="8" w:space="0" w:color="auto"/>
              <w:bottom w:val="single" w:sz="6" w:space="0" w:color="auto"/>
            </w:tcBorders>
            <w:shd w:val="clear" w:color="auto" w:fill="F2F2F2" w:themeFill="background1" w:themeFillShade="F2"/>
          </w:tcPr>
          <w:p w14:paraId="26B6C246" w14:textId="77777777" w:rsidR="001D6B73" w:rsidRPr="000A6EE3" w:rsidRDefault="001D6B73" w:rsidP="00F24120">
            <w:pPr>
              <w:pStyle w:val="TableHeading"/>
            </w:pPr>
            <w:r w:rsidRPr="000A6EE3">
              <w:t>Symbol</w:t>
            </w:r>
          </w:p>
        </w:tc>
        <w:tc>
          <w:tcPr>
            <w:tcW w:w="7451" w:type="dxa"/>
            <w:tcBorders>
              <w:top w:val="single" w:sz="8" w:space="0" w:color="auto"/>
              <w:bottom w:val="single" w:sz="6" w:space="0" w:color="auto"/>
            </w:tcBorders>
            <w:shd w:val="clear" w:color="auto" w:fill="F2F2F2" w:themeFill="background1" w:themeFillShade="F2"/>
          </w:tcPr>
          <w:p w14:paraId="4C47BEFC" w14:textId="77777777" w:rsidR="001D6B73" w:rsidRPr="000A6EE3" w:rsidRDefault="001D6B73" w:rsidP="00F24120">
            <w:pPr>
              <w:pStyle w:val="TableHeading"/>
            </w:pPr>
            <w:r w:rsidRPr="000A6EE3">
              <w:t>Description</w:t>
            </w:r>
          </w:p>
        </w:tc>
      </w:tr>
      <w:tr w:rsidR="001D6B73" w:rsidRPr="000A6EE3" w14:paraId="3DFE84DE" w14:textId="77777777">
        <w:tc>
          <w:tcPr>
            <w:tcW w:w="1440" w:type="dxa"/>
            <w:tcBorders>
              <w:top w:val="single" w:sz="6" w:space="0" w:color="auto"/>
            </w:tcBorders>
          </w:tcPr>
          <w:p w14:paraId="2015DFBB" w14:textId="77777777" w:rsidR="001D6B73" w:rsidRPr="000A6EE3" w:rsidRDefault="0015207B" w:rsidP="0007663F">
            <w:pPr>
              <w:pStyle w:val="TableText"/>
              <w:keepNext/>
              <w:keepLines/>
              <w:jc w:val="center"/>
              <w:rPr>
                <w:rFonts w:cs="Arial"/>
              </w:rPr>
            </w:pPr>
            <w:r w:rsidRPr="000A6EE3">
              <w:rPr>
                <w:noProof/>
              </w:rPr>
              <w:drawing>
                <wp:inline distT="0" distB="0" distL="0" distR="0" wp14:anchorId="37C8881C" wp14:editId="5BB54410">
                  <wp:extent cx="285750" cy="285750"/>
                  <wp:effectExtent l="0" t="0" r="0" b="0"/>
                  <wp:docPr id="5" name="Picture 5" descr="Blue Circle with &quot;i&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Circle with &quot;i&quot; in center. Marked as &quot;decorative image&quot; throughout, so it won't interfere with Section 508 image chec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7451" w:type="dxa"/>
            <w:tcBorders>
              <w:top w:val="single" w:sz="6" w:space="0" w:color="auto"/>
            </w:tcBorders>
          </w:tcPr>
          <w:p w14:paraId="0234C88D" w14:textId="77777777" w:rsidR="001D6B73" w:rsidRPr="000A6EE3" w:rsidRDefault="003A0DD5" w:rsidP="0007663F">
            <w:pPr>
              <w:pStyle w:val="TableText"/>
              <w:keepNext/>
              <w:keepLines/>
              <w:rPr>
                <w:rFonts w:cs="Arial"/>
              </w:rPr>
            </w:pPr>
            <w:r w:rsidRPr="000A6EE3">
              <w:rPr>
                <w:rFonts w:cs="Arial"/>
                <w:b/>
              </w:rPr>
              <w:t>NOTE</w:t>
            </w:r>
            <w:r w:rsidR="00571C57" w:rsidRPr="000A6EE3">
              <w:rPr>
                <w:rFonts w:cs="Arial"/>
                <w:b/>
              </w:rPr>
              <w:t xml:space="preserve"> </w:t>
            </w:r>
            <w:r w:rsidRPr="000A6EE3">
              <w:rPr>
                <w:rFonts w:cs="Arial"/>
                <w:b/>
              </w:rPr>
              <w:t>/</w:t>
            </w:r>
            <w:r w:rsidR="00571C57" w:rsidRPr="000A6EE3">
              <w:rPr>
                <w:rFonts w:cs="Arial"/>
                <w:b/>
              </w:rPr>
              <w:t xml:space="preserve"> </w:t>
            </w:r>
            <w:r w:rsidRPr="000A6EE3">
              <w:rPr>
                <w:rFonts w:cs="Arial"/>
                <w:b/>
              </w:rPr>
              <w:t>REF:</w:t>
            </w:r>
            <w:r w:rsidRPr="000A6EE3">
              <w:rPr>
                <w:rFonts w:cs="Arial"/>
              </w:rPr>
              <w:t xml:space="preserve"> </w:t>
            </w:r>
            <w:r w:rsidR="001D6B73" w:rsidRPr="000A6EE3">
              <w:rPr>
                <w:rFonts w:cs="Arial"/>
              </w:rPr>
              <w:t>Used to inform the reader of general information including references to additional reading material.</w:t>
            </w:r>
          </w:p>
        </w:tc>
      </w:tr>
      <w:tr w:rsidR="001D6B73" w:rsidRPr="000A6EE3" w14:paraId="740B217E" w14:textId="77777777">
        <w:tc>
          <w:tcPr>
            <w:tcW w:w="1440" w:type="dxa"/>
          </w:tcPr>
          <w:p w14:paraId="683C029A" w14:textId="77777777" w:rsidR="001D6B73" w:rsidRPr="000A6EE3" w:rsidRDefault="0015207B" w:rsidP="0007663F">
            <w:pPr>
              <w:pStyle w:val="TableText"/>
              <w:keepNext/>
              <w:keepLines/>
              <w:jc w:val="center"/>
              <w:rPr>
                <w:rFonts w:cs="Arial"/>
              </w:rPr>
            </w:pPr>
            <w:r w:rsidRPr="000A6EE3">
              <w:rPr>
                <w:noProof/>
              </w:rPr>
              <w:drawing>
                <wp:inline distT="0" distB="0" distL="0" distR="0" wp14:anchorId="49AD7F94" wp14:editId="089F644D">
                  <wp:extent cx="409575" cy="409575"/>
                  <wp:effectExtent l="0" t="0" r="9525" b="9525"/>
                  <wp:docPr id="6" name="Picture 6" descr="Red Triangle with &quot;!&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d Triangle with &quot;!&quot; in center. Marked as &quot;decorative image&quot; throughout, so it won't interfere with Section 508 image chec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451" w:type="dxa"/>
          </w:tcPr>
          <w:p w14:paraId="613CC980" w14:textId="77777777" w:rsidR="001D6B73" w:rsidRPr="000A6EE3" w:rsidRDefault="0007663F" w:rsidP="0007663F">
            <w:pPr>
              <w:pStyle w:val="TableText"/>
              <w:keepNext/>
              <w:keepLines/>
              <w:rPr>
                <w:rFonts w:cs="Arial"/>
              </w:rPr>
            </w:pPr>
            <w:r w:rsidRPr="000A6EE3">
              <w:rPr>
                <w:rFonts w:cs="Arial"/>
                <w:b/>
              </w:rPr>
              <w:t>CAUTION</w:t>
            </w:r>
            <w:r w:rsidR="00571C57" w:rsidRPr="000A6EE3">
              <w:rPr>
                <w:rFonts w:cs="Arial"/>
                <w:b/>
              </w:rPr>
              <w:t xml:space="preserve"> </w:t>
            </w:r>
            <w:r w:rsidRPr="000A6EE3">
              <w:rPr>
                <w:rFonts w:cs="Arial"/>
                <w:b/>
              </w:rPr>
              <w:t>/</w:t>
            </w:r>
            <w:r w:rsidR="00571C57" w:rsidRPr="000A6EE3">
              <w:rPr>
                <w:rFonts w:cs="Arial"/>
                <w:b/>
              </w:rPr>
              <w:t xml:space="preserve"> </w:t>
            </w:r>
            <w:r w:rsidRPr="000A6EE3">
              <w:rPr>
                <w:rFonts w:cs="Arial"/>
                <w:b/>
              </w:rPr>
              <w:t>RECOMMENDATION</w:t>
            </w:r>
            <w:r w:rsidR="00571C57" w:rsidRPr="000A6EE3">
              <w:rPr>
                <w:rFonts w:cs="Arial"/>
                <w:b/>
              </w:rPr>
              <w:t xml:space="preserve"> </w:t>
            </w:r>
            <w:r w:rsidRPr="000A6EE3">
              <w:rPr>
                <w:rFonts w:cs="Arial"/>
                <w:b/>
              </w:rPr>
              <w:t>/</w:t>
            </w:r>
            <w:r w:rsidR="00571C57" w:rsidRPr="000A6EE3">
              <w:rPr>
                <w:rFonts w:cs="Arial"/>
                <w:b/>
              </w:rPr>
              <w:t xml:space="preserve"> </w:t>
            </w:r>
            <w:r w:rsidRPr="000A6EE3">
              <w:rPr>
                <w:rFonts w:cs="Arial"/>
                <w:b/>
              </w:rPr>
              <w:t>DISCLAIMER</w:t>
            </w:r>
            <w:r w:rsidR="003A0DD5" w:rsidRPr="000A6EE3">
              <w:rPr>
                <w:rFonts w:cs="Arial"/>
                <w:b/>
              </w:rPr>
              <w:t>:</w:t>
            </w:r>
            <w:r w:rsidR="003A0DD5" w:rsidRPr="000A6EE3">
              <w:rPr>
                <w:rFonts w:cs="Arial"/>
              </w:rPr>
              <w:t xml:space="preserve"> </w:t>
            </w:r>
            <w:r w:rsidR="001D6B73" w:rsidRPr="000A6EE3">
              <w:rPr>
                <w:rFonts w:cs="Arial"/>
              </w:rPr>
              <w:t>Used to caution the reader to take special notice of critical information.</w:t>
            </w:r>
          </w:p>
        </w:tc>
      </w:tr>
    </w:tbl>
    <w:p w14:paraId="6A10D17D" w14:textId="77777777" w:rsidR="00F94319" w:rsidRPr="000A6EE3" w:rsidRDefault="00F94319" w:rsidP="00A7691A">
      <w:pPr>
        <w:pStyle w:val="BodyText6"/>
      </w:pPr>
    </w:p>
    <w:p w14:paraId="224185D9" w14:textId="77777777" w:rsidR="001D6B73" w:rsidRPr="000A6EE3" w:rsidRDefault="001D6B73" w:rsidP="001503B9">
      <w:pPr>
        <w:pStyle w:val="ListBullet"/>
      </w:pPr>
      <w:r w:rsidRPr="000A6EE3">
        <w:t>Descriptive text is presented in a proportional font (as represented by this font).</w:t>
      </w:r>
    </w:p>
    <w:p w14:paraId="46B89CB7" w14:textId="77777777" w:rsidR="00FB6F11" w:rsidRPr="000A6EE3" w:rsidRDefault="00FB6F11" w:rsidP="007B457D">
      <w:pPr>
        <w:pStyle w:val="ListBullet"/>
        <w:keepNext/>
        <w:keepLines/>
        <w:rPr>
          <w:kern w:val="2"/>
        </w:rPr>
      </w:pPr>
      <w:r w:rsidRPr="000A6EE3">
        <w:t>Conventions for displaying TEST data in this document are as follows:</w:t>
      </w:r>
    </w:p>
    <w:p w14:paraId="3360EBE0" w14:textId="77777777" w:rsidR="003A0DD5" w:rsidRPr="000A6EE3" w:rsidRDefault="003A0DD5" w:rsidP="007B457D">
      <w:pPr>
        <w:pStyle w:val="ListBullet2"/>
        <w:keepNext/>
        <w:keepLines/>
        <w:rPr>
          <w:kern w:val="2"/>
        </w:rPr>
      </w:pPr>
      <w:r w:rsidRPr="000A6EE3">
        <w:t>The first three digits (prefix) of any Soci</w:t>
      </w:r>
      <w:r w:rsidR="00A54C6B" w:rsidRPr="000A6EE3">
        <w:t xml:space="preserve">al Security Numbers (SSN) </w:t>
      </w:r>
      <w:r w:rsidR="00BB5754" w:rsidRPr="000A6EE3">
        <w:t>begin</w:t>
      </w:r>
      <w:r w:rsidRPr="000A6EE3">
        <w:t xml:space="preserve"> with either </w:t>
      </w:r>
      <w:r w:rsidR="00666840" w:rsidRPr="000A6EE3">
        <w:t>“</w:t>
      </w:r>
      <w:r w:rsidRPr="000A6EE3">
        <w:rPr>
          <w:b/>
        </w:rPr>
        <w:t>000</w:t>
      </w:r>
      <w:r w:rsidR="00666840" w:rsidRPr="000A6EE3">
        <w:t>”</w:t>
      </w:r>
      <w:r w:rsidRPr="000A6EE3">
        <w:t xml:space="preserve"> or </w:t>
      </w:r>
      <w:r w:rsidR="00666840" w:rsidRPr="000A6EE3">
        <w:t>“</w:t>
      </w:r>
      <w:r w:rsidRPr="000A6EE3">
        <w:rPr>
          <w:b/>
        </w:rPr>
        <w:t>666</w:t>
      </w:r>
      <w:r w:rsidR="00666840" w:rsidRPr="000A6EE3">
        <w:t>”</w:t>
      </w:r>
      <w:r w:rsidRPr="000A6EE3">
        <w:t>.</w:t>
      </w:r>
    </w:p>
    <w:p w14:paraId="2845D096" w14:textId="77777777" w:rsidR="00BB5754" w:rsidRPr="000A6EE3" w:rsidRDefault="00BB5754" w:rsidP="007423C4">
      <w:pPr>
        <w:pStyle w:val="ListBullet2"/>
        <w:keepNext/>
        <w:keepLines/>
        <w:numPr>
          <w:ilvl w:val="0"/>
          <w:numId w:val="53"/>
        </w:numPr>
        <w:rPr>
          <w:kern w:val="2"/>
        </w:rPr>
      </w:pPr>
      <w:r w:rsidRPr="000A6EE3">
        <w:t>Patient and user names are formatted as follows:</w:t>
      </w:r>
    </w:p>
    <w:p w14:paraId="195FC6AA" w14:textId="77777777" w:rsidR="00BB5754" w:rsidRPr="000A6EE3" w:rsidRDefault="00BB5754" w:rsidP="007423C4">
      <w:pPr>
        <w:pStyle w:val="ListBullet3"/>
        <w:keepNext/>
        <w:keepLines/>
        <w:numPr>
          <w:ilvl w:val="0"/>
          <w:numId w:val="54"/>
        </w:numPr>
      </w:pPr>
      <w:r w:rsidRPr="000A6EE3">
        <w:rPr>
          <w:i/>
        </w:rPr>
        <w:t>&lt;Application Name/Abbreviation/Namespace&gt;</w:t>
      </w:r>
      <w:r w:rsidRPr="000A6EE3">
        <w:t>PATIENT,</w:t>
      </w:r>
      <w:r w:rsidRPr="000A6EE3">
        <w:rPr>
          <w:i/>
        </w:rPr>
        <w:t>&lt;N&gt;</w:t>
      </w:r>
    </w:p>
    <w:p w14:paraId="0A5515C4" w14:textId="77777777" w:rsidR="00BB5754" w:rsidRPr="000A6EE3" w:rsidRDefault="00BB5754" w:rsidP="007423C4">
      <w:pPr>
        <w:pStyle w:val="ListBullet3"/>
        <w:numPr>
          <w:ilvl w:val="0"/>
          <w:numId w:val="54"/>
        </w:numPr>
        <w:rPr>
          <w:kern w:val="2"/>
        </w:rPr>
      </w:pPr>
      <w:r w:rsidRPr="000A6EE3">
        <w:rPr>
          <w:i/>
        </w:rPr>
        <w:t>&lt;Application Name/Abbreviation/Namespace&gt;</w:t>
      </w:r>
      <w:r w:rsidRPr="000A6EE3">
        <w:t>USER,</w:t>
      </w:r>
      <w:r w:rsidRPr="000A6EE3">
        <w:rPr>
          <w:i/>
        </w:rPr>
        <w:t>&lt;N&gt;</w:t>
      </w:r>
    </w:p>
    <w:p w14:paraId="378000F8" w14:textId="77777777" w:rsidR="008238A8" w:rsidRPr="000A6EE3" w:rsidRDefault="008238A8" w:rsidP="008238A8">
      <w:pPr>
        <w:pStyle w:val="BodyText6"/>
      </w:pPr>
    </w:p>
    <w:p w14:paraId="7D30C7E8" w14:textId="682D937D" w:rsidR="00BB5754" w:rsidRPr="000A6EE3" w:rsidRDefault="00BB5754" w:rsidP="00007C23">
      <w:pPr>
        <w:pStyle w:val="BodyText4"/>
        <w:keepNext/>
        <w:keepLines/>
      </w:pPr>
      <w:r w:rsidRPr="000A6EE3">
        <w:t>Where:</w:t>
      </w:r>
    </w:p>
    <w:p w14:paraId="537208F7" w14:textId="77777777" w:rsidR="00BB5754" w:rsidRPr="000A6EE3" w:rsidRDefault="00BB5754" w:rsidP="007423C4">
      <w:pPr>
        <w:pStyle w:val="ListBullet3"/>
        <w:keepNext/>
        <w:keepLines/>
        <w:numPr>
          <w:ilvl w:val="0"/>
          <w:numId w:val="54"/>
        </w:numPr>
        <w:rPr>
          <w:kern w:val="2"/>
        </w:rPr>
      </w:pPr>
      <w:r w:rsidRPr="000A6EE3">
        <w:rPr>
          <w:i/>
        </w:rPr>
        <w:t>&lt;Application Name/Abbreviation/Namespace&gt;</w:t>
      </w:r>
      <w:r w:rsidRPr="000A6EE3">
        <w:t xml:space="preserve"> is defined in the Approved Application Abbreviations document.</w:t>
      </w:r>
    </w:p>
    <w:p w14:paraId="58CEC4F8" w14:textId="77777777" w:rsidR="00BB5754" w:rsidRPr="000A6EE3" w:rsidRDefault="00BB5754" w:rsidP="007423C4">
      <w:pPr>
        <w:pStyle w:val="ListBullet3"/>
        <w:numPr>
          <w:ilvl w:val="0"/>
          <w:numId w:val="54"/>
        </w:numPr>
        <w:rPr>
          <w:kern w:val="2"/>
        </w:rPr>
      </w:pPr>
      <w:r w:rsidRPr="000A6EE3">
        <w:rPr>
          <w:i/>
        </w:rPr>
        <w:t>&lt;N&gt;</w:t>
      </w:r>
      <w:r w:rsidRPr="000A6EE3">
        <w:t xml:space="preserve"> represents the first name as a number spelled out and incremented with each new entry.</w:t>
      </w:r>
    </w:p>
    <w:p w14:paraId="7DA0EA3B" w14:textId="77777777" w:rsidR="008238A8" w:rsidRPr="000A6EE3" w:rsidRDefault="008238A8" w:rsidP="008238A8">
      <w:pPr>
        <w:pStyle w:val="BodyText6"/>
      </w:pPr>
    </w:p>
    <w:p w14:paraId="0F6744C0" w14:textId="44B20CC6" w:rsidR="00BB5754" w:rsidRPr="000A6EE3" w:rsidRDefault="00BB5754" w:rsidP="00007C23">
      <w:pPr>
        <w:pStyle w:val="BodyText4"/>
        <w:keepNext/>
        <w:keepLines/>
      </w:pPr>
      <w:r w:rsidRPr="000A6EE3">
        <w:t>For example, in Kernel (XU or KRN) test patient and user names would be documented as follows:</w:t>
      </w:r>
    </w:p>
    <w:p w14:paraId="07C52763" w14:textId="77777777" w:rsidR="00BB5754" w:rsidRPr="000A6EE3" w:rsidRDefault="00BB5754" w:rsidP="00976B47">
      <w:pPr>
        <w:pStyle w:val="BodyTextIndent4"/>
        <w:keepNext/>
        <w:keepLines/>
      </w:pPr>
      <w:r w:rsidRPr="000A6EE3">
        <w:t>KRNPATIENT,</w:t>
      </w:r>
      <w:smartTag w:uri="urn:schemas-microsoft-com:office:smarttags" w:element="stockticker">
        <w:r w:rsidRPr="000A6EE3">
          <w:t>ONE</w:t>
        </w:r>
      </w:smartTag>
      <w:r w:rsidRPr="000A6EE3">
        <w:t>; KRNPATIENT,TWO; KRNPATIENT,THREE; … KRNPATIENT,14; etc.</w:t>
      </w:r>
    </w:p>
    <w:p w14:paraId="3184A5D5" w14:textId="2146E5A0" w:rsidR="00976B47" w:rsidRPr="000A6EE3" w:rsidRDefault="00976B47" w:rsidP="00BB5754">
      <w:pPr>
        <w:pStyle w:val="BodyTextIndent4"/>
      </w:pPr>
      <w:r w:rsidRPr="000A6EE3">
        <w:t>KRNUSER,</w:t>
      </w:r>
      <w:smartTag w:uri="urn:schemas-microsoft-com:office:smarttags" w:element="stockticker">
        <w:r w:rsidRPr="000A6EE3">
          <w:t>ONE</w:t>
        </w:r>
      </w:smartTag>
      <w:r w:rsidRPr="000A6EE3">
        <w:t>; KRNUSE</w:t>
      </w:r>
      <w:r w:rsidR="008619AA" w:rsidRPr="000A6EE3">
        <w:t>R</w:t>
      </w:r>
      <w:r w:rsidRPr="000A6EE3">
        <w:t>,TWO; KRNUSE</w:t>
      </w:r>
      <w:r w:rsidR="008619AA" w:rsidRPr="000A6EE3">
        <w:t>R</w:t>
      </w:r>
      <w:r w:rsidRPr="000A6EE3">
        <w:t>,THREE; … KRNUSE</w:t>
      </w:r>
      <w:r w:rsidR="008619AA" w:rsidRPr="000A6EE3">
        <w:t>R</w:t>
      </w:r>
      <w:r w:rsidRPr="000A6EE3">
        <w:t>,14; etc.</w:t>
      </w:r>
    </w:p>
    <w:p w14:paraId="37E3FF45" w14:textId="77777777" w:rsidR="008238A8" w:rsidRPr="000A6EE3" w:rsidRDefault="008238A8" w:rsidP="008238A8">
      <w:pPr>
        <w:pStyle w:val="BodyText6"/>
      </w:pPr>
    </w:p>
    <w:p w14:paraId="48DA9DF1" w14:textId="3B88DE40" w:rsidR="001D6B73" w:rsidRPr="000A6EE3" w:rsidRDefault="00BB5754" w:rsidP="00BB5754">
      <w:pPr>
        <w:pStyle w:val="ListBullet"/>
        <w:keepNext/>
        <w:keepLines/>
      </w:pPr>
      <w:r w:rsidRPr="000A6EE3">
        <w:t xml:space="preserve"> </w:t>
      </w:r>
      <w:r w:rsidR="00666840" w:rsidRPr="000A6EE3">
        <w:t>“</w:t>
      </w:r>
      <w:r w:rsidR="00371057" w:rsidRPr="000A6EE3">
        <w:t>Snapshots</w:t>
      </w:r>
      <w:r w:rsidR="00666840" w:rsidRPr="000A6EE3">
        <w:t>”</w:t>
      </w:r>
      <w:r w:rsidR="00371057" w:rsidRPr="000A6EE3">
        <w:t xml:space="preserve"> of computer commands and online displays (i.e., screen captures/</w:t>
      </w:r>
      <w:r w:rsidR="00DC70CA">
        <w:t>dialog</w:t>
      </w:r>
      <w:bookmarkStart w:id="52" w:name="_Hlt425573944"/>
      <w:bookmarkEnd w:id="52"/>
      <w:r w:rsidR="00371057" w:rsidRPr="000A6EE3">
        <w:t xml:space="preserve">s) and computer source code, if any, are shown in a </w:t>
      </w:r>
      <w:r w:rsidR="00371057" w:rsidRPr="000A6EE3">
        <w:rPr>
          <w:i/>
          <w:iCs/>
        </w:rPr>
        <w:t>non</w:t>
      </w:r>
      <w:r w:rsidR="00371057" w:rsidRPr="000A6EE3">
        <w:t>-proportional font and may be enclosed within a box.</w:t>
      </w:r>
    </w:p>
    <w:p w14:paraId="05E9FDEC" w14:textId="77777777" w:rsidR="008B7ECB" w:rsidRPr="000A6EE3" w:rsidRDefault="008B7ECB" w:rsidP="008B7ECB">
      <w:pPr>
        <w:pStyle w:val="ListBullet2"/>
        <w:keepNext/>
        <w:keepLines/>
      </w:pPr>
      <w:r w:rsidRPr="000A6EE3">
        <w:t>User</w:t>
      </w:r>
      <w:r w:rsidR="00666840" w:rsidRPr="000A6EE3">
        <w:t>’</w:t>
      </w:r>
      <w:r w:rsidRPr="000A6EE3">
        <w:t xml:space="preserve">s responses to online prompts </w:t>
      </w:r>
      <w:r w:rsidR="00571C57" w:rsidRPr="000A6EE3">
        <w:t>are</w:t>
      </w:r>
      <w:r w:rsidRPr="000A6EE3">
        <w:t xml:space="preserve"> </w:t>
      </w:r>
      <w:r w:rsidR="00007C23" w:rsidRPr="000A6EE3">
        <w:rPr>
          <w:b/>
        </w:rPr>
        <w:t>boldface</w:t>
      </w:r>
      <w:r w:rsidRPr="000A6EE3">
        <w:t xml:space="preserve"> and </w:t>
      </w:r>
      <w:r w:rsidR="00007C23" w:rsidRPr="000A6EE3">
        <w:t xml:space="preserve">(optionally) </w:t>
      </w:r>
      <w:r w:rsidRPr="000A6EE3">
        <w:t>highlighted in yellow (e.g., </w:t>
      </w:r>
      <w:r w:rsidRPr="000A6EE3">
        <w:rPr>
          <w:b/>
          <w:highlight w:val="yellow"/>
        </w:rPr>
        <w:t>&lt;Enter&gt;</w:t>
      </w:r>
      <w:r w:rsidRPr="000A6EE3">
        <w:t>).</w:t>
      </w:r>
    </w:p>
    <w:p w14:paraId="7CBEF244" w14:textId="33E678B1" w:rsidR="008B7ECB" w:rsidRPr="000A6EE3" w:rsidRDefault="008B7ECB" w:rsidP="008B7ECB">
      <w:pPr>
        <w:pStyle w:val="ListBullet2"/>
        <w:keepNext/>
        <w:keepLines/>
      </w:pPr>
      <w:r w:rsidRPr="000A6EE3">
        <w:t xml:space="preserve">Emphasis within a </w:t>
      </w:r>
      <w:r w:rsidR="00DC70CA">
        <w:t>dialog</w:t>
      </w:r>
      <w:r w:rsidRPr="000A6EE3">
        <w:t xml:space="preserve"> box </w:t>
      </w:r>
      <w:r w:rsidR="00571C57" w:rsidRPr="000A6EE3">
        <w:t>is</w:t>
      </w:r>
      <w:r w:rsidRPr="000A6EE3">
        <w:t xml:space="preserve"> </w:t>
      </w:r>
      <w:r w:rsidR="00007C23" w:rsidRPr="000A6EE3">
        <w:rPr>
          <w:b/>
        </w:rPr>
        <w:t>boldface</w:t>
      </w:r>
      <w:r w:rsidRPr="000A6EE3">
        <w:t xml:space="preserve"> and </w:t>
      </w:r>
      <w:r w:rsidR="00007C23" w:rsidRPr="000A6EE3">
        <w:t xml:space="preserve">(optionally) </w:t>
      </w:r>
      <w:r w:rsidRPr="000A6EE3">
        <w:t>highlighted in blue (e.g.,</w:t>
      </w:r>
      <w:r w:rsidRPr="000A6EE3">
        <w:rPr>
          <w:highlight w:val="cyan"/>
        </w:rPr>
        <w:t> STANDARD LISTENER: RUNNING</w:t>
      </w:r>
      <w:r w:rsidRPr="000A6EE3">
        <w:t>).</w:t>
      </w:r>
    </w:p>
    <w:p w14:paraId="446108FF" w14:textId="77777777" w:rsidR="008B7ECB" w:rsidRPr="000A6EE3" w:rsidRDefault="008B7ECB" w:rsidP="008B7ECB">
      <w:pPr>
        <w:pStyle w:val="ListBullet2"/>
        <w:keepNext/>
        <w:keepLines/>
      </w:pPr>
      <w:r w:rsidRPr="000A6EE3">
        <w:t xml:space="preserve">Some software code reserved/key words </w:t>
      </w:r>
      <w:r w:rsidR="00571C57" w:rsidRPr="000A6EE3">
        <w:t>are</w:t>
      </w:r>
      <w:r w:rsidRPr="000A6EE3">
        <w:t xml:space="preserve"> </w:t>
      </w:r>
      <w:r w:rsidR="00007C23" w:rsidRPr="000A6EE3">
        <w:rPr>
          <w:b/>
        </w:rPr>
        <w:t>boldface</w:t>
      </w:r>
      <w:r w:rsidRPr="000A6EE3">
        <w:t xml:space="preserve"> with alternate color font.</w:t>
      </w:r>
    </w:p>
    <w:p w14:paraId="59A306DC" w14:textId="77777777" w:rsidR="008B7ECB" w:rsidRPr="000A6EE3" w:rsidRDefault="008B7ECB" w:rsidP="008B7ECB">
      <w:pPr>
        <w:pStyle w:val="ListBullet2"/>
      </w:pPr>
      <w:r w:rsidRPr="000A6EE3">
        <w:t xml:space="preserve">References to </w:t>
      </w:r>
      <w:r w:rsidR="00666840" w:rsidRPr="000A6EE3">
        <w:t>“</w:t>
      </w:r>
      <w:r w:rsidRPr="000A6EE3">
        <w:rPr>
          <w:b/>
        </w:rPr>
        <w:t>&lt;Enter&gt;</w:t>
      </w:r>
      <w:r w:rsidR="00007C23" w:rsidRPr="000A6EE3">
        <w:t>”</w:t>
      </w:r>
      <w:r w:rsidRPr="000A6EE3">
        <w:t xml:space="preserve"> within these snapshots indicate that the user should press the </w:t>
      </w:r>
      <w:r w:rsidRPr="000A6EE3">
        <w:rPr>
          <w:b/>
        </w:rPr>
        <w:t>Enter</w:t>
      </w:r>
      <w:r w:rsidRPr="000A6EE3">
        <w:t xml:space="preserve"> key on the keyboard. Other special keys are represented within </w:t>
      </w:r>
      <w:r w:rsidRPr="000A6EE3">
        <w:rPr>
          <w:b/>
          <w:bCs/>
        </w:rPr>
        <w:t>&lt; &gt;</w:t>
      </w:r>
      <w:r w:rsidRPr="000A6EE3">
        <w:t xml:space="preserve"> angle brackets. For example, pressing the </w:t>
      </w:r>
      <w:r w:rsidRPr="000A6EE3">
        <w:rPr>
          <w:b/>
        </w:rPr>
        <w:t>PF1</w:t>
      </w:r>
      <w:r w:rsidRPr="000A6EE3">
        <w:t xml:space="preserve"> key can be represented as pressing </w:t>
      </w:r>
      <w:r w:rsidRPr="000A6EE3">
        <w:rPr>
          <w:b/>
          <w:bCs/>
        </w:rPr>
        <w:t>&lt;PF1&gt;</w:t>
      </w:r>
      <w:r w:rsidRPr="000A6EE3">
        <w:t>.</w:t>
      </w:r>
    </w:p>
    <w:p w14:paraId="5E4B1929" w14:textId="77777777" w:rsidR="008B7ECB" w:rsidRPr="000A6EE3" w:rsidRDefault="008B7ECB" w:rsidP="00976B47">
      <w:pPr>
        <w:pStyle w:val="ListBullet2"/>
        <w:keepNext/>
        <w:keepLines/>
      </w:pPr>
      <w:r w:rsidRPr="000A6EE3">
        <w:t>Author</w:t>
      </w:r>
      <w:r w:rsidR="00666840" w:rsidRPr="000A6EE3">
        <w:t>’</w:t>
      </w:r>
      <w:r w:rsidRPr="000A6EE3">
        <w:t xml:space="preserve">s comments are displayed in italics or as </w:t>
      </w:r>
      <w:r w:rsidR="00666840" w:rsidRPr="000A6EE3">
        <w:t>“</w:t>
      </w:r>
      <w:r w:rsidRPr="000A6EE3">
        <w:t>callout</w:t>
      </w:r>
      <w:r w:rsidR="00666840" w:rsidRPr="000A6EE3">
        <w:t>”</w:t>
      </w:r>
      <w:r w:rsidRPr="000A6EE3">
        <w:t xml:space="preserve"> boxes</w:t>
      </w:r>
      <w:r w:rsidRPr="000A6EE3">
        <w:fldChar w:fldCharType="begin"/>
      </w:r>
      <w:r w:rsidRPr="000A6EE3">
        <w:instrText xml:space="preserve"> XE </w:instrText>
      </w:r>
      <w:r w:rsidR="00666840" w:rsidRPr="000A6EE3">
        <w:instrText>“</w:instrText>
      </w:r>
      <w:r w:rsidRPr="000A6EE3">
        <w:instrText>Callout Boxes</w:instrText>
      </w:r>
      <w:r w:rsidR="00666840" w:rsidRPr="000A6EE3">
        <w:instrText>”</w:instrText>
      </w:r>
      <w:r w:rsidRPr="000A6EE3">
        <w:instrText xml:space="preserve"> </w:instrText>
      </w:r>
      <w:r w:rsidRPr="000A6EE3">
        <w:fldChar w:fldCharType="end"/>
      </w:r>
      <w:r w:rsidRPr="000A6EE3">
        <w:t>.</w:t>
      </w:r>
    </w:p>
    <w:p w14:paraId="021121AD" w14:textId="40C4D33B" w:rsidR="008B7ECB" w:rsidRPr="000A6EE3" w:rsidRDefault="0015207B" w:rsidP="008B7ECB">
      <w:pPr>
        <w:pStyle w:val="NoteIndent3"/>
      </w:pPr>
      <w:r w:rsidRPr="000A6EE3">
        <w:rPr>
          <w:noProof/>
          <w:lang w:eastAsia="en-US"/>
        </w:rPr>
        <w:drawing>
          <wp:inline distT="0" distB="0" distL="0" distR="0" wp14:anchorId="5CF7160E" wp14:editId="65D7981D">
            <wp:extent cx="304800" cy="304800"/>
            <wp:effectExtent l="0" t="0" r="0" b="0"/>
            <wp:docPr id="7"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7ECB" w:rsidRPr="000A6EE3">
        <w:tab/>
      </w:r>
      <w:r w:rsidR="008B7ECB" w:rsidRPr="000A6EE3">
        <w:rPr>
          <w:b/>
        </w:rPr>
        <w:t>NOTE:</w:t>
      </w:r>
      <w:r w:rsidR="008B7ECB" w:rsidRPr="000A6EE3">
        <w:t xml:space="preserve"> Callout boxes refer to labels or descriptions usually enclosed within a box, which point to specific areas of a displayed image.</w:t>
      </w:r>
    </w:p>
    <w:p w14:paraId="59E85E1E" w14:textId="77777777" w:rsidR="008238A8" w:rsidRPr="000A6EE3" w:rsidRDefault="008238A8" w:rsidP="008238A8">
      <w:pPr>
        <w:pStyle w:val="BodyText6"/>
      </w:pPr>
    </w:p>
    <w:p w14:paraId="66458CE9" w14:textId="77777777" w:rsidR="001D6B73" w:rsidRPr="000A6EE3" w:rsidRDefault="001D6B73" w:rsidP="007B457D">
      <w:pPr>
        <w:pStyle w:val="ListBullet"/>
      </w:pPr>
      <w:r w:rsidRPr="000A6EE3">
        <w:t xml:space="preserve">This manual refers to the M programming language. Under the 1995 American National Standards Institute (ANSI) standard, M is the primary name of the MUMPS programming language, and MUMPS </w:t>
      </w:r>
      <w:r w:rsidR="00A54C6B" w:rsidRPr="000A6EE3">
        <w:t>is</w:t>
      </w:r>
      <w:r w:rsidRPr="000A6EE3">
        <w:t xml:space="preserve"> considered an alternate name. This manual uses the name M.</w:t>
      </w:r>
    </w:p>
    <w:p w14:paraId="153BC727" w14:textId="77777777" w:rsidR="00FB6F11" w:rsidRPr="000A6EE3" w:rsidRDefault="00FB6F11" w:rsidP="007B457D">
      <w:pPr>
        <w:pStyle w:val="ListBullet"/>
        <w:keepNext/>
        <w:keepLines/>
      </w:pPr>
      <w:r w:rsidRPr="000A6EE3">
        <w:t xml:space="preserve">Descriptions of direct mode utilities are prefaced with the standard M </w:t>
      </w:r>
      <w:r w:rsidR="00666840" w:rsidRPr="000A6EE3">
        <w:t>“</w:t>
      </w:r>
      <w:r w:rsidRPr="000A6EE3">
        <w:rPr>
          <w:b/>
          <w:bCs/>
        </w:rPr>
        <w:t>&gt;</w:t>
      </w:r>
      <w:r w:rsidR="00007C23" w:rsidRPr="000A6EE3">
        <w:t>”</w:t>
      </w:r>
      <w:r w:rsidRPr="000A6EE3">
        <w:t xml:space="preserve"> prompt to emphasize that the call is to be used </w:t>
      </w:r>
      <w:r w:rsidRPr="000A6EE3">
        <w:rPr>
          <w:bCs/>
          <w:i/>
          <w:iCs/>
        </w:rPr>
        <w:t>only in direct mode</w:t>
      </w:r>
      <w:r w:rsidRPr="000A6EE3">
        <w:t>. They also include the M command used to invoke the utility. The following is an example:</w:t>
      </w:r>
    </w:p>
    <w:p w14:paraId="3153DAFE" w14:textId="426F7D04" w:rsidR="00FB6F11" w:rsidRPr="000A6EE3" w:rsidRDefault="00FB6F11" w:rsidP="003027D7">
      <w:pPr>
        <w:pStyle w:val="BodyTextIndent3"/>
        <w:rPr>
          <w:rFonts w:ascii="Courier New" w:hAnsi="Courier New"/>
          <w:b/>
          <w:sz w:val="18"/>
        </w:rPr>
      </w:pPr>
      <w:r w:rsidRPr="000A6EE3">
        <w:rPr>
          <w:rFonts w:ascii="Courier New" w:hAnsi="Courier New"/>
          <w:bCs/>
          <w:sz w:val="18"/>
        </w:rPr>
        <w:t>&gt;</w:t>
      </w:r>
      <w:r w:rsidRPr="000A6EE3">
        <w:rPr>
          <w:rFonts w:ascii="Courier New" w:hAnsi="Courier New"/>
          <w:b/>
          <w:sz w:val="18"/>
          <w:highlight w:val="yellow"/>
        </w:rPr>
        <w:t>D ^XUP</w:t>
      </w:r>
    </w:p>
    <w:p w14:paraId="4A1BCD4E" w14:textId="77777777" w:rsidR="008238A8" w:rsidRPr="000A6EE3" w:rsidRDefault="008238A8" w:rsidP="008238A8">
      <w:pPr>
        <w:pStyle w:val="BodyText6"/>
      </w:pPr>
    </w:p>
    <w:p w14:paraId="7905021C" w14:textId="77777777" w:rsidR="001D6B73" w:rsidRPr="000A6EE3" w:rsidRDefault="001D6B73" w:rsidP="008B7ECB">
      <w:pPr>
        <w:pStyle w:val="ListBullet"/>
        <w:keepNext/>
        <w:keepLines/>
      </w:pPr>
      <w:r w:rsidRPr="000A6EE3">
        <w:t>All uppercase is reserved for the representation of M code, variable names, or the formal name of options, field</w:t>
      </w:r>
      <w:r w:rsidR="00FB6F11" w:rsidRPr="000A6EE3">
        <w:t>/</w:t>
      </w:r>
      <w:r w:rsidRPr="000A6EE3">
        <w:t>file names, and security keys (e.g.,</w:t>
      </w:r>
      <w:r w:rsidR="00FC10E3" w:rsidRPr="000A6EE3">
        <w:t> </w:t>
      </w:r>
      <w:r w:rsidRPr="000A6EE3">
        <w:t xml:space="preserve">XUPROGMODE </w:t>
      </w:r>
      <w:r w:rsidR="000A77F5" w:rsidRPr="000A6EE3">
        <w:t xml:space="preserve">security </w:t>
      </w:r>
      <w:r w:rsidRPr="000A6EE3">
        <w:t>key).</w:t>
      </w:r>
    </w:p>
    <w:p w14:paraId="502EE315" w14:textId="231009C5" w:rsidR="008B7ECB" w:rsidRPr="000A6EE3" w:rsidRDefault="0015207B" w:rsidP="008B7ECB">
      <w:pPr>
        <w:pStyle w:val="NoteIndent2"/>
      </w:pPr>
      <w:r w:rsidRPr="000A6EE3">
        <w:rPr>
          <w:noProof/>
          <w:lang w:eastAsia="en-US"/>
        </w:rPr>
        <w:drawing>
          <wp:inline distT="0" distB="0" distL="0" distR="0" wp14:anchorId="7B721E23" wp14:editId="1AF38EF1">
            <wp:extent cx="304800" cy="304800"/>
            <wp:effectExtent l="0" t="0" r="0" b="0"/>
            <wp:docPr id="8"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7ECB" w:rsidRPr="000A6EE3">
        <w:tab/>
      </w:r>
      <w:r w:rsidR="008B7ECB" w:rsidRPr="000A6EE3">
        <w:rPr>
          <w:b/>
        </w:rPr>
        <w:t xml:space="preserve">NOTE: </w:t>
      </w:r>
      <w:r w:rsidR="008B7ECB" w:rsidRPr="000A6EE3">
        <w:t>Other software code (e.g., Delphi/Pascal and Java) variable names and file/folder names can be written in lower or mixed case</w:t>
      </w:r>
      <w:r w:rsidR="005E6BB2" w:rsidRPr="000A6EE3">
        <w:t xml:space="preserve"> (i.e.,</w:t>
      </w:r>
      <w:r w:rsidR="006A68A3" w:rsidRPr="000A6EE3">
        <w:t> </w:t>
      </w:r>
      <w:r w:rsidR="005E6BB2" w:rsidRPr="000A6EE3">
        <w:t>CamelCase)</w:t>
      </w:r>
      <w:r w:rsidR="008B7ECB" w:rsidRPr="000A6EE3">
        <w:t>.</w:t>
      </w:r>
    </w:p>
    <w:p w14:paraId="3953835D" w14:textId="77777777" w:rsidR="006A68A3" w:rsidRPr="000A6EE3" w:rsidRDefault="006A68A3" w:rsidP="006A68A3">
      <w:pPr>
        <w:pStyle w:val="BodyText6"/>
      </w:pPr>
    </w:p>
    <w:p w14:paraId="31CA80A9" w14:textId="77777777" w:rsidR="00B27E80" w:rsidRPr="000A6EE3" w:rsidRDefault="00B27E80" w:rsidP="00B27E80">
      <w:pPr>
        <w:pStyle w:val="AltHeading2"/>
      </w:pPr>
      <w:bookmarkStart w:id="53" w:name="_Hlt425841091"/>
      <w:bookmarkStart w:id="54" w:name="navigation"/>
      <w:bookmarkStart w:id="55" w:name="_Toc321921658"/>
      <w:bookmarkEnd w:id="53"/>
      <w:r w:rsidRPr="000A6EE3">
        <w:t>Documentation Navigation</w:t>
      </w:r>
      <w:bookmarkEnd w:id="54"/>
      <w:bookmarkEnd w:id="55"/>
    </w:p>
    <w:p w14:paraId="40B699AD" w14:textId="77777777" w:rsidR="00B27E80" w:rsidRPr="000A6EE3" w:rsidRDefault="007B457D" w:rsidP="00B27E80">
      <w:pPr>
        <w:pStyle w:val="BodyText"/>
        <w:keepNext/>
        <w:keepLines/>
      </w:pPr>
      <w:r w:rsidRPr="000A6EE3">
        <w:fldChar w:fldCharType="begin"/>
      </w:r>
      <w:r w:rsidRPr="000A6EE3">
        <w:instrText xml:space="preserve"> XE </w:instrText>
      </w:r>
      <w:r w:rsidR="00666840" w:rsidRPr="000A6EE3">
        <w:instrText>“</w:instrText>
      </w:r>
      <w:r w:rsidRPr="000A6EE3">
        <w:instrText>Documentation Navigation</w:instrText>
      </w:r>
      <w:r w:rsidR="00666840" w:rsidRPr="000A6EE3">
        <w:instrText>”</w:instrText>
      </w:r>
      <w:r w:rsidRPr="000A6EE3">
        <w:instrText xml:space="preserve"> </w:instrText>
      </w:r>
      <w:r w:rsidRPr="000A6EE3">
        <w:fldChar w:fldCharType="end"/>
      </w:r>
      <w:r w:rsidR="00B27E80" w:rsidRPr="000A6EE3">
        <w:t>This document uses Microsoft</w:t>
      </w:r>
      <w:r w:rsidR="00B27E80" w:rsidRPr="000A6EE3">
        <w:rPr>
          <w:vertAlign w:val="superscript"/>
        </w:rPr>
        <w:t>®</w:t>
      </w:r>
      <w:r w:rsidR="00B27E80" w:rsidRPr="000A6EE3">
        <w:t xml:space="preserve"> Word</w:t>
      </w:r>
      <w:r w:rsidR="00666840" w:rsidRPr="000A6EE3">
        <w:t>’</w:t>
      </w:r>
      <w:r w:rsidR="00B27E80" w:rsidRPr="000A6EE3">
        <w:t xml:space="preserve">s built-in navigation for internal hyperlinks. To add </w:t>
      </w:r>
      <w:r w:rsidR="00B27E80" w:rsidRPr="000A6EE3">
        <w:rPr>
          <w:b/>
        </w:rPr>
        <w:t>Back</w:t>
      </w:r>
      <w:r w:rsidR="00B27E80" w:rsidRPr="000A6EE3">
        <w:t xml:space="preserve"> and </w:t>
      </w:r>
      <w:r w:rsidR="00B27E80" w:rsidRPr="000A6EE3">
        <w:rPr>
          <w:b/>
        </w:rPr>
        <w:t>Forward</w:t>
      </w:r>
      <w:r w:rsidR="00B27E80" w:rsidRPr="000A6EE3">
        <w:t xml:space="preserve"> navigation buttons to your toolbar, do the following:</w:t>
      </w:r>
    </w:p>
    <w:p w14:paraId="38326A39" w14:textId="77777777" w:rsidR="00B27E80" w:rsidRPr="000A6EE3" w:rsidRDefault="00B27E80" w:rsidP="00B27E80">
      <w:pPr>
        <w:pStyle w:val="ListNumber"/>
        <w:keepNext/>
        <w:keepLines/>
      </w:pPr>
      <w:r w:rsidRPr="000A6EE3">
        <w:t>Right-click anywhere on the customizable Toolbar in Word 2007</w:t>
      </w:r>
      <w:r w:rsidR="005E6BB2" w:rsidRPr="000A6EE3">
        <w:t xml:space="preserve"> or higher</w:t>
      </w:r>
      <w:r w:rsidRPr="000A6EE3">
        <w:t xml:space="preserve"> (</w:t>
      </w:r>
      <w:r w:rsidRPr="000A6EE3">
        <w:rPr>
          <w:i/>
        </w:rPr>
        <w:t>not</w:t>
      </w:r>
      <w:r w:rsidRPr="000A6EE3">
        <w:t xml:space="preserve"> the Ribbon section).</w:t>
      </w:r>
    </w:p>
    <w:p w14:paraId="0121E786" w14:textId="77777777" w:rsidR="00B27E80" w:rsidRPr="000A6EE3" w:rsidRDefault="00B27E80" w:rsidP="00B27E80">
      <w:pPr>
        <w:pStyle w:val="ListNumber"/>
        <w:keepNext/>
        <w:keepLines/>
      </w:pPr>
      <w:r w:rsidRPr="000A6EE3">
        <w:t xml:space="preserve">Select </w:t>
      </w:r>
      <w:r w:rsidRPr="000A6EE3">
        <w:rPr>
          <w:b/>
        </w:rPr>
        <w:t>Customize Quick Access Toolbar</w:t>
      </w:r>
      <w:r w:rsidRPr="000A6EE3">
        <w:t xml:space="preserve"> from the secondary menu.</w:t>
      </w:r>
    </w:p>
    <w:p w14:paraId="0CBBB8DA" w14:textId="77777777" w:rsidR="00B27E80" w:rsidRPr="000A6EE3" w:rsidRDefault="008B7ECB" w:rsidP="006F587D">
      <w:pPr>
        <w:pStyle w:val="ListNumber"/>
      </w:pPr>
      <w:r w:rsidRPr="000A6EE3">
        <w:t>Select</w:t>
      </w:r>
      <w:r w:rsidR="00B27E80" w:rsidRPr="000A6EE3">
        <w:t xml:space="preserve"> the drop-down arrow in the </w:t>
      </w:r>
      <w:r w:rsidR="00666840" w:rsidRPr="000A6EE3">
        <w:t>“</w:t>
      </w:r>
      <w:r w:rsidR="00B27E80" w:rsidRPr="000A6EE3">
        <w:t>Choose commands from:</w:t>
      </w:r>
      <w:r w:rsidR="00666840" w:rsidRPr="000A6EE3">
        <w:t>”</w:t>
      </w:r>
      <w:r w:rsidR="00B27E80" w:rsidRPr="000A6EE3">
        <w:t xml:space="preserve"> box.</w:t>
      </w:r>
    </w:p>
    <w:p w14:paraId="18AF4D61" w14:textId="77777777" w:rsidR="00B27E80" w:rsidRPr="000A6EE3" w:rsidRDefault="00B27E80" w:rsidP="006F587D">
      <w:pPr>
        <w:pStyle w:val="ListNumber"/>
      </w:pPr>
      <w:r w:rsidRPr="000A6EE3">
        <w:t xml:space="preserve">Select </w:t>
      </w:r>
      <w:r w:rsidRPr="000A6EE3">
        <w:rPr>
          <w:b/>
        </w:rPr>
        <w:t>All Commands</w:t>
      </w:r>
      <w:r w:rsidRPr="000A6EE3">
        <w:t xml:space="preserve"> from the displayed list.</w:t>
      </w:r>
    </w:p>
    <w:p w14:paraId="18383A7A" w14:textId="77777777" w:rsidR="00B27E80" w:rsidRPr="000A6EE3" w:rsidRDefault="00B27E80" w:rsidP="006F587D">
      <w:pPr>
        <w:pStyle w:val="ListNumber"/>
      </w:pPr>
      <w:r w:rsidRPr="000A6EE3">
        <w:t xml:space="preserve">Scroll through the command list in the left column until you see the </w:t>
      </w:r>
      <w:r w:rsidRPr="000A6EE3">
        <w:rPr>
          <w:b/>
        </w:rPr>
        <w:t>Back</w:t>
      </w:r>
      <w:r w:rsidRPr="000A6EE3">
        <w:t xml:space="preserve"> command (circle with arrow pointing left).</w:t>
      </w:r>
    </w:p>
    <w:p w14:paraId="402806F1" w14:textId="77777777" w:rsidR="00B27E80" w:rsidRPr="000A6EE3" w:rsidRDefault="008B7ECB" w:rsidP="006F587D">
      <w:pPr>
        <w:pStyle w:val="ListNumber"/>
      </w:pPr>
      <w:r w:rsidRPr="000A6EE3">
        <w:t>Select</w:t>
      </w:r>
      <w:r w:rsidR="00B27E80" w:rsidRPr="000A6EE3">
        <w:t xml:space="preserve">/Highlight the </w:t>
      </w:r>
      <w:r w:rsidR="00B27E80" w:rsidRPr="000A6EE3">
        <w:rPr>
          <w:b/>
        </w:rPr>
        <w:t>Back</w:t>
      </w:r>
      <w:r w:rsidR="00B27E80" w:rsidRPr="000A6EE3">
        <w:t xml:space="preserve"> command and </w:t>
      </w:r>
      <w:r w:rsidRPr="000A6EE3">
        <w:t>select</w:t>
      </w:r>
      <w:r w:rsidR="00B27E80" w:rsidRPr="000A6EE3">
        <w:t xml:space="preserve"> </w:t>
      </w:r>
      <w:r w:rsidR="00B27E80" w:rsidRPr="000A6EE3">
        <w:rPr>
          <w:b/>
        </w:rPr>
        <w:t>Add</w:t>
      </w:r>
      <w:r w:rsidR="00B27E80" w:rsidRPr="000A6EE3">
        <w:t xml:space="preserve"> to add it to your customized toolbar.</w:t>
      </w:r>
    </w:p>
    <w:p w14:paraId="5A9F189D" w14:textId="77777777" w:rsidR="00B27E80" w:rsidRPr="000A6EE3" w:rsidRDefault="00B27E80" w:rsidP="006F587D">
      <w:pPr>
        <w:pStyle w:val="ListNumber"/>
      </w:pPr>
      <w:r w:rsidRPr="000A6EE3">
        <w:t xml:space="preserve">Scroll through the command list in the left column until you see the </w:t>
      </w:r>
      <w:r w:rsidRPr="000A6EE3">
        <w:rPr>
          <w:b/>
        </w:rPr>
        <w:t>Forward</w:t>
      </w:r>
      <w:r w:rsidRPr="000A6EE3">
        <w:t xml:space="preserve"> command (circle with arrow pointing right).</w:t>
      </w:r>
    </w:p>
    <w:p w14:paraId="24802517" w14:textId="77777777" w:rsidR="00B27E80" w:rsidRPr="000A6EE3" w:rsidRDefault="008B7ECB" w:rsidP="006F587D">
      <w:pPr>
        <w:pStyle w:val="ListNumber"/>
      </w:pPr>
      <w:r w:rsidRPr="000A6EE3">
        <w:t>Select</w:t>
      </w:r>
      <w:r w:rsidR="00B27E80" w:rsidRPr="000A6EE3">
        <w:t xml:space="preserve">/Highlight the </w:t>
      </w:r>
      <w:r w:rsidR="00B27E80" w:rsidRPr="000A6EE3">
        <w:rPr>
          <w:b/>
        </w:rPr>
        <w:t>Forward</w:t>
      </w:r>
      <w:r w:rsidR="00B27E80" w:rsidRPr="000A6EE3">
        <w:t xml:space="preserve"> command and </w:t>
      </w:r>
      <w:r w:rsidRPr="000A6EE3">
        <w:t>select</w:t>
      </w:r>
      <w:r w:rsidR="00B27E80" w:rsidRPr="000A6EE3">
        <w:t xml:space="preserve"> </w:t>
      </w:r>
      <w:r w:rsidR="00B27E80" w:rsidRPr="000A6EE3">
        <w:rPr>
          <w:b/>
        </w:rPr>
        <w:t>Add</w:t>
      </w:r>
      <w:r w:rsidR="00B27E80" w:rsidRPr="000A6EE3">
        <w:t xml:space="preserve"> to add it to </w:t>
      </w:r>
      <w:r w:rsidRPr="000A6EE3">
        <w:t>the</w:t>
      </w:r>
      <w:r w:rsidR="00B27E80" w:rsidRPr="000A6EE3">
        <w:t xml:space="preserve"> customized toolbar.</w:t>
      </w:r>
    </w:p>
    <w:p w14:paraId="631BA5F7" w14:textId="77777777" w:rsidR="00B27E80" w:rsidRPr="000A6EE3" w:rsidRDefault="008B7ECB" w:rsidP="005E6BB2">
      <w:pPr>
        <w:pStyle w:val="ListNumber"/>
      </w:pPr>
      <w:r w:rsidRPr="000A6EE3">
        <w:t>Select</w:t>
      </w:r>
      <w:r w:rsidR="00B27E80" w:rsidRPr="000A6EE3">
        <w:t xml:space="preserve"> </w:t>
      </w:r>
      <w:r w:rsidR="00B27E80" w:rsidRPr="000A6EE3">
        <w:rPr>
          <w:b/>
        </w:rPr>
        <w:t>OK</w:t>
      </w:r>
      <w:r w:rsidR="00B27E80" w:rsidRPr="000A6EE3">
        <w:t>.</w:t>
      </w:r>
    </w:p>
    <w:p w14:paraId="4FD548C7" w14:textId="77777777" w:rsidR="000951B5" w:rsidRPr="000A6EE3" w:rsidRDefault="000951B5" w:rsidP="000951B5">
      <w:pPr>
        <w:pStyle w:val="BodyText6"/>
      </w:pPr>
    </w:p>
    <w:p w14:paraId="36BAE0EE" w14:textId="13200E67" w:rsidR="00B27E80" w:rsidRPr="000A6EE3" w:rsidRDefault="00B27E80" w:rsidP="00B27E80">
      <w:pPr>
        <w:pStyle w:val="BodyText"/>
        <w:keepNext/>
        <w:keepLines/>
      </w:pPr>
      <w:r w:rsidRPr="000A6EE3">
        <w:t xml:space="preserve">You can now use these </w:t>
      </w:r>
      <w:r w:rsidRPr="000A6EE3">
        <w:rPr>
          <w:b/>
        </w:rPr>
        <w:t>Back</w:t>
      </w:r>
      <w:r w:rsidRPr="000A6EE3">
        <w:t xml:space="preserve"> and </w:t>
      </w:r>
      <w:r w:rsidRPr="000A6EE3">
        <w:rPr>
          <w:b/>
        </w:rPr>
        <w:t>Forward</w:t>
      </w:r>
      <w:r w:rsidRPr="000A6EE3">
        <w:t xml:space="preserve"> command buttons in </w:t>
      </w:r>
      <w:r w:rsidR="008B7ECB" w:rsidRPr="000A6EE3">
        <w:t>the</w:t>
      </w:r>
      <w:r w:rsidRPr="000A6EE3">
        <w:t xml:space="preserve"> Toolbar to navigate back and forth in </w:t>
      </w:r>
      <w:r w:rsidR="008B7ECB" w:rsidRPr="000A6EE3">
        <w:t>the</w:t>
      </w:r>
      <w:r w:rsidRPr="000A6EE3">
        <w:t xml:space="preserve"> Word document when </w:t>
      </w:r>
      <w:r w:rsidR="008B7ECB" w:rsidRPr="000A6EE3">
        <w:t>selecting</w:t>
      </w:r>
      <w:r w:rsidRPr="000A6EE3">
        <w:t xml:space="preserve"> hyperlinks within the document.</w:t>
      </w:r>
    </w:p>
    <w:p w14:paraId="3A53C907" w14:textId="27A014C9" w:rsidR="00B27E80" w:rsidRPr="000A6EE3" w:rsidRDefault="0015207B" w:rsidP="007B457D">
      <w:pPr>
        <w:pStyle w:val="Note"/>
      </w:pPr>
      <w:r w:rsidRPr="000A6EE3">
        <w:rPr>
          <w:noProof/>
          <w:lang w:eastAsia="en-US"/>
        </w:rPr>
        <w:drawing>
          <wp:inline distT="0" distB="0" distL="0" distR="0" wp14:anchorId="32C19432" wp14:editId="0CBF7770">
            <wp:extent cx="285750" cy="2857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B457D" w:rsidRPr="000A6EE3">
        <w:tab/>
      </w:r>
      <w:r w:rsidR="007B457D" w:rsidRPr="000A6EE3">
        <w:rPr>
          <w:b/>
        </w:rPr>
        <w:t>NOTE:</w:t>
      </w:r>
      <w:r w:rsidR="007B457D" w:rsidRPr="000A6EE3">
        <w:t xml:space="preserve"> This is a one-time setup and </w:t>
      </w:r>
      <w:r w:rsidR="008B7ECB" w:rsidRPr="000A6EE3">
        <w:t>is</w:t>
      </w:r>
      <w:r w:rsidR="007B457D" w:rsidRPr="000A6EE3">
        <w:t xml:space="preserve"> automatically available in any other Word document once you install it on the Toolbar.</w:t>
      </w:r>
    </w:p>
    <w:p w14:paraId="434A28A1" w14:textId="77777777" w:rsidR="008238A8" w:rsidRPr="000A6EE3" w:rsidRDefault="008238A8" w:rsidP="008238A8">
      <w:pPr>
        <w:pStyle w:val="BodyText6"/>
      </w:pPr>
    </w:p>
    <w:p w14:paraId="3B53DEB8" w14:textId="77777777" w:rsidR="001D6B73" w:rsidRPr="000A6EE3" w:rsidRDefault="0007663F" w:rsidP="007B457D">
      <w:pPr>
        <w:pStyle w:val="AltHeading2"/>
      </w:pPr>
      <w:bookmarkStart w:id="56" w:name="_Toc397138030"/>
      <w:bookmarkStart w:id="57" w:name="_Toc485620882"/>
      <w:bookmarkStart w:id="58" w:name="_Toc4315558"/>
      <w:bookmarkStart w:id="59" w:name="_Toc8096545"/>
      <w:bookmarkStart w:id="60" w:name="_Toc15257683"/>
      <w:bookmarkStart w:id="61" w:name="_Toc18284795"/>
      <w:bookmarkStart w:id="62" w:name="Obtain_Technical_Information_Online"/>
      <w:r w:rsidRPr="000A6EE3">
        <w:lastRenderedPageBreak/>
        <w:t>How to Obtain Technical Information Online</w:t>
      </w:r>
      <w:bookmarkEnd w:id="56"/>
      <w:bookmarkEnd w:id="57"/>
      <w:bookmarkEnd w:id="58"/>
      <w:bookmarkEnd w:id="59"/>
      <w:bookmarkEnd w:id="60"/>
      <w:bookmarkEnd w:id="61"/>
      <w:bookmarkEnd w:id="62"/>
    </w:p>
    <w:p w14:paraId="1B941622" w14:textId="77777777" w:rsidR="004C584B" w:rsidRPr="000A6EE3" w:rsidRDefault="007B457D" w:rsidP="004B7E43">
      <w:pPr>
        <w:pStyle w:val="BodyText"/>
        <w:keepNext/>
        <w:keepLines/>
      </w:pPr>
      <w:r w:rsidRPr="000A6EE3">
        <w:fldChar w:fldCharType="begin"/>
      </w:r>
      <w:r w:rsidRPr="000A6EE3">
        <w:instrText xml:space="preserve">XE </w:instrText>
      </w:r>
      <w:r w:rsidR="00666840" w:rsidRPr="000A6EE3">
        <w:instrText>“</w:instrText>
      </w:r>
      <w:r w:rsidRPr="000A6EE3">
        <w:instrText xml:space="preserve">How to:Obtain Technical Information Online </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Online:Technical Information, How to Obtain</w:instrText>
      </w:r>
      <w:r w:rsidR="00666840" w:rsidRPr="000A6EE3">
        <w:instrText>”</w:instrText>
      </w:r>
      <w:r w:rsidRPr="000A6EE3">
        <w:fldChar w:fldCharType="end"/>
      </w:r>
      <w:r w:rsidR="004C584B" w:rsidRPr="000A6EE3">
        <w:t>Exported VistA M Server-based software file, routine, and global documentation can be generated through the use of Kernel, MailMan, and VA FileMan utilities.</w:t>
      </w:r>
    </w:p>
    <w:p w14:paraId="1B21CF4D" w14:textId="6F9C82E4" w:rsidR="001D6B73" w:rsidRPr="000A6EE3" w:rsidRDefault="0015207B" w:rsidP="007B457D">
      <w:pPr>
        <w:pStyle w:val="Note"/>
      </w:pPr>
      <w:r w:rsidRPr="000A6EE3">
        <w:rPr>
          <w:noProof/>
          <w:lang w:eastAsia="en-US"/>
        </w:rPr>
        <w:drawing>
          <wp:inline distT="0" distB="0" distL="0" distR="0" wp14:anchorId="224177E6" wp14:editId="2855CCE5">
            <wp:extent cx="304800" cy="304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B457D" w:rsidRPr="000A6EE3">
        <w:tab/>
      </w:r>
      <w:r w:rsidR="007B457D" w:rsidRPr="000A6EE3">
        <w:rPr>
          <w:b/>
        </w:rPr>
        <w:t>NOTE:</w:t>
      </w:r>
      <w:r w:rsidR="007B457D" w:rsidRPr="000A6EE3">
        <w:t xml:space="preserve"> Methods of obtaining specific technical information online </w:t>
      </w:r>
      <w:r w:rsidR="00A54C6B" w:rsidRPr="000A6EE3">
        <w:t>are</w:t>
      </w:r>
      <w:r w:rsidR="007B457D" w:rsidRPr="000A6EE3">
        <w:t xml:space="preserve"> indicated where applicable under the appropriate section.</w:t>
      </w:r>
      <w:r w:rsidR="007B457D" w:rsidRPr="000A6EE3">
        <w:br/>
      </w:r>
      <w:r w:rsidR="007B457D" w:rsidRPr="000A6EE3">
        <w:br/>
      </w:r>
      <w:r w:rsidR="007B457D" w:rsidRPr="000A6EE3">
        <w:rPr>
          <w:b/>
        </w:rPr>
        <w:t>REF:</w:t>
      </w:r>
      <w:r w:rsidR="007B457D" w:rsidRPr="000A6EE3">
        <w:t xml:space="preserve"> See the </w:t>
      </w:r>
      <w:r w:rsidR="00104C11" w:rsidRPr="000A6EE3">
        <w:rPr>
          <w:i/>
          <w:iCs/>
        </w:rPr>
        <w:t xml:space="preserve">Kernel 8.0 </w:t>
      </w:r>
      <w:r w:rsidR="00CA0C09">
        <w:rPr>
          <w:i/>
          <w:iCs/>
        </w:rPr>
        <w:t>and</w:t>
      </w:r>
      <w:r w:rsidR="00104C11" w:rsidRPr="000A6EE3">
        <w:rPr>
          <w:i/>
          <w:iCs/>
        </w:rPr>
        <w:t xml:space="preserve"> Kernel Toolkit 7.3 Technical Manual</w:t>
      </w:r>
      <w:r w:rsidR="007B457D" w:rsidRPr="000A6EE3">
        <w:t xml:space="preserve"> for further information.</w:t>
      </w:r>
    </w:p>
    <w:p w14:paraId="5FED1321" w14:textId="77777777" w:rsidR="008238A8" w:rsidRPr="000A6EE3" w:rsidRDefault="008238A8" w:rsidP="008238A8">
      <w:pPr>
        <w:pStyle w:val="BodyText6"/>
      </w:pPr>
    </w:p>
    <w:p w14:paraId="7B1A723E" w14:textId="77777777" w:rsidR="001D6B73" w:rsidRPr="000A6EE3" w:rsidRDefault="0007663F" w:rsidP="00FC6763">
      <w:pPr>
        <w:pStyle w:val="AltHeading3"/>
      </w:pPr>
      <w:bookmarkStart w:id="63" w:name="Help_at_Prompts"/>
      <w:r w:rsidRPr="000A6EE3">
        <w:t>Help at Prompts</w:t>
      </w:r>
      <w:bookmarkEnd w:id="63"/>
    </w:p>
    <w:p w14:paraId="409DBA58" w14:textId="77777777" w:rsidR="00632767" w:rsidRPr="000A6EE3" w:rsidRDefault="007B457D" w:rsidP="004B7E43">
      <w:pPr>
        <w:pStyle w:val="BodyText"/>
      </w:pPr>
      <w:r w:rsidRPr="000A6EE3">
        <w:fldChar w:fldCharType="begin"/>
      </w:r>
      <w:r w:rsidRPr="000A6EE3">
        <w:instrText xml:space="preserve">XE </w:instrText>
      </w:r>
      <w:r w:rsidR="00666840" w:rsidRPr="000A6EE3">
        <w:instrText>“</w:instrText>
      </w:r>
      <w:r w:rsidRPr="000A6EE3">
        <w:instrText>Online:Documentation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Help:At Prompts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Help:Online</w:instrText>
      </w:r>
      <w:r w:rsidR="00666840" w:rsidRPr="000A6EE3">
        <w:instrText>”</w:instrText>
      </w:r>
      <w:r w:rsidRPr="000A6EE3">
        <w:fldChar w:fldCharType="end"/>
      </w:r>
      <w:r w:rsidRPr="000A6EE3">
        <w:rPr>
          <w:vanish/>
        </w:rPr>
        <w:fldChar w:fldCharType="begin"/>
      </w:r>
      <w:r w:rsidRPr="000A6EE3">
        <w:rPr>
          <w:vanish/>
        </w:rPr>
        <w:instrText xml:space="preserve">XE </w:instrText>
      </w:r>
      <w:r w:rsidR="00666840" w:rsidRPr="000A6EE3">
        <w:rPr>
          <w:vanish/>
        </w:rPr>
        <w:instrText>“</w:instrText>
      </w:r>
      <w:r w:rsidRPr="000A6EE3">
        <w:rPr>
          <w:vanish/>
        </w:rPr>
        <w:instrText>Question Mark Help</w:instrText>
      </w:r>
      <w:r w:rsidR="00666840" w:rsidRPr="000A6EE3">
        <w:rPr>
          <w:vanish/>
        </w:rPr>
        <w:instrText>”</w:instrText>
      </w:r>
      <w:r w:rsidRPr="000A6EE3">
        <w:rPr>
          <w:vanish/>
        </w:rPr>
        <w:fldChar w:fldCharType="end"/>
      </w:r>
      <w:r w:rsidR="00632767" w:rsidRPr="000A6EE3">
        <w:t>VistA M Server-based software provides online help and commonly used system default prompts. Users are encouraged to enter question marks</w:t>
      </w:r>
      <w:r w:rsidR="00632767" w:rsidRPr="000A6EE3">
        <w:fldChar w:fldCharType="begin"/>
      </w:r>
      <w:r w:rsidR="00632767" w:rsidRPr="000A6EE3">
        <w:instrText xml:space="preserve"> XE </w:instrText>
      </w:r>
      <w:r w:rsidR="00666840" w:rsidRPr="000A6EE3">
        <w:instrText>“</w:instrText>
      </w:r>
      <w:r w:rsidR="00632767" w:rsidRPr="000A6EE3">
        <w:instrText>Question Mark Help</w:instrText>
      </w:r>
      <w:r w:rsidR="00666840" w:rsidRPr="000A6EE3">
        <w:instrText>”</w:instrText>
      </w:r>
      <w:r w:rsidR="00632767" w:rsidRPr="000A6EE3">
        <w:instrText xml:space="preserve"> </w:instrText>
      </w:r>
      <w:r w:rsidR="00632767" w:rsidRPr="000A6EE3">
        <w:fldChar w:fldCharType="end"/>
      </w:r>
      <w:r w:rsidR="00632767" w:rsidRPr="000A6EE3">
        <w:fldChar w:fldCharType="begin"/>
      </w:r>
      <w:r w:rsidR="00632767" w:rsidRPr="000A6EE3">
        <w:instrText xml:space="preserve"> XE </w:instrText>
      </w:r>
      <w:r w:rsidR="00666840" w:rsidRPr="000A6EE3">
        <w:instrText>“</w:instrText>
      </w:r>
      <w:r w:rsidR="00632767" w:rsidRPr="000A6EE3">
        <w:instrText>Help:Question Marks</w:instrText>
      </w:r>
      <w:r w:rsidR="00666840" w:rsidRPr="000A6EE3">
        <w:instrText>”</w:instrText>
      </w:r>
      <w:r w:rsidR="00632767" w:rsidRPr="000A6EE3">
        <w:instrText xml:space="preserve"> </w:instrText>
      </w:r>
      <w:r w:rsidR="00632767" w:rsidRPr="000A6EE3">
        <w:fldChar w:fldCharType="end"/>
      </w:r>
      <w:r w:rsidR="00632767" w:rsidRPr="000A6EE3">
        <w:t xml:space="preserve"> at any response prompt. At the end of the help display, you are immediately returned to the point from which you started. This is an easy way to learn about any aspect of VistA M Server-based software.</w:t>
      </w:r>
    </w:p>
    <w:p w14:paraId="7E02ABB0" w14:textId="77777777" w:rsidR="001D6B73" w:rsidRPr="000A6EE3" w:rsidRDefault="0007663F" w:rsidP="00FC6763">
      <w:pPr>
        <w:pStyle w:val="AltHeading3"/>
      </w:pPr>
      <w:bookmarkStart w:id="64" w:name="Obtaining_Data_Dictionary_Listings"/>
      <w:r w:rsidRPr="000A6EE3">
        <w:t>Obtaining Data Dictionary Listings</w:t>
      </w:r>
      <w:bookmarkEnd w:id="64"/>
    </w:p>
    <w:p w14:paraId="47818A74" w14:textId="77777777" w:rsidR="00632767" w:rsidRPr="000A6EE3" w:rsidRDefault="007B457D" w:rsidP="007B457D">
      <w:pPr>
        <w:pStyle w:val="BodyText"/>
        <w:keepNext/>
        <w:keepLines/>
      </w:pPr>
      <w:r w:rsidRPr="000A6EE3">
        <w:fldChar w:fldCharType="begin"/>
      </w:r>
      <w:r w:rsidRPr="000A6EE3">
        <w:instrText xml:space="preserve">XE </w:instrText>
      </w:r>
      <w:r w:rsidR="00666840" w:rsidRPr="000A6EE3">
        <w:instrText>“</w:instrText>
      </w:r>
      <w:r w:rsidRPr="000A6EE3">
        <w:instrText>Data Dictionary:Listings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Obtaining:Data Dictionary Listings</w:instrText>
      </w:r>
      <w:r w:rsidR="00666840" w:rsidRPr="000A6EE3">
        <w:instrText>”</w:instrText>
      </w:r>
      <w:r w:rsidRPr="000A6EE3">
        <w:fldChar w:fldCharType="end"/>
      </w:r>
      <w:r w:rsidR="00632767" w:rsidRPr="000A6EE3">
        <w:t xml:space="preserve">Technical information about VistA M Server-based files and the fields in files is stored in data dictionaries (DD). You can use the </w:t>
      </w:r>
      <w:r w:rsidR="00632767" w:rsidRPr="000A6EE3">
        <w:rPr>
          <w:b/>
        </w:rPr>
        <w:t>List File Attributes</w:t>
      </w:r>
      <w:r w:rsidR="005B13C0" w:rsidRPr="000A6EE3">
        <w:fldChar w:fldCharType="begin"/>
      </w:r>
      <w:r w:rsidR="005B13C0" w:rsidRPr="000A6EE3">
        <w:instrText>XE “List File Attributes Option”</w:instrText>
      </w:r>
      <w:r w:rsidR="005B13C0" w:rsidRPr="000A6EE3">
        <w:fldChar w:fldCharType="end"/>
      </w:r>
      <w:r w:rsidR="005B13C0" w:rsidRPr="000A6EE3">
        <w:fldChar w:fldCharType="begin"/>
      </w:r>
      <w:r w:rsidR="005B13C0" w:rsidRPr="000A6EE3">
        <w:instrText>XE “Options:List File Attributes”</w:instrText>
      </w:r>
      <w:r w:rsidR="005B13C0" w:rsidRPr="000A6EE3">
        <w:fldChar w:fldCharType="end"/>
      </w:r>
      <w:r w:rsidR="005B13C0" w:rsidRPr="000A6EE3">
        <w:t xml:space="preserve"> [DILIST</w:t>
      </w:r>
      <w:r w:rsidR="005B13C0" w:rsidRPr="000A6EE3">
        <w:fldChar w:fldCharType="begin"/>
      </w:r>
      <w:r w:rsidR="005B13C0" w:rsidRPr="000A6EE3">
        <w:instrText xml:space="preserve"> XE “DILIST Option” </w:instrText>
      </w:r>
      <w:r w:rsidR="005B13C0" w:rsidRPr="000A6EE3">
        <w:fldChar w:fldCharType="end"/>
      </w:r>
      <w:r w:rsidR="005B13C0" w:rsidRPr="000A6EE3">
        <w:fldChar w:fldCharType="begin"/>
      </w:r>
      <w:r w:rsidR="005B13C0" w:rsidRPr="000A6EE3">
        <w:instrText xml:space="preserve"> XE “Options:DILIST” </w:instrText>
      </w:r>
      <w:r w:rsidR="005B13C0" w:rsidRPr="000A6EE3">
        <w:fldChar w:fldCharType="end"/>
      </w:r>
      <w:r w:rsidR="005B13C0" w:rsidRPr="000A6EE3">
        <w:t xml:space="preserve">] </w:t>
      </w:r>
      <w:r w:rsidR="00632767" w:rsidRPr="000A6EE3">
        <w:t>option</w:t>
      </w:r>
      <w:r w:rsidR="005B13C0" w:rsidRPr="000A6EE3">
        <w:t xml:space="preserve"> </w:t>
      </w:r>
      <w:r w:rsidR="00632767" w:rsidRPr="000A6EE3">
        <w:t xml:space="preserve">on the </w:t>
      </w:r>
      <w:r w:rsidR="00632767" w:rsidRPr="000A6EE3">
        <w:rPr>
          <w:b/>
        </w:rPr>
        <w:t>Data Dictionary Utilities</w:t>
      </w:r>
      <w:r w:rsidR="005B13C0" w:rsidRPr="000A6EE3">
        <w:fldChar w:fldCharType="begin"/>
      </w:r>
      <w:r w:rsidR="005B13C0" w:rsidRPr="000A6EE3">
        <w:instrText>XE “Data Dictionary:Data Dictionary Utilities Menu”</w:instrText>
      </w:r>
      <w:r w:rsidR="005B13C0" w:rsidRPr="000A6EE3">
        <w:fldChar w:fldCharType="end"/>
      </w:r>
      <w:r w:rsidR="005B13C0" w:rsidRPr="000A6EE3">
        <w:fldChar w:fldCharType="begin"/>
      </w:r>
      <w:r w:rsidR="005B13C0" w:rsidRPr="000A6EE3">
        <w:instrText>XE “Menus:Data Dictionary Utilities”</w:instrText>
      </w:r>
      <w:r w:rsidR="005B13C0" w:rsidRPr="000A6EE3">
        <w:fldChar w:fldCharType="end"/>
      </w:r>
      <w:r w:rsidR="005B13C0" w:rsidRPr="000A6EE3">
        <w:fldChar w:fldCharType="begin"/>
      </w:r>
      <w:r w:rsidR="005B13C0" w:rsidRPr="000A6EE3">
        <w:instrText>XE “Options:Data Dictionary Utilities”</w:instrText>
      </w:r>
      <w:r w:rsidR="005B13C0" w:rsidRPr="000A6EE3">
        <w:fldChar w:fldCharType="end"/>
      </w:r>
      <w:r w:rsidR="005B13C0" w:rsidRPr="000A6EE3">
        <w:t xml:space="preserve"> [DI DDU</w:t>
      </w:r>
      <w:r w:rsidR="005B13C0" w:rsidRPr="000A6EE3">
        <w:fldChar w:fldCharType="begin"/>
      </w:r>
      <w:r w:rsidR="005B13C0" w:rsidRPr="000A6EE3">
        <w:instrText xml:space="preserve"> XE “DI DDU Menu” </w:instrText>
      </w:r>
      <w:r w:rsidR="005B13C0" w:rsidRPr="000A6EE3">
        <w:fldChar w:fldCharType="end"/>
      </w:r>
      <w:r w:rsidR="005B13C0" w:rsidRPr="000A6EE3">
        <w:fldChar w:fldCharType="begin"/>
      </w:r>
      <w:r w:rsidR="005B13C0" w:rsidRPr="000A6EE3">
        <w:instrText xml:space="preserve"> XE “Menus:DI DDU” </w:instrText>
      </w:r>
      <w:r w:rsidR="005B13C0" w:rsidRPr="000A6EE3">
        <w:fldChar w:fldCharType="end"/>
      </w:r>
      <w:r w:rsidR="005B13C0" w:rsidRPr="000A6EE3">
        <w:fldChar w:fldCharType="begin"/>
      </w:r>
      <w:r w:rsidR="005B13C0" w:rsidRPr="000A6EE3">
        <w:instrText xml:space="preserve"> XE “Options:DI DDU” </w:instrText>
      </w:r>
      <w:r w:rsidR="005B13C0" w:rsidRPr="000A6EE3">
        <w:fldChar w:fldCharType="end"/>
      </w:r>
      <w:r w:rsidR="005B13C0" w:rsidRPr="000A6EE3">
        <w:t>]</w:t>
      </w:r>
      <w:r w:rsidR="00632767" w:rsidRPr="000A6EE3">
        <w:t xml:space="preserve"> menu in VA FileMan to print formatted data dictionaries.</w:t>
      </w:r>
    </w:p>
    <w:p w14:paraId="4FA9665F" w14:textId="59C59EA2" w:rsidR="00632767" w:rsidRPr="000A6EE3" w:rsidRDefault="0015207B" w:rsidP="007B457D">
      <w:pPr>
        <w:pStyle w:val="Note"/>
      </w:pPr>
      <w:r w:rsidRPr="000A6EE3">
        <w:rPr>
          <w:noProof/>
          <w:lang w:eastAsia="en-US"/>
        </w:rPr>
        <w:drawing>
          <wp:inline distT="0" distB="0" distL="0" distR="0" wp14:anchorId="7F32EE4F" wp14:editId="7EA2326C">
            <wp:extent cx="285750" cy="2857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B457D" w:rsidRPr="000A6EE3">
        <w:tab/>
      </w:r>
      <w:r w:rsidR="007B457D" w:rsidRPr="000A6EE3">
        <w:rPr>
          <w:b/>
        </w:rPr>
        <w:t>REF:</w:t>
      </w:r>
      <w:r w:rsidR="007B457D" w:rsidRPr="000A6EE3">
        <w:t xml:space="preserve"> For details about obtaining data dictionaries and about the formats available, see the </w:t>
      </w:r>
      <w:r w:rsidR="00666840" w:rsidRPr="000A6EE3">
        <w:t>“</w:t>
      </w:r>
      <w:r w:rsidR="007B457D" w:rsidRPr="000A6EE3">
        <w:t>List File Attributes</w:t>
      </w:r>
      <w:r w:rsidR="00666840" w:rsidRPr="000A6EE3">
        <w:t>”</w:t>
      </w:r>
      <w:r w:rsidR="007B457D" w:rsidRPr="000A6EE3">
        <w:t xml:space="preserve"> </w:t>
      </w:r>
      <w:r w:rsidR="00132D2B">
        <w:t>section</w:t>
      </w:r>
      <w:r w:rsidR="007B457D" w:rsidRPr="000A6EE3">
        <w:t xml:space="preserve"> in the </w:t>
      </w:r>
      <w:r w:rsidR="00666840" w:rsidRPr="000A6EE3">
        <w:t>“</w:t>
      </w:r>
      <w:r w:rsidR="007B457D" w:rsidRPr="000A6EE3">
        <w:t>File Management</w:t>
      </w:r>
      <w:r w:rsidR="00666840" w:rsidRPr="000A6EE3">
        <w:t>”</w:t>
      </w:r>
      <w:r w:rsidR="005E6BB2" w:rsidRPr="000A6EE3">
        <w:t xml:space="preserve"> section in</w:t>
      </w:r>
      <w:r w:rsidR="007B457D" w:rsidRPr="000A6EE3">
        <w:t xml:space="preserve"> the </w:t>
      </w:r>
      <w:r w:rsidR="007B457D" w:rsidRPr="000A6EE3">
        <w:rPr>
          <w:i/>
          <w:iCs/>
        </w:rPr>
        <w:t>VA FileMan Advanced User Manual</w:t>
      </w:r>
      <w:r w:rsidR="007B457D" w:rsidRPr="000A6EE3">
        <w:t>.</w:t>
      </w:r>
    </w:p>
    <w:p w14:paraId="2DEF1007" w14:textId="77777777" w:rsidR="008238A8" w:rsidRPr="000A6EE3" w:rsidRDefault="008238A8" w:rsidP="008238A8">
      <w:pPr>
        <w:pStyle w:val="BodyText6"/>
      </w:pPr>
    </w:p>
    <w:p w14:paraId="30C9295F" w14:textId="77777777" w:rsidR="001D6B73" w:rsidRPr="000A6EE3" w:rsidRDefault="0007663F" w:rsidP="007B457D">
      <w:pPr>
        <w:pStyle w:val="AltHeading2"/>
      </w:pPr>
      <w:bookmarkStart w:id="65" w:name="Assumptions_about_the_Reader"/>
      <w:r w:rsidRPr="000A6EE3">
        <w:lastRenderedPageBreak/>
        <w:t>Assumptions</w:t>
      </w:r>
      <w:bookmarkEnd w:id="65"/>
    </w:p>
    <w:p w14:paraId="3044F9B4" w14:textId="77777777" w:rsidR="00632767" w:rsidRPr="000A6EE3" w:rsidRDefault="007B457D" w:rsidP="007B457D">
      <w:pPr>
        <w:pStyle w:val="BodyText"/>
        <w:keepNext/>
        <w:keepLines/>
      </w:pPr>
      <w:r w:rsidRPr="000A6EE3">
        <w:fldChar w:fldCharType="begin"/>
      </w:r>
      <w:r w:rsidRPr="000A6EE3">
        <w:instrText xml:space="preserve">XE </w:instrText>
      </w:r>
      <w:r w:rsidR="00666840" w:rsidRPr="000A6EE3">
        <w:instrText>“</w:instrText>
      </w:r>
      <w:r w:rsidRPr="000A6EE3">
        <w:instrText>Assumptions</w:instrText>
      </w:r>
      <w:r w:rsidR="00666840" w:rsidRPr="000A6EE3">
        <w:instrText>”</w:instrText>
      </w:r>
      <w:r w:rsidRPr="000A6EE3">
        <w:fldChar w:fldCharType="end"/>
      </w:r>
      <w:r w:rsidR="00632767" w:rsidRPr="000A6EE3">
        <w:t>This manual is written with the assumption that the reader is familiar with the following:</w:t>
      </w:r>
    </w:p>
    <w:p w14:paraId="612C4036" w14:textId="77777777" w:rsidR="00DF2677" w:rsidRPr="000A6EE3" w:rsidRDefault="00DF2677" w:rsidP="007B457D">
      <w:pPr>
        <w:pStyle w:val="ListBullet"/>
        <w:keepNext/>
        <w:keepLines/>
      </w:pPr>
      <w:r w:rsidRPr="000A6EE3">
        <w:rPr>
          <w:bCs/>
        </w:rPr>
        <w:t>VistA</w:t>
      </w:r>
      <w:r w:rsidRPr="000A6EE3">
        <w:t xml:space="preserve"> computing environment:</w:t>
      </w:r>
    </w:p>
    <w:p w14:paraId="79A83EF1" w14:textId="77777777" w:rsidR="00DF2677" w:rsidRPr="000A6EE3" w:rsidRDefault="00DF2677" w:rsidP="007B457D">
      <w:pPr>
        <w:pStyle w:val="ListBullet2"/>
        <w:keepNext/>
        <w:keepLines/>
      </w:pPr>
      <w:r w:rsidRPr="000A6EE3">
        <w:t>Kernel—VistA M Server software</w:t>
      </w:r>
    </w:p>
    <w:p w14:paraId="46838FE6" w14:textId="77777777" w:rsidR="00DF2677" w:rsidRPr="000A6EE3" w:rsidRDefault="00DF2677" w:rsidP="007B457D">
      <w:pPr>
        <w:pStyle w:val="ListBullet2"/>
        <w:keepNext/>
        <w:keepLines/>
      </w:pPr>
      <w:r w:rsidRPr="000A6EE3">
        <w:t>VA FileMan data structures and terminology—VistA M Server software</w:t>
      </w:r>
    </w:p>
    <w:p w14:paraId="7DDB9DC9" w14:textId="77777777" w:rsidR="006A68A3" w:rsidRPr="000A6EE3" w:rsidRDefault="006A68A3" w:rsidP="006A68A3">
      <w:pPr>
        <w:pStyle w:val="BodyText6"/>
        <w:keepNext/>
        <w:keepLines/>
      </w:pPr>
    </w:p>
    <w:p w14:paraId="40343735" w14:textId="4B0E478C" w:rsidR="00DF2677" w:rsidRPr="000A6EE3" w:rsidRDefault="00DF2677" w:rsidP="007B457D">
      <w:pPr>
        <w:pStyle w:val="ListBullet"/>
        <w:keepNext/>
        <w:keepLines/>
      </w:pPr>
      <w:r w:rsidRPr="000A6EE3">
        <w:t>Microsoft</w:t>
      </w:r>
      <w:r w:rsidR="008B7ECB" w:rsidRPr="000A6EE3">
        <w:rPr>
          <w:vertAlign w:val="superscript"/>
        </w:rPr>
        <w:t>®</w:t>
      </w:r>
      <w:r w:rsidRPr="000A6EE3">
        <w:t xml:space="preserve"> Windows environment</w:t>
      </w:r>
    </w:p>
    <w:p w14:paraId="2E36BF20" w14:textId="53E3547C" w:rsidR="00DF2677" w:rsidRPr="000A6EE3" w:rsidRDefault="00DF2677" w:rsidP="007B457D">
      <w:pPr>
        <w:pStyle w:val="ListBullet"/>
      </w:pPr>
      <w:r w:rsidRPr="000A6EE3">
        <w:t>M programming language</w:t>
      </w:r>
    </w:p>
    <w:p w14:paraId="532D00BF" w14:textId="77777777" w:rsidR="006A68A3" w:rsidRPr="000A6EE3" w:rsidRDefault="006A68A3" w:rsidP="006A68A3">
      <w:pPr>
        <w:pStyle w:val="BodyText6"/>
      </w:pPr>
    </w:p>
    <w:p w14:paraId="054F046C" w14:textId="77777777" w:rsidR="00632767" w:rsidRPr="000A6EE3" w:rsidRDefault="0007663F" w:rsidP="007B457D">
      <w:pPr>
        <w:pStyle w:val="AltHeading2"/>
      </w:pPr>
      <w:bookmarkStart w:id="66" w:name="_Toc397138035"/>
      <w:bookmarkStart w:id="67" w:name="_Toc485620884"/>
      <w:bookmarkStart w:id="68" w:name="_Toc4315560"/>
      <w:bookmarkStart w:id="69" w:name="_Toc8096547"/>
      <w:bookmarkStart w:id="70" w:name="_Toc15257685"/>
      <w:bookmarkStart w:id="71" w:name="_Toc18284796"/>
      <w:bookmarkStart w:id="72" w:name="Reference_Materials"/>
      <w:r w:rsidRPr="000A6EE3">
        <w:t>Reference</w:t>
      </w:r>
      <w:bookmarkEnd w:id="66"/>
      <w:bookmarkEnd w:id="67"/>
      <w:r w:rsidRPr="000A6EE3">
        <w:t xml:space="preserve"> Materials</w:t>
      </w:r>
      <w:bookmarkEnd w:id="68"/>
      <w:bookmarkEnd w:id="69"/>
      <w:bookmarkEnd w:id="70"/>
      <w:bookmarkEnd w:id="71"/>
      <w:bookmarkEnd w:id="72"/>
    </w:p>
    <w:p w14:paraId="436955E3" w14:textId="77777777" w:rsidR="00632767" w:rsidRPr="000A6EE3" w:rsidRDefault="007B457D" w:rsidP="007B457D">
      <w:pPr>
        <w:pStyle w:val="BodyText"/>
        <w:keepNext/>
        <w:keepLines/>
      </w:pPr>
      <w:r w:rsidRPr="000A6EE3">
        <w:fldChar w:fldCharType="begin"/>
      </w:r>
      <w:r w:rsidRPr="000A6EE3">
        <w:instrText xml:space="preserve">XE </w:instrText>
      </w:r>
      <w:r w:rsidR="00666840" w:rsidRPr="000A6EE3">
        <w:instrText>“</w:instrText>
      </w:r>
      <w:r w:rsidRPr="000A6EE3">
        <w:instrText>Reference Materials</w:instrText>
      </w:r>
      <w:r w:rsidR="00666840" w:rsidRPr="000A6EE3">
        <w:instrText>”</w:instrText>
      </w:r>
      <w:r w:rsidRPr="000A6EE3">
        <w:fldChar w:fldCharType="end"/>
      </w:r>
      <w:r w:rsidR="00632767" w:rsidRPr="000A6EE3">
        <w:t>Readers who wish to learn more about Kernel should consult the following:</w:t>
      </w:r>
    </w:p>
    <w:p w14:paraId="3B10B736" w14:textId="77777777" w:rsidR="00632767" w:rsidRPr="000A6EE3" w:rsidRDefault="00632767" w:rsidP="007B457D">
      <w:pPr>
        <w:pStyle w:val="ListBullet"/>
        <w:keepNext/>
        <w:keepLines/>
        <w:rPr>
          <w:i/>
        </w:rPr>
      </w:pPr>
      <w:r w:rsidRPr="000A6EE3">
        <w:rPr>
          <w:i/>
        </w:rPr>
        <w:t>Kernel Release Notes</w:t>
      </w:r>
    </w:p>
    <w:p w14:paraId="0B5172FA" w14:textId="77777777" w:rsidR="00632767" w:rsidRPr="000A6EE3" w:rsidRDefault="00632767" w:rsidP="007B457D">
      <w:pPr>
        <w:pStyle w:val="ListBullet"/>
        <w:keepNext/>
        <w:keepLines/>
        <w:rPr>
          <w:i/>
        </w:rPr>
      </w:pPr>
      <w:r w:rsidRPr="000A6EE3">
        <w:rPr>
          <w:i/>
        </w:rPr>
        <w:t>Kernel Installation Guide</w:t>
      </w:r>
    </w:p>
    <w:p w14:paraId="4EB4AAEC" w14:textId="3CF37552" w:rsidR="00632767" w:rsidRPr="000A6EE3" w:rsidRDefault="00104C11" w:rsidP="007B457D">
      <w:pPr>
        <w:pStyle w:val="ListBullet"/>
        <w:keepNext/>
        <w:keepLines/>
      </w:pPr>
      <w:r w:rsidRPr="000A6EE3">
        <w:rPr>
          <w:i/>
        </w:rPr>
        <w:t xml:space="preserve">Kernel 8.0 </w:t>
      </w:r>
      <w:r w:rsidR="00CA0C09">
        <w:rPr>
          <w:i/>
        </w:rPr>
        <w:t>and</w:t>
      </w:r>
      <w:r w:rsidRPr="000A6EE3">
        <w:rPr>
          <w:i/>
        </w:rPr>
        <w:t xml:space="preserve"> Kernel Toolkit 7.3 Systems Management Guide</w:t>
      </w:r>
      <w:r w:rsidR="00632767" w:rsidRPr="000A6EE3">
        <w:t xml:space="preserve"> (this manual)</w:t>
      </w:r>
    </w:p>
    <w:p w14:paraId="040E123B" w14:textId="5E779CC1" w:rsidR="00632767" w:rsidRPr="000A6EE3" w:rsidRDefault="00104C11" w:rsidP="007B457D">
      <w:pPr>
        <w:pStyle w:val="ListBullet"/>
        <w:keepNext/>
        <w:keepLines/>
        <w:rPr>
          <w:i/>
        </w:rPr>
      </w:pPr>
      <w:r w:rsidRPr="000A6EE3">
        <w:rPr>
          <w:i/>
        </w:rPr>
        <w:t xml:space="preserve">Kernel 8.0 </w:t>
      </w:r>
      <w:r w:rsidR="00CA0C09">
        <w:rPr>
          <w:i/>
        </w:rPr>
        <w:t>and</w:t>
      </w:r>
      <w:r w:rsidRPr="000A6EE3">
        <w:rPr>
          <w:i/>
        </w:rPr>
        <w:t xml:space="preserve"> Kernel Toolkit 7.3 Developer’s Guide</w:t>
      </w:r>
    </w:p>
    <w:p w14:paraId="2ADE0387" w14:textId="54E92CED" w:rsidR="00632767" w:rsidRPr="000A6EE3" w:rsidRDefault="00104C11" w:rsidP="007B457D">
      <w:pPr>
        <w:pStyle w:val="ListBullet"/>
        <w:keepNext/>
        <w:keepLines/>
        <w:rPr>
          <w:i/>
        </w:rPr>
      </w:pPr>
      <w:r w:rsidRPr="000A6EE3">
        <w:rPr>
          <w:i/>
        </w:rPr>
        <w:t xml:space="preserve">Kernel 8.0 </w:t>
      </w:r>
      <w:r w:rsidR="00CA0C09">
        <w:rPr>
          <w:i/>
        </w:rPr>
        <w:t>and</w:t>
      </w:r>
      <w:r w:rsidRPr="000A6EE3">
        <w:rPr>
          <w:i/>
        </w:rPr>
        <w:t xml:space="preserve"> Kernel Toolkit 7.3 Technical Manual</w:t>
      </w:r>
    </w:p>
    <w:p w14:paraId="223A1E52" w14:textId="77777777" w:rsidR="00632767" w:rsidRPr="000A6EE3" w:rsidRDefault="00632767" w:rsidP="007B457D">
      <w:pPr>
        <w:pStyle w:val="ListBullet"/>
        <w:keepNext/>
        <w:keepLines/>
        <w:rPr>
          <w:i/>
        </w:rPr>
      </w:pPr>
      <w:r w:rsidRPr="000A6EE3">
        <w:rPr>
          <w:i/>
        </w:rPr>
        <w:t>Kernel Security Tools Manual</w:t>
      </w:r>
    </w:p>
    <w:p w14:paraId="2AAA062F" w14:textId="77777777" w:rsidR="00632767" w:rsidRPr="000A6EE3" w:rsidRDefault="00632767" w:rsidP="007B457D">
      <w:pPr>
        <w:pStyle w:val="ListBullet"/>
      </w:pPr>
      <w:r w:rsidRPr="000A6EE3">
        <w:t xml:space="preserve">Kernel </w:t>
      </w:r>
      <w:r w:rsidR="00B54A3C" w:rsidRPr="000A6EE3">
        <w:t xml:space="preserve">VA </w:t>
      </w:r>
      <w:r w:rsidR="00CC441D" w:rsidRPr="000A6EE3">
        <w:t xml:space="preserve">Intranet </w:t>
      </w:r>
      <w:r w:rsidRPr="000A6EE3">
        <w:t>Web</w:t>
      </w:r>
      <w:r w:rsidR="00B02CD6" w:rsidRPr="000A6EE3">
        <w:t>site</w:t>
      </w:r>
      <w:r w:rsidRPr="000A6EE3">
        <w:fldChar w:fldCharType="begin"/>
      </w:r>
      <w:r w:rsidRPr="000A6EE3">
        <w:instrText xml:space="preserve">XE </w:instrText>
      </w:r>
      <w:r w:rsidR="00666840" w:rsidRPr="000A6EE3">
        <w:instrText>“</w:instrText>
      </w:r>
      <w:r w:rsidR="00CC441D" w:rsidRPr="000A6EE3">
        <w:instrText>Websites:</w:instrText>
      </w:r>
      <w:r w:rsidRPr="000A6EE3">
        <w:instrText>Kernel Web</w:instrText>
      </w:r>
      <w:r w:rsidR="00B02CD6" w:rsidRPr="000A6EE3">
        <w:instrText>site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URLs:Kernel Web</w:instrText>
      </w:r>
      <w:r w:rsidR="00B02CD6" w:rsidRPr="000A6EE3">
        <w:instrText>site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Home Pages:Kernel Web</w:instrText>
      </w:r>
      <w:r w:rsidR="00B02CD6" w:rsidRPr="000A6EE3">
        <w:instrText>site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Kernel: Web</w:instrText>
      </w:r>
      <w:r w:rsidR="00B02CD6" w:rsidRPr="000A6EE3">
        <w:instrText>site</w:instrText>
      </w:r>
      <w:r w:rsidR="00666840" w:rsidRPr="000A6EE3">
        <w:instrText>”</w:instrText>
      </w:r>
      <w:r w:rsidRPr="000A6EE3">
        <w:fldChar w:fldCharType="end"/>
      </w:r>
      <w:r w:rsidR="00FC6763" w:rsidRPr="000A6EE3">
        <w:t>.</w:t>
      </w:r>
    </w:p>
    <w:p w14:paraId="57BBFD1C" w14:textId="77777777" w:rsidR="00632767" w:rsidRPr="000A6EE3" w:rsidRDefault="00632767" w:rsidP="003027D7">
      <w:pPr>
        <w:pStyle w:val="BodyTextIndent2"/>
      </w:pPr>
      <w:r w:rsidRPr="000A6EE3">
        <w:t>This site contains other information and provides links to additional documentation.</w:t>
      </w:r>
    </w:p>
    <w:p w14:paraId="1C16342B" w14:textId="77777777" w:rsidR="006A68A3" w:rsidRPr="000A6EE3" w:rsidRDefault="006A68A3" w:rsidP="006A68A3">
      <w:pPr>
        <w:pStyle w:val="BodyText6"/>
      </w:pPr>
    </w:p>
    <w:p w14:paraId="61E9F250" w14:textId="773FB210" w:rsidR="00632767" w:rsidRPr="000A6EE3" w:rsidRDefault="00632767" w:rsidP="0007663F">
      <w:pPr>
        <w:pStyle w:val="BodyText"/>
        <w:keepNext/>
        <w:keepLines/>
      </w:pPr>
      <w:r w:rsidRPr="000A6EE3">
        <w:t>VistA documentation is made available online in Microsoft</w:t>
      </w:r>
      <w:r w:rsidR="00FC6763" w:rsidRPr="000A6EE3">
        <w:rPr>
          <w:vertAlign w:val="superscript"/>
        </w:rPr>
        <w:t>®</w:t>
      </w:r>
      <w:r w:rsidRPr="000A6EE3">
        <w:t xml:space="preserve"> Word format and in Adobe</w:t>
      </w:r>
      <w:r w:rsidR="00FC6763" w:rsidRPr="000A6EE3">
        <w:rPr>
          <w:vertAlign w:val="superscript"/>
        </w:rPr>
        <w:t>®</w:t>
      </w:r>
      <w:r w:rsidRPr="000A6EE3">
        <w:t xml:space="preserve"> Acrobat Portable Document Format (PDF). The PDF documents </w:t>
      </w:r>
      <w:r w:rsidRPr="000A6EE3">
        <w:rPr>
          <w:i/>
        </w:rPr>
        <w:t>must</w:t>
      </w:r>
      <w:r w:rsidRPr="000A6EE3">
        <w:t xml:space="preserve"> be read using the Adobe</w:t>
      </w:r>
      <w:r w:rsidR="00FC6763" w:rsidRPr="000A6EE3">
        <w:rPr>
          <w:vertAlign w:val="superscript"/>
        </w:rPr>
        <w:t>®</w:t>
      </w:r>
      <w:r w:rsidRPr="000A6EE3">
        <w:t xml:space="preserve"> Acrobat Reader, which is freely distributed by Adobe</w:t>
      </w:r>
      <w:r w:rsidR="00FC6763" w:rsidRPr="000A6EE3">
        <w:rPr>
          <w:vertAlign w:val="superscript"/>
        </w:rPr>
        <w:t>®</w:t>
      </w:r>
      <w:r w:rsidR="00FC6763" w:rsidRPr="000A6EE3">
        <w:t xml:space="preserve"> Systems Incorporated at</w:t>
      </w:r>
      <w:r w:rsidRPr="000A6EE3">
        <w:fldChar w:fldCharType="begin"/>
      </w:r>
      <w:r w:rsidRPr="000A6EE3">
        <w:instrText xml:space="preserve">XE </w:instrText>
      </w:r>
      <w:r w:rsidR="00666840" w:rsidRPr="000A6EE3">
        <w:instrText>“</w:instrText>
      </w:r>
      <w:r w:rsidR="00CC441D" w:rsidRPr="000A6EE3">
        <w:instrText>Websites:</w:instrText>
      </w:r>
      <w:r w:rsidRPr="000A6EE3">
        <w:instrText xml:space="preserve">Adobe </w:instrText>
      </w:r>
      <w:r w:rsidR="00B02CD6" w:rsidRPr="000A6EE3">
        <w:instrText>Website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URLs:Adobe Webs</w:instrText>
      </w:r>
      <w:r w:rsidR="00B02CD6" w:rsidRPr="000A6EE3">
        <w:instrText>ite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Home Pages:Adobe Web</w:instrText>
      </w:r>
      <w:r w:rsidR="00B02CD6" w:rsidRPr="000A6EE3">
        <w:instrText>site</w:instrText>
      </w:r>
      <w:r w:rsidR="00666840" w:rsidRPr="000A6EE3">
        <w:instrText>”</w:instrText>
      </w:r>
      <w:r w:rsidRPr="000A6EE3">
        <w:fldChar w:fldCharType="end"/>
      </w:r>
      <w:r w:rsidR="0007663F" w:rsidRPr="000A6EE3">
        <w:t xml:space="preserve">: </w:t>
      </w:r>
      <w:hyperlink r:id="rId24" w:tooltip="Adobe Website" w:history="1">
        <w:r w:rsidR="00403A3A">
          <w:rPr>
            <w:rStyle w:val="Hyperlink"/>
          </w:rPr>
          <w:t>Adobe Website</w:t>
        </w:r>
      </w:hyperlink>
    </w:p>
    <w:p w14:paraId="6701CA6A" w14:textId="07E7F518" w:rsidR="00632767" w:rsidRPr="000A6EE3" w:rsidRDefault="00632767" w:rsidP="00FA30DC">
      <w:pPr>
        <w:pStyle w:val="BodyText"/>
      </w:pPr>
      <w:r w:rsidRPr="000A6EE3">
        <w:rPr>
          <w:bCs/>
        </w:rPr>
        <w:t>VistA</w:t>
      </w:r>
      <w:r w:rsidRPr="000A6EE3">
        <w:t xml:space="preserve"> documentation can be downloaded from the </w:t>
      </w:r>
      <w:r w:rsidR="00C97442" w:rsidRPr="000A6EE3">
        <w:rPr>
          <w:bCs/>
        </w:rPr>
        <w:t>V</w:t>
      </w:r>
      <w:r w:rsidR="009111C7" w:rsidRPr="000A6EE3">
        <w:rPr>
          <w:bCs/>
        </w:rPr>
        <w:t>A Software Document Library</w:t>
      </w:r>
      <w:r w:rsidR="00B02CD6" w:rsidRPr="000A6EE3">
        <w:t xml:space="preserve"> (VDL)</w:t>
      </w:r>
      <w:r w:rsidRPr="000A6EE3">
        <w:rPr>
          <w:kern w:val="2"/>
        </w:rPr>
        <w:fldChar w:fldCharType="begin"/>
      </w:r>
      <w:r w:rsidRPr="000A6EE3">
        <w:instrText xml:space="preserve"> XE </w:instrText>
      </w:r>
      <w:r w:rsidR="00666840" w:rsidRPr="000A6EE3">
        <w:instrText>“</w:instrText>
      </w:r>
      <w:r w:rsidR="00CC441D" w:rsidRPr="000A6EE3">
        <w:instrText>Websites:</w:instrText>
      </w:r>
      <w:r w:rsidR="00C97442" w:rsidRPr="000A6EE3">
        <w:instrText>V</w:instrText>
      </w:r>
      <w:r w:rsidR="009111C7" w:rsidRPr="000A6EE3">
        <w:instrText>A Software Document Library</w:instrText>
      </w:r>
      <w:r w:rsidRPr="000A6EE3">
        <w:instrText xml:space="preserve"> (</w:instrText>
      </w:r>
      <w:r w:rsidRPr="000A6EE3">
        <w:rPr>
          <w:kern w:val="2"/>
        </w:rPr>
        <w:instrText>VDL) Web</w:instrText>
      </w:r>
      <w:r w:rsidR="00B02CD6" w:rsidRPr="000A6EE3">
        <w:rPr>
          <w:kern w:val="2"/>
        </w:rPr>
        <w:instrText>site</w:instrText>
      </w:r>
      <w:r w:rsidR="00666840" w:rsidRPr="000A6EE3">
        <w:instrText>”</w:instrText>
      </w:r>
      <w:r w:rsidRPr="000A6EE3">
        <w:instrText xml:space="preserve"> </w:instrText>
      </w:r>
      <w:r w:rsidRPr="000A6EE3">
        <w:rPr>
          <w:kern w:val="2"/>
        </w:rPr>
        <w:fldChar w:fldCharType="end"/>
      </w:r>
      <w:r w:rsidRPr="000A6EE3">
        <w:rPr>
          <w:kern w:val="2"/>
        </w:rPr>
        <w:fldChar w:fldCharType="begin"/>
      </w:r>
      <w:r w:rsidRPr="000A6EE3">
        <w:instrText xml:space="preserve"> XE </w:instrText>
      </w:r>
      <w:r w:rsidR="00666840" w:rsidRPr="000A6EE3">
        <w:instrText>“</w:instrText>
      </w:r>
      <w:r w:rsidRPr="000A6EE3">
        <w:instrText>URLs:</w:instrText>
      </w:r>
      <w:r w:rsidR="00C97442" w:rsidRPr="000A6EE3">
        <w:instrText>V</w:instrText>
      </w:r>
      <w:r w:rsidR="009111C7" w:rsidRPr="000A6EE3">
        <w:instrText>A Software Document Library</w:instrText>
      </w:r>
      <w:r w:rsidRPr="000A6EE3">
        <w:instrText xml:space="preserve"> (</w:instrText>
      </w:r>
      <w:r w:rsidRPr="000A6EE3">
        <w:rPr>
          <w:kern w:val="2"/>
        </w:rPr>
        <w:instrText xml:space="preserve">VDL) </w:instrText>
      </w:r>
      <w:r w:rsidR="00B02CD6" w:rsidRPr="000A6EE3">
        <w:rPr>
          <w:kern w:val="2"/>
        </w:rPr>
        <w:instrText>Website</w:instrText>
      </w:r>
      <w:r w:rsidR="00666840" w:rsidRPr="000A6EE3">
        <w:instrText>”</w:instrText>
      </w:r>
      <w:r w:rsidRPr="000A6EE3">
        <w:instrText xml:space="preserve"> </w:instrText>
      </w:r>
      <w:r w:rsidRPr="000A6EE3">
        <w:rPr>
          <w:kern w:val="2"/>
        </w:rPr>
        <w:fldChar w:fldCharType="end"/>
      </w:r>
      <w:r w:rsidRPr="000A6EE3">
        <w:rPr>
          <w:kern w:val="2"/>
        </w:rPr>
        <w:fldChar w:fldCharType="begin"/>
      </w:r>
      <w:r w:rsidRPr="000A6EE3">
        <w:instrText xml:space="preserve"> XE </w:instrText>
      </w:r>
      <w:r w:rsidR="00666840" w:rsidRPr="000A6EE3">
        <w:instrText>“</w:instrText>
      </w:r>
      <w:r w:rsidRPr="000A6EE3">
        <w:instrText>Home Pages:</w:instrText>
      </w:r>
      <w:r w:rsidR="00C97442" w:rsidRPr="000A6EE3">
        <w:instrText>V</w:instrText>
      </w:r>
      <w:r w:rsidR="009111C7" w:rsidRPr="000A6EE3">
        <w:instrText>A Software Document Library</w:instrText>
      </w:r>
      <w:r w:rsidRPr="000A6EE3">
        <w:instrText xml:space="preserve"> (</w:instrText>
      </w:r>
      <w:r w:rsidRPr="000A6EE3">
        <w:rPr>
          <w:kern w:val="2"/>
        </w:rPr>
        <w:instrText xml:space="preserve">VDL) </w:instrText>
      </w:r>
      <w:r w:rsidR="00B02CD6" w:rsidRPr="000A6EE3">
        <w:rPr>
          <w:kern w:val="2"/>
        </w:rPr>
        <w:instrText>Website</w:instrText>
      </w:r>
      <w:r w:rsidR="00666840" w:rsidRPr="000A6EE3">
        <w:instrText>”</w:instrText>
      </w:r>
      <w:r w:rsidRPr="000A6EE3">
        <w:instrText xml:space="preserve"> </w:instrText>
      </w:r>
      <w:r w:rsidRPr="000A6EE3">
        <w:rPr>
          <w:kern w:val="2"/>
        </w:rPr>
        <w:fldChar w:fldCharType="end"/>
      </w:r>
      <w:r w:rsidRPr="000A6EE3">
        <w:rPr>
          <w:kern w:val="2"/>
        </w:rPr>
        <w:fldChar w:fldCharType="begin"/>
      </w:r>
      <w:r w:rsidRPr="000A6EE3">
        <w:instrText xml:space="preserve"> XE </w:instrText>
      </w:r>
      <w:r w:rsidR="00666840" w:rsidRPr="000A6EE3">
        <w:instrText>“</w:instrText>
      </w:r>
      <w:r w:rsidR="00C97442" w:rsidRPr="000A6EE3">
        <w:instrText>V</w:instrText>
      </w:r>
      <w:r w:rsidR="009111C7" w:rsidRPr="000A6EE3">
        <w:instrText>A Software Document Library</w:instrText>
      </w:r>
      <w:r w:rsidRPr="000A6EE3">
        <w:instrText xml:space="preserve"> (</w:instrText>
      </w:r>
      <w:r w:rsidRPr="000A6EE3">
        <w:rPr>
          <w:kern w:val="2"/>
        </w:rPr>
        <w:instrText>VDL): Web</w:instrText>
      </w:r>
      <w:r w:rsidR="00B02CD6" w:rsidRPr="000A6EE3">
        <w:rPr>
          <w:kern w:val="2"/>
        </w:rPr>
        <w:instrText>site</w:instrText>
      </w:r>
      <w:r w:rsidR="00666840" w:rsidRPr="000A6EE3">
        <w:instrText>”</w:instrText>
      </w:r>
      <w:r w:rsidRPr="000A6EE3">
        <w:instrText xml:space="preserve"> </w:instrText>
      </w:r>
      <w:r w:rsidRPr="000A6EE3">
        <w:rPr>
          <w:kern w:val="2"/>
        </w:rPr>
        <w:fldChar w:fldCharType="end"/>
      </w:r>
      <w:r w:rsidR="0007663F" w:rsidRPr="000A6EE3">
        <w:t xml:space="preserve">: </w:t>
      </w:r>
      <w:hyperlink r:id="rId25" w:tooltip="VA Software Document Library (VDL) Website" w:history="1">
        <w:r w:rsidR="00752068">
          <w:rPr>
            <w:rStyle w:val="Hyperlink"/>
          </w:rPr>
          <w:t>VDL Website</w:t>
        </w:r>
      </w:hyperlink>
    </w:p>
    <w:p w14:paraId="4ABF3F2A" w14:textId="66E3FE7C" w:rsidR="002A3C77" w:rsidRPr="00403A3A" w:rsidRDefault="0015207B" w:rsidP="002A3C77">
      <w:pPr>
        <w:pStyle w:val="Note"/>
        <w:rPr>
          <w:rStyle w:val="Hyperlink"/>
          <w:color w:val="000000" w:themeColor="text1"/>
          <w:u w:val="none"/>
        </w:rPr>
      </w:pPr>
      <w:r w:rsidRPr="000A6EE3">
        <w:rPr>
          <w:noProof/>
          <w:lang w:eastAsia="en-US"/>
        </w:rPr>
        <w:drawing>
          <wp:inline distT="0" distB="0" distL="0" distR="0" wp14:anchorId="2A78D099" wp14:editId="2F755325">
            <wp:extent cx="285750" cy="285750"/>
            <wp:effectExtent l="0" t="0" r="0" b="0"/>
            <wp:docPr id="27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A3C77" w:rsidRPr="000A6EE3">
        <w:tab/>
      </w:r>
      <w:r w:rsidR="002A3C77" w:rsidRPr="000A6EE3">
        <w:rPr>
          <w:b/>
        </w:rPr>
        <w:t>REF:</w:t>
      </w:r>
      <w:r w:rsidR="002A3C77" w:rsidRPr="000A6EE3">
        <w:t xml:space="preserve"> </w:t>
      </w:r>
      <w:r w:rsidR="002A3C77" w:rsidRPr="000A6EE3">
        <w:rPr>
          <w:kern w:val="2"/>
        </w:rPr>
        <w:t xml:space="preserve">Kernel manuals are located on the </w:t>
      </w:r>
      <w:r w:rsidR="002A3C77" w:rsidRPr="000A6EE3">
        <w:t>VDL at</w:t>
      </w:r>
      <w:r w:rsidR="002A3C77" w:rsidRPr="000A6EE3">
        <w:rPr>
          <w:kern w:val="2"/>
        </w:rPr>
        <w:t xml:space="preserve">: </w:t>
      </w:r>
      <w:hyperlink r:id="rId26" w:tooltip="VDL: VA Software Document Library: Kernel Documentation" w:history="1">
        <w:r w:rsidR="00403A3A">
          <w:rPr>
            <w:rStyle w:val="Hyperlink"/>
          </w:rPr>
          <w:t>VDL Kernel Application Documents</w:t>
        </w:r>
      </w:hyperlink>
    </w:p>
    <w:p w14:paraId="7C533569" w14:textId="77777777" w:rsidR="008238A8" w:rsidRPr="000A6EE3" w:rsidRDefault="008238A8" w:rsidP="008238A8">
      <w:pPr>
        <w:pStyle w:val="BodyText6"/>
      </w:pPr>
    </w:p>
    <w:p w14:paraId="25E7155C" w14:textId="77777777" w:rsidR="007B457D" w:rsidRPr="000A6EE3" w:rsidRDefault="00632767" w:rsidP="004B7E43">
      <w:pPr>
        <w:pStyle w:val="BodyText"/>
      </w:pPr>
      <w:r w:rsidRPr="000A6EE3">
        <w:lastRenderedPageBreak/>
        <w:t xml:space="preserve">VistA documentation and software can also be downloaded from the </w:t>
      </w:r>
      <w:r w:rsidR="0007663F" w:rsidRPr="000A6EE3">
        <w:t>Product</w:t>
      </w:r>
      <w:r w:rsidRPr="000A6EE3">
        <w:t xml:space="preserve"> </w:t>
      </w:r>
      <w:r w:rsidR="0007663F" w:rsidRPr="000A6EE3">
        <w:t>Support (P</w:t>
      </w:r>
      <w:r w:rsidR="00FC6763" w:rsidRPr="000A6EE3">
        <w:t>S) Anonymous D</w:t>
      </w:r>
      <w:r w:rsidRPr="000A6EE3">
        <w:t>irectories</w:t>
      </w:r>
      <w:r w:rsidRPr="000A6EE3">
        <w:fldChar w:fldCharType="begin"/>
      </w:r>
      <w:r w:rsidRPr="000A6EE3">
        <w:instrText xml:space="preserve"> XE </w:instrText>
      </w:r>
      <w:r w:rsidR="00666840" w:rsidRPr="000A6EE3">
        <w:instrText>“</w:instrText>
      </w:r>
      <w:r w:rsidR="0007663F" w:rsidRPr="000A6EE3">
        <w:instrText>P</w:instrText>
      </w:r>
      <w:r w:rsidRPr="000A6EE3">
        <w:instrText>S Anonymous Directories</w:instrText>
      </w:r>
      <w:r w:rsidR="00666840" w:rsidRPr="000A6EE3">
        <w:instrText>”</w:instrText>
      </w:r>
      <w:r w:rsidRPr="000A6EE3">
        <w:instrText xml:space="preserve"> </w:instrText>
      </w:r>
      <w:r w:rsidRPr="000A6EE3">
        <w:fldChar w:fldCharType="end"/>
      </w:r>
      <w:r w:rsidR="00037065" w:rsidRPr="000A6EE3">
        <w:t>.</w:t>
      </w:r>
    </w:p>
    <w:p w14:paraId="4EE5949B" w14:textId="77777777" w:rsidR="008238A8" w:rsidRPr="000A6EE3" w:rsidRDefault="008238A8" w:rsidP="004B7E43">
      <w:pPr>
        <w:pStyle w:val="BodyText"/>
      </w:pPr>
    </w:p>
    <w:p w14:paraId="6F8A9426" w14:textId="77777777" w:rsidR="001D6B73" w:rsidRPr="000A6EE3" w:rsidRDefault="001D6B73" w:rsidP="004B7E43">
      <w:pPr>
        <w:pStyle w:val="BodyText"/>
        <w:sectPr w:rsidR="001D6B73" w:rsidRPr="000A6EE3" w:rsidSect="008B7ECB">
          <w:headerReference w:type="even" r:id="rId27"/>
          <w:headerReference w:type="default" r:id="rId28"/>
          <w:pgSz w:w="12240" w:h="15840" w:code="1"/>
          <w:pgMar w:top="1440" w:right="1440" w:bottom="1440" w:left="1440" w:header="720" w:footer="720" w:gutter="0"/>
          <w:paperSrc w:first="15" w:other="15"/>
          <w:pgNumType w:fmt="lowerRoman"/>
          <w:cols w:space="720"/>
        </w:sectPr>
      </w:pPr>
    </w:p>
    <w:p w14:paraId="32625FFB" w14:textId="77777777" w:rsidR="001D6B73" w:rsidRPr="000A6EE3" w:rsidRDefault="001D6B73" w:rsidP="00075C74">
      <w:pPr>
        <w:pStyle w:val="Heading1"/>
      </w:pPr>
      <w:bookmarkStart w:id="73" w:name="_Toc236534526"/>
      <w:bookmarkStart w:id="74" w:name="_Ref479228316"/>
      <w:bookmarkStart w:id="75" w:name="_Toc151534422"/>
      <w:r w:rsidRPr="000A6EE3">
        <w:lastRenderedPageBreak/>
        <w:t>Introduction</w:t>
      </w:r>
      <w:bookmarkEnd w:id="73"/>
      <w:bookmarkEnd w:id="74"/>
      <w:bookmarkEnd w:id="75"/>
    </w:p>
    <w:p w14:paraId="0308E280" w14:textId="6AD27462" w:rsidR="001D6B73" w:rsidRPr="000A6EE3" w:rsidRDefault="007B457D" w:rsidP="005710FB">
      <w:pPr>
        <w:pStyle w:val="BodyText"/>
        <w:keepNext/>
        <w:keepLines/>
      </w:pPr>
      <w:r w:rsidRPr="000A6EE3">
        <w:fldChar w:fldCharType="begin"/>
      </w:r>
      <w:r w:rsidRPr="000A6EE3">
        <w:instrText xml:space="preserve"> XE </w:instrText>
      </w:r>
      <w:r w:rsidR="00666840" w:rsidRPr="000A6EE3">
        <w:instrText>“</w:instrText>
      </w:r>
      <w:r w:rsidRPr="000A6EE3">
        <w:instrText>Introduction</w:instrText>
      </w:r>
      <w:r w:rsidR="00666840" w:rsidRPr="000A6EE3">
        <w:instrText>”</w:instrText>
      </w:r>
      <w:r w:rsidRPr="000A6EE3">
        <w:instrText xml:space="preserve"> </w:instrText>
      </w:r>
      <w:r w:rsidRPr="000A6EE3">
        <w:fldChar w:fldCharType="end"/>
      </w:r>
      <w:r w:rsidR="001D6B73" w:rsidRPr="000A6EE3">
        <w:t xml:space="preserve">This manual provides descriptive information about </w:t>
      </w:r>
      <w:r w:rsidR="00104C11" w:rsidRPr="000A6EE3">
        <w:t xml:space="preserve">Kernel 8.0 </w:t>
      </w:r>
      <w:r w:rsidR="00CA0C09">
        <w:t>and</w:t>
      </w:r>
      <w:r w:rsidR="00104C11" w:rsidRPr="000A6EE3">
        <w:t xml:space="preserve"> Kernel Toolkit 7.3</w:t>
      </w:r>
      <w:r w:rsidR="00E11A6B" w:rsidRPr="000A6EE3">
        <w:t xml:space="preserve"> </w:t>
      </w:r>
      <w:r w:rsidR="001D6B73" w:rsidRPr="000A6EE3">
        <w:t xml:space="preserve">for use by </w:t>
      </w:r>
      <w:r w:rsidR="00007C23" w:rsidRPr="000A6EE3">
        <w:t xml:space="preserve">system administrators, application developers, </w:t>
      </w:r>
      <w:r w:rsidR="001D6B73" w:rsidRPr="000A6EE3">
        <w:t>Automated Data Processing Application Coordinators (ADPACs)</w:t>
      </w:r>
      <w:r w:rsidR="00007C23" w:rsidRPr="000A6EE3">
        <w:t>, and other end-users</w:t>
      </w:r>
      <w:r w:rsidR="001D6B73" w:rsidRPr="000A6EE3">
        <w:t>.</w:t>
      </w:r>
    </w:p>
    <w:p w14:paraId="06E5F277" w14:textId="28D2B139" w:rsidR="001D6B73" w:rsidRPr="000A6EE3" w:rsidRDefault="001D6B73" w:rsidP="004B7E43">
      <w:pPr>
        <w:pStyle w:val="BodyText"/>
      </w:pPr>
      <w:r w:rsidRPr="000A6EE3">
        <w:t>This manual assumes that the reader is familiar with the computing environment of the VA</w:t>
      </w:r>
      <w:r w:rsidR="00666840" w:rsidRPr="000A6EE3">
        <w:t>’</w:t>
      </w:r>
      <w:r w:rsidRPr="000A6EE3">
        <w:t>s Veterans Health Information Systems and Technology Architecture (</w:t>
      </w:r>
      <w:r w:rsidRPr="000A6EE3">
        <w:rPr>
          <w:bCs/>
        </w:rPr>
        <w:t>VistA</w:t>
      </w:r>
      <w:r w:rsidR="00327657" w:rsidRPr="000A6EE3">
        <w:t>) and</w:t>
      </w:r>
      <w:r w:rsidRPr="000A6EE3">
        <w:t xml:space="preserve"> understands VA FileMan data structures and terminology. Some understanding of the M programming language is helpful for some parts of the manual. No attempt is made to explain how the overall </w:t>
      </w:r>
      <w:r w:rsidRPr="000A6EE3">
        <w:rPr>
          <w:bCs/>
        </w:rPr>
        <w:t>VistA</w:t>
      </w:r>
      <w:r w:rsidRPr="000A6EE3">
        <w:t xml:space="preserve"> programming system is integrated and maintained; such methods and procedures are documented elsewhere. This manual does, however, provide an explanation of Kernel utilities, describing how they can be used to establish a standard user interface, monitor and manage the computer system, customize the environment according to local site needs, and define new areas of computing activities for users.</w:t>
      </w:r>
    </w:p>
    <w:p w14:paraId="3E9367EB" w14:textId="3935BD8C" w:rsidR="001D6B73" w:rsidRPr="000A6EE3" w:rsidRDefault="001D6B73" w:rsidP="004B7E43">
      <w:pPr>
        <w:pStyle w:val="BodyText"/>
      </w:pPr>
      <w:r w:rsidRPr="000A6EE3">
        <w:t>Kernel is a</w:t>
      </w:r>
      <w:r w:rsidR="00E11A6B" w:rsidRPr="000A6EE3">
        <w:t>n</w:t>
      </w:r>
      <w:r w:rsidRPr="000A6EE3">
        <w:t xml:space="preserve"> applications development environment, as well as a run-time environment providing standard services to applications software. It is </w:t>
      </w:r>
      <w:r w:rsidRPr="000A6EE3">
        <w:rPr>
          <w:i/>
        </w:rPr>
        <w:t>not</w:t>
      </w:r>
      <w:r w:rsidRPr="000A6EE3">
        <w:t xml:space="preserve"> an operating system, but a set of utilities and associated files that are executed in an M environment. Kernel is central to VA </w:t>
      </w:r>
      <w:r w:rsidRPr="000A6EE3">
        <w:rPr>
          <w:bCs/>
        </w:rPr>
        <w:t>VistA</w:t>
      </w:r>
      <w:r w:rsidRPr="000A6EE3">
        <w:t xml:space="preserve"> software </w:t>
      </w:r>
      <w:r w:rsidR="000A6EE3" w:rsidRPr="000A6EE3">
        <w:t>strategy;</w:t>
      </w:r>
      <w:r w:rsidRPr="000A6EE3">
        <w:t xml:space="preserve"> in that it permits any </w:t>
      </w:r>
      <w:r w:rsidRPr="000A6EE3">
        <w:rPr>
          <w:bCs/>
        </w:rPr>
        <w:t>VistA</w:t>
      </w:r>
      <w:r w:rsidRPr="000A6EE3">
        <w:t xml:space="preserve"> software application to run without modification on any hardware/software platform that supports American National Standards Institute (ANSI) Standard M. All operating system-specific or hardware-specific code is isolated to Kernel. Therefore, porting </w:t>
      </w:r>
      <w:r w:rsidRPr="000A6EE3">
        <w:rPr>
          <w:bCs/>
        </w:rPr>
        <w:t>VistA</w:t>
      </w:r>
      <w:r w:rsidRPr="000A6EE3">
        <w:t xml:space="preserve"> to a new environment requires modification only to a handful of Kernel routines.</w:t>
      </w:r>
    </w:p>
    <w:p w14:paraId="3806850B" w14:textId="77777777" w:rsidR="001D6B73" w:rsidRPr="000A6EE3" w:rsidRDefault="001D6B73" w:rsidP="004B7E43">
      <w:pPr>
        <w:pStyle w:val="BodyText"/>
      </w:pPr>
      <w:r w:rsidRPr="000A6EE3">
        <w:t>As a whole, Kernel provides a computing environment that permits controlled user access, presents menus for choosing from various computing activities, allows device selection for output, enables the tasking of background processes, and offers numerous tools for system management and application programming. Kernel also provides tools for software distribution and installation.</w:t>
      </w:r>
    </w:p>
    <w:p w14:paraId="6D2ACA04" w14:textId="77777777" w:rsidR="001D6B73" w:rsidRPr="000A6EE3" w:rsidRDefault="001D6B73" w:rsidP="004B7E43">
      <w:pPr>
        <w:pStyle w:val="BodyText"/>
      </w:pPr>
      <w:r w:rsidRPr="000A6EE3">
        <w:rPr>
          <w:bCs/>
        </w:rPr>
        <w:t>VistA</w:t>
      </w:r>
      <w:r w:rsidRPr="000A6EE3">
        <w:t xml:space="preserve"> users see the same user interface, regardless of the underlying system architecture, because </w:t>
      </w:r>
      <w:r w:rsidRPr="000A6EE3">
        <w:rPr>
          <w:bCs/>
        </w:rPr>
        <w:t>VistA</w:t>
      </w:r>
      <w:r w:rsidRPr="000A6EE3">
        <w:t xml:space="preserve"> applications are built using Kernel facilities for signon, database access, option selection, and device selection. As a result, user interaction with the system is constant across </w:t>
      </w:r>
      <w:r w:rsidRPr="000A6EE3">
        <w:rPr>
          <w:bCs/>
        </w:rPr>
        <w:t>VistA</w:t>
      </w:r>
      <w:r w:rsidRPr="000A6EE3">
        <w:t xml:space="preserve"> applications.</w:t>
      </w:r>
    </w:p>
    <w:p w14:paraId="1D94DF2F" w14:textId="77777777" w:rsidR="001D6B73" w:rsidRPr="000A6EE3" w:rsidRDefault="001D6B73" w:rsidP="00746679">
      <w:pPr>
        <w:pStyle w:val="Heading2"/>
      </w:pPr>
      <w:bookmarkStart w:id="76" w:name="_Ref479228579"/>
      <w:bookmarkStart w:id="77" w:name="_Toc151534423"/>
      <w:r w:rsidRPr="000A6EE3">
        <w:t>User</w:t>
      </w:r>
      <w:r w:rsidR="001E0967" w:rsidRPr="000A6EE3">
        <w:t>s</w:t>
      </w:r>
      <w:bookmarkEnd w:id="76"/>
      <w:bookmarkEnd w:id="77"/>
    </w:p>
    <w:p w14:paraId="7342DEEB" w14:textId="77777777" w:rsidR="001D6B73" w:rsidRPr="000A6EE3" w:rsidRDefault="007B457D" w:rsidP="005710FB">
      <w:pPr>
        <w:pStyle w:val="BodyText"/>
        <w:keepNext/>
        <w:keepLines/>
      </w:pPr>
      <w:r w:rsidRPr="000A6EE3">
        <w:fldChar w:fldCharType="begin"/>
      </w:r>
      <w:r w:rsidRPr="000A6EE3">
        <w:instrText xml:space="preserve"> XE </w:instrText>
      </w:r>
      <w:r w:rsidR="00666840" w:rsidRPr="000A6EE3">
        <w:instrText>“</w:instrText>
      </w:r>
      <w:r w:rsidRPr="000A6EE3">
        <w:instrText>Users:Introduction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Introduction:User</w:instrText>
      </w:r>
      <w:r w:rsidR="00666840" w:rsidRPr="000A6EE3">
        <w:instrText>”</w:instrText>
      </w:r>
      <w:r w:rsidRPr="000A6EE3">
        <w:instrText xml:space="preserve"> </w:instrText>
      </w:r>
      <w:r w:rsidRPr="000A6EE3">
        <w:fldChar w:fldCharType="end"/>
      </w:r>
      <w:r w:rsidR="001D6B73" w:rsidRPr="000A6EE3">
        <w:t xml:space="preserve">Kernel provides the doorway into the </w:t>
      </w:r>
      <w:r w:rsidR="001D6B73" w:rsidRPr="000A6EE3">
        <w:rPr>
          <w:bCs/>
        </w:rPr>
        <w:t>VistA</w:t>
      </w:r>
      <w:r w:rsidR="001D6B73" w:rsidRPr="000A6EE3">
        <w:t xml:space="preserve"> computer system, the menus that tie together the options and utilities to enhance those options.</w:t>
      </w:r>
    </w:p>
    <w:p w14:paraId="676EDD32" w14:textId="77777777" w:rsidR="001D6B73" w:rsidRPr="000A6EE3" w:rsidRDefault="001D6B73" w:rsidP="004B7E43">
      <w:pPr>
        <w:pStyle w:val="BodyText"/>
      </w:pPr>
      <w:r w:rsidRPr="000A6EE3">
        <w:t xml:space="preserve">For the doorway, Kernel provides the </w:t>
      </w:r>
      <w:r w:rsidR="00715E6C" w:rsidRPr="000A6EE3">
        <w:t>2-Factor Authentication (2FA)</w:t>
      </w:r>
      <w:r w:rsidR="00715E6C" w:rsidRPr="000A6EE3">
        <w:fldChar w:fldCharType="begin"/>
      </w:r>
      <w:r w:rsidR="00715E6C" w:rsidRPr="000A6EE3">
        <w:instrText xml:space="preserve"> XE “2-Factor Authentication (2FA)” </w:instrText>
      </w:r>
      <w:r w:rsidR="00715E6C" w:rsidRPr="000A6EE3">
        <w:fldChar w:fldCharType="end"/>
      </w:r>
      <w:r w:rsidR="00715E6C" w:rsidRPr="000A6EE3">
        <w:fldChar w:fldCharType="begin"/>
      </w:r>
      <w:r w:rsidR="00715E6C" w:rsidRPr="000A6EE3">
        <w:instrText xml:space="preserve"> XE “Authentication:2-Factor Authentication (2FA)” </w:instrText>
      </w:r>
      <w:r w:rsidR="00715E6C" w:rsidRPr="000A6EE3">
        <w:fldChar w:fldCharType="end"/>
      </w:r>
      <w:r w:rsidRPr="000A6EE3">
        <w:t xml:space="preserve"> system that you use to establish your identity to the </w:t>
      </w:r>
      <w:r w:rsidRPr="000A6EE3">
        <w:rPr>
          <w:bCs/>
        </w:rPr>
        <w:t>VistA</w:t>
      </w:r>
      <w:r w:rsidRPr="000A6EE3">
        <w:t xml:space="preserve"> computer system.</w:t>
      </w:r>
    </w:p>
    <w:p w14:paraId="2328C2DF" w14:textId="77777777" w:rsidR="001D6B73" w:rsidRPr="000A6EE3" w:rsidRDefault="001D6B73" w:rsidP="004B7E43">
      <w:pPr>
        <w:pStyle w:val="BodyText"/>
      </w:pPr>
      <w:r w:rsidRPr="000A6EE3">
        <w:t xml:space="preserve">Once you have signed on, Kernel provides your menus. Each user on the computer system, as identified by their </w:t>
      </w:r>
      <w:r w:rsidR="00057B2D" w:rsidRPr="000A6EE3">
        <w:t>Microsoft</w:t>
      </w:r>
      <w:r w:rsidR="00057B2D" w:rsidRPr="000A6EE3">
        <w:rPr>
          <w:vertAlign w:val="superscript"/>
        </w:rPr>
        <w:t>®</w:t>
      </w:r>
      <w:r w:rsidR="00057B2D" w:rsidRPr="000A6EE3">
        <w:t xml:space="preserve"> Windows Active Directory profile</w:t>
      </w:r>
      <w:r w:rsidR="00715E6C" w:rsidRPr="000A6EE3">
        <w:fldChar w:fldCharType="begin"/>
      </w:r>
      <w:r w:rsidR="00715E6C" w:rsidRPr="000A6EE3">
        <w:instrText xml:space="preserve"> XE "Microsoft</w:instrText>
      </w:r>
      <w:r w:rsidR="00715E6C" w:rsidRPr="000A6EE3">
        <w:rPr>
          <w:vertAlign w:val="superscript"/>
        </w:rPr>
        <w:instrText>®</w:instrText>
      </w:r>
      <w:r w:rsidR="00715E6C" w:rsidRPr="000A6EE3">
        <w:instrText xml:space="preserve"> Windows Active Directory Profile" </w:instrText>
      </w:r>
      <w:r w:rsidR="00715E6C" w:rsidRPr="000A6EE3">
        <w:fldChar w:fldCharType="end"/>
      </w:r>
      <w:r w:rsidR="00715E6C" w:rsidRPr="000A6EE3">
        <w:fldChar w:fldCharType="begin"/>
      </w:r>
      <w:r w:rsidR="00715E6C" w:rsidRPr="000A6EE3">
        <w:instrText xml:space="preserve"> XE "Profiles:Microsoft</w:instrText>
      </w:r>
      <w:r w:rsidR="00715E6C" w:rsidRPr="000A6EE3">
        <w:rPr>
          <w:vertAlign w:val="superscript"/>
        </w:rPr>
        <w:instrText>®</w:instrText>
      </w:r>
      <w:r w:rsidR="00715E6C" w:rsidRPr="000A6EE3">
        <w:instrText xml:space="preserve"> Windows Active Directory" </w:instrText>
      </w:r>
      <w:r w:rsidR="00715E6C" w:rsidRPr="000A6EE3">
        <w:fldChar w:fldCharType="end"/>
      </w:r>
      <w:r w:rsidR="00715E6C" w:rsidRPr="000A6EE3">
        <w:fldChar w:fldCharType="begin"/>
      </w:r>
      <w:r w:rsidR="00715E6C" w:rsidRPr="000A6EE3">
        <w:instrText xml:space="preserve"> XE "Active Directory" </w:instrText>
      </w:r>
      <w:r w:rsidR="00715E6C" w:rsidRPr="000A6EE3">
        <w:fldChar w:fldCharType="end"/>
      </w:r>
      <w:r w:rsidRPr="000A6EE3">
        <w:t>, has their own individual set of menus and options.</w:t>
      </w:r>
    </w:p>
    <w:p w14:paraId="6DC8BA94" w14:textId="77777777" w:rsidR="001D6B73" w:rsidRPr="000A6EE3" w:rsidRDefault="001D6B73" w:rsidP="004B7E43">
      <w:pPr>
        <w:pStyle w:val="BodyText"/>
      </w:pPr>
      <w:r w:rsidRPr="000A6EE3">
        <w:lastRenderedPageBreak/>
        <w:t>The person or department managing the computer system organizes each user</w:t>
      </w:r>
      <w:r w:rsidR="00666840" w:rsidRPr="000A6EE3">
        <w:t>’</w:t>
      </w:r>
      <w:r w:rsidRPr="000A6EE3">
        <w:t>s menus. From your menu, you can run any application the computer system managers have made available to you. Kernel</w:t>
      </w:r>
      <w:r w:rsidR="00666840" w:rsidRPr="000A6EE3">
        <w:t>’</w:t>
      </w:r>
      <w:r w:rsidRPr="000A6EE3">
        <w:t xml:space="preserve">s menu system is what is used to make </w:t>
      </w:r>
      <w:r w:rsidRPr="000A6EE3">
        <w:rPr>
          <w:bCs/>
        </w:rPr>
        <w:t>VistA</w:t>
      </w:r>
      <w:r w:rsidRPr="000A6EE3">
        <w:t xml:space="preserve"> applications </w:t>
      </w:r>
      <w:r w:rsidR="00950ED3" w:rsidRPr="000A6EE3">
        <w:t>(e.g.,</w:t>
      </w:r>
      <w:r w:rsidR="00FC10E3" w:rsidRPr="000A6EE3">
        <w:t> </w:t>
      </w:r>
      <w:r w:rsidRPr="000A6EE3">
        <w:t>Scheduling, Nursing, and Personnel</w:t>
      </w:r>
      <w:r w:rsidR="00950ED3" w:rsidRPr="000A6EE3">
        <w:t>)</w:t>
      </w:r>
      <w:r w:rsidRPr="000A6EE3">
        <w:t xml:space="preserve"> available to users.</w:t>
      </w:r>
    </w:p>
    <w:p w14:paraId="48AAAA3D" w14:textId="77777777" w:rsidR="001D6B73" w:rsidRPr="000A6EE3" w:rsidRDefault="001D6B73" w:rsidP="004B7E43">
      <w:pPr>
        <w:pStyle w:val="BodyText"/>
      </w:pPr>
      <w:r w:rsidRPr="000A6EE3">
        <w:t xml:space="preserve">To produce output from </w:t>
      </w:r>
      <w:r w:rsidRPr="000A6EE3">
        <w:rPr>
          <w:bCs/>
        </w:rPr>
        <w:t>VistA</w:t>
      </w:r>
      <w:r w:rsidRPr="000A6EE3">
        <w:t xml:space="preserve"> applications (e.g.,</w:t>
      </w:r>
      <w:r w:rsidR="00FC10E3" w:rsidRPr="000A6EE3">
        <w:t> </w:t>
      </w:r>
      <w:r w:rsidRPr="000A6EE3">
        <w:t>to printers or to the terminal screen), Kernel provides a common device interface called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To queue a job rather than run it directly, the </w:t>
      </w:r>
      <w:r w:rsidR="008F3249" w:rsidRPr="000A6EE3">
        <w:t>Device Handler</w:t>
      </w:r>
      <w:r w:rsidRPr="000A6EE3">
        <w:t xml:space="preserve"> links to a common queuing system called TaskMan.</w:t>
      </w:r>
    </w:p>
    <w:p w14:paraId="5651C458" w14:textId="0C8D533C" w:rsidR="001D6B73" w:rsidRPr="000A6EE3" w:rsidRDefault="001D6B73" w:rsidP="004B7E43">
      <w:pPr>
        <w:pStyle w:val="BodyText"/>
      </w:pPr>
      <w:r w:rsidRPr="000A6EE3">
        <w:t xml:space="preserve">This manual contains information about these and other parts of Kernel. The intent of this manual is to help you learn to use Kernel and take fullest advantage of the facilities it provides. This manual also includes information for system managers and </w:t>
      </w:r>
      <w:r w:rsidR="001D0F13" w:rsidRPr="000A6EE3">
        <w:t>developer</w:t>
      </w:r>
      <w:r w:rsidRPr="000A6EE3">
        <w:t xml:space="preserve">s; to find the information of interest to you, the general user, look for </w:t>
      </w:r>
      <w:r w:rsidR="00132D2B">
        <w:t>section</w:t>
      </w:r>
      <w:r w:rsidRPr="000A6EE3">
        <w:t>s and sub-</w:t>
      </w:r>
      <w:r w:rsidR="00132D2B">
        <w:t>section</w:t>
      </w:r>
      <w:r w:rsidRPr="000A6EE3">
        <w:t xml:space="preserve">s containing the phrase </w:t>
      </w:r>
      <w:r w:rsidR="00666840" w:rsidRPr="000A6EE3">
        <w:t>“</w:t>
      </w:r>
      <w:r w:rsidRPr="000A6EE3">
        <w:t>User Interface</w:t>
      </w:r>
      <w:r w:rsidR="00F92022" w:rsidRPr="000A6EE3">
        <w:fldChar w:fldCharType="begin"/>
      </w:r>
      <w:r w:rsidR="00F92022" w:rsidRPr="000A6EE3">
        <w:instrText xml:space="preserve"> XE </w:instrText>
      </w:r>
      <w:r w:rsidR="00666840" w:rsidRPr="000A6EE3">
        <w:instrText>“</w:instrText>
      </w:r>
      <w:r w:rsidR="00F92022" w:rsidRPr="000A6EE3">
        <w:instrText>User Interface</w:instrText>
      </w:r>
      <w:r w:rsidR="00666840" w:rsidRPr="000A6EE3">
        <w:instrText>”</w:instrText>
      </w:r>
      <w:r w:rsidR="00F92022" w:rsidRPr="000A6EE3">
        <w:instrText xml:space="preserve"> </w:instrText>
      </w:r>
      <w:r w:rsidR="00F92022" w:rsidRPr="000A6EE3">
        <w:fldChar w:fldCharType="end"/>
      </w:r>
      <w:r w:rsidR="008619AA" w:rsidRPr="000A6EE3">
        <w:t xml:space="preserve">” </w:t>
      </w:r>
      <w:r w:rsidRPr="000A6EE3">
        <w:t>in their titles.</w:t>
      </w:r>
    </w:p>
    <w:p w14:paraId="19E64A2C" w14:textId="795B162E" w:rsidR="001D6B73" w:rsidRPr="000A6EE3" w:rsidRDefault="001D6B73" w:rsidP="004B7E43">
      <w:pPr>
        <w:pStyle w:val="BodyText"/>
      </w:pPr>
      <w:r w:rsidRPr="000A6EE3">
        <w:t xml:space="preserve">ADP Application Coordinators (ADPACs) may want to skim through the </w:t>
      </w:r>
      <w:r w:rsidR="00104C11" w:rsidRPr="000A6EE3">
        <w:rPr>
          <w:i/>
          <w:iCs/>
        </w:rPr>
        <w:t xml:space="preserve">Kernel 8.0 </w:t>
      </w:r>
      <w:r w:rsidR="00CA0C09">
        <w:rPr>
          <w:i/>
          <w:iCs/>
        </w:rPr>
        <w:t>and</w:t>
      </w:r>
      <w:r w:rsidR="00104C11" w:rsidRPr="000A6EE3">
        <w:rPr>
          <w:i/>
          <w:iCs/>
        </w:rPr>
        <w:t xml:space="preserve"> Kernel Toolkit 7.3 Systems Management Guide</w:t>
      </w:r>
      <w:r w:rsidRPr="000A6EE3">
        <w:t xml:space="preserve"> and concentrate on the user interface </w:t>
      </w:r>
      <w:r w:rsidR="00132D2B">
        <w:t>section</w:t>
      </w:r>
      <w:r w:rsidRPr="000A6EE3">
        <w:t>s and sub-</w:t>
      </w:r>
      <w:r w:rsidR="00132D2B">
        <w:t>section</w:t>
      </w:r>
      <w:r w:rsidRPr="000A6EE3">
        <w:t>s, particularly issues concerning every Kernel user</w:t>
      </w:r>
      <w:r w:rsidR="004635F4" w:rsidRPr="000A6EE3">
        <w:t xml:space="preserve"> (e.g., </w:t>
      </w:r>
      <w:r w:rsidRPr="000A6EE3">
        <w:t>signon process and menu navigation</w:t>
      </w:r>
      <w:r w:rsidR="004635F4" w:rsidRPr="000A6EE3">
        <w:t>)</w:t>
      </w:r>
      <w:r w:rsidRPr="000A6EE3">
        <w:t>.</w:t>
      </w:r>
    </w:p>
    <w:p w14:paraId="32B84A89" w14:textId="77777777" w:rsidR="001D6B73" w:rsidRPr="000A6EE3" w:rsidRDefault="001D6B73" w:rsidP="00746679">
      <w:pPr>
        <w:pStyle w:val="Heading2"/>
      </w:pPr>
      <w:bookmarkStart w:id="78" w:name="_Toc151534424"/>
      <w:r w:rsidRPr="000A6EE3">
        <w:t>System Manager</w:t>
      </w:r>
      <w:r w:rsidR="001E0967" w:rsidRPr="000A6EE3">
        <w:t>s</w:t>
      </w:r>
      <w:bookmarkEnd w:id="78"/>
    </w:p>
    <w:p w14:paraId="6310275C" w14:textId="77777777" w:rsidR="001D6B73" w:rsidRPr="000A6EE3" w:rsidRDefault="007B457D" w:rsidP="007B457D">
      <w:pPr>
        <w:pStyle w:val="BodyText"/>
        <w:keepNext/>
        <w:keepLines/>
      </w:pPr>
      <w:r w:rsidRPr="000A6EE3">
        <w:fldChar w:fldCharType="begin"/>
      </w:r>
      <w:r w:rsidRPr="000A6EE3">
        <w:instrText xml:space="preserve"> XE </w:instrText>
      </w:r>
      <w:r w:rsidR="00666840" w:rsidRPr="000A6EE3">
        <w:instrText>“</w:instrText>
      </w:r>
      <w:r w:rsidRPr="000A6EE3">
        <w:instrText>System Manager:Introduction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Introduction:System Manager</w:instrText>
      </w:r>
      <w:r w:rsidR="00666840" w:rsidRPr="000A6EE3">
        <w:instrText>”</w:instrText>
      </w:r>
      <w:r w:rsidRPr="000A6EE3">
        <w:instrText xml:space="preserve"> </w:instrText>
      </w:r>
      <w:r w:rsidRPr="000A6EE3">
        <w:fldChar w:fldCharType="end"/>
      </w:r>
      <w:r w:rsidR="001D6B73" w:rsidRPr="000A6EE3">
        <w:t>Kernel provides the backbone of an M computing platform, providing a mechanism to organize M programs as options, and a way to organize those options into a menu system for users. Kernel provides the following major system management components:</w:t>
      </w:r>
    </w:p>
    <w:p w14:paraId="7DC2DA19" w14:textId="77777777" w:rsidR="001D6B73" w:rsidRPr="000A6EE3" w:rsidRDefault="001D6B73" w:rsidP="007B457D">
      <w:pPr>
        <w:pStyle w:val="ListBullet"/>
        <w:keepNext/>
        <w:keepLines/>
      </w:pPr>
      <w:r w:rsidRPr="000A6EE3">
        <w:t>Alerts provide an integrated notification system.</w:t>
      </w:r>
    </w:p>
    <w:p w14:paraId="3735DD94" w14:textId="77777777" w:rsidR="001D6B73" w:rsidRPr="000A6EE3" w:rsidRDefault="001D6B73" w:rsidP="007B457D">
      <w:pPr>
        <w:pStyle w:val="ListBullet"/>
        <w:keepNext/>
        <w:keepLines/>
      </w:pPr>
      <w:r w:rsidRPr="000A6EE3">
        <w:t>Device Handler provides a common device interface.</w:t>
      </w:r>
    </w:p>
    <w:p w14:paraId="28825135" w14:textId="77777777" w:rsidR="001D6B73" w:rsidRPr="000A6EE3" w:rsidRDefault="001D6B73" w:rsidP="007B457D">
      <w:pPr>
        <w:pStyle w:val="ListBullet"/>
        <w:keepNext/>
        <w:keepLines/>
      </w:pPr>
      <w:r w:rsidRPr="000A6EE3">
        <w:t>Electronic Signature Codes provide a secure electronic approval system.</w:t>
      </w:r>
    </w:p>
    <w:p w14:paraId="2A721AF3" w14:textId="77777777" w:rsidR="001D6B73" w:rsidRPr="000A6EE3" w:rsidRDefault="001D6B73" w:rsidP="007B457D">
      <w:pPr>
        <w:pStyle w:val="ListBullet"/>
        <w:keepNext/>
        <w:keepLines/>
      </w:pPr>
      <w:r w:rsidRPr="000A6EE3">
        <w:t>File Access Security system manages access to VA FileMan files.</w:t>
      </w:r>
    </w:p>
    <w:p w14:paraId="768094B2" w14:textId="77777777" w:rsidR="001D6B73" w:rsidRPr="000A6EE3" w:rsidRDefault="001D6B73" w:rsidP="007B457D">
      <w:pPr>
        <w:pStyle w:val="ListBullet"/>
        <w:keepNext/>
        <w:keepLines/>
      </w:pPr>
      <w:r w:rsidRPr="000A6EE3">
        <w:t>Kernel Installation and Distribution System (KIDS) provides a</w:t>
      </w:r>
      <w:r w:rsidR="003302D2" w:rsidRPr="000A6EE3">
        <w:t>n application</w:t>
      </w:r>
      <w:r w:rsidRPr="000A6EE3">
        <w:t xml:space="preserve"> distribution and installation system.</w:t>
      </w:r>
    </w:p>
    <w:p w14:paraId="3DD56840" w14:textId="77777777" w:rsidR="001D6B73" w:rsidRPr="000A6EE3" w:rsidRDefault="001D6B73" w:rsidP="007B457D">
      <w:pPr>
        <w:pStyle w:val="ListBullet"/>
        <w:keepNext/>
        <w:keepLines/>
      </w:pPr>
      <w:r w:rsidRPr="000A6EE3">
        <w:t>Menu Manager provides a common menu management system.</w:t>
      </w:r>
    </w:p>
    <w:p w14:paraId="3F0D3531" w14:textId="77777777" w:rsidR="001D6B73" w:rsidRPr="000A6EE3" w:rsidRDefault="001D6B73" w:rsidP="007B457D">
      <w:pPr>
        <w:pStyle w:val="ListBullet"/>
        <w:keepNext/>
        <w:keepLines/>
      </w:pPr>
      <w:r w:rsidRPr="000A6EE3">
        <w:t>Signon/Security organizes users and allows secure logons.</w:t>
      </w:r>
    </w:p>
    <w:p w14:paraId="78BE7FC0" w14:textId="1ADC17DC" w:rsidR="001D6B73" w:rsidRPr="000A6EE3" w:rsidRDefault="001D6B73" w:rsidP="007B457D">
      <w:pPr>
        <w:pStyle w:val="ListBullet"/>
      </w:pPr>
      <w:r w:rsidRPr="000A6EE3">
        <w:t>TaskMan provides a common job queuing system.</w:t>
      </w:r>
    </w:p>
    <w:p w14:paraId="088C1C48" w14:textId="77777777" w:rsidR="006A68A3" w:rsidRPr="000A6EE3" w:rsidRDefault="006A68A3" w:rsidP="006A68A3">
      <w:pPr>
        <w:pStyle w:val="BodyText6"/>
      </w:pPr>
    </w:p>
    <w:p w14:paraId="3F37D89E" w14:textId="77777777" w:rsidR="001D6B73" w:rsidRPr="000A6EE3" w:rsidRDefault="001D6B73" w:rsidP="007B457D">
      <w:pPr>
        <w:pStyle w:val="BodyText"/>
        <w:keepNext/>
        <w:keepLines/>
      </w:pPr>
      <w:r w:rsidRPr="000A6EE3">
        <w:lastRenderedPageBreak/>
        <w:t>Kernel provides the system manager the means to manage a secure, multi-user M-based computer system. Some typical daily tasks performed by system managers using Kernel system manag</w:t>
      </w:r>
      <w:r w:rsidR="00955491" w:rsidRPr="000A6EE3">
        <w:t>ement tools include:</w:t>
      </w:r>
    </w:p>
    <w:p w14:paraId="5C7E0694" w14:textId="77777777" w:rsidR="001D6B73" w:rsidRPr="000A6EE3" w:rsidRDefault="001D6B73" w:rsidP="007B457D">
      <w:pPr>
        <w:pStyle w:val="ListBullet"/>
        <w:keepNext/>
        <w:keepLines/>
      </w:pPr>
      <w:r w:rsidRPr="000A6EE3">
        <w:t>Setting up accounts for new users and terminating accounts for expired users.</w:t>
      </w:r>
    </w:p>
    <w:p w14:paraId="69CF4C28" w14:textId="77777777" w:rsidR="001D6B73" w:rsidRPr="000A6EE3" w:rsidRDefault="001D6B73" w:rsidP="007B457D">
      <w:pPr>
        <w:pStyle w:val="ListBullet"/>
        <w:keepNext/>
        <w:keepLines/>
      </w:pPr>
      <w:r w:rsidRPr="000A6EE3">
        <w:t>Adding and subtracting options from users</w:t>
      </w:r>
      <w:r w:rsidR="00666840" w:rsidRPr="000A6EE3">
        <w:t>’</w:t>
      </w:r>
      <w:r w:rsidRPr="000A6EE3">
        <w:t xml:space="preserve"> menus.</w:t>
      </w:r>
    </w:p>
    <w:p w14:paraId="50A9860D" w14:textId="77777777" w:rsidR="001D6B73" w:rsidRPr="000A6EE3" w:rsidRDefault="001D6B73" w:rsidP="007B457D">
      <w:pPr>
        <w:pStyle w:val="ListBullet"/>
        <w:keepNext/>
        <w:keepLines/>
      </w:pPr>
      <w:r w:rsidRPr="000A6EE3">
        <w:t>Controlling file access for users.</w:t>
      </w:r>
    </w:p>
    <w:p w14:paraId="128893AA" w14:textId="77777777" w:rsidR="001D6B73" w:rsidRPr="000A6EE3" w:rsidRDefault="001D6B73" w:rsidP="007B457D">
      <w:pPr>
        <w:pStyle w:val="ListBullet"/>
        <w:keepNext/>
        <w:keepLines/>
      </w:pPr>
      <w:r w:rsidRPr="000A6EE3">
        <w:t>Monitoring TaskMan task queues.</w:t>
      </w:r>
    </w:p>
    <w:p w14:paraId="1C95ACAA" w14:textId="77777777" w:rsidR="001D6B73" w:rsidRPr="000A6EE3" w:rsidRDefault="001D6B73" w:rsidP="007B457D">
      <w:pPr>
        <w:pStyle w:val="ListBullet"/>
        <w:keepNext/>
        <w:keepLines/>
      </w:pPr>
      <w:r w:rsidRPr="000A6EE3">
        <w:t>Terminating unwanted tasks.</w:t>
      </w:r>
    </w:p>
    <w:p w14:paraId="350DA94F" w14:textId="77777777" w:rsidR="001D6B73" w:rsidRPr="000A6EE3" w:rsidRDefault="001D6B73" w:rsidP="007B457D">
      <w:pPr>
        <w:pStyle w:val="ListBullet"/>
        <w:keepNext/>
        <w:keepLines/>
      </w:pPr>
      <w:r w:rsidRPr="000A6EE3">
        <w:t>Monitoring devices.</w:t>
      </w:r>
    </w:p>
    <w:p w14:paraId="68251456" w14:textId="77777777" w:rsidR="001D6B73" w:rsidRPr="000A6EE3" w:rsidRDefault="001D6B73" w:rsidP="007B457D">
      <w:pPr>
        <w:pStyle w:val="ListBullet"/>
        <w:keepNext/>
        <w:keepLines/>
      </w:pPr>
      <w:r w:rsidRPr="000A6EE3">
        <w:t xml:space="preserve">Creating and modifying links to output devices in the </w:t>
      </w:r>
      <w:r w:rsidR="00AC1AE5" w:rsidRPr="000A6EE3">
        <w:t>DEVICE (#3.5) file</w:t>
      </w:r>
      <w:r w:rsidR="00955491" w:rsidRPr="000A6EE3">
        <w:fldChar w:fldCharType="begin"/>
      </w:r>
      <w:r w:rsidR="00955491" w:rsidRPr="000A6EE3">
        <w:instrText xml:space="preserve"> XE </w:instrText>
      </w:r>
      <w:r w:rsidR="00666840" w:rsidRPr="000A6EE3">
        <w:instrText>“</w:instrText>
      </w:r>
      <w:r w:rsidR="00AC1AE5" w:rsidRPr="000A6EE3">
        <w:instrText>DEVICE (#3.5) File</w:instrText>
      </w:r>
      <w:r w:rsidR="00666840" w:rsidRPr="000A6EE3">
        <w:instrText>”</w:instrText>
      </w:r>
      <w:r w:rsidR="00955491" w:rsidRPr="000A6EE3">
        <w:instrText xml:space="preserve"> </w:instrText>
      </w:r>
      <w:r w:rsidR="00955491" w:rsidRPr="000A6EE3">
        <w:fldChar w:fldCharType="end"/>
      </w:r>
      <w:r w:rsidR="00955491" w:rsidRPr="000A6EE3">
        <w:fldChar w:fldCharType="begin"/>
      </w:r>
      <w:r w:rsidR="00955491" w:rsidRPr="000A6EE3">
        <w:instrText xml:space="preserve"> XE </w:instrText>
      </w:r>
      <w:r w:rsidR="00666840" w:rsidRPr="000A6EE3">
        <w:instrText>“</w:instrText>
      </w:r>
      <w:r w:rsidR="00B005A6" w:rsidRPr="000A6EE3">
        <w:instrText>Files:</w:instrText>
      </w:r>
      <w:r w:rsidR="00955491" w:rsidRPr="000A6EE3">
        <w:instrText>DEVICE (#3.5)</w:instrText>
      </w:r>
      <w:r w:rsidR="00666840" w:rsidRPr="000A6EE3">
        <w:instrText>”</w:instrText>
      </w:r>
      <w:r w:rsidR="00955491" w:rsidRPr="000A6EE3">
        <w:instrText xml:space="preserve"> </w:instrText>
      </w:r>
      <w:r w:rsidR="00955491" w:rsidRPr="000A6EE3">
        <w:fldChar w:fldCharType="end"/>
      </w:r>
      <w:r w:rsidRPr="000A6EE3">
        <w:t>.</w:t>
      </w:r>
    </w:p>
    <w:p w14:paraId="718A22DF" w14:textId="77777777" w:rsidR="001D6B73" w:rsidRPr="000A6EE3" w:rsidRDefault="001D6B73" w:rsidP="007B457D">
      <w:pPr>
        <w:pStyle w:val="ListBullet"/>
      </w:pPr>
      <w:r w:rsidRPr="000A6EE3">
        <w:t xml:space="preserve">Installing software </w:t>
      </w:r>
      <w:r w:rsidR="00955491" w:rsidRPr="000A6EE3">
        <w:t>applications</w:t>
      </w:r>
      <w:r w:rsidRPr="000A6EE3">
        <w:t>.</w:t>
      </w:r>
    </w:p>
    <w:p w14:paraId="78E9A908" w14:textId="77777777" w:rsidR="006A68A3" w:rsidRPr="000A6EE3" w:rsidRDefault="006A68A3" w:rsidP="006A68A3">
      <w:pPr>
        <w:pStyle w:val="BodyText6"/>
      </w:pPr>
    </w:p>
    <w:p w14:paraId="5B68B9F9" w14:textId="02B94215" w:rsidR="001D6B73" w:rsidRPr="000A6EE3" w:rsidRDefault="00955491" w:rsidP="00256A83">
      <w:pPr>
        <w:pStyle w:val="BodyText"/>
      </w:pPr>
      <w:r w:rsidRPr="000A6EE3">
        <w:t xml:space="preserve">Within </w:t>
      </w:r>
      <w:r w:rsidR="00132D2B">
        <w:t>section</w:t>
      </w:r>
      <w:r w:rsidRPr="000A6EE3">
        <w:t>s and sub-</w:t>
      </w:r>
      <w:r w:rsidR="00132D2B">
        <w:t>section</w:t>
      </w:r>
      <w:r w:rsidRPr="000A6EE3">
        <w:t>s of this manual y</w:t>
      </w:r>
      <w:r w:rsidR="001D6B73" w:rsidRPr="000A6EE3">
        <w:t xml:space="preserve">ou can find </w:t>
      </w:r>
      <w:r w:rsidRPr="000A6EE3">
        <w:t xml:space="preserve">general user information in the </w:t>
      </w:r>
      <w:r w:rsidR="00666840" w:rsidRPr="000A6EE3">
        <w:t>“</w:t>
      </w:r>
      <w:r w:rsidRPr="000A6EE3">
        <w:t>User Interface</w:t>
      </w:r>
      <w:r w:rsidR="00666840" w:rsidRPr="000A6EE3">
        <w:t>”</w:t>
      </w:r>
      <w:r w:rsidRPr="000A6EE3">
        <w:t xml:space="preserve"> </w:t>
      </w:r>
      <w:r w:rsidR="000D5125" w:rsidRPr="000A6EE3">
        <w:t>section</w:t>
      </w:r>
      <w:r w:rsidRPr="000A6EE3">
        <w:t xml:space="preserve"> and </w:t>
      </w:r>
      <w:r w:rsidR="001D6B73" w:rsidRPr="000A6EE3">
        <w:t xml:space="preserve">system manager information in the </w:t>
      </w:r>
      <w:r w:rsidR="00666840" w:rsidRPr="000A6EE3">
        <w:t>“</w:t>
      </w:r>
      <w:r w:rsidR="001D6B73" w:rsidRPr="000A6EE3">
        <w:t>System Management</w:t>
      </w:r>
      <w:r w:rsidR="00666840" w:rsidRPr="000A6EE3">
        <w:t>”</w:t>
      </w:r>
      <w:r w:rsidR="001D6B73" w:rsidRPr="000A6EE3">
        <w:t xml:space="preserve"> </w:t>
      </w:r>
      <w:r w:rsidR="000D5125" w:rsidRPr="000A6EE3">
        <w:t>section</w:t>
      </w:r>
      <w:r w:rsidR="001D6B73" w:rsidRPr="000A6EE3">
        <w:t>.</w:t>
      </w:r>
    </w:p>
    <w:p w14:paraId="5BB37420" w14:textId="229161FD" w:rsidR="00FC6A56" w:rsidRPr="000A6EE3" w:rsidRDefault="0015207B" w:rsidP="007B457D">
      <w:pPr>
        <w:pStyle w:val="Note"/>
      </w:pPr>
      <w:r w:rsidRPr="000A6EE3">
        <w:rPr>
          <w:noProof/>
          <w:lang w:eastAsia="en-US"/>
        </w:rPr>
        <w:drawing>
          <wp:inline distT="0" distB="0" distL="0" distR="0" wp14:anchorId="00E0BE1C" wp14:editId="43037A4C">
            <wp:extent cx="304800" cy="3048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B457D" w:rsidRPr="000A6EE3">
        <w:tab/>
      </w:r>
      <w:r w:rsidR="007B457D" w:rsidRPr="000A6EE3">
        <w:rPr>
          <w:b/>
        </w:rPr>
        <w:t>REF:</w:t>
      </w:r>
      <w:r w:rsidR="007B457D" w:rsidRPr="000A6EE3">
        <w:t xml:space="preserve"> For information on developer tools (e.g., Direct Mode Utilities and Application Program Interfaces [APIs]), see the </w:t>
      </w:r>
      <w:r w:rsidR="00104C11" w:rsidRPr="000A6EE3">
        <w:rPr>
          <w:i/>
        </w:rPr>
        <w:t xml:space="preserve">Kernel 8.0 </w:t>
      </w:r>
      <w:r w:rsidR="00CA0C09">
        <w:rPr>
          <w:i/>
        </w:rPr>
        <w:t>and</w:t>
      </w:r>
      <w:r w:rsidR="00104C11" w:rsidRPr="000A6EE3">
        <w:rPr>
          <w:i/>
        </w:rPr>
        <w:t xml:space="preserve"> Kernel Toolkit 7.3 Developer’s Guide</w:t>
      </w:r>
      <w:r w:rsidR="007B457D" w:rsidRPr="000A6EE3">
        <w:t xml:space="preserve">. Kernel and Kernel Toolkit APIs are also available in HTML format at </w:t>
      </w:r>
      <w:r w:rsidR="00037065" w:rsidRPr="000A6EE3">
        <w:t>a</w:t>
      </w:r>
      <w:r w:rsidR="007B457D" w:rsidRPr="000A6EE3">
        <w:t xml:space="preserve"> VA Intranet Website</w:t>
      </w:r>
      <w:r w:rsidR="00037065" w:rsidRPr="000A6EE3">
        <w:t>.</w:t>
      </w:r>
      <w:r w:rsidR="007B457D" w:rsidRPr="000A6EE3">
        <w:br/>
      </w:r>
      <w:r w:rsidR="007B457D" w:rsidRPr="000A6EE3">
        <w:br/>
        <w:t>Information on recommended system configuration and setting Kernel</w:t>
      </w:r>
      <w:r w:rsidR="00666840" w:rsidRPr="000A6EE3">
        <w:t>’</w:t>
      </w:r>
      <w:r w:rsidR="007B457D" w:rsidRPr="000A6EE3">
        <w:t xml:space="preserve">s site parameters, as well as lists of files, routines, options, and other components are documented in the </w:t>
      </w:r>
      <w:r w:rsidR="00104C11" w:rsidRPr="000A6EE3">
        <w:rPr>
          <w:i/>
        </w:rPr>
        <w:t xml:space="preserve">Kernel 8.0 </w:t>
      </w:r>
      <w:r w:rsidR="00CA0C09">
        <w:rPr>
          <w:i/>
        </w:rPr>
        <w:t>and</w:t>
      </w:r>
      <w:r w:rsidR="00104C11" w:rsidRPr="000A6EE3">
        <w:rPr>
          <w:i/>
        </w:rPr>
        <w:t xml:space="preserve"> Kernel Toolkit 7.3 Technical Manual</w:t>
      </w:r>
      <w:r w:rsidR="007B457D" w:rsidRPr="000A6EE3">
        <w:rPr>
          <w:iCs/>
        </w:rPr>
        <w:t>.</w:t>
      </w:r>
      <w:r w:rsidR="007B457D" w:rsidRPr="000A6EE3">
        <w:rPr>
          <w:iCs/>
        </w:rPr>
        <w:br/>
      </w:r>
      <w:r w:rsidR="007B457D" w:rsidRPr="000A6EE3">
        <w:rPr>
          <w:iCs/>
        </w:rPr>
        <w:br/>
      </w:r>
      <w:r w:rsidR="007B457D" w:rsidRPr="000A6EE3">
        <w:t xml:space="preserve">Information about managing computer security, which includes a detailed description of techniques that can be used to monitor and audit computing activity, is presented in the </w:t>
      </w:r>
      <w:r w:rsidR="007B457D" w:rsidRPr="000A6EE3">
        <w:rPr>
          <w:i/>
        </w:rPr>
        <w:t>Kernel Security Tools Manual</w:t>
      </w:r>
      <w:r w:rsidR="007B457D" w:rsidRPr="000A6EE3">
        <w:rPr>
          <w:iCs/>
        </w:rPr>
        <w:t>.</w:t>
      </w:r>
      <w:r w:rsidR="007B457D" w:rsidRPr="000A6EE3">
        <w:rPr>
          <w:iCs/>
        </w:rPr>
        <w:br/>
      </w:r>
      <w:r w:rsidR="007B457D" w:rsidRPr="000A6EE3">
        <w:rPr>
          <w:iCs/>
        </w:rPr>
        <w:br/>
      </w:r>
      <w:r w:rsidR="007B457D" w:rsidRPr="000A6EE3">
        <w:t xml:space="preserve">Instructions for installing Kernel are provided in the </w:t>
      </w:r>
      <w:r w:rsidR="007B457D" w:rsidRPr="000A6EE3">
        <w:rPr>
          <w:i/>
        </w:rPr>
        <w:t>Kernel Installation Guide</w:t>
      </w:r>
      <w:r w:rsidR="007B457D" w:rsidRPr="000A6EE3">
        <w:rPr>
          <w:iCs/>
        </w:rPr>
        <w:t>. This guide</w:t>
      </w:r>
      <w:r w:rsidR="007B457D" w:rsidRPr="000A6EE3">
        <w:t xml:space="preserve"> also includes information about software application management (e.g., recommended settings for site parameters and scheduling time frames for tasked options).</w:t>
      </w:r>
    </w:p>
    <w:p w14:paraId="32513172" w14:textId="6FE2BF2C" w:rsidR="008238A8" w:rsidRPr="000A6EE3" w:rsidRDefault="008238A8" w:rsidP="008238A8">
      <w:pPr>
        <w:pStyle w:val="BodyText6"/>
      </w:pPr>
    </w:p>
    <w:p w14:paraId="68CCF63D" w14:textId="77777777" w:rsidR="008238A8" w:rsidRPr="000A6EE3" w:rsidRDefault="008238A8" w:rsidP="008238A8">
      <w:pPr>
        <w:pStyle w:val="BodyText"/>
      </w:pPr>
    </w:p>
    <w:p w14:paraId="5EE3C8A6" w14:textId="77777777" w:rsidR="008238A8" w:rsidRPr="000A6EE3" w:rsidRDefault="008238A8" w:rsidP="008238A8">
      <w:pPr>
        <w:pStyle w:val="BodyText"/>
        <w:rPr>
          <w:kern w:val="32"/>
        </w:rPr>
      </w:pPr>
      <w:bookmarkStart w:id="79" w:name="_Ref84822015"/>
      <w:bookmarkStart w:id="80" w:name="_Toc236534527"/>
      <w:r w:rsidRPr="000A6EE3">
        <w:br w:type="page"/>
      </w:r>
    </w:p>
    <w:p w14:paraId="73A49073" w14:textId="1A0F7AB9" w:rsidR="001D6B73" w:rsidRPr="000A6EE3" w:rsidRDefault="001D6B73" w:rsidP="00075C74">
      <w:pPr>
        <w:pStyle w:val="HeadingSection"/>
      </w:pPr>
      <w:bookmarkStart w:id="81" w:name="signon_security"/>
      <w:bookmarkStart w:id="82" w:name="_Toc151534425"/>
      <w:r w:rsidRPr="000A6EE3">
        <w:lastRenderedPageBreak/>
        <w:t>Signon/Security</w:t>
      </w:r>
      <w:bookmarkEnd w:id="79"/>
      <w:bookmarkEnd w:id="80"/>
      <w:bookmarkEnd w:id="81"/>
      <w:bookmarkEnd w:id="82"/>
    </w:p>
    <w:p w14:paraId="0B469054" w14:textId="77777777" w:rsidR="001D6B73" w:rsidRPr="000A6EE3" w:rsidRDefault="001D6B73" w:rsidP="00075C74">
      <w:pPr>
        <w:pStyle w:val="Heading1"/>
      </w:pPr>
      <w:bookmarkStart w:id="83" w:name="_Ref20098074"/>
      <w:bookmarkStart w:id="84" w:name="_Toc236534528"/>
      <w:bookmarkStart w:id="85" w:name="_Toc151534426"/>
      <w:r w:rsidRPr="000A6EE3">
        <w:t>Signon/Security: User Interface</w:t>
      </w:r>
      <w:bookmarkEnd w:id="83"/>
      <w:bookmarkEnd w:id="84"/>
      <w:bookmarkEnd w:id="85"/>
    </w:p>
    <w:p w14:paraId="2D1BA66E" w14:textId="77777777" w:rsidR="00360161" w:rsidRPr="000A6EE3" w:rsidRDefault="007B457D" w:rsidP="00360161">
      <w:pPr>
        <w:pStyle w:val="BodyText"/>
        <w:keepNext/>
        <w:keepLines/>
      </w:pPr>
      <w:r w:rsidRPr="000A6EE3">
        <w:fldChar w:fldCharType="begin"/>
      </w:r>
      <w:r w:rsidRPr="000A6EE3">
        <w:instrText xml:space="preserve"> XE </w:instrText>
      </w:r>
      <w:r w:rsidR="00666840" w:rsidRPr="000A6EE3">
        <w:instrText>“</w:instrText>
      </w:r>
      <w:r w:rsidRPr="000A6EE3">
        <w:instrText>Signon/Security:User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Interface:Signon/Security</w:instrText>
      </w:r>
      <w:r w:rsidR="00666840" w:rsidRPr="000A6EE3">
        <w:instrText>”</w:instrText>
      </w:r>
      <w:r w:rsidRPr="000A6EE3">
        <w:instrText xml:space="preserve"> </w:instrText>
      </w:r>
      <w:r w:rsidRPr="000A6EE3">
        <w:fldChar w:fldCharType="end"/>
      </w:r>
      <w:r w:rsidR="001D6B73" w:rsidRPr="000A6EE3">
        <w:t xml:space="preserve">The first step you take each time you </w:t>
      </w:r>
      <w:r w:rsidR="006F328A" w:rsidRPr="000A6EE3">
        <w:t>access</w:t>
      </w:r>
      <w:r w:rsidR="001D6B73" w:rsidRPr="000A6EE3">
        <w:t xml:space="preserve"> the computer system is called signing on. When you sign on to the </w:t>
      </w:r>
      <w:r w:rsidR="001D6B73" w:rsidRPr="000A6EE3">
        <w:rPr>
          <w:bCs/>
        </w:rPr>
        <w:t>VistA</w:t>
      </w:r>
      <w:r w:rsidR="001D6B73" w:rsidRPr="000A6EE3">
        <w:t xml:space="preserve"> computer system, you are required to </w:t>
      </w:r>
      <w:r w:rsidR="006B18A3" w:rsidRPr="000A6EE3">
        <w:t>use th</w:t>
      </w:r>
      <w:r w:rsidR="00360161" w:rsidRPr="000A6EE3">
        <w:t>e appropriate user credentials:</w:t>
      </w:r>
    </w:p>
    <w:p w14:paraId="18CCA17B" w14:textId="77777777" w:rsidR="00360161" w:rsidRPr="000A6EE3" w:rsidRDefault="001D6B73" w:rsidP="00360161">
      <w:pPr>
        <w:pStyle w:val="ListBullet"/>
        <w:keepNext/>
        <w:keepLines/>
      </w:pPr>
      <w:r w:rsidRPr="000A6EE3">
        <w:t>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and Verify code</w:t>
      </w:r>
      <w:r w:rsidR="006B18A3" w:rsidRPr="000A6EE3">
        <w:t>s</w:t>
      </w:r>
    </w:p>
    <w:p w14:paraId="7D5BA526" w14:textId="77777777" w:rsidR="00360161" w:rsidRPr="000A6EE3" w:rsidRDefault="00A12E00" w:rsidP="00FE355F">
      <w:pPr>
        <w:pStyle w:val="ListBullet"/>
      </w:pPr>
      <w:r w:rsidRPr="000A6EE3">
        <w:t>2-Factor Authentication (2FA)</w:t>
      </w:r>
      <w:r w:rsidRPr="000A6EE3">
        <w:fldChar w:fldCharType="begin"/>
      </w:r>
      <w:r w:rsidRPr="000A6EE3">
        <w:instrText xml:space="preserve"> XE “2-Factor Authentication (2FA)” </w:instrText>
      </w:r>
      <w:r w:rsidRPr="000A6EE3">
        <w:fldChar w:fldCharType="end"/>
      </w:r>
      <w:r w:rsidRPr="000A6EE3">
        <w:fldChar w:fldCharType="begin"/>
      </w:r>
      <w:r w:rsidRPr="000A6EE3">
        <w:instrText xml:space="preserve"> XE “Authentication:2-Factor Authentication (2FA)” </w:instrText>
      </w:r>
      <w:r w:rsidRPr="000A6EE3">
        <w:fldChar w:fldCharType="end"/>
      </w:r>
      <w:r w:rsidRPr="000A6EE3">
        <w:t>—</w:t>
      </w:r>
      <w:r w:rsidR="00360161" w:rsidRPr="000A6EE3">
        <w:t>D</w:t>
      </w:r>
      <w:r w:rsidR="006B18A3" w:rsidRPr="000A6EE3">
        <w:t>igital certificate in a VA-approved smart card</w:t>
      </w:r>
      <w:r w:rsidR="00360161" w:rsidRPr="000A6EE3">
        <w:fldChar w:fldCharType="begin"/>
      </w:r>
      <w:r w:rsidR="00360161" w:rsidRPr="000A6EE3">
        <w:instrText xml:space="preserve"> XE "Digital Certificate:Smart Card" </w:instrText>
      </w:r>
      <w:r w:rsidR="00360161" w:rsidRPr="000A6EE3">
        <w:fldChar w:fldCharType="end"/>
      </w:r>
      <w:r w:rsidR="00360161" w:rsidRPr="000A6EE3">
        <w:fldChar w:fldCharType="begin"/>
      </w:r>
      <w:r w:rsidR="00360161" w:rsidRPr="000A6EE3">
        <w:instrText xml:space="preserve"> XE "Smart Card:Digital Certificate " </w:instrText>
      </w:r>
      <w:r w:rsidR="00360161" w:rsidRPr="000A6EE3">
        <w:fldChar w:fldCharType="end"/>
      </w:r>
      <w:r w:rsidR="00360161" w:rsidRPr="000A6EE3">
        <w:fldChar w:fldCharType="begin"/>
      </w:r>
      <w:r w:rsidR="00360161" w:rsidRPr="000A6EE3">
        <w:instrText xml:space="preserve"> XE "PIV:Smart Card:Digital Certificate " </w:instrText>
      </w:r>
      <w:r w:rsidR="00360161" w:rsidRPr="000A6EE3">
        <w:fldChar w:fldCharType="end"/>
      </w:r>
      <w:r w:rsidR="009F6432" w:rsidRPr="000A6EE3">
        <w:t>, such as the Personal Identification Verification (PIV) smart card</w:t>
      </w:r>
      <w:r w:rsidR="00FE355F" w:rsidRPr="000A6EE3">
        <w:t xml:space="preserve"> plus a Personal Identification Number (PIN)</w:t>
      </w:r>
      <w:r w:rsidR="00360161" w:rsidRPr="000A6EE3">
        <w:t>.</w:t>
      </w:r>
    </w:p>
    <w:p w14:paraId="2D69FA7F" w14:textId="77777777" w:rsidR="000951B5" w:rsidRPr="000A6EE3" w:rsidRDefault="000951B5" w:rsidP="000951B5">
      <w:pPr>
        <w:pStyle w:val="BodyText6"/>
      </w:pPr>
    </w:p>
    <w:p w14:paraId="3FDBAF38" w14:textId="4455DF72" w:rsidR="009F6432" w:rsidRPr="000A6EE3" w:rsidRDefault="009F6432" w:rsidP="009F6432">
      <w:pPr>
        <w:pStyle w:val="Note"/>
      </w:pPr>
      <w:r w:rsidRPr="000A6EE3">
        <w:rPr>
          <w:noProof/>
          <w:lang w:eastAsia="en-US"/>
        </w:rPr>
        <w:drawing>
          <wp:inline distT="0" distB="0" distL="0" distR="0" wp14:anchorId="4FF3DD22" wp14:editId="777796DD">
            <wp:extent cx="304800" cy="304800"/>
            <wp:effectExtent l="0" t="0" r="0" b="0"/>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Access and Verify codes is the fallback signon in cases when </w:t>
      </w:r>
      <w:r w:rsidR="00FE355F" w:rsidRPr="000A6EE3">
        <w:t>2FA</w:t>
      </w:r>
      <w:r w:rsidRPr="000A6EE3">
        <w:fldChar w:fldCharType="begin"/>
      </w:r>
      <w:r w:rsidRPr="000A6EE3">
        <w:instrText xml:space="preserve"> XE “2-Factor Authentication (2FA)” </w:instrText>
      </w:r>
      <w:r w:rsidRPr="000A6EE3">
        <w:fldChar w:fldCharType="end"/>
      </w:r>
      <w:r w:rsidRPr="000A6EE3">
        <w:fldChar w:fldCharType="begin"/>
      </w:r>
      <w:r w:rsidRPr="000A6EE3">
        <w:instrText xml:space="preserve"> XE “Authentication:2-Factor Authentication (2FA)” </w:instrText>
      </w:r>
      <w:r w:rsidRPr="000A6EE3">
        <w:fldChar w:fldCharType="end"/>
      </w:r>
      <w:r w:rsidRPr="000A6EE3">
        <w:t xml:space="preserve"> signon is </w:t>
      </w:r>
      <w:r w:rsidRPr="000A6EE3">
        <w:rPr>
          <w:i/>
        </w:rPr>
        <w:t>not</w:t>
      </w:r>
      <w:r w:rsidRPr="000A6EE3">
        <w:t xml:space="preserve"> available.</w:t>
      </w:r>
    </w:p>
    <w:p w14:paraId="74927ABB" w14:textId="77777777" w:rsidR="008238A8" w:rsidRPr="000A6EE3" w:rsidRDefault="008238A8" w:rsidP="008238A8">
      <w:pPr>
        <w:pStyle w:val="BodyText6"/>
      </w:pPr>
    </w:p>
    <w:p w14:paraId="69DDE077" w14:textId="6395600B" w:rsidR="00C32ADF" w:rsidRPr="000A6EE3" w:rsidRDefault="001D6B73" w:rsidP="00360161">
      <w:pPr>
        <w:pStyle w:val="BodyText"/>
      </w:pPr>
      <w:r w:rsidRPr="000A6EE3">
        <w:t xml:space="preserve">These </w:t>
      </w:r>
      <w:r w:rsidR="006B18A3" w:rsidRPr="000A6EE3">
        <w:t xml:space="preserve">credentials </w:t>
      </w:r>
      <w:r w:rsidRPr="000A6EE3">
        <w:t xml:space="preserve">identify you to the computer system, and, as these </w:t>
      </w:r>
      <w:r w:rsidR="006B18A3" w:rsidRPr="000A6EE3">
        <w:t xml:space="preserve">credentials </w:t>
      </w:r>
      <w:r w:rsidRPr="000A6EE3">
        <w:t>are private to you, serve to prevent unauthorized access to your account.</w:t>
      </w:r>
    </w:p>
    <w:p w14:paraId="7FF92F5C" w14:textId="77777777" w:rsidR="001D6B73" w:rsidRPr="000A6EE3" w:rsidRDefault="00C32ADF" w:rsidP="00C32ADF">
      <w:pPr>
        <w:pStyle w:val="Note"/>
      </w:pPr>
      <w:r w:rsidRPr="000A6EE3">
        <w:rPr>
          <w:noProof/>
          <w:lang w:eastAsia="en-US"/>
        </w:rPr>
        <w:drawing>
          <wp:inline distT="0" distB="0" distL="0" distR="0" wp14:anchorId="505CDEFF" wp14:editId="41E393A5">
            <wp:extent cx="304800" cy="304800"/>
            <wp:effectExtent l="0" t="0" r="0" b="0"/>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w:t>
      </w:r>
      <w:r w:rsidR="001236B7" w:rsidRPr="000A6EE3">
        <w:t xml:space="preserve">Because Access and Verify code authentication is less secure than </w:t>
      </w:r>
      <w:r w:rsidR="00FE355F" w:rsidRPr="000A6EE3">
        <w:t>2FA</w:t>
      </w:r>
      <w:r w:rsidR="0063622A" w:rsidRPr="000A6EE3">
        <w:fldChar w:fldCharType="begin"/>
      </w:r>
      <w:r w:rsidR="0063622A" w:rsidRPr="000A6EE3">
        <w:instrText xml:space="preserve"> XE “2-Factor Authentication (2FA)” </w:instrText>
      </w:r>
      <w:r w:rsidR="0063622A" w:rsidRPr="000A6EE3">
        <w:fldChar w:fldCharType="end"/>
      </w:r>
      <w:r w:rsidR="0063622A" w:rsidRPr="000A6EE3">
        <w:fldChar w:fldCharType="begin"/>
      </w:r>
      <w:r w:rsidR="0063622A" w:rsidRPr="000A6EE3">
        <w:instrText xml:space="preserve"> XE “Authentication:2-Factor Authentication (2FA)” </w:instrText>
      </w:r>
      <w:r w:rsidR="0063622A" w:rsidRPr="000A6EE3">
        <w:fldChar w:fldCharType="end"/>
      </w:r>
      <w:r w:rsidR="001236B7" w:rsidRPr="000A6EE3">
        <w:t xml:space="preserve">, </w:t>
      </w:r>
      <w:r w:rsidR="006B18A3" w:rsidRPr="000A6EE3">
        <w:t xml:space="preserve">their use </w:t>
      </w:r>
      <w:r w:rsidR="001236B7" w:rsidRPr="000A6EE3">
        <w:t>may be deprecated and disabled at some future date.</w:t>
      </w:r>
    </w:p>
    <w:p w14:paraId="40EB48B8" w14:textId="77777777" w:rsidR="008238A8" w:rsidRPr="000A6EE3" w:rsidRDefault="008238A8" w:rsidP="008238A8">
      <w:pPr>
        <w:pStyle w:val="BodyText6"/>
      </w:pPr>
    </w:p>
    <w:p w14:paraId="159ADF79" w14:textId="327B57FD" w:rsidR="00854CC7" w:rsidRPr="000A6EE3" w:rsidRDefault="001D6B73" w:rsidP="00854CC7">
      <w:pPr>
        <w:pStyle w:val="BodyText"/>
        <w:keepNext/>
        <w:keepLines/>
      </w:pPr>
      <w:r w:rsidRPr="000A6EE3">
        <w:t>You are shielded from most steps in the signon process. In the background, Kernel</w:t>
      </w:r>
      <w:r w:rsidR="00666840" w:rsidRPr="000A6EE3">
        <w:t>’</w:t>
      </w:r>
      <w:r w:rsidRPr="000A6EE3">
        <w:t xml:space="preserve">s Signon/Security </w:t>
      </w:r>
      <w:r w:rsidR="00854CC7" w:rsidRPr="000A6EE3">
        <w:t>does the following:</w:t>
      </w:r>
    </w:p>
    <w:p w14:paraId="717BF2F4" w14:textId="77777777" w:rsidR="00854CC7" w:rsidRPr="000A6EE3" w:rsidRDefault="00854CC7" w:rsidP="00854CC7">
      <w:pPr>
        <w:pStyle w:val="ListBullet"/>
        <w:keepNext/>
        <w:keepLines/>
      </w:pPr>
      <w:r w:rsidRPr="000A6EE3">
        <w:t>E</w:t>
      </w:r>
      <w:r w:rsidR="001D6B73" w:rsidRPr="000A6EE3">
        <w:t>stablishes the proper environment</w:t>
      </w:r>
      <w:r w:rsidRPr="000A6EE3">
        <w:t>.</w:t>
      </w:r>
    </w:p>
    <w:p w14:paraId="3B247E37" w14:textId="77777777" w:rsidR="00854CC7" w:rsidRPr="000A6EE3" w:rsidRDefault="00854CC7" w:rsidP="00854CC7">
      <w:pPr>
        <w:pStyle w:val="ListBullet"/>
      </w:pPr>
      <w:r w:rsidRPr="000A6EE3">
        <w:t>R</w:t>
      </w:r>
      <w:r w:rsidR="001D6B73" w:rsidRPr="000A6EE3">
        <w:t>ecords and monitors the signon event</w:t>
      </w:r>
      <w:r w:rsidRPr="000A6EE3">
        <w:t>.</w:t>
      </w:r>
    </w:p>
    <w:p w14:paraId="020ADC53" w14:textId="77777777" w:rsidR="00854CC7" w:rsidRPr="000A6EE3" w:rsidRDefault="00854CC7" w:rsidP="00854CC7">
      <w:pPr>
        <w:pStyle w:val="ListBullet"/>
      </w:pPr>
      <w:r w:rsidRPr="000A6EE3">
        <w:t>T</w:t>
      </w:r>
      <w:r w:rsidR="001D6B73" w:rsidRPr="000A6EE3">
        <w:t>akes you to Menu Manager</w:t>
      </w:r>
      <w:r w:rsidRPr="000A6EE3">
        <w:t>, which</w:t>
      </w:r>
      <w:r w:rsidR="001D6B73" w:rsidRPr="000A6EE3">
        <w:t xml:space="preserve"> presents a list of menu options that let you interact with other parts of Kernel and </w:t>
      </w:r>
      <w:r w:rsidR="001A6613" w:rsidRPr="000A6EE3">
        <w:t>software applications</w:t>
      </w:r>
      <w:r w:rsidRPr="000A6EE3">
        <w:t>.</w:t>
      </w:r>
    </w:p>
    <w:p w14:paraId="106E50CD" w14:textId="77777777" w:rsidR="006A68A3" w:rsidRPr="000A6EE3" w:rsidRDefault="006A68A3" w:rsidP="006A68A3">
      <w:pPr>
        <w:pStyle w:val="BodyText6"/>
      </w:pPr>
    </w:p>
    <w:p w14:paraId="75B3158B" w14:textId="370686CE" w:rsidR="001D6B73" w:rsidRPr="000A6EE3" w:rsidRDefault="001D6B73" w:rsidP="00256A83">
      <w:pPr>
        <w:pStyle w:val="BodyText"/>
      </w:pPr>
      <w:r w:rsidRPr="000A6EE3">
        <w:t>When you complete a session on the computer system, you sign out to exit.</w:t>
      </w:r>
    </w:p>
    <w:p w14:paraId="724E7AF1" w14:textId="77777777" w:rsidR="001D6B73" w:rsidRPr="000A6EE3" w:rsidRDefault="001D6B73" w:rsidP="00746679">
      <w:pPr>
        <w:pStyle w:val="Heading2"/>
      </w:pPr>
      <w:bookmarkStart w:id="86" w:name="_Toc236534529"/>
      <w:bookmarkStart w:id="87" w:name="_Ref456876192"/>
      <w:bookmarkStart w:id="88" w:name="_Ref479233261"/>
      <w:bookmarkStart w:id="89" w:name="_Ref507664431"/>
      <w:bookmarkStart w:id="90" w:name="_Ref507664444"/>
      <w:bookmarkStart w:id="91" w:name="_Toc151534427"/>
      <w:r w:rsidRPr="000A6EE3">
        <w:lastRenderedPageBreak/>
        <w:t>Signing On</w:t>
      </w:r>
      <w:bookmarkEnd w:id="86"/>
      <w:bookmarkEnd w:id="87"/>
      <w:bookmarkEnd w:id="88"/>
      <w:bookmarkEnd w:id="89"/>
      <w:bookmarkEnd w:id="90"/>
      <w:bookmarkEnd w:id="91"/>
    </w:p>
    <w:p w14:paraId="47CF73A6" w14:textId="77777777" w:rsidR="006F328A" w:rsidRPr="000A6EE3" w:rsidRDefault="007B457D" w:rsidP="00BA7265">
      <w:pPr>
        <w:pStyle w:val="BodyText"/>
        <w:keepNext/>
        <w:keepLines/>
      </w:pPr>
      <w:r w:rsidRPr="000A6EE3">
        <w:fldChar w:fldCharType="begin"/>
      </w:r>
      <w:r w:rsidRPr="000A6EE3">
        <w:instrText xml:space="preserve">XE </w:instrText>
      </w:r>
      <w:r w:rsidR="00666840" w:rsidRPr="000A6EE3">
        <w:instrText>“</w:instrText>
      </w:r>
      <w:r w:rsidRPr="000A6EE3">
        <w:instrText>Signon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Logon</w:instrText>
      </w:r>
      <w:r w:rsidR="00666840" w:rsidRPr="000A6EE3">
        <w:instrText>”</w:instrText>
      </w:r>
      <w:r w:rsidRPr="000A6EE3">
        <w:fldChar w:fldCharType="end"/>
      </w:r>
      <w:r w:rsidR="00380165" w:rsidRPr="000A6EE3">
        <w:t>To authenticate yourself to VistA</w:t>
      </w:r>
      <w:r w:rsidR="004B7E27" w:rsidRPr="000A6EE3">
        <w:t xml:space="preserve"> (Kernel</w:t>
      </w:r>
      <w:r w:rsidR="00666840" w:rsidRPr="000A6EE3">
        <w:t>’</w:t>
      </w:r>
      <w:r w:rsidR="004B7E27" w:rsidRPr="000A6EE3">
        <w:t xml:space="preserve">s </w:t>
      </w:r>
      <w:r w:rsidR="00666840" w:rsidRPr="000A6EE3">
        <w:t>“</w:t>
      </w:r>
      <w:r w:rsidR="004B7E27" w:rsidRPr="000A6EE3">
        <w:t>front door</w:t>
      </w:r>
      <w:r w:rsidR="00666840" w:rsidRPr="000A6EE3">
        <w:t>”</w:t>
      </w:r>
      <w:r w:rsidR="004B7E27" w:rsidRPr="000A6EE3">
        <w:t>),</w:t>
      </w:r>
      <w:r w:rsidR="00380165" w:rsidRPr="000A6EE3">
        <w:t xml:space="preserve"> you need to </w:t>
      </w:r>
      <w:r w:rsidR="001D6B73" w:rsidRPr="000A6EE3">
        <w:t>sign on</w:t>
      </w:r>
      <w:r w:rsidR="00380165" w:rsidRPr="000A6EE3">
        <w:t>to the system</w:t>
      </w:r>
      <w:r w:rsidR="001D6B73" w:rsidRPr="000A6EE3">
        <w:t>.</w:t>
      </w:r>
      <w:r w:rsidR="004B7E27" w:rsidRPr="000A6EE3">
        <w:t xml:space="preserve"> </w:t>
      </w:r>
      <w:r w:rsidR="006F328A" w:rsidRPr="000A6EE3">
        <w:t xml:space="preserve">The user signon </w:t>
      </w:r>
      <w:r w:rsidR="004B7E27" w:rsidRPr="000A6EE3">
        <w:t xml:space="preserve">(authentication) </w:t>
      </w:r>
      <w:r w:rsidR="006F328A" w:rsidRPr="000A6EE3">
        <w:t xml:space="preserve">interface varies based on the </w:t>
      </w:r>
      <w:r w:rsidR="00EA6545" w:rsidRPr="000A6EE3">
        <w:t xml:space="preserve">type of </w:t>
      </w:r>
      <w:r w:rsidR="006F328A" w:rsidRPr="000A6EE3">
        <w:t>Vista application software being run:</w:t>
      </w:r>
    </w:p>
    <w:p w14:paraId="7C948A22" w14:textId="32E44A1B" w:rsidR="00FB58E5" w:rsidRPr="000A6EE3" w:rsidRDefault="00FB58E5" w:rsidP="00BA7265">
      <w:pPr>
        <w:pStyle w:val="ListBullet"/>
        <w:keepNext/>
        <w:keepLines/>
      </w:pPr>
      <w:r w:rsidRPr="000A6EE3">
        <w:t>2-Factor Authentication</w:t>
      </w:r>
      <w:r w:rsidR="00147F38" w:rsidRPr="000A6EE3">
        <w:t xml:space="preserve"> (2FA)</w:t>
      </w:r>
      <w:r w:rsidR="00147F38" w:rsidRPr="000A6EE3">
        <w:fldChar w:fldCharType="begin"/>
      </w:r>
      <w:r w:rsidR="00147F38" w:rsidRPr="000A6EE3">
        <w:instrText xml:space="preserve"> XE “2-Factor Authentication (2FA)” </w:instrText>
      </w:r>
      <w:r w:rsidR="00147F38" w:rsidRPr="000A6EE3">
        <w:fldChar w:fldCharType="end"/>
      </w:r>
      <w:r w:rsidR="00147F38" w:rsidRPr="000A6EE3">
        <w:fldChar w:fldCharType="begin"/>
      </w:r>
      <w:r w:rsidR="00147F38" w:rsidRPr="000A6EE3">
        <w:instrText xml:space="preserve"> XE “Authentication:2-Factor Authentication (2FA)” </w:instrText>
      </w:r>
      <w:r w:rsidR="00147F38" w:rsidRPr="000A6EE3">
        <w:fldChar w:fldCharType="end"/>
      </w:r>
      <w:r w:rsidR="00C70907" w:rsidRPr="000A6EE3">
        <w:t>—VistA supports delegated 2-Factor A</w:t>
      </w:r>
      <w:r w:rsidRPr="000A6EE3">
        <w:t>uthentication</w:t>
      </w:r>
      <w:r w:rsidR="00147F38" w:rsidRPr="000A6EE3">
        <w:t xml:space="preserve"> (2FA)</w:t>
      </w:r>
      <w:r w:rsidRPr="000A6EE3">
        <w:t xml:space="preserve"> through Identity and Access Management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A smart card containing Public Key Infrastructure (PKI) digital certificates combined with a private security is used to authenticate and uniquely identify the user. The user is prompted for a Personal Identification Number (PIN) to unlock the security key and authenticate. This method of authentication</w:t>
      </w:r>
      <w:r w:rsidR="0033747C" w:rsidRPr="000A6EE3">
        <w:t xml:space="preserve"> provides a higher level of security and takes precedence over all other forms of authentication. As client </w:t>
      </w:r>
      <w:r w:rsidR="00C70907" w:rsidRPr="000A6EE3">
        <w:t>applications are migrated to 2-Factor A</w:t>
      </w:r>
      <w:r w:rsidR="0033747C" w:rsidRPr="000A6EE3">
        <w:t>uthentication</w:t>
      </w:r>
      <w:r w:rsidR="00147F38" w:rsidRPr="000A6EE3">
        <w:t xml:space="preserve"> (2FA)</w:t>
      </w:r>
      <w:r w:rsidR="0033747C" w:rsidRPr="000A6EE3">
        <w:t>, other forms of authentication may be deprecated and disabled.</w:t>
      </w:r>
    </w:p>
    <w:p w14:paraId="69842A98" w14:textId="77777777" w:rsidR="006F328A" w:rsidRPr="000A6EE3" w:rsidRDefault="006F328A" w:rsidP="0063622A">
      <w:pPr>
        <w:pStyle w:val="ListBullet"/>
      </w:pPr>
      <w:r w:rsidRPr="000A6EE3">
        <w:t>Character User Interface (CHUI</w:t>
      </w:r>
      <w:r w:rsidR="00EA6545" w:rsidRPr="000A6EE3">
        <w:t xml:space="preserve">)-based applications—This includes M-based roll-and-scroll applications </w:t>
      </w:r>
      <w:r w:rsidR="00746675" w:rsidRPr="000A6EE3">
        <w:t xml:space="preserve">used </w:t>
      </w:r>
      <w:r w:rsidR="00EA6545" w:rsidRPr="000A6EE3">
        <w:t>to access Kernel on the VistA M Server</w:t>
      </w:r>
      <w:r w:rsidR="00746675" w:rsidRPr="000A6EE3">
        <w:t xml:space="preserve"> (e.g., Laboratory, Pharmacy)</w:t>
      </w:r>
      <w:r w:rsidR="00EA6545" w:rsidRPr="000A6EE3">
        <w:t>.</w:t>
      </w:r>
      <w:r w:rsidR="004C76BF" w:rsidRPr="000A6EE3">
        <w:t xml:space="preserve"> With</w:t>
      </w:r>
      <w:r w:rsidR="004B7E27" w:rsidRPr="000A6EE3">
        <w:t xml:space="preserve"> this </w:t>
      </w:r>
      <w:r w:rsidR="004C76BF" w:rsidRPr="000A6EE3">
        <w:t xml:space="preserve">type of authentication </w:t>
      </w:r>
      <w:r w:rsidR="004B7E27" w:rsidRPr="000A6EE3">
        <w:t xml:space="preserve">interface, users are first prompted with an </w:t>
      </w:r>
      <w:r w:rsidR="00666840" w:rsidRPr="000A6EE3">
        <w:t>“</w:t>
      </w:r>
      <w:r w:rsidR="004B7E27" w:rsidRPr="000A6EE3">
        <w:t>ACCESS CODE</w:t>
      </w:r>
      <w:r w:rsidR="004B7E27" w:rsidRPr="000A6EE3">
        <w:fldChar w:fldCharType="begin"/>
      </w:r>
      <w:r w:rsidR="004B7E27" w:rsidRPr="000A6EE3">
        <w:instrText xml:space="preserve"> XE </w:instrText>
      </w:r>
      <w:r w:rsidR="00666840" w:rsidRPr="000A6EE3">
        <w:instrText>“</w:instrText>
      </w:r>
      <w:r w:rsidR="004B7E27" w:rsidRPr="000A6EE3">
        <w:instrText>Access Codes</w:instrText>
      </w:r>
      <w:r w:rsidR="00666840" w:rsidRPr="000A6EE3">
        <w:instrText>”</w:instrText>
      </w:r>
      <w:r w:rsidR="004B7E27" w:rsidRPr="000A6EE3">
        <w:instrText xml:space="preserve"> </w:instrText>
      </w:r>
      <w:r w:rsidR="004B7E27" w:rsidRPr="000A6EE3">
        <w:fldChar w:fldCharType="end"/>
      </w:r>
      <w:r w:rsidR="004B7E27" w:rsidRPr="000A6EE3">
        <w:fldChar w:fldCharType="begin"/>
      </w:r>
      <w:r w:rsidR="004B7E27" w:rsidRPr="000A6EE3">
        <w:instrText xml:space="preserve"> XE </w:instrText>
      </w:r>
      <w:r w:rsidR="00666840" w:rsidRPr="000A6EE3">
        <w:instrText>“</w:instrText>
      </w:r>
      <w:r w:rsidR="004B7E27" w:rsidRPr="000A6EE3">
        <w:instrText>Codes:Access</w:instrText>
      </w:r>
      <w:r w:rsidR="00666840" w:rsidRPr="000A6EE3">
        <w:instrText>”</w:instrText>
      </w:r>
      <w:r w:rsidR="004B7E27" w:rsidRPr="000A6EE3">
        <w:instrText xml:space="preserve"> </w:instrText>
      </w:r>
      <w:r w:rsidR="004B7E27" w:rsidRPr="000A6EE3">
        <w:fldChar w:fldCharType="end"/>
      </w:r>
      <w:r w:rsidR="004B7E27" w:rsidRPr="000A6EE3">
        <w:t>:</w:t>
      </w:r>
      <w:r w:rsidR="00666840" w:rsidRPr="000A6EE3">
        <w:t>”</w:t>
      </w:r>
      <w:r w:rsidR="004B7E27" w:rsidRPr="000A6EE3">
        <w:t xml:space="preserve"> prompt. Entering an Access code and pressing the </w:t>
      </w:r>
      <w:r w:rsidR="004B7E27" w:rsidRPr="000A6EE3">
        <w:rPr>
          <w:b/>
          <w:bCs/>
        </w:rPr>
        <w:t>&lt;Enter&gt;</w:t>
      </w:r>
      <w:r w:rsidR="004B7E27" w:rsidRPr="000A6EE3">
        <w:t xml:space="preserve"> key brings up the </w:t>
      </w:r>
      <w:r w:rsidR="00666840" w:rsidRPr="000A6EE3">
        <w:t>“</w:t>
      </w:r>
      <w:r w:rsidR="004B7E27" w:rsidRPr="000A6EE3">
        <w:t>VERIFY CODE</w:t>
      </w:r>
      <w:r w:rsidR="004B7E27" w:rsidRPr="000A6EE3">
        <w:fldChar w:fldCharType="begin"/>
      </w:r>
      <w:r w:rsidR="004B7E27" w:rsidRPr="000A6EE3">
        <w:instrText xml:space="preserve"> XE </w:instrText>
      </w:r>
      <w:r w:rsidR="00666840" w:rsidRPr="000A6EE3">
        <w:instrText>“</w:instrText>
      </w:r>
      <w:r w:rsidR="004B7E27" w:rsidRPr="000A6EE3">
        <w:instrText>Verify Codes</w:instrText>
      </w:r>
      <w:r w:rsidR="00666840" w:rsidRPr="000A6EE3">
        <w:instrText>”</w:instrText>
      </w:r>
      <w:r w:rsidR="004B7E27" w:rsidRPr="000A6EE3">
        <w:instrText xml:space="preserve"> </w:instrText>
      </w:r>
      <w:r w:rsidR="004B7E27" w:rsidRPr="000A6EE3">
        <w:fldChar w:fldCharType="end"/>
      </w:r>
      <w:r w:rsidR="004B7E27" w:rsidRPr="000A6EE3">
        <w:fldChar w:fldCharType="begin"/>
      </w:r>
      <w:r w:rsidR="004B7E27" w:rsidRPr="000A6EE3">
        <w:instrText xml:space="preserve"> XE </w:instrText>
      </w:r>
      <w:r w:rsidR="00666840" w:rsidRPr="000A6EE3">
        <w:instrText>“</w:instrText>
      </w:r>
      <w:r w:rsidR="004B7E27" w:rsidRPr="000A6EE3">
        <w:instrText>Codes:Verify</w:instrText>
      </w:r>
      <w:r w:rsidR="00666840" w:rsidRPr="000A6EE3">
        <w:instrText>”</w:instrText>
      </w:r>
      <w:r w:rsidR="004B7E27" w:rsidRPr="000A6EE3">
        <w:instrText xml:space="preserve"> </w:instrText>
      </w:r>
      <w:r w:rsidR="004B7E27" w:rsidRPr="000A6EE3">
        <w:fldChar w:fldCharType="end"/>
      </w:r>
      <w:r w:rsidR="004B7E27" w:rsidRPr="000A6EE3">
        <w:t>:</w:t>
      </w:r>
      <w:r w:rsidR="00666840" w:rsidRPr="000A6EE3">
        <w:t>”</w:t>
      </w:r>
      <w:r w:rsidR="004B7E27" w:rsidRPr="000A6EE3">
        <w:t xml:space="preserve"> prompt.</w:t>
      </w:r>
    </w:p>
    <w:p w14:paraId="0E62E6F5" w14:textId="7391407D" w:rsidR="004C76BF" w:rsidRPr="000A6EE3" w:rsidRDefault="0015207B" w:rsidP="0063622A">
      <w:pPr>
        <w:pStyle w:val="NoteIndent2"/>
      </w:pPr>
      <w:r w:rsidRPr="000A6EE3">
        <w:rPr>
          <w:noProof/>
          <w:lang w:eastAsia="en-US"/>
        </w:rPr>
        <w:drawing>
          <wp:inline distT="0" distB="0" distL="0" distR="0" wp14:anchorId="5ADC6380" wp14:editId="52A4086B">
            <wp:extent cx="304800" cy="3048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rPr>
        <w:t>REF:</w:t>
      </w:r>
      <w:r w:rsidR="00BA7265" w:rsidRPr="000A6EE3">
        <w:t xml:space="preserve"> For a sample of the roll-and-scroll signon prompts, please see </w:t>
      </w:r>
      <w:r w:rsidR="00BA7265" w:rsidRPr="000A6EE3">
        <w:rPr>
          <w:color w:val="0000FF"/>
        </w:rPr>
        <w:fldChar w:fldCharType="begin" w:fldLock="1"/>
      </w:r>
      <w:r w:rsidR="00BA7265" w:rsidRPr="000A6EE3">
        <w:rPr>
          <w:color w:val="0000FF"/>
        </w:rPr>
        <w:instrText xml:space="preserve"> REF _Ref332703265 \h  \* MERGEFORMAT </w:instrText>
      </w:r>
      <w:r w:rsidR="00BA7265" w:rsidRPr="000A6EE3">
        <w:rPr>
          <w:color w:val="0000FF"/>
        </w:rPr>
      </w:r>
      <w:r w:rsidR="00BA7265" w:rsidRPr="000A6EE3">
        <w:rPr>
          <w:color w:val="0000FF"/>
        </w:rPr>
        <w:fldChar w:fldCharType="separate"/>
      </w:r>
      <w:r w:rsidR="000666E3" w:rsidRPr="000666E3">
        <w:rPr>
          <w:color w:val="0000FF"/>
          <w:u w:val="single"/>
        </w:rPr>
        <w:t>Figure 1</w:t>
      </w:r>
      <w:r w:rsidR="00BA7265" w:rsidRPr="000A6EE3">
        <w:rPr>
          <w:color w:val="0000FF"/>
        </w:rPr>
        <w:fldChar w:fldCharType="end"/>
      </w:r>
      <w:r w:rsidR="00BA7265" w:rsidRPr="000A6EE3">
        <w:t>.</w:t>
      </w:r>
    </w:p>
    <w:p w14:paraId="5FF815C4" w14:textId="77777777" w:rsidR="008238A8" w:rsidRPr="000A6EE3" w:rsidRDefault="008238A8" w:rsidP="008238A8">
      <w:pPr>
        <w:pStyle w:val="BodyText6"/>
      </w:pPr>
    </w:p>
    <w:p w14:paraId="03430166" w14:textId="3D9700FC" w:rsidR="006F328A" w:rsidRPr="000A6EE3" w:rsidRDefault="006F328A" w:rsidP="0063622A">
      <w:pPr>
        <w:pStyle w:val="ListBullet"/>
      </w:pPr>
      <w:r w:rsidRPr="000A6EE3">
        <w:t>Graphical User GUI client/server applications</w:t>
      </w:r>
      <w:r w:rsidR="00EA6545" w:rsidRPr="000A6EE3">
        <w:t>—</w:t>
      </w:r>
      <w:r w:rsidRPr="000A6EE3">
        <w:t xml:space="preserve">This includes </w:t>
      </w:r>
      <w:r w:rsidR="00EA6545" w:rsidRPr="000A6EE3">
        <w:t>rich client</w:t>
      </w:r>
      <w:r w:rsidR="00746675" w:rsidRPr="000A6EE3">
        <w:t xml:space="preserve"> </w:t>
      </w:r>
      <w:r w:rsidR="00C372A8" w:rsidRPr="000A6EE3">
        <w:t>or</w:t>
      </w:r>
      <w:r w:rsidR="00746675" w:rsidRPr="000A6EE3">
        <w:t xml:space="preserve"> client/server</w:t>
      </w:r>
      <w:r w:rsidR="00EA6545" w:rsidRPr="000A6EE3">
        <w:t xml:space="preserve"> applications </w:t>
      </w:r>
      <w:r w:rsidR="00746675" w:rsidRPr="000A6EE3">
        <w:t xml:space="preserve">used </w:t>
      </w:r>
      <w:r w:rsidR="00EA6545" w:rsidRPr="000A6EE3">
        <w:t>to</w:t>
      </w:r>
      <w:r w:rsidRPr="000A6EE3">
        <w:t xml:space="preserve"> </w:t>
      </w:r>
      <w:r w:rsidR="00EA6545" w:rsidRPr="000A6EE3">
        <w:t>access Kernel on the VistA M Server</w:t>
      </w:r>
      <w:r w:rsidRPr="000A6EE3">
        <w:t xml:space="preserve"> </w:t>
      </w:r>
      <w:r w:rsidR="00746675" w:rsidRPr="000A6EE3">
        <w:t>via</w:t>
      </w:r>
      <w:r w:rsidR="00EA6545" w:rsidRPr="000A6EE3">
        <w:t xml:space="preserve"> RPC Broker</w:t>
      </w:r>
      <w:r w:rsidR="004C76BF" w:rsidRPr="000A6EE3">
        <w:t xml:space="preserve"> (Delphi/Pas</w:t>
      </w:r>
      <w:r w:rsidR="00746675" w:rsidRPr="000A6EE3">
        <w:t>cal)</w:t>
      </w:r>
      <w:r w:rsidR="00EA6545" w:rsidRPr="000A6EE3">
        <w:t xml:space="preserve">- or </w:t>
      </w:r>
      <w:r w:rsidR="00746675" w:rsidRPr="000A6EE3">
        <w:t>VistALink (</w:t>
      </w:r>
      <w:r w:rsidR="00EA6545" w:rsidRPr="000A6EE3">
        <w:t>Java</w:t>
      </w:r>
      <w:r w:rsidR="00746675" w:rsidRPr="000A6EE3">
        <w:t>)</w:t>
      </w:r>
      <w:r w:rsidR="00EA6545" w:rsidRPr="000A6EE3">
        <w:t>-based components</w:t>
      </w:r>
      <w:r w:rsidR="00746675" w:rsidRPr="000A6EE3">
        <w:t xml:space="preserve"> (e.g., Computerized Patient Record System [CPRS] or Care Management)</w:t>
      </w:r>
      <w:r w:rsidR="00EA6545" w:rsidRPr="000A6EE3">
        <w:t>.</w:t>
      </w:r>
      <w:r w:rsidR="004B7E27" w:rsidRPr="000A6EE3">
        <w:t xml:space="preserve"> </w:t>
      </w:r>
      <w:r w:rsidR="004C76BF" w:rsidRPr="000A6EE3">
        <w:t>With</w:t>
      </w:r>
      <w:r w:rsidR="004B7E27" w:rsidRPr="000A6EE3">
        <w:t xml:space="preserve"> this </w:t>
      </w:r>
      <w:r w:rsidR="004C76BF" w:rsidRPr="000A6EE3">
        <w:t xml:space="preserve">type of authentication </w:t>
      </w:r>
      <w:r w:rsidR="004B7E27" w:rsidRPr="000A6EE3">
        <w:t xml:space="preserve">interface, users are presented with a GUI signon </w:t>
      </w:r>
      <w:r w:rsidR="00DC70CA">
        <w:t>dialog</w:t>
      </w:r>
      <w:r w:rsidR="004B7E27" w:rsidRPr="000A6EE3">
        <w:t xml:space="preserve"> box. Users can click in or tab to the Access and Verify code entry fields and press </w:t>
      </w:r>
      <w:r w:rsidR="004B7E27" w:rsidRPr="000A6EE3">
        <w:rPr>
          <w:b/>
        </w:rPr>
        <w:t>OK</w:t>
      </w:r>
      <w:r w:rsidR="004B7E27" w:rsidRPr="000A6EE3">
        <w:t>.</w:t>
      </w:r>
    </w:p>
    <w:p w14:paraId="3C9968F7" w14:textId="32DAA1B7" w:rsidR="00746675" w:rsidRPr="008561F8" w:rsidRDefault="0015207B" w:rsidP="00BA7265">
      <w:pPr>
        <w:pStyle w:val="NoteIndent2"/>
        <w:rPr>
          <w:rStyle w:val="Hyperlink"/>
          <w:color w:val="000000" w:themeColor="text1"/>
          <w:u w:val="none"/>
        </w:rPr>
      </w:pPr>
      <w:r w:rsidRPr="000A6EE3">
        <w:rPr>
          <w:noProof/>
          <w:lang w:eastAsia="en-US"/>
        </w:rPr>
        <w:drawing>
          <wp:inline distT="0" distB="0" distL="0" distR="0" wp14:anchorId="233539F0" wp14:editId="79E3C4CA">
            <wp:extent cx="304800" cy="3048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rPr>
        <w:t>REF:</w:t>
      </w:r>
      <w:r w:rsidR="00BA7265" w:rsidRPr="000A6EE3">
        <w:t xml:space="preserve"> For a sample of the RPC Broker signon </w:t>
      </w:r>
      <w:r w:rsidR="00DC70CA">
        <w:t>dialog</w:t>
      </w:r>
      <w:r w:rsidR="00BA7265" w:rsidRPr="000A6EE3">
        <w:t xml:space="preserve"> box and more information on RPC Broker, see the RPC Broker</w:t>
      </w:r>
      <w:r w:rsidR="00C97442" w:rsidRPr="000A6EE3">
        <w:t xml:space="preserve"> documentation located on the V</w:t>
      </w:r>
      <w:r w:rsidR="00BA7265" w:rsidRPr="000A6EE3">
        <w:t>A Software Document Library (VDL) at</w:t>
      </w:r>
      <w:r w:rsidR="00BA7265" w:rsidRPr="000A6EE3">
        <w:fldChar w:fldCharType="begin"/>
      </w:r>
      <w:r w:rsidR="00BA7265" w:rsidRPr="000A6EE3">
        <w:instrText xml:space="preserve">XE </w:instrText>
      </w:r>
      <w:r w:rsidR="00666840" w:rsidRPr="000A6EE3">
        <w:instrText>“</w:instrText>
      </w:r>
      <w:r w:rsidR="00BA7265" w:rsidRPr="000A6EE3">
        <w:instrText>Websites:RPC Broker Documentation Website</w:instrText>
      </w:r>
      <w:r w:rsidR="00666840" w:rsidRPr="000A6EE3">
        <w:instrText>”</w:instrText>
      </w:r>
      <w:r w:rsidR="00BA7265" w:rsidRPr="000A6EE3">
        <w:fldChar w:fldCharType="end"/>
      </w:r>
      <w:r w:rsidR="00BA7265" w:rsidRPr="000A6EE3">
        <w:fldChar w:fldCharType="begin"/>
      </w:r>
      <w:r w:rsidR="00BA7265" w:rsidRPr="000A6EE3">
        <w:instrText xml:space="preserve">XE </w:instrText>
      </w:r>
      <w:r w:rsidR="00666840" w:rsidRPr="000A6EE3">
        <w:instrText>“</w:instrText>
      </w:r>
      <w:r w:rsidR="00BA7265" w:rsidRPr="000A6EE3">
        <w:instrText>URLs:RPC Broker Documentation Website</w:instrText>
      </w:r>
      <w:r w:rsidR="00666840" w:rsidRPr="000A6EE3">
        <w:instrText>”</w:instrText>
      </w:r>
      <w:r w:rsidR="00BA7265" w:rsidRPr="000A6EE3">
        <w:fldChar w:fldCharType="end"/>
      </w:r>
      <w:r w:rsidR="00BA7265" w:rsidRPr="000A6EE3">
        <w:fldChar w:fldCharType="begin"/>
      </w:r>
      <w:r w:rsidR="00BA7265" w:rsidRPr="000A6EE3">
        <w:instrText xml:space="preserve">XE </w:instrText>
      </w:r>
      <w:r w:rsidR="00666840" w:rsidRPr="000A6EE3">
        <w:instrText>“</w:instrText>
      </w:r>
      <w:r w:rsidR="00BA7265" w:rsidRPr="000A6EE3">
        <w:instrText>Home Pages:RPC Broker Documentation Website</w:instrText>
      </w:r>
      <w:r w:rsidR="00666840" w:rsidRPr="000A6EE3">
        <w:instrText>”</w:instrText>
      </w:r>
      <w:r w:rsidR="00BA7265" w:rsidRPr="000A6EE3">
        <w:fldChar w:fldCharType="end"/>
      </w:r>
      <w:r w:rsidR="00BA7265" w:rsidRPr="000A6EE3">
        <w:fldChar w:fldCharType="begin"/>
      </w:r>
      <w:r w:rsidR="00BA7265" w:rsidRPr="000A6EE3">
        <w:instrText xml:space="preserve">XE </w:instrText>
      </w:r>
      <w:r w:rsidR="00666840" w:rsidRPr="000A6EE3">
        <w:instrText>“</w:instrText>
      </w:r>
      <w:r w:rsidR="00BA7265" w:rsidRPr="000A6EE3">
        <w:instrText>RPC Broker Documentation Website</w:instrText>
      </w:r>
      <w:r w:rsidR="00666840" w:rsidRPr="000A6EE3">
        <w:instrText>”</w:instrText>
      </w:r>
      <w:r w:rsidR="00BA7265" w:rsidRPr="000A6EE3">
        <w:fldChar w:fldCharType="end"/>
      </w:r>
      <w:r w:rsidR="00BA7265" w:rsidRPr="000A6EE3">
        <w:t xml:space="preserve">: </w:t>
      </w:r>
      <w:hyperlink r:id="rId29" w:tooltip="VDL: RPC Broker Documentation" w:history="1">
        <w:r w:rsidR="008561F8">
          <w:rPr>
            <w:rStyle w:val="Hyperlink"/>
          </w:rPr>
          <w:t>VDL RPC Broker Application Documents</w:t>
        </w:r>
      </w:hyperlink>
    </w:p>
    <w:p w14:paraId="6EE492F6" w14:textId="77777777" w:rsidR="008238A8" w:rsidRPr="000A6EE3" w:rsidRDefault="008238A8" w:rsidP="008238A8">
      <w:pPr>
        <w:pStyle w:val="BodyText6"/>
      </w:pPr>
    </w:p>
    <w:p w14:paraId="645CAD70" w14:textId="32914487" w:rsidR="00EA6545" w:rsidRPr="000A6EE3" w:rsidRDefault="00EA6545" w:rsidP="0063622A">
      <w:pPr>
        <w:pStyle w:val="ListBullet"/>
      </w:pPr>
      <w:r w:rsidRPr="000A6EE3">
        <w:t xml:space="preserve">Web-based applications—This includes Web-based applications that use a client Web browser and </w:t>
      </w:r>
      <w:r w:rsidR="00746675" w:rsidRPr="000A6EE3">
        <w:t>Kernel Authentication and Authorization Java (2) Enterprise Edition (KAAJEE)</w:t>
      </w:r>
      <w:r w:rsidRPr="000A6EE3">
        <w:t xml:space="preserve"> to access Kernel on the VistA M Server</w:t>
      </w:r>
      <w:r w:rsidR="00746675" w:rsidRPr="000A6EE3">
        <w:t xml:space="preserve"> (e.g., Blind Rehab)</w:t>
      </w:r>
      <w:r w:rsidRPr="000A6EE3">
        <w:t>.</w:t>
      </w:r>
      <w:r w:rsidR="004B7E27" w:rsidRPr="000A6EE3">
        <w:t xml:space="preserve"> </w:t>
      </w:r>
      <w:r w:rsidR="004C76BF" w:rsidRPr="000A6EE3">
        <w:t>With</w:t>
      </w:r>
      <w:r w:rsidR="004B7E27" w:rsidRPr="000A6EE3">
        <w:t xml:space="preserve"> this </w:t>
      </w:r>
      <w:r w:rsidR="004C76BF" w:rsidRPr="000A6EE3">
        <w:t xml:space="preserve">type of authentication </w:t>
      </w:r>
      <w:r w:rsidR="004B7E27" w:rsidRPr="000A6EE3">
        <w:t xml:space="preserve">interface, users are presented with a GUI signon </w:t>
      </w:r>
      <w:r w:rsidR="00DC70CA">
        <w:t>dialog</w:t>
      </w:r>
      <w:r w:rsidR="004B7E27" w:rsidRPr="000A6EE3">
        <w:t xml:space="preserve"> Web page. Users can click in or tab to the Access and Verif</w:t>
      </w:r>
      <w:r w:rsidR="00AD4CAC" w:rsidRPr="000A6EE3">
        <w:t xml:space="preserve">y </w:t>
      </w:r>
      <w:r w:rsidR="00BA7265" w:rsidRPr="000A6EE3">
        <w:t xml:space="preserve">code entry fields and press </w:t>
      </w:r>
      <w:r w:rsidR="008E32C2" w:rsidRPr="000A6EE3">
        <w:rPr>
          <w:b/>
        </w:rPr>
        <w:t>Login</w:t>
      </w:r>
      <w:r w:rsidR="004B7E27" w:rsidRPr="000A6EE3">
        <w:t>.</w:t>
      </w:r>
    </w:p>
    <w:p w14:paraId="52768D22" w14:textId="251E8009" w:rsidR="006F328A" w:rsidRPr="000A6EE3" w:rsidRDefault="0015207B" w:rsidP="00BA7265">
      <w:pPr>
        <w:pStyle w:val="NoteIndent2"/>
      </w:pPr>
      <w:r w:rsidRPr="000A6EE3">
        <w:rPr>
          <w:noProof/>
          <w:lang w:eastAsia="en-US"/>
        </w:rPr>
        <w:lastRenderedPageBreak/>
        <w:drawing>
          <wp:inline distT="0" distB="0" distL="0" distR="0" wp14:anchorId="308C3947" wp14:editId="32016402">
            <wp:extent cx="304800" cy="30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9E1689" w:rsidRPr="000A6EE3">
        <w:rPr>
          <w:b/>
        </w:rPr>
        <w:t>REF:</w:t>
      </w:r>
      <w:r w:rsidR="009E1689" w:rsidRPr="000A6EE3">
        <w:t xml:space="preserve"> For a sample of the KAAJEE signon </w:t>
      </w:r>
      <w:r w:rsidR="00DC70CA">
        <w:t>dialog</w:t>
      </w:r>
      <w:r w:rsidR="009E1689" w:rsidRPr="000A6EE3">
        <w:t xml:space="preserve"> Web page and more information on KAAJEE, see the KAAJEE documentation located on the VA Software Document Library (VDL) at</w:t>
      </w:r>
      <w:r w:rsidR="009E1689" w:rsidRPr="000A6EE3">
        <w:fldChar w:fldCharType="begin"/>
      </w:r>
      <w:r w:rsidR="009E1689" w:rsidRPr="000A6EE3">
        <w:instrText xml:space="preserve">XE </w:instrText>
      </w:r>
      <w:r w:rsidR="00666840" w:rsidRPr="000A6EE3">
        <w:instrText>“</w:instrText>
      </w:r>
      <w:r w:rsidR="009E1689" w:rsidRPr="000A6EE3">
        <w:instrText>Websites:KAAJEE Documentation Website</w:instrText>
      </w:r>
      <w:r w:rsidR="00666840" w:rsidRPr="000A6EE3">
        <w:instrText>”</w:instrText>
      </w:r>
      <w:r w:rsidR="009E1689" w:rsidRPr="000A6EE3">
        <w:fldChar w:fldCharType="end"/>
      </w:r>
      <w:r w:rsidR="009E1689" w:rsidRPr="000A6EE3">
        <w:fldChar w:fldCharType="begin"/>
      </w:r>
      <w:r w:rsidR="009E1689" w:rsidRPr="000A6EE3">
        <w:instrText xml:space="preserve">XE </w:instrText>
      </w:r>
      <w:r w:rsidR="00666840" w:rsidRPr="000A6EE3">
        <w:instrText>“</w:instrText>
      </w:r>
      <w:r w:rsidR="009E1689" w:rsidRPr="000A6EE3">
        <w:instrText>URLs:KAAJEE Documentation Website</w:instrText>
      </w:r>
      <w:r w:rsidR="00666840" w:rsidRPr="000A6EE3">
        <w:instrText>”</w:instrText>
      </w:r>
      <w:r w:rsidR="009E1689" w:rsidRPr="000A6EE3">
        <w:fldChar w:fldCharType="end"/>
      </w:r>
      <w:r w:rsidR="009E1689" w:rsidRPr="000A6EE3">
        <w:fldChar w:fldCharType="begin"/>
      </w:r>
      <w:r w:rsidR="009E1689" w:rsidRPr="000A6EE3">
        <w:instrText xml:space="preserve">XE </w:instrText>
      </w:r>
      <w:r w:rsidR="00666840" w:rsidRPr="000A6EE3">
        <w:instrText>“</w:instrText>
      </w:r>
      <w:r w:rsidR="009E1689" w:rsidRPr="000A6EE3">
        <w:instrText>Home Pages:KAAJEE Documentation Website</w:instrText>
      </w:r>
      <w:r w:rsidR="00666840" w:rsidRPr="000A6EE3">
        <w:instrText>”</w:instrText>
      </w:r>
      <w:r w:rsidR="009E1689" w:rsidRPr="000A6EE3">
        <w:fldChar w:fldCharType="end"/>
      </w:r>
      <w:r w:rsidR="009E1689" w:rsidRPr="000A6EE3">
        <w:fldChar w:fldCharType="begin"/>
      </w:r>
      <w:r w:rsidR="009E1689" w:rsidRPr="000A6EE3">
        <w:instrText xml:space="preserve">XE </w:instrText>
      </w:r>
      <w:r w:rsidR="00666840" w:rsidRPr="000A6EE3">
        <w:instrText>“</w:instrText>
      </w:r>
      <w:r w:rsidR="009E1689" w:rsidRPr="000A6EE3">
        <w:instrText>KAAJEE Documentation Website</w:instrText>
      </w:r>
      <w:r w:rsidR="00666840" w:rsidRPr="000A6EE3">
        <w:instrText>”</w:instrText>
      </w:r>
      <w:r w:rsidR="009E1689" w:rsidRPr="000A6EE3">
        <w:fldChar w:fldCharType="end"/>
      </w:r>
      <w:r w:rsidR="009E1689" w:rsidRPr="000A6EE3">
        <w:t xml:space="preserve">: </w:t>
      </w:r>
      <w:hyperlink r:id="rId30" w:tooltip="VDL: KAAJEE Documentation" w:history="1">
        <w:r w:rsidR="008561F8">
          <w:rPr>
            <w:rStyle w:val="Hyperlink"/>
          </w:rPr>
          <w:t>VDL KAAJEE Application Documents</w:t>
        </w:r>
      </w:hyperlink>
    </w:p>
    <w:p w14:paraId="72131BA1" w14:textId="77777777" w:rsidR="006A68A3" w:rsidRPr="000A6EE3" w:rsidRDefault="006A68A3" w:rsidP="006A68A3">
      <w:pPr>
        <w:pStyle w:val="BodyText6"/>
      </w:pPr>
    </w:p>
    <w:p w14:paraId="29113D53" w14:textId="45EFC21E" w:rsidR="00FF35AC" w:rsidRPr="000A6EE3" w:rsidRDefault="00AF1D46" w:rsidP="0040019D">
      <w:pPr>
        <w:pStyle w:val="BodyText"/>
      </w:pPr>
      <w:r w:rsidRPr="000A6EE3">
        <w:rPr>
          <w:color w:val="0000FF"/>
        </w:rPr>
        <w:fldChar w:fldCharType="begin" w:fldLock="1"/>
      </w:r>
      <w:r w:rsidRPr="000A6EE3">
        <w:rPr>
          <w:color w:val="0000FF"/>
        </w:rPr>
        <w:instrText xml:space="preserve"> REF _Ref332703265 \h  \* MERGEFORMAT </w:instrText>
      </w:r>
      <w:r w:rsidRPr="000A6EE3">
        <w:rPr>
          <w:color w:val="0000FF"/>
        </w:rPr>
      </w:r>
      <w:r w:rsidRPr="000A6EE3">
        <w:rPr>
          <w:color w:val="0000FF"/>
        </w:rPr>
        <w:fldChar w:fldCharType="separate"/>
      </w:r>
      <w:r w:rsidR="000666E3" w:rsidRPr="000666E3">
        <w:rPr>
          <w:color w:val="0000FF"/>
        </w:rPr>
        <w:t>Figure 1</w:t>
      </w:r>
      <w:r w:rsidRPr="000A6EE3">
        <w:rPr>
          <w:color w:val="0000FF"/>
        </w:rPr>
        <w:fldChar w:fldCharType="end"/>
      </w:r>
      <w:r w:rsidR="00E76B09" w:rsidRPr="000A6EE3">
        <w:t xml:space="preserve"> shows a sample of the roll-and-scroll signon prompts</w:t>
      </w:r>
      <w:r w:rsidRPr="000A6EE3">
        <w:t>.</w:t>
      </w:r>
      <w:r w:rsidR="00E76B09" w:rsidRPr="000A6EE3">
        <w:t xml:space="preserve"> Y</w:t>
      </w:r>
      <w:r w:rsidR="00FD53FF" w:rsidRPr="000A6EE3">
        <w:t xml:space="preserve">our </w:t>
      </w:r>
      <w:r w:rsidR="001D6B73" w:rsidRPr="000A6EE3">
        <w:t>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establishes your unique identity to Kernel. Your matching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corroborates your identity</w:t>
      </w:r>
      <w:r w:rsidR="00380165" w:rsidRPr="000A6EE3">
        <w:t xml:space="preserve"> completing the VistA </w:t>
      </w:r>
      <w:r w:rsidR="004C76BF" w:rsidRPr="000A6EE3">
        <w:t xml:space="preserve">Kernel </w:t>
      </w:r>
      <w:r w:rsidR="00380165" w:rsidRPr="000A6EE3">
        <w:t>authentication process</w:t>
      </w:r>
      <w:r w:rsidR="001D6B73" w:rsidRPr="000A6EE3">
        <w:t xml:space="preserve">. </w:t>
      </w:r>
      <w:r w:rsidR="00FF35AC" w:rsidRPr="000A6EE3">
        <w:t>Asterisks only are displayed</w:t>
      </w:r>
      <w:r w:rsidR="001D6B73" w:rsidRPr="000A6EE3">
        <w:t xml:space="preserve"> when you enter </w:t>
      </w:r>
      <w:r w:rsidR="00FF35AC" w:rsidRPr="000A6EE3">
        <w:t xml:space="preserve">your </w:t>
      </w:r>
      <w:r w:rsidR="001D6B73" w:rsidRPr="000A6EE3">
        <w:t>Access and Verify codes</w:t>
      </w:r>
      <w:r w:rsidRPr="000A6EE3">
        <w:t>,</w:t>
      </w:r>
      <w:r w:rsidR="001D6B73" w:rsidRPr="000A6EE3">
        <w:t xml:space="preserve"> so that the </w:t>
      </w:r>
      <w:r w:rsidR="00FF35AC" w:rsidRPr="000A6EE3">
        <w:t xml:space="preserve">actual </w:t>
      </w:r>
      <w:r w:rsidR="001D6B73" w:rsidRPr="000A6EE3">
        <w:t xml:space="preserve">characters are </w:t>
      </w:r>
      <w:r w:rsidR="001D6B73" w:rsidRPr="000A6EE3">
        <w:rPr>
          <w:i/>
        </w:rPr>
        <w:t>not</w:t>
      </w:r>
      <w:r w:rsidR="001D6B73" w:rsidRPr="000A6EE3">
        <w:t xml:space="preserve"> displayed (echoed back) on the screen. Codes are encrypted after they are entered and compared with the enc</w:t>
      </w:r>
      <w:r w:rsidR="00FF35AC" w:rsidRPr="000A6EE3">
        <w:t xml:space="preserve">rypted stored </w:t>
      </w:r>
      <w:r w:rsidR="00380165" w:rsidRPr="000A6EE3">
        <w:t>values</w:t>
      </w:r>
      <w:r w:rsidR="00FF35AC" w:rsidRPr="000A6EE3">
        <w:t xml:space="preserve"> for a match.</w:t>
      </w:r>
    </w:p>
    <w:p w14:paraId="156A692E" w14:textId="51E6D643" w:rsidR="00FF35AC" w:rsidRPr="000A6EE3" w:rsidRDefault="0015207B" w:rsidP="00BA7265">
      <w:pPr>
        <w:pStyle w:val="Note"/>
      </w:pPr>
      <w:r w:rsidRPr="000A6EE3">
        <w:rPr>
          <w:noProof/>
          <w:lang w:eastAsia="en-US"/>
        </w:rPr>
        <w:drawing>
          <wp:inline distT="0" distB="0" distL="0" distR="0" wp14:anchorId="197AAD43" wp14:editId="7A66667B">
            <wp:extent cx="304800" cy="3048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rPr>
        <w:t>REF:</w:t>
      </w:r>
      <w:r w:rsidR="00BA7265" w:rsidRPr="000A6EE3">
        <w:t xml:space="preserve"> For a description of valid and strong </w:t>
      </w:r>
      <w:r w:rsidR="00AF1D46" w:rsidRPr="000A6EE3">
        <w:t>Verify code</w:t>
      </w:r>
      <w:r w:rsidR="00BA7265" w:rsidRPr="000A6EE3">
        <w:t xml:space="preserve">, see the </w:t>
      </w:r>
      <w:r w:rsidR="00666840" w:rsidRPr="000A6EE3">
        <w:t>“</w:t>
      </w:r>
      <w:r w:rsidR="00BA7265" w:rsidRPr="000A6EE3">
        <w:rPr>
          <w:color w:val="0000FF"/>
        </w:rPr>
        <w:fldChar w:fldCharType="begin" w:fldLock="1"/>
      </w:r>
      <w:r w:rsidR="00BA7265" w:rsidRPr="000A6EE3">
        <w:rPr>
          <w:color w:val="0000FF"/>
        </w:rPr>
        <w:instrText xml:space="preserve"> REF _Ref140545770 \h  \* MERGEFORMAT </w:instrText>
      </w:r>
      <w:r w:rsidR="00BA7265" w:rsidRPr="000A6EE3">
        <w:rPr>
          <w:color w:val="0000FF"/>
        </w:rPr>
      </w:r>
      <w:r w:rsidR="00BA7265" w:rsidRPr="000A6EE3">
        <w:rPr>
          <w:color w:val="0000FF"/>
        </w:rPr>
        <w:fldChar w:fldCharType="separate"/>
      </w:r>
      <w:r w:rsidR="00BA7265" w:rsidRPr="000A6EE3">
        <w:rPr>
          <w:color w:val="0000FF"/>
          <w:u w:val="single"/>
        </w:rPr>
        <w:t>Defining a Strong Verify Code</w:t>
      </w:r>
      <w:r w:rsidR="00BA7265" w:rsidRPr="000A6EE3">
        <w:rPr>
          <w:color w:val="0000FF"/>
        </w:rPr>
        <w:fldChar w:fldCharType="end"/>
      </w:r>
      <w:r w:rsidR="00666840" w:rsidRPr="000A6EE3">
        <w:t>”</w:t>
      </w:r>
      <w:r w:rsidR="00BA7265" w:rsidRPr="000A6EE3">
        <w:t xml:space="preserve"> section.</w:t>
      </w:r>
    </w:p>
    <w:p w14:paraId="1FB69B96" w14:textId="77777777" w:rsidR="008238A8" w:rsidRPr="000A6EE3" w:rsidRDefault="008238A8" w:rsidP="008238A8">
      <w:pPr>
        <w:pStyle w:val="BodyText6"/>
      </w:pPr>
    </w:p>
    <w:p w14:paraId="2E51BCE3" w14:textId="7A60A6C1" w:rsidR="0092252E" w:rsidRPr="000A6EE3" w:rsidRDefault="00C019B3" w:rsidP="00C019B3">
      <w:pPr>
        <w:pStyle w:val="Caption"/>
      </w:pPr>
      <w:bookmarkStart w:id="92" w:name="_Ref332703265"/>
      <w:bookmarkStart w:id="93" w:name="_Toc151535054"/>
      <w:r w:rsidRPr="000A6EE3">
        <w:t xml:space="preserve">Figure </w:t>
      </w:r>
      <w:fldSimple w:instr=" SEQ Figure \* ARABIC ">
        <w:r w:rsidR="00F56C49">
          <w:rPr>
            <w:noProof/>
          </w:rPr>
          <w:t>1</w:t>
        </w:r>
      </w:fldSimple>
      <w:bookmarkEnd w:id="92"/>
      <w:r w:rsidR="00F92387" w:rsidRPr="000A6EE3">
        <w:t>:</w:t>
      </w:r>
      <w:r w:rsidR="004D2D1E" w:rsidRPr="000A6EE3">
        <w:t xml:space="preserve"> Signing on to VistA—Sample Roll-and-Scroll User Authentication </w:t>
      </w:r>
      <w:r w:rsidR="00DC70CA">
        <w:t>Dialog</w:t>
      </w:r>
      <w:bookmarkEnd w:id="93"/>
    </w:p>
    <w:p w14:paraId="10C82CA1" w14:textId="77777777" w:rsidR="00E76B09" w:rsidRPr="000A6EE3" w:rsidRDefault="00E76B09" w:rsidP="00E76B09">
      <w:pPr>
        <w:pStyle w:val="Dialogue"/>
      </w:pPr>
      <w:r w:rsidRPr="000A6EE3">
        <w:t xml:space="preserve">ACCESS CODE: </w:t>
      </w:r>
      <w:r w:rsidRPr="000A6EE3">
        <w:rPr>
          <w:b/>
          <w:highlight w:val="yellow"/>
        </w:rPr>
        <w:t>********</w:t>
      </w:r>
    </w:p>
    <w:p w14:paraId="6A64DFFF" w14:textId="77777777" w:rsidR="00E76B09" w:rsidRPr="000A6EE3" w:rsidRDefault="00E76B09" w:rsidP="00E76B09">
      <w:pPr>
        <w:pStyle w:val="Dialogue"/>
      </w:pPr>
      <w:r w:rsidRPr="000A6EE3">
        <w:t xml:space="preserve">VERIFY CODE: </w:t>
      </w:r>
      <w:r w:rsidRPr="000A6EE3">
        <w:rPr>
          <w:b/>
          <w:highlight w:val="yellow"/>
        </w:rPr>
        <w:t>********</w:t>
      </w:r>
    </w:p>
    <w:p w14:paraId="3AF22CBA" w14:textId="77777777" w:rsidR="00E76B09" w:rsidRPr="000A6EE3" w:rsidRDefault="00E76B09" w:rsidP="00E76B09">
      <w:pPr>
        <w:pStyle w:val="Dialogue"/>
      </w:pPr>
      <w:r w:rsidRPr="000A6EE3">
        <w:t xml:space="preserve">Device: _TNA8628: </w:t>
      </w:r>
      <w:r w:rsidRPr="000A6EE3">
        <w:rPr>
          <w:b/>
          <w:bCs/>
          <w:highlight w:val="yellow"/>
        </w:rPr>
        <w:t>&lt;Enter&gt;</w:t>
      </w:r>
    </w:p>
    <w:p w14:paraId="77AAB568" w14:textId="77777777" w:rsidR="00E76B09" w:rsidRPr="000A6EE3" w:rsidRDefault="00E76B09" w:rsidP="00E76B09">
      <w:pPr>
        <w:pStyle w:val="Dialogue"/>
      </w:pPr>
      <w:r w:rsidRPr="000A6EE3">
        <w:rPr>
          <w:highlight w:val="cyan"/>
        </w:rPr>
        <w:t>Not a valid ACCESS CODE/VERIFY CODE pair.</w:t>
      </w:r>
    </w:p>
    <w:p w14:paraId="6AFE4ED0" w14:textId="77777777" w:rsidR="00E76B09" w:rsidRPr="000A6EE3" w:rsidRDefault="00E76B09" w:rsidP="00E76B09">
      <w:pPr>
        <w:pStyle w:val="Dialogue"/>
      </w:pPr>
      <w:r w:rsidRPr="000A6EE3">
        <w:rPr>
          <w:noProof/>
        </w:rPr>
        <mc:AlternateContent>
          <mc:Choice Requires="wps">
            <w:drawing>
              <wp:inline distT="0" distB="0" distL="0" distR="0" wp14:anchorId="77FAC7EE" wp14:editId="54098E54">
                <wp:extent cx="4343400" cy="280670"/>
                <wp:effectExtent l="9525" t="236855" r="9525" b="6350"/>
                <wp:docPr id="94" name="AutoShape 133" descr="Callout Text: An invalid Access and Verify code pair produces an err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80670"/>
                        </a:xfrm>
                        <a:prstGeom prst="wedgeRoundRectCallout">
                          <a:avLst>
                            <a:gd name="adj1" fmla="val -17940"/>
                            <a:gd name="adj2" fmla="val -128056"/>
                            <a:gd name="adj3" fmla="val 16667"/>
                          </a:avLst>
                        </a:prstGeom>
                        <a:solidFill>
                          <a:srgbClr val="FFFFFF"/>
                        </a:solidFill>
                        <a:ln w="12700">
                          <a:solidFill>
                            <a:srgbClr val="000000"/>
                          </a:solidFill>
                          <a:miter lim="800000"/>
                          <a:headEnd/>
                          <a:tailEnd/>
                        </a:ln>
                      </wps:spPr>
                      <wps:txbx>
                        <w:txbxContent>
                          <w:p w14:paraId="623DDD24" w14:textId="77777777" w:rsidR="00353F72" w:rsidRPr="00FF35AC" w:rsidRDefault="00353F72" w:rsidP="00E76B09">
                            <w:pPr>
                              <w:pStyle w:val="CalloutText"/>
                            </w:pPr>
                            <w:r>
                              <w:t>An inv</w:t>
                            </w:r>
                            <w:r w:rsidRPr="00FF35AC">
                              <w:t>a</w:t>
                            </w:r>
                            <w:r>
                              <w:t>l</w:t>
                            </w:r>
                            <w:r w:rsidRPr="00FF35AC">
                              <w:t xml:space="preserve">id Access and Verify code pair </w:t>
                            </w:r>
                            <w:r>
                              <w:t>produces an error</w:t>
                            </w:r>
                            <w:r w:rsidRPr="00FF35AC">
                              <w:t>.</w:t>
                            </w:r>
                          </w:p>
                        </w:txbxContent>
                      </wps:txbx>
                      <wps:bodyPr rot="0" vert="horz" wrap="square" lIns="91440" tIns="45720" rIns="91440" bIns="45720" anchor="t" anchorCtr="0" upright="1">
                        <a:noAutofit/>
                      </wps:bodyPr>
                    </wps:wsp>
                  </a:graphicData>
                </a:graphic>
              </wp:inline>
            </w:drawing>
          </mc:Choice>
          <mc:Fallback>
            <w:pict>
              <v:shapetype w14:anchorId="77FAC7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3" o:spid="_x0000_s1026" type="#_x0000_t62" alt="Callout Text: An invalid Access and Verify code pair produces an error." style="width:34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" adj="6925,-16860" strokeweight="1pt">
                <v:textbox>
                  <w:txbxContent>
                    <w:p w14:paraId="623DDD24" w14:textId="77777777" w:rsidR="00353F72" w:rsidRPr="00FF35AC" w:rsidRDefault="00353F72" w:rsidP="00E76B09">
                      <w:pPr>
                        <w:pStyle w:val="CalloutText"/>
                      </w:pPr>
                      <w:r>
                        <w:t>An inv</w:t>
                      </w:r>
                      <w:r w:rsidRPr="00FF35AC">
                        <w:t>a</w:t>
                      </w:r>
                      <w:r>
                        <w:t>l</w:t>
                      </w:r>
                      <w:r w:rsidRPr="00FF35AC">
                        <w:t xml:space="preserve">id Access and Verify code pair </w:t>
                      </w:r>
                      <w:r>
                        <w:t>produces an error</w:t>
                      </w:r>
                      <w:r w:rsidRPr="00FF35AC">
                        <w:t>.</w:t>
                      </w:r>
                    </w:p>
                  </w:txbxContent>
                </v:textbox>
                <w10:anchorlock/>
              </v:shape>
            </w:pict>
          </mc:Fallback>
        </mc:AlternateContent>
      </w:r>
    </w:p>
    <w:p w14:paraId="39228177" w14:textId="77777777" w:rsidR="00E76B09" w:rsidRPr="000A6EE3" w:rsidRDefault="00E76B09" w:rsidP="00E76B09">
      <w:pPr>
        <w:pStyle w:val="Dialogue"/>
      </w:pPr>
    </w:p>
    <w:p w14:paraId="7BCD8E77" w14:textId="77777777" w:rsidR="00E76B09" w:rsidRPr="000A6EE3" w:rsidRDefault="00E76B09" w:rsidP="00E76B09">
      <w:pPr>
        <w:pStyle w:val="Dialogue"/>
      </w:pPr>
      <w:r w:rsidRPr="000A6EE3">
        <w:t xml:space="preserve">ACCESS CODES: </w:t>
      </w:r>
      <w:r w:rsidRPr="000A6EE3">
        <w:rPr>
          <w:b/>
          <w:highlight w:val="yellow"/>
        </w:rPr>
        <w:t>********</w:t>
      </w:r>
    </w:p>
    <w:p w14:paraId="17DF5C13" w14:textId="77777777" w:rsidR="00E76B09" w:rsidRPr="000A6EE3" w:rsidRDefault="00E76B09" w:rsidP="00E76B09">
      <w:pPr>
        <w:pStyle w:val="Dialogue"/>
      </w:pPr>
      <w:r w:rsidRPr="000A6EE3">
        <w:t xml:space="preserve">VERIFY CODES: </w:t>
      </w:r>
      <w:r w:rsidRPr="000A6EE3">
        <w:rPr>
          <w:b/>
          <w:highlight w:val="yellow"/>
        </w:rPr>
        <w:t>********</w:t>
      </w:r>
    </w:p>
    <w:p w14:paraId="6EDC0DA8" w14:textId="77777777" w:rsidR="00E76B09" w:rsidRPr="000A6EE3" w:rsidRDefault="00E76B09" w:rsidP="00E76B09">
      <w:pPr>
        <w:pStyle w:val="Dialogue"/>
      </w:pPr>
      <w:r w:rsidRPr="000A6EE3">
        <w:t xml:space="preserve">Good evening </w:t>
      </w:r>
      <w:r w:rsidRPr="000A6EE3">
        <w:rPr>
          <w:i/>
        </w:rPr>
        <w:t>FRIEND</w:t>
      </w:r>
      <w:r w:rsidRPr="000A6EE3">
        <w:t xml:space="preserve">     You last signed on Apr 21,1992 at 07:57</w:t>
      </w:r>
    </w:p>
    <w:p w14:paraId="0B04CE2F" w14:textId="77777777" w:rsidR="00E76B09" w:rsidRPr="000A6EE3" w:rsidRDefault="00E76B09" w:rsidP="00E76B09">
      <w:pPr>
        <w:pStyle w:val="Dialogue"/>
      </w:pPr>
    </w:p>
    <w:p w14:paraId="5266A722" w14:textId="77777777" w:rsidR="00E76B09" w:rsidRPr="000A6EE3" w:rsidRDefault="00E76B09" w:rsidP="00E76B09">
      <w:pPr>
        <w:pStyle w:val="Dialogue"/>
      </w:pPr>
      <w:r w:rsidRPr="000A6EE3">
        <w:t>There was 1 unsuccessful attempt since you last signed on:</w:t>
      </w:r>
    </w:p>
    <w:p w14:paraId="472696D2" w14:textId="77777777" w:rsidR="00E76B09" w:rsidRPr="000A6EE3" w:rsidRDefault="00E76B09" w:rsidP="00E76B09">
      <w:pPr>
        <w:pStyle w:val="Dialogue"/>
      </w:pPr>
    </w:p>
    <w:p w14:paraId="2E74DD77" w14:textId="77777777" w:rsidR="00E76B09" w:rsidRPr="000A6EE3" w:rsidRDefault="00E76B09" w:rsidP="00E76B09">
      <w:pPr>
        <w:pStyle w:val="Dialogue"/>
      </w:pPr>
      <w:r w:rsidRPr="000A6EE3">
        <w:t>You were last executing the ‘MailMan Menu’ menu option.</w:t>
      </w:r>
    </w:p>
    <w:p w14:paraId="5460FCA4" w14:textId="77777777" w:rsidR="00E76B09" w:rsidRPr="000A6EE3" w:rsidRDefault="00E76B09" w:rsidP="00E76B09">
      <w:pPr>
        <w:pStyle w:val="Dialogue"/>
      </w:pPr>
      <w:r w:rsidRPr="000A6EE3">
        <w:t xml:space="preserve">Do you wish to resume? YES// </w:t>
      </w:r>
    </w:p>
    <w:p w14:paraId="27C8F453" w14:textId="77777777" w:rsidR="00E76B09" w:rsidRPr="000A6EE3" w:rsidRDefault="00E76B09" w:rsidP="00A7691A">
      <w:pPr>
        <w:pStyle w:val="BodyText6"/>
      </w:pPr>
    </w:p>
    <w:p w14:paraId="6351D856" w14:textId="77777777" w:rsidR="008E32C2" w:rsidRPr="000A6EE3" w:rsidRDefault="00E76B09" w:rsidP="0040019D">
      <w:pPr>
        <w:pStyle w:val="BodyText"/>
      </w:pPr>
      <w:r w:rsidRPr="000A6EE3">
        <w:t>Entering</w:t>
      </w:r>
      <w:r w:rsidR="00127810" w:rsidRPr="000A6EE3">
        <w:t xml:space="preserve"> </w:t>
      </w:r>
      <w:r w:rsidR="008E32C2" w:rsidRPr="000A6EE3">
        <w:t>a valid Access and Verify code combination completes the signon authentication process and takes you beyond Signon/Security into Kernel</w:t>
      </w:r>
      <w:r w:rsidR="00666840" w:rsidRPr="000A6EE3">
        <w:t>’</w:t>
      </w:r>
      <w:r w:rsidR="008E32C2" w:rsidRPr="000A6EE3">
        <w:t xml:space="preserve">s Menu Manager </w:t>
      </w:r>
      <w:r w:rsidR="00BF66F4" w:rsidRPr="000A6EE3">
        <w:t>(</w:t>
      </w:r>
      <w:r w:rsidR="008E32C2" w:rsidRPr="000A6EE3">
        <w:t>or other security role-based access keys</w:t>
      </w:r>
      <w:r w:rsidR="00BF66F4" w:rsidRPr="000A6EE3">
        <w:t>)</w:t>
      </w:r>
      <w:r w:rsidR="008E32C2" w:rsidRPr="000A6EE3">
        <w:t xml:space="preserve"> used to authorize your appropriate level of access to data </w:t>
      </w:r>
      <w:r w:rsidR="00C372A8" w:rsidRPr="000A6EE3">
        <w:t>or</w:t>
      </w:r>
      <w:r w:rsidR="008E32C2" w:rsidRPr="000A6EE3">
        <w:t xml:space="preserve"> application functionality.</w:t>
      </w:r>
    </w:p>
    <w:p w14:paraId="55E54052" w14:textId="1DEEE142" w:rsidR="001D6B73" w:rsidRPr="000A6EE3" w:rsidRDefault="001D6B73" w:rsidP="0040019D">
      <w:pPr>
        <w:pStyle w:val="BodyText"/>
        <w:keepNext/>
        <w:keepLines/>
      </w:pPr>
      <w:r w:rsidRPr="000A6EE3">
        <w:lastRenderedPageBreak/>
        <w:t xml:space="preserve">If you have </w:t>
      </w:r>
      <w:r w:rsidRPr="000A6EE3">
        <w:rPr>
          <w:i/>
        </w:rPr>
        <w:t>not</w:t>
      </w:r>
      <w:r w:rsidRPr="000A6EE3">
        <w:t xml:space="preserve"> been assigned a primary menu</w:t>
      </w:r>
      <w:r w:rsidR="001B71FE" w:rsidRPr="000A6EE3">
        <w:fldChar w:fldCharType="begin"/>
      </w:r>
      <w:r w:rsidR="001B71FE" w:rsidRPr="000A6EE3">
        <w:instrText xml:space="preserve">XE </w:instrText>
      </w:r>
      <w:r w:rsidR="00666840" w:rsidRPr="000A6EE3">
        <w:instrText>“</w:instrText>
      </w:r>
      <w:r w:rsidR="001B71FE" w:rsidRPr="000A6EE3">
        <w:instrText>Primary Menu</w:instrText>
      </w:r>
      <w:r w:rsidR="00666840" w:rsidRPr="000A6EE3">
        <w:instrText>”</w:instrText>
      </w:r>
      <w:r w:rsidR="001B71FE"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Pr="000A6EE3">
        <w:t xml:space="preserve">, Kernel displays a message indicating that access is </w:t>
      </w:r>
      <w:r w:rsidRPr="000A6EE3">
        <w:rPr>
          <w:i/>
        </w:rPr>
        <w:t>not</w:t>
      </w:r>
      <w:r w:rsidRPr="000A6EE3">
        <w:t xml:space="preserve"> allowed and signs you out from the computer system. Similarly, if your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Pr="000A6EE3">
        <w:t xml:space="preserve"> has been marked as </w:t>
      </w:r>
      <w:r w:rsidR="00666840" w:rsidRPr="000A6EE3">
        <w:t>“</w:t>
      </w:r>
      <w:r w:rsidRPr="000A6EE3">
        <w:t>out-of-order</w:t>
      </w:r>
      <w:r w:rsidR="00666840" w:rsidRPr="000A6EE3">
        <w:t>”</w:t>
      </w:r>
      <w:r w:rsidRPr="000A6EE3">
        <w:t xml:space="preserve"> (an option attribute), Kernel also denies you access</w:t>
      </w:r>
      <w:r w:rsidR="00CC1B5D" w:rsidRPr="000A6EE3">
        <w:t xml:space="preserve"> (see</w:t>
      </w:r>
      <w:r w:rsidR="00BF66F4" w:rsidRPr="000A6EE3">
        <w:t xml:space="preserve"> </w:t>
      </w:r>
      <w:r w:rsidR="009577FA" w:rsidRPr="000A6EE3">
        <w:rPr>
          <w:color w:val="0000FF"/>
        </w:rPr>
        <w:fldChar w:fldCharType="begin" w:fldLock="1"/>
      </w:r>
      <w:r w:rsidR="009577FA" w:rsidRPr="000A6EE3">
        <w:rPr>
          <w:color w:val="0000FF"/>
        </w:rPr>
        <w:instrText xml:space="preserve"> REF _Ref158528556 \h  \* MERGEFORMAT </w:instrText>
      </w:r>
      <w:r w:rsidR="009577FA" w:rsidRPr="000A6EE3">
        <w:rPr>
          <w:color w:val="0000FF"/>
        </w:rPr>
      </w:r>
      <w:r w:rsidR="009577FA" w:rsidRPr="000A6EE3">
        <w:rPr>
          <w:color w:val="0000FF"/>
        </w:rPr>
        <w:fldChar w:fldCharType="separate"/>
      </w:r>
      <w:r w:rsidR="000666E3" w:rsidRPr="000666E3">
        <w:rPr>
          <w:color w:val="0000FF"/>
          <w:u w:val="single"/>
        </w:rPr>
        <w:t>Figure 2</w:t>
      </w:r>
      <w:r w:rsidR="009577FA" w:rsidRPr="000A6EE3">
        <w:rPr>
          <w:color w:val="0000FF"/>
        </w:rPr>
        <w:fldChar w:fldCharType="end"/>
      </w:r>
      <w:r w:rsidR="00BF66F4" w:rsidRPr="000A6EE3">
        <w:t>)</w:t>
      </w:r>
      <w:r w:rsidRPr="000A6EE3">
        <w:t>.</w:t>
      </w:r>
    </w:p>
    <w:p w14:paraId="56E164E7" w14:textId="7AA9DFBE" w:rsidR="001D6B73" w:rsidRPr="000A6EE3" w:rsidRDefault="0015207B" w:rsidP="0063622A">
      <w:pPr>
        <w:pStyle w:val="Note"/>
        <w:keepNext/>
        <w:keepLines/>
      </w:pPr>
      <w:r w:rsidRPr="000A6EE3">
        <w:rPr>
          <w:noProof/>
          <w:lang w:eastAsia="en-US"/>
        </w:rPr>
        <w:drawing>
          <wp:inline distT="0" distB="0" distL="0" distR="0" wp14:anchorId="08541BC0" wp14:editId="681A131D">
            <wp:extent cx="304800" cy="3048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REF:</w:t>
      </w:r>
      <w:r w:rsidR="00BA7265" w:rsidRPr="000A6EE3">
        <w:rPr>
          <w:iCs/>
        </w:rPr>
        <w:t xml:space="preserve"> </w:t>
      </w:r>
      <w:r w:rsidR="00BA7265" w:rsidRPr="000A6EE3">
        <w:t xml:space="preserve">For more information on primary menus, see the </w:t>
      </w:r>
      <w:r w:rsidR="00666840" w:rsidRPr="000A6EE3">
        <w:t>“</w:t>
      </w:r>
      <w:hyperlink w:anchor="menu_manager" w:history="1">
        <w:r w:rsidR="00611C07" w:rsidRPr="00611C07">
          <w:rPr>
            <w:rStyle w:val="Hyperlink"/>
          </w:rPr>
          <w:t>Menu Manager</w:t>
        </w:r>
      </w:hyperlink>
      <w:r w:rsidR="00666840" w:rsidRPr="000A6EE3">
        <w:t>”</w:t>
      </w:r>
      <w:r w:rsidR="00BA7265" w:rsidRPr="000A6EE3">
        <w:t xml:space="preserve"> section.</w:t>
      </w:r>
    </w:p>
    <w:p w14:paraId="1013729E" w14:textId="77777777" w:rsidR="008238A8" w:rsidRPr="000A6EE3" w:rsidRDefault="008238A8" w:rsidP="008238A8">
      <w:pPr>
        <w:pStyle w:val="BodyText6"/>
        <w:keepNext/>
        <w:keepLines/>
      </w:pPr>
    </w:p>
    <w:p w14:paraId="1FE8C6F7" w14:textId="7FD09D22" w:rsidR="0092252E" w:rsidRPr="000A6EE3" w:rsidRDefault="0092252E" w:rsidP="002B6AE0">
      <w:pPr>
        <w:pStyle w:val="Caption"/>
      </w:pPr>
      <w:bookmarkStart w:id="94" w:name="_Ref158528556"/>
      <w:bookmarkStart w:id="95" w:name="_Toc193181619"/>
      <w:bookmarkStart w:id="96" w:name="_Toc151535055"/>
      <w:r w:rsidRPr="000A6EE3">
        <w:t xml:space="preserve">Figure </w:t>
      </w:r>
      <w:fldSimple w:instr=" SEQ Figure \* ARABIC ">
        <w:r w:rsidR="00F56C49">
          <w:rPr>
            <w:noProof/>
          </w:rPr>
          <w:t>2</w:t>
        </w:r>
      </w:fldSimple>
      <w:bookmarkEnd w:id="94"/>
      <w:r w:rsidR="00F92387" w:rsidRPr="000A6EE3">
        <w:t>:</w:t>
      </w:r>
      <w:r w:rsidR="004D2D1E" w:rsidRPr="000A6EE3">
        <w:t xml:space="preserve"> Access Denied Due to No Primary Menu or M</w:t>
      </w:r>
      <w:r w:rsidRPr="000A6EE3">
        <w:t xml:space="preserve">enu </w:t>
      </w:r>
      <w:r w:rsidR="00666840" w:rsidRPr="000A6EE3">
        <w:t>“</w:t>
      </w:r>
      <w:r w:rsidR="004D2D1E" w:rsidRPr="000A6EE3">
        <w:t>Out of O</w:t>
      </w:r>
      <w:r w:rsidRPr="000A6EE3">
        <w:t>rder</w:t>
      </w:r>
      <w:r w:rsidR="00666840" w:rsidRPr="000A6EE3">
        <w:t>”</w:t>
      </w:r>
      <w:r w:rsidR="004D2D1E" w:rsidRPr="000A6EE3">
        <w:t xml:space="preserve"> M</w:t>
      </w:r>
      <w:r w:rsidRPr="000A6EE3">
        <w:t>essage</w:t>
      </w:r>
      <w:bookmarkEnd w:id="95"/>
      <w:bookmarkEnd w:id="96"/>
    </w:p>
    <w:p w14:paraId="4025AB6D" w14:textId="77777777" w:rsidR="001D6B73" w:rsidRPr="000A6EE3" w:rsidRDefault="00917E42">
      <w:pPr>
        <w:pStyle w:val="Dialogue"/>
      </w:pPr>
      <w:r w:rsidRPr="000A6EE3">
        <w:t>ACCESS CODES:</w:t>
      </w:r>
      <w:r w:rsidR="001D6B73" w:rsidRPr="000A6EE3">
        <w:t xml:space="preserve"> </w:t>
      </w:r>
      <w:r w:rsidR="00124E9A" w:rsidRPr="000A6EE3">
        <w:rPr>
          <w:b/>
          <w:highlight w:val="yellow"/>
        </w:rPr>
        <w:t>********</w:t>
      </w:r>
    </w:p>
    <w:p w14:paraId="002E4932" w14:textId="77777777" w:rsidR="001D6B73" w:rsidRPr="000A6EE3" w:rsidRDefault="00917E42">
      <w:pPr>
        <w:pStyle w:val="Dialogue"/>
      </w:pPr>
      <w:r w:rsidRPr="000A6EE3">
        <w:t>VERIFY CODES:</w:t>
      </w:r>
      <w:r w:rsidR="001D6B73" w:rsidRPr="000A6EE3">
        <w:t xml:space="preserve"> </w:t>
      </w:r>
      <w:r w:rsidR="00124E9A" w:rsidRPr="000A6EE3">
        <w:rPr>
          <w:b/>
          <w:highlight w:val="yellow"/>
        </w:rPr>
        <w:t>********</w:t>
      </w:r>
    </w:p>
    <w:p w14:paraId="0ABAB96A" w14:textId="77777777" w:rsidR="001D6B73" w:rsidRPr="000A6EE3" w:rsidRDefault="001D6B73">
      <w:pPr>
        <w:pStyle w:val="Dialogue"/>
      </w:pPr>
      <w:r w:rsidRPr="000A6EE3">
        <w:rPr>
          <w:highlight w:val="cyan"/>
        </w:rPr>
        <w:t>No access allowed for this user.</w:t>
      </w:r>
    </w:p>
    <w:p w14:paraId="3867DE78" w14:textId="77777777" w:rsidR="001D6B73" w:rsidRPr="000A6EE3" w:rsidRDefault="001D6B73" w:rsidP="00A7691A">
      <w:pPr>
        <w:pStyle w:val="BodyText6"/>
      </w:pPr>
    </w:p>
    <w:p w14:paraId="03CE63FA" w14:textId="77777777" w:rsidR="001D6B73" w:rsidRPr="000A6EE3" w:rsidRDefault="001D6B73" w:rsidP="005C694E">
      <w:pPr>
        <w:pStyle w:val="Heading3"/>
      </w:pPr>
      <w:bookmarkStart w:id="97" w:name="_Ref140545770"/>
      <w:bookmarkStart w:id="98" w:name="_Toc236534530"/>
      <w:bookmarkStart w:id="99" w:name="_Toc151534428"/>
      <w:r w:rsidRPr="000A6EE3">
        <w:t xml:space="preserve">Defining a </w:t>
      </w:r>
      <w:r w:rsidR="00FB5121" w:rsidRPr="000A6EE3">
        <w:t>Strong</w:t>
      </w:r>
      <w:r w:rsidR="00FF35AC" w:rsidRPr="000A6EE3">
        <w:t xml:space="preserve"> </w:t>
      </w:r>
      <w:r w:rsidRPr="000A6EE3">
        <w:t>Verify Code</w:t>
      </w:r>
      <w:bookmarkEnd w:id="97"/>
      <w:bookmarkEnd w:id="98"/>
      <w:bookmarkEnd w:id="99"/>
    </w:p>
    <w:p w14:paraId="1FDE0F77" w14:textId="77777777" w:rsidR="001D6B73" w:rsidRPr="000A6EE3" w:rsidRDefault="00BA7265" w:rsidP="0040019D">
      <w:pPr>
        <w:pStyle w:val="BodyText"/>
      </w:pPr>
      <w:r w:rsidRPr="000A6EE3">
        <w:fldChar w:fldCharType="begin"/>
      </w:r>
      <w:r w:rsidRPr="000A6EE3">
        <w:instrText xml:space="preserve"> XE </w:instrText>
      </w:r>
      <w:r w:rsidR="00666840" w:rsidRPr="000A6EE3">
        <w:instrText>“</w:instrText>
      </w:r>
      <w:r w:rsidRPr="000A6EE3">
        <w:instrText>Defining:Verify Codes (Passwords)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Verify Codes:Defining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Passwords:Defining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Codes:Verify:Defining</w:instrText>
      </w:r>
      <w:r w:rsidR="00666840" w:rsidRPr="000A6EE3">
        <w:instrText>”</w:instrText>
      </w:r>
      <w:r w:rsidRPr="000A6EE3">
        <w:instrText xml:space="preserve"> </w:instrText>
      </w:r>
      <w:r w:rsidRPr="000A6EE3">
        <w:fldChar w:fldCharType="end"/>
      </w:r>
      <w:r w:rsidR="001D6B73" w:rsidRPr="000A6EE3">
        <w:t>While Access codes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are a unique identifier</w:t>
      </w:r>
      <w:r w:rsidR="00C04CF0" w:rsidRPr="000A6EE3">
        <w:t xml:space="preserve"> (i.e., username)</w:t>
      </w:r>
      <w:r w:rsidR="001D6B73" w:rsidRPr="000A6EE3">
        <w:t xml:space="preserve"> for your user record in Kernel</w:t>
      </w:r>
      <w:r w:rsidR="00666840" w:rsidRPr="000A6EE3">
        <w:t>’</w:t>
      </w:r>
      <w:r w:rsidR="001D6B73" w:rsidRPr="000A6EE3">
        <w:t xml:space="preserve">s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are secret passwords assuring that the person signing on is the one for whom the user record was established. You rarely need to be issued a new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but </w:t>
      </w:r>
      <w:r w:rsidR="00FC10E3" w:rsidRPr="000A6EE3">
        <w:t xml:space="preserve">you </w:t>
      </w:r>
      <w:r w:rsidR="00FC10E3" w:rsidRPr="000A6EE3">
        <w:rPr>
          <w:i/>
        </w:rPr>
        <w:t>must</w:t>
      </w:r>
      <w:r w:rsidR="001D6B73" w:rsidRPr="000A6EE3">
        <w:t xml:space="preserve"> change your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C372A8" w:rsidRPr="000A6EE3">
        <w:t xml:space="preserve"> (i.e., password)</w:t>
      </w:r>
      <w:r w:rsidR="001D6B73" w:rsidRPr="000A6EE3">
        <w:t xml:space="preserve"> if you suspect that someone else has used it to gain access to the system</w:t>
      </w:r>
      <w:r w:rsidR="008A5010" w:rsidRPr="000A6EE3">
        <w:t xml:space="preserve"> or when your Verify code has expired</w:t>
      </w:r>
      <w:r w:rsidR="00F25DAC" w:rsidRPr="000A6EE3">
        <w:t xml:space="preserve"> (i.e</w:t>
      </w:r>
      <w:r w:rsidR="00150CE2" w:rsidRPr="000A6EE3">
        <w:t xml:space="preserve">., every </w:t>
      </w:r>
      <w:r w:rsidR="00150CE2" w:rsidRPr="000A6EE3">
        <w:rPr>
          <w:b/>
        </w:rPr>
        <w:t>90</w:t>
      </w:r>
      <w:r w:rsidR="00150CE2" w:rsidRPr="000A6EE3">
        <w:t xml:space="preserve"> days</w:t>
      </w:r>
      <w:r w:rsidR="00F25DAC" w:rsidRPr="000A6EE3">
        <w:t xml:space="preserve"> or less</w:t>
      </w:r>
      <w:r w:rsidR="00150CE2" w:rsidRPr="000A6EE3">
        <w:t>)</w:t>
      </w:r>
      <w:r w:rsidR="001D6B73" w:rsidRPr="000A6EE3">
        <w:t xml:space="preserve">. You can change your Verify code with the </w:t>
      </w:r>
      <w:r w:rsidR="001D6B73" w:rsidRPr="000A6EE3">
        <w:rPr>
          <w:b/>
        </w:rPr>
        <w:t>Edit User Characteristic</w:t>
      </w:r>
      <w:r w:rsidR="00CC465B" w:rsidRPr="000A6EE3">
        <w:rPr>
          <w:b/>
        </w:rPr>
        <w:t>s</w:t>
      </w:r>
      <w:r w:rsidR="005B13C0" w:rsidRPr="000A6EE3">
        <w:fldChar w:fldCharType="begin"/>
      </w:r>
      <w:r w:rsidR="005B13C0" w:rsidRPr="000A6EE3">
        <w:instrText xml:space="preserve"> XE “Edit User Characteristics Option” </w:instrText>
      </w:r>
      <w:r w:rsidR="005B13C0" w:rsidRPr="000A6EE3">
        <w:fldChar w:fldCharType="end"/>
      </w:r>
      <w:r w:rsidR="005B13C0" w:rsidRPr="000A6EE3">
        <w:fldChar w:fldCharType="begin"/>
      </w:r>
      <w:r w:rsidR="005B13C0" w:rsidRPr="000A6EE3">
        <w:instrText xml:space="preserve"> XE “Options:Edit User Characteristics” </w:instrText>
      </w:r>
      <w:r w:rsidR="005B13C0" w:rsidRPr="000A6EE3">
        <w:fldChar w:fldCharType="end"/>
      </w:r>
      <w:r w:rsidR="005B13C0" w:rsidRPr="000A6EE3">
        <w:t xml:space="preserve"> [</w:t>
      </w:r>
      <w:r w:rsidR="005B13C0" w:rsidRPr="000A6EE3">
        <w:rPr>
          <w:color w:val="auto"/>
          <w:szCs w:val="22"/>
        </w:rPr>
        <w:t>XUEDITSELF</w:t>
      </w:r>
      <w:r w:rsidR="005B13C0" w:rsidRPr="000A6EE3">
        <w:rPr>
          <w:color w:val="auto"/>
          <w:szCs w:val="22"/>
        </w:rPr>
        <w:fldChar w:fldCharType="begin"/>
      </w:r>
      <w:r w:rsidR="005B13C0" w:rsidRPr="000A6EE3">
        <w:instrText xml:space="preserve"> XE "</w:instrText>
      </w:r>
      <w:r w:rsidR="005B13C0" w:rsidRPr="000A6EE3">
        <w:rPr>
          <w:color w:val="auto"/>
          <w:szCs w:val="22"/>
        </w:rPr>
        <w:instrText>XUEDITSELF Option</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"Options:</w:instrText>
      </w:r>
      <w:r w:rsidR="005B13C0" w:rsidRPr="000A6EE3">
        <w:rPr>
          <w:color w:val="auto"/>
          <w:szCs w:val="22"/>
        </w:rPr>
        <w:instrText>XUEDITSELF</w:instrText>
      </w:r>
      <w:r w:rsidR="005B13C0" w:rsidRPr="000A6EE3">
        <w:instrText xml:space="preserve">" </w:instrText>
      </w:r>
      <w:r w:rsidR="005B13C0" w:rsidRPr="000A6EE3">
        <w:rPr>
          <w:color w:val="auto"/>
          <w:szCs w:val="22"/>
        </w:rPr>
        <w:fldChar w:fldCharType="end"/>
      </w:r>
      <w:r w:rsidR="005B13C0" w:rsidRPr="000A6EE3">
        <w:t>]</w:t>
      </w:r>
      <w:r w:rsidR="000B6056" w:rsidRPr="000A6EE3">
        <w:t xml:space="preserve"> </w:t>
      </w:r>
      <w:r w:rsidR="006B23FF" w:rsidRPr="000A6EE3">
        <w:t>option, which</w:t>
      </w:r>
      <w:r w:rsidR="00CC465B" w:rsidRPr="000A6EE3">
        <w:t xml:space="preserve"> is available from the </w:t>
      </w:r>
      <w:bookmarkStart w:id="100" w:name="_Hlk522102836"/>
      <w:r w:rsidR="00B00197" w:rsidRPr="000A6EE3">
        <w:rPr>
          <w:b/>
          <w:bCs/>
          <w:color w:val="000000" w:themeColor="text1"/>
        </w:rPr>
        <w:t>SYSTEM COMMAND OPTIONS</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xml:space="preserve"> [XUCOMMAND</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w:t>
      </w:r>
      <w:r w:rsidR="00477FDF" w:rsidRPr="000A6EE3">
        <w:rPr>
          <w:bCs/>
          <w:color w:val="000000" w:themeColor="text1"/>
        </w:rPr>
        <w:t xml:space="preserve"> menu</w:t>
      </w:r>
      <w:r w:rsidR="00B00197" w:rsidRPr="000A6EE3">
        <w:rPr>
          <w:bCs/>
          <w:color w:val="000000" w:themeColor="text1"/>
        </w:rPr>
        <w:t xml:space="preserve"> (aka</w:t>
      </w:r>
      <w:r w:rsidR="00477FDF" w:rsidRPr="000A6EE3">
        <w:rPr>
          <w:b/>
        </w:rPr>
        <w:t xml:space="preserve"> </w:t>
      </w:r>
      <w:r w:rsidR="00CC465B" w:rsidRPr="000A6EE3">
        <w:rPr>
          <w:b/>
        </w:rPr>
        <w:t>C</w:t>
      </w:r>
      <w:r w:rsidR="001D6B73" w:rsidRPr="000A6EE3">
        <w:rPr>
          <w:b/>
        </w:rPr>
        <w:t>ommon</w:t>
      </w:r>
      <w:r w:rsidR="00DE1605" w:rsidRPr="000A6EE3">
        <w:fldChar w:fldCharType="begin"/>
      </w:r>
      <w:r w:rsidR="00DE1605" w:rsidRPr="000A6EE3">
        <w:instrText xml:space="preserve"> XE “Common Menu” </w:instrText>
      </w:r>
      <w:r w:rsidR="00DE1605" w:rsidRPr="000A6EE3">
        <w:fldChar w:fldCharType="end"/>
      </w:r>
      <w:r w:rsidR="00DE1605" w:rsidRPr="000A6EE3">
        <w:fldChar w:fldCharType="begin"/>
      </w:r>
      <w:r w:rsidR="00DE1605" w:rsidRPr="000A6EE3">
        <w:instrText xml:space="preserve"> XE “Menus:Common” </w:instrText>
      </w:r>
      <w:r w:rsidR="00DE1605" w:rsidRPr="000A6EE3">
        <w:fldChar w:fldCharType="end"/>
      </w:r>
      <w:r w:rsidR="00DE1605" w:rsidRPr="000A6EE3">
        <w:fldChar w:fldCharType="begin"/>
      </w:r>
      <w:r w:rsidR="00DE1605" w:rsidRPr="000A6EE3">
        <w:instrText xml:space="preserve"> XE “Options:Common” </w:instrText>
      </w:r>
      <w:r w:rsidR="00DE1605" w:rsidRPr="000A6EE3">
        <w:fldChar w:fldCharType="end"/>
      </w:r>
      <w:r w:rsidR="001D6B73" w:rsidRPr="000A6EE3">
        <w:t xml:space="preserve"> menu</w:t>
      </w:r>
      <w:r w:rsidR="00B00197" w:rsidRPr="000A6EE3">
        <w:t>)</w:t>
      </w:r>
      <w:r w:rsidR="008A5010" w:rsidRPr="000A6EE3">
        <w:t xml:space="preserve"> </w:t>
      </w:r>
      <w:r w:rsidR="008A5010" w:rsidRPr="000A6EE3">
        <w:rPr>
          <w:b/>
        </w:rPr>
        <w:t>User</w:t>
      </w:r>
      <w:r w:rsidR="00666840" w:rsidRPr="000A6EE3">
        <w:rPr>
          <w:b/>
        </w:rPr>
        <w:t>’</w:t>
      </w:r>
      <w:r w:rsidR="008A5010" w:rsidRPr="000A6EE3">
        <w:rPr>
          <w:b/>
        </w:rPr>
        <w:t>s Toolbox</w:t>
      </w:r>
      <w:r w:rsidR="00DE1605" w:rsidRPr="000A6EE3">
        <w:fldChar w:fldCharType="begin"/>
      </w:r>
      <w:r w:rsidR="00DE1605" w:rsidRPr="000A6EE3">
        <w:instrText>XE “User’s Toolbox Menu”</w:instrText>
      </w:r>
      <w:r w:rsidR="00DE1605" w:rsidRPr="000A6EE3">
        <w:fldChar w:fldCharType="end"/>
      </w:r>
      <w:r w:rsidR="00DE1605" w:rsidRPr="000A6EE3">
        <w:fldChar w:fldCharType="begin"/>
      </w:r>
      <w:r w:rsidR="00DE1605" w:rsidRPr="000A6EE3">
        <w:instrText xml:space="preserve"> XE “Menus:User’s Toolbox” </w:instrText>
      </w:r>
      <w:r w:rsidR="00DE1605" w:rsidRPr="000A6EE3">
        <w:fldChar w:fldCharType="end"/>
      </w:r>
      <w:r w:rsidR="00DE1605" w:rsidRPr="000A6EE3">
        <w:fldChar w:fldCharType="begin"/>
      </w:r>
      <w:r w:rsidR="00DE1605" w:rsidRPr="000A6EE3">
        <w:instrText xml:space="preserve"> XE “Options:User’s Toolbox” </w:instrText>
      </w:r>
      <w:r w:rsidR="00DE1605" w:rsidRPr="000A6EE3">
        <w:fldChar w:fldCharType="end"/>
      </w:r>
      <w:r w:rsidR="00DE1605" w:rsidRPr="000A6EE3">
        <w:fldChar w:fldCharType="begin"/>
      </w:r>
      <w:r w:rsidR="00DE1605" w:rsidRPr="000A6EE3">
        <w:instrText xml:space="preserve"> XE “Toolbox:Menu” </w:instrText>
      </w:r>
      <w:r w:rsidR="00DE1605" w:rsidRPr="000A6EE3">
        <w:fldChar w:fldCharType="end"/>
      </w:r>
      <w:r w:rsidR="00C2010F" w:rsidRPr="000A6EE3">
        <w:t xml:space="preserve"> </w:t>
      </w:r>
      <w:r w:rsidR="00DE1605" w:rsidRPr="000A6EE3">
        <w:t>[</w:t>
      </w:r>
      <w:r w:rsidR="00DE1605" w:rsidRPr="000A6EE3">
        <w:rPr>
          <w:color w:val="auto"/>
          <w:szCs w:val="22"/>
        </w:rPr>
        <w:t>XUSERTOOLS</w:t>
      </w:r>
      <w:r w:rsidR="00DE1605" w:rsidRPr="000A6EE3">
        <w:rPr>
          <w:color w:val="auto"/>
          <w:szCs w:val="22"/>
        </w:rPr>
        <w:fldChar w:fldCharType="begin"/>
      </w:r>
      <w:r w:rsidR="00DE1605" w:rsidRPr="000A6EE3">
        <w:instrText xml:space="preserve"> XE "</w:instrText>
      </w:r>
      <w:r w:rsidR="00DE1605" w:rsidRPr="000A6EE3">
        <w:rPr>
          <w:color w:val="auto"/>
          <w:szCs w:val="22"/>
        </w:rPr>
        <w:instrText>XUSERTOOLS Menu</w:instrText>
      </w:r>
      <w:r w:rsidR="00DE1605" w:rsidRPr="000A6EE3">
        <w:instrText xml:space="preserve">" </w:instrText>
      </w:r>
      <w:r w:rsidR="00DE1605" w:rsidRPr="000A6EE3">
        <w:rPr>
          <w:color w:val="auto"/>
          <w:szCs w:val="22"/>
        </w:rPr>
        <w:fldChar w:fldCharType="end"/>
      </w:r>
      <w:r w:rsidR="00DE1605" w:rsidRPr="000A6EE3">
        <w:rPr>
          <w:color w:val="auto"/>
          <w:szCs w:val="22"/>
        </w:rPr>
        <w:fldChar w:fldCharType="begin"/>
      </w:r>
      <w:r w:rsidR="00DE1605" w:rsidRPr="000A6EE3">
        <w:instrText xml:space="preserve"> XE "Menus:</w:instrText>
      </w:r>
      <w:r w:rsidR="00DE1605" w:rsidRPr="000A6EE3">
        <w:rPr>
          <w:color w:val="auto"/>
          <w:szCs w:val="22"/>
        </w:rPr>
        <w:instrText>XUSERTOOLS</w:instrText>
      </w:r>
      <w:r w:rsidR="00DE1605" w:rsidRPr="000A6EE3">
        <w:instrText xml:space="preserve">" </w:instrText>
      </w:r>
      <w:r w:rsidR="00DE1605" w:rsidRPr="000A6EE3">
        <w:rPr>
          <w:color w:val="auto"/>
          <w:szCs w:val="22"/>
        </w:rPr>
        <w:fldChar w:fldCharType="end"/>
      </w:r>
      <w:r w:rsidR="00DE1605" w:rsidRPr="000A6EE3">
        <w:rPr>
          <w:color w:val="auto"/>
          <w:szCs w:val="22"/>
        </w:rPr>
        <w:fldChar w:fldCharType="begin"/>
      </w:r>
      <w:r w:rsidR="00DE1605" w:rsidRPr="000A6EE3">
        <w:instrText xml:space="preserve"> XE "Options:</w:instrText>
      </w:r>
      <w:r w:rsidR="00DE1605" w:rsidRPr="000A6EE3">
        <w:rPr>
          <w:color w:val="auto"/>
          <w:szCs w:val="22"/>
        </w:rPr>
        <w:instrText>XUSERTOOLS</w:instrText>
      </w:r>
      <w:r w:rsidR="00DE1605" w:rsidRPr="000A6EE3">
        <w:instrText xml:space="preserve">" </w:instrText>
      </w:r>
      <w:r w:rsidR="00DE1605" w:rsidRPr="000A6EE3">
        <w:rPr>
          <w:color w:val="auto"/>
          <w:szCs w:val="22"/>
        </w:rPr>
        <w:fldChar w:fldCharType="end"/>
      </w:r>
      <w:r w:rsidR="00DE1605" w:rsidRPr="000A6EE3">
        <w:t xml:space="preserve">] </w:t>
      </w:r>
      <w:r w:rsidR="00C2010F" w:rsidRPr="000A6EE3">
        <w:t>menu</w:t>
      </w:r>
      <w:bookmarkEnd w:id="100"/>
      <w:r w:rsidR="001D6B73" w:rsidRPr="000A6EE3">
        <w:t>.</w:t>
      </w:r>
    </w:p>
    <w:p w14:paraId="25041110" w14:textId="77777777" w:rsidR="00BC4B1B" w:rsidRPr="000A6EE3" w:rsidRDefault="00BC4B1B" w:rsidP="00BC4B1B">
      <w:pPr>
        <w:pStyle w:val="Note"/>
        <w:keepNext/>
        <w:keepLines/>
      </w:pPr>
      <w:r w:rsidRPr="000A6EE3">
        <w:rPr>
          <w:noProof/>
          <w:lang w:eastAsia="en-US"/>
        </w:rPr>
        <w:drawing>
          <wp:inline distT="0" distB="0" distL="0" distR="0" wp14:anchorId="5068F886" wp14:editId="4B5C3E77">
            <wp:extent cx="304800" cy="304800"/>
            <wp:effectExtent l="0" t="0" r="0" b="0"/>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Kernel records all signons to VistA using appropriate user credentials via either of the following methods:</w:t>
      </w:r>
    </w:p>
    <w:p w14:paraId="280F5B92" w14:textId="77777777" w:rsidR="00BC4B1B" w:rsidRPr="000A6EE3" w:rsidRDefault="00BC4B1B" w:rsidP="00BC4B1B">
      <w:pPr>
        <w:pStyle w:val="ListBulletIndent2"/>
        <w:keepNext/>
        <w:keepLines/>
      </w:pPr>
      <w:r w:rsidRPr="000A6EE3">
        <w:t>Access</w:t>
      </w:r>
      <w:r w:rsidRPr="000A6EE3">
        <w:fldChar w:fldCharType="begin"/>
      </w:r>
      <w:r w:rsidRPr="000A6EE3">
        <w:instrText xml:space="preserve"> XE “Access Codes” </w:instrText>
      </w:r>
      <w:r w:rsidRPr="000A6EE3">
        <w:fldChar w:fldCharType="end"/>
      </w:r>
      <w:r w:rsidRPr="000A6EE3">
        <w:t xml:space="preserve"> and Verify</w:t>
      </w:r>
      <w:r w:rsidRPr="000A6EE3">
        <w:fldChar w:fldCharType="begin"/>
      </w:r>
      <w:r w:rsidRPr="000A6EE3">
        <w:instrText xml:space="preserve"> XE “Codes:Access” </w:instrText>
      </w:r>
      <w:r w:rsidRPr="000A6EE3">
        <w:fldChar w:fldCharType="end"/>
      </w:r>
      <w:r w:rsidRPr="000A6EE3">
        <w:t xml:space="preserve"> codes.</w:t>
      </w:r>
    </w:p>
    <w:p w14:paraId="7038B1D3" w14:textId="20D5D059" w:rsidR="00BC4B1B" w:rsidRPr="000A6EE3" w:rsidRDefault="00BC4B1B" w:rsidP="00BC4B1B">
      <w:pPr>
        <w:pStyle w:val="ListBulletIndent2"/>
      </w:pPr>
      <w:r w:rsidRPr="000A6EE3">
        <w:t>2-Factor Authentication (2FA)</w:t>
      </w:r>
      <w:r w:rsidRPr="000A6EE3">
        <w:fldChar w:fldCharType="begin"/>
      </w:r>
      <w:r w:rsidRPr="000A6EE3">
        <w:instrText xml:space="preserve"> XE “2-Factor Authentication (2FA)” </w:instrText>
      </w:r>
      <w:r w:rsidRPr="000A6EE3">
        <w:fldChar w:fldCharType="end"/>
      </w:r>
      <w:r w:rsidRPr="000A6EE3">
        <w:fldChar w:fldCharType="begin"/>
      </w:r>
      <w:r w:rsidRPr="000A6EE3">
        <w:instrText xml:space="preserve"> XE “Authentication:2-Factor Authentication (2FA)” </w:instrText>
      </w:r>
      <w:r w:rsidRPr="000A6EE3">
        <w:fldChar w:fldCharType="end"/>
      </w:r>
      <w:r w:rsidRPr="000A6EE3">
        <w:t>—Digital certificate in a VA-approved smart card, such as the Personal Identification Verification (PIV) smart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lastRenderedPageBreak/>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plus a Personal Identification Number (PIN).</w:t>
      </w:r>
      <w:r w:rsidRPr="000A6EE3">
        <w:br/>
      </w:r>
      <w:r w:rsidRPr="000A6EE3">
        <w:br/>
        <w:t>Once a user starts using PIV</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for all access to VistA, their Verify code will expire after </w:t>
      </w:r>
      <w:r w:rsidRPr="000A6EE3">
        <w:rPr>
          <w:b/>
        </w:rPr>
        <w:t>90</w:t>
      </w:r>
      <w:r w:rsidRPr="000A6EE3">
        <w:t xml:space="preserve"> days. An expired Verify code will </w:t>
      </w:r>
      <w:r w:rsidRPr="000A6EE3">
        <w:rPr>
          <w:i/>
        </w:rPr>
        <w:t>not</w:t>
      </w:r>
      <w:r w:rsidRPr="000A6EE3">
        <w:t xml:space="preserve"> prevent access to VistA through PIV+PIN</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If for some reason the user later needs to access VistA with their Access and Verify codes, the first time they sign on with their expired Verify code they will be prompted to reset their Verify code before continuing.</w:t>
      </w:r>
    </w:p>
    <w:p w14:paraId="4A0AD7EC" w14:textId="487B9D58" w:rsidR="002951C3" w:rsidRPr="000A6EE3" w:rsidRDefault="002951C3" w:rsidP="002951C3">
      <w:pPr>
        <w:pStyle w:val="Note"/>
      </w:pPr>
      <w:r w:rsidRPr="000A6EE3">
        <w:rPr>
          <w:noProof/>
          <w:lang w:eastAsia="en-US"/>
        </w:rPr>
        <w:drawing>
          <wp:inline distT="0" distB="0" distL="0" distR="0" wp14:anchorId="03414A3E" wp14:editId="2CD52988">
            <wp:extent cx="304800" cy="30480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REF:</w:t>
      </w:r>
      <w:r w:rsidRPr="000A6EE3">
        <w:rPr>
          <w:iCs/>
        </w:rPr>
        <w:t xml:space="preserve"> </w:t>
      </w:r>
      <w:r w:rsidRPr="000A6EE3">
        <w:t xml:space="preserve">For more information on </w:t>
      </w:r>
      <w:r w:rsidR="00C07E6F" w:rsidRPr="000A6EE3">
        <w:t xml:space="preserve">using </w:t>
      </w:r>
      <w:r w:rsidRPr="000A6EE3">
        <w:t xml:space="preserve">the </w:t>
      </w:r>
      <w:r w:rsidRPr="000A6EE3">
        <w:rPr>
          <w:b/>
        </w:rPr>
        <w:t>Edit User Characteristics</w:t>
      </w:r>
      <w:r w:rsidR="005B13C0" w:rsidRPr="000A6EE3">
        <w:fldChar w:fldCharType="begin"/>
      </w:r>
      <w:r w:rsidR="005B13C0" w:rsidRPr="000A6EE3">
        <w:instrText xml:space="preserve"> XE “Edit User Characteristics Option” </w:instrText>
      </w:r>
      <w:r w:rsidR="005B13C0" w:rsidRPr="000A6EE3">
        <w:fldChar w:fldCharType="end"/>
      </w:r>
      <w:r w:rsidR="005B13C0" w:rsidRPr="000A6EE3">
        <w:fldChar w:fldCharType="begin"/>
      </w:r>
      <w:r w:rsidR="005B13C0" w:rsidRPr="000A6EE3">
        <w:instrText xml:space="preserve"> XE “Options:Edit User Characteristics” </w:instrText>
      </w:r>
      <w:r w:rsidR="005B13C0" w:rsidRPr="000A6EE3">
        <w:fldChar w:fldCharType="end"/>
      </w:r>
      <w:r w:rsidR="005B13C0" w:rsidRPr="000A6EE3">
        <w:t xml:space="preserve"> [</w:t>
      </w:r>
      <w:r w:rsidR="005B13C0" w:rsidRPr="000A6EE3">
        <w:rPr>
          <w:rFonts w:cs="Times New Roman"/>
          <w:color w:val="auto"/>
          <w:szCs w:val="22"/>
        </w:rPr>
        <w:t>XUEDITSELF</w:t>
      </w:r>
      <w:r w:rsidR="005B13C0" w:rsidRPr="000A6EE3">
        <w:rPr>
          <w:color w:val="auto"/>
          <w:szCs w:val="22"/>
        </w:rPr>
        <w:fldChar w:fldCharType="begin"/>
      </w:r>
      <w:r w:rsidR="005B13C0" w:rsidRPr="000A6EE3">
        <w:instrText xml:space="preserve"> XE "</w:instrText>
      </w:r>
      <w:r w:rsidR="005B13C0" w:rsidRPr="000A6EE3">
        <w:rPr>
          <w:rFonts w:cs="Times New Roman"/>
          <w:color w:val="auto"/>
          <w:szCs w:val="22"/>
        </w:rPr>
        <w:instrText>XUEDITSELF</w:instrText>
      </w:r>
      <w:r w:rsidR="005B13C0" w:rsidRPr="000A6EE3">
        <w:rPr>
          <w:color w:val="auto"/>
          <w:szCs w:val="22"/>
        </w:rPr>
        <w:instrText xml:space="preserve"> Option</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"Options:</w:instrText>
      </w:r>
      <w:r w:rsidR="005B13C0" w:rsidRPr="000A6EE3">
        <w:rPr>
          <w:rFonts w:cs="Times New Roman"/>
          <w:color w:val="auto"/>
          <w:szCs w:val="22"/>
        </w:rPr>
        <w:instrText>XUEDITSELF</w:instrText>
      </w:r>
      <w:r w:rsidR="005B13C0" w:rsidRPr="000A6EE3">
        <w:instrText xml:space="preserve">" </w:instrText>
      </w:r>
      <w:r w:rsidR="005B13C0" w:rsidRPr="000A6EE3">
        <w:rPr>
          <w:color w:val="auto"/>
          <w:szCs w:val="22"/>
        </w:rPr>
        <w:fldChar w:fldCharType="end"/>
      </w:r>
      <w:r w:rsidR="005B13C0" w:rsidRPr="000A6EE3">
        <w:t>]</w:t>
      </w:r>
      <w:r w:rsidRPr="000A6EE3">
        <w:t xml:space="preserve"> option</w:t>
      </w:r>
      <w:r w:rsidR="00C07E6F" w:rsidRPr="000A6EE3">
        <w:t xml:space="preserve"> to reset the Verify code</w:t>
      </w:r>
      <w:r w:rsidRPr="000A6EE3">
        <w:t>, see the “</w:t>
      </w:r>
      <w:r w:rsidRPr="000A6EE3">
        <w:rPr>
          <w:color w:val="0000FF"/>
          <w:u w:val="single"/>
        </w:rPr>
        <w:fldChar w:fldCharType="begin" w:fldLock="1"/>
      </w:r>
      <w:r w:rsidRPr="000A6EE3">
        <w:rPr>
          <w:color w:val="0000FF"/>
          <w:u w:val="single"/>
        </w:rPr>
        <w:instrText xml:space="preserve"> REF _Ref507661575 \h  \* MERGEFORMAT </w:instrText>
      </w:r>
      <w:r w:rsidRPr="000A6EE3">
        <w:rPr>
          <w:color w:val="0000FF"/>
          <w:u w:val="single"/>
        </w:rPr>
      </w:r>
      <w:r w:rsidRPr="000A6EE3">
        <w:rPr>
          <w:color w:val="0000FF"/>
          <w:u w:val="single"/>
        </w:rPr>
        <w:fldChar w:fldCharType="separate"/>
      </w:r>
      <w:r w:rsidR="000666E3" w:rsidRPr="000666E3">
        <w:rPr>
          <w:color w:val="0000FF"/>
          <w:u w:val="single"/>
        </w:rPr>
        <w:t>Edit User Characteristics Option</w:t>
      </w:r>
      <w:r w:rsidRPr="000A6EE3">
        <w:rPr>
          <w:color w:val="0000FF"/>
          <w:u w:val="single"/>
        </w:rPr>
        <w:fldChar w:fldCharType="end"/>
      </w:r>
      <w:r w:rsidRPr="000A6EE3">
        <w:t>” section.</w:t>
      </w:r>
    </w:p>
    <w:p w14:paraId="1D0A64B5" w14:textId="231C1665" w:rsidR="001262AA" w:rsidRPr="000A6EE3" w:rsidRDefault="001262AA" w:rsidP="001262AA">
      <w:pPr>
        <w:pStyle w:val="Note"/>
      </w:pPr>
      <w:r w:rsidRPr="000A6EE3">
        <w:rPr>
          <w:noProof/>
          <w:lang w:eastAsia="en-US"/>
        </w:rPr>
        <w:drawing>
          <wp:inline distT="0" distB="0" distL="0" distR="0" wp14:anchorId="2CE85A15" wp14:editId="08A71921">
            <wp:extent cx="304800" cy="304800"/>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Verify code expiration dates, see Section </w:t>
      </w:r>
      <w:r w:rsidRPr="000A6EE3">
        <w:rPr>
          <w:color w:val="0000FF"/>
          <w:u w:val="single"/>
        </w:rPr>
        <w:fldChar w:fldCharType="begin" w:fldLock="1"/>
      </w:r>
      <w:r w:rsidRPr="000A6EE3">
        <w:rPr>
          <w:color w:val="0000FF"/>
          <w:u w:val="single"/>
        </w:rPr>
        <w:instrText xml:space="preserve"> REF _Ref507664889 \w \h  \* MERGEFORMAT </w:instrText>
      </w:r>
      <w:r w:rsidRPr="000A6EE3">
        <w:rPr>
          <w:color w:val="0000FF"/>
          <w:u w:val="single"/>
        </w:rPr>
      </w:r>
      <w:r w:rsidRPr="000A6EE3">
        <w:rPr>
          <w:color w:val="0000FF"/>
          <w:u w:val="single"/>
        </w:rPr>
        <w:fldChar w:fldCharType="separate"/>
      </w:r>
      <w:r w:rsidR="000666E3">
        <w:rPr>
          <w:color w:val="0000FF"/>
          <w:u w:val="single"/>
        </w:rPr>
        <w:t>3.1.2.9</w:t>
      </w:r>
      <w:r w:rsidRPr="000A6EE3">
        <w:rPr>
          <w:color w:val="0000FF"/>
          <w:u w:val="single"/>
        </w:rPr>
        <w:fldChar w:fldCharType="end"/>
      </w:r>
      <w:r w:rsidRPr="000A6EE3">
        <w:t xml:space="preserve">, </w:t>
      </w:r>
      <w:r w:rsidRPr="000A6EE3">
        <w:rPr>
          <w:color w:val="0000FF"/>
          <w:u w:val="single"/>
        </w:rPr>
        <w:fldChar w:fldCharType="begin" w:fldLock="1"/>
      </w:r>
      <w:r w:rsidRPr="000A6EE3">
        <w:rPr>
          <w:color w:val="0000FF"/>
          <w:u w:val="single"/>
        </w:rPr>
        <w:instrText xml:space="preserve"> REF _Ref507664900 \h  \* MERGEFORMAT </w:instrText>
      </w:r>
      <w:r w:rsidRPr="000A6EE3">
        <w:rPr>
          <w:color w:val="0000FF"/>
          <w:u w:val="single"/>
        </w:rPr>
      </w:r>
      <w:r w:rsidRPr="000A6EE3">
        <w:rPr>
          <w:color w:val="0000FF"/>
          <w:u w:val="single"/>
        </w:rPr>
        <w:fldChar w:fldCharType="separate"/>
      </w:r>
      <w:r w:rsidR="000666E3" w:rsidRPr="000666E3">
        <w:rPr>
          <w:color w:val="0000FF"/>
          <w:u w:val="single"/>
        </w:rPr>
        <w:t>LIFETIME OF VERIFY CODE</w:t>
      </w:r>
      <w:r w:rsidRPr="000A6EE3">
        <w:rPr>
          <w:color w:val="0000FF"/>
          <w:u w:val="single"/>
        </w:rPr>
        <w:fldChar w:fldCharType="end"/>
      </w:r>
      <w:r w:rsidRPr="000A6EE3">
        <w:t>.”</w:t>
      </w:r>
    </w:p>
    <w:p w14:paraId="6E29C108" w14:textId="77777777" w:rsidR="008238A8" w:rsidRPr="000A6EE3" w:rsidRDefault="008238A8" w:rsidP="008238A8">
      <w:pPr>
        <w:pStyle w:val="BodyText6"/>
      </w:pPr>
    </w:p>
    <w:p w14:paraId="32C643C7" w14:textId="1F828B61" w:rsidR="001D6B73" w:rsidRPr="000A6EE3" w:rsidRDefault="00AA3EF3" w:rsidP="00BA7265">
      <w:pPr>
        <w:pStyle w:val="BodyText"/>
        <w:keepNext/>
        <w:keepLines/>
      </w:pPr>
      <w:r w:rsidRPr="000A6EE3">
        <w:t xml:space="preserve">As of Kernel </w:t>
      </w:r>
      <w:r w:rsidR="00E72114" w:rsidRPr="000A6EE3">
        <w:t>patch</w:t>
      </w:r>
      <w:r w:rsidRPr="000A6EE3">
        <w:t xml:space="preserve"> XU*8.0*180, </w:t>
      </w:r>
      <w:r w:rsidR="00C372A8" w:rsidRPr="000A6EE3">
        <w:rPr>
          <w:i/>
        </w:rPr>
        <w:t>s</w:t>
      </w:r>
      <w:r w:rsidR="00FC10E3" w:rsidRPr="000A6EE3">
        <w:rPr>
          <w:i/>
        </w:rPr>
        <w:t>trong</w:t>
      </w:r>
      <w:r w:rsidR="00FC10E3" w:rsidRPr="000A6EE3">
        <w:t xml:space="preserve"> </w:t>
      </w:r>
      <w:r w:rsidR="001D6B73" w:rsidRPr="000A6EE3">
        <w:t>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w:t>
      </w:r>
      <w:r w:rsidR="001D6B73" w:rsidRPr="000A6EE3">
        <w:rPr>
          <w:i/>
        </w:rPr>
        <w:t>must</w:t>
      </w:r>
      <w:r w:rsidR="001D6B73" w:rsidRPr="000A6EE3">
        <w:t xml:space="preserve"> </w:t>
      </w:r>
      <w:r w:rsidR="00CB0C4A" w:rsidRPr="000A6EE3">
        <w:t>adhere to the following criteria:</w:t>
      </w:r>
    </w:p>
    <w:p w14:paraId="7B2302D4" w14:textId="77777777" w:rsidR="008A5010" w:rsidRPr="000A6EE3" w:rsidRDefault="008A5010" w:rsidP="00BA7265">
      <w:pPr>
        <w:pStyle w:val="ListBullet"/>
        <w:keepNext/>
        <w:keepLines/>
      </w:pPr>
      <w:r w:rsidRPr="000A6EE3">
        <w:t xml:space="preserve">Access and Verify codes </w:t>
      </w:r>
      <w:r w:rsidRPr="000A6EE3">
        <w:rPr>
          <w:i/>
        </w:rPr>
        <w:t>cannot</w:t>
      </w:r>
      <w:r w:rsidRPr="000A6EE3">
        <w:t xml:space="preserve"> be identical.</w:t>
      </w:r>
    </w:p>
    <w:p w14:paraId="0930818B" w14:textId="556A3CC2" w:rsidR="00CB0C4A" w:rsidRPr="000A6EE3" w:rsidRDefault="008A5010" w:rsidP="002951C3">
      <w:pPr>
        <w:pStyle w:val="ListBullet"/>
      </w:pPr>
      <w:r w:rsidRPr="000A6EE3">
        <w:t>Verify codes (i.e.,</w:t>
      </w:r>
      <w:r w:rsidR="00FC10E3" w:rsidRPr="000A6EE3">
        <w:t> </w:t>
      </w:r>
      <w:r w:rsidR="00B95A15" w:rsidRPr="000A6EE3">
        <w:t>p</w:t>
      </w:r>
      <w:r w:rsidRPr="000A6EE3">
        <w:t xml:space="preserve">asswords) </w:t>
      </w:r>
      <w:r w:rsidRPr="000A6EE3">
        <w:rPr>
          <w:i/>
        </w:rPr>
        <w:t>must</w:t>
      </w:r>
      <w:r w:rsidRPr="000A6EE3">
        <w:t xml:space="preserve"> b</w:t>
      </w:r>
      <w:r w:rsidR="00CB0C4A" w:rsidRPr="000A6EE3">
        <w:t xml:space="preserve">e at least </w:t>
      </w:r>
      <w:r w:rsidR="00CB0C4A" w:rsidRPr="000A6EE3">
        <w:rPr>
          <w:b/>
        </w:rPr>
        <w:t>8</w:t>
      </w:r>
      <w:r w:rsidR="00CB0C4A" w:rsidRPr="000A6EE3">
        <w:t xml:space="preserve"> characters in length.</w:t>
      </w:r>
      <w:r w:rsidR="00FD53FF" w:rsidRPr="000A6EE3">
        <w:t xml:space="preserve"> A </w:t>
      </w:r>
      <w:r w:rsidR="00FD53FF" w:rsidRPr="000A6EE3">
        <w:rPr>
          <w:i/>
        </w:rPr>
        <w:t>minimum</w:t>
      </w:r>
      <w:r w:rsidR="00FD53FF" w:rsidRPr="000A6EE3">
        <w:t xml:space="preserve"> of </w:t>
      </w:r>
      <w:r w:rsidR="00FD53FF" w:rsidRPr="000A6EE3">
        <w:rPr>
          <w:b/>
        </w:rPr>
        <w:t>15</w:t>
      </w:r>
      <w:r w:rsidR="00FD53FF" w:rsidRPr="000A6EE3">
        <w:t xml:space="preserve"> characters is </w:t>
      </w:r>
      <w:r w:rsidR="00B63EFE" w:rsidRPr="000A6EE3">
        <w:rPr>
          <w:i/>
        </w:rPr>
        <w:t>recommended</w:t>
      </w:r>
      <w:r w:rsidR="00B63EFE" w:rsidRPr="000A6EE3">
        <w:t xml:space="preserve"> and</w:t>
      </w:r>
      <w:r w:rsidR="00FD53FF" w:rsidRPr="000A6EE3">
        <w:t xml:space="preserve"> may be enforced at a later date.</w:t>
      </w:r>
    </w:p>
    <w:p w14:paraId="24E67529" w14:textId="07337531" w:rsidR="00CB0C4A" w:rsidRPr="000A6EE3" w:rsidRDefault="003C4DD3" w:rsidP="00BA7265">
      <w:pPr>
        <w:pStyle w:val="ListBullet"/>
        <w:keepNext/>
        <w:keepLines/>
      </w:pPr>
      <w:r w:rsidRPr="000A6EE3">
        <w:t>Strong passwords</w:t>
      </w:r>
      <w:r w:rsidR="008A5010" w:rsidRPr="000A6EE3">
        <w:t xml:space="preserve"> </w:t>
      </w:r>
      <w:r w:rsidRPr="000A6EE3">
        <w:t xml:space="preserve">in general </w:t>
      </w:r>
      <w:r w:rsidR="008A5010" w:rsidRPr="000A6EE3">
        <w:t>c</w:t>
      </w:r>
      <w:r w:rsidR="00CB0C4A" w:rsidRPr="000A6EE3">
        <w:t xml:space="preserve">ontain at least three of the following </w:t>
      </w:r>
      <w:r w:rsidR="00C46CDE" w:rsidRPr="000A6EE3">
        <w:t>four-character</w:t>
      </w:r>
      <w:r w:rsidR="00CB0C4A" w:rsidRPr="000A6EE3">
        <w:t xml:space="preserve"> types:</w:t>
      </w:r>
    </w:p>
    <w:p w14:paraId="38295A32" w14:textId="77777777" w:rsidR="00CB0C4A" w:rsidRPr="000A6EE3" w:rsidRDefault="00CB0C4A" w:rsidP="00043E3F">
      <w:pPr>
        <w:pStyle w:val="ListBullet2"/>
        <w:keepNext/>
        <w:keepLines/>
      </w:pPr>
      <w:r w:rsidRPr="000A6EE3">
        <w:t>Uppercase letters</w:t>
      </w:r>
    </w:p>
    <w:p w14:paraId="257601C3" w14:textId="77777777" w:rsidR="00CB0C4A" w:rsidRPr="000A6EE3" w:rsidRDefault="00CB0C4A" w:rsidP="002951C3">
      <w:pPr>
        <w:pStyle w:val="ListBullet2"/>
      </w:pPr>
      <w:r w:rsidRPr="000A6EE3">
        <w:t>Lowercase letters</w:t>
      </w:r>
    </w:p>
    <w:p w14:paraId="3B2E6843" w14:textId="77777777" w:rsidR="00CB0C4A" w:rsidRPr="000A6EE3" w:rsidRDefault="00CB0C4A" w:rsidP="00043E3F">
      <w:pPr>
        <w:pStyle w:val="ListBullet2"/>
      </w:pPr>
      <w:r w:rsidRPr="000A6EE3">
        <w:t>Numbers</w:t>
      </w:r>
    </w:p>
    <w:p w14:paraId="7E62A4AF" w14:textId="77777777" w:rsidR="0033747C" w:rsidRPr="000A6EE3" w:rsidRDefault="00CB0C4A" w:rsidP="00043E3F">
      <w:pPr>
        <w:pStyle w:val="ListBullet2"/>
        <w:keepNext/>
        <w:keepLines/>
      </w:pPr>
      <w:r w:rsidRPr="000A6EE3">
        <w:t>Special characters</w:t>
      </w:r>
      <w:r w:rsidR="00C04CF0" w:rsidRPr="000A6EE3">
        <w:t>/symbols</w:t>
      </w:r>
      <w:r w:rsidR="00B944F1" w:rsidRPr="000A6EE3">
        <w:t xml:space="preserve"> that are neither letters nor numbers</w:t>
      </w:r>
      <w:r w:rsidRPr="000A6EE3">
        <w:t xml:space="preserve"> (e.g.,</w:t>
      </w:r>
      <w:r w:rsidR="00FC10E3" w:rsidRPr="000A6EE3">
        <w:rPr>
          <w:i/>
        </w:rPr>
        <w:t> </w:t>
      </w:r>
      <w:r w:rsidR="00097E0C" w:rsidRPr="000A6EE3">
        <w:rPr>
          <w:b/>
          <w:i/>
        </w:rPr>
        <w:t>-</w:t>
      </w:r>
      <w:r w:rsidR="00097E0C" w:rsidRPr="000A6EE3">
        <w:rPr>
          <w:i/>
        </w:rPr>
        <w:t xml:space="preserve">, </w:t>
      </w:r>
      <w:r w:rsidR="00097E0C" w:rsidRPr="000A6EE3">
        <w:rPr>
          <w:b/>
          <w:i/>
        </w:rPr>
        <w:t>_</w:t>
      </w:r>
      <w:r w:rsidR="00097E0C" w:rsidRPr="000A6EE3">
        <w:rPr>
          <w:i/>
        </w:rPr>
        <w:t xml:space="preserve">, </w:t>
      </w:r>
      <w:r w:rsidRPr="000A6EE3">
        <w:rPr>
          <w:b/>
        </w:rPr>
        <w:t>#</w:t>
      </w:r>
      <w:r w:rsidRPr="000A6EE3">
        <w:t xml:space="preserve">, </w:t>
      </w:r>
      <w:r w:rsidRPr="000A6EE3">
        <w:rPr>
          <w:b/>
        </w:rPr>
        <w:t>&amp;</w:t>
      </w:r>
      <w:r w:rsidRPr="000A6EE3">
        <w:t xml:space="preserve">, </w:t>
      </w:r>
      <w:r w:rsidR="00097E0C" w:rsidRPr="000A6EE3">
        <w:rPr>
          <w:b/>
        </w:rPr>
        <w:t>$</w:t>
      </w:r>
      <w:r w:rsidR="00097E0C" w:rsidRPr="000A6EE3">
        <w:t xml:space="preserve">, </w:t>
      </w:r>
      <w:r w:rsidRPr="000A6EE3">
        <w:rPr>
          <w:b/>
        </w:rPr>
        <w:t>*</w:t>
      </w:r>
      <w:r w:rsidRPr="000A6EE3">
        <w:t xml:space="preserve">, </w:t>
      </w:r>
      <w:r w:rsidRPr="000A6EE3">
        <w:rPr>
          <w:b/>
        </w:rPr>
        <w:t>@</w:t>
      </w:r>
      <w:r w:rsidRPr="000A6EE3">
        <w:t>)</w:t>
      </w:r>
    </w:p>
    <w:p w14:paraId="2954BF51" w14:textId="77777777" w:rsidR="00C04CF0" w:rsidRPr="000A6EE3" w:rsidRDefault="0015207B" w:rsidP="00BA7265">
      <w:pPr>
        <w:pStyle w:val="NoteIndent3"/>
      </w:pPr>
      <w:r w:rsidRPr="000A6EE3">
        <w:rPr>
          <w:noProof/>
          <w:lang w:eastAsia="en-US"/>
        </w:rPr>
        <w:drawing>
          <wp:inline distT="0" distB="0" distL="0" distR="0" wp14:anchorId="4030B6B8" wp14:editId="0D7BCED9">
            <wp:extent cx="304800" cy="3048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NOTE:</w:t>
      </w:r>
      <w:r w:rsidR="00BA7265" w:rsidRPr="000A6EE3">
        <w:rPr>
          <w:iCs/>
        </w:rPr>
        <w:t xml:space="preserve"> </w:t>
      </w:r>
      <w:r w:rsidR="00043E3F" w:rsidRPr="000A6EE3">
        <w:t>The caret (</w:t>
      </w:r>
      <w:r w:rsidR="00043E3F" w:rsidRPr="000A6EE3">
        <w:rPr>
          <w:b/>
        </w:rPr>
        <w:t>^</w:t>
      </w:r>
      <w:r w:rsidR="00043E3F" w:rsidRPr="000A6EE3">
        <w:t xml:space="preserve">) is a reserved symbol and </w:t>
      </w:r>
      <w:r w:rsidR="00043E3F" w:rsidRPr="000A6EE3">
        <w:rPr>
          <w:i/>
        </w:rPr>
        <w:t>cannot</w:t>
      </w:r>
      <w:r w:rsidR="00043E3F" w:rsidRPr="000A6EE3">
        <w:t xml:space="preserve"> be used as part of a Verify code. Also, s</w:t>
      </w:r>
      <w:r w:rsidR="00BA7265" w:rsidRPr="000A6EE3">
        <w:t xml:space="preserve">ome </w:t>
      </w:r>
      <w:r w:rsidR="00BA7265" w:rsidRPr="000A6EE3">
        <w:rPr>
          <w:i/>
        </w:rPr>
        <w:t>non</w:t>
      </w:r>
      <w:r w:rsidR="00BA7265" w:rsidRPr="000A6EE3">
        <w:t>-VistA-based systems restrict certain special characters/symbols used as part of a username or password.</w:t>
      </w:r>
    </w:p>
    <w:p w14:paraId="4A72F522" w14:textId="77777777" w:rsidR="006A68A3" w:rsidRPr="000A6EE3" w:rsidRDefault="006A68A3" w:rsidP="006A68A3">
      <w:pPr>
        <w:pStyle w:val="BodyText6"/>
      </w:pPr>
    </w:p>
    <w:p w14:paraId="333C5613" w14:textId="6217E9D8" w:rsidR="003C4DD3" w:rsidRPr="000A6EE3" w:rsidRDefault="003C4DD3" w:rsidP="00141955">
      <w:pPr>
        <w:pStyle w:val="BodyText3"/>
        <w:keepNext/>
        <w:keepLines/>
      </w:pPr>
      <w:r w:rsidRPr="000A6EE3">
        <w:lastRenderedPageBreak/>
        <w:t xml:space="preserve">Because VistA is case-insensitive, VistA only has three sets of characters from which to build a </w:t>
      </w:r>
      <w:r w:rsidR="00FB5121" w:rsidRPr="000A6EE3">
        <w:t xml:space="preserve">strong </w:t>
      </w:r>
      <w:r w:rsidR="00B95A15" w:rsidRPr="000A6EE3">
        <w:t>Verify code (i.e.,</w:t>
      </w:r>
      <w:r w:rsidR="00FC10E3" w:rsidRPr="000A6EE3">
        <w:t> </w:t>
      </w:r>
      <w:r w:rsidRPr="000A6EE3">
        <w:t>password</w:t>
      </w:r>
      <w:r w:rsidR="00B95A15" w:rsidRPr="000A6EE3">
        <w:t>)</w:t>
      </w:r>
      <w:r w:rsidRPr="000A6EE3">
        <w:t>:</w:t>
      </w:r>
    </w:p>
    <w:p w14:paraId="2CBEF3F7" w14:textId="77777777" w:rsidR="003C4DD3" w:rsidRPr="000A6EE3" w:rsidRDefault="003C4DD3" w:rsidP="0040019D">
      <w:pPr>
        <w:pStyle w:val="ListBullet2"/>
        <w:keepNext/>
        <w:keepLines/>
      </w:pPr>
      <w:r w:rsidRPr="000A6EE3">
        <w:t>Letters (of any case)</w:t>
      </w:r>
    </w:p>
    <w:p w14:paraId="34A21523" w14:textId="77777777" w:rsidR="003C4DD3" w:rsidRPr="000A6EE3" w:rsidRDefault="003C4DD3" w:rsidP="002951C3">
      <w:pPr>
        <w:pStyle w:val="ListBullet2"/>
      </w:pPr>
      <w:r w:rsidRPr="000A6EE3">
        <w:t>Numbers</w:t>
      </w:r>
    </w:p>
    <w:p w14:paraId="4911A15A" w14:textId="77777777" w:rsidR="003C4DD3" w:rsidRPr="000A6EE3" w:rsidRDefault="003C4DD3" w:rsidP="002951C3">
      <w:pPr>
        <w:pStyle w:val="ListBullet2"/>
      </w:pPr>
      <w:r w:rsidRPr="000A6EE3">
        <w:t>Special characters</w:t>
      </w:r>
      <w:r w:rsidR="00C04CF0" w:rsidRPr="000A6EE3">
        <w:t>/symbols</w:t>
      </w:r>
      <w:r w:rsidRPr="000A6EE3">
        <w:t xml:space="preserve"> that are neither letters nor numbers </w:t>
      </w:r>
      <w:r w:rsidR="00097E0C" w:rsidRPr="000A6EE3">
        <w:t>(e.g.,</w:t>
      </w:r>
      <w:r w:rsidR="00097E0C" w:rsidRPr="000A6EE3">
        <w:rPr>
          <w:i/>
        </w:rPr>
        <w:t> </w:t>
      </w:r>
      <w:r w:rsidR="00097E0C" w:rsidRPr="000A6EE3">
        <w:rPr>
          <w:b/>
          <w:i/>
        </w:rPr>
        <w:t>-</w:t>
      </w:r>
      <w:r w:rsidR="00097E0C" w:rsidRPr="000A6EE3">
        <w:rPr>
          <w:i/>
        </w:rPr>
        <w:t xml:space="preserve">, </w:t>
      </w:r>
      <w:r w:rsidR="00097E0C" w:rsidRPr="000A6EE3">
        <w:rPr>
          <w:b/>
          <w:i/>
        </w:rPr>
        <w:t>_</w:t>
      </w:r>
      <w:r w:rsidR="00097E0C" w:rsidRPr="000A6EE3">
        <w:rPr>
          <w:i/>
        </w:rPr>
        <w:t xml:space="preserve">, </w:t>
      </w:r>
      <w:r w:rsidR="00097E0C" w:rsidRPr="000A6EE3">
        <w:rPr>
          <w:b/>
        </w:rPr>
        <w:t>#</w:t>
      </w:r>
      <w:r w:rsidR="00097E0C" w:rsidRPr="000A6EE3">
        <w:t xml:space="preserve">, </w:t>
      </w:r>
      <w:r w:rsidR="00097E0C" w:rsidRPr="000A6EE3">
        <w:rPr>
          <w:b/>
        </w:rPr>
        <w:t>&amp;</w:t>
      </w:r>
      <w:r w:rsidR="00097E0C" w:rsidRPr="000A6EE3">
        <w:t xml:space="preserve">, </w:t>
      </w:r>
      <w:r w:rsidR="00097E0C" w:rsidRPr="000A6EE3">
        <w:rPr>
          <w:b/>
        </w:rPr>
        <w:t>$</w:t>
      </w:r>
      <w:r w:rsidR="00097E0C" w:rsidRPr="000A6EE3">
        <w:t xml:space="preserve">, </w:t>
      </w:r>
      <w:r w:rsidR="00097E0C" w:rsidRPr="000A6EE3">
        <w:rPr>
          <w:b/>
        </w:rPr>
        <w:t>*</w:t>
      </w:r>
      <w:r w:rsidR="00097E0C" w:rsidRPr="000A6EE3">
        <w:t xml:space="preserve">, </w:t>
      </w:r>
      <w:r w:rsidR="00097E0C" w:rsidRPr="000A6EE3">
        <w:rPr>
          <w:b/>
        </w:rPr>
        <w:t>@</w:t>
      </w:r>
      <w:r w:rsidR="00097E0C" w:rsidRPr="000A6EE3">
        <w:t>)</w:t>
      </w:r>
    </w:p>
    <w:p w14:paraId="4467D808" w14:textId="52DF43F8" w:rsidR="00C04CF0" w:rsidRPr="000A6EE3" w:rsidRDefault="0015207B" w:rsidP="00BA7265">
      <w:pPr>
        <w:pStyle w:val="NoteIndent3"/>
      </w:pPr>
      <w:r w:rsidRPr="000A6EE3">
        <w:rPr>
          <w:noProof/>
          <w:lang w:eastAsia="en-US"/>
        </w:rPr>
        <w:drawing>
          <wp:inline distT="0" distB="0" distL="0" distR="0" wp14:anchorId="1D4D8656" wp14:editId="61BB15B9">
            <wp:extent cx="304800" cy="304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NOTE:</w:t>
      </w:r>
      <w:r w:rsidR="00BA7265" w:rsidRPr="000A6EE3">
        <w:rPr>
          <w:iCs/>
        </w:rPr>
        <w:t xml:space="preserve"> </w:t>
      </w:r>
      <w:r w:rsidR="00BA7265" w:rsidRPr="000A6EE3">
        <w:t xml:space="preserve">Some </w:t>
      </w:r>
      <w:r w:rsidR="00BA7265" w:rsidRPr="000A6EE3">
        <w:rPr>
          <w:i/>
        </w:rPr>
        <w:t>non</w:t>
      </w:r>
      <w:r w:rsidR="00BA7265" w:rsidRPr="000A6EE3">
        <w:t>-VistA-based systems restrict certain special characters/symbols used as part of a username or password.</w:t>
      </w:r>
    </w:p>
    <w:p w14:paraId="5A3F68DE" w14:textId="77777777" w:rsidR="008238A8" w:rsidRPr="000A6EE3" w:rsidRDefault="008238A8" w:rsidP="008238A8">
      <w:pPr>
        <w:pStyle w:val="BodyText6"/>
      </w:pPr>
    </w:p>
    <w:p w14:paraId="5ED778AE" w14:textId="77777777" w:rsidR="00CB0C4A" w:rsidRPr="000A6EE3" w:rsidRDefault="008A5010" w:rsidP="007B457D">
      <w:pPr>
        <w:pStyle w:val="ListBullet"/>
      </w:pPr>
      <w:r w:rsidRPr="000A6EE3">
        <w:t>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w:t>
      </w:r>
      <w:r w:rsidRPr="000A6EE3">
        <w:rPr>
          <w:i/>
        </w:rPr>
        <w:t>must</w:t>
      </w:r>
      <w:r w:rsidRPr="000A6EE3">
        <w:t xml:space="preserve"> be c</w:t>
      </w:r>
      <w:r w:rsidR="00CB0C4A" w:rsidRPr="000A6EE3">
        <w:t xml:space="preserve">hanged at least every </w:t>
      </w:r>
      <w:r w:rsidR="00CB0C4A" w:rsidRPr="000A6EE3">
        <w:rPr>
          <w:b/>
        </w:rPr>
        <w:t>90</w:t>
      </w:r>
      <w:r w:rsidR="00CB0C4A" w:rsidRPr="000A6EE3">
        <w:t xml:space="preserve"> days</w:t>
      </w:r>
      <w:r w:rsidR="00A8628A" w:rsidRPr="000A6EE3">
        <w:t xml:space="preserve"> (or less)</w:t>
      </w:r>
      <w:r w:rsidR="00CB0C4A" w:rsidRPr="000A6EE3">
        <w:t xml:space="preserve">. You </w:t>
      </w:r>
      <w:r w:rsidR="00CB0C4A" w:rsidRPr="000A6EE3">
        <w:rPr>
          <w:i/>
        </w:rPr>
        <w:t>must</w:t>
      </w:r>
      <w:r w:rsidR="00CB0C4A" w:rsidRPr="000A6EE3">
        <w:t xml:space="preserve"> change your Verify code at periodic intervals as specified by </w:t>
      </w:r>
      <w:r w:rsidR="00F07229" w:rsidRPr="000A6EE3">
        <w:t>the system administrators</w:t>
      </w:r>
      <w:r w:rsidR="00CB0C4A" w:rsidRPr="000A6EE3">
        <w:t xml:space="preserve">. </w:t>
      </w:r>
      <w:r w:rsidRPr="000A6EE3">
        <w:t xml:space="preserve">Information systems shall </w:t>
      </w:r>
      <w:r w:rsidRPr="000A6EE3">
        <w:rPr>
          <w:i/>
        </w:rPr>
        <w:t>not</w:t>
      </w:r>
      <w:r w:rsidRPr="000A6EE3">
        <w:t xml:space="preserve"> permit re-assignment of the last three passwords used. When required, y</w:t>
      </w:r>
      <w:r w:rsidR="00CB0C4A" w:rsidRPr="000A6EE3">
        <w:t xml:space="preserve">ou </w:t>
      </w:r>
      <w:r w:rsidR="00A54C6B" w:rsidRPr="000A6EE3">
        <w:t>are</w:t>
      </w:r>
      <w:r w:rsidR="00CB0C4A" w:rsidRPr="000A6EE3">
        <w:t xml:space="preserve"> prompted during signon to pick a new </w:t>
      </w:r>
      <w:r w:rsidR="00375C9B" w:rsidRPr="000A6EE3">
        <w:t xml:space="preserve">Verify </w:t>
      </w:r>
      <w:r w:rsidR="00CB0C4A" w:rsidRPr="000A6EE3">
        <w:t>code.</w:t>
      </w:r>
    </w:p>
    <w:p w14:paraId="0B3D99E2" w14:textId="43A68654" w:rsidR="001262AA" w:rsidRPr="000A6EE3" w:rsidRDefault="001262AA" w:rsidP="001262AA">
      <w:pPr>
        <w:pStyle w:val="NoteIndent2"/>
      </w:pPr>
      <w:r w:rsidRPr="000A6EE3">
        <w:rPr>
          <w:noProof/>
          <w:lang w:eastAsia="en-US"/>
        </w:rPr>
        <w:drawing>
          <wp:inline distT="0" distB="0" distL="0" distR="0" wp14:anchorId="7C46E1AE" wp14:editId="613D5191">
            <wp:extent cx="304800" cy="304800"/>
            <wp:effectExtent l="0" t="0" r="0" b="0"/>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Verify code expiration dates, see Section </w:t>
      </w:r>
      <w:r w:rsidRPr="000A6EE3">
        <w:rPr>
          <w:color w:val="0000FF"/>
          <w:u w:val="single"/>
        </w:rPr>
        <w:fldChar w:fldCharType="begin" w:fldLock="1"/>
      </w:r>
      <w:r w:rsidRPr="000A6EE3">
        <w:rPr>
          <w:color w:val="0000FF"/>
          <w:u w:val="single"/>
        </w:rPr>
        <w:instrText xml:space="preserve"> REF _Ref507664889 \w \h  \* MERGEFORMAT </w:instrText>
      </w:r>
      <w:r w:rsidRPr="000A6EE3">
        <w:rPr>
          <w:color w:val="0000FF"/>
          <w:u w:val="single"/>
        </w:rPr>
      </w:r>
      <w:r w:rsidRPr="000A6EE3">
        <w:rPr>
          <w:color w:val="0000FF"/>
          <w:u w:val="single"/>
        </w:rPr>
        <w:fldChar w:fldCharType="separate"/>
      </w:r>
      <w:r w:rsidR="000666E3">
        <w:rPr>
          <w:color w:val="0000FF"/>
          <w:u w:val="single"/>
        </w:rPr>
        <w:t>3.1.2.9</w:t>
      </w:r>
      <w:r w:rsidRPr="000A6EE3">
        <w:rPr>
          <w:color w:val="0000FF"/>
          <w:u w:val="single"/>
        </w:rPr>
        <w:fldChar w:fldCharType="end"/>
      </w:r>
      <w:r w:rsidRPr="000A6EE3">
        <w:t xml:space="preserve">, </w:t>
      </w:r>
      <w:r w:rsidRPr="000A6EE3">
        <w:rPr>
          <w:color w:val="0000FF"/>
          <w:u w:val="single"/>
        </w:rPr>
        <w:fldChar w:fldCharType="begin" w:fldLock="1"/>
      </w:r>
      <w:r w:rsidRPr="000A6EE3">
        <w:rPr>
          <w:color w:val="0000FF"/>
          <w:u w:val="single"/>
        </w:rPr>
        <w:instrText xml:space="preserve"> REF _Ref507664900 \h  \* MERGEFORMAT </w:instrText>
      </w:r>
      <w:r w:rsidRPr="000A6EE3">
        <w:rPr>
          <w:color w:val="0000FF"/>
          <w:u w:val="single"/>
        </w:rPr>
      </w:r>
      <w:r w:rsidRPr="000A6EE3">
        <w:rPr>
          <w:color w:val="0000FF"/>
          <w:u w:val="single"/>
        </w:rPr>
        <w:fldChar w:fldCharType="separate"/>
      </w:r>
      <w:r w:rsidR="000666E3" w:rsidRPr="000666E3">
        <w:rPr>
          <w:color w:val="0000FF"/>
          <w:u w:val="single"/>
        </w:rPr>
        <w:t>LIFETIME OF VERIFY CODE</w:t>
      </w:r>
      <w:r w:rsidRPr="000A6EE3">
        <w:rPr>
          <w:color w:val="0000FF"/>
          <w:u w:val="single"/>
        </w:rPr>
        <w:fldChar w:fldCharType="end"/>
      </w:r>
      <w:r w:rsidRPr="000A6EE3">
        <w:t>.”</w:t>
      </w:r>
    </w:p>
    <w:p w14:paraId="1A2F5531" w14:textId="77777777" w:rsidR="008238A8" w:rsidRPr="000A6EE3" w:rsidRDefault="008238A8" w:rsidP="008238A8">
      <w:pPr>
        <w:pStyle w:val="BodyText6"/>
      </w:pPr>
    </w:p>
    <w:p w14:paraId="55453171" w14:textId="77777777" w:rsidR="008A5010" w:rsidRPr="000A6EE3" w:rsidRDefault="008A5010" w:rsidP="007B457D">
      <w:pPr>
        <w:pStyle w:val="ListBullet"/>
      </w:pPr>
      <w:r w:rsidRPr="000A6EE3">
        <w:t xml:space="preserve">Accounts that have been inactive for </w:t>
      </w:r>
      <w:r w:rsidRPr="000A6EE3">
        <w:rPr>
          <w:b/>
        </w:rPr>
        <w:t>90</w:t>
      </w:r>
      <w:r w:rsidRPr="000A6EE3">
        <w:t xml:space="preserve"> days shall be disabled.</w:t>
      </w:r>
    </w:p>
    <w:p w14:paraId="5A869AAF" w14:textId="77777777" w:rsidR="002951C3" w:rsidRPr="000A6EE3" w:rsidRDefault="008A5010" w:rsidP="002951C3">
      <w:pPr>
        <w:pStyle w:val="ListBullet"/>
        <w:keepNext/>
        <w:keepLines/>
      </w:pPr>
      <w:r w:rsidRPr="000A6EE3">
        <w:t>To preclude pass</w:t>
      </w:r>
      <w:r w:rsidR="00FB5121" w:rsidRPr="000A6EE3">
        <w:t>word guessing, an intruder lock</w:t>
      </w:r>
      <w:r w:rsidRPr="000A6EE3">
        <w:t xml:space="preserve">out feature shall suspend accounts after </w:t>
      </w:r>
      <w:r w:rsidRPr="000A6EE3">
        <w:rPr>
          <w:b/>
        </w:rPr>
        <w:t>five</w:t>
      </w:r>
      <w:r w:rsidRPr="000A6EE3">
        <w:t xml:space="preserve"> invalid attempts to log on</w:t>
      </w:r>
      <w:r w:rsidR="002951C3" w:rsidRPr="000A6EE3">
        <w:t>:</w:t>
      </w:r>
    </w:p>
    <w:p w14:paraId="78E91538" w14:textId="77777777" w:rsidR="002951C3" w:rsidRPr="000A6EE3" w:rsidRDefault="008A5010" w:rsidP="002951C3">
      <w:pPr>
        <w:pStyle w:val="ListBullet2"/>
        <w:keepNext/>
        <w:keepLines/>
      </w:pPr>
      <w:r w:rsidRPr="000A6EE3">
        <w:t xml:space="preserve">Where </w:t>
      </w:r>
      <w:r w:rsidR="00FB5121" w:rsidRPr="000A6EE3">
        <w:t>a</w:t>
      </w:r>
      <w:r w:rsidRPr="000A6EE3">
        <w:t>round-the-clock system administration service is available, system administrator intervention shall be required to clear a locke</w:t>
      </w:r>
      <w:r w:rsidR="002951C3" w:rsidRPr="000A6EE3">
        <w:t>d account.</w:t>
      </w:r>
    </w:p>
    <w:p w14:paraId="20E009E5" w14:textId="24E3FFFC" w:rsidR="008A5010" w:rsidRPr="000A6EE3" w:rsidRDefault="008A5010" w:rsidP="002951C3">
      <w:pPr>
        <w:pStyle w:val="ListBullet2"/>
      </w:pPr>
      <w:r w:rsidRPr="000A6EE3">
        <w:t xml:space="preserve">Where </w:t>
      </w:r>
      <w:r w:rsidR="00FB5121" w:rsidRPr="000A6EE3">
        <w:t>a</w:t>
      </w:r>
      <w:r w:rsidRPr="000A6EE3">
        <w:t xml:space="preserve">round-the-clock system administration service is </w:t>
      </w:r>
      <w:r w:rsidRPr="000A6EE3">
        <w:rPr>
          <w:i/>
        </w:rPr>
        <w:t>not</w:t>
      </w:r>
      <w:r w:rsidRPr="000A6EE3">
        <w:t xml:space="preserve"> available, accounts shall </w:t>
      </w:r>
      <w:r w:rsidR="009E1689" w:rsidRPr="000A6EE3">
        <w:t>remain</w:t>
      </w:r>
      <w:r w:rsidRPr="000A6EE3">
        <w:t xml:space="preserve"> locked out for at least </w:t>
      </w:r>
      <w:r w:rsidRPr="000A6EE3">
        <w:rPr>
          <w:b/>
        </w:rPr>
        <w:t>ten</w:t>
      </w:r>
      <w:r w:rsidRPr="000A6EE3">
        <w:t xml:space="preserve"> minutes.</w:t>
      </w:r>
    </w:p>
    <w:p w14:paraId="59E02F73" w14:textId="77777777" w:rsidR="008238A8" w:rsidRPr="000A6EE3" w:rsidRDefault="008238A8" w:rsidP="008238A8">
      <w:pPr>
        <w:pStyle w:val="BodyText6"/>
      </w:pPr>
    </w:p>
    <w:p w14:paraId="4DE8561B" w14:textId="3D931533" w:rsidR="009E6852" w:rsidRPr="000A6EE3" w:rsidRDefault="0015207B" w:rsidP="00BA7265">
      <w:pPr>
        <w:pStyle w:val="Note"/>
      </w:pPr>
      <w:r w:rsidRPr="000A6EE3">
        <w:rPr>
          <w:noProof/>
          <w:lang w:eastAsia="en-US"/>
        </w:rPr>
        <w:drawing>
          <wp:inline distT="0" distB="0" distL="0" distR="0" wp14:anchorId="08AE293F" wp14:editId="7E4817E0">
            <wp:extent cx="304800" cy="304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NOTE:</w:t>
      </w:r>
      <w:r w:rsidR="00BA7265" w:rsidRPr="000A6EE3">
        <w:rPr>
          <w:iCs/>
        </w:rPr>
        <w:t xml:space="preserve"> </w:t>
      </w:r>
      <w:r w:rsidR="00BA7265" w:rsidRPr="000A6EE3">
        <w:t xml:space="preserve">These rules are taken from the </w:t>
      </w:r>
      <w:r w:rsidR="00BA7265" w:rsidRPr="000A6EE3">
        <w:rPr>
          <w:i/>
        </w:rPr>
        <w:t>VA Account and Password Management Interim Policy</w:t>
      </w:r>
      <w:r w:rsidR="00BA7265" w:rsidRPr="000A6EE3">
        <w:t xml:space="preserve"> document.</w:t>
      </w:r>
      <w:r w:rsidR="00BA7265" w:rsidRPr="000A6EE3">
        <w:br/>
      </w:r>
      <w:r w:rsidR="00BA7265" w:rsidRPr="000A6EE3">
        <w:br/>
        <w:t>All of these restrictions are enforced whenever Access</w:t>
      </w:r>
      <w:r w:rsidR="00BA7265" w:rsidRPr="000A6EE3">
        <w:fldChar w:fldCharType="begin"/>
      </w:r>
      <w:r w:rsidR="00BA7265" w:rsidRPr="000A6EE3">
        <w:instrText xml:space="preserve"> XE </w:instrText>
      </w:r>
      <w:r w:rsidR="00666840" w:rsidRPr="000A6EE3">
        <w:instrText>“</w:instrText>
      </w:r>
      <w:r w:rsidR="00BA7265" w:rsidRPr="000A6EE3">
        <w:instrText>Access Codes</w:instrText>
      </w:r>
      <w:r w:rsidR="00666840" w:rsidRPr="000A6EE3">
        <w:instrText>”</w:instrText>
      </w:r>
      <w:r w:rsidR="00BA7265" w:rsidRPr="000A6EE3">
        <w:instrText xml:space="preserve"> </w:instrText>
      </w:r>
      <w:r w:rsidR="00BA7265" w:rsidRPr="000A6EE3">
        <w:fldChar w:fldCharType="end"/>
      </w:r>
      <w:r w:rsidR="00BA7265" w:rsidRPr="000A6EE3">
        <w:fldChar w:fldCharType="begin"/>
      </w:r>
      <w:r w:rsidR="00BA7265" w:rsidRPr="000A6EE3">
        <w:instrText xml:space="preserve"> XE </w:instrText>
      </w:r>
      <w:r w:rsidR="00666840" w:rsidRPr="000A6EE3">
        <w:instrText>“</w:instrText>
      </w:r>
      <w:r w:rsidR="00BA7265" w:rsidRPr="000A6EE3">
        <w:instrText>Codes:Access</w:instrText>
      </w:r>
      <w:r w:rsidR="00666840" w:rsidRPr="000A6EE3">
        <w:instrText>”</w:instrText>
      </w:r>
      <w:r w:rsidR="00BA7265" w:rsidRPr="000A6EE3">
        <w:instrText xml:space="preserve"> </w:instrText>
      </w:r>
      <w:r w:rsidR="00BA7265" w:rsidRPr="000A6EE3">
        <w:fldChar w:fldCharType="end"/>
      </w:r>
      <w:r w:rsidR="00BA7265" w:rsidRPr="000A6EE3">
        <w:t xml:space="preserve"> or Verify codes</w:t>
      </w:r>
      <w:r w:rsidR="00BA7265" w:rsidRPr="000A6EE3">
        <w:fldChar w:fldCharType="begin"/>
      </w:r>
      <w:r w:rsidR="00BA7265" w:rsidRPr="000A6EE3">
        <w:instrText xml:space="preserve"> XE </w:instrText>
      </w:r>
      <w:r w:rsidR="00666840" w:rsidRPr="000A6EE3">
        <w:instrText>“</w:instrText>
      </w:r>
      <w:r w:rsidR="00BA7265" w:rsidRPr="000A6EE3">
        <w:instrText>Verify Codes</w:instrText>
      </w:r>
      <w:r w:rsidR="00666840" w:rsidRPr="000A6EE3">
        <w:instrText>”</w:instrText>
      </w:r>
      <w:r w:rsidR="00BA7265" w:rsidRPr="000A6EE3">
        <w:instrText xml:space="preserve"> </w:instrText>
      </w:r>
      <w:r w:rsidR="00BA7265" w:rsidRPr="000A6EE3">
        <w:fldChar w:fldCharType="end"/>
      </w:r>
      <w:r w:rsidR="00BA7265" w:rsidRPr="000A6EE3">
        <w:fldChar w:fldCharType="begin"/>
      </w:r>
      <w:r w:rsidR="00BA7265" w:rsidRPr="000A6EE3">
        <w:instrText xml:space="preserve"> XE </w:instrText>
      </w:r>
      <w:r w:rsidR="00666840" w:rsidRPr="000A6EE3">
        <w:instrText>“</w:instrText>
      </w:r>
      <w:r w:rsidR="00BA7265" w:rsidRPr="000A6EE3">
        <w:instrText>Codes:Verify</w:instrText>
      </w:r>
      <w:r w:rsidR="00666840" w:rsidRPr="000A6EE3">
        <w:instrText>”</w:instrText>
      </w:r>
      <w:r w:rsidR="00BA7265" w:rsidRPr="000A6EE3">
        <w:instrText xml:space="preserve"> </w:instrText>
      </w:r>
      <w:r w:rsidR="00BA7265" w:rsidRPr="000A6EE3">
        <w:fldChar w:fldCharType="end"/>
      </w:r>
      <w:r w:rsidR="00BA7265" w:rsidRPr="000A6EE3">
        <w:t xml:space="preserve"> are created or changed.</w:t>
      </w:r>
      <w:r w:rsidR="00BA7265" w:rsidRPr="000A6EE3">
        <w:br/>
      </w:r>
      <w:r w:rsidR="00BA7265" w:rsidRPr="000A6EE3">
        <w:br/>
        <w:t>Th</w:t>
      </w:r>
      <w:r w:rsidR="00F33091" w:rsidRPr="000A6EE3">
        <w:t xml:space="preserve">ese changes were made to meet </w:t>
      </w:r>
      <w:hyperlink r:id="rId31" w:history="1">
        <w:r w:rsidR="00F33091" w:rsidRPr="000A6EE3">
          <w:rPr>
            <w:rStyle w:val="Hyperlink"/>
          </w:rPr>
          <w:t>V</w:t>
        </w:r>
        <w:r w:rsidR="00BA7265" w:rsidRPr="000A6EE3">
          <w:rPr>
            <w:rStyle w:val="Hyperlink"/>
          </w:rPr>
          <w:t>A D</w:t>
        </w:r>
        <w:r w:rsidR="00F33091" w:rsidRPr="000A6EE3">
          <w:rPr>
            <w:rStyle w:val="Hyperlink"/>
          </w:rPr>
          <w:t>irective</w:t>
        </w:r>
        <w:r w:rsidR="0033747C" w:rsidRPr="000A6EE3">
          <w:rPr>
            <w:rStyle w:val="Hyperlink"/>
          </w:rPr>
          <w:t xml:space="preserve"> 6500</w:t>
        </w:r>
      </w:hyperlink>
      <w:r w:rsidR="00DB3E8A" w:rsidRPr="000A6EE3">
        <w:t xml:space="preserve"> and </w:t>
      </w:r>
      <w:hyperlink r:id="rId32" w:history="1">
        <w:r w:rsidR="00DB3E8A" w:rsidRPr="000A6EE3">
          <w:rPr>
            <w:rStyle w:val="Hyperlink"/>
          </w:rPr>
          <w:t>VA Handbook 6500</w:t>
        </w:r>
      </w:hyperlink>
      <w:r w:rsidR="00037065" w:rsidRPr="000A6EE3">
        <w:t>.</w:t>
      </w:r>
    </w:p>
    <w:p w14:paraId="653C2153" w14:textId="088944DE" w:rsidR="00CB0C4A" w:rsidRPr="000A6EE3" w:rsidRDefault="0015207B" w:rsidP="00BA7265">
      <w:pPr>
        <w:pStyle w:val="Note"/>
      </w:pPr>
      <w:r w:rsidRPr="000A6EE3">
        <w:rPr>
          <w:noProof/>
          <w:lang w:eastAsia="en-US"/>
        </w:rPr>
        <w:drawing>
          <wp:inline distT="0" distB="0" distL="0" distR="0" wp14:anchorId="36E2ED92" wp14:editId="2EC8ED41">
            <wp:extent cx="304800" cy="304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REF:</w:t>
      </w:r>
      <w:r w:rsidR="00BA7265" w:rsidRPr="000A6EE3">
        <w:rPr>
          <w:iCs/>
        </w:rPr>
        <w:t xml:space="preserve"> </w:t>
      </w:r>
      <w:r w:rsidR="00BA7265" w:rsidRPr="000A6EE3">
        <w:t xml:space="preserve">For more tips and general advice regarding Access and Verify codes and security in general, see the </w:t>
      </w:r>
      <w:r w:rsidR="00BA7265" w:rsidRPr="000A6EE3">
        <w:rPr>
          <w:i/>
        </w:rPr>
        <w:t>Kernel Security Tools Manual</w:t>
      </w:r>
      <w:r w:rsidR="00BA7265" w:rsidRPr="000A6EE3">
        <w:t>.</w:t>
      </w:r>
    </w:p>
    <w:p w14:paraId="1523B651" w14:textId="77777777" w:rsidR="008238A8" w:rsidRPr="000A6EE3" w:rsidRDefault="008238A8" w:rsidP="008238A8">
      <w:pPr>
        <w:pStyle w:val="BodyText6"/>
      </w:pPr>
    </w:p>
    <w:p w14:paraId="4ED74CFC" w14:textId="77777777" w:rsidR="00CB0C4A" w:rsidRPr="000A6EE3" w:rsidRDefault="009E6852" w:rsidP="00D021A2">
      <w:pPr>
        <w:pStyle w:val="Heading4"/>
      </w:pPr>
      <w:bookmarkStart w:id="101" w:name="_Ref456877339"/>
      <w:bookmarkStart w:id="102" w:name="_Toc151534429"/>
      <w:r w:rsidRPr="000A6EE3">
        <w:lastRenderedPageBreak/>
        <w:t xml:space="preserve">Why Longer </w:t>
      </w:r>
      <w:r w:rsidR="002B4ACF" w:rsidRPr="000A6EE3">
        <w:t>Passwords?</w:t>
      </w:r>
      <w:bookmarkEnd w:id="101"/>
      <w:bookmarkEnd w:id="102"/>
    </w:p>
    <w:p w14:paraId="34B1459A" w14:textId="77777777" w:rsidR="00CB0C4A" w:rsidRPr="000A6EE3" w:rsidRDefault="00BA7265" w:rsidP="00BA7265">
      <w:pPr>
        <w:pStyle w:val="BodyText"/>
        <w:keepNext/>
        <w:keepLines/>
      </w:pPr>
      <w:r w:rsidRPr="000A6EE3">
        <w:fldChar w:fldCharType="begin"/>
      </w:r>
      <w:r w:rsidRPr="000A6EE3">
        <w:instrText xml:space="preserve"> XE </w:instrText>
      </w:r>
      <w:r w:rsidR="00666840" w:rsidRPr="000A6EE3">
        <w:instrText>“</w:instrText>
      </w:r>
      <w:r w:rsidRPr="000A6EE3">
        <w:instrText>Why Longer Passwords?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Passwords:Why Longer Passwords?</w:instrText>
      </w:r>
      <w:r w:rsidR="00666840" w:rsidRPr="000A6EE3">
        <w:instrText>”</w:instrText>
      </w:r>
      <w:r w:rsidRPr="000A6EE3">
        <w:instrText xml:space="preserve"> </w:instrText>
      </w:r>
      <w:r w:rsidRPr="000A6EE3">
        <w:fldChar w:fldCharType="end"/>
      </w:r>
      <w:r w:rsidR="00CB0C4A" w:rsidRPr="000A6EE3">
        <w:t xml:space="preserve">Passwords used to access VA systems </w:t>
      </w:r>
      <w:r w:rsidR="00CB0C4A" w:rsidRPr="000A6EE3">
        <w:rPr>
          <w:i/>
        </w:rPr>
        <w:t>must</w:t>
      </w:r>
      <w:r w:rsidR="00CB0C4A" w:rsidRPr="000A6EE3">
        <w:t xml:space="preserve"> be at least </w:t>
      </w:r>
      <w:r w:rsidR="00CB0C4A" w:rsidRPr="000A6EE3">
        <w:rPr>
          <w:b/>
        </w:rPr>
        <w:t>8</w:t>
      </w:r>
      <w:r w:rsidR="00CB0C4A" w:rsidRPr="000A6EE3">
        <w:t xml:space="preserve"> characters long because longer passwords are </w:t>
      </w:r>
      <w:r w:rsidR="002B4ACF" w:rsidRPr="000A6EE3">
        <w:t xml:space="preserve">stronger, and thus, </w:t>
      </w:r>
      <w:r w:rsidR="00CB0C4A" w:rsidRPr="000A6EE3">
        <w:t>har</w:t>
      </w:r>
      <w:r w:rsidR="00375C9B" w:rsidRPr="000A6EE3">
        <w:t>der to guess than shorter ones.</w:t>
      </w:r>
      <w:r w:rsidR="0033747C" w:rsidRPr="000A6EE3">
        <w:t xml:space="preserve"> W</w:t>
      </w:r>
      <w:r w:rsidR="00DB3E8A" w:rsidRPr="000A6EE3">
        <w:t xml:space="preserve">hile VistA currently supports </w:t>
      </w:r>
      <w:r w:rsidR="00DB3E8A" w:rsidRPr="000A6EE3">
        <w:rPr>
          <w:b/>
        </w:rPr>
        <w:t>8</w:t>
      </w:r>
      <w:r w:rsidR="00DB3E8A" w:rsidRPr="000A6EE3">
        <w:t>-</w:t>
      </w:r>
      <w:r w:rsidR="0033747C" w:rsidRPr="000A6EE3">
        <w:t xml:space="preserve">character passwords (Verify codes), current security policy </w:t>
      </w:r>
      <w:r w:rsidR="0033747C" w:rsidRPr="000A6EE3">
        <w:rPr>
          <w:i/>
        </w:rPr>
        <w:t>recommends</w:t>
      </w:r>
      <w:r w:rsidR="0033747C" w:rsidRPr="000A6EE3">
        <w:t xml:space="preserve"> that a minimum of </w:t>
      </w:r>
      <w:r w:rsidR="0033747C" w:rsidRPr="000A6EE3">
        <w:rPr>
          <w:b/>
        </w:rPr>
        <w:t>15</w:t>
      </w:r>
      <w:r w:rsidR="0033747C" w:rsidRPr="000A6EE3">
        <w:t xml:space="preserve"> characters be used. This policy will be enforced in a future VistA Kernel patch.</w:t>
      </w:r>
    </w:p>
    <w:p w14:paraId="0FC7E78F" w14:textId="77777777" w:rsidR="00CB0C4A" w:rsidRPr="000A6EE3" w:rsidRDefault="00CB0C4A" w:rsidP="00DB3E8A">
      <w:pPr>
        <w:pStyle w:val="BodyText"/>
      </w:pPr>
      <w:r w:rsidRPr="000A6EE3">
        <w:t>The more tries it takes a hacker or a program to guess a password, the more secure the system is. Adding just one character to the length of a password greatly increases the difficulty of guessing the password.</w:t>
      </w:r>
    </w:p>
    <w:p w14:paraId="030B1EC9" w14:textId="77777777" w:rsidR="00CB0C4A" w:rsidRPr="000A6EE3" w:rsidRDefault="00CB0C4A" w:rsidP="0040019D">
      <w:pPr>
        <w:pStyle w:val="BodyText"/>
      </w:pPr>
      <w:r w:rsidRPr="000A6EE3">
        <w:t xml:space="preserve">For an </w:t>
      </w:r>
      <w:r w:rsidRPr="000A6EE3">
        <w:rPr>
          <w:b/>
        </w:rPr>
        <w:t>8</w:t>
      </w:r>
      <w:r w:rsidRPr="000A6EE3">
        <w:t xml:space="preserve">-character password made up of letters and numbers (assuming you can repeat characters and that there are no restrictions, such as requiring the first character to be a letter), there are </w:t>
      </w:r>
      <w:r w:rsidRPr="000A6EE3">
        <w:rPr>
          <w:b/>
        </w:rPr>
        <w:t>36</w:t>
      </w:r>
      <w:r w:rsidRPr="000A6EE3">
        <w:t xml:space="preserve"> possibilities for the first position, </w:t>
      </w:r>
      <w:r w:rsidRPr="000A6EE3">
        <w:rPr>
          <w:b/>
        </w:rPr>
        <w:t>36</w:t>
      </w:r>
      <w:r w:rsidRPr="000A6EE3">
        <w:t xml:space="preserve"> possibilities for the second position, </w:t>
      </w:r>
      <w:r w:rsidRPr="000A6EE3">
        <w:rPr>
          <w:b/>
        </w:rPr>
        <w:t>36</w:t>
      </w:r>
      <w:r w:rsidRPr="000A6EE3">
        <w:t xml:space="preserve"> possibilities for the third position, and so on</w:t>
      </w:r>
      <w:r w:rsidR="00375C9B" w:rsidRPr="000A6EE3">
        <w:t xml:space="preserve">. </w:t>
      </w:r>
      <w:r w:rsidR="00B944F1" w:rsidRPr="000A6EE3">
        <w:t>Thus</w:t>
      </w:r>
      <w:r w:rsidRPr="000A6EE3">
        <w:t xml:space="preserve">, there are </w:t>
      </w:r>
      <w:r w:rsidRPr="000A6EE3">
        <w:rPr>
          <w:b/>
        </w:rPr>
        <w:t xml:space="preserve">36 x 36 x 36 x 36 x 36 x 36 x 36 x 36 </w:t>
      </w:r>
      <w:r w:rsidR="002B4ACF" w:rsidRPr="000A6EE3">
        <w:rPr>
          <w:b/>
        </w:rPr>
        <w:t>= 2,821,109,907,456</w:t>
      </w:r>
      <w:r w:rsidRPr="000A6EE3">
        <w:t xml:space="preserve"> possibilities for an </w:t>
      </w:r>
      <w:r w:rsidRPr="000A6EE3">
        <w:rPr>
          <w:b/>
        </w:rPr>
        <w:t>8</w:t>
      </w:r>
      <w:r w:rsidRPr="000A6EE3">
        <w:t>-character password.</w:t>
      </w:r>
    </w:p>
    <w:p w14:paraId="5CA8C395" w14:textId="77777777" w:rsidR="001D6B73" w:rsidRPr="000A6EE3" w:rsidRDefault="001D6B73" w:rsidP="0040019D">
      <w:pPr>
        <w:pStyle w:val="BodyText"/>
      </w:pPr>
      <w:r w:rsidRPr="000A6EE3">
        <w:t>If you have forgotten your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C372A8" w:rsidRPr="000A6EE3">
        <w:t xml:space="preserve"> (password)</w:t>
      </w:r>
      <w:r w:rsidRPr="000A6EE3">
        <w:t>, the site</w:t>
      </w:r>
      <w:r w:rsidR="00666840" w:rsidRPr="000A6EE3">
        <w:t>’</w:t>
      </w:r>
      <w:r w:rsidRPr="000A6EE3">
        <w:t xml:space="preserve">s </w:t>
      </w:r>
      <w:r w:rsidR="009E6852" w:rsidRPr="000A6EE3">
        <w:t>Information Security O</w:t>
      </w:r>
      <w:r w:rsidRPr="000A6EE3">
        <w:t>fficer</w:t>
      </w:r>
      <w:r w:rsidR="009E6852" w:rsidRPr="000A6EE3">
        <w:t xml:space="preserve"> (ISO)</w:t>
      </w:r>
      <w:r w:rsidRPr="000A6EE3">
        <w:t xml:space="preserve"> should delete the existing </w:t>
      </w:r>
      <w:r w:rsidR="002951C3" w:rsidRPr="000A6EE3">
        <w:t xml:space="preserve">Verify </w:t>
      </w:r>
      <w:r w:rsidRPr="000A6EE3">
        <w:t>code, and then instruct you to sign on again</w:t>
      </w:r>
      <w:r w:rsidR="00375C9B" w:rsidRPr="000A6EE3">
        <w:t xml:space="preserve">. At the </w:t>
      </w:r>
      <w:r w:rsidR="00666840" w:rsidRPr="000A6EE3">
        <w:t>“</w:t>
      </w:r>
      <w:r w:rsidR="00375C9B" w:rsidRPr="000A6EE3">
        <w:t>Verify code</w:t>
      </w:r>
      <w:r w:rsidR="00666840" w:rsidRPr="000A6EE3">
        <w:t>”</w:t>
      </w:r>
      <w:r w:rsidR="00375C9B" w:rsidRPr="000A6EE3">
        <w:t xml:space="preserve"> prompt</w:t>
      </w:r>
      <w:r w:rsidRPr="000A6EE3">
        <w:t xml:space="preserve"> </w:t>
      </w:r>
      <w:r w:rsidR="00375C9B" w:rsidRPr="000A6EE3">
        <w:t>simply</w:t>
      </w:r>
      <w:r w:rsidRPr="000A6EE3">
        <w:t xml:space="preserve"> press </w:t>
      </w:r>
      <w:r w:rsidR="00375C9B" w:rsidRPr="000A6EE3">
        <w:t xml:space="preserve">the </w:t>
      </w:r>
      <w:r w:rsidR="008E44F9" w:rsidRPr="000A6EE3">
        <w:rPr>
          <w:b/>
        </w:rPr>
        <w:t>&lt;</w:t>
      </w:r>
      <w:r w:rsidR="00375C9B" w:rsidRPr="000A6EE3">
        <w:rPr>
          <w:b/>
        </w:rPr>
        <w:t>Enter</w:t>
      </w:r>
      <w:r w:rsidR="008E44F9" w:rsidRPr="000A6EE3">
        <w:rPr>
          <w:b/>
        </w:rPr>
        <w:t>&gt;</w:t>
      </w:r>
      <w:r w:rsidR="00375C9B" w:rsidRPr="000A6EE3">
        <w:t xml:space="preserve"> key</w:t>
      </w:r>
      <w:r w:rsidRPr="000A6EE3">
        <w:t xml:space="preserve"> </w:t>
      </w:r>
      <w:r w:rsidR="00375C9B" w:rsidRPr="000A6EE3">
        <w:t>without making any other entries</w:t>
      </w:r>
      <w:r w:rsidRPr="000A6EE3">
        <w:t xml:space="preserve">. You </w:t>
      </w:r>
      <w:r w:rsidR="00A54C6B" w:rsidRPr="000A6EE3">
        <w:t>are</w:t>
      </w:r>
      <w:r w:rsidRPr="000A6EE3">
        <w:t xml:space="preserve"> prompted </w:t>
      </w:r>
      <w:r w:rsidR="00375C9B" w:rsidRPr="000A6EE3">
        <w:t>to enter</w:t>
      </w:r>
      <w:r w:rsidRPr="000A6EE3">
        <w:t xml:space="preserve"> a new Verify code and </w:t>
      </w:r>
      <w:r w:rsidR="00375C9B" w:rsidRPr="000A6EE3">
        <w:t>then</w:t>
      </w:r>
      <w:r w:rsidRPr="000A6EE3">
        <w:t xml:space="preserve"> re-prompted to enter the same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again as confirmation. If you do</w:t>
      </w:r>
      <w:r w:rsidR="003A2125" w:rsidRPr="000A6EE3">
        <w:t xml:space="preserve"> </w:t>
      </w:r>
      <w:r w:rsidRPr="000A6EE3">
        <w:rPr>
          <w:i/>
        </w:rPr>
        <w:t>n</w:t>
      </w:r>
      <w:r w:rsidR="003A2125" w:rsidRPr="000A6EE3">
        <w:rPr>
          <w:i/>
        </w:rPr>
        <w:t>o</w:t>
      </w:r>
      <w:r w:rsidRPr="000A6EE3">
        <w:rPr>
          <w:i/>
        </w:rPr>
        <w:t>t</w:t>
      </w:r>
      <w:r w:rsidRPr="000A6EE3">
        <w:t xml:space="preserve"> want to bother inventing a Verify code, entering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8E44F9" w:rsidRPr="000A6EE3">
        <w:t xml:space="preserve"> (</w:t>
      </w:r>
      <w:r w:rsidR="008E44F9" w:rsidRPr="000A6EE3">
        <w:rPr>
          <w:b/>
        </w:rPr>
        <w:t>?</w:t>
      </w:r>
      <w:r w:rsidR="008E44F9" w:rsidRPr="000A6EE3">
        <w:t>)</w:t>
      </w:r>
      <w:r w:rsidRPr="000A6EE3">
        <w:t xml:space="preserve"> at the Verify code prompt displays a possible although cryptic choice</w:t>
      </w:r>
      <w:r w:rsidR="001B71FE" w:rsidRPr="000A6EE3">
        <w:t xml:space="preserve"> (e.g.,</w:t>
      </w:r>
      <w:r w:rsidR="005D67EF" w:rsidRPr="000A6EE3">
        <w:t> </w:t>
      </w:r>
      <w:r w:rsidRPr="000A6EE3">
        <w:t>DKM</w:t>
      </w:r>
      <w:r w:rsidR="009E6852" w:rsidRPr="000A6EE3">
        <w:t>l&amp;</w:t>
      </w:r>
      <w:r w:rsidRPr="000A6EE3">
        <w:t>493</w:t>
      </w:r>
      <w:r w:rsidR="001B71FE" w:rsidRPr="000A6EE3">
        <w:t>)</w:t>
      </w:r>
      <w:r w:rsidRPr="000A6EE3">
        <w:t>. Entering a question mark</w:t>
      </w:r>
      <w:r w:rsidR="00375C9B" w:rsidRPr="000A6EE3">
        <w:t xml:space="preserve"> </w:t>
      </w:r>
      <w:r w:rsidRPr="000A6EE3">
        <w:t>a second time displays another choice. When you log off, you</w:t>
      </w:r>
      <w:r w:rsidR="00666840" w:rsidRPr="000A6EE3">
        <w:t>’</w:t>
      </w:r>
      <w:r w:rsidRPr="000A6EE3">
        <w:t>re reminded to remember the new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for use at </w:t>
      </w:r>
      <w:r w:rsidR="009E6852" w:rsidRPr="000A6EE3">
        <w:t xml:space="preserve">your </w:t>
      </w:r>
      <w:r w:rsidRPr="000A6EE3">
        <w:t>next signon.</w:t>
      </w:r>
    </w:p>
    <w:p w14:paraId="51641EAC" w14:textId="77777777" w:rsidR="001D6B73" w:rsidRPr="000A6EE3" w:rsidRDefault="001D6B73" w:rsidP="005C694E">
      <w:pPr>
        <w:pStyle w:val="Heading3"/>
      </w:pPr>
      <w:bookmarkStart w:id="103" w:name="_Toc236534531"/>
      <w:bookmarkStart w:id="104" w:name="_Toc151534430"/>
      <w:r w:rsidRPr="000A6EE3">
        <w:t>LOGIN Menu Template</w:t>
      </w:r>
      <w:bookmarkEnd w:id="103"/>
      <w:bookmarkEnd w:id="104"/>
    </w:p>
    <w:p w14:paraId="08F97A6A" w14:textId="77777777" w:rsidR="001D6B73" w:rsidRPr="000A6EE3" w:rsidRDefault="00BA7265" w:rsidP="0040019D">
      <w:pPr>
        <w:pStyle w:val="BodyText"/>
        <w:keepNext/>
        <w:keepLines/>
      </w:pPr>
      <w:r w:rsidRPr="000A6EE3">
        <w:fldChar w:fldCharType="begin"/>
      </w:r>
      <w:r w:rsidRPr="000A6EE3">
        <w:instrText xml:space="preserve">XE </w:instrText>
      </w:r>
      <w:r w:rsidR="00666840" w:rsidRPr="000A6EE3">
        <w:instrText>“</w:instrText>
      </w:r>
      <w:r w:rsidRPr="000A6EE3">
        <w:instrText>LOGIN Menu Template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Manager:LOGIN Menu Template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Templates:LOGIN Menu</w:instrText>
      </w:r>
      <w:r w:rsidR="00666840" w:rsidRPr="000A6EE3">
        <w:instrText>”</w:instrText>
      </w:r>
      <w:r w:rsidRPr="000A6EE3">
        <w:fldChar w:fldCharType="end"/>
      </w:r>
      <w:r w:rsidR="001D6B73" w:rsidRPr="000A6EE3">
        <w:t xml:space="preserve">You can execute a script of options on your first signon of the day by having a </w:t>
      </w:r>
      <w:r w:rsidR="007D32A3" w:rsidRPr="000A6EE3">
        <w:t>MENU</w:t>
      </w:r>
      <w:r w:rsidR="001D6B73" w:rsidRPr="000A6EE3">
        <w:t xml:space="preserve"> template called </w:t>
      </w:r>
      <w:r w:rsidR="001D6B73" w:rsidRPr="000A6EE3">
        <w:rPr>
          <w:b/>
        </w:rPr>
        <w:t>LOGIN</w:t>
      </w:r>
      <w:r w:rsidR="001D6B73" w:rsidRPr="000A6EE3">
        <w:t>.</w:t>
      </w:r>
    </w:p>
    <w:p w14:paraId="65D9E463" w14:textId="161607B6" w:rsidR="001D6B73" w:rsidRPr="000A6EE3" w:rsidRDefault="0015207B" w:rsidP="00BA7265">
      <w:pPr>
        <w:pStyle w:val="Note"/>
      </w:pPr>
      <w:r w:rsidRPr="000A6EE3">
        <w:rPr>
          <w:noProof/>
          <w:lang w:eastAsia="en-US"/>
        </w:rPr>
        <w:drawing>
          <wp:inline distT="0" distB="0" distL="0" distR="0" wp14:anchorId="11F4D744" wp14:editId="6D429A45">
            <wp:extent cx="304800" cy="3048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A7265" w:rsidRPr="000A6EE3">
        <w:tab/>
      </w:r>
      <w:r w:rsidR="00BA7265" w:rsidRPr="000A6EE3">
        <w:rPr>
          <w:b/>
          <w:iCs/>
        </w:rPr>
        <w:t>REF:</w:t>
      </w:r>
      <w:r w:rsidR="00BA7265" w:rsidRPr="000A6EE3">
        <w:rPr>
          <w:iCs/>
        </w:rPr>
        <w:t xml:space="preserve"> </w:t>
      </w:r>
      <w:r w:rsidR="00BA7265" w:rsidRPr="000A6EE3">
        <w:t xml:space="preserve">For more information, see the </w:t>
      </w:r>
      <w:r w:rsidR="00666840" w:rsidRPr="000A6EE3">
        <w:t>“</w:t>
      </w:r>
      <w:r w:rsidR="00BA7265" w:rsidRPr="000A6EE3">
        <w:rPr>
          <w:color w:val="0000FF"/>
          <w:u w:val="single"/>
        </w:rPr>
        <w:fldChar w:fldCharType="begin" w:fldLock="1"/>
      </w:r>
      <w:r w:rsidR="00BA7265" w:rsidRPr="000A6EE3">
        <w:rPr>
          <w:color w:val="0000FF"/>
          <w:u w:val="single"/>
        </w:rPr>
        <w:instrText xml:space="preserve"> REF _Ref84735261 \h  \* MERGEFORMAT </w:instrText>
      </w:r>
      <w:r w:rsidR="00BA7265" w:rsidRPr="000A6EE3">
        <w:rPr>
          <w:color w:val="0000FF"/>
          <w:u w:val="single"/>
        </w:rPr>
      </w:r>
      <w:r w:rsidR="00BA7265" w:rsidRPr="000A6EE3">
        <w:rPr>
          <w:color w:val="0000FF"/>
          <w:u w:val="single"/>
        </w:rPr>
        <w:fldChar w:fldCharType="separate"/>
      </w:r>
      <w:r w:rsidR="00BA7265" w:rsidRPr="000A6EE3">
        <w:rPr>
          <w:color w:val="0000FF"/>
          <w:u w:val="single"/>
        </w:rPr>
        <w:t>Menu Manager: User Interface</w:t>
      </w:r>
      <w:r w:rsidR="00BA7265" w:rsidRPr="000A6EE3">
        <w:rPr>
          <w:color w:val="0000FF"/>
          <w:u w:val="single"/>
        </w:rPr>
        <w:fldChar w:fldCharType="end"/>
      </w:r>
      <w:r w:rsidR="00666840" w:rsidRPr="000A6EE3">
        <w:t>”</w:t>
      </w:r>
      <w:r w:rsidR="00BA7265" w:rsidRPr="000A6EE3">
        <w:t xml:space="preserve"> </w:t>
      </w:r>
      <w:r w:rsidR="00DE1605" w:rsidRPr="000A6EE3">
        <w:t>section</w:t>
      </w:r>
      <w:r w:rsidR="00BA7265" w:rsidRPr="000A6EE3">
        <w:t>.</w:t>
      </w:r>
    </w:p>
    <w:p w14:paraId="66329321" w14:textId="77777777" w:rsidR="008238A8" w:rsidRPr="000A6EE3" w:rsidRDefault="008238A8" w:rsidP="008238A8">
      <w:pPr>
        <w:pStyle w:val="BodyText6"/>
      </w:pPr>
    </w:p>
    <w:p w14:paraId="731B866C" w14:textId="77777777" w:rsidR="001D6B73" w:rsidRPr="000A6EE3" w:rsidRDefault="001D6B73" w:rsidP="005C694E">
      <w:pPr>
        <w:pStyle w:val="Heading3"/>
      </w:pPr>
      <w:bookmarkStart w:id="105" w:name="_Toc236534532"/>
      <w:bookmarkStart w:id="106" w:name="_Toc151534431"/>
      <w:r w:rsidRPr="000A6EE3">
        <w:t>Signon Shortcuts</w:t>
      </w:r>
      <w:bookmarkEnd w:id="105"/>
      <w:bookmarkEnd w:id="106"/>
    </w:p>
    <w:p w14:paraId="0200E2FC" w14:textId="35DD59E8" w:rsidR="001D6B73" w:rsidRPr="000A6EE3" w:rsidRDefault="000015C6" w:rsidP="0040019D">
      <w:pPr>
        <w:pStyle w:val="BodyText"/>
        <w:keepNext/>
        <w:keepLines/>
      </w:pPr>
      <w:r w:rsidRPr="000A6EE3">
        <w:fldChar w:fldCharType="begin"/>
      </w:r>
      <w:r w:rsidRPr="000A6EE3">
        <w:instrText xml:space="preserve"> XE </w:instrText>
      </w:r>
      <w:r w:rsidR="00666840" w:rsidRPr="000A6EE3">
        <w:instrText>“</w:instrText>
      </w:r>
      <w:r w:rsidRPr="000A6EE3">
        <w:instrText>Signon:Shortcuts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Shortcuts:Signon</w:instrText>
      </w:r>
      <w:r w:rsidR="00666840" w:rsidRPr="000A6EE3">
        <w:instrText>”</w:instrText>
      </w:r>
      <w:r w:rsidRPr="000A6EE3">
        <w:instrText xml:space="preserve"> </w:instrText>
      </w:r>
      <w:r w:rsidRPr="000A6EE3">
        <w:fldChar w:fldCharType="end"/>
      </w:r>
      <w:r w:rsidR="00CA2AF7" w:rsidRPr="000A6EE3">
        <w:t>In roll-and-scroll VistA, t</w:t>
      </w:r>
      <w:r w:rsidR="001D6B73" w:rsidRPr="000A6EE3">
        <w:t>o reach the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xml:space="preserve"> in one step at the </w:t>
      </w:r>
      <w:r w:rsidR="00666840" w:rsidRPr="000A6EE3">
        <w:t>“</w:t>
      </w:r>
      <w:r w:rsidR="00E47684" w:rsidRPr="000A6EE3">
        <w:t>ACCESS CODES</w:t>
      </w:r>
      <w:r w:rsidR="00917E42" w:rsidRPr="000A6EE3">
        <w:t>:</w:t>
      </w:r>
      <w:r w:rsidR="00666840" w:rsidRPr="000A6EE3">
        <w:t>”</w:t>
      </w:r>
      <w:r w:rsidR="001D6B73" w:rsidRPr="000A6EE3">
        <w:t xml:space="preserve"> prompt, you can enter the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as one string separated by a semicolon:</w:t>
      </w:r>
    </w:p>
    <w:p w14:paraId="07CEEC61" w14:textId="77777777" w:rsidR="008238A8" w:rsidRPr="000A6EE3" w:rsidRDefault="008238A8" w:rsidP="008238A8">
      <w:pPr>
        <w:pStyle w:val="BodyText6"/>
        <w:keepNext/>
        <w:keepLines/>
      </w:pPr>
    </w:p>
    <w:p w14:paraId="771099DC" w14:textId="4E54B5C3" w:rsidR="0092252E" w:rsidRPr="000A6EE3" w:rsidRDefault="0092252E" w:rsidP="002B6AE0">
      <w:pPr>
        <w:pStyle w:val="Caption"/>
      </w:pPr>
      <w:bookmarkStart w:id="107" w:name="_Toc193181620"/>
      <w:bookmarkStart w:id="108" w:name="_Toc151535056"/>
      <w:r w:rsidRPr="000A6EE3">
        <w:t xml:space="preserve">Figure </w:t>
      </w:r>
      <w:fldSimple w:instr=" SEQ Figure \* ARABIC ">
        <w:r w:rsidR="00F56C49">
          <w:rPr>
            <w:noProof/>
          </w:rPr>
          <w:t>3</w:t>
        </w:r>
      </w:fldSimple>
      <w:r w:rsidR="00F92387" w:rsidRPr="000A6EE3">
        <w:t>:</w:t>
      </w:r>
      <w:r w:rsidRPr="000A6EE3">
        <w:t xml:space="preserve"> </w:t>
      </w:r>
      <w:r w:rsidR="004D2D1E" w:rsidRPr="000A6EE3">
        <w:t>Entering the Access and Verify Codes at the Same T</w:t>
      </w:r>
      <w:r w:rsidRPr="000A6EE3">
        <w:t>ime</w:t>
      </w:r>
      <w:bookmarkEnd w:id="107"/>
      <w:bookmarkEnd w:id="108"/>
    </w:p>
    <w:p w14:paraId="52EB9598" w14:textId="77777777" w:rsidR="001D6B73" w:rsidRPr="000A6EE3" w:rsidRDefault="00917E42">
      <w:pPr>
        <w:pStyle w:val="Dialogue"/>
        <w:rPr>
          <w:bCs/>
        </w:rPr>
      </w:pPr>
      <w:r w:rsidRPr="000A6EE3">
        <w:t>ACCESS CODES:</w:t>
      </w:r>
      <w:r w:rsidR="001D6B73" w:rsidRPr="000A6EE3">
        <w:t xml:space="preserve"> </w:t>
      </w:r>
      <w:r w:rsidR="00124E9A" w:rsidRPr="000A6EE3">
        <w:rPr>
          <w:b/>
          <w:bCs/>
          <w:highlight w:val="yellow"/>
        </w:rPr>
        <w:t>ACCESSCODE;VERIFYCODE</w:t>
      </w:r>
    </w:p>
    <w:p w14:paraId="32D6BEC3" w14:textId="77777777" w:rsidR="001D6B73" w:rsidRPr="000A6EE3" w:rsidRDefault="001D6B73">
      <w:pPr>
        <w:pStyle w:val="Dialogue"/>
      </w:pPr>
      <w:r w:rsidRPr="000A6EE3">
        <w:t>Good afternoon.     You last signed on today at 12:00</w:t>
      </w:r>
    </w:p>
    <w:p w14:paraId="736110CF" w14:textId="77777777" w:rsidR="001D6B73" w:rsidRPr="000A6EE3" w:rsidRDefault="001D6B73" w:rsidP="00A7691A">
      <w:pPr>
        <w:pStyle w:val="BodyText6"/>
      </w:pPr>
    </w:p>
    <w:p w14:paraId="6DCECA76" w14:textId="04868547" w:rsidR="001D6B73" w:rsidRPr="000A6EE3" w:rsidRDefault="001D6B73" w:rsidP="0040019D">
      <w:pPr>
        <w:pStyle w:val="BodyText"/>
        <w:keepNext/>
        <w:keepLines/>
      </w:pPr>
      <w:r w:rsidRPr="000A6EE3">
        <w:lastRenderedPageBreak/>
        <w:t xml:space="preserve">To </w:t>
      </w:r>
      <w:r w:rsidR="00666840" w:rsidRPr="000A6EE3">
        <w:t>“</w:t>
      </w:r>
      <w:r w:rsidRPr="000A6EE3">
        <w:t>jump start</w:t>
      </w:r>
      <w:r w:rsidRPr="000A6EE3">
        <w:fldChar w:fldCharType="begin"/>
      </w:r>
      <w:r w:rsidRPr="000A6EE3">
        <w:instrText xml:space="preserve">XE </w:instrText>
      </w:r>
      <w:r w:rsidR="00666840" w:rsidRPr="000A6EE3">
        <w:instrText>“</w:instrText>
      </w:r>
      <w:r w:rsidRPr="000A6EE3">
        <w:instrText>Signon:Jump Start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Jump Start</w:instrText>
      </w:r>
      <w:r w:rsidR="001B71FE" w:rsidRPr="000A6EE3">
        <w:instrText>:Signon</w:instrText>
      </w:r>
      <w:r w:rsidR="00666840" w:rsidRPr="000A6EE3">
        <w:instrText>”</w:instrText>
      </w:r>
      <w:r w:rsidRPr="000A6EE3">
        <w:fldChar w:fldCharType="end"/>
      </w:r>
      <w:r w:rsidR="008619AA" w:rsidRPr="000A6EE3">
        <w:t>”</w:t>
      </w:r>
      <w:r w:rsidRPr="000A6EE3">
        <w:t xml:space="preserve"> directly to a particular option, you can specify the name of an option after another semicolon:</w:t>
      </w:r>
    </w:p>
    <w:p w14:paraId="37B3B7DB" w14:textId="77777777" w:rsidR="008238A8" w:rsidRPr="000A6EE3" w:rsidRDefault="008238A8" w:rsidP="008238A8">
      <w:pPr>
        <w:pStyle w:val="BodyText6"/>
        <w:keepNext/>
        <w:keepLines/>
      </w:pPr>
    </w:p>
    <w:p w14:paraId="3139F50C" w14:textId="1F5D4045" w:rsidR="0092252E" w:rsidRPr="000A6EE3" w:rsidRDefault="0092252E" w:rsidP="002B6AE0">
      <w:pPr>
        <w:pStyle w:val="Caption"/>
      </w:pPr>
      <w:bookmarkStart w:id="109" w:name="_Toc193181621"/>
      <w:bookmarkStart w:id="110" w:name="_Toc151535057"/>
      <w:r w:rsidRPr="000A6EE3">
        <w:t xml:space="preserve">Figure </w:t>
      </w:r>
      <w:fldSimple w:instr=" SEQ Figure \* ARABIC ">
        <w:r w:rsidR="00F56C49">
          <w:rPr>
            <w:noProof/>
          </w:rPr>
          <w:t>4</w:t>
        </w:r>
      </w:fldSimple>
      <w:r w:rsidR="00F92387" w:rsidRPr="000A6EE3">
        <w:t>:</w:t>
      </w:r>
      <w:r w:rsidRPr="000A6EE3">
        <w:t xml:space="preserve"> </w:t>
      </w:r>
      <w:r w:rsidR="004D2D1E" w:rsidRPr="000A6EE3">
        <w:t>Entering the Access and Verify Codes at the Same Time and Jumping Directly to a Specified O</w:t>
      </w:r>
      <w:r w:rsidRPr="000A6EE3">
        <w:t>ption</w:t>
      </w:r>
      <w:bookmarkEnd w:id="109"/>
      <w:bookmarkEnd w:id="110"/>
    </w:p>
    <w:p w14:paraId="177AA1A8" w14:textId="77777777" w:rsidR="001D6B73" w:rsidRPr="000A6EE3" w:rsidRDefault="00917E42">
      <w:pPr>
        <w:pStyle w:val="Dialogue"/>
        <w:rPr>
          <w:bCs/>
        </w:rPr>
      </w:pPr>
      <w:r w:rsidRPr="000A6EE3">
        <w:t>ACCESS CODES:</w:t>
      </w:r>
      <w:r w:rsidR="001D6B73" w:rsidRPr="000A6EE3">
        <w:t xml:space="preserve"> </w:t>
      </w:r>
      <w:r w:rsidR="00124E9A" w:rsidRPr="000A6EE3">
        <w:rPr>
          <w:b/>
          <w:bCs/>
          <w:highlight w:val="yellow"/>
        </w:rPr>
        <w:t>ACCESSCODE;VERIFYCODE;INTRO</w:t>
      </w:r>
    </w:p>
    <w:p w14:paraId="56986AC5" w14:textId="77777777" w:rsidR="001D6B73" w:rsidRPr="000A6EE3" w:rsidRDefault="001D6B73">
      <w:pPr>
        <w:pStyle w:val="Dialogue"/>
      </w:pPr>
      <w:r w:rsidRPr="000A6EE3">
        <w:t>Good afternoon.     You last signed on today at 12:00</w:t>
      </w:r>
    </w:p>
    <w:p w14:paraId="3044DF02" w14:textId="77777777" w:rsidR="001D6B73" w:rsidRPr="000A6EE3" w:rsidRDefault="001D6B73">
      <w:pPr>
        <w:pStyle w:val="Dialogue"/>
      </w:pPr>
      <w:r w:rsidRPr="000A6EE3">
        <w:t>INTROductory text edit</w:t>
      </w:r>
    </w:p>
    <w:p w14:paraId="5D2C2897" w14:textId="77777777" w:rsidR="001D6B73" w:rsidRPr="000A6EE3" w:rsidRDefault="001D6B73" w:rsidP="00A7691A">
      <w:pPr>
        <w:pStyle w:val="BodyText6"/>
      </w:pPr>
    </w:p>
    <w:p w14:paraId="021E1308" w14:textId="77777777" w:rsidR="001D6B73" w:rsidRPr="000A6EE3" w:rsidRDefault="001D6B73" w:rsidP="0040019D">
      <w:pPr>
        <w:pStyle w:val="BodyText"/>
      </w:pPr>
      <w:r w:rsidRPr="000A6EE3">
        <w:t>To force the Kernel query of the terminal type identity</w:t>
      </w:r>
      <w:r w:rsidR="00630A08" w:rsidRPr="000A6EE3">
        <w:fldChar w:fldCharType="begin"/>
      </w:r>
      <w:r w:rsidR="00630A08" w:rsidRPr="000A6EE3">
        <w:instrText xml:space="preserve"> XE </w:instrText>
      </w:r>
      <w:r w:rsidR="00666840" w:rsidRPr="000A6EE3">
        <w:instrText>“</w:instrText>
      </w:r>
      <w:r w:rsidR="00630A08" w:rsidRPr="000A6EE3">
        <w:instrText>Terminal Type:Identity</w:instrText>
      </w:r>
      <w:r w:rsidR="00666840" w:rsidRPr="000A6EE3">
        <w:instrText>”</w:instrText>
      </w:r>
      <w:r w:rsidR="00630A08" w:rsidRPr="000A6EE3">
        <w:instrText xml:space="preserve"> </w:instrText>
      </w:r>
      <w:r w:rsidR="00630A08" w:rsidRPr="000A6EE3">
        <w:fldChar w:fldCharType="end"/>
      </w:r>
      <w:r w:rsidRPr="000A6EE3">
        <w:t>, you can include a colon anywhere in the string.</w:t>
      </w:r>
    </w:p>
    <w:p w14:paraId="56CCDC24" w14:textId="08D6C613" w:rsidR="001D6B73" w:rsidRPr="000A6EE3" w:rsidRDefault="0015207B" w:rsidP="000015C6">
      <w:pPr>
        <w:pStyle w:val="Note"/>
      </w:pPr>
      <w:r w:rsidRPr="000A6EE3">
        <w:rPr>
          <w:noProof/>
          <w:lang w:eastAsia="en-US"/>
        </w:rPr>
        <w:drawing>
          <wp:inline distT="0" distB="0" distL="0" distR="0" wp14:anchorId="211F8C40" wp14:editId="2F254A18">
            <wp:extent cx="304800" cy="3048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015C6" w:rsidRPr="000A6EE3">
        <w:tab/>
      </w:r>
      <w:r w:rsidR="000015C6" w:rsidRPr="000A6EE3">
        <w:rPr>
          <w:b/>
          <w:iCs/>
        </w:rPr>
        <w:t>REF:</w:t>
      </w:r>
      <w:r w:rsidR="000015C6" w:rsidRPr="000A6EE3">
        <w:rPr>
          <w:iCs/>
        </w:rPr>
        <w:t xml:space="preserve"> </w:t>
      </w:r>
      <w:r w:rsidR="000015C6" w:rsidRPr="000A6EE3">
        <w:t>If you want to avoid the terminal type query</w:t>
      </w:r>
      <w:r w:rsidR="000015C6" w:rsidRPr="000A6EE3">
        <w:fldChar w:fldCharType="begin"/>
      </w:r>
      <w:r w:rsidR="000015C6" w:rsidRPr="000A6EE3">
        <w:instrText xml:space="preserve"> XE </w:instrText>
      </w:r>
      <w:r w:rsidR="00666840" w:rsidRPr="000A6EE3">
        <w:instrText>“</w:instrText>
      </w:r>
      <w:r w:rsidR="000015C6" w:rsidRPr="000A6EE3">
        <w:instrText>Terminal Type:Query</w:instrText>
      </w:r>
      <w:r w:rsidR="00666840" w:rsidRPr="000A6EE3">
        <w:instrText>”</w:instrText>
      </w:r>
      <w:r w:rsidR="000015C6" w:rsidRPr="000A6EE3">
        <w:instrText xml:space="preserve"> </w:instrText>
      </w:r>
      <w:r w:rsidR="000015C6" w:rsidRPr="000A6EE3">
        <w:fldChar w:fldCharType="end"/>
      </w:r>
      <w:r w:rsidR="000015C6" w:rsidRPr="000A6EE3">
        <w:t xml:space="preserve">, see the </w:t>
      </w:r>
      <w:r w:rsidR="00666840" w:rsidRPr="000A6EE3">
        <w:t>“</w:t>
      </w:r>
      <w:r w:rsidR="000015C6" w:rsidRPr="000A6EE3">
        <w:rPr>
          <w:color w:val="0000FF"/>
        </w:rPr>
        <w:fldChar w:fldCharType="begin" w:fldLock="1"/>
      </w:r>
      <w:r w:rsidR="000015C6" w:rsidRPr="000A6EE3">
        <w:rPr>
          <w:color w:val="0000FF"/>
        </w:rPr>
        <w:instrText xml:space="preserve"> REF _Ref200873887 \h  \* MERGEFORMAT </w:instrText>
      </w:r>
      <w:r w:rsidR="000015C6" w:rsidRPr="000A6EE3">
        <w:rPr>
          <w:color w:val="0000FF"/>
        </w:rPr>
      </w:r>
      <w:r w:rsidR="000015C6" w:rsidRPr="000A6EE3">
        <w:rPr>
          <w:color w:val="0000FF"/>
        </w:rPr>
        <w:fldChar w:fldCharType="separate"/>
      </w:r>
      <w:r w:rsidR="000015C6" w:rsidRPr="000A6EE3">
        <w:rPr>
          <w:color w:val="0000FF"/>
          <w:u w:val="single"/>
        </w:rPr>
        <w:t>Terminal Type Prompt</w:t>
      </w:r>
      <w:r w:rsidR="000015C6" w:rsidRPr="000A6EE3">
        <w:rPr>
          <w:color w:val="0000FF"/>
        </w:rPr>
        <w:fldChar w:fldCharType="end"/>
      </w:r>
      <w:r w:rsidR="00666840" w:rsidRPr="000A6EE3">
        <w:t>”</w:t>
      </w:r>
      <w:r w:rsidR="000015C6" w:rsidRPr="000A6EE3">
        <w:t xml:space="preserve"> section.</w:t>
      </w:r>
    </w:p>
    <w:p w14:paraId="327985C5" w14:textId="77777777" w:rsidR="008238A8" w:rsidRPr="000A6EE3" w:rsidRDefault="008238A8" w:rsidP="008238A8">
      <w:pPr>
        <w:pStyle w:val="BodyText6"/>
      </w:pPr>
    </w:p>
    <w:p w14:paraId="0C2640CD" w14:textId="77777777" w:rsidR="001D6B73" w:rsidRPr="000A6EE3" w:rsidRDefault="001D6B73" w:rsidP="005C694E">
      <w:pPr>
        <w:pStyle w:val="Heading3"/>
      </w:pPr>
      <w:bookmarkStart w:id="111" w:name="_Toc236534533"/>
      <w:bookmarkStart w:id="112" w:name="_Toc151534432"/>
      <w:r w:rsidRPr="000A6EE3">
        <w:t>Normal Signoff</w:t>
      </w:r>
      <w:bookmarkEnd w:id="111"/>
      <w:bookmarkEnd w:id="112"/>
    </w:p>
    <w:p w14:paraId="3290BC49" w14:textId="196B0665" w:rsidR="001D6B73" w:rsidRPr="000A6EE3" w:rsidRDefault="006C56D5" w:rsidP="0040019D">
      <w:pPr>
        <w:pStyle w:val="BodyText"/>
        <w:keepNext/>
        <w:keepLines/>
      </w:pPr>
      <w:r w:rsidRPr="000A6EE3">
        <w:fldChar w:fldCharType="begin"/>
      </w:r>
      <w:r w:rsidRPr="000A6EE3">
        <w:instrText xml:space="preserve"> XE </w:instrText>
      </w:r>
      <w:r w:rsidR="00666840" w:rsidRPr="000A6EE3">
        <w:instrText>“</w:instrText>
      </w:r>
      <w:r w:rsidRPr="000A6EE3">
        <w:instrText>Normal Signoff</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Signoff:Normal</w:instrText>
      </w:r>
      <w:r w:rsidR="00666840" w:rsidRPr="000A6EE3">
        <w:instrText>”</w:instrText>
      </w:r>
      <w:r w:rsidRPr="000A6EE3">
        <w:instrText xml:space="preserve"> </w:instrText>
      </w:r>
      <w:r w:rsidRPr="000A6EE3">
        <w:fldChar w:fldCharType="end"/>
      </w:r>
      <w:r w:rsidR="001D6B73" w:rsidRPr="000A6EE3">
        <w:t>When you complete a session on the computer system, you should sign off the system so that no one can come along and use the computer system under your identity. There are several ways you can sign off of the system.</w:t>
      </w:r>
    </w:p>
    <w:p w14:paraId="39E0FED9" w14:textId="77777777" w:rsidR="008238A8" w:rsidRPr="000A6EE3" w:rsidRDefault="008238A8" w:rsidP="008238A8">
      <w:pPr>
        <w:pStyle w:val="BodyText6"/>
        <w:keepNext/>
        <w:keepLines/>
      </w:pPr>
    </w:p>
    <w:p w14:paraId="7593FEC1" w14:textId="7B7E64AE" w:rsidR="0092252E" w:rsidRPr="000A6EE3" w:rsidRDefault="0092252E" w:rsidP="002B6AE0">
      <w:pPr>
        <w:pStyle w:val="Caption"/>
      </w:pPr>
      <w:bookmarkStart w:id="113" w:name="_Toc193181622"/>
      <w:bookmarkStart w:id="114" w:name="_Toc151535058"/>
      <w:r w:rsidRPr="000A6EE3">
        <w:t xml:space="preserve">Figure </w:t>
      </w:r>
      <w:fldSimple w:instr=" SEQ Figure \* ARABIC ">
        <w:r w:rsidR="00F56C49">
          <w:rPr>
            <w:noProof/>
          </w:rPr>
          <w:t>5</w:t>
        </w:r>
      </w:fldSimple>
      <w:r w:rsidR="00F92387" w:rsidRPr="000A6EE3">
        <w:t>:</w:t>
      </w:r>
      <w:r w:rsidR="004D2D1E" w:rsidRPr="000A6EE3">
        <w:t xml:space="preserve"> System Commands: Menu Options for S</w:t>
      </w:r>
      <w:r w:rsidRPr="000A6EE3">
        <w:t>ignoff</w:t>
      </w:r>
      <w:bookmarkEnd w:id="113"/>
      <w:bookmarkEnd w:id="114"/>
    </w:p>
    <w:p w14:paraId="49A121D5" w14:textId="77777777" w:rsidR="001D6B73" w:rsidRPr="000A6EE3" w:rsidRDefault="001D6B73" w:rsidP="0074649F">
      <w:pPr>
        <w:pStyle w:val="MenuBox"/>
      </w:pPr>
      <w:r w:rsidRPr="000A6EE3">
        <w:t>SYSTEM COMMAND OPTIONS</w:t>
      </w:r>
      <w:r w:rsidRPr="000A6EE3">
        <w:tab/>
        <w:t>[XUCOMMAND]</w:t>
      </w:r>
    </w:p>
    <w:p w14:paraId="459BBBA0" w14:textId="77777777" w:rsidR="001D6B73" w:rsidRPr="000A6EE3" w:rsidRDefault="0074649F" w:rsidP="0074649F">
      <w:pPr>
        <w:pStyle w:val="MenuBox"/>
      </w:pPr>
      <w:r w:rsidRPr="000A6EE3">
        <w:t xml:space="preserve">  Halt</w:t>
      </w:r>
      <w:r w:rsidRPr="000A6EE3">
        <w:tab/>
      </w:r>
      <w:r w:rsidR="001D6B73" w:rsidRPr="000A6EE3">
        <w:t>[XUHALT]</w:t>
      </w:r>
    </w:p>
    <w:p w14:paraId="0279BB66" w14:textId="77777777" w:rsidR="001D6B73" w:rsidRPr="000A6EE3" w:rsidRDefault="0074649F" w:rsidP="0074649F">
      <w:pPr>
        <w:pStyle w:val="MenuBox"/>
      </w:pPr>
      <w:r w:rsidRPr="000A6EE3">
        <w:t xml:space="preserve">  Continue</w:t>
      </w:r>
      <w:r w:rsidRPr="000A6EE3">
        <w:tab/>
      </w:r>
      <w:r w:rsidR="001D6B73" w:rsidRPr="000A6EE3">
        <w:t>[XUCONTINUE]</w:t>
      </w:r>
    </w:p>
    <w:p w14:paraId="1316FC78" w14:textId="77777777" w:rsidR="001D6B73" w:rsidRPr="000A6EE3" w:rsidRDefault="001D6B73" w:rsidP="0074649F">
      <w:pPr>
        <w:pStyle w:val="MenuBox"/>
      </w:pPr>
      <w:r w:rsidRPr="000A6EE3">
        <w:t xml:space="preserve">  Restart Session</w:t>
      </w:r>
      <w:r w:rsidRPr="000A6EE3">
        <w:tab/>
        <w:t>[XURELOG]</w:t>
      </w:r>
    </w:p>
    <w:p w14:paraId="73E034DA" w14:textId="77777777" w:rsidR="001D6B73" w:rsidRPr="000A6EE3" w:rsidRDefault="001D6B73" w:rsidP="00A7691A">
      <w:pPr>
        <w:pStyle w:val="BodyText6"/>
      </w:pPr>
    </w:p>
    <w:p w14:paraId="7B5874F2" w14:textId="77777777" w:rsidR="001D6B73" w:rsidRPr="000A6EE3" w:rsidRDefault="001D6B73" w:rsidP="0040019D">
      <w:pPr>
        <w:pStyle w:val="BodyText"/>
      </w:pPr>
      <w:r w:rsidRPr="000A6EE3">
        <w:t xml:space="preserve">One way to sign off is to enter </w:t>
      </w:r>
      <w:r w:rsidR="00666840" w:rsidRPr="000A6EE3">
        <w:t>“</w:t>
      </w:r>
      <w:r w:rsidRPr="000A6EE3">
        <w:rPr>
          <w:b/>
        </w:rPr>
        <w:t>halt</w:t>
      </w:r>
      <w:r w:rsidR="00666840" w:rsidRPr="000A6EE3">
        <w:t>”</w:t>
      </w:r>
      <w:r w:rsidRPr="000A6EE3">
        <w:t xml:space="preserve"> at any menu prompt. When you sign off using </w:t>
      </w:r>
      <w:r w:rsidR="00666840" w:rsidRPr="000A6EE3">
        <w:t>“</w:t>
      </w:r>
      <w:r w:rsidRPr="000A6EE3">
        <w:rPr>
          <w:b/>
        </w:rPr>
        <w:t>halt</w:t>
      </w:r>
      <w:r w:rsidRPr="000A6EE3">
        <w:t>,</w:t>
      </w:r>
      <w:r w:rsidR="00666840" w:rsidRPr="000A6EE3">
        <w:t>”</w:t>
      </w:r>
      <w:r w:rsidRPr="000A6EE3">
        <w:t xml:space="preserve"> at next signon, after entering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and Verify</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codes, your normal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Pr="000A6EE3">
        <w:t xml:space="preserve"> </w:t>
      </w:r>
      <w:r w:rsidR="00A54C6B" w:rsidRPr="000A6EE3">
        <w:t>is</w:t>
      </w:r>
      <w:r w:rsidRPr="000A6EE3">
        <w:t xml:space="preserve"> your first menu.</w:t>
      </w:r>
    </w:p>
    <w:p w14:paraId="0B8B5B88" w14:textId="77777777" w:rsidR="001D6B73" w:rsidRPr="000A6EE3" w:rsidRDefault="001D6B73" w:rsidP="0040019D">
      <w:pPr>
        <w:pStyle w:val="BodyText"/>
      </w:pPr>
      <w:r w:rsidRPr="000A6EE3">
        <w:t xml:space="preserve">Or, to sign off, you can enter </w:t>
      </w:r>
      <w:r w:rsidR="00666840" w:rsidRPr="000A6EE3">
        <w:t>“</w:t>
      </w:r>
      <w:r w:rsidRPr="000A6EE3">
        <w:t>continue.</w:t>
      </w:r>
      <w:r w:rsidR="00666840" w:rsidRPr="000A6EE3">
        <w:t>”</w:t>
      </w:r>
      <w:r w:rsidRPr="000A6EE3">
        <w:t xml:space="preserve"> At your next signon, after entering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and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your last-used menu when you signed off </w:t>
      </w:r>
      <w:r w:rsidR="00A54C6B" w:rsidRPr="000A6EE3">
        <w:t>is</w:t>
      </w:r>
      <w:r w:rsidRPr="000A6EE3">
        <w:t xml:space="preserve"> your first menu for that session.</w:t>
      </w:r>
    </w:p>
    <w:p w14:paraId="7C432E5E" w14:textId="77777777" w:rsidR="001D6B73" w:rsidRPr="000A6EE3" w:rsidRDefault="001D6B73" w:rsidP="0040019D">
      <w:pPr>
        <w:pStyle w:val="BodyText"/>
      </w:pPr>
      <w:r w:rsidRPr="000A6EE3">
        <w:t xml:space="preserve">If remotely connected via modem or other network device, you can enter </w:t>
      </w:r>
      <w:r w:rsidR="00666840" w:rsidRPr="000A6EE3">
        <w:t>“</w:t>
      </w:r>
      <w:r w:rsidRPr="000A6EE3">
        <w:t>restart</w:t>
      </w:r>
      <w:r w:rsidR="00666840" w:rsidRPr="000A6EE3">
        <w:t>”</w:t>
      </w:r>
      <w:r w:rsidRPr="000A6EE3">
        <w:t xml:space="preserve"> to sign out of Kernel without dropping the communication line.</w:t>
      </w:r>
    </w:p>
    <w:p w14:paraId="3856D4AB" w14:textId="77777777" w:rsidR="001D6B73" w:rsidRPr="000A6EE3" w:rsidRDefault="001D6B73" w:rsidP="0040019D">
      <w:pPr>
        <w:pStyle w:val="BodyText"/>
      </w:pPr>
      <w:r w:rsidRPr="000A6EE3">
        <w:t xml:space="preserve">Finally, you can sign off without using any of these shortcuts simply by pressing </w:t>
      </w:r>
      <w:r w:rsidRPr="000A6EE3">
        <w:rPr>
          <w:b/>
          <w:bCs/>
        </w:rPr>
        <w:t>&lt;Enter&gt;</w:t>
      </w:r>
      <w:r w:rsidRPr="000A6EE3">
        <w:t xml:space="preserve"> at each menu prompt to step back up the menu pathway and finally exit.</w:t>
      </w:r>
    </w:p>
    <w:p w14:paraId="76297C29" w14:textId="13583186" w:rsidR="001D6B73" w:rsidRPr="000A6EE3" w:rsidRDefault="0015207B" w:rsidP="006C56D5">
      <w:pPr>
        <w:pStyle w:val="Note"/>
      </w:pPr>
      <w:r w:rsidRPr="000A6EE3">
        <w:rPr>
          <w:noProof/>
          <w:lang w:eastAsia="en-US"/>
        </w:rPr>
        <w:drawing>
          <wp:inline distT="0" distB="0" distL="0" distR="0" wp14:anchorId="043E5E24" wp14:editId="44984C77">
            <wp:extent cx="304800" cy="3048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C56D5" w:rsidRPr="000A6EE3">
        <w:tab/>
      </w:r>
      <w:r w:rsidR="006C56D5" w:rsidRPr="000A6EE3">
        <w:rPr>
          <w:b/>
          <w:iCs/>
        </w:rPr>
        <w:t>REF:</w:t>
      </w:r>
      <w:r w:rsidR="006C56D5" w:rsidRPr="000A6EE3">
        <w:rPr>
          <w:iCs/>
        </w:rPr>
        <w:t xml:space="preserve"> </w:t>
      </w:r>
      <w:r w:rsidR="006C56D5" w:rsidRPr="000A6EE3">
        <w:t xml:space="preserve">For more information on menus and menu prompts, see the </w:t>
      </w:r>
      <w:r w:rsidR="00666840" w:rsidRPr="000A6EE3">
        <w:t>“</w:t>
      </w:r>
      <w:r w:rsidR="006C56D5" w:rsidRPr="000A6EE3">
        <w:rPr>
          <w:color w:val="0000FF"/>
          <w:u w:val="single"/>
        </w:rPr>
        <w:fldChar w:fldCharType="begin" w:fldLock="1"/>
      </w:r>
      <w:r w:rsidR="006C56D5" w:rsidRPr="000A6EE3">
        <w:rPr>
          <w:color w:val="0000FF"/>
          <w:u w:val="single"/>
        </w:rPr>
        <w:instrText xml:space="preserve"> REF _Ref84735261 \h  \* MERGEFORMAT </w:instrText>
      </w:r>
      <w:r w:rsidR="006C56D5" w:rsidRPr="000A6EE3">
        <w:rPr>
          <w:color w:val="0000FF"/>
          <w:u w:val="single"/>
        </w:rPr>
      </w:r>
      <w:r w:rsidR="006C56D5" w:rsidRPr="000A6EE3">
        <w:rPr>
          <w:color w:val="0000FF"/>
          <w:u w:val="single"/>
        </w:rPr>
        <w:fldChar w:fldCharType="separate"/>
      </w:r>
      <w:r w:rsidR="000666E3" w:rsidRPr="000666E3">
        <w:rPr>
          <w:color w:val="0000FF"/>
          <w:u w:val="single"/>
        </w:rPr>
        <w:t>Menu Manager: User Interface</w:t>
      </w:r>
      <w:r w:rsidR="006C56D5" w:rsidRPr="000A6EE3">
        <w:rPr>
          <w:color w:val="0000FF"/>
          <w:u w:val="single"/>
        </w:rPr>
        <w:fldChar w:fldCharType="end"/>
      </w:r>
      <w:r w:rsidR="00666840" w:rsidRPr="000A6EE3">
        <w:t>”</w:t>
      </w:r>
      <w:r w:rsidR="006C56D5" w:rsidRPr="000A6EE3">
        <w:t xml:space="preserve"> section.</w:t>
      </w:r>
    </w:p>
    <w:p w14:paraId="1641EFE6" w14:textId="77777777" w:rsidR="008238A8" w:rsidRPr="000A6EE3" w:rsidRDefault="008238A8" w:rsidP="008238A8">
      <w:pPr>
        <w:pStyle w:val="BodyText6"/>
      </w:pPr>
    </w:p>
    <w:p w14:paraId="308D1B25" w14:textId="77777777" w:rsidR="001D6B73" w:rsidRPr="000A6EE3" w:rsidRDefault="001D6B73" w:rsidP="005C694E">
      <w:pPr>
        <w:pStyle w:val="Heading3"/>
      </w:pPr>
      <w:bookmarkStart w:id="115" w:name="_Toc236534534"/>
      <w:bookmarkStart w:id="116" w:name="_Toc151534433"/>
      <w:r w:rsidRPr="000A6EE3">
        <w:t>Abnormal Signoff and Error Handling</w:t>
      </w:r>
      <w:bookmarkEnd w:id="115"/>
      <w:bookmarkEnd w:id="116"/>
    </w:p>
    <w:p w14:paraId="305723CC" w14:textId="5C09647A" w:rsidR="001D6B73" w:rsidRPr="000A6EE3" w:rsidRDefault="006C56D5" w:rsidP="0040019D">
      <w:pPr>
        <w:pStyle w:val="BodyText"/>
      </w:pPr>
      <w:r w:rsidRPr="000A6EE3">
        <w:fldChar w:fldCharType="begin"/>
      </w:r>
      <w:r w:rsidRPr="000A6EE3">
        <w:instrText xml:space="preserve"> XE </w:instrText>
      </w:r>
      <w:r w:rsidR="00666840" w:rsidRPr="000A6EE3">
        <w:instrText>“</w:instrText>
      </w:r>
      <w:r w:rsidRPr="000A6EE3">
        <w:instrText>Abnormal Signoff and Error Handling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Signoff:Error Handling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Error Processing</w:instrText>
      </w:r>
      <w:r w:rsidR="00666840" w:rsidRPr="000A6EE3">
        <w:instrText>”</w:instrText>
      </w:r>
      <w:r w:rsidRPr="000A6EE3">
        <w:fldChar w:fldCharType="end"/>
      </w:r>
      <w:r w:rsidR="001D6B73" w:rsidRPr="000A6EE3">
        <w:t xml:space="preserve">If you encounter an error while using the </w:t>
      </w:r>
      <w:r w:rsidR="00C93C4A" w:rsidRPr="000A6EE3">
        <w:t xml:space="preserve">VistA </w:t>
      </w:r>
      <w:r w:rsidR="00A54C6B" w:rsidRPr="000A6EE3">
        <w:t xml:space="preserve">computer system, Kernel </w:t>
      </w:r>
      <w:r w:rsidR="001D6B73" w:rsidRPr="000A6EE3">
        <w:t>trap</w:t>
      </w:r>
      <w:r w:rsidR="00A54C6B" w:rsidRPr="000A6EE3">
        <w:t>s</w:t>
      </w:r>
      <w:r w:rsidR="001D6B73" w:rsidRPr="000A6EE3">
        <w:t xml:space="preserve"> it, issue</w:t>
      </w:r>
      <w:r w:rsidR="00303F17">
        <w:t>s</w:t>
      </w:r>
      <w:r w:rsidR="001D6B73" w:rsidRPr="000A6EE3">
        <w:t xml:space="preserve"> the message </w:t>
      </w:r>
      <w:r w:rsidR="00666840" w:rsidRPr="000A6EE3">
        <w:t>“</w:t>
      </w:r>
      <w:r w:rsidR="001D6B73" w:rsidRPr="000A6EE3">
        <w:t xml:space="preserve">Sorry </w:t>
      </w:r>
      <w:r w:rsidR="00666840" w:rsidRPr="000A6EE3">
        <w:t>‘</w:t>
      </w:r>
      <w:r w:rsidR="001D6B73" w:rsidRPr="000A6EE3">
        <w:t>bout that</w:t>
      </w:r>
      <w:r w:rsidR="00666840" w:rsidRPr="000A6EE3">
        <w:t>”</w:t>
      </w:r>
      <w:r w:rsidR="001D6B73" w:rsidRPr="000A6EE3">
        <w:t>, and attempt</w:t>
      </w:r>
      <w:r w:rsidR="00303F17">
        <w:t>s</w:t>
      </w:r>
      <w:r w:rsidR="001D6B73" w:rsidRPr="000A6EE3">
        <w:t xml:space="preserve"> to return you to your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Kernel can recover from most error conditions</w:t>
      </w:r>
      <w:r w:rsidR="00303F17">
        <w:t>,</w:t>
      </w:r>
      <w:r w:rsidR="001D6B73" w:rsidRPr="000A6EE3">
        <w:t xml:space="preserve"> and given a suitable environment, permit</w:t>
      </w:r>
      <w:r w:rsidR="001B2E8D" w:rsidRPr="000A6EE3">
        <w:t>s</w:t>
      </w:r>
      <w:r w:rsidR="001D6B73" w:rsidRPr="000A6EE3">
        <w:t xml:space="preserve"> you to continue. Some error conditions, however, cause an abnormal exit</w:t>
      </w:r>
      <w:r w:rsidR="00263437">
        <w:t>, which immediately logs you off the computer system</w:t>
      </w:r>
      <w:r w:rsidR="001D6B73" w:rsidRPr="000A6EE3">
        <w:t>. When this happens, you can sign on again if you still need to use the computer system.</w:t>
      </w:r>
    </w:p>
    <w:p w14:paraId="1A051C48" w14:textId="77777777" w:rsidR="001D6B73" w:rsidRPr="000A6EE3" w:rsidRDefault="001D6B73" w:rsidP="005C694E">
      <w:pPr>
        <w:pStyle w:val="Heading3"/>
      </w:pPr>
      <w:bookmarkStart w:id="117" w:name="_Ref200873887"/>
      <w:bookmarkStart w:id="118" w:name="_Toc236534535"/>
      <w:bookmarkStart w:id="119" w:name="_Toc151534434"/>
      <w:r w:rsidRPr="000A6EE3">
        <w:t>Terminal Type Prompt</w:t>
      </w:r>
      <w:bookmarkEnd w:id="117"/>
      <w:bookmarkEnd w:id="118"/>
      <w:bookmarkEnd w:id="119"/>
    </w:p>
    <w:p w14:paraId="511AC175" w14:textId="77777777" w:rsidR="001D6B73" w:rsidRPr="000A6EE3" w:rsidRDefault="006C56D5" w:rsidP="00141955">
      <w:pPr>
        <w:pStyle w:val="BodyText"/>
        <w:keepNext/>
        <w:keepLines/>
      </w:pPr>
      <w:r w:rsidRPr="000A6EE3">
        <w:fldChar w:fldCharType="begin"/>
      </w:r>
      <w:r w:rsidRPr="000A6EE3">
        <w:instrText xml:space="preserve">XE </w:instrText>
      </w:r>
      <w:r w:rsidR="00666840" w:rsidRPr="000A6EE3">
        <w:instrText>“</w:instrText>
      </w:r>
      <w:r w:rsidRPr="000A6EE3">
        <w:instrText>Terminal Type:Prompt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Prompts:Terminal Type</w:instrText>
      </w:r>
      <w:r w:rsidR="00666840" w:rsidRPr="000A6EE3">
        <w:instrText>”</w:instrText>
      </w:r>
      <w:r w:rsidRPr="000A6EE3">
        <w:fldChar w:fldCharType="end"/>
      </w:r>
      <w:r w:rsidR="001D6B73" w:rsidRPr="000A6EE3">
        <w:t xml:space="preserve">When signing on, you may be prompted to enter a terminal type. You should </w:t>
      </w:r>
      <w:r w:rsidR="001D6B73" w:rsidRPr="000A6EE3">
        <w:rPr>
          <w:i/>
        </w:rPr>
        <w:t>not</w:t>
      </w:r>
      <w:r w:rsidR="001D6B73" w:rsidRPr="000A6EE3">
        <w:t xml:space="preserve"> see this prompt very often, however, since Kernel usually can identify your terminal type without needing to prompt you to enter one. If you are prompted, you should enter the name of the actual terminal type to use (</w:t>
      </w:r>
      <w:r w:rsidR="001B71FE" w:rsidRPr="000A6EE3">
        <w:t>e.g.</w:t>
      </w:r>
      <w:r w:rsidR="001D6B73" w:rsidRPr="000A6EE3">
        <w:t>,</w:t>
      </w:r>
      <w:r w:rsidR="00FC10E3" w:rsidRPr="000A6EE3">
        <w:rPr>
          <w:i/>
        </w:rPr>
        <w:t> </w:t>
      </w:r>
      <w:r w:rsidR="001D6B73" w:rsidRPr="000A6EE3">
        <w:t xml:space="preserve">C-VT220). The entered terminal type tells Kernel how to support screen-oriented and other enhanced displays. If unusual circumstances arise and the wrong terminal type is in effect, you can redefine it by using the </w:t>
      </w:r>
      <w:r w:rsidR="00071F70" w:rsidRPr="000A6EE3">
        <w:rPr>
          <w:b/>
        </w:rPr>
        <w:t>Edit User Characteristics</w:t>
      </w:r>
      <w:r w:rsidR="005B13C0" w:rsidRPr="000A6EE3">
        <w:fldChar w:fldCharType="begin"/>
      </w:r>
      <w:r w:rsidR="005B13C0" w:rsidRPr="000A6EE3">
        <w:instrText xml:space="preserve"> XE “Edit User Characteristics Option” </w:instrText>
      </w:r>
      <w:r w:rsidR="005B13C0" w:rsidRPr="000A6EE3">
        <w:fldChar w:fldCharType="end"/>
      </w:r>
      <w:r w:rsidR="005B13C0" w:rsidRPr="000A6EE3">
        <w:fldChar w:fldCharType="begin"/>
      </w:r>
      <w:r w:rsidR="005B13C0" w:rsidRPr="000A6EE3">
        <w:instrText xml:space="preserve"> XE “Options:Edit User Characteristics” </w:instrText>
      </w:r>
      <w:r w:rsidR="005B13C0" w:rsidRPr="000A6EE3">
        <w:fldChar w:fldCharType="end"/>
      </w:r>
      <w:r w:rsidR="005B13C0" w:rsidRPr="000A6EE3">
        <w:t xml:space="preserve"> [</w:t>
      </w:r>
      <w:r w:rsidR="005B13C0" w:rsidRPr="000A6EE3">
        <w:rPr>
          <w:color w:val="auto"/>
          <w:szCs w:val="22"/>
        </w:rPr>
        <w:t>XUEDITSELF</w:t>
      </w:r>
      <w:r w:rsidR="005B13C0" w:rsidRPr="000A6EE3">
        <w:rPr>
          <w:color w:val="auto"/>
          <w:szCs w:val="22"/>
        </w:rPr>
        <w:fldChar w:fldCharType="begin"/>
      </w:r>
      <w:r w:rsidR="005B13C0" w:rsidRPr="000A6EE3">
        <w:instrText xml:space="preserve"> XE "</w:instrText>
      </w:r>
      <w:r w:rsidR="005B13C0" w:rsidRPr="000A6EE3">
        <w:rPr>
          <w:color w:val="auto"/>
          <w:szCs w:val="22"/>
        </w:rPr>
        <w:instrText>XUEDITSELF Option</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"Options:</w:instrText>
      </w:r>
      <w:r w:rsidR="005B13C0" w:rsidRPr="000A6EE3">
        <w:rPr>
          <w:color w:val="auto"/>
          <w:szCs w:val="22"/>
        </w:rPr>
        <w:instrText>XUEDITSELF</w:instrText>
      </w:r>
      <w:r w:rsidR="005B13C0" w:rsidRPr="000A6EE3">
        <w:instrText xml:space="preserve">" </w:instrText>
      </w:r>
      <w:r w:rsidR="005B13C0" w:rsidRPr="000A6EE3">
        <w:rPr>
          <w:color w:val="auto"/>
          <w:szCs w:val="22"/>
        </w:rPr>
        <w:fldChar w:fldCharType="end"/>
      </w:r>
      <w:r w:rsidR="005B13C0" w:rsidRPr="000A6EE3">
        <w:t>]</w:t>
      </w:r>
      <w:r w:rsidR="00071F70" w:rsidRPr="000A6EE3">
        <w:t xml:space="preserve"> option </w:t>
      </w:r>
      <w:r w:rsidR="001D6B73" w:rsidRPr="000A6EE3">
        <w:t xml:space="preserve">(available through the </w:t>
      </w:r>
      <w:bookmarkStart w:id="120" w:name="_Hlk522102920"/>
      <w:r w:rsidR="001D6B73" w:rsidRPr="000A6EE3">
        <w:rPr>
          <w:b/>
        </w:rPr>
        <w:t>User</w:t>
      </w:r>
      <w:r w:rsidR="00666840" w:rsidRPr="000A6EE3">
        <w:rPr>
          <w:b/>
        </w:rPr>
        <w:t>’</w:t>
      </w:r>
      <w:r w:rsidR="001D6B73" w:rsidRPr="000A6EE3">
        <w:rPr>
          <w:b/>
        </w:rPr>
        <w:t>s Toolbox</w:t>
      </w:r>
      <w:r w:rsidR="005B13C0" w:rsidRPr="000A6EE3">
        <w:fldChar w:fldCharType="begin"/>
      </w:r>
      <w:r w:rsidR="005B13C0" w:rsidRPr="000A6EE3">
        <w:instrText>XE “User’s Toolbox Menu”</w:instrText>
      </w:r>
      <w:r w:rsidR="005B13C0" w:rsidRPr="000A6EE3">
        <w:fldChar w:fldCharType="end"/>
      </w:r>
      <w:r w:rsidR="005B13C0" w:rsidRPr="000A6EE3">
        <w:fldChar w:fldCharType="begin"/>
      </w:r>
      <w:r w:rsidR="005B13C0" w:rsidRPr="000A6EE3">
        <w:instrText xml:space="preserve"> XE “Menus:User’s Toolbox” </w:instrText>
      </w:r>
      <w:r w:rsidR="005B13C0" w:rsidRPr="000A6EE3">
        <w:fldChar w:fldCharType="end"/>
      </w:r>
      <w:r w:rsidR="005B13C0" w:rsidRPr="000A6EE3">
        <w:fldChar w:fldCharType="begin"/>
      </w:r>
      <w:r w:rsidR="005B13C0" w:rsidRPr="000A6EE3">
        <w:instrText xml:space="preserve"> XE “Options:User’s Toolbox” </w:instrText>
      </w:r>
      <w:r w:rsidR="005B13C0" w:rsidRPr="000A6EE3">
        <w:fldChar w:fldCharType="end"/>
      </w:r>
      <w:r w:rsidR="005B13C0" w:rsidRPr="000A6EE3">
        <w:fldChar w:fldCharType="begin"/>
      </w:r>
      <w:r w:rsidR="005B13C0" w:rsidRPr="000A6EE3">
        <w:instrText xml:space="preserve"> XE “Toolbox:Menu” </w:instrText>
      </w:r>
      <w:r w:rsidR="005B13C0" w:rsidRPr="000A6EE3">
        <w:fldChar w:fldCharType="end"/>
      </w:r>
      <w:r w:rsidR="005B13C0" w:rsidRPr="000A6EE3">
        <w:t xml:space="preserve"> </w:t>
      </w:r>
      <w:r w:rsidR="005B13C0" w:rsidRPr="000A6EE3">
        <w:rPr>
          <w:szCs w:val="22"/>
        </w:rPr>
        <w:t>[</w:t>
      </w:r>
      <w:r w:rsidR="005B13C0" w:rsidRPr="000A6EE3">
        <w:rPr>
          <w:color w:val="auto"/>
          <w:szCs w:val="22"/>
        </w:rPr>
        <w:t>XUSERTOOLS</w:t>
      </w:r>
      <w:r w:rsidR="005B13C0" w:rsidRPr="000A6EE3">
        <w:rPr>
          <w:color w:val="auto"/>
          <w:szCs w:val="22"/>
        </w:rPr>
        <w:fldChar w:fldCharType="begin"/>
      </w:r>
      <w:r w:rsidR="005B13C0" w:rsidRPr="000A6EE3">
        <w:instrText xml:space="preserve"> XE "</w:instrText>
      </w:r>
      <w:r w:rsidR="005B13C0" w:rsidRPr="000A6EE3">
        <w:rPr>
          <w:color w:val="auto"/>
          <w:szCs w:val="22"/>
        </w:rPr>
        <w:instrText>XUSERTOOLS Menu</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"Menus:</w:instrText>
      </w:r>
      <w:r w:rsidR="005B13C0" w:rsidRPr="000A6EE3">
        <w:rPr>
          <w:color w:val="auto"/>
          <w:szCs w:val="22"/>
        </w:rPr>
        <w:instrText>XUSERTOOLS</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"Options:</w:instrText>
      </w:r>
      <w:r w:rsidR="005B13C0" w:rsidRPr="000A6EE3">
        <w:rPr>
          <w:color w:val="auto"/>
          <w:szCs w:val="22"/>
        </w:rPr>
        <w:instrText>XUSERTOOLS</w:instrText>
      </w:r>
      <w:r w:rsidR="005B13C0" w:rsidRPr="000A6EE3">
        <w:instrText xml:space="preserve">" </w:instrText>
      </w:r>
      <w:r w:rsidR="005B13C0" w:rsidRPr="000A6EE3">
        <w:rPr>
          <w:color w:val="auto"/>
          <w:szCs w:val="22"/>
        </w:rPr>
        <w:fldChar w:fldCharType="end"/>
      </w:r>
      <w:r w:rsidR="005B13C0" w:rsidRPr="000A6EE3">
        <w:rPr>
          <w:szCs w:val="22"/>
        </w:rPr>
        <w:t>]</w:t>
      </w:r>
      <w:r w:rsidR="00C2010F" w:rsidRPr="000A6EE3">
        <w:t xml:space="preserve"> menu</w:t>
      </w:r>
      <w:r w:rsidR="001D6B73" w:rsidRPr="000A6EE3">
        <w:t>)</w:t>
      </w:r>
      <w:bookmarkEnd w:id="120"/>
      <w:r w:rsidR="001D6B73" w:rsidRPr="000A6EE3">
        <w:t>.</w:t>
      </w:r>
    </w:p>
    <w:p w14:paraId="0A7C9467" w14:textId="77777777" w:rsidR="001D6B73" w:rsidRPr="000A6EE3" w:rsidRDefault="001D6B73" w:rsidP="0040019D">
      <w:pPr>
        <w:pStyle w:val="BodyText"/>
      </w:pPr>
      <w:r w:rsidRPr="000A6EE3">
        <w:t xml:space="preserve">The </w:t>
      </w:r>
      <w:r w:rsidR="00722E5B" w:rsidRPr="000A6EE3">
        <w:rPr>
          <w:b/>
        </w:rPr>
        <w:t>Edit User Characteristic</w:t>
      </w:r>
      <w:r w:rsidR="005B13C0" w:rsidRPr="000A6EE3">
        <w:rPr>
          <w:b/>
        </w:rPr>
        <w:t>s</w:t>
      </w:r>
      <w:r w:rsidR="005B13C0" w:rsidRPr="000A6EE3">
        <w:fldChar w:fldCharType="begin"/>
      </w:r>
      <w:r w:rsidR="005B13C0" w:rsidRPr="000A6EE3">
        <w:instrText xml:space="preserve"> XE "Edit User Characteristics Option" </w:instrText>
      </w:r>
      <w:r w:rsidR="005B13C0" w:rsidRPr="000A6EE3">
        <w:fldChar w:fldCharType="end"/>
      </w:r>
      <w:r w:rsidR="005B13C0" w:rsidRPr="000A6EE3">
        <w:fldChar w:fldCharType="begin"/>
      </w:r>
      <w:r w:rsidR="005B13C0" w:rsidRPr="000A6EE3">
        <w:instrText xml:space="preserve"> XE "Options:Edit User Characteristics" </w:instrText>
      </w:r>
      <w:r w:rsidR="005B13C0" w:rsidRPr="000A6EE3">
        <w:fldChar w:fldCharType="end"/>
      </w:r>
      <w:r w:rsidR="005B13C0" w:rsidRPr="000A6EE3">
        <w:t xml:space="preserve"> [</w:t>
      </w:r>
      <w:r w:rsidR="005B13C0" w:rsidRPr="000A6EE3">
        <w:rPr>
          <w:color w:val="auto"/>
          <w:szCs w:val="22"/>
        </w:rPr>
        <w:t>XUSEREDITSELF</w:t>
      </w:r>
      <w:r w:rsidR="005B13C0" w:rsidRPr="000A6EE3">
        <w:rPr>
          <w:color w:val="auto"/>
          <w:szCs w:val="22"/>
        </w:rPr>
        <w:fldChar w:fldCharType="begin"/>
      </w:r>
      <w:r w:rsidR="005B13C0" w:rsidRPr="000A6EE3">
        <w:instrText xml:space="preserve"> XE "</w:instrText>
      </w:r>
      <w:r w:rsidR="005B13C0" w:rsidRPr="000A6EE3">
        <w:rPr>
          <w:color w:val="auto"/>
          <w:szCs w:val="22"/>
        </w:rPr>
        <w:instrText>XUSEREDITSELF Option</w:instrText>
      </w:r>
      <w:r w:rsidR="005B13C0" w:rsidRPr="000A6EE3">
        <w:instrText xml:space="preserve">" </w:instrText>
      </w:r>
      <w:r w:rsidR="005B13C0" w:rsidRPr="000A6EE3">
        <w:rPr>
          <w:color w:val="auto"/>
          <w:szCs w:val="22"/>
        </w:rPr>
        <w:fldChar w:fldCharType="end"/>
      </w:r>
      <w:r w:rsidR="005B13C0" w:rsidRPr="000A6EE3">
        <w:rPr>
          <w:color w:val="auto"/>
          <w:szCs w:val="22"/>
        </w:rPr>
        <w:fldChar w:fldCharType="begin"/>
      </w:r>
      <w:r w:rsidR="005B13C0" w:rsidRPr="000A6EE3">
        <w:instrText xml:space="preserve"> XE "Options:</w:instrText>
      </w:r>
      <w:r w:rsidR="005B13C0" w:rsidRPr="000A6EE3">
        <w:rPr>
          <w:color w:val="auto"/>
          <w:szCs w:val="22"/>
        </w:rPr>
        <w:instrText>XUSEREDITSELF</w:instrText>
      </w:r>
      <w:r w:rsidR="005B13C0" w:rsidRPr="000A6EE3">
        <w:instrText xml:space="preserve">" </w:instrText>
      </w:r>
      <w:r w:rsidR="005B13C0" w:rsidRPr="000A6EE3">
        <w:rPr>
          <w:color w:val="auto"/>
          <w:szCs w:val="22"/>
        </w:rPr>
        <w:fldChar w:fldCharType="end"/>
      </w:r>
      <w:r w:rsidR="005B13C0" w:rsidRPr="000A6EE3">
        <w:t>]</w:t>
      </w:r>
      <w:r w:rsidR="00722E5B" w:rsidRPr="000A6EE3">
        <w:t xml:space="preserve"> option</w:t>
      </w:r>
      <w:r w:rsidR="00071F70" w:rsidRPr="000A6EE3">
        <w:t xml:space="preserve"> </w:t>
      </w:r>
      <w:r w:rsidRPr="000A6EE3">
        <w:t>lets you edit a setting (ASK DEVICE TYPE AT SIGN-ON</w:t>
      </w:r>
      <w:r w:rsidR="000B6056" w:rsidRPr="000A6EE3">
        <w:fldChar w:fldCharType="begin"/>
      </w:r>
      <w:r w:rsidR="000B6056" w:rsidRPr="000A6EE3">
        <w:instrText xml:space="preserve"> XE </w:instrText>
      </w:r>
      <w:r w:rsidR="00666840" w:rsidRPr="000A6EE3">
        <w:instrText>“</w:instrText>
      </w:r>
      <w:r w:rsidR="000B6056" w:rsidRPr="000A6EE3">
        <w:instrText>ASK DEVICE TYPE AT SIGN-ON Field</w:instrText>
      </w:r>
      <w:r w:rsidR="00666840" w:rsidRPr="000A6EE3">
        <w:instrText>”</w:instrText>
      </w:r>
      <w:r w:rsidR="000B6056" w:rsidRPr="000A6EE3">
        <w:instrText xml:space="preserve"> </w:instrText>
      </w:r>
      <w:r w:rsidR="000B6056" w:rsidRPr="000A6EE3">
        <w:fldChar w:fldCharType="end"/>
      </w:r>
      <w:r w:rsidR="000B6056" w:rsidRPr="000A6EE3">
        <w:fldChar w:fldCharType="begin"/>
      </w:r>
      <w:r w:rsidR="000B6056" w:rsidRPr="000A6EE3">
        <w:instrText xml:space="preserve"> XE </w:instrText>
      </w:r>
      <w:r w:rsidR="00666840" w:rsidRPr="000A6EE3">
        <w:instrText>“</w:instrText>
      </w:r>
      <w:r w:rsidR="000B6056" w:rsidRPr="000A6EE3">
        <w:instrText>Fields:ASK DEVICE TYPE AT SIGN-ON</w:instrText>
      </w:r>
      <w:r w:rsidR="00666840" w:rsidRPr="000A6EE3">
        <w:instrText>”</w:instrText>
      </w:r>
      <w:r w:rsidR="000B6056" w:rsidRPr="000A6EE3">
        <w:instrText xml:space="preserve"> </w:instrText>
      </w:r>
      <w:r w:rsidR="000B6056" w:rsidRPr="000A6EE3">
        <w:fldChar w:fldCharType="end"/>
      </w:r>
      <w:r w:rsidRPr="000A6EE3">
        <w:t>) that allows you to decide whether to bypass the usual terminal type query</w:t>
      </w:r>
      <w:r w:rsidR="00630A08" w:rsidRPr="000A6EE3">
        <w:fldChar w:fldCharType="begin"/>
      </w:r>
      <w:r w:rsidR="00630A08" w:rsidRPr="000A6EE3">
        <w:instrText xml:space="preserve"> XE </w:instrText>
      </w:r>
      <w:r w:rsidR="00666840" w:rsidRPr="000A6EE3">
        <w:instrText>“</w:instrText>
      </w:r>
      <w:r w:rsidR="00630A08" w:rsidRPr="000A6EE3">
        <w:instrText>Terminal Type:Query</w:instrText>
      </w:r>
      <w:r w:rsidR="00666840" w:rsidRPr="000A6EE3">
        <w:instrText>”</w:instrText>
      </w:r>
      <w:r w:rsidR="00630A08" w:rsidRPr="000A6EE3">
        <w:instrText xml:space="preserve"> </w:instrText>
      </w:r>
      <w:r w:rsidR="00630A08" w:rsidRPr="000A6EE3">
        <w:fldChar w:fldCharType="end"/>
      </w:r>
      <w:r w:rsidRPr="000A6EE3">
        <w:t>. If you always work at the same terminal and want to save a small amount of time during the signon process, you can set ASK DEVICE TYPE AT SIGN-ON</w:t>
      </w:r>
      <w:r w:rsidR="000B6056" w:rsidRPr="000A6EE3">
        <w:fldChar w:fldCharType="begin"/>
      </w:r>
      <w:r w:rsidR="000B6056" w:rsidRPr="000A6EE3">
        <w:instrText xml:space="preserve"> XE </w:instrText>
      </w:r>
      <w:r w:rsidR="00666840" w:rsidRPr="000A6EE3">
        <w:instrText>“</w:instrText>
      </w:r>
      <w:r w:rsidR="000B6056" w:rsidRPr="000A6EE3">
        <w:instrText>ASK DEVICE TYPE AT SIGN-ON Field</w:instrText>
      </w:r>
      <w:r w:rsidR="00666840" w:rsidRPr="000A6EE3">
        <w:instrText>”</w:instrText>
      </w:r>
      <w:r w:rsidR="000B6056" w:rsidRPr="000A6EE3">
        <w:instrText xml:space="preserve"> </w:instrText>
      </w:r>
      <w:r w:rsidR="000B6056" w:rsidRPr="000A6EE3">
        <w:fldChar w:fldCharType="end"/>
      </w:r>
      <w:r w:rsidR="000B6056" w:rsidRPr="000A6EE3">
        <w:fldChar w:fldCharType="begin"/>
      </w:r>
      <w:r w:rsidR="000B6056" w:rsidRPr="000A6EE3">
        <w:instrText xml:space="preserve"> XE </w:instrText>
      </w:r>
      <w:r w:rsidR="00666840" w:rsidRPr="000A6EE3">
        <w:instrText>“</w:instrText>
      </w:r>
      <w:r w:rsidR="000B6056" w:rsidRPr="000A6EE3">
        <w:instrText>Fields:ASK DEVICE TYPE AT SIGN-ON</w:instrText>
      </w:r>
      <w:r w:rsidR="00666840" w:rsidRPr="000A6EE3">
        <w:instrText>”</w:instrText>
      </w:r>
      <w:r w:rsidR="000B6056" w:rsidRPr="000A6EE3">
        <w:instrText xml:space="preserve"> </w:instrText>
      </w:r>
      <w:r w:rsidR="000B6056" w:rsidRPr="000A6EE3">
        <w:fldChar w:fldCharType="end"/>
      </w:r>
      <w:r w:rsidRPr="000A6EE3">
        <w:t xml:space="preserve"> to </w:t>
      </w:r>
      <w:r w:rsidRPr="000A6EE3">
        <w:rPr>
          <w:b/>
        </w:rPr>
        <w:t>DON</w:t>
      </w:r>
      <w:r w:rsidR="00666840" w:rsidRPr="000A6EE3">
        <w:rPr>
          <w:b/>
        </w:rPr>
        <w:t>’</w:t>
      </w:r>
      <w:r w:rsidRPr="000A6EE3">
        <w:rPr>
          <w:b/>
        </w:rPr>
        <w:t>T ASK</w:t>
      </w:r>
      <w:r w:rsidRPr="000A6EE3">
        <w:t>. Kernel then assumes that your last terminal type should be used as the default.</w:t>
      </w:r>
    </w:p>
    <w:p w14:paraId="6855E04C" w14:textId="337E56D9" w:rsidR="001D6B73" w:rsidRPr="000A6EE3" w:rsidRDefault="001D6B73" w:rsidP="0040019D">
      <w:pPr>
        <w:pStyle w:val="BodyText"/>
      </w:pPr>
      <w:r w:rsidRPr="000A6EE3">
        <w:t>If you have ASK DEVICE TYPE AT SIGN-ON</w:t>
      </w:r>
      <w:r w:rsidR="000B6056" w:rsidRPr="000A6EE3">
        <w:fldChar w:fldCharType="begin"/>
      </w:r>
      <w:r w:rsidR="000B6056" w:rsidRPr="000A6EE3">
        <w:instrText xml:space="preserve"> XE </w:instrText>
      </w:r>
      <w:r w:rsidR="00666840" w:rsidRPr="000A6EE3">
        <w:instrText>“</w:instrText>
      </w:r>
      <w:r w:rsidR="000B6056" w:rsidRPr="000A6EE3">
        <w:instrText>ASK DEVICE TYPE AT SIGN-ON Field</w:instrText>
      </w:r>
      <w:r w:rsidR="00666840" w:rsidRPr="000A6EE3">
        <w:instrText>”</w:instrText>
      </w:r>
      <w:r w:rsidR="000B6056" w:rsidRPr="000A6EE3">
        <w:instrText xml:space="preserve"> </w:instrText>
      </w:r>
      <w:r w:rsidR="000B6056" w:rsidRPr="000A6EE3">
        <w:fldChar w:fldCharType="end"/>
      </w:r>
      <w:r w:rsidR="000B6056" w:rsidRPr="000A6EE3">
        <w:fldChar w:fldCharType="begin"/>
      </w:r>
      <w:r w:rsidR="000B6056" w:rsidRPr="000A6EE3">
        <w:instrText xml:space="preserve"> XE </w:instrText>
      </w:r>
      <w:r w:rsidR="00666840" w:rsidRPr="000A6EE3">
        <w:instrText>“</w:instrText>
      </w:r>
      <w:r w:rsidR="000B6056" w:rsidRPr="000A6EE3">
        <w:instrText>Fields:ASK DEVICE TYPE AT SIGN-ON</w:instrText>
      </w:r>
      <w:r w:rsidR="00666840" w:rsidRPr="000A6EE3">
        <w:instrText>”</w:instrText>
      </w:r>
      <w:r w:rsidR="000B6056" w:rsidRPr="000A6EE3">
        <w:instrText xml:space="preserve"> </w:instrText>
      </w:r>
      <w:r w:rsidR="000B6056" w:rsidRPr="000A6EE3">
        <w:fldChar w:fldCharType="end"/>
      </w:r>
      <w:r w:rsidRPr="000A6EE3">
        <w:t xml:space="preserve"> set to </w:t>
      </w:r>
      <w:r w:rsidRPr="000A6EE3">
        <w:rPr>
          <w:b/>
        </w:rPr>
        <w:t>DON</w:t>
      </w:r>
      <w:r w:rsidR="00666840" w:rsidRPr="000A6EE3">
        <w:rPr>
          <w:b/>
        </w:rPr>
        <w:t>’</w:t>
      </w:r>
      <w:r w:rsidRPr="000A6EE3">
        <w:rPr>
          <w:b/>
        </w:rPr>
        <w:t>T ASK</w:t>
      </w:r>
      <w:r w:rsidRPr="000A6EE3">
        <w:t xml:space="preserve">, and </w:t>
      </w:r>
      <w:r w:rsidR="00263437">
        <w:t xml:space="preserve">then </w:t>
      </w:r>
      <w:r w:rsidRPr="000A6EE3">
        <w:t>sign on using a terminal whose terminal type is different from the one normally used, you should sign</w:t>
      </w:r>
      <w:r w:rsidR="00263437">
        <w:t xml:space="preserve"> </w:t>
      </w:r>
      <w:r w:rsidRPr="000A6EE3">
        <w:t>on by including a colon (</w:t>
      </w:r>
      <w:r w:rsidRPr="000A6EE3">
        <w:rPr>
          <w:b/>
          <w:bCs/>
        </w:rPr>
        <w:t>:</w:t>
      </w:r>
      <w:r w:rsidRPr="000A6EE3">
        <w:t>) after your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This forces Kernel to query the terminal for its identity. Alternatively, once signed on, you could invoke the </w:t>
      </w:r>
      <w:r w:rsidR="00722E5B" w:rsidRPr="000A6EE3">
        <w:rPr>
          <w:b/>
        </w:rPr>
        <w:t>Edit User Characteristics</w:t>
      </w:r>
      <w:r w:rsidR="005B13C0" w:rsidRPr="000A6EE3">
        <w:fldChar w:fldCharType="begin"/>
      </w:r>
      <w:r w:rsidR="005B13C0" w:rsidRPr="000A6EE3">
        <w:instrText xml:space="preserve"> XE "Edit User Characteristics Option" </w:instrText>
      </w:r>
      <w:r w:rsidR="005B13C0" w:rsidRPr="000A6EE3">
        <w:fldChar w:fldCharType="end"/>
      </w:r>
      <w:r w:rsidR="005B13C0" w:rsidRPr="000A6EE3">
        <w:fldChar w:fldCharType="begin"/>
      </w:r>
      <w:r w:rsidR="005B13C0" w:rsidRPr="000A6EE3">
        <w:instrText xml:space="preserve"> XE "Options:Edit User Characteristics" </w:instrText>
      </w:r>
      <w:r w:rsidR="005B13C0" w:rsidRPr="000A6EE3">
        <w:fldChar w:fldCharType="end"/>
      </w:r>
      <w:r w:rsidR="00CA369F" w:rsidRPr="000A6EE3">
        <w:t xml:space="preserve"> [</w:t>
      </w:r>
      <w:r w:rsidR="00CA369F" w:rsidRPr="000A6EE3">
        <w:rPr>
          <w:color w:val="auto"/>
          <w:szCs w:val="22"/>
        </w:rPr>
        <w:t>XUSEREDITSELF</w:t>
      </w:r>
      <w:r w:rsidR="00CA369F" w:rsidRPr="000A6EE3">
        <w:rPr>
          <w:color w:val="auto"/>
          <w:szCs w:val="22"/>
        </w:rPr>
        <w:fldChar w:fldCharType="begin"/>
      </w:r>
      <w:r w:rsidR="00CA369F" w:rsidRPr="000A6EE3">
        <w:instrText xml:space="preserve"> XE "</w:instrText>
      </w:r>
      <w:r w:rsidR="00CA369F" w:rsidRPr="000A6EE3">
        <w:rPr>
          <w:color w:val="auto"/>
          <w:szCs w:val="22"/>
        </w:rPr>
        <w:instrText>XUSEREDITSELF Option</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"Options:</w:instrText>
      </w:r>
      <w:r w:rsidR="00CA369F" w:rsidRPr="000A6EE3">
        <w:rPr>
          <w:color w:val="auto"/>
          <w:szCs w:val="22"/>
        </w:rPr>
        <w:instrText>XUSEREDITSELF</w:instrText>
      </w:r>
      <w:r w:rsidR="00CA369F" w:rsidRPr="000A6EE3">
        <w:instrText xml:space="preserve">" </w:instrText>
      </w:r>
      <w:r w:rsidR="00CA369F" w:rsidRPr="000A6EE3">
        <w:rPr>
          <w:color w:val="auto"/>
          <w:szCs w:val="22"/>
        </w:rPr>
        <w:fldChar w:fldCharType="end"/>
      </w:r>
      <w:r w:rsidR="00CA369F" w:rsidRPr="000A6EE3">
        <w:t>]</w:t>
      </w:r>
      <w:r w:rsidR="00722E5B" w:rsidRPr="000A6EE3">
        <w:t xml:space="preserve"> option</w:t>
      </w:r>
      <w:r w:rsidRPr="000A6EE3">
        <w:t xml:space="preserve"> to change your terminal type to the one currently in use. Or, you could use this option to reset the ASK DEVICE TYPE AT SIGN-ON</w:t>
      </w:r>
      <w:r w:rsidR="000B6056" w:rsidRPr="000A6EE3">
        <w:fldChar w:fldCharType="begin"/>
      </w:r>
      <w:r w:rsidR="000B6056" w:rsidRPr="000A6EE3">
        <w:instrText xml:space="preserve"> XE </w:instrText>
      </w:r>
      <w:r w:rsidR="00666840" w:rsidRPr="000A6EE3">
        <w:instrText>“</w:instrText>
      </w:r>
      <w:r w:rsidR="000B6056" w:rsidRPr="000A6EE3">
        <w:instrText>ASK DEVICE TYPE AT SIGN-ON Field</w:instrText>
      </w:r>
      <w:r w:rsidR="00666840" w:rsidRPr="000A6EE3">
        <w:instrText>”</w:instrText>
      </w:r>
      <w:r w:rsidR="000B6056" w:rsidRPr="000A6EE3">
        <w:instrText xml:space="preserve"> </w:instrText>
      </w:r>
      <w:r w:rsidR="000B6056" w:rsidRPr="000A6EE3">
        <w:fldChar w:fldCharType="end"/>
      </w:r>
      <w:r w:rsidR="000B6056" w:rsidRPr="000A6EE3">
        <w:fldChar w:fldCharType="begin"/>
      </w:r>
      <w:r w:rsidR="000B6056" w:rsidRPr="000A6EE3">
        <w:instrText xml:space="preserve"> XE </w:instrText>
      </w:r>
      <w:r w:rsidR="00666840" w:rsidRPr="000A6EE3">
        <w:instrText>“</w:instrText>
      </w:r>
      <w:r w:rsidR="000B6056" w:rsidRPr="000A6EE3">
        <w:instrText>Fields:ASK DEVICE TYPE AT SIGN-ON</w:instrText>
      </w:r>
      <w:r w:rsidR="00666840" w:rsidRPr="000A6EE3">
        <w:instrText>”</w:instrText>
      </w:r>
      <w:r w:rsidR="000B6056" w:rsidRPr="000A6EE3">
        <w:instrText xml:space="preserve"> </w:instrText>
      </w:r>
      <w:r w:rsidR="000B6056" w:rsidRPr="000A6EE3">
        <w:fldChar w:fldCharType="end"/>
      </w:r>
      <w:r w:rsidRPr="000A6EE3">
        <w:t xml:space="preserve"> question to </w:t>
      </w:r>
      <w:r w:rsidRPr="000A6EE3">
        <w:rPr>
          <w:b/>
        </w:rPr>
        <w:t>ASK</w:t>
      </w:r>
      <w:r w:rsidRPr="000A6EE3">
        <w:t>, log off and sign back o</w:t>
      </w:r>
      <w:r w:rsidR="001B2E8D" w:rsidRPr="000A6EE3">
        <w:t xml:space="preserve">n (whereby Signon/Security </w:t>
      </w:r>
      <w:r w:rsidRPr="000A6EE3">
        <w:t>obtain</w:t>
      </w:r>
      <w:r w:rsidR="001B2E8D" w:rsidRPr="000A6EE3">
        <w:t>s</w:t>
      </w:r>
      <w:r w:rsidRPr="000A6EE3">
        <w:t xml:space="preserve"> the correct terminal type identification).</w:t>
      </w:r>
    </w:p>
    <w:p w14:paraId="418ABC3F" w14:textId="229DFB4D" w:rsidR="00722E5B" w:rsidRPr="000A6EE3" w:rsidRDefault="00722E5B" w:rsidP="00722E5B">
      <w:pPr>
        <w:pStyle w:val="Note"/>
      </w:pPr>
      <w:r w:rsidRPr="000A6EE3">
        <w:rPr>
          <w:noProof/>
          <w:lang w:eastAsia="en-US"/>
        </w:rPr>
        <w:lastRenderedPageBreak/>
        <w:drawing>
          <wp:inline distT="0" distB="0" distL="0" distR="0" wp14:anchorId="1FB18125" wp14:editId="21BA5197">
            <wp:extent cx="304800" cy="304800"/>
            <wp:effectExtent l="0" t="0" r="0" b="0"/>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REF:</w:t>
      </w:r>
      <w:r w:rsidRPr="000A6EE3">
        <w:rPr>
          <w:iCs/>
        </w:rPr>
        <w:t xml:space="preserve"> </w:t>
      </w:r>
      <w:r w:rsidRPr="000A6EE3">
        <w:t xml:space="preserve">For more information on the </w:t>
      </w:r>
      <w:r w:rsidRPr="000A6EE3">
        <w:rPr>
          <w:b/>
        </w:rPr>
        <w:t>Edit User Characteristics</w:t>
      </w:r>
      <w:r w:rsidR="00CA369F" w:rsidRPr="000A6EE3">
        <w:fldChar w:fldCharType="begin"/>
      </w:r>
      <w:r w:rsidR="00CA369F" w:rsidRPr="000A6EE3">
        <w:instrText xml:space="preserve"> XE “Edit User Characteristics Option” </w:instrText>
      </w:r>
      <w:r w:rsidR="00CA369F" w:rsidRPr="000A6EE3">
        <w:fldChar w:fldCharType="end"/>
      </w:r>
      <w:r w:rsidR="00CA369F" w:rsidRPr="000A6EE3">
        <w:fldChar w:fldCharType="begin"/>
      </w:r>
      <w:r w:rsidR="00CA369F" w:rsidRPr="000A6EE3">
        <w:instrText xml:space="preserve"> XE “Options:Edit User Characteristics” </w:instrText>
      </w:r>
      <w:r w:rsidR="00CA369F" w:rsidRPr="000A6EE3">
        <w:fldChar w:fldCharType="end"/>
      </w:r>
      <w:r w:rsidR="00CA369F" w:rsidRPr="000A6EE3">
        <w:t xml:space="preserve"> [</w:t>
      </w:r>
      <w:r w:rsidR="00CA369F" w:rsidRPr="000A6EE3">
        <w:rPr>
          <w:rFonts w:cs="Times New Roman"/>
          <w:color w:val="auto"/>
          <w:szCs w:val="22"/>
        </w:rPr>
        <w:t>XUEDITSELF</w:t>
      </w:r>
      <w:r w:rsidR="00CA369F" w:rsidRPr="000A6EE3">
        <w:rPr>
          <w:color w:val="auto"/>
          <w:szCs w:val="22"/>
        </w:rPr>
        <w:fldChar w:fldCharType="begin"/>
      </w:r>
      <w:r w:rsidR="00CA369F" w:rsidRPr="000A6EE3">
        <w:instrText xml:space="preserve"> XE "</w:instrText>
      </w:r>
      <w:r w:rsidR="00CA369F" w:rsidRPr="000A6EE3">
        <w:rPr>
          <w:rFonts w:cs="Times New Roman"/>
          <w:color w:val="auto"/>
          <w:szCs w:val="22"/>
        </w:rPr>
        <w:instrText>XUEDITSELF</w:instrText>
      </w:r>
      <w:r w:rsidR="00CA369F" w:rsidRPr="000A6EE3">
        <w:rPr>
          <w:color w:val="auto"/>
          <w:szCs w:val="22"/>
        </w:rPr>
        <w:instrText xml:space="preserve"> Option</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"Options:</w:instrText>
      </w:r>
      <w:r w:rsidR="00CA369F" w:rsidRPr="000A6EE3">
        <w:rPr>
          <w:rFonts w:cs="Times New Roman"/>
          <w:color w:val="auto"/>
          <w:szCs w:val="22"/>
        </w:rPr>
        <w:instrText>XUEDITSELF</w:instrText>
      </w:r>
      <w:r w:rsidR="00CA369F" w:rsidRPr="000A6EE3">
        <w:instrText xml:space="preserve">" </w:instrText>
      </w:r>
      <w:r w:rsidR="00CA369F" w:rsidRPr="000A6EE3">
        <w:rPr>
          <w:color w:val="auto"/>
          <w:szCs w:val="22"/>
        </w:rPr>
        <w:fldChar w:fldCharType="end"/>
      </w:r>
      <w:r w:rsidR="00CA369F" w:rsidRPr="000A6EE3">
        <w:t>]</w:t>
      </w:r>
      <w:r w:rsidRPr="000A6EE3">
        <w:t xml:space="preserve"> option, see the “</w:t>
      </w:r>
      <w:r w:rsidRPr="000A6EE3">
        <w:rPr>
          <w:color w:val="0000FF"/>
          <w:u w:val="single"/>
        </w:rPr>
        <w:fldChar w:fldCharType="begin" w:fldLock="1"/>
      </w:r>
      <w:r w:rsidRPr="000A6EE3">
        <w:rPr>
          <w:color w:val="0000FF"/>
          <w:u w:val="single"/>
        </w:rPr>
        <w:instrText xml:space="preserve"> REF _Ref507661575 \h  \* MERGEFORMAT </w:instrText>
      </w:r>
      <w:r w:rsidRPr="000A6EE3">
        <w:rPr>
          <w:color w:val="0000FF"/>
          <w:u w:val="single"/>
        </w:rPr>
      </w:r>
      <w:r w:rsidRPr="000A6EE3">
        <w:rPr>
          <w:color w:val="0000FF"/>
          <w:u w:val="single"/>
        </w:rPr>
        <w:fldChar w:fldCharType="separate"/>
      </w:r>
      <w:r w:rsidR="000666E3" w:rsidRPr="000666E3">
        <w:rPr>
          <w:color w:val="0000FF"/>
          <w:u w:val="single"/>
        </w:rPr>
        <w:t>Edit User Characteristics Option</w:t>
      </w:r>
      <w:r w:rsidRPr="000A6EE3">
        <w:rPr>
          <w:color w:val="0000FF"/>
          <w:u w:val="single"/>
        </w:rPr>
        <w:fldChar w:fldCharType="end"/>
      </w:r>
      <w:r w:rsidRPr="000A6EE3">
        <w:t>” section.</w:t>
      </w:r>
    </w:p>
    <w:p w14:paraId="2FF591C2" w14:textId="77777777" w:rsidR="008238A8" w:rsidRPr="000A6EE3" w:rsidRDefault="008238A8" w:rsidP="008238A8">
      <w:pPr>
        <w:pStyle w:val="BodyText6"/>
      </w:pPr>
    </w:p>
    <w:p w14:paraId="0264814D" w14:textId="77777777" w:rsidR="001D6B73" w:rsidRPr="000A6EE3" w:rsidRDefault="001D6B73" w:rsidP="00746679">
      <w:pPr>
        <w:pStyle w:val="Heading2"/>
      </w:pPr>
      <w:bookmarkStart w:id="121" w:name="_Toc236534536"/>
      <w:bookmarkStart w:id="122" w:name="_Toc151534435"/>
      <w:r w:rsidRPr="000A6EE3">
        <w:t>Escaping from a Jumbled Screen</w:t>
      </w:r>
      <w:bookmarkEnd w:id="121"/>
      <w:bookmarkEnd w:id="122"/>
    </w:p>
    <w:p w14:paraId="64C1143A" w14:textId="77777777" w:rsidR="001D6B73" w:rsidRPr="000A6EE3" w:rsidRDefault="006C56D5" w:rsidP="0040019D">
      <w:pPr>
        <w:pStyle w:val="BodyText"/>
      </w:pPr>
      <w:r w:rsidRPr="000A6EE3">
        <w:fldChar w:fldCharType="begin"/>
      </w:r>
      <w:r w:rsidRPr="000A6EE3">
        <w:instrText xml:space="preserve"> XE </w:instrText>
      </w:r>
      <w:r w:rsidR="00666840" w:rsidRPr="000A6EE3">
        <w:instrText>“</w:instrText>
      </w:r>
      <w:r w:rsidRPr="000A6EE3">
        <w:instrText>Escaping from a Jumbled Screen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Jumbled Screen:Escaping from</w:instrText>
      </w:r>
      <w:r w:rsidR="00666840" w:rsidRPr="000A6EE3">
        <w:instrText>”</w:instrText>
      </w:r>
      <w:r w:rsidRPr="000A6EE3">
        <w:instrText xml:space="preserve"> </w:instrText>
      </w:r>
      <w:r w:rsidRPr="000A6EE3">
        <w:fldChar w:fldCharType="end"/>
      </w:r>
      <w:r w:rsidR="001D6B73" w:rsidRPr="000A6EE3">
        <w:t xml:space="preserve">One consequence of your signon terminal type </w:t>
      </w:r>
      <w:r w:rsidR="001D6B73" w:rsidRPr="000A6EE3">
        <w:rPr>
          <w:i/>
        </w:rPr>
        <w:t>not</w:t>
      </w:r>
      <w:r w:rsidR="001D6B73" w:rsidRPr="000A6EE3">
        <w:t xml:space="preserve"> matching the actual one being used is that full-screen display could appear jumbled. To escape from a ScreenMan form</w:t>
      </w:r>
      <w:r w:rsidR="00950ED3" w:rsidRPr="000A6EE3">
        <w:t xml:space="preserve"> (e.g.,</w:t>
      </w:r>
      <w:r w:rsidR="00FC10E3" w:rsidRPr="000A6EE3">
        <w:t> </w:t>
      </w:r>
      <w:r w:rsidR="001D6B73" w:rsidRPr="000A6EE3">
        <w:t>Edit User Characteristics</w:t>
      </w:r>
      <w:r w:rsidR="00950ED3" w:rsidRPr="000A6EE3">
        <w:t>)</w:t>
      </w:r>
      <w:r w:rsidR="001D6B73" w:rsidRPr="000A6EE3">
        <w:t xml:space="preserve">, all you need to do is enter two </w:t>
      </w:r>
      <w:r w:rsidR="008D47DA" w:rsidRPr="000A6EE3">
        <w:t>carets (^)</w:t>
      </w:r>
      <w:r w:rsidR="001D6B73" w:rsidRPr="000A6EE3">
        <w:t xml:space="preserve">, each followed by </w:t>
      </w:r>
      <w:r w:rsidR="000A77F5" w:rsidRPr="000A6EE3">
        <w:t xml:space="preserve">the </w:t>
      </w:r>
      <w:r w:rsidR="001D6B73" w:rsidRPr="000A6EE3">
        <w:rPr>
          <w:b/>
          <w:bCs/>
        </w:rPr>
        <w:t>&lt;Enter&gt;</w:t>
      </w:r>
      <w:r w:rsidR="000A77F5" w:rsidRPr="000A6EE3">
        <w:rPr>
          <w:bCs/>
        </w:rPr>
        <w:t xml:space="preserve"> key</w:t>
      </w:r>
      <w:r w:rsidR="001D6B73" w:rsidRPr="000A6EE3">
        <w:t>. To escape from VA FileMan</w:t>
      </w:r>
      <w:r w:rsidR="00666840" w:rsidRPr="000A6EE3">
        <w:t>’</w:t>
      </w:r>
      <w:r w:rsidR="001D6B73" w:rsidRPr="000A6EE3">
        <w:t>s Screen Editor</w:t>
      </w:r>
      <w:r w:rsidR="0038350B" w:rsidRPr="000A6EE3">
        <w:fldChar w:fldCharType="begin"/>
      </w:r>
      <w:r w:rsidR="0038350B" w:rsidRPr="000A6EE3">
        <w:instrText xml:space="preserve">XE </w:instrText>
      </w:r>
      <w:r w:rsidR="00666840" w:rsidRPr="000A6EE3">
        <w:instrText>“</w:instrText>
      </w:r>
      <w:r w:rsidR="0038350B" w:rsidRPr="000A6EE3">
        <w:instrText>FileMan:Screen Editor</w:instrText>
      </w:r>
      <w:r w:rsidR="00666840" w:rsidRPr="000A6EE3">
        <w:instrText>”</w:instrText>
      </w:r>
      <w:r w:rsidR="0038350B" w:rsidRPr="000A6EE3">
        <w:fldChar w:fldCharType="end"/>
      </w:r>
      <w:r w:rsidR="004B3717" w:rsidRPr="000A6EE3">
        <w:fldChar w:fldCharType="begin"/>
      </w:r>
      <w:r w:rsidR="004B3717" w:rsidRPr="000A6EE3">
        <w:instrText xml:space="preserve">XE </w:instrText>
      </w:r>
      <w:r w:rsidR="00666840" w:rsidRPr="000A6EE3">
        <w:instrText>“</w:instrText>
      </w:r>
      <w:r w:rsidR="004B3717" w:rsidRPr="000A6EE3">
        <w:instrText>VA FileMan:Screen Editor</w:instrText>
      </w:r>
      <w:r w:rsidR="00666840" w:rsidRPr="000A6EE3">
        <w:instrText>”</w:instrText>
      </w:r>
      <w:r w:rsidR="004B3717" w:rsidRPr="000A6EE3">
        <w:fldChar w:fldCharType="end"/>
      </w:r>
      <w:r w:rsidR="0038350B" w:rsidRPr="000A6EE3">
        <w:fldChar w:fldCharType="begin"/>
      </w:r>
      <w:r w:rsidR="0038350B" w:rsidRPr="000A6EE3">
        <w:instrText xml:space="preserve">XE </w:instrText>
      </w:r>
      <w:r w:rsidR="00666840" w:rsidRPr="000A6EE3">
        <w:instrText>“</w:instrText>
      </w:r>
      <w:r w:rsidR="0038350B" w:rsidRPr="000A6EE3">
        <w:instrText>Screen Editor:</w:instrText>
      </w:r>
      <w:r w:rsidR="004B3717" w:rsidRPr="000A6EE3">
        <w:instrText xml:space="preserve">VA </w:instrText>
      </w:r>
      <w:r w:rsidR="0038350B" w:rsidRPr="000A6EE3">
        <w:instrText>FileMan</w:instrText>
      </w:r>
      <w:r w:rsidR="00666840" w:rsidRPr="000A6EE3">
        <w:instrText>”</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Editors:Screen</w:instrText>
      </w:r>
      <w:r w:rsidR="00666840" w:rsidRPr="000A6EE3">
        <w:instrText>”</w:instrText>
      </w:r>
      <w:r w:rsidR="0038350B" w:rsidRPr="000A6EE3">
        <w:instrText xml:space="preserve"> </w:instrText>
      </w:r>
      <w:r w:rsidR="0038350B" w:rsidRPr="000A6EE3">
        <w:fldChar w:fldCharType="end"/>
      </w:r>
      <w:r w:rsidR="001D6B73" w:rsidRPr="000A6EE3">
        <w:t xml:space="preserve">, you should press </w:t>
      </w:r>
      <w:r w:rsidR="001D6B73" w:rsidRPr="000A6EE3">
        <w:rPr>
          <w:b/>
          <w:bCs/>
        </w:rPr>
        <w:t>&lt;PF1&gt;E</w:t>
      </w:r>
      <w:r w:rsidR="001D6B73" w:rsidRPr="000A6EE3">
        <w:t xml:space="preserve"> to exit.</w:t>
      </w:r>
    </w:p>
    <w:p w14:paraId="5E31EA2F" w14:textId="77777777" w:rsidR="001D6B73" w:rsidRPr="000A6EE3" w:rsidRDefault="001D6B73" w:rsidP="00746679">
      <w:pPr>
        <w:pStyle w:val="Heading2"/>
      </w:pPr>
      <w:bookmarkStart w:id="123" w:name="_Ref84732514"/>
      <w:bookmarkStart w:id="124" w:name="_Toc236534537"/>
      <w:bookmarkStart w:id="125" w:name="_Toc151534436"/>
      <w:r w:rsidRPr="000A6EE3">
        <w:t>Alerts</w:t>
      </w:r>
      <w:bookmarkEnd w:id="123"/>
      <w:bookmarkEnd w:id="124"/>
      <w:bookmarkEnd w:id="125"/>
    </w:p>
    <w:p w14:paraId="3BF1FA3F" w14:textId="77777777" w:rsidR="001D6B73" w:rsidRPr="000A6EE3" w:rsidRDefault="006C56D5" w:rsidP="0040019D">
      <w:pPr>
        <w:pStyle w:val="BodyText"/>
        <w:keepNext/>
        <w:keepLines/>
      </w:pPr>
      <w:r w:rsidRPr="000A6EE3">
        <w:fldChar w:fldCharType="begin"/>
      </w:r>
      <w:r w:rsidRPr="000A6EE3">
        <w:instrText xml:space="preserve">XE </w:instrText>
      </w:r>
      <w:r w:rsidR="00666840" w:rsidRPr="000A6EE3">
        <w:instrText>“</w:instrText>
      </w:r>
      <w:r w:rsidRPr="000A6EE3">
        <w:instrText>Alerts</w:instrText>
      </w:r>
      <w:r w:rsidR="00666840" w:rsidRPr="000A6EE3">
        <w:instrText>”</w:instrText>
      </w:r>
      <w:r w:rsidRPr="000A6EE3">
        <w:fldChar w:fldCharType="end"/>
      </w:r>
      <w:r w:rsidR="001D6B73" w:rsidRPr="000A6EE3">
        <w:t xml:space="preserve">After signing on, you could be presented with an alert notice just before the menu prompt. If so, you need to pick the </w:t>
      </w:r>
      <w:r w:rsidR="006724DA" w:rsidRPr="000A6EE3">
        <w:rPr>
          <w:b/>
        </w:rPr>
        <w:t>View Alerts</w:t>
      </w:r>
      <w:r w:rsidR="00CA369F" w:rsidRPr="000A6EE3">
        <w:fldChar w:fldCharType="begin"/>
      </w:r>
      <w:r w:rsidR="00CA369F" w:rsidRPr="000A6EE3">
        <w:instrText xml:space="preserve"> XE “View Alerts Option” </w:instrText>
      </w:r>
      <w:r w:rsidR="00CA369F" w:rsidRPr="000A6EE3">
        <w:fldChar w:fldCharType="end"/>
      </w:r>
      <w:r w:rsidR="00CA369F" w:rsidRPr="000A6EE3">
        <w:fldChar w:fldCharType="begin"/>
      </w:r>
      <w:r w:rsidR="00CA369F" w:rsidRPr="000A6EE3">
        <w:instrText xml:space="preserve"> XE “Options:View Alerts” </w:instrText>
      </w:r>
      <w:r w:rsidR="00CA369F" w:rsidRPr="000A6EE3">
        <w:fldChar w:fldCharType="end"/>
      </w:r>
      <w:r w:rsidR="00CA369F" w:rsidRPr="000A6EE3">
        <w:t xml:space="preserve"> [XQALERT</w:t>
      </w:r>
      <w:r w:rsidR="00CA369F" w:rsidRPr="000A6EE3">
        <w:fldChar w:fldCharType="begin"/>
      </w:r>
      <w:r w:rsidR="00CA369F" w:rsidRPr="000A6EE3">
        <w:instrText xml:space="preserve"> XE “XQALERT Option” </w:instrText>
      </w:r>
      <w:r w:rsidR="00CA369F" w:rsidRPr="000A6EE3">
        <w:fldChar w:fldCharType="end"/>
      </w:r>
      <w:r w:rsidR="00CA369F" w:rsidRPr="000A6EE3">
        <w:fldChar w:fldCharType="begin"/>
      </w:r>
      <w:r w:rsidR="00CA369F" w:rsidRPr="000A6EE3">
        <w:instrText xml:space="preserve"> XE “Options:XQALERT” </w:instrText>
      </w:r>
      <w:r w:rsidR="00CA369F" w:rsidRPr="000A6EE3">
        <w:fldChar w:fldCharType="end"/>
      </w:r>
      <w:r w:rsidR="00CA369F" w:rsidRPr="000A6EE3">
        <w:t>]</w:t>
      </w:r>
      <w:r w:rsidR="001D6B73" w:rsidRPr="000A6EE3">
        <w:t xml:space="preserve"> option for viewing alerts to take care of urgent, pending matters.</w:t>
      </w:r>
    </w:p>
    <w:p w14:paraId="4D1A0F50" w14:textId="7533093D" w:rsidR="001D6B73" w:rsidRPr="000A6EE3" w:rsidRDefault="0015207B" w:rsidP="00883B42">
      <w:pPr>
        <w:pStyle w:val="Note"/>
        <w:keepNext/>
        <w:keepLines/>
      </w:pPr>
      <w:r w:rsidRPr="000A6EE3">
        <w:rPr>
          <w:noProof/>
          <w:lang w:eastAsia="en-US"/>
        </w:rPr>
        <w:drawing>
          <wp:inline distT="0" distB="0" distL="0" distR="0" wp14:anchorId="54634F3F" wp14:editId="03D8D7F7">
            <wp:extent cx="304800" cy="3048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C56D5" w:rsidRPr="000A6EE3">
        <w:tab/>
      </w:r>
      <w:r w:rsidR="006C56D5" w:rsidRPr="000A6EE3">
        <w:rPr>
          <w:b/>
          <w:iCs/>
        </w:rPr>
        <w:t>REF:</w:t>
      </w:r>
      <w:r w:rsidR="006C56D5" w:rsidRPr="000A6EE3">
        <w:rPr>
          <w:iCs/>
        </w:rPr>
        <w:t xml:space="preserve"> </w:t>
      </w:r>
      <w:r w:rsidR="006C56D5" w:rsidRPr="000A6EE3">
        <w:t xml:space="preserve">For more information about alerts, see the </w:t>
      </w:r>
      <w:r w:rsidR="00666840" w:rsidRPr="000A6EE3">
        <w:t>“</w:t>
      </w:r>
      <w:r w:rsidR="00883B42" w:rsidRPr="00883B42">
        <w:rPr>
          <w:color w:val="0000FF"/>
          <w:u w:val="single"/>
        </w:rPr>
        <w:fldChar w:fldCharType="begin"/>
      </w:r>
      <w:r w:rsidR="00883B42" w:rsidRPr="00883B42">
        <w:rPr>
          <w:color w:val="0000FF"/>
          <w:u w:val="single"/>
        </w:rPr>
        <w:instrText xml:space="preserve"> REF _Ref129168408 \h </w:instrText>
      </w:r>
      <w:r w:rsidR="00883B42">
        <w:rPr>
          <w:color w:val="0000FF"/>
          <w:u w:val="single"/>
        </w:rPr>
        <w:instrText xml:space="preserve"> \* MERGEFORMAT </w:instrText>
      </w:r>
      <w:r w:rsidR="00883B42" w:rsidRPr="00883B42">
        <w:rPr>
          <w:color w:val="0000FF"/>
          <w:u w:val="single"/>
        </w:rPr>
      </w:r>
      <w:r w:rsidR="00883B42" w:rsidRPr="00883B42">
        <w:rPr>
          <w:color w:val="0000FF"/>
          <w:u w:val="single"/>
        </w:rPr>
        <w:fldChar w:fldCharType="separate"/>
      </w:r>
      <w:r w:rsidR="00F56C49" w:rsidRPr="00F56C49">
        <w:rPr>
          <w:color w:val="0000FF"/>
          <w:u w:val="single"/>
        </w:rPr>
        <w:t>Alerts</w:t>
      </w:r>
      <w:r w:rsidR="00883B42" w:rsidRPr="00883B42">
        <w:rPr>
          <w:color w:val="0000FF"/>
          <w:u w:val="single"/>
        </w:rPr>
        <w:fldChar w:fldCharType="end"/>
      </w:r>
      <w:r w:rsidR="00666840" w:rsidRPr="000A6EE3">
        <w:t>”</w:t>
      </w:r>
      <w:r w:rsidR="006C56D5" w:rsidRPr="000A6EE3">
        <w:t xml:space="preserve"> </w:t>
      </w:r>
      <w:r w:rsidR="00883B42">
        <w:t>section</w:t>
      </w:r>
      <w:r w:rsidR="006C56D5" w:rsidRPr="000A6EE3">
        <w:t>.</w:t>
      </w:r>
    </w:p>
    <w:p w14:paraId="73C28CFB" w14:textId="77777777" w:rsidR="008238A8" w:rsidRPr="000A6EE3" w:rsidRDefault="008238A8" w:rsidP="008238A8">
      <w:pPr>
        <w:pStyle w:val="BodyText6"/>
        <w:keepNext/>
        <w:keepLines/>
      </w:pPr>
    </w:p>
    <w:p w14:paraId="7BCA5463" w14:textId="5D5D6E1D" w:rsidR="0092252E" w:rsidRPr="000A6EE3" w:rsidRDefault="0092252E" w:rsidP="002B6AE0">
      <w:pPr>
        <w:pStyle w:val="Caption"/>
      </w:pPr>
      <w:bookmarkStart w:id="126" w:name="_Toc193181623"/>
      <w:bookmarkStart w:id="127" w:name="_Toc151535059"/>
      <w:r w:rsidRPr="000A6EE3">
        <w:t xml:space="preserve">Figure </w:t>
      </w:r>
      <w:fldSimple w:instr=" SEQ Figure \* ARABIC ">
        <w:r w:rsidR="00F56C49">
          <w:rPr>
            <w:noProof/>
          </w:rPr>
          <w:t>6</w:t>
        </w:r>
      </w:fldSimple>
      <w:r w:rsidR="00F92387" w:rsidRPr="000A6EE3">
        <w:t>:</w:t>
      </w:r>
      <w:r w:rsidR="004D2D1E" w:rsidRPr="000A6EE3">
        <w:t xml:space="preserve"> System C</w:t>
      </w:r>
      <w:r w:rsidRPr="000A6EE3">
        <w:t xml:space="preserve">ommands: View Alerts </w:t>
      </w:r>
      <w:r w:rsidR="004D2D1E" w:rsidRPr="000A6EE3">
        <w:t>O</w:t>
      </w:r>
      <w:r w:rsidRPr="000A6EE3">
        <w:t>ption</w:t>
      </w:r>
      <w:bookmarkEnd w:id="126"/>
      <w:bookmarkEnd w:id="127"/>
    </w:p>
    <w:p w14:paraId="1C14627D" w14:textId="77777777" w:rsidR="001D6B73" w:rsidRPr="000A6EE3" w:rsidRDefault="001D6B73" w:rsidP="0074649F">
      <w:pPr>
        <w:pStyle w:val="MenuBox"/>
      </w:pPr>
      <w:r w:rsidRPr="000A6EE3">
        <w:t>SYSTEM COMMAND OPTIONS ...</w:t>
      </w:r>
      <w:r w:rsidRPr="000A6EE3">
        <w:tab/>
        <w:t>[XUCOMMAND]</w:t>
      </w:r>
    </w:p>
    <w:p w14:paraId="55130716" w14:textId="77777777" w:rsidR="001D6B73" w:rsidRPr="000A6EE3" w:rsidRDefault="001D6B73" w:rsidP="0074649F">
      <w:pPr>
        <w:pStyle w:val="MenuBox"/>
      </w:pPr>
      <w:r w:rsidRPr="000A6EE3">
        <w:t xml:space="preserve">  View Alerts </w:t>
      </w:r>
      <w:r w:rsidR="00666840" w:rsidRPr="000A6EE3">
        <w:t>“</w:t>
      </w:r>
      <w:r w:rsidRPr="000A6EE3">
        <w:t>VA</w:t>
      </w:r>
      <w:r w:rsidR="00666840" w:rsidRPr="000A6EE3">
        <w:t>”</w:t>
      </w:r>
      <w:r w:rsidRPr="000A6EE3">
        <w:tab/>
        <w:t>[XQALERT]</w:t>
      </w:r>
    </w:p>
    <w:p w14:paraId="5603C13D" w14:textId="77777777" w:rsidR="001D6B73" w:rsidRPr="000A6EE3" w:rsidRDefault="001D6B73" w:rsidP="00A7691A">
      <w:pPr>
        <w:pStyle w:val="BodyText6"/>
      </w:pPr>
    </w:p>
    <w:p w14:paraId="691930BA" w14:textId="77777777" w:rsidR="001D6B73" w:rsidRPr="000A6EE3" w:rsidRDefault="001D6B73" w:rsidP="00746679">
      <w:pPr>
        <w:pStyle w:val="Heading2"/>
      </w:pPr>
      <w:bookmarkStart w:id="128" w:name="_Ref85875499"/>
      <w:bookmarkStart w:id="129" w:name="_Toc236534538"/>
      <w:bookmarkStart w:id="130" w:name="_Toc151534437"/>
      <w:r w:rsidRPr="000A6EE3">
        <w:lastRenderedPageBreak/>
        <w:t>User</w:t>
      </w:r>
      <w:r w:rsidR="00666840" w:rsidRPr="000A6EE3">
        <w:t>’</w:t>
      </w:r>
      <w:r w:rsidRPr="000A6EE3">
        <w:t>s Toolbox</w:t>
      </w:r>
      <w:r w:rsidR="00C2010F" w:rsidRPr="000A6EE3">
        <w:t xml:space="preserve"> Menu</w:t>
      </w:r>
      <w:bookmarkEnd w:id="128"/>
      <w:bookmarkEnd w:id="129"/>
      <w:bookmarkEnd w:id="130"/>
    </w:p>
    <w:p w14:paraId="066F3B2C" w14:textId="485CA2AE" w:rsidR="005A4C5F" w:rsidRPr="000A6EE3" w:rsidRDefault="001D6B73" w:rsidP="0040019D">
      <w:pPr>
        <w:pStyle w:val="BodyText"/>
        <w:keepNext/>
        <w:keepLines/>
      </w:pPr>
      <w:r w:rsidRPr="000A6EE3">
        <w:t xml:space="preserve">The </w:t>
      </w:r>
      <w:r w:rsidRPr="000A6EE3">
        <w:rPr>
          <w:b/>
        </w:rPr>
        <w:t>User</w:t>
      </w:r>
      <w:r w:rsidR="00666840" w:rsidRPr="000A6EE3">
        <w:rPr>
          <w:b/>
        </w:rPr>
        <w:t>’</w:t>
      </w:r>
      <w:r w:rsidRPr="000A6EE3">
        <w:rPr>
          <w:b/>
        </w:rPr>
        <w:t>s Toolbox</w:t>
      </w:r>
      <w:r w:rsidR="00DE1605" w:rsidRPr="000A6EE3">
        <w:fldChar w:fldCharType="begin"/>
      </w:r>
      <w:r w:rsidR="00DE1605" w:rsidRPr="000A6EE3">
        <w:instrText>XE “User’s Toolbox Menu”</w:instrText>
      </w:r>
      <w:r w:rsidR="00DE1605" w:rsidRPr="000A6EE3">
        <w:fldChar w:fldCharType="end"/>
      </w:r>
      <w:r w:rsidR="00DE1605" w:rsidRPr="000A6EE3">
        <w:fldChar w:fldCharType="begin"/>
      </w:r>
      <w:r w:rsidR="00DE1605" w:rsidRPr="000A6EE3">
        <w:instrText xml:space="preserve"> XE “Menus:User’s Toolbox” </w:instrText>
      </w:r>
      <w:r w:rsidR="00DE1605" w:rsidRPr="000A6EE3">
        <w:fldChar w:fldCharType="end"/>
      </w:r>
      <w:r w:rsidR="00DE1605" w:rsidRPr="000A6EE3">
        <w:fldChar w:fldCharType="begin"/>
      </w:r>
      <w:r w:rsidR="00DE1605" w:rsidRPr="000A6EE3">
        <w:instrText xml:space="preserve"> XE “Options:User’s Toolbox” </w:instrText>
      </w:r>
      <w:r w:rsidR="00DE1605" w:rsidRPr="000A6EE3">
        <w:fldChar w:fldCharType="end"/>
      </w:r>
      <w:r w:rsidR="00DE1605" w:rsidRPr="000A6EE3">
        <w:fldChar w:fldCharType="begin"/>
      </w:r>
      <w:r w:rsidR="00DE1605" w:rsidRPr="000A6EE3">
        <w:instrText xml:space="preserve"> XE “Toolbox:Menu” </w:instrText>
      </w:r>
      <w:r w:rsidR="00DE1605" w:rsidRPr="000A6EE3">
        <w:fldChar w:fldCharType="end"/>
      </w:r>
      <w:r w:rsidR="00C2010F" w:rsidRPr="000A6EE3">
        <w:t xml:space="preserve"> [XUSERTOOLS</w:t>
      </w:r>
      <w:r w:rsidR="00C2010F" w:rsidRPr="000A6EE3">
        <w:fldChar w:fldCharType="begin"/>
      </w:r>
      <w:r w:rsidR="00C2010F" w:rsidRPr="000A6EE3">
        <w:instrText xml:space="preserve"> XE </w:instrText>
      </w:r>
      <w:r w:rsidR="00666840" w:rsidRPr="000A6EE3">
        <w:instrText>“</w:instrText>
      </w:r>
      <w:r w:rsidR="00C2010F" w:rsidRPr="000A6EE3">
        <w:instrText>XUSERTOOLS Menu</w:instrText>
      </w:r>
      <w:r w:rsidR="00666840" w:rsidRPr="000A6EE3">
        <w:instrText>”</w:instrText>
      </w:r>
      <w:r w:rsidR="00C2010F" w:rsidRPr="000A6EE3">
        <w:instrText xml:space="preserve"> </w:instrText>
      </w:r>
      <w:r w:rsidR="00C2010F" w:rsidRPr="000A6EE3">
        <w:fldChar w:fldCharType="end"/>
      </w:r>
      <w:r w:rsidR="00C2010F" w:rsidRPr="000A6EE3">
        <w:fldChar w:fldCharType="begin"/>
      </w:r>
      <w:r w:rsidR="00C2010F" w:rsidRPr="000A6EE3">
        <w:instrText xml:space="preserve"> XE </w:instrText>
      </w:r>
      <w:r w:rsidR="00666840" w:rsidRPr="000A6EE3">
        <w:instrText>“</w:instrText>
      </w:r>
      <w:r w:rsidR="00C2010F" w:rsidRPr="000A6EE3">
        <w:instrText>Menus:XUSERTOOLS</w:instrText>
      </w:r>
      <w:r w:rsidR="00666840" w:rsidRPr="000A6EE3">
        <w:instrText>”</w:instrText>
      </w:r>
      <w:r w:rsidR="00C2010F" w:rsidRPr="000A6EE3">
        <w:instrText xml:space="preserve"> </w:instrText>
      </w:r>
      <w:r w:rsidR="00C2010F" w:rsidRPr="000A6EE3">
        <w:fldChar w:fldCharType="end"/>
      </w:r>
      <w:r w:rsidR="00C2010F" w:rsidRPr="000A6EE3">
        <w:fldChar w:fldCharType="begin"/>
      </w:r>
      <w:r w:rsidR="00C2010F" w:rsidRPr="000A6EE3">
        <w:instrText xml:space="preserve"> XE </w:instrText>
      </w:r>
      <w:r w:rsidR="00666840" w:rsidRPr="000A6EE3">
        <w:instrText>“</w:instrText>
      </w:r>
      <w:r w:rsidR="00C2010F" w:rsidRPr="000A6EE3">
        <w:instrText>Options:XUSERTOOLS</w:instrText>
      </w:r>
      <w:r w:rsidR="00666840" w:rsidRPr="000A6EE3">
        <w:instrText>”</w:instrText>
      </w:r>
      <w:r w:rsidR="00C2010F" w:rsidRPr="000A6EE3">
        <w:instrText xml:space="preserve"> </w:instrText>
      </w:r>
      <w:r w:rsidR="00C2010F" w:rsidRPr="000A6EE3">
        <w:fldChar w:fldCharType="end"/>
      </w:r>
      <w:r w:rsidR="00C2010F" w:rsidRPr="000A6EE3">
        <w:t>]</w:t>
      </w:r>
      <w:r w:rsidR="00DE1605" w:rsidRPr="000A6EE3">
        <w:t xml:space="preserve"> menu</w:t>
      </w:r>
      <w:r w:rsidR="00C2010F" w:rsidRPr="000A6EE3">
        <w:t xml:space="preserve"> </w:t>
      </w:r>
      <w:r w:rsidRPr="000A6EE3">
        <w:t xml:space="preserve">is available from any menu prompt, by entering </w:t>
      </w:r>
      <w:r w:rsidR="001871A9" w:rsidRPr="000A6EE3">
        <w:t>the toolbox synonym (e.g., </w:t>
      </w:r>
      <w:r w:rsidR="006226A0" w:rsidRPr="000A6EE3">
        <w:t>“</w:t>
      </w:r>
      <w:r w:rsidRPr="000A6EE3">
        <w:rPr>
          <w:b/>
        </w:rPr>
        <w:t>TBOX</w:t>
      </w:r>
      <w:r w:rsidR="00666840" w:rsidRPr="000A6EE3">
        <w:t>”</w:t>
      </w:r>
      <w:r w:rsidR="005A4C5F" w:rsidRPr="000A6EE3">
        <w:t>)</w:t>
      </w:r>
      <w:r w:rsidRPr="000A6EE3">
        <w:t xml:space="preserve"> or </w:t>
      </w:r>
      <w:r w:rsidR="00666840" w:rsidRPr="000A6EE3">
        <w:t>“</w:t>
      </w:r>
      <w:r w:rsidR="00464FD2" w:rsidRPr="000A6EE3">
        <w:rPr>
          <w:b/>
        </w:rPr>
        <w:t>User</w:t>
      </w:r>
      <w:r w:rsidR="00666840" w:rsidRPr="000A6EE3">
        <w:rPr>
          <w:b/>
        </w:rPr>
        <w:t>’</w:t>
      </w:r>
      <w:r w:rsidR="00464FD2" w:rsidRPr="000A6EE3">
        <w:rPr>
          <w:b/>
        </w:rPr>
        <w:t>s Toolbox</w:t>
      </w:r>
      <w:r w:rsidRPr="000A6EE3">
        <w:t>.</w:t>
      </w:r>
      <w:r w:rsidR="00666840" w:rsidRPr="000A6EE3">
        <w:t>”</w:t>
      </w:r>
      <w:r w:rsidRPr="000A6EE3">
        <w:t xml:space="preserve"> It makes available, from one menu, some of the most </w:t>
      </w:r>
      <w:r w:rsidR="005A4C5F" w:rsidRPr="000A6EE3">
        <w:t>frequently used Kernel options</w:t>
      </w:r>
      <w:r w:rsidR="00DE1605" w:rsidRPr="000A6EE3">
        <w:t xml:space="preserve">, as shown in </w:t>
      </w:r>
      <w:r w:rsidR="00DE1605" w:rsidRPr="000A6EE3">
        <w:rPr>
          <w:color w:val="0000FF"/>
          <w:u w:val="single"/>
        </w:rPr>
        <w:fldChar w:fldCharType="begin" w:fldLock="1"/>
      </w:r>
      <w:r w:rsidR="00DE1605" w:rsidRPr="000A6EE3">
        <w:rPr>
          <w:color w:val="0000FF"/>
          <w:u w:val="single"/>
        </w:rPr>
        <w:instrText xml:space="preserve"> REF _Ref511383502 \h  \* MERGEFORMAT </w:instrText>
      </w:r>
      <w:r w:rsidR="00DE1605" w:rsidRPr="000A6EE3">
        <w:rPr>
          <w:color w:val="0000FF"/>
          <w:u w:val="single"/>
        </w:rPr>
      </w:r>
      <w:r w:rsidR="00DE1605" w:rsidRPr="000A6EE3">
        <w:rPr>
          <w:color w:val="0000FF"/>
          <w:u w:val="single"/>
        </w:rPr>
        <w:fldChar w:fldCharType="separate"/>
      </w:r>
      <w:r w:rsidR="000666E3" w:rsidRPr="000666E3">
        <w:rPr>
          <w:color w:val="0000FF"/>
          <w:u w:val="single"/>
        </w:rPr>
        <w:t>Figure 7</w:t>
      </w:r>
      <w:r w:rsidR="00DE1605" w:rsidRPr="000A6EE3">
        <w:rPr>
          <w:color w:val="0000FF"/>
          <w:u w:val="single"/>
        </w:rPr>
        <w:fldChar w:fldCharType="end"/>
      </w:r>
      <w:r w:rsidR="005A4C5F" w:rsidRPr="000A6EE3">
        <w:t>.</w:t>
      </w:r>
    </w:p>
    <w:p w14:paraId="71A349B2" w14:textId="77777777" w:rsidR="008238A8" w:rsidRPr="000A6EE3" w:rsidRDefault="008238A8" w:rsidP="008238A8">
      <w:pPr>
        <w:pStyle w:val="BodyText6"/>
        <w:keepNext/>
        <w:keepLines/>
      </w:pPr>
    </w:p>
    <w:p w14:paraId="743DB42A" w14:textId="55F5FC92" w:rsidR="005A4C5F" w:rsidRPr="000A6EE3" w:rsidRDefault="00E72318" w:rsidP="002B6AE0">
      <w:pPr>
        <w:pStyle w:val="Caption"/>
      </w:pPr>
      <w:bookmarkStart w:id="131" w:name="_Ref511383502"/>
      <w:bookmarkStart w:id="132" w:name="_Toc193181624"/>
      <w:bookmarkStart w:id="133" w:name="_Toc151535060"/>
      <w:r w:rsidRPr="000A6EE3">
        <w:t xml:space="preserve">Figure </w:t>
      </w:r>
      <w:fldSimple w:instr=" SEQ Figure \* ARABIC ">
        <w:r w:rsidR="00F56C49">
          <w:rPr>
            <w:noProof/>
          </w:rPr>
          <w:t>7</w:t>
        </w:r>
      </w:fldSimple>
      <w:bookmarkEnd w:id="131"/>
      <w:r w:rsidR="00F92387" w:rsidRPr="000A6EE3">
        <w:t>:</w:t>
      </w:r>
      <w:r w:rsidRPr="000A6EE3">
        <w:t xml:space="preserve"> User</w:t>
      </w:r>
      <w:r w:rsidR="00666840" w:rsidRPr="000A6EE3">
        <w:t>’</w:t>
      </w:r>
      <w:r w:rsidR="004D2D1E" w:rsidRPr="000A6EE3">
        <w:t>s Toolbox Menu O</w:t>
      </w:r>
      <w:r w:rsidRPr="000A6EE3">
        <w:t>ptions</w:t>
      </w:r>
      <w:bookmarkEnd w:id="132"/>
      <w:bookmarkEnd w:id="133"/>
    </w:p>
    <w:p w14:paraId="7E359D66" w14:textId="77777777" w:rsidR="005A4C5F" w:rsidRPr="000A6EE3" w:rsidRDefault="005A4C5F" w:rsidP="005A4C5F">
      <w:pPr>
        <w:pStyle w:val="MenuBox"/>
      </w:pPr>
      <w:r w:rsidRPr="000A6EE3">
        <w:t>Select User</w:t>
      </w:r>
      <w:r w:rsidR="00666840" w:rsidRPr="000A6EE3">
        <w:t>’</w:t>
      </w:r>
      <w:r w:rsidRPr="000A6EE3">
        <w:t xml:space="preserve">s Toolbox Option: </w:t>
      </w:r>
    </w:p>
    <w:p w14:paraId="69E452DB" w14:textId="77777777" w:rsidR="005A4C5F" w:rsidRPr="000A6EE3" w:rsidRDefault="005A4C5F" w:rsidP="005A4C5F">
      <w:pPr>
        <w:pStyle w:val="MenuBox"/>
      </w:pPr>
    </w:p>
    <w:p w14:paraId="774B7EB0" w14:textId="77777777" w:rsidR="005A4C5F" w:rsidRPr="000A6EE3" w:rsidRDefault="005A4C5F" w:rsidP="005A4C5F">
      <w:pPr>
        <w:pStyle w:val="MenuBox"/>
      </w:pPr>
      <w:r w:rsidRPr="000A6EE3">
        <w:t xml:space="preserve">          Change my Division</w:t>
      </w:r>
      <w:r w:rsidRPr="000A6EE3">
        <w:tab/>
        <w:t>[XUSER DIV CHG]</w:t>
      </w:r>
    </w:p>
    <w:p w14:paraId="26480BB1" w14:textId="77777777" w:rsidR="005A4C5F" w:rsidRPr="000A6EE3" w:rsidRDefault="005A4C5F" w:rsidP="005A4C5F">
      <w:pPr>
        <w:pStyle w:val="MenuBox"/>
      </w:pPr>
      <w:r w:rsidRPr="000A6EE3">
        <w:t xml:space="preserve">          Display User Characteristics</w:t>
      </w:r>
      <w:r w:rsidRPr="000A6EE3">
        <w:tab/>
        <w:t>[XUUSERDISP]</w:t>
      </w:r>
    </w:p>
    <w:p w14:paraId="34F5528E" w14:textId="77777777" w:rsidR="005A4C5F" w:rsidRPr="000A6EE3" w:rsidRDefault="005A4C5F" w:rsidP="005A4C5F">
      <w:pPr>
        <w:pStyle w:val="MenuBox"/>
      </w:pPr>
      <w:r w:rsidRPr="000A6EE3">
        <w:t xml:space="preserve">          Edit User Characteristics</w:t>
      </w:r>
      <w:r w:rsidRPr="000A6EE3">
        <w:tab/>
        <w:t>[XUSEREDITSELF]</w:t>
      </w:r>
    </w:p>
    <w:p w14:paraId="426CCF7A" w14:textId="77777777" w:rsidR="005A4C5F" w:rsidRPr="000A6EE3" w:rsidRDefault="005A4C5F" w:rsidP="005A4C5F">
      <w:pPr>
        <w:pStyle w:val="MenuBox"/>
      </w:pPr>
      <w:r w:rsidRPr="000A6EE3">
        <w:t xml:space="preserve">          Electronic Signature code Edit</w:t>
      </w:r>
      <w:r w:rsidRPr="000A6EE3">
        <w:tab/>
        <w:t>[XUSESIG]</w:t>
      </w:r>
    </w:p>
    <w:p w14:paraId="63605682" w14:textId="77777777" w:rsidR="005A4C5F" w:rsidRPr="000A6EE3" w:rsidRDefault="005A4C5F" w:rsidP="005A4C5F">
      <w:pPr>
        <w:pStyle w:val="MenuBox"/>
      </w:pPr>
      <w:r w:rsidRPr="000A6EE3">
        <w:t xml:space="preserve">          Menu Templates ...</w:t>
      </w:r>
      <w:r w:rsidRPr="000A6EE3">
        <w:tab/>
        <w:t>[XQTUSER]</w:t>
      </w:r>
    </w:p>
    <w:p w14:paraId="01E3953E" w14:textId="77777777" w:rsidR="005A4C5F" w:rsidRPr="000A6EE3" w:rsidRDefault="005A4C5F" w:rsidP="005A4C5F">
      <w:pPr>
        <w:pStyle w:val="MenuBox"/>
      </w:pPr>
      <w:r w:rsidRPr="000A6EE3">
        <w:t xml:space="preserve">          Spooler Menu ...</w:t>
      </w:r>
      <w:r w:rsidRPr="000A6EE3">
        <w:tab/>
        <w:t>[XU-SPL-MENU]</w:t>
      </w:r>
    </w:p>
    <w:p w14:paraId="12E1211A" w14:textId="77777777" w:rsidR="005A4C5F" w:rsidRPr="000A6EE3" w:rsidRDefault="005A4C5F" w:rsidP="005A4C5F">
      <w:pPr>
        <w:pStyle w:val="MenuBox"/>
      </w:pPr>
      <w:r w:rsidRPr="000A6EE3">
        <w:t xml:space="preserve">             **&gt; Locked with XUMGR</w:t>
      </w:r>
    </w:p>
    <w:p w14:paraId="61BF910D" w14:textId="77777777" w:rsidR="005A4C5F" w:rsidRPr="000A6EE3" w:rsidRDefault="005A4C5F" w:rsidP="005A4C5F">
      <w:pPr>
        <w:pStyle w:val="MenuBox"/>
      </w:pPr>
      <w:r w:rsidRPr="000A6EE3">
        <w:t xml:space="preserve">          Switch UCI</w:t>
      </w:r>
      <w:r w:rsidRPr="000A6EE3">
        <w:tab/>
        <w:t>[XU SWITCH UCI]</w:t>
      </w:r>
    </w:p>
    <w:p w14:paraId="0D2C8FD2" w14:textId="77777777" w:rsidR="005A4C5F" w:rsidRPr="000A6EE3" w:rsidRDefault="005A4C5F" w:rsidP="005A4C5F">
      <w:pPr>
        <w:pStyle w:val="MenuBox"/>
      </w:pPr>
      <w:r w:rsidRPr="000A6EE3">
        <w:t xml:space="preserve">          TaskMan User</w:t>
      </w:r>
      <w:r w:rsidRPr="000A6EE3">
        <w:tab/>
        <w:t>[XUTM USER]</w:t>
      </w:r>
    </w:p>
    <w:p w14:paraId="01961494" w14:textId="77777777" w:rsidR="005A4C5F" w:rsidRPr="000A6EE3" w:rsidRDefault="005A4C5F" w:rsidP="005A4C5F">
      <w:pPr>
        <w:pStyle w:val="MenuBox"/>
      </w:pPr>
      <w:r w:rsidRPr="000A6EE3">
        <w:t xml:space="preserve">          User Help</w:t>
      </w:r>
      <w:r w:rsidRPr="000A6EE3">
        <w:tab/>
        <w:t>[XUUSERHELP]</w:t>
      </w:r>
    </w:p>
    <w:p w14:paraId="75A02876" w14:textId="77777777" w:rsidR="005A4C5F" w:rsidRPr="000A6EE3" w:rsidRDefault="005A4C5F" w:rsidP="00A7691A">
      <w:pPr>
        <w:pStyle w:val="BodyText6"/>
      </w:pPr>
    </w:p>
    <w:p w14:paraId="1C3D27A3" w14:textId="70011273" w:rsidR="001D6B73" w:rsidRPr="000A6EE3" w:rsidRDefault="000D5125" w:rsidP="0040019D">
      <w:pPr>
        <w:pStyle w:val="BodyText"/>
        <w:keepNext/>
        <w:keepLines/>
      </w:pPr>
      <w:r w:rsidRPr="000A6EE3">
        <w:rPr>
          <w:color w:val="0000FF"/>
        </w:rPr>
        <w:fldChar w:fldCharType="begin" w:fldLock="1"/>
      </w:r>
      <w:r w:rsidRPr="000A6EE3">
        <w:rPr>
          <w:color w:val="0000FF"/>
        </w:rPr>
        <w:instrText xml:space="preserve"> REF _Ref332704228 \h  \* MERGEFORMAT </w:instrText>
      </w:r>
      <w:r w:rsidRPr="000A6EE3">
        <w:rPr>
          <w:color w:val="0000FF"/>
        </w:rPr>
      </w:r>
      <w:r w:rsidRPr="000A6EE3">
        <w:rPr>
          <w:color w:val="0000FF"/>
        </w:rPr>
        <w:fldChar w:fldCharType="separate"/>
      </w:r>
      <w:r w:rsidR="000666E3" w:rsidRPr="000666E3">
        <w:rPr>
          <w:color w:val="0000FF"/>
          <w:u w:val="single"/>
        </w:rPr>
        <w:t>Table 2</w:t>
      </w:r>
      <w:r w:rsidRPr="000A6EE3">
        <w:rPr>
          <w:color w:val="0000FF"/>
        </w:rPr>
        <w:fldChar w:fldCharType="end"/>
      </w:r>
      <w:r w:rsidR="005A4C5F" w:rsidRPr="000A6EE3">
        <w:t xml:space="preserve"> </w:t>
      </w:r>
      <w:r w:rsidR="001D6B73" w:rsidRPr="000A6EE3">
        <w:t xml:space="preserve">lists the options contained in the </w:t>
      </w:r>
      <w:r w:rsidR="001D6B73" w:rsidRPr="000A6EE3">
        <w:rPr>
          <w:b/>
        </w:rPr>
        <w:t>User</w:t>
      </w:r>
      <w:r w:rsidR="00666840" w:rsidRPr="000A6EE3">
        <w:rPr>
          <w:b/>
        </w:rPr>
        <w:t>’</w:t>
      </w:r>
      <w:r w:rsidR="001D6B73" w:rsidRPr="000A6EE3">
        <w:rPr>
          <w:b/>
        </w:rPr>
        <w:t>s Toolbox</w:t>
      </w:r>
      <w:r w:rsidR="00DE1605" w:rsidRPr="000A6EE3">
        <w:fldChar w:fldCharType="begin"/>
      </w:r>
      <w:r w:rsidR="00DE1605" w:rsidRPr="000A6EE3">
        <w:instrText>XE “User’s Toolbox Menu”</w:instrText>
      </w:r>
      <w:r w:rsidR="00DE1605" w:rsidRPr="000A6EE3">
        <w:fldChar w:fldCharType="end"/>
      </w:r>
      <w:r w:rsidR="00DE1605" w:rsidRPr="000A6EE3">
        <w:fldChar w:fldCharType="begin"/>
      </w:r>
      <w:r w:rsidR="00DE1605" w:rsidRPr="000A6EE3">
        <w:instrText xml:space="preserve"> XE “Menus:User’s Toolbox” </w:instrText>
      </w:r>
      <w:r w:rsidR="00DE1605" w:rsidRPr="000A6EE3">
        <w:fldChar w:fldCharType="end"/>
      </w:r>
      <w:r w:rsidR="00DE1605" w:rsidRPr="000A6EE3">
        <w:fldChar w:fldCharType="begin"/>
      </w:r>
      <w:r w:rsidR="00DE1605" w:rsidRPr="000A6EE3">
        <w:instrText xml:space="preserve"> XE “Options:User’s Toolbox” </w:instrText>
      </w:r>
      <w:r w:rsidR="00DE1605" w:rsidRPr="000A6EE3">
        <w:fldChar w:fldCharType="end"/>
      </w:r>
      <w:r w:rsidR="00DE1605" w:rsidRPr="000A6EE3">
        <w:fldChar w:fldCharType="begin"/>
      </w:r>
      <w:r w:rsidR="00DE1605" w:rsidRPr="000A6EE3">
        <w:instrText xml:space="preserve"> XE “Toolbox:Menu” </w:instrText>
      </w:r>
      <w:r w:rsidR="00DE1605" w:rsidRPr="000A6EE3">
        <w:fldChar w:fldCharType="end"/>
      </w:r>
      <w:r w:rsidR="00C2010F" w:rsidRPr="000A6EE3">
        <w:t xml:space="preserve"> </w:t>
      </w:r>
      <w:r w:rsidR="00DE1605" w:rsidRPr="000A6EE3">
        <w:t>[</w:t>
      </w:r>
      <w:r w:rsidR="00DE1605" w:rsidRPr="000A6EE3">
        <w:rPr>
          <w:color w:val="auto"/>
          <w:szCs w:val="22"/>
        </w:rPr>
        <w:t>XUSERTOOLS</w:t>
      </w:r>
      <w:r w:rsidR="00DE1605" w:rsidRPr="000A6EE3">
        <w:rPr>
          <w:color w:val="auto"/>
          <w:szCs w:val="22"/>
        </w:rPr>
        <w:fldChar w:fldCharType="begin"/>
      </w:r>
      <w:r w:rsidR="00DE1605" w:rsidRPr="000A6EE3">
        <w:instrText xml:space="preserve"> XE "</w:instrText>
      </w:r>
      <w:r w:rsidR="00DE1605" w:rsidRPr="000A6EE3">
        <w:rPr>
          <w:color w:val="auto"/>
          <w:szCs w:val="22"/>
        </w:rPr>
        <w:instrText>XUSERTOOLS Menu</w:instrText>
      </w:r>
      <w:r w:rsidR="00DE1605" w:rsidRPr="000A6EE3">
        <w:instrText xml:space="preserve">" </w:instrText>
      </w:r>
      <w:r w:rsidR="00DE1605" w:rsidRPr="000A6EE3">
        <w:rPr>
          <w:color w:val="auto"/>
          <w:szCs w:val="22"/>
        </w:rPr>
        <w:fldChar w:fldCharType="end"/>
      </w:r>
      <w:r w:rsidR="00DE1605" w:rsidRPr="000A6EE3">
        <w:rPr>
          <w:color w:val="auto"/>
          <w:szCs w:val="22"/>
        </w:rPr>
        <w:fldChar w:fldCharType="begin"/>
      </w:r>
      <w:r w:rsidR="00DE1605" w:rsidRPr="000A6EE3">
        <w:instrText xml:space="preserve"> XE "Menus:</w:instrText>
      </w:r>
      <w:r w:rsidR="00DE1605" w:rsidRPr="000A6EE3">
        <w:rPr>
          <w:color w:val="auto"/>
          <w:szCs w:val="22"/>
        </w:rPr>
        <w:instrText>XUSERTOOLS</w:instrText>
      </w:r>
      <w:r w:rsidR="00DE1605" w:rsidRPr="000A6EE3">
        <w:instrText xml:space="preserve">" </w:instrText>
      </w:r>
      <w:r w:rsidR="00DE1605" w:rsidRPr="000A6EE3">
        <w:rPr>
          <w:color w:val="auto"/>
          <w:szCs w:val="22"/>
        </w:rPr>
        <w:fldChar w:fldCharType="end"/>
      </w:r>
      <w:r w:rsidR="00DE1605" w:rsidRPr="000A6EE3">
        <w:rPr>
          <w:color w:val="auto"/>
          <w:szCs w:val="22"/>
        </w:rPr>
        <w:fldChar w:fldCharType="begin"/>
      </w:r>
      <w:r w:rsidR="00DE1605" w:rsidRPr="000A6EE3">
        <w:instrText xml:space="preserve"> XE "Options:</w:instrText>
      </w:r>
      <w:r w:rsidR="00DE1605" w:rsidRPr="000A6EE3">
        <w:rPr>
          <w:color w:val="auto"/>
          <w:szCs w:val="22"/>
        </w:rPr>
        <w:instrText>XUSERTOOLS</w:instrText>
      </w:r>
      <w:r w:rsidR="00DE1605" w:rsidRPr="000A6EE3">
        <w:instrText xml:space="preserve">" </w:instrText>
      </w:r>
      <w:r w:rsidR="00DE1605" w:rsidRPr="000A6EE3">
        <w:rPr>
          <w:color w:val="auto"/>
          <w:szCs w:val="22"/>
        </w:rPr>
        <w:fldChar w:fldCharType="end"/>
      </w:r>
      <w:r w:rsidR="00DE1605" w:rsidRPr="000A6EE3">
        <w:t xml:space="preserve">] </w:t>
      </w:r>
      <w:r w:rsidR="00C2010F" w:rsidRPr="000A6EE3">
        <w:t>menu</w:t>
      </w:r>
      <w:r w:rsidR="001D6B73" w:rsidRPr="000A6EE3">
        <w:t xml:space="preserve"> and the </w:t>
      </w:r>
      <w:r w:rsidR="00132D2B">
        <w:t>section</w:t>
      </w:r>
      <w:r w:rsidR="001D6B73" w:rsidRPr="000A6EE3">
        <w:t xml:space="preserve">s </w:t>
      </w:r>
      <w:r w:rsidR="002B4ACF" w:rsidRPr="000A6EE3">
        <w:t>where each option is described:</w:t>
      </w:r>
    </w:p>
    <w:p w14:paraId="3815DCEB" w14:textId="77777777" w:rsidR="008238A8" w:rsidRPr="000A6EE3" w:rsidRDefault="008238A8" w:rsidP="008238A8">
      <w:pPr>
        <w:pStyle w:val="BodyText6"/>
        <w:keepNext/>
        <w:keepLines/>
      </w:pPr>
    </w:p>
    <w:p w14:paraId="71266577" w14:textId="7E9BC196" w:rsidR="001E0967" w:rsidRPr="000A6EE3" w:rsidRDefault="00C019B3" w:rsidP="00C019B3">
      <w:pPr>
        <w:pStyle w:val="Caption"/>
      </w:pPr>
      <w:bookmarkStart w:id="134" w:name="_Ref332704228"/>
      <w:bookmarkStart w:id="135" w:name="_Toc151535427"/>
      <w:r w:rsidRPr="000A6EE3">
        <w:t xml:space="preserve">Table </w:t>
      </w:r>
      <w:fldSimple w:instr=" SEQ Table \* ARABIC ">
        <w:r w:rsidR="00F56C49">
          <w:rPr>
            <w:noProof/>
          </w:rPr>
          <w:t>2</w:t>
        </w:r>
      </w:fldSimple>
      <w:bookmarkEnd w:id="134"/>
      <w:r w:rsidR="00E33A1C" w:rsidRPr="000A6EE3">
        <w:t>:</w:t>
      </w:r>
      <w:r w:rsidRPr="000A6EE3">
        <w:t xml:space="preserve"> User</w:t>
      </w:r>
      <w:r w:rsidR="00666840" w:rsidRPr="000A6EE3">
        <w:t>’</w:t>
      </w:r>
      <w:r w:rsidR="009B56D3" w:rsidRPr="000A6EE3">
        <w:t>s Toolbox Menu Options and Documentation R</w:t>
      </w:r>
      <w:r w:rsidRPr="000A6EE3">
        <w:t>eferences</w:t>
      </w:r>
      <w:bookmarkEnd w:id="13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44"/>
        <w:gridCol w:w="4680"/>
      </w:tblGrid>
      <w:tr w:rsidR="001D6B73" w:rsidRPr="000A6EE3" w14:paraId="1483838E" w14:textId="77777777" w:rsidTr="004D4BE4">
        <w:trPr>
          <w:tblHeader/>
        </w:trPr>
        <w:tc>
          <w:tcPr>
            <w:tcW w:w="4644" w:type="dxa"/>
            <w:shd w:val="clear" w:color="auto" w:fill="F2F2F2" w:themeFill="background1" w:themeFillShade="F2"/>
          </w:tcPr>
          <w:p w14:paraId="690F6A7B" w14:textId="77777777" w:rsidR="001D6B73" w:rsidRPr="000A6EE3" w:rsidRDefault="001D6B73" w:rsidP="00F24120">
            <w:pPr>
              <w:pStyle w:val="TableHeading"/>
            </w:pPr>
            <w:r w:rsidRPr="000A6EE3">
              <w:t>Option</w:t>
            </w:r>
            <w:r w:rsidR="002B4ACF" w:rsidRPr="000A6EE3">
              <w:t xml:space="preserve"> Text</w:t>
            </w:r>
          </w:p>
        </w:tc>
        <w:tc>
          <w:tcPr>
            <w:tcW w:w="4680" w:type="dxa"/>
            <w:shd w:val="clear" w:color="auto" w:fill="F2F2F2" w:themeFill="background1" w:themeFillShade="F2"/>
          </w:tcPr>
          <w:p w14:paraId="0F74F263" w14:textId="16681587" w:rsidR="001D6B73" w:rsidRPr="000A6EE3" w:rsidRDefault="00132D2B" w:rsidP="00F24120">
            <w:pPr>
              <w:pStyle w:val="TableHeading"/>
            </w:pPr>
            <w:r>
              <w:t>Section</w:t>
            </w:r>
            <w:r w:rsidR="001D6B73" w:rsidRPr="000A6EE3">
              <w:t xml:space="preserve"> Described</w:t>
            </w:r>
          </w:p>
        </w:tc>
      </w:tr>
      <w:tr w:rsidR="002B4ACF" w:rsidRPr="000A6EE3" w14:paraId="26292067" w14:textId="77777777">
        <w:tc>
          <w:tcPr>
            <w:tcW w:w="4644" w:type="dxa"/>
          </w:tcPr>
          <w:p w14:paraId="145A8BEC" w14:textId="77777777" w:rsidR="002B4ACF" w:rsidRPr="000A6EE3" w:rsidRDefault="002B4ACF" w:rsidP="0040019D">
            <w:pPr>
              <w:pStyle w:val="TableText"/>
              <w:keepNext/>
              <w:keepLines/>
            </w:pPr>
            <w:r w:rsidRPr="000A6EE3">
              <w:t>Change my Division [XUSER DIV CHG]</w:t>
            </w:r>
          </w:p>
        </w:tc>
        <w:tc>
          <w:tcPr>
            <w:tcW w:w="4680" w:type="dxa"/>
          </w:tcPr>
          <w:p w14:paraId="70B68C16" w14:textId="77777777" w:rsidR="002B4ACF" w:rsidRPr="000A6EE3" w:rsidRDefault="002B4ACF" w:rsidP="0040019D">
            <w:pPr>
              <w:pStyle w:val="TableText"/>
              <w:keepNext/>
              <w:keepLines/>
              <w:rPr>
                <w:color w:val="0000FF"/>
                <w:u w:val="single"/>
              </w:rPr>
            </w:pPr>
            <w:r w:rsidRPr="000A6EE3">
              <w:rPr>
                <w:color w:val="0000FF"/>
                <w:u w:val="single"/>
              </w:rPr>
              <w:fldChar w:fldCharType="begin" w:fldLock="1"/>
            </w:r>
            <w:r w:rsidRPr="000A6EE3">
              <w:rPr>
                <w:b/>
                <w:color w:val="0000FF"/>
                <w:u w:val="single"/>
              </w:rPr>
              <w:instrText xml:space="preserve"> REF _Ref20098074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Signon/Security: User Interface</w:t>
            </w:r>
            <w:r w:rsidRPr="000A6EE3">
              <w:rPr>
                <w:color w:val="0000FF"/>
                <w:u w:val="single"/>
              </w:rPr>
              <w:fldChar w:fldCharType="end"/>
            </w:r>
          </w:p>
        </w:tc>
      </w:tr>
      <w:tr w:rsidR="001D6B73" w:rsidRPr="000A6EE3" w14:paraId="4CDDE961" w14:textId="77777777">
        <w:tc>
          <w:tcPr>
            <w:tcW w:w="4644" w:type="dxa"/>
          </w:tcPr>
          <w:p w14:paraId="12CCE55D" w14:textId="77777777" w:rsidR="001D6B73" w:rsidRPr="000A6EE3" w:rsidRDefault="001D6B73" w:rsidP="00DE1605">
            <w:pPr>
              <w:pStyle w:val="TableText"/>
              <w:rPr>
                <w:b/>
              </w:rPr>
            </w:pPr>
            <w:r w:rsidRPr="000A6EE3">
              <w:t>Display User Characteristics</w:t>
            </w:r>
            <w:r w:rsidR="002B4ACF" w:rsidRPr="000A6EE3">
              <w:t xml:space="preserve"> [XUUSERDISP]</w:t>
            </w:r>
          </w:p>
        </w:tc>
        <w:tc>
          <w:tcPr>
            <w:tcW w:w="4680" w:type="dxa"/>
          </w:tcPr>
          <w:p w14:paraId="5987E15F" w14:textId="77777777" w:rsidR="001D6B73" w:rsidRPr="000A6EE3" w:rsidRDefault="000B6056" w:rsidP="00DE1605">
            <w:pPr>
              <w:pStyle w:val="TableText"/>
              <w:rPr>
                <w:b/>
                <w:color w:val="0000FF"/>
                <w:u w:val="single"/>
              </w:rPr>
            </w:pPr>
            <w:r w:rsidRPr="000A6EE3">
              <w:rPr>
                <w:color w:val="0000FF"/>
                <w:u w:val="single"/>
              </w:rPr>
              <w:fldChar w:fldCharType="begin" w:fldLock="1"/>
            </w:r>
            <w:r w:rsidRPr="000A6EE3">
              <w:rPr>
                <w:b/>
                <w:color w:val="0000FF"/>
                <w:u w:val="single"/>
              </w:rPr>
              <w:instrText xml:space="preserve"> REF _Ref20098074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Signon/Security: User Interface</w:t>
            </w:r>
            <w:r w:rsidRPr="000A6EE3">
              <w:rPr>
                <w:color w:val="0000FF"/>
                <w:u w:val="single"/>
              </w:rPr>
              <w:fldChar w:fldCharType="end"/>
            </w:r>
          </w:p>
        </w:tc>
      </w:tr>
      <w:tr w:rsidR="002B4ACF" w:rsidRPr="000A6EE3" w14:paraId="5872C80C" w14:textId="77777777" w:rsidTr="002B4ACF">
        <w:tc>
          <w:tcPr>
            <w:tcW w:w="4644" w:type="dxa"/>
          </w:tcPr>
          <w:p w14:paraId="784F0F58" w14:textId="77777777" w:rsidR="002B4ACF" w:rsidRPr="000A6EE3" w:rsidRDefault="002B4ACF" w:rsidP="00DE1605">
            <w:pPr>
              <w:pStyle w:val="TableText"/>
              <w:rPr>
                <w:b/>
              </w:rPr>
            </w:pPr>
            <w:r w:rsidRPr="000A6EE3">
              <w:t>Edit User Characteristics [XUSEREDITSELF]</w:t>
            </w:r>
          </w:p>
        </w:tc>
        <w:tc>
          <w:tcPr>
            <w:tcW w:w="4680" w:type="dxa"/>
          </w:tcPr>
          <w:p w14:paraId="0C0C8C65" w14:textId="77777777" w:rsidR="002B4ACF" w:rsidRPr="000A6EE3" w:rsidRDefault="002B4ACF" w:rsidP="00DE1605">
            <w:pPr>
              <w:pStyle w:val="TableText"/>
              <w:rPr>
                <w:b/>
                <w:color w:val="0000FF"/>
                <w:u w:val="single"/>
              </w:rPr>
            </w:pPr>
            <w:r w:rsidRPr="000A6EE3">
              <w:rPr>
                <w:color w:val="0000FF"/>
                <w:u w:val="single"/>
              </w:rPr>
              <w:fldChar w:fldCharType="begin" w:fldLock="1"/>
            </w:r>
            <w:r w:rsidRPr="000A6EE3">
              <w:rPr>
                <w:b/>
                <w:color w:val="0000FF"/>
                <w:u w:val="single"/>
              </w:rPr>
              <w:instrText xml:space="preserve"> REF _Ref20098074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Signon/Security: User Interface</w:t>
            </w:r>
            <w:r w:rsidRPr="000A6EE3">
              <w:rPr>
                <w:color w:val="0000FF"/>
                <w:u w:val="single"/>
              </w:rPr>
              <w:fldChar w:fldCharType="end"/>
            </w:r>
          </w:p>
        </w:tc>
      </w:tr>
      <w:tr w:rsidR="001D6B73" w:rsidRPr="000A6EE3" w14:paraId="4C18C9A6" w14:textId="77777777">
        <w:tc>
          <w:tcPr>
            <w:tcW w:w="4644" w:type="dxa"/>
          </w:tcPr>
          <w:p w14:paraId="46714788" w14:textId="77777777" w:rsidR="001D6B73" w:rsidRPr="000A6EE3" w:rsidRDefault="002B4ACF" w:rsidP="00DE1605">
            <w:pPr>
              <w:pStyle w:val="TableText"/>
            </w:pPr>
            <w:r w:rsidRPr="000A6EE3">
              <w:t>Electronic Signature code Edit [XUSESIG]</w:t>
            </w:r>
          </w:p>
        </w:tc>
        <w:tc>
          <w:tcPr>
            <w:tcW w:w="4680" w:type="dxa"/>
          </w:tcPr>
          <w:p w14:paraId="02D1F7B7" w14:textId="63FF7B1C" w:rsidR="001D6B73" w:rsidRPr="00D11415" w:rsidRDefault="00D11415" w:rsidP="00DE1605">
            <w:pPr>
              <w:pStyle w:val="TableText"/>
              <w:rPr>
                <w:b/>
                <w:color w:val="0000FF"/>
                <w:u w:val="single"/>
              </w:rPr>
            </w:pPr>
            <w:r w:rsidRPr="00D11415">
              <w:rPr>
                <w:color w:val="0000FF"/>
                <w:u w:val="single"/>
              </w:rPr>
              <w:fldChar w:fldCharType="begin"/>
            </w:r>
            <w:r w:rsidRPr="00D11415">
              <w:rPr>
                <w:b/>
                <w:color w:val="0000FF"/>
                <w:u w:val="single"/>
              </w:rPr>
              <w:instrText xml:space="preserve"> REF _Ref129247329 \h </w:instrText>
            </w:r>
            <w:r>
              <w:rPr>
                <w:color w:val="0000FF"/>
                <w:u w:val="single"/>
              </w:rPr>
              <w:instrText xml:space="preserve"> \* MERGEFORMAT </w:instrText>
            </w:r>
            <w:r w:rsidRPr="00D11415">
              <w:rPr>
                <w:color w:val="0000FF"/>
                <w:u w:val="single"/>
              </w:rPr>
            </w:r>
            <w:r w:rsidRPr="00D11415">
              <w:rPr>
                <w:color w:val="0000FF"/>
                <w:u w:val="single"/>
              </w:rPr>
              <w:fldChar w:fldCharType="separate"/>
            </w:r>
            <w:r w:rsidR="00F56C49" w:rsidRPr="00F56C49">
              <w:rPr>
                <w:color w:val="0000FF"/>
                <w:u w:val="single"/>
              </w:rPr>
              <w:t>Electronic Signatures</w:t>
            </w:r>
            <w:r w:rsidRPr="00D11415">
              <w:rPr>
                <w:color w:val="0000FF"/>
                <w:u w:val="single"/>
              </w:rPr>
              <w:fldChar w:fldCharType="end"/>
            </w:r>
          </w:p>
        </w:tc>
      </w:tr>
      <w:tr w:rsidR="001D6B73" w:rsidRPr="000A6EE3" w14:paraId="3B3E03EB" w14:textId="77777777">
        <w:tc>
          <w:tcPr>
            <w:tcW w:w="4644" w:type="dxa"/>
          </w:tcPr>
          <w:p w14:paraId="6DFCB88D" w14:textId="77777777" w:rsidR="001D6B73" w:rsidRPr="000A6EE3" w:rsidRDefault="007D32A3" w:rsidP="00DE1605">
            <w:pPr>
              <w:pStyle w:val="TableText"/>
            </w:pPr>
            <w:r w:rsidRPr="000A6EE3">
              <w:t>Menu Templates</w:t>
            </w:r>
            <w:r w:rsidR="002B4ACF" w:rsidRPr="000A6EE3">
              <w:t xml:space="preserve"> [XU-SPL-MENU]</w:t>
            </w:r>
          </w:p>
        </w:tc>
        <w:tc>
          <w:tcPr>
            <w:tcW w:w="4680" w:type="dxa"/>
          </w:tcPr>
          <w:p w14:paraId="1340E280" w14:textId="77777777" w:rsidR="001D6B73" w:rsidRPr="000A6EE3" w:rsidRDefault="000B6056" w:rsidP="00DE1605">
            <w:pPr>
              <w:pStyle w:val="TableText"/>
              <w:rPr>
                <w:b/>
                <w:color w:val="0000FF"/>
                <w:u w:val="single"/>
              </w:rPr>
            </w:pPr>
            <w:r w:rsidRPr="000A6EE3">
              <w:rPr>
                <w:color w:val="0000FF"/>
                <w:u w:val="single"/>
              </w:rPr>
              <w:fldChar w:fldCharType="begin" w:fldLock="1"/>
            </w:r>
            <w:r w:rsidRPr="000A6EE3">
              <w:rPr>
                <w:b/>
                <w:color w:val="0000FF"/>
                <w:u w:val="single"/>
              </w:rPr>
              <w:instrText xml:space="preserve"> REF _Ref84735261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Menu Manager: User Interface</w:t>
            </w:r>
            <w:r w:rsidRPr="000A6EE3">
              <w:rPr>
                <w:color w:val="0000FF"/>
                <w:u w:val="single"/>
              </w:rPr>
              <w:fldChar w:fldCharType="end"/>
            </w:r>
          </w:p>
        </w:tc>
      </w:tr>
      <w:tr w:rsidR="001D6B73" w:rsidRPr="000A6EE3" w14:paraId="2FE5ACFA" w14:textId="77777777">
        <w:tc>
          <w:tcPr>
            <w:tcW w:w="4644" w:type="dxa"/>
          </w:tcPr>
          <w:p w14:paraId="552929C8" w14:textId="77777777" w:rsidR="001D6B73" w:rsidRPr="000A6EE3" w:rsidRDefault="007D32A3" w:rsidP="00DE1605">
            <w:pPr>
              <w:pStyle w:val="TableText"/>
            </w:pPr>
            <w:r w:rsidRPr="000A6EE3">
              <w:t>Spooler Menu</w:t>
            </w:r>
            <w:r w:rsidR="002B4ACF" w:rsidRPr="000A6EE3">
              <w:t xml:space="preserve"> [XU-SPL-MENU]</w:t>
            </w:r>
            <w:r w:rsidR="002B4ACF" w:rsidRPr="000A6EE3">
              <w:br/>
              <w:t xml:space="preserve">(locked with XUMGR security key) </w:t>
            </w:r>
          </w:p>
        </w:tc>
        <w:tc>
          <w:tcPr>
            <w:tcW w:w="4680" w:type="dxa"/>
          </w:tcPr>
          <w:p w14:paraId="2734CE93" w14:textId="716D4064" w:rsidR="001D6B73" w:rsidRPr="00D11415" w:rsidRDefault="00D11415" w:rsidP="00DE1605">
            <w:pPr>
              <w:pStyle w:val="TableText"/>
              <w:rPr>
                <w:b/>
                <w:color w:val="0000FF"/>
                <w:u w:val="single"/>
              </w:rPr>
            </w:pPr>
            <w:r w:rsidRPr="00D11415">
              <w:rPr>
                <w:color w:val="0000FF"/>
                <w:u w:val="single"/>
              </w:rPr>
              <w:fldChar w:fldCharType="begin"/>
            </w:r>
            <w:r w:rsidRPr="00D11415">
              <w:rPr>
                <w:b/>
                <w:color w:val="0000FF"/>
                <w:u w:val="single"/>
              </w:rPr>
              <w:instrText xml:space="preserve"> REF _Ref129247367 \h </w:instrText>
            </w:r>
            <w:r>
              <w:rPr>
                <w:color w:val="0000FF"/>
                <w:u w:val="single"/>
              </w:rPr>
              <w:instrText xml:space="preserve"> \* MERGEFORMAT </w:instrText>
            </w:r>
            <w:r w:rsidRPr="00D11415">
              <w:rPr>
                <w:color w:val="0000FF"/>
                <w:u w:val="single"/>
              </w:rPr>
            </w:r>
            <w:r w:rsidRPr="00D11415">
              <w:rPr>
                <w:color w:val="0000FF"/>
                <w:u w:val="single"/>
              </w:rPr>
              <w:fldChar w:fldCharType="separate"/>
            </w:r>
            <w:r w:rsidR="00F56C49" w:rsidRPr="00F56C49">
              <w:rPr>
                <w:color w:val="0000FF"/>
                <w:u w:val="single"/>
              </w:rPr>
              <w:t>Spooling</w:t>
            </w:r>
            <w:r w:rsidRPr="00D11415">
              <w:rPr>
                <w:color w:val="0000FF"/>
                <w:u w:val="single"/>
              </w:rPr>
              <w:fldChar w:fldCharType="end"/>
            </w:r>
          </w:p>
        </w:tc>
      </w:tr>
      <w:tr w:rsidR="00464FD2" w:rsidRPr="000A6EE3" w14:paraId="69155408" w14:textId="77777777" w:rsidTr="00F40F25">
        <w:tc>
          <w:tcPr>
            <w:tcW w:w="4644" w:type="dxa"/>
          </w:tcPr>
          <w:p w14:paraId="1929C8EA" w14:textId="77777777" w:rsidR="00464FD2" w:rsidRPr="000A6EE3" w:rsidRDefault="00464FD2" w:rsidP="00DE1605">
            <w:pPr>
              <w:pStyle w:val="TableText"/>
            </w:pPr>
            <w:r w:rsidRPr="000A6EE3">
              <w:t>Switch UCI [XU SWITCH UCI]</w:t>
            </w:r>
          </w:p>
        </w:tc>
        <w:tc>
          <w:tcPr>
            <w:tcW w:w="4680" w:type="dxa"/>
          </w:tcPr>
          <w:p w14:paraId="730D8788" w14:textId="77777777" w:rsidR="00464FD2" w:rsidRPr="000A6EE3" w:rsidRDefault="00464FD2" w:rsidP="00DE1605">
            <w:pPr>
              <w:pStyle w:val="TableText"/>
              <w:rPr>
                <w:b/>
                <w:color w:val="0000FF"/>
                <w:u w:val="single"/>
              </w:rPr>
            </w:pPr>
            <w:r w:rsidRPr="000A6EE3">
              <w:rPr>
                <w:color w:val="0000FF"/>
                <w:u w:val="single"/>
              </w:rPr>
              <w:fldChar w:fldCharType="begin" w:fldLock="1"/>
            </w:r>
            <w:r w:rsidRPr="000A6EE3">
              <w:rPr>
                <w:b/>
                <w:color w:val="0000FF"/>
                <w:u w:val="single"/>
              </w:rPr>
              <w:instrText xml:space="preserve"> REF _Ref20098074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Signon/Security: User Interface</w:t>
            </w:r>
            <w:r w:rsidRPr="000A6EE3">
              <w:rPr>
                <w:color w:val="0000FF"/>
                <w:u w:val="single"/>
              </w:rPr>
              <w:fldChar w:fldCharType="end"/>
            </w:r>
          </w:p>
        </w:tc>
      </w:tr>
      <w:tr w:rsidR="001D6B73" w:rsidRPr="000A6EE3" w14:paraId="2985E22F" w14:textId="77777777">
        <w:tc>
          <w:tcPr>
            <w:tcW w:w="4644" w:type="dxa"/>
          </w:tcPr>
          <w:p w14:paraId="724598D6" w14:textId="77777777" w:rsidR="001D6B73" w:rsidRPr="000A6EE3" w:rsidRDefault="001D6B73" w:rsidP="00DE1605">
            <w:pPr>
              <w:pStyle w:val="TableText"/>
            </w:pPr>
            <w:r w:rsidRPr="000A6EE3">
              <w:t>TaskMan User</w:t>
            </w:r>
            <w:r w:rsidR="00464FD2" w:rsidRPr="000A6EE3">
              <w:t xml:space="preserve"> [XUTM USER]</w:t>
            </w:r>
          </w:p>
        </w:tc>
        <w:tc>
          <w:tcPr>
            <w:tcW w:w="4680" w:type="dxa"/>
          </w:tcPr>
          <w:p w14:paraId="73053317" w14:textId="77777777" w:rsidR="001D6B73" w:rsidRPr="000A6EE3" w:rsidRDefault="000B6056" w:rsidP="00DE1605">
            <w:pPr>
              <w:pStyle w:val="TableText"/>
              <w:rPr>
                <w:b/>
                <w:color w:val="0000FF"/>
                <w:u w:val="single"/>
              </w:rPr>
            </w:pPr>
            <w:r w:rsidRPr="000A6EE3">
              <w:rPr>
                <w:color w:val="0000FF"/>
                <w:u w:val="single"/>
              </w:rPr>
              <w:fldChar w:fldCharType="begin" w:fldLock="1"/>
            </w:r>
            <w:r w:rsidRPr="000A6EE3">
              <w:rPr>
                <w:b/>
                <w:color w:val="0000FF"/>
                <w:u w:val="single"/>
              </w:rPr>
              <w:instrText xml:space="preserve"> REF _Ref20100348 \h </w:instrText>
            </w:r>
            <w:r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TaskMan: User Interface</w:t>
            </w:r>
            <w:r w:rsidRPr="000A6EE3">
              <w:rPr>
                <w:color w:val="0000FF"/>
                <w:u w:val="single"/>
              </w:rPr>
              <w:fldChar w:fldCharType="end"/>
            </w:r>
          </w:p>
        </w:tc>
      </w:tr>
      <w:tr w:rsidR="001D6B73" w:rsidRPr="000A6EE3" w14:paraId="1EE47E06" w14:textId="77777777">
        <w:tc>
          <w:tcPr>
            <w:tcW w:w="4644" w:type="dxa"/>
          </w:tcPr>
          <w:p w14:paraId="1042DD0D" w14:textId="77777777" w:rsidR="001D6B73" w:rsidRPr="000A6EE3" w:rsidRDefault="001D6B73" w:rsidP="0040019D">
            <w:pPr>
              <w:pStyle w:val="TableText"/>
            </w:pPr>
            <w:r w:rsidRPr="000A6EE3">
              <w:t>User Help</w:t>
            </w:r>
            <w:r w:rsidR="00464FD2" w:rsidRPr="000A6EE3">
              <w:t xml:space="preserve"> [XUUSERHELP]</w:t>
            </w:r>
          </w:p>
        </w:tc>
        <w:tc>
          <w:tcPr>
            <w:tcW w:w="4680" w:type="dxa"/>
          </w:tcPr>
          <w:p w14:paraId="7026E322" w14:textId="77777777" w:rsidR="001D6B73" w:rsidRPr="000A6EE3" w:rsidRDefault="001D6B73" w:rsidP="0040019D">
            <w:pPr>
              <w:pStyle w:val="TableText"/>
              <w:rPr>
                <w:b/>
              </w:rPr>
            </w:pPr>
            <w:r w:rsidRPr="000A6EE3">
              <w:t>(accesses online help)</w:t>
            </w:r>
          </w:p>
        </w:tc>
      </w:tr>
    </w:tbl>
    <w:p w14:paraId="3EC36A98" w14:textId="77777777" w:rsidR="001D6B73" w:rsidRPr="000A6EE3" w:rsidRDefault="001D6B73" w:rsidP="00A7691A">
      <w:pPr>
        <w:pStyle w:val="BodyText6"/>
      </w:pPr>
    </w:p>
    <w:p w14:paraId="69DD2ED2" w14:textId="77777777" w:rsidR="005A4C5F" w:rsidRPr="000A6EE3" w:rsidRDefault="005A4C5F" w:rsidP="00746679">
      <w:pPr>
        <w:pStyle w:val="Heading2"/>
      </w:pPr>
      <w:bookmarkStart w:id="136" w:name="_Toc236534539"/>
      <w:bookmarkStart w:id="137" w:name="_Toc151534438"/>
      <w:r w:rsidRPr="000A6EE3">
        <w:lastRenderedPageBreak/>
        <w:t>Change my Division Option</w:t>
      </w:r>
      <w:bookmarkEnd w:id="136"/>
      <w:bookmarkEnd w:id="137"/>
    </w:p>
    <w:p w14:paraId="655A13D1" w14:textId="77777777" w:rsidR="002B4ACF" w:rsidRPr="000A6EE3" w:rsidRDefault="006C56D5" w:rsidP="0040019D">
      <w:pPr>
        <w:pStyle w:val="BodyText"/>
      </w:pPr>
      <w:r w:rsidRPr="000A6EE3">
        <w:fldChar w:fldCharType="begin"/>
      </w:r>
      <w:r w:rsidRPr="000A6EE3">
        <w:instrText xml:space="preserve"> XE </w:instrText>
      </w:r>
      <w:r w:rsidR="00666840" w:rsidRPr="000A6EE3">
        <w:instrText>“</w:instrText>
      </w:r>
      <w:r w:rsidRPr="000A6EE3">
        <w:instrText>Signon/Security:User Interface:Change my Division Option</w:instrText>
      </w:r>
      <w:r w:rsidR="00666840" w:rsidRPr="000A6EE3">
        <w:instrText>”</w:instrText>
      </w:r>
      <w:r w:rsidRPr="000A6EE3">
        <w:instrText xml:space="preserve"> </w:instrText>
      </w:r>
      <w:r w:rsidRPr="000A6EE3">
        <w:fldChar w:fldCharType="end"/>
      </w:r>
      <w:r w:rsidR="002B4ACF" w:rsidRPr="000A6EE3">
        <w:t xml:space="preserve">The </w:t>
      </w:r>
      <w:r w:rsidR="005A4C5F" w:rsidRPr="000A6EE3">
        <w:rPr>
          <w:b/>
        </w:rPr>
        <w:t>Change my Division</w:t>
      </w:r>
      <w:r w:rsidR="00CA369F" w:rsidRPr="000A6EE3">
        <w:fldChar w:fldCharType="begin"/>
      </w:r>
      <w:r w:rsidR="00CA369F" w:rsidRPr="000A6EE3">
        <w:instrText xml:space="preserve"> XE “Change my Division Option” </w:instrText>
      </w:r>
      <w:r w:rsidR="00CA369F" w:rsidRPr="000A6EE3">
        <w:fldChar w:fldCharType="end"/>
      </w:r>
      <w:r w:rsidR="00CA369F" w:rsidRPr="000A6EE3">
        <w:fldChar w:fldCharType="begin"/>
      </w:r>
      <w:r w:rsidR="00CA369F" w:rsidRPr="000A6EE3">
        <w:instrText xml:space="preserve"> XE “Options:Change my Division” </w:instrText>
      </w:r>
      <w:r w:rsidR="00CA369F" w:rsidRPr="000A6EE3">
        <w:fldChar w:fldCharType="end"/>
      </w:r>
      <w:r w:rsidR="00CA369F" w:rsidRPr="000A6EE3">
        <w:t xml:space="preserve"> [XUSER DIV CHG</w:t>
      </w:r>
      <w:r w:rsidR="00CA369F" w:rsidRPr="000A6EE3">
        <w:fldChar w:fldCharType="begin"/>
      </w:r>
      <w:r w:rsidR="00CA369F" w:rsidRPr="000A6EE3">
        <w:instrText xml:space="preserve"> XE “XUSER DIV CHG Option” </w:instrText>
      </w:r>
      <w:r w:rsidR="00CA369F" w:rsidRPr="000A6EE3">
        <w:fldChar w:fldCharType="end"/>
      </w:r>
      <w:r w:rsidR="00CA369F" w:rsidRPr="000A6EE3">
        <w:fldChar w:fldCharType="begin"/>
      </w:r>
      <w:r w:rsidR="00CA369F" w:rsidRPr="000A6EE3">
        <w:instrText xml:space="preserve"> XE “Options:XUSER DIV CHG” </w:instrText>
      </w:r>
      <w:r w:rsidR="00CA369F" w:rsidRPr="000A6EE3">
        <w:fldChar w:fldCharType="end"/>
      </w:r>
      <w:r w:rsidR="00CA369F" w:rsidRPr="000A6EE3">
        <w:t>]</w:t>
      </w:r>
      <w:r w:rsidR="005A4C5F" w:rsidRPr="000A6EE3">
        <w:t xml:space="preserve"> option </w:t>
      </w:r>
      <w:r w:rsidR="00381DF8" w:rsidRPr="000A6EE3">
        <w:t>allows users to select from a l</w:t>
      </w:r>
      <w:r w:rsidR="005A4C5F" w:rsidRPr="000A6EE3">
        <w:t>i</w:t>
      </w:r>
      <w:r w:rsidR="00381DF8" w:rsidRPr="000A6EE3">
        <w:t>st of divisions, if any, st</w:t>
      </w:r>
      <w:r w:rsidR="005A4C5F" w:rsidRPr="000A6EE3">
        <w:t xml:space="preserve">ored for that user in the </w:t>
      </w:r>
      <w:r w:rsidR="00AC1AE5" w:rsidRPr="000A6EE3">
        <w:t>NEW PERSON (#200) file</w:t>
      </w:r>
      <w:r w:rsidR="005A4C5F" w:rsidRPr="000A6EE3">
        <w:fldChar w:fldCharType="begin"/>
      </w:r>
      <w:r w:rsidR="005A4C5F" w:rsidRPr="000A6EE3">
        <w:instrText xml:space="preserve"> XE </w:instrText>
      </w:r>
      <w:r w:rsidR="00666840" w:rsidRPr="000A6EE3">
        <w:instrText>“</w:instrText>
      </w:r>
      <w:r w:rsidR="00AC1AE5" w:rsidRPr="000A6EE3">
        <w:instrText>NEW PERSON (#200) file</w:instrText>
      </w:r>
      <w:r w:rsidR="00666840" w:rsidRPr="000A6EE3">
        <w:instrText>”</w:instrText>
      </w:r>
      <w:r w:rsidR="005A4C5F" w:rsidRPr="000A6EE3">
        <w:instrText xml:space="preserve"> </w:instrText>
      </w:r>
      <w:r w:rsidR="005A4C5F" w:rsidRPr="000A6EE3">
        <w:fldChar w:fldCharType="end"/>
      </w:r>
      <w:r w:rsidR="005A4C5F" w:rsidRPr="000A6EE3">
        <w:fldChar w:fldCharType="begin"/>
      </w:r>
      <w:r w:rsidR="005A4C5F" w:rsidRPr="000A6EE3">
        <w:instrText xml:space="preserve"> XE </w:instrText>
      </w:r>
      <w:r w:rsidR="00666840" w:rsidRPr="000A6EE3">
        <w:instrText>“</w:instrText>
      </w:r>
      <w:r w:rsidR="005A4C5F" w:rsidRPr="000A6EE3">
        <w:instrText>Files:NEW PERSON (#200)</w:instrText>
      </w:r>
      <w:r w:rsidR="00666840" w:rsidRPr="000A6EE3">
        <w:instrText>”</w:instrText>
      </w:r>
      <w:r w:rsidR="005A4C5F" w:rsidRPr="000A6EE3">
        <w:instrText xml:space="preserve"> </w:instrText>
      </w:r>
      <w:r w:rsidR="005A4C5F" w:rsidRPr="000A6EE3">
        <w:fldChar w:fldCharType="end"/>
      </w:r>
      <w:r w:rsidR="005A4C5F" w:rsidRPr="000A6EE3">
        <w:t>.</w:t>
      </w:r>
    </w:p>
    <w:p w14:paraId="4BB7177C" w14:textId="77777777" w:rsidR="001D6B73" w:rsidRPr="000A6EE3" w:rsidRDefault="001D6B73" w:rsidP="00746679">
      <w:pPr>
        <w:pStyle w:val="Heading2"/>
      </w:pPr>
      <w:bookmarkStart w:id="138" w:name="_Toc236534540"/>
      <w:bookmarkStart w:id="139" w:name="_Ref236732030"/>
      <w:bookmarkStart w:id="140" w:name="_Ref507661575"/>
      <w:bookmarkStart w:id="141" w:name="edit_user_characteristics_option"/>
      <w:bookmarkStart w:id="142" w:name="_Ref79401646"/>
      <w:bookmarkStart w:id="143" w:name="_Ref79401654"/>
      <w:bookmarkStart w:id="144" w:name="_Toc151534439"/>
      <w:r w:rsidRPr="000A6EE3">
        <w:t>Edit User Characteristics</w:t>
      </w:r>
      <w:r w:rsidR="00821A5E" w:rsidRPr="000A6EE3">
        <w:t xml:space="preserve"> Option</w:t>
      </w:r>
      <w:bookmarkEnd w:id="138"/>
      <w:bookmarkEnd w:id="139"/>
      <w:bookmarkEnd w:id="140"/>
      <w:bookmarkEnd w:id="141"/>
      <w:bookmarkEnd w:id="142"/>
      <w:bookmarkEnd w:id="143"/>
      <w:bookmarkEnd w:id="144"/>
    </w:p>
    <w:p w14:paraId="4A0CD2BA" w14:textId="658D3C78" w:rsidR="00797943" w:rsidRPr="000A6EE3" w:rsidRDefault="006C56D5" w:rsidP="0040019D">
      <w:pPr>
        <w:pStyle w:val="BodyText"/>
        <w:keepNext/>
        <w:keepLines/>
      </w:pPr>
      <w:r w:rsidRPr="000A6EE3">
        <w:fldChar w:fldCharType="begin"/>
      </w:r>
      <w:r w:rsidRPr="000A6EE3">
        <w:instrText xml:space="preserve"> XE </w:instrText>
      </w:r>
      <w:r w:rsidR="00666840" w:rsidRPr="000A6EE3">
        <w:instrText>“</w:instrText>
      </w:r>
      <w:r w:rsidRPr="000A6EE3">
        <w:instrText>Signon/Security:User Interface:Edit User Characteristics Option</w:instrText>
      </w:r>
      <w:r w:rsidR="00666840" w:rsidRPr="000A6EE3">
        <w:instrText>”</w:instrText>
      </w:r>
      <w:r w:rsidRPr="000A6EE3">
        <w:instrText xml:space="preserve"> </w:instrText>
      </w:r>
      <w:r w:rsidRPr="000A6EE3">
        <w:fldChar w:fldCharType="end"/>
      </w:r>
      <w:r w:rsidR="00C2010F" w:rsidRPr="000A6EE3">
        <w:t xml:space="preserve">The </w:t>
      </w:r>
      <w:r w:rsidR="001D6B73" w:rsidRPr="000A6EE3">
        <w:rPr>
          <w:b/>
        </w:rPr>
        <w:t>Edit User Characteristics</w:t>
      </w:r>
      <w:r w:rsidR="00CA369F" w:rsidRPr="000A6EE3">
        <w:fldChar w:fldCharType="begin"/>
      </w:r>
      <w:r w:rsidR="00CA369F" w:rsidRPr="000A6EE3">
        <w:instrText xml:space="preserve"> XE “Edit User Characteristics Option” </w:instrText>
      </w:r>
      <w:r w:rsidR="00CA369F" w:rsidRPr="000A6EE3">
        <w:fldChar w:fldCharType="end"/>
      </w:r>
      <w:r w:rsidR="00CA369F" w:rsidRPr="000A6EE3">
        <w:fldChar w:fldCharType="begin"/>
      </w:r>
      <w:r w:rsidR="00CA369F" w:rsidRPr="000A6EE3">
        <w:instrText xml:space="preserve"> XE “Options:Edit User Characteristics” </w:instrText>
      </w:r>
      <w:r w:rsidR="00CA369F" w:rsidRPr="000A6EE3">
        <w:fldChar w:fldCharType="end"/>
      </w:r>
      <w:r w:rsidR="00CA369F" w:rsidRPr="000A6EE3">
        <w:t xml:space="preserve"> [XUSEREDITSELF</w:t>
      </w:r>
      <w:r w:rsidR="00CA369F" w:rsidRPr="000A6EE3">
        <w:fldChar w:fldCharType="begin"/>
      </w:r>
      <w:r w:rsidR="00CA369F" w:rsidRPr="000A6EE3">
        <w:instrText xml:space="preserve"> XE “XUSEREDITSELF Option” </w:instrText>
      </w:r>
      <w:r w:rsidR="00CA369F" w:rsidRPr="000A6EE3">
        <w:fldChar w:fldCharType="end"/>
      </w:r>
      <w:r w:rsidR="00CA369F" w:rsidRPr="000A6EE3">
        <w:fldChar w:fldCharType="begin"/>
      </w:r>
      <w:r w:rsidR="00CA369F" w:rsidRPr="000A6EE3">
        <w:instrText xml:space="preserve"> XE “Options:XUSEREDITSELF” </w:instrText>
      </w:r>
      <w:r w:rsidR="00CA369F" w:rsidRPr="000A6EE3">
        <w:fldChar w:fldCharType="end"/>
      </w:r>
      <w:r w:rsidR="00CA369F" w:rsidRPr="000A6EE3">
        <w:t>]</w:t>
      </w:r>
      <w:r w:rsidR="00C2010F" w:rsidRPr="000A6EE3">
        <w:t xml:space="preserve"> option</w:t>
      </w:r>
      <w:r w:rsidR="00280E8D" w:rsidRPr="000A6EE3">
        <w:t xml:space="preserve"> is </w:t>
      </w:r>
      <w:r w:rsidR="001D6B73" w:rsidRPr="000A6EE3">
        <w:t xml:space="preserve">one of the options available from the </w:t>
      </w:r>
      <w:r w:rsidR="00280E8D" w:rsidRPr="000A6EE3">
        <w:rPr>
          <w:b/>
        </w:rPr>
        <w:t>User</w:t>
      </w:r>
      <w:r w:rsidR="00666840" w:rsidRPr="000A6EE3">
        <w:rPr>
          <w:b/>
        </w:rPr>
        <w:t>’</w:t>
      </w:r>
      <w:r w:rsidR="00280E8D" w:rsidRPr="000A6EE3">
        <w:rPr>
          <w:b/>
        </w:rPr>
        <w:t>s Toolbox</w:t>
      </w:r>
      <w:r w:rsidR="00CA369F" w:rsidRPr="000A6EE3">
        <w:fldChar w:fldCharType="begin"/>
      </w:r>
      <w:r w:rsidR="00CA369F" w:rsidRPr="000A6EE3">
        <w:instrText>XE “User’s Toolbox Menu”</w:instrText>
      </w:r>
      <w:r w:rsidR="00CA369F" w:rsidRPr="000A6EE3">
        <w:fldChar w:fldCharType="end"/>
      </w:r>
      <w:r w:rsidR="00CA369F" w:rsidRPr="000A6EE3">
        <w:fldChar w:fldCharType="begin"/>
      </w:r>
      <w:r w:rsidR="00CA369F" w:rsidRPr="000A6EE3">
        <w:instrText xml:space="preserve"> XE “Menus:User’s Toolbox” </w:instrText>
      </w:r>
      <w:r w:rsidR="00CA369F" w:rsidRPr="000A6EE3">
        <w:fldChar w:fldCharType="end"/>
      </w:r>
      <w:r w:rsidR="00CA369F" w:rsidRPr="000A6EE3">
        <w:fldChar w:fldCharType="begin"/>
      </w:r>
      <w:r w:rsidR="00CA369F" w:rsidRPr="000A6EE3">
        <w:instrText xml:space="preserve"> XE “Options:User’s Toolbox” </w:instrText>
      </w:r>
      <w:r w:rsidR="00CA369F" w:rsidRPr="000A6EE3">
        <w:fldChar w:fldCharType="end"/>
      </w:r>
      <w:r w:rsidR="00CA369F" w:rsidRPr="000A6EE3">
        <w:fldChar w:fldCharType="begin"/>
      </w:r>
      <w:r w:rsidR="00CA369F" w:rsidRPr="000A6EE3">
        <w:instrText xml:space="preserve"> XE “Toolbox:Menu” </w:instrText>
      </w:r>
      <w:r w:rsidR="00CA369F" w:rsidRPr="000A6EE3">
        <w:fldChar w:fldCharType="end"/>
      </w:r>
      <w:r w:rsidR="00280E8D" w:rsidRPr="000A6EE3">
        <w:t xml:space="preserve"> </w:t>
      </w:r>
      <w:r w:rsidR="00CA369F" w:rsidRPr="000A6EE3">
        <w:t>[</w:t>
      </w:r>
      <w:r w:rsidR="00CA369F" w:rsidRPr="000A6EE3">
        <w:rPr>
          <w:color w:val="auto"/>
          <w:szCs w:val="22"/>
        </w:rPr>
        <w:t>XUSERTOOLS</w:t>
      </w:r>
      <w:r w:rsidR="00CA369F" w:rsidRPr="000A6EE3">
        <w:rPr>
          <w:color w:val="auto"/>
          <w:szCs w:val="22"/>
        </w:rPr>
        <w:fldChar w:fldCharType="begin"/>
      </w:r>
      <w:r w:rsidR="00CA369F" w:rsidRPr="000A6EE3">
        <w:instrText xml:space="preserve"> XE "</w:instrText>
      </w:r>
      <w:r w:rsidR="00CA369F" w:rsidRPr="000A6EE3">
        <w:rPr>
          <w:color w:val="auto"/>
          <w:szCs w:val="22"/>
        </w:rPr>
        <w:instrText>XUSERTOOLS Menu</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"Menus:</w:instrText>
      </w:r>
      <w:r w:rsidR="00CA369F" w:rsidRPr="000A6EE3">
        <w:rPr>
          <w:color w:val="auto"/>
          <w:szCs w:val="22"/>
        </w:rPr>
        <w:instrText>XUSERTOOLS</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"Options:</w:instrText>
      </w:r>
      <w:r w:rsidR="00CA369F" w:rsidRPr="000A6EE3">
        <w:rPr>
          <w:color w:val="auto"/>
          <w:szCs w:val="22"/>
        </w:rPr>
        <w:instrText>XUSERTOOLS</w:instrText>
      </w:r>
      <w:r w:rsidR="00CA369F" w:rsidRPr="000A6EE3">
        <w:instrText xml:space="preserve">" </w:instrText>
      </w:r>
      <w:r w:rsidR="00CA369F" w:rsidRPr="000A6EE3">
        <w:rPr>
          <w:color w:val="auto"/>
          <w:szCs w:val="22"/>
        </w:rPr>
        <w:fldChar w:fldCharType="end"/>
      </w:r>
      <w:r w:rsidR="00CA369F" w:rsidRPr="000A6EE3">
        <w:t xml:space="preserve">] </w:t>
      </w:r>
      <w:r w:rsidR="00280E8D" w:rsidRPr="000A6EE3">
        <w:t>menu.</w:t>
      </w:r>
      <w:r w:rsidR="001D6B73" w:rsidRPr="000A6EE3">
        <w:t xml:space="preserve"> </w:t>
      </w:r>
      <w:r w:rsidR="00280E8D" w:rsidRPr="000A6EE3">
        <w:t xml:space="preserve">It </w:t>
      </w:r>
      <w:r w:rsidR="001D6B73" w:rsidRPr="000A6EE3">
        <w:t xml:space="preserve">allows you </w:t>
      </w:r>
      <w:r w:rsidR="00CA369F" w:rsidRPr="000A6EE3">
        <w:t xml:space="preserve">to </w:t>
      </w:r>
      <w:r w:rsidR="001D6B73" w:rsidRPr="000A6EE3">
        <w:t>define some characteristics of your online environment</w:t>
      </w:r>
      <w:r w:rsidR="00797943" w:rsidRPr="000A6EE3">
        <w:t xml:space="preserve"> via ScreenMan, as shown </w:t>
      </w:r>
      <w:r w:rsidR="00722E5B" w:rsidRPr="000A6EE3">
        <w:t xml:space="preserve">in </w:t>
      </w:r>
      <w:r w:rsidR="00722E5B" w:rsidRPr="000A6EE3">
        <w:rPr>
          <w:color w:val="0000FF"/>
          <w:u w:val="single"/>
        </w:rPr>
        <w:fldChar w:fldCharType="begin" w:fldLock="1"/>
      </w:r>
      <w:r w:rsidR="00722E5B" w:rsidRPr="000A6EE3">
        <w:rPr>
          <w:color w:val="0000FF"/>
          <w:u w:val="single"/>
        </w:rPr>
        <w:instrText xml:space="preserve"> REF _Ref456877428 \h  \* MERGEFORMAT </w:instrText>
      </w:r>
      <w:r w:rsidR="00722E5B" w:rsidRPr="000A6EE3">
        <w:rPr>
          <w:color w:val="0000FF"/>
          <w:u w:val="single"/>
        </w:rPr>
      </w:r>
      <w:r w:rsidR="00722E5B" w:rsidRPr="000A6EE3">
        <w:rPr>
          <w:color w:val="0000FF"/>
          <w:u w:val="single"/>
        </w:rPr>
        <w:fldChar w:fldCharType="separate"/>
      </w:r>
      <w:r w:rsidR="000666E3" w:rsidRPr="000666E3">
        <w:rPr>
          <w:color w:val="0000FF"/>
          <w:u w:val="single"/>
        </w:rPr>
        <w:t>Figure 8</w:t>
      </w:r>
      <w:r w:rsidR="00722E5B" w:rsidRPr="000A6EE3">
        <w:rPr>
          <w:color w:val="0000FF"/>
          <w:u w:val="single"/>
        </w:rPr>
        <w:fldChar w:fldCharType="end"/>
      </w:r>
      <w:r w:rsidR="00797943" w:rsidRPr="000A6EE3">
        <w:t>:</w:t>
      </w:r>
    </w:p>
    <w:p w14:paraId="68861EDE" w14:textId="77777777" w:rsidR="008238A8" w:rsidRPr="000A6EE3" w:rsidRDefault="008238A8" w:rsidP="008238A8">
      <w:pPr>
        <w:pStyle w:val="BodyText6"/>
        <w:keepNext/>
        <w:keepLines/>
      </w:pPr>
    </w:p>
    <w:p w14:paraId="68FD0BE0" w14:textId="3B397246" w:rsidR="00797943" w:rsidRPr="000A6EE3" w:rsidRDefault="0092252E" w:rsidP="002B6AE0">
      <w:pPr>
        <w:pStyle w:val="Caption"/>
      </w:pPr>
      <w:bookmarkStart w:id="145" w:name="_Ref456877428"/>
      <w:bookmarkStart w:id="146" w:name="_Toc193181626"/>
      <w:bookmarkStart w:id="147" w:name="_Ref79401305"/>
      <w:bookmarkStart w:id="148" w:name="_Toc151535061"/>
      <w:r w:rsidRPr="000A6EE3">
        <w:t xml:space="preserve">Figure </w:t>
      </w:r>
      <w:fldSimple w:instr=" SEQ Figure \* ARABIC ">
        <w:r w:rsidR="00F56C49">
          <w:rPr>
            <w:noProof/>
          </w:rPr>
          <w:t>8</w:t>
        </w:r>
      </w:fldSimple>
      <w:bookmarkEnd w:id="145"/>
      <w:r w:rsidR="00F92387" w:rsidRPr="000A6EE3">
        <w:t>:</w:t>
      </w:r>
      <w:r w:rsidRPr="000A6EE3">
        <w:t xml:space="preserve"> Edit User Characteristics</w:t>
      </w:r>
      <w:r w:rsidR="004D2D1E" w:rsidRPr="000A6EE3">
        <w:t xml:space="preserve"> O</w:t>
      </w:r>
      <w:r w:rsidR="00FB3DE3" w:rsidRPr="000A6EE3">
        <w:t>ption—</w:t>
      </w:r>
      <w:r w:rsidR="004D2D1E" w:rsidRPr="000A6EE3">
        <w:t>ScreenMan F</w:t>
      </w:r>
      <w:r w:rsidRPr="000A6EE3">
        <w:t>orm</w:t>
      </w:r>
      <w:bookmarkEnd w:id="146"/>
      <w:bookmarkEnd w:id="147"/>
      <w:bookmarkEnd w:id="148"/>
    </w:p>
    <w:p w14:paraId="4EBD7634" w14:textId="618B7D65" w:rsidR="0040019D" w:rsidRPr="00E143C7" w:rsidRDefault="00E143C7" w:rsidP="0040019D">
      <w:pPr>
        <w:pStyle w:val="Dialogue"/>
        <w:rPr>
          <w:b/>
          <w:bCs/>
          <w:szCs w:val="18"/>
        </w:rPr>
      </w:pPr>
      <w:r>
        <w:rPr>
          <w:rFonts w:cs="Courier New"/>
          <w:color w:val="auto"/>
          <w:sz w:val="20"/>
          <w:szCs w:val="20"/>
        </w:rPr>
        <w:t xml:space="preserve">                           </w:t>
      </w:r>
      <w:r w:rsidRPr="00E143C7">
        <w:rPr>
          <w:rFonts w:cs="Courier New"/>
          <w:b/>
          <w:bCs/>
          <w:color w:val="auto"/>
          <w:sz w:val="20"/>
          <w:szCs w:val="20"/>
        </w:rPr>
        <w:t>EDIT USER CHARACTERISTICS</w:t>
      </w:r>
    </w:p>
    <w:p w14:paraId="556C7CF6" w14:textId="77777777" w:rsidR="0040019D" w:rsidRPr="000A6EE3" w:rsidRDefault="0040019D" w:rsidP="0040019D">
      <w:pPr>
        <w:pStyle w:val="Dialogue"/>
      </w:pPr>
      <w:r w:rsidRPr="000A6EE3">
        <w:t xml:space="preserve">NAME: XUUSER,ONE                                                    </w:t>
      </w:r>
      <w:r w:rsidRPr="00F860A7">
        <w:rPr>
          <w:b/>
          <w:bCs/>
        </w:rPr>
        <w:t>PAGE 1 OF 1</w:t>
      </w:r>
    </w:p>
    <w:p w14:paraId="3E02BB90" w14:textId="77777777" w:rsidR="0040019D" w:rsidRPr="000A6EE3" w:rsidRDefault="0040019D" w:rsidP="0040019D">
      <w:pPr>
        <w:pStyle w:val="Dialogue"/>
      </w:pPr>
      <w:r w:rsidRPr="000A6EE3">
        <w:t>_______________________________________________________________________________</w:t>
      </w:r>
    </w:p>
    <w:p w14:paraId="09E2671F" w14:textId="77777777" w:rsidR="0040019D" w:rsidRPr="000A6EE3" w:rsidRDefault="0040019D" w:rsidP="0040019D">
      <w:pPr>
        <w:pStyle w:val="Dialogue"/>
      </w:pPr>
    </w:p>
    <w:p w14:paraId="4D9AC1A4" w14:textId="49DEB626" w:rsidR="0040019D" w:rsidRPr="00F860A7" w:rsidRDefault="0032079D" w:rsidP="0040019D">
      <w:pPr>
        <w:pStyle w:val="Dialogue"/>
        <w:rPr>
          <w:szCs w:val="18"/>
        </w:rPr>
      </w:pPr>
      <w:r w:rsidRPr="00F860A7">
        <w:rPr>
          <w:rFonts w:cs="Courier New"/>
          <w:color w:val="auto"/>
          <w:szCs w:val="18"/>
        </w:rPr>
        <w:t xml:space="preserve">      </w:t>
      </w:r>
      <w:r w:rsidRPr="00F860A7">
        <w:rPr>
          <w:rFonts w:cs="Courier New"/>
          <w:b/>
          <w:bCs/>
          <w:color w:val="auto"/>
          <w:szCs w:val="18"/>
        </w:rPr>
        <w:t>INITIAL:</w:t>
      </w:r>
      <w:r w:rsidRPr="00F860A7">
        <w:rPr>
          <w:rFonts w:cs="Courier New"/>
          <w:color w:val="auto"/>
          <w:szCs w:val="18"/>
        </w:rPr>
        <w:t xml:space="preserve"> ONE                                    </w:t>
      </w:r>
      <w:r w:rsidRPr="00F860A7">
        <w:rPr>
          <w:rFonts w:cs="Courier New"/>
          <w:b/>
          <w:bCs/>
          <w:color w:val="auto"/>
          <w:szCs w:val="18"/>
        </w:rPr>
        <w:t>PHONE:</w:t>
      </w:r>
      <w:r w:rsidR="008A3BF5" w:rsidRPr="00F860A7">
        <w:rPr>
          <w:szCs w:val="18"/>
        </w:rPr>
        <w:t xml:space="preserve"> </w:t>
      </w:r>
    </w:p>
    <w:p w14:paraId="45037EF4" w14:textId="760892A5" w:rsidR="0040019D" w:rsidRPr="00F860A7" w:rsidRDefault="0040019D" w:rsidP="0040019D">
      <w:pPr>
        <w:pStyle w:val="Dialogue"/>
        <w:rPr>
          <w:szCs w:val="18"/>
        </w:rPr>
      </w:pPr>
      <w:r w:rsidRPr="00F860A7">
        <w:rPr>
          <w:szCs w:val="18"/>
        </w:rPr>
        <w:t xml:space="preserve">    </w:t>
      </w:r>
      <w:r w:rsidRPr="00F860A7">
        <w:rPr>
          <w:b/>
          <w:bCs/>
          <w:szCs w:val="18"/>
        </w:rPr>
        <w:t>NICK NAME:</w:t>
      </w:r>
      <w:r w:rsidRPr="00F860A7">
        <w:rPr>
          <w:szCs w:val="18"/>
        </w:rPr>
        <w:t xml:space="preserve"> ONE                </w:t>
      </w:r>
      <w:r w:rsidR="0032079D" w:rsidRPr="00F860A7">
        <w:rPr>
          <w:szCs w:val="18"/>
        </w:rPr>
        <w:t xml:space="preserve">     </w:t>
      </w:r>
      <w:r w:rsidR="00F860A7">
        <w:rPr>
          <w:szCs w:val="18"/>
        </w:rPr>
        <w:t xml:space="preserve">      </w:t>
      </w:r>
      <w:r w:rsidR="00F860A7" w:rsidRPr="00F860A7">
        <w:rPr>
          <w:szCs w:val="18"/>
        </w:rPr>
        <w:t xml:space="preserve">  </w:t>
      </w:r>
      <w:r w:rsidRPr="00F860A7">
        <w:rPr>
          <w:b/>
          <w:bCs/>
          <w:szCs w:val="18"/>
        </w:rPr>
        <w:t>OFFICE PHONE:</w:t>
      </w:r>
      <w:r w:rsidRPr="00F860A7">
        <w:rPr>
          <w:szCs w:val="18"/>
        </w:rPr>
        <w:t xml:space="preserve"> (555) 555-5555</w:t>
      </w:r>
    </w:p>
    <w:p w14:paraId="322A3055" w14:textId="164BB697" w:rsidR="0040019D" w:rsidRPr="00F860A7" w:rsidRDefault="0040019D" w:rsidP="0040019D">
      <w:pPr>
        <w:pStyle w:val="Dialogue"/>
        <w:rPr>
          <w:szCs w:val="18"/>
        </w:rPr>
      </w:pPr>
      <w:r w:rsidRPr="00F860A7">
        <w:rPr>
          <w:szCs w:val="18"/>
        </w:rPr>
        <w:t xml:space="preserve">        </w:t>
      </w:r>
      <w:r w:rsidR="0033747C" w:rsidRPr="00F860A7">
        <w:rPr>
          <w:b/>
          <w:bCs/>
          <w:szCs w:val="18"/>
        </w:rPr>
        <w:t>TITLE:</w:t>
      </w:r>
      <w:r w:rsidR="0033747C" w:rsidRPr="00F860A7">
        <w:rPr>
          <w:szCs w:val="18"/>
        </w:rPr>
        <w:t xml:space="preserve"> DOCTOR</w:t>
      </w:r>
      <w:r w:rsidRPr="00F860A7">
        <w:rPr>
          <w:szCs w:val="18"/>
        </w:rPr>
        <w:t xml:space="preserve">              </w:t>
      </w:r>
      <w:r w:rsidR="0032079D" w:rsidRPr="00F860A7">
        <w:rPr>
          <w:szCs w:val="18"/>
        </w:rPr>
        <w:t xml:space="preserve">     </w:t>
      </w:r>
      <w:r w:rsidR="00F860A7">
        <w:rPr>
          <w:szCs w:val="18"/>
        </w:rPr>
        <w:t xml:space="preserve">      </w:t>
      </w:r>
      <w:r w:rsidR="0032079D" w:rsidRPr="00F860A7">
        <w:rPr>
          <w:szCs w:val="18"/>
        </w:rPr>
        <w:t xml:space="preserve">  </w:t>
      </w:r>
      <w:r w:rsidRPr="00F860A7">
        <w:rPr>
          <w:b/>
          <w:bCs/>
          <w:szCs w:val="18"/>
        </w:rPr>
        <w:t>VOICE PAGER:</w:t>
      </w:r>
      <w:r w:rsidR="008A3BF5" w:rsidRPr="00F860A7">
        <w:rPr>
          <w:szCs w:val="18"/>
        </w:rPr>
        <w:t xml:space="preserve"> </w:t>
      </w:r>
    </w:p>
    <w:p w14:paraId="178CF09E" w14:textId="29CDE275" w:rsidR="0040019D" w:rsidRPr="00F860A7" w:rsidRDefault="0040019D" w:rsidP="0040019D">
      <w:pPr>
        <w:pStyle w:val="Dialogue"/>
        <w:rPr>
          <w:b/>
          <w:bCs/>
          <w:szCs w:val="18"/>
        </w:rPr>
      </w:pPr>
      <w:r w:rsidRPr="00F860A7">
        <w:rPr>
          <w:szCs w:val="18"/>
        </w:rPr>
        <w:t xml:space="preserve">                                              </w:t>
      </w:r>
      <w:r w:rsidRPr="00F860A7">
        <w:rPr>
          <w:b/>
          <w:bCs/>
          <w:szCs w:val="18"/>
        </w:rPr>
        <w:t>DIGITAL PAGER:</w:t>
      </w:r>
      <w:r w:rsidR="008A3BF5" w:rsidRPr="00F860A7">
        <w:rPr>
          <w:b/>
          <w:bCs/>
          <w:szCs w:val="18"/>
        </w:rPr>
        <w:t xml:space="preserve"> </w:t>
      </w:r>
    </w:p>
    <w:p w14:paraId="14F798AB" w14:textId="77777777" w:rsidR="0040019D" w:rsidRPr="00F860A7" w:rsidRDefault="0040019D" w:rsidP="0040019D">
      <w:pPr>
        <w:pStyle w:val="Dialogue"/>
        <w:rPr>
          <w:szCs w:val="18"/>
        </w:rPr>
      </w:pPr>
      <w:r w:rsidRPr="00F860A7">
        <w:rPr>
          <w:szCs w:val="18"/>
        </w:rPr>
        <w:t xml:space="preserve">    </w:t>
      </w:r>
      <w:r w:rsidRPr="00F860A7">
        <w:rPr>
          <w:b/>
          <w:bCs/>
          <w:szCs w:val="18"/>
        </w:rPr>
        <w:t>ASK DEVICE TYPE AT SIGN-ON:</w:t>
      </w:r>
      <w:r w:rsidRPr="00F860A7">
        <w:rPr>
          <w:szCs w:val="18"/>
        </w:rPr>
        <w:t xml:space="preserve"> DON</w:t>
      </w:r>
      <w:r w:rsidR="00666840" w:rsidRPr="00F860A7">
        <w:rPr>
          <w:szCs w:val="18"/>
        </w:rPr>
        <w:t>’</w:t>
      </w:r>
      <w:r w:rsidRPr="00F860A7">
        <w:rPr>
          <w:szCs w:val="18"/>
        </w:rPr>
        <w:t>T ASK</w:t>
      </w:r>
    </w:p>
    <w:p w14:paraId="79A8A598" w14:textId="77777777" w:rsidR="0040019D" w:rsidRPr="00F860A7" w:rsidRDefault="0040019D" w:rsidP="0040019D">
      <w:pPr>
        <w:pStyle w:val="Dialogue"/>
        <w:rPr>
          <w:szCs w:val="18"/>
        </w:rPr>
      </w:pPr>
      <w:r w:rsidRPr="00F860A7">
        <w:rPr>
          <w:szCs w:val="18"/>
        </w:rPr>
        <w:t xml:space="preserve">                     </w:t>
      </w:r>
      <w:r w:rsidRPr="00F860A7">
        <w:rPr>
          <w:b/>
          <w:bCs/>
          <w:szCs w:val="18"/>
        </w:rPr>
        <w:t>AUTO MENU:</w:t>
      </w:r>
      <w:r w:rsidRPr="00F860A7">
        <w:rPr>
          <w:szCs w:val="18"/>
        </w:rPr>
        <w:t xml:space="preserve"> YES, MENUS GENERATED</w:t>
      </w:r>
    </w:p>
    <w:p w14:paraId="55E5B160" w14:textId="77777777" w:rsidR="0040019D" w:rsidRPr="00F860A7" w:rsidRDefault="0040019D" w:rsidP="0040019D">
      <w:pPr>
        <w:pStyle w:val="Dialogue"/>
        <w:rPr>
          <w:szCs w:val="18"/>
        </w:rPr>
      </w:pPr>
      <w:r w:rsidRPr="00F860A7">
        <w:rPr>
          <w:szCs w:val="18"/>
        </w:rPr>
        <w:t xml:space="preserve">           </w:t>
      </w:r>
      <w:r w:rsidR="008A3BF5" w:rsidRPr="00F860A7">
        <w:rPr>
          <w:szCs w:val="18"/>
        </w:rPr>
        <w:t xml:space="preserve">         </w:t>
      </w:r>
      <w:r w:rsidR="008A3BF5" w:rsidRPr="00F860A7">
        <w:rPr>
          <w:b/>
          <w:bCs/>
          <w:szCs w:val="18"/>
        </w:rPr>
        <w:t>TYPE-AHEAD:</w:t>
      </w:r>
      <w:r w:rsidR="008A3BF5" w:rsidRPr="00F860A7">
        <w:rPr>
          <w:szCs w:val="18"/>
        </w:rPr>
        <w:t xml:space="preserve"> ALLOWED</w:t>
      </w:r>
    </w:p>
    <w:p w14:paraId="67D2A523" w14:textId="77777777" w:rsidR="0040019D" w:rsidRPr="00F860A7" w:rsidRDefault="0040019D" w:rsidP="0040019D">
      <w:pPr>
        <w:pStyle w:val="Dialogue"/>
        <w:rPr>
          <w:b/>
          <w:bCs/>
          <w:szCs w:val="18"/>
        </w:rPr>
      </w:pPr>
      <w:r w:rsidRPr="00F860A7">
        <w:rPr>
          <w:szCs w:val="18"/>
        </w:rPr>
        <w:t xml:space="preserve">               </w:t>
      </w:r>
      <w:r w:rsidRPr="00F860A7">
        <w:rPr>
          <w:b/>
          <w:bCs/>
          <w:szCs w:val="18"/>
        </w:rPr>
        <w:t>TEXT TERMINATOR:</w:t>
      </w:r>
      <w:r w:rsidR="008A3BF5" w:rsidRPr="00F860A7">
        <w:rPr>
          <w:b/>
          <w:bCs/>
          <w:szCs w:val="18"/>
        </w:rPr>
        <w:t xml:space="preserve"> </w:t>
      </w:r>
    </w:p>
    <w:p w14:paraId="171613D2" w14:textId="77777777" w:rsidR="0040019D" w:rsidRPr="00F860A7" w:rsidRDefault="0040019D" w:rsidP="0040019D">
      <w:pPr>
        <w:pStyle w:val="Dialogue"/>
        <w:rPr>
          <w:szCs w:val="18"/>
        </w:rPr>
      </w:pPr>
      <w:r w:rsidRPr="00F860A7">
        <w:rPr>
          <w:szCs w:val="18"/>
        </w:rPr>
        <w:t xml:space="preserve">              </w:t>
      </w:r>
      <w:r w:rsidRPr="00F860A7">
        <w:rPr>
          <w:b/>
          <w:bCs/>
          <w:szCs w:val="18"/>
        </w:rPr>
        <w:t>PREFERRED EDITOR:</w:t>
      </w:r>
      <w:r w:rsidRPr="00F860A7">
        <w:rPr>
          <w:szCs w:val="18"/>
        </w:rPr>
        <w:t xml:space="preserve"> SCREEN EDITOR - VA FILEMAN</w:t>
      </w:r>
    </w:p>
    <w:p w14:paraId="45032C8A" w14:textId="77777777" w:rsidR="008A3BF5" w:rsidRPr="00F860A7" w:rsidRDefault="008A3BF5" w:rsidP="0040019D">
      <w:pPr>
        <w:pStyle w:val="Dialogue"/>
        <w:rPr>
          <w:szCs w:val="18"/>
        </w:rPr>
      </w:pPr>
      <w:r w:rsidRPr="00F860A7">
        <w:rPr>
          <w:szCs w:val="18"/>
        </w:rPr>
        <w:t xml:space="preserve">              </w:t>
      </w:r>
      <w:r w:rsidRPr="00F860A7">
        <w:rPr>
          <w:b/>
          <w:bCs/>
          <w:szCs w:val="18"/>
        </w:rPr>
        <w:t>NETWORK USERNAME:</w:t>
      </w:r>
      <w:r w:rsidRPr="00F860A7">
        <w:rPr>
          <w:szCs w:val="18"/>
        </w:rPr>
        <w:t xml:space="preserve"> </w:t>
      </w:r>
      <w:r w:rsidR="000A5F01" w:rsidRPr="00F860A7">
        <w:rPr>
          <w:szCs w:val="18"/>
        </w:rPr>
        <w:t>VHAIXXXUUSERO</w:t>
      </w:r>
    </w:p>
    <w:p w14:paraId="25D08E64" w14:textId="77777777" w:rsidR="000A5F01" w:rsidRPr="00F860A7" w:rsidRDefault="000A5F01" w:rsidP="0040019D">
      <w:pPr>
        <w:pStyle w:val="Dialogue"/>
        <w:rPr>
          <w:szCs w:val="18"/>
        </w:rPr>
      </w:pPr>
      <w:r w:rsidRPr="00F860A7">
        <w:rPr>
          <w:szCs w:val="18"/>
        </w:rPr>
        <w:t xml:space="preserve">     </w:t>
      </w:r>
      <w:r w:rsidRPr="00F860A7">
        <w:rPr>
          <w:b/>
          <w:bCs/>
          <w:szCs w:val="18"/>
        </w:rPr>
        <w:t>ELECTRONIC SIGNATURE CODE:</w:t>
      </w:r>
      <w:r w:rsidRPr="00F860A7">
        <w:rPr>
          <w:szCs w:val="18"/>
        </w:rPr>
        <w:t xml:space="preserve"> &lt;Hidden&gt;</w:t>
      </w:r>
    </w:p>
    <w:p w14:paraId="4CF34727" w14:textId="77777777" w:rsidR="0040019D" w:rsidRPr="00F860A7" w:rsidRDefault="0040019D" w:rsidP="0040019D">
      <w:pPr>
        <w:pStyle w:val="Dialogue"/>
        <w:rPr>
          <w:szCs w:val="18"/>
        </w:rPr>
      </w:pPr>
    </w:p>
    <w:p w14:paraId="3704E3A6" w14:textId="4E3FB026" w:rsidR="0040019D" w:rsidRPr="00F860A7" w:rsidRDefault="0032079D" w:rsidP="0040019D">
      <w:pPr>
        <w:pStyle w:val="Dialogue"/>
        <w:rPr>
          <w:szCs w:val="18"/>
        </w:rPr>
      </w:pPr>
      <w:r w:rsidRPr="00F860A7">
        <w:rPr>
          <w:rFonts w:cs="Courier New"/>
          <w:b/>
          <w:bCs/>
          <w:color w:val="auto"/>
          <w:szCs w:val="18"/>
        </w:rPr>
        <w:t>Want to edit VERIFY CODE (Y/N):</w:t>
      </w:r>
      <w:r w:rsidRPr="00F860A7">
        <w:rPr>
          <w:rFonts w:cs="Courier New"/>
          <w:color w:val="auto"/>
          <w:szCs w:val="18"/>
        </w:rPr>
        <w:t xml:space="preserve"> </w:t>
      </w:r>
      <w:r w:rsidRPr="00F860A7">
        <w:rPr>
          <w:rFonts w:cs="Courier New"/>
          <w:b/>
          <w:bCs/>
          <w:color w:val="auto"/>
          <w:szCs w:val="18"/>
        </w:rPr>
        <w:t xml:space="preserve">   </w:t>
      </w:r>
      <w:r w:rsidRPr="00F860A7">
        <w:rPr>
          <w:rFonts w:cs="Courier New"/>
          <w:color w:val="auto"/>
          <w:szCs w:val="18"/>
        </w:rPr>
        <w:t xml:space="preserve">         </w:t>
      </w:r>
      <w:r w:rsidRPr="00F860A7">
        <w:rPr>
          <w:rFonts w:cs="Courier New"/>
          <w:b/>
          <w:bCs/>
          <w:color w:val="auto"/>
          <w:szCs w:val="18"/>
        </w:rPr>
        <w:t>DISABILITY USER:</w:t>
      </w:r>
      <w:r w:rsidRPr="00367988">
        <w:rPr>
          <w:rFonts w:cs="Courier New"/>
          <w:color w:val="auto"/>
          <w:szCs w:val="18"/>
        </w:rPr>
        <w:t xml:space="preserve"> </w:t>
      </w:r>
      <w:r w:rsidR="00367988" w:rsidRPr="00367988">
        <w:rPr>
          <w:rFonts w:cs="Courier New"/>
          <w:color w:val="auto"/>
          <w:szCs w:val="18"/>
        </w:rPr>
        <w:t>No</w:t>
      </w:r>
      <w:r w:rsidRPr="00367988">
        <w:rPr>
          <w:rFonts w:cs="Courier New"/>
          <w:color w:val="auto"/>
          <w:szCs w:val="18"/>
        </w:rPr>
        <w:t xml:space="preserve"> </w:t>
      </w:r>
      <w:r w:rsidR="0040019D" w:rsidRPr="00F860A7">
        <w:rPr>
          <w:szCs w:val="18"/>
        </w:rPr>
        <w:t>_______________________________________________________________________________</w:t>
      </w:r>
    </w:p>
    <w:p w14:paraId="59A0B647" w14:textId="77777777" w:rsidR="00F860A7" w:rsidRPr="00F860A7" w:rsidRDefault="00F860A7" w:rsidP="00F860A7">
      <w:pPr>
        <w:pStyle w:val="Dialogue"/>
        <w:rPr>
          <w:b/>
          <w:bCs/>
        </w:rPr>
      </w:pPr>
      <w:r w:rsidRPr="00F860A7">
        <w:rPr>
          <w:b/>
          <w:bCs/>
        </w:rPr>
        <w:t>To Exit form and save changes, enter: &lt;PF1&gt;E</w:t>
      </w:r>
    </w:p>
    <w:p w14:paraId="6BC7BC24" w14:textId="057D99EA" w:rsidR="0040019D" w:rsidRPr="00F860A7" w:rsidRDefault="00F860A7" w:rsidP="00F860A7">
      <w:pPr>
        <w:pStyle w:val="Dialogue"/>
        <w:rPr>
          <w:b/>
          <w:bCs/>
        </w:rPr>
      </w:pPr>
      <w:r w:rsidRPr="00F860A7">
        <w:rPr>
          <w:b/>
          <w:bCs/>
        </w:rPr>
        <w:t>To Quit form without saving changes, enter: &lt;PF1&gt;Q</w:t>
      </w:r>
    </w:p>
    <w:p w14:paraId="6889A1EB" w14:textId="77777777" w:rsidR="0040019D" w:rsidRPr="000A6EE3" w:rsidRDefault="0040019D" w:rsidP="0040019D">
      <w:pPr>
        <w:pStyle w:val="Dialogue"/>
      </w:pPr>
    </w:p>
    <w:p w14:paraId="0315A37E" w14:textId="2589D3D6" w:rsidR="0040019D" w:rsidRPr="00F860A7" w:rsidRDefault="00F860A7" w:rsidP="0040019D">
      <w:pPr>
        <w:pStyle w:val="Dialogue"/>
      </w:pPr>
      <w:r>
        <w:rPr>
          <w:rFonts w:cs="Courier New"/>
          <w:b/>
          <w:bCs/>
          <w:color w:val="auto"/>
          <w:sz w:val="20"/>
          <w:szCs w:val="20"/>
        </w:rPr>
        <w:t xml:space="preserve">                                          </w:t>
      </w:r>
      <w:r w:rsidRPr="00F860A7">
        <w:rPr>
          <w:rFonts w:cs="Courier New"/>
          <w:color w:val="auto"/>
          <w:sz w:val="20"/>
          <w:szCs w:val="20"/>
        </w:rPr>
        <w:t>Press &lt;PF1&gt;H for help  Insert</w:t>
      </w:r>
    </w:p>
    <w:p w14:paraId="702DDA8F" w14:textId="77777777" w:rsidR="00797943" w:rsidRPr="000A6EE3" w:rsidRDefault="00797943" w:rsidP="00A7691A">
      <w:pPr>
        <w:pStyle w:val="BodyText6"/>
      </w:pPr>
    </w:p>
    <w:bookmarkStart w:id="149" w:name="_Hlk29373290"/>
    <w:p w14:paraId="2A268C39" w14:textId="1E18AF96" w:rsidR="001D6B73" w:rsidRPr="000A6EE3" w:rsidRDefault="004018BD" w:rsidP="007350E9">
      <w:pPr>
        <w:pStyle w:val="BodyText"/>
        <w:keepNext/>
        <w:keepLines/>
      </w:pPr>
      <w:r w:rsidRPr="000A6EE3">
        <w:rPr>
          <w:color w:val="0000FF"/>
          <w:u w:val="single"/>
        </w:rPr>
        <w:lastRenderedPageBreak/>
        <w:fldChar w:fldCharType="begin" w:fldLock="1"/>
      </w:r>
      <w:r w:rsidRPr="000A6EE3">
        <w:rPr>
          <w:color w:val="0000FF"/>
          <w:u w:val="single"/>
        </w:rPr>
        <w:instrText xml:space="preserve"> REF _Ref236731957 \h  \* MERGEFORMAT </w:instrText>
      </w:r>
      <w:r w:rsidRPr="000A6EE3">
        <w:rPr>
          <w:color w:val="0000FF"/>
          <w:u w:val="single"/>
        </w:rPr>
      </w:r>
      <w:r w:rsidRPr="000A6EE3">
        <w:rPr>
          <w:color w:val="0000FF"/>
          <w:u w:val="single"/>
        </w:rPr>
        <w:fldChar w:fldCharType="separate"/>
      </w:r>
      <w:r w:rsidR="000666E3" w:rsidRPr="000666E3">
        <w:rPr>
          <w:color w:val="0000FF"/>
          <w:u w:val="single"/>
        </w:rPr>
        <w:t>Table 3</w:t>
      </w:r>
      <w:r w:rsidRPr="000A6EE3">
        <w:rPr>
          <w:color w:val="0000FF"/>
          <w:u w:val="single"/>
        </w:rPr>
        <w:fldChar w:fldCharType="end"/>
      </w:r>
      <w:r w:rsidR="001D6B73" w:rsidRPr="000A6EE3">
        <w:t xml:space="preserve"> </w:t>
      </w:r>
      <w:r w:rsidRPr="000A6EE3">
        <w:t>lists</w:t>
      </w:r>
      <w:bookmarkEnd w:id="149"/>
      <w:r w:rsidRPr="000A6EE3">
        <w:t xml:space="preserve"> </w:t>
      </w:r>
      <w:r w:rsidR="001D6B73" w:rsidRPr="000A6EE3">
        <w:t xml:space="preserve">a number of </w:t>
      </w:r>
      <w:r w:rsidR="00AC1AE5" w:rsidRPr="000A6EE3">
        <w:t>NEW PERSON (#200) file</w:t>
      </w:r>
      <w:r w:rsidR="00316A31" w:rsidRPr="000A6EE3">
        <w:fldChar w:fldCharType="begin"/>
      </w:r>
      <w:r w:rsidR="00316A31" w:rsidRPr="000A6EE3">
        <w:instrText xml:space="preserve"> XE </w:instrText>
      </w:r>
      <w:r w:rsidR="00666840" w:rsidRPr="000A6EE3">
        <w:instrText>“</w:instrText>
      </w:r>
      <w:r w:rsidR="00AC1AE5" w:rsidRPr="000A6EE3">
        <w:instrText>NEW PERSON (#200) File</w:instrText>
      </w:r>
      <w:r w:rsidR="00666840" w:rsidRPr="000A6EE3">
        <w:instrText>”</w:instrText>
      </w:r>
      <w:r w:rsidR="00316A31" w:rsidRPr="000A6EE3">
        <w:instrText xml:space="preserve"> </w:instrText>
      </w:r>
      <w:r w:rsidR="00316A31" w:rsidRPr="000A6EE3">
        <w:fldChar w:fldCharType="end"/>
      </w:r>
      <w:r w:rsidR="00316A31" w:rsidRPr="000A6EE3">
        <w:fldChar w:fldCharType="begin"/>
      </w:r>
      <w:r w:rsidR="00316A31" w:rsidRPr="000A6EE3">
        <w:instrText xml:space="preserve"> XE </w:instrText>
      </w:r>
      <w:r w:rsidR="00666840" w:rsidRPr="000A6EE3">
        <w:instrText>“</w:instrText>
      </w:r>
      <w:r w:rsidR="00316A31" w:rsidRPr="000A6EE3">
        <w:instrText>Files:NEW PERSON (#200)</w:instrText>
      </w:r>
      <w:r w:rsidR="00666840" w:rsidRPr="000A6EE3">
        <w:instrText>”</w:instrText>
      </w:r>
      <w:r w:rsidR="00316A31" w:rsidRPr="000A6EE3">
        <w:instrText xml:space="preserve"> </w:instrText>
      </w:r>
      <w:r w:rsidR="00316A31" w:rsidRPr="000A6EE3">
        <w:fldChar w:fldCharType="end"/>
      </w:r>
      <w:r w:rsidR="00316A31" w:rsidRPr="000A6EE3">
        <w:t xml:space="preserve"> </w:t>
      </w:r>
      <w:r w:rsidR="00280E8D" w:rsidRPr="000A6EE3">
        <w:t xml:space="preserve">field </w:t>
      </w:r>
      <w:r w:rsidR="001D6B73" w:rsidRPr="000A6EE3">
        <w:t xml:space="preserve">values </w:t>
      </w:r>
      <w:r w:rsidR="00280E8D" w:rsidRPr="000A6EE3">
        <w:t xml:space="preserve">that </w:t>
      </w:r>
      <w:r w:rsidR="001D6B73" w:rsidRPr="000A6EE3">
        <w:t xml:space="preserve">you can edit with the </w:t>
      </w:r>
      <w:r w:rsidR="00071F70" w:rsidRPr="000A6EE3">
        <w:rPr>
          <w:b/>
        </w:rPr>
        <w:t>Edit User Characteristics</w:t>
      </w:r>
      <w:r w:rsidR="00CA369F" w:rsidRPr="000A6EE3">
        <w:fldChar w:fldCharType="begin"/>
      </w:r>
      <w:r w:rsidR="00CA369F" w:rsidRPr="000A6EE3">
        <w:instrText xml:space="preserve"> XE “Edit User Characteristics Option” </w:instrText>
      </w:r>
      <w:r w:rsidR="00CA369F" w:rsidRPr="000A6EE3">
        <w:fldChar w:fldCharType="end"/>
      </w:r>
      <w:r w:rsidR="00CA369F" w:rsidRPr="000A6EE3">
        <w:fldChar w:fldCharType="begin"/>
      </w:r>
      <w:r w:rsidR="00CA369F" w:rsidRPr="000A6EE3">
        <w:instrText xml:space="preserve"> XE “Options:Edit User Characteristics” </w:instrText>
      </w:r>
      <w:r w:rsidR="00CA369F" w:rsidRPr="000A6EE3">
        <w:fldChar w:fldCharType="end"/>
      </w:r>
      <w:r w:rsidR="00CA369F" w:rsidRPr="000A6EE3">
        <w:t xml:space="preserve"> [</w:t>
      </w:r>
      <w:r w:rsidR="00CA369F" w:rsidRPr="000A6EE3">
        <w:rPr>
          <w:color w:val="auto"/>
          <w:szCs w:val="22"/>
        </w:rPr>
        <w:t>XUEDITSELF</w:t>
      </w:r>
      <w:r w:rsidR="00CA369F" w:rsidRPr="000A6EE3">
        <w:rPr>
          <w:color w:val="auto"/>
          <w:szCs w:val="22"/>
        </w:rPr>
        <w:fldChar w:fldCharType="begin"/>
      </w:r>
      <w:r w:rsidR="00CA369F" w:rsidRPr="000A6EE3">
        <w:instrText xml:space="preserve"> XE "</w:instrText>
      </w:r>
      <w:r w:rsidR="00CA369F" w:rsidRPr="000A6EE3">
        <w:rPr>
          <w:color w:val="auto"/>
          <w:szCs w:val="22"/>
        </w:rPr>
        <w:instrText>XUEDITSELF Option</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"Options:</w:instrText>
      </w:r>
      <w:r w:rsidR="00CA369F" w:rsidRPr="000A6EE3">
        <w:rPr>
          <w:color w:val="auto"/>
          <w:szCs w:val="22"/>
        </w:rPr>
        <w:instrText>XUEDITSELF</w:instrText>
      </w:r>
      <w:r w:rsidR="00CA369F" w:rsidRPr="000A6EE3">
        <w:instrText xml:space="preserve">" </w:instrText>
      </w:r>
      <w:r w:rsidR="00CA369F" w:rsidRPr="000A6EE3">
        <w:rPr>
          <w:color w:val="auto"/>
          <w:szCs w:val="22"/>
        </w:rPr>
        <w:fldChar w:fldCharType="end"/>
      </w:r>
      <w:r w:rsidR="00CA369F" w:rsidRPr="000A6EE3">
        <w:t>]</w:t>
      </w:r>
      <w:r w:rsidR="00071F70" w:rsidRPr="000A6EE3">
        <w:t xml:space="preserve"> option</w:t>
      </w:r>
      <w:r w:rsidR="001D6B73" w:rsidRPr="000A6EE3">
        <w:t>:</w:t>
      </w:r>
    </w:p>
    <w:p w14:paraId="43AF30CB" w14:textId="77777777" w:rsidR="008238A8" w:rsidRPr="000A6EE3" w:rsidRDefault="008238A8" w:rsidP="008238A8">
      <w:pPr>
        <w:pStyle w:val="BodyText6"/>
        <w:keepNext/>
        <w:keepLines/>
      </w:pPr>
    </w:p>
    <w:p w14:paraId="23DE433F" w14:textId="6F2250DC" w:rsidR="00FB3DE3" w:rsidRPr="000A6EE3" w:rsidRDefault="00FB3DE3" w:rsidP="00FB3DE3">
      <w:pPr>
        <w:pStyle w:val="Caption"/>
      </w:pPr>
      <w:bookmarkStart w:id="150" w:name="_Ref236731957"/>
      <w:bookmarkStart w:id="151" w:name="_Ref79401293"/>
      <w:bookmarkStart w:id="152" w:name="_Toc151535428"/>
      <w:r w:rsidRPr="000A6EE3">
        <w:t xml:space="preserve">Table </w:t>
      </w:r>
      <w:fldSimple w:instr=" SEQ Table \* ARABIC ">
        <w:r w:rsidR="00F56C49">
          <w:rPr>
            <w:noProof/>
          </w:rPr>
          <w:t>3</w:t>
        </w:r>
      </w:fldSimple>
      <w:bookmarkEnd w:id="150"/>
      <w:r w:rsidR="00E33A1C" w:rsidRPr="000A6EE3">
        <w:t>:</w:t>
      </w:r>
      <w:r w:rsidRPr="000A6EE3">
        <w:t xml:space="preserve"> Edit User Characteristics</w:t>
      </w:r>
      <w:r w:rsidR="009B56D3" w:rsidRPr="000A6EE3">
        <w:t xml:space="preserve"> Option—Editable F</w:t>
      </w:r>
      <w:r w:rsidRPr="000A6EE3">
        <w:t>ields</w:t>
      </w:r>
      <w:bookmarkEnd w:id="151"/>
      <w:bookmarkEnd w:id="15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7"/>
        <w:gridCol w:w="6409"/>
      </w:tblGrid>
      <w:tr w:rsidR="00FB3DE3" w:rsidRPr="000A6EE3" w14:paraId="661125A2" w14:textId="77777777" w:rsidTr="00794BCF">
        <w:trPr>
          <w:tblHeader/>
        </w:trPr>
        <w:tc>
          <w:tcPr>
            <w:tcW w:w="2844" w:type="dxa"/>
            <w:shd w:val="clear" w:color="auto" w:fill="F2F2F2" w:themeFill="background1" w:themeFillShade="F2"/>
          </w:tcPr>
          <w:p w14:paraId="20C687E1" w14:textId="77777777" w:rsidR="00FB3DE3" w:rsidRPr="000A6EE3" w:rsidRDefault="00FB3DE3" w:rsidP="00F24120">
            <w:pPr>
              <w:pStyle w:val="TableHeading"/>
            </w:pPr>
            <w:r w:rsidRPr="000A6EE3">
              <w:t>Field</w:t>
            </w:r>
          </w:p>
        </w:tc>
        <w:tc>
          <w:tcPr>
            <w:tcW w:w="6588" w:type="dxa"/>
            <w:shd w:val="clear" w:color="auto" w:fill="F2F2F2" w:themeFill="background1" w:themeFillShade="F2"/>
          </w:tcPr>
          <w:p w14:paraId="7B577ADB" w14:textId="77777777" w:rsidR="00FB3DE3" w:rsidRPr="000A6EE3" w:rsidRDefault="00FB3DE3" w:rsidP="00F24120">
            <w:pPr>
              <w:pStyle w:val="TableHeading"/>
            </w:pPr>
            <w:r w:rsidRPr="000A6EE3">
              <w:t>Description</w:t>
            </w:r>
          </w:p>
        </w:tc>
      </w:tr>
      <w:tr w:rsidR="00FB3DE3" w:rsidRPr="000A6EE3" w14:paraId="28A01B7B" w14:textId="77777777" w:rsidTr="00794BCF">
        <w:tc>
          <w:tcPr>
            <w:tcW w:w="2844" w:type="dxa"/>
          </w:tcPr>
          <w:p w14:paraId="3ADD9E47" w14:textId="77777777" w:rsidR="00FB3DE3" w:rsidRPr="000A6EE3" w:rsidRDefault="00FB3DE3" w:rsidP="001F34FA">
            <w:pPr>
              <w:pStyle w:val="TableText"/>
              <w:keepNext/>
              <w:keepLines/>
            </w:pPr>
            <w:r w:rsidRPr="000A6EE3">
              <w:t>INITIAL</w:t>
            </w:r>
            <w:r w:rsidR="00F024ED" w:rsidRPr="000A6EE3">
              <w:t xml:space="preserve"> (#1)</w:t>
            </w:r>
            <w:r w:rsidR="00F024ED" w:rsidRPr="000A6EE3">
              <w:rPr>
                <w:rFonts w:ascii="Times New Roman" w:hAnsi="Times New Roman"/>
                <w:sz w:val="24"/>
              </w:rPr>
              <w:fldChar w:fldCharType="begin"/>
            </w:r>
            <w:r w:rsidR="00F024E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024ED" w:rsidRPr="000A6EE3">
              <w:rPr>
                <w:rFonts w:ascii="Times New Roman" w:hAnsi="Times New Roman"/>
                <w:sz w:val="24"/>
              </w:rPr>
              <w:instrText>INITIAL</w:instrText>
            </w:r>
            <w:r w:rsidR="001F34FA" w:rsidRPr="000A6EE3">
              <w:rPr>
                <w:rFonts w:ascii="Times New Roman" w:hAnsi="Times New Roman"/>
                <w:sz w:val="24"/>
              </w:rPr>
              <w:instrText xml:space="preserve"> (#1)</w:instrText>
            </w:r>
            <w:r w:rsidR="00F024ED" w:rsidRPr="000A6EE3">
              <w:rPr>
                <w:rFonts w:ascii="Times New Roman" w:hAnsi="Times New Roman"/>
                <w:sz w:val="24"/>
              </w:rPr>
              <w:instrText xml:space="preserve"> Field:</w:instrText>
            </w:r>
            <w:r w:rsidR="00AC1AE5" w:rsidRPr="000A6EE3">
              <w:rPr>
                <w:rFonts w:ascii="Times New Roman" w:hAnsi="Times New Roman"/>
                <w:sz w:val="24"/>
              </w:rPr>
              <w:instrText>NEW PERSON (#200) File</w:instrText>
            </w:r>
            <w:r w:rsidR="00666840" w:rsidRPr="000A6EE3">
              <w:rPr>
                <w:rFonts w:ascii="Times New Roman" w:hAnsi="Times New Roman"/>
                <w:sz w:val="24"/>
              </w:rPr>
              <w:instrText>”</w:instrText>
            </w:r>
            <w:r w:rsidR="00F024ED" w:rsidRPr="000A6EE3">
              <w:rPr>
                <w:rFonts w:ascii="Times New Roman" w:hAnsi="Times New Roman"/>
                <w:sz w:val="24"/>
              </w:rPr>
              <w:instrText xml:space="preserve"> </w:instrText>
            </w:r>
            <w:r w:rsidR="00F024ED" w:rsidRPr="000A6EE3">
              <w:rPr>
                <w:rFonts w:ascii="Times New Roman" w:hAnsi="Times New Roman"/>
                <w:sz w:val="24"/>
              </w:rPr>
              <w:fldChar w:fldCharType="end"/>
            </w:r>
            <w:r w:rsidR="00F024ED" w:rsidRPr="000A6EE3">
              <w:rPr>
                <w:rFonts w:ascii="Times New Roman" w:hAnsi="Times New Roman"/>
                <w:sz w:val="24"/>
              </w:rPr>
              <w:fldChar w:fldCharType="begin"/>
            </w:r>
            <w:r w:rsidR="00F024E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024ED" w:rsidRPr="000A6EE3">
              <w:rPr>
                <w:rFonts w:ascii="Times New Roman" w:hAnsi="Times New Roman"/>
                <w:sz w:val="24"/>
              </w:rPr>
              <w:instrText>Fields:INITIAL (#1):</w:instrText>
            </w:r>
            <w:r w:rsidR="00AC1AE5" w:rsidRPr="000A6EE3">
              <w:rPr>
                <w:rFonts w:ascii="Times New Roman" w:hAnsi="Times New Roman"/>
                <w:sz w:val="24"/>
              </w:rPr>
              <w:instrText>NEW PERSON (#200) File</w:instrText>
            </w:r>
            <w:r w:rsidR="00666840" w:rsidRPr="000A6EE3">
              <w:rPr>
                <w:rFonts w:ascii="Times New Roman" w:hAnsi="Times New Roman"/>
                <w:sz w:val="24"/>
              </w:rPr>
              <w:instrText>”</w:instrText>
            </w:r>
            <w:r w:rsidR="00F024ED" w:rsidRPr="000A6EE3">
              <w:rPr>
                <w:rFonts w:ascii="Times New Roman" w:hAnsi="Times New Roman"/>
                <w:sz w:val="24"/>
              </w:rPr>
              <w:instrText xml:space="preserve"> </w:instrText>
            </w:r>
            <w:r w:rsidR="00F024ED" w:rsidRPr="000A6EE3">
              <w:rPr>
                <w:rFonts w:ascii="Times New Roman" w:hAnsi="Times New Roman"/>
                <w:sz w:val="24"/>
              </w:rPr>
              <w:fldChar w:fldCharType="end"/>
            </w:r>
            <w:r w:rsidR="00F024ED" w:rsidRPr="000A6EE3">
              <w:rPr>
                <w:rFonts w:ascii="Times New Roman" w:hAnsi="Times New Roman"/>
                <w:sz w:val="24"/>
              </w:rPr>
              <w:fldChar w:fldCharType="begin"/>
            </w:r>
            <w:r w:rsidR="00F024ED" w:rsidRPr="000A6EE3">
              <w:rPr>
                <w:rFonts w:ascii="Times New Roman" w:hAnsi="Times New Roman"/>
                <w:sz w:val="24"/>
              </w:rPr>
              <w:instrText xml:space="preserve">XE </w:instrText>
            </w:r>
            <w:r w:rsidR="00666840" w:rsidRPr="000A6EE3">
              <w:rPr>
                <w:rFonts w:ascii="Times New Roman" w:hAnsi="Times New Roman"/>
                <w:sz w:val="24"/>
              </w:rPr>
              <w:instrText>“</w:instrText>
            </w:r>
            <w:r w:rsidR="00F024ED" w:rsidRPr="000A6EE3">
              <w:rPr>
                <w:rFonts w:ascii="Times New Roman" w:hAnsi="Times New Roman"/>
                <w:sz w:val="24"/>
              </w:rPr>
              <w:instrText xml:space="preserve">Edit </w:instrText>
            </w:r>
            <w:r w:rsidR="00F43181" w:rsidRPr="000A6EE3">
              <w:rPr>
                <w:rFonts w:ascii="Times New Roman" w:hAnsi="Times New Roman"/>
                <w:sz w:val="24"/>
              </w:rPr>
              <w:instrText>User Characteristics</w:instrText>
            </w:r>
            <w:r w:rsidR="00F024ED" w:rsidRPr="000A6EE3">
              <w:rPr>
                <w:rFonts w:ascii="Times New Roman" w:hAnsi="Times New Roman"/>
                <w:sz w:val="24"/>
              </w:rPr>
              <w:instrText>:INITIAL</w:instrText>
            </w:r>
            <w:r w:rsidR="001F34FA" w:rsidRPr="000A6EE3">
              <w:rPr>
                <w:rFonts w:ascii="Times New Roman" w:hAnsi="Times New Roman"/>
                <w:sz w:val="24"/>
              </w:rPr>
              <w:instrText xml:space="preserve"> (#1)</w:instrText>
            </w:r>
            <w:r w:rsidR="00F024ED"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F024ED" w:rsidRPr="000A6EE3">
              <w:rPr>
                <w:rFonts w:ascii="Times New Roman" w:hAnsi="Times New Roman"/>
                <w:sz w:val="24"/>
              </w:rPr>
              <w:fldChar w:fldCharType="end"/>
            </w:r>
          </w:p>
        </w:tc>
        <w:tc>
          <w:tcPr>
            <w:tcW w:w="6588" w:type="dxa"/>
          </w:tcPr>
          <w:p w14:paraId="630DEF3E" w14:textId="77777777" w:rsidR="00FB3DE3" w:rsidRPr="000A6EE3" w:rsidRDefault="00FB3DE3" w:rsidP="00E51F46">
            <w:pPr>
              <w:pStyle w:val="TableText"/>
              <w:keepNext/>
              <w:keepLines/>
            </w:pPr>
            <w:r w:rsidRPr="000A6EE3">
              <w:t>Enter your initials, which can serve as an alternate way for users to specify your account (e.g., when sending mail to you).</w:t>
            </w:r>
          </w:p>
        </w:tc>
      </w:tr>
      <w:tr w:rsidR="00FB3DE3" w:rsidRPr="000A6EE3" w14:paraId="0DE3BA27" w14:textId="77777777" w:rsidTr="00794BCF">
        <w:tc>
          <w:tcPr>
            <w:tcW w:w="2844" w:type="dxa"/>
          </w:tcPr>
          <w:p w14:paraId="214AFE20" w14:textId="77777777" w:rsidR="00FB3DE3" w:rsidRPr="000A6EE3" w:rsidRDefault="00F024ED" w:rsidP="000951B5">
            <w:pPr>
              <w:pStyle w:val="TableText"/>
            </w:pPr>
            <w:r w:rsidRPr="000A6EE3">
              <w:t>NICK NAME (#13)</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NICK NAME</w:instrText>
            </w:r>
            <w:r w:rsidR="001F34FA" w:rsidRPr="000A6EE3">
              <w:rPr>
                <w:rFonts w:ascii="Times New Roman" w:hAnsi="Times New Roman"/>
                <w:sz w:val="24"/>
              </w:rPr>
              <w:instrText xml:space="preserve"> (#13)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Fields:NICK NAME (#13)</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43181" w:rsidRPr="000A6EE3">
              <w:rPr>
                <w:rFonts w:ascii="Times New Roman" w:hAnsi="Times New Roman"/>
                <w:sz w:val="24"/>
              </w:rPr>
              <w:instrText>Edit User Characteristics</w:instrText>
            </w:r>
            <w:r w:rsidRPr="000A6EE3">
              <w:rPr>
                <w:rFonts w:ascii="Times New Roman" w:hAnsi="Times New Roman"/>
                <w:sz w:val="24"/>
              </w:rPr>
              <w:instrText>:NICK NAME</w:instrText>
            </w:r>
            <w:r w:rsidR="001F34FA" w:rsidRPr="000A6EE3">
              <w:rPr>
                <w:rFonts w:ascii="Times New Roman" w:hAnsi="Times New Roman"/>
                <w:sz w:val="24"/>
              </w:rPr>
              <w:instrText xml:space="preserve"> (#13)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6588" w:type="dxa"/>
          </w:tcPr>
          <w:p w14:paraId="5503CD31" w14:textId="77777777" w:rsidR="00FB3DE3" w:rsidRPr="000A6EE3" w:rsidRDefault="00FB3DE3" w:rsidP="000951B5">
            <w:pPr>
              <w:pStyle w:val="TableText"/>
            </w:pPr>
            <w:r w:rsidRPr="000A6EE3">
              <w:t>Enter a nick name, which can serve as an alternate way for users to specify your account (e.g., when sending mail to you).</w:t>
            </w:r>
          </w:p>
        </w:tc>
      </w:tr>
      <w:tr w:rsidR="000A5F01" w:rsidRPr="000A6EE3" w14:paraId="78D08AC6" w14:textId="77777777" w:rsidTr="00794BCF">
        <w:tc>
          <w:tcPr>
            <w:tcW w:w="2844" w:type="dxa"/>
          </w:tcPr>
          <w:p w14:paraId="74692C7A" w14:textId="77777777" w:rsidR="000A5F01" w:rsidRPr="000A6EE3" w:rsidRDefault="000A5F01" w:rsidP="001F34FA">
            <w:pPr>
              <w:pStyle w:val="TableText"/>
              <w:rPr>
                <w:rFonts w:cs="Arial"/>
              </w:rPr>
            </w:pPr>
            <w:r w:rsidRPr="000A6EE3">
              <w:rPr>
                <w:rFonts w:cs="Arial"/>
              </w:rPr>
              <w:t>TITLE (#8)</w:t>
            </w:r>
            <w:r w:rsidR="00DB3E8A" w:rsidRPr="000A6EE3">
              <w:rPr>
                <w:rFonts w:ascii="Times New Roman" w:hAnsi="Times New Roman"/>
                <w:sz w:val="24"/>
              </w:rPr>
              <w:fldChar w:fldCharType="begin"/>
            </w:r>
            <w:r w:rsidR="00DB3E8A" w:rsidRPr="000A6EE3">
              <w:rPr>
                <w:rFonts w:ascii="Times New Roman" w:hAnsi="Times New Roman"/>
                <w:sz w:val="24"/>
              </w:rPr>
              <w:instrText xml:space="preserve"> XE “TITLE</w:instrText>
            </w:r>
            <w:r w:rsidR="001F34FA" w:rsidRPr="000A6EE3">
              <w:rPr>
                <w:rFonts w:ascii="Times New Roman" w:hAnsi="Times New Roman"/>
                <w:sz w:val="24"/>
              </w:rPr>
              <w:instrText xml:space="preserve"> (#8)</w:instrText>
            </w:r>
            <w:r w:rsidR="00DB3E8A" w:rsidRPr="000A6EE3">
              <w:rPr>
                <w:rFonts w:ascii="Times New Roman" w:hAnsi="Times New Roman"/>
                <w:sz w:val="24"/>
              </w:rPr>
              <w:instrText xml:space="preserve"> Field” </w:instrText>
            </w:r>
            <w:r w:rsidR="00DB3E8A" w:rsidRPr="000A6EE3">
              <w:rPr>
                <w:rFonts w:ascii="Times New Roman" w:hAnsi="Times New Roman"/>
                <w:sz w:val="24"/>
              </w:rPr>
              <w:fldChar w:fldCharType="end"/>
            </w:r>
            <w:r w:rsidR="00DB3E8A" w:rsidRPr="000A6EE3">
              <w:rPr>
                <w:rFonts w:ascii="Times New Roman" w:hAnsi="Times New Roman"/>
                <w:sz w:val="24"/>
              </w:rPr>
              <w:fldChar w:fldCharType="begin"/>
            </w:r>
            <w:r w:rsidR="00DB3E8A" w:rsidRPr="000A6EE3">
              <w:rPr>
                <w:rFonts w:ascii="Times New Roman" w:hAnsi="Times New Roman"/>
                <w:sz w:val="24"/>
              </w:rPr>
              <w:instrText xml:space="preserve"> XE “Fields:TITLE (#8)” </w:instrText>
            </w:r>
            <w:r w:rsidR="00DB3E8A" w:rsidRPr="000A6EE3">
              <w:rPr>
                <w:rFonts w:ascii="Times New Roman" w:hAnsi="Times New Roman"/>
                <w:sz w:val="24"/>
              </w:rPr>
              <w:fldChar w:fldCharType="end"/>
            </w:r>
            <w:r w:rsidR="00DB3E8A" w:rsidRPr="000A6EE3">
              <w:rPr>
                <w:rFonts w:ascii="Times New Roman" w:hAnsi="Times New Roman"/>
                <w:sz w:val="24"/>
              </w:rPr>
              <w:fldChar w:fldCharType="begin"/>
            </w:r>
            <w:r w:rsidR="00DB3E8A" w:rsidRPr="000A6EE3">
              <w:rPr>
                <w:rFonts w:ascii="Times New Roman" w:hAnsi="Times New Roman"/>
                <w:sz w:val="24"/>
              </w:rPr>
              <w:instrText>XE “Edit User Characteristics:TITLE</w:instrText>
            </w:r>
            <w:r w:rsidR="001F34FA" w:rsidRPr="000A6EE3">
              <w:rPr>
                <w:rFonts w:ascii="Times New Roman" w:hAnsi="Times New Roman"/>
                <w:sz w:val="24"/>
              </w:rPr>
              <w:instrText xml:space="preserve"> (#8)</w:instrText>
            </w:r>
            <w:r w:rsidR="00DB3E8A" w:rsidRPr="000A6EE3">
              <w:rPr>
                <w:rFonts w:ascii="Times New Roman" w:hAnsi="Times New Roman"/>
                <w:sz w:val="24"/>
              </w:rPr>
              <w:instrText xml:space="preserve"> Field”</w:instrText>
            </w:r>
            <w:r w:rsidR="00DB3E8A" w:rsidRPr="000A6EE3">
              <w:rPr>
                <w:rFonts w:ascii="Times New Roman" w:hAnsi="Times New Roman"/>
                <w:sz w:val="24"/>
              </w:rPr>
              <w:fldChar w:fldCharType="end"/>
            </w:r>
          </w:p>
        </w:tc>
        <w:tc>
          <w:tcPr>
            <w:tcW w:w="6588" w:type="dxa"/>
          </w:tcPr>
          <w:p w14:paraId="01DC3B03" w14:textId="77777777" w:rsidR="000A5F01" w:rsidRPr="000A6EE3" w:rsidRDefault="000A5F01" w:rsidP="00DB3E8A">
            <w:pPr>
              <w:pStyle w:val="TableText"/>
            </w:pPr>
            <w:r w:rsidRPr="000A6EE3">
              <w:t>Enter a title from a given list of choices</w:t>
            </w:r>
            <w:r w:rsidR="00DB3E8A" w:rsidRPr="000A6EE3">
              <w:t xml:space="preserve"> or</w:t>
            </w:r>
            <w:r w:rsidRPr="000A6EE3">
              <w:t xml:space="preserve"> enter a new TITLE.</w:t>
            </w:r>
          </w:p>
        </w:tc>
      </w:tr>
      <w:tr w:rsidR="00FB3DE3" w:rsidRPr="000A6EE3" w14:paraId="0B8C42EE" w14:textId="77777777" w:rsidTr="00794BCF">
        <w:tc>
          <w:tcPr>
            <w:tcW w:w="2844" w:type="dxa"/>
          </w:tcPr>
          <w:p w14:paraId="7368BFF8" w14:textId="77777777" w:rsidR="00FB3DE3" w:rsidRPr="000A6EE3" w:rsidRDefault="00FB3DE3" w:rsidP="00FB3DE3">
            <w:pPr>
              <w:pStyle w:val="TableText"/>
              <w:rPr>
                <w:rFonts w:cs="Arial"/>
              </w:rPr>
            </w:pPr>
            <w:r w:rsidRPr="000A6EE3">
              <w:rPr>
                <w:rFonts w:cs="Arial"/>
              </w:rPr>
              <w:t>Telephone Contact Information:</w:t>
            </w:r>
          </w:p>
          <w:p w14:paraId="14998F8C" w14:textId="77777777" w:rsidR="00FB3DE3" w:rsidRPr="000A6EE3" w:rsidRDefault="00F024ED" w:rsidP="007B457D">
            <w:pPr>
              <w:pStyle w:val="TableListBullet"/>
            </w:pPr>
            <w:r w:rsidRPr="000A6EE3">
              <w:t>PHONE (HOME) (#.131)</w:t>
            </w:r>
            <w:r w:rsidRPr="000A6EE3">
              <w:rP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PHONE (HOME)</w:instrText>
            </w:r>
            <w:r w:rsidR="001F34FA" w:rsidRPr="000A6EE3">
              <w:rPr>
                <w:rFonts w:ascii="Times New Roman" w:hAnsi="Times New Roman" w:cs="Times New Roman"/>
                <w:sz w:val="24"/>
                <w:szCs w:val="24"/>
              </w:rPr>
              <w:instrText xml:space="preserve"> (#.131)</w:instrText>
            </w:r>
            <w:r w:rsidRPr="000A6EE3">
              <w:rPr>
                <w:rFonts w:ascii="Times New Roman" w:hAnsi="Times New Roman" w:cs="Times New Roman"/>
                <w:sz w:val="24"/>
                <w:szCs w:val="24"/>
              </w:rPr>
              <w:instrText xml:space="preserve"> Field</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 xml:space="preserve"> </w:instrText>
            </w:r>
            <w:r w:rsidRPr="000A6EE3">
              <w:rPr>
                <w:rFonts w:ascii="Times New Roman" w:hAnsi="Times New Roman" w:cs="Times New Roman"/>
                <w:sz w:val="24"/>
                <w:szCs w:val="24"/>
              </w:rPr>
              <w:fldChar w:fldCharType="end"/>
            </w:r>
            <w:r w:rsidRPr="000A6EE3">
              <w:rP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Fields:PHONE (HOME) (#.131)</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 xml:space="preserve"> </w:instrText>
            </w:r>
            <w:r w:rsidRPr="000A6EE3">
              <w:rPr>
                <w:rFonts w:ascii="Times New Roman" w:hAnsi="Times New Roman" w:cs="Times New Roman"/>
                <w:sz w:val="24"/>
                <w:szCs w:val="24"/>
              </w:rPr>
              <w:fldChar w:fldCharType="end"/>
            </w:r>
          </w:p>
          <w:p w14:paraId="6224AA79" w14:textId="77777777" w:rsidR="00FB3DE3" w:rsidRPr="000A6EE3" w:rsidRDefault="00F024ED" w:rsidP="007B457D">
            <w:pPr>
              <w:pStyle w:val="TableListBullet"/>
            </w:pPr>
            <w:r w:rsidRPr="000A6EE3">
              <w:t>OFFICE PHONE (#.132)</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OFFICE PHONE</w:instrText>
            </w:r>
            <w:r w:rsidR="001F34FA" w:rsidRPr="000A6EE3">
              <w:rPr>
                <w:rFonts w:ascii="Times New Roman" w:hAnsi="Times New Roman"/>
                <w:sz w:val="24"/>
              </w:rPr>
              <w:instrText xml:space="preserve"> (#.132)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lastRenderedPageBreak/>
              <w:instrText>“</w:instrText>
            </w:r>
            <w:r w:rsidRPr="000A6EE3">
              <w:rPr>
                <w:rFonts w:ascii="Times New Roman" w:hAnsi="Times New Roman"/>
                <w:sz w:val="24"/>
              </w:rPr>
              <w:instrText>Fields:OFFICE PHONE (#.132)</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p w14:paraId="33ACE223" w14:textId="77777777" w:rsidR="00F43181" w:rsidRPr="000A6EE3" w:rsidRDefault="00F43181" w:rsidP="007B457D">
            <w:pPr>
              <w:pStyle w:val="TableListBullet"/>
            </w:pPr>
            <w:r w:rsidRPr="000A6EE3">
              <w:t>VOICE PAGER (#.137)</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VOICE PAGER</w:instrText>
            </w:r>
            <w:r w:rsidR="001F34FA" w:rsidRPr="000A6EE3">
              <w:rPr>
                <w:rFonts w:ascii="Times New Roman" w:hAnsi="Times New Roman"/>
                <w:sz w:val="24"/>
              </w:rPr>
              <w:instrText xml:space="preserve"> (#.137)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Fields:VOICE PAGER (#.137)</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p w14:paraId="0A6C2E10" w14:textId="77777777" w:rsidR="00FB3DE3" w:rsidRPr="000A6EE3" w:rsidRDefault="00F43181" w:rsidP="001F34FA">
            <w:pPr>
              <w:pStyle w:val="TableListBullet"/>
            </w:pPr>
            <w:r w:rsidRPr="000A6EE3">
              <w:t>DIGITAL PAGER (#.138)</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DIGITAL PAGER</w:instrText>
            </w:r>
            <w:r w:rsidR="001F34FA" w:rsidRPr="000A6EE3">
              <w:rPr>
                <w:rFonts w:ascii="Times New Roman" w:hAnsi="Times New Roman"/>
                <w:sz w:val="24"/>
              </w:rPr>
              <w:instrText xml:space="preserve"> (#.138)</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Fields:DIGITAL PAGER (#.138)</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6588" w:type="dxa"/>
          </w:tcPr>
          <w:p w14:paraId="732FCB04" w14:textId="77777777" w:rsidR="00FB3DE3" w:rsidRPr="000A6EE3" w:rsidRDefault="00FB3DE3" w:rsidP="00FB3DE3">
            <w:pPr>
              <w:pStyle w:val="TableText"/>
            </w:pPr>
            <w:r w:rsidRPr="000A6EE3">
              <w:lastRenderedPageBreak/>
              <w:t>Enter the appropriate phone numbers in the fields indicated.</w:t>
            </w:r>
          </w:p>
        </w:tc>
      </w:tr>
      <w:tr w:rsidR="00FB3DE3" w:rsidRPr="000A6EE3" w14:paraId="5979C5F8" w14:textId="77777777" w:rsidTr="00794BCF">
        <w:tc>
          <w:tcPr>
            <w:tcW w:w="2844" w:type="dxa"/>
          </w:tcPr>
          <w:p w14:paraId="1EF05C49" w14:textId="77777777" w:rsidR="00FB3DE3" w:rsidRPr="000A6EE3" w:rsidRDefault="00F43181" w:rsidP="00167BC8">
            <w:pPr>
              <w:pStyle w:val="TableText"/>
            </w:pPr>
            <w:r w:rsidRPr="000A6EE3">
              <w:t>ASK DEVICE TYPE AT SIGN-ON (#200.05)</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ASK DEVICE TYPE AT SIGN-ON</w:instrText>
            </w:r>
            <w:r w:rsidR="001F34FA" w:rsidRPr="000A6EE3">
              <w:rPr>
                <w:rFonts w:ascii="Times New Roman" w:hAnsi="Times New Roman"/>
                <w:sz w:val="24"/>
              </w:rPr>
              <w:instrText xml:space="preserve"> (</w:instrText>
            </w:r>
            <w:r w:rsidR="00167BC8" w:rsidRPr="000A6EE3">
              <w:rPr>
                <w:rFonts w:ascii="Times New Roman" w:hAnsi="Times New Roman"/>
                <w:sz w:val="24"/>
              </w:rPr>
              <w:instrText>#</w:instrText>
            </w:r>
            <w:r w:rsidR="001F34FA" w:rsidRPr="000A6EE3">
              <w:rPr>
                <w:rFonts w:ascii="Times New Roman" w:hAnsi="Times New Roman"/>
                <w:sz w:val="24"/>
              </w:rPr>
              <w:instrText>200.05)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Fields:ASK DEVICE TYPE AT SIGN-ON (#200.05)</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Edit User Characteristics:ASK DEVICE TYPE AT SIGN-ON</w:instrText>
            </w:r>
            <w:r w:rsidR="001F34FA" w:rsidRPr="000A6EE3">
              <w:rPr>
                <w:rFonts w:ascii="Times New Roman" w:hAnsi="Times New Roman"/>
                <w:sz w:val="24"/>
              </w:rPr>
              <w:instrText xml:space="preserve"> (#200.05) Fi</w:instrText>
            </w:r>
            <w:r w:rsidRPr="000A6EE3">
              <w:rPr>
                <w:rFonts w:ascii="Times New Roman" w:hAnsi="Times New Roman"/>
                <w:sz w:val="24"/>
              </w:rPr>
              <w:instrText>e</w:instrText>
            </w:r>
            <w:r w:rsidR="001F34FA" w:rsidRPr="000A6EE3">
              <w:rPr>
                <w:rFonts w:ascii="Times New Roman" w:hAnsi="Times New Roman"/>
                <w:sz w:val="24"/>
              </w:rPr>
              <w:instrText>l</w:instrText>
            </w:r>
            <w:r w:rsidRPr="000A6EE3">
              <w:rPr>
                <w:rFonts w:ascii="Times New Roman" w:hAnsi="Times New Roman"/>
                <w:sz w:val="24"/>
              </w:rPr>
              <w:instrText>d</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6588" w:type="dxa"/>
          </w:tcPr>
          <w:p w14:paraId="06111C5D" w14:textId="77777777" w:rsidR="00FB3DE3" w:rsidRPr="000A6EE3" w:rsidRDefault="00FB3DE3" w:rsidP="00FB3DE3">
            <w:pPr>
              <w:pStyle w:val="TableText"/>
            </w:pPr>
            <w:r w:rsidRPr="000A6EE3">
              <w:t>This field controls whether Kernel should determine what kind of terminal you are using when you sign on. If this is set to DON</w:t>
            </w:r>
            <w:r w:rsidR="00666840" w:rsidRPr="000A6EE3">
              <w:t>’</w:t>
            </w:r>
            <w:r w:rsidRPr="000A6EE3">
              <w:t xml:space="preserve">T ASK, Kernel assumes you are using the same kind of terminal you used the last time you signed on. This can cause problems if you are using a different kind of terminal (screen displays may </w:t>
            </w:r>
            <w:r w:rsidRPr="000A6EE3">
              <w:rPr>
                <w:i/>
              </w:rPr>
              <w:t>not</w:t>
            </w:r>
            <w:r w:rsidRPr="000A6EE3">
              <w:t xml:space="preserve"> work properly), so this should normally be set to ASK.</w:t>
            </w:r>
          </w:p>
        </w:tc>
      </w:tr>
      <w:tr w:rsidR="00FB3DE3" w:rsidRPr="000A6EE3" w14:paraId="1EBCC6C5" w14:textId="77777777" w:rsidTr="00794BCF">
        <w:tc>
          <w:tcPr>
            <w:tcW w:w="2844" w:type="dxa"/>
          </w:tcPr>
          <w:p w14:paraId="2FAC9F0D" w14:textId="77777777" w:rsidR="00FB3DE3" w:rsidRPr="000A6EE3" w:rsidRDefault="00F43181" w:rsidP="001F34FA">
            <w:pPr>
              <w:pStyle w:val="TableText"/>
            </w:pPr>
            <w:r w:rsidRPr="000A6EE3">
              <w:t>AUTO MENU (#200.06)</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AUTO MENU</w:instrText>
            </w:r>
            <w:r w:rsidR="001F34FA" w:rsidRPr="000A6EE3">
              <w:rPr>
                <w:rFonts w:ascii="Times New Roman" w:hAnsi="Times New Roman"/>
                <w:sz w:val="24"/>
              </w:rPr>
              <w:instrText xml:space="preserve"> (#200.06)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Fields:AUTO MENU (#200.06)</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Edit User Characteristics:AUTO MENU</w:instrText>
            </w:r>
            <w:r w:rsidR="001F34FA" w:rsidRPr="000A6EE3">
              <w:rPr>
                <w:rFonts w:ascii="Times New Roman" w:hAnsi="Times New Roman"/>
                <w:sz w:val="24"/>
              </w:rPr>
              <w:instrText xml:space="preserve"> (#200.06)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6588" w:type="dxa"/>
          </w:tcPr>
          <w:p w14:paraId="0C5E750A" w14:textId="77777777" w:rsidR="00FB3DE3" w:rsidRPr="000A6EE3" w:rsidRDefault="00FB3DE3" w:rsidP="00AD23B7">
            <w:pPr>
              <w:pStyle w:val="TableText"/>
            </w:pPr>
            <w:r w:rsidRPr="000A6EE3">
              <w:t>Th</w:t>
            </w:r>
            <w:r w:rsidR="00AD23B7" w:rsidRPr="000A6EE3">
              <w:t>is field</w:t>
            </w:r>
            <w:r w:rsidRPr="000A6EE3">
              <w:t xml:space="preserve"> determines whether, in the menu system, a list of items on the current menu is displayed with the menu prompt. Beginning users should usually set AUTO MENU to </w:t>
            </w:r>
            <w:r w:rsidRPr="000A6EE3">
              <w:rPr>
                <w:b/>
              </w:rPr>
              <w:t>YES</w:t>
            </w:r>
            <w:r w:rsidR="00865895" w:rsidRPr="000A6EE3">
              <w:t>,</w:t>
            </w:r>
            <w:r w:rsidRPr="000A6EE3">
              <w:t xml:space="preserve"> so that they can see menu items for each menu. Experienced users who are familiar with their menus may prefer to set this field to </w:t>
            </w:r>
            <w:r w:rsidR="006B04FA" w:rsidRPr="000A6EE3">
              <w:rPr>
                <w:b/>
              </w:rPr>
              <w:t>NO</w:t>
            </w:r>
            <w:r w:rsidRPr="000A6EE3">
              <w:t>, which makes menu displays speedier</w:t>
            </w:r>
            <w:r w:rsidR="00AD23B7" w:rsidRPr="000A6EE3">
              <w:t>,</w:t>
            </w:r>
            <w:r w:rsidRPr="000A6EE3">
              <w:t xml:space="preserve"> since individual items on each menu are </w:t>
            </w:r>
            <w:r w:rsidRPr="000A6EE3">
              <w:rPr>
                <w:i/>
              </w:rPr>
              <w:t>not</w:t>
            </w:r>
            <w:r w:rsidRPr="000A6EE3">
              <w:t xml:space="preserve"> displayed.</w:t>
            </w:r>
          </w:p>
        </w:tc>
      </w:tr>
      <w:tr w:rsidR="00FB3DE3" w:rsidRPr="000A6EE3" w14:paraId="54E0A2A3" w14:textId="77777777" w:rsidTr="00794BCF">
        <w:tc>
          <w:tcPr>
            <w:tcW w:w="2844" w:type="dxa"/>
          </w:tcPr>
          <w:p w14:paraId="4B2227A4" w14:textId="77777777" w:rsidR="00FB3DE3" w:rsidRPr="000A6EE3" w:rsidRDefault="00F43181" w:rsidP="00F15FCF">
            <w:pPr>
              <w:pStyle w:val="TableText"/>
            </w:pPr>
            <w:r w:rsidRPr="000A6EE3">
              <w:t>TYPE-AHEAD (#200.09)</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TYPE-AHEAD</w:instrText>
            </w:r>
            <w:r w:rsidR="001F34FA" w:rsidRPr="000A6EE3">
              <w:rPr>
                <w:rFonts w:ascii="Times New Roman" w:hAnsi="Times New Roman"/>
                <w:sz w:val="24"/>
              </w:rPr>
              <w:instrText xml:space="preserve"> (#200.09)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Fields:TYPE-AHEAD (#200.09)</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Edit User Characteristics:TYPE-</w:instrText>
            </w:r>
            <w:r w:rsidRPr="000A6EE3">
              <w:rPr>
                <w:rFonts w:ascii="Times New Roman" w:hAnsi="Times New Roman"/>
                <w:sz w:val="24"/>
              </w:rPr>
              <w:lastRenderedPageBreak/>
              <w:instrText>AHEAD</w:instrText>
            </w:r>
            <w:r w:rsidR="00F15FCF" w:rsidRPr="000A6EE3">
              <w:rPr>
                <w:rFonts w:ascii="Times New Roman" w:hAnsi="Times New Roman"/>
                <w:sz w:val="24"/>
              </w:rPr>
              <w:instrText xml:space="preserve"> (#200.09)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6588" w:type="dxa"/>
          </w:tcPr>
          <w:p w14:paraId="7857A1A1" w14:textId="77777777" w:rsidR="00FB3DE3" w:rsidRPr="000A6EE3" w:rsidRDefault="00FB3DE3" w:rsidP="00AD23B7">
            <w:pPr>
              <w:pStyle w:val="TableText"/>
            </w:pPr>
            <w:r w:rsidRPr="000A6EE3">
              <w:lastRenderedPageBreak/>
              <w:t xml:space="preserve">This </w:t>
            </w:r>
            <w:r w:rsidR="00AD23B7" w:rsidRPr="000A6EE3">
              <w:t>field</w:t>
            </w:r>
            <w:r w:rsidRPr="000A6EE3">
              <w:t xml:space="preserve"> controls whether characters you type faster than the system can process end up being processed or not. Normally you should set TYPE-AHEAD to </w:t>
            </w:r>
            <w:r w:rsidR="006B04FA" w:rsidRPr="000A6EE3">
              <w:rPr>
                <w:b/>
              </w:rPr>
              <w:t>YES</w:t>
            </w:r>
            <w:r w:rsidRPr="000A6EE3">
              <w:t xml:space="preserve">, so that keystrokes you enter are </w:t>
            </w:r>
            <w:r w:rsidRPr="000A6EE3">
              <w:rPr>
                <w:i/>
              </w:rPr>
              <w:t>not</w:t>
            </w:r>
            <w:r w:rsidRPr="000A6EE3">
              <w:t xml:space="preserve"> lost due to system slowness.</w:t>
            </w:r>
          </w:p>
        </w:tc>
      </w:tr>
      <w:tr w:rsidR="00FB3DE3" w:rsidRPr="000A6EE3" w14:paraId="2A8B19C3" w14:textId="77777777" w:rsidTr="00794BCF">
        <w:tc>
          <w:tcPr>
            <w:tcW w:w="2844" w:type="dxa"/>
          </w:tcPr>
          <w:p w14:paraId="48CC1883" w14:textId="77777777" w:rsidR="00FB3DE3" w:rsidRPr="000A6EE3" w:rsidRDefault="00FB3DE3" w:rsidP="00F15FCF">
            <w:pPr>
              <w:pStyle w:val="TableText"/>
            </w:pPr>
            <w:r w:rsidRPr="000A6EE3">
              <w:t>TEXT TERMINATOR</w:t>
            </w:r>
            <w:r w:rsidR="00F43181" w:rsidRPr="000A6EE3">
              <w:t xml:space="preserve"> (#31.2)</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TEXT TERMINATOR</w:instrText>
            </w:r>
            <w:r w:rsidR="00F15FCF" w:rsidRPr="000A6EE3">
              <w:rPr>
                <w:rFonts w:ascii="Times New Roman" w:hAnsi="Times New Roman" w:cs="Arial"/>
                <w:sz w:val="24"/>
              </w:rPr>
              <w:instrText xml:space="preserve"> (#31.2)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Fields:TEXT TERMINATOR</w:instrText>
            </w:r>
            <w:r w:rsidR="00F43181" w:rsidRPr="000A6EE3">
              <w:rPr>
                <w:rFonts w:ascii="Times New Roman" w:hAnsi="Times New Roman" w:cs="Arial"/>
                <w:sz w:val="24"/>
              </w:rPr>
              <w:instrText xml:space="preserve"> (#31.2)</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00F43181" w:rsidRPr="000A6EE3">
              <w:rPr>
                <w:rFonts w:ascii="Times New Roman" w:hAnsi="Times New Roman"/>
                <w:sz w:val="24"/>
              </w:rPr>
              <w:fldChar w:fldCharType="begin"/>
            </w:r>
            <w:r w:rsidR="00F43181" w:rsidRPr="000A6EE3">
              <w:rPr>
                <w:rFonts w:ascii="Times New Roman" w:hAnsi="Times New Roman"/>
                <w:sz w:val="24"/>
              </w:rPr>
              <w:instrText xml:space="preserve">XE </w:instrText>
            </w:r>
            <w:r w:rsidR="00666840" w:rsidRPr="000A6EE3">
              <w:rPr>
                <w:rFonts w:ascii="Times New Roman" w:hAnsi="Times New Roman"/>
                <w:sz w:val="24"/>
              </w:rPr>
              <w:instrText>“</w:instrText>
            </w:r>
            <w:r w:rsidR="00F43181" w:rsidRPr="000A6EE3">
              <w:rPr>
                <w:rFonts w:ascii="Times New Roman" w:hAnsi="Times New Roman"/>
                <w:sz w:val="24"/>
              </w:rPr>
              <w:instrText xml:space="preserve">Edit User Characteristics:TEXT </w:instrText>
            </w:r>
            <w:r w:rsidR="00F43181" w:rsidRPr="000A6EE3">
              <w:rPr>
                <w:rFonts w:ascii="Times New Roman" w:hAnsi="Times New Roman" w:cs="Arial"/>
                <w:sz w:val="24"/>
              </w:rPr>
              <w:instrText>TERMINATOR</w:instrText>
            </w:r>
            <w:r w:rsidR="00F15FCF" w:rsidRPr="000A6EE3">
              <w:rPr>
                <w:rFonts w:ascii="Times New Roman" w:hAnsi="Times New Roman"/>
                <w:sz w:val="24"/>
              </w:rPr>
              <w:instrText xml:space="preserve"> (#31.2)</w:instrText>
            </w:r>
            <w:r w:rsidR="00F4318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F43181" w:rsidRPr="000A6EE3">
              <w:rPr>
                <w:rFonts w:ascii="Times New Roman" w:hAnsi="Times New Roman"/>
                <w:sz w:val="24"/>
              </w:rPr>
              <w:fldChar w:fldCharType="end"/>
            </w:r>
          </w:p>
        </w:tc>
        <w:tc>
          <w:tcPr>
            <w:tcW w:w="6588" w:type="dxa"/>
          </w:tcPr>
          <w:p w14:paraId="58D53680" w14:textId="7FB60B1D" w:rsidR="00FB3DE3" w:rsidRPr="000A6EE3" w:rsidRDefault="00FB3DE3" w:rsidP="00FB3DE3">
            <w:pPr>
              <w:pStyle w:val="TableText"/>
            </w:pPr>
            <w:r w:rsidRPr="000A6EE3">
              <w:t>The TEXT TERMINATOR is a set</w:t>
            </w:r>
            <w:r w:rsidR="00E17A4A" w:rsidRPr="000A6EE3">
              <w:t>ting used by VA FileMan</w:t>
            </w:r>
            <w:r w:rsidR="00666840" w:rsidRPr="000A6EE3">
              <w:t>’</w:t>
            </w:r>
            <w:r w:rsidR="00E17A4A" w:rsidRPr="000A6EE3">
              <w:t>s Line E</w:t>
            </w:r>
            <w:r w:rsidRPr="000A6EE3">
              <w:t>ditor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VA 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Line Editor:VA FileMan</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Editors:Line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When you are using the</w:t>
            </w:r>
            <w:r w:rsidR="00E17A4A" w:rsidRPr="000A6EE3">
              <w:t xml:space="preserve"> Line E</w:t>
            </w:r>
            <w:r w:rsidRPr="000A6EE3">
              <w:t>ditor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VA 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Line Editor:VA FileMan</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Editors:Line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and are importing text from an external source, you may </w:t>
            </w:r>
            <w:r w:rsidRPr="000A6EE3">
              <w:rPr>
                <w:i/>
              </w:rPr>
              <w:t>not</w:t>
            </w:r>
            <w:r w:rsidRPr="000A6EE3">
              <w:t xml:space="preserve"> want a blank line to indicate the end-of-file, which could prematurely terminate the text transfer. By default, the TEXT TERMINATOR in VA FileMan</w:t>
            </w:r>
            <w:r w:rsidR="00666840" w:rsidRPr="000A6EE3">
              <w:t>’</w:t>
            </w:r>
            <w:r w:rsidR="00023836" w:rsidRPr="000A6EE3">
              <w:t>s</w:t>
            </w:r>
            <w:r w:rsidR="00E17A4A" w:rsidRPr="000A6EE3">
              <w:t xml:space="preserve"> Line E</w:t>
            </w:r>
            <w:r w:rsidRPr="000A6EE3">
              <w:t>ditor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VA 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Line Editor:VA FileMan</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Editors:Line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is the carriage return character (</w:t>
            </w:r>
            <w:r w:rsidRPr="000A6EE3">
              <w:rPr>
                <w:b/>
                <w:bCs/>
              </w:rPr>
              <w:t>&lt;Enter&gt;</w:t>
            </w:r>
            <w:r w:rsidRPr="000A6EE3">
              <w:t>). Setting this to another character stri</w:t>
            </w:r>
            <w:r w:rsidR="001B2E8D" w:rsidRPr="000A6EE3">
              <w:t xml:space="preserve">ng, like </w:t>
            </w:r>
            <w:r w:rsidR="001B2E8D" w:rsidRPr="000A6EE3">
              <w:rPr>
                <w:b/>
              </w:rPr>
              <w:t>ZZ</w:t>
            </w:r>
            <w:r w:rsidR="001B2E8D" w:rsidRPr="000A6EE3">
              <w:t xml:space="preserve"> (something that is </w:t>
            </w:r>
            <w:r w:rsidR="001B2E8D" w:rsidRPr="000A6EE3">
              <w:rPr>
                <w:i/>
              </w:rPr>
              <w:t>not</w:t>
            </w:r>
            <w:r w:rsidRPr="000A6EE3">
              <w:t xml:space="preserve"> encountered in the target text) can permit downloading without interruption. If you change the setting of the TEXT TERMINATOR from the default of the carriage return character, you need to remember your TEXT </w:t>
            </w:r>
            <w:r w:rsidR="00E17A4A" w:rsidRPr="000A6EE3">
              <w:t>TERMINATOR when using the Line E</w:t>
            </w:r>
            <w:r w:rsidRPr="000A6EE3">
              <w:t>ditor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VA 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Line Editor:VA FileMan</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Editors:Line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otherwise, you </w:t>
            </w:r>
            <w:r w:rsidR="001B2E8D" w:rsidRPr="000A6EE3">
              <w:t>are</w:t>
            </w:r>
            <w:r w:rsidR="00951629" w:rsidRPr="000A6EE3">
              <w:t xml:space="preserve"> unable to exit the Line E</w:t>
            </w:r>
            <w:r w:rsidRPr="000A6EE3">
              <w:t>ditor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VA FileMan:Line Editor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Line Editor:VA FileMan</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Editors:Line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w:t>
            </w:r>
            <w:r w:rsidR="008238A8" w:rsidRPr="000A6EE3">
              <w:br/>
            </w:r>
          </w:p>
          <w:p w14:paraId="0698AF56" w14:textId="77777777" w:rsidR="00FB3DE3" w:rsidRPr="000A6EE3" w:rsidRDefault="0015207B" w:rsidP="00141955">
            <w:pPr>
              <w:pStyle w:val="TableNote"/>
            </w:pPr>
            <w:r w:rsidRPr="000A6EE3">
              <w:rPr>
                <w:noProof/>
              </w:rPr>
              <w:drawing>
                <wp:inline distT="0" distB="0" distL="0" distR="0" wp14:anchorId="497D6CB8" wp14:editId="30E1C47F">
                  <wp:extent cx="304800" cy="3048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B3DE3" w:rsidRPr="000A6EE3">
              <w:t xml:space="preserve"> </w:t>
            </w:r>
            <w:r w:rsidR="00FB3DE3" w:rsidRPr="000A6EE3">
              <w:rPr>
                <w:b/>
                <w:iCs/>
              </w:rPr>
              <w:t>REF:</w:t>
            </w:r>
            <w:r w:rsidR="00FB3DE3" w:rsidRPr="000A6EE3">
              <w:rPr>
                <w:iCs/>
              </w:rPr>
              <w:t xml:space="preserve"> </w:t>
            </w:r>
            <w:r w:rsidR="00FB3DE3" w:rsidRPr="000A6EE3">
              <w:t xml:space="preserve">For more information on the TEXT TERMINATOR, see the </w:t>
            </w:r>
            <w:r w:rsidR="00B26EB0" w:rsidRPr="000A6EE3">
              <w:rPr>
                <w:i/>
                <w:iCs/>
              </w:rPr>
              <w:t>VA FileMan User Manual</w:t>
            </w:r>
            <w:r w:rsidR="00FB3DE3" w:rsidRPr="000A6EE3">
              <w:t>.</w:t>
            </w:r>
          </w:p>
        </w:tc>
      </w:tr>
      <w:tr w:rsidR="00FB3DE3" w:rsidRPr="000A6EE3" w14:paraId="27A61102" w14:textId="77777777" w:rsidTr="00794BCF">
        <w:tc>
          <w:tcPr>
            <w:tcW w:w="2844" w:type="dxa"/>
          </w:tcPr>
          <w:p w14:paraId="35680510" w14:textId="77777777" w:rsidR="00FB3DE3" w:rsidRPr="000A6EE3" w:rsidRDefault="00FB3DE3" w:rsidP="00F15FCF">
            <w:pPr>
              <w:pStyle w:val="TableText"/>
            </w:pPr>
            <w:r w:rsidRPr="000A6EE3">
              <w:t>PREFERRED EDITOR</w:t>
            </w:r>
            <w:r w:rsidR="00F43181" w:rsidRPr="000A6EE3">
              <w:t xml:space="preserve"> (#31.3)</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PREFERRED EDITOR</w:instrText>
            </w:r>
            <w:r w:rsidR="00F15FCF" w:rsidRPr="000A6EE3">
              <w:rPr>
                <w:rFonts w:ascii="Times New Roman" w:hAnsi="Times New Roman" w:cs="Arial"/>
                <w:sz w:val="24"/>
              </w:rPr>
              <w:instrText xml:space="preserve"> (#31.3)</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Fields:PREFERRED EDITOR</w:instrText>
            </w:r>
            <w:r w:rsidR="00F43181" w:rsidRPr="000A6EE3">
              <w:rPr>
                <w:rFonts w:ascii="Times New Roman" w:hAnsi="Times New Roman" w:cs="Arial"/>
                <w:sz w:val="24"/>
              </w:rPr>
              <w:instrText xml:space="preserve"> (#31.3)</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00F43181" w:rsidRPr="000A6EE3">
              <w:rPr>
                <w:rFonts w:ascii="Times New Roman" w:hAnsi="Times New Roman"/>
                <w:sz w:val="24"/>
              </w:rPr>
              <w:fldChar w:fldCharType="begin"/>
            </w:r>
            <w:r w:rsidR="00F43181" w:rsidRPr="000A6EE3">
              <w:rPr>
                <w:rFonts w:ascii="Times New Roman" w:hAnsi="Times New Roman"/>
                <w:sz w:val="24"/>
              </w:rPr>
              <w:instrText xml:space="preserve">XE </w:instrText>
            </w:r>
            <w:r w:rsidR="00666840" w:rsidRPr="000A6EE3">
              <w:rPr>
                <w:rFonts w:ascii="Times New Roman" w:hAnsi="Times New Roman"/>
                <w:sz w:val="24"/>
              </w:rPr>
              <w:instrText>“</w:instrText>
            </w:r>
            <w:r w:rsidR="00F43181" w:rsidRPr="000A6EE3">
              <w:rPr>
                <w:rFonts w:ascii="Times New Roman" w:hAnsi="Times New Roman"/>
                <w:sz w:val="24"/>
              </w:rPr>
              <w:instrText>Edit User Characteristics:P</w:instrText>
            </w:r>
            <w:r w:rsidR="00F43181" w:rsidRPr="000A6EE3">
              <w:rPr>
                <w:rFonts w:ascii="Times New Roman" w:hAnsi="Times New Roman" w:cs="Arial"/>
                <w:sz w:val="24"/>
              </w:rPr>
              <w:instrText>REFERRED EDITOR</w:instrText>
            </w:r>
            <w:r w:rsidR="00F15FCF" w:rsidRPr="000A6EE3">
              <w:rPr>
                <w:rFonts w:ascii="Times New Roman" w:hAnsi="Times New Roman"/>
                <w:sz w:val="24"/>
              </w:rPr>
              <w:instrText xml:space="preserve"> (#31.3)</w:instrText>
            </w:r>
            <w:r w:rsidR="00F4318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F43181" w:rsidRPr="000A6EE3">
              <w:rPr>
                <w:rFonts w:ascii="Times New Roman" w:hAnsi="Times New Roman"/>
                <w:sz w:val="24"/>
              </w:rPr>
              <w:fldChar w:fldCharType="end"/>
            </w:r>
          </w:p>
        </w:tc>
        <w:tc>
          <w:tcPr>
            <w:tcW w:w="6588" w:type="dxa"/>
          </w:tcPr>
          <w:p w14:paraId="72970BA1" w14:textId="77777777" w:rsidR="00FB3DE3" w:rsidRPr="000A6EE3" w:rsidRDefault="008A3BF5" w:rsidP="00FB3DE3">
            <w:pPr>
              <w:pStyle w:val="TableText"/>
            </w:pPr>
            <w:r w:rsidRPr="000A6EE3">
              <w:t>Users</w:t>
            </w:r>
            <w:r w:rsidR="00FB3DE3" w:rsidRPr="000A6EE3">
              <w:t xml:space="preserve"> can choose which </w:t>
            </w:r>
            <w:r w:rsidRPr="000A6EE3">
              <w:t xml:space="preserve">text </w:t>
            </w:r>
            <w:r w:rsidR="00FB3DE3" w:rsidRPr="000A6EE3">
              <w:t>editor Kernel uses when you edit word-processing fields on the system. You can choose any editor defined on your system.</w:t>
            </w:r>
          </w:p>
        </w:tc>
      </w:tr>
      <w:tr w:rsidR="008A3BF5" w:rsidRPr="000A6EE3" w14:paraId="5B7C3EB8" w14:textId="77777777" w:rsidTr="00794BCF">
        <w:tc>
          <w:tcPr>
            <w:tcW w:w="2844" w:type="dxa"/>
          </w:tcPr>
          <w:p w14:paraId="28E73466" w14:textId="77777777" w:rsidR="008A3BF5" w:rsidRPr="000A6EE3" w:rsidRDefault="008A3BF5" w:rsidP="00F15FCF">
            <w:pPr>
              <w:pStyle w:val="TableText"/>
            </w:pPr>
            <w:r w:rsidRPr="000A6EE3">
              <w:t>NETWORK USERNAME (#501.1)</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NETWORK USERNAME</w:instrText>
            </w:r>
            <w:r w:rsidR="00F15FCF" w:rsidRPr="000A6EE3">
              <w:rPr>
                <w:rFonts w:ascii="Times New Roman" w:hAnsi="Times New Roman" w:cs="Arial"/>
                <w:sz w:val="24"/>
              </w:rPr>
              <w:instrText xml:space="preserve"> (#501.1)</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Fields:NETWORK </w:instrText>
            </w:r>
            <w:r w:rsidRPr="000A6EE3">
              <w:rPr>
                <w:rFonts w:ascii="Times New Roman" w:hAnsi="Times New Roman" w:cs="Arial"/>
                <w:sz w:val="24"/>
              </w:rPr>
              <w:lastRenderedPageBreak/>
              <w:instrText>USERNAME (#501.1)</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00F43181" w:rsidRPr="000A6EE3">
              <w:rPr>
                <w:rFonts w:ascii="Times New Roman" w:hAnsi="Times New Roman"/>
                <w:sz w:val="24"/>
              </w:rPr>
              <w:fldChar w:fldCharType="begin"/>
            </w:r>
            <w:r w:rsidR="00F43181" w:rsidRPr="000A6EE3">
              <w:rPr>
                <w:rFonts w:ascii="Times New Roman" w:hAnsi="Times New Roman"/>
                <w:sz w:val="24"/>
              </w:rPr>
              <w:instrText xml:space="preserve">XE </w:instrText>
            </w:r>
            <w:r w:rsidR="00666840" w:rsidRPr="000A6EE3">
              <w:rPr>
                <w:rFonts w:ascii="Times New Roman" w:hAnsi="Times New Roman"/>
                <w:sz w:val="24"/>
              </w:rPr>
              <w:instrText>“</w:instrText>
            </w:r>
            <w:r w:rsidR="00F43181" w:rsidRPr="000A6EE3">
              <w:rPr>
                <w:rFonts w:ascii="Times New Roman" w:hAnsi="Times New Roman"/>
                <w:sz w:val="24"/>
              </w:rPr>
              <w:instrText>Edit User Characteristics:</w:instrText>
            </w:r>
            <w:r w:rsidR="00F43181" w:rsidRPr="000A6EE3">
              <w:rPr>
                <w:rFonts w:ascii="Times New Roman" w:hAnsi="Times New Roman" w:cs="Arial"/>
                <w:sz w:val="24"/>
              </w:rPr>
              <w:instrText>NETWORK USERNAME</w:instrText>
            </w:r>
            <w:r w:rsidR="00F15FCF" w:rsidRPr="000A6EE3">
              <w:rPr>
                <w:rFonts w:ascii="Times New Roman" w:hAnsi="Times New Roman"/>
                <w:sz w:val="24"/>
              </w:rPr>
              <w:instrText xml:space="preserve"> (#501.1)</w:instrText>
            </w:r>
            <w:r w:rsidR="00F4318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F43181" w:rsidRPr="000A6EE3">
              <w:rPr>
                <w:rFonts w:ascii="Times New Roman" w:hAnsi="Times New Roman"/>
                <w:sz w:val="24"/>
              </w:rPr>
              <w:fldChar w:fldCharType="end"/>
            </w:r>
          </w:p>
        </w:tc>
        <w:tc>
          <w:tcPr>
            <w:tcW w:w="6588" w:type="dxa"/>
          </w:tcPr>
          <w:p w14:paraId="48D1E926" w14:textId="77777777" w:rsidR="00AD23B7" w:rsidRPr="000A6EE3" w:rsidRDefault="008A3BF5" w:rsidP="008A3BF5">
            <w:pPr>
              <w:pStyle w:val="TableText"/>
            </w:pPr>
            <w:r w:rsidRPr="000A6EE3">
              <w:lastRenderedPageBreak/>
              <w:t>Enter your network user name. This is the username that is used by the Windows Active Directory</w:t>
            </w:r>
            <w:r w:rsidR="00AD23B7" w:rsidRPr="000A6EE3">
              <w:t xml:space="preserve"> (AD)</w:t>
            </w:r>
            <w:r w:rsidRPr="000A6EE3">
              <w:t>.</w:t>
            </w:r>
            <w:r w:rsidR="00AD23B7" w:rsidRPr="000A6EE3">
              <w:t xml:space="preserve"> It allows VISN data extracts to link the VistA user with their network user name.</w:t>
            </w:r>
          </w:p>
          <w:p w14:paraId="37EA2435" w14:textId="77777777" w:rsidR="00AD23B7" w:rsidRPr="000A6EE3" w:rsidRDefault="00AD23B7" w:rsidP="008A3BF5">
            <w:pPr>
              <w:pStyle w:val="TableText"/>
            </w:pPr>
            <w:r w:rsidRPr="000A6EE3">
              <w:t>Format:</w:t>
            </w:r>
          </w:p>
          <w:p w14:paraId="2C7BD115" w14:textId="0265217A" w:rsidR="00AD23B7" w:rsidRPr="000A6EE3" w:rsidRDefault="00666840" w:rsidP="008A3BF5">
            <w:pPr>
              <w:pStyle w:val="TableText"/>
            </w:pPr>
            <w:r w:rsidRPr="000A6EE3">
              <w:t>“</w:t>
            </w:r>
            <w:r w:rsidR="008A3BF5" w:rsidRPr="000A6EE3">
              <w:t>VHA</w:t>
            </w:r>
            <w:r w:rsidRPr="000A6EE3">
              <w:t>”</w:t>
            </w:r>
            <w:r w:rsidR="008A3BF5" w:rsidRPr="000A6EE3">
              <w:t xml:space="preserve"> + </w:t>
            </w:r>
            <w:r w:rsidR="00C46CDE" w:rsidRPr="000A6EE3">
              <w:t>3-character</w:t>
            </w:r>
            <w:r w:rsidR="008A3BF5" w:rsidRPr="000A6EE3">
              <w:t xml:space="preserve"> station ID + first 5 characters of last name + first character of first name</w:t>
            </w:r>
          </w:p>
          <w:p w14:paraId="2510E594" w14:textId="77777777" w:rsidR="00AD23B7" w:rsidRPr="000A6EE3" w:rsidRDefault="00AD23B7" w:rsidP="008A3BF5">
            <w:pPr>
              <w:pStyle w:val="TableText"/>
            </w:pPr>
            <w:r w:rsidRPr="000A6EE3">
              <w:lastRenderedPageBreak/>
              <w:t>For example, for user One Xuuser at Station ID 999, the network user name would be:</w:t>
            </w:r>
          </w:p>
          <w:p w14:paraId="1444152B" w14:textId="05D56035" w:rsidR="00AD23B7" w:rsidRPr="000A6EE3" w:rsidRDefault="008A3BF5" w:rsidP="00E51F46">
            <w:pPr>
              <w:pStyle w:val="TableText"/>
              <w:ind w:left="432"/>
            </w:pPr>
            <w:r w:rsidRPr="000A6EE3">
              <w:t>VHA999XUUSEO</w:t>
            </w:r>
            <w:r w:rsidR="008238A8" w:rsidRPr="000A6EE3">
              <w:br/>
            </w:r>
          </w:p>
          <w:p w14:paraId="12ECC128" w14:textId="65D890B7" w:rsidR="008A3BF5" w:rsidRPr="000A6EE3" w:rsidRDefault="008A3BF5" w:rsidP="008A3BF5">
            <w:pPr>
              <w:pStyle w:val="TableText"/>
            </w:pPr>
            <w:r w:rsidRPr="000A6EE3">
              <w:t>Holders of the XUMGR security key can override this field.</w:t>
            </w:r>
            <w:r w:rsidR="008238A8" w:rsidRPr="000A6EE3">
              <w:br/>
            </w:r>
          </w:p>
          <w:p w14:paraId="1FBAC74B" w14:textId="77777777" w:rsidR="008A3BF5" w:rsidRPr="000A6EE3" w:rsidRDefault="0015207B" w:rsidP="00141955">
            <w:pPr>
              <w:pStyle w:val="TableNote"/>
            </w:pPr>
            <w:r w:rsidRPr="000A6EE3">
              <w:rPr>
                <w:noProof/>
              </w:rPr>
              <w:drawing>
                <wp:inline distT="0" distB="0" distL="0" distR="0" wp14:anchorId="5A16D312" wp14:editId="603C0497">
                  <wp:extent cx="304800" cy="3048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A3BF5" w:rsidRPr="000A6EE3">
              <w:t xml:space="preserve"> </w:t>
            </w:r>
            <w:r w:rsidR="008A3BF5" w:rsidRPr="000A6EE3">
              <w:rPr>
                <w:b/>
                <w:iCs/>
              </w:rPr>
              <w:t>NOTE:</w:t>
            </w:r>
            <w:r w:rsidR="008A3BF5" w:rsidRPr="000A6EE3">
              <w:rPr>
                <w:iCs/>
              </w:rPr>
              <w:t xml:space="preserve"> </w:t>
            </w:r>
            <w:r w:rsidR="008A3BF5" w:rsidRPr="000A6EE3">
              <w:t xml:space="preserve">This field was added to the </w:t>
            </w:r>
            <w:r w:rsidR="00AC1AE5" w:rsidRPr="000A6EE3">
              <w:t>NEW PERSON (#200) file</w:t>
            </w:r>
            <w:r w:rsidR="008A3BF5" w:rsidRPr="000A6EE3">
              <w:t xml:space="preserve"> with Kernel </w:t>
            </w:r>
            <w:r w:rsidR="00E72114" w:rsidRPr="000A6EE3">
              <w:t>patch</w:t>
            </w:r>
            <w:r w:rsidR="008A3BF5" w:rsidRPr="000A6EE3">
              <w:t xml:space="preserve"> XU*8.0*514.</w:t>
            </w:r>
          </w:p>
        </w:tc>
      </w:tr>
      <w:tr w:rsidR="000A5F01" w:rsidRPr="000A6EE3" w14:paraId="17AA7654" w14:textId="77777777" w:rsidTr="00794BCF">
        <w:tc>
          <w:tcPr>
            <w:tcW w:w="2844" w:type="dxa"/>
          </w:tcPr>
          <w:p w14:paraId="487EF4B5" w14:textId="77777777" w:rsidR="000A5F01" w:rsidRPr="000A6EE3" w:rsidRDefault="000A5F01" w:rsidP="00F15FCF">
            <w:pPr>
              <w:pStyle w:val="TableText"/>
            </w:pPr>
            <w:r w:rsidRPr="000A6EE3">
              <w:lastRenderedPageBreak/>
              <w:t>ELECTRONIC SIGNATURE CODE (#20.4)</w:t>
            </w:r>
            <w:r w:rsidR="00DB3E8A" w:rsidRPr="000A6EE3">
              <w:rPr>
                <w:rFonts w:ascii="Times New Roman" w:hAnsi="Times New Roman" w:cs="Arial"/>
                <w:sz w:val="24"/>
              </w:rPr>
              <w:fldChar w:fldCharType="begin"/>
            </w:r>
            <w:r w:rsidR="00DB3E8A" w:rsidRPr="000A6EE3">
              <w:rPr>
                <w:rFonts w:ascii="Times New Roman" w:hAnsi="Times New Roman" w:cs="Arial"/>
                <w:sz w:val="24"/>
              </w:rPr>
              <w:instrText>XE “ELECTRONIC SIGNATURE CODE</w:instrText>
            </w:r>
            <w:r w:rsidR="00F15FCF" w:rsidRPr="000A6EE3">
              <w:rPr>
                <w:rFonts w:ascii="Times New Roman" w:hAnsi="Times New Roman" w:cs="Arial"/>
                <w:sz w:val="24"/>
              </w:rPr>
              <w:instrText xml:space="preserve"> (#20.4)</w:instrText>
            </w:r>
            <w:r w:rsidR="00DB3E8A" w:rsidRPr="000A6EE3">
              <w:rPr>
                <w:rFonts w:ascii="Times New Roman" w:hAnsi="Times New Roman" w:cs="Arial"/>
                <w:sz w:val="24"/>
              </w:rPr>
              <w:instrText xml:space="preserve"> Field”</w:instrText>
            </w:r>
            <w:r w:rsidR="00DB3E8A" w:rsidRPr="000A6EE3">
              <w:rPr>
                <w:rFonts w:ascii="Times New Roman" w:hAnsi="Times New Roman" w:cs="Arial"/>
                <w:sz w:val="24"/>
              </w:rPr>
              <w:fldChar w:fldCharType="end"/>
            </w:r>
            <w:r w:rsidR="00DB3E8A" w:rsidRPr="000A6EE3">
              <w:rPr>
                <w:rFonts w:ascii="Times New Roman" w:hAnsi="Times New Roman" w:cs="Arial"/>
                <w:sz w:val="24"/>
              </w:rPr>
              <w:fldChar w:fldCharType="begin"/>
            </w:r>
            <w:r w:rsidR="00DB3E8A" w:rsidRPr="000A6EE3">
              <w:rPr>
                <w:rFonts w:ascii="Times New Roman" w:hAnsi="Times New Roman" w:cs="Arial"/>
                <w:sz w:val="24"/>
              </w:rPr>
              <w:instrText>XE “Fields:ELECTRONIC SIGNATURE CODE (#20.4)”</w:instrText>
            </w:r>
            <w:r w:rsidR="00DB3E8A" w:rsidRPr="000A6EE3">
              <w:rPr>
                <w:rFonts w:ascii="Times New Roman" w:hAnsi="Times New Roman" w:cs="Arial"/>
                <w:sz w:val="24"/>
              </w:rPr>
              <w:fldChar w:fldCharType="end"/>
            </w:r>
            <w:r w:rsidR="00DB3E8A" w:rsidRPr="000A6EE3">
              <w:rPr>
                <w:rFonts w:ascii="Times New Roman" w:hAnsi="Times New Roman"/>
                <w:sz w:val="24"/>
              </w:rPr>
              <w:fldChar w:fldCharType="begin"/>
            </w:r>
            <w:r w:rsidR="00DB3E8A" w:rsidRPr="000A6EE3">
              <w:rPr>
                <w:rFonts w:ascii="Times New Roman" w:hAnsi="Times New Roman"/>
                <w:sz w:val="24"/>
              </w:rPr>
              <w:instrText>XE “Edit User Characteristics:</w:instrText>
            </w:r>
            <w:r w:rsidR="00DB3E8A" w:rsidRPr="000A6EE3">
              <w:rPr>
                <w:rFonts w:ascii="Times New Roman" w:hAnsi="Times New Roman" w:cs="Arial"/>
                <w:sz w:val="24"/>
              </w:rPr>
              <w:instrText>ELECTRONIC SIGNATURE CODE</w:instrText>
            </w:r>
            <w:r w:rsidR="00F15FCF" w:rsidRPr="000A6EE3">
              <w:rPr>
                <w:rFonts w:ascii="Times New Roman" w:hAnsi="Times New Roman"/>
                <w:sz w:val="24"/>
              </w:rPr>
              <w:instrText xml:space="preserve"> (#20.4)</w:instrText>
            </w:r>
            <w:r w:rsidR="00DB3E8A" w:rsidRPr="000A6EE3">
              <w:rPr>
                <w:rFonts w:ascii="Times New Roman" w:hAnsi="Times New Roman"/>
                <w:sz w:val="24"/>
              </w:rPr>
              <w:instrText xml:space="preserve"> Field”</w:instrText>
            </w:r>
            <w:r w:rsidR="00DB3E8A" w:rsidRPr="000A6EE3">
              <w:rPr>
                <w:rFonts w:ascii="Times New Roman" w:hAnsi="Times New Roman"/>
                <w:sz w:val="24"/>
              </w:rPr>
              <w:fldChar w:fldCharType="end"/>
            </w:r>
            <w:r w:rsidR="007C6B2E" w:rsidRPr="000A6EE3">
              <w:rPr>
                <w:rFonts w:ascii="Times New Roman" w:hAnsi="Times New Roman" w:cs="Arial"/>
                <w:sz w:val="24"/>
              </w:rPr>
              <w:t xml:space="preserve"> </w:t>
            </w:r>
            <w:r w:rsidR="007C6B2E" w:rsidRPr="000A6EE3">
              <w:rPr>
                <w:rFonts w:ascii="Times New Roman" w:hAnsi="Times New Roman" w:cs="Arial"/>
                <w:sz w:val="24"/>
              </w:rPr>
              <w:fldChar w:fldCharType="begin"/>
            </w:r>
            <w:r w:rsidR="007C6B2E" w:rsidRPr="000A6EE3">
              <w:rPr>
                <w:rFonts w:ascii="Times New Roman" w:hAnsi="Times New Roman" w:cs="Arial"/>
                <w:sz w:val="24"/>
              </w:rPr>
              <w:instrText xml:space="preserve"> XE “Signature Codes” </w:instrText>
            </w:r>
            <w:r w:rsidR="007C6B2E" w:rsidRPr="000A6EE3">
              <w:rPr>
                <w:rFonts w:ascii="Times New Roman" w:hAnsi="Times New Roman" w:cs="Arial"/>
                <w:sz w:val="24"/>
              </w:rPr>
              <w:fldChar w:fldCharType="end"/>
            </w:r>
            <w:r w:rsidR="007C6B2E" w:rsidRPr="000A6EE3">
              <w:rPr>
                <w:rFonts w:ascii="Times New Roman" w:hAnsi="Times New Roman" w:cs="Arial"/>
                <w:sz w:val="24"/>
              </w:rPr>
              <w:fldChar w:fldCharType="begin"/>
            </w:r>
            <w:r w:rsidR="007C6B2E" w:rsidRPr="000A6EE3">
              <w:rPr>
                <w:rFonts w:ascii="Times New Roman" w:hAnsi="Times New Roman" w:cs="Arial"/>
                <w:sz w:val="24"/>
              </w:rPr>
              <w:instrText xml:space="preserve"> XE “Codes:Electronic Signature” </w:instrText>
            </w:r>
            <w:r w:rsidR="007C6B2E" w:rsidRPr="000A6EE3">
              <w:rPr>
                <w:rFonts w:ascii="Times New Roman" w:hAnsi="Times New Roman" w:cs="Arial"/>
                <w:sz w:val="24"/>
              </w:rPr>
              <w:fldChar w:fldCharType="end"/>
            </w:r>
          </w:p>
        </w:tc>
        <w:tc>
          <w:tcPr>
            <w:tcW w:w="6588" w:type="dxa"/>
          </w:tcPr>
          <w:p w14:paraId="497E91C1" w14:textId="77777777" w:rsidR="000A5F01" w:rsidRPr="000A6EE3" w:rsidRDefault="000A5F01" w:rsidP="00DB3E8A">
            <w:pPr>
              <w:pStyle w:val="TableText"/>
            </w:pPr>
            <w:r w:rsidRPr="000A6EE3">
              <w:t xml:space="preserve">Enter a new electronic signature code. This is a code (similar to a password) used to electronically sign documents within VistA. When you </w:t>
            </w:r>
            <w:r w:rsidR="00DB3E8A" w:rsidRPr="000A6EE3">
              <w:t>press</w:t>
            </w:r>
            <w:r w:rsidRPr="000A6EE3">
              <w:t xml:space="preserve"> </w:t>
            </w:r>
            <w:r w:rsidR="00DB3E8A" w:rsidRPr="000A6EE3">
              <w:rPr>
                <w:b/>
              </w:rPr>
              <w:t>Enter</w:t>
            </w:r>
            <w:r w:rsidRPr="000A6EE3">
              <w:t xml:space="preserve">, the code </w:t>
            </w:r>
            <w:r w:rsidR="00DB3E8A" w:rsidRPr="000A6EE3">
              <w:t>is</w:t>
            </w:r>
            <w:r w:rsidRPr="000A6EE3">
              <w:t xml:space="preserve"> hidden for security purposes.</w:t>
            </w:r>
          </w:p>
        </w:tc>
      </w:tr>
      <w:tr w:rsidR="00FB3DE3" w:rsidRPr="000A6EE3" w14:paraId="39D6337E" w14:textId="77777777" w:rsidTr="00794BCF">
        <w:tc>
          <w:tcPr>
            <w:tcW w:w="2844" w:type="dxa"/>
          </w:tcPr>
          <w:p w14:paraId="018A267F" w14:textId="77777777" w:rsidR="00FB3DE3" w:rsidRPr="000A6EE3" w:rsidRDefault="00FB3DE3" w:rsidP="00F15FCF">
            <w:pPr>
              <w:pStyle w:val="TableText"/>
            </w:pPr>
            <w:r w:rsidRPr="000A6EE3">
              <w:t>VERIFY CODE</w:t>
            </w:r>
            <w:r w:rsidR="00F43181" w:rsidRPr="000A6EE3">
              <w:t xml:space="preserve"> (#7.2)</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VERIFY CODE</w:instrText>
            </w:r>
            <w:r w:rsidR="00F15FCF" w:rsidRPr="000A6EE3">
              <w:rPr>
                <w:rFonts w:ascii="Times New Roman" w:hAnsi="Times New Roman" w:cs="Arial"/>
                <w:sz w:val="24"/>
              </w:rPr>
              <w:instrText xml:space="preserve"> (#7.2)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Fields:VERIFY CODE</w:instrText>
            </w:r>
            <w:r w:rsidR="00F43181" w:rsidRPr="000A6EE3">
              <w:rPr>
                <w:rFonts w:ascii="Times New Roman" w:hAnsi="Times New Roman" w:cs="Arial"/>
                <w:sz w:val="24"/>
              </w:rPr>
              <w:instrText xml:space="preserve"> (#7.2)</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00F43181" w:rsidRPr="000A6EE3">
              <w:rPr>
                <w:rFonts w:ascii="Times New Roman" w:hAnsi="Times New Roman"/>
                <w:sz w:val="24"/>
              </w:rPr>
              <w:fldChar w:fldCharType="begin"/>
            </w:r>
            <w:r w:rsidR="00F43181" w:rsidRPr="000A6EE3">
              <w:rPr>
                <w:rFonts w:ascii="Times New Roman" w:hAnsi="Times New Roman"/>
                <w:sz w:val="24"/>
              </w:rPr>
              <w:instrText xml:space="preserve">XE </w:instrText>
            </w:r>
            <w:r w:rsidR="00666840" w:rsidRPr="000A6EE3">
              <w:rPr>
                <w:rFonts w:ascii="Times New Roman" w:hAnsi="Times New Roman"/>
                <w:sz w:val="24"/>
              </w:rPr>
              <w:instrText>“</w:instrText>
            </w:r>
            <w:r w:rsidR="00F43181" w:rsidRPr="000A6EE3">
              <w:rPr>
                <w:rFonts w:ascii="Times New Roman" w:hAnsi="Times New Roman"/>
                <w:sz w:val="24"/>
              </w:rPr>
              <w:instrText>Edit User Characteristics:</w:instrText>
            </w:r>
            <w:r w:rsidR="00F43181" w:rsidRPr="000A6EE3">
              <w:rPr>
                <w:rFonts w:ascii="Times New Roman" w:hAnsi="Times New Roman" w:cs="Arial"/>
                <w:sz w:val="24"/>
              </w:rPr>
              <w:instrText>VERIFY CODE</w:instrText>
            </w:r>
            <w:r w:rsidR="00F15FCF" w:rsidRPr="000A6EE3">
              <w:rPr>
                <w:rFonts w:ascii="Times New Roman" w:hAnsi="Times New Roman"/>
                <w:sz w:val="24"/>
              </w:rPr>
              <w:instrText xml:space="preserve"> (#7.2)</w:instrText>
            </w:r>
            <w:r w:rsidR="00F4318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F43181" w:rsidRPr="000A6EE3">
              <w:rPr>
                <w:rFonts w:ascii="Times New Roman" w:hAnsi="Times New Roman"/>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Verify Codes</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Codes:Verify</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p>
        </w:tc>
        <w:tc>
          <w:tcPr>
            <w:tcW w:w="6588" w:type="dxa"/>
          </w:tcPr>
          <w:p w14:paraId="2BF38F89" w14:textId="77777777" w:rsidR="00FB3DE3" w:rsidRPr="000A6EE3" w:rsidRDefault="008A3BF5" w:rsidP="001B2E8D">
            <w:pPr>
              <w:pStyle w:val="TableText"/>
            </w:pPr>
            <w:r w:rsidRPr="000A6EE3">
              <w:t>Users can change their</w:t>
            </w:r>
            <w:r w:rsidR="00FB3DE3" w:rsidRPr="000A6EE3">
              <w:t xml:space="preserve"> VERIFY CODE by answering </w:t>
            </w:r>
            <w:r w:rsidR="006B04FA" w:rsidRPr="000A6EE3">
              <w:rPr>
                <w:b/>
              </w:rPr>
              <w:t>YES</w:t>
            </w:r>
            <w:r w:rsidR="00FB3DE3" w:rsidRPr="000A6EE3">
              <w:t xml:space="preserve"> to this field. First enter your current VERIFY CODE; then, enter a new VERIFY CODE. You</w:t>
            </w:r>
            <w:r w:rsidR="001B2E8D" w:rsidRPr="000A6EE3">
              <w:t xml:space="preserve"> are</w:t>
            </w:r>
            <w:r w:rsidR="00FB3DE3" w:rsidRPr="000A6EE3">
              <w:t xml:space="preserve"> asked to confirm the new VERIFY CODE by entering it a second time; if you confirm it, the new VERIFY CODE take</w:t>
            </w:r>
            <w:r w:rsidR="001B2E8D" w:rsidRPr="000A6EE3">
              <w:t>s</w:t>
            </w:r>
            <w:r w:rsidR="00FB3DE3" w:rsidRPr="000A6EE3">
              <w:t xml:space="preserve"> effect immediately.</w:t>
            </w:r>
          </w:p>
        </w:tc>
      </w:tr>
      <w:tr w:rsidR="004907D0" w:rsidRPr="000A6EE3" w14:paraId="67D9205D" w14:textId="77777777" w:rsidTr="00794BCF">
        <w:tc>
          <w:tcPr>
            <w:tcW w:w="2844" w:type="dxa"/>
          </w:tcPr>
          <w:p w14:paraId="3EFCF63B" w14:textId="4EA6F0AC" w:rsidR="004907D0" w:rsidRPr="000A6EE3" w:rsidRDefault="004907D0" w:rsidP="00F15FCF">
            <w:pPr>
              <w:pStyle w:val="TableText"/>
            </w:pPr>
            <w:bookmarkStart w:id="153" w:name="disability_user"/>
            <w:r w:rsidRPr="00B409E6">
              <w:t>DISABILITY USER (#508.1)</w:t>
            </w:r>
            <w:bookmarkEnd w:id="153"/>
            <w:r w:rsidRPr="00971795">
              <w:rPr>
                <w:rFonts w:ascii="Times New Roman" w:hAnsi="Times New Roman"/>
                <w:sz w:val="24"/>
                <w:szCs w:val="24"/>
              </w:rPr>
              <w:fldChar w:fldCharType="begin"/>
            </w:r>
            <w:r w:rsidRPr="00971795">
              <w:rPr>
                <w:rFonts w:ascii="Times New Roman" w:hAnsi="Times New Roman"/>
                <w:sz w:val="24"/>
                <w:szCs w:val="24"/>
              </w:rPr>
              <w:instrText>XE “DISABILITY USER (#</w:instrText>
            </w:r>
            <w:r w:rsidR="00971795" w:rsidRPr="00971795">
              <w:rPr>
                <w:rFonts w:ascii="Times New Roman" w:hAnsi="Times New Roman"/>
                <w:sz w:val="24"/>
                <w:szCs w:val="24"/>
              </w:rPr>
              <w:instrText>508.1</w:instrText>
            </w:r>
            <w:r w:rsidRPr="00971795">
              <w:rPr>
                <w:rFonts w:ascii="Times New Roman" w:hAnsi="Times New Roman"/>
                <w:sz w:val="24"/>
                <w:szCs w:val="24"/>
              </w:rPr>
              <w:instrText>) Field”</w:instrText>
            </w:r>
            <w:r w:rsidRPr="00971795">
              <w:rPr>
                <w:rFonts w:ascii="Times New Roman" w:hAnsi="Times New Roman"/>
                <w:sz w:val="24"/>
                <w:szCs w:val="24"/>
              </w:rPr>
              <w:fldChar w:fldCharType="end"/>
            </w:r>
            <w:r w:rsidRPr="00971795">
              <w:rPr>
                <w:rFonts w:ascii="Times New Roman" w:hAnsi="Times New Roman"/>
                <w:sz w:val="24"/>
                <w:szCs w:val="24"/>
              </w:rPr>
              <w:fldChar w:fldCharType="begin"/>
            </w:r>
            <w:r w:rsidRPr="00971795">
              <w:rPr>
                <w:rFonts w:ascii="Times New Roman" w:hAnsi="Times New Roman"/>
                <w:sz w:val="24"/>
                <w:szCs w:val="24"/>
              </w:rPr>
              <w:instrText>XE “Fields:DISABILITY USER (#</w:instrText>
            </w:r>
            <w:r w:rsidR="00971795" w:rsidRPr="00971795">
              <w:rPr>
                <w:rFonts w:ascii="Times New Roman" w:hAnsi="Times New Roman"/>
                <w:sz w:val="24"/>
                <w:szCs w:val="24"/>
              </w:rPr>
              <w:instrText>508.1</w:instrText>
            </w:r>
            <w:r w:rsidRPr="00971795">
              <w:rPr>
                <w:rFonts w:ascii="Times New Roman" w:hAnsi="Times New Roman"/>
                <w:sz w:val="24"/>
                <w:szCs w:val="24"/>
              </w:rPr>
              <w:instrText>)”</w:instrText>
            </w:r>
            <w:r w:rsidRPr="00971795">
              <w:rPr>
                <w:rFonts w:ascii="Times New Roman" w:hAnsi="Times New Roman"/>
                <w:sz w:val="24"/>
                <w:szCs w:val="24"/>
              </w:rPr>
              <w:fldChar w:fldCharType="end"/>
            </w:r>
            <w:r w:rsidRPr="00971795">
              <w:rPr>
                <w:rFonts w:ascii="Times New Roman" w:hAnsi="Times New Roman"/>
                <w:sz w:val="24"/>
                <w:szCs w:val="24"/>
              </w:rPr>
              <w:fldChar w:fldCharType="begin"/>
            </w:r>
            <w:r w:rsidRPr="00971795">
              <w:rPr>
                <w:rFonts w:ascii="Times New Roman" w:hAnsi="Times New Roman"/>
                <w:sz w:val="24"/>
                <w:szCs w:val="24"/>
              </w:rPr>
              <w:instrText>XE “Edit User Characteristics:DISABILITY USER (#</w:instrText>
            </w:r>
            <w:r w:rsidR="00971795" w:rsidRPr="00971795">
              <w:rPr>
                <w:rFonts w:ascii="Times New Roman" w:hAnsi="Times New Roman"/>
                <w:sz w:val="24"/>
                <w:szCs w:val="24"/>
              </w:rPr>
              <w:instrText>508.1</w:instrText>
            </w:r>
            <w:r w:rsidRPr="00971795">
              <w:rPr>
                <w:rFonts w:ascii="Times New Roman" w:hAnsi="Times New Roman"/>
                <w:sz w:val="24"/>
                <w:szCs w:val="24"/>
              </w:rPr>
              <w:instrText>) Field”</w:instrText>
            </w:r>
            <w:r w:rsidRPr="00971795">
              <w:rPr>
                <w:rFonts w:ascii="Times New Roman" w:hAnsi="Times New Roman"/>
                <w:sz w:val="24"/>
                <w:szCs w:val="24"/>
              </w:rPr>
              <w:fldChar w:fldCharType="end"/>
            </w:r>
          </w:p>
        </w:tc>
        <w:tc>
          <w:tcPr>
            <w:tcW w:w="6588" w:type="dxa"/>
          </w:tcPr>
          <w:p w14:paraId="557A5D4E" w14:textId="3DF701F9" w:rsidR="00971795" w:rsidRDefault="00971795" w:rsidP="001B2E8D">
            <w:pPr>
              <w:pStyle w:val="TableText"/>
            </w:pPr>
            <w:r>
              <w:t>U</w:t>
            </w:r>
            <w:r w:rsidRPr="00B409E6">
              <w:t>sers can set th</w:t>
            </w:r>
            <w:r>
              <w:t>is</w:t>
            </w:r>
            <w:r w:rsidRPr="00B409E6">
              <w:t xml:space="preserve"> field value to </w:t>
            </w:r>
            <w:r w:rsidRPr="00B409E6">
              <w:rPr>
                <w:b/>
                <w:bCs/>
              </w:rPr>
              <w:t>Yes</w:t>
            </w:r>
            <w:r w:rsidRPr="00B409E6">
              <w:t xml:space="preserve"> or </w:t>
            </w:r>
            <w:r w:rsidRPr="00B409E6">
              <w:rPr>
                <w:b/>
                <w:bCs/>
              </w:rPr>
              <w:t>No</w:t>
            </w:r>
            <w:r w:rsidRPr="00B409E6">
              <w:t xml:space="preserve">. </w:t>
            </w:r>
            <w:r>
              <w:t>I</w:t>
            </w:r>
            <w:r w:rsidRPr="00971795">
              <w:t>f the user has a visual disability</w:t>
            </w:r>
            <w:r>
              <w:t xml:space="preserve">, set this field to </w:t>
            </w:r>
            <w:r w:rsidRPr="00971795">
              <w:rPr>
                <w:b/>
                <w:bCs/>
              </w:rPr>
              <w:t>Yes</w:t>
            </w:r>
            <w:r>
              <w:t xml:space="preserve">. </w:t>
            </w:r>
            <w:r w:rsidRPr="00B409E6">
              <w:t xml:space="preserve">Applications should check this field value for </w:t>
            </w:r>
            <w:r>
              <w:t xml:space="preserve">visually </w:t>
            </w:r>
            <w:r w:rsidRPr="00B409E6">
              <w:t>disabled users for Section 508 compliance.</w:t>
            </w:r>
          </w:p>
          <w:p w14:paraId="097EFDBE" w14:textId="190A61D2" w:rsidR="004907D0" w:rsidRPr="000A6EE3" w:rsidRDefault="00971795" w:rsidP="00971795">
            <w:pPr>
              <w:pStyle w:val="TableNote"/>
            </w:pPr>
            <w:r w:rsidRPr="000A6EE3">
              <w:rPr>
                <w:noProof/>
              </w:rPr>
              <w:drawing>
                <wp:inline distT="0" distB="0" distL="0" distR="0" wp14:anchorId="4BFF959D" wp14:editId="7989077E">
                  <wp:extent cx="304800" cy="304800"/>
                  <wp:effectExtent l="0" t="0" r="0" b="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w:t>
            </w:r>
            <w:r w:rsidRPr="00971795">
              <w:rPr>
                <w:b/>
                <w:bCs/>
              </w:rPr>
              <w:t>NOTE:</w:t>
            </w:r>
            <w:r>
              <w:t xml:space="preserve"> This </w:t>
            </w:r>
            <w:r w:rsidRPr="00B409E6">
              <w:t>field was added to the NEW PERSON (#200) file with Kernel Patch XU*8.0*741</w:t>
            </w:r>
            <w:r>
              <w:t xml:space="preserve">. </w:t>
            </w:r>
            <w:r w:rsidRPr="00971795">
              <w:rPr>
                <w:rFonts w:cs="Arial"/>
                <w:iCs/>
                <w:szCs w:val="22"/>
              </w:rPr>
              <w:t xml:space="preserve">The </w:t>
            </w:r>
            <w:bookmarkStart w:id="154" w:name="_Hlk78361566"/>
            <w:r w:rsidRPr="00971795">
              <w:rPr>
                <w:rFonts w:cs="Arial"/>
                <w:b/>
                <w:bCs/>
                <w:color w:val="auto"/>
                <w:szCs w:val="22"/>
              </w:rPr>
              <w:t>DISABILITY USER</w:t>
            </w:r>
            <w:r w:rsidRPr="00971795">
              <w:rPr>
                <w:rFonts w:cs="Arial"/>
                <w:szCs w:val="22"/>
              </w:rPr>
              <w:t xml:space="preserve"> </w:t>
            </w:r>
            <w:r>
              <w:t>display</w:t>
            </w:r>
            <w:r w:rsidRPr="00B409E6">
              <w:t xml:space="preserve"> field</w:t>
            </w:r>
            <w:bookmarkEnd w:id="154"/>
            <w:r w:rsidRPr="00B409E6">
              <w:t xml:space="preserve"> </w:t>
            </w:r>
            <w:r>
              <w:t>was added</w:t>
            </w:r>
            <w:r w:rsidRPr="00B409E6">
              <w:t xml:space="preserve"> to the “</w:t>
            </w:r>
            <w:r w:rsidRPr="00B409E6">
              <w:rPr>
                <w:b/>
                <w:bCs/>
              </w:rPr>
              <w:t>EDIT USER CHARACTERISTICS</w:t>
            </w:r>
            <w:r w:rsidRPr="00B409E6">
              <w:t>” screen</w:t>
            </w:r>
            <w:r>
              <w:t xml:space="preserve"> with </w:t>
            </w:r>
            <w:r w:rsidRPr="00B409E6">
              <w:t>Kernel Patch XU*8.0*7</w:t>
            </w:r>
            <w:r>
              <w:t>53.</w:t>
            </w:r>
          </w:p>
        </w:tc>
      </w:tr>
    </w:tbl>
    <w:p w14:paraId="69823B01" w14:textId="77777777" w:rsidR="007350E9" w:rsidRPr="000A6EE3" w:rsidRDefault="007350E9" w:rsidP="00A7691A">
      <w:pPr>
        <w:pStyle w:val="BodyText6"/>
      </w:pPr>
    </w:p>
    <w:p w14:paraId="441E8FCC" w14:textId="77777777" w:rsidR="001D6B73" w:rsidRPr="000A6EE3" w:rsidRDefault="001D6B73" w:rsidP="00746679">
      <w:pPr>
        <w:pStyle w:val="Heading2"/>
      </w:pPr>
      <w:bookmarkStart w:id="155" w:name="_Toc236534541"/>
      <w:bookmarkStart w:id="156" w:name="_Toc151534440"/>
      <w:r w:rsidRPr="000A6EE3">
        <w:lastRenderedPageBreak/>
        <w:t>Display User Characteristics</w:t>
      </w:r>
      <w:r w:rsidR="00424E43" w:rsidRPr="000A6EE3">
        <w:t xml:space="preserve"> Option</w:t>
      </w:r>
      <w:bookmarkEnd w:id="155"/>
      <w:bookmarkEnd w:id="156"/>
    </w:p>
    <w:p w14:paraId="637F574E" w14:textId="4034B6EA" w:rsidR="001D6B73" w:rsidRPr="000A6EE3" w:rsidRDefault="006C56D5" w:rsidP="007350E9">
      <w:pPr>
        <w:pStyle w:val="BodyText"/>
        <w:keepNext/>
        <w:keepLines/>
      </w:pPr>
      <w:r w:rsidRPr="000A6EE3">
        <w:fldChar w:fldCharType="begin"/>
      </w:r>
      <w:r w:rsidRPr="000A6EE3">
        <w:instrText xml:space="preserve">XE </w:instrText>
      </w:r>
      <w:r w:rsidR="00666840" w:rsidRPr="000A6EE3">
        <w:instrText>“</w:instrText>
      </w:r>
      <w:r w:rsidRPr="000A6EE3">
        <w:instrText>User</w:instrText>
      </w:r>
      <w:r w:rsidR="00666840" w:rsidRPr="000A6EE3">
        <w:instrText>’</w:instrText>
      </w:r>
      <w:r w:rsidRPr="000A6EE3">
        <w:instrText>s Toolbox Menu:Display User Characteristics Option</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Toolbox:Display User Characteristics Option</w:instrText>
      </w:r>
      <w:r w:rsidR="00666840" w:rsidRPr="000A6EE3">
        <w:instrText>”</w:instrText>
      </w:r>
      <w:r w:rsidRPr="000A6EE3">
        <w:instrText xml:space="preserve"> </w:instrText>
      </w:r>
      <w:r w:rsidRPr="000A6EE3">
        <w:fldChar w:fldCharType="end"/>
      </w:r>
      <w:r w:rsidR="00280E8D" w:rsidRPr="000A6EE3">
        <w:t xml:space="preserve">The </w:t>
      </w:r>
      <w:r w:rsidR="001D6B73" w:rsidRPr="000A6EE3">
        <w:rPr>
          <w:b/>
        </w:rPr>
        <w:t>Display User Characteristics</w:t>
      </w:r>
      <w:r w:rsidR="00CA369F" w:rsidRPr="000A6EE3">
        <w:fldChar w:fldCharType="begin"/>
      </w:r>
      <w:r w:rsidR="00CA369F" w:rsidRPr="000A6EE3">
        <w:instrText>XE “Display User Characteristics Option”</w:instrText>
      </w:r>
      <w:r w:rsidR="00CA369F" w:rsidRPr="000A6EE3">
        <w:fldChar w:fldCharType="end"/>
      </w:r>
      <w:r w:rsidR="00CA369F" w:rsidRPr="000A6EE3">
        <w:fldChar w:fldCharType="begin"/>
      </w:r>
      <w:r w:rsidR="00CA369F" w:rsidRPr="000A6EE3">
        <w:instrText>XE “Options:Display User Characteristics”</w:instrText>
      </w:r>
      <w:r w:rsidR="00CA369F" w:rsidRPr="000A6EE3">
        <w:fldChar w:fldCharType="end"/>
      </w:r>
      <w:r w:rsidR="00CA369F" w:rsidRPr="000A6EE3">
        <w:t xml:space="preserve"> [XUUSERDISP</w:t>
      </w:r>
      <w:r w:rsidR="00CA369F" w:rsidRPr="000A6EE3">
        <w:fldChar w:fldCharType="begin"/>
      </w:r>
      <w:r w:rsidR="00CA369F" w:rsidRPr="000A6EE3">
        <w:instrText xml:space="preserve"> XE “XUUSERDISP Option” </w:instrText>
      </w:r>
      <w:r w:rsidR="00CA369F" w:rsidRPr="000A6EE3">
        <w:fldChar w:fldCharType="end"/>
      </w:r>
      <w:r w:rsidR="00CA369F" w:rsidRPr="000A6EE3">
        <w:fldChar w:fldCharType="begin"/>
      </w:r>
      <w:r w:rsidR="00CA369F" w:rsidRPr="000A6EE3">
        <w:instrText xml:space="preserve"> XE “Options:XUUSERDISP” </w:instrText>
      </w:r>
      <w:r w:rsidR="00CA369F" w:rsidRPr="000A6EE3">
        <w:fldChar w:fldCharType="end"/>
      </w:r>
      <w:r w:rsidR="00CA369F" w:rsidRPr="000A6EE3">
        <w:t>]</w:t>
      </w:r>
      <w:r w:rsidR="00280E8D" w:rsidRPr="000A6EE3">
        <w:t xml:space="preserve"> option</w:t>
      </w:r>
      <w:r w:rsidR="001D6B73" w:rsidRPr="000A6EE3">
        <w:t xml:space="preserve">, like </w:t>
      </w:r>
      <w:r w:rsidR="00CA369F" w:rsidRPr="000A6EE3">
        <w:t xml:space="preserve">the </w:t>
      </w:r>
      <w:r w:rsidR="00722E5B" w:rsidRPr="000A6EE3">
        <w:rPr>
          <w:b/>
        </w:rPr>
        <w:t>Edit User Characteristics</w:t>
      </w:r>
      <w:r w:rsidR="00CA369F" w:rsidRPr="000A6EE3">
        <w:fldChar w:fldCharType="begin"/>
      </w:r>
      <w:r w:rsidR="00CA369F" w:rsidRPr="000A6EE3">
        <w:instrText xml:space="preserve"> XE "Edit User Characteristics Option" </w:instrText>
      </w:r>
      <w:r w:rsidR="00CA369F" w:rsidRPr="000A6EE3">
        <w:fldChar w:fldCharType="end"/>
      </w:r>
      <w:r w:rsidR="00CA369F" w:rsidRPr="000A6EE3">
        <w:fldChar w:fldCharType="begin"/>
      </w:r>
      <w:r w:rsidR="00CA369F" w:rsidRPr="000A6EE3">
        <w:instrText xml:space="preserve"> XE "Options:Edit User Characteristics" </w:instrText>
      </w:r>
      <w:r w:rsidR="00CA369F" w:rsidRPr="000A6EE3">
        <w:fldChar w:fldCharType="end"/>
      </w:r>
      <w:r w:rsidR="00CA369F" w:rsidRPr="000A6EE3">
        <w:t xml:space="preserve"> [</w:t>
      </w:r>
      <w:r w:rsidR="00CA369F" w:rsidRPr="000A6EE3">
        <w:rPr>
          <w:color w:val="auto"/>
          <w:szCs w:val="22"/>
        </w:rPr>
        <w:t>XUSEREDITSELF</w:t>
      </w:r>
      <w:r w:rsidR="00CA369F" w:rsidRPr="000A6EE3">
        <w:rPr>
          <w:color w:val="auto"/>
          <w:szCs w:val="22"/>
        </w:rPr>
        <w:fldChar w:fldCharType="begin"/>
      </w:r>
      <w:r w:rsidR="00CA369F" w:rsidRPr="000A6EE3">
        <w:instrText xml:space="preserve"> XE "</w:instrText>
      </w:r>
      <w:r w:rsidR="00CA369F" w:rsidRPr="000A6EE3">
        <w:rPr>
          <w:color w:val="auto"/>
          <w:szCs w:val="22"/>
        </w:rPr>
        <w:instrText>XUSEREDITSELF Option</w:instrText>
      </w:r>
      <w:r w:rsidR="00CA369F" w:rsidRPr="000A6EE3">
        <w:instrText xml:space="preserve">" </w:instrText>
      </w:r>
      <w:r w:rsidR="00CA369F" w:rsidRPr="000A6EE3">
        <w:rPr>
          <w:color w:val="auto"/>
          <w:szCs w:val="22"/>
        </w:rPr>
        <w:fldChar w:fldCharType="end"/>
      </w:r>
      <w:r w:rsidR="00CA369F" w:rsidRPr="000A6EE3">
        <w:rPr>
          <w:color w:val="auto"/>
          <w:szCs w:val="22"/>
        </w:rPr>
        <w:fldChar w:fldCharType="begin"/>
      </w:r>
      <w:r w:rsidR="00CA369F" w:rsidRPr="000A6EE3">
        <w:instrText xml:space="preserve"> XE "Options:</w:instrText>
      </w:r>
      <w:r w:rsidR="00CA369F" w:rsidRPr="000A6EE3">
        <w:rPr>
          <w:color w:val="auto"/>
          <w:szCs w:val="22"/>
        </w:rPr>
        <w:instrText>XUSEREDITSELF</w:instrText>
      </w:r>
      <w:r w:rsidR="00CA369F" w:rsidRPr="000A6EE3">
        <w:instrText xml:space="preserve">" </w:instrText>
      </w:r>
      <w:r w:rsidR="00CA369F" w:rsidRPr="000A6EE3">
        <w:rPr>
          <w:color w:val="auto"/>
          <w:szCs w:val="22"/>
        </w:rPr>
        <w:fldChar w:fldCharType="end"/>
      </w:r>
      <w:r w:rsidR="00CA369F" w:rsidRPr="000A6EE3">
        <w:t>]</w:t>
      </w:r>
      <w:r w:rsidR="00722E5B" w:rsidRPr="000A6EE3">
        <w:t xml:space="preserve"> option</w:t>
      </w:r>
      <w:r w:rsidR="001D6B73" w:rsidRPr="000A6EE3">
        <w:t xml:space="preserve">, is an option in the </w:t>
      </w:r>
      <w:r w:rsidR="00280E8D" w:rsidRPr="000A6EE3">
        <w:rPr>
          <w:b/>
        </w:rPr>
        <w:t>User</w:t>
      </w:r>
      <w:r w:rsidR="00666840" w:rsidRPr="000A6EE3">
        <w:rPr>
          <w:b/>
        </w:rPr>
        <w:t>’</w:t>
      </w:r>
      <w:r w:rsidR="00280E8D" w:rsidRPr="000A6EE3">
        <w:rPr>
          <w:b/>
        </w:rPr>
        <w:t>s Toolbox</w:t>
      </w:r>
      <w:r w:rsidR="00865895" w:rsidRPr="000A6EE3">
        <w:fldChar w:fldCharType="begin"/>
      </w:r>
      <w:r w:rsidR="00865895" w:rsidRPr="000A6EE3">
        <w:instrText>XE “User’s Toolbox Menu”</w:instrText>
      </w:r>
      <w:r w:rsidR="00865895" w:rsidRPr="000A6EE3">
        <w:fldChar w:fldCharType="end"/>
      </w:r>
      <w:r w:rsidR="00865895" w:rsidRPr="000A6EE3">
        <w:fldChar w:fldCharType="begin"/>
      </w:r>
      <w:r w:rsidR="00865895" w:rsidRPr="000A6EE3">
        <w:instrText xml:space="preserve"> XE “Menus:User’s Toolbox” </w:instrText>
      </w:r>
      <w:r w:rsidR="00865895" w:rsidRPr="000A6EE3">
        <w:fldChar w:fldCharType="end"/>
      </w:r>
      <w:r w:rsidR="00865895" w:rsidRPr="000A6EE3">
        <w:fldChar w:fldCharType="begin"/>
      </w:r>
      <w:r w:rsidR="00865895" w:rsidRPr="000A6EE3">
        <w:instrText xml:space="preserve"> XE “Options:User’s Toolbox” </w:instrText>
      </w:r>
      <w:r w:rsidR="00865895" w:rsidRPr="000A6EE3">
        <w:fldChar w:fldCharType="end"/>
      </w:r>
      <w:r w:rsidR="00865895" w:rsidRPr="000A6EE3">
        <w:fldChar w:fldCharType="begin"/>
      </w:r>
      <w:r w:rsidR="00865895" w:rsidRPr="000A6EE3">
        <w:instrText xml:space="preserve"> XE “Toolbox:Menu” </w:instrText>
      </w:r>
      <w:r w:rsidR="00865895" w:rsidRPr="000A6EE3">
        <w:fldChar w:fldCharType="end"/>
      </w:r>
      <w:r w:rsidR="00280E8D" w:rsidRPr="000A6EE3">
        <w:t xml:space="preserve"> </w:t>
      </w:r>
      <w:r w:rsidR="00865895" w:rsidRPr="000A6EE3">
        <w:t>[</w:t>
      </w:r>
      <w:r w:rsidR="00865895" w:rsidRPr="000A6EE3">
        <w:rPr>
          <w:color w:val="auto"/>
          <w:szCs w:val="22"/>
        </w:rPr>
        <w:t>XUSERTOOLS</w:t>
      </w:r>
      <w:r w:rsidR="00865895" w:rsidRPr="000A6EE3">
        <w:rPr>
          <w:color w:val="auto"/>
          <w:szCs w:val="22"/>
        </w:rPr>
        <w:fldChar w:fldCharType="begin"/>
      </w:r>
      <w:r w:rsidR="00865895" w:rsidRPr="000A6EE3">
        <w:instrText xml:space="preserve"> XE "</w:instrText>
      </w:r>
      <w:r w:rsidR="00865895" w:rsidRPr="000A6EE3">
        <w:rPr>
          <w:color w:val="auto"/>
          <w:szCs w:val="22"/>
        </w:rPr>
        <w:instrText>XUSERTOOLS Menu</w:instrText>
      </w:r>
      <w:r w:rsidR="00865895" w:rsidRPr="000A6EE3">
        <w:instrText xml:space="preserve">" </w:instrText>
      </w:r>
      <w:r w:rsidR="00865895" w:rsidRPr="000A6EE3">
        <w:rPr>
          <w:color w:val="auto"/>
          <w:szCs w:val="22"/>
        </w:rPr>
        <w:fldChar w:fldCharType="end"/>
      </w:r>
      <w:r w:rsidR="00865895" w:rsidRPr="000A6EE3">
        <w:rPr>
          <w:color w:val="auto"/>
          <w:szCs w:val="22"/>
        </w:rPr>
        <w:fldChar w:fldCharType="begin"/>
      </w:r>
      <w:r w:rsidR="00865895" w:rsidRPr="000A6EE3">
        <w:instrText xml:space="preserve"> XE "Menus:</w:instrText>
      </w:r>
      <w:r w:rsidR="00865895" w:rsidRPr="000A6EE3">
        <w:rPr>
          <w:color w:val="auto"/>
          <w:szCs w:val="22"/>
        </w:rPr>
        <w:instrText>XUSERTOOLS</w:instrText>
      </w:r>
      <w:r w:rsidR="00865895" w:rsidRPr="000A6EE3">
        <w:instrText xml:space="preserve">" </w:instrText>
      </w:r>
      <w:r w:rsidR="00865895" w:rsidRPr="000A6EE3">
        <w:rPr>
          <w:color w:val="auto"/>
          <w:szCs w:val="22"/>
        </w:rPr>
        <w:fldChar w:fldCharType="end"/>
      </w:r>
      <w:r w:rsidR="00865895" w:rsidRPr="000A6EE3">
        <w:rPr>
          <w:color w:val="auto"/>
          <w:szCs w:val="22"/>
        </w:rPr>
        <w:fldChar w:fldCharType="begin"/>
      </w:r>
      <w:r w:rsidR="00865895" w:rsidRPr="000A6EE3">
        <w:instrText xml:space="preserve"> XE "Options:</w:instrText>
      </w:r>
      <w:r w:rsidR="00865895" w:rsidRPr="000A6EE3">
        <w:rPr>
          <w:color w:val="auto"/>
          <w:szCs w:val="22"/>
        </w:rPr>
        <w:instrText>XUSERTOOLS</w:instrText>
      </w:r>
      <w:r w:rsidR="00865895" w:rsidRPr="000A6EE3">
        <w:instrText xml:space="preserve">" </w:instrText>
      </w:r>
      <w:r w:rsidR="00865895" w:rsidRPr="000A6EE3">
        <w:rPr>
          <w:color w:val="auto"/>
          <w:szCs w:val="22"/>
        </w:rPr>
        <w:fldChar w:fldCharType="end"/>
      </w:r>
      <w:r w:rsidR="00865895" w:rsidRPr="000A6EE3">
        <w:t xml:space="preserve">] </w:t>
      </w:r>
      <w:r w:rsidR="00280E8D" w:rsidRPr="000A6EE3">
        <w:t>menu</w:t>
      </w:r>
      <w:r w:rsidR="001D6B73" w:rsidRPr="000A6EE3">
        <w:t xml:space="preserve">. It prints out a description of many of the characteristics of your current computing environment, including some of the characteristics that can be set through the </w:t>
      </w:r>
      <w:r w:rsidR="00722E5B" w:rsidRPr="000A6EE3">
        <w:rPr>
          <w:b/>
        </w:rPr>
        <w:t>Edit User Characteristics</w:t>
      </w:r>
      <w:r w:rsidR="006D2116" w:rsidRPr="000A6EE3">
        <w:fldChar w:fldCharType="begin"/>
      </w:r>
      <w:r w:rsidR="006D2116" w:rsidRPr="000A6EE3">
        <w:instrText xml:space="preserve"> XE "Edit User Characteristics Option" </w:instrText>
      </w:r>
      <w:r w:rsidR="006D2116" w:rsidRPr="000A6EE3">
        <w:fldChar w:fldCharType="end"/>
      </w:r>
      <w:r w:rsidR="006D2116" w:rsidRPr="000A6EE3">
        <w:fldChar w:fldCharType="begin"/>
      </w:r>
      <w:r w:rsidR="006D2116" w:rsidRPr="000A6EE3">
        <w:instrText xml:space="preserve"> XE "Options:Edit User Characteristics" </w:instrText>
      </w:r>
      <w:r w:rsidR="006D2116" w:rsidRPr="000A6EE3">
        <w:fldChar w:fldCharType="end"/>
      </w:r>
      <w:r w:rsidR="006D2116" w:rsidRPr="000A6EE3">
        <w:t xml:space="preserve"> [</w:t>
      </w:r>
      <w:r w:rsidR="006D2116" w:rsidRPr="000A6EE3">
        <w:rPr>
          <w:color w:val="auto"/>
          <w:szCs w:val="22"/>
        </w:rPr>
        <w:t>XUSEREDITSELF</w:t>
      </w:r>
      <w:r w:rsidR="006D2116" w:rsidRPr="000A6EE3">
        <w:rPr>
          <w:color w:val="auto"/>
          <w:szCs w:val="22"/>
        </w:rPr>
        <w:fldChar w:fldCharType="begin"/>
      </w:r>
      <w:r w:rsidR="006D2116" w:rsidRPr="000A6EE3">
        <w:instrText xml:space="preserve"> XE "</w:instrText>
      </w:r>
      <w:r w:rsidR="006D2116" w:rsidRPr="000A6EE3">
        <w:rPr>
          <w:color w:val="auto"/>
          <w:szCs w:val="22"/>
        </w:rPr>
        <w:instrText>XUSEREDITSELF Option</w:instrText>
      </w:r>
      <w:r w:rsidR="006D2116" w:rsidRPr="000A6EE3">
        <w:instrText xml:space="preserve">" </w:instrText>
      </w:r>
      <w:r w:rsidR="006D2116" w:rsidRPr="000A6EE3">
        <w:rPr>
          <w:color w:val="auto"/>
          <w:szCs w:val="22"/>
        </w:rPr>
        <w:fldChar w:fldCharType="end"/>
      </w:r>
      <w:r w:rsidR="006D2116" w:rsidRPr="000A6EE3">
        <w:rPr>
          <w:color w:val="auto"/>
          <w:szCs w:val="22"/>
        </w:rPr>
        <w:fldChar w:fldCharType="begin"/>
      </w:r>
      <w:r w:rsidR="006D2116" w:rsidRPr="000A6EE3">
        <w:instrText xml:space="preserve"> XE "Options:</w:instrText>
      </w:r>
      <w:r w:rsidR="006D2116" w:rsidRPr="000A6EE3">
        <w:rPr>
          <w:color w:val="auto"/>
          <w:szCs w:val="22"/>
        </w:rPr>
        <w:instrText>XUSEREDITSELF</w:instrText>
      </w:r>
      <w:r w:rsidR="006D2116" w:rsidRPr="000A6EE3">
        <w:instrText xml:space="preserve">" </w:instrText>
      </w:r>
      <w:r w:rsidR="006D2116" w:rsidRPr="000A6EE3">
        <w:rPr>
          <w:color w:val="auto"/>
          <w:szCs w:val="22"/>
        </w:rPr>
        <w:fldChar w:fldCharType="end"/>
      </w:r>
      <w:r w:rsidR="006D2116" w:rsidRPr="000A6EE3">
        <w:t>]</w:t>
      </w:r>
      <w:r w:rsidR="00722E5B" w:rsidRPr="000A6EE3">
        <w:t xml:space="preserve"> option</w:t>
      </w:r>
      <w:r w:rsidR="001D6B73" w:rsidRPr="000A6EE3">
        <w:t>.</w:t>
      </w:r>
    </w:p>
    <w:p w14:paraId="415A0134" w14:textId="77777777" w:rsidR="008238A8" w:rsidRPr="000A6EE3" w:rsidRDefault="008238A8" w:rsidP="008238A8">
      <w:pPr>
        <w:pStyle w:val="BodyText6"/>
        <w:keepNext/>
        <w:keepLines/>
      </w:pPr>
    </w:p>
    <w:p w14:paraId="27452F24" w14:textId="63176178" w:rsidR="0092252E" w:rsidRPr="000A6EE3" w:rsidRDefault="0092252E" w:rsidP="002B6AE0">
      <w:pPr>
        <w:pStyle w:val="Caption"/>
      </w:pPr>
      <w:bookmarkStart w:id="157" w:name="_Toc193181627"/>
      <w:bookmarkStart w:id="158" w:name="_Toc151535062"/>
      <w:r w:rsidRPr="000A6EE3">
        <w:t xml:space="preserve">Figure </w:t>
      </w:r>
      <w:fldSimple w:instr=" SEQ Figure \* ARABIC ">
        <w:r w:rsidR="00F56C49">
          <w:rPr>
            <w:noProof/>
          </w:rPr>
          <w:t>9</w:t>
        </w:r>
      </w:fldSimple>
      <w:r w:rsidR="00F92387" w:rsidRPr="000A6EE3">
        <w:t>:</w:t>
      </w:r>
      <w:r w:rsidR="004D2D1E" w:rsidRPr="000A6EE3">
        <w:t xml:space="preserve"> Display User Characteristics O</w:t>
      </w:r>
      <w:r w:rsidRPr="000A6EE3">
        <w:t>pti</w:t>
      </w:r>
      <w:r w:rsidR="004D2D1E" w:rsidRPr="000A6EE3">
        <w:t xml:space="preserve">on—Sample Output and User </w:t>
      </w:r>
      <w:r w:rsidR="00DC70CA">
        <w:t>Dialog</w:t>
      </w:r>
      <w:bookmarkEnd w:id="157"/>
      <w:bookmarkEnd w:id="158"/>
    </w:p>
    <w:p w14:paraId="242E4FD2" w14:textId="77777777" w:rsidR="001D6B73" w:rsidRPr="000A6EE3" w:rsidRDefault="004B1924">
      <w:pPr>
        <w:pStyle w:val="Dialogue"/>
      </w:pPr>
      <w:r w:rsidRPr="000A6EE3">
        <w:rPr>
          <w:color w:val="FFFFFF" w:themeColor="background1"/>
          <w:shd w:val="clear" w:color="auto" w:fill="000000"/>
        </w:rPr>
        <w:t>XUUSER</w:t>
      </w:r>
      <w:r w:rsidR="002F3E0C" w:rsidRPr="000A6EE3">
        <w:rPr>
          <w:color w:val="FFFFFF" w:themeColor="background1"/>
          <w:shd w:val="clear" w:color="auto" w:fill="000000"/>
        </w:rPr>
        <w:t>,TWO</w:t>
      </w:r>
      <w:r w:rsidR="001D6B73" w:rsidRPr="000A6EE3">
        <w:t xml:space="preserve"> (#</w:t>
      </w:r>
      <w:r w:rsidR="007F25B8" w:rsidRPr="000A6EE3">
        <w:t>9999</w:t>
      </w:r>
      <w:r w:rsidR="001D6B73" w:rsidRPr="000A6EE3">
        <w:t xml:space="preserve">)  DEVICE: </w:t>
      </w:r>
      <w:r w:rsidR="007F25B8" w:rsidRPr="000A6EE3">
        <w:t xml:space="preserve">DEVICE: </w:t>
      </w:r>
      <w:r w:rsidR="007F25B8" w:rsidRPr="000A6EE3">
        <w:rPr>
          <w:color w:val="FFFFFF" w:themeColor="background1"/>
          <w:shd w:val="clear" w:color="auto" w:fill="000000"/>
        </w:rPr>
        <w:t>TELNET</w:t>
      </w:r>
      <w:r w:rsidR="007F25B8" w:rsidRPr="000A6EE3">
        <w:t xml:space="preserve">  ($I: TNA730:)      JOB: </w:t>
      </w:r>
      <w:r w:rsidR="007F25B8" w:rsidRPr="000A6EE3">
        <w:rPr>
          <w:color w:val="FFFFFF" w:themeColor="background1"/>
          <w:shd w:val="clear" w:color="auto" w:fill="000000"/>
        </w:rPr>
        <w:t>541754169</w:t>
      </w:r>
    </w:p>
    <w:p w14:paraId="1FB8F9AB" w14:textId="77777777" w:rsidR="007F25B8" w:rsidRPr="000A6EE3" w:rsidRDefault="007F25B8">
      <w:pPr>
        <w:pStyle w:val="Dialogue"/>
      </w:pPr>
    </w:p>
    <w:p w14:paraId="164EC873" w14:textId="77777777" w:rsidR="001D6B73" w:rsidRPr="000A6EE3" w:rsidRDefault="001D6B73">
      <w:pPr>
        <w:pStyle w:val="Dialogue"/>
      </w:pPr>
      <w:r w:rsidRPr="000A6EE3">
        <w:t>ENVIRONMENT                             ATTRIBUTES</w:t>
      </w:r>
    </w:p>
    <w:p w14:paraId="676CA783" w14:textId="77777777" w:rsidR="001D6B73" w:rsidRPr="000A6EE3" w:rsidRDefault="001D6B73">
      <w:pPr>
        <w:pStyle w:val="Dialogue"/>
      </w:pPr>
      <w:r w:rsidRPr="000A6EE3">
        <w:t>-----------                             -----------</w:t>
      </w:r>
    </w:p>
    <w:p w14:paraId="4E632E39" w14:textId="77777777" w:rsidR="001D6B73" w:rsidRPr="000A6EE3" w:rsidRDefault="001D6B73">
      <w:pPr>
        <w:pStyle w:val="Dialogue"/>
      </w:pPr>
      <w:r w:rsidRPr="000A6EE3">
        <w:t xml:space="preserve">   Site ........ </w:t>
      </w:r>
      <w:r w:rsidR="00271CD5" w:rsidRPr="000A6EE3">
        <w:t>TESTSITE</w:t>
      </w:r>
      <w:r w:rsidRPr="000A6EE3">
        <w:t xml:space="preserve">              </w:t>
      </w:r>
      <w:r w:rsidR="007F25B8" w:rsidRPr="000A6EE3">
        <w:t xml:space="preserve">  </w:t>
      </w:r>
      <w:r w:rsidRPr="000A6EE3">
        <w:t>Type-ahead ....... Y</w:t>
      </w:r>
    </w:p>
    <w:p w14:paraId="4DF10E2F" w14:textId="77777777" w:rsidR="001D6B73" w:rsidRPr="000A6EE3" w:rsidRDefault="001D6B73">
      <w:pPr>
        <w:pStyle w:val="Dialogue"/>
      </w:pPr>
      <w:r w:rsidRPr="000A6EE3">
        <w:t xml:space="preserve">   UCI ......... KRN,KDE</w:t>
      </w:r>
      <w:r w:rsidR="007F25B8" w:rsidRPr="000A6EE3">
        <w:t xml:space="preserve">                </w:t>
      </w:r>
      <w:r w:rsidRPr="000A6EE3">
        <w:t>Time-out ......... 300</w:t>
      </w:r>
    </w:p>
    <w:p w14:paraId="33B9F3DF" w14:textId="77777777" w:rsidR="001D6B73" w:rsidRPr="000A6EE3" w:rsidRDefault="001D6B73">
      <w:pPr>
        <w:pStyle w:val="Dialogue"/>
      </w:pPr>
      <w:r w:rsidRPr="000A6EE3">
        <w:t xml:space="preserve">   Signed</w:t>
      </w:r>
      <w:r w:rsidR="007F25B8" w:rsidRPr="000A6EE3">
        <w:t xml:space="preserve"> on ... 08:48                  </w:t>
      </w:r>
      <w:r w:rsidRPr="000A6EE3">
        <w:t xml:space="preserve">Fileman code(s) .. </w:t>
      </w:r>
      <w:r w:rsidR="007F25B8" w:rsidRPr="000A6EE3">
        <w:t>#</w:t>
      </w:r>
    </w:p>
    <w:p w14:paraId="7FCD80D5" w14:textId="77777777" w:rsidR="001D6B73" w:rsidRPr="000A6EE3" w:rsidRDefault="001D6B73">
      <w:pPr>
        <w:pStyle w:val="Dialogue"/>
      </w:pPr>
      <w:r w:rsidRPr="000A6EE3">
        <w:t xml:space="preserve">   Terminal type C-VT</w:t>
      </w:r>
      <w:r w:rsidR="007F25B8" w:rsidRPr="000A6EE3">
        <w:t>10</w:t>
      </w:r>
      <w:r w:rsidRPr="000A6EE3">
        <w:t>0</w:t>
      </w:r>
    </w:p>
    <w:p w14:paraId="09D46EE2" w14:textId="77777777" w:rsidR="001D6B73" w:rsidRPr="000A6EE3" w:rsidRDefault="001D6B73">
      <w:pPr>
        <w:pStyle w:val="Dialogue"/>
      </w:pPr>
    </w:p>
    <w:p w14:paraId="35AE7F30" w14:textId="77777777" w:rsidR="007F25B8" w:rsidRPr="000A6EE3" w:rsidRDefault="007F25B8" w:rsidP="007F25B8">
      <w:pPr>
        <w:pStyle w:val="Dialogue"/>
      </w:pPr>
      <w:r w:rsidRPr="000A6EE3">
        <w:t>Person Class: Physicians (M.D. and D.O.)</w:t>
      </w:r>
    </w:p>
    <w:p w14:paraId="025218ED" w14:textId="77777777" w:rsidR="007F25B8" w:rsidRPr="000A6EE3" w:rsidRDefault="007F25B8" w:rsidP="007F25B8">
      <w:pPr>
        <w:pStyle w:val="Dialogue"/>
      </w:pPr>
      <w:r w:rsidRPr="000A6EE3">
        <w:t xml:space="preserve">                Physician/Osteopath</w:t>
      </w:r>
    </w:p>
    <w:p w14:paraId="2292F053" w14:textId="77777777" w:rsidR="007F25B8" w:rsidRPr="000A6EE3" w:rsidRDefault="007F25B8" w:rsidP="007F25B8">
      <w:pPr>
        <w:pStyle w:val="Dialogue"/>
      </w:pPr>
      <w:r w:rsidRPr="000A6EE3">
        <w:t xml:space="preserve">                  Pathology, Anatomic</w:t>
      </w:r>
    </w:p>
    <w:p w14:paraId="7A1A6AC8" w14:textId="77777777" w:rsidR="007F25B8" w:rsidRPr="000A6EE3" w:rsidRDefault="007F25B8">
      <w:pPr>
        <w:pStyle w:val="Dialogue"/>
      </w:pPr>
    </w:p>
    <w:p w14:paraId="627F6833" w14:textId="77777777" w:rsidR="001D6B73" w:rsidRPr="000A6EE3" w:rsidRDefault="001D6B73">
      <w:pPr>
        <w:pStyle w:val="Dialogue"/>
      </w:pPr>
      <w:r w:rsidRPr="000A6EE3">
        <w:t>KEYS HELD</w:t>
      </w:r>
    </w:p>
    <w:p w14:paraId="4CCD5BF2" w14:textId="77777777" w:rsidR="001D6B73" w:rsidRPr="000A6EE3" w:rsidRDefault="001D6B73">
      <w:pPr>
        <w:pStyle w:val="Dialogue"/>
      </w:pPr>
      <w:r w:rsidRPr="000A6EE3">
        <w:t>---------</w:t>
      </w:r>
    </w:p>
    <w:p w14:paraId="7D4D3092" w14:textId="77777777" w:rsidR="001D6B73" w:rsidRPr="000A6EE3" w:rsidRDefault="00197C13">
      <w:pPr>
        <w:pStyle w:val="Dialogue"/>
      </w:pPr>
      <w:r w:rsidRPr="000A6EE3">
        <w:t>XMMGR              XUPROG             XUPROGMODE</w:t>
      </w:r>
    </w:p>
    <w:p w14:paraId="154D5331" w14:textId="77777777" w:rsidR="00197C13" w:rsidRPr="000A6EE3" w:rsidRDefault="00197C13">
      <w:pPr>
        <w:pStyle w:val="Dialogue"/>
      </w:pPr>
    </w:p>
    <w:p w14:paraId="527D45E8" w14:textId="77777777" w:rsidR="001D6B73" w:rsidRPr="000A6EE3" w:rsidRDefault="001D6B73">
      <w:pPr>
        <w:pStyle w:val="Dialogue"/>
      </w:pPr>
      <w:r w:rsidRPr="000A6EE3">
        <w:t>MENU PATH</w:t>
      </w:r>
    </w:p>
    <w:p w14:paraId="2AEFBD95" w14:textId="77777777" w:rsidR="001D6B73" w:rsidRPr="000A6EE3" w:rsidRDefault="001D6B73">
      <w:pPr>
        <w:pStyle w:val="Dialogue"/>
      </w:pPr>
      <w:r w:rsidRPr="000A6EE3">
        <w:t>---------</w:t>
      </w:r>
    </w:p>
    <w:p w14:paraId="4A48D0F9" w14:textId="77777777" w:rsidR="00197C13" w:rsidRPr="000A6EE3" w:rsidRDefault="00197C13" w:rsidP="00197C13">
      <w:pPr>
        <w:pStyle w:val="Dialogue"/>
      </w:pPr>
      <w:r w:rsidRPr="000A6EE3">
        <w:t xml:space="preserve">  SYSTEM COMMAND OPTIONS (XUCOMMAND)</w:t>
      </w:r>
    </w:p>
    <w:p w14:paraId="6685C41C" w14:textId="77777777" w:rsidR="00197C13" w:rsidRPr="000A6EE3" w:rsidRDefault="00197C13" w:rsidP="00197C13">
      <w:pPr>
        <w:pStyle w:val="Dialogue"/>
      </w:pPr>
      <w:r w:rsidRPr="000A6EE3">
        <w:t xml:space="preserve">    User</w:t>
      </w:r>
      <w:r w:rsidR="00666840" w:rsidRPr="000A6EE3">
        <w:t>’</w:t>
      </w:r>
      <w:r w:rsidRPr="000A6EE3">
        <w:t>s Toolbox (XUSERTOOLS)</w:t>
      </w:r>
    </w:p>
    <w:p w14:paraId="34C15657" w14:textId="77777777" w:rsidR="001D6B73" w:rsidRPr="000A6EE3" w:rsidRDefault="00197C13" w:rsidP="00197C13">
      <w:pPr>
        <w:pStyle w:val="Dialogue"/>
      </w:pPr>
      <w:r w:rsidRPr="000A6EE3">
        <w:t xml:space="preserve">      Display User Characteristics (XUUSERDISP)</w:t>
      </w:r>
    </w:p>
    <w:p w14:paraId="781A1E38" w14:textId="77777777" w:rsidR="00197C13" w:rsidRPr="000A6EE3" w:rsidRDefault="00197C13" w:rsidP="00197C13">
      <w:pPr>
        <w:pStyle w:val="Dialogue"/>
      </w:pPr>
    </w:p>
    <w:p w14:paraId="1D0649A6" w14:textId="77777777" w:rsidR="001D6B73" w:rsidRPr="000A6EE3" w:rsidRDefault="00666840">
      <w:pPr>
        <w:pStyle w:val="Dialogue"/>
      </w:pPr>
      <w:r w:rsidRPr="000A6EE3">
        <w:t>‘</w:t>
      </w:r>
      <w:r w:rsidR="001D6B73" w:rsidRPr="000A6EE3">
        <w:t>^</w:t>
      </w:r>
      <w:r w:rsidRPr="000A6EE3">
        <w:t>’</w:t>
      </w:r>
      <w:r w:rsidR="001D6B73" w:rsidRPr="000A6EE3">
        <w:t xml:space="preserve"> to escape, &lt;CR&gt; to view Mailman user info: </w:t>
      </w:r>
      <w:r w:rsidR="00424E43" w:rsidRPr="000A6EE3">
        <w:rPr>
          <w:b/>
          <w:highlight w:val="yellow"/>
        </w:rPr>
        <w:t>&lt;Enter&gt;</w:t>
      </w:r>
    </w:p>
    <w:p w14:paraId="15443029" w14:textId="77777777" w:rsidR="001D6B73" w:rsidRPr="000A6EE3" w:rsidRDefault="001D6B73">
      <w:pPr>
        <w:pStyle w:val="Dialogue"/>
      </w:pPr>
    </w:p>
    <w:p w14:paraId="73F859FA" w14:textId="77777777" w:rsidR="00197C13" w:rsidRPr="000A6EE3" w:rsidRDefault="00197C13" w:rsidP="00197C13">
      <w:pPr>
        <w:pStyle w:val="Dialogue"/>
      </w:pPr>
      <w:r w:rsidRPr="000A6EE3">
        <w:t>Current Banner: Technical Writer</w:t>
      </w:r>
    </w:p>
    <w:p w14:paraId="19A0B7CB" w14:textId="77777777" w:rsidR="00197C13" w:rsidRPr="000A6EE3" w:rsidRDefault="00197C13" w:rsidP="00197C13">
      <w:pPr>
        <w:pStyle w:val="Dialogue"/>
      </w:pPr>
      <w:r w:rsidRPr="000A6EE3">
        <w:t>Last used MailMan: 07/12/06@15:09</w:t>
      </w:r>
    </w:p>
    <w:p w14:paraId="45B7B6D8" w14:textId="77777777" w:rsidR="00197C13" w:rsidRPr="000A6EE3" w:rsidRDefault="00197C13" w:rsidP="00197C13">
      <w:pPr>
        <w:pStyle w:val="Dialogue"/>
      </w:pPr>
      <w:r w:rsidRPr="000A6EE3">
        <w:t>NEW messages: 274 (274 in the IN basket)</w:t>
      </w:r>
    </w:p>
    <w:p w14:paraId="33EE5CFA" w14:textId="77777777" w:rsidR="00197C13" w:rsidRPr="000A6EE3" w:rsidRDefault="00197C13" w:rsidP="00197C13">
      <w:pPr>
        <w:pStyle w:val="Dialogue"/>
      </w:pPr>
    </w:p>
    <w:p w14:paraId="5A71BADC" w14:textId="77777777" w:rsidR="00197C13" w:rsidRPr="000A6EE3" w:rsidRDefault="00197C13" w:rsidP="006C56D5">
      <w:pPr>
        <w:pStyle w:val="Dialogue"/>
      </w:pPr>
      <w:r w:rsidRPr="000A6EE3">
        <w:t>Office phone:  (555) 555-5555</w:t>
      </w:r>
    </w:p>
    <w:p w14:paraId="581A742B" w14:textId="77777777" w:rsidR="00197C13" w:rsidRPr="000A6EE3" w:rsidRDefault="00197C13" w:rsidP="006C56D5">
      <w:pPr>
        <w:pStyle w:val="Dialogue"/>
      </w:pPr>
      <w:r w:rsidRPr="000A6EE3">
        <w:t>Fax:           (555) 555-5555</w:t>
      </w:r>
    </w:p>
    <w:p w14:paraId="09E78531" w14:textId="77777777" w:rsidR="00197C13" w:rsidRPr="000A6EE3" w:rsidRDefault="00197C13" w:rsidP="006C56D5">
      <w:pPr>
        <w:pStyle w:val="Dialogue"/>
      </w:pPr>
      <w:r w:rsidRPr="000A6EE3">
        <w:t>Add</w:t>
      </w:r>
      <w:r w:rsidR="00666840" w:rsidRPr="000A6EE3">
        <w:t>’</w:t>
      </w:r>
      <w:r w:rsidRPr="000A6EE3">
        <w:t>l phone:   (555) 555-5555</w:t>
      </w:r>
    </w:p>
    <w:p w14:paraId="11ED6E0A" w14:textId="77777777" w:rsidR="001D6B73" w:rsidRPr="000A6EE3" w:rsidRDefault="00197C13" w:rsidP="006C56D5">
      <w:pPr>
        <w:pStyle w:val="Dialogue"/>
      </w:pPr>
      <w:r w:rsidRPr="000A6EE3">
        <w:t>Add</w:t>
      </w:r>
      <w:r w:rsidR="00666840" w:rsidRPr="000A6EE3">
        <w:t>’</w:t>
      </w:r>
      <w:r w:rsidRPr="000A6EE3">
        <w:t>l phone:   (555) 555-5555</w:t>
      </w:r>
    </w:p>
    <w:p w14:paraId="5CA322D0" w14:textId="77777777" w:rsidR="00197C13" w:rsidRPr="000A6EE3" w:rsidRDefault="00197C13" w:rsidP="006C56D5">
      <w:pPr>
        <w:pStyle w:val="Dialogue"/>
      </w:pPr>
    </w:p>
    <w:p w14:paraId="797B73B4" w14:textId="77777777" w:rsidR="00197C13" w:rsidRPr="000A6EE3" w:rsidRDefault="00197C13" w:rsidP="006C56D5">
      <w:pPr>
        <w:pStyle w:val="Dialogue"/>
      </w:pPr>
      <w:r w:rsidRPr="000A6EE3">
        <w:t>Introduction:</w:t>
      </w:r>
    </w:p>
    <w:p w14:paraId="1012C10C" w14:textId="77777777" w:rsidR="00197C13" w:rsidRPr="000A6EE3" w:rsidRDefault="00197C13" w:rsidP="006C56D5">
      <w:pPr>
        <w:pStyle w:val="Dialogue"/>
      </w:pPr>
      <w:r w:rsidRPr="000A6EE3">
        <w:t xml:space="preserve">  My name is One Xmuser and I am one of the Technical Writers for the</w:t>
      </w:r>
    </w:p>
    <w:p w14:paraId="3A849831" w14:textId="77777777" w:rsidR="00197C13" w:rsidRPr="000A6EE3" w:rsidRDefault="00197C13" w:rsidP="006C56D5">
      <w:pPr>
        <w:pStyle w:val="Dialogue"/>
      </w:pPr>
      <w:r w:rsidRPr="000A6EE3">
        <w:t xml:space="preserve">  </w:t>
      </w:r>
      <w:r w:rsidR="005907C5" w:rsidRPr="000A6EE3">
        <w:t xml:space="preserve">Common </w:t>
      </w:r>
      <w:r w:rsidRPr="000A6EE3">
        <w:t>Services (</w:t>
      </w:r>
      <w:r w:rsidR="005907C5" w:rsidRPr="000A6EE3">
        <w:t>CS</w:t>
      </w:r>
      <w:r w:rsidRPr="000A6EE3">
        <w:t>) products/projects (e.g., Broker,</w:t>
      </w:r>
      <w:r w:rsidR="00B02CD6" w:rsidRPr="000A6EE3">
        <w:t xml:space="preserve"> Components, </w:t>
      </w:r>
    </w:p>
    <w:p w14:paraId="0BCF5770" w14:textId="77777777" w:rsidR="00197C13" w:rsidRPr="000A6EE3" w:rsidRDefault="00197C13" w:rsidP="006C56D5">
      <w:pPr>
        <w:pStyle w:val="Dialogue"/>
      </w:pPr>
      <w:r w:rsidRPr="000A6EE3">
        <w:lastRenderedPageBreak/>
        <w:t xml:space="preserve">  Kernel, VA FileMan, MailMan, Toolkit).</w:t>
      </w:r>
    </w:p>
    <w:p w14:paraId="2C5A09AD" w14:textId="77777777" w:rsidR="00197C13" w:rsidRPr="000A6EE3" w:rsidRDefault="00197C13" w:rsidP="006C56D5">
      <w:pPr>
        <w:pStyle w:val="Dialogue"/>
      </w:pPr>
    </w:p>
    <w:p w14:paraId="15320F36" w14:textId="77777777" w:rsidR="001D6B73" w:rsidRPr="000A6EE3" w:rsidRDefault="001D6B73" w:rsidP="006C56D5">
      <w:pPr>
        <w:pStyle w:val="Dialogue"/>
      </w:pPr>
      <w:r w:rsidRPr="000A6EE3">
        <w:t>Mail Groups:</w:t>
      </w:r>
    </w:p>
    <w:p w14:paraId="3C7E4A88" w14:textId="0C00BEC3" w:rsidR="00197C13" w:rsidRPr="000A6EE3" w:rsidRDefault="00197C13" w:rsidP="006C56D5">
      <w:pPr>
        <w:pStyle w:val="Dialogue"/>
      </w:pPr>
      <w:r w:rsidRPr="000A6EE3">
        <w:t xml:space="preserve">  </w:t>
      </w:r>
      <w:r w:rsidR="00353F72">
        <w:t>REDACTED</w:t>
      </w:r>
      <w:r w:rsidRPr="000A6EE3">
        <w:t xml:space="preserve"> </w:t>
      </w:r>
      <w:r w:rsidR="00271CD5" w:rsidRPr="000A6EE3">
        <w:t xml:space="preserve">STAFF                        </w:t>
      </w:r>
      <w:r w:rsidRPr="000A6EE3">
        <w:t xml:space="preserve">       (Public)</w:t>
      </w:r>
    </w:p>
    <w:p w14:paraId="53FE1AEC" w14:textId="77777777" w:rsidR="00197C13" w:rsidRPr="000A6EE3" w:rsidRDefault="00197C13" w:rsidP="00197C13">
      <w:pPr>
        <w:pStyle w:val="Dialogue"/>
      </w:pPr>
      <w:r w:rsidRPr="000A6EE3">
        <w:t xml:space="preserve">  KERNEL </w:t>
      </w:r>
      <w:r w:rsidR="001D0F13" w:rsidRPr="000A6EE3">
        <w:t>PROGRAMMER</w:t>
      </w:r>
      <w:r w:rsidRPr="000A6EE3">
        <w:t>S                           (Public)</w:t>
      </w:r>
    </w:p>
    <w:p w14:paraId="565BAF91" w14:textId="77777777" w:rsidR="0060022D" w:rsidRPr="000A6EE3" w:rsidRDefault="0060022D" w:rsidP="00A7691A">
      <w:pPr>
        <w:pStyle w:val="BodyText6"/>
      </w:pPr>
    </w:p>
    <w:p w14:paraId="166B33BB" w14:textId="77777777" w:rsidR="0060022D" w:rsidRPr="000A6EE3" w:rsidRDefault="0060022D" w:rsidP="00746679">
      <w:pPr>
        <w:pStyle w:val="Heading2"/>
      </w:pPr>
      <w:bookmarkStart w:id="159" w:name="_Toc236534542"/>
      <w:bookmarkStart w:id="160" w:name="_Toc151534441"/>
      <w:r w:rsidRPr="000A6EE3">
        <w:t>Switch UCI Option</w:t>
      </w:r>
      <w:bookmarkEnd w:id="159"/>
      <w:bookmarkEnd w:id="160"/>
    </w:p>
    <w:p w14:paraId="29AC4F8C" w14:textId="77777777" w:rsidR="0060022D" w:rsidRPr="000A6EE3" w:rsidRDefault="006C56D5" w:rsidP="000B2F03">
      <w:pPr>
        <w:pStyle w:val="BodyText"/>
      </w:pPr>
      <w:r w:rsidRPr="000A6EE3">
        <w:fldChar w:fldCharType="begin"/>
      </w:r>
      <w:r w:rsidRPr="000A6EE3">
        <w:instrText xml:space="preserve"> XE </w:instrText>
      </w:r>
      <w:r w:rsidR="00666840" w:rsidRPr="000A6EE3">
        <w:instrText>“</w:instrText>
      </w:r>
      <w:r w:rsidRPr="000A6EE3">
        <w:instrText>Signon/Security:User Interface:Switch UCI Option</w:instrText>
      </w:r>
      <w:r w:rsidR="00666840" w:rsidRPr="000A6EE3">
        <w:instrText>”</w:instrText>
      </w:r>
      <w:r w:rsidRPr="000A6EE3">
        <w:instrText xml:space="preserve"> </w:instrText>
      </w:r>
      <w:r w:rsidRPr="000A6EE3">
        <w:fldChar w:fldCharType="end"/>
      </w:r>
      <w:r w:rsidR="0060022D" w:rsidRPr="000A6EE3">
        <w:t xml:space="preserve">The </w:t>
      </w:r>
      <w:r w:rsidR="0060022D" w:rsidRPr="000A6EE3">
        <w:rPr>
          <w:b/>
        </w:rPr>
        <w:t>Switch UCI</w:t>
      </w:r>
      <w:r w:rsidR="006D2116" w:rsidRPr="000A6EE3">
        <w:fldChar w:fldCharType="begin"/>
      </w:r>
      <w:r w:rsidR="006D2116" w:rsidRPr="000A6EE3">
        <w:instrText xml:space="preserve"> XE “Switch UCI Option” </w:instrText>
      </w:r>
      <w:r w:rsidR="006D2116" w:rsidRPr="000A6EE3">
        <w:fldChar w:fldCharType="end"/>
      </w:r>
      <w:r w:rsidR="006D2116" w:rsidRPr="000A6EE3">
        <w:fldChar w:fldCharType="begin"/>
      </w:r>
      <w:r w:rsidR="006D2116" w:rsidRPr="000A6EE3">
        <w:instrText xml:space="preserve"> XE “Options:Switch UCI” </w:instrText>
      </w:r>
      <w:r w:rsidR="006D2116" w:rsidRPr="000A6EE3">
        <w:fldChar w:fldCharType="end"/>
      </w:r>
      <w:r w:rsidR="006D2116" w:rsidRPr="000A6EE3">
        <w:t xml:space="preserve"> [XU SWITCH UCI</w:t>
      </w:r>
      <w:r w:rsidR="006D2116" w:rsidRPr="000A6EE3">
        <w:fldChar w:fldCharType="begin"/>
      </w:r>
      <w:r w:rsidR="006D2116" w:rsidRPr="000A6EE3">
        <w:instrText xml:space="preserve"> XE “XU SWITCH UCI Option” </w:instrText>
      </w:r>
      <w:r w:rsidR="006D2116" w:rsidRPr="000A6EE3">
        <w:fldChar w:fldCharType="end"/>
      </w:r>
      <w:r w:rsidR="006D2116" w:rsidRPr="000A6EE3">
        <w:fldChar w:fldCharType="begin"/>
      </w:r>
      <w:r w:rsidR="006D2116" w:rsidRPr="000A6EE3">
        <w:instrText xml:space="preserve"> XE “Options:XU SWITCH UCI” </w:instrText>
      </w:r>
      <w:r w:rsidR="006D2116" w:rsidRPr="000A6EE3">
        <w:fldChar w:fldCharType="end"/>
      </w:r>
      <w:r w:rsidR="006D2116" w:rsidRPr="000A6EE3">
        <w:t>]</w:t>
      </w:r>
      <w:r w:rsidR="0060022D" w:rsidRPr="000A6EE3">
        <w:t xml:space="preserve"> option allows users to select from a list of UCIs, if any, stored for that user in the </w:t>
      </w:r>
      <w:r w:rsidR="00AC1AE5" w:rsidRPr="000A6EE3">
        <w:t>NEW PERSON (#200) file</w:t>
      </w:r>
      <w:r w:rsidR="0060022D" w:rsidRPr="000A6EE3">
        <w:fldChar w:fldCharType="begin"/>
      </w:r>
      <w:r w:rsidR="0060022D" w:rsidRPr="000A6EE3">
        <w:instrText xml:space="preserve"> XE </w:instrText>
      </w:r>
      <w:r w:rsidR="00666840" w:rsidRPr="000A6EE3">
        <w:instrText>“</w:instrText>
      </w:r>
      <w:r w:rsidR="00AC1AE5" w:rsidRPr="000A6EE3">
        <w:instrText>NEW PERSON (#200) file</w:instrText>
      </w:r>
      <w:r w:rsidR="00666840" w:rsidRPr="000A6EE3">
        <w:instrText>”</w:instrText>
      </w:r>
      <w:r w:rsidR="0060022D" w:rsidRPr="000A6EE3">
        <w:instrText xml:space="preserve"> </w:instrText>
      </w:r>
      <w:r w:rsidR="0060022D" w:rsidRPr="000A6EE3">
        <w:fldChar w:fldCharType="end"/>
      </w:r>
      <w:r w:rsidR="0060022D" w:rsidRPr="000A6EE3">
        <w:fldChar w:fldCharType="begin"/>
      </w:r>
      <w:r w:rsidR="0060022D" w:rsidRPr="000A6EE3">
        <w:instrText xml:space="preserve"> XE </w:instrText>
      </w:r>
      <w:r w:rsidR="00666840" w:rsidRPr="000A6EE3">
        <w:instrText>“</w:instrText>
      </w:r>
      <w:r w:rsidR="0060022D" w:rsidRPr="000A6EE3">
        <w:instrText>Files:NEW PERSON (#200)</w:instrText>
      </w:r>
      <w:r w:rsidR="00666840" w:rsidRPr="000A6EE3">
        <w:instrText>”</w:instrText>
      </w:r>
      <w:r w:rsidR="0060022D" w:rsidRPr="000A6EE3">
        <w:instrText xml:space="preserve"> </w:instrText>
      </w:r>
      <w:r w:rsidR="0060022D" w:rsidRPr="000A6EE3">
        <w:fldChar w:fldCharType="end"/>
      </w:r>
      <w:r w:rsidR="0060022D" w:rsidRPr="000A6EE3">
        <w:t>.</w:t>
      </w:r>
    </w:p>
    <w:p w14:paraId="527473B1" w14:textId="77777777" w:rsidR="001D6B73" w:rsidRPr="000A6EE3" w:rsidRDefault="001D6B73" w:rsidP="00746679">
      <w:pPr>
        <w:pStyle w:val="Heading2"/>
      </w:pPr>
      <w:bookmarkStart w:id="161" w:name="_Toc151534442"/>
      <w:r w:rsidRPr="000A6EE3">
        <w:t>Summary</w:t>
      </w:r>
      <w:bookmarkEnd w:id="161"/>
    </w:p>
    <w:p w14:paraId="5887323A" w14:textId="77777777" w:rsidR="001D6B73" w:rsidRPr="000A6EE3" w:rsidRDefault="006C56D5" w:rsidP="000B2F03">
      <w:pPr>
        <w:pStyle w:val="BodyText"/>
      </w:pPr>
      <w:r w:rsidRPr="000A6EE3">
        <w:fldChar w:fldCharType="begin"/>
      </w:r>
      <w:r w:rsidRPr="000A6EE3">
        <w:instrText xml:space="preserve"> XE </w:instrText>
      </w:r>
      <w:r w:rsidR="00666840" w:rsidRPr="000A6EE3">
        <w:instrText>“</w:instrText>
      </w:r>
      <w:r w:rsidRPr="000A6EE3">
        <w:instrText>Summary:Signon/Security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Signon/Security:Summary</w:instrText>
      </w:r>
      <w:r w:rsidR="00666840" w:rsidRPr="000A6EE3">
        <w:instrText>”</w:instrText>
      </w:r>
      <w:r w:rsidRPr="000A6EE3">
        <w:instrText xml:space="preserve"> </w:instrText>
      </w:r>
      <w:r w:rsidRPr="000A6EE3">
        <w:fldChar w:fldCharType="end"/>
      </w:r>
      <w:r w:rsidR="00C93C4A" w:rsidRPr="000A6EE3">
        <w:t>VistA</w:t>
      </w:r>
      <w:r w:rsidR="00666840" w:rsidRPr="000A6EE3">
        <w:t>’</w:t>
      </w:r>
      <w:r w:rsidR="00C93C4A" w:rsidRPr="000A6EE3">
        <w:t xml:space="preserve">s </w:t>
      </w:r>
      <w:r w:rsidR="001D6B73" w:rsidRPr="000A6EE3">
        <w:t>Kernel</w:t>
      </w:r>
      <w:r w:rsidR="00666840" w:rsidRPr="000A6EE3">
        <w:t>’</w:t>
      </w:r>
      <w:r w:rsidR="001D6B73" w:rsidRPr="000A6EE3">
        <w:t>s Signon/System Security module provides the means for signing into Kernel with a unique identity. Once you complete the signon process, you are sent to Kernel</w:t>
      </w:r>
      <w:r w:rsidR="00666840" w:rsidRPr="000A6EE3">
        <w:t>’</w:t>
      </w:r>
      <w:r w:rsidR="001D6B73" w:rsidRPr="000A6EE3">
        <w:t>s menu system, where you can run any option your system manager has placed in your menus. When you finish a computer session, always be sure to sign off; this protects your account from misuse by someone else.</w:t>
      </w:r>
    </w:p>
    <w:p w14:paraId="559ECE9C" w14:textId="444EF80D" w:rsidR="006C56D5" w:rsidRPr="000A6EE3" w:rsidRDefault="006C56D5" w:rsidP="000B2F03">
      <w:pPr>
        <w:pStyle w:val="BodyText"/>
      </w:pPr>
    </w:p>
    <w:p w14:paraId="61E3C393" w14:textId="77777777" w:rsidR="008238A8" w:rsidRPr="000A6EE3" w:rsidRDefault="008238A8" w:rsidP="008238A8">
      <w:pPr>
        <w:pStyle w:val="BodyText"/>
        <w:rPr>
          <w:kern w:val="32"/>
        </w:rPr>
      </w:pPr>
      <w:bookmarkStart w:id="162" w:name="_Ref85868444"/>
      <w:bookmarkStart w:id="163" w:name="_Toc236534543"/>
      <w:r w:rsidRPr="000A6EE3">
        <w:br w:type="page"/>
      </w:r>
    </w:p>
    <w:p w14:paraId="022F7D51" w14:textId="1C32BF5B" w:rsidR="001D6B73" w:rsidRPr="000A6EE3" w:rsidRDefault="001D6B73" w:rsidP="00075C74">
      <w:pPr>
        <w:pStyle w:val="Heading1"/>
      </w:pPr>
      <w:bookmarkStart w:id="164" w:name="_Ref129241596"/>
      <w:bookmarkStart w:id="165" w:name="_Ref129247745"/>
      <w:bookmarkStart w:id="166" w:name="_Ref129247791"/>
      <w:bookmarkStart w:id="167" w:name="_Toc151534443"/>
      <w:r w:rsidRPr="000A6EE3">
        <w:lastRenderedPageBreak/>
        <w:t>Signon/Security: System Management</w:t>
      </w:r>
      <w:bookmarkEnd w:id="162"/>
      <w:bookmarkEnd w:id="163"/>
      <w:bookmarkEnd w:id="164"/>
      <w:bookmarkEnd w:id="165"/>
      <w:bookmarkEnd w:id="166"/>
      <w:bookmarkEnd w:id="167"/>
    </w:p>
    <w:p w14:paraId="72E741B2" w14:textId="77777777" w:rsidR="001D6B73" w:rsidRPr="000A6EE3" w:rsidRDefault="000D3281" w:rsidP="000B2F03">
      <w:pPr>
        <w:pStyle w:val="BodyText"/>
      </w:pPr>
      <w:r w:rsidRPr="000A6EE3">
        <w:fldChar w:fldCharType="begin"/>
      </w:r>
      <w:r w:rsidRPr="000A6EE3">
        <w:instrText xml:space="preserve"> XE </w:instrText>
      </w:r>
      <w:r w:rsidR="00666840" w:rsidRPr="000A6EE3">
        <w:instrText>“</w:instrText>
      </w:r>
      <w:r w:rsidRPr="000A6EE3">
        <w:instrText>Signon/Security:System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Management:Signon/Security</w:instrText>
      </w:r>
      <w:r w:rsidR="00666840" w:rsidRPr="000A6EE3">
        <w:instrText>”</w:instrText>
      </w:r>
      <w:r w:rsidRPr="000A6EE3">
        <w:instrText xml:space="preserve"> </w:instrText>
      </w:r>
      <w:r w:rsidRPr="000A6EE3">
        <w:fldChar w:fldCharType="end"/>
      </w:r>
      <w:r w:rsidR="001D6B73" w:rsidRPr="000A6EE3">
        <w:t xml:space="preserve">This </w:t>
      </w:r>
      <w:r w:rsidR="00527156" w:rsidRPr="000A6EE3">
        <w:t>section</w:t>
      </w:r>
      <w:r w:rsidR="001D6B73" w:rsidRPr="000A6EE3">
        <w:t xml:space="preserve"> describes the system management tools for Kernel</w:t>
      </w:r>
      <w:r w:rsidR="00666840" w:rsidRPr="000A6EE3">
        <w:t>’</w:t>
      </w:r>
      <w:r w:rsidR="001D6B73" w:rsidRPr="000A6EE3">
        <w:t>s Signon/Security module.</w:t>
      </w:r>
    </w:p>
    <w:p w14:paraId="2CD04F7D" w14:textId="77777777" w:rsidR="001D6B73" w:rsidRPr="000A6EE3" w:rsidRDefault="001D6B73" w:rsidP="00746679">
      <w:pPr>
        <w:pStyle w:val="Heading2"/>
      </w:pPr>
      <w:bookmarkStart w:id="168" w:name="_Toc236534544"/>
      <w:bookmarkStart w:id="169" w:name="_Ref456877903"/>
      <w:bookmarkStart w:id="170" w:name="_Ref507666670"/>
      <w:bookmarkStart w:id="171" w:name="_Ref507666680"/>
      <w:bookmarkStart w:id="172" w:name="_Toc151534444"/>
      <w:r w:rsidRPr="000A6EE3">
        <w:t>Signon Process</w:t>
      </w:r>
      <w:bookmarkEnd w:id="168"/>
      <w:bookmarkEnd w:id="169"/>
      <w:bookmarkEnd w:id="170"/>
      <w:bookmarkEnd w:id="171"/>
      <w:bookmarkEnd w:id="172"/>
    </w:p>
    <w:p w14:paraId="4E8648B3" w14:textId="0143BC42" w:rsidR="001D6B73" w:rsidRPr="000A6EE3" w:rsidRDefault="000D3281" w:rsidP="000B2F03">
      <w:pPr>
        <w:pStyle w:val="BodyText"/>
      </w:pPr>
      <w:r w:rsidRPr="000A6EE3">
        <w:fldChar w:fldCharType="begin"/>
      </w:r>
      <w:r w:rsidRPr="000A6EE3">
        <w:instrText xml:space="preserve"> XE </w:instrText>
      </w:r>
      <w:r w:rsidR="00666840" w:rsidRPr="000A6EE3">
        <w:instrText>“</w:instrText>
      </w:r>
      <w:r w:rsidRPr="000A6EE3">
        <w:instrText>Signon:Process</w:instrText>
      </w:r>
      <w:r w:rsidR="00666840" w:rsidRPr="000A6EE3">
        <w:instrText>”</w:instrText>
      </w:r>
      <w:r w:rsidRPr="000A6EE3">
        <w:instrText xml:space="preserve"> </w:instrText>
      </w:r>
      <w:r w:rsidRPr="000A6EE3">
        <w:fldChar w:fldCharType="end"/>
      </w:r>
      <w:r w:rsidR="001D6B73" w:rsidRPr="000A6EE3">
        <w:t xml:space="preserve">If signons are enabled, as shown in the Signon Flow Chart </w:t>
      </w:r>
      <w:r w:rsidR="007A7D64" w:rsidRPr="000A6EE3">
        <w:t xml:space="preserve">in </w:t>
      </w:r>
      <w:r w:rsidR="007A7D64" w:rsidRPr="000A6EE3">
        <w:rPr>
          <w:color w:val="0000FF"/>
        </w:rPr>
        <w:fldChar w:fldCharType="begin" w:fldLock="1"/>
      </w:r>
      <w:r w:rsidR="007A7D64" w:rsidRPr="000A6EE3">
        <w:rPr>
          <w:color w:val="0000FF"/>
        </w:rPr>
        <w:instrText xml:space="preserve"> REF _Ref84929982 \h  \* MERGEFORMAT </w:instrText>
      </w:r>
      <w:r w:rsidR="007A7D64" w:rsidRPr="000A6EE3">
        <w:rPr>
          <w:color w:val="0000FF"/>
        </w:rPr>
      </w:r>
      <w:r w:rsidR="007A7D64" w:rsidRPr="000A6EE3">
        <w:rPr>
          <w:color w:val="0000FF"/>
        </w:rPr>
        <w:fldChar w:fldCharType="separate"/>
      </w:r>
      <w:r w:rsidR="000666E3" w:rsidRPr="000666E3">
        <w:rPr>
          <w:color w:val="0000FF"/>
          <w:u w:val="single"/>
        </w:rPr>
        <w:t>Figure 13</w:t>
      </w:r>
      <w:r w:rsidR="007A7D64" w:rsidRPr="000A6EE3">
        <w:rPr>
          <w:color w:val="0000FF"/>
        </w:rPr>
        <w:fldChar w:fldCharType="end"/>
      </w:r>
      <w:r w:rsidR="001D6B73" w:rsidRPr="000A6EE3">
        <w:t xml:space="preserve">, the signon process begins with a gathering of information from the </w:t>
      </w:r>
      <w:r w:rsidR="00263A3A" w:rsidRPr="000A6EE3">
        <w:t>KERNEL SYSTEM PARAMETERS (#8989.3) file</w:t>
      </w:r>
      <w:r w:rsidR="00DF4B65" w:rsidRPr="000A6EE3">
        <w:fldChar w:fldCharType="begin"/>
      </w:r>
      <w:r w:rsidR="00DF4B65"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DF4B65" w:rsidRPr="000A6EE3">
        <w:instrText xml:space="preserve"> </w:instrText>
      </w:r>
      <w:r w:rsidR="00DF4B65" w:rsidRPr="000A6EE3">
        <w:fldChar w:fldCharType="end"/>
      </w:r>
      <w:r w:rsidR="00D10364" w:rsidRPr="000A6EE3">
        <w:fldChar w:fldCharType="begin"/>
      </w:r>
      <w:r w:rsidR="00D10364" w:rsidRPr="000A6EE3">
        <w:instrText xml:space="preserve"> XE </w:instrText>
      </w:r>
      <w:r w:rsidR="00666840" w:rsidRPr="000A6EE3">
        <w:instrText>“</w:instrText>
      </w:r>
      <w:r w:rsidR="00B005A6" w:rsidRPr="000A6EE3">
        <w:instrText>Files:</w:instrText>
      </w:r>
      <w:r w:rsidR="00D10364" w:rsidRPr="000A6EE3">
        <w:instrText>KERNEL SYSTEM PARAMETERS (#8989.3)</w:instrText>
      </w:r>
      <w:r w:rsidR="00666840" w:rsidRPr="000A6EE3">
        <w:instrText>”</w:instrText>
      </w:r>
      <w:r w:rsidR="00D10364" w:rsidRPr="000A6EE3">
        <w:instrText xml:space="preserve"> </w:instrText>
      </w:r>
      <w:r w:rsidR="00D10364" w:rsidRPr="000A6EE3">
        <w:fldChar w:fldCharType="end"/>
      </w:r>
      <w:r w:rsidR="001D6B73" w:rsidRPr="000A6EE3">
        <w:t xml:space="preserve"> and then from the </w:t>
      </w:r>
      <w:r w:rsidR="00AC1AE5" w:rsidRPr="000A6EE3">
        <w:t>DEVICE (#3.5) file</w:t>
      </w:r>
      <w:r w:rsidR="00654DF6" w:rsidRPr="000A6EE3">
        <w:fldChar w:fldCharType="begin"/>
      </w:r>
      <w:r w:rsidR="00654DF6" w:rsidRPr="000A6EE3">
        <w:instrText xml:space="preserve"> XE </w:instrText>
      </w:r>
      <w:r w:rsidR="00666840" w:rsidRPr="000A6EE3">
        <w:instrText>“</w:instrText>
      </w:r>
      <w:r w:rsidR="00AC1AE5" w:rsidRPr="000A6EE3">
        <w:instrText>DEVICE (#3.5) File</w:instrText>
      </w:r>
      <w:r w:rsidR="00666840" w:rsidRPr="000A6EE3">
        <w:instrText>”</w:instrText>
      </w:r>
      <w:r w:rsidR="00654DF6" w:rsidRPr="000A6EE3">
        <w:instrText xml:space="preserve"> </w:instrText>
      </w:r>
      <w:r w:rsidR="00654DF6" w:rsidRPr="000A6EE3">
        <w:fldChar w:fldCharType="end"/>
      </w:r>
      <w:r w:rsidR="00654DF6" w:rsidRPr="000A6EE3">
        <w:fldChar w:fldCharType="begin"/>
      </w:r>
      <w:r w:rsidR="00654DF6" w:rsidRPr="000A6EE3">
        <w:instrText xml:space="preserve"> XE </w:instrText>
      </w:r>
      <w:r w:rsidR="00666840" w:rsidRPr="000A6EE3">
        <w:instrText>“</w:instrText>
      </w:r>
      <w:r w:rsidR="00B005A6" w:rsidRPr="000A6EE3">
        <w:instrText>Files:</w:instrText>
      </w:r>
      <w:r w:rsidR="00654DF6" w:rsidRPr="000A6EE3">
        <w:instrText>DEVICE (#3.5)</w:instrText>
      </w:r>
      <w:r w:rsidR="00666840" w:rsidRPr="000A6EE3">
        <w:instrText>”</w:instrText>
      </w:r>
      <w:r w:rsidR="00654DF6" w:rsidRPr="000A6EE3">
        <w:instrText xml:space="preserve"> </w:instrText>
      </w:r>
      <w:r w:rsidR="00654DF6" w:rsidRPr="000A6EE3">
        <w:fldChar w:fldCharType="end"/>
      </w:r>
      <w:r w:rsidR="001D6B73" w:rsidRPr="000A6EE3">
        <w:t xml:space="preserve"> to determine whether to allow signon for this session and, if so, how to create an appropriate environment. If, for example, the MAX SIGNON ALLOWED</w:t>
      </w:r>
      <w:r w:rsidR="001D6B73" w:rsidRPr="000A6EE3">
        <w:fldChar w:fldCharType="begin"/>
      </w:r>
      <w:r w:rsidR="001D6B73" w:rsidRPr="000A6EE3">
        <w:instrText xml:space="preserve">XE </w:instrText>
      </w:r>
      <w:r w:rsidR="00666840" w:rsidRPr="000A6EE3">
        <w:instrText>“</w:instrText>
      </w:r>
      <w:r w:rsidR="001D6B73" w:rsidRPr="000A6EE3">
        <w:instrText>MAX SIGNON ALLOWED</w:instrText>
      </w:r>
      <w:r w:rsidR="00654DF6" w:rsidRPr="000A6EE3">
        <w:instrText xml:space="preserve"> Field</w:instrText>
      </w:r>
      <w:r w:rsidR="00666840" w:rsidRPr="000A6EE3">
        <w:instrText>”</w:instrText>
      </w:r>
      <w:r w:rsidR="001D6B73" w:rsidRPr="000A6EE3">
        <w:fldChar w:fldCharType="end"/>
      </w:r>
      <w:r w:rsidR="00654DF6" w:rsidRPr="000A6EE3">
        <w:fldChar w:fldCharType="begin"/>
      </w:r>
      <w:r w:rsidR="00654DF6" w:rsidRPr="000A6EE3">
        <w:instrText xml:space="preserve">XE </w:instrText>
      </w:r>
      <w:r w:rsidR="00666840" w:rsidRPr="000A6EE3">
        <w:instrText>“</w:instrText>
      </w:r>
      <w:r w:rsidR="00654DF6" w:rsidRPr="000A6EE3">
        <w:instrText>Fields:MAX SIGNON ALLOWED</w:instrText>
      </w:r>
      <w:r w:rsidR="00666840" w:rsidRPr="000A6EE3">
        <w:instrText>”</w:instrText>
      </w:r>
      <w:r w:rsidR="00654DF6" w:rsidRPr="000A6EE3">
        <w:fldChar w:fldCharType="end"/>
      </w:r>
      <w:r w:rsidR="001D6B73" w:rsidRPr="000A6EE3">
        <w:t xml:space="preserve"> limit has been r</w:t>
      </w:r>
      <w:r w:rsidR="001B2E8D" w:rsidRPr="000A6EE3">
        <w:t xml:space="preserve">eached, the signon attempt </w:t>
      </w:r>
      <w:r w:rsidR="001D6B73" w:rsidRPr="000A6EE3">
        <w:t>fail</w:t>
      </w:r>
      <w:r w:rsidR="001B2E8D" w:rsidRPr="000A6EE3">
        <w:t>s</w:t>
      </w:r>
      <w:r w:rsidR="001D6B73" w:rsidRPr="000A6EE3">
        <w:t>. If the current device is tied to a routine (as specified in the TIED ROUTINE field</w:t>
      </w:r>
      <w:r w:rsidR="00654DF6" w:rsidRPr="000A6EE3">
        <w:fldChar w:fldCharType="begin"/>
      </w:r>
      <w:r w:rsidR="00654DF6" w:rsidRPr="000A6EE3">
        <w:instrText xml:space="preserve">XE </w:instrText>
      </w:r>
      <w:r w:rsidR="00666840" w:rsidRPr="000A6EE3">
        <w:instrText>“</w:instrText>
      </w:r>
      <w:r w:rsidR="00654DF6" w:rsidRPr="000A6EE3">
        <w:instrText>TIED ROUTINE Field</w:instrText>
      </w:r>
      <w:r w:rsidR="00666840" w:rsidRPr="000A6EE3">
        <w:instrText>”</w:instrText>
      </w:r>
      <w:r w:rsidR="00654DF6" w:rsidRPr="000A6EE3">
        <w:fldChar w:fldCharType="end"/>
      </w:r>
      <w:r w:rsidR="00654DF6" w:rsidRPr="000A6EE3">
        <w:fldChar w:fldCharType="begin"/>
      </w:r>
      <w:r w:rsidR="00654DF6" w:rsidRPr="000A6EE3">
        <w:instrText xml:space="preserve">XE </w:instrText>
      </w:r>
      <w:r w:rsidR="00666840" w:rsidRPr="000A6EE3">
        <w:instrText>“</w:instrText>
      </w:r>
      <w:r w:rsidR="00654DF6" w:rsidRPr="000A6EE3">
        <w:instrText>Fields:TIED ROUTINE</w:instrText>
      </w:r>
      <w:r w:rsidR="00666840" w:rsidRPr="000A6EE3">
        <w:instrText>”</w:instrText>
      </w:r>
      <w:r w:rsidR="00654DF6" w:rsidRPr="000A6EE3">
        <w:fldChar w:fldCharType="end"/>
      </w:r>
      <w:r w:rsidR="001D6B73" w:rsidRPr="000A6EE3">
        <w:t xml:space="preserve"> of the DEVICE</w:t>
      </w:r>
      <w:r w:rsidR="009D02E4" w:rsidRPr="000A6EE3">
        <w:t xml:space="preserve"> [#3.5</w:t>
      </w:r>
      <w:r w:rsidR="001D6B73" w:rsidRPr="000A6EE3">
        <w:t xml:space="preserve"> file</w:t>
      </w:r>
      <w:r w:rsidR="00D10364" w:rsidRPr="000A6EE3">
        <w:t>]</w:t>
      </w:r>
      <w:r w:rsidR="00D10364" w:rsidRPr="000A6EE3">
        <w:fldChar w:fldCharType="begin"/>
      </w:r>
      <w:r w:rsidR="00D10364" w:rsidRPr="000A6EE3">
        <w:instrText xml:space="preserve"> XE </w:instrText>
      </w:r>
      <w:r w:rsidR="00666840" w:rsidRPr="000A6EE3">
        <w:instrText>“</w:instrText>
      </w:r>
      <w:r w:rsidR="00AC1AE5" w:rsidRPr="000A6EE3">
        <w:instrText>DEVICE (#3.5) File</w:instrText>
      </w:r>
      <w:r w:rsidR="00666840" w:rsidRPr="000A6EE3">
        <w:instrText>”</w:instrText>
      </w:r>
      <w:r w:rsidR="00D10364" w:rsidRPr="000A6EE3">
        <w:instrText xml:space="preserve"> </w:instrText>
      </w:r>
      <w:r w:rsidR="00D10364" w:rsidRPr="000A6EE3">
        <w:fldChar w:fldCharType="end"/>
      </w:r>
      <w:r w:rsidR="00D10364" w:rsidRPr="000A6EE3">
        <w:fldChar w:fldCharType="begin"/>
      </w:r>
      <w:r w:rsidR="00D10364" w:rsidRPr="000A6EE3">
        <w:instrText xml:space="preserve"> XE </w:instrText>
      </w:r>
      <w:r w:rsidR="00666840" w:rsidRPr="000A6EE3">
        <w:instrText>“</w:instrText>
      </w:r>
      <w:r w:rsidR="00B005A6" w:rsidRPr="000A6EE3">
        <w:instrText>Files:</w:instrText>
      </w:r>
      <w:r w:rsidR="00D10364" w:rsidRPr="000A6EE3">
        <w:instrText xml:space="preserve">DEVICE </w:instrText>
      </w:r>
      <w:r w:rsidR="00444D56" w:rsidRPr="000A6EE3">
        <w:instrText>(#3</w:instrText>
      </w:r>
      <w:r w:rsidR="00D10364" w:rsidRPr="000A6EE3">
        <w:instrText>.5)</w:instrText>
      </w:r>
      <w:r w:rsidR="00666840" w:rsidRPr="000A6EE3">
        <w:instrText>”</w:instrText>
      </w:r>
      <w:r w:rsidR="00D10364" w:rsidRPr="000A6EE3">
        <w:instrText xml:space="preserve"> </w:instrText>
      </w:r>
      <w:r w:rsidR="00D10364" w:rsidRPr="000A6EE3">
        <w:fldChar w:fldCharType="end"/>
      </w:r>
      <w:r w:rsidR="001D6B73" w:rsidRPr="000A6EE3">
        <w:t xml:space="preserve">), that routine is </w:t>
      </w:r>
      <w:r w:rsidR="00C46CDE" w:rsidRPr="000A6EE3">
        <w:t>executed,</w:t>
      </w:r>
      <w:r w:rsidR="001D6B73" w:rsidRPr="000A6EE3">
        <w:t xml:space="preserve"> and the session is halted. If </w:t>
      </w:r>
      <w:r w:rsidR="001D6B73" w:rsidRPr="000A6EE3">
        <w:rPr>
          <w:i/>
        </w:rPr>
        <w:t>not</w:t>
      </w:r>
      <w:r w:rsidR="001D6B73" w:rsidRPr="000A6EE3">
        <w:t>, the user is prompted for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After a successful signon, attributes for that user are then retrieved from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Signon/Security then sends the user to Menu Manager. If a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xml:space="preserve"> is associated with the device (PRIMARY MENU OPTION field</w:t>
      </w:r>
      <w:r w:rsidR="00D10364" w:rsidRPr="000A6EE3">
        <w:fldChar w:fldCharType="begin"/>
      </w:r>
      <w:r w:rsidR="00D10364" w:rsidRPr="000A6EE3">
        <w:instrText xml:space="preserve"> XE </w:instrText>
      </w:r>
      <w:r w:rsidR="00666840" w:rsidRPr="000A6EE3">
        <w:instrText>“</w:instrText>
      </w:r>
      <w:r w:rsidR="00D10364" w:rsidRPr="000A6EE3">
        <w:instrText>PRIMARY MENU OPTION Field</w:instrText>
      </w:r>
      <w:r w:rsidR="00666840" w:rsidRPr="000A6EE3">
        <w:instrText>”</w:instrText>
      </w:r>
      <w:r w:rsidR="00D10364" w:rsidRPr="000A6EE3">
        <w:instrText xml:space="preserve"> </w:instrText>
      </w:r>
      <w:r w:rsidR="00D10364" w:rsidRPr="000A6EE3">
        <w:fldChar w:fldCharType="end"/>
      </w:r>
      <w:r w:rsidR="00D10364" w:rsidRPr="000A6EE3">
        <w:fldChar w:fldCharType="begin"/>
      </w:r>
      <w:r w:rsidR="00D10364" w:rsidRPr="000A6EE3">
        <w:instrText xml:space="preserve"> XE </w:instrText>
      </w:r>
      <w:r w:rsidR="00666840" w:rsidRPr="000A6EE3">
        <w:instrText>“</w:instrText>
      </w:r>
      <w:r w:rsidR="00D10364" w:rsidRPr="000A6EE3">
        <w:instrText>Fields:PRIMARY MENU OPTION</w:instrText>
      </w:r>
      <w:r w:rsidR="00666840" w:rsidRPr="000A6EE3">
        <w:instrText>”</w:instrText>
      </w:r>
      <w:r w:rsidR="00D10364" w:rsidRPr="000A6EE3">
        <w:instrText xml:space="preserve"> </w:instrText>
      </w:r>
      <w:r w:rsidR="00D10364" w:rsidRPr="000A6EE3">
        <w:fldChar w:fldCharType="end"/>
      </w:r>
      <w:r w:rsidR="001D6B73" w:rsidRPr="000A6EE3">
        <w:t xml:space="preserve"> in the </w:t>
      </w:r>
      <w:r w:rsidR="00444D56" w:rsidRPr="000A6EE3">
        <w:t>DEVICE</w:t>
      </w:r>
      <w:r w:rsidR="009D02E4" w:rsidRPr="000A6EE3">
        <w:t xml:space="preserve"> [#3.5]</w:t>
      </w:r>
      <w:r w:rsidR="00444D56" w:rsidRPr="000A6EE3">
        <w:t xml:space="preserve"> file</w:t>
      </w:r>
      <w:r w:rsidR="00D10364" w:rsidRPr="000A6EE3">
        <w:fldChar w:fldCharType="begin"/>
      </w:r>
      <w:r w:rsidR="00D10364" w:rsidRPr="000A6EE3">
        <w:instrText xml:space="preserve"> XE </w:instrText>
      </w:r>
      <w:r w:rsidR="00666840" w:rsidRPr="000A6EE3">
        <w:instrText>“</w:instrText>
      </w:r>
      <w:r w:rsidR="00AC1AE5" w:rsidRPr="000A6EE3">
        <w:instrText>DEVICE (#3.5) File</w:instrText>
      </w:r>
      <w:r w:rsidR="00666840" w:rsidRPr="000A6EE3">
        <w:instrText>”</w:instrText>
      </w:r>
      <w:r w:rsidR="00D10364" w:rsidRPr="000A6EE3">
        <w:instrText xml:space="preserve"> </w:instrText>
      </w:r>
      <w:r w:rsidR="00D10364" w:rsidRPr="000A6EE3">
        <w:fldChar w:fldCharType="end"/>
      </w:r>
      <w:r w:rsidR="00D10364" w:rsidRPr="000A6EE3">
        <w:fldChar w:fldCharType="begin"/>
      </w:r>
      <w:r w:rsidR="00D10364" w:rsidRPr="000A6EE3">
        <w:instrText xml:space="preserve"> XE </w:instrText>
      </w:r>
      <w:r w:rsidR="00666840" w:rsidRPr="000A6EE3">
        <w:instrText>“</w:instrText>
      </w:r>
      <w:r w:rsidR="00B005A6" w:rsidRPr="000A6EE3">
        <w:instrText>Files:</w:instrText>
      </w:r>
      <w:r w:rsidR="00D10364" w:rsidRPr="000A6EE3">
        <w:instrText xml:space="preserve">DEVICE </w:instrText>
      </w:r>
      <w:r w:rsidR="00444D56" w:rsidRPr="000A6EE3">
        <w:instrText>(#3</w:instrText>
      </w:r>
      <w:r w:rsidR="00D10364" w:rsidRPr="000A6EE3">
        <w:instrText>.5)</w:instrText>
      </w:r>
      <w:r w:rsidR="00666840" w:rsidRPr="000A6EE3">
        <w:instrText>”</w:instrText>
      </w:r>
      <w:r w:rsidR="00D10364" w:rsidRPr="000A6EE3">
        <w:instrText xml:space="preserve"> </w:instrText>
      </w:r>
      <w:r w:rsidR="00D10364" w:rsidRPr="000A6EE3">
        <w:fldChar w:fldCharType="end"/>
      </w:r>
      <w:r w:rsidR="001D6B73" w:rsidRPr="000A6EE3">
        <w:t>), that menu is presented. Otherwise, the user</w:t>
      </w:r>
      <w:r w:rsidR="00666840" w:rsidRPr="000A6EE3">
        <w:t>’</w:t>
      </w:r>
      <w:r w:rsidR="001D6B73" w:rsidRPr="000A6EE3">
        <w:t>s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xml:space="preserve"> is presented. If the user does </w:t>
      </w:r>
      <w:r w:rsidR="001D6B73" w:rsidRPr="000A6EE3">
        <w:rPr>
          <w:i/>
        </w:rPr>
        <w:t>not</w:t>
      </w:r>
      <w:r w:rsidR="001D6B73" w:rsidRPr="000A6EE3">
        <w:t xml:space="preserve"> have a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xml:space="preserve"> (the PRIMARY MENU OPTION field</w:t>
      </w:r>
      <w:r w:rsidR="00D10364" w:rsidRPr="000A6EE3">
        <w:fldChar w:fldCharType="begin"/>
      </w:r>
      <w:r w:rsidR="00D10364" w:rsidRPr="000A6EE3">
        <w:instrText xml:space="preserve"> XE </w:instrText>
      </w:r>
      <w:r w:rsidR="00666840" w:rsidRPr="000A6EE3">
        <w:instrText>“</w:instrText>
      </w:r>
      <w:r w:rsidR="00D10364" w:rsidRPr="000A6EE3">
        <w:instrText>PRIMARY MENU OPTION Field</w:instrText>
      </w:r>
      <w:r w:rsidR="00666840" w:rsidRPr="000A6EE3">
        <w:instrText>”</w:instrText>
      </w:r>
      <w:r w:rsidR="00D10364" w:rsidRPr="000A6EE3">
        <w:instrText xml:space="preserve"> </w:instrText>
      </w:r>
      <w:r w:rsidR="00D10364" w:rsidRPr="000A6EE3">
        <w:fldChar w:fldCharType="end"/>
      </w:r>
      <w:r w:rsidR="00D10364" w:rsidRPr="000A6EE3">
        <w:fldChar w:fldCharType="begin"/>
      </w:r>
      <w:r w:rsidR="00D10364" w:rsidRPr="000A6EE3">
        <w:instrText xml:space="preserve"> XE </w:instrText>
      </w:r>
      <w:r w:rsidR="00666840" w:rsidRPr="000A6EE3">
        <w:instrText>“</w:instrText>
      </w:r>
      <w:r w:rsidR="00D10364" w:rsidRPr="000A6EE3">
        <w:instrText>Fields:PRIMARY MENU OPTION</w:instrText>
      </w:r>
      <w:r w:rsidR="00666840" w:rsidRPr="000A6EE3">
        <w:instrText>”</w:instrText>
      </w:r>
      <w:r w:rsidR="00D10364" w:rsidRPr="000A6EE3">
        <w:instrText xml:space="preserve"> </w:instrText>
      </w:r>
      <w:r w:rsidR="00D10364" w:rsidRPr="000A6EE3">
        <w:fldChar w:fldCharType="end"/>
      </w:r>
      <w:r w:rsidR="001D6B73" w:rsidRPr="000A6EE3">
        <w:t xml:space="preserve"> in the NEW PERSON</w:t>
      </w:r>
      <w:r w:rsidR="009D02E4" w:rsidRPr="000A6EE3">
        <w:t xml:space="preserve"> [#200]</w:t>
      </w:r>
      <w:r w:rsidR="001D6B73"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is </w:t>
      </w:r>
      <w:r w:rsidR="001D6B73" w:rsidRPr="000A6EE3">
        <w:rPr>
          <w:b/>
        </w:rPr>
        <w:t>NULL</w:t>
      </w:r>
      <w:r w:rsidR="001D6B73" w:rsidRPr="000A6EE3">
        <w:t>), the session is halted.</w:t>
      </w:r>
    </w:p>
    <w:p w14:paraId="109FD026" w14:textId="313085F5" w:rsidR="0059496E" w:rsidRPr="000A6EE3" w:rsidRDefault="001D6B73" w:rsidP="003C4B9A">
      <w:pPr>
        <w:pStyle w:val="BodyText"/>
        <w:keepNext/>
        <w:keepLines/>
      </w:pPr>
      <w:r w:rsidRPr="000A6EE3">
        <w:t xml:space="preserve">The signon flow chart in this </w:t>
      </w:r>
      <w:r w:rsidR="000D5125" w:rsidRPr="000A6EE3">
        <w:t>section</w:t>
      </w:r>
      <w:r w:rsidR="00654DF6" w:rsidRPr="000A6EE3">
        <w:t xml:space="preserve"> (see </w:t>
      </w:r>
      <w:r w:rsidR="009577FA" w:rsidRPr="000A6EE3">
        <w:rPr>
          <w:color w:val="0000FF"/>
        </w:rPr>
        <w:fldChar w:fldCharType="begin" w:fldLock="1"/>
      </w:r>
      <w:r w:rsidR="009577FA" w:rsidRPr="000A6EE3">
        <w:rPr>
          <w:color w:val="0000FF"/>
        </w:rPr>
        <w:instrText xml:space="preserve"> REF _Ref84929982 \h  \* MERGEFORMAT </w:instrText>
      </w:r>
      <w:r w:rsidR="009577FA" w:rsidRPr="000A6EE3">
        <w:rPr>
          <w:color w:val="0000FF"/>
        </w:rPr>
      </w:r>
      <w:r w:rsidR="009577FA" w:rsidRPr="000A6EE3">
        <w:rPr>
          <w:color w:val="0000FF"/>
        </w:rPr>
        <w:fldChar w:fldCharType="separate"/>
      </w:r>
      <w:r w:rsidR="000666E3" w:rsidRPr="000666E3">
        <w:rPr>
          <w:color w:val="0000FF"/>
          <w:u w:val="single"/>
        </w:rPr>
        <w:t>Figure 13</w:t>
      </w:r>
      <w:r w:rsidR="009577FA" w:rsidRPr="000A6EE3">
        <w:rPr>
          <w:color w:val="0000FF"/>
        </w:rPr>
        <w:fldChar w:fldCharType="end"/>
      </w:r>
      <w:r w:rsidR="00654DF6" w:rsidRPr="000A6EE3">
        <w:t>)</w:t>
      </w:r>
      <w:r w:rsidRPr="000A6EE3">
        <w:t xml:space="preserve"> illustrates the procedural steps taken by Kernel</w:t>
      </w:r>
      <w:r w:rsidR="00666840" w:rsidRPr="000A6EE3">
        <w:t>’</w:t>
      </w:r>
      <w:r w:rsidRPr="000A6EE3">
        <w:t>s Signon/Security system to determine whether to permit signons and, if so, how to create an appropriate computing environment. Typically, after site parameters</w:t>
      </w:r>
      <w:r w:rsidR="00D10364" w:rsidRPr="000A6EE3">
        <w:fldChar w:fldCharType="begin"/>
      </w:r>
      <w:r w:rsidR="00D10364" w:rsidRPr="000A6EE3">
        <w:instrText xml:space="preserve">XE </w:instrText>
      </w:r>
      <w:r w:rsidR="00666840" w:rsidRPr="000A6EE3">
        <w:instrText>“</w:instrText>
      </w:r>
      <w:r w:rsidR="00D10364" w:rsidRPr="000A6EE3">
        <w:instrText>Site Parameters</w:instrText>
      </w:r>
      <w:r w:rsidR="00666840" w:rsidRPr="000A6EE3">
        <w:instrText>”</w:instrText>
      </w:r>
      <w:r w:rsidR="00D10364" w:rsidRPr="000A6EE3">
        <w:fldChar w:fldCharType="end"/>
      </w:r>
      <w:r w:rsidRPr="000A6EE3">
        <w:t xml:space="preserve"> and device characteristics are checked</w:t>
      </w:r>
      <w:r w:rsidR="0059496E" w:rsidRPr="000A6EE3">
        <w:t>:</w:t>
      </w:r>
    </w:p>
    <w:p w14:paraId="5E010277" w14:textId="149BA9BF" w:rsidR="0059496E" w:rsidRPr="000A6EE3" w:rsidRDefault="003C4B9A" w:rsidP="007423C4">
      <w:pPr>
        <w:pStyle w:val="ListNumber"/>
        <w:keepNext/>
        <w:keepLines/>
        <w:numPr>
          <w:ilvl w:val="0"/>
          <w:numId w:val="57"/>
        </w:numPr>
        <w:tabs>
          <w:tab w:val="clear" w:pos="360"/>
        </w:tabs>
        <w:ind w:left="720"/>
      </w:pPr>
      <w:r w:rsidRPr="000A6EE3">
        <w:t>System prompts the</w:t>
      </w:r>
      <w:r w:rsidR="001D6B73" w:rsidRPr="000A6EE3">
        <w:t xml:space="preserve"> user for </w:t>
      </w:r>
      <w:r w:rsidRPr="000A6EE3">
        <w:t xml:space="preserve">their </w:t>
      </w:r>
      <w:r w:rsidR="001D6B73" w:rsidRPr="000A6EE3">
        <w:t>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codes</w:t>
      </w:r>
      <w:r w:rsidRPr="000A6EE3">
        <w:t>. Alternatively, client applications that are enabled to use 2-Factor Authentication (2FA)</w:t>
      </w:r>
      <w:r w:rsidRPr="000A6EE3">
        <w:fldChar w:fldCharType="begin"/>
      </w:r>
      <w:r w:rsidRPr="000A6EE3">
        <w:instrText xml:space="preserve"> XE “2-Factor Authentication (2FA)” </w:instrText>
      </w:r>
      <w:r w:rsidRPr="000A6EE3">
        <w:fldChar w:fldCharType="end"/>
      </w:r>
      <w:r w:rsidRPr="000A6EE3">
        <w:fldChar w:fldCharType="begin"/>
      </w:r>
      <w:r w:rsidRPr="000A6EE3">
        <w:instrText xml:space="preserve"> XE “Authentication:2-Factor Authentication (2FA)” </w:instrText>
      </w:r>
      <w:r w:rsidRPr="000A6EE3">
        <w:fldChar w:fldCharType="end"/>
      </w:r>
      <w:r w:rsidRPr="000A6EE3">
        <w:t xml:space="preserve"> will automatically enter a Security Assertion Mark-up Language (SAML) token</w:t>
      </w:r>
      <w:r w:rsidRPr="000A6EE3">
        <w:fldChar w:fldCharType="begin"/>
      </w:r>
      <w:r w:rsidRPr="000A6EE3">
        <w:instrText xml:space="preserve"> XE "Security Assertion Markup Language (SAML) Tokens" </w:instrText>
      </w:r>
      <w:r w:rsidRPr="000A6EE3">
        <w:fldChar w:fldCharType="end"/>
      </w:r>
      <w:r w:rsidRPr="000A6EE3">
        <w:fldChar w:fldCharType="begin"/>
      </w:r>
      <w:r w:rsidRPr="000A6EE3">
        <w:instrText xml:space="preserve"> XE "Tokens:Security Assertion Markup Language (SAML)" </w:instrText>
      </w:r>
      <w:r w:rsidRPr="000A6EE3">
        <w:fldChar w:fldCharType="end"/>
      </w:r>
      <w:r w:rsidRPr="000A6EE3">
        <w:t xml:space="preserve"> obtained from Identity and Access Management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xml:space="preserve"> instead of an Access and Verify code to authenticate and identify the user.</w:t>
      </w:r>
    </w:p>
    <w:p w14:paraId="67C88611" w14:textId="77777777" w:rsidR="0059496E" w:rsidRPr="000A6EE3" w:rsidRDefault="003C4B9A" w:rsidP="0059496E">
      <w:pPr>
        <w:pStyle w:val="ListNumber"/>
      </w:pPr>
      <w:r w:rsidRPr="000A6EE3">
        <w:t>System collects</w:t>
      </w:r>
      <w:r w:rsidR="0059496E" w:rsidRPr="000A6EE3">
        <w:t xml:space="preserve"> </w:t>
      </w:r>
      <w:r w:rsidR="001D6B73" w:rsidRPr="000A6EE3">
        <w:t>user attributes</w:t>
      </w:r>
      <w:r w:rsidR="002F2EF5" w:rsidRPr="000A6EE3">
        <w:fldChar w:fldCharType="begin"/>
      </w:r>
      <w:r w:rsidR="002F2EF5" w:rsidRPr="000A6EE3">
        <w:instrText xml:space="preserve"> XE </w:instrText>
      </w:r>
      <w:r w:rsidR="00666840" w:rsidRPr="000A6EE3">
        <w:instrText>“</w:instrText>
      </w:r>
      <w:r w:rsidR="002F2EF5" w:rsidRPr="000A6EE3">
        <w:instrText>User</w:instrText>
      </w:r>
      <w:r w:rsidR="004B3717" w:rsidRPr="000A6EE3">
        <w:instrText>s</w:instrText>
      </w:r>
      <w:r w:rsidR="002F2EF5" w:rsidRPr="000A6EE3">
        <w:instrText>:Attributes</w:instrText>
      </w:r>
      <w:r w:rsidR="00666840" w:rsidRPr="000A6EE3">
        <w:instrText>”</w:instrText>
      </w:r>
      <w:r w:rsidR="002F2EF5" w:rsidRPr="000A6EE3">
        <w:instrText xml:space="preserve"> </w:instrText>
      </w:r>
      <w:r w:rsidR="002F2EF5" w:rsidRPr="000A6EE3">
        <w:fldChar w:fldCharType="end"/>
      </w:r>
      <w:r w:rsidR="002F2EF5" w:rsidRPr="000A6EE3">
        <w:fldChar w:fldCharType="begin"/>
      </w:r>
      <w:r w:rsidR="002F2EF5" w:rsidRPr="000A6EE3">
        <w:instrText xml:space="preserve"> XE </w:instrText>
      </w:r>
      <w:r w:rsidR="00666840" w:rsidRPr="000A6EE3">
        <w:instrText>“</w:instrText>
      </w:r>
      <w:r w:rsidR="002F2EF5" w:rsidRPr="000A6EE3">
        <w:instrText>Attributes:User</w:instrText>
      </w:r>
      <w:r w:rsidR="004B3717" w:rsidRPr="000A6EE3">
        <w:instrText>s</w:instrText>
      </w:r>
      <w:r w:rsidR="00666840" w:rsidRPr="000A6EE3">
        <w:instrText>”</w:instrText>
      </w:r>
      <w:r w:rsidR="002F2EF5" w:rsidRPr="000A6EE3">
        <w:instrText xml:space="preserve"> </w:instrText>
      </w:r>
      <w:r w:rsidR="002F2EF5" w:rsidRPr="000A6EE3">
        <w:fldChar w:fldCharType="end"/>
      </w:r>
      <w:r w:rsidR="0059496E" w:rsidRPr="000A6EE3">
        <w:t>.</w:t>
      </w:r>
    </w:p>
    <w:p w14:paraId="12CC172A" w14:textId="77777777" w:rsidR="0059496E" w:rsidRPr="000A6EE3" w:rsidRDefault="003C4B9A" w:rsidP="0059496E">
      <w:pPr>
        <w:pStyle w:val="ListNumber"/>
      </w:pPr>
      <w:r w:rsidRPr="000A6EE3">
        <w:lastRenderedPageBreak/>
        <w:t>System presents a</w:t>
      </w:r>
      <w:r w:rsidR="001D6B73" w:rsidRPr="000A6EE3">
        <w:t xml:space="preserve">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001D6B73" w:rsidRPr="000A6EE3">
        <w:t xml:space="preserve"> prompt</w:t>
      </w:r>
      <w:r w:rsidRPr="000A6EE3">
        <w:t xml:space="preserve"> to the user</w:t>
      </w:r>
      <w:r w:rsidR="001D6B73" w:rsidRPr="000A6EE3">
        <w:t>.</w:t>
      </w:r>
    </w:p>
    <w:p w14:paraId="3AA169B2" w14:textId="77777777" w:rsidR="001D6B73" w:rsidRPr="000A6EE3" w:rsidRDefault="001D6B73" w:rsidP="00A7691A">
      <w:pPr>
        <w:pStyle w:val="BodyText6"/>
      </w:pPr>
    </w:p>
    <w:p w14:paraId="5D60976C" w14:textId="77777777" w:rsidR="001D6B73" w:rsidRPr="000A6EE3" w:rsidRDefault="001D6B73" w:rsidP="005C694E">
      <w:pPr>
        <w:pStyle w:val="Heading3"/>
      </w:pPr>
      <w:bookmarkStart w:id="173" w:name="_Toc236534545"/>
      <w:bookmarkStart w:id="174" w:name="_Ref433292479"/>
      <w:bookmarkStart w:id="175" w:name="_Toc151534445"/>
      <w:r w:rsidRPr="000A6EE3">
        <w:t>Introductory Text</w:t>
      </w:r>
      <w:bookmarkEnd w:id="173"/>
      <w:bookmarkEnd w:id="174"/>
      <w:bookmarkEnd w:id="175"/>
    </w:p>
    <w:p w14:paraId="5D9DE831" w14:textId="79D2BD1C" w:rsidR="001D6B73" w:rsidRPr="000A6EE3" w:rsidRDefault="000D3281" w:rsidP="000B2F03">
      <w:pPr>
        <w:pStyle w:val="BodyText"/>
        <w:keepNext/>
        <w:keepLines/>
      </w:pPr>
      <w:r w:rsidRPr="000A6EE3">
        <w:fldChar w:fldCharType="begin"/>
      </w:r>
      <w:r w:rsidRPr="000A6EE3">
        <w:instrText xml:space="preserve">XE </w:instrText>
      </w:r>
      <w:r w:rsidR="00666840" w:rsidRPr="000A6EE3">
        <w:instrText>“</w:instrText>
      </w:r>
      <w:r w:rsidRPr="000A6EE3">
        <w:instrText>Introductory Text:Signon/Security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Signon/Security:Introductory Text</w:instrText>
      </w:r>
      <w:r w:rsidR="00666840" w:rsidRPr="000A6EE3">
        <w:instrText>”</w:instrText>
      </w:r>
      <w:r w:rsidRPr="000A6EE3">
        <w:fldChar w:fldCharType="end"/>
      </w:r>
      <w:r w:rsidR="001D6B73" w:rsidRPr="000A6EE3">
        <w:t>Before gathering system parameters</w:t>
      </w:r>
      <w:r w:rsidR="001D6B73" w:rsidRPr="000A6EE3">
        <w:fldChar w:fldCharType="begin"/>
      </w:r>
      <w:r w:rsidR="001D6B73" w:rsidRPr="000A6EE3">
        <w:instrText xml:space="preserve">XE </w:instrText>
      </w:r>
      <w:r w:rsidR="00666840" w:rsidRPr="000A6EE3">
        <w:instrText>“</w:instrText>
      </w:r>
      <w:r w:rsidR="001D6B73" w:rsidRPr="000A6EE3">
        <w:instrText>System Parameters</w:instrText>
      </w:r>
      <w:r w:rsidR="00666840" w:rsidRPr="000A6EE3">
        <w:instrText>”</w:instrText>
      </w:r>
      <w:r w:rsidR="001D6B73" w:rsidRPr="000A6EE3">
        <w:fldChar w:fldCharType="end"/>
      </w:r>
      <w:r w:rsidR="001D6B73" w:rsidRPr="000A6EE3">
        <w:t xml:space="preserve"> or prompting for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Signon/Security displays contents of the INTRO TEXT field</w:t>
      </w:r>
      <w:r w:rsidR="00A80DA3" w:rsidRPr="000A6EE3">
        <w:fldChar w:fldCharType="begin"/>
      </w:r>
      <w:r w:rsidR="00A80DA3" w:rsidRPr="000A6EE3">
        <w:instrText xml:space="preserve"> XE </w:instrText>
      </w:r>
      <w:r w:rsidR="00666840" w:rsidRPr="000A6EE3">
        <w:instrText>“</w:instrText>
      </w:r>
      <w:r w:rsidR="00A80DA3" w:rsidRPr="000A6EE3">
        <w:instrText>INTRO TEXT Field</w:instrText>
      </w:r>
      <w:r w:rsidR="00666840" w:rsidRPr="000A6EE3">
        <w:instrText>”</w:instrText>
      </w:r>
      <w:r w:rsidR="00A80DA3" w:rsidRPr="000A6EE3">
        <w:instrText xml:space="preserve"> </w:instrText>
      </w:r>
      <w:r w:rsidR="00A80DA3" w:rsidRPr="000A6EE3">
        <w:fldChar w:fldCharType="end"/>
      </w:r>
      <w:r w:rsidR="00A80DA3" w:rsidRPr="000A6EE3">
        <w:fldChar w:fldCharType="begin"/>
      </w:r>
      <w:r w:rsidR="00A80DA3" w:rsidRPr="000A6EE3">
        <w:instrText xml:space="preserve"> XE </w:instrText>
      </w:r>
      <w:r w:rsidR="00666840" w:rsidRPr="000A6EE3">
        <w:instrText>“</w:instrText>
      </w:r>
      <w:r w:rsidR="00A80DA3" w:rsidRPr="000A6EE3">
        <w:instrText>Fields:INTRO TEXT</w:instrText>
      </w:r>
      <w:r w:rsidR="00666840" w:rsidRPr="000A6EE3">
        <w:instrText>”</w:instrText>
      </w:r>
      <w:r w:rsidR="00A80DA3" w:rsidRPr="000A6EE3">
        <w:instrText xml:space="preserve"> </w:instrText>
      </w:r>
      <w:r w:rsidR="00A80DA3" w:rsidRPr="000A6EE3">
        <w:fldChar w:fldCharType="end"/>
      </w:r>
      <w:r w:rsidR="001D6B73" w:rsidRPr="000A6EE3">
        <w:t xml:space="preserve"> </w:t>
      </w:r>
      <w:r w:rsidR="00707E87" w:rsidRPr="000A6EE3">
        <w:t xml:space="preserve">in </w:t>
      </w:r>
      <w:r w:rsidR="00D10364" w:rsidRPr="000A6EE3">
        <w:t xml:space="preserve">the </w:t>
      </w:r>
      <w:r w:rsidR="00263A3A" w:rsidRPr="000A6EE3">
        <w:t>KERNEL SYSTEM PARAMETERS (#8989.3) file</w:t>
      </w:r>
      <w:r w:rsidR="00D10364" w:rsidRPr="000A6EE3">
        <w:fldChar w:fldCharType="begin"/>
      </w:r>
      <w:r w:rsidR="00D10364"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D10364" w:rsidRPr="000A6EE3">
        <w:instrText xml:space="preserve"> </w:instrText>
      </w:r>
      <w:r w:rsidR="00D10364" w:rsidRPr="000A6EE3">
        <w:fldChar w:fldCharType="end"/>
      </w:r>
      <w:r w:rsidR="00D10364" w:rsidRPr="000A6EE3">
        <w:fldChar w:fldCharType="begin"/>
      </w:r>
      <w:r w:rsidR="00D10364" w:rsidRPr="000A6EE3">
        <w:instrText xml:space="preserve"> XE </w:instrText>
      </w:r>
      <w:r w:rsidR="00666840" w:rsidRPr="000A6EE3">
        <w:instrText>“</w:instrText>
      </w:r>
      <w:r w:rsidR="00B005A6" w:rsidRPr="000A6EE3">
        <w:instrText>Files:</w:instrText>
      </w:r>
      <w:r w:rsidR="00D10364" w:rsidRPr="000A6EE3">
        <w:instrText>KERNEL SYSTEM PARAMETERS (#8989.3)</w:instrText>
      </w:r>
      <w:r w:rsidR="00666840" w:rsidRPr="000A6EE3">
        <w:instrText>”</w:instrText>
      </w:r>
      <w:r w:rsidR="00D10364" w:rsidRPr="000A6EE3">
        <w:instrText xml:space="preserve"> </w:instrText>
      </w:r>
      <w:r w:rsidR="00D10364" w:rsidRPr="000A6EE3">
        <w:fldChar w:fldCharType="end"/>
      </w:r>
      <w:r w:rsidR="001D6B73" w:rsidRPr="000A6EE3">
        <w:t xml:space="preserve">. The text can be edited with the </w:t>
      </w:r>
      <w:r w:rsidR="001D6B73" w:rsidRPr="000A6EE3">
        <w:rPr>
          <w:b/>
        </w:rPr>
        <w:t>Enter/Edit Kernel Site Parameters</w:t>
      </w:r>
      <w:r w:rsidR="006D2116" w:rsidRPr="000A6EE3">
        <w:fldChar w:fldCharType="begin"/>
      </w:r>
      <w:r w:rsidR="006D2116" w:rsidRPr="000A6EE3">
        <w:instrText xml:space="preserve"> XE “Enter/Edit Kernel Site Parameters Option” </w:instrText>
      </w:r>
      <w:r w:rsidR="006D2116" w:rsidRPr="000A6EE3">
        <w:fldChar w:fldCharType="end"/>
      </w:r>
      <w:r w:rsidR="006D2116" w:rsidRPr="000A6EE3">
        <w:fldChar w:fldCharType="begin"/>
      </w:r>
      <w:r w:rsidR="006D2116" w:rsidRPr="000A6EE3">
        <w:instrText xml:space="preserve"> XE “Options:Enter/Edit Kernel Site Parameters” </w:instrText>
      </w:r>
      <w:r w:rsidR="006D2116" w:rsidRPr="000A6EE3">
        <w:fldChar w:fldCharType="end"/>
      </w:r>
      <w:r w:rsidR="006D2116" w:rsidRPr="000A6EE3">
        <w:t xml:space="preserve"> [</w:t>
      </w:r>
      <w:r w:rsidR="006D2116" w:rsidRPr="000A6EE3">
        <w:rPr>
          <w:color w:val="auto"/>
          <w:szCs w:val="22"/>
        </w:rPr>
        <w:t>XUSITEPARM</w:t>
      </w:r>
      <w:r w:rsidR="006D2116" w:rsidRPr="000A6EE3">
        <w:rPr>
          <w:color w:val="auto"/>
          <w:szCs w:val="22"/>
        </w:rPr>
        <w:fldChar w:fldCharType="begin"/>
      </w:r>
      <w:r w:rsidR="006D2116" w:rsidRPr="000A6EE3">
        <w:instrText xml:space="preserve"> XE "</w:instrText>
      </w:r>
      <w:r w:rsidR="006D2116" w:rsidRPr="000A6EE3">
        <w:rPr>
          <w:color w:val="auto"/>
          <w:szCs w:val="22"/>
        </w:rPr>
        <w:instrText>XUSITEPARM Option</w:instrText>
      </w:r>
      <w:r w:rsidR="006D2116" w:rsidRPr="000A6EE3">
        <w:instrText xml:space="preserve">" </w:instrText>
      </w:r>
      <w:r w:rsidR="006D2116" w:rsidRPr="000A6EE3">
        <w:rPr>
          <w:color w:val="auto"/>
          <w:szCs w:val="22"/>
        </w:rPr>
        <w:fldChar w:fldCharType="end"/>
      </w:r>
      <w:r w:rsidR="006D2116" w:rsidRPr="000A6EE3">
        <w:rPr>
          <w:color w:val="auto"/>
          <w:szCs w:val="22"/>
        </w:rPr>
        <w:fldChar w:fldCharType="begin"/>
      </w:r>
      <w:r w:rsidR="006D2116" w:rsidRPr="000A6EE3">
        <w:instrText xml:space="preserve"> XE "Options:</w:instrText>
      </w:r>
      <w:r w:rsidR="006D2116" w:rsidRPr="000A6EE3">
        <w:rPr>
          <w:color w:val="auto"/>
          <w:szCs w:val="22"/>
        </w:rPr>
        <w:instrText>XUSITEPARM</w:instrText>
      </w:r>
      <w:r w:rsidR="006D2116" w:rsidRPr="000A6EE3">
        <w:instrText xml:space="preserve">" </w:instrText>
      </w:r>
      <w:r w:rsidR="006D2116" w:rsidRPr="000A6EE3">
        <w:rPr>
          <w:color w:val="auto"/>
          <w:szCs w:val="22"/>
        </w:rPr>
        <w:fldChar w:fldCharType="end"/>
      </w:r>
      <w:r w:rsidR="006D2116" w:rsidRPr="000A6EE3">
        <w:t xml:space="preserve">] </w:t>
      </w:r>
      <w:r w:rsidR="001D6B73" w:rsidRPr="000A6EE3">
        <w:t>option</w:t>
      </w:r>
      <w:r w:rsidR="006D2116" w:rsidRPr="000A6EE3">
        <w:t xml:space="preserve"> </w:t>
      </w:r>
      <w:r w:rsidR="001D6B73" w:rsidRPr="000A6EE3">
        <w:t xml:space="preserve">or with </w:t>
      </w:r>
      <w:r w:rsidR="00707E87" w:rsidRPr="000A6EE3">
        <w:t xml:space="preserve">the </w:t>
      </w:r>
      <w:r w:rsidR="001D6B73" w:rsidRPr="000A6EE3">
        <w:rPr>
          <w:b/>
        </w:rPr>
        <w:t>Introductory text edit</w:t>
      </w:r>
      <w:r w:rsidR="006D2116" w:rsidRPr="000A6EE3">
        <w:fldChar w:fldCharType="begin"/>
      </w:r>
      <w:r w:rsidR="006D2116" w:rsidRPr="000A6EE3">
        <w:instrText xml:space="preserve"> XE “Introductory text edit Option” </w:instrText>
      </w:r>
      <w:r w:rsidR="006D2116" w:rsidRPr="000A6EE3">
        <w:fldChar w:fldCharType="end"/>
      </w:r>
      <w:r w:rsidR="006D2116" w:rsidRPr="000A6EE3">
        <w:fldChar w:fldCharType="begin"/>
      </w:r>
      <w:r w:rsidR="006D2116" w:rsidRPr="000A6EE3">
        <w:instrText xml:space="preserve"> XE “Options:Introductory text edit” </w:instrText>
      </w:r>
      <w:r w:rsidR="006D2116" w:rsidRPr="000A6EE3">
        <w:fldChar w:fldCharType="end"/>
      </w:r>
      <w:r w:rsidR="006D2116" w:rsidRPr="000A6EE3">
        <w:t xml:space="preserve"> [XUSERINT</w:t>
      </w:r>
      <w:r w:rsidR="006D2116" w:rsidRPr="000A6EE3">
        <w:fldChar w:fldCharType="begin"/>
      </w:r>
      <w:r w:rsidR="006D2116" w:rsidRPr="000A6EE3">
        <w:instrText xml:space="preserve"> XE “XUSERINT Option” </w:instrText>
      </w:r>
      <w:r w:rsidR="006D2116" w:rsidRPr="000A6EE3">
        <w:fldChar w:fldCharType="end"/>
      </w:r>
      <w:r w:rsidR="006D2116" w:rsidRPr="000A6EE3">
        <w:fldChar w:fldCharType="begin"/>
      </w:r>
      <w:r w:rsidR="006D2116" w:rsidRPr="000A6EE3">
        <w:instrText xml:space="preserve"> XE “Options:XUSERINT Option” </w:instrText>
      </w:r>
      <w:r w:rsidR="006D2116" w:rsidRPr="000A6EE3">
        <w:fldChar w:fldCharType="end"/>
      </w:r>
      <w:r w:rsidR="006D2116" w:rsidRPr="000A6EE3">
        <w:t>]</w:t>
      </w:r>
      <w:r w:rsidR="001D6B73" w:rsidRPr="000A6EE3">
        <w:t xml:space="preserve"> option, an option specially designed for this purpose).</w:t>
      </w:r>
    </w:p>
    <w:p w14:paraId="24ADCBCB" w14:textId="77777777" w:rsidR="008238A8" w:rsidRPr="000A6EE3" w:rsidRDefault="008238A8" w:rsidP="008238A8">
      <w:pPr>
        <w:pStyle w:val="BodyText6"/>
        <w:keepNext/>
        <w:keepLines/>
      </w:pPr>
    </w:p>
    <w:p w14:paraId="0DE19777" w14:textId="45977388" w:rsidR="0092252E" w:rsidRPr="000A6EE3" w:rsidRDefault="0092252E" w:rsidP="002B6AE0">
      <w:pPr>
        <w:pStyle w:val="Caption"/>
      </w:pPr>
      <w:bookmarkStart w:id="176" w:name="_Toc193181628"/>
      <w:bookmarkStart w:id="177" w:name="_Toc151535063"/>
      <w:r w:rsidRPr="000A6EE3">
        <w:t xml:space="preserve">Figure </w:t>
      </w:r>
      <w:fldSimple w:instr=" SEQ Figure \* ARABIC ">
        <w:r w:rsidR="00F56C49">
          <w:rPr>
            <w:noProof/>
          </w:rPr>
          <w:t>10</w:t>
        </w:r>
      </w:fldSimple>
      <w:r w:rsidR="00F92387" w:rsidRPr="000A6EE3">
        <w:t>:</w:t>
      </w:r>
      <w:r w:rsidR="004D2D1E" w:rsidRPr="000A6EE3">
        <w:t xml:space="preserve"> Introductory text edit O</w:t>
      </w:r>
      <w:r w:rsidRPr="000A6EE3">
        <w:t>ption</w:t>
      </w:r>
      <w:bookmarkEnd w:id="176"/>
      <w:bookmarkEnd w:id="177"/>
    </w:p>
    <w:p w14:paraId="227C66C8" w14:textId="77777777" w:rsidR="001D6B73" w:rsidRPr="000A6EE3" w:rsidRDefault="001D6B73" w:rsidP="00AD6724">
      <w:pPr>
        <w:pStyle w:val="MenuBox"/>
      </w:pPr>
      <w:r w:rsidRPr="000A6EE3">
        <w:t>SYSTEMS MANAGER MENU ...</w:t>
      </w:r>
      <w:r w:rsidRPr="000A6EE3">
        <w:tab/>
        <w:t>[EVE]</w:t>
      </w:r>
    </w:p>
    <w:p w14:paraId="197FC320" w14:textId="77777777" w:rsidR="001D6B73" w:rsidRPr="000A6EE3" w:rsidRDefault="001D6B73" w:rsidP="0074649F">
      <w:pPr>
        <w:pStyle w:val="MenuBox"/>
      </w:pPr>
      <w:r w:rsidRPr="000A6EE3">
        <w:t>Operations Management ...</w:t>
      </w:r>
      <w:r w:rsidRPr="000A6EE3">
        <w:tab/>
        <w:t>[XUSITEMGR]</w:t>
      </w:r>
    </w:p>
    <w:p w14:paraId="556D6C81" w14:textId="77777777" w:rsidR="001D6B73" w:rsidRPr="000A6EE3" w:rsidRDefault="001D6B73" w:rsidP="0074649F">
      <w:pPr>
        <w:pStyle w:val="MenuBox"/>
      </w:pPr>
      <w:r w:rsidRPr="000A6EE3">
        <w:t xml:space="preserve">   Introductory text edit</w:t>
      </w:r>
      <w:r w:rsidRPr="000A6EE3">
        <w:tab/>
        <w:t>[XUSERINT]</w:t>
      </w:r>
    </w:p>
    <w:p w14:paraId="61E86E72" w14:textId="77777777" w:rsidR="001D6B73" w:rsidRPr="000A6EE3" w:rsidRDefault="001D6B73" w:rsidP="00A7691A">
      <w:pPr>
        <w:pStyle w:val="BodyText6"/>
      </w:pPr>
    </w:p>
    <w:p w14:paraId="2CE20699" w14:textId="77777777" w:rsidR="001D6B73" w:rsidRPr="000A6EE3" w:rsidRDefault="001D6B73" w:rsidP="005C694E">
      <w:pPr>
        <w:pStyle w:val="Heading3"/>
      </w:pPr>
      <w:bookmarkStart w:id="178" w:name="_Toc236534546"/>
      <w:bookmarkStart w:id="179" w:name="_Ref433294176"/>
      <w:bookmarkStart w:id="180" w:name="_Toc151534446"/>
      <w:r w:rsidRPr="000A6EE3">
        <w:t>Parameters Checked during Signon</w:t>
      </w:r>
      <w:bookmarkEnd w:id="178"/>
      <w:bookmarkEnd w:id="179"/>
      <w:bookmarkEnd w:id="180"/>
    </w:p>
    <w:p w14:paraId="7623E6BB" w14:textId="2E37E7A8" w:rsidR="001D6B73" w:rsidRPr="000A6EE3" w:rsidRDefault="000D3281" w:rsidP="000B2F03">
      <w:pPr>
        <w:pStyle w:val="BodyText"/>
        <w:keepNext/>
        <w:keepLines/>
      </w:pPr>
      <w:r w:rsidRPr="000A6EE3">
        <w:fldChar w:fldCharType="begin"/>
      </w:r>
      <w:r w:rsidRPr="000A6EE3">
        <w:instrText xml:space="preserve"> XE </w:instrText>
      </w:r>
      <w:r w:rsidR="00666840" w:rsidRPr="000A6EE3">
        <w:instrText>“</w:instrText>
      </w:r>
      <w:r w:rsidRPr="000A6EE3">
        <w:instrText>Parameters:Checked during Signon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Signon:Parameters Checked</w:instrText>
      </w:r>
      <w:r w:rsidR="00666840" w:rsidRPr="000A6EE3">
        <w:instrText>”</w:instrText>
      </w:r>
      <w:r w:rsidRPr="000A6EE3">
        <w:instrText xml:space="preserve"> </w:instrText>
      </w:r>
      <w:r w:rsidRPr="000A6EE3">
        <w:fldChar w:fldCharType="end"/>
      </w:r>
      <w:r w:rsidR="001D6B73" w:rsidRPr="000A6EE3">
        <w:t xml:space="preserve">Various parameters are checked as an initial step in the signon process. The </w:t>
      </w:r>
      <w:r w:rsidR="00263A3A" w:rsidRPr="000A6EE3">
        <w:t>KERNEL SYSTEM PARAMETERS (#8989.3) file</w:t>
      </w:r>
      <w:r w:rsidR="00DF4B65" w:rsidRPr="000A6EE3">
        <w:fldChar w:fldCharType="begin"/>
      </w:r>
      <w:r w:rsidR="00DF4B65"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DF4B65" w:rsidRPr="000A6EE3">
        <w:instrText xml:space="preserve"> </w:instrText>
      </w:r>
      <w:r w:rsidR="00DF4B65" w:rsidRPr="000A6EE3">
        <w:fldChar w:fldCharType="end"/>
      </w:r>
      <w:r w:rsidR="00707E87" w:rsidRPr="000A6EE3">
        <w:fldChar w:fldCharType="begin"/>
      </w:r>
      <w:r w:rsidR="00707E87" w:rsidRPr="000A6EE3">
        <w:instrText xml:space="preserve"> XE </w:instrText>
      </w:r>
      <w:r w:rsidR="00666840" w:rsidRPr="000A6EE3">
        <w:instrText>“</w:instrText>
      </w:r>
      <w:r w:rsidR="00B005A6" w:rsidRPr="000A6EE3">
        <w:instrText>Files:</w:instrText>
      </w:r>
      <w:r w:rsidR="00707E87" w:rsidRPr="000A6EE3">
        <w:instrText>KERNEL SYSTEM PARAMETERS (#8989.3)</w:instrText>
      </w:r>
      <w:r w:rsidR="00666840" w:rsidRPr="000A6EE3">
        <w:instrText>”</w:instrText>
      </w:r>
      <w:r w:rsidR="00707E87" w:rsidRPr="000A6EE3">
        <w:instrText xml:space="preserve"> </w:instrText>
      </w:r>
      <w:r w:rsidR="00707E87" w:rsidRPr="000A6EE3">
        <w:fldChar w:fldCharType="end"/>
      </w:r>
      <w:r w:rsidR="001D6B73" w:rsidRPr="000A6EE3">
        <w:t xml:space="preserve"> stores the default values for most of the parameters. Values for critical fields should be defined by </w:t>
      </w:r>
      <w:r w:rsidR="00F07229" w:rsidRPr="000A6EE3">
        <w:t>system administrators</w:t>
      </w:r>
      <w:r w:rsidR="001D6B73" w:rsidRPr="000A6EE3">
        <w:t xml:space="preserve"> when Kernel is installed. The values in the </w:t>
      </w:r>
      <w:r w:rsidR="00263A3A" w:rsidRPr="000A6EE3">
        <w:t>KERNEL SYSTEM PARAMETERS (#8989.3) file</w:t>
      </w:r>
      <w:r w:rsidR="00707E87" w:rsidRPr="000A6EE3">
        <w:fldChar w:fldCharType="begin"/>
      </w:r>
      <w:r w:rsidR="00707E87"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707E87" w:rsidRPr="000A6EE3">
        <w:instrText xml:space="preserve"> </w:instrText>
      </w:r>
      <w:r w:rsidR="00707E87" w:rsidRPr="000A6EE3">
        <w:fldChar w:fldCharType="end"/>
      </w:r>
      <w:r w:rsidR="00707E87" w:rsidRPr="000A6EE3">
        <w:fldChar w:fldCharType="begin"/>
      </w:r>
      <w:r w:rsidR="00707E87" w:rsidRPr="000A6EE3">
        <w:instrText xml:space="preserve"> XE </w:instrText>
      </w:r>
      <w:r w:rsidR="00666840" w:rsidRPr="000A6EE3">
        <w:instrText>“</w:instrText>
      </w:r>
      <w:r w:rsidR="00B005A6" w:rsidRPr="000A6EE3">
        <w:instrText>Files:</w:instrText>
      </w:r>
      <w:r w:rsidR="00707E87" w:rsidRPr="000A6EE3">
        <w:instrText>KERNEL SYSTEM PARAMETERS (#8989.3)</w:instrText>
      </w:r>
      <w:r w:rsidR="00666840" w:rsidRPr="000A6EE3">
        <w:instrText>”</w:instrText>
      </w:r>
      <w:r w:rsidR="00707E87" w:rsidRPr="000A6EE3">
        <w:instrText xml:space="preserve"> </w:instrText>
      </w:r>
      <w:r w:rsidR="00707E87" w:rsidRPr="000A6EE3">
        <w:fldChar w:fldCharType="end"/>
      </w:r>
      <w:r w:rsidR="001D6B73" w:rsidRPr="000A6EE3">
        <w:t xml:space="preserve"> can be edited any time, though, with the </w:t>
      </w:r>
      <w:r w:rsidR="001D6B73" w:rsidRPr="000A6EE3">
        <w:rPr>
          <w:b/>
        </w:rPr>
        <w:t>Enter/Edit Kernel Site Parameters</w:t>
      </w:r>
      <w:r w:rsidR="006D2116" w:rsidRPr="000A6EE3">
        <w:fldChar w:fldCharType="begin"/>
      </w:r>
      <w:r w:rsidR="006D2116" w:rsidRPr="000A6EE3">
        <w:instrText xml:space="preserve"> XE “Enter/Edit Kernel Site Parameters Option” </w:instrText>
      </w:r>
      <w:r w:rsidR="006D2116" w:rsidRPr="000A6EE3">
        <w:fldChar w:fldCharType="end"/>
      </w:r>
      <w:r w:rsidR="006D2116" w:rsidRPr="000A6EE3">
        <w:fldChar w:fldCharType="begin"/>
      </w:r>
      <w:r w:rsidR="006D2116" w:rsidRPr="000A6EE3">
        <w:instrText xml:space="preserve"> XE “Options:Enter/Edit Kernel Site Parameters” </w:instrText>
      </w:r>
      <w:r w:rsidR="006D2116" w:rsidRPr="000A6EE3">
        <w:fldChar w:fldCharType="end"/>
      </w:r>
      <w:r w:rsidR="006D2116" w:rsidRPr="000A6EE3">
        <w:t xml:space="preserve"> [XUSITEPARM</w:t>
      </w:r>
      <w:r w:rsidR="006D2116" w:rsidRPr="000A6EE3">
        <w:fldChar w:fldCharType="begin"/>
      </w:r>
      <w:r w:rsidR="006D2116" w:rsidRPr="000A6EE3">
        <w:instrText xml:space="preserve"> XE “XUSITEPARM Option” </w:instrText>
      </w:r>
      <w:r w:rsidR="006D2116" w:rsidRPr="000A6EE3">
        <w:fldChar w:fldCharType="end"/>
      </w:r>
      <w:r w:rsidR="006D2116" w:rsidRPr="000A6EE3">
        <w:fldChar w:fldCharType="begin"/>
      </w:r>
      <w:r w:rsidR="006D2116" w:rsidRPr="000A6EE3">
        <w:instrText xml:space="preserve"> XE “Options:XUSITEPARM” </w:instrText>
      </w:r>
      <w:r w:rsidR="006D2116" w:rsidRPr="000A6EE3">
        <w:fldChar w:fldCharType="end"/>
      </w:r>
      <w:r w:rsidR="006D2116" w:rsidRPr="000A6EE3">
        <w:t>]</w:t>
      </w:r>
      <w:r w:rsidR="001D6B73" w:rsidRPr="000A6EE3">
        <w:t xml:space="preserve"> option.</w:t>
      </w:r>
    </w:p>
    <w:p w14:paraId="31BEE12A" w14:textId="77777777" w:rsidR="008238A8" w:rsidRPr="000A6EE3" w:rsidRDefault="008238A8" w:rsidP="008238A8">
      <w:pPr>
        <w:pStyle w:val="BodyText6"/>
        <w:keepNext/>
        <w:keepLines/>
      </w:pPr>
    </w:p>
    <w:p w14:paraId="5A579B41" w14:textId="7BC8AB58" w:rsidR="0092252E" w:rsidRPr="000A6EE3" w:rsidRDefault="0092252E" w:rsidP="002B6AE0">
      <w:pPr>
        <w:pStyle w:val="Caption"/>
      </w:pPr>
      <w:bookmarkStart w:id="181" w:name="_Toc193181629"/>
      <w:bookmarkStart w:id="182" w:name="_Toc151535064"/>
      <w:r w:rsidRPr="000A6EE3">
        <w:t xml:space="preserve">Figure </w:t>
      </w:r>
      <w:fldSimple w:instr=" SEQ Figure \* ARABIC ">
        <w:r w:rsidR="00F56C49">
          <w:rPr>
            <w:noProof/>
          </w:rPr>
          <w:t>11</w:t>
        </w:r>
      </w:fldSimple>
      <w:r w:rsidR="00F92387" w:rsidRPr="000A6EE3">
        <w:t>:</w:t>
      </w:r>
      <w:r w:rsidRPr="000A6EE3">
        <w:t xml:space="preserve"> Ent</w:t>
      </w:r>
      <w:r w:rsidR="004D2D1E" w:rsidRPr="000A6EE3">
        <w:t>er/Edit Kernel Site Parameters O</w:t>
      </w:r>
      <w:r w:rsidRPr="000A6EE3">
        <w:t>ption</w:t>
      </w:r>
      <w:bookmarkEnd w:id="181"/>
      <w:bookmarkEnd w:id="182"/>
    </w:p>
    <w:p w14:paraId="6DEBE840" w14:textId="77777777" w:rsidR="001D6B73" w:rsidRPr="000A6EE3" w:rsidRDefault="001D6B73" w:rsidP="0074649F">
      <w:pPr>
        <w:pStyle w:val="MenuBox"/>
      </w:pPr>
      <w:r w:rsidRPr="000A6EE3">
        <w:t>SYSTEMS MANAGER MENU ...</w:t>
      </w:r>
      <w:r w:rsidRPr="000A6EE3">
        <w:tab/>
        <w:t>[EVE]</w:t>
      </w:r>
    </w:p>
    <w:p w14:paraId="0E39BEB6" w14:textId="77777777" w:rsidR="001D6B73" w:rsidRPr="000A6EE3" w:rsidRDefault="001D6B73" w:rsidP="0074649F">
      <w:pPr>
        <w:pStyle w:val="MenuBox"/>
      </w:pPr>
      <w:r w:rsidRPr="000A6EE3">
        <w:t>Operations Management ...</w:t>
      </w:r>
      <w:r w:rsidRPr="000A6EE3">
        <w:tab/>
        <w:t>[XUSITEMGR]</w:t>
      </w:r>
    </w:p>
    <w:p w14:paraId="58560F7A" w14:textId="77777777" w:rsidR="001D6B73" w:rsidRPr="000A6EE3" w:rsidRDefault="001D6B73" w:rsidP="0074649F">
      <w:pPr>
        <w:pStyle w:val="MenuBox"/>
      </w:pPr>
      <w:r w:rsidRPr="000A6EE3">
        <w:t xml:space="preserve">   Kernel Management Menu ...</w:t>
      </w:r>
      <w:r w:rsidRPr="000A6EE3">
        <w:tab/>
        <w:t>[XUKERNEL]</w:t>
      </w:r>
    </w:p>
    <w:p w14:paraId="789CA078" w14:textId="77777777" w:rsidR="001D6B73" w:rsidRPr="000A6EE3" w:rsidRDefault="001D6B73" w:rsidP="0074649F">
      <w:pPr>
        <w:pStyle w:val="MenuBox"/>
      </w:pPr>
      <w:r w:rsidRPr="000A6EE3">
        <w:t xml:space="preserve">      Enter/Edit Kernel Site Parameters</w:t>
      </w:r>
      <w:r w:rsidRPr="000A6EE3">
        <w:tab/>
        <w:t>[XUSITEPARM]</w:t>
      </w:r>
    </w:p>
    <w:p w14:paraId="2BC5240A" w14:textId="77777777" w:rsidR="00197C13" w:rsidRPr="000A6EE3" w:rsidRDefault="00197C13" w:rsidP="00A7691A">
      <w:pPr>
        <w:pStyle w:val="BodyText6"/>
      </w:pPr>
    </w:p>
    <w:p w14:paraId="450464A1" w14:textId="678F1CB4" w:rsidR="0092252E" w:rsidRPr="000A6EE3" w:rsidRDefault="0092252E" w:rsidP="002B6AE0">
      <w:pPr>
        <w:pStyle w:val="Caption"/>
      </w:pPr>
      <w:bookmarkStart w:id="183" w:name="_Ref29190914"/>
      <w:bookmarkStart w:id="184" w:name="_Toc193181630"/>
      <w:bookmarkStart w:id="185" w:name="_Toc151535065"/>
      <w:r w:rsidRPr="000A6EE3">
        <w:lastRenderedPageBreak/>
        <w:t xml:space="preserve">Figure </w:t>
      </w:r>
      <w:fldSimple w:instr=" SEQ Figure \* ARABIC ">
        <w:r w:rsidR="00F56C49">
          <w:rPr>
            <w:noProof/>
          </w:rPr>
          <w:t>12</w:t>
        </w:r>
      </w:fldSimple>
      <w:bookmarkEnd w:id="183"/>
      <w:r w:rsidR="00F92387" w:rsidRPr="000A6EE3">
        <w:t>:</w:t>
      </w:r>
      <w:r w:rsidRPr="000A6EE3">
        <w:t xml:space="preserve"> Ent</w:t>
      </w:r>
      <w:r w:rsidR="004D2D1E" w:rsidRPr="000A6EE3">
        <w:t>er/Edit Kernel Site Parameters O</w:t>
      </w:r>
      <w:r w:rsidRPr="000A6EE3">
        <w:t>ption</w:t>
      </w:r>
      <w:r w:rsidR="00B80765" w:rsidRPr="000A6EE3">
        <w:t>—</w:t>
      </w:r>
      <w:r w:rsidR="004D2D1E" w:rsidRPr="000A6EE3">
        <w:t>ScreenMan F</w:t>
      </w:r>
      <w:r w:rsidRPr="000A6EE3">
        <w:t>orm</w:t>
      </w:r>
      <w:bookmarkEnd w:id="184"/>
      <w:r w:rsidR="00B80765" w:rsidRPr="000A6EE3">
        <w:t xml:space="preserve"> 1</w:t>
      </w:r>
      <w:bookmarkEnd w:id="185"/>
    </w:p>
    <w:p w14:paraId="54955BE3" w14:textId="77777777" w:rsidR="00197C13" w:rsidRPr="000A6EE3" w:rsidRDefault="00197C13" w:rsidP="00F24120">
      <w:pPr>
        <w:pStyle w:val="Dialogue"/>
      </w:pPr>
      <w:r w:rsidRPr="000A6EE3">
        <w:t xml:space="preserve">                       Kernel Site Parameter edit</w:t>
      </w:r>
    </w:p>
    <w:p w14:paraId="00F306C9" w14:textId="1B4A3FE2" w:rsidR="00197C13" w:rsidRPr="000A6EE3" w:rsidRDefault="00197C13" w:rsidP="00F24120">
      <w:pPr>
        <w:pStyle w:val="Dialogue"/>
      </w:pPr>
      <w:r w:rsidRPr="000A6EE3">
        <w:t xml:space="preserve">            DOMAIN:</w:t>
      </w:r>
      <w:r w:rsidR="00BA53F7" w:rsidRPr="00BA53F7">
        <w:rPr>
          <w:i/>
          <w:iCs/>
        </w:rPr>
        <w:t>&lt;</w:t>
      </w:r>
      <w:r w:rsidR="00353F72" w:rsidRPr="00BA53F7">
        <w:rPr>
          <w:i/>
          <w:iCs/>
        </w:rPr>
        <w:t>REDACTED</w:t>
      </w:r>
      <w:r w:rsidR="00BA53F7" w:rsidRPr="00BA53F7">
        <w:rPr>
          <w:i/>
          <w:iCs/>
        </w:rPr>
        <w:t>&gt;</w:t>
      </w:r>
      <w:r w:rsidRPr="000A6EE3">
        <w:t>.VA.GOV</w:t>
      </w:r>
    </w:p>
    <w:p w14:paraId="0657EF0A" w14:textId="77777777" w:rsidR="00197C13" w:rsidRPr="000A6EE3" w:rsidRDefault="00197C13" w:rsidP="00F24120">
      <w:pPr>
        <w:pStyle w:val="Dialogue"/>
      </w:pPr>
    </w:p>
    <w:p w14:paraId="767A17F1" w14:textId="77777777" w:rsidR="00197C13" w:rsidRPr="000A6EE3" w:rsidRDefault="00B80765" w:rsidP="00F24120">
      <w:pPr>
        <w:pStyle w:val="Dialogue"/>
      </w:pPr>
      <w:r w:rsidRPr="000A6EE3">
        <w:t xml:space="preserve">       DEFAULT # OF ATTEMPTS: 3</w:t>
      </w:r>
      <w:r w:rsidR="00197C13" w:rsidRPr="000A6EE3">
        <w:t xml:space="preserve">           </w:t>
      </w:r>
      <w:r w:rsidRPr="000A6EE3">
        <w:t xml:space="preserve">          AGENCY CODE: VA</w:t>
      </w:r>
    </w:p>
    <w:p w14:paraId="44F55E90" w14:textId="77777777" w:rsidR="00197C13" w:rsidRPr="000A6EE3" w:rsidRDefault="00197C13" w:rsidP="00F24120">
      <w:pPr>
        <w:pStyle w:val="Dialogue"/>
      </w:pPr>
      <w:r w:rsidRPr="000A6EE3">
        <w:t xml:space="preserve">       DEFAULT LOCK-OUT TIME: 600 </w:t>
      </w:r>
    </w:p>
    <w:p w14:paraId="14398505" w14:textId="77777777" w:rsidR="00197C13" w:rsidRPr="000A6EE3" w:rsidRDefault="00197C13" w:rsidP="00F24120">
      <w:pPr>
        <w:pStyle w:val="Dialogue"/>
      </w:pPr>
      <w:r w:rsidRPr="000A6EE3">
        <w:t xml:space="preserve">    DEFAULT MULTIPLE SIGN-ON: Only one   MULTIPLE SIGN-ON LIMIT: </w:t>
      </w:r>
      <w:r w:rsidR="00B80765" w:rsidRPr="000A6EE3">
        <w:t>2</w:t>
      </w:r>
    </w:p>
    <w:p w14:paraId="7DB0C7F6" w14:textId="77777777" w:rsidR="00197C13" w:rsidRPr="000A6EE3" w:rsidRDefault="00197C13" w:rsidP="00F24120">
      <w:pPr>
        <w:pStyle w:val="Dialogue"/>
      </w:pPr>
      <w:r w:rsidRPr="000A6EE3">
        <w:t xml:space="preserve">           DEFAULT AUTO-MENU: YES          DEFAULT AUTO SIGN-ON: </w:t>
      </w:r>
      <w:r w:rsidR="00B80765" w:rsidRPr="000A6EE3">
        <w:t>Disabled</w:t>
      </w:r>
    </w:p>
    <w:p w14:paraId="01F41C96" w14:textId="468C580E" w:rsidR="00197C13" w:rsidRPr="000A6EE3" w:rsidRDefault="00197C13" w:rsidP="00F24120">
      <w:pPr>
        <w:pStyle w:val="Dialogue"/>
      </w:pPr>
      <w:r w:rsidRPr="000A6EE3">
        <w:t xml:space="preserve">            DEFAULT LANGUAGE: </w:t>
      </w:r>
      <w:r w:rsidR="009D106A" w:rsidRPr="00B51D43">
        <w:t xml:space="preserve">ENGLISH     </w:t>
      </w:r>
      <w:r w:rsidR="009D106A" w:rsidRPr="00D702E7">
        <w:t>SIGN-ON LOG RETENTION</w:t>
      </w:r>
      <w:r w:rsidR="009D106A" w:rsidRPr="006E7A79">
        <w:t xml:space="preserve">: </w:t>
      </w:r>
      <w:r w:rsidR="009D106A" w:rsidRPr="009D106A">
        <w:rPr>
          <w:b/>
          <w:bCs/>
        </w:rPr>
        <w:t>365</w:t>
      </w:r>
    </w:p>
    <w:p w14:paraId="0CF94F7B" w14:textId="4F7C2296" w:rsidR="00197C13" w:rsidRPr="000A6EE3" w:rsidRDefault="00197C13" w:rsidP="00F24120">
      <w:pPr>
        <w:pStyle w:val="Dialogue"/>
      </w:pPr>
      <w:r w:rsidRPr="000A6EE3">
        <w:t xml:space="preserve">          DEFAULT TYPE-AHEAD: YES</w:t>
      </w:r>
      <w:r w:rsidR="00F6122F" w:rsidRPr="000A6EE3">
        <w:t xml:space="preserve">        STRICT TOKEN VALIDATION: </w:t>
      </w:r>
      <w:r w:rsidR="00F6122F" w:rsidRPr="000A6EE3">
        <w:rPr>
          <w:bCs/>
        </w:rPr>
        <w:t>NO</w:t>
      </w:r>
    </w:p>
    <w:p w14:paraId="536AE2DF" w14:textId="77777777" w:rsidR="00197C13" w:rsidRPr="000A6EE3" w:rsidRDefault="00197C13" w:rsidP="00F24120">
      <w:pPr>
        <w:pStyle w:val="Dialogue"/>
      </w:pPr>
      <w:r w:rsidRPr="000A6EE3">
        <w:t xml:space="preserve">DEFAULT TIMED-READ (SECONDS): </w:t>
      </w:r>
      <w:r w:rsidR="00B80765" w:rsidRPr="000A6EE3">
        <w:t>300</w:t>
      </w:r>
      <w:r w:rsidRPr="000A6EE3">
        <w:t xml:space="preserve">     </w:t>
      </w:r>
      <w:r w:rsidR="00B80765" w:rsidRPr="000A6EE3">
        <w:t xml:space="preserve">           BROKER TIMEOUT: 180</w:t>
      </w:r>
    </w:p>
    <w:p w14:paraId="468E76E5" w14:textId="77777777" w:rsidR="00197C13" w:rsidRPr="000A6EE3" w:rsidRDefault="00197C13" w:rsidP="00F24120">
      <w:pPr>
        <w:pStyle w:val="Dialogue"/>
      </w:pPr>
    </w:p>
    <w:p w14:paraId="6273FD57" w14:textId="77777777" w:rsidR="00197C13" w:rsidRPr="000A6EE3" w:rsidRDefault="00197C13" w:rsidP="00F24120">
      <w:pPr>
        <w:pStyle w:val="Dialogue"/>
      </w:pPr>
      <w:r w:rsidRPr="000A6EE3">
        <w:t xml:space="preserve">      BYPASS DEVICE LOCK-OUT: </w:t>
      </w:r>
      <w:r w:rsidR="00B80765" w:rsidRPr="000A6EE3">
        <w:t>NO</w:t>
      </w:r>
      <w:r w:rsidRPr="000A6EE3">
        <w:t xml:space="preserve">       </w:t>
      </w:r>
      <w:r w:rsidR="00B80765" w:rsidRPr="000A6EE3">
        <w:t xml:space="preserve">      CCOW TOKEN TIMEOUT:6000:</w:t>
      </w:r>
    </w:p>
    <w:p w14:paraId="16CADDC1" w14:textId="77777777" w:rsidR="00197C13" w:rsidRPr="000A6EE3" w:rsidRDefault="00197C13" w:rsidP="00F24120">
      <w:pPr>
        <w:pStyle w:val="Dialogue"/>
      </w:pPr>
      <w:r w:rsidRPr="000A6EE3">
        <w:t xml:space="preserve">     </w:t>
      </w:r>
      <w:r w:rsidRPr="000A6EE3">
        <w:rPr>
          <w:u w:val="single"/>
        </w:rPr>
        <w:t>LIFETIME OF VERIFY CODE</w:t>
      </w:r>
      <w:r w:rsidRPr="000A6EE3">
        <w:t>: 90</w:t>
      </w:r>
      <w:r w:rsidR="00B80765" w:rsidRPr="000A6EE3">
        <w:t xml:space="preserve">        ASK DEVICE TYPE AT SIGN-ON: YES</w:t>
      </w:r>
    </w:p>
    <w:p w14:paraId="7FAA0535" w14:textId="77777777" w:rsidR="00197C13" w:rsidRPr="000A6EE3" w:rsidRDefault="00197C13" w:rsidP="00F24120">
      <w:pPr>
        <w:pStyle w:val="Dialogue"/>
      </w:pPr>
      <w:r w:rsidRPr="000A6EE3">
        <w:t xml:space="preserve">         </w:t>
      </w:r>
      <w:r w:rsidRPr="000A6EE3">
        <w:rPr>
          <w:u w:val="single"/>
        </w:rPr>
        <w:t>DEFAULT INSTITUTION</w:t>
      </w:r>
      <w:r w:rsidRPr="000A6EE3">
        <w:t xml:space="preserve">: SAN FRANCISCO </w:t>
      </w:r>
    </w:p>
    <w:p w14:paraId="3896C920" w14:textId="77777777" w:rsidR="00197C13" w:rsidRPr="000A6EE3" w:rsidRDefault="00197C13" w:rsidP="00F24120">
      <w:pPr>
        <w:pStyle w:val="Dialogue"/>
      </w:pPr>
      <w:r w:rsidRPr="000A6EE3">
        <w:t xml:space="preserve">  AUTO</w:t>
      </w:r>
      <w:r w:rsidR="00B80765" w:rsidRPr="000A6EE3">
        <w:t>-GENERATE ACCESS CODES: NO</w:t>
      </w:r>
    </w:p>
    <w:p w14:paraId="0BAEA8AB" w14:textId="77777777" w:rsidR="00197C13" w:rsidRPr="000A6EE3" w:rsidRDefault="00197C13" w:rsidP="00F24120">
      <w:pPr>
        <w:pStyle w:val="Dialogue"/>
      </w:pPr>
      <w:r w:rsidRPr="000A6EE3">
        <w:t xml:space="preserve">         LOG RESOURCE USAGE?: YES</w:t>
      </w:r>
    </w:p>
    <w:p w14:paraId="46896C02" w14:textId="77777777" w:rsidR="00197C13" w:rsidRPr="000A6EE3" w:rsidRDefault="00197C13" w:rsidP="00F24120">
      <w:pPr>
        <w:pStyle w:val="Dialogue"/>
      </w:pPr>
    </w:p>
    <w:p w14:paraId="210151EF" w14:textId="77777777" w:rsidR="00197C13" w:rsidRPr="000A6EE3" w:rsidRDefault="00197C13" w:rsidP="00F24120">
      <w:pPr>
        <w:pStyle w:val="Dialogue"/>
      </w:pPr>
      <w:r w:rsidRPr="000A6EE3">
        <w:t>_______________________________________________________________________________</w:t>
      </w:r>
    </w:p>
    <w:p w14:paraId="4AB1030F" w14:textId="77777777" w:rsidR="00197C13" w:rsidRPr="000A6EE3" w:rsidRDefault="00197C13" w:rsidP="00F24120">
      <w:pPr>
        <w:pStyle w:val="Dialogue"/>
      </w:pPr>
      <w:r w:rsidRPr="000A6EE3">
        <w:t>Exit     Save     Next Page     Refresh</w:t>
      </w:r>
    </w:p>
    <w:p w14:paraId="03CF2A00" w14:textId="77777777" w:rsidR="00197C13" w:rsidRPr="000A6EE3" w:rsidRDefault="00197C13" w:rsidP="00F24120">
      <w:pPr>
        <w:pStyle w:val="Dialogue"/>
      </w:pPr>
      <w:r w:rsidRPr="000A6EE3">
        <w:t xml:space="preserve"> </w:t>
      </w:r>
    </w:p>
    <w:p w14:paraId="3D8AE36B" w14:textId="77777777" w:rsidR="00197C13" w:rsidRPr="000A6EE3" w:rsidRDefault="00197C13" w:rsidP="00F24120">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14435A2A" w14:textId="77777777" w:rsidR="00197C13" w:rsidRPr="000A6EE3" w:rsidRDefault="00197C13" w:rsidP="00F24120">
      <w:pPr>
        <w:pStyle w:val="Dialogue"/>
      </w:pPr>
    </w:p>
    <w:p w14:paraId="76E6AC03" w14:textId="77777777" w:rsidR="00197C13" w:rsidRPr="000A6EE3" w:rsidRDefault="00197C13" w:rsidP="00F24120">
      <w:pPr>
        <w:pStyle w:val="Dialogue"/>
      </w:pPr>
    </w:p>
    <w:p w14:paraId="0A61D61F" w14:textId="77777777" w:rsidR="00197C13" w:rsidRPr="000A6EE3" w:rsidRDefault="00197C13" w:rsidP="00F24120">
      <w:pPr>
        <w:pStyle w:val="Dialogue"/>
      </w:pPr>
      <w:r w:rsidRPr="000A6EE3">
        <w:t xml:space="preserve">COMMAND:                                       Press &lt;PF1&gt;H for help    </w:t>
      </w:r>
      <w:r w:rsidRPr="000A6EE3">
        <w:rPr>
          <w:color w:val="FFFFFF" w:themeColor="background1"/>
          <w:shd w:val="clear" w:color="auto" w:fill="000000"/>
        </w:rPr>
        <w:t>Insert</w:t>
      </w:r>
    </w:p>
    <w:p w14:paraId="66600D72" w14:textId="77777777" w:rsidR="00F40F25" w:rsidRPr="000A6EE3" w:rsidRDefault="00F40F25" w:rsidP="00A7691A">
      <w:pPr>
        <w:pStyle w:val="BodyText6"/>
      </w:pPr>
    </w:p>
    <w:p w14:paraId="0DF0B25F" w14:textId="77777777" w:rsidR="000B2F03" w:rsidRPr="000A6EE3" w:rsidRDefault="001D6B73" w:rsidP="00D021A2">
      <w:pPr>
        <w:pStyle w:val="Heading4"/>
      </w:pPr>
      <w:bookmarkStart w:id="186" w:name="_Ref33074883"/>
      <w:bookmarkStart w:id="187" w:name="_Ref33074890"/>
      <w:bookmarkStart w:id="188" w:name="_Toc151534447"/>
      <w:r w:rsidRPr="000A6EE3">
        <w:t>Signon Attempts and Device Lock-out Times</w:t>
      </w:r>
      <w:bookmarkEnd w:id="186"/>
      <w:bookmarkEnd w:id="187"/>
      <w:bookmarkEnd w:id="188"/>
    </w:p>
    <w:p w14:paraId="08D86A22" w14:textId="77777777" w:rsidR="009F641E" w:rsidRDefault="000D3281" w:rsidP="000B2F03">
      <w:pPr>
        <w:pStyle w:val="BodyText"/>
      </w:pPr>
      <w:r w:rsidRPr="000A6EE3">
        <w:fldChar w:fldCharType="begin"/>
      </w:r>
      <w:r w:rsidRPr="000A6EE3">
        <w:instrText xml:space="preserve"> XE </w:instrText>
      </w:r>
      <w:r w:rsidR="00666840" w:rsidRPr="000A6EE3">
        <w:instrText>“</w:instrText>
      </w:r>
      <w:r w:rsidRPr="000A6EE3">
        <w:instrText xml:space="preserve">Signon Attempts </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 Device Lock-out Times</w:instrText>
      </w:r>
      <w:r w:rsidR="00666840" w:rsidRPr="000A6EE3">
        <w:instrText>”</w:instrText>
      </w:r>
      <w:r w:rsidRPr="000A6EE3">
        <w:instrText xml:space="preserve"> </w:instrText>
      </w:r>
      <w:r w:rsidRPr="000A6EE3">
        <w:fldChar w:fldCharType="end"/>
      </w:r>
      <w:r w:rsidR="001D6B73" w:rsidRPr="000A6EE3">
        <w:t>The DEFAULT # OF ATTEMPTS field</w:t>
      </w:r>
      <w:r w:rsidR="00217036" w:rsidRPr="000A6EE3">
        <w:fldChar w:fldCharType="begin"/>
      </w:r>
      <w:r w:rsidR="00217036" w:rsidRPr="000A6EE3">
        <w:instrText xml:space="preserve"> XE </w:instrText>
      </w:r>
      <w:r w:rsidR="00666840" w:rsidRPr="000A6EE3">
        <w:instrText>“</w:instrText>
      </w:r>
      <w:r w:rsidR="00217036" w:rsidRPr="000A6EE3">
        <w:instrText>DEFAULT # OF ATTEMPTS Field</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217036" w:rsidRPr="000A6EE3">
        <w:instrText>Fields:DEFAULT # OF ATTEMPTS</w:instrText>
      </w:r>
      <w:r w:rsidR="00666840" w:rsidRPr="000A6EE3">
        <w:instrText>”</w:instrText>
      </w:r>
      <w:r w:rsidR="00217036" w:rsidRPr="000A6EE3">
        <w:instrText xml:space="preserve"> </w:instrText>
      </w:r>
      <w:r w:rsidR="00217036" w:rsidRPr="000A6EE3">
        <w:fldChar w:fldCharType="end"/>
      </w:r>
      <w:r w:rsidR="001D6B73" w:rsidRPr="000A6EE3">
        <w:t xml:space="preserve"> </w:t>
      </w:r>
      <w:r w:rsidR="00217036" w:rsidRPr="000A6EE3">
        <w:t xml:space="preserve">in the </w:t>
      </w:r>
      <w:r w:rsidR="00263A3A" w:rsidRPr="000A6EE3">
        <w:t>KERNEL SYSTEM PARAMETERS (#8989.3) file</w:t>
      </w:r>
      <w:r w:rsidR="00217036" w:rsidRPr="000A6EE3">
        <w:fldChar w:fldCharType="begin"/>
      </w:r>
      <w:r w:rsidR="00217036"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B005A6" w:rsidRPr="000A6EE3">
        <w:instrText>Files:</w:instrText>
      </w:r>
      <w:r w:rsidR="00217036" w:rsidRPr="000A6EE3">
        <w:instrText>KERNEL SYSTEM PARAMETERS (#8989.3)</w:instrText>
      </w:r>
      <w:r w:rsidR="00666840" w:rsidRPr="000A6EE3">
        <w:instrText>”</w:instrText>
      </w:r>
      <w:r w:rsidR="00217036" w:rsidRPr="000A6EE3">
        <w:instrText xml:space="preserve"> </w:instrText>
      </w:r>
      <w:r w:rsidR="00217036" w:rsidRPr="000A6EE3">
        <w:fldChar w:fldCharType="end"/>
      </w:r>
      <w:r w:rsidR="001D6B73" w:rsidRPr="000A6EE3">
        <w:t xml:space="preserve"> holds the default limit of the number of times a user can try to enter a valid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code pair. When the limit is reached, Signon/Security is unresponsive for the duration specified by the DEFAULT LOCK-OUT TIME</w:t>
      </w:r>
      <w:r w:rsidR="00217036" w:rsidRPr="000A6EE3">
        <w:t xml:space="preserve"> field</w:t>
      </w:r>
      <w:r w:rsidR="00217036" w:rsidRPr="000A6EE3">
        <w:fldChar w:fldCharType="begin"/>
      </w:r>
      <w:r w:rsidR="00217036" w:rsidRPr="000A6EE3">
        <w:instrText xml:space="preserve"> XE </w:instrText>
      </w:r>
      <w:r w:rsidR="00666840" w:rsidRPr="000A6EE3">
        <w:instrText>“</w:instrText>
      </w:r>
      <w:r w:rsidR="00217036" w:rsidRPr="000A6EE3">
        <w:instrText>DEFAULT LOCK-OUT TIME Field</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217036" w:rsidRPr="000A6EE3">
        <w:instrText>Fields:DEFAULT LOCK-OUT TIME</w:instrText>
      </w:r>
      <w:r w:rsidR="00666840" w:rsidRPr="000A6EE3">
        <w:instrText>”</w:instrText>
      </w:r>
      <w:r w:rsidR="00217036" w:rsidRPr="000A6EE3">
        <w:instrText xml:space="preserve"> </w:instrText>
      </w:r>
      <w:r w:rsidR="00217036" w:rsidRPr="000A6EE3">
        <w:fldChar w:fldCharType="end"/>
      </w:r>
      <w:r w:rsidR="001D6B73" w:rsidRPr="000A6EE3">
        <w:t xml:space="preserve">. The values for number of attempts and lock-out time are overridden by any values for the current device specified by comparable fields in the </w:t>
      </w:r>
      <w:r w:rsidR="00AC1AE5" w:rsidRPr="000A6EE3">
        <w:t>DEVICE (#3.5) file</w:t>
      </w:r>
      <w:r w:rsidR="00217036" w:rsidRPr="000A6EE3">
        <w:fldChar w:fldCharType="begin"/>
      </w:r>
      <w:r w:rsidR="00217036" w:rsidRPr="000A6EE3">
        <w:instrText xml:space="preserve"> XE </w:instrText>
      </w:r>
      <w:r w:rsidR="00666840" w:rsidRPr="000A6EE3">
        <w:instrText>“</w:instrText>
      </w:r>
      <w:r w:rsidR="00AC1AE5" w:rsidRPr="000A6EE3">
        <w:instrText>DEVICE (#3.5) File</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B005A6" w:rsidRPr="000A6EE3">
        <w:instrText>Files:</w:instrText>
      </w:r>
      <w:r w:rsidR="00217036" w:rsidRPr="000A6EE3">
        <w:instrText>DEVICE (#3.5)</w:instrText>
      </w:r>
      <w:r w:rsidR="00666840" w:rsidRPr="000A6EE3">
        <w:instrText>”</w:instrText>
      </w:r>
      <w:r w:rsidR="00217036" w:rsidRPr="000A6EE3">
        <w:instrText xml:space="preserve"> </w:instrText>
      </w:r>
      <w:r w:rsidR="00217036" w:rsidRPr="000A6EE3">
        <w:fldChar w:fldCharType="end"/>
      </w:r>
      <w:r w:rsidR="001D6B73" w:rsidRPr="000A6EE3">
        <w:t>.</w:t>
      </w:r>
    </w:p>
    <w:p w14:paraId="2B739EA0" w14:textId="77777777" w:rsidR="009F641E" w:rsidRDefault="009F641E" w:rsidP="009F641E">
      <w:pPr>
        <w:pStyle w:val="BodyText"/>
        <w:keepNext/>
        <w:keepLines/>
      </w:pPr>
      <w:r>
        <w:t>Device values are ignored, however, if the BYPASS DEVICE LOCK-OUT</w:t>
      </w:r>
      <w:r>
        <w:fldChar w:fldCharType="begin"/>
      </w:r>
      <w:r>
        <w:instrText xml:space="preserve"> XE “BYPASS DEVICE LOCK-OUT Field” </w:instrText>
      </w:r>
      <w:r>
        <w:fldChar w:fldCharType="end"/>
      </w:r>
      <w:r>
        <w:fldChar w:fldCharType="begin"/>
      </w:r>
      <w:r>
        <w:instrText xml:space="preserve"> XE “Fields:BYPASS DEVICE LOCK-OUT” </w:instrText>
      </w:r>
      <w:r>
        <w:fldChar w:fldCharType="end"/>
      </w:r>
      <w:r>
        <w:t xml:space="preserve"> site parameter in the KERNEL SYSTEM PARAMETERS (#8989.3) file</w:t>
      </w:r>
      <w:r>
        <w:fldChar w:fldCharType="begin"/>
      </w:r>
      <w:r>
        <w:instrText xml:space="preserve"> XE “KERNEL SYSTEM PARAMETERS (#8989.3) File” </w:instrText>
      </w:r>
      <w:r>
        <w:fldChar w:fldCharType="end"/>
      </w:r>
      <w:r>
        <w:fldChar w:fldCharType="begin"/>
      </w:r>
      <w:r>
        <w:instrText xml:space="preserve"> XE “Files:KERNEL SYSTEM PARAMETERS (#8989.3)” </w:instrText>
      </w:r>
      <w:r>
        <w:fldChar w:fldCharType="end"/>
      </w:r>
      <w:r>
        <w:t xml:space="preserve"> is set to </w:t>
      </w:r>
      <w:r>
        <w:rPr>
          <w:b/>
        </w:rPr>
        <w:t>YES</w:t>
      </w:r>
      <w:r>
        <w:t>. In particular, the fields that are bypassed are:</w:t>
      </w:r>
    </w:p>
    <w:p w14:paraId="0D9931E0" w14:textId="77777777" w:rsidR="009F641E" w:rsidRDefault="009F641E">
      <w:pPr>
        <w:pStyle w:val="ListBullet"/>
        <w:keepNext/>
        <w:keepLines/>
        <w:numPr>
          <w:ilvl w:val="0"/>
          <w:numId w:val="83"/>
        </w:numPr>
      </w:pPr>
      <w:r>
        <w:t>OUT-OF-SERVICE DATE</w:t>
      </w:r>
      <w:r>
        <w:fldChar w:fldCharType="begin"/>
      </w:r>
      <w:r>
        <w:instrText xml:space="preserve"> XE “OUT-OF-SERVICE DATE Field” </w:instrText>
      </w:r>
      <w:r>
        <w:fldChar w:fldCharType="end"/>
      </w:r>
      <w:r>
        <w:fldChar w:fldCharType="begin"/>
      </w:r>
      <w:r>
        <w:instrText xml:space="preserve"> XE “Fields:OUT-OF-SERVICE DATE” </w:instrText>
      </w:r>
      <w:r>
        <w:fldChar w:fldCharType="end"/>
      </w:r>
    </w:p>
    <w:p w14:paraId="491B185F" w14:textId="77777777" w:rsidR="009F641E" w:rsidRDefault="009F641E">
      <w:pPr>
        <w:pStyle w:val="ListBullet"/>
        <w:keepNext/>
        <w:keepLines/>
        <w:numPr>
          <w:ilvl w:val="0"/>
          <w:numId w:val="83"/>
        </w:numPr>
      </w:pPr>
      <w:r>
        <w:t>SECURITY</w:t>
      </w:r>
      <w:r>
        <w:fldChar w:fldCharType="begin"/>
      </w:r>
      <w:r>
        <w:instrText xml:space="preserve"> XE “SECURITY Field” </w:instrText>
      </w:r>
      <w:r>
        <w:fldChar w:fldCharType="end"/>
      </w:r>
      <w:r>
        <w:fldChar w:fldCharType="begin"/>
      </w:r>
      <w:r>
        <w:instrText xml:space="preserve"> XE “Fields:SECURITY” </w:instrText>
      </w:r>
      <w:r>
        <w:fldChar w:fldCharType="end"/>
      </w:r>
    </w:p>
    <w:p w14:paraId="2F82BE9E" w14:textId="79FF2F5F" w:rsidR="009F641E" w:rsidRDefault="009F641E">
      <w:pPr>
        <w:pStyle w:val="ListBullet"/>
        <w:numPr>
          <w:ilvl w:val="0"/>
          <w:numId w:val="83"/>
        </w:numPr>
      </w:pPr>
      <w:r>
        <w:t>PROHIBITED TIMES FOR SIGN-ON</w:t>
      </w:r>
      <w:r>
        <w:fldChar w:fldCharType="begin"/>
      </w:r>
      <w:r>
        <w:instrText xml:space="preserve"> XE “PROHIBITED TIMES FOR SIGN-ON Field” </w:instrText>
      </w:r>
      <w:r>
        <w:fldChar w:fldCharType="end"/>
      </w:r>
      <w:r>
        <w:fldChar w:fldCharType="begin"/>
      </w:r>
      <w:r>
        <w:instrText xml:space="preserve"> XE “Fields:PROHIBITED TIMES FOR SIGN-ON” </w:instrText>
      </w:r>
      <w:r>
        <w:fldChar w:fldCharType="end"/>
      </w:r>
    </w:p>
    <w:p w14:paraId="45D77F87" w14:textId="77777777" w:rsidR="009F641E" w:rsidRDefault="009F641E" w:rsidP="009F641E">
      <w:pPr>
        <w:pStyle w:val="BodyText6"/>
      </w:pPr>
    </w:p>
    <w:p w14:paraId="65F7A5D3" w14:textId="65D26E94" w:rsidR="001D6B73" w:rsidRPr="000A6EE3" w:rsidRDefault="001D6B73" w:rsidP="000B2F03">
      <w:pPr>
        <w:pStyle w:val="BodyText"/>
      </w:pPr>
      <w:r w:rsidRPr="000A6EE3">
        <w:lastRenderedPageBreak/>
        <w:t>Device values are put back into effect for the current device if the DEVICE file</w:t>
      </w:r>
      <w:r w:rsidR="00666840" w:rsidRPr="000A6EE3">
        <w:t>’</w:t>
      </w:r>
      <w:r w:rsidRPr="000A6EE3">
        <w:t>s PERFORM DEVICE CHECKING field</w:t>
      </w:r>
      <w:r w:rsidR="00217036" w:rsidRPr="000A6EE3">
        <w:fldChar w:fldCharType="begin"/>
      </w:r>
      <w:r w:rsidR="00217036" w:rsidRPr="000A6EE3">
        <w:instrText xml:space="preserve"> XE </w:instrText>
      </w:r>
      <w:r w:rsidR="00666840" w:rsidRPr="000A6EE3">
        <w:instrText>“</w:instrText>
      </w:r>
      <w:r w:rsidR="00217036" w:rsidRPr="000A6EE3">
        <w:instrText>PERFORM DEVICE CHECKING Field</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217036" w:rsidRPr="000A6EE3">
        <w:instrText>Fields:PERFORM DEVICE CHECKING</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XE </w:instrText>
      </w:r>
      <w:r w:rsidR="00666840" w:rsidRPr="000A6EE3">
        <w:instrText>“</w:instrText>
      </w:r>
      <w:r w:rsidR="00217036" w:rsidRPr="000A6EE3">
        <w:instrText>Lock-out Times</w:instrText>
      </w:r>
      <w:r w:rsidR="00666840" w:rsidRPr="000A6EE3">
        <w:instrText>”</w:instrText>
      </w:r>
      <w:r w:rsidR="00217036" w:rsidRPr="000A6EE3">
        <w:fldChar w:fldCharType="end"/>
      </w:r>
      <w:r w:rsidR="00217036" w:rsidRPr="000A6EE3">
        <w:fldChar w:fldCharType="begin"/>
      </w:r>
      <w:r w:rsidR="00217036" w:rsidRPr="000A6EE3">
        <w:instrText xml:space="preserve">XE </w:instrText>
      </w:r>
      <w:r w:rsidR="00666840" w:rsidRPr="000A6EE3">
        <w:instrText>“</w:instrText>
      </w:r>
      <w:r w:rsidR="00217036" w:rsidRPr="000A6EE3">
        <w:instrText>Signon:Lock-out Times</w:instrText>
      </w:r>
      <w:r w:rsidR="00666840" w:rsidRPr="000A6EE3">
        <w:instrText>”</w:instrText>
      </w:r>
      <w:r w:rsidR="00217036" w:rsidRPr="000A6EE3">
        <w:fldChar w:fldCharType="end"/>
      </w:r>
      <w:r w:rsidRPr="000A6EE3">
        <w:t xml:space="preserve"> is set to </w:t>
      </w:r>
      <w:r w:rsidRPr="000A6EE3">
        <w:rPr>
          <w:b/>
        </w:rPr>
        <w:t>YES</w:t>
      </w:r>
      <w:r w:rsidRPr="000A6EE3">
        <w:t>.</w:t>
      </w:r>
    </w:p>
    <w:p w14:paraId="68A17C25" w14:textId="77777777" w:rsidR="000B2F03" w:rsidRPr="000A6EE3" w:rsidRDefault="001D6B73" w:rsidP="00D021A2">
      <w:pPr>
        <w:pStyle w:val="Heading4"/>
      </w:pPr>
      <w:bookmarkStart w:id="189" w:name="_Toc151534448"/>
      <w:r w:rsidRPr="000A6EE3">
        <w:t>MAX SIGNON ALLOWED</w:t>
      </w:r>
      <w:bookmarkEnd w:id="189"/>
    </w:p>
    <w:p w14:paraId="1624983F" w14:textId="77777777" w:rsidR="001D6B73" w:rsidRPr="000A6EE3" w:rsidRDefault="000D3281" w:rsidP="000B2F03">
      <w:pPr>
        <w:pStyle w:val="BodyText"/>
      </w:pPr>
      <w:r w:rsidRPr="000A6EE3">
        <w:rPr>
          <w:b/>
        </w:rPr>
        <w:fldChar w:fldCharType="begin"/>
      </w:r>
      <w:r w:rsidRPr="000A6EE3">
        <w:instrText xml:space="preserve">XE </w:instrText>
      </w:r>
      <w:r w:rsidR="00666840" w:rsidRPr="000A6EE3">
        <w:instrText>“</w:instrText>
      </w:r>
      <w:r w:rsidRPr="000A6EE3">
        <w:instrText>MAX SIGNON ALLOWED Field</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Fields:MAX SIGNON ALLOWED</w:instrText>
      </w:r>
      <w:r w:rsidR="00666840" w:rsidRPr="000A6EE3">
        <w:instrText>”</w:instrText>
      </w:r>
      <w:r w:rsidRPr="000A6EE3">
        <w:rPr>
          <w:b/>
        </w:rPr>
        <w:fldChar w:fldCharType="end"/>
      </w:r>
      <w:r w:rsidR="001D6B73" w:rsidRPr="000A6EE3">
        <w:t>One Kernel site parameter used in the initial signon screening is MAX SIGNON ALLOWED. It is a field wi</w:t>
      </w:r>
      <w:r w:rsidR="00217036" w:rsidRPr="000A6EE3">
        <w:t xml:space="preserve">thin the VOLUME SET </w:t>
      </w:r>
      <w:r w:rsidR="006226A0" w:rsidRPr="000A6EE3">
        <w:t>Multiple field</w:t>
      </w:r>
      <w:r w:rsidR="00217036" w:rsidRPr="000A6EE3">
        <w:fldChar w:fldCharType="begin"/>
      </w:r>
      <w:r w:rsidR="00217036" w:rsidRPr="000A6EE3">
        <w:instrText xml:space="preserve"> XE </w:instrText>
      </w:r>
      <w:r w:rsidR="00666840" w:rsidRPr="000A6EE3">
        <w:instrText>“</w:instrText>
      </w:r>
      <w:r w:rsidR="00217036" w:rsidRPr="000A6EE3">
        <w:instrText xml:space="preserve">VOLUME SET </w:instrText>
      </w:r>
      <w:r w:rsidR="00167BC8" w:rsidRPr="000A6EE3">
        <w:instrText xml:space="preserve">Multiple </w:instrText>
      </w:r>
      <w:r w:rsidR="00217036" w:rsidRPr="000A6EE3">
        <w:instrText>Field</w:instrText>
      </w:r>
      <w:r w:rsidR="0072073F" w:rsidRPr="000A6EE3">
        <w:instrText>:</w:instrText>
      </w:r>
      <w:r w:rsidR="00263A3A" w:rsidRPr="000A6EE3">
        <w:instrText>KERNEL SYSTEM PARAMETERS (#8989.3) File</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167BC8" w:rsidRPr="000A6EE3">
        <w:instrText xml:space="preserve">Fields:VOLUME SET </w:instrText>
      </w:r>
      <w:r w:rsidR="00217036" w:rsidRPr="000A6EE3">
        <w:instrText>Multiple</w:instrText>
      </w:r>
      <w:r w:rsidR="0072073F" w:rsidRPr="000A6EE3">
        <w:instrText>:</w:instrText>
      </w:r>
      <w:r w:rsidR="00263A3A" w:rsidRPr="000A6EE3">
        <w:instrText>KERNEL SYSTEM PARAMETERS (#8989.3) File</w:instrText>
      </w:r>
      <w:r w:rsidR="00666840" w:rsidRPr="000A6EE3">
        <w:instrText>”</w:instrText>
      </w:r>
      <w:r w:rsidR="00217036" w:rsidRPr="000A6EE3">
        <w:instrText xml:space="preserve"> </w:instrText>
      </w:r>
      <w:r w:rsidR="00217036" w:rsidRPr="000A6EE3">
        <w:fldChar w:fldCharType="end"/>
      </w:r>
      <w:r w:rsidR="00217036" w:rsidRPr="000A6EE3">
        <w:t xml:space="preserve"> in the </w:t>
      </w:r>
      <w:r w:rsidR="00263A3A" w:rsidRPr="000A6EE3">
        <w:t>KERNEL SYSTEM PARAMETERS (#8989.3) file</w:t>
      </w:r>
      <w:r w:rsidR="00217036" w:rsidRPr="000A6EE3">
        <w:fldChar w:fldCharType="begin"/>
      </w:r>
      <w:r w:rsidR="00217036"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B005A6" w:rsidRPr="000A6EE3">
        <w:instrText>Files:</w:instrText>
      </w:r>
      <w:r w:rsidR="00217036" w:rsidRPr="000A6EE3">
        <w:instrText>KERNEL SYSTEM PARAMETERS (#8989.3)</w:instrText>
      </w:r>
      <w:r w:rsidR="00666840" w:rsidRPr="000A6EE3">
        <w:instrText>”</w:instrText>
      </w:r>
      <w:r w:rsidR="00217036" w:rsidRPr="000A6EE3">
        <w:instrText xml:space="preserve"> </w:instrText>
      </w:r>
      <w:r w:rsidR="00217036" w:rsidRPr="000A6EE3">
        <w:fldChar w:fldCharType="end"/>
      </w:r>
      <w:r w:rsidR="001D6B73" w:rsidRPr="000A6EE3">
        <w:t xml:space="preserve">. Its value sets an upper limit for number of M processes (interactive, background, and system) that can run concurrently on the specified </w:t>
      </w:r>
      <w:r w:rsidR="009676DD" w:rsidRPr="000A6EE3">
        <w:t>Volume Set</w:t>
      </w:r>
      <w:r w:rsidR="001D6B73" w:rsidRPr="000A6EE3">
        <w:t xml:space="preserve"> or CPU. The TASKMAN JOB LIMIT</w:t>
      </w:r>
      <w:r w:rsidR="00A80DA3" w:rsidRPr="000A6EE3">
        <w:fldChar w:fldCharType="begin"/>
      </w:r>
      <w:r w:rsidR="00A80DA3" w:rsidRPr="000A6EE3">
        <w:instrText xml:space="preserve"> XE </w:instrText>
      </w:r>
      <w:r w:rsidR="00666840" w:rsidRPr="000A6EE3">
        <w:instrText>“</w:instrText>
      </w:r>
      <w:r w:rsidR="00A80DA3" w:rsidRPr="000A6EE3">
        <w:instrText>TASKMAN JOB LIMIT Field</w:instrText>
      </w:r>
      <w:r w:rsidR="00666840" w:rsidRPr="000A6EE3">
        <w:instrText>”</w:instrText>
      </w:r>
      <w:r w:rsidR="00A80DA3" w:rsidRPr="000A6EE3">
        <w:instrText xml:space="preserve"> </w:instrText>
      </w:r>
      <w:r w:rsidR="00A80DA3" w:rsidRPr="000A6EE3">
        <w:fldChar w:fldCharType="end"/>
      </w:r>
      <w:r w:rsidR="00A80DA3" w:rsidRPr="000A6EE3">
        <w:fldChar w:fldCharType="begin"/>
      </w:r>
      <w:r w:rsidR="00A80DA3" w:rsidRPr="000A6EE3">
        <w:instrText xml:space="preserve"> XE </w:instrText>
      </w:r>
      <w:r w:rsidR="00666840" w:rsidRPr="000A6EE3">
        <w:instrText>“</w:instrText>
      </w:r>
      <w:r w:rsidR="00A80DA3" w:rsidRPr="000A6EE3">
        <w:instrText>Fields:TASKMAN JOB LIMIT</w:instrText>
      </w:r>
      <w:r w:rsidR="00666840" w:rsidRPr="000A6EE3">
        <w:instrText>”</w:instrText>
      </w:r>
      <w:r w:rsidR="00A80DA3" w:rsidRPr="000A6EE3">
        <w:instrText xml:space="preserve"> </w:instrText>
      </w:r>
      <w:r w:rsidR="00A80DA3" w:rsidRPr="000A6EE3">
        <w:fldChar w:fldCharType="end"/>
      </w:r>
      <w:r w:rsidR="001D6B73" w:rsidRPr="000A6EE3">
        <w:t>, a field in the TASKMAN SITE PARAMETERS</w:t>
      </w:r>
      <w:r w:rsidR="004E5363" w:rsidRPr="000A6EE3">
        <w:t xml:space="preserve"> (#14.7)</w:t>
      </w:r>
      <w:r w:rsidR="001D6B73" w:rsidRPr="000A6EE3">
        <w:t xml:space="preserve"> file</w:t>
      </w:r>
      <w:r w:rsidR="00A80DA3" w:rsidRPr="000A6EE3">
        <w:fldChar w:fldCharType="begin"/>
      </w:r>
      <w:r w:rsidR="00A80DA3" w:rsidRPr="000A6EE3">
        <w:instrText xml:space="preserve"> XE </w:instrText>
      </w:r>
      <w:r w:rsidR="00666840" w:rsidRPr="000A6EE3">
        <w:instrText>“</w:instrText>
      </w:r>
      <w:r w:rsidR="00A80DA3" w:rsidRPr="000A6EE3">
        <w:instrText>TASKMAN SITE PARAMETERS</w:instrText>
      </w:r>
      <w:r w:rsidR="004E5363" w:rsidRPr="000A6EE3">
        <w:instrText xml:space="preserve"> (#14.7)</w:instrText>
      </w:r>
      <w:r w:rsidR="00A80DA3" w:rsidRPr="000A6EE3">
        <w:instrText xml:space="preserve"> File</w:instrText>
      </w:r>
      <w:r w:rsidR="00666840" w:rsidRPr="000A6EE3">
        <w:instrText>”</w:instrText>
      </w:r>
      <w:r w:rsidR="00A80DA3" w:rsidRPr="000A6EE3">
        <w:instrText xml:space="preserve"> </w:instrText>
      </w:r>
      <w:r w:rsidR="00A80DA3" w:rsidRPr="000A6EE3">
        <w:fldChar w:fldCharType="end"/>
      </w:r>
      <w:r w:rsidR="00A80DA3" w:rsidRPr="000A6EE3">
        <w:fldChar w:fldCharType="begin"/>
      </w:r>
      <w:r w:rsidR="00A80DA3" w:rsidRPr="000A6EE3">
        <w:instrText xml:space="preserve"> XE </w:instrText>
      </w:r>
      <w:r w:rsidR="00666840" w:rsidRPr="000A6EE3">
        <w:instrText>“</w:instrText>
      </w:r>
      <w:r w:rsidR="00B005A6" w:rsidRPr="000A6EE3">
        <w:instrText>Files:</w:instrText>
      </w:r>
      <w:r w:rsidR="00A80DA3" w:rsidRPr="000A6EE3">
        <w:instrText>TASKMAN SITE PARAMETERS (#14.7)</w:instrText>
      </w:r>
      <w:r w:rsidR="00666840" w:rsidRPr="000A6EE3">
        <w:instrText>”</w:instrText>
      </w:r>
      <w:r w:rsidR="00A80DA3" w:rsidRPr="000A6EE3">
        <w:instrText xml:space="preserve"> </w:instrText>
      </w:r>
      <w:r w:rsidR="00A80DA3" w:rsidRPr="000A6EE3">
        <w:fldChar w:fldCharType="end"/>
      </w:r>
      <w:r w:rsidR="001D6B73" w:rsidRPr="000A6EE3">
        <w:t xml:space="preserve">, should be set to a number slightly lower than MAX SIGNON ALLOWED to leave room for a few interactive </w:t>
      </w:r>
      <w:r w:rsidR="00BC56D8" w:rsidRPr="000A6EE3">
        <w:t>logons when TaskMan is busiest.</w:t>
      </w:r>
    </w:p>
    <w:p w14:paraId="14F16595" w14:textId="01E0CBFE" w:rsidR="001A1318" w:rsidRPr="000A6EE3" w:rsidRDefault="0015207B" w:rsidP="000D3281">
      <w:pPr>
        <w:pStyle w:val="Note"/>
      </w:pPr>
      <w:r w:rsidRPr="000A6EE3">
        <w:rPr>
          <w:noProof/>
          <w:lang w:eastAsia="en-US"/>
        </w:rPr>
        <w:drawing>
          <wp:inline distT="0" distB="0" distL="0" distR="0" wp14:anchorId="41E29A69" wp14:editId="18F16988">
            <wp:extent cx="304800" cy="3048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bCs/>
        </w:rPr>
        <w:t>NOTE: OpenVMS Sites</w:t>
      </w:r>
      <w:r w:rsidR="000D3281" w:rsidRPr="000A6EE3">
        <w:t>: The OpenVMS interactive logins parameter</w:t>
      </w:r>
      <w:r w:rsidR="000D3281" w:rsidRPr="000A6EE3">
        <w:fldChar w:fldCharType="begin"/>
      </w:r>
      <w:r w:rsidR="000D3281" w:rsidRPr="000A6EE3">
        <w:instrText xml:space="preserve"> XE </w:instrText>
      </w:r>
      <w:r w:rsidR="00666840" w:rsidRPr="000A6EE3">
        <w:instrText>“</w:instrText>
      </w:r>
      <w:r w:rsidR="000D3281" w:rsidRPr="000A6EE3">
        <w:instrText>OpenVMS Interactive Logins Parameter</w:instrText>
      </w:r>
      <w:r w:rsidR="00666840" w:rsidRPr="000A6EE3">
        <w:instrText>”</w:instrText>
      </w:r>
      <w:r w:rsidR="000D3281" w:rsidRPr="000A6EE3">
        <w:instrText xml:space="preserve"> </w:instrText>
      </w:r>
      <w:r w:rsidR="000D3281" w:rsidRPr="000A6EE3">
        <w:fldChar w:fldCharType="end"/>
      </w:r>
      <w:r w:rsidR="000D3281" w:rsidRPr="000A6EE3">
        <w:fldChar w:fldCharType="begin"/>
      </w:r>
      <w:r w:rsidR="000D3281" w:rsidRPr="000A6EE3">
        <w:instrText xml:space="preserve"> XE </w:instrText>
      </w:r>
      <w:r w:rsidR="00666840" w:rsidRPr="000A6EE3">
        <w:instrText>“</w:instrText>
      </w:r>
      <w:r w:rsidR="000D3281" w:rsidRPr="000A6EE3">
        <w:instrText>Parameters:OpenVMS Interactive Logins</w:instrText>
      </w:r>
      <w:r w:rsidR="00666840" w:rsidRPr="000A6EE3">
        <w:instrText>”</w:instrText>
      </w:r>
      <w:r w:rsidR="000D3281" w:rsidRPr="000A6EE3">
        <w:instrText xml:space="preserve"> </w:instrText>
      </w:r>
      <w:r w:rsidR="000D3281" w:rsidRPr="000A6EE3">
        <w:fldChar w:fldCharType="end"/>
      </w:r>
      <w:r w:rsidR="000D3281" w:rsidRPr="000A6EE3">
        <w:t xml:space="preserve"> (set by the DCL command </w:t>
      </w:r>
      <w:r w:rsidR="000D3281" w:rsidRPr="000A6EE3">
        <w:rPr>
          <w:b/>
        </w:rPr>
        <w:t>SET LOGINS/INTERACTIVE</w:t>
      </w:r>
      <w:r w:rsidR="000D3281" w:rsidRPr="000A6EE3">
        <w:fldChar w:fldCharType="begin"/>
      </w:r>
      <w:r w:rsidR="000D3281" w:rsidRPr="000A6EE3">
        <w:instrText xml:space="preserve"> XE </w:instrText>
      </w:r>
      <w:r w:rsidR="00666840" w:rsidRPr="000A6EE3">
        <w:instrText>“</w:instrText>
      </w:r>
      <w:r w:rsidR="000D3281" w:rsidRPr="000A6EE3">
        <w:instrText>SET LOGINS/INTERACTIVE DCL Command</w:instrText>
      </w:r>
      <w:r w:rsidR="00666840" w:rsidRPr="000A6EE3">
        <w:instrText>”</w:instrText>
      </w:r>
      <w:r w:rsidR="000D3281" w:rsidRPr="000A6EE3">
        <w:instrText xml:space="preserve"> </w:instrText>
      </w:r>
      <w:r w:rsidR="000D3281" w:rsidRPr="000A6EE3">
        <w:fldChar w:fldCharType="end"/>
      </w:r>
      <w:r w:rsidR="000D3281" w:rsidRPr="000A6EE3">
        <w:fldChar w:fldCharType="begin"/>
      </w:r>
      <w:r w:rsidR="000D3281" w:rsidRPr="000A6EE3">
        <w:instrText xml:space="preserve"> XE </w:instrText>
      </w:r>
      <w:r w:rsidR="00666840" w:rsidRPr="000A6EE3">
        <w:instrText>“</w:instrText>
      </w:r>
      <w:r w:rsidR="000D3281" w:rsidRPr="000A6EE3">
        <w:instrText>DCL Commands:SET LOGINS/INTERACTIVE</w:instrText>
      </w:r>
      <w:r w:rsidR="00666840" w:rsidRPr="000A6EE3">
        <w:instrText>”</w:instrText>
      </w:r>
      <w:r w:rsidR="000D3281" w:rsidRPr="000A6EE3">
        <w:instrText xml:space="preserve"> </w:instrText>
      </w:r>
      <w:r w:rsidR="000D3281" w:rsidRPr="000A6EE3">
        <w:fldChar w:fldCharType="end"/>
      </w:r>
      <w:r w:rsidR="000D3281" w:rsidRPr="000A6EE3">
        <w:t>) should be set to a number less than the Kernel MAX SIGNON ALLOWED</w:t>
      </w:r>
      <w:r w:rsidR="000D3281" w:rsidRPr="000A6EE3">
        <w:rPr>
          <w:b/>
        </w:rPr>
        <w:fldChar w:fldCharType="begin"/>
      </w:r>
      <w:r w:rsidR="000D3281" w:rsidRPr="000A6EE3">
        <w:instrText xml:space="preserve">XE </w:instrText>
      </w:r>
      <w:r w:rsidR="00666840" w:rsidRPr="000A6EE3">
        <w:instrText>“</w:instrText>
      </w:r>
      <w:r w:rsidR="000D3281" w:rsidRPr="000A6EE3">
        <w:instrText>MAX SIGNON ALLOWED Field</w:instrText>
      </w:r>
      <w:r w:rsidR="00666840" w:rsidRPr="000A6EE3">
        <w:instrText>”</w:instrText>
      </w:r>
      <w:r w:rsidR="000D3281" w:rsidRPr="000A6EE3">
        <w:rPr>
          <w:b/>
        </w:rPr>
        <w:fldChar w:fldCharType="end"/>
      </w:r>
      <w:r w:rsidR="000D3281" w:rsidRPr="000A6EE3">
        <w:rPr>
          <w:b/>
        </w:rPr>
        <w:fldChar w:fldCharType="begin"/>
      </w:r>
      <w:r w:rsidR="000D3281" w:rsidRPr="000A6EE3">
        <w:instrText xml:space="preserve">XE </w:instrText>
      </w:r>
      <w:r w:rsidR="00666840" w:rsidRPr="000A6EE3">
        <w:instrText>“</w:instrText>
      </w:r>
      <w:r w:rsidR="000D3281" w:rsidRPr="000A6EE3">
        <w:instrText>Fields:MAX SIGNON ALLOWED</w:instrText>
      </w:r>
      <w:r w:rsidR="00666840" w:rsidRPr="000A6EE3">
        <w:instrText>”</w:instrText>
      </w:r>
      <w:r w:rsidR="000D3281" w:rsidRPr="000A6EE3">
        <w:rPr>
          <w:b/>
        </w:rPr>
        <w:fldChar w:fldCharType="end"/>
      </w:r>
      <w:r w:rsidR="000D3281" w:rsidRPr="000A6EE3">
        <w:t xml:space="preserve"> to conserve system resources. If the OpenVMS limit is set too high in relation to the Kernel limit, users try to access Kernel only to be rejected when reaching Signon/Security. That means that they would waste system resources by creating a new OpenVMS process and activating a Caché image, all to no avail.</w:t>
      </w:r>
      <w:r w:rsidR="000D3281" w:rsidRPr="000A6EE3">
        <w:br/>
      </w:r>
      <w:r w:rsidR="000D3281" w:rsidRPr="000A6EE3">
        <w:br/>
      </w:r>
      <w:r w:rsidR="000D3281" w:rsidRPr="000A6EE3">
        <w:rPr>
          <w:b/>
        </w:rPr>
        <w:t>REF:</w:t>
      </w:r>
      <w:r w:rsidR="000D3281" w:rsidRPr="000A6EE3">
        <w:t xml:space="preserve"> For more information about alerts, see </w:t>
      </w:r>
      <w:r w:rsidR="00666840" w:rsidRPr="000A6EE3">
        <w:t>“</w:t>
      </w:r>
      <w:r w:rsidR="000D3281" w:rsidRPr="000A6EE3">
        <w:rPr>
          <w:color w:val="0000FF"/>
          <w:u w:val="single"/>
        </w:rPr>
        <w:fldChar w:fldCharType="begin" w:fldLock="1"/>
      </w:r>
      <w:r w:rsidR="000D3281" w:rsidRPr="000A6EE3">
        <w:rPr>
          <w:color w:val="0000FF"/>
          <w:u w:val="single"/>
        </w:rPr>
        <w:instrText xml:space="preserve"> REF _Ref236542879 \h  \* MERGEFORMAT </w:instrText>
      </w:r>
      <w:r w:rsidR="000D3281" w:rsidRPr="000A6EE3">
        <w:rPr>
          <w:color w:val="0000FF"/>
          <w:u w:val="single"/>
        </w:rPr>
      </w:r>
      <w:r w:rsidR="000D3281" w:rsidRPr="000A6EE3">
        <w:rPr>
          <w:color w:val="0000FF"/>
          <w:u w:val="single"/>
        </w:rPr>
        <w:fldChar w:fldCharType="separate"/>
      </w:r>
      <w:r w:rsidR="000D3281" w:rsidRPr="000A6EE3">
        <w:rPr>
          <w:color w:val="0000FF"/>
          <w:u w:val="single"/>
        </w:rPr>
        <w:t>Alerts</w:t>
      </w:r>
      <w:r w:rsidR="000D3281" w:rsidRPr="000A6EE3">
        <w:rPr>
          <w:color w:val="0000FF"/>
          <w:u w:val="single"/>
        </w:rPr>
        <w:fldChar w:fldCharType="end"/>
      </w:r>
      <w:r w:rsidR="000D3281" w:rsidRPr="000A6EE3">
        <w:t>.</w:t>
      </w:r>
      <w:r w:rsidR="00666840" w:rsidRPr="000A6EE3">
        <w:t>”</w:t>
      </w:r>
    </w:p>
    <w:p w14:paraId="27FE733E" w14:textId="77777777" w:rsidR="008238A8" w:rsidRPr="000A6EE3" w:rsidRDefault="008238A8" w:rsidP="008238A8">
      <w:pPr>
        <w:pStyle w:val="BodyText6"/>
      </w:pPr>
    </w:p>
    <w:p w14:paraId="0BD2BD8E" w14:textId="77777777" w:rsidR="000B2F03" w:rsidRPr="000A6EE3" w:rsidRDefault="001D6B73" w:rsidP="00D021A2">
      <w:pPr>
        <w:pStyle w:val="Heading4"/>
      </w:pPr>
      <w:bookmarkStart w:id="190" w:name="_Toc151534449"/>
      <w:r w:rsidRPr="000A6EE3">
        <w:lastRenderedPageBreak/>
        <w:t>PROHIBITED TIMES FOR SIGN-ON</w:t>
      </w:r>
      <w:bookmarkEnd w:id="190"/>
    </w:p>
    <w:p w14:paraId="2EBE9B72" w14:textId="114967AD" w:rsidR="001D6B73" w:rsidRPr="000A6EE3" w:rsidRDefault="000D3281" w:rsidP="00770B6F">
      <w:pPr>
        <w:pStyle w:val="BodyText"/>
        <w:keepNext/>
        <w:keepLines/>
      </w:pPr>
      <w:r w:rsidRPr="000A6EE3">
        <w:fldChar w:fldCharType="begin"/>
      </w:r>
      <w:r w:rsidRPr="000A6EE3">
        <w:instrText xml:space="preserve">XE </w:instrText>
      </w:r>
      <w:r w:rsidR="00666840" w:rsidRPr="000A6EE3">
        <w:instrText>“</w:instrText>
      </w:r>
      <w:r w:rsidRPr="000A6EE3">
        <w:instrText>PROHIBITED TIMES FOR SIGN-ON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Fields:PROHIBITED TIMES FOR SIGN-ON</w:instrText>
      </w:r>
      <w:r w:rsidR="00666840" w:rsidRPr="000A6EE3">
        <w:instrText>”</w:instrText>
      </w:r>
      <w:r w:rsidRPr="000A6EE3">
        <w:fldChar w:fldCharType="end"/>
      </w:r>
      <w:r w:rsidR="001D6B73" w:rsidRPr="000A6EE3">
        <w:t xml:space="preserve">Time periods can be specified, during which interval signons can be barred by device or by user. This is controlled by the PROHIBITED TIMES FOR SIGN-ON field in the </w:t>
      </w:r>
      <w:r w:rsidR="00AC1AE5" w:rsidRPr="000A6EE3">
        <w:t>DEVICE (#3.5) file</w:t>
      </w:r>
      <w:r w:rsidR="00217036" w:rsidRPr="000A6EE3">
        <w:fldChar w:fldCharType="begin"/>
      </w:r>
      <w:r w:rsidR="00217036" w:rsidRPr="000A6EE3">
        <w:instrText xml:space="preserve"> XE </w:instrText>
      </w:r>
      <w:r w:rsidR="00666840" w:rsidRPr="000A6EE3">
        <w:instrText>“</w:instrText>
      </w:r>
      <w:r w:rsidR="00AC1AE5" w:rsidRPr="000A6EE3">
        <w:instrText>DEVICE (#3.5) File</w:instrText>
      </w:r>
      <w:r w:rsidR="00666840" w:rsidRPr="000A6EE3">
        <w:instrText>”</w:instrText>
      </w:r>
      <w:r w:rsidR="00217036" w:rsidRPr="000A6EE3">
        <w:instrText xml:space="preserve"> </w:instrText>
      </w:r>
      <w:r w:rsidR="00217036" w:rsidRPr="000A6EE3">
        <w:fldChar w:fldCharType="end"/>
      </w:r>
      <w:r w:rsidR="00217036" w:rsidRPr="000A6EE3">
        <w:fldChar w:fldCharType="begin"/>
      </w:r>
      <w:r w:rsidR="00217036" w:rsidRPr="000A6EE3">
        <w:instrText xml:space="preserve"> XE </w:instrText>
      </w:r>
      <w:r w:rsidR="00666840" w:rsidRPr="000A6EE3">
        <w:instrText>“</w:instrText>
      </w:r>
      <w:r w:rsidR="00B005A6" w:rsidRPr="000A6EE3">
        <w:instrText>Files:</w:instrText>
      </w:r>
      <w:r w:rsidR="00217036" w:rsidRPr="000A6EE3">
        <w:instrText>DEVICE (#3.5)</w:instrText>
      </w:r>
      <w:r w:rsidR="00666840" w:rsidRPr="000A6EE3">
        <w:instrText>”</w:instrText>
      </w:r>
      <w:r w:rsidR="00217036" w:rsidRPr="000A6EE3">
        <w:instrText xml:space="preserve"> </w:instrText>
      </w:r>
      <w:r w:rsidR="00217036" w:rsidRPr="000A6EE3">
        <w:fldChar w:fldCharType="end"/>
      </w:r>
      <w:r w:rsidR="001D6B73" w:rsidRPr="000A6EE3">
        <w:t xml:space="preserve"> and a comparable field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770B6F" w:rsidRPr="000A6EE3">
        <w:fldChar w:fldCharType="begin"/>
      </w:r>
      <w:r w:rsidR="00770B6F" w:rsidRPr="000A6EE3">
        <w:instrText xml:space="preserve">XE </w:instrText>
      </w:r>
      <w:r w:rsidR="00666840" w:rsidRPr="000A6EE3">
        <w:instrText>“</w:instrText>
      </w:r>
      <w:r w:rsidR="00770B6F" w:rsidRPr="000A6EE3">
        <w:instrText>Signon:Flow Chart</w:instrText>
      </w:r>
      <w:r w:rsidR="00666840" w:rsidRPr="000A6EE3">
        <w:instrText>”</w:instrText>
      </w:r>
      <w:r w:rsidR="00770B6F" w:rsidRPr="000A6EE3">
        <w:fldChar w:fldCharType="end"/>
      </w:r>
      <w:r w:rsidR="001D6B73" w:rsidRPr="000A6EE3">
        <w:t>.</w:t>
      </w:r>
    </w:p>
    <w:p w14:paraId="481B2480" w14:textId="77777777" w:rsidR="008238A8" w:rsidRPr="000A6EE3" w:rsidRDefault="008238A8" w:rsidP="008238A8">
      <w:pPr>
        <w:pStyle w:val="BodyText6"/>
        <w:keepNext/>
        <w:keepLines/>
      </w:pPr>
    </w:p>
    <w:p w14:paraId="615E3A5B" w14:textId="44029808" w:rsidR="0092252E" w:rsidRPr="000A6EE3" w:rsidRDefault="0092252E" w:rsidP="002B6AE0">
      <w:pPr>
        <w:pStyle w:val="Caption"/>
        <w:rPr>
          <w:bCs/>
        </w:rPr>
      </w:pPr>
      <w:bookmarkStart w:id="191" w:name="_Ref84929982"/>
      <w:bookmarkStart w:id="192" w:name="_Toc193181631"/>
      <w:bookmarkStart w:id="193" w:name="_Toc151535066"/>
      <w:r w:rsidRPr="000A6EE3">
        <w:t xml:space="preserve">Figure </w:t>
      </w:r>
      <w:fldSimple w:instr=" SEQ Figure \* ARABIC ">
        <w:r w:rsidR="00F56C49">
          <w:rPr>
            <w:noProof/>
          </w:rPr>
          <w:t>13</w:t>
        </w:r>
      </w:fldSimple>
      <w:bookmarkEnd w:id="191"/>
      <w:r w:rsidR="00F92387" w:rsidRPr="000A6EE3">
        <w:t>:</w:t>
      </w:r>
      <w:r w:rsidRPr="000A6EE3">
        <w:t xml:space="preserve"> </w:t>
      </w:r>
      <w:r w:rsidR="00746679" w:rsidRPr="000A6EE3">
        <w:t xml:space="preserve">Kernel </w:t>
      </w:r>
      <w:r w:rsidR="004D2D1E" w:rsidRPr="000A6EE3">
        <w:t>Signon Flow C</w:t>
      </w:r>
      <w:r w:rsidRPr="000A6EE3">
        <w:t>hart</w:t>
      </w:r>
      <w:bookmarkEnd w:id="192"/>
      <w:bookmarkEnd w:id="193"/>
    </w:p>
    <w:p w14:paraId="76F19C02" w14:textId="77777777" w:rsidR="001D6B73" w:rsidRPr="000A6EE3" w:rsidRDefault="00746679" w:rsidP="0005409D">
      <w:pPr>
        <w:pStyle w:val="GraphicInsert"/>
      </w:pPr>
      <w:r w:rsidRPr="000A6EE3">
        <w:rPr>
          <w:noProof/>
        </w:rPr>
        <w:drawing>
          <wp:inline distT="0" distB="0" distL="0" distR="0" wp14:anchorId="1DEB3042" wp14:editId="571B5EEA">
            <wp:extent cx="5943600" cy="6207125"/>
            <wp:effectExtent l="0" t="0" r="0" b="3175"/>
            <wp:docPr id="327" name="Picture 327" descr="Kernel Sign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Kernel Signon Flow Chart"/>
                    <pic:cNvPicPr/>
                  </pic:nvPicPr>
                  <pic:blipFill>
                    <a:blip r:embed="rId33">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2DFAE899" w14:textId="77777777" w:rsidR="00217036" w:rsidRPr="000A6EE3" w:rsidRDefault="00217036" w:rsidP="00A7691A">
      <w:pPr>
        <w:pStyle w:val="BodyText6"/>
      </w:pPr>
    </w:p>
    <w:p w14:paraId="0DB9F067" w14:textId="77777777" w:rsidR="00770B6F" w:rsidRPr="000A6EE3" w:rsidRDefault="001D6B73" w:rsidP="00D021A2">
      <w:pPr>
        <w:pStyle w:val="Heading4"/>
      </w:pPr>
      <w:bookmarkStart w:id="194" w:name="_Toc151534450"/>
      <w:r w:rsidRPr="000A6EE3">
        <w:lastRenderedPageBreak/>
        <w:t>Multiple Sign-On Restriction</w:t>
      </w:r>
      <w:bookmarkEnd w:id="194"/>
    </w:p>
    <w:p w14:paraId="31486973" w14:textId="77777777" w:rsidR="001D6B73" w:rsidRPr="000A6EE3" w:rsidRDefault="000D3281" w:rsidP="0005409D">
      <w:pPr>
        <w:pStyle w:val="BodyText"/>
        <w:keepNext/>
        <w:keepLines/>
      </w:pPr>
      <w:r w:rsidRPr="000A6EE3">
        <w:fldChar w:fldCharType="begin"/>
      </w:r>
      <w:r w:rsidRPr="000A6EE3">
        <w:instrText xml:space="preserve"> XE </w:instrText>
      </w:r>
      <w:r w:rsidR="00666840" w:rsidRPr="000A6EE3">
        <w:instrText>“</w:instrText>
      </w:r>
      <w:r w:rsidRPr="000A6EE3">
        <w:instrText>Multiple Sign-On Restriction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Signon:Multiple Sign-On Restriction</w:instrText>
      </w:r>
      <w:r w:rsidR="00666840" w:rsidRPr="000A6EE3">
        <w:instrText>”</w:instrText>
      </w:r>
      <w:r w:rsidRPr="000A6EE3">
        <w:instrText xml:space="preserve"> </w:instrText>
      </w:r>
      <w:r w:rsidRPr="000A6EE3">
        <w:fldChar w:fldCharType="end"/>
      </w:r>
      <w:r w:rsidR="001D6B73" w:rsidRPr="000A6EE3">
        <w:t>The DEFAULT MULTIPLE SIGN-ON field</w:t>
      </w:r>
      <w:r w:rsidR="00217036" w:rsidRPr="000A6EE3">
        <w:fldChar w:fldCharType="begin"/>
      </w:r>
      <w:r w:rsidR="00217036" w:rsidRPr="000A6EE3">
        <w:instrText xml:space="preserve">XE </w:instrText>
      </w:r>
      <w:r w:rsidR="00666840" w:rsidRPr="000A6EE3">
        <w:instrText>“</w:instrText>
      </w:r>
      <w:r w:rsidR="00217036" w:rsidRPr="000A6EE3">
        <w:instrText>DEFAULT MULTIPLE SIGN-ON Field</w:instrText>
      </w:r>
      <w:r w:rsidR="00666840" w:rsidRPr="000A6EE3">
        <w:instrText>”</w:instrText>
      </w:r>
      <w:r w:rsidR="00217036" w:rsidRPr="000A6EE3">
        <w:fldChar w:fldCharType="end"/>
      </w:r>
      <w:r w:rsidR="00217036" w:rsidRPr="000A6EE3">
        <w:fldChar w:fldCharType="begin"/>
      </w:r>
      <w:r w:rsidR="00217036" w:rsidRPr="000A6EE3">
        <w:instrText xml:space="preserve">XE </w:instrText>
      </w:r>
      <w:r w:rsidR="00666840" w:rsidRPr="000A6EE3">
        <w:instrText>“</w:instrText>
      </w:r>
      <w:r w:rsidR="00217036" w:rsidRPr="000A6EE3">
        <w:instrText>Fields:DEFAULT MULTIPLE SIGN-ON</w:instrText>
      </w:r>
      <w:r w:rsidR="00666840" w:rsidRPr="000A6EE3">
        <w:instrText>”</w:instrText>
      </w:r>
      <w:r w:rsidR="00217036" w:rsidRPr="000A6EE3">
        <w:fldChar w:fldCharType="end"/>
      </w:r>
      <w:r w:rsidR="001D6B73" w:rsidRPr="000A6EE3">
        <w:t xml:space="preserve"> </w:t>
      </w:r>
      <w:r w:rsidR="00E2059B" w:rsidRPr="000A6EE3">
        <w:t xml:space="preserve">in the </w:t>
      </w:r>
      <w:r w:rsidR="00263A3A" w:rsidRPr="000A6EE3">
        <w:t>KERNEL SYSTEM PARAMETERS (#8989.3) file</w:t>
      </w:r>
      <w:r w:rsidR="00E2059B" w:rsidRPr="000A6EE3">
        <w:fldChar w:fldCharType="begin"/>
      </w:r>
      <w:r w:rsidR="00E2059B"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E2059B" w:rsidRPr="000A6EE3">
        <w:instrText xml:space="preserve"> </w:instrText>
      </w:r>
      <w:r w:rsidR="00E2059B" w:rsidRPr="000A6EE3">
        <w:fldChar w:fldCharType="end"/>
      </w:r>
      <w:r w:rsidR="00E2059B" w:rsidRPr="000A6EE3">
        <w:fldChar w:fldCharType="begin"/>
      </w:r>
      <w:r w:rsidR="00E2059B" w:rsidRPr="000A6EE3">
        <w:instrText xml:space="preserve"> XE </w:instrText>
      </w:r>
      <w:r w:rsidR="00666840" w:rsidRPr="000A6EE3">
        <w:instrText>“</w:instrText>
      </w:r>
      <w:r w:rsidR="00B005A6" w:rsidRPr="000A6EE3">
        <w:instrText>Files:</w:instrText>
      </w:r>
      <w:r w:rsidR="00E2059B" w:rsidRPr="000A6EE3">
        <w:instrText>KERNEL SYSTEM PARAMETERS (#8989.3)</w:instrText>
      </w:r>
      <w:r w:rsidR="00666840" w:rsidRPr="000A6EE3">
        <w:instrText>”</w:instrText>
      </w:r>
      <w:r w:rsidR="00E2059B" w:rsidRPr="000A6EE3">
        <w:instrText xml:space="preserve"> </w:instrText>
      </w:r>
      <w:r w:rsidR="00E2059B" w:rsidRPr="000A6EE3">
        <w:fldChar w:fldCharType="end"/>
      </w:r>
      <w:r w:rsidR="001D6B73" w:rsidRPr="000A6EE3">
        <w:t xml:space="preserve"> controls whether users can create two or more simultaneous sessions by signing on to more than one device. The setting is overridden by comparable fields in the DEVICE (#3.5)</w:t>
      </w:r>
      <w:r w:rsidR="00DF4B65" w:rsidRPr="000A6EE3">
        <w:fldChar w:fldCharType="begin"/>
      </w:r>
      <w:r w:rsidR="00DF4B65" w:rsidRPr="000A6EE3">
        <w:instrText xml:space="preserve"> XE </w:instrText>
      </w:r>
      <w:r w:rsidR="00666840" w:rsidRPr="000A6EE3">
        <w:instrText>“</w:instrText>
      </w:r>
      <w:r w:rsidR="00AC1AE5" w:rsidRPr="000A6EE3">
        <w:instrText>DEVICE (#3.5)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DEVICE (#3.5)</w:instrText>
      </w:r>
      <w:r w:rsidR="00666840" w:rsidRPr="000A6EE3">
        <w:instrText>”</w:instrText>
      </w:r>
      <w:r w:rsidR="00DF4B65" w:rsidRPr="000A6EE3">
        <w:instrText xml:space="preserve"> </w:instrText>
      </w:r>
      <w:r w:rsidR="00DF4B65" w:rsidRPr="000A6EE3">
        <w:fldChar w:fldCharType="end"/>
      </w:r>
      <w:r w:rsidR="001D6B73" w:rsidRPr="000A6EE3">
        <w:t xml:space="preserve"> and NEW PERSON (#200) files</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respectively. The value is checked at signon to prevent unauthorized multiple sessions.</w:t>
      </w:r>
    </w:p>
    <w:p w14:paraId="420225F0" w14:textId="3C810E3E" w:rsidR="001D6B73" w:rsidRPr="000A6EE3" w:rsidRDefault="001D6B73" w:rsidP="00770B6F">
      <w:pPr>
        <w:pStyle w:val="BodyText"/>
      </w:pPr>
      <w:r w:rsidRPr="000A6EE3">
        <w:t xml:space="preserve">If multiple signons are prohibited, problems can occur if users experience an abnormal exit such that the signon record </w:t>
      </w:r>
      <w:r w:rsidRPr="000A6EE3">
        <w:rPr>
          <w:i/>
        </w:rPr>
        <w:t>cannot</w:t>
      </w:r>
      <w:r w:rsidRPr="000A6EE3">
        <w:t xml:space="preserve"> be cleared. To clear an individual user, </w:t>
      </w:r>
      <w:r w:rsidR="00D162D2" w:rsidRPr="000A6EE3">
        <w:t xml:space="preserve">use </w:t>
      </w:r>
      <w:r w:rsidRPr="000A6EE3">
        <w:t xml:space="preserve">the </w:t>
      </w:r>
      <w:hyperlink w:anchor="release_user_option" w:history="1">
        <w:r w:rsidR="006D2116" w:rsidRPr="000A6EE3">
          <w:rPr>
            <w:rStyle w:val="Hyperlink"/>
            <w:b/>
          </w:rPr>
          <w:t>Release user</w:t>
        </w:r>
      </w:hyperlink>
      <w:r w:rsidR="00D162D2" w:rsidRPr="000A6EE3">
        <w:fldChar w:fldCharType="begin"/>
      </w:r>
      <w:r w:rsidR="006D2116" w:rsidRPr="000A6EE3">
        <w:instrText xml:space="preserve"> XE "Release u</w:instrText>
      </w:r>
      <w:r w:rsidR="00D162D2" w:rsidRPr="000A6EE3">
        <w:instrText xml:space="preserve">ser Option" </w:instrText>
      </w:r>
      <w:r w:rsidR="00D162D2" w:rsidRPr="000A6EE3">
        <w:fldChar w:fldCharType="end"/>
      </w:r>
      <w:r w:rsidR="00D162D2" w:rsidRPr="000A6EE3">
        <w:fldChar w:fldCharType="begin"/>
      </w:r>
      <w:r w:rsidR="00D162D2" w:rsidRPr="000A6EE3">
        <w:instrText xml:space="preserve"> XE "Options:</w:instrText>
      </w:r>
      <w:r w:rsidR="006D2116" w:rsidRPr="000A6EE3">
        <w:instrText>Release u</w:instrText>
      </w:r>
      <w:r w:rsidR="00D162D2" w:rsidRPr="000A6EE3">
        <w:instrText xml:space="preserve">ser" </w:instrText>
      </w:r>
      <w:r w:rsidR="00D162D2" w:rsidRPr="000A6EE3">
        <w:fldChar w:fldCharType="end"/>
      </w:r>
      <w:r w:rsidR="00D162D2" w:rsidRPr="000A6EE3">
        <w:t xml:space="preserve"> [</w:t>
      </w:r>
      <w:r w:rsidR="00D162D2" w:rsidRPr="000A6EE3">
        <w:rPr>
          <w:color w:val="auto"/>
          <w:szCs w:val="22"/>
        </w:rPr>
        <w:t>XUSERREL</w:t>
      </w:r>
      <w:r w:rsidR="00D162D2" w:rsidRPr="000A6EE3">
        <w:rPr>
          <w:color w:val="auto"/>
          <w:szCs w:val="22"/>
        </w:rPr>
        <w:fldChar w:fldCharType="begin"/>
      </w:r>
      <w:r w:rsidR="00D162D2" w:rsidRPr="000A6EE3">
        <w:instrText xml:space="preserve"> XE "</w:instrText>
      </w:r>
      <w:r w:rsidR="00D162D2" w:rsidRPr="000A6EE3">
        <w:rPr>
          <w:color w:val="auto"/>
          <w:szCs w:val="22"/>
        </w:rPr>
        <w:instrText>XUSERREL Option</w:instrText>
      </w:r>
      <w:r w:rsidR="00D162D2" w:rsidRPr="000A6EE3">
        <w:instrText xml:space="preserve">" </w:instrText>
      </w:r>
      <w:r w:rsidR="00D162D2" w:rsidRPr="000A6EE3">
        <w:rPr>
          <w:color w:val="auto"/>
          <w:szCs w:val="22"/>
        </w:rPr>
        <w:fldChar w:fldCharType="end"/>
      </w:r>
      <w:r w:rsidR="00D162D2" w:rsidRPr="000A6EE3">
        <w:rPr>
          <w:color w:val="auto"/>
          <w:szCs w:val="22"/>
        </w:rPr>
        <w:fldChar w:fldCharType="begin"/>
      </w:r>
      <w:r w:rsidR="00D162D2" w:rsidRPr="000A6EE3">
        <w:instrText xml:space="preserve"> XE "Options:</w:instrText>
      </w:r>
      <w:r w:rsidR="00D162D2" w:rsidRPr="000A6EE3">
        <w:rPr>
          <w:color w:val="auto"/>
          <w:szCs w:val="22"/>
        </w:rPr>
        <w:instrText>XUSERREL</w:instrText>
      </w:r>
      <w:r w:rsidR="00D162D2" w:rsidRPr="000A6EE3">
        <w:instrText xml:space="preserve">" </w:instrText>
      </w:r>
      <w:r w:rsidR="00D162D2" w:rsidRPr="000A6EE3">
        <w:rPr>
          <w:color w:val="auto"/>
          <w:szCs w:val="22"/>
        </w:rPr>
        <w:fldChar w:fldCharType="end"/>
      </w:r>
      <w:r w:rsidR="00D162D2" w:rsidRPr="000A6EE3">
        <w:t>]</w:t>
      </w:r>
      <w:r w:rsidR="006D2116" w:rsidRPr="000A6EE3">
        <w:t xml:space="preserve"> option</w:t>
      </w:r>
      <w:r w:rsidRPr="000A6EE3">
        <w:t xml:space="preserve">. To make sure all users are clear when the system is brought up after a crash, </w:t>
      </w:r>
      <w:r w:rsidR="00F07229" w:rsidRPr="000A6EE3">
        <w:t>system administrators</w:t>
      </w:r>
      <w:r w:rsidRPr="000A6EE3">
        <w:t xml:space="preserve"> can use the</w:t>
      </w:r>
      <w:r w:rsidRPr="000A6EE3">
        <w:rPr>
          <w:b/>
        </w:rPr>
        <w:t xml:space="preserve"> Clear all users at startup</w:t>
      </w:r>
      <w:r w:rsidR="006D2116" w:rsidRPr="000A6EE3">
        <w:fldChar w:fldCharType="begin"/>
      </w:r>
      <w:r w:rsidR="006D2116" w:rsidRPr="000A6EE3">
        <w:instrText xml:space="preserve"> XE “Clear all users at startup Option” </w:instrText>
      </w:r>
      <w:r w:rsidR="006D2116" w:rsidRPr="000A6EE3">
        <w:fldChar w:fldCharType="end"/>
      </w:r>
      <w:r w:rsidR="006D2116" w:rsidRPr="000A6EE3">
        <w:fldChar w:fldCharType="begin"/>
      </w:r>
      <w:r w:rsidR="006D2116" w:rsidRPr="000A6EE3">
        <w:instrText xml:space="preserve"> XE “Options:Clear all users at startup” </w:instrText>
      </w:r>
      <w:r w:rsidR="006D2116" w:rsidRPr="000A6EE3">
        <w:fldChar w:fldCharType="end"/>
      </w:r>
      <w:r w:rsidR="006D2116" w:rsidRPr="000A6EE3">
        <w:t xml:space="preserve"> [</w:t>
      </w:r>
      <w:r w:rsidR="006D2116" w:rsidRPr="000A6EE3">
        <w:rPr>
          <w:color w:val="auto"/>
          <w:szCs w:val="22"/>
        </w:rPr>
        <w:t>XUSER-CLEAR-ALL</w:t>
      </w:r>
      <w:r w:rsidR="006D2116" w:rsidRPr="000A6EE3">
        <w:rPr>
          <w:color w:val="auto"/>
          <w:szCs w:val="22"/>
        </w:rPr>
        <w:fldChar w:fldCharType="begin"/>
      </w:r>
      <w:r w:rsidR="006D2116" w:rsidRPr="000A6EE3">
        <w:instrText xml:space="preserve"> XE "</w:instrText>
      </w:r>
      <w:r w:rsidR="006D2116" w:rsidRPr="000A6EE3">
        <w:rPr>
          <w:color w:val="auto"/>
          <w:szCs w:val="22"/>
        </w:rPr>
        <w:instrText>XUSER-CLEAR-ALL Option</w:instrText>
      </w:r>
      <w:r w:rsidR="006D2116" w:rsidRPr="000A6EE3">
        <w:instrText xml:space="preserve">" </w:instrText>
      </w:r>
      <w:r w:rsidR="006D2116" w:rsidRPr="000A6EE3">
        <w:rPr>
          <w:color w:val="auto"/>
          <w:szCs w:val="22"/>
        </w:rPr>
        <w:fldChar w:fldCharType="end"/>
      </w:r>
      <w:r w:rsidR="006D2116" w:rsidRPr="000A6EE3">
        <w:rPr>
          <w:color w:val="auto"/>
          <w:szCs w:val="22"/>
        </w:rPr>
        <w:fldChar w:fldCharType="begin"/>
      </w:r>
      <w:r w:rsidR="006D2116" w:rsidRPr="000A6EE3">
        <w:instrText xml:space="preserve"> XE "Options:</w:instrText>
      </w:r>
      <w:r w:rsidR="006D2116" w:rsidRPr="000A6EE3">
        <w:rPr>
          <w:color w:val="auto"/>
          <w:szCs w:val="22"/>
        </w:rPr>
        <w:instrText>XUSER-CLEAR-ALL</w:instrText>
      </w:r>
      <w:r w:rsidR="006D2116" w:rsidRPr="000A6EE3">
        <w:instrText xml:space="preserve">" </w:instrText>
      </w:r>
      <w:r w:rsidR="006D2116" w:rsidRPr="000A6EE3">
        <w:rPr>
          <w:color w:val="auto"/>
          <w:szCs w:val="22"/>
        </w:rPr>
        <w:fldChar w:fldCharType="end"/>
      </w:r>
      <w:r w:rsidR="006D2116" w:rsidRPr="000A6EE3">
        <w:t>]</w:t>
      </w:r>
      <w:r w:rsidR="00F24BA1" w:rsidRPr="000A6EE3">
        <w:t xml:space="preserve"> option</w:t>
      </w:r>
      <w:r w:rsidRPr="000A6EE3">
        <w:t>.</w:t>
      </w:r>
    </w:p>
    <w:p w14:paraId="677634C3" w14:textId="77777777" w:rsidR="002B0597" w:rsidRPr="000A6EE3" w:rsidRDefault="001D6B73" w:rsidP="00D021A2">
      <w:pPr>
        <w:pStyle w:val="Heading4"/>
      </w:pPr>
      <w:bookmarkStart w:id="195" w:name="_Toc151534451"/>
      <w:r w:rsidRPr="000A6EE3">
        <w:t>INTERACTIVE USER</w:t>
      </w:r>
      <w:r w:rsidR="00666840" w:rsidRPr="000A6EE3">
        <w:t>’</w:t>
      </w:r>
      <w:r w:rsidRPr="000A6EE3">
        <w:t>S PRIORITY</w:t>
      </w:r>
      <w:bookmarkEnd w:id="195"/>
    </w:p>
    <w:p w14:paraId="3CD30F1B" w14:textId="77777777" w:rsidR="001D6B73" w:rsidRPr="000A6EE3" w:rsidRDefault="000D3281" w:rsidP="002B0597">
      <w:pPr>
        <w:pStyle w:val="BodyText"/>
      </w:pPr>
      <w:r w:rsidRPr="000A6EE3">
        <w:fldChar w:fldCharType="begin"/>
      </w:r>
      <w:r w:rsidRPr="000A6EE3">
        <w:instrText xml:space="preserve"> XE </w:instrText>
      </w:r>
      <w:r w:rsidR="00666840" w:rsidRPr="000A6EE3">
        <w:instrText>“</w:instrText>
      </w:r>
      <w:r w:rsidRPr="000A6EE3">
        <w:instrText>INTERACTIVE USER</w:instrText>
      </w:r>
      <w:r w:rsidR="00666840" w:rsidRPr="000A6EE3">
        <w:instrText>’</w:instrText>
      </w:r>
      <w:r w:rsidRPr="000A6EE3">
        <w:instrText>S PRIORITY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Fields:INTERACTIVE USER</w:instrText>
      </w:r>
      <w:r w:rsidR="00666840" w:rsidRPr="000A6EE3">
        <w:instrText>’</w:instrText>
      </w:r>
      <w:r w:rsidRPr="000A6EE3">
        <w:instrText>S PRIORITY</w:instrText>
      </w:r>
      <w:r w:rsidR="00666840" w:rsidRPr="000A6EE3">
        <w:instrText>”</w:instrText>
      </w:r>
      <w:r w:rsidRPr="000A6EE3">
        <w:instrText xml:space="preserve"> </w:instrText>
      </w:r>
      <w:r w:rsidRPr="000A6EE3">
        <w:fldChar w:fldCharType="end"/>
      </w:r>
      <w:r w:rsidR="001D6B73" w:rsidRPr="000A6EE3">
        <w:t>Th</w:t>
      </w:r>
      <w:r w:rsidR="00E2059B" w:rsidRPr="000A6EE3">
        <w:t>e</w:t>
      </w:r>
      <w:r w:rsidR="001D6B73" w:rsidRPr="000A6EE3">
        <w:t xml:space="preserve"> </w:t>
      </w:r>
      <w:r w:rsidR="00E2059B" w:rsidRPr="000A6EE3">
        <w:t>INTERACTIVE USER</w:t>
      </w:r>
      <w:r w:rsidR="00666840" w:rsidRPr="000A6EE3">
        <w:t>’</w:t>
      </w:r>
      <w:r w:rsidR="00E2059B" w:rsidRPr="000A6EE3">
        <w:t xml:space="preserve">S PRIORITY </w:t>
      </w:r>
      <w:r w:rsidR="001D6B73" w:rsidRPr="000A6EE3">
        <w:t xml:space="preserve">parameter </w:t>
      </w:r>
      <w:r w:rsidR="00E2059B" w:rsidRPr="000A6EE3">
        <w:t xml:space="preserve">in the </w:t>
      </w:r>
      <w:r w:rsidR="00263A3A" w:rsidRPr="000A6EE3">
        <w:t>KERNEL SYSTEM PARAMETERS (#8989.3) file</w:t>
      </w:r>
      <w:r w:rsidR="00E2059B" w:rsidRPr="000A6EE3">
        <w:fldChar w:fldCharType="begin"/>
      </w:r>
      <w:r w:rsidR="00E2059B"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E2059B" w:rsidRPr="000A6EE3">
        <w:instrText xml:space="preserve"> </w:instrText>
      </w:r>
      <w:r w:rsidR="00E2059B" w:rsidRPr="000A6EE3">
        <w:fldChar w:fldCharType="end"/>
      </w:r>
      <w:r w:rsidR="00E2059B" w:rsidRPr="000A6EE3">
        <w:fldChar w:fldCharType="begin"/>
      </w:r>
      <w:r w:rsidR="00E2059B" w:rsidRPr="000A6EE3">
        <w:instrText xml:space="preserve"> XE </w:instrText>
      </w:r>
      <w:r w:rsidR="00666840" w:rsidRPr="000A6EE3">
        <w:instrText>“</w:instrText>
      </w:r>
      <w:r w:rsidR="00B005A6" w:rsidRPr="000A6EE3">
        <w:instrText>Files:</w:instrText>
      </w:r>
      <w:r w:rsidR="00E2059B" w:rsidRPr="000A6EE3">
        <w:instrText>KERNEL SYSTEM PARAMETERS (#8989.3)</w:instrText>
      </w:r>
      <w:r w:rsidR="00666840" w:rsidRPr="000A6EE3">
        <w:instrText>”</w:instrText>
      </w:r>
      <w:r w:rsidR="00E2059B" w:rsidRPr="000A6EE3">
        <w:instrText xml:space="preserve"> </w:instrText>
      </w:r>
      <w:r w:rsidR="00E2059B" w:rsidRPr="000A6EE3">
        <w:fldChar w:fldCharType="end"/>
      </w:r>
      <w:r w:rsidR="001D6B73" w:rsidRPr="000A6EE3">
        <w:t xml:space="preserve"> should usually be left </w:t>
      </w:r>
      <w:r w:rsidR="001D6B73" w:rsidRPr="000A6EE3">
        <w:rPr>
          <w:b/>
        </w:rPr>
        <w:t>NULL</w:t>
      </w:r>
      <w:r w:rsidR="001D6B73" w:rsidRPr="000A6EE3">
        <w:t>. A setting here affects the job priority of interactive users</w:t>
      </w:r>
      <w:r w:rsidR="001D1C7C" w:rsidRPr="000A6EE3">
        <w:fldChar w:fldCharType="begin"/>
      </w:r>
      <w:r w:rsidR="001D1C7C" w:rsidRPr="000A6EE3">
        <w:instrText xml:space="preserve">XE </w:instrText>
      </w:r>
      <w:r w:rsidR="00666840" w:rsidRPr="000A6EE3">
        <w:instrText>“</w:instrText>
      </w:r>
      <w:r w:rsidR="001D1C7C" w:rsidRPr="000A6EE3">
        <w:instrText>Priority:Interactive Users</w:instrText>
      </w:r>
      <w:r w:rsidR="00666840" w:rsidRPr="000A6EE3">
        <w:instrText>”</w:instrText>
      </w:r>
      <w:r w:rsidR="001D1C7C" w:rsidRPr="000A6EE3">
        <w:fldChar w:fldCharType="end"/>
      </w:r>
      <w:r w:rsidR="001D6B73" w:rsidRPr="000A6EE3">
        <w:t xml:space="preserve"> and could result in poor response time</w:t>
      </w:r>
      <w:r w:rsidR="001D1C7C" w:rsidRPr="000A6EE3">
        <w:fldChar w:fldCharType="begin"/>
      </w:r>
      <w:r w:rsidR="001D1C7C" w:rsidRPr="000A6EE3">
        <w:instrText xml:space="preserve">XE </w:instrText>
      </w:r>
      <w:r w:rsidR="00666840" w:rsidRPr="000A6EE3">
        <w:instrText>“</w:instrText>
      </w:r>
      <w:r w:rsidR="001D1C7C" w:rsidRPr="000A6EE3">
        <w:instrText>Response Time</w:instrText>
      </w:r>
      <w:r w:rsidR="00666840" w:rsidRPr="000A6EE3">
        <w:instrText>”</w:instrText>
      </w:r>
      <w:r w:rsidR="001D1C7C" w:rsidRPr="000A6EE3">
        <w:fldChar w:fldCharType="end"/>
      </w:r>
      <w:r w:rsidR="001D6B73" w:rsidRPr="000A6EE3">
        <w:t>.</w:t>
      </w:r>
    </w:p>
    <w:p w14:paraId="07F758BA" w14:textId="77777777" w:rsidR="002B0597" w:rsidRPr="000A6EE3" w:rsidRDefault="001D6B73" w:rsidP="00D021A2">
      <w:pPr>
        <w:pStyle w:val="Heading4"/>
      </w:pPr>
      <w:bookmarkStart w:id="196" w:name="_Toc151534452"/>
      <w:r w:rsidRPr="000A6EE3">
        <w:t>ASK DEVICE TYPE AT SIGN-ON</w:t>
      </w:r>
      <w:bookmarkEnd w:id="196"/>
    </w:p>
    <w:p w14:paraId="371389D9" w14:textId="77777777" w:rsidR="001D6B73" w:rsidRPr="000A6EE3" w:rsidRDefault="000D3281" w:rsidP="0005409D">
      <w:pPr>
        <w:pStyle w:val="BodyText"/>
        <w:keepNext/>
        <w:keepLines/>
      </w:pPr>
      <w:r w:rsidRPr="000A6EE3">
        <w:fldChar w:fldCharType="begin"/>
      </w:r>
      <w:r w:rsidRPr="000A6EE3">
        <w:instrText xml:space="preserve"> XE </w:instrText>
      </w:r>
      <w:r w:rsidR="00666840" w:rsidRPr="000A6EE3">
        <w:instrText>“</w:instrText>
      </w:r>
      <w:r w:rsidRPr="000A6EE3">
        <w:instrText>ASK DEVICE TYPE AT SIGN-ON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Fields:ASK DEVICE TYPE AT SIGN-ON</w:instrText>
      </w:r>
      <w:r w:rsidR="00666840" w:rsidRPr="000A6EE3">
        <w:instrText>”</w:instrText>
      </w:r>
      <w:r w:rsidRPr="000A6EE3">
        <w:instrText xml:space="preserve"> </w:instrText>
      </w:r>
      <w:r w:rsidRPr="000A6EE3">
        <w:fldChar w:fldCharType="end"/>
      </w:r>
      <w:r w:rsidR="001D6B73" w:rsidRPr="000A6EE3">
        <w:t>The ASK DEVICE TYPE AT SIGN-ON parameter controls whether the user</w:t>
      </w:r>
      <w:r w:rsidR="00666840" w:rsidRPr="000A6EE3">
        <w:t>’</w:t>
      </w:r>
      <w:r w:rsidR="001D6B73" w:rsidRPr="000A6EE3">
        <w:t>s current device at signon is queried for its display attributes (</w:t>
      </w:r>
      <w:r w:rsidR="001D6B73" w:rsidRPr="000A6EE3">
        <w:rPr>
          <w:b/>
        </w:rPr>
        <w:t>DA</w:t>
      </w:r>
      <w:r w:rsidR="001D6B73" w:rsidRPr="000A6EE3">
        <w:t>)</w:t>
      </w:r>
      <w:r w:rsidR="00E2059B" w:rsidRPr="000A6EE3">
        <w:fldChar w:fldCharType="begin"/>
      </w:r>
      <w:r w:rsidR="00E2059B" w:rsidRPr="000A6EE3">
        <w:instrText xml:space="preserve">XE </w:instrText>
      </w:r>
      <w:r w:rsidR="00666840" w:rsidRPr="000A6EE3">
        <w:instrText>“</w:instrText>
      </w:r>
      <w:r w:rsidR="00E2059B" w:rsidRPr="000A6EE3">
        <w:instrText>Display</w:instrText>
      </w:r>
      <w:r w:rsidR="00BD24A4" w:rsidRPr="000A6EE3">
        <w:instrText>:</w:instrText>
      </w:r>
      <w:r w:rsidR="00E2059B" w:rsidRPr="000A6EE3">
        <w:instrText>Attributes</w:instrText>
      </w:r>
      <w:r w:rsidR="00666840" w:rsidRPr="000A6EE3">
        <w:instrText>”</w:instrText>
      </w:r>
      <w:r w:rsidR="00E2059B" w:rsidRPr="000A6EE3">
        <w:fldChar w:fldCharType="end"/>
      </w:r>
      <w:r w:rsidR="001D6B73" w:rsidRPr="000A6EE3">
        <w:t>. Thus, the correct terminal type can be identified without prompting the user.</w:t>
      </w:r>
    </w:p>
    <w:p w14:paraId="039C1F1B" w14:textId="77777777" w:rsidR="001D6B73" w:rsidRPr="000A6EE3" w:rsidRDefault="001D6B73" w:rsidP="002B0597">
      <w:pPr>
        <w:pStyle w:val="BodyText"/>
      </w:pPr>
      <w:r w:rsidRPr="000A6EE3">
        <w:t xml:space="preserve">It is </w:t>
      </w:r>
      <w:r w:rsidRPr="000A6EE3">
        <w:rPr>
          <w:i/>
        </w:rPr>
        <w:t>recommended</w:t>
      </w:r>
      <w:r w:rsidRPr="000A6EE3">
        <w:t xml:space="preserve"> that ASK DEVICE TYPE AT SIGN-ON</w:t>
      </w:r>
      <w:r w:rsidR="00B95A15" w:rsidRPr="000A6EE3">
        <w:fldChar w:fldCharType="begin"/>
      </w:r>
      <w:r w:rsidR="00B95A15" w:rsidRPr="000A6EE3">
        <w:instrText xml:space="preserve"> XE </w:instrText>
      </w:r>
      <w:r w:rsidR="00666840" w:rsidRPr="000A6EE3">
        <w:instrText>“</w:instrText>
      </w:r>
      <w:r w:rsidR="00B95A15" w:rsidRPr="000A6EE3">
        <w:instrText>ASK DEVICE TYPE AT SIGN-ON Field</w:instrText>
      </w:r>
      <w:r w:rsidR="00666840" w:rsidRPr="000A6EE3">
        <w:instrText>”</w:instrText>
      </w:r>
      <w:r w:rsidR="00B95A15" w:rsidRPr="000A6EE3">
        <w:instrText xml:space="preserve"> </w:instrText>
      </w:r>
      <w:r w:rsidR="00B95A15" w:rsidRPr="000A6EE3">
        <w:fldChar w:fldCharType="end"/>
      </w:r>
      <w:r w:rsidR="00B95A15" w:rsidRPr="000A6EE3">
        <w:fldChar w:fldCharType="begin"/>
      </w:r>
      <w:r w:rsidR="00B95A15" w:rsidRPr="000A6EE3">
        <w:instrText xml:space="preserve"> XE </w:instrText>
      </w:r>
      <w:r w:rsidR="00666840" w:rsidRPr="000A6EE3">
        <w:instrText>“</w:instrText>
      </w:r>
      <w:r w:rsidR="00B95A15" w:rsidRPr="000A6EE3">
        <w:instrText>Fields:ASK DEVICE TYPE AT SIGN-ON</w:instrText>
      </w:r>
      <w:r w:rsidR="00666840" w:rsidRPr="000A6EE3">
        <w:instrText>”</w:instrText>
      </w:r>
      <w:r w:rsidR="00B95A15" w:rsidRPr="000A6EE3">
        <w:instrText xml:space="preserve"> </w:instrText>
      </w:r>
      <w:r w:rsidR="00B95A15" w:rsidRPr="000A6EE3">
        <w:fldChar w:fldCharType="end"/>
      </w:r>
      <w:r w:rsidRPr="000A6EE3">
        <w:t xml:space="preserve"> be set to </w:t>
      </w:r>
      <w:r w:rsidRPr="000A6EE3">
        <w:rPr>
          <w:b/>
        </w:rPr>
        <w:t>ASK</w:t>
      </w:r>
      <w:r w:rsidRPr="000A6EE3">
        <w:t xml:space="preserve"> so that Signon/Security performs the </w:t>
      </w:r>
      <w:r w:rsidRPr="000A6EE3">
        <w:rPr>
          <w:b/>
        </w:rPr>
        <w:t>DA</w:t>
      </w:r>
      <w:r w:rsidRPr="000A6EE3">
        <w:t xml:space="preserve"> query and allows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to set up the correct terminal type attributes</w:t>
      </w:r>
      <w:r w:rsidR="00630A08" w:rsidRPr="000A6EE3">
        <w:fldChar w:fldCharType="begin"/>
      </w:r>
      <w:r w:rsidR="00630A08" w:rsidRPr="000A6EE3">
        <w:instrText xml:space="preserve"> XE </w:instrText>
      </w:r>
      <w:r w:rsidR="00666840" w:rsidRPr="000A6EE3">
        <w:instrText>“</w:instrText>
      </w:r>
      <w:r w:rsidR="00630A08" w:rsidRPr="000A6EE3">
        <w:instrText>Terminal Type:Attributes</w:instrText>
      </w:r>
      <w:r w:rsidR="00666840" w:rsidRPr="000A6EE3">
        <w:instrText>”</w:instrText>
      </w:r>
      <w:r w:rsidR="00630A08" w:rsidRPr="000A6EE3">
        <w:instrText xml:space="preserve"> </w:instrText>
      </w:r>
      <w:r w:rsidR="00630A08" w:rsidRPr="000A6EE3">
        <w:fldChar w:fldCharType="end"/>
      </w:r>
      <w:r w:rsidRPr="000A6EE3">
        <w:t>. This has become more important with the advent of screen control. VA FileMan</w:t>
      </w:r>
      <w:r w:rsidR="00666840" w:rsidRPr="000A6EE3">
        <w:t>’</w:t>
      </w:r>
      <w:r w:rsidRPr="000A6EE3">
        <w:t>s Screen Editor</w:t>
      </w:r>
      <w:r w:rsidR="0038350B" w:rsidRPr="000A6EE3">
        <w:fldChar w:fldCharType="begin"/>
      </w:r>
      <w:r w:rsidR="0038350B" w:rsidRPr="000A6EE3">
        <w:instrText xml:space="preserve">XE </w:instrText>
      </w:r>
      <w:r w:rsidR="00666840" w:rsidRPr="000A6EE3">
        <w:instrText>“</w:instrText>
      </w:r>
      <w:r w:rsidR="0038350B" w:rsidRPr="000A6EE3">
        <w:instrText>FileMan:Screen Editor</w:instrText>
      </w:r>
      <w:r w:rsidR="00666840" w:rsidRPr="000A6EE3">
        <w:instrText>”</w:instrText>
      </w:r>
      <w:r w:rsidR="0038350B" w:rsidRPr="000A6EE3">
        <w:fldChar w:fldCharType="end"/>
      </w:r>
      <w:r w:rsidR="004B3717" w:rsidRPr="000A6EE3">
        <w:fldChar w:fldCharType="begin"/>
      </w:r>
      <w:r w:rsidR="004B3717" w:rsidRPr="000A6EE3">
        <w:instrText xml:space="preserve">XE </w:instrText>
      </w:r>
      <w:r w:rsidR="00666840" w:rsidRPr="000A6EE3">
        <w:instrText>“</w:instrText>
      </w:r>
      <w:r w:rsidR="004B3717" w:rsidRPr="000A6EE3">
        <w:instrText>VA FileMan:Screen Editor</w:instrText>
      </w:r>
      <w:r w:rsidR="00666840" w:rsidRPr="000A6EE3">
        <w:instrText>”</w:instrText>
      </w:r>
      <w:r w:rsidR="004B3717" w:rsidRPr="000A6EE3">
        <w:fldChar w:fldCharType="end"/>
      </w:r>
      <w:r w:rsidR="0038350B" w:rsidRPr="000A6EE3">
        <w:fldChar w:fldCharType="begin"/>
      </w:r>
      <w:r w:rsidR="0038350B" w:rsidRPr="000A6EE3">
        <w:instrText xml:space="preserve">XE </w:instrText>
      </w:r>
      <w:r w:rsidR="00666840" w:rsidRPr="000A6EE3">
        <w:instrText>“</w:instrText>
      </w:r>
      <w:r w:rsidR="0038350B" w:rsidRPr="000A6EE3">
        <w:instrText>Screen Editor:</w:instrText>
      </w:r>
      <w:r w:rsidR="004B3717" w:rsidRPr="000A6EE3">
        <w:instrText xml:space="preserve">VA </w:instrText>
      </w:r>
      <w:r w:rsidR="0038350B" w:rsidRPr="000A6EE3">
        <w:instrText>FileMan</w:instrText>
      </w:r>
      <w:r w:rsidR="00666840" w:rsidRPr="000A6EE3">
        <w:instrText>”</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Editors:Screen</w:instrText>
      </w:r>
      <w:r w:rsidR="00666840" w:rsidRPr="000A6EE3">
        <w:instrText>”</w:instrText>
      </w:r>
      <w:r w:rsidR="0038350B" w:rsidRPr="000A6EE3">
        <w:instrText xml:space="preserve"> </w:instrText>
      </w:r>
      <w:r w:rsidR="0038350B" w:rsidRPr="000A6EE3">
        <w:fldChar w:fldCharType="end"/>
      </w:r>
      <w:r w:rsidRPr="000A6EE3">
        <w:t xml:space="preserve"> and Screen Manager, for example, </w:t>
      </w:r>
      <w:r w:rsidR="001B2E8D" w:rsidRPr="000A6EE3">
        <w:t>does</w:t>
      </w:r>
      <w:r w:rsidRPr="000A6EE3">
        <w:t xml:space="preserve"> </w:t>
      </w:r>
      <w:r w:rsidRPr="000A6EE3">
        <w:rPr>
          <w:i/>
        </w:rPr>
        <w:t>not</w:t>
      </w:r>
      <w:r w:rsidRPr="000A6EE3">
        <w:t xml:space="preserve"> function properly if the terminal type recorded by Kernel fails to match the actual terminal type being used.</w:t>
      </w:r>
    </w:p>
    <w:p w14:paraId="1761F70C" w14:textId="77777777" w:rsidR="001D6B73" w:rsidRPr="000A6EE3" w:rsidRDefault="001D6B73" w:rsidP="002B0597">
      <w:pPr>
        <w:pStyle w:val="BodyText"/>
      </w:pPr>
      <w:r w:rsidRPr="000A6EE3">
        <w:t>As with other parameters, the site default (ASK DEVICE TYPE AT SIGN-ON field</w:t>
      </w:r>
      <w:r w:rsidR="00B95A15" w:rsidRPr="000A6EE3">
        <w:fldChar w:fldCharType="begin"/>
      </w:r>
      <w:r w:rsidR="00B95A15" w:rsidRPr="000A6EE3">
        <w:instrText xml:space="preserve"> XE </w:instrText>
      </w:r>
      <w:r w:rsidR="00666840" w:rsidRPr="000A6EE3">
        <w:instrText>“</w:instrText>
      </w:r>
      <w:r w:rsidR="00B95A15" w:rsidRPr="000A6EE3">
        <w:instrText>ASK DEVICE TYPE AT SIGN-ON Field</w:instrText>
      </w:r>
      <w:r w:rsidR="00666840" w:rsidRPr="000A6EE3">
        <w:instrText>”</w:instrText>
      </w:r>
      <w:r w:rsidR="00B95A15" w:rsidRPr="000A6EE3">
        <w:instrText xml:space="preserve"> </w:instrText>
      </w:r>
      <w:r w:rsidR="00B95A15" w:rsidRPr="000A6EE3">
        <w:fldChar w:fldCharType="end"/>
      </w:r>
      <w:r w:rsidR="00B95A15" w:rsidRPr="000A6EE3">
        <w:fldChar w:fldCharType="begin"/>
      </w:r>
      <w:r w:rsidR="00B95A15" w:rsidRPr="000A6EE3">
        <w:instrText xml:space="preserve"> XE </w:instrText>
      </w:r>
      <w:r w:rsidR="00666840" w:rsidRPr="000A6EE3">
        <w:instrText>“</w:instrText>
      </w:r>
      <w:r w:rsidR="00B95A15" w:rsidRPr="000A6EE3">
        <w:instrText>Fields:ASK DEVICE TYPE AT SIGN-ON</w:instrText>
      </w:r>
      <w:r w:rsidR="00666840" w:rsidRPr="000A6EE3">
        <w:instrText>”</w:instrText>
      </w:r>
      <w:r w:rsidR="00B95A15" w:rsidRPr="000A6EE3">
        <w:instrText xml:space="preserve"> </w:instrText>
      </w:r>
      <w:r w:rsidR="00B95A15" w:rsidRPr="000A6EE3">
        <w:fldChar w:fldCharType="end"/>
      </w:r>
      <w:r w:rsidRPr="000A6EE3">
        <w:t xml:space="preserve"> in </w:t>
      </w:r>
      <w:r w:rsidR="00545A81" w:rsidRPr="000A6EE3">
        <w:t>the KERNEL SYSTEM PARAMETERS</w:t>
      </w:r>
      <w:r w:rsidR="009D02E4" w:rsidRPr="000A6EE3">
        <w:t xml:space="preserve"> [#8989.3]</w:t>
      </w:r>
      <w:r w:rsidR="00545A81" w:rsidRPr="000A6EE3">
        <w:t xml:space="preserve"> file</w:t>
      </w:r>
      <w:r w:rsidR="00545A81" w:rsidRPr="000A6EE3">
        <w:fldChar w:fldCharType="begin"/>
      </w:r>
      <w:r w:rsidR="00545A81"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KERNEL SYSTEM PARAMETERS (#8989.3)</w:instrText>
      </w:r>
      <w:r w:rsidR="00666840" w:rsidRPr="000A6EE3">
        <w:instrText>”</w:instrText>
      </w:r>
      <w:r w:rsidR="00545A81" w:rsidRPr="000A6EE3">
        <w:instrText xml:space="preserve"> </w:instrText>
      </w:r>
      <w:r w:rsidR="00545A81" w:rsidRPr="000A6EE3">
        <w:fldChar w:fldCharType="end"/>
      </w:r>
      <w:r w:rsidRPr="000A6EE3">
        <w:t xml:space="preserve">) is overridden by a </w:t>
      </w:r>
      <w:r w:rsidRPr="000A6EE3">
        <w:rPr>
          <w:b/>
        </w:rPr>
        <w:t>DON</w:t>
      </w:r>
      <w:r w:rsidR="00666840" w:rsidRPr="000A6EE3">
        <w:rPr>
          <w:b/>
        </w:rPr>
        <w:t>’</w:t>
      </w:r>
      <w:r w:rsidRPr="000A6EE3">
        <w:rPr>
          <w:b/>
        </w:rPr>
        <w:t>T ASK</w:t>
      </w:r>
      <w:r w:rsidRPr="000A6EE3">
        <w:t xml:space="preserve"> setting for the device (like-named field in </w:t>
      </w:r>
      <w:r w:rsidR="00545A81" w:rsidRPr="000A6EE3">
        <w:t>the DEVICE</w:t>
      </w:r>
      <w:r w:rsidR="009D02E4" w:rsidRPr="000A6EE3">
        <w:t xml:space="preserve"> [#3.5]</w:t>
      </w:r>
      <w:r w:rsidR="00545A81" w:rsidRPr="000A6EE3">
        <w:t xml:space="preserve"> </w:t>
      </w:r>
      <w:r w:rsidR="00545A81" w:rsidRPr="000A6EE3">
        <w:lastRenderedPageBreak/>
        <w:t>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Pr="000A6EE3">
        <w:t xml:space="preserve">), which would similarly be overridden by a </w:t>
      </w:r>
      <w:r w:rsidRPr="000A6EE3">
        <w:rPr>
          <w:b/>
        </w:rPr>
        <w:t>DON</w:t>
      </w:r>
      <w:r w:rsidR="00666840" w:rsidRPr="000A6EE3">
        <w:rPr>
          <w:b/>
        </w:rPr>
        <w:t>’</w:t>
      </w:r>
      <w:r w:rsidRPr="000A6EE3">
        <w:rPr>
          <w:b/>
        </w:rPr>
        <w:t>T ASK</w:t>
      </w:r>
      <w:r w:rsidRPr="000A6EE3">
        <w:t xml:space="preserve"> setting for the user (like-named field in </w:t>
      </w:r>
      <w:r w:rsidR="00DF4B65" w:rsidRPr="000A6EE3">
        <w:t>the NEW PERSON</w:t>
      </w:r>
      <w:r w:rsidR="009D02E4" w:rsidRPr="000A6EE3">
        <w:t xml:space="preserve"> [#200]</w:t>
      </w:r>
      <w:r w:rsidR="00DF4B65"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A </w:t>
      </w:r>
      <w:r w:rsidRPr="000A6EE3">
        <w:rPr>
          <w:b/>
        </w:rPr>
        <w:t>NULL</w:t>
      </w:r>
      <w:r w:rsidRPr="000A6EE3">
        <w:t xml:space="preserve"> value functions as </w:t>
      </w:r>
      <w:r w:rsidRPr="000A6EE3">
        <w:rPr>
          <w:b/>
        </w:rPr>
        <w:t>ASK</w:t>
      </w:r>
      <w:r w:rsidRPr="000A6EE3">
        <w:t xml:space="preserve">. The user override can be set by any user via the </w:t>
      </w:r>
      <w:r w:rsidRPr="000A6EE3">
        <w:rPr>
          <w:b/>
        </w:rPr>
        <w:t>Edit User Characteristics</w:t>
      </w:r>
      <w:r w:rsidR="006D2116" w:rsidRPr="000A6EE3">
        <w:fldChar w:fldCharType="begin"/>
      </w:r>
      <w:r w:rsidR="006D2116" w:rsidRPr="000A6EE3">
        <w:instrText xml:space="preserve"> XE "Edit User Characteristics Option" </w:instrText>
      </w:r>
      <w:r w:rsidR="006D2116" w:rsidRPr="000A6EE3">
        <w:fldChar w:fldCharType="end"/>
      </w:r>
      <w:r w:rsidR="006D2116" w:rsidRPr="000A6EE3">
        <w:fldChar w:fldCharType="begin"/>
      </w:r>
      <w:r w:rsidR="006D2116" w:rsidRPr="000A6EE3">
        <w:instrText xml:space="preserve"> XE "Options:Edit User Characteristics" </w:instrText>
      </w:r>
      <w:r w:rsidR="006D2116" w:rsidRPr="000A6EE3">
        <w:fldChar w:fldCharType="end"/>
      </w:r>
      <w:r w:rsidR="006D2116" w:rsidRPr="000A6EE3">
        <w:t xml:space="preserve"> [</w:t>
      </w:r>
      <w:r w:rsidR="006D2116" w:rsidRPr="000A6EE3">
        <w:rPr>
          <w:color w:val="auto"/>
          <w:szCs w:val="22"/>
        </w:rPr>
        <w:t>XUSEREDITSELF</w:t>
      </w:r>
      <w:r w:rsidR="006D2116" w:rsidRPr="000A6EE3">
        <w:rPr>
          <w:color w:val="auto"/>
          <w:szCs w:val="22"/>
        </w:rPr>
        <w:fldChar w:fldCharType="begin"/>
      </w:r>
      <w:r w:rsidR="006D2116" w:rsidRPr="000A6EE3">
        <w:instrText xml:space="preserve"> XE "</w:instrText>
      </w:r>
      <w:r w:rsidR="006D2116" w:rsidRPr="000A6EE3">
        <w:rPr>
          <w:color w:val="auto"/>
          <w:szCs w:val="22"/>
        </w:rPr>
        <w:instrText>XUSEREDITSELF Option</w:instrText>
      </w:r>
      <w:r w:rsidR="006D2116" w:rsidRPr="000A6EE3">
        <w:instrText xml:space="preserve">" </w:instrText>
      </w:r>
      <w:r w:rsidR="006D2116" w:rsidRPr="000A6EE3">
        <w:rPr>
          <w:color w:val="auto"/>
          <w:szCs w:val="22"/>
        </w:rPr>
        <w:fldChar w:fldCharType="end"/>
      </w:r>
      <w:r w:rsidR="006D2116" w:rsidRPr="000A6EE3">
        <w:rPr>
          <w:color w:val="auto"/>
          <w:szCs w:val="22"/>
        </w:rPr>
        <w:fldChar w:fldCharType="begin"/>
      </w:r>
      <w:r w:rsidR="006D2116" w:rsidRPr="000A6EE3">
        <w:instrText xml:space="preserve"> XE "Options:</w:instrText>
      </w:r>
      <w:r w:rsidR="006D2116" w:rsidRPr="000A6EE3">
        <w:rPr>
          <w:color w:val="auto"/>
          <w:szCs w:val="22"/>
        </w:rPr>
        <w:instrText>XUSEREDITSELF</w:instrText>
      </w:r>
      <w:r w:rsidR="006D2116" w:rsidRPr="000A6EE3">
        <w:instrText xml:space="preserve">" </w:instrText>
      </w:r>
      <w:r w:rsidR="006D2116" w:rsidRPr="000A6EE3">
        <w:rPr>
          <w:color w:val="auto"/>
          <w:szCs w:val="22"/>
        </w:rPr>
        <w:fldChar w:fldCharType="end"/>
      </w:r>
      <w:r w:rsidR="006D2116" w:rsidRPr="000A6EE3">
        <w:t>]</w:t>
      </w:r>
      <w:r w:rsidRPr="000A6EE3">
        <w:t xml:space="preserve"> option.</w:t>
      </w:r>
    </w:p>
    <w:p w14:paraId="244F4F98" w14:textId="3A1711F3" w:rsidR="00722E5B" w:rsidRPr="000A6EE3" w:rsidRDefault="00722E5B" w:rsidP="00722E5B">
      <w:pPr>
        <w:pStyle w:val="Note"/>
      </w:pPr>
      <w:r w:rsidRPr="000A6EE3">
        <w:rPr>
          <w:noProof/>
          <w:lang w:eastAsia="en-US"/>
        </w:rPr>
        <w:drawing>
          <wp:inline distT="0" distB="0" distL="0" distR="0" wp14:anchorId="3E9BEA61" wp14:editId="006A4A85">
            <wp:extent cx="304800" cy="304800"/>
            <wp:effectExtent l="0" t="0" r="0" b="0"/>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REF:</w:t>
      </w:r>
      <w:r w:rsidRPr="000A6EE3">
        <w:rPr>
          <w:iCs/>
        </w:rPr>
        <w:t xml:space="preserve"> </w:t>
      </w:r>
      <w:r w:rsidRPr="000A6EE3">
        <w:t xml:space="preserve">For more information on the </w:t>
      </w:r>
      <w:r w:rsidRPr="000A6EE3">
        <w:rPr>
          <w:b/>
        </w:rPr>
        <w:t>Edit User Characteristics</w:t>
      </w:r>
      <w:r w:rsidR="006D2116" w:rsidRPr="000A6EE3">
        <w:fldChar w:fldCharType="begin"/>
      </w:r>
      <w:r w:rsidR="006D2116" w:rsidRPr="000A6EE3">
        <w:instrText xml:space="preserve"> XE “Edit User Characteristics Option” </w:instrText>
      </w:r>
      <w:r w:rsidR="006D2116" w:rsidRPr="000A6EE3">
        <w:fldChar w:fldCharType="end"/>
      </w:r>
      <w:r w:rsidR="006D2116" w:rsidRPr="000A6EE3">
        <w:fldChar w:fldCharType="begin"/>
      </w:r>
      <w:r w:rsidR="006D2116" w:rsidRPr="000A6EE3">
        <w:instrText xml:space="preserve"> XE “Options:Edit User Characteristics” </w:instrText>
      </w:r>
      <w:r w:rsidR="006D2116" w:rsidRPr="000A6EE3">
        <w:fldChar w:fldCharType="end"/>
      </w:r>
      <w:r w:rsidR="006D2116" w:rsidRPr="000A6EE3">
        <w:t xml:space="preserve"> [</w:t>
      </w:r>
      <w:r w:rsidR="006D2116" w:rsidRPr="000A6EE3">
        <w:rPr>
          <w:rFonts w:cs="Times New Roman"/>
          <w:color w:val="auto"/>
          <w:szCs w:val="22"/>
        </w:rPr>
        <w:t>XUEDITSELF</w:t>
      </w:r>
      <w:r w:rsidR="006D2116" w:rsidRPr="000A6EE3">
        <w:rPr>
          <w:color w:val="auto"/>
          <w:szCs w:val="22"/>
        </w:rPr>
        <w:fldChar w:fldCharType="begin"/>
      </w:r>
      <w:r w:rsidR="006D2116" w:rsidRPr="000A6EE3">
        <w:instrText xml:space="preserve"> XE "</w:instrText>
      </w:r>
      <w:r w:rsidR="006D2116" w:rsidRPr="000A6EE3">
        <w:rPr>
          <w:rFonts w:cs="Times New Roman"/>
          <w:color w:val="auto"/>
          <w:szCs w:val="22"/>
        </w:rPr>
        <w:instrText>XUEDITSELF</w:instrText>
      </w:r>
      <w:r w:rsidR="006D2116" w:rsidRPr="000A6EE3">
        <w:rPr>
          <w:color w:val="auto"/>
          <w:szCs w:val="22"/>
        </w:rPr>
        <w:instrText xml:space="preserve"> Option</w:instrText>
      </w:r>
      <w:r w:rsidR="006D2116" w:rsidRPr="000A6EE3">
        <w:instrText xml:space="preserve">" </w:instrText>
      </w:r>
      <w:r w:rsidR="006D2116" w:rsidRPr="000A6EE3">
        <w:rPr>
          <w:color w:val="auto"/>
          <w:szCs w:val="22"/>
        </w:rPr>
        <w:fldChar w:fldCharType="end"/>
      </w:r>
      <w:r w:rsidR="006D2116" w:rsidRPr="000A6EE3">
        <w:rPr>
          <w:color w:val="auto"/>
          <w:szCs w:val="22"/>
        </w:rPr>
        <w:fldChar w:fldCharType="begin"/>
      </w:r>
      <w:r w:rsidR="006D2116" w:rsidRPr="000A6EE3">
        <w:instrText xml:space="preserve"> XE "Options:</w:instrText>
      </w:r>
      <w:r w:rsidR="006D2116" w:rsidRPr="000A6EE3">
        <w:rPr>
          <w:rFonts w:cs="Times New Roman"/>
          <w:color w:val="auto"/>
          <w:szCs w:val="22"/>
        </w:rPr>
        <w:instrText>XUEDITSELF</w:instrText>
      </w:r>
      <w:r w:rsidR="006D2116" w:rsidRPr="000A6EE3">
        <w:instrText xml:space="preserve">" </w:instrText>
      </w:r>
      <w:r w:rsidR="006D2116" w:rsidRPr="000A6EE3">
        <w:rPr>
          <w:color w:val="auto"/>
          <w:szCs w:val="22"/>
        </w:rPr>
        <w:fldChar w:fldCharType="end"/>
      </w:r>
      <w:r w:rsidR="006D2116" w:rsidRPr="000A6EE3">
        <w:t>]</w:t>
      </w:r>
      <w:r w:rsidRPr="000A6EE3">
        <w:t xml:space="preserve"> option, see the “</w:t>
      </w:r>
      <w:r w:rsidRPr="000A6EE3">
        <w:rPr>
          <w:color w:val="0000FF"/>
          <w:u w:val="single"/>
        </w:rPr>
        <w:fldChar w:fldCharType="begin" w:fldLock="1"/>
      </w:r>
      <w:r w:rsidRPr="000A6EE3">
        <w:rPr>
          <w:color w:val="0000FF"/>
          <w:u w:val="single"/>
        </w:rPr>
        <w:instrText xml:space="preserve"> REF _Ref507661575 \h  \* MERGEFORMAT </w:instrText>
      </w:r>
      <w:r w:rsidRPr="000A6EE3">
        <w:rPr>
          <w:color w:val="0000FF"/>
          <w:u w:val="single"/>
        </w:rPr>
      </w:r>
      <w:r w:rsidRPr="000A6EE3">
        <w:rPr>
          <w:color w:val="0000FF"/>
          <w:u w:val="single"/>
        </w:rPr>
        <w:fldChar w:fldCharType="separate"/>
      </w:r>
      <w:r w:rsidR="000666E3" w:rsidRPr="000666E3">
        <w:rPr>
          <w:color w:val="0000FF"/>
          <w:u w:val="single"/>
        </w:rPr>
        <w:t>Edit User Characteristics Option</w:t>
      </w:r>
      <w:r w:rsidRPr="000A6EE3">
        <w:rPr>
          <w:color w:val="0000FF"/>
          <w:u w:val="single"/>
        </w:rPr>
        <w:fldChar w:fldCharType="end"/>
      </w:r>
      <w:r w:rsidRPr="000A6EE3">
        <w:t>” section.</w:t>
      </w:r>
    </w:p>
    <w:p w14:paraId="00F641CB" w14:textId="77777777" w:rsidR="008238A8" w:rsidRPr="000A6EE3" w:rsidRDefault="008238A8" w:rsidP="008238A8">
      <w:pPr>
        <w:pStyle w:val="BodyText6"/>
      </w:pPr>
    </w:p>
    <w:p w14:paraId="11AD3198" w14:textId="0402F824" w:rsidR="001D6B73" w:rsidRPr="000A6EE3" w:rsidRDefault="001D6B73" w:rsidP="002B0597">
      <w:pPr>
        <w:pStyle w:val="BodyText"/>
      </w:pPr>
      <w:r w:rsidRPr="000A6EE3">
        <w:t xml:space="preserve">If the parameter is set to </w:t>
      </w:r>
      <w:r w:rsidRPr="000A6EE3">
        <w:rPr>
          <w:b/>
        </w:rPr>
        <w:t>DON</w:t>
      </w:r>
      <w:r w:rsidR="00666840" w:rsidRPr="000A6EE3">
        <w:rPr>
          <w:b/>
        </w:rPr>
        <w:t>’</w:t>
      </w:r>
      <w:r w:rsidRPr="000A6EE3">
        <w:rPr>
          <w:b/>
        </w:rPr>
        <w:t>T ASK</w:t>
      </w:r>
      <w:r w:rsidRPr="000A6EE3">
        <w:t xml:space="preserve">, Signon/Security does </w:t>
      </w:r>
      <w:r w:rsidRPr="000A6EE3">
        <w:rPr>
          <w:i/>
        </w:rPr>
        <w:t>not</w:t>
      </w:r>
      <w:r w:rsidRPr="000A6EE3">
        <w:t xml:space="preserve"> perform the </w:t>
      </w:r>
      <w:r w:rsidRPr="000A6EE3">
        <w:rPr>
          <w:b/>
        </w:rPr>
        <w:t>DA</w:t>
      </w:r>
      <w:r w:rsidRPr="000A6EE3">
        <w:t xml:space="preserve"> query and assumes the user</w:t>
      </w:r>
      <w:r w:rsidR="00666840" w:rsidRPr="000A6EE3">
        <w:t>’</w:t>
      </w:r>
      <w:r w:rsidRPr="000A6EE3">
        <w:t>s last terminal type is still appropriate. Although the difference in resource consumption is negligible, the user can appreciate a split second</w:t>
      </w:r>
      <w:r w:rsidR="00666840" w:rsidRPr="000A6EE3">
        <w:t>’</w:t>
      </w:r>
      <w:r w:rsidRPr="000A6EE3">
        <w:t xml:space="preserve">s savings in time. Thus, bypassing the </w:t>
      </w:r>
      <w:r w:rsidRPr="000A6EE3">
        <w:rPr>
          <w:b/>
        </w:rPr>
        <w:t>DA</w:t>
      </w:r>
      <w:r w:rsidRPr="000A6EE3">
        <w:t xml:space="preserve"> query can be acceptable, if the same terminal type is always being used. But if the user should sign onto another terminal type, problems can occur with the presentation of screen-oriented displays unless the user knows how to change the terminal type to match the actual current one.</w:t>
      </w:r>
    </w:p>
    <w:p w14:paraId="3C54509D" w14:textId="77777777" w:rsidR="001D6B73" w:rsidRPr="000A6EE3" w:rsidRDefault="001D6B73" w:rsidP="002B0597">
      <w:pPr>
        <w:pStyle w:val="BodyText"/>
      </w:pPr>
      <w:r w:rsidRPr="000A6EE3">
        <w:t xml:space="preserve">If the device is </w:t>
      </w:r>
      <w:r w:rsidRPr="000A6EE3">
        <w:rPr>
          <w:i/>
        </w:rPr>
        <w:t>non</w:t>
      </w:r>
      <w:r w:rsidRPr="000A6EE3">
        <w:t>-ANSI-standard, Signon/Secu</w:t>
      </w:r>
      <w:r w:rsidR="001B2E8D" w:rsidRPr="000A6EE3">
        <w:t xml:space="preserve">rity may </w:t>
      </w:r>
      <w:r w:rsidR="001B2E8D" w:rsidRPr="000A6EE3">
        <w:rPr>
          <w:i/>
        </w:rPr>
        <w:t>not</w:t>
      </w:r>
      <w:r w:rsidR="001B2E8D" w:rsidRPr="000A6EE3">
        <w:t xml:space="preserve"> find a </w:t>
      </w:r>
      <w:r w:rsidR="001B2E8D" w:rsidRPr="000A6EE3">
        <w:rPr>
          <w:b/>
        </w:rPr>
        <w:t>DA</w:t>
      </w:r>
      <w:r w:rsidR="001B2E8D" w:rsidRPr="000A6EE3">
        <w:t xml:space="preserve"> but </w:t>
      </w:r>
      <w:r w:rsidRPr="000A6EE3">
        <w:t>continue</w:t>
      </w:r>
      <w:r w:rsidR="001B2E8D" w:rsidRPr="000A6EE3">
        <w:t>s</w:t>
      </w:r>
      <w:r w:rsidRPr="000A6EE3">
        <w:t xml:space="preserve"> to determine the terminal</w:t>
      </w:r>
      <w:r w:rsidR="00666840" w:rsidRPr="000A6EE3">
        <w:t>’</w:t>
      </w:r>
      <w:r w:rsidRPr="000A6EE3">
        <w:t>s identity by querying its answerback message</w:t>
      </w:r>
      <w:r w:rsidR="00545A81" w:rsidRPr="000A6EE3">
        <w:fldChar w:fldCharType="begin"/>
      </w:r>
      <w:r w:rsidR="00545A81" w:rsidRPr="000A6EE3">
        <w:instrText xml:space="preserve">XE </w:instrText>
      </w:r>
      <w:r w:rsidR="00666840" w:rsidRPr="000A6EE3">
        <w:instrText>“</w:instrText>
      </w:r>
      <w:r w:rsidR="00545A81" w:rsidRPr="000A6EE3">
        <w:instrText>Answerback Message</w:instrText>
      </w:r>
      <w:r w:rsidR="00666840" w:rsidRPr="000A6EE3">
        <w:instrText>”</w:instrText>
      </w:r>
      <w:r w:rsidR="00545A81" w:rsidRPr="000A6EE3">
        <w:fldChar w:fldCharType="end"/>
      </w:r>
      <w:r w:rsidR="00B95A15" w:rsidRPr="000A6EE3">
        <w:fldChar w:fldCharType="begin"/>
      </w:r>
      <w:r w:rsidR="00B95A15" w:rsidRPr="000A6EE3">
        <w:instrText xml:space="preserve">XE </w:instrText>
      </w:r>
      <w:r w:rsidR="00666840" w:rsidRPr="000A6EE3">
        <w:instrText>“</w:instrText>
      </w:r>
      <w:r w:rsidR="00B95A15" w:rsidRPr="000A6EE3">
        <w:instrText>Messages:Answerback</w:instrText>
      </w:r>
      <w:r w:rsidR="00666840" w:rsidRPr="000A6EE3">
        <w:instrText>”</w:instrText>
      </w:r>
      <w:r w:rsidR="00B95A15" w:rsidRPr="000A6EE3">
        <w:fldChar w:fldCharType="end"/>
      </w:r>
      <w:r w:rsidRPr="000A6EE3">
        <w:t xml:space="preserve">. All known </w:t>
      </w:r>
      <w:r w:rsidRPr="000A6EE3">
        <w:rPr>
          <w:i/>
        </w:rPr>
        <w:t>non</w:t>
      </w:r>
      <w:r w:rsidRPr="000A6EE3">
        <w:t>-ANSI devices</w:t>
      </w:r>
      <w:r w:rsidR="00950ED3" w:rsidRPr="000A6EE3">
        <w:t xml:space="preserve"> (e.g.,</w:t>
      </w:r>
      <w:r w:rsidR="00FC10E3" w:rsidRPr="000A6EE3">
        <w:t> </w:t>
      </w:r>
      <w:r w:rsidR="00950ED3" w:rsidRPr="000A6EE3">
        <w:t>Qume 102 terminal)</w:t>
      </w:r>
      <w:r w:rsidRPr="000A6EE3">
        <w:t xml:space="preserve"> should have their answerback messages programmed. This is accomplished by using the terminal type setup</w:t>
      </w:r>
      <w:r w:rsidR="00630A08" w:rsidRPr="000A6EE3">
        <w:fldChar w:fldCharType="begin"/>
      </w:r>
      <w:r w:rsidR="00630A08" w:rsidRPr="000A6EE3">
        <w:instrText xml:space="preserve"> XE </w:instrText>
      </w:r>
      <w:r w:rsidR="00666840" w:rsidRPr="000A6EE3">
        <w:instrText>“</w:instrText>
      </w:r>
      <w:r w:rsidR="00630A08" w:rsidRPr="000A6EE3">
        <w:instrText>Terminal Type:Setup</w:instrText>
      </w:r>
      <w:r w:rsidR="00666840" w:rsidRPr="000A6EE3">
        <w:instrText>”</w:instrText>
      </w:r>
      <w:r w:rsidR="00630A08" w:rsidRPr="000A6EE3">
        <w:instrText xml:space="preserve"> </w:instrText>
      </w:r>
      <w:r w:rsidR="00630A08" w:rsidRPr="000A6EE3">
        <w:fldChar w:fldCharType="end"/>
      </w:r>
      <w:r w:rsidRPr="000A6EE3">
        <w:t xml:space="preserve"> mechanism and entering </w:t>
      </w:r>
      <w:r w:rsidRPr="000A6EE3">
        <w:rPr>
          <w:b/>
        </w:rPr>
        <w:t>C-QUME</w:t>
      </w:r>
      <w:r w:rsidRPr="000A6EE3">
        <w:t xml:space="preserve"> as the Qume 102</w:t>
      </w:r>
      <w:r w:rsidR="00666840" w:rsidRPr="000A6EE3">
        <w:t>’</w:t>
      </w:r>
      <w:r w:rsidRPr="000A6EE3">
        <w:t xml:space="preserve">s answerback message. The name </w:t>
      </w:r>
      <w:r w:rsidRPr="000A6EE3">
        <w:rPr>
          <w:i/>
        </w:rPr>
        <w:t>must</w:t>
      </w:r>
      <w:r w:rsidRPr="000A6EE3">
        <w:t xml:space="preserve"> match an entry in Kernel</w:t>
      </w:r>
      <w:r w:rsidR="00666840" w:rsidRPr="000A6EE3">
        <w:t>’</w:t>
      </w:r>
      <w:r w:rsidRPr="000A6EE3">
        <w:t xml:space="preserve">s </w:t>
      </w:r>
      <w:r w:rsidR="00F91046" w:rsidRPr="000A6EE3">
        <w:t>TERMINAL TYPE (#3.2) file</w:t>
      </w:r>
      <w:r w:rsidR="00545A81" w:rsidRPr="000A6EE3">
        <w:fldChar w:fldCharType="begin"/>
      </w:r>
      <w:r w:rsidR="00545A81" w:rsidRPr="000A6EE3">
        <w:instrText xml:space="preserve"> XE </w:instrText>
      </w:r>
      <w:r w:rsidR="00666840" w:rsidRPr="000A6EE3">
        <w:instrText>“</w:instrText>
      </w:r>
      <w:r w:rsidR="00F91046" w:rsidRPr="000A6EE3">
        <w:instrText>TERMINAL TYPE (#3.2)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TERMINAL TYPE (#3.2)</w:instrText>
      </w:r>
      <w:r w:rsidR="00666840" w:rsidRPr="000A6EE3">
        <w:instrText>”</w:instrText>
      </w:r>
      <w:r w:rsidR="00545A81" w:rsidRPr="000A6EE3">
        <w:instrText xml:space="preserve"> </w:instrText>
      </w:r>
      <w:r w:rsidR="00545A81" w:rsidRPr="000A6EE3">
        <w:fldChar w:fldCharType="end"/>
      </w:r>
      <w:r w:rsidRPr="000A6EE3">
        <w:t xml:space="preserve"> to take effect. If the answerback message contains additional characters</w:t>
      </w:r>
      <w:r w:rsidR="00950ED3" w:rsidRPr="000A6EE3">
        <w:t xml:space="preserve"> (e.g.,</w:t>
      </w:r>
      <w:r w:rsidR="00FC10E3" w:rsidRPr="000A6EE3">
        <w:t> </w:t>
      </w:r>
      <w:r w:rsidRPr="000A6EE3">
        <w:t>a serial number</w:t>
      </w:r>
      <w:r w:rsidR="00950ED3" w:rsidRPr="000A6EE3">
        <w:t>)</w:t>
      </w:r>
      <w:r w:rsidRPr="000A6EE3">
        <w:t xml:space="preserve">, the message </w:t>
      </w:r>
      <w:r w:rsidR="001B2E8D" w:rsidRPr="000A6EE3">
        <w:t>does</w:t>
      </w:r>
      <w:r w:rsidRPr="000A6EE3">
        <w:t xml:space="preserve"> </w:t>
      </w:r>
      <w:r w:rsidRPr="000A6EE3">
        <w:rPr>
          <w:i/>
        </w:rPr>
        <w:t>not</w:t>
      </w:r>
      <w:r w:rsidRPr="000A6EE3">
        <w:t xml:space="preserve"> match an entry in the </w:t>
      </w:r>
      <w:r w:rsidR="00F91046" w:rsidRPr="000A6EE3">
        <w:t>TERMINAL TYPE (#3.2) file</w:t>
      </w:r>
      <w:r w:rsidR="00545A81" w:rsidRPr="000A6EE3">
        <w:fldChar w:fldCharType="begin"/>
      </w:r>
      <w:r w:rsidR="00545A81" w:rsidRPr="000A6EE3">
        <w:instrText xml:space="preserve"> XE </w:instrText>
      </w:r>
      <w:r w:rsidR="00666840" w:rsidRPr="000A6EE3">
        <w:instrText>“</w:instrText>
      </w:r>
      <w:r w:rsidR="00F91046" w:rsidRPr="000A6EE3">
        <w:instrText>TERMINAL TYPE (#3.2)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TERMINAL TYPE (#3.2)</w:instrText>
      </w:r>
      <w:r w:rsidR="00666840" w:rsidRPr="000A6EE3">
        <w:instrText>”</w:instrText>
      </w:r>
      <w:r w:rsidR="00545A81" w:rsidRPr="000A6EE3">
        <w:instrText xml:space="preserve"> </w:instrText>
      </w:r>
      <w:r w:rsidR="00545A81" w:rsidRPr="000A6EE3">
        <w:fldChar w:fldCharType="end"/>
      </w:r>
      <w:r w:rsidRPr="000A6EE3">
        <w:t xml:space="preserve"> and </w:t>
      </w:r>
      <w:r w:rsidR="001B2E8D" w:rsidRPr="000A6EE3">
        <w:t>is</w:t>
      </w:r>
      <w:r w:rsidRPr="000A6EE3">
        <w:t xml:space="preserve"> useless for signon purposes.</w:t>
      </w:r>
    </w:p>
    <w:p w14:paraId="09A559F3" w14:textId="77777777" w:rsidR="001D6B73" w:rsidRPr="000A6EE3" w:rsidRDefault="001D6B73" w:rsidP="002B0597">
      <w:pPr>
        <w:pStyle w:val="BodyText"/>
      </w:pPr>
      <w:r w:rsidRPr="000A6EE3">
        <w:t>If the terminal</w:t>
      </w:r>
      <w:r w:rsidR="00666840" w:rsidRPr="000A6EE3">
        <w:t>’</w:t>
      </w:r>
      <w:r w:rsidRPr="000A6EE3">
        <w:t xml:space="preserve">s </w:t>
      </w:r>
      <w:r w:rsidRPr="000A6EE3">
        <w:rPr>
          <w:b/>
        </w:rPr>
        <w:t>DA</w:t>
      </w:r>
      <w:r w:rsidRPr="000A6EE3">
        <w:t xml:space="preserve"> return code does</w:t>
      </w:r>
      <w:r w:rsidR="003A2125" w:rsidRPr="000A6EE3">
        <w:t xml:space="preserve"> </w:t>
      </w:r>
      <w:r w:rsidRPr="000A6EE3">
        <w:rPr>
          <w:i/>
        </w:rPr>
        <w:t>n</w:t>
      </w:r>
      <w:r w:rsidR="003A2125" w:rsidRPr="000A6EE3">
        <w:rPr>
          <w:i/>
        </w:rPr>
        <w:t>o</w:t>
      </w:r>
      <w:r w:rsidRPr="000A6EE3">
        <w:rPr>
          <w:i/>
        </w:rPr>
        <w:t>t</w:t>
      </w:r>
      <w:r w:rsidRPr="000A6EE3">
        <w:t xml:space="preserve"> match an entry in the DA RETURN CODES</w:t>
      </w:r>
      <w:r w:rsidR="004E5363" w:rsidRPr="000A6EE3">
        <w:t xml:space="preserve"> (#3.22)</w:t>
      </w:r>
      <w:r w:rsidRPr="000A6EE3">
        <w:t xml:space="preserve"> </w:t>
      </w:r>
      <w:r w:rsidR="00545A81" w:rsidRPr="000A6EE3">
        <w:t>f</w:t>
      </w:r>
      <w:r w:rsidRPr="000A6EE3">
        <w:t>ile</w:t>
      </w:r>
      <w:r w:rsidR="00545A81" w:rsidRPr="000A6EE3">
        <w:fldChar w:fldCharType="begin"/>
      </w:r>
      <w:r w:rsidR="00545A81" w:rsidRPr="000A6EE3">
        <w:instrText xml:space="preserve"> XE </w:instrText>
      </w:r>
      <w:r w:rsidR="00666840" w:rsidRPr="000A6EE3">
        <w:instrText>“</w:instrText>
      </w:r>
      <w:r w:rsidR="00545A81" w:rsidRPr="000A6EE3">
        <w:instrText>DA RETURN CODES</w:instrText>
      </w:r>
      <w:r w:rsidR="004E5363" w:rsidRPr="000A6EE3">
        <w:instrText xml:space="preserve"> (#3.22)</w:instrText>
      </w:r>
      <w:r w:rsidR="00545A81" w:rsidRPr="000A6EE3">
        <w:instrText xml:space="preserve">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DA RETURN CODES (#3.22)</w:instrText>
      </w:r>
      <w:r w:rsidR="00666840" w:rsidRPr="000A6EE3">
        <w:instrText>”</w:instrText>
      </w:r>
      <w:r w:rsidR="00545A81" w:rsidRPr="000A6EE3">
        <w:instrText xml:space="preserve"> </w:instrText>
      </w:r>
      <w:r w:rsidR="00545A81" w:rsidRPr="000A6EE3">
        <w:fldChar w:fldCharType="end"/>
      </w:r>
      <w:r w:rsidRPr="000A6EE3">
        <w:t xml:space="preserve">, or if the terminal is </w:t>
      </w:r>
      <w:r w:rsidRPr="000A6EE3">
        <w:rPr>
          <w:i/>
        </w:rPr>
        <w:t>non</w:t>
      </w:r>
      <w:r w:rsidRPr="000A6EE3">
        <w:t xml:space="preserve">-ANSI and </w:t>
      </w:r>
      <w:r w:rsidRPr="000A6EE3">
        <w:rPr>
          <w:i/>
        </w:rPr>
        <w:t>cannot</w:t>
      </w:r>
      <w:r w:rsidRPr="000A6EE3">
        <w:t xml:space="preserve"> be programmed with an appropriate answerback message, Signon/Security prompts the user to identify the terminal type if the user</w:t>
      </w:r>
      <w:r w:rsidR="00666840" w:rsidRPr="000A6EE3">
        <w:t>’</w:t>
      </w:r>
      <w:r w:rsidRPr="000A6EE3">
        <w:t>s ASK DEVICE TYPE AT SIGN-ON</w:t>
      </w:r>
      <w:r w:rsidR="00B95A15" w:rsidRPr="000A6EE3">
        <w:fldChar w:fldCharType="begin"/>
      </w:r>
      <w:r w:rsidR="00B95A15" w:rsidRPr="000A6EE3">
        <w:instrText xml:space="preserve"> XE </w:instrText>
      </w:r>
      <w:r w:rsidR="00666840" w:rsidRPr="000A6EE3">
        <w:instrText>“</w:instrText>
      </w:r>
      <w:r w:rsidR="00B95A15" w:rsidRPr="000A6EE3">
        <w:instrText>ASK DEVICE TYPE AT SIGN-ON Field</w:instrText>
      </w:r>
      <w:r w:rsidR="00666840" w:rsidRPr="000A6EE3">
        <w:instrText>”</w:instrText>
      </w:r>
      <w:r w:rsidR="00B95A15" w:rsidRPr="000A6EE3">
        <w:instrText xml:space="preserve"> </w:instrText>
      </w:r>
      <w:r w:rsidR="00B95A15" w:rsidRPr="000A6EE3">
        <w:fldChar w:fldCharType="end"/>
      </w:r>
      <w:r w:rsidR="00B95A15" w:rsidRPr="000A6EE3">
        <w:fldChar w:fldCharType="begin"/>
      </w:r>
      <w:r w:rsidR="00B95A15" w:rsidRPr="000A6EE3">
        <w:instrText xml:space="preserve"> XE </w:instrText>
      </w:r>
      <w:r w:rsidR="00666840" w:rsidRPr="000A6EE3">
        <w:instrText>“</w:instrText>
      </w:r>
      <w:r w:rsidR="00B95A15" w:rsidRPr="000A6EE3">
        <w:instrText>Fields:ASK DEVICE TYPE AT SIGN-ON</w:instrText>
      </w:r>
      <w:r w:rsidR="00666840" w:rsidRPr="000A6EE3">
        <w:instrText>”</w:instrText>
      </w:r>
      <w:r w:rsidR="00B95A15" w:rsidRPr="000A6EE3">
        <w:instrText xml:space="preserve"> </w:instrText>
      </w:r>
      <w:r w:rsidR="00B95A15" w:rsidRPr="000A6EE3">
        <w:fldChar w:fldCharType="end"/>
      </w:r>
      <w:r w:rsidRPr="000A6EE3">
        <w:t xml:space="preserve"> setting is set to </w:t>
      </w:r>
      <w:r w:rsidRPr="000A6EE3">
        <w:rPr>
          <w:b/>
        </w:rPr>
        <w:t>ASK</w:t>
      </w:r>
      <w:r w:rsidRPr="000A6EE3">
        <w:t>. This is the only case in which the terminal type prompt</w:t>
      </w:r>
      <w:r w:rsidR="00630A08" w:rsidRPr="000A6EE3">
        <w:fldChar w:fldCharType="begin"/>
      </w:r>
      <w:r w:rsidR="00630A08" w:rsidRPr="000A6EE3">
        <w:instrText xml:space="preserve"> XE </w:instrText>
      </w:r>
      <w:r w:rsidR="00666840" w:rsidRPr="000A6EE3">
        <w:instrText>“</w:instrText>
      </w:r>
      <w:r w:rsidR="00630A08" w:rsidRPr="000A6EE3">
        <w:instrText>Terminal Type:Prompt</w:instrText>
      </w:r>
      <w:r w:rsidR="00666840" w:rsidRPr="000A6EE3">
        <w:instrText>”</w:instrText>
      </w:r>
      <w:r w:rsidR="00630A08" w:rsidRPr="000A6EE3">
        <w:instrText xml:space="preserve"> </w:instrText>
      </w:r>
      <w:r w:rsidR="00630A08" w:rsidRPr="000A6EE3">
        <w:fldChar w:fldCharType="end"/>
      </w:r>
      <w:r w:rsidRPr="000A6EE3">
        <w:t xml:space="preserve"> is asked during signon. The last terminal type used </w:t>
      </w:r>
      <w:r w:rsidR="001B2E8D" w:rsidRPr="000A6EE3">
        <w:t>is</w:t>
      </w:r>
      <w:r w:rsidRPr="000A6EE3">
        <w:t xml:space="preserve"> presented as the default (it is stored in the NEW PERSON</w:t>
      </w:r>
      <w:r w:rsidR="009D02E4" w:rsidRPr="000A6EE3">
        <w:t xml:space="preserve"> [#200]</w:t>
      </w:r>
      <w:r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If ASK DEVICE TYPE AT SIGN-ON</w:t>
      </w:r>
      <w:r w:rsidR="00BC56D8" w:rsidRPr="000A6EE3">
        <w:fldChar w:fldCharType="begin"/>
      </w:r>
      <w:r w:rsidR="00BC56D8" w:rsidRPr="000A6EE3">
        <w:instrText xml:space="preserve"> XE </w:instrText>
      </w:r>
      <w:r w:rsidR="00666840" w:rsidRPr="000A6EE3">
        <w:instrText>“</w:instrText>
      </w:r>
      <w:r w:rsidR="00BC56D8" w:rsidRPr="000A6EE3">
        <w:instrText>ASK DEVICE TYPE AT SIGN-ON Field</w:instrText>
      </w:r>
      <w:r w:rsidR="00666840" w:rsidRPr="000A6EE3">
        <w:instrText>”</w:instrText>
      </w:r>
      <w:r w:rsidR="00BC56D8" w:rsidRPr="000A6EE3">
        <w:instrText xml:space="preserve"> </w:instrText>
      </w:r>
      <w:r w:rsidR="00BC56D8" w:rsidRPr="000A6EE3">
        <w:fldChar w:fldCharType="end"/>
      </w:r>
      <w:r w:rsidR="00BC56D8" w:rsidRPr="000A6EE3">
        <w:fldChar w:fldCharType="begin"/>
      </w:r>
      <w:r w:rsidR="00BC56D8" w:rsidRPr="000A6EE3">
        <w:instrText xml:space="preserve"> XE </w:instrText>
      </w:r>
      <w:r w:rsidR="00666840" w:rsidRPr="000A6EE3">
        <w:instrText>“</w:instrText>
      </w:r>
      <w:r w:rsidR="00BC56D8" w:rsidRPr="000A6EE3">
        <w:instrText>Fields:ASK DEVICE TYPE AT SIGN-ON</w:instrText>
      </w:r>
      <w:r w:rsidR="00666840" w:rsidRPr="000A6EE3">
        <w:instrText>”</w:instrText>
      </w:r>
      <w:r w:rsidR="00BC56D8" w:rsidRPr="000A6EE3">
        <w:instrText xml:space="preserve"> </w:instrText>
      </w:r>
      <w:r w:rsidR="00BC56D8" w:rsidRPr="000A6EE3">
        <w:fldChar w:fldCharType="end"/>
      </w:r>
      <w:r w:rsidRPr="000A6EE3">
        <w:t xml:space="preserve"> is set to </w:t>
      </w:r>
      <w:r w:rsidRPr="000A6EE3">
        <w:rPr>
          <w:b/>
        </w:rPr>
        <w:t>DON</w:t>
      </w:r>
      <w:r w:rsidR="00666840" w:rsidRPr="000A6EE3">
        <w:rPr>
          <w:b/>
        </w:rPr>
        <w:t>’</w:t>
      </w:r>
      <w:r w:rsidRPr="000A6EE3">
        <w:rPr>
          <w:b/>
        </w:rPr>
        <w:t>T ASK</w:t>
      </w:r>
      <w:r w:rsidRPr="000A6EE3">
        <w:t xml:space="preserve">, Signon/Security assumes that the last terminal type is appropriate and does </w:t>
      </w:r>
      <w:r w:rsidRPr="000A6EE3">
        <w:rPr>
          <w:i/>
        </w:rPr>
        <w:t>not</w:t>
      </w:r>
      <w:r w:rsidRPr="000A6EE3">
        <w:t xml:space="preserve"> prompt the user for validation.</w:t>
      </w:r>
    </w:p>
    <w:p w14:paraId="27787A9F" w14:textId="77777777" w:rsidR="002B0597" w:rsidRPr="000A6EE3" w:rsidRDefault="001D6B73" w:rsidP="00D021A2">
      <w:pPr>
        <w:pStyle w:val="Heading4"/>
      </w:pPr>
      <w:bookmarkStart w:id="197" w:name="_Toc151534453"/>
      <w:r w:rsidRPr="000A6EE3">
        <w:lastRenderedPageBreak/>
        <w:t>Display Attributes (DA) Return Codes</w:t>
      </w:r>
      <w:bookmarkEnd w:id="197"/>
    </w:p>
    <w:p w14:paraId="5404FA34" w14:textId="77777777" w:rsidR="001D6B73" w:rsidRPr="000A6EE3" w:rsidRDefault="000D3281" w:rsidP="0005409D">
      <w:pPr>
        <w:pStyle w:val="BodyText"/>
        <w:keepNext/>
        <w:keepLines/>
      </w:pPr>
      <w:r w:rsidRPr="000A6EE3">
        <w:fldChar w:fldCharType="begin"/>
      </w:r>
      <w:r w:rsidRPr="000A6EE3">
        <w:instrText xml:space="preserve"> XE </w:instrText>
      </w:r>
      <w:r w:rsidR="00666840" w:rsidRPr="000A6EE3">
        <w:instrText>“</w:instrText>
      </w:r>
      <w:r w:rsidRPr="000A6EE3">
        <w:instrText>Display:Attributes:Return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Return Codes:Display:Attributes</w:instrText>
      </w:r>
      <w:r w:rsidR="00666840" w:rsidRPr="000A6EE3">
        <w:instrText>”</w:instrText>
      </w:r>
      <w:r w:rsidRPr="000A6EE3">
        <w:instrText xml:space="preserve"> </w:instrText>
      </w:r>
      <w:r w:rsidRPr="000A6EE3">
        <w:fldChar w:fldCharType="end"/>
      </w:r>
      <w:r w:rsidR="001D6B73" w:rsidRPr="000A6EE3">
        <w:t>The DA RETURN CODES</w:t>
      </w:r>
      <w:r w:rsidR="004E5363" w:rsidRPr="000A6EE3">
        <w:t xml:space="preserve"> (#3.22)</w:t>
      </w:r>
      <w:r w:rsidR="001D6B73" w:rsidRPr="000A6EE3">
        <w:t xml:space="preserve"> file</w:t>
      </w:r>
      <w:r w:rsidR="00545A81" w:rsidRPr="000A6EE3">
        <w:fldChar w:fldCharType="begin"/>
      </w:r>
      <w:r w:rsidR="00545A81" w:rsidRPr="000A6EE3">
        <w:instrText xml:space="preserve">XE </w:instrText>
      </w:r>
      <w:r w:rsidR="00666840" w:rsidRPr="000A6EE3">
        <w:instrText>“</w:instrText>
      </w:r>
      <w:r w:rsidR="00545A81" w:rsidRPr="000A6EE3">
        <w:instrText>DA RETURN CODES</w:instrText>
      </w:r>
      <w:r w:rsidR="004E5363" w:rsidRPr="000A6EE3">
        <w:instrText xml:space="preserve"> (#3.22)</w:instrText>
      </w:r>
      <w:r w:rsidR="00545A81" w:rsidRPr="000A6EE3">
        <w:instrText xml:space="preserve"> File</w:instrText>
      </w:r>
      <w:r w:rsidR="00666840" w:rsidRPr="000A6EE3">
        <w:instrText>”</w:instrText>
      </w:r>
      <w:r w:rsidR="00545A81" w:rsidRPr="000A6EE3">
        <w:fldChar w:fldCharType="end"/>
      </w:r>
      <w:r w:rsidR="00545A81" w:rsidRPr="000A6EE3">
        <w:fldChar w:fldCharType="begin"/>
      </w:r>
      <w:r w:rsidR="00545A81" w:rsidRPr="000A6EE3">
        <w:instrText xml:space="preserve">XE </w:instrText>
      </w:r>
      <w:r w:rsidR="00666840" w:rsidRPr="000A6EE3">
        <w:instrText>“</w:instrText>
      </w:r>
      <w:r w:rsidR="00B005A6" w:rsidRPr="000A6EE3">
        <w:instrText>Files:</w:instrText>
      </w:r>
      <w:r w:rsidR="00545A81" w:rsidRPr="000A6EE3">
        <w:instrText>DA RETURN CODES (#3.22)</w:instrText>
      </w:r>
      <w:r w:rsidR="00666840" w:rsidRPr="000A6EE3">
        <w:instrText>”</w:instrText>
      </w:r>
      <w:r w:rsidR="00545A81" w:rsidRPr="000A6EE3">
        <w:fldChar w:fldCharType="end"/>
      </w:r>
      <w:r w:rsidR="001D6B73" w:rsidRPr="000A6EE3">
        <w:t xml:space="preserve"> is used to equate </w:t>
      </w:r>
      <w:r w:rsidR="001D6B73" w:rsidRPr="000A6EE3">
        <w:rPr>
          <w:b/>
        </w:rPr>
        <w:t>DA</w:t>
      </w:r>
      <w:r w:rsidR="001D6B73" w:rsidRPr="000A6EE3">
        <w:t xml:space="preserve"> return codes to entries in the </w:t>
      </w:r>
      <w:r w:rsidR="00F91046" w:rsidRPr="000A6EE3">
        <w:t>TERMINAL TYPE (#3.2) file</w:t>
      </w:r>
      <w:r w:rsidR="00545A81" w:rsidRPr="000A6EE3">
        <w:fldChar w:fldCharType="begin"/>
      </w:r>
      <w:r w:rsidR="00545A81" w:rsidRPr="000A6EE3">
        <w:instrText xml:space="preserve"> XE </w:instrText>
      </w:r>
      <w:r w:rsidR="00666840" w:rsidRPr="000A6EE3">
        <w:instrText>“</w:instrText>
      </w:r>
      <w:r w:rsidR="00F91046" w:rsidRPr="000A6EE3">
        <w:instrText>TERMINAL TYPE (#3.2)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TERMINAL TYPE (#3.2)</w:instrText>
      </w:r>
      <w:r w:rsidR="00666840" w:rsidRPr="000A6EE3">
        <w:instrText>”</w:instrText>
      </w:r>
      <w:r w:rsidR="00545A81" w:rsidRPr="000A6EE3">
        <w:instrText xml:space="preserve"> </w:instrText>
      </w:r>
      <w:r w:rsidR="00545A81" w:rsidRPr="000A6EE3">
        <w:fldChar w:fldCharType="end"/>
      </w:r>
      <w:r w:rsidR="001D6B73" w:rsidRPr="000A6EE3">
        <w:t xml:space="preserve">. You can use the </w:t>
      </w:r>
      <w:r w:rsidR="001D6B73" w:rsidRPr="000A6EE3">
        <w:rPr>
          <w:b/>
        </w:rPr>
        <w:t>DA Return Code Edit</w:t>
      </w:r>
      <w:r w:rsidR="0074322C" w:rsidRPr="000A6EE3">
        <w:fldChar w:fldCharType="begin"/>
      </w:r>
      <w:r w:rsidR="0074322C" w:rsidRPr="000A6EE3">
        <w:instrText xml:space="preserve"> XE “DA Return Code Edit Option” </w:instrText>
      </w:r>
      <w:r w:rsidR="0074322C" w:rsidRPr="000A6EE3">
        <w:fldChar w:fldCharType="end"/>
      </w:r>
      <w:r w:rsidR="0074322C" w:rsidRPr="000A6EE3">
        <w:fldChar w:fldCharType="begin"/>
      </w:r>
      <w:r w:rsidR="0074322C" w:rsidRPr="000A6EE3">
        <w:instrText xml:space="preserve"> XE “Options:DA Return Code Edit” </w:instrText>
      </w:r>
      <w:r w:rsidR="0074322C" w:rsidRPr="000A6EE3">
        <w:fldChar w:fldCharType="end"/>
      </w:r>
      <w:r w:rsidR="0074322C" w:rsidRPr="000A6EE3">
        <w:t xml:space="preserve"> [</w:t>
      </w:r>
      <w:r w:rsidR="0074322C" w:rsidRPr="000A6EE3">
        <w:rPr>
          <w:color w:val="auto"/>
          <w:szCs w:val="22"/>
        </w:rPr>
        <w:t>XU DA EDIT</w:t>
      </w:r>
      <w:r w:rsidR="0074322C" w:rsidRPr="000A6EE3">
        <w:rPr>
          <w:color w:val="auto"/>
          <w:szCs w:val="22"/>
        </w:rPr>
        <w:fldChar w:fldCharType="begin"/>
      </w:r>
      <w:r w:rsidR="0074322C" w:rsidRPr="000A6EE3">
        <w:instrText xml:space="preserve"> XE "</w:instrText>
      </w:r>
      <w:r w:rsidR="0074322C" w:rsidRPr="000A6EE3">
        <w:rPr>
          <w:color w:val="auto"/>
          <w:szCs w:val="22"/>
        </w:rPr>
        <w:instrText>XU DA EDIT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color w:val="auto"/>
          <w:szCs w:val="22"/>
        </w:rPr>
        <w:instrText>XU DA EDIT</w:instrText>
      </w:r>
      <w:r w:rsidR="0074322C" w:rsidRPr="000A6EE3">
        <w:instrText xml:space="preserve">" </w:instrText>
      </w:r>
      <w:r w:rsidR="0074322C" w:rsidRPr="000A6EE3">
        <w:rPr>
          <w:color w:val="auto"/>
          <w:szCs w:val="22"/>
        </w:rPr>
        <w:fldChar w:fldCharType="end"/>
      </w:r>
      <w:r w:rsidR="0074322C" w:rsidRPr="000A6EE3">
        <w:t>]</w:t>
      </w:r>
      <w:r w:rsidR="001D6B73" w:rsidRPr="000A6EE3">
        <w:t xml:space="preserve"> option</w:t>
      </w:r>
      <w:r w:rsidR="0059496E" w:rsidRPr="000A6EE3">
        <w:t xml:space="preserve"> </w:t>
      </w:r>
      <w:r w:rsidR="001D6B73" w:rsidRPr="000A6EE3">
        <w:t xml:space="preserve">to automate the population of the </w:t>
      </w:r>
      <w:r w:rsidR="00545A81" w:rsidRPr="000A6EE3">
        <w:t>DA RETURN CODES</w:t>
      </w:r>
      <w:r w:rsidR="004E5363" w:rsidRPr="000A6EE3">
        <w:t xml:space="preserve"> (#3.22)</w:t>
      </w:r>
      <w:r w:rsidR="00545A81" w:rsidRPr="000A6EE3">
        <w:t xml:space="preserve"> file</w:t>
      </w:r>
      <w:r w:rsidR="00545A81" w:rsidRPr="000A6EE3">
        <w:fldChar w:fldCharType="begin"/>
      </w:r>
      <w:r w:rsidR="00545A81" w:rsidRPr="000A6EE3">
        <w:instrText xml:space="preserve">XE </w:instrText>
      </w:r>
      <w:r w:rsidR="00666840" w:rsidRPr="000A6EE3">
        <w:instrText>“</w:instrText>
      </w:r>
      <w:r w:rsidR="00545A81" w:rsidRPr="000A6EE3">
        <w:instrText>DA RETURN CODES</w:instrText>
      </w:r>
      <w:r w:rsidR="004E5363" w:rsidRPr="000A6EE3">
        <w:instrText xml:space="preserve"> (#3.22)</w:instrText>
      </w:r>
      <w:r w:rsidR="00545A81" w:rsidRPr="000A6EE3">
        <w:instrText xml:space="preserve"> File</w:instrText>
      </w:r>
      <w:r w:rsidR="00666840" w:rsidRPr="000A6EE3">
        <w:instrText>”</w:instrText>
      </w:r>
      <w:r w:rsidR="00545A81" w:rsidRPr="000A6EE3">
        <w:fldChar w:fldCharType="end"/>
      </w:r>
      <w:r w:rsidR="00545A81" w:rsidRPr="000A6EE3">
        <w:fldChar w:fldCharType="begin"/>
      </w:r>
      <w:r w:rsidR="00545A81" w:rsidRPr="000A6EE3">
        <w:instrText xml:space="preserve">XE </w:instrText>
      </w:r>
      <w:r w:rsidR="00666840" w:rsidRPr="000A6EE3">
        <w:instrText>“</w:instrText>
      </w:r>
      <w:r w:rsidR="00B005A6" w:rsidRPr="000A6EE3">
        <w:instrText>Files:</w:instrText>
      </w:r>
      <w:r w:rsidR="00545A81" w:rsidRPr="000A6EE3">
        <w:instrText>DA RETURN CODES (#3.22)</w:instrText>
      </w:r>
      <w:r w:rsidR="00666840" w:rsidRPr="000A6EE3">
        <w:instrText>”</w:instrText>
      </w:r>
      <w:r w:rsidR="00545A81" w:rsidRPr="000A6EE3">
        <w:fldChar w:fldCharType="end"/>
      </w:r>
      <w:r w:rsidR="001D6B73" w:rsidRPr="000A6EE3">
        <w:t>.</w:t>
      </w:r>
    </w:p>
    <w:p w14:paraId="5DFF91ED" w14:textId="06F04F7A" w:rsidR="001D6B73" w:rsidRPr="000A6EE3" w:rsidRDefault="0015207B" w:rsidP="000D3281">
      <w:pPr>
        <w:pStyle w:val="Note"/>
      </w:pPr>
      <w:r w:rsidRPr="000A6EE3">
        <w:rPr>
          <w:noProof/>
          <w:lang w:eastAsia="en-US"/>
        </w:rPr>
        <w:drawing>
          <wp:inline distT="0" distB="0" distL="0" distR="0" wp14:anchorId="5EF880E7" wp14:editId="08B98811">
            <wp:extent cx="304800" cy="3048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more information, see the </w:t>
      </w:r>
      <w:r w:rsidR="00666840" w:rsidRPr="000A6EE3">
        <w:t>“</w:t>
      </w:r>
      <w:r w:rsidR="000D3281" w:rsidRPr="000A6EE3">
        <w:rPr>
          <w:color w:val="0000FF"/>
        </w:rPr>
        <w:fldChar w:fldCharType="begin" w:fldLock="1"/>
      </w:r>
      <w:r w:rsidR="000D3281" w:rsidRPr="000A6EE3">
        <w:rPr>
          <w:color w:val="0000FF"/>
        </w:rPr>
        <w:instrText xml:space="preserve"> REF _Ref332705659 \h  \* MERGEFORMAT </w:instrText>
      </w:r>
      <w:r w:rsidR="000D3281" w:rsidRPr="000A6EE3">
        <w:rPr>
          <w:color w:val="0000FF"/>
        </w:rPr>
      </w:r>
      <w:r w:rsidR="000D3281" w:rsidRPr="000A6EE3">
        <w:rPr>
          <w:color w:val="0000FF"/>
        </w:rPr>
        <w:fldChar w:fldCharType="separate"/>
      </w:r>
      <w:r w:rsidR="000666E3" w:rsidRPr="000666E3">
        <w:rPr>
          <w:color w:val="0000FF"/>
          <w:u w:val="single"/>
        </w:rPr>
        <w:t>Managing Display Attributes (DA) Return Codes</w:t>
      </w:r>
      <w:r w:rsidR="000D3281" w:rsidRPr="000A6EE3">
        <w:rPr>
          <w:color w:val="0000FF"/>
        </w:rPr>
        <w:fldChar w:fldCharType="end"/>
      </w:r>
      <w:r w:rsidR="00666840" w:rsidRPr="000A6EE3">
        <w:t>”</w:t>
      </w:r>
      <w:r w:rsidR="000D3281" w:rsidRPr="000A6EE3">
        <w:t xml:space="preserve"> section in the </w:t>
      </w:r>
      <w:r w:rsidR="00666840" w:rsidRPr="000A6EE3">
        <w:t>“</w:t>
      </w:r>
      <w:r w:rsidR="00955CC1" w:rsidRPr="00955CC1">
        <w:rPr>
          <w:color w:val="0000FF"/>
          <w:u w:val="single"/>
        </w:rPr>
        <w:fldChar w:fldCharType="begin"/>
      </w:r>
      <w:r w:rsidR="00955CC1" w:rsidRPr="00955CC1">
        <w:rPr>
          <w:color w:val="0000FF"/>
          <w:u w:val="single"/>
        </w:rPr>
        <w:instrText xml:space="preserve"> REF _Ref129247983 \h </w:instrText>
      </w:r>
      <w:r w:rsidR="00955CC1">
        <w:rPr>
          <w:color w:val="0000FF"/>
          <w:u w:val="single"/>
        </w:rPr>
        <w:instrText xml:space="preserve"> \* MERGEFORMAT </w:instrText>
      </w:r>
      <w:r w:rsidR="00955CC1" w:rsidRPr="00955CC1">
        <w:rPr>
          <w:color w:val="0000FF"/>
          <w:u w:val="single"/>
        </w:rPr>
      </w:r>
      <w:r w:rsidR="00955CC1" w:rsidRPr="00955CC1">
        <w:rPr>
          <w:color w:val="0000FF"/>
          <w:u w:val="single"/>
        </w:rPr>
        <w:fldChar w:fldCharType="separate"/>
      </w:r>
      <w:r w:rsidR="00F56C49" w:rsidRPr="00F56C49">
        <w:rPr>
          <w:color w:val="0000FF"/>
          <w:u w:val="single"/>
        </w:rPr>
        <w:t>Device Handler: System Management</w:t>
      </w:r>
      <w:r w:rsidR="00955CC1" w:rsidRPr="00955CC1">
        <w:rPr>
          <w:color w:val="0000FF"/>
          <w:u w:val="single"/>
        </w:rPr>
        <w:fldChar w:fldCharType="end"/>
      </w:r>
      <w:r w:rsidR="00666840" w:rsidRPr="000A6EE3">
        <w:t>”</w:t>
      </w:r>
      <w:r w:rsidR="000D3281" w:rsidRPr="000A6EE3">
        <w:t xml:space="preserve"> </w:t>
      </w:r>
      <w:r w:rsidR="0059496E" w:rsidRPr="000A6EE3">
        <w:t>section</w:t>
      </w:r>
      <w:r w:rsidR="000D3281" w:rsidRPr="000A6EE3">
        <w:t>.</w:t>
      </w:r>
    </w:p>
    <w:p w14:paraId="6C2EA538" w14:textId="77777777" w:rsidR="008238A8" w:rsidRPr="000A6EE3" w:rsidRDefault="008238A8" w:rsidP="008238A8">
      <w:pPr>
        <w:pStyle w:val="BodyText6"/>
      </w:pPr>
    </w:p>
    <w:p w14:paraId="308E26A9" w14:textId="77777777" w:rsidR="002B0597" w:rsidRPr="000A6EE3" w:rsidRDefault="00343BE7" w:rsidP="00D021A2">
      <w:pPr>
        <w:pStyle w:val="Heading4"/>
      </w:pPr>
      <w:bookmarkStart w:id="198" w:name="_Toc151534454"/>
      <w:r w:rsidRPr="000A6EE3">
        <w:t>SELECTABLE AT SIGNON</w:t>
      </w:r>
      <w:bookmarkEnd w:id="198"/>
    </w:p>
    <w:p w14:paraId="586DFB02" w14:textId="67A33AD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00F91046" w:rsidRPr="000A6EE3">
        <w:instrText>TERMINAL TYPE (#3.2) File</w:instrText>
      </w:r>
      <w:r w:rsidRPr="000A6EE3">
        <w:instrText>:SELECTABLE AT SIGN-ON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Files:TERMINAL TYPE (#3.2):SELECTABLE AT SIGN-ON Field</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SELECTABLE AT SIGN-ON Field:</w:instrText>
      </w:r>
      <w:r w:rsidR="00F91046" w:rsidRPr="000A6EE3">
        <w:instrText>TERMINAL TYPE (#3.2)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Fields:SELECTABLE AT SIGN-ON:</w:instrText>
      </w:r>
      <w:r w:rsidR="00F91046" w:rsidRPr="000A6EE3">
        <w:instrText>TERMINAL TYPE (#3.2) File</w:instrText>
      </w:r>
      <w:r w:rsidR="00666840" w:rsidRPr="000A6EE3">
        <w:instrText>”</w:instrText>
      </w:r>
      <w:r w:rsidRPr="000A6EE3">
        <w:instrText xml:space="preserve"> </w:instrText>
      </w:r>
      <w:r w:rsidRPr="000A6EE3">
        <w:fldChar w:fldCharType="end"/>
      </w:r>
      <w:r w:rsidR="00F07229" w:rsidRPr="000A6EE3">
        <w:t>System administrators</w:t>
      </w:r>
      <w:r w:rsidR="001D6B73" w:rsidRPr="000A6EE3">
        <w:t xml:space="preserve"> can also control which devices can be selected at signon with a field in the </w:t>
      </w:r>
      <w:r w:rsidR="00F91046" w:rsidRPr="000A6EE3">
        <w:t>TERMINAL TYPE (#3.2) file</w:t>
      </w:r>
      <w:r w:rsidR="00343BE7" w:rsidRPr="000A6EE3">
        <w:fldChar w:fldCharType="begin"/>
      </w:r>
      <w:r w:rsidR="00343BE7" w:rsidRPr="000A6EE3">
        <w:instrText xml:space="preserve"> XE </w:instrText>
      </w:r>
      <w:r w:rsidR="00666840" w:rsidRPr="000A6EE3">
        <w:instrText>“</w:instrText>
      </w:r>
      <w:r w:rsidR="00F91046" w:rsidRPr="000A6EE3">
        <w:instrText>TERMINAL TYPE (#3.2) File</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B005A6" w:rsidRPr="000A6EE3">
        <w:instrText>Files:</w:instrText>
      </w:r>
      <w:r w:rsidR="002C02F4" w:rsidRPr="000A6EE3">
        <w:instrText>TERMINAL TYPE</w:instrText>
      </w:r>
      <w:r w:rsidR="00343BE7" w:rsidRPr="000A6EE3">
        <w:instrText xml:space="preserve"> (#3.2)</w:instrText>
      </w:r>
      <w:r w:rsidR="00666840" w:rsidRPr="000A6EE3">
        <w:instrText>”</w:instrText>
      </w:r>
      <w:r w:rsidR="00343BE7" w:rsidRPr="000A6EE3">
        <w:instrText xml:space="preserve"> </w:instrText>
      </w:r>
      <w:r w:rsidR="00343BE7" w:rsidRPr="000A6EE3">
        <w:fldChar w:fldCharType="end"/>
      </w:r>
      <w:r w:rsidR="001D6B73" w:rsidRPr="000A6EE3">
        <w:t xml:space="preserve">. The SELECTABLE AT SIGN-ON flag should be set to </w:t>
      </w:r>
      <w:r w:rsidR="001D6B73" w:rsidRPr="000A6EE3">
        <w:rPr>
          <w:b/>
        </w:rPr>
        <w:t>YES</w:t>
      </w:r>
      <w:r w:rsidR="001D6B73" w:rsidRPr="000A6EE3">
        <w:t xml:space="preserve"> for all devices commonly used for signon. Ordinarily, it should </w:t>
      </w:r>
      <w:r w:rsidR="001D6B73" w:rsidRPr="000A6EE3">
        <w:rPr>
          <w:i/>
        </w:rPr>
        <w:t>not</w:t>
      </w:r>
      <w:r w:rsidR="001D6B73" w:rsidRPr="000A6EE3">
        <w:t xml:space="preserve"> be set for printers (e.g.,</w:t>
      </w:r>
      <w:r w:rsidR="00FC10E3" w:rsidRPr="000A6EE3">
        <w:t> </w:t>
      </w:r>
      <w:r w:rsidR="001D6B73" w:rsidRPr="000A6EE3">
        <w:rPr>
          <w:b/>
        </w:rPr>
        <w:t>P-</w:t>
      </w:r>
      <w:r w:rsidR="001D6B73" w:rsidRPr="000A6EE3">
        <w:t xml:space="preserve"> terminal types</w:t>
      </w:r>
      <w:r w:rsidR="00950ED3" w:rsidRPr="000A6EE3">
        <w:t xml:space="preserve"> </w:t>
      </w:r>
      <w:r w:rsidR="001D6B73" w:rsidRPr="000A6EE3">
        <w:rPr>
          <w:b/>
        </w:rPr>
        <w:t>P-DEC</w:t>
      </w:r>
      <w:r w:rsidR="001D6B73" w:rsidRPr="000A6EE3">
        <w:t xml:space="preserve"> or </w:t>
      </w:r>
      <w:r w:rsidR="001D6B73" w:rsidRPr="000A6EE3">
        <w:rPr>
          <w:b/>
        </w:rPr>
        <w:t>P-OTHER</w:t>
      </w:r>
      <w:r w:rsidR="001D6B73" w:rsidRPr="000A6EE3">
        <w:t xml:space="preserve">). To allow the loading of ScreenMan forms and proper functioning of other screen-oriented displays, the flag should also </w:t>
      </w:r>
      <w:r w:rsidR="001D6B73" w:rsidRPr="000A6EE3">
        <w:rPr>
          <w:i/>
        </w:rPr>
        <w:t>not</w:t>
      </w:r>
      <w:r w:rsidR="001D6B73" w:rsidRPr="000A6EE3">
        <w:t xml:space="preserve"> be set for </w:t>
      </w:r>
      <w:r w:rsidR="001D6B73" w:rsidRPr="000A6EE3">
        <w:rPr>
          <w:b/>
        </w:rPr>
        <w:t>PK-</w:t>
      </w:r>
      <w:r w:rsidR="001D6B73" w:rsidRPr="000A6EE3">
        <w:t xml:space="preserve"> types, that is, printers with keyboards. This is </w:t>
      </w:r>
      <w:r w:rsidR="001D6B73" w:rsidRPr="000A6EE3">
        <w:rPr>
          <w:i/>
        </w:rPr>
        <w:t>not</w:t>
      </w:r>
      <w:r w:rsidR="001D6B73" w:rsidRPr="000A6EE3">
        <w:t xml:space="preserve"> an actual restriction, however, but a recommendation.</w:t>
      </w:r>
    </w:p>
    <w:p w14:paraId="0E435EDC" w14:textId="77777777" w:rsidR="002B0597" w:rsidRPr="000A6EE3" w:rsidRDefault="001D6B73" w:rsidP="00D021A2">
      <w:pPr>
        <w:pStyle w:val="Heading4"/>
      </w:pPr>
      <w:bookmarkStart w:id="199" w:name="_Ref507664889"/>
      <w:bookmarkStart w:id="200" w:name="_Ref507664900"/>
      <w:bookmarkStart w:id="201" w:name="_Toc151534455"/>
      <w:r w:rsidRPr="000A6EE3">
        <w:t>LIFETIME OF VERIFY CODE</w:t>
      </w:r>
      <w:bookmarkEnd w:id="199"/>
      <w:bookmarkEnd w:id="200"/>
      <w:bookmarkEnd w:id="201"/>
    </w:p>
    <w:p w14:paraId="499ADD50" w14:textId="77777777" w:rsidR="001D6B73" w:rsidRPr="000A6EE3" w:rsidRDefault="000D3281" w:rsidP="002B0597">
      <w:pPr>
        <w:pStyle w:val="BodyText"/>
      </w:pPr>
      <w:r w:rsidRPr="000A6EE3">
        <w:fldChar w:fldCharType="begin"/>
      </w:r>
      <w:r w:rsidRPr="000A6EE3">
        <w:instrText xml:space="preserve"> XE </w:instrText>
      </w:r>
      <w:r w:rsidR="00666840" w:rsidRPr="000A6EE3">
        <w:instrText>“</w:instrText>
      </w:r>
      <w:r w:rsidRPr="000A6EE3">
        <w:instrText>LIFETIME OF VERIFY CODE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Fields:LIFETIME OF VERIFY CODE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Verify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Codes:Verify</w:instrText>
      </w:r>
      <w:r w:rsidR="00666840" w:rsidRPr="000A6EE3">
        <w:instrText>”</w:instrText>
      </w:r>
      <w:r w:rsidRPr="000A6EE3">
        <w:instrText xml:space="preserve"> </w:instrText>
      </w:r>
      <w:r w:rsidRPr="000A6EE3">
        <w:fldChar w:fldCharType="end"/>
      </w:r>
      <w:r w:rsidR="001D6B73" w:rsidRPr="000A6EE3">
        <w:t xml:space="preserve">To insure that users change their Verify codes at periodic intervals, </w:t>
      </w:r>
      <w:r w:rsidR="00F07229" w:rsidRPr="000A6EE3">
        <w:t>system administrators</w:t>
      </w:r>
      <w:r w:rsidR="001D6B73" w:rsidRPr="000A6EE3">
        <w:t xml:space="preserve"> should set the LIFETIME OF VERIFY CODE </w:t>
      </w:r>
      <w:r w:rsidR="008113A4" w:rsidRPr="000A6EE3">
        <w:t xml:space="preserve">parameter in the </w:t>
      </w:r>
      <w:r w:rsidR="00263A3A" w:rsidRPr="000A6EE3">
        <w:t>KERNEL SYSTEM PARAMETERS (#8989.3) file</w:t>
      </w:r>
      <w:r w:rsidR="008113A4" w:rsidRPr="000A6EE3">
        <w:fldChar w:fldCharType="begin"/>
      </w:r>
      <w:r w:rsidR="008113A4"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8113A4" w:rsidRPr="000A6EE3">
        <w:instrText xml:space="preserve"> </w:instrText>
      </w:r>
      <w:r w:rsidR="008113A4" w:rsidRPr="000A6EE3">
        <w:fldChar w:fldCharType="end"/>
      </w:r>
      <w:r w:rsidR="008113A4" w:rsidRPr="000A6EE3">
        <w:fldChar w:fldCharType="begin"/>
      </w:r>
      <w:r w:rsidR="008113A4" w:rsidRPr="000A6EE3">
        <w:instrText xml:space="preserve"> XE </w:instrText>
      </w:r>
      <w:r w:rsidR="00666840" w:rsidRPr="000A6EE3">
        <w:instrText>“</w:instrText>
      </w:r>
      <w:r w:rsidR="00B005A6" w:rsidRPr="000A6EE3">
        <w:instrText>Files:</w:instrText>
      </w:r>
      <w:r w:rsidR="008113A4" w:rsidRPr="000A6EE3">
        <w:instrText>KERNEL SYSTEM PARAMETERS (#8989.3)</w:instrText>
      </w:r>
      <w:r w:rsidR="00666840" w:rsidRPr="000A6EE3">
        <w:instrText>”</w:instrText>
      </w:r>
      <w:r w:rsidR="008113A4" w:rsidRPr="000A6EE3">
        <w:instrText xml:space="preserve"> </w:instrText>
      </w:r>
      <w:r w:rsidR="008113A4" w:rsidRPr="000A6EE3">
        <w:fldChar w:fldCharType="end"/>
      </w:r>
      <w:r w:rsidR="001D6B73" w:rsidRPr="000A6EE3">
        <w:t xml:space="preserve"> to a ce</w:t>
      </w:r>
      <w:r w:rsidR="00F25DAC" w:rsidRPr="000A6EE3">
        <w:t xml:space="preserve">rtain number of days. The maximum number is </w:t>
      </w:r>
      <w:r w:rsidR="001D6B73" w:rsidRPr="000A6EE3">
        <w:rPr>
          <w:b/>
        </w:rPr>
        <w:t>90</w:t>
      </w:r>
      <w:r w:rsidR="001D6B73" w:rsidRPr="000A6EE3">
        <w:t xml:space="preserve"> </w:t>
      </w:r>
      <w:r w:rsidR="00F25DAC" w:rsidRPr="000A6EE3">
        <w:t xml:space="preserve">days and the minimum number is </w:t>
      </w:r>
      <w:r w:rsidR="00F25DAC" w:rsidRPr="000A6EE3">
        <w:rPr>
          <w:b/>
        </w:rPr>
        <w:t>1</w:t>
      </w:r>
      <w:r w:rsidR="00F25DAC" w:rsidRPr="000A6EE3">
        <w:t xml:space="preserve"> day. Thus</w:t>
      </w:r>
      <w:r w:rsidR="0027177C" w:rsidRPr="000A6EE3">
        <w:t>,</w:t>
      </w:r>
      <w:r w:rsidR="00F25DAC" w:rsidRPr="000A6EE3">
        <w:t xml:space="preserve"> sites can choose any number from </w:t>
      </w:r>
      <w:r w:rsidR="00F25DAC" w:rsidRPr="000A6EE3">
        <w:rPr>
          <w:b/>
        </w:rPr>
        <w:t>1-90</w:t>
      </w:r>
      <w:r w:rsidR="001D6B73" w:rsidRPr="000A6EE3">
        <w:t xml:space="preserve"> d</w:t>
      </w:r>
      <w:r w:rsidR="00F25DAC" w:rsidRPr="000A6EE3">
        <w:t>ays before requiring users to change their Verify code</w:t>
      </w:r>
      <w:r w:rsidR="001D6B73" w:rsidRPr="000A6EE3">
        <w:t xml:space="preserve">. </w:t>
      </w:r>
      <w:r w:rsidR="0027177C" w:rsidRPr="000A6EE3">
        <w:t xml:space="preserve">At the end of that period (e.g., every </w:t>
      </w:r>
      <w:r w:rsidR="0027177C" w:rsidRPr="000A6EE3">
        <w:rPr>
          <w:b/>
        </w:rPr>
        <w:t>90</w:t>
      </w:r>
      <w:r w:rsidR="0027177C" w:rsidRPr="000A6EE3">
        <w:t xml:space="preserve"> days), u</w:t>
      </w:r>
      <w:r w:rsidR="001D6B73" w:rsidRPr="000A6EE3">
        <w:t xml:space="preserve">sers </w:t>
      </w:r>
      <w:r w:rsidR="001D6B73" w:rsidRPr="000A6EE3">
        <w:rPr>
          <w:i/>
        </w:rPr>
        <w:t>must</w:t>
      </w:r>
      <w:r w:rsidR="001D6B73" w:rsidRPr="000A6EE3">
        <w:t xml:space="preserve"> </w:t>
      </w:r>
      <w:r w:rsidR="0027177C" w:rsidRPr="000A6EE3">
        <w:t xml:space="preserve">then </w:t>
      </w:r>
      <w:r w:rsidR="001D6B73" w:rsidRPr="000A6EE3">
        <w:t>change their Verify codes</w:t>
      </w:r>
      <w:r w:rsidR="00E47684" w:rsidRPr="000A6EE3">
        <w:fldChar w:fldCharType="begin"/>
      </w:r>
      <w:r w:rsidR="00E47684" w:rsidRPr="000A6EE3">
        <w:instrText xml:space="preserve"> XE </w:instrText>
      </w:r>
      <w:r w:rsidR="00666840" w:rsidRPr="000A6EE3">
        <w:instrText>“</w:instrText>
      </w:r>
      <w:r w:rsidR="00E47684" w:rsidRPr="000A6EE3">
        <w:instrText>Verify Codes</w:instrText>
      </w:r>
      <w:r w:rsidR="00666840" w:rsidRPr="000A6EE3">
        <w:instrText>”</w:instrText>
      </w:r>
      <w:r w:rsidR="00E47684" w:rsidRPr="000A6EE3">
        <w:instrText xml:space="preserve"> </w:instrText>
      </w:r>
      <w:r w:rsidR="00E47684" w:rsidRPr="000A6EE3">
        <w:fldChar w:fldCharType="end"/>
      </w:r>
      <w:r w:rsidR="00E47684" w:rsidRPr="000A6EE3">
        <w:fldChar w:fldCharType="begin"/>
      </w:r>
      <w:r w:rsidR="00E47684" w:rsidRPr="000A6EE3">
        <w:instrText xml:space="preserve"> XE </w:instrText>
      </w:r>
      <w:r w:rsidR="00666840" w:rsidRPr="000A6EE3">
        <w:instrText>“</w:instrText>
      </w:r>
      <w:r w:rsidR="00E47684" w:rsidRPr="000A6EE3">
        <w:instrText>Codes:Verify</w:instrText>
      </w:r>
      <w:r w:rsidR="00666840" w:rsidRPr="000A6EE3">
        <w:instrText>”</w:instrText>
      </w:r>
      <w:r w:rsidR="00E47684" w:rsidRPr="000A6EE3">
        <w:instrText xml:space="preserve"> </w:instrText>
      </w:r>
      <w:r w:rsidR="00E47684" w:rsidRPr="000A6EE3">
        <w:fldChar w:fldCharType="end"/>
      </w:r>
      <w:r w:rsidR="001D6B73" w:rsidRPr="000A6EE3">
        <w:t>. Signon/Security checks whether the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needs to be changed</w:t>
      </w:r>
      <w:r w:rsidR="0027177C" w:rsidRPr="000A6EE3">
        <w:t>, and</w:t>
      </w:r>
      <w:r w:rsidR="001D6B73" w:rsidRPr="000A6EE3">
        <w:t xml:space="preserve"> if so, prompts the user at signon to enter a new </w:t>
      </w:r>
      <w:r w:rsidR="0027177C" w:rsidRPr="000A6EE3">
        <w:t xml:space="preserve">Verify </w:t>
      </w:r>
      <w:r w:rsidR="001D6B73" w:rsidRPr="000A6EE3">
        <w:t>code.</w:t>
      </w:r>
    </w:p>
    <w:p w14:paraId="5529132A" w14:textId="77777777" w:rsidR="002B0597" w:rsidRPr="000A6EE3" w:rsidRDefault="001D6B73" w:rsidP="00D021A2">
      <w:pPr>
        <w:pStyle w:val="Heading4"/>
      </w:pPr>
      <w:bookmarkStart w:id="202" w:name="_Toc151534456"/>
      <w:r w:rsidRPr="000A6EE3">
        <w:lastRenderedPageBreak/>
        <w:t>AUTO-GENERATE ACCESS CODES</w:t>
      </w:r>
      <w:bookmarkEnd w:id="202"/>
    </w:p>
    <w:p w14:paraId="23D10894" w14:textId="77777777" w:rsidR="001D6B73" w:rsidRPr="000A6EE3" w:rsidRDefault="000D3281" w:rsidP="000D3281">
      <w:pPr>
        <w:pStyle w:val="BodyText"/>
        <w:keepNext/>
        <w:keepLines/>
      </w:pPr>
      <w:r w:rsidRPr="000A6EE3">
        <w:fldChar w:fldCharType="begin"/>
      </w:r>
      <w:r w:rsidRPr="000A6EE3">
        <w:instrText xml:space="preserve">XE </w:instrText>
      </w:r>
      <w:r w:rsidR="00666840" w:rsidRPr="000A6EE3">
        <w:instrText>“</w:instrText>
      </w:r>
      <w:r w:rsidRPr="000A6EE3">
        <w:instrText>AUTO-GENERATE ACCESS CODES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Fields:AUTO-GENERATE ACCESS CODES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Access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Codes:Access</w:instrText>
      </w:r>
      <w:r w:rsidR="00666840" w:rsidRPr="000A6EE3">
        <w:instrText>”</w:instrText>
      </w:r>
      <w:r w:rsidRPr="000A6EE3">
        <w:instrText xml:space="preserve"> </w:instrText>
      </w:r>
      <w:r w:rsidRPr="000A6EE3">
        <w:fldChar w:fldCharType="end"/>
      </w:r>
      <w:r w:rsidR="001D6B73" w:rsidRPr="000A6EE3">
        <w:t>When assigning Access codes</w:t>
      </w:r>
      <w:r w:rsidR="00610EB0" w:rsidRPr="000A6EE3">
        <w:fldChar w:fldCharType="begin"/>
      </w:r>
      <w:r w:rsidR="00610EB0" w:rsidRPr="000A6EE3">
        <w:instrText xml:space="preserve"> XE </w:instrText>
      </w:r>
      <w:r w:rsidR="00666840" w:rsidRPr="000A6EE3">
        <w:instrText>“</w:instrText>
      </w:r>
      <w:r w:rsidR="00610EB0" w:rsidRPr="000A6EE3">
        <w:instrText>Assigning:Access Codes</w:instrText>
      </w:r>
      <w:r w:rsidR="00666840" w:rsidRPr="000A6EE3">
        <w:instrText>”</w:instrText>
      </w:r>
      <w:r w:rsidR="00610EB0" w:rsidRPr="000A6EE3">
        <w:instrText xml:space="preserve"> </w:instrText>
      </w:r>
      <w:r w:rsidR="00610EB0" w:rsidRPr="000A6EE3">
        <w:fldChar w:fldCharType="end"/>
      </w:r>
      <w:r w:rsidR="001D6B73" w:rsidRPr="000A6EE3">
        <w:t xml:space="preserve">, the security officer or </w:t>
      </w:r>
      <w:r w:rsidR="00F07229" w:rsidRPr="000A6EE3">
        <w:t>system administrators</w:t>
      </w:r>
      <w:r w:rsidR="001D6B73" w:rsidRPr="000A6EE3">
        <w:t xml:space="preserve"> can invent an alphanumeric string or can ask Kernel to generate one. If the AUTO-GENERATE ACCESS CODES site parameter </w:t>
      </w:r>
      <w:r w:rsidR="008113A4" w:rsidRPr="000A6EE3">
        <w:t xml:space="preserve">in the </w:t>
      </w:r>
      <w:r w:rsidR="00263A3A" w:rsidRPr="000A6EE3">
        <w:t>KERNEL SYSTEM PARAMETERS (#8989.3) file</w:t>
      </w:r>
      <w:r w:rsidR="008113A4" w:rsidRPr="000A6EE3">
        <w:fldChar w:fldCharType="begin"/>
      </w:r>
      <w:r w:rsidR="008113A4"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8113A4" w:rsidRPr="000A6EE3">
        <w:instrText xml:space="preserve"> </w:instrText>
      </w:r>
      <w:r w:rsidR="008113A4" w:rsidRPr="000A6EE3">
        <w:fldChar w:fldCharType="end"/>
      </w:r>
      <w:r w:rsidR="008113A4" w:rsidRPr="000A6EE3">
        <w:fldChar w:fldCharType="begin"/>
      </w:r>
      <w:r w:rsidR="008113A4" w:rsidRPr="000A6EE3">
        <w:instrText xml:space="preserve"> XE </w:instrText>
      </w:r>
      <w:r w:rsidR="00666840" w:rsidRPr="000A6EE3">
        <w:instrText>“</w:instrText>
      </w:r>
      <w:r w:rsidR="00B005A6" w:rsidRPr="000A6EE3">
        <w:instrText>Files:</w:instrText>
      </w:r>
      <w:r w:rsidR="008113A4" w:rsidRPr="000A6EE3">
        <w:instrText>KERNEL SYSTEM PARAMETERS (#8989.3)</w:instrText>
      </w:r>
      <w:r w:rsidR="00666840" w:rsidRPr="000A6EE3">
        <w:instrText>”</w:instrText>
      </w:r>
      <w:r w:rsidR="008113A4" w:rsidRPr="000A6EE3">
        <w:instrText xml:space="preserve"> </w:instrText>
      </w:r>
      <w:r w:rsidR="008113A4" w:rsidRPr="000A6EE3">
        <w:fldChar w:fldCharType="end"/>
      </w:r>
      <w:r w:rsidR="001D6B73" w:rsidRPr="000A6EE3">
        <w:t xml:space="preserve"> is set to </w:t>
      </w:r>
      <w:r w:rsidR="001D6B73" w:rsidRPr="000A6EE3">
        <w:rPr>
          <w:b/>
        </w:rPr>
        <w:t>YES</w:t>
      </w:r>
      <w:r w:rsidR="001D6B73" w:rsidRPr="000A6EE3">
        <w:t xml:space="preserve">, only generated, cryptic codes can be assigned. It is </w:t>
      </w:r>
      <w:r w:rsidR="001D6B73" w:rsidRPr="000A6EE3">
        <w:rPr>
          <w:i/>
        </w:rPr>
        <w:t>not</w:t>
      </w:r>
      <w:r w:rsidR="001D6B73" w:rsidRPr="000A6EE3">
        <w:t xml:space="preserve"> necessary to pick the first one presented; others can be generated for selection.</w:t>
      </w:r>
    </w:p>
    <w:p w14:paraId="2542D2D6" w14:textId="77777777" w:rsidR="002B0597" w:rsidRPr="000A6EE3" w:rsidRDefault="008113A4" w:rsidP="00D021A2">
      <w:pPr>
        <w:pStyle w:val="Heading4"/>
      </w:pPr>
      <w:bookmarkStart w:id="203" w:name="_Toc151534457"/>
      <w:r w:rsidRPr="000A6EE3">
        <w:t>DEFAULT INSTITUTION</w:t>
      </w:r>
      <w:r w:rsidR="001D6B73" w:rsidRPr="000A6EE3">
        <w:t xml:space="preserve"> and </w:t>
      </w:r>
      <w:r w:rsidRPr="000A6EE3">
        <w:t>AGENCY</w:t>
      </w:r>
      <w:bookmarkEnd w:id="203"/>
    </w:p>
    <w:p w14:paraId="0F9F10A5" w14:textId="77777777" w:rsidR="001D6B73" w:rsidRPr="000A6EE3" w:rsidRDefault="000D3281" w:rsidP="002B0597">
      <w:pPr>
        <w:pStyle w:val="BodyText"/>
      </w:pPr>
      <w:r w:rsidRPr="000A6EE3">
        <w:rPr>
          <w:b/>
        </w:rPr>
        <w:fldChar w:fldCharType="begin"/>
      </w:r>
      <w:r w:rsidRPr="000A6EE3">
        <w:instrText xml:space="preserve">XE </w:instrText>
      </w:r>
      <w:r w:rsidR="00666840" w:rsidRPr="000A6EE3">
        <w:instrText>“</w:instrText>
      </w:r>
      <w:r w:rsidRPr="000A6EE3">
        <w:instrText>DEFAULT INSTITUTION Field</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Fields:DEFAULT INSTITUTION</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AGENCY Field</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Fields:AGENCY</w:instrText>
      </w:r>
      <w:r w:rsidR="00666840" w:rsidRPr="000A6EE3">
        <w:instrText>”</w:instrText>
      </w:r>
      <w:r w:rsidRPr="000A6EE3">
        <w:rPr>
          <w:b/>
        </w:rPr>
        <w:fldChar w:fldCharType="end"/>
      </w:r>
      <w:r w:rsidR="001D6B73" w:rsidRPr="000A6EE3">
        <w:t xml:space="preserve">The institution running Kernel software is defined during the Kernel installation when prompted for the DEFAULT INSTITUTION </w:t>
      </w:r>
      <w:r w:rsidR="008113A4" w:rsidRPr="000A6EE3">
        <w:t xml:space="preserve">in the </w:t>
      </w:r>
      <w:r w:rsidR="00263A3A" w:rsidRPr="000A6EE3">
        <w:t>KERNEL SYSTEM PARAMETERS (#8989.3) file</w:t>
      </w:r>
      <w:r w:rsidR="008113A4" w:rsidRPr="000A6EE3">
        <w:fldChar w:fldCharType="begin"/>
      </w:r>
      <w:r w:rsidR="008113A4"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8113A4" w:rsidRPr="000A6EE3">
        <w:instrText xml:space="preserve"> </w:instrText>
      </w:r>
      <w:r w:rsidR="008113A4" w:rsidRPr="000A6EE3">
        <w:fldChar w:fldCharType="end"/>
      </w:r>
      <w:r w:rsidR="008113A4" w:rsidRPr="000A6EE3">
        <w:fldChar w:fldCharType="begin"/>
      </w:r>
      <w:r w:rsidR="008113A4" w:rsidRPr="000A6EE3">
        <w:instrText xml:space="preserve"> XE </w:instrText>
      </w:r>
      <w:r w:rsidR="00666840" w:rsidRPr="000A6EE3">
        <w:instrText>“</w:instrText>
      </w:r>
      <w:r w:rsidR="00B005A6" w:rsidRPr="000A6EE3">
        <w:instrText>Files:</w:instrText>
      </w:r>
      <w:r w:rsidR="008113A4" w:rsidRPr="000A6EE3">
        <w:instrText>KERNEL SYSTEM PARAMETERS (#8989.3)</w:instrText>
      </w:r>
      <w:r w:rsidR="00666840" w:rsidRPr="000A6EE3">
        <w:instrText>”</w:instrText>
      </w:r>
      <w:r w:rsidR="008113A4" w:rsidRPr="000A6EE3">
        <w:instrText xml:space="preserve"> </w:instrText>
      </w:r>
      <w:r w:rsidR="008113A4" w:rsidRPr="000A6EE3">
        <w:fldChar w:fldCharType="end"/>
      </w:r>
      <w:r w:rsidR="001D6B73" w:rsidRPr="000A6EE3">
        <w:t xml:space="preserve">. This field is a pointer to the </w:t>
      </w:r>
      <w:r w:rsidR="004E5363" w:rsidRPr="000A6EE3">
        <w:t>INSTITUTION (#4) file</w:t>
      </w:r>
      <w:r w:rsidR="00DF4B65" w:rsidRPr="000A6EE3">
        <w:fldChar w:fldCharType="begin"/>
      </w:r>
      <w:r w:rsidR="00DF4B65" w:rsidRPr="000A6EE3">
        <w:instrText xml:space="preserve"> XE </w:instrText>
      </w:r>
      <w:r w:rsidR="00666840" w:rsidRPr="000A6EE3">
        <w:instrText>“</w:instrText>
      </w:r>
      <w:r w:rsidR="004E5363" w:rsidRPr="000A6EE3">
        <w:instrText>INSTITUTION (#4) File</w:instrText>
      </w:r>
      <w:r w:rsidR="00666840" w:rsidRPr="000A6EE3">
        <w:instrText>”</w:instrText>
      </w:r>
      <w:r w:rsidR="00DF4B65" w:rsidRPr="000A6EE3">
        <w:instrText xml:space="preserve"> </w:instrText>
      </w:r>
      <w:r w:rsidR="00DF4B65" w:rsidRPr="000A6EE3">
        <w:fldChar w:fldCharType="end"/>
      </w:r>
      <w:r w:rsidR="008113A4" w:rsidRPr="000A6EE3">
        <w:fldChar w:fldCharType="begin"/>
      </w:r>
      <w:r w:rsidR="008113A4" w:rsidRPr="000A6EE3">
        <w:instrText xml:space="preserve"> XE </w:instrText>
      </w:r>
      <w:r w:rsidR="00666840" w:rsidRPr="000A6EE3">
        <w:instrText>“</w:instrText>
      </w:r>
      <w:r w:rsidR="00B005A6" w:rsidRPr="000A6EE3">
        <w:instrText>Files:</w:instrText>
      </w:r>
      <w:r w:rsidR="008113A4" w:rsidRPr="000A6EE3">
        <w:instrText>INSTITUTION (#4)</w:instrText>
      </w:r>
      <w:r w:rsidR="00666840" w:rsidRPr="000A6EE3">
        <w:instrText>”</w:instrText>
      </w:r>
      <w:r w:rsidR="008113A4" w:rsidRPr="000A6EE3">
        <w:instrText xml:space="preserve"> </w:instrText>
      </w:r>
      <w:r w:rsidR="008113A4" w:rsidRPr="000A6EE3">
        <w:fldChar w:fldCharType="end"/>
      </w:r>
      <w:r w:rsidR="001D6B73" w:rsidRPr="000A6EE3">
        <w:t>. One or more institutional affiliations can also be associated with a user</w:t>
      </w:r>
      <w:r w:rsidR="00950ED3" w:rsidRPr="000A6EE3">
        <w:t xml:space="preserve"> (e.g.,</w:t>
      </w:r>
      <w:r w:rsidR="00FC10E3" w:rsidRPr="000A6EE3">
        <w:t> </w:t>
      </w:r>
      <w:r w:rsidR="00950ED3" w:rsidRPr="000A6EE3">
        <w:t xml:space="preserve">a </w:t>
      </w:r>
      <w:r w:rsidR="001D6B73" w:rsidRPr="000A6EE3">
        <w:t>VA Outpatient Clinic and an Army Medical Center</w:t>
      </w:r>
      <w:r w:rsidR="00950ED3" w:rsidRPr="000A6EE3">
        <w:t>)</w:t>
      </w:r>
      <w:r w:rsidR="001D6B73" w:rsidRPr="000A6EE3">
        <w:t xml:space="preserve">. This data is stored in the DIVISION </w:t>
      </w:r>
      <w:r w:rsidR="00167BC8" w:rsidRPr="000A6EE3">
        <w:t>Multiple field</w:t>
      </w:r>
      <w:r w:rsidR="001D6B73" w:rsidRPr="000A6EE3">
        <w:fldChar w:fldCharType="begin"/>
      </w:r>
      <w:r w:rsidR="001D6B73" w:rsidRPr="000A6EE3">
        <w:instrText xml:space="preserve">XE </w:instrText>
      </w:r>
      <w:r w:rsidR="00666840" w:rsidRPr="000A6EE3">
        <w:instrText>“</w:instrText>
      </w:r>
      <w:r w:rsidR="001D6B73" w:rsidRPr="000A6EE3">
        <w:instrText xml:space="preserve">DIVISION </w:instrText>
      </w:r>
      <w:r w:rsidR="00167BC8" w:rsidRPr="000A6EE3">
        <w:instrText xml:space="preserve">Multiple </w:instrText>
      </w:r>
      <w:r w:rsidR="00045CEA" w:rsidRPr="000A6EE3">
        <w:instrText>Field</w:instrText>
      </w:r>
      <w:r w:rsidR="00666840" w:rsidRPr="000A6EE3">
        <w:instrText>”</w:instrText>
      </w:r>
      <w:r w:rsidR="001D6B73" w:rsidRPr="000A6EE3">
        <w:fldChar w:fldCharType="end"/>
      </w:r>
      <w:r w:rsidR="00045CEA" w:rsidRPr="000A6EE3">
        <w:fldChar w:fldCharType="begin"/>
      </w:r>
      <w:r w:rsidR="00045CEA" w:rsidRPr="000A6EE3">
        <w:instrText xml:space="preserve">XE </w:instrText>
      </w:r>
      <w:r w:rsidR="00666840" w:rsidRPr="000A6EE3">
        <w:instrText>“</w:instrText>
      </w:r>
      <w:r w:rsidR="00045CEA" w:rsidRPr="000A6EE3">
        <w:instrText>Fields:</w:instrText>
      </w:r>
      <w:r w:rsidR="00167BC8" w:rsidRPr="000A6EE3">
        <w:instrText xml:space="preserve"> </w:instrText>
      </w:r>
      <w:r w:rsidR="00045CEA" w:rsidRPr="000A6EE3">
        <w:instrText xml:space="preserve">DIVISION </w:instrText>
      </w:r>
      <w:r w:rsidR="00167BC8" w:rsidRPr="000A6EE3">
        <w:instrText>Multiple</w:instrText>
      </w:r>
      <w:r w:rsidR="00666840" w:rsidRPr="000A6EE3">
        <w:instrText>”</w:instrText>
      </w:r>
      <w:r w:rsidR="00045CEA" w:rsidRPr="000A6EE3">
        <w:fldChar w:fldCharType="end"/>
      </w:r>
      <w:r w:rsidR="001D6B73" w:rsidRPr="000A6EE3">
        <w:t xml:space="preserve">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If a user is</w:t>
      </w:r>
      <w:r w:rsidR="009F5997" w:rsidRPr="000A6EE3">
        <w:t xml:space="preserve"> associated with more than one i</w:t>
      </w:r>
      <w:r w:rsidR="001D6B73" w:rsidRPr="000A6EE3">
        <w:t>nstitution</w:t>
      </w:r>
      <w:r w:rsidR="009F5997" w:rsidRPr="000A6EE3">
        <w:t xml:space="preserve"> (division)</w:t>
      </w:r>
      <w:r w:rsidR="001D6B73" w:rsidRPr="000A6EE3">
        <w:t xml:space="preserve">, the user </w:t>
      </w:r>
      <w:r w:rsidR="001B2E8D" w:rsidRPr="000A6EE3">
        <w:t>is</w:t>
      </w:r>
      <w:r w:rsidR="001D6B73" w:rsidRPr="000A6EE3">
        <w:t xml:space="preserve"> prompted at signon to select a division. In this way, the local variable </w:t>
      </w:r>
      <w:r w:rsidR="001D6B73" w:rsidRPr="000A6EE3">
        <w:rPr>
          <w:b/>
        </w:rPr>
        <w:t>DUZ(2)</w:t>
      </w:r>
      <w:r w:rsidR="005477C9" w:rsidRPr="000A6EE3">
        <w:fldChar w:fldCharType="begin"/>
      </w:r>
      <w:r w:rsidR="005477C9" w:rsidRPr="000A6EE3">
        <w:instrText xml:space="preserve"> XE </w:instrText>
      </w:r>
      <w:r w:rsidR="00666840" w:rsidRPr="000A6EE3">
        <w:instrText>“</w:instrText>
      </w:r>
      <w:r w:rsidR="005477C9" w:rsidRPr="000A6EE3">
        <w:instrText>DUZ(2) Variable</w:instrText>
      </w:r>
      <w:r w:rsidR="00666840" w:rsidRPr="000A6EE3">
        <w:instrText>”</w:instrText>
      </w:r>
      <w:r w:rsidR="005477C9" w:rsidRPr="000A6EE3">
        <w:instrText xml:space="preserve"> </w:instrText>
      </w:r>
      <w:r w:rsidR="005477C9"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Variables:DUZ(2)</w:instrText>
      </w:r>
      <w:r w:rsidR="00666840" w:rsidRPr="000A6EE3">
        <w:instrText>”</w:instrText>
      </w:r>
      <w:r w:rsidR="005477C9" w:rsidRPr="000A6EE3">
        <w:instrText xml:space="preserve"> </w:instrText>
      </w:r>
      <w:r w:rsidR="005477C9" w:rsidRPr="000A6EE3">
        <w:fldChar w:fldCharType="end"/>
      </w:r>
      <w:r w:rsidR="001D6B73" w:rsidRPr="000A6EE3">
        <w:t xml:space="preserve"> can be set to the appropriate value. If the user</w:t>
      </w:r>
      <w:r w:rsidR="00666840" w:rsidRPr="000A6EE3">
        <w:t>’</w:t>
      </w:r>
      <w:r w:rsidR="001D6B73" w:rsidRPr="000A6EE3">
        <w:t xml:space="preserve">s DIVISION </w:t>
      </w:r>
      <w:r w:rsidR="00A7254F" w:rsidRPr="000A6EE3">
        <w:t>Multiple field</w:t>
      </w:r>
      <w:r w:rsidR="00224521" w:rsidRPr="000A6EE3">
        <w:fldChar w:fldCharType="begin"/>
      </w:r>
      <w:r w:rsidR="00224521" w:rsidRPr="000A6EE3">
        <w:instrText xml:space="preserve"> XE </w:instrText>
      </w:r>
      <w:r w:rsidR="00666840" w:rsidRPr="000A6EE3">
        <w:instrText>“</w:instrText>
      </w:r>
      <w:r w:rsidR="00224521" w:rsidRPr="000A6EE3">
        <w:instrText xml:space="preserve">DIVISION </w:instrText>
      </w:r>
      <w:r w:rsidR="00167BC8" w:rsidRPr="000A6EE3">
        <w:instrText xml:space="preserve">Multiple </w:instrText>
      </w:r>
      <w:r w:rsidR="00224521" w:rsidRPr="000A6EE3">
        <w:instrText>Field</w:instrText>
      </w:r>
      <w:r w:rsidR="00666840" w:rsidRPr="000A6EE3">
        <w:instrText>”</w:instrText>
      </w:r>
      <w:r w:rsidR="00224521" w:rsidRPr="000A6EE3">
        <w:instrText xml:space="preserve"> </w:instrText>
      </w:r>
      <w:r w:rsidR="00224521" w:rsidRPr="000A6EE3">
        <w:fldChar w:fldCharType="end"/>
      </w:r>
      <w:r w:rsidR="00224521" w:rsidRPr="000A6EE3">
        <w:fldChar w:fldCharType="begin"/>
      </w:r>
      <w:r w:rsidR="00224521" w:rsidRPr="000A6EE3">
        <w:instrText xml:space="preserve"> XE </w:instrText>
      </w:r>
      <w:r w:rsidR="00666840" w:rsidRPr="000A6EE3">
        <w:instrText>“</w:instrText>
      </w:r>
      <w:r w:rsidR="00167BC8" w:rsidRPr="000A6EE3">
        <w:instrText xml:space="preserve">Fields:DIVISION </w:instrText>
      </w:r>
      <w:r w:rsidR="00224521" w:rsidRPr="000A6EE3">
        <w:instrText>Multiple</w:instrText>
      </w:r>
      <w:r w:rsidR="00666840" w:rsidRPr="000A6EE3">
        <w:instrText>”</w:instrText>
      </w:r>
      <w:r w:rsidR="00224521" w:rsidRPr="000A6EE3">
        <w:instrText xml:space="preserve"> </w:instrText>
      </w:r>
      <w:r w:rsidR="00224521" w:rsidRPr="000A6EE3">
        <w:fldChar w:fldCharType="end"/>
      </w:r>
      <w:r w:rsidR="001D6B73" w:rsidRPr="000A6EE3">
        <w:t xml:space="preserve"> is </w:t>
      </w:r>
      <w:r w:rsidR="001D6B73" w:rsidRPr="000A6EE3">
        <w:rPr>
          <w:b/>
        </w:rPr>
        <w:t>blank</w:t>
      </w:r>
      <w:r w:rsidR="001D6B73" w:rsidRPr="000A6EE3">
        <w:t xml:space="preserve">, the DEFAULT INSTITUTION field (File #8989.3) is used to define </w:t>
      </w:r>
      <w:r w:rsidR="001D6B73" w:rsidRPr="000A6EE3">
        <w:rPr>
          <w:b/>
        </w:rPr>
        <w:t>DUZ(2)</w:t>
      </w:r>
      <w:r w:rsidR="001D6B73" w:rsidRPr="000A6EE3">
        <w:t xml:space="preserve">. Since the </w:t>
      </w:r>
      <w:r w:rsidR="004E5363" w:rsidRPr="000A6EE3">
        <w:t>INSTITUTION (#4) file</w:t>
      </w:r>
      <w:r w:rsidR="00DF4B65" w:rsidRPr="000A6EE3">
        <w:fldChar w:fldCharType="begin"/>
      </w:r>
      <w:r w:rsidR="00DF4B65" w:rsidRPr="000A6EE3">
        <w:instrText xml:space="preserve"> XE </w:instrText>
      </w:r>
      <w:r w:rsidR="00666840" w:rsidRPr="000A6EE3">
        <w:instrText>“</w:instrText>
      </w:r>
      <w:r w:rsidR="004E5363" w:rsidRPr="000A6EE3">
        <w:instrText>INSTITUTION (#4) File</w:instrText>
      </w:r>
      <w:r w:rsidR="00666840" w:rsidRPr="000A6EE3">
        <w:instrText>”</w:instrText>
      </w:r>
      <w:r w:rsidR="00DF4B65" w:rsidRPr="000A6EE3">
        <w:instrText xml:space="preserve"> </w:instrText>
      </w:r>
      <w:r w:rsidR="00DF4B65" w:rsidRPr="000A6EE3">
        <w:fldChar w:fldCharType="end"/>
      </w:r>
      <w:r w:rsidR="008113A4" w:rsidRPr="000A6EE3">
        <w:fldChar w:fldCharType="begin"/>
      </w:r>
      <w:r w:rsidR="008113A4" w:rsidRPr="000A6EE3">
        <w:instrText xml:space="preserve"> XE </w:instrText>
      </w:r>
      <w:r w:rsidR="00666840" w:rsidRPr="000A6EE3">
        <w:instrText>“</w:instrText>
      </w:r>
      <w:r w:rsidR="00B005A6" w:rsidRPr="000A6EE3">
        <w:instrText>Files:</w:instrText>
      </w:r>
      <w:r w:rsidR="008113A4" w:rsidRPr="000A6EE3">
        <w:instrText>INSTITUTION (#4)</w:instrText>
      </w:r>
      <w:r w:rsidR="00666840" w:rsidRPr="000A6EE3">
        <w:instrText>”</w:instrText>
      </w:r>
      <w:r w:rsidR="008113A4" w:rsidRPr="000A6EE3">
        <w:instrText xml:space="preserve"> </w:instrText>
      </w:r>
      <w:r w:rsidR="008113A4" w:rsidRPr="000A6EE3">
        <w:fldChar w:fldCharType="end"/>
      </w:r>
      <w:r w:rsidR="001D6B73" w:rsidRPr="000A6EE3">
        <w:t xml:space="preserve"> contains a pointer to the AGENCY</w:t>
      </w:r>
      <w:r w:rsidR="004E5363" w:rsidRPr="000A6EE3">
        <w:t xml:space="preserve"> (#4.11)</w:t>
      </w:r>
      <w:r w:rsidR="001D6B73" w:rsidRPr="000A6EE3">
        <w:t xml:space="preserve"> file</w:t>
      </w:r>
      <w:r w:rsidR="001D6B73" w:rsidRPr="000A6EE3">
        <w:fldChar w:fldCharType="begin"/>
      </w:r>
      <w:r w:rsidR="00224521" w:rsidRPr="000A6EE3">
        <w:instrText xml:space="preserve">XE </w:instrText>
      </w:r>
      <w:r w:rsidR="00666840" w:rsidRPr="000A6EE3">
        <w:instrText>“</w:instrText>
      </w:r>
      <w:r w:rsidR="00224521" w:rsidRPr="000A6EE3">
        <w:instrText>AGENCY</w:instrText>
      </w:r>
      <w:r w:rsidR="004E5363" w:rsidRPr="000A6EE3">
        <w:instrText xml:space="preserve"> (#4.11)</w:instrText>
      </w:r>
      <w:r w:rsidR="00224521" w:rsidRPr="000A6EE3">
        <w:instrText xml:space="preserve"> F</w:instrText>
      </w:r>
      <w:r w:rsidR="001D6B73" w:rsidRPr="000A6EE3">
        <w:instrText>ile</w:instrText>
      </w:r>
      <w:r w:rsidR="00666840" w:rsidRPr="000A6EE3">
        <w:instrText>”</w:instrText>
      </w:r>
      <w:r w:rsidR="001D6B73" w:rsidRPr="000A6EE3">
        <w:fldChar w:fldCharType="end"/>
      </w:r>
      <w:r w:rsidR="00224521" w:rsidRPr="000A6EE3">
        <w:fldChar w:fldCharType="begin"/>
      </w:r>
      <w:r w:rsidR="00224521" w:rsidRPr="000A6EE3">
        <w:instrText xml:space="preserve">XE </w:instrText>
      </w:r>
      <w:r w:rsidR="00666840" w:rsidRPr="000A6EE3">
        <w:instrText>“</w:instrText>
      </w:r>
      <w:r w:rsidR="00B005A6" w:rsidRPr="000A6EE3">
        <w:instrText>Files:</w:instrText>
      </w:r>
      <w:r w:rsidR="00224521" w:rsidRPr="000A6EE3">
        <w:instrText>AGENCY (#4.11)</w:instrText>
      </w:r>
      <w:r w:rsidR="00666840" w:rsidRPr="000A6EE3">
        <w:instrText>”</w:instrText>
      </w:r>
      <w:r w:rsidR="00224521" w:rsidRPr="000A6EE3">
        <w:fldChar w:fldCharType="end"/>
      </w:r>
      <w:r w:rsidR="001D6B73" w:rsidRPr="000A6EE3">
        <w:t>, the signed-on user</w:t>
      </w:r>
      <w:r w:rsidR="00666840" w:rsidRPr="000A6EE3">
        <w:t>’</w:t>
      </w:r>
      <w:r w:rsidR="001D6B73" w:rsidRPr="000A6EE3">
        <w:t>s agency affiliation can also be determined.</w:t>
      </w:r>
    </w:p>
    <w:p w14:paraId="644E468E" w14:textId="77777777" w:rsidR="001D6B73" w:rsidRPr="000A6EE3" w:rsidRDefault="001D6B73" w:rsidP="002B0597">
      <w:pPr>
        <w:pStyle w:val="BodyText"/>
      </w:pPr>
      <w:r w:rsidRPr="000A6EE3">
        <w:t xml:space="preserve">The </w:t>
      </w:r>
      <w:r w:rsidR="00263A3A" w:rsidRPr="000A6EE3">
        <w:t>KERNEL SYSTEM PARAMETERS (#8989.3) file</w:t>
      </w:r>
      <w:r w:rsidR="00DF4B65" w:rsidRPr="000A6EE3">
        <w:fldChar w:fldCharType="begin"/>
      </w:r>
      <w:r w:rsidR="00DF4B65"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DF4B65" w:rsidRPr="000A6EE3">
        <w:instrText xml:space="preserve"> </w:instrText>
      </w:r>
      <w:r w:rsidR="00DF4B65" w:rsidRPr="000A6EE3">
        <w:fldChar w:fldCharType="end"/>
      </w:r>
      <w:r w:rsidR="00224521" w:rsidRPr="000A6EE3">
        <w:fldChar w:fldCharType="begin"/>
      </w:r>
      <w:r w:rsidR="00224521" w:rsidRPr="000A6EE3">
        <w:instrText xml:space="preserve"> XE </w:instrText>
      </w:r>
      <w:r w:rsidR="00666840" w:rsidRPr="000A6EE3">
        <w:instrText>“</w:instrText>
      </w:r>
      <w:r w:rsidR="00B005A6" w:rsidRPr="000A6EE3">
        <w:instrText>Files:</w:instrText>
      </w:r>
      <w:r w:rsidR="00224521" w:rsidRPr="000A6EE3">
        <w:instrText>KERNEL SYSTEM PARAMETERS (#8989.3)</w:instrText>
      </w:r>
      <w:r w:rsidR="00666840" w:rsidRPr="000A6EE3">
        <w:instrText>”</w:instrText>
      </w:r>
      <w:r w:rsidR="00224521" w:rsidRPr="000A6EE3">
        <w:instrText xml:space="preserve"> </w:instrText>
      </w:r>
      <w:r w:rsidR="00224521" w:rsidRPr="000A6EE3">
        <w:fldChar w:fldCharType="end"/>
      </w:r>
      <w:r w:rsidRPr="000A6EE3">
        <w:t xml:space="preserve"> also contains </w:t>
      </w:r>
      <w:r w:rsidR="008E221E" w:rsidRPr="000A6EE3">
        <w:t>the AGENCY</w:t>
      </w:r>
      <w:r w:rsidR="00DB742B" w:rsidRPr="000A6EE3">
        <w:t xml:space="preserve"> CODE (#9)</w:t>
      </w:r>
      <w:r w:rsidR="00224521" w:rsidRPr="000A6EE3">
        <w:rPr>
          <w:b/>
        </w:rPr>
        <w:fldChar w:fldCharType="begin"/>
      </w:r>
      <w:r w:rsidR="00224521" w:rsidRPr="000A6EE3">
        <w:instrText xml:space="preserve">XE </w:instrText>
      </w:r>
      <w:r w:rsidR="00666840" w:rsidRPr="000A6EE3">
        <w:instrText>“</w:instrText>
      </w:r>
      <w:r w:rsidR="00224521" w:rsidRPr="000A6EE3">
        <w:instrText xml:space="preserve">AGENCY </w:instrText>
      </w:r>
      <w:r w:rsidR="00DB742B" w:rsidRPr="000A6EE3">
        <w:instrText>CODE</w:instrText>
      </w:r>
      <w:r w:rsidR="00512019" w:rsidRPr="000A6EE3">
        <w:instrText xml:space="preserve"> (#9)</w:instrText>
      </w:r>
      <w:r w:rsidR="00DB742B" w:rsidRPr="000A6EE3">
        <w:instrText xml:space="preserve"> </w:instrText>
      </w:r>
      <w:r w:rsidR="00224521" w:rsidRPr="000A6EE3">
        <w:instrText>Field</w:instrText>
      </w:r>
      <w:r w:rsidR="00666840" w:rsidRPr="000A6EE3">
        <w:instrText>”</w:instrText>
      </w:r>
      <w:r w:rsidR="00224521" w:rsidRPr="000A6EE3">
        <w:rPr>
          <w:b/>
        </w:rPr>
        <w:fldChar w:fldCharType="end"/>
      </w:r>
      <w:r w:rsidR="00224521" w:rsidRPr="000A6EE3">
        <w:rPr>
          <w:b/>
        </w:rPr>
        <w:fldChar w:fldCharType="begin"/>
      </w:r>
      <w:r w:rsidR="00224521" w:rsidRPr="000A6EE3">
        <w:instrText xml:space="preserve">XE </w:instrText>
      </w:r>
      <w:r w:rsidR="00666840" w:rsidRPr="000A6EE3">
        <w:instrText>“</w:instrText>
      </w:r>
      <w:r w:rsidR="00224521" w:rsidRPr="000A6EE3">
        <w:instrText>Fields:AGENCY</w:instrText>
      </w:r>
      <w:r w:rsidR="00DB742B" w:rsidRPr="000A6EE3">
        <w:instrText xml:space="preserve"> CODE (#9)</w:instrText>
      </w:r>
      <w:r w:rsidR="00666840" w:rsidRPr="000A6EE3">
        <w:instrText>”</w:instrText>
      </w:r>
      <w:r w:rsidR="00224521" w:rsidRPr="000A6EE3">
        <w:rPr>
          <w:b/>
        </w:rPr>
        <w:fldChar w:fldCharType="end"/>
      </w:r>
      <w:r w:rsidRPr="000A6EE3">
        <w:t xml:space="preserve">. This field is </w:t>
      </w:r>
      <w:r w:rsidRPr="000A6EE3">
        <w:rPr>
          <w:i/>
        </w:rPr>
        <w:t>not</w:t>
      </w:r>
      <w:r w:rsidRPr="000A6EE3">
        <w:t xml:space="preserve"> a pointer but is instead a </w:t>
      </w:r>
      <w:r w:rsidR="008D7D9E" w:rsidRPr="000A6EE3">
        <w:t>SET OF CODES</w:t>
      </w:r>
      <w:r w:rsidRPr="000A6EE3">
        <w:t xml:space="preserve"> (e.g.,</w:t>
      </w:r>
      <w:r w:rsidR="00FC10E3" w:rsidRPr="000A6EE3">
        <w:t> </w:t>
      </w:r>
      <w:r w:rsidRPr="000A6EE3">
        <w:rPr>
          <w:b/>
        </w:rPr>
        <w:t>N</w:t>
      </w:r>
      <w:r w:rsidRPr="000A6EE3">
        <w:t xml:space="preserve"> for Navy</w:t>
      </w:r>
      <w:r w:rsidR="00DB742B" w:rsidRPr="000A6EE3">
        <w:t xml:space="preserve"> or </w:t>
      </w:r>
      <w:r w:rsidR="00DB742B" w:rsidRPr="000A6EE3">
        <w:rPr>
          <w:b/>
        </w:rPr>
        <w:t>V</w:t>
      </w:r>
      <w:r w:rsidR="00DB742B" w:rsidRPr="000A6EE3">
        <w:t xml:space="preserve"> for VA</w:t>
      </w:r>
      <w:r w:rsidRPr="000A6EE3">
        <w:t xml:space="preserve">). This field is presented for editing during Kernel installation. </w:t>
      </w:r>
      <w:r w:rsidR="008E221E" w:rsidRPr="000A6EE3">
        <w:t xml:space="preserve">Its value is used at sign on to set the </w:t>
      </w:r>
      <w:r w:rsidR="008E221E" w:rsidRPr="000A6EE3">
        <w:rPr>
          <w:b/>
        </w:rPr>
        <w:t>DUZ(</w:t>
      </w:r>
      <w:r w:rsidR="00666840" w:rsidRPr="000A6EE3">
        <w:rPr>
          <w:b/>
        </w:rPr>
        <w:t>“</w:t>
      </w:r>
      <w:r w:rsidR="008E221E" w:rsidRPr="000A6EE3">
        <w:rPr>
          <w:b/>
        </w:rPr>
        <w:t>AG</w:t>
      </w:r>
      <w:r w:rsidR="00666840" w:rsidRPr="000A6EE3">
        <w:rPr>
          <w:b/>
        </w:rPr>
        <w:t>”</w:t>
      </w:r>
      <w:r w:rsidR="008E221E" w:rsidRPr="000A6EE3">
        <w:rPr>
          <w:b/>
        </w:rPr>
        <w:t>)</w:t>
      </w:r>
      <w:r w:rsidR="008E221E" w:rsidRPr="000A6EE3">
        <w:fldChar w:fldCharType="begin"/>
      </w:r>
      <w:r w:rsidR="008E221E" w:rsidRPr="000A6EE3">
        <w:instrText xml:space="preserve"> XE </w:instrText>
      </w:r>
      <w:r w:rsidR="00666840" w:rsidRPr="000A6EE3">
        <w:instrText>“</w:instrText>
      </w:r>
      <w:r w:rsidR="008E221E" w:rsidRPr="000A6EE3">
        <w:instrText>DUZ(\</w:instrText>
      </w:r>
      <w:r w:rsidR="00666840" w:rsidRPr="000A6EE3">
        <w:instrText>”</w:instrText>
      </w:r>
      <w:r w:rsidR="008E221E" w:rsidRPr="000A6EE3">
        <w:instrText>AG\</w:instrText>
      </w:r>
      <w:r w:rsidR="00666840" w:rsidRPr="000A6EE3">
        <w:instrText>”</w:instrText>
      </w:r>
      <w:r w:rsidR="008E221E" w:rsidRPr="000A6EE3">
        <w:instrText>) Variable</w:instrText>
      </w:r>
      <w:r w:rsidR="00666840" w:rsidRPr="000A6EE3">
        <w:instrText>”</w:instrText>
      </w:r>
      <w:r w:rsidR="008E221E" w:rsidRPr="000A6EE3">
        <w:instrText xml:space="preserve"> </w:instrText>
      </w:r>
      <w:r w:rsidR="008E221E" w:rsidRPr="000A6EE3">
        <w:fldChar w:fldCharType="end"/>
      </w:r>
      <w:r w:rsidR="008E221E" w:rsidRPr="000A6EE3">
        <w:fldChar w:fldCharType="begin"/>
      </w:r>
      <w:r w:rsidR="008E221E" w:rsidRPr="000A6EE3">
        <w:instrText xml:space="preserve"> XE </w:instrText>
      </w:r>
      <w:r w:rsidR="00666840" w:rsidRPr="000A6EE3">
        <w:instrText>“</w:instrText>
      </w:r>
      <w:r w:rsidR="008E221E" w:rsidRPr="000A6EE3">
        <w:instrText>Variables:DUZ(\</w:instrText>
      </w:r>
      <w:r w:rsidR="00666840" w:rsidRPr="000A6EE3">
        <w:instrText>”</w:instrText>
      </w:r>
      <w:r w:rsidR="008E221E" w:rsidRPr="000A6EE3">
        <w:instrText>AG\</w:instrText>
      </w:r>
      <w:r w:rsidR="00666840" w:rsidRPr="000A6EE3">
        <w:instrText>”</w:instrText>
      </w:r>
      <w:r w:rsidR="008E221E" w:rsidRPr="000A6EE3">
        <w:instrText>)</w:instrText>
      </w:r>
      <w:r w:rsidR="00666840" w:rsidRPr="000A6EE3">
        <w:instrText>”</w:instrText>
      </w:r>
      <w:r w:rsidR="008E221E" w:rsidRPr="000A6EE3">
        <w:instrText xml:space="preserve"> </w:instrText>
      </w:r>
      <w:r w:rsidR="008E221E" w:rsidRPr="000A6EE3">
        <w:fldChar w:fldCharType="end"/>
      </w:r>
      <w:r w:rsidR="008E221E" w:rsidRPr="000A6EE3">
        <w:t xml:space="preserve"> local variable. </w:t>
      </w:r>
      <w:r w:rsidRPr="000A6EE3">
        <w:t>Thus, the agency associated with the overall Kernel system can be determined.</w:t>
      </w:r>
    </w:p>
    <w:p w14:paraId="29F5B3C4" w14:textId="77777777" w:rsidR="002B0597" w:rsidRPr="000A6EE3" w:rsidRDefault="001D6B73" w:rsidP="00D021A2">
      <w:pPr>
        <w:pStyle w:val="Heading4"/>
      </w:pPr>
      <w:bookmarkStart w:id="204" w:name="_Toc151534458"/>
      <w:r w:rsidRPr="000A6EE3">
        <w:t>AUTO MENU</w:t>
      </w:r>
      <w:bookmarkEnd w:id="204"/>
    </w:p>
    <w:p w14:paraId="51FE3B8C" w14:textId="7777777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Pr="000A6EE3">
        <w:instrText>AUTO MENU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Fields:AUTO MENU</w:instrText>
      </w:r>
      <w:r w:rsidR="00666840" w:rsidRPr="000A6EE3">
        <w:instrText>”</w:instrText>
      </w:r>
      <w:r w:rsidRPr="000A6EE3">
        <w:fldChar w:fldCharType="end"/>
      </w:r>
      <w:r w:rsidR="001D6B73" w:rsidRPr="000A6EE3">
        <w:t xml:space="preserve">The AUTO MENU flag, stored in the local variable </w:t>
      </w:r>
      <w:r w:rsidR="001D6B73" w:rsidRPr="000A6EE3">
        <w:rPr>
          <w:b/>
        </w:rPr>
        <w:t>DUZ(</w:t>
      </w:r>
      <w:r w:rsidR="00666840" w:rsidRPr="000A6EE3">
        <w:rPr>
          <w:b/>
        </w:rPr>
        <w:t>“</w:t>
      </w:r>
      <w:r w:rsidR="001D6B73" w:rsidRPr="000A6EE3">
        <w:rPr>
          <w:b/>
        </w:rPr>
        <w:t>AUTO</w:t>
      </w:r>
      <w:r w:rsidR="00666840" w:rsidRPr="000A6EE3">
        <w:rPr>
          <w:b/>
        </w:rPr>
        <w:t>”</w:t>
      </w:r>
      <w:r w:rsidR="001D6B73" w:rsidRPr="000A6EE3">
        <w:rPr>
          <w:b/>
        </w:rPr>
        <w:t>)</w:t>
      </w:r>
      <w:r w:rsidR="005477C9" w:rsidRPr="000A6EE3">
        <w:fldChar w:fldCharType="begin"/>
      </w:r>
      <w:r w:rsidR="005477C9" w:rsidRPr="000A6EE3">
        <w:instrText xml:space="preserve"> XE </w:instrText>
      </w:r>
      <w:r w:rsidR="00666840" w:rsidRPr="000A6EE3">
        <w:instrText>“</w:instrText>
      </w:r>
      <w:r w:rsidR="005477C9" w:rsidRPr="000A6EE3">
        <w:instrText>DUZ(\</w:instrText>
      </w:r>
      <w:r w:rsidR="00666840" w:rsidRPr="000A6EE3">
        <w:instrText>”</w:instrText>
      </w:r>
      <w:r w:rsidR="005477C9" w:rsidRPr="000A6EE3">
        <w:instrText>AUTO\</w:instrText>
      </w:r>
      <w:r w:rsidR="00666840" w:rsidRPr="000A6EE3">
        <w:instrText>”</w:instrText>
      </w:r>
      <w:r w:rsidR="005477C9" w:rsidRPr="000A6EE3">
        <w:instrText>) Variable</w:instrText>
      </w:r>
      <w:r w:rsidR="00666840" w:rsidRPr="000A6EE3">
        <w:instrText>”</w:instrText>
      </w:r>
      <w:r w:rsidR="005477C9" w:rsidRPr="000A6EE3">
        <w:instrText xml:space="preserve"> </w:instrText>
      </w:r>
      <w:r w:rsidR="005477C9"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Variables:DUZ(\</w:instrText>
      </w:r>
      <w:r w:rsidR="00666840" w:rsidRPr="000A6EE3">
        <w:instrText>”</w:instrText>
      </w:r>
      <w:r w:rsidR="005477C9" w:rsidRPr="000A6EE3">
        <w:instrText>AUTO\</w:instrText>
      </w:r>
      <w:r w:rsidR="00666840" w:rsidRPr="000A6EE3">
        <w:instrText>”</w:instrText>
      </w:r>
      <w:r w:rsidR="005477C9" w:rsidRPr="000A6EE3">
        <w:instrText>)</w:instrText>
      </w:r>
      <w:r w:rsidR="00666840" w:rsidRPr="000A6EE3">
        <w:instrText>”</w:instrText>
      </w:r>
      <w:r w:rsidR="005477C9" w:rsidRPr="000A6EE3">
        <w:instrText xml:space="preserve"> </w:instrText>
      </w:r>
      <w:r w:rsidR="005477C9" w:rsidRPr="000A6EE3">
        <w:fldChar w:fldCharType="end"/>
      </w:r>
      <w:r w:rsidR="001D6B73" w:rsidRPr="000A6EE3">
        <w:t xml:space="preserve">, is used by Menu Manager to control whether all items on a menu are presented automatically after each cycle through the menu system. If the items are </w:t>
      </w:r>
      <w:r w:rsidR="001D6B73" w:rsidRPr="000A6EE3">
        <w:rPr>
          <w:i/>
        </w:rPr>
        <w:t>not</w:t>
      </w:r>
      <w:r w:rsidR="001D6B73" w:rsidRPr="000A6EE3">
        <w:t xml:space="preserve"> displayed, the user can always invoke the display by entering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001D6B73" w:rsidRPr="000A6EE3">
        <w:t xml:space="preserve">. New users often like to see all the menu choices. Experienced users probably do </w:t>
      </w:r>
      <w:r w:rsidR="001D6B73" w:rsidRPr="000A6EE3">
        <w:rPr>
          <w:i/>
        </w:rPr>
        <w:t>not</w:t>
      </w:r>
      <w:r w:rsidR="001D6B73" w:rsidRPr="000A6EE3">
        <w:t xml:space="preserve"> need to see the choices and the display can be </w:t>
      </w:r>
      <w:r w:rsidR="001D6B73" w:rsidRPr="000A6EE3">
        <w:lastRenderedPageBreak/>
        <w:t>suppressed to save system resources. The user setting for AUTO MENU</w:t>
      </w:r>
      <w:r w:rsidR="00610EB0" w:rsidRPr="000A6EE3">
        <w:rPr>
          <w:b/>
        </w:rPr>
        <w:fldChar w:fldCharType="begin"/>
      </w:r>
      <w:r w:rsidR="00610EB0" w:rsidRPr="000A6EE3">
        <w:instrText xml:space="preserve">XE </w:instrText>
      </w:r>
      <w:r w:rsidR="00666840" w:rsidRPr="000A6EE3">
        <w:instrText>“</w:instrText>
      </w:r>
      <w:r w:rsidR="00610EB0" w:rsidRPr="000A6EE3">
        <w:instrText>AUTO MENU Field</w:instrText>
      </w:r>
      <w:r w:rsidR="00666840" w:rsidRPr="000A6EE3">
        <w:instrText>”</w:instrText>
      </w:r>
      <w:r w:rsidR="00610EB0" w:rsidRPr="000A6EE3">
        <w:rPr>
          <w:b/>
        </w:rPr>
        <w:fldChar w:fldCharType="end"/>
      </w:r>
      <w:r w:rsidR="00610EB0" w:rsidRPr="000A6EE3">
        <w:rPr>
          <w:b/>
        </w:rPr>
        <w:fldChar w:fldCharType="begin"/>
      </w:r>
      <w:r w:rsidR="00610EB0" w:rsidRPr="000A6EE3">
        <w:instrText xml:space="preserve">XE </w:instrText>
      </w:r>
      <w:r w:rsidR="00666840" w:rsidRPr="000A6EE3">
        <w:instrText>“</w:instrText>
      </w:r>
      <w:r w:rsidR="00610EB0" w:rsidRPr="000A6EE3">
        <w:instrText>Fields:AUTO MENU</w:instrText>
      </w:r>
      <w:r w:rsidR="00666840" w:rsidRPr="000A6EE3">
        <w:instrText>”</w:instrText>
      </w:r>
      <w:r w:rsidR="00610EB0" w:rsidRPr="000A6EE3">
        <w:rPr>
          <w:b/>
        </w:rPr>
        <w:fldChar w:fldCharType="end"/>
      </w:r>
      <w:r w:rsidR="008D7D9E" w:rsidRPr="000A6EE3">
        <w:t xml:space="preserve"> </w:t>
      </w:r>
      <w:r w:rsidR="001D6B73" w:rsidRPr="000A6EE3">
        <w:t xml:space="preserve">in </w:t>
      </w:r>
      <w:r w:rsidR="00DF4B65" w:rsidRPr="000A6EE3">
        <w:t>the NEW PERSON</w:t>
      </w:r>
      <w:r w:rsidR="008D7D9E" w:rsidRPr="000A6EE3">
        <w:t xml:space="preserve"> (</w:t>
      </w:r>
      <w:r w:rsidR="009D02E4" w:rsidRPr="000A6EE3">
        <w:t>#200</w:t>
      </w:r>
      <w:r w:rsidR="008D7D9E" w:rsidRPr="000A6EE3">
        <w:t>)</w:t>
      </w:r>
      <w:r w:rsidR="00DF4B65"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override</w:t>
      </w:r>
      <w:r w:rsidR="001B2E8D" w:rsidRPr="000A6EE3">
        <w:t>s</w:t>
      </w:r>
      <w:r w:rsidR="008D7D9E" w:rsidRPr="000A6EE3">
        <w:t xml:space="preserve"> any comparable device setting in the DEVICE (</w:t>
      </w:r>
      <w:r w:rsidR="001D6B73" w:rsidRPr="000A6EE3">
        <w:t>#3.5)</w:t>
      </w:r>
      <w:r w:rsidR="008D7D9E" w:rsidRPr="000A6EE3">
        <w:t xml:space="preserve"> file</w:t>
      </w:r>
      <w:r w:rsidR="008D7D9E" w:rsidRPr="000A6EE3">
        <w:fldChar w:fldCharType="begin"/>
      </w:r>
      <w:r w:rsidR="008D7D9E" w:rsidRPr="000A6EE3">
        <w:instrText xml:space="preserve"> XE "DEVICE (#3.5) File" </w:instrText>
      </w:r>
      <w:r w:rsidR="008D7D9E" w:rsidRPr="000A6EE3">
        <w:fldChar w:fldCharType="end"/>
      </w:r>
      <w:r w:rsidR="008D7D9E" w:rsidRPr="000A6EE3">
        <w:fldChar w:fldCharType="begin"/>
      </w:r>
      <w:r w:rsidR="008D7D9E" w:rsidRPr="000A6EE3">
        <w:instrText xml:space="preserve"> XE "Files:DEVICE (#3.5)" </w:instrText>
      </w:r>
      <w:r w:rsidR="008D7D9E" w:rsidRPr="000A6EE3">
        <w:fldChar w:fldCharType="end"/>
      </w:r>
      <w:r w:rsidR="001D6B73" w:rsidRPr="000A6EE3">
        <w:t xml:space="preserve">, which will, in turn, override the site parameter default </w:t>
      </w:r>
      <w:r w:rsidR="008D7D9E" w:rsidRPr="000A6EE3">
        <w:t>in the KERNEL SYSTEM PARAMETERS (</w:t>
      </w:r>
      <w:r w:rsidR="001D6B73" w:rsidRPr="000A6EE3">
        <w:t>#8989.3)</w:t>
      </w:r>
      <w:r w:rsidR="008D7D9E" w:rsidRPr="000A6EE3">
        <w:t xml:space="preserve"> file</w:t>
      </w:r>
      <w:r w:rsidR="008D7D9E" w:rsidRPr="000A6EE3">
        <w:fldChar w:fldCharType="begin"/>
      </w:r>
      <w:r w:rsidR="008D7D9E" w:rsidRPr="000A6EE3">
        <w:instrText xml:space="preserve"> XE "KERNEL SYSTEM PARAMETERS (#8989.3) File" </w:instrText>
      </w:r>
      <w:r w:rsidR="008D7D9E" w:rsidRPr="000A6EE3">
        <w:fldChar w:fldCharType="end"/>
      </w:r>
      <w:r w:rsidR="008D7D9E" w:rsidRPr="000A6EE3">
        <w:fldChar w:fldCharType="begin"/>
      </w:r>
      <w:r w:rsidR="008D7D9E" w:rsidRPr="000A6EE3">
        <w:instrText xml:space="preserve"> XE "Files:KERNEL SYSTEM PARAMETERS (#8989.3)" </w:instrText>
      </w:r>
      <w:r w:rsidR="008D7D9E" w:rsidRPr="000A6EE3">
        <w:fldChar w:fldCharType="end"/>
      </w:r>
      <w:r w:rsidR="001D6B73" w:rsidRPr="000A6EE3">
        <w:t xml:space="preserve">. Users can edit the setting with the </w:t>
      </w:r>
      <w:r w:rsidR="001D6B73" w:rsidRPr="000A6EE3">
        <w:rPr>
          <w:b/>
        </w:rPr>
        <w:t>Edit User Characteristics</w:t>
      </w:r>
      <w:r w:rsidR="0074322C" w:rsidRPr="000A6EE3">
        <w:fldChar w:fldCharType="begin"/>
      </w:r>
      <w:r w:rsidR="0074322C" w:rsidRPr="000A6EE3">
        <w:instrText xml:space="preserve"> XE "Edit User Characteristics Option" </w:instrText>
      </w:r>
      <w:r w:rsidR="0074322C" w:rsidRPr="000A6EE3">
        <w:fldChar w:fldCharType="end"/>
      </w:r>
      <w:r w:rsidR="0074322C" w:rsidRPr="000A6EE3">
        <w:fldChar w:fldCharType="begin"/>
      </w:r>
      <w:r w:rsidR="0074322C" w:rsidRPr="000A6EE3">
        <w:instrText xml:space="preserve"> XE "Options:Edit User Characteristics" </w:instrText>
      </w:r>
      <w:r w:rsidR="0074322C" w:rsidRPr="000A6EE3">
        <w:fldChar w:fldCharType="end"/>
      </w:r>
      <w:r w:rsidR="0074322C" w:rsidRPr="000A6EE3">
        <w:t xml:space="preserve"> [</w:t>
      </w:r>
      <w:r w:rsidR="0074322C" w:rsidRPr="000A6EE3">
        <w:rPr>
          <w:color w:val="auto"/>
          <w:szCs w:val="22"/>
        </w:rPr>
        <w:t>XUSEREDITSELF</w:t>
      </w:r>
      <w:r w:rsidR="0074322C" w:rsidRPr="000A6EE3">
        <w:rPr>
          <w:color w:val="auto"/>
          <w:szCs w:val="22"/>
        </w:rPr>
        <w:fldChar w:fldCharType="begin"/>
      </w:r>
      <w:r w:rsidR="0074322C" w:rsidRPr="000A6EE3">
        <w:instrText xml:space="preserve"> XE "</w:instrText>
      </w:r>
      <w:r w:rsidR="0074322C" w:rsidRPr="000A6EE3">
        <w:rPr>
          <w:color w:val="auto"/>
          <w:szCs w:val="22"/>
        </w:rPr>
        <w:instrText>XUSEREDITSELF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color w:val="auto"/>
          <w:szCs w:val="22"/>
        </w:rPr>
        <w:instrText>XUSEREDITSELF</w:instrText>
      </w:r>
      <w:r w:rsidR="0074322C" w:rsidRPr="000A6EE3">
        <w:instrText xml:space="preserve">" </w:instrText>
      </w:r>
      <w:r w:rsidR="0074322C" w:rsidRPr="000A6EE3">
        <w:rPr>
          <w:color w:val="auto"/>
          <w:szCs w:val="22"/>
        </w:rPr>
        <w:fldChar w:fldCharType="end"/>
      </w:r>
      <w:r w:rsidR="0074322C" w:rsidRPr="000A6EE3">
        <w:t>]</w:t>
      </w:r>
      <w:r w:rsidR="001D6B73" w:rsidRPr="000A6EE3">
        <w:t xml:space="preserve"> option.</w:t>
      </w:r>
    </w:p>
    <w:p w14:paraId="213F3F6E" w14:textId="2FEE3018" w:rsidR="00722E5B" w:rsidRPr="000A6EE3" w:rsidRDefault="00722E5B" w:rsidP="00722E5B">
      <w:pPr>
        <w:pStyle w:val="Note"/>
      </w:pPr>
      <w:r w:rsidRPr="000A6EE3">
        <w:rPr>
          <w:noProof/>
          <w:lang w:eastAsia="en-US"/>
        </w:rPr>
        <w:drawing>
          <wp:inline distT="0" distB="0" distL="0" distR="0" wp14:anchorId="0F72165C" wp14:editId="50A5AD0C">
            <wp:extent cx="304800" cy="304800"/>
            <wp:effectExtent l="0" t="0" r="0" b="0"/>
            <wp:docPr id="325"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REF:</w:t>
      </w:r>
      <w:r w:rsidRPr="000A6EE3">
        <w:rPr>
          <w:iCs/>
        </w:rPr>
        <w:t xml:space="preserve"> </w:t>
      </w:r>
      <w:r w:rsidRPr="000A6EE3">
        <w:t xml:space="preserve">For more information on the </w:t>
      </w:r>
      <w:r w:rsidRPr="000A6EE3">
        <w:rPr>
          <w:b/>
        </w:rPr>
        <w:t>Edit User Characteristics</w:t>
      </w:r>
      <w:r w:rsidR="0074322C" w:rsidRPr="000A6EE3">
        <w:fldChar w:fldCharType="begin"/>
      </w:r>
      <w:r w:rsidR="0074322C" w:rsidRPr="000A6EE3">
        <w:instrText xml:space="preserve"> XE “Edit User Characteristics Option” </w:instrText>
      </w:r>
      <w:r w:rsidR="0074322C" w:rsidRPr="000A6EE3">
        <w:fldChar w:fldCharType="end"/>
      </w:r>
      <w:r w:rsidR="0074322C" w:rsidRPr="000A6EE3">
        <w:fldChar w:fldCharType="begin"/>
      </w:r>
      <w:r w:rsidR="0074322C" w:rsidRPr="000A6EE3">
        <w:instrText xml:space="preserve"> XE “Options:Edit User Characteristics” </w:instrText>
      </w:r>
      <w:r w:rsidR="0074322C" w:rsidRPr="000A6EE3">
        <w:fldChar w:fldCharType="end"/>
      </w:r>
      <w:r w:rsidR="0074322C" w:rsidRPr="000A6EE3">
        <w:t xml:space="preserve"> [</w:t>
      </w:r>
      <w:r w:rsidR="0074322C" w:rsidRPr="000A6EE3">
        <w:rPr>
          <w:rFonts w:cs="Times New Roman"/>
          <w:color w:val="auto"/>
          <w:szCs w:val="22"/>
        </w:rPr>
        <w:t>XUEDITSELF</w:t>
      </w:r>
      <w:r w:rsidR="0074322C" w:rsidRPr="000A6EE3">
        <w:rPr>
          <w:color w:val="auto"/>
          <w:szCs w:val="22"/>
        </w:rPr>
        <w:fldChar w:fldCharType="begin"/>
      </w:r>
      <w:r w:rsidR="0074322C" w:rsidRPr="000A6EE3">
        <w:instrText xml:space="preserve"> XE "</w:instrText>
      </w:r>
      <w:r w:rsidR="0074322C" w:rsidRPr="000A6EE3">
        <w:rPr>
          <w:rFonts w:cs="Times New Roman"/>
          <w:color w:val="auto"/>
          <w:szCs w:val="22"/>
        </w:rPr>
        <w:instrText>XUEDITSELF</w:instrText>
      </w:r>
      <w:r w:rsidR="0074322C" w:rsidRPr="000A6EE3">
        <w:rPr>
          <w:color w:val="auto"/>
          <w:szCs w:val="22"/>
        </w:rPr>
        <w:instrText xml:space="preserve">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rFonts w:cs="Times New Roman"/>
          <w:color w:val="auto"/>
          <w:szCs w:val="22"/>
        </w:rPr>
        <w:instrText>XUEDITSELF</w:instrText>
      </w:r>
      <w:r w:rsidR="0074322C" w:rsidRPr="000A6EE3">
        <w:instrText xml:space="preserve">" </w:instrText>
      </w:r>
      <w:r w:rsidR="0074322C" w:rsidRPr="000A6EE3">
        <w:rPr>
          <w:color w:val="auto"/>
          <w:szCs w:val="22"/>
        </w:rPr>
        <w:fldChar w:fldCharType="end"/>
      </w:r>
      <w:r w:rsidR="0074322C" w:rsidRPr="000A6EE3">
        <w:t>]</w:t>
      </w:r>
      <w:r w:rsidRPr="000A6EE3">
        <w:t xml:space="preserve"> option, see the “</w:t>
      </w:r>
      <w:r w:rsidRPr="000A6EE3">
        <w:rPr>
          <w:color w:val="0000FF"/>
          <w:u w:val="single"/>
        </w:rPr>
        <w:fldChar w:fldCharType="begin" w:fldLock="1"/>
      </w:r>
      <w:r w:rsidRPr="000A6EE3">
        <w:rPr>
          <w:color w:val="0000FF"/>
          <w:u w:val="single"/>
        </w:rPr>
        <w:instrText xml:space="preserve"> REF _Ref507661575 \h  \* MERGEFORMAT </w:instrText>
      </w:r>
      <w:r w:rsidRPr="000A6EE3">
        <w:rPr>
          <w:color w:val="0000FF"/>
          <w:u w:val="single"/>
        </w:rPr>
      </w:r>
      <w:r w:rsidRPr="000A6EE3">
        <w:rPr>
          <w:color w:val="0000FF"/>
          <w:u w:val="single"/>
        </w:rPr>
        <w:fldChar w:fldCharType="separate"/>
      </w:r>
      <w:r w:rsidR="000666E3" w:rsidRPr="000666E3">
        <w:rPr>
          <w:color w:val="0000FF"/>
          <w:u w:val="single"/>
        </w:rPr>
        <w:t>Edit User Characteristics Option</w:t>
      </w:r>
      <w:r w:rsidRPr="000A6EE3">
        <w:rPr>
          <w:color w:val="0000FF"/>
          <w:u w:val="single"/>
        </w:rPr>
        <w:fldChar w:fldCharType="end"/>
      </w:r>
      <w:r w:rsidRPr="000A6EE3">
        <w:t>” section.</w:t>
      </w:r>
    </w:p>
    <w:p w14:paraId="15D5B8C2" w14:textId="77777777" w:rsidR="008238A8" w:rsidRPr="000A6EE3" w:rsidRDefault="008238A8" w:rsidP="008238A8">
      <w:pPr>
        <w:pStyle w:val="BodyText6"/>
      </w:pPr>
    </w:p>
    <w:p w14:paraId="12712313" w14:textId="77777777" w:rsidR="002B0597" w:rsidRPr="000A6EE3" w:rsidRDefault="001D6B73" w:rsidP="00D021A2">
      <w:pPr>
        <w:pStyle w:val="Heading4"/>
      </w:pPr>
      <w:bookmarkStart w:id="205" w:name="_Toc151534459"/>
      <w:r w:rsidRPr="000A6EE3">
        <w:t>TYPE-AHEAD</w:t>
      </w:r>
      <w:bookmarkEnd w:id="205"/>
    </w:p>
    <w:p w14:paraId="195B47A7" w14:textId="7777777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Pr="000A6EE3">
        <w:instrText>TYPE-AHEAD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Fields:TYPE-AHEAD</w:instrText>
      </w:r>
      <w:r w:rsidR="00666840" w:rsidRPr="000A6EE3">
        <w:instrText>”</w:instrText>
      </w:r>
      <w:r w:rsidRPr="000A6EE3">
        <w:fldChar w:fldCharType="end"/>
      </w:r>
      <w:r w:rsidR="001D6B73" w:rsidRPr="000A6EE3">
        <w:t xml:space="preserve">If TYPE-AHEAD is disabled, any keystrokes that the user enters while computer system processes previously issued instructions </w:t>
      </w:r>
      <w:r w:rsidR="001B2E8D" w:rsidRPr="000A6EE3">
        <w:t>do</w:t>
      </w:r>
      <w:r w:rsidR="001D6B73" w:rsidRPr="000A6EE3">
        <w:t xml:space="preserve"> </w:t>
      </w:r>
      <w:r w:rsidR="001D6B73" w:rsidRPr="000A6EE3">
        <w:rPr>
          <w:i/>
        </w:rPr>
        <w:t>not</w:t>
      </w:r>
      <w:r w:rsidR="001D6B73" w:rsidRPr="000A6EE3">
        <w:t xml:space="preserve"> register. If TYPE-AHEAD is enabled, keystrokes entered in advance of processing </w:t>
      </w:r>
      <w:r w:rsidR="001B2E8D" w:rsidRPr="000A6EE3">
        <w:t>are</w:t>
      </w:r>
      <w:r w:rsidR="001D6B73" w:rsidRPr="000A6EE3">
        <w:t xml:space="preserve"> stored in the TYPE-AHEAD buffer and </w:t>
      </w:r>
      <w:r w:rsidR="001B2E8D" w:rsidRPr="000A6EE3">
        <w:t>is</w:t>
      </w:r>
      <w:r w:rsidR="001D6B73" w:rsidRPr="000A6EE3">
        <w:t xml:space="preserve"> interpreted when the earlier process is finished. New users may experience unwanted results if TYPE-AHEAD is enabled and they had </w:t>
      </w:r>
      <w:r w:rsidR="001D6B73" w:rsidRPr="000A6EE3">
        <w:rPr>
          <w:i/>
        </w:rPr>
        <w:t>not</w:t>
      </w:r>
      <w:r w:rsidR="001D6B73" w:rsidRPr="000A6EE3">
        <w:t xml:space="preserve"> anticipated the effect. Experienced users may prefer TYPE-AHEAD for efficiency. The user setting overrides the device setting, which, in turn, overrides the site parameter setting. Users can edit the setting with the </w:t>
      </w:r>
      <w:r w:rsidR="008D7D9E" w:rsidRPr="000A6EE3">
        <w:rPr>
          <w:b/>
        </w:rPr>
        <w:t>Edit User Characteristics</w:t>
      </w:r>
      <w:r w:rsidR="0074322C" w:rsidRPr="000A6EE3">
        <w:fldChar w:fldCharType="begin"/>
      </w:r>
      <w:r w:rsidR="0074322C" w:rsidRPr="000A6EE3">
        <w:instrText xml:space="preserve"> XE "Edit User Characteristics Option" </w:instrText>
      </w:r>
      <w:r w:rsidR="0074322C" w:rsidRPr="000A6EE3">
        <w:fldChar w:fldCharType="end"/>
      </w:r>
      <w:r w:rsidR="0074322C" w:rsidRPr="000A6EE3">
        <w:fldChar w:fldCharType="begin"/>
      </w:r>
      <w:r w:rsidR="0074322C" w:rsidRPr="000A6EE3">
        <w:instrText xml:space="preserve"> XE "Options:Edit User Characteristics" </w:instrText>
      </w:r>
      <w:r w:rsidR="0074322C" w:rsidRPr="000A6EE3">
        <w:fldChar w:fldCharType="end"/>
      </w:r>
      <w:r w:rsidR="0074322C" w:rsidRPr="000A6EE3">
        <w:t xml:space="preserve"> [</w:t>
      </w:r>
      <w:r w:rsidR="0074322C" w:rsidRPr="000A6EE3">
        <w:rPr>
          <w:color w:val="auto"/>
          <w:szCs w:val="22"/>
        </w:rPr>
        <w:t>XUSEREDITSELF</w:t>
      </w:r>
      <w:r w:rsidR="0074322C" w:rsidRPr="000A6EE3">
        <w:rPr>
          <w:color w:val="auto"/>
          <w:szCs w:val="22"/>
        </w:rPr>
        <w:fldChar w:fldCharType="begin"/>
      </w:r>
      <w:r w:rsidR="0074322C" w:rsidRPr="000A6EE3">
        <w:instrText xml:space="preserve"> XE "</w:instrText>
      </w:r>
      <w:r w:rsidR="0074322C" w:rsidRPr="000A6EE3">
        <w:rPr>
          <w:color w:val="auto"/>
          <w:szCs w:val="22"/>
        </w:rPr>
        <w:instrText>XUSEREDITSELF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color w:val="auto"/>
          <w:szCs w:val="22"/>
        </w:rPr>
        <w:instrText>XUSEREDITSELF</w:instrText>
      </w:r>
      <w:r w:rsidR="0074322C" w:rsidRPr="000A6EE3">
        <w:instrText xml:space="preserve">" </w:instrText>
      </w:r>
      <w:r w:rsidR="0074322C" w:rsidRPr="000A6EE3">
        <w:rPr>
          <w:color w:val="auto"/>
          <w:szCs w:val="22"/>
        </w:rPr>
        <w:fldChar w:fldCharType="end"/>
      </w:r>
      <w:r w:rsidR="0074322C" w:rsidRPr="000A6EE3">
        <w:t>]</w:t>
      </w:r>
      <w:r w:rsidR="008D7D9E" w:rsidRPr="000A6EE3">
        <w:t xml:space="preserve"> option</w:t>
      </w:r>
      <w:r w:rsidR="001D6B73" w:rsidRPr="000A6EE3">
        <w:t>.</w:t>
      </w:r>
    </w:p>
    <w:p w14:paraId="5DD88A89" w14:textId="4693C0BE" w:rsidR="00722E5B" w:rsidRPr="000A6EE3" w:rsidRDefault="00722E5B" w:rsidP="00722E5B">
      <w:pPr>
        <w:pStyle w:val="Note"/>
      </w:pPr>
      <w:r w:rsidRPr="000A6EE3">
        <w:rPr>
          <w:noProof/>
          <w:lang w:eastAsia="en-US"/>
        </w:rPr>
        <w:drawing>
          <wp:inline distT="0" distB="0" distL="0" distR="0" wp14:anchorId="253BAFEC" wp14:editId="7EEC8587">
            <wp:extent cx="304800" cy="304800"/>
            <wp:effectExtent l="0" t="0" r="0" b="0"/>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REF:</w:t>
      </w:r>
      <w:r w:rsidRPr="000A6EE3">
        <w:rPr>
          <w:iCs/>
        </w:rPr>
        <w:t xml:space="preserve"> </w:t>
      </w:r>
      <w:r w:rsidRPr="000A6EE3">
        <w:t xml:space="preserve">For more information on the </w:t>
      </w:r>
      <w:r w:rsidRPr="000A6EE3">
        <w:rPr>
          <w:b/>
        </w:rPr>
        <w:t>Edit User Characteristics</w:t>
      </w:r>
      <w:r w:rsidR="0074322C" w:rsidRPr="000A6EE3">
        <w:fldChar w:fldCharType="begin"/>
      </w:r>
      <w:r w:rsidR="0074322C" w:rsidRPr="000A6EE3">
        <w:instrText xml:space="preserve"> XE “Edit User Characteristics Option” </w:instrText>
      </w:r>
      <w:r w:rsidR="0074322C" w:rsidRPr="000A6EE3">
        <w:fldChar w:fldCharType="end"/>
      </w:r>
      <w:r w:rsidR="0074322C" w:rsidRPr="000A6EE3">
        <w:fldChar w:fldCharType="begin"/>
      </w:r>
      <w:r w:rsidR="0074322C" w:rsidRPr="000A6EE3">
        <w:instrText xml:space="preserve"> XE “Options:Edit User Characteristics” </w:instrText>
      </w:r>
      <w:r w:rsidR="0074322C" w:rsidRPr="000A6EE3">
        <w:fldChar w:fldCharType="end"/>
      </w:r>
      <w:r w:rsidR="0074322C" w:rsidRPr="000A6EE3">
        <w:t xml:space="preserve"> [</w:t>
      </w:r>
      <w:r w:rsidR="0074322C" w:rsidRPr="000A6EE3">
        <w:rPr>
          <w:rFonts w:cs="Times New Roman"/>
          <w:color w:val="auto"/>
          <w:szCs w:val="22"/>
        </w:rPr>
        <w:t>XUEDITSELF</w:t>
      </w:r>
      <w:r w:rsidR="0074322C" w:rsidRPr="000A6EE3">
        <w:rPr>
          <w:color w:val="auto"/>
          <w:szCs w:val="22"/>
        </w:rPr>
        <w:fldChar w:fldCharType="begin"/>
      </w:r>
      <w:r w:rsidR="0074322C" w:rsidRPr="000A6EE3">
        <w:instrText xml:space="preserve"> XE "</w:instrText>
      </w:r>
      <w:r w:rsidR="0074322C" w:rsidRPr="000A6EE3">
        <w:rPr>
          <w:rFonts w:cs="Times New Roman"/>
          <w:color w:val="auto"/>
          <w:szCs w:val="22"/>
        </w:rPr>
        <w:instrText>XUEDITSELF</w:instrText>
      </w:r>
      <w:r w:rsidR="0074322C" w:rsidRPr="000A6EE3">
        <w:rPr>
          <w:color w:val="auto"/>
          <w:szCs w:val="22"/>
        </w:rPr>
        <w:instrText xml:space="preserve">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rFonts w:cs="Times New Roman"/>
          <w:color w:val="auto"/>
          <w:szCs w:val="22"/>
        </w:rPr>
        <w:instrText>XUEDITSELF</w:instrText>
      </w:r>
      <w:r w:rsidR="0074322C" w:rsidRPr="000A6EE3">
        <w:instrText xml:space="preserve">" </w:instrText>
      </w:r>
      <w:r w:rsidR="0074322C" w:rsidRPr="000A6EE3">
        <w:rPr>
          <w:color w:val="auto"/>
          <w:szCs w:val="22"/>
        </w:rPr>
        <w:fldChar w:fldCharType="end"/>
      </w:r>
      <w:r w:rsidR="0074322C" w:rsidRPr="000A6EE3">
        <w:t>]</w:t>
      </w:r>
      <w:r w:rsidRPr="000A6EE3">
        <w:t xml:space="preserve"> option, see the “</w:t>
      </w:r>
      <w:r w:rsidRPr="000A6EE3">
        <w:rPr>
          <w:color w:val="0000FF"/>
          <w:u w:val="single"/>
        </w:rPr>
        <w:fldChar w:fldCharType="begin" w:fldLock="1"/>
      </w:r>
      <w:r w:rsidRPr="000A6EE3">
        <w:rPr>
          <w:color w:val="0000FF"/>
          <w:u w:val="single"/>
        </w:rPr>
        <w:instrText xml:space="preserve"> REF _Ref507661575 \h  \* MERGEFORMAT </w:instrText>
      </w:r>
      <w:r w:rsidRPr="000A6EE3">
        <w:rPr>
          <w:color w:val="0000FF"/>
          <w:u w:val="single"/>
        </w:rPr>
      </w:r>
      <w:r w:rsidRPr="000A6EE3">
        <w:rPr>
          <w:color w:val="0000FF"/>
          <w:u w:val="single"/>
        </w:rPr>
        <w:fldChar w:fldCharType="separate"/>
      </w:r>
      <w:r w:rsidR="000666E3" w:rsidRPr="000666E3">
        <w:rPr>
          <w:color w:val="0000FF"/>
          <w:u w:val="single"/>
        </w:rPr>
        <w:t>Edit User Characteristics Option</w:t>
      </w:r>
      <w:r w:rsidRPr="000A6EE3">
        <w:rPr>
          <w:color w:val="0000FF"/>
          <w:u w:val="single"/>
        </w:rPr>
        <w:fldChar w:fldCharType="end"/>
      </w:r>
      <w:r w:rsidRPr="000A6EE3">
        <w:t>” section.</w:t>
      </w:r>
    </w:p>
    <w:p w14:paraId="390BAE24" w14:textId="77777777" w:rsidR="008238A8" w:rsidRPr="000A6EE3" w:rsidRDefault="008238A8" w:rsidP="008238A8">
      <w:pPr>
        <w:pStyle w:val="BodyText6"/>
      </w:pPr>
    </w:p>
    <w:p w14:paraId="5747A4CD" w14:textId="77777777" w:rsidR="002B0597" w:rsidRPr="000A6EE3" w:rsidRDefault="001D6B73" w:rsidP="00D021A2">
      <w:pPr>
        <w:pStyle w:val="Heading4"/>
      </w:pPr>
      <w:bookmarkStart w:id="206" w:name="_Toc151534460"/>
      <w:r w:rsidRPr="000A6EE3">
        <w:t>TIMED READ</w:t>
      </w:r>
      <w:bookmarkEnd w:id="206"/>
    </w:p>
    <w:p w14:paraId="728A300D" w14:textId="7777777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Pr="000A6EE3">
        <w:instrText>TIMED READ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Fields:TIMED READ</w:instrText>
      </w:r>
      <w:r w:rsidR="00666840" w:rsidRPr="000A6EE3">
        <w:instrText>”</w:instrText>
      </w:r>
      <w:r w:rsidRPr="000A6EE3">
        <w:fldChar w:fldCharType="end"/>
      </w:r>
      <w:r w:rsidR="001D6B73" w:rsidRPr="000A6EE3">
        <w:t xml:space="preserve">The value for the TIMED READ parameter is stored in the local variable </w:t>
      </w:r>
      <w:r w:rsidR="001D6B73" w:rsidRPr="000A6EE3">
        <w:rPr>
          <w:b/>
        </w:rPr>
        <w:t>DTIME</w:t>
      </w:r>
      <w:r w:rsidR="001D6B73" w:rsidRPr="000A6EE3">
        <w:fldChar w:fldCharType="begin"/>
      </w:r>
      <w:r w:rsidR="001D6B73" w:rsidRPr="000A6EE3">
        <w:instrText xml:space="preserve">XE </w:instrText>
      </w:r>
      <w:r w:rsidR="00666840" w:rsidRPr="000A6EE3">
        <w:instrText>“</w:instrText>
      </w:r>
      <w:r w:rsidR="001D6B73" w:rsidRPr="000A6EE3">
        <w:instrText>DTIME</w:instrText>
      </w:r>
      <w:r w:rsidR="00343BE7" w:rsidRPr="000A6EE3">
        <w:instrText xml:space="preserve"> Variable</w:instrText>
      </w:r>
      <w:r w:rsidR="00666840" w:rsidRPr="000A6EE3">
        <w:instrText>”</w:instrText>
      </w:r>
      <w:r w:rsidR="001D6B73" w:rsidRPr="000A6EE3">
        <w:fldChar w:fldCharType="end"/>
      </w:r>
      <w:r w:rsidR="00343BE7" w:rsidRPr="000A6EE3">
        <w:fldChar w:fldCharType="begin"/>
      </w:r>
      <w:r w:rsidR="00343BE7" w:rsidRPr="000A6EE3">
        <w:instrText xml:space="preserve">XE </w:instrText>
      </w:r>
      <w:r w:rsidR="00666840" w:rsidRPr="000A6EE3">
        <w:instrText>“</w:instrText>
      </w:r>
      <w:r w:rsidR="00343BE7" w:rsidRPr="000A6EE3">
        <w:instrText>Variables:DTIME</w:instrText>
      </w:r>
      <w:r w:rsidR="00666840" w:rsidRPr="000A6EE3">
        <w:instrText>”</w:instrText>
      </w:r>
      <w:r w:rsidR="00343BE7" w:rsidRPr="000A6EE3">
        <w:fldChar w:fldCharType="end"/>
      </w:r>
      <w:r w:rsidR="001D6B73" w:rsidRPr="000A6EE3">
        <w:t xml:space="preserve"> and is used to calculate how long Kernel should wait before terminating a </w:t>
      </w:r>
      <w:r w:rsidR="001D6B73" w:rsidRPr="000A6EE3">
        <w:rPr>
          <w:b/>
        </w:rPr>
        <w:t>READ</w:t>
      </w:r>
      <w:r w:rsidR="001D6B73" w:rsidRPr="000A6EE3">
        <w:t xml:space="preserve">. If, for example, a user does </w:t>
      </w:r>
      <w:r w:rsidR="001D6B73" w:rsidRPr="000A6EE3">
        <w:rPr>
          <w:i/>
        </w:rPr>
        <w:t>not</w:t>
      </w:r>
      <w:r w:rsidR="001D6B73" w:rsidRPr="000A6EE3">
        <w:t xml:space="preserve"> respond to a menu prompt in the number of seconds define</w:t>
      </w:r>
      <w:r w:rsidR="001B2E8D" w:rsidRPr="000A6EE3">
        <w:t>d by the TIMED READ, Kernel</w:t>
      </w:r>
      <w:r w:rsidR="001D6B73" w:rsidRPr="000A6EE3">
        <w:t xml:space="preserve"> take</w:t>
      </w:r>
      <w:r w:rsidR="001B2E8D" w:rsidRPr="000A6EE3">
        <w:t>s</w:t>
      </w:r>
      <w:r w:rsidR="001D6B73" w:rsidRPr="000A6EE3">
        <w:t xml:space="preserve"> steps towards signoff and, without subsequent user response, halt</w:t>
      </w:r>
      <w:r w:rsidR="001B2E8D" w:rsidRPr="000A6EE3">
        <w:t>s</w:t>
      </w:r>
      <w:r w:rsidR="001D6B73" w:rsidRPr="000A6EE3">
        <w:t xml:space="preserve"> the user session. The user setting overrides the device setting, which, as usual, override</w:t>
      </w:r>
      <w:r w:rsidR="001B2E8D" w:rsidRPr="000A6EE3">
        <w:t>s</w:t>
      </w:r>
      <w:r w:rsidR="001D6B73" w:rsidRPr="000A6EE3">
        <w:t xml:space="preserve"> the site default.</w:t>
      </w:r>
    </w:p>
    <w:p w14:paraId="3A624BEC" w14:textId="77777777" w:rsidR="002B0597" w:rsidRPr="000A6EE3" w:rsidRDefault="001D6B73" w:rsidP="00D021A2">
      <w:pPr>
        <w:pStyle w:val="Heading4"/>
      </w:pPr>
      <w:bookmarkStart w:id="207" w:name="_Ref433293491"/>
      <w:bookmarkStart w:id="208" w:name="_Toc151534461"/>
      <w:r w:rsidRPr="000A6EE3">
        <w:lastRenderedPageBreak/>
        <w:t>POST SIGN-IN MESSAGE</w:t>
      </w:r>
      <w:bookmarkEnd w:id="207"/>
      <w:bookmarkEnd w:id="208"/>
    </w:p>
    <w:p w14:paraId="68077778" w14:textId="13ECFECF" w:rsidR="001D6B73" w:rsidRPr="000A6EE3" w:rsidRDefault="000D3281" w:rsidP="002B0597">
      <w:pPr>
        <w:pStyle w:val="BodyText"/>
        <w:keepNext/>
        <w:keepLines/>
      </w:pPr>
      <w:r w:rsidRPr="000A6EE3">
        <w:fldChar w:fldCharType="begin"/>
      </w:r>
      <w:r w:rsidRPr="000A6EE3">
        <w:instrText xml:space="preserve"> XE </w:instrText>
      </w:r>
      <w:r w:rsidR="00666840" w:rsidRPr="000A6EE3">
        <w:instrText>“</w:instrText>
      </w:r>
      <w:r w:rsidRPr="000A6EE3">
        <w:instrText>POST SIGN-IN MESSAGE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Fields:POST SIGN-IN MESSAGE</w:instrText>
      </w:r>
      <w:r w:rsidR="00666840" w:rsidRPr="000A6EE3">
        <w:instrText>”</w:instrText>
      </w:r>
      <w:r w:rsidRPr="000A6EE3">
        <w:instrText xml:space="preserve"> </w:instrText>
      </w:r>
      <w:r w:rsidRPr="000A6EE3">
        <w:fldChar w:fldCharType="end"/>
      </w:r>
      <w:r w:rsidR="001D6B73" w:rsidRPr="000A6EE3">
        <w:t>The POST SIGN-IN MESSAGE is similar to introductory text (i.e.,</w:t>
      </w:r>
      <w:r w:rsidR="00FC10E3" w:rsidRPr="000A6EE3">
        <w:t> </w:t>
      </w:r>
      <w:r w:rsidR="001D6B73" w:rsidRPr="000A6EE3">
        <w:t>INTRO TEXT field</w:t>
      </w:r>
      <w:r w:rsidR="00343BE7" w:rsidRPr="000A6EE3">
        <w:fldChar w:fldCharType="begin"/>
      </w:r>
      <w:r w:rsidR="00343BE7" w:rsidRPr="000A6EE3">
        <w:instrText xml:space="preserve"> XE </w:instrText>
      </w:r>
      <w:r w:rsidR="00666840" w:rsidRPr="000A6EE3">
        <w:instrText>“</w:instrText>
      </w:r>
      <w:r w:rsidR="00343BE7" w:rsidRPr="000A6EE3">
        <w:instrText>INTRO TEXT Field</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343BE7" w:rsidRPr="000A6EE3">
        <w:instrText>Fields:INTRO TEXT</w:instrText>
      </w:r>
      <w:r w:rsidR="00666840" w:rsidRPr="000A6EE3">
        <w:instrText>”</w:instrText>
      </w:r>
      <w:r w:rsidR="00343BE7" w:rsidRPr="000A6EE3">
        <w:instrText xml:space="preserve"> </w:instrText>
      </w:r>
      <w:r w:rsidR="00343BE7" w:rsidRPr="000A6EE3">
        <w:fldChar w:fldCharType="end"/>
      </w:r>
      <w:r w:rsidR="001D6B73" w:rsidRPr="000A6EE3">
        <w:t xml:space="preserve"> in File #8989.3</w:t>
      </w:r>
      <w:r w:rsidR="00343BE7" w:rsidRPr="000A6EE3">
        <w:fldChar w:fldCharType="begin"/>
      </w:r>
      <w:r w:rsidR="00343BE7"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B005A6" w:rsidRPr="000A6EE3">
        <w:instrText>Files:</w:instrText>
      </w:r>
      <w:r w:rsidR="00343BE7" w:rsidRPr="000A6EE3">
        <w:instrText>KERNEL SYSTEM PARAMETERS (#8989.3)</w:instrText>
      </w:r>
      <w:r w:rsidR="00666840" w:rsidRPr="000A6EE3">
        <w:instrText>”</w:instrText>
      </w:r>
      <w:r w:rsidR="00343BE7" w:rsidRPr="000A6EE3">
        <w:instrText xml:space="preserve"> </w:instrText>
      </w:r>
      <w:r w:rsidR="00343BE7" w:rsidRPr="000A6EE3">
        <w:fldChar w:fldCharType="end"/>
      </w:r>
      <w:r w:rsidR="001D6B73" w:rsidRPr="000A6EE3">
        <w:t xml:space="preserve">), except that Kernel displays it only after a successful signon. Like the introductory text, you can edit the message text using the </w:t>
      </w:r>
      <w:r w:rsidR="001D6B73" w:rsidRPr="000A6EE3">
        <w:rPr>
          <w:b/>
        </w:rPr>
        <w:t>Enter/Edit Kernel Site Parameters</w:t>
      </w:r>
      <w:r w:rsidR="0074322C" w:rsidRPr="000A6EE3">
        <w:fldChar w:fldCharType="begin"/>
      </w:r>
      <w:r w:rsidR="0074322C" w:rsidRPr="000A6EE3">
        <w:instrText xml:space="preserve"> XE “Enter/Edit Kernel Site Parameters Option” </w:instrText>
      </w:r>
      <w:r w:rsidR="0074322C" w:rsidRPr="000A6EE3">
        <w:fldChar w:fldCharType="end"/>
      </w:r>
      <w:r w:rsidR="0074322C" w:rsidRPr="000A6EE3">
        <w:fldChar w:fldCharType="begin"/>
      </w:r>
      <w:r w:rsidR="0074322C" w:rsidRPr="000A6EE3">
        <w:instrText xml:space="preserve"> XE “Options:Enter/Edit Kernel Site Parameters” </w:instrText>
      </w:r>
      <w:r w:rsidR="0074322C" w:rsidRPr="000A6EE3">
        <w:fldChar w:fldCharType="end"/>
      </w:r>
      <w:r w:rsidR="0074322C" w:rsidRPr="000A6EE3">
        <w:t xml:space="preserve"> [</w:t>
      </w:r>
      <w:r w:rsidR="0074322C" w:rsidRPr="000A6EE3">
        <w:rPr>
          <w:color w:val="auto"/>
          <w:szCs w:val="22"/>
        </w:rPr>
        <w:t>XUSITEPARM</w:t>
      </w:r>
      <w:r w:rsidR="0074322C" w:rsidRPr="000A6EE3">
        <w:rPr>
          <w:color w:val="auto"/>
          <w:szCs w:val="22"/>
        </w:rPr>
        <w:fldChar w:fldCharType="begin"/>
      </w:r>
      <w:r w:rsidR="0074322C" w:rsidRPr="000A6EE3">
        <w:instrText xml:space="preserve"> XE "</w:instrText>
      </w:r>
      <w:r w:rsidR="0074322C" w:rsidRPr="000A6EE3">
        <w:rPr>
          <w:color w:val="auto"/>
          <w:szCs w:val="22"/>
        </w:rPr>
        <w:instrText>XUSITEPARM Option</w:instrText>
      </w:r>
      <w:r w:rsidR="0074322C" w:rsidRPr="000A6EE3">
        <w:instrText xml:space="preserve">" </w:instrText>
      </w:r>
      <w:r w:rsidR="0074322C" w:rsidRPr="000A6EE3">
        <w:rPr>
          <w:color w:val="auto"/>
          <w:szCs w:val="22"/>
        </w:rPr>
        <w:fldChar w:fldCharType="end"/>
      </w:r>
      <w:r w:rsidR="0074322C" w:rsidRPr="000A6EE3">
        <w:rPr>
          <w:color w:val="auto"/>
          <w:szCs w:val="22"/>
        </w:rPr>
        <w:fldChar w:fldCharType="begin"/>
      </w:r>
      <w:r w:rsidR="0074322C" w:rsidRPr="000A6EE3">
        <w:instrText xml:space="preserve"> XE "Options:</w:instrText>
      </w:r>
      <w:r w:rsidR="0074322C" w:rsidRPr="000A6EE3">
        <w:rPr>
          <w:color w:val="auto"/>
          <w:szCs w:val="22"/>
        </w:rPr>
        <w:instrText>XUSITEPARM</w:instrText>
      </w:r>
      <w:r w:rsidR="0074322C" w:rsidRPr="000A6EE3">
        <w:instrText xml:space="preserve">" </w:instrText>
      </w:r>
      <w:r w:rsidR="0074322C" w:rsidRPr="000A6EE3">
        <w:rPr>
          <w:color w:val="auto"/>
          <w:szCs w:val="22"/>
        </w:rPr>
        <w:fldChar w:fldCharType="end"/>
      </w:r>
      <w:r w:rsidR="0074322C" w:rsidRPr="000A6EE3">
        <w:t>]</w:t>
      </w:r>
      <w:r w:rsidR="001D6B73" w:rsidRPr="000A6EE3">
        <w:t xml:space="preserve"> option; alternately, you can use the </w:t>
      </w:r>
      <w:r w:rsidR="001D6B73" w:rsidRPr="000A6EE3">
        <w:rPr>
          <w:b/>
        </w:rPr>
        <w:t>Post sign-in Text Edit</w:t>
      </w:r>
      <w:r w:rsidR="0074322C" w:rsidRPr="000A6EE3">
        <w:fldChar w:fldCharType="begin"/>
      </w:r>
      <w:r w:rsidR="0074322C" w:rsidRPr="000A6EE3">
        <w:instrText xml:space="preserve"> XE “Post sign-in Text Edit Option” </w:instrText>
      </w:r>
      <w:r w:rsidR="0074322C" w:rsidRPr="000A6EE3">
        <w:fldChar w:fldCharType="end"/>
      </w:r>
      <w:r w:rsidR="0074322C" w:rsidRPr="000A6EE3">
        <w:fldChar w:fldCharType="begin"/>
      </w:r>
      <w:r w:rsidR="0074322C" w:rsidRPr="000A6EE3">
        <w:instrText xml:space="preserve"> XE “Options:Post sign-in Text Edit” </w:instrText>
      </w:r>
      <w:r w:rsidR="0074322C" w:rsidRPr="000A6EE3">
        <w:fldChar w:fldCharType="end"/>
      </w:r>
      <w:r w:rsidR="0074322C" w:rsidRPr="000A6EE3">
        <w:t xml:space="preserve"> [XUSERPOST</w:t>
      </w:r>
      <w:r w:rsidR="0074322C" w:rsidRPr="000A6EE3">
        <w:fldChar w:fldCharType="begin"/>
      </w:r>
      <w:r w:rsidR="0074322C" w:rsidRPr="000A6EE3">
        <w:instrText xml:space="preserve"> XE “XUSERPOST Option” </w:instrText>
      </w:r>
      <w:r w:rsidR="0074322C" w:rsidRPr="000A6EE3">
        <w:fldChar w:fldCharType="end"/>
      </w:r>
      <w:r w:rsidR="0074322C" w:rsidRPr="000A6EE3">
        <w:fldChar w:fldCharType="begin"/>
      </w:r>
      <w:r w:rsidR="0074322C" w:rsidRPr="000A6EE3">
        <w:instrText xml:space="preserve"> XE “Options:XUSERPOST” </w:instrText>
      </w:r>
      <w:r w:rsidR="0074322C" w:rsidRPr="000A6EE3">
        <w:fldChar w:fldCharType="end"/>
      </w:r>
      <w:r w:rsidR="0074322C" w:rsidRPr="000A6EE3">
        <w:t>]</w:t>
      </w:r>
      <w:r w:rsidR="001D6B73" w:rsidRPr="000A6EE3">
        <w:t xml:space="preserve"> option, which is specially designed for this purpose:</w:t>
      </w:r>
    </w:p>
    <w:p w14:paraId="05F7FC95" w14:textId="77777777" w:rsidR="008238A8" w:rsidRPr="000A6EE3" w:rsidRDefault="008238A8" w:rsidP="008238A8">
      <w:pPr>
        <w:pStyle w:val="BodyText6"/>
        <w:keepNext/>
        <w:keepLines/>
      </w:pPr>
    </w:p>
    <w:p w14:paraId="017F3587" w14:textId="07639830" w:rsidR="00A614FD" w:rsidRPr="000A6EE3" w:rsidRDefault="00A614FD" w:rsidP="002B6AE0">
      <w:pPr>
        <w:pStyle w:val="Caption"/>
      </w:pPr>
      <w:bookmarkStart w:id="209" w:name="_Toc193181632"/>
      <w:bookmarkStart w:id="210" w:name="_Toc151535067"/>
      <w:r w:rsidRPr="000A6EE3">
        <w:t xml:space="preserve">Figure </w:t>
      </w:r>
      <w:fldSimple w:instr=" SEQ Figure \* ARABIC ">
        <w:r w:rsidR="00F56C49">
          <w:rPr>
            <w:noProof/>
          </w:rPr>
          <w:t>14</w:t>
        </w:r>
      </w:fldSimple>
      <w:r w:rsidR="00F92387" w:rsidRPr="000A6EE3">
        <w:t>:</w:t>
      </w:r>
      <w:r w:rsidR="004D2D1E" w:rsidRPr="000A6EE3">
        <w:t xml:space="preserve"> Post S</w:t>
      </w:r>
      <w:r w:rsidRPr="000A6EE3">
        <w:t xml:space="preserve">ign-in Text Edit </w:t>
      </w:r>
      <w:r w:rsidR="004D2D1E" w:rsidRPr="000A6EE3">
        <w:t>O</w:t>
      </w:r>
      <w:r w:rsidRPr="000A6EE3">
        <w:t>ption</w:t>
      </w:r>
      <w:bookmarkEnd w:id="209"/>
      <w:bookmarkEnd w:id="210"/>
    </w:p>
    <w:p w14:paraId="083523FC" w14:textId="77777777" w:rsidR="001D6B73" w:rsidRPr="000A6EE3" w:rsidRDefault="001D6B73" w:rsidP="0074649F">
      <w:pPr>
        <w:pStyle w:val="MenuBox"/>
      </w:pPr>
      <w:r w:rsidRPr="000A6EE3">
        <w:t>SYSTEMS MANAGER MENU ...</w:t>
      </w:r>
      <w:r w:rsidRPr="000A6EE3">
        <w:tab/>
        <w:t>[EVE]</w:t>
      </w:r>
    </w:p>
    <w:p w14:paraId="79B226E7" w14:textId="77777777" w:rsidR="001D6B73" w:rsidRPr="000A6EE3" w:rsidRDefault="001D6B73" w:rsidP="0074649F">
      <w:pPr>
        <w:pStyle w:val="MenuBox"/>
      </w:pPr>
      <w:r w:rsidRPr="000A6EE3">
        <w:t>Operations Management ...</w:t>
      </w:r>
      <w:r w:rsidRPr="000A6EE3">
        <w:tab/>
        <w:t>[XUSITEMGR]</w:t>
      </w:r>
    </w:p>
    <w:p w14:paraId="428B65A4" w14:textId="77777777" w:rsidR="001D6B73" w:rsidRPr="000A6EE3" w:rsidRDefault="001D6B73" w:rsidP="0074649F">
      <w:pPr>
        <w:pStyle w:val="MenuBox"/>
      </w:pPr>
      <w:r w:rsidRPr="000A6EE3">
        <w:t xml:space="preserve">   Post sign-in Text Edit</w:t>
      </w:r>
      <w:r w:rsidRPr="000A6EE3">
        <w:tab/>
        <w:t>[XUSERPOST]</w:t>
      </w:r>
    </w:p>
    <w:p w14:paraId="78C70E3B" w14:textId="77777777" w:rsidR="001D6B73" w:rsidRPr="000A6EE3" w:rsidRDefault="001D6B73" w:rsidP="00A7691A">
      <w:pPr>
        <w:pStyle w:val="BodyText6"/>
      </w:pPr>
    </w:p>
    <w:p w14:paraId="0779DC7B" w14:textId="77777777" w:rsidR="001D6B73" w:rsidRPr="000A6EE3" w:rsidRDefault="001D6B73" w:rsidP="002B0597">
      <w:pPr>
        <w:pStyle w:val="BodyText"/>
      </w:pPr>
      <w:r w:rsidRPr="000A6EE3">
        <w:t>Applications can append information to the POST SIGN-IN MESSAGE</w:t>
      </w:r>
      <w:r w:rsidR="00343BE7" w:rsidRPr="000A6EE3">
        <w:fldChar w:fldCharType="begin"/>
      </w:r>
      <w:r w:rsidR="00343BE7" w:rsidRPr="000A6EE3">
        <w:instrText xml:space="preserve"> XE </w:instrText>
      </w:r>
      <w:r w:rsidR="00666840" w:rsidRPr="000A6EE3">
        <w:instrText>“</w:instrText>
      </w:r>
      <w:r w:rsidR="00343BE7" w:rsidRPr="000A6EE3">
        <w:instrText>POST SIGN-IN MESSAGE Field</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343BE7" w:rsidRPr="000A6EE3">
        <w:instrText>Fields:POST SIGN-IN MESSAGE</w:instrText>
      </w:r>
      <w:r w:rsidR="00666840" w:rsidRPr="000A6EE3">
        <w:instrText>”</w:instrText>
      </w:r>
      <w:r w:rsidR="00343BE7" w:rsidRPr="000A6EE3">
        <w:instrText xml:space="preserve"> </w:instrText>
      </w:r>
      <w:r w:rsidR="00343BE7" w:rsidRPr="000A6EE3">
        <w:fldChar w:fldCharType="end"/>
      </w:r>
      <w:r w:rsidRPr="000A6EE3">
        <w:t xml:space="preserve"> (on a per-user, per signon basis only) by attachin</w:t>
      </w:r>
      <w:r w:rsidRPr="000A6EE3">
        <w:rPr>
          <w:szCs w:val="22"/>
        </w:rPr>
        <w:t xml:space="preserve">g to the </w:t>
      </w:r>
      <w:r w:rsidR="00071F70" w:rsidRPr="000A6EE3">
        <w:rPr>
          <w:b/>
          <w:color w:val="auto"/>
          <w:szCs w:val="22"/>
        </w:rPr>
        <w:t>User sign-on event</w:t>
      </w:r>
      <w:r w:rsidR="0074322C" w:rsidRPr="000A6EE3">
        <w:rPr>
          <w:szCs w:val="22"/>
        </w:rPr>
        <w:fldChar w:fldCharType="begin"/>
      </w:r>
      <w:r w:rsidR="0074322C" w:rsidRPr="000A6EE3">
        <w:instrText xml:space="preserve"> XE "</w:instrText>
      </w:r>
      <w:r w:rsidR="0074322C" w:rsidRPr="000A6EE3">
        <w:rPr>
          <w:color w:val="auto"/>
          <w:szCs w:val="22"/>
        </w:rPr>
        <w:instrText>User sign-on event</w:instrText>
      </w:r>
      <w:r w:rsidR="0074322C" w:rsidRPr="000A6EE3">
        <w:rPr>
          <w:szCs w:val="22"/>
        </w:rPr>
        <w:instrText xml:space="preserve"> Option</w:instrText>
      </w:r>
      <w:r w:rsidR="0074322C" w:rsidRPr="000A6EE3">
        <w:instrText xml:space="preserve">" </w:instrText>
      </w:r>
      <w:r w:rsidR="0074322C" w:rsidRPr="000A6EE3">
        <w:rPr>
          <w:szCs w:val="22"/>
        </w:rPr>
        <w:fldChar w:fldCharType="end"/>
      </w:r>
      <w:r w:rsidR="0074322C" w:rsidRPr="000A6EE3">
        <w:rPr>
          <w:szCs w:val="22"/>
        </w:rPr>
        <w:fldChar w:fldCharType="begin"/>
      </w:r>
      <w:r w:rsidR="0074322C" w:rsidRPr="000A6EE3">
        <w:instrText xml:space="preserve"> XE "Options:</w:instrText>
      </w:r>
      <w:r w:rsidR="0074322C" w:rsidRPr="000A6EE3">
        <w:rPr>
          <w:color w:val="auto"/>
          <w:szCs w:val="22"/>
        </w:rPr>
        <w:instrText>User sign-on event</w:instrText>
      </w:r>
      <w:r w:rsidR="0074322C" w:rsidRPr="000A6EE3">
        <w:instrText xml:space="preserve">" </w:instrText>
      </w:r>
      <w:r w:rsidR="0074322C" w:rsidRPr="000A6EE3">
        <w:rPr>
          <w:szCs w:val="22"/>
        </w:rPr>
        <w:fldChar w:fldCharType="end"/>
      </w:r>
      <w:r w:rsidR="0074322C" w:rsidRPr="000A6EE3">
        <w:rPr>
          <w:szCs w:val="22"/>
        </w:rPr>
        <w:t xml:space="preserve"> [XU USE</w:t>
      </w:r>
      <w:r w:rsidR="0074322C" w:rsidRPr="000A6EE3">
        <w:t>R SIGN-ON</w:t>
      </w:r>
      <w:r w:rsidR="0074322C" w:rsidRPr="000A6EE3">
        <w:fldChar w:fldCharType="begin"/>
      </w:r>
      <w:r w:rsidR="0074322C" w:rsidRPr="000A6EE3">
        <w:instrText xml:space="preserve"> XE “XU USER SIGN-ON Option” </w:instrText>
      </w:r>
      <w:r w:rsidR="0074322C" w:rsidRPr="000A6EE3">
        <w:fldChar w:fldCharType="end"/>
      </w:r>
      <w:r w:rsidR="0074322C" w:rsidRPr="000A6EE3">
        <w:fldChar w:fldCharType="begin"/>
      </w:r>
      <w:r w:rsidR="0074322C" w:rsidRPr="000A6EE3">
        <w:instrText xml:space="preserve"> XE “Options:XU USER SIGN-ON” </w:instrText>
      </w:r>
      <w:r w:rsidR="0074322C" w:rsidRPr="000A6EE3">
        <w:fldChar w:fldCharType="end"/>
      </w:r>
      <w:r w:rsidR="0074322C" w:rsidRPr="000A6EE3">
        <w:t>]</w:t>
      </w:r>
      <w:r w:rsidR="00071F70" w:rsidRPr="000A6EE3">
        <w:rPr>
          <w:szCs w:val="22"/>
        </w:rPr>
        <w:t xml:space="preserve"> option</w:t>
      </w:r>
      <w:r w:rsidRPr="000A6EE3">
        <w:t>.</w:t>
      </w:r>
    </w:p>
    <w:p w14:paraId="690C15A6" w14:textId="17B7DEDB" w:rsidR="00CF573B" w:rsidRPr="000A6EE3" w:rsidRDefault="0015207B" w:rsidP="000D3281">
      <w:pPr>
        <w:pStyle w:val="Note"/>
      </w:pPr>
      <w:r w:rsidRPr="000A6EE3">
        <w:rPr>
          <w:noProof/>
          <w:lang w:eastAsia="en-US"/>
        </w:rPr>
        <w:drawing>
          <wp:inline distT="0" distB="0" distL="0" distR="0" wp14:anchorId="7C2331A5" wp14:editId="52CB7E3C">
            <wp:extent cx="304800" cy="3048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more information on the </w:t>
      </w:r>
      <w:r w:rsidR="00071F70" w:rsidRPr="000A6EE3">
        <w:rPr>
          <w:rFonts w:cs="Times New Roman"/>
          <w:b/>
          <w:color w:val="auto"/>
          <w:szCs w:val="22"/>
        </w:rPr>
        <w:t>User sign-on event</w:t>
      </w:r>
      <w:r w:rsidR="0074322C" w:rsidRPr="000A6EE3">
        <w:rPr>
          <w:szCs w:val="22"/>
        </w:rPr>
        <w:fldChar w:fldCharType="begin"/>
      </w:r>
      <w:r w:rsidR="0074322C" w:rsidRPr="000A6EE3">
        <w:instrText xml:space="preserve"> XE "</w:instrText>
      </w:r>
      <w:r w:rsidR="0074322C" w:rsidRPr="000A6EE3">
        <w:rPr>
          <w:rFonts w:cs="Times New Roman"/>
          <w:color w:val="auto"/>
          <w:szCs w:val="22"/>
        </w:rPr>
        <w:instrText>User sign-on event</w:instrText>
      </w:r>
      <w:r w:rsidR="0074322C" w:rsidRPr="000A6EE3">
        <w:rPr>
          <w:rFonts w:cs="Times New Roman"/>
          <w:szCs w:val="22"/>
        </w:rPr>
        <w:instrText xml:space="preserve"> </w:instrText>
      </w:r>
      <w:r w:rsidR="0074322C" w:rsidRPr="000A6EE3">
        <w:rPr>
          <w:szCs w:val="22"/>
        </w:rPr>
        <w:instrText>O</w:instrText>
      </w:r>
      <w:r w:rsidR="0074322C" w:rsidRPr="000A6EE3">
        <w:rPr>
          <w:rFonts w:cs="Times New Roman"/>
          <w:szCs w:val="22"/>
        </w:rPr>
        <w:instrText>ption</w:instrText>
      </w:r>
      <w:r w:rsidR="0074322C" w:rsidRPr="000A6EE3">
        <w:instrText xml:space="preserve">" </w:instrText>
      </w:r>
      <w:r w:rsidR="0074322C" w:rsidRPr="000A6EE3">
        <w:rPr>
          <w:szCs w:val="22"/>
        </w:rPr>
        <w:fldChar w:fldCharType="end"/>
      </w:r>
      <w:r w:rsidR="0074322C" w:rsidRPr="000A6EE3">
        <w:rPr>
          <w:szCs w:val="22"/>
        </w:rPr>
        <w:fldChar w:fldCharType="begin"/>
      </w:r>
      <w:r w:rsidR="0074322C" w:rsidRPr="000A6EE3">
        <w:instrText xml:space="preserve"> XE "Options:</w:instrText>
      </w:r>
      <w:r w:rsidR="0074322C" w:rsidRPr="000A6EE3">
        <w:rPr>
          <w:rFonts w:cs="Times New Roman"/>
          <w:color w:val="auto"/>
          <w:szCs w:val="22"/>
        </w:rPr>
        <w:instrText>User sign-on event</w:instrText>
      </w:r>
      <w:r w:rsidR="0074322C" w:rsidRPr="000A6EE3">
        <w:instrText xml:space="preserve">" </w:instrText>
      </w:r>
      <w:r w:rsidR="0074322C" w:rsidRPr="000A6EE3">
        <w:rPr>
          <w:szCs w:val="22"/>
        </w:rPr>
        <w:fldChar w:fldCharType="end"/>
      </w:r>
      <w:r w:rsidR="003E30BD" w:rsidRPr="000A6EE3">
        <w:rPr>
          <w:rFonts w:cs="Times New Roman"/>
          <w:szCs w:val="22"/>
        </w:rPr>
        <w:t xml:space="preserve"> [XU USE</w:t>
      </w:r>
      <w:r w:rsidR="003E30BD" w:rsidRPr="000A6EE3">
        <w:t>R SIGN-ON</w:t>
      </w:r>
      <w:r w:rsidR="003E30BD" w:rsidRPr="000A6EE3">
        <w:fldChar w:fldCharType="begin"/>
      </w:r>
      <w:r w:rsidR="003E30BD" w:rsidRPr="000A6EE3">
        <w:instrText xml:space="preserve"> XE “XU USER SIGN-ON Option” </w:instrText>
      </w:r>
      <w:r w:rsidR="003E30BD" w:rsidRPr="000A6EE3">
        <w:fldChar w:fldCharType="end"/>
      </w:r>
      <w:r w:rsidR="003E30BD" w:rsidRPr="000A6EE3">
        <w:fldChar w:fldCharType="begin"/>
      </w:r>
      <w:r w:rsidR="003E30BD" w:rsidRPr="000A6EE3">
        <w:instrText xml:space="preserve"> XE “Options:XU USER SIGN-ON” </w:instrText>
      </w:r>
      <w:r w:rsidR="003E30BD" w:rsidRPr="000A6EE3">
        <w:fldChar w:fldCharType="end"/>
      </w:r>
      <w:r w:rsidR="003E30BD" w:rsidRPr="000A6EE3">
        <w:t>]</w:t>
      </w:r>
      <w:r w:rsidR="00071F70" w:rsidRPr="000A6EE3">
        <w:rPr>
          <w:rFonts w:cs="Times New Roman"/>
          <w:szCs w:val="22"/>
        </w:rPr>
        <w:t xml:space="preserve"> option</w:t>
      </w:r>
      <w:r w:rsidR="000D3281" w:rsidRPr="000A6EE3">
        <w:t xml:space="preserve">, see the </w:t>
      </w:r>
      <w:r w:rsidR="00666840" w:rsidRPr="000A6EE3">
        <w:t>“</w:t>
      </w:r>
      <w:r w:rsidR="000D3281" w:rsidRPr="000A6EE3">
        <w:t>Signon/Security: Developer Tools</w:t>
      </w:r>
      <w:r w:rsidR="00666840" w:rsidRPr="000A6EE3">
        <w:t>”</w:t>
      </w:r>
      <w:r w:rsidR="000D3281" w:rsidRPr="000A6EE3">
        <w:t xml:space="preserve"> </w:t>
      </w:r>
      <w:r w:rsidR="00765615" w:rsidRPr="000A6EE3">
        <w:t xml:space="preserve">section </w:t>
      </w:r>
      <w:r w:rsidR="000D3281" w:rsidRPr="000A6EE3">
        <w:t xml:space="preserve">in the </w:t>
      </w:r>
      <w:r w:rsidR="00104C11" w:rsidRPr="000A6EE3">
        <w:rPr>
          <w:i/>
        </w:rPr>
        <w:t xml:space="preserve">Kernel 8.0 </w:t>
      </w:r>
      <w:r w:rsidR="00CA0C09">
        <w:rPr>
          <w:i/>
        </w:rPr>
        <w:t>and</w:t>
      </w:r>
      <w:r w:rsidR="00104C11" w:rsidRPr="000A6EE3">
        <w:rPr>
          <w:i/>
        </w:rPr>
        <w:t xml:space="preserve"> Kernel Toolkit 7.3 Developer’s Guide</w:t>
      </w:r>
      <w:r w:rsidR="000D3281" w:rsidRPr="000A6EE3">
        <w:t>.</w:t>
      </w:r>
    </w:p>
    <w:p w14:paraId="1D6C98D2" w14:textId="77777777" w:rsidR="008238A8" w:rsidRPr="000A6EE3" w:rsidRDefault="008238A8" w:rsidP="008238A8">
      <w:pPr>
        <w:pStyle w:val="BodyText6"/>
      </w:pPr>
    </w:p>
    <w:p w14:paraId="0FA77FA3" w14:textId="77777777" w:rsidR="00CF573B" w:rsidRPr="000A6EE3" w:rsidRDefault="00CF573B" w:rsidP="00D021A2">
      <w:pPr>
        <w:pStyle w:val="Heading4"/>
      </w:pPr>
      <w:bookmarkStart w:id="211" w:name="_Ref458437884"/>
      <w:bookmarkStart w:id="212" w:name="_Ref479233913"/>
      <w:bookmarkStart w:id="213" w:name="_Toc151534462"/>
      <w:r w:rsidRPr="000A6EE3">
        <w:lastRenderedPageBreak/>
        <w:t>2-Factor Authentication</w:t>
      </w:r>
      <w:bookmarkEnd w:id="211"/>
      <w:r w:rsidR="00147F38" w:rsidRPr="000A6EE3">
        <w:t xml:space="preserve"> (2FA)</w:t>
      </w:r>
      <w:bookmarkEnd w:id="212"/>
      <w:bookmarkEnd w:id="213"/>
    </w:p>
    <w:p w14:paraId="27D84D22" w14:textId="4427EFDF" w:rsidR="00CF573B" w:rsidRPr="000A6EE3" w:rsidRDefault="00CF573B" w:rsidP="00CF573B">
      <w:pPr>
        <w:pStyle w:val="BodyText"/>
        <w:keepNext/>
        <w:keepLines/>
      </w:pPr>
      <w:r w:rsidRPr="000A6EE3">
        <w:fldChar w:fldCharType="begin"/>
      </w:r>
      <w:r w:rsidRPr="000A6EE3">
        <w:instrText xml:space="preserve"> XE “2-Factor Authentication</w:instrText>
      </w:r>
      <w:r w:rsidR="00147F38" w:rsidRPr="000A6EE3">
        <w:instrText xml:space="preserve"> (2FA)</w:instrText>
      </w:r>
      <w:r w:rsidRPr="000A6EE3">
        <w:instrText xml:space="preserve">” </w:instrText>
      </w:r>
      <w:r w:rsidRPr="000A6EE3">
        <w:fldChar w:fldCharType="end"/>
      </w:r>
      <w:r w:rsidRPr="000A6EE3">
        <w:fldChar w:fldCharType="begin"/>
      </w:r>
      <w:r w:rsidRPr="000A6EE3">
        <w:instrText xml:space="preserve"> XE “Authentication:2-Factor Authentication</w:instrText>
      </w:r>
      <w:r w:rsidR="00147F38" w:rsidRPr="000A6EE3">
        <w:instrText xml:space="preserve"> (2FA)</w:instrText>
      </w:r>
      <w:r w:rsidRPr="000A6EE3">
        <w:instrText xml:space="preserve">” </w:instrText>
      </w:r>
      <w:r w:rsidRPr="000A6EE3">
        <w:fldChar w:fldCharType="end"/>
      </w:r>
      <w:r w:rsidRPr="000A6EE3">
        <w:t xml:space="preserve">The </w:t>
      </w:r>
      <w:r w:rsidR="00263A3A" w:rsidRPr="000A6EE3">
        <w:t>KERNEL SYSTEM PARAMETERS (#8989.3) file</w:t>
      </w:r>
      <w:r w:rsidRPr="000A6EE3">
        <w:fldChar w:fldCharType="begin"/>
      </w:r>
      <w:r w:rsidRPr="000A6EE3">
        <w:instrText xml:space="preserve"> XE "</w:instrText>
      </w:r>
      <w:r w:rsidR="00263A3A" w:rsidRPr="000A6EE3">
        <w:instrText>KERNEL SYSTEM PARAMETERS (#8989.3) File</w:instrText>
      </w:r>
      <w:r w:rsidRPr="000A6EE3">
        <w:instrText xml:space="preserve">" </w:instrText>
      </w:r>
      <w:r w:rsidRPr="000A6EE3">
        <w:fldChar w:fldCharType="end"/>
      </w:r>
      <w:r w:rsidRPr="000A6EE3">
        <w:fldChar w:fldCharType="begin"/>
      </w:r>
      <w:r w:rsidRPr="000A6EE3">
        <w:instrText xml:space="preserve"> XE "Files:KERNEL SYSTEM PARAMETERS (#8989.3)" </w:instrText>
      </w:r>
      <w:r w:rsidRPr="000A6EE3">
        <w:fldChar w:fldCharType="end"/>
      </w:r>
      <w:r w:rsidRPr="000A6EE3">
        <w:t xml:space="preserve"> also contains fields</w:t>
      </w:r>
      <w:r w:rsidR="00C70907" w:rsidRPr="000A6EE3">
        <w:t xml:space="preserve"> that are required to enable 2-Factor A</w:t>
      </w:r>
      <w:r w:rsidRPr="000A6EE3">
        <w:t>uthentication</w:t>
      </w:r>
      <w:r w:rsidR="00147F38" w:rsidRPr="000A6EE3">
        <w:t xml:space="preserve"> (2FA)</w:t>
      </w:r>
      <w:r w:rsidR="00C70907" w:rsidRPr="000A6EE3">
        <w:fldChar w:fldCharType="begin"/>
      </w:r>
      <w:r w:rsidR="00C70907" w:rsidRPr="000A6EE3">
        <w:instrText xml:space="preserve"> XE “2-Factor Authentication (2FA)” </w:instrText>
      </w:r>
      <w:r w:rsidR="00C70907" w:rsidRPr="000A6EE3">
        <w:fldChar w:fldCharType="end"/>
      </w:r>
      <w:r w:rsidR="00C70907" w:rsidRPr="000A6EE3">
        <w:fldChar w:fldCharType="begin"/>
      </w:r>
      <w:r w:rsidR="00C70907" w:rsidRPr="000A6EE3">
        <w:instrText xml:space="preserve"> XE “Authentication:2-Factor Authentication (2FA)” </w:instrText>
      </w:r>
      <w:r w:rsidR="00C70907" w:rsidRPr="000A6EE3">
        <w:fldChar w:fldCharType="end"/>
      </w:r>
      <w:r w:rsidRPr="000A6EE3">
        <w:t xml:space="preserve">. These fields are </w:t>
      </w:r>
      <w:r w:rsidRPr="000A6EE3">
        <w:rPr>
          <w:i/>
        </w:rPr>
        <w:t>not</w:t>
      </w:r>
      <w:r w:rsidRPr="000A6EE3">
        <w:t xml:space="preserve"> included in the </w:t>
      </w:r>
      <w:r w:rsidRPr="000A6EE3">
        <w:rPr>
          <w:b/>
        </w:rPr>
        <w:t>Enter/Edit Kernel Site Parameters</w:t>
      </w:r>
      <w:r w:rsidR="003E30BD" w:rsidRPr="000A6EE3">
        <w:fldChar w:fldCharType="begin"/>
      </w:r>
      <w:r w:rsidR="003E30BD" w:rsidRPr="000A6EE3">
        <w:instrText xml:space="preserve"> XE "Enter/Edit Kernel Site Parameters Option" </w:instrText>
      </w:r>
      <w:r w:rsidR="003E30BD" w:rsidRPr="000A6EE3">
        <w:fldChar w:fldCharType="end"/>
      </w:r>
      <w:r w:rsidR="003E30BD" w:rsidRPr="000A6EE3">
        <w:fldChar w:fldCharType="begin"/>
      </w:r>
      <w:r w:rsidR="003E30BD" w:rsidRPr="000A6EE3">
        <w:instrText xml:space="preserve"> XE "Options:Enter/Edit Kernel Site Parameters" </w:instrText>
      </w:r>
      <w:r w:rsidR="003E30BD" w:rsidRPr="000A6EE3">
        <w:fldChar w:fldCharType="end"/>
      </w:r>
      <w:r w:rsidR="00E16835" w:rsidRPr="000A6EE3">
        <w:t xml:space="preserve"> [XUSITEPARM</w:t>
      </w:r>
      <w:r w:rsidR="003E30BD" w:rsidRPr="000A6EE3">
        <w:fldChar w:fldCharType="begin"/>
      </w:r>
      <w:r w:rsidR="003E30BD" w:rsidRPr="000A6EE3">
        <w:instrText xml:space="preserve"> XE "XUSITEPARM Option" </w:instrText>
      </w:r>
      <w:r w:rsidR="003E30BD" w:rsidRPr="000A6EE3">
        <w:fldChar w:fldCharType="end"/>
      </w:r>
      <w:r w:rsidR="003E30BD" w:rsidRPr="000A6EE3">
        <w:fldChar w:fldCharType="begin"/>
      </w:r>
      <w:r w:rsidR="003E30BD" w:rsidRPr="000A6EE3">
        <w:instrText xml:space="preserve"> XE "Options:XUSITEPARM" </w:instrText>
      </w:r>
      <w:r w:rsidR="003E30BD" w:rsidRPr="000A6EE3">
        <w:fldChar w:fldCharType="end"/>
      </w:r>
      <w:r w:rsidR="00E16835" w:rsidRPr="000A6EE3">
        <w:t>]</w:t>
      </w:r>
      <w:r w:rsidRPr="000A6EE3">
        <w:t xml:space="preserve"> option, because they should </w:t>
      </w:r>
      <w:r w:rsidRPr="000A6EE3">
        <w:rPr>
          <w:i/>
        </w:rPr>
        <w:t>not</w:t>
      </w:r>
      <w:r w:rsidRPr="000A6EE3">
        <w:t xml:space="preserve"> be edited in VA </w:t>
      </w:r>
      <w:r w:rsidR="003016BC">
        <w:t>P</w:t>
      </w:r>
      <w:r w:rsidRPr="000A6EE3">
        <w:t xml:space="preserve">roduction systems. If VistA is being installed in a </w:t>
      </w:r>
      <w:r w:rsidRPr="000A6EE3">
        <w:rPr>
          <w:i/>
        </w:rPr>
        <w:t>non</w:t>
      </w:r>
      <w:r w:rsidRPr="000A6EE3">
        <w:t>-VA environment, they can be edited using VA FileMan.</w:t>
      </w:r>
    </w:p>
    <w:p w14:paraId="75DF1FE8" w14:textId="57CE3B03" w:rsidR="009D280C" w:rsidRPr="000A6EE3" w:rsidRDefault="009D280C" w:rsidP="009D280C">
      <w:pPr>
        <w:pStyle w:val="BodyText"/>
        <w:keepNext/>
        <w:keepLines/>
      </w:pPr>
      <w:r w:rsidRPr="000A6EE3">
        <w:t>Kernel Patch XU*8.0*701 introduced the STRICT TOKEN VALIDATION (#</w:t>
      </w:r>
      <w:r w:rsidR="008D200E" w:rsidRPr="000A6EE3">
        <w:t>220</w:t>
      </w:r>
      <w:r w:rsidRPr="000A6EE3">
        <w:t>) field</w:t>
      </w:r>
      <w:r w:rsidR="008D200E" w:rsidRPr="000A6EE3">
        <w:fldChar w:fldCharType="begin"/>
      </w:r>
      <w:r w:rsidR="008D200E" w:rsidRPr="000A6EE3">
        <w:instrText xml:space="preserve"> XE "STRICT TOKEN VALIDATION (#220) Field" </w:instrText>
      </w:r>
      <w:r w:rsidR="008D200E" w:rsidRPr="000A6EE3">
        <w:fldChar w:fldCharType="end"/>
      </w:r>
      <w:r w:rsidR="008D200E" w:rsidRPr="000A6EE3">
        <w:fldChar w:fldCharType="begin"/>
      </w:r>
      <w:r w:rsidR="008D200E" w:rsidRPr="000A6EE3">
        <w:instrText xml:space="preserve"> XE "Fields:STRICT TOKEN VALIDATION (#220)" </w:instrText>
      </w:r>
      <w:r w:rsidR="008D200E" w:rsidRPr="000A6EE3">
        <w:fldChar w:fldCharType="end"/>
      </w:r>
      <w:r w:rsidRPr="000A6EE3">
        <w:t xml:space="preserve"> that defaults to </w:t>
      </w:r>
      <w:r w:rsidRPr="000A6EE3">
        <w:rPr>
          <w:b/>
        </w:rPr>
        <w:t>NO</w:t>
      </w:r>
      <w:r w:rsidRPr="000A6EE3">
        <w:t xml:space="preserve">. This field is included in the </w:t>
      </w:r>
      <w:r w:rsidRPr="000A6EE3">
        <w:rPr>
          <w:b/>
        </w:rPr>
        <w:t>Enter/Edit Kernel Site Parameters</w:t>
      </w:r>
      <w:r w:rsidRPr="000A6EE3">
        <w:fldChar w:fldCharType="begin"/>
      </w:r>
      <w:r w:rsidRPr="000A6EE3">
        <w:instrText xml:space="preserve"> XE "Enter/Edit Kernel Site Parameters Option" </w:instrText>
      </w:r>
      <w:r w:rsidRPr="000A6EE3">
        <w:fldChar w:fldCharType="end"/>
      </w:r>
      <w:r w:rsidRPr="000A6EE3">
        <w:fldChar w:fldCharType="begin"/>
      </w:r>
      <w:r w:rsidRPr="000A6EE3">
        <w:instrText xml:space="preserve"> XE "Options:Enter/Edit Kernel Site Parameters" </w:instrText>
      </w:r>
      <w:r w:rsidRPr="000A6EE3">
        <w:fldChar w:fldCharType="end"/>
      </w:r>
      <w:r w:rsidRPr="000A6EE3">
        <w:t xml:space="preserve"> [XUSITEPARM</w:t>
      </w:r>
      <w:r w:rsidRPr="000A6EE3">
        <w:fldChar w:fldCharType="begin"/>
      </w:r>
      <w:r w:rsidRPr="000A6EE3">
        <w:instrText xml:space="preserve"> XE "XUSITEPARM Option" </w:instrText>
      </w:r>
      <w:r w:rsidRPr="000A6EE3">
        <w:fldChar w:fldCharType="end"/>
      </w:r>
      <w:r w:rsidRPr="000A6EE3">
        <w:fldChar w:fldCharType="begin"/>
      </w:r>
      <w:r w:rsidRPr="000A6EE3">
        <w:instrText xml:space="preserve"> XE "Options:XUSITEPARM" </w:instrText>
      </w:r>
      <w:r w:rsidRPr="000A6EE3">
        <w:fldChar w:fldCharType="end"/>
      </w:r>
      <w:r w:rsidRPr="000A6EE3">
        <w:t>] option.</w:t>
      </w:r>
    </w:p>
    <w:p w14:paraId="7FE291A0" w14:textId="551EE3C4" w:rsidR="009D280C" w:rsidRPr="000A6EE3" w:rsidRDefault="009D280C" w:rsidP="009D280C">
      <w:pPr>
        <w:pStyle w:val="Note"/>
      </w:pPr>
      <w:r w:rsidRPr="000A6EE3">
        <w:rPr>
          <w:noProof/>
          <w:lang w:eastAsia="en-US"/>
        </w:rPr>
        <w:drawing>
          <wp:inline distT="0" distB="0" distL="0" distR="0" wp14:anchorId="7EC77346" wp14:editId="63B696BE">
            <wp:extent cx="304800" cy="304800"/>
            <wp:effectExtent l="0" t="0" r="0"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The original implementation of 2FA</w:t>
      </w:r>
      <w:r w:rsidR="00341305" w:rsidRPr="000A6EE3">
        <w:fldChar w:fldCharType="begin"/>
      </w:r>
      <w:r w:rsidR="00341305" w:rsidRPr="000A6EE3">
        <w:instrText xml:space="preserve"> XE “2-Factor Authentication (2FA)” </w:instrText>
      </w:r>
      <w:r w:rsidR="00341305" w:rsidRPr="000A6EE3">
        <w:fldChar w:fldCharType="end"/>
      </w:r>
      <w:r w:rsidR="00341305" w:rsidRPr="000A6EE3">
        <w:fldChar w:fldCharType="begin"/>
      </w:r>
      <w:r w:rsidR="00341305" w:rsidRPr="000A6EE3">
        <w:instrText xml:space="preserve"> XE “Authentication:2-Factor Authentication (2FA)” </w:instrText>
      </w:r>
      <w:r w:rsidR="00341305" w:rsidRPr="000A6EE3">
        <w:fldChar w:fldCharType="end"/>
      </w:r>
      <w:r w:rsidRPr="000A6EE3">
        <w:t xml:space="preserve"> did </w:t>
      </w:r>
      <w:r w:rsidRPr="000A6EE3">
        <w:rPr>
          <w:i/>
        </w:rPr>
        <w:t>not</w:t>
      </w:r>
      <w:r w:rsidRPr="000A6EE3">
        <w:t xml:space="preserve"> enforce all the verifications of the SSOi token. Thus, the default value of </w:t>
      </w:r>
      <w:r w:rsidRPr="000A6EE3">
        <w:rPr>
          <w:b/>
        </w:rPr>
        <w:t>NO</w:t>
      </w:r>
      <w:r w:rsidRPr="000A6EE3">
        <w:t xml:space="preserve"> in this field permits the continued use of “</w:t>
      </w:r>
      <w:r w:rsidRPr="000A6EE3">
        <w:rPr>
          <w:i/>
        </w:rPr>
        <w:t>non</w:t>
      </w:r>
      <w:r w:rsidRPr="000A6EE3">
        <w:t xml:space="preserve">-strict” validation and records any verification failures as “warnings” in the </w:t>
      </w:r>
      <w:r w:rsidR="00EC2251" w:rsidRPr="000A6EE3">
        <w:t>SIGN-ON LOG (#3.081) file</w:t>
      </w:r>
      <w:r w:rsidR="00EC2251" w:rsidRPr="000A6EE3">
        <w:fldChar w:fldCharType="begin"/>
      </w:r>
      <w:r w:rsidR="00EC2251" w:rsidRPr="000A6EE3">
        <w:instrText xml:space="preserve"> XE “SIGN-ON LOG (#3.081) File” </w:instrText>
      </w:r>
      <w:r w:rsidR="00EC2251" w:rsidRPr="000A6EE3">
        <w:fldChar w:fldCharType="end"/>
      </w:r>
      <w:r w:rsidR="00EC2251" w:rsidRPr="000A6EE3">
        <w:fldChar w:fldCharType="begin"/>
      </w:r>
      <w:r w:rsidR="00EC2251" w:rsidRPr="000A6EE3">
        <w:instrText xml:space="preserve"> XE “Files:SIGN-ON LOG (#3.081)” </w:instrText>
      </w:r>
      <w:r w:rsidR="00EC2251" w:rsidRPr="000A6EE3">
        <w:fldChar w:fldCharType="end"/>
      </w:r>
      <w:r w:rsidR="00EC2251" w:rsidRPr="000A6EE3">
        <w:fldChar w:fldCharType="begin"/>
      </w:r>
      <w:r w:rsidR="00EC2251" w:rsidRPr="000A6EE3">
        <w:instrText xml:space="preserve"> XE “Logs:SIGN-ON LOG (#3.081) File” </w:instrText>
      </w:r>
      <w:r w:rsidR="00EC2251" w:rsidRPr="000A6EE3">
        <w:fldChar w:fldCharType="end"/>
      </w:r>
      <w:r w:rsidRPr="000A6EE3">
        <w:t xml:space="preserve">. In the future, it will be possible to enforce strict token validation by changing this field’s value to </w:t>
      </w:r>
      <w:r w:rsidRPr="000A6EE3">
        <w:rPr>
          <w:b/>
        </w:rPr>
        <w:t>YES</w:t>
      </w:r>
      <w:r w:rsidRPr="000A6EE3">
        <w:t>.</w:t>
      </w:r>
    </w:p>
    <w:p w14:paraId="31F9ADFF" w14:textId="4F992210" w:rsidR="009D280C" w:rsidRPr="000A6EE3" w:rsidRDefault="009D280C" w:rsidP="008D4BF4">
      <w:pPr>
        <w:pStyle w:val="Note"/>
      </w:pPr>
      <w:r w:rsidRPr="000A6EE3">
        <w:rPr>
          <w:noProof/>
          <w:lang w:eastAsia="en-US"/>
        </w:rPr>
        <w:drawing>
          <wp:inline distT="0" distB="0" distL="0" distR="0" wp14:anchorId="5A8B0249" wp14:editId="6DED0FB1">
            <wp:extent cx="304800" cy="304800"/>
            <wp:effectExtent l="0" t="0" r="0"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N</w:t>
      </w:r>
      <w:r w:rsidR="008D4BF4" w:rsidRPr="000A6EE3">
        <w:rPr>
          <w:b/>
          <w:iCs/>
        </w:rPr>
        <w:t>OTE</w:t>
      </w:r>
      <w:r w:rsidRPr="000A6EE3">
        <w:rPr>
          <w:b/>
          <w:iCs/>
        </w:rPr>
        <w:t>:</w:t>
      </w:r>
      <w:r w:rsidRPr="000A6EE3">
        <w:rPr>
          <w:iCs/>
        </w:rPr>
        <w:t xml:space="preserve"> </w:t>
      </w:r>
      <w:r w:rsidRPr="000A6EE3">
        <w:t xml:space="preserve">Kernel </w:t>
      </w:r>
      <w:r w:rsidR="008D4BF4" w:rsidRPr="000A6EE3">
        <w:t>P</w:t>
      </w:r>
      <w:r w:rsidRPr="000A6EE3">
        <w:t xml:space="preserve">atch XU*8.0*701 </w:t>
      </w:r>
      <w:r w:rsidR="008D4BF4" w:rsidRPr="000A6EE3">
        <w:t xml:space="preserve">also </w:t>
      </w:r>
      <w:r w:rsidRPr="000A6EE3">
        <w:t xml:space="preserve">introduced </w:t>
      </w:r>
      <w:r w:rsidR="008D4BF4" w:rsidRPr="000A6EE3">
        <w:t xml:space="preserve">the </w:t>
      </w:r>
      <w:r w:rsidRPr="000A6EE3">
        <w:rPr>
          <w:b/>
        </w:rPr>
        <w:t>cache.cer</w:t>
      </w:r>
      <w:r w:rsidR="008D4BF4" w:rsidRPr="000A6EE3">
        <w:t xml:space="preserve"> certificate file</w:t>
      </w:r>
      <w:r w:rsidRPr="000A6EE3">
        <w:t xml:space="preserve">, </w:t>
      </w:r>
      <w:r w:rsidR="008D4BF4" w:rsidRPr="000A6EE3">
        <w:t>which</w:t>
      </w:r>
      <w:r w:rsidRPr="000A6EE3">
        <w:t xml:space="preserve"> contains the chain of Certificate Authorities (CA) used to validate the signature of the 2FA SSOi token. The installation of the </w:t>
      </w:r>
      <w:r w:rsidRPr="000A6EE3">
        <w:rPr>
          <w:b/>
        </w:rPr>
        <w:t>cache.cer</w:t>
      </w:r>
      <w:r w:rsidRPr="000A6EE3">
        <w:t xml:space="preserve"> file is </w:t>
      </w:r>
      <w:r w:rsidRPr="000A6EE3">
        <w:rPr>
          <w:i/>
        </w:rPr>
        <w:t>not</w:t>
      </w:r>
      <w:r w:rsidRPr="000A6EE3">
        <w:t xml:space="preserve"> mandatory when </w:t>
      </w:r>
      <w:r w:rsidR="00202E1F" w:rsidRPr="000A6EE3">
        <w:t>setting the STRICT TOKEN VALIDATION (#220) field</w:t>
      </w:r>
      <w:r w:rsidR="00202E1F" w:rsidRPr="000A6EE3">
        <w:fldChar w:fldCharType="begin"/>
      </w:r>
      <w:r w:rsidR="00202E1F" w:rsidRPr="000A6EE3">
        <w:instrText xml:space="preserve"> XE "STRICT TOKEN VALIDATION (#220) Field" </w:instrText>
      </w:r>
      <w:r w:rsidR="00202E1F" w:rsidRPr="000A6EE3">
        <w:fldChar w:fldCharType="end"/>
      </w:r>
      <w:r w:rsidR="00202E1F" w:rsidRPr="000A6EE3">
        <w:fldChar w:fldCharType="begin"/>
      </w:r>
      <w:r w:rsidR="00202E1F" w:rsidRPr="000A6EE3">
        <w:instrText xml:space="preserve"> XE "Fields:STRICT TOKEN VALIDATION (#220)" </w:instrText>
      </w:r>
      <w:r w:rsidR="00202E1F" w:rsidRPr="000A6EE3">
        <w:fldChar w:fldCharType="end"/>
      </w:r>
      <w:r w:rsidR="00202E1F" w:rsidRPr="000A6EE3">
        <w:t xml:space="preserve"> to</w:t>
      </w:r>
      <w:r w:rsidRPr="000A6EE3">
        <w:t xml:space="preserve"> </w:t>
      </w:r>
      <w:r w:rsidRPr="000A6EE3">
        <w:rPr>
          <w:b/>
        </w:rPr>
        <w:t>NO</w:t>
      </w:r>
      <w:r w:rsidR="008D4BF4" w:rsidRPr="000A6EE3">
        <w:t>; however,</w:t>
      </w:r>
      <w:r w:rsidRPr="000A6EE3">
        <w:t xml:space="preserve"> the certificate file is required when </w:t>
      </w:r>
      <w:r w:rsidR="00202E1F" w:rsidRPr="000A6EE3">
        <w:t>setting it to</w:t>
      </w:r>
      <w:r w:rsidRPr="000A6EE3">
        <w:t xml:space="preserve"> </w:t>
      </w:r>
      <w:r w:rsidRPr="000A6EE3">
        <w:rPr>
          <w:b/>
        </w:rPr>
        <w:t>YES</w:t>
      </w:r>
      <w:r w:rsidRPr="000A6EE3">
        <w:t>.</w:t>
      </w:r>
    </w:p>
    <w:p w14:paraId="6B554F41" w14:textId="77777777" w:rsidR="008238A8" w:rsidRPr="000A6EE3" w:rsidRDefault="008238A8" w:rsidP="008238A8">
      <w:pPr>
        <w:pStyle w:val="BodyText6"/>
      </w:pPr>
    </w:p>
    <w:p w14:paraId="3013DEAE" w14:textId="35C1EAB1" w:rsidR="00CF573B" w:rsidRPr="000A6EE3" w:rsidRDefault="00C05EE7" w:rsidP="00CF573B">
      <w:pPr>
        <w:pStyle w:val="BodyText"/>
        <w:keepNext/>
        <w:keepLines/>
      </w:pPr>
      <w:r w:rsidRPr="000A6EE3">
        <w:lastRenderedPageBreak/>
        <w:t xml:space="preserve">2FA </w:t>
      </w:r>
      <w:r w:rsidR="00CF573B" w:rsidRPr="000A6EE3">
        <w:t>Field descriptions</w:t>
      </w:r>
      <w:r w:rsidR="000A5271" w:rsidRPr="000A6EE3">
        <w:t xml:space="preserve"> (listed in field number order)</w:t>
      </w:r>
      <w:r w:rsidR="00CF573B" w:rsidRPr="000A6EE3">
        <w:t>:</w:t>
      </w:r>
    </w:p>
    <w:p w14:paraId="05527E13" w14:textId="010D318F" w:rsidR="00CF573B" w:rsidRPr="000A6EE3" w:rsidRDefault="00CF573B" w:rsidP="00CF573B">
      <w:pPr>
        <w:pStyle w:val="ListBullet"/>
        <w:keepNext/>
        <w:keepLines/>
      </w:pPr>
      <w:r w:rsidRPr="000A6EE3">
        <w:rPr>
          <w:b/>
        </w:rPr>
        <w:t>SECURITY TOKEN SERVICE (#200.1)</w:t>
      </w:r>
      <w:r w:rsidRPr="000A6EE3">
        <w:fldChar w:fldCharType="begin"/>
      </w:r>
      <w:r w:rsidRPr="000A6EE3">
        <w:instrText xml:space="preserve"> XE "SECURITY TOKEN SERVICE</w:instrText>
      </w:r>
      <w:r w:rsidR="00512019" w:rsidRPr="000A6EE3">
        <w:instrText xml:space="preserve"> (#200.1)</w:instrText>
      </w:r>
      <w:r w:rsidRPr="000A6EE3">
        <w:instrText xml:space="preserve"> Field" </w:instrText>
      </w:r>
      <w:r w:rsidRPr="000A6EE3">
        <w:fldChar w:fldCharType="end"/>
      </w:r>
      <w:r w:rsidRPr="000A6EE3">
        <w:fldChar w:fldCharType="begin"/>
      </w:r>
      <w:r w:rsidRPr="000A6EE3">
        <w:instrText xml:space="preserve"> XE "Fields:SECURITY TOKEN SERVICE (#200.1)" </w:instrText>
      </w:r>
      <w:r w:rsidRPr="000A6EE3">
        <w:fldChar w:fldCharType="end"/>
      </w:r>
      <w:r w:rsidRPr="000A6EE3">
        <w:rPr>
          <w:b/>
        </w:rPr>
        <w:t>:</w:t>
      </w:r>
      <w:r w:rsidRPr="000A6EE3">
        <w:t xml:space="preserve"> When using brokered authentication with a security token</w:t>
      </w:r>
      <w:r w:rsidR="00B8734A" w:rsidRPr="000A6EE3">
        <w:fldChar w:fldCharType="begin"/>
      </w:r>
      <w:r w:rsidR="00B8734A" w:rsidRPr="000A6EE3">
        <w:instrText xml:space="preserve"> XE "Security Token" </w:instrText>
      </w:r>
      <w:r w:rsidR="00B8734A" w:rsidRPr="000A6EE3">
        <w:fldChar w:fldCharType="end"/>
      </w:r>
      <w:r w:rsidR="00B8734A" w:rsidRPr="000A6EE3">
        <w:fldChar w:fldCharType="begin"/>
      </w:r>
      <w:r w:rsidR="00B8734A" w:rsidRPr="000A6EE3">
        <w:instrText xml:space="preserve"> XE "Tokens:Security" </w:instrText>
      </w:r>
      <w:r w:rsidR="00B8734A" w:rsidRPr="000A6EE3">
        <w:fldChar w:fldCharType="end"/>
      </w:r>
      <w:r w:rsidRPr="000A6EE3">
        <w:t xml:space="preserve"> issued by a Security Token Service (STS), this field contains the identification of the issuer of the token. The STS is trusted by both the client and the </w:t>
      </w:r>
      <w:r w:rsidR="00C07504" w:rsidRPr="000A6EE3">
        <w:t xml:space="preserve">server </w:t>
      </w:r>
      <w:r w:rsidRPr="000A6EE3">
        <w:t>to provide the interoperable security tokens. Security Assertion Markup Language (SAML) tokens</w:t>
      </w:r>
      <w:r w:rsidR="00147F38" w:rsidRPr="000A6EE3">
        <w:fldChar w:fldCharType="begin"/>
      </w:r>
      <w:r w:rsidR="00147F38" w:rsidRPr="000A6EE3">
        <w:instrText xml:space="preserve"> XE "Security Assertion Markup Language (SAML) Tokens" </w:instrText>
      </w:r>
      <w:r w:rsidR="00147F38" w:rsidRPr="000A6EE3">
        <w:fldChar w:fldCharType="end"/>
      </w:r>
      <w:r w:rsidR="00147F38" w:rsidRPr="000A6EE3">
        <w:fldChar w:fldCharType="begin"/>
      </w:r>
      <w:r w:rsidR="00147F38" w:rsidRPr="000A6EE3">
        <w:instrText xml:space="preserve"> XE "Tokens:Security Assertion Markup Language (SAML)" </w:instrText>
      </w:r>
      <w:r w:rsidR="00147F38" w:rsidRPr="000A6EE3">
        <w:fldChar w:fldCharType="end"/>
      </w:r>
      <w:r w:rsidRPr="000A6EE3">
        <w:t xml:space="preserve"> are standards-based XML tokens that are used to exchange security information, including:</w:t>
      </w:r>
    </w:p>
    <w:p w14:paraId="48BB4F9B" w14:textId="77777777" w:rsidR="00CF573B" w:rsidRPr="000A6EE3" w:rsidRDefault="00CF573B" w:rsidP="00CF573B">
      <w:pPr>
        <w:pStyle w:val="ListBullet2"/>
        <w:keepNext/>
        <w:keepLines/>
      </w:pPr>
      <w:r w:rsidRPr="000A6EE3">
        <w:t>Attribute statements</w:t>
      </w:r>
    </w:p>
    <w:p w14:paraId="54E9C9B2" w14:textId="77777777" w:rsidR="00CF573B" w:rsidRPr="000A6EE3" w:rsidRDefault="00CF573B" w:rsidP="00765615">
      <w:pPr>
        <w:pStyle w:val="ListBullet2"/>
      </w:pPr>
      <w:r w:rsidRPr="000A6EE3">
        <w:t>Authentication decision statements</w:t>
      </w:r>
    </w:p>
    <w:p w14:paraId="27EB8A15" w14:textId="77777777" w:rsidR="00CF573B" w:rsidRPr="000A6EE3" w:rsidRDefault="00CF573B" w:rsidP="00CF573B">
      <w:pPr>
        <w:pStyle w:val="ListBullet2"/>
      </w:pPr>
      <w:r w:rsidRPr="000A6EE3">
        <w:t>Authorization decision statements</w:t>
      </w:r>
    </w:p>
    <w:p w14:paraId="3BD02C22" w14:textId="77777777" w:rsidR="006A68A3" w:rsidRPr="000A6EE3" w:rsidRDefault="006A68A3" w:rsidP="006A68A3">
      <w:pPr>
        <w:pStyle w:val="BodyText6"/>
      </w:pPr>
    </w:p>
    <w:p w14:paraId="121D07FF" w14:textId="2A014AF0" w:rsidR="00B65C8D" w:rsidRPr="000A6EE3" w:rsidRDefault="00CF573B" w:rsidP="00B65C8D">
      <w:pPr>
        <w:pStyle w:val="BodyText3"/>
        <w:keepNext/>
        <w:keepLines/>
      </w:pPr>
      <w:r w:rsidRPr="000A6EE3">
        <w:t xml:space="preserve">They can be used as part of a Single Sign-On (SSO) solution allowing a client to talk to services running on disparate technologies. The value of this field should be set to the domain name of the STS as found in the “Issued to:” field of the STS PKI certificate used to digitally sign the token. For VA </w:t>
      </w:r>
      <w:r w:rsidR="003016BC">
        <w:t>P</w:t>
      </w:r>
      <w:r w:rsidRPr="000A6EE3">
        <w:t>roduction systems, the value should be set to</w:t>
      </w:r>
      <w:r w:rsidR="00B65C8D" w:rsidRPr="000A6EE3">
        <w:t xml:space="preserve"> the following value:</w:t>
      </w:r>
    </w:p>
    <w:p w14:paraId="7EC8763C" w14:textId="4B4F5328" w:rsidR="00CF573B" w:rsidRPr="000A6EE3" w:rsidRDefault="00BA53F7" w:rsidP="00B65C8D">
      <w:pPr>
        <w:pStyle w:val="BodyTextIndent3"/>
        <w:rPr>
          <w:b/>
        </w:rPr>
      </w:pPr>
      <w:r w:rsidRPr="00BA53F7">
        <w:rPr>
          <w:b/>
          <w:i/>
          <w:iCs/>
        </w:rPr>
        <w:t>&lt;</w:t>
      </w:r>
      <w:r w:rsidR="00353F72" w:rsidRPr="00BA53F7">
        <w:rPr>
          <w:b/>
          <w:i/>
          <w:iCs/>
        </w:rPr>
        <w:t>REDACTED</w:t>
      </w:r>
      <w:r w:rsidRPr="00BA53F7">
        <w:rPr>
          <w:b/>
          <w:i/>
          <w:iCs/>
        </w:rPr>
        <w:t>&gt;</w:t>
      </w:r>
      <w:r w:rsidR="00CF573B" w:rsidRPr="000A6EE3">
        <w:rPr>
          <w:b/>
        </w:rPr>
        <w:t>.va.gov</w:t>
      </w:r>
    </w:p>
    <w:p w14:paraId="14514C8A" w14:textId="77777777" w:rsidR="006A68A3" w:rsidRPr="000A6EE3" w:rsidRDefault="006A68A3" w:rsidP="006A68A3">
      <w:pPr>
        <w:pStyle w:val="BodyText6"/>
      </w:pPr>
    </w:p>
    <w:p w14:paraId="6B6CC944" w14:textId="5B1F5722" w:rsidR="00B65C8D" w:rsidRPr="000A6EE3" w:rsidRDefault="00CF573B" w:rsidP="00B65C8D">
      <w:pPr>
        <w:pStyle w:val="ListBullet"/>
        <w:keepNext/>
        <w:keepLines/>
      </w:pPr>
      <w:r w:rsidRPr="000A6EE3">
        <w:rPr>
          <w:b/>
        </w:rPr>
        <w:t>ORGANIZATION (#200.2)</w:t>
      </w:r>
      <w:r w:rsidRPr="000A6EE3">
        <w:fldChar w:fldCharType="begin"/>
      </w:r>
      <w:r w:rsidRPr="000A6EE3">
        <w:instrText xml:space="preserve"> XE "ORGANIZATION</w:instrText>
      </w:r>
      <w:r w:rsidR="00512019" w:rsidRPr="000A6EE3">
        <w:instrText xml:space="preserve"> (#200.2)</w:instrText>
      </w:r>
      <w:r w:rsidRPr="000A6EE3">
        <w:instrText xml:space="preserve"> Field" </w:instrText>
      </w:r>
      <w:r w:rsidRPr="000A6EE3">
        <w:fldChar w:fldCharType="end"/>
      </w:r>
      <w:r w:rsidRPr="000A6EE3">
        <w:fldChar w:fldCharType="begin"/>
      </w:r>
      <w:r w:rsidRPr="000A6EE3">
        <w:instrText xml:space="preserve"> XE "Fields:ORGANIZATION (#200.2)" </w:instrText>
      </w:r>
      <w:r w:rsidRPr="000A6EE3">
        <w:fldChar w:fldCharType="end"/>
      </w:r>
      <w:r w:rsidRPr="000A6EE3">
        <w:rPr>
          <w:b/>
        </w:rPr>
        <w:t>:</w:t>
      </w:r>
      <w:r w:rsidRPr="000A6EE3">
        <w:t xml:space="preserve"> Identity and Access Management field used to identify the VistA instance organization. For internally authenticated users, this field matches the SUBJECT ORGANIZATION</w:t>
      </w:r>
      <w:r w:rsidR="00512019" w:rsidRPr="000A6EE3">
        <w:t xml:space="preserve"> (#205.2)</w:t>
      </w:r>
      <w:r w:rsidRPr="000A6EE3">
        <w:t xml:space="preserve"> field</w:t>
      </w:r>
      <w:r w:rsidR="00B65C8D" w:rsidRPr="000A6EE3">
        <w:fldChar w:fldCharType="begin"/>
      </w:r>
      <w:r w:rsidR="00B65C8D" w:rsidRPr="000A6EE3">
        <w:instrText xml:space="preserve"> XE "SUBJECT ORGANIZATION</w:instrText>
      </w:r>
      <w:r w:rsidR="00512019" w:rsidRPr="000A6EE3">
        <w:instrText xml:space="preserve"> (#205.2)</w:instrText>
      </w:r>
      <w:r w:rsidR="00B65C8D" w:rsidRPr="000A6EE3">
        <w:instrText xml:space="preserve"> Field" </w:instrText>
      </w:r>
      <w:r w:rsidR="00B65C8D" w:rsidRPr="000A6EE3">
        <w:fldChar w:fldCharType="end"/>
      </w:r>
      <w:r w:rsidR="00B65C8D" w:rsidRPr="000A6EE3">
        <w:fldChar w:fldCharType="begin"/>
      </w:r>
      <w:r w:rsidR="00B65C8D" w:rsidRPr="000A6EE3">
        <w:instrText xml:space="preserve"> XE "Fields:SUBJECT ORGANIZATION (#205.2)" </w:instrText>
      </w:r>
      <w:r w:rsidR="00B65C8D" w:rsidRPr="000A6EE3">
        <w:fldChar w:fldCharType="end"/>
      </w:r>
      <w:r w:rsidRPr="000A6EE3">
        <w:t xml:space="preserve"> of the user identified in the </w:t>
      </w:r>
      <w:r w:rsidR="00AC1AE5" w:rsidRPr="000A6EE3">
        <w:t>NEW PERSON (#200) file</w:t>
      </w:r>
      <w:r w:rsidR="00B65C8D" w:rsidRPr="000A6EE3">
        <w:fldChar w:fldCharType="begin"/>
      </w:r>
      <w:r w:rsidR="00B65C8D" w:rsidRPr="000A6EE3">
        <w:instrText xml:space="preserve"> XE "</w:instrText>
      </w:r>
      <w:r w:rsidR="00AC1AE5" w:rsidRPr="000A6EE3">
        <w:instrText>NEW PERSON (#200) File</w:instrText>
      </w:r>
      <w:r w:rsidR="00B65C8D" w:rsidRPr="000A6EE3">
        <w:instrText xml:space="preserve">" </w:instrText>
      </w:r>
      <w:r w:rsidR="00B65C8D" w:rsidRPr="000A6EE3">
        <w:fldChar w:fldCharType="end"/>
      </w:r>
      <w:r w:rsidR="00B65C8D" w:rsidRPr="000A6EE3">
        <w:fldChar w:fldCharType="begin"/>
      </w:r>
      <w:r w:rsidR="00B65C8D" w:rsidRPr="000A6EE3">
        <w:instrText xml:space="preserve"> XE "Files:NEW PERSON (#200)" </w:instrText>
      </w:r>
      <w:r w:rsidR="00B65C8D" w:rsidRPr="000A6EE3">
        <w:fldChar w:fldCharType="end"/>
      </w:r>
      <w:r w:rsidRPr="000A6EE3">
        <w:t xml:space="preserve">. For VA </w:t>
      </w:r>
      <w:r w:rsidR="003016BC">
        <w:t>P</w:t>
      </w:r>
      <w:r w:rsidRPr="000A6EE3">
        <w:t xml:space="preserve">roduction systems, this field should always contain the </w:t>
      </w:r>
      <w:r w:rsidR="00B65C8D" w:rsidRPr="000A6EE3">
        <w:t xml:space="preserve">following </w:t>
      </w:r>
      <w:r w:rsidRPr="000A6EE3">
        <w:t>value</w:t>
      </w:r>
      <w:r w:rsidR="00B65C8D" w:rsidRPr="000A6EE3">
        <w:t>:</w:t>
      </w:r>
    </w:p>
    <w:p w14:paraId="47721E14" w14:textId="0DF1F765" w:rsidR="00CF573B" w:rsidRPr="000A6EE3" w:rsidRDefault="00CF573B" w:rsidP="00B65C8D">
      <w:pPr>
        <w:pStyle w:val="BodyTextIndent3"/>
        <w:rPr>
          <w:b/>
        </w:rPr>
      </w:pPr>
      <w:r w:rsidRPr="000A6EE3">
        <w:rPr>
          <w:b/>
        </w:rPr>
        <w:t>Department of Veterans Affairs</w:t>
      </w:r>
    </w:p>
    <w:p w14:paraId="16AC8615" w14:textId="77777777" w:rsidR="006A68A3" w:rsidRPr="000A6EE3" w:rsidRDefault="006A68A3" w:rsidP="006A68A3">
      <w:pPr>
        <w:pStyle w:val="BodyText6"/>
      </w:pPr>
    </w:p>
    <w:p w14:paraId="7FF8C026" w14:textId="34F64478" w:rsidR="00B65C8D" w:rsidRPr="000A6EE3" w:rsidRDefault="00CF573B" w:rsidP="00B65C8D">
      <w:pPr>
        <w:pStyle w:val="ListBullet"/>
        <w:keepNext/>
        <w:keepLines/>
      </w:pPr>
      <w:r w:rsidRPr="000A6EE3">
        <w:rPr>
          <w:b/>
        </w:rPr>
        <w:t>ORGANIZATION ID (#200.3)</w:t>
      </w:r>
      <w:r w:rsidR="00C05EE7" w:rsidRPr="000A6EE3">
        <w:fldChar w:fldCharType="begin"/>
      </w:r>
      <w:r w:rsidR="00C05EE7" w:rsidRPr="000A6EE3">
        <w:instrText xml:space="preserve"> XE "ORGANIZATION ID (#200.3) Field" </w:instrText>
      </w:r>
      <w:r w:rsidR="00C05EE7" w:rsidRPr="000A6EE3">
        <w:fldChar w:fldCharType="end"/>
      </w:r>
      <w:r w:rsidR="00C05EE7" w:rsidRPr="000A6EE3">
        <w:fldChar w:fldCharType="begin"/>
      </w:r>
      <w:r w:rsidR="00C05EE7" w:rsidRPr="000A6EE3">
        <w:instrText xml:space="preserve"> XE "Fields:ORGANIZATION ID (#200.3)" </w:instrText>
      </w:r>
      <w:r w:rsidR="00C05EE7" w:rsidRPr="000A6EE3">
        <w:fldChar w:fldCharType="end"/>
      </w:r>
      <w:r w:rsidRPr="000A6EE3">
        <w:rPr>
          <w:b/>
        </w:rPr>
        <w:t>:</w:t>
      </w:r>
      <w:r w:rsidRPr="000A6EE3">
        <w:t xml:space="preserve"> Identity and Access Management field used to uniquely identify the VistA instance</w:t>
      </w:r>
      <w:r w:rsidR="00B65C8D" w:rsidRPr="000A6EE3">
        <w:t xml:space="preserve"> organization</w:t>
      </w:r>
      <w:r w:rsidRPr="000A6EE3">
        <w:t xml:space="preserve">. </w:t>
      </w:r>
      <w:r w:rsidR="006226A0" w:rsidRPr="000A6EE3">
        <w:t>For internally authenticated users, this field matches the SUBJECT ORGANIZATION ID (#205.3) field</w:t>
      </w:r>
      <w:r w:rsidR="006226A0" w:rsidRPr="000A6EE3">
        <w:fldChar w:fldCharType="begin"/>
      </w:r>
      <w:r w:rsidR="006226A0" w:rsidRPr="000A6EE3">
        <w:instrText xml:space="preserve"> XE "SUBJECT ORGANIZATION ID (#205.3) Field" </w:instrText>
      </w:r>
      <w:r w:rsidR="006226A0" w:rsidRPr="000A6EE3">
        <w:fldChar w:fldCharType="end"/>
      </w:r>
      <w:r w:rsidR="006226A0" w:rsidRPr="000A6EE3">
        <w:fldChar w:fldCharType="begin"/>
      </w:r>
      <w:r w:rsidR="006226A0" w:rsidRPr="000A6EE3">
        <w:instrText xml:space="preserve"> XE "Fields:SUBJECT ORGANIZATION ID (#205.3)" </w:instrText>
      </w:r>
      <w:r w:rsidR="006226A0" w:rsidRPr="000A6EE3">
        <w:fldChar w:fldCharType="end"/>
      </w:r>
      <w:r w:rsidR="006226A0" w:rsidRPr="000A6EE3">
        <w:t xml:space="preserve"> of the user identified in the NEW PERSON (#200) file</w:t>
      </w:r>
      <w:r w:rsidR="006226A0" w:rsidRPr="000A6EE3">
        <w:fldChar w:fldCharType="begin"/>
      </w:r>
      <w:r w:rsidR="006226A0" w:rsidRPr="000A6EE3">
        <w:instrText xml:space="preserve"> XE "NEW PERSON (#200) File" </w:instrText>
      </w:r>
      <w:r w:rsidR="006226A0" w:rsidRPr="000A6EE3">
        <w:fldChar w:fldCharType="end"/>
      </w:r>
      <w:r w:rsidR="006226A0" w:rsidRPr="000A6EE3">
        <w:fldChar w:fldCharType="begin"/>
      </w:r>
      <w:r w:rsidR="006226A0" w:rsidRPr="000A6EE3">
        <w:instrText xml:space="preserve"> XE "Files:NEW PERSON (#200)" </w:instrText>
      </w:r>
      <w:r w:rsidR="006226A0" w:rsidRPr="000A6EE3">
        <w:fldChar w:fldCharType="end"/>
      </w:r>
      <w:r w:rsidR="006226A0" w:rsidRPr="000A6EE3">
        <w:t xml:space="preserve">. </w:t>
      </w:r>
      <w:r w:rsidRPr="000A6EE3">
        <w:t xml:space="preserve">For VA </w:t>
      </w:r>
      <w:r w:rsidR="003016BC">
        <w:t>P</w:t>
      </w:r>
      <w:r w:rsidRPr="000A6EE3">
        <w:t xml:space="preserve">roduction systems, this field should always contain the </w:t>
      </w:r>
      <w:r w:rsidR="00B65C8D" w:rsidRPr="000A6EE3">
        <w:t>following value:</w:t>
      </w:r>
    </w:p>
    <w:p w14:paraId="04F07EAC" w14:textId="257BE535" w:rsidR="00CF573B" w:rsidRPr="000A6EE3" w:rsidRDefault="00CF573B" w:rsidP="00B65C8D">
      <w:pPr>
        <w:pStyle w:val="BodyTextIndent3"/>
        <w:rPr>
          <w:b/>
        </w:rPr>
      </w:pPr>
      <w:r w:rsidRPr="000A6EE3">
        <w:rPr>
          <w:b/>
        </w:rPr>
        <w:t>u</w:t>
      </w:r>
      <w:r w:rsidR="00B65C8D" w:rsidRPr="000A6EE3">
        <w:rPr>
          <w:b/>
        </w:rPr>
        <w:t>rn:oid:2.16.840.1.113883.4.349</w:t>
      </w:r>
    </w:p>
    <w:p w14:paraId="1D14EC83" w14:textId="674D0A39" w:rsidR="00C05EE7" w:rsidRPr="000A6EE3" w:rsidRDefault="00C05EE7" w:rsidP="00C05EE7">
      <w:pPr>
        <w:pStyle w:val="BodyText6"/>
      </w:pPr>
    </w:p>
    <w:p w14:paraId="13C2D653" w14:textId="778A5D02" w:rsidR="008D200E" w:rsidRPr="000A6EE3" w:rsidRDefault="008D200E" w:rsidP="008D200E">
      <w:pPr>
        <w:pStyle w:val="ListBullet"/>
        <w:keepNext/>
        <w:keepLines/>
        <w:numPr>
          <w:ilvl w:val="0"/>
          <w:numId w:val="1"/>
        </w:numPr>
      </w:pPr>
      <w:r w:rsidRPr="000A6EE3">
        <w:rPr>
          <w:b/>
        </w:rPr>
        <w:lastRenderedPageBreak/>
        <w:t>STRICT TOKEN VALIDATION (#220)</w:t>
      </w:r>
      <w:r w:rsidRPr="000A6EE3">
        <w:fldChar w:fldCharType="begin"/>
      </w:r>
      <w:r w:rsidRPr="000A6EE3">
        <w:instrText xml:space="preserve"> XE "STRICT TOKEN VALIDATION (#220) Field" </w:instrText>
      </w:r>
      <w:r w:rsidRPr="000A6EE3">
        <w:fldChar w:fldCharType="end"/>
      </w:r>
      <w:r w:rsidRPr="000A6EE3">
        <w:fldChar w:fldCharType="begin"/>
      </w:r>
      <w:r w:rsidRPr="000A6EE3">
        <w:instrText xml:space="preserve"> XE "Fields:STRICT TOKEN VALIDATION (#220)" </w:instrText>
      </w:r>
      <w:r w:rsidRPr="000A6EE3">
        <w:fldChar w:fldCharType="end"/>
      </w:r>
      <w:r w:rsidRPr="000A6EE3">
        <w:rPr>
          <w:b/>
        </w:rPr>
        <w:t>:</w:t>
      </w:r>
      <w:r w:rsidRPr="000A6EE3">
        <w:t xml:space="preserve"> This field is used to apply strict credential token validation by Kernel during sign-on. </w:t>
      </w:r>
      <w:r w:rsidR="007316BC" w:rsidRPr="000A6EE3">
        <w:t>The d</w:t>
      </w:r>
      <w:r w:rsidRPr="000A6EE3">
        <w:t xml:space="preserve">efault is </w:t>
      </w:r>
      <w:r w:rsidRPr="000A6EE3">
        <w:rPr>
          <w:b/>
        </w:rPr>
        <w:t>NO</w:t>
      </w:r>
      <w:r w:rsidR="000A5271" w:rsidRPr="000A6EE3">
        <w:t>,</w:t>
      </w:r>
      <w:r w:rsidRPr="000A6EE3">
        <w:t xml:space="preserve"> </w:t>
      </w:r>
      <w:r w:rsidR="007316BC" w:rsidRPr="000A6EE3">
        <w:rPr>
          <w:i/>
        </w:rPr>
        <w:t>non</w:t>
      </w:r>
      <w:r w:rsidR="007316BC" w:rsidRPr="000A6EE3">
        <w:t>-</w:t>
      </w:r>
      <w:r w:rsidRPr="000A6EE3">
        <w:t xml:space="preserve">strict token validation. </w:t>
      </w:r>
      <w:r w:rsidR="000A5271" w:rsidRPr="000A6EE3">
        <w:t>Setting it to</w:t>
      </w:r>
      <w:r w:rsidRPr="000A6EE3">
        <w:t xml:space="preserve"> </w:t>
      </w:r>
      <w:r w:rsidRPr="000A6EE3">
        <w:rPr>
          <w:b/>
        </w:rPr>
        <w:t>YES</w:t>
      </w:r>
      <w:r w:rsidR="000A5271" w:rsidRPr="000A6EE3">
        <w:t xml:space="preserve">, </w:t>
      </w:r>
      <w:r w:rsidRPr="000A6EE3">
        <w:t>strict token validation</w:t>
      </w:r>
      <w:r w:rsidR="007316BC" w:rsidRPr="000A6EE3">
        <w:t>,</w:t>
      </w:r>
      <w:r w:rsidRPr="000A6EE3">
        <w:t xml:space="preserve"> may cause problems with users signing on to VistA if the required infrastructure is </w:t>
      </w:r>
      <w:r w:rsidRPr="000A6EE3">
        <w:rPr>
          <w:i/>
        </w:rPr>
        <w:t>not</w:t>
      </w:r>
      <w:r w:rsidRPr="000A6EE3">
        <w:t xml:space="preserve"> properly set</w:t>
      </w:r>
      <w:r w:rsidR="00EF69E8" w:rsidRPr="000A6EE3">
        <w:t xml:space="preserve"> </w:t>
      </w:r>
      <w:r w:rsidRPr="000A6EE3">
        <w:t>up.</w:t>
      </w:r>
    </w:p>
    <w:p w14:paraId="118E1B87" w14:textId="77777777" w:rsidR="008D200E" w:rsidRPr="000A6EE3" w:rsidRDefault="008D200E" w:rsidP="00C05EE7">
      <w:pPr>
        <w:pStyle w:val="BodyText6"/>
      </w:pPr>
    </w:p>
    <w:p w14:paraId="1938528C" w14:textId="77777777" w:rsidR="001D6B73" w:rsidRPr="000A6EE3" w:rsidRDefault="001D6B73" w:rsidP="005C694E">
      <w:pPr>
        <w:pStyle w:val="Heading3"/>
      </w:pPr>
      <w:bookmarkStart w:id="214" w:name="_Ref20098241"/>
      <w:bookmarkStart w:id="215" w:name="_Toc236534547"/>
      <w:bookmarkStart w:id="216" w:name="_Toc151534463"/>
      <w:r w:rsidRPr="000A6EE3">
        <w:t>XU USER SIGN-ON Option</w:t>
      </w:r>
      <w:bookmarkEnd w:id="214"/>
      <w:bookmarkEnd w:id="215"/>
      <w:bookmarkEnd w:id="216"/>
    </w:p>
    <w:p w14:paraId="20C371F8" w14:textId="7777777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Pr="000A6EE3">
        <w:instrText>XU USER SIGN-ON Extended Action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 USER SIGN-ON</w:instrText>
      </w:r>
      <w:r w:rsidR="00666840" w:rsidRPr="000A6EE3">
        <w:instrText>”</w:instrText>
      </w:r>
      <w:r w:rsidRPr="000A6EE3">
        <w:fldChar w:fldCharType="end"/>
      </w:r>
      <w:r w:rsidR="001D6B73" w:rsidRPr="000A6EE3">
        <w:t>The</w:t>
      </w:r>
      <w:r w:rsidR="001D6B73" w:rsidRPr="000A6EE3">
        <w:rPr>
          <w:szCs w:val="22"/>
        </w:rPr>
        <w:t xml:space="preserve"> </w:t>
      </w:r>
      <w:r w:rsidR="004E1B95" w:rsidRPr="000A6EE3">
        <w:rPr>
          <w:b/>
          <w:color w:val="auto"/>
          <w:szCs w:val="22"/>
        </w:rPr>
        <w:t>User sign-on event</w:t>
      </w:r>
      <w:r w:rsidR="003E30BD" w:rsidRPr="000A6EE3">
        <w:rPr>
          <w:szCs w:val="22"/>
        </w:rPr>
        <w:fldChar w:fldCharType="begin"/>
      </w:r>
      <w:r w:rsidR="003E30BD" w:rsidRPr="000A6EE3">
        <w:instrText xml:space="preserve"> XE "</w:instrText>
      </w:r>
      <w:r w:rsidR="003E30BD" w:rsidRPr="000A6EE3">
        <w:rPr>
          <w:color w:val="auto"/>
          <w:szCs w:val="22"/>
        </w:rPr>
        <w:instrText>User sign-on event</w:instrText>
      </w:r>
      <w:r w:rsidR="003E30BD" w:rsidRPr="000A6EE3">
        <w:rPr>
          <w:szCs w:val="22"/>
        </w:rPr>
        <w:instrText xml:space="preserve"> Option</w:instrText>
      </w:r>
      <w:r w:rsidR="003E30BD" w:rsidRPr="000A6EE3">
        <w:instrText xml:space="preserve">" </w:instrText>
      </w:r>
      <w:r w:rsidR="003E30BD" w:rsidRPr="000A6EE3">
        <w:rPr>
          <w:szCs w:val="22"/>
        </w:rPr>
        <w:fldChar w:fldCharType="end"/>
      </w:r>
      <w:r w:rsidR="003E30BD" w:rsidRPr="000A6EE3">
        <w:rPr>
          <w:szCs w:val="22"/>
        </w:rPr>
        <w:fldChar w:fldCharType="begin"/>
      </w:r>
      <w:r w:rsidR="003E30BD" w:rsidRPr="000A6EE3">
        <w:instrText xml:space="preserve"> XE "Options:</w:instrText>
      </w:r>
      <w:r w:rsidR="003E30BD" w:rsidRPr="000A6EE3">
        <w:rPr>
          <w:color w:val="auto"/>
          <w:szCs w:val="22"/>
        </w:rPr>
        <w:instrText>User sign-on event</w:instrText>
      </w:r>
      <w:r w:rsidR="003E30BD" w:rsidRPr="000A6EE3">
        <w:instrText xml:space="preserve">" </w:instrText>
      </w:r>
      <w:r w:rsidR="003E30BD" w:rsidRPr="000A6EE3">
        <w:rPr>
          <w:szCs w:val="22"/>
        </w:rPr>
        <w:fldChar w:fldCharType="end"/>
      </w:r>
      <w:r w:rsidR="003E30BD" w:rsidRPr="000A6EE3">
        <w:rPr>
          <w:szCs w:val="22"/>
        </w:rPr>
        <w:t xml:space="preserve"> </w:t>
      </w:r>
      <w:r w:rsidR="003E30BD" w:rsidRPr="000A6EE3">
        <w:t>[XU USER SIGN-ON</w:t>
      </w:r>
      <w:r w:rsidR="003E30BD" w:rsidRPr="000A6EE3">
        <w:fldChar w:fldCharType="begin"/>
      </w:r>
      <w:r w:rsidR="003E30BD" w:rsidRPr="000A6EE3">
        <w:instrText xml:space="preserve"> XE “XU USER SIGN-ON Option” </w:instrText>
      </w:r>
      <w:r w:rsidR="003E30BD" w:rsidRPr="000A6EE3">
        <w:fldChar w:fldCharType="end"/>
      </w:r>
      <w:r w:rsidR="003E30BD" w:rsidRPr="000A6EE3">
        <w:fldChar w:fldCharType="begin"/>
      </w:r>
      <w:r w:rsidR="003E30BD" w:rsidRPr="000A6EE3">
        <w:instrText xml:space="preserve"> XE “Options:XU USER SIGN-ON” </w:instrText>
      </w:r>
      <w:r w:rsidR="003E30BD" w:rsidRPr="000A6EE3">
        <w:fldChar w:fldCharType="end"/>
      </w:r>
      <w:r w:rsidR="003E30BD" w:rsidRPr="000A6EE3">
        <w:t>]</w:t>
      </w:r>
      <w:r w:rsidR="004E1B95" w:rsidRPr="000A6EE3">
        <w:rPr>
          <w:szCs w:val="22"/>
        </w:rPr>
        <w:t xml:space="preserve"> option</w:t>
      </w:r>
      <w:r w:rsidR="004E1B95" w:rsidRPr="000A6EE3">
        <w:t xml:space="preserve"> </w:t>
      </w:r>
      <w:r w:rsidR="001D6B73" w:rsidRPr="000A6EE3">
        <w:t xml:space="preserve">can attach action-type options to this extended-action-type option, so that </w:t>
      </w:r>
      <w:r w:rsidR="001A6613" w:rsidRPr="000A6EE3">
        <w:t>software</w:t>
      </w:r>
      <w:r w:rsidR="001D6B73" w:rsidRPr="000A6EE3">
        <w:t>-specific actions can be performed at signon.</w:t>
      </w:r>
    </w:p>
    <w:p w14:paraId="04F7F7E9" w14:textId="187952B0" w:rsidR="001D6B73" w:rsidRPr="000A6EE3" w:rsidRDefault="0015207B" w:rsidP="000D3281">
      <w:pPr>
        <w:pStyle w:val="Note"/>
      </w:pPr>
      <w:r w:rsidRPr="000A6EE3">
        <w:rPr>
          <w:noProof/>
          <w:lang w:eastAsia="en-US"/>
        </w:rPr>
        <w:drawing>
          <wp:inline distT="0" distB="0" distL="0" distR="0" wp14:anchorId="1508D2FB" wp14:editId="3A7FF768">
            <wp:extent cx="304800" cy="3048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more information, see the </w:t>
      </w:r>
      <w:r w:rsidR="00666840" w:rsidRPr="000A6EE3">
        <w:t>“</w:t>
      </w:r>
      <w:r w:rsidR="000D3281" w:rsidRPr="000A6EE3">
        <w:t>Signon/Security: Developer Tools</w:t>
      </w:r>
      <w:r w:rsidR="00666840" w:rsidRPr="000A6EE3">
        <w:t>”</w:t>
      </w:r>
      <w:r w:rsidR="000D3281" w:rsidRPr="000A6EE3">
        <w:t xml:space="preserve"> </w:t>
      </w:r>
      <w:r w:rsidR="004E1B95" w:rsidRPr="000A6EE3">
        <w:t>section</w:t>
      </w:r>
      <w:r w:rsidR="000D3281"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0D3281" w:rsidRPr="000A6EE3">
        <w:t>.</w:t>
      </w:r>
    </w:p>
    <w:p w14:paraId="04DEF2D9" w14:textId="77777777" w:rsidR="008238A8" w:rsidRPr="000A6EE3" w:rsidRDefault="008238A8" w:rsidP="008238A8">
      <w:pPr>
        <w:pStyle w:val="BodyText6"/>
      </w:pPr>
    </w:p>
    <w:p w14:paraId="37EE5DB1" w14:textId="77777777" w:rsidR="00EA12CE" w:rsidRPr="000A6EE3" w:rsidRDefault="00EA12CE" w:rsidP="005C694E">
      <w:pPr>
        <w:pStyle w:val="Heading3"/>
      </w:pPr>
      <w:bookmarkStart w:id="217" w:name="_Ref325101791"/>
      <w:bookmarkStart w:id="218" w:name="_Toc151534464"/>
      <w:r w:rsidRPr="000A6EE3">
        <w:t>XU USER START-UP Option</w:t>
      </w:r>
      <w:bookmarkEnd w:id="217"/>
      <w:bookmarkEnd w:id="218"/>
    </w:p>
    <w:p w14:paraId="4E8D240B" w14:textId="77777777" w:rsidR="00EA12CE" w:rsidRPr="000A6EE3" w:rsidRDefault="000C0F99" w:rsidP="00EA12CE">
      <w:pPr>
        <w:pStyle w:val="BodyText"/>
      </w:pPr>
      <w:r w:rsidRPr="000A6EE3">
        <w:rPr>
          <w:szCs w:val="22"/>
        </w:rPr>
        <w:t>T</w:t>
      </w:r>
      <w:r w:rsidR="00EA12CE" w:rsidRPr="000A6EE3">
        <w:rPr>
          <w:szCs w:val="22"/>
        </w:rPr>
        <w:t xml:space="preserve">he </w:t>
      </w:r>
      <w:r w:rsidRPr="000A6EE3">
        <w:rPr>
          <w:b/>
          <w:color w:val="auto"/>
          <w:szCs w:val="22"/>
        </w:rPr>
        <w:t>User start-up event</w:t>
      </w:r>
      <w:r w:rsidR="003E30BD" w:rsidRPr="000A6EE3">
        <w:rPr>
          <w:color w:val="auto"/>
          <w:szCs w:val="22"/>
        </w:rPr>
        <w:fldChar w:fldCharType="begin"/>
      </w:r>
      <w:r w:rsidR="003E30BD" w:rsidRPr="000A6EE3">
        <w:instrText xml:space="preserve"> XE "</w:instrText>
      </w:r>
      <w:r w:rsidR="003E30BD" w:rsidRPr="000A6EE3">
        <w:rPr>
          <w:color w:val="auto"/>
          <w:szCs w:val="22"/>
        </w:rPr>
        <w:instrText>User start-up event Option</w:instrText>
      </w:r>
      <w:r w:rsidR="003E30BD" w:rsidRPr="000A6EE3">
        <w:instrText xml:space="preserve">" </w:instrText>
      </w:r>
      <w:r w:rsidR="003E30BD" w:rsidRPr="000A6EE3">
        <w:rPr>
          <w:color w:val="auto"/>
          <w:szCs w:val="22"/>
        </w:rPr>
        <w:fldChar w:fldCharType="end"/>
      </w:r>
      <w:r w:rsidR="003E30BD" w:rsidRPr="000A6EE3">
        <w:rPr>
          <w:color w:val="auto"/>
          <w:szCs w:val="22"/>
        </w:rPr>
        <w:fldChar w:fldCharType="begin"/>
      </w:r>
      <w:r w:rsidR="003E30BD" w:rsidRPr="000A6EE3">
        <w:instrText xml:space="preserve"> XE "Options:</w:instrText>
      </w:r>
      <w:r w:rsidR="003E30BD" w:rsidRPr="000A6EE3">
        <w:rPr>
          <w:color w:val="auto"/>
          <w:szCs w:val="22"/>
        </w:rPr>
        <w:instrText>User start-up event</w:instrText>
      </w:r>
      <w:r w:rsidR="003E30BD" w:rsidRPr="000A6EE3">
        <w:instrText xml:space="preserve">" </w:instrText>
      </w:r>
      <w:r w:rsidR="003E30BD" w:rsidRPr="000A6EE3">
        <w:rPr>
          <w:color w:val="auto"/>
          <w:szCs w:val="22"/>
        </w:rPr>
        <w:fldChar w:fldCharType="end"/>
      </w:r>
      <w:r w:rsidR="003E30BD" w:rsidRPr="000A6EE3">
        <w:rPr>
          <w:color w:val="auto"/>
          <w:szCs w:val="22"/>
        </w:rPr>
        <w:t xml:space="preserve"> [</w:t>
      </w:r>
      <w:r w:rsidR="003E30BD" w:rsidRPr="000A6EE3">
        <w:rPr>
          <w:szCs w:val="22"/>
        </w:rPr>
        <w:t>XU USER START-UP</w:t>
      </w:r>
      <w:r w:rsidR="003E30BD" w:rsidRPr="000A6EE3">
        <w:rPr>
          <w:szCs w:val="22"/>
        </w:rPr>
        <w:fldChar w:fldCharType="begin"/>
      </w:r>
      <w:r w:rsidR="003E30BD" w:rsidRPr="000A6EE3">
        <w:rPr>
          <w:szCs w:val="22"/>
        </w:rPr>
        <w:instrText>XE “XU USER START-UP Extended Action”</w:instrText>
      </w:r>
      <w:r w:rsidR="003E30BD" w:rsidRPr="000A6EE3">
        <w:rPr>
          <w:szCs w:val="22"/>
        </w:rPr>
        <w:fldChar w:fldCharType="end"/>
      </w:r>
      <w:r w:rsidR="003E30BD" w:rsidRPr="000A6EE3">
        <w:rPr>
          <w:szCs w:val="22"/>
        </w:rPr>
        <w:fldChar w:fldCharType="begin"/>
      </w:r>
      <w:r w:rsidR="003E30BD" w:rsidRPr="000A6EE3">
        <w:rPr>
          <w:szCs w:val="22"/>
        </w:rPr>
        <w:instrText>XE “Options:XU USER START-UP”</w:instrText>
      </w:r>
      <w:r w:rsidR="003E30BD" w:rsidRPr="000A6EE3">
        <w:rPr>
          <w:szCs w:val="22"/>
        </w:rPr>
        <w:fldChar w:fldCharType="end"/>
      </w:r>
      <w:r w:rsidR="003E30BD" w:rsidRPr="000A6EE3">
        <w:rPr>
          <w:szCs w:val="22"/>
        </w:rPr>
        <w:t>]</w:t>
      </w:r>
      <w:r w:rsidRPr="000A6EE3">
        <w:rPr>
          <w:color w:val="auto"/>
          <w:szCs w:val="22"/>
        </w:rPr>
        <w:t xml:space="preserve"> option</w:t>
      </w:r>
      <w:r w:rsidR="00EA12CE" w:rsidRPr="000A6EE3">
        <w:rPr>
          <w:szCs w:val="22"/>
        </w:rPr>
        <w:t xml:space="preserve"> is a protocol option used exclusively during a VistA user signon event. Items attached to this option ar</w:t>
      </w:r>
      <w:r w:rsidR="00EA12CE" w:rsidRPr="000A6EE3">
        <w:t xml:space="preserve">e </w:t>
      </w:r>
      <w:r w:rsidR="00666840" w:rsidRPr="000A6EE3">
        <w:t>“</w:t>
      </w:r>
      <w:r w:rsidR="00F976C1" w:rsidRPr="000A6EE3">
        <w:t>TYPE: action</w:t>
      </w:r>
      <w:r w:rsidR="00666840" w:rsidRPr="000A6EE3">
        <w:t>”</w:t>
      </w:r>
      <w:r w:rsidR="00EA12CE" w:rsidRPr="000A6EE3">
        <w:t xml:space="preserve"> options in the </w:t>
      </w:r>
      <w:r w:rsidR="00F91046" w:rsidRPr="000A6EE3">
        <w:t>OPTION (#19) file</w:t>
      </w:r>
      <w:r w:rsidR="00685344" w:rsidRPr="000A6EE3">
        <w:fldChar w:fldCharType="begin"/>
      </w:r>
      <w:r w:rsidR="00685344" w:rsidRPr="000A6EE3">
        <w:instrText xml:space="preserve"> XE </w:instrText>
      </w:r>
      <w:r w:rsidR="00666840" w:rsidRPr="000A6EE3">
        <w:instrText>“</w:instrText>
      </w:r>
      <w:r w:rsidR="00F91046" w:rsidRPr="000A6EE3">
        <w:instrText>OPTION (#19) File</w:instrText>
      </w:r>
      <w:r w:rsidR="00666840" w:rsidRPr="000A6EE3">
        <w:instrText>”</w:instrText>
      </w:r>
      <w:r w:rsidR="00685344" w:rsidRPr="000A6EE3">
        <w:instrText xml:space="preserve"> </w:instrText>
      </w:r>
      <w:r w:rsidR="00685344" w:rsidRPr="000A6EE3">
        <w:fldChar w:fldCharType="end"/>
      </w:r>
      <w:r w:rsidR="00685344" w:rsidRPr="000A6EE3">
        <w:fldChar w:fldCharType="begin"/>
      </w:r>
      <w:r w:rsidR="00685344" w:rsidRPr="000A6EE3">
        <w:instrText xml:space="preserve"> XE </w:instrText>
      </w:r>
      <w:r w:rsidR="00666840" w:rsidRPr="000A6EE3">
        <w:instrText>“</w:instrText>
      </w:r>
      <w:r w:rsidR="00685344" w:rsidRPr="000A6EE3">
        <w:instrText>Files:OPTION (#19)</w:instrText>
      </w:r>
      <w:r w:rsidR="00666840" w:rsidRPr="000A6EE3">
        <w:instrText>”</w:instrText>
      </w:r>
      <w:r w:rsidR="00685344" w:rsidRPr="000A6EE3">
        <w:instrText xml:space="preserve"> </w:instrText>
      </w:r>
      <w:r w:rsidR="00685344" w:rsidRPr="000A6EE3">
        <w:fldChar w:fldCharType="end"/>
      </w:r>
      <w:r w:rsidR="00EA12CE" w:rsidRPr="000A6EE3">
        <w:t xml:space="preserve">, which can be used </w:t>
      </w:r>
      <w:r w:rsidR="00E10C6A" w:rsidRPr="000A6EE3">
        <w:t>for software-specific actions that</w:t>
      </w:r>
      <w:r w:rsidR="00EA12CE" w:rsidRPr="000A6EE3">
        <w:t xml:space="preserve"> prompt users</w:t>
      </w:r>
      <w:r w:rsidR="00E10C6A" w:rsidRPr="000A6EE3">
        <w:t xml:space="preserve"> for input upon VistA signon</w:t>
      </w:r>
      <w:r w:rsidR="00865895" w:rsidRPr="000A6EE3">
        <w:t xml:space="preserve"> before their p</w:t>
      </w:r>
      <w:r w:rsidR="00EA12CE" w:rsidRPr="000A6EE3">
        <w:t>r</w:t>
      </w:r>
      <w:r w:rsidR="00865895" w:rsidRPr="000A6EE3">
        <w:t>imary m</w:t>
      </w:r>
      <w:r w:rsidR="003E30BD" w:rsidRPr="000A6EE3">
        <w:t>enu o</w:t>
      </w:r>
      <w:r w:rsidR="00EA12CE" w:rsidRPr="000A6EE3">
        <w:t xml:space="preserve">ption is displayed. Unlike the </w:t>
      </w:r>
      <w:r w:rsidR="00071F70" w:rsidRPr="000A6EE3">
        <w:rPr>
          <w:b/>
          <w:color w:val="auto"/>
          <w:szCs w:val="22"/>
        </w:rPr>
        <w:t>User sign-on event</w:t>
      </w:r>
      <w:r w:rsidR="003E30BD" w:rsidRPr="000A6EE3">
        <w:rPr>
          <w:szCs w:val="22"/>
        </w:rPr>
        <w:fldChar w:fldCharType="begin"/>
      </w:r>
      <w:r w:rsidR="003E30BD" w:rsidRPr="000A6EE3">
        <w:instrText xml:space="preserve"> XE "</w:instrText>
      </w:r>
      <w:r w:rsidR="003E30BD" w:rsidRPr="000A6EE3">
        <w:rPr>
          <w:color w:val="auto"/>
          <w:szCs w:val="22"/>
        </w:rPr>
        <w:instrText>User sign-on event</w:instrText>
      </w:r>
      <w:r w:rsidR="003E30BD" w:rsidRPr="000A6EE3">
        <w:rPr>
          <w:szCs w:val="22"/>
        </w:rPr>
        <w:instrText xml:space="preserve"> Option</w:instrText>
      </w:r>
      <w:r w:rsidR="003E30BD" w:rsidRPr="000A6EE3">
        <w:instrText xml:space="preserve">" </w:instrText>
      </w:r>
      <w:r w:rsidR="003E30BD" w:rsidRPr="000A6EE3">
        <w:rPr>
          <w:szCs w:val="22"/>
        </w:rPr>
        <w:fldChar w:fldCharType="end"/>
      </w:r>
      <w:r w:rsidR="003E30BD" w:rsidRPr="000A6EE3">
        <w:rPr>
          <w:szCs w:val="22"/>
        </w:rPr>
        <w:fldChar w:fldCharType="begin"/>
      </w:r>
      <w:r w:rsidR="003E30BD" w:rsidRPr="000A6EE3">
        <w:instrText xml:space="preserve"> XE "Options:</w:instrText>
      </w:r>
      <w:r w:rsidR="003E30BD" w:rsidRPr="000A6EE3">
        <w:rPr>
          <w:color w:val="auto"/>
          <w:szCs w:val="22"/>
        </w:rPr>
        <w:instrText>User sign-on event</w:instrText>
      </w:r>
      <w:r w:rsidR="003E30BD" w:rsidRPr="000A6EE3">
        <w:instrText xml:space="preserve">" </w:instrText>
      </w:r>
      <w:r w:rsidR="003E30BD" w:rsidRPr="000A6EE3">
        <w:rPr>
          <w:szCs w:val="22"/>
        </w:rPr>
        <w:fldChar w:fldCharType="end"/>
      </w:r>
      <w:r w:rsidR="003E30BD" w:rsidRPr="000A6EE3">
        <w:rPr>
          <w:szCs w:val="22"/>
        </w:rPr>
        <w:t xml:space="preserve"> [XU USE</w:t>
      </w:r>
      <w:r w:rsidR="003E30BD" w:rsidRPr="000A6EE3">
        <w:t>R SIGN-ON</w:t>
      </w:r>
      <w:r w:rsidR="003E30BD" w:rsidRPr="000A6EE3">
        <w:fldChar w:fldCharType="begin"/>
      </w:r>
      <w:r w:rsidR="003E30BD" w:rsidRPr="000A6EE3">
        <w:instrText xml:space="preserve"> XE “XU USER SIGN-ON Option” </w:instrText>
      </w:r>
      <w:r w:rsidR="003E30BD" w:rsidRPr="000A6EE3">
        <w:fldChar w:fldCharType="end"/>
      </w:r>
      <w:r w:rsidR="003E30BD" w:rsidRPr="000A6EE3">
        <w:fldChar w:fldCharType="begin"/>
      </w:r>
      <w:r w:rsidR="003E30BD" w:rsidRPr="000A6EE3">
        <w:instrText xml:space="preserve"> XE “Options:XU USER SIGN-ON” </w:instrText>
      </w:r>
      <w:r w:rsidR="003E30BD" w:rsidRPr="000A6EE3">
        <w:fldChar w:fldCharType="end"/>
      </w:r>
      <w:r w:rsidR="003E30BD" w:rsidRPr="000A6EE3">
        <w:t>]</w:t>
      </w:r>
      <w:r w:rsidR="00071F70" w:rsidRPr="000A6EE3">
        <w:rPr>
          <w:szCs w:val="22"/>
        </w:rPr>
        <w:t xml:space="preserve"> option</w:t>
      </w:r>
      <w:r w:rsidR="00EA12CE" w:rsidRPr="000A6EE3">
        <w:t xml:space="preserve">, it can provide interactive prompting to users. It is </w:t>
      </w:r>
      <w:r w:rsidR="00EA12CE" w:rsidRPr="000A6EE3">
        <w:rPr>
          <w:i/>
        </w:rPr>
        <w:t>not</w:t>
      </w:r>
      <w:r w:rsidR="00EA12CE" w:rsidRPr="000A6EE3">
        <w:t xml:space="preserve"> used for GUI signon. It is called from the </w:t>
      </w:r>
      <w:r w:rsidR="00EA12CE" w:rsidRPr="000A6EE3">
        <w:rPr>
          <w:b/>
        </w:rPr>
        <w:t>XQ12</w:t>
      </w:r>
      <w:r w:rsidR="00EA12CE" w:rsidRPr="000A6EE3">
        <w:t xml:space="preserve"> routine</w:t>
      </w:r>
      <w:r w:rsidR="00EA12CE" w:rsidRPr="000A6EE3">
        <w:fldChar w:fldCharType="begin"/>
      </w:r>
      <w:r w:rsidR="00EA12CE" w:rsidRPr="000A6EE3">
        <w:instrText xml:space="preserve"> XE </w:instrText>
      </w:r>
      <w:r w:rsidR="00666840" w:rsidRPr="000A6EE3">
        <w:instrText>“</w:instrText>
      </w:r>
      <w:r w:rsidR="00EA12CE" w:rsidRPr="000A6EE3">
        <w:instrText>XQ12 Routine</w:instrText>
      </w:r>
      <w:r w:rsidR="00666840" w:rsidRPr="000A6EE3">
        <w:instrText>”</w:instrText>
      </w:r>
      <w:r w:rsidR="00EA12CE" w:rsidRPr="000A6EE3">
        <w:instrText xml:space="preserve"> </w:instrText>
      </w:r>
      <w:r w:rsidR="00EA12CE" w:rsidRPr="000A6EE3">
        <w:fldChar w:fldCharType="end"/>
      </w:r>
      <w:r w:rsidR="00EA12CE" w:rsidRPr="000A6EE3">
        <w:fldChar w:fldCharType="begin"/>
      </w:r>
      <w:r w:rsidR="00EA12CE" w:rsidRPr="000A6EE3">
        <w:instrText xml:space="preserve"> XE </w:instrText>
      </w:r>
      <w:r w:rsidR="00666840" w:rsidRPr="000A6EE3">
        <w:instrText>“</w:instrText>
      </w:r>
      <w:r w:rsidR="00EA12CE" w:rsidRPr="000A6EE3">
        <w:instrText>Routines:XQ12</w:instrText>
      </w:r>
      <w:r w:rsidR="00666840" w:rsidRPr="000A6EE3">
        <w:instrText>”</w:instrText>
      </w:r>
      <w:r w:rsidR="00EA12CE" w:rsidRPr="000A6EE3">
        <w:instrText xml:space="preserve"> </w:instrText>
      </w:r>
      <w:r w:rsidR="00EA12CE" w:rsidRPr="000A6EE3">
        <w:fldChar w:fldCharType="end"/>
      </w:r>
      <w:r w:rsidR="00EA12CE" w:rsidRPr="000A6EE3">
        <w:t>.</w:t>
      </w:r>
    </w:p>
    <w:p w14:paraId="17ACA48C" w14:textId="418FDF9C" w:rsidR="00597F74" w:rsidRPr="000A6EE3" w:rsidRDefault="0015207B" w:rsidP="000D3281">
      <w:pPr>
        <w:pStyle w:val="Note"/>
      </w:pPr>
      <w:r w:rsidRPr="000A6EE3">
        <w:rPr>
          <w:noProof/>
          <w:lang w:eastAsia="en-US"/>
        </w:rPr>
        <w:drawing>
          <wp:inline distT="0" distB="0" distL="0" distR="0" wp14:anchorId="2C747257" wp14:editId="5A431F3B">
            <wp:extent cx="304800" cy="3048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C0F99" w:rsidRPr="000A6EE3">
        <w:rPr>
          <w:iCs/>
        </w:rPr>
        <w:t xml:space="preserve">This option was </w:t>
      </w:r>
      <w:r w:rsidR="000C0F99" w:rsidRPr="000A6EE3">
        <w:t xml:space="preserve">added with Kernel </w:t>
      </w:r>
      <w:r w:rsidR="00E72114" w:rsidRPr="000A6EE3">
        <w:t>patch</w:t>
      </w:r>
      <w:r w:rsidR="000C0F99" w:rsidRPr="000A6EE3">
        <w:t xml:space="preserve"> XU*8.0*593. </w:t>
      </w:r>
      <w:r w:rsidR="000D3281" w:rsidRPr="000A6EE3">
        <w:t xml:space="preserve">For more information, see the </w:t>
      </w:r>
      <w:r w:rsidR="00666840" w:rsidRPr="000A6EE3">
        <w:t>“</w:t>
      </w:r>
      <w:r w:rsidR="000D3281" w:rsidRPr="000A6EE3">
        <w:t>Signon/Security: Developer Tools</w:t>
      </w:r>
      <w:r w:rsidR="00666840" w:rsidRPr="000A6EE3">
        <w:t>”</w:t>
      </w:r>
      <w:r w:rsidR="000D3281" w:rsidRPr="000A6EE3">
        <w:t xml:space="preserve"> </w:t>
      </w:r>
      <w:r w:rsidR="004E1B95" w:rsidRPr="000A6EE3">
        <w:t>section</w:t>
      </w:r>
      <w:r w:rsidR="000D3281"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0D3281" w:rsidRPr="000A6EE3">
        <w:t>.</w:t>
      </w:r>
    </w:p>
    <w:p w14:paraId="47A0ADA0" w14:textId="77777777" w:rsidR="00945413" w:rsidRPr="000A6EE3" w:rsidRDefault="00945413" w:rsidP="00945413">
      <w:pPr>
        <w:pStyle w:val="BodyText6"/>
      </w:pPr>
    </w:p>
    <w:p w14:paraId="55314D93" w14:textId="77777777" w:rsidR="001D6B73" w:rsidRPr="000A6EE3" w:rsidRDefault="00F24BA1" w:rsidP="005C694E">
      <w:pPr>
        <w:pStyle w:val="Heading3"/>
      </w:pPr>
      <w:bookmarkStart w:id="219" w:name="_Toc236534548"/>
      <w:bookmarkStart w:id="220" w:name="_Toc151534465"/>
      <w:r w:rsidRPr="000A6EE3">
        <w:t>Clear a</w:t>
      </w:r>
      <w:r w:rsidR="001D6B73" w:rsidRPr="000A6EE3">
        <w:t>ll</w:t>
      </w:r>
      <w:r w:rsidRPr="000A6EE3">
        <w:t xml:space="preserve"> users at s</w:t>
      </w:r>
      <w:r w:rsidR="001D6B73" w:rsidRPr="000A6EE3">
        <w:t>tartup</w:t>
      </w:r>
      <w:r w:rsidR="00343BE7" w:rsidRPr="000A6EE3">
        <w:t xml:space="preserve"> Option</w:t>
      </w:r>
      <w:bookmarkEnd w:id="219"/>
      <w:bookmarkEnd w:id="220"/>
    </w:p>
    <w:p w14:paraId="5F79DB83" w14:textId="77777777" w:rsidR="001D6B73" w:rsidRPr="000A6EE3" w:rsidRDefault="00343BE7" w:rsidP="006B42B2">
      <w:pPr>
        <w:pStyle w:val="BodyText6"/>
        <w:keepNext/>
        <w:keepLines/>
      </w:pPr>
      <w:r w:rsidRPr="000A6EE3">
        <w:fldChar w:fldCharType="begin"/>
      </w:r>
      <w:r w:rsidRPr="000A6EE3">
        <w:instrText xml:space="preserve"> XE </w:instrText>
      </w:r>
      <w:r w:rsidR="00666840" w:rsidRPr="000A6EE3">
        <w:instrText>“</w:instrText>
      </w:r>
      <w:r w:rsidR="00F24BA1" w:rsidRPr="000A6EE3">
        <w:instrText>Clear all users at s</w:instrText>
      </w:r>
      <w:r w:rsidRPr="000A6EE3">
        <w:instrText>tartup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w:instrText>
      </w:r>
      <w:r w:rsidR="00F24BA1" w:rsidRPr="000A6EE3">
        <w:instrText>Clear all users at s</w:instrText>
      </w:r>
      <w:r w:rsidRPr="000A6EE3">
        <w:instrText>tartup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XUSER-CLEAR-ALL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Options:XUSER-CLEAR-ALL</w:instrText>
      </w:r>
      <w:r w:rsidR="00666840" w:rsidRPr="000A6EE3">
        <w:instrText>”</w:instrText>
      </w:r>
      <w:r w:rsidRPr="000A6EE3">
        <w:instrText xml:space="preserve"> </w:instrText>
      </w:r>
      <w:r w:rsidRPr="000A6EE3">
        <w:fldChar w:fldCharType="end"/>
      </w:r>
    </w:p>
    <w:p w14:paraId="60E72BFF" w14:textId="4817864A" w:rsidR="00A614FD" w:rsidRPr="000A6EE3" w:rsidRDefault="00A614FD" w:rsidP="002B6AE0">
      <w:pPr>
        <w:pStyle w:val="Caption"/>
      </w:pPr>
      <w:bookmarkStart w:id="221" w:name="_Toc193181633"/>
      <w:bookmarkStart w:id="222" w:name="_Toc151535068"/>
      <w:r w:rsidRPr="000A6EE3">
        <w:t xml:space="preserve">Figure </w:t>
      </w:r>
      <w:fldSimple w:instr=" SEQ Figure \* ARABIC ">
        <w:r w:rsidR="00F56C49">
          <w:rPr>
            <w:noProof/>
          </w:rPr>
          <w:t>15</w:t>
        </w:r>
      </w:fldSimple>
      <w:r w:rsidR="00F92387" w:rsidRPr="000A6EE3">
        <w:t>:</w:t>
      </w:r>
      <w:r w:rsidR="004D2D1E" w:rsidRPr="000A6EE3">
        <w:t xml:space="preserve"> Clear All Users at Startup O</w:t>
      </w:r>
      <w:r w:rsidRPr="000A6EE3">
        <w:t>ption</w:t>
      </w:r>
      <w:bookmarkEnd w:id="221"/>
      <w:bookmarkEnd w:id="222"/>
    </w:p>
    <w:p w14:paraId="1F8FB5B2" w14:textId="77777777" w:rsidR="001D6B73" w:rsidRPr="000A6EE3" w:rsidRDefault="00F30213" w:rsidP="0074649F">
      <w:pPr>
        <w:pStyle w:val="MenuBox"/>
      </w:pPr>
      <w:r w:rsidRPr="000A6EE3">
        <w:t>PARENT OF QUEUABLE OPTIONS</w:t>
      </w:r>
      <w:r w:rsidR="001D6B73" w:rsidRPr="000A6EE3">
        <w:t xml:space="preserve"> ... </w:t>
      </w:r>
      <w:r w:rsidR="001D6B73" w:rsidRPr="000A6EE3">
        <w:tab/>
        <w:t>[ZTMQUEUABLE OPTIONS]</w:t>
      </w:r>
    </w:p>
    <w:p w14:paraId="673A4242" w14:textId="77777777" w:rsidR="001D6B73" w:rsidRPr="000A6EE3" w:rsidRDefault="001D6B73" w:rsidP="0074649F">
      <w:pPr>
        <w:pStyle w:val="MenuBox"/>
      </w:pPr>
      <w:r w:rsidRPr="000A6EE3">
        <w:t xml:space="preserve">  Clear all users at startup</w:t>
      </w:r>
      <w:r w:rsidRPr="000A6EE3">
        <w:tab/>
        <w:t>[XUSER-CLEAR-ALL]</w:t>
      </w:r>
    </w:p>
    <w:p w14:paraId="410CBA97" w14:textId="77777777" w:rsidR="001D6B73" w:rsidRPr="000A6EE3" w:rsidRDefault="001D6B73" w:rsidP="00A7691A">
      <w:pPr>
        <w:pStyle w:val="BodyText6"/>
      </w:pPr>
    </w:p>
    <w:p w14:paraId="205EF9D1" w14:textId="77777777" w:rsidR="001D6B73" w:rsidRPr="000A6EE3" w:rsidRDefault="001D6B73" w:rsidP="002B0597">
      <w:pPr>
        <w:pStyle w:val="BodyText"/>
      </w:pPr>
      <w:r w:rsidRPr="000A6EE3">
        <w:lastRenderedPageBreak/>
        <w:t xml:space="preserve">If multiple signons are prohibited, users may be prevented from signing on to the system when it is brought up after a crash (which can cause numerous abnormal exits). To prevent this problem from occurring, </w:t>
      </w:r>
      <w:r w:rsidR="00F07229" w:rsidRPr="000A6EE3">
        <w:t>system administrators</w:t>
      </w:r>
      <w:r w:rsidRPr="000A6EE3">
        <w:t xml:space="preserve"> can use the </w:t>
      </w:r>
      <w:r w:rsidRPr="000A6EE3">
        <w:rPr>
          <w:b/>
        </w:rPr>
        <w:t>Clear all users at startup</w:t>
      </w:r>
      <w:r w:rsidR="003E30BD" w:rsidRPr="000A6EE3">
        <w:fldChar w:fldCharType="begin"/>
      </w:r>
      <w:r w:rsidR="003E30BD" w:rsidRPr="000A6EE3">
        <w:instrText xml:space="preserve"> XE “Clear all users at startup Option” </w:instrText>
      </w:r>
      <w:r w:rsidR="003E30BD" w:rsidRPr="000A6EE3">
        <w:fldChar w:fldCharType="end"/>
      </w:r>
      <w:r w:rsidR="003E30BD" w:rsidRPr="000A6EE3">
        <w:fldChar w:fldCharType="begin"/>
      </w:r>
      <w:r w:rsidR="003E30BD" w:rsidRPr="000A6EE3">
        <w:instrText xml:space="preserve"> XE “Options:Clear all users at startup” </w:instrText>
      </w:r>
      <w:r w:rsidR="003E30BD" w:rsidRPr="000A6EE3">
        <w:fldChar w:fldCharType="end"/>
      </w:r>
      <w:r w:rsidR="003E30BD" w:rsidRPr="000A6EE3">
        <w:t xml:space="preserve"> [XUSER-CLEAR-ALL</w:t>
      </w:r>
      <w:r w:rsidR="003E30BD" w:rsidRPr="000A6EE3">
        <w:fldChar w:fldCharType="begin"/>
      </w:r>
      <w:r w:rsidR="003E30BD" w:rsidRPr="000A6EE3">
        <w:instrText xml:space="preserve"> XE “XUSER-CLEAR-ALL Option” </w:instrText>
      </w:r>
      <w:r w:rsidR="003E30BD" w:rsidRPr="000A6EE3">
        <w:fldChar w:fldCharType="end"/>
      </w:r>
      <w:r w:rsidR="003E30BD" w:rsidRPr="000A6EE3">
        <w:fldChar w:fldCharType="begin"/>
      </w:r>
      <w:r w:rsidR="003E30BD" w:rsidRPr="000A6EE3">
        <w:instrText xml:space="preserve"> XE “Options:XUSER-CLEAR-ALL” </w:instrText>
      </w:r>
      <w:r w:rsidR="003E30BD" w:rsidRPr="000A6EE3">
        <w:fldChar w:fldCharType="end"/>
      </w:r>
      <w:r w:rsidR="003E30BD" w:rsidRPr="000A6EE3">
        <w:t>]</w:t>
      </w:r>
      <w:r w:rsidRPr="000A6EE3">
        <w:t xml:space="preserve"> option. Kernel </w:t>
      </w:r>
      <w:r w:rsidRPr="000A6EE3">
        <w:rPr>
          <w:i/>
        </w:rPr>
        <w:t>recommends</w:t>
      </w:r>
      <w:r w:rsidRPr="000A6EE3">
        <w:t xml:space="preserve"> this option be scheduled to run at system startup. Although this option can be invoked interactively without ill effects, it was designed as a background process</w:t>
      </w:r>
      <w:r w:rsidR="00950ED3" w:rsidRPr="000A6EE3">
        <w:t>, thus, it</w:t>
      </w:r>
      <w:r w:rsidRPr="000A6EE3">
        <w:t xml:space="preserve"> is placed along with other tasked options on the </w:t>
      </w:r>
      <w:r w:rsidR="00F30213" w:rsidRPr="000A6EE3">
        <w:rPr>
          <w:b/>
        </w:rPr>
        <w:t>P</w:t>
      </w:r>
      <w:r w:rsidR="00865895" w:rsidRPr="000A6EE3">
        <w:rPr>
          <w:b/>
        </w:rPr>
        <w:t>arent of</w:t>
      </w:r>
      <w:r w:rsidR="00F30213" w:rsidRPr="000A6EE3">
        <w:rPr>
          <w:b/>
        </w:rPr>
        <w:t xml:space="preserve"> Q</w:t>
      </w:r>
      <w:r w:rsidR="00865895" w:rsidRPr="000A6EE3">
        <w:rPr>
          <w:b/>
        </w:rPr>
        <w:t>ueuable Options</w:t>
      </w:r>
      <w:r w:rsidR="00865895" w:rsidRPr="000A6EE3">
        <w:fldChar w:fldCharType="begin"/>
      </w:r>
      <w:r w:rsidR="00865895" w:rsidRPr="000A6EE3">
        <w:instrText xml:space="preserve"> XE "Parent of Queuable Options Menu" </w:instrText>
      </w:r>
      <w:r w:rsidR="00865895" w:rsidRPr="000A6EE3">
        <w:fldChar w:fldCharType="end"/>
      </w:r>
      <w:r w:rsidR="00865895" w:rsidRPr="000A6EE3">
        <w:fldChar w:fldCharType="begin"/>
      </w:r>
      <w:r w:rsidR="00865895" w:rsidRPr="000A6EE3">
        <w:instrText xml:space="preserve"> XE "Menus:Parent of Queuable Options" </w:instrText>
      </w:r>
      <w:r w:rsidR="00865895" w:rsidRPr="000A6EE3">
        <w:fldChar w:fldCharType="end"/>
      </w:r>
      <w:r w:rsidR="00865895" w:rsidRPr="000A6EE3">
        <w:fldChar w:fldCharType="begin"/>
      </w:r>
      <w:r w:rsidR="00865895" w:rsidRPr="000A6EE3">
        <w:instrText xml:space="preserve"> XE "Options:Parent of Queuable Options" </w:instrText>
      </w:r>
      <w:r w:rsidR="00865895" w:rsidRPr="000A6EE3">
        <w:fldChar w:fldCharType="end"/>
      </w:r>
      <w:r w:rsidR="00865895" w:rsidRPr="000A6EE3">
        <w:t xml:space="preserve"> [</w:t>
      </w:r>
      <w:r w:rsidR="00865895" w:rsidRPr="000A6EE3">
        <w:rPr>
          <w:color w:val="auto"/>
          <w:szCs w:val="22"/>
        </w:rPr>
        <w:t>ZTMQUEUABLE OPTIONS</w:t>
      </w:r>
      <w:r w:rsidR="00865895" w:rsidRPr="000A6EE3">
        <w:rPr>
          <w:color w:val="auto"/>
          <w:szCs w:val="22"/>
        </w:rPr>
        <w:fldChar w:fldCharType="begin"/>
      </w:r>
      <w:r w:rsidR="00865895" w:rsidRPr="000A6EE3">
        <w:instrText xml:space="preserve"> XE "</w:instrText>
      </w:r>
      <w:r w:rsidR="00865895" w:rsidRPr="000A6EE3">
        <w:rPr>
          <w:color w:val="auto"/>
          <w:szCs w:val="22"/>
        </w:rPr>
        <w:instrText>ZTMQUEUABLE OPTIONS Menu</w:instrText>
      </w:r>
      <w:r w:rsidR="00865895" w:rsidRPr="000A6EE3">
        <w:instrText xml:space="preserve">" </w:instrText>
      </w:r>
      <w:r w:rsidR="00865895" w:rsidRPr="000A6EE3">
        <w:rPr>
          <w:color w:val="auto"/>
          <w:szCs w:val="22"/>
        </w:rPr>
        <w:fldChar w:fldCharType="end"/>
      </w:r>
      <w:r w:rsidR="00865895" w:rsidRPr="000A6EE3">
        <w:rPr>
          <w:color w:val="auto"/>
          <w:szCs w:val="22"/>
        </w:rPr>
        <w:fldChar w:fldCharType="begin"/>
      </w:r>
      <w:r w:rsidR="00865895" w:rsidRPr="000A6EE3">
        <w:instrText xml:space="preserve"> XE "Menus:</w:instrText>
      </w:r>
      <w:r w:rsidR="00865895" w:rsidRPr="000A6EE3">
        <w:rPr>
          <w:color w:val="auto"/>
          <w:szCs w:val="22"/>
        </w:rPr>
        <w:instrText>ZTMQUEUABLE OPTIONS</w:instrText>
      </w:r>
      <w:r w:rsidR="00865895" w:rsidRPr="000A6EE3">
        <w:instrText xml:space="preserve">" </w:instrText>
      </w:r>
      <w:r w:rsidR="00865895" w:rsidRPr="000A6EE3">
        <w:rPr>
          <w:color w:val="auto"/>
          <w:szCs w:val="22"/>
        </w:rPr>
        <w:fldChar w:fldCharType="end"/>
      </w:r>
      <w:r w:rsidR="00865895" w:rsidRPr="000A6EE3">
        <w:rPr>
          <w:color w:val="auto"/>
          <w:szCs w:val="22"/>
        </w:rPr>
        <w:fldChar w:fldCharType="begin"/>
      </w:r>
      <w:r w:rsidR="00865895" w:rsidRPr="000A6EE3">
        <w:instrText xml:space="preserve"> XE "Options:</w:instrText>
      </w:r>
      <w:r w:rsidR="00865895" w:rsidRPr="000A6EE3">
        <w:rPr>
          <w:color w:val="auto"/>
          <w:szCs w:val="22"/>
        </w:rPr>
        <w:instrText>ZTMQUEUABLE OPTIONS</w:instrText>
      </w:r>
      <w:r w:rsidR="00865895" w:rsidRPr="000A6EE3">
        <w:instrText xml:space="preserve">" </w:instrText>
      </w:r>
      <w:r w:rsidR="00865895" w:rsidRPr="000A6EE3">
        <w:rPr>
          <w:color w:val="auto"/>
          <w:szCs w:val="22"/>
        </w:rPr>
        <w:fldChar w:fldCharType="end"/>
      </w:r>
      <w:r w:rsidR="00865895" w:rsidRPr="000A6EE3">
        <w:t>]</w:t>
      </w:r>
      <w:r w:rsidRPr="000A6EE3">
        <w:t xml:space="preserve"> menu.</w:t>
      </w:r>
    </w:p>
    <w:p w14:paraId="76A27AEC" w14:textId="20ADA1EB" w:rsidR="001D6B73" w:rsidRPr="000A6EE3" w:rsidRDefault="0015207B" w:rsidP="000D3281">
      <w:pPr>
        <w:pStyle w:val="Note"/>
      </w:pPr>
      <w:r w:rsidRPr="000A6EE3">
        <w:rPr>
          <w:noProof/>
          <w:lang w:eastAsia="en-US"/>
        </w:rPr>
        <w:drawing>
          <wp:inline distT="0" distB="0" distL="0" distR="0" wp14:anchorId="35D2427D" wp14:editId="5C11FB17">
            <wp:extent cx="304800" cy="3048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information on how to release a single user, see the </w:t>
      </w:r>
      <w:r w:rsidR="00666840" w:rsidRPr="000A6EE3">
        <w:t>“</w:t>
      </w:r>
      <w:r w:rsidR="004F1A71" w:rsidRPr="000A6EE3">
        <w:rPr>
          <w:color w:val="0000FF"/>
          <w:u w:val="single"/>
        </w:rPr>
        <w:fldChar w:fldCharType="begin" w:fldLock="1"/>
      </w:r>
      <w:r w:rsidR="004F1A71" w:rsidRPr="000A6EE3">
        <w:rPr>
          <w:color w:val="0000FF"/>
          <w:u w:val="single"/>
        </w:rPr>
        <w:instrText xml:space="preserve"> REF _Ref433183341 \h  \* MERGEFORMAT </w:instrText>
      </w:r>
      <w:r w:rsidR="004F1A71" w:rsidRPr="000A6EE3">
        <w:rPr>
          <w:color w:val="0000FF"/>
          <w:u w:val="single"/>
        </w:rPr>
      </w:r>
      <w:r w:rsidR="004F1A71" w:rsidRPr="000A6EE3">
        <w:rPr>
          <w:color w:val="0000FF"/>
          <w:u w:val="single"/>
        </w:rPr>
        <w:fldChar w:fldCharType="separate"/>
      </w:r>
      <w:r w:rsidR="000666E3" w:rsidRPr="000666E3">
        <w:rPr>
          <w:color w:val="0000FF"/>
          <w:u w:val="single"/>
        </w:rPr>
        <w:t>Proxy (Connector) Detail Report Option</w:t>
      </w:r>
      <w:r w:rsidR="004F1A71" w:rsidRPr="000A6EE3">
        <w:rPr>
          <w:color w:val="0000FF"/>
          <w:u w:val="single"/>
        </w:rPr>
        <w:fldChar w:fldCharType="end"/>
      </w:r>
      <w:r w:rsidR="004F1A71" w:rsidRPr="000A6EE3">
        <w:t>”</w:t>
      </w:r>
      <w:r w:rsidR="00DD6C44" w:rsidRPr="000A6EE3">
        <w:t xml:space="preserve"> section.</w:t>
      </w:r>
    </w:p>
    <w:p w14:paraId="460F142B" w14:textId="77777777" w:rsidR="00945413" w:rsidRPr="000A6EE3" w:rsidRDefault="00945413" w:rsidP="00945413">
      <w:pPr>
        <w:pStyle w:val="BodyText6"/>
      </w:pPr>
    </w:p>
    <w:p w14:paraId="5252B22F" w14:textId="77777777" w:rsidR="001D6B73" w:rsidRPr="000A6EE3" w:rsidRDefault="001D6B73" w:rsidP="005C694E">
      <w:pPr>
        <w:pStyle w:val="Heading3"/>
      </w:pPr>
      <w:bookmarkStart w:id="223" w:name="_Toc236534549"/>
      <w:bookmarkStart w:id="224" w:name="_Toc151534466"/>
      <w:r w:rsidRPr="000A6EE3">
        <w:t>Enabling and Disabling Logons</w:t>
      </w:r>
      <w:bookmarkEnd w:id="223"/>
      <w:bookmarkEnd w:id="224"/>
    </w:p>
    <w:p w14:paraId="498A980E" w14:textId="77777777" w:rsidR="001D6B73" w:rsidRPr="000A6EE3" w:rsidRDefault="000D3281" w:rsidP="002B0597">
      <w:pPr>
        <w:pStyle w:val="BodyText"/>
      </w:pPr>
      <w:r w:rsidRPr="000A6EE3">
        <w:fldChar w:fldCharType="begin"/>
      </w:r>
      <w:r w:rsidRPr="000A6EE3">
        <w:instrText xml:space="preserve">XE </w:instrText>
      </w:r>
      <w:r w:rsidR="00666840" w:rsidRPr="000A6EE3">
        <w:instrText>“</w:instrText>
      </w:r>
      <w:r w:rsidRPr="000A6EE3">
        <w:instrText>Enabling/Disabling Logons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Signon:Enabling/Disabling Logons</w:instrText>
      </w:r>
      <w:r w:rsidR="00666840" w:rsidRPr="000A6EE3">
        <w:instrText>”</w:instrText>
      </w:r>
      <w:r w:rsidRPr="000A6EE3">
        <w:fldChar w:fldCharType="end"/>
      </w:r>
      <w:r w:rsidR="00F07229" w:rsidRPr="000A6EE3">
        <w:t>System administrators have</w:t>
      </w:r>
      <w:r w:rsidR="001D6B73" w:rsidRPr="000A6EE3">
        <w:t xml:space="preserve"> full control over whether logons are enabled. Access to a particular </w:t>
      </w:r>
      <w:r w:rsidR="009676DD" w:rsidRPr="000A6EE3">
        <w:t>Volume Set</w:t>
      </w:r>
      <w:r w:rsidR="001D6B73" w:rsidRPr="000A6EE3">
        <w:t xml:space="preserve"> can be disabled by setting the INHIBIT LOGONS?</w:t>
      </w:r>
      <w:r w:rsidR="001D6B73" w:rsidRPr="000A6EE3">
        <w:fldChar w:fldCharType="begin"/>
      </w:r>
      <w:r w:rsidR="001D6B73" w:rsidRPr="000A6EE3">
        <w:instrText xml:space="preserve">XE </w:instrText>
      </w:r>
      <w:r w:rsidR="00666840" w:rsidRPr="000A6EE3">
        <w:instrText>“</w:instrText>
      </w:r>
      <w:r w:rsidR="001D6B73" w:rsidRPr="000A6EE3">
        <w:instrText>INHIBIT LOGONS?</w:instrText>
      </w:r>
      <w:r w:rsidR="00343BE7" w:rsidRPr="000A6EE3">
        <w:instrText xml:space="preserve"> Field</w:instrText>
      </w:r>
      <w:r w:rsidR="00666840" w:rsidRPr="000A6EE3">
        <w:instrText>”</w:instrText>
      </w:r>
      <w:r w:rsidR="001D6B73" w:rsidRPr="000A6EE3">
        <w:fldChar w:fldCharType="end"/>
      </w:r>
      <w:r w:rsidR="00343BE7" w:rsidRPr="000A6EE3">
        <w:fldChar w:fldCharType="begin"/>
      </w:r>
      <w:r w:rsidR="00343BE7" w:rsidRPr="000A6EE3">
        <w:instrText xml:space="preserve">XE </w:instrText>
      </w:r>
      <w:r w:rsidR="00666840" w:rsidRPr="000A6EE3">
        <w:instrText>“</w:instrText>
      </w:r>
      <w:r w:rsidR="00343BE7" w:rsidRPr="000A6EE3">
        <w:instrText>Fields:INHIBIT LOGONS?</w:instrText>
      </w:r>
      <w:r w:rsidR="00666840" w:rsidRPr="000A6EE3">
        <w:instrText>”</w:instrText>
      </w:r>
      <w:r w:rsidR="00343BE7" w:rsidRPr="000A6EE3">
        <w:fldChar w:fldCharType="end"/>
      </w:r>
      <w:r w:rsidR="001D6B73" w:rsidRPr="000A6EE3">
        <w:t xml:space="preserve"> flag in the VOLUME SET</w:t>
      </w:r>
      <w:r w:rsidR="004E5363" w:rsidRPr="000A6EE3">
        <w:t xml:space="preserve"> (#14.5)</w:t>
      </w:r>
      <w:r w:rsidR="001D6B73" w:rsidRPr="000A6EE3">
        <w:t xml:space="preserve"> file</w:t>
      </w:r>
      <w:r w:rsidR="00343BE7" w:rsidRPr="000A6EE3">
        <w:fldChar w:fldCharType="begin"/>
      </w:r>
      <w:r w:rsidR="00343BE7" w:rsidRPr="000A6EE3">
        <w:instrText xml:space="preserve"> XE </w:instrText>
      </w:r>
      <w:r w:rsidR="00666840" w:rsidRPr="000A6EE3">
        <w:instrText>“</w:instrText>
      </w:r>
      <w:r w:rsidR="00343BE7" w:rsidRPr="000A6EE3">
        <w:instrText>VOLUME SET</w:instrText>
      </w:r>
      <w:r w:rsidR="004E5363" w:rsidRPr="000A6EE3">
        <w:instrText xml:space="preserve"> (#14.5)</w:instrText>
      </w:r>
      <w:r w:rsidR="00343BE7" w:rsidRPr="000A6EE3">
        <w:instrText xml:space="preserve"> File</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B005A6" w:rsidRPr="000A6EE3">
        <w:instrText>Files:</w:instrText>
      </w:r>
      <w:r w:rsidR="00343BE7" w:rsidRPr="000A6EE3">
        <w:instrText>VOLUME SET (#14.5)</w:instrText>
      </w:r>
      <w:r w:rsidR="00666840" w:rsidRPr="000A6EE3">
        <w:instrText>”</w:instrText>
      </w:r>
      <w:r w:rsidR="00343BE7" w:rsidRPr="000A6EE3">
        <w:instrText xml:space="preserve"> </w:instrText>
      </w:r>
      <w:r w:rsidR="00343BE7" w:rsidRPr="000A6EE3">
        <w:fldChar w:fldCharType="end"/>
      </w:r>
      <w:r w:rsidR="001D6B73" w:rsidRPr="000A6EE3">
        <w:t xml:space="preserve">. Setting the flag to </w:t>
      </w:r>
      <w:r w:rsidR="001D6B73" w:rsidRPr="000A6EE3">
        <w:rPr>
          <w:b/>
        </w:rPr>
        <w:t>YES</w:t>
      </w:r>
      <w:r w:rsidR="001D6B73" w:rsidRPr="000A6EE3">
        <w:t xml:space="preserve"> sets the </w:t>
      </w:r>
      <w:r w:rsidR="001D6B73" w:rsidRPr="000A6EE3">
        <w:rPr>
          <w:b/>
        </w:rPr>
        <w:t>^%ZIS(</w:t>
      </w:r>
      <w:r w:rsidR="00666840" w:rsidRPr="000A6EE3">
        <w:rPr>
          <w:b/>
        </w:rPr>
        <w:t>“</w:t>
      </w:r>
      <w:r w:rsidR="001D6B73" w:rsidRPr="000A6EE3">
        <w:rPr>
          <w:b/>
        </w:rPr>
        <w:t>14.5</w:t>
      </w:r>
      <w:r w:rsidR="00666840" w:rsidRPr="000A6EE3">
        <w:rPr>
          <w:b/>
        </w:rPr>
        <w:t>”</w:t>
      </w:r>
      <w:r w:rsidR="001D6B73" w:rsidRPr="000A6EE3">
        <w:rPr>
          <w:b/>
        </w:rPr>
        <w:t>,</w:t>
      </w:r>
      <w:r w:rsidR="00666840" w:rsidRPr="000A6EE3">
        <w:rPr>
          <w:b/>
        </w:rPr>
        <w:t>”</w:t>
      </w:r>
      <w:r w:rsidR="001D6B73" w:rsidRPr="000A6EE3">
        <w:rPr>
          <w:b/>
        </w:rPr>
        <w:t>LOGON</w:t>
      </w:r>
      <w:r w:rsidR="00666840" w:rsidRPr="000A6EE3">
        <w:rPr>
          <w:b/>
        </w:rPr>
        <w:t>”</w:t>
      </w:r>
      <w:r w:rsidR="001D6B73" w:rsidRPr="000A6EE3">
        <w:rPr>
          <w:b/>
        </w:rPr>
        <w:t>,</w:t>
      </w:r>
      <w:r w:rsidR="00666840" w:rsidRPr="000A6EE3">
        <w:rPr>
          <w:b/>
        </w:rPr>
        <w:t>”</w:t>
      </w:r>
      <w:r w:rsidR="001D6B73" w:rsidRPr="000A6EE3">
        <w:rPr>
          <w:b/>
          <w:i/>
        </w:rPr>
        <w:t>volume set</w:t>
      </w:r>
      <w:r w:rsidR="00666840" w:rsidRPr="000A6EE3">
        <w:rPr>
          <w:b/>
          <w:i/>
        </w:rPr>
        <w:t>”</w:t>
      </w:r>
      <w:r w:rsidR="001D6B73" w:rsidRPr="000A6EE3">
        <w:rPr>
          <w:b/>
        </w:rPr>
        <w:t>)</w:t>
      </w:r>
      <w:r w:rsidR="001D6B73" w:rsidRPr="000A6EE3">
        <w:t xml:space="preserve"> node</w:t>
      </w:r>
      <w:r w:rsidR="00003F27" w:rsidRPr="000A6EE3">
        <w:fldChar w:fldCharType="begin"/>
      </w:r>
      <w:r w:rsidR="00003F27" w:rsidRPr="000A6EE3">
        <w:instrText xml:space="preserve"> XE </w:instrText>
      </w:r>
      <w:r w:rsidR="00666840" w:rsidRPr="000A6EE3">
        <w:instrText>“</w:instrText>
      </w:r>
      <w:r w:rsidR="00003F27" w:rsidRPr="000A6EE3">
        <w:instrText>^%ZIS(</w:instrText>
      </w:r>
      <w:r w:rsidR="00003F27" w:rsidRPr="000A6EE3">
        <w:rPr>
          <w:rFonts w:eastAsia="Times New Roman"/>
          <w:sz w:val="20"/>
          <w:szCs w:val="20"/>
          <w:lang w:eastAsia="en-US"/>
        </w:rPr>
        <w:instrText>\</w:instrText>
      </w:r>
      <w:r w:rsidR="00666840" w:rsidRPr="000A6EE3">
        <w:instrText>”</w:instrText>
      </w:r>
      <w:r w:rsidR="00003F27" w:rsidRPr="000A6EE3">
        <w:instrText>14.5</w:instrText>
      </w:r>
      <w:r w:rsidR="00003F27" w:rsidRPr="000A6EE3">
        <w:rPr>
          <w:rFonts w:eastAsia="Times New Roman"/>
          <w:sz w:val="20"/>
          <w:szCs w:val="20"/>
          <w:lang w:eastAsia="en-US"/>
        </w:rPr>
        <w:instrText>\</w:instrText>
      </w:r>
      <w:r w:rsidR="00666840" w:rsidRPr="000A6EE3">
        <w:instrText>”</w:instrText>
      </w:r>
      <w:r w:rsidR="00003F27" w:rsidRPr="000A6EE3">
        <w:instrText>,</w:instrText>
      </w:r>
      <w:r w:rsidR="00003F27" w:rsidRPr="000A6EE3">
        <w:rPr>
          <w:rFonts w:eastAsia="Times New Roman"/>
          <w:sz w:val="20"/>
          <w:szCs w:val="20"/>
          <w:lang w:eastAsia="en-US"/>
        </w:rPr>
        <w:instrText>\</w:instrText>
      </w:r>
      <w:r w:rsidR="00666840" w:rsidRPr="000A6EE3">
        <w:instrText>”</w:instrText>
      </w:r>
      <w:r w:rsidR="00003F27" w:rsidRPr="000A6EE3">
        <w:instrText>LOGON</w:instrText>
      </w:r>
      <w:r w:rsidR="00003F27" w:rsidRPr="000A6EE3">
        <w:rPr>
          <w:rFonts w:eastAsia="Times New Roman"/>
          <w:sz w:val="20"/>
          <w:szCs w:val="20"/>
          <w:lang w:eastAsia="en-US"/>
        </w:rPr>
        <w:instrText>\</w:instrText>
      </w:r>
      <w:r w:rsidR="00666840" w:rsidRPr="000A6EE3">
        <w:instrText>”</w:instrText>
      </w:r>
      <w:r w:rsidR="00003F27" w:rsidRPr="000A6EE3">
        <w:instrText>,</w:instrText>
      </w:r>
      <w:r w:rsidR="00003F27" w:rsidRPr="000A6EE3">
        <w:rPr>
          <w:rFonts w:eastAsia="Times New Roman"/>
          <w:sz w:val="20"/>
          <w:szCs w:val="20"/>
          <w:lang w:eastAsia="en-US"/>
        </w:rPr>
        <w:instrText>\</w:instrText>
      </w:r>
      <w:r w:rsidR="00666840" w:rsidRPr="000A6EE3">
        <w:instrText>”</w:instrText>
      </w:r>
      <w:r w:rsidR="00003F27" w:rsidRPr="000A6EE3">
        <w:rPr>
          <w:i/>
        </w:rPr>
        <w:instrText>volume set</w:instrText>
      </w:r>
      <w:r w:rsidR="00003F27" w:rsidRPr="000A6EE3">
        <w:rPr>
          <w:rFonts w:eastAsia="Times New Roman"/>
          <w:sz w:val="20"/>
          <w:szCs w:val="20"/>
          <w:lang w:eastAsia="en-US"/>
        </w:rPr>
        <w:instrText>\</w:instrText>
      </w:r>
      <w:r w:rsidR="00666840" w:rsidRPr="000A6EE3">
        <w:rPr>
          <w:i/>
        </w:rPr>
        <w:instrText>”</w:instrText>
      </w:r>
      <w:r w:rsidR="00003F27" w:rsidRPr="000A6EE3">
        <w:instrText>) Node</w:instrText>
      </w:r>
      <w:r w:rsidR="00666840" w:rsidRPr="000A6EE3">
        <w:instrText>”</w:instrText>
      </w:r>
      <w:r w:rsidR="00003F27" w:rsidRPr="000A6EE3">
        <w:instrText xml:space="preserve"> </w:instrText>
      </w:r>
      <w:r w:rsidR="00003F27" w:rsidRPr="000A6EE3">
        <w:fldChar w:fldCharType="end"/>
      </w:r>
      <w:r w:rsidR="00343BE7" w:rsidRPr="000A6EE3">
        <w:fldChar w:fldCharType="begin"/>
      </w:r>
      <w:r w:rsidR="00343BE7" w:rsidRPr="000A6EE3">
        <w:instrText xml:space="preserve"> XE </w:instrText>
      </w:r>
      <w:r w:rsidR="00666840" w:rsidRPr="000A6EE3">
        <w:instrText>“</w:instrText>
      </w:r>
      <w:r w:rsidR="00343BE7" w:rsidRPr="000A6EE3">
        <w:instrText>Nodes:</w:instrText>
      </w:r>
      <w:r w:rsidR="00003F27" w:rsidRPr="000A6EE3">
        <w:instrText>^%ZIS(</w:instrText>
      </w:r>
      <w:r w:rsidR="00003F27" w:rsidRPr="000A6EE3">
        <w:rPr>
          <w:rFonts w:eastAsia="Times New Roman"/>
          <w:sz w:val="20"/>
          <w:szCs w:val="20"/>
          <w:lang w:eastAsia="en-US"/>
        </w:rPr>
        <w:instrText>\</w:instrText>
      </w:r>
      <w:r w:rsidR="00666840" w:rsidRPr="000A6EE3">
        <w:instrText>”</w:instrText>
      </w:r>
      <w:r w:rsidR="00003F27" w:rsidRPr="000A6EE3">
        <w:instrText>14.5</w:instrText>
      </w:r>
      <w:r w:rsidR="00003F27" w:rsidRPr="000A6EE3">
        <w:rPr>
          <w:rFonts w:eastAsia="Times New Roman"/>
          <w:sz w:val="20"/>
          <w:szCs w:val="20"/>
          <w:lang w:eastAsia="en-US"/>
        </w:rPr>
        <w:instrText>\</w:instrText>
      </w:r>
      <w:r w:rsidR="00666840" w:rsidRPr="000A6EE3">
        <w:instrText>”</w:instrText>
      </w:r>
      <w:r w:rsidR="00003F27" w:rsidRPr="000A6EE3">
        <w:instrText>,</w:instrText>
      </w:r>
      <w:r w:rsidR="00003F27" w:rsidRPr="000A6EE3">
        <w:rPr>
          <w:rFonts w:eastAsia="Times New Roman"/>
          <w:sz w:val="20"/>
          <w:szCs w:val="20"/>
          <w:lang w:eastAsia="en-US"/>
        </w:rPr>
        <w:instrText>\</w:instrText>
      </w:r>
      <w:r w:rsidR="00666840" w:rsidRPr="000A6EE3">
        <w:instrText>”</w:instrText>
      </w:r>
      <w:r w:rsidR="00003F27" w:rsidRPr="000A6EE3">
        <w:instrText>LOGON</w:instrText>
      </w:r>
      <w:r w:rsidR="00003F27" w:rsidRPr="000A6EE3">
        <w:rPr>
          <w:rFonts w:eastAsia="Times New Roman"/>
          <w:sz w:val="20"/>
          <w:szCs w:val="20"/>
          <w:lang w:eastAsia="en-US"/>
        </w:rPr>
        <w:instrText>\</w:instrText>
      </w:r>
      <w:r w:rsidR="00666840" w:rsidRPr="000A6EE3">
        <w:instrText>”</w:instrText>
      </w:r>
      <w:r w:rsidR="00003F27" w:rsidRPr="000A6EE3">
        <w:instrText>,</w:instrText>
      </w:r>
      <w:r w:rsidR="00003F27" w:rsidRPr="000A6EE3">
        <w:rPr>
          <w:rFonts w:eastAsia="Times New Roman"/>
          <w:sz w:val="20"/>
          <w:szCs w:val="20"/>
          <w:lang w:eastAsia="en-US"/>
        </w:rPr>
        <w:instrText>\</w:instrText>
      </w:r>
      <w:r w:rsidR="00666840" w:rsidRPr="000A6EE3">
        <w:instrText>”</w:instrText>
      </w:r>
      <w:r w:rsidR="00003F27" w:rsidRPr="000A6EE3">
        <w:rPr>
          <w:i/>
        </w:rPr>
        <w:instrText>volume set</w:instrText>
      </w:r>
      <w:r w:rsidR="00003F27" w:rsidRPr="000A6EE3">
        <w:rPr>
          <w:rFonts w:eastAsia="Times New Roman"/>
          <w:sz w:val="20"/>
          <w:szCs w:val="20"/>
          <w:lang w:eastAsia="en-US"/>
        </w:rPr>
        <w:instrText>\</w:instrText>
      </w:r>
      <w:r w:rsidR="00666840" w:rsidRPr="000A6EE3">
        <w:rPr>
          <w:i/>
        </w:rPr>
        <w:instrText>”</w:instrText>
      </w:r>
      <w:r w:rsidR="00003F27" w:rsidRPr="000A6EE3">
        <w:instrText>)</w:instrText>
      </w:r>
      <w:r w:rsidR="00666840" w:rsidRPr="000A6EE3">
        <w:instrText>”</w:instrText>
      </w:r>
      <w:r w:rsidR="00343BE7" w:rsidRPr="000A6EE3">
        <w:instrText xml:space="preserve"> </w:instrText>
      </w:r>
      <w:r w:rsidR="00343BE7" w:rsidRPr="000A6EE3">
        <w:fldChar w:fldCharType="end"/>
      </w:r>
      <w:r w:rsidR="001D6B73" w:rsidRPr="000A6EE3">
        <w:t xml:space="preserve">, whose presence disallows user logons. That is, logons through Signon/Security, invoking the </w:t>
      </w:r>
      <w:r w:rsidR="001D6B73" w:rsidRPr="000A6EE3">
        <w:rPr>
          <w:b/>
        </w:rPr>
        <w:t>^ZU</w:t>
      </w:r>
      <w:r w:rsidR="001D6B73" w:rsidRPr="000A6EE3">
        <w:t xml:space="preserve"> routine</w:t>
      </w:r>
      <w:r w:rsidR="00343BE7" w:rsidRPr="000A6EE3">
        <w:fldChar w:fldCharType="begin"/>
      </w:r>
      <w:r w:rsidR="00343BE7" w:rsidRPr="000A6EE3">
        <w:instrText xml:space="preserve">XE </w:instrText>
      </w:r>
      <w:r w:rsidR="00666840" w:rsidRPr="000A6EE3">
        <w:instrText>“</w:instrText>
      </w:r>
      <w:r w:rsidR="00343BE7" w:rsidRPr="000A6EE3">
        <w:instrText>ZU Routine</w:instrText>
      </w:r>
      <w:r w:rsidR="00666840" w:rsidRPr="000A6EE3">
        <w:instrText>”</w:instrText>
      </w:r>
      <w:r w:rsidR="00343BE7" w:rsidRPr="000A6EE3">
        <w:fldChar w:fldCharType="end"/>
      </w:r>
      <w:r w:rsidR="00343BE7" w:rsidRPr="000A6EE3">
        <w:fldChar w:fldCharType="begin"/>
      </w:r>
      <w:r w:rsidR="00343BE7" w:rsidRPr="000A6EE3">
        <w:instrText xml:space="preserve">XE </w:instrText>
      </w:r>
      <w:r w:rsidR="00666840" w:rsidRPr="000A6EE3">
        <w:instrText>“</w:instrText>
      </w:r>
      <w:r w:rsidR="00343BE7" w:rsidRPr="000A6EE3">
        <w:instrText>Routines:^ZU</w:instrText>
      </w:r>
      <w:r w:rsidR="00666840" w:rsidRPr="000A6EE3">
        <w:instrText>”</w:instrText>
      </w:r>
      <w:r w:rsidR="00343BE7" w:rsidRPr="000A6EE3">
        <w:fldChar w:fldCharType="end"/>
      </w:r>
      <w:r w:rsidR="001B2E8D" w:rsidRPr="000A6EE3">
        <w:t xml:space="preserve">, </w:t>
      </w:r>
      <w:r w:rsidR="001D6B73" w:rsidRPr="000A6EE3">
        <w:t>fail</w:t>
      </w:r>
      <w:r w:rsidR="001B2E8D" w:rsidRPr="000A6EE3">
        <w:t>s</w:t>
      </w:r>
      <w:r w:rsidR="001D6B73" w:rsidRPr="000A6EE3">
        <w:t xml:space="preserve"> (terminals for user access are usually linked to </w:t>
      </w:r>
      <w:r w:rsidR="001D6B73" w:rsidRPr="000A6EE3">
        <w:rPr>
          <w:b/>
        </w:rPr>
        <w:t>ZU</w:t>
      </w:r>
      <w:r w:rsidR="001D6B73" w:rsidRPr="000A6EE3">
        <w:t xml:space="preserve"> within the operating system setup. Some special terminals, like the console, are untied.) The </w:t>
      </w:r>
      <w:r w:rsidR="001D6B73" w:rsidRPr="000A6EE3">
        <w:rPr>
          <w:b/>
        </w:rPr>
        <w:t>^%ZIS(</w:t>
      </w:r>
      <w:r w:rsidR="00666840" w:rsidRPr="000A6EE3">
        <w:rPr>
          <w:b/>
        </w:rPr>
        <w:t>“</w:t>
      </w:r>
      <w:r w:rsidR="001D6B73" w:rsidRPr="000A6EE3">
        <w:rPr>
          <w:b/>
        </w:rPr>
        <w:t>14.5</w:t>
      </w:r>
      <w:r w:rsidR="00666840" w:rsidRPr="000A6EE3">
        <w:rPr>
          <w:b/>
        </w:rPr>
        <w:t>”</w:t>
      </w:r>
      <w:r w:rsidR="001D6B73" w:rsidRPr="000A6EE3">
        <w:rPr>
          <w:b/>
        </w:rPr>
        <w:t>,</w:t>
      </w:r>
      <w:r w:rsidR="004E1B95" w:rsidRPr="000A6EE3">
        <w:rPr>
          <w:b/>
        </w:rPr>
        <w:t>“</w:t>
      </w:r>
      <w:r w:rsidR="001D6B73" w:rsidRPr="000A6EE3">
        <w:rPr>
          <w:b/>
        </w:rPr>
        <w:t>LOGON</w:t>
      </w:r>
      <w:r w:rsidR="00666840" w:rsidRPr="000A6EE3">
        <w:rPr>
          <w:b/>
        </w:rPr>
        <w:t>”</w:t>
      </w:r>
      <w:r w:rsidR="001D6B73" w:rsidRPr="000A6EE3">
        <w:rPr>
          <w:b/>
        </w:rPr>
        <w:t>,</w:t>
      </w:r>
      <w:r w:rsidR="004E1B95" w:rsidRPr="000A6EE3">
        <w:rPr>
          <w:b/>
        </w:rPr>
        <w:t>“</w:t>
      </w:r>
      <w:r w:rsidR="001D6B73" w:rsidRPr="000A6EE3">
        <w:rPr>
          <w:b/>
          <w:i/>
        </w:rPr>
        <w:t>volume set</w:t>
      </w:r>
      <w:r w:rsidR="00666840" w:rsidRPr="000A6EE3">
        <w:rPr>
          <w:b/>
          <w:i/>
        </w:rPr>
        <w:t>”</w:t>
      </w:r>
      <w:r w:rsidR="001D6B73" w:rsidRPr="000A6EE3">
        <w:rPr>
          <w:b/>
        </w:rPr>
        <w:t>)</w:t>
      </w:r>
      <w:r w:rsidR="001D6B73" w:rsidRPr="000A6EE3">
        <w:t xml:space="preserve"> node is also checked after each cycle through the menu system; signed-on users </w:t>
      </w:r>
      <w:r w:rsidR="001B2E8D" w:rsidRPr="000A6EE3">
        <w:t>are</w:t>
      </w:r>
      <w:r w:rsidR="001D6B73" w:rsidRPr="000A6EE3">
        <w:t xml:space="preserve"> logged off as soon as they return to a menu prompt.</w:t>
      </w:r>
    </w:p>
    <w:p w14:paraId="64F828E6" w14:textId="77777777" w:rsidR="001D6B73" w:rsidRPr="000A6EE3" w:rsidRDefault="001D6B73" w:rsidP="00746679">
      <w:pPr>
        <w:pStyle w:val="Heading2"/>
      </w:pPr>
      <w:bookmarkStart w:id="225" w:name="_Toc236534550"/>
      <w:bookmarkStart w:id="226" w:name="_Toc151534467"/>
      <w:r w:rsidRPr="000A6EE3">
        <w:t>Adding New Users</w:t>
      </w:r>
      <w:bookmarkEnd w:id="225"/>
      <w:bookmarkEnd w:id="226"/>
    </w:p>
    <w:p w14:paraId="3B4DAE34" w14:textId="77777777" w:rsidR="00263437" w:rsidRDefault="000D3281" w:rsidP="00263437">
      <w:pPr>
        <w:pStyle w:val="BodyText"/>
        <w:keepNext/>
        <w:keepLines/>
      </w:pPr>
      <w:r w:rsidRPr="000A6EE3">
        <w:fldChar w:fldCharType="begin"/>
      </w:r>
      <w:r w:rsidRPr="000A6EE3">
        <w:instrText xml:space="preserve">XE </w:instrText>
      </w:r>
      <w:r w:rsidR="00666840" w:rsidRPr="000A6EE3">
        <w:instrText>“</w:instrText>
      </w:r>
      <w:r w:rsidRPr="000A6EE3">
        <w:instrText>Adding New Users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Users:Adding New</w:instrText>
      </w:r>
      <w:r w:rsidR="00666840" w:rsidRPr="000A6EE3">
        <w:instrText>”</w:instrText>
      </w:r>
      <w:r w:rsidRPr="000A6EE3">
        <w:fldChar w:fldCharType="end"/>
      </w:r>
      <w:r w:rsidR="001D6B73" w:rsidRPr="000A6EE3">
        <w:t>Creating a new user account</w:t>
      </w:r>
      <w:r w:rsidR="00C34301" w:rsidRPr="000A6EE3">
        <w:fldChar w:fldCharType="begin"/>
      </w:r>
      <w:r w:rsidR="00C34301" w:rsidRPr="000A6EE3">
        <w:instrText xml:space="preserve"> XE </w:instrText>
      </w:r>
      <w:r w:rsidR="00666840" w:rsidRPr="000A6EE3">
        <w:instrText>“</w:instrText>
      </w:r>
      <w:r w:rsidR="00C34301" w:rsidRPr="000A6EE3">
        <w:instrText>Creating:New User Account</w:instrText>
      </w:r>
      <w:r w:rsidR="00666840" w:rsidRPr="000A6EE3">
        <w:instrText>”</w:instrText>
      </w:r>
      <w:r w:rsidR="00C34301" w:rsidRPr="000A6EE3">
        <w:instrText xml:space="preserve"> </w:instrText>
      </w:r>
      <w:r w:rsidR="00C34301" w:rsidRPr="000A6EE3">
        <w:fldChar w:fldCharType="end"/>
      </w:r>
      <w:r w:rsidR="001D6B73" w:rsidRPr="000A6EE3">
        <w:t xml:space="preserve"> involves</w:t>
      </w:r>
      <w:r w:rsidR="00263437">
        <w:t>:</w:t>
      </w:r>
    </w:p>
    <w:p w14:paraId="1A0FBC45" w14:textId="6D8008DA" w:rsidR="00263437" w:rsidRDefault="00263437" w:rsidP="00263437">
      <w:pPr>
        <w:pStyle w:val="ListBullet"/>
        <w:keepNext/>
        <w:keepLines/>
      </w:pPr>
      <w:r>
        <w:t>A</w:t>
      </w:r>
      <w:r w:rsidR="001D6B73" w:rsidRPr="000A6EE3">
        <w:t xml:space="preserve">dding a record to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t>.</w:t>
      </w:r>
    </w:p>
    <w:p w14:paraId="6DDF65CA" w14:textId="6E0A91FD" w:rsidR="00263437" w:rsidRDefault="00263437" w:rsidP="00263437">
      <w:pPr>
        <w:pStyle w:val="ListBullet"/>
        <w:keepNext/>
        <w:keepLines/>
      </w:pPr>
      <w:r>
        <w:t>A</w:t>
      </w:r>
      <w:r w:rsidR="001D6B73" w:rsidRPr="000A6EE3">
        <w:t>ssigning an Access code</w:t>
      </w:r>
      <w:r w:rsidR="00610EB0" w:rsidRPr="000A6EE3">
        <w:fldChar w:fldCharType="begin"/>
      </w:r>
      <w:r w:rsidR="00610EB0" w:rsidRPr="000A6EE3">
        <w:instrText xml:space="preserve"> XE </w:instrText>
      </w:r>
      <w:r w:rsidR="00666840" w:rsidRPr="000A6EE3">
        <w:instrText>“</w:instrText>
      </w:r>
      <w:r w:rsidR="00610EB0" w:rsidRPr="000A6EE3">
        <w:instrText>Assigning:Access Codes</w:instrText>
      </w:r>
      <w:r w:rsidR="00666840" w:rsidRPr="000A6EE3">
        <w:instrText>”</w:instrText>
      </w:r>
      <w:r w:rsidR="00610EB0" w:rsidRPr="000A6EE3">
        <w:instrText xml:space="preserve"> </w:instrText>
      </w:r>
      <w:r w:rsidR="00610EB0" w:rsidRPr="000A6EE3">
        <w:fldChar w:fldCharType="end"/>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10EB0" w:rsidRPr="000A6EE3">
        <w:instrText>:Assigning</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10EB0" w:rsidRPr="000A6EE3">
        <w:instrText>:Assigning</w:instrText>
      </w:r>
      <w:r w:rsidR="00666840" w:rsidRPr="000A6EE3">
        <w:instrText>”</w:instrText>
      </w:r>
      <w:r w:rsidR="00917E42" w:rsidRPr="000A6EE3">
        <w:instrText xml:space="preserve"> </w:instrText>
      </w:r>
      <w:r w:rsidR="00917E42" w:rsidRPr="000A6EE3">
        <w:fldChar w:fldCharType="end"/>
      </w:r>
      <w:r>
        <w:t>.</w:t>
      </w:r>
    </w:p>
    <w:p w14:paraId="7F5127D9" w14:textId="6997540B" w:rsidR="00263437" w:rsidRDefault="00263437" w:rsidP="00263437">
      <w:pPr>
        <w:pStyle w:val="ListBullet"/>
      </w:pPr>
      <w:r>
        <w:t>A</w:t>
      </w:r>
      <w:r w:rsidR="001D6B73" w:rsidRPr="000A6EE3">
        <w:t>ssigning a primary menu</w:t>
      </w:r>
      <w:r w:rsidR="00FF7B83" w:rsidRPr="000A6EE3">
        <w:fldChar w:fldCharType="begin"/>
      </w:r>
      <w:r w:rsidR="00FF7B83" w:rsidRPr="000A6EE3">
        <w:instrText xml:space="preserve">XE </w:instrText>
      </w:r>
      <w:r w:rsidR="00666840" w:rsidRPr="000A6EE3">
        <w:instrText>“</w:instrText>
      </w:r>
      <w:r w:rsidR="00FF7B83" w:rsidRPr="000A6EE3">
        <w:instrText>Primary Menu</w:instrText>
      </w:r>
      <w:r w:rsidR="00610EB0" w:rsidRPr="000A6EE3">
        <w:instrText>:Assigning</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10EB0" w:rsidRPr="000A6EE3">
        <w:instrText>:Assigning</w:instrText>
      </w:r>
      <w:r w:rsidR="00666840" w:rsidRPr="000A6EE3">
        <w:instrText>”</w:instrText>
      </w:r>
      <w:r w:rsidR="00FF7B8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Adding New Users:Primary Menu</w:instrText>
      </w:r>
      <w:r w:rsidR="00666840" w:rsidRPr="000A6EE3">
        <w:instrText>”</w:instrText>
      </w:r>
      <w:r w:rsidR="001D6B73" w:rsidRPr="000A6EE3">
        <w:fldChar w:fldCharType="end"/>
      </w:r>
      <w:r>
        <w:t>.</w:t>
      </w:r>
    </w:p>
    <w:p w14:paraId="3698B26D" w14:textId="77777777" w:rsidR="00263437" w:rsidRDefault="00263437" w:rsidP="00263437">
      <w:pPr>
        <w:pStyle w:val="BodyText6"/>
      </w:pPr>
    </w:p>
    <w:p w14:paraId="1F45FB43" w14:textId="6772B50D" w:rsidR="001D6B73" w:rsidRPr="000A6EE3" w:rsidRDefault="001D6B73" w:rsidP="00263437">
      <w:pPr>
        <w:pStyle w:val="BodyText"/>
      </w:pPr>
      <w:r w:rsidRPr="000A6EE3">
        <w:t>You need the XUMGR security key</w:t>
      </w:r>
      <w:r w:rsidRPr="000A6EE3">
        <w:fldChar w:fldCharType="begin"/>
      </w:r>
      <w:r w:rsidRPr="000A6EE3">
        <w:instrText xml:space="preserve">XE </w:instrText>
      </w:r>
      <w:r w:rsidR="00666840" w:rsidRPr="000A6EE3">
        <w:instrText>“</w:instrText>
      </w:r>
      <w:r w:rsidRPr="000A6EE3">
        <w:instrText>XUMGR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Keys:XUMGR</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Adding New Users:XUMGR Security Key</w:instrText>
      </w:r>
      <w:r w:rsidR="00666840" w:rsidRPr="000A6EE3">
        <w:instrText>”</w:instrText>
      </w:r>
      <w:r w:rsidRPr="000A6EE3">
        <w:fldChar w:fldCharType="end"/>
      </w:r>
      <w:r w:rsidR="003E30BD" w:rsidRPr="000A6EE3">
        <w:t xml:space="preserve"> to assign primary m</w:t>
      </w:r>
      <w:r w:rsidRPr="000A6EE3">
        <w:t>enu</w:t>
      </w:r>
      <w:r w:rsidR="00FF7B83" w:rsidRPr="000A6EE3">
        <w:fldChar w:fldCharType="begin"/>
      </w:r>
      <w:r w:rsidR="00FF7B83" w:rsidRPr="000A6EE3">
        <w:instrText xml:space="preserve">XE </w:instrText>
      </w:r>
      <w:r w:rsidR="00666840" w:rsidRPr="000A6EE3">
        <w:lastRenderedPageBreak/>
        <w:instrText>“</w:instrText>
      </w:r>
      <w:r w:rsidR="00FF7B83" w:rsidRPr="000A6EE3">
        <w:instrText>Primary Menu</w:instrText>
      </w:r>
      <w:r w:rsidR="00666840" w:rsidRPr="000A6EE3">
        <w:instrText>”</w:instrText>
      </w:r>
      <w:r w:rsidR="00FF7B83" w:rsidRPr="000A6EE3">
        <w:fldChar w:fldCharType="end"/>
      </w:r>
      <w:r w:rsidR="00FF7B83" w:rsidRPr="000A6EE3">
        <w:fldChar w:fldCharType="begin"/>
      </w:r>
      <w:r w:rsidR="00FF7B83" w:rsidRPr="000A6EE3">
        <w:instrText xml:space="preserve">XE </w:instrText>
      </w:r>
      <w:r w:rsidR="00666840" w:rsidRPr="000A6EE3">
        <w:instrText>“</w:instrText>
      </w:r>
      <w:r w:rsidR="00FF7B83" w:rsidRPr="000A6EE3">
        <w:instrText>Menus:Primary</w:instrText>
      </w:r>
      <w:r w:rsidR="00666840" w:rsidRPr="000A6EE3">
        <w:instrText>”</w:instrText>
      </w:r>
      <w:r w:rsidR="00FF7B83" w:rsidRPr="000A6EE3">
        <w:fldChar w:fldCharType="end"/>
      </w:r>
      <w:r w:rsidRPr="000A6EE3">
        <w:t xml:space="preserve"> options. Even the at-sign (</w:t>
      </w:r>
      <w:r w:rsidRPr="000A6EE3">
        <w:rPr>
          <w:b/>
          <w:bCs/>
        </w:rPr>
        <w:t>@</w:t>
      </w:r>
      <w:r w:rsidR="00FD0F50" w:rsidRPr="000A6EE3">
        <w:t>; P</w:t>
      </w:r>
      <w:r w:rsidR="003E682C" w:rsidRPr="000A6EE3">
        <w:t>rogrammer access</w:t>
      </w:r>
      <w:r w:rsidRPr="000A6EE3">
        <w:t>) is insufficient, as checked by the PRIMARY MENU OPTION</w:t>
      </w:r>
      <w:r w:rsidR="007A2053" w:rsidRPr="000A6EE3">
        <w:t xml:space="preserve"> (#201)</w:t>
      </w:r>
      <w:r w:rsidRPr="000A6EE3">
        <w:t xml:space="preserve"> field</w:t>
      </w:r>
      <w:r w:rsidR="00FF7B83" w:rsidRPr="000A6EE3">
        <w:fldChar w:fldCharType="begin"/>
      </w:r>
      <w:r w:rsidR="00FF7B83" w:rsidRPr="000A6EE3">
        <w:instrText xml:space="preserve"> XE </w:instrText>
      </w:r>
      <w:r w:rsidR="00666840" w:rsidRPr="000A6EE3">
        <w:instrText>“</w:instrText>
      </w:r>
      <w:r w:rsidR="00FF7B83" w:rsidRPr="000A6EE3">
        <w:instrText>PRIMARY MENU OPTION</w:instrText>
      </w:r>
      <w:r w:rsidR="007A2053" w:rsidRPr="000A6EE3">
        <w:instrText xml:space="preserve"> (#201)</w:instrText>
      </w:r>
      <w:r w:rsidR="00FF7B83" w:rsidRPr="000A6EE3">
        <w:instrText xml:space="preserve"> 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Fields:PRIMARY MENU OPTION</w:instrText>
      </w:r>
      <w:r w:rsidR="007A2053" w:rsidRPr="000A6EE3">
        <w:instrText xml:space="preserve"> (#201)</w:instrText>
      </w:r>
      <w:r w:rsidR="00666840" w:rsidRPr="000A6EE3">
        <w:instrText>”</w:instrText>
      </w:r>
      <w:r w:rsidR="00FF7B83" w:rsidRPr="000A6EE3">
        <w:instrText xml:space="preserve"> </w:instrText>
      </w:r>
      <w:r w:rsidR="00FF7B83" w:rsidRPr="000A6EE3">
        <w:fldChar w:fldCharType="end"/>
      </w:r>
      <w:r w:rsidR="00865895" w:rsidRPr="000A6EE3">
        <w:t>’</w:t>
      </w:r>
      <w:r w:rsidRPr="000A6EE3">
        <w:t>s input transform.</w:t>
      </w:r>
    </w:p>
    <w:p w14:paraId="78A90BA7" w14:textId="77777777" w:rsidR="00945413" w:rsidRPr="000A6EE3" w:rsidRDefault="00945413" w:rsidP="00263437">
      <w:pPr>
        <w:pStyle w:val="BodyText6"/>
      </w:pPr>
    </w:p>
    <w:p w14:paraId="5AC50EE8" w14:textId="2A522BD5" w:rsidR="00A614FD" w:rsidRPr="000A6EE3" w:rsidRDefault="00A614FD" w:rsidP="002B6AE0">
      <w:pPr>
        <w:pStyle w:val="Caption"/>
      </w:pPr>
      <w:bookmarkStart w:id="227" w:name="_Toc193181634"/>
      <w:bookmarkStart w:id="228" w:name="_Toc151535069"/>
      <w:r w:rsidRPr="000A6EE3">
        <w:t xml:space="preserve">Figure </w:t>
      </w:r>
      <w:fldSimple w:instr=" SEQ Figure \* ARABIC ">
        <w:r w:rsidR="00F56C49">
          <w:rPr>
            <w:noProof/>
          </w:rPr>
          <w:t>16</w:t>
        </w:r>
      </w:fldSimple>
      <w:r w:rsidR="00F92387" w:rsidRPr="000A6EE3">
        <w:t>:</w:t>
      </w:r>
      <w:r w:rsidR="004D2D1E" w:rsidRPr="000A6EE3">
        <w:t xml:space="preserve"> User Management Menu Options: Associated Menu O</w:t>
      </w:r>
      <w:r w:rsidRPr="000A6EE3">
        <w:t>ptio</w:t>
      </w:r>
      <w:r w:rsidR="004D2D1E" w:rsidRPr="000A6EE3">
        <w:t>ns when Adding a New U</w:t>
      </w:r>
      <w:r w:rsidRPr="000A6EE3">
        <w:t>ser</w:t>
      </w:r>
      <w:bookmarkEnd w:id="227"/>
      <w:bookmarkEnd w:id="228"/>
    </w:p>
    <w:p w14:paraId="54D9C4C1" w14:textId="77777777" w:rsidR="001D6B73" w:rsidRPr="000A6EE3" w:rsidRDefault="001D6B73" w:rsidP="0074649F">
      <w:pPr>
        <w:pStyle w:val="MenuBox"/>
      </w:pPr>
      <w:r w:rsidRPr="000A6EE3">
        <w:t>SYSTEMS MANAGER MENU ...</w:t>
      </w:r>
      <w:r w:rsidRPr="000A6EE3">
        <w:tab/>
        <w:t>[EVE]</w:t>
      </w:r>
    </w:p>
    <w:p w14:paraId="415DFE39" w14:textId="77777777" w:rsidR="001D6B73" w:rsidRPr="000A6EE3" w:rsidRDefault="001D6B73" w:rsidP="0074649F">
      <w:pPr>
        <w:pStyle w:val="MenuBox"/>
      </w:pPr>
      <w:r w:rsidRPr="000A6EE3">
        <w:t xml:space="preserve">User Management ... </w:t>
      </w:r>
      <w:r w:rsidRPr="000A6EE3">
        <w:tab/>
        <w:t>[XUSER]</w:t>
      </w:r>
    </w:p>
    <w:p w14:paraId="4DEEAFF1" w14:textId="77777777" w:rsidR="001D6B73" w:rsidRPr="000A6EE3" w:rsidRDefault="001D6B73" w:rsidP="0074649F">
      <w:pPr>
        <w:pStyle w:val="MenuBox"/>
      </w:pPr>
      <w:r w:rsidRPr="000A6EE3">
        <w:t xml:space="preserve">   Add a New User to the System</w:t>
      </w:r>
      <w:r w:rsidRPr="000A6EE3">
        <w:tab/>
        <w:t>[XUSERNEW]</w:t>
      </w:r>
    </w:p>
    <w:p w14:paraId="58E08538" w14:textId="77777777" w:rsidR="001D6B73" w:rsidRPr="000A6EE3" w:rsidRDefault="001D6B73" w:rsidP="0074649F">
      <w:pPr>
        <w:pStyle w:val="MenuBox"/>
      </w:pPr>
      <w:r w:rsidRPr="000A6EE3">
        <w:t xml:space="preserve">   Grant Access by Profile &lt;locked: XUMGR&gt;</w:t>
      </w:r>
      <w:r w:rsidRPr="000A6EE3">
        <w:tab/>
        <w:t>[XUSERBLK]</w:t>
      </w:r>
    </w:p>
    <w:p w14:paraId="386398ED" w14:textId="77777777" w:rsidR="001D6B73" w:rsidRPr="000A6EE3" w:rsidRDefault="00F97EE4" w:rsidP="0074649F">
      <w:pPr>
        <w:pStyle w:val="MenuBox"/>
      </w:pPr>
      <w:r w:rsidRPr="000A6EE3">
        <w:t xml:space="preserve">   User Inquiry</w:t>
      </w:r>
      <w:r w:rsidRPr="000A6EE3">
        <w:tab/>
      </w:r>
      <w:r w:rsidR="001D6B73" w:rsidRPr="000A6EE3">
        <w:t>[XUSERINQ]</w:t>
      </w:r>
    </w:p>
    <w:p w14:paraId="5FEE7EEF" w14:textId="77777777" w:rsidR="001D6B73" w:rsidRPr="000A6EE3" w:rsidRDefault="001D6B73" w:rsidP="00A7691A">
      <w:pPr>
        <w:pStyle w:val="BodyText6"/>
      </w:pPr>
    </w:p>
    <w:p w14:paraId="5B887190" w14:textId="77777777" w:rsidR="001D6B73" w:rsidRPr="000A6EE3" w:rsidRDefault="001D6B73" w:rsidP="005C694E">
      <w:pPr>
        <w:pStyle w:val="Heading3"/>
      </w:pPr>
      <w:bookmarkStart w:id="229" w:name="_Toc236534551"/>
      <w:bookmarkStart w:id="230" w:name="_Ref530053936"/>
      <w:bookmarkStart w:id="231" w:name="_Ref129163772"/>
      <w:bookmarkStart w:id="232" w:name="_Ref129163781"/>
      <w:bookmarkStart w:id="233" w:name="Add_a_New_User_to_the_System_Option"/>
      <w:bookmarkStart w:id="234" w:name="_Toc151534468"/>
      <w:r w:rsidRPr="000A6EE3">
        <w:t>Add a New User to the System</w:t>
      </w:r>
      <w:r w:rsidR="00320388" w:rsidRPr="000A6EE3">
        <w:t xml:space="preserve"> Option</w:t>
      </w:r>
      <w:bookmarkEnd w:id="229"/>
      <w:bookmarkEnd w:id="230"/>
      <w:bookmarkEnd w:id="231"/>
      <w:bookmarkEnd w:id="232"/>
      <w:bookmarkEnd w:id="233"/>
      <w:bookmarkEnd w:id="234"/>
    </w:p>
    <w:bookmarkStart w:id="235" w:name="_Hlk136439634"/>
    <w:bookmarkStart w:id="236" w:name="_Toc236534552"/>
    <w:bookmarkStart w:id="237" w:name="_Ref67566396"/>
    <w:p w14:paraId="4D543F28" w14:textId="2E8B33CC" w:rsidR="00483E53" w:rsidRPr="00E42F55" w:rsidRDefault="00483E53" w:rsidP="00483E53">
      <w:pPr>
        <w:pStyle w:val="BodyText"/>
        <w:keepNext/>
        <w:keepLines/>
      </w:pPr>
      <w:r w:rsidRPr="00E42F55">
        <w:fldChar w:fldCharType="begin"/>
      </w:r>
      <w:r w:rsidRPr="00E42F55">
        <w:instrText xml:space="preserve"> XE </w:instrText>
      </w:r>
      <w:r>
        <w:instrText>“</w:instrText>
      </w:r>
      <w:r w:rsidRPr="00E42F55">
        <w:instrText>Signon/Security:System Management:Add a New User to the System Option</w:instrText>
      </w:r>
      <w:r>
        <w:instrText>”</w:instrText>
      </w:r>
      <w:r w:rsidRPr="00E42F55">
        <w:instrText xml:space="preserve"> </w:instrText>
      </w:r>
      <w:r w:rsidRPr="00E42F55">
        <w:fldChar w:fldCharType="end"/>
      </w:r>
      <w:r w:rsidRPr="00E42F55">
        <w:fldChar w:fldCharType="begin"/>
      </w:r>
      <w:r w:rsidRPr="00E42F55">
        <w:instrText xml:space="preserve">XE </w:instrText>
      </w:r>
      <w:r>
        <w:instrText>“</w:instrText>
      </w:r>
      <w:r w:rsidRPr="00E42F55">
        <w:instrText>Adding New Users:Add a New User to the System Option</w:instrText>
      </w:r>
      <w:r>
        <w:instrText>”</w:instrText>
      </w:r>
      <w:r w:rsidRPr="00E42F55">
        <w:fldChar w:fldCharType="end"/>
      </w:r>
      <w:r w:rsidRPr="00E42F55">
        <w:t xml:space="preserve">You can use the </w:t>
      </w:r>
      <w:r w:rsidRPr="00483E53">
        <w:rPr>
          <w:b/>
          <w:bCs/>
        </w:rPr>
        <w:t>Add a New User to the System</w:t>
      </w:r>
      <w:r w:rsidRPr="00E42F55">
        <w:fldChar w:fldCharType="begin"/>
      </w:r>
      <w:r w:rsidRPr="00E42F55">
        <w:instrText xml:space="preserve"> XE </w:instrText>
      </w:r>
      <w:r>
        <w:instrText>“</w:instrText>
      </w:r>
      <w:r w:rsidRPr="00E42F55">
        <w:instrText>Add a New User to the System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Options:Add a New User to the System</w:instrText>
      </w:r>
      <w:r>
        <w:instrText>”</w:instrText>
      </w:r>
      <w:r w:rsidRPr="00E42F55">
        <w:instrText xml:space="preserve"> </w:instrText>
      </w:r>
      <w:r w:rsidRPr="00E42F55">
        <w:fldChar w:fldCharType="end"/>
      </w:r>
      <w:r w:rsidRPr="00E42F55">
        <w:t xml:space="preserve"> [XUSERNEW</w:t>
      </w:r>
      <w:r w:rsidRPr="00E42F55">
        <w:fldChar w:fldCharType="begin"/>
      </w:r>
      <w:r w:rsidRPr="00E42F55">
        <w:instrText xml:space="preserve"> XE </w:instrText>
      </w:r>
      <w:r>
        <w:instrText>“</w:instrText>
      </w:r>
      <w:r w:rsidRPr="00E42F55">
        <w:instrText>XUSERNEW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Options:XUSERNEW</w:instrText>
      </w:r>
      <w:r>
        <w:instrText>”</w:instrText>
      </w:r>
      <w:r w:rsidRPr="00E42F55">
        <w:instrText xml:space="preserve"> </w:instrText>
      </w:r>
      <w:r w:rsidRPr="00E42F55">
        <w:fldChar w:fldCharType="end"/>
      </w:r>
      <w:r w:rsidRPr="00E42F55">
        <w:t xml:space="preserve">] option to set up user accounts one-by-one. The </w:t>
      </w:r>
      <w:r w:rsidRPr="003E30BD">
        <w:rPr>
          <w:b/>
        </w:rPr>
        <w:t>Add a New User to the System</w:t>
      </w:r>
      <w:r w:rsidRPr="003E30BD">
        <w:fldChar w:fldCharType="begin"/>
      </w:r>
      <w:r w:rsidRPr="003E30BD">
        <w:instrText xml:space="preserve"> XE "Add a New User to the System</w:instrText>
      </w:r>
      <w:r>
        <w:instrText xml:space="preserve"> Option</w:instrText>
      </w:r>
      <w:r w:rsidRPr="003E30BD">
        <w:instrText xml:space="preserve">" </w:instrText>
      </w:r>
      <w:r w:rsidRPr="003E30BD">
        <w:fldChar w:fldCharType="end"/>
      </w:r>
      <w:r w:rsidRPr="003E30BD">
        <w:fldChar w:fldCharType="begin"/>
      </w:r>
      <w:r w:rsidRPr="003E30BD">
        <w:instrText xml:space="preserve"> XE "</w:instrText>
      </w:r>
      <w:r>
        <w:instrText>Options:</w:instrText>
      </w:r>
      <w:r w:rsidRPr="003E30BD">
        <w:instrText xml:space="preserve">Add a New User to the System" </w:instrText>
      </w:r>
      <w:r w:rsidRPr="003E30BD">
        <w:fldChar w:fldCharType="end"/>
      </w:r>
      <w:r w:rsidRPr="00E42F55">
        <w:t xml:space="preserve"> </w:t>
      </w:r>
      <w:r>
        <w:t>[</w:t>
      </w:r>
      <w:r w:rsidRPr="003E30BD">
        <w:rPr>
          <w:color w:val="auto"/>
          <w:szCs w:val="22"/>
        </w:rPr>
        <w:t>XUSERNEW</w:t>
      </w:r>
      <w:r>
        <w:rPr>
          <w:color w:val="auto"/>
          <w:szCs w:val="22"/>
        </w:rPr>
        <w:fldChar w:fldCharType="begin"/>
      </w:r>
      <w:r>
        <w:instrText xml:space="preserve"> XE "</w:instrText>
      </w:r>
      <w:r w:rsidRPr="00CD4142">
        <w:rPr>
          <w:color w:val="auto"/>
          <w:szCs w:val="22"/>
        </w:rPr>
        <w:instrText>XUSERNEW</w:instrText>
      </w:r>
      <w:r>
        <w:rPr>
          <w:color w:val="auto"/>
          <w:szCs w:val="22"/>
        </w:rPr>
        <w:instrText xml:space="preserve"> Option</w:instrText>
      </w:r>
      <w:r>
        <w:instrText xml:space="preserve">" </w:instrText>
      </w:r>
      <w:r>
        <w:rPr>
          <w:color w:val="auto"/>
          <w:szCs w:val="22"/>
        </w:rPr>
        <w:fldChar w:fldCharType="end"/>
      </w:r>
      <w:r>
        <w:rPr>
          <w:color w:val="auto"/>
          <w:szCs w:val="22"/>
        </w:rPr>
        <w:fldChar w:fldCharType="begin"/>
      </w:r>
      <w:r>
        <w:instrText xml:space="preserve"> XE "Options:</w:instrText>
      </w:r>
      <w:r w:rsidRPr="00CD4142">
        <w:rPr>
          <w:color w:val="auto"/>
          <w:szCs w:val="22"/>
        </w:rPr>
        <w:instrText>XUSERNEW</w:instrText>
      </w:r>
      <w:r>
        <w:instrText xml:space="preserve">" </w:instrText>
      </w:r>
      <w:r>
        <w:rPr>
          <w:color w:val="auto"/>
          <w:szCs w:val="22"/>
        </w:rPr>
        <w:fldChar w:fldCharType="end"/>
      </w:r>
      <w:r>
        <w:t>]</w:t>
      </w:r>
      <w:r w:rsidRPr="00E42F55">
        <w:t xml:space="preserve"> option</w:t>
      </w:r>
      <w:r>
        <w:t xml:space="preserve"> </w:t>
      </w:r>
      <w:r w:rsidRPr="00E42F55">
        <w:t>presents a standard scrolling-mode editing sequence for user attributes</w:t>
      </w:r>
      <w:r w:rsidRPr="00E42F55">
        <w:fldChar w:fldCharType="begin"/>
      </w:r>
      <w:r w:rsidRPr="00E42F55">
        <w:instrText xml:space="preserve"> XE </w:instrText>
      </w:r>
      <w:r>
        <w:instrText>“</w:instrText>
      </w:r>
      <w:r w:rsidRPr="00E42F55">
        <w:instrText>Users:Attributes</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Attributes:Users</w:instrText>
      </w:r>
      <w:r>
        <w:instrText>”</w:instrText>
      </w:r>
      <w:r w:rsidRPr="00E42F55">
        <w:instrText xml:space="preserve"> </w:instrText>
      </w:r>
      <w:r w:rsidRPr="00E42F55">
        <w:fldChar w:fldCharType="end"/>
      </w:r>
      <w:r w:rsidRPr="00E42F55">
        <w:t>.</w:t>
      </w:r>
    </w:p>
    <w:p w14:paraId="3407CA35" w14:textId="77777777" w:rsidR="00483E53" w:rsidRPr="00E42F55" w:rsidRDefault="00483E53" w:rsidP="00483E53">
      <w:pPr>
        <w:pStyle w:val="BodyText"/>
      </w:pPr>
      <w:r w:rsidRPr="00E42F55">
        <w:t>When using this option, entry of a social security number in the SSN (#9) field</w:t>
      </w:r>
      <w:r w:rsidRPr="00E42F55">
        <w:fldChar w:fldCharType="begin"/>
      </w:r>
      <w:r w:rsidRPr="00E42F55">
        <w:instrText xml:space="preserve">XE </w:instrText>
      </w:r>
      <w:r>
        <w:instrText>“</w:instrText>
      </w:r>
      <w:r w:rsidRPr="00E42F55">
        <w:instrText>SSN (#9) Field:</w:instrText>
      </w:r>
      <w:r>
        <w:instrText>NEW PERSON (#200) File”</w:instrText>
      </w:r>
      <w:r w:rsidRPr="00E42F55">
        <w:fldChar w:fldCharType="end"/>
      </w:r>
      <w:r w:rsidRPr="00E42F55">
        <w:fldChar w:fldCharType="begin"/>
      </w:r>
      <w:r w:rsidRPr="00E42F55">
        <w:instrText xml:space="preserve">XE </w:instrText>
      </w:r>
      <w:r>
        <w:instrText>“</w:instrText>
      </w:r>
      <w:r w:rsidRPr="00E42F55">
        <w:instrText>Fields:SSN (#9):</w:instrText>
      </w:r>
      <w:r>
        <w:instrText>NEW PERSON (#200) File”</w:instrText>
      </w:r>
      <w:r w:rsidRPr="00E42F55">
        <w:fldChar w:fldCharType="end"/>
      </w:r>
      <w:r w:rsidRPr="00E42F55">
        <w:fldChar w:fldCharType="begin"/>
      </w:r>
      <w:r w:rsidRPr="00E42F55">
        <w:instrText xml:space="preserve">XE </w:instrText>
      </w:r>
      <w:r>
        <w:instrText>“</w:instrText>
      </w:r>
      <w:r w:rsidRPr="00E42F55">
        <w:instrText>Adding New Users:SSN (#9) Field:</w:instrText>
      </w:r>
      <w:r>
        <w:instrText>NEW PERSON (#200) File”</w:instrText>
      </w:r>
      <w:r w:rsidRPr="00E42F55">
        <w:fldChar w:fldCharType="end"/>
      </w:r>
      <w:r w:rsidRPr="00E42F55">
        <w:t xml:space="preserve"> is usually required. While SSN is </w:t>
      </w:r>
      <w:r w:rsidRPr="00321770">
        <w:rPr>
          <w:i/>
        </w:rPr>
        <w:t>not</w:t>
      </w:r>
      <w:r w:rsidRPr="00E42F55">
        <w:t xml:space="preserve"> required in the </w:t>
      </w:r>
      <w:r>
        <w:t>NEW PERSON (#200) file</w:t>
      </w:r>
      <w:r w:rsidRPr="00E42F55">
        <w:fldChar w:fldCharType="begin"/>
      </w:r>
      <w:r w:rsidRPr="00E42F55">
        <w:instrText xml:space="preserve"> XE </w:instrText>
      </w:r>
      <w:r>
        <w:instrText>“NEW PERSON (#200) File”</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Files:NEW PERSON (#200)</w:instrText>
      </w:r>
      <w:r>
        <w:instrText>”</w:instrText>
      </w:r>
      <w:r w:rsidRPr="00E42F55">
        <w:instrText xml:space="preserve"> </w:instrText>
      </w:r>
      <w:r w:rsidRPr="00E42F55">
        <w:fldChar w:fldCharType="end"/>
      </w:r>
      <w:r w:rsidRPr="00E42F55">
        <w:t xml:space="preserve"> data dictionary, it is a required field when using this option. If the option is used by someone who holds the XUSPF200 security key</w:t>
      </w:r>
      <w:r w:rsidRPr="00E42F55">
        <w:fldChar w:fldCharType="begin"/>
      </w:r>
      <w:r w:rsidRPr="00E42F55">
        <w:instrText xml:space="preserve">XE </w:instrText>
      </w:r>
      <w:r>
        <w:instrText>“</w:instrText>
      </w:r>
      <w:r w:rsidRPr="00E42F55">
        <w:instrText>XUSPF200 Security Key</w:instrText>
      </w:r>
      <w:r>
        <w:instrText>”</w:instrText>
      </w:r>
      <w:r w:rsidRPr="00E42F55">
        <w:fldChar w:fldCharType="end"/>
      </w:r>
      <w:r w:rsidRPr="00E42F55">
        <w:fldChar w:fldCharType="begin"/>
      </w:r>
      <w:r w:rsidRPr="00E42F55">
        <w:instrText xml:space="preserve">XE </w:instrText>
      </w:r>
      <w:r>
        <w:instrText>“</w:instrText>
      </w:r>
      <w:r w:rsidRPr="00E42F55">
        <w:instrText>Security Keys:XUSPF200</w:instrText>
      </w:r>
      <w:r>
        <w:instrText>”</w:instrText>
      </w:r>
      <w:r w:rsidRPr="00E42F55">
        <w:fldChar w:fldCharType="end"/>
      </w:r>
      <w:r w:rsidRPr="00E42F55">
        <w:fldChar w:fldCharType="begin"/>
      </w:r>
      <w:r w:rsidRPr="00E42F55">
        <w:instrText xml:space="preserve">XE </w:instrText>
      </w:r>
      <w:r>
        <w:instrText>“</w:instrText>
      </w:r>
      <w:r w:rsidRPr="00E42F55">
        <w:instrText>Adding New Users:XUSPF200 Security Key</w:instrText>
      </w:r>
      <w:r>
        <w:instrText>”</w:instrText>
      </w:r>
      <w:r w:rsidRPr="00E42F55">
        <w:fldChar w:fldCharType="end"/>
      </w:r>
      <w:r w:rsidRPr="00E42F55">
        <w:t xml:space="preserve">, however, entry of an SSN is </w:t>
      </w:r>
      <w:r w:rsidRPr="00E42F55">
        <w:rPr>
          <w:i/>
        </w:rPr>
        <w:t>not</w:t>
      </w:r>
      <w:r w:rsidRPr="00E42F55">
        <w:t xml:space="preserve"> required.</w:t>
      </w:r>
    </w:p>
    <w:p w14:paraId="29E52394" w14:textId="77777777" w:rsidR="00483E53" w:rsidRPr="00E42F55" w:rsidRDefault="00483E53" w:rsidP="00483E53">
      <w:pPr>
        <w:pStyle w:val="BodyText"/>
      </w:pPr>
      <w:r w:rsidRPr="00E42F55">
        <w:t>You can also print security forms for the new user with this option.</w:t>
      </w:r>
    </w:p>
    <w:p w14:paraId="5692B3D0" w14:textId="77777777" w:rsidR="00483E53" w:rsidRPr="00E42F55" w:rsidRDefault="00483E53" w:rsidP="00483E53">
      <w:pPr>
        <w:pStyle w:val="BodyText"/>
      </w:pPr>
      <w:r w:rsidRPr="00E42F55">
        <w:t xml:space="preserve">When signing on for the first time, the new user should simply press </w:t>
      </w:r>
      <w:r w:rsidRPr="00E42F55">
        <w:rPr>
          <w:b/>
          <w:bCs/>
        </w:rPr>
        <w:t>&lt;Enter&gt;</w:t>
      </w:r>
      <w:r w:rsidRPr="00E42F55">
        <w:t xml:space="preserve"> at the </w:t>
      </w:r>
      <w:r>
        <w:t>“</w:t>
      </w:r>
      <w:r w:rsidRPr="00E42F55">
        <w:t>Verify code</w:t>
      </w:r>
      <w:r>
        <w:t>”</w:t>
      </w:r>
      <w:r w:rsidRPr="00E42F55">
        <w:t xml:space="preserve"> prompt, which then lets them enter their own secret Verify code</w:t>
      </w:r>
      <w:r w:rsidRPr="00E42F55">
        <w:fldChar w:fldCharType="begin"/>
      </w:r>
      <w:r w:rsidRPr="00E42F55">
        <w:instrText xml:space="preserve">XE </w:instrText>
      </w:r>
      <w:r>
        <w:instrText>“</w:instrText>
      </w:r>
      <w:r w:rsidRPr="00E42F55">
        <w:instrText>Verify Codes</w:instrText>
      </w:r>
      <w:r>
        <w:instrText>”</w:instrText>
      </w:r>
      <w:r w:rsidRPr="00E42F55">
        <w:fldChar w:fldCharType="end"/>
      </w:r>
      <w:r w:rsidRPr="00E42F55">
        <w:fldChar w:fldCharType="begin"/>
      </w:r>
      <w:r w:rsidRPr="00E42F55">
        <w:instrText xml:space="preserve">XE </w:instrText>
      </w:r>
      <w:r>
        <w:instrText>“</w:instrText>
      </w:r>
      <w:r w:rsidRPr="00E42F55">
        <w:instrText>Codes:Verify</w:instrText>
      </w:r>
      <w:r>
        <w:instrText>”</w:instrText>
      </w:r>
      <w:r w:rsidRPr="00E42F55">
        <w:fldChar w:fldCharType="end"/>
      </w:r>
      <w:r w:rsidRPr="00E42F55">
        <w:t>.</w:t>
      </w:r>
    </w:p>
    <w:p w14:paraId="61F268C4" w14:textId="77777777" w:rsidR="00166D40" w:rsidRPr="00483E53" w:rsidRDefault="00166D40" w:rsidP="00483E53">
      <w:pPr>
        <w:pStyle w:val="BodyText6"/>
      </w:pPr>
    </w:p>
    <w:p w14:paraId="2BAA0CA8" w14:textId="7FCA48F7" w:rsidR="00166D40" w:rsidRPr="00213F8C" w:rsidRDefault="00166D40" w:rsidP="00166D40">
      <w:pPr>
        <w:pStyle w:val="Caption"/>
        <w:rPr>
          <w:noProof/>
        </w:rPr>
      </w:pPr>
      <w:bookmarkStart w:id="238" w:name="_Ref117607416"/>
      <w:bookmarkStart w:id="239" w:name="_Toc118724224"/>
      <w:bookmarkStart w:id="240" w:name="_Toc151535070"/>
      <w:bookmarkEnd w:id="235"/>
      <w:r w:rsidRPr="00213F8C">
        <w:rPr>
          <w:noProof/>
        </w:rPr>
        <w:lastRenderedPageBreak/>
        <w:t xml:space="preserve">Figure </w:t>
      </w:r>
      <w:r w:rsidRPr="00213F8C">
        <w:rPr>
          <w:noProof/>
        </w:rPr>
        <w:fldChar w:fldCharType="begin"/>
      </w:r>
      <w:r w:rsidRPr="00213F8C">
        <w:rPr>
          <w:noProof/>
        </w:rPr>
        <w:instrText xml:space="preserve"> SEQ Figure \* ARABIC </w:instrText>
      </w:r>
      <w:r w:rsidRPr="00213F8C">
        <w:rPr>
          <w:noProof/>
        </w:rPr>
        <w:fldChar w:fldCharType="separate"/>
      </w:r>
      <w:r w:rsidR="00F56C49">
        <w:rPr>
          <w:noProof/>
        </w:rPr>
        <w:t>17</w:t>
      </w:r>
      <w:r w:rsidRPr="00213F8C">
        <w:rPr>
          <w:noProof/>
        </w:rPr>
        <w:fldChar w:fldCharType="end"/>
      </w:r>
      <w:bookmarkEnd w:id="238"/>
      <w:r w:rsidRPr="00213F8C">
        <w:rPr>
          <w:noProof/>
        </w:rPr>
        <w:t>: Add a New User to the System Legacy Option—System Prompts and User Entries and ScreenMan Forms 1 - 5</w:t>
      </w:r>
      <w:bookmarkEnd w:id="239"/>
      <w:bookmarkEnd w:id="240"/>
    </w:p>
    <w:p w14:paraId="35B460A0" w14:textId="77777777" w:rsidR="00166D40" w:rsidRPr="00213F8C" w:rsidRDefault="00166D40" w:rsidP="00166D40">
      <w:pPr>
        <w:pStyle w:val="Dialog"/>
        <w:rPr>
          <w:noProof/>
        </w:rPr>
      </w:pPr>
      <w:r w:rsidRPr="00213F8C">
        <w:rPr>
          <w:noProof/>
        </w:rPr>
        <w:t xml:space="preserve">          Core Applications ...</w:t>
      </w:r>
    </w:p>
    <w:p w14:paraId="63EB9A90" w14:textId="77777777" w:rsidR="00166D40" w:rsidRPr="00213F8C" w:rsidRDefault="00166D40" w:rsidP="00166D40">
      <w:pPr>
        <w:pStyle w:val="Dialog"/>
        <w:rPr>
          <w:noProof/>
        </w:rPr>
      </w:pPr>
      <w:r w:rsidRPr="00213F8C">
        <w:rPr>
          <w:noProof/>
        </w:rPr>
        <w:t xml:space="preserve">          Device Management ...</w:t>
      </w:r>
    </w:p>
    <w:p w14:paraId="6095683E" w14:textId="77777777" w:rsidR="00166D40" w:rsidRPr="00213F8C" w:rsidRDefault="00166D40" w:rsidP="00166D40">
      <w:pPr>
        <w:pStyle w:val="Dialog"/>
        <w:rPr>
          <w:noProof/>
        </w:rPr>
      </w:pPr>
      <w:r w:rsidRPr="00213F8C">
        <w:rPr>
          <w:noProof/>
        </w:rPr>
        <w:t xml:space="preserve">   FM     VA FileMan ...</w:t>
      </w:r>
    </w:p>
    <w:p w14:paraId="5ECCFBDF" w14:textId="77777777" w:rsidR="00166D40" w:rsidRPr="00213F8C" w:rsidRDefault="00166D40" w:rsidP="00166D40">
      <w:pPr>
        <w:pStyle w:val="Dialog"/>
        <w:rPr>
          <w:noProof/>
        </w:rPr>
      </w:pPr>
      <w:r w:rsidRPr="00213F8C">
        <w:rPr>
          <w:noProof/>
        </w:rPr>
        <w:t xml:space="preserve">          Menu Management ...</w:t>
      </w:r>
    </w:p>
    <w:p w14:paraId="78E782AF" w14:textId="77777777" w:rsidR="00166D40" w:rsidRPr="00213F8C" w:rsidRDefault="00166D40" w:rsidP="00166D40">
      <w:pPr>
        <w:pStyle w:val="Dialog"/>
        <w:rPr>
          <w:noProof/>
        </w:rPr>
      </w:pPr>
      <w:r w:rsidRPr="00213F8C">
        <w:rPr>
          <w:noProof/>
        </w:rPr>
        <w:t xml:space="preserve">          Programmer Options ...</w:t>
      </w:r>
    </w:p>
    <w:p w14:paraId="648D6A42" w14:textId="77777777" w:rsidR="00166D40" w:rsidRPr="00213F8C" w:rsidRDefault="00166D40" w:rsidP="00166D40">
      <w:pPr>
        <w:pStyle w:val="Dialog"/>
        <w:rPr>
          <w:noProof/>
        </w:rPr>
      </w:pPr>
      <w:r w:rsidRPr="00213F8C">
        <w:rPr>
          <w:noProof/>
        </w:rPr>
        <w:t xml:space="preserve">          Operations Management ...</w:t>
      </w:r>
    </w:p>
    <w:p w14:paraId="20325B64" w14:textId="77777777" w:rsidR="00166D40" w:rsidRPr="00213F8C" w:rsidRDefault="00166D40" w:rsidP="00166D40">
      <w:pPr>
        <w:pStyle w:val="Dialog"/>
        <w:rPr>
          <w:noProof/>
        </w:rPr>
      </w:pPr>
      <w:r w:rsidRPr="00213F8C">
        <w:rPr>
          <w:noProof/>
        </w:rPr>
        <w:t xml:space="preserve">          Spool Management ...</w:t>
      </w:r>
    </w:p>
    <w:p w14:paraId="46E8D701" w14:textId="77777777" w:rsidR="00166D40" w:rsidRPr="00213F8C" w:rsidRDefault="00166D40" w:rsidP="00166D40">
      <w:pPr>
        <w:pStyle w:val="Dialog"/>
        <w:rPr>
          <w:noProof/>
        </w:rPr>
      </w:pPr>
      <w:r w:rsidRPr="00213F8C">
        <w:rPr>
          <w:noProof/>
        </w:rPr>
        <w:t xml:space="preserve">          Information Security Officer Menu ...</w:t>
      </w:r>
    </w:p>
    <w:p w14:paraId="6D8D2CBC" w14:textId="77777777" w:rsidR="00166D40" w:rsidRPr="00213F8C" w:rsidRDefault="00166D40" w:rsidP="00166D40">
      <w:pPr>
        <w:pStyle w:val="Dialog"/>
        <w:rPr>
          <w:noProof/>
        </w:rPr>
      </w:pPr>
      <w:r w:rsidRPr="00213F8C">
        <w:rPr>
          <w:noProof/>
        </w:rPr>
        <w:t xml:space="preserve">          Taskman Management ...</w:t>
      </w:r>
    </w:p>
    <w:p w14:paraId="5BFA0D4D" w14:textId="77777777" w:rsidR="00166D40" w:rsidRPr="00213F8C" w:rsidRDefault="00166D40" w:rsidP="00166D40">
      <w:pPr>
        <w:pStyle w:val="Dialog"/>
        <w:rPr>
          <w:noProof/>
        </w:rPr>
      </w:pPr>
      <w:r w:rsidRPr="00213F8C">
        <w:rPr>
          <w:noProof/>
        </w:rPr>
        <w:t xml:space="preserve">          </w:t>
      </w:r>
      <w:r w:rsidRPr="00213F8C">
        <w:rPr>
          <w:noProof/>
          <w:highlight w:val="cyan"/>
        </w:rPr>
        <w:t>User Management ...</w:t>
      </w:r>
    </w:p>
    <w:p w14:paraId="22DD171F" w14:textId="77777777" w:rsidR="00166D40" w:rsidRPr="00213F8C" w:rsidRDefault="00166D40" w:rsidP="00166D40">
      <w:pPr>
        <w:pStyle w:val="Dialog"/>
        <w:rPr>
          <w:noProof/>
        </w:rPr>
      </w:pPr>
      <w:r w:rsidRPr="00213F8C">
        <w:rPr>
          <w:noProof/>
        </w:rPr>
        <w:t xml:space="preserve">          Application Utilities ...</w:t>
      </w:r>
    </w:p>
    <w:p w14:paraId="16CCB311" w14:textId="77777777" w:rsidR="00166D40" w:rsidRPr="00213F8C" w:rsidRDefault="00166D40" w:rsidP="00166D40">
      <w:pPr>
        <w:pStyle w:val="Dialog"/>
        <w:rPr>
          <w:noProof/>
        </w:rPr>
      </w:pPr>
      <w:r w:rsidRPr="00213F8C">
        <w:rPr>
          <w:noProof/>
        </w:rPr>
        <w:t xml:space="preserve">          Capacity Planning ...</w:t>
      </w:r>
    </w:p>
    <w:p w14:paraId="45FE4C7F" w14:textId="77777777" w:rsidR="00166D40" w:rsidRPr="00213F8C" w:rsidRDefault="00166D40" w:rsidP="00166D40">
      <w:pPr>
        <w:pStyle w:val="Dialog"/>
        <w:rPr>
          <w:noProof/>
        </w:rPr>
      </w:pPr>
      <w:r w:rsidRPr="00213F8C">
        <w:rPr>
          <w:noProof/>
        </w:rPr>
        <w:t xml:space="preserve">          Manage Mailman ...</w:t>
      </w:r>
    </w:p>
    <w:p w14:paraId="47C97C41" w14:textId="77777777" w:rsidR="00166D40" w:rsidRPr="00213F8C" w:rsidRDefault="00166D40" w:rsidP="00166D40">
      <w:pPr>
        <w:pStyle w:val="Dialog"/>
        <w:rPr>
          <w:noProof/>
        </w:rPr>
      </w:pPr>
    </w:p>
    <w:p w14:paraId="17B09478" w14:textId="77777777" w:rsidR="00166D40" w:rsidRPr="00213F8C" w:rsidRDefault="00166D40" w:rsidP="00166D40">
      <w:pPr>
        <w:pStyle w:val="Dialog"/>
        <w:rPr>
          <w:noProof/>
        </w:rPr>
      </w:pPr>
      <w:r w:rsidRPr="00213F8C">
        <w:rPr>
          <w:noProof/>
        </w:rPr>
        <w:t xml:space="preserve">Select Systems Manager Menu &lt;TEST ACCOUNT&gt; Option: </w:t>
      </w:r>
      <w:r w:rsidRPr="00213F8C">
        <w:rPr>
          <w:b/>
          <w:bCs/>
          <w:noProof/>
          <w:highlight w:val="yellow"/>
        </w:rPr>
        <w:t>USER &lt;Enter&gt;</w:t>
      </w:r>
      <w:r w:rsidRPr="00213F8C">
        <w:rPr>
          <w:noProof/>
        </w:rPr>
        <w:t xml:space="preserve"> Management</w:t>
      </w:r>
    </w:p>
    <w:p w14:paraId="6C3C84AD" w14:textId="77777777" w:rsidR="00166D40" w:rsidRPr="00213F8C" w:rsidRDefault="00166D40" w:rsidP="00166D40">
      <w:pPr>
        <w:pStyle w:val="Dialog"/>
        <w:rPr>
          <w:noProof/>
        </w:rPr>
      </w:pPr>
    </w:p>
    <w:p w14:paraId="68BACCD1" w14:textId="77777777" w:rsidR="00166D40" w:rsidRPr="00213F8C" w:rsidRDefault="00166D40" w:rsidP="00166D40">
      <w:pPr>
        <w:pStyle w:val="Dialog"/>
        <w:rPr>
          <w:noProof/>
        </w:rPr>
      </w:pPr>
    </w:p>
    <w:p w14:paraId="61506463" w14:textId="77777777" w:rsidR="00166D40" w:rsidRPr="00213F8C" w:rsidRDefault="00166D40" w:rsidP="00166D40">
      <w:pPr>
        <w:pStyle w:val="Dialog"/>
        <w:rPr>
          <w:noProof/>
        </w:rPr>
      </w:pPr>
      <w:r w:rsidRPr="00213F8C">
        <w:rPr>
          <w:noProof/>
        </w:rPr>
        <w:t xml:space="preserve">          </w:t>
      </w:r>
      <w:r w:rsidRPr="00213F8C">
        <w:rPr>
          <w:noProof/>
          <w:highlight w:val="cyan"/>
        </w:rPr>
        <w:t>Add a New User to the System</w:t>
      </w:r>
    </w:p>
    <w:p w14:paraId="64280A78" w14:textId="77777777" w:rsidR="00166D40" w:rsidRPr="00213F8C" w:rsidRDefault="00166D40" w:rsidP="00166D40">
      <w:pPr>
        <w:pStyle w:val="Dialog"/>
        <w:rPr>
          <w:noProof/>
        </w:rPr>
      </w:pPr>
      <w:r w:rsidRPr="00213F8C">
        <w:rPr>
          <w:noProof/>
        </w:rPr>
        <w:t xml:space="preserve">          Grant Access by Profile</w:t>
      </w:r>
    </w:p>
    <w:p w14:paraId="6F269BFF" w14:textId="77777777" w:rsidR="00166D40" w:rsidRPr="00213F8C" w:rsidRDefault="00166D40" w:rsidP="00166D40">
      <w:pPr>
        <w:pStyle w:val="Dialog"/>
        <w:rPr>
          <w:noProof/>
        </w:rPr>
      </w:pPr>
      <w:r w:rsidRPr="00213F8C">
        <w:rPr>
          <w:noProof/>
        </w:rPr>
        <w:t xml:space="preserve">          Edit an Existing User</w:t>
      </w:r>
    </w:p>
    <w:p w14:paraId="373B6FE3" w14:textId="77777777" w:rsidR="00166D40" w:rsidRPr="00213F8C" w:rsidRDefault="00166D40" w:rsidP="00166D40">
      <w:pPr>
        <w:pStyle w:val="Dialog"/>
        <w:rPr>
          <w:noProof/>
        </w:rPr>
      </w:pPr>
      <w:r w:rsidRPr="00213F8C">
        <w:rPr>
          <w:noProof/>
        </w:rPr>
        <w:t xml:space="preserve">          Deactivate a User</w:t>
      </w:r>
    </w:p>
    <w:p w14:paraId="7E4020D1" w14:textId="77777777" w:rsidR="00166D40" w:rsidRPr="00213F8C" w:rsidRDefault="00166D40" w:rsidP="00166D40">
      <w:pPr>
        <w:pStyle w:val="Dialog"/>
        <w:rPr>
          <w:noProof/>
        </w:rPr>
      </w:pPr>
      <w:r w:rsidRPr="00213F8C">
        <w:rPr>
          <w:noProof/>
        </w:rPr>
        <w:t xml:space="preserve">          Reactivate a User</w:t>
      </w:r>
    </w:p>
    <w:p w14:paraId="7D37EB75" w14:textId="77777777" w:rsidR="00166D40" w:rsidRPr="00213F8C" w:rsidRDefault="00166D40" w:rsidP="00166D40">
      <w:pPr>
        <w:pStyle w:val="Dialog"/>
        <w:rPr>
          <w:noProof/>
        </w:rPr>
      </w:pPr>
      <w:r w:rsidRPr="00213F8C">
        <w:rPr>
          <w:noProof/>
        </w:rPr>
        <w:t xml:space="preserve">          List users</w:t>
      </w:r>
    </w:p>
    <w:p w14:paraId="6550D951" w14:textId="77777777" w:rsidR="00166D40" w:rsidRPr="00213F8C" w:rsidRDefault="00166D40" w:rsidP="00166D40">
      <w:pPr>
        <w:pStyle w:val="Dialog"/>
        <w:rPr>
          <w:noProof/>
        </w:rPr>
      </w:pPr>
      <w:r w:rsidRPr="00213F8C">
        <w:rPr>
          <w:noProof/>
        </w:rPr>
        <w:t xml:space="preserve">          User Inquiry</w:t>
      </w:r>
    </w:p>
    <w:p w14:paraId="69ADF554" w14:textId="77777777" w:rsidR="00166D40" w:rsidRPr="00213F8C" w:rsidRDefault="00166D40" w:rsidP="00166D40">
      <w:pPr>
        <w:pStyle w:val="Dialog"/>
        <w:rPr>
          <w:noProof/>
        </w:rPr>
      </w:pPr>
      <w:r w:rsidRPr="00213F8C">
        <w:rPr>
          <w:noProof/>
        </w:rPr>
        <w:t xml:space="preserve">          Switch Identities</w:t>
      </w:r>
    </w:p>
    <w:p w14:paraId="51A98FDA" w14:textId="77777777" w:rsidR="00166D40" w:rsidRPr="00213F8C" w:rsidRDefault="00166D40" w:rsidP="00166D40">
      <w:pPr>
        <w:pStyle w:val="Dialog"/>
        <w:rPr>
          <w:noProof/>
        </w:rPr>
      </w:pPr>
      <w:r w:rsidRPr="00213F8C">
        <w:rPr>
          <w:noProof/>
        </w:rPr>
        <w:t xml:space="preserve">          File Access Security ...</w:t>
      </w:r>
    </w:p>
    <w:p w14:paraId="71006D18" w14:textId="77777777" w:rsidR="00166D40" w:rsidRPr="00213F8C" w:rsidRDefault="00166D40" w:rsidP="00166D40">
      <w:pPr>
        <w:pStyle w:val="Dialog"/>
        <w:rPr>
          <w:noProof/>
        </w:rPr>
      </w:pPr>
      <w:r w:rsidRPr="00213F8C">
        <w:rPr>
          <w:noProof/>
        </w:rPr>
        <w:t xml:space="preserve">          Clear Electronic signature code</w:t>
      </w:r>
    </w:p>
    <w:p w14:paraId="386615D3" w14:textId="77777777" w:rsidR="00166D40" w:rsidRPr="00213F8C" w:rsidRDefault="00166D40" w:rsidP="00166D40">
      <w:pPr>
        <w:pStyle w:val="Dialog"/>
        <w:rPr>
          <w:noProof/>
        </w:rPr>
      </w:pPr>
      <w:r w:rsidRPr="00213F8C">
        <w:rPr>
          <w:noProof/>
        </w:rPr>
        <w:t xml:space="preserve">          Electronic Signature Block Edit</w:t>
      </w:r>
    </w:p>
    <w:p w14:paraId="3F600CE7" w14:textId="77777777" w:rsidR="00166D40" w:rsidRPr="00213F8C" w:rsidRDefault="00166D40" w:rsidP="00166D40">
      <w:pPr>
        <w:pStyle w:val="Dialog"/>
        <w:rPr>
          <w:noProof/>
        </w:rPr>
      </w:pPr>
      <w:r w:rsidRPr="00213F8C">
        <w:rPr>
          <w:noProof/>
        </w:rPr>
        <w:t xml:space="preserve">          List Inactive Person Class Users</w:t>
      </w:r>
    </w:p>
    <w:p w14:paraId="62DBDE2C" w14:textId="77777777" w:rsidR="00166D40" w:rsidRPr="00213F8C" w:rsidRDefault="00166D40" w:rsidP="00166D40">
      <w:pPr>
        <w:pStyle w:val="Dialog"/>
        <w:rPr>
          <w:noProof/>
        </w:rPr>
      </w:pPr>
      <w:r w:rsidRPr="00213F8C">
        <w:rPr>
          <w:noProof/>
        </w:rPr>
        <w:t xml:space="preserve">          Manage User File ...</w:t>
      </w:r>
    </w:p>
    <w:p w14:paraId="27E7192D" w14:textId="77777777" w:rsidR="00166D40" w:rsidRPr="00213F8C" w:rsidRDefault="00166D40" w:rsidP="00166D40">
      <w:pPr>
        <w:pStyle w:val="Dialog"/>
        <w:rPr>
          <w:noProof/>
        </w:rPr>
      </w:pPr>
      <w:r w:rsidRPr="00213F8C">
        <w:rPr>
          <w:noProof/>
        </w:rPr>
        <w:t xml:space="preserve">          OAA Trainee Registration Menu ...</w:t>
      </w:r>
    </w:p>
    <w:p w14:paraId="67BD88FF" w14:textId="77777777" w:rsidR="00166D40" w:rsidRPr="00213F8C" w:rsidRDefault="00166D40" w:rsidP="00166D40">
      <w:pPr>
        <w:pStyle w:val="Dialog"/>
        <w:rPr>
          <w:noProof/>
        </w:rPr>
      </w:pPr>
      <w:r w:rsidRPr="00213F8C">
        <w:rPr>
          <w:noProof/>
        </w:rPr>
        <w:t xml:space="preserve">          Person Class Edit</w:t>
      </w:r>
    </w:p>
    <w:p w14:paraId="6D3D7A92" w14:textId="77777777" w:rsidR="00166D40" w:rsidRPr="00213F8C" w:rsidRDefault="00166D40" w:rsidP="00166D40">
      <w:pPr>
        <w:pStyle w:val="Dialog"/>
        <w:rPr>
          <w:noProof/>
        </w:rPr>
      </w:pPr>
      <w:r w:rsidRPr="00213F8C">
        <w:rPr>
          <w:noProof/>
        </w:rPr>
        <w:t xml:space="preserve">          Reprint Access agreement letter</w:t>
      </w:r>
    </w:p>
    <w:p w14:paraId="6A942E5E" w14:textId="77777777" w:rsidR="00166D40" w:rsidRPr="00213F8C" w:rsidRDefault="00166D40" w:rsidP="00166D40">
      <w:pPr>
        <w:pStyle w:val="Dialog"/>
        <w:rPr>
          <w:rFonts w:eastAsiaTheme="minorHAnsi"/>
          <w:noProof/>
        </w:rPr>
      </w:pPr>
    </w:p>
    <w:p w14:paraId="51C3CBC0" w14:textId="77777777" w:rsidR="00166D40" w:rsidRPr="00213F8C" w:rsidRDefault="00166D40" w:rsidP="00166D40">
      <w:pPr>
        <w:pStyle w:val="Dialog"/>
        <w:rPr>
          <w:noProof/>
          <w:color w:val="auto"/>
        </w:rPr>
      </w:pPr>
      <w:r w:rsidRPr="00213F8C">
        <w:rPr>
          <w:noProof/>
        </w:rPr>
        <w:t xml:space="preserve">Select User Management &lt;TEST ACCOUNT&gt; Option: </w:t>
      </w:r>
      <w:r w:rsidRPr="00213F8C">
        <w:rPr>
          <w:b/>
          <w:bCs/>
          <w:noProof/>
          <w:highlight w:val="yellow"/>
        </w:rPr>
        <w:t>ADD &lt;Enter&gt;</w:t>
      </w:r>
      <w:r w:rsidRPr="00213F8C">
        <w:rPr>
          <w:noProof/>
        </w:rPr>
        <w:t xml:space="preserve"> a New User to the System</w:t>
      </w:r>
    </w:p>
    <w:p w14:paraId="5F6C6B66" w14:textId="77777777" w:rsidR="00166D40" w:rsidRPr="00213F8C" w:rsidRDefault="00166D40" w:rsidP="00166D40">
      <w:pPr>
        <w:pStyle w:val="Dialog"/>
        <w:rPr>
          <w:noProof/>
        </w:rPr>
      </w:pPr>
    </w:p>
    <w:p w14:paraId="5D612269" w14:textId="77777777" w:rsidR="00166D40" w:rsidRPr="00213F8C" w:rsidRDefault="00166D40" w:rsidP="00166D40">
      <w:pPr>
        <w:pStyle w:val="Dialog"/>
        <w:rPr>
          <w:noProof/>
        </w:rPr>
      </w:pPr>
      <w:r w:rsidRPr="00213F8C">
        <w:rPr>
          <w:noProof/>
        </w:rPr>
        <w:t xml:space="preserve">Enter NEW PERSON's name (Family,Given Middle Suffix): </w:t>
      </w:r>
      <w:r w:rsidRPr="00213F8C">
        <w:rPr>
          <w:b/>
          <w:bCs/>
          <w:noProof/>
          <w:highlight w:val="yellow"/>
        </w:rPr>
        <w:t>XUSER,FORTY</w:t>
      </w:r>
    </w:p>
    <w:p w14:paraId="727207BC" w14:textId="77777777" w:rsidR="00166D40" w:rsidRPr="00213F8C" w:rsidRDefault="00166D40" w:rsidP="00166D40">
      <w:pPr>
        <w:pStyle w:val="Dialog"/>
        <w:rPr>
          <w:noProof/>
        </w:rPr>
      </w:pPr>
      <w:r w:rsidRPr="00213F8C">
        <w:rPr>
          <w:noProof/>
        </w:rPr>
        <w:t xml:space="preserve">  Are you adding 'XUSER,FIFTY' as a new NEW PERSON (the 1556TH)? No// </w:t>
      </w:r>
      <w:r w:rsidRPr="00213F8C">
        <w:rPr>
          <w:b/>
          <w:bCs/>
          <w:noProof/>
          <w:highlight w:val="yellow"/>
        </w:rPr>
        <w:t>Y &lt;Enter&gt;</w:t>
      </w:r>
      <w:r w:rsidRPr="00213F8C">
        <w:rPr>
          <w:noProof/>
        </w:rPr>
        <w:t xml:space="preserve"> (Yes)</w:t>
      </w:r>
    </w:p>
    <w:p w14:paraId="1B9F9F3A" w14:textId="77777777" w:rsidR="00166D40" w:rsidRPr="00213F8C" w:rsidRDefault="00166D40" w:rsidP="00166D40">
      <w:pPr>
        <w:pStyle w:val="Dialog"/>
        <w:rPr>
          <w:noProof/>
        </w:rPr>
      </w:pPr>
      <w:r w:rsidRPr="00213F8C">
        <w:rPr>
          <w:noProof/>
        </w:rPr>
        <w:t>Checking SOUNDEX for matches.</w:t>
      </w:r>
    </w:p>
    <w:p w14:paraId="55AC2526" w14:textId="77777777" w:rsidR="00166D40" w:rsidRPr="00213F8C" w:rsidRDefault="00166D40" w:rsidP="00166D40">
      <w:pPr>
        <w:pStyle w:val="Dialog"/>
        <w:rPr>
          <w:noProof/>
        </w:rPr>
      </w:pPr>
      <w:r w:rsidRPr="00213F8C">
        <w:rPr>
          <w:noProof/>
        </w:rPr>
        <w:t xml:space="preserve">     USER,LAB</w:t>
      </w:r>
    </w:p>
    <w:p w14:paraId="4819FBAB" w14:textId="77777777" w:rsidR="00166D40" w:rsidRPr="00213F8C" w:rsidRDefault="00166D40" w:rsidP="00166D40">
      <w:pPr>
        <w:pStyle w:val="Dialog"/>
        <w:rPr>
          <w:noProof/>
        </w:rPr>
      </w:pPr>
      <w:r w:rsidRPr="00213F8C">
        <w:rPr>
          <w:noProof/>
        </w:rPr>
        <w:t xml:space="preserve">     USER,OPC</w:t>
      </w:r>
    </w:p>
    <w:p w14:paraId="27D8B94C" w14:textId="77777777" w:rsidR="00166D40" w:rsidRPr="00213F8C" w:rsidRDefault="00166D40" w:rsidP="00166D40">
      <w:pPr>
        <w:pStyle w:val="Dialog"/>
        <w:rPr>
          <w:noProof/>
        </w:rPr>
      </w:pPr>
      <w:r w:rsidRPr="00213F8C">
        <w:rPr>
          <w:noProof/>
        </w:rPr>
        <w:t xml:space="preserve">     USER,MC</w:t>
      </w:r>
    </w:p>
    <w:p w14:paraId="40495AD9" w14:textId="77777777" w:rsidR="00166D40" w:rsidRPr="00213F8C" w:rsidRDefault="00166D40" w:rsidP="00166D40">
      <w:pPr>
        <w:pStyle w:val="Dialog"/>
        <w:rPr>
          <w:noProof/>
        </w:rPr>
      </w:pPr>
      <w:r w:rsidRPr="00213F8C">
        <w:rPr>
          <w:noProof/>
        </w:rPr>
        <w:t xml:space="preserve">     USER,DOCTOR</w:t>
      </w:r>
    </w:p>
    <w:p w14:paraId="592F0030" w14:textId="77777777" w:rsidR="00166D40" w:rsidRPr="00213F8C" w:rsidRDefault="00166D40" w:rsidP="00166D40">
      <w:pPr>
        <w:pStyle w:val="Dialog"/>
        <w:rPr>
          <w:noProof/>
        </w:rPr>
      </w:pPr>
      <w:r w:rsidRPr="00213F8C">
        <w:rPr>
          <w:noProof/>
        </w:rPr>
        <w:t xml:space="preserve">     USER,NEW</w:t>
      </w:r>
    </w:p>
    <w:p w14:paraId="7B27049B" w14:textId="77777777" w:rsidR="00166D40" w:rsidRPr="00213F8C" w:rsidRDefault="00166D40" w:rsidP="00166D40">
      <w:pPr>
        <w:pStyle w:val="Dialog"/>
        <w:rPr>
          <w:noProof/>
        </w:rPr>
      </w:pPr>
      <w:r w:rsidRPr="00213F8C">
        <w:rPr>
          <w:noProof/>
        </w:rPr>
        <w:t xml:space="preserve">Do you still want to add this entry: NO// </w:t>
      </w:r>
      <w:r w:rsidRPr="00213F8C">
        <w:rPr>
          <w:b/>
          <w:bCs/>
          <w:noProof/>
          <w:highlight w:val="yellow"/>
        </w:rPr>
        <w:t>YES</w:t>
      </w:r>
    </w:p>
    <w:p w14:paraId="22E89FFA" w14:textId="77777777" w:rsidR="00166D40" w:rsidRPr="00213F8C" w:rsidRDefault="00166D40" w:rsidP="00166D40">
      <w:pPr>
        <w:pStyle w:val="Dialog"/>
        <w:rPr>
          <w:noProof/>
        </w:rPr>
      </w:pPr>
      <w:r w:rsidRPr="00213F8C">
        <w:rPr>
          <w:noProof/>
        </w:rPr>
        <w:t>Now for the Identifiers.</w:t>
      </w:r>
    </w:p>
    <w:p w14:paraId="514E026D" w14:textId="77777777" w:rsidR="00166D40" w:rsidRPr="00213F8C" w:rsidRDefault="00166D40" w:rsidP="00166D40">
      <w:pPr>
        <w:pStyle w:val="Dialog"/>
        <w:rPr>
          <w:noProof/>
        </w:rPr>
      </w:pPr>
      <w:r w:rsidRPr="00213F8C">
        <w:rPr>
          <w:noProof/>
        </w:rPr>
        <w:t xml:space="preserve">INITIAL: </w:t>
      </w:r>
      <w:r w:rsidRPr="00213F8C">
        <w:rPr>
          <w:b/>
          <w:bCs/>
          <w:noProof/>
          <w:highlight w:val="yellow"/>
        </w:rPr>
        <w:t>FX</w:t>
      </w:r>
    </w:p>
    <w:p w14:paraId="38BFE9D0" w14:textId="77777777" w:rsidR="00166D40" w:rsidRPr="00213F8C" w:rsidRDefault="00166D40" w:rsidP="00166D40">
      <w:pPr>
        <w:pStyle w:val="Dialog"/>
        <w:rPr>
          <w:noProof/>
        </w:rPr>
      </w:pPr>
      <w:r w:rsidRPr="00213F8C">
        <w:rPr>
          <w:noProof/>
        </w:rPr>
        <w:t xml:space="preserve">SSN: </w:t>
      </w:r>
      <w:r w:rsidRPr="00213F8C">
        <w:rPr>
          <w:b/>
          <w:bCs/>
          <w:noProof/>
          <w:highlight w:val="yellow"/>
        </w:rPr>
        <w:t>000123456</w:t>
      </w:r>
    </w:p>
    <w:p w14:paraId="35799EB7" w14:textId="77777777" w:rsidR="00166D40" w:rsidRPr="00213F8C" w:rsidRDefault="00166D40" w:rsidP="00166D40">
      <w:pPr>
        <w:pStyle w:val="Dialog"/>
        <w:rPr>
          <w:noProof/>
        </w:rPr>
      </w:pPr>
      <w:r w:rsidRPr="00213F8C">
        <w:rPr>
          <w:noProof/>
        </w:rPr>
        <w:t xml:space="preserve">SEX: </w:t>
      </w:r>
      <w:r w:rsidRPr="00213F8C">
        <w:rPr>
          <w:b/>
          <w:bCs/>
          <w:noProof/>
          <w:highlight w:val="yellow"/>
        </w:rPr>
        <w:t>M &lt;Enter&gt;</w:t>
      </w:r>
      <w:r w:rsidRPr="00213F8C">
        <w:rPr>
          <w:noProof/>
        </w:rPr>
        <w:t xml:space="preserve"> MALE</w:t>
      </w:r>
    </w:p>
    <w:p w14:paraId="15CA9744" w14:textId="77777777" w:rsidR="00166D40" w:rsidRPr="00213F8C" w:rsidRDefault="00166D40" w:rsidP="00166D40">
      <w:pPr>
        <w:pStyle w:val="Dialog"/>
        <w:rPr>
          <w:noProof/>
        </w:rPr>
      </w:pPr>
      <w:r w:rsidRPr="00213F8C">
        <w:rPr>
          <w:noProof/>
        </w:rPr>
        <w:t xml:space="preserve">NPI: </w:t>
      </w:r>
      <w:r w:rsidRPr="00213F8C">
        <w:rPr>
          <w:b/>
          <w:bCs/>
          <w:noProof/>
          <w:highlight w:val="yellow"/>
        </w:rPr>
        <w:t>&lt;Enter&gt;</w:t>
      </w:r>
    </w:p>
    <w:p w14:paraId="1819DBCE" w14:textId="77777777" w:rsidR="00166D40" w:rsidRPr="00213F8C" w:rsidRDefault="00166D40" w:rsidP="00166D40">
      <w:pPr>
        <w:pStyle w:val="Dialog"/>
        <w:rPr>
          <w:noProof/>
        </w:rPr>
      </w:pPr>
      <w:r w:rsidRPr="00213F8C">
        <w:rPr>
          <w:noProof/>
        </w:rPr>
        <w:t xml:space="preserve">                             Edit an Existing User</w:t>
      </w:r>
    </w:p>
    <w:p w14:paraId="331227FB"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XUSER,FORTY                   </w:t>
      </w:r>
      <w:r w:rsidRPr="00213F8C">
        <w:rPr>
          <w:noProof/>
        </w:rPr>
        <w:t xml:space="preserve">                                </w:t>
      </w:r>
      <w:r w:rsidRPr="00213F8C">
        <w:rPr>
          <w:noProof/>
          <w:highlight w:val="cyan"/>
        </w:rPr>
        <w:t>Page 1 of 5</w:t>
      </w:r>
    </w:p>
    <w:p w14:paraId="5A94A039" w14:textId="77777777" w:rsidR="00166D40" w:rsidRPr="00213F8C" w:rsidRDefault="00166D40" w:rsidP="00166D40">
      <w:pPr>
        <w:pStyle w:val="Dialog"/>
        <w:rPr>
          <w:noProof/>
        </w:rPr>
      </w:pPr>
      <w:r w:rsidRPr="00213F8C">
        <w:rPr>
          <w:noProof/>
        </w:rPr>
        <w:t>_______________________________________________________________________________</w:t>
      </w:r>
    </w:p>
    <w:p w14:paraId="12D394F5" w14:textId="77777777" w:rsidR="00166D40" w:rsidRPr="00213F8C" w:rsidRDefault="00166D40" w:rsidP="00166D40">
      <w:pPr>
        <w:pStyle w:val="Dialog"/>
        <w:rPr>
          <w:b/>
          <w:bCs/>
          <w:noProof/>
        </w:rPr>
      </w:pPr>
      <w:r w:rsidRPr="00213F8C">
        <w:rPr>
          <w:noProof/>
        </w:rPr>
        <w:t xml:space="preserve">   </w:t>
      </w:r>
      <w:r w:rsidRPr="00213F8C">
        <w:rPr>
          <w:b/>
          <w:bCs/>
          <w:noProof/>
        </w:rPr>
        <w:t>NAME...</w:t>
      </w:r>
      <w:r w:rsidRPr="00213F8C">
        <w:rPr>
          <w:noProof/>
        </w:rPr>
        <w:t xml:space="preserve"> </w:t>
      </w:r>
      <w:r w:rsidRPr="00213F8C">
        <w:rPr>
          <w:b/>
          <w:bCs/>
          <w:noProof/>
        </w:rPr>
        <w:t xml:space="preserve">XUSER,FORTY                        </w:t>
      </w:r>
      <w:r w:rsidRPr="00213F8C">
        <w:rPr>
          <w:noProof/>
        </w:rPr>
        <w:t xml:space="preserve">         INITIAL: </w:t>
      </w:r>
      <w:r w:rsidRPr="00213F8C">
        <w:rPr>
          <w:b/>
          <w:bCs/>
          <w:noProof/>
        </w:rPr>
        <w:t>FX</w:t>
      </w:r>
    </w:p>
    <w:p w14:paraId="5A064435" w14:textId="77777777" w:rsidR="00166D40" w:rsidRPr="00213F8C" w:rsidRDefault="00166D40" w:rsidP="00166D40">
      <w:pPr>
        <w:pStyle w:val="Dialog"/>
        <w:rPr>
          <w:b/>
          <w:bCs/>
          <w:noProof/>
        </w:rPr>
      </w:pPr>
      <w:r w:rsidRPr="00213F8C">
        <w:rPr>
          <w:noProof/>
        </w:rPr>
        <w:t xml:space="preserve">    TITLE: </w:t>
      </w:r>
      <w:r w:rsidRPr="00213F8C">
        <w:rPr>
          <w:b/>
          <w:bCs/>
          <w:noProof/>
        </w:rPr>
        <w:t xml:space="preserve">                              </w:t>
      </w:r>
      <w:r w:rsidRPr="00213F8C">
        <w:rPr>
          <w:noProof/>
        </w:rPr>
        <w:t xml:space="preserve">            NICK NAME: </w:t>
      </w:r>
      <w:r w:rsidRPr="00213F8C">
        <w:rPr>
          <w:b/>
          <w:bCs/>
          <w:noProof/>
        </w:rPr>
        <w:t xml:space="preserve"> </w:t>
      </w:r>
    </w:p>
    <w:p w14:paraId="3D7390DA" w14:textId="77777777" w:rsidR="00166D40" w:rsidRPr="00213F8C" w:rsidRDefault="00166D40" w:rsidP="00166D40">
      <w:pPr>
        <w:pStyle w:val="Dialog"/>
        <w:rPr>
          <w:b/>
          <w:bCs/>
          <w:noProof/>
        </w:rPr>
      </w:pPr>
      <w:r w:rsidRPr="00213F8C">
        <w:rPr>
          <w:noProof/>
        </w:rPr>
        <w:t xml:space="preserve">      SSN: </w:t>
      </w:r>
      <w:r w:rsidRPr="00213F8C">
        <w:rPr>
          <w:b/>
          <w:bCs/>
          <w:noProof/>
        </w:rPr>
        <w:t>000123456</w:t>
      </w:r>
      <w:r w:rsidRPr="00213F8C">
        <w:rPr>
          <w:noProof/>
        </w:rPr>
        <w:t xml:space="preserve">                                       DOB: </w:t>
      </w:r>
      <w:r w:rsidRPr="00213F8C">
        <w:rPr>
          <w:b/>
          <w:bCs/>
          <w:noProof/>
        </w:rPr>
        <w:t xml:space="preserve"> </w:t>
      </w:r>
    </w:p>
    <w:p w14:paraId="1588CEBE" w14:textId="77777777" w:rsidR="00166D40" w:rsidRPr="00213F8C" w:rsidRDefault="00166D40" w:rsidP="00166D40">
      <w:pPr>
        <w:pStyle w:val="Dialog"/>
        <w:rPr>
          <w:b/>
          <w:bCs/>
          <w:noProof/>
        </w:rPr>
      </w:pPr>
      <w:r w:rsidRPr="00213F8C">
        <w:rPr>
          <w:noProof/>
        </w:rPr>
        <w:t xml:space="preserve">   DEGREE: </w:t>
      </w:r>
      <w:r w:rsidRPr="00213F8C">
        <w:rPr>
          <w:b/>
          <w:bCs/>
          <w:noProof/>
        </w:rPr>
        <w:t xml:space="preserve">          </w:t>
      </w:r>
      <w:r w:rsidRPr="00213F8C">
        <w:rPr>
          <w:noProof/>
        </w:rPr>
        <w:t xml:space="preserve">                                MAIL CODE: </w:t>
      </w:r>
      <w:r w:rsidRPr="00213F8C">
        <w:rPr>
          <w:b/>
          <w:bCs/>
          <w:noProof/>
        </w:rPr>
        <w:t xml:space="preserve"> </w:t>
      </w:r>
    </w:p>
    <w:p w14:paraId="3C7016CE" w14:textId="77777777" w:rsidR="00166D40" w:rsidRPr="00213F8C" w:rsidRDefault="00166D40" w:rsidP="00166D40">
      <w:pPr>
        <w:pStyle w:val="Dialog"/>
        <w:rPr>
          <w:b/>
          <w:bCs/>
          <w:noProof/>
        </w:rPr>
      </w:pPr>
      <w:r w:rsidRPr="00213F8C">
        <w:rPr>
          <w:noProof/>
        </w:rPr>
        <w:t xml:space="preserve">  DISUSER: </w:t>
      </w:r>
      <w:r w:rsidRPr="00213F8C">
        <w:rPr>
          <w:rFonts w:ascii="r_symbol" w:hAnsi="r_symbol" w:cs="r_symbol"/>
          <w:noProof/>
        </w:rPr>
        <w:t>R,,,,,,,,,,,,,,,,,,,,,,,,,,,,,,,,,,,,,,,,,,,,,,,,,,,,T</w:t>
      </w:r>
    </w:p>
    <w:p w14:paraId="3327B720" w14:textId="77777777" w:rsidR="00166D40" w:rsidRPr="00213F8C" w:rsidRDefault="00166D40" w:rsidP="00166D40">
      <w:pPr>
        <w:pStyle w:val="Dialog"/>
        <w:rPr>
          <w:b/>
          <w:bCs/>
          <w:noProof/>
        </w:rPr>
      </w:pPr>
      <w:r w:rsidRPr="00213F8C">
        <w:rPr>
          <w:noProof/>
        </w:rPr>
        <w:t xml:space="preserve">  Terminati</w:t>
      </w:r>
      <w:r w:rsidRPr="00213F8C">
        <w:rPr>
          <w:rFonts w:ascii="r_symbol" w:hAnsi="r_symbol" w:cs="r_symbol"/>
          <w:noProof/>
        </w:rPr>
        <w:t>.</w:t>
      </w:r>
      <w:r w:rsidRPr="00213F8C">
        <w:rPr>
          <w:noProof/>
        </w:rPr>
        <w:t xml:space="preserve">                                    </w:t>
      </w:r>
      <w:r w:rsidRPr="00213F8C">
        <w:rPr>
          <w:noProof/>
          <w:highlight w:val="cyan"/>
        </w:rPr>
        <w:t>NAME COMPONENTS</w:t>
      </w:r>
      <w:r w:rsidRPr="00213F8C">
        <w:rPr>
          <w:noProof/>
        </w:rPr>
        <w:t xml:space="preserve"> </w:t>
      </w:r>
      <w:r w:rsidRPr="00213F8C">
        <w:rPr>
          <w:rFonts w:ascii="r_symbol" w:hAnsi="r_symbol" w:cs="r_symbol"/>
          <w:noProof/>
        </w:rPr>
        <w:t>.</w:t>
      </w:r>
    </w:p>
    <w:p w14:paraId="15A91BBF" w14:textId="77777777" w:rsidR="00166D40" w:rsidRPr="00213F8C" w:rsidRDefault="00166D40" w:rsidP="00166D40">
      <w:pPr>
        <w:pStyle w:val="Dialog"/>
        <w:rPr>
          <w:rFonts w:ascii="r_symbol" w:hAnsi="r_symbol" w:cs="r_symbol"/>
          <w:noProof/>
        </w:rPr>
      </w:pPr>
      <w:r w:rsidRPr="00213F8C">
        <w:rPr>
          <w:noProof/>
        </w:rPr>
        <w:lastRenderedPageBreak/>
        <w:t xml:space="preserve">           </w:t>
      </w:r>
      <w:r w:rsidRPr="00213F8C">
        <w:rPr>
          <w:rFonts w:ascii="r_symbol" w:hAnsi="r_symbol" w:cs="r_symbol"/>
          <w:noProof/>
        </w:rPr>
        <w:t>.</w:t>
      </w:r>
      <w:r w:rsidRPr="00213F8C">
        <w:rPr>
          <w:noProof/>
        </w:rPr>
        <w:t xml:space="preserve">        </w:t>
      </w:r>
      <w:r w:rsidRPr="00213F8C">
        <w:rPr>
          <w:noProof/>
          <w:highlight w:val="cyan"/>
        </w:rPr>
        <w:t>Prefix:</w:t>
      </w:r>
      <w:r w:rsidRPr="00213F8C">
        <w:rPr>
          <w:noProof/>
        </w:rPr>
        <w:t xml:space="preserve"> </w:t>
      </w:r>
      <w:r w:rsidRPr="00213F8C">
        <w:rPr>
          <w:b/>
          <w:bCs/>
          <w:noProof/>
        </w:rPr>
        <w:t xml:space="preserve">          </w:t>
      </w:r>
      <w:r w:rsidRPr="00213F8C">
        <w:rPr>
          <w:noProof/>
        </w:rPr>
        <w:t xml:space="preserve">                          </w:t>
      </w:r>
      <w:r w:rsidRPr="00213F8C">
        <w:rPr>
          <w:rFonts w:ascii="r_symbol" w:hAnsi="r_symbol" w:cs="r_symbol"/>
          <w:noProof/>
        </w:rPr>
        <w:t>.</w:t>
      </w:r>
    </w:p>
    <w:p w14:paraId="139A2F0E" w14:textId="77777777" w:rsidR="00166D40" w:rsidRPr="00213F8C" w:rsidRDefault="00166D40" w:rsidP="00166D40">
      <w:pPr>
        <w:pStyle w:val="Dialog"/>
        <w:rPr>
          <w:rFonts w:ascii="r_symbol" w:hAnsi="r_symbol" w:cs="r_symbol"/>
          <w:noProof/>
        </w:rPr>
      </w:pPr>
      <w:r w:rsidRPr="00213F8C">
        <w:rPr>
          <w:noProof/>
        </w:rPr>
        <w:t xml:space="preserve">           </w:t>
      </w:r>
      <w:r w:rsidRPr="00213F8C">
        <w:rPr>
          <w:rFonts w:ascii="r_symbol" w:hAnsi="r_symbol" w:cs="r_symbol"/>
          <w:noProof/>
        </w:rPr>
        <w:t>.</w:t>
      </w:r>
      <w:r w:rsidRPr="00213F8C">
        <w:rPr>
          <w:noProof/>
        </w:rPr>
        <w:t xml:space="preserve"> </w:t>
      </w:r>
      <w:r w:rsidRPr="00213F8C">
        <w:rPr>
          <w:b/>
          <w:bCs/>
          <w:noProof/>
          <w:highlight w:val="cyan"/>
        </w:rPr>
        <w:t>Given (First)</w:t>
      </w:r>
      <w:r w:rsidRPr="00213F8C">
        <w:rPr>
          <w:noProof/>
          <w:highlight w:val="cyan"/>
        </w:rPr>
        <w:t xml:space="preserve">: </w:t>
      </w:r>
      <w:r w:rsidRPr="00213F8C">
        <w:rPr>
          <w:b/>
          <w:bCs/>
          <w:noProof/>
          <w:highlight w:val="cyan"/>
        </w:rPr>
        <w:t>FORTY</w:t>
      </w:r>
      <w:r w:rsidRPr="00213F8C">
        <w:rPr>
          <w:b/>
          <w:bCs/>
          <w:noProof/>
        </w:rPr>
        <w:t xml:space="preserve">                    </w:t>
      </w:r>
      <w:r w:rsidRPr="00213F8C">
        <w:rPr>
          <w:noProof/>
        </w:rPr>
        <w:t xml:space="preserve">           </w:t>
      </w:r>
      <w:r w:rsidRPr="00213F8C">
        <w:rPr>
          <w:rFonts w:ascii="r_symbol" w:hAnsi="r_symbol" w:cs="r_symbol"/>
          <w:noProof/>
        </w:rPr>
        <w:t>.</w:t>
      </w:r>
    </w:p>
    <w:p w14:paraId="1D0BD633" w14:textId="77777777" w:rsidR="00166D40" w:rsidRPr="00213F8C" w:rsidRDefault="00166D40" w:rsidP="00166D40">
      <w:pPr>
        <w:pStyle w:val="Dialog"/>
        <w:rPr>
          <w:rFonts w:ascii="r_symbol" w:hAnsi="r_symbol" w:cs="r_symbol"/>
          <w:noProof/>
        </w:rPr>
      </w:pPr>
      <w:r w:rsidRPr="00213F8C">
        <w:rPr>
          <w:noProof/>
        </w:rPr>
        <w:t xml:space="preserve"> Select SEC</w:t>
      </w:r>
      <w:r w:rsidRPr="00213F8C">
        <w:rPr>
          <w:rFonts w:ascii="r_symbol" w:hAnsi="r_symbol" w:cs="r_symbol"/>
          <w:noProof/>
        </w:rPr>
        <w:t>.</w:t>
      </w:r>
      <w:r w:rsidRPr="00213F8C">
        <w:rPr>
          <w:noProof/>
        </w:rPr>
        <w:t xml:space="preserve">        </w:t>
      </w:r>
      <w:r w:rsidRPr="00213F8C">
        <w:rPr>
          <w:noProof/>
          <w:highlight w:val="cyan"/>
        </w:rPr>
        <w:t>Middle:</w:t>
      </w:r>
      <w:r w:rsidRPr="00213F8C">
        <w:rPr>
          <w:noProof/>
        </w:rPr>
        <w:t xml:space="preserve"> </w:t>
      </w:r>
      <w:r w:rsidRPr="00213F8C">
        <w:rPr>
          <w:b/>
          <w:bCs/>
          <w:noProof/>
        </w:rPr>
        <w:t xml:space="preserve">                         </w:t>
      </w:r>
      <w:r w:rsidRPr="00213F8C">
        <w:rPr>
          <w:noProof/>
        </w:rPr>
        <w:t xml:space="preserve">           </w:t>
      </w:r>
      <w:r w:rsidRPr="00213F8C">
        <w:rPr>
          <w:rFonts w:ascii="r_symbol" w:hAnsi="r_symbol" w:cs="r_symbol"/>
          <w:noProof/>
        </w:rPr>
        <w:t>.</w:t>
      </w:r>
    </w:p>
    <w:p w14:paraId="6A251926" w14:textId="77777777" w:rsidR="00166D40" w:rsidRPr="00213F8C" w:rsidRDefault="00166D40" w:rsidP="00166D40">
      <w:pPr>
        <w:pStyle w:val="Dialog"/>
        <w:rPr>
          <w:b/>
          <w:bCs/>
          <w:noProof/>
        </w:rPr>
      </w:pPr>
      <w:r w:rsidRPr="00213F8C">
        <w:rPr>
          <w:noProof/>
        </w:rPr>
        <w:t>Want to edi</w:t>
      </w:r>
      <w:r w:rsidRPr="00213F8C">
        <w:rPr>
          <w:rFonts w:ascii="r_symbol" w:hAnsi="r_symbol" w:cs="r_symbol"/>
          <w:noProof/>
        </w:rPr>
        <w:t>.</w:t>
      </w:r>
      <w:r w:rsidRPr="00213F8C">
        <w:rPr>
          <w:noProof/>
        </w:rPr>
        <w:t xml:space="preserve"> </w:t>
      </w:r>
      <w:r w:rsidRPr="00213F8C">
        <w:rPr>
          <w:b/>
          <w:bCs/>
          <w:noProof/>
          <w:highlight w:val="cyan"/>
        </w:rPr>
        <w:t>Family (Last)</w:t>
      </w:r>
      <w:r w:rsidRPr="00213F8C">
        <w:rPr>
          <w:noProof/>
          <w:highlight w:val="cyan"/>
        </w:rPr>
        <w:t xml:space="preserve">: </w:t>
      </w:r>
      <w:r w:rsidRPr="00213F8C">
        <w:rPr>
          <w:b/>
          <w:bCs/>
          <w:noProof/>
          <w:highlight w:val="cyan"/>
        </w:rPr>
        <w:t>XUSER</w:t>
      </w:r>
      <w:r w:rsidRPr="00213F8C">
        <w:rPr>
          <w:b/>
          <w:bCs/>
          <w:noProof/>
        </w:rPr>
        <w:t xml:space="preserve">                              </w:t>
      </w:r>
      <w:r w:rsidRPr="00213F8C">
        <w:rPr>
          <w:noProof/>
        </w:rPr>
        <w:t xml:space="preserve"> </w:t>
      </w:r>
      <w:r w:rsidRPr="00213F8C">
        <w:rPr>
          <w:rFonts w:ascii="r_symbol" w:hAnsi="r_symbol" w:cs="r_symbol"/>
          <w:noProof/>
        </w:rPr>
        <w:t>.</w:t>
      </w:r>
    </w:p>
    <w:p w14:paraId="2C42B09B" w14:textId="77777777" w:rsidR="00166D40" w:rsidRPr="00213F8C" w:rsidRDefault="00166D40" w:rsidP="00166D40">
      <w:pPr>
        <w:pStyle w:val="Dialog"/>
        <w:rPr>
          <w:rFonts w:ascii="r_symbol" w:hAnsi="r_symbol" w:cs="r_symbol"/>
          <w:noProof/>
        </w:rPr>
      </w:pPr>
      <w:r w:rsidRPr="00213F8C">
        <w:rPr>
          <w:noProof/>
        </w:rPr>
        <w:t>Want to edi</w:t>
      </w:r>
      <w:r w:rsidRPr="00213F8C">
        <w:rPr>
          <w:rFonts w:ascii="r_symbol" w:hAnsi="r_symbol" w:cs="r_symbol"/>
          <w:noProof/>
        </w:rPr>
        <w:t>.</w:t>
      </w:r>
      <w:r w:rsidRPr="00213F8C">
        <w:rPr>
          <w:noProof/>
        </w:rPr>
        <w:t xml:space="preserve">        </w:t>
      </w:r>
      <w:r w:rsidRPr="00213F8C">
        <w:rPr>
          <w:noProof/>
          <w:highlight w:val="cyan"/>
        </w:rPr>
        <w:t>Suffix:</w:t>
      </w:r>
      <w:r w:rsidRPr="00213F8C">
        <w:rPr>
          <w:noProof/>
        </w:rPr>
        <w:t xml:space="preserve"> </w:t>
      </w:r>
      <w:r w:rsidRPr="00213F8C">
        <w:rPr>
          <w:b/>
          <w:bCs/>
          <w:noProof/>
        </w:rPr>
        <w:t xml:space="preserve">          </w:t>
      </w:r>
      <w:r w:rsidRPr="00213F8C">
        <w:rPr>
          <w:noProof/>
        </w:rPr>
        <w:t xml:space="preserve">                          </w:t>
      </w:r>
      <w:r w:rsidRPr="00213F8C">
        <w:rPr>
          <w:rFonts w:ascii="r_symbol" w:hAnsi="r_symbol" w:cs="r_symbol"/>
          <w:noProof/>
        </w:rPr>
        <w:t>.</w:t>
      </w:r>
    </w:p>
    <w:p w14:paraId="157DF012" w14:textId="77777777" w:rsidR="00166D40" w:rsidRPr="00213F8C" w:rsidRDefault="00166D40" w:rsidP="00166D40">
      <w:pPr>
        <w:pStyle w:val="Dialog"/>
        <w:rPr>
          <w:rFonts w:ascii="r_symbol" w:hAnsi="r_symbol" w:cs="r_symbol"/>
          <w:noProof/>
        </w:rPr>
      </w:pPr>
      <w:r w:rsidRPr="00213F8C">
        <w:rPr>
          <w:noProof/>
        </w:rPr>
        <w:t xml:space="preserve">           </w:t>
      </w:r>
      <w:r w:rsidRPr="00213F8C">
        <w:rPr>
          <w:rFonts w:ascii="r_symbol" w:hAnsi="r_symbol" w:cs="r_symbol"/>
          <w:noProof/>
        </w:rPr>
        <w:t>.</w:t>
      </w:r>
      <w:r w:rsidRPr="00213F8C">
        <w:rPr>
          <w:noProof/>
        </w:rPr>
        <w:t xml:space="preserve">                                                    </w:t>
      </w:r>
      <w:r w:rsidRPr="00213F8C">
        <w:rPr>
          <w:rFonts w:ascii="r_symbol" w:hAnsi="r_symbol" w:cs="r_symbol"/>
          <w:noProof/>
        </w:rPr>
        <w:t>.</w:t>
      </w:r>
    </w:p>
    <w:p w14:paraId="1B6F9A23" w14:textId="77777777" w:rsidR="00166D40" w:rsidRPr="00213F8C" w:rsidRDefault="00166D40" w:rsidP="00166D40">
      <w:pPr>
        <w:pStyle w:val="Dialog"/>
        <w:rPr>
          <w:rFonts w:ascii="r_symbol" w:hAnsi="r_symbol" w:cs="r_symbol"/>
          <w:noProof/>
        </w:rPr>
      </w:pPr>
      <w:r w:rsidRPr="00213F8C">
        <w:rPr>
          <w:noProof/>
        </w:rPr>
        <w:t xml:space="preserve">           </w:t>
      </w:r>
      <w:r w:rsidRPr="00213F8C">
        <w:rPr>
          <w:rFonts w:ascii="r_symbol" w:hAnsi="r_symbol" w:cs="r_symbol"/>
          <w:noProof/>
        </w:rPr>
        <w:t>.</w:t>
      </w:r>
      <w:r w:rsidRPr="00213F8C">
        <w:rPr>
          <w:noProof/>
        </w:rPr>
        <w:t xml:space="preserve"> </w:t>
      </w:r>
      <w:r w:rsidRPr="00213F8C">
        <w:rPr>
          <w:b/>
          <w:bCs/>
          <w:noProof/>
          <w:highlight w:val="cyan"/>
        </w:rPr>
        <w:t>XUSER,FIFTY</w:t>
      </w:r>
      <w:r w:rsidRPr="00213F8C">
        <w:rPr>
          <w:b/>
          <w:bCs/>
          <w:noProof/>
        </w:rPr>
        <w:t xml:space="preserve">                        </w:t>
      </w:r>
      <w:r w:rsidRPr="00213F8C">
        <w:rPr>
          <w:noProof/>
        </w:rPr>
        <w:t xml:space="preserve">                </w:t>
      </w:r>
      <w:r w:rsidRPr="00213F8C">
        <w:rPr>
          <w:rFonts w:ascii="r_symbol" w:hAnsi="r_symbol" w:cs="r_symbol"/>
          <w:noProof/>
        </w:rPr>
        <w:t>.</w:t>
      </w:r>
    </w:p>
    <w:p w14:paraId="23790204" w14:textId="77777777" w:rsidR="00166D40" w:rsidRPr="00213F8C" w:rsidRDefault="00166D40" w:rsidP="00166D40">
      <w:pPr>
        <w:pStyle w:val="Dialog"/>
        <w:rPr>
          <w:rFonts w:ascii="r_symbol" w:hAnsi="r_symbol" w:cs="r_symbol"/>
          <w:noProof/>
        </w:rPr>
      </w:pPr>
      <w:r w:rsidRPr="00213F8C">
        <w:rPr>
          <w:noProof/>
        </w:rPr>
        <w:t xml:space="preserve">           </w:t>
      </w:r>
      <w:r w:rsidRPr="00213F8C">
        <w:rPr>
          <w:rFonts w:ascii="r_symbol" w:hAnsi="r_symbol" w:cs="r_symbol"/>
          <w:noProof/>
        </w:rPr>
        <w:t>F,,,,,,,,,,,,,,,,,,,,,,,,,,,,,,,,,,,,,,,,,,,,,,,,,,,,G</w:t>
      </w:r>
    </w:p>
    <w:p w14:paraId="744F0A00" w14:textId="77777777" w:rsidR="00166D40" w:rsidRPr="00213F8C" w:rsidRDefault="00166D40" w:rsidP="00166D40">
      <w:pPr>
        <w:pStyle w:val="Dialog"/>
        <w:rPr>
          <w:noProof/>
        </w:rPr>
      </w:pPr>
      <w:r w:rsidRPr="00213F8C">
        <w:rPr>
          <w:noProof/>
        </w:rPr>
        <w:t>_______________________________________________________________________________</w:t>
      </w:r>
    </w:p>
    <w:p w14:paraId="173F84D5" w14:textId="77777777" w:rsidR="00166D40" w:rsidRPr="00213F8C" w:rsidRDefault="00166D40" w:rsidP="00166D40">
      <w:pPr>
        <w:pStyle w:val="Dialog"/>
        <w:rPr>
          <w:noProof/>
        </w:rPr>
      </w:pPr>
      <w:r w:rsidRPr="00213F8C">
        <w:rPr>
          <w:noProof/>
        </w:rPr>
        <w:t xml:space="preserve"> </w:t>
      </w:r>
    </w:p>
    <w:p w14:paraId="7AD7A954" w14:textId="77777777" w:rsidR="00166D40" w:rsidRPr="00213F8C" w:rsidRDefault="00166D40" w:rsidP="00166D40">
      <w:pPr>
        <w:pStyle w:val="Dialog"/>
        <w:rPr>
          <w:noProof/>
        </w:rPr>
      </w:pPr>
      <w:r w:rsidRPr="00213F8C">
        <w:rPr>
          <w:noProof/>
        </w:rPr>
        <w:t>Close    Refresh</w:t>
      </w:r>
    </w:p>
    <w:p w14:paraId="3E88066F" w14:textId="77777777" w:rsidR="00166D40" w:rsidRPr="00213F8C" w:rsidRDefault="00166D40" w:rsidP="00166D40">
      <w:pPr>
        <w:pStyle w:val="Dialog"/>
        <w:rPr>
          <w:noProof/>
        </w:rPr>
      </w:pPr>
      <w:r w:rsidRPr="00213F8C">
        <w:rPr>
          <w:noProof/>
        </w:rPr>
        <w:t xml:space="preserve"> </w:t>
      </w:r>
    </w:p>
    <w:p w14:paraId="036BA12D" w14:textId="77777777" w:rsidR="00166D40" w:rsidRPr="00213F8C" w:rsidRDefault="00166D40" w:rsidP="00166D40">
      <w:pPr>
        <w:pStyle w:val="Dialog"/>
        <w:rPr>
          <w:noProof/>
        </w:rPr>
      </w:pPr>
      <w:r w:rsidRPr="00213F8C">
        <w:rPr>
          <w:noProof/>
        </w:rPr>
        <w:t>Enter a COMMAND, or "^" followed by the CAPTION of a FIELD to jump to.</w:t>
      </w:r>
    </w:p>
    <w:p w14:paraId="5312EE73" w14:textId="77777777" w:rsidR="00166D40" w:rsidRPr="00213F8C" w:rsidRDefault="00166D40" w:rsidP="00166D40">
      <w:pPr>
        <w:pStyle w:val="Dialog"/>
        <w:rPr>
          <w:noProof/>
        </w:rPr>
      </w:pPr>
    </w:p>
    <w:p w14:paraId="185286F9" w14:textId="77777777" w:rsidR="00166D40" w:rsidRPr="00213F8C" w:rsidRDefault="00166D40" w:rsidP="00166D40">
      <w:pPr>
        <w:pStyle w:val="Dialog"/>
        <w:rPr>
          <w:noProof/>
        </w:rPr>
      </w:pPr>
      <w:r w:rsidRPr="00213F8C">
        <w:rPr>
          <w:noProof/>
        </w:rPr>
        <w:t xml:space="preserve">COMMAND: </w:t>
      </w:r>
      <w:r w:rsidRPr="00213F8C">
        <w:rPr>
          <w:b/>
          <w:bCs/>
          <w:noProof/>
          <w:highlight w:val="yellow"/>
        </w:rPr>
        <w:t>Close</w:t>
      </w:r>
    </w:p>
    <w:p w14:paraId="3110C617" w14:textId="77777777" w:rsidR="00166D40" w:rsidRPr="00213F8C" w:rsidRDefault="00166D40" w:rsidP="00166D40">
      <w:pPr>
        <w:pStyle w:val="Dialog"/>
        <w:rPr>
          <w:noProof/>
        </w:rPr>
      </w:pPr>
    </w:p>
    <w:p w14:paraId="6B8C2CB4" w14:textId="77777777" w:rsidR="00166D40" w:rsidRPr="00213F8C" w:rsidRDefault="00166D40" w:rsidP="00166D40">
      <w:pPr>
        <w:pStyle w:val="Dialog"/>
        <w:rPr>
          <w:noProof/>
        </w:rPr>
      </w:pPr>
      <w:r w:rsidRPr="00213F8C">
        <w:rPr>
          <w:noProof/>
        </w:rPr>
        <w:t xml:space="preserve">                             Edit an Existing User</w:t>
      </w:r>
    </w:p>
    <w:p w14:paraId="7B9BF91C"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XUSER,FIFTY                   </w:t>
      </w:r>
      <w:r w:rsidRPr="00213F8C">
        <w:rPr>
          <w:noProof/>
        </w:rPr>
        <w:t xml:space="preserve">                                </w:t>
      </w:r>
      <w:r w:rsidRPr="00213F8C">
        <w:rPr>
          <w:noProof/>
          <w:highlight w:val="cyan"/>
        </w:rPr>
        <w:t>Page 1 of 5</w:t>
      </w:r>
    </w:p>
    <w:p w14:paraId="29B0B3F7" w14:textId="77777777" w:rsidR="00166D40" w:rsidRPr="00213F8C" w:rsidRDefault="00166D40" w:rsidP="00166D40">
      <w:pPr>
        <w:pStyle w:val="Dialog"/>
        <w:rPr>
          <w:noProof/>
        </w:rPr>
      </w:pPr>
      <w:r w:rsidRPr="00213F8C">
        <w:rPr>
          <w:noProof/>
        </w:rPr>
        <w:t>_______________________________________________________________________________</w:t>
      </w:r>
    </w:p>
    <w:p w14:paraId="7AF4C9E4" w14:textId="77777777" w:rsidR="00166D40" w:rsidRPr="00213F8C" w:rsidRDefault="00166D40" w:rsidP="00166D40">
      <w:pPr>
        <w:pStyle w:val="Dialog"/>
        <w:rPr>
          <w:b/>
          <w:bCs/>
          <w:noProof/>
        </w:rPr>
      </w:pPr>
      <w:r w:rsidRPr="00213F8C">
        <w:rPr>
          <w:noProof/>
        </w:rPr>
        <w:t xml:space="preserve">   </w:t>
      </w:r>
      <w:r w:rsidRPr="00213F8C">
        <w:rPr>
          <w:b/>
          <w:bCs/>
          <w:noProof/>
        </w:rPr>
        <w:t>NAME...</w:t>
      </w:r>
      <w:r w:rsidRPr="00213F8C">
        <w:rPr>
          <w:noProof/>
        </w:rPr>
        <w:t xml:space="preserve"> </w:t>
      </w:r>
      <w:r w:rsidRPr="00213F8C">
        <w:rPr>
          <w:b/>
          <w:bCs/>
          <w:noProof/>
        </w:rPr>
        <w:t xml:space="preserve">XUSER,FIFTY                        </w:t>
      </w:r>
      <w:r w:rsidRPr="00213F8C">
        <w:rPr>
          <w:noProof/>
        </w:rPr>
        <w:t xml:space="preserve">         INITIAL: </w:t>
      </w:r>
      <w:r w:rsidRPr="00213F8C">
        <w:rPr>
          <w:b/>
          <w:bCs/>
          <w:noProof/>
        </w:rPr>
        <w:t xml:space="preserve">FX   </w:t>
      </w:r>
    </w:p>
    <w:p w14:paraId="1BF234C1" w14:textId="77777777" w:rsidR="00166D40" w:rsidRPr="00213F8C" w:rsidRDefault="00166D40" w:rsidP="00166D40">
      <w:pPr>
        <w:pStyle w:val="Dialog"/>
        <w:rPr>
          <w:b/>
          <w:bCs/>
          <w:noProof/>
        </w:rPr>
      </w:pPr>
      <w:r w:rsidRPr="00213F8C">
        <w:rPr>
          <w:noProof/>
        </w:rPr>
        <w:t xml:space="preserve">    TITLE: </w:t>
      </w:r>
      <w:r w:rsidRPr="00213F8C">
        <w:rPr>
          <w:b/>
          <w:bCs/>
          <w:noProof/>
        </w:rPr>
        <w:t xml:space="preserve">                              </w:t>
      </w:r>
      <w:r w:rsidRPr="00213F8C">
        <w:rPr>
          <w:noProof/>
        </w:rPr>
        <w:t xml:space="preserve">            NICK NAME: </w:t>
      </w:r>
      <w:r w:rsidRPr="00213F8C">
        <w:rPr>
          <w:b/>
          <w:bCs/>
          <w:noProof/>
          <w:highlight w:val="yellow"/>
        </w:rPr>
        <w:t>FORTY</w:t>
      </w:r>
      <w:r w:rsidRPr="00213F8C">
        <w:rPr>
          <w:b/>
          <w:bCs/>
          <w:noProof/>
        </w:rPr>
        <w:t xml:space="preserve">     </w:t>
      </w:r>
    </w:p>
    <w:p w14:paraId="35DE8C95" w14:textId="77777777" w:rsidR="00166D40" w:rsidRPr="00213F8C" w:rsidRDefault="00166D40" w:rsidP="00166D40">
      <w:pPr>
        <w:pStyle w:val="Dialog"/>
        <w:rPr>
          <w:b/>
          <w:bCs/>
          <w:noProof/>
        </w:rPr>
      </w:pPr>
      <w:r w:rsidRPr="00213F8C">
        <w:rPr>
          <w:noProof/>
        </w:rPr>
        <w:t xml:space="preserve">      SSN: </w:t>
      </w:r>
      <w:r w:rsidRPr="00213F8C">
        <w:rPr>
          <w:b/>
          <w:bCs/>
          <w:noProof/>
          <w:highlight w:val="yellow"/>
        </w:rPr>
        <w:t>000123456</w:t>
      </w:r>
      <w:r w:rsidRPr="00213F8C">
        <w:rPr>
          <w:noProof/>
        </w:rPr>
        <w:t xml:space="preserve">                                       DOB: </w:t>
      </w:r>
      <w:r w:rsidRPr="00213F8C">
        <w:rPr>
          <w:b/>
          <w:bCs/>
          <w:noProof/>
          <w:highlight w:val="yellow"/>
        </w:rPr>
        <w:t>JAN 10,1960</w:t>
      </w:r>
    </w:p>
    <w:p w14:paraId="35C3FA02" w14:textId="77777777" w:rsidR="00166D40" w:rsidRPr="00213F8C" w:rsidRDefault="00166D40" w:rsidP="00166D40">
      <w:pPr>
        <w:pStyle w:val="Dialog"/>
        <w:rPr>
          <w:b/>
          <w:bCs/>
          <w:noProof/>
        </w:rPr>
      </w:pPr>
      <w:r w:rsidRPr="00213F8C">
        <w:rPr>
          <w:noProof/>
        </w:rPr>
        <w:t xml:space="preserve">   DEGREE: </w:t>
      </w:r>
      <w:r w:rsidRPr="00213F8C">
        <w:rPr>
          <w:b/>
          <w:bCs/>
          <w:noProof/>
          <w:highlight w:val="yellow"/>
        </w:rPr>
        <w:t>BS</w:t>
      </w:r>
      <w:r w:rsidRPr="00213F8C">
        <w:rPr>
          <w:b/>
          <w:bCs/>
          <w:noProof/>
        </w:rPr>
        <w:t xml:space="preserve">        </w:t>
      </w:r>
      <w:r w:rsidRPr="00213F8C">
        <w:rPr>
          <w:noProof/>
        </w:rPr>
        <w:t xml:space="preserve">                                MAIL CODE: </w:t>
      </w:r>
      <w:r w:rsidRPr="00213F8C">
        <w:rPr>
          <w:b/>
          <w:bCs/>
          <w:noProof/>
          <w:highlight w:val="yellow"/>
        </w:rPr>
        <w:t>250</w:t>
      </w:r>
      <w:r w:rsidRPr="00213F8C">
        <w:rPr>
          <w:b/>
          <w:bCs/>
          <w:noProof/>
        </w:rPr>
        <w:t xml:space="preserve">       </w:t>
      </w:r>
    </w:p>
    <w:p w14:paraId="3A5AFC50" w14:textId="77777777" w:rsidR="00166D40" w:rsidRPr="00213F8C" w:rsidRDefault="00166D40" w:rsidP="00166D40">
      <w:pPr>
        <w:pStyle w:val="Dialog"/>
        <w:rPr>
          <w:b/>
          <w:bCs/>
          <w:noProof/>
        </w:rPr>
      </w:pPr>
      <w:r w:rsidRPr="00213F8C">
        <w:rPr>
          <w:noProof/>
        </w:rPr>
        <w:t xml:space="preserve">  DISUSER: </w:t>
      </w:r>
      <w:r w:rsidRPr="00213F8C">
        <w:rPr>
          <w:b/>
          <w:bCs/>
          <w:noProof/>
        </w:rPr>
        <w:t xml:space="preserve">   </w:t>
      </w:r>
      <w:r w:rsidRPr="00213F8C">
        <w:rPr>
          <w:noProof/>
        </w:rPr>
        <w:t xml:space="preserve">                                 TERMINATION DATE: </w:t>
      </w:r>
      <w:r w:rsidRPr="00213F8C">
        <w:rPr>
          <w:b/>
          <w:bCs/>
          <w:noProof/>
        </w:rPr>
        <w:t xml:space="preserve">           </w:t>
      </w:r>
    </w:p>
    <w:p w14:paraId="4F8E5DE1" w14:textId="77777777" w:rsidR="00166D40" w:rsidRPr="00213F8C" w:rsidRDefault="00166D40" w:rsidP="00166D40">
      <w:pPr>
        <w:pStyle w:val="Dialog"/>
        <w:rPr>
          <w:b/>
          <w:bCs/>
          <w:noProof/>
        </w:rPr>
      </w:pPr>
      <w:r w:rsidRPr="00213F8C">
        <w:rPr>
          <w:noProof/>
        </w:rPr>
        <w:t xml:space="preserve">  Termination Reason: </w:t>
      </w:r>
      <w:r w:rsidRPr="00213F8C">
        <w:rPr>
          <w:b/>
          <w:bCs/>
          <w:noProof/>
        </w:rPr>
        <w:t xml:space="preserve">                                             </w:t>
      </w:r>
    </w:p>
    <w:p w14:paraId="23B47242" w14:textId="77777777" w:rsidR="00166D40" w:rsidRPr="00213F8C" w:rsidRDefault="00166D40" w:rsidP="00166D40">
      <w:pPr>
        <w:pStyle w:val="Dialog"/>
        <w:rPr>
          <w:b/>
          <w:bCs/>
          <w:noProof/>
        </w:rPr>
      </w:pPr>
    </w:p>
    <w:p w14:paraId="5C900892" w14:textId="77777777" w:rsidR="00166D40" w:rsidRPr="00213F8C" w:rsidRDefault="00166D40" w:rsidP="00166D40">
      <w:pPr>
        <w:pStyle w:val="Dialog"/>
        <w:rPr>
          <w:b/>
          <w:bCs/>
          <w:noProof/>
        </w:rPr>
      </w:pPr>
      <w:r w:rsidRPr="00213F8C">
        <w:rPr>
          <w:noProof/>
        </w:rPr>
        <w:t xml:space="preserve">           PRIMARY MENU OPTION: </w:t>
      </w:r>
      <w:r w:rsidRPr="00213F8C">
        <w:rPr>
          <w:b/>
          <w:bCs/>
          <w:noProof/>
          <w:highlight w:val="yellow"/>
        </w:rPr>
        <w:t>EVE</w:t>
      </w:r>
      <w:r w:rsidRPr="00213F8C">
        <w:rPr>
          <w:b/>
          <w:bCs/>
          <w:noProof/>
        </w:rPr>
        <w:t xml:space="preserve">                           </w:t>
      </w:r>
    </w:p>
    <w:p w14:paraId="1CA5A487" w14:textId="77777777" w:rsidR="00166D40" w:rsidRPr="00213F8C" w:rsidRDefault="00166D40" w:rsidP="00166D40">
      <w:pPr>
        <w:pStyle w:val="Dialog"/>
        <w:rPr>
          <w:b/>
          <w:bCs/>
          <w:noProof/>
        </w:rPr>
      </w:pPr>
      <w:r w:rsidRPr="00213F8C">
        <w:rPr>
          <w:noProof/>
        </w:rPr>
        <w:t xml:space="preserve"> Select SECONDARY MENU OPTIONS: </w:t>
      </w:r>
      <w:r w:rsidRPr="00213F8C">
        <w:rPr>
          <w:b/>
          <w:bCs/>
          <w:noProof/>
        </w:rPr>
        <w:t xml:space="preserve">                              </w:t>
      </w:r>
    </w:p>
    <w:p w14:paraId="19A5A091" w14:textId="77777777" w:rsidR="00166D40" w:rsidRPr="00213F8C" w:rsidRDefault="00166D40" w:rsidP="00166D40">
      <w:pPr>
        <w:pStyle w:val="Dialog"/>
        <w:rPr>
          <w:b/>
          <w:bCs/>
          <w:noProof/>
        </w:rPr>
      </w:pPr>
      <w:r w:rsidRPr="00213F8C">
        <w:rPr>
          <w:noProof/>
        </w:rPr>
        <w:t xml:space="preserve">Want to edit ACCESS CODE (Y/N): </w:t>
      </w:r>
      <w:r w:rsidRPr="00213F8C">
        <w:rPr>
          <w:b/>
          <w:bCs/>
          <w:noProof/>
        </w:rPr>
        <w:t xml:space="preserve">   </w:t>
      </w:r>
      <w:r w:rsidRPr="00213F8C">
        <w:rPr>
          <w:noProof/>
        </w:rPr>
        <w:t xml:space="preserve">   FILE MANAGER ACCESS CODE: </w:t>
      </w:r>
      <w:r w:rsidRPr="00213F8C">
        <w:rPr>
          <w:b/>
          <w:bCs/>
          <w:noProof/>
        </w:rPr>
        <w:t xml:space="preserve">               </w:t>
      </w:r>
    </w:p>
    <w:p w14:paraId="020DA622" w14:textId="77777777" w:rsidR="00166D40" w:rsidRPr="00213F8C" w:rsidRDefault="00166D40" w:rsidP="00166D40">
      <w:pPr>
        <w:pStyle w:val="Dialog"/>
        <w:rPr>
          <w:b/>
          <w:bCs/>
          <w:noProof/>
        </w:rPr>
      </w:pPr>
      <w:r w:rsidRPr="00213F8C">
        <w:rPr>
          <w:noProof/>
        </w:rPr>
        <w:t xml:space="preserve">Want to edit VERIFY CODE (Y/N): </w:t>
      </w:r>
      <w:r w:rsidRPr="00213F8C">
        <w:rPr>
          <w:b/>
          <w:bCs/>
          <w:noProof/>
        </w:rPr>
        <w:t xml:space="preserve">   </w:t>
      </w:r>
    </w:p>
    <w:p w14:paraId="60AB1674" w14:textId="77777777" w:rsidR="00166D40" w:rsidRPr="00213F8C" w:rsidRDefault="00166D40" w:rsidP="00166D40">
      <w:pPr>
        <w:pStyle w:val="Dialog"/>
        <w:rPr>
          <w:b/>
          <w:bCs/>
          <w:noProof/>
        </w:rPr>
      </w:pPr>
    </w:p>
    <w:p w14:paraId="1E895183" w14:textId="77777777" w:rsidR="00166D40" w:rsidRPr="00213F8C" w:rsidRDefault="00166D40" w:rsidP="00166D40">
      <w:pPr>
        <w:pStyle w:val="Dialog"/>
        <w:rPr>
          <w:b/>
          <w:bCs/>
          <w:noProof/>
        </w:rPr>
      </w:pPr>
      <w:r w:rsidRPr="00213F8C">
        <w:rPr>
          <w:noProof/>
        </w:rPr>
        <w:t xml:space="preserve">               Select DIVISION: </w:t>
      </w:r>
      <w:r w:rsidRPr="00213F8C">
        <w:rPr>
          <w:b/>
          <w:bCs/>
          <w:noProof/>
        </w:rPr>
        <w:t xml:space="preserve">                              </w:t>
      </w:r>
    </w:p>
    <w:p w14:paraId="1508D241" w14:textId="77777777" w:rsidR="00166D40" w:rsidRPr="00213F8C" w:rsidRDefault="00166D40" w:rsidP="00166D40">
      <w:pPr>
        <w:pStyle w:val="Dialog"/>
        <w:rPr>
          <w:b/>
          <w:bCs/>
          <w:noProof/>
        </w:rPr>
      </w:pPr>
      <w:r w:rsidRPr="00213F8C">
        <w:rPr>
          <w:noProof/>
        </w:rPr>
        <w:t xml:space="preserve">               </w:t>
      </w:r>
      <w:r w:rsidRPr="00213F8C">
        <w:rPr>
          <w:b/>
          <w:bCs/>
          <w:noProof/>
        </w:rPr>
        <w:t>SERVICE/SECTION</w:t>
      </w:r>
      <w:r w:rsidRPr="00213F8C">
        <w:rPr>
          <w:noProof/>
        </w:rPr>
        <w:t xml:space="preserve">: </w:t>
      </w:r>
      <w:r w:rsidRPr="00213F8C">
        <w:rPr>
          <w:b/>
          <w:bCs/>
          <w:noProof/>
          <w:highlight w:val="yellow"/>
        </w:rPr>
        <w:t>MEDICAL ADMINISTRATION</w:t>
      </w:r>
      <w:r w:rsidRPr="00213F8C">
        <w:rPr>
          <w:b/>
          <w:bCs/>
          <w:noProof/>
        </w:rPr>
        <w:t xml:space="preserve">        </w:t>
      </w:r>
    </w:p>
    <w:p w14:paraId="0E76BBEB" w14:textId="77777777" w:rsidR="00166D40" w:rsidRPr="00213F8C" w:rsidRDefault="00166D40" w:rsidP="00166D40">
      <w:pPr>
        <w:pStyle w:val="Dialog"/>
        <w:rPr>
          <w:noProof/>
        </w:rPr>
      </w:pPr>
      <w:r w:rsidRPr="00213F8C">
        <w:rPr>
          <w:noProof/>
        </w:rPr>
        <w:t>_______________________________________________________________________________</w:t>
      </w:r>
    </w:p>
    <w:p w14:paraId="7C13D19A" w14:textId="77777777" w:rsidR="00166D40" w:rsidRPr="00213F8C" w:rsidRDefault="00166D40" w:rsidP="00166D40">
      <w:pPr>
        <w:pStyle w:val="Dialog"/>
        <w:rPr>
          <w:noProof/>
        </w:rPr>
      </w:pPr>
      <w:r w:rsidRPr="00213F8C">
        <w:rPr>
          <w:noProof/>
        </w:rPr>
        <w:t xml:space="preserve"> </w:t>
      </w:r>
    </w:p>
    <w:p w14:paraId="1F5CF9BB" w14:textId="77777777" w:rsidR="00166D40" w:rsidRPr="00213F8C" w:rsidRDefault="00166D40" w:rsidP="00166D40">
      <w:pPr>
        <w:pStyle w:val="Dialog"/>
        <w:rPr>
          <w:noProof/>
        </w:rPr>
      </w:pPr>
      <w:r w:rsidRPr="00213F8C">
        <w:rPr>
          <w:noProof/>
        </w:rPr>
        <w:t xml:space="preserve">Exit    Save    </w:t>
      </w:r>
      <w:r w:rsidRPr="00213F8C">
        <w:rPr>
          <w:noProof/>
          <w:highlight w:val="cyan"/>
        </w:rPr>
        <w:t>Next Page</w:t>
      </w:r>
      <w:r w:rsidRPr="00213F8C">
        <w:rPr>
          <w:noProof/>
        </w:rPr>
        <w:t xml:space="preserve">    Previous Page    Refresh    Quit</w:t>
      </w:r>
    </w:p>
    <w:p w14:paraId="4CE54D48" w14:textId="77777777" w:rsidR="00166D40" w:rsidRPr="00213F8C" w:rsidRDefault="00166D40" w:rsidP="00166D40">
      <w:pPr>
        <w:pStyle w:val="Dialog"/>
        <w:rPr>
          <w:noProof/>
        </w:rPr>
      </w:pPr>
      <w:r w:rsidRPr="00213F8C">
        <w:rPr>
          <w:noProof/>
        </w:rPr>
        <w:t xml:space="preserve"> </w:t>
      </w:r>
    </w:p>
    <w:p w14:paraId="13D28E8A" w14:textId="77777777" w:rsidR="00166D40" w:rsidRPr="00213F8C" w:rsidRDefault="00166D40" w:rsidP="00166D40">
      <w:pPr>
        <w:pStyle w:val="Dialog"/>
        <w:rPr>
          <w:noProof/>
        </w:rPr>
      </w:pPr>
      <w:r w:rsidRPr="00213F8C">
        <w:rPr>
          <w:noProof/>
        </w:rPr>
        <w:t>Enter a COMMAND, or "^" followed by the CAPTION of a FIELD to jump to.</w:t>
      </w:r>
    </w:p>
    <w:p w14:paraId="0FB2ED46" w14:textId="77777777" w:rsidR="00166D40" w:rsidRPr="00213F8C" w:rsidRDefault="00166D40" w:rsidP="00166D40">
      <w:pPr>
        <w:pStyle w:val="Dialog"/>
        <w:rPr>
          <w:noProof/>
        </w:rPr>
      </w:pPr>
    </w:p>
    <w:p w14:paraId="5E453F30" w14:textId="77777777" w:rsidR="00166D40" w:rsidRPr="00213F8C" w:rsidRDefault="00166D40" w:rsidP="00166D40">
      <w:pPr>
        <w:pStyle w:val="Dialog"/>
        <w:rPr>
          <w:b/>
          <w:bCs/>
          <w:noProof/>
        </w:rPr>
      </w:pPr>
      <w:r w:rsidRPr="00213F8C">
        <w:rPr>
          <w:noProof/>
        </w:rPr>
        <w:t xml:space="preserve">COMMAND: </w:t>
      </w:r>
      <w:r w:rsidRPr="00213F8C">
        <w:rPr>
          <w:b/>
          <w:bCs/>
          <w:noProof/>
          <w:highlight w:val="yellow"/>
        </w:rPr>
        <w:t>N</w:t>
      </w:r>
      <w:r w:rsidRPr="00213F8C">
        <w:rPr>
          <w:b/>
          <w:bCs/>
          <w:noProof/>
        </w:rPr>
        <w:t xml:space="preserve">                             </w:t>
      </w:r>
      <w:r w:rsidRPr="00213F8C">
        <w:rPr>
          <w:noProof/>
        </w:rPr>
        <w:t xml:space="preserve">          </w:t>
      </w:r>
      <w:r w:rsidRPr="00213F8C">
        <w:rPr>
          <w:b/>
          <w:bCs/>
          <w:noProof/>
          <w:color w:val="FFFFFF" w:themeColor="background1"/>
          <w:highlight w:val="black"/>
        </w:rPr>
        <w:t>Press &lt;PF1&gt;H for help</w:t>
      </w:r>
      <w:r w:rsidRPr="00213F8C">
        <w:rPr>
          <w:noProof/>
          <w:color w:val="FFFFFF" w:themeColor="background1"/>
          <w:highlight w:val="black"/>
        </w:rPr>
        <w:t xml:space="preserve">  </w:t>
      </w:r>
      <w:r w:rsidRPr="00213F8C">
        <w:rPr>
          <w:b/>
          <w:bCs/>
          <w:noProof/>
          <w:color w:val="FFFFFF" w:themeColor="background1"/>
          <w:highlight w:val="black"/>
        </w:rPr>
        <w:t>Insert</w:t>
      </w:r>
      <w:r w:rsidRPr="00213F8C">
        <w:rPr>
          <w:b/>
          <w:bCs/>
          <w:noProof/>
        </w:rPr>
        <w:t xml:space="preserve"> </w:t>
      </w:r>
    </w:p>
    <w:p w14:paraId="21960D73" w14:textId="77777777" w:rsidR="00166D40" w:rsidRPr="00213F8C" w:rsidRDefault="00166D40" w:rsidP="00166D40">
      <w:pPr>
        <w:pStyle w:val="Dialog"/>
        <w:rPr>
          <w:noProof/>
        </w:rPr>
      </w:pPr>
    </w:p>
    <w:p w14:paraId="148EB5AB" w14:textId="77777777" w:rsidR="00166D40" w:rsidRPr="00213F8C" w:rsidRDefault="00166D40" w:rsidP="00166D40">
      <w:pPr>
        <w:pStyle w:val="Dialog"/>
        <w:rPr>
          <w:noProof/>
        </w:rPr>
      </w:pPr>
      <w:r w:rsidRPr="00213F8C">
        <w:rPr>
          <w:noProof/>
        </w:rPr>
        <w:t xml:space="preserve">                             Edit an Existing User</w:t>
      </w:r>
    </w:p>
    <w:p w14:paraId="41DC2023"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XUSER,FIFTY                   </w:t>
      </w:r>
      <w:r w:rsidRPr="00213F8C">
        <w:rPr>
          <w:noProof/>
        </w:rPr>
        <w:t xml:space="preserve">                                </w:t>
      </w:r>
      <w:r w:rsidRPr="00213F8C">
        <w:rPr>
          <w:noProof/>
          <w:highlight w:val="cyan"/>
        </w:rPr>
        <w:t>Page 2 of 5</w:t>
      </w:r>
    </w:p>
    <w:p w14:paraId="34C9AF57" w14:textId="77777777" w:rsidR="00166D40" w:rsidRPr="00213F8C" w:rsidRDefault="00166D40" w:rsidP="00166D40">
      <w:pPr>
        <w:pStyle w:val="Dialog"/>
        <w:rPr>
          <w:noProof/>
        </w:rPr>
      </w:pPr>
      <w:r w:rsidRPr="00213F8C">
        <w:rPr>
          <w:noProof/>
        </w:rPr>
        <w:t>_______________________________________________________________________________</w:t>
      </w:r>
    </w:p>
    <w:p w14:paraId="3858612A" w14:textId="77777777" w:rsidR="00166D40" w:rsidRPr="00213F8C" w:rsidRDefault="00166D40" w:rsidP="00166D40">
      <w:pPr>
        <w:pStyle w:val="Dialog"/>
        <w:rPr>
          <w:noProof/>
        </w:rPr>
      </w:pPr>
    </w:p>
    <w:p w14:paraId="319469D1" w14:textId="77777777" w:rsidR="00166D40" w:rsidRPr="00213F8C" w:rsidRDefault="00166D40" w:rsidP="00166D40">
      <w:pPr>
        <w:pStyle w:val="Dialog"/>
        <w:rPr>
          <w:b/>
          <w:bCs/>
          <w:noProof/>
        </w:rPr>
      </w:pPr>
      <w:r w:rsidRPr="00213F8C">
        <w:rPr>
          <w:noProof/>
        </w:rPr>
        <w:t xml:space="preserve">   NETWORK USERNAME: </w:t>
      </w:r>
      <w:r w:rsidRPr="00213F8C">
        <w:rPr>
          <w:b/>
          <w:bCs/>
          <w:noProof/>
        </w:rPr>
        <w:t xml:space="preserve">VHAISPXUUSF    </w:t>
      </w:r>
    </w:p>
    <w:p w14:paraId="25AC3D6F" w14:textId="77777777" w:rsidR="00166D40" w:rsidRPr="00213F8C" w:rsidRDefault="00166D40" w:rsidP="00166D40">
      <w:pPr>
        <w:pStyle w:val="Dialog"/>
        <w:rPr>
          <w:b/>
          <w:bCs/>
          <w:noProof/>
        </w:rPr>
      </w:pPr>
      <w:r w:rsidRPr="00213F8C">
        <w:rPr>
          <w:noProof/>
        </w:rPr>
        <w:t xml:space="preserve">   TIMED READ (# OF SECONDS): </w:t>
      </w:r>
      <w:r w:rsidRPr="00213F8C">
        <w:rPr>
          <w:b/>
          <w:bCs/>
          <w:noProof/>
        </w:rPr>
        <w:t xml:space="preserve">     </w:t>
      </w:r>
    </w:p>
    <w:p w14:paraId="5BBDA23D" w14:textId="77777777" w:rsidR="00166D40" w:rsidRPr="00213F8C" w:rsidRDefault="00166D40" w:rsidP="00166D40">
      <w:pPr>
        <w:pStyle w:val="Dialog"/>
        <w:rPr>
          <w:b/>
          <w:bCs/>
          <w:noProof/>
        </w:rPr>
      </w:pPr>
      <w:r w:rsidRPr="00213F8C">
        <w:rPr>
          <w:noProof/>
        </w:rPr>
        <w:t xml:space="preserve">            MULTIPLE SIGN-ON: </w:t>
      </w:r>
      <w:r w:rsidRPr="00213F8C">
        <w:rPr>
          <w:b/>
          <w:bCs/>
          <w:noProof/>
        </w:rPr>
        <w:t xml:space="preserve">           </w:t>
      </w:r>
      <w:r w:rsidRPr="00213F8C">
        <w:rPr>
          <w:noProof/>
        </w:rPr>
        <w:t xml:space="preserve">    MULTIPLE SIGN-ON LIMIT: </w:t>
      </w:r>
      <w:r w:rsidRPr="00213F8C">
        <w:rPr>
          <w:b/>
          <w:bCs/>
          <w:noProof/>
        </w:rPr>
        <w:t xml:space="preserve">   </w:t>
      </w:r>
    </w:p>
    <w:p w14:paraId="1505F2FA" w14:textId="77777777" w:rsidR="00166D40" w:rsidRPr="00213F8C" w:rsidRDefault="00166D40" w:rsidP="00166D40">
      <w:pPr>
        <w:pStyle w:val="Dialog"/>
        <w:rPr>
          <w:b/>
          <w:bCs/>
          <w:noProof/>
        </w:rPr>
      </w:pPr>
      <w:r w:rsidRPr="00213F8C">
        <w:rPr>
          <w:noProof/>
        </w:rPr>
        <w:t xml:space="preserve">  ASK DEVICE TYPE AT SIGN-ON: </w:t>
      </w:r>
      <w:r w:rsidRPr="00213F8C">
        <w:rPr>
          <w:b/>
          <w:bCs/>
          <w:noProof/>
        </w:rPr>
        <w:t xml:space="preserve">         </w:t>
      </w:r>
      <w:r w:rsidRPr="00213F8C">
        <w:rPr>
          <w:noProof/>
        </w:rPr>
        <w:t xml:space="preserve">         AUTO MENU: </w:t>
      </w:r>
      <w:r w:rsidRPr="00213F8C">
        <w:rPr>
          <w:b/>
          <w:bCs/>
          <w:noProof/>
        </w:rPr>
        <w:t xml:space="preserve">                    </w:t>
      </w:r>
    </w:p>
    <w:p w14:paraId="20471B1E" w14:textId="77777777" w:rsidR="00166D40" w:rsidRPr="00213F8C" w:rsidRDefault="00166D40" w:rsidP="00166D40">
      <w:pPr>
        <w:pStyle w:val="Dialog"/>
        <w:rPr>
          <w:b/>
          <w:bCs/>
          <w:noProof/>
        </w:rPr>
      </w:pPr>
      <w:r w:rsidRPr="00213F8C">
        <w:rPr>
          <w:noProof/>
        </w:rPr>
        <w:t xml:space="preserve">PROHIBITED TIMES FOR SIGN-ON: </w:t>
      </w:r>
      <w:r w:rsidRPr="00213F8C">
        <w:rPr>
          <w:b/>
          <w:bCs/>
          <w:noProof/>
        </w:rPr>
        <w:t xml:space="preserve">         </w:t>
      </w:r>
      <w:r w:rsidRPr="00213F8C">
        <w:rPr>
          <w:noProof/>
        </w:rPr>
        <w:t xml:space="preserve">        TYPE-AHEAD: </w:t>
      </w:r>
      <w:r w:rsidRPr="00213F8C">
        <w:rPr>
          <w:b/>
          <w:bCs/>
          <w:noProof/>
        </w:rPr>
        <w:t xml:space="preserve">           </w:t>
      </w:r>
    </w:p>
    <w:p w14:paraId="62E80D83" w14:textId="77777777" w:rsidR="00166D40" w:rsidRPr="00213F8C" w:rsidRDefault="00166D40" w:rsidP="00166D40">
      <w:pPr>
        <w:pStyle w:val="Dialog"/>
        <w:rPr>
          <w:b/>
          <w:bCs/>
          <w:noProof/>
        </w:rPr>
      </w:pPr>
      <w:r w:rsidRPr="00213F8C">
        <w:rPr>
          <w:noProof/>
        </w:rPr>
        <w:t xml:space="preserve">                                             AUTO SIGN-ON: </w:t>
      </w:r>
      <w:r w:rsidRPr="00213F8C">
        <w:rPr>
          <w:b/>
          <w:bCs/>
          <w:noProof/>
        </w:rPr>
        <w:t xml:space="preserve">   </w:t>
      </w:r>
    </w:p>
    <w:p w14:paraId="7B5B3C98" w14:textId="77777777" w:rsidR="00166D40" w:rsidRPr="00213F8C" w:rsidRDefault="00166D40" w:rsidP="00166D40">
      <w:pPr>
        <w:pStyle w:val="Dialog"/>
        <w:rPr>
          <w:b/>
          <w:bCs/>
          <w:noProof/>
        </w:rPr>
      </w:pPr>
      <w:r w:rsidRPr="00213F8C">
        <w:rPr>
          <w:noProof/>
        </w:rPr>
        <w:t xml:space="preserve">            Preferred Editor: </w:t>
      </w:r>
      <w:r w:rsidRPr="00213F8C">
        <w:rPr>
          <w:b/>
          <w:bCs/>
          <w:noProof/>
        </w:rPr>
        <w:t xml:space="preserve">SCREEN EDITOR - VA FILEMAN    </w:t>
      </w:r>
    </w:p>
    <w:p w14:paraId="76308389" w14:textId="77777777" w:rsidR="00166D40" w:rsidRPr="00213F8C" w:rsidRDefault="00166D40" w:rsidP="00166D40">
      <w:pPr>
        <w:pStyle w:val="Dialog"/>
        <w:rPr>
          <w:b/>
          <w:bCs/>
          <w:noProof/>
        </w:rPr>
      </w:pPr>
    </w:p>
    <w:p w14:paraId="3E330366" w14:textId="77777777" w:rsidR="00166D40" w:rsidRPr="00213F8C" w:rsidRDefault="00166D40" w:rsidP="00166D40">
      <w:pPr>
        <w:pStyle w:val="Dialog"/>
        <w:rPr>
          <w:b/>
          <w:bCs/>
          <w:noProof/>
        </w:rPr>
      </w:pPr>
      <w:r w:rsidRPr="00213F8C">
        <w:rPr>
          <w:noProof/>
        </w:rPr>
        <w:t xml:space="preserve">      ALLOWED TO USE SPOOLER: </w:t>
      </w:r>
      <w:r w:rsidRPr="00213F8C">
        <w:rPr>
          <w:b/>
          <w:bCs/>
          <w:noProof/>
        </w:rPr>
        <w:t xml:space="preserve">   </w:t>
      </w:r>
      <w:r w:rsidRPr="00213F8C">
        <w:rPr>
          <w:noProof/>
        </w:rPr>
        <w:t xml:space="preserve">                        PAC: </w:t>
      </w:r>
      <w:r w:rsidRPr="00213F8C">
        <w:rPr>
          <w:b/>
          <w:bCs/>
          <w:noProof/>
        </w:rPr>
        <w:t xml:space="preserve">        </w:t>
      </w:r>
    </w:p>
    <w:p w14:paraId="461637CC" w14:textId="77777777" w:rsidR="00166D40" w:rsidRPr="00213F8C" w:rsidRDefault="00166D40" w:rsidP="00166D40">
      <w:pPr>
        <w:pStyle w:val="Dialog"/>
        <w:rPr>
          <w:b/>
          <w:bCs/>
          <w:noProof/>
        </w:rPr>
      </w:pPr>
      <w:r w:rsidRPr="00213F8C">
        <w:rPr>
          <w:noProof/>
        </w:rPr>
        <w:t xml:space="preserve">CAN MAKE INTO A MAIL MESSAGE: </w:t>
      </w:r>
      <w:r w:rsidRPr="00213F8C">
        <w:rPr>
          <w:b/>
          <w:bCs/>
          <w:noProof/>
        </w:rPr>
        <w:t xml:space="preserve">   </w:t>
      </w:r>
    </w:p>
    <w:p w14:paraId="5D675B7C" w14:textId="77777777" w:rsidR="00166D40" w:rsidRPr="00213F8C" w:rsidRDefault="00166D40" w:rsidP="00166D40">
      <w:pPr>
        <w:pStyle w:val="Dialog"/>
        <w:rPr>
          <w:b/>
          <w:bCs/>
          <w:noProof/>
        </w:rPr>
      </w:pPr>
    </w:p>
    <w:p w14:paraId="612D7DBC" w14:textId="77777777" w:rsidR="00166D40" w:rsidRPr="00213F8C" w:rsidRDefault="00166D40" w:rsidP="00166D40">
      <w:pPr>
        <w:pStyle w:val="Dialog"/>
        <w:rPr>
          <w:b/>
          <w:bCs/>
          <w:noProof/>
        </w:rPr>
      </w:pPr>
      <w:r w:rsidRPr="00213F8C">
        <w:rPr>
          <w:noProof/>
        </w:rPr>
        <w:t xml:space="preserve">                  FILE RANGE: </w:t>
      </w:r>
      <w:r w:rsidRPr="00213F8C">
        <w:rPr>
          <w:b/>
          <w:bCs/>
          <w:noProof/>
        </w:rPr>
        <w:t xml:space="preserve">                              </w:t>
      </w:r>
    </w:p>
    <w:p w14:paraId="293D7F66" w14:textId="77777777" w:rsidR="00166D40" w:rsidRPr="00213F8C" w:rsidRDefault="00166D40" w:rsidP="00166D40">
      <w:pPr>
        <w:pStyle w:val="Dialog"/>
        <w:rPr>
          <w:b/>
          <w:bCs/>
          <w:noProof/>
        </w:rPr>
      </w:pPr>
      <w:r w:rsidRPr="00213F8C">
        <w:rPr>
          <w:noProof/>
        </w:rPr>
        <w:t xml:space="preserve">     ALWAYS SHOW SECONDARIES: </w:t>
      </w:r>
      <w:r w:rsidRPr="00213F8C">
        <w:rPr>
          <w:b/>
          <w:bCs/>
          <w:noProof/>
        </w:rPr>
        <w:t xml:space="preserve">   </w:t>
      </w:r>
    </w:p>
    <w:p w14:paraId="374D2753" w14:textId="77777777" w:rsidR="00166D40" w:rsidRPr="00213F8C" w:rsidRDefault="00166D40" w:rsidP="00166D40">
      <w:pPr>
        <w:pStyle w:val="Dialog"/>
        <w:rPr>
          <w:noProof/>
        </w:rPr>
      </w:pPr>
      <w:r w:rsidRPr="00213F8C">
        <w:rPr>
          <w:noProof/>
        </w:rPr>
        <w:t>_______________________________________________________________________________</w:t>
      </w:r>
    </w:p>
    <w:p w14:paraId="25EA68A1" w14:textId="77777777" w:rsidR="00166D40" w:rsidRPr="00213F8C" w:rsidRDefault="00166D40" w:rsidP="00166D40">
      <w:pPr>
        <w:pStyle w:val="Dialog"/>
        <w:rPr>
          <w:noProof/>
        </w:rPr>
      </w:pPr>
      <w:r w:rsidRPr="00213F8C">
        <w:rPr>
          <w:noProof/>
        </w:rPr>
        <w:t xml:space="preserve"> </w:t>
      </w:r>
    </w:p>
    <w:p w14:paraId="2CBCBB49" w14:textId="77777777" w:rsidR="00166D40" w:rsidRPr="00213F8C" w:rsidRDefault="00166D40" w:rsidP="00166D40">
      <w:pPr>
        <w:pStyle w:val="Dialog"/>
        <w:rPr>
          <w:noProof/>
        </w:rPr>
      </w:pPr>
      <w:r w:rsidRPr="00213F8C">
        <w:rPr>
          <w:noProof/>
        </w:rPr>
        <w:t xml:space="preserve">Exit    Save    </w:t>
      </w:r>
      <w:r w:rsidRPr="00213F8C">
        <w:rPr>
          <w:noProof/>
          <w:highlight w:val="cyan"/>
        </w:rPr>
        <w:t>Next Page</w:t>
      </w:r>
      <w:r w:rsidRPr="00213F8C">
        <w:rPr>
          <w:noProof/>
        </w:rPr>
        <w:t xml:space="preserve">    Previous Page    Refresh    Quit</w:t>
      </w:r>
    </w:p>
    <w:p w14:paraId="5F69AE58" w14:textId="77777777" w:rsidR="00166D40" w:rsidRPr="00213F8C" w:rsidRDefault="00166D40" w:rsidP="00166D40">
      <w:pPr>
        <w:pStyle w:val="Dialog"/>
        <w:rPr>
          <w:noProof/>
        </w:rPr>
      </w:pPr>
      <w:r w:rsidRPr="00213F8C">
        <w:rPr>
          <w:noProof/>
        </w:rPr>
        <w:t xml:space="preserve"> </w:t>
      </w:r>
    </w:p>
    <w:p w14:paraId="7452431A" w14:textId="77777777" w:rsidR="00166D40" w:rsidRPr="00213F8C" w:rsidRDefault="00166D40" w:rsidP="00166D40">
      <w:pPr>
        <w:pStyle w:val="Dialog"/>
        <w:rPr>
          <w:noProof/>
        </w:rPr>
      </w:pPr>
      <w:r w:rsidRPr="00213F8C">
        <w:rPr>
          <w:noProof/>
        </w:rPr>
        <w:lastRenderedPageBreak/>
        <w:t>Enter a COMMAND, or "^" followed by the CAPTION of a FIELD to jump to.</w:t>
      </w:r>
    </w:p>
    <w:p w14:paraId="12E5342F" w14:textId="77777777" w:rsidR="00166D40" w:rsidRPr="00213F8C" w:rsidRDefault="00166D40" w:rsidP="00166D40">
      <w:pPr>
        <w:pStyle w:val="Dialog"/>
        <w:rPr>
          <w:noProof/>
        </w:rPr>
      </w:pPr>
    </w:p>
    <w:p w14:paraId="7E0FACBD" w14:textId="77777777" w:rsidR="00166D40" w:rsidRPr="00213F8C" w:rsidRDefault="00166D40" w:rsidP="00166D40">
      <w:pPr>
        <w:pStyle w:val="Dialog"/>
        <w:rPr>
          <w:b/>
          <w:bCs/>
          <w:noProof/>
        </w:rPr>
      </w:pPr>
      <w:r w:rsidRPr="00213F8C">
        <w:rPr>
          <w:noProof/>
        </w:rPr>
        <w:t xml:space="preserve">COMMAND: </w:t>
      </w:r>
      <w:r w:rsidRPr="00213F8C">
        <w:rPr>
          <w:b/>
          <w:bCs/>
          <w:noProof/>
          <w:highlight w:val="yellow"/>
        </w:rPr>
        <w:t>N</w:t>
      </w:r>
      <w:r w:rsidRPr="00213F8C">
        <w:rPr>
          <w:b/>
          <w:bCs/>
          <w:noProof/>
        </w:rPr>
        <w:t xml:space="preserve">                             </w:t>
      </w:r>
      <w:r w:rsidRPr="00213F8C">
        <w:rPr>
          <w:noProof/>
        </w:rPr>
        <w:t xml:space="preserve">          </w:t>
      </w:r>
      <w:r w:rsidRPr="00213F8C">
        <w:rPr>
          <w:b/>
          <w:bCs/>
          <w:noProof/>
          <w:color w:val="FFFFFF" w:themeColor="background1"/>
          <w:highlight w:val="black"/>
        </w:rPr>
        <w:t>Press &lt;PF1&gt;H for help</w:t>
      </w:r>
      <w:r w:rsidRPr="00213F8C">
        <w:rPr>
          <w:noProof/>
          <w:color w:val="FFFFFF" w:themeColor="background1"/>
          <w:highlight w:val="black"/>
        </w:rPr>
        <w:t xml:space="preserve">  </w:t>
      </w:r>
      <w:r w:rsidRPr="00213F8C">
        <w:rPr>
          <w:b/>
          <w:bCs/>
          <w:noProof/>
          <w:color w:val="FFFFFF" w:themeColor="background1"/>
          <w:highlight w:val="black"/>
        </w:rPr>
        <w:t>Insert</w:t>
      </w:r>
      <w:r w:rsidRPr="00213F8C">
        <w:rPr>
          <w:b/>
          <w:bCs/>
          <w:noProof/>
        </w:rPr>
        <w:t xml:space="preserve"> </w:t>
      </w:r>
    </w:p>
    <w:p w14:paraId="3A62BB4F" w14:textId="77777777" w:rsidR="00166D40" w:rsidRPr="00213F8C" w:rsidRDefault="00166D40" w:rsidP="00166D40">
      <w:pPr>
        <w:pStyle w:val="Dialog"/>
        <w:rPr>
          <w:noProof/>
        </w:rPr>
      </w:pPr>
    </w:p>
    <w:p w14:paraId="78B887DC" w14:textId="77777777" w:rsidR="00166D40" w:rsidRPr="00213F8C" w:rsidRDefault="00166D40" w:rsidP="00166D40">
      <w:pPr>
        <w:pStyle w:val="Dialog"/>
        <w:rPr>
          <w:noProof/>
        </w:rPr>
      </w:pPr>
      <w:r w:rsidRPr="00213F8C">
        <w:rPr>
          <w:noProof/>
        </w:rPr>
        <w:t xml:space="preserve">                             Edit an Existing User</w:t>
      </w:r>
    </w:p>
    <w:p w14:paraId="5A40EBAC"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XUSER,FIFTY                   </w:t>
      </w:r>
      <w:r w:rsidRPr="00213F8C">
        <w:rPr>
          <w:noProof/>
        </w:rPr>
        <w:t xml:space="preserve">                                </w:t>
      </w:r>
      <w:r w:rsidRPr="00213F8C">
        <w:rPr>
          <w:noProof/>
          <w:highlight w:val="cyan"/>
        </w:rPr>
        <w:t>Page 3 of 5</w:t>
      </w:r>
    </w:p>
    <w:p w14:paraId="079DFCEE" w14:textId="77777777" w:rsidR="00166D40" w:rsidRPr="00213F8C" w:rsidRDefault="00166D40" w:rsidP="00166D40">
      <w:pPr>
        <w:pStyle w:val="Dialog"/>
        <w:rPr>
          <w:noProof/>
        </w:rPr>
      </w:pPr>
      <w:r w:rsidRPr="00213F8C">
        <w:rPr>
          <w:noProof/>
        </w:rPr>
        <w:t>_______________________________________________________________________________</w:t>
      </w:r>
    </w:p>
    <w:p w14:paraId="52FCE8F6" w14:textId="77777777" w:rsidR="00166D40" w:rsidRPr="00213F8C" w:rsidRDefault="00166D40" w:rsidP="00166D40">
      <w:pPr>
        <w:pStyle w:val="Dialog"/>
        <w:rPr>
          <w:b/>
          <w:bCs/>
          <w:noProof/>
        </w:rPr>
      </w:pPr>
      <w:r w:rsidRPr="00213F8C">
        <w:rPr>
          <w:noProof/>
        </w:rPr>
        <w:t xml:space="preserve">PROHIBITED TIMES FOR SIGN-ON: </w:t>
      </w:r>
      <w:r w:rsidRPr="00213F8C">
        <w:rPr>
          <w:b/>
          <w:bCs/>
          <w:noProof/>
        </w:rPr>
        <w:t xml:space="preserve">                     </w:t>
      </w:r>
    </w:p>
    <w:p w14:paraId="4B820F8A" w14:textId="77777777" w:rsidR="00166D40" w:rsidRPr="00213F8C" w:rsidRDefault="00166D40" w:rsidP="00166D40">
      <w:pPr>
        <w:pStyle w:val="Dialog"/>
        <w:rPr>
          <w:b/>
          <w:bCs/>
          <w:noProof/>
        </w:rPr>
      </w:pPr>
    </w:p>
    <w:p w14:paraId="579B09BB" w14:textId="77777777" w:rsidR="00166D40" w:rsidRPr="00213F8C" w:rsidRDefault="00166D40" w:rsidP="00166D40">
      <w:pPr>
        <w:pStyle w:val="Dialog"/>
        <w:rPr>
          <w:b/>
          <w:bCs/>
          <w:noProof/>
        </w:rPr>
      </w:pPr>
      <w:r w:rsidRPr="00213F8C">
        <w:rPr>
          <w:noProof/>
        </w:rPr>
        <w:t xml:space="preserve">           PHONE: </w:t>
      </w:r>
      <w:r w:rsidRPr="00213F8C">
        <w:rPr>
          <w:b/>
          <w:bCs/>
          <w:noProof/>
        </w:rPr>
        <w:t xml:space="preserve">                    </w:t>
      </w:r>
      <w:r w:rsidRPr="00213F8C">
        <w:rPr>
          <w:noProof/>
        </w:rPr>
        <w:t xml:space="preserve">   OFFICE PHONE: </w:t>
      </w:r>
      <w:r w:rsidRPr="00213F8C">
        <w:rPr>
          <w:b/>
          <w:bCs/>
          <w:noProof/>
          <w:highlight w:val="yellow"/>
        </w:rPr>
        <w:t>5555555555</w:t>
      </w:r>
      <w:r w:rsidRPr="00213F8C">
        <w:rPr>
          <w:b/>
          <w:bCs/>
          <w:noProof/>
        </w:rPr>
        <w:t xml:space="preserve">          </w:t>
      </w:r>
    </w:p>
    <w:p w14:paraId="71D13AA6" w14:textId="77777777" w:rsidR="00166D40" w:rsidRPr="00213F8C" w:rsidRDefault="00166D40" w:rsidP="00166D40">
      <w:pPr>
        <w:pStyle w:val="Dialog"/>
        <w:rPr>
          <w:b/>
          <w:bCs/>
          <w:noProof/>
        </w:rPr>
      </w:pPr>
      <w:r w:rsidRPr="00213F8C">
        <w:rPr>
          <w:noProof/>
        </w:rPr>
        <w:t xml:space="preserve">COMMERCIAL PHONE: </w:t>
      </w:r>
      <w:r w:rsidRPr="00213F8C">
        <w:rPr>
          <w:b/>
          <w:bCs/>
          <w:noProof/>
        </w:rPr>
        <w:t xml:space="preserve">                    </w:t>
      </w:r>
      <w:r w:rsidRPr="00213F8C">
        <w:rPr>
          <w:noProof/>
        </w:rPr>
        <w:t xml:space="preserve">     FAX NUMBER: </w:t>
      </w:r>
      <w:r w:rsidRPr="00213F8C">
        <w:rPr>
          <w:b/>
          <w:bCs/>
          <w:noProof/>
        </w:rPr>
        <w:t xml:space="preserve">                    </w:t>
      </w:r>
    </w:p>
    <w:p w14:paraId="02C3EBD8" w14:textId="77777777" w:rsidR="00166D40" w:rsidRPr="00213F8C" w:rsidRDefault="00166D40" w:rsidP="00166D40">
      <w:pPr>
        <w:pStyle w:val="Dialog"/>
        <w:rPr>
          <w:b/>
          <w:bCs/>
          <w:noProof/>
        </w:rPr>
      </w:pPr>
      <w:r w:rsidRPr="00213F8C">
        <w:rPr>
          <w:noProof/>
        </w:rPr>
        <w:t xml:space="preserve">     VOICE PAGER: </w:t>
      </w:r>
      <w:r w:rsidRPr="00213F8C">
        <w:rPr>
          <w:b/>
          <w:bCs/>
          <w:noProof/>
        </w:rPr>
        <w:t xml:space="preserve">                    </w:t>
      </w:r>
      <w:r w:rsidRPr="00213F8C">
        <w:rPr>
          <w:noProof/>
        </w:rPr>
        <w:t xml:space="preserve">  DIGITAL PAGER: </w:t>
      </w:r>
      <w:r w:rsidRPr="00213F8C">
        <w:rPr>
          <w:b/>
          <w:bCs/>
          <w:noProof/>
        </w:rPr>
        <w:t xml:space="preserve">                    </w:t>
      </w:r>
    </w:p>
    <w:p w14:paraId="313B628F" w14:textId="77777777" w:rsidR="00166D40" w:rsidRPr="00213F8C" w:rsidRDefault="00166D40" w:rsidP="00166D40">
      <w:pPr>
        <w:pStyle w:val="Dialog"/>
        <w:rPr>
          <w:b/>
          <w:bCs/>
          <w:noProof/>
        </w:rPr>
      </w:pPr>
      <w:r w:rsidRPr="00213F8C">
        <w:rPr>
          <w:noProof/>
        </w:rPr>
        <w:t xml:space="preserve">        LANGUAGE: </w:t>
      </w:r>
      <w:r w:rsidRPr="00213F8C">
        <w:rPr>
          <w:b/>
          <w:bCs/>
          <w:noProof/>
          <w:highlight w:val="yellow"/>
        </w:rPr>
        <w:t>ENGLISH</w:t>
      </w:r>
      <w:r w:rsidRPr="00213F8C">
        <w:rPr>
          <w:b/>
          <w:bCs/>
          <w:noProof/>
        </w:rPr>
        <w:t xml:space="preserve">   </w:t>
      </w:r>
    </w:p>
    <w:p w14:paraId="4E40DE6B" w14:textId="77777777" w:rsidR="00166D40" w:rsidRPr="00213F8C" w:rsidRDefault="00166D40" w:rsidP="00166D40">
      <w:pPr>
        <w:pStyle w:val="Dialog"/>
        <w:rPr>
          <w:b/>
          <w:bCs/>
          <w:noProof/>
        </w:rPr>
      </w:pPr>
    </w:p>
    <w:p w14:paraId="29A190E1" w14:textId="77777777" w:rsidR="00166D40" w:rsidRPr="00213F8C" w:rsidRDefault="00166D40" w:rsidP="00166D40">
      <w:pPr>
        <w:pStyle w:val="Dialog"/>
        <w:rPr>
          <w:noProof/>
        </w:rPr>
      </w:pPr>
      <w:r w:rsidRPr="00213F8C">
        <w:rPr>
          <w:noProof/>
        </w:rPr>
        <w:t xml:space="preserve"> Person Class                                         Effective     Expired</w:t>
      </w:r>
    </w:p>
    <w:p w14:paraId="363FD1B2" w14:textId="77777777" w:rsidR="00166D40" w:rsidRPr="00213F8C" w:rsidRDefault="00166D40" w:rsidP="00166D40">
      <w:pPr>
        <w:pStyle w:val="Dialog"/>
        <w:rPr>
          <w:noProof/>
        </w:rPr>
      </w:pPr>
    </w:p>
    <w:p w14:paraId="495C57DB"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76A33D41"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6F71D880"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7D8BAA4C"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721112ED" w14:textId="77777777" w:rsidR="00166D40" w:rsidRPr="00213F8C" w:rsidRDefault="00166D40" w:rsidP="00166D40">
      <w:pPr>
        <w:pStyle w:val="Dialog"/>
        <w:rPr>
          <w:b/>
          <w:bCs/>
          <w:noProof/>
        </w:rPr>
      </w:pPr>
    </w:p>
    <w:p w14:paraId="14100EE7" w14:textId="77777777" w:rsidR="00166D40" w:rsidRPr="00213F8C" w:rsidRDefault="00166D40" w:rsidP="00166D40">
      <w:pPr>
        <w:pStyle w:val="Dialog"/>
        <w:rPr>
          <w:noProof/>
        </w:rPr>
      </w:pPr>
      <w:r w:rsidRPr="00213F8C">
        <w:rPr>
          <w:noProof/>
        </w:rPr>
        <w:t>_______________________________________________________________________________</w:t>
      </w:r>
    </w:p>
    <w:p w14:paraId="471870AF" w14:textId="77777777" w:rsidR="00166D40" w:rsidRPr="00213F8C" w:rsidRDefault="00166D40" w:rsidP="00166D40">
      <w:pPr>
        <w:pStyle w:val="Dialog"/>
        <w:rPr>
          <w:noProof/>
        </w:rPr>
      </w:pPr>
      <w:r w:rsidRPr="00213F8C">
        <w:rPr>
          <w:noProof/>
        </w:rPr>
        <w:t xml:space="preserve"> </w:t>
      </w:r>
    </w:p>
    <w:p w14:paraId="0FA7CF55" w14:textId="77777777" w:rsidR="00166D40" w:rsidRPr="00213F8C" w:rsidRDefault="00166D40" w:rsidP="00166D40">
      <w:pPr>
        <w:pStyle w:val="Dialog"/>
        <w:rPr>
          <w:noProof/>
        </w:rPr>
      </w:pPr>
      <w:r w:rsidRPr="00213F8C">
        <w:rPr>
          <w:noProof/>
        </w:rPr>
        <w:t xml:space="preserve">Exit    Save    </w:t>
      </w:r>
      <w:r w:rsidRPr="00213F8C">
        <w:rPr>
          <w:noProof/>
          <w:highlight w:val="cyan"/>
        </w:rPr>
        <w:t>Next Page</w:t>
      </w:r>
      <w:r w:rsidRPr="00213F8C">
        <w:rPr>
          <w:noProof/>
        </w:rPr>
        <w:t xml:space="preserve">    Previous Page    Refresh    Quit</w:t>
      </w:r>
    </w:p>
    <w:p w14:paraId="33C9969E" w14:textId="77777777" w:rsidR="00166D40" w:rsidRPr="00213F8C" w:rsidRDefault="00166D40" w:rsidP="00166D40">
      <w:pPr>
        <w:pStyle w:val="Dialog"/>
        <w:rPr>
          <w:noProof/>
        </w:rPr>
      </w:pPr>
      <w:r w:rsidRPr="00213F8C">
        <w:rPr>
          <w:noProof/>
        </w:rPr>
        <w:t xml:space="preserve"> </w:t>
      </w:r>
    </w:p>
    <w:p w14:paraId="57A401B7" w14:textId="77777777" w:rsidR="00166D40" w:rsidRPr="00213F8C" w:rsidRDefault="00166D40" w:rsidP="00166D40">
      <w:pPr>
        <w:pStyle w:val="Dialog"/>
        <w:rPr>
          <w:noProof/>
        </w:rPr>
      </w:pPr>
      <w:r w:rsidRPr="00213F8C">
        <w:rPr>
          <w:noProof/>
        </w:rPr>
        <w:t>Enter a COMMAND, or "^" followed by the CAPTION of a FIELD to jump to.</w:t>
      </w:r>
    </w:p>
    <w:p w14:paraId="49E2ACE9" w14:textId="77777777" w:rsidR="00166D40" w:rsidRPr="00213F8C" w:rsidRDefault="00166D40" w:rsidP="00166D40">
      <w:pPr>
        <w:pStyle w:val="Dialog"/>
        <w:rPr>
          <w:noProof/>
        </w:rPr>
      </w:pPr>
    </w:p>
    <w:p w14:paraId="181041E9" w14:textId="77777777" w:rsidR="00166D40" w:rsidRPr="00213F8C" w:rsidRDefault="00166D40" w:rsidP="00166D40">
      <w:pPr>
        <w:pStyle w:val="Dialog"/>
        <w:rPr>
          <w:b/>
          <w:bCs/>
          <w:noProof/>
        </w:rPr>
      </w:pPr>
      <w:r w:rsidRPr="00213F8C">
        <w:rPr>
          <w:noProof/>
        </w:rPr>
        <w:t xml:space="preserve">COMMAND: </w:t>
      </w:r>
      <w:r w:rsidRPr="00213F8C">
        <w:rPr>
          <w:b/>
          <w:bCs/>
          <w:noProof/>
          <w:highlight w:val="yellow"/>
        </w:rPr>
        <w:t>N</w:t>
      </w:r>
      <w:r w:rsidRPr="00213F8C">
        <w:rPr>
          <w:b/>
          <w:bCs/>
          <w:noProof/>
        </w:rPr>
        <w:t xml:space="preserve">                             </w:t>
      </w:r>
      <w:r w:rsidRPr="00213F8C">
        <w:rPr>
          <w:noProof/>
        </w:rPr>
        <w:t xml:space="preserve">          </w:t>
      </w:r>
      <w:r w:rsidRPr="00213F8C">
        <w:rPr>
          <w:b/>
          <w:bCs/>
          <w:noProof/>
        </w:rPr>
        <w:t>Press &lt;PF1&gt;H for help</w:t>
      </w:r>
      <w:r w:rsidRPr="00213F8C">
        <w:rPr>
          <w:noProof/>
        </w:rPr>
        <w:t xml:space="preserve">  </w:t>
      </w:r>
      <w:r w:rsidRPr="00213F8C">
        <w:rPr>
          <w:b/>
          <w:bCs/>
          <w:noProof/>
        </w:rPr>
        <w:t xml:space="preserve">Insert </w:t>
      </w:r>
    </w:p>
    <w:p w14:paraId="42BD4443" w14:textId="77777777" w:rsidR="00166D40" w:rsidRPr="00213F8C" w:rsidRDefault="00166D40" w:rsidP="00166D40">
      <w:pPr>
        <w:pStyle w:val="Dialog"/>
        <w:rPr>
          <w:noProof/>
        </w:rPr>
      </w:pPr>
    </w:p>
    <w:p w14:paraId="71F09627" w14:textId="77777777" w:rsidR="00166D40" w:rsidRPr="00213F8C" w:rsidRDefault="00166D40" w:rsidP="00166D40">
      <w:pPr>
        <w:pStyle w:val="Dialog"/>
        <w:rPr>
          <w:noProof/>
        </w:rPr>
      </w:pPr>
      <w:r w:rsidRPr="00213F8C">
        <w:rPr>
          <w:noProof/>
        </w:rPr>
        <w:t xml:space="preserve">                             Edit an Existing User</w:t>
      </w:r>
    </w:p>
    <w:p w14:paraId="35BD51E0"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XUSER,FIFTY                   </w:t>
      </w:r>
      <w:r w:rsidRPr="00213F8C">
        <w:rPr>
          <w:noProof/>
        </w:rPr>
        <w:t xml:space="preserve">                                </w:t>
      </w:r>
      <w:r w:rsidRPr="00213F8C">
        <w:rPr>
          <w:noProof/>
          <w:highlight w:val="cyan"/>
        </w:rPr>
        <w:t>Page 4 of 5</w:t>
      </w:r>
    </w:p>
    <w:p w14:paraId="3AFAD405" w14:textId="77777777" w:rsidR="00166D40" w:rsidRPr="00213F8C" w:rsidRDefault="00166D40" w:rsidP="00166D40">
      <w:pPr>
        <w:pStyle w:val="Dialog"/>
        <w:rPr>
          <w:noProof/>
        </w:rPr>
      </w:pPr>
      <w:r w:rsidRPr="00213F8C">
        <w:rPr>
          <w:noProof/>
        </w:rPr>
        <w:t>_______________________________________________________________________________</w:t>
      </w:r>
    </w:p>
    <w:p w14:paraId="43A48EE5" w14:textId="77777777" w:rsidR="00166D40" w:rsidRPr="00213F8C" w:rsidRDefault="00166D40" w:rsidP="00166D40">
      <w:pPr>
        <w:pStyle w:val="Dialog"/>
        <w:rPr>
          <w:b/>
          <w:bCs/>
          <w:noProof/>
        </w:rPr>
      </w:pPr>
      <w:r w:rsidRPr="00213F8C">
        <w:rPr>
          <w:noProof/>
        </w:rPr>
        <w:t xml:space="preserve">RESTRICT PATIENT SELECTION: </w:t>
      </w:r>
      <w:r w:rsidRPr="00213F8C">
        <w:rPr>
          <w:b/>
          <w:bCs/>
          <w:noProof/>
        </w:rPr>
        <w:t xml:space="preserve">   </w:t>
      </w:r>
      <w:r w:rsidRPr="00213F8C">
        <w:rPr>
          <w:noProof/>
        </w:rPr>
        <w:t xml:space="preserve">    OE/RR LIST: </w:t>
      </w:r>
      <w:r w:rsidRPr="00213F8C">
        <w:rPr>
          <w:b/>
          <w:bCs/>
          <w:noProof/>
        </w:rPr>
        <w:t xml:space="preserve">                              </w:t>
      </w:r>
    </w:p>
    <w:p w14:paraId="1B0AC12F" w14:textId="77777777" w:rsidR="00166D40" w:rsidRPr="00213F8C" w:rsidRDefault="00166D40" w:rsidP="00166D40">
      <w:pPr>
        <w:pStyle w:val="Dialog"/>
        <w:rPr>
          <w:b/>
          <w:bCs/>
          <w:noProof/>
        </w:rPr>
      </w:pPr>
    </w:p>
    <w:p w14:paraId="06A1E153" w14:textId="77777777" w:rsidR="00166D40" w:rsidRPr="00213F8C" w:rsidRDefault="00166D40" w:rsidP="00166D40">
      <w:pPr>
        <w:pStyle w:val="Dialog"/>
        <w:rPr>
          <w:noProof/>
        </w:rPr>
      </w:pPr>
      <w:r w:rsidRPr="00213F8C">
        <w:rPr>
          <w:noProof/>
        </w:rPr>
        <w:t>CPRS TAB ACCESS:</w:t>
      </w:r>
    </w:p>
    <w:p w14:paraId="0B4DD7F1" w14:textId="77777777" w:rsidR="00166D40" w:rsidRPr="00213F8C" w:rsidRDefault="00166D40" w:rsidP="00166D40">
      <w:pPr>
        <w:pStyle w:val="Dialog"/>
        <w:rPr>
          <w:noProof/>
        </w:rPr>
      </w:pPr>
      <w:r w:rsidRPr="00213F8C">
        <w:rPr>
          <w:noProof/>
        </w:rPr>
        <w:t xml:space="preserve">  Name  Description                          Effective Date  Expiration Date</w:t>
      </w:r>
    </w:p>
    <w:p w14:paraId="4461E129"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7A07CCF7"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184F0F3A"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2C07E256"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4582D4E9"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472EB60D"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660AEE88"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4C6DC121"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2996F425"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1F20EB29" w14:textId="77777777" w:rsidR="00166D40" w:rsidRPr="00213F8C" w:rsidRDefault="00166D40" w:rsidP="00166D40">
      <w:pPr>
        <w:pStyle w:val="Dialog"/>
        <w:rPr>
          <w:b/>
          <w:bCs/>
          <w:noProof/>
        </w:rPr>
      </w:pP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r w:rsidRPr="00213F8C">
        <w:rPr>
          <w:noProof/>
        </w:rPr>
        <w:t xml:space="preserve">      </w:t>
      </w:r>
      <w:r w:rsidRPr="00213F8C">
        <w:rPr>
          <w:b/>
          <w:bCs/>
          <w:noProof/>
        </w:rPr>
        <w:t xml:space="preserve">           </w:t>
      </w:r>
    </w:p>
    <w:p w14:paraId="4CEA54D1" w14:textId="77777777" w:rsidR="00166D40" w:rsidRPr="00213F8C" w:rsidRDefault="00166D40" w:rsidP="00166D40">
      <w:pPr>
        <w:pStyle w:val="Dialog"/>
        <w:rPr>
          <w:noProof/>
        </w:rPr>
      </w:pPr>
      <w:r w:rsidRPr="00213F8C">
        <w:rPr>
          <w:noProof/>
        </w:rPr>
        <w:t>_______________________________________________________________________________</w:t>
      </w:r>
    </w:p>
    <w:p w14:paraId="54C4B65C" w14:textId="77777777" w:rsidR="00166D40" w:rsidRPr="00213F8C" w:rsidRDefault="00166D40" w:rsidP="00166D40">
      <w:pPr>
        <w:pStyle w:val="Dialog"/>
        <w:rPr>
          <w:noProof/>
        </w:rPr>
      </w:pPr>
      <w:r w:rsidRPr="00213F8C">
        <w:rPr>
          <w:noProof/>
        </w:rPr>
        <w:t xml:space="preserve"> </w:t>
      </w:r>
    </w:p>
    <w:p w14:paraId="1994B87F" w14:textId="77777777" w:rsidR="00166D40" w:rsidRPr="00213F8C" w:rsidRDefault="00166D40" w:rsidP="00166D40">
      <w:pPr>
        <w:pStyle w:val="Dialog"/>
        <w:rPr>
          <w:noProof/>
        </w:rPr>
      </w:pPr>
      <w:r w:rsidRPr="00213F8C">
        <w:rPr>
          <w:noProof/>
        </w:rPr>
        <w:t xml:space="preserve">Exit    Save    </w:t>
      </w:r>
      <w:r w:rsidRPr="00213F8C">
        <w:rPr>
          <w:noProof/>
          <w:highlight w:val="cyan"/>
        </w:rPr>
        <w:t>Next Page</w:t>
      </w:r>
      <w:r w:rsidRPr="00213F8C">
        <w:rPr>
          <w:noProof/>
        </w:rPr>
        <w:t xml:space="preserve">    Previous Page    Refresh    Quit</w:t>
      </w:r>
    </w:p>
    <w:p w14:paraId="7976A824" w14:textId="77777777" w:rsidR="00166D40" w:rsidRPr="00213F8C" w:rsidRDefault="00166D40" w:rsidP="00166D40">
      <w:pPr>
        <w:pStyle w:val="Dialog"/>
        <w:rPr>
          <w:noProof/>
        </w:rPr>
      </w:pPr>
      <w:r w:rsidRPr="00213F8C">
        <w:rPr>
          <w:noProof/>
        </w:rPr>
        <w:t xml:space="preserve"> </w:t>
      </w:r>
    </w:p>
    <w:p w14:paraId="581D5C45" w14:textId="77777777" w:rsidR="00166D40" w:rsidRPr="00213F8C" w:rsidRDefault="00166D40" w:rsidP="00166D40">
      <w:pPr>
        <w:pStyle w:val="Dialog"/>
        <w:rPr>
          <w:noProof/>
        </w:rPr>
      </w:pPr>
      <w:r w:rsidRPr="00213F8C">
        <w:rPr>
          <w:noProof/>
        </w:rPr>
        <w:t>Enter a COMMAND, or "^" followed by the CAPTION of a FIELD to jump to.</w:t>
      </w:r>
    </w:p>
    <w:p w14:paraId="7969B22F" w14:textId="77777777" w:rsidR="00166D40" w:rsidRPr="00213F8C" w:rsidRDefault="00166D40" w:rsidP="00166D40">
      <w:pPr>
        <w:pStyle w:val="Dialog"/>
        <w:rPr>
          <w:noProof/>
        </w:rPr>
      </w:pPr>
    </w:p>
    <w:p w14:paraId="66E59D39" w14:textId="77777777" w:rsidR="00166D40" w:rsidRPr="00213F8C" w:rsidRDefault="00166D40" w:rsidP="00166D40">
      <w:pPr>
        <w:pStyle w:val="Dialog"/>
        <w:rPr>
          <w:b/>
          <w:bCs/>
          <w:noProof/>
        </w:rPr>
      </w:pPr>
      <w:r w:rsidRPr="00213F8C">
        <w:rPr>
          <w:noProof/>
        </w:rPr>
        <w:t xml:space="preserve">COMMAND: </w:t>
      </w:r>
      <w:r w:rsidRPr="00213F8C">
        <w:rPr>
          <w:b/>
          <w:bCs/>
          <w:noProof/>
          <w:highlight w:val="yellow"/>
        </w:rPr>
        <w:t>N</w:t>
      </w:r>
      <w:r w:rsidRPr="00213F8C">
        <w:rPr>
          <w:b/>
          <w:bCs/>
          <w:noProof/>
        </w:rPr>
        <w:t xml:space="preserve">                             </w:t>
      </w:r>
      <w:r w:rsidRPr="00213F8C">
        <w:rPr>
          <w:noProof/>
        </w:rPr>
        <w:t xml:space="preserve">          </w:t>
      </w:r>
      <w:r w:rsidRPr="00213F8C">
        <w:rPr>
          <w:b/>
          <w:bCs/>
          <w:noProof/>
          <w:color w:val="FFFFFF" w:themeColor="background1"/>
          <w:highlight w:val="black"/>
        </w:rPr>
        <w:t>Press &lt;PF1&gt;H for help</w:t>
      </w:r>
      <w:r w:rsidRPr="00213F8C">
        <w:rPr>
          <w:noProof/>
          <w:color w:val="FFFFFF" w:themeColor="background1"/>
          <w:highlight w:val="black"/>
        </w:rPr>
        <w:t xml:space="preserve">  </w:t>
      </w:r>
      <w:r w:rsidRPr="00213F8C">
        <w:rPr>
          <w:b/>
          <w:bCs/>
          <w:noProof/>
          <w:color w:val="FFFFFF" w:themeColor="background1"/>
          <w:highlight w:val="black"/>
        </w:rPr>
        <w:t>Insert</w:t>
      </w:r>
      <w:r w:rsidRPr="00213F8C">
        <w:rPr>
          <w:b/>
          <w:bCs/>
          <w:noProof/>
        </w:rPr>
        <w:t xml:space="preserve"> </w:t>
      </w:r>
    </w:p>
    <w:p w14:paraId="11CD8022" w14:textId="77777777" w:rsidR="00166D40" w:rsidRPr="00213F8C" w:rsidRDefault="00166D40" w:rsidP="00166D40">
      <w:pPr>
        <w:pStyle w:val="Dialog"/>
        <w:rPr>
          <w:noProof/>
        </w:rPr>
      </w:pPr>
    </w:p>
    <w:p w14:paraId="13B94576" w14:textId="77777777" w:rsidR="00166D40" w:rsidRPr="00213F8C" w:rsidRDefault="00166D40" w:rsidP="00166D40">
      <w:pPr>
        <w:pStyle w:val="Dialog"/>
        <w:rPr>
          <w:noProof/>
        </w:rPr>
      </w:pPr>
      <w:r w:rsidRPr="00213F8C">
        <w:rPr>
          <w:noProof/>
        </w:rPr>
        <w:t xml:space="preserve">                             Edit an Existing User</w:t>
      </w:r>
    </w:p>
    <w:p w14:paraId="45AA80AE" w14:textId="77777777" w:rsidR="00166D40" w:rsidRPr="00213F8C" w:rsidRDefault="00166D40" w:rsidP="00166D40">
      <w:pPr>
        <w:pStyle w:val="Dialog"/>
        <w:rPr>
          <w:noProof/>
        </w:rPr>
      </w:pPr>
      <w:r w:rsidRPr="00213F8C">
        <w:rPr>
          <w:b/>
          <w:bCs/>
          <w:noProof/>
        </w:rPr>
        <w:t>NAME</w:t>
      </w:r>
      <w:r w:rsidRPr="00213F8C">
        <w:rPr>
          <w:noProof/>
        </w:rPr>
        <w:t xml:space="preserve">: </w:t>
      </w:r>
      <w:r w:rsidRPr="00213F8C">
        <w:rPr>
          <w:b/>
          <w:bCs/>
          <w:noProof/>
        </w:rPr>
        <w:t xml:space="preserve">XUSER,FIFTY                   </w:t>
      </w:r>
      <w:r w:rsidRPr="00213F8C">
        <w:rPr>
          <w:noProof/>
        </w:rPr>
        <w:t xml:space="preserve">                                Page 5 of 5</w:t>
      </w:r>
    </w:p>
    <w:p w14:paraId="3917719F" w14:textId="77777777" w:rsidR="00166D40" w:rsidRPr="00213F8C" w:rsidRDefault="00166D40" w:rsidP="00166D40">
      <w:pPr>
        <w:pStyle w:val="Dialog"/>
        <w:rPr>
          <w:noProof/>
        </w:rPr>
      </w:pPr>
      <w:r w:rsidRPr="00213F8C">
        <w:rPr>
          <w:noProof/>
        </w:rPr>
        <w:t>_______________________________________________________________________________</w:t>
      </w:r>
    </w:p>
    <w:p w14:paraId="536EB581" w14:textId="77777777" w:rsidR="00166D40" w:rsidRPr="00213F8C" w:rsidRDefault="00166D40" w:rsidP="00166D40">
      <w:pPr>
        <w:pStyle w:val="Dialog"/>
        <w:rPr>
          <w:noProof/>
        </w:rPr>
      </w:pPr>
      <w:r w:rsidRPr="00213F8C">
        <w:rPr>
          <w:noProof/>
        </w:rPr>
        <w:t>PERMANENT ADDRESS:</w:t>
      </w:r>
    </w:p>
    <w:p w14:paraId="59360069" w14:textId="77777777" w:rsidR="00166D40" w:rsidRPr="00213F8C" w:rsidRDefault="00166D40" w:rsidP="00166D40">
      <w:pPr>
        <w:pStyle w:val="Dialog"/>
        <w:rPr>
          <w:b/>
          <w:bCs/>
          <w:noProof/>
        </w:rPr>
      </w:pPr>
      <w:r w:rsidRPr="00213F8C">
        <w:rPr>
          <w:noProof/>
        </w:rPr>
        <w:t xml:space="preserve">          Street 1: </w:t>
      </w:r>
      <w:r w:rsidRPr="00213F8C">
        <w:rPr>
          <w:b/>
          <w:bCs/>
          <w:noProof/>
          <w:highlight w:val="yellow"/>
        </w:rPr>
        <w:t>1234 Main Street</w:t>
      </w:r>
      <w:r w:rsidRPr="00213F8C">
        <w:rPr>
          <w:b/>
          <w:bCs/>
          <w:noProof/>
        </w:rPr>
        <w:t xml:space="preserve">                                  </w:t>
      </w:r>
    </w:p>
    <w:p w14:paraId="07BAA13A" w14:textId="77777777" w:rsidR="00166D40" w:rsidRPr="00213F8C" w:rsidRDefault="00166D40" w:rsidP="00166D40">
      <w:pPr>
        <w:pStyle w:val="Dialog"/>
        <w:rPr>
          <w:b/>
          <w:bCs/>
          <w:noProof/>
        </w:rPr>
      </w:pPr>
      <w:r w:rsidRPr="00213F8C">
        <w:rPr>
          <w:noProof/>
        </w:rPr>
        <w:t xml:space="preserve">          Street 2: </w:t>
      </w:r>
      <w:r w:rsidRPr="00213F8C">
        <w:rPr>
          <w:b/>
          <w:bCs/>
          <w:noProof/>
        </w:rPr>
        <w:t xml:space="preserve">                                                  </w:t>
      </w:r>
    </w:p>
    <w:p w14:paraId="1DC7E2D2" w14:textId="77777777" w:rsidR="00166D40" w:rsidRPr="00213F8C" w:rsidRDefault="00166D40" w:rsidP="00166D40">
      <w:pPr>
        <w:pStyle w:val="Dialog"/>
        <w:rPr>
          <w:b/>
          <w:bCs/>
          <w:noProof/>
        </w:rPr>
      </w:pPr>
      <w:r w:rsidRPr="00213F8C">
        <w:rPr>
          <w:noProof/>
        </w:rPr>
        <w:t xml:space="preserve">          Street 3: </w:t>
      </w:r>
      <w:r w:rsidRPr="00213F8C">
        <w:rPr>
          <w:b/>
          <w:bCs/>
          <w:noProof/>
        </w:rPr>
        <w:t xml:space="preserve">                                                  </w:t>
      </w:r>
    </w:p>
    <w:p w14:paraId="18556756" w14:textId="77777777" w:rsidR="00166D40" w:rsidRPr="00213F8C" w:rsidRDefault="00166D40" w:rsidP="00166D40">
      <w:pPr>
        <w:pStyle w:val="Dialog"/>
        <w:rPr>
          <w:b/>
          <w:bCs/>
          <w:noProof/>
        </w:rPr>
      </w:pPr>
      <w:r w:rsidRPr="00213F8C">
        <w:rPr>
          <w:noProof/>
        </w:rPr>
        <w:t xml:space="preserve">              City: </w:t>
      </w:r>
      <w:r w:rsidRPr="00213F8C">
        <w:rPr>
          <w:b/>
          <w:bCs/>
          <w:noProof/>
          <w:highlight w:val="yellow"/>
        </w:rPr>
        <w:t>ANYTOWN</w:t>
      </w:r>
      <w:r w:rsidRPr="00213F8C">
        <w:rPr>
          <w:b/>
          <w:bCs/>
          <w:noProof/>
        </w:rPr>
        <w:t xml:space="preserve">                       </w:t>
      </w:r>
    </w:p>
    <w:p w14:paraId="1F6A07F0" w14:textId="77777777" w:rsidR="00166D40" w:rsidRPr="00213F8C" w:rsidRDefault="00166D40" w:rsidP="00166D40">
      <w:pPr>
        <w:pStyle w:val="Dialog"/>
        <w:rPr>
          <w:b/>
          <w:bCs/>
          <w:noProof/>
        </w:rPr>
      </w:pPr>
      <w:r w:rsidRPr="00213F8C">
        <w:rPr>
          <w:noProof/>
        </w:rPr>
        <w:t xml:space="preserve">             State: </w:t>
      </w:r>
      <w:r w:rsidRPr="00213F8C">
        <w:rPr>
          <w:b/>
          <w:bCs/>
          <w:noProof/>
          <w:highlight w:val="yellow"/>
        </w:rPr>
        <w:t>CALIFORNIA</w:t>
      </w:r>
      <w:r w:rsidRPr="00213F8C">
        <w:rPr>
          <w:b/>
          <w:bCs/>
          <w:noProof/>
        </w:rPr>
        <w:t xml:space="preserve">                    </w:t>
      </w:r>
    </w:p>
    <w:p w14:paraId="41BF56C8" w14:textId="77777777" w:rsidR="00166D40" w:rsidRPr="00213F8C" w:rsidRDefault="00166D40" w:rsidP="00166D40">
      <w:pPr>
        <w:pStyle w:val="Dialog"/>
        <w:rPr>
          <w:b/>
          <w:bCs/>
          <w:noProof/>
        </w:rPr>
      </w:pPr>
      <w:r w:rsidRPr="00213F8C">
        <w:rPr>
          <w:noProof/>
        </w:rPr>
        <w:lastRenderedPageBreak/>
        <w:t xml:space="preserve">          Zip Code: </w:t>
      </w:r>
      <w:r w:rsidRPr="00213F8C">
        <w:rPr>
          <w:b/>
          <w:bCs/>
          <w:noProof/>
          <w:highlight w:val="yellow"/>
        </w:rPr>
        <w:t>92264</w:t>
      </w:r>
      <w:r w:rsidRPr="00213F8C">
        <w:rPr>
          <w:b/>
          <w:bCs/>
          <w:noProof/>
        </w:rPr>
        <w:t xml:space="preserve">     </w:t>
      </w:r>
    </w:p>
    <w:p w14:paraId="64711344" w14:textId="77777777" w:rsidR="00166D40" w:rsidRPr="00213F8C" w:rsidRDefault="00166D40" w:rsidP="00166D40">
      <w:pPr>
        <w:pStyle w:val="Dialog"/>
        <w:rPr>
          <w:b/>
          <w:bCs/>
          <w:noProof/>
        </w:rPr>
      </w:pPr>
      <w:r w:rsidRPr="00213F8C">
        <w:rPr>
          <w:noProof/>
        </w:rPr>
        <w:t xml:space="preserve">    E-Mail Address: </w:t>
      </w:r>
      <w:r w:rsidRPr="00213F8C">
        <w:rPr>
          <w:b/>
          <w:bCs/>
          <w:noProof/>
          <w:highlight w:val="yellow"/>
        </w:rPr>
        <w:t>FORTY.XUUSER@VA.GOV</w:t>
      </w:r>
      <w:r w:rsidRPr="00213F8C">
        <w:rPr>
          <w:b/>
          <w:bCs/>
          <w:noProof/>
        </w:rPr>
        <w:t xml:space="preserve">                               </w:t>
      </w:r>
    </w:p>
    <w:p w14:paraId="60FD0506" w14:textId="77777777" w:rsidR="00166D40" w:rsidRPr="00213F8C" w:rsidRDefault="00166D40" w:rsidP="00166D40">
      <w:pPr>
        <w:pStyle w:val="Dialog"/>
        <w:rPr>
          <w:b/>
          <w:bCs/>
          <w:noProof/>
        </w:rPr>
      </w:pPr>
      <w:r w:rsidRPr="00213F8C">
        <w:rPr>
          <w:noProof/>
        </w:rPr>
        <w:t xml:space="preserve">Is this person an active Trainee?: </w:t>
      </w:r>
      <w:r w:rsidRPr="00213F8C">
        <w:rPr>
          <w:b/>
          <w:bCs/>
          <w:noProof/>
          <w:highlight w:val="yellow"/>
        </w:rPr>
        <w:t>NO</w:t>
      </w:r>
      <w:r w:rsidRPr="00213F8C">
        <w:rPr>
          <w:b/>
          <w:bCs/>
          <w:noProof/>
        </w:rPr>
        <w:t xml:space="preserve"> </w:t>
      </w:r>
    </w:p>
    <w:p w14:paraId="65B6918B" w14:textId="77777777" w:rsidR="00166D40" w:rsidRPr="00213F8C" w:rsidRDefault="00166D40" w:rsidP="00166D40">
      <w:pPr>
        <w:pStyle w:val="Dialog"/>
        <w:rPr>
          <w:b/>
          <w:bCs/>
          <w:noProof/>
        </w:rPr>
      </w:pPr>
      <w:r w:rsidRPr="00213F8C">
        <w:rPr>
          <w:noProof/>
        </w:rPr>
        <w:t xml:space="preserve">VHA Training Fac.: </w:t>
      </w:r>
      <w:r w:rsidRPr="00213F8C">
        <w:rPr>
          <w:b/>
          <w:bCs/>
          <w:noProof/>
        </w:rPr>
        <w:t xml:space="preserve">                           </w:t>
      </w:r>
    </w:p>
    <w:p w14:paraId="27FA5D96" w14:textId="77777777" w:rsidR="00166D40" w:rsidRPr="00213F8C" w:rsidRDefault="00166D40" w:rsidP="00166D40">
      <w:pPr>
        <w:pStyle w:val="Dialog"/>
        <w:rPr>
          <w:b/>
          <w:bCs/>
          <w:noProof/>
        </w:rPr>
      </w:pPr>
      <w:r w:rsidRPr="00213F8C">
        <w:rPr>
          <w:noProof/>
        </w:rPr>
        <w:t xml:space="preserve">Start Date of Training: </w:t>
      </w:r>
      <w:r w:rsidRPr="00213F8C">
        <w:rPr>
          <w:b/>
          <w:bCs/>
          <w:noProof/>
        </w:rPr>
        <w:t xml:space="preserve">           </w:t>
      </w:r>
      <w:r w:rsidRPr="00213F8C">
        <w:rPr>
          <w:noProof/>
        </w:rPr>
        <w:t xml:space="preserve">  Last Training Month &amp; Year: </w:t>
      </w:r>
      <w:r w:rsidRPr="00213F8C">
        <w:rPr>
          <w:b/>
          <w:bCs/>
          <w:noProof/>
        </w:rPr>
        <w:t xml:space="preserve">        </w:t>
      </w:r>
    </w:p>
    <w:p w14:paraId="4AE50009" w14:textId="77777777" w:rsidR="00166D40" w:rsidRPr="00213F8C" w:rsidRDefault="00166D40" w:rsidP="00166D40">
      <w:pPr>
        <w:pStyle w:val="Dialog"/>
        <w:rPr>
          <w:b/>
          <w:bCs/>
          <w:noProof/>
        </w:rPr>
      </w:pPr>
      <w:r w:rsidRPr="00213F8C">
        <w:rPr>
          <w:noProof/>
        </w:rPr>
        <w:t xml:space="preserve">                                     Trainee Inactive (Date): </w:t>
      </w:r>
      <w:r w:rsidRPr="00213F8C">
        <w:rPr>
          <w:b/>
          <w:bCs/>
          <w:noProof/>
        </w:rPr>
        <w:t xml:space="preserve">           </w:t>
      </w:r>
    </w:p>
    <w:p w14:paraId="4E3F2A1E" w14:textId="77777777" w:rsidR="00166D40" w:rsidRPr="00213F8C" w:rsidRDefault="00166D40" w:rsidP="00166D40">
      <w:pPr>
        <w:pStyle w:val="Dialog"/>
        <w:rPr>
          <w:b/>
          <w:bCs/>
          <w:noProof/>
        </w:rPr>
      </w:pPr>
      <w:r w:rsidRPr="00213F8C">
        <w:rPr>
          <w:noProof/>
        </w:rPr>
        <w:t xml:space="preserve">Program of Study: </w:t>
      </w:r>
      <w:r w:rsidRPr="00213F8C">
        <w:rPr>
          <w:b/>
          <w:bCs/>
          <w:noProof/>
        </w:rPr>
        <w:t xml:space="preserve">                                                           </w:t>
      </w:r>
    </w:p>
    <w:p w14:paraId="683F9A5C" w14:textId="77777777" w:rsidR="00166D40" w:rsidRPr="00213F8C" w:rsidRDefault="00166D40" w:rsidP="00166D40">
      <w:pPr>
        <w:pStyle w:val="Dialog"/>
        <w:rPr>
          <w:b/>
          <w:bCs/>
          <w:noProof/>
        </w:rPr>
      </w:pPr>
      <w:r w:rsidRPr="00213F8C">
        <w:rPr>
          <w:noProof/>
        </w:rPr>
        <w:t xml:space="preserve">Target Degree Lvl: </w:t>
      </w:r>
      <w:r w:rsidRPr="00213F8C">
        <w:rPr>
          <w:b/>
          <w:bCs/>
          <w:noProof/>
        </w:rPr>
        <w:t xml:space="preserve">                                                           </w:t>
      </w:r>
    </w:p>
    <w:p w14:paraId="6B11B6FA" w14:textId="77777777" w:rsidR="00166D40" w:rsidRPr="00213F8C" w:rsidRDefault="00166D40" w:rsidP="00166D40">
      <w:pPr>
        <w:pStyle w:val="Dialog"/>
        <w:rPr>
          <w:noProof/>
        </w:rPr>
      </w:pPr>
      <w:r w:rsidRPr="00213F8C">
        <w:rPr>
          <w:noProof/>
        </w:rPr>
        <w:t>_______________________________________________________________________________</w:t>
      </w:r>
    </w:p>
    <w:p w14:paraId="21A582D1" w14:textId="77777777" w:rsidR="00166D40" w:rsidRPr="00213F8C" w:rsidRDefault="00166D40" w:rsidP="00166D40">
      <w:pPr>
        <w:pStyle w:val="Dialog"/>
        <w:rPr>
          <w:noProof/>
        </w:rPr>
      </w:pPr>
      <w:r w:rsidRPr="00213F8C">
        <w:rPr>
          <w:noProof/>
        </w:rPr>
        <w:t xml:space="preserve"> </w:t>
      </w:r>
    </w:p>
    <w:p w14:paraId="65985847" w14:textId="77777777" w:rsidR="00166D40" w:rsidRPr="00213F8C" w:rsidRDefault="00166D40" w:rsidP="00166D40">
      <w:pPr>
        <w:pStyle w:val="Dialog"/>
        <w:rPr>
          <w:noProof/>
        </w:rPr>
      </w:pPr>
      <w:r w:rsidRPr="00213F8C">
        <w:rPr>
          <w:noProof/>
          <w:highlight w:val="cyan"/>
        </w:rPr>
        <w:t>Exit</w:t>
      </w:r>
      <w:r w:rsidRPr="00213F8C">
        <w:rPr>
          <w:noProof/>
        </w:rPr>
        <w:t xml:space="preserve">    Save    Next Page    Previous Page    Refresh    Quit</w:t>
      </w:r>
    </w:p>
    <w:p w14:paraId="207F7928" w14:textId="77777777" w:rsidR="00166D40" w:rsidRPr="00213F8C" w:rsidRDefault="00166D40" w:rsidP="00166D40">
      <w:pPr>
        <w:pStyle w:val="Dialog"/>
        <w:rPr>
          <w:noProof/>
        </w:rPr>
      </w:pPr>
      <w:r w:rsidRPr="00213F8C">
        <w:rPr>
          <w:noProof/>
        </w:rPr>
        <w:t xml:space="preserve"> </w:t>
      </w:r>
    </w:p>
    <w:p w14:paraId="5557B372" w14:textId="77777777" w:rsidR="00166D40" w:rsidRPr="00213F8C" w:rsidRDefault="00166D40" w:rsidP="00166D40">
      <w:pPr>
        <w:pStyle w:val="Dialog"/>
        <w:rPr>
          <w:noProof/>
        </w:rPr>
      </w:pPr>
      <w:r w:rsidRPr="00213F8C">
        <w:rPr>
          <w:noProof/>
        </w:rPr>
        <w:t>Enter a COMMAND, or "^" followed by the CAPTION of a FIELD to jump to.</w:t>
      </w:r>
    </w:p>
    <w:p w14:paraId="208BF3EF" w14:textId="77777777" w:rsidR="00166D40" w:rsidRPr="00213F8C" w:rsidRDefault="00166D40" w:rsidP="00166D40">
      <w:pPr>
        <w:pStyle w:val="Dialog"/>
        <w:rPr>
          <w:noProof/>
        </w:rPr>
      </w:pPr>
    </w:p>
    <w:p w14:paraId="3419D14C" w14:textId="77777777" w:rsidR="00166D40" w:rsidRPr="00213F8C" w:rsidRDefault="00166D40" w:rsidP="00166D40">
      <w:pPr>
        <w:pStyle w:val="Dialog"/>
        <w:rPr>
          <w:b/>
          <w:bCs/>
          <w:noProof/>
        </w:rPr>
      </w:pPr>
      <w:r w:rsidRPr="00213F8C">
        <w:rPr>
          <w:noProof/>
        </w:rPr>
        <w:t xml:space="preserve">COMMAND: </w:t>
      </w:r>
      <w:r w:rsidRPr="00213F8C">
        <w:rPr>
          <w:b/>
          <w:bCs/>
          <w:noProof/>
          <w:highlight w:val="yellow"/>
        </w:rPr>
        <w:t>E</w:t>
      </w:r>
      <w:r w:rsidRPr="00213F8C">
        <w:rPr>
          <w:b/>
          <w:bCs/>
          <w:noProof/>
        </w:rPr>
        <w:t xml:space="preserve">                             </w:t>
      </w:r>
      <w:r w:rsidRPr="00213F8C">
        <w:rPr>
          <w:noProof/>
        </w:rPr>
        <w:t xml:space="preserve">         </w:t>
      </w:r>
      <w:r w:rsidRPr="00213F8C">
        <w:rPr>
          <w:b/>
          <w:bCs/>
          <w:noProof/>
          <w:color w:val="FFFFFF" w:themeColor="background1"/>
          <w:highlight w:val="black"/>
        </w:rPr>
        <w:t>Press &lt;PF1&gt;H for help</w:t>
      </w:r>
      <w:r w:rsidRPr="00213F8C">
        <w:rPr>
          <w:noProof/>
          <w:color w:val="FFFFFF" w:themeColor="background1"/>
          <w:highlight w:val="black"/>
        </w:rPr>
        <w:t xml:space="preserve">  </w:t>
      </w:r>
      <w:r w:rsidRPr="00213F8C">
        <w:rPr>
          <w:b/>
          <w:bCs/>
          <w:noProof/>
          <w:color w:val="FFFFFF" w:themeColor="background1"/>
          <w:highlight w:val="black"/>
        </w:rPr>
        <w:t>Insert</w:t>
      </w:r>
      <w:r w:rsidRPr="00213F8C">
        <w:rPr>
          <w:b/>
          <w:bCs/>
          <w:noProof/>
          <w:color w:val="FFFFFF" w:themeColor="background1"/>
        </w:rPr>
        <w:t xml:space="preserve"> </w:t>
      </w:r>
    </w:p>
    <w:p w14:paraId="5D7F104C" w14:textId="77777777" w:rsidR="00166D40" w:rsidRPr="00213F8C" w:rsidRDefault="00166D40" w:rsidP="00166D40">
      <w:pPr>
        <w:pStyle w:val="Dialog"/>
        <w:rPr>
          <w:noProof/>
        </w:rPr>
      </w:pPr>
    </w:p>
    <w:p w14:paraId="6EA11C95" w14:textId="77777777" w:rsidR="00166D40" w:rsidRPr="00213F8C" w:rsidRDefault="00166D40" w:rsidP="00166D40">
      <w:pPr>
        <w:pStyle w:val="Dialog"/>
        <w:rPr>
          <w:noProof/>
        </w:rPr>
      </w:pPr>
    </w:p>
    <w:p w14:paraId="35D26C54" w14:textId="77777777" w:rsidR="00166D40" w:rsidRPr="00213F8C" w:rsidRDefault="00166D40" w:rsidP="00166D40">
      <w:pPr>
        <w:pStyle w:val="Dialog"/>
        <w:rPr>
          <w:noProof/>
        </w:rPr>
      </w:pPr>
      <w:r w:rsidRPr="00213F8C">
        <w:rPr>
          <w:noProof/>
        </w:rPr>
        <w:t>Without a VERIFY code the user will not be able to sign-on!</w:t>
      </w:r>
    </w:p>
    <w:p w14:paraId="64929114" w14:textId="77777777" w:rsidR="00166D40" w:rsidRPr="00213F8C" w:rsidRDefault="00166D40" w:rsidP="00166D40">
      <w:pPr>
        <w:pStyle w:val="Dialog"/>
        <w:rPr>
          <w:noProof/>
        </w:rPr>
      </w:pPr>
    </w:p>
    <w:p w14:paraId="65D49FCE" w14:textId="77777777" w:rsidR="00166D40" w:rsidRPr="00213F8C" w:rsidRDefault="00166D40" w:rsidP="00166D40">
      <w:pPr>
        <w:pStyle w:val="Dialog"/>
        <w:rPr>
          <w:noProof/>
        </w:rPr>
      </w:pPr>
    </w:p>
    <w:p w14:paraId="29037F20" w14:textId="77777777" w:rsidR="00166D40" w:rsidRPr="00213F8C" w:rsidRDefault="00166D40" w:rsidP="00166D40">
      <w:pPr>
        <w:pStyle w:val="Dialog"/>
        <w:rPr>
          <w:noProof/>
        </w:rPr>
      </w:pPr>
      <w:r w:rsidRPr="00213F8C">
        <w:rPr>
          <w:noProof/>
        </w:rPr>
        <w:t xml:space="preserve">Print User Account Access Letter? </w:t>
      </w:r>
      <w:r w:rsidRPr="00213F8C">
        <w:rPr>
          <w:b/>
          <w:bCs/>
          <w:noProof/>
          <w:highlight w:val="yellow"/>
        </w:rPr>
        <w:t>NO</w:t>
      </w:r>
    </w:p>
    <w:p w14:paraId="0630A793" w14:textId="77777777" w:rsidR="00166D40" w:rsidRPr="00213F8C" w:rsidRDefault="00166D40" w:rsidP="00166D40">
      <w:pPr>
        <w:pStyle w:val="Dialog"/>
        <w:rPr>
          <w:noProof/>
        </w:rPr>
      </w:pPr>
      <w:r w:rsidRPr="00213F8C">
        <w:rPr>
          <w:rFonts w:cs="Courier New"/>
          <w:noProof/>
          <w:color w:val="auto"/>
          <w:sz w:val="20"/>
          <w:szCs w:val="20"/>
        </w:rPr>
        <w:t xml:space="preserve">Do you wish to allocate security keys? NO// </w:t>
      </w:r>
      <w:r w:rsidRPr="00213F8C">
        <w:rPr>
          <w:rFonts w:cs="Courier New"/>
          <w:b/>
          <w:bCs/>
          <w:noProof/>
          <w:color w:val="auto"/>
          <w:sz w:val="20"/>
          <w:szCs w:val="20"/>
          <w:highlight w:val="yellow"/>
        </w:rPr>
        <w:t>&lt;Enter&gt;</w:t>
      </w:r>
    </w:p>
    <w:p w14:paraId="139967AE" w14:textId="77777777" w:rsidR="00166D40" w:rsidRPr="00213F8C" w:rsidRDefault="00166D40" w:rsidP="00166D40">
      <w:pPr>
        <w:pStyle w:val="Dialog"/>
        <w:rPr>
          <w:noProof/>
        </w:rPr>
      </w:pPr>
    </w:p>
    <w:p w14:paraId="7F2B374E" w14:textId="77777777" w:rsidR="00166D40" w:rsidRPr="00213F8C" w:rsidRDefault="00166D40" w:rsidP="00166D40">
      <w:pPr>
        <w:pStyle w:val="Dialog"/>
        <w:rPr>
          <w:noProof/>
        </w:rPr>
      </w:pPr>
      <w:r w:rsidRPr="00213F8C">
        <w:rPr>
          <w:noProof/>
        </w:rPr>
        <mc:AlternateContent>
          <mc:Choice Requires="wps">
            <w:drawing>
              <wp:inline distT="0" distB="0" distL="0" distR="0" wp14:anchorId="52B3CB9F" wp14:editId="1A867D0E">
                <wp:extent cx="5175250" cy="314325"/>
                <wp:effectExtent l="57150" t="152400" r="25400" b="28575"/>
                <wp:docPr id="355" name="Speech Bubble: Rectangle with Corners Rounded 355" descr="Callout Text: At this point, the system returns you to the User Management menu."/>
                <wp:cNvGraphicFramePr/>
                <a:graphic xmlns:a="http://schemas.openxmlformats.org/drawingml/2006/main">
                  <a:graphicData uri="http://schemas.microsoft.com/office/word/2010/wordprocessingShape">
                    <wps:wsp>
                      <wps:cNvSpPr/>
                      <wps:spPr>
                        <a:xfrm>
                          <a:off x="0" y="0"/>
                          <a:ext cx="5175250" cy="314325"/>
                        </a:xfrm>
                        <a:prstGeom prst="wedgeRoundRectCallout">
                          <a:avLst>
                            <a:gd name="adj1" fmla="val -51066"/>
                            <a:gd name="adj2" fmla="val -9204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446E" w14:textId="77777777" w:rsidR="00166D40" w:rsidRDefault="00166D40" w:rsidP="00166D40">
                            <w:pPr>
                              <w:pStyle w:val="CalloutText"/>
                            </w:pPr>
                            <w:r>
                              <w:t>At this point, the system returns you to the User Management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B3CB9F" id="Speech Bubble: Rectangle with Corners Rounded 355" o:spid="_x0000_s1027" type="#_x0000_t62" alt="Callout Text: At this point, the system returns you to the User Management menu." style="width:40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" adj="-230,-9082" fillcolor="white [3201]" strokecolor="black [3213]" strokeweight="2pt">
                <v:textbox>
                  <w:txbxContent>
                    <w:p w14:paraId="634E446E" w14:textId="77777777" w:rsidR="00166D40" w:rsidRDefault="00166D40" w:rsidP="00166D40">
                      <w:pPr>
                        <w:pStyle w:val="CalloutText"/>
                      </w:pPr>
                      <w:r>
                        <w:t>At this point, the system returns you to the User Management menu.</w:t>
                      </w:r>
                    </w:p>
                  </w:txbxContent>
                </v:textbox>
                <w10:anchorlock/>
              </v:shape>
            </w:pict>
          </mc:Fallback>
        </mc:AlternateContent>
      </w:r>
    </w:p>
    <w:p w14:paraId="37F594E9" w14:textId="77777777" w:rsidR="00166D40" w:rsidRPr="00213F8C" w:rsidRDefault="00166D40" w:rsidP="00166D40">
      <w:pPr>
        <w:pStyle w:val="BodyText6"/>
        <w:rPr>
          <w:noProof/>
        </w:rPr>
      </w:pPr>
    </w:p>
    <w:p w14:paraId="5CE115D2" w14:textId="77777777" w:rsidR="00166D40" w:rsidRPr="00213F8C" w:rsidRDefault="00166D40" w:rsidP="00166D40">
      <w:pPr>
        <w:pStyle w:val="Heading4"/>
        <w:rPr>
          <w:noProof/>
        </w:rPr>
      </w:pPr>
      <w:bookmarkStart w:id="241" w:name="_Ref456878278"/>
      <w:bookmarkStart w:id="242" w:name="_Toc59528313"/>
      <w:bookmarkStart w:id="243" w:name="_Toc120530483"/>
      <w:bookmarkStart w:id="244" w:name="_Toc151534469"/>
      <w:r w:rsidRPr="00213F8C">
        <w:rPr>
          <w:noProof/>
        </w:rPr>
        <w:t>NEW PERSON (#200) File Required Fields</w:t>
      </w:r>
      <w:bookmarkEnd w:id="241"/>
      <w:bookmarkEnd w:id="242"/>
      <w:bookmarkEnd w:id="243"/>
      <w:bookmarkEnd w:id="244"/>
    </w:p>
    <w:p w14:paraId="420F0D47" w14:textId="77777777" w:rsidR="00166D40" w:rsidRPr="00213F8C" w:rsidRDefault="00166D40" w:rsidP="00166D40">
      <w:pPr>
        <w:pStyle w:val="BodyText"/>
        <w:keepNext/>
        <w:keepLines/>
        <w:rPr>
          <w:noProof/>
        </w:rPr>
      </w:pPr>
      <w:r w:rsidRPr="00213F8C">
        <w:rPr>
          <w:noProof/>
        </w:rPr>
        <w:fldChar w:fldCharType="begin"/>
      </w:r>
      <w:r w:rsidRPr="00213F8C">
        <w:rPr>
          <w:noProof/>
        </w:rPr>
        <w:instrText xml:space="preserve"> XE “NEW PERSON (#200) File:Required Fields” </w:instrText>
      </w:r>
      <w:r w:rsidRPr="00213F8C">
        <w:rPr>
          <w:noProof/>
        </w:rPr>
        <w:fldChar w:fldCharType="end"/>
      </w:r>
      <w:r w:rsidRPr="00213F8C">
        <w:rPr>
          <w:noProof/>
        </w:rPr>
        <w:fldChar w:fldCharType="begin"/>
      </w:r>
      <w:r w:rsidRPr="00213F8C">
        <w:rPr>
          <w:noProof/>
        </w:rPr>
        <w:instrText xml:space="preserve"> XE “Files:NEW PERSON (#200):Required Fields” </w:instrText>
      </w:r>
      <w:r w:rsidRPr="00213F8C">
        <w:rPr>
          <w:noProof/>
        </w:rPr>
        <w:fldChar w:fldCharType="end"/>
      </w:r>
      <w:r w:rsidRPr="00213F8C">
        <w:rPr>
          <w:noProof/>
        </w:rPr>
        <w:fldChar w:fldCharType="begin"/>
      </w:r>
      <w:r w:rsidRPr="00213F8C">
        <w:rPr>
          <w:noProof/>
        </w:rPr>
        <w:instrText xml:space="preserve"> XE “Fields:Required Fields:NEW PERSON (#200) File” </w:instrText>
      </w:r>
      <w:r w:rsidRPr="00213F8C">
        <w:rPr>
          <w:noProof/>
        </w:rPr>
        <w:fldChar w:fldCharType="end"/>
      </w:r>
      <w:r w:rsidRPr="00213F8C">
        <w:rPr>
          <w:noProof/>
        </w:rPr>
        <w:t>When adding new users, a default set of fields is required, at a minimum. This set is defined by the NEW PERSON IDENTIFIERS field</w:t>
      </w:r>
      <w:r w:rsidRPr="00213F8C">
        <w:rPr>
          <w:noProof/>
        </w:rPr>
        <w:fldChar w:fldCharType="begin"/>
      </w:r>
      <w:r w:rsidRPr="00213F8C">
        <w:rPr>
          <w:noProof/>
        </w:rPr>
        <w:instrText>XE “NEW PERSON IDENTIFIERS Field”</w:instrText>
      </w:r>
      <w:r w:rsidRPr="00213F8C">
        <w:rPr>
          <w:noProof/>
        </w:rPr>
        <w:fldChar w:fldCharType="end"/>
      </w:r>
      <w:r w:rsidRPr="00213F8C">
        <w:rPr>
          <w:noProof/>
        </w:rPr>
        <w:fldChar w:fldCharType="begin"/>
      </w:r>
      <w:r w:rsidRPr="00213F8C">
        <w:rPr>
          <w:noProof/>
        </w:rPr>
        <w:instrText>XE “Fields:NEW PERSON IDENTIFIERS”</w:instrText>
      </w:r>
      <w:r w:rsidRPr="00213F8C">
        <w:rPr>
          <w:noProof/>
        </w:rPr>
        <w:fldChar w:fldCharType="end"/>
      </w:r>
      <w:r w:rsidRPr="00213F8C">
        <w:rPr>
          <w:noProof/>
        </w:rPr>
        <w:t xml:space="preserve"> in the KERNEL SYSTEM PARAMETERS (#8989.3) file</w:t>
      </w:r>
      <w:r w:rsidRPr="00213F8C">
        <w:rPr>
          <w:noProof/>
        </w:rPr>
        <w:fldChar w:fldCharType="begin"/>
      </w:r>
      <w:r w:rsidRPr="00213F8C">
        <w:rPr>
          <w:noProof/>
        </w:rPr>
        <w:instrText xml:space="preserve"> XE “KERNEL SYSTEM PARAMETERS (#8989.3) File” </w:instrText>
      </w:r>
      <w:r w:rsidRPr="00213F8C">
        <w:rPr>
          <w:noProof/>
        </w:rPr>
        <w:fldChar w:fldCharType="end"/>
      </w:r>
      <w:r w:rsidRPr="00213F8C">
        <w:rPr>
          <w:noProof/>
        </w:rPr>
        <w:fldChar w:fldCharType="begin"/>
      </w:r>
      <w:r w:rsidRPr="00213F8C">
        <w:rPr>
          <w:noProof/>
        </w:rPr>
        <w:instrText xml:space="preserve"> XE “Files:KERNEL SYSTEM PARAMETERS (#8989.3)” </w:instrText>
      </w:r>
      <w:r w:rsidRPr="00213F8C">
        <w:rPr>
          <w:noProof/>
        </w:rPr>
        <w:fldChar w:fldCharType="end"/>
      </w:r>
      <w:r w:rsidRPr="00213F8C">
        <w:rPr>
          <w:noProof/>
        </w:rPr>
        <w:fldChar w:fldCharType="begin"/>
      </w:r>
      <w:r w:rsidRPr="00213F8C">
        <w:rPr>
          <w:noProof/>
        </w:rPr>
        <w:instrText>XE “Adding New Users:NEW PERSON IDENTIFIERS”</w:instrText>
      </w:r>
      <w:r w:rsidRPr="00213F8C">
        <w:rPr>
          <w:noProof/>
        </w:rPr>
        <w:fldChar w:fldCharType="end"/>
      </w:r>
      <w:r w:rsidRPr="00213F8C">
        <w:rPr>
          <w:noProof/>
        </w:rPr>
        <w:t xml:space="preserve">. If it is </w:t>
      </w:r>
      <w:r w:rsidRPr="00213F8C">
        <w:rPr>
          <w:b/>
          <w:noProof/>
        </w:rPr>
        <w:t>NULL</w:t>
      </w:r>
      <w:r w:rsidRPr="00213F8C">
        <w:rPr>
          <w:noProof/>
        </w:rPr>
        <w:t>, the default set of required fields for the NEW PERSON (#200) file</w:t>
      </w:r>
      <w:r w:rsidRPr="00213F8C">
        <w:rPr>
          <w:noProof/>
        </w:rPr>
        <w:fldChar w:fldCharType="begin"/>
      </w:r>
      <w:r w:rsidRPr="00213F8C">
        <w:rPr>
          <w:noProof/>
        </w:rPr>
        <w:instrText xml:space="preserve"> XE “NEW PERSON (#200) File” </w:instrText>
      </w:r>
      <w:r w:rsidRPr="00213F8C">
        <w:rPr>
          <w:noProof/>
        </w:rPr>
        <w:fldChar w:fldCharType="end"/>
      </w:r>
      <w:r w:rsidRPr="00213F8C">
        <w:rPr>
          <w:noProof/>
        </w:rPr>
        <w:fldChar w:fldCharType="begin"/>
      </w:r>
      <w:r w:rsidRPr="00213F8C">
        <w:rPr>
          <w:noProof/>
        </w:rPr>
        <w:instrText xml:space="preserve"> XE “Files:NEW PERSON (#200)” </w:instrText>
      </w:r>
      <w:r w:rsidRPr="00213F8C">
        <w:rPr>
          <w:noProof/>
        </w:rPr>
        <w:fldChar w:fldCharType="end"/>
      </w:r>
      <w:r w:rsidRPr="00213F8C">
        <w:rPr>
          <w:noProof/>
        </w:rPr>
        <w:t xml:space="preserve"> entries is:</w:t>
      </w:r>
    </w:p>
    <w:p w14:paraId="567D3D86" w14:textId="77777777" w:rsidR="00166D40" w:rsidRPr="00213F8C" w:rsidRDefault="00166D40" w:rsidP="00166D40">
      <w:pPr>
        <w:pStyle w:val="ListBullet"/>
        <w:keepNext/>
        <w:keepLines/>
        <w:numPr>
          <w:ilvl w:val="0"/>
          <w:numId w:val="1"/>
        </w:numPr>
        <w:rPr>
          <w:noProof/>
        </w:rPr>
      </w:pPr>
      <w:r w:rsidRPr="00213F8C">
        <w:rPr>
          <w:noProof/>
        </w:rPr>
        <w:t>INITIAL (#1)</w:t>
      </w:r>
      <w:r w:rsidRPr="00213F8C">
        <w:rPr>
          <w:noProof/>
        </w:rPr>
        <w:fldChar w:fldCharType="begin"/>
      </w:r>
      <w:r w:rsidRPr="00213F8C">
        <w:rPr>
          <w:noProof/>
        </w:rPr>
        <w:instrText xml:space="preserve"> XE “INITIAL (#1) Field:NEW PERSON (#200) File” </w:instrText>
      </w:r>
      <w:r w:rsidRPr="00213F8C">
        <w:rPr>
          <w:noProof/>
        </w:rPr>
        <w:fldChar w:fldCharType="end"/>
      </w:r>
      <w:r w:rsidRPr="00213F8C">
        <w:rPr>
          <w:noProof/>
        </w:rPr>
        <w:fldChar w:fldCharType="begin"/>
      </w:r>
      <w:r w:rsidRPr="00213F8C">
        <w:rPr>
          <w:noProof/>
        </w:rPr>
        <w:instrText xml:space="preserve"> XE “Fields:INITIAL (#1)” </w:instrText>
      </w:r>
      <w:r w:rsidRPr="00213F8C">
        <w:rPr>
          <w:noProof/>
        </w:rPr>
        <w:fldChar w:fldCharType="end"/>
      </w:r>
    </w:p>
    <w:p w14:paraId="1DAE2AA1" w14:textId="77777777" w:rsidR="00166D40" w:rsidRPr="00213F8C" w:rsidRDefault="00166D40" w:rsidP="00166D40">
      <w:pPr>
        <w:pStyle w:val="ListBullet"/>
        <w:keepNext/>
        <w:keepLines/>
        <w:numPr>
          <w:ilvl w:val="0"/>
          <w:numId w:val="1"/>
        </w:numPr>
        <w:rPr>
          <w:noProof/>
        </w:rPr>
      </w:pPr>
      <w:r w:rsidRPr="00213F8C">
        <w:rPr>
          <w:noProof/>
        </w:rPr>
        <w:t>SEX (#4)</w:t>
      </w:r>
      <w:r w:rsidRPr="00213F8C">
        <w:rPr>
          <w:noProof/>
        </w:rPr>
        <w:fldChar w:fldCharType="begin"/>
      </w:r>
      <w:r w:rsidRPr="00213F8C">
        <w:rPr>
          <w:noProof/>
        </w:rPr>
        <w:instrText xml:space="preserve"> XE “SEX (#4) Field:NEW PERSON (#200) File” </w:instrText>
      </w:r>
      <w:r w:rsidRPr="00213F8C">
        <w:rPr>
          <w:noProof/>
        </w:rPr>
        <w:fldChar w:fldCharType="end"/>
      </w:r>
      <w:r w:rsidRPr="00213F8C">
        <w:rPr>
          <w:noProof/>
        </w:rPr>
        <w:fldChar w:fldCharType="begin"/>
      </w:r>
      <w:r w:rsidRPr="00213F8C">
        <w:rPr>
          <w:noProof/>
        </w:rPr>
        <w:instrText xml:space="preserve"> XE “Fields:SEX (#4):NEW PERSON (#200) File” </w:instrText>
      </w:r>
      <w:r w:rsidRPr="00213F8C">
        <w:rPr>
          <w:noProof/>
        </w:rPr>
        <w:fldChar w:fldCharType="end"/>
      </w:r>
    </w:p>
    <w:p w14:paraId="3DA61A03" w14:textId="77777777" w:rsidR="00166D40" w:rsidRPr="00213F8C" w:rsidRDefault="00166D40" w:rsidP="00166D40">
      <w:pPr>
        <w:pStyle w:val="ListBullet"/>
        <w:numPr>
          <w:ilvl w:val="0"/>
          <w:numId w:val="1"/>
        </w:numPr>
        <w:rPr>
          <w:noProof/>
        </w:rPr>
      </w:pPr>
      <w:r w:rsidRPr="00213F8C">
        <w:rPr>
          <w:noProof/>
        </w:rPr>
        <w:t>SSN (#9)</w:t>
      </w:r>
      <w:r w:rsidRPr="00213F8C">
        <w:rPr>
          <w:noProof/>
        </w:rPr>
        <w:fldChar w:fldCharType="begin"/>
      </w:r>
      <w:r w:rsidRPr="00213F8C">
        <w:rPr>
          <w:noProof/>
        </w:rPr>
        <w:instrText xml:space="preserve"> XE “SSN (#9) Field:NEW PERSON (#200) File” </w:instrText>
      </w:r>
      <w:r w:rsidRPr="00213F8C">
        <w:rPr>
          <w:noProof/>
        </w:rPr>
        <w:fldChar w:fldCharType="end"/>
      </w:r>
      <w:r w:rsidRPr="00213F8C">
        <w:rPr>
          <w:noProof/>
        </w:rPr>
        <w:fldChar w:fldCharType="begin"/>
      </w:r>
      <w:r w:rsidRPr="00213F8C">
        <w:rPr>
          <w:noProof/>
        </w:rPr>
        <w:instrText xml:space="preserve"> XE “Fields:SSN (#9):NEW PERSON (#200) File” </w:instrText>
      </w:r>
      <w:r w:rsidRPr="00213F8C">
        <w:rPr>
          <w:noProof/>
        </w:rPr>
        <w:fldChar w:fldCharType="end"/>
      </w:r>
    </w:p>
    <w:p w14:paraId="2840AF6C" w14:textId="77777777" w:rsidR="00166D40" w:rsidRPr="00213F8C" w:rsidRDefault="00166D40" w:rsidP="00166D40">
      <w:pPr>
        <w:pStyle w:val="BodyText6"/>
        <w:rPr>
          <w:noProof/>
        </w:rPr>
      </w:pPr>
    </w:p>
    <w:p w14:paraId="54967CE7" w14:textId="77777777" w:rsidR="00166D40" w:rsidRPr="00213F8C" w:rsidRDefault="00166D40" w:rsidP="00166D40">
      <w:pPr>
        <w:pStyle w:val="BodyText"/>
        <w:rPr>
          <w:noProof/>
        </w:rPr>
      </w:pPr>
      <w:r w:rsidRPr="00213F8C">
        <w:rPr>
          <w:noProof/>
        </w:rPr>
        <w:t>If, given local site policy, a different set should be used, system administrators can use this field to specify other identifiers.</w:t>
      </w:r>
    </w:p>
    <w:p w14:paraId="2C428C60" w14:textId="77777777" w:rsidR="00166D40" w:rsidRPr="00213F8C" w:rsidRDefault="00166D40" w:rsidP="00166D40">
      <w:pPr>
        <w:pStyle w:val="Note"/>
        <w:rPr>
          <w:noProof/>
        </w:rPr>
      </w:pPr>
      <w:r w:rsidRPr="00213F8C">
        <w:rPr>
          <w:noProof/>
          <w:lang w:eastAsia="en-US"/>
        </w:rPr>
        <w:lastRenderedPageBreak/>
        <w:drawing>
          <wp:inline distT="0" distB="0" distL="0" distR="0" wp14:anchorId="18397CC1" wp14:editId="38DA8755">
            <wp:extent cx="304800" cy="3048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213F8C">
        <w:rPr>
          <w:noProof/>
        </w:rPr>
        <w:tab/>
      </w:r>
      <w:r w:rsidRPr="00213F8C">
        <w:rPr>
          <w:b/>
          <w:iCs/>
          <w:noProof/>
        </w:rPr>
        <w:t>NOTE:</w:t>
      </w:r>
      <w:r w:rsidRPr="00213F8C">
        <w:rPr>
          <w:iCs/>
          <w:noProof/>
        </w:rPr>
        <w:t xml:space="preserve"> </w:t>
      </w:r>
      <w:r w:rsidRPr="00213F8C">
        <w:rPr>
          <w:noProof/>
        </w:rPr>
        <w:t xml:space="preserve">SSN is </w:t>
      </w:r>
      <w:r w:rsidRPr="00213F8C">
        <w:rPr>
          <w:i/>
          <w:noProof/>
        </w:rPr>
        <w:t>not</w:t>
      </w:r>
      <w:r w:rsidRPr="00213F8C">
        <w:rPr>
          <w:noProof/>
        </w:rPr>
        <w:t xml:space="preserve"> required if the person entering accounts holds the XUSPF200 security key</w:t>
      </w:r>
      <w:r w:rsidRPr="00213F8C">
        <w:rPr>
          <w:noProof/>
        </w:rPr>
        <w:fldChar w:fldCharType="begin"/>
      </w:r>
      <w:r w:rsidRPr="00213F8C">
        <w:rPr>
          <w:noProof/>
        </w:rPr>
        <w:instrText>XE “XUSPF200 Security Key”</w:instrText>
      </w:r>
      <w:r w:rsidRPr="00213F8C">
        <w:rPr>
          <w:noProof/>
        </w:rPr>
        <w:fldChar w:fldCharType="end"/>
      </w:r>
      <w:r w:rsidRPr="00213F8C">
        <w:rPr>
          <w:noProof/>
        </w:rPr>
        <w:fldChar w:fldCharType="begin"/>
      </w:r>
      <w:r w:rsidRPr="00213F8C">
        <w:rPr>
          <w:noProof/>
        </w:rPr>
        <w:instrText>XE “Security Keys:XUSPF200”</w:instrText>
      </w:r>
      <w:r w:rsidRPr="00213F8C">
        <w:rPr>
          <w:noProof/>
        </w:rPr>
        <w:fldChar w:fldCharType="end"/>
      </w:r>
      <w:r w:rsidRPr="00213F8C">
        <w:rPr>
          <w:noProof/>
        </w:rPr>
        <w:fldChar w:fldCharType="begin"/>
      </w:r>
      <w:r w:rsidRPr="00213F8C">
        <w:rPr>
          <w:noProof/>
        </w:rPr>
        <w:instrText>XE “Adding New Users:XUSPF200 Security Key”</w:instrText>
      </w:r>
      <w:r w:rsidRPr="00213F8C">
        <w:rPr>
          <w:noProof/>
        </w:rPr>
        <w:fldChar w:fldCharType="end"/>
      </w:r>
      <w:r w:rsidRPr="00213F8C">
        <w:rPr>
          <w:noProof/>
        </w:rPr>
        <w:t>.</w:t>
      </w:r>
    </w:p>
    <w:p w14:paraId="10100C47" w14:textId="77777777" w:rsidR="00166D40" w:rsidRPr="00213F8C" w:rsidRDefault="00166D40" w:rsidP="00166D40">
      <w:pPr>
        <w:pStyle w:val="BodyText6"/>
        <w:rPr>
          <w:noProof/>
        </w:rPr>
      </w:pPr>
    </w:p>
    <w:p w14:paraId="1301A66E" w14:textId="77777777" w:rsidR="001D6B73" w:rsidRPr="000A6EE3" w:rsidRDefault="001D6B73" w:rsidP="005C694E">
      <w:pPr>
        <w:pStyle w:val="Heading3"/>
      </w:pPr>
      <w:bookmarkStart w:id="245" w:name="_Ref129164917"/>
      <w:bookmarkStart w:id="246" w:name="_Toc151534470"/>
      <w:r w:rsidRPr="000A6EE3">
        <w:t>Grant Access by Profile</w:t>
      </w:r>
      <w:r w:rsidR="00343BE7" w:rsidRPr="000A6EE3">
        <w:t xml:space="preserve"> Option</w:t>
      </w:r>
      <w:bookmarkEnd w:id="236"/>
      <w:bookmarkEnd w:id="237"/>
      <w:bookmarkEnd w:id="245"/>
      <w:bookmarkEnd w:id="246"/>
    </w:p>
    <w:bookmarkStart w:id="247" w:name="_Ref117693407"/>
    <w:bookmarkStart w:id="248" w:name="_Toc118724231"/>
    <w:bookmarkStart w:id="249" w:name="_Ref67641525"/>
    <w:p w14:paraId="2B80BA91" w14:textId="4FED48F2" w:rsidR="00F9762C" w:rsidRPr="00E42F55" w:rsidRDefault="00F9762C" w:rsidP="00F9762C">
      <w:pPr>
        <w:pStyle w:val="BodyText"/>
        <w:keepNext/>
        <w:keepLines/>
      </w:pPr>
      <w:r w:rsidRPr="00E42F55">
        <w:fldChar w:fldCharType="begin"/>
      </w:r>
      <w:r w:rsidRPr="00E42F55">
        <w:instrText xml:space="preserve"> XE </w:instrText>
      </w:r>
      <w:r>
        <w:instrText>“</w:instrText>
      </w:r>
      <w:r w:rsidRPr="00E42F55">
        <w:instrText>Signon/Security:System Management:Grant Access by Profile Option</w:instrText>
      </w:r>
      <w:r>
        <w:instrText>”</w:instrText>
      </w:r>
      <w:r w:rsidRPr="00E42F55">
        <w:instrText xml:space="preserve"> </w:instrText>
      </w:r>
      <w:r w:rsidRPr="00E42F55">
        <w:fldChar w:fldCharType="end"/>
      </w:r>
      <w:r w:rsidRPr="00E42F55">
        <w:fldChar w:fldCharType="begin"/>
      </w:r>
      <w:r w:rsidRPr="00E42F55">
        <w:instrText xml:space="preserve">XE </w:instrText>
      </w:r>
      <w:r>
        <w:instrText>“</w:instrText>
      </w:r>
      <w:r w:rsidRPr="00E42F55">
        <w:instrText>Adding New Users:Grant Access by Profile Option</w:instrText>
      </w:r>
      <w:r>
        <w:instrText>”</w:instrText>
      </w:r>
      <w:r w:rsidRPr="00E42F55">
        <w:fldChar w:fldCharType="end"/>
      </w:r>
      <w:r w:rsidRPr="00E42F55">
        <w:t xml:space="preserve">The </w:t>
      </w:r>
      <w:r w:rsidRPr="003E30BD">
        <w:rPr>
          <w:b/>
        </w:rPr>
        <w:t>Grant Access by Profile</w:t>
      </w:r>
      <w:r w:rsidRPr="00E42F55">
        <w:fldChar w:fldCharType="begin"/>
      </w:r>
      <w:r w:rsidRPr="00E42F55">
        <w:instrText xml:space="preserve">XE </w:instrText>
      </w:r>
      <w:r>
        <w:instrText>“</w:instrText>
      </w:r>
      <w:r w:rsidRPr="00E42F55">
        <w:instrText>Grant Access by Profile Option</w:instrText>
      </w:r>
      <w:r>
        <w:instrText>”</w:instrText>
      </w:r>
      <w:r w:rsidRPr="00E42F55">
        <w:fldChar w:fldCharType="end"/>
      </w:r>
      <w:r w:rsidRPr="00E42F55">
        <w:fldChar w:fldCharType="begin"/>
      </w:r>
      <w:r w:rsidRPr="00E42F55">
        <w:instrText xml:space="preserve">XE </w:instrText>
      </w:r>
      <w:r>
        <w:instrText>“</w:instrText>
      </w:r>
      <w:r w:rsidRPr="00E42F55">
        <w:instrText>Options:Grant Access by Profile</w:instrText>
      </w:r>
      <w:r>
        <w:instrText>”</w:instrText>
      </w:r>
      <w:r w:rsidRPr="00E42F55">
        <w:fldChar w:fldCharType="end"/>
      </w:r>
      <w:r w:rsidRPr="00E42F55">
        <w:t xml:space="preserve"> [XUSERBLK</w:t>
      </w:r>
      <w:r w:rsidRPr="00E42F55">
        <w:fldChar w:fldCharType="begin"/>
      </w:r>
      <w:r w:rsidRPr="00E42F55">
        <w:instrText xml:space="preserve"> XE </w:instrText>
      </w:r>
      <w:r>
        <w:instrText>“</w:instrText>
      </w:r>
      <w:r w:rsidRPr="00E42F55">
        <w:instrText>XUSERBLK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Options:XUSERBLK</w:instrText>
      </w:r>
      <w:r>
        <w:instrText>”</w:instrText>
      </w:r>
      <w:r w:rsidRPr="00E42F55">
        <w:instrText xml:space="preserve"> </w:instrText>
      </w:r>
      <w:r w:rsidRPr="00E42F55">
        <w:fldChar w:fldCharType="end"/>
      </w:r>
      <w:r w:rsidRPr="00E42F55">
        <w:t xml:space="preserve">] option includes features unavailable in the </w:t>
      </w:r>
      <w:hyperlink w:anchor="Add_a_New_User_to_the_System_Option" w:history="1">
        <w:r w:rsidRPr="00F45DE0">
          <w:rPr>
            <w:rStyle w:val="Hyperlink"/>
            <w:b/>
          </w:rPr>
          <w:t>Add a New User to the System</w:t>
        </w:r>
      </w:hyperlink>
      <w:r w:rsidRPr="00E42F55">
        <w:fldChar w:fldCharType="begin"/>
      </w:r>
      <w:r w:rsidRPr="00E42F55">
        <w:instrText xml:space="preserve"> XE </w:instrText>
      </w:r>
      <w:r>
        <w:instrText>“</w:instrText>
      </w:r>
      <w:r w:rsidRPr="00E42F55">
        <w:instrText>Add a New User to the System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Options:Add a New User to the System</w:instrText>
      </w:r>
      <w:r>
        <w:instrText>”</w:instrText>
      </w:r>
      <w:r w:rsidRPr="00E42F55">
        <w:instrText xml:space="preserve"> [XUSERNEW</w:instrText>
      </w:r>
      <w:r w:rsidRPr="00E42F55">
        <w:fldChar w:fldCharType="begin"/>
      </w:r>
      <w:r w:rsidRPr="00E42F55">
        <w:instrText xml:space="preserve"> XE </w:instrText>
      </w:r>
      <w:r>
        <w:instrText>“</w:instrText>
      </w:r>
      <w:r w:rsidRPr="00E42F55">
        <w:instrText>XUSERNEW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Options:XUSERNEW</w:instrText>
      </w:r>
      <w:r>
        <w:instrText>”</w:instrText>
      </w:r>
      <w:r w:rsidRPr="00E42F55">
        <w:instrText xml:space="preserve"> </w:instrText>
      </w:r>
      <w:r w:rsidRPr="00E42F55">
        <w:fldChar w:fldCharType="end"/>
      </w:r>
      <w:r w:rsidRPr="00E42F55">
        <w:instrText>]</w:instrText>
      </w:r>
      <w:r w:rsidRPr="00E42F55">
        <w:fldChar w:fldCharType="end"/>
      </w:r>
      <w:r w:rsidRPr="00E42F55">
        <w:t xml:space="preserve"> option. With the </w:t>
      </w:r>
      <w:r w:rsidRPr="003E30BD">
        <w:rPr>
          <w:b/>
        </w:rPr>
        <w:t>Grant Access by Profile</w:t>
      </w:r>
      <w:r w:rsidRPr="00E42F55">
        <w:fldChar w:fldCharType="begin"/>
      </w:r>
      <w:r w:rsidRPr="00E42F55">
        <w:instrText xml:space="preserve">XE </w:instrText>
      </w:r>
      <w:r>
        <w:instrText>“</w:instrText>
      </w:r>
      <w:r w:rsidRPr="00E42F55">
        <w:instrText>Grant Access by Profile Option</w:instrText>
      </w:r>
      <w:r>
        <w:instrText>”</w:instrText>
      </w:r>
      <w:r w:rsidRPr="00E42F55">
        <w:fldChar w:fldCharType="end"/>
      </w:r>
      <w:r w:rsidRPr="00E42F55">
        <w:fldChar w:fldCharType="begin"/>
      </w:r>
      <w:r w:rsidRPr="00E42F55">
        <w:instrText xml:space="preserve">XE </w:instrText>
      </w:r>
      <w:r>
        <w:instrText>“</w:instrText>
      </w:r>
      <w:r w:rsidRPr="00E42F55">
        <w:instrText>Options:Grant Access by Profile</w:instrText>
      </w:r>
      <w:r>
        <w:instrText>”</w:instrText>
      </w:r>
      <w:r w:rsidRPr="00E42F55">
        <w:fldChar w:fldCharType="end"/>
      </w:r>
      <w:r w:rsidRPr="00E42F55">
        <w:t xml:space="preserve"> [XUSERBLK</w:t>
      </w:r>
      <w:r w:rsidRPr="00E42F55">
        <w:fldChar w:fldCharType="begin"/>
      </w:r>
      <w:r w:rsidRPr="00E42F55">
        <w:instrText xml:space="preserve"> XE </w:instrText>
      </w:r>
      <w:r>
        <w:instrText>“</w:instrText>
      </w:r>
      <w:r w:rsidRPr="00E42F55">
        <w:instrText>XUSERBLK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Options:XUSERBLK</w:instrText>
      </w:r>
      <w:r>
        <w:instrText>”</w:instrText>
      </w:r>
      <w:r w:rsidRPr="00E42F55">
        <w:instrText xml:space="preserve"> </w:instrText>
      </w:r>
      <w:r w:rsidRPr="00E42F55">
        <w:fldChar w:fldCharType="end"/>
      </w:r>
      <w:r w:rsidRPr="00E42F55">
        <w:t xml:space="preserve">] option you can grant access to one or more people based on a typical user profile. All characteristics of the typical user, including menus, keys, and service/section, are copied to the new user or replace the characteristics of an existing user. For new users, access </w:t>
      </w:r>
      <w:r w:rsidRPr="00E42F55">
        <w:fldChar w:fldCharType="begin"/>
      </w:r>
      <w:r w:rsidRPr="00E42F55">
        <w:instrText xml:space="preserve">XE </w:instrText>
      </w:r>
      <w:r>
        <w:instrText>“</w:instrText>
      </w:r>
      <w:r w:rsidRPr="00E42F55">
        <w:instrText>Security Forms</w:instrText>
      </w:r>
      <w:r>
        <w:instrText>”</w:instrText>
      </w:r>
      <w:r w:rsidRPr="00E42F55">
        <w:fldChar w:fldCharType="end"/>
      </w:r>
      <w:r w:rsidRPr="00E42F55">
        <w:fldChar w:fldCharType="begin"/>
      </w:r>
      <w:r w:rsidRPr="00E42F55">
        <w:instrText xml:space="preserve">XE </w:instrText>
      </w:r>
      <w:r>
        <w:instrText>“</w:instrText>
      </w:r>
      <w:r w:rsidRPr="00E42F55">
        <w:instrText>Forms:Security</w:instrText>
      </w:r>
      <w:r>
        <w:instrText>”</w:instrText>
      </w:r>
      <w:r w:rsidRPr="00E42F55">
        <w:fldChar w:fldCharType="end"/>
      </w:r>
      <w:r w:rsidRPr="00E42F55">
        <w:fldChar w:fldCharType="begin"/>
      </w:r>
      <w:r w:rsidRPr="00E42F55">
        <w:instrText xml:space="preserve">XE </w:instrText>
      </w:r>
      <w:r>
        <w:instrText>“</w:instrText>
      </w:r>
      <w:r w:rsidRPr="00E42F55">
        <w:instrText>Adding New Users:Security Forms</w:instrText>
      </w:r>
      <w:r>
        <w:instrText>”</w:instrText>
      </w:r>
      <w:r w:rsidRPr="00E42F55">
        <w:fldChar w:fldCharType="end"/>
      </w:r>
      <w:r w:rsidRPr="00E42F55">
        <w:t xml:space="preserve"> security forms are generated as part of the process. These forms can be delivered to the service/section coordinator by inter-office mail and can be distributed to the new users.</w:t>
      </w:r>
    </w:p>
    <w:p w14:paraId="04820699" w14:textId="6CD079C7" w:rsidR="00F9762C" w:rsidRPr="00E42F55" w:rsidRDefault="00F9762C" w:rsidP="00F9762C">
      <w:pPr>
        <w:pStyle w:val="BodyText"/>
      </w:pPr>
      <w:r w:rsidRPr="00E42F55">
        <w:t xml:space="preserve">The </w:t>
      </w:r>
      <w:r w:rsidRPr="003E30BD">
        <w:rPr>
          <w:b/>
        </w:rPr>
        <w:t>Grant Access by Profile</w:t>
      </w:r>
      <w:r w:rsidRPr="00E42F55">
        <w:fldChar w:fldCharType="begin"/>
      </w:r>
      <w:r w:rsidRPr="00E42F55">
        <w:instrText xml:space="preserve">XE </w:instrText>
      </w:r>
      <w:r>
        <w:instrText>“</w:instrText>
      </w:r>
      <w:r w:rsidRPr="00E42F55">
        <w:instrText>Grant Access by Profile Option</w:instrText>
      </w:r>
      <w:r>
        <w:instrText>”</w:instrText>
      </w:r>
      <w:r w:rsidRPr="00E42F55">
        <w:fldChar w:fldCharType="end"/>
      </w:r>
      <w:r w:rsidRPr="00E42F55">
        <w:fldChar w:fldCharType="begin"/>
      </w:r>
      <w:r w:rsidRPr="00E42F55">
        <w:instrText xml:space="preserve">XE </w:instrText>
      </w:r>
      <w:r>
        <w:instrText>“</w:instrText>
      </w:r>
      <w:r w:rsidRPr="00E42F55">
        <w:instrText>Options:Grant Access by Profile</w:instrText>
      </w:r>
      <w:r>
        <w:instrText>”</w:instrText>
      </w:r>
      <w:r w:rsidRPr="00E42F55">
        <w:fldChar w:fldCharType="end"/>
      </w:r>
      <w:r w:rsidRPr="00E42F55">
        <w:t xml:space="preserve"> [XUSERBLK</w:t>
      </w:r>
      <w:r w:rsidRPr="00E42F55">
        <w:fldChar w:fldCharType="begin"/>
      </w:r>
      <w:r w:rsidRPr="00E42F55">
        <w:instrText xml:space="preserve"> XE </w:instrText>
      </w:r>
      <w:r>
        <w:instrText>“</w:instrText>
      </w:r>
      <w:r w:rsidRPr="00E42F55">
        <w:instrText>XUSERBLK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Options:XUSERBLK</w:instrText>
      </w:r>
      <w:r>
        <w:instrText>”</w:instrText>
      </w:r>
      <w:r w:rsidRPr="00E42F55">
        <w:instrText xml:space="preserve"> </w:instrText>
      </w:r>
      <w:r w:rsidRPr="00E42F55">
        <w:fldChar w:fldCharType="end"/>
      </w:r>
      <w:r w:rsidRPr="00E42F55">
        <w:t>] option is locked with the XUMGR security key</w:t>
      </w:r>
      <w:r w:rsidRPr="00E42F55">
        <w:fldChar w:fldCharType="begin"/>
      </w:r>
      <w:r w:rsidRPr="00E42F55">
        <w:instrText xml:space="preserve">XE </w:instrText>
      </w:r>
      <w:r>
        <w:instrText>“</w:instrText>
      </w:r>
      <w:r w:rsidRPr="00E42F55">
        <w:instrText>XUMGR Security Key</w:instrText>
      </w:r>
      <w:r>
        <w:instrText>”</w:instrText>
      </w:r>
      <w:r w:rsidRPr="00E42F55">
        <w:fldChar w:fldCharType="end"/>
      </w:r>
      <w:r w:rsidRPr="00E42F55">
        <w:fldChar w:fldCharType="begin"/>
      </w:r>
      <w:r w:rsidRPr="00E42F55">
        <w:instrText xml:space="preserve">XE </w:instrText>
      </w:r>
      <w:r>
        <w:instrText>“</w:instrText>
      </w:r>
      <w:r w:rsidRPr="00E42F55">
        <w:instrText>Security Keys:XUMGR</w:instrText>
      </w:r>
      <w:r>
        <w:instrText>”</w:instrText>
      </w:r>
      <w:r w:rsidRPr="00E42F55">
        <w:fldChar w:fldCharType="end"/>
      </w:r>
      <w:r w:rsidRPr="00E42F55">
        <w:fldChar w:fldCharType="begin"/>
      </w:r>
      <w:r w:rsidRPr="00E42F55">
        <w:instrText xml:space="preserve">XE </w:instrText>
      </w:r>
      <w:r>
        <w:instrText>“</w:instrText>
      </w:r>
      <w:r w:rsidRPr="00E42F55">
        <w:instrText>Adding New Users:XUMGR Security Key</w:instrText>
      </w:r>
      <w:r>
        <w:instrText>”</w:instrText>
      </w:r>
      <w:r w:rsidRPr="00E42F55">
        <w:fldChar w:fldCharType="end"/>
      </w:r>
      <w:r w:rsidRPr="00E42F55">
        <w:t xml:space="preserve"> and is strictly limited for use by </w:t>
      </w:r>
      <w:r>
        <w:t>system administrators</w:t>
      </w:r>
      <w:r w:rsidRPr="00E42F55">
        <w:t xml:space="preserve">. It </w:t>
      </w:r>
      <w:r w:rsidRPr="00E42F55">
        <w:rPr>
          <w:i/>
        </w:rPr>
        <w:t>must</w:t>
      </w:r>
      <w:r w:rsidRPr="00E42F55">
        <w:t xml:space="preserve"> be restricted, because any user profile, even that of a developer, can be copied to another user. As with the </w:t>
      </w:r>
      <w:hyperlink w:anchor="Add_a_New_User_to_the_System_Option" w:history="1">
        <w:r w:rsidRPr="00F45DE0">
          <w:rPr>
            <w:rStyle w:val="Hyperlink"/>
            <w:b/>
          </w:rPr>
          <w:t>Add a New User to the System</w:t>
        </w:r>
      </w:hyperlink>
      <w:r w:rsidRPr="00E42F55">
        <w:fldChar w:fldCharType="begin"/>
      </w:r>
      <w:r w:rsidRPr="00E42F55">
        <w:instrText xml:space="preserve"> XE </w:instrText>
      </w:r>
      <w:r>
        <w:instrText>“</w:instrText>
      </w:r>
      <w:r w:rsidRPr="00E42F55">
        <w:instrText>Add a New User to the System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Options:Add a New User to the System</w:instrText>
      </w:r>
      <w:r>
        <w:instrText>”</w:instrText>
      </w:r>
      <w:r w:rsidRPr="00E42F55">
        <w:instrText xml:space="preserve"> </w:instrText>
      </w:r>
      <w:r w:rsidRPr="00E42F55">
        <w:fldChar w:fldCharType="end"/>
      </w:r>
      <w:r w:rsidRPr="00E42F55">
        <w:t xml:space="preserve"> [XUSERNEW</w:t>
      </w:r>
      <w:r w:rsidRPr="00E42F55">
        <w:fldChar w:fldCharType="begin"/>
      </w:r>
      <w:r w:rsidRPr="00E42F55">
        <w:instrText xml:space="preserve"> XE </w:instrText>
      </w:r>
      <w:r>
        <w:instrText>“</w:instrText>
      </w:r>
      <w:r w:rsidRPr="00E42F55">
        <w:instrText>XUSERNEW Option</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Options:XUSERNEW</w:instrText>
      </w:r>
      <w:r>
        <w:instrText>”</w:instrText>
      </w:r>
      <w:r w:rsidRPr="00E42F55">
        <w:instrText xml:space="preserve"> </w:instrText>
      </w:r>
      <w:r w:rsidRPr="00E42F55">
        <w:fldChar w:fldCharType="end"/>
      </w:r>
      <w:r w:rsidRPr="00E42F55">
        <w:t>] option, the SSN (#9) field</w:t>
      </w:r>
      <w:r w:rsidRPr="00E42F55">
        <w:fldChar w:fldCharType="begin"/>
      </w:r>
      <w:r w:rsidRPr="00E42F55">
        <w:instrText xml:space="preserve">XE </w:instrText>
      </w:r>
      <w:r>
        <w:instrText>“</w:instrText>
      </w:r>
      <w:r w:rsidRPr="00E42F55">
        <w:instrText>SSN (#9) Field:</w:instrText>
      </w:r>
      <w:r>
        <w:instrText>NEW PERSON (#200) File”</w:instrText>
      </w:r>
      <w:r w:rsidRPr="00E42F55">
        <w:fldChar w:fldCharType="end"/>
      </w:r>
      <w:r w:rsidRPr="00E42F55">
        <w:fldChar w:fldCharType="begin"/>
      </w:r>
      <w:r w:rsidRPr="00E42F55">
        <w:instrText xml:space="preserve">XE </w:instrText>
      </w:r>
      <w:r>
        <w:instrText>“</w:instrText>
      </w:r>
      <w:r w:rsidRPr="00E42F55">
        <w:instrText>Fields:SSN (#9):</w:instrText>
      </w:r>
      <w:r>
        <w:instrText>NEW PERSON (#200) File”</w:instrText>
      </w:r>
      <w:r w:rsidRPr="00E42F55">
        <w:fldChar w:fldCharType="end"/>
      </w:r>
      <w:r w:rsidRPr="00E42F55">
        <w:fldChar w:fldCharType="begin"/>
      </w:r>
      <w:r w:rsidRPr="00E42F55">
        <w:instrText xml:space="preserve">XE </w:instrText>
      </w:r>
      <w:r>
        <w:instrText>“</w:instrText>
      </w:r>
      <w:r w:rsidRPr="00E42F55">
        <w:instrText>Adding New Users:SSN (#9) Field:</w:instrText>
      </w:r>
      <w:r>
        <w:instrText>NEW PERSON (#200) File”</w:instrText>
      </w:r>
      <w:r w:rsidRPr="00E42F55">
        <w:fldChar w:fldCharType="end"/>
      </w:r>
      <w:r w:rsidRPr="00E42F55">
        <w:t xml:space="preserve"> is required when adding new records except by holders of the XUSPF200 security key</w:t>
      </w:r>
      <w:r w:rsidRPr="00E42F55">
        <w:fldChar w:fldCharType="begin"/>
      </w:r>
      <w:r w:rsidRPr="00E42F55">
        <w:instrText xml:space="preserve">XE </w:instrText>
      </w:r>
      <w:r>
        <w:instrText>“</w:instrText>
      </w:r>
      <w:r w:rsidRPr="00E42F55">
        <w:instrText>XUSPF200 Security Key</w:instrText>
      </w:r>
      <w:r>
        <w:instrText>”</w:instrText>
      </w:r>
      <w:r w:rsidRPr="00E42F55">
        <w:fldChar w:fldCharType="end"/>
      </w:r>
      <w:r w:rsidRPr="00E42F55">
        <w:fldChar w:fldCharType="begin"/>
      </w:r>
      <w:r w:rsidRPr="00E42F55">
        <w:instrText xml:space="preserve">XE </w:instrText>
      </w:r>
      <w:r>
        <w:instrText>“</w:instrText>
      </w:r>
      <w:r w:rsidRPr="00E42F55">
        <w:instrText>Security Keys:XUSPF200</w:instrText>
      </w:r>
      <w:r>
        <w:instrText>”</w:instrText>
      </w:r>
      <w:r w:rsidRPr="00E42F55">
        <w:fldChar w:fldCharType="end"/>
      </w:r>
      <w:r w:rsidRPr="00E42F55">
        <w:t xml:space="preserve"> or if another default set of New Person Identifiers has been defined.</w:t>
      </w:r>
    </w:p>
    <w:p w14:paraId="0B43DEB9" w14:textId="77777777" w:rsidR="00F9762C" w:rsidRPr="00E42F55" w:rsidRDefault="00F9762C" w:rsidP="00F9762C">
      <w:pPr>
        <w:pStyle w:val="BodyText"/>
      </w:pPr>
      <w:r w:rsidRPr="00E42F55">
        <w:t>Access is assigned according to an existing user profile. Characteristics of the new user are cloned from the existing one. Rather than copying the characteristics from an actual user, creating several dummy users</w:t>
      </w:r>
      <w:r w:rsidRPr="00E42F55">
        <w:fldChar w:fldCharType="begin"/>
      </w:r>
      <w:r w:rsidRPr="00E42F55">
        <w:instrText xml:space="preserve"> XE </w:instrText>
      </w:r>
      <w:r>
        <w:instrText>“</w:instrText>
      </w:r>
      <w:r w:rsidRPr="00E42F55">
        <w:instrText>Creating:Several Dummy Users</w:instrText>
      </w:r>
      <w:r>
        <w:instrText>”</w:instrText>
      </w:r>
      <w:r w:rsidRPr="00E42F55">
        <w:instrText xml:space="preserve"> </w:instrText>
      </w:r>
      <w:r w:rsidRPr="00E42F55">
        <w:fldChar w:fldCharType="end"/>
      </w:r>
      <w:r w:rsidRPr="00E42F55">
        <w:t xml:space="preserve"> with profiles of typical positions can be worthwhile. A user (e.g., PHARMACY,TECH or RESIDENT,SURGERY) could be created with the appropriate user attributes</w:t>
      </w:r>
      <w:r w:rsidRPr="00E42F55">
        <w:fldChar w:fldCharType="begin"/>
      </w:r>
      <w:r w:rsidRPr="00E42F55">
        <w:instrText xml:space="preserve"> XE </w:instrText>
      </w:r>
      <w:r>
        <w:instrText>“</w:instrText>
      </w:r>
      <w:r w:rsidRPr="00E42F55">
        <w:instrText>Users:Attributes</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Attributes:Users</w:instrText>
      </w:r>
      <w:r>
        <w:instrText>”</w:instrText>
      </w:r>
      <w:r w:rsidRPr="00E42F55">
        <w:instrText xml:space="preserve"> </w:instrText>
      </w:r>
      <w:r w:rsidRPr="00E42F55">
        <w:fldChar w:fldCharType="end"/>
      </w:r>
      <w:r w:rsidRPr="00E42F55">
        <w:t>, including menu options, keys, and service/section codes.</w:t>
      </w:r>
    </w:p>
    <w:p w14:paraId="45C40918" w14:textId="77777777" w:rsidR="00F9762C" w:rsidRPr="00E42F55" w:rsidRDefault="00F9762C" w:rsidP="00F9762C">
      <w:pPr>
        <w:pStyle w:val="BodyText"/>
      </w:pPr>
      <w:r w:rsidRPr="00E42F55">
        <w:t>Several steps are involved in copying access to new or existing users. First you enter the name of the user account to clone from. Then, optionally, you can specify a TERMINATION DATE</w:t>
      </w:r>
      <w:r w:rsidRPr="00E42F55">
        <w:fldChar w:fldCharType="begin"/>
      </w:r>
      <w:r w:rsidRPr="00E42F55">
        <w:instrText xml:space="preserve"> XE </w:instrText>
      </w:r>
      <w:r>
        <w:instrText>“</w:instrText>
      </w:r>
      <w:r w:rsidRPr="00E42F55">
        <w:instrText>TERMINATION DATE Field</w:instrText>
      </w:r>
      <w:r>
        <w:instrText>”</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Fields:TERMINATION DATE</w:instrText>
      </w:r>
      <w:r>
        <w:instrText>”</w:instrText>
      </w:r>
      <w:r w:rsidRPr="00E42F55">
        <w:instrText xml:space="preserve"> </w:instrText>
      </w:r>
      <w:r w:rsidRPr="00E42F55">
        <w:fldChar w:fldCharType="end"/>
      </w:r>
      <w:r w:rsidRPr="00E42F55">
        <w:t>. Next, you enter the names of the new</w:t>
      </w:r>
      <w:r>
        <w:t xml:space="preserve"> users to create. The system </w:t>
      </w:r>
      <w:r w:rsidRPr="00E42F55">
        <w:t>pause</w:t>
      </w:r>
      <w:r>
        <w:t>s</w:t>
      </w:r>
      <w:r w:rsidRPr="00E42F55">
        <w:t xml:space="preserve"> for each new user as it verifies identifiers, checks for duplicates, and updates the </w:t>
      </w:r>
      <w:r>
        <w:t>NEW PERSON (#200) file</w:t>
      </w:r>
      <w:r w:rsidRPr="00E42F55">
        <w:fldChar w:fldCharType="begin"/>
      </w:r>
      <w:r w:rsidRPr="00E42F55">
        <w:instrText xml:space="preserve"> XE </w:instrText>
      </w:r>
      <w:r>
        <w:instrText xml:space="preserve">“NEW PERSON (#200) </w:instrText>
      </w:r>
      <w:r>
        <w:lastRenderedPageBreak/>
        <w:instrText>File”</w:instrText>
      </w:r>
      <w:r w:rsidRPr="00E42F55">
        <w:instrText xml:space="preserve"> </w:instrText>
      </w:r>
      <w:r w:rsidRPr="00E42F55">
        <w:fldChar w:fldCharType="end"/>
      </w:r>
      <w:r w:rsidRPr="00E42F55">
        <w:fldChar w:fldCharType="begin"/>
      </w:r>
      <w:r w:rsidRPr="00E42F55">
        <w:instrText xml:space="preserve"> XE </w:instrText>
      </w:r>
      <w:r>
        <w:instrText>“</w:instrText>
      </w:r>
      <w:r w:rsidRPr="00E42F55">
        <w:instrText>Files:NEW PERSON (#200)</w:instrText>
      </w:r>
      <w:r>
        <w:instrText>”</w:instrText>
      </w:r>
      <w:r w:rsidRPr="00E42F55">
        <w:instrText xml:space="preserve"> </w:instrText>
      </w:r>
      <w:r w:rsidRPr="00E42F55">
        <w:fldChar w:fldCharType="end"/>
      </w:r>
      <w:r w:rsidRPr="00E42F55">
        <w:t xml:space="preserve">. You </w:t>
      </w:r>
      <w:r w:rsidRPr="00E42F55">
        <w:rPr>
          <w:i/>
        </w:rPr>
        <w:t>must</w:t>
      </w:r>
      <w:r w:rsidRPr="00E42F55">
        <w:t xml:space="preserve"> enter a device upon which to print the computer account notification letters. You can either run the access assignment immediately or queue it for a later time.</w:t>
      </w:r>
    </w:p>
    <w:p w14:paraId="0C9DA5CE" w14:textId="77777777" w:rsidR="00F9762C" w:rsidRPr="00F45DE0" w:rsidRDefault="00F9762C" w:rsidP="00F9762C">
      <w:pPr>
        <w:pStyle w:val="BodyText6"/>
      </w:pPr>
    </w:p>
    <w:p w14:paraId="5C4F82ED" w14:textId="4C940DC8" w:rsidR="00166D40" w:rsidRPr="00213F8C" w:rsidRDefault="00166D40" w:rsidP="00166D40">
      <w:pPr>
        <w:pStyle w:val="Caption"/>
        <w:rPr>
          <w:noProof/>
        </w:rPr>
      </w:pPr>
      <w:bookmarkStart w:id="250" w:name="_Toc151535071"/>
      <w:r w:rsidRPr="00213F8C">
        <w:rPr>
          <w:noProof/>
        </w:rPr>
        <w:lastRenderedPageBreak/>
        <w:t xml:space="preserve">Figure </w:t>
      </w:r>
      <w:r w:rsidRPr="00213F8C">
        <w:rPr>
          <w:noProof/>
        </w:rPr>
        <w:fldChar w:fldCharType="begin"/>
      </w:r>
      <w:r w:rsidRPr="00213F8C">
        <w:rPr>
          <w:noProof/>
        </w:rPr>
        <w:instrText xml:space="preserve"> SEQ Figure \* ARABIC </w:instrText>
      </w:r>
      <w:r w:rsidRPr="00213F8C">
        <w:rPr>
          <w:noProof/>
        </w:rPr>
        <w:fldChar w:fldCharType="separate"/>
      </w:r>
      <w:r w:rsidR="00F56C49">
        <w:rPr>
          <w:noProof/>
        </w:rPr>
        <w:t>18</w:t>
      </w:r>
      <w:r w:rsidRPr="00213F8C">
        <w:rPr>
          <w:noProof/>
        </w:rPr>
        <w:fldChar w:fldCharType="end"/>
      </w:r>
      <w:bookmarkEnd w:id="247"/>
      <w:r w:rsidRPr="00213F8C">
        <w:rPr>
          <w:noProof/>
        </w:rPr>
        <w:t>: Grant Access by Profile [XUSERBLK] Legacy Option</w:t>
      </w:r>
      <w:r w:rsidRPr="00213F8C">
        <w:rPr>
          <w:noProof/>
        </w:rPr>
        <w:sym w:font="Symbol" w:char="F0BE"/>
      </w:r>
      <w:r w:rsidRPr="00213F8C">
        <w:rPr>
          <w:noProof/>
        </w:rPr>
        <w:t>System Prompts and User Entries</w:t>
      </w:r>
      <w:bookmarkEnd w:id="248"/>
      <w:bookmarkEnd w:id="250"/>
    </w:p>
    <w:p w14:paraId="715E9CBB" w14:textId="77777777" w:rsidR="00166D40" w:rsidRPr="00213F8C" w:rsidRDefault="00166D40" w:rsidP="00166D40">
      <w:pPr>
        <w:pStyle w:val="Dialog"/>
        <w:rPr>
          <w:noProof/>
        </w:rPr>
      </w:pPr>
      <w:r w:rsidRPr="00213F8C">
        <w:rPr>
          <w:noProof/>
        </w:rPr>
        <w:t xml:space="preserve">          Core Applications ...</w:t>
      </w:r>
    </w:p>
    <w:p w14:paraId="55AFB296" w14:textId="77777777" w:rsidR="00166D40" w:rsidRPr="00213F8C" w:rsidRDefault="00166D40" w:rsidP="00166D40">
      <w:pPr>
        <w:pStyle w:val="Dialog"/>
        <w:rPr>
          <w:noProof/>
        </w:rPr>
      </w:pPr>
      <w:r w:rsidRPr="00213F8C">
        <w:rPr>
          <w:noProof/>
        </w:rPr>
        <w:t xml:space="preserve">          Device Management ...</w:t>
      </w:r>
    </w:p>
    <w:p w14:paraId="5062F9AF" w14:textId="77777777" w:rsidR="00166D40" w:rsidRPr="00213F8C" w:rsidRDefault="00166D40" w:rsidP="00166D40">
      <w:pPr>
        <w:pStyle w:val="Dialog"/>
        <w:rPr>
          <w:noProof/>
        </w:rPr>
      </w:pPr>
      <w:r w:rsidRPr="00213F8C">
        <w:rPr>
          <w:noProof/>
        </w:rPr>
        <w:t xml:space="preserve">   FM     VA FileMan ...</w:t>
      </w:r>
    </w:p>
    <w:p w14:paraId="00119C93" w14:textId="77777777" w:rsidR="00166D40" w:rsidRPr="00213F8C" w:rsidRDefault="00166D40" w:rsidP="00166D40">
      <w:pPr>
        <w:pStyle w:val="Dialog"/>
        <w:rPr>
          <w:noProof/>
        </w:rPr>
      </w:pPr>
      <w:r w:rsidRPr="00213F8C">
        <w:rPr>
          <w:noProof/>
        </w:rPr>
        <w:t xml:space="preserve">          Menu Management ...</w:t>
      </w:r>
    </w:p>
    <w:p w14:paraId="3EB05964" w14:textId="77777777" w:rsidR="00166D40" w:rsidRPr="00213F8C" w:rsidRDefault="00166D40" w:rsidP="00166D40">
      <w:pPr>
        <w:pStyle w:val="Dialog"/>
        <w:rPr>
          <w:noProof/>
        </w:rPr>
      </w:pPr>
      <w:r w:rsidRPr="00213F8C">
        <w:rPr>
          <w:noProof/>
        </w:rPr>
        <w:t xml:space="preserve">          Programmer Options ...</w:t>
      </w:r>
    </w:p>
    <w:p w14:paraId="0E622EB2" w14:textId="77777777" w:rsidR="00166D40" w:rsidRPr="00213F8C" w:rsidRDefault="00166D40" w:rsidP="00166D40">
      <w:pPr>
        <w:pStyle w:val="Dialog"/>
        <w:rPr>
          <w:noProof/>
        </w:rPr>
      </w:pPr>
      <w:r w:rsidRPr="00213F8C">
        <w:rPr>
          <w:noProof/>
        </w:rPr>
        <w:t xml:space="preserve">          Operations Management ...</w:t>
      </w:r>
    </w:p>
    <w:p w14:paraId="67A609D9" w14:textId="77777777" w:rsidR="00166D40" w:rsidRPr="00213F8C" w:rsidRDefault="00166D40" w:rsidP="00166D40">
      <w:pPr>
        <w:pStyle w:val="Dialog"/>
        <w:rPr>
          <w:noProof/>
        </w:rPr>
      </w:pPr>
      <w:r w:rsidRPr="00213F8C">
        <w:rPr>
          <w:noProof/>
        </w:rPr>
        <w:t xml:space="preserve">          Spool Management ...</w:t>
      </w:r>
    </w:p>
    <w:p w14:paraId="67D4C9F5" w14:textId="77777777" w:rsidR="00166D40" w:rsidRPr="00213F8C" w:rsidRDefault="00166D40" w:rsidP="00166D40">
      <w:pPr>
        <w:pStyle w:val="Dialog"/>
        <w:rPr>
          <w:noProof/>
        </w:rPr>
      </w:pPr>
      <w:r w:rsidRPr="00213F8C">
        <w:rPr>
          <w:noProof/>
        </w:rPr>
        <w:t xml:space="preserve">          Information Security Officer Menu ...</w:t>
      </w:r>
    </w:p>
    <w:p w14:paraId="6954AD12" w14:textId="77777777" w:rsidR="00166D40" w:rsidRPr="00213F8C" w:rsidRDefault="00166D40" w:rsidP="00166D40">
      <w:pPr>
        <w:pStyle w:val="Dialog"/>
        <w:rPr>
          <w:noProof/>
        </w:rPr>
      </w:pPr>
      <w:r w:rsidRPr="00213F8C">
        <w:rPr>
          <w:noProof/>
        </w:rPr>
        <w:t xml:space="preserve">          Taskman Management ...</w:t>
      </w:r>
    </w:p>
    <w:p w14:paraId="7080690C" w14:textId="77777777" w:rsidR="00166D40" w:rsidRPr="00213F8C" w:rsidRDefault="00166D40" w:rsidP="00166D40">
      <w:pPr>
        <w:pStyle w:val="Dialog"/>
        <w:rPr>
          <w:noProof/>
        </w:rPr>
      </w:pPr>
      <w:r w:rsidRPr="00213F8C">
        <w:rPr>
          <w:noProof/>
        </w:rPr>
        <w:t xml:space="preserve">          </w:t>
      </w:r>
      <w:r w:rsidRPr="00213F8C">
        <w:rPr>
          <w:noProof/>
          <w:highlight w:val="cyan"/>
        </w:rPr>
        <w:t>User Management ...</w:t>
      </w:r>
    </w:p>
    <w:p w14:paraId="094AE594" w14:textId="77777777" w:rsidR="00166D40" w:rsidRPr="00213F8C" w:rsidRDefault="00166D40" w:rsidP="00166D40">
      <w:pPr>
        <w:pStyle w:val="Dialog"/>
        <w:rPr>
          <w:noProof/>
        </w:rPr>
      </w:pPr>
      <w:r w:rsidRPr="00213F8C">
        <w:rPr>
          <w:noProof/>
        </w:rPr>
        <w:t xml:space="preserve">          Application Utilities ...</w:t>
      </w:r>
    </w:p>
    <w:p w14:paraId="195607C1" w14:textId="77777777" w:rsidR="00166D40" w:rsidRPr="00213F8C" w:rsidRDefault="00166D40" w:rsidP="00166D40">
      <w:pPr>
        <w:pStyle w:val="Dialog"/>
        <w:rPr>
          <w:noProof/>
        </w:rPr>
      </w:pPr>
      <w:r w:rsidRPr="00213F8C">
        <w:rPr>
          <w:noProof/>
        </w:rPr>
        <w:t xml:space="preserve">          Capacity Planning ...</w:t>
      </w:r>
    </w:p>
    <w:p w14:paraId="1474384E" w14:textId="77777777" w:rsidR="00166D40" w:rsidRPr="00213F8C" w:rsidRDefault="00166D40" w:rsidP="00166D40">
      <w:pPr>
        <w:pStyle w:val="Dialog"/>
        <w:rPr>
          <w:noProof/>
        </w:rPr>
      </w:pPr>
      <w:r w:rsidRPr="00213F8C">
        <w:rPr>
          <w:noProof/>
        </w:rPr>
        <w:t xml:space="preserve">          Manage Mailman ...</w:t>
      </w:r>
    </w:p>
    <w:p w14:paraId="49A0BCDC" w14:textId="77777777" w:rsidR="00166D40" w:rsidRPr="00213F8C" w:rsidRDefault="00166D40" w:rsidP="00166D40">
      <w:pPr>
        <w:pStyle w:val="Dialog"/>
        <w:rPr>
          <w:noProof/>
        </w:rPr>
      </w:pPr>
    </w:p>
    <w:p w14:paraId="367A2A6D" w14:textId="77777777" w:rsidR="00166D40" w:rsidRPr="00213F8C" w:rsidRDefault="00166D40" w:rsidP="00166D40">
      <w:pPr>
        <w:pStyle w:val="Dialog"/>
        <w:rPr>
          <w:noProof/>
        </w:rPr>
      </w:pPr>
      <w:r w:rsidRPr="00213F8C">
        <w:rPr>
          <w:noProof/>
        </w:rPr>
        <w:t xml:space="preserve">Select Systems Manager Menu &lt;TEST ACCOUNT&gt; Option: </w:t>
      </w:r>
      <w:r w:rsidRPr="00213F8C">
        <w:rPr>
          <w:b/>
          <w:bCs/>
          <w:noProof/>
          <w:highlight w:val="yellow"/>
        </w:rPr>
        <w:t>USER &lt;Enter&gt;</w:t>
      </w:r>
      <w:r w:rsidRPr="00213F8C">
        <w:rPr>
          <w:noProof/>
        </w:rPr>
        <w:t xml:space="preserve"> Management</w:t>
      </w:r>
    </w:p>
    <w:p w14:paraId="07BA5DA9" w14:textId="77777777" w:rsidR="00166D40" w:rsidRPr="00213F8C" w:rsidRDefault="00166D40" w:rsidP="00166D40">
      <w:pPr>
        <w:pStyle w:val="Dialog"/>
        <w:rPr>
          <w:noProof/>
        </w:rPr>
      </w:pPr>
    </w:p>
    <w:p w14:paraId="13A7C981" w14:textId="77777777" w:rsidR="00166D40" w:rsidRPr="00213F8C" w:rsidRDefault="00166D40" w:rsidP="00166D40">
      <w:pPr>
        <w:pStyle w:val="Dialog"/>
        <w:rPr>
          <w:noProof/>
        </w:rPr>
      </w:pPr>
      <w:r w:rsidRPr="00213F8C">
        <w:rPr>
          <w:noProof/>
        </w:rPr>
        <w:t xml:space="preserve">          Add a New User to the System</w:t>
      </w:r>
    </w:p>
    <w:p w14:paraId="26EA1AAE" w14:textId="77777777" w:rsidR="00166D40" w:rsidRPr="00213F8C" w:rsidRDefault="00166D40" w:rsidP="00166D40">
      <w:pPr>
        <w:pStyle w:val="Dialog"/>
        <w:rPr>
          <w:noProof/>
        </w:rPr>
      </w:pPr>
      <w:r w:rsidRPr="00213F8C">
        <w:rPr>
          <w:noProof/>
        </w:rPr>
        <w:t xml:space="preserve">          </w:t>
      </w:r>
      <w:r w:rsidRPr="00213F8C">
        <w:rPr>
          <w:noProof/>
          <w:highlight w:val="cyan"/>
        </w:rPr>
        <w:t>Grant Access by Profile</w:t>
      </w:r>
    </w:p>
    <w:p w14:paraId="7E0E3D41" w14:textId="77777777" w:rsidR="00166D40" w:rsidRPr="00213F8C" w:rsidRDefault="00166D40" w:rsidP="00166D40">
      <w:pPr>
        <w:pStyle w:val="Dialog"/>
        <w:rPr>
          <w:noProof/>
        </w:rPr>
      </w:pPr>
      <w:r w:rsidRPr="00213F8C">
        <w:rPr>
          <w:noProof/>
        </w:rPr>
        <w:t xml:space="preserve">          Edit an Existing User</w:t>
      </w:r>
    </w:p>
    <w:p w14:paraId="0350E1B9" w14:textId="77777777" w:rsidR="00166D40" w:rsidRPr="00213F8C" w:rsidRDefault="00166D40" w:rsidP="00166D40">
      <w:pPr>
        <w:pStyle w:val="Dialog"/>
        <w:rPr>
          <w:noProof/>
        </w:rPr>
      </w:pPr>
      <w:r w:rsidRPr="00213F8C">
        <w:rPr>
          <w:noProof/>
        </w:rPr>
        <w:t xml:space="preserve">          Deactivate a User</w:t>
      </w:r>
    </w:p>
    <w:p w14:paraId="50F03A77" w14:textId="77777777" w:rsidR="00166D40" w:rsidRPr="00213F8C" w:rsidRDefault="00166D40" w:rsidP="00166D40">
      <w:pPr>
        <w:pStyle w:val="Dialog"/>
        <w:rPr>
          <w:noProof/>
        </w:rPr>
      </w:pPr>
      <w:r w:rsidRPr="00213F8C">
        <w:rPr>
          <w:noProof/>
        </w:rPr>
        <w:t xml:space="preserve">          Reactivate a User</w:t>
      </w:r>
    </w:p>
    <w:p w14:paraId="2AFFD348" w14:textId="77777777" w:rsidR="00166D40" w:rsidRPr="00213F8C" w:rsidRDefault="00166D40" w:rsidP="00166D40">
      <w:pPr>
        <w:pStyle w:val="Dialog"/>
        <w:rPr>
          <w:noProof/>
        </w:rPr>
      </w:pPr>
      <w:r w:rsidRPr="00213F8C">
        <w:rPr>
          <w:noProof/>
        </w:rPr>
        <w:t xml:space="preserve">          List users</w:t>
      </w:r>
    </w:p>
    <w:p w14:paraId="335938CA" w14:textId="77777777" w:rsidR="00166D40" w:rsidRPr="00213F8C" w:rsidRDefault="00166D40" w:rsidP="00166D40">
      <w:pPr>
        <w:pStyle w:val="Dialog"/>
        <w:rPr>
          <w:noProof/>
        </w:rPr>
      </w:pPr>
      <w:r w:rsidRPr="00213F8C">
        <w:rPr>
          <w:noProof/>
        </w:rPr>
        <w:t xml:space="preserve">          User Inquiry</w:t>
      </w:r>
    </w:p>
    <w:p w14:paraId="00E469BD" w14:textId="77777777" w:rsidR="00166D40" w:rsidRPr="00213F8C" w:rsidRDefault="00166D40" w:rsidP="00166D40">
      <w:pPr>
        <w:pStyle w:val="Dialog"/>
        <w:rPr>
          <w:noProof/>
        </w:rPr>
      </w:pPr>
      <w:r w:rsidRPr="00213F8C">
        <w:rPr>
          <w:noProof/>
        </w:rPr>
        <w:t xml:space="preserve">          Switch Identities</w:t>
      </w:r>
    </w:p>
    <w:p w14:paraId="55B92EA8" w14:textId="77777777" w:rsidR="00166D40" w:rsidRPr="00213F8C" w:rsidRDefault="00166D40" w:rsidP="00166D40">
      <w:pPr>
        <w:pStyle w:val="Dialog"/>
        <w:rPr>
          <w:noProof/>
        </w:rPr>
      </w:pPr>
      <w:r w:rsidRPr="00213F8C">
        <w:rPr>
          <w:noProof/>
        </w:rPr>
        <w:t xml:space="preserve">          File Access Security ...</w:t>
      </w:r>
    </w:p>
    <w:p w14:paraId="3C3FC94F" w14:textId="77777777" w:rsidR="00166D40" w:rsidRPr="00213F8C" w:rsidRDefault="00166D40" w:rsidP="00166D40">
      <w:pPr>
        <w:pStyle w:val="Dialog"/>
        <w:rPr>
          <w:noProof/>
        </w:rPr>
      </w:pPr>
      <w:r w:rsidRPr="00213F8C">
        <w:rPr>
          <w:noProof/>
        </w:rPr>
        <w:t xml:space="preserve">          Clear Electronic signature code</w:t>
      </w:r>
    </w:p>
    <w:p w14:paraId="761ABEAD" w14:textId="77777777" w:rsidR="00166D40" w:rsidRPr="00213F8C" w:rsidRDefault="00166D40" w:rsidP="00166D40">
      <w:pPr>
        <w:pStyle w:val="Dialog"/>
        <w:rPr>
          <w:noProof/>
        </w:rPr>
      </w:pPr>
      <w:r w:rsidRPr="00213F8C">
        <w:rPr>
          <w:noProof/>
        </w:rPr>
        <w:t xml:space="preserve">          Electronic Signature Block Edit</w:t>
      </w:r>
    </w:p>
    <w:p w14:paraId="7B11F106" w14:textId="77777777" w:rsidR="00166D40" w:rsidRPr="00213F8C" w:rsidRDefault="00166D40" w:rsidP="00166D40">
      <w:pPr>
        <w:pStyle w:val="Dialog"/>
        <w:rPr>
          <w:noProof/>
        </w:rPr>
      </w:pPr>
      <w:r w:rsidRPr="00213F8C">
        <w:rPr>
          <w:noProof/>
        </w:rPr>
        <w:t xml:space="preserve">          List Inactive Person Class Users</w:t>
      </w:r>
    </w:p>
    <w:p w14:paraId="7A586EE2" w14:textId="77777777" w:rsidR="00166D40" w:rsidRPr="00213F8C" w:rsidRDefault="00166D40" w:rsidP="00166D40">
      <w:pPr>
        <w:pStyle w:val="Dialog"/>
        <w:rPr>
          <w:noProof/>
        </w:rPr>
      </w:pPr>
      <w:r w:rsidRPr="00213F8C">
        <w:rPr>
          <w:noProof/>
        </w:rPr>
        <w:t xml:space="preserve">          Manage User File ...</w:t>
      </w:r>
    </w:p>
    <w:p w14:paraId="2DA2D01C" w14:textId="77777777" w:rsidR="00166D40" w:rsidRPr="00213F8C" w:rsidRDefault="00166D40" w:rsidP="00166D40">
      <w:pPr>
        <w:pStyle w:val="Dialog"/>
        <w:rPr>
          <w:noProof/>
        </w:rPr>
      </w:pPr>
      <w:r w:rsidRPr="00213F8C">
        <w:rPr>
          <w:noProof/>
        </w:rPr>
        <w:t xml:space="preserve">          OAA Trainee Registration Menu ...</w:t>
      </w:r>
    </w:p>
    <w:p w14:paraId="5A168D53" w14:textId="77777777" w:rsidR="00166D40" w:rsidRPr="00213F8C" w:rsidRDefault="00166D40" w:rsidP="00166D40">
      <w:pPr>
        <w:pStyle w:val="Dialog"/>
        <w:rPr>
          <w:noProof/>
        </w:rPr>
      </w:pPr>
      <w:r w:rsidRPr="00213F8C">
        <w:rPr>
          <w:noProof/>
        </w:rPr>
        <w:t xml:space="preserve">          Person Class Edit</w:t>
      </w:r>
    </w:p>
    <w:p w14:paraId="2E388A1C" w14:textId="77777777" w:rsidR="00166D40" w:rsidRPr="00213F8C" w:rsidRDefault="00166D40" w:rsidP="00166D40">
      <w:pPr>
        <w:pStyle w:val="Dialog"/>
        <w:rPr>
          <w:noProof/>
        </w:rPr>
      </w:pPr>
      <w:r w:rsidRPr="00213F8C">
        <w:rPr>
          <w:noProof/>
        </w:rPr>
        <w:t xml:space="preserve">          Reprint Access agreement letter</w:t>
      </w:r>
    </w:p>
    <w:p w14:paraId="4A172FA9" w14:textId="77777777" w:rsidR="00166D40" w:rsidRPr="00213F8C" w:rsidRDefault="00166D40" w:rsidP="00166D40">
      <w:pPr>
        <w:pStyle w:val="Dialog"/>
        <w:rPr>
          <w:noProof/>
        </w:rPr>
      </w:pPr>
    </w:p>
    <w:p w14:paraId="768C37EA" w14:textId="77777777" w:rsidR="00166D40" w:rsidRPr="00213F8C" w:rsidRDefault="00166D40" w:rsidP="00166D40">
      <w:pPr>
        <w:pStyle w:val="Dialog"/>
        <w:rPr>
          <w:noProof/>
        </w:rPr>
      </w:pPr>
      <w:r w:rsidRPr="00213F8C">
        <w:rPr>
          <w:noProof/>
        </w:rPr>
        <w:t xml:space="preserve">Select User Management &lt;TEST ACCOUNT&gt; Option: </w:t>
      </w:r>
      <w:r w:rsidRPr="00213F8C">
        <w:rPr>
          <w:b/>
          <w:bCs/>
          <w:noProof/>
          <w:highlight w:val="yellow"/>
        </w:rPr>
        <w:t>GRANT &lt;Enter&gt;</w:t>
      </w:r>
      <w:r w:rsidRPr="00213F8C">
        <w:rPr>
          <w:noProof/>
        </w:rPr>
        <w:t xml:space="preserve"> Access by Profile</w:t>
      </w:r>
    </w:p>
    <w:p w14:paraId="7C49FDD2" w14:textId="77777777" w:rsidR="00166D40" w:rsidRPr="00213F8C" w:rsidRDefault="00166D40" w:rsidP="00166D40">
      <w:pPr>
        <w:pStyle w:val="Dialog"/>
        <w:rPr>
          <w:noProof/>
        </w:rPr>
      </w:pPr>
    </w:p>
    <w:p w14:paraId="3D9B5E32" w14:textId="77777777" w:rsidR="00166D40" w:rsidRPr="00213F8C" w:rsidRDefault="00166D40" w:rsidP="00166D40">
      <w:pPr>
        <w:pStyle w:val="Dialog"/>
        <w:rPr>
          <w:noProof/>
        </w:rPr>
      </w:pPr>
    </w:p>
    <w:p w14:paraId="0C797637" w14:textId="77777777" w:rsidR="00166D40" w:rsidRPr="00213F8C" w:rsidRDefault="00166D40" w:rsidP="00166D40">
      <w:pPr>
        <w:pStyle w:val="Dialog"/>
        <w:rPr>
          <w:noProof/>
        </w:rPr>
      </w:pPr>
      <w:r w:rsidRPr="00213F8C">
        <w:rPr>
          <w:noProof/>
        </w:rPr>
        <w:t xml:space="preserve">                          Batch Entry of New Persons</w:t>
      </w:r>
    </w:p>
    <w:p w14:paraId="2AB8CB7D" w14:textId="77777777" w:rsidR="00166D40" w:rsidRPr="00213F8C" w:rsidRDefault="00166D40" w:rsidP="00166D40">
      <w:pPr>
        <w:pStyle w:val="Dialog"/>
        <w:rPr>
          <w:noProof/>
        </w:rPr>
      </w:pPr>
      <w:r w:rsidRPr="00213F8C">
        <w:rPr>
          <w:noProof/>
        </w:rPr>
        <w:t xml:space="preserve">                          --------------------------</w:t>
      </w:r>
    </w:p>
    <w:p w14:paraId="0E633409" w14:textId="77777777" w:rsidR="00166D40" w:rsidRPr="00213F8C" w:rsidRDefault="00166D40" w:rsidP="00166D40">
      <w:pPr>
        <w:pStyle w:val="Dialog"/>
        <w:rPr>
          <w:noProof/>
        </w:rPr>
      </w:pPr>
    </w:p>
    <w:p w14:paraId="0ECFE489" w14:textId="77777777" w:rsidR="00166D40" w:rsidRPr="00213F8C" w:rsidRDefault="00166D40" w:rsidP="00166D40">
      <w:pPr>
        <w:pStyle w:val="Dialog"/>
        <w:rPr>
          <w:noProof/>
        </w:rPr>
      </w:pPr>
      <w:r w:rsidRPr="00213F8C">
        <w:rPr>
          <w:noProof/>
        </w:rPr>
        <w:t>Please select a person to copy from</w:t>
      </w:r>
    </w:p>
    <w:p w14:paraId="587F1623" w14:textId="77777777" w:rsidR="00166D40" w:rsidRPr="00213F8C" w:rsidRDefault="00166D40" w:rsidP="00166D40">
      <w:pPr>
        <w:pStyle w:val="Dialog"/>
        <w:rPr>
          <w:noProof/>
        </w:rPr>
      </w:pPr>
      <w:r w:rsidRPr="00213F8C">
        <w:rPr>
          <w:noProof/>
        </w:rPr>
        <w:t xml:space="preserve">Template PERSON: </w:t>
      </w:r>
      <w:r w:rsidRPr="00213F8C">
        <w:rPr>
          <w:b/>
          <w:bCs/>
          <w:noProof/>
          <w:highlight w:val="yellow"/>
        </w:rPr>
        <w:t>XUSER,ONE &lt;Enter&gt;</w:t>
      </w:r>
      <w:r w:rsidRPr="00213F8C">
        <w:rPr>
          <w:noProof/>
        </w:rPr>
        <w:t xml:space="preserve">             OX       </w:t>
      </w:r>
    </w:p>
    <w:p w14:paraId="1E8129AA" w14:textId="77777777" w:rsidR="00166D40" w:rsidRPr="00213F8C" w:rsidRDefault="00166D40" w:rsidP="00166D40">
      <w:pPr>
        <w:pStyle w:val="Dialog"/>
        <w:rPr>
          <w:noProof/>
        </w:rPr>
      </w:pPr>
      <w:r w:rsidRPr="00213F8C">
        <w:rPr>
          <w:noProof/>
        </w:rPr>
        <w:t>NAME: XUSER,ONE                         INITIAL: OX</w:t>
      </w:r>
    </w:p>
    <w:p w14:paraId="5C281647" w14:textId="77777777" w:rsidR="00166D40" w:rsidRPr="00213F8C" w:rsidRDefault="00166D40" w:rsidP="00166D40">
      <w:pPr>
        <w:pStyle w:val="Dialog"/>
        <w:rPr>
          <w:noProof/>
        </w:rPr>
      </w:pPr>
      <w:r w:rsidRPr="00213F8C">
        <w:rPr>
          <w:noProof/>
        </w:rPr>
        <w:t xml:space="preserve">  ACCESS CODE: &lt;Hidden&gt;                 FILE MANAGER ACCESS CODE: @</w:t>
      </w:r>
    </w:p>
    <w:p w14:paraId="08EB927D" w14:textId="77777777" w:rsidR="00166D40" w:rsidRPr="00213F8C" w:rsidRDefault="00166D40" w:rsidP="00166D40">
      <w:pPr>
        <w:pStyle w:val="Dialog"/>
        <w:rPr>
          <w:noProof/>
        </w:rPr>
      </w:pPr>
      <w:r w:rsidRPr="00213F8C">
        <w:rPr>
          <w:noProof/>
        </w:rPr>
        <w:t xml:space="preserve">  DATE VERIFY CODE LAST CHANGED: FEB 10,2022</w:t>
      </w:r>
    </w:p>
    <w:p w14:paraId="505F8014" w14:textId="77777777" w:rsidR="00166D40" w:rsidRPr="00213F8C" w:rsidRDefault="00166D40" w:rsidP="00166D40">
      <w:pPr>
        <w:pStyle w:val="Dialog"/>
        <w:rPr>
          <w:noProof/>
        </w:rPr>
      </w:pPr>
      <w:r w:rsidRPr="00213F8C">
        <w:rPr>
          <w:noProof/>
        </w:rPr>
        <w:t xml:space="preserve">  VERIFY CODE: &lt;Hidden&gt;                 NICK NAME: One</w:t>
      </w:r>
    </w:p>
    <w:p w14:paraId="7AC161B8" w14:textId="77777777" w:rsidR="00166D40" w:rsidRPr="00213F8C" w:rsidRDefault="00166D40" w:rsidP="00166D40">
      <w:pPr>
        <w:pStyle w:val="Dialog"/>
        <w:rPr>
          <w:noProof/>
        </w:rPr>
      </w:pPr>
      <w:r w:rsidRPr="00213F8C">
        <w:rPr>
          <w:noProof/>
        </w:rPr>
        <w:t xml:space="preserve">  SEX: MALE</w:t>
      </w:r>
    </w:p>
    <w:p w14:paraId="67CEC39B" w14:textId="77777777" w:rsidR="00166D40" w:rsidRPr="00213F8C" w:rsidRDefault="00166D40" w:rsidP="00166D40">
      <w:pPr>
        <w:pStyle w:val="Dialog"/>
        <w:rPr>
          <w:noProof/>
        </w:rPr>
      </w:pPr>
      <w:r w:rsidRPr="00213F8C">
        <w:rPr>
          <w:noProof/>
        </w:rPr>
        <w:t xml:space="preserve">  PREFERRED EDITOR: SCREEN EDITOR - VA FILEMAN</w:t>
      </w:r>
    </w:p>
    <w:p w14:paraId="02330394" w14:textId="77777777" w:rsidR="00166D40" w:rsidRPr="00213F8C" w:rsidRDefault="00166D40" w:rsidP="00166D40">
      <w:pPr>
        <w:pStyle w:val="Dialog"/>
        <w:rPr>
          <w:noProof/>
        </w:rPr>
      </w:pPr>
      <w:r w:rsidRPr="00213F8C">
        <w:rPr>
          <w:noProof/>
        </w:rPr>
        <w:t xml:space="preserve">  DATE ENTERED: DEC 08, 2021            CREATOR: XUSER,TWO</w:t>
      </w:r>
    </w:p>
    <w:p w14:paraId="7A1CF850" w14:textId="77777777" w:rsidR="00166D40" w:rsidRPr="00213F8C" w:rsidRDefault="00166D40" w:rsidP="00166D40">
      <w:pPr>
        <w:pStyle w:val="Dialog"/>
        <w:rPr>
          <w:noProof/>
        </w:rPr>
      </w:pPr>
      <w:r w:rsidRPr="00213F8C">
        <w:rPr>
          <w:noProof/>
        </w:rPr>
        <w:t xml:space="preserve">  SSN: 000123456</w:t>
      </w:r>
    </w:p>
    <w:p w14:paraId="446F1411" w14:textId="77777777" w:rsidR="00166D40" w:rsidRPr="00213F8C" w:rsidRDefault="00166D40" w:rsidP="00166D40">
      <w:pPr>
        <w:pStyle w:val="Dialog"/>
        <w:rPr>
          <w:noProof/>
        </w:rPr>
      </w:pPr>
      <w:r w:rsidRPr="00213F8C">
        <w:rPr>
          <w:noProof/>
        </w:rPr>
        <w:t xml:space="preserve">  LAST SIGN-ON DATE/TIME: OCT 26, 2022@15:19:34</w:t>
      </w:r>
    </w:p>
    <w:p w14:paraId="7461BC72" w14:textId="77777777" w:rsidR="00166D40" w:rsidRPr="00213F8C" w:rsidRDefault="00166D40" w:rsidP="00166D40">
      <w:pPr>
        <w:pStyle w:val="Dialog"/>
        <w:rPr>
          <w:noProof/>
        </w:rPr>
      </w:pPr>
      <w:r w:rsidRPr="00213F8C">
        <w:rPr>
          <w:noProof/>
        </w:rPr>
        <w:t xml:space="preserve">  XUS Logon Attempt Count: 0            XUS Active User: Yes</w:t>
      </w:r>
    </w:p>
    <w:p w14:paraId="64874D4F" w14:textId="77777777" w:rsidR="00166D40" w:rsidRPr="00213F8C" w:rsidRDefault="00166D40" w:rsidP="00166D40">
      <w:pPr>
        <w:pStyle w:val="Dialog"/>
        <w:rPr>
          <w:noProof/>
        </w:rPr>
      </w:pPr>
      <w:r w:rsidRPr="00213F8C">
        <w:rPr>
          <w:noProof/>
        </w:rPr>
        <w:t xml:space="preserve">  Entry Last Edit Date: DEC 08, 2021    TERMINAL TYPE LAST USED: C-VT320</w:t>
      </w:r>
    </w:p>
    <w:p w14:paraId="35ADBF1E" w14:textId="77777777" w:rsidR="00166D40" w:rsidRPr="00213F8C" w:rsidRDefault="00166D40" w:rsidP="00166D40">
      <w:pPr>
        <w:pStyle w:val="Dialog"/>
        <w:rPr>
          <w:noProof/>
        </w:rPr>
      </w:pPr>
      <w:r w:rsidRPr="00213F8C">
        <w:rPr>
          <w:noProof/>
        </w:rPr>
        <w:t xml:space="preserve">  NAME COMPONENTS: 200</w:t>
      </w:r>
    </w:p>
    <w:p w14:paraId="6589BF8F" w14:textId="77777777" w:rsidR="00166D40" w:rsidRPr="00213F8C" w:rsidRDefault="00166D40" w:rsidP="00166D40">
      <w:pPr>
        <w:pStyle w:val="Dialog"/>
        <w:rPr>
          <w:noProof/>
        </w:rPr>
      </w:pPr>
      <w:r w:rsidRPr="00213F8C">
        <w:rPr>
          <w:noProof/>
        </w:rPr>
        <w:t xml:space="preserve">  SERVICE/SECTION: INFORMATION SYSTEMS CENTER</w:t>
      </w:r>
    </w:p>
    <w:p w14:paraId="7086ACBC" w14:textId="77777777" w:rsidR="00166D40" w:rsidRPr="00213F8C" w:rsidRDefault="00166D40" w:rsidP="00166D40">
      <w:pPr>
        <w:pStyle w:val="Dialog"/>
        <w:rPr>
          <w:noProof/>
        </w:rPr>
      </w:pPr>
      <w:r w:rsidRPr="00213F8C">
        <w:rPr>
          <w:noProof/>
        </w:rPr>
        <w:t xml:space="preserve">  SIGNATURE BLOCK PRINTED NAME: ONE XUUSER</w:t>
      </w:r>
    </w:p>
    <w:p w14:paraId="799D95B0" w14:textId="77777777" w:rsidR="00166D40" w:rsidRPr="00213F8C" w:rsidRDefault="00166D40" w:rsidP="00166D40">
      <w:pPr>
        <w:pStyle w:val="Dialog"/>
        <w:rPr>
          <w:noProof/>
        </w:rPr>
      </w:pPr>
      <w:r w:rsidRPr="00213F8C">
        <w:rPr>
          <w:noProof/>
        </w:rPr>
        <w:t>KEY: XUPROG                             GIVEN BY: XUSER,TWO</w:t>
      </w:r>
    </w:p>
    <w:p w14:paraId="2D8488A2" w14:textId="77777777" w:rsidR="00166D40" w:rsidRPr="00213F8C" w:rsidRDefault="00166D40" w:rsidP="00166D40">
      <w:pPr>
        <w:pStyle w:val="Dialog"/>
        <w:rPr>
          <w:noProof/>
        </w:rPr>
      </w:pPr>
      <w:r w:rsidRPr="00213F8C">
        <w:rPr>
          <w:noProof/>
        </w:rPr>
        <w:t xml:space="preserve">  DATE GIVEN: DEC 08, 2021</w:t>
      </w:r>
    </w:p>
    <w:p w14:paraId="507A86E4" w14:textId="77777777" w:rsidR="00166D40" w:rsidRPr="00213F8C" w:rsidRDefault="00166D40" w:rsidP="00166D40">
      <w:pPr>
        <w:pStyle w:val="Dialog"/>
        <w:rPr>
          <w:noProof/>
        </w:rPr>
      </w:pPr>
      <w:r w:rsidRPr="00213F8C">
        <w:rPr>
          <w:noProof/>
        </w:rPr>
        <w:t>KEY: XUMGR                              GIVEN BY: XUSER,TWO</w:t>
      </w:r>
    </w:p>
    <w:p w14:paraId="0795C315" w14:textId="77777777" w:rsidR="00166D40" w:rsidRPr="00213F8C" w:rsidRDefault="00166D40" w:rsidP="00166D40">
      <w:pPr>
        <w:pStyle w:val="Dialog"/>
        <w:rPr>
          <w:noProof/>
        </w:rPr>
      </w:pPr>
      <w:r w:rsidRPr="00213F8C">
        <w:rPr>
          <w:noProof/>
        </w:rPr>
        <w:t xml:space="preserve">  DATE GIVEN: DEC 08, 2021</w:t>
      </w:r>
    </w:p>
    <w:p w14:paraId="17699F79" w14:textId="77777777" w:rsidR="00166D40" w:rsidRPr="00213F8C" w:rsidRDefault="00166D40" w:rsidP="00166D40">
      <w:pPr>
        <w:pStyle w:val="Dialog"/>
        <w:rPr>
          <w:noProof/>
        </w:rPr>
      </w:pPr>
      <w:r w:rsidRPr="00213F8C">
        <w:rPr>
          <w:noProof/>
        </w:rPr>
        <w:t>KEY: XUPROGMODE                         GIVEN BY: XUSER,TWO</w:t>
      </w:r>
    </w:p>
    <w:p w14:paraId="4A17AA31" w14:textId="77777777" w:rsidR="00166D40" w:rsidRPr="00213F8C" w:rsidRDefault="00166D40" w:rsidP="00166D40">
      <w:pPr>
        <w:pStyle w:val="Dialog"/>
        <w:rPr>
          <w:noProof/>
        </w:rPr>
      </w:pPr>
    </w:p>
    <w:p w14:paraId="08E8ED59" w14:textId="77777777" w:rsidR="00166D40" w:rsidRPr="00213F8C" w:rsidRDefault="00166D40" w:rsidP="00166D40">
      <w:pPr>
        <w:pStyle w:val="Dialog"/>
        <w:rPr>
          <w:noProof/>
        </w:rPr>
      </w:pPr>
      <w:r w:rsidRPr="00213F8C">
        <w:rPr>
          <w:noProof/>
        </w:rPr>
        <w:t xml:space="preserve">Type &lt;Enter&gt; to continue or '^' to exit: </w:t>
      </w:r>
    </w:p>
    <w:p w14:paraId="6AE6371C" w14:textId="77777777" w:rsidR="00166D40" w:rsidRPr="00213F8C" w:rsidRDefault="00166D40" w:rsidP="00166D40">
      <w:pPr>
        <w:pStyle w:val="Dialog"/>
        <w:rPr>
          <w:noProof/>
        </w:rPr>
      </w:pPr>
      <w:r w:rsidRPr="00213F8C">
        <w:rPr>
          <w:noProof/>
        </w:rPr>
        <w:t xml:space="preserve">  DATE GIVEN: DEC 08, 2021</w:t>
      </w:r>
    </w:p>
    <w:p w14:paraId="1CDD2DD4" w14:textId="77777777" w:rsidR="00166D40" w:rsidRPr="00213F8C" w:rsidRDefault="00166D40" w:rsidP="00166D40">
      <w:pPr>
        <w:pStyle w:val="Dialog"/>
        <w:rPr>
          <w:noProof/>
        </w:rPr>
      </w:pPr>
      <w:r w:rsidRPr="00213F8C">
        <w:rPr>
          <w:noProof/>
        </w:rPr>
        <w:t>KEY: XMMGR                              GIVEN BY: XUSER,TWO</w:t>
      </w:r>
    </w:p>
    <w:p w14:paraId="6C33CCD8" w14:textId="77777777" w:rsidR="00166D40" w:rsidRPr="00213F8C" w:rsidRDefault="00166D40" w:rsidP="00166D40">
      <w:pPr>
        <w:pStyle w:val="Dialog"/>
        <w:rPr>
          <w:noProof/>
        </w:rPr>
      </w:pPr>
      <w:r w:rsidRPr="00213F8C">
        <w:rPr>
          <w:noProof/>
        </w:rPr>
        <w:t xml:space="preserve">  DATE GIVEN: DEC 08, 2021</w:t>
      </w:r>
    </w:p>
    <w:p w14:paraId="1A466877" w14:textId="77777777" w:rsidR="00166D40" w:rsidRPr="00213F8C" w:rsidRDefault="00166D40" w:rsidP="00166D40">
      <w:pPr>
        <w:pStyle w:val="Dialog"/>
        <w:rPr>
          <w:noProof/>
        </w:rPr>
      </w:pPr>
      <w:r w:rsidRPr="00213F8C">
        <w:rPr>
          <w:noProof/>
        </w:rPr>
        <w:t xml:space="preserve">  MULTIPLE SIGN-ON: ALLOWED             ASK DEVICE TYPE AT SIGN-ON: ASK</w:t>
      </w:r>
    </w:p>
    <w:p w14:paraId="1A226996" w14:textId="77777777" w:rsidR="00166D40" w:rsidRPr="00213F8C" w:rsidRDefault="00166D40" w:rsidP="00166D40">
      <w:pPr>
        <w:pStyle w:val="Dialog"/>
        <w:rPr>
          <w:noProof/>
        </w:rPr>
      </w:pPr>
      <w:r w:rsidRPr="00213F8C">
        <w:rPr>
          <w:noProof/>
        </w:rPr>
        <w:t xml:space="preserve">  AUTO MENU: YES, MENUS GENERATED       TYPE-AHEAD: ALLOWED</w:t>
      </w:r>
    </w:p>
    <w:p w14:paraId="3539567E" w14:textId="77777777" w:rsidR="00166D40" w:rsidRPr="00213F8C" w:rsidRDefault="00166D40" w:rsidP="00166D40">
      <w:pPr>
        <w:pStyle w:val="Dialog"/>
        <w:rPr>
          <w:noProof/>
        </w:rPr>
      </w:pPr>
      <w:r w:rsidRPr="00213F8C">
        <w:rPr>
          <w:noProof/>
        </w:rPr>
        <w:t xml:space="preserve">  TIMED READ (# OF SECONDS): 999        AUTO SIGN-ON: Yes</w:t>
      </w:r>
    </w:p>
    <w:p w14:paraId="73B7DFAF" w14:textId="77777777" w:rsidR="00166D40" w:rsidRPr="00213F8C" w:rsidRDefault="00166D40" w:rsidP="00166D40">
      <w:pPr>
        <w:pStyle w:val="Dialog"/>
        <w:rPr>
          <w:noProof/>
        </w:rPr>
      </w:pPr>
      <w:r w:rsidRPr="00213F8C">
        <w:rPr>
          <w:noProof/>
        </w:rPr>
        <w:t xml:space="preserve">  PRIMARY MENU OPTION: EVE</w:t>
      </w:r>
    </w:p>
    <w:p w14:paraId="700D3A73" w14:textId="77777777" w:rsidR="00166D40" w:rsidRPr="00213F8C" w:rsidRDefault="00166D40" w:rsidP="00166D40">
      <w:pPr>
        <w:pStyle w:val="Dialog"/>
        <w:rPr>
          <w:noProof/>
        </w:rPr>
      </w:pPr>
    </w:p>
    <w:p w14:paraId="468853F9" w14:textId="77777777" w:rsidR="00166D40" w:rsidRPr="00213F8C" w:rsidRDefault="00166D40" w:rsidP="00166D40">
      <w:pPr>
        <w:pStyle w:val="Dialog"/>
        <w:rPr>
          <w:noProof/>
        </w:rPr>
      </w:pPr>
      <w:r w:rsidRPr="00213F8C">
        <w:rPr>
          <w:noProof/>
        </w:rPr>
        <w:t xml:space="preserve">Is this the person whose data you want cloned? </w:t>
      </w:r>
      <w:r w:rsidRPr="00213F8C">
        <w:rPr>
          <w:b/>
          <w:bCs/>
          <w:noProof/>
          <w:highlight w:val="yellow"/>
        </w:rPr>
        <w:t>Y &lt;Enter&gt;</w:t>
      </w:r>
      <w:r w:rsidRPr="00213F8C">
        <w:rPr>
          <w:noProof/>
        </w:rPr>
        <w:t xml:space="preserve"> YES</w:t>
      </w:r>
    </w:p>
    <w:p w14:paraId="770A5D95" w14:textId="77777777" w:rsidR="00166D40" w:rsidRPr="00213F8C" w:rsidRDefault="00166D40" w:rsidP="00166D40">
      <w:pPr>
        <w:pStyle w:val="Dialog"/>
        <w:rPr>
          <w:noProof/>
        </w:rPr>
      </w:pPr>
    </w:p>
    <w:p w14:paraId="63B50D12" w14:textId="77777777" w:rsidR="00166D40" w:rsidRPr="00213F8C" w:rsidRDefault="00166D40" w:rsidP="00166D40">
      <w:pPr>
        <w:pStyle w:val="Dialog"/>
        <w:rPr>
          <w:noProof/>
        </w:rPr>
      </w:pPr>
      <w:r w:rsidRPr="00213F8C">
        <w:rPr>
          <w:noProof/>
        </w:rPr>
        <w:t>You may enter a date, when the users that are being created/updated</w:t>
      </w:r>
    </w:p>
    <w:p w14:paraId="33C353C4" w14:textId="77777777" w:rsidR="00166D40" w:rsidRPr="00213F8C" w:rsidRDefault="00166D40" w:rsidP="00166D40">
      <w:pPr>
        <w:pStyle w:val="Dialog"/>
        <w:rPr>
          <w:noProof/>
        </w:rPr>
      </w:pPr>
      <w:r w:rsidRPr="00213F8C">
        <w:rPr>
          <w:noProof/>
        </w:rPr>
        <w:t>will no longer have access to the system.</w:t>
      </w:r>
    </w:p>
    <w:p w14:paraId="67715314" w14:textId="77777777" w:rsidR="00166D40" w:rsidRPr="00213F8C" w:rsidRDefault="00166D40" w:rsidP="00166D40">
      <w:pPr>
        <w:pStyle w:val="Dialog"/>
        <w:rPr>
          <w:noProof/>
        </w:rPr>
      </w:pPr>
      <w:r w:rsidRPr="00213F8C">
        <w:rPr>
          <w:noProof/>
        </w:rPr>
        <w:t xml:space="preserve">Enter (optional) TERMINATION DATE: </w:t>
      </w:r>
      <w:r w:rsidRPr="00213F8C">
        <w:rPr>
          <w:b/>
          <w:bCs/>
          <w:noProof/>
          <w:highlight w:val="yellow"/>
        </w:rPr>
        <w:t>&lt;Enter&gt;</w:t>
      </w:r>
    </w:p>
    <w:p w14:paraId="018D0E0C" w14:textId="77777777" w:rsidR="00166D40" w:rsidRPr="00213F8C" w:rsidRDefault="00166D40" w:rsidP="00166D40">
      <w:pPr>
        <w:pStyle w:val="Dialog"/>
        <w:rPr>
          <w:noProof/>
        </w:rPr>
      </w:pPr>
    </w:p>
    <w:p w14:paraId="1B60856E" w14:textId="77777777" w:rsidR="00166D40" w:rsidRPr="00213F8C" w:rsidRDefault="00166D40" w:rsidP="00166D40">
      <w:pPr>
        <w:pStyle w:val="Dialog"/>
        <w:rPr>
          <w:noProof/>
        </w:rPr>
      </w:pPr>
      <w:r w:rsidRPr="00213F8C">
        <w:rPr>
          <w:noProof/>
        </w:rPr>
        <w:t xml:space="preserve">                          Batch Entry of New Persons</w:t>
      </w:r>
    </w:p>
    <w:p w14:paraId="60EB80BC" w14:textId="77777777" w:rsidR="00166D40" w:rsidRPr="00213F8C" w:rsidRDefault="00166D40" w:rsidP="00166D40">
      <w:pPr>
        <w:pStyle w:val="Dialog"/>
        <w:rPr>
          <w:noProof/>
        </w:rPr>
      </w:pPr>
      <w:r w:rsidRPr="00213F8C">
        <w:rPr>
          <w:noProof/>
        </w:rPr>
        <w:t xml:space="preserve">                          --------------------------</w:t>
      </w:r>
    </w:p>
    <w:p w14:paraId="45B6A558" w14:textId="77777777" w:rsidR="00166D40" w:rsidRPr="00213F8C" w:rsidRDefault="00166D40" w:rsidP="00166D40">
      <w:pPr>
        <w:pStyle w:val="Dialog"/>
        <w:rPr>
          <w:noProof/>
        </w:rPr>
      </w:pPr>
    </w:p>
    <w:p w14:paraId="0AF1F87D" w14:textId="77777777" w:rsidR="00166D40" w:rsidRPr="00213F8C" w:rsidRDefault="00166D40" w:rsidP="00166D40">
      <w:pPr>
        <w:pStyle w:val="Dialog"/>
        <w:rPr>
          <w:noProof/>
        </w:rPr>
      </w:pPr>
      <w:r w:rsidRPr="00213F8C">
        <w:rPr>
          <w:noProof/>
        </w:rPr>
        <w:t>Clone of: XUSER,ONE</w:t>
      </w:r>
    </w:p>
    <w:p w14:paraId="7FD68CE0" w14:textId="77777777" w:rsidR="00166D40" w:rsidRPr="00213F8C" w:rsidRDefault="00166D40" w:rsidP="00166D40">
      <w:pPr>
        <w:pStyle w:val="Dialog"/>
        <w:rPr>
          <w:noProof/>
        </w:rPr>
      </w:pPr>
      <w:r w:rsidRPr="00213F8C">
        <w:rPr>
          <w:noProof/>
        </w:rPr>
        <w:t xml:space="preserve">Enter NEW PERSON's name (Family,Given Middle Suffix): </w:t>
      </w:r>
      <w:r w:rsidRPr="00213F8C">
        <w:rPr>
          <w:b/>
          <w:bCs/>
          <w:noProof/>
          <w:highlight w:val="yellow"/>
        </w:rPr>
        <w:t>XUSER,EIGHTY</w:t>
      </w:r>
    </w:p>
    <w:p w14:paraId="64E779CA" w14:textId="77777777" w:rsidR="00166D40" w:rsidRPr="00213F8C" w:rsidRDefault="00166D40" w:rsidP="00166D40">
      <w:pPr>
        <w:pStyle w:val="Dialog"/>
        <w:rPr>
          <w:noProof/>
        </w:rPr>
      </w:pPr>
      <w:r w:rsidRPr="00213F8C">
        <w:rPr>
          <w:noProof/>
        </w:rPr>
        <w:t xml:space="preserve">  Are you adding 'XUSER,EIGHTY' as a new NEW PERSON (the 1557TH)? No// </w:t>
      </w:r>
      <w:r w:rsidRPr="00213F8C">
        <w:rPr>
          <w:b/>
          <w:bCs/>
          <w:noProof/>
          <w:highlight w:val="yellow"/>
        </w:rPr>
        <w:t>Y &lt;Enter&gt;</w:t>
      </w:r>
      <w:r w:rsidRPr="00213F8C">
        <w:rPr>
          <w:noProof/>
        </w:rPr>
        <w:t xml:space="preserve"> (Yes)</w:t>
      </w:r>
    </w:p>
    <w:p w14:paraId="1F382382" w14:textId="77777777" w:rsidR="00166D40" w:rsidRPr="00213F8C" w:rsidRDefault="00166D40" w:rsidP="00166D40">
      <w:pPr>
        <w:pStyle w:val="Dialog"/>
        <w:rPr>
          <w:noProof/>
        </w:rPr>
      </w:pPr>
      <w:r w:rsidRPr="00213F8C">
        <w:rPr>
          <w:noProof/>
        </w:rPr>
        <w:t>Checking SOUNDEX for matches.</w:t>
      </w:r>
    </w:p>
    <w:p w14:paraId="47B705FF" w14:textId="77777777" w:rsidR="00166D40" w:rsidRPr="00213F8C" w:rsidRDefault="00166D40" w:rsidP="00166D40">
      <w:pPr>
        <w:pStyle w:val="Dialog"/>
        <w:rPr>
          <w:noProof/>
        </w:rPr>
      </w:pPr>
      <w:r w:rsidRPr="00213F8C">
        <w:rPr>
          <w:noProof/>
        </w:rPr>
        <w:t xml:space="preserve">     XUSER,FIFTY</w:t>
      </w:r>
    </w:p>
    <w:p w14:paraId="536DE452" w14:textId="77777777" w:rsidR="00166D40" w:rsidRPr="00213F8C" w:rsidRDefault="00166D40" w:rsidP="00166D40">
      <w:pPr>
        <w:pStyle w:val="Dialog"/>
        <w:rPr>
          <w:noProof/>
        </w:rPr>
      </w:pPr>
      <w:r w:rsidRPr="00213F8C">
        <w:rPr>
          <w:noProof/>
        </w:rPr>
        <w:t xml:space="preserve">     USER,LAB</w:t>
      </w:r>
    </w:p>
    <w:p w14:paraId="39DD1214" w14:textId="77777777" w:rsidR="00166D40" w:rsidRPr="00213F8C" w:rsidRDefault="00166D40" w:rsidP="00166D40">
      <w:pPr>
        <w:pStyle w:val="Dialog"/>
        <w:rPr>
          <w:noProof/>
        </w:rPr>
      </w:pPr>
      <w:r w:rsidRPr="00213F8C">
        <w:rPr>
          <w:noProof/>
        </w:rPr>
        <w:t xml:space="preserve">     USER,OPC</w:t>
      </w:r>
    </w:p>
    <w:p w14:paraId="710B5F81" w14:textId="77777777" w:rsidR="00166D40" w:rsidRPr="00213F8C" w:rsidRDefault="00166D40" w:rsidP="00166D40">
      <w:pPr>
        <w:pStyle w:val="Dialog"/>
        <w:rPr>
          <w:noProof/>
        </w:rPr>
      </w:pPr>
      <w:r w:rsidRPr="00213F8C">
        <w:rPr>
          <w:noProof/>
        </w:rPr>
        <w:t xml:space="preserve">     USER,MC</w:t>
      </w:r>
    </w:p>
    <w:p w14:paraId="5C5BDAB0" w14:textId="77777777" w:rsidR="00166D40" w:rsidRPr="00213F8C" w:rsidRDefault="00166D40" w:rsidP="00166D40">
      <w:pPr>
        <w:pStyle w:val="Dialog"/>
        <w:rPr>
          <w:noProof/>
        </w:rPr>
      </w:pPr>
      <w:r w:rsidRPr="00213F8C">
        <w:rPr>
          <w:noProof/>
        </w:rPr>
        <w:t xml:space="preserve">     USER,DOCTOR</w:t>
      </w:r>
    </w:p>
    <w:p w14:paraId="4AE17179" w14:textId="77777777" w:rsidR="00166D40" w:rsidRPr="00213F8C" w:rsidRDefault="00166D40" w:rsidP="00166D40">
      <w:pPr>
        <w:pStyle w:val="Dialog"/>
        <w:rPr>
          <w:noProof/>
        </w:rPr>
      </w:pPr>
      <w:r w:rsidRPr="00213F8C">
        <w:rPr>
          <w:noProof/>
        </w:rPr>
        <w:t xml:space="preserve">     USER,NEW</w:t>
      </w:r>
    </w:p>
    <w:p w14:paraId="45CAF923" w14:textId="77777777" w:rsidR="00166D40" w:rsidRPr="00213F8C" w:rsidRDefault="00166D40" w:rsidP="00166D40">
      <w:pPr>
        <w:pStyle w:val="Dialog"/>
        <w:rPr>
          <w:noProof/>
        </w:rPr>
      </w:pPr>
      <w:r w:rsidRPr="00213F8C">
        <w:rPr>
          <w:noProof/>
        </w:rPr>
        <w:t>Do you still want to add this entry: NO//</w:t>
      </w:r>
      <w:r w:rsidRPr="00213F8C">
        <w:rPr>
          <w:b/>
          <w:bCs/>
          <w:noProof/>
          <w:highlight w:val="yellow"/>
        </w:rPr>
        <w:t>Y</w:t>
      </w:r>
    </w:p>
    <w:p w14:paraId="16C486D0" w14:textId="77777777" w:rsidR="00166D40" w:rsidRPr="00213F8C" w:rsidRDefault="00166D40" w:rsidP="00166D40">
      <w:pPr>
        <w:pStyle w:val="Dialog"/>
        <w:rPr>
          <w:noProof/>
        </w:rPr>
      </w:pPr>
      <w:r w:rsidRPr="00213F8C">
        <w:rPr>
          <w:noProof/>
        </w:rPr>
        <w:t>Name components.</w:t>
      </w:r>
    </w:p>
    <w:p w14:paraId="0C749DE7" w14:textId="77777777" w:rsidR="00166D40" w:rsidRPr="00213F8C" w:rsidRDefault="00166D40" w:rsidP="00166D40">
      <w:pPr>
        <w:pStyle w:val="Dialog"/>
        <w:rPr>
          <w:noProof/>
        </w:rPr>
      </w:pPr>
      <w:r w:rsidRPr="00213F8C">
        <w:rPr>
          <w:noProof/>
        </w:rPr>
        <w:t xml:space="preserve">FAMILY (LAST) NAME: XUSER// </w:t>
      </w:r>
      <w:r w:rsidRPr="00213F8C">
        <w:rPr>
          <w:b/>
          <w:bCs/>
          <w:noProof/>
          <w:highlight w:val="yellow"/>
        </w:rPr>
        <w:t>&lt;Enter&gt;</w:t>
      </w:r>
    </w:p>
    <w:p w14:paraId="70DA4D34" w14:textId="77777777" w:rsidR="00166D40" w:rsidRPr="00213F8C" w:rsidRDefault="00166D40" w:rsidP="00166D40">
      <w:pPr>
        <w:pStyle w:val="Dialog"/>
        <w:rPr>
          <w:noProof/>
        </w:rPr>
      </w:pPr>
      <w:r w:rsidRPr="00213F8C">
        <w:rPr>
          <w:noProof/>
        </w:rPr>
        <w:t xml:space="preserve">GIVEN (FIRST) NAME: EIGHTY// </w:t>
      </w:r>
      <w:r w:rsidRPr="00213F8C">
        <w:rPr>
          <w:b/>
          <w:bCs/>
          <w:noProof/>
          <w:highlight w:val="yellow"/>
        </w:rPr>
        <w:t>&lt;Enter&gt;</w:t>
      </w:r>
    </w:p>
    <w:p w14:paraId="01D0BD21" w14:textId="77777777" w:rsidR="00166D40" w:rsidRPr="00213F8C" w:rsidRDefault="00166D40" w:rsidP="00166D40">
      <w:pPr>
        <w:pStyle w:val="Dialog"/>
        <w:rPr>
          <w:noProof/>
        </w:rPr>
      </w:pPr>
      <w:r w:rsidRPr="00213F8C">
        <w:rPr>
          <w:noProof/>
        </w:rPr>
        <w:t xml:space="preserve">MIDDLE NAME: </w:t>
      </w:r>
      <w:r w:rsidRPr="00213F8C">
        <w:rPr>
          <w:b/>
          <w:bCs/>
          <w:noProof/>
          <w:highlight w:val="yellow"/>
        </w:rPr>
        <w:t>&lt;Enter&gt;</w:t>
      </w:r>
    </w:p>
    <w:p w14:paraId="3FF44A91" w14:textId="77777777" w:rsidR="00166D40" w:rsidRPr="00213F8C" w:rsidRDefault="00166D40" w:rsidP="00166D40">
      <w:pPr>
        <w:pStyle w:val="Dialog"/>
        <w:rPr>
          <w:noProof/>
        </w:rPr>
      </w:pPr>
      <w:r w:rsidRPr="00213F8C">
        <w:rPr>
          <w:noProof/>
        </w:rPr>
        <w:t xml:space="preserve">SUFFIX: </w:t>
      </w:r>
      <w:r w:rsidRPr="00213F8C">
        <w:rPr>
          <w:b/>
          <w:bCs/>
          <w:noProof/>
          <w:highlight w:val="yellow"/>
        </w:rPr>
        <w:t>&lt;Enter&gt;</w:t>
      </w:r>
    </w:p>
    <w:p w14:paraId="19DD83A2" w14:textId="77777777" w:rsidR="00166D40" w:rsidRPr="00213F8C" w:rsidRDefault="00166D40" w:rsidP="00166D40">
      <w:pPr>
        <w:pStyle w:val="Dialog"/>
        <w:rPr>
          <w:noProof/>
        </w:rPr>
      </w:pPr>
      <w:r w:rsidRPr="00213F8C">
        <w:rPr>
          <w:noProof/>
        </w:rPr>
        <w:t>Now for the Identifiers.</w:t>
      </w:r>
    </w:p>
    <w:p w14:paraId="620F97FF" w14:textId="77777777" w:rsidR="00166D40" w:rsidRPr="00213F8C" w:rsidRDefault="00166D40" w:rsidP="00166D40">
      <w:pPr>
        <w:pStyle w:val="Dialog"/>
        <w:rPr>
          <w:noProof/>
        </w:rPr>
      </w:pPr>
      <w:r w:rsidRPr="00213F8C">
        <w:rPr>
          <w:noProof/>
        </w:rPr>
        <w:t xml:space="preserve">INITIAL: </w:t>
      </w:r>
      <w:r w:rsidRPr="00213F8C">
        <w:rPr>
          <w:b/>
          <w:bCs/>
          <w:noProof/>
          <w:highlight w:val="yellow"/>
        </w:rPr>
        <w:t>EX</w:t>
      </w:r>
    </w:p>
    <w:p w14:paraId="0B46E9AE" w14:textId="77777777" w:rsidR="00166D40" w:rsidRPr="00213F8C" w:rsidRDefault="00166D40" w:rsidP="00166D40">
      <w:pPr>
        <w:pStyle w:val="Dialog"/>
        <w:rPr>
          <w:noProof/>
        </w:rPr>
      </w:pPr>
      <w:r w:rsidRPr="00213F8C">
        <w:rPr>
          <w:noProof/>
        </w:rPr>
        <w:t xml:space="preserve">SSN: </w:t>
      </w:r>
      <w:r w:rsidRPr="00213F8C">
        <w:rPr>
          <w:b/>
          <w:bCs/>
          <w:noProof/>
          <w:highlight w:val="yellow"/>
        </w:rPr>
        <w:t>000456789</w:t>
      </w:r>
    </w:p>
    <w:p w14:paraId="3A7F7C19" w14:textId="77777777" w:rsidR="00166D40" w:rsidRPr="00213F8C" w:rsidRDefault="00166D40" w:rsidP="00166D40">
      <w:pPr>
        <w:pStyle w:val="Dialog"/>
        <w:rPr>
          <w:noProof/>
        </w:rPr>
      </w:pPr>
      <w:r w:rsidRPr="00213F8C">
        <w:rPr>
          <w:noProof/>
        </w:rPr>
        <w:t xml:space="preserve">SEX: </w:t>
      </w:r>
      <w:r w:rsidRPr="00213F8C">
        <w:rPr>
          <w:b/>
          <w:bCs/>
          <w:noProof/>
          <w:highlight w:val="yellow"/>
        </w:rPr>
        <w:t>F &lt;Enter&gt;</w:t>
      </w:r>
      <w:r w:rsidRPr="00213F8C">
        <w:rPr>
          <w:noProof/>
        </w:rPr>
        <w:t xml:space="preserve"> FEMALE</w:t>
      </w:r>
    </w:p>
    <w:p w14:paraId="47C89449" w14:textId="77777777" w:rsidR="00166D40" w:rsidRPr="00213F8C" w:rsidRDefault="00166D40" w:rsidP="00166D40">
      <w:pPr>
        <w:pStyle w:val="Dialog"/>
        <w:rPr>
          <w:noProof/>
        </w:rPr>
      </w:pPr>
      <w:r w:rsidRPr="00213F8C">
        <w:rPr>
          <w:noProof/>
        </w:rPr>
        <w:t xml:space="preserve">NPI: </w:t>
      </w:r>
    </w:p>
    <w:p w14:paraId="74EDA01D" w14:textId="77777777" w:rsidR="00166D40" w:rsidRPr="00213F8C" w:rsidRDefault="00166D40" w:rsidP="00166D40">
      <w:pPr>
        <w:pStyle w:val="Dialog"/>
        <w:rPr>
          <w:noProof/>
        </w:rPr>
      </w:pPr>
      <w:r w:rsidRPr="00213F8C">
        <w:rPr>
          <w:noProof/>
        </w:rPr>
        <w:t xml:space="preserve">Do You Want To Clone PERSON CLASS? </w:t>
      </w:r>
      <w:r w:rsidRPr="00213F8C">
        <w:rPr>
          <w:b/>
          <w:bCs/>
          <w:noProof/>
          <w:highlight w:val="yellow"/>
        </w:rPr>
        <w:t>YES</w:t>
      </w:r>
    </w:p>
    <w:p w14:paraId="5B247271" w14:textId="77777777" w:rsidR="00166D40" w:rsidRPr="00213F8C" w:rsidRDefault="00166D40" w:rsidP="00166D40">
      <w:pPr>
        <w:pStyle w:val="Dialog"/>
        <w:rPr>
          <w:noProof/>
        </w:rPr>
      </w:pPr>
    </w:p>
    <w:p w14:paraId="20474746" w14:textId="77777777" w:rsidR="00166D40" w:rsidRPr="00213F8C" w:rsidRDefault="00166D40" w:rsidP="00166D40">
      <w:pPr>
        <w:pStyle w:val="Dialog"/>
        <w:rPr>
          <w:noProof/>
        </w:rPr>
      </w:pPr>
      <w:r w:rsidRPr="00213F8C">
        <w:rPr>
          <w:noProof/>
        </w:rPr>
        <w:t>Next!</w:t>
      </w:r>
    </w:p>
    <w:p w14:paraId="69860352" w14:textId="77777777" w:rsidR="00166D40" w:rsidRPr="00213F8C" w:rsidRDefault="00166D40" w:rsidP="00166D40">
      <w:pPr>
        <w:pStyle w:val="Dialog"/>
        <w:rPr>
          <w:noProof/>
        </w:rPr>
      </w:pPr>
      <w:r w:rsidRPr="00213F8C">
        <w:rPr>
          <w:noProof/>
        </w:rPr>
        <w:t xml:space="preserve">Enter NEW PERSON's name (Family,Given Middle Suffix): </w:t>
      </w:r>
      <w:r w:rsidRPr="00213F8C">
        <w:rPr>
          <w:b/>
          <w:bCs/>
          <w:noProof/>
          <w:highlight w:val="yellow"/>
        </w:rPr>
        <w:t>&lt;Enter&gt;</w:t>
      </w:r>
    </w:p>
    <w:p w14:paraId="553A5826" w14:textId="77777777" w:rsidR="00166D40" w:rsidRPr="00213F8C" w:rsidRDefault="00166D40" w:rsidP="00166D40">
      <w:pPr>
        <w:pStyle w:val="Dialog"/>
        <w:rPr>
          <w:noProof/>
        </w:rPr>
      </w:pPr>
    </w:p>
    <w:p w14:paraId="3A549135" w14:textId="77777777" w:rsidR="00166D40" w:rsidRPr="00213F8C" w:rsidRDefault="00166D40" w:rsidP="00166D40">
      <w:pPr>
        <w:pStyle w:val="Dialog"/>
        <w:rPr>
          <w:noProof/>
        </w:rPr>
      </w:pPr>
      <w:r w:rsidRPr="00213F8C">
        <w:rPr>
          <w:noProof/>
        </w:rPr>
        <w:t>Where do you want to print the COMPUTER ACCOUNT NOTIFICATION LETTERS?</w:t>
      </w:r>
    </w:p>
    <w:p w14:paraId="59536B34" w14:textId="77777777" w:rsidR="00166D40" w:rsidRPr="00213F8C" w:rsidRDefault="00166D40" w:rsidP="00166D40">
      <w:pPr>
        <w:pStyle w:val="Dialog"/>
        <w:rPr>
          <w:noProof/>
        </w:rPr>
      </w:pPr>
      <w:r w:rsidRPr="00213F8C">
        <w:rPr>
          <w:noProof/>
        </w:rPr>
        <w:t xml:space="preserve">DEVICE: HOME// </w:t>
      </w:r>
      <w:r w:rsidRPr="00213F8C">
        <w:rPr>
          <w:b/>
          <w:bCs/>
          <w:noProof/>
          <w:highlight w:val="yellow"/>
        </w:rPr>
        <w:t>&lt;Enter&gt;</w:t>
      </w:r>
      <w:r w:rsidRPr="00213F8C">
        <w:rPr>
          <w:noProof/>
        </w:rPr>
        <w:t xml:space="preserve"> TELNET PORT    Right Margin: 80// </w:t>
      </w:r>
      <w:r w:rsidRPr="00213F8C">
        <w:rPr>
          <w:b/>
          <w:bCs/>
          <w:noProof/>
          <w:highlight w:val="yellow"/>
        </w:rPr>
        <w:t>&lt;Enter&gt;</w:t>
      </w:r>
    </w:p>
    <w:p w14:paraId="704498A2" w14:textId="77777777" w:rsidR="00166D40" w:rsidRPr="00213F8C" w:rsidRDefault="00166D40" w:rsidP="00166D40">
      <w:pPr>
        <w:pStyle w:val="Dialog"/>
        <w:rPr>
          <w:noProof/>
        </w:rPr>
      </w:pPr>
    </w:p>
    <w:p w14:paraId="12A06A87" w14:textId="77777777" w:rsidR="00166D40" w:rsidRPr="00213F8C" w:rsidRDefault="00166D40" w:rsidP="00166D40">
      <w:pPr>
        <w:pStyle w:val="Dialog"/>
        <w:rPr>
          <w:noProof/>
        </w:rPr>
      </w:pPr>
    </w:p>
    <w:p w14:paraId="2F237145" w14:textId="77777777" w:rsidR="00166D40" w:rsidRPr="00213F8C" w:rsidRDefault="00166D40" w:rsidP="00166D40">
      <w:pPr>
        <w:pStyle w:val="Dialog"/>
        <w:rPr>
          <w:noProof/>
        </w:rPr>
      </w:pPr>
      <w:r w:rsidRPr="00213F8C">
        <w:rPr>
          <w:noProof/>
        </w:rPr>
        <w:t xml:space="preserve">        CREATING A NEW ACCOUNT FOR 'XUSER,EIGHTY'</w:t>
      </w:r>
    </w:p>
    <w:p w14:paraId="7DBD2EB1" w14:textId="77777777" w:rsidR="00166D40" w:rsidRPr="00213F8C" w:rsidRDefault="00166D40" w:rsidP="00166D40">
      <w:pPr>
        <w:pStyle w:val="Dialog"/>
        <w:rPr>
          <w:noProof/>
        </w:rPr>
      </w:pPr>
    </w:p>
    <w:p w14:paraId="5DB53934" w14:textId="77777777" w:rsidR="00166D40" w:rsidRPr="00213F8C" w:rsidRDefault="00166D40" w:rsidP="00166D40">
      <w:pPr>
        <w:pStyle w:val="Dialog"/>
        <w:rPr>
          <w:noProof/>
        </w:rPr>
      </w:pPr>
      <w:r w:rsidRPr="00213F8C">
        <w:rPr>
          <w:noProof/>
        </w:rPr>
        <w:t xml:space="preserve">One moment please...          </w:t>
      </w:r>
    </w:p>
    <w:p w14:paraId="0C60784E" w14:textId="77777777" w:rsidR="00166D40" w:rsidRPr="00213F8C" w:rsidRDefault="00166D40" w:rsidP="00166D40">
      <w:pPr>
        <w:pStyle w:val="Dialog"/>
        <w:rPr>
          <w:noProof/>
        </w:rPr>
      </w:pPr>
      <w:r w:rsidRPr="00213F8C">
        <w:rPr>
          <w:noProof/>
        </w:rPr>
        <w:t xml:space="preserve">                                USER ACCOUNT NOTIFICATION</w:t>
      </w:r>
    </w:p>
    <w:p w14:paraId="6BF3F7D7" w14:textId="77777777" w:rsidR="00166D40" w:rsidRPr="00213F8C" w:rsidRDefault="00166D40" w:rsidP="00166D40">
      <w:pPr>
        <w:pStyle w:val="Dialog"/>
        <w:rPr>
          <w:noProof/>
        </w:rPr>
      </w:pPr>
      <w:r w:rsidRPr="00213F8C">
        <w:rPr>
          <w:noProof/>
        </w:rPr>
        <w:t xml:space="preserve">           </w:t>
      </w:r>
    </w:p>
    <w:p w14:paraId="0977D318" w14:textId="77777777" w:rsidR="00166D40" w:rsidRPr="00213F8C" w:rsidRDefault="00166D40" w:rsidP="00166D40">
      <w:pPr>
        <w:pStyle w:val="Dialog"/>
        <w:rPr>
          <w:noProof/>
        </w:rPr>
      </w:pPr>
      <w:r w:rsidRPr="00213F8C">
        <w:rPr>
          <w:noProof/>
        </w:rPr>
        <w:t xml:space="preserve">                              Department of Veterans Affairs</w:t>
      </w:r>
    </w:p>
    <w:p w14:paraId="54E9E70E" w14:textId="77777777" w:rsidR="00166D40" w:rsidRPr="00213F8C" w:rsidRDefault="00166D40" w:rsidP="00166D40">
      <w:pPr>
        <w:pStyle w:val="Dialog"/>
        <w:rPr>
          <w:noProof/>
        </w:rPr>
      </w:pPr>
      <w:r w:rsidRPr="00213F8C">
        <w:rPr>
          <w:noProof/>
        </w:rPr>
        <w:t xml:space="preserve">                                      SuperStar VAMC</w:t>
      </w:r>
    </w:p>
    <w:p w14:paraId="2C51EBCA" w14:textId="77777777" w:rsidR="00166D40" w:rsidRPr="00213F8C" w:rsidRDefault="00166D40" w:rsidP="00166D40">
      <w:pPr>
        <w:pStyle w:val="Dialog"/>
        <w:rPr>
          <w:noProof/>
        </w:rPr>
      </w:pPr>
      <w:r w:rsidRPr="00213F8C">
        <w:rPr>
          <w:noProof/>
        </w:rPr>
        <w:t xml:space="preserve">                                       123 anywhere</w:t>
      </w:r>
    </w:p>
    <w:p w14:paraId="5DCF66D8" w14:textId="77777777" w:rsidR="00166D40" w:rsidRPr="00213F8C" w:rsidRDefault="00166D40" w:rsidP="00166D40">
      <w:pPr>
        <w:pStyle w:val="Dialog"/>
        <w:rPr>
          <w:noProof/>
        </w:rPr>
      </w:pPr>
      <w:r w:rsidRPr="00213F8C">
        <w:rPr>
          <w:noProof/>
        </w:rPr>
        <w:t xml:space="preserve">                                   anytown, state, zip</w:t>
      </w:r>
    </w:p>
    <w:p w14:paraId="78A94ABA" w14:textId="77777777" w:rsidR="00166D40" w:rsidRPr="00213F8C" w:rsidRDefault="00166D40" w:rsidP="00166D40">
      <w:pPr>
        <w:pStyle w:val="Dialog"/>
        <w:rPr>
          <w:noProof/>
        </w:rPr>
      </w:pPr>
    </w:p>
    <w:p w14:paraId="11A4AEBE" w14:textId="77777777" w:rsidR="00166D40" w:rsidRPr="00213F8C" w:rsidRDefault="00166D40" w:rsidP="00166D40">
      <w:pPr>
        <w:pStyle w:val="Dialog"/>
        <w:rPr>
          <w:noProof/>
        </w:rPr>
      </w:pPr>
      <w:r w:rsidRPr="00213F8C">
        <w:rPr>
          <w:noProof/>
        </w:rPr>
        <w:t xml:space="preserve">          </w:t>
      </w:r>
    </w:p>
    <w:p w14:paraId="75D07B86" w14:textId="77777777" w:rsidR="00166D40" w:rsidRPr="00213F8C" w:rsidRDefault="00166D40" w:rsidP="00166D40">
      <w:pPr>
        <w:pStyle w:val="Dialog"/>
        <w:rPr>
          <w:noProof/>
        </w:rPr>
      </w:pPr>
      <w:r w:rsidRPr="00213F8C">
        <w:rPr>
          <w:noProof/>
        </w:rPr>
        <w:t xml:space="preserve">          EIGHTY XUSER</w:t>
      </w:r>
    </w:p>
    <w:p w14:paraId="5A1FAEFA" w14:textId="77777777" w:rsidR="00166D40" w:rsidRPr="00213F8C" w:rsidRDefault="00166D40" w:rsidP="00166D40">
      <w:pPr>
        <w:pStyle w:val="Dialog"/>
        <w:rPr>
          <w:noProof/>
        </w:rPr>
      </w:pPr>
      <w:r w:rsidRPr="00213F8C">
        <w:rPr>
          <w:noProof/>
        </w:rPr>
        <w:t xml:space="preserve">          INFORMATION SYSTEMS CENTER   ()</w:t>
      </w:r>
    </w:p>
    <w:p w14:paraId="0C888ADC" w14:textId="77777777" w:rsidR="00166D40" w:rsidRPr="00213F8C" w:rsidRDefault="00166D40" w:rsidP="00166D40">
      <w:pPr>
        <w:pStyle w:val="Dialog"/>
        <w:rPr>
          <w:noProof/>
        </w:rPr>
      </w:pPr>
    </w:p>
    <w:p w14:paraId="6D43CBD2" w14:textId="77777777" w:rsidR="00166D40" w:rsidRPr="00213F8C" w:rsidRDefault="00166D40" w:rsidP="00166D40">
      <w:pPr>
        <w:pStyle w:val="Dialog"/>
        <w:rPr>
          <w:noProof/>
        </w:rPr>
      </w:pPr>
      <w:r w:rsidRPr="00213F8C">
        <w:rPr>
          <w:noProof/>
        </w:rPr>
        <w:t xml:space="preserve">          </w:t>
      </w:r>
    </w:p>
    <w:p w14:paraId="5CEF3671" w14:textId="77777777" w:rsidR="00166D40" w:rsidRPr="00213F8C" w:rsidRDefault="00166D40" w:rsidP="00166D40">
      <w:pPr>
        <w:pStyle w:val="Dialog"/>
        <w:rPr>
          <w:noProof/>
        </w:rPr>
      </w:pPr>
      <w:r w:rsidRPr="00213F8C">
        <w:rPr>
          <w:noProof/>
        </w:rPr>
        <w:t xml:space="preserve">          ---</w:t>
      </w:r>
    </w:p>
    <w:p w14:paraId="60087054" w14:textId="77777777" w:rsidR="00166D40" w:rsidRPr="00213F8C" w:rsidRDefault="00166D40" w:rsidP="00166D40">
      <w:pPr>
        <w:pStyle w:val="Dialog"/>
        <w:rPr>
          <w:noProof/>
        </w:rPr>
      </w:pPr>
    </w:p>
    <w:p w14:paraId="3ECA3A35" w14:textId="77777777" w:rsidR="00166D40" w:rsidRPr="00213F8C" w:rsidRDefault="00166D40" w:rsidP="00166D40">
      <w:pPr>
        <w:pStyle w:val="Dialog"/>
        <w:rPr>
          <w:noProof/>
        </w:rPr>
      </w:pPr>
      <w:r w:rsidRPr="00213F8C">
        <w:rPr>
          <w:noProof/>
        </w:rPr>
        <w:t xml:space="preserve">          A user account has been created in your name to enable you</w:t>
      </w:r>
    </w:p>
    <w:p w14:paraId="6F27C81C" w14:textId="77777777" w:rsidR="00166D40" w:rsidRPr="00213F8C" w:rsidRDefault="00166D40" w:rsidP="00166D40">
      <w:pPr>
        <w:pStyle w:val="Dialog"/>
        <w:rPr>
          <w:noProof/>
        </w:rPr>
      </w:pPr>
      <w:r w:rsidRPr="00213F8C">
        <w:rPr>
          <w:noProof/>
        </w:rPr>
        <w:t xml:space="preserve">          to access on-line clinical and/or administrative data</w:t>
      </w:r>
    </w:p>
    <w:p w14:paraId="6434D79A" w14:textId="77777777" w:rsidR="00166D40" w:rsidRPr="00213F8C" w:rsidRDefault="00166D40" w:rsidP="00166D40">
      <w:pPr>
        <w:pStyle w:val="Dialog"/>
        <w:rPr>
          <w:noProof/>
        </w:rPr>
      </w:pPr>
      <w:r w:rsidRPr="00213F8C">
        <w:rPr>
          <w:noProof/>
        </w:rPr>
        <w:t xml:space="preserve">          required to perform your duties as an employee of the</w:t>
      </w:r>
    </w:p>
    <w:p w14:paraId="5A400B7B" w14:textId="77777777" w:rsidR="00166D40" w:rsidRPr="00213F8C" w:rsidRDefault="00166D40" w:rsidP="00166D40">
      <w:pPr>
        <w:pStyle w:val="Dialog"/>
        <w:rPr>
          <w:noProof/>
        </w:rPr>
      </w:pPr>
      <w:r w:rsidRPr="00213F8C">
        <w:rPr>
          <w:noProof/>
        </w:rPr>
        <w:t xml:space="preserve">          Department of Veterans Affairs.  Please read the enclosed</w:t>
      </w:r>
    </w:p>
    <w:p w14:paraId="66055409" w14:textId="77777777" w:rsidR="00166D40" w:rsidRPr="00213F8C" w:rsidRDefault="00166D40" w:rsidP="00166D40">
      <w:pPr>
        <w:pStyle w:val="Dialog"/>
        <w:rPr>
          <w:noProof/>
        </w:rPr>
      </w:pPr>
      <w:r w:rsidRPr="00213F8C">
        <w:rPr>
          <w:noProof/>
        </w:rPr>
        <w:t xml:space="preserve">          NEW USER INFORMATION before you attempt your first log-on</w:t>
      </w:r>
    </w:p>
    <w:p w14:paraId="7575BBC0" w14:textId="77777777" w:rsidR="00166D40" w:rsidRPr="00213F8C" w:rsidRDefault="00166D40" w:rsidP="00166D40">
      <w:pPr>
        <w:pStyle w:val="Dialog"/>
        <w:rPr>
          <w:noProof/>
        </w:rPr>
      </w:pPr>
      <w:r w:rsidRPr="00213F8C">
        <w:rPr>
          <w:noProof/>
        </w:rPr>
        <w:t xml:space="preserve">          to the system.  Questions about access should be referred</w:t>
      </w:r>
    </w:p>
    <w:p w14:paraId="40B0B6D3" w14:textId="77777777" w:rsidR="00166D40" w:rsidRPr="00213F8C" w:rsidRDefault="00166D40" w:rsidP="00166D40">
      <w:pPr>
        <w:pStyle w:val="Dialog"/>
        <w:rPr>
          <w:noProof/>
        </w:rPr>
      </w:pPr>
      <w:r w:rsidRPr="00213F8C">
        <w:rPr>
          <w:noProof/>
        </w:rPr>
        <w:t xml:space="preserve">          to the AIS Application Coordinator in your service, your</w:t>
      </w:r>
    </w:p>
    <w:p w14:paraId="5662A314" w14:textId="77777777" w:rsidR="00166D40" w:rsidRPr="00213F8C" w:rsidRDefault="00166D40" w:rsidP="00166D40">
      <w:pPr>
        <w:pStyle w:val="Dialog"/>
        <w:rPr>
          <w:noProof/>
        </w:rPr>
      </w:pPr>
      <w:r w:rsidRPr="00213F8C">
        <w:rPr>
          <w:noProof/>
        </w:rPr>
        <w:t xml:space="preserve">          facility Information Security Officer (ISO), or your IRM</w:t>
      </w:r>
    </w:p>
    <w:p w14:paraId="21171BB9" w14:textId="77777777" w:rsidR="00166D40" w:rsidRPr="00213F8C" w:rsidRDefault="00166D40" w:rsidP="00166D40">
      <w:pPr>
        <w:pStyle w:val="Dialog"/>
        <w:rPr>
          <w:noProof/>
        </w:rPr>
      </w:pPr>
      <w:r w:rsidRPr="00213F8C">
        <w:rPr>
          <w:noProof/>
        </w:rPr>
        <w:t xml:space="preserve">          Service.  </w:t>
      </w:r>
    </w:p>
    <w:p w14:paraId="0E8F3970" w14:textId="77777777" w:rsidR="00166D40" w:rsidRPr="00213F8C" w:rsidRDefault="00166D40" w:rsidP="00166D40">
      <w:pPr>
        <w:pStyle w:val="Dialog"/>
        <w:rPr>
          <w:noProof/>
        </w:rPr>
      </w:pPr>
      <w:r w:rsidRPr="00213F8C">
        <w:rPr>
          <w:noProof/>
        </w:rPr>
        <w:t xml:space="preserve">           </w:t>
      </w:r>
    </w:p>
    <w:p w14:paraId="279B3E21" w14:textId="77777777" w:rsidR="00166D40" w:rsidRPr="00213F8C" w:rsidRDefault="00166D40" w:rsidP="00166D40">
      <w:pPr>
        <w:pStyle w:val="Dialog"/>
        <w:rPr>
          <w:noProof/>
        </w:rPr>
      </w:pPr>
      <w:r w:rsidRPr="00213F8C">
        <w:rPr>
          <w:noProof/>
        </w:rPr>
        <w:t xml:space="preserve">           </w:t>
      </w:r>
    </w:p>
    <w:p w14:paraId="09AB338F" w14:textId="77777777" w:rsidR="00166D40" w:rsidRPr="00213F8C" w:rsidRDefault="00166D40" w:rsidP="00166D40">
      <w:pPr>
        <w:pStyle w:val="Dialog"/>
        <w:rPr>
          <w:noProof/>
        </w:rPr>
      </w:pPr>
      <w:r w:rsidRPr="00213F8C">
        <w:rPr>
          <w:noProof/>
        </w:rPr>
        <w:t xml:space="preserve">          Your Computer Access Coordinator is:</w:t>
      </w:r>
    </w:p>
    <w:p w14:paraId="07E5B7F0" w14:textId="77777777" w:rsidR="00166D40" w:rsidRPr="00213F8C" w:rsidRDefault="00166D40" w:rsidP="00166D40">
      <w:pPr>
        <w:pStyle w:val="Dialog"/>
        <w:rPr>
          <w:noProof/>
        </w:rPr>
      </w:pPr>
      <w:r w:rsidRPr="00213F8C">
        <w:rPr>
          <w:noProof/>
        </w:rPr>
        <w:t xml:space="preserve">                                   </w:t>
      </w:r>
    </w:p>
    <w:p w14:paraId="12CE3481" w14:textId="77777777" w:rsidR="00166D40" w:rsidRPr="00213F8C" w:rsidRDefault="00166D40" w:rsidP="00166D40">
      <w:pPr>
        <w:pStyle w:val="Dialog"/>
        <w:rPr>
          <w:noProof/>
        </w:rPr>
      </w:pPr>
      <w:r w:rsidRPr="00213F8C">
        <w:rPr>
          <w:noProof/>
        </w:rPr>
        <w:t xml:space="preserve">                                   </w:t>
      </w:r>
    </w:p>
    <w:p w14:paraId="0BC0E2D4" w14:textId="77777777" w:rsidR="00166D40" w:rsidRPr="00213F8C" w:rsidRDefault="00166D40" w:rsidP="00166D40">
      <w:pPr>
        <w:pStyle w:val="Dialog"/>
        <w:rPr>
          <w:noProof/>
        </w:rPr>
      </w:pPr>
      <w:r w:rsidRPr="00213F8C">
        <w:rPr>
          <w:noProof/>
        </w:rPr>
        <w:t xml:space="preserve">                                   </w:t>
      </w:r>
    </w:p>
    <w:p w14:paraId="01CA87B5" w14:textId="77777777" w:rsidR="00166D40" w:rsidRPr="00213F8C" w:rsidRDefault="00166D40" w:rsidP="00166D40">
      <w:pPr>
        <w:pStyle w:val="Dialog"/>
        <w:rPr>
          <w:noProof/>
        </w:rPr>
      </w:pPr>
      <w:r w:rsidRPr="00213F8C">
        <w:rPr>
          <w:noProof/>
        </w:rPr>
        <w:t xml:space="preserve">          Your Facility Information Security Officer:</w:t>
      </w:r>
    </w:p>
    <w:p w14:paraId="51C4D011" w14:textId="77777777" w:rsidR="00166D40" w:rsidRPr="00213F8C" w:rsidRDefault="00166D40" w:rsidP="00166D40">
      <w:pPr>
        <w:pStyle w:val="Dialog"/>
        <w:rPr>
          <w:noProof/>
        </w:rPr>
      </w:pPr>
      <w:r w:rsidRPr="00213F8C">
        <w:rPr>
          <w:noProof/>
        </w:rPr>
        <w:t xml:space="preserve">                                   </w:t>
      </w:r>
    </w:p>
    <w:p w14:paraId="066F078E" w14:textId="77777777" w:rsidR="00166D40" w:rsidRPr="00213F8C" w:rsidRDefault="00166D40" w:rsidP="00166D40">
      <w:pPr>
        <w:pStyle w:val="Dialog"/>
        <w:rPr>
          <w:noProof/>
        </w:rPr>
      </w:pPr>
      <w:r w:rsidRPr="00213F8C">
        <w:rPr>
          <w:noProof/>
        </w:rPr>
        <w:t xml:space="preserve">          Your Alternate Information Security Officer:</w:t>
      </w:r>
    </w:p>
    <w:p w14:paraId="6C8181DD" w14:textId="77777777" w:rsidR="00166D40" w:rsidRPr="00213F8C" w:rsidRDefault="00166D40" w:rsidP="00166D40">
      <w:pPr>
        <w:pStyle w:val="Dialog"/>
        <w:rPr>
          <w:noProof/>
        </w:rPr>
      </w:pPr>
      <w:r w:rsidRPr="00213F8C">
        <w:rPr>
          <w:noProof/>
        </w:rPr>
        <w:t xml:space="preserve">                                   </w:t>
      </w:r>
    </w:p>
    <w:p w14:paraId="3F5FECBA" w14:textId="77777777" w:rsidR="00166D40" w:rsidRPr="00213F8C" w:rsidRDefault="00166D40" w:rsidP="00166D40">
      <w:pPr>
        <w:pStyle w:val="Dialog"/>
        <w:rPr>
          <w:noProof/>
        </w:rPr>
      </w:pPr>
    </w:p>
    <w:p w14:paraId="5E0975B5" w14:textId="77777777" w:rsidR="00166D40" w:rsidRPr="00213F8C" w:rsidRDefault="00166D40" w:rsidP="00166D40">
      <w:pPr>
        <w:pStyle w:val="Dialog"/>
        <w:rPr>
          <w:noProof/>
        </w:rPr>
      </w:pPr>
    </w:p>
    <w:p w14:paraId="2BF58E4D" w14:textId="77777777" w:rsidR="00166D40" w:rsidRPr="00213F8C" w:rsidRDefault="00166D40" w:rsidP="00166D40">
      <w:pPr>
        <w:pStyle w:val="Dialog"/>
        <w:rPr>
          <w:noProof/>
        </w:rPr>
      </w:pPr>
    </w:p>
    <w:p w14:paraId="0660E8E2" w14:textId="77777777" w:rsidR="00166D40" w:rsidRPr="00213F8C" w:rsidRDefault="00166D40" w:rsidP="00166D40">
      <w:pPr>
        <w:pStyle w:val="Dialog"/>
        <w:rPr>
          <w:noProof/>
        </w:rPr>
      </w:pPr>
      <w:r w:rsidRPr="00213F8C">
        <w:rPr>
          <w:noProof/>
        </w:rPr>
        <w:t xml:space="preserve">          </w:t>
      </w:r>
    </w:p>
    <w:p w14:paraId="4ED2CF76" w14:textId="77777777" w:rsidR="00166D40" w:rsidRPr="00213F8C" w:rsidRDefault="00166D40" w:rsidP="00166D40">
      <w:pPr>
        <w:pStyle w:val="Dialog"/>
        <w:rPr>
          <w:noProof/>
        </w:rPr>
      </w:pPr>
      <w:r w:rsidRPr="00213F8C">
        <w:rPr>
          <w:noProof/>
        </w:rPr>
        <w:t xml:space="preserve">          ---</w:t>
      </w:r>
    </w:p>
    <w:p w14:paraId="086DC5E6" w14:textId="77777777" w:rsidR="00166D40" w:rsidRPr="00213F8C" w:rsidRDefault="00166D40" w:rsidP="00166D40">
      <w:pPr>
        <w:pStyle w:val="Dialog"/>
        <w:rPr>
          <w:noProof/>
        </w:rPr>
      </w:pPr>
    </w:p>
    <w:p w14:paraId="764DCED6" w14:textId="77777777" w:rsidR="00166D40" w:rsidRPr="00213F8C" w:rsidRDefault="00166D40" w:rsidP="00166D40">
      <w:pPr>
        <w:pStyle w:val="Dialog"/>
        <w:rPr>
          <w:noProof/>
        </w:rPr>
      </w:pPr>
      <w:r w:rsidRPr="00213F8C">
        <w:rPr>
          <w:noProof/>
        </w:rPr>
        <w:t xml:space="preserve">          </w:t>
      </w:r>
    </w:p>
    <w:p w14:paraId="2204D01F" w14:textId="77777777" w:rsidR="00166D40" w:rsidRPr="00213F8C" w:rsidRDefault="00166D40" w:rsidP="00166D40">
      <w:pPr>
        <w:pStyle w:val="Dialog"/>
        <w:rPr>
          <w:noProof/>
        </w:rPr>
      </w:pPr>
      <w:r w:rsidRPr="00213F8C">
        <w:rPr>
          <w:noProof/>
        </w:rPr>
        <w:t xml:space="preserve">                                            Access Code: XXXXXXXX</w:t>
      </w:r>
    </w:p>
    <w:p w14:paraId="2DB0E9CA" w14:textId="77777777" w:rsidR="00166D40" w:rsidRPr="00213F8C" w:rsidRDefault="00166D40" w:rsidP="00166D40">
      <w:pPr>
        <w:pStyle w:val="Dialog"/>
        <w:rPr>
          <w:noProof/>
        </w:rPr>
      </w:pPr>
      <w:r w:rsidRPr="00213F8C">
        <w:rPr>
          <w:noProof/>
        </w:rPr>
        <w:t xml:space="preserve">                                            Verify Code: YYYYYYYY</w:t>
      </w:r>
    </w:p>
    <w:p w14:paraId="7705AA85" w14:textId="77777777" w:rsidR="00166D40" w:rsidRPr="00213F8C" w:rsidRDefault="00166D40" w:rsidP="00166D40">
      <w:pPr>
        <w:pStyle w:val="Dialog"/>
        <w:rPr>
          <w:noProof/>
        </w:rPr>
      </w:pPr>
      <w:r w:rsidRPr="00213F8C">
        <w:rPr>
          <w:noProof/>
        </w:rPr>
        <w:t xml:space="preserve">          </w:t>
      </w:r>
    </w:p>
    <w:p w14:paraId="2F6B9CBD" w14:textId="77777777" w:rsidR="00166D40" w:rsidRPr="00213F8C" w:rsidRDefault="00166D40" w:rsidP="00166D40">
      <w:pPr>
        <w:pStyle w:val="Dialog"/>
        <w:rPr>
          <w:noProof/>
        </w:rPr>
      </w:pPr>
    </w:p>
    <w:p w14:paraId="4E68D234" w14:textId="77777777" w:rsidR="00166D40" w:rsidRPr="00213F8C" w:rsidRDefault="00166D40" w:rsidP="00166D40">
      <w:pPr>
        <w:pStyle w:val="Dialog"/>
        <w:rPr>
          <w:noProof/>
        </w:rPr>
      </w:pPr>
      <w:r w:rsidRPr="00213F8C">
        <w:rPr>
          <w:noProof/>
        </w:rPr>
        <w:t xml:space="preserve">          </w:t>
      </w:r>
    </w:p>
    <w:p w14:paraId="26550309" w14:textId="77777777" w:rsidR="00166D40" w:rsidRPr="00213F8C" w:rsidRDefault="00166D40" w:rsidP="00166D40">
      <w:pPr>
        <w:pStyle w:val="Dialog"/>
        <w:rPr>
          <w:noProof/>
        </w:rPr>
      </w:pPr>
      <w:r w:rsidRPr="00213F8C">
        <w:rPr>
          <w:noProof/>
        </w:rPr>
        <w:t xml:space="preserve">          </w:t>
      </w:r>
    </w:p>
    <w:p w14:paraId="26624A8F" w14:textId="77777777" w:rsidR="00166D40" w:rsidRPr="00213F8C" w:rsidRDefault="00166D40" w:rsidP="00166D40">
      <w:pPr>
        <w:pStyle w:val="Dialog"/>
        <w:rPr>
          <w:noProof/>
        </w:rPr>
      </w:pPr>
      <w:r w:rsidRPr="00213F8C">
        <w:rPr>
          <w:noProof/>
        </w:rPr>
        <w:t xml:space="preserve">                           COMPUTER ACCOUNT ACCESS POLICY</w:t>
      </w:r>
    </w:p>
    <w:p w14:paraId="23D32512" w14:textId="77777777" w:rsidR="00166D40" w:rsidRPr="00213F8C" w:rsidRDefault="00166D40" w:rsidP="00166D40">
      <w:pPr>
        <w:pStyle w:val="Dialog"/>
        <w:rPr>
          <w:noProof/>
        </w:rPr>
      </w:pPr>
      <w:r w:rsidRPr="00213F8C">
        <w:rPr>
          <w:noProof/>
        </w:rPr>
        <w:t xml:space="preserve">      </w:t>
      </w:r>
    </w:p>
    <w:p w14:paraId="7641E433" w14:textId="77777777" w:rsidR="00166D40" w:rsidRPr="00213F8C" w:rsidRDefault="00166D40" w:rsidP="00166D40">
      <w:pPr>
        <w:pStyle w:val="Dialog"/>
        <w:rPr>
          <w:noProof/>
        </w:rPr>
      </w:pPr>
      <w:r w:rsidRPr="00213F8C">
        <w:rPr>
          <w:noProof/>
        </w:rPr>
        <w:t xml:space="preserve">                           Department of Veterans Affairs</w:t>
      </w:r>
    </w:p>
    <w:p w14:paraId="58DC6F5D" w14:textId="77777777" w:rsidR="00166D40" w:rsidRPr="00213F8C" w:rsidRDefault="00166D40" w:rsidP="00166D40">
      <w:pPr>
        <w:pStyle w:val="Dialog"/>
        <w:rPr>
          <w:noProof/>
        </w:rPr>
      </w:pPr>
      <w:r w:rsidRPr="00213F8C">
        <w:rPr>
          <w:noProof/>
        </w:rPr>
        <w:t xml:space="preserve">                                  Your VA Facility</w:t>
      </w:r>
    </w:p>
    <w:p w14:paraId="1BA91FEC" w14:textId="77777777" w:rsidR="00166D40" w:rsidRPr="00213F8C" w:rsidRDefault="00166D40" w:rsidP="00166D40">
      <w:pPr>
        <w:pStyle w:val="Dialog"/>
        <w:rPr>
          <w:noProof/>
        </w:rPr>
      </w:pPr>
    </w:p>
    <w:p w14:paraId="423A721B" w14:textId="77777777" w:rsidR="00166D40" w:rsidRPr="00213F8C" w:rsidRDefault="00166D40" w:rsidP="00166D40">
      <w:pPr>
        <w:pStyle w:val="Dialog"/>
        <w:rPr>
          <w:noProof/>
        </w:rPr>
      </w:pPr>
      <w:r w:rsidRPr="00213F8C">
        <w:rPr>
          <w:noProof/>
        </w:rPr>
        <w:t xml:space="preserve">     </w:t>
      </w:r>
    </w:p>
    <w:p w14:paraId="573859B0" w14:textId="77777777" w:rsidR="00166D40" w:rsidRPr="00213F8C" w:rsidRDefault="00166D40" w:rsidP="00166D40">
      <w:pPr>
        <w:pStyle w:val="Dialog"/>
        <w:rPr>
          <w:noProof/>
        </w:rPr>
      </w:pPr>
      <w:r w:rsidRPr="00213F8C">
        <w:rPr>
          <w:noProof/>
        </w:rPr>
        <w:t xml:space="preserve">     EIGHTY XUSER</w:t>
      </w:r>
    </w:p>
    <w:p w14:paraId="27D593A6" w14:textId="77777777" w:rsidR="00166D40" w:rsidRPr="00213F8C" w:rsidRDefault="00166D40" w:rsidP="00166D40">
      <w:pPr>
        <w:pStyle w:val="Dialog"/>
        <w:rPr>
          <w:noProof/>
        </w:rPr>
      </w:pPr>
      <w:r w:rsidRPr="00213F8C">
        <w:rPr>
          <w:noProof/>
        </w:rPr>
        <w:t xml:space="preserve">     INFORMATION SYSTEMS CENTER   ()</w:t>
      </w:r>
    </w:p>
    <w:p w14:paraId="478E118F" w14:textId="77777777" w:rsidR="00166D40" w:rsidRPr="00213F8C" w:rsidRDefault="00166D40" w:rsidP="00166D40">
      <w:pPr>
        <w:pStyle w:val="Dialog"/>
        <w:rPr>
          <w:noProof/>
        </w:rPr>
      </w:pPr>
      <w:r w:rsidRPr="00213F8C">
        <w:rPr>
          <w:noProof/>
        </w:rPr>
        <w:t xml:space="preserve">     </w:t>
      </w:r>
    </w:p>
    <w:p w14:paraId="30447504" w14:textId="77777777" w:rsidR="00166D40" w:rsidRPr="00213F8C" w:rsidRDefault="00166D40" w:rsidP="00166D40">
      <w:pPr>
        <w:pStyle w:val="Dialog"/>
        <w:rPr>
          <w:noProof/>
        </w:rPr>
      </w:pPr>
      <w:r w:rsidRPr="00213F8C">
        <w:rPr>
          <w:noProof/>
        </w:rPr>
        <w:t xml:space="preserve">  </w:t>
      </w:r>
    </w:p>
    <w:p w14:paraId="4D49DAAB" w14:textId="77777777" w:rsidR="00166D40" w:rsidRPr="00213F8C" w:rsidRDefault="00166D40" w:rsidP="00166D40">
      <w:pPr>
        <w:pStyle w:val="Dialog"/>
        <w:rPr>
          <w:noProof/>
        </w:rPr>
      </w:pPr>
      <w:r w:rsidRPr="00213F8C">
        <w:rPr>
          <w:noProof/>
        </w:rPr>
        <w:t xml:space="preserve"> As an authorized user of VHA automated information systems (AISs) and </w:t>
      </w:r>
    </w:p>
    <w:p w14:paraId="25569F26" w14:textId="77777777" w:rsidR="00166D40" w:rsidRPr="00213F8C" w:rsidRDefault="00166D40" w:rsidP="00166D40">
      <w:pPr>
        <w:pStyle w:val="Dialog"/>
        <w:rPr>
          <w:noProof/>
        </w:rPr>
      </w:pPr>
      <w:r w:rsidRPr="00213F8C">
        <w:rPr>
          <w:noProof/>
        </w:rPr>
        <w:t xml:space="preserve"> having access to data stored in them, I will be given sufficient access to </w:t>
      </w:r>
    </w:p>
    <w:p w14:paraId="07244428" w14:textId="77777777" w:rsidR="00166D40" w:rsidRPr="00213F8C" w:rsidRDefault="00166D40" w:rsidP="00166D40">
      <w:pPr>
        <w:pStyle w:val="Dialog"/>
        <w:rPr>
          <w:noProof/>
        </w:rPr>
      </w:pPr>
      <w:r w:rsidRPr="00213F8C">
        <w:rPr>
          <w:noProof/>
        </w:rPr>
        <w:t xml:space="preserve"> perform my assigned duties.  I will use this access ONLY for its intended </w:t>
      </w:r>
    </w:p>
    <w:p w14:paraId="155773B9" w14:textId="77777777" w:rsidR="00166D40" w:rsidRPr="00213F8C" w:rsidRDefault="00166D40" w:rsidP="00166D40">
      <w:pPr>
        <w:pStyle w:val="Dialog"/>
        <w:rPr>
          <w:noProof/>
        </w:rPr>
      </w:pPr>
      <w:r w:rsidRPr="00213F8C">
        <w:rPr>
          <w:noProof/>
        </w:rPr>
        <w:t xml:space="preserve"> purpose and understand the following policies that apply to VA data and </w:t>
      </w:r>
    </w:p>
    <w:p w14:paraId="56FF34BB" w14:textId="77777777" w:rsidR="00166D40" w:rsidRPr="00213F8C" w:rsidRDefault="00166D40" w:rsidP="00166D40">
      <w:pPr>
        <w:pStyle w:val="Dialog"/>
        <w:rPr>
          <w:noProof/>
        </w:rPr>
      </w:pPr>
      <w:r w:rsidRPr="00213F8C">
        <w:rPr>
          <w:noProof/>
        </w:rPr>
        <w:t xml:space="preserve"> computer systems: </w:t>
      </w:r>
    </w:p>
    <w:p w14:paraId="1796D070" w14:textId="77777777" w:rsidR="00166D40" w:rsidRPr="00213F8C" w:rsidRDefault="00166D40" w:rsidP="00166D40">
      <w:pPr>
        <w:pStyle w:val="Dialog"/>
        <w:rPr>
          <w:noProof/>
        </w:rPr>
      </w:pPr>
      <w:r w:rsidRPr="00213F8C">
        <w:rPr>
          <w:noProof/>
        </w:rPr>
        <w:t xml:space="preserve">  </w:t>
      </w:r>
    </w:p>
    <w:p w14:paraId="0FC71EC0" w14:textId="77777777" w:rsidR="00166D40" w:rsidRPr="00213F8C" w:rsidRDefault="00166D40" w:rsidP="00166D40">
      <w:pPr>
        <w:pStyle w:val="Dialog"/>
        <w:rPr>
          <w:noProof/>
        </w:rPr>
      </w:pPr>
      <w:r w:rsidRPr="00213F8C">
        <w:rPr>
          <w:noProof/>
        </w:rPr>
        <w:t xml:space="preserve"> I agree to safeguard all passwords (e.g., Access/Verify codes, electronic </w:t>
      </w:r>
    </w:p>
    <w:p w14:paraId="64F358DB" w14:textId="77777777" w:rsidR="00166D40" w:rsidRPr="00213F8C" w:rsidRDefault="00166D40" w:rsidP="00166D40">
      <w:pPr>
        <w:pStyle w:val="Dialog"/>
        <w:rPr>
          <w:noProof/>
        </w:rPr>
      </w:pPr>
      <w:r w:rsidRPr="00213F8C">
        <w:rPr>
          <w:noProof/>
        </w:rPr>
        <w:t xml:space="preserve"> signature codes) assigned to me and am strictly prohibited from disclosing</w:t>
      </w:r>
    </w:p>
    <w:p w14:paraId="66A4B0BC" w14:textId="77777777" w:rsidR="00166D40" w:rsidRPr="00213F8C" w:rsidRDefault="00166D40" w:rsidP="00166D40">
      <w:pPr>
        <w:pStyle w:val="Dialog"/>
        <w:rPr>
          <w:noProof/>
        </w:rPr>
      </w:pPr>
      <w:r w:rsidRPr="00213F8C">
        <w:rPr>
          <w:noProof/>
        </w:rPr>
        <w:t xml:space="preserve"> these codes to anyone including family, friends, fellow workers,</w:t>
      </w:r>
    </w:p>
    <w:p w14:paraId="571CFAB5" w14:textId="77777777" w:rsidR="00166D40" w:rsidRPr="00213F8C" w:rsidRDefault="00166D40" w:rsidP="00166D40">
      <w:pPr>
        <w:pStyle w:val="Dialog"/>
        <w:rPr>
          <w:noProof/>
        </w:rPr>
      </w:pPr>
      <w:r w:rsidRPr="00213F8C">
        <w:rPr>
          <w:noProof/>
        </w:rPr>
        <w:t xml:space="preserve"> supervisor(s), and subordinates for ANY reason.  </w:t>
      </w:r>
    </w:p>
    <w:p w14:paraId="0DCAC680" w14:textId="77777777" w:rsidR="00166D40" w:rsidRPr="00213F8C" w:rsidRDefault="00166D40" w:rsidP="00166D40">
      <w:pPr>
        <w:pStyle w:val="Dialog"/>
        <w:rPr>
          <w:noProof/>
        </w:rPr>
      </w:pPr>
    </w:p>
    <w:p w14:paraId="372DE0B0" w14:textId="77777777" w:rsidR="00166D40" w:rsidRPr="00213F8C" w:rsidRDefault="00166D40" w:rsidP="00166D40">
      <w:pPr>
        <w:pStyle w:val="Dialog"/>
        <w:rPr>
          <w:noProof/>
        </w:rPr>
      </w:pPr>
    </w:p>
    <w:p w14:paraId="76117EA6" w14:textId="77777777" w:rsidR="00166D40" w:rsidRPr="00213F8C" w:rsidRDefault="00166D40" w:rsidP="00166D40">
      <w:pPr>
        <w:pStyle w:val="Dialog"/>
        <w:rPr>
          <w:noProof/>
        </w:rPr>
      </w:pPr>
      <w:r w:rsidRPr="00213F8C">
        <w:rPr>
          <w:noProof/>
        </w:rPr>
        <w:t xml:space="preserve">  </w:t>
      </w:r>
    </w:p>
    <w:p w14:paraId="1834A7C9" w14:textId="77777777" w:rsidR="00166D40" w:rsidRPr="00213F8C" w:rsidRDefault="00166D40" w:rsidP="00166D40">
      <w:pPr>
        <w:pStyle w:val="Dialog"/>
        <w:rPr>
          <w:noProof/>
        </w:rPr>
      </w:pPr>
      <w:r w:rsidRPr="00213F8C">
        <w:rPr>
          <w:noProof/>
        </w:rPr>
        <w:t xml:space="preserve"> I understand that I may be held accountable for all entries/changes made to</w:t>
      </w:r>
    </w:p>
    <w:p w14:paraId="371578B3" w14:textId="77777777" w:rsidR="00166D40" w:rsidRPr="00213F8C" w:rsidRDefault="00166D40" w:rsidP="00166D40">
      <w:pPr>
        <w:pStyle w:val="Dialog"/>
        <w:rPr>
          <w:noProof/>
        </w:rPr>
      </w:pPr>
      <w:r w:rsidRPr="00213F8C">
        <w:rPr>
          <w:noProof/>
        </w:rPr>
        <w:t xml:space="preserve"> any government AIS using my passwords.  </w:t>
      </w:r>
    </w:p>
    <w:p w14:paraId="4DC44B16" w14:textId="77777777" w:rsidR="00166D40" w:rsidRPr="00213F8C" w:rsidRDefault="00166D40" w:rsidP="00166D40">
      <w:pPr>
        <w:pStyle w:val="Dialog"/>
        <w:rPr>
          <w:noProof/>
        </w:rPr>
      </w:pPr>
      <w:r w:rsidRPr="00213F8C">
        <w:rPr>
          <w:noProof/>
        </w:rPr>
        <w:t xml:space="preserve">  </w:t>
      </w:r>
    </w:p>
    <w:p w14:paraId="7E815F95" w14:textId="77777777" w:rsidR="00166D40" w:rsidRPr="00213F8C" w:rsidRDefault="00166D40" w:rsidP="00166D40">
      <w:pPr>
        <w:pStyle w:val="Dialog"/>
        <w:rPr>
          <w:noProof/>
        </w:rPr>
      </w:pPr>
      <w:r w:rsidRPr="00213F8C">
        <w:rPr>
          <w:noProof/>
        </w:rPr>
        <w:t xml:space="preserve"> I am aware of the regulations and facility AIS security policies designed </w:t>
      </w:r>
    </w:p>
    <w:p w14:paraId="443CDA1B" w14:textId="77777777" w:rsidR="00166D40" w:rsidRPr="00213F8C" w:rsidRDefault="00166D40" w:rsidP="00166D40">
      <w:pPr>
        <w:pStyle w:val="Dialog"/>
        <w:rPr>
          <w:noProof/>
        </w:rPr>
      </w:pPr>
      <w:r w:rsidRPr="00213F8C">
        <w:rPr>
          <w:noProof/>
        </w:rPr>
        <w:lastRenderedPageBreak/>
        <w:t xml:space="preserve"> to ensure the confidentiality of all sensitive information.  I am aware </w:t>
      </w:r>
    </w:p>
    <w:p w14:paraId="6D8804C3" w14:textId="77777777" w:rsidR="00166D40" w:rsidRPr="00213F8C" w:rsidRDefault="00166D40" w:rsidP="00166D40">
      <w:pPr>
        <w:pStyle w:val="Dialog"/>
        <w:rPr>
          <w:noProof/>
        </w:rPr>
      </w:pPr>
      <w:r w:rsidRPr="00213F8C">
        <w:rPr>
          <w:noProof/>
        </w:rPr>
        <w:t xml:space="preserve"> that information about patients or employees is confidential and protected</w:t>
      </w:r>
    </w:p>
    <w:p w14:paraId="162BAD92" w14:textId="77777777" w:rsidR="00166D40" w:rsidRPr="00213F8C" w:rsidRDefault="00166D40" w:rsidP="00166D40">
      <w:pPr>
        <w:pStyle w:val="Dialog"/>
        <w:rPr>
          <w:noProof/>
        </w:rPr>
      </w:pPr>
      <w:r w:rsidRPr="00213F8C">
        <w:rPr>
          <w:noProof/>
        </w:rPr>
        <w:t xml:space="preserve"> from unauthorized disclosure by law.  I understand that my obligation to</w:t>
      </w:r>
    </w:p>
    <w:p w14:paraId="24AE6FEA" w14:textId="77777777" w:rsidR="00166D40" w:rsidRPr="00213F8C" w:rsidRDefault="00166D40" w:rsidP="00166D40">
      <w:pPr>
        <w:pStyle w:val="Dialog"/>
        <w:rPr>
          <w:noProof/>
        </w:rPr>
      </w:pPr>
      <w:r w:rsidRPr="00213F8C">
        <w:rPr>
          <w:noProof/>
        </w:rPr>
        <w:t xml:space="preserve"> protect VA information does not end with either the termination of my</w:t>
      </w:r>
    </w:p>
    <w:p w14:paraId="53082E7C" w14:textId="77777777" w:rsidR="00166D40" w:rsidRPr="00213F8C" w:rsidRDefault="00166D40" w:rsidP="00166D40">
      <w:pPr>
        <w:pStyle w:val="Dialog"/>
        <w:rPr>
          <w:noProof/>
        </w:rPr>
      </w:pPr>
      <w:r w:rsidRPr="00213F8C">
        <w:rPr>
          <w:noProof/>
        </w:rPr>
        <w:t xml:space="preserve"> access to this facility's systems or with the termination of my government</w:t>
      </w:r>
    </w:p>
    <w:p w14:paraId="7BEC3A03" w14:textId="77777777" w:rsidR="00166D40" w:rsidRPr="00213F8C" w:rsidRDefault="00166D40" w:rsidP="00166D40">
      <w:pPr>
        <w:pStyle w:val="Dialog"/>
        <w:rPr>
          <w:noProof/>
        </w:rPr>
      </w:pPr>
      <w:r w:rsidRPr="00213F8C">
        <w:rPr>
          <w:noProof/>
        </w:rPr>
        <w:t xml:space="preserve"> employment.  </w:t>
      </w:r>
    </w:p>
    <w:p w14:paraId="307A85AB" w14:textId="77777777" w:rsidR="00166D40" w:rsidRPr="00213F8C" w:rsidRDefault="00166D40" w:rsidP="00166D40">
      <w:pPr>
        <w:pStyle w:val="Dialog"/>
        <w:rPr>
          <w:noProof/>
        </w:rPr>
      </w:pPr>
      <w:r w:rsidRPr="00213F8C">
        <w:rPr>
          <w:noProof/>
        </w:rPr>
        <w:t xml:space="preserve">  </w:t>
      </w:r>
    </w:p>
    <w:p w14:paraId="6766BF45" w14:textId="77777777" w:rsidR="00166D40" w:rsidRPr="00213F8C" w:rsidRDefault="00166D40" w:rsidP="00166D40">
      <w:pPr>
        <w:pStyle w:val="Dialog"/>
        <w:rPr>
          <w:noProof/>
        </w:rPr>
      </w:pPr>
      <w:r w:rsidRPr="00213F8C">
        <w:rPr>
          <w:noProof/>
        </w:rPr>
        <w:t xml:space="preserve"> I will exercise common sense and good judgment in the use of electronic </w:t>
      </w:r>
    </w:p>
    <w:p w14:paraId="6BC4A536" w14:textId="77777777" w:rsidR="00166D40" w:rsidRPr="00213F8C" w:rsidRDefault="00166D40" w:rsidP="00166D40">
      <w:pPr>
        <w:pStyle w:val="Dialog"/>
        <w:rPr>
          <w:noProof/>
        </w:rPr>
      </w:pPr>
      <w:r w:rsidRPr="00213F8C">
        <w:rPr>
          <w:noProof/>
        </w:rPr>
        <w:t xml:space="preserve"> mail.  I understand that electronic mail is not inherently confidential and</w:t>
      </w:r>
    </w:p>
    <w:p w14:paraId="7202FF13" w14:textId="77777777" w:rsidR="00166D40" w:rsidRPr="00213F8C" w:rsidRDefault="00166D40" w:rsidP="00166D40">
      <w:pPr>
        <w:pStyle w:val="Dialog"/>
        <w:rPr>
          <w:noProof/>
        </w:rPr>
      </w:pPr>
      <w:r w:rsidRPr="00213F8C">
        <w:rPr>
          <w:noProof/>
        </w:rPr>
        <w:t xml:space="preserve"> I have no expectation of privacy in using it.  I understand that technical</w:t>
      </w:r>
    </w:p>
    <w:p w14:paraId="780082D8" w14:textId="77777777" w:rsidR="00166D40" w:rsidRPr="00213F8C" w:rsidRDefault="00166D40" w:rsidP="00166D40">
      <w:pPr>
        <w:pStyle w:val="Dialog"/>
        <w:rPr>
          <w:noProof/>
        </w:rPr>
      </w:pPr>
      <w:r w:rsidRPr="00213F8C">
        <w:rPr>
          <w:noProof/>
        </w:rPr>
        <w:t xml:space="preserve"> or administrative problems may create situations which requires viewing of</w:t>
      </w:r>
    </w:p>
    <w:p w14:paraId="46A89DEA" w14:textId="77777777" w:rsidR="00166D40" w:rsidRPr="00213F8C" w:rsidRDefault="00166D40" w:rsidP="00166D40">
      <w:pPr>
        <w:pStyle w:val="Dialog"/>
        <w:rPr>
          <w:noProof/>
        </w:rPr>
      </w:pPr>
      <w:r w:rsidRPr="00213F8C">
        <w:rPr>
          <w:noProof/>
        </w:rPr>
        <w:t xml:space="preserve"> my messages.  I also understand that facility management officials may</w:t>
      </w:r>
    </w:p>
    <w:p w14:paraId="4DBF072E" w14:textId="77777777" w:rsidR="00166D40" w:rsidRPr="00213F8C" w:rsidRDefault="00166D40" w:rsidP="00166D40">
      <w:pPr>
        <w:pStyle w:val="Dialog"/>
        <w:rPr>
          <w:noProof/>
        </w:rPr>
      </w:pPr>
      <w:r w:rsidRPr="00213F8C">
        <w:rPr>
          <w:noProof/>
        </w:rPr>
        <w:t xml:space="preserve"> authorize access to my electronic mail messages whenever there is a</w:t>
      </w:r>
    </w:p>
    <w:p w14:paraId="34833C24" w14:textId="77777777" w:rsidR="00166D40" w:rsidRPr="00213F8C" w:rsidRDefault="00166D40" w:rsidP="00166D40">
      <w:pPr>
        <w:pStyle w:val="Dialog"/>
        <w:rPr>
          <w:noProof/>
        </w:rPr>
      </w:pPr>
      <w:r w:rsidRPr="00213F8C">
        <w:rPr>
          <w:noProof/>
        </w:rPr>
        <w:t xml:space="preserve"> legitimate purpose for such access.  </w:t>
      </w:r>
    </w:p>
    <w:p w14:paraId="29A6EF0C" w14:textId="77777777" w:rsidR="00166D40" w:rsidRPr="00213F8C" w:rsidRDefault="00166D40" w:rsidP="00166D40">
      <w:pPr>
        <w:pStyle w:val="Dialog"/>
        <w:rPr>
          <w:noProof/>
        </w:rPr>
      </w:pPr>
      <w:r w:rsidRPr="00213F8C">
        <w:rPr>
          <w:noProof/>
        </w:rPr>
        <w:t xml:space="preserve">  </w:t>
      </w:r>
    </w:p>
    <w:p w14:paraId="042D5B28" w14:textId="77777777" w:rsidR="00166D40" w:rsidRPr="00213F8C" w:rsidRDefault="00166D40" w:rsidP="00166D40">
      <w:pPr>
        <w:pStyle w:val="Dialog"/>
        <w:rPr>
          <w:noProof/>
        </w:rPr>
      </w:pPr>
      <w:r w:rsidRPr="00213F8C">
        <w:rPr>
          <w:noProof/>
        </w:rPr>
        <w:t xml:space="preserve"> I understand that a violation of this notice constitutes disregard of a </w:t>
      </w:r>
    </w:p>
    <w:p w14:paraId="5B0EBF0F" w14:textId="77777777" w:rsidR="00166D40" w:rsidRPr="00213F8C" w:rsidRDefault="00166D40" w:rsidP="00166D40">
      <w:pPr>
        <w:pStyle w:val="Dialog"/>
        <w:rPr>
          <w:noProof/>
        </w:rPr>
      </w:pPr>
      <w:r w:rsidRPr="00213F8C">
        <w:rPr>
          <w:noProof/>
        </w:rPr>
        <w:t xml:space="preserve"> local and/or VHA policy and will result in appropriate disciplinary action </w:t>
      </w:r>
    </w:p>
    <w:p w14:paraId="5FC47EC2" w14:textId="77777777" w:rsidR="00166D40" w:rsidRPr="00213F8C" w:rsidRDefault="00166D40" w:rsidP="00166D40">
      <w:pPr>
        <w:pStyle w:val="Dialog"/>
        <w:rPr>
          <w:noProof/>
        </w:rPr>
      </w:pPr>
      <w:r w:rsidRPr="00213F8C">
        <w:rPr>
          <w:noProof/>
        </w:rPr>
        <w:t xml:space="preserve"> as defined in VA employee conduct Regulations (VAR 820(b)) as well as </w:t>
      </w:r>
    </w:p>
    <w:p w14:paraId="103FD04A" w14:textId="77777777" w:rsidR="00166D40" w:rsidRPr="00213F8C" w:rsidRDefault="00166D40" w:rsidP="00166D40">
      <w:pPr>
        <w:pStyle w:val="Dialog"/>
        <w:rPr>
          <w:noProof/>
        </w:rPr>
      </w:pPr>
      <w:r w:rsidRPr="00213F8C">
        <w:rPr>
          <w:noProof/>
        </w:rPr>
        <w:t xml:space="preserve"> suspension/termination of access privileges.  </w:t>
      </w:r>
    </w:p>
    <w:p w14:paraId="7B266B5D" w14:textId="77777777" w:rsidR="00166D40" w:rsidRPr="00213F8C" w:rsidRDefault="00166D40" w:rsidP="00166D40">
      <w:pPr>
        <w:pStyle w:val="Dialog"/>
        <w:rPr>
          <w:noProof/>
        </w:rPr>
      </w:pPr>
      <w:r w:rsidRPr="00213F8C">
        <w:rPr>
          <w:noProof/>
        </w:rPr>
        <w:t xml:space="preserve">  </w:t>
      </w:r>
    </w:p>
    <w:p w14:paraId="0BF1CFBE" w14:textId="77777777" w:rsidR="00166D40" w:rsidRPr="00213F8C" w:rsidRDefault="00166D40" w:rsidP="00166D40">
      <w:pPr>
        <w:pStyle w:val="Dialog"/>
        <w:rPr>
          <w:noProof/>
        </w:rPr>
      </w:pPr>
      <w:r w:rsidRPr="00213F8C">
        <w:rPr>
          <w:noProof/>
        </w:rPr>
        <w:t xml:space="preserve"> I affirm with my signature that I have read, understand, and agree to </w:t>
      </w:r>
    </w:p>
    <w:p w14:paraId="56BB505D" w14:textId="77777777" w:rsidR="00166D40" w:rsidRPr="00213F8C" w:rsidRDefault="00166D40" w:rsidP="00166D40">
      <w:pPr>
        <w:pStyle w:val="Dialog"/>
        <w:rPr>
          <w:noProof/>
        </w:rPr>
      </w:pPr>
      <w:r w:rsidRPr="00213F8C">
        <w:rPr>
          <w:noProof/>
        </w:rPr>
        <w:t xml:space="preserve"> fulfill the provisions of this User Access notice.  </w:t>
      </w:r>
    </w:p>
    <w:p w14:paraId="6B06DD4B" w14:textId="77777777" w:rsidR="00166D40" w:rsidRPr="00213F8C" w:rsidRDefault="00166D40" w:rsidP="00166D40">
      <w:pPr>
        <w:pStyle w:val="Dialog"/>
        <w:rPr>
          <w:noProof/>
        </w:rPr>
      </w:pPr>
      <w:r w:rsidRPr="00213F8C">
        <w:rPr>
          <w:noProof/>
        </w:rPr>
        <w:t xml:space="preserve">  </w:t>
      </w:r>
    </w:p>
    <w:p w14:paraId="01647A77" w14:textId="77777777" w:rsidR="00166D40" w:rsidRPr="00213F8C" w:rsidRDefault="00166D40" w:rsidP="00166D40">
      <w:pPr>
        <w:pStyle w:val="Dialog"/>
        <w:rPr>
          <w:noProof/>
        </w:rPr>
      </w:pPr>
      <w:r w:rsidRPr="00213F8C">
        <w:rPr>
          <w:noProof/>
        </w:rPr>
        <w:t xml:space="preserve">    </w:t>
      </w:r>
    </w:p>
    <w:p w14:paraId="06BAD038" w14:textId="77777777" w:rsidR="00166D40" w:rsidRPr="00213F8C" w:rsidRDefault="00166D40" w:rsidP="00166D40">
      <w:pPr>
        <w:pStyle w:val="Dialog"/>
        <w:rPr>
          <w:noProof/>
        </w:rPr>
      </w:pPr>
      <w:r w:rsidRPr="00213F8C">
        <w:rPr>
          <w:noProof/>
        </w:rPr>
        <w:t xml:space="preserve">     Signature:________________________</w:t>
      </w:r>
    </w:p>
    <w:p w14:paraId="47D2B588" w14:textId="77777777" w:rsidR="00166D40" w:rsidRPr="00213F8C" w:rsidRDefault="00166D40" w:rsidP="00166D40">
      <w:pPr>
        <w:pStyle w:val="Dialog"/>
        <w:rPr>
          <w:noProof/>
        </w:rPr>
      </w:pPr>
      <w:r w:rsidRPr="00213F8C">
        <w:rPr>
          <w:noProof/>
        </w:rPr>
        <w:t xml:space="preserve">               EIGHTY XUSER INFORMATION SYSTEMS CENTER</w:t>
      </w:r>
    </w:p>
    <w:p w14:paraId="798B08CB" w14:textId="77777777" w:rsidR="00166D40" w:rsidRPr="00213F8C" w:rsidRDefault="00166D40" w:rsidP="00166D40">
      <w:pPr>
        <w:pStyle w:val="Dialog"/>
        <w:rPr>
          <w:noProof/>
        </w:rPr>
      </w:pPr>
      <w:r w:rsidRPr="00213F8C">
        <w:rPr>
          <w:noProof/>
        </w:rPr>
        <w:t xml:space="preserve">     RETURN THIS FORM TO: IRMS - NEW ACCTS (xxx/xxx)</w:t>
      </w:r>
    </w:p>
    <w:p w14:paraId="65DD48EF" w14:textId="77777777" w:rsidR="00166D40" w:rsidRPr="00213F8C" w:rsidRDefault="00166D40" w:rsidP="00166D40">
      <w:pPr>
        <w:pStyle w:val="Dialog"/>
        <w:rPr>
          <w:noProof/>
        </w:rPr>
      </w:pPr>
    </w:p>
    <w:p w14:paraId="7543D5F5" w14:textId="77777777" w:rsidR="00166D40" w:rsidRPr="00213F8C" w:rsidRDefault="00166D40" w:rsidP="00166D40">
      <w:pPr>
        <w:pStyle w:val="Dialog"/>
        <w:rPr>
          <w:noProof/>
        </w:rPr>
      </w:pPr>
    </w:p>
    <w:p w14:paraId="46740FBD" w14:textId="77777777" w:rsidR="00166D40" w:rsidRPr="00213F8C" w:rsidRDefault="00166D40" w:rsidP="00166D40">
      <w:pPr>
        <w:pStyle w:val="Dialog"/>
        <w:rPr>
          <w:noProof/>
        </w:rPr>
      </w:pPr>
      <w:r w:rsidRPr="00213F8C">
        <w:rPr>
          <w:noProof/>
        </w:rPr>
        <w:t xml:space="preserve">          Add a New User to the System</w:t>
      </w:r>
    </w:p>
    <w:p w14:paraId="6D8CA9B0" w14:textId="77777777" w:rsidR="00166D40" w:rsidRPr="00213F8C" w:rsidRDefault="00166D40" w:rsidP="00166D40">
      <w:pPr>
        <w:pStyle w:val="Dialog"/>
        <w:rPr>
          <w:noProof/>
        </w:rPr>
      </w:pPr>
      <w:r w:rsidRPr="00213F8C">
        <w:rPr>
          <w:noProof/>
        </w:rPr>
        <w:t xml:space="preserve">          Grant Access by Profile</w:t>
      </w:r>
    </w:p>
    <w:p w14:paraId="4856B195" w14:textId="77777777" w:rsidR="00166D40" w:rsidRPr="00213F8C" w:rsidRDefault="00166D40" w:rsidP="00166D40">
      <w:pPr>
        <w:pStyle w:val="Dialog"/>
        <w:rPr>
          <w:noProof/>
        </w:rPr>
      </w:pPr>
      <w:r w:rsidRPr="00213F8C">
        <w:rPr>
          <w:noProof/>
        </w:rPr>
        <w:t xml:space="preserve">          Edit an Existing User</w:t>
      </w:r>
    </w:p>
    <w:p w14:paraId="40E789A7" w14:textId="77777777" w:rsidR="00166D40" w:rsidRPr="00213F8C" w:rsidRDefault="00166D40" w:rsidP="00166D40">
      <w:pPr>
        <w:pStyle w:val="Dialog"/>
        <w:rPr>
          <w:noProof/>
        </w:rPr>
      </w:pPr>
      <w:r w:rsidRPr="00213F8C">
        <w:rPr>
          <w:noProof/>
        </w:rPr>
        <w:t xml:space="preserve">          Deactivate a User</w:t>
      </w:r>
    </w:p>
    <w:p w14:paraId="0D98B46C" w14:textId="77777777" w:rsidR="00166D40" w:rsidRPr="00213F8C" w:rsidRDefault="00166D40" w:rsidP="00166D40">
      <w:pPr>
        <w:pStyle w:val="Dialog"/>
        <w:rPr>
          <w:noProof/>
        </w:rPr>
      </w:pPr>
      <w:r w:rsidRPr="00213F8C">
        <w:rPr>
          <w:noProof/>
        </w:rPr>
        <w:t xml:space="preserve">          Reactivate a User</w:t>
      </w:r>
    </w:p>
    <w:p w14:paraId="364E442A" w14:textId="77777777" w:rsidR="00166D40" w:rsidRPr="00213F8C" w:rsidRDefault="00166D40" w:rsidP="00166D40">
      <w:pPr>
        <w:pStyle w:val="Dialog"/>
        <w:rPr>
          <w:noProof/>
        </w:rPr>
      </w:pPr>
      <w:r w:rsidRPr="00213F8C">
        <w:rPr>
          <w:noProof/>
        </w:rPr>
        <w:t xml:space="preserve">          List users</w:t>
      </w:r>
    </w:p>
    <w:p w14:paraId="7399CA2F" w14:textId="77777777" w:rsidR="00166D40" w:rsidRPr="00213F8C" w:rsidRDefault="00166D40" w:rsidP="00166D40">
      <w:pPr>
        <w:pStyle w:val="Dialog"/>
        <w:rPr>
          <w:noProof/>
        </w:rPr>
      </w:pPr>
      <w:r w:rsidRPr="00213F8C">
        <w:rPr>
          <w:noProof/>
        </w:rPr>
        <w:t xml:space="preserve">          User Inquiry</w:t>
      </w:r>
    </w:p>
    <w:p w14:paraId="6DEE5F7D" w14:textId="77777777" w:rsidR="00166D40" w:rsidRPr="00213F8C" w:rsidRDefault="00166D40" w:rsidP="00166D40">
      <w:pPr>
        <w:pStyle w:val="Dialog"/>
        <w:rPr>
          <w:noProof/>
        </w:rPr>
      </w:pPr>
      <w:r w:rsidRPr="00213F8C">
        <w:rPr>
          <w:noProof/>
        </w:rPr>
        <w:t xml:space="preserve">          Switch Identities</w:t>
      </w:r>
    </w:p>
    <w:p w14:paraId="6CD22655" w14:textId="77777777" w:rsidR="00166D40" w:rsidRPr="00213F8C" w:rsidRDefault="00166D40" w:rsidP="00166D40">
      <w:pPr>
        <w:pStyle w:val="Dialog"/>
        <w:rPr>
          <w:noProof/>
        </w:rPr>
      </w:pPr>
      <w:r w:rsidRPr="00213F8C">
        <w:rPr>
          <w:noProof/>
        </w:rPr>
        <w:t xml:space="preserve">          File Access Security ...</w:t>
      </w:r>
    </w:p>
    <w:p w14:paraId="551588AF" w14:textId="77777777" w:rsidR="00166D40" w:rsidRPr="00213F8C" w:rsidRDefault="00166D40" w:rsidP="00166D40">
      <w:pPr>
        <w:pStyle w:val="Dialog"/>
        <w:rPr>
          <w:noProof/>
        </w:rPr>
      </w:pPr>
      <w:r w:rsidRPr="00213F8C">
        <w:rPr>
          <w:noProof/>
        </w:rPr>
        <w:t xml:space="preserve">          Clear Electronic signature code</w:t>
      </w:r>
    </w:p>
    <w:p w14:paraId="36297A84" w14:textId="77777777" w:rsidR="00166D40" w:rsidRPr="00213F8C" w:rsidRDefault="00166D40" w:rsidP="00166D40">
      <w:pPr>
        <w:pStyle w:val="Dialog"/>
        <w:rPr>
          <w:noProof/>
        </w:rPr>
      </w:pPr>
      <w:r w:rsidRPr="00213F8C">
        <w:rPr>
          <w:noProof/>
        </w:rPr>
        <w:t xml:space="preserve">          Electronic Signature Block Edit</w:t>
      </w:r>
    </w:p>
    <w:p w14:paraId="704DE4BB" w14:textId="77777777" w:rsidR="00166D40" w:rsidRPr="00213F8C" w:rsidRDefault="00166D40" w:rsidP="00166D40">
      <w:pPr>
        <w:pStyle w:val="Dialog"/>
        <w:rPr>
          <w:noProof/>
        </w:rPr>
      </w:pPr>
      <w:r w:rsidRPr="00213F8C">
        <w:rPr>
          <w:noProof/>
        </w:rPr>
        <w:t xml:space="preserve">          List Inactive Person Class Users</w:t>
      </w:r>
    </w:p>
    <w:p w14:paraId="774CBE69" w14:textId="77777777" w:rsidR="00166D40" w:rsidRPr="00213F8C" w:rsidRDefault="00166D40" w:rsidP="00166D40">
      <w:pPr>
        <w:pStyle w:val="Dialog"/>
        <w:rPr>
          <w:noProof/>
        </w:rPr>
      </w:pPr>
      <w:r w:rsidRPr="00213F8C">
        <w:rPr>
          <w:noProof/>
        </w:rPr>
        <w:t xml:space="preserve">          Manage User File ...</w:t>
      </w:r>
    </w:p>
    <w:p w14:paraId="5631B250" w14:textId="77777777" w:rsidR="00166D40" w:rsidRPr="00213F8C" w:rsidRDefault="00166D40" w:rsidP="00166D40">
      <w:pPr>
        <w:pStyle w:val="Dialog"/>
        <w:rPr>
          <w:noProof/>
        </w:rPr>
      </w:pPr>
      <w:r w:rsidRPr="00213F8C">
        <w:rPr>
          <w:noProof/>
        </w:rPr>
        <w:t xml:space="preserve">          OAA Trainee Registration Menu ...</w:t>
      </w:r>
    </w:p>
    <w:p w14:paraId="4B927DC1" w14:textId="77777777" w:rsidR="00166D40" w:rsidRPr="00213F8C" w:rsidRDefault="00166D40" w:rsidP="00166D40">
      <w:pPr>
        <w:pStyle w:val="Dialog"/>
        <w:rPr>
          <w:noProof/>
        </w:rPr>
      </w:pPr>
      <w:r w:rsidRPr="00213F8C">
        <w:rPr>
          <w:noProof/>
        </w:rPr>
        <w:t xml:space="preserve">          Person Class Edit</w:t>
      </w:r>
    </w:p>
    <w:p w14:paraId="4DEF3505" w14:textId="77777777" w:rsidR="00166D40" w:rsidRPr="00213F8C" w:rsidRDefault="00166D40" w:rsidP="00166D40">
      <w:pPr>
        <w:pStyle w:val="Dialog"/>
        <w:rPr>
          <w:noProof/>
        </w:rPr>
      </w:pPr>
      <w:r w:rsidRPr="00213F8C">
        <w:rPr>
          <w:noProof/>
        </w:rPr>
        <w:t xml:space="preserve">          Reprint Access agreement letter</w:t>
      </w:r>
    </w:p>
    <w:p w14:paraId="6CD1EDD6" w14:textId="77777777" w:rsidR="00166D40" w:rsidRPr="00213F8C" w:rsidRDefault="00166D40" w:rsidP="00166D40">
      <w:pPr>
        <w:pStyle w:val="Dialog"/>
        <w:rPr>
          <w:noProof/>
        </w:rPr>
      </w:pPr>
    </w:p>
    <w:p w14:paraId="4C9E0F98" w14:textId="77777777" w:rsidR="00166D40" w:rsidRPr="00213F8C" w:rsidRDefault="00166D40" w:rsidP="00166D40">
      <w:pPr>
        <w:pStyle w:val="Dialog"/>
        <w:rPr>
          <w:noProof/>
        </w:rPr>
      </w:pPr>
      <w:r w:rsidRPr="00213F8C">
        <w:rPr>
          <w:noProof/>
        </w:rPr>
        <w:t xml:space="preserve">Select User Management &lt;TEST ACCOUNT&gt; Option: </w:t>
      </w:r>
    </w:p>
    <w:p w14:paraId="66C926F0" w14:textId="77777777" w:rsidR="00166D40" w:rsidRPr="00213F8C" w:rsidRDefault="00166D40" w:rsidP="00166D40">
      <w:pPr>
        <w:pStyle w:val="BodyText6"/>
        <w:rPr>
          <w:noProof/>
        </w:rPr>
      </w:pPr>
    </w:p>
    <w:p w14:paraId="69EF652D" w14:textId="77777777" w:rsidR="001D6B73" w:rsidRPr="000A6EE3" w:rsidRDefault="001D6B73" w:rsidP="005C694E">
      <w:pPr>
        <w:pStyle w:val="Heading3"/>
      </w:pPr>
      <w:bookmarkStart w:id="251" w:name="_Ref200422089"/>
      <w:bookmarkStart w:id="252" w:name="_Toc236534553"/>
      <w:bookmarkStart w:id="253" w:name="_Ref129241644"/>
      <w:bookmarkStart w:id="254" w:name="_Toc151534471"/>
      <w:bookmarkEnd w:id="249"/>
      <w:r w:rsidRPr="000A6EE3">
        <w:t>Security Forms</w:t>
      </w:r>
      <w:bookmarkEnd w:id="251"/>
      <w:bookmarkEnd w:id="252"/>
      <w:bookmarkEnd w:id="253"/>
      <w:bookmarkEnd w:id="254"/>
    </w:p>
    <w:p w14:paraId="20095314" w14:textId="77777777" w:rsidR="001D6B73" w:rsidRPr="000A6EE3" w:rsidRDefault="001D6B73" w:rsidP="006B42B2">
      <w:pPr>
        <w:pStyle w:val="BodyText6"/>
        <w:keepNext/>
        <w:keepLines/>
      </w:pPr>
      <w:r w:rsidRPr="000A6EE3">
        <w:fldChar w:fldCharType="begin"/>
      </w:r>
      <w:r w:rsidR="00343BE7" w:rsidRPr="000A6EE3">
        <w:instrText xml:space="preserve">XE </w:instrText>
      </w:r>
      <w:r w:rsidR="00666840" w:rsidRPr="000A6EE3">
        <w:instrText>“</w:instrText>
      </w:r>
      <w:r w:rsidR="00343BE7" w:rsidRPr="000A6EE3">
        <w:instrText>Adding New Users:Security F</w:instrText>
      </w:r>
      <w:r w:rsidRPr="000A6EE3">
        <w:instrText>orms</w:instrText>
      </w:r>
      <w:r w:rsidR="00666840" w:rsidRPr="000A6EE3">
        <w:instrText>”</w:instrText>
      </w:r>
      <w:r w:rsidRPr="000A6EE3">
        <w:fldChar w:fldCharType="end"/>
      </w:r>
      <w:r w:rsidRPr="000A6EE3">
        <w:fldChar w:fldCharType="begin"/>
      </w:r>
      <w:r w:rsidR="00343BE7" w:rsidRPr="000A6EE3">
        <w:instrText xml:space="preserve">XE </w:instrText>
      </w:r>
      <w:r w:rsidR="00666840" w:rsidRPr="000A6EE3">
        <w:instrText>“</w:instrText>
      </w:r>
      <w:r w:rsidR="00343BE7" w:rsidRPr="000A6EE3">
        <w:instrText>Security F</w:instrText>
      </w:r>
      <w:r w:rsidRPr="000A6EE3">
        <w:instrText>orms</w:instrText>
      </w:r>
      <w:r w:rsidR="00666840" w:rsidRPr="000A6EE3">
        <w:instrText>”</w:instrText>
      </w:r>
      <w:r w:rsidRPr="000A6EE3">
        <w:fldChar w:fldCharType="end"/>
      </w:r>
      <w:r w:rsidR="000940A3" w:rsidRPr="000A6EE3">
        <w:fldChar w:fldCharType="begin"/>
      </w:r>
      <w:r w:rsidR="000940A3" w:rsidRPr="000A6EE3">
        <w:instrText xml:space="preserve">XE </w:instrText>
      </w:r>
      <w:r w:rsidR="00666840" w:rsidRPr="000A6EE3">
        <w:instrText>“</w:instrText>
      </w:r>
      <w:r w:rsidR="000940A3" w:rsidRPr="000A6EE3">
        <w:instrText>Forms:Security</w:instrText>
      </w:r>
      <w:r w:rsidR="00666840" w:rsidRPr="000A6EE3">
        <w:instrText>”</w:instrText>
      </w:r>
      <w:r w:rsidR="000940A3" w:rsidRPr="000A6EE3">
        <w:fldChar w:fldCharType="end"/>
      </w:r>
    </w:p>
    <w:p w14:paraId="20C4F70A" w14:textId="18C0C63F" w:rsidR="00A614FD" w:rsidRPr="000A6EE3" w:rsidRDefault="00A614FD" w:rsidP="002B6AE0">
      <w:pPr>
        <w:pStyle w:val="Caption"/>
      </w:pPr>
      <w:bookmarkStart w:id="255" w:name="_Toc193181635"/>
      <w:bookmarkStart w:id="256" w:name="_Toc151535072"/>
      <w:r w:rsidRPr="000A6EE3">
        <w:t xml:space="preserve">Figure </w:t>
      </w:r>
      <w:fldSimple w:instr=" SEQ Figure \* ARABIC ">
        <w:r w:rsidR="00F56C49">
          <w:rPr>
            <w:noProof/>
          </w:rPr>
          <w:t>19</w:t>
        </w:r>
      </w:fldSimple>
      <w:r w:rsidR="00F92387" w:rsidRPr="000A6EE3">
        <w:t>:</w:t>
      </w:r>
      <w:r w:rsidR="004D2D1E" w:rsidRPr="000A6EE3">
        <w:t xml:space="preserve"> Reprint Access agreement letter O</w:t>
      </w:r>
      <w:r w:rsidRPr="000A6EE3">
        <w:t>ption</w:t>
      </w:r>
      <w:bookmarkEnd w:id="255"/>
      <w:bookmarkEnd w:id="256"/>
    </w:p>
    <w:p w14:paraId="3F460D21" w14:textId="77777777" w:rsidR="001D6B73" w:rsidRPr="000A6EE3" w:rsidRDefault="001D6B73" w:rsidP="0074649F">
      <w:pPr>
        <w:pStyle w:val="MenuBox"/>
      </w:pPr>
      <w:r w:rsidRPr="000A6EE3">
        <w:t>SYSTEMS MANAGER MENU ...</w:t>
      </w:r>
      <w:r w:rsidRPr="000A6EE3">
        <w:tab/>
        <w:t>[EVE]</w:t>
      </w:r>
    </w:p>
    <w:p w14:paraId="7D72844D" w14:textId="77777777" w:rsidR="001D6B73" w:rsidRPr="000A6EE3" w:rsidRDefault="001D6B73" w:rsidP="0074649F">
      <w:pPr>
        <w:pStyle w:val="MenuBox"/>
      </w:pPr>
      <w:r w:rsidRPr="000A6EE3">
        <w:t xml:space="preserve">User Management ... </w:t>
      </w:r>
      <w:r w:rsidRPr="000A6EE3">
        <w:tab/>
        <w:t>[XUSER]</w:t>
      </w:r>
    </w:p>
    <w:p w14:paraId="2D4A6B98" w14:textId="77777777" w:rsidR="001D6B73" w:rsidRPr="000A6EE3" w:rsidRDefault="001D6B73" w:rsidP="0074649F">
      <w:pPr>
        <w:pStyle w:val="MenuBox"/>
      </w:pPr>
      <w:r w:rsidRPr="000A6EE3">
        <w:t xml:space="preserve">   Reprint Access agreement letter </w:t>
      </w:r>
      <w:r w:rsidRPr="000A6EE3">
        <w:tab/>
        <w:t>[XUSERREPRINT]</w:t>
      </w:r>
    </w:p>
    <w:p w14:paraId="1B0E762B" w14:textId="77777777" w:rsidR="001D6B73" w:rsidRPr="000A6EE3" w:rsidRDefault="001D6B73" w:rsidP="00A7691A">
      <w:pPr>
        <w:pStyle w:val="BodyText6"/>
      </w:pPr>
    </w:p>
    <w:p w14:paraId="14D82232" w14:textId="77777777" w:rsidR="001D6B73" w:rsidRPr="000A6EE3" w:rsidRDefault="001D6B73" w:rsidP="000D3281">
      <w:pPr>
        <w:pStyle w:val="BodyText"/>
        <w:keepNext/>
        <w:keepLines/>
      </w:pPr>
      <w:r w:rsidRPr="000A6EE3">
        <w:lastRenderedPageBreak/>
        <w:t>Two security forms are printed for each new user:</w:t>
      </w:r>
    </w:p>
    <w:p w14:paraId="42A49215" w14:textId="77777777" w:rsidR="001D6B73" w:rsidRPr="000A6EE3" w:rsidRDefault="001D6B73" w:rsidP="000D3281">
      <w:pPr>
        <w:pStyle w:val="ListBullet"/>
        <w:keepNext/>
        <w:keepLines/>
      </w:pPr>
      <w:r w:rsidRPr="000A6EE3">
        <w:rPr>
          <w:b/>
          <w:bCs/>
        </w:rPr>
        <w:t>The Computer Account Notification</w:t>
      </w:r>
      <w:r w:rsidRPr="000A6EE3">
        <w:rPr>
          <w:bCs/>
        </w:rPr>
        <w:fldChar w:fldCharType="begin"/>
      </w:r>
      <w:r w:rsidRPr="000A6EE3">
        <w:rPr>
          <w:bCs/>
        </w:rPr>
        <w:instrText xml:space="preserve">XE </w:instrText>
      </w:r>
      <w:r w:rsidR="00666840" w:rsidRPr="000A6EE3">
        <w:rPr>
          <w:bCs/>
        </w:rPr>
        <w:instrText>“</w:instrText>
      </w:r>
      <w:r w:rsidRPr="000A6EE3">
        <w:rPr>
          <w:bCs/>
        </w:rPr>
        <w:instrText>Computer Account Notification</w:instrText>
      </w:r>
      <w:r w:rsidR="00666840" w:rsidRPr="000A6EE3">
        <w:rPr>
          <w:bCs/>
        </w:rPr>
        <w:instrText>”</w:instrText>
      </w:r>
      <w:r w:rsidRPr="000A6EE3">
        <w:rPr>
          <w:bCs/>
        </w:rPr>
        <w:fldChar w:fldCharType="end"/>
      </w:r>
      <w:r w:rsidRPr="000A6EE3">
        <w:rPr>
          <w:b/>
          <w:bCs/>
        </w:rPr>
        <w:t>—</w:t>
      </w:r>
      <w:r w:rsidRPr="000A6EE3">
        <w:t>Includes the user</w:t>
      </w:r>
      <w:r w:rsidR="00666840" w:rsidRPr="000A6EE3">
        <w:t>’</w:t>
      </w:r>
      <w:r w:rsidRPr="000A6EE3">
        <w:t>s auto-generated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and the name of the service/section coordinator who can answer questions.</w:t>
      </w:r>
    </w:p>
    <w:p w14:paraId="3E851921" w14:textId="77777777" w:rsidR="001D6B73" w:rsidRPr="000A6EE3" w:rsidRDefault="001D6B73" w:rsidP="007B457D">
      <w:pPr>
        <w:pStyle w:val="ListBullet"/>
      </w:pPr>
      <w:r w:rsidRPr="000A6EE3">
        <w:rPr>
          <w:b/>
          <w:bCs/>
        </w:rPr>
        <w:t>The Computer Access Policy</w:t>
      </w:r>
      <w:r w:rsidRPr="000A6EE3">
        <w:rPr>
          <w:bCs/>
        </w:rPr>
        <w:fldChar w:fldCharType="begin"/>
      </w:r>
      <w:r w:rsidRPr="000A6EE3">
        <w:rPr>
          <w:bCs/>
        </w:rPr>
        <w:instrText xml:space="preserve"> XE </w:instrText>
      </w:r>
      <w:r w:rsidR="00666840" w:rsidRPr="000A6EE3">
        <w:rPr>
          <w:bCs/>
        </w:rPr>
        <w:instrText>“</w:instrText>
      </w:r>
      <w:r w:rsidRPr="000A6EE3">
        <w:rPr>
          <w:bCs/>
        </w:rPr>
        <w:instrText>Computer Access Policy</w:instrText>
      </w:r>
      <w:r w:rsidR="00666840" w:rsidRPr="000A6EE3">
        <w:rPr>
          <w:bCs/>
        </w:rPr>
        <w:instrText>”</w:instrText>
      </w:r>
      <w:r w:rsidRPr="000A6EE3">
        <w:rPr>
          <w:bCs/>
        </w:rPr>
        <w:instrText xml:space="preserve"> </w:instrText>
      </w:r>
      <w:r w:rsidRPr="000A6EE3">
        <w:rPr>
          <w:bCs/>
        </w:rPr>
        <w:fldChar w:fldCharType="end"/>
      </w:r>
      <w:r w:rsidRPr="000A6EE3">
        <w:rPr>
          <w:b/>
          <w:bCs/>
        </w:rPr>
        <w:t>—</w:t>
      </w:r>
      <w:r w:rsidRPr="000A6EE3">
        <w:t xml:space="preserve">A contract to which users </w:t>
      </w:r>
      <w:r w:rsidRPr="000A6EE3">
        <w:rPr>
          <w:i/>
        </w:rPr>
        <w:t>must</w:t>
      </w:r>
      <w:r w:rsidRPr="000A6EE3">
        <w:t xml:space="preserve"> adhere. It states the terms of granting access to sensitive information; the user </w:t>
      </w:r>
      <w:r w:rsidRPr="000A6EE3">
        <w:rPr>
          <w:i/>
        </w:rPr>
        <w:t>must</w:t>
      </w:r>
      <w:r w:rsidRPr="000A6EE3">
        <w:t xml:space="preserve"> accept these terms as a condition of being given system access.</w:t>
      </w:r>
    </w:p>
    <w:p w14:paraId="7F857D22" w14:textId="77777777" w:rsidR="006A68A3" w:rsidRPr="000A6EE3" w:rsidRDefault="006A68A3" w:rsidP="006A68A3">
      <w:pPr>
        <w:pStyle w:val="BodyText6"/>
      </w:pPr>
    </w:p>
    <w:p w14:paraId="1321D73D" w14:textId="5B484B81" w:rsidR="00684775" w:rsidRPr="000A6EE3" w:rsidRDefault="00684775" w:rsidP="000D3281">
      <w:pPr>
        <w:pStyle w:val="BodyText"/>
        <w:keepNext/>
        <w:keepLines/>
      </w:pPr>
      <w:r w:rsidRPr="000A6EE3">
        <w:t>These security forms are stored in the XUSER COMPUTER ACCOUNT help frame</w:t>
      </w:r>
      <w:r w:rsidRPr="000A6EE3">
        <w:fldChar w:fldCharType="begin"/>
      </w:r>
      <w:r w:rsidRPr="000A6EE3">
        <w:instrText xml:space="preserve"> XE </w:instrText>
      </w:r>
      <w:r w:rsidR="00666840" w:rsidRPr="000A6EE3">
        <w:instrText>“</w:instrText>
      </w:r>
      <w:r w:rsidRPr="000A6EE3">
        <w:instrText>XUSER COMPUTER ACCOUNT Help Frame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Frames:XUSER COMPUTER ACCOUNT</w:instrText>
      </w:r>
      <w:r w:rsidR="00666840" w:rsidRPr="000A6EE3">
        <w:instrText>”</w:instrText>
      </w:r>
      <w:r w:rsidRPr="000A6EE3">
        <w:instrText xml:space="preserve"> </w:instrText>
      </w:r>
      <w:r w:rsidRPr="000A6EE3">
        <w:fldChar w:fldCharType="end"/>
      </w:r>
      <w:r w:rsidRPr="000A6EE3">
        <w:t xml:space="preserve"> and should be edited for local use as follows:</w:t>
      </w:r>
    </w:p>
    <w:p w14:paraId="144B073F" w14:textId="77777777" w:rsidR="00684775" w:rsidRPr="000A6EE3" w:rsidRDefault="00684775" w:rsidP="00F92832">
      <w:pPr>
        <w:pStyle w:val="ListNumber"/>
        <w:keepNext/>
        <w:keepLines/>
        <w:numPr>
          <w:ilvl w:val="0"/>
          <w:numId w:val="15"/>
        </w:numPr>
        <w:tabs>
          <w:tab w:val="clear" w:pos="360"/>
        </w:tabs>
        <w:ind w:left="720"/>
      </w:pPr>
      <w:r w:rsidRPr="000A6EE3">
        <w:t>Copy the XUSER COMPUTER ACCOUNT help frame</w:t>
      </w:r>
      <w:r w:rsidRPr="000A6EE3">
        <w:fldChar w:fldCharType="begin"/>
      </w:r>
      <w:r w:rsidRPr="000A6EE3">
        <w:instrText xml:space="preserve"> XE </w:instrText>
      </w:r>
      <w:r w:rsidR="00666840" w:rsidRPr="000A6EE3">
        <w:instrText>“</w:instrText>
      </w:r>
      <w:r w:rsidRPr="000A6EE3">
        <w:instrText>XUSER COMPUTER ACCOUNT Help Frame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Frames:XUSER COMPUTER ACCOUNT</w:instrText>
      </w:r>
      <w:r w:rsidR="00666840" w:rsidRPr="000A6EE3">
        <w:instrText>”</w:instrText>
      </w:r>
      <w:r w:rsidRPr="000A6EE3">
        <w:instrText xml:space="preserve"> </w:instrText>
      </w:r>
      <w:r w:rsidRPr="000A6EE3">
        <w:fldChar w:fldCharType="end"/>
      </w:r>
      <w:r w:rsidRPr="000A6EE3">
        <w:t xml:space="preserve"> into a new site help frame (e.g., SFO COMPUTER ACCOUNT).</w:t>
      </w:r>
    </w:p>
    <w:p w14:paraId="1D61A553" w14:textId="77777777" w:rsidR="00684775" w:rsidRPr="000A6EE3" w:rsidRDefault="00684775" w:rsidP="000D3281">
      <w:pPr>
        <w:pStyle w:val="ListNumber"/>
        <w:keepNext/>
        <w:keepLines/>
      </w:pPr>
      <w:r w:rsidRPr="000A6EE3">
        <w:t xml:space="preserve">Edit the security forms for local use. Replace the </w:t>
      </w:r>
      <w:r w:rsidR="00666840" w:rsidRPr="000A6EE3">
        <w:t>“</w:t>
      </w:r>
      <w:r w:rsidRPr="000A6EE3">
        <w:t>placeholder</w:t>
      </w:r>
      <w:r w:rsidR="00666840" w:rsidRPr="000A6EE3">
        <w:t>”</w:t>
      </w:r>
      <w:r w:rsidRPr="000A6EE3">
        <w:t xml:space="preserve"> text with the actual name and address of the facility.</w:t>
      </w:r>
    </w:p>
    <w:p w14:paraId="461025C9" w14:textId="3F1E896C" w:rsidR="00684775" w:rsidRPr="000A6EE3" w:rsidRDefault="00684775" w:rsidP="0005409D">
      <w:pPr>
        <w:pStyle w:val="ListNumber"/>
      </w:pPr>
      <w:r w:rsidRPr="000A6EE3">
        <w:t xml:space="preserve">Repoint the Kernel Parameter to the new site XUSER COMPUTER ACCOUNT help frame </w:t>
      </w:r>
      <w:r w:rsidR="00853AA9" w:rsidRPr="000A6EE3">
        <w:t>using VA FileMan</w:t>
      </w:r>
      <w:r w:rsidRPr="000A6EE3">
        <w:t>.</w:t>
      </w:r>
    </w:p>
    <w:p w14:paraId="118AC8AF" w14:textId="77777777" w:rsidR="006A68A3" w:rsidRPr="000A6EE3" w:rsidRDefault="006A68A3" w:rsidP="006A68A3">
      <w:pPr>
        <w:pStyle w:val="BodyText6"/>
      </w:pPr>
    </w:p>
    <w:p w14:paraId="7486788B" w14:textId="1210AD19" w:rsidR="00E42A3B" w:rsidRDefault="00E42A3B" w:rsidP="00C4763D">
      <w:pPr>
        <w:pStyle w:val="BodyText"/>
        <w:keepNext/>
        <w:keepLines/>
      </w:pPr>
      <w:r w:rsidRPr="000A6EE3">
        <w:lastRenderedPageBreak/>
        <w:t>For example:</w:t>
      </w:r>
    </w:p>
    <w:p w14:paraId="24CD6363" w14:textId="77777777" w:rsidR="006A0BB3" w:rsidRPr="000A6EE3" w:rsidRDefault="006A0BB3" w:rsidP="006A0BB3">
      <w:pPr>
        <w:pStyle w:val="BodyText6"/>
        <w:keepNext/>
        <w:keepLines/>
      </w:pPr>
    </w:p>
    <w:p w14:paraId="65CB553E" w14:textId="006AEF38" w:rsidR="00E42A3B" w:rsidRPr="000A6EE3" w:rsidRDefault="00E42A3B" w:rsidP="002B6AE0">
      <w:pPr>
        <w:pStyle w:val="Caption"/>
      </w:pPr>
      <w:bookmarkStart w:id="257" w:name="_Toc151535073"/>
      <w:r w:rsidRPr="000A6EE3">
        <w:t xml:space="preserve">Figure </w:t>
      </w:r>
      <w:fldSimple w:instr=" SEQ Figure \* ARABIC ">
        <w:r w:rsidR="00F56C49">
          <w:rPr>
            <w:noProof/>
          </w:rPr>
          <w:t>20</w:t>
        </w:r>
      </w:fldSimple>
      <w:r w:rsidR="00F92387" w:rsidRPr="000A6EE3">
        <w:t>:</w:t>
      </w:r>
      <w:r w:rsidRPr="000A6EE3">
        <w:t xml:space="preserve"> Security F</w:t>
      </w:r>
      <w:r w:rsidR="004D2D1E" w:rsidRPr="000A6EE3">
        <w:t>orms—Sample User E</w:t>
      </w:r>
      <w:r w:rsidR="00ED29DC" w:rsidRPr="000A6EE3">
        <w:t>ntries (1 of 4</w:t>
      </w:r>
      <w:r w:rsidRPr="000A6EE3">
        <w:t>)</w:t>
      </w:r>
      <w:bookmarkEnd w:id="257"/>
    </w:p>
    <w:p w14:paraId="44922954" w14:textId="77777777" w:rsidR="00E42A3B" w:rsidRPr="000A6EE3" w:rsidRDefault="00E42A3B" w:rsidP="00F24120">
      <w:pPr>
        <w:pStyle w:val="Dialogue"/>
      </w:pPr>
      <w:r w:rsidRPr="000A6EE3">
        <w:t>&gt;</w:t>
      </w:r>
      <w:r w:rsidRPr="000A6EE3">
        <w:rPr>
          <w:b/>
          <w:highlight w:val="yellow"/>
        </w:rPr>
        <w:t>D ^XUP</w:t>
      </w:r>
    </w:p>
    <w:p w14:paraId="36485462" w14:textId="77777777" w:rsidR="00E42A3B" w:rsidRPr="000A6EE3" w:rsidRDefault="00E42A3B" w:rsidP="00F24120">
      <w:pPr>
        <w:pStyle w:val="Dialogue"/>
      </w:pPr>
    </w:p>
    <w:p w14:paraId="0FD9F76A" w14:textId="77777777" w:rsidR="00E42A3B" w:rsidRPr="000A6EE3" w:rsidRDefault="00E42A3B" w:rsidP="00F24120">
      <w:pPr>
        <w:pStyle w:val="Dialogue"/>
      </w:pPr>
      <w:r w:rsidRPr="000A6EE3">
        <w:t>Setting up programmer environment</w:t>
      </w:r>
    </w:p>
    <w:p w14:paraId="37F55FBF" w14:textId="77777777" w:rsidR="00E42A3B" w:rsidRPr="000A6EE3" w:rsidRDefault="00E42A3B" w:rsidP="00F24120">
      <w:pPr>
        <w:pStyle w:val="Dialogue"/>
      </w:pPr>
      <w:r w:rsidRPr="000A6EE3">
        <w:t>This is a TEST account.</w:t>
      </w:r>
    </w:p>
    <w:p w14:paraId="5B66EBBD" w14:textId="77777777" w:rsidR="00E42A3B" w:rsidRPr="000A6EE3" w:rsidRDefault="00E42A3B" w:rsidP="00F24120">
      <w:pPr>
        <w:pStyle w:val="Dialogue"/>
      </w:pPr>
    </w:p>
    <w:p w14:paraId="166EAB32" w14:textId="77777777" w:rsidR="00E42A3B" w:rsidRPr="000A6EE3" w:rsidRDefault="00E42A3B" w:rsidP="00F24120">
      <w:pPr>
        <w:pStyle w:val="Dialogue"/>
      </w:pPr>
      <w:r w:rsidRPr="000A6EE3">
        <w:t>Terminal Type set to: C-VT320</w:t>
      </w:r>
    </w:p>
    <w:p w14:paraId="2EAA6878" w14:textId="77777777" w:rsidR="00E42A3B" w:rsidRPr="000A6EE3" w:rsidRDefault="00E42A3B" w:rsidP="00F24120">
      <w:pPr>
        <w:pStyle w:val="Dialogue"/>
      </w:pPr>
    </w:p>
    <w:p w14:paraId="5A768C20" w14:textId="77777777" w:rsidR="00E42A3B" w:rsidRPr="000A6EE3" w:rsidRDefault="00E42A3B" w:rsidP="00F24120">
      <w:pPr>
        <w:pStyle w:val="Dialogue"/>
      </w:pPr>
      <w:r w:rsidRPr="000A6EE3">
        <w:t>You have 13 new messages.</w:t>
      </w:r>
    </w:p>
    <w:p w14:paraId="10EA7AE0" w14:textId="77777777" w:rsidR="00E42A3B" w:rsidRPr="000A6EE3" w:rsidRDefault="00E42A3B" w:rsidP="00F24120">
      <w:pPr>
        <w:pStyle w:val="Dialogue"/>
      </w:pPr>
      <w:r w:rsidRPr="000A6EE3">
        <w:t xml:space="preserve">Select OPTION NAME: </w:t>
      </w:r>
      <w:r w:rsidRPr="000A6EE3">
        <w:rPr>
          <w:b/>
          <w:highlight w:val="yellow"/>
        </w:rPr>
        <w:t>SYSTEMS MANAGER MENU</w:t>
      </w:r>
    </w:p>
    <w:p w14:paraId="0E788F49" w14:textId="77777777" w:rsidR="00E42A3B" w:rsidRPr="000A6EE3" w:rsidRDefault="00E42A3B" w:rsidP="00F24120">
      <w:pPr>
        <w:pStyle w:val="Dialogue"/>
      </w:pPr>
    </w:p>
    <w:p w14:paraId="421DA7EE" w14:textId="77777777" w:rsidR="00E42A3B" w:rsidRPr="000A6EE3" w:rsidRDefault="00E42A3B" w:rsidP="00F24120">
      <w:pPr>
        <w:pStyle w:val="Dialogue"/>
      </w:pPr>
      <w:r w:rsidRPr="000A6EE3">
        <w:t xml:space="preserve">          Device Management ...</w:t>
      </w:r>
    </w:p>
    <w:p w14:paraId="06C02916" w14:textId="77777777" w:rsidR="00E42A3B" w:rsidRPr="000A6EE3" w:rsidRDefault="00E42A3B" w:rsidP="00F24120">
      <w:pPr>
        <w:pStyle w:val="Dialogue"/>
      </w:pPr>
      <w:r w:rsidRPr="000A6EE3">
        <w:t xml:space="preserve">          Programmer Options ...</w:t>
      </w:r>
    </w:p>
    <w:p w14:paraId="14F4D962" w14:textId="77777777" w:rsidR="00E42A3B" w:rsidRPr="000A6EE3" w:rsidRDefault="00E42A3B" w:rsidP="00F24120">
      <w:pPr>
        <w:pStyle w:val="Dialogue"/>
      </w:pPr>
      <w:r w:rsidRPr="000A6EE3">
        <w:t xml:space="preserve">          Operations Management ...</w:t>
      </w:r>
    </w:p>
    <w:p w14:paraId="10443469" w14:textId="77777777" w:rsidR="00E42A3B" w:rsidRPr="000A6EE3" w:rsidRDefault="00E42A3B" w:rsidP="00F24120">
      <w:pPr>
        <w:pStyle w:val="Dialogue"/>
      </w:pPr>
      <w:r w:rsidRPr="000A6EE3">
        <w:t xml:space="preserve">          Spool Management ...</w:t>
      </w:r>
    </w:p>
    <w:p w14:paraId="239B4F47" w14:textId="77777777" w:rsidR="00E42A3B" w:rsidRPr="000A6EE3" w:rsidRDefault="00E42A3B" w:rsidP="00F24120">
      <w:pPr>
        <w:pStyle w:val="Dialogue"/>
      </w:pPr>
      <w:r w:rsidRPr="000A6EE3">
        <w:t xml:space="preserve">          Information Security Officer Menu ...</w:t>
      </w:r>
    </w:p>
    <w:p w14:paraId="183D13F0" w14:textId="77777777" w:rsidR="00E42A3B" w:rsidRPr="000A6EE3" w:rsidRDefault="00E42A3B" w:rsidP="00F24120">
      <w:pPr>
        <w:pStyle w:val="Dialogue"/>
      </w:pPr>
      <w:r w:rsidRPr="000A6EE3">
        <w:t xml:space="preserve">          Taskman Management ...</w:t>
      </w:r>
    </w:p>
    <w:p w14:paraId="7A329A0D" w14:textId="77777777" w:rsidR="00E42A3B" w:rsidRPr="000A6EE3" w:rsidRDefault="00E42A3B" w:rsidP="00F24120">
      <w:pPr>
        <w:pStyle w:val="Dialogue"/>
      </w:pPr>
      <w:r w:rsidRPr="000A6EE3">
        <w:t xml:space="preserve">          User Management ...</w:t>
      </w:r>
    </w:p>
    <w:p w14:paraId="024CE9F3" w14:textId="77777777" w:rsidR="00E42A3B" w:rsidRPr="000A6EE3" w:rsidRDefault="00E42A3B" w:rsidP="00F24120">
      <w:pPr>
        <w:pStyle w:val="Dialogue"/>
      </w:pPr>
      <w:r w:rsidRPr="000A6EE3">
        <w:t xml:space="preserve">          Application Utilities ...</w:t>
      </w:r>
    </w:p>
    <w:p w14:paraId="5BB7C141" w14:textId="77777777" w:rsidR="00E42A3B" w:rsidRPr="000A6EE3" w:rsidRDefault="00E42A3B" w:rsidP="00F24120">
      <w:pPr>
        <w:pStyle w:val="Dialogue"/>
      </w:pPr>
      <w:r w:rsidRPr="000A6EE3">
        <w:t xml:space="preserve">          Capacity Management ...</w:t>
      </w:r>
    </w:p>
    <w:p w14:paraId="337DBA60" w14:textId="77777777" w:rsidR="00E42A3B" w:rsidRPr="000A6EE3" w:rsidRDefault="00E42A3B" w:rsidP="00F24120">
      <w:pPr>
        <w:pStyle w:val="Dialogue"/>
      </w:pPr>
      <w:r w:rsidRPr="000A6EE3">
        <w:t xml:space="preserve">          Manage Mailman ...</w:t>
      </w:r>
    </w:p>
    <w:p w14:paraId="7963C498" w14:textId="77777777" w:rsidR="00E42A3B" w:rsidRPr="000A6EE3" w:rsidRDefault="00E42A3B" w:rsidP="00F24120">
      <w:pPr>
        <w:pStyle w:val="Dialogue"/>
      </w:pPr>
      <w:r w:rsidRPr="000A6EE3">
        <w:t xml:space="preserve">          Menu Management ...</w:t>
      </w:r>
    </w:p>
    <w:p w14:paraId="037A059E" w14:textId="77777777" w:rsidR="00E42A3B" w:rsidRPr="000A6EE3" w:rsidRDefault="00E42A3B" w:rsidP="00F24120">
      <w:pPr>
        <w:pStyle w:val="Dialogue"/>
      </w:pPr>
      <w:r w:rsidRPr="000A6EE3">
        <w:t xml:space="preserve">          VA FileMan ...</w:t>
      </w:r>
    </w:p>
    <w:p w14:paraId="7B361E64" w14:textId="77777777" w:rsidR="00E42A3B" w:rsidRPr="000A6EE3" w:rsidRDefault="00E42A3B" w:rsidP="00F24120">
      <w:pPr>
        <w:pStyle w:val="Dialogue"/>
      </w:pPr>
      <w:r w:rsidRPr="000A6EE3">
        <w:t xml:space="preserve">          Verifier Tools Menu ...</w:t>
      </w:r>
    </w:p>
    <w:p w14:paraId="6638D1AB" w14:textId="77777777" w:rsidR="00E42A3B" w:rsidRPr="000A6EE3" w:rsidRDefault="00E42A3B" w:rsidP="00F24120">
      <w:pPr>
        <w:pStyle w:val="Dialogue"/>
      </w:pPr>
    </w:p>
    <w:p w14:paraId="2CD08A54" w14:textId="77777777" w:rsidR="00E42A3B" w:rsidRPr="000A6EE3" w:rsidRDefault="00E42A3B" w:rsidP="00F24120">
      <w:pPr>
        <w:pStyle w:val="Dialogue"/>
      </w:pPr>
      <w:r w:rsidRPr="000A6EE3">
        <w:t xml:space="preserve">Select Systems Manager Menu Option: </w:t>
      </w:r>
      <w:r w:rsidR="002C195D" w:rsidRPr="000A6EE3">
        <w:rPr>
          <w:b/>
          <w:highlight w:val="yellow"/>
        </w:rPr>
        <w:t>VA FILEMAN</w:t>
      </w:r>
    </w:p>
    <w:p w14:paraId="57577FFF" w14:textId="77777777" w:rsidR="00E42A3B" w:rsidRPr="000A6EE3" w:rsidRDefault="00E42A3B" w:rsidP="00F24120">
      <w:pPr>
        <w:pStyle w:val="Dialogue"/>
      </w:pPr>
    </w:p>
    <w:p w14:paraId="52D63E6A" w14:textId="77777777" w:rsidR="00E42A3B" w:rsidRPr="000A6EE3" w:rsidRDefault="00E42A3B" w:rsidP="00F24120">
      <w:pPr>
        <w:pStyle w:val="Dialogue"/>
      </w:pPr>
      <w:r w:rsidRPr="000A6EE3">
        <w:t xml:space="preserve">          VA FileMan Version 22.0</w:t>
      </w:r>
    </w:p>
    <w:p w14:paraId="00254E1D" w14:textId="77777777" w:rsidR="00E42A3B" w:rsidRPr="000A6EE3" w:rsidRDefault="00E42A3B" w:rsidP="00F24120">
      <w:pPr>
        <w:pStyle w:val="Dialogue"/>
      </w:pPr>
    </w:p>
    <w:p w14:paraId="32326DB3" w14:textId="77777777" w:rsidR="00E42A3B" w:rsidRPr="000A6EE3" w:rsidRDefault="00E42A3B" w:rsidP="00F24120">
      <w:pPr>
        <w:pStyle w:val="Dialogue"/>
      </w:pPr>
      <w:r w:rsidRPr="000A6EE3">
        <w:t xml:space="preserve">          Enter or Edit File Entries</w:t>
      </w:r>
    </w:p>
    <w:p w14:paraId="53A74A96" w14:textId="77777777" w:rsidR="00E42A3B" w:rsidRPr="000A6EE3" w:rsidRDefault="00E42A3B" w:rsidP="00F24120">
      <w:pPr>
        <w:pStyle w:val="Dialogue"/>
      </w:pPr>
      <w:r w:rsidRPr="000A6EE3">
        <w:t xml:space="preserve">          Print File Entries</w:t>
      </w:r>
    </w:p>
    <w:p w14:paraId="53E54D8F" w14:textId="77777777" w:rsidR="00E42A3B" w:rsidRPr="000A6EE3" w:rsidRDefault="00E42A3B" w:rsidP="00F24120">
      <w:pPr>
        <w:pStyle w:val="Dialogue"/>
      </w:pPr>
      <w:r w:rsidRPr="000A6EE3">
        <w:t xml:space="preserve">          Search File Entries</w:t>
      </w:r>
    </w:p>
    <w:p w14:paraId="1EDD4476" w14:textId="77777777" w:rsidR="00E42A3B" w:rsidRPr="000A6EE3" w:rsidRDefault="00E42A3B" w:rsidP="00F24120">
      <w:pPr>
        <w:pStyle w:val="Dialogue"/>
      </w:pPr>
      <w:r w:rsidRPr="000A6EE3">
        <w:t xml:space="preserve">          Modify File Attributes</w:t>
      </w:r>
    </w:p>
    <w:p w14:paraId="299830B8" w14:textId="77777777" w:rsidR="00E42A3B" w:rsidRPr="000A6EE3" w:rsidRDefault="00E42A3B" w:rsidP="00F24120">
      <w:pPr>
        <w:pStyle w:val="Dialogue"/>
      </w:pPr>
      <w:r w:rsidRPr="000A6EE3">
        <w:t xml:space="preserve">          Inquire to File Entries</w:t>
      </w:r>
    </w:p>
    <w:p w14:paraId="4E91D21E" w14:textId="77777777" w:rsidR="00E42A3B" w:rsidRPr="000A6EE3" w:rsidRDefault="00E42A3B" w:rsidP="00F24120">
      <w:pPr>
        <w:pStyle w:val="Dialogue"/>
      </w:pPr>
      <w:r w:rsidRPr="000A6EE3">
        <w:t xml:space="preserve">          Utility Functions ...</w:t>
      </w:r>
    </w:p>
    <w:p w14:paraId="4B36A97B" w14:textId="77777777" w:rsidR="00E42A3B" w:rsidRPr="000A6EE3" w:rsidRDefault="00E42A3B" w:rsidP="00F24120">
      <w:pPr>
        <w:pStyle w:val="Dialogue"/>
      </w:pPr>
      <w:r w:rsidRPr="000A6EE3">
        <w:t xml:space="preserve">          Data Dictionary Utilities ...</w:t>
      </w:r>
    </w:p>
    <w:p w14:paraId="0B10B2B2" w14:textId="77777777" w:rsidR="00E42A3B" w:rsidRPr="000A6EE3" w:rsidRDefault="00E42A3B" w:rsidP="00F24120">
      <w:pPr>
        <w:pStyle w:val="Dialogue"/>
      </w:pPr>
      <w:r w:rsidRPr="000A6EE3">
        <w:t xml:space="preserve">          Transfer Entries</w:t>
      </w:r>
    </w:p>
    <w:p w14:paraId="1AA4166E" w14:textId="77777777" w:rsidR="00E42A3B" w:rsidRPr="000A6EE3" w:rsidRDefault="00E42A3B" w:rsidP="00F24120">
      <w:pPr>
        <w:pStyle w:val="Dialogue"/>
      </w:pPr>
      <w:r w:rsidRPr="000A6EE3">
        <w:t xml:space="preserve">          Other Options ...</w:t>
      </w:r>
    </w:p>
    <w:p w14:paraId="23FD438B" w14:textId="77777777" w:rsidR="00E42A3B" w:rsidRPr="000A6EE3" w:rsidRDefault="00E42A3B" w:rsidP="00F24120">
      <w:pPr>
        <w:pStyle w:val="Dialogue"/>
      </w:pPr>
    </w:p>
    <w:p w14:paraId="4614ED35" w14:textId="77777777" w:rsidR="00E42A3B" w:rsidRPr="000A6EE3" w:rsidRDefault="00E42A3B" w:rsidP="00F24120">
      <w:pPr>
        <w:pStyle w:val="Dialogue"/>
      </w:pPr>
      <w:r w:rsidRPr="000A6EE3">
        <w:t xml:space="preserve">Select VA FileMan Option: </w:t>
      </w:r>
      <w:r w:rsidRPr="000A6EE3">
        <w:rPr>
          <w:b/>
          <w:highlight w:val="yellow"/>
        </w:rPr>
        <w:t>TRANSFER ENTRIES</w:t>
      </w:r>
    </w:p>
    <w:p w14:paraId="2BDCEF8F" w14:textId="77777777" w:rsidR="00E42A3B" w:rsidRPr="000A6EE3" w:rsidRDefault="00E42A3B" w:rsidP="00F24120">
      <w:pPr>
        <w:pStyle w:val="Dialogue"/>
      </w:pPr>
    </w:p>
    <w:p w14:paraId="55DF0A9A" w14:textId="77777777" w:rsidR="00E42A3B" w:rsidRPr="000A6EE3" w:rsidRDefault="00E42A3B" w:rsidP="00F24120">
      <w:pPr>
        <w:pStyle w:val="Dialogue"/>
      </w:pPr>
      <w:r w:rsidRPr="000A6EE3">
        <w:t xml:space="preserve">Select TRANSFER OPTION: </w:t>
      </w:r>
      <w:r w:rsidRPr="000A6EE3">
        <w:rPr>
          <w:b/>
          <w:highlight w:val="yellow"/>
        </w:rPr>
        <w:t>TRANSFER FILE ENTRIES</w:t>
      </w:r>
    </w:p>
    <w:p w14:paraId="68A6A4FD" w14:textId="77777777" w:rsidR="00E42A3B" w:rsidRPr="000A6EE3" w:rsidRDefault="00E42A3B" w:rsidP="00F24120">
      <w:pPr>
        <w:pStyle w:val="Dialogue"/>
      </w:pPr>
    </w:p>
    <w:p w14:paraId="5C145F17" w14:textId="77777777" w:rsidR="00E42A3B" w:rsidRPr="000A6EE3" w:rsidRDefault="00E42A3B" w:rsidP="00F24120">
      <w:pPr>
        <w:pStyle w:val="Dialogue"/>
      </w:pPr>
      <w:r w:rsidRPr="000A6EE3">
        <w:t xml:space="preserve">INPUT TO WHAT FILE: HELP FRAME// </w:t>
      </w:r>
      <w:r w:rsidRPr="000A6EE3">
        <w:rPr>
          <w:b/>
          <w:highlight w:val="yellow"/>
        </w:rPr>
        <w:t>HELP FRAME &lt;Enter&gt;</w:t>
      </w:r>
      <w:r w:rsidRPr="000A6EE3">
        <w:t xml:space="preserve">    (562 entries)</w:t>
      </w:r>
    </w:p>
    <w:p w14:paraId="1490E5C0" w14:textId="77777777" w:rsidR="00E42A3B" w:rsidRPr="000A6EE3" w:rsidRDefault="00E42A3B" w:rsidP="00F24120">
      <w:pPr>
        <w:pStyle w:val="Dialogue"/>
      </w:pPr>
      <w:r w:rsidRPr="000A6EE3">
        <w:t xml:space="preserve">TRANSFER FROM FILE: HELP FRAME// </w:t>
      </w:r>
      <w:r w:rsidRPr="000A6EE3">
        <w:rPr>
          <w:b/>
          <w:highlight w:val="yellow"/>
        </w:rPr>
        <w:t>&lt;Enter&gt;</w:t>
      </w:r>
    </w:p>
    <w:p w14:paraId="15CABBE9" w14:textId="77777777" w:rsidR="00E42A3B" w:rsidRPr="000A6EE3" w:rsidRDefault="00E42A3B" w:rsidP="00F24120">
      <w:pPr>
        <w:pStyle w:val="Dialogue"/>
      </w:pPr>
      <w:r w:rsidRPr="000A6EE3">
        <w:t xml:space="preserve">TRANSFER DATA INTO WHICH HELP FRAME: </w:t>
      </w:r>
      <w:r w:rsidRPr="000A6EE3">
        <w:rPr>
          <w:b/>
          <w:highlight w:val="yellow"/>
        </w:rPr>
        <w:t xml:space="preserve">ISC </w:t>
      </w:r>
      <w:r w:rsidR="008E221E" w:rsidRPr="000A6EE3">
        <w:rPr>
          <w:b/>
          <w:highlight w:val="yellow"/>
        </w:rPr>
        <w:t>COMPUTER</w:t>
      </w:r>
      <w:r w:rsidRPr="000A6EE3">
        <w:rPr>
          <w:b/>
          <w:highlight w:val="yellow"/>
        </w:rPr>
        <w:t xml:space="preserve"> ACCESS</w:t>
      </w:r>
    </w:p>
    <w:p w14:paraId="1D97A639" w14:textId="77777777" w:rsidR="00E42A3B" w:rsidRPr="000A6EE3" w:rsidRDefault="00E42A3B" w:rsidP="00F24120">
      <w:pPr>
        <w:pStyle w:val="Dialogue"/>
      </w:pPr>
      <w:r w:rsidRPr="000A6EE3">
        <w:t>Not a known package or a local namespace.</w:t>
      </w:r>
    </w:p>
    <w:p w14:paraId="5DD0A49C" w14:textId="77777777" w:rsidR="00E42A3B" w:rsidRPr="000A6EE3" w:rsidRDefault="00E42A3B" w:rsidP="00F24120">
      <w:pPr>
        <w:pStyle w:val="Dialogue"/>
      </w:pPr>
      <w:r w:rsidRPr="000A6EE3">
        <w:t xml:space="preserve">  Are you adding </w:t>
      </w:r>
      <w:r w:rsidR="00666840" w:rsidRPr="000A6EE3">
        <w:t>‘</w:t>
      </w:r>
      <w:r w:rsidRPr="000A6EE3">
        <w:t xml:space="preserve">ISC </w:t>
      </w:r>
      <w:r w:rsidR="008E221E" w:rsidRPr="000A6EE3">
        <w:t>COMPUTER</w:t>
      </w:r>
      <w:r w:rsidRPr="000A6EE3">
        <w:t xml:space="preserve"> ACCESS</w:t>
      </w:r>
      <w:r w:rsidR="00666840" w:rsidRPr="000A6EE3">
        <w:t>’</w:t>
      </w:r>
      <w:r w:rsidRPr="000A6EE3">
        <w:t xml:space="preserve"> as a new HELP FRAME (the 563RD)? No// </w:t>
      </w:r>
      <w:r w:rsidRPr="000A6EE3">
        <w:rPr>
          <w:b/>
          <w:highlight w:val="yellow"/>
        </w:rPr>
        <w:t>Y</w:t>
      </w:r>
      <w:r w:rsidR="002C195D" w:rsidRPr="000A6EE3">
        <w:rPr>
          <w:b/>
          <w:highlight w:val="yellow"/>
        </w:rPr>
        <w:t xml:space="preserve"> </w:t>
      </w:r>
      <w:r w:rsidR="00547ED0" w:rsidRPr="000A6EE3">
        <w:rPr>
          <w:b/>
          <w:highlight w:val="yellow"/>
        </w:rPr>
        <w:t>&lt;Enter&gt;</w:t>
      </w:r>
      <w:r w:rsidR="00547ED0" w:rsidRPr="000A6EE3">
        <w:rPr>
          <w:b/>
        </w:rPr>
        <w:t xml:space="preserve"> </w:t>
      </w:r>
      <w:r w:rsidRPr="000A6EE3">
        <w:t>(Yes)</w:t>
      </w:r>
    </w:p>
    <w:p w14:paraId="2847CE96" w14:textId="77777777" w:rsidR="00E42A3B" w:rsidRPr="000A6EE3" w:rsidRDefault="00E42A3B" w:rsidP="00F24120">
      <w:pPr>
        <w:pStyle w:val="Dialogue"/>
      </w:pPr>
      <w:r w:rsidRPr="000A6EE3">
        <w:t xml:space="preserve">   HELP FRAME NUMBER: 742// </w:t>
      </w:r>
      <w:r w:rsidRPr="000A6EE3">
        <w:rPr>
          <w:b/>
          <w:highlight w:val="yellow"/>
        </w:rPr>
        <w:t>&lt;Enter&gt;</w:t>
      </w:r>
    </w:p>
    <w:p w14:paraId="65CD2921" w14:textId="77777777" w:rsidR="00E42A3B" w:rsidRPr="000A6EE3" w:rsidRDefault="00E42A3B" w:rsidP="00F24120">
      <w:pPr>
        <w:pStyle w:val="Dialogue"/>
      </w:pPr>
      <w:r w:rsidRPr="000A6EE3">
        <w:t xml:space="preserve">   HELP FRAME HEADER: </w:t>
      </w:r>
      <w:r w:rsidRPr="000A6EE3">
        <w:rPr>
          <w:b/>
          <w:highlight w:val="yellow"/>
        </w:rPr>
        <w:t>Computer Access</w:t>
      </w:r>
    </w:p>
    <w:p w14:paraId="0AAFD2A0" w14:textId="77777777" w:rsidR="00E42A3B" w:rsidRPr="000A6EE3" w:rsidRDefault="00E42A3B" w:rsidP="00F24120">
      <w:pPr>
        <w:pStyle w:val="Dialogue"/>
      </w:pPr>
      <w:r w:rsidRPr="000A6EE3">
        <w:t xml:space="preserve">TRANSFER FROM HELP FRAME: </w:t>
      </w:r>
      <w:r w:rsidRPr="000A6EE3">
        <w:rPr>
          <w:b/>
          <w:highlight w:val="yellow"/>
        </w:rPr>
        <w:t xml:space="preserve">XUSER COMPUTER ACCOUNT </w:t>
      </w:r>
      <w:r w:rsidR="00547ED0" w:rsidRPr="000A6EE3">
        <w:rPr>
          <w:b/>
          <w:highlight w:val="yellow"/>
        </w:rPr>
        <w:t>&lt;Enter&gt;</w:t>
      </w:r>
      <w:r w:rsidR="00547ED0" w:rsidRPr="000A6EE3">
        <w:rPr>
          <w:b/>
        </w:rPr>
        <w:t xml:space="preserve"> </w:t>
      </w:r>
      <w:r w:rsidRPr="000A6EE3">
        <w:t>Batch user access document</w:t>
      </w:r>
    </w:p>
    <w:p w14:paraId="162FEC5D" w14:textId="77777777" w:rsidR="00E42A3B" w:rsidRPr="000A6EE3" w:rsidRDefault="00E42A3B" w:rsidP="00F24120">
      <w:pPr>
        <w:pStyle w:val="Dialogue"/>
      </w:pPr>
      <w:r w:rsidRPr="000A6EE3">
        <w:t xml:space="preserve">   WANT TO DELETE THIS ENTRY AFTER IT</w:t>
      </w:r>
      <w:r w:rsidR="00666840" w:rsidRPr="000A6EE3">
        <w:t>’</w:t>
      </w:r>
      <w:r w:rsidRPr="000A6EE3">
        <w:t xml:space="preserve">S TRANSFERRED? No// </w:t>
      </w:r>
      <w:r w:rsidR="00547ED0" w:rsidRPr="000A6EE3">
        <w:rPr>
          <w:b/>
          <w:highlight w:val="yellow"/>
        </w:rPr>
        <w:t>&lt;Enter&gt;</w:t>
      </w:r>
      <w:r w:rsidR="00547ED0" w:rsidRPr="000A6EE3">
        <w:rPr>
          <w:b/>
        </w:rPr>
        <w:t xml:space="preserve"> </w:t>
      </w:r>
      <w:r w:rsidRPr="000A6EE3">
        <w:t>(No)</w:t>
      </w:r>
    </w:p>
    <w:p w14:paraId="478B7404" w14:textId="77777777" w:rsidR="00E42A3B" w:rsidRPr="000A6EE3" w:rsidRDefault="00E42A3B" w:rsidP="00F24120">
      <w:pPr>
        <w:pStyle w:val="Dialogue"/>
      </w:pPr>
      <w:r w:rsidRPr="000A6EE3">
        <w:t>...SORRY, LET ME THINK ABOUT THAT A MOMENT...</w:t>
      </w:r>
    </w:p>
    <w:p w14:paraId="4BEE9B30" w14:textId="77777777" w:rsidR="00E42A3B" w:rsidRPr="000A6EE3" w:rsidRDefault="00E42A3B" w:rsidP="00F24120">
      <w:pPr>
        <w:pStyle w:val="Dialogue"/>
      </w:pPr>
      <w:r w:rsidRPr="000A6EE3">
        <w:t xml:space="preserve">SINCE THE TRANSFERRED ENTRY MAY HAVE BEEN </w:t>
      </w:r>
      <w:r w:rsidR="00666840" w:rsidRPr="000A6EE3">
        <w:t>‘</w:t>
      </w:r>
      <w:r w:rsidRPr="000A6EE3">
        <w:t>POINTED TO</w:t>
      </w:r>
      <w:r w:rsidR="00666840" w:rsidRPr="000A6EE3">
        <w:t>’</w:t>
      </w:r>
    </w:p>
    <w:p w14:paraId="1BC46332" w14:textId="77777777" w:rsidR="00E42A3B" w:rsidRPr="000A6EE3" w:rsidRDefault="00E42A3B" w:rsidP="00F24120">
      <w:pPr>
        <w:pStyle w:val="Dialogue"/>
      </w:pPr>
      <w:r w:rsidRPr="000A6EE3">
        <w:t xml:space="preserve">BY ENTRIES IN THE </w:t>
      </w:r>
      <w:r w:rsidR="00666840" w:rsidRPr="000A6EE3">
        <w:t>‘</w:t>
      </w:r>
      <w:r w:rsidRPr="000A6EE3">
        <w:t>HELP FRAME</w:t>
      </w:r>
      <w:r w:rsidR="00666840" w:rsidRPr="000A6EE3">
        <w:t>’</w:t>
      </w:r>
      <w:r w:rsidRPr="000A6EE3">
        <w:t xml:space="preserve"> FILE, ETC.,</w:t>
      </w:r>
    </w:p>
    <w:p w14:paraId="581E3813" w14:textId="77777777" w:rsidR="00E42A3B" w:rsidRPr="000A6EE3" w:rsidRDefault="00E42A3B" w:rsidP="00F24120">
      <w:pPr>
        <w:pStyle w:val="Dialogue"/>
      </w:pPr>
      <w:r w:rsidRPr="000A6EE3">
        <w:t xml:space="preserve">DO YOU WANT THOSE POINTERS UPDATED (WHICH COULD TAKE QUITE A WHILE)? No// </w:t>
      </w:r>
      <w:r w:rsidR="00547ED0" w:rsidRPr="000A6EE3">
        <w:rPr>
          <w:b/>
          <w:highlight w:val="yellow"/>
        </w:rPr>
        <w:t xml:space="preserve">&lt;Enter&gt; </w:t>
      </w:r>
      <w:r w:rsidRPr="000A6EE3">
        <w:t>(No)</w:t>
      </w:r>
    </w:p>
    <w:p w14:paraId="1A5A129D" w14:textId="77777777" w:rsidR="00E42A3B" w:rsidRPr="000A6EE3" w:rsidRDefault="00E42A3B" w:rsidP="00F24120">
      <w:pPr>
        <w:pStyle w:val="Dialogue"/>
      </w:pPr>
    </w:p>
    <w:p w14:paraId="0C88BF1F" w14:textId="77777777" w:rsidR="00E42A3B" w:rsidRPr="000A6EE3" w:rsidRDefault="00E42A3B" w:rsidP="00F24120">
      <w:pPr>
        <w:pStyle w:val="Dialogue"/>
      </w:pPr>
      <w:r w:rsidRPr="000A6EE3">
        <w:t xml:space="preserve">          Enter or Edit File Entries</w:t>
      </w:r>
    </w:p>
    <w:p w14:paraId="7518B092" w14:textId="77777777" w:rsidR="00E42A3B" w:rsidRPr="000A6EE3" w:rsidRDefault="00E42A3B" w:rsidP="00F24120">
      <w:pPr>
        <w:pStyle w:val="Dialogue"/>
      </w:pPr>
      <w:r w:rsidRPr="000A6EE3">
        <w:t xml:space="preserve">          Print File Entries</w:t>
      </w:r>
    </w:p>
    <w:p w14:paraId="4F3AC69A" w14:textId="77777777" w:rsidR="00E42A3B" w:rsidRPr="000A6EE3" w:rsidRDefault="00E42A3B" w:rsidP="00F24120">
      <w:pPr>
        <w:pStyle w:val="Dialogue"/>
      </w:pPr>
      <w:r w:rsidRPr="000A6EE3">
        <w:t xml:space="preserve">          Search File Entries</w:t>
      </w:r>
    </w:p>
    <w:p w14:paraId="1CE1DBA3" w14:textId="77777777" w:rsidR="00E42A3B" w:rsidRPr="000A6EE3" w:rsidRDefault="00E42A3B" w:rsidP="00F24120">
      <w:pPr>
        <w:pStyle w:val="Dialogue"/>
      </w:pPr>
      <w:r w:rsidRPr="000A6EE3">
        <w:t xml:space="preserve">          Modify File Attributes</w:t>
      </w:r>
    </w:p>
    <w:p w14:paraId="1FB3BFF4" w14:textId="77777777" w:rsidR="00E42A3B" w:rsidRPr="000A6EE3" w:rsidRDefault="00E42A3B" w:rsidP="00F24120">
      <w:pPr>
        <w:pStyle w:val="Dialogue"/>
      </w:pPr>
      <w:r w:rsidRPr="000A6EE3">
        <w:t xml:space="preserve">          Inquire to File Entries</w:t>
      </w:r>
    </w:p>
    <w:p w14:paraId="4DD7AEE9" w14:textId="77777777" w:rsidR="00E42A3B" w:rsidRPr="000A6EE3" w:rsidRDefault="00E42A3B" w:rsidP="00F24120">
      <w:pPr>
        <w:pStyle w:val="Dialogue"/>
      </w:pPr>
      <w:r w:rsidRPr="000A6EE3">
        <w:t xml:space="preserve">          Utility Functions ...</w:t>
      </w:r>
    </w:p>
    <w:p w14:paraId="665DEE1E" w14:textId="77777777" w:rsidR="00E42A3B" w:rsidRPr="000A6EE3" w:rsidRDefault="00E42A3B" w:rsidP="00F24120">
      <w:pPr>
        <w:pStyle w:val="Dialogue"/>
      </w:pPr>
      <w:r w:rsidRPr="000A6EE3">
        <w:t xml:space="preserve">          Data Dictionary Utilities ...</w:t>
      </w:r>
    </w:p>
    <w:p w14:paraId="3C84EE0F" w14:textId="77777777" w:rsidR="00E42A3B" w:rsidRPr="000A6EE3" w:rsidRDefault="00E42A3B" w:rsidP="00F24120">
      <w:pPr>
        <w:pStyle w:val="Dialogue"/>
      </w:pPr>
      <w:r w:rsidRPr="000A6EE3">
        <w:t xml:space="preserve">          Transfer Entries</w:t>
      </w:r>
    </w:p>
    <w:p w14:paraId="52AD8446" w14:textId="77777777" w:rsidR="00E42A3B" w:rsidRPr="000A6EE3" w:rsidRDefault="00E42A3B" w:rsidP="00F24120">
      <w:pPr>
        <w:pStyle w:val="Dialogue"/>
      </w:pPr>
      <w:r w:rsidRPr="000A6EE3">
        <w:t xml:space="preserve">          Other Options ...</w:t>
      </w:r>
    </w:p>
    <w:p w14:paraId="65B84E90" w14:textId="77777777" w:rsidR="00E42A3B" w:rsidRPr="000A6EE3" w:rsidRDefault="00E42A3B" w:rsidP="00F24120">
      <w:pPr>
        <w:pStyle w:val="Dialogue"/>
      </w:pPr>
    </w:p>
    <w:p w14:paraId="6AAAE20C" w14:textId="77777777" w:rsidR="00E42A3B" w:rsidRPr="000A6EE3" w:rsidRDefault="00E42A3B" w:rsidP="00F24120">
      <w:pPr>
        <w:pStyle w:val="Dialogue"/>
      </w:pPr>
      <w:r w:rsidRPr="000A6EE3">
        <w:t xml:space="preserve">Select VA FileMan Option: </w:t>
      </w:r>
      <w:r w:rsidRPr="000A6EE3">
        <w:rPr>
          <w:b/>
          <w:highlight w:val="yellow"/>
        </w:rPr>
        <w:t>ENTER OR EDIT FILE ENTRIES</w:t>
      </w:r>
    </w:p>
    <w:p w14:paraId="38AECA3D" w14:textId="77777777" w:rsidR="00E42A3B" w:rsidRPr="000A6EE3" w:rsidRDefault="00E42A3B" w:rsidP="00F24120">
      <w:pPr>
        <w:pStyle w:val="Dialogue"/>
      </w:pPr>
    </w:p>
    <w:p w14:paraId="249164DF" w14:textId="77777777" w:rsidR="00E42A3B" w:rsidRPr="000A6EE3" w:rsidRDefault="00E42A3B" w:rsidP="00F24120">
      <w:pPr>
        <w:pStyle w:val="Dialogue"/>
      </w:pPr>
      <w:r w:rsidRPr="000A6EE3">
        <w:t xml:space="preserve">INPUT TO WHAT FILE: HELP FRAME// </w:t>
      </w:r>
      <w:r w:rsidRPr="000A6EE3">
        <w:rPr>
          <w:b/>
          <w:highlight w:val="yellow"/>
        </w:rPr>
        <w:t>&lt;Enter&gt;</w:t>
      </w:r>
    </w:p>
    <w:p w14:paraId="78D78943" w14:textId="77777777" w:rsidR="00E42A3B" w:rsidRPr="000A6EE3" w:rsidRDefault="00E42A3B" w:rsidP="00F24120">
      <w:pPr>
        <w:pStyle w:val="Dialogue"/>
      </w:pPr>
      <w:r w:rsidRPr="000A6EE3">
        <w:t xml:space="preserve">EDIT WHICH FIELD: ALL// </w:t>
      </w:r>
      <w:r w:rsidRPr="000A6EE3">
        <w:rPr>
          <w:b/>
          <w:highlight w:val="yellow"/>
        </w:rPr>
        <w:t>TEXT &lt;Enter&gt;</w:t>
      </w:r>
      <w:r w:rsidRPr="000A6EE3">
        <w:t xml:space="preserve">   (word-processing)</w:t>
      </w:r>
    </w:p>
    <w:p w14:paraId="7FB9CFC3" w14:textId="77777777" w:rsidR="00E42A3B" w:rsidRPr="000A6EE3" w:rsidRDefault="00E42A3B" w:rsidP="00F24120">
      <w:pPr>
        <w:pStyle w:val="Dialogue"/>
      </w:pPr>
    </w:p>
    <w:p w14:paraId="166478EF" w14:textId="77777777" w:rsidR="00E42A3B" w:rsidRPr="000A6EE3" w:rsidRDefault="00E42A3B" w:rsidP="00F24120">
      <w:pPr>
        <w:pStyle w:val="Dialogue"/>
      </w:pPr>
      <w:r w:rsidRPr="000A6EE3">
        <w:t xml:space="preserve">Select HELP FRAME NAME: </w:t>
      </w:r>
      <w:r w:rsidRPr="000A6EE3">
        <w:rPr>
          <w:b/>
          <w:highlight w:val="yellow"/>
        </w:rPr>
        <w:t xml:space="preserve">ISC </w:t>
      </w:r>
      <w:r w:rsidR="008E221E" w:rsidRPr="000A6EE3">
        <w:rPr>
          <w:b/>
          <w:highlight w:val="yellow"/>
        </w:rPr>
        <w:t>COMPUTER</w:t>
      </w:r>
      <w:r w:rsidRPr="000A6EE3">
        <w:rPr>
          <w:b/>
          <w:highlight w:val="yellow"/>
        </w:rPr>
        <w:t xml:space="preserve"> ACCESS &lt;Enter&gt;</w:t>
      </w:r>
      <w:r w:rsidRPr="000A6EE3">
        <w:t xml:space="preserve">     Computer Access</w:t>
      </w:r>
    </w:p>
    <w:p w14:paraId="27801D80" w14:textId="77777777" w:rsidR="00E42A3B" w:rsidRPr="000A6EE3" w:rsidRDefault="00E42A3B" w:rsidP="00F24120">
      <w:pPr>
        <w:pStyle w:val="Dialogue"/>
      </w:pPr>
      <w:r w:rsidRPr="000A6EE3">
        <w:t xml:space="preserve">NAME: ISC </w:t>
      </w:r>
      <w:r w:rsidR="008E221E" w:rsidRPr="000A6EE3">
        <w:t>COMPUTER</w:t>
      </w:r>
      <w:r w:rsidRPr="000A6EE3">
        <w:t xml:space="preserve"> ACCESS// </w:t>
      </w:r>
      <w:r w:rsidRPr="000A6EE3">
        <w:rPr>
          <w:b/>
          <w:highlight w:val="yellow"/>
        </w:rPr>
        <w:t>&lt;Enter&gt;</w:t>
      </w:r>
    </w:p>
    <w:p w14:paraId="78F88592" w14:textId="77777777" w:rsidR="00E42A3B" w:rsidRPr="000A6EE3" w:rsidRDefault="00E42A3B" w:rsidP="00F24120">
      <w:pPr>
        <w:pStyle w:val="Dialogue"/>
      </w:pPr>
      <w:r w:rsidRPr="000A6EE3">
        <w:t xml:space="preserve">HEADER: Computer Access// </w:t>
      </w:r>
      <w:r w:rsidRPr="000A6EE3">
        <w:rPr>
          <w:b/>
          <w:highlight w:val="yellow"/>
        </w:rPr>
        <w:t>&lt;Enter&gt;</w:t>
      </w:r>
    </w:p>
    <w:p w14:paraId="71293C94" w14:textId="77777777" w:rsidR="00E42A3B" w:rsidRPr="000A6EE3" w:rsidRDefault="00E42A3B" w:rsidP="00F24120">
      <w:pPr>
        <w:pStyle w:val="Dialogue"/>
      </w:pPr>
      <w:r w:rsidRPr="000A6EE3">
        <w:t>TEXT:  . . .</w:t>
      </w:r>
    </w:p>
    <w:p w14:paraId="5605F46C" w14:textId="77777777" w:rsidR="00E42A3B" w:rsidRPr="000A6EE3" w:rsidRDefault="00E42A3B" w:rsidP="00F24120">
      <w:pPr>
        <w:pStyle w:val="Dialogue"/>
      </w:pPr>
      <w:r w:rsidRPr="000A6EE3">
        <w:t xml:space="preserve">       . . .</w:t>
      </w:r>
    </w:p>
    <w:p w14:paraId="3D7EBA69" w14:textId="77777777" w:rsidR="00E42A3B" w:rsidRPr="000A6EE3" w:rsidRDefault="00E42A3B" w:rsidP="00F24120">
      <w:pPr>
        <w:pStyle w:val="Dialogue"/>
      </w:pPr>
      <w:r w:rsidRPr="000A6EE3">
        <w:t>suspension/termination of access privileges.</w:t>
      </w:r>
    </w:p>
    <w:p w14:paraId="41C22C8E" w14:textId="77777777" w:rsidR="00E42A3B" w:rsidRPr="000A6EE3" w:rsidRDefault="00E42A3B" w:rsidP="00F24120">
      <w:pPr>
        <w:pStyle w:val="Dialogue"/>
      </w:pPr>
      <w:r w:rsidRPr="000A6EE3">
        <w:t xml:space="preserve"> </w:t>
      </w:r>
    </w:p>
    <w:p w14:paraId="51341854" w14:textId="77777777" w:rsidR="00E42A3B" w:rsidRPr="000A6EE3" w:rsidRDefault="00E42A3B" w:rsidP="00F24120">
      <w:pPr>
        <w:pStyle w:val="Dialogue"/>
      </w:pPr>
      <w:r w:rsidRPr="000A6EE3">
        <w:t>I affirm with my signature that I have read, understand, and agree to</w:t>
      </w:r>
    </w:p>
    <w:p w14:paraId="56963910" w14:textId="77777777" w:rsidR="00E42A3B" w:rsidRPr="000A6EE3" w:rsidRDefault="00E42A3B" w:rsidP="00F24120">
      <w:pPr>
        <w:pStyle w:val="Dialogue"/>
      </w:pPr>
      <w:r w:rsidRPr="000A6EE3">
        <w:t>fulfill the provisions of this User Access notice.</w:t>
      </w:r>
    </w:p>
    <w:p w14:paraId="5C17FFE4" w14:textId="77777777" w:rsidR="00E42A3B" w:rsidRPr="000A6EE3" w:rsidRDefault="00E42A3B" w:rsidP="00F24120">
      <w:pPr>
        <w:pStyle w:val="Dialogue"/>
      </w:pPr>
      <w:r w:rsidRPr="000A6EE3">
        <w:t xml:space="preserve"> </w:t>
      </w:r>
    </w:p>
    <w:p w14:paraId="1FC0A8F1" w14:textId="77777777" w:rsidR="00E42A3B" w:rsidRPr="000A6EE3" w:rsidRDefault="00E42A3B" w:rsidP="00F24120">
      <w:pPr>
        <w:pStyle w:val="Dialogue"/>
      </w:pPr>
      <w:r w:rsidRPr="000A6EE3">
        <w:t>|INDENT(5)||WIDTH(75)||NOWRAP|</w:t>
      </w:r>
    </w:p>
    <w:p w14:paraId="3D1DFA98" w14:textId="77777777" w:rsidR="00E42A3B" w:rsidRPr="000A6EE3" w:rsidRDefault="00E42A3B" w:rsidP="00F24120">
      <w:pPr>
        <w:pStyle w:val="Dialogue"/>
      </w:pPr>
      <w:r w:rsidRPr="000A6EE3">
        <w:t>Signature:________________________</w:t>
      </w:r>
    </w:p>
    <w:p w14:paraId="42237947" w14:textId="77777777" w:rsidR="00E42A3B" w:rsidRPr="000A6EE3" w:rsidRDefault="00E42A3B" w:rsidP="00F24120">
      <w:pPr>
        <w:pStyle w:val="Dialogue"/>
      </w:pPr>
      <w:r w:rsidRPr="000A6EE3">
        <w:t xml:space="preserve">          |#20.2| |#29|</w:t>
      </w:r>
    </w:p>
    <w:p w14:paraId="65F06D63" w14:textId="77777777" w:rsidR="00E42A3B" w:rsidRPr="000A6EE3" w:rsidRDefault="00E42A3B" w:rsidP="00F24120">
      <w:pPr>
        <w:pStyle w:val="Dialogue"/>
      </w:pPr>
      <w:r w:rsidRPr="000A6EE3">
        <w:t>RETURN THIS FORM TO: IRMS - NEW ACCTS (xxx/xxx)</w:t>
      </w:r>
    </w:p>
    <w:p w14:paraId="53A14B93" w14:textId="77777777" w:rsidR="00E42A3B" w:rsidRPr="000A6EE3" w:rsidRDefault="00E42A3B" w:rsidP="00F24120">
      <w:pPr>
        <w:pStyle w:val="Dialogue"/>
      </w:pPr>
    </w:p>
    <w:p w14:paraId="6DDD33B8" w14:textId="77777777" w:rsidR="00E42A3B" w:rsidRPr="000A6EE3" w:rsidRDefault="00E42A3B" w:rsidP="00F24120">
      <w:pPr>
        <w:pStyle w:val="Dialogue"/>
      </w:pPr>
      <w:r w:rsidRPr="000A6EE3">
        <w:t xml:space="preserve">  Edit? NO// </w:t>
      </w:r>
      <w:r w:rsidRPr="000A6EE3">
        <w:rPr>
          <w:b/>
          <w:highlight w:val="yellow"/>
        </w:rPr>
        <w:t>YES</w:t>
      </w:r>
    </w:p>
    <w:p w14:paraId="5A161A92" w14:textId="77777777" w:rsidR="00E42A3B" w:rsidRPr="000A6EE3" w:rsidRDefault="00E42A3B" w:rsidP="00A7691A">
      <w:pPr>
        <w:pStyle w:val="BodyText6"/>
      </w:pPr>
    </w:p>
    <w:p w14:paraId="1D062F47" w14:textId="406FF143" w:rsidR="00E42A3B" w:rsidRPr="000A6EE3" w:rsidRDefault="00E42A3B" w:rsidP="002B6AE0">
      <w:pPr>
        <w:pStyle w:val="Caption"/>
      </w:pPr>
      <w:bookmarkStart w:id="258" w:name="_Toc151535074"/>
      <w:r w:rsidRPr="000A6EE3">
        <w:lastRenderedPageBreak/>
        <w:t xml:space="preserve">Figure </w:t>
      </w:r>
      <w:fldSimple w:instr=" SEQ Figure \* ARABIC ">
        <w:r w:rsidR="00F56C49">
          <w:rPr>
            <w:noProof/>
          </w:rPr>
          <w:t>21</w:t>
        </w:r>
      </w:fldSimple>
      <w:r w:rsidR="00F92387" w:rsidRPr="000A6EE3">
        <w:t>:</w:t>
      </w:r>
      <w:r w:rsidRPr="000A6EE3">
        <w:t xml:space="preserve"> Security F</w:t>
      </w:r>
      <w:r w:rsidR="004D2D1E" w:rsidRPr="000A6EE3">
        <w:t>orms—Sample User E</w:t>
      </w:r>
      <w:r w:rsidR="00ED29DC" w:rsidRPr="000A6EE3">
        <w:t>ntries (2 of 4</w:t>
      </w:r>
      <w:r w:rsidRPr="000A6EE3">
        <w:t>)</w:t>
      </w:r>
      <w:bookmarkEnd w:id="258"/>
    </w:p>
    <w:p w14:paraId="11508146" w14:textId="77777777" w:rsidR="00E42A3B" w:rsidRPr="000A6EE3" w:rsidRDefault="00E42A3B" w:rsidP="00F24120">
      <w:pPr>
        <w:pStyle w:val="Dialogue"/>
      </w:pPr>
      <w:r w:rsidRPr="000A6EE3">
        <w:t>==[ WRAP ]==[ INSERT ]=============&lt; TEXT &gt;============[ &lt;PF1&gt;H=Help ]====</w:t>
      </w:r>
    </w:p>
    <w:p w14:paraId="587C2309" w14:textId="77777777" w:rsidR="00E42A3B" w:rsidRPr="000A6EE3" w:rsidRDefault="00E42A3B" w:rsidP="00F24120">
      <w:pPr>
        <w:pStyle w:val="Dialogue"/>
      </w:pPr>
      <w:r w:rsidRPr="000A6EE3">
        <w:t>|INDENT(5)| |WIDTH(70)|</w:t>
      </w:r>
    </w:p>
    <w:p w14:paraId="2D58EA7C" w14:textId="77777777" w:rsidR="00E42A3B" w:rsidRPr="000A6EE3" w:rsidRDefault="00E42A3B" w:rsidP="00F24120">
      <w:pPr>
        <w:pStyle w:val="Dialogue"/>
      </w:pPr>
      <w:r w:rsidRPr="000A6EE3">
        <w:t>|NOWRAP|</w:t>
      </w:r>
    </w:p>
    <w:p w14:paraId="47286532" w14:textId="77777777" w:rsidR="00E42A3B" w:rsidRPr="000A6EE3" w:rsidRDefault="00E42A3B" w:rsidP="00F24120">
      <w:pPr>
        <w:pStyle w:val="Dialogue"/>
      </w:pPr>
      <w:r w:rsidRPr="000A6EE3">
        <w:t>|CENTER(</w:t>
      </w:r>
      <w:r w:rsidR="00666840" w:rsidRPr="000A6EE3">
        <w:t>“</w:t>
      </w:r>
      <w:r w:rsidRPr="000A6EE3">
        <w:t>USER ACCOUNT NOTIFICATION</w:t>
      </w:r>
      <w:r w:rsidR="00666840" w:rsidRPr="000A6EE3">
        <w:t>”</w:t>
      </w:r>
      <w:r w:rsidRPr="000A6EE3">
        <w:t>)|</w:t>
      </w:r>
    </w:p>
    <w:p w14:paraId="73BF1A4F" w14:textId="77777777" w:rsidR="00BD74BE" w:rsidRPr="000A6EE3" w:rsidRDefault="00BD74BE" w:rsidP="00F24120">
      <w:pPr>
        <w:pStyle w:val="Dialogue"/>
      </w:pPr>
    </w:p>
    <w:p w14:paraId="05613F2A" w14:textId="77777777" w:rsidR="00E42A3B" w:rsidRPr="000A6EE3" w:rsidRDefault="0015207B" w:rsidP="00F24120">
      <w:pPr>
        <w:pStyle w:val="Dialogue"/>
      </w:pPr>
      <w:r w:rsidRPr="000A6EE3">
        <w:rPr>
          <w:noProof/>
        </w:rPr>
        <mc:AlternateContent>
          <mc:Choice Requires="wps">
            <w:drawing>
              <wp:inline distT="0" distB="0" distL="0" distR="0" wp14:anchorId="64620849" wp14:editId="66586AA0">
                <wp:extent cx="5200650" cy="445135"/>
                <wp:effectExtent l="9525" t="12700" r="9525" b="389890"/>
                <wp:docPr id="85" name="AutoShape 134" descr="Callout Text: Read through and edit entries specific to your site information and save your chan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45135"/>
                        </a:xfrm>
                        <a:prstGeom prst="wedgeRoundRectCallout">
                          <a:avLst>
                            <a:gd name="adj1" fmla="val -25764"/>
                            <a:gd name="adj2" fmla="val 135306"/>
                            <a:gd name="adj3" fmla="val 16667"/>
                          </a:avLst>
                        </a:prstGeom>
                        <a:solidFill>
                          <a:srgbClr val="FFFFFF"/>
                        </a:solidFill>
                        <a:ln w="12700">
                          <a:solidFill>
                            <a:srgbClr val="000000"/>
                          </a:solidFill>
                          <a:miter lim="800000"/>
                          <a:headEnd/>
                          <a:tailEnd/>
                        </a:ln>
                      </wps:spPr>
                      <wps:txbx>
                        <w:txbxContent>
                          <w:p w14:paraId="5ADC5038" w14:textId="77777777" w:rsidR="00353F72" w:rsidRPr="004375A5" w:rsidRDefault="00353F72" w:rsidP="00BD74BE">
                            <w:pPr>
                              <w:pStyle w:val="CalloutText"/>
                            </w:pPr>
                            <w:r w:rsidRPr="004375A5">
                              <w:t xml:space="preserve">Read through and </w:t>
                            </w:r>
                            <w:r>
                              <w:t>edit</w:t>
                            </w:r>
                            <w:r w:rsidRPr="004375A5">
                              <w:t xml:space="preserve"> </w:t>
                            </w:r>
                            <w:r>
                              <w:t xml:space="preserve">entries specific </w:t>
                            </w:r>
                            <w:r w:rsidRPr="004375A5">
                              <w:t>to your site</w:t>
                            </w:r>
                            <w:r>
                              <w:t xml:space="preserve"> information and save your changes</w:t>
                            </w:r>
                            <w:r w:rsidRPr="004375A5">
                              <w:t>.</w:t>
                            </w:r>
                          </w:p>
                        </w:txbxContent>
                      </wps:txbx>
                      <wps:bodyPr rot="0" vert="horz" wrap="square" lIns="91440" tIns="45720" rIns="91440" bIns="45720" anchor="t" anchorCtr="0" upright="1">
                        <a:noAutofit/>
                      </wps:bodyPr>
                    </wps:wsp>
                  </a:graphicData>
                </a:graphic>
              </wp:inline>
            </w:drawing>
          </mc:Choice>
          <mc:Fallback>
            <w:pict>
              <v:shape w14:anchorId="64620849" id="AutoShape 134" o:spid="_x0000_s1028" type="#_x0000_t62" alt="Callout Text: Read through and edit entries specific to your site information and save your changes." style="width:409.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" adj="5235,40026" strokeweight="1pt">
                <v:textbox>
                  <w:txbxContent>
                    <w:p w14:paraId="5ADC5038" w14:textId="77777777" w:rsidR="00353F72" w:rsidRPr="004375A5" w:rsidRDefault="00353F72" w:rsidP="00BD74BE">
                      <w:pPr>
                        <w:pStyle w:val="CalloutText"/>
                      </w:pPr>
                      <w:r w:rsidRPr="004375A5">
                        <w:t xml:space="preserve">Read through and </w:t>
                      </w:r>
                      <w:r>
                        <w:t>edit</w:t>
                      </w:r>
                      <w:r w:rsidRPr="004375A5">
                        <w:t xml:space="preserve"> </w:t>
                      </w:r>
                      <w:r>
                        <w:t xml:space="preserve">entries specific </w:t>
                      </w:r>
                      <w:r w:rsidRPr="004375A5">
                        <w:t>to your site</w:t>
                      </w:r>
                      <w:r>
                        <w:t xml:space="preserve"> information and save your changes</w:t>
                      </w:r>
                      <w:r w:rsidRPr="004375A5">
                        <w:t>.</w:t>
                      </w:r>
                    </w:p>
                  </w:txbxContent>
                </v:textbox>
                <w10:anchorlock/>
              </v:shape>
            </w:pict>
          </mc:Fallback>
        </mc:AlternateContent>
      </w:r>
    </w:p>
    <w:p w14:paraId="7EC0E879" w14:textId="77777777" w:rsidR="00BD74BE" w:rsidRPr="000A6EE3" w:rsidRDefault="00BD74BE" w:rsidP="00F24120">
      <w:pPr>
        <w:pStyle w:val="Dialogue"/>
      </w:pPr>
    </w:p>
    <w:p w14:paraId="49A36F54" w14:textId="77777777" w:rsidR="00E42A3B" w:rsidRPr="000A6EE3" w:rsidRDefault="00E42A3B" w:rsidP="00F24120">
      <w:pPr>
        <w:pStyle w:val="Dialogue"/>
      </w:pPr>
      <w:r w:rsidRPr="000A6EE3">
        <w:t>|CENTER(</w:t>
      </w:r>
      <w:r w:rsidR="00666840" w:rsidRPr="000A6EE3">
        <w:t>“</w:t>
      </w:r>
      <w:r w:rsidRPr="000A6EE3">
        <w:rPr>
          <w:b/>
          <w:highlight w:val="yellow"/>
        </w:rPr>
        <w:t>Department of Veterans Affairs</w:t>
      </w:r>
      <w:r w:rsidR="00666840" w:rsidRPr="000A6EE3">
        <w:t>”</w:t>
      </w:r>
      <w:r w:rsidRPr="000A6EE3">
        <w:t>)|</w:t>
      </w:r>
    </w:p>
    <w:p w14:paraId="1DF2CFA5" w14:textId="77777777" w:rsidR="00E42A3B" w:rsidRPr="000A6EE3" w:rsidRDefault="00E42A3B" w:rsidP="00F24120">
      <w:pPr>
        <w:pStyle w:val="Dialogue"/>
      </w:pPr>
      <w:r w:rsidRPr="000A6EE3">
        <w:t>|CENTER(</w:t>
      </w:r>
      <w:r w:rsidR="00666840" w:rsidRPr="000A6EE3">
        <w:t>“</w:t>
      </w:r>
      <w:r w:rsidRPr="000A6EE3">
        <w:rPr>
          <w:b/>
          <w:highlight w:val="yellow"/>
        </w:rPr>
        <w:t>SuperStar VAMC</w:t>
      </w:r>
      <w:r w:rsidR="00666840" w:rsidRPr="000A6EE3">
        <w:t>”</w:t>
      </w:r>
      <w:r w:rsidRPr="000A6EE3">
        <w:t>)|</w:t>
      </w:r>
    </w:p>
    <w:p w14:paraId="0714B686" w14:textId="77777777" w:rsidR="00E42A3B" w:rsidRPr="000A6EE3" w:rsidRDefault="00E42A3B" w:rsidP="00F24120">
      <w:pPr>
        <w:pStyle w:val="Dialogue"/>
      </w:pPr>
      <w:r w:rsidRPr="000A6EE3">
        <w:t>|CENTER(</w:t>
      </w:r>
      <w:r w:rsidR="00666840" w:rsidRPr="000A6EE3">
        <w:t>“</w:t>
      </w:r>
      <w:r w:rsidRPr="000A6EE3">
        <w:rPr>
          <w:b/>
          <w:highlight w:val="yellow"/>
        </w:rPr>
        <w:t>123 Any Street</w:t>
      </w:r>
      <w:r w:rsidR="00666840" w:rsidRPr="000A6EE3">
        <w:t>”</w:t>
      </w:r>
      <w:r w:rsidRPr="000A6EE3">
        <w:t>)|</w:t>
      </w:r>
    </w:p>
    <w:p w14:paraId="40AAF464" w14:textId="77777777" w:rsidR="00E42A3B" w:rsidRPr="000A6EE3" w:rsidRDefault="00E42A3B" w:rsidP="00F24120">
      <w:pPr>
        <w:pStyle w:val="Dialogue"/>
      </w:pPr>
      <w:r w:rsidRPr="000A6EE3">
        <w:t>|CENTER(</w:t>
      </w:r>
      <w:r w:rsidR="00666840" w:rsidRPr="000A6EE3">
        <w:t>“</w:t>
      </w:r>
      <w:r w:rsidRPr="000A6EE3">
        <w:rPr>
          <w:b/>
          <w:highlight w:val="yellow"/>
        </w:rPr>
        <w:t>Any Town, ST., 99999</w:t>
      </w:r>
      <w:r w:rsidR="00666840" w:rsidRPr="000A6EE3">
        <w:t>”</w:t>
      </w:r>
      <w:r w:rsidRPr="000A6EE3">
        <w:t>)|</w:t>
      </w:r>
    </w:p>
    <w:p w14:paraId="796E85A1" w14:textId="77777777" w:rsidR="00E42A3B" w:rsidRPr="000A6EE3" w:rsidRDefault="00E42A3B" w:rsidP="00F24120">
      <w:pPr>
        <w:pStyle w:val="Dialogue"/>
      </w:pPr>
      <w:r w:rsidRPr="000A6EE3">
        <w:t>|XUVT(12)|</w:t>
      </w:r>
    </w:p>
    <w:p w14:paraId="20096182" w14:textId="77777777" w:rsidR="00E42A3B" w:rsidRPr="000A6EE3" w:rsidRDefault="00E42A3B" w:rsidP="00F24120">
      <w:pPr>
        <w:pStyle w:val="Dialogue"/>
      </w:pPr>
      <w:r w:rsidRPr="000A6EE3">
        <w:t>|#20.2|</w:t>
      </w:r>
    </w:p>
    <w:p w14:paraId="22EE80FC" w14:textId="77777777" w:rsidR="00E42A3B" w:rsidRPr="000A6EE3" w:rsidRDefault="00E42A3B" w:rsidP="00F24120">
      <w:pPr>
        <w:pStyle w:val="Dialogue"/>
      </w:pPr>
      <w:r w:rsidRPr="000A6EE3">
        <w:t>|#29|   ( |#29:#1.5| )</w:t>
      </w:r>
    </w:p>
    <w:p w14:paraId="32D70556" w14:textId="77777777" w:rsidR="00E42A3B" w:rsidRPr="000A6EE3" w:rsidRDefault="00E42A3B" w:rsidP="00F24120">
      <w:pPr>
        <w:pStyle w:val="Dialogue"/>
      </w:pPr>
      <w:r w:rsidRPr="000A6EE3">
        <w:t>|XUVT(19)|</w:t>
      </w:r>
    </w:p>
    <w:p w14:paraId="7DF47A26" w14:textId="77777777" w:rsidR="00E42A3B" w:rsidRPr="000A6EE3" w:rsidRDefault="00E42A3B" w:rsidP="00F24120">
      <w:pPr>
        <w:pStyle w:val="Dialogue"/>
      </w:pPr>
      <w:r w:rsidRPr="000A6EE3">
        <w:t>---</w:t>
      </w:r>
    </w:p>
    <w:p w14:paraId="26FEEFB4" w14:textId="77777777" w:rsidR="00E42A3B" w:rsidRPr="000A6EE3" w:rsidRDefault="00E42A3B" w:rsidP="00F24120">
      <w:pPr>
        <w:pStyle w:val="Dialogue"/>
      </w:pPr>
      <w:r w:rsidRPr="000A6EE3">
        <w:t xml:space="preserve"> |WRAP|</w:t>
      </w:r>
    </w:p>
    <w:p w14:paraId="1D3E9573" w14:textId="77777777" w:rsidR="00E42A3B" w:rsidRPr="000A6EE3" w:rsidRDefault="00E42A3B" w:rsidP="00F24120">
      <w:pPr>
        <w:pStyle w:val="Dialogue"/>
      </w:pPr>
    </w:p>
    <w:p w14:paraId="04F81414" w14:textId="77777777" w:rsidR="00E42A3B" w:rsidRPr="000A6EE3" w:rsidRDefault="00E42A3B" w:rsidP="00F24120">
      <w:pPr>
        <w:pStyle w:val="Dialogue"/>
      </w:pPr>
    </w:p>
    <w:p w14:paraId="3C26F8B1" w14:textId="77777777" w:rsidR="00E42A3B" w:rsidRPr="000A6EE3" w:rsidRDefault="00E42A3B" w:rsidP="00F24120">
      <w:pPr>
        <w:pStyle w:val="Dialogue"/>
      </w:pPr>
      <w:r w:rsidRPr="000A6EE3">
        <w:t>A user account has been created in your name to enable you to access</w:t>
      </w:r>
    </w:p>
    <w:p w14:paraId="3E1F6555" w14:textId="77777777" w:rsidR="00E42A3B" w:rsidRPr="000A6EE3" w:rsidRDefault="00E42A3B" w:rsidP="00F24120">
      <w:pPr>
        <w:pStyle w:val="Dialogue"/>
      </w:pPr>
      <w:r w:rsidRPr="000A6EE3">
        <w:t>on-line clinical and/or administrative data required to perform your</w:t>
      </w:r>
    </w:p>
    <w:p w14:paraId="557F4F36" w14:textId="77777777" w:rsidR="00E42A3B" w:rsidRPr="000A6EE3" w:rsidRDefault="00E42A3B" w:rsidP="00F24120">
      <w:pPr>
        <w:pStyle w:val="Dialogue"/>
      </w:pPr>
      <w:r w:rsidRPr="000A6EE3">
        <w:t>duties as an employee of the Department of Veterans Affairs.  Please read</w:t>
      </w:r>
    </w:p>
    <w:p w14:paraId="100EA296" w14:textId="77777777" w:rsidR="00E42A3B" w:rsidRPr="000A6EE3" w:rsidRDefault="00E42A3B" w:rsidP="00F24120">
      <w:pPr>
        <w:pStyle w:val="Dialogue"/>
      </w:pPr>
      <w:r w:rsidRPr="000A6EE3">
        <w:t>&lt;=======T=======T=======T=======T=======T=======T=======T=======T=======T&gt;</w:t>
      </w:r>
    </w:p>
    <w:p w14:paraId="1C801169" w14:textId="77777777" w:rsidR="00E42A3B" w:rsidRPr="000A6EE3" w:rsidRDefault="00E42A3B" w:rsidP="00F24120">
      <w:pPr>
        <w:pStyle w:val="Dialogue"/>
      </w:pPr>
    </w:p>
    <w:p w14:paraId="7828B678" w14:textId="77777777" w:rsidR="00E42A3B" w:rsidRPr="000A6EE3" w:rsidRDefault="00E42A3B" w:rsidP="00F24120">
      <w:pPr>
        <w:pStyle w:val="Dialogue"/>
      </w:pPr>
      <w:r w:rsidRPr="000A6EE3">
        <w:t xml:space="preserve">Select RELATED FRAME KEYWORD: </w:t>
      </w:r>
      <w:r w:rsidRPr="000A6EE3">
        <w:rPr>
          <w:b/>
          <w:highlight w:val="yellow"/>
        </w:rPr>
        <w:t>&lt;Enter&gt;</w:t>
      </w:r>
    </w:p>
    <w:p w14:paraId="4CED04D1" w14:textId="77777777" w:rsidR="00E42A3B" w:rsidRPr="000A6EE3" w:rsidRDefault="00E42A3B" w:rsidP="00F24120">
      <w:pPr>
        <w:pStyle w:val="Dialogue"/>
      </w:pPr>
      <w:r w:rsidRPr="000A6EE3">
        <w:t xml:space="preserve">Want to LOAD KEYWORDS (Y/N)?: </w:t>
      </w:r>
      <w:r w:rsidRPr="000A6EE3">
        <w:rPr>
          <w:b/>
          <w:highlight w:val="yellow"/>
        </w:rPr>
        <w:t>N</w:t>
      </w:r>
    </w:p>
    <w:p w14:paraId="3BDE9D11" w14:textId="77777777" w:rsidR="00E42A3B" w:rsidRPr="000A6EE3" w:rsidRDefault="00E42A3B" w:rsidP="00F24120">
      <w:pPr>
        <w:pStyle w:val="Dialogue"/>
      </w:pPr>
      <w:r w:rsidRPr="000A6EE3">
        <w:t xml:space="preserve">Select INVOKED BY ROUTINE: </w:t>
      </w:r>
      <w:r w:rsidRPr="000A6EE3">
        <w:rPr>
          <w:b/>
          <w:highlight w:val="yellow"/>
        </w:rPr>
        <w:t>&lt;Enter&gt;</w:t>
      </w:r>
    </w:p>
    <w:p w14:paraId="663C7887" w14:textId="77777777" w:rsidR="00E42A3B" w:rsidRPr="000A6EE3" w:rsidRDefault="00E42A3B" w:rsidP="00F24120">
      <w:pPr>
        <w:pStyle w:val="Dialogue"/>
      </w:pPr>
      <w:r w:rsidRPr="000A6EE3">
        <w:t xml:space="preserve">Select EDITOR: </w:t>
      </w:r>
      <w:r w:rsidRPr="000A6EE3">
        <w:rPr>
          <w:b/>
          <w:highlight w:val="yellow"/>
        </w:rPr>
        <w:t>&lt;Enter&gt;</w:t>
      </w:r>
    </w:p>
    <w:p w14:paraId="38E8CDB4" w14:textId="77777777" w:rsidR="00E42A3B" w:rsidRPr="000A6EE3" w:rsidRDefault="00E42A3B" w:rsidP="00F24120">
      <w:pPr>
        <w:pStyle w:val="Dialogue"/>
      </w:pPr>
      <w:r w:rsidRPr="000A6EE3">
        <w:t xml:space="preserve">Select OBJECT: </w:t>
      </w:r>
      <w:r w:rsidRPr="000A6EE3">
        <w:rPr>
          <w:b/>
          <w:highlight w:val="yellow"/>
        </w:rPr>
        <w:t>&lt;Enter&gt;</w:t>
      </w:r>
    </w:p>
    <w:p w14:paraId="56283321" w14:textId="77777777" w:rsidR="00E42A3B" w:rsidRPr="000A6EE3" w:rsidRDefault="00E42A3B" w:rsidP="00F24120">
      <w:pPr>
        <w:pStyle w:val="Dialogue"/>
      </w:pPr>
      <w:r w:rsidRPr="000A6EE3">
        <w:t xml:space="preserve">ENTRY EXECUTE STATEMENT: </w:t>
      </w:r>
      <w:r w:rsidRPr="000A6EE3">
        <w:rPr>
          <w:b/>
          <w:highlight w:val="yellow"/>
        </w:rPr>
        <w:t>&lt;Enter&gt;</w:t>
      </w:r>
    </w:p>
    <w:p w14:paraId="5F3E506E" w14:textId="77777777" w:rsidR="00E42A3B" w:rsidRPr="000A6EE3" w:rsidRDefault="00E42A3B" w:rsidP="00F24120">
      <w:pPr>
        <w:pStyle w:val="Dialogue"/>
      </w:pPr>
      <w:r w:rsidRPr="000A6EE3">
        <w:t xml:space="preserve">EXIT EXECUTE STATEMENT: </w:t>
      </w:r>
      <w:r w:rsidRPr="000A6EE3">
        <w:rPr>
          <w:b/>
          <w:highlight w:val="yellow"/>
        </w:rPr>
        <w:t>&lt;Enter&gt;</w:t>
      </w:r>
    </w:p>
    <w:p w14:paraId="74A064D3" w14:textId="77777777" w:rsidR="00E42A3B" w:rsidRPr="000A6EE3" w:rsidRDefault="00E42A3B" w:rsidP="00F24120">
      <w:pPr>
        <w:pStyle w:val="Dialogue"/>
      </w:pPr>
      <w:r w:rsidRPr="000A6EE3">
        <w:t xml:space="preserve">Select HELP FRAME NAME: </w:t>
      </w:r>
      <w:r w:rsidRPr="000A6EE3">
        <w:rPr>
          <w:b/>
          <w:highlight w:val="yellow"/>
        </w:rPr>
        <w:t>&lt;Enter&gt;</w:t>
      </w:r>
    </w:p>
    <w:p w14:paraId="4848DCD3" w14:textId="77777777" w:rsidR="00E42A3B" w:rsidRPr="000A6EE3" w:rsidRDefault="00E42A3B" w:rsidP="00F24120">
      <w:pPr>
        <w:pStyle w:val="Dialogue"/>
      </w:pPr>
    </w:p>
    <w:p w14:paraId="2E4C7354" w14:textId="77777777" w:rsidR="00E42A3B" w:rsidRPr="000A6EE3" w:rsidRDefault="00E42A3B" w:rsidP="00F24120">
      <w:pPr>
        <w:pStyle w:val="Dialogue"/>
      </w:pPr>
    </w:p>
    <w:p w14:paraId="45F12DD7" w14:textId="77777777" w:rsidR="00E42A3B" w:rsidRPr="000A6EE3" w:rsidRDefault="00E42A3B" w:rsidP="00F24120">
      <w:pPr>
        <w:pStyle w:val="Dialogue"/>
      </w:pPr>
      <w:r w:rsidRPr="000A6EE3">
        <w:t xml:space="preserve">          Enter or Edit File Entries</w:t>
      </w:r>
    </w:p>
    <w:p w14:paraId="50786027" w14:textId="77777777" w:rsidR="00E42A3B" w:rsidRPr="000A6EE3" w:rsidRDefault="00E42A3B" w:rsidP="00F24120">
      <w:pPr>
        <w:pStyle w:val="Dialogue"/>
      </w:pPr>
      <w:r w:rsidRPr="000A6EE3">
        <w:t xml:space="preserve">          Print File Entries</w:t>
      </w:r>
    </w:p>
    <w:p w14:paraId="350DAA36" w14:textId="77777777" w:rsidR="00E42A3B" w:rsidRPr="000A6EE3" w:rsidRDefault="00E42A3B" w:rsidP="00F24120">
      <w:pPr>
        <w:pStyle w:val="Dialogue"/>
      </w:pPr>
      <w:r w:rsidRPr="000A6EE3">
        <w:t xml:space="preserve">          Search File Entries</w:t>
      </w:r>
    </w:p>
    <w:p w14:paraId="68479EA0" w14:textId="77777777" w:rsidR="00E42A3B" w:rsidRPr="000A6EE3" w:rsidRDefault="00E42A3B" w:rsidP="00F24120">
      <w:pPr>
        <w:pStyle w:val="Dialogue"/>
      </w:pPr>
      <w:r w:rsidRPr="000A6EE3">
        <w:t xml:space="preserve">          Modify File Attributes</w:t>
      </w:r>
    </w:p>
    <w:p w14:paraId="1E9D4521" w14:textId="77777777" w:rsidR="00E42A3B" w:rsidRPr="000A6EE3" w:rsidRDefault="00E42A3B" w:rsidP="00F24120">
      <w:pPr>
        <w:pStyle w:val="Dialogue"/>
      </w:pPr>
      <w:r w:rsidRPr="000A6EE3">
        <w:t xml:space="preserve">          Inquire to File Entries</w:t>
      </w:r>
    </w:p>
    <w:p w14:paraId="1271D723" w14:textId="77777777" w:rsidR="00E42A3B" w:rsidRPr="000A6EE3" w:rsidRDefault="00E42A3B" w:rsidP="00F24120">
      <w:pPr>
        <w:pStyle w:val="Dialogue"/>
      </w:pPr>
      <w:r w:rsidRPr="000A6EE3">
        <w:t xml:space="preserve">          Utility Functions ...</w:t>
      </w:r>
    </w:p>
    <w:p w14:paraId="34570C84" w14:textId="77777777" w:rsidR="00E42A3B" w:rsidRPr="000A6EE3" w:rsidRDefault="00E42A3B" w:rsidP="00F24120">
      <w:pPr>
        <w:pStyle w:val="Dialogue"/>
      </w:pPr>
      <w:r w:rsidRPr="000A6EE3">
        <w:t xml:space="preserve">          Data Dictionary Utilities ...</w:t>
      </w:r>
    </w:p>
    <w:p w14:paraId="0A8803A4" w14:textId="77777777" w:rsidR="00E42A3B" w:rsidRPr="000A6EE3" w:rsidRDefault="00E42A3B" w:rsidP="00F24120">
      <w:pPr>
        <w:pStyle w:val="Dialogue"/>
      </w:pPr>
      <w:r w:rsidRPr="000A6EE3">
        <w:t xml:space="preserve">          Transfer Entries</w:t>
      </w:r>
    </w:p>
    <w:p w14:paraId="1F005C55" w14:textId="77777777" w:rsidR="00E42A3B" w:rsidRPr="000A6EE3" w:rsidRDefault="00E42A3B" w:rsidP="00F24120">
      <w:pPr>
        <w:pStyle w:val="Dialogue"/>
      </w:pPr>
      <w:r w:rsidRPr="000A6EE3">
        <w:t xml:space="preserve">          Other Options ...</w:t>
      </w:r>
    </w:p>
    <w:p w14:paraId="6BE2F3BB" w14:textId="77777777" w:rsidR="00E42A3B" w:rsidRPr="000A6EE3" w:rsidRDefault="00E42A3B" w:rsidP="00F24120">
      <w:pPr>
        <w:pStyle w:val="Dialogue"/>
      </w:pPr>
    </w:p>
    <w:p w14:paraId="7CAD3861" w14:textId="77777777" w:rsidR="00E42A3B" w:rsidRPr="000A6EE3" w:rsidRDefault="00E42A3B" w:rsidP="00F24120">
      <w:pPr>
        <w:pStyle w:val="Dialogue"/>
      </w:pPr>
      <w:r w:rsidRPr="000A6EE3">
        <w:t xml:space="preserve">Select VA FileMan Option: </w:t>
      </w:r>
      <w:r w:rsidRPr="000A6EE3">
        <w:rPr>
          <w:b/>
          <w:highlight w:val="yellow"/>
        </w:rPr>
        <w:t>ENTER OR EDIT FILE ENTRIES</w:t>
      </w:r>
    </w:p>
    <w:p w14:paraId="1C58CD5D" w14:textId="77777777" w:rsidR="00E42A3B" w:rsidRPr="000A6EE3" w:rsidRDefault="00E42A3B" w:rsidP="00F24120">
      <w:pPr>
        <w:pStyle w:val="Dialogue"/>
      </w:pPr>
    </w:p>
    <w:p w14:paraId="15CB2076" w14:textId="77777777" w:rsidR="00E42A3B" w:rsidRPr="000A6EE3" w:rsidRDefault="00E42A3B" w:rsidP="00F24120">
      <w:pPr>
        <w:pStyle w:val="Dialogue"/>
      </w:pPr>
    </w:p>
    <w:p w14:paraId="2CA900C5" w14:textId="77777777" w:rsidR="00E42A3B" w:rsidRPr="000A6EE3" w:rsidRDefault="00E42A3B" w:rsidP="00F24120">
      <w:pPr>
        <w:pStyle w:val="Dialogue"/>
      </w:pPr>
      <w:r w:rsidRPr="000A6EE3">
        <w:t xml:space="preserve">INPUT TO WHAT FILE: HELP FRAME// </w:t>
      </w:r>
      <w:r w:rsidRPr="000A6EE3">
        <w:rPr>
          <w:b/>
          <w:highlight w:val="yellow"/>
        </w:rPr>
        <w:t xml:space="preserve">8989.2 </w:t>
      </w:r>
      <w:r w:rsidR="00547ED0" w:rsidRPr="000A6EE3">
        <w:rPr>
          <w:b/>
          <w:highlight w:val="yellow"/>
        </w:rPr>
        <w:t>&lt;Enter&gt;</w:t>
      </w:r>
      <w:r w:rsidR="00547ED0" w:rsidRPr="000A6EE3">
        <w:rPr>
          <w:b/>
        </w:rPr>
        <w:t xml:space="preserve"> </w:t>
      </w:r>
      <w:r w:rsidRPr="000A6EE3">
        <w:t>KERNEL PARAMETERS    (6 entries)</w:t>
      </w:r>
    </w:p>
    <w:p w14:paraId="6A8F5E5B" w14:textId="77777777" w:rsidR="00E42A3B" w:rsidRPr="000A6EE3" w:rsidRDefault="00E42A3B" w:rsidP="00F24120">
      <w:pPr>
        <w:pStyle w:val="Dialogue"/>
      </w:pPr>
      <w:r w:rsidRPr="000A6EE3">
        <w:t xml:space="preserve">EDIT WHICH FIELD: ALL// </w:t>
      </w:r>
      <w:r w:rsidRPr="000A6EE3">
        <w:rPr>
          <w:b/>
          <w:highlight w:val="yellow"/>
        </w:rPr>
        <w:t>&lt;Enter&gt;</w:t>
      </w:r>
    </w:p>
    <w:p w14:paraId="1923AC44" w14:textId="77777777" w:rsidR="00E42A3B" w:rsidRPr="000A6EE3" w:rsidRDefault="00E42A3B" w:rsidP="00F24120">
      <w:pPr>
        <w:pStyle w:val="Dialogue"/>
      </w:pPr>
    </w:p>
    <w:p w14:paraId="08947311" w14:textId="77777777" w:rsidR="00E42A3B" w:rsidRPr="000A6EE3" w:rsidRDefault="00E42A3B" w:rsidP="00F24120">
      <w:pPr>
        <w:pStyle w:val="Dialogue"/>
      </w:pPr>
    </w:p>
    <w:p w14:paraId="420EF5CB" w14:textId="77777777" w:rsidR="00E42A3B" w:rsidRPr="000A6EE3" w:rsidRDefault="00E42A3B" w:rsidP="00F24120">
      <w:pPr>
        <w:pStyle w:val="Dialogue"/>
      </w:pPr>
      <w:r w:rsidRPr="000A6EE3">
        <w:t xml:space="preserve">Select KERNEL PARAMETERS NAME: </w:t>
      </w:r>
      <w:r w:rsidRPr="000A6EE3">
        <w:rPr>
          <w:b/>
          <w:highlight w:val="yellow"/>
        </w:rPr>
        <w:t>XUSER COMPUTER ACCOUNT</w:t>
      </w:r>
    </w:p>
    <w:p w14:paraId="52F84370" w14:textId="77777777" w:rsidR="00E42A3B" w:rsidRPr="000A6EE3" w:rsidRDefault="00E42A3B" w:rsidP="00F24120">
      <w:pPr>
        <w:pStyle w:val="Dialogue"/>
      </w:pPr>
      <w:r w:rsidRPr="000A6EE3">
        <w:t xml:space="preserve">NAME: XUSER COMPUTER ACCOUNT  Replace </w:t>
      </w:r>
      <w:r w:rsidRPr="000A6EE3">
        <w:rPr>
          <w:b/>
          <w:highlight w:val="yellow"/>
        </w:rPr>
        <w:t>&lt;Enter&gt;</w:t>
      </w:r>
    </w:p>
    <w:p w14:paraId="193FFF99" w14:textId="77777777" w:rsidR="00E42A3B" w:rsidRPr="000A6EE3" w:rsidRDefault="00E42A3B" w:rsidP="00F24120">
      <w:pPr>
        <w:pStyle w:val="Dialogue"/>
      </w:pPr>
      <w:r w:rsidRPr="000A6EE3">
        <w:t xml:space="preserve">TYPE: </w:t>
      </w:r>
      <w:r w:rsidRPr="000A6EE3">
        <w:rPr>
          <w:b/>
          <w:highlight w:val="yellow"/>
        </w:rPr>
        <w:t>&lt;Enter&gt;</w:t>
      </w:r>
    </w:p>
    <w:p w14:paraId="473D573D" w14:textId="77777777" w:rsidR="00E42A3B" w:rsidRPr="000A6EE3" w:rsidRDefault="00E42A3B" w:rsidP="00F24120">
      <w:pPr>
        <w:pStyle w:val="Dialogue"/>
      </w:pPr>
      <w:r w:rsidRPr="000A6EE3">
        <w:t xml:space="preserve">DEFAULT: </w:t>
      </w:r>
      <w:r w:rsidRPr="000A6EE3">
        <w:rPr>
          <w:b/>
          <w:highlight w:val="yellow"/>
        </w:rPr>
        <w:t>&lt;Enter&gt;</w:t>
      </w:r>
    </w:p>
    <w:p w14:paraId="1748A404" w14:textId="77777777" w:rsidR="00E42A3B" w:rsidRPr="000A6EE3" w:rsidRDefault="00E42A3B" w:rsidP="00F24120">
      <w:pPr>
        <w:pStyle w:val="Dialogue"/>
      </w:pPr>
      <w:r w:rsidRPr="000A6EE3">
        <w:t xml:space="preserve">REPLACEMENT: </w:t>
      </w:r>
      <w:r w:rsidRPr="000A6EE3">
        <w:rPr>
          <w:b/>
          <w:highlight w:val="yellow"/>
        </w:rPr>
        <w:t>ISC COMPUTER ACCESS</w:t>
      </w:r>
    </w:p>
    <w:p w14:paraId="58C8F3A9" w14:textId="77777777" w:rsidR="00E42A3B" w:rsidRPr="000A6EE3" w:rsidRDefault="00E42A3B" w:rsidP="00F24120">
      <w:pPr>
        <w:pStyle w:val="Dialogue"/>
      </w:pPr>
    </w:p>
    <w:p w14:paraId="30387BCD" w14:textId="77777777" w:rsidR="00E42A3B" w:rsidRPr="000A6EE3" w:rsidRDefault="00E42A3B" w:rsidP="00F24120">
      <w:pPr>
        <w:pStyle w:val="Dialogue"/>
      </w:pPr>
    </w:p>
    <w:p w14:paraId="01F24669" w14:textId="77777777" w:rsidR="00E42A3B" w:rsidRPr="000A6EE3" w:rsidRDefault="00E42A3B" w:rsidP="00F24120">
      <w:pPr>
        <w:pStyle w:val="Dialogue"/>
      </w:pPr>
      <w:r w:rsidRPr="000A6EE3">
        <w:t xml:space="preserve">Select KERNEL PARAMETERS NAME: </w:t>
      </w:r>
      <w:r w:rsidRPr="000A6EE3">
        <w:rPr>
          <w:b/>
          <w:highlight w:val="yellow"/>
        </w:rPr>
        <w:t>&lt;Enter&gt;</w:t>
      </w:r>
    </w:p>
    <w:p w14:paraId="4683E2F1" w14:textId="77777777" w:rsidR="00E42A3B" w:rsidRPr="000A6EE3" w:rsidRDefault="00E42A3B" w:rsidP="00F24120">
      <w:pPr>
        <w:pStyle w:val="Dialogue"/>
      </w:pPr>
    </w:p>
    <w:p w14:paraId="4CA60541" w14:textId="77777777" w:rsidR="00E42A3B" w:rsidRPr="000A6EE3" w:rsidRDefault="00E42A3B" w:rsidP="00F24120">
      <w:pPr>
        <w:pStyle w:val="Dialogue"/>
      </w:pPr>
    </w:p>
    <w:p w14:paraId="182466F5" w14:textId="77777777" w:rsidR="00E42A3B" w:rsidRPr="000A6EE3" w:rsidRDefault="00E42A3B" w:rsidP="00F24120">
      <w:pPr>
        <w:pStyle w:val="Dialogue"/>
      </w:pPr>
      <w:r w:rsidRPr="000A6EE3">
        <w:t xml:space="preserve">          Enter or Edit File Entries</w:t>
      </w:r>
    </w:p>
    <w:p w14:paraId="478E7E66" w14:textId="77777777" w:rsidR="00E42A3B" w:rsidRPr="000A6EE3" w:rsidRDefault="00E42A3B" w:rsidP="00F24120">
      <w:pPr>
        <w:pStyle w:val="Dialogue"/>
      </w:pPr>
      <w:r w:rsidRPr="000A6EE3">
        <w:t xml:space="preserve">          Print File Entries</w:t>
      </w:r>
    </w:p>
    <w:p w14:paraId="4093EE24" w14:textId="77777777" w:rsidR="00E42A3B" w:rsidRPr="000A6EE3" w:rsidRDefault="00E42A3B" w:rsidP="00F24120">
      <w:pPr>
        <w:pStyle w:val="Dialogue"/>
      </w:pPr>
      <w:r w:rsidRPr="000A6EE3">
        <w:t xml:space="preserve">          Search File Entries</w:t>
      </w:r>
    </w:p>
    <w:p w14:paraId="0623A1D0" w14:textId="77777777" w:rsidR="00E42A3B" w:rsidRPr="000A6EE3" w:rsidRDefault="00E42A3B" w:rsidP="00F24120">
      <w:pPr>
        <w:pStyle w:val="Dialogue"/>
      </w:pPr>
      <w:r w:rsidRPr="000A6EE3">
        <w:t xml:space="preserve">          Modify File Attributes</w:t>
      </w:r>
    </w:p>
    <w:p w14:paraId="20036E06" w14:textId="77777777" w:rsidR="00E42A3B" w:rsidRPr="000A6EE3" w:rsidRDefault="00E42A3B" w:rsidP="00F24120">
      <w:pPr>
        <w:pStyle w:val="Dialogue"/>
      </w:pPr>
      <w:r w:rsidRPr="000A6EE3">
        <w:t xml:space="preserve">          Inquire to File Entries</w:t>
      </w:r>
    </w:p>
    <w:p w14:paraId="3EA09E44" w14:textId="77777777" w:rsidR="00E42A3B" w:rsidRPr="000A6EE3" w:rsidRDefault="00E42A3B" w:rsidP="00F24120">
      <w:pPr>
        <w:pStyle w:val="Dialogue"/>
      </w:pPr>
      <w:r w:rsidRPr="000A6EE3">
        <w:t xml:space="preserve">          Utility Functions ...</w:t>
      </w:r>
    </w:p>
    <w:p w14:paraId="32E4787C" w14:textId="77777777" w:rsidR="00E42A3B" w:rsidRPr="000A6EE3" w:rsidRDefault="00E42A3B" w:rsidP="00F24120">
      <w:pPr>
        <w:pStyle w:val="Dialogue"/>
      </w:pPr>
      <w:r w:rsidRPr="000A6EE3">
        <w:t xml:space="preserve">          Data Dictionary Utilities ...</w:t>
      </w:r>
    </w:p>
    <w:p w14:paraId="01EF0877" w14:textId="77777777" w:rsidR="00E42A3B" w:rsidRPr="000A6EE3" w:rsidRDefault="00E42A3B" w:rsidP="00F24120">
      <w:pPr>
        <w:pStyle w:val="Dialogue"/>
      </w:pPr>
      <w:r w:rsidRPr="000A6EE3">
        <w:t xml:space="preserve">          Transfer Entries</w:t>
      </w:r>
    </w:p>
    <w:p w14:paraId="4A24616C" w14:textId="77777777" w:rsidR="00E42A3B" w:rsidRPr="000A6EE3" w:rsidRDefault="00E42A3B" w:rsidP="00F24120">
      <w:pPr>
        <w:pStyle w:val="Dialogue"/>
      </w:pPr>
      <w:r w:rsidRPr="000A6EE3">
        <w:t xml:space="preserve">          Other Options ...</w:t>
      </w:r>
    </w:p>
    <w:p w14:paraId="70BA3BCF" w14:textId="77777777" w:rsidR="00E42A3B" w:rsidRPr="000A6EE3" w:rsidRDefault="00E42A3B" w:rsidP="00F24120">
      <w:pPr>
        <w:pStyle w:val="Dialogue"/>
      </w:pPr>
    </w:p>
    <w:p w14:paraId="3395614C" w14:textId="77777777" w:rsidR="00E42A3B" w:rsidRPr="000A6EE3" w:rsidRDefault="00E42A3B" w:rsidP="00F24120">
      <w:pPr>
        <w:pStyle w:val="Dialogue"/>
      </w:pPr>
      <w:r w:rsidRPr="000A6EE3">
        <w:t xml:space="preserve">Select VA FileMan Option: </w:t>
      </w:r>
      <w:r w:rsidRPr="000A6EE3">
        <w:rPr>
          <w:b/>
          <w:highlight w:val="yellow"/>
        </w:rPr>
        <w:t>&lt;Enter&gt;</w:t>
      </w:r>
    </w:p>
    <w:p w14:paraId="04C26612" w14:textId="77777777" w:rsidR="00E42A3B" w:rsidRPr="000A6EE3" w:rsidRDefault="00E42A3B" w:rsidP="00F24120">
      <w:pPr>
        <w:pStyle w:val="Dialogue"/>
      </w:pPr>
    </w:p>
    <w:p w14:paraId="30D282A1" w14:textId="77777777" w:rsidR="00E42A3B" w:rsidRPr="000A6EE3" w:rsidRDefault="00E42A3B" w:rsidP="00F24120">
      <w:pPr>
        <w:pStyle w:val="Dialogue"/>
      </w:pPr>
    </w:p>
    <w:p w14:paraId="16EA15E9" w14:textId="77777777" w:rsidR="00E42A3B" w:rsidRPr="000A6EE3" w:rsidRDefault="00E42A3B" w:rsidP="00F24120">
      <w:pPr>
        <w:pStyle w:val="Dialogue"/>
      </w:pPr>
      <w:r w:rsidRPr="000A6EE3">
        <w:t xml:space="preserve">   FM     VA FileMan ...</w:t>
      </w:r>
    </w:p>
    <w:p w14:paraId="2D5740B2" w14:textId="77777777" w:rsidR="00E42A3B" w:rsidRPr="000A6EE3" w:rsidRDefault="00E42A3B" w:rsidP="00F24120">
      <w:pPr>
        <w:pStyle w:val="Dialogue"/>
      </w:pPr>
      <w:r w:rsidRPr="000A6EE3">
        <w:t xml:space="preserve">          Core Applications ...</w:t>
      </w:r>
    </w:p>
    <w:p w14:paraId="0759B739" w14:textId="77777777" w:rsidR="00E42A3B" w:rsidRPr="000A6EE3" w:rsidRDefault="00E42A3B" w:rsidP="00F24120">
      <w:pPr>
        <w:pStyle w:val="Dialogue"/>
      </w:pPr>
      <w:r w:rsidRPr="000A6EE3">
        <w:t xml:space="preserve">          Device Management ...</w:t>
      </w:r>
    </w:p>
    <w:p w14:paraId="17D6AEEC" w14:textId="77777777" w:rsidR="00E42A3B" w:rsidRPr="000A6EE3" w:rsidRDefault="00E42A3B" w:rsidP="00F24120">
      <w:pPr>
        <w:pStyle w:val="Dialogue"/>
      </w:pPr>
      <w:r w:rsidRPr="000A6EE3">
        <w:t xml:space="preserve">          Information Security Officer Menu ...</w:t>
      </w:r>
    </w:p>
    <w:p w14:paraId="22014377" w14:textId="77777777" w:rsidR="00E42A3B" w:rsidRPr="000A6EE3" w:rsidRDefault="00E42A3B" w:rsidP="00F24120">
      <w:pPr>
        <w:pStyle w:val="Dialogue"/>
      </w:pPr>
      <w:r w:rsidRPr="000A6EE3">
        <w:t xml:space="preserve">          Manage Mailman ...</w:t>
      </w:r>
    </w:p>
    <w:p w14:paraId="2585FAC2" w14:textId="77777777" w:rsidR="00E42A3B" w:rsidRPr="000A6EE3" w:rsidRDefault="00E42A3B" w:rsidP="00F24120">
      <w:pPr>
        <w:pStyle w:val="Dialogue"/>
      </w:pPr>
      <w:r w:rsidRPr="000A6EE3">
        <w:t xml:space="preserve">          Menu Management ...</w:t>
      </w:r>
    </w:p>
    <w:p w14:paraId="1FF1A5BE" w14:textId="77777777" w:rsidR="00E42A3B" w:rsidRPr="000A6EE3" w:rsidRDefault="00E42A3B" w:rsidP="00F24120">
      <w:pPr>
        <w:pStyle w:val="Dialogue"/>
      </w:pPr>
      <w:r w:rsidRPr="000A6EE3">
        <w:t xml:space="preserve">          Operations Management ...</w:t>
      </w:r>
    </w:p>
    <w:p w14:paraId="14702585" w14:textId="77777777" w:rsidR="00E42A3B" w:rsidRPr="000A6EE3" w:rsidRDefault="00E42A3B" w:rsidP="00F24120">
      <w:pPr>
        <w:pStyle w:val="Dialogue"/>
      </w:pPr>
      <w:r w:rsidRPr="000A6EE3">
        <w:t xml:space="preserve">          Programmer Options ...</w:t>
      </w:r>
    </w:p>
    <w:p w14:paraId="2D5C1B56" w14:textId="77777777" w:rsidR="00E42A3B" w:rsidRPr="000A6EE3" w:rsidRDefault="00E42A3B" w:rsidP="00F24120">
      <w:pPr>
        <w:pStyle w:val="Dialogue"/>
      </w:pPr>
      <w:r w:rsidRPr="000A6EE3">
        <w:t xml:space="preserve">          Spool Management ...</w:t>
      </w:r>
    </w:p>
    <w:p w14:paraId="419178AD" w14:textId="77777777" w:rsidR="00E42A3B" w:rsidRPr="000A6EE3" w:rsidRDefault="00E42A3B" w:rsidP="00F24120">
      <w:pPr>
        <w:pStyle w:val="Dialogue"/>
      </w:pPr>
      <w:r w:rsidRPr="000A6EE3">
        <w:t xml:space="preserve">          Taskman Management ...</w:t>
      </w:r>
    </w:p>
    <w:p w14:paraId="04CF54CD" w14:textId="77777777" w:rsidR="00E42A3B" w:rsidRPr="000A6EE3" w:rsidRDefault="00E42A3B" w:rsidP="00F24120">
      <w:pPr>
        <w:pStyle w:val="Dialogue"/>
      </w:pPr>
      <w:r w:rsidRPr="000A6EE3">
        <w:t xml:space="preserve">          User Management ...</w:t>
      </w:r>
    </w:p>
    <w:p w14:paraId="20F4E8AF" w14:textId="77777777" w:rsidR="00E42A3B" w:rsidRPr="000A6EE3" w:rsidRDefault="00E42A3B" w:rsidP="00F24120">
      <w:pPr>
        <w:pStyle w:val="Dialogue"/>
      </w:pPr>
    </w:p>
    <w:p w14:paraId="6E8F3B7E" w14:textId="77777777" w:rsidR="00E42A3B" w:rsidRPr="000A6EE3" w:rsidRDefault="00E42A3B" w:rsidP="00F24120">
      <w:pPr>
        <w:pStyle w:val="Dialogue"/>
      </w:pPr>
      <w:r w:rsidRPr="000A6EE3">
        <w:t xml:space="preserve">Select Systems Manager Menu Option: </w:t>
      </w:r>
      <w:r w:rsidRPr="000A6EE3">
        <w:rPr>
          <w:b/>
          <w:highlight w:val="yellow"/>
        </w:rPr>
        <w:t>USER MANAGEMENT</w:t>
      </w:r>
    </w:p>
    <w:p w14:paraId="07EA3A47" w14:textId="77777777" w:rsidR="00E42A3B" w:rsidRPr="000A6EE3" w:rsidRDefault="00E42A3B" w:rsidP="00F24120">
      <w:pPr>
        <w:pStyle w:val="Dialogue"/>
      </w:pPr>
    </w:p>
    <w:p w14:paraId="3FCA5FAE" w14:textId="77777777" w:rsidR="00E42A3B" w:rsidRPr="000A6EE3" w:rsidRDefault="00E42A3B" w:rsidP="00F24120">
      <w:pPr>
        <w:pStyle w:val="Dialogue"/>
      </w:pPr>
      <w:r w:rsidRPr="000A6EE3">
        <w:t xml:space="preserve">          Add a New User to the System</w:t>
      </w:r>
    </w:p>
    <w:p w14:paraId="51C55E4B" w14:textId="77777777" w:rsidR="00E42A3B" w:rsidRPr="000A6EE3" w:rsidRDefault="00E42A3B" w:rsidP="00F24120">
      <w:pPr>
        <w:pStyle w:val="Dialogue"/>
      </w:pPr>
      <w:r w:rsidRPr="000A6EE3">
        <w:t xml:space="preserve">          Grant Access by Profile</w:t>
      </w:r>
    </w:p>
    <w:p w14:paraId="1BBF330C" w14:textId="77777777" w:rsidR="00E42A3B" w:rsidRPr="000A6EE3" w:rsidRDefault="00E42A3B" w:rsidP="00F24120">
      <w:pPr>
        <w:pStyle w:val="Dialogue"/>
      </w:pPr>
      <w:r w:rsidRPr="000A6EE3">
        <w:t xml:space="preserve">          Edit an Existing User</w:t>
      </w:r>
    </w:p>
    <w:p w14:paraId="111617FF" w14:textId="77777777" w:rsidR="00E42A3B" w:rsidRPr="000A6EE3" w:rsidRDefault="00E42A3B" w:rsidP="00F24120">
      <w:pPr>
        <w:pStyle w:val="Dialogue"/>
      </w:pPr>
      <w:r w:rsidRPr="000A6EE3">
        <w:t xml:space="preserve">          Deactivate a User</w:t>
      </w:r>
    </w:p>
    <w:p w14:paraId="17A353CD" w14:textId="77777777" w:rsidR="00E42A3B" w:rsidRPr="000A6EE3" w:rsidRDefault="00E42A3B" w:rsidP="00F24120">
      <w:pPr>
        <w:pStyle w:val="Dialogue"/>
      </w:pPr>
      <w:r w:rsidRPr="000A6EE3">
        <w:t xml:space="preserve">          Reactivate a User</w:t>
      </w:r>
    </w:p>
    <w:p w14:paraId="6FD2A1DB" w14:textId="77777777" w:rsidR="00E42A3B" w:rsidRPr="000A6EE3" w:rsidRDefault="00E42A3B" w:rsidP="00F24120">
      <w:pPr>
        <w:pStyle w:val="Dialogue"/>
      </w:pPr>
      <w:r w:rsidRPr="000A6EE3">
        <w:t xml:space="preserve">          List users</w:t>
      </w:r>
    </w:p>
    <w:p w14:paraId="7E984C36" w14:textId="77777777" w:rsidR="00E42A3B" w:rsidRPr="000A6EE3" w:rsidRDefault="00E42A3B" w:rsidP="00F24120">
      <w:pPr>
        <w:pStyle w:val="Dialogue"/>
      </w:pPr>
      <w:r w:rsidRPr="000A6EE3">
        <w:t xml:space="preserve">          User Inquiry</w:t>
      </w:r>
    </w:p>
    <w:p w14:paraId="33B0A4FC" w14:textId="77777777" w:rsidR="00E42A3B" w:rsidRPr="000A6EE3" w:rsidRDefault="00E42A3B" w:rsidP="00F24120">
      <w:pPr>
        <w:pStyle w:val="Dialogue"/>
      </w:pPr>
      <w:r w:rsidRPr="000A6EE3">
        <w:t xml:space="preserve">          Switch Identities</w:t>
      </w:r>
    </w:p>
    <w:p w14:paraId="1AB62AA5" w14:textId="77777777" w:rsidR="00E42A3B" w:rsidRPr="000A6EE3" w:rsidRDefault="00E42A3B" w:rsidP="00F24120">
      <w:pPr>
        <w:pStyle w:val="Dialogue"/>
      </w:pPr>
      <w:r w:rsidRPr="000A6EE3">
        <w:t xml:space="preserve">          File Access Security ...</w:t>
      </w:r>
    </w:p>
    <w:p w14:paraId="598EC046" w14:textId="77777777" w:rsidR="00E42A3B" w:rsidRPr="000A6EE3" w:rsidRDefault="00E42A3B" w:rsidP="00F24120">
      <w:pPr>
        <w:pStyle w:val="Dialogue"/>
      </w:pPr>
      <w:r w:rsidRPr="000A6EE3">
        <w:t xml:space="preserve">          Clear Electronic signature code</w:t>
      </w:r>
    </w:p>
    <w:p w14:paraId="54733072" w14:textId="77777777" w:rsidR="00E42A3B" w:rsidRPr="000A6EE3" w:rsidRDefault="00E42A3B" w:rsidP="00F24120">
      <w:pPr>
        <w:pStyle w:val="Dialogue"/>
      </w:pPr>
      <w:r w:rsidRPr="000A6EE3">
        <w:t xml:space="preserve">          Electronic Signature Block Edit</w:t>
      </w:r>
    </w:p>
    <w:p w14:paraId="62165848" w14:textId="77777777" w:rsidR="00E42A3B" w:rsidRPr="000A6EE3" w:rsidRDefault="00E42A3B" w:rsidP="00F24120">
      <w:pPr>
        <w:pStyle w:val="Dialogue"/>
      </w:pPr>
      <w:r w:rsidRPr="000A6EE3">
        <w:t xml:space="preserve">          Manage User File ...</w:t>
      </w:r>
    </w:p>
    <w:p w14:paraId="0E45BE51" w14:textId="77777777" w:rsidR="00E42A3B" w:rsidRPr="000A6EE3" w:rsidRDefault="00E42A3B" w:rsidP="00F24120">
      <w:pPr>
        <w:pStyle w:val="Dialogue"/>
      </w:pPr>
      <w:r w:rsidRPr="000A6EE3">
        <w:t xml:space="preserve">          OAA Trainee Registration Menu ...</w:t>
      </w:r>
    </w:p>
    <w:p w14:paraId="24A2DC14" w14:textId="77777777" w:rsidR="00E42A3B" w:rsidRPr="000A6EE3" w:rsidRDefault="00E42A3B" w:rsidP="00F24120">
      <w:pPr>
        <w:pStyle w:val="Dialogue"/>
      </w:pPr>
      <w:r w:rsidRPr="000A6EE3">
        <w:t xml:space="preserve">          Person Class Edit</w:t>
      </w:r>
    </w:p>
    <w:p w14:paraId="16E1BD04" w14:textId="77777777" w:rsidR="00E42A3B" w:rsidRPr="000A6EE3" w:rsidRDefault="00E42A3B" w:rsidP="00F24120">
      <w:pPr>
        <w:pStyle w:val="Dialogue"/>
      </w:pPr>
      <w:r w:rsidRPr="000A6EE3">
        <w:t xml:space="preserve">          Reprint Access agreement letter</w:t>
      </w:r>
    </w:p>
    <w:p w14:paraId="6D1CFC72" w14:textId="77777777" w:rsidR="00E42A3B" w:rsidRPr="000A6EE3" w:rsidRDefault="00E42A3B" w:rsidP="00F24120">
      <w:pPr>
        <w:pStyle w:val="Dialogue"/>
      </w:pPr>
    </w:p>
    <w:p w14:paraId="0C0D91E3" w14:textId="77777777" w:rsidR="00E42A3B" w:rsidRPr="000A6EE3" w:rsidRDefault="00E42A3B" w:rsidP="00F24120">
      <w:pPr>
        <w:pStyle w:val="Dialogue"/>
      </w:pPr>
      <w:r w:rsidRPr="000A6EE3">
        <w:t xml:space="preserve">Select User Management Option: </w:t>
      </w:r>
      <w:r w:rsidRPr="000A6EE3">
        <w:rPr>
          <w:b/>
          <w:highlight w:val="yellow"/>
        </w:rPr>
        <w:t>REPRINT ACCESS AGREEMENT LETTER</w:t>
      </w:r>
    </w:p>
    <w:p w14:paraId="7FA2574D" w14:textId="77777777" w:rsidR="00E42A3B" w:rsidRPr="000A6EE3" w:rsidRDefault="00E42A3B" w:rsidP="00F24120">
      <w:pPr>
        <w:pStyle w:val="Dialogue"/>
      </w:pPr>
      <w:r w:rsidRPr="000A6EE3">
        <w:t xml:space="preserve">Select NEW PERSON NAME: </w:t>
      </w:r>
      <w:r w:rsidRPr="000A6EE3">
        <w:rPr>
          <w:b/>
          <w:highlight w:val="yellow"/>
        </w:rPr>
        <w:t>REQUEST,ACCESS &lt;Enter&gt;</w:t>
      </w:r>
      <w:r w:rsidRPr="000A6EE3">
        <w:t xml:space="preserve">     AR     COMPUTER SPECIALIST</w:t>
      </w:r>
    </w:p>
    <w:p w14:paraId="11FC1AC3" w14:textId="77777777" w:rsidR="00E42A3B" w:rsidRPr="000A6EE3" w:rsidRDefault="00E42A3B" w:rsidP="00F24120">
      <w:pPr>
        <w:pStyle w:val="Dialogue"/>
      </w:pPr>
    </w:p>
    <w:p w14:paraId="0F9B7300" w14:textId="77777777" w:rsidR="00E42A3B" w:rsidRPr="000A6EE3" w:rsidRDefault="00E42A3B" w:rsidP="00F24120">
      <w:pPr>
        <w:pStyle w:val="Dialogue"/>
      </w:pPr>
      <w:r w:rsidRPr="000A6EE3">
        <w:t xml:space="preserve"> Is REQUEST,ACCESS the one you want? YES// </w:t>
      </w:r>
      <w:r w:rsidRPr="000A6EE3">
        <w:rPr>
          <w:b/>
          <w:highlight w:val="yellow"/>
        </w:rPr>
        <w:t>&lt;Enter&gt;</w:t>
      </w:r>
    </w:p>
    <w:p w14:paraId="59977767" w14:textId="77777777" w:rsidR="00E42A3B" w:rsidRPr="000A6EE3" w:rsidRDefault="00E42A3B" w:rsidP="00F24120">
      <w:pPr>
        <w:pStyle w:val="Dialogue"/>
      </w:pPr>
      <w:r w:rsidRPr="000A6EE3">
        <w:t xml:space="preserve">DEVICE: </w:t>
      </w:r>
      <w:r w:rsidRPr="000A6EE3">
        <w:rPr>
          <w:b/>
          <w:highlight w:val="yellow"/>
        </w:rPr>
        <w:t>0;80;60 &lt;Enter&gt;</w:t>
      </w:r>
      <w:r w:rsidRPr="000A6EE3">
        <w:t xml:space="preserve">  Telnet Terminal</w:t>
      </w:r>
    </w:p>
    <w:p w14:paraId="22CC914C" w14:textId="77777777" w:rsidR="00E42A3B" w:rsidRPr="000A6EE3" w:rsidRDefault="00E42A3B" w:rsidP="00A7691A">
      <w:pPr>
        <w:pStyle w:val="BodyText6"/>
      </w:pPr>
    </w:p>
    <w:p w14:paraId="1CEED326" w14:textId="074246B8" w:rsidR="00E42A3B" w:rsidRPr="000A6EE3" w:rsidRDefault="00E42A3B" w:rsidP="002B6AE0">
      <w:pPr>
        <w:pStyle w:val="Caption"/>
      </w:pPr>
      <w:bookmarkStart w:id="259" w:name="_Toc151535075"/>
      <w:r w:rsidRPr="000A6EE3">
        <w:lastRenderedPageBreak/>
        <w:t xml:space="preserve">Figure </w:t>
      </w:r>
      <w:fldSimple w:instr=" SEQ Figure \* ARABIC ">
        <w:r w:rsidR="00F56C49">
          <w:rPr>
            <w:noProof/>
          </w:rPr>
          <w:t>22</w:t>
        </w:r>
      </w:fldSimple>
      <w:r w:rsidR="00F92387" w:rsidRPr="000A6EE3">
        <w:t>:</w:t>
      </w:r>
      <w:r w:rsidRPr="000A6EE3">
        <w:t xml:space="preserve"> Security Forms—Sample U</w:t>
      </w:r>
      <w:r w:rsidR="004D2D1E" w:rsidRPr="000A6EE3">
        <w:t>ser Account Notification F</w:t>
      </w:r>
      <w:r w:rsidR="00ED29DC" w:rsidRPr="000A6EE3">
        <w:t>orm (3 of 4</w:t>
      </w:r>
      <w:r w:rsidRPr="000A6EE3">
        <w:t>)</w:t>
      </w:r>
      <w:bookmarkEnd w:id="259"/>
    </w:p>
    <w:p w14:paraId="112717AC" w14:textId="77777777" w:rsidR="00E42A3B" w:rsidRPr="000A6EE3" w:rsidRDefault="00E42A3B" w:rsidP="00F24120">
      <w:pPr>
        <w:pStyle w:val="Dialogue"/>
      </w:pPr>
      <w:r w:rsidRPr="000A6EE3">
        <w:t xml:space="preserve">                           USER ACCOUNT NOTIFICATION</w:t>
      </w:r>
    </w:p>
    <w:p w14:paraId="23C3E42C" w14:textId="77777777" w:rsidR="00E42A3B" w:rsidRPr="000A6EE3" w:rsidRDefault="00E42A3B" w:rsidP="00F24120">
      <w:pPr>
        <w:pStyle w:val="Dialogue"/>
      </w:pPr>
    </w:p>
    <w:p w14:paraId="2D1538CA" w14:textId="77777777" w:rsidR="00E42A3B" w:rsidRPr="000A6EE3" w:rsidRDefault="00E42A3B" w:rsidP="00F24120">
      <w:pPr>
        <w:pStyle w:val="Dialogue"/>
      </w:pPr>
      <w:r w:rsidRPr="000A6EE3">
        <w:t xml:space="preserve">                         Department of Veterans Affairs</w:t>
      </w:r>
    </w:p>
    <w:p w14:paraId="223057D4" w14:textId="77777777" w:rsidR="00E42A3B" w:rsidRPr="000A6EE3" w:rsidRDefault="00E42A3B" w:rsidP="00F24120">
      <w:pPr>
        <w:pStyle w:val="Dialogue"/>
      </w:pPr>
      <w:r w:rsidRPr="000A6EE3">
        <w:t xml:space="preserve">                              Superstar VAMC</w:t>
      </w:r>
    </w:p>
    <w:p w14:paraId="33A62D91" w14:textId="77777777" w:rsidR="00E42A3B" w:rsidRPr="000A6EE3" w:rsidRDefault="00E42A3B" w:rsidP="00F24120">
      <w:pPr>
        <w:pStyle w:val="Dialogue"/>
      </w:pPr>
      <w:r w:rsidRPr="000A6EE3">
        <w:t xml:space="preserve">                                 123 Any Street</w:t>
      </w:r>
    </w:p>
    <w:p w14:paraId="092EED72" w14:textId="77777777" w:rsidR="00E42A3B" w:rsidRPr="000A6EE3" w:rsidRDefault="00E42A3B" w:rsidP="00F24120">
      <w:pPr>
        <w:pStyle w:val="Dialogue"/>
      </w:pPr>
      <w:r w:rsidRPr="000A6EE3">
        <w:t xml:space="preserve">                               Any Town, ST. 99999</w:t>
      </w:r>
    </w:p>
    <w:p w14:paraId="6857D2C1" w14:textId="77777777" w:rsidR="00BD74BE" w:rsidRPr="000A6EE3" w:rsidRDefault="00BD74BE" w:rsidP="00F24120">
      <w:pPr>
        <w:pStyle w:val="Dialogue"/>
      </w:pPr>
    </w:p>
    <w:p w14:paraId="0C3D13A1" w14:textId="77777777" w:rsidR="00E42A3B" w:rsidRPr="000A6EE3" w:rsidRDefault="0015207B" w:rsidP="00F24120">
      <w:pPr>
        <w:pStyle w:val="Dialogue"/>
      </w:pPr>
      <w:r w:rsidRPr="000A6EE3">
        <w:rPr>
          <w:noProof/>
        </w:rPr>
        <mc:AlternateContent>
          <mc:Choice Requires="wps">
            <w:drawing>
              <wp:inline distT="0" distB="0" distL="0" distR="0" wp14:anchorId="2610C8C6" wp14:editId="32ED2515">
                <wp:extent cx="5295900" cy="473710"/>
                <wp:effectExtent l="9525" t="13970" r="9525" b="160020"/>
                <wp:docPr id="84" name="AutoShape 94" descr="Callout Text: The name of the user and location is displayed here. For this example, the user’s name is “Access Request” at the “Superstar VAM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473710"/>
                        </a:xfrm>
                        <a:prstGeom prst="wedgeRoundRectCallout">
                          <a:avLst>
                            <a:gd name="adj1" fmla="val -31931"/>
                            <a:gd name="adj2" fmla="val 82306"/>
                            <a:gd name="adj3" fmla="val 16667"/>
                          </a:avLst>
                        </a:prstGeom>
                        <a:solidFill>
                          <a:srgbClr val="FFFFFF"/>
                        </a:solidFill>
                        <a:ln w="12700">
                          <a:solidFill>
                            <a:srgbClr val="000000"/>
                          </a:solidFill>
                          <a:miter lim="800000"/>
                          <a:headEnd/>
                          <a:tailEnd/>
                        </a:ln>
                      </wps:spPr>
                      <wps:txbx>
                        <w:txbxContent>
                          <w:p w14:paraId="4863233A" w14:textId="77777777" w:rsidR="00353F72" w:rsidRPr="001C13AC" w:rsidRDefault="00353F72" w:rsidP="003027D7">
                            <w:pPr>
                              <w:pStyle w:val="CalloutText"/>
                            </w:pPr>
                            <w:r>
                              <w:t>The n</w:t>
                            </w:r>
                            <w:r w:rsidRPr="001C13AC">
                              <w:t xml:space="preserve">ame of </w:t>
                            </w:r>
                            <w:r>
                              <w:t xml:space="preserve">the </w:t>
                            </w:r>
                            <w:r w:rsidRPr="001C13AC">
                              <w:t xml:space="preserve">user </w:t>
                            </w:r>
                            <w:r>
                              <w:t xml:space="preserve">and location </w:t>
                            </w:r>
                            <w:r w:rsidRPr="001C13AC">
                              <w:t>is displayed here. For this example</w:t>
                            </w:r>
                            <w:r>
                              <w:t>, the user’s name is</w:t>
                            </w:r>
                            <w:r w:rsidRPr="001C13AC">
                              <w:t xml:space="preserve"> </w:t>
                            </w:r>
                            <w:r>
                              <w:t>“</w:t>
                            </w:r>
                            <w:r w:rsidRPr="001C13AC">
                              <w:t>Access Request</w:t>
                            </w:r>
                            <w:r>
                              <w:t>” at the “Superstar VAMC.”</w:t>
                            </w:r>
                          </w:p>
                        </w:txbxContent>
                      </wps:txbx>
                      <wps:bodyPr rot="0" vert="horz" wrap="square" lIns="91440" tIns="45720" rIns="91440" bIns="45720" anchor="t" anchorCtr="0" upright="1">
                        <a:noAutofit/>
                      </wps:bodyPr>
                    </wps:wsp>
                  </a:graphicData>
                </a:graphic>
              </wp:inline>
            </w:drawing>
          </mc:Choice>
          <mc:Fallback>
            <w:pict>
              <v:shape w14:anchorId="2610C8C6" id="AutoShape 94" o:spid="_x0000_s1029" type="#_x0000_t62" alt="Callout Text: The name of the user and location is displayed here. For this example, the user’s name is “Access Request” at the “Superstar VAMC.”" style="width:417pt;height: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" adj="3903,28578" strokeweight="1pt">
                <v:textbox>
                  <w:txbxContent>
                    <w:p w14:paraId="4863233A" w14:textId="77777777" w:rsidR="00353F72" w:rsidRPr="001C13AC" w:rsidRDefault="00353F72" w:rsidP="003027D7">
                      <w:pPr>
                        <w:pStyle w:val="CalloutText"/>
                      </w:pPr>
                      <w:r>
                        <w:t>The n</w:t>
                      </w:r>
                      <w:r w:rsidRPr="001C13AC">
                        <w:t xml:space="preserve">ame of </w:t>
                      </w:r>
                      <w:r>
                        <w:t xml:space="preserve">the </w:t>
                      </w:r>
                      <w:r w:rsidRPr="001C13AC">
                        <w:t xml:space="preserve">user </w:t>
                      </w:r>
                      <w:r>
                        <w:t xml:space="preserve">and location </w:t>
                      </w:r>
                      <w:r w:rsidRPr="001C13AC">
                        <w:t>is displayed here. For this example</w:t>
                      </w:r>
                      <w:r>
                        <w:t>, the user’s name is</w:t>
                      </w:r>
                      <w:r w:rsidRPr="001C13AC">
                        <w:t xml:space="preserve"> </w:t>
                      </w:r>
                      <w:r>
                        <w:t>“</w:t>
                      </w:r>
                      <w:r w:rsidRPr="001C13AC">
                        <w:t>Access Request</w:t>
                      </w:r>
                      <w:r>
                        <w:t>” at the “Superstar VAMC.”</w:t>
                      </w:r>
                    </w:p>
                  </w:txbxContent>
                </v:textbox>
                <w10:anchorlock/>
              </v:shape>
            </w:pict>
          </mc:Fallback>
        </mc:AlternateContent>
      </w:r>
    </w:p>
    <w:p w14:paraId="1E26AEFA" w14:textId="77777777" w:rsidR="00E42A3B" w:rsidRPr="000A6EE3" w:rsidRDefault="00E42A3B" w:rsidP="00F24120">
      <w:pPr>
        <w:pStyle w:val="Dialogue"/>
      </w:pPr>
      <w:r w:rsidRPr="000A6EE3">
        <w:t xml:space="preserve">     </w:t>
      </w:r>
    </w:p>
    <w:p w14:paraId="4D137C18" w14:textId="77777777" w:rsidR="00E42A3B" w:rsidRPr="000A6EE3" w:rsidRDefault="00E42A3B" w:rsidP="00F24120">
      <w:pPr>
        <w:pStyle w:val="Dialogue"/>
      </w:pPr>
      <w:r w:rsidRPr="000A6EE3">
        <w:t xml:space="preserve">     ACCESS REQUEST</w:t>
      </w:r>
    </w:p>
    <w:p w14:paraId="7F8C854C" w14:textId="77777777" w:rsidR="00E42A3B" w:rsidRPr="000A6EE3" w:rsidRDefault="00E42A3B" w:rsidP="00F24120">
      <w:pPr>
        <w:pStyle w:val="Dialogue"/>
      </w:pPr>
      <w:r w:rsidRPr="000A6EE3">
        <w:t xml:space="preserve">     Superstar VAMC</w:t>
      </w:r>
    </w:p>
    <w:p w14:paraId="4CE2B9FB" w14:textId="77777777" w:rsidR="00E42A3B" w:rsidRPr="000A6EE3" w:rsidRDefault="00E42A3B" w:rsidP="00F24120">
      <w:pPr>
        <w:pStyle w:val="Dialogue"/>
      </w:pPr>
    </w:p>
    <w:p w14:paraId="3105B850" w14:textId="77777777" w:rsidR="00E42A3B" w:rsidRPr="000A6EE3" w:rsidRDefault="00E42A3B" w:rsidP="00F24120">
      <w:pPr>
        <w:pStyle w:val="Dialogue"/>
      </w:pPr>
    </w:p>
    <w:p w14:paraId="437C9EA4" w14:textId="77777777" w:rsidR="00E42A3B" w:rsidRPr="000A6EE3" w:rsidRDefault="00E42A3B" w:rsidP="00F24120">
      <w:pPr>
        <w:pStyle w:val="Dialogue"/>
      </w:pPr>
      <w:r w:rsidRPr="000A6EE3">
        <w:t xml:space="preserve">     </w:t>
      </w:r>
    </w:p>
    <w:p w14:paraId="1EDEE1A8" w14:textId="77777777" w:rsidR="00E42A3B" w:rsidRPr="000A6EE3" w:rsidRDefault="00E42A3B" w:rsidP="00F24120">
      <w:pPr>
        <w:pStyle w:val="Dialogue"/>
      </w:pPr>
      <w:r w:rsidRPr="000A6EE3">
        <w:t xml:space="preserve">     ---</w:t>
      </w:r>
    </w:p>
    <w:p w14:paraId="6783A8F8" w14:textId="77777777" w:rsidR="00E42A3B" w:rsidRPr="000A6EE3" w:rsidRDefault="00E42A3B" w:rsidP="00F24120">
      <w:pPr>
        <w:pStyle w:val="Dialogue"/>
      </w:pPr>
      <w:r w:rsidRPr="000A6EE3">
        <w:t xml:space="preserve">      </w:t>
      </w:r>
    </w:p>
    <w:p w14:paraId="40F6221D" w14:textId="77777777" w:rsidR="00E42A3B" w:rsidRPr="000A6EE3" w:rsidRDefault="00E42A3B" w:rsidP="00F24120">
      <w:pPr>
        <w:pStyle w:val="Dialogue"/>
      </w:pPr>
      <w:r w:rsidRPr="000A6EE3">
        <w:t xml:space="preserve">      </w:t>
      </w:r>
    </w:p>
    <w:p w14:paraId="3D877B37" w14:textId="77777777" w:rsidR="00E42A3B" w:rsidRPr="000A6EE3" w:rsidRDefault="00E42A3B" w:rsidP="00F24120">
      <w:pPr>
        <w:pStyle w:val="Dialogue"/>
      </w:pPr>
      <w:r w:rsidRPr="000A6EE3">
        <w:t xml:space="preserve">      </w:t>
      </w:r>
    </w:p>
    <w:p w14:paraId="118ECE2A" w14:textId="77777777" w:rsidR="00E42A3B" w:rsidRPr="000A6EE3" w:rsidRDefault="00E42A3B" w:rsidP="00F24120">
      <w:pPr>
        <w:pStyle w:val="Dialogue"/>
      </w:pPr>
      <w:r w:rsidRPr="000A6EE3">
        <w:t xml:space="preserve">     A user account has been created in your name to enable you to</w:t>
      </w:r>
    </w:p>
    <w:p w14:paraId="2E87EB4A" w14:textId="77777777" w:rsidR="00E42A3B" w:rsidRPr="000A6EE3" w:rsidRDefault="00E42A3B" w:rsidP="00F24120">
      <w:pPr>
        <w:pStyle w:val="Dialogue"/>
      </w:pPr>
      <w:r w:rsidRPr="000A6EE3">
        <w:t xml:space="preserve">     access on-line clinical and/or administrative data required to</w:t>
      </w:r>
    </w:p>
    <w:p w14:paraId="2F5A3B0B" w14:textId="77777777" w:rsidR="00E42A3B" w:rsidRPr="000A6EE3" w:rsidRDefault="00E42A3B" w:rsidP="00F24120">
      <w:pPr>
        <w:pStyle w:val="Dialogue"/>
      </w:pPr>
      <w:r w:rsidRPr="000A6EE3">
        <w:t xml:space="preserve">     perform your duties as an employee of the Department of Veterans</w:t>
      </w:r>
    </w:p>
    <w:p w14:paraId="3397E193" w14:textId="77777777" w:rsidR="00E42A3B" w:rsidRPr="000A6EE3" w:rsidRDefault="00E42A3B" w:rsidP="00F24120">
      <w:pPr>
        <w:pStyle w:val="Dialogue"/>
      </w:pPr>
      <w:r w:rsidRPr="000A6EE3">
        <w:t xml:space="preserve">     Affairs.  Please read the enclosed NEW USER INFORMATION before</w:t>
      </w:r>
    </w:p>
    <w:p w14:paraId="64B5904E" w14:textId="77777777" w:rsidR="00E42A3B" w:rsidRPr="000A6EE3" w:rsidRDefault="00E42A3B" w:rsidP="00F24120">
      <w:pPr>
        <w:pStyle w:val="Dialogue"/>
      </w:pPr>
      <w:r w:rsidRPr="000A6EE3">
        <w:t xml:space="preserve">     you attempt your first log-on to the system.  Questions about</w:t>
      </w:r>
    </w:p>
    <w:p w14:paraId="246DDA40" w14:textId="77777777" w:rsidR="00E42A3B" w:rsidRPr="000A6EE3" w:rsidRDefault="00E42A3B" w:rsidP="00F24120">
      <w:pPr>
        <w:pStyle w:val="Dialogue"/>
      </w:pPr>
      <w:r w:rsidRPr="000A6EE3">
        <w:t xml:space="preserve">     access should be referred to the AIS Application Coordinator in</w:t>
      </w:r>
    </w:p>
    <w:p w14:paraId="255AA1E4" w14:textId="77777777" w:rsidR="00E42A3B" w:rsidRPr="000A6EE3" w:rsidRDefault="00E42A3B" w:rsidP="00F24120">
      <w:pPr>
        <w:pStyle w:val="Dialogue"/>
      </w:pPr>
      <w:r w:rsidRPr="000A6EE3">
        <w:t xml:space="preserve">     your service, your facility Information Security Officer (ISO),</w:t>
      </w:r>
    </w:p>
    <w:p w14:paraId="21017D19" w14:textId="77777777" w:rsidR="00E42A3B" w:rsidRPr="000A6EE3" w:rsidRDefault="00BD74BE" w:rsidP="00F24120">
      <w:pPr>
        <w:pStyle w:val="Dialogue"/>
      </w:pPr>
      <w:r w:rsidRPr="000A6EE3">
        <w:t xml:space="preserve">     or your IRM Service.</w:t>
      </w:r>
    </w:p>
    <w:p w14:paraId="5128F6AE" w14:textId="77777777" w:rsidR="00BD74BE" w:rsidRPr="000A6EE3" w:rsidRDefault="00BD74BE" w:rsidP="00F24120">
      <w:pPr>
        <w:pStyle w:val="Dialogue"/>
      </w:pPr>
    </w:p>
    <w:p w14:paraId="2B8C5FCF" w14:textId="77777777" w:rsidR="00E42A3B" w:rsidRPr="000A6EE3" w:rsidRDefault="0015207B" w:rsidP="00F24120">
      <w:pPr>
        <w:pStyle w:val="Dialogue"/>
      </w:pPr>
      <w:r w:rsidRPr="000A6EE3">
        <w:rPr>
          <w:noProof/>
        </w:rPr>
        <mc:AlternateContent>
          <mc:Choice Requires="wps">
            <w:drawing>
              <wp:inline distT="0" distB="0" distL="0" distR="0" wp14:anchorId="451933CE" wp14:editId="32B0BB22">
                <wp:extent cx="5105400" cy="483870"/>
                <wp:effectExtent l="9525" t="7620" r="9525" b="270510"/>
                <wp:docPr id="82" name="AutoShape 95" descr="Callout Text: The names and contact information specific to your site will be displayed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483870"/>
                        </a:xfrm>
                        <a:prstGeom prst="wedgeRoundRectCallout">
                          <a:avLst>
                            <a:gd name="adj1" fmla="val -12972"/>
                            <a:gd name="adj2" fmla="val 101181"/>
                            <a:gd name="adj3" fmla="val 16667"/>
                          </a:avLst>
                        </a:prstGeom>
                        <a:solidFill>
                          <a:srgbClr val="FFFFFF"/>
                        </a:solidFill>
                        <a:ln w="12700">
                          <a:solidFill>
                            <a:srgbClr val="000000"/>
                          </a:solidFill>
                          <a:miter lim="800000"/>
                          <a:headEnd/>
                          <a:tailEnd/>
                        </a:ln>
                      </wps:spPr>
                      <wps:txbx>
                        <w:txbxContent>
                          <w:p w14:paraId="48BC12DA" w14:textId="77777777" w:rsidR="00353F72" w:rsidRPr="001C13AC" w:rsidRDefault="00353F72" w:rsidP="003027D7">
                            <w:pPr>
                              <w:pStyle w:val="CalloutText"/>
                            </w:pPr>
                            <w:r>
                              <w:t>The n</w:t>
                            </w:r>
                            <w:r w:rsidRPr="001C13AC">
                              <w:t>ame</w:t>
                            </w:r>
                            <w:r>
                              <w:t>s and contact information specific to your site will be displayed here.</w:t>
                            </w:r>
                          </w:p>
                        </w:txbxContent>
                      </wps:txbx>
                      <wps:bodyPr rot="0" vert="horz" wrap="square" lIns="91440" tIns="45720" rIns="91440" bIns="45720" anchor="t" anchorCtr="0" upright="1">
                        <a:noAutofit/>
                      </wps:bodyPr>
                    </wps:wsp>
                  </a:graphicData>
                </a:graphic>
              </wp:inline>
            </w:drawing>
          </mc:Choice>
          <mc:Fallback>
            <w:pict>
              <v:shape w14:anchorId="451933CE" id="AutoShape 95" o:spid="_x0000_s1030" type="#_x0000_t62" alt="Callout Text: The names and contact information specific to your site will be displayed here." style="width:402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" adj="7998,32655" strokeweight="1pt">
                <v:textbox>
                  <w:txbxContent>
                    <w:p w14:paraId="48BC12DA" w14:textId="77777777" w:rsidR="00353F72" w:rsidRPr="001C13AC" w:rsidRDefault="00353F72" w:rsidP="003027D7">
                      <w:pPr>
                        <w:pStyle w:val="CalloutText"/>
                      </w:pPr>
                      <w:r>
                        <w:t>The n</w:t>
                      </w:r>
                      <w:r w:rsidRPr="001C13AC">
                        <w:t>ame</w:t>
                      </w:r>
                      <w:r>
                        <w:t>s and contact information specific to your site will be displayed here.</w:t>
                      </w:r>
                    </w:p>
                  </w:txbxContent>
                </v:textbox>
                <w10:anchorlock/>
              </v:shape>
            </w:pict>
          </mc:Fallback>
        </mc:AlternateContent>
      </w:r>
    </w:p>
    <w:p w14:paraId="43443F92" w14:textId="77777777" w:rsidR="00E42A3B" w:rsidRPr="000A6EE3" w:rsidRDefault="00E42A3B" w:rsidP="00F24120">
      <w:pPr>
        <w:pStyle w:val="Dialogue"/>
      </w:pPr>
      <w:r w:rsidRPr="000A6EE3">
        <w:t xml:space="preserve">      </w:t>
      </w:r>
    </w:p>
    <w:p w14:paraId="2C47A6CC" w14:textId="77777777" w:rsidR="00E42A3B" w:rsidRPr="000A6EE3" w:rsidRDefault="00E42A3B" w:rsidP="00F24120">
      <w:pPr>
        <w:pStyle w:val="Dialogue"/>
      </w:pPr>
      <w:r w:rsidRPr="000A6EE3">
        <w:t xml:space="preserve">     Your Computer Access Coordinator is:</w:t>
      </w:r>
    </w:p>
    <w:p w14:paraId="53D6A305" w14:textId="77777777" w:rsidR="00E42A3B" w:rsidRPr="000A6EE3" w:rsidRDefault="00E42A3B" w:rsidP="00F24120">
      <w:pPr>
        <w:pStyle w:val="Dialogue"/>
      </w:pPr>
      <w:r w:rsidRPr="000A6EE3">
        <w:t xml:space="preserve">                                   XUUSER,ONE</w:t>
      </w:r>
    </w:p>
    <w:p w14:paraId="6C38D885" w14:textId="77777777" w:rsidR="00E42A3B" w:rsidRPr="000A6EE3" w:rsidRDefault="00E42A3B" w:rsidP="00F24120">
      <w:pPr>
        <w:pStyle w:val="Dialogue"/>
      </w:pPr>
      <w:r w:rsidRPr="000A6EE3">
        <w:t xml:space="preserve">                                   123X</w:t>
      </w:r>
    </w:p>
    <w:p w14:paraId="5BD7611F" w14:textId="77777777" w:rsidR="00E42A3B" w:rsidRPr="000A6EE3" w:rsidRDefault="00E42A3B" w:rsidP="00F24120">
      <w:pPr>
        <w:pStyle w:val="Dialogue"/>
      </w:pPr>
      <w:r w:rsidRPr="000A6EE3">
        <w:t xml:space="preserve">                                   510-555-9999</w:t>
      </w:r>
    </w:p>
    <w:p w14:paraId="70B5D75F" w14:textId="77777777" w:rsidR="00E42A3B" w:rsidRPr="000A6EE3" w:rsidRDefault="00E42A3B" w:rsidP="00F24120">
      <w:pPr>
        <w:pStyle w:val="Dialogue"/>
      </w:pPr>
      <w:r w:rsidRPr="000A6EE3">
        <w:t xml:space="preserve">     Your Facility Information Security Officer:</w:t>
      </w:r>
    </w:p>
    <w:p w14:paraId="0B14540C" w14:textId="77777777" w:rsidR="00E42A3B" w:rsidRPr="000A6EE3" w:rsidRDefault="00E42A3B" w:rsidP="00F24120">
      <w:pPr>
        <w:pStyle w:val="Dialogue"/>
      </w:pPr>
      <w:r w:rsidRPr="000A6EE3">
        <w:t xml:space="preserve">                                   Two Xuser</w:t>
      </w:r>
    </w:p>
    <w:p w14:paraId="25E8FFA4" w14:textId="77777777" w:rsidR="00E42A3B" w:rsidRPr="000A6EE3" w:rsidRDefault="00E42A3B" w:rsidP="00F24120">
      <w:pPr>
        <w:pStyle w:val="Dialogue"/>
      </w:pPr>
      <w:r w:rsidRPr="000A6EE3">
        <w:t xml:space="preserve">     Your Alternate Information Security Officer:</w:t>
      </w:r>
    </w:p>
    <w:p w14:paraId="76A401A7" w14:textId="77777777" w:rsidR="00E42A3B" w:rsidRPr="000A6EE3" w:rsidRDefault="00E42A3B" w:rsidP="00F24120">
      <w:pPr>
        <w:pStyle w:val="Dialogue"/>
      </w:pPr>
      <w:r w:rsidRPr="000A6EE3">
        <w:t xml:space="preserve">                                   Three Xuser</w:t>
      </w:r>
    </w:p>
    <w:p w14:paraId="0CE06406" w14:textId="77777777" w:rsidR="00E42A3B" w:rsidRPr="000A6EE3" w:rsidRDefault="00E42A3B" w:rsidP="00F24120">
      <w:pPr>
        <w:pStyle w:val="Dialogue"/>
      </w:pPr>
      <w:r w:rsidRPr="000A6EE3">
        <w:t xml:space="preserve">     </w:t>
      </w:r>
    </w:p>
    <w:p w14:paraId="1769F381" w14:textId="77777777" w:rsidR="00E42A3B" w:rsidRPr="000A6EE3" w:rsidRDefault="00E42A3B" w:rsidP="00F24120">
      <w:pPr>
        <w:pStyle w:val="Dialogue"/>
      </w:pPr>
      <w:r w:rsidRPr="000A6EE3">
        <w:t xml:space="preserve">     ---</w:t>
      </w:r>
    </w:p>
    <w:p w14:paraId="56AF4D9D" w14:textId="77777777" w:rsidR="00E42A3B" w:rsidRPr="000A6EE3" w:rsidRDefault="00E42A3B" w:rsidP="00F24120">
      <w:pPr>
        <w:pStyle w:val="Dialogue"/>
      </w:pPr>
    </w:p>
    <w:p w14:paraId="1E417141" w14:textId="77777777" w:rsidR="00E42A3B" w:rsidRPr="000A6EE3" w:rsidRDefault="00E42A3B" w:rsidP="00F24120">
      <w:pPr>
        <w:pStyle w:val="Dialogue"/>
      </w:pPr>
      <w:r w:rsidRPr="000A6EE3">
        <w:t xml:space="preserve">     </w:t>
      </w:r>
    </w:p>
    <w:p w14:paraId="4FA28FB2" w14:textId="77777777" w:rsidR="00E42A3B" w:rsidRPr="000A6EE3" w:rsidRDefault="00E42A3B" w:rsidP="00F24120">
      <w:pPr>
        <w:pStyle w:val="Dialogue"/>
      </w:pPr>
      <w:r w:rsidRPr="000A6EE3">
        <w:t xml:space="preserve">                                         NT Domain: __________</w:t>
      </w:r>
    </w:p>
    <w:p w14:paraId="2A6F8BA3" w14:textId="77777777" w:rsidR="00E42A3B" w:rsidRPr="000A6EE3" w:rsidRDefault="00E42A3B" w:rsidP="00F24120">
      <w:pPr>
        <w:pStyle w:val="Dialogue"/>
      </w:pPr>
      <w:r w:rsidRPr="000A6EE3">
        <w:t xml:space="preserve">                                       NT Username: VHA_______</w:t>
      </w:r>
    </w:p>
    <w:p w14:paraId="144CBC3E" w14:textId="77777777" w:rsidR="00E42A3B" w:rsidRPr="000A6EE3" w:rsidRDefault="00E42A3B" w:rsidP="00F24120">
      <w:pPr>
        <w:pStyle w:val="Dialogue"/>
      </w:pPr>
      <w:r w:rsidRPr="000A6EE3">
        <w:t xml:space="preserve">                                       NT Password: __________</w:t>
      </w:r>
    </w:p>
    <w:p w14:paraId="5EDE49B3" w14:textId="77777777" w:rsidR="00E42A3B" w:rsidRPr="000A6EE3" w:rsidRDefault="00E42A3B" w:rsidP="00F24120">
      <w:pPr>
        <w:pStyle w:val="Dialogue"/>
      </w:pPr>
      <w:r w:rsidRPr="000A6EE3">
        <w:t xml:space="preserve">      </w:t>
      </w:r>
    </w:p>
    <w:p w14:paraId="10BE3431" w14:textId="77777777" w:rsidR="00E42A3B" w:rsidRPr="000A6EE3" w:rsidRDefault="00E42A3B" w:rsidP="00F24120">
      <w:pPr>
        <w:pStyle w:val="Dialogue"/>
      </w:pPr>
      <w:r w:rsidRPr="000A6EE3">
        <w:t xml:space="preserve">                                       VistA Access Code: ________</w:t>
      </w:r>
    </w:p>
    <w:p w14:paraId="6BE4FF4F" w14:textId="77777777" w:rsidR="00E42A3B" w:rsidRPr="000A6EE3" w:rsidRDefault="00E42A3B" w:rsidP="00F24120">
      <w:pPr>
        <w:pStyle w:val="Dialogue"/>
      </w:pPr>
      <w:r w:rsidRPr="000A6EE3">
        <w:t xml:space="preserve">                                       VistA Verify Code: ________</w:t>
      </w:r>
    </w:p>
    <w:p w14:paraId="4B236CCA" w14:textId="77777777" w:rsidR="00E42A3B" w:rsidRPr="000A6EE3" w:rsidRDefault="00E42A3B" w:rsidP="00F24120">
      <w:pPr>
        <w:pStyle w:val="Dialogue"/>
      </w:pPr>
      <w:r w:rsidRPr="000A6EE3">
        <w:t xml:space="preserve">     </w:t>
      </w:r>
    </w:p>
    <w:p w14:paraId="29115B39" w14:textId="77777777" w:rsidR="00E42A3B" w:rsidRPr="000A6EE3" w:rsidRDefault="00E42A3B" w:rsidP="00A7691A">
      <w:pPr>
        <w:pStyle w:val="BodyText6"/>
      </w:pPr>
    </w:p>
    <w:p w14:paraId="19E56B62" w14:textId="7D0E2167" w:rsidR="00E42A3B" w:rsidRPr="000A6EE3" w:rsidRDefault="00E42A3B" w:rsidP="002B6AE0">
      <w:pPr>
        <w:pStyle w:val="Caption"/>
      </w:pPr>
      <w:bookmarkStart w:id="260" w:name="_Toc151535076"/>
      <w:r w:rsidRPr="000A6EE3">
        <w:lastRenderedPageBreak/>
        <w:t xml:space="preserve">Figure </w:t>
      </w:r>
      <w:fldSimple w:instr=" SEQ Figure \* ARABIC ">
        <w:r w:rsidR="00F56C49">
          <w:rPr>
            <w:noProof/>
          </w:rPr>
          <w:t>23</w:t>
        </w:r>
      </w:fldSimple>
      <w:r w:rsidR="00F92387" w:rsidRPr="000A6EE3">
        <w:t>:</w:t>
      </w:r>
      <w:r w:rsidRPr="000A6EE3">
        <w:t xml:space="preserve"> Security Forms—Sample Comput</w:t>
      </w:r>
      <w:r w:rsidR="004D2D1E" w:rsidRPr="000A6EE3">
        <w:t>er Account Access Policy F</w:t>
      </w:r>
      <w:r w:rsidR="00ED29DC" w:rsidRPr="000A6EE3">
        <w:t>orm (4 of 4</w:t>
      </w:r>
      <w:r w:rsidRPr="000A6EE3">
        <w:t>)</w:t>
      </w:r>
      <w:bookmarkEnd w:id="260"/>
    </w:p>
    <w:p w14:paraId="115541A2" w14:textId="77777777" w:rsidR="00E42A3B" w:rsidRPr="000A6EE3" w:rsidRDefault="00E42A3B" w:rsidP="00F24120">
      <w:pPr>
        <w:pStyle w:val="Dialogue"/>
      </w:pPr>
      <w:r w:rsidRPr="000A6EE3">
        <w:t xml:space="preserve">                           COMPUTER ACCOUNT ACCESS POLICY</w:t>
      </w:r>
    </w:p>
    <w:p w14:paraId="0EC38BB7" w14:textId="77777777" w:rsidR="00E42A3B" w:rsidRPr="000A6EE3" w:rsidRDefault="00E42A3B" w:rsidP="00F24120">
      <w:pPr>
        <w:pStyle w:val="Dialogue"/>
      </w:pPr>
      <w:r w:rsidRPr="000A6EE3">
        <w:t xml:space="preserve">      </w:t>
      </w:r>
    </w:p>
    <w:p w14:paraId="7ED3B73B" w14:textId="77777777" w:rsidR="00E42A3B" w:rsidRPr="000A6EE3" w:rsidRDefault="00E42A3B" w:rsidP="00F24120">
      <w:pPr>
        <w:pStyle w:val="Dialogue"/>
      </w:pPr>
      <w:r w:rsidRPr="000A6EE3">
        <w:t xml:space="preserve">                           Department of Veterans Affairs</w:t>
      </w:r>
    </w:p>
    <w:p w14:paraId="1B2944C7" w14:textId="77777777" w:rsidR="00E42A3B" w:rsidRPr="000A6EE3" w:rsidRDefault="00E42A3B" w:rsidP="00F24120">
      <w:pPr>
        <w:pStyle w:val="Dialogue"/>
      </w:pPr>
      <w:r w:rsidRPr="000A6EE3">
        <w:t xml:space="preserve">                                   SuperStar VAMC</w:t>
      </w:r>
    </w:p>
    <w:p w14:paraId="194040F7" w14:textId="77777777" w:rsidR="001B2E8D" w:rsidRPr="000A6EE3" w:rsidRDefault="001B2E8D" w:rsidP="00F24120">
      <w:pPr>
        <w:pStyle w:val="Dialogue"/>
      </w:pPr>
    </w:p>
    <w:p w14:paraId="5108FFD2" w14:textId="77777777" w:rsidR="00E42A3B" w:rsidRPr="000A6EE3" w:rsidRDefault="0015207B" w:rsidP="00F24120">
      <w:pPr>
        <w:pStyle w:val="Dialogue"/>
      </w:pPr>
      <w:r w:rsidRPr="000A6EE3">
        <w:rPr>
          <w:noProof/>
        </w:rPr>
        <mc:AlternateContent>
          <mc:Choice Requires="wps">
            <w:drawing>
              <wp:inline distT="0" distB="0" distL="0" distR="0" wp14:anchorId="5D16C08E" wp14:editId="70A00912">
                <wp:extent cx="5572125" cy="460375"/>
                <wp:effectExtent l="9525" t="12700" r="9525" b="317500"/>
                <wp:docPr id="81" name="AutoShape 96" descr="Callout Text: The name of the user and location is displayed here. For this example, the user’s name is “Access Request” at the “Superstar VAM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460375"/>
                        </a:xfrm>
                        <a:prstGeom prst="wedgeRoundRectCallout">
                          <a:avLst>
                            <a:gd name="adj1" fmla="val -32995"/>
                            <a:gd name="adj2" fmla="val 117171"/>
                            <a:gd name="adj3" fmla="val 16667"/>
                          </a:avLst>
                        </a:prstGeom>
                        <a:solidFill>
                          <a:srgbClr val="FFFFFF"/>
                        </a:solidFill>
                        <a:ln w="12700">
                          <a:solidFill>
                            <a:srgbClr val="000000"/>
                          </a:solidFill>
                          <a:miter lim="800000"/>
                          <a:headEnd/>
                          <a:tailEnd/>
                        </a:ln>
                      </wps:spPr>
                      <wps:txbx>
                        <w:txbxContent>
                          <w:p w14:paraId="1D16374B" w14:textId="77777777" w:rsidR="00353F72" w:rsidRPr="001C13AC" w:rsidRDefault="00353F72" w:rsidP="003027D7">
                            <w:pPr>
                              <w:pStyle w:val="CalloutText"/>
                            </w:pPr>
                            <w:r>
                              <w:t>The n</w:t>
                            </w:r>
                            <w:r w:rsidRPr="001C13AC">
                              <w:t xml:space="preserve">ame of </w:t>
                            </w:r>
                            <w:r>
                              <w:t xml:space="preserve">the </w:t>
                            </w:r>
                            <w:r w:rsidRPr="001C13AC">
                              <w:t xml:space="preserve">user </w:t>
                            </w:r>
                            <w:r>
                              <w:t xml:space="preserve">and location </w:t>
                            </w:r>
                            <w:r w:rsidRPr="001C13AC">
                              <w:t>is displayed here. For this example</w:t>
                            </w:r>
                            <w:r>
                              <w:t>, the user’s name is</w:t>
                            </w:r>
                            <w:r w:rsidRPr="001C13AC">
                              <w:t xml:space="preserve"> </w:t>
                            </w:r>
                            <w:r>
                              <w:t>“</w:t>
                            </w:r>
                            <w:r w:rsidRPr="001C13AC">
                              <w:t>Access Request</w:t>
                            </w:r>
                            <w:r>
                              <w:t>” at the “Superstar VAMC.”</w:t>
                            </w:r>
                          </w:p>
                        </w:txbxContent>
                      </wps:txbx>
                      <wps:bodyPr rot="0" vert="horz" wrap="square" lIns="91440" tIns="45720" rIns="91440" bIns="45720" anchor="t" anchorCtr="0" upright="1">
                        <a:noAutofit/>
                      </wps:bodyPr>
                    </wps:wsp>
                  </a:graphicData>
                </a:graphic>
              </wp:inline>
            </w:drawing>
          </mc:Choice>
          <mc:Fallback>
            <w:pict>
              <v:shape w14:anchorId="5D16C08E" id="AutoShape 96" o:spid="_x0000_s1031" type="#_x0000_t62" alt="Callout Text: The name of the user and location is displayed here. For this example, the user’s name is “Access Request” at the “Superstar VAMC.”" style="width:438.75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" adj="3673,36109" strokeweight="1pt">
                <v:textbox>
                  <w:txbxContent>
                    <w:p w14:paraId="1D16374B" w14:textId="77777777" w:rsidR="00353F72" w:rsidRPr="001C13AC" w:rsidRDefault="00353F72" w:rsidP="003027D7">
                      <w:pPr>
                        <w:pStyle w:val="CalloutText"/>
                      </w:pPr>
                      <w:r>
                        <w:t>The n</w:t>
                      </w:r>
                      <w:r w:rsidRPr="001C13AC">
                        <w:t xml:space="preserve">ame of </w:t>
                      </w:r>
                      <w:r>
                        <w:t xml:space="preserve">the </w:t>
                      </w:r>
                      <w:r w:rsidRPr="001C13AC">
                        <w:t xml:space="preserve">user </w:t>
                      </w:r>
                      <w:r>
                        <w:t xml:space="preserve">and location </w:t>
                      </w:r>
                      <w:r w:rsidRPr="001C13AC">
                        <w:t>is displayed here. For this example</w:t>
                      </w:r>
                      <w:r>
                        <w:t>, the user’s name is</w:t>
                      </w:r>
                      <w:r w:rsidRPr="001C13AC">
                        <w:t xml:space="preserve"> </w:t>
                      </w:r>
                      <w:r>
                        <w:t>“</w:t>
                      </w:r>
                      <w:r w:rsidRPr="001C13AC">
                        <w:t>Access Request</w:t>
                      </w:r>
                      <w:r>
                        <w:t>” at the “Superstar VAMC.”</w:t>
                      </w:r>
                    </w:p>
                  </w:txbxContent>
                </v:textbox>
                <w10:anchorlock/>
              </v:shape>
            </w:pict>
          </mc:Fallback>
        </mc:AlternateContent>
      </w:r>
    </w:p>
    <w:p w14:paraId="614B0F0D" w14:textId="77777777" w:rsidR="00E42A3B" w:rsidRPr="000A6EE3" w:rsidRDefault="00E42A3B" w:rsidP="00F24120">
      <w:pPr>
        <w:pStyle w:val="Dialogue"/>
      </w:pPr>
      <w:r w:rsidRPr="000A6EE3">
        <w:t xml:space="preserve">     ACCESS REQUEST</w:t>
      </w:r>
    </w:p>
    <w:p w14:paraId="178D57EB" w14:textId="77777777" w:rsidR="00E42A3B" w:rsidRPr="000A6EE3" w:rsidRDefault="00E42A3B" w:rsidP="00F24120">
      <w:pPr>
        <w:pStyle w:val="Dialogue"/>
      </w:pPr>
      <w:r w:rsidRPr="000A6EE3">
        <w:t xml:space="preserve">     SuperStar VAMC</w:t>
      </w:r>
    </w:p>
    <w:p w14:paraId="24727EF5" w14:textId="77777777" w:rsidR="00E42A3B" w:rsidRPr="000A6EE3" w:rsidRDefault="00E42A3B" w:rsidP="00F24120">
      <w:pPr>
        <w:pStyle w:val="Dialogue"/>
      </w:pPr>
      <w:r w:rsidRPr="000A6EE3">
        <w:t xml:space="preserve">     </w:t>
      </w:r>
    </w:p>
    <w:p w14:paraId="577D3367" w14:textId="77777777" w:rsidR="00E42A3B" w:rsidRPr="000A6EE3" w:rsidRDefault="00E42A3B" w:rsidP="00F24120">
      <w:pPr>
        <w:pStyle w:val="Dialogue"/>
      </w:pPr>
      <w:r w:rsidRPr="000A6EE3">
        <w:t xml:space="preserve">  </w:t>
      </w:r>
    </w:p>
    <w:p w14:paraId="7929CB4F" w14:textId="77777777" w:rsidR="00E42A3B" w:rsidRPr="000A6EE3" w:rsidRDefault="00E42A3B" w:rsidP="00F24120">
      <w:pPr>
        <w:pStyle w:val="Dialogue"/>
      </w:pPr>
      <w:r w:rsidRPr="000A6EE3">
        <w:t xml:space="preserve"> As an authorized user of VHA automated information systems (AISs) and </w:t>
      </w:r>
    </w:p>
    <w:p w14:paraId="53698E2F" w14:textId="77777777" w:rsidR="00E42A3B" w:rsidRPr="000A6EE3" w:rsidRDefault="00E42A3B" w:rsidP="00F24120">
      <w:pPr>
        <w:pStyle w:val="Dialogue"/>
      </w:pPr>
      <w:r w:rsidRPr="000A6EE3">
        <w:t xml:space="preserve"> having access to data stored in them, I will be given sufficient access</w:t>
      </w:r>
    </w:p>
    <w:p w14:paraId="13807DEA" w14:textId="77777777" w:rsidR="00E42A3B" w:rsidRPr="000A6EE3" w:rsidRDefault="00E42A3B" w:rsidP="00F24120">
      <w:pPr>
        <w:pStyle w:val="Dialogue"/>
      </w:pPr>
      <w:r w:rsidRPr="000A6EE3">
        <w:t xml:space="preserve"> to perform my assigned duties.  I will use this access ONLY for its</w:t>
      </w:r>
    </w:p>
    <w:p w14:paraId="436B2F82" w14:textId="77777777" w:rsidR="00E42A3B" w:rsidRPr="000A6EE3" w:rsidRDefault="00E42A3B" w:rsidP="00F24120">
      <w:pPr>
        <w:pStyle w:val="Dialogue"/>
      </w:pPr>
      <w:r w:rsidRPr="000A6EE3">
        <w:t xml:space="preserve"> intended purpose and understand the following policies that apply to VA</w:t>
      </w:r>
    </w:p>
    <w:p w14:paraId="020A5C3B" w14:textId="77777777" w:rsidR="00E42A3B" w:rsidRPr="000A6EE3" w:rsidRDefault="00E42A3B" w:rsidP="00F24120">
      <w:pPr>
        <w:pStyle w:val="Dialogue"/>
      </w:pPr>
      <w:r w:rsidRPr="000A6EE3">
        <w:t xml:space="preserve"> data and computer systems: </w:t>
      </w:r>
    </w:p>
    <w:p w14:paraId="6280FA48" w14:textId="77777777" w:rsidR="00E42A3B" w:rsidRPr="000A6EE3" w:rsidRDefault="00E42A3B" w:rsidP="00F24120">
      <w:pPr>
        <w:pStyle w:val="Dialogue"/>
      </w:pPr>
      <w:r w:rsidRPr="000A6EE3">
        <w:t xml:space="preserve">  </w:t>
      </w:r>
    </w:p>
    <w:p w14:paraId="090E7481" w14:textId="77777777" w:rsidR="00E42A3B" w:rsidRPr="000A6EE3" w:rsidRDefault="00E42A3B" w:rsidP="00F24120">
      <w:pPr>
        <w:pStyle w:val="Dialogue"/>
      </w:pPr>
      <w:r w:rsidRPr="000A6EE3">
        <w:t xml:space="preserve"> I agree to safeguard all passwords (e.g., Access/Verify codes, electronic </w:t>
      </w:r>
    </w:p>
    <w:p w14:paraId="0A9822E7" w14:textId="77777777" w:rsidR="00E42A3B" w:rsidRPr="000A6EE3" w:rsidRDefault="00E42A3B" w:rsidP="00F24120">
      <w:pPr>
        <w:pStyle w:val="Dialogue"/>
      </w:pPr>
      <w:r w:rsidRPr="000A6EE3">
        <w:t xml:space="preserve"> signature codes) assigned to me and am strictly prohibited from</w:t>
      </w:r>
    </w:p>
    <w:p w14:paraId="097FA793" w14:textId="77777777" w:rsidR="00E42A3B" w:rsidRPr="000A6EE3" w:rsidRDefault="00E42A3B" w:rsidP="00F24120">
      <w:pPr>
        <w:pStyle w:val="Dialogue"/>
      </w:pPr>
      <w:r w:rsidRPr="000A6EE3">
        <w:t xml:space="preserve"> disclosing these codes to anyone including family, friends, fellow</w:t>
      </w:r>
    </w:p>
    <w:p w14:paraId="014C79F7" w14:textId="77777777" w:rsidR="00E42A3B" w:rsidRPr="000A6EE3" w:rsidRDefault="00E42A3B" w:rsidP="00F24120">
      <w:pPr>
        <w:pStyle w:val="Dialogue"/>
      </w:pPr>
      <w:r w:rsidRPr="000A6EE3">
        <w:t xml:space="preserve"> workers, supervisor(s), and subordinates for ANY reason.  </w:t>
      </w:r>
    </w:p>
    <w:p w14:paraId="6DEF97C0" w14:textId="77777777" w:rsidR="00E42A3B" w:rsidRPr="000A6EE3" w:rsidRDefault="00E42A3B" w:rsidP="00F24120">
      <w:pPr>
        <w:pStyle w:val="Dialogue"/>
      </w:pPr>
      <w:r w:rsidRPr="000A6EE3">
        <w:t xml:space="preserve">  </w:t>
      </w:r>
    </w:p>
    <w:p w14:paraId="1B9D823C" w14:textId="77777777" w:rsidR="00E42A3B" w:rsidRPr="000A6EE3" w:rsidRDefault="00E42A3B" w:rsidP="00F24120">
      <w:pPr>
        <w:pStyle w:val="Dialogue"/>
      </w:pPr>
      <w:r w:rsidRPr="000A6EE3">
        <w:t xml:space="preserve"> I understand that I may be held accountable for all entries/changes made</w:t>
      </w:r>
    </w:p>
    <w:p w14:paraId="049A02F4" w14:textId="77777777" w:rsidR="00E42A3B" w:rsidRPr="000A6EE3" w:rsidRDefault="00E42A3B" w:rsidP="00F24120">
      <w:pPr>
        <w:pStyle w:val="Dialogue"/>
      </w:pPr>
      <w:r w:rsidRPr="000A6EE3">
        <w:t xml:space="preserve"> to any government AIS using my passwords.  </w:t>
      </w:r>
    </w:p>
    <w:p w14:paraId="2370053D" w14:textId="77777777" w:rsidR="00E42A3B" w:rsidRPr="000A6EE3" w:rsidRDefault="00E42A3B" w:rsidP="00F24120">
      <w:pPr>
        <w:pStyle w:val="Dialogue"/>
      </w:pPr>
      <w:r w:rsidRPr="000A6EE3">
        <w:t xml:space="preserve">  </w:t>
      </w:r>
    </w:p>
    <w:p w14:paraId="1B85AA49" w14:textId="77777777" w:rsidR="00E42A3B" w:rsidRPr="000A6EE3" w:rsidRDefault="00E42A3B" w:rsidP="00F24120">
      <w:pPr>
        <w:pStyle w:val="Dialogue"/>
      </w:pPr>
      <w:r w:rsidRPr="000A6EE3">
        <w:t xml:space="preserve"> I am aware of the regulations and facility AIS security policies designed </w:t>
      </w:r>
    </w:p>
    <w:p w14:paraId="71E2840A" w14:textId="77777777" w:rsidR="00E42A3B" w:rsidRPr="000A6EE3" w:rsidRDefault="00E42A3B" w:rsidP="00F24120">
      <w:pPr>
        <w:pStyle w:val="Dialogue"/>
      </w:pPr>
      <w:r w:rsidRPr="000A6EE3">
        <w:t xml:space="preserve"> to ensure the confidentiality of all sensitive information.  I am aware </w:t>
      </w:r>
    </w:p>
    <w:p w14:paraId="19F06574" w14:textId="77777777" w:rsidR="00E42A3B" w:rsidRPr="000A6EE3" w:rsidRDefault="00E42A3B" w:rsidP="00F24120">
      <w:pPr>
        <w:pStyle w:val="Dialogue"/>
      </w:pPr>
      <w:r w:rsidRPr="000A6EE3">
        <w:t xml:space="preserve"> that information about patients or employees is confidential and</w:t>
      </w:r>
    </w:p>
    <w:p w14:paraId="3670C352" w14:textId="77777777" w:rsidR="00E42A3B" w:rsidRPr="000A6EE3" w:rsidRDefault="00E42A3B" w:rsidP="00F24120">
      <w:pPr>
        <w:pStyle w:val="Dialogue"/>
      </w:pPr>
      <w:r w:rsidRPr="000A6EE3">
        <w:t xml:space="preserve"> protected from unauthorized disclosure by law.  I understand that my</w:t>
      </w:r>
    </w:p>
    <w:p w14:paraId="1F01F2C3" w14:textId="77777777" w:rsidR="00E42A3B" w:rsidRPr="000A6EE3" w:rsidRDefault="00E42A3B" w:rsidP="00F24120">
      <w:pPr>
        <w:pStyle w:val="Dialogue"/>
      </w:pPr>
      <w:r w:rsidRPr="000A6EE3">
        <w:t xml:space="preserve"> obligation to protect VA information does not end with either the</w:t>
      </w:r>
    </w:p>
    <w:p w14:paraId="28CAF1BE" w14:textId="77777777" w:rsidR="00E42A3B" w:rsidRPr="000A6EE3" w:rsidRDefault="00E42A3B" w:rsidP="00F24120">
      <w:pPr>
        <w:pStyle w:val="Dialogue"/>
      </w:pPr>
      <w:r w:rsidRPr="000A6EE3">
        <w:t xml:space="preserve"> termination of my access to this facility</w:t>
      </w:r>
      <w:r w:rsidR="00666840" w:rsidRPr="000A6EE3">
        <w:t>’</w:t>
      </w:r>
      <w:r w:rsidRPr="000A6EE3">
        <w:t>s systems or with the</w:t>
      </w:r>
    </w:p>
    <w:p w14:paraId="0CA8C3C5" w14:textId="77777777" w:rsidR="00E42A3B" w:rsidRPr="000A6EE3" w:rsidRDefault="00E42A3B" w:rsidP="00F24120">
      <w:pPr>
        <w:pStyle w:val="Dialogue"/>
      </w:pPr>
      <w:r w:rsidRPr="000A6EE3">
        <w:t xml:space="preserve"> termination of my government employment.  </w:t>
      </w:r>
    </w:p>
    <w:p w14:paraId="416B0374" w14:textId="77777777" w:rsidR="00E42A3B" w:rsidRPr="000A6EE3" w:rsidRDefault="00E42A3B" w:rsidP="00F24120">
      <w:pPr>
        <w:pStyle w:val="Dialogue"/>
      </w:pPr>
      <w:r w:rsidRPr="000A6EE3">
        <w:t xml:space="preserve">  </w:t>
      </w:r>
    </w:p>
    <w:p w14:paraId="41705D65" w14:textId="77777777" w:rsidR="00E42A3B" w:rsidRPr="000A6EE3" w:rsidRDefault="00E42A3B" w:rsidP="00F24120">
      <w:pPr>
        <w:pStyle w:val="Dialogue"/>
      </w:pPr>
      <w:r w:rsidRPr="000A6EE3">
        <w:t xml:space="preserve"> I will exercise common sense and good judgment in the use of electronic </w:t>
      </w:r>
    </w:p>
    <w:p w14:paraId="0EBBC6E2" w14:textId="77777777" w:rsidR="00E42A3B" w:rsidRPr="000A6EE3" w:rsidRDefault="00E42A3B" w:rsidP="00F24120">
      <w:pPr>
        <w:pStyle w:val="Dialogue"/>
      </w:pPr>
      <w:r w:rsidRPr="000A6EE3">
        <w:t xml:space="preserve"> mail.  I understand that electronic mail is not inherently confidential</w:t>
      </w:r>
    </w:p>
    <w:p w14:paraId="54C981C0" w14:textId="77777777" w:rsidR="00E42A3B" w:rsidRPr="000A6EE3" w:rsidRDefault="00E42A3B" w:rsidP="00F24120">
      <w:pPr>
        <w:pStyle w:val="Dialogue"/>
      </w:pPr>
      <w:r w:rsidRPr="000A6EE3">
        <w:t xml:space="preserve"> and I have no expectation of privacy in using it.  I understand that</w:t>
      </w:r>
    </w:p>
    <w:p w14:paraId="51837EB0" w14:textId="77777777" w:rsidR="00E42A3B" w:rsidRPr="000A6EE3" w:rsidRDefault="00E42A3B" w:rsidP="00F24120">
      <w:pPr>
        <w:pStyle w:val="Dialogue"/>
      </w:pPr>
      <w:r w:rsidRPr="000A6EE3">
        <w:t xml:space="preserve"> technical or administrative problems may create situations which requires</w:t>
      </w:r>
    </w:p>
    <w:p w14:paraId="3C9FFAE8" w14:textId="77777777" w:rsidR="00E42A3B" w:rsidRPr="000A6EE3" w:rsidRDefault="00E42A3B" w:rsidP="00F24120">
      <w:pPr>
        <w:pStyle w:val="Dialogue"/>
      </w:pPr>
      <w:r w:rsidRPr="000A6EE3">
        <w:t xml:space="preserve"> viewing of my messages.  I also understand that facility management</w:t>
      </w:r>
    </w:p>
    <w:p w14:paraId="60696F5F" w14:textId="77777777" w:rsidR="00E42A3B" w:rsidRPr="000A6EE3" w:rsidRDefault="00E42A3B" w:rsidP="00F24120">
      <w:pPr>
        <w:pStyle w:val="Dialogue"/>
      </w:pPr>
      <w:r w:rsidRPr="000A6EE3">
        <w:t xml:space="preserve"> officials may authorize access to my electronic mail messages whenever</w:t>
      </w:r>
    </w:p>
    <w:p w14:paraId="47E2683A" w14:textId="77777777" w:rsidR="00E42A3B" w:rsidRPr="000A6EE3" w:rsidRDefault="00E42A3B" w:rsidP="00F24120">
      <w:pPr>
        <w:pStyle w:val="Dialogue"/>
      </w:pPr>
      <w:r w:rsidRPr="000A6EE3">
        <w:t xml:space="preserve"> there is a legitimate purpose for such access.  </w:t>
      </w:r>
    </w:p>
    <w:p w14:paraId="53C5554E" w14:textId="77777777" w:rsidR="00E42A3B" w:rsidRPr="000A6EE3" w:rsidRDefault="00E42A3B" w:rsidP="00F24120">
      <w:pPr>
        <w:pStyle w:val="Dialogue"/>
      </w:pPr>
      <w:r w:rsidRPr="000A6EE3">
        <w:t xml:space="preserve">  </w:t>
      </w:r>
    </w:p>
    <w:p w14:paraId="5466822D" w14:textId="77777777" w:rsidR="00E42A3B" w:rsidRPr="000A6EE3" w:rsidRDefault="00E42A3B" w:rsidP="00F24120">
      <w:pPr>
        <w:pStyle w:val="Dialogue"/>
      </w:pPr>
      <w:r w:rsidRPr="000A6EE3">
        <w:t xml:space="preserve"> I understand that a violation of this notice constitutes disregard of a </w:t>
      </w:r>
    </w:p>
    <w:p w14:paraId="7B9CE750" w14:textId="77777777" w:rsidR="00E42A3B" w:rsidRPr="000A6EE3" w:rsidRDefault="00E42A3B" w:rsidP="00F24120">
      <w:pPr>
        <w:pStyle w:val="Dialogue"/>
      </w:pPr>
      <w:r w:rsidRPr="000A6EE3">
        <w:t xml:space="preserve"> local and/or VHA policy and will result in appropriate disciplinary</w:t>
      </w:r>
    </w:p>
    <w:p w14:paraId="4D62E8A4" w14:textId="77777777" w:rsidR="00E42A3B" w:rsidRPr="000A6EE3" w:rsidRDefault="00E42A3B" w:rsidP="00F24120">
      <w:pPr>
        <w:pStyle w:val="Dialogue"/>
      </w:pPr>
      <w:r w:rsidRPr="000A6EE3">
        <w:t xml:space="preserve"> action as defined in VA employee conduct Regulations (VAR 820(b)) as well</w:t>
      </w:r>
    </w:p>
    <w:p w14:paraId="6683A9BA" w14:textId="77777777" w:rsidR="00E42A3B" w:rsidRPr="000A6EE3" w:rsidRDefault="00E42A3B" w:rsidP="00F24120">
      <w:pPr>
        <w:pStyle w:val="Dialogue"/>
      </w:pPr>
      <w:r w:rsidRPr="000A6EE3">
        <w:t xml:space="preserve"> as suspension/termination of access privileges.  </w:t>
      </w:r>
    </w:p>
    <w:p w14:paraId="64132FB7" w14:textId="77777777" w:rsidR="00E42A3B" w:rsidRPr="000A6EE3" w:rsidRDefault="00E42A3B" w:rsidP="00F24120">
      <w:pPr>
        <w:pStyle w:val="Dialogue"/>
      </w:pPr>
      <w:r w:rsidRPr="000A6EE3">
        <w:t xml:space="preserve">  </w:t>
      </w:r>
    </w:p>
    <w:p w14:paraId="4F1A75F1" w14:textId="77777777" w:rsidR="00E42A3B" w:rsidRPr="000A6EE3" w:rsidRDefault="00E42A3B" w:rsidP="00F24120">
      <w:pPr>
        <w:pStyle w:val="Dialogue"/>
      </w:pPr>
      <w:r w:rsidRPr="000A6EE3">
        <w:t xml:space="preserve"> I affirm with my signature that I have read, understand, and agree to </w:t>
      </w:r>
    </w:p>
    <w:p w14:paraId="452B7F0F" w14:textId="77777777" w:rsidR="00E42A3B" w:rsidRPr="000A6EE3" w:rsidRDefault="00E42A3B" w:rsidP="00F24120">
      <w:pPr>
        <w:pStyle w:val="Dialogue"/>
      </w:pPr>
      <w:r w:rsidRPr="000A6EE3">
        <w:t xml:space="preserve">fulfill the provisions of this User Access notice.  </w:t>
      </w:r>
    </w:p>
    <w:p w14:paraId="30B63A7E" w14:textId="77777777" w:rsidR="00E42A3B" w:rsidRPr="000A6EE3" w:rsidRDefault="00E42A3B" w:rsidP="00F24120">
      <w:pPr>
        <w:pStyle w:val="Dialogue"/>
      </w:pPr>
      <w:r w:rsidRPr="000A6EE3">
        <w:t xml:space="preserve">  </w:t>
      </w:r>
    </w:p>
    <w:p w14:paraId="59EEB7A8" w14:textId="77777777" w:rsidR="00E42A3B" w:rsidRPr="000A6EE3" w:rsidRDefault="00E42A3B" w:rsidP="00F24120">
      <w:pPr>
        <w:pStyle w:val="Dialogue"/>
      </w:pPr>
      <w:r w:rsidRPr="000A6EE3">
        <w:t xml:space="preserve">    </w:t>
      </w:r>
    </w:p>
    <w:p w14:paraId="3608979A" w14:textId="77777777" w:rsidR="00E42A3B" w:rsidRPr="000A6EE3" w:rsidRDefault="00E42A3B" w:rsidP="00F24120">
      <w:pPr>
        <w:pStyle w:val="Dialogue"/>
      </w:pPr>
      <w:r w:rsidRPr="000A6EE3">
        <w:t xml:space="preserve">     Signature:________________________</w:t>
      </w:r>
    </w:p>
    <w:p w14:paraId="02ACB42F" w14:textId="77777777" w:rsidR="00E42A3B" w:rsidRPr="000A6EE3" w:rsidRDefault="00E42A3B" w:rsidP="00F24120">
      <w:pPr>
        <w:pStyle w:val="Dialogue"/>
      </w:pPr>
      <w:r w:rsidRPr="000A6EE3">
        <w:t xml:space="preserve">               ACCESS REQUEST SuperStar VAMC</w:t>
      </w:r>
    </w:p>
    <w:p w14:paraId="36891C42" w14:textId="77777777" w:rsidR="00E42A3B" w:rsidRPr="000A6EE3" w:rsidRDefault="00E42A3B" w:rsidP="00F24120">
      <w:pPr>
        <w:pStyle w:val="Dialogue"/>
      </w:pPr>
      <w:r w:rsidRPr="000A6EE3">
        <w:lastRenderedPageBreak/>
        <w:t xml:space="preserve">     RETURN THIS FORM TO: IRMS - NEW ACCTS (xxx/xxx)</w:t>
      </w:r>
      <w:r w:rsidR="001B2E8D" w:rsidRPr="000A6EE3">
        <w:t xml:space="preserve"> </w:t>
      </w:r>
      <w:r w:rsidR="0015207B" w:rsidRPr="000A6EE3">
        <w:rPr>
          <w:noProof/>
        </w:rPr>
        <mc:AlternateContent>
          <mc:Choice Requires="wps">
            <w:drawing>
              <wp:inline distT="0" distB="0" distL="0" distR="0" wp14:anchorId="2E78310F" wp14:editId="3A300A42">
                <wp:extent cx="3609975" cy="336550"/>
                <wp:effectExtent l="9525" t="196215" r="9525" b="10160"/>
                <wp:docPr id="76" name="AutoShape 131" descr="Callout Text: The name of the user and location is displayed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36550"/>
                        </a:xfrm>
                        <a:prstGeom prst="wedgeRoundRectCallout">
                          <a:avLst>
                            <a:gd name="adj1" fmla="val 38250"/>
                            <a:gd name="adj2" fmla="val -101509"/>
                            <a:gd name="adj3" fmla="val 16667"/>
                          </a:avLst>
                        </a:prstGeom>
                        <a:solidFill>
                          <a:srgbClr val="FFFFFF"/>
                        </a:solidFill>
                        <a:ln w="12700">
                          <a:solidFill>
                            <a:srgbClr val="000000"/>
                          </a:solidFill>
                          <a:miter lim="800000"/>
                          <a:headEnd/>
                          <a:tailEnd/>
                        </a:ln>
                      </wps:spPr>
                      <wps:txbx>
                        <w:txbxContent>
                          <w:p w14:paraId="46CBE6C6" w14:textId="77777777" w:rsidR="00353F72" w:rsidRPr="001C13AC" w:rsidRDefault="00353F72" w:rsidP="001B2E8D">
                            <w:pPr>
                              <w:pStyle w:val="CalloutText"/>
                            </w:pPr>
                            <w:r>
                              <w:t>The n</w:t>
                            </w:r>
                            <w:r w:rsidRPr="001C13AC">
                              <w:t xml:space="preserve">ame of </w:t>
                            </w:r>
                            <w:r>
                              <w:t xml:space="preserve">the </w:t>
                            </w:r>
                            <w:r w:rsidRPr="001C13AC">
                              <w:t xml:space="preserve">user </w:t>
                            </w:r>
                            <w:r>
                              <w:t xml:space="preserve">and location </w:t>
                            </w:r>
                            <w:r w:rsidRPr="001C13AC">
                              <w:t>is displayed here</w:t>
                            </w:r>
                            <w:r>
                              <w:t>.</w:t>
                            </w:r>
                          </w:p>
                        </w:txbxContent>
                      </wps:txbx>
                      <wps:bodyPr rot="0" vert="horz" wrap="square" lIns="91440" tIns="45720" rIns="91440" bIns="45720" anchor="t" anchorCtr="0" upright="1">
                        <a:noAutofit/>
                      </wps:bodyPr>
                    </wps:wsp>
                  </a:graphicData>
                </a:graphic>
              </wp:inline>
            </w:drawing>
          </mc:Choice>
          <mc:Fallback>
            <w:pict>
              <v:shape w14:anchorId="2E78310F" id="AutoShape 131" o:spid="_x0000_s1032" type="#_x0000_t62" alt="Callout Text: The name of the user and location is displayed here." style="width:284.25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" adj="19062,-11126" strokeweight="1pt">
                <v:textbox>
                  <w:txbxContent>
                    <w:p w14:paraId="46CBE6C6" w14:textId="77777777" w:rsidR="00353F72" w:rsidRPr="001C13AC" w:rsidRDefault="00353F72" w:rsidP="001B2E8D">
                      <w:pPr>
                        <w:pStyle w:val="CalloutText"/>
                      </w:pPr>
                      <w:r>
                        <w:t>The n</w:t>
                      </w:r>
                      <w:r w:rsidRPr="001C13AC">
                        <w:t xml:space="preserve">ame of </w:t>
                      </w:r>
                      <w:r>
                        <w:t xml:space="preserve">the </w:t>
                      </w:r>
                      <w:r w:rsidRPr="001C13AC">
                        <w:t xml:space="preserve">user </w:t>
                      </w:r>
                      <w:r>
                        <w:t xml:space="preserve">and location </w:t>
                      </w:r>
                      <w:r w:rsidRPr="001C13AC">
                        <w:t>is displayed here</w:t>
                      </w:r>
                      <w:r>
                        <w:t>.</w:t>
                      </w:r>
                    </w:p>
                  </w:txbxContent>
                </v:textbox>
                <w10:anchorlock/>
              </v:shape>
            </w:pict>
          </mc:Fallback>
        </mc:AlternateContent>
      </w:r>
    </w:p>
    <w:p w14:paraId="450DD7C3" w14:textId="77777777" w:rsidR="00E42A3B" w:rsidRPr="000A6EE3" w:rsidRDefault="00E42A3B" w:rsidP="00A7691A">
      <w:pPr>
        <w:pStyle w:val="BodyText6"/>
      </w:pPr>
    </w:p>
    <w:p w14:paraId="08CA6D8F" w14:textId="77777777" w:rsidR="009F641E" w:rsidRDefault="009F641E" w:rsidP="009F641E">
      <w:pPr>
        <w:pStyle w:val="BodyText"/>
        <w:keepNext/>
        <w:keepLines/>
      </w:pPr>
      <w:r>
        <w:t>VA FileMan word-processing “windows” are used to retrieve the:</w:t>
      </w:r>
    </w:p>
    <w:p w14:paraId="58D9ADD6" w14:textId="77777777" w:rsidR="009F641E" w:rsidRDefault="009F641E">
      <w:pPr>
        <w:pStyle w:val="ListBullet"/>
        <w:keepNext/>
        <w:keepLines/>
        <w:numPr>
          <w:ilvl w:val="0"/>
          <w:numId w:val="83"/>
        </w:numPr>
      </w:pPr>
      <w:r>
        <w:t>User’s name</w:t>
      </w:r>
    </w:p>
    <w:p w14:paraId="31EECEFF" w14:textId="77777777" w:rsidR="009F641E" w:rsidRDefault="009F641E">
      <w:pPr>
        <w:pStyle w:val="ListBullet"/>
        <w:keepNext/>
        <w:keepLines/>
        <w:numPr>
          <w:ilvl w:val="0"/>
          <w:numId w:val="83"/>
        </w:numPr>
      </w:pPr>
      <w:r>
        <w:t>Service/Section</w:t>
      </w:r>
    </w:p>
    <w:p w14:paraId="3187E7D3" w14:textId="77777777" w:rsidR="009F641E" w:rsidRDefault="009F641E">
      <w:pPr>
        <w:pStyle w:val="ListBullet"/>
        <w:numPr>
          <w:ilvl w:val="0"/>
          <w:numId w:val="83"/>
        </w:numPr>
      </w:pPr>
      <w:r>
        <w:t>Service/Section coordinator’s name</w:t>
      </w:r>
    </w:p>
    <w:p w14:paraId="45D565AA" w14:textId="77777777" w:rsidR="009F641E" w:rsidRDefault="009F641E" w:rsidP="009F641E">
      <w:pPr>
        <w:pStyle w:val="BodyText6"/>
      </w:pPr>
    </w:p>
    <w:p w14:paraId="3F1B1EC5" w14:textId="09918F37" w:rsidR="001D6B73" w:rsidRPr="000A6EE3" w:rsidRDefault="001D6B73" w:rsidP="00C4763D">
      <w:pPr>
        <w:pStyle w:val="BodyText"/>
      </w:pPr>
      <w:r w:rsidRPr="000A6EE3">
        <w:t>To be effective, the SERVICE/SECTION field</w:t>
      </w:r>
      <w:r w:rsidR="00343BE7" w:rsidRPr="000A6EE3">
        <w:fldChar w:fldCharType="begin"/>
      </w:r>
      <w:r w:rsidR="00343BE7" w:rsidRPr="000A6EE3">
        <w:instrText xml:space="preserve"> XE </w:instrText>
      </w:r>
      <w:r w:rsidR="00666840" w:rsidRPr="000A6EE3">
        <w:instrText>“</w:instrText>
      </w:r>
      <w:r w:rsidR="00343BE7" w:rsidRPr="000A6EE3">
        <w:instrText>SERVICE/SECTION Field</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343BE7" w:rsidRPr="000A6EE3">
        <w:instrText>Fields:SERVICE/SECTION</w:instrText>
      </w:r>
      <w:r w:rsidR="00666840" w:rsidRPr="000A6EE3">
        <w:instrText>”</w:instrText>
      </w:r>
      <w:r w:rsidR="00343BE7" w:rsidRPr="000A6EE3">
        <w:instrText xml:space="preserve"> </w:instrText>
      </w:r>
      <w:r w:rsidR="00343BE7" w:rsidRPr="000A6EE3">
        <w:fldChar w:fldCharType="end"/>
      </w:r>
      <w:r w:rsidRPr="000A6EE3">
        <w:t xml:space="preserve">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w:t>
      </w:r>
      <w:r w:rsidRPr="000A6EE3">
        <w:rPr>
          <w:i/>
        </w:rPr>
        <w:t>must</w:t>
      </w:r>
      <w:r w:rsidRPr="000A6EE3">
        <w:t xml:space="preserve"> be filled in for the new user. The COORDINATOR (IRM) field</w:t>
      </w:r>
      <w:r w:rsidR="00343BE7" w:rsidRPr="000A6EE3">
        <w:fldChar w:fldCharType="begin"/>
      </w:r>
      <w:r w:rsidR="00343BE7" w:rsidRPr="000A6EE3">
        <w:instrText xml:space="preserve"> XE </w:instrText>
      </w:r>
      <w:r w:rsidR="00666840" w:rsidRPr="000A6EE3">
        <w:instrText>“</w:instrText>
      </w:r>
      <w:r w:rsidR="00343BE7" w:rsidRPr="000A6EE3">
        <w:instrText>COORDINATOR (IRM) Field</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343BE7" w:rsidRPr="000A6EE3">
        <w:instrText>Fields:COORDINATOR (IRM)</w:instrText>
      </w:r>
      <w:r w:rsidR="00666840" w:rsidRPr="000A6EE3">
        <w:instrText>”</w:instrText>
      </w:r>
      <w:r w:rsidR="00343BE7" w:rsidRPr="000A6EE3">
        <w:instrText xml:space="preserve"> </w:instrText>
      </w:r>
      <w:r w:rsidR="00343BE7" w:rsidRPr="000A6EE3">
        <w:fldChar w:fldCharType="end"/>
      </w:r>
      <w:r w:rsidRPr="000A6EE3">
        <w:t>, a field in the SERVICE/SECTION</w:t>
      </w:r>
      <w:r w:rsidR="004E5363" w:rsidRPr="000A6EE3">
        <w:t xml:space="preserve"> (#49)</w:t>
      </w:r>
      <w:r w:rsidRPr="000A6EE3">
        <w:t xml:space="preserve"> file</w:t>
      </w:r>
      <w:r w:rsidR="00343BE7" w:rsidRPr="000A6EE3">
        <w:fldChar w:fldCharType="begin"/>
      </w:r>
      <w:r w:rsidR="00343BE7" w:rsidRPr="000A6EE3">
        <w:instrText xml:space="preserve"> XE </w:instrText>
      </w:r>
      <w:r w:rsidR="00666840" w:rsidRPr="000A6EE3">
        <w:instrText>“</w:instrText>
      </w:r>
      <w:r w:rsidR="00343BE7" w:rsidRPr="000A6EE3">
        <w:instrText>SERVICE/SECTION</w:instrText>
      </w:r>
      <w:r w:rsidR="004E5363" w:rsidRPr="000A6EE3">
        <w:instrText xml:space="preserve"> (#49)</w:instrText>
      </w:r>
      <w:r w:rsidR="00343BE7" w:rsidRPr="000A6EE3">
        <w:instrText xml:space="preserve"> File</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B005A6" w:rsidRPr="000A6EE3">
        <w:instrText>Files:</w:instrText>
      </w:r>
      <w:r w:rsidR="00343BE7" w:rsidRPr="000A6EE3">
        <w:instrText>SERVICE/SECTION (#49)</w:instrText>
      </w:r>
      <w:r w:rsidR="00666840" w:rsidRPr="000A6EE3">
        <w:instrText>”</w:instrText>
      </w:r>
      <w:r w:rsidR="00343BE7" w:rsidRPr="000A6EE3">
        <w:instrText xml:space="preserve"> </w:instrText>
      </w:r>
      <w:r w:rsidR="00343BE7" w:rsidRPr="000A6EE3">
        <w:fldChar w:fldCharType="end"/>
      </w:r>
      <w:r w:rsidRPr="000A6EE3">
        <w:t xml:space="preserve">, </w:t>
      </w:r>
      <w:r w:rsidR="00077A3D" w:rsidRPr="000A6EE3">
        <w:rPr>
          <w:i/>
        </w:rPr>
        <w:t>must</w:t>
      </w:r>
      <w:r w:rsidRPr="000A6EE3">
        <w:t xml:space="preserve"> also be filled in and updated when necessary. Word</w:t>
      </w:r>
      <w:r w:rsidR="000940A3" w:rsidRPr="000A6EE3">
        <w:t>-</w:t>
      </w:r>
      <w:r w:rsidRPr="000A6EE3">
        <w:t xml:space="preserve">processing </w:t>
      </w:r>
      <w:r w:rsidR="00666840" w:rsidRPr="000A6EE3">
        <w:t>“</w:t>
      </w:r>
      <w:r w:rsidRPr="000A6EE3">
        <w:t>windows</w:t>
      </w:r>
      <w:r w:rsidR="00666840" w:rsidRPr="000A6EE3">
        <w:t>”</w:t>
      </w:r>
      <w:r w:rsidRPr="000A6EE3">
        <w:t xml:space="preserve"> are also used for formatting, like |TOP|, to separate the two forms. When using the File Access Security</w:t>
      </w:r>
      <w:r w:rsidR="00C353A3" w:rsidRPr="000A6EE3">
        <w:fldChar w:fldCharType="begin"/>
      </w:r>
      <w:r w:rsidR="00C353A3" w:rsidRPr="000A6EE3">
        <w:instrText xml:space="preserve"> XE </w:instrText>
      </w:r>
      <w:r w:rsidR="00666840" w:rsidRPr="000A6EE3">
        <w:instrText>“</w:instrText>
      </w:r>
      <w:r w:rsidR="00C353A3" w:rsidRPr="000A6EE3">
        <w:instrText>File Access Security</w:instrText>
      </w:r>
      <w:r w:rsidR="00666840" w:rsidRPr="000A6EE3">
        <w:instrText>”</w:instrText>
      </w:r>
      <w:r w:rsidR="00C353A3" w:rsidRPr="000A6EE3">
        <w:instrText xml:space="preserve"> </w:instrText>
      </w:r>
      <w:r w:rsidR="00C353A3" w:rsidRPr="000A6EE3">
        <w:fldChar w:fldCharType="end"/>
      </w:r>
      <w:r w:rsidRPr="000A6EE3">
        <w:t xml:space="preserve"> system, </w:t>
      </w:r>
      <w:r w:rsidRPr="000A6EE3">
        <w:rPr>
          <w:b/>
        </w:rPr>
        <w:t>READ</w:t>
      </w:r>
      <w:r w:rsidRPr="000A6EE3">
        <w:t xml:space="preserve"> access to the </w:t>
      </w:r>
      <w:r w:rsidR="00343BE7" w:rsidRPr="000A6EE3">
        <w:t>SERVICE/SECTION</w:t>
      </w:r>
      <w:r w:rsidR="004E5363" w:rsidRPr="000A6EE3">
        <w:t xml:space="preserve"> (#49)</w:t>
      </w:r>
      <w:r w:rsidR="00343BE7" w:rsidRPr="000A6EE3">
        <w:t xml:space="preserve"> file</w:t>
      </w:r>
      <w:r w:rsidR="00343BE7" w:rsidRPr="000A6EE3">
        <w:fldChar w:fldCharType="begin"/>
      </w:r>
      <w:r w:rsidR="00343BE7" w:rsidRPr="000A6EE3">
        <w:instrText xml:space="preserve"> XE </w:instrText>
      </w:r>
      <w:r w:rsidR="00666840" w:rsidRPr="000A6EE3">
        <w:instrText>“</w:instrText>
      </w:r>
      <w:r w:rsidR="00343BE7" w:rsidRPr="000A6EE3">
        <w:instrText>SERVICE/SECTION</w:instrText>
      </w:r>
      <w:r w:rsidR="004E5363" w:rsidRPr="000A6EE3">
        <w:instrText xml:space="preserve"> (#49)</w:instrText>
      </w:r>
      <w:r w:rsidR="00343BE7" w:rsidRPr="000A6EE3">
        <w:instrText xml:space="preserve"> File</w:instrText>
      </w:r>
      <w:r w:rsidR="00666840" w:rsidRPr="000A6EE3">
        <w:instrText>”</w:instrText>
      </w:r>
      <w:r w:rsidR="00343BE7" w:rsidRPr="000A6EE3">
        <w:instrText xml:space="preserve"> </w:instrText>
      </w:r>
      <w:r w:rsidR="00343BE7" w:rsidRPr="000A6EE3">
        <w:fldChar w:fldCharType="end"/>
      </w:r>
      <w:r w:rsidR="00343BE7" w:rsidRPr="000A6EE3">
        <w:fldChar w:fldCharType="begin"/>
      </w:r>
      <w:r w:rsidR="00343BE7" w:rsidRPr="000A6EE3">
        <w:instrText xml:space="preserve"> XE </w:instrText>
      </w:r>
      <w:r w:rsidR="00666840" w:rsidRPr="000A6EE3">
        <w:instrText>“</w:instrText>
      </w:r>
      <w:r w:rsidR="00B005A6" w:rsidRPr="000A6EE3">
        <w:instrText>Files:</w:instrText>
      </w:r>
      <w:r w:rsidR="00343BE7" w:rsidRPr="000A6EE3">
        <w:instrText>SERVICE/SECTION (#49)</w:instrText>
      </w:r>
      <w:r w:rsidR="00666840" w:rsidRPr="000A6EE3">
        <w:instrText>”</w:instrText>
      </w:r>
      <w:r w:rsidR="00343BE7" w:rsidRPr="000A6EE3">
        <w:instrText xml:space="preserve"> </w:instrText>
      </w:r>
      <w:r w:rsidR="00343BE7" w:rsidRPr="000A6EE3">
        <w:fldChar w:fldCharType="end"/>
      </w:r>
      <w:r w:rsidRPr="000A6EE3">
        <w:t xml:space="preserve"> is needed to retrieve the Coordinator</w:t>
      </w:r>
      <w:r w:rsidR="00666840" w:rsidRPr="000A6EE3">
        <w:t>’</w:t>
      </w:r>
      <w:r w:rsidRPr="000A6EE3">
        <w:t>s name within the window command.</w:t>
      </w:r>
    </w:p>
    <w:p w14:paraId="0E78379F" w14:textId="526523DF" w:rsidR="001D6B73" w:rsidRPr="000A6EE3" w:rsidRDefault="0015207B" w:rsidP="000D3281">
      <w:pPr>
        <w:pStyle w:val="Note"/>
      </w:pPr>
      <w:r w:rsidRPr="000A6EE3">
        <w:rPr>
          <w:noProof/>
          <w:lang w:eastAsia="en-US"/>
        </w:rPr>
        <w:drawing>
          <wp:inline distT="0" distB="0" distL="0" distR="0" wp14:anchorId="71AADB06" wp14:editId="3286A9E3">
            <wp:extent cx="304800" cy="3048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more information on using word-processing </w:t>
      </w:r>
      <w:r w:rsidR="00666840" w:rsidRPr="000A6EE3">
        <w:t>“</w:t>
      </w:r>
      <w:r w:rsidR="000D3281" w:rsidRPr="000A6EE3">
        <w:t>windows,</w:t>
      </w:r>
      <w:r w:rsidR="00666840" w:rsidRPr="000A6EE3">
        <w:t>”</w:t>
      </w:r>
      <w:r w:rsidR="000D3281" w:rsidRPr="000A6EE3">
        <w:t xml:space="preserve"> the File Access Security system, and navigation, see the </w:t>
      </w:r>
      <w:r w:rsidR="00B26EB0" w:rsidRPr="000A6EE3">
        <w:rPr>
          <w:i/>
          <w:iCs/>
        </w:rPr>
        <w:t>VA FileMan User Manual</w:t>
      </w:r>
      <w:r w:rsidR="000D3281" w:rsidRPr="000A6EE3">
        <w:t>.</w:t>
      </w:r>
    </w:p>
    <w:p w14:paraId="0D1E08BE" w14:textId="77777777" w:rsidR="009A7EB8" w:rsidRPr="000A6EE3" w:rsidRDefault="009A7EB8" w:rsidP="009A7EB8">
      <w:pPr>
        <w:pStyle w:val="BodyText6"/>
      </w:pPr>
    </w:p>
    <w:p w14:paraId="34FA9040" w14:textId="77777777" w:rsidR="001D6B73" w:rsidRPr="000A6EE3" w:rsidRDefault="001D6B73" w:rsidP="00C4763D">
      <w:pPr>
        <w:pStyle w:val="BodyText"/>
      </w:pPr>
      <w:r w:rsidRPr="000A6EE3">
        <w:t xml:space="preserve">The </w:t>
      </w:r>
      <w:r w:rsidRPr="000A6EE3">
        <w:rPr>
          <w:b/>
        </w:rPr>
        <w:t>Reprint Access Agreement Letter</w:t>
      </w:r>
      <w:r w:rsidR="003E30BD" w:rsidRPr="000A6EE3">
        <w:fldChar w:fldCharType="begin"/>
      </w:r>
      <w:r w:rsidR="003E30BD" w:rsidRPr="000A6EE3">
        <w:instrText>XE “Reprint Access Agreement Letter Option”</w:instrText>
      </w:r>
      <w:r w:rsidR="003E30BD" w:rsidRPr="000A6EE3">
        <w:fldChar w:fldCharType="end"/>
      </w:r>
      <w:r w:rsidR="003E30BD" w:rsidRPr="000A6EE3">
        <w:fldChar w:fldCharType="begin"/>
      </w:r>
      <w:r w:rsidR="003E30BD" w:rsidRPr="000A6EE3">
        <w:instrText>XE “Options:Reprint Access Agreement Letter”</w:instrText>
      </w:r>
      <w:r w:rsidR="003E30BD" w:rsidRPr="000A6EE3">
        <w:fldChar w:fldCharType="end"/>
      </w:r>
      <w:r w:rsidR="003E30BD" w:rsidRPr="000A6EE3">
        <w:t xml:space="preserve"> [</w:t>
      </w:r>
      <w:r w:rsidR="003E30BD" w:rsidRPr="000A6EE3">
        <w:rPr>
          <w:color w:val="auto"/>
          <w:szCs w:val="22"/>
        </w:rPr>
        <w:t>XUSERREPRINT</w:t>
      </w:r>
      <w:r w:rsidR="003E30BD" w:rsidRPr="000A6EE3">
        <w:rPr>
          <w:color w:val="auto"/>
          <w:szCs w:val="22"/>
        </w:rPr>
        <w:fldChar w:fldCharType="begin"/>
      </w:r>
      <w:r w:rsidR="003E30BD" w:rsidRPr="000A6EE3">
        <w:instrText xml:space="preserve"> XE "</w:instrText>
      </w:r>
      <w:r w:rsidR="003E30BD" w:rsidRPr="000A6EE3">
        <w:rPr>
          <w:color w:val="auto"/>
          <w:szCs w:val="22"/>
        </w:rPr>
        <w:instrText>XUSERREPRINT Option</w:instrText>
      </w:r>
      <w:r w:rsidR="003E30BD" w:rsidRPr="000A6EE3">
        <w:instrText xml:space="preserve">" </w:instrText>
      </w:r>
      <w:r w:rsidR="003E30BD" w:rsidRPr="000A6EE3">
        <w:rPr>
          <w:color w:val="auto"/>
          <w:szCs w:val="22"/>
        </w:rPr>
        <w:fldChar w:fldCharType="end"/>
      </w:r>
      <w:r w:rsidR="003E30BD" w:rsidRPr="000A6EE3">
        <w:rPr>
          <w:color w:val="auto"/>
          <w:szCs w:val="22"/>
        </w:rPr>
        <w:fldChar w:fldCharType="begin"/>
      </w:r>
      <w:r w:rsidR="003E30BD" w:rsidRPr="000A6EE3">
        <w:instrText xml:space="preserve"> XE "Options:</w:instrText>
      </w:r>
      <w:r w:rsidR="003E30BD" w:rsidRPr="000A6EE3">
        <w:rPr>
          <w:color w:val="auto"/>
          <w:szCs w:val="22"/>
        </w:rPr>
        <w:instrText>XUSERREPRINT</w:instrText>
      </w:r>
      <w:r w:rsidR="003E30BD" w:rsidRPr="000A6EE3">
        <w:instrText xml:space="preserve">" </w:instrText>
      </w:r>
      <w:r w:rsidR="003E30BD" w:rsidRPr="000A6EE3">
        <w:rPr>
          <w:color w:val="auto"/>
          <w:szCs w:val="22"/>
        </w:rPr>
        <w:fldChar w:fldCharType="end"/>
      </w:r>
      <w:r w:rsidR="003E30BD" w:rsidRPr="000A6EE3">
        <w:t>]</w:t>
      </w:r>
      <w:r w:rsidRPr="000A6EE3">
        <w:t xml:space="preserve"> option</w:t>
      </w:r>
      <w:r w:rsidR="00071F70" w:rsidRPr="000A6EE3">
        <w:t xml:space="preserve"> </w:t>
      </w:r>
      <w:r w:rsidR="002B576F" w:rsidRPr="000A6EE3">
        <w:t>a</w:t>
      </w:r>
      <w:r w:rsidRPr="000A6EE3">
        <w:t>llows you to reprint the computer access agreement letter in case there was a problem printing the first form (e.g.,</w:t>
      </w:r>
      <w:r w:rsidR="00FC10E3" w:rsidRPr="000A6EE3">
        <w:t> </w:t>
      </w:r>
      <w:r w:rsidRPr="000A6EE3">
        <w:t xml:space="preserve">the first form is jammed in the printer). It does </w:t>
      </w:r>
      <w:r w:rsidRPr="000A6EE3">
        <w:rPr>
          <w:i/>
        </w:rPr>
        <w:t>not</w:t>
      </w:r>
      <w:r w:rsidRPr="000A6EE3">
        <w:t xml:space="preserve"> reprint the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on the letter, however.</w:t>
      </w:r>
    </w:p>
    <w:p w14:paraId="0B7CB7A7" w14:textId="77777777" w:rsidR="001D6B73" w:rsidRPr="000A6EE3" w:rsidRDefault="002B6AE0" w:rsidP="00746679">
      <w:pPr>
        <w:pStyle w:val="Heading2"/>
      </w:pPr>
      <w:bookmarkStart w:id="261" w:name="_Toc236534554"/>
      <w:bookmarkStart w:id="262" w:name="_Ref530054110"/>
      <w:bookmarkStart w:id="263" w:name="_Ref129163857"/>
      <w:bookmarkStart w:id="264" w:name="_Ref129163870"/>
      <w:bookmarkStart w:id="265" w:name="_Toc151534472"/>
      <w:r w:rsidRPr="000A6EE3">
        <w:lastRenderedPageBreak/>
        <w:t>Edit</w:t>
      </w:r>
      <w:r w:rsidR="00343BE7" w:rsidRPr="000A6EE3">
        <w:t xml:space="preserve"> an Existing User Option</w:t>
      </w:r>
      <w:bookmarkEnd w:id="261"/>
      <w:bookmarkEnd w:id="262"/>
      <w:bookmarkEnd w:id="263"/>
      <w:bookmarkEnd w:id="264"/>
      <w:bookmarkEnd w:id="265"/>
    </w:p>
    <w:bookmarkStart w:id="266" w:name="_Toc59528317"/>
    <w:p w14:paraId="291C3963" w14:textId="77777777" w:rsidR="009C4104" w:rsidRPr="00213F8C" w:rsidRDefault="009C4104" w:rsidP="009C4104">
      <w:pPr>
        <w:pStyle w:val="BodyText6"/>
        <w:keepNext/>
        <w:keepLines/>
        <w:rPr>
          <w:noProof/>
        </w:rPr>
      </w:pPr>
      <w:r w:rsidRPr="00213F8C">
        <w:rPr>
          <w:noProof/>
        </w:rPr>
        <w:fldChar w:fldCharType="begin"/>
      </w:r>
      <w:r w:rsidRPr="00213F8C">
        <w:rPr>
          <w:noProof/>
        </w:rPr>
        <w:instrText xml:space="preserve"> XE “Users:Attributes” </w:instrText>
      </w:r>
      <w:r w:rsidRPr="00213F8C">
        <w:rPr>
          <w:noProof/>
        </w:rPr>
        <w:fldChar w:fldCharType="end"/>
      </w:r>
      <w:r w:rsidRPr="00213F8C">
        <w:rPr>
          <w:noProof/>
        </w:rPr>
        <w:fldChar w:fldCharType="begin"/>
      </w:r>
      <w:r w:rsidRPr="00213F8C">
        <w:rPr>
          <w:noProof/>
        </w:rPr>
        <w:instrText xml:space="preserve"> XE “Attributes:Users” </w:instrText>
      </w:r>
      <w:r w:rsidRPr="00213F8C">
        <w:rPr>
          <w:noProof/>
        </w:rPr>
        <w:fldChar w:fldCharType="end"/>
      </w:r>
    </w:p>
    <w:p w14:paraId="3AD24B7B" w14:textId="401AA638" w:rsidR="009C4104" w:rsidRPr="00213F8C" w:rsidRDefault="009C4104" w:rsidP="009C4104">
      <w:pPr>
        <w:pStyle w:val="Caption"/>
        <w:rPr>
          <w:noProof/>
        </w:rPr>
      </w:pPr>
      <w:bookmarkStart w:id="267" w:name="_Toc59528917"/>
      <w:bookmarkStart w:id="268" w:name="_Toc118724238"/>
      <w:bookmarkStart w:id="269" w:name="_Toc151535077"/>
      <w:r w:rsidRPr="00213F8C">
        <w:rPr>
          <w:noProof/>
        </w:rPr>
        <w:t xml:space="preserve">Figure </w:t>
      </w:r>
      <w:r w:rsidRPr="00213F8C">
        <w:rPr>
          <w:noProof/>
        </w:rPr>
        <w:fldChar w:fldCharType="begin"/>
      </w:r>
      <w:r w:rsidRPr="00213F8C">
        <w:rPr>
          <w:noProof/>
        </w:rPr>
        <w:instrText xml:space="preserve"> SEQ Figure \* ARABIC </w:instrText>
      </w:r>
      <w:r w:rsidRPr="00213F8C">
        <w:rPr>
          <w:noProof/>
        </w:rPr>
        <w:fldChar w:fldCharType="separate"/>
      </w:r>
      <w:r w:rsidR="00F56C49">
        <w:rPr>
          <w:noProof/>
        </w:rPr>
        <w:t>24</w:t>
      </w:r>
      <w:r w:rsidRPr="00213F8C">
        <w:rPr>
          <w:noProof/>
        </w:rPr>
        <w:fldChar w:fldCharType="end"/>
      </w:r>
      <w:r w:rsidRPr="00213F8C">
        <w:rPr>
          <w:noProof/>
        </w:rPr>
        <w:t>: Edit an Existing User Option—Menu</w:t>
      </w:r>
      <w:bookmarkEnd w:id="267"/>
      <w:bookmarkEnd w:id="268"/>
      <w:bookmarkEnd w:id="269"/>
    </w:p>
    <w:p w14:paraId="30A67039" w14:textId="77777777" w:rsidR="009C4104" w:rsidRPr="00213F8C" w:rsidRDefault="009C4104" w:rsidP="009C4104">
      <w:pPr>
        <w:pStyle w:val="MenuBox"/>
        <w:rPr>
          <w:noProof/>
        </w:rPr>
      </w:pPr>
      <w:r w:rsidRPr="00213F8C">
        <w:rPr>
          <w:noProof/>
        </w:rPr>
        <w:t>SYSTEMS MANAGER MENU ...</w:t>
      </w:r>
      <w:r w:rsidRPr="00213F8C">
        <w:rPr>
          <w:noProof/>
        </w:rPr>
        <w:tab/>
        <w:t>[EVE]</w:t>
      </w:r>
    </w:p>
    <w:p w14:paraId="7C2BF992" w14:textId="77777777" w:rsidR="009C4104" w:rsidRPr="00213F8C" w:rsidRDefault="009C4104" w:rsidP="009C4104">
      <w:pPr>
        <w:pStyle w:val="MenuBox"/>
        <w:rPr>
          <w:noProof/>
        </w:rPr>
      </w:pPr>
      <w:r w:rsidRPr="00213F8C">
        <w:rPr>
          <w:noProof/>
        </w:rPr>
        <w:t xml:space="preserve">User Management ... </w:t>
      </w:r>
      <w:r w:rsidRPr="00213F8C">
        <w:rPr>
          <w:noProof/>
        </w:rPr>
        <w:tab/>
        <w:t>[XUSER]</w:t>
      </w:r>
    </w:p>
    <w:p w14:paraId="3E123F17" w14:textId="77777777" w:rsidR="009C4104" w:rsidRPr="00213F8C" w:rsidRDefault="009C4104" w:rsidP="009C4104">
      <w:pPr>
        <w:pStyle w:val="MenuBox"/>
        <w:rPr>
          <w:noProof/>
        </w:rPr>
      </w:pPr>
      <w:r w:rsidRPr="00213F8C">
        <w:rPr>
          <w:noProof/>
        </w:rPr>
        <w:t xml:space="preserve">   Edit an Existing User</w:t>
      </w:r>
      <w:r w:rsidRPr="00213F8C">
        <w:rPr>
          <w:noProof/>
        </w:rPr>
        <w:tab/>
        <w:t>[XUSEREDIT]</w:t>
      </w:r>
    </w:p>
    <w:p w14:paraId="5D0B224E" w14:textId="77777777" w:rsidR="009C4104" w:rsidRPr="00213F8C" w:rsidRDefault="009C4104" w:rsidP="00F9762C">
      <w:pPr>
        <w:pStyle w:val="BodyText6"/>
        <w:keepNext/>
        <w:keepLines/>
        <w:rPr>
          <w:noProof/>
        </w:rPr>
      </w:pPr>
    </w:p>
    <w:p w14:paraId="0F2FF915" w14:textId="77777777" w:rsidR="009C4104" w:rsidRPr="00213F8C" w:rsidRDefault="009C4104" w:rsidP="00F9762C">
      <w:pPr>
        <w:pStyle w:val="BodyText"/>
        <w:keepNext/>
        <w:keepLines/>
        <w:rPr>
          <w:noProof/>
        </w:rPr>
      </w:pPr>
      <w:r w:rsidRPr="00213F8C">
        <w:rPr>
          <w:noProof/>
        </w:rPr>
        <w:t xml:space="preserve">The attributes of an existing user can be edited with the </w:t>
      </w:r>
      <w:r w:rsidRPr="00213F8C">
        <w:rPr>
          <w:b/>
          <w:noProof/>
        </w:rPr>
        <w:t>Edit an Existing User</w:t>
      </w:r>
      <w:r w:rsidRPr="00213F8C">
        <w:rPr>
          <w:noProof/>
        </w:rPr>
        <w:fldChar w:fldCharType="begin"/>
      </w:r>
      <w:r w:rsidRPr="00213F8C">
        <w:rPr>
          <w:noProof/>
        </w:rPr>
        <w:instrText>XE “Edit an Existing User Option”</w:instrText>
      </w:r>
      <w:r w:rsidRPr="00213F8C">
        <w:rPr>
          <w:noProof/>
        </w:rPr>
        <w:fldChar w:fldCharType="end"/>
      </w:r>
      <w:r w:rsidRPr="00213F8C">
        <w:rPr>
          <w:noProof/>
        </w:rPr>
        <w:fldChar w:fldCharType="begin"/>
      </w:r>
      <w:r w:rsidRPr="00213F8C">
        <w:rPr>
          <w:noProof/>
        </w:rPr>
        <w:instrText>XE “Options:Edit an Existing User”</w:instrText>
      </w:r>
      <w:r w:rsidRPr="00213F8C">
        <w:rPr>
          <w:noProof/>
        </w:rPr>
        <w:fldChar w:fldCharType="end"/>
      </w:r>
      <w:r w:rsidRPr="00213F8C">
        <w:rPr>
          <w:noProof/>
        </w:rPr>
        <w:t xml:space="preserve"> [XUSEREDIT</w:t>
      </w:r>
      <w:r w:rsidRPr="00213F8C">
        <w:rPr>
          <w:noProof/>
        </w:rPr>
        <w:fldChar w:fldCharType="begin"/>
      </w:r>
      <w:r w:rsidRPr="00213F8C">
        <w:rPr>
          <w:noProof/>
        </w:rPr>
        <w:instrText xml:space="preserve"> XE “XUSEREDIT Option” </w:instrText>
      </w:r>
      <w:r w:rsidRPr="00213F8C">
        <w:rPr>
          <w:noProof/>
        </w:rPr>
        <w:fldChar w:fldCharType="end"/>
      </w:r>
      <w:r w:rsidRPr="00213F8C">
        <w:rPr>
          <w:noProof/>
        </w:rPr>
        <w:fldChar w:fldCharType="begin"/>
      </w:r>
      <w:r w:rsidRPr="00213F8C">
        <w:rPr>
          <w:noProof/>
        </w:rPr>
        <w:instrText xml:space="preserve"> XE “Options:XUSEREDIT” </w:instrText>
      </w:r>
      <w:r w:rsidRPr="00213F8C">
        <w:rPr>
          <w:noProof/>
        </w:rPr>
        <w:fldChar w:fldCharType="end"/>
      </w:r>
      <w:r w:rsidRPr="00213F8C">
        <w:rPr>
          <w:noProof/>
        </w:rPr>
        <w:t>] option. This option invokes a screen-oriented display using ScreenMan.</w:t>
      </w:r>
    </w:p>
    <w:p w14:paraId="3E735FF0" w14:textId="72D04BE2" w:rsidR="009C4104" w:rsidRPr="00213F8C" w:rsidRDefault="009C4104" w:rsidP="009C4104">
      <w:pPr>
        <w:pStyle w:val="BodyText"/>
        <w:rPr>
          <w:noProof/>
        </w:rPr>
      </w:pPr>
      <w:r w:rsidRPr="00213F8C">
        <w:rPr>
          <w:noProof/>
        </w:rPr>
        <w:t>It is impossible to exit the form and save changes unless all required fields (e.g., the SERVICE/SECTION field</w:t>
      </w:r>
      <w:r w:rsidRPr="00213F8C">
        <w:rPr>
          <w:noProof/>
        </w:rPr>
        <w:fldChar w:fldCharType="begin"/>
      </w:r>
      <w:r w:rsidRPr="00213F8C">
        <w:rPr>
          <w:noProof/>
        </w:rPr>
        <w:instrText>XE “SERVICE/SECTION Field”</w:instrText>
      </w:r>
      <w:r w:rsidRPr="00213F8C">
        <w:rPr>
          <w:noProof/>
        </w:rPr>
        <w:fldChar w:fldCharType="end"/>
      </w:r>
      <w:r w:rsidRPr="00213F8C">
        <w:rPr>
          <w:noProof/>
        </w:rPr>
        <w:fldChar w:fldCharType="begin"/>
      </w:r>
      <w:r w:rsidRPr="00213F8C">
        <w:rPr>
          <w:noProof/>
        </w:rPr>
        <w:instrText>XE “Fields:SERVICE/SECTION”</w:instrText>
      </w:r>
      <w:r w:rsidRPr="00213F8C">
        <w:rPr>
          <w:noProof/>
        </w:rPr>
        <w:fldChar w:fldCharType="end"/>
      </w:r>
      <w:r w:rsidRPr="00213F8C">
        <w:rPr>
          <w:noProof/>
        </w:rPr>
        <w:t xml:space="preserve"> in the NEW PERSON [#200] file</w:t>
      </w:r>
      <w:r w:rsidRPr="00213F8C">
        <w:rPr>
          <w:noProof/>
        </w:rPr>
        <w:fldChar w:fldCharType="begin"/>
      </w:r>
      <w:r w:rsidRPr="00213F8C">
        <w:rPr>
          <w:noProof/>
        </w:rPr>
        <w:instrText xml:space="preserve"> XE “NEW PERSON (#200) File” </w:instrText>
      </w:r>
      <w:r w:rsidRPr="00213F8C">
        <w:rPr>
          <w:noProof/>
        </w:rPr>
        <w:fldChar w:fldCharType="end"/>
      </w:r>
      <w:r w:rsidRPr="00213F8C">
        <w:rPr>
          <w:noProof/>
        </w:rPr>
        <w:fldChar w:fldCharType="begin"/>
      </w:r>
      <w:r w:rsidRPr="00213F8C">
        <w:rPr>
          <w:noProof/>
        </w:rPr>
        <w:instrText xml:space="preserve"> XE “Files:NEW PERSON (#200)” </w:instrText>
      </w:r>
      <w:r w:rsidRPr="00213F8C">
        <w:rPr>
          <w:noProof/>
        </w:rPr>
        <w:fldChar w:fldCharType="end"/>
      </w:r>
      <w:r w:rsidRPr="00213F8C">
        <w:rPr>
          <w:noProof/>
        </w:rPr>
        <w:t xml:space="preserve">) are filled in (see Section </w:t>
      </w:r>
      <w:bookmarkStart w:id="270" w:name="_Hlk136440344"/>
      <w:r w:rsidR="00883B42" w:rsidRPr="00883B42">
        <w:rPr>
          <w:noProof/>
          <w:color w:val="0000FF"/>
          <w:u w:val="single"/>
        </w:rPr>
        <w:fldChar w:fldCharType="begin"/>
      </w:r>
      <w:r w:rsidR="00883B42" w:rsidRPr="00883B42">
        <w:rPr>
          <w:noProof/>
          <w:color w:val="0000FF"/>
          <w:u w:val="single"/>
        </w:rPr>
        <w:instrText xml:space="preserve"> REF _Ref129168371 \w \h </w:instrText>
      </w:r>
      <w:r w:rsidR="00883B42">
        <w:rPr>
          <w:noProof/>
          <w:color w:val="0000FF"/>
          <w:u w:val="single"/>
        </w:rPr>
        <w:instrText xml:space="preserve"> \* MERGEFORMAT </w:instrText>
      </w:r>
      <w:r w:rsidR="00883B42" w:rsidRPr="00883B42">
        <w:rPr>
          <w:noProof/>
          <w:color w:val="0000FF"/>
          <w:u w:val="single"/>
        </w:rPr>
      </w:r>
      <w:r w:rsidR="00883B42" w:rsidRPr="00883B42">
        <w:rPr>
          <w:noProof/>
          <w:color w:val="0000FF"/>
          <w:u w:val="single"/>
        </w:rPr>
        <w:fldChar w:fldCharType="separate"/>
      </w:r>
      <w:r w:rsidR="00F56C49">
        <w:rPr>
          <w:noProof/>
          <w:color w:val="0000FF"/>
          <w:u w:val="single"/>
        </w:rPr>
        <w:t>3.3.2</w:t>
      </w:r>
      <w:r w:rsidR="00883B42" w:rsidRPr="00883B42">
        <w:rPr>
          <w:noProof/>
          <w:color w:val="0000FF"/>
          <w:u w:val="single"/>
        </w:rPr>
        <w:fldChar w:fldCharType="end"/>
      </w:r>
      <w:bookmarkEnd w:id="270"/>
      <w:r w:rsidRPr="00213F8C">
        <w:rPr>
          <w:noProof/>
        </w:rPr>
        <w:t>).</w:t>
      </w:r>
    </w:p>
    <w:p w14:paraId="6B3454B3" w14:textId="77777777" w:rsidR="009C4104" w:rsidRPr="00213F8C" w:rsidRDefault="009C4104" w:rsidP="009C4104">
      <w:pPr>
        <w:pStyle w:val="BodyText6"/>
        <w:rPr>
          <w:noProof/>
        </w:rPr>
      </w:pPr>
    </w:p>
    <w:p w14:paraId="51A2410D" w14:textId="7744FC40" w:rsidR="009C4104" w:rsidRPr="00213F8C" w:rsidRDefault="009C4104" w:rsidP="009C4104">
      <w:pPr>
        <w:pStyle w:val="Caption"/>
        <w:rPr>
          <w:noProof/>
        </w:rPr>
      </w:pPr>
      <w:bookmarkStart w:id="271" w:name="_Toc118724239"/>
      <w:bookmarkStart w:id="272" w:name="_Toc151535078"/>
      <w:r w:rsidRPr="00213F8C">
        <w:rPr>
          <w:noProof/>
        </w:rPr>
        <w:lastRenderedPageBreak/>
        <w:t xml:space="preserve">Figure </w:t>
      </w:r>
      <w:r w:rsidRPr="00213F8C">
        <w:rPr>
          <w:noProof/>
        </w:rPr>
        <w:fldChar w:fldCharType="begin"/>
      </w:r>
      <w:r w:rsidRPr="00213F8C">
        <w:rPr>
          <w:noProof/>
        </w:rPr>
        <w:instrText xml:space="preserve"> SEQ Figure \* ARABIC </w:instrText>
      </w:r>
      <w:r w:rsidRPr="00213F8C">
        <w:rPr>
          <w:noProof/>
        </w:rPr>
        <w:fldChar w:fldCharType="separate"/>
      </w:r>
      <w:r w:rsidR="00F56C49">
        <w:rPr>
          <w:noProof/>
        </w:rPr>
        <w:t>25</w:t>
      </w:r>
      <w:r w:rsidRPr="00213F8C">
        <w:rPr>
          <w:noProof/>
        </w:rPr>
        <w:fldChar w:fldCharType="end"/>
      </w:r>
      <w:r w:rsidRPr="00213F8C">
        <w:rPr>
          <w:noProof/>
        </w:rPr>
        <w:t>: Edit an Existing User [XUSEREDIT] Option</w:t>
      </w:r>
      <w:bookmarkEnd w:id="271"/>
      <w:bookmarkEnd w:id="272"/>
    </w:p>
    <w:p w14:paraId="58A66A76" w14:textId="77777777" w:rsidR="009C4104" w:rsidRPr="00213F8C" w:rsidRDefault="009C4104" w:rsidP="009C4104">
      <w:pPr>
        <w:pStyle w:val="Dialog"/>
        <w:rPr>
          <w:noProof/>
        </w:rPr>
      </w:pPr>
      <w:r w:rsidRPr="00213F8C">
        <w:rPr>
          <w:noProof/>
        </w:rPr>
        <w:t xml:space="preserve">          Core Applications ...</w:t>
      </w:r>
    </w:p>
    <w:p w14:paraId="034F0970" w14:textId="77777777" w:rsidR="009C4104" w:rsidRPr="00213F8C" w:rsidRDefault="009C4104" w:rsidP="009C4104">
      <w:pPr>
        <w:pStyle w:val="Dialog"/>
        <w:rPr>
          <w:noProof/>
        </w:rPr>
      </w:pPr>
      <w:r w:rsidRPr="00213F8C">
        <w:rPr>
          <w:noProof/>
        </w:rPr>
        <w:t xml:space="preserve">          Device Management ...</w:t>
      </w:r>
    </w:p>
    <w:p w14:paraId="0A29B5A1" w14:textId="77777777" w:rsidR="009C4104" w:rsidRPr="00213F8C" w:rsidRDefault="009C4104" w:rsidP="009C4104">
      <w:pPr>
        <w:pStyle w:val="Dialog"/>
        <w:rPr>
          <w:noProof/>
        </w:rPr>
      </w:pPr>
      <w:r w:rsidRPr="00213F8C">
        <w:rPr>
          <w:noProof/>
        </w:rPr>
        <w:t xml:space="preserve">   FM     VA FileMan ...</w:t>
      </w:r>
    </w:p>
    <w:p w14:paraId="7D298DD8" w14:textId="77777777" w:rsidR="009C4104" w:rsidRPr="00213F8C" w:rsidRDefault="009C4104" w:rsidP="009C4104">
      <w:pPr>
        <w:pStyle w:val="Dialog"/>
        <w:rPr>
          <w:noProof/>
        </w:rPr>
      </w:pPr>
      <w:r w:rsidRPr="00213F8C">
        <w:rPr>
          <w:noProof/>
        </w:rPr>
        <w:t xml:space="preserve">          Menu Management ...</w:t>
      </w:r>
    </w:p>
    <w:p w14:paraId="3E339CAF" w14:textId="77777777" w:rsidR="009C4104" w:rsidRPr="00213F8C" w:rsidRDefault="009C4104" w:rsidP="009C4104">
      <w:pPr>
        <w:pStyle w:val="Dialog"/>
        <w:rPr>
          <w:noProof/>
        </w:rPr>
      </w:pPr>
      <w:r w:rsidRPr="00213F8C">
        <w:rPr>
          <w:noProof/>
        </w:rPr>
        <w:t xml:space="preserve">          Programmer Options ...</w:t>
      </w:r>
    </w:p>
    <w:p w14:paraId="5D0EAEA1" w14:textId="77777777" w:rsidR="009C4104" w:rsidRPr="00213F8C" w:rsidRDefault="009C4104" w:rsidP="009C4104">
      <w:pPr>
        <w:pStyle w:val="Dialog"/>
        <w:rPr>
          <w:noProof/>
        </w:rPr>
      </w:pPr>
      <w:r w:rsidRPr="00213F8C">
        <w:rPr>
          <w:noProof/>
        </w:rPr>
        <w:t xml:space="preserve">          Operations Management ...</w:t>
      </w:r>
    </w:p>
    <w:p w14:paraId="174E3427" w14:textId="77777777" w:rsidR="009C4104" w:rsidRPr="00213F8C" w:rsidRDefault="009C4104" w:rsidP="009C4104">
      <w:pPr>
        <w:pStyle w:val="Dialog"/>
        <w:rPr>
          <w:noProof/>
        </w:rPr>
      </w:pPr>
      <w:r w:rsidRPr="00213F8C">
        <w:rPr>
          <w:noProof/>
        </w:rPr>
        <w:t xml:space="preserve">          Spool Management ...</w:t>
      </w:r>
    </w:p>
    <w:p w14:paraId="2E337198" w14:textId="77777777" w:rsidR="009C4104" w:rsidRPr="00213F8C" w:rsidRDefault="009C4104" w:rsidP="009C4104">
      <w:pPr>
        <w:pStyle w:val="Dialog"/>
        <w:rPr>
          <w:noProof/>
        </w:rPr>
      </w:pPr>
      <w:r w:rsidRPr="00213F8C">
        <w:rPr>
          <w:noProof/>
        </w:rPr>
        <w:t xml:space="preserve">          Information Security Officer Menu ...</w:t>
      </w:r>
    </w:p>
    <w:p w14:paraId="06999B41" w14:textId="77777777" w:rsidR="009C4104" w:rsidRPr="00213F8C" w:rsidRDefault="009C4104" w:rsidP="009C4104">
      <w:pPr>
        <w:pStyle w:val="Dialog"/>
        <w:rPr>
          <w:noProof/>
        </w:rPr>
      </w:pPr>
      <w:r w:rsidRPr="00213F8C">
        <w:rPr>
          <w:noProof/>
        </w:rPr>
        <w:t xml:space="preserve">          Taskman Management ...</w:t>
      </w:r>
    </w:p>
    <w:p w14:paraId="4DE5C795" w14:textId="77777777" w:rsidR="009C4104" w:rsidRPr="00213F8C" w:rsidRDefault="009C4104" w:rsidP="009C4104">
      <w:pPr>
        <w:pStyle w:val="Dialog"/>
        <w:rPr>
          <w:noProof/>
        </w:rPr>
      </w:pPr>
      <w:r w:rsidRPr="00213F8C">
        <w:rPr>
          <w:noProof/>
        </w:rPr>
        <w:t xml:space="preserve">          </w:t>
      </w:r>
      <w:r w:rsidRPr="00213F8C">
        <w:rPr>
          <w:noProof/>
          <w:highlight w:val="cyan"/>
        </w:rPr>
        <w:t>User Management ...</w:t>
      </w:r>
    </w:p>
    <w:p w14:paraId="03267719" w14:textId="77777777" w:rsidR="009C4104" w:rsidRPr="00213F8C" w:rsidRDefault="009C4104" w:rsidP="009C4104">
      <w:pPr>
        <w:pStyle w:val="Dialog"/>
        <w:rPr>
          <w:noProof/>
        </w:rPr>
      </w:pPr>
      <w:r w:rsidRPr="00213F8C">
        <w:rPr>
          <w:noProof/>
        </w:rPr>
        <w:t xml:space="preserve">          Application Utilities ...</w:t>
      </w:r>
    </w:p>
    <w:p w14:paraId="75B3B6FF" w14:textId="77777777" w:rsidR="009C4104" w:rsidRPr="00213F8C" w:rsidRDefault="009C4104" w:rsidP="009C4104">
      <w:pPr>
        <w:pStyle w:val="Dialog"/>
        <w:rPr>
          <w:noProof/>
        </w:rPr>
      </w:pPr>
      <w:r w:rsidRPr="00213F8C">
        <w:rPr>
          <w:noProof/>
        </w:rPr>
        <w:t xml:space="preserve">          Capacity Planning ...</w:t>
      </w:r>
    </w:p>
    <w:p w14:paraId="0A804855" w14:textId="77777777" w:rsidR="009C4104" w:rsidRPr="00213F8C" w:rsidRDefault="009C4104" w:rsidP="009C4104">
      <w:pPr>
        <w:pStyle w:val="Dialog"/>
        <w:rPr>
          <w:noProof/>
        </w:rPr>
      </w:pPr>
      <w:r w:rsidRPr="00213F8C">
        <w:rPr>
          <w:noProof/>
        </w:rPr>
        <w:t xml:space="preserve">          Manage Mailman ...</w:t>
      </w:r>
    </w:p>
    <w:p w14:paraId="76639A73" w14:textId="77777777" w:rsidR="009C4104" w:rsidRPr="00213F8C" w:rsidRDefault="009C4104" w:rsidP="009C4104">
      <w:pPr>
        <w:pStyle w:val="Dialog"/>
        <w:rPr>
          <w:noProof/>
        </w:rPr>
      </w:pPr>
    </w:p>
    <w:p w14:paraId="6629291B" w14:textId="77777777" w:rsidR="009C4104" w:rsidRPr="00213F8C" w:rsidRDefault="009C4104" w:rsidP="009C4104">
      <w:pPr>
        <w:pStyle w:val="Dialog"/>
        <w:rPr>
          <w:noProof/>
        </w:rPr>
      </w:pPr>
      <w:r w:rsidRPr="00213F8C">
        <w:rPr>
          <w:noProof/>
        </w:rPr>
        <w:t xml:space="preserve">Select Systems Manager Menu &lt;TEST ACCOUNT&gt; Option: </w:t>
      </w:r>
      <w:r w:rsidRPr="00213F8C">
        <w:rPr>
          <w:b/>
          <w:bCs/>
          <w:noProof/>
          <w:highlight w:val="yellow"/>
        </w:rPr>
        <w:t>User &lt;Enter&gt;</w:t>
      </w:r>
      <w:r w:rsidRPr="00213F8C">
        <w:rPr>
          <w:noProof/>
        </w:rPr>
        <w:t xml:space="preserve"> Management</w:t>
      </w:r>
    </w:p>
    <w:p w14:paraId="541AF069" w14:textId="77777777" w:rsidR="009C4104" w:rsidRPr="00213F8C" w:rsidRDefault="009C4104" w:rsidP="009C4104">
      <w:pPr>
        <w:pStyle w:val="Dialog"/>
        <w:rPr>
          <w:noProof/>
        </w:rPr>
      </w:pPr>
    </w:p>
    <w:p w14:paraId="2885D2CC" w14:textId="77777777" w:rsidR="009C4104" w:rsidRPr="00213F8C" w:rsidRDefault="009C4104" w:rsidP="009C4104">
      <w:pPr>
        <w:pStyle w:val="Dialog"/>
        <w:rPr>
          <w:noProof/>
        </w:rPr>
      </w:pPr>
    </w:p>
    <w:p w14:paraId="30F4B01B" w14:textId="77777777" w:rsidR="009C4104" w:rsidRPr="00213F8C" w:rsidRDefault="009C4104" w:rsidP="009C4104">
      <w:pPr>
        <w:pStyle w:val="Dialog"/>
        <w:rPr>
          <w:noProof/>
        </w:rPr>
      </w:pPr>
      <w:r w:rsidRPr="00213F8C">
        <w:rPr>
          <w:noProof/>
        </w:rPr>
        <w:t xml:space="preserve">          Add a New User to the System</w:t>
      </w:r>
    </w:p>
    <w:p w14:paraId="3614C70A" w14:textId="77777777" w:rsidR="009C4104" w:rsidRPr="00213F8C" w:rsidRDefault="009C4104" w:rsidP="009C4104">
      <w:pPr>
        <w:pStyle w:val="Dialog"/>
        <w:rPr>
          <w:noProof/>
        </w:rPr>
      </w:pPr>
      <w:r w:rsidRPr="00213F8C">
        <w:rPr>
          <w:noProof/>
        </w:rPr>
        <w:t xml:space="preserve">          Grant Access by Profile</w:t>
      </w:r>
    </w:p>
    <w:p w14:paraId="56248C32" w14:textId="77777777" w:rsidR="009C4104" w:rsidRPr="00213F8C" w:rsidRDefault="009C4104" w:rsidP="009C4104">
      <w:pPr>
        <w:pStyle w:val="Dialog"/>
        <w:rPr>
          <w:noProof/>
        </w:rPr>
      </w:pPr>
      <w:r w:rsidRPr="00213F8C">
        <w:rPr>
          <w:noProof/>
        </w:rPr>
        <w:t xml:space="preserve">          </w:t>
      </w:r>
      <w:r w:rsidRPr="00213F8C">
        <w:rPr>
          <w:noProof/>
          <w:highlight w:val="cyan"/>
        </w:rPr>
        <w:t>Edit an Existing User</w:t>
      </w:r>
    </w:p>
    <w:p w14:paraId="53233188" w14:textId="77777777" w:rsidR="009C4104" w:rsidRPr="00213F8C" w:rsidRDefault="009C4104" w:rsidP="009C4104">
      <w:pPr>
        <w:pStyle w:val="Dialog"/>
        <w:rPr>
          <w:noProof/>
        </w:rPr>
      </w:pPr>
      <w:r w:rsidRPr="00213F8C">
        <w:rPr>
          <w:noProof/>
        </w:rPr>
        <w:t xml:space="preserve">          Deactivate a User</w:t>
      </w:r>
    </w:p>
    <w:p w14:paraId="0830004E" w14:textId="77777777" w:rsidR="009C4104" w:rsidRPr="00213F8C" w:rsidRDefault="009C4104" w:rsidP="009C4104">
      <w:pPr>
        <w:pStyle w:val="Dialog"/>
        <w:rPr>
          <w:noProof/>
        </w:rPr>
      </w:pPr>
      <w:r w:rsidRPr="00213F8C">
        <w:rPr>
          <w:noProof/>
        </w:rPr>
        <w:t xml:space="preserve">          Reactivate a User</w:t>
      </w:r>
    </w:p>
    <w:p w14:paraId="34887845" w14:textId="77777777" w:rsidR="009C4104" w:rsidRPr="00213F8C" w:rsidRDefault="009C4104" w:rsidP="009C4104">
      <w:pPr>
        <w:pStyle w:val="Dialog"/>
        <w:rPr>
          <w:noProof/>
        </w:rPr>
      </w:pPr>
      <w:r w:rsidRPr="00213F8C">
        <w:rPr>
          <w:noProof/>
        </w:rPr>
        <w:t xml:space="preserve">          List users</w:t>
      </w:r>
    </w:p>
    <w:p w14:paraId="727AB0ED" w14:textId="77777777" w:rsidR="009C4104" w:rsidRPr="00213F8C" w:rsidRDefault="009C4104" w:rsidP="009C4104">
      <w:pPr>
        <w:pStyle w:val="Dialog"/>
        <w:rPr>
          <w:noProof/>
        </w:rPr>
      </w:pPr>
      <w:r w:rsidRPr="00213F8C">
        <w:rPr>
          <w:noProof/>
        </w:rPr>
        <w:t xml:space="preserve">          User Inquiry</w:t>
      </w:r>
    </w:p>
    <w:p w14:paraId="67E26756" w14:textId="77777777" w:rsidR="009C4104" w:rsidRPr="00213F8C" w:rsidRDefault="009C4104" w:rsidP="009C4104">
      <w:pPr>
        <w:pStyle w:val="Dialog"/>
        <w:rPr>
          <w:noProof/>
        </w:rPr>
      </w:pPr>
      <w:r w:rsidRPr="00213F8C">
        <w:rPr>
          <w:noProof/>
        </w:rPr>
        <w:t xml:space="preserve">          Switch Identities</w:t>
      </w:r>
    </w:p>
    <w:p w14:paraId="73A3362A" w14:textId="77777777" w:rsidR="009C4104" w:rsidRPr="00213F8C" w:rsidRDefault="009C4104" w:rsidP="009C4104">
      <w:pPr>
        <w:pStyle w:val="Dialog"/>
        <w:rPr>
          <w:noProof/>
        </w:rPr>
      </w:pPr>
      <w:r w:rsidRPr="00213F8C">
        <w:rPr>
          <w:noProof/>
        </w:rPr>
        <w:t xml:space="preserve">          File Access Security ...</w:t>
      </w:r>
    </w:p>
    <w:p w14:paraId="5761E6FD" w14:textId="77777777" w:rsidR="009C4104" w:rsidRPr="00213F8C" w:rsidRDefault="009C4104" w:rsidP="009C4104">
      <w:pPr>
        <w:pStyle w:val="Dialog"/>
        <w:rPr>
          <w:noProof/>
        </w:rPr>
      </w:pPr>
      <w:r w:rsidRPr="00213F8C">
        <w:rPr>
          <w:noProof/>
        </w:rPr>
        <w:t xml:space="preserve">          Clear Electronic signature code</w:t>
      </w:r>
    </w:p>
    <w:p w14:paraId="61E749F4" w14:textId="77777777" w:rsidR="009C4104" w:rsidRPr="00213F8C" w:rsidRDefault="009C4104" w:rsidP="009C4104">
      <w:pPr>
        <w:pStyle w:val="Dialog"/>
        <w:rPr>
          <w:noProof/>
        </w:rPr>
      </w:pPr>
      <w:r w:rsidRPr="00213F8C">
        <w:rPr>
          <w:noProof/>
        </w:rPr>
        <w:t xml:space="preserve">          Electronic Signature Block Edit</w:t>
      </w:r>
    </w:p>
    <w:p w14:paraId="010D11E0" w14:textId="77777777" w:rsidR="009C4104" w:rsidRPr="00213F8C" w:rsidRDefault="009C4104" w:rsidP="009C4104">
      <w:pPr>
        <w:pStyle w:val="Dialog"/>
        <w:rPr>
          <w:noProof/>
        </w:rPr>
      </w:pPr>
      <w:r w:rsidRPr="00213F8C">
        <w:rPr>
          <w:noProof/>
        </w:rPr>
        <w:t xml:space="preserve">          List Inactive Person Class Users</w:t>
      </w:r>
    </w:p>
    <w:p w14:paraId="6D7377FE" w14:textId="77777777" w:rsidR="009C4104" w:rsidRPr="00213F8C" w:rsidRDefault="009C4104" w:rsidP="009C4104">
      <w:pPr>
        <w:pStyle w:val="Dialog"/>
        <w:rPr>
          <w:noProof/>
        </w:rPr>
      </w:pPr>
      <w:r w:rsidRPr="00213F8C">
        <w:rPr>
          <w:noProof/>
        </w:rPr>
        <w:t xml:space="preserve">          Manage User File ...</w:t>
      </w:r>
    </w:p>
    <w:p w14:paraId="01CF3F45" w14:textId="77777777" w:rsidR="009C4104" w:rsidRPr="00213F8C" w:rsidRDefault="009C4104" w:rsidP="009C4104">
      <w:pPr>
        <w:pStyle w:val="Dialog"/>
        <w:rPr>
          <w:noProof/>
        </w:rPr>
      </w:pPr>
      <w:r w:rsidRPr="00213F8C">
        <w:rPr>
          <w:noProof/>
        </w:rPr>
        <w:t xml:space="preserve">          OAA Trainee Registration Menu ...</w:t>
      </w:r>
    </w:p>
    <w:p w14:paraId="06BAD99D" w14:textId="77777777" w:rsidR="009C4104" w:rsidRPr="00213F8C" w:rsidRDefault="009C4104" w:rsidP="009C4104">
      <w:pPr>
        <w:pStyle w:val="Dialog"/>
        <w:rPr>
          <w:noProof/>
        </w:rPr>
      </w:pPr>
      <w:r w:rsidRPr="00213F8C">
        <w:rPr>
          <w:noProof/>
        </w:rPr>
        <w:t xml:space="preserve">          Person Class Edit</w:t>
      </w:r>
    </w:p>
    <w:p w14:paraId="493B2192" w14:textId="77777777" w:rsidR="009C4104" w:rsidRPr="00213F8C" w:rsidRDefault="009C4104" w:rsidP="009C4104">
      <w:pPr>
        <w:pStyle w:val="Dialog"/>
        <w:rPr>
          <w:noProof/>
        </w:rPr>
      </w:pPr>
      <w:r w:rsidRPr="00213F8C">
        <w:rPr>
          <w:noProof/>
        </w:rPr>
        <w:t xml:space="preserve">          Reprint Access agreement letter</w:t>
      </w:r>
    </w:p>
    <w:p w14:paraId="7C83BE16" w14:textId="77777777" w:rsidR="009C4104" w:rsidRPr="00213F8C" w:rsidRDefault="009C4104" w:rsidP="009C4104">
      <w:pPr>
        <w:pStyle w:val="Dialog"/>
        <w:rPr>
          <w:noProof/>
        </w:rPr>
      </w:pPr>
    </w:p>
    <w:p w14:paraId="65203DAA" w14:textId="77777777" w:rsidR="009C4104" w:rsidRPr="00213F8C" w:rsidRDefault="009C4104" w:rsidP="009C4104">
      <w:pPr>
        <w:pStyle w:val="Dialog"/>
        <w:rPr>
          <w:noProof/>
        </w:rPr>
      </w:pPr>
      <w:r w:rsidRPr="00213F8C">
        <w:rPr>
          <w:noProof/>
        </w:rPr>
        <w:t xml:space="preserve">Select User Management &lt;TEST ACCOUNT&gt; Option: </w:t>
      </w:r>
      <w:r w:rsidRPr="00213F8C">
        <w:rPr>
          <w:b/>
          <w:bCs/>
          <w:noProof/>
          <w:highlight w:val="yellow"/>
        </w:rPr>
        <w:t>EDIT &lt;Enter&gt;</w:t>
      </w:r>
      <w:r w:rsidRPr="00213F8C">
        <w:rPr>
          <w:noProof/>
        </w:rPr>
        <w:t xml:space="preserve"> an Existing User</w:t>
      </w:r>
    </w:p>
    <w:p w14:paraId="20EA7D59" w14:textId="77777777" w:rsidR="009C4104" w:rsidRPr="00213F8C" w:rsidRDefault="009C4104" w:rsidP="009C4104">
      <w:pPr>
        <w:pStyle w:val="Dialog"/>
        <w:rPr>
          <w:noProof/>
        </w:rPr>
      </w:pPr>
      <w:r w:rsidRPr="00213F8C">
        <w:rPr>
          <w:noProof/>
        </w:rPr>
        <w:t xml:space="preserve">Select NEW PERSON NAME: </w:t>
      </w:r>
    </w:p>
    <w:p w14:paraId="5ED789F6" w14:textId="77777777" w:rsidR="009C4104" w:rsidRPr="00213F8C" w:rsidRDefault="009C4104" w:rsidP="009C4104">
      <w:pPr>
        <w:pStyle w:val="Dialog"/>
        <w:rPr>
          <w:noProof/>
        </w:rPr>
      </w:pPr>
      <w:r w:rsidRPr="00213F8C">
        <w:rPr>
          <w:noProof/>
        </w:rPr>
        <mc:AlternateContent>
          <mc:Choice Requires="wps">
            <w:drawing>
              <wp:inline distT="0" distB="0" distL="0" distR="0" wp14:anchorId="2B2F549E" wp14:editId="5CA185CF">
                <wp:extent cx="5467350" cy="314325"/>
                <wp:effectExtent l="0" t="228600" r="19050" b="28575"/>
                <wp:docPr id="362" name="Speech Bubble: Rectangle with Corners Rounded 362" descr="Callout Text: After entering a name, you fall into the edit ScreenMan forms (see Section 3.3.2)."/>
                <wp:cNvGraphicFramePr/>
                <a:graphic xmlns:a="http://schemas.openxmlformats.org/drawingml/2006/main">
                  <a:graphicData uri="http://schemas.microsoft.com/office/word/2010/wordprocessingShape">
                    <wps:wsp>
                      <wps:cNvSpPr/>
                      <wps:spPr>
                        <a:xfrm>
                          <a:off x="1028700" y="6394450"/>
                          <a:ext cx="5467350" cy="314325"/>
                        </a:xfrm>
                        <a:prstGeom prst="wedgeRoundRectCallout">
                          <a:avLst>
                            <a:gd name="adj1" fmla="val -19939"/>
                            <a:gd name="adj2" fmla="val -11628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0D2E65" w14:textId="5CC01BC7" w:rsidR="009C4104" w:rsidRDefault="009C4104" w:rsidP="009C4104">
                            <w:pPr>
                              <w:pStyle w:val="CalloutText"/>
                            </w:pPr>
                            <w:r>
                              <w:t xml:space="preserve">After entering a name, you fall into the edit ScreenMan forms (see Section </w:t>
                            </w:r>
                            <w:r w:rsidR="00F9762C" w:rsidRPr="00883B42">
                              <w:rPr>
                                <w:noProof/>
                                <w:color w:val="0000FF"/>
                                <w:u w:val="single"/>
                              </w:rPr>
                              <w:fldChar w:fldCharType="begin"/>
                            </w:r>
                            <w:r w:rsidR="00F9762C" w:rsidRPr="00883B42">
                              <w:rPr>
                                <w:noProof/>
                                <w:color w:val="0000FF"/>
                                <w:u w:val="single"/>
                              </w:rPr>
                              <w:instrText xml:space="preserve"> REF _Ref129168371 \w \h </w:instrText>
                            </w:r>
                            <w:r w:rsidR="00F9762C">
                              <w:rPr>
                                <w:noProof/>
                                <w:color w:val="0000FF"/>
                                <w:u w:val="single"/>
                              </w:rPr>
                              <w:instrText xml:space="preserve"> \* MERGEFORMAT </w:instrText>
                            </w:r>
                            <w:r w:rsidR="00F9762C" w:rsidRPr="00883B42">
                              <w:rPr>
                                <w:noProof/>
                                <w:color w:val="0000FF"/>
                                <w:u w:val="single"/>
                              </w:rPr>
                            </w:r>
                            <w:r w:rsidR="00F9762C" w:rsidRPr="00883B42">
                              <w:rPr>
                                <w:noProof/>
                                <w:color w:val="0000FF"/>
                                <w:u w:val="single"/>
                              </w:rPr>
                              <w:fldChar w:fldCharType="separate"/>
                            </w:r>
                            <w:r w:rsidR="00F9762C" w:rsidRPr="00883B42">
                              <w:rPr>
                                <w:noProof/>
                                <w:color w:val="0000FF"/>
                                <w:u w:val="single"/>
                              </w:rPr>
                              <w:t>3.3.2</w:t>
                            </w:r>
                            <w:r w:rsidR="00F9762C" w:rsidRPr="00883B42">
                              <w:rPr>
                                <w:noProof/>
                                <w:color w:val="0000FF"/>
                                <w:u w:val="single"/>
                              </w:rPr>
                              <w:fldChar w:fldCharType="end"/>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2F549E" id="Speech Bubble: Rectangle with Corners Rounded 362" o:spid="_x0000_s1033" type="#_x0000_t62" alt="Callout Text: After entering a name, you fall into the edit ScreenMan forms (see Section 3.3.2)." style="width:430.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" adj="6493,-14318" fillcolor="white [3201]" strokecolor="black [3213]" strokeweight="2pt">
                <v:textbox>
                  <w:txbxContent>
                    <w:p w14:paraId="5B0D2E65" w14:textId="5CC01BC7" w:rsidR="009C4104" w:rsidRDefault="009C4104" w:rsidP="009C4104">
                      <w:pPr>
                        <w:pStyle w:val="CalloutText"/>
                      </w:pPr>
                      <w:r>
                        <w:t xml:space="preserve">After entering a name, you fall into the edit ScreenMan forms (see Section </w:t>
                      </w:r>
                      <w:r w:rsidR="00F9762C" w:rsidRPr="00883B42">
                        <w:rPr>
                          <w:noProof/>
                          <w:color w:val="0000FF"/>
                          <w:u w:val="single"/>
                        </w:rPr>
                        <w:fldChar w:fldCharType="begin"/>
                      </w:r>
                      <w:r w:rsidR="00F9762C" w:rsidRPr="00883B42">
                        <w:rPr>
                          <w:noProof/>
                          <w:color w:val="0000FF"/>
                          <w:u w:val="single"/>
                        </w:rPr>
                        <w:instrText xml:space="preserve"> REF _Ref129168371 \w \h </w:instrText>
                      </w:r>
                      <w:r w:rsidR="00F9762C">
                        <w:rPr>
                          <w:noProof/>
                          <w:color w:val="0000FF"/>
                          <w:u w:val="single"/>
                        </w:rPr>
                        <w:instrText xml:space="preserve"> \* MERGEFORMAT </w:instrText>
                      </w:r>
                      <w:r w:rsidR="00F9762C" w:rsidRPr="00883B42">
                        <w:rPr>
                          <w:noProof/>
                          <w:color w:val="0000FF"/>
                          <w:u w:val="single"/>
                        </w:rPr>
                      </w:r>
                      <w:r w:rsidR="00F9762C" w:rsidRPr="00883B42">
                        <w:rPr>
                          <w:noProof/>
                          <w:color w:val="0000FF"/>
                          <w:u w:val="single"/>
                        </w:rPr>
                        <w:fldChar w:fldCharType="separate"/>
                      </w:r>
                      <w:r w:rsidR="00F9762C" w:rsidRPr="00883B42">
                        <w:rPr>
                          <w:noProof/>
                          <w:color w:val="0000FF"/>
                          <w:u w:val="single"/>
                        </w:rPr>
                        <w:t>3.3.2</w:t>
                      </w:r>
                      <w:r w:rsidR="00F9762C" w:rsidRPr="00883B42">
                        <w:rPr>
                          <w:noProof/>
                          <w:color w:val="0000FF"/>
                          <w:u w:val="single"/>
                        </w:rPr>
                        <w:fldChar w:fldCharType="end"/>
                      </w:r>
                      <w:r>
                        <w:t>).</w:t>
                      </w:r>
                    </w:p>
                  </w:txbxContent>
                </v:textbox>
                <w10:anchorlock/>
              </v:shape>
            </w:pict>
          </mc:Fallback>
        </mc:AlternateContent>
      </w:r>
    </w:p>
    <w:p w14:paraId="0DD478EA" w14:textId="77777777" w:rsidR="009C4104" w:rsidRPr="00213F8C" w:rsidRDefault="009C4104" w:rsidP="009C4104">
      <w:pPr>
        <w:pStyle w:val="BodyText6"/>
        <w:rPr>
          <w:noProof/>
        </w:rPr>
      </w:pPr>
    </w:p>
    <w:p w14:paraId="4C660C48" w14:textId="77777777" w:rsidR="009A7EB8" w:rsidRPr="000A6EE3" w:rsidRDefault="009A7EB8" w:rsidP="005C694E">
      <w:pPr>
        <w:pStyle w:val="Heading3"/>
      </w:pPr>
      <w:bookmarkStart w:id="273" w:name="_Toc151534473"/>
      <w:r w:rsidRPr="000A6EE3">
        <w:lastRenderedPageBreak/>
        <w:t>Editable Field Attributes</w:t>
      </w:r>
      <w:bookmarkEnd w:id="266"/>
      <w:bookmarkEnd w:id="273"/>
    </w:p>
    <w:p w14:paraId="01F211AF" w14:textId="2DA0F319" w:rsidR="009A7EB8" w:rsidRPr="000A6EE3" w:rsidRDefault="009A7EB8" w:rsidP="009A7EB8">
      <w:pPr>
        <w:pStyle w:val="BodyText"/>
        <w:keepNext/>
        <w:keepLines/>
      </w:pPr>
      <w:r w:rsidRPr="000A6EE3">
        <w:rPr>
          <w:color w:val="0000FF"/>
        </w:rPr>
        <w:fldChar w:fldCharType="begin" w:fldLock="1"/>
      </w:r>
      <w:r w:rsidRPr="000A6EE3">
        <w:rPr>
          <w:color w:val="0000FF"/>
        </w:rPr>
        <w:instrText xml:space="preserve"> REF _Ref236554578 \h  \* MERGEFORMAT </w:instrText>
      </w:r>
      <w:r w:rsidRPr="000A6EE3">
        <w:rPr>
          <w:color w:val="0000FF"/>
        </w:rPr>
      </w:r>
      <w:r w:rsidRPr="000A6EE3">
        <w:rPr>
          <w:color w:val="0000FF"/>
        </w:rPr>
        <w:fldChar w:fldCharType="separate"/>
      </w:r>
      <w:r w:rsidR="000666E3" w:rsidRPr="000666E3">
        <w:rPr>
          <w:color w:val="0000FF"/>
          <w:u w:val="single"/>
        </w:rPr>
        <w:t>Table 4</w:t>
      </w:r>
      <w:r w:rsidRPr="000A6EE3">
        <w:rPr>
          <w:color w:val="0000FF"/>
        </w:rPr>
        <w:fldChar w:fldCharType="end"/>
      </w:r>
      <w:r w:rsidRPr="000A6EE3">
        <w:t xml:space="preserve"> describes each of the user field attributes you can edit with the </w:t>
      </w:r>
      <w:r w:rsidRPr="000A6EE3">
        <w:rPr>
          <w:b/>
        </w:rPr>
        <w:t>Edit an Existing User</w:t>
      </w:r>
      <w:r w:rsidRPr="000A6EE3">
        <w:fldChar w:fldCharType="begin"/>
      </w:r>
      <w:r w:rsidRPr="000A6EE3">
        <w:instrText>XE “Edit an Existing User Option”</w:instrText>
      </w:r>
      <w:r w:rsidRPr="000A6EE3">
        <w:fldChar w:fldCharType="end"/>
      </w:r>
      <w:r w:rsidRPr="000A6EE3">
        <w:fldChar w:fldCharType="begin"/>
      </w:r>
      <w:r w:rsidRPr="000A6EE3">
        <w:instrText>XE “Options:Edit an Existing User”</w:instrText>
      </w:r>
      <w:r w:rsidRPr="000A6EE3">
        <w:fldChar w:fldCharType="end"/>
      </w:r>
      <w:r w:rsidRPr="000A6EE3">
        <w:t xml:space="preserve"> [XUSEREDIT</w:t>
      </w:r>
      <w:r w:rsidRPr="000A6EE3">
        <w:fldChar w:fldCharType="begin"/>
      </w:r>
      <w:r w:rsidRPr="000A6EE3">
        <w:instrText xml:space="preserve"> XE “XUSEREDIT Option” </w:instrText>
      </w:r>
      <w:r w:rsidRPr="000A6EE3">
        <w:fldChar w:fldCharType="end"/>
      </w:r>
      <w:r w:rsidRPr="000A6EE3">
        <w:fldChar w:fldCharType="begin"/>
      </w:r>
      <w:r w:rsidRPr="000A6EE3">
        <w:instrText xml:space="preserve"> XE “Options:XUSEREDIT” </w:instrText>
      </w:r>
      <w:r w:rsidRPr="000A6EE3">
        <w:fldChar w:fldCharType="end"/>
      </w:r>
      <w:r w:rsidRPr="000A6EE3">
        <w:t>] option.</w:t>
      </w:r>
    </w:p>
    <w:p w14:paraId="103AEDBC" w14:textId="77777777" w:rsidR="009A7EB8" w:rsidRPr="000A6EE3" w:rsidRDefault="009A7EB8" w:rsidP="009A7EB8">
      <w:pPr>
        <w:pStyle w:val="BodyText6"/>
        <w:keepNext/>
        <w:keepLines/>
      </w:pPr>
    </w:p>
    <w:p w14:paraId="3E9D0CCA" w14:textId="22C3F384" w:rsidR="009A7EB8" w:rsidRPr="000A6EE3" w:rsidRDefault="009A7EB8" w:rsidP="009A7EB8">
      <w:pPr>
        <w:pStyle w:val="Caption"/>
      </w:pPr>
      <w:bookmarkStart w:id="274" w:name="_Ref236554578"/>
      <w:bookmarkStart w:id="275" w:name="_Toc59529262"/>
      <w:bookmarkStart w:id="276" w:name="_Toc151535429"/>
      <w:r w:rsidRPr="000A6EE3">
        <w:t xml:space="preserve">Table </w:t>
      </w:r>
      <w:fldSimple w:instr=" SEQ Table \* ARABIC ">
        <w:r w:rsidR="00F56C49">
          <w:rPr>
            <w:noProof/>
          </w:rPr>
          <w:t>4</w:t>
        </w:r>
      </w:fldSimple>
      <w:bookmarkEnd w:id="274"/>
      <w:r w:rsidRPr="000A6EE3">
        <w:t>: Edit an Existing User Option—Editable Field Attributes</w:t>
      </w:r>
      <w:bookmarkEnd w:id="275"/>
      <w:bookmarkEnd w:id="27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08"/>
        <w:gridCol w:w="6988"/>
      </w:tblGrid>
      <w:tr w:rsidR="009A7EB8" w:rsidRPr="000A6EE3" w14:paraId="1BFEEA44" w14:textId="77777777" w:rsidTr="009A7EB8">
        <w:trPr>
          <w:tblHeader/>
        </w:trPr>
        <w:tc>
          <w:tcPr>
            <w:tcW w:w="2124" w:type="dxa"/>
            <w:shd w:val="clear" w:color="auto" w:fill="F2F2F2" w:themeFill="background1" w:themeFillShade="F2"/>
          </w:tcPr>
          <w:p w14:paraId="2A006D4A" w14:textId="77777777" w:rsidR="009A7EB8" w:rsidRPr="000A6EE3" w:rsidRDefault="009A7EB8" w:rsidP="00945413">
            <w:pPr>
              <w:pStyle w:val="TableHeading"/>
            </w:pPr>
            <w:r w:rsidRPr="000A6EE3">
              <w:t>Field Attribute</w:t>
            </w:r>
          </w:p>
        </w:tc>
        <w:tc>
          <w:tcPr>
            <w:tcW w:w="7308" w:type="dxa"/>
            <w:shd w:val="clear" w:color="auto" w:fill="F2F2F2" w:themeFill="background1" w:themeFillShade="F2"/>
          </w:tcPr>
          <w:p w14:paraId="6D6D7A6F" w14:textId="77777777" w:rsidR="009A7EB8" w:rsidRPr="000A6EE3" w:rsidRDefault="009A7EB8" w:rsidP="00945413">
            <w:pPr>
              <w:pStyle w:val="TableHeading"/>
            </w:pPr>
            <w:r w:rsidRPr="000A6EE3">
              <w:t>Description</w:t>
            </w:r>
          </w:p>
        </w:tc>
      </w:tr>
      <w:tr w:rsidR="009A7EB8" w:rsidRPr="000A6EE3" w14:paraId="092C623E" w14:textId="77777777" w:rsidTr="009A7EB8">
        <w:tc>
          <w:tcPr>
            <w:tcW w:w="2124" w:type="dxa"/>
          </w:tcPr>
          <w:p w14:paraId="1D6DE296" w14:textId="77777777" w:rsidR="009A7EB8" w:rsidRPr="000A6EE3" w:rsidRDefault="009A7EB8" w:rsidP="00945413">
            <w:pPr>
              <w:pStyle w:val="TableText"/>
              <w:keepNext/>
              <w:keepLines/>
            </w:pPr>
            <w:r w:rsidRPr="000A6EE3">
              <w:t>NAME (#.01)</w:t>
            </w:r>
            <w:r w:rsidRPr="000A6EE3">
              <w:br/>
              <w:t>(Required)</w:t>
            </w:r>
            <w:r w:rsidRPr="000A6EE3">
              <w:rPr>
                <w:rFonts w:ascii="Times New Roman" w:hAnsi="Times New Roman"/>
                <w:sz w:val="24"/>
              </w:rPr>
              <w:fldChar w:fldCharType="begin"/>
            </w:r>
            <w:r w:rsidRPr="000A6EE3">
              <w:rPr>
                <w:rFonts w:ascii="Times New Roman" w:hAnsi="Times New Roman"/>
                <w:sz w:val="24"/>
              </w:rPr>
              <w:instrText xml:space="preserve"> XE “NAME (#.01) Field:NEW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“Fields:NAME (#.01):NEW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User:NAME (#.01) Field”</w:instrText>
            </w:r>
            <w:r w:rsidRPr="000A6EE3">
              <w:rPr>
                <w:rFonts w:ascii="Times New Roman" w:hAnsi="Times New Roman"/>
                <w:sz w:val="24"/>
              </w:rPr>
              <w:fldChar w:fldCharType="end"/>
            </w:r>
          </w:p>
        </w:tc>
        <w:tc>
          <w:tcPr>
            <w:tcW w:w="7308" w:type="dxa"/>
          </w:tcPr>
          <w:p w14:paraId="1B9A4A98" w14:textId="77777777" w:rsidR="009A7EB8" w:rsidRPr="000A6EE3" w:rsidRDefault="009A7EB8" w:rsidP="00945413">
            <w:pPr>
              <w:pStyle w:val="TableText"/>
              <w:keepNext/>
              <w:keepLines/>
            </w:pPr>
            <w:r w:rsidRPr="000A6EE3">
              <w:t xml:space="preserve">The user’s name should be entered in capital letters. The syntax should be “LAST,FIRST MI.” with only a comma (no spaces) between the last and first name. A middle initial can follow, separated with a space and followed with a period. It is </w:t>
            </w:r>
            <w:r w:rsidRPr="000A6EE3">
              <w:rPr>
                <w:i/>
              </w:rPr>
              <w:t>not</w:t>
            </w:r>
            <w:r w:rsidRPr="000A6EE3">
              <w:t xml:space="preserve"> appropriate to add credentials (e.g., M.D.), since there are other ways to specify such additional information (by the Title and the Signature Block Printed Name). Furthermore, the parsing algorithms</w:t>
            </w:r>
            <w:r w:rsidRPr="000A6EE3">
              <w:rPr>
                <w:rFonts w:ascii="Times New Roman" w:hAnsi="Times New Roman"/>
                <w:sz w:val="24"/>
              </w:rPr>
              <w:fldChar w:fldCharType="begin"/>
            </w:r>
            <w:r w:rsidRPr="000A6EE3">
              <w:rPr>
                <w:rFonts w:ascii="Times New Roman" w:hAnsi="Times New Roman"/>
                <w:sz w:val="24"/>
              </w:rPr>
              <w:instrText xml:space="preserve"> XE “Algorithms:Parsing”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“Parsing Algorithms” </w:instrText>
            </w:r>
            <w:r w:rsidRPr="000A6EE3">
              <w:rPr>
                <w:rFonts w:ascii="Times New Roman" w:hAnsi="Times New Roman"/>
                <w:sz w:val="24"/>
              </w:rPr>
              <w:fldChar w:fldCharType="end"/>
            </w:r>
            <w:r w:rsidRPr="000A6EE3">
              <w:t xml:space="preserve"> commonly used in software applications only recognize two pieces, before and after the comma, rearranging them and using uppercase/lowercase to generate “First MI. Last”.</w:t>
            </w:r>
          </w:p>
        </w:tc>
      </w:tr>
      <w:tr w:rsidR="009A7EB8" w:rsidRPr="000A6EE3" w14:paraId="5F3B4A14" w14:textId="77777777" w:rsidTr="009A7EB8">
        <w:tc>
          <w:tcPr>
            <w:tcW w:w="2124" w:type="dxa"/>
          </w:tcPr>
          <w:p w14:paraId="06C1A0C5" w14:textId="77777777" w:rsidR="009A7EB8" w:rsidRPr="000A6EE3" w:rsidRDefault="009A7EB8" w:rsidP="00945413">
            <w:pPr>
              <w:pStyle w:val="TableText"/>
            </w:pPr>
            <w:r w:rsidRPr="000A6EE3">
              <w:t>INITIAL (#1)</w:t>
            </w:r>
            <w:r w:rsidRPr="000A6EE3">
              <w:rPr>
                <w:rFonts w:ascii="Times New Roman" w:hAnsi="Times New Roman"/>
                <w:sz w:val="24"/>
              </w:rPr>
              <w:fldChar w:fldCharType="begin"/>
            </w:r>
            <w:r w:rsidRPr="000A6EE3">
              <w:rPr>
                <w:rFonts w:ascii="Times New Roman" w:hAnsi="Times New Roman"/>
                <w:sz w:val="24"/>
              </w:rPr>
              <w:instrText xml:space="preserve"> XE “INITIAL (#1) Field:NEW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“Fields:INITIAL (#1):NEW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User:INITIAL (#1) Field”</w:instrText>
            </w:r>
            <w:r w:rsidRPr="000A6EE3">
              <w:rPr>
                <w:rFonts w:ascii="Times New Roman" w:hAnsi="Times New Roman"/>
                <w:sz w:val="24"/>
              </w:rPr>
              <w:fldChar w:fldCharType="end"/>
            </w:r>
          </w:p>
        </w:tc>
        <w:tc>
          <w:tcPr>
            <w:tcW w:w="7308" w:type="dxa"/>
          </w:tcPr>
          <w:p w14:paraId="4D415A8A" w14:textId="77777777" w:rsidR="009A7EB8" w:rsidRPr="000A6EE3" w:rsidRDefault="009A7EB8" w:rsidP="00945413">
            <w:pPr>
              <w:pStyle w:val="TableText"/>
            </w:pPr>
            <w:r w:rsidRPr="000A6EE3">
              <w:t>The user’s initials can be entered, usually two or three capital letters with no spaces.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 xml:space="preserve"> contains a lookup-type cross-reference</w:t>
            </w:r>
            <w:r w:rsidRPr="000A6EE3">
              <w:rPr>
                <w:rFonts w:ascii="Times New Roman" w:hAnsi="Times New Roman"/>
                <w:sz w:val="24"/>
              </w:rPr>
              <w:fldChar w:fldCharType="begin"/>
            </w:r>
            <w:r w:rsidRPr="000A6EE3">
              <w:rPr>
                <w:rFonts w:ascii="Times New Roman" w:hAnsi="Times New Roman"/>
                <w:sz w:val="24"/>
              </w:rPr>
              <w:instrText xml:space="preserve"> XE “Lookup-type Cross-reference”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“Cross-references:Lookup-type” </w:instrText>
            </w:r>
            <w:r w:rsidRPr="000A6EE3">
              <w:rPr>
                <w:rFonts w:ascii="Times New Roman" w:hAnsi="Times New Roman"/>
                <w:sz w:val="24"/>
              </w:rPr>
              <w:fldChar w:fldCharType="end"/>
            </w:r>
            <w:r w:rsidRPr="000A6EE3">
              <w:t xml:space="preserve"> by INITIAL (C), so if the INITIAL field</w:t>
            </w:r>
            <w:r w:rsidRPr="000A6EE3">
              <w:rPr>
                <w:rFonts w:ascii="Times New Roman" w:hAnsi="Times New Roman"/>
                <w:sz w:val="24"/>
              </w:rPr>
              <w:fldChar w:fldCharType="begin"/>
            </w:r>
            <w:r w:rsidRPr="000A6EE3">
              <w:rPr>
                <w:rFonts w:ascii="Times New Roman" w:hAnsi="Times New Roman"/>
                <w:sz w:val="24"/>
              </w:rPr>
              <w:instrText xml:space="preserve"> XE “INITIAL (#1) Field:NEW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“Fields:INITIAL (#1):NEW PERSON (#200) File” </w:instrText>
            </w:r>
            <w:r w:rsidRPr="000A6EE3">
              <w:rPr>
                <w:rFonts w:ascii="Times New Roman" w:hAnsi="Times New Roman"/>
                <w:sz w:val="24"/>
              </w:rPr>
              <w:fldChar w:fldCharType="end"/>
            </w:r>
            <w:r w:rsidRPr="000A6EE3">
              <w:t xml:space="preserve"> is filled in, the user can be found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 xml:space="preserve"> by entering the initials. For example, just the initials can be used at the “Select NEW PERSON Name:” prompt, or when addressing mail messages, or for other lookup purposes. Users can edit their initials at any time since this field is included in the common </w:t>
            </w:r>
            <w:r w:rsidRPr="000A6EE3">
              <w:rPr>
                <w:b/>
              </w:rPr>
              <w:t>Edit User Characteristics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"Edit User Characteristics Option"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"Options:Edit User Characteristics" </w:instrText>
            </w:r>
            <w:r w:rsidRPr="000A6EE3">
              <w:rPr>
                <w:rFonts w:ascii="Times New Roman" w:hAnsi="Times New Roman"/>
                <w:sz w:val="24"/>
                <w:szCs w:val="22"/>
              </w:rPr>
              <w:fldChar w:fldCharType="end"/>
            </w:r>
            <w:r w:rsidRPr="000A6EE3">
              <w:t xml:space="preserve"> [</w:t>
            </w:r>
            <w:r w:rsidRPr="000A6EE3">
              <w:rPr>
                <w:rFonts w:cs="Arial"/>
                <w:color w:val="auto"/>
              </w:rPr>
              <w:t>XUSEREDITSELF</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XUSEREDITSELF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XUSEREDITSELF</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option.</w:t>
            </w:r>
          </w:p>
        </w:tc>
      </w:tr>
      <w:tr w:rsidR="009A7EB8" w:rsidRPr="000A6EE3" w14:paraId="30F24110" w14:textId="77777777" w:rsidTr="009A7EB8">
        <w:tc>
          <w:tcPr>
            <w:tcW w:w="2124" w:type="dxa"/>
          </w:tcPr>
          <w:p w14:paraId="0095DB54" w14:textId="77777777" w:rsidR="009A7EB8" w:rsidRPr="000A6EE3" w:rsidRDefault="009A7EB8" w:rsidP="00945413">
            <w:pPr>
              <w:pStyle w:val="TableText"/>
            </w:pPr>
            <w:r w:rsidRPr="000A6EE3">
              <w:t>TITLE (#8)</w:t>
            </w:r>
            <w:r w:rsidRPr="000A6EE3">
              <w:rPr>
                <w:rFonts w:ascii="Times New Roman" w:hAnsi="Times New Roman"/>
                <w:sz w:val="24"/>
              </w:rPr>
              <w:fldChar w:fldCharType="begin"/>
            </w:r>
            <w:r w:rsidRPr="000A6EE3">
              <w:rPr>
                <w:rFonts w:ascii="Times New Roman" w:hAnsi="Times New Roman"/>
                <w:sz w:val="24"/>
              </w:rPr>
              <w:instrText xml:space="preserve"> XE “TITLE (#8)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“Fields:TITLE (#8)”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“Edit an </w:instrText>
            </w:r>
            <w:r w:rsidRPr="000A6EE3">
              <w:rPr>
                <w:rFonts w:ascii="Times New Roman" w:hAnsi="Times New Roman"/>
                <w:sz w:val="24"/>
              </w:rPr>
              <w:lastRenderedPageBreak/>
              <w:instrText>Existing User:TITLE (#8)”</w:instrText>
            </w:r>
            <w:r w:rsidRPr="000A6EE3">
              <w:rPr>
                <w:rFonts w:ascii="Times New Roman" w:hAnsi="Times New Roman"/>
                <w:sz w:val="24"/>
              </w:rPr>
              <w:fldChar w:fldCharType="end"/>
            </w:r>
          </w:p>
        </w:tc>
        <w:tc>
          <w:tcPr>
            <w:tcW w:w="7308" w:type="dxa"/>
          </w:tcPr>
          <w:p w14:paraId="100BD4E0" w14:textId="77777777" w:rsidR="009A7EB8" w:rsidRPr="000A6EE3" w:rsidRDefault="009A7EB8" w:rsidP="00945413">
            <w:pPr>
              <w:pStyle w:val="TableText"/>
            </w:pPr>
            <w:r w:rsidRPr="000A6EE3">
              <w:lastRenderedPageBreak/>
              <w:t>This field points to the TITLE (#3.1) file</w:t>
            </w:r>
            <w:r w:rsidRPr="000A6EE3">
              <w:rPr>
                <w:rFonts w:ascii="Times New Roman" w:hAnsi="Times New Roman"/>
                <w:sz w:val="24"/>
              </w:rPr>
              <w:fldChar w:fldCharType="begin"/>
            </w:r>
            <w:r w:rsidRPr="000A6EE3">
              <w:rPr>
                <w:rFonts w:ascii="Times New Roman" w:hAnsi="Times New Roman"/>
                <w:sz w:val="24"/>
              </w:rPr>
              <w:instrText xml:space="preserve"> XE “TITLE (#3.1)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“Files:TITLE (#3.1)” </w:instrText>
            </w:r>
            <w:r w:rsidRPr="000A6EE3">
              <w:rPr>
                <w:rFonts w:ascii="Times New Roman" w:hAnsi="Times New Roman"/>
                <w:sz w:val="24"/>
              </w:rPr>
              <w:fldChar w:fldCharType="end"/>
            </w:r>
            <w:r w:rsidRPr="000A6EE3">
              <w:rPr>
                <w:rFonts w:ascii="Times New Roman" w:hAnsi="Times New Roman"/>
                <w:sz w:val="24"/>
              </w:rPr>
              <w:t>, a file exported</w:t>
            </w:r>
            <w:r w:rsidRPr="000A6EE3">
              <w:rPr>
                <w:rFonts w:ascii="Times New Roman" w:hAnsi="Times New Roman"/>
                <w:sz w:val="24"/>
              </w:rPr>
              <w:fldChar w:fldCharType="begin"/>
            </w:r>
            <w:r w:rsidRPr="000A6EE3">
              <w:rPr>
                <w:rFonts w:ascii="Times New Roman" w:hAnsi="Times New Roman"/>
                <w:sz w:val="24"/>
              </w:rPr>
              <w:instrText xml:space="preserve"> XE “Exported:Files”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“Files:Exported” </w:instrText>
            </w:r>
            <w:r w:rsidRPr="000A6EE3">
              <w:rPr>
                <w:rFonts w:ascii="Times New Roman" w:hAnsi="Times New Roman"/>
                <w:sz w:val="24"/>
              </w:rPr>
              <w:fldChar w:fldCharType="end"/>
            </w:r>
            <w:r w:rsidRPr="000A6EE3">
              <w:t xml:space="preserve"> with Kernel but without data (records). The User Management options to add or edit a user’s record allow </w:t>
            </w:r>
            <w:r w:rsidRPr="000A6EE3">
              <w:rPr>
                <w:b/>
              </w:rPr>
              <w:t>LAYGO</w:t>
            </w:r>
            <w:r w:rsidRPr="000A6EE3">
              <w:rPr>
                <w:rFonts w:ascii="Times New Roman" w:hAnsi="Times New Roman"/>
                <w:sz w:val="24"/>
              </w:rPr>
              <w:fldChar w:fldCharType="begin"/>
            </w:r>
            <w:r w:rsidRPr="000A6EE3">
              <w:rPr>
                <w:rFonts w:ascii="Times New Roman" w:hAnsi="Times New Roman"/>
                <w:sz w:val="24"/>
              </w:rPr>
              <w:instrText xml:space="preserve"> XE “LAYGO Access”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Security:LAYGO” </w:instrText>
            </w:r>
            <w:r w:rsidRPr="000A6EE3">
              <w:rPr>
                <w:rFonts w:ascii="Times New Roman" w:hAnsi="Times New Roman"/>
                <w:sz w:val="24"/>
              </w:rPr>
              <w:fldChar w:fldCharType="end"/>
            </w:r>
            <w:r w:rsidRPr="000A6EE3">
              <w:t xml:space="preserve"> into the TITLE (#3.1) file</w:t>
            </w:r>
            <w:r w:rsidRPr="000A6EE3">
              <w:rPr>
                <w:rFonts w:ascii="Times New Roman" w:hAnsi="Times New Roman"/>
                <w:sz w:val="24"/>
              </w:rPr>
              <w:fldChar w:fldCharType="begin"/>
            </w:r>
            <w:r w:rsidRPr="000A6EE3">
              <w:rPr>
                <w:rFonts w:ascii="Times New Roman" w:hAnsi="Times New Roman"/>
                <w:sz w:val="24"/>
              </w:rPr>
              <w:instrText xml:space="preserve"> XE “TITLE (#3.1) </w:instrText>
            </w:r>
            <w:r w:rsidRPr="000A6EE3">
              <w:rPr>
                <w:rFonts w:ascii="Times New Roman" w:hAnsi="Times New Roman"/>
                <w:sz w:val="24"/>
              </w:rPr>
              <w:lastRenderedPageBreak/>
              <w:instrText xml:space="preserve">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“Files:TITLE (#3.1)” </w:instrText>
            </w:r>
            <w:r w:rsidRPr="000A6EE3">
              <w:rPr>
                <w:rFonts w:ascii="Times New Roman" w:hAnsi="Times New Roman"/>
                <w:sz w:val="24"/>
              </w:rPr>
              <w:fldChar w:fldCharType="end"/>
            </w:r>
            <w:r w:rsidRPr="000A6EE3">
              <w:t>, so titles can be added via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 xml:space="preserve">. Although </w:t>
            </w:r>
            <w:r w:rsidRPr="000A6EE3">
              <w:rPr>
                <w:i/>
              </w:rPr>
              <w:t>not</w:t>
            </w:r>
            <w:r w:rsidRPr="000A6EE3">
              <w:t xml:space="preserve"> required, it may be wise to assign appropriate titles to users, so this field can be referenced by other software applications. MailMan, for example, displays titles in message headers if the user who is reading mail has so indicated with a flag in MailMan’s Edit User Options called </w:t>
            </w:r>
            <w:r w:rsidRPr="000A6EE3">
              <w:rPr>
                <w:b/>
              </w:rPr>
              <w:t>Show Titles</w:t>
            </w:r>
            <w:r w:rsidRPr="000A6EE3">
              <w:t>.</w:t>
            </w:r>
          </w:p>
        </w:tc>
      </w:tr>
      <w:tr w:rsidR="009A7EB8" w:rsidRPr="000A6EE3" w14:paraId="1FB8E107" w14:textId="77777777" w:rsidTr="009A7EB8">
        <w:tc>
          <w:tcPr>
            <w:tcW w:w="2124" w:type="dxa"/>
          </w:tcPr>
          <w:p w14:paraId="58B6BDD1" w14:textId="77777777" w:rsidR="009A7EB8" w:rsidRPr="000A6EE3" w:rsidRDefault="009A7EB8" w:rsidP="00945413">
            <w:pPr>
              <w:pStyle w:val="TableText"/>
            </w:pPr>
            <w:r w:rsidRPr="000A6EE3">
              <w:lastRenderedPageBreak/>
              <w:t>NICK NAME (#13)</w:t>
            </w:r>
            <w:r w:rsidRPr="000A6EE3">
              <w:rPr>
                <w:rFonts w:ascii="Times New Roman" w:hAnsi="Times New Roman"/>
                <w:sz w:val="24"/>
              </w:rPr>
              <w:fldChar w:fldCharType="begin"/>
            </w:r>
            <w:r w:rsidRPr="000A6EE3">
              <w:rPr>
                <w:rFonts w:ascii="Times New Roman" w:hAnsi="Times New Roman"/>
                <w:sz w:val="24"/>
              </w:rPr>
              <w:instrText xml:space="preserve"> XE “NICK NAME (#13)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“Fields:NICK NAME (#13)”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User:NICK NAME (#13) Field”</w:instrText>
            </w:r>
            <w:r w:rsidRPr="000A6EE3">
              <w:rPr>
                <w:rFonts w:ascii="Times New Roman" w:hAnsi="Times New Roman"/>
                <w:sz w:val="24"/>
              </w:rPr>
              <w:fldChar w:fldCharType="end"/>
            </w:r>
          </w:p>
        </w:tc>
        <w:tc>
          <w:tcPr>
            <w:tcW w:w="7308" w:type="dxa"/>
          </w:tcPr>
          <w:p w14:paraId="759CE98E" w14:textId="77777777" w:rsidR="009A7EB8" w:rsidRPr="000A6EE3" w:rsidRDefault="009A7EB8" w:rsidP="00945413">
            <w:pPr>
              <w:pStyle w:val="TableText"/>
            </w:pPr>
            <w:r w:rsidRPr="000A6EE3">
              <w:t>Like INITIAL</w:t>
            </w:r>
            <w:r w:rsidRPr="000A6EE3">
              <w:rPr>
                <w:rFonts w:ascii="Times New Roman" w:hAnsi="Times New Roman"/>
                <w:sz w:val="24"/>
              </w:rPr>
              <w:fldChar w:fldCharType="begin"/>
            </w:r>
            <w:r w:rsidRPr="000A6EE3">
              <w:rPr>
                <w:rFonts w:ascii="Times New Roman" w:hAnsi="Times New Roman"/>
                <w:sz w:val="24"/>
              </w:rPr>
              <w:instrText xml:space="preserve"> XE “INITIAL (#1) Field:NEW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“Fields:INITIAL (#1):NEW PERSON (#200) File” </w:instrText>
            </w:r>
            <w:r w:rsidRPr="000A6EE3">
              <w:rPr>
                <w:rFonts w:ascii="Times New Roman" w:hAnsi="Times New Roman"/>
                <w:sz w:val="24"/>
              </w:rPr>
              <w:fldChar w:fldCharType="end"/>
            </w:r>
            <w:r w:rsidRPr="000A6EE3">
              <w:t>, NICK NAME has a lookup type cross-reference</w:t>
            </w:r>
            <w:r w:rsidRPr="000A6EE3">
              <w:rPr>
                <w:rFonts w:ascii="Times New Roman" w:hAnsi="Times New Roman"/>
                <w:sz w:val="24"/>
              </w:rPr>
              <w:fldChar w:fldCharType="begin"/>
            </w:r>
            <w:r w:rsidRPr="000A6EE3">
              <w:rPr>
                <w:rFonts w:ascii="Times New Roman" w:hAnsi="Times New Roman"/>
                <w:sz w:val="24"/>
              </w:rPr>
              <w:instrText xml:space="preserve"> XE “Lookup-type Cross-reference”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“Cross-references:Lookup-type” </w:instrText>
            </w:r>
            <w:r w:rsidRPr="000A6EE3">
              <w:rPr>
                <w:rFonts w:ascii="Times New Roman" w:hAnsi="Times New Roman"/>
                <w:sz w:val="24"/>
              </w:rPr>
              <w:fldChar w:fldCharType="end"/>
            </w:r>
            <w:r w:rsidRPr="000A6EE3">
              <w:t xml:space="preserve"> (D)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 xml:space="preserve"> so that lookups succeed simply by using the NICK NAME. This field is also included in Edit User Characteristics.</w:t>
            </w:r>
          </w:p>
        </w:tc>
      </w:tr>
      <w:tr w:rsidR="009A7EB8" w:rsidRPr="000A6EE3" w14:paraId="51C77116" w14:textId="77777777" w:rsidTr="009A7EB8">
        <w:tc>
          <w:tcPr>
            <w:tcW w:w="2124" w:type="dxa"/>
          </w:tcPr>
          <w:p w14:paraId="129D8783" w14:textId="77777777" w:rsidR="009A7EB8" w:rsidRPr="000A6EE3" w:rsidRDefault="009A7EB8" w:rsidP="00945413">
            <w:pPr>
              <w:pStyle w:val="TableText"/>
            </w:pPr>
            <w:r w:rsidRPr="000A6EE3">
              <w:t>SSN (#9)</w:t>
            </w:r>
            <w:r w:rsidRPr="000A6EE3">
              <w:rPr>
                <w:rFonts w:ascii="Times New Roman" w:hAnsi="Times New Roman"/>
                <w:sz w:val="24"/>
              </w:rPr>
              <w:fldChar w:fldCharType="begin"/>
            </w:r>
            <w:r w:rsidRPr="000A6EE3">
              <w:rPr>
                <w:rFonts w:ascii="Times New Roman" w:hAnsi="Times New Roman"/>
                <w:sz w:val="24"/>
              </w:rPr>
              <w:instrText>XE “SSN (#9) Field:NEW PERSON (#200) File”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“Fields:SSN (#9):NEW PERSON (#200) File”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User:SSN (#9) Field:NEW PERSON (#200) File”</w:instrText>
            </w:r>
            <w:r w:rsidRPr="000A6EE3">
              <w:rPr>
                <w:rFonts w:ascii="Times New Roman" w:hAnsi="Times New Roman"/>
                <w:sz w:val="24"/>
              </w:rPr>
              <w:fldChar w:fldCharType="end"/>
            </w:r>
          </w:p>
        </w:tc>
        <w:tc>
          <w:tcPr>
            <w:tcW w:w="7308" w:type="dxa"/>
          </w:tcPr>
          <w:p w14:paraId="40646862" w14:textId="77777777" w:rsidR="009A7EB8" w:rsidRPr="000A6EE3" w:rsidRDefault="009A7EB8" w:rsidP="00945413">
            <w:pPr>
              <w:pStyle w:val="TableText"/>
            </w:pPr>
            <w:r w:rsidRPr="000A6EE3">
              <w:t xml:space="preserve">The SSN (#9) field is </w:t>
            </w:r>
            <w:r w:rsidRPr="000A6EE3">
              <w:rPr>
                <w:i/>
              </w:rPr>
              <w:t>not</w:t>
            </w:r>
            <w:r w:rsidRPr="000A6EE3">
              <w:t xml:space="preserve"> a required field in the data dictionary for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 SSN is required when using the User Management options to add a new user unless the XUSPF200 security key</w:t>
            </w:r>
            <w:r w:rsidRPr="000A6EE3">
              <w:rPr>
                <w:rFonts w:ascii="Times New Roman" w:hAnsi="Times New Roman"/>
                <w:sz w:val="24"/>
              </w:rPr>
              <w:fldChar w:fldCharType="begin"/>
            </w:r>
            <w:r w:rsidRPr="000A6EE3">
              <w:rPr>
                <w:rFonts w:ascii="Times New Roman" w:hAnsi="Times New Roman"/>
                <w:sz w:val="24"/>
              </w:rPr>
              <w:instrText>XE “XUSPF200 Security Key”</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“Security Keys:XUSPF200”</w:instrText>
            </w:r>
            <w:r w:rsidRPr="000A6EE3">
              <w:rPr>
                <w:rFonts w:ascii="Times New Roman" w:hAnsi="Times New Roman"/>
                <w:sz w:val="24"/>
              </w:rPr>
              <w:fldChar w:fldCharType="end"/>
            </w:r>
            <w:r w:rsidRPr="000A6EE3">
              <w:t xml:space="preserve"> is held by the person using the option.</w:t>
            </w:r>
          </w:p>
          <w:p w14:paraId="67054F7E" w14:textId="77777777" w:rsidR="009A7EB8" w:rsidRPr="000A6EE3" w:rsidRDefault="009A7EB8" w:rsidP="00945413">
            <w:pPr>
              <w:pStyle w:val="TableText"/>
            </w:pPr>
            <w:r w:rsidRPr="000A6EE3">
              <w:t xml:space="preserve">It is </w:t>
            </w:r>
            <w:r w:rsidRPr="000A6EE3">
              <w:rPr>
                <w:i/>
              </w:rPr>
              <w:t>highly recommended</w:t>
            </w:r>
            <w:r w:rsidRPr="000A6EE3">
              <w:t xml:space="preserve"> that each new user have the SSN (#9) field filled in to minimize the problem of subsequent duplicate entries. Since many existing users do </w:t>
            </w:r>
            <w:r w:rsidRPr="000A6EE3">
              <w:rPr>
                <w:i/>
              </w:rPr>
              <w:t>not</w:t>
            </w:r>
            <w:r w:rsidRPr="000A6EE3">
              <w:t xml:space="preserve"> have an SSN entered, however, the </w:t>
            </w:r>
            <w:r w:rsidRPr="000A6EE3">
              <w:rPr>
                <w:b/>
              </w:rPr>
              <w:t>Edit an Existing User</w:t>
            </w:r>
            <w:r w:rsidRPr="000A6EE3">
              <w:rPr>
                <w:rFonts w:ascii="Times New Roman" w:hAnsi="Times New Roman"/>
                <w:sz w:val="24"/>
                <w:szCs w:val="22"/>
              </w:rPr>
              <w:fldChar w:fldCharType="begin"/>
            </w:r>
            <w:r w:rsidRPr="000A6EE3">
              <w:rPr>
                <w:rFonts w:ascii="Times New Roman" w:hAnsi="Times New Roman"/>
                <w:sz w:val="24"/>
                <w:szCs w:val="22"/>
              </w:rPr>
              <w:instrText xml:space="preserve"> XE "Edit an Existing User Option"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"Options:Edit an Existing User" </w:instrText>
            </w:r>
            <w:r w:rsidRPr="000A6EE3">
              <w:rPr>
                <w:rFonts w:ascii="Times New Roman" w:hAnsi="Times New Roman"/>
                <w:sz w:val="24"/>
                <w:szCs w:val="22"/>
              </w:rPr>
              <w:fldChar w:fldCharType="end"/>
            </w:r>
            <w:r w:rsidRPr="000A6EE3">
              <w:t xml:space="preserve"> [</w:t>
            </w:r>
            <w:r w:rsidRPr="000A6EE3">
              <w:rPr>
                <w:rFonts w:cs="Arial"/>
                <w:color w:val="auto"/>
              </w:rPr>
              <w:t>XUSEREDIT</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XUSEREDIT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XUSEREDIT</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xml:space="preserve">] option does </w:t>
            </w:r>
            <w:r w:rsidRPr="000A6EE3">
              <w:rPr>
                <w:i/>
              </w:rPr>
              <w:t>not</w:t>
            </w:r>
            <w:r w:rsidRPr="000A6EE3">
              <w:t xml:space="preserve"> require that one be entered.</w:t>
            </w:r>
          </w:p>
        </w:tc>
      </w:tr>
      <w:tr w:rsidR="009A7EB8" w:rsidRPr="000A6EE3" w14:paraId="31BA6382" w14:textId="77777777" w:rsidTr="009A7EB8">
        <w:tc>
          <w:tcPr>
            <w:tcW w:w="2124" w:type="dxa"/>
          </w:tcPr>
          <w:p w14:paraId="6B4A2A70" w14:textId="77777777" w:rsidR="009A7EB8" w:rsidRPr="000A6EE3" w:rsidRDefault="009A7EB8" w:rsidP="00945413">
            <w:pPr>
              <w:pStyle w:val="TableText"/>
            </w:pPr>
            <w:r w:rsidRPr="000A6EE3">
              <w:t>MAIL CODE (#28)</w:t>
            </w:r>
            <w:r w:rsidRPr="000A6EE3">
              <w:rPr>
                <w:rFonts w:ascii="Times New Roman" w:hAnsi="Times New Roman"/>
                <w:sz w:val="24"/>
              </w:rPr>
              <w:fldChar w:fldCharType="begin"/>
            </w:r>
            <w:r w:rsidRPr="000A6EE3">
              <w:rPr>
                <w:rFonts w:ascii="Times New Roman" w:hAnsi="Times New Roman"/>
                <w:sz w:val="24"/>
              </w:rPr>
              <w:instrText xml:space="preserve"> XE “MAIL CODE (#28)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“Fields:MAIL CODE (#28)”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User:MAIL CODE (#28) Field”</w:instrText>
            </w:r>
            <w:r w:rsidRPr="000A6EE3">
              <w:rPr>
                <w:rFonts w:ascii="Times New Roman" w:hAnsi="Times New Roman"/>
                <w:sz w:val="24"/>
              </w:rPr>
              <w:fldChar w:fldCharType="end"/>
            </w:r>
          </w:p>
        </w:tc>
        <w:tc>
          <w:tcPr>
            <w:tcW w:w="7308" w:type="dxa"/>
          </w:tcPr>
          <w:p w14:paraId="174AF58A" w14:textId="77777777" w:rsidR="009A7EB8" w:rsidRPr="000A6EE3" w:rsidRDefault="009A7EB8" w:rsidP="00945413">
            <w:pPr>
              <w:pStyle w:val="TableText"/>
            </w:pPr>
            <w:r w:rsidRPr="000A6EE3">
              <w:t>The user’s MAIL CODE can be entered for purposes of interoffice routing of manually delivered mail.</w:t>
            </w:r>
          </w:p>
        </w:tc>
      </w:tr>
      <w:tr w:rsidR="009A7EB8" w:rsidRPr="000A6EE3" w14:paraId="4835AC7C" w14:textId="77777777" w:rsidTr="009A7EB8">
        <w:tc>
          <w:tcPr>
            <w:tcW w:w="2124" w:type="dxa"/>
          </w:tcPr>
          <w:p w14:paraId="56884ACA" w14:textId="77777777" w:rsidR="009A7EB8" w:rsidRPr="000A6EE3" w:rsidRDefault="009A7EB8" w:rsidP="00945413">
            <w:pPr>
              <w:pStyle w:val="TableText"/>
            </w:pPr>
            <w:r w:rsidRPr="000A6EE3">
              <w:t>PRIMARY MENU OPTION (#201)</w:t>
            </w:r>
            <w:r w:rsidRPr="000A6EE3">
              <w:br/>
              <w:t>(Required for functional access)</w:t>
            </w:r>
            <w:r w:rsidRPr="000A6EE3">
              <w:rPr>
                <w:rFonts w:ascii="Times New Roman" w:hAnsi="Times New Roman"/>
                <w:sz w:val="24"/>
              </w:rPr>
              <w:fldChar w:fldCharType="begin"/>
            </w:r>
            <w:r w:rsidRPr="000A6EE3">
              <w:rPr>
                <w:rFonts w:ascii="Times New Roman" w:hAnsi="Times New Roman"/>
                <w:sz w:val="24"/>
              </w:rPr>
              <w:instrText xml:space="preserve">XE “PRIMARY MENU </w:instrText>
            </w:r>
            <w:r w:rsidRPr="000A6EE3">
              <w:rPr>
                <w:rFonts w:ascii="Times New Roman" w:hAnsi="Times New Roman"/>
                <w:sz w:val="24"/>
              </w:rPr>
              <w:lastRenderedPageBreak/>
              <w:instrText>OPTION Field #201)”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“Fields:PRIMARY MENU OPTION (#201)”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User:PRIMARY MENU OPTION (#201) Field”</w:instrText>
            </w:r>
            <w:r w:rsidRPr="000A6EE3">
              <w:rPr>
                <w:rFonts w:ascii="Times New Roman" w:hAnsi="Times New Roman"/>
                <w:sz w:val="24"/>
              </w:rPr>
              <w:fldChar w:fldCharType="end"/>
            </w:r>
          </w:p>
        </w:tc>
        <w:tc>
          <w:tcPr>
            <w:tcW w:w="7308" w:type="dxa"/>
          </w:tcPr>
          <w:p w14:paraId="45AA1C0C" w14:textId="21166196" w:rsidR="009A7EB8" w:rsidRPr="000A6EE3" w:rsidRDefault="009A7EB8" w:rsidP="00945413">
            <w:pPr>
              <w:pStyle w:val="TableText"/>
              <w:rPr>
                <w:iCs/>
              </w:rPr>
            </w:pPr>
            <w:r w:rsidRPr="000A6EE3">
              <w:lastRenderedPageBreak/>
              <w:t xml:space="preserve">Users </w:t>
            </w:r>
            <w:r w:rsidRPr="000A6EE3">
              <w:rPr>
                <w:i/>
              </w:rPr>
              <w:t>must</w:t>
            </w:r>
            <w:r w:rsidRPr="000A6EE3">
              <w:t xml:space="preserve"> be assigned a PRIMARY MENU OPTION (#201) field in order to reach Menu Manager after successfully entering Access</w:t>
            </w:r>
            <w:r w:rsidRPr="000A6EE3">
              <w:rPr>
                <w:rFonts w:ascii="Times New Roman" w:hAnsi="Times New Roman"/>
                <w:sz w:val="24"/>
              </w:rPr>
              <w:fldChar w:fldCharType="begin"/>
            </w:r>
            <w:r w:rsidRPr="000A6EE3">
              <w:rPr>
                <w:rFonts w:ascii="Times New Roman" w:hAnsi="Times New Roman"/>
                <w:sz w:val="24"/>
              </w:rPr>
              <w:instrText xml:space="preserve"> XE “Access Codes”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“Codes:Access” </w:instrText>
            </w:r>
            <w:r w:rsidRPr="000A6EE3">
              <w:rPr>
                <w:rFonts w:ascii="Times New Roman" w:hAnsi="Times New Roman"/>
                <w:sz w:val="24"/>
              </w:rPr>
              <w:fldChar w:fldCharType="end"/>
            </w:r>
            <w:r w:rsidRPr="000A6EE3">
              <w:t xml:space="preserve"> and Verify codes</w:t>
            </w:r>
            <w:r w:rsidRPr="000A6EE3">
              <w:rPr>
                <w:rFonts w:ascii="Times New Roman" w:hAnsi="Times New Roman"/>
                <w:sz w:val="24"/>
              </w:rPr>
              <w:fldChar w:fldCharType="begin"/>
            </w:r>
            <w:r w:rsidRPr="000A6EE3">
              <w:rPr>
                <w:rFonts w:ascii="Times New Roman" w:hAnsi="Times New Roman"/>
                <w:sz w:val="24"/>
              </w:rPr>
              <w:instrText xml:space="preserve"> XE “Verify Codes”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“Codes:Verify” </w:instrText>
            </w:r>
            <w:r w:rsidRPr="000A6EE3">
              <w:rPr>
                <w:rFonts w:ascii="Times New Roman" w:hAnsi="Times New Roman"/>
                <w:sz w:val="24"/>
              </w:rPr>
              <w:fldChar w:fldCharType="end"/>
            </w:r>
            <w:r w:rsidRPr="000A6EE3">
              <w:t>. The PRIMARY MENU OPTION should provide a route to all the computing functions the user can be expected to need. The XUMGR security key</w:t>
            </w:r>
            <w:r w:rsidRPr="000A6EE3">
              <w:rPr>
                <w:rFonts w:ascii="Times New Roman" w:hAnsi="Times New Roman"/>
                <w:sz w:val="24"/>
              </w:rPr>
              <w:fldChar w:fldCharType="begin"/>
            </w:r>
            <w:r w:rsidRPr="000A6EE3">
              <w:rPr>
                <w:rFonts w:ascii="Times New Roman" w:hAnsi="Times New Roman"/>
                <w:sz w:val="24"/>
              </w:rPr>
              <w:instrText xml:space="preserve">XE </w:instrText>
            </w:r>
            <w:r w:rsidRPr="000A6EE3">
              <w:rPr>
                <w:rFonts w:ascii="Times New Roman" w:hAnsi="Times New Roman"/>
                <w:sz w:val="24"/>
              </w:rPr>
              <w:lastRenderedPageBreak/>
              <w:instrText>“XUMGR Security Key”</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“Security Keys:XUMGR”</w:instrText>
            </w:r>
            <w:r w:rsidRPr="000A6EE3">
              <w:rPr>
                <w:rFonts w:ascii="Times New Roman" w:hAnsi="Times New Roman"/>
                <w:sz w:val="24"/>
              </w:rPr>
              <w:fldChar w:fldCharType="end"/>
            </w:r>
            <w:r w:rsidRPr="000A6EE3">
              <w:t xml:space="preserve"> </w:t>
            </w:r>
            <w:r w:rsidRPr="000A6EE3">
              <w:rPr>
                <w:i/>
              </w:rPr>
              <w:t>must</w:t>
            </w:r>
            <w:r w:rsidRPr="000A6EE3">
              <w:t xml:space="preserve"> be held by the person assigning the menu (unless delegated options are available for use with the Secure Menu Delegation</w:t>
            </w:r>
            <w:r w:rsidRPr="000A6EE3">
              <w:rPr>
                <w:rFonts w:ascii="Times New Roman" w:hAnsi="Times New Roman"/>
                <w:sz w:val="24"/>
              </w:rPr>
              <w:fldChar w:fldCharType="begin"/>
            </w:r>
            <w:r w:rsidRPr="000A6EE3">
              <w:rPr>
                <w:rFonts w:ascii="Times New Roman" w:hAnsi="Times New Roman"/>
                <w:sz w:val="24"/>
              </w:rPr>
              <w:instrText xml:space="preserve"> XE “Secure Menu Delegation” </w:instrText>
            </w:r>
            <w:r w:rsidRPr="000A6EE3">
              <w:rPr>
                <w:rFonts w:ascii="Times New Roman" w:hAnsi="Times New Roman"/>
                <w:sz w:val="24"/>
              </w:rPr>
              <w:fldChar w:fldCharType="end"/>
            </w:r>
            <w:r w:rsidRPr="000A6EE3">
              <w:t xml:space="preserve"> system).</w:t>
            </w:r>
            <w:r w:rsidRPr="000A6EE3">
              <w:br/>
            </w:r>
          </w:p>
          <w:p w14:paraId="2A02CB15" w14:textId="11B25B98" w:rsidR="009A7EB8" w:rsidRPr="000A6EE3" w:rsidRDefault="009A7EB8" w:rsidP="00945413">
            <w:pPr>
              <w:pStyle w:val="TableNote"/>
            </w:pPr>
            <w:r w:rsidRPr="000A6EE3">
              <w:rPr>
                <w:noProof/>
              </w:rPr>
              <w:drawing>
                <wp:inline distT="0" distB="0" distL="0" distR="0" wp14:anchorId="4A327A3D" wp14:editId="7330336B">
                  <wp:extent cx="304800" cy="3048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iCs/>
              </w:rPr>
              <w:t>REF:</w:t>
            </w:r>
            <w:r w:rsidRPr="000A6EE3">
              <w:rPr>
                <w:iCs/>
              </w:rPr>
              <w:t xml:space="preserve"> </w:t>
            </w:r>
            <w:r w:rsidRPr="000A6EE3">
              <w:t>Building and rearranging menus is discussed in the “</w:t>
            </w:r>
            <w:r w:rsidRPr="000A6EE3">
              <w:rPr>
                <w:color w:val="0000FF"/>
                <w:u w:val="single"/>
              </w:rPr>
              <w:fldChar w:fldCharType="begin" w:fldLock="1"/>
            </w:r>
            <w:r w:rsidRPr="000A6EE3">
              <w:rPr>
                <w:color w:val="0000FF"/>
                <w:u w:val="single"/>
              </w:rPr>
              <w:instrText xml:space="preserve"> REF _Ref20097937 \h  \* MERGEFORMAT </w:instrText>
            </w:r>
            <w:r w:rsidRPr="000A6EE3">
              <w:rPr>
                <w:color w:val="0000FF"/>
                <w:u w:val="single"/>
              </w:rPr>
            </w:r>
            <w:r w:rsidRPr="000A6EE3">
              <w:rPr>
                <w:color w:val="0000FF"/>
                <w:u w:val="single"/>
              </w:rPr>
              <w:fldChar w:fldCharType="separate"/>
            </w:r>
            <w:r w:rsidRPr="000A6EE3">
              <w:rPr>
                <w:color w:val="0000FF"/>
                <w:u w:val="single"/>
              </w:rPr>
              <w:t>Menu Manager: System Management</w:t>
            </w:r>
            <w:r w:rsidRPr="000A6EE3">
              <w:rPr>
                <w:color w:val="0000FF"/>
                <w:u w:val="single"/>
              </w:rPr>
              <w:fldChar w:fldCharType="end"/>
            </w:r>
            <w:r w:rsidRPr="000A6EE3">
              <w:t xml:space="preserve">” </w:t>
            </w:r>
            <w:r w:rsidR="00132D2B">
              <w:t>section</w:t>
            </w:r>
            <w:r w:rsidRPr="000A6EE3">
              <w:t>.</w:t>
            </w:r>
          </w:p>
        </w:tc>
      </w:tr>
      <w:tr w:rsidR="009A7EB8" w:rsidRPr="000A6EE3" w14:paraId="41648348" w14:textId="77777777" w:rsidTr="009A7EB8">
        <w:tc>
          <w:tcPr>
            <w:tcW w:w="2124" w:type="dxa"/>
          </w:tcPr>
          <w:p w14:paraId="4E26F24E" w14:textId="77777777" w:rsidR="009A7EB8" w:rsidRPr="000A6EE3" w:rsidRDefault="009A7EB8" w:rsidP="00945413">
            <w:pPr>
              <w:pStyle w:val="TableText"/>
            </w:pPr>
            <w:r w:rsidRPr="000A6EE3">
              <w:lastRenderedPageBreak/>
              <w:t>SECONDARY MENU OPTIONS (#203)</w:t>
            </w:r>
            <w:r w:rsidRPr="000A6EE3">
              <w:rPr>
                <w:rFonts w:ascii="Times New Roman" w:hAnsi="Times New Roman"/>
                <w:sz w:val="24"/>
              </w:rPr>
              <w:fldChar w:fldCharType="begin"/>
            </w:r>
            <w:r w:rsidRPr="000A6EE3">
              <w:rPr>
                <w:rFonts w:ascii="Times New Roman" w:hAnsi="Times New Roman"/>
                <w:sz w:val="24"/>
              </w:rPr>
              <w:instrText>XE “SECONDARY MENU OPTIONS (#203) Multiple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“Fields:SECONDARY MENU OPTIONS (#203) Multiple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User:SECONDARY MENU OPTIONS (#203) Multiple Field”</w:instrText>
            </w:r>
            <w:r w:rsidRPr="000A6EE3">
              <w:rPr>
                <w:rFonts w:ascii="Times New Roman" w:hAnsi="Times New Roman"/>
                <w:sz w:val="24"/>
              </w:rPr>
              <w:fldChar w:fldCharType="end"/>
            </w:r>
          </w:p>
        </w:tc>
        <w:tc>
          <w:tcPr>
            <w:tcW w:w="7308" w:type="dxa"/>
          </w:tcPr>
          <w:p w14:paraId="472A6B55" w14:textId="77777777" w:rsidR="009A7EB8" w:rsidRPr="000A6EE3" w:rsidRDefault="009A7EB8" w:rsidP="00945413">
            <w:pPr>
              <w:pStyle w:val="TableText"/>
            </w:pPr>
            <w:r w:rsidRPr="000A6EE3">
              <w:t>The SECONDARY MENU OPTIONS (#203) field can be used to assign particular options to individual users to customize their menu choices. While a user may have a standard primary menu</w:t>
            </w:r>
            <w:r w:rsidRPr="000A6EE3">
              <w:rPr>
                <w:rFonts w:ascii="Times New Roman" w:hAnsi="Times New Roman"/>
                <w:sz w:val="24"/>
              </w:rPr>
              <w:fldChar w:fldCharType="begin"/>
            </w:r>
            <w:r w:rsidRPr="000A6EE3">
              <w:rPr>
                <w:rFonts w:ascii="Times New Roman" w:hAnsi="Times New Roman"/>
                <w:sz w:val="24"/>
              </w:rPr>
              <w:instrText xml:space="preserve"> XE “Primary Menu”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“Menus:Primary” </w:instrText>
            </w:r>
            <w:r w:rsidRPr="000A6EE3">
              <w:rPr>
                <w:rFonts w:ascii="Times New Roman" w:hAnsi="Times New Roman"/>
                <w:sz w:val="24"/>
              </w:rPr>
              <w:fldChar w:fldCharType="end"/>
            </w:r>
            <w:r w:rsidRPr="000A6EE3">
              <w:t xml:space="preserve"> to carry out the usual functions of a department or service, additional special functions just for this user can be assigned as secondary options. This is a multiple field, unlike the PRIMARY MENU OPTION (#201)</w:t>
            </w:r>
            <w:r w:rsidRPr="000A6EE3">
              <w:rPr>
                <w:rFonts w:ascii="Times New Roman" w:hAnsi="Times New Roman"/>
                <w:sz w:val="24"/>
              </w:rPr>
              <w:fldChar w:fldCharType="begin"/>
            </w:r>
            <w:r w:rsidRPr="000A6EE3">
              <w:rPr>
                <w:rFonts w:ascii="Times New Roman" w:hAnsi="Times New Roman"/>
                <w:sz w:val="24"/>
              </w:rPr>
              <w:instrText>XE “PRIMARY MENU OPTION (#201)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“Fields:PRIMARY MENU OPTION (#201)”</w:instrText>
            </w:r>
            <w:r w:rsidRPr="000A6EE3">
              <w:rPr>
                <w:rFonts w:ascii="Times New Roman" w:hAnsi="Times New Roman"/>
                <w:sz w:val="24"/>
              </w:rPr>
              <w:fldChar w:fldCharType="end"/>
            </w:r>
            <w:r w:rsidRPr="000A6EE3">
              <w:rPr>
                <w:rFonts w:ascii="Times New Roman" w:hAnsi="Times New Roman"/>
                <w:sz w:val="24"/>
              </w:rPr>
              <w:t xml:space="preserve"> field</w:t>
            </w:r>
            <w:r w:rsidRPr="000A6EE3">
              <w:t>, so additional items can easily be added.</w:t>
            </w:r>
          </w:p>
        </w:tc>
      </w:tr>
      <w:tr w:rsidR="009A7EB8" w:rsidRPr="000A6EE3" w14:paraId="7C8BE33E" w14:textId="77777777" w:rsidTr="009A7EB8">
        <w:tc>
          <w:tcPr>
            <w:tcW w:w="2124" w:type="dxa"/>
          </w:tcPr>
          <w:p w14:paraId="480D2E1C" w14:textId="77777777" w:rsidR="009A7EB8" w:rsidRPr="000A6EE3" w:rsidRDefault="009A7EB8" w:rsidP="00945413">
            <w:pPr>
              <w:pStyle w:val="TableText"/>
            </w:pPr>
            <w:r w:rsidRPr="000A6EE3">
              <w:t>ACCESS CODE (#2)</w:t>
            </w:r>
            <w:r w:rsidRPr="000A6EE3">
              <w:rPr>
                <w:rFonts w:ascii="Times New Roman" w:hAnsi="Times New Roman"/>
                <w:sz w:val="24"/>
              </w:rPr>
              <w:fldChar w:fldCharType="begin"/>
            </w:r>
            <w:r w:rsidRPr="000A6EE3">
              <w:rPr>
                <w:rFonts w:ascii="Times New Roman" w:hAnsi="Times New Roman"/>
                <w:sz w:val="24"/>
              </w:rPr>
              <w:instrText>XE “ACCESS CODE (#2)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“Fields:ACCESS CODE (#2)”</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User:ACCESS CODE (#2)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“Access Codes”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“Codes:Access” </w:instrText>
            </w:r>
            <w:r w:rsidRPr="000A6EE3">
              <w:rPr>
                <w:rFonts w:ascii="Times New Roman" w:hAnsi="Times New Roman"/>
                <w:sz w:val="24"/>
              </w:rPr>
              <w:fldChar w:fldCharType="end"/>
            </w:r>
          </w:p>
          <w:p w14:paraId="3CAEB08E" w14:textId="77777777" w:rsidR="009A7EB8" w:rsidRPr="000A6EE3" w:rsidRDefault="009A7EB8" w:rsidP="00945413">
            <w:pPr>
              <w:pStyle w:val="TableText"/>
            </w:pPr>
            <w:r w:rsidRPr="000A6EE3">
              <w:t>VERIFY CODE (#7.2)</w:t>
            </w:r>
            <w:r w:rsidRPr="000A6EE3">
              <w:rPr>
                <w:rFonts w:ascii="Times New Roman" w:hAnsi="Times New Roman"/>
                <w:sz w:val="24"/>
              </w:rPr>
              <w:fldChar w:fldCharType="begin"/>
            </w:r>
            <w:r w:rsidRPr="000A6EE3">
              <w:rPr>
                <w:rFonts w:ascii="Times New Roman" w:hAnsi="Times New Roman"/>
                <w:sz w:val="24"/>
              </w:rPr>
              <w:instrText>XE “VERIFY CODE (#7.2)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“Fields:VERIFY CODE (#7.2)”</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Pr="000A6EE3">
              <w:rPr>
                <w:rFonts w:ascii="Times New Roman" w:hAnsi="Times New Roman"/>
                <w:sz w:val="24"/>
              </w:rPr>
              <w:lastRenderedPageBreak/>
              <w:instrText>“Edit an Existing User:VERIFY CODE (#7.2)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“Verify Codes”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“Codes:Verify” </w:instrText>
            </w:r>
            <w:r w:rsidRPr="000A6EE3">
              <w:rPr>
                <w:rFonts w:ascii="Times New Roman" w:hAnsi="Times New Roman"/>
                <w:sz w:val="24"/>
              </w:rPr>
              <w:fldChar w:fldCharType="end"/>
            </w:r>
          </w:p>
        </w:tc>
        <w:tc>
          <w:tcPr>
            <w:tcW w:w="7308" w:type="dxa"/>
          </w:tcPr>
          <w:p w14:paraId="14B7FCE6" w14:textId="77777777" w:rsidR="009A7EB8" w:rsidRPr="000A6EE3" w:rsidRDefault="009A7EB8" w:rsidP="00945413">
            <w:pPr>
              <w:pStyle w:val="TableText"/>
            </w:pPr>
            <w:r w:rsidRPr="000A6EE3">
              <w:lastRenderedPageBreak/>
              <w:t>These fields can be used to edit a user’s Access or Verify Code as needed. If a user has forgotten the Verify code, or needs a new one, system administrators/ISO should delete the existing code so that when the user logs on and presses the &lt;Enter&gt; key at the “VERIFY CODE” prompt, a new (secret) password (VERIFY CODE) can be entered. To accomplish this, “</w:t>
            </w:r>
            <w:r w:rsidRPr="000A6EE3">
              <w:rPr>
                <w:bCs/>
              </w:rPr>
              <w:t>Y</w:t>
            </w:r>
            <w:r w:rsidRPr="000A6EE3">
              <w:t>” should be entered at the “Want to edit VERIFY CODE (Y/N) :” prompt. An at-sign (</w:t>
            </w:r>
            <w:r w:rsidRPr="000A6EE3">
              <w:rPr>
                <w:b/>
                <w:bCs/>
              </w:rPr>
              <w:t>@</w:t>
            </w:r>
            <w:r w:rsidRPr="000A6EE3">
              <w:t>) should then be entered to delete the existing code. The change is filed immediately, unlike other changes that are processed as part of the overall transaction when leaving the ScreenMan form.</w:t>
            </w:r>
          </w:p>
          <w:p w14:paraId="716DB7B4" w14:textId="6A783857" w:rsidR="009A7EB8" w:rsidRPr="000A6EE3" w:rsidRDefault="009A7EB8" w:rsidP="00945413">
            <w:pPr>
              <w:pStyle w:val="TableText"/>
            </w:pPr>
            <w:r w:rsidRPr="000A6EE3">
              <w:t>Users can edit their Verify code</w:t>
            </w:r>
            <w:r w:rsidRPr="000A6EE3">
              <w:rPr>
                <w:rFonts w:ascii="Times New Roman" w:hAnsi="Times New Roman"/>
                <w:sz w:val="24"/>
              </w:rPr>
              <w:fldChar w:fldCharType="begin"/>
            </w:r>
            <w:r w:rsidRPr="000A6EE3">
              <w:rPr>
                <w:rFonts w:ascii="Times New Roman" w:hAnsi="Times New Roman"/>
                <w:sz w:val="24"/>
              </w:rPr>
              <w:instrText xml:space="preserve"> XE “Verify Codes”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“Codes:Verify” </w:instrText>
            </w:r>
            <w:r w:rsidRPr="000A6EE3">
              <w:rPr>
                <w:rFonts w:ascii="Times New Roman" w:hAnsi="Times New Roman"/>
                <w:sz w:val="24"/>
              </w:rPr>
              <w:fldChar w:fldCharType="end"/>
            </w:r>
            <w:r w:rsidRPr="000A6EE3">
              <w:t xml:space="preserve"> at any time via the </w:t>
            </w:r>
            <w:r w:rsidRPr="000A6EE3">
              <w:rPr>
                <w:b/>
              </w:rPr>
              <w:t>Edit User Characteristics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“Edit User Characteristics Option”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“Options:Edit User Characteristics” </w:instrText>
            </w:r>
            <w:r w:rsidRPr="000A6EE3">
              <w:rPr>
                <w:rFonts w:ascii="Times New Roman" w:hAnsi="Times New Roman"/>
                <w:sz w:val="24"/>
                <w:szCs w:val="22"/>
              </w:rPr>
              <w:fldChar w:fldCharType="end"/>
            </w:r>
            <w:r w:rsidRPr="000A6EE3">
              <w:t xml:space="preserve"> [</w:t>
            </w:r>
            <w:r w:rsidRPr="000A6EE3">
              <w:rPr>
                <w:rFonts w:ascii="Times New Roman" w:hAnsi="Times New Roman"/>
                <w:color w:val="auto"/>
                <w:sz w:val="24"/>
                <w:szCs w:val="22"/>
              </w:rPr>
              <w:t>XUEDITSELF</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XUEDITSELF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XUEDITSELF</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xml:space="preserve">] option on the </w:t>
            </w:r>
            <w:r w:rsidRPr="000A6EE3">
              <w:rPr>
                <w:b/>
                <w:bCs/>
                <w:color w:val="000000" w:themeColor="text1"/>
              </w:rPr>
              <w:t>SYSTEM COMMAND OPTIONS</w:t>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bCs/>
                <w:color w:val="000000" w:themeColor="text1"/>
                <w:sz w:val="24"/>
                <w:szCs w:val="22"/>
              </w:rPr>
              <w:instrText>SYSTEM COMMAND OPTIONS Menu</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"Menus:</w:instrText>
            </w:r>
            <w:r w:rsidRPr="000A6EE3">
              <w:rPr>
                <w:rFonts w:ascii="Times New Roman" w:hAnsi="Times New Roman"/>
                <w:bCs/>
                <w:color w:val="000000" w:themeColor="text1"/>
                <w:sz w:val="24"/>
                <w:szCs w:val="22"/>
              </w:rPr>
              <w:instrText>SYSTEM COMMAND OPTIONS</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bCs/>
                <w:color w:val="000000" w:themeColor="text1"/>
                <w:sz w:val="24"/>
                <w:szCs w:val="22"/>
              </w:rPr>
              <w:instrText>SYSTEM COMMAND OPTIONS</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bCs/>
                <w:color w:val="000000" w:themeColor="text1"/>
              </w:rPr>
              <w:t xml:space="preserve"> [XUCOMMAND</w:t>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sz w:val="24"/>
                <w:szCs w:val="22"/>
              </w:rPr>
              <w:lastRenderedPageBreak/>
              <w:instrText>"</w:instrText>
            </w:r>
            <w:r w:rsidRPr="000A6EE3">
              <w:rPr>
                <w:rFonts w:ascii="Times New Roman" w:hAnsi="Times New Roman"/>
                <w:bCs/>
                <w:color w:val="000000" w:themeColor="text1"/>
                <w:sz w:val="24"/>
                <w:szCs w:val="22"/>
              </w:rPr>
              <w:instrText>XUCOMMAND Menu</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"Menus:</w:instrText>
            </w:r>
            <w:r w:rsidRPr="000A6EE3">
              <w:rPr>
                <w:rFonts w:ascii="Times New Roman" w:hAnsi="Times New Roman"/>
                <w:bCs/>
                <w:color w:val="000000" w:themeColor="text1"/>
                <w:sz w:val="24"/>
                <w:szCs w:val="22"/>
              </w:rPr>
              <w:instrText>XUCOMMAND</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rFonts w:ascii="Times New Roman" w:hAnsi="Times New Roman"/>
                <w:bCs/>
                <w:color w:val="000000" w:themeColor="text1"/>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bCs/>
                <w:color w:val="000000" w:themeColor="text1"/>
                <w:sz w:val="24"/>
                <w:szCs w:val="22"/>
              </w:rPr>
              <w:instrText>XUCOMMAND</w:instrText>
            </w:r>
            <w:r w:rsidRPr="000A6EE3">
              <w:rPr>
                <w:rFonts w:ascii="Times New Roman" w:hAnsi="Times New Roman"/>
                <w:sz w:val="24"/>
                <w:szCs w:val="22"/>
              </w:rPr>
              <w:instrText xml:space="preserve">" </w:instrText>
            </w:r>
            <w:r w:rsidRPr="000A6EE3">
              <w:rPr>
                <w:rFonts w:ascii="Times New Roman" w:hAnsi="Times New Roman"/>
                <w:bCs/>
                <w:color w:val="000000" w:themeColor="text1"/>
                <w:sz w:val="24"/>
                <w:szCs w:val="22"/>
              </w:rPr>
              <w:fldChar w:fldCharType="end"/>
            </w:r>
            <w:r w:rsidRPr="000A6EE3">
              <w:rPr>
                <w:bCs/>
                <w:color w:val="000000" w:themeColor="text1"/>
              </w:rPr>
              <w:t>] menu (aka</w:t>
            </w:r>
            <w:r w:rsidRPr="000A6EE3">
              <w:t xml:space="preserve"> </w:t>
            </w:r>
            <w:r w:rsidRPr="000A6EE3">
              <w:rPr>
                <w:b/>
              </w:rPr>
              <w:t>Common</w:t>
            </w:r>
            <w:r w:rsidRPr="000A6EE3">
              <w:rPr>
                <w:rFonts w:ascii="Times New Roman" w:hAnsi="Times New Roman"/>
                <w:sz w:val="24"/>
              </w:rPr>
              <w:fldChar w:fldCharType="begin"/>
            </w:r>
            <w:r w:rsidRPr="000A6EE3">
              <w:rPr>
                <w:rFonts w:ascii="Times New Roman" w:hAnsi="Times New Roman"/>
                <w:sz w:val="24"/>
              </w:rPr>
              <w:instrText xml:space="preserve"> XE “Common Menu”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“Menus:Common”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“Options:Common” </w:instrText>
            </w:r>
            <w:r w:rsidRPr="000A6EE3">
              <w:rPr>
                <w:rFonts w:ascii="Times New Roman" w:hAnsi="Times New Roman"/>
                <w:sz w:val="24"/>
              </w:rPr>
              <w:fldChar w:fldCharType="end"/>
            </w:r>
            <w:r w:rsidRPr="000A6EE3">
              <w:t xml:space="preserve"> menu). If this option uses a local template, the ability to edit the VERIFY CODE field</w:t>
            </w:r>
            <w:r w:rsidRPr="000A6EE3">
              <w:rPr>
                <w:rFonts w:ascii="Times New Roman" w:hAnsi="Times New Roman"/>
                <w:sz w:val="24"/>
              </w:rPr>
              <w:fldChar w:fldCharType="begin"/>
            </w:r>
            <w:r w:rsidRPr="000A6EE3">
              <w:rPr>
                <w:rFonts w:ascii="Times New Roman" w:hAnsi="Times New Roman"/>
                <w:sz w:val="24"/>
              </w:rPr>
              <w:instrText xml:space="preserve"> XE “VERIFY CODE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“Fields:VERIFY CODE” </w:instrText>
            </w:r>
            <w:r w:rsidRPr="000A6EE3">
              <w:rPr>
                <w:rFonts w:ascii="Times New Roman" w:hAnsi="Times New Roman"/>
                <w:sz w:val="24"/>
              </w:rPr>
              <w:fldChar w:fldCharType="end"/>
            </w:r>
            <w:r w:rsidRPr="000A6EE3">
              <w:t xml:space="preserve"> should probably remain, as a security measure. System administrators can choose to add the ability to edit the ACCESS CODE field</w:t>
            </w:r>
            <w:r w:rsidRPr="000A6EE3">
              <w:rPr>
                <w:rFonts w:ascii="Times New Roman" w:hAnsi="Times New Roman"/>
                <w:sz w:val="24"/>
              </w:rPr>
              <w:fldChar w:fldCharType="begin"/>
            </w:r>
            <w:r w:rsidRPr="000A6EE3">
              <w:rPr>
                <w:rFonts w:ascii="Times New Roman" w:hAnsi="Times New Roman"/>
                <w:sz w:val="24"/>
              </w:rPr>
              <w:instrText xml:space="preserve"> XE “ACCESS CODE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“Fields:ACCESS CODE” </w:instrText>
            </w:r>
            <w:r w:rsidRPr="000A6EE3">
              <w:rPr>
                <w:rFonts w:ascii="Times New Roman" w:hAnsi="Times New Roman"/>
                <w:sz w:val="24"/>
              </w:rPr>
              <w:fldChar w:fldCharType="end"/>
            </w:r>
            <w:r w:rsidRPr="000A6EE3">
              <w:t xml:space="preserve"> as well.</w:t>
            </w:r>
            <w:r w:rsidRPr="000A6EE3">
              <w:br/>
            </w:r>
          </w:p>
          <w:p w14:paraId="192D5E6B" w14:textId="757A6E31" w:rsidR="009A7EB8" w:rsidRPr="000A6EE3" w:rsidRDefault="009A7EB8" w:rsidP="00945413">
            <w:pPr>
              <w:pStyle w:val="TableNote"/>
            </w:pPr>
            <w:r w:rsidRPr="000A6EE3">
              <w:rPr>
                <w:noProof/>
              </w:rPr>
              <w:drawing>
                <wp:inline distT="0" distB="0" distL="0" distR="0" wp14:anchorId="42327902" wp14:editId="1B31746D">
                  <wp:extent cx="304800" cy="304800"/>
                  <wp:effectExtent l="0" t="0" r="0" b="0"/>
                  <wp:docPr id="329"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rFonts w:cs="Arial"/>
                <w:b/>
                <w:iCs/>
              </w:rPr>
              <w:t>REF:</w:t>
            </w:r>
            <w:r w:rsidRPr="000A6EE3">
              <w:rPr>
                <w:rFonts w:cs="Arial"/>
                <w:iCs/>
              </w:rPr>
              <w:t xml:space="preserve"> </w:t>
            </w:r>
            <w:r w:rsidRPr="000A6EE3">
              <w:rPr>
                <w:rFonts w:cs="Arial"/>
              </w:rPr>
              <w:t xml:space="preserve">For more information on the </w:t>
            </w:r>
            <w:r w:rsidRPr="000A6EE3">
              <w:rPr>
                <w:rFonts w:cs="Arial"/>
                <w:b/>
              </w:rPr>
              <w:t>Edit User Characteristics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“Edit User Characteristics Option”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“Options:Edit User Characteristics” </w:instrText>
            </w:r>
            <w:r w:rsidRPr="000A6EE3">
              <w:rPr>
                <w:rFonts w:ascii="Times New Roman" w:hAnsi="Times New Roman"/>
                <w:sz w:val="24"/>
                <w:szCs w:val="22"/>
              </w:rPr>
              <w:fldChar w:fldCharType="end"/>
            </w:r>
            <w:r w:rsidRPr="000A6EE3">
              <w:rPr>
                <w:rFonts w:cs="Arial"/>
              </w:rPr>
              <w:t xml:space="preserve"> [</w:t>
            </w:r>
            <w:r w:rsidRPr="000A6EE3">
              <w:rPr>
                <w:rFonts w:cs="Arial"/>
                <w:color w:val="auto"/>
              </w:rPr>
              <w:t>XUEDITSELF</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XUEDITSELF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XUEDITSELF</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cs="Arial"/>
              </w:rPr>
              <w:t>] option, see the “</w:t>
            </w:r>
            <w:r w:rsidRPr="000A6EE3">
              <w:rPr>
                <w:rFonts w:cs="Arial"/>
                <w:color w:val="0000FF"/>
                <w:u w:val="single"/>
              </w:rPr>
              <w:fldChar w:fldCharType="begin" w:fldLock="1"/>
            </w:r>
            <w:r w:rsidRPr="000A6EE3">
              <w:rPr>
                <w:rFonts w:cs="Arial"/>
                <w:color w:val="0000FF"/>
                <w:u w:val="single"/>
              </w:rPr>
              <w:instrText xml:space="preserve"> REF _Ref507661575 \h  \* MERGEFORMAT </w:instrText>
            </w:r>
            <w:r w:rsidRPr="000A6EE3">
              <w:rPr>
                <w:rFonts w:cs="Arial"/>
                <w:color w:val="0000FF"/>
                <w:u w:val="single"/>
              </w:rPr>
            </w:r>
            <w:r w:rsidRPr="000A6EE3">
              <w:rPr>
                <w:rFonts w:cs="Arial"/>
                <w:color w:val="0000FF"/>
                <w:u w:val="single"/>
              </w:rPr>
              <w:fldChar w:fldCharType="separate"/>
            </w:r>
            <w:r w:rsidR="000666E3" w:rsidRPr="000666E3">
              <w:rPr>
                <w:rFonts w:cs="Arial"/>
                <w:color w:val="0000FF"/>
                <w:u w:val="single"/>
              </w:rPr>
              <w:t>Edit User Characteristics Option</w:t>
            </w:r>
            <w:r w:rsidRPr="000A6EE3">
              <w:rPr>
                <w:rFonts w:cs="Arial"/>
                <w:color w:val="0000FF"/>
                <w:u w:val="single"/>
              </w:rPr>
              <w:fldChar w:fldCharType="end"/>
            </w:r>
            <w:r w:rsidRPr="000A6EE3">
              <w:rPr>
                <w:rFonts w:cs="Arial"/>
              </w:rPr>
              <w:t>” section.</w:t>
            </w:r>
          </w:p>
        </w:tc>
      </w:tr>
      <w:tr w:rsidR="009A7EB8" w:rsidRPr="000A6EE3" w14:paraId="4D3FCD33" w14:textId="77777777" w:rsidTr="009A7EB8">
        <w:tc>
          <w:tcPr>
            <w:tcW w:w="2124" w:type="dxa"/>
          </w:tcPr>
          <w:p w14:paraId="1D99C074" w14:textId="77777777" w:rsidR="009A7EB8" w:rsidRPr="000A6EE3" w:rsidRDefault="009A7EB8" w:rsidP="00945413">
            <w:pPr>
              <w:pStyle w:val="TableText"/>
            </w:pPr>
            <w:r w:rsidRPr="000A6EE3">
              <w:lastRenderedPageBreak/>
              <w:t>FILE MANAGER ACCESS CODE (#3)</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User:FILE MANAGER ACCESS CODE (#3) Field”</w:instrText>
            </w:r>
            <w:r w:rsidRPr="000A6EE3">
              <w:rPr>
                <w:rFonts w:ascii="Times New Roman" w:hAnsi="Times New Roman"/>
                <w:sz w:val="24"/>
              </w:rPr>
              <w:fldChar w:fldCharType="end"/>
            </w:r>
          </w:p>
        </w:tc>
        <w:tc>
          <w:tcPr>
            <w:tcW w:w="7308" w:type="dxa"/>
          </w:tcPr>
          <w:p w14:paraId="2E78F098" w14:textId="24159169" w:rsidR="009A7EB8" w:rsidRPr="000A6EE3" w:rsidRDefault="009A7EB8" w:rsidP="00945413">
            <w:pPr>
              <w:pStyle w:val="TableText"/>
            </w:pPr>
            <w:r w:rsidRPr="000A6EE3">
              <w:t>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file” </w:instrText>
            </w:r>
            <w:r w:rsidRPr="000A6EE3">
              <w:rPr>
                <w:rFonts w:ascii="Times New Roman" w:hAnsi="Times New Roman"/>
                <w:sz w:val="24"/>
              </w:rPr>
              <w:fldChar w:fldCharType="end"/>
            </w:r>
            <w:r w:rsidRPr="000A6EE3">
              <w:t xml:space="preserve">) is stored in the local variable </w:t>
            </w:r>
            <w:r w:rsidRPr="000A6EE3">
              <w:rPr>
                <w:b/>
              </w:rPr>
              <w:t>DUZ(0)</w:t>
            </w:r>
            <w:r w:rsidRPr="000A6EE3">
              <w:rPr>
                <w:rFonts w:ascii="Times New Roman" w:hAnsi="Times New Roman"/>
                <w:sz w:val="24"/>
              </w:rPr>
              <w:fldChar w:fldCharType="begin"/>
            </w:r>
            <w:r w:rsidRPr="000A6EE3">
              <w:rPr>
                <w:rFonts w:ascii="Times New Roman" w:hAnsi="Times New Roman"/>
                <w:sz w:val="24"/>
              </w:rPr>
              <w:instrText xml:space="preserve"> XE “DUZ(0) Variable”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“Variables:DUZ(0)” </w:instrText>
            </w:r>
            <w:r w:rsidRPr="000A6EE3">
              <w:rPr>
                <w:rFonts w:ascii="Times New Roman" w:hAnsi="Times New Roman"/>
                <w:sz w:val="24"/>
              </w:rPr>
              <w:fldChar w:fldCharType="end"/>
            </w:r>
            <w:r w:rsidRPr="000A6EE3">
              <w:t xml:space="preserve">. If </w:t>
            </w:r>
            <w:r w:rsidRPr="000A6EE3">
              <w:rPr>
                <w:b/>
              </w:rPr>
              <w:t>DUZ(0)=</w:t>
            </w:r>
            <w:r w:rsidRPr="000A6EE3">
              <w:rPr>
                <w:b/>
                <w:bCs/>
              </w:rPr>
              <w:t>@</w:t>
            </w:r>
            <w:r w:rsidRPr="000A6EE3">
              <w:t xml:space="preserve">, the user is a developer with the highest level of Programmer access authority. Other </w:t>
            </w:r>
            <w:r w:rsidRPr="000A6EE3">
              <w:rPr>
                <w:i/>
              </w:rPr>
              <w:t>non</w:t>
            </w:r>
            <w:r w:rsidRPr="000A6EE3">
              <w:t>-reserved symbols can be assigned for File Access Security, depending on the user’s needs. Software applications indicate which symbols are needed for site-specific File Access Security.</w:t>
            </w:r>
            <w:r w:rsidRPr="000A6EE3">
              <w:br/>
            </w:r>
          </w:p>
          <w:p w14:paraId="70B2B183" w14:textId="77777777" w:rsidR="009A7EB8" w:rsidRPr="000A6EE3" w:rsidRDefault="009A7EB8" w:rsidP="00945413">
            <w:pPr>
              <w:pStyle w:val="TableNote"/>
              <w:rPr>
                <w:i/>
                <w:iCs/>
              </w:rPr>
            </w:pPr>
            <w:r w:rsidRPr="000A6EE3">
              <w:rPr>
                <w:noProof/>
              </w:rPr>
              <w:drawing>
                <wp:inline distT="0" distB="0" distL="0" distR="0" wp14:anchorId="654FC92F" wp14:editId="534C4A72">
                  <wp:extent cx="304800" cy="3048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iCs/>
              </w:rPr>
              <w:t>NOTE:</w:t>
            </w:r>
            <w:r w:rsidRPr="000A6EE3">
              <w:rPr>
                <w:iCs/>
              </w:rPr>
              <w:t xml:space="preserve"> </w:t>
            </w:r>
            <w:r w:rsidRPr="000A6EE3">
              <w:t xml:space="preserve">In previous documentation and data dictionaries, it has been </w:t>
            </w:r>
            <w:r w:rsidRPr="000A6EE3">
              <w:rPr>
                <w:i/>
                <w:iCs/>
              </w:rPr>
              <w:t>implied</w:t>
            </w:r>
            <w:r w:rsidRPr="000A6EE3">
              <w:t xml:space="preserve"> that the hashtag (</w:t>
            </w:r>
            <w:r w:rsidRPr="000A6EE3">
              <w:rPr>
                <w:b/>
              </w:rPr>
              <w:t>#</w:t>
            </w:r>
            <w:r w:rsidRPr="000A6EE3">
              <w:t xml:space="preserve">) symbol/character was reserved for File Access Security for system administrators; however, this is </w:t>
            </w:r>
            <w:r w:rsidRPr="000A6EE3">
              <w:rPr>
                <w:i/>
                <w:iCs/>
              </w:rPr>
              <w:t>not</w:t>
            </w:r>
            <w:r w:rsidRPr="000A6EE3">
              <w:t xml:space="preserve"> true. It has merely been used as a </w:t>
            </w:r>
            <w:r w:rsidRPr="000A6EE3">
              <w:rPr>
                <w:i/>
                <w:iCs/>
              </w:rPr>
              <w:t>convention.</w:t>
            </w:r>
          </w:p>
          <w:p w14:paraId="50BAA9EC" w14:textId="77777777" w:rsidR="009A7EB8" w:rsidRPr="000A6EE3" w:rsidRDefault="009A7EB8" w:rsidP="00945413">
            <w:pPr>
              <w:pStyle w:val="TableText"/>
            </w:pPr>
          </w:p>
          <w:p w14:paraId="1250D492" w14:textId="44054D24" w:rsidR="009A7EB8" w:rsidRPr="000A6EE3" w:rsidRDefault="009A7EB8" w:rsidP="00945413">
            <w:pPr>
              <w:pStyle w:val="TableText"/>
            </w:pPr>
            <w:r w:rsidRPr="000A6EE3">
              <w:t>If the File Access Security</w:t>
            </w:r>
            <w:r w:rsidRPr="000A6EE3">
              <w:rPr>
                <w:rFonts w:ascii="Times New Roman" w:hAnsi="Times New Roman"/>
                <w:sz w:val="24"/>
              </w:rPr>
              <w:fldChar w:fldCharType="begin"/>
            </w:r>
            <w:r w:rsidRPr="000A6EE3">
              <w:rPr>
                <w:rFonts w:ascii="Times New Roman" w:hAnsi="Times New Roman"/>
                <w:sz w:val="24"/>
              </w:rPr>
              <w:instrText>XE “File Access Security”</w:instrText>
            </w:r>
            <w:r w:rsidRPr="000A6EE3">
              <w:rPr>
                <w:rFonts w:ascii="Times New Roman" w:hAnsi="Times New Roman"/>
                <w:sz w:val="24"/>
              </w:rPr>
              <w:fldChar w:fldCharType="end"/>
            </w:r>
            <w:r w:rsidRPr="000A6EE3">
              <w:t xml:space="preserve"> conversion has been run, 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is </w:t>
            </w:r>
            <w:r w:rsidRPr="000A6EE3">
              <w:rPr>
                <w:i/>
              </w:rPr>
              <w:t>not</w:t>
            </w:r>
            <w:r w:rsidRPr="000A6EE3">
              <w:t xml:space="preserve"> used to control file-level access security as it was </w:t>
            </w:r>
            <w:r w:rsidRPr="000A6EE3">
              <w:rPr>
                <w:i/>
              </w:rPr>
              <w:t>before</w:t>
            </w:r>
            <w:r w:rsidRPr="000A6EE3">
              <w:t xml:space="preserve"> the conversion. The </w:t>
            </w:r>
            <w:r w:rsidR="00483DBC" w:rsidRPr="00611C07">
              <w:rPr>
                <w:color w:val="0000FF"/>
                <w:u w:val="single"/>
              </w:rPr>
              <w:fldChar w:fldCharType="begin"/>
            </w:r>
            <w:r w:rsidR="00483DBC" w:rsidRPr="00611C07">
              <w:rPr>
                <w:color w:val="0000FF"/>
                <w:u w:val="single"/>
              </w:rPr>
              <w:instrText xml:space="preserve"> REF _Ref129248315 \h </w:instrText>
            </w:r>
            <w:r w:rsidR="00483DBC">
              <w:rPr>
                <w:color w:val="0000FF"/>
                <w:u w:val="single"/>
              </w:rPr>
              <w:instrText xml:space="preserve"> \* MERGEFORMAT </w:instrText>
            </w:r>
            <w:r w:rsidR="00483DBC" w:rsidRPr="00611C07">
              <w:rPr>
                <w:color w:val="0000FF"/>
                <w:u w:val="single"/>
              </w:rPr>
            </w:r>
            <w:r w:rsidR="00483DBC" w:rsidRPr="00611C07">
              <w:rPr>
                <w:color w:val="0000FF"/>
                <w:u w:val="single"/>
              </w:rPr>
              <w:fldChar w:fldCharType="separate"/>
            </w:r>
            <w:r w:rsidR="00F56C49" w:rsidRPr="00F56C49">
              <w:rPr>
                <w:color w:val="0000FF"/>
                <w:u w:val="single"/>
              </w:rPr>
              <w:t>File Access Security</w:t>
            </w:r>
            <w:r w:rsidR="00483DBC" w:rsidRPr="00611C07">
              <w:rPr>
                <w:color w:val="0000FF"/>
                <w:u w:val="single"/>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 </w:instrText>
            </w:r>
            <w:r w:rsidRPr="000A6EE3">
              <w:rPr>
                <w:rFonts w:ascii="Times New Roman" w:hAnsi="Times New Roman"/>
                <w:sz w:val="24"/>
              </w:rPr>
              <w:fldChar w:fldCharType="end"/>
            </w:r>
            <w:r w:rsidRPr="000A6EE3">
              <w:t xml:space="preserve"> system (formerly known as Part 3 of the Kernel installation</w:t>
            </w:r>
            <w:r w:rsidRPr="000A6EE3">
              <w:rPr>
                <w:rFonts w:ascii="Times New Roman" w:hAnsi="Times New Roman"/>
                <w:sz w:val="24"/>
              </w:rPr>
              <w:fldChar w:fldCharType="begin"/>
            </w:r>
            <w:r w:rsidRPr="000A6EE3">
              <w:rPr>
                <w:rFonts w:ascii="Times New Roman" w:hAnsi="Times New Roman"/>
                <w:sz w:val="24"/>
              </w:rPr>
              <w:instrText xml:space="preserve"> XE “Part 3 of the Kernel Installation (See File Access Security)” </w:instrText>
            </w:r>
            <w:r w:rsidRPr="000A6EE3">
              <w:rPr>
                <w:rFonts w:ascii="Times New Roman" w:hAnsi="Times New Roman"/>
                <w:sz w:val="24"/>
              </w:rPr>
              <w:fldChar w:fldCharType="end"/>
            </w:r>
            <w:r w:rsidRPr="000A6EE3">
              <w:t xml:space="preserve">) permits the association of a user with a file whereby explicit access can be granted. While the conversion process is somewhat involved, the benefits resulting from </w:t>
            </w:r>
            <w:r w:rsidRPr="000A6EE3">
              <w:lastRenderedPageBreak/>
              <w:t xml:space="preserve">implementing the </w:t>
            </w:r>
            <w:r w:rsidR="00483DBC" w:rsidRPr="00611C07">
              <w:rPr>
                <w:color w:val="0000FF"/>
                <w:u w:val="single"/>
              </w:rPr>
              <w:fldChar w:fldCharType="begin"/>
            </w:r>
            <w:r w:rsidR="00483DBC" w:rsidRPr="00611C07">
              <w:rPr>
                <w:color w:val="0000FF"/>
                <w:u w:val="single"/>
              </w:rPr>
              <w:instrText xml:space="preserve"> REF _Ref129248315 \h </w:instrText>
            </w:r>
            <w:r w:rsidR="00483DBC">
              <w:rPr>
                <w:color w:val="0000FF"/>
                <w:u w:val="single"/>
              </w:rPr>
              <w:instrText xml:space="preserve"> \* MERGEFORMAT </w:instrText>
            </w:r>
            <w:r w:rsidR="00483DBC" w:rsidRPr="00611C07">
              <w:rPr>
                <w:color w:val="0000FF"/>
                <w:u w:val="single"/>
              </w:rPr>
            </w:r>
            <w:r w:rsidR="00483DBC" w:rsidRPr="00611C07">
              <w:rPr>
                <w:color w:val="0000FF"/>
                <w:u w:val="single"/>
              </w:rPr>
              <w:fldChar w:fldCharType="separate"/>
            </w:r>
            <w:r w:rsidR="00F56C49" w:rsidRPr="00F56C49">
              <w:rPr>
                <w:color w:val="0000FF"/>
                <w:u w:val="single"/>
              </w:rPr>
              <w:t>File Access Security</w:t>
            </w:r>
            <w:r w:rsidR="00483DBC" w:rsidRPr="00611C07">
              <w:rPr>
                <w:color w:val="0000FF"/>
                <w:u w:val="single"/>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 </w:instrText>
            </w:r>
            <w:r w:rsidRPr="000A6EE3">
              <w:rPr>
                <w:rFonts w:ascii="Times New Roman" w:hAnsi="Times New Roman"/>
                <w:sz w:val="24"/>
              </w:rPr>
              <w:fldChar w:fldCharType="end"/>
            </w:r>
            <w:r w:rsidRPr="000A6EE3">
              <w:t xml:space="preserve"> system are worthwhile.</w:t>
            </w:r>
          </w:p>
          <w:p w14:paraId="41F7A0C2" w14:textId="77777777" w:rsidR="009A7EB8" w:rsidRPr="000A6EE3" w:rsidRDefault="009A7EB8" w:rsidP="00945413">
            <w:pPr>
              <w:pStyle w:val="TableText"/>
            </w:pPr>
            <w:r w:rsidRPr="000A6EE3">
              <w:t>Even after running the file access conversion, 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continues to serve several functions:</w:t>
            </w:r>
          </w:p>
          <w:p w14:paraId="53DF0366" w14:textId="77777777" w:rsidR="009A7EB8" w:rsidRPr="000A6EE3" w:rsidRDefault="009A7EB8" w:rsidP="00945413">
            <w:pPr>
              <w:pStyle w:val="TableText"/>
            </w:pPr>
            <w:r w:rsidRPr="000A6EE3">
              <w:t xml:space="preserve">If a user has been granted full file access privileges for a particular file, a further restriction can be placed at the file or field level to prohibit modification of the definition or entry of data. Files have top-level restrictions of </w:t>
            </w:r>
            <w:r w:rsidRPr="000A6EE3">
              <w:rPr>
                <w:b/>
              </w:rPr>
              <w:t>READ</w:t>
            </w:r>
            <w:r w:rsidRPr="000A6EE3">
              <w:rPr>
                <w:rFonts w:ascii="Times New Roman" w:hAnsi="Times New Roman"/>
                <w:sz w:val="24"/>
              </w:rPr>
              <w:fldChar w:fldCharType="begin"/>
            </w:r>
            <w:r w:rsidRPr="000A6EE3">
              <w:rPr>
                <w:rFonts w:ascii="Times New Roman" w:hAnsi="Times New Roman"/>
                <w:sz w:val="24"/>
              </w:rPr>
              <w:instrText xml:space="preserve"> XE “READ Access”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Security:READ Access” </w:instrText>
            </w:r>
            <w:r w:rsidRPr="000A6EE3">
              <w:rPr>
                <w:rFonts w:ascii="Times New Roman" w:hAnsi="Times New Roman"/>
                <w:sz w:val="24"/>
              </w:rPr>
              <w:fldChar w:fldCharType="end"/>
            </w:r>
            <w:r w:rsidRPr="000A6EE3">
              <w:t xml:space="preserve">, </w:t>
            </w:r>
            <w:r w:rsidRPr="000A6EE3">
              <w:rPr>
                <w:b/>
              </w:rPr>
              <w:t>WRITE</w:t>
            </w:r>
            <w:r w:rsidRPr="000A6EE3">
              <w:rPr>
                <w:rFonts w:ascii="Times New Roman" w:hAnsi="Times New Roman"/>
                <w:sz w:val="24"/>
              </w:rPr>
              <w:fldChar w:fldCharType="begin"/>
            </w:r>
            <w:r w:rsidRPr="000A6EE3">
              <w:rPr>
                <w:rFonts w:ascii="Times New Roman" w:hAnsi="Times New Roman"/>
                <w:sz w:val="24"/>
              </w:rPr>
              <w:instrText xml:space="preserve"> XE “WRITE Access”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Security:WRITE Access” </w:instrText>
            </w:r>
            <w:r w:rsidRPr="000A6EE3">
              <w:rPr>
                <w:rFonts w:ascii="Times New Roman" w:hAnsi="Times New Roman"/>
                <w:sz w:val="24"/>
              </w:rPr>
              <w:fldChar w:fldCharType="end"/>
            </w:r>
            <w:r w:rsidRPr="000A6EE3">
              <w:t xml:space="preserve">, or </w:t>
            </w:r>
            <w:r w:rsidRPr="000A6EE3">
              <w:rPr>
                <w:b/>
              </w:rPr>
              <w:t>DELETE</w:t>
            </w:r>
            <w:r w:rsidRPr="000A6EE3">
              <w:rPr>
                <w:rFonts w:ascii="Times New Roman" w:hAnsi="Times New Roman"/>
                <w:sz w:val="24"/>
              </w:rPr>
              <w:fldChar w:fldCharType="begin"/>
            </w:r>
            <w:r w:rsidRPr="000A6EE3">
              <w:rPr>
                <w:rFonts w:ascii="Times New Roman" w:hAnsi="Times New Roman"/>
                <w:sz w:val="24"/>
              </w:rPr>
              <w:instrText xml:space="preserve"> XE “DELETE Access”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 Access Security:DELETE Access” </w:instrText>
            </w:r>
            <w:r w:rsidRPr="000A6EE3">
              <w:rPr>
                <w:rFonts w:ascii="Times New Roman" w:hAnsi="Times New Roman"/>
                <w:sz w:val="24"/>
              </w:rPr>
              <w:fldChar w:fldCharType="end"/>
            </w:r>
            <w:r w:rsidRPr="000A6EE3">
              <w:t xml:space="preserve"> access as do fields and templates.</w:t>
            </w:r>
          </w:p>
          <w:p w14:paraId="2D92407D" w14:textId="77777777" w:rsidR="009A7EB8" w:rsidRPr="000A6EE3" w:rsidRDefault="009A7EB8" w:rsidP="00945413">
            <w:pPr>
              <w:pStyle w:val="TableText"/>
            </w:pPr>
            <w:r w:rsidRPr="000A6EE3">
              <w:t>If the file, field, or template is protected with the at-sign (</w:t>
            </w:r>
            <w:r w:rsidRPr="000A6EE3">
              <w:rPr>
                <w:b/>
                <w:bCs/>
              </w:rPr>
              <w:t>@</w:t>
            </w:r>
            <w:r w:rsidRPr="000A6EE3">
              <w:t xml:space="preserve">; Programmer access), the user </w:t>
            </w:r>
            <w:r w:rsidRPr="000A6EE3">
              <w:rPr>
                <w:i/>
              </w:rPr>
              <w:t>must</w:t>
            </w:r>
            <w:r w:rsidRPr="000A6EE3">
              <w:t xml:space="preserve"> also have the at-sign in 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rPr>
                <w:rFonts w:ascii="Times New Roman" w:hAnsi="Times New Roman"/>
                <w:sz w:val="24"/>
              </w:rPr>
              <w:t xml:space="preserve"> in the </w:t>
            </w:r>
            <w:r w:rsidRPr="000A6EE3">
              <w:rPr>
                <w:rFonts w:cs="Arial"/>
              </w:rPr>
              <w:t>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w:t>
            </w:r>
          </w:p>
          <w:p w14:paraId="5EC0CC7B" w14:textId="77777777" w:rsidR="009A7EB8" w:rsidRPr="000A6EE3" w:rsidRDefault="009A7EB8" w:rsidP="00945413">
            <w:pPr>
              <w:pStyle w:val="TableText"/>
            </w:pPr>
            <w:r w:rsidRPr="000A6EE3">
              <w:t>The Device Handler</w:t>
            </w:r>
            <w:r w:rsidRPr="000A6EE3">
              <w:rPr>
                <w:rFonts w:ascii="Times New Roman" w:hAnsi="Times New Roman"/>
                <w:sz w:val="24"/>
              </w:rPr>
              <w:fldChar w:fldCharType="begin"/>
            </w:r>
            <w:r w:rsidRPr="000A6EE3">
              <w:rPr>
                <w:rFonts w:ascii="Times New Roman" w:hAnsi="Times New Roman"/>
                <w:sz w:val="24"/>
              </w:rPr>
              <w:instrText>XE “Device Handler”</w:instrText>
            </w:r>
            <w:r w:rsidRPr="000A6EE3">
              <w:rPr>
                <w:rFonts w:ascii="Times New Roman" w:hAnsi="Times New Roman"/>
                <w:sz w:val="24"/>
              </w:rPr>
              <w:fldChar w:fldCharType="end"/>
            </w:r>
            <w:r w:rsidRPr="000A6EE3">
              <w:t xml:space="preserve"> also checks 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of the user if the SECURITY field</w:t>
            </w:r>
            <w:r w:rsidRPr="000A6EE3">
              <w:rPr>
                <w:rFonts w:ascii="Times New Roman" w:hAnsi="Times New Roman"/>
                <w:sz w:val="24"/>
              </w:rPr>
              <w:fldChar w:fldCharType="begin"/>
            </w:r>
            <w:r w:rsidRPr="000A6EE3">
              <w:rPr>
                <w:rFonts w:ascii="Times New Roman" w:hAnsi="Times New Roman"/>
                <w:sz w:val="24"/>
              </w:rPr>
              <w:instrText xml:space="preserve"> XE “SECURITY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“Fields:SECURITY” </w:instrText>
            </w:r>
            <w:r w:rsidRPr="000A6EE3">
              <w:rPr>
                <w:rFonts w:ascii="Times New Roman" w:hAnsi="Times New Roman"/>
                <w:sz w:val="24"/>
              </w:rPr>
              <w:fldChar w:fldCharType="end"/>
            </w:r>
            <w:r w:rsidRPr="000A6EE3">
              <w:t xml:space="preserve"> in the DEVICE (#3.5) file</w:t>
            </w:r>
            <w:r w:rsidRPr="000A6EE3">
              <w:rPr>
                <w:rFonts w:ascii="Times New Roman" w:hAnsi="Times New Roman"/>
                <w:sz w:val="24"/>
              </w:rPr>
              <w:fldChar w:fldCharType="begin"/>
            </w:r>
            <w:r w:rsidRPr="000A6EE3">
              <w:rPr>
                <w:rFonts w:ascii="Times New Roman" w:hAnsi="Times New Roman"/>
                <w:sz w:val="24"/>
              </w:rPr>
              <w:instrText xml:space="preserve"> XE “DEVICE (#3.5)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“Files:DEVICE (#3.5)” </w:instrText>
            </w:r>
            <w:r w:rsidRPr="000A6EE3">
              <w:rPr>
                <w:rFonts w:ascii="Times New Roman" w:hAnsi="Times New Roman"/>
                <w:sz w:val="24"/>
              </w:rPr>
              <w:fldChar w:fldCharType="end"/>
            </w:r>
            <w:r w:rsidRPr="000A6EE3">
              <w:t xml:space="preserve"> has been defined with a character string. The user would </w:t>
            </w:r>
            <w:r w:rsidRPr="000A6EE3">
              <w:rPr>
                <w:i/>
              </w:rPr>
              <w:t>not</w:t>
            </w:r>
            <w:r w:rsidRPr="000A6EE3">
              <w:t xml:space="preserve"> be able to select the device unless at least one of the characters in the user’s code matched at least one character in the device code.</w:t>
            </w:r>
          </w:p>
          <w:p w14:paraId="2571790E" w14:textId="354399BC" w:rsidR="009A7EB8" w:rsidRPr="000A6EE3" w:rsidRDefault="009A7EB8" w:rsidP="00945413">
            <w:pPr>
              <w:pStyle w:val="TableText"/>
            </w:pPr>
            <w:r w:rsidRPr="000A6EE3">
              <w:t>The most important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character is the at-sign (</w:t>
            </w:r>
            <w:r w:rsidRPr="000A6EE3">
              <w:rPr>
                <w:b/>
                <w:bCs/>
              </w:rPr>
              <w:t>@</w:t>
            </w:r>
            <w:r w:rsidRPr="000A6EE3">
              <w:t>; Programmer access). It has special meaning and overrides other file access restrictions or other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characters. It is </w:t>
            </w:r>
            <w:r w:rsidRPr="000A6EE3">
              <w:rPr>
                <w:i/>
              </w:rPr>
              <w:t>not</w:t>
            </w:r>
            <w:r w:rsidRPr="000A6EE3">
              <w:t xml:space="preserve"> recommended that the at-sign be allocated unless absolutely needed. Allocation is, in part, restricted by the fact that only those few users who have Programmer access to the system can give other users the at-sign.</w:t>
            </w:r>
            <w:r w:rsidRPr="000A6EE3">
              <w:br/>
            </w:r>
          </w:p>
          <w:p w14:paraId="0D3DD6EB" w14:textId="77777777" w:rsidR="009A7EB8" w:rsidRPr="000A6EE3" w:rsidRDefault="009A7EB8" w:rsidP="00945413">
            <w:pPr>
              <w:pStyle w:val="TableNote"/>
            </w:pPr>
            <w:r w:rsidRPr="000A6EE3">
              <w:rPr>
                <w:noProof/>
              </w:rPr>
              <w:drawing>
                <wp:inline distT="0" distB="0" distL="0" distR="0" wp14:anchorId="521187BC" wp14:editId="2A6F5B25">
                  <wp:extent cx="304800" cy="3048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iCs/>
              </w:rPr>
              <w:t>NOTE:</w:t>
            </w:r>
            <w:r w:rsidRPr="000A6EE3">
              <w:rPr>
                <w:iCs/>
              </w:rPr>
              <w:t xml:space="preserve"> </w:t>
            </w:r>
            <w:r w:rsidRPr="000A6EE3">
              <w:t xml:space="preserve">A </w:t>
            </w:r>
            <w:r w:rsidRPr="000A6EE3">
              <w:rPr>
                <w:b/>
              </w:rPr>
              <w:t>SET</w:t>
            </w:r>
            <w:r w:rsidRPr="000A6EE3">
              <w:t xml:space="preserve"> statement from programmer mode can be used to temporarily assign </w:t>
            </w:r>
            <w:r w:rsidRPr="000A6EE3">
              <w:rPr>
                <w:b/>
              </w:rPr>
              <w:t>DUZ(0)</w:t>
            </w:r>
            <w:r w:rsidRPr="000A6EE3">
              <w:rPr>
                <w:rFonts w:ascii="Times New Roman" w:hAnsi="Times New Roman"/>
                <w:b/>
                <w:sz w:val="24"/>
                <w:szCs w:val="22"/>
              </w:rPr>
              <w:fldChar w:fldCharType="begin"/>
            </w:r>
            <w:r w:rsidRPr="000A6EE3">
              <w:rPr>
                <w:rFonts w:ascii="Times New Roman" w:hAnsi="Times New Roman"/>
                <w:b/>
                <w:sz w:val="24"/>
                <w:szCs w:val="22"/>
              </w:rPr>
              <w:instrText xml:space="preserve"> XE “DUZ(0) Variable” </w:instrText>
            </w:r>
            <w:r w:rsidRPr="000A6EE3">
              <w:rPr>
                <w:rFonts w:ascii="Times New Roman" w:hAnsi="Times New Roman"/>
                <w:b/>
                <w:sz w:val="24"/>
                <w:szCs w:val="22"/>
              </w:rPr>
              <w:fldChar w:fldCharType="end"/>
            </w:r>
            <w:r w:rsidRPr="000A6EE3">
              <w:rPr>
                <w:rFonts w:ascii="Times New Roman" w:hAnsi="Times New Roman"/>
                <w:b/>
                <w:sz w:val="24"/>
                <w:szCs w:val="22"/>
              </w:rPr>
              <w:fldChar w:fldCharType="begin"/>
            </w:r>
            <w:r w:rsidRPr="000A6EE3">
              <w:rPr>
                <w:rFonts w:ascii="Times New Roman" w:hAnsi="Times New Roman"/>
                <w:b/>
                <w:sz w:val="24"/>
                <w:szCs w:val="22"/>
              </w:rPr>
              <w:instrText xml:space="preserve"> XE “Variables:DUZ(0)” </w:instrText>
            </w:r>
            <w:r w:rsidRPr="000A6EE3">
              <w:rPr>
                <w:rFonts w:ascii="Times New Roman" w:hAnsi="Times New Roman"/>
                <w:b/>
                <w:sz w:val="24"/>
                <w:szCs w:val="22"/>
              </w:rPr>
              <w:fldChar w:fldCharType="end"/>
            </w:r>
            <w:r w:rsidRPr="000A6EE3">
              <w:rPr>
                <w:b/>
              </w:rPr>
              <w:t>=“@”</w:t>
            </w:r>
            <w:r w:rsidRPr="000A6EE3">
              <w:t xml:space="preserve"> </w:t>
            </w:r>
            <w:r w:rsidRPr="000A6EE3">
              <w:rPr>
                <w:i/>
              </w:rPr>
              <w:t>without</w:t>
            </w:r>
            <w:r w:rsidRPr="000A6EE3">
              <w:t xml:space="preserve"> storing the code in the </w:t>
            </w:r>
            <w:r w:rsidRPr="000A6EE3">
              <w:lastRenderedPageBreak/>
              <w:t>NEW PERSON (#200)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“NEW PERSON (#200) File”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“Files:NEW PERSON (#200)” </w:instrText>
            </w:r>
            <w:r w:rsidRPr="000A6EE3">
              <w:rPr>
                <w:rFonts w:ascii="Times New Roman" w:hAnsi="Times New Roman"/>
                <w:sz w:val="24"/>
                <w:szCs w:val="22"/>
              </w:rPr>
              <w:fldChar w:fldCharType="end"/>
            </w:r>
            <w:r w:rsidRPr="000A6EE3">
              <w:t>, which would give permanent Programmer access.</w:t>
            </w:r>
          </w:p>
          <w:p w14:paraId="6FEE2A82" w14:textId="77777777" w:rsidR="009A7EB8" w:rsidRPr="000A6EE3" w:rsidRDefault="009A7EB8" w:rsidP="00945413">
            <w:pPr>
              <w:pStyle w:val="TableText"/>
            </w:pPr>
          </w:p>
          <w:p w14:paraId="186ABE21" w14:textId="7D6D94B0" w:rsidR="009A7EB8" w:rsidRPr="000A6EE3" w:rsidRDefault="009A7EB8" w:rsidP="00945413">
            <w:pPr>
              <w:pStyle w:val="TableText"/>
            </w:pPr>
            <w:r w:rsidRPr="000A6EE3">
              <w:t>Use of the at-sign (</w:t>
            </w:r>
            <w:r w:rsidRPr="000A6EE3">
              <w:rPr>
                <w:b/>
                <w:bCs/>
              </w:rPr>
              <w:t>@</w:t>
            </w:r>
            <w:r w:rsidRPr="000A6EE3">
              <w:t>; Programmer access) is less common now than in the past since alternative security measures have been developed. It is still required for several critically sensitive checks, however, such as entering M code into VA FileMan files (e.g., OPTION [#19]</w:t>
            </w:r>
            <w:r w:rsidRPr="000A6EE3">
              <w:rPr>
                <w:rFonts w:ascii="Times New Roman" w:hAnsi="Times New Roman"/>
                <w:sz w:val="24"/>
              </w:rPr>
              <w:fldChar w:fldCharType="begin"/>
            </w:r>
            <w:r w:rsidRPr="000A6EE3">
              <w:rPr>
                <w:rFonts w:ascii="Times New Roman" w:hAnsi="Times New Roman"/>
                <w:sz w:val="24"/>
              </w:rPr>
              <w:instrText xml:space="preserve"> XE “OPTION (#19)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“Files:OPTION (#19)” </w:instrText>
            </w:r>
            <w:r w:rsidRPr="000A6EE3">
              <w:rPr>
                <w:rFonts w:ascii="Times New Roman" w:hAnsi="Times New Roman"/>
                <w:sz w:val="24"/>
              </w:rPr>
              <w:fldChar w:fldCharType="end"/>
            </w:r>
            <w:r w:rsidRPr="000A6EE3">
              <w:t xml:space="preserve"> and FUNCTION [#.5]</w:t>
            </w:r>
            <w:r w:rsidRPr="000A6EE3">
              <w:rPr>
                <w:rFonts w:ascii="Times New Roman" w:hAnsi="Times New Roman"/>
                <w:sz w:val="24"/>
              </w:rPr>
              <w:fldChar w:fldCharType="begin"/>
            </w:r>
            <w:r w:rsidRPr="000A6EE3">
              <w:rPr>
                <w:rFonts w:ascii="Times New Roman" w:hAnsi="Times New Roman"/>
                <w:sz w:val="24"/>
              </w:rPr>
              <w:instrText xml:space="preserve"> XE “FUNCTION (#.5)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“Files:FUNCTION (#.5)” </w:instrText>
            </w:r>
            <w:r w:rsidRPr="000A6EE3">
              <w:rPr>
                <w:rFonts w:ascii="Times New Roman" w:hAnsi="Times New Roman"/>
                <w:sz w:val="24"/>
              </w:rPr>
              <w:fldChar w:fldCharType="end"/>
            </w:r>
            <w:r w:rsidRPr="000A6EE3">
              <w:t xml:space="preserve"> files).</w:t>
            </w:r>
            <w:r w:rsidRPr="000A6EE3">
              <w:br/>
            </w:r>
          </w:p>
          <w:p w14:paraId="520CB9C6" w14:textId="3C1CF326" w:rsidR="009A7EB8" w:rsidRPr="000A6EE3" w:rsidRDefault="009A7EB8" w:rsidP="00945413">
            <w:pPr>
              <w:pStyle w:val="TableNote"/>
            </w:pPr>
            <w:r w:rsidRPr="000A6EE3">
              <w:rPr>
                <w:noProof/>
              </w:rPr>
              <w:drawing>
                <wp:inline distT="0" distB="0" distL="0" distR="0" wp14:anchorId="2BE8FF41" wp14:editId="30D0D0E1">
                  <wp:extent cx="304800" cy="3048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iCs/>
              </w:rPr>
              <w:t>REF:</w:t>
            </w:r>
            <w:r w:rsidRPr="000A6EE3">
              <w:rPr>
                <w:iCs/>
              </w:rPr>
              <w:t xml:space="preserve"> </w:t>
            </w:r>
            <w:r w:rsidRPr="000A6EE3">
              <w:t>For more information on File Access Security, see “</w:t>
            </w:r>
            <w:r w:rsidR="00483DBC" w:rsidRPr="00611C07">
              <w:rPr>
                <w:color w:val="0000FF"/>
                <w:u w:val="single"/>
              </w:rPr>
              <w:fldChar w:fldCharType="begin"/>
            </w:r>
            <w:r w:rsidR="00483DBC" w:rsidRPr="00611C07">
              <w:rPr>
                <w:color w:val="0000FF"/>
                <w:u w:val="single"/>
              </w:rPr>
              <w:instrText xml:space="preserve"> REF _Ref129248315 \h </w:instrText>
            </w:r>
            <w:r w:rsidR="00483DBC">
              <w:rPr>
                <w:color w:val="0000FF"/>
                <w:u w:val="single"/>
              </w:rPr>
              <w:instrText xml:space="preserve"> \* MERGEFORMAT </w:instrText>
            </w:r>
            <w:r w:rsidR="00483DBC" w:rsidRPr="00611C07">
              <w:rPr>
                <w:color w:val="0000FF"/>
                <w:u w:val="single"/>
              </w:rPr>
            </w:r>
            <w:r w:rsidR="00483DBC" w:rsidRPr="00611C07">
              <w:rPr>
                <w:color w:val="0000FF"/>
                <w:u w:val="single"/>
              </w:rPr>
              <w:fldChar w:fldCharType="separate"/>
            </w:r>
            <w:r w:rsidR="00F56C49" w:rsidRPr="00F56C49">
              <w:rPr>
                <w:color w:val="0000FF"/>
                <w:u w:val="single"/>
              </w:rPr>
              <w:t>File Access Security</w:t>
            </w:r>
            <w:r w:rsidR="00483DBC" w:rsidRPr="00611C07">
              <w:rPr>
                <w:color w:val="0000FF"/>
                <w:u w:val="single"/>
              </w:rPr>
              <w:fldChar w:fldCharType="end"/>
            </w:r>
            <w:r w:rsidRPr="000A6EE3">
              <w:t xml:space="preserve">” in this manual and the </w:t>
            </w:r>
            <w:r w:rsidRPr="000A6EE3">
              <w:rPr>
                <w:i/>
              </w:rPr>
              <w:t>VA FileMan (Version 22.0) and Kernel (Version 8.0) File Access Security</w:t>
            </w:r>
            <w:r w:rsidRPr="000A6EE3">
              <w:t xml:space="preserve"> supplemental documentation located on the VA Software Document Library (VDL) at</w:t>
            </w:r>
            <w:r w:rsidRPr="000A6EE3">
              <w:rPr>
                <w:rFonts w:ascii="Times New Roman" w:hAnsi="Times New Roman"/>
                <w:sz w:val="24"/>
                <w:szCs w:val="22"/>
              </w:rPr>
              <w:fldChar w:fldCharType="begin"/>
            </w:r>
            <w:r w:rsidRPr="000A6EE3">
              <w:rPr>
                <w:rFonts w:ascii="Times New Roman" w:hAnsi="Times New Roman"/>
                <w:sz w:val="24"/>
                <w:szCs w:val="22"/>
              </w:rPr>
              <w:instrText>XE “Websites:VA FileMan Documentation Website”</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XE “URLs:VA FileMan Documentation Website”</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XE “Home Pages:VA FileMan Documentation Website”</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XE “VA FileMan Documentation Website”</w:instrText>
            </w:r>
            <w:r w:rsidRPr="000A6EE3">
              <w:rPr>
                <w:rFonts w:ascii="Times New Roman" w:hAnsi="Times New Roman"/>
                <w:sz w:val="24"/>
                <w:szCs w:val="22"/>
              </w:rPr>
              <w:fldChar w:fldCharType="end"/>
            </w:r>
            <w:r w:rsidRPr="000A6EE3">
              <w:t xml:space="preserve">: </w:t>
            </w:r>
            <w:hyperlink r:id="rId34" w:tooltip="VDL: VA FileMan Documentation" w:history="1">
              <w:r w:rsidR="00CA1068">
                <w:rPr>
                  <w:rStyle w:val="Hyperlink"/>
                  <w:rFonts w:cs="Arial"/>
                  <w:bCs/>
                </w:rPr>
                <w:t>VDL VA FileMan Application Documents</w:t>
              </w:r>
            </w:hyperlink>
          </w:p>
        </w:tc>
      </w:tr>
      <w:tr w:rsidR="009A7EB8" w:rsidRPr="000A6EE3" w14:paraId="11C2EAE6" w14:textId="77777777" w:rsidTr="009A7EB8">
        <w:tc>
          <w:tcPr>
            <w:tcW w:w="2124" w:type="dxa"/>
          </w:tcPr>
          <w:p w14:paraId="23B0096D" w14:textId="77777777" w:rsidR="009A7EB8" w:rsidRPr="000A6EE3" w:rsidRDefault="009A7EB8" w:rsidP="00945413">
            <w:pPr>
              <w:pStyle w:val="TableText"/>
            </w:pPr>
            <w:r w:rsidRPr="000A6EE3">
              <w:lastRenderedPageBreak/>
              <w:t>PREFERRED EDITOR (#31.3)</w:t>
            </w:r>
            <w:r w:rsidRPr="000A6EE3">
              <w:rPr>
                <w:rFonts w:ascii="Times New Roman" w:hAnsi="Times New Roman"/>
                <w:sz w:val="24"/>
              </w:rPr>
              <w:fldChar w:fldCharType="begin"/>
            </w:r>
            <w:r w:rsidRPr="000A6EE3">
              <w:rPr>
                <w:rFonts w:ascii="Times New Roman" w:hAnsi="Times New Roman"/>
                <w:sz w:val="24"/>
              </w:rPr>
              <w:instrText>XE “PREFERRED EDITOR (#31.3)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“Fields:PREFERRED EDITOR (#31.3)”</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User:PREFERRED EDITOR (#31.3) Field”</w:instrText>
            </w:r>
            <w:r w:rsidRPr="000A6EE3">
              <w:rPr>
                <w:rFonts w:ascii="Times New Roman" w:hAnsi="Times New Roman"/>
                <w:sz w:val="24"/>
              </w:rPr>
              <w:fldChar w:fldCharType="end"/>
            </w:r>
          </w:p>
        </w:tc>
        <w:tc>
          <w:tcPr>
            <w:tcW w:w="7308" w:type="dxa"/>
          </w:tcPr>
          <w:p w14:paraId="336663A7" w14:textId="77777777" w:rsidR="009A7EB8" w:rsidRPr="000A6EE3" w:rsidRDefault="009A7EB8" w:rsidP="00945413">
            <w:pPr>
              <w:pStyle w:val="TableText"/>
            </w:pPr>
            <w:r w:rsidRPr="000A6EE3">
              <w:t xml:space="preserve">If a user’s PREFERRED EDITOR field is </w:t>
            </w:r>
            <w:r w:rsidRPr="000A6EE3">
              <w:rPr>
                <w:b/>
              </w:rPr>
              <w:t>NULL</w:t>
            </w:r>
            <w:r w:rsidRPr="000A6EE3">
              <w:t>, Kernel uses VA FileMan’s Line Editor</w:t>
            </w:r>
            <w:r w:rsidRPr="000A6EE3">
              <w:rPr>
                <w:rFonts w:ascii="Times New Roman" w:hAnsi="Times New Roman"/>
                <w:sz w:val="24"/>
              </w:rPr>
              <w:fldChar w:fldCharType="begin"/>
            </w:r>
            <w:r w:rsidRPr="000A6EE3">
              <w:rPr>
                <w:rFonts w:ascii="Times New Roman" w:hAnsi="Times New Roman"/>
                <w:sz w:val="24"/>
              </w:rPr>
              <w:instrText>XE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“VA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“Line Editor:VA FileMan”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“Editors:Line”</w:instrText>
            </w:r>
            <w:r w:rsidRPr="000A6EE3">
              <w:rPr>
                <w:rFonts w:ascii="Times New Roman" w:hAnsi="Times New Roman"/>
                <w:sz w:val="24"/>
              </w:rPr>
              <w:fldChar w:fldCharType="end"/>
            </w:r>
            <w:r w:rsidRPr="000A6EE3">
              <w:t xml:space="preserve"> to edit word-processing fields. If the PREFERRED EDITOR is set to another entry in the ALTERNATE EDITOR (#1.2) file</w:t>
            </w:r>
            <w:r w:rsidRPr="000A6EE3">
              <w:rPr>
                <w:rFonts w:ascii="Times New Roman" w:hAnsi="Times New Roman"/>
                <w:sz w:val="24"/>
              </w:rPr>
              <w:fldChar w:fldCharType="begin"/>
            </w:r>
            <w:r w:rsidRPr="000A6EE3">
              <w:rPr>
                <w:rFonts w:ascii="Times New Roman" w:hAnsi="Times New Roman"/>
                <w:sz w:val="24"/>
              </w:rPr>
              <w:instrText>XE “ALTERNATE EDITOR (#1.2) File”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“Files:ALTERNATE EDITOR (#1.2)”</w:instrText>
            </w:r>
            <w:r w:rsidRPr="000A6EE3">
              <w:rPr>
                <w:rFonts w:ascii="Times New Roman" w:hAnsi="Times New Roman"/>
                <w:sz w:val="24"/>
              </w:rPr>
              <w:fldChar w:fldCharType="end"/>
            </w:r>
            <w:r w:rsidRPr="000A6EE3">
              <w:t>, like VA FileMan’s Screen Editor</w:t>
            </w:r>
            <w:r w:rsidRPr="000A6EE3">
              <w:rPr>
                <w:rFonts w:ascii="Times New Roman" w:hAnsi="Times New Roman"/>
                <w:sz w:val="24"/>
              </w:rPr>
              <w:fldChar w:fldCharType="begin"/>
            </w:r>
            <w:r w:rsidRPr="000A6EE3">
              <w:rPr>
                <w:rFonts w:ascii="Times New Roman" w:hAnsi="Times New Roman"/>
                <w:sz w:val="24"/>
              </w:rPr>
              <w:instrText>XE “FileMan:Screen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“VA FileMan:Screen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“Screen Editor:VA FileMan”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“Editors:Screen” </w:instrText>
            </w:r>
            <w:r w:rsidRPr="000A6EE3">
              <w:rPr>
                <w:rFonts w:ascii="Times New Roman" w:hAnsi="Times New Roman"/>
                <w:sz w:val="24"/>
              </w:rPr>
              <w:fldChar w:fldCharType="end"/>
            </w:r>
            <w:r w:rsidRPr="000A6EE3">
              <w:t>, Kernel uses that editor when the user edits word-processing fields. As described in VA FileMan’s documentation, users can switch from the Line Editor</w:t>
            </w:r>
            <w:r w:rsidRPr="000A6EE3">
              <w:rPr>
                <w:rFonts w:ascii="Times New Roman" w:hAnsi="Times New Roman"/>
                <w:sz w:val="24"/>
              </w:rPr>
              <w:fldChar w:fldCharType="begin"/>
            </w:r>
            <w:r w:rsidRPr="000A6EE3">
              <w:rPr>
                <w:rFonts w:ascii="Times New Roman" w:hAnsi="Times New Roman"/>
                <w:sz w:val="24"/>
              </w:rPr>
              <w:instrText>XE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“VA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“Line Editor:VA FileMan”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“Editors:Line” </w:instrText>
            </w:r>
            <w:r w:rsidRPr="000A6EE3">
              <w:rPr>
                <w:rFonts w:ascii="Times New Roman" w:hAnsi="Times New Roman"/>
                <w:sz w:val="24"/>
              </w:rPr>
              <w:fldChar w:fldCharType="end"/>
            </w:r>
            <w:r w:rsidRPr="000A6EE3">
              <w:t xml:space="preserve"> to another editor by using the Utility suboption on the </w:t>
            </w:r>
            <w:r w:rsidRPr="000A6EE3">
              <w:rPr>
                <w:b/>
              </w:rPr>
              <w:t>Edit options</w:t>
            </w:r>
            <w:r w:rsidRPr="000A6EE3">
              <w:rPr>
                <w:rFonts w:ascii="Times New Roman" w:hAnsi="Times New Roman"/>
                <w:sz w:val="24"/>
              </w:rPr>
              <w:fldChar w:fldCharType="begin"/>
            </w:r>
            <w:r w:rsidRPr="000A6EE3">
              <w:rPr>
                <w:rFonts w:ascii="Times New Roman" w:hAnsi="Times New Roman"/>
                <w:sz w:val="24"/>
              </w:rPr>
              <w:instrText xml:space="preserve"> XE “Edit option Menu”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“Menus:Edit option”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options” </w:instrText>
            </w:r>
            <w:r w:rsidRPr="000A6EE3">
              <w:rPr>
                <w:rFonts w:ascii="Times New Roman" w:hAnsi="Times New Roman"/>
                <w:sz w:val="24"/>
              </w:rPr>
              <w:fldChar w:fldCharType="end"/>
            </w:r>
            <w:r w:rsidRPr="000A6EE3">
              <w:t xml:space="preserve"> [</w:t>
            </w:r>
            <w:r w:rsidRPr="000A6EE3">
              <w:rPr>
                <w:rFonts w:cs="Arial"/>
                <w:color w:val="auto"/>
              </w:rPr>
              <w:t>XUEDITOPT</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XUEDITOPT</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XUEDITOPT</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menu.</w:t>
            </w:r>
          </w:p>
          <w:p w14:paraId="7A09DB53" w14:textId="77777777" w:rsidR="009A7EB8" w:rsidRPr="000A6EE3" w:rsidRDefault="009A7EB8" w:rsidP="00945413">
            <w:pPr>
              <w:pStyle w:val="TableText"/>
            </w:pPr>
          </w:p>
          <w:p w14:paraId="6730014D" w14:textId="68619D29" w:rsidR="009A7EB8" w:rsidRPr="000A6EE3" w:rsidRDefault="009A7EB8" w:rsidP="00945413">
            <w:pPr>
              <w:pStyle w:val="Caption"/>
            </w:pPr>
            <w:bookmarkStart w:id="277" w:name="_Toc193181637"/>
            <w:bookmarkStart w:id="278" w:name="_Toc59528918"/>
            <w:bookmarkStart w:id="279" w:name="_Toc151535079"/>
            <w:r w:rsidRPr="000A6EE3">
              <w:lastRenderedPageBreak/>
              <w:t xml:space="preserve">Figure </w:t>
            </w:r>
            <w:fldSimple w:instr=" SEQ Figure \* ARABIC ">
              <w:r w:rsidR="00F56C49">
                <w:rPr>
                  <w:noProof/>
                </w:rPr>
                <w:t>26</w:t>
              </w:r>
            </w:fldSimple>
            <w:r w:rsidRPr="000A6EE3">
              <w:t xml:space="preserve">: VA FileMan Line Editor—Sample User </w:t>
            </w:r>
            <w:r w:rsidR="00DC70CA">
              <w:t>Dialog</w:t>
            </w:r>
            <w:bookmarkEnd w:id="277"/>
            <w:bookmarkEnd w:id="278"/>
            <w:bookmarkEnd w:id="279"/>
          </w:p>
          <w:p w14:paraId="37AED472" w14:textId="77777777" w:rsidR="009A7EB8" w:rsidRPr="000A6EE3" w:rsidRDefault="009A7EB8" w:rsidP="00945413">
            <w:pPr>
              <w:pStyle w:val="Dialogue"/>
            </w:pPr>
            <w:r w:rsidRPr="000A6EE3">
              <w:rPr>
                <w:noProof/>
              </w:rPr>
              <mc:AlternateContent>
                <mc:Choice Requires="wps">
                  <w:drawing>
                    <wp:inline distT="0" distB="0" distL="0" distR="0" wp14:anchorId="0BB3E888" wp14:editId="49E3F039">
                      <wp:extent cx="4070985" cy="457200"/>
                      <wp:effectExtent l="11430" t="8890" r="13335" b="381635"/>
                      <wp:docPr id="75" name="AutoShape 98" descr="Callout Text: Enter one space character on Line 1 and then press the &lt;Enter&gt; key at Lin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985" cy="457200"/>
                              </a:xfrm>
                              <a:prstGeom prst="wedgeRoundRectCallout">
                                <a:avLst>
                                  <a:gd name="adj1" fmla="val -38019"/>
                                  <a:gd name="adj2" fmla="val 128889"/>
                                  <a:gd name="adj3" fmla="val 16667"/>
                                </a:avLst>
                              </a:prstGeom>
                              <a:solidFill>
                                <a:srgbClr val="FFFFFF"/>
                              </a:solidFill>
                              <a:ln w="9525">
                                <a:solidFill>
                                  <a:srgbClr val="000000"/>
                                </a:solidFill>
                                <a:miter lim="800000"/>
                                <a:headEnd/>
                                <a:tailEnd/>
                              </a:ln>
                            </wps:spPr>
                            <wps:txbx>
                              <w:txbxContent>
                                <w:p w14:paraId="4068BB28" w14:textId="77777777" w:rsidR="00353F72" w:rsidRPr="006F7B44" w:rsidRDefault="00353F72" w:rsidP="009A7EB8">
                                  <w:pPr>
                                    <w:pStyle w:val="CalloutText"/>
                                  </w:pPr>
                                  <w:r>
                                    <w:t>E</w:t>
                                  </w:r>
                                  <w:r w:rsidRPr="006F7B44">
                                    <w:t>nter one space character</w:t>
                                  </w:r>
                                  <w:r>
                                    <w:t xml:space="preserve"> on Line 1 and then press the &lt;Enter&gt; key at Line 2.</w:t>
                                  </w:r>
                                </w:p>
                              </w:txbxContent>
                            </wps:txbx>
                            <wps:bodyPr rot="0" vert="horz" wrap="square" lIns="91440" tIns="45720" rIns="91440" bIns="45720" anchor="t" anchorCtr="0" upright="1">
                              <a:noAutofit/>
                            </wps:bodyPr>
                          </wps:wsp>
                        </a:graphicData>
                      </a:graphic>
                    </wp:inline>
                  </w:drawing>
                </mc:Choice>
                <mc:Fallback>
                  <w:pict>
                    <v:shape w14:anchorId="0BB3E888" id="AutoShape 98" o:spid="_x0000_s1034" type="#_x0000_t62" alt="Callout Text: Enter one space character on Line 1 and then press the &lt;Enter&gt; key at Line 2." style="width:320.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" adj="2588,38640">
                      <v:textbox>
                        <w:txbxContent>
                          <w:p w14:paraId="4068BB28" w14:textId="77777777" w:rsidR="00353F72" w:rsidRPr="006F7B44" w:rsidRDefault="00353F72" w:rsidP="009A7EB8">
                            <w:pPr>
                              <w:pStyle w:val="CalloutText"/>
                            </w:pPr>
                            <w:r>
                              <w:t>E</w:t>
                            </w:r>
                            <w:r w:rsidRPr="006F7B44">
                              <w:t>nter one space character</w:t>
                            </w:r>
                            <w:r>
                              <w:t xml:space="preserve"> on Line 1 and then press the &lt;Enter&gt; key at Line 2.</w:t>
                            </w:r>
                          </w:p>
                        </w:txbxContent>
                      </v:textbox>
                      <w10:anchorlock/>
                    </v:shape>
                  </w:pict>
                </mc:Fallback>
              </mc:AlternateContent>
            </w:r>
          </w:p>
          <w:p w14:paraId="4918DB5A" w14:textId="77777777" w:rsidR="009A7EB8" w:rsidRPr="000A6EE3" w:rsidRDefault="009A7EB8" w:rsidP="00945413">
            <w:pPr>
              <w:pStyle w:val="Dialogue"/>
            </w:pPr>
          </w:p>
          <w:p w14:paraId="59A3DF8A" w14:textId="77777777" w:rsidR="009A7EB8" w:rsidRPr="000A6EE3" w:rsidRDefault="009A7EB8" w:rsidP="00945413">
            <w:pPr>
              <w:pStyle w:val="Dialogue"/>
              <w:rPr>
                <w:bCs/>
                <w:i/>
                <w:iCs/>
              </w:rPr>
            </w:pPr>
            <w:r w:rsidRPr="000A6EE3">
              <w:t>1&gt;</w:t>
            </w:r>
            <w:r w:rsidRPr="000A6EE3">
              <w:rPr>
                <w:b/>
                <w:highlight w:val="yellow"/>
              </w:rPr>
              <w:t xml:space="preserve">_ </w:t>
            </w:r>
            <w:r w:rsidRPr="000A6EE3">
              <w:rPr>
                <w:b/>
                <w:bCs/>
                <w:highlight w:val="yellow"/>
              </w:rPr>
              <w:t>&lt;Enter&gt;</w:t>
            </w:r>
          </w:p>
          <w:p w14:paraId="7EC394C9" w14:textId="77777777" w:rsidR="009A7EB8" w:rsidRPr="000A6EE3" w:rsidRDefault="009A7EB8" w:rsidP="00945413">
            <w:pPr>
              <w:pStyle w:val="Dialogue"/>
              <w:rPr>
                <w:bCs/>
                <w:i/>
                <w:iCs/>
              </w:rPr>
            </w:pPr>
            <w:r w:rsidRPr="000A6EE3">
              <w:t>2&gt;</w:t>
            </w:r>
            <w:r w:rsidRPr="000A6EE3">
              <w:rPr>
                <w:b/>
                <w:bCs/>
                <w:highlight w:val="yellow"/>
              </w:rPr>
              <w:t>&lt;Enter&gt;</w:t>
            </w:r>
          </w:p>
          <w:p w14:paraId="302FD330" w14:textId="77777777" w:rsidR="009A7EB8" w:rsidRPr="000A6EE3" w:rsidRDefault="009A7EB8" w:rsidP="00945413">
            <w:pPr>
              <w:pStyle w:val="Dialogue"/>
            </w:pPr>
            <w:r w:rsidRPr="000A6EE3">
              <w:t xml:space="preserve">EDIT Option: </w:t>
            </w:r>
            <w:r w:rsidRPr="000A6EE3">
              <w:rPr>
                <w:b/>
                <w:bCs/>
                <w:highlight w:val="yellow"/>
              </w:rPr>
              <w:t>Ut</w:t>
            </w:r>
            <w:r w:rsidRPr="000A6EE3">
              <w:rPr>
                <w:b/>
                <w:highlight w:val="yellow"/>
              </w:rPr>
              <w:t>ilities in Word-Processing</w:t>
            </w:r>
          </w:p>
          <w:p w14:paraId="35C5AF21" w14:textId="77777777" w:rsidR="009A7EB8" w:rsidRPr="000A6EE3" w:rsidRDefault="009A7EB8" w:rsidP="00945413">
            <w:pPr>
              <w:pStyle w:val="Dialogue"/>
            </w:pPr>
            <w:r w:rsidRPr="000A6EE3">
              <w:t xml:space="preserve">UTILITY Option: </w:t>
            </w:r>
            <w:r w:rsidRPr="000A6EE3">
              <w:rPr>
                <w:b/>
                <w:bCs/>
                <w:highlight w:val="yellow"/>
              </w:rPr>
              <w:t>Ed</w:t>
            </w:r>
            <w:r w:rsidRPr="000A6EE3">
              <w:rPr>
                <w:b/>
                <w:highlight w:val="yellow"/>
              </w:rPr>
              <w:t>itor</w:t>
            </w:r>
          </w:p>
          <w:p w14:paraId="7BDC64E5" w14:textId="77777777" w:rsidR="009A7EB8" w:rsidRPr="000A6EE3" w:rsidRDefault="009A7EB8" w:rsidP="00945413">
            <w:pPr>
              <w:pStyle w:val="Dialogue"/>
            </w:pPr>
            <w:r w:rsidRPr="000A6EE3">
              <w:t xml:space="preserve">Select ALTERNATE EDITOR: </w:t>
            </w:r>
            <w:r w:rsidRPr="000A6EE3">
              <w:rPr>
                <w:b/>
                <w:bCs/>
                <w:highlight w:val="yellow"/>
              </w:rPr>
              <w:t>SCR</w:t>
            </w:r>
            <w:r w:rsidRPr="000A6EE3">
              <w:rPr>
                <w:b/>
                <w:highlight w:val="yellow"/>
              </w:rPr>
              <w:t>EEN EDITOR - VA FILEMAN</w:t>
            </w:r>
          </w:p>
          <w:p w14:paraId="51179236" w14:textId="77777777" w:rsidR="009A7EB8" w:rsidRPr="000A6EE3" w:rsidRDefault="009A7EB8" w:rsidP="00945413">
            <w:pPr>
              <w:pStyle w:val="TableText"/>
            </w:pPr>
          </w:p>
          <w:p w14:paraId="1051068D" w14:textId="77777777" w:rsidR="009A7EB8" w:rsidRPr="000A6EE3" w:rsidRDefault="009A7EB8" w:rsidP="00945413">
            <w:pPr>
              <w:pStyle w:val="TableText"/>
            </w:pPr>
            <w:r w:rsidRPr="000A6EE3">
              <w:t>If the PREFERRED EDITOR</w:t>
            </w:r>
            <w:r w:rsidRPr="000A6EE3">
              <w:rPr>
                <w:rFonts w:ascii="Times New Roman" w:hAnsi="Times New Roman"/>
                <w:sz w:val="24"/>
                <w:szCs w:val="24"/>
              </w:rPr>
              <w:fldChar w:fldCharType="begin"/>
            </w:r>
            <w:r w:rsidRPr="000A6EE3">
              <w:rPr>
                <w:rFonts w:ascii="Times New Roman" w:hAnsi="Times New Roman"/>
                <w:sz w:val="24"/>
                <w:szCs w:val="24"/>
              </w:rPr>
              <w:instrText>XE “PREFERRED EDITOR Field”</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“Fields:PREFERRED EDITOR”</w:instrText>
            </w:r>
            <w:r w:rsidRPr="000A6EE3">
              <w:rPr>
                <w:rFonts w:ascii="Times New Roman" w:hAnsi="Times New Roman"/>
                <w:sz w:val="24"/>
                <w:szCs w:val="24"/>
              </w:rPr>
              <w:fldChar w:fldCharType="end"/>
            </w:r>
            <w:r w:rsidRPr="000A6EE3">
              <w:rPr>
                <w:rFonts w:ascii="Times New Roman" w:hAnsi="Times New Roman"/>
                <w:sz w:val="24"/>
              </w:rPr>
              <w:t xml:space="preserve"> is the Screen Editor</w:t>
            </w:r>
            <w:r w:rsidRPr="000A6EE3">
              <w:rPr>
                <w:rFonts w:ascii="Times New Roman" w:hAnsi="Times New Roman"/>
                <w:sz w:val="24"/>
                <w:szCs w:val="24"/>
              </w:rPr>
              <w:fldChar w:fldCharType="begin"/>
            </w:r>
            <w:r w:rsidRPr="000A6EE3">
              <w:rPr>
                <w:rFonts w:ascii="Times New Roman" w:hAnsi="Times New Roman"/>
                <w:sz w:val="24"/>
                <w:szCs w:val="24"/>
              </w:rPr>
              <w:instrText>XE “FileMan:Screen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“VA FileMan:Screen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“Screen Editor:VA FileMan”</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“Editors:Screen” </w:instrText>
            </w:r>
            <w:r w:rsidRPr="000A6EE3">
              <w:rPr>
                <w:rFonts w:ascii="Times New Roman" w:hAnsi="Times New Roman"/>
                <w:sz w:val="24"/>
                <w:szCs w:val="24"/>
              </w:rPr>
              <w:fldChar w:fldCharType="end"/>
            </w:r>
            <w:r w:rsidRPr="000A6EE3">
              <w:t>, it is also possible to switch to another editor, like the Line Editor</w:t>
            </w:r>
            <w:r w:rsidRPr="000A6EE3">
              <w:rPr>
                <w:rFonts w:ascii="Times New Roman" w:hAnsi="Times New Roman"/>
                <w:sz w:val="24"/>
                <w:szCs w:val="24"/>
              </w:rPr>
              <w:fldChar w:fldCharType="begin"/>
            </w:r>
            <w:r w:rsidRPr="000A6EE3">
              <w:rPr>
                <w:rFonts w:ascii="Times New Roman" w:hAnsi="Times New Roman"/>
                <w:sz w:val="24"/>
                <w:szCs w:val="24"/>
              </w:rPr>
              <w:instrText>XE “FileMan:Line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“VA FileMan:Line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“Line Editor:VA FileMan”</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“Editors:Line” </w:instrText>
            </w:r>
            <w:r w:rsidRPr="000A6EE3">
              <w:rPr>
                <w:rFonts w:ascii="Times New Roman" w:hAnsi="Times New Roman"/>
                <w:sz w:val="24"/>
                <w:szCs w:val="24"/>
              </w:rPr>
              <w:fldChar w:fldCharType="end"/>
            </w:r>
            <w:r w:rsidRPr="000A6EE3">
              <w:t>, to take advantage of Line Editor</w:t>
            </w:r>
            <w:r w:rsidRPr="000A6EE3">
              <w:rPr>
                <w:rFonts w:ascii="Times New Roman" w:hAnsi="Times New Roman"/>
                <w:sz w:val="24"/>
                <w:szCs w:val="24"/>
              </w:rPr>
              <w:fldChar w:fldCharType="begin"/>
            </w:r>
            <w:r w:rsidRPr="000A6EE3">
              <w:rPr>
                <w:rFonts w:ascii="Times New Roman" w:hAnsi="Times New Roman"/>
                <w:sz w:val="24"/>
                <w:szCs w:val="24"/>
              </w:rPr>
              <w:instrText>XE “FileMan:Line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“VA FileMan:Line Editor”</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XE “Line Editor:VA FileMan”</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“Editors:Line” </w:instrText>
            </w:r>
            <w:r w:rsidRPr="000A6EE3">
              <w:rPr>
                <w:rFonts w:ascii="Times New Roman" w:hAnsi="Times New Roman"/>
                <w:sz w:val="24"/>
                <w:szCs w:val="24"/>
              </w:rPr>
              <w:fldChar w:fldCharType="end"/>
            </w:r>
            <w:r w:rsidRPr="000A6EE3">
              <w:t xml:space="preserve"> features such as File Transfer from Foreign CPU.</w:t>
            </w:r>
          </w:p>
          <w:p w14:paraId="0F74F60A" w14:textId="77777777" w:rsidR="009A7EB8" w:rsidRPr="000A6EE3" w:rsidRDefault="009A7EB8" w:rsidP="00945413">
            <w:pPr>
              <w:pStyle w:val="TableNote"/>
            </w:pPr>
            <w:r w:rsidRPr="000A6EE3">
              <w:rPr>
                <w:noProof/>
              </w:rPr>
              <w:drawing>
                <wp:inline distT="0" distB="0" distL="0" distR="0" wp14:anchorId="7B1B6B9B" wp14:editId="55EA1CEE">
                  <wp:extent cx="304800" cy="3048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iCs/>
              </w:rPr>
              <w:t>NOTE:</w:t>
            </w:r>
            <w:r w:rsidRPr="000A6EE3">
              <w:rPr>
                <w:iCs/>
              </w:rPr>
              <w:t xml:space="preserve"> </w:t>
            </w:r>
            <w:r w:rsidRPr="000A6EE3">
              <w:t xml:space="preserve">Other editors (e.g., Class III editors) may </w:t>
            </w:r>
            <w:r w:rsidRPr="000A6EE3">
              <w:rPr>
                <w:i/>
              </w:rPr>
              <w:t>not</w:t>
            </w:r>
            <w:r w:rsidRPr="000A6EE3">
              <w:t xml:space="preserve"> support switching to the Line Editor</w:t>
            </w:r>
            <w:r w:rsidRPr="000A6EE3">
              <w:rPr>
                <w:rFonts w:ascii="Times New Roman" w:hAnsi="Times New Roman"/>
                <w:sz w:val="24"/>
              </w:rPr>
              <w:fldChar w:fldCharType="begin"/>
            </w:r>
            <w:r w:rsidRPr="000A6EE3">
              <w:rPr>
                <w:rFonts w:ascii="Times New Roman" w:hAnsi="Times New Roman"/>
                <w:sz w:val="24"/>
              </w:rPr>
              <w:instrText>XE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“VA FileMan:Line Editor”</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“Line Editor:VA FileMan”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“Editors:Line” </w:instrText>
            </w:r>
            <w:r w:rsidRPr="000A6EE3">
              <w:rPr>
                <w:rFonts w:ascii="Times New Roman" w:hAnsi="Times New Roman"/>
                <w:sz w:val="24"/>
              </w:rPr>
              <w:fldChar w:fldCharType="end"/>
            </w:r>
            <w:r w:rsidRPr="000A6EE3">
              <w:t>, which may be a limitation in some circumstances.</w:t>
            </w:r>
          </w:p>
          <w:p w14:paraId="608504DA" w14:textId="77777777" w:rsidR="009A7EB8" w:rsidRPr="000A6EE3" w:rsidRDefault="009A7EB8" w:rsidP="00945413">
            <w:pPr>
              <w:pStyle w:val="TableText"/>
            </w:pPr>
          </w:p>
          <w:p w14:paraId="150F948F" w14:textId="107E836F" w:rsidR="009A7EB8" w:rsidRPr="000A6EE3" w:rsidRDefault="009A7EB8" w:rsidP="00945413">
            <w:pPr>
              <w:pStyle w:val="TableText"/>
            </w:pPr>
            <w:r w:rsidRPr="000A6EE3">
              <w:t xml:space="preserve">This field is also included in </w:t>
            </w:r>
            <w:r w:rsidRPr="000A6EE3">
              <w:rPr>
                <w:b/>
              </w:rPr>
              <w:t>Edit User Characteristics</w:t>
            </w:r>
            <w:r w:rsidRPr="000A6EE3">
              <w:rPr>
                <w:rFonts w:ascii="Times New Roman" w:hAnsi="Times New Roman"/>
                <w:sz w:val="24"/>
              </w:rPr>
              <w:fldChar w:fldCharType="begin"/>
            </w:r>
            <w:r w:rsidRPr="000A6EE3">
              <w:rPr>
                <w:rFonts w:ascii="Times New Roman" w:hAnsi="Times New Roman"/>
                <w:sz w:val="24"/>
              </w:rPr>
              <w:instrText xml:space="preserve"> XE “Edit User Characteristics Option:Kernel”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User Characteristics:Kernel” </w:instrText>
            </w:r>
            <w:r w:rsidRPr="000A6EE3">
              <w:rPr>
                <w:rFonts w:ascii="Times New Roman" w:hAnsi="Times New Roman"/>
                <w:sz w:val="24"/>
              </w:rPr>
              <w:fldChar w:fldCharType="end"/>
            </w:r>
            <w:r w:rsidRPr="000A6EE3">
              <w:t xml:space="preserve"> [</w:t>
            </w:r>
            <w:r w:rsidRPr="000A6EE3">
              <w:rPr>
                <w:rFonts w:cs="Arial"/>
                <w:color w:val="auto"/>
              </w:rPr>
              <w:t>XUSEREDITSELF</w:t>
            </w:r>
            <w:r w:rsidRPr="000A6EE3">
              <w:t>] and MailMan’s Edit User options</w:t>
            </w:r>
            <w:r w:rsidRPr="000A6EE3">
              <w:rPr>
                <w:rFonts w:ascii="Times New Roman" w:hAnsi="Times New Roman"/>
                <w:sz w:val="24"/>
              </w:rPr>
              <w:fldChar w:fldCharType="begin"/>
            </w:r>
            <w:r w:rsidRPr="000A6EE3">
              <w:rPr>
                <w:rFonts w:ascii="Times New Roman" w:hAnsi="Times New Roman"/>
                <w:sz w:val="24"/>
              </w:rPr>
              <w:instrText xml:space="preserve"> XE “Edit User Characteristics Option:MailMan”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User Characteristics:MailMan” </w:instrText>
            </w:r>
            <w:r w:rsidRPr="000A6EE3">
              <w:rPr>
                <w:rFonts w:ascii="Times New Roman" w:hAnsi="Times New Roman"/>
                <w:sz w:val="24"/>
              </w:rPr>
              <w:fldChar w:fldCharType="end"/>
            </w:r>
            <w:r w:rsidRPr="000A6EE3">
              <w:rPr>
                <w:rFonts w:ascii="Times New Roman" w:hAnsi="Times New Roman"/>
                <w:sz w:val="24"/>
              </w:rPr>
              <w:t>,</w:t>
            </w:r>
            <w:r w:rsidRPr="000A6EE3">
              <w:t xml:space="preserve"> so that all users can define a PREFERRED EDITOR</w:t>
            </w:r>
            <w:r w:rsidRPr="000A6EE3">
              <w:rPr>
                <w:rFonts w:ascii="Times New Roman" w:hAnsi="Times New Roman"/>
                <w:sz w:val="24"/>
              </w:rPr>
              <w:fldChar w:fldCharType="begin"/>
            </w:r>
            <w:r w:rsidRPr="000A6EE3">
              <w:rPr>
                <w:rFonts w:ascii="Times New Roman" w:hAnsi="Times New Roman"/>
                <w:sz w:val="24"/>
              </w:rPr>
              <w:instrText>XE “PREFERRED EDITOR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“Fields:PREFERRED EDITOR”</w:instrText>
            </w:r>
            <w:r w:rsidRPr="000A6EE3">
              <w:rPr>
                <w:rFonts w:ascii="Times New Roman" w:hAnsi="Times New Roman"/>
                <w:sz w:val="24"/>
              </w:rPr>
              <w:fldChar w:fldCharType="end"/>
            </w:r>
            <w:r w:rsidRPr="000A6EE3">
              <w:t xml:space="preserve"> if they so choose.</w:t>
            </w:r>
          </w:p>
        </w:tc>
      </w:tr>
      <w:tr w:rsidR="009A7EB8" w:rsidRPr="000A6EE3" w14:paraId="17D2BDAF" w14:textId="77777777" w:rsidTr="009A7EB8">
        <w:tc>
          <w:tcPr>
            <w:tcW w:w="2124" w:type="dxa"/>
          </w:tcPr>
          <w:p w14:paraId="7DBA2ED3" w14:textId="77777777" w:rsidR="009A7EB8" w:rsidRPr="000A6EE3" w:rsidRDefault="009A7EB8" w:rsidP="00945413">
            <w:pPr>
              <w:pStyle w:val="TableText"/>
            </w:pPr>
            <w:r w:rsidRPr="000A6EE3">
              <w:lastRenderedPageBreak/>
              <w:t>DIVISION (#16)</w:t>
            </w:r>
            <w:r w:rsidRPr="000A6EE3">
              <w:rPr>
                <w:rFonts w:ascii="Times New Roman" w:hAnsi="Times New Roman"/>
                <w:sz w:val="24"/>
              </w:rPr>
              <w:fldChar w:fldCharType="begin"/>
            </w:r>
            <w:r w:rsidRPr="000A6EE3">
              <w:rPr>
                <w:rFonts w:ascii="Times New Roman" w:hAnsi="Times New Roman"/>
                <w:sz w:val="24"/>
              </w:rPr>
              <w:instrText>XE “DIVISION (#16) Multiple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“Fields:DIVISION (#16) Multiple”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Pr="000A6EE3">
              <w:rPr>
                <w:rFonts w:ascii="Times New Roman" w:hAnsi="Times New Roman"/>
                <w:sz w:val="24"/>
              </w:rPr>
              <w:lastRenderedPageBreak/>
              <w:instrText>“Edit an Existing User:DIVISION (#16) Multiple Field”</w:instrText>
            </w:r>
            <w:r w:rsidRPr="000A6EE3">
              <w:rPr>
                <w:rFonts w:ascii="Times New Roman" w:hAnsi="Times New Roman"/>
                <w:sz w:val="24"/>
              </w:rPr>
              <w:fldChar w:fldCharType="end"/>
            </w:r>
          </w:p>
        </w:tc>
        <w:tc>
          <w:tcPr>
            <w:tcW w:w="7308" w:type="dxa"/>
          </w:tcPr>
          <w:p w14:paraId="6AA35A79" w14:textId="77777777" w:rsidR="009A7EB8" w:rsidRPr="000A6EE3" w:rsidRDefault="009A7EB8" w:rsidP="00945413">
            <w:pPr>
              <w:pStyle w:val="TableText"/>
            </w:pPr>
            <w:r w:rsidRPr="000A6EE3">
              <w:lastRenderedPageBreak/>
              <w:t>The DIVISION Multiple field has a corresponding site parameter, the Default Institution</w:t>
            </w:r>
            <w:r w:rsidRPr="000A6EE3">
              <w:rPr>
                <w:rFonts w:ascii="Times New Roman" w:hAnsi="Times New Roman"/>
                <w:sz w:val="24"/>
              </w:rPr>
              <w:fldChar w:fldCharType="begin"/>
            </w:r>
            <w:r w:rsidRPr="000A6EE3">
              <w:rPr>
                <w:rFonts w:ascii="Times New Roman" w:hAnsi="Times New Roman"/>
                <w:sz w:val="24"/>
              </w:rPr>
              <w:instrText>XE “Default Institution”</w:instrText>
            </w:r>
            <w:r w:rsidRPr="000A6EE3">
              <w:rPr>
                <w:rFonts w:ascii="Times New Roman" w:hAnsi="Times New Roman"/>
                <w:sz w:val="24"/>
              </w:rPr>
              <w:fldChar w:fldCharType="end"/>
            </w:r>
            <w:r w:rsidRPr="000A6EE3">
              <w:t xml:space="preserve">, that sets users’ </w:t>
            </w:r>
            <w:r w:rsidRPr="000A6EE3">
              <w:rPr>
                <w:b/>
              </w:rPr>
              <w:t>DUZ(2)</w:t>
            </w:r>
            <w:r w:rsidRPr="000A6EE3">
              <w:t xml:space="preserve"> if this field is </w:t>
            </w:r>
            <w:r w:rsidRPr="000A6EE3">
              <w:rPr>
                <w:i/>
              </w:rPr>
              <w:t>not</w:t>
            </w:r>
            <w:r w:rsidRPr="000A6EE3">
              <w:t xml:space="preserve"> filled in. A user setting, however, takes precedence over the site parameter. This is a multiple field and if the user is associated with more than one institution, the user is prompted at signon to pick the one corresponding to the computing activities to be carried out in that session.</w:t>
            </w:r>
          </w:p>
        </w:tc>
      </w:tr>
      <w:tr w:rsidR="009A7EB8" w:rsidRPr="000A6EE3" w14:paraId="6F686B92" w14:textId="77777777" w:rsidTr="009A7EB8">
        <w:tc>
          <w:tcPr>
            <w:tcW w:w="2124" w:type="dxa"/>
          </w:tcPr>
          <w:p w14:paraId="0AC3A15E" w14:textId="77777777" w:rsidR="009A7EB8" w:rsidRPr="000A6EE3" w:rsidRDefault="009A7EB8" w:rsidP="00945413">
            <w:pPr>
              <w:pStyle w:val="TableText"/>
            </w:pPr>
            <w:r w:rsidRPr="000A6EE3">
              <w:t>SERVICE/SECTION (#29</w:t>
            </w:r>
            <w:r w:rsidRPr="000A6EE3">
              <w:rPr>
                <w:rFonts w:ascii="Times New Roman" w:hAnsi="Times New Roman"/>
                <w:sz w:val="24"/>
              </w:rPr>
              <w:t>)</w:t>
            </w:r>
            <w:r w:rsidRPr="000A6EE3">
              <w:rPr>
                <w:rFonts w:ascii="Times New Roman" w:hAnsi="Times New Roman"/>
                <w:sz w:val="24"/>
              </w:rPr>
              <w:fldChar w:fldCharType="begin"/>
            </w:r>
            <w:r w:rsidRPr="000A6EE3">
              <w:rPr>
                <w:rFonts w:ascii="Times New Roman" w:hAnsi="Times New Roman"/>
                <w:sz w:val="24"/>
              </w:rPr>
              <w:instrText>XE “SERVICE/SECTION (#29)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“Fields:SERVICE/SECTION (#29)”</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User:SERVICE/SECTION (#29) Field”</w:instrText>
            </w:r>
            <w:r w:rsidRPr="000A6EE3">
              <w:rPr>
                <w:rFonts w:ascii="Times New Roman" w:hAnsi="Times New Roman"/>
                <w:sz w:val="24"/>
              </w:rPr>
              <w:fldChar w:fldCharType="end"/>
            </w:r>
            <w:r w:rsidRPr="000A6EE3">
              <w:br/>
              <w:t>(Required)</w:t>
            </w:r>
          </w:p>
        </w:tc>
        <w:tc>
          <w:tcPr>
            <w:tcW w:w="7308" w:type="dxa"/>
          </w:tcPr>
          <w:p w14:paraId="0E124EDF" w14:textId="77777777" w:rsidR="009A7EB8" w:rsidRPr="000A6EE3" w:rsidRDefault="009A7EB8" w:rsidP="00945413">
            <w:pPr>
              <w:pStyle w:val="TableText"/>
            </w:pPr>
            <w:r w:rsidRPr="000A6EE3">
              <w:t>This field points to the SERVICE/SECTION (#49) file</w:t>
            </w:r>
            <w:r w:rsidRPr="000A6EE3">
              <w:rPr>
                <w:rFonts w:ascii="Times New Roman" w:hAnsi="Times New Roman"/>
                <w:sz w:val="24"/>
              </w:rPr>
              <w:fldChar w:fldCharType="begin"/>
            </w:r>
            <w:r w:rsidRPr="000A6EE3">
              <w:rPr>
                <w:rFonts w:ascii="Times New Roman" w:hAnsi="Times New Roman"/>
                <w:sz w:val="24"/>
              </w:rPr>
              <w:instrText xml:space="preserve"> XE “SERVICE/SECTION (#49)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“Files:SERVICE/SECTION (#49)” </w:instrText>
            </w:r>
            <w:r w:rsidRPr="000A6EE3">
              <w:rPr>
                <w:rFonts w:ascii="Times New Roman" w:hAnsi="Times New Roman"/>
                <w:sz w:val="24"/>
              </w:rPr>
              <w:fldChar w:fldCharType="end"/>
            </w:r>
            <w:r w:rsidRPr="000A6EE3">
              <w:t xml:space="preserve"> distributed with Kernel’s virgin installation. No data is included. It is a required field since applications have begun to use it in various utilities. Kernel’s </w:t>
            </w:r>
            <w:r w:rsidRPr="000A6EE3">
              <w:rPr>
                <w:b/>
              </w:rPr>
              <w:t>CPU/Service/User/Device Stats</w:t>
            </w:r>
            <w:r w:rsidRPr="000A6EE3">
              <w:rPr>
                <w:rFonts w:ascii="Times New Roman" w:hAnsi="Times New Roman"/>
                <w:sz w:val="24"/>
              </w:rPr>
              <w:fldChar w:fldCharType="begin"/>
            </w:r>
            <w:r w:rsidRPr="000A6EE3">
              <w:rPr>
                <w:rFonts w:ascii="Times New Roman" w:hAnsi="Times New Roman"/>
                <w:sz w:val="24"/>
              </w:rPr>
              <w:instrText xml:space="preserve"> XE “CPU/Service/User/Device Stats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“Options:CPU/Service/User/Device Stats” </w:instrText>
            </w:r>
            <w:r w:rsidRPr="000A6EE3">
              <w:rPr>
                <w:rFonts w:ascii="Times New Roman" w:hAnsi="Times New Roman"/>
                <w:sz w:val="24"/>
              </w:rPr>
              <w:fldChar w:fldCharType="end"/>
            </w:r>
            <w:r w:rsidRPr="000A6EE3">
              <w:t xml:space="preserve"> [XUSTAT</w:t>
            </w:r>
            <w:r w:rsidRPr="000A6EE3">
              <w:rPr>
                <w:rFonts w:ascii="Times New Roman" w:hAnsi="Times New Roman"/>
                <w:sz w:val="24"/>
              </w:rPr>
              <w:fldChar w:fldCharType="begin"/>
            </w:r>
            <w:r w:rsidRPr="000A6EE3">
              <w:rPr>
                <w:rFonts w:ascii="Times New Roman" w:hAnsi="Times New Roman"/>
                <w:sz w:val="24"/>
              </w:rPr>
              <w:instrText xml:space="preserve"> XE “XUSTAT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“Options:XUSTAT” </w:instrText>
            </w:r>
            <w:r w:rsidRPr="000A6EE3">
              <w:rPr>
                <w:rFonts w:ascii="Times New Roman" w:hAnsi="Times New Roman"/>
                <w:sz w:val="24"/>
              </w:rPr>
              <w:fldChar w:fldCharType="end"/>
            </w:r>
            <w:r w:rsidRPr="000A6EE3">
              <w:t xml:space="preserve">] option, for example, can summarize signon information for all users in the same Service/Section. The </w:t>
            </w:r>
            <w:r w:rsidRPr="000A6EE3">
              <w:rPr>
                <w:b/>
              </w:rPr>
              <w:t>Grant Access by Profile</w:t>
            </w:r>
            <w:r w:rsidRPr="000A6EE3">
              <w:rPr>
                <w:rFonts w:ascii="Times New Roman" w:hAnsi="Times New Roman"/>
                <w:sz w:val="24"/>
              </w:rPr>
              <w:fldChar w:fldCharType="begin"/>
            </w:r>
            <w:r w:rsidRPr="000A6EE3">
              <w:rPr>
                <w:rFonts w:ascii="Times New Roman" w:hAnsi="Times New Roman"/>
                <w:sz w:val="24"/>
              </w:rPr>
              <w:instrText xml:space="preserve"> XE “Grant Access by Profile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“Options:Grant Access by Profile” </w:instrText>
            </w:r>
            <w:r w:rsidRPr="000A6EE3">
              <w:rPr>
                <w:rFonts w:ascii="Times New Roman" w:hAnsi="Times New Roman"/>
                <w:sz w:val="24"/>
              </w:rPr>
              <w:fldChar w:fldCharType="end"/>
            </w:r>
            <w:r w:rsidRPr="000A6EE3">
              <w:t xml:space="preserve"> [</w:t>
            </w:r>
            <w:r w:rsidRPr="000A6EE3">
              <w:rPr>
                <w:rFonts w:cs="Arial"/>
                <w:color w:val="auto"/>
              </w:rPr>
              <w:t>XUSERBLK</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XUSERBLK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XUSERBLK</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option also makes use of this field to specify the Service/Section Coordinator to whom the access forms of the new users should be delivered.</w:t>
            </w:r>
          </w:p>
        </w:tc>
      </w:tr>
      <w:tr w:rsidR="009A7EB8" w:rsidRPr="000A6EE3" w14:paraId="74C9C1C8" w14:textId="77777777" w:rsidTr="009A7EB8">
        <w:tc>
          <w:tcPr>
            <w:tcW w:w="2124" w:type="dxa"/>
          </w:tcPr>
          <w:p w14:paraId="13F3A07A" w14:textId="77777777" w:rsidR="009A7EB8" w:rsidRPr="000A6EE3" w:rsidRDefault="009A7EB8" w:rsidP="00945413">
            <w:pPr>
              <w:pStyle w:val="TableText"/>
            </w:pPr>
            <w:r w:rsidRPr="000A6EE3">
              <w:t>NETWORK USERNAME (#501.1)</w:t>
            </w:r>
            <w:r w:rsidRPr="000A6EE3">
              <w:rPr>
                <w:rFonts w:ascii="Times New Roman" w:hAnsi="Times New Roman"/>
                <w:sz w:val="24"/>
              </w:rPr>
              <w:fldChar w:fldCharType="begin"/>
            </w:r>
            <w:r w:rsidRPr="000A6EE3">
              <w:rPr>
                <w:rFonts w:ascii="Times New Roman" w:hAnsi="Times New Roman"/>
                <w:sz w:val="24"/>
              </w:rPr>
              <w:instrText>XE “NETWORK USERNAME (#501.1)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“Fields:NETWORK USERNAME (#501.1)”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User:NETWORK USERNAME (#501.1) Field”</w:instrText>
            </w:r>
            <w:r w:rsidRPr="000A6EE3">
              <w:rPr>
                <w:rFonts w:ascii="Times New Roman" w:hAnsi="Times New Roman"/>
                <w:sz w:val="24"/>
              </w:rPr>
              <w:fldChar w:fldCharType="end"/>
            </w:r>
          </w:p>
        </w:tc>
        <w:tc>
          <w:tcPr>
            <w:tcW w:w="7308" w:type="dxa"/>
          </w:tcPr>
          <w:p w14:paraId="0460131C" w14:textId="77777777" w:rsidR="009A7EB8" w:rsidRPr="000A6EE3" w:rsidRDefault="009A7EB8" w:rsidP="00945413">
            <w:pPr>
              <w:pStyle w:val="TableText"/>
            </w:pPr>
            <w:r w:rsidRPr="000A6EE3">
              <w:t xml:space="preserve">This is the username that is used by the Windows Active Directory. It can be used to help identify the user; although it should </w:t>
            </w:r>
            <w:r w:rsidRPr="000A6EE3">
              <w:rPr>
                <w:i/>
              </w:rPr>
              <w:t>not</w:t>
            </w:r>
            <w:r w:rsidRPr="000A6EE3">
              <w:t xml:space="preserve"> be relied on for accuracy as it is manually entered data that is </w:t>
            </w:r>
            <w:r w:rsidRPr="000A6EE3">
              <w:rPr>
                <w:i/>
              </w:rPr>
              <w:t>not</w:t>
            </w:r>
            <w:r w:rsidRPr="000A6EE3">
              <w:t xml:space="preserve"> validated by Active Directory.</w:t>
            </w:r>
          </w:p>
        </w:tc>
      </w:tr>
      <w:tr w:rsidR="009A7EB8" w:rsidRPr="000A6EE3" w14:paraId="5C9B5D63" w14:textId="77777777" w:rsidTr="009A7EB8">
        <w:tc>
          <w:tcPr>
            <w:tcW w:w="2124" w:type="dxa"/>
          </w:tcPr>
          <w:p w14:paraId="7B1C00BA" w14:textId="77777777" w:rsidR="009A7EB8" w:rsidRPr="000A6EE3" w:rsidRDefault="009A7EB8" w:rsidP="00945413">
            <w:pPr>
              <w:pStyle w:val="TableText"/>
            </w:pPr>
            <w:r w:rsidRPr="000A6EE3">
              <w:t>TIMED READ (#200.1)</w:t>
            </w:r>
            <w:r w:rsidRPr="000A6EE3">
              <w:rPr>
                <w:rFonts w:ascii="Times New Roman" w:hAnsi="Times New Roman"/>
                <w:sz w:val="24"/>
              </w:rPr>
              <w:fldChar w:fldCharType="begin"/>
            </w:r>
            <w:r w:rsidRPr="000A6EE3">
              <w:rPr>
                <w:rFonts w:ascii="Times New Roman" w:hAnsi="Times New Roman"/>
                <w:sz w:val="24"/>
              </w:rPr>
              <w:instrText>XE “TIMED READ (#200.1)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“Fields:TIMED READ (#200.1)”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User:TIMED READ (#200.1) Field”</w:instrText>
            </w:r>
            <w:r w:rsidRPr="000A6EE3">
              <w:rPr>
                <w:rFonts w:ascii="Times New Roman" w:hAnsi="Times New Roman"/>
                <w:sz w:val="24"/>
              </w:rPr>
              <w:fldChar w:fldCharType="end"/>
            </w:r>
          </w:p>
        </w:tc>
        <w:tc>
          <w:tcPr>
            <w:tcW w:w="7308" w:type="dxa"/>
          </w:tcPr>
          <w:p w14:paraId="7C54CF23" w14:textId="77777777" w:rsidR="009A7EB8" w:rsidRPr="000A6EE3" w:rsidRDefault="009A7EB8" w:rsidP="00945413">
            <w:pPr>
              <w:pStyle w:val="TableText"/>
            </w:pPr>
            <w:r w:rsidRPr="000A6EE3">
              <w:t xml:space="preserve">As discussed with other site parameters earlier in this section, </w:t>
            </w:r>
            <w:r w:rsidRPr="000A6EE3">
              <w:rPr>
                <w:bCs/>
              </w:rPr>
              <w:t>TIMED READ</w:t>
            </w:r>
            <w:r w:rsidRPr="000A6EE3">
              <w:t xml:space="preserve"> defines the length of time Kernel should wait for a user response to a </w:t>
            </w:r>
            <w:r w:rsidRPr="000A6EE3">
              <w:rPr>
                <w:b/>
              </w:rPr>
              <w:t>READ</w:t>
            </w:r>
            <w:r w:rsidRPr="000A6EE3">
              <w:t xml:space="preserve">. A setting for the user attribute overrides the site default. It is used to define the local variable </w:t>
            </w:r>
            <w:r w:rsidRPr="000A6EE3">
              <w:rPr>
                <w:b/>
              </w:rPr>
              <w:t>DTIME</w:t>
            </w:r>
            <w:r w:rsidRPr="000A6EE3">
              <w:rPr>
                <w:rFonts w:ascii="Times New Roman" w:hAnsi="Times New Roman"/>
                <w:sz w:val="24"/>
              </w:rPr>
              <w:fldChar w:fldCharType="begin"/>
            </w:r>
            <w:r w:rsidRPr="000A6EE3">
              <w:rPr>
                <w:rFonts w:ascii="Times New Roman" w:hAnsi="Times New Roman"/>
                <w:sz w:val="24"/>
              </w:rPr>
              <w:instrText>XE “DTIME Variable”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“Variables:DTIME”</w:instrText>
            </w:r>
            <w:r w:rsidRPr="000A6EE3">
              <w:rPr>
                <w:rFonts w:ascii="Times New Roman" w:hAnsi="Times New Roman"/>
                <w:sz w:val="24"/>
              </w:rPr>
              <w:fldChar w:fldCharType="end"/>
            </w:r>
            <w:r w:rsidRPr="000A6EE3">
              <w:t>.</w:t>
            </w:r>
          </w:p>
        </w:tc>
      </w:tr>
      <w:tr w:rsidR="009A7EB8" w:rsidRPr="000A6EE3" w14:paraId="657F9F85" w14:textId="77777777" w:rsidTr="009A7EB8">
        <w:tc>
          <w:tcPr>
            <w:tcW w:w="2124" w:type="dxa"/>
          </w:tcPr>
          <w:p w14:paraId="4F5A798D" w14:textId="77777777" w:rsidR="009A7EB8" w:rsidRPr="000A6EE3" w:rsidRDefault="009A7EB8" w:rsidP="00945413">
            <w:pPr>
              <w:pStyle w:val="TableText"/>
            </w:pPr>
            <w:r w:rsidRPr="000A6EE3">
              <w:lastRenderedPageBreak/>
              <w:t>MULTIPLE SIGN-ON (#200.04)</w:t>
            </w:r>
            <w:r w:rsidRPr="000A6EE3">
              <w:rPr>
                <w:rFonts w:ascii="Times New Roman" w:hAnsi="Times New Roman"/>
                <w:sz w:val="24"/>
              </w:rPr>
              <w:fldChar w:fldCharType="begin"/>
            </w:r>
            <w:r w:rsidRPr="000A6EE3">
              <w:rPr>
                <w:rFonts w:ascii="Times New Roman" w:hAnsi="Times New Roman"/>
                <w:sz w:val="24"/>
              </w:rPr>
              <w:instrText>XE “MULTIPLE SIGN-ON (#200.04)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“Fields:MULTIPLE SIGN-ON (#200.04)”</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User:MULTIPLE SIGN-ON (#200.04) Field”</w:instrText>
            </w:r>
            <w:r w:rsidRPr="000A6EE3">
              <w:rPr>
                <w:rFonts w:ascii="Times New Roman" w:hAnsi="Times New Roman"/>
                <w:sz w:val="24"/>
              </w:rPr>
              <w:fldChar w:fldCharType="end"/>
            </w:r>
          </w:p>
        </w:tc>
        <w:tc>
          <w:tcPr>
            <w:tcW w:w="7308" w:type="dxa"/>
          </w:tcPr>
          <w:p w14:paraId="5CF60737" w14:textId="77777777" w:rsidR="009A7EB8" w:rsidRPr="000A6EE3" w:rsidRDefault="009A7EB8" w:rsidP="00945413">
            <w:pPr>
              <w:pStyle w:val="TableText"/>
            </w:pPr>
            <w:r w:rsidRPr="000A6EE3">
              <w:t>As discussed with other site parameters, this field controls whether the user is permitted to have two or more concurrent signon sessions. The user setting takes precedence.</w:t>
            </w:r>
          </w:p>
        </w:tc>
      </w:tr>
      <w:tr w:rsidR="009A7EB8" w:rsidRPr="000A6EE3" w14:paraId="02D7B0DC" w14:textId="77777777" w:rsidTr="009A7EB8">
        <w:tc>
          <w:tcPr>
            <w:tcW w:w="2124" w:type="dxa"/>
          </w:tcPr>
          <w:p w14:paraId="6C17A9A6" w14:textId="77777777" w:rsidR="009A7EB8" w:rsidRPr="000A6EE3" w:rsidRDefault="009A7EB8" w:rsidP="00945413">
            <w:pPr>
              <w:pStyle w:val="TableText"/>
            </w:pPr>
            <w:r w:rsidRPr="000A6EE3">
              <w:t>AUTO MENU (#200.06)</w:t>
            </w:r>
            <w:r w:rsidRPr="000A6EE3">
              <w:rPr>
                <w:rFonts w:ascii="Times New Roman" w:hAnsi="Times New Roman"/>
                <w:sz w:val="24"/>
              </w:rPr>
              <w:fldChar w:fldCharType="begin"/>
            </w:r>
            <w:r w:rsidRPr="000A6EE3">
              <w:rPr>
                <w:rFonts w:ascii="Times New Roman" w:hAnsi="Times New Roman"/>
                <w:sz w:val="24"/>
              </w:rPr>
              <w:instrText>XE “AUTO MENU (#200.06)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“Fields:AUTO MENU (#200.06)”</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User:AUTO MENU (#200.06) Field”</w:instrText>
            </w:r>
            <w:r w:rsidRPr="000A6EE3">
              <w:rPr>
                <w:rFonts w:ascii="Times New Roman" w:hAnsi="Times New Roman"/>
                <w:sz w:val="24"/>
              </w:rPr>
              <w:fldChar w:fldCharType="end"/>
            </w:r>
          </w:p>
        </w:tc>
        <w:tc>
          <w:tcPr>
            <w:tcW w:w="7308" w:type="dxa"/>
          </w:tcPr>
          <w:p w14:paraId="62D43A91" w14:textId="77777777" w:rsidR="009A7EB8" w:rsidRPr="000A6EE3" w:rsidRDefault="009A7EB8" w:rsidP="00945413">
            <w:pPr>
              <w:pStyle w:val="TableText"/>
            </w:pPr>
            <w:r w:rsidRPr="000A6EE3">
              <w:t>As discussed with other site parameters, this field controls whether the entire list of menu options is automatically presented or whether the user needs to enter a question mark</w:t>
            </w:r>
            <w:r w:rsidRPr="000A6EE3">
              <w:rPr>
                <w:rFonts w:ascii="Times New Roman" w:hAnsi="Times New Roman"/>
                <w:sz w:val="24"/>
              </w:rPr>
              <w:fldChar w:fldCharType="begin"/>
            </w:r>
            <w:r w:rsidRPr="000A6EE3">
              <w:rPr>
                <w:rFonts w:ascii="Times New Roman" w:hAnsi="Times New Roman"/>
                <w:sz w:val="24"/>
              </w:rPr>
              <w:instrText xml:space="preserve"> XE “Question Mark Help”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“Help:Question Marks” </w:instrText>
            </w:r>
            <w:r w:rsidRPr="000A6EE3">
              <w:rPr>
                <w:rFonts w:ascii="Times New Roman" w:hAnsi="Times New Roman"/>
                <w:sz w:val="24"/>
              </w:rPr>
              <w:fldChar w:fldCharType="end"/>
            </w:r>
            <w:r w:rsidRPr="000A6EE3">
              <w:t xml:space="preserve"> (</w:t>
            </w:r>
            <w:r w:rsidRPr="000A6EE3">
              <w:rPr>
                <w:b/>
              </w:rPr>
              <w:t>?</w:t>
            </w:r>
            <w:r w:rsidRPr="000A6EE3">
              <w:t>) to invoke the display. The user setting takes precedence.</w:t>
            </w:r>
          </w:p>
        </w:tc>
      </w:tr>
      <w:tr w:rsidR="009A7EB8" w:rsidRPr="000A6EE3" w14:paraId="1469EF2A" w14:textId="77777777" w:rsidTr="009A7EB8">
        <w:tc>
          <w:tcPr>
            <w:tcW w:w="2124" w:type="dxa"/>
          </w:tcPr>
          <w:p w14:paraId="27A895C8" w14:textId="77777777" w:rsidR="009A7EB8" w:rsidRPr="000A6EE3" w:rsidRDefault="009A7EB8" w:rsidP="00945413">
            <w:pPr>
              <w:pStyle w:val="TableText"/>
            </w:pPr>
            <w:r w:rsidRPr="000A6EE3">
              <w:t>ASK DEVICE TYPE AT SIGN-ON (#200.05)</w:t>
            </w:r>
            <w:r w:rsidRPr="000A6EE3">
              <w:rPr>
                <w:rFonts w:ascii="Times New Roman" w:hAnsi="Times New Roman"/>
                <w:sz w:val="24"/>
              </w:rPr>
              <w:fldChar w:fldCharType="begin"/>
            </w:r>
            <w:r w:rsidRPr="000A6EE3">
              <w:rPr>
                <w:rFonts w:ascii="Times New Roman" w:hAnsi="Times New Roman"/>
                <w:sz w:val="24"/>
              </w:rPr>
              <w:instrText>XE “ASK DEVICE TYPE AT SIGN-ON Field (3200.05)”</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“Fields:ASK DEVICE TYPE AT SIGN-ON (#200.05)”</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User:ASK DEVICE TYPE AT SIGN-ON Field (#200.05)”</w:instrText>
            </w:r>
            <w:r w:rsidRPr="000A6EE3">
              <w:rPr>
                <w:rFonts w:ascii="Times New Roman" w:hAnsi="Times New Roman"/>
                <w:sz w:val="24"/>
              </w:rPr>
              <w:fldChar w:fldCharType="end"/>
            </w:r>
          </w:p>
        </w:tc>
        <w:tc>
          <w:tcPr>
            <w:tcW w:w="7308" w:type="dxa"/>
          </w:tcPr>
          <w:p w14:paraId="0986D36F" w14:textId="77777777" w:rsidR="009A7EB8" w:rsidRPr="000A6EE3" w:rsidRDefault="009A7EB8" w:rsidP="00945413">
            <w:pPr>
              <w:pStyle w:val="TableText"/>
            </w:pPr>
            <w:r w:rsidRPr="000A6EE3">
              <w:t>As discussed with other site parameters, this field controls whether the device being used at signon is queried for its terminal type. The user setting takes precedence.</w:t>
            </w:r>
          </w:p>
        </w:tc>
      </w:tr>
      <w:tr w:rsidR="009A7EB8" w:rsidRPr="000A6EE3" w14:paraId="2A754EB4" w14:textId="77777777" w:rsidTr="009A7EB8">
        <w:tc>
          <w:tcPr>
            <w:tcW w:w="2124" w:type="dxa"/>
          </w:tcPr>
          <w:p w14:paraId="3F08EDAF" w14:textId="77777777" w:rsidR="009A7EB8" w:rsidRPr="000A6EE3" w:rsidRDefault="009A7EB8" w:rsidP="00945413">
            <w:pPr>
              <w:pStyle w:val="TableText"/>
            </w:pPr>
            <w:r w:rsidRPr="000A6EE3">
              <w:t>TYPE-AHEAD (#200.09)</w:t>
            </w:r>
            <w:r w:rsidRPr="000A6EE3">
              <w:rPr>
                <w:rFonts w:ascii="Times New Roman" w:hAnsi="Times New Roman"/>
                <w:sz w:val="24"/>
              </w:rPr>
              <w:fldChar w:fldCharType="begin"/>
            </w:r>
            <w:r w:rsidRPr="000A6EE3">
              <w:rPr>
                <w:rFonts w:ascii="Times New Roman" w:hAnsi="Times New Roman"/>
                <w:sz w:val="24"/>
              </w:rPr>
              <w:instrText xml:space="preserve">XE “TYPE-AHEAD (#200.09) </w:instrText>
            </w:r>
            <w:r w:rsidRPr="000A6EE3">
              <w:rPr>
                <w:rFonts w:ascii="Times New Roman" w:hAnsi="Times New Roman"/>
                <w:sz w:val="24"/>
              </w:rPr>
              <w:lastRenderedPageBreak/>
              <w:instrText>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“Fields:TYPE-AHEAD (#200.09)”</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User:TYPE-AHEAD (#200.09) Field”</w:instrText>
            </w:r>
            <w:r w:rsidRPr="000A6EE3">
              <w:rPr>
                <w:rFonts w:ascii="Times New Roman" w:hAnsi="Times New Roman"/>
                <w:sz w:val="24"/>
              </w:rPr>
              <w:fldChar w:fldCharType="end"/>
            </w:r>
          </w:p>
        </w:tc>
        <w:tc>
          <w:tcPr>
            <w:tcW w:w="7308" w:type="dxa"/>
          </w:tcPr>
          <w:p w14:paraId="54931ABB" w14:textId="77777777" w:rsidR="009A7EB8" w:rsidRPr="000A6EE3" w:rsidRDefault="009A7EB8" w:rsidP="00945413">
            <w:pPr>
              <w:pStyle w:val="TableText"/>
            </w:pPr>
            <w:r w:rsidRPr="000A6EE3">
              <w:lastRenderedPageBreak/>
              <w:t xml:space="preserve">This field controls whether the user can enter text faster than the computer can read it. If set to </w:t>
            </w:r>
            <w:r w:rsidRPr="000A6EE3">
              <w:rPr>
                <w:b/>
              </w:rPr>
              <w:t>YES</w:t>
            </w:r>
            <w:r w:rsidRPr="000A6EE3">
              <w:t xml:space="preserve">, the computer buffers input from the user. If set to </w:t>
            </w:r>
            <w:r w:rsidRPr="000A6EE3">
              <w:rPr>
                <w:b/>
              </w:rPr>
              <w:t>NO</w:t>
            </w:r>
            <w:r w:rsidRPr="000A6EE3">
              <w:t>, keystrokes from the user are lost if they are typed faster than the computer can process them.</w:t>
            </w:r>
          </w:p>
        </w:tc>
      </w:tr>
      <w:tr w:rsidR="009A7EB8" w:rsidRPr="000A6EE3" w14:paraId="7953AC27" w14:textId="77777777" w:rsidTr="009A7EB8">
        <w:tc>
          <w:tcPr>
            <w:tcW w:w="2124" w:type="dxa"/>
          </w:tcPr>
          <w:p w14:paraId="71590FE7" w14:textId="77777777" w:rsidR="009A7EB8" w:rsidRPr="000A6EE3" w:rsidRDefault="009A7EB8" w:rsidP="00945413">
            <w:pPr>
              <w:pStyle w:val="TableText"/>
            </w:pPr>
            <w:r w:rsidRPr="000A6EE3">
              <w:t>ALLOWED TO USE SPOOLER (#41)</w:t>
            </w:r>
            <w:r w:rsidRPr="000A6EE3">
              <w:rPr>
                <w:rFonts w:ascii="Times New Roman" w:hAnsi="Times New Roman"/>
                <w:sz w:val="24"/>
              </w:rPr>
              <w:fldChar w:fldCharType="begin"/>
            </w:r>
            <w:r w:rsidRPr="000A6EE3">
              <w:rPr>
                <w:rFonts w:ascii="Times New Roman" w:hAnsi="Times New Roman"/>
                <w:sz w:val="24"/>
              </w:rPr>
              <w:instrText>XE “ALLOWED TO USE SPOOLER (#41)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“Fields:ALLOWED TO USE SPOOLER (#41)”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User:ALLOWED TO USE SPOOLER (#41)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“Spooling: Privileges”</w:instrText>
            </w:r>
            <w:r w:rsidRPr="000A6EE3">
              <w:rPr>
                <w:rFonts w:ascii="Times New Roman" w:hAnsi="Times New Roman"/>
                <w:sz w:val="24"/>
              </w:rPr>
              <w:fldChar w:fldCharType="end"/>
            </w:r>
          </w:p>
        </w:tc>
        <w:tc>
          <w:tcPr>
            <w:tcW w:w="7308" w:type="dxa"/>
          </w:tcPr>
          <w:p w14:paraId="00C3F9D2" w14:textId="77777777" w:rsidR="009A7EB8" w:rsidRPr="000A6EE3" w:rsidRDefault="009A7EB8" w:rsidP="00945413">
            <w:pPr>
              <w:pStyle w:val="TableText"/>
            </w:pPr>
            <w:r w:rsidRPr="000A6EE3">
              <w:t>This field controls whether a user can pick the spool device at the device prompt to send output to the spooler.</w:t>
            </w:r>
          </w:p>
        </w:tc>
      </w:tr>
      <w:tr w:rsidR="009A7EB8" w:rsidRPr="000A6EE3" w14:paraId="32FECA55" w14:textId="77777777" w:rsidTr="009A7EB8">
        <w:tc>
          <w:tcPr>
            <w:tcW w:w="2124" w:type="dxa"/>
          </w:tcPr>
          <w:p w14:paraId="1A003D39" w14:textId="77777777" w:rsidR="009A7EB8" w:rsidRPr="000A6EE3" w:rsidRDefault="009A7EB8" w:rsidP="00945413">
            <w:pPr>
              <w:pStyle w:val="TableText"/>
            </w:pPr>
            <w:r w:rsidRPr="000A6EE3">
              <w:t>PAC (#14, Programmer Access Code)</w:t>
            </w:r>
            <w:r w:rsidRPr="000A6EE3">
              <w:rPr>
                <w:rFonts w:ascii="Times New Roman" w:hAnsi="Times New Roman"/>
                <w:sz w:val="24"/>
              </w:rPr>
              <w:fldChar w:fldCharType="begin"/>
            </w:r>
            <w:r w:rsidRPr="000A6EE3">
              <w:rPr>
                <w:rFonts w:ascii="Times New Roman" w:hAnsi="Times New Roman"/>
                <w:sz w:val="24"/>
              </w:rPr>
              <w:instrText>XE “PAC (#14, Programmer Access Code)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“Fields:PAC (#14, Programmer Access Code)”</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User:PAC (#14, Programmer Access Code)”</w:instrText>
            </w:r>
            <w:r w:rsidRPr="000A6EE3">
              <w:rPr>
                <w:rFonts w:ascii="Times New Roman" w:hAnsi="Times New Roman"/>
                <w:sz w:val="24"/>
              </w:rPr>
              <w:fldChar w:fldCharType="end"/>
            </w:r>
          </w:p>
        </w:tc>
        <w:tc>
          <w:tcPr>
            <w:tcW w:w="7308" w:type="dxa"/>
          </w:tcPr>
          <w:p w14:paraId="163965B0" w14:textId="77777777" w:rsidR="009A7EB8" w:rsidRPr="000A6EE3" w:rsidRDefault="009A7EB8" w:rsidP="00945413">
            <w:pPr>
              <w:pStyle w:val="TableText"/>
            </w:pPr>
            <w:r w:rsidRPr="000A6EE3">
              <w:t xml:space="preserve">For users who have been granted the </w:t>
            </w:r>
            <w:r w:rsidRPr="000A6EE3">
              <w:rPr>
                <w:b/>
              </w:rPr>
              <w:t>Programmer mode</w:t>
            </w:r>
            <w:r w:rsidRPr="000A6EE3">
              <w:rPr>
                <w:rFonts w:ascii="Times New Roman" w:hAnsi="Times New Roman"/>
                <w:sz w:val="24"/>
              </w:rPr>
              <w:fldChar w:fldCharType="begin"/>
            </w:r>
            <w:r w:rsidRPr="000A6EE3">
              <w:rPr>
                <w:rFonts w:ascii="Times New Roman" w:hAnsi="Times New Roman"/>
                <w:sz w:val="24"/>
              </w:rPr>
              <w:instrText>XE “Programmer mode Option”</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“Options:Programmer mode”</w:instrText>
            </w:r>
            <w:r w:rsidRPr="000A6EE3">
              <w:rPr>
                <w:rFonts w:ascii="Times New Roman" w:hAnsi="Times New Roman"/>
                <w:sz w:val="24"/>
              </w:rPr>
              <w:fldChar w:fldCharType="end"/>
            </w:r>
            <w:r w:rsidRPr="000A6EE3">
              <w:t xml:space="preserve"> [</w:t>
            </w:r>
            <w:r w:rsidRPr="000A6EE3">
              <w:rPr>
                <w:rFonts w:cs="Arial"/>
                <w:color w:val="auto"/>
              </w:rPr>
              <w:t>XUPROGMODE</w:t>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w:instrText>
            </w:r>
            <w:r w:rsidRPr="000A6EE3">
              <w:rPr>
                <w:rFonts w:ascii="Times New Roman" w:hAnsi="Times New Roman"/>
                <w:color w:val="auto"/>
                <w:sz w:val="24"/>
                <w:szCs w:val="22"/>
              </w:rPr>
              <w:instrText>XUPROGMODE Option</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rPr>
                <w:rFonts w:ascii="Times New Roman" w:hAnsi="Times New Roman"/>
                <w:color w:val="auto"/>
                <w:sz w:val="24"/>
                <w:szCs w:val="22"/>
              </w:rPr>
              <w:fldChar w:fldCharType="begin"/>
            </w:r>
            <w:r w:rsidRPr="000A6EE3">
              <w:rPr>
                <w:rFonts w:ascii="Times New Roman" w:hAnsi="Times New Roman"/>
                <w:sz w:val="24"/>
                <w:szCs w:val="22"/>
              </w:rPr>
              <w:instrText xml:space="preserve"> XE "Options:</w:instrText>
            </w:r>
            <w:r w:rsidRPr="000A6EE3">
              <w:rPr>
                <w:rFonts w:ascii="Times New Roman" w:hAnsi="Times New Roman"/>
                <w:color w:val="auto"/>
                <w:sz w:val="24"/>
                <w:szCs w:val="22"/>
              </w:rPr>
              <w:instrText>XUPROGMODE</w:instrText>
            </w:r>
            <w:r w:rsidRPr="000A6EE3">
              <w:rPr>
                <w:rFonts w:ascii="Times New Roman" w:hAnsi="Times New Roman"/>
                <w:sz w:val="24"/>
                <w:szCs w:val="22"/>
              </w:rPr>
              <w:instrText xml:space="preserve">" </w:instrText>
            </w:r>
            <w:r w:rsidRPr="000A6EE3">
              <w:rPr>
                <w:rFonts w:ascii="Times New Roman" w:hAnsi="Times New Roman"/>
                <w:color w:val="auto"/>
                <w:sz w:val="24"/>
                <w:szCs w:val="22"/>
              </w:rPr>
              <w:fldChar w:fldCharType="end"/>
            </w:r>
            <w:r w:rsidRPr="000A6EE3">
              <w:t>] option along with the XUPROG</w:t>
            </w:r>
            <w:r w:rsidRPr="000A6EE3">
              <w:rPr>
                <w:rFonts w:ascii="Times New Roman" w:hAnsi="Times New Roman"/>
                <w:sz w:val="24"/>
              </w:rPr>
              <w:fldChar w:fldCharType="begin"/>
            </w:r>
            <w:r w:rsidRPr="000A6EE3">
              <w:rPr>
                <w:rFonts w:ascii="Times New Roman" w:hAnsi="Times New Roman"/>
                <w:sz w:val="24"/>
              </w:rPr>
              <w:instrText>XE “XUPROG Security Key”</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“Security Keys:XUPROG”</w:instrText>
            </w:r>
            <w:r w:rsidRPr="000A6EE3">
              <w:rPr>
                <w:rFonts w:ascii="Times New Roman" w:hAnsi="Times New Roman"/>
                <w:sz w:val="24"/>
              </w:rPr>
              <w:fldChar w:fldCharType="end"/>
            </w:r>
            <w:r w:rsidRPr="000A6EE3">
              <w:t xml:space="preserve"> and XUPROGMODE</w:t>
            </w:r>
            <w:r w:rsidRPr="000A6EE3">
              <w:rPr>
                <w:rFonts w:ascii="Times New Roman" w:hAnsi="Times New Roman"/>
                <w:sz w:val="24"/>
              </w:rPr>
              <w:fldChar w:fldCharType="begin"/>
            </w:r>
            <w:r w:rsidRPr="000A6EE3">
              <w:rPr>
                <w:rFonts w:ascii="Times New Roman" w:hAnsi="Times New Roman"/>
                <w:sz w:val="24"/>
              </w:rPr>
              <w:instrText>XE “XUPROGMODE Security Key”</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“Security Keys:XUPROGMODE”</w:instrText>
            </w:r>
            <w:r w:rsidRPr="000A6EE3">
              <w:rPr>
                <w:rFonts w:ascii="Times New Roman" w:hAnsi="Times New Roman"/>
                <w:sz w:val="24"/>
              </w:rPr>
              <w:fldChar w:fldCharType="end"/>
            </w:r>
            <w:r w:rsidRPr="000A6EE3">
              <w:t xml:space="preserve"> security keys, a Programmer Access Code can be assigned as additional security. If a PAC is defined, Kernel prompts for the PAC just before allowing a user to enter programmer mode. If this field is </w:t>
            </w:r>
            <w:r w:rsidRPr="000A6EE3">
              <w:rPr>
                <w:b/>
              </w:rPr>
              <w:t>NULL</w:t>
            </w:r>
            <w:r w:rsidRPr="000A6EE3">
              <w:t xml:space="preserve">, a PAC is </w:t>
            </w:r>
            <w:r w:rsidRPr="000A6EE3">
              <w:rPr>
                <w:i/>
              </w:rPr>
              <w:t>not</w:t>
            </w:r>
            <w:r w:rsidRPr="000A6EE3">
              <w:t xml:space="preserve"> asked.</w:t>
            </w:r>
          </w:p>
        </w:tc>
      </w:tr>
      <w:tr w:rsidR="009A7EB8" w:rsidRPr="000A6EE3" w14:paraId="3E84A1B0" w14:textId="77777777" w:rsidTr="009A7EB8">
        <w:tc>
          <w:tcPr>
            <w:tcW w:w="2124" w:type="dxa"/>
          </w:tcPr>
          <w:p w14:paraId="73A4FDF6" w14:textId="77777777" w:rsidR="009A7EB8" w:rsidRPr="000A6EE3" w:rsidRDefault="009A7EB8" w:rsidP="00945413">
            <w:pPr>
              <w:pStyle w:val="TableText"/>
            </w:pPr>
            <w:r w:rsidRPr="000A6EE3">
              <w:t>CAN MAKE INTO A MAIL MESSAGE (#41.2)</w:t>
            </w:r>
            <w:r w:rsidRPr="000A6EE3">
              <w:rPr>
                <w:rFonts w:ascii="Times New Roman" w:hAnsi="Times New Roman"/>
                <w:sz w:val="24"/>
              </w:rPr>
              <w:fldChar w:fldCharType="begin"/>
            </w:r>
            <w:r w:rsidRPr="000A6EE3">
              <w:rPr>
                <w:rFonts w:ascii="Times New Roman" w:hAnsi="Times New Roman"/>
                <w:sz w:val="24"/>
              </w:rPr>
              <w:instrText xml:space="preserve"> XE “CAN MAKE INTO A MAIL MESSAGE (#41.2)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“Fields:CAN </w:instrText>
            </w:r>
            <w:r w:rsidRPr="000A6EE3">
              <w:rPr>
                <w:rFonts w:ascii="Times New Roman" w:hAnsi="Times New Roman"/>
                <w:sz w:val="24"/>
              </w:rPr>
              <w:lastRenderedPageBreak/>
              <w:instrText xml:space="preserve">MAKE INTO A MAIL MESSAGE (#41.2)”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User:CAN MAKE INTO A MAIL MESSAGE (#41.2) Field”</w:instrText>
            </w:r>
            <w:r w:rsidRPr="000A6EE3">
              <w:rPr>
                <w:rFonts w:ascii="Times New Roman" w:hAnsi="Times New Roman"/>
                <w:sz w:val="24"/>
              </w:rPr>
              <w:fldChar w:fldCharType="end"/>
            </w:r>
          </w:p>
        </w:tc>
        <w:tc>
          <w:tcPr>
            <w:tcW w:w="7308" w:type="dxa"/>
          </w:tcPr>
          <w:p w14:paraId="1BAFB377" w14:textId="77777777" w:rsidR="009A7EB8" w:rsidRPr="000A6EE3" w:rsidRDefault="009A7EB8" w:rsidP="00945413">
            <w:pPr>
              <w:pStyle w:val="TableText"/>
            </w:pPr>
            <w:r w:rsidRPr="000A6EE3">
              <w:lastRenderedPageBreak/>
              <w:t>This field controls whether a spooled document can be transformed into a regular mail message for use within MailMan.</w:t>
            </w:r>
            <w:r w:rsidRPr="000A6EE3">
              <w:rPr>
                <w:rFonts w:ascii="Times New Roman" w:hAnsi="Times New Roman"/>
                <w:sz w:val="24"/>
              </w:rPr>
              <w:fldChar w:fldCharType="begin"/>
            </w:r>
            <w:r w:rsidRPr="000A6EE3">
              <w:rPr>
                <w:rFonts w:ascii="Times New Roman" w:hAnsi="Times New Roman"/>
                <w:sz w:val="24"/>
              </w:rPr>
              <w:instrText>XE “Spool Documents:Making into Mail Messages”</w:instrText>
            </w:r>
            <w:r w:rsidRPr="000A6EE3">
              <w:rPr>
                <w:rFonts w:ascii="Times New Roman" w:hAnsi="Times New Roman"/>
                <w:sz w:val="24"/>
              </w:rPr>
              <w:fldChar w:fldCharType="end"/>
            </w:r>
          </w:p>
        </w:tc>
      </w:tr>
      <w:tr w:rsidR="009A7EB8" w:rsidRPr="000A6EE3" w14:paraId="24C3A2CD" w14:textId="77777777" w:rsidTr="009A7EB8">
        <w:tc>
          <w:tcPr>
            <w:tcW w:w="2124" w:type="dxa"/>
          </w:tcPr>
          <w:p w14:paraId="013BC564" w14:textId="77777777" w:rsidR="009A7EB8" w:rsidRPr="000A6EE3" w:rsidRDefault="009A7EB8" w:rsidP="00945413">
            <w:pPr>
              <w:pStyle w:val="TableText"/>
            </w:pPr>
            <w:r w:rsidRPr="000A6EE3">
              <w:t>DISUSER (#7)</w:t>
            </w:r>
            <w:r w:rsidRPr="000A6EE3">
              <w:rPr>
                <w:rFonts w:ascii="Times New Roman" w:hAnsi="Times New Roman"/>
                <w:sz w:val="24"/>
              </w:rPr>
              <w:fldChar w:fldCharType="begin"/>
            </w:r>
            <w:r w:rsidRPr="000A6EE3">
              <w:rPr>
                <w:rFonts w:ascii="Times New Roman" w:hAnsi="Times New Roman"/>
                <w:sz w:val="24"/>
              </w:rPr>
              <w:instrText>XE “DISUSER (#7)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“Fields:DISUSER (#7)”</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User:DISUSER (#7) Field”</w:instrText>
            </w:r>
            <w:r w:rsidRPr="000A6EE3">
              <w:rPr>
                <w:rFonts w:ascii="Times New Roman" w:hAnsi="Times New Roman"/>
                <w:sz w:val="24"/>
              </w:rPr>
              <w:fldChar w:fldCharType="end"/>
            </w:r>
          </w:p>
        </w:tc>
        <w:tc>
          <w:tcPr>
            <w:tcW w:w="7308" w:type="dxa"/>
          </w:tcPr>
          <w:p w14:paraId="6D1048BE" w14:textId="77777777" w:rsidR="009A7EB8" w:rsidRPr="000A6EE3" w:rsidRDefault="009A7EB8" w:rsidP="00945413">
            <w:pPr>
              <w:pStyle w:val="TableText"/>
            </w:pPr>
            <w:r w:rsidRPr="000A6EE3">
              <w:t xml:space="preserve">If set to </w:t>
            </w:r>
            <w:r w:rsidRPr="000A6EE3">
              <w:rPr>
                <w:b/>
              </w:rPr>
              <w:t>YES</w:t>
            </w:r>
            <w:r w:rsidRPr="000A6EE3">
              <w:t>, disables access to the system for this user (without terminating the user’s account).</w:t>
            </w:r>
          </w:p>
        </w:tc>
      </w:tr>
      <w:tr w:rsidR="009A7EB8" w:rsidRPr="000A6EE3" w14:paraId="1A60F928" w14:textId="77777777" w:rsidTr="009A7EB8">
        <w:tc>
          <w:tcPr>
            <w:tcW w:w="2124" w:type="dxa"/>
          </w:tcPr>
          <w:p w14:paraId="00496892" w14:textId="77777777" w:rsidR="009A7EB8" w:rsidRPr="000A6EE3" w:rsidRDefault="009A7EB8" w:rsidP="00945413">
            <w:pPr>
              <w:pStyle w:val="TableText"/>
            </w:pPr>
            <w:r w:rsidRPr="000A6EE3">
              <w:t>FILE RANGE (#31.1)</w:t>
            </w:r>
            <w:r w:rsidRPr="000A6EE3">
              <w:rPr>
                <w:rFonts w:ascii="Times New Roman" w:hAnsi="Times New Roman"/>
                <w:sz w:val="24"/>
              </w:rPr>
              <w:fldChar w:fldCharType="begin"/>
            </w:r>
            <w:r w:rsidRPr="000A6EE3">
              <w:rPr>
                <w:rFonts w:ascii="Times New Roman" w:hAnsi="Times New Roman"/>
                <w:sz w:val="24"/>
              </w:rPr>
              <w:instrText>XE “FILE RANGE (#31.1)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“Fields:FILE RANGE (#31.1)”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User:FILE RANGE (#31.1) Field”</w:instrText>
            </w:r>
            <w:r w:rsidRPr="000A6EE3">
              <w:rPr>
                <w:rFonts w:ascii="Times New Roman" w:hAnsi="Times New Roman"/>
                <w:sz w:val="24"/>
              </w:rPr>
              <w:fldChar w:fldCharType="end"/>
            </w:r>
          </w:p>
        </w:tc>
        <w:tc>
          <w:tcPr>
            <w:tcW w:w="7308" w:type="dxa"/>
          </w:tcPr>
          <w:p w14:paraId="1B3D5134" w14:textId="77777777" w:rsidR="009A7EB8" w:rsidRPr="000A6EE3" w:rsidRDefault="009A7EB8" w:rsidP="00945413">
            <w:pPr>
              <w:pStyle w:val="TableText"/>
            </w:pPr>
            <w:r w:rsidRPr="000A6EE3">
              <w:t>Users who have VA FileMan privileges to create files can be given a numeric range of numbers to use as file numbers. Assigning number ranges</w:t>
            </w:r>
            <w:r w:rsidRPr="000A6EE3">
              <w:rPr>
                <w:rFonts w:ascii="Times New Roman" w:hAnsi="Times New Roman"/>
                <w:sz w:val="24"/>
              </w:rPr>
              <w:fldChar w:fldCharType="begin"/>
            </w:r>
            <w:r w:rsidRPr="000A6EE3">
              <w:rPr>
                <w:rFonts w:ascii="Times New Roman" w:hAnsi="Times New Roman"/>
                <w:sz w:val="24"/>
              </w:rPr>
              <w:instrText xml:space="preserve"> XE “Assigning:File Number Ranges” </w:instrText>
            </w:r>
            <w:r w:rsidRPr="000A6EE3">
              <w:rPr>
                <w:rFonts w:ascii="Times New Roman" w:hAnsi="Times New Roman"/>
                <w:sz w:val="24"/>
              </w:rPr>
              <w:fldChar w:fldCharType="end"/>
            </w:r>
            <w:r w:rsidRPr="000A6EE3">
              <w:t xml:space="preserve"> acts as a safeguard to keep users from picking a number within a range that is nationally reserved for VistA software applications. It can also serve local database administration needs of segmenting local development by number ranges.</w:t>
            </w:r>
          </w:p>
        </w:tc>
      </w:tr>
      <w:tr w:rsidR="009A7EB8" w:rsidRPr="000A6EE3" w14:paraId="0C1654C2" w14:textId="77777777" w:rsidTr="009A7EB8">
        <w:tc>
          <w:tcPr>
            <w:tcW w:w="2124" w:type="dxa"/>
          </w:tcPr>
          <w:p w14:paraId="15433D6A" w14:textId="77777777" w:rsidR="009A7EB8" w:rsidRPr="000A6EE3" w:rsidRDefault="009A7EB8" w:rsidP="00945413">
            <w:pPr>
              <w:pStyle w:val="TableText"/>
            </w:pPr>
            <w:r w:rsidRPr="000A6EE3">
              <w:t>TERMINATION DATE (#9.2)</w:t>
            </w:r>
            <w:r w:rsidRPr="000A6EE3">
              <w:rPr>
                <w:rFonts w:ascii="Times New Roman" w:hAnsi="Times New Roman"/>
                <w:sz w:val="24"/>
              </w:rPr>
              <w:fldChar w:fldCharType="begin"/>
            </w:r>
            <w:r w:rsidRPr="000A6EE3">
              <w:rPr>
                <w:rFonts w:ascii="Times New Roman" w:hAnsi="Times New Roman"/>
                <w:sz w:val="24"/>
              </w:rPr>
              <w:instrText>XE “TERMINATION DATE (#9.2)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“Fields:TERMINATION DATE (#9.2)”</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User:TERMINATION DATE (#9.2) Field”</w:instrText>
            </w:r>
            <w:r w:rsidRPr="000A6EE3">
              <w:rPr>
                <w:rFonts w:ascii="Times New Roman" w:hAnsi="Times New Roman"/>
                <w:sz w:val="24"/>
              </w:rPr>
              <w:fldChar w:fldCharType="end"/>
            </w:r>
          </w:p>
        </w:tc>
        <w:tc>
          <w:tcPr>
            <w:tcW w:w="7308" w:type="dxa"/>
          </w:tcPr>
          <w:p w14:paraId="4F97C2BB" w14:textId="77D97AEA" w:rsidR="009A7EB8" w:rsidRPr="000A6EE3" w:rsidRDefault="009A7EB8" w:rsidP="00945413">
            <w:pPr>
              <w:pStyle w:val="TableText"/>
            </w:pPr>
            <w:r w:rsidRPr="000A6EE3">
              <w:t>As described in the “</w:t>
            </w:r>
            <w:r w:rsidRPr="000A6EE3">
              <w:rPr>
                <w:color w:val="0000FF"/>
              </w:rPr>
              <w:fldChar w:fldCharType="begin" w:fldLock="1"/>
            </w:r>
            <w:r w:rsidRPr="000A6EE3">
              <w:rPr>
                <w:color w:val="0000FF"/>
              </w:rPr>
              <w:instrText xml:space="preserve"> REF _Ref332706246 \h  \* MERGEFORMAT </w:instrText>
            </w:r>
            <w:r w:rsidRPr="000A6EE3">
              <w:rPr>
                <w:color w:val="0000FF"/>
              </w:rPr>
            </w:r>
            <w:r w:rsidRPr="000A6EE3">
              <w:rPr>
                <w:color w:val="0000FF"/>
              </w:rPr>
              <w:fldChar w:fldCharType="separate"/>
            </w:r>
            <w:r w:rsidR="000666E3" w:rsidRPr="000666E3">
              <w:rPr>
                <w:color w:val="0000FF"/>
                <w:u w:val="single"/>
              </w:rPr>
              <w:t>Deactivating Users</w:t>
            </w:r>
            <w:r w:rsidRPr="000A6EE3">
              <w:rPr>
                <w:color w:val="0000FF"/>
              </w:rPr>
              <w:fldChar w:fldCharType="end"/>
            </w:r>
            <w:r w:rsidRPr="000A6EE3">
              <w:t>” section, this field indicates when a user’s access privileges should be revoked.</w:t>
            </w:r>
          </w:p>
        </w:tc>
      </w:tr>
      <w:tr w:rsidR="009A7EB8" w:rsidRPr="000A6EE3" w14:paraId="71F8AEE1" w14:textId="77777777" w:rsidTr="009A7EB8">
        <w:tc>
          <w:tcPr>
            <w:tcW w:w="2124" w:type="dxa"/>
          </w:tcPr>
          <w:p w14:paraId="4FBE3B44" w14:textId="77777777" w:rsidR="009A7EB8" w:rsidRPr="000A6EE3" w:rsidRDefault="009A7EB8" w:rsidP="00945413">
            <w:pPr>
              <w:pStyle w:val="TableText"/>
            </w:pPr>
            <w:r w:rsidRPr="000A6EE3">
              <w:t>ALWAYS SHOW SECONDARIES (#200.11)</w:t>
            </w:r>
            <w:r w:rsidRPr="000A6EE3">
              <w:rPr>
                <w:rFonts w:ascii="Times New Roman" w:hAnsi="Times New Roman"/>
                <w:sz w:val="24"/>
              </w:rPr>
              <w:fldChar w:fldCharType="begin"/>
            </w:r>
            <w:r w:rsidRPr="000A6EE3">
              <w:rPr>
                <w:rFonts w:ascii="Times New Roman" w:hAnsi="Times New Roman"/>
                <w:sz w:val="24"/>
              </w:rPr>
              <w:instrText xml:space="preserve">XE “ALWAYS SHOW SECONDARIES </w:instrText>
            </w:r>
            <w:r w:rsidRPr="000A6EE3">
              <w:rPr>
                <w:rFonts w:ascii="Times New Roman" w:hAnsi="Times New Roman"/>
                <w:sz w:val="24"/>
              </w:rPr>
              <w:lastRenderedPageBreak/>
              <w:instrText>(#200.11)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“Fields:ALWAYS SHOW SECONDARIES (#200.11)”</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User:ALWAYS SHOW SECONDARIES (#200.11) Field”</w:instrText>
            </w:r>
            <w:r w:rsidRPr="000A6EE3">
              <w:rPr>
                <w:rFonts w:ascii="Times New Roman" w:hAnsi="Times New Roman"/>
                <w:sz w:val="24"/>
              </w:rPr>
              <w:fldChar w:fldCharType="end"/>
            </w:r>
          </w:p>
        </w:tc>
        <w:tc>
          <w:tcPr>
            <w:tcW w:w="7308" w:type="dxa"/>
          </w:tcPr>
          <w:p w14:paraId="4FF480A9" w14:textId="77777777" w:rsidR="009A7EB8" w:rsidRPr="000A6EE3" w:rsidRDefault="009A7EB8" w:rsidP="00945413">
            <w:pPr>
              <w:pStyle w:val="TableText"/>
            </w:pPr>
            <w:r w:rsidRPr="000A6EE3">
              <w:lastRenderedPageBreak/>
              <w:t xml:space="preserve">If set to </w:t>
            </w:r>
            <w:r w:rsidRPr="000A6EE3">
              <w:rPr>
                <w:b/>
              </w:rPr>
              <w:t>YES</w:t>
            </w:r>
            <w:r w:rsidRPr="000A6EE3">
              <w:t>, contents of a user’s SECONDARY MENU OPTIONS (#203)</w:t>
            </w:r>
            <w:r w:rsidRPr="000A6EE3">
              <w:rPr>
                <w:rFonts w:ascii="Times New Roman" w:hAnsi="Times New Roman"/>
                <w:sz w:val="24"/>
              </w:rPr>
              <w:fldChar w:fldCharType="begin"/>
            </w:r>
            <w:r w:rsidRPr="000A6EE3">
              <w:rPr>
                <w:rFonts w:ascii="Times New Roman" w:hAnsi="Times New Roman"/>
                <w:sz w:val="24"/>
              </w:rPr>
              <w:instrText>XE “SECONDARY MENU OPTIONS (#203) Multiple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“Fields:SECONDARY MENU OPTIONS (#203) Multiple”</w:instrText>
            </w:r>
            <w:r w:rsidRPr="000A6EE3">
              <w:rPr>
                <w:rFonts w:ascii="Times New Roman" w:hAnsi="Times New Roman"/>
                <w:sz w:val="24"/>
              </w:rPr>
              <w:fldChar w:fldCharType="end"/>
            </w:r>
            <w:r w:rsidRPr="000A6EE3">
              <w:t xml:space="preserve"> are shown when the user enters one question mark</w:t>
            </w:r>
            <w:r w:rsidRPr="000A6EE3">
              <w:rPr>
                <w:rFonts w:ascii="Times New Roman" w:hAnsi="Times New Roman"/>
                <w:sz w:val="24"/>
              </w:rPr>
              <w:fldChar w:fldCharType="begin"/>
            </w:r>
            <w:r w:rsidRPr="000A6EE3">
              <w:rPr>
                <w:rFonts w:ascii="Times New Roman" w:hAnsi="Times New Roman"/>
                <w:sz w:val="24"/>
              </w:rPr>
              <w:instrText xml:space="preserve"> XE “Question Mark Help”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“Help:Question Marks” </w:instrText>
            </w:r>
            <w:r w:rsidRPr="000A6EE3">
              <w:rPr>
                <w:rFonts w:ascii="Times New Roman" w:hAnsi="Times New Roman"/>
                <w:sz w:val="24"/>
              </w:rPr>
              <w:fldChar w:fldCharType="end"/>
            </w:r>
            <w:r w:rsidRPr="000A6EE3">
              <w:t xml:space="preserve"> (</w:t>
            </w:r>
            <w:r w:rsidRPr="000A6EE3">
              <w:rPr>
                <w:b/>
                <w:bCs/>
              </w:rPr>
              <w:t>?</w:t>
            </w:r>
            <w:r w:rsidRPr="000A6EE3">
              <w:t xml:space="preserve">) at a menu </w:t>
            </w:r>
            <w:r w:rsidRPr="000A6EE3">
              <w:lastRenderedPageBreak/>
              <w:t xml:space="preserve">prompt. Otherwise, the user </w:t>
            </w:r>
            <w:r w:rsidRPr="000A6EE3">
              <w:rPr>
                <w:i/>
              </w:rPr>
              <w:t>must</w:t>
            </w:r>
            <w:r w:rsidRPr="000A6EE3">
              <w:t xml:space="preserve"> enter two question marks</w:t>
            </w:r>
            <w:r w:rsidRPr="000A6EE3">
              <w:rPr>
                <w:rFonts w:ascii="Times New Roman" w:hAnsi="Times New Roman"/>
                <w:sz w:val="24"/>
              </w:rPr>
              <w:fldChar w:fldCharType="begin"/>
            </w:r>
            <w:r w:rsidRPr="000A6EE3">
              <w:rPr>
                <w:rFonts w:ascii="Times New Roman" w:hAnsi="Times New Roman"/>
                <w:sz w:val="24"/>
              </w:rPr>
              <w:instrText xml:space="preserve"> XE “Question Mark Help”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“Help:Question Marks” </w:instrText>
            </w:r>
            <w:r w:rsidRPr="000A6EE3">
              <w:rPr>
                <w:rFonts w:ascii="Times New Roman" w:hAnsi="Times New Roman"/>
                <w:sz w:val="24"/>
              </w:rPr>
              <w:fldChar w:fldCharType="end"/>
            </w:r>
            <w:r w:rsidRPr="000A6EE3">
              <w:t xml:space="preserve"> (</w:t>
            </w:r>
            <w:r w:rsidRPr="000A6EE3">
              <w:rPr>
                <w:b/>
                <w:bCs/>
              </w:rPr>
              <w:t>??</w:t>
            </w:r>
            <w:r w:rsidRPr="000A6EE3">
              <w:t>) to see their secondary menu</w:t>
            </w:r>
            <w:r w:rsidRPr="000A6EE3">
              <w:rPr>
                <w:rFonts w:ascii="Times New Roman" w:hAnsi="Times New Roman"/>
                <w:sz w:val="24"/>
              </w:rPr>
              <w:fldChar w:fldCharType="begin"/>
            </w:r>
            <w:r w:rsidRPr="000A6EE3">
              <w:rPr>
                <w:rFonts w:ascii="Times New Roman" w:hAnsi="Times New Roman"/>
                <w:sz w:val="24"/>
              </w:rPr>
              <w:instrText xml:space="preserve"> XE “Secondary Menu”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“Menus:Secondary” </w:instrText>
            </w:r>
            <w:r w:rsidRPr="000A6EE3">
              <w:rPr>
                <w:rFonts w:ascii="Times New Roman" w:hAnsi="Times New Roman"/>
                <w:sz w:val="24"/>
              </w:rPr>
              <w:fldChar w:fldCharType="end"/>
            </w:r>
            <w:r w:rsidRPr="000A6EE3">
              <w:t>.</w:t>
            </w:r>
          </w:p>
        </w:tc>
      </w:tr>
      <w:tr w:rsidR="009A7EB8" w:rsidRPr="000A6EE3" w14:paraId="3862624F" w14:textId="77777777" w:rsidTr="009A7EB8">
        <w:tc>
          <w:tcPr>
            <w:tcW w:w="2124" w:type="dxa"/>
          </w:tcPr>
          <w:p w14:paraId="6C59E59F" w14:textId="77777777" w:rsidR="009A7EB8" w:rsidRPr="000A6EE3" w:rsidRDefault="009A7EB8" w:rsidP="00945413">
            <w:pPr>
              <w:pStyle w:val="TableText"/>
            </w:pPr>
            <w:r w:rsidRPr="000A6EE3">
              <w:lastRenderedPageBreak/>
              <w:t>PROHIBITED TIMES FOR SIGN-ON (#15)</w:t>
            </w:r>
            <w:r w:rsidRPr="000A6EE3">
              <w:rPr>
                <w:rFonts w:ascii="Times New Roman" w:hAnsi="Times New Roman"/>
                <w:sz w:val="24"/>
              </w:rPr>
              <w:fldChar w:fldCharType="begin"/>
            </w:r>
            <w:r w:rsidRPr="000A6EE3">
              <w:rPr>
                <w:rFonts w:ascii="Times New Roman" w:hAnsi="Times New Roman"/>
                <w:sz w:val="24"/>
              </w:rPr>
              <w:instrText>XE “PROHIBITED TIMES FOR SIGN-ON (#15) Field”</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“Fields:PROHIBITED TIMES FOR SIGN-ON (#15)”</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XE “Edit an Existing User:PROHIBITED TIMES FOR SIGN-ON (#15) Field”</w:instrText>
            </w:r>
            <w:r w:rsidRPr="000A6EE3">
              <w:rPr>
                <w:rFonts w:ascii="Times New Roman" w:hAnsi="Times New Roman"/>
                <w:sz w:val="24"/>
              </w:rPr>
              <w:fldChar w:fldCharType="end"/>
            </w:r>
          </w:p>
        </w:tc>
        <w:tc>
          <w:tcPr>
            <w:tcW w:w="7308" w:type="dxa"/>
          </w:tcPr>
          <w:p w14:paraId="4FCAF694" w14:textId="77777777" w:rsidR="009A7EB8" w:rsidRPr="000A6EE3" w:rsidRDefault="009A7EB8" w:rsidP="00945413">
            <w:pPr>
              <w:pStyle w:val="TableText"/>
            </w:pPr>
            <w:r w:rsidRPr="000A6EE3">
              <w:t>As discussed with other signon parameters, this field can be used to regulate when the user can sign on to the system. The user setting takes precedence over any corresponding device setting.</w:t>
            </w:r>
          </w:p>
        </w:tc>
      </w:tr>
      <w:tr w:rsidR="009A7EB8" w:rsidRPr="000A6EE3" w14:paraId="5192F3CD" w14:textId="77777777" w:rsidTr="009A7EB8">
        <w:tc>
          <w:tcPr>
            <w:tcW w:w="2124" w:type="dxa"/>
          </w:tcPr>
          <w:p w14:paraId="316242AC" w14:textId="77777777" w:rsidR="009A7EB8" w:rsidRPr="000A6EE3" w:rsidRDefault="009A7EB8" w:rsidP="00945413">
            <w:pPr>
              <w:pStyle w:val="TableText"/>
            </w:pPr>
            <w:r w:rsidRPr="000A6EE3">
              <w:t>PHONE (HOME) (#.131)</w:t>
            </w:r>
            <w:r w:rsidRPr="000A6EE3">
              <w:rPr>
                <w:rFonts w:ascii="Times New Roman" w:hAnsi="Times New Roman"/>
                <w:sz w:val="24"/>
              </w:rPr>
              <w:fldChar w:fldCharType="begin"/>
            </w:r>
            <w:r w:rsidRPr="000A6EE3">
              <w:rPr>
                <w:rFonts w:ascii="Times New Roman" w:hAnsi="Times New Roman"/>
                <w:sz w:val="24"/>
              </w:rPr>
              <w:instrText xml:space="preserve"> XE “PHONE (HOME) (#.131)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“Fields:PHONE (HOME) (#.131)” </w:instrText>
            </w:r>
            <w:r w:rsidRPr="000A6EE3">
              <w:rPr>
                <w:rFonts w:ascii="Times New Roman" w:hAnsi="Times New Roman"/>
                <w:sz w:val="24"/>
              </w:rPr>
              <w:fldChar w:fldCharType="end"/>
            </w:r>
          </w:p>
          <w:p w14:paraId="21A48F63" w14:textId="77777777" w:rsidR="009A7EB8" w:rsidRPr="000A6EE3" w:rsidRDefault="009A7EB8" w:rsidP="00945413">
            <w:pPr>
              <w:pStyle w:val="TableText"/>
            </w:pPr>
            <w:r w:rsidRPr="000A6EE3">
              <w:t>OFFICE PHONE (#.132)</w:t>
            </w:r>
            <w:r w:rsidRPr="000A6EE3">
              <w:rPr>
                <w:rFonts w:ascii="Times New Roman" w:hAnsi="Times New Roman"/>
                <w:sz w:val="24"/>
              </w:rPr>
              <w:fldChar w:fldCharType="begin"/>
            </w:r>
            <w:r w:rsidRPr="000A6EE3">
              <w:rPr>
                <w:rFonts w:ascii="Times New Roman" w:hAnsi="Times New Roman"/>
                <w:sz w:val="24"/>
              </w:rPr>
              <w:instrText xml:space="preserve"> XE “OFFICE PHONE (#.132)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“Fields:OFFICE PHONE (#.132)” </w:instrText>
            </w:r>
            <w:r w:rsidRPr="000A6EE3">
              <w:rPr>
                <w:rFonts w:ascii="Times New Roman" w:hAnsi="Times New Roman"/>
                <w:sz w:val="24"/>
              </w:rPr>
              <w:fldChar w:fldCharType="end"/>
            </w:r>
          </w:p>
          <w:p w14:paraId="411D86B5" w14:textId="77777777" w:rsidR="009A7EB8" w:rsidRPr="000A6EE3" w:rsidRDefault="009A7EB8" w:rsidP="00945413">
            <w:pPr>
              <w:pStyle w:val="TableText"/>
            </w:pPr>
            <w:r w:rsidRPr="000A6EE3">
              <w:t>PHONE #3 (#.133)</w:t>
            </w:r>
            <w:r w:rsidRPr="000A6EE3">
              <w:rPr>
                <w:rFonts w:ascii="Times New Roman" w:hAnsi="Times New Roman"/>
                <w:sz w:val="24"/>
              </w:rPr>
              <w:fldChar w:fldCharType="begin"/>
            </w:r>
            <w:r w:rsidRPr="000A6EE3">
              <w:rPr>
                <w:rFonts w:ascii="Times New Roman" w:hAnsi="Times New Roman"/>
                <w:sz w:val="24"/>
              </w:rPr>
              <w:instrText xml:space="preserve"> XE “PHONE #3 (#.133)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“Fields:PHONE #3 (#.133)” </w:instrText>
            </w:r>
            <w:r w:rsidRPr="000A6EE3">
              <w:rPr>
                <w:rFonts w:ascii="Times New Roman" w:hAnsi="Times New Roman"/>
                <w:sz w:val="24"/>
              </w:rPr>
              <w:fldChar w:fldCharType="end"/>
            </w:r>
          </w:p>
          <w:p w14:paraId="24C59B02" w14:textId="77777777" w:rsidR="009A7EB8" w:rsidRPr="000A6EE3" w:rsidRDefault="009A7EB8" w:rsidP="00945413">
            <w:pPr>
              <w:pStyle w:val="TableText"/>
            </w:pPr>
            <w:r w:rsidRPr="000A6EE3">
              <w:lastRenderedPageBreak/>
              <w:t>PHONE #4 (#.134)</w:t>
            </w:r>
            <w:r w:rsidRPr="000A6EE3">
              <w:rPr>
                <w:rFonts w:ascii="Times New Roman" w:hAnsi="Times New Roman"/>
                <w:sz w:val="24"/>
              </w:rPr>
              <w:fldChar w:fldCharType="begin"/>
            </w:r>
            <w:r w:rsidRPr="000A6EE3">
              <w:rPr>
                <w:rFonts w:ascii="Times New Roman" w:hAnsi="Times New Roman"/>
                <w:sz w:val="24"/>
              </w:rPr>
              <w:instrText xml:space="preserve"> XE “PHONE #4 (#.134)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“Fields:PHONE #4 (#.134)” </w:instrText>
            </w:r>
            <w:r w:rsidRPr="000A6EE3">
              <w:rPr>
                <w:rFonts w:ascii="Times New Roman" w:hAnsi="Times New Roman"/>
                <w:sz w:val="24"/>
              </w:rPr>
              <w:fldChar w:fldCharType="end"/>
            </w:r>
          </w:p>
          <w:p w14:paraId="4BD8599E" w14:textId="77777777" w:rsidR="009A7EB8" w:rsidRPr="000A6EE3" w:rsidRDefault="009A7EB8" w:rsidP="00945413">
            <w:pPr>
              <w:pStyle w:val="TableText"/>
            </w:pPr>
            <w:r w:rsidRPr="000A6EE3">
              <w:t>COMMERCIAL PHONE (#.135)</w:t>
            </w:r>
            <w:r w:rsidRPr="000A6EE3">
              <w:rPr>
                <w:rFonts w:ascii="Times New Roman" w:hAnsi="Times New Roman"/>
                <w:sz w:val="24"/>
              </w:rPr>
              <w:fldChar w:fldCharType="begin"/>
            </w:r>
            <w:r w:rsidRPr="000A6EE3">
              <w:rPr>
                <w:rFonts w:ascii="Times New Roman" w:hAnsi="Times New Roman"/>
                <w:sz w:val="24"/>
              </w:rPr>
              <w:instrText xml:space="preserve"> XE “COMMERCIAL PHONE (#.135)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“Fields:COMMERCIAL PHONE (#.135)” </w:instrText>
            </w:r>
            <w:r w:rsidRPr="000A6EE3">
              <w:rPr>
                <w:rFonts w:ascii="Times New Roman" w:hAnsi="Times New Roman"/>
                <w:sz w:val="24"/>
              </w:rPr>
              <w:fldChar w:fldCharType="end"/>
            </w:r>
          </w:p>
          <w:p w14:paraId="45F2DD96" w14:textId="77777777" w:rsidR="009A7EB8" w:rsidRPr="000A6EE3" w:rsidRDefault="009A7EB8" w:rsidP="00945413">
            <w:pPr>
              <w:pStyle w:val="TableText"/>
            </w:pPr>
            <w:r w:rsidRPr="000A6EE3">
              <w:t>FAX NUMBER (#.136)</w:t>
            </w:r>
            <w:r w:rsidRPr="000A6EE3">
              <w:rPr>
                <w:rFonts w:ascii="Times New Roman" w:hAnsi="Times New Roman"/>
                <w:sz w:val="24"/>
              </w:rPr>
              <w:fldChar w:fldCharType="begin"/>
            </w:r>
            <w:r w:rsidRPr="000A6EE3">
              <w:rPr>
                <w:rFonts w:ascii="Times New Roman" w:hAnsi="Times New Roman"/>
                <w:sz w:val="24"/>
              </w:rPr>
              <w:instrText xml:space="preserve"> XE “FAX NUMBER (#.136)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“Fields:FAX NUMBER (#.136)” </w:instrText>
            </w:r>
            <w:r w:rsidRPr="000A6EE3">
              <w:rPr>
                <w:rFonts w:ascii="Times New Roman" w:hAnsi="Times New Roman"/>
                <w:sz w:val="24"/>
              </w:rPr>
              <w:fldChar w:fldCharType="end"/>
            </w:r>
          </w:p>
        </w:tc>
        <w:tc>
          <w:tcPr>
            <w:tcW w:w="7308" w:type="dxa"/>
          </w:tcPr>
          <w:p w14:paraId="112B9F82" w14:textId="77777777" w:rsidR="009A7EB8" w:rsidRPr="000A6EE3" w:rsidRDefault="009A7EB8" w:rsidP="00945413">
            <w:pPr>
              <w:pStyle w:val="TableText"/>
            </w:pPr>
            <w:r w:rsidRPr="000A6EE3">
              <w:lastRenderedPageBreak/>
              <w:t>Set up phone numbers for the user in these fields.</w:t>
            </w:r>
          </w:p>
        </w:tc>
      </w:tr>
      <w:tr w:rsidR="009A7EB8" w:rsidRPr="000A6EE3" w14:paraId="02A29CFD" w14:textId="77777777" w:rsidTr="009A7EB8">
        <w:tc>
          <w:tcPr>
            <w:tcW w:w="2124" w:type="dxa"/>
          </w:tcPr>
          <w:p w14:paraId="0D9FD472" w14:textId="77777777" w:rsidR="009A7EB8" w:rsidRPr="000A6EE3" w:rsidRDefault="009A7EB8" w:rsidP="00945413">
            <w:pPr>
              <w:pStyle w:val="TableText"/>
            </w:pPr>
            <w:r w:rsidRPr="000A6EE3">
              <w:t>VOICE PAGER (#.137)</w:t>
            </w:r>
            <w:r w:rsidRPr="000A6EE3">
              <w:rPr>
                <w:rFonts w:ascii="Times New Roman" w:hAnsi="Times New Roman"/>
                <w:sz w:val="24"/>
              </w:rPr>
              <w:fldChar w:fldCharType="begin"/>
            </w:r>
            <w:r w:rsidRPr="000A6EE3">
              <w:rPr>
                <w:rFonts w:ascii="Times New Roman" w:hAnsi="Times New Roman"/>
                <w:sz w:val="24"/>
              </w:rPr>
              <w:instrText xml:space="preserve"> XE “VOICE PAGER (#.137)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“Fields:VOICE PAGER (#.137)” </w:instrText>
            </w:r>
            <w:r w:rsidRPr="000A6EE3">
              <w:rPr>
                <w:rFonts w:ascii="Times New Roman" w:hAnsi="Times New Roman"/>
                <w:sz w:val="24"/>
              </w:rPr>
              <w:fldChar w:fldCharType="end"/>
            </w:r>
          </w:p>
          <w:p w14:paraId="47A5CC24" w14:textId="77777777" w:rsidR="009A7EB8" w:rsidRPr="000A6EE3" w:rsidRDefault="009A7EB8" w:rsidP="00945413">
            <w:pPr>
              <w:pStyle w:val="TableText"/>
            </w:pPr>
            <w:r w:rsidRPr="000A6EE3">
              <w:t>DIGITAL PAGER (#.138)</w:t>
            </w:r>
            <w:r w:rsidRPr="000A6EE3">
              <w:rPr>
                <w:rFonts w:ascii="Times New Roman" w:hAnsi="Times New Roman"/>
                <w:sz w:val="24"/>
              </w:rPr>
              <w:fldChar w:fldCharType="begin"/>
            </w:r>
            <w:r w:rsidRPr="000A6EE3">
              <w:rPr>
                <w:rFonts w:ascii="Times New Roman" w:hAnsi="Times New Roman"/>
                <w:sz w:val="24"/>
              </w:rPr>
              <w:instrText xml:space="preserve"> XE “DIGITAL PAGER (#.138)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“Fields:DIGITAL PAGER (#.138)” </w:instrText>
            </w:r>
            <w:r w:rsidRPr="000A6EE3">
              <w:rPr>
                <w:rFonts w:ascii="Times New Roman" w:hAnsi="Times New Roman"/>
                <w:sz w:val="24"/>
              </w:rPr>
              <w:fldChar w:fldCharType="end"/>
            </w:r>
          </w:p>
        </w:tc>
        <w:tc>
          <w:tcPr>
            <w:tcW w:w="7308" w:type="dxa"/>
          </w:tcPr>
          <w:p w14:paraId="3E9559CB" w14:textId="77777777" w:rsidR="009A7EB8" w:rsidRPr="000A6EE3" w:rsidRDefault="009A7EB8" w:rsidP="00945413">
            <w:pPr>
              <w:pStyle w:val="TableText"/>
            </w:pPr>
            <w:r w:rsidRPr="000A6EE3">
              <w:t>Set up pager numbers for the user in these fields.</w:t>
            </w:r>
          </w:p>
        </w:tc>
      </w:tr>
      <w:tr w:rsidR="009A7EB8" w:rsidRPr="000A6EE3" w14:paraId="474B8E05" w14:textId="77777777" w:rsidTr="009A7EB8">
        <w:tc>
          <w:tcPr>
            <w:tcW w:w="2124" w:type="dxa"/>
          </w:tcPr>
          <w:p w14:paraId="336D3A07" w14:textId="77777777" w:rsidR="009A7EB8" w:rsidRPr="000A6EE3" w:rsidRDefault="009A7EB8" w:rsidP="00945413">
            <w:pPr>
              <w:pStyle w:val="TableText"/>
            </w:pPr>
            <w:r w:rsidRPr="000A6EE3">
              <w:t>LANGUAGE (#200.07)</w:t>
            </w:r>
            <w:r w:rsidRPr="000A6EE3">
              <w:rPr>
                <w:rFonts w:ascii="Times New Roman" w:hAnsi="Times New Roman"/>
                <w:sz w:val="24"/>
              </w:rPr>
              <w:fldChar w:fldCharType="begin"/>
            </w:r>
            <w:r w:rsidRPr="000A6EE3">
              <w:rPr>
                <w:rFonts w:ascii="Times New Roman" w:hAnsi="Times New Roman"/>
                <w:sz w:val="24"/>
              </w:rPr>
              <w:instrText xml:space="preserve"> XE “LANGUAGE (#200.07)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“Fields:LANGUAGE (#200.07)” </w:instrText>
            </w:r>
            <w:r w:rsidRPr="000A6EE3">
              <w:rPr>
                <w:rFonts w:ascii="Times New Roman" w:hAnsi="Times New Roman"/>
                <w:sz w:val="24"/>
              </w:rPr>
              <w:fldChar w:fldCharType="end"/>
            </w:r>
          </w:p>
        </w:tc>
        <w:tc>
          <w:tcPr>
            <w:tcW w:w="7308" w:type="dxa"/>
          </w:tcPr>
          <w:p w14:paraId="0057E728" w14:textId="7332DF00" w:rsidR="009A7EB8" w:rsidRPr="000A6EE3" w:rsidRDefault="009A7EB8" w:rsidP="00945413">
            <w:pPr>
              <w:pStyle w:val="TableText"/>
            </w:pPr>
            <w:r w:rsidRPr="000A6EE3">
              <w:t>Overrides the setting of the DEFAULT LANGUAGE field</w:t>
            </w:r>
            <w:r w:rsidRPr="000A6EE3">
              <w:rPr>
                <w:rFonts w:ascii="Times New Roman" w:hAnsi="Times New Roman"/>
                <w:sz w:val="24"/>
              </w:rPr>
              <w:fldChar w:fldCharType="begin"/>
            </w:r>
            <w:r w:rsidRPr="000A6EE3">
              <w:rPr>
                <w:rFonts w:ascii="Times New Roman" w:hAnsi="Times New Roman"/>
                <w:sz w:val="24"/>
              </w:rPr>
              <w:instrText xml:space="preserve"> XE “DEFAULT LANGUAGE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“Fields:DEFAULT LANGUAGE” </w:instrText>
            </w:r>
            <w:r w:rsidRPr="000A6EE3">
              <w:rPr>
                <w:rFonts w:ascii="Times New Roman" w:hAnsi="Times New Roman"/>
                <w:sz w:val="24"/>
              </w:rPr>
              <w:fldChar w:fldCharType="end"/>
            </w:r>
            <w:r w:rsidRPr="000A6EE3">
              <w:t xml:space="preserve"> in the KERNEL SYSTEM PARAMETERS (#8989.3) file</w:t>
            </w:r>
            <w:r w:rsidRPr="000A6EE3">
              <w:rPr>
                <w:rFonts w:ascii="Times New Roman" w:hAnsi="Times New Roman"/>
                <w:sz w:val="24"/>
              </w:rPr>
              <w:fldChar w:fldCharType="begin"/>
            </w:r>
            <w:r w:rsidRPr="000A6EE3">
              <w:rPr>
                <w:rFonts w:ascii="Times New Roman" w:hAnsi="Times New Roman"/>
                <w:sz w:val="24"/>
              </w:rPr>
              <w:instrText xml:space="preserve"> XE “KERNEL SYSTEM PARAMETERS (#8989.3)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“Files:KERNEL SYSTEM PARAMETERS (#8989.3)” </w:instrText>
            </w:r>
            <w:r w:rsidRPr="000A6EE3">
              <w:rPr>
                <w:rFonts w:ascii="Times New Roman" w:hAnsi="Times New Roman"/>
                <w:sz w:val="24"/>
              </w:rPr>
              <w:fldChar w:fldCharType="end"/>
            </w:r>
            <w:r w:rsidRPr="000A6EE3">
              <w:t xml:space="preserve">. Both of these are used to set the </w:t>
            </w:r>
            <w:r w:rsidRPr="000A6EE3">
              <w:rPr>
                <w:b/>
              </w:rPr>
              <w:t>DUZ(“LANG”)</w:t>
            </w:r>
            <w:r w:rsidRPr="000A6EE3">
              <w:t xml:space="preserve"> flag for each user. VA FileMan uses this setting to enable the display of language-specific dates and times, numeric formats, and </w:t>
            </w:r>
            <w:r w:rsidR="00DC70CA">
              <w:t>dialog</w:t>
            </w:r>
            <w:r w:rsidRPr="000A6EE3">
              <w:t>s.</w:t>
            </w:r>
          </w:p>
        </w:tc>
      </w:tr>
    </w:tbl>
    <w:p w14:paraId="38944144" w14:textId="77777777" w:rsidR="009A7EB8" w:rsidRPr="000A6EE3" w:rsidRDefault="009A7EB8" w:rsidP="009A7EB8">
      <w:pPr>
        <w:pStyle w:val="BodyText6"/>
      </w:pPr>
    </w:p>
    <w:p w14:paraId="6F6C4FBF" w14:textId="77777777" w:rsidR="00676E56" w:rsidRPr="000A6EE3" w:rsidRDefault="00676E56" w:rsidP="005C694E">
      <w:pPr>
        <w:pStyle w:val="Heading3"/>
      </w:pPr>
      <w:bookmarkStart w:id="280" w:name="_Ref129168371"/>
      <w:bookmarkStart w:id="281" w:name="_Toc151534474"/>
      <w:r w:rsidRPr="000A6EE3">
        <w:lastRenderedPageBreak/>
        <w:t>ScreenMan Forms</w:t>
      </w:r>
      <w:bookmarkEnd w:id="280"/>
      <w:bookmarkEnd w:id="281"/>
    </w:p>
    <w:p w14:paraId="293C43D4" w14:textId="24698EBE" w:rsidR="009A78E0" w:rsidRPr="000A6EE3" w:rsidRDefault="00883B42" w:rsidP="00477C06">
      <w:pPr>
        <w:pStyle w:val="BodyText"/>
        <w:keepNext/>
        <w:keepLines/>
      </w:pPr>
      <w:r w:rsidRPr="00883B42">
        <w:rPr>
          <w:color w:val="0000FF"/>
          <w:u w:val="single"/>
        </w:rPr>
        <w:fldChar w:fldCharType="begin"/>
      </w:r>
      <w:r w:rsidRPr="00883B42">
        <w:rPr>
          <w:color w:val="0000FF"/>
          <w:u w:val="single"/>
        </w:rPr>
        <w:instrText xml:space="preserve"> REF _Ref530058564 \h </w:instrText>
      </w:r>
      <w:r>
        <w:rPr>
          <w:color w:val="0000FF"/>
          <w:u w:val="single"/>
        </w:rPr>
        <w:instrText xml:space="preserve"> \* MERGEFORMAT </w:instrText>
      </w:r>
      <w:r w:rsidRPr="00883B42">
        <w:rPr>
          <w:color w:val="0000FF"/>
          <w:u w:val="single"/>
        </w:rPr>
      </w:r>
      <w:r w:rsidRPr="00883B42">
        <w:rPr>
          <w:color w:val="0000FF"/>
          <w:u w:val="single"/>
        </w:rPr>
        <w:fldChar w:fldCharType="separate"/>
      </w:r>
      <w:r w:rsidR="00F56C49" w:rsidRPr="00F56C49">
        <w:rPr>
          <w:color w:val="0000FF"/>
          <w:u w:val="single"/>
        </w:rPr>
        <w:t xml:space="preserve">Figure </w:t>
      </w:r>
      <w:r w:rsidR="00F56C49" w:rsidRPr="00F56C49">
        <w:rPr>
          <w:noProof/>
          <w:color w:val="0000FF"/>
          <w:u w:val="single"/>
        </w:rPr>
        <w:t>27</w:t>
      </w:r>
      <w:r w:rsidRPr="00883B42">
        <w:rPr>
          <w:color w:val="0000FF"/>
          <w:u w:val="single"/>
        </w:rPr>
        <w:fldChar w:fldCharType="end"/>
      </w:r>
      <w:r w:rsidR="009A78E0" w:rsidRPr="000A6EE3">
        <w:t xml:space="preserve"> </w:t>
      </w:r>
      <w:r w:rsidR="00477C06" w:rsidRPr="000A6EE3">
        <w:t xml:space="preserve">- </w:t>
      </w:r>
      <w:r w:rsidRPr="00883B42">
        <w:rPr>
          <w:color w:val="0000FF"/>
          <w:u w:val="single"/>
        </w:rPr>
        <w:fldChar w:fldCharType="begin"/>
      </w:r>
      <w:r w:rsidRPr="00883B42">
        <w:rPr>
          <w:color w:val="0000FF"/>
          <w:u w:val="single"/>
        </w:rPr>
        <w:instrText xml:space="preserve"> REF _Ref530058565 \h </w:instrText>
      </w:r>
      <w:r>
        <w:rPr>
          <w:color w:val="0000FF"/>
          <w:u w:val="single"/>
        </w:rPr>
        <w:instrText xml:space="preserve"> \* MERGEFORMAT </w:instrText>
      </w:r>
      <w:r w:rsidRPr="00883B42">
        <w:rPr>
          <w:color w:val="0000FF"/>
          <w:u w:val="single"/>
        </w:rPr>
      </w:r>
      <w:r w:rsidRPr="00883B42">
        <w:rPr>
          <w:color w:val="0000FF"/>
          <w:u w:val="single"/>
        </w:rPr>
        <w:fldChar w:fldCharType="separate"/>
      </w:r>
      <w:r w:rsidR="00F56C49" w:rsidRPr="00F56C49">
        <w:rPr>
          <w:color w:val="0000FF"/>
          <w:u w:val="single"/>
        </w:rPr>
        <w:t xml:space="preserve">Figure </w:t>
      </w:r>
      <w:r w:rsidR="00F56C49" w:rsidRPr="00F56C49">
        <w:rPr>
          <w:noProof/>
          <w:color w:val="0000FF"/>
          <w:u w:val="single"/>
        </w:rPr>
        <w:t>31</w:t>
      </w:r>
      <w:r w:rsidRPr="00883B42">
        <w:rPr>
          <w:color w:val="0000FF"/>
          <w:u w:val="single"/>
        </w:rPr>
        <w:fldChar w:fldCharType="end"/>
      </w:r>
      <w:r w:rsidR="00477C06" w:rsidRPr="000A6EE3">
        <w:t xml:space="preserve"> are examples</w:t>
      </w:r>
      <w:r w:rsidR="009A78E0" w:rsidRPr="000A6EE3">
        <w:t xml:space="preserve"> of the five ScreenMan </w:t>
      </w:r>
      <w:r w:rsidR="00477C06" w:rsidRPr="000A6EE3">
        <w:t>forms d</w:t>
      </w:r>
      <w:r w:rsidR="009A78E0" w:rsidRPr="000A6EE3">
        <w:t xml:space="preserve">isplaying the fields that you can edit with the </w:t>
      </w:r>
      <w:r w:rsidR="009A78E0" w:rsidRPr="000A6EE3">
        <w:rPr>
          <w:b/>
        </w:rPr>
        <w:t>Edit an Existing User</w:t>
      </w:r>
      <w:r w:rsidR="009A78E0" w:rsidRPr="000A6EE3">
        <w:fldChar w:fldCharType="begin"/>
      </w:r>
      <w:r w:rsidR="009A78E0" w:rsidRPr="000A6EE3">
        <w:instrText>XE “Edit an Existing User Option”</w:instrText>
      </w:r>
      <w:r w:rsidR="009A78E0" w:rsidRPr="000A6EE3">
        <w:fldChar w:fldCharType="end"/>
      </w:r>
      <w:r w:rsidR="009A78E0" w:rsidRPr="000A6EE3">
        <w:fldChar w:fldCharType="begin"/>
      </w:r>
      <w:r w:rsidR="009A78E0" w:rsidRPr="000A6EE3">
        <w:instrText>XE “Options:Edit an Existing User”</w:instrText>
      </w:r>
      <w:r w:rsidR="009A78E0" w:rsidRPr="000A6EE3">
        <w:fldChar w:fldCharType="end"/>
      </w:r>
      <w:r w:rsidR="009A78E0" w:rsidRPr="000A6EE3">
        <w:t xml:space="preserve"> [XUSEREDIT</w:t>
      </w:r>
      <w:r w:rsidR="009A78E0" w:rsidRPr="000A6EE3">
        <w:fldChar w:fldCharType="begin"/>
      </w:r>
      <w:r w:rsidR="009A78E0" w:rsidRPr="000A6EE3">
        <w:instrText xml:space="preserve"> XE “XUSEREDIT Option” </w:instrText>
      </w:r>
      <w:r w:rsidR="009A78E0" w:rsidRPr="000A6EE3">
        <w:fldChar w:fldCharType="end"/>
      </w:r>
      <w:r w:rsidR="009A78E0" w:rsidRPr="000A6EE3">
        <w:fldChar w:fldCharType="begin"/>
      </w:r>
      <w:r w:rsidR="009A78E0" w:rsidRPr="000A6EE3">
        <w:instrText xml:space="preserve"> XE “Options:XUSEREDIT” </w:instrText>
      </w:r>
      <w:r w:rsidR="009A78E0" w:rsidRPr="000A6EE3">
        <w:fldChar w:fldCharType="end"/>
      </w:r>
      <w:r w:rsidR="009A78E0" w:rsidRPr="000A6EE3">
        <w:t>] option</w:t>
      </w:r>
      <w:r w:rsidR="00477C06" w:rsidRPr="000A6EE3">
        <w:t>:</w:t>
      </w:r>
    </w:p>
    <w:p w14:paraId="18724573" w14:textId="77777777" w:rsidR="008238A8" w:rsidRPr="000A6EE3" w:rsidRDefault="008238A8" w:rsidP="008238A8">
      <w:pPr>
        <w:pStyle w:val="BodyText6"/>
        <w:keepNext/>
        <w:keepLines/>
      </w:pPr>
    </w:p>
    <w:p w14:paraId="0802F628" w14:textId="13478193" w:rsidR="001D6B73" w:rsidRPr="000A6EE3" w:rsidRDefault="00A614FD" w:rsidP="002B6AE0">
      <w:pPr>
        <w:pStyle w:val="Caption"/>
      </w:pPr>
      <w:bookmarkStart w:id="282" w:name="_Ref530058564"/>
      <w:bookmarkStart w:id="283" w:name="_Toc193181636"/>
      <w:bookmarkStart w:id="284" w:name="_Toc151535080"/>
      <w:r w:rsidRPr="000A6EE3">
        <w:t xml:space="preserve">Figure </w:t>
      </w:r>
      <w:fldSimple w:instr=" SEQ Figure \* ARABIC ">
        <w:r w:rsidR="00F56C49">
          <w:rPr>
            <w:noProof/>
          </w:rPr>
          <w:t>27</w:t>
        </w:r>
      </w:fldSimple>
      <w:bookmarkEnd w:id="282"/>
      <w:r w:rsidR="00F92387" w:rsidRPr="000A6EE3">
        <w:t>:</w:t>
      </w:r>
      <w:r w:rsidR="004D2D1E" w:rsidRPr="000A6EE3">
        <w:t xml:space="preserve"> Edit an Existing User O</w:t>
      </w:r>
      <w:r w:rsidRPr="000A6EE3">
        <w:t>ption</w:t>
      </w:r>
      <w:bookmarkEnd w:id="283"/>
      <w:r w:rsidR="002B6AE0" w:rsidRPr="000A6EE3">
        <w:t>—Screen 1</w:t>
      </w:r>
      <w:bookmarkEnd w:id="284"/>
    </w:p>
    <w:p w14:paraId="74AA23B6" w14:textId="77777777" w:rsidR="0042547F" w:rsidRPr="000A6EE3" w:rsidRDefault="0042547F" w:rsidP="0042547F">
      <w:pPr>
        <w:pStyle w:val="Dialogue"/>
      </w:pPr>
      <w:r w:rsidRPr="000A6EE3">
        <w:t xml:space="preserve">                                Edit an Existing User</w:t>
      </w:r>
    </w:p>
    <w:p w14:paraId="3E28EC63" w14:textId="77777777" w:rsidR="0042547F" w:rsidRPr="000A6EE3" w:rsidRDefault="0042547F" w:rsidP="0042547F">
      <w:pPr>
        <w:pStyle w:val="Dialogue"/>
      </w:pPr>
      <w:r w:rsidRPr="000A6EE3">
        <w:t>NAME: XUUSER,ONE                                                    Page 1 of 5</w:t>
      </w:r>
    </w:p>
    <w:p w14:paraId="430161C3" w14:textId="77777777" w:rsidR="0042547F" w:rsidRPr="000A6EE3" w:rsidRDefault="0042547F" w:rsidP="0042547F">
      <w:pPr>
        <w:pStyle w:val="Dialogue"/>
      </w:pPr>
      <w:r w:rsidRPr="000A6EE3">
        <w:t>_______________________________________________________________________________</w:t>
      </w:r>
    </w:p>
    <w:p w14:paraId="271060D7" w14:textId="77777777" w:rsidR="0042547F" w:rsidRPr="000A6EE3" w:rsidRDefault="0042547F" w:rsidP="0042547F">
      <w:pPr>
        <w:pStyle w:val="Dialogue"/>
      </w:pPr>
      <w:r w:rsidRPr="000A6EE3">
        <w:t xml:space="preserve">   </w:t>
      </w:r>
      <w:r w:rsidRPr="000A6EE3">
        <w:rPr>
          <w:u w:val="single"/>
        </w:rPr>
        <w:t>NAME...</w:t>
      </w:r>
      <w:r w:rsidRPr="000A6EE3">
        <w:t xml:space="preserve"> XUUSER,ONE                                  INITIAL: OX</w:t>
      </w:r>
    </w:p>
    <w:p w14:paraId="3A5FDA45" w14:textId="77777777" w:rsidR="0042547F" w:rsidRPr="000A6EE3" w:rsidRDefault="0042547F" w:rsidP="0042547F">
      <w:pPr>
        <w:pStyle w:val="Dialogue"/>
      </w:pPr>
      <w:r w:rsidRPr="000A6EE3">
        <w:t xml:space="preserve">    TITLE: COMPUTER SPECIALIST                       NICK NAME: ONE</w:t>
      </w:r>
    </w:p>
    <w:p w14:paraId="0A454B75" w14:textId="77777777" w:rsidR="0042547F" w:rsidRPr="000A6EE3" w:rsidRDefault="0042547F" w:rsidP="0042547F">
      <w:pPr>
        <w:pStyle w:val="Dialogue"/>
      </w:pPr>
      <w:r w:rsidRPr="000A6EE3">
        <w:t xml:space="preserve">      SSN: 000123456                                       DOB: </w:t>
      </w:r>
    </w:p>
    <w:p w14:paraId="1F6C786F" w14:textId="77777777" w:rsidR="0042547F" w:rsidRPr="000A6EE3" w:rsidRDefault="0042547F" w:rsidP="0042547F">
      <w:pPr>
        <w:pStyle w:val="Dialogue"/>
      </w:pPr>
      <w:r w:rsidRPr="000A6EE3">
        <w:t xml:space="preserve">   DEGREE:                                           MAIL CODE: </w:t>
      </w:r>
    </w:p>
    <w:p w14:paraId="1F550541" w14:textId="77777777" w:rsidR="0042547F" w:rsidRPr="000A6EE3" w:rsidRDefault="0042547F" w:rsidP="0042547F">
      <w:pPr>
        <w:pStyle w:val="Dialogue"/>
      </w:pPr>
      <w:r w:rsidRPr="000A6EE3">
        <w:t xml:space="preserve">  DISUSER:     </w:t>
      </w:r>
      <w:r w:rsidR="00C372A8" w:rsidRPr="000A6EE3">
        <w:t xml:space="preserve">                                </w:t>
      </w:r>
      <w:r w:rsidRPr="000A6EE3">
        <w:t xml:space="preserve">TERMINATION DATE: </w:t>
      </w:r>
    </w:p>
    <w:p w14:paraId="1BB75AAB" w14:textId="77777777" w:rsidR="0042547F" w:rsidRPr="000A6EE3" w:rsidRDefault="0042547F" w:rsidP="0042547F">
      <w:pPr>
        <w:pStyle w:val="Dialogue"/>
      </w:pPr>
      <w:r w:rsidRPr="000A6EE3">
        <w:t xml:space="preserve">  Termination Reason: </w:t>
      </w:r>
    </w:p>
    <w:p w14:paraId="641E139B" w14:textId="77777777" w:rsidR="0042547F" w:rsidRPr="000A6EE3" w:rsidRDefault="0042547F" w:rsidP="0042547F">
      <w:pPr>
        <w:pStyle w:val="Dialogue"/>
      </w:pPr>
    </w:p>
    <w:p w14:paraId="70E31811" w14:textId="77777777" w:rsidR="0042547F" w:rsidRPr="000A6EE3" w:rsidRDefault="0042547F" w:rsidP="0042547F">
      <w:pPr>
        <w:pStyle w:val="Dialogue"/>
      </w:pPr>
      <w:r w:rsidRPr="000A6EE3">
        <w:t xml:space="preserve">           PRIMARY MENU OPTION: EVE                           </w:t>
      </w:r>
    </w:p>
    <w:p w14:paraId="531F408E" w14:textId="77777777" w:rsidR="0042547F" w:rsidRPr="000A6EE3" w:rsidRDefault="0042547F" w:rsidP="0042547F">
      <w:pPr>
        <w:pStyle w:val="Dialogue"/>
      </w:pPr>
      <w:r w:rsidRPr="000A6EE3">
        <w:t xml:space="preserve"> Select SECONDARY MENU OPTIONS: ISCSTAFF                      </w:t>
      </w:r>
    </w:p>
    <w:p w14:paraId="70FC7581" w14:textId="77777777" w:rsidR="0042547F" w:rsidRPr="000A6EE3" w:rsidRDefault="0042547F" w:rsidP="0042547F">
      <w:pPr>
        <w:pStyle w:val="Dialogue"/>
      </w:pPr>
      <w:r w:rsidRPr="000A6EE3">
        <w:t xml:space="preserve">Want to edit ACCESS CODE (Y/N):       FILE MANAGER ACCESS CODE: @              </w:t>
      </w:r>
    </w:p>
    <w:p w14:paraId="2034C19D" w14:textId="77777777" w:rsidR="0042547F" w:rsidRPr="000A6EE3" w:rsidRDefault="0042547F" w:rsidP="0042547F">
      <w:pPr>
        <w:pStyle w:val="Dialogue"/>
      </w:pPr>
      <w:r w:rsidRPr="000A6EE3">
        <w:t xml:space="preserve">Want to edit VERIFY CODE (Y/N):    </w:t>
      </w:r>
    </w:p>
    <w:p w14:paraId="22F45F4E" w14:textId="77777777" w:rsidR="0042547F" w:rsidRPr="000A6EE3" w:rsidRDefault="0042547F" w:rsidP="0042547F">
      <w:pPr>
        <w:pStyle w:val="Dialogue"/>
      </w:pPr>
    </w:p>
    <w:p w14:paraId="13F900D1" w14:textId="77777777" w:rsidR="0042547F" w:rsidRPr="000A6EE3" w:rsidRDefault="0042547F" w:rsidP="0042547F">
      <w:pPr>
        <w:pStyle w:val="Dialogue"/>
      </w:pPr>
      <w:r w:rsidRPr="000A6EE3">
        <w:t xml:space="preserve">               Select DIVISION:                               </w:t>
      </w:r>
    </w:p>
    <w:p w14:paraId="52A0FE5C" w14:textId="77777777" w:rsidR="0042547F" w:rsidRPr="000A6EE3" w:rsidRDefault="0042547F" w:rsidP="0042547F">
      <w:pPr>
        <w:pStyle w:val="Dialogue"/>
      </w:pPr>
      <w:r w:rsidRPr="000A6EE3">
        <w:t xml:space="preserve">               </w:t>
      </w:r>
      <w:r w:rsidRPr="000A6EE3">
        <w:rPr>
          <w:u w:val="single"/>
        </w:rPr>
        <w:t>SERVICE/SECTION</w:t>
      </w:r>
      <w:r w:rsidRPr="000A6EE3">
        <w:t xml:space="preserve">: INFORMATION SYSTEMS CENTER    </w:t>
      </w:r>
    </w:p>
    <w:p w14:paraId="054ADE40" w14:textId="77777777" w:rsidR="0042547F" w:rsidRPr="000A6EE3" w:rsidRDefault="0042547F" w:rsidP="0042547F">
      <w:pPr>
        <w:pStyle w:val="Dialogue"/>
      </w:pPr>
      <w:r w:rsidRPr="000A6EE3">
        <w:t>_______________________________________________________________________________</w:t>
      </w:r>
    </w:p>
    <w:p w14:paraId="243CF406" w14:textId="77777777" w:rsidR="0042547F" w:rsidRPr="000A6EE3" w:rsidRDefault="0042547F" w:rsidP="0042547F">
      <w:pPr>
        <w:pStyle w:val="Dialogue"/>
      </w:pPr>
      <w:r w:rsidRPr="000A6EE3">
        <w:t>Exit     Save     Next Page     Refresh</w:t>
      </w:r>
    </w:p>
    <w:p w14:paraId="516A5B8D" w14:textId="77777777" w:rsidR="0042547F" w:rsidRPr="000A6EE3" w:rsidRDefault="0042547F" w:rsidP="0042547F">
      <w:pPr>
        <w:pStyle w:val="Dialogue"/>
      </w:pPr>
    </w:p>
    <w:p w14:paraId="78471419" w14:textId="77777777" w:rsidR="0042547F" w:rsidRPr="000A6EE3" w:rsidRDefault="0042547F" w:rsidP="0042547F">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59DB0827" w14:textId="77777777" w:rsidR="0042547F" w:rsidRPr="000A6EE3" w:rsidRDefault="0042547F" w:rsidP="0042547F">
      <w:pPr>
        <w:pStyle w:val="Dialogue"/>
      </w:pPr>
    </w:p>
    <w:p w14:paraId="42D4B0C9" w14:textId="77777777" w:rsidR="0042547F" w:rsidRPr="000A6EE3" w:rsidRDefault="0042547F" w:rsidP="0042547F">
      <w:pPr>
        <w:pStyle w:val="Dialogue"/>
      </w:pPr>
    </w:p>
    <w:p w14:paraId="748EE915" w14:textId="77777777" w:rsidR="0042547F" w:rsidRPr="000A6EE3" w:rsidRDefault="0042547F" w:rsidP="0042547F">
      <w:pPr>
        <w:pStyle w:val="Dialogue"/>
      </w:pPr>
      <w:r w:rsidRPr="000A6EE3">
        <w:t xml:space="preserve">COMMAND:                                       Press &lt;PF1&gt;H for help    </w:t>
      </w:r>
      <w:r w:rsidRPr="000A6EE3">
        <w:rPr>
          <w:color w:val="FFFFFF" w:themeColor="background1"/>
          <w:shd w:val="clear" w:color="auto" w:fill="000000"/>
        </w:rPr>
        <w:t>Insert</w:t>
      </w:r>
    </w:p>
    <w:p w14:paraId="2990B135" w14:textId="77777777" w:rsidR="00F024ED" w:rsidRPr="000A6EE3" w:rsidRDefault="00F024ED" w:rsidP="00A7691A">
      <w:pPr>
        <w:pStyle w:val="BodyText6"/>
      </w:pPr>
    </w:p>
    <w:p w14:paraId="2EEB0B5B" w14:textId="6E16E990" w:rsidR="00F024ED" w:rsidRPr="000A6EE3" w:rsidRDefault="00F024ED" w:rsidP="00F024ED">
      <w:pPr>
        <w:pStyle w:val="Caption"/>
      </w:pPr>
      <w:bookmarkStart w:id="285" w:name="_Ref456878156"/>
      <w:bookmarkStart w:id="286" w:name="_Toc151535081"/>
      <w:r w:rsidRPr="000A6EE3">
        <w:lastRenderedPageBreak/>
        <w:t xml:space="preserve">Figure </w:t>
      </w:r>
      <w:fldSimple w:instr=" SEQ Figure \* ARABIC ">
        <w:r w:rsidR="00F56C49">
          <w:rPr>
            <w:noProof/>
          </w:rPr>
          <w:t>28</w:t>
        </w:r>
      </w:fldSimple>
      <w:bookmarkEnd w:id="285"/>
      <w:r w:rsidR="00F92387" w:rsidRPr="000A6EE3">
        <w:t>:</w:t>
      </w:r>
      <w:r w:rsidR="004D2D1E" w:rsidRPr="000A6EE3">
        <w:t xml:space="preserve"> Edit an Existing User O</w:t>
      </w:r>
      <w:r w:rsidRPr="000A6EE3">
        <w:t>ption—Screen 2</w:t>
      </w:r>
      <w:bookmarkEnd w:id="286"/>
    </w:p>
    <w:p w14:paraId="0A1F7861" w14:textId="77777777" w:rsidR="00F024ED" w:rsidRPr="000A6EE3" w:rsidRDefault="00F024ED" w:rsidP="00F024ED">
      <w:pPr>
        <w:pStyle w:val="Dialogue"/>
      </w:pPr>
      <w:r w:rsidRPr="000A6EE3">
        <w:t xml:space="preserve">                             Edit an Existing User</w:t>
      </w:r>
    </w:p>
    <w:p w14:paraId="7459DE4D" w14:textId="77777777" w:rsidR="00F024ED" w:rsidRPr="000A6EE3" w:rsidRDefault="00F024ED" w:rsidP="00F024ED">
      <w:pPr>
        <w:pStyle w:val="Dialogue"/>
      </w:pPr>
      <w:r w:rsidRPr="000A6EE3">
        <w:t>NAME: XUUSER,ONE                                                    Page 2 of 5</w:t>
      </w:r>
    </w:p>
    <w:p w14:paraId="36B23199" w14:textId="77777777" w:rsidR="00F024ED" w:rsidRPr="000A6EE3" w:rsidRDefault="00F024ED" w:rsidP="00F024ED">
      <w:pPr>
        <w:pStyle w:val="Dialogue"/>
      </w:pPr>
      <w:r w:rsidRPr="000A6EE3">
        <w:t>_______________________________________________________________________________</w:t>
      </w:r>
    </w:p>
    <w:p w14:paraId="6D259DB6" w14:textId="77777777" w:rsidR="00F024ED" w:rsidRPr="000A6EE3" w:rsidRDefault="00F024ED" w:rsidP="00F024ED">
      <w:pPr>
        <w:pStyle w:val="Dialogue"/>
      </w:pPr>
    </w:p>
    <w:p w14:paraId="572034DE" w14:textId="77777777" w:rsidR="0004168F" w:rsidRPr="000A6EE3" w:rsidRDefault="0004168F" w:rsidP="00F024ED">
      <w:pPr>
        <w:pStyle w:val="Dialogue"/>
      </w:pPr>
      <w:r w:rsidRPr="000A6EE3">
        <w:t xml:space="preserve">   NETWORK USERNAME: VHAIXXXUUSERO</w:t>
      </w:r>
    </w:p>
    <w:p w14:paraId="09991C44" w14:textId="77777777" w:rsidR="00F024ED" w:rsidRPr="000A6EE3" w:rsidRDefault="00F024ED" w:rsidP="00F024ED">
      <w:pPr>
        <w:pStyle w:val="Dialogue"/>
      </w:pPr>
      <w:r w:rsidRPr="000A6EE3">
        <w:t xml:space="preserve">   TIMED READ (# OF SECONDS): 999</w:t>
      </w:r>
    </w:p>
    <w:p w14:paraId="51DE1A98" w14:textId="77777777" w:rsidR="00F024ED" w:rsidRPr="000A6EE3" w:rsidRDefault="00F024ED" w:rsidP="00F024ED">
      <w:pPr>
        <w:pStyle w:val="Dialogue"/>
      </w:pPr>
      <w:r w:rsidRPr="000A6EE3">
        <w:t xml:space="preserve">            MULTIPLE SIGN-ON: ALLOWED        MULTIPLE SIGN-ON LIMIT:</w:t>
      </w:r>
    </w:p>
    <w:p w14:paraId="50AF1468" w14:textId="77777777" w:rsidR="00F024ED" w:rsidRPr="000A6EE3" w:rsidRDefault="00F024ED" w:rsidP="00F024ED">
      <w:pPr>
        <w:pStyle w:val="Dialogue"/>
      </w:pPr>
      <w:r w:rsidRPr="000A6EE3">
        <w:t xml:space="preserve">  ASK DEVICE TYPE AT SIGN-ON: DON</w:t>
      </w:r>
      <w:r w:rsidR="00666840" w:rsidRPr="000A6EE3">
        <w:t>’</w:t>
      </w:r>
      <w:r w:rsidRPr="000A6EE3">
        <w:t>T ASK         AUTO MENU: YES, MENUS GENERATED</w:t>
      </w:r>
    </w:p>
    <w:p w14:paraId="67AEB5CB" w14:textId="77777777" w:rsidR="00F024ED" w:rsidRPr="000A6EE3" w:rsidRDefault="00F024ED" w:rsidP="00F024ED">
      <w:pPr>
        <w:pStyle w:val="Dialogue"/>
      </w:pPr>
      <w:r w:rsidRPr="000A6EE3">
        <w:t xml:space="preserve">PROHIBITED TIMES FOR SIGN-ON:                  TYPE-AHEAD: ALLOWED    </w:t>
      </w:r>
    </w:p>
    <w:p w14:paraId="348108AF" w14:textId="77777777" w:rsidR="00F024ED" w:rsidRPr="000A6EE3" w:rsidRDefault="00F024ED" w:rsidP="00F024ED">
      <w:pPr>
        <w:pStyle w:val="Dialogue"/>
      </w:pPr>
      <w:r w:rsidRPr="000A6EE3">
        <w:t xml:space="preserve">                                             AUTO SIGN-ON:</w:t>
      </w:r>
    </w:p>
    <w:p w14:paraId="5536F68B" w14:textId="77777777" w:rsidR="00F024ED" w:rsidRPr="000A6EE3" w:rsidRDefault="00F024ED" w:rsidP="00F024ED">
      <w:pPr>
        <w:pStyle w:val="Dialogue"/>
      </w:pPr>
      <w:r w:rsidRPr="000A6EE3">
        <w:t xml:space="preserve">            Preferred Editor: SCREEN EDITOR - VA FILEMAN    </w:t>
      </w:r>
    </w:p>
    <w:p w14:paraId="389D0B96" w14:textId="77777777" w:rsidR="00F024ED" w:rsidRPr="000A6EE3" w:rsidRDefault="00F024ED" w:rsidP="00F024ED">
      <w:pPr>
        <w:pStyle w:val="Dialogue"/>
      </w:pPr>
    </w:p>
    <w:p w14:paraId="7BD25234" w14:textId="77777777" w:rsidR="00F024ED" w:rsidRPr="000A6EE3" w:rsidRDefault="00F024ED" w:rsidP="00F024ED">
      <w:pPr>
        <w:pStyle w:val="Dialogue"/>
      </w:pPr>
      <w:r w:rsidRPr="000A6EE3">
        <w:t xml:space="preserve">      ALLOWED TO USE SPOOLER:                            PAC:</w:t>
      </w:r>
    </w:p>
    <w:p w14:paraId="4EA8977D" w14:textId="77777777" w:rsidR="00F024ED" w:rsidRPr="000A6EE3" w:rsidRDefault="00F024ED" w:rsidP="00F024ED">
      <w:pPr>
        <w:pStyle w:val="Dialogue"/>
      </w:pPr>
      <w:r w:rsidRPr="000A6EE3">
        <w:t>CAN MAKE INTO A MAIL MESSAGE:</w:t>
      </w:r>
    </w:p>
    <w:p w14:paraId="34C88754" w14:textId="77777777" w:rsidR="00F024ED" w:rsidRPr="000A6EE3" w:rsidRDefault="00F024ED" w:rsidP="00F024ED">
      <w:pPr>
        <w:pStyle w:val="Dialogue"/>
      </w:pPr>
    </w:p>
    <w:p w14:paraId="0BFC7118" w14:textId="77777777" w:rsidR="00F024ED" w:rsidRPr="000A6EE3" w:rsidRDefault="00F024ED" w:rsidP="00F024ED">
      <w:pPr>
        <w:pStyle w:val="Dialogue"/>
      </w:pPr>
      <w:r w:rsidRPr="000A6EE3">
        <w:t xml:space="preserve">                  FILE RANGE:</w:t>
      </w:r>
    </w:p>
    <w:p w14:paraId="6E8B5572" w14:textId="77777777" w:rsidR="00F024ED" w:rsidRPr="000A6EE3" w:rsidRDefault="00F024ED" w:rsidP="00F024ED">
      <w:pPr>
        <w:pStyle w:val="Dialogue"/>
      </w:pPr>
      <w:r w:rsidRPr="000A6EE3">
        <w:t xml:space="preserve">     ALWAYS SHOW SECONDARIES:</w:t>
      </w:r>
    </w:p>
    <w:p w14:paraId="7259EB4D" w14:textId="77777777" w:rsidR="00F024ED" w:rsidRPr="000A6EE3" w:rsidRDefault="00F024ED" w:rsidP="00F024ED">
      <w:pPr>
        <w:pStyle w:val="Dialogue"/>
      </w:pPr>
      <w:r w:rsidRPr="000A6EE3">
        <w:t>_______________________________________________________________________________</w:t>
      </w:r>
    </w:p>
    <w:p w14:paraId="7EA4D098" w14:textId="77777777" w:rsidR="00F024ED" w:rsidRPr="000A6EE3" w:rsidRDefault="00F024ED" w:rsidP="00F024ED">
      <w:pPr>
        <w:pStyle w:val="Dialogue"/>
      </w:pPr>
      <w:r w:rsidRPr="000A6EE3">
        <w:t>Exit     Save     Next Page     Refresh</w:t>
      </w:r>
    </w:p>
    <w:p w14:paraId="13E35F84" w14:textId="77777777" w:rsidR="00F024ED" w:rsidRPr="000A6EE3" w:rsidRDefault="00F024ED" w:rsidP="00F024ED">
      <w:pPr>
        <w:pStyle w:val="Dialogue"/>
      </w:pPr>
    </w:p>
    <w:p w14:paraId="14D40E04" w14:textId="77777777" w:rsidR="00F024ED" w:rsidRPr="000A6EE3" w:rsidRDefault="00F024ED" w:rsidP="00F024ED">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262A78BC" w14:textId="77777777" w:rsidR="00F024ED" w:rsidRPr="000A6EE3" w:rsidRDefault="00F024ED" w:rsidP="00F024ED">
      <w:pPr>
        <w:pStyle w:val="Dialogue"/>
      </w:pPr>
    </w:p>
    <w:p w14:paraId="46669080" w14:textId="77777777" w:rsidR="00F024ED" w:rsidRPr="000A6EE3" w:rsidRDefault="00F024ED" w:rsidP="00F024ED">
      <w:pPr>
        <w:pStyle w:val="Dialogue"/>
      </w:pPr>
    </w:p>
    <w:p w14:paraId="67C24DEC" w14:textId="77777777" w:rsidR="00F024ED" w:rsidRPr="000A6EE3" w:rsidRDefault="00F024ED" w:rsidP="00F024ED">
      <w:pPr>
        <w:pStyle w:val="Dialogue"/>
      </w:pPr>
      <w:r w:rsidRPr="000A6EE3">
        <w:t xml:space="preserve">COMMAND:                                       Press &lt;PF1&gt;H for help    </w:t>
      </w:r>
      <w:r w:rsidRPr="000A6EE3">
        <w:rPr>
          <w:color w:val="FFFFFF" w:themeColor="background1"/>
          <w:shd w:val="clear" w:color="auto" w:fill="000000"/>
        </w:rPr>
        <w:t>Insert</w:t>
      </w:r>
    </w:p>
    <w:p w14:paraId="24344541" w14:textId="77777777" w:rsidR="00F024ED" w:rsidRPr="000A6EE3" w:rsidRDefault="00F024ED" w:rsidP="00A7691A">
      <w:pPr>
        <w:pStyle w:val="BodyText6"/>
      </w:pPr>
    </w:p>
    <w:p w14:paraId="0451A562" w14:textId="28D7DA2F" w:rsidR="00F024ED" w:rsidRPr="000A6EE3" w:rsidRDefault="00F024ED" w:rsidP="00F024ED">
      <w:pPr>
        <w:pStyle w:val="Caption"/>
      </w:pPr>
      <w:bookmarkStart w:id="287" w:name="_Toc151535082"/>
      <w:r w:rsidRPr="000A6EE3">
        <w:t xml:space="preserve">Figure </w:t>
      </w:r>
      <w:fldSimple w:instr=" SEQ Figure \* ARABIC ">
        <w:r w:rsidR="00F56C49">
          <w:rPr>
            <w:noProof/>
          </w:rPr>
          <w:t>29</w:t>
        </w:r>
      </w:fldSimple>
      <w:r w:rsidR="00F92387" w:rsidRPr="000A6EE3">
        <w:t>:</w:t>
      </w:r>
      <w:r w:rsidR="004D2D1E" w:rsidRPr="000A6EE3">
        <w:t xml:space="preserve"> Edit an Existing User O</w:t>
      </w:r>
      <w:r w:rsidRPr="000A6EE3">
        <w:t>ption—Screen 3</w:t>
      </w:r>
      <w:bookmarkEnd w:id="287"/>
    </w:p>
    <w:p w14:paraId="4B42611D" w14:textId="77777777" w:rsidR="00F024ED" w:rsidRPr="000A6EE3" w:rsidRDefault="00F024ED" w:rsidP="00F024ED">
      <w:pPr>
        <w:pStyle w:val="Dialogue"/>
      </w:pPr>
      <w:r w:rsidRPr="000A6EE3">
        <w:t xml:space="preserve">                             Edit an Existing User</w:t>
      </w:r>
    </w:p>
    <w:p w14:paraId="4C947E6F" w14:textId="77777777" w:rsidR="00F024ED" w:rsidRPr="000A6EE3" w:rsidRDefault="00F024ED" w:rsidP="00F024ED">
      <w:pPr>
        <w:pStyle w:val="Dialogue"/>
      </w:pPr>
      <w:r w:rsidRPr="000A6EE3">
        <w:t>NAME: XUUSER,ONE                                                    Page 3 of 5</w:t>
      </w:r>
    </w:p>
    <w:p w14:paraId="77C34D8D" w14:textId="77777777" w:rsidR="00F024ED" w:rsidRPr="000A6EE3" w:rsidRDefault="00F024ED" w:rsidP="00F024ED">
      <w:pPr>
        <w:pStyle w:val="Dialogue"/>
      </w:pPr>
      <w:r w:rsidRPr="000A6EE3">
        <w:t>_______________________________________________________________________________</w:t>
      </w:r>
    </w:p>
    <w:p w14:paraId="1A830346" w14:textId="77777777" w:rsidR="00F024ED" w:rsidRPr="000A6EE3" w:rsidRDefault="00F024ED" w:rsidP="00F024ED">
      <w:pPr>
        <w:pStyle w:val="Dialogue"/>
      </w:pPr>
      <w:r w:rsidRPr="000A6EE3">
        <w:t xml:space="preserve">PROHIBITED TIMES FOR SIGN-ON:                      </w:t>
      </w:r>
    </w:p>
    <w:p w14:paraId="2F216162" w14:textId="77777777" w:rsidR="00F024ED" w:rsidRPr="000A6EE3" w:rsidRDefault="00F024ED" w:rsidP="00F024ED">
      <w:pPr>
        <w:pStyle w:val="Dialogue"/>
      </w:pPr>
    </w:p>
    <w:p w14:paraId="2EA1B4FC" w14:textId="77777777" w:rsidR="00F024ED" w:rsidRPr="000A6EE3" w:rsidRDefault="00F024ED" w:rsidP="00F024ED">
      <w:pPr>
        <w:pStyle w:val="Dialogue"/>
      </w:pPr>
      <w:r w:rsidRPr="000A6EE3">
        <w:t xml:space="preserve">           PHONE: 510-768-6874           OFFICE PHONE: 510-768-6874        </w:t>
      </w:r>
    </w:p>
    <w:p w14:paraId="0CA8ECDC" w14:textId="77777777" w:rsidR="00F024ED" w:rsidRPr="000A6EE3" w:rsidRDefault="00F024ED" w:rsidP="00F024ED">
      <w:pPr>
        <w:pStyle w:val="Dialogue"/>
      </w:pPr>
      <w:r w:rsidRPr="000A6EE3">
        <w:t xml:space="preserve">COMMERCIAL PHONE:                          FAX NUMBER:                     </w:t>
      </w:r>
    </w:p>
    <w:p w14:paraId="47936812" w14:textId="77777777" w:rsidR="00F024ED" w:rsidRPr="000A6EE3" w:rsidRDefault="00F024ED" w:rsidP="00F024ED">
      <w:pPr>
        <w:pStyle w:val="Dialogue"/>
      </w:pPr>
      <w:r w:rsidRPr="000A6EE3">
        <w:t xml:space="preserve">     VOICE PAGER:                       DIGITAL PAGER:                     </w:t>
      </w:r>
    </w:p>
    <w:p w14:paraId="7D0C648F" w14:textId="77777777" w:rsidR="00F024ED" w:rsidRPr="000A6EE3" w:rsidRDefault="00F024ED" w:rsidP="00F024ED">
      <w:pPr>
        <w:pStyle w:val="Dialogue"/>
      </w:pPr>
      <w:r w:rsidRPr="000A6EE3">
        <w:t xml:space="preserve">        LANGUAGE:           </w:t>
      </w:r>
    </w:p>
    <w:p w14:paraId="5F7AC2F9" w14:textId="77777777" w:rsidR="00F024ED" w:rsidRPr="000A6EE3" w:rsidRDefault="00F024ED" w:rsidP="00F024ED">
      <w:pPr>
        <w:pStyle w:val="Dialogue"/>
      </w:pPr>
    </w:p>
    <w:p w14:paraId="0396C292" w14:textId="77777777" w:rsidR="00F024ED" w:rsidRPr="000A6EE3" w:rsidRDefault="00F024ED" w:rsidP="00F024ED">
      <w:pPr>
        <w:pStyle w:val="Dialogue"/>
      </w:pPr>
      <w:r w:rsidRPr="000A6EE3">
        <w:t xml:space="preserve"> Person Class                                         Effective     Expired</w:t>
      </w:r>
    </w:p>
    <w:p w14:paraId="49B31509" w14:textId="77777777" w:rsidR="00F024ED" w:rsidRPr="000A6EE3" w:rsidRDefault="00F024ED" w:rsidP="00F024ED">
      <w:pPr>
        <w:pStyle w:val="Dialogue"/>
      </w:pPr>
      <w:r w:rsidRPr="000A6EE3">
        <w:t xml:space="preserve"> Technologists, Technicians and Other Tec          DEC 7,2005     JAN 1,2006  </w:t>
      </w:r>
    </w:p>
    <w:p w14:paraId="763AC45F" w14:textId="77777777" w:rsidR="00F024ED" w:rsidRPr="000A6EE3" w:rsidRDefault="00F024ED" w:rsidP="00F024ED">
      <w:pPr>
        <w:pStyle w:val="Dialogue"/>
      </w:pPr>
      <w:r w:rsidRPr="000A6EE3">
        <w:t xml:space="preserve"> Emergency Medical Service Providers               JAN 1,2006     DEC 7,2005  </w:t>
      </w:r>
    </w:p>
    <w:p w14:paraId="478C6301" w14:textId="77777777" w:rsidR="00F024ED" w:rsidRPr="000A6EE3" w:rsidRDefault="00F024ED" w:rsidP="00F024ED">
      <w:pPr>
        <w:pStyle w:val="Dialogue"/>
      </w:pPr>
      <w:r w:rsidRPr="000A6EE3">
        <w:t xml:space="preserve"> Other Service Providers                           DEC 7,2005     DEC 8,2005  </w:t>
      </w:r>
    </w:p>
    <w:p w14:paraId="6FBEE5D1" w14:textId="77777777" w:rsidR="00F024ED" w:rsidRPr="000A6EE3" w:rsidRDefault="00F024ED" w:rsidP="00F024ED">
      <w:pPr>
        <w:pStyle w:val="Dialogue"/>
      </w:pPr>
      <w:r w:rsidRPr="000A6EE3">
        <w:t xml:space="preserve"> Allopathic and Osteopathic Physicians             DEC 8,2005                 </w:t>
      </w:r>
    </w:p>
    <w:p w14:paraId="09837592" w14:textId="77777777" w:rsidR="00F024ED" w:rsidRPr="000A6EE3" w:rsidRDefault="00F024ED" w:rsidP="00F024ED">
      <w:pPr>
        <w:pStyle w:val="Dialogue"/>
      </w:pPr>
      <w:r w:rsidRPr="000A6EE3">
        <w:t xml:space="preserve">                                                                              </w:t>
      </w:r>
    </w:p>
    <w:p w14:paraId="13421239" w14:textId="77777777" w:rsidR="00F024ED" w:rsidRPr="000A6EE3" w:rsidRDefault="00F024ED" w:rsidP="00F024ED">
      <w:pPr>
        <w:pStyle w:val="Dialogue"/>
      </w:pPr>
      <w:r w:rsidRPr="000A6EE3">
        <w:t xml:space="preserve">                                                                              </w:t>
      </w:r>
    </w:p>
    <w:p w14:paraId="68C1C050" w14:textId="77777777" w:rsidR="00F024ED" w:rsidRPr="000A6EE3" w:rsidRDefault="00F024ED" w:rsidP="00F024ED">
      <w:pPr>
        <w:pStyle w:val="Dialogue"/>
      </w:pPr>
      <w:r w:rsidRPr="000A6EE3">
        <w:t>_______________________________________________________________________________</w:t>
      </w:r>
    </w:p>
    <w:p w14:paraId="6BFBB253" w14:textId="77777777" w:rsidR="00F024ED" w:rsidRPr="000A6EE3" w:rsidRDefault="00F024ED" w:rsidP="00F024ED">
      <w:pPr>
        <w:pStyle w:val="Dialogue"/>
      </w:pPr>
      <w:r w:rsidRPr="000A6EE3">
        <w:t>Exit     Save     Next Page     Refresh</w:t>
      </w:r>
    </w:p>
    <w:p w14:paraId="31F4FE42" w14:textId="77777777" w:rsidR="00F024ED" w:rsidRPr="000A6EE3" w:rsidRDefault="00F024ED" w:rsidP="00F024ED">
      <w:pPr>
        <w:pStyle w:val="Dialogue"/>
      </w:pPr>
    </w:p>
    <w:p w14:paraId="1ECAF73B" w14:textId="77777777" w:rsidR="00F024ED" w:rsidRPr="000A6EE3" w:rsidRDefault="00F024ED" w:rsidP="00F024ED">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6B7B5052" w14:textId="77777777" w:rsidR="00F024ED" w:rsidRPr="000A6EE3" w:rsidRDefault="00F024ED" w:rsidP="00F024ED">
      <w:pPr>
        <w:pStyle w:val="Dialogue"/>
      </w:pPr>
    </w:p>
    <w:p w14:paraId="74C55B56" w14:textId="77777777" w:rsidR="00F024ED" w:rsidRPr="000A6EE3" w:rsidRDefault="00F024ED" w:rsidP="00F024ED">
      <w:pPr>
        <w:pStyle w:val="Dialogue"/>
      </w:pPr>
    </w:p>
    <w:p w14:paraId="524DF4B1" w14:textId="77777777" w:rsidR="00F024ED" w:rsidRPr="000A6EE3" w:rsidRDefault="00F024ED" w:rsidP="00F024ED">
      <w:pPr>
        <w:pStyle w:val="Dialogue"/>
      </w:pPr>
      <w:r w:rsidRPr="000A6EE3">
        <w:t xml:space="preserve">COMMAND:                                       Press &lt;PF1&gt;H for help    </w:t>
      </w:r>
      <w:r w:rsidRPr="000A6EE3">
        <w:rPr>
          <w:color w:val="FFFFFF" w:themeColor="background1"/>
          <w:shd w:val="clear" w:color="auto" w:fill="000000"/>
        </w:rPr>
        <w:t>Insert</w:t>
      </w:r>
    </w:p>
    <w:p w14:paraId="13B10D49" w14:textId="77777777" w:rsidR="00F024ED" w:rsidRPr="000A6EE3" w:rsidRDefault="00F024ED" w:rsidP="00A7691A">
      <w:pPr>
        <w:pStyle w:val="BodyText6"/>
      </w:pPr>
    </w:p>
    <w:p w14:paraId="0A575AFA" w14:textId="4B7E3B42" w:rsidR="00F024ED" w:rsidRPr="000A6EE3" w:rsidRDefault="00F024ED" w:rsidP="00F024ED">
      <w:pPr>
        <w:pStyle w:val="Caption"/>
      </w:pPr>
      <w:bookmarkStart w:id="288" w:name="_Toc151535083"/>
      <w:r w:rsidRPr="000A6EE3">
        <w:lastRenderedPageBreak/>
        <w:t xml:space="preserve">Figure </w:t>
      </w:r>
      <w:fldSimple w:instr=" SEQ Figure \* ARABIC ">
        <w:r w:rsidR="00F56C49">
          <w:rPr>
            <w:noProof/>
          </w:rPr>
          <w:t>30</w:t>
        </w:r>
      </w:fldSimple>
      <w:r w:rsidR="00F92387" w:rsidRPr="000A6EE3">
        <w:t>:</w:t>
      </w:r>
      <w:r w:rsidR="004D2D1E" w:rsidRPr="000A6EE3">
        <w:t xml:space="preserve"> Edit an Existing User O</w:t>
      </w:r>
      <w:r w:rsidRPr="000A6EE3">
        <w:t>ption—Screen 4</w:t>
      </w:r>
      <w:bookmarkEnd w:id="288"/>
    </w:p>
    <w:p w14:paraId="5449D7CD" w14:textId="77777777" w:rsidR="00F024ED" w:rsidRPr="000A6EE3" w:rsidRDefault="00F024ED" w:rsidP="00F024ED">
      <w:pPr>
        <w:pStyle w:val="Dialogue"/>
      </w:pPr>
      <w:r w:rsidRPr="000A6EE3">
        <w:t xml:space="preserve">                             Edit an Existing User</w:t>
      </w:r>
    </w:p>
    <w:p w14:paraId="2FE8A90B" w14:textId="77777777" w:rsidR="00F024ED" w:rsidRPr="000A6EE3" w:rsidRDefault="00F024ED" w:rsidP="00F024ED">
      <w:pPr>
        <w:pStyle w:val="Dialogue"/>
      </w:pPr>
      <w:r w:rsidRPr="000A6EE3">
        <w:t>NAME: XUUSER,ONE                                                    Page 4 of 5</w:t>
      </w:r>
    </w:p>
    <w:p w14:paraId="0BA9CF1C" w14:textId="77777777" w:rsidR="00F024ED" w:rsidRPr="000A6EE3" w:rsidRDefault="00F024ED" w:rsidP="00F024ED">
      <w:pPr>
        <w:pStyle w:val="Dialogue"/>
      </w:pPr>
      <w:r w:rsidRPr="000A6EE3">
        <w:t>_______________________________________________________________________________</w:t>
      </w:r>
    </w:p>
    <w:p w14:paraId="0C7B1CEC" w14:textId="77777777" w:rsidR="00F024ED" w:rsidRPr="000A6EE3" w:rsidRDefault="00F024ED" w:rsidP="00F024ED">
      <w:pPr>
        <w:pStyle w:val="Dialogue"/>
      </w:pPr>
      <w:r w:rsidRPr="000A6EE3">
        <w:t>RESTRICT PATIENT SELECTION:        OE/RR LIST:</w:t>
      </w:r>
    </w:p>
    <w:p w14:paraId="6A11429A" w14:textId="77777777" w:rsidR="00F024ED" w:rsidRPr="000A6EE3" w:rsidRDefault="00F024ED" w:rsidP="00F024ED">
      <w:pPr>
        <w:pStyle w:val="Dialogue"/>
      </w:pPr>
    </w:p>
    <w:p w14:paraId="333508FB" w14:textId="77777777" w:rsidR="00F024ED" w:rsidRPr="000A6EE3" w:rsidRDefault="00F024ED" w:rsidP="00F024ED">
      <w:pPr>
        <w:pStyle w:val="Dialogue"/>
      </w:pPr>
      <w:r w:rsidRPr="000A6EE3">
        <w:t>CPRS TAB ACCESS:</w:t>
      </w:r>
    </w:p>
    <w:p w14:paraId="14A64267" w14:textId="77777777" w:rsidR="00F024ED" w:rsidRPr="000A6EE3" w:rsidRDefault="00F024ED" w:rsidP="00F024ED">
      <w:pPr>
        <w:pStyle w:val="Dialogue"/>
      </w:pPr>
      <w:r w:rsidRPr="000A6EE3">
        <w:t xml:space="preserve">  Name  Description                          Effective Date  Expiration Date</w:t>
      </w:r>
    </w:p>
    <w:p w14:paraId="494E2C41" w14:textId="77777777" w:rsidR="00F024ED" w:rsidRPr="000A6EE3" w:rsidRDefault="00F024ED" w:rsidP="00F024ED">
      <w:pPr>
        <w:pStyle w:val="Dialogue"/>
      </w:pPr>
      <w:r w:rsidRPr="000A6EE3">
        <w:t xml:space="preserve">                                                                          </w:t>
      </w:r>
    </w:p>
    <w:p w14:paraId="5704945A" w14:textId="77777777" w:rsidR="00F024ED" w:rsidRPr="000A6EE3" w:rsidRDefault="00F024ED" w:rsidP="00F024ED">
      <w:pPr>
        <w:pStyle w:val="Dialogue"/>
      </w:pPr>
      <w:r w:rsidRPr="000A6EE3">
        <w:t xml:space="preserve">                                                                          </w:t>
      </w:r>
    </w:p>
    <w:p w14:paraId="65BC1942" w14:textId="77777777" w:rsidR="00F024ED" w:rsidRPr="000A6EE3" w:rsidRDefault="00F024ED" w:rsidP="00F024ED">
      <w:pPr>
        <w:pStyle w:val="Dialogue"/>
      </w:pPr>
      <w:r w:rsidRPr="000A6EE3">
        <w:t xml:space="preserve">                                                                          </w:t>
      </w:r>
    </w:p>
    <w:p w14:paraId="7C21EDA3" w14:textId="77777777" w:rsidR="00F024ED" w:rsidRPr="000A6EE3" w:rsidRDefault="00F024ED" w:rsidP="00F024ED">
      <w:pPr>
        <w:pStyle w:val="Dialogue"/>
      </w:pPr>
      <w:r w:rsidRPr="000A6EE3">
        <w:t>_______________________________________________________________________________</w:t>
      </w:r>
    </w:p>
    <w:p w14:paraId="3CA67F4D" w14:textId="77777777" w:rsidR="00F024ED" w:rsidRPr="000A6EE3" w:rsidRDefault="00F024ED" w:rsidP="00F024ED">
      <w:pPr>
        <w:pStyle w:val="Dialogue"/>
      </w:pPr>
      <w:r w:rsidRPr="000A6EE3">
        <w:t>Exit     Save     Next Page     Refresh</w:t>
      </w:r>
    </w:p>
    <w:p w14:paraId="5A6E74D4" w14:textId="77777777" w:rsidR="00F024ED" w:rsidRPr="000A6EE3" w:rsidRDefault="00F024ED" w:rsidP="00F024ED">
      <w:pPr>
        <w:pStyle w:val="Dialogue"/>
      </w:pPr>
    </w:p>
    <w:p w14:paraId="5A84CA45" w14:textId="77777777" w:rsidR="00F024ED" w:rsidRPr="000A6EE3" w:rsidRDefault="00F024ED" w:rsidP="00F024ED">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3350B06E" w14:textId="77777777" w:rsidR="00F024ED" w:rsidRPr="000A6EE3" w:rsidRDefault="00F024ED" w:rsidP="00F024ED">
      <w:pPr>
        <w:pStyle w:val="Dialogue"/>
      </w:pPr>
    </w:p>
    <w:p w14:paraId="398D2D00" w14:textId="77777777" w:rsidR="00F024ED" w:rsidRPr="000A6EE3" w:rsidRDefault="00F024ED" w:rsidP="00F024ED">
      <w:pPr>
        <w:pStyle w:val="Dialogue"/>
      </w:pPr>
    </w:p>
    <w:p w14:paraId="780425F3" w14:textId="77777777" w:rsidR="00F024ED" w:rsidRPr="000A6EE3" w:rsidRDefault="00F024ED" w:rsidP="00F024ED">
      <w:pPr>
        <w:pStyle w:val="Dialogue"/>
      </w:pPr>
      <w:r w:rsidRPr="000A6EE3">
        <w:t xml:space="preserve">COMMAND:                                       Press &lt;PF1&gt;H for help    </w:t>
      </w:r>
      <w:r w:rsidRPr="000A6EE3">
        <w:rPr>
          <w:color w:val="FFFFFF" w:themeColor="background1"/>
          <w:shd w:val="clear" w:color="auto" w:fill="000000"/>
        </w:rPr>
        <w:t>Insert</w:t>
      </w:r>
    </w:p>
    <w:p w14:paraId="5230CA05" w14:textId="77777777" w:rsidR="00F024ED" w:rsidRPr="000A6EE3" w:rsidRDefault="00F024ED" w:rsidP="00F024ED">
      <w:pPr>
        <w:pStyle w:val="Dialogue"/>
      </w:pPr>
    </w:p>
    <w:p w14:paraId="34C30DA4" w14:textId="77777777" w:rsidR="00F024ED" w:rsidRPr="000A6EE3" w:rsidRDefault="00F024ED" w:rsidP="00A7691A">
      <w:pPr>
        <w:pStyle w:val="BodyText6"/>
      </w:pPr>
    </w:p>
    <w:p w14:paraId="39EF0EAA" w14:textId="51293E81" w:rsidR="00F024ED" w:rsidRPr="000A6EE3" w:rsidRDefault="00F024ED" w:rsidP="00F024ED">
      <w:pPr>
        <w:pStyle w:val="Caption"/>
      </w:pPr>
      <w:bookmarkStart w:id="289" w:name="_Ref530058565"/>
      <w:bookmarkStart w:id="290" w:name="_Toc151535084"/>
      <w:r w:rsidRPr="000A6EE3">
        <w:t xml:space="preserve">Figure </w:t>
      </w:r>
      <w:fldSimple w:instr=" SEQ Figure \* ARABIC ">
        <w:r w:rsidR="00F56C49">
          <w:rPr>
            <w:noProof/>
          </w:rPr>
          <w:t>31</w:t>
        </w:r>
      </w:fldSimple>
      <w:bookmarkEnd w:id="289"/>
      <w:r w:rsidR="00F92387" w:rsidRPr="000A6EE3">
        <w:t>:</w:t>
      </w:r>
      <w:r w:rsidR="004D2D1E" w:rsidRPr="000A6EE3">
        <w:t xml:space="preserve"> Edit an Existing User O</w:t>
      </w:r>
      <w:r w:rsidRPr="000A6EE3">
        <w:t>ption—Screen 5</w:t>
      </w:r>
      <w:bookmarkEnd w:id="290"/>
    </w:p>
    <w:p w14:paraId="2312718B" w14:textId="77777777" w:rsidR="00F024ED" w:rsidRPr="000A6EE3" w:rsidRDefault="00F024ED" w:rsidP="00F024ED">
      <w:pPr>
        <w:pStyle w:val="Dialogue"/>
      </w:pPr>
      <w:r w:rsidRPr="000A6EE3">
        <w:t xml:space="preserve">                             Edit an Existing User</w:t>
      </w:r>
    </w:p>
    <w:p w14:paraId="159A968C" w14:textId="77777777" w:rsidR="00F024ED" w:rsidRPr="000A6EE3" w:rsidRDefault="00F024ED" w:rsidP="00F024ED">
      <w:pPr>
        <w:pStyle w:val="Dialogue"/>
      </w:pPr>
      <w:r w:rsidRPr="000A6EE3">
        <w:t>NAME: XUUSER,ONE                                                    Page 5 of 5</w:t>
      </w:r>
    </w:p>
    <w:p w14:paraId="668E4369" w14:textId="77777777" w:rsidR="00F024ED" w:rsidRPr="000A6EE3" w:rsidRDefault="00F024ED" w:rsidP="00F024ED">
      <w:pPr>
        <w:pStyle w:val="Dialogue"/>
      </w:pPr>
      <w:r w:rsidRPr="000A6EE3">
        <w:t>_______________________________________________________________________________</w:t>
      </w:r>
    </w:p>
    <w:p w14:paraId="7ABD0914" w14:textId="77777777" w:rsidR="00F024ED" w:rsidRPr="000A6EE3" w:rsidRDefault="00F024ED" w:rsidP="00F024ED">
      <w:pPr>
        <w:pStyle w:val="Dialogue"/>
      </w:pPr>
      <w:r w:rsidRPr="000A6EE3">
        <w:t>PERMANENT ADDRESS:</w:t>
      </w:r>
    </w:p>
    <w:p w14:paraId="411240B9" w14:textId="77777777" w:rsidR="00F024ED" w:rsidRPr="000A6EE3" w:rsidRDefault="00F024ED" w:rsidP="00F024ED">
      <w:pPr>
        <w:pStyle w:val="Dialogue"/>
      </w:pPr>
      <w:r w:rsidRPr="000A6EE3">
        <w:t xml:space="preserve">          Street 1:                                                   </w:t>
      </w:r>
    </w:p>
    <w:p w14:paraId="7449C7CE" w14:textId="77777777" w:rsidR="00F024ED" w:rsidRPr="000A6EE3" w:rsidRDefault="00F024ED" w:rsidP="00F024ED">
      <w:pPr>
        <w:pStyle w:val="Dialogue"/>
      </w:pPr>
      <w:r w:rsidRPr="000A6EE3">
        <w:t xml:space="preserve">          Street 2:</w:t>
      </w:r>
    </w:p>
    <w:p w14:paraId="4D83186E" w14:textId="77777777" w:rsidR="00F024ED" w:rsidRPr="000A6EE3" w:rsidRDefault="00F024ED" w:rsidP="00F024ED">
      <w:pPr>
        <w:pStyle w:val="Dialogue"/>
      </w:pPr>
      <w:r w:rsidRPr="000A6EE3">
        <w:t xml:space="preserve">          Street 3:</w:t>
      </w:r>
    </w:p>
    <w:p w14:paraId="394D11B2" w14:textId="77777777" w:rsidR="00F024ED" w:rsidRPr="000A6EE3" w:rsidRDefault="00F024ED" w:rsidP="00F024ED">
      <w:pPr>
        <w:pStyle w:val="Dialogue"/>
      </w:pPr>
      <w:r w:rsidRPr="000A6EE3">
        <w:t xml:space="preserve">              City:</w:t>
      </w:r>
    </w:p>
    <w:p w14:paraId="5CACBC6B" w14:textId="77777777" w:rsidR="00F024ED" w:rsidRPr="000A6EE3" w:rsidRDefault="00F024ED" w:rsidP="00F024ED">
      <w:pPr>
        <w:pStyle w:val="Dialogue"/>
      </w:pPr>
      <w:r w:rsidRPr="000A6EE3">
        <w:t xml:space="preserve">             State:</w:t>
      </w:r>
    </w:p>
    <w:p w14:paraId="69C53E25" w14:textId="77777777" w:rsidR="00F024ED" w:rsidRPr="000A6EE3" w:rsidRDefault="00F024ED" w:rsidP="00F024ED">
      <w:pPr>
        <w:pStyle w:val="Dialogue"/>
      </w:pPr>
      <w:r w:rsidRPr="000A6EE3">
        <w:t xml:space="preserve">          Zip Code:</w:t>
      </w:r>
    </w:p>
    <w:p w14:paraId="4EEDF326" w14:textId="77777777" w:rsidR="00F024ED" w:rsidRPr="000A6EE3" w:rsidRDefault="00F024ED" w:rsidP="00F024ED">
      <w:pPr>
        <w:pStyle w:val="Dialogue"/>
      </w:pPr>
      <w:r w:rsidRPr="000A6EE3">
        <w:t xml:space="preserve">    E-Mail Address:</w:t>
      </w:r>
    </w:p>
    <w:p w14:paraId="1995CD40" w14:textId="77777777" w:rsidR="00F024ED" w:rsidRPr="000A6EE3" w:rsidRDefault="00F024ED" w:rsidP="00F024ED">
      <w:pPr>
        <w:pStyle w:val="Dialogue"/>
      </w:pPr>
      <w:r w:rsidRPr="000A6EE3">
        <w:t>Is this person an active Trainee?:</w:t>
      </w:r>
    </w:p>
    <w:p w14:paraId="22EFDEED" w14:textId="77777777" w:rsidR="00F024ED" w:rsidRPr="000A6EE3" w:rsidRDefault="00F024ED" w:rsidP="00F024ED">
      <w:pPr>
        <w:pStyle w:val="Dialogue"/>
      </w:pPr>
      <w:r w:rsidRPr="000A6EE3">
        <w:t>VHA Training Fac.:</w:t>
      </w:r>
    </w:p>
    <w:p w14:paraId="6747F94B" w14:textId="77777777" w:rsidR="00F024ED" w:rsidRPr="000A6EE3" w:rsidRDefault="00F024ED" w:rsidP="00F024ED">
      <w:pPr>
        <w:pStyle w:val="Dialogue"/>
      </w:pPr>
      <w:r w:rsidRPr="000A6EE3">
        <w:t>Start Date of Training:              Last Training Month &amp; Year:</w:t>
      </w:r>
    </w:p>
    <w:p w14:paraId="4F33B239" w14:textId="77777777" w:rsidR="00F024ED" w:rsidRPr="000A6EE3" w:rsidRDefault="00F024ED" w:rsidP="00F024ED">
      <w:pPr>
        <w:pStyle w:val="Dialogue"/>
      </w:pPr>
      <w:r w:rsidRPr="000A6EE3">
        <w:t xml:space="preserve">                                     Trainee Inactive (Date):</w:t>
      </w:r>
    </w:p>
    <w:p w14:paraId="0D4917D7" w14:textId="77777777" w:rsidR="00F024ED" w:rsidRPr="000A6EE3" w:rsidRDefault="00F024ED" w:rsidP="00F024ED">
      <w:pPr>
        <w:pStyle w:val="Dialogue"/>
      </w:pPr>
      <w:r w:rsidRPr="000A6EE3">
        <w:t>Program of Study:</w:t>
      </w:r>
    </w:p>
    <w:p w14:paraId="4824527F" w14:textId="77777777" w:rsidR="00F024ED" w:rsidRPr="000A6EE3" w:rsidRDefault="00F024ED" w:rsidP="00F024ED">
      <w:pPr>
        <w:pStyle w:val="Dialogue"/>
      </w:pPr>
      <w:r w:rsidRPr="000A6EE3">
        <w:t>Target Degree Lvl:</w:t>
      </w:r>
    </w:p>
    <w:p w14:paraId="347D9F3D" w14:textId="77777777" w:rsidR="00F024ED" w:rsidRPr="000A6EE3" w:rsidRDefault="00F024ED" w:rsidP="00F024ED">
      <w:pPr>
        <w:pStyle w:val="Dialogue"/>
      </w:pPr>
      <w:r w:rsidRPr="000A6EE3">
        <w:t>_______________________________________________________________________________</w:t>
      </w:r>
    </w:p>
    <w:p w14:paraId="5252BD7A" w14:textId="77777777" w:rsidR="00F024ED" w:rsidRPr="000A6EE3" w:rsidRDefault="00F024ED" w:rsidP="00F024ED">
      <w:pPr>
        <w:pStyle w:val="Dialogue"/>
      </w:pPr>
      <w:r w:rsidRPr="000A6EE3">
        <w:t>Exit     Save     Next Page     Refresh</w:t>
      </w:r>
    </w:p>
    <w:p w14:paraId="4B3BD4C0" w14:textId="77777777" w:rsidR="00F024ED" w:rsidRPr="000A6EE3" w:rsidRDefault="00F024ED" w:rsidP="00F024ED">
      <w:pPr>
        <w:pStyle w:val="Dialogue"/>
      </w:pPr>
    </w:p>
    <w:p w14:paraId="515DA503" w14:textId="77777777" w:rsidR="00F024ED" w:rsidRPr="000A6EE3" w:rsidRDefault="00F024ED" w:rsidP="00F024ED">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10904713" w14:textId="77777777" w:rsidR="00F024ED" w:rsidRPr="000A6EE3" w:rsidRDefault="00F024ED" w:rsidP="00F024ED">
      <w:pPr>
        <w:pStyle w:val="Dialogue"/>
      </w:pPr>
    </w:p>
    <w:p w14:paraId="0A03555C" w14:textId="77777777" w:rsidR="00F024ED" w:rsidRPr="000A6EE3" w:rsidRDefault="00F024ED" w:rsidP="00F024ED">
      <w:pPr>
        <w:pStyle w:val="Dialogue"/>
      </w:pPr>
    </w:p>
    <w:p w14:paraId="3CEE5967" w14:textId="77777777" w:rsidR="00F024ED" w:rsidRPr="000A6EE3" w:rsidRDefault="00F024ED" w:rsidP="00F024ED">
      <w:pPr>
        <w:pStyle w:val="Dialogue"/>
      </w:pPr>
      <w:r w:rsidRPr="000A6EE3">
        <w:t xml:space="preserve">COMMAND:                                       Press &lt;PF1&gt;H for help    </w:t>
      </w:r>
      <w:r w:rsidRPr="000A6EE3">
        <w:rPr>
          <w:color w:val="FFFFFF" w:themeColor="background1"/>
          <w:shd w:val="clear" w:color="auto" w:fill="000000"/>
        </w:rPr>
        <w:t>Insert</w:t>
      </w:r>
    </w:p>
    <w:p w14:paraId="1EE899FD" w14:textId="77777777" w:rsidR="001D6B73" w:rsidRPr="000A6EE3" w:rsidRDefault="001D6B73" w:rsidP="00A7691A">
      <w:pPr>
        <w:pStyle w:val="BodyText6"/>
      </w:pPr>
    </w:p>
    <w:p w14:paraId="5C684305" w14:textId="77777777" w:rsidR="001D6B73" w:rsidRPr="000A6EE3" w:rsidRDefault="001D6B73" w:rsidP="005C694E">
      <w:pPr>
        <w:pStyle w:val="Heading3"/>
      </w:pPr>
      <w:bookmarkStart w:id="291" w:name="_Toc236534555"/>
      <w:bookmarkStart w:id="292" w:name="_Toc151534475"/>
      <w:r w:rsidRPr="000A6EE3">
        <w:lastRenderedPageBreak/>
        <w:t>Additional Attributes Editable by Users</w:t>
      </w:r>
      <w:bookmarkEnd w:id="291"/>
      <w:bookmarkEnd w:id="292"/>
    </w:p>
    <w:p w14:paraId="26DFF4EE" w14:textId="77777777" w:rsidR="001D6B73" w:rsidRPr="000A6EE3" w:rsidRDefault="000D3281" w:rsidP="00AE4CBA">
      <w:pPr>
        <w:pStyle w:val="BodyText"/>
        <w:keepNext/>
        <w:keepLines/>
      </w:pPr>
      <w:r w:rsidRPr="000A6EE3">
        <w:fldChar w:fldCharType="begin"/>
      </w:r>
      <w:r w:rsidRPr="000A6EE3">
        <w:instrText xml:space="preserve"> XE </w:instrText>
      </w:r>
      <w:r w:rsidR="00666840" w:rsidRPr="000A6EE3">
        <w:instrText>“</w:instrText>
      </w:r>
      <w:r w:rsidRPr="000A6EE3">
        <w:instrText>Additional Attributes Editable by Users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Attributes:Editable by Users</w:instrText>
      </w:r>
      <w:r w:rsidR="00666840" w:rsidRPr="000A6EE3">
        <w:instrText>”</w:instrText>
      </w:r>
      <w:r w:rsidRPr="000A6EE3">
        <w:instrText xml:space="preserve"> </w:instrText>
      </w:r>
      <w:r w:rsidRPr="000A6EE3">
        <w:fldChar w:fldCharType="end"/>
      </w:r>
      <w:r w:rsidR="001D6B73" w:rsidRPr="000A6EE3">
        <w:t xml:space="preserve">Some but </w:t>
      </w:r>
      <w:r w:rsidR="001D6B73" w:rsidRPr="000A6EE3">
        <w:rPr>
          <w:i/>
        </w:rPr>
        <w:t>not</w:t>
      </w:r>
      <w:r w:rsidR="001D6B73" w:rsidRPr="000A6EE3">
        <w:t xml:space="preserve"> all of the user attribute fields can be edited by users using the </w:t>
      </w:r>
      <w:r w:rsidR="001D6B73" w:rsidRPr="000A6EE3">
        <w:rPr>
          <w:b/>
        </w:rPr>
        <w:t>Edit User Characteristics</w:t>
      </w:r>
      <w:r w:rsidR="00041114" w:rsidRPr="000A6EE3">
        <w:fldChar w:fldCharType="begin"/>
      </w:r>
      <w:r w:rsidR="00041114" w:rsidRPr="000A6EE3">
        <w:instrText>XE “Edit User Characteristics Option”</w:instrText>
      </w:r>
      <w:r w:rsidR="00041114" w:rsidRPr="000A6EE3">
        <w:fldChar w:fldCharType="end"/>
      </w:r>
      <w:r w:rsidR="00041114" w:rsidRPr="000A6EE3">
        <w:fldChar w:fldCharType="begin"/>
      </w:r>
      <w:r w:rsidR="00041114" w:rsidRPr="000A6EE3">
        <w:instrText>XE “Options:Edit User Characteristics”</w:instrText>
      </w:r>
      <w:r w:rsidR="00041114" w:rsidRPr="000A6EE3">
        <w:fldChar w:fldCharType="end"/>
      </w:r>
      <w:r w:rsidR="00041114" w:rsidRPr="000A6EE3">
        <w:t xml:space="preserve"> [</w:t>
      </w:r>
      <w:r w:rsidR="00041114" w:rsidRPr="000A6EE3">
        <w:rPr>
          <w:color w:val="auto"/>
          <w:szCs w:val="22"/>
        </w:rPr>
        <w:t>XUSEREDITSELF</w:t>
      </w:r>
      <w:r w:rsidR="00041114" w:rsidRPr="000A6EE3">
        <w:rPr>
          <w:color w:val="auto"/>
          <w:szCs w:val="22"/>
        </w:rPr>
        <w:fldChar w:fldCharType="begin"/>
      </w:r>
      <w:r w:rsidR="00041114" w:rsidRPr="000A6EE3">
        <w:instrText xml:space="preserve"> XE "</w:instrText>
      </w:r>
      <w:r w:rsidR="00041114" w:rsidRPr="000A6EE3">
        <w:rPr>
          <w:color w:val="auto"/>
          <w:szCs w:val="22"/>
        </w:rPr>
        <w:instrText>XUSEREDITSELF Option</w:instrText>
      </w:r>
      <w:r w:rsidR="00041114" w:rsidRPr="000A6EE3">
        <w:instrText xml:space="preserve">" </w:instrText>
      </w:r>
      <w:r w:rsidR="00041114" w:rsidRPr="000A6EE3">
        <w:rPr>
          <w:color w:val="auto"/>
          <w:szCs w:val="22"/>
        </w:rPr>
        <w:fldChar w:fldCharType="end"/>
      </w:r>
      <w:r w:rsidR="00041114" w:rsidRPr="000A6EE3">
        <w:rPr>
          <w:color w:val="auto"/>
          <w:szCs w:val="22"/>
        </w:rPr>
        <w:fldChar w:fldCharType="begin"/>
      </w:r>
      <w:r w:rsidR="00041114" w:rsidRPr="000A6EE3">
        <w:instrText xml:space="preserve"> XE "Options:</w:instrText>
      </w:r>
      <w:r w:rsidR="00041114" w:rsidRPr="000A6EE3">
        <w:rPr>
          <w:color w:val="auto"/>
          <w:szCs w:val="22"/>
        </w:rPr>
        <w:instrText>XUSEREDITSELF</w:instrText>
      </w:r>
      <w:r w:rsidR="00041114" w:rsidRPr="000A6EE3">
        <w:instrText xml:space="preserve">" </w:instrText>
      </w:r>
      <w:r w:rsidR="00041114" w:rsidRPr="000A6EE3">
        <w:rPr>
          <w:color w:val="auto"/>
          <w:szCs w:val="22"/>
        </w:rPr>
        <w:fldChar w:fldCharType="end"/>
      </w:r>
      <w:r w:rsidR="00041114" w:rsidRPr="000A6EE3">
        <w:t>]</w:t>
      </w:r>
      <w:r w:rsidR="001D6B73" w:rsidRPr="000A6EE3">
        <w:t xml:space="preserve"> option. The only field the user can edit that is </w:t>
      </w:r>
      <w:r w:rsidR="001D6B73" w:rsidRPr="000A6EE3">
        <w:rPr>
          <w:i/>
        </w:rPr>
        <w:t>not</w:t>
      </w:r>
      <w:r w:rsidR="001D6B73" w:rsidRPr="000A6EE3">
        <w:t xml:space="preserve"> part of the system manager</w:t>
      </w:r>
      <w:r w:rsidR="00666840" w:rsidRPr="000A6EE3">
        <w:t>’</w:t>
      </w:r>
      <w:r w:rsidR="001D6B73" w:rsidRPr="000A6EE3">
        <w:t>s Edit an Existing User form is the TEXT TERMINATOR field</w:t>
      </w:r>
      <w:r w:rsidR="00C456CB" w:rsidRPr="000A6EE3">
        <w:fldChar w:fldCharType="begin"/>
      </w:r>
      <w:r w:rsidR="00C456CB" w:rsidRPr="000A6EE3">
        <w:instrText xml:space="preserve"> XE </w:instrText>
      </w:r>
      <w:r w:rsidR="00666840" w:rsidRPr="000A6EE3">
        <w:instrText>“</w:instrText>
      </w:r>
      <w:r w:rsidR="00C456CB" w:rsidRPr="000A6EE3">
        <w:instrText>TEXT TERMINATOR Field</w:instrText>
      </w:r>
      <w:r w:rsidR="00666840" w:rsidRPr="000A6EE3">
        <w:instrText>”</w:instrText>
      </w:r>
      <w:r w:rsidR="00C456CB" w:rsidRPr="000A6EE3">
        <w:instrText xml:space="preserve"> </w:instrText>
      </w:r>
      <w:r w:rsidR="00C456CB" w:rsidRPr="000A6EE3">
        <w:fldChar w:fldCharType="end"/>
      </w:r>
      <w:r w:rsidR="00C456CB" w:rsidRPr="000A6EE3">
        <w:fldChar w:fldCharType="begin"/>
      </w:r>
      <w:r w:rsidR="00C456CB" w:rsidRPr="000A6EE3">
        <w:instrText xml:space="preserve"> XE </w:instrText>
      </w:r>
      <w:r w:rsidR="00666840" w:rsidRPr="000A6EE3">
        <w:instrText>“</w:instrText>
      </w:r>
      <w:r w:rsidR="00C456CB" w:rsidRPr="000A6EE3">
        <w:instrText>Fields:TEXT TERMINATOR</w:instrText>
      </w:r>
      <w:r w:rsidR="00666840" w:rsidRPr="000A6EE3">
        <w:instrText>”</w:instrText>
      </w:r>
      <w:r w:rsidR="00C456CB" w:rsidRPr="000A6EE3">
        <w:instrText xml:space="preserve"> </w:instrText>
      </w:r>
      <w:r w:rsidR="00C456CB" w:rsidRPr="000A6EE3">
        <w:fldChar w:fldCharType="end"/>
      </w:r>
      <w:r w:rsidR="001D6B73" w:rsidRPr="000A6EE3">
        <w:t>.</w:t>
      </w:r>
    </w:p>
    <w:p w14:paraId="78C40754" w14:textId="40C93709" w:rsidR="001D6B73" w:rsidRPr="000A6EE3" w:rsidRDefault="0015207B" w:rsidP="000D3281">
      <w:pPr>
        <w:pStyle w:val="Note"/>
      </w:pPr>
      <w:r w:rsidRPr="000A6EE3">
        <w:rPr>
          <w:noProof/>
          <w:lang w:eastAsia="en-US"/>
        </w:rPr>
        <w:drawing>
          <wp:inline distT="0" distB="0" distL="0" distR="0" wp14:anchorId="65E69D3A" wp14:editId="1164C475">
            <wp:extent cx="304800" cy="3048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a description of the fields users can edit (using the default Edit User Characteristics form and template), see </w:t>
      </w:r>
      <w:r w:rsidR="000D3281" w:rsidRPr="000A6EE3">
        <w:rPr>
          <w:color w:val="0000FF"/>
        </w:rPr>
        <w:fldChar w:fldCharType="begin" w:fldLock="1"/>
      </w:r>
      <w:r w:rsidR="000D3281" w:rsidRPr="000A6EE3">
        <w:rPr>
          <w:color w:val="0000FF"/>
        </w:rPr>
        <w:instrText xml:space="preserve"> REF _Ref236731957 \h  \* MERGEFORMAT </w:instrText>
      </w:r>
      <w:r w:rsidR="000D3281" w:rsidRPr="000A6EE3">
        <w:rPr>
          <w:color w:val="0000FF"/>
        </w:rPr>
      </w:r>
      <w:r w:rsidR="000D3281" w:rsidRPr="000A6EE3">
        <w:rPr>
          <w:color w:val="0000FF"/>
        </w:rPr>
        <w:fldChar w:fldCharType="separate"/>
      </w:r>
      <w:r w:rsidR="000666E3" w:rsidRPr="000666E3">
        <w:rPr>
          <w:color w:val="0000FF"/>
          <w:u w:val="single"/>
        </w:rPr>
        <w:t>Table 3</w:t>
      </w:r>
      <w:r w:rsidR="000D3281" w:rsidRPr="000A6EE3">
        <w:rPr>
          <w:color w:val="0000FF"/>
        </w:rPr>
        <w:fldChar w:fldCharType="end"/>
      </w:r>
      <w:r w:rsidR="000D3281" w:rsidRPr="000A6EE3">
        <w:t xml:space="preserve"> in the </w:t>
      </w:r>
      <w:r w:rsidR="00666840" w:rsidRPr="000A6EE3">
        <w:t>“</w:t>
      </w:r>
      <w:r w:rsidR="000D3281" w:rsidRPr="000A6EE3">
        <w:rPr>
          <w:color w:val="0000FF"/>
        </w:rPr>
        <w:fldChar w:fldCharType="begin" w:fldLock="1"/>
      </w:r>
      <w:r w:rsidR="000D3281" w:rsidRPr="000A6EE3">
        <w:rPr>
          <w:color w:val="0000FF"/>
        </w:rPr>
        <w:instrText xml:space="preserve"> REF _Ref236732030 \h  \* MERGEFORMAT </w:instrText>
      </w:r>
      <w:r w:rsidR="000D3281" w:rsidRPr="000A6EE3">
        <w:rPr>
          <w:color w:val="0000FF"/>
        </w:rPr>
      </w:r>
      <w:r w:rsidR="000D3281" w:rsidRPr="000A6EE3">
        <w:rPr>
          <w:color w:val="0000FF"/>
        </w:rPr>
        <w:fldChar w:fldCharType="separate"/>
      </w:r>
      <w:r w:rsidR="000D3281" w:rsidRPr="000A6EE3">
        <w:rPr>
          <w:color w:val="0000FF"/>
          <w:u w:val="single"/>
        </w:rPr>
        <w:t>Edit User Characteristics Option</w:t>
      </w:r>
      <w:r w:rsidR="000D3281" w:rsidRPr="000A6EE3">
        <w:rPr>
          <w:color w:val="0000FF"/>
        </w:rPr>
        <w:fldChar w:fldCharType="end"/>
      </w:r>
      <w:r w:rsidR="00666840" w:rsidRPr="000A6EE3">
        <w:t>”</w:t>
      </w:r>
      <w:r w:rsidR="000D3281" w:rsidRPr="000A6EE3">
        <w:t xml:space="preserve"> section</w:t>
      </w:r>
      <w:r w:rsidR="0077056B" w:rsidRPr="000A6EE3">
        <w:t>.</w:t>
      </w:r>
    </w:p>
    <w:p w14:paraId="564FD196" w14:textId="77777777" w:rsidR="008238A8" w:rsidRPr="000A6EE3" w:rsidRDefault="008238A8" w:rsidP="008238A8">
      <w:pPr>
        <w:pStyle w:val="BodyText6"/>
      </w:pPr>
    </w:p>
    <w:p w14:paraId="135A1C8D" w14:textId="77777777" w:rsidR="001D6B73" w:rsidRPr="000A6EE3" w:rsidRDefault="001D6B73" w:rsidP="005C694E">
      <w:pPr>
        <w:pStyle w:val="Heading3"/>
      </w:pPr>
      <w:bookmarkStart w:id="293" w:name="_Toc236534556"/>
      <w:bookmarkStart w:id="294" w:name="_Toc151534476"/>
      <w:r w:rsidRPr="000A6EE3">
        <w:t>Edit User Characteristics Form and Template</w:t>
      </w:r>
      <w:bookmarkEnd w:id="293"/>
      <w:bookmarkEnd w:id="294"/>
    </w:p>
    <w:p w14:paraId="03060A98" w14:textId="77777777" w:rsidR="001D6B73" w:rsidRPr="000A6EE3" w:rsidRDefault="000D3281" w:rsidP="00C372A8">
      <w:pPr>
        <w:pStyle w:val="BodyText"/>
        <w:keepNext/>
        <w:keepLines/>
      </w:pPr>
      <w:r w:rsidRPr="000A6EE3">
        <w:fldChar w:fldCharType="begin"/>
      </w:r>
      <w:r w:rsidRPr="000A6EE3">
        <w:instrText xml:space="preserve">XE </w:instrText>
      </w:r>
      <w:r w:rsidR="00666840" w:rsidRPr="000A6EE3">
        <w:instrText>“</w:instrText>
      </w:r>
      <w:r w:rsidRPr="000A6EE3">
        <w:instrText>Edit User Characteristics:Form and Template</w:instrText>
      </w:r>
      <w:r w:rsidR="00666840" w:rsidRPr="000A6EE3">
        <w:instrText>”</w:instrText>
      </w:r>
      <w:r w:rsidRPr="000A6EE3">
        <w:fldChar w:fldCharType="end"/>
      </w:r>
      <w:r w:rsidR="001D6B73" w:rsidRPr="000A6EE3">
        <w:t xml:space="preserve">Kernel exports a ScreenMan form and a template to be used in the </w:t>
      </w:r>
      <w:r w:rsidR="00722E5B" w:rsidRPr="000A6EE3">
        <w:rPr>
          <w:b/>
        </w:rPr>
        <w:t>Edit User Characteristics</w:t>
      </w:r>
      <w:r w:rsidR="00041114" w:rsidRPr="000A6EE3">
        <w:fldChar w:fldCharType="begin"/>
      </w:r>
      <w:r w:rsidR="00041114" w:rsidRPr="000A6EE3">
        <w:instrText xml:space="preserve"> XE "Edit User Characteristics Option" </w:instrText>
      </w:r>
      <w:r w:rsidR="00041114" w:rsidRPr="000A6EE3">
        <w:fldChar w:fldCharType="end"/>
      </w:r>
      <w:r w:rsidR="00041114" w:rsidRPr="000A6EE3">
        <w:fldChar w:fldCharType="begin"/>
      </w:r>
      <w:r w:rsidR="00041114" w:rsidRPr="000A6EE3">
        <w:instrText xml:space="preserve"> XE "Options:Edit User Characteristics" </w:instrText>
      </w:r>
      <w:r w:rsidR="00041114" w:rsidRPr="000A6EE3">
        <w:fldChar w:fldCharType="end"/>
      </w:r>
      <w:r w:rsidR="00041114" w:rsidRPr="000A6EE3">
        <w:t xml:space="preserve"> [</w:t>
      </w:r>
      <w:r w:rsidR="00041114" w:rsidRPr="000A6EE3">
        <w:rPr>
          <w:color w:val="auto"/>
          <w:szCs w:val="22"/>
        </w:rPr>
        <w:t>XUSEREDITSELF</w:t>
      </w:r>
      <w:r w:rsidR="00041114" w:rsidRPr="000A6EE3">
        <w:rPr>
          <w:color w:val="auto"/>
          <w:szCs w:val="22"/>
        </w:rPr>
        <w:fldChar w:fldCharType="begin"/>
      </w:r>
      <w:r w:rsidR="00041114" w:rsidRPr="000A6EE3">
        <w:instrText xml:space="preserve"> XE "</w:instrText>
      </w:r>
      <w:r w:rsidR="00041114" w:rsidRPr="000A6EE3">
        <w:rPr>
          <w:color w:val="auto"/>
          <w:szCs w:val="22"/>
        </w:rPr>
        <w:instrText>XUSEREDITSELF Option</w:instrText>
      </w:r>
      <w:r w:rsidR="00041114" w:rsidRPr="000A6EE3">
        <w:instrText xml:space="preserve">" </w:instrText>
      </w:r>
      <w:r w:rsidR="00041114" w:rsidRPr="000A6EE3">
        <w:rPr>
          <w:color w:val="auto"/>
          <w:szCs w:val="22"/>
        </w:rPr>
        <w:fldChar w:fldCharType="end"/>
      </w:r>
      <w:r w:rsidR="00041114" w:rsidRPr="000A6EE3">
        <w:rPr>
          <w:color w:val="auto"/>
          <w:szCs w:val="22"/>
        </w:rPr>
        <w:fldChar w:fldCharType="begin"/>
      </w:r>
      <w:r w:rsidR="00041114" w:rsidRPr="000A6EE3">
        <w:instrText xml:space="preserve"> XE "Options:</w:instrText>
      </w:r>
      <w:r w:rsidR="00041114" w:rsidRPr="000A6EE3">
        <w:rPr>
          <w:color w:val="auto"/>
          <w:szCs w:val="22"/>
        </w:rPr>
        <w:instrText>XUSEREDITSELF</w:instrText>
      </w:r>
      <w:r w:rsidR="00041114" w:rsidRPr="000A6EE3">
        <w:instrText xml:space="preserve">" </w:instrText>
      </w:r>
      <w:r w:rsidR="00041114" w:rsidRPr="000A6EE3">
        <w:rPr>
          <w:color w:val="auto"/>
          <w:szCs w:val="22"/>
        </w:rPr>
        <w:fldChar w:fldCharType="end"/>
      </w:r>
      <w:r w:rsidR="00041114" w:rsidRPr="000A6EE3">
        <w:t>]</w:t>
      </w:r>
      <w:r w:rsidR="00722E5B" w:rsidRPr="000A6EE3">
        <w:t xml:space="preserve"> option</w:t>
      </w:r>
      <w:r w:rsidR="001D6B73" w:rsidRPr="000A6EE3">
        <w:t>. Both are called XUEDIT CHARACTERISTICS</w:t>
      </w:r>
      <w:r w:rsidR="00C456CB" w:rsidRPr="000A6EE3">
        <w:fldChar w:fldCharType="begin"/>
      </w:r>
      <w:r w:rsidR="00C456CB" w:rsidRPr="000A6EE3">
        <w:instrText xml:space="preserve"> XE </w:instrText>
      </w:r>
      <w:r w:rsidR="00666840" w:rsidRPr="000A6EE3">
        <w:instrText>“</w:instrText>
      </w:r>
      <w:r w:rsidR="00C456CB" w:rsidRPr="000A6EE3">
        <w:instrText>XUEDIT CHARACTERISTICS Template</w:instrText>
      </w:r>
      <w:r w:rsidR="00666840" w:rsidRPr="000A6EE3">
        <w:instrText>”</w:instrText>
      </w:r>
      <w:r w:rsidR="00C456CB" w:rsidRPr="000A6EE3">
        <w:instrText xml:space="preserve"> </w:instrText>
      </w:r>
      <w:r w:rsidR="00C456CB" w:rsidRPr="000A6EE3">
        <w:fldChar w:fldCharType="end"/>
      </w:r>
      <w:r w:rsidR="00C456CB" w:rsidRPr="000A6EE3">
        <w:fldChar w:fldCharType="begin"/>
      </w:r>
      <w:r w:rsidR="00C456CB" w:rsidRPr="000A6EE3">
        <w:instrText xml:space="preserve"> XE </w:instrText>
      </w:r>
      <w:r w:rsidR="00666840" w:rsidRPr="000A6EE3">
        <w:instrText>“</w:instrText>
      </w:r>
      <w:r w:rsidR="00C456CB" w:rsidRPr="000A6EE3">
        <w:instrText>Templates:XUEDIT CHARACTERISTICS</w:instrText>
      </w:r>
      <w:r w:rsidR="00666840" w:rsidRPr="000A6EE3">
        <w:instrText>”</w:instrText>
      </w:r>
      <w:r w:rsidR="00C456CB" w:rsidRPr="000A6EE3">
        <w:instrText xml:space="preserve"> </w:instrText>
      </w:r>
      <w:r w:rsidR="00C456CB" w:rsidRPr="000A6EE3">
        <w:fldChar w:fldCharType="end"/>
      </w:r>
      <w:r w:rsidR="001D6B73" w:rsidRPr="000A6EE3">
        <w:t xml:space="preserve">. The </w:t>
      </w:r>
      <w:r w:rsidR="00C456CB" w:rsidRPr="000A6EE3">
        <w:t>INPUT</w:t>
      </w:r>
      <w:r w:rsidR="001D6B73" w:rsidRPr="000A6EE3">
        <w:t xml:space="preserve"> template by the same name is invoked if the ScreenMan form </w:t>
      </w:r>
      <w:r w:rsidR="001D6B73" w:rsidRPr="000A6EE3">
        <w:rPr>
          <w:i/>
        </w:rPr>
        <w:t>cannot</w:t>
      </w:r>
      <w:r w:rsidR="001D6B73" w:rsidRPr="000A6EE3">
        <w:t xml:space="preserve"> be loaded on the current terminal type.</w:t>
      </w:r>
    </w:p>
    <w:p w14:paraId="19D113A1" w14:textId="77777777" w:rsidR="001D6B73" w:rsidRPr="000A6EE3" w:rsidRDefault="00F07229" w:rsidP="006B1A1B">
      <w:pPr>
        <w:pStyle w:val="BodyText"/>
      </w:pPr>
      <w:r w:rsidRPr="000A6EE3">
        <w:t>System administrators</w:t>
      </w:r>
      <w:r w:rsidR="001D6B73" w:rsidRPr="000A6EE3">
        <w:t xml:space="preserve"> can substitute a locally-developed template by entering its name in the </w:t>
      </w:r>
      <w:r w:rsidR="009E47CA" w:rsidRPr="000A6EE3">
        <w:t>USER CHARACTERISTICS TEMPLATE</w:t>
      </w:r>
      <w:r w:rsidR="001D6B73" w:rsidRPr="000A6EE3">
        <w:t xml:space="preserve"> field</w:t>
      </w:r>
      <w:r w:rsidR="009E47CA" w:rsidRPr="000A6EE3">
        <w:fldChar w:fldCharType="begin"/>
      </w:r>
      <w:r w:rsidR="009E47CA" w:rsidRPr="000A6EE3">
        <w:instrText xml:space="preserve"> XE </w:instrText>
      </w:r>
      <w:r w:rsidR="00666840" w:rsidRPr="000A6EE3">
        <w:instrText>“</w:instrText>
      </w:r>
      <w:r w:rsidR="009E47CA" w:rsidRPr="000A6EE3">
        <w:instrText>USER CHARACTERISTICS TEMPLATE Field</w:instrText>
      </w:r>
      <w:r w:rsidR="00666840" w:rsidRPr="000A6EE3">
        <w:instrText>”</w:instrText>
      </w:r>
      <w:r w:rsidR="009E47CA" w:rsidRPr="000A6EE3">
        <w:instrText xml:space="preserve"> </w:instrText>
      </w:r>
      <w:r w:rsidR="009E47CA" w:rsidRPr="000A6EE3">
        <w:fldChar w:fldCharType="end"/>
      </w:r>
      <w:r w:rsidR="009E47CA" w:rsidRPr="000A6EE3">
        <w:fldChar w:fldCharType="begin"/>
      </w:r>
      <w:r w:rsidR="009E47CA" w:rsidRPr="000A6EE3">
        <w:instrText xml:space="preserve"> XE </w:instrText>
      </w:r>
      <w:r w:rsidR="00666840" w:rsidRPr="000A6EE3">
        <w:instrText>“</w:instrText>
      </w:r>
      <w:r w:rsidR="00F9580C" w:rsidRPr="000A6EE3">
        <w:instrText>Fields</w:instrText>
      </w:r>
      <w:r w:rsidR="009E47CA" w:rsidRPr="000A6EE3">
        <w:instrText>:USER CHARACTERISTICS TEMPLATE</w:instrText>
      </w:r>
      <w:r w:rsidR="00666840" w:rsidRPr="000A6EE3">
        <w:instrText>”</w:instrText>
      </w:r>
      <w:r w:rsidR="009E47CA" w:rsidRPr="000A6EE3">
        <w:instrText xml:space="preserve"> </w:instrText>
      </w:r>
      <w:r w:rsidR="009E47CA" w:rsidRPr="000A6EE3">
        <w:fldChar w:fldCharType="end"/>
      </w:r>
      <w:r w:rsidR="001D6B73" w:rsidRPr="000A6EE3">
        <w:t xml:space="preserve"> in the KERNEL PARAMETERS</w:t>
      </w:r>
      <w:r w:rsidR="004E5363" w:rsidRPr="000A6EE3">
        <w:t xml:space="preserve"> (#8989.2)</w:t>
      </w:r>
      <w:r w:rsidR="001D6B73" w:rsidRPr="000A6EE3">
        <w:t xml:space="preserve"> file</w:t>
      </w:r>
      <w:r w:rsidR="00C456CB" w:rsidRPr="000A6EE3">
        <w:fldChar w:fldCharType="begin"/>
      </w:r>
      <w:r w:rsidR="00C456CB" w:rsidRPr="000A6EE3">
        <w:instrText xml:space="preserve"> XE </w:instrText>
      </w:r>
      <w:r w:rsidR="00666840" w:rsidRPr="000A6EE3">
        <w:instrText>“</w:instrText>
      </w:r>
      <w:r w:rsidR="00C456CB" w:rsidRPr="000A6EE3">
        <w:instrText>KERNEL PARAMETERS</w:instrText>
      </w:r>
      <w:r w:rsidR="004E5363" w:rsidRPr="000A6EE3">
        <w:instrText xml:space="preserve"> (#8989.2)</w:instrText>
      </w:r>
      <w:r w:rsidR="00C456CB" w:rsidRPr="000A6EE3">
        <w:instrText xml:space="preserve"> File</w:instrText>
      </w:r>
      <w:r w:rsidR="00666840" w:rsidRPr="000A6EE3">
        <w:instrText>”</w:instrText>
      </w:r>
      <w:r w:rsidR="00C456CB" w:rsidRPr="000A6EE3">
        <w:instrText xml:space="preserve"> </w:instrText>
      </w:r>
      <w:r w:rsidR="00C456CB" w:rsidRPr="000A6EE3">
        <w:fldChar w:fldCharType="end"/>
      </w:r>
      <w:r w:rsidR="00C456CB" w:rsidRPr="000A6EE3">
        <w:fldChar w:fldCharType="begin"/>
      </w:r>
      <w:r w:rsidR="00C456CB" w:rsidRPr="000A6EE3">
        <w:instrText xml:space="preserve"> XE </w:instrText>
      </w:r>
      <w:r w:rsidR="00666840" w:rsidRPr="000A6EE3">
        <w:instrText>“</w:instrText>
      </w:r>
      <w:r w:rsidR="00B005A6" w:rsidRPr="000A6EE3">
        <w:instrText>Files:</w:instrText>
      </w:r>
      <w:r w:rsidR="00C456CB" w:rsidRPr="000A6EE3">
        <w:instrText>KERNEL PARAMETERS (#8989.2)</w:instrText>
      </w:r>
      <w:r w:rsidR="00666840" w:rsidRPr="000A6EE3">
        <w:instrText>”</w:instrText>
      </w:r>
      <w:r w:rsidR="00C456CB" w:rsidRPr="000A6EE3">
        <w:instrText xml:space="preserve"> </w:instrText>
      </w:r>
      <w:r w:rsidR="00C456CB" w:rsidRPr="000A6EE3">
        <w:fldChar w:fldCharType="end"/>
      </w:r>
      <w:r w:rsidR="001D6B73" w:rsidRPr="000A6EE3">
        <w:t xml:space="preserve">. </w:t>
      </w:r>
      <w:r w:rsidRPr="000A6EE3">
        <w:t>System administrators</w:t>
      </w:r>
      <w:r w:rsidR="001D6B73" w:rsidRPr="000A6EE3">
        <w:t xml:space="preserve"> can also design a customized form with the same name as the local </w:t>
      </w:r>
      <w:r w:rsidR="007D32A3" w:rsidRPr="000A6EE3">
        <w:t>INPUT</w:t>
      </w:r>
      <w:r w:rsidR="001D6B73" w:rsidRPr="000A6EE3">
        <w:t xml:space="preserve"> template that </w:t>
      </w:r>
      <w:r w:rsidR="001B2E8D" w:rsidRPr="000A6EE3">
        <w:t>is</w:t>
      </w:r>
      <w:r w:rsidR="001D6B73" w:rsidRPr="000A6EE3">
        <w:t xml:space="preserve"> displayed instead, terminal type setup</w:t>
      </w:r>
      <w:r w:rsidR="00630A08" w:rsidRPr="000A6EE3">
        <w:fldChar w:fldCharType="begin"/>
      </w:r>
      <w:r w:rsidR="00630A08" w:rsidRPr="000A6EE3">
        <w:instrText xml:space="preserve"> XE </w:instrText>
      </w:r>
      <w:r w:rsidR="00666840" w:rsidRPr="000A6EE3">
        <w:instrText>“</w:instrText>
      </w:r>
      <w:r w:rsidR="00630A08" w:rsidRPr="000A6EE3">
        <w:instrText>Terminal Type:Setup</w:instrText>
      </w:r>
      <w:r w:rsidR="00666840" w:rsidRPr="000A6EE3">
        <w:instrText>”</w:instrText>
      </w:r>
      <w:r w:rsidR="00630A08" w:rsidRPr="000A6EE3">
        <w:instrText xml:space="preserve"> </w:instrText>
      </w:r>
      <w:r w:rsidR="00630A08" w:rsidRPr="000A6EE3">
        <w:fldChar w:fldCharType="end"/>
      </w:r>
      <w:r w:rsidR="001D6B73" w:rsidRPr="000A6EE3">
        <w:t xml:space="preserve"> permitting. In other words, to invoke a locally modified display, an </w:t>
      </w:r>
      <w:r w:rsidR="007D32A3" w:rsidRPr="000A6EE3">
        <w:t>INPUT</w:t>
      </w:r>
      <w:r w:rsidR="001D6B73" w:rsidRPr="000A6EE3">
        <w:t xml:space="preserve"> template </w:t>
      </w:r>
      <w:r w:rsidR="00077A3D" w:rsidRPr="000A6EE3">
        <w:rPr>
          <w:i/>
        </w:rPr>
        <w:t>must</w:t>
      </w:r>
      <w:r w:rsidR="001D6B73" w:rsidRPr="000A6EE3">
        <w:t xml:space="preserve"> exist. If a ScreenMan form by the same name also exists, an attempt </w:t>
      </w:r>
      <w:r w:rsidR="001B2E8D" w:rsidRPr="000A6EE3">
        <w:t>is</w:t>
      </w:r>
      <w:r w:rsidR="001D6B73" w:rsidRPr="000A6EE3">
        <w:t xml:space="preserve"> made to display the form before defaulting to the </w:t>
      </w:r>
      <w:r w:rsidR="007D32A3" w:rsidRPr="000A6EE3">
        <w:t>INPUT</w:t>
      </w:r>
      <w:r w:rsidR="001D6B73" w:rsidRPr="000A6EE3">
        <w:t xml:space="preserve"> template.</w:t>
      </w:r>
    </w:p>
    <w:p w14:paraId="04EAD9FE" w14:textId="2F1B8241" w:rsidR="001D6B73" w:rsidRPr="000A6EE3" w:rsidRDefault="0015207B" w:rsidP="000D3281">
      <w:pPr>
        <w:pStyle w:val="Note"/>
      </w:pPr>
      <w:r w:rsidRPr="000A6EE3">
        <w:rPr>
          <w:noProof/>
          <w:lang w:eastAsia="en-US"/>
        </w:rPr>
        <w:drawing>
          <wp:inline distT="0" distB="0" distL="0" distR="0" wp14:anchorId="0ED77C86" wp14:editId="61D188DB">
            <wp:extent cx="304800" cy="3048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D3281" w:rsidRPr="000A6EE3">
        <w:tab/>
      </w:r>
      <w:r w:rsidR="000D3281" w:rsidRPr="000A6EE3">
        <w:rPr>
          <w:b/>
          <w:iCs/>
        </w:rPr>
        <w:t>REF:</w:t>
      </w:r>
      <w:r w:rsidR="000D3281" w:rsidRPr="000A6EE3">
        <w:rPr>
          <w:iCs/>
        </w:rPr>
        <w:t xml:space="preserve"> </w:t>
      </w:r>
      <w:r w:rsidR="000D3281" w:rsidRPr="000A6EE3">
        <w:t xml:space="preserve">For more information on creating a local Edit User Characteristics form and template, see the </w:t>
      </w:r>
      <w:r w:rsidR="000D3281" w:rsidRPr="000A6EE3">
        <w:rPr>
          <w:i/>
          <w:iCs/>
        </w:rPr>
        <w:t>Kernel Installation Guide</w:t>
      </w:r>
      <w:r w:rsidR="000D3281" w:rsidRPr="000A6EE3">
        <w:t>.</w:t>
      </w:r>
      <w:r w:rsidR="000D3281" w:rsidRPr="000A6EE3">
        <w:br/>
      </w:r>
      <w:r w:rsidR="000D3281" w:rsidRPr="000A6EE3">
        <w:br/>
        <w:t xml:space="preserve">For a sample form, see the </w:t>
      </w:r>
      <w:r w:rsidR="00666840" w:rsidRPr="000A6EE3">
        <w:t>“</w:t>
      </w:r>
      <w:r w:rsidR="000D3281" w:rsidRPr="000A6EE3">
        <w:rPr>
          <w:color w:val="0000FF"/>
        </w:rPr>
        <w:fldChar w:fldCharType="begin" w:fldLock="1"/>
      </w:r>
      <w:r w:rsidR="000D3281" w:rsidRPr="000A6EE3">
        <w:rPr>
          <w:color w:val="0000FF"/>
        </w:rPr>
        <w:instrText xml:space="preserve"> REF _Ref236732030 \h  \* MERGEFORMAT </w:instrText>
      </w:r>
      <w:r w:rsidR="000D3281" w:rsidRPr="000A6EE3">
        <w:rPr>
          <w:color w:val="0000FF"/>
        </w:rPr>
      </w:r>
      <w:r w:rsidR="000D3281" w:rsidRPr="000A6EE3">
        <w:rPr>
          <w:color w:val="0000FF"/>
        </w:rPr>
        <w:fldChar w:fldCharType="separate"/>
      </w:r>
      <w:r w:rsidR="000D3281" w:rsidRPr="000A6EE3">
        <w:rPr>
          <w:color w:val="0000FF"/>
          <w:u w:val="single"/>
        </w:rPr>
        <w:t>Edit User Characteristics Option</w:t>
      </w:r>
      <w:r w:rsidR="000D3281" w:rsidRPr="000A6EE3">
        <w:rPr>
          <w:color w:val="0000FF"/>
        </w:rPr>
        <w:fldChar w:fldCharType="end"/>
      </w:r>
      <w:r w:rsidR="00666840" w:rsidRPr="000A6EE3">
        <w:t>”</w:t>
      </w:r>
      <w:r w:rsidR="000D3281" w:rsidRPr="000A6EE3">
        <w:t xml:space="preserve"> section</w:t>
      </w:r>
      <w:r w:rsidR="0077056B" w:rsidRPr="000A6EE3">
        <w:t>.</w:t>
      </w:r>
    </w:p>
    <w:p w14:paraId="4D60B341" w14:textId="77777777" w:rsidR="008238A8" w:rsidRPr="000A6EE3" w:rsidRDefault="008238A8" w:rsidP="008238A8">
      <w:pPr>
        <w:pStyle w:val="BodyText6"/>
      </w:pPr>
    </w:p>
    <w:p w14:paraId="40B988DD" w14:textId="77777777" w:rsidR="001D6B73" w:rsidRPr="000A6EE3" w:rsidRDefault="001D6B73" w:rsidP="00746679">
      <w:pPr>
        <w:pStyle w:val="Heading2"/>
      </w:pPr>
      <w:bookmarkStart w:id="295" w:name="_Toc236534557"/>
      <w:bookmarkStart w:id="296" w:name="_Toc151534477"/>
      <w:r w:rsidRPr="000A6EE3">
        <w:lastRenderedPageBreak/>
        <w:t>Deactivating and Reactivating Users</w:t>
      </w:r>
      <w:bookmarkEnd w:id="295"/>
      <w:bookmarkEnd w:id="296"/>
    </w:p>
    <w:p w14:paraId="28C46AD7" w14:textId="5E2DB126" w:rsidR="001D6B73" w:rsidRPr="000A6EE3" w:rsidRDefault="000D3281" w:rsidP="000D3281">
      <w:pPr>
        <w:pStyle w:val="BodyText"/>
        <w:keepNext/>
        <w:keepLines/>
      </w:pPr>
      <w:r w:rsidRPr="000A6EE3">
        <w:fldChar w:fldCharType="begin"/>
      </w:r>
      <w:r w:rsidRPr="000A6EE3">
        <w:instrText xml:space="preserve">XE </w:instrText>
      </w:r>
      <w:r w:rsidR="00666840" w:rsidRPr="000A6EE3">
        <w:instrText>“</w:instrText>
      </w:r>
      <w:r w:rsidRPr="000A6EE3">
        <w:instrText>Users:Terminating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Deactivating:Users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Reactivating:Users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Terminating:Users</w:instrText>
      </w:r>
      <w:r w:rsidR="00666840" w:rsidRPr="000A6EE3">
        <w:instrText>”</w:instrText>
      </w:r>
      <w:r w:rsidRPr="000A6EE3">
        <w:fldChar w:fldCharType="end"/>
      </w:r>
      <w:r w:rsidR="001D6B73" w:rsidRPr="000A6EE3">
        <w:t>Kernel provides options to deactivate and reactivate users</w:t>
      </w:r>
      <w:r w:rsidR="000112A3" w:rsidRPr="000A6EE3">
        <w:t xml:space="preserve"> on the </w:t>
      </w:r>
      <w:r w:rsidR="000112A3" w:rsidRPr="000A6EE3">
        <w:rPr>
          <w:b/>
        </w:rPr>
        <w:t>User Management</w:t>
      </w:r>
      <w:r w:rsidR="007A2053" w:rsidRPr="000A6EE3">
        <w:fldChar w:fldCharType="begin"/>
      </w:r>
      <w:r w:rsidR="007A2053" w:rsidRPr="000A6EE3">
        <w:instrText xml:space="preserve"> XE “User Management Menu” </w:instrText>
      </w:r>
      <w:r w:rsidR="007A2053" w:rsidRPr="000A6EE3">
        <w:fldChar w:fldCharType="end"/>
      </w:r>
      <w:r w:rsidR="007A2053" w:rsidRPr="000A6EE3">
        <w:fldChar w:fldCharType="begin"/>
      </w:r>
      <w:r w:rsidR="007A2053" w:rsidRPr="000A6EE3">
        <w:instrText xml:space="preserve"> XE “Menus:User Management” </w:instrText>
      </w:r>
      <w:r w:rsidR="007A2053" w:rsidRPr="000A6EE3">
        <w:fldChar w:fldCharType="end"/>
      </w:r>
      <w:r w:rsidR="007A2053" w:rsidRPr="000A6EE3">
        <w:t xml:space="preserve"> </w:t>
      </w:r>
      <w:r w:rsidR="000112A3" w:rsidRPr="000A6EE3">
        <w:fldChar w:fldCharType="begin"/>
      </w:r>
      <w:r w:rsidR="000112A3" w:rsidRPr="000A6EE3">
        <w:instrText xml:space="preserve"> XE </w:instrText>
      </w:r>
      <w:r w:rsidR="00666840" w:rsidRPr="000A6EE3">
        <w:instrText>“</w:instrText>
      </w:r>
      <w:r w:rsidR="000112A3" w:rsidRPr="000A6EE3">
        <w:instrText>Options:User Management</w:instrText>
      </w:r>
      <w:r w:rsidR="00666840" w:rsidRPr="000A6EE3">
        <w:instrText>”</w:instrText>
      </w:r>
      <w:r w:rsidR="000112A3" w:rsidRPr="000A6EE3">
        <w:instrText xml:space="preserve"> </w:instrText>
      </w:r>
      <w:r w:rsidR="000112A3" w:rsidRPr="000A6EE3">
        <w:fldChar w:fldCharType="end"/>
      </w:r>
      <w:r w:rsidR="000112A3" w:rsidRPr="000A6EE3">
        <w:t xml:space="preserve"> [XUSER</w:t>
      </w:r>
      <w:r w:rsidR="000112A3" w:rsidRPr="000A6EE3">
        <w:fldChar w:fldCharType="begin"/>
      </w:r>
      <w:r w:rsidR="000112A3" w:rsidRPr="000A6EE3">
        <w:instrText xml:space="preserve"> XE </w:instrText>
      </w:r>
      <w:r w:rsidR="00666840" w:rsidRPr="000A6EE3">
        <w:instrText>“</w:instrText>
      </w:r>
      <w:r w:rsidR="000112A3" w:rsidRPr="000A6EE3">
        <w:instrText>XUSER Menu</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Menus:XUSER</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Options:XUSER</w:instrText>
      </w:r>
      <w:r w:rsidR="00666840" w:rsidRPr="000A6EE3">
        <w:instrText>”</w:instrText>
      </w:r>
      <w:r w:rsidR="000112A3" w:rsidRPr="000A6EE3">
        <w:instrText xml:space="preserve"> </w:instrText>
      </w:r>
      <w:r w:rsidR="000112A3" w:rsidRPr="000A6EE3">
        <w:fldChar w:fldCharType="end"/>
      </w:r>
      <w:r w:rsidR="000112A3" w:rsidRPr="000A6EE3">
        <w:t>]</w:t>
      </w:r>
      <w:r w:rsidR="007A2053" w:rsidRPr="000A6EE3">
        <w:t xml:space="preserve"> menu</w:t>
      </w:r>
      <w:r w:rsidR="001D6B73" w:rsidRPr="000A6EE3">
        <w:t xml:space="preserve">. When users no longer need access privileges, </w:t>
      </w:r>
      <w:r w:rsidR="00F07229" w:rsidRPr="000A6EE3">
        <w:t>system administrators</w:t>
      </w:r>
      <w:r w:rsidR="001D6B73" w:rsidRPr="000A6EE3">
        <w:t xml:space="preserve"> can partially or entirely close access to their account.</w:t>
      </w:r>
    </w:p>
    <w:p w14:paraId="19F1F0B3" w14:textId="77777777" w:rsidR="008238A8" w:rsidRPr="000A6EE3" w:rsidRDefault="008238A8" w:rsidP="008238A8">
      <w:pPr>
        <w:pStyle w:val="BodyText6"/>
        <w:keepNext/>
        <w:keepLines/>
      </w:pPr>
    </w:p>
    <w:p w14:paraId="12438ACE" w14:textId="493B8D07" w:rsidR="00A614FD" w:rsidRPr="000A6EE3" w:rsidRDefault="00A614FD" w:rsidP="002B6AE0">
      <w:pPr>
        <w:pStyle w:val="Caption"/>
      </w:pPr>
      <w:bookmarkStart w:id="297" w:name="_Toc193181638"/>
      <w:bookmarkStart w:id="298" w:name="_Toc151535085"/>
      <w:r w:rsidRPr="000A6EE3">
        <w:t xml:space="preserve">Figure </w:t>
      </w:r>
      <w:fldSimple w:instr=" SEQ Figure \* ARABIC ">
        <w:r w:rsidR="00F56C49">
          <w:rPr>
            <w:noProof/>
          </w:rPr>
          <w:t>32</w:t>
        </w:r>
      </w:fldSimple>
      <w:r w:rsidR="00F92387" w:rsidRPr="000A6EE3">
        <w:t>:</w:t>
      </w:r>
      <w:r w:rsidR="004D2D1E" w:rsidRPr="000A6EE3">
        <w:t xml:space="preserve"> User Management Menu O</w:t>
      </w:r>
      <w:r w:rsidRPr="000A6EE3">
        <w:t>ptions</w:t>
      </w:r>
      <w:bookmarkEnd w:id="297"/>
      <w:bookmarkEnd w:id="298"/>
    </w:p>
    <w:p w14:paraId="4430CC5D" w14:textId="77777777" w:rsidR="001D6B73" w:rsidRPr="000A6EE3" w:rsidRDefault="001D6B73" w:rsidP="0074649F">
      <w:pPr>
        <w:pStyle w:val="MenuBox"/>
      </w:pPr>
      <w:r w:rsidRPr="000A6EE3">
        <w:t>SYSTEMS MANAGER MENU ...</w:t>
      </w:r>
      <w:r w:rsidRPr="000A6EE3">
        <w:tab/>
        <w:t>[EVE]</w:t>
      </w:r>
    </w:p>
    <w:p w14:paraId="1F1CE939" w14:textId="77777777" w:rsidR="001D6B73" w:rsidRPr="000A6EE3" w:rsidRDefault="001D6B73" w:rsidP="0074649F">
      <w:pPr>
        <w:pStyle w:val="MenuBox"/>
      </w:pPr>
      <w:r w:rsidRPr="000A6EE3">
        <w:t xml:space="preserve">User Management ... </w:t>
      </w:r>
      <w:r w:rsidRPr="000A6EE3">
        <w:tab/>
        <w:t>[XUSER]</w:t>
      </w:r>
    </w:p>
    <w:p w14:paraId="332BF697" w14:textId="77777777" w:rsidR="001D6B73" w:rsidRPr="000A6EE3" w:rsidRDefault="001D6B73" w:rsidP="0074649F">
      <w:pPr>
        <w:pStyle w:val="MenuBox"/>
      </w:pPr>
      <w:r w:rsidRPr="000A6EE3">
        <w:t xml:space="preserve">   Deactivate a User</w:t>
      </w:r>
      <w:r w:rsidRPr="000A6EE3">
        <w:tab/>
        <w:t>[XUSERDEACT]</w:t>
      </w:r>
    </w:p>
    <w:p w14:paraId="389FD240" w14:textId="77777777" w:rsidR="001D6B73" w:rsidRPr="000A6EE3" w:rsidRDefault="001D6B73" w:rsidP="0074649F">
      <w:pPr>
        <w:pStyle w:val="MenuBox"/>
      </w:pPr>
      <w:r w:rsidRPr="000A6EE3">
        <w:t xml:space="preserve">   Purge Inactive Users</w:t>
      </w:r>
      <w:r w:rsidR="00666840" w:rsidRPr="000A6EE3">
        <w:t>’</w:t>
      </w:r>
      <w:r w:rsidRPr="000A6EE3">
        <w:t xml:space="preserve"> Attributes</w:t>
      </w:r>
      <w:r w:rsidRPr="000A6EE3">
        <w:tab/>
        <w:t>[XUSERPURGEATT]</w:t>
      </w:r>
    </w:p>
    <w:p w14:paraId="6651C175" w14:textId="77777777" w:rsidR="001D6B73" w:rsidRPr="000A6EE3" w:rsidRDefault="001D6B73" w:rsidP="0074649F">
      <w:pPr>
        <w:pStyle w:val="MenuBox"/>
      </w:pPr>
      <w:r w:rsidRPr="000A6EE3">
        <w:t xml:space="preserve">   Reactivate a User</w:t>
      </w:r>
      <w:r w:rsidRPr="000A6EE3">
        <w:tab/>
        <w:t>[XUSERREACT]</w:t>
      </w:r>
    </w:p>
    <w:p w14:paraId="69778808" w14:textId="77777777" w:rsidR="001D6B73" w:rsidRPr="000A6EE3" w:rsidRDefault="001D6B73" w:rsidP="00A7691A">
      <w:pPr>
        <w:pStyle w:val="BodyText6"/>
      </w:pPr>
    </w:p>
    <w:p w14:paraId="29AA95A4" w14:textId="77777777" w:rsidR="001D6B73" w:rsidRPr="000A6EE3" w:rsidRDefault="001D6B73" w:rsidP="005C694E">
      <w:pPr>
        <w:pStyle w:val="Heading3"/>
      </w:pPr>
      <w:bookmarkStart w:id="299" w:name="_Toc236534558"/>
      <w:bookmarkStart w:id="300" w:name="_Ref332706246"/>
      <w:bookmarkStart w:id="301" w:name="_Ref458420311"/>
      <w:bookmarkStart w:id="302" w:name="_Toc151534478"/>
      <w:r w:rsidRPr="000A6EE3">
        <w:lastRenderedPageBreak/>
        <w:t>Deactivating User</w:t>
      </w:r>
      <w:r w:rsidR="000112A3" w:rsidRPr="000A6EE3">
        <w:t>s</w:t>
      </w:r>
      <w:bookmarkEnd w:id="299"/>
      <w:bookmarkEnd w:id="300"/>
      <w:bookmarkEnd w:id="301"/>
      <w:bookmarkEnd w:id="302"/>
    </w:p>
    <w:p w14:paraId="103B7C4A" w14:textId="257E025C" w:rsidR="001D6B73" w:rsidRPr="000A6EE3" w:rsidRDefault="00CD0005" w:rsidP="003027D7">
      <w:pPr>
        <w:pStyle w:val="BodyText"/>
        <w:keepNext/>
        <w:keepLines/>
      </w:pPr>
      <w:r w:rsidRPr="000A6EE3">
        <w:fldChar w:fldCharType="begin"/>
      </w:r>
      <w:r w:rsidRPr="000A6EE3">
        <w:instrText xml:space="preserve"> XE </w:instrText>
      </w:r>
      <w:r w:rsidR="00666840" w:rsidRPr="000A6EE3">
        <w:instrText>“</w:instrText>
      </w:r>
      <w:r w:rsidRPr="000A6EE3">
        <w:instrText>Deactivating:Users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Users:Deactivating</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Deactivate a User</w:t>
      </w:r>
      <w:r w:rsidR="00041114" w:rsidRPr="000A6EE3">
        <w:fldChar w:fldCharType="begin"/>
      </w:r>
      <w:r w:rsidR="00041114" w:rsidRPr="000A6EE3">
        <w:instrText xml:space="preserve"> XE “Deactivate a User Option” </w:instrText>
      </w:r>
      <w:r w:rsidR="00041114" w:rsidRPr="000A6EE3">
        <w:fldChar w:fldCharType="end"/>
      </w:r>
      <w:r w:rsidR="00041114" w:rsidRPr="000A6EE3">
        <w:fldChar w:fldCharType="begin"/>
      </w:r>
      <w:r w:rsidR="00041114" w:rsidRPr="000A6EE3">
        <w:instrText xml:space="preserve"> XE “Options:Deactivate a User” </w:instrText>
      </w:r>
      <w:r w:rsidR="00041114" w:rsidRPr="000A6EE3">
        <w:fldChar w:fldCharType="end"/>
      </w:r>
      <w:r w:rsidR="00041114" w:rsidRPr="000A6EE3">
        <w:t xml:space="preserve"> [XUSERDEACT</w:t>
      </w:r>
      <w:r w:rsidR="00041114" w:rsidRPr="000A6EE3">
        <w:fldChar w:fldCharType="begin"/>
      </w:r>
      <w:r w:rsidR="00041114" w:rsidRPr="000A6EE3">
        <w:instrText xml:space="preserve"> XE “XUSERDEACT Option” </w:instrText>
      </w:r>
      <w:r w:rsidR="00041114" w:rsidRPr="000A6EE3">
        <w:fldChar w:fldCharType="end"/>
      </w:r>
      <w:r w:rsidR="00041114" w:rsidRPr="000A6EE3">
        <w:fldChar w:fldCharType="begin"/>
      </w:r>
      <w:r w:rsidR="00041114" w:rsidRPr="000A6EE3">
        <w:instrText xml:space="preserve"> XE “Options:XUSERDEACT” </w:instrText>
      </w:r>
      <w:r w:rsidR="00041114" w:rsidRPr="000A6EE3">
        <w:fldChar w:fldCharType="end"/>
      </w:r>
      <w:r w:rsidR="00041114" w:rsidRPr="000A6EE3">
        <w:t>]</w:t>
      </w:r>
      <w:r w:rsidR="001D6B73" w:rsidRPr="000A6EE3">
        <w:t xml:space="preserve"> option lets you temporarily or permanently disable access for users. You can schedule termination of a user for a future date. The </w:t>
      </w:r>
      <w:r w:rsidR="00D81D77" w:rsidRPr="000A6EE3">
        <w:rPr>
          <w:b/>
        </w:rPr>
        <w:t>Deactivate a User</w:t>
      </w:r>
      <w:r w:rsidR="00041114" w:rsidRPr="000A6EE3">
        <w:fldChar w:fldCharType="begin"/>
      </w:r>
      <w:r w:rsidR="00041114" w:rsidRPr="000A6EE3">
        <w:instrText xml:space="preserve"> XE “Deactivate a User Option” </w:instrText>
      </w:r>
      <w:r w:rsidR="00041114" w:rsidRPr="000A6EE3">
        <w:fldChar w:fldCharType="end"/>
      </w:r>
      <w:r w:rsidR="00041114" w:rsidRPr="000A6EE3">
        <w:fldChar w:fldCharType="begin"/>
      </w:r>
      <w:r w:rsidR="00041114" w:rsidRPr="000A6EE3">
        <w:instrText xml:space="preserve"> XE “Options:Deactivate a User” </w:instrText>
      </w:r>
      <w:r w:rsidR="00041114" w:rsidRPr="000A6EE3">
        <w:fldChar w:fldCharType="end"/>
      </w:r>
      <w:r w:rsidR="00041114" w:rsidRPr="000A6EE3">
        <w:t xml:space="preserve"> [XUSERDEACT</w:t>
      </w:r>
      <w:r w:rsidR="00041114" w:rsidRPr="000A6EE3">
        <w:fldChar w:fldCharType="begin"/>
      </w:r>
      <w:r w:rsidR="00041114" w:rsidRPr="000A6EE3">
        <w:instrText xml:space="preserve"> XE “XUSERDEACT Option” </w:instrText>
      </w:r>
      <w:r w:rsidR="00041114" w:rsidRPr="000A6EE3">
        <w:fldChar w:fldCharType="end"/>
      </w:r>
      <w:r w:rsidR="00041114" w:rsidRPr="000A6EE3">
        <w:fldChar w:fldCharType="begin"/>
      </w:r>
      <w:r w:rsidR="00041114" w:rsidRPr="000A6EE3">
        <w:instrText xml:space="preserve"> XE “Options:XUSERDEACT” </w:instrText>
      </w:r>
      <w:r w:rsidR="00041114" w:rsidRPr="000A6EE3">
        <w:fldChar w:fldCharType="end"/>
      </w:r>
      <w:r w:rsidR="00041114" w:rsidRPr="000A6EE3">
        <w:t>]</w:t>
      </w:r>
      <w:r w:rsidR="00D81D77" w:rsidRPr="000A6EE3">
        <w:t xml:space="preserve"> option</w:t>
      </w:r>
      <w:r w:rsidR="001D6B73" w:rsidRPr="000A6EE3">
        <w:t xml:space="preserve"> loads a ScreenMan form wi</w:t>
      </w:r>
      <w:r w:rsidR="009F44F0" w:rsidRPr="000A6EE3">
        <w:t xml:space="preserve">th </w:t>
      </w:r>
      <w:r w:rsidR="00474D17" w:rsidRPr="000A6EE3">
        <w:t xml:space="preserve">the fields </w:t>
      </w:r>
      <w:r w:rsidR="009F44F0" w:rsidRPr="000A6EE3">
        <w:t xml:space="preserve">described </w:t>
      </w:r>
      <w:r w:rsidR="00474D17" w:rsidRPr="000A6EE3">
        <w:t xml:space="preserve">in </w:t>
      </w:r>
      <w:r w:rsidR="000D5125" w:rsidRPr="000A6EE3">
        <w:rPr>
          <w:color w:val="0000FF"/>
        </w:rPr>
        <w:fldChar w:fldCharType="begin" w:fldLock="1"/>
      </w:r>
      <w:r w:rsidR="000D5125" w:rsidRPr="000A6EE3">
        <w:rPr>
          <w:color w:val="0000FF"/>
        </w:rPr>
        <w:instrText xml:space="preserve"> REF _Ref236559165 \h  \* MERGEFORMAT </w:instrText>
      </w:r>
      <w:r w:rsidR="000D5125" w:rsidRPr="000A6EE3">
        <w:rPr>
          <w:color w:val="0000FF"/>
        </w:rPr>
      </w:r>
      <w:r w:rsidR="000D5125" w:rsidRPr="000A6EE3">
        <w:rPr>
          <w:color w:val="0000FF"/>
        </w:rPr>
        <w:fldChar w:fldCharType="separate"/>
      </w:r>
      <w:r w:rsidR="000666E3" w:rsidRPr="000666E3">
        <w:rPr>
          <w:color w:val="0000FF"/>
          <w:u w:val="single"/>
        </w:rPr>
        <w:t>Table 5</w:t>
      </w:r>
      <w:r w:rsidR="000D5125" w:rsidRPr="000A6EE3">
        <w:rPr>
          <w:color w:val="0000FF"/>
        </w:rPr>
        <w:fldChar w:fldCharType="end"/>
      </w:r>
      <w:r w:rsidR="00474D17" w:rsidRPr="000A6EE3">
        <w:t>:</w:t>
      </w:r>
    </w:p>
    <w:p w14:paraId="72FB0398" w14:textId="77777777" w:rsidR="008238A8" w:rsidRPr="000A6EE3" w:rsidRDefault="008238A8" w:rsidP="008238A8">
      <w:pPr>
        <w:pStyle w:val="BodyText6"/>
        <w:keepNext/>
        <w:keepLines/>
      </w:pPr>
    </w:p>
    <w:p w14:paraId="551BCFD7" w14:textId="1EB3C8F1" w:rsidR="006B1A1B" w:rsidRPr="000A6EE3" w:rsidRDefault="006B1A1B" w:rsidP="006B1A1B">
      <w:pPr>
        <w:pStyle w:val="Caption"/>
      </w:pPr>
      <w:bookmarkStart w:id="303" w:name="_Ref236559165"/>
      <w:bookmarkStart w:id="304" w:name="_Toc151535430"/>
      <w:r w:rsidRPr="000A6EE3">
        <w:t xml:space="preserve">Table </w:t>
      </w:r>
      <w:fldSimple w:instr=" SEQ Table \* ARABIC ">
        <w:r w:rsidR="00F56C49">
          <w:rPr>
            <w:noProof/>
          </w:rPr>
          <w:t>5</w:t>
        </w:r>
      </w:fldSimple>
      <w:bookmarkEnd w:id="303"/>
      <w:r w:rsidR="00E33A1C" w:rsidRPr="000A6EE3">
        <w:t>:</w:t>
      </w:r>
      <w:r w:rsidRPr="000A6EE3">
        <w:t xml:space="preserve"> </w:t>
      </w:r>
      <w:r w:rsidR="004D2D1E" w:rsidRPr="000A6EE3">
        <w:t>Deactivate a User O</w:t>
      </w:r>
      <w:r w:rsidRPr="000A6EE3">
        <w:t>ption</w:t>
      </w:r>
      <w:r w:rsidR="004D2D1E" w:rsidRPr="000A6EE3">
        <w:t>—Editable Fields/A</w:t>
      </w:r>
      <w:r w:rsidRPr="000A6EE3">
        <w:t>ttributes</w:t>
      </w:r>
      <w:bookmarkEnd w:id="30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06"/>
        <w:gridCol w:w="7090"/>
      </w:tblGrid>
      <w:tr w:rsidR="006B1A1B" w:rsidRPr="000A6EE3" w14:paraId="1E1509C2" w14:textId="77777777" w:rsidTr="008238A8">
        <w:trPr>
          <w:tblHeader/>
        </w:trPr>
        <w:tc>
          <w:tcPr>
            <w:tcW w:w="2124" w:type="dxa"/>
            <w:shd w:val="clear" w:color="auto" w:fill="F2F2F2" w:themeFill="background1" w:themeFillShade="F2"/>
          </w:tcPr>
          <w:p w14:paraId="27014459" w14:textId="77777777" w:rsidR="006B1A1B" w:rsidRPr="000A6EE3" w:rsidRDefault="006B1A1B" w:rsidP="00F24120">
            <w:pPr>
              <w:pStyle w:val="TableHeading"/>
            </w:pPr>
            <w:r w:rsidRPr="000A6EE3">
              <w:t>Field/Attribute</w:t>
            </w:r>
          </w:p>
        </w:tc>
        <w:tc>
          <w:tcPr>
            <w:tcW w:w="7308" w:type="dxa"/>
            <w:shd w:val="clear" w:color="auto" w:fill="F2F2F2" w:themeFill="background1" w:themeFillShade="F2"/>
          </w:tcPr>
          <w:p w14:paraId="76A7CA9E" w14:textId="77777777" w:rsidR="006B1A1B" w:rsidRPr="000A6EE3" w:rsidRDefault="006B1A1B" w:rsidP="00F24120">
            <w:pPr>
              <w:pStyle w:val="TableHeading"/>
            </w:pPr>
            <w:r w:rsidRPr="000A6EE3">
              <w:t>Description</w:t>
            </w:r>
          </w:p>
        </w:tc>
      </w:tr>
      <w:tr w:rsidR="006B1A1B" w:rsidRPr="000A6EE3" w14:paraId="53A46524" w14:textId="77777777" w:rsidTr="008238A8">
        <w:tc>
          <w:tcPr>
            <w:tcW w:w="2124" w:type="dxa"/>
          </w:tcPr>
          <w:p w14:paraId="282422C8" w14:textId="77777777" w:rsidR="006B1A1B" w:rsidRPr="000A6EE3" w:rsidRDefault="006B1A1B" w:rsidP="00CF32C1">
            <w:pPr>
              <w:pStyle w:val="TableText"/>
              <w:keepNext/>
              <w:keepLines/>
            </w:pPr>
            <w:r w:rsidRPr="000A6EE3">
              <w:t>DISABLE USER</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DISABLE USER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Fields:DISABLE USER</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7308" w:type="dxa"/>
          </w:tcPr>
          <w:p w14:paraId="0D571B31" w14:textId="77777777" w:rsidR="006B1A1B" w:rsidRPr="000A6EE3" w:rsidRDefault="006B1A1B" w:rsidP="00CF32C1">
            <w:pPr>
              <w:pStyle w:val="TableText"/>
              <w:keepNext/>
              <w:keepLines/>
              <w:rPr>
                <w:rFonts w:cs="Arial"/>
              </w:rPr>
            </w:pPr>
            <w:r w:rsidRPr="000A6EE3">
              <w:t xml:space="preserve">Setting the DISABLE USER field to </w:t>
            </w:r>
            <w:r w:rsidR="006B04FA" w:rsidRPr="000A6EE3">
              <w:rPr>
                <w:b/>
              </w:rPr>
              <w:t>YES</w:t>
            </w:r>
            <w:r w:rsidRPr="000A6EE3">
              <w:t xml:space="preserve"> prevents a user from signing on, but leaves all of their menus, keys, and other attributes (essentially the user</w:t>
            </w:r>
            <w:r w:rsidR="00666840" w:rsidRPr="000A6EE3">
              <w:t>’</w:t>
            </w:r>
            <w:r w:rsidRPr="000A6EE3">
              <w:t>s entire a</w:t>
            </w:r>
            <w:r w:rsidR="0068325D" w:rsidRPr="000A6EE3">
              <w:t>ccount) still enabled. It sets the</w:t>
            </w:r>
            <w:r w:rsidRPr="000A6EE3">
              <w:t xml:space="preserve"> </w:t>
            </w:r>
            <w:r w:rsidR="0068325D" w:rsidRPr="000A6EE3">
              <w:t>DISUSER</w:t>
            </w:r>
            <w:r w:rsidR="006A6619" w:rsidRPr="000A6EE3">
              <w:t xml:space="preserve"> (#7)</w:t>
            </w:r>
            <w:r w:rsidR="0068325D" w:rsidRPr="000A6EE3">
              <w:rPr>
                <w:rFonts w:ascii="Times New Roman" w:hAnsi="Times New Roman" w:cs="Arial"/>
                <w:sz w:val="24"/>
              </w:rPr>
              <w:t xml:space="preserve"> </w:t>
            </w:r>
            <w:r w:rsidRPr="000A6EE3">
              <w:t>field</w:t>
            </w:r>
            <w:r w:rsidR="0068325D" w:rsidRPr="000A6EE3">
              <w:rPr>
                <w:rFonts w:ascii="Times New Roman" w:hAnsi="Times New Roman" w:cs="Arial"/>
                <w:sz w:val="24"/>
              </w:rPr>
              <w:fldChar w:fldCharType="begin"/>
            </w:r>
            <w:r w:rsidR="0068325D"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68325D" w:rsidRPr="000A6EE3">
              <w:rPr>
                <w:rFonts w:ascii="Times New Roman" w:hAnsi="Times New Roman" w:cs="Arial"/>
                <w:sz w:val="24"/>
              </w:rPr>
              <w:instrText>DISUSER</w:instrText>
            </w:r>
            <w:r w:rsidR="006A6619" w:rsidRPr="000A6EE3">
              <w:rPr>
                <w:rFonts w:ascii="Times New Roman" w:hAnsi="Times New Roman" w:cs="Arial"/>
                <w:sz w:val="24"/>
              </w:rPr>
              <w:instrText xml:space="preserve"> (#7)</w:instrText>
            </w:r>
            <w:r w:rsidR="0068325D"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68325D" w:rsidRPr="000A6EE3">
              <w:rPr>
                <w:rFonts w:ascii="Times New Roman" w:hAnsi="Times New Roman" w:cs="Arial"/>
                <w:sz w:val="24"/>
              </w:rPr>
              <w:fldChar w:fldCharType="end"/>
            </w:r>
            <w:r w:rsidR="0068325D" w:rsidRPr="000A6EE3">
              <w:rPr>
                <w:rFonts w:ascii="Times New Roman" w:hAnsi="Times New Roman" w:cs="Arial"/>
                <w:sz w:val="24"/>
              </w:rPr>
              <w:fldChar w:fldCharType="begin"/>
            </w:r>
            <w:r w:rsidR="0068325D"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68325D" w:rsidRPr="000A6EE3">
              <w:rPr>
                <w:rFonts w:ascii="Times New Roman" w:hAnsi="Times New Roman" w:cs="Arial"/>
                <w:sz w:val="24"/>
              </w:rPr>
              <w:instrText>Fields:DISUSER (#7)</w:instrText>
            </w:r>
            <w:r w:rsidR="00666840" w:rsidRPr="000A6EE3">
              <w:rPr>
                <w:rFonts w:ascii="Times New Roman" w:hAnsi="Times New Roman" w:cs="Arial"/>
                <w:sz w:val="24"/>
              </w:rPr>
              <w:instrText>”</w:instrText>
            </w:r>
            <w:r w:rsidR="0068325D" w:rsidRPr="000A6EE3">
              <w:rPr>
                <w:rFonts w:ascii="Times New Roman" w:hAnsi="Times New Roman" w:cs="Arial"/>
                <w:sz w:val="24"/>
              </w:rPr>
              <w:fldChar w:fldCharType="end"/>
            </w:r>
            <w:r w:rsidRPr="000A6EE3">
              <w:t xml:space="preserve"> in the user</w:t>
            </w:r>
            <w:r w:rsidR="00666840" w:rsidRPr="000A6EE3">
              <w:t>’</w:t>
            </w:r>
            <w:r w:rsidRPr="000A6EE3">
              <w:t xml:space="preserve">s </w:t>
            </w:r>
            <w:r w:rsidR="00AC1AE5" w:rsidRPr="000A6EE3">
              <w:t>NEW PERSON (#200) file</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AC1AE5" w:rsidRPr="000A6EE3">
              <w:rPr>
                <w:rFonts w:ascii="Times New Roman" w:hAnsi="Times New Roman" w:cs="Arial"/>
                <w:sz w:val="24"/>
              </w:rPr>
              <w:instrText>NEW PERSON (#200) File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Files:NEW PERSON (#200)</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0068325D" w:rsidRPr="000A6EE3">
              <w:rPr>
                <w:rFonts w:cs="Arial"/>
              </w:rPr>
              <w:t xml:space="preserve"> to </w:t>
            </w:r>
            <w:r w:rsidR="006B04FA" w:rsidRPr="000A6EE3">
              <w:rPr>
                <w:rFonts w:cs="Arial"/>
                <w:b/>
              </w:rPr>
              <w:t>YES</w:t>
            </w:r>
            <w:r w:rsidRPr="000A6EE3">
              <w:rPr>
                <w:rFonts w:cs="Arial"/>
              </w:rPr>
              <w:t>.</w:t>
            </w:r>
          </w:p>
          <w:p w14:paraId="61BAD3AE" w14:textId="77777777" w:rsidR="00474D17" w:rsidRPr="000A6EE3" w:rsidRDefault="00474D17" w:rsidP="00CF32C1">
            <w:pPr>
              <w:pStyle w:val="TableText"/>
              <w:keepNext/>
              <w:keepLines/>
            </w:pPr>
            <w:r w:rsidRPr="000A6EE3">
              <w:t>You might want to use th</w:t>
            </w:r>
            <w:r w:rsidR="0068325D" w:rsidRPr="000A6EE3">
              <w:t>is</w:t>
            </w:r>
            <w:r w:rsidRPr="000A6EE3">
              <w:t xml:space="preserve"> feature to prevent access to your system by an external support person, except during pre-approved times (where you may want to monitor their actions). Setting DISUSER to </w:t>
            </w:r>
            <w:r w:rsidR="006B04FA" w:rsidRPr="000A6EE3">
              <w:rPr>
                <w:b/>
              </w:rPr>
              <w:t>YES</w:t>
            </w:r>
            <w:r w:rsidRPr="000A6EE3">
              <w:t xml:space="preserve"> prevents them from logging on to the system until you clear the field.</w:t>
            </w:r>
          </w:p>
          <w:p w14:paraId="5757B2D8" w14:textId="7C6C747A" w:rsidR="00474D17" w:rsidRPr="000A6EE3" w:rsidRDefault="00474D17" w:rsidP="00CF32C1">
            <w:pPr>
              <w:pStyle w:val="TableText"/>
              <w:keepNext/>
              <w:keepLines/>
            </w:pPr>
            <w:r w:rsidRPr="000A6EE3">
              <w:t xml:space="preserve">If you set </w:t>
            </w:r>
            <w:r w:rsidR="0068325D" w:rsidRPr="000A6EE3">
              <w:t>this field</w:t>
            </w:r>
            <w:r w:rsidRPr="000A6EE3">
              <w:t xml:space="preserve"> to </w:t>
            </w:r>
            <w:r w:rsidR="006B04FA" w:rsidRPr="000A6EE3">
              <w:rPr>
                <w:b/>
              </w:rPr>
              <w:t>YES</w:t>
            </w:r>
            <w:r w:rsidRPr="000A6EE3">
              <w:t xml:space="preserve">, </w:t>
            </w:r>
            <w:r w:rsidRPr="000A6EE3">
              <w:rPr>
                <w:i/>
              </w:rPr>
              <w:t>do not set any other fields</w:t>
            </w:r>
            <w:r w:rsidRPr="000A6EE3">
              <w:t xml:space="preserve"> in the Deactivate a User form (they only apply to terminating a user). Then, to re-enable access, use the </w:t>
            </w:r>
            <w:r w:rsidR="0068325D" w:rsidRPr="000A6EE3">
              <w:rPr>
                <w:b/>
              </w:rPr>
              <w:t>Reactivate a User</w:t>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“Reactivate a User Option” </w:instrText>
            </w:r>
            <w:r w:rsidR="00041114" w:rsidRPr="000A6EE3">
              <w:rPr>
                <w:rFonts w:ascii="Times New Roman" w:hAnsi="Times New Roman"/>
                <w:sz w:val="24"/>
                <w:szCs w:val="22"/>
              </w:rPr>
              <w:fldChar w:fldCharType="end"/>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“Options:Reactivate a User” </w:instrText>
            </w:r>
            <w:r w:rsidR="00041114" w:rsidRPr="000A6EE3">
              <w:rPr>
                <w:rFonts w:ascii="Times New Roman" w:hAnsi="Times New Roman"/>
                <w:sz w:val="24"/>
                <w:szCs w:val="22"/>
              </w:rPr>
              <w:fldChar w:fldCharType="end"/>
            </w:r>
            <w:r w:rsidR="00041114" w:rsidRPr="000A6EE3">
              <w:t xml:space="preserve"> [XUSERREACT</w:t>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“XUSERREACT Option” </w:instrText>
            </w:r>
            <w:r w:rsidR="00041114" w:rsidRPr="000A6EE3">
              <w:rPr>
                <w:rFonts w:ascii="Times New Roman" w:hAnsi="Times New Roman"/>
                <w:sz w:val="24"/>
                <w:szCs w:val="22"/>
              </w:rPr>
              <w:fldChar w:fldCharType="end"/>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“Options:XUSERREACT” </w:instrText>
            </w:r>
            <w:r w:rsidR="00041114" w:rsidRPr="000A6EE3">
              <w:rPr>
                <w:rFonts w:ascii="Times New Roman" w:hAnsi="Times New Roman"/>
                <w:sz w:val="24"/>
                <w:szCs w:val="22"/>
              </w:rPr>
              <w:fldChar w:fldCharType="end"/>
            </w:r>
            <w:r w:rsidR="00041114" w:rsidRPr="000A6EE3">
              <w:t>]</w:t>
            </w:r>
            <w:r w:rsidR="0068325D" w:rsidRPr="000A6EE3">
              <w:t xml:space="preserve"> option</w:t>
            </w:r>
            <w:r w:rsidRPr="000A6EE3">
              <w:t>.</w:t>
            </w:r>
            <w:r w:rsidR="008238A8" w:rsidRPr="000A6EE3">
              <w:br/>
            </w:r>
          </w:p>
          <w:p w14:paraId="5A74F33E" w14:textId="1815596A" w:rsidR="00474D17" w:rsidRPr="000A6EE3" w:rsidRDefault="0015207B" w:rsidP="00041114">
            <w:pPr>
              <w:pStyle w:val="TableNote"/>
            </w:pPr>
            <w:r w:rsidRPr="000A6EE3">
              <w:rPr>
                <w:noProof/>
              </w:rPr>
              <w:drawing>
                <wp:inline distT="0" distB="0" distL="0" distR="0" wp14:anchorId="140923FC" wp14:editId="3E7C16EB">
                  <wp:extent cx="304800" cy="3048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74D17" w:rsidRPr="000A6EE3">
              <w:t xml:space="preserve"> </w:t>
            </w:r>
            <w:r w:rsidR="00474D17" w:rsidRPr="000A6EE3">
              <w:rPr>
                <w:b/>
                <w:iCs/>
              </w:rPr>
              <w:t>REF:</w:t>
            </w:r>
            <w:r w:rsidR="00474D17" w:rsidRPr="000A6EE3">
              <w:rPr>
                <w:iCs/>
              </w:rPr>
              <w:t xml:space="preserve"> </w:t>
            </w:r>
            <w:r w:rsidR="00474D17" w:rsidRPr="000A6EE3">
              <w:t xml:space="preserve">For a description of the </w:t>
            </w:r>
            <w:r w:rsidR="00D81D77" w:rsidRPr="000A6EE3">
              <w:rPr>
                <w:b/>
              </w:rPr>
              <w:t>Reactivate a User</w:t>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“Reactivate a User Option” </w:instrText>
            </w:r>
            <w:r w:rsidR="00041114" w:rsidRPr="000A6EE3">
              <w:rPr>
                <w:rFonts w:ascii="Times New Roman" w:hAnsi="Times New Roman"/>
                <w:sz w:val="24"/>
                <w:szCs w:val="22"/>
              </w:rPr>
              <w:fldChar w:fldCharType="end"/>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“Options:Reactivate a User” </w:instrText>
            </w:r>
            <w:r w:rsidR="00041114" w:rsidRPr="000A6EE3">
              <w:rPr>
                <w:rFonts w:ascii="Times New Roman" w:hAnsi="Times New Roman"/>
                <w:sz w:val="24"/>
                <w:szCs w:val="22"/>
              </w:rPr>
              <w:fldChar w:fldCharType="end"/>
            </w:r>
            <w:r w:rsidR="00041114" w:rsidRPr="000A6EE3">
              <w:t xml:space="preserve"> [XUSERREACT</w:t>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“XUSERREACT Option” </w:instrText>
            </w:r>
            <w:r w:rsidR="00041114" w:rsidRPr="000A6EE3">
              <w:rPr>
                <w:rFonts w:ascii="Times New Roman" w:hAnsi="Times New Roman"/>
                <w:sz w:val="24"/>
                <w:szCs w:val="22"/>
              </w:rPr>
              <w:fldChar w:fldCharType="end"/>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“Options:XUSERREACT” </w:instrText>
            </w:r>
            <w:r w:rsidR="00041114" w:rsidRPr="000A6EE3">
              <w:rPr>
                <w:rFonts w:ascii="Times New Roman" w:hAnsi="Times New Roman"/>
                <w:sz w:val="24"/>
                <w:szCs w:val="22"/>
              </w:rPr>
              <w:fldChar w:fldCharType="end"/>
            </w:r>
            <w:r w:rsidR="00041114" w:rsidRPr="000A6EE3">
              <w:t>]</w:t>
            </w:r>
            <w:r w:rsidR="00D81D77" w:rsidRPr="000A6EE3">
              <w:t xml:space="preserve"> option</w:t>
            </w:r>
            <w:r w:rsidR="00474D17" w:rsidRPr="000A6EE3">
              <w:t xml:space="preserve">, </w:t>
            </w:r>
            <w:r w:rsidR="00A842CD" w:rsidRPr="000A6EE3">
              <w:t>see</w:t>
            </w:r>
            <w:r w:rsidR="00474D17" w:rsidRPr="000A6EE3">
              <w:t xml:space="preserve"> the </w:t>
            </w:r>
            <w:r w:rsidR="00666840" w:rsidRPr="000A6EE3">
              <w:t>“</w:t>
            </w:r>
            <w:r w:rsidR="000D5125" w:rsidRPr="000A6EE3">
              <w:rPr>
                <w:color w:val="0000FF"/>
              </w:rPr>
              <w:fldChar w:fldCharType="begin" w:fldLock="1"/>
            </w:r>
            <w:r w:rsidR="000D5125" w:rsidRPr="000A6EE3">
              <w:rPr>
                <w:color w:val="0000FF"/>
              </w:rPr>
              <w:instrText xml:space="preserve"> REF _Ref332706349 \h  \* MERGEFORMAT </w:instrText>
            </w:r>
            <w:r w:rsidR="000D5125" w:rsidRPr="000A6EE3">
              <w:rPr>
                <w:color w:val="0000FF"/>
              </w:rPr>
            </w:r>
            <w:r w:rsidR="000D5125" w:rsidRPr="000A6EE3">
              <w:rPr>
                <w:color w:val="0000FF"/>
              </w:rPr>
              <w:fldChar w:fldCharType="separate"/>
            </w:r>
            <w:r w:rsidR="000666E3" w:rsidRPr="000666E3">
              <w:rPr>
                <w:color w:val="0000FF"/>
                <w:u w:val="single"/>
              </w:rPr>
              <w:t>Reactivating Users</w:t>
            </w:r>
            <w:r w:rsidR="000D5125" w:rsidRPr="000A6EE3">
              <w:rPr>
                <w:color w:val="0000FF"/>
              </w:rPr>
              <w:fldChar w:fldCharType="end"/>
            </w:r>
            <w:r w:rsidR="00666840" w:rsidRPr="000A6EE3">
              <w:t>”</w:t>
            </w:r>
            <w:r w:rsidR="00474D17" w:rsidRPr="000A6EE3">
              <w:t xml:space="preserve"> </w:t>
            </w:r>
            <w:r w:rsidR="000D5125" w:rsidRPr="000A6EE3">
              <w:t>section</w:t>
            </w:r>
            <w:r w:rsidR="00474D17" w:rsidRPr="000A6EE3">
              <w:t>.</w:t>
            </w:r>
          </w:p>
        </w:tc>
      </w:tr>
      <w:tr w:rsidR="00474D17" w:rsidRPr="000A6EE3" w14:paraId="6A9A46B5" w14:textId="77777777" w:rsidTr="008238A8">
        <w:tc>
          <w:tcPr>
            <w:tcW w:w="2124" w:type="dxa"/>
          </w:tcPr>
          <w:p w14:paraId="64C90B30" w14:textId="77777777" w:rsidR="00474D17" w:rsidRPr="000A6EE3" w:rsidRDefault="00474D17" w:rsidP="006A6619">
            <w:pPr>
              <w:pStyle w:val="TableText"/>
            </w:pPr>
            <w:r w:rsidRPr="000A6EE3">
              <w:t>TERMINATION DATE</w:t>
            </w:r>
            <w:r w:rsidR="00FC3B4E" w:rsidRPr="000A6EE3">
              <w:t xml:space="preserve"> (#</w:t>
            </w:r>
            <w:r w:rsidR="0068325D" w:rsidRPr="000A6EE3">
              <w:t>9.2</w:t>
            </w:r>
            <w:r w:rsidR="00FC3B4E" w:rsidRPr="000A6EE3">
              <w:t>)</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TERMINATION DATE</w:instrText>
            </w:r>
            <w:r w:rsidR="006A6619" w:rsidRPr="000A6EE3">
              <w:rPr>
                <w:rFonts w:ascii="Times New Roman" w:hAnsi="Times New Roman" w:cs="Arial"/>
                <w:sz w:val="24"/>
              </w:rPr>
              <w:instrText xml:space="preserve"> (#9.2)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Fields:TERMINATION DATE</w:instrText>
            </w:r>
            <w:r w:rsidR="0068325D" w:rsidRPr="000A6EE3">
              <w:rPr>
                <w:rFonts w:ascii="Times New Roman" w:hAnsi="Times New Roman" w:cs="Arial"/>
                <w:sz w:val="24"/>
              </w:rPr>
              <w:instrText xml:space="preserve"> (#9.2)</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7308" w:type="dxa"/>
          </w:tcPr>
          <w:p w14:paraId="0FBF2CF9" w14:textId="77777777" w:rsidR="00474D17" w:rsidRPr="000A6EE3" w:rsidRDefault="00474D17" w:rsidP="0068325D">
            <w:pPr>
              <w:pStyle w:val="TableText"/>
            </w:pPr>
            <w:r w:rsidRPr="000A6EE3">
              <w:t xml:space="preserve">Terminating a user is the way to formally deactivate a user (as opposed to temporarily disabling their account). Setting </w:t>
            </w:r>
            <w:r w:rsidR="0068325D" w:rsidRPr="000A6EE3">
              <w:t>this date</w:t>
            </w:r>
            <w:r w:rsidRPr="000A6EE3">
              <w:t xml:space="preserve"> effectively terminates that user</w:t>
            </w:r>
            <w:r w:rsidR="00666840" w:rsidRPr="000A6EE3">
              <w:t>’</w:t>
            </w:r>
            <w:r w:rsidRPr="000A6EE3">
              <w:t>s account, effective from th</w:t>
            </w:r>
            <w:r w:rsidR="0068325D" w:rsidRPr="000A6EE3">
              <w:t>at date</w:t>
            </w:r>
            <w:r w:rsidRPr="000A6EE3">
              <w:t xml:space="preserve"> forward.</w:t>
            </w:r>
          </w:p>
          <w:p w14:paraId="342CFB97" w14:textId="77777777" w:rsidR="00474D17" w:rsidRPr="000A6EE3" w:rsidRDefault="00474D17" w:rsidP="0068325D">
            <w:pPr>
              <w:pStyle w:val="TableText"/>
            </w:pPr>
            <w:r w:rsidRPr="000A6EE3">
              <w:t xml:space="preserve">The </w:t>
            </w:r>
            <w:r w:rsidRPr="000A6EE3">
              <w:rPr>
                <w:b/>
              </w:rPr>
              <w:t>Deactivate a User</w:t>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“Deactivate a User Option” </w:instrText>
            </w:r>
            <w:r w:rsidR="00041114" w:rsidRPr="000A6EE3">
              <w:rPr>
                <w:rFonts w:ascii="Times New Roman" w:hAnsi="Times New Roman"/>
                <w:sz w:val="24"/>
                <w:szCs w:val="22"/>
              </w:rPr>
              <w:fldChar w:fldCharType="end"/>
            </w:r>
            <w:r w:rsidR="00041114" w:rsidRPr="000A6EE3">
              <w:rPr>
                <w:rFonts w:ascii="Times New Roman" w:hAnsi="Times New Roman"/>
                <w:sz w:val="24"/>
                <w:szCs w:val="22"/>
              </w:rPr>
              <w:fldChar w:fldCharType="begin"/>
            </w:r>
            <w:r w:rsidR="00041114" w:rsidRPr="000A6EE3">
              <w:rPr>
                <w:rFonts w:ascii="Times New Roman" w:hAnsi="Times New Roman"/>
                <w:sz w:val="24"/>
                <w:szCs w:val="22"/>
              </w:rPr>
              <w:instrText xml:space="preserve"> XE “Options:Deactivate a User” </w:instrText>
            </w:r>
            <w:r w:rsidR="00041114" w:rsidRPr="000A6EE3">
              <w:rPr>
                <w:rFonts w:ascii="Times New Roman" w:hAnsi="Times New Roman"/>
                <w:sz w:val="24"/>
                <w:szCs w:val="22"/>
              </w:rPr>
              <w:fldChar w:fldCharType="end"/>
            </w:r>
            <w:r w:rsidR="00041114" w:rsidRPr="000A6EE3">
              <w:t xml:space="preserve"> [XUSERDEACT</w:t>
            </w:r>
            <w:r w:rsidR="00041114" w:rsidRPr="000A6EE3">
              <w:rPr>
                <w:rFonts w:ascii="Times New Roman" w:hAnsi="Times New Roman" w:cs="Arial"/>
                <w:sz w:val="24"/>
              </w:rPr>
              <w:fldChar w:fldCharType="begin"/>
            </w:r>
            <w:r w:rsidR="00041114" w:rsidRPr="000A6EE3">
              <w:rPr>
                <w:rFonts w:ascii="Times New Roman" w:hAnsi="Times New Roman" w:cs="Arial"/>
                <w:sz w:val="24"/>
              </w:rPr>
              <w:instrText xml:space="preserve"> XE “XUSERDEACT Option” </w:instrText>
            </w:r>
            <w:r w:rsidR="00041114" w:rsidRPr="000A6EE3">
              <w:rPr>
                <w:rFonts w:ascii="Times New Roman" w:hAnsi="Times New Roman" w:cs="Arial"/>
                <w:sz w:val="24"/>
              </w:rPr>
              <w:fldChar w:fldCharType="end"/>
            </w:r>
            <w:r w:rsidR="00041114" w:rsidRPr="000A6EE3">
              <w:rPr>
                <w:rFonts w:ascii="Times New Roman" w:hAnsi="Times New Roman" w:cs="Arial"/>
                <w:sz w:val="24"/>
              </w:rPr>
              <w:fldChar w:fldCharType="begin"/>
            </w:r>
            <w:r w:rsidR="00041114" w:rsidRPr="000A6EE3">
              <w:rPr>
                <w:rFonts w:ascii="Times New Roman" w:hAnsi="Times New Roman" w:cs="Arial"/>
                <w:sz w:val="24"/>
              </w:rPr>
              <w:instrText xml:space="preserve"> XE “Options:XUSERDEACT” </w:instrText>
            </w:r>
            <w:r w:rsidR="00041114" w:rsidRPr="000A6EE3">
              <w:rPr>
                <w:rFonts w:ascii="Times New Roman" w:hAnsi="Times New Roman" w:cs="Arial"/>
                <w:sz w:val="24"/>
              </w:rPr>
              <w:fldChar w:fldCharType="end"/>
            </w:r>
            <w:r w:rsidR="00041114" w:rsidRPr="000A6EE3">
              <w:t>]</w:t>
            </w:r>
            <w:r w:rsidRPr="000A6EE3">
              <w:t xml:space="preserve"> option automatically performs the following steps when you deactivate a user:</w:t>
            </w:r>
          </w:p>
          <w:p w14:paraId="3CBC8CFF" w14:textId="77777777" w:rsidR="00474D17" w:rsidRPr="000A6EE3" w:rsidRDefault="00474D17" w:rsidP="007B457D">
            <w:pPr>
              <w:pStyle w:val="TableListBullet"/>
            </w:pPr>
            <w:r w:rsidRPr="000A6EE3">
              <w:t>Revokes the user</w:t>
            </w:r>
            <w:r w:rsidR="00666840" w:rsidRPr="000A6EE3">
              <w:t>’</w:t>
            </w:r>
            <w:r w:rsidRPr="000A6EE3">
              <w:t>s status as an authorized sender of any mail groups.</w:t>
            </w:r>
          </w:p>
          <w:p w14:paraId="2879F4DF" w14:textId="77777777" w:rsidR="00474D17" w:rsidRPr="000A6EE3" w:rsidRDefault="00474D17" w:rsidP="007B457D">
            <w:pPr>
              <w:pStyle w:val="TableListBullet"/>
            </w:pPr>
            <w:r w:rsidRPr="000A6EE3">
              <w:lastRenderedPageBreak/>
              <w:t>Revokes the user</w:t>
            </w:r>
            <w:r w:rsidR="00666840" w:rsidRPr="000A6EE3">
              <w:t>’</w:t>
            </w:r>
            <w:r w:rsidRPr="000A6EE3">
              <w:t>s status as a surrogate.</w:t>
            </w:r>
          </w:p>
          <w:p w14:paraId="69B3C781" w14:textId="77777777" w:rsidR="00474D17" w:rsidRPr="000A6EE3" w:rsidRDefault="00474D17" w:rsidP="007B457D">
            <w:pPr>
              <w:pStyle w:val="TableListBullet"/>
            </w:pPr>
            <w:r w:rsidRPr="000A6EE3">
              <w:t>Revokes the user</w:t>
            </w:r>
            <w:r w:rsidR="00666840" w:rsidRPr="000A6EE3">
              <w:t>’</w:t>
            </w:r>
            <w:r w:rsidRPr="000A6EE3">
              <w:t>s status as a Secure Menu Delegation</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Secure Menu Delegation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xml:space="preserve"> delegate.</w:t>
            </w:r>
          </w:p>
          <w:p w14:paraId="30F99E6B" w14:textId="77777777" w:rsidR="00474D17" w:rsidRPr="000A6EE3" w:rsidRDefault="00474D17" w:rsidP="007B457D">
            <w:pPr>
              <w:pStyle w:val="TableListBullet"/>
            </w:pPr>
            <w:r w:rsidRPr="000A6EE3">
              <w:t>Deletes the user</w:t>
            </w:r>
            <w:r w:rsidR="00666840" w:rsidRPr="000A6EE3">
              <w:t>’</w:t>
            </w:r>
            <w:r w:rsidRPr="000A6EE3">
              <w:t>s Access code</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Access Codes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Codes:Access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Verify code</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Verify Codes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Codes:Verify</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Electronic Signature code, VA FileMan Access code (i.e., FILE MANAGER ACCESS CODE</w:t>
            </w:r>
            <w:r w:rsidR="009D02E4" w:rsidRPr="000A6EE3">
              <w:t xml:space="preserve"> [#3]</w:t>
            </w:r>
            <w:r w:rsidRPr="000A6EE3">
              <w:t xml:space="preserve"> field</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FILE MANAGER ACCESS CODE</w:instrText>
            </w:r>
            <w:r w:rsidR="006A6619" w:rsidRPr="000A6EE3">
              <w:rPr>
                <w:rFonts w:ascii="Times New Roman" w:hAnsi="Times New Roman" w:cs="Times New Roman"/>
                <w:sz w:val="24"/>
                <w:szCs w:val="22"/>
              </w:rPr>
              <w:instrText xml:space="preserve"> (#3)</w:instrText>
            </w:r>
            <w:r w:rsidRPr="000A6EE3">
              <w:rPr>
                <w:rFonts w:ascii="Times New Roman" w:hAnsi="Times New Roman" w:cs="Times New Roman"/>
                <w:sz w:val="24"/>
                <w:szCs w:val="22"/>
              </w:rPr>
              <w:instrText xml:space="preserve"> Field</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Fields:FILE MANAGER ACCESS CODE (#3)</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and Programmer Access code.</w:t>
            </w:r>
          </w:p>
          <w:p w14:paraId="733F40B1" w14:textId="77777777" w:rsidR="00474D17" w:rsidRPr="000A6EE3" w:rsidRDefault="00474D17" w:rsidP="007B457D">
            <w:pPr>
              <w:pStyle w:val="TableListBullet"/>
            </w:pPr>
            <w:r w:rsidRPr="000A6EE3">
              <w:t>Deletes the user</w:t>
            </w:r>
            <w:r w:rsidR="00666840" w:rsidRPr="000A6EE3">
              <w:t>’</w:t>
            </w:r>
            <w:r w:rsidRPr="000A6EE3">
              <w:t>s menu templates.</w:t>
            </w:r>
          </w:p>
          <w:p w14:paraId="5CA1ADA0" w14:textId="77777777" w:rsidR="00474D17" w:rsidRPr="000A6EE3" w:rsidRDefault="00474D17" w:rsidP="007B457D">
            <w:pPr>
              <w:pStyle w:val="TableListBullet"/>
            </w:pPr>
            <w:r w:rsidRPr="000A6EE3">
              <w:t>Deletes the user</w:t>
            </w:r>
            <w:r w:rsidR="00666840" w:rsidRPr="000A6EE3">
              <w:t>’</w:t>
            </w:r>
            <w:r w:rsidRPr="000A6EE3">
              <w:t>s delegated options.</w:t>
            </w:r>
          </w:p>
          <w:p w14:paraId="418EBF8C" w14:textId="77777777" w:rsidR="00474D17" w:rsidRPr="000A6EE3" w:rsidRDefault="00474D17" w:rsidP="007B457D">
            <w:pPr>
              <w:pStyle w:val="TableListBullet"/>
            </w:pPr>
            <w:r w:rsidRPr="000A6EE3">
              <w:t xml:space="preserve">Purges the </w:t>
            </w:r>
            <w:r w:rsidRPr="000A6EE3">
              <w:rPr>
                <w:b/>
              </w:rPr>
              <w:t>^DISV</w:t>
            </w:r>
            <w:r w:rsidRPr="000A6EE3">
              <w:t xml:space="preserve"> globa</w:t>
            </w:r>
            <w:r w:rsidRPr="000A6EE3">
              <w:rPr>
                <w:rFonts w:ascii="Times New Roman" w:hAnsi="Times New Roman" w:cs="Times New Roman"/>
                <w:sz w:val="24"/>
                <w:szCs w:val="22"/>
              </w:rPr>
              <w:t>l</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DISV Global</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Globals:^DISV</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xml:space="preserve"> on that CPU for that user.</w:t>
            </w:r>
          </w:p>
          <w:p w14:paraId="6918C114" w14:textId="77777777" w:rsidR="008238A8" w:rsidRPr="000A6EE3" w:rsidRDefault="008238A8" w:rsidP="0068325D">
            <w:pPr>
              <w:pStyle w:val="TableText"/>
            </w:pPr>
          </w:p>
          <w:p w14:paraId="1C573155" w14:textId="75B3FC9F" w:rsidR="00474D17" w:rsidRPr="000A6EE3" w:rsidRDefault="00474D17" w:rsidP="0068325D">
            <w:pPr>
              <w:pStyle w:val="TableText"/>
            </w:pPr>
            <w:r w:rsidRPr="000A6EE3">
              <w:t xml:space="preserve">You can also decide whether all mail messages and all security keys for the account </w:t>
            </w:r>
            <w:r w:rsidR="001B2E8D" w:rsidRPr="000A6EE3">
              <w:t>are</w:t>
            </w:r>
            <w:r w:rsidRPr="000A6EE3">
              <w:t xml:space="preserve"> deleted on the TERMINATION DATE with the final two fields in the </w:t>
            </w:r>
            <w:r w:rsidRPr="000A6EE3">
              <w:rPr>
                <w:b/>
              </w:rPr>
              <w:t>Deactivate a User</w:t>
            </w:r>
            <w:r w:rsidR="00041114" w:rsidRPr="000A6EE3">
              <w:rPr>
                <w:rFonts w:ascii="Times New Roman" w:hAnsi="Times New Roman"/>
                <w:sz w:val="24"/>
              </w:rPr>
              <w:fldChar w:fldCharType="begin"/>
            </w:r>
            <w:r w:rsidR="00041114" w:rsidRPr="000A6EE3">
              <w:rPr>
                <w:rFonts w:ascii="Times New Roman" w:hAnsi="Times New Roman"/>
                <w:sz w:val="24"/>
              </w:rPr>
              <w:instrText xml:space="preserve"> XE “Deactivate a User Option” </w:instrText>
            </w:r>
            <w:r w:rsidR="00041114" w:rsidRPr="000A6EE3">
              <w:rPr>
                <w:rFonts w:ascii="Times New Roman" w:hAnsi="Times New Roman"/>
                <w:sz w:val="24"/>
              </w:rPr>
              <w:fldChar w:fldCharType="end"/>
            </w:r>
            <w:r w:rsidR="00041114" w:rsidRPr="000A6EE3">
              <w:rPr>
                <w:rFonts w:ascii="Times New Roman" w:hAnsi="Times New Roman"/>
                <w:sz w:val="24"/>
              </w:rPr>
              <w:fldChar w:fldCharType="begin"/>
            </w:r>
            <w:r w:rsidR="00041114" w:rsidRPr="000A6EE3">
              <w:rPr>
                <w:rFonts w:ascii="Times New Roman" w:hAnsi="Times New Roman"/>
                <w:sz w:val="24"/>
              </w:rPr>
              <w:instrText xml:space="preserve"> XE “Options:Deactivate a User” </w:instrText>
            </w:r>
            <w:r w:rsidR="00041114" w:rsidRPr="000A6EE3">
              <w:rPr>
                <w:rFonts w:ascii="Times New Roman" w:hAnsi="Times New Roman"/>
                <w:sz w:val="24"/>
              </w:rPr>
              <w:fldChar w:fldCharType="end"/>
            </w:r>
            <w:r w:rsidR="00041114" w:rsidRPr="000A6EE3">
              <w:t xml:space="preserve"> [XUSERDEACT</w:t>
            </w:r>
            <w:r w:rsidR="00041114" w:rsidRPr="000A6EE3">
              <w:rPr>
                <w:rFonts w:ascii="Times New Roman" w:hAnsi="Times New Roman"/>
                <w:sz w:val="24"/>
              </w:rPr>
              <w:fldChar w:fldCharType="begin"/>
            </w:r>
            <w:r w:rsidR="00041114" w:rsidRPr="000A6EE3">
              <w:rPr>
                <w:rFonts w:ascii="Times New Roman" w:hAnsi="Times New Roman"/>
                <w:sz w:val="24"/>
              </w:rPr>
              <w:instrText xml:space="preserve"> XE “XUSERDEACT Option” </w:instrText>
            </w:r>
            <w:r w:rsidR="00041114" w:rsidRPr="000A6EE3">
              <w:rPr>
                <w:rFonts w:ascii="Times New Roman" w:hAnsi="Times New Roman"/>
                <w:sz w:val="24"/>
              </w:rPr>
              <w:fldChar w:fldCharType="end"/>
            </w:r>
            <w:r w:rsidR="00041114" w:rsidRPr="000A6EE3">
              <w:rPr>
                <w:rFonts w:ascii="Times New Roman" w:hAnsi="Times New Roman"/>
                <w:sz w:val="24"/>
              </w:rPr>
              <w:fldChar w:fldCharType="begin"/>
            </w:r>
            <w:r w:rsidR="00041114" w:rsidRPr="000A6EE3">
              <w:rPr>
                <w:rFonts w:ascii="Times New Roman" w:hAnsi="Times New Roman"/>
                <w:sz w:val="24"/>
              </w:rPr>
              <w:instrText xml:space="preserve"> XE “Options:XUSERDEACT” </w:instrText>
            </w:r>
            <w:r w:rsidR="00041114" w:rsidRPr="000A6EE3">
              <w:rPr>
                <w:rFonts w:ascii="Times New Roman" w:hAnsi="Times New Roman"/>
                <w:sz w:val="24"/>
              </w:rPr>
              <w:fldChar w:fldCharType="end"/>
            </w:r>
            <w:r w:rsidR="00041114" w:rsidRPr="000A6EE3">
              <w:t>]</w:t>
            </w:r>
            <w:r w:rsidRPr="000A6EE3">
              <w:t xml:space="preserve"> option (DELETE ALL MAIL ACCESS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DELETE ALL MAIL ACCESS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Fields:DELETE ALL MAIL ACCESS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DELETE KEYS AT TERMINATION</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DELETE KEYS AT TERMINATION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Fields:DELETE KEYS AT TERMINATION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If the user is expected to return to the facility and need</w:t>
            </w:r>
            <w:r w:rsidR="001B2E8D" w:rsidRPr="000A6EE3">
              <w:t>s</w:t>
            </w:r>
            <w:r w:rsidRPr="000A6EE3">
              <w:t xml:space="preserve"> to have the user account reopened, security keys and mail could be retained.</w:t>
            </w:r>
            <w:r w:rsidR="008238A8" w:rsidRPr="000A6EE3">
              <w:br/>
            </w:r>
          </w:p>
          <w:p w14:paraId="580C4AB1" w14:textId="7667017A" w:rsidR="00474D17" w:rsidRPr="000A6EE3" w:rsidRDefault="0015207B" w:rsidP="00D81D77">
            <w:pPr>
              <w:pStyle w:val="TableNote"/>
            </w:pPr>
            <w:r w:rsidRPr="000A6EE3">
              <w:rPr>
                <w:noProof/>
              </w:rPr>
              <w:drawing>
                <wp:inline distT="0" distB="0" distL="0" distR="0" wp14:anchorId="119A67A6" wp14:editId="39881BA6">
                  <wp:extent cx="304800" cy="3048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74D17" w:rsidRPr="000A6EE3">
              <w:t xml:space="preserve"> </w:t>
            </w:r>
            <w:r w:rsidR="00474D17" w:rsidRPr="000A6EE3">
              <w:rPr>
                <w:b/>
                <w:iCs/>
              </w:rPr>
              <w:t>REF:</w:t>
            </w:r>
            <w:r w:rsidR="00474D17" w:rsidRPr="000A6EE3">
              <w:rPr>
                <w:iCs/>
              </w:rPr>
              <w:t xml:space="preserve"> </w:t>
            </w:r>
            <w:r w:rsidR="00474D17" w:rsidRPr="000A6EE3">
              <w:t xml:space="preserve">For more information on cleaning up user access and privileges at termination, </w:t>
            </w:r>
            <w:r w:rsidR="00A842CD" w:rsidRPr="000A6EE3">
              <w:t>see</w:t>
            </w:r>
            <w:r w:rsidR="00474D17" w:rsidRPr="000A6EE3">
              <w:t xml:space="preserve"> the </w:t>
            </w:r>
            <w:r w:rsidR="00666840" w:rsidRPr="000A6EE3">
              <w:t>“</w:t>
            </w:r>
            <w:r w:rsidR="00474D17" w:rsidRPr="000A6EE3">
              <w:t>XU USER TERMINATE Option</w:t>
            </w:r>
            <w:r w:rsidR="00666840" w:rsidRPr="000A6EE3">
              <w:t>”</w:t>
            </w:r>
            <w:r w:rsidR="00474D17" w:rsidRPr="000A6EE3">
              <w:t xml:space="preserve"> </w:t>
            </w:r>
            <w:r w:rsidR="000D5125" w:rsidRPr="000A6EE3">
              <w:t>section</w:t>
            </w:r>
            <w:r w:rsidR="00474D17" w:rsidRPr="000A6EE3">
              <w:t xml:space="preserve"> in the </w:t>
            </w:r>
            <w:r w:rsidR="00666840" w:rsidRPr="000A6EE3">
              <w:t>“</w:t>
            </w:r>
            <w:r w:rsidR="00474D17" w:rsidRPr="000A6EE3">
              <w:t>Signon/Security: Developer Tools</w:t>
            </w:r>
            <w:r w:rsidR="00666840" w:rsidRPr="000A6EE3">
              <w:t>”</w:t>
            </w:r>
            <w:r w:rsidR="00474D17" w:rsidRPr="000A6EE3">
              <w:t xml:space="preserve"> </w:t>
            </w:r>
            <w:r w:rsidR="00D81D77" w:rsidRPr="000A6EE3">
              <w:t>section</w:t>
            </w:r>
            <w:r w:rsidR="00474D17"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474D17" w:rsidRPr="000A6EE3">
              <w:t>.</w:t>
            </w:r>
          </w:p>
        </w:tc>
      </w:tr>
      <w:tr w:rsidR="00474D17" w:rsidRPr="000A6EE3" w14:paraId="6BB7C2AB" w14:textId="77777777" w:rsidTr="008238A8">
        <w:tc>
          <w:tcPr>
            <w:tcW w:w="2124" w:type="dxa"/>
          </w:tcPr>
          <w:p w14:paraId="3B9788DD" w14:textId="77777777" w:rsidR="00474D17" w:rsidRPr="000A6EE3" w:rsidRDefault="00474D17" w:rsidP="006A6619">
            <w:pPr>
              <w:pStyle w:val="TableText"/>
              <w:keepNext/>
              <w:keepLines/>
            </w:pPr>
            <w:r w:rsidRPr="000A6EE3">
              <w:lastRenderedPageBreak/>
              <w:t>DELETE ALL MAIL ACCESS</w:t>
            </w:r>
            <w:r w:rsidR="00FC3B4E" w:rsidRPr="000A6EE3">
              <w:t xml:space="preserve"> (#</w:t>
            </w:r>
            <w:r w:rsidR="0068325D" w:rsidRPr="000A6EE3">
              <w:t>9.21</w:t>
            </w:r>
            <w:r w:rsidR="00FC3B4E" w:rsidRPr="000A6EE3">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DELETE ALL MAIL ACCESS</w:instrText>
            </w:r>
            <w:r w:rsidR="006A6619" w:rsidRPr="000A6EE3">
              <w:rPr>
                <w:rFonts w:ascii="Times New Roman" w:hAnsi="Times New Roman"/>
                <w:sz w:val="24"/>
              </w:rPr>
              <w:instrText xml:space="preserve"> (#9.21)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Fields:DELETE ALL MAIL ACCESS</w:instrText>
            </w:r>
            <w:r w:rsidR="0068325D" w:rsidRPr="000A6EE3">
              <w:rPr>
                <w:rFonts w:ascii="Times New Roman" w:hAnsi="Times New Roman"/>
                <w:sz w:val="24"/>
              </w:rPr>
              <w:instrText xml:space="preserve"> (#9.21)</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7308" w:type="dxa"/>
          </w:tcPr>
          <w:p w14:paraId="3F6A4A78" w14:textId="77777777" w:rsidR="00474D17" w:rsidRPr="000A6EE3" w:rsidRDefault="00474D17" w:rsidP="00CF32C1">
            <w:pPr>
              <w:pStyle w:val="TableText"/>
              <w:keepNext/>
              <w:keepLines/>
            </w:pPr>
            <w:r w:rsidRPr="000A6EE3">
              <w:t>Setting the DELETE ALL MAIL ACCESS field causes all mail messages for the user to be deleted when their account is terminated on the TERMINATION DATE</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TERMINATION DATE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Fields:TERMINATION DATE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w:t>
            </w:r>
          </w:p>
        </w:tc>
      </w:tr>
      <w:tr w:rsidR="00474D17" w:rsidRPr="000A6EE3" w14:paraId="6BBCEAAA" w14:textId="77777777" w:rsidTr="008238A8">
        <w:tc>
          <w:tcPr>
            <w:tcW w:w="2124" w:type="dxa"/>
          </w:tcPr>
          <w:p w14:paraId="03B41B9A" w14:textId="77777777" w:rsidR="00474D17" w:rsidRPr="000A6EE3" w:rsidRDefault="00474D17" w:rsidP="006A6619">
            <w:pPr>
              <w:pStyle w:val="TableText"/>
            </w:pPr>
            <w:r w:rsidRPr="000A6EE3">
              <w:t>DELETE KEYS AT TERMINATION</w:t>
            </w:r>
            <w:r w:rsidR="00FC3B4E" w:rsidRPr="000A6EE3">
              <w:t xml:space="preserve"> (#</w:t>
            </w:r>
            <w:r w:rsidR="0068325D" w:rsidRPr="000A6EE3">
              <w:t>9.22</w:t>
            </w:r>
            <w:r w:rsidR="00FC3B4E" w:rsidRPr="000A6EE3">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DELETE KEYS AT TERMINATION</w:instrText>
            </w:r>
            <w:r w:rsidR="006A6619" w:rsidRPr="000A6EE3">
              <w:rPr>
                <w:rFonts w:ascii="Times New Roman" w:hAnsi="Times New Roman"/>
                <w:sz w:val="24"/>
              </w:rPr>
              <w:instrText xml:space="preserve"> (#9.22)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Fields:DELETE KEYS AT TERMINATION</w:instrText>
            </w:r>
            <w:r w:rsidR="0068325D" w:rsidRPr="000A6EE3">
              <w:rPr>
                <w:rFonts w:ascii="Times New Roman" w:hAnsi="Times New Roman"/>
                <w:sz w:val="24"/>
              </w:rPr>
              <w:instrText xml:space="preserve"> (#9.22)</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7308" w:type="dxa"/>
          </w:tcPr>
          <w:p w14:paraId="2F9391A1" w14:textId="77777777" w:rsidR="00474D17" w:rsidRPr="000A6EE3" w:rsidRDefault="00474D17" w:rsidP="00FC3B4E">
            <w:pPr>
              <w:pStyle w:val="TableText"/>
            </w:pPr>
            <w:r w:rsidRPr="000A6EE3">
              <w:t xml:space="preserve">Setting the DELETE KEYS AT TERMINATION field causes all security keys for the user to be deleted at termination (except security keys marked </w:t>
            </w:r>
            <w:r w:rsidR="00666840" w:rsidRPr="000A6EE3">
              <w:t>“</w:t>
            </w:r>
            <w:r w:rsidRPr="000A6EE3">
              <w:t>KEEP AT TERMINATE</w:t>
            </w:r>
            <w:r w:rsidR="00666840" w:rsidRPr="000A6EE3">
              <w:t>”</w:t>
            </w:r>
            <w:r w:rsidRPr="000A6EE3">
              <w:t>).</w:t>
            </w:r>
          </w:p>
          <w:p w14:paraId="4B46872F" w14:textId="77777777" w:rsidR="00474D17" w:rsidRPr="000A6EE3" w:rsidRDefault="00474D17" w:rsidP="0077056B">
            <w:pPr>
              <w:pStyle w:val="TableText"/>
            </w:pPr>
            <w:r w:rsidRPr="000A6EE3">
              <w:t xml:space="preserve">As discussed in the </w:t>
            </w:r>
            <w:r w:rsidR="00666840" w:rsidRPr="000A6EE3">
              <w:t>“</w:t>
            </w:r>
            <w:r w:rsidRPr="000A6EE3">
              <w:rPr>
                <w:color w:val="0000FF"/>
                <w:u w:val="single"/>
              </w:rPr>
              <w:fldChar w:fldCharType="begin" w:fldLock="1"/>
            </w:r>
            <w:r w:rsidRPr="000A6EE3">
              <w:rPr>
                <w:color w:val="0000FF"/>
                <w:u w:val="single"/>
              </w:rPr>
              <w:instrText xml:space="preserve"> REF _Ref20098751 \h  \* MERGEFORMAT </w:instrText>
            </w:r>
            <w:r w:rsidRPr="000A6EE3">
              <w:rPr>
                <w:color w:val="0000FF"/>
                <w:u w:val="single"/>
              </w:rPr>
            </w:r>
            <w:r w:rsidRPr="000A6EE3">
              <w:rPr>
                <w:color w:val="0000FF"/>
                <w:u w:val="single"/>
              </w:rPr>
              <w:fldChar w:fldCharType="separate"/>
            </w:r>
            <w:r w:rsidR="00FF5116" w:rsidRPr="000A6EE3">
              <w:rPr>
                <w:color w:val="0000FF"/>
                <w:u w:val="single"/>
              </w:rPr>
              <w:t>Security Keys</w:t>
            </w:r>
            <w:r w:rsidRPr="000A6EE3">
              <w:rPr>
                <w:color w:val="0000FF"/>
                <w:u w:val="single"/>
              </w:rPr>
              <w:fldChar w:fldCharType="end"/>
            </w:r>
            <w:r w:rsidR="00666840" w:rsidRPr="000A6EE3">
              <w:t>”</w:t>
            </w:r>
            <w:r w:rsidRPr="000A6EE3">
              <w:t xml:space="preserve"> </w:t>
            </w:r>
            <w:r w:rsidR="0077056B" w:rsidRPr="000A6EE3">
              <w:t>section</w:t>
            </w:r>
            <w:r w:rsidRPr="000A6EE3">
              <w:t xml:space="preserve">, the application developer can export a security key with the KEEP AT TERMINATE field set to </w:t>
            </w:r>
            <w:r w:rsidR="006B04FA" w:rsidRPr="000A6EE3">
              <w:rPr>
                <w:b/>
              </w:rPr>
              <w:t>YES</w:t>
            </w:r>
            <w:r w:rsidRPr="000A6EE3">
              <w:t xml:space="preserve"> in such a situation. The Provider security key</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Provider Security Key</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Security Keys:Provider</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Keys:Provider</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 xml:space="preserve">, included with Kernel, has the flag set to </w:t>
            </w:r>
            <w:r w:rsidR="006B04FA" w:rsidRPr="000A6EE3">
              <w:rPr>
                <w:b/>
              </w:rPr>
              <w:t>YES</w:t>
            </w:r>
            <w:r w:rsidRPr="000A6EE3">
              <w:t xml:space="preserve"> for this purpose. Although a user may have been deactivated, it could be important to continue a processing activity that the user had authorized, based on privileges associated with a security key. A medical order could continue to hold an approved status, for example, even though the authorizing provider had been deactivated.</w:t>
            </w:r>
          </w:p>
        </w:tc>
      </w:tr>
    </w:tbl>
    <w:p w14:paraId="49837EBB" w14:textId="77777777" w:rsidR="001D6B73" w:rsidRPr="000A6EE3" w:rsidRDefault="001D6B73" w:rsidP="00A7691A">
      <w:pPr>
        <w:pStyle w:val="BodyText6"/>
      </w:pPr>
    </w:p>
    <w:p w14:paraId="54A1B941" w14:textId="77777777" w:rsidR="001D6B73" w:rsidRPr="000A6EE3" w:rsidRDefault="001D6B73" w:rsidP="005C694E">
      <w:pPr>
        <w:pStyle w:val="Heading3"/>
      </w:pPr>
      <w:bookmarkStart w:id="305" w:name="_Toc236534559"/>
      <w:bookmarkStart w:id="306" w:name="_Ref236725188"/>
      <w:bookmarkStart w:id="307" w:name="_Ref507683120"/>
      <w:bookmarkStart w:id="308" w:name="_Ref507683144"/>
      <w:bookmarkStart w:id="309" w:name="_Ref67481915"/>
      <w:bookmarkStart w:id="310" w:name="_Toc151534479"/>
      <w:r w:rsidRPr="000A6EE3">
        <w:t>Automatic</w:t>
      </w:r>
      <w:r w:rsidR="00E53366" w:rsidRPr="000A6EE3">
        <w:t>ally</w:t>
      </w:r>
      <w:r w:rsidRPr="000A6EE3">
        <w:t xml:space="preserve"> Deactivati</w:t>
      </w:r>
      <w:r w:rsidR="00E53366" w:rsidRPr="000A6EE3">
        <w:t xml:space="preserve">ng </w:t>
      </w:r>
      <w:r w:rsidRPr="000A6EE3">
        <w:t>Users</w:t>
      </w:r>
      <w:bookmarkEnd w:id="305"/>
      <w:bookmarkEnd w:id="306"/>
      <w:bookmarkEnd w:id="307"/>
      <w:bookmarkEnd w:id="308"/>
      <w:bookmarkEnd w:id="309"/>
      <w:bookmarkEnd w:id="310"/>
    </w:p>
    <w:p w14:paraId="5B4CCCFA" w14:textId="77777777" w:rsidR="00A842CD" w:rsidRPr="000A6EE3" w:rsidRDefault="00CD0005" w:rsidP="00AA6447">
      <w:pPr>
        <w:pStyle w:val="BodyText"/>
        <w:keepNext/>
        <w:keepLines/>
      </w:pPr>
      <w:r w:rsidRPr="000A6EE3">
        <w:fldChar w:fldCharType="begin"/>
      </w:r>
      <w:r w:rsidRPr="000A6EE3">
        <w:instrText xml:space="preserve">XE </w:instrText>
      </w:r>
      <w:r w:rsidR="00666840" w:rsidRPr="000A6EE3">
        <w:instrText>“</w:instrText>
      </w:r>
      <w:r w:rsidRPr="000A6EE3">
        <w:instrText>Automatically:Deactivating Users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Deactivating:Users:Automatically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Users:Deactivating Automatically</w:instrText>
      </w:r>
      <w:r w:rsidR="00666840" w:rsidRPr="000A6EE3">
        <w:instrText>”</w:instrText>
      </w:r>
      <w:r w:rsidRPr="000A6EE3">
        <w:fldChar w:fldCharType="end"/>
      </w:r>
      <w:r w:rsidR="00A842CD" w:rsidRPr="000A6EE3">
        <w:t xml:space="preserve">The </w:t>
      </w:r>
      <w:r w:rsidR="00A842CD" w:rsidRPr="000A6EE3">
        <w:rPr>
          <w:b/>
        </w:rPr>
        <w:t>Automatic Deactivation of Users</w:t>
      </w:r>
      <w:r w:rsidR="00041114" w:rsidRPr="000A6EE3">
        <w:fldChar w:fldCharType="begin"/>
      </w:r>
      <w:r w:rsidR="00041114" w:rsidRPr="000A6EE3">
        <w:instrText xml:space="preserve"> XE “Automatic Deactivation of Users Option” </w:instrText>
      </w:r>
      <w:r w:rsidR="00041114" w:rsidRPr="000A6EE3">
        <w:fldChar w:fldCharType="end"/>
      </w:r>
      <w:r w:rsidR="00041114" w:rsidRPr="000A6EE3">
        <w:fldChar w:fldCharType="begin"/>
      </w:r>
      <w:r w:rsidR="00041114" w:rsidRPr="000A6EE3">
        <w:instrText xml:space="preserve"> XE “Options:Automatic Deactivation of Users “ </w:instrText>
      </w:r>
      <w:r w:rsidR="00041114" w:rsidRPr="000A6EE3">
        <w:fldChar w:fldCharType="end"/>
      </w:r>
      <w:r w:rsidR="00041114" w:rsidRPr="000A6EE3">
        <w:t xml:space="preserve"> [XUAUTODEACTIVATE</w:t>
      </w:r>
      <w:r w:rsidR="00041114" w:rsidRPr="000A6EE3">
        <w:fldChar w:fldCharType="begin"/>
      </w:r>
      <w:r w:rsidR="00041114" w:rsidRPr="000A6EE3">
        <w:instrText>XE “XUAUTODEACTIVATE Option”</w:instrText>
      </w:r>
      <w:r w:rsidR="00041114" w:rsidRPr="000A6EE3">
        <w:fldChar w:fldCharType="end"/>
      </w:r>
      <w:r w:rsidR="00041114" w:rsidRPr="000A6EE3">
        <w:fldChar w:fldCharType="begin"/>
      </w:r>
      <w:r w:rsidR="00041114" w:rsidRPr="000A6EE3">
        <w:instrText>XE “Options:XUAUTODEACTIVATE”</w:instrText>
      </w:r>
      <w:r w:rsidR="00041114" w:rsidRPr="000A6EE3">
        <w:fldChar w:fldCharType="end"/>
      </w:r>
      <w:r w:rsidR="00041114" w:rsidRPr="000A6EE3">
        <w:t>]</w:t>
      </w:r>
      <w:r w:rsidR="00A842CD" w:rsidRPr="000A6EE3">
        <w:t xml:space="preserve"> option</w:t>
      </w:r>
      <w:r w:rsidR="001D6B73" w:rsidRPr="000A6EE3">
        <w:t xml:space="preserve"> finds all users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with a TERMINATION DATE</w:t>
      </w:r>
      <w:r w:rsidR="00A842CD" w:rsidRPr="000A6EE3">
        <w:t xml:space="preserve"> (#9.2)</w:t>
      </w:r>
      <w:r w:rsidR="00EF6B3E" w:rsidRPr="000A6EE3">
        <w:rPr>
          <w:b/>
        </w:rPr>
        <w:fldChar w:fldCharType="begin"/>
      </w:r>
      <w:r w:rsidR="00EF6B3E" w:rsidRPr="000A6EE3">
        <w:instrText xml:space="preserve">XE </w:instrText>
      </w:r>
      <w:r w:rsidR="00666840" w:rsidRPr="000A6EE3">
        <w:instrText>“</w:instrText>
      </w:r>
      <w:r w:rsidR="00EF6B3E" w:rsidRPr="000A6EE3">
        <w:instrText>TERMINATION DATE</w:instrText>
      </w:r>
      <w:r w:rsidR="006A6619" w:rsidRPr="000A6EE3">
        <w:instrText xml:space="preserve"> (#9.2)</w:instrText>
      </w:r>
      <w:r w:rsidR="00EF6B3E" w:rsidRPr="000A6EE3">
        <w:instrText xml:space="preserve"> Field</w:instrText>
      </w:r>
      <w:r w:rsidR="00666840" w:rsidRPr="000A6EE3">
        <w:instrText>”</w:instrText>
      </w:r>
      <w:r w:rsidR="00EF6B3E" w:rsidRPr="000A6EE3">
        <w:rPr>
          <w:b/>
        </w:rPr>
        <w:fldChar w:fldCharType="end"/>
      </w:r>
      <w:r w:rsidR="00EF6B3E" w:rsidRPr="000A6EE3">
        <w:rPr>
          <w:b/>
        </w:rPr>
        <w:fldChar w:fldCharType="begin"/>
      </w:r>
      <w:r w:rsidR="00EF6B3E" w:rsidRPr="000A6EE3">
        <w:instrText xml:space="preserve">XE </w:instrText>
      </w:r>
      <w:r w:rsidR="00666840" w:rsidRPr="000A6EE3">
        <w:instrText>“</w:instrText>
      </w:r>
      <w:r w:rsidR="00EF6B3E" w:rsidRPr="000A6EE3">
        <w:instrText>Fields:TERMINATION DATE</w:instrText>
      </w:r>
      <w:r w:rsidR="00A842CD" w:rsidRPr="000A6EE3">
        <w:instrText xml:space="preserve"> (#9.2)</w:instrText>
      </w:r>
      <w:r w:rsidR="00666840" w:rsidRPr="000A6EE3">
        <w:instrText>”</w:instrText>
      </w:r>
      <w:r w:rsidR="00EF6B3E" w:rsidRPr="000A6EE3">
        <w:rPr>
          <w:b/>
        </w:rPr>
        <w:fldChar w:fldCharType="end"/>
      </w:r>
      <w:r w:rsidR="001D6B73" w:rsidRPr="000A6EE3">
        <w:t xml:space="preserve"> in the past, but who still have an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w:t>
      </w:r>
      <w:r w:rsidR="00492712" w:rsidRPr="000A6EE3">
        <w:t xml:space="preserve"> In addition, it also looks to see if there are any users who have </w:t>
      </w:r>
      <w:r w:rsidR="00492712" w:rsidRPr="000A6EE3">
        <w:rPr>
          <w:i/>
        </w:rPr>
        <w:t>not</w:t>
      </w:r>
      <w:r w:rsidR="00492712" w:rsidRPr="000A6EE3">
        <w:t xml:space="preserve"> signed on in the last </w:t>
      </w:r>
      <w:r w:rsidR="00666840" w:rsidRPr="000A6EE3">
        <w:t>“</w:t>
      </w:r>
      <w:r w:rsidR="00492712" w:rsidRPr="000A6EE3">
        <w:rPr>
          <w:b/>
        </w:rPr>
        <w:t>n</w:t>
      </w:r>
      <w:r w:rsidR="00666840" w:rsidRPr="000A6EE3">
        <w:t>”</w:t>
      </w:r>
      <w:r w:rsidR="00492712" w:rsidRPr="000A6EE3">
        <w:t xml:space="preserve"> days.</w:t>
      </w:r>
    </w:p>
    <w:p w14:paraId="2C606EE9" w14:textId="77777777" w:rsidR="00A12E00" w:rsidRPr="000A6EE3" w:rsidRDefault="00A12E00" w:rsidP="00A12E00">
      <w:pPr>
        <w:pStyle w:val="Note"/>
        <w:keepNext/>
        <w:keepLines/>
      </w:pPr>
      <w:r w:rsidRPr="000A6EE3">
        <w:rPr>
          <w:noProof/>
          <w:lang w:eastAsia="en-US"/>
        </w:rPr>
        <w:drawing>
          <wp:inline distT="0" distB="0" distL="0" distR="0" wp14:anchorId="33F1DB74" wp14:editId="359986D2">
            <wp:extent cx="304800" cy="304800"/>
            <wp:effectExtent l="0" t="0" r="0" b="0"/>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Kernel </w:t>
      </w:r>
      <w:r w:rsidR="00F4364C" w:rsidRPr="000A6EE3">
        <w:t>records</w:t>
      </w:r>
      <w:r w:rsidRPr="000A6EE3">
        <w:t xml:space="preserve"> </w:t>
      </w:r>
      <w:r w:rsidR="00BC4B1B" w:rsidRPr="000A6EE3">
        <w:t xml:space="preserve">all </w:t>
      </w:r>
      <w:r w:rsidRPr="000A6EE3">
        <w:t>signons to VistA using appropriate user credentials via either of the following methods:</w:t>
      </w:r>
    </w:p>
    <w:p w14:paraId="0A8B9D31" w14:textId="77777777" w:rsidR="00A12E00" w:rsidRPr="000A6EE3" w:rsidRDefault="00A12E00" w:rsidP="00A12E00">
      <w:pPr>
        <w:pStyle w:val="ListBulletIndent2"/>
        <w:keepNext/>
        <w:keepLines/>
      </w:pPr>
      <w:r w:rsidRPr="000A6EE3">
        <w:t>Access</w:t>
      </w:r>
      <w:r w:rsidRPr="000A6EE3">
        <w:fldChar w:fldCharType="begin"/>
      </w:r>
      <w:r w:rsidRPr="000A6EE3">
        <w:instrText xml:space="preserve"> XE “Access Codes” </w:instrText>
      </w:r>
      <w:r w:rsidRPr="000A6EE3">
        <w:fldChar w:fldCharType="end"/>
      </w:r>
      <w:r w:rsidRPr="000A6EE3">
        <w:t xml:space="preserve"> and Verify</w:t>
      </w:r>
      <w:r w:rsidRPr="000A6EE3">
        <w:fldChar w:fldCharType="begin"/>
      </w:r>
      <w:r w:rsidRPr="000A6EE3">
        <w:instrText xml:space="preserve"> XE “Codes:Access” </w:instrText>
      </w:r>
      <w:r w:rsidRPr="000A6EE3">
        <w:fldChar w:fldCharType="end"/>
      </w:r>
      <w:r w:rsidRPr="000A6EE3">
        <w:t xml:space="preserve"> codes.</w:t>
      </w:r>
    </w:p>
    <w:p w14:paraId="291A0B49" w14:textId="081A3843" w:rsidR="00A12E00" w:rsidRPr="000A6EE3" w:rsidRDefault="00A12E00" w:rsidP="00A12E00">
      <w:pPr>
        <w:pStyle w:val="ListBulletIndent2"/>
      </w:pPr>
      <w:r w:rsidRPr="000A6EE3">
        <w:t>2-Factor Authentication (2FA)</w:t>
      </w:r>
      <w:r w:rsidRPr="000A6EE3">
        <w:fldChar w:fldCharType="begin"/>
      </w:r>
      <w:r w:rsidRPr="000A6EE3">
        <w:instrText xml:space="preserve"> XE “2-Factor Authentication (2FA)” </w:instrText>
      </w:r>
      <w:r w:rsidRPr="000A6EE3">
        <w:fldChar w:fldCharType="end"/>
      </w:r>
      <w:r w:rsidRPr="000A6EE3">
        <w:fldChar w:fldCharType="begin"/>
      </w:r>
      <w:r w:rsidRPr="000A6EE3">
        <w:instrText xml:space="preserve"> XE “Authentication:2-Factor Authentication (2FA)” </w:instrText>
      </w:r>
      <w:r w:rsidRPr="000A6EE3">
        <w:fldChar w:fldCharType="end"/>
      </w:r>
      <w:r w:rsidRPr="000A6EE3">
        <w:t xml:space="preserve">—Digital certificate in a VA-approved smart card, such as the Personal Identification Verification (PIV) smart </w:t>
      </w:r>
      <w:r w:rsidRPr="000A6EE3">
        <w:lastRenderedPageBreak/>
        <w:t>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plus a Personal Identification Number (PIN).</w:t>
      </w:r>
    </w:p>
    <w:p w14:paraId="3BE5B3A3" w14:textId="77777777" w:rsidR="008238A8" w:rsidRPr="000A6EE3" w:rsidRDefault="008238A8" w:rsidP="008238A8">
      <w:pPr>
        <w:pStyle w:val="BodyText6"/>
      </w:pPr>
    </w:p>
    <w:p w14:paraId="672FC8FB" w14:textId="7FF81489" w:rsidR="00C54A2A" w:rsidRPr="000A6EE3" w:rsidRDefault="00C54A2A" w:rsidP="00C54A2A">
      <w:pPr>
        <w:pStyle w:val="BodyText"/>
      </w:pPr>
      <w:r w:rsidRPr="000A6EE3">
        <w:t>The</w:t>
      </w:r>
      <w:r w:rsidRPr="000A6EE3">
        <w:rPr>
          <w:szCs w:val="22"/>
        </w:rPr>
        <w:t xml:space="preserve"> </w:t>
      </w:r>
      <w:r w:rsidR="00A12E00" w:rsidRPr="000A6EE3">
        <w:rPr>
          <w:b/>
          <w:color w:val="auto"/>
          <w:szCs w:val="22"/>
        </w:rPr>
        <w:t>Automatic Deactivation of Users</w:t>
      </w:r>
      <w:r w:rsidR="00041114" w:rsidRPr="000A6EE3">
        <w:fldChar w:fldCharType="begin"/>
      </w:r>
      <w:r w:rsidR="00041114" w:rsidRPr="000A6EE3">
        <w:instrText xml:space="preserve"> XE "</w:instrText>
      </w:r>
      <w:r w:rsidR="00041114" w:rsidRPr="000A6EE3">
        <w:rPr>
          <w:color w:val="auto"/>
          <w:szCs w:val="22"/>
        </w:rPr>
        <w:instrText>Automatic Deactivation of Users</w:instrText>
      </w:r>
      <w:r w:rsidR="00041114" w:rsidRPr="000A6EE3">
        <w:rPr>
          <w:szCs w:val="22"/>
        </w:rPr>
        <w:instrText xml:space="preserve"> </w:instrText>
      </w:r>
      <w:r w:rsidR="00041114" w:rsidRPr="000A6EE3">
        <w:instrText xml:space="preserve">Option" </w:instrText>
      </w:r>
      <w:r w:rsidR="00041114" w:rsidRPr="000A6EE3">
        <w:fldChar w:fldCharType="end"/>
      </w:r>
      <w:r w:rsidR="00041114" w:rsidRPr="000A6EE3">
        <w:fldChar w:fldCharType="begin"/>
      </w:r>
      <w:r w:rsidR="00041114" w:rsidRPr="000A6EE3">
        <w:instrText xml:space="preserve"> XE "Options:</w:instrText>
      </w:r>
      <w:r w:rsidR="00041114" w:rsidRPr="000A6EE3">
        <w:rPr>
          <w:color w:val="auto"/>
          <w:szCs w:val="22"/>
        </w:rPr>
        <w:instrText>Automatic Deactivation of Users</w:instrText>
      </w:r>
      <w:r w:rsidR="00041114" w:rsidRPr="000A6EE3">
        <w:instrText xml:space="preserve">" </w:instrText>
      </w:r>
      <w:r w:rsidR="00041114" w:rsidRPr="000A6EE3">
        <w:fldChar w:fldCharType="end"/>
      </w:r>
      <w:r w:rsidR="00041114" w:rsidRPr="000A6EE3">
        <w:t xml:space="preserve"> [XUAUTODEACTIVATE</w:t>
      </w:r>
      <w:r w:rsidR="00041114" w:rsidRPr="000A6EE3">
        <w:fldChar w:fldCharType="begin"/>
      </w:r>
      <w:r w:rsidR="00041114" w:rsidRPr="000A6EE3">
        <w:instrText>XE “XUAUTODEACTIVATE Option”</w:instrText>
      </w:r>
      <w:r w:rsidR="00041114" w:rsidRPr="000A6EE3">
        <w:fldChar w:fldCharType="end"/>
      </w:r>
      <w:r w:rsidR="00041114" w:rsidRPr="000A6EE3">
        <w:fldChar w:fldCharType="begin"/>
      </w:r>
      <w:r w:rsidR="00041114" w:rsidRPr="000A6EE3">
        <w:instrText>XE “Options:XUAUTODEACTIVATE”</w:instrText>
      </w:r>
      <w:r w:rsidR="00041114" w:rsidRPr="000A6EE3">
        <w:fldChar w:fldCharType="end"/>
      </w:r>
      <w:r w:rsidR="00041114" w:rsidRPr="000A6EE3">
        <w:t>]</w:t>
      </w:r>
      <w:r w:rsidR="00A12E00" w:rsidRPr="000A6EE3">
        <w:rPr>
          <w:szCs w:val="22"/>
        </w:rPr>
        <w:t xml:space="preserve"> </w:t>
      </w:r>
      <w:r w:rsidR="00F4364C" w:rsidRPr="000A6EE3">
        <w:t>option</w:t>
      </w:r>
      <w:r w:rsidRPr="000A6EE3">
        <w:t xml:space="preserve"> </w:t>
      </w:r>
      <w:r w:rsidR="001D6B73" w:rsidRPr="000A6EE3">
        <w:t xml:space="preserve">terminates any users </w:t>
      </w:r>
      <w:r w:rsidRPr="000A6EE3">
        <w:t xml:space="preserve">who fit </w:t>
      </w:r>
      <w:r w:rsidR="008E221E" w:rsidRPr="000A6EE3">
        <w:t>these criteria</w:t>
      </w:r>
      <w:r w:rsidR="001D6B73" w:rsidRPr="000A6EE3">
        <w:t xml:space="preserve">. </w:t>
      </w:r>
      <w:r w:rsidR="00C372A8" w:rsidRPr="000A6EE3">
        <w:t>Any such users are users who</w:t>
      </w:r>
      <w:r w:rsidRPr="000A6EE3">
        <w:t xml:space="preserve"> had been sc</w:t>
      </w:r>
      <w:r w:rsidR="00C372A8" w:rsidRPr="000A6EE3">
        <w:t xml:space="preserve">heduled for termination but </w:t>
      </w:r>
      <w:r w:rsidRPr="000A6EE3">
        <w:t xml:space="preserve">were </w:t>
      </w:r>
      <w:r w:rsidRPr="000A6EE3">
        <w:rPr>
          <w:i/>
        </w:rPr>
        <w:t>not</w:t>
      </w:r>
      <w:r w:rsidRPr="000A6EE3">
        <w:t xml:space="preserve"> terminated (usually because the task that should have terminated them did </w:t>
      </w:r>
      <w:r w:rsidRPr="000A6EE3">
        <w:rPr>
          <w:i/>
        </w:rPr>
        <w:t>not</w:t>
      </w:r>
      <w:r w:rsidRPr="000A6EE3">
        <w:t xml:space="preserve"> run). </w:t>
      </w:r>
      <w:r w:rsidR="001D6B73" w:rsidRPr="000A6EE3">
        <w:t>It acts as a safety net to ensure that all users who were scheduled for termination are, in fact, terminated. It should be scheduled</w:t>
      </w:r>
      <w:r w:rsidR="00C372A8" w:rsidRPr="000A6EE3">
        <w:t xml:space="preserve"> to run on a regular basis</w:t>
      </w:r>
      <w:r w:rsidR="001D6B73" w:rsidRPr="000A6EE3">
        <w:t>.</w:t>
      </w:r>
    </w:p>
    <w:p w14:paraId="7C046C10" w14:textId="169FFF89" w:rsidR="00877E25" w:rsidRPr="000A6EE3" w:rsidRDefault="00877E25" w:rsidP="00877E25">
      <w:pPr>
        <w:pStyle w:val="BodyText"/>
      </w:pPr>
      <w:r w:rsidRPr="000A6EE3">
        <w:t xml:space="preserve">The </w:t>
      </w:r>
      <w:r w:rsidRPr="000A6EE3">
        <w:rPr>
          <w:b/>
          <w:bCs/>
        </w:rPr>
        <w:t>Automatic Deactivation of Users</w:t>
      </w:r>
      <w:r w:rsidRPr="000A6EE3">
        <w:fldChar w:fldCharType="begin"/>
      </w:r>
      <w:r w:rsidRPr="000A6EE3">
        <w:instrText xml:space="preserve"> XE "</w:instrText>
      </w:r>
      <w:r w:rsidRPr="000A6EE3">
        <w:rPr>
          <w:color w:val="auto"/>
          <w:szCs w:val="22"/>
        </w:rPr>
        <w:instrText>Automatic Deactivation of Users</w:instrText>
      </w:r>
      <w:r w:rsidRPr="000A6EE3">
        <w:rPr>
          <w:szCs w:val="22"/>
        </w:rPr>
        <w:instrText xml:space="preserve"> </w:instrText>
      </w:r>
      <w:r w:rsidRPr="000A6EE3">
        <w:instrText xml:space="preserve">Option" </w:instrText>
      </w:r>
      <w:r w:rsidRPr="000A6EE3">
        <w:fldChar w:fldCharType="end"/>
      </w:r>
      <w:r w:rsidRPr="000A6EE3">
        <w:fldChar w:fldCharType="begin"/>
      </w:r>
      <w:r w:rsidRPr="000A6EE3">
        <w:instrText xml:space="preserve"> XE "Options:</w:instrText>
      </w:r>
      <w:r w:rsidRPr="000A6EE3">
        <w:rPr>
          <w:color w:val="auto"/>
          <w:szCs w:val="22"/>
        </w:rPr>
        <w:instrText>Automatic Deactivation of Users</w:instrText>
      </w:r>
      <w:r w:rsidRPr="000A6EE3">
        <w:instrText xml:space="preserve">" </w:instrText>
      </w:r>
      <w:r w:rsidRPr="000A6EE3">
        <w:fldChar w:fldCharType="end"/>
      </w:r>
      <w:r w:rsidRPr="000A6EE3">
        <w:t xml:space="preserve"> [XUAUTODEACTIVATE</w:t>
      </w:r>
      <w:r w:rsidRPr="000A6EE3">
        <w:fldChar w:fldCharType="begin"/>
      </w:r>
      <w:r w:rsidRPr="000A6EE3">
        <w:instrText>XE “XUAUTODEACTIVATE Option”</w:instrText>
      </w:r>
      <w:r w:rsidRPr="000A6EE3">
        <w:fldChar w:fldCharType="end"/>
      </w:r>
      <w:r w:rsidRPr="000A6EE3">
        <w:fldChar w:fldCharType="begin"/>
      </w:r>
      <w:r w:rsidRPr="000A6EE3">
        <w:instrText>XE “Options:XUAUTODEACTIVATE”</w:instrText>
      </w:r>
      <w:r w:rsidRPr="000A6EE3">
        <w:fldChar w:fldCharType="end"/>
      </w:r>
      <w:r w:rsidRPr="000A6EE3">
        <w:t>] option is normally tasked to run daily via TaskMan.</w:t>
      </w:r>
    </w:p>
    <w:p w14:paraId="2F3E40BE" w14:textId="77777777" w:rsidR="00C54A2A" w:rsidRPr="000A6EE3" w:rsidRDefault="0015207B" w:rsidP="00B85D80">
      <w:pPr>
        <w:pStyle w:val="Note"/>
      </w:pPr>
      <w:r w:rsidRPr="000A6EE3">
        <w:rPr>
          <w:noProof/>
          <w:lang w:eastAsia="en-US"/>
        </w:rPr>
        <w:drawing>
          <wp:inline distT="0" distB="0" distL="0" distR="0" wp14:anchorId="2A118412" wp14:editId="5DD6061F">
            <wp:extent cx="304800" cy="3048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85D80" w:rsidRPr="000A6EE3">
        <w:tab/>
      </w:r>
      <w:r w:rsidR="00B85D80" w:rsidRPr="000A6EE3">
        <w:rPr>
          <w:b/>
          <w:iCs/>
        </w:rPr>
        <w:t>REF:</w:t>
      </w:r>
      <w:r w:rsidR="00B85D80" w:rsidRPr="000A6EE3">
        <w:rPr>
          <w:iCs/>
        </w:rPr>
        <w:t xml:space="preserve"> </w:t>
      </w:r>
      <w:r w:rsidR="00B85D80" w:rsidRPr="000A6EE3">
        <w:t xml:space="preserve">For </w:t>
      </w:r>
      <w:r w:rsidR="00B85D80" w:rsidRPr="000A6EE3">
        <w:rPr>
          <w:i/>
        </w:rPr>
        <w:t>recommended</w:t>
      </w:r>
      <w:r w:rsidR="00B85D80" w:rsidRPr="000A6EE3">
        <w:t xml:space="preserve"> frequency of scheduling, see the </w:t>
      </w:r>
      <w:r w:rsidR="00B85D80" w:rsidRPr="000A6EE3">
        <w:rPr>
          <w:i/>
          <w:iCs/>
        </w:rPr>
        <w:t>Kernel Installation Guide</w:t>
      </w:r>
      <w:r w:rsidR="00B85D80" w:rsidRPr="000A6EE3">
        <w:t>.</w:t>
      </w:r>
    </w:p>
    <w:p w14:paraId="2814B2BC" w14:textId="77777777" w:rsidR="008238A8" w:rsidRPr="000A6EE3" w:rsidRDefault="008238A8" w:rsidP="008238A8">
      <w:pPr>
        <w:pStyle w:val="BodyText6"/>
      </w:pPr>
    </w:p>
    <w:p w14:paraId="024680A9" w14:textId="4BDC1AAA" w:rsidR="00C54A2A" w:rsidRPr="000A6EE3" w:rsidRDefault="00C54A2A" w:rsidP="00C54A2A">
      <w:pPr>
        <w:pStyle w:val="BodyText"/>
      </w:pPr>
      <w:r w:rsidRPr="000A6EE3">
        <w:t xml:space="preserve">Because the </w:t>
      </w:r>
      <w:r w:rsidR="00F4364C" w:rsidRPr="000A6EE3">
        <w:rPr>
          <w:b/>
          <w:color w:val="auto"/>
          <w:szCs w:val="22"/>
        </w:rPr>
        <w:t>Automatic Deactivation of Users</w:t>
      </w:r>
      <w:r w:rsidR="00041114" w:rsidRPr="000A6EE3">
        <w:fldChar w:fldCharType="begin"/>
      </w:r>
      <w:r w:rsidR="00041114" w:rsidRPr="000A6EE3">
        <w:instrText xml:space="preserve"> XE "</w:instrText>
      </w:r>
      <w:r w:rsidR="00041114" w:rsidRPr="000A6EE3">
        <w:rPr>
          <w:color w:val="auto"/>
          <w:szCs w:val="22"/>
        </w:rPr>
        <w:instrText>Automatic Deactivation of Users</w:instrText>
      </w:r>
      <w:r w:rsidR="00041114" w:rsidRPr="000A6EE3">
        <w:rPr>
          <w:szCs w:val="22"/>
        </w:rPr>
        <w:instrText xml:space="preserve"> </w:instrText>
      </w:r>
      <w:r w:rsidR="00041114" w:rsidRPr="000A6EE3">
        <w:instrText xml:space="preserve">Option" </w:instrText>
      </w:r>
      <w:r w:rsidR="00041114" w:rsidRPr="000A6EE3">
        <w:fldChar w:fldCharType="end"/>
      </w:r>
      <w:r w:rsidR="00041114" w:rsidRPr="000A6EE3">
        <w:fldChar w:fldCharType="begin"/>
      </w:r>
      <w:r w:rsidR="00041114" w:rsidRPr="000A6EE3">
        <w:instrText xml:space="preserve"> XE "Options:</w:instrText>
      </w:r>
      <w:r w:rsidR="00041114" w:rsidRPr="000A6EE3">
        <w:rPr>
          <w:color w:val="auto"/>
          <w:szCs w:val="22"/>
        </w:rPr>
        <w:instrText>Automatic Deactivation of Users</w:instrText>
      </w:r>
      <w:r w:rsidR="00041114" w:rsidRPr="000A6EE3">
        <w:instrText xml:space="preserve">" </w:instrText>
      </w:r>
      <w:r w:rsidR="00041114" w:rsidRPr="000A6EE3">
        <w:fldChar w:fldCharType="end"/>
      </w:r>
      <w:r w:rsidR="00041114" w:rsidRPr="000A6EE3">
        <w:t xml:space="preserve"> [XUAUTODEACTIVATE</w:t>
      </w:r>
      <w:r w:rsidR="00041114" w:rsidRPr="000A6EE3">
        <w:fldChar w:fldCharType="begin"/>
      </w:r>
      <w:r w:rsidR="00041114" w:rsidRPr="000A6EE3">
        <w:instrText>XE “XUAUTODEACTIVATE Option”</w:instrText>
      </w:r>
      <w:r w:rsidR="00041114" w:rsidRPr="000A6EE3">
        <w:fldChar w:fldCharType="end"/>
      </w:r>
      <w:r w:rsidR="00041114" w:rsidRPr="000A6EE3">
        <w:fldChar w:fldCharType="begin"/>
      </w:r>
      <w:r w:rsidR="00041114" w:rsidRPr="000A6EE3">
        <w:instrText>XE “Options:XUAUTODEACTIVATE”</w:instrText>
      </w:r>
      <w:r w:rsidR="00041114" w:rsidRPr="000A6EE3">
        <w:fldChar w:fldCharType="end"/>
      </w:r>
      <w:r w:rsidR="00041114" w:rsidRPr="000A6EE3">
        <w:t>]</w:t>
      </w:r>
      <w:r w:rsidR="00F4364C" w:rsidRPr="000A6EE3">
        <w:rPr>
          <w:szCs w:val="22"/>
        </w:rPr>
        <w:t xml:space="preserve"> </w:t>
      </w:r>
      <w:r w:rsidR="00F4364C" w:rsidRPr="000A6EE3">
        <w:t>option</w:t>
      </w:r>
      <w:r w:rsidRPr="000A6EE3">
        <w:t xml:space="preserve"> is </w:t>
      </w:r>
      <w:r w:rsidRPr="000A6EE3">
        <w:rPr>
          <w:i/>
        </w:rPr>
        <w:t>not</w:t>
      </w:r>
      <w:r w:rsidRPr="000A6EE3">
        <w:t xml:space="preserve"> intended for interactive use, it is placed on the</w:t>
      </w:r>
      <w:r w:rsidRPr="000A6EE3">
        <w:rPr>
          <w:szCs w:val="22"/>
        </w:rPr>
        <w:t xml:space="preserve"> </w:t>
      </w:r>
      <w:r w:rsidR="00D81D77" w:rsidRPr="000A6EE3">
        <w:rPr>
          <w:b/>
          <w:color w:val="auto"/>
          <w:szCs w:val="22"/>
        </w:rPr>
        <w:t>Parent of Queuable Options</w:t>
      </w:r>
      <w:r w:rsidR="00041114" w:rsidRPr="000A6EE3">
        <w:fldChar w:fldCharType="begin"/>
      </w:r>
      <w:r w:rsidR="00041114" w:rsidRPr="000A6EE3">
        <w:instrText xml:space="preserve"> XE "</w:instrText>
      </w:r>
      <w:r w:rsidR="00041114" w:rsidRPr="000A6EE3">
        <w:rPr>
          <w:color w:val="auto"/>
          <w:szCs w:val="22"/>
        </w:rPr>
        <w:instrText>Parent of Queuable Options</w:instrText>
      </w:r>
      <w:r w:rsidR="00041114" w:rsidRPr="000A6EE3">
        <w:rPr>
          <w:szCs w:val="22"/>
        </w:rPr>
        <w:instrText xml:space="preserve"> </w:instrText>
      </w:r>
      <w:r w:rsidR="00041114" w:rsidRPr="000A6EE3">
        <w:instrText xml:space="preserve">Menu" </w:instrText>
      </w:r>
      <w:r w:rsidR="00041114" w:rsidRPr="000A6EE3">
        <w:fldChar w:fldCharType="end"/>
      </w:r>
      <w:r w:rsidR="00041114" w:rsidRPr="000A6EE3">
        <w:fldChar w:fldCharType="begin"/>
      </w:r>
      <w:r w:rsidR="00041114" w:rsidRPr="000A6EE3">
        <w:instrText xml:space="preserve"> XE "Menus:</w:instrText>
      </w:r>
      <w:r w:rsidR="00041114" w:rsidRPr="000A6EE3">
        <w:rPr>
          <w:color w:val="auto"/>
          <w:szCs w:val="22"/>
        </w:rPr>
        <w:instrText>Parent of Queuable Options</w:instrText>
      </w:r>
      <w:r w:rsidR="00041114" w:rsidRPr="000A6EE3">
        <w:instrText xml:space="preserve">" </w:instrText>
      </w:r>
      <w:r w:rsidR="00041114" w:rsidRPr="000A6EE3">
        <w:fldChar w:fldCharType="end"/>
      </w:r>
      <w:r w:rsidR="00041114" w:rsidRPr="000A6EE3">
        <w:fldChar w:fldCharType="begin"/>
      </w:r>
      <w:r w:rsidR="00041114" w:rsidRPr="000A6EE3">
        <w:instrText xml:space="preserve"> XE "Options:</w:instrText>
      </w:r>
      <w:r w:rsidR="00041114" w:rsidRPr="000A6EE3">
        <w:rPr>
          <w:color w:val="auto"/>
          <w:szCs w:val="22"/>
        </w:rPr>
        <w:instrText>Parent of Queuable Options</w:instrText>
      </w:r>
      <w:r w:rsidR="00041114" w:rsidRPr="000A6EE3">
        <w:instrText xml:space="preserve">" </w:instrText>
      </w:r>
      <w:r w:rsidR="00041114" w:rsidRPr="000A6EE3">
        <w:fldChar w:fldCharType="end"/>
      </w:r>
      <w:r w:rsidR="00041114" w:rsidRPr="000A6EE3">
        <w:t xml:space="preserve"> [ZTMQUEUABLE OPTIONS</w:t>
      </w:r>
      <w:r w:rsidR="00041114" w:rsidRPr="000A6EE3">
        <w:fldChar w:fldCharType="begin"/>
      </w:r>
      <w:r w:rsidR="00041114" w:rsidRPr="000A6EE3">
        <w:instrText>XE “ZTMQUEUABLE OPTIONS Menu”</w:instrText>
      </w:r>
      <w:r w:rsidR="00041114" w:rsidRPr="000A6EE3">
        <w:fldChar w:fldCharType="end"/>
      </w:r>
      <w:r w:rsidR="00041114" w:rsidRPr="000A6EE3">
        <w:fldChar w:fldCharType="begin"/>
      </w:r>
      <w:r w:rsidR="00041114" w:rsidRPr="000A6EE3">
        <w:instrText>XE “Menus:ZTMQUEUABLE OPTIONS”</w:instrText>
      </w:r>
      <w:r w:rsidR="00041114" w:rsidRPr="000A6EE3">
        <w:fldChar w:fldCharType="end"/>
      </w:r>
      <w:r w:rsidR="00041114" w:rsidRPr="000A6EE3">
        <w:fldChar w:fldCharType="begin"/>
      </w:r>
      <w:r w:rsidR="00041114" w:rsidRPr="000A6EE3">
        <w:instrText>XE “Options:ZTMQUEUABLE OPTIONS”</w:instrText>
      </w:r>
      <w:r w:rsidR="00041114" w:rsidRPr="000A6EE3">
        <w:fldChar w:fldCharType="end"/>
      </w:r>
      <w:r w:rsidR="00041114" w:rsidRPr="000A6EE3">
        <w:t>]</w:t>
      </w:r>
      <w:r w:rsidR="00D81D77" w:rsidRPr="000A6EE3">
        <w:rPr>
          <w:szCs w:val="22"/>
        </w:rPr>
        <w:t xml:space="preserve"> </w:t>
      </w:r>
      <w:r w:rsidR="00D81D77" w:rsidRPr="000A6EE3">
        <w:t>menu</w:t>
      </w:r>
      <w:r w:rsidRPr="000A6EE3">
        <w:t>.</w:t>
      </w:r>
    </w:p>
    <w:p w14:paraId="55F7B9AF" w14:textId="7E395404" w:rsidR="003D2590" w:rsidRPr="000A6EE3" w:rsidRDefault="003D2590" w:rsidP="003D2590">
      <w:pPr>
        <w:pStyle w:val="Heading4"/>
      </w:pPr>
      <w:bookmarkStart w:id="311" w:name="_Ref67641528"/>
      <w:bookmarkStart w:id="312" w:name="_Toc151534480"/>
      <w:r w:rsidRPr="000A6EE3">
        <w:t>Bulletin Notification</w:t>
      </w:r>
      <w:bookmarkEnd w:id="311"/>
      <w:bookmarkEnd w:id="312"/>
    </w:p>
    <w:p w14:paraId="295924ED" w14:textId="72BC6A64" w:rsidR="00877E25" w:rsidRPr="000A6EE3" w:rsidRDefault="00877E25" w:rsidP="00877E25">
      <w:pPr>
        <w:pStyle w:val="BodyText"/>
      </w:pPr>
      <w:r w:rsidRPr="000A6EE3">
        <w:t>As of Kernel Patch XU*8.0*693, w</w:t>
      </w:r>
      <w:r w:rsidR="003D2590" w:rsidRPr="000A6EE3">
        <w:t xml:space="preserve">hen the </w:t>
      </w:r>
      <w:r w:rsidR="003D2590" w:rsidRPr="000A6EE3">
        <w:rPr>
          <w:b/>
          <w:bCs/>
        </w:rPr>
        <w:t>Automatic Deactivation of Users</w:t>
      </w:r>
      <w:r w:rsidR="003D2590" w:rsidRPr="000A6EE3">
        <w:fldChar w:fldCharType="begin"/>
      </w:r>
      <w:r w:rsidR="003D2590" w:rsidRPr="000A6EE3">
        <w:instrText xml:space="preserve"> XE "</w:instrText>
      </w:r>
      <w:r w:rsidR="003D2590" w:rsidRPr="000A6EE3">
        <w:rPr>
          <w:color w:val="auto"/>
          <w:szCs w:val="22"/>
        </w:rPr>
        <w:instrText>Automatic Deactivation of Users</w:instrText>
      </w:r>
      <w:r w:rsidR="003D2590" w:rsidRPr="000A6EE3">
        <w:rPr>
          <w:szCs w:val="22"/>
        </w:rPr>
        <w:instrText xml:space="preserve"> </w:instrText>
      </w:r>
      <w:r w:rsidR="003D2590" w:rsidRPr="000A6EE3">
        <w:instrText xml:space="preserve">Option" </w:instrText>
      </w:r>
      <w:r w:rsidR="003D2590" w:rsidRPr="000A6EE3">
        <w:fldChar w:fldCharType="end"/>
      </w:r>
      <w:r w:rsidR="003D2590" w:rsidRPr="000A6EE3">
        <w:fldChar w:fldCharType="begin"/>
      </w:r>
      <w:r w:rsidR="003D2590" w:rsidRPr="000A6EE3">
        <w:instrText xml:space="preserve"> XE "Options:</w:instrText>
      </w:r>
      <w:r w:rsidR="003D2590" w:rsidRPr="000A6EE3">
        <w:rPr>
          <w:color w:val="auto"/>
          <w:szCs w:val="22"/>
        </w:rPr>
        <w:instrText>Automatic Deactivation of Users</w:instrText>
      </w:r>
      <w:r w:rsidR="003D2590" w:rsidRPr="000A6EE3">
        <w:instrText xml:space="preserve">" </w:instrText>
      </w:r>
      <w:r w:rsidR="003D2590" w:rsidRPr="000A6EE3">
        <w:fldChar w:fldCharType="end"/>
      </w:r>
      <w:r w:rsidR="003D2590" w:rsidRPr="000A6EE3">
        <w:t xml:space="preserve"> [XUAUTODEACTIVATE</w:t>
      </w:r>
      <w:r w:rsidR="003D2590" w:rsidRPr="000A6EE3">
        <w:fldChar w:fldCharType="begin"/>
      </w:r>
      <w:r w:rsidR="003D2590" w:rsidRPr="000A6EE3">
        <w:instrText>XE “XUAUTODEACTIVATE Option”</w:instrText>
      </w:r>
      <w:r w:rsidR="003D2590" w:rsidRPr="000A6EE3">
        <w:fldChar w:fldCharType="end"/>
      </w:r>
      <w:r w:rsidR="003D2590" w:rsidRPr="000A6EE3">
        <w:fldChar w:fldCharType="begin"/>
      </w:r>
      <w:r w:rsidR="003D2590" w:rsidRPr="000A6EE3">
        <w:instrText>XE “Options:XUAUTODEACTIVATE”</w:instrText>
      </w:r>
      <w:r w:rsidR="003D2590" w:rsidRPr="000A6EE3">
        <w:fldChar w:fldCharType="end"/>
      </w:r>
      <w:r w:rsidR="003D2590" w:rsidRPr="000A6EE3">
        <w:t xml:space="preserve">] option is used, it generates the </w:t>
      </w:r>
      <w:r w:rsidR="003D2590" w:rsidRPr="000A6EE3">
        <w:rPr>
          <w:b/>
          <w:bCs/>
        </w:rPr>
        <w:t>XUSERDEAC</w:t>
      </w:r>
      <w:r w:rsidR="003D2590" w:rsidRPr="000A6EE3">
        <w:fldChar w:fldCharType="begin"/>
      </w:r>
      <w:r w:rsidR="003D2590" w:rsidRPr="000A6EE3">
        <w:instrText xml:space="preserve"> XE "XUSERDEAC Bulletin" </w:instrText>
      </w:r>
      <w:r w:rsidR="003D2590" w:rsidRPr="000A6EE3">
        <w:fldChar w:fldCharType="end"/>
      </w:r>
      <w:r w:rsidR="003D2590" w:rsidRPr="000A6EE3">
        <w:fldChar w:fldCharType="begin"/>
      </w:r>
      <w:r w:rsidR="003D2590" w:rsidRPr="000A6EE3">
        <w:instrText xml:space="preserve"> XE "Bulletins:XUSERDEAC Bulletin" </w:instrText>
      </w:r>
      <w:r w:rsidR="003D2590" w:rsidRPr="000A6EE3">
        <w:fldChar w:fldCharType="end"/>
      </w:r>
      <w:r w:rsidR="003D2590" w:rsidRPr="000A6EE3">
        <w:t xml:space="preserve"> MailMan bulletin, which is sent to the designated </w:t>
      </w:r>
      <w:r w:rsidRPr="000A6EE3">
        <w:t xml:space="preserve">ISO SECURITY </w:t>
      </w:r>
      <w:r w:rsidR="003D2590" w:rsidRPr="000A6EE3">
        <w:t>mail group</w:t>
      </w:r>
      <w:r w:rsidRPr="000A6EE3">
        <w:fldChar w:fldCharType="begin"/>
      </w:r>
      <w:r w:rsidRPr="000A6EE3">
        <w:instrText xml:space="preserve"> XE "ISO SECURITY Mail Group" </w:instrText>
      </w:r>
      <w:r w:rsidRPr="000A6EE3">
        <w:fldChar w:fldCharType="end"/>
      </w:r>
      <w:r w:rsidRPr="000A6EE3">
        <w:fldChar w:fldCharType="begin"/>
      </w:r>
      <w:r w:rsidRPr="000A6EE3">
        <w:instrText xml:space="preserve"> XE "Mail Groups:ISO SECURITY" </w:instrText>
      </w:r>
      <w:r w:rsidRPr="000A6EE3">
        <w:fldChar w:fldCharType="end"/>
      </w:r>
      <w:r w:rsidR="003D2590" w:rsidRPr="000A6EE3">
        <w:t xml:space="preserve"> in the </w:t>
      </w:r>
      <w:r w:rsidR="00D151CB" w:rsidRPr="000A6EE3">
        <w:t>b</w:t>
      </w:r>
      <w:r w:rsidR="003D2590" w:rsidRPr="000A6EE3">
        <w:t xml:space="preserve">ulletin's parameters. </w:t>
      </w:r>
      <w:r w:rsidRPr="000A6EE3">
        <w:t>The Information Security Officers (ISOs) and their alternates are instructed to request membership in the ISO SECURITY mail group</w:t>
      </w:r>
      <w:r w:rsidRPr="000A6EE3">
        <w:fldChar w:fldCharType="begin"/>
      </w:r>
      <w:r w:rsidRPr="000A6EE3">
        <w:instrText xml:space="preserve"> XE "ISO SECURITY Mail Group" </w:instrText>
      </w:r>
      <w:r w:rsidRPr="000A6EE3">
        <w:fldChar w:fldCharType="end"/>
      </w:r>
      <w:r w:rsidRPr="000A6EE3">
        <w:fldChar w:fldCharType="begin"/>
      </w:r>
      <w:r w:rsidRPr="000A6EE3">
        <w:instrText xml:space="preserve"> XE "Mail Groups:ISO SECURITY" </w:instrText>
      </w:r>
      <w:r w:rsidRPr="000A6EE3">
        <w:fldChar w:fldCharType="end"/>
      </w:r>
      <w:r w:rsidRPr="000A6EE3">
        <w:t xml:space="preserve"> at their facility.</w:t>
      </w:r>
    </w:p>
    <w:p w14:paraId="1646332E" w14:textId="201A6362" w:rsidR="00D1130C" w:rsidRPr="000A6EE3" w:rsidRDefault="00D1130C" w:rsidP="00D1130C">
      <w:pPr>
        <w:pStyle w:val="BodyText6"/>
      </w:pPr>
    </w:p>
    <w:p w14:paraId="2F637B59" w14:textId="797F548A" w:rsidR="00D1130C" w:rsidRPr="000A6EE3" w:rsidRDefault="00D1130C" w:rsidP="00D1130C">
      <w:pPr>
        <w:pStyle w:val="Caption"/>
      </w:pPr>
      <w:bookmarkStart w:id="313" w:name="_Ref67482241"/>
      <w:bookmarkStart w:id="314" w:name="_Toc151535086"/>
      <w:r w:rsidRPr="000A6EE3">
        <w:lastRenderedPageBreak/>
        <w:t xml:space="preserve">Figure </w:t>
      </w:r>
      <w:fldSimple w:instr=" SEQ Figure \* ARABIC ">
        <w:r w:rsidR="00F56C49">
          <w:rPr>
            <w:noProof/>
          </w:rPr>
          <w:t>33</w:t>
        </w:r>
      </w:fldSimple>
      <w:bookmarkEnd w:id="313"/>
      <w:r w:rsidRPr="000A6EE3">
        <w:t>: Sample XUSERDEAC MailMan Bulletin</w:t>
      </w:r>
      <w:bookmarkEnd w:id="314"/>
    </w:p>
    <w:p w14:paraId="65AFD13A" w14:textId="77777777" w:rsidR="00D1130C" w:rsidRPr="000A6EE3" w:rsidRDefault="00D1130C" w:rsidP="00D1130C">
      <w:pPr>
        <w:pStyle w:val="Dialogue"/>
      </w:pPr>
      <w:r w:rsidRPr="000A6EE3">
        <w:t>Subj: XUSER DEACTIVATION  [#55995] 03/15/18@09:48  8 lines</w:t>
      </w:r>
    </w:p>
    <w:p w14:paraId="24FA8134" w14:textId="3FE8FA52" w:rsidR="00D1130C" w:rsidRPr="000A6EE3" w:rsidRDefault="00D1130C" w:rsidP="00D1130C">
      <w:pPr>
        <w:pStyle w:val="Dialogue"/>
      </w:pPr>
      <w:r w:rsidRPr="000A6EE3">
        <w:t>From:</w:t>
      </w:r>
      <w:r w:rsidR="00925691">
        <w:t xml:space="preserve"> </w:t>
      </w:r>
      <w:r w:rsidRPr="000A6EE3">
        <w:t>XULASTNAME,ONEFIRSTNAME  In 'IN' basket.   Page 1</w:t>
      </w:r>
    </w:p>
    <w:p w14:paraId="393B6748" w14:textId="77777777" w:rsidR="00D1130C" w:rsidRPr="000A6EE3" w:rsidRDefault="00D1130C" w:rsidP="00D1130C">
      <w:pPr>
        <w:pStyle w:val="Dialogue"/>
      </w:pPr>
      <w:r w:rsidRPr="000A6EE3">
        <w:t>--------------------------------------------------------------------------</w:t>
      </w:r>
    </w:p>
    <w:p w14:paraId="36F60242" w14:textId="77777777" w:rsidR="00D1130C" w:rsidRPr="000A6EE3" w:rsidRDefault="00D1130C" w:rsidP="00D1130C">
      <w:pPr>
        <w:pStyle w:val="Dialogue"/>
      </w:pPr>
      <w:r w:rsidRPr="000A6EE3">
        <w:t xml:space="preserve"> </w:t>
      </w:r>
    </w:p>
    <w:p w14:paraId="16C1744C" w14:textId="3B217D4B" w:rsidR="00D1130C" w:rsidRPr="000A6EE3" w:rsidRDefault="00D1130C" w:rsidP="00D1130C">
      <w:pPr>
        <w:pStyle w:val="Dialogue"/>
      </w:pPr>
      <w:r w:rsidRPr="000A6EE3">
        <w:t xml:space="preserve">      User name : XULAST,ONEFIRST C</w:t>
      </w:r>
    </w:p>
    <w:p w14:paraId="169744AE" w14:textId="77777777" w:rsidR="00D1130C" w:rsidRPr="000A6EE3" w:rsidRDefault="00D1130C" w:rsidP="00D1130C">
      <w:pPr>
        <w:pStyle w:val="Dialogue"/>
      </w:pPr>
      <w:r w:rsidRPr="000A6EE3">
        <w:t xml:space="preserve">      Title     : DEVELOPER</w:t>
      </w:r>
    </w:p>
    <w:p w14:paraId="44327C1C" w14:textId="77777777" w:rsidR="00D1130C" w:rsidRPr="000A6EE3" w:rsidRDefault="00D1130C" w:rsidP="00D1130C">
      <w:pPr>
        <w:pStyle w:val="Dialogue"/>
      </w:pPr>
      <w:r w:rsidRPr="000A6EE3">
        <w:t xml:space="preserve">      Service   : VHIT Field Office</w:t>
      </w:r>
    </w:p>
    <w:p w14:paraId="5FD02127" w14:textId="77777777" w:rsidR="00D1130C" w:rsidRPr="000A6EE3" w:rsidRDefault="00D1130C" w:rsidP="00D1130C">
      <w:pPr>
        <w:pStyle w:val="Dialogue"/>
      </w:pPr>
      <w:r w:rsidRPr="000A6EE3">
        <w:t xml:space="preserve">      IEN       : 1039</w:t>
      </w:r>
    </w:p>
    <w:p w14:paraId="4E94ACFC" w14:textId="77777777" w:rsidR="00D1130C" w:rsidRPr="000A6EE3" w:rsidRDefault="00D1130C" w:rsidP="00D1130C">
      <w:pPr>
        <w:pStyle w:val="Dialogue"/>
      </w:pPr>
      <w:r w:rsidRPr="000A6EE3">
        <w:t xml:space="preserve">      Station # : 662 SAN FRANCISCO</w:t>
      </w:r>
    </w:p>
    <w:p w14:paraId="38BD14E4" w14:textId="77777777" w:rsidR="00D1130C" w:rsidRPr="000A6EE3" w:rsidRDefault="00D1130C" w:rsidP="00D1130C">
      <w:pPr>
        <w:pStyle w:val="Dialogue"/>
      </w:pPr>
      <w:r w:rsidRPr="000A6EE3">
        <w:t xml:space="preserve"> </w:t>
      </w:r>
    </w:p>
    <w:p w14:paraId="48D74465" w14:textId="77777777" w:rsidR="00D1130C" w:rsidRPr="000A6EE3" w:rsidRDefault="00D1130C" w:rsidP="00D1130C">
      <w:pPr>
        <w:pStyle w:val="Dialogue"/>
      </w:pPr>
      <w:r w:rsidRPr="000A6EE3">
        <w:t>was deactivated on Mar 15, 2018.</w:t>
      </w:r>
    </w:p>
    <w:p w14:paraId="0567C12B" w14:textId="77777777" w:rsidR="00D1130C" w:rsidRPr="000A6EE3" w:rsidRDefault="00D1130C" w:rsidP="00D1130C">
      <w:pPr>
        <w:pStyle w:val="Dialogue"/>
      </w:pPr>
      <w:r w:rsidRPr="000A6EE3">
        <w:t xml:space="preserve"> </w:t>
      </w:r>
    </w:p>
    <w:p w14:paraId="3634155F" w14:textId="786A465D" w:rsidR="00D1130C" w:rsidRPr="000A6EE3" w:rsidRDefault="00D1130C" w:rsidP="00D1130C">
      <w:pPr>
        <w:pStyle w:val="Dialogue"/>
      </w:pPr>
      <w:r w:rsidRPr="000A6EE3">
        <w:t>Enter message action (in IN basket): Ignore//</w:t>
      </w:r>
    </w:p>
    <w:p w14:paraId="24AC5F9D" w14:textId="03DCCF59" w:rsidR="00D1130C" w:rsidRPr="000A6EE3" w:rsidRDefault="00D1130C" w:rsidP="00D1130C">
      <w:pPr>
        <w:pStyle w:val="BodyText6"/>
      </w:pPr>
    </w:p>
    <w:p w14:paraId="71C45E22" w14:textId="2AEA2D66" w:rsidR="00D151CB" w:rsidRPr="000A6EE3" w:rsidRDefault="00D151CB" w:rsidP="00690FB4">
      <w:pPr>
        <w:pStyle w:val="BodyText"/>
      </w:pPr>
      <w:r w:rsidRPr="000A6EE3">
        <w:t xml:space="preserve">The </w:t>
      </w:r>
      <w:r w:rsidRPr="000A6EE3">
        <w:rPr>
          <w:b/>
          <w:bCs/>
        </w:rPr>
        <w:t>XUSERDIS</w:t>
      </w:r>
      <w:r w:rsidRPr="000A6EE3">
        <w:fldChar w:fldCharType="begin"/>
      </w:r>
      <w:r w:rsidRPr="000A6EE3">
        <w:instrText xml:space="preserve"> XE "XUSERDIS Bulletin" </w:instrText>
      </w:r>
      <w:r w:rsidRPr="000A6EE3">
        <w:fldChar w:fldCharType="end"/>
      </w:r>
      <w:r w:rsidRPr="000A6EE3">
        <w:fldChar w:fldCharType="begin"/>
      </w:r>
      <w:r w:rsidRPr="000A6EE3">
        <w:instrText xml:space="preserve"> XE "Bulletins:XUSERDIS Bulletin" </w:instrText>
      </w:r>
      <w:r w:rsidRPr="000A6EE3">
        <w:fldChar w:fldCharType="end"/>
      </w:r>
      <w:r w:rsidRPr="000A6EE3">
        <w:t xml:space="preserve"> MailMan bulletin was created to differentiate between DISUSERed</w:t>
      </w:r>
      <w:r w:rsidR="00E42179" w:rsidRPr="000A6EE3">
        <w:fldChar w:fldCharType="begin"/>
      </w:r>
      <w:r w:rsidR="00E42179" w:rsidRPr="000A6EE3">
        <w:instrText xml:space="preserve"> XE "DISUSER" </w:instrText>
      </w:r>
      <w:r w:rsidR="00E42179" w:rsidRPr="000A6EE3">
        <w:fldChar w:fldCharType="end"/>
      </w:r>
      <w:r w:rsidRPr="000A6EE3">
        <w:t xml:space="preserve"> and Deactivated users. Setting the DISUSER </w:t>
      </w:r>
      <w:r w:rsidR="00E42179" w:rsidRPr="000A6EE3">
        <w:t xml:space="preserve">(#7) </w:t>
      </w:r>
      <w:r w:rsidRPr="000A6EE3">
        <w:t>field</w:t>
      </w:r>
      <w:r w:rsidR="00E42179" w:rsidRPr="000A6EE3">
        <w:fldChar w:fldCharType="begin"/>
      </w:r>
      <w:r w:rsidR="00E42179" w:rsidRPr="000A6EE3">
        <w:instrText xml:space="preserve"> XE "DISUSER (#7) Field" </w:instrText>
      </w:r>
      <w:r w:rsidR="00E42179" w:rsidRPr="000A6EE3">
        <w:fldChar w:fldCharType="end"/>
      </w:r>
      <w:r w:rsidR="00E42179" w:rsidRPr="000A6EE3">
        <w:fldChar w:fldCharType="begin"/>
      </w:r>
      <w:r w:rsidR="00E42179" w:rsidRPr="000A6EE3">
        <w:instrText xml:space="preserve"> XE "Fie</w:instrText>
      </w:r>
      <w:r w:rsidR="00BE22F9">
        <w:instrText>l</w:instrText>
      </w:r>
      <w:r w:rsidR="00E42179" w:rsidRPr="000A6EE3">
        <w:instrText xml:space="preserve">ds:DISUSER (#7)" </w:instrText>
      </w:r>
      <w:r w:rsidR="00E42179" w:rsidRPr="000A6EE3">
        <w:fldChar w:fldCharType="end"/>
      </w:r>
      <w:r w:rsidRPr="000A6EE3">
        <w:t xml:space="preserve"> in the NEW PERSON (#200) file</w:t>
      </w:r>
      <w:r w:rsidR="00E42179" w:rsidRPr="000A6EE3">
        <w:fldChar w:fldCharType="begin"/>
      </w:r>
      <w:r w:rsidR="00E42179" w:rsidRPr="000A6EE3">
        <w:instrText xml:space="preserve"> XE "NEW PERSON (#200) File" </w:instrText>
      </w:r>
      <w:r w:rsidR="00E42179" w:rsidRPr="000A6EE3">
        <w:fldChar w:fldCharType="end"/>
      </w:r>
      <w:r w:rsidR="00E42179" w:rsidRPr="000A6EE3">
        <w:fldChar w:fldCharType="begin"/>
      </w:r>
      <w:r w:rsidR="00E42179" w:rsidRPr="000A6EE3">
        <w:instrText xml:space="preserve"> XE "Files:NEW PERSON (#200)" </w:instrText>
      </w:r>
      <w:r w:rsidR="00E42179" w:rsidRPr="000A6EE3">
        <w:fldChar w:fldCharType="end"/>
      </w:r>
      <w:r w:rsidRPr="000A6EE3">
        <w:t xml:space="preserve"> to “</w:t>
      </w:r>
      <w:r w:rsidRPr="000A6EE3">
        <w:rPr>
          <w:b/>
          <w:bCs/>
        </w:rPr>
        <w:t>Yes</w:t>
      </w:r>
      <w:r w:rsidRPr="000A6EE3">
        <w:t>” for a user triggers th</w:t>
      </w:r>
      <w:r w:rsidR="00690FB4" w:rsidRPr="000A6EE3">
        <w:t xml:space="preserve">e </w:t>
      </w:r>
      <w:r w:rsidR="00690FB4" w:rsidRPr="000A6EE3">
        <w:rPr>
          <w:b/>
          <w:bCs/>
        </w:rPr>
        <w:t>XUSERDIS</w:t>
      </w:r>
      <w:r w:rsidR="00690FB4" w:rsidRPr="000A6EE3">
        <w:fldChar w:fldCharType="begin"/>
      </w:r>
      <w:r w:rsidR="00690FB4" w:rsidRPr="000A6EE3">
        <w:instrText xml:space="preserve"> XE "XUSERDIS Bulletin" </w:instrText>
      </w:r>
      <w:r w:rsidR="00690FB4" w:rsidRPr="000A6EE3">
        <w:fldChar w:fldCharType="end"/>
      </w:r>
      <w:r w:rsidR="00690FB4" w:rsidRPr="000A6EE3">
        <w:fldChar w:fldCharType="begin"/>
      </w:r>
      <w:r w:rsidR="00690FB4" w:rsidRPr="000A6EE3">
        <w:instrText xml:space="preserve"> XE "Bulletins:XUSERDIS Bulletin" </w:instrText>
      </w:r>
      <w:r w:rsidR="00690FB4" w:rsidRPr="000A6EE3">
        <w:fldChar w:fldCharType="end"/>
      </w:r>
      <w:r w:rsidRPr="000A6EE3">
        <w:t xml:space="preserve"> bulletin. Setting th</w:t>
      </w:r>
      <w:r w:rsidR="00690FB4" w:rsidRPr="000A6EE3">
        <w:t>e DISUSER</w:t>
      </w:r>
      <w:r w:rsidR="00E42179" w:rsidRPr="000A6EE3">
        <w:t xml:space="preserve"> (#7)</w:t>
      </w:r>
      <w:r w:rsidR="00690FB4" w:rsidRPr="000A6EE3">
        <w:t xml:space="preserve"> field</w:t>
      </w:r>
      <w:r w:rsidR="00E42179" w:rsidRPr="000A6EE3">
        <w:fldChar w:fldCharType="begin"/>
      </w:r>
      <w:r w:rsidR="00E42179" w:rsidRPr="000A6EE3">
        <w:instrText xml:space="preserve"> XE "DISUSER (#7) Field" </w:instrText>
      </w:r>
      <w:r w:rsidR="00E42179" w:rsidRPr="000A6EE3">
        <w:fldChar w:fldCharType="end"/>
      </w:r>
      <w:r w:rsidR="00E42179" w:rsidRPr="000A6EE3">
        <w:fldChar w:fldCharType="begin"/>
      </w:r>
      <w:r w:rsidR="00E42179" w:rsidRPr="000A6EE3">
        <w:instrText xml:space="preserve"> XE "Fie</w:instrText>
      </w:r>
      <w:r w:rsidR="00BE22F9">
        <w:instrText>l</w:instrText>
      </w:r>
      <w:r w:rsidR="00E42179" w:rsidRPr="000A6EE3">
        <w:instrText xml:space="preserve">ds:DISUSER (#7)" </w:instrText>
      </w:r>
      <w:r w:rsidR="00E42179" w:rsidRPr="000A6EE3">
        <w:fldChar w:fldCharType="end"/>
      </w:r>
      <w:r w:rsidR="00690FB4" w:rsidRPr="000A6EE3">
        <w:t xml:space="preserve"> in the NEW PERSON (#200) file</w:t>
      </w:r>
      <w:r w:rsidR="00E42179" w:rsidRPr="000A6EE3">
        <w:fldChar w:fldCharType="begin"/>
      </w:r>
      <w:r w:rsidR="00E42179" w:rsidRPr="000A6EE3">
        <w:instrText xml:space="preserve"> XE "NEW PERSON (#200) File" </w:instrText>
      </w:r>
      <w:r w:rsidR="00E42179" w:rsidRPr="000A6EE3">
        <w:fldChar w:fldCharType="end"/>
      </w:r>
      <w:r w:rsidR="00E42179" w:rsidRPr="000A6EE3">
        <w:fldChar w:fldCharType="begin"/>
      </w:r>
      <w:r w:rsidR="00E42179" w:rsidRPr="000A6EE3">
        <w:instrText xml:space="preserve"> XE "Files:NEW PERSON (#200)" </w:instrText>
      </w:r>
      <w:r w:rsidR="00E42179" w:rsidRPr="000A6EE3">
        <w:fldChar w:fldCharType="end"/>
      </w:r>
      <w:r w:rsidRPr="000A6EE3">
        <w:t xml:space="preserve"> field to “</w:t>
      </w:r>
      <w:r w:rsidRPr="000A6EE3">
        <w:rPr>
          <w:b/>
          <w:bCs/>
        </w:rPr>
        <w:t>Yes</w:t>
      </w:r>
      <w:r w:rsidRPr="000A6EE3">
        <w:t xml:space="preserve">” only disables the user's ability to log on to the VistA system. It leaves all menus, security keys, and other attributes intact. The </w:t>
      </w:r>
      <w:r w:rsidRPr="000A6EE3">
        <w:rPr>
          <w:b/>
          <w:bCs/>
        </w:rPr>
        <w:t>XUSERDIS</w:t>
      </w:r>
      <w:r w:rsidRPr="000A6EE3">
        <w:fldChar w:fldCharType="begin"/>
      </w:r>
      <w:r w:rsidRPr="000A6EE3">
        <w:instrText xml:space="preserve"> XE "XUSERDIS Bulletin" </w:instrText>
      </w:r>
      <w:r w:rsidRPr="000A6EE3">
        <w:fldChar w:fldCharType="end"/>
      </w:r>
      <w:r w:rsidRPr="000A6EE3">
        <w:fldChar w:fldCharType="begin"/>
      </w:r>
      <w:r w:rsidRPr="000A6EE3">
        <w:instrText xml:space="preserve"> XE "Bulletins:XUSERDIS Bulletin" </w:instrText>
      </w:r>
      <w:r w:rsidRPr="000A6EE3">
        <w:fldChar w:fldCharType="end"/>
      </w:r>
      <w:r w:rsidRPr="000A6EE3">
        <w:t xml:space="preserve"> bulletin is sent to the designated </w:t>
      </w:r>
      <w:r w:rsidR="00877E25" w:rsidRPr="000A6EE3">
        <w:t xml:space="preserve">ISO SECURITY </w:t>
      </w:r>
      <w:r w:rsidRPr="000A6EE3">
        <w:t>mail group</w:t>
      </w:r>
      <w:r w:rsidR="00E42179" w:rsidRPr="000A6EE3">
        <w:fldChar w:fldCharType="begin"/>
      </w:r>
      <w:r w:rsidR="00E42179" w:rsidRPr="000A6EE3">
        <w:instrText xml:space="preserve"> XE "ISO SECURITY Mail Group" </w:instrText>
      </w:r>
      <w:r w:rsidR="00E42179" w:rsidRPr="000A6EE3">
        <w:fldChar w:fldCharType="end"/>
      </w:r>
      <w:r w:rsidR="00E42179" w:rsidRPr="000A6EE3">
        <w:fldChar w:fldCharType="begin"/>
      </w:r>
      <w:r w:rsidR="00E42179" w:rsidRPr="000A6EE3">
        <w:instrText xml:space="preserve"> XE "Mail Groups:ISO SECURITY" </w:instrText>
      </w:r>
      <w:r w:rsidR="00E42179" w:rsidRPr="000A6EE3">
        <w:fldChar w:fldCharType="end"/>
      </w:r>
      <w:r w:rsidRPr="000A6EE3">
        <w:t xml:space="preserve"> in the bulletin's parameters.</w:t>
      </w:r>
      <w:r w:rsidR="00690FB4" w:rsidRPr="000A6EE3">
        <w:t xml:space="preserve"> The data fields displayed in the </w:t>
      </w:r>
      <w:r w:rsidR="00690FB4" w:rsidRPr="000A6EE3">
        <w:rPr>
          <w:b/>
          <w:bCs/>
        </w:rPr>
        <w:t>XUSERDIS</w:t>
      </w:r>
      <w:r w:rsidR="00690FB4" w:rsidRPr="000A6EE3">
        <w:fldChar w:fldCharType="begin"/>
      </w:r>
      <w:r w:rsidR="00690FB4" w:rsidRPr="000A6EE3">
        <w:instrText xml:space="preserve"> XE "XUSERDIS Bulletin" </w:instrText>
      </w:r>
      <w:r w:rsidR="00690FB4" w:rsidRPr="000A6EE3">
        <w:fldChar w:fldCharType="end"/>
      </w:r>
      <w:r w:rsidR="00690FB4" w:rsidRPr="000A6EE3">
        <w:fldChar w:fldCharType="begin"/>
      </w:r>
      <w:r w:rsidR="00690FB4" w:rsidRPr="000A6EE3">
        <w:instrText xml:space="preserve"> XE "Bulletins:XUSERDIS Bulletin" </w:instrText>
      </w:r>
      <w:r w:rsidR="00690FB4" w:rsidRPr="000A6EE3">
        <w:fldChar w:fldCharType="end"/>
      </w:r>
      <w:r w:rsidR="00690FB4" w:rsidRPr="000A6EE3">
        <w:t xml:space="preserve"> bulletin are the same as the </w:t>
      </w:r>
      <w:r w:rsidR="00690FB4" w:rsidRPr="000A6EE3">
        <w:rPr>
          <w:b/>
          <w:bCs/>
        </w:rPr>
        <w:t>XUSERDEAC</w:t>
      </w:r>
      <w:r w:rsidR="00690FB4" w:rsidRPr="000A6EE3">
        <w:fldChar w:fldCharType="begin"/>
      </w:r>
      <w:r w:rsidR="00690FB4" w:rsidRPr="000A6EE3">
        <w:instrText xml:space="preserve"> XE "XUSERDEAC Bulletin" </w:instrText>
      </w:r>
      <w:r w:rsidR="00690FB4" w:rsidRPr="000A6EE3">
        <w:fldChar w:fldCharType="end"/>
      </w:r>
      <w:r w:rsidR="00690FB4" w:rsidRPr="000A6EE3">
        <w:fldChar w:fldCharType="begin"/>
      </w:r>
      <w:r w:rsidR="00690FB4" w:rsidRPr="000A6EE3">
        <w:instrText xml:space="preserve"> XE "Bulletins:XUSERDEAC Bulletin" </w:instrText>
      </w:r>
      <w:r w:rsidR="00690FB4" w:rsidRPr="000A6EE3">
        <w:fldChar w:fldCharType="end"/>
      </w:r>
      <w:r w:rsidR="00690FB4" w:rsidRPr="000A6EE3">
        <w:t xml:space="preserve"> bulletin.</w:t>
      </w:r>
    </w:p>
    <w:p w14:paraId="490B3D7B" w14:textId="772690D9" w:rsidR="00D1130C" w:rsidRPr="000A6EE3" w:rsidRDefault="00D1130C" w:rsidP="00690FB4">
      <w:pPr>
        <w:pStyle w:val="BodyText6"/>
      </w:pPr>
    </w:p>
    <w:p w14:paraId="1D8FBAA9" w14:textId="5CF206CE" w:rsidR="00690FB4" w:rsidRPr="000A6EE3" w:rsidRDefault="00690FB4" w:rsidP="00690FB4">
      <w:pPr>
        <w:pStyle w:val="Caption"/>
      </w:pPr>
      <w:bookmarkStart w:id="315" w:name="_Ref67482245"/>
      <w:bookmarkStart w:id="316" w:name="_Toc151535087"/>
      <w:r w:rsidRPr="000A6EE3">
        <w:t xml:space="preserve">Figure </w:t>
      </w:r>
      <w:fldSimple w:instr=" SEQ Figure \* ARABIC ">
        <w:r w:rsidR="00F56C49">
          <w:rPr>
            <w:noProof/>
          </w:rPr>
          <w:t>34</w:t>
        </w:r>
      </w:fldSimple>
      <w:bookmarkEnd w:id="315"/>
      <w:r w:rsidRPr="000A6EE3">
        <w:t>: Sample XUSERDIS MailMan Bulletin</w:t>
      </w:r>
      <w:bookmarkEnd w:id="316"/>
    </w:p>
    <w:p w14:paraId="0C9C3B03" w14:textId="77777777" w:rsidR="00690FB4" w:rsidRPr="000A6EE3" w:rsidRDefault="00690FB4" w:rsidP="00690FB4">
      <w:pPr>
        <w:pStyle w:val="Dialogue"/>
      </w:pPr>
      <w:r w:rsidRPr="000A6EE3">
        <w:t>Subj: USER DISUSERED  [#306499] 02/26/18@16:46  1 line</w:t>
      </w:r>
    </w:p>
    <w:p w14:paraId="60909185" w14:textId="77777777" w:rsidR="00690FB4" w:rsidRPr="000A6EE3" w:rsidRDefault="00690FB4" w:rsidP="00690FB4">
      <w:pPr>
        <w:pStyle w:val="Dialogue"/>
      </w:pPr>
      <w:r w:rsidRPr="000A6EE3">
        <w:t>From: LASTNAME,FIRSTNAME (VHA OCC)  In 'IN' basket.   Page 1</w:t>
      </w:r>
    </w:p>
    <w:p w14:paraId="252B7455" w14:textId="77777777" w:rsidR="00690FB4" w:rsidRPr="000A6EE3" w:rsidRDefault="00690FB4" w:rsidP="00690FB4">
      <w:pPr>
        <w:pStyle w:val="Dialogue"/>
      </w:pPr>
      <w:r w:rsidRPr="000A6EE3">
        <w:t>--------------------------------------------------------------------------</w:t>
      </w:r>
    </w:p>
    <w:p w14:paraId="0F1AB2A1" w14:textId="77777777" w:rsidR="00690FB4" w:rsidRPr="000A6EE3" w:rsidRDefault="00690FB4" w:rsidP="00690FB4">
      <w:pPr>
        <w:pStyle w:val="Dialogue"/>
      </w:pPr>
      <w:r w:rsidRPr="000A6EE3">
        <w:t xml:space="preserve"> </w:t>
      </w:r>
    </w:p>
    <w:p w14:paraId="0E43847C" w14:textId="77777777" w:rsidR="00690FB4" w:rsidRPr="000A6EE3" w:rsidRDefault="00690FB4" w:rsidP="00690FB4">
      <w:pPr>
        <w:pStyle w:val="Dialogue"/>
      </w:pPr>
      <w:r w:rsidRPr="000A6EE3">
        <w:t xml:space="preserve"> </w:t>
      </w:r>
    </w:p>
    <w:p w14:paraId="4F3E5326" w14:textId="77777777" w:rsidR="00690FB4" w:rsidRPr="000A6EE3" w:rsidRDefault="00690FB4" w:rsidP="00690FB4">
      <w:pPr>
        <w:pStyle w:val="Dialogue"/>
      </w:pPr>
      <w:r w:rsidRPr="000A6EE3">
        <w:t xml:space="preserve">      User name : LAST,TEST C</w:t>
      </w:r>
    </w:p>
    <w:p w14:paraId="2508CB4C" w14:textId="77777777" w:rsidR="00690FB4" w:rsidRPr="000A6EE3" w:rsidRDefault="00690FB4" w:rsidP="00690FB4">
      <w:pPr>
        <w:pStyle w:val="Dialogue"/>
      </w:pPr>
      <w:r w:rsidRPr="000A6EE3">
        <w:t xml:space="preserve">      Title     : DEVELOPER</w:t>
      </w:r>
    </w:p>
    <w:p w14:paraId="5D6BEB10" w14:textId="77777777" w:rsidR="00690FB4" w:rsidRPr="000A6EE3" w:rsidRDefault="00690FB4" w:rsidP="00690FB4">
      <w:pPr>
        <w:pStyle w:val="Dialogue"/>
      </w:pPr>
      <w:r w:rsidRPr="000A6EE3">
        <w:t xml:space="preserve">      Service   : VHIT Field Office</w:t>
      </w:r>
    </w:p>
    <w:p w14:paraId="1025B775" w14:textId="77777777" w:rsidR="00690FB4" w:rsidRPr="000A6EE3" w:rsidRDefault="00690FB4" w:rsidP="00690FB4">
      <w:pPr>
        <w:pStyle w:val="Dialogue"/>
      </w:pPr>
      <w:r w:rsidRPr="000A6EE3">
        <w:t xml:space="preserve">      IEN       : 1039</w:t>
      </w:r>
    </w:p>
    <w:p w14:paraId="11FBB389" w14:textId="77777777" w:rsidR="00690FB4" w:rsidRPr="000A6EE3" w:rsidRDefault="00690FB4" w:rsidP="00690FB4">
      <w:pPr>
        <w:pStyle w:val="Dialogue"/>
      </w:pPr>
      <w:r w:rsidRPr="000A6EE3">
        <w:t xml:space="preserve">      Station # : 662 SAN FRANCISCO</w:t>
      </w:r>
    </w:p>
    <w:p w14:paraId="002352CF" w14:textId="77777777" w:rsidR="00690FB4" w:rsidRPr="000A6EE3" w:rsidRDefault="00690FB4" w:rsidP="00690FB4">
      <w:pPr>
        <w:pStyle w:val="Dialogue"/>
      </w:pPr>
      <w:r w:rsidRPr="000A6EE3">
        <w:t xml:space="preserve">  </w:t>
      </w:r>
    </w:p>
    <w:p w14:paraId="662C7FFA" w14:textId="77777777" w:rsidR="00690FB4" w:rsidRPr="000A6EE3" w:rsidRDefault="00690FB4" w:rsidP="00690FB4">
      <w:pPr>
        <w:pStyle w:val="Dialogue"/>
      </w:pPr>
      <w:r w:rsidRPr="000A6EE3">
        <w:t xml:space="preserve">  was DISUSERED on Apr 05, 2018.  </w:t>
      </w:r>
    </w:p>
    <w:p w14:paraId="54367D2D" w14:textId="77777777" w:rsidR="00690FB4" w:rsidRPr="000A6EE3" w:rsidRDefault="00690FB4" w:rsidP="00690FB4">
      <w:pPr>
        <w:pStyle w:val="Dialogue"/>
      </w:pPr>
      <w:r w:rsidRPr="000A6EE3">
        <w:t xml:space="preserve"> </w:t>
      </w:r>
    </w:p>
    <w:p w14:paraId="562AE828" w14:textId="496D0A07" w:rsidR="00690FB4" w:rsidRPr="000A6EE3" w:rsidRDefault="00690FB4" w:rsidP="00690FB4">
      <w:pPr>
        <w:pStyle w:val="Dialogue"/>
      </w:pPr>
      <w:r w:rsidRPr="000A6EE3">
        <w:t>Enter message action (in IN basket): Ignore//</w:t>
      </w:r>
    </w:p>
    <w:p w14:paraId="2DCA2258" w14:textId="77777777" w:rsidR="00690FB4" w:rsidRPr="000A6EE3" w:rsidRDefault="00690FB4" w:rsidP="00690FB4">
      <w:pPr>
        <w:pStyle w:val="BodyText6"/>
      </w:pPr>
    </w:p>
    <w:p w14:paraId="193A4AE4" w14:textId="5DAA2632" w:rsidR="003D2590" w:rsidRPr="000A6EE3" w:rsidRDefault="003D2590" w:rsidP="003D2590">
      <w:pPr>
        <w:pStyle w:val="Note"/>
      </w:pPr>
      <w:r w:rsidRPr="000A6EE3">
        <w:rPr>
          <w:noProof/>
        </w:rPr>
        <w:drawing>
          <wp:inline distT="0" distB="0" distL="0" distR="0" wp14:anchorId="3ECCD35B" wp14:editId="76B5B950">
            <wp:extent cx="304800" cy="304800"/>
            <wp:effectExtent l="0" t="0" r="0" b="0"/>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rPr>
          <w:b/>
          <w:bCs/>
        </w:rPr>
        <w:tab/>
        <w:t>REF:</w:t>
      </w:r>
      <w:r w:rsidRPr="000A6EE3">
        <w:t xml:space="preserve"> For more information on the </w:t>
      </w:r>
      <w:r w:rsidRPr="000A6EE3">
        <w:rPr>
          <w:b/>
          <w:bCs/>
        </w:rPr>
        <w:t>XUSERDEAC</w:t>
      </w:r>
      <w:r w:rsidRPr="000A6EE3">
        <w:fldChar w:fldCharType="begin"/>
      </w:r>
      <w:r w:rsidRPr="000A6EE3">
        <w:instrText xml:space="preserve"> XE "XUSERDEAC Bulletin" </w:instrText>
      </w:r>
      <w:r w:rsidRPr="000A6EE3">
        <w:fldChar w:fldCharType="end"/>
      </w:r>
      <w:r w:rsidRPr="000A6EE3">
        <w:fldChar w:fldCharType="begin"/>
      </w:r>
      <w:r w:rsidRPr="000A6EE3">
        <w:instrText xml:space="preserve"> XE "Bulletins:XUSERDEAC Bulletin" </w:instrText>
      </w:r>
      <w:r w:rsidRPr="000A6EE3">
        <w:fldChar w:fldCharType="end"/>
      </w:r>
      <w:r w:rsidRPr="000A6EE3">
        <w:t xml:space="preserve"> and </w:t>
      </w:r>
      <w:r w:rsidRPr="000A6EE3">
        <w:rPr>
          <w:b/>
          <w:bCs/>
        </w:rPr>
        <w:t>XUSERDIS</w:t>
      </w:r>
      <w:r w:rsidR="00877E25" w:rsidRPr="000A6EE3">
        <w:fldChar w:fldCharType="begin"/>
      </w:r>
      <w:r w:rsidR="00877E25" w:rsidRPr="000A6EE3">
        <w:instrText xml:space="preserve"> XE "XUSERDIS Bulletin" </w:instrText>
      </w:r>
      <w:r w:rsidR="00877E25" w:rsidRPr="000A6EE3">
        <w:fldChar w:fldCharType="end"/>
      </w:r>
      <w:r w:rsidR="00877E25" w:rsidRPr="000A6EE3">
        <w:fldChar w:fldCharType="begin"/>
      </w:r>
      <w:r w:rsidR="00877E25" w:rsidRPr="000A6EE3">
        <w:instrText xml:space="preserve"> XE </w:instrText>
      </w:r>
      <w:r w:rsidR="00877E25" w:rsidRPr="000A6EE3">
        <w:lastRenderedPageBreak/>
        <w:instrText xml:space="preserve">"Bulletins:XUSERDIS Bulletin" </w:instrText>
      </w:r>
      <w:r w:rsidR="00877E25" w:rsidRPr="000A6EE3">
        <w:fldChar w:fldCharType="end"/>
      </w:r>
      <w:r w:rsidRPr="000A6EE3">
        <w:t xml:space="preserve"> MailMan bulletins, see the “</w:t>
      </w:r>
      <w:r w:rsidR="00925691">
        <w:t>Bulletins</w:t>
      </w:r>
      <w:r w:rsidRPr="000A6EE3">
        <w:t xml:space="preserve">” section in the </w:t>
      </w:r>
      <w:r w:rsidRPr="00925691">
        <w:rPr>
          <w:i/>
          <w:iCs/>
        </w:rPr>
        <w:t xml:space="preserve">Kernel 8.0 </w:t>
      </w:r>
      <w:r w:rsidR="00CA0C09">
        <w:rPr>
          <w:i/>
          <w:iCs/>
        </w:rPr>
        <w:t>and</w:t>
      </w:r>
      <w:r w:rsidRPr="00925691">
        <w:rPr>
          <w:i/>
          <w:iCs/>
        </w:rPr>
        <w:t xml:space="preserve"> Kernel Toolkit 7.3 Technical Manual</w:t>
      </w:r>
      <w:r w:rsidRPr="000A6EE3">
        <w:t>.</w:t>
      </w:r>
    </w:p>
    <w:p w14:paraId="25AD1878" w14:textId="77777777" w:rsidR="003D2590" w:rsidRPr="000A6EE3" w:rsidRDefault="003D2590" w:rsidP="003D2590">
      <w:pPr>
        <w:pStyle w:val="BodyText6"/>
      </w:pPr>
    </w:p>
    <w:p w14:paraId="65C27962" w14:textId="77777777" w:rsidR="00C54A2A" w:rsidRPr="000A6EE3" w:rsidRDefault="00C54A2A" w:rsidP="00D021A2">
      <w:pPr>
        <w:pStyle w:val="Heading4"/>
      </w:pPr>
      <w:bookmarkStart w:id="317" w:name="_Ref456878304"/>
      <w:bookmarkStart w:id="318" w:name="_Toc151534481"/>
      <w:r w:rsidRPr="000A6EE3">
        <w:t>Termination Process</w:t>
      </w:r>
      <w:bookmarkEnd w:id="317"/>
      <w:bookmarkEnd w:id="318"/>
    </w:p>
    <w:p w14:paraId="70B781F6" w14:textId="77777777" w:rsidR="00C54A2A" w:rsidRPr="000A6EE3" w:rsidRDefault="00B85D80" w:rsidP="00B85D80">
      <w:pPr>
        <w:pStyle w:val="BodyText"/>
        <w:keepNext/>
        <w:keepLines/>
      </w:pPr>
      <w:r w:rsidRPr="000A6EE3">
        <w:fldChar w:fldCharType="begin"/>
      </w:r>
      <w:r w:rsidRPr="000A6EE3">
        <w:instrText xml:space="preserve"> XE </w:instrText>
      </w:r>
      <w:r w:rsidR="00666840" w:rsidRPr="000A6EE3">
        <w:instrText>“</w:instrText>
      </w:r>
      <w:r w:rsidRPr="000A6EE3">
        <w:instrText>Termination Process</w:instrText>
      </w:r>
      <w:r w:rsidR="00666840" w:rsidRPr="000A6EE3">
        <w:instrText>”</w:instrText>
      </w:r>
      <w:r w:rsidRPr="000A6EE3">
        <w:instrText xml:space="preserve"> </w:instrText>
      </w:r>
      <w:r w:rsidRPr="000A6EE3">
        <w:fldChar w:fldCharType="end"/>
      </w:r>
      <w:r w:rsidR="00C54A2A" w:rsidRPr="000A6EE3">
        <w:t>The termination process does the following:</w:t>
      </w:r>
    </w:p>
    <w:p w14:paraId="4B01B7A6" w14:textId="77777777" w:rsidR="00C54A2A" w:rsidRPr="000A6EE3" w:rsidRDefault="00C54A2A" w:rsidP="00B85D80">
      <w:pPr>
        <w:pStyle w:val="ListBullet"/>
        <w:keepNext/>
        <w:keepLines/>
      </w:pPr>
      <w:r w:rsidRPr="000A6EE3">
        <w:t>Sets the DISUSER</w:t>
      </w:r>
      <w:r w:rsidR="006A6619" w:rsidRPr="000A6EE3">
        <w:t xml:space="preserve"> (#7)</w:t>
      </w:r>
      <w:r w:rsidRPr="000A6EE3">
        <w:t xml:space="preserve"> field</w:t>
      </w:r>
      <w:r w:rsidRPr="000A6EE3">
        <w:fldChar w:fldCharType="begin"/>
      </w:r>
      <w:r w:rsidRPr="000A6EE3">
        <w:instrText xml:space="preserve"> XE </w:instrText>
      </w:r>
      <w:r w:rsidR="00666840" w:rsidRPr="000A6EE3">
        <w:instrText>“</w:instrText>
      </w:r>
      <w:r w:rsidRPr="000A6EE3">
        <w:instrText>DISUSER</w:instrText>
      </w:r>
      <w:r w:rsidR="006A6619" w:rsidRPr="000A6EE3">
        <w:instrText xml:space="preserve"> (#7)</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Fields:DISUSER (#7)</w:instrText>
      </w:r>
      <w:r w:rsidR="00666840" w:rsidRPr="000A6EE3">
        <w:instrText>”</w:instrText>
      </w:r>
      <w:r w:rsidRPr="000A6EE3">
        <w:instrText xml:space="preserve"> </w:instrText>
      </w:r>
      <w:r w:rsidRPr="000A6EE3">
        <w:fldChar w:fldCharType="end"/>
      </w:r>
      <w:r w:rsidRPr="000A6EE3">
        <w:t xml:space="preserve">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 xml:space="preserve"> to </w:t>
      </w:r>
      <w:r w:rsidRPr="000A6EE3">
        <w:rPr>
          <w:b/>
        </w:rPr>
        <w:t>YES</w:t>
      </w:r>
      <w:r w:rsidRPr="000A6EE3">
        <w:t xml:space="preserve"> (1).</w:t>
      </w:r>
    </w:p>
    <w:p w14:paraId="1BEF29C2" w14:textId="77777777" w:rsidR="00C54A2A" w:rsidRPr="000A6EE3" w:rsidRDefault="00C54A2A" w:rsidP="00B85D80">
      <w:pPr>
        <w:pStyle w:val="ListBullet"/>
        <w:keepNext/>
        <w:keepLines/>
      </w:pPr>
      <w:r w:rsidRPr="000A6EE3">
        <w:t>Deletes the user</w:t>
      </w:r>
      <w:r w:rsidR="00666840" w:rsidRPr="000A6EE3">
        <w:t>’</w:t>
      </w:r>
      <w:r w:rsidRPr="000A6EE3">
        <w:t>s Access code.</w:t>
      </w:r>
    </w:p>
    <w:p w14:paraId="4121B1C5" w14:textId="77777777" w:rsidR="00C54A2A" w:rsidRPr="000A6EE3" w:rsidRDefault="00C54A2A" w:rsidP="00B85D80">
      <w:pPr>
        <w:pStyle w:val="ListBullet"/>
        <w:keepNext/>
        <w:keepLines/>
      </w:pPr>
      <w:r w:rsidRPr="000A6EE3">
        <w:t>Deletes the user</w:t>
      </w:r>
      <w:r w:rsidR="00666840" w:rsidRPr="000A6EE3">
        <w:t>’</w:t>
      </w:r>
      <w:r w:rsidRPr="000A6EE3">
        <w:t>s security keys.</w:t>
      </w:r>
    </w:p>
    <w:p w14:paraId="44ADB88B" w14:textId="77777777" w:rsidR="00C54A2A" w:rsidRPr="000A6EE3" w:rsidRDefault="00C54A2A" w:rsidP="00B85D80">
      <w:pPr>
        <w:pStyle w:val="ListBullet"/>
        <w:keepNext/>
        <w:keepLines/>
      </w:pPr>
      <w:r w:rsidRPr="000A6EE3">
        <w:t>Calls the XU USER TERMINATE protocol</w:t>
      </w:r>
      <w:r w:rsidRPr="000A6EE3">
        <w:fldChar w:fldCharType="begin"/>
      </w:r>
      <w:r w:rsidRPr="000A6EE3">
        <w:instrText xml:space="preserve"> XE </w:instrText>
      </w:r>
      <w:r w:rsidR="00666840" w:rsidRPr="000A6EE3">
        <w:instrText>“</w:instrText>
      </w:r>
      <w:r w:rsidRPr="000A6EE3">
        <w:instrText>XU USER TERMINATE Protocol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Protocols:XU USER TERMINATE</w:instrText>
      </w:r>
      <w:r w:rsidR="00666840" w:rsidRPr="000A6EE3">
        <w:instrText>”</w:instrText>
      </w:r>
      <w:r w:rsidRPr="000A6EE3">
        <w:instrText xml:space="preserve"> </w:instrText>
      </w:r>
      <w:r w:rsidRPr="000A6EE3">
        <w:fldChar w:fldCharType="end"/>
      </w:r>
      <w:r w:rsidRPr="000A6EE3">
        <w:t xml:space="preserve"> in the </w:t>
      </w:r>
      <w:r w:rsidR="00F91046" w:rsidRPr="000A6EE3">
        <w:t>OPTION (#19) file</w:t>
      </w:r>
      <w:r w:rsidRPr="000A6EE3">
        <w:fldChar w:fldCharType="begin"/>
      </w:r>
      <w:r w:rsidRPr="000A6EE3">
        <w:instrText xml:space="preserve"> XE </w:instrText>
      </w:r>
      <w:r w:rsidR="00666840" w:rsidRPr="000A6EE3">
        <w:instrText>“</w:instrText>
      </w:r>
      <w:r w:rsidR="00F91046" w:rsidRPr="000A6EE3">
        <w:instrText>OPTION (#19)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Files:OPTION (#19)</w:instrText>
      </w:r>
      <w:r w:rsidR="00666840" w:rsidRPr="000A6EE3">
        <w:instrText>”</w:instrText>
      </w:r>
      <w:r w:rsidRPr="000A6EE3">
        <w:instrText xml:space="preserve"> </w:instrText>
      </w:r>
      <w:r w:rsidRPr="000A6EE3">
        <w:fldChar w:fldCharType="end"/>
      </w:r>
      <w:r w:rsidRPr="000A6EE3">
        <w:t xml:space="preserve"> so other applications can take any action they need.</w:t>
      </w:r>
    </w:p>
    <w:p w14:paraId="578D8E80" w14:textId="3D19AD24" w:rsidR="001D6B73" w:rsidRPr="000A6EE3" w:rsidRDefault="00C54A2A" w:rsidP="007B457D">
      <w:pPr>
        <w:pStyle w:val="ListBullet"/>
      </w:pPr>
      <w:r w:rsidRPr="000A6EE3">
        <w:t>If the DELETE ALL MAIL ACCESS</w:t>
      </w:r>
      <w:r w:rsidR="006A6619" w:rsidRPr="000A6EE3">
        <w:t xml:space="preserve"> (#9.21)</w:t>
      </w:r>
      <w:r w:rsidRPr="000A6EE3">
        <w:t xml:space="preserve"> field</w:t>
      </w:r>
      <w:r w:rsidRPr="000A6EE3">
        <w:fldChar w:fldCharType="begin"/>
      </w:r>
      <w:r w:rsidRPr="000A6EE3">
        <w:instrText xml:space="preserve"> XE </w:instrText>
      </w:r>
      <w:r w:rsidR="00666840" w:rsidRPr="000A6EE3">
        <w:instrText>“</w:instrText>
      </w:r>
      <w:r w:rsidRPr="000A6EE3">
        <w:instrText>DELETE ALL MAIL ACCESS</w:instrText>
      </w:r>
      <w:r w:rsidR="006A6619" w:rsidRPr="000A6EE3">
        <w:instrText xml:space="preserve"> (#9.21)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Fields:DELETE ALL MAIL ACCESS (#9.21)</w:instrText>
      </w:r>
      <w:r w:rsidR="00666840" w:rsidRPr="000A6EE3">
        <w:instrText>”</w:instrText>
      </w:r>
      <w:r w:rsidRPr="000A6EE3">
        <w:instrText xml:space="preserve"> </w:instrText>
      </w:r>
      <w:r w:rsidRPr="000A6EE3">
        <w:fldChar w:fldCharType="end"/>
      </w:r>
      <w:r w:rsidRPr="000A6EE3">
        <w:t xml:space="preserve">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 xml:space="preserve"> is set to </w:t>
      </w:r>
      <w:r w:rsidRPr="000A6EE3">
        <w:rPr>
          <w:b/>
        </w:rPr>
        <w:t>YES</w:t>
      </w:r>
      <w:r w:rsidRPr="000A6EE3">
        <w:t xml:space="preserve">, then the user </w:t>
      </w:r>
      <w:r w:rsidR="001B2E8D" w:rsidRPr="000A6EE3">
        <w:t>is also</w:t>
      </w:r>
      <w:r w:rsidRPr="000A6EE3">
        <w:t xml:space="preserve"> remove</w:t>
      </w:r>
      <w:r w:rsidR="00C372A8" w:rsidRPr="000A6EE3">
        <w:t>d from the VistA MailMan</w:t>
      </w:r>
      <w:r w:rsidRPr="000A6EE3">
        <w:t xml:space="preserve"> system, which deletes their MailMan mail boxes and deletes them from any mail groups.</w:t>
      </w:r>
    </w:p>
    <w:p w14:paraId="1D140590" w14:textId="77777777" w:rsidR="008238A8" w:rsidRPr="000A6EE3" w:rsidRDefault="008238A8" w:rsidP="008238A8">
      <w:pPr>
        <w:pStyle w:val="BodyText6"/>
      </w:pPr>
    </w:p>
    <w:p w14:paraId="6CA0B4D1" w14:textId="242623BB" w:rsidR="0004168F" w:rsidRPr="000A6EE3" w:rsidRDefault="00F52992" w:rsidP="00F52992">
      <w:pPr>
        <w:pStyle w:val="Caution"/>
      </w:pPr>
      <w:r w:rsidRPr="000A6EE3">
        <w:rPr>
          <w:noProof/>
          <w:lang w:eastAsia="en-US"/>
        </w:rPr>
        <w:drawing>
          <wp:inline distT="0" distB="0" distL="0" distR="0" wp14:anchorId="2E063A35" wp14:editId="34931B0A">
            <wp:extent cx="409575" cy="409575"/>
            <wp:effectExtent l="0" t="0" r="9525" b="9525"/>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w:t>
      </w:r>
      <w:r w:rsidR="0041367D" w:rsidRPr="000A6EE3">
        <w:t xml:space="preserve">Kernel </w:t>
      </w:r>
      <w:r w:rsidR="00E72114" w:rsidRPr="000A6EE3">
        <w:t>patch</w:t>
      </w:r>
      <w:r w:rsidR="0004168F" w:rsidRPr="000A6EE3">
        <w:t xml:space="preserve"> XU*8*645 created </w:t>
      </w:r>
      <w:r w:rsidR="0041367D" w:rsidRPr="000A6EE3">
        <w:t xml:space="preserve">the </w:t>
      </w:r>
      <w:r w:rsidR="0004168F" w:rsidRPr="000A6EE3">
        <w:t>XU645</w:t>
      </w:r>
      <w:r w:rsidR="0041367D" w:rsidRPr="000A6EE3">
        <w:t xml:space="preserve"> parameter. It determines if a terminated u</w:t>
      </w:r>
      <w:r w:rsidR="0004168F" w:rsidRPr="000A6EE3">
        <w:t>ser information should be purged</w:t>
      </w:r>
      <w:r w:rsidR="0041367D" w:rsidRPr="000A6EE3">
        <w:t xml:space="preserve"> from the system</w:t>
      </w:r>
      <w:r w:rsidR="0004168F" w:rsidRPr="000A6EE3">
        <w:t xml:space="preserve"> (Inspector General investigation request). When XU645 is set to YES, then data is deleted and the background AUTODEACTIVATE job purge</w:t>
      </w:r>
      <w:r w:rsidR="0041367D" w:rsidRPr="000A6EE3">
        <w:t>s</w:t>
      </w:r>
      <w:r w:rsidR="0004168F" w:rsidRPr="000A6EE3">
        <w:t xml:space="preserve"> those users who were previously terminated. The default value for XU645 is blank, which is equivalent to NO</w:t>
      </w:r>
      <w:r w:rsidR="0041367D" w:rsidRPr="000A6EE3">
        <w:t>; it</w:t>
      </w:r>
      <w:r w:rsidR="0004168F" w:rsidRPr="000A6EE3">
        <w:t xml:space="preserve"> only deletes the user’s Access code and does </w:t>
      </w:r>
      <w:r w:rsidR="0004168F" w:rsidRPr="000A6EE3">
        <w:rPr>
          <w:i/>
        </w:rPr>
        <w:t>not</w:t>
      </w:r>
      <w:r w:rsidR="0004168F" w:rsidRPr="000A6EE3">
        <w:t xml:space="preserve"> delete any other information or trigger any background jobs</w:t>
      </w:r>
      <w:r w:rsidR="008E1AA2" w:rsidRPr="000A6EE3">
        <w:t>.</w:t>
      </w:r>
    </w:p>
    <w:p w14:paraId="66357C2C" w14:textId="77777777" w:rsidR="008238A8" w:rsidRPr="000A6EE3" w:rsidRDefault="008238A8" w:rsidP="008238A8">
      <w:pPr>
        <w:pStyle w:val="BodyText6"/>
      </w:pPr>
    </w:p>
    <w:p w14:paraId="6C459A7A" w14:textId="77777777" w:rsidR="00F4419B" w:rsidRPr="000A6EE3" w:rsidRDefault="00F4419B" w:rsidP="00D021A2">
      <w:pPr>
        <w:pStyle w:val="Heading4"/>
      </w:pPr>
      <w:bookmarkStart w:id="319" w:name="_Toc151534482"/>
      <w:r w:rsidRPr="000A6EE3">
        <w:lastRenderedPageBreak/>
        <w:t xml:space="preserve">Academic </w:t>
      </w:r>
      <w:r w:rsidR="008E221E" w:rsidRPr="000A6EE3">
        <w:t>Affiliation</w:t>
      </w:r>
      <w:r w:rsidRPr="000A6EE3">
        <w:t xml:space="preserve"> Waiver</w:t>
      </w:r>
      <w:bookmarkEnd w:id="319"/>
    </w:p>
    <w:p w14:paraId="45443188" w14:textId="4E8C26D8" w:rsidR="00F4419B" w:rsidRPr="000A6EE3" w:rsidRDefault="00B85D80" w:rsidP="00AE4CBA">
      <w:pPr>
        <w:pStyle w:val="BodyText"/>
        <w:keepNext/>
        <w:keepLines/>
      </w:pPr>
      <w:r w:rsidRPr="000A6EE3">
        <w:fldChar w:fldCharType="begin"/>
      </w:r>
      <w:r w:rsidRPr="000A6EE3">
        <w:instrText xml:space="preserve"> XE </w:instrText>
      </w:r>
      <w:r w:rsidR="00666840" w:rsidRPr="000A6EE3">
        <w:instrText>“</w:instrText>
      </w:r>
      <w:r w:rsidRPr="000A6EE3">
        <w:instrText>Academic Af</w:instrText>
      </w:r>
      <w:r w:rsidR="002E3D56">
        <w:instrText>f</w:instrText>
      </w:r>
      <w:r w:rsidRPr="000A6EE3">
        <w:instrText>iliation Waiver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Waivers:Academic A</w:instrText>
      </w:r>
      <w:r w:rsidR="002E3D56">
        <w:instrText>f</w:instrText>
      </w:r>
      <w:r w:rsidRPr="000A6EE3">
        <w:instrText>filiation Waiver</w:instrText>
      </w:r>
      <w:r w:rsidR="00666840" w:rsidRPr="000A6EE3">
        <w:instrText>”</w:instrText>
      </w:r>
      <w:r w:rsidRPr="000A6EE3">
        <w:instrText xml:space="preserve"> </w:instrText>
      </w:r>
      <w:r w:rsidRPr="000A6EE3">
        <w:fldChar w:fldCharType="end"/>
      </w:r>
      <w:r w:rsidR="00F4419B" w:rsidRPr="000A6EE3">
        <w:t xml:space="preserve">The </w:t>
      </w:r>
      <w:r w:rsidR="00F4419B" w:rsidRPr="000A6EE3">
        <w:rPr>
          <w:i/>
        </w:rPr>
        <w:t>VA Handbook 6500</w:t>
      </w:r>
      <w:r w:rsidRPr="000A6EE3">
        <w:fldChar w:fldCharType="begin"/>
      </w:r>
      <w:r w:rsidRPr="000A6EE3">
        <w:instrText xml:space="preserve"> XE </w:instrText>
      </w:r>
      <w:r w:rsidR="00666840" w:rsidRPr="000A6EE3">
        <w:instrText>“</w:instrText>
      </w:r>
      <w:r w:rsidRPr="000A6EE3">
        <w:instrText>VA Handbook 6500</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Documentation:VA Handbook 6500</w:instrText>
      </w:r>
      <w:r w:rsidR="00666840" w:rsidRPr="000A6EE3">
        <w:instrText>”</w:instrText>
      </w:r>
      <w:r w:rsidRPr="000A6EE3">
        <w:instrText xml:space="preserve"> </w:instrText>
      </w:r>
      <w:r w:rsidRPr="000A6EE3">
        <w:fldChar w:fldCharType="end"/>
      </w:r>
      <w:r w:rsidR="00F4419B" w:rsidRPr="000A6EE3">
        <w:t xml:space="preserve"> page 60 (POLICY AND PROCEDURES, Technical Controls, Logical Access Controls), Item </w:t>
      </w:r>
      <w:r w:rsidR="00666840" w:rsidRPr="000A6EE3">
        <w:t>“</w:t>
      </w:r>
      <w:r w:rsidR="00F4419B" w:rsidRPr="000A6EE3">
        <w:t>d</w:t>
      </w:r>
      <w:r w:rsidR="00666840" w:rsidRPr="000A6EE3">
        <w:t>”</w:t>
      </w:r>
      <w:r w:rsidR="00F4419B" w:rsidRPr="000A6EE3">
        <w:t xml:space="preserve"> states that accounts are automatically disabled if inactive for 30 days. This requirement is repeated in </w:t>
      </w:r>
      <w:r w:rsidR="00F4419B" w:rsidRPr="000A6EE3">
        <w:rPr>
          <w:i/>
        </w:rPr>
        <w:t>VA Handbook 6500</w:t>
      </w:r>
      <w:r w:rsidR="00F4419B" w:rsidRPr="000A6EE3">
        <w:t xml:space="preserve"> Appendix D</w:t>
      </w:r>
      <w:r w:rsidRPr="000A6EE3">
        <w:fldChar w:fldCharType="begin"/>
      </w:r>
      <w:r w:rsidRPr="000A6EE3">
        <w:instrText xml:space="preserve"> XE </w:instrText>
      </w:r>
      <w:r w:rsidR="00666840" w:rsidRPr="000A6EE3">
        <w:instrText>“</w:instrText>
      </w:r>
      <w:r w:rsidRPr="000A6EE3">
        <w:instrText>VA Handbook 6500:Appendix 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Documentation:VA Handbook 6500:Appendix D</w:instrText>
      </w:r>
      <w:r w:rsidR="00666840" w:rsidRPr="000A6EE3">
        <w:instrText>”</w:instrText>
      </w:r>
      <w:r w:rsidRPr="000A6EE3">
        <w:instrText xml:space="preserve"> </w:instrText>
      </w:r>
      <w:r w:rsidRPr="000A6EE3">
        <w:fldChar w:fldCharType="end"/>
      </w:r>
      <w:r w:rsidR="00F4419B" w:rsidRPr="000A6EE3">
        <w:t>.</w:t>
      </w:r>
    </w:p>
    <w:p w14:paraId="642D07F2" w14:textId="3F26665B" w:rsidR="00F4419B" w:rsidRPr="000A6EE3" w:rsidRDefault="00F4419B" w:rsidP="00AE4CBA">
      <w:pPr>
        <w:pStyle w:val="BodyText"/>
        <w:keepNext/>
        <w:keepLines/>
      </w:pPr>
      <w:r w:rsidRPr="000A6EE3">
        <w:t xml:space="preserve">The Office of Academic Affiliation requested a waiver for the </w:t>
      </w:r>
      <w:r w:rsidR="00C46CDE" w:rsidRPr="000A6EE3">
        <w:rPr>
          <w:b/>
        </w:rPr>
        <w:t>30</w:t>
      </w:r>
      <w:r w:rsidR="00C46CDE" w:rsidRPr="000A6EE3">
        <w:t>-day</w:t>
      </w:r>
      <w:r w:rsidRPr="000A6EE3">
        <w:t xml:space="preserve"> disabling of inactive accounts asking it </w:t>
      </w:r>
      <w:r w:rsidR="00C46CDE" w:rsidRPr="000A6EE3">
        <w:t>to be</w:t>
      </w:r>
      <w:r w:rsidRPr="000A6EE3">
        <w:t xml:space="preserve"> </w:t>
      </w:r>
      <w:r w:rsidRPr="000A6EE3">
        <w:rPr>
          <w:b/>
        </w:rPr>
        <w:t>90</w:t>
      </w:r>
      <w:r w:rsidRPr="000A6EE3">
        <w:t xml:space="preserve"> days and the waiver was approved.</w:t>
      </w:r>
    </w:p>
    <w:p w14:paraId="2E96AB14" w14:textId="77777777" w:rsidR="00F4419B" w:rsidRPr="000A6EE3" w:rsidRDefault="0015207B" w:rsidP="00B85D80">
      <w:pPr>
        <w:pStyle w:val="Note"/>
      </w:pPr>
      <w:r w:rsidRPr="000A6EE3">
        <w:rPr>
          <w:noProof/>
          <w:lang w:eastAsia="en-US"/>
        </w:rPr>
        <w:drawing>
          <wp:inline distT="0" distB="0" distL="0" distR="0" wp14:anchorId="095EB46E" wp14:editId="0A81148B">
            <wp:extent cx="304800" cy="30480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85D80" w:rsidRPr="000A6EE3">
        <w:tab/>
      </w:r>
      <w:r w:rsidR="00B85D80" w:rsidRPr="000A6EE3">
        <w:rPr>
          <w:b/>
        </w:rPr>
        <w:t>REF:</w:t>
      </w:r>
      <w:r w:rsidR="00B85D80" w:rsidRPr="000A6EE3">
        <w:t xml:space="preserve"> A copy of the approved waiver is available as an attachment to Remedy Ticket #283028.</w:t>
      </w:r>
    </w:p>
    <w:p w14:paraId="164D4527" w14:textId="77777777" w:rsidR="008238A8" w:rsidRPr="000A6EE3" w:rsidRDefault="008238A8" w:rsidP="008238A8">
      <w:pPr>
        <w:pStyle w:val="BodyText6"/>
      </w:pPr>
    </w:p>
    <w:p w14:paraId="652DE1C6" w14:textId="2CE98984" w:rsidR="00F4419B" w:rsidRPr="000A6EE3" w:rsidRDefault="00F4419B" w:rsidP="00F4419B">
      <w:pPr>
        <w:pStyle w:val="BodyText"/>
      </w:pPr>
      <w:r w:rsidRPr="000A6EE3">
        <w:t xml:space="preserve">Kernel </w:t>
      </w:r>
      <w:r w:rsidR="00E72114" w:rsidRPr="000A6EE3">
        <w:t>patch</w:t>
      </w:r>
      <w:r w:rsidRPr="000A6EE3">
        <w:t xml:space="preserve"> XU*8.0*514 added the ACADEMIC AFFILIATION WAIVER</w:t>
      </w:r>
      <w:r w:rsidR="006A6619" w:rsidRPr="000A6EE3">
        <w:t xml:space="preserve"> (#13)</w:t>
      </w:r>
      <w:r w:rsidRPr="000A6EE3">
        <w:t xml:space="preserve"> field</w:t>
      </w:r>
      <w:r w:rsidRPr="000A6EE3">
        <w:fldChar w:fldCharType="begin"/>
      </w:r>
      <w:r w:rsidRPr="000A6EE3">
        <w:instrText xml:space="preserve"> XE </w:instrText>
      </w:r>
      <w:r w:rsidR="00666840" w:rsidRPr="000A6EE3">
        <w:instrText>“</w:instrText>
      </w:r>
      <w:r w:rsidRPr="000A6EE3">
        <w:instrText>ACADEMIC AFFILIATION WAIVER</w:instrText>
      </w:r>
      <w:r w:rsidR="006A6619" w:rsidRPr="000A6EE3">
        <w:instrText xml:space="preserve"> (#13)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Fields:ACADEMIC AFFILIATION WAIVER (#13)</w:instrText>
      </w:r>
      <w:r w:rsidR="00666840" w:rsidRPr="000A6EE3">
        <w:instrText>”</w:instrText>
      </w:r>
      <w:r w:rsidRPr="000A6EE3">
        <w:instrText xml:space="preserve"> </w:instrText>
      </w:r>
      <w:r w:rsidRPr="000A6EE3">
        <w:fldChar w:fldCharType="end"/>
      </w:r>
      <w:r w:rsidRPr="000A6EE3">
        <w:t xml:space="preserve"> to the </w:t>
      </w:r>
      <w:r w:rsidR="00263A3A" w:rsidRPr="000A6EE3">
        <w:t>KERNEL SYSTEM PARAMETERS (#8989.3) file</w:t>
      </w:r>
      <w:r w:rsidRPr="000A6EE3">
        <w:fldChar w:fldCharType="begin"/>
      </w:r>
      <w:r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Files:KERNEL SYSTEM PARAMETERS (#8989.3)</w:instrText>
      </w:r>
      <w:r w:rsidR="00666840" w:rsidRPr="000A6EE3">
        <w:instrText>”</w:instrText>
      </w:r>
      <w:r w:rsidRPr="000A6EE3">
        <w:instrText xml:space="preserve"> </w:instrText>
      </w:r>
      <w:r w:rsidRPr="000A6EE3">
        <w:fldChar w:fldCharType="end"/>
      </w:r>
      <w:r w:rsidRPr="000A6EE3">
        <w:t>. This field is used to control the LAST SIGN-ON DATE/TIME</w:t>
      </w:r>
      <w:r w:rsidR="006A6619" w:rsidRPr="000A6EE3">
        <w:t xml:space="preserve"> (#202)</w:t>
      </w:r>
      <w:r w:rsidRPr="000A6EE3">
        <w:t xml:space="preserve"> field</w:t>
      </w:r>
      <w:r w:rsidRPr="000A6EE3">
        <w:fldChar w:fldCharType="begin"/>
      </w:r>
      <w:r w:rsidRPr="000A6EE3">
        <w:instrText xml:space="preserve"> XE </w:instrText>
      </w:r>
      <w:r w:rsidR="00666840" w:rsidRPr="000A6EE3">
        <w:instrText>“</w:instrText>
      </w:r>
      <w:r w:rsidRPr="000A6EE3">
        <w:instrText>LAST SIGN-ON DATE/TIME</w:instrText>
      </w:r>
      <w:r w:rsidR="006A6619" w:rsidRPr="000A6EE3">
        <w:instrText xml:space="preserve"> (#202)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Fields:LAST SIGN-ON DATE/TIME (#202)</w:instrText>
      </w:r>
      <w:r w:rsidR="00666840" w:rsidRPr="000A6EE3">
        <w:instrText>”</w:instrText>
      </w:r>
      <w:r w:rsidRPr="000A6EE3">
        <w:instrText xml:space="preserve"> </w:instrText>
      </w:r>
      <w:r w:rsidRPr="000A6EE3">
        <w:fldChar w:fldCharType="end"/>
      </w:r>
      <w:r w:rsidRPr="000A6EE3">
        <w:t xml:space="preserve">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00C54A2A" w:rsidRPr="000A6EE3">
        <w:t>. If the Office of Academic Affiliation</w:t>
      </w:r>
      <w:r w:rsidRPr="000A6EE3">
        <w:t xml:space="preserve"> waiver is applicable to a site, the site can set the ACADEMIC AFFILIATION WAIVER</w:t>
      </w:r>
      <w:r w:rsidR="006A6619" w:rsidRPr="000A6EE3">
        <w:t xml:space="preserve"> (#13)</w:t>
      </w:r>
      <w:r w:rsidRPr="000A6EE3">
        <w:t xml:space="preserve"> field</w:t>
      </w:r>
      <w:r w:rsidRPr="000A6EE3">
        <w:fldChar w:fldCharType="begin"/>
      </w:r>
      <w:r w:rsidRPr="000A6EE3">
        <w:instrText xml:space="preserve"> XE </w:instrText>
      </w:r>
      <w:r w:rsidR="00666840" w:rsidRPr="000A6EE3">
        <w:instrText>“</w:instrText>
      </w:r>
      <w:r w:rsidRPr="000A6EE3">
        <w:instrText>ACADEMIC AFFILIATION WAIVER</w:instrText>
      </w:r>
      <w:r w:rsidR="006A6619" w:rsidRPr="000A6EE3">
        <w:instrText xml:space="preserve"> (#13)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Fields:ACADEMIC AFFILIATION WAIVER (#13)</w:instrText>
      </w:r>
      <w:r w:rsidR="00666840" w:rsidRPr="000A6EE3">
        <w:instrText>”</w:instrText>
      </w:r>
      <w:r w:rsidRPr="000A6EE3">
        <w:instrText xml:space="preserve"> </w:instrText>
      </w:r>
      <w:r w:rsidRPr="000A6EE3">
        <w:fldChar w:fldCharType="end"/>
      </w:r>
      <w:r w:rsidRPr="000A6EE3">
        <w:t xml:space="preserve"> to </w:t>
      </w:r>
      <w:r w:rsidRPr="000A6EE3">
        <w:rPr>
          <w:b/>
        </w:rPr>
        <w:t>YES</w:t>
      </w:r>
      <w:r w:rsidRPr="000A6EE3">
        <w:t xml:space="preserve"> (1). The default for this field is </w:t>
      </w:r>
      <w:r w:rsidRPr="000A6EE3">
        <w:rPr>
          <w:b/>
        </w:rPr>
        <w:t>NULL</w:t>
      </w:r>
      <w:r w:rsidRPr="000A6EE3">
        <w:t>.</w:t>
      </w:r>
    </w:p>
    <w:p w14:paraId="2C3B5C05" w14:textId="6C7C1646" w:rsidR="00F4419B" w:rsidRPr="000A6EE3" w:rsidRDefault="00F4419B" w:rsidP="00F4419B">
      <w:pPr>
        <w:pStyle w:val="BodyText"/>
      </w:pPr>
      <w:r w:rsidRPr="000A6EE3">
        <w:t xml:space="preserve">When the </w:t>
      </w:r>
      <w:r w:rsidR="00A842CD" w:rsidRPr="000A6EE3">
        <w:t>ACADEMIC AFFILIATION WAIVER</w:t>
      </w:r>
      <w:r w:rsidR="006A6619" w:rsidRPr="000A6EE3">
        <w:t xml:space="preserve"> (#13)</w:t>
      </w:r>
      <w:r w:rsidR="00A842CD" w:rsidRPr="000A6EE3">
        <w:t xml:space="preserve"> field</w:t>
      </w:r>
      <w:r w:rsidR="00A842CD" w:rsidRPr="000A6EE3">
        <w:fldChar w:fldCharType="begin"/>
      </w:r>
      <w:r w:rsidR="00A842CD" w:rsidRPr="000A6EE3">
        <w:instrText xml:space="preserve"> XE </w:instrText>
      </w:r>
      <w:r w:rsidR="00666840" w:rsidRPr="000A6EE3">
        <w:instrText>“</w:instrText>
      </w:r>
      <w:r w:rsidR="00A842CD" w:rsidRPr="000A6EE3">
        <w:instrText>ACADEMIC AFFILIATION WAIVER</w:instrText>
      </w:r>
      <w:r w:rsidR="006A6619" w:rsidRPr="000A6EE3">
        <w:instrText xml:space="preserve"> (#13)</w:instrText>
      </w:r>
      <w:r w:rsidR="00A842CD" w:rsidRPr="000A6EE3">
        <w:instrText xml:space="preserve"> Field</w:instrText>
      </w:r>
      <w:r w:rsidR="00666840" w:rsidRPr="000A6EE3">
        <w:instrText>”</w:instrText>
      </w:r>
      <w:r w:rsidR="00A842CD" w:rsidRPr="000A6EE3">
        <w:instrText xml:space="preserve"> </w:instrText>
      </w:r>
      <w:r w:rsidR="00A842CD" w:rsidRPr="000A6EE3">
        <w:fldChar w:fldCharType="end"/>
      </w:r>
      <w:r w:rsidR="00A842CD" w:rsidRPr="000A6EE3">
        <w:fldChar w:fldCharType="begin"/>
      </w:r>
      <w:r w:rsidR="00A842CD" w:rsidRPr="000A6EE3">
        <w:instrText xml:space="preserve"> XE </w:instrText>
      </w:r>
      <w:r w:rsidR="00666840" w:rsidRPr="000A6EE3">
        <w:instrText>“</w:instrText>
      </w:r>
      <w:r w:rsidR="00A842CD" w:rsidRPr="000A6EE3">
        <w:instrText>Fields:ACADEMIC AFFILIATION WAIVER (#13)</w:instrText>
      </w:r>
      <w:r w:rsidR="00666840" w:rsidRPr="000A6EE3">
        <w:instrText>”</w:instrText>
      </w:r>
      <w:r w:rsidR="00A842CD" w:rsidRPr="000A6EE3">
        <w:instrText xml:space="preserve"> </w:instrText>
      </w:r>
      <w:r w:rsidR="00A842CD" w:rsidRPr="000A6EE3">
        <w:fldChar w:fldCharType="end"/>
      </w:r>
      <w:r w:rsidRPr="000A6EE3">
        <w:t xml:space="preserve"> is set to </w:t>
      </w:r>
      <w:r w:rsidRPr="000A6EE3">
        <w:rPr>
          <w:b/>
        </w:rPr>
        <w:t>YES</w:t>
      </w:r>
      <w:r w:rsidRPr="000A6EE3">
        <w:t xml:space="preserve">, the users </w:t>
      </w:r>
      <w:r w:rsidR="001B2E8D" w:rsidRPr="000A6EE3">
        <w:t>is</w:t>
      </w:r>
      <w:r w:rsidRPr="000A6EE3">
        <w:t xml:space="preserve"> only automatically disabled if they have been inactive for over </w:t>
      </w:r>
      <w:r w:rsidRPr="000A6EE3">
        <w:rPr>
          <w:b/>
        </w:rPr>
        <w:t>90</w:t>
      </w:r>
      <w:r w:rsidRPr="000A6EE3">
        <w:t xml:space="preserve"> days</w:t>
      </w:r>
      <w:r w:rsidR="00C372A8" w:rsidRPr="000A6EE3">
        <w:t xml:space="preserve"> (i.e., LAST SIGN-ON DATE/TIME is over </w:t>
      </w:r>
      <w:r w:rsidR="00C372A8" w:rsidRPr="000A6EE3">
        <w:rPr>
          <w:b/>
        </w:rPr>
        <w:t>90</w:t>
      </w:r>
      <w:r w:rsidR="00C372A8" w:rsidRPr="000A6EE3">
        <w:t xml:space="preserve"> days)</w:t>
      </w:r>
      <w:r w:rsidRPr="000A6EE3">
        <w:t xml:space="preserve">. If it is </w:t>
      </w:r>
      <w:r w:rsidRPr="000A6EE3">
        <w:rPr>
          <w:i/>
        </w:rPr>
        <w:t>not</w:t>
      </w:r>
      <w:r w:rsidR="00A842CD" w:rsidRPr="000A6EE3">
        <w:t xml:space="preserve"> set</w:t>
      </w:r>
      <w:r w:rsidRPr="000A6EE3">
        <w:t>, this option work</w:t>
      </w:r>
      <w:r w:rsidR="001B2E8D" w:rsidRPr="000A6EE3">
        <w:t>s</w:t>
      </w:r>
      <w:r w:rsidRPr="000A6EE3">
        <w:t xml:space="preserve"> as usual (</w:t>
      </w:r>
      <w:r w:rsidR="00A842CD" w:rsidRPr="000A6EE3">
        <w:t>i.e.,</w:t>
      </w:r>
      <w:r w:rsidR="00C54A2A" w:rsidRPr="000A6EE3">
        <w:t> </w:t>
      </w:r>
      <w:r w:rsidR="00C46CDE" w:rsidRPr="000A6EE3">
        <w:rPr>
          <w:b/>
        </w:rPr>
        <w:t>30</w:t>
      </w:r>
      <w:r w:rsidR="00C46CDE" w:rsidRPr="000A6EE3">
        <w:t>-day</w:t>
      </w:r>
      <w:r w:rsidRPr="000A6EE3">
        <w:t xml:space="preserve"> limit).</w:t>
      </w:r>
    </w:p>
    <w:p w14:paraId="7C4605A7" w14:textId="77777777" w:rsidR="001D6B73" w:rsidRPr="000A6EE3" w:rsidRDefault="001D6B73" w:rsidP="005C694E">
      <w:pPr>
        <w:pStyle w:val="Heading3"/>
      </w:pPr>
      <w:bookmarkStart w:id="320" w:name="_Toc236534560"/>
      <w:bookmarkStart w:id="321" w:name="_Toc151534483"/>
      <w:r w:rsidRPr="000A6EE3">
        <w:t xml:space="preserve">Purging Mail and </w:t>
      </w:r>
      <w:r w:rsidR="00D12685" w:rsidRPr="000A6EE3">
        <w:t xml:space="preserve">Security </w:t>
      </w:r>
      <w:r w:rsidRPr="000A6EE3">
        <w:t>Keys for Inactive Users</w:t>
      </w:r>
      <w:bookmarkEnd w:id="320"/>
      <w:bookmarkEnd w:id="321"/>
    </w:p>
    <w:p w14:paraId="2553CFB4" w14:textId="77777777" w:rsidR="001D6B73" w:rsidRPr="000A6EE3" w:rsidRDefault="00B85D80" w:rsidP="00AE4CBA">
      <w:pPr>
        <w:pStyle w:val="BodyText"/>
        <w:keepNext/>
        <w:keepLines/>
      </w:pPr>
      <w:r w:rsidRPr="000A6EE3">
        <w:fldChar w:fldCharType="begin"/>
      </w:r>
      <w:r w:rsidRPr="000A6EE3">
        <w:instrText xml:space="preserve"> XE </w:instrText>
      </w:r>
      <w:r w:rsidR="00666840" w:rsidRPr="000A6EE3">
        <w:instrText>“</w:instrText>
      </w:r>
      <w:r w:rsidRPr="000A6EE3">
        <w:instrText>Purging:Mail for Inactive Users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Purging:Security Keys for Inactive Users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Purging:Inactive Users</w:instrText>
      </w:r>
      <w:r w:rsidR="00666840" w:rsidRPr="000A6EE3">
        <w:instrText>’</w:instrText>
      </w:r>
      <w:r w:rsidRPr="000A6EE3">
        <w:instrText xml:space="preserve"> Attributes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Keys:Purging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Mail:Purging</w:instrText>
      </w:r>
      <w:r w:rsidR="00666840" w:rsidRPr="000A6EE3">
        <w:instrText>”</w:instrText>
      </w:r>
      <w:r w:rsidRPr="000A6EE3">
        <w:fldChar w:fldCharType="end"/>
      </w:r>
      <w:r w:rsidR="001D6B73" w:rsidRPr="000A6EE3">
        <w:t xml:space="preserve">You can use the </w:t>
      </w:r>
      <w:r w:rsidR="001D6B73" w:rsidRPr="000A6EE3">
        <w:rPr>
          <w:b/>
        </w:rPr>
        <w:t>Purge Inactive Users</w:t>
      </w:r>
      <w:r w:rsidR="00666840" w:rsidRPr="000A6EE3">
        <w:rPr>
          <w:b/>
        </w:rPr>
        <w:t>’</w:t>
      </w:r>
      <w:r w:rsidR="001D6B73" w:rsidRPr="000A6EE3">
        <w:rPr>
          <w:b/>
        </w:rPr>
        <w:t xml:space="preserve"> Attributes</w:t>
      </w:r>
      <w:r w:rsidR="00041114" w:rsidRPr="000A6EE3">
        <w:fldChar w:fldCharType="begin"/>
      </w:r>
      <w:r w:rsidR="00041114" w:rsidRPr="000A6EE3">
        <w:instrText xml:space="preserve"> XE “Purge Inactive Users’ Attributes Option” </w:instrText>
      </w:r>
      <w:r w:rsidR="00041114" w:rsidRPr="000A6EE3">
        <w:fldChar w:fldCharType="end"/>
      </w:r>
      <w:r w:rsidR="00041114" w:rsidRPr="000A6EE3">
        <w:fldChar w:fldCharType="begin"/>
      </w:r>
      <w:r w:rsidR="00041114" w:rsidRPr="000A6EE3">
        <w:instrText xml:space="preserve"> XE “Options:Purge Inactive Users’ Attributes Utility” </w:instrText>
      </w:r>
      <w:r w:rsidR="00041114" w:rsidRPr="000A6EE3">
        <w:fldChar w:fldCharType="end"/>
      </w:r>
      <w:r w:rsidR="00041114" w:rsidRPr="000A6EE3">
        <w:t xml:space="preserve"> [XUSERPURGEATT</w:t>
      </w:r>
      <w:r w:rsidR="00041114" w:rsidRPr="000A6EE3">
        <w:fldChar w:fldCharType="begin"/>
      </w:r>
      <w:r w:rsidR="00041114" w:rsidRPr="000A6EE3">
        <w:instrText xml:space="preserve"> XE “XUSERPURGEATT Option” </w:instrText>
      </w:r>
      <w:r w:rsidR="00041114" w:rsidRPr="000A6EE3">
        <w:fldChar w:fldCharType="end"/>
      </w:r>
      <w:r w:rsidR="00041114" w:rsidRPr="000A6EE3">
        <w:fldChar w:fldCharType="begin"/>
      </w:r>
      <w:r w:rsidR="00041114" w:rsidRPr="000A6EE3">
        <w:instrText xml:space="preserve"> XE “Options:XUSERPURGEATT” </w:instrText>
      </w:r>
      <w:r w:rsidR="00041114" w:rsidRPr="000A6EE3">
        <w:fldChar w:fldCharType="end"/>
      </w:r>
      <w:r w:rsidR="00041114" w:rsidRPr="000A6EE3">
        <w:t>]</w:t>
      </w:r>
      <w:r w:rsidR="001D6B73" w:rsidRPr="000A6EE3">
        <w:t xml:space="preserve"> </w:t>
      </w:r>
      <w:r w:rsidR="003A3074" w:rsidRPr="000A6EE3">
        <w:t xml:space="preserve">option </w:t>
      </w:r>
      <w:r w:rsidR="001D6B73" w:rsidRPr="000A6EE3">
        <w:t xml:space="preserve">to clean up files. It removes all mailboxes, messages, mail groups, and </w:t>
      </w:r>
      <w:r w:rsidR="00D12685" w:rsidRPr="000A6EE3">
        <w:t xml:space="preserve">security </w:t>
      </w:r>
      <w:r w:rsidR="001D6B73" w:rsidRPr="000A6EE3">
        <w:t>keys for users who have been terminated. If any of these users still retain Access codes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they are deleted.</w:t>
      </w:r>
    </w:p>
    <w:p w14:paraId="1B5405EF" w14:textId="77777777" w:rsidR="001D6B73" w:rsidRPr="000A6EE3" w:rsidRDefault="001D6B73" w:rsidP="000F3AA7">
      <w:pPr>
        <w:pStyle w:val="BodyText"/>
      </w:pPr>
      <w:r w:rsidRPr="000A6EE3">
        <w:t xml:space="preserve">This is particularly significant with mail. A mail message </w:t>
      </w:r>
      <w:r w:rsidRPr="000A6EE3">
        <w:rPr>
          <w:i/>
        </w:rPr>
        <w:t>cannot</w:t>
      </w:r>
      <w:r w:rsidRPr="000A6EE3">
        <w:t xml:space="preserve"> be completely removed from a system until all recipients have deleted it from their mail baskets. If a user is no longer active, then it becomes unlikely that the message ever get</w:t>
      </w:r>
      <w:r w:rsidR="001B2E8D" w:rsidRPr="000A6EE3">
        <w:t>s</w:t>
      </w:r>
      <w:r w:rsidRPr="000A6EE3">
        <w:t xml:space="preserve"> purged.</w:t>
      </w:r>
    </w:p>
    <w:p w14:paraId="017457A0" w14:textId="77777777" w:rsidR="001D6B73" w:rsidRPr="000A6EE3" w:rsidRDefault="001D6B73" w:rsidP="000F3AA7">
      <w:pPr>
        <w:pStyle w:val="BodyText"/>
      </w:pPr>
      <w:r w:rsidRPr="000A6EE3">
        <w:lastRenderedPageBreak/>
        <w:t xml:space="preserve">There are two modes of running this option. You can VERIFY the process for each user that the computer selects as eligible. If you choose </w:t>
      </w:r>
      <w:r w:rsidRPr="000A6EE3">
        <w:rPr>
          <w:i/>
        </w:rPr>
        <w:t>not</w:t>
      </w:r>
      <w:r w:rsidRPr="000A6EE3">
        <w:t xml:space="preserve"> to verify the process for each user, then for every user with a </w:t>
      </w:r>
      <w:r w:rsidRPr="000A6EE3">
        <w:rPr>
          <w:i/>
        </w:rPr>
        <w:t>non</w:t>
      </w:r>
      <w:r w:rsidRPr="000A6EE3">
        <w:t>-future TERMINATION DATE</w:t>
      </w:r>
      <w:r w:rsidR="003A3074" w:rsidRPr="000A6EE3">
        <w:rPr>
          <w:b/>
        </w:rPr>
        <w:fldChar w:fldCharType="begin"/>
      </w:r>
      <w:r w:rsidR="003A3074" w:rsidRPr="000A6EE3">
        <w:instrText xml:space="preserve">XE </w:instrText>
      </w:r>
      <w:r w:rsidR="00666840" w:rsidRPr="000A6EE3">
        <w:instrText>“</w:instrText>
      </w:r>
      <w:r w:rsidR="003A3074" w:rsidRPr="000A6EE3">
        <w:instrText>TERMINATION DATE Field</w:instrText>
      </w:r>
      <w:r w:rsidR="00666840" w:rsidRPr="000A6EE3">
        <w:instrText>”</w:instrText>
      </w:r>
      <w:r w:rsidR="003A3074" w:rsidRPr="000A6EE3">
        <w:rPr>
          <w:b/>
        </w:rPr>
        <w:fldChar w:fldCharType="end"/>
      </w:r>
      <w:r w:rsidR="003A3074" w:rsidRPr="000A6EE3">
        <w:rPr>
          <w:b/>
        </w:rPr>
        <w:fldChar w:fldCharType="begin"/>
      </w:r>
      <w:r w:rsidR="003A3074" w:rsidRPr="000A6EE3">
        <w:instrText>X</w:instrText>
      </w:r>
      <w:r w:rsidR="00F9580C" w:rsidRPr="000A6EE3">
        <w:instrText xml:space="preserve">E </w:instrText>
      </w:r>
      <w:r w:rsidR="00666840" w:rsidRPr="000A6EE3">
        <w:instrText>“</w:instrText>
      </w:r>
      <w:r w:rsidR="00F9580C" w:rsidRPr="000A6EE3">
        <w:instrText>Fields:TERMINATION DATE</w:instrText>
      </w:r>
      <w:r w:rsidR="00666840" w:rsidRPr="000A6EE3">
        <w:instrText>”</w:instrText>
      </w:r>
      <w:r w:rsidR="003A3074" w:rsidRPr="000A6EE3">
        <w:rPr>
          <w:b/>
        </w:rPr>
        <w:fldChar w:fldCharType="end"/>
      </w:r>
      <w:r w:rsidRPr="000A6EE3">
        <w:t xml:space="preserve">, their set of </w:t>
      </w:r>
      <w:r w:rsidR="00D12685" w:rsidRPr="000A6EE3">
        <w:t xml:space="preserve">security </w:t>
      </w:r>
      <w:r w:rsidRPr="000A6EE3">
        <w:t xml:space="preserve">keys, mail groups, messages, and mail baskets </w:t>
      </w:r>
      <w:r w:rsidR="001B2E8D" w:rsidRPr="000A6EE3">
        <w:t>are</w:t>
      </w:r>
      <w:r w:rsidRPr="000A6EE3">
        <w:t xml:space="preserve"> deleted.</w:t>
      </w:r>
    </w:p>
    <w:p w14:paraId="675258A2" w14:textId="77777777" w:rsidR="001D6B73" w:rsidRPr="000A6EE3" w:rsidRDefault="001D6B73" w:rsidP="005C694E">
      <w:pPr>
        <w:pStyle w:val="Heading3"/>
      </w:pPr>
      <w:bookmarkStart w:id="322" w:name="_Toc236534561"/>
      <w:bookmarkStart w:id="323" w:name="_Ref332706349"/>
      <w:bookmarkStart w:id="324" w:name="_Toc151534484"/>
      <w:r w:rsidRPr="000A6EE3">
        <w:t>Reactivating Users</w:t>
      </w:r>
      <w:bookmarkEnd w:id="322"/>
      <w:bookmarkEnd w:id="323"/>
      <w:bookmarkEnd w:id="324"/>
    </w:p>
    <w:p w14:paraId="5D1F31F1" w14:textId="77777777" w:rsidR="001D6B73" w:rsidRPr="000A6EE3" w:rsidRDefault="00B85D80" w:rsidP="00AE4CBA">
      <w:pPr>
        <w:pStyle w:val="BodyText"/>
        <w:keepNext/>
        <w:keepLines/>
      </w:pPr>
      <w:r w:rsidRPr="000A6EE3">
        <w:fldChar w:fldCharType="begin"/>
      </w:r>
      <w:r w:rsidRPr="000A6EE3">
        <w:instrText xml:space="preserve">XE </w:instrText>
      </w:r>
      <w:r w:rsidR="00666840" w:rsidRPr="000A6EE3">
        <w:instrText>“</w:instrText>
      </w:r>
      <w:r w:rsidRPr="000A6EE3">
        <w:instrText>Reactivating:Users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Users:Reactivating</w:instrText>
      </w:r>
      <w:r w:rsidR="00666840" w:rsidRPr="000A6EE3">
        <w:instrText>”</w:instrText>
      </w:r>
      <w:r w:rsidRPr="000A6EE3">
        <w:fldChar w:fldCharType="end"/>
      </w:r>
      <w:r w:rsidR="001D6B73" w:rsidRPr="000A6EE3">
        <w:t xml:space="preserve">You can use the </w:t>
      </w:r>
      <w:r w:rsidR="001D6B73" w:rsidRPr="000A6EE3">
        <w:rPr>
          <w:b/>
        </w:rPr>
        <w:t>Reactivate a User</w:t>
      </w:r>
      <w:r w:rsidR="00041114" w:rsidRPr="000A6EE3">
        <w:fldChar w:fldCharType="begin"/>
      </w:r>
      <w:r w:rsidR="00041114" w:rsidRPr="000A6EE3">
        <w:instrText xml:space="preserve"> XE “Reactivate a User Option” </w:instrText>
      </w:r>
      <w:r w:rsidR="00041114" w:rsidRPr="000A6EE3">
        <w:fldChar w:fldCharType="end"/>
      </w:r>
      <w:r w:rsidR="00041114" w:rsidRPr="000A6EE3">
        <w:fldChar w:fldCharType="begin"/>
      </w:r>
      <w:r w:rsidR="00041114" w:rsidRPr="000A6EE3">
        <w:instrText xml:space="preserve"> XE “Options:Reactivate a User” </w:instrText>
      </w:r>
      <w:r w:rsidR="00041114" w:rsidRPr="000A6EE3">
        <w:fldChar w:fldCharType="end"/>
      </w:r>
      <w:r w:rsidR="00041114" w:rsidRPr="000A6EE3">
        <w:t xml:space="preserve"> [XUSERREACT</w:t>
      </w:r>
      <w:r w:rsidR="00041114" w:rsidRPr="000A6EE3">
        <w:fldChar w:fldCharType="begin"/>
      </w:r>
      <w:r w:rsidR="00041114" w:rsidRPr="000A6EE3">
        <w:instrText xml:space="preserve"> XE “XUSERREACT Option” </w:instrText>
      </w:r>
      <w:r w:rsidR="00041114" w:rsidRPr="000A6EE3">
        <w:fldChar w:fldCharType="end"/>
      </w:r>
      <w:r w:rsidR="00041114" w:rsidRPr="000A6EE3">
        <w:fldChar w:fldCharType="begin"/>
      </w:r>
      <w:r w:rsidR="00041114" w:rsidRPr="000A6EE3">
        <w:instrText xml:space="preserve"> XE “Options:XUSERREACT” </w:instrText>
      </w:r>
      <w:r w:rsidR="00041114" w:rsidRPr="000A6EE3">
        <w:fldChar w:fldCharType="end"/>
      </w:r>
      <w:r w:rsidR="00041114" w:rsidRPr="000A6EE3">
        <w:t>]</w:t>
      </w:r>
      <w:r w:rsidR="001D6B73" w:rsidRPr="000A6EE3">
        <w:t xml:space="preserve"> option</w:t>
      </w:r>
      <w:r w:rsidR="003A3074" w:rsidRPr="000A6EE3">
        <w:t xml:space="preserve"> </w:t>
      </w:r>
      <w:r w:rsidR="001D6B73" w:rsidRPr="000A6EE3">
        <w:t>to re-enable access for a user who has either been terminated, or whose access has been temporarily disabled. To re-enable access for someone whose account is merely disabled (with the DISUSER field</w:t>
      </w:r>
      <w:r w:rsidR="003A3074" w:rsidRPr="000A6EE3">
        <w:fldChar w:fldCharType="begin"/>
      </w:r>
      <w:r w:rsidR="003A3074" w:rsidRPr="000A6EE3">
        <w:instrText xml:space="preserve"> XE </w:instrText>
      </w:r>
      <w:r w:rsidR="00666840" w:rsidRPr="000A6EE3">
        <w:instrText>“</w:instrText>
      </w:r>
      <w:r w:rsidR="003A3074" w:rsidRPr="000A6EE3">
        <w:instrText>DISUSER Field</w:instrText>
      </w:r>
      <w:r w:rsidR="00666840" w:rsidRPr="000A6EE3">
        <w:instrText>”</w:instrText>
      </w:r>
      <w:r w:rsidR="003A3074" w:rsidRPr="000A6EE3">
        <w:instrText xml:space="preserve"> </w:instrText>
      </w:r>
      <w:r w:rsidR="003A3074" w:rsidRPr="000A6EE3">
        <w:fldChar w:fldCharType="end"/>
      </w:r>
      <w:r w:rsidR="003A3074" w:rsidRPr="000A6EE3">
        <w:fldChar w:fldCharType="begin"/>
      </w:r>
      <w:r w:rsidR="003A3074" w:rsidRPr="000A6EE3">
        <w:instrText xml:space="preserve"> XE </w:instrText>
      </w:r>
      <w:r w:rsidR="00666840" w:rsidRPr="000A6EE3">
        <w:instrText>“</w:instrText>
      </w:r>
      <w:r w:rsidR="003A3074" w:rsidRPr="000A6EE3">
        <w:instrText>Fields:DISUSER</w:instrText>
      </w:r>
      <w:r w:rsidR="00666840" w:rsidRPr="000A6EE3">
        <w:instrText>”</w:instrText>
      </w:r>
      <w:r w:rsidR="003A3074" w:rsidRPr="000A6EE3">
        <w:instrText xml:space="preserve"> </w:instrText>
      </w:r>
      <w:r w:rsidR="003A3074" w:rsidRPr="000A6EE3">
        <w:fldChar w:fldCharType="end"/>
      </w:r>
      <w:r w:rsidR="001D6B73" w:rsidRPr="000A6EE3">
        <w:t xml:space="preserve"> set to </w:t>
      </w:r>
      <w:r w:rsidR="001D6B73" w:rsidRPr="000A6EE3">
        <w:rPr>
          <w:b/>
        </w:rPr>
        <w:t>YES</w:t>
      </w:r>
      <w:r w:rsidR="001D6B73" w:rsidRPr="000A6EE3">
        <w:t>), use this option to simply clear the DISUSER field. Otherwise, using this option, you can fill in all the fields needed for an active account (</w:t>
      </w:r>
      <w:r w:rsidR="001E7D72" w:rsidRPr="000A6EE3">
        <w:t>i.e., </w:t>
      </w:r>
      <w:r w:rsidR="001D6B73" w:rsidRPr="000A6EE3">
        <w:t>FILE MANAGER ACCESS CODE</w:t>
      </w:r>
      <w:r w:rsidR="009D02E4"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6A6619"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D6B73" w:rsidRPr="000A6EE3">
        <w:t>, PRIMARY MENU OPTION</w:t>
      </w:r>
      <w:r w:rsidR="007A2053" w:rsidRPr="000A6EE3">
        <w:t xml:space="preserve"> [#201]</w:t>
      </w:r>
      <w:r w:rsidR="003A3074" w:rsidRPr="000A6EE3">
        <w:fldChar w:fldCharType="begin"/>
      </w:r>
      <w:r w:rsidR="003A3074" w:rsidRPr="000A6EE3">
        <w:instrText xml:space="preserve"> XE </w:instrText>
      </w:r>
      <w:r w:rsidR="00666840" w:rsidRPr="000A6EE3">
        <w:instrText>“</w:instrText>
      </w:r>
      <w:r w:rsidR="003A3074" w:rsidRPr="000A6EE3">
        <w:instrText xml:space="preserve">PRIMARY MENU OPTION </w:instrText>
      </w:r>
      <w:r w:rsidR="007A2053" w:rsidRPr="000A6EE3">
        <w:instrText xml:space="preserve">(#201) </w:instrText>
      </w:r>
      <w:r w:rsidR="003A3074" w:rsidRPr="000A6EE3">
        <w:instrText>Field</w:instrText>
      </w:r>
      <w:r w:rsidR="00666840" w:rsidRPr="000A6EE3">
        <w:instrText>”</w:instrText>
      </w:r>
      <w:r w:rsidR="003A3074" w:rsidRPr="000A6EE3">
        <w:instrText xml:space="preserve"> </w:instrText>
      </w:r>
      <w:r w:rsidR="003A3074" w:rsidRPr="000A6EE3">
        <w:fldChar w:fldCharType="end"/>
      </w:r>
      <w:r w:rsidR="003A3074" w:rsidRPr="000A6EE3">
        <w:fldChar w:fldCharType="begin"/>
      </w:r>
      <w:r w:rsidR="003A3074" w:rsidRPr="000A6EE3">
        <w:instrText xml:space="preserve"> XE </w:instrText>
      </w:r>
      <w:r w:rsidR="00666840" w:rsidRPr="000A6EE3">
        <w:instrText>“</w:instrText>
      </w:r>
      <w:r w:rsidR="003A3074" w:rsidRPr="000A6EE3">
        <w:instrText>Fields:PRIMARY MENU OPTION</w:instrText>
      </w:r>
      <w:r w:rsidR="007A2053" w:rsidRPr="000A6EE3">
        <w:instrText xml:space="preserve"> (#201)</w:instrText>
      </w:r>
      <w:r w:rsidR="00666840" w:rsidRPr="000A6EE3">
        <w:instrText>”</w:instrText>
      </w:r>
      <w:r w:rsidR="003A3074" w:rsidRPr="000A6EE3">
        <w:instrText xml:space="preserve"> </w:instrText>
      </w:r>
      <w:r w:rsidR="003A3074" w:rsidRPr="000A6EE3">
        <w:fldChar w:fldCharType="end"/>
      </w:r>
      <w:r w:rsidR="001D6B73" w:rsidRPr="000A6EE3">
        <w:t>, etc.).</w:t>
      </w:r>
    </w:p>
    <w:p w14:paraId="10CBCFDB" w14:textId="77777777" w:rsidR="001D6B73" w:rsidRPr="000A6EE3" w:rsidRDefault="001D6B73" w:rsidP="000F3AA7">
      <w:pPr>
        <w:pStyle w:val="BodyText"/>
      </w:pPr>
      <w:r w:rsidRPr="000A6EE3">
        <w:t>When you reactivate a user, you are asked whether to deny access to old mail messages. If the reactivated user account is a less privileged account than previously, it may be appropriate to deny the user access to messages that were received in the user</w:t>
      </w:r>
      <w:r w:rsidR="00666840" w:rsidRPr="000A6EE3">
        <w:t>’</w:t>
      </w:r>
      <w:r w:rsidRPr="000A6EE3">
        <w:t>s prior capacity. Even if that user</w:t>
      </w:r>
      <w:r w:rsidR="00666840" w:rsidRPr="000A6EE3">
        <w:t>’</w:t>
      </w:r>
      <w:r w:rsidRPr="000A6EE3">
        <w:t xml:space="preserve">s </w:t>
      </w:r>
      <w:r w:rsidR="003A3074" w:rsidRPr="000A6EE3">
        <w:t>mailbox</w:t>
      </w:r>
      <w:r w:rsidRPr="000A6EE3">
        <w:t xml:space="preserve"> was deleted at termination, once the user is reactivated, an old message would be delivered if responded to by another recipient.</w:t>
      </w:r>
    </w:p>
    <w:p w14:paraId="75F1CE36" w14:textId="77777777" w:rsidR="001D6B73" w:rsidRPr="000A6EE3" w:rsidRDefault="001D6B73" w:rsidP="00746679">
      <w:pPr>
        <w:pStyle w:val="Heading2"/>
      </w:pPr>
      <w:bookmarkStart w:id="325" w:name="_Toc236534562"/>
      <w:bookmarkStart w:id="326" w:name="_Ref332705855"/>
      <w:bookmarkStart w:id="327" w:name="_Ref355245973"/>
      <w:bookmarkStart w:id="328" w:name="_Toc151534485"/>
      <w:r w:rsidRPr="000A6EE3">
        <w:lastRenderedPageBreak/>
        <w:t xml:space="preserve">User Management </w:t>
      </w:r>
      <w:bookmarkEnd w:id="325"/>
      <w:bookmarkEnd w:id="326"/>
      <w:r w:rsidR="00281FE1" w:rsidRPr="000A6EE3">
        <w:t>Menu</w:t>
      </w:r>
      <w:bookmarkEnd w:id="327"/>
      <w:bookmarkEnd w:id="328"/>
    </w:p>
    <w:p w14:paraId="5880DCA9" w14:textId="2FF9EE09" w:rsidR="001D6B73" w:rsidRPr="000A6EE3" w:rsidRDefault="00B85D80" w:rsidP="000F3AA7">
      <w:pPr>
        <w:pStyle w:val="BodyText"/>
        <w:keepNext/>
        <w:keepLines/>
      </w:pPr>
      <w:r w:rsidRPr="000A6EE3">
        <w:fldChar w:fldCharType="begin"/>
      </w:r>
      <w:r w:rsidRPr="000A6EE3">
        <w:instrText xml:space="preserve"> XE </w:instrText>
      </w:r>
      <w:r w:rsidR="00666840" w:rsidRPr="000A6EE3">
        <w:instrText>“</w:instrText>
      </w:r>
      <w:r w:rsidRPr="000A6EE3">
        <w:instrText xml:space="preserve">User Management </w:instrText>
      </w:r>
      <w:r w:rsidR="00281FE1" w:rsidRPr="000A6EE3">
        <w:instrText>Menu:</w:instrText>
      </w:r>
      <w:r w:rsidRPr="000A6EE3">
        <w:instrText xml:space="preserve">Operations </w:instrText>
      </w:r>
      <w:r w:rsidR="00281FE1" w:rsidRPr="000A6EE3">
        <w:instrText xml:space="preserve">Management </w:instrText>
      </w:r>
      <w:r w:rsidRPr="000A6EE3">
        <w:instrText>Menu</w:instrText>
      </w:r>
      <w:r w:rsidR="00666840" w:rsidRPr="000A6EE3">
        <w:instrText>”</w:instrText>
      </w:r>
      <w:r w:rsidRPr="000A6EE3">
        <w:instrText xml:space="preserve"> </w:instrText>
      </w:r>
      <w:r w:rsidRPr="000A6EE3">
        <w:fldChar w:fldCharType="end"/>
      </w:r>
      <w:r w:rsidR="001D6B73" w:rsidRPr="000A6EE3">
        <w:t xml:space="preserve">Kernel provides </w:t>
      </w:r>
      <w:r w:rsidR="00281FE1" w:rsidRPr="000A6EE3">
        <w:t xml:space="preserve">the </w:t>
      </w:r>
      <w:r w:rsidR="00281FE1" w:rsidRPr="000A6EE3">
        <w:rPr>
          <w:b/>
        </w:rPr>
        <w:t>User Management Menu</w:t>
      </w:r>
      <w:r w:rsidR="00281FE1" w:rsidRPr="000A6EE3">
        <w:fldChar w:fldCharType="begin"/>
      </w:r>
      <w:r w:rsidR="00281FE1" w:rsidRPr="000A6EE3">
        <w:instrText xml:space="preserve"> XE </w:instrText>
      </w:r>
      <w:r w:rsidR="00666840" w:rsidRPr="000A6EE3">
        <w:instrText>“</w:instrText>
      </w:r>
      <w:r w:rsidR="00281FE1" w:rsidRPr="000A6EE3">
        <w:instrText>User Management Menu</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Menus:User Management Menu</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Options:User Management Menu</w:instrText>
      </w:r>
      <w:r w:rsidR="00666840" w:rsidRPr="000A6EE3">
        <w:instrText>”</w:instrText>
      </w:r>
      <w:r w:rsidR="00281FE1" w:rsidRPr="000A6EE3">
        <w:instrText xml:space="preserve"> </w:instrText>
      </w:r>
      <w:r w:rsidR="00281FE1" w:rsidRPr="000A6EE3">
        <w:fldChar w:fldCharType="end"/>
      </w:r>
      <w:r w:rsidR="00281FE1" w:rsidRPr="000A6EE3">
        <w:t xml:space="preserve"> [XUOPTUSER</w:t>
      </w:r>
      <w:r w:rsidR="00281FE1" w:rsidRPr="000A6EE3">
        <w:fldChar w:fldCharType="begin"/>
      </w:r>
      <w:r w:rsidR="00281FE1" w:rsidRPr="000A6EE3">
        <w:instrText xml:space="preserve"> XE </w:instrText>
      </w:r>
      <w:r w:rsidR="00666840" w:rsidRPr="000A6EE3">
        <w:instrText>“</w:instrText>
      </w:r>
      <w:r w:rsidR="00281FE1" w:rsidRPr="000A6EE3">
        <w:instrText>XUOPTUSER Menu</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Menus:XUOPTUSER</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Options:XUOPTUSER</w:instrText>
      </w:r>
      <w:r w:rsidR="00666840" w:rsidRPr="000A6EE3">
        <w:instrText>”</w:instrText>
      </w:r>
      <w:r w:rsidR="00281FE1" w:rsidRPr="000A6EE3">
        <w:instrText xml:space="preserve"> </w:instrText>
      </w:r>
      <w:r w:rsidR="00281FE1" w:rsidRPr="000A6EE3">
        <w:fldChar w:fldCharType="end"/>
      </w:r>
      <w:r w:rsidR="00281FE1" w:rsidRPr="000A6EE3">
        <w:t>]</w:t>
      </w:r>
      <w:r w:rsidR="00500BA7" w:rsidRPr="000A6EE3">
        <w:t xml:space="preserve"> located</w:t>
      </w:r>
      <w:r w:rsidR="00281FE1" w:rsidRPr="000A6EE3">
        <w:t xml:space="preserve"> under the </w:t>
      </w:r>
      <w:r w:rsidR="00281FE1" w:rsidRPr="000A6EE3">
        <w:rPr>
          <w:b/>
        </w:rPr>
        <w:t>Operations Management</w:t>
      </w:r>
      <w:r w:rsidR="007A2053" w:rsidRPr="000A6EE3">
        <w:fldChar w:fldCharType="begin"/>
      </w:r>
      <w:r w:rsidR="007A2053" w:rsidRPr="000A6EE3">
        <w:instrText xml:space="preserve"> XE “Operations Management Menu” </w:instrText>
      </w:r>
      <w:r w:rsidR="007A2053" w:rsidRPr="000A6EE3">
        <w:fldChar w:fldCharType="end"/>
      </w:r>
      <w:r w:rsidR="007A2053" w:rsidRPr="000A6EE3">
        <w:fldChar w:fldCharType="begin"/>
      </w:r>
      <w:r w:rsidR="007A2053" w:rsidRPr="000A6EE3">
        <w:instrText xml:space="preserve"> XE “Menus:Operations Management” </w:instrText>
      </w:r>
      <w:r w:rsidR="007A2053" w:rsidRPr="000A6EE3">
        <w:fldChar w:fldCharType="end"/>
      </w:r>
      <w:r w:rsidR="007A2053" w:rsidRPr="000A6EE3">
        <w:fldChar w:fldCharType="begin"/>
      </w:r>
      <w:r w:rsidR="007A2053" w:rsidRPr="000A6EE3">
        <w:instrText xml:space="preserve"> XE “Options:Operations Management” </w:instrText>
      </w:r>
      <w:r w:rsidR="007A2053" w:rsidRPr="000A6EE3">
        <w:fldChar w:fldCharType="end"/>
      </w:r>
      <w:r w:rsidR="00281FE1" w:rsidRPr="000A6EE3">
        <w:t xml:space="preserve"> [XUSITEMGR</w:t>
      </w:r>
      <w:r w:rsidR="00281FE1" w:rsidRPr="000A6EE3">
        <w:fldChar w:fldCharType="begin"/>
      </w:r>
      <w:r w:rsidR="00281FE1" w:rsidRPr="000A6EE3">
        <w:instrText xml:space="preserve"> XE </w:instrText>
      </w:r>
      <w:r w:rsidR="00666840" w:rsidRPr="000A6EE3">
        <w:instrText>“</w:instrText>
      </w:r>
      <w:r w:rsidR="00281FE1" w:rsidRPr="000A6EE3">
        <w:instrText>XUSITEMGR Menu</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Menus:XUSITEMGR</w:instrText>
      </w:r>
      <w:r w:rsidR="00666840" w:rsidRPr="000A6EE3">
        <w:instrText>”</w:instrText>
      </w:r>
      <w:r w:rsidR="00281FE1" w:rsidRPr="000A6EE3">
        <w:instrText xml:space="preserve"> </w:instrText>
      </w:r>
      <w:r w:rsidR="00281FE1" w:rsidRPr="000A6EE3">
        <w:fldChar w:fldCharType="end"/>
      </w:r>
      <w:r w:rsidR="00281FE1" w:rsidRPr="000A6EE3">
        <w:fldChar w:fldCharType="begin"/>
      </w:r>
      <w:r w:rsidR="00281FE1" w:rsidRPr="000A6EE3">
        <w:instrText xml:space="preserve"> XE </w:instrText>
      </w:r>
      <w:r w:rsidR="00666840" w:rsidRPr="000A6EE3">
        <w:instrText>“</w:instrText>
      </w:r>
      <w:r w:rsidR="00281FE1" w:rsidRPr="000A6EE3">
        <w:instrText>Options:XUSITEMGR</w:instrText>
      </w:r>
      <w:r w:rsidR="00666840" w:rsidRPr="000A6EE3">
        <w:instrText>”</w:instrText>
      </w:r>
      <w:r w:rsidR="00281FE1" w:rsidRPr="000A6EE3">
        <w:instrText xml:space="preserve"> </w:instrText>
      </w:r>
      <w:r w:rsidR="00281FE1" w:rsidRPr="000A6EE3">
        <w:fldChar w:fldCharType="end"/>
      </w:r>
      <w:r w:rsidR="00281FE1" w:rsidRPr="000A6EE3">
        <w:t>]</w:t>
      </w:r>
      <w:r w:rsidR="007A2053" w:rsidRPr="000A6EE3">
        <w:t xml:space="preserve"> menu</w:t>
      </w:r>
      <w:r w:rsidR="00500BA7" w:rsidRPr="000A6EE3">
        <w:t>. This menu provides</w:t>
      </w:r>
      <w:r w:rsidR="00281FE1" w:rsidRPr="000A6EE3">
        <w:t xml:space="preserve"> </w:t>
      </w:r>
      <w:r w:rsidR="001D6B73" w:rsidRPr="000A6EE3">
        <w:t xml:space="preserve">a set of options for </w:t>
      </w:r>
      <w:r w:rsidR="00F07229" w:rsidRPr="000A6EE3">
        <w:t>system administrators</w:t>
      </w:r>
      <w:r w:rsidR="001D6B73" w:rsidRPr="000A6EE3">
        <w:t xml:space="preserve"> to moni</w:t>
      </w:r>
      <w:r w:rsidR="00C74C48" w:rsidRPr="000A6EE3">
        <w:t>tor and support users logged on</w:t>
      </w:r>
      <w:r w:rsidR="001D6B73" w:rsidRPr="000A6EE3">
        <w:t xml:space="preserve">to the system. </w:t>
      </w:r>
      <w:r w:rsidR="00500BA7" w:rsidRPr="000A6EE3">
        <w:t>It includes the options</w:t>
      </w:r>
      <w:r w:rsidR="007A2053" w:rsidRPr="000A6EE3">
        <w:t xml:space="preserve"> shown in </w:t>
      </w:r>
      <w:r w:rsidR="00883B42" w:rsidRPr="00883B42">
        <w:rPr>
          <w:color w:val="0000FF"/>
          <w:u w:val="single"/>
        </w:rPr>
        <w:fldChar w:fldCharType="begin"/>
      </w:r>
      <w:r w:rsidR="00883B42" w:rsidRPr="00883B42">
        <w:rPr>
          <w:color w:val="0000FF"/>
          <w:u w:val="single"/>
        </w:rPr>
        <w:instrText xml:space="preserve"> REF _Ref511384654 \h </w:instrText>
      </w:r>
      <w:r w:rsidR="00883B42">
        <w:rPr>
          <w:color w:val="0000FF"/>
          <w:u w:val="single"/>
        </w:rPr>
        <w:instrText xml:space="preserve"> \* MERGEFORMAT </w:instrText>
      </w:r>
      <w:r w:rsidR="00883B42" w:rsidRPr="00883B42">
        <w:rPr>
          <w:color w:val="0000FF"/>
          <w:u w:val="single"/>
        </w:rPr>
      </w:r>
      <w:r w:rsidR="00883B42" w:rsidRPr="00883B42">
        <w:rPr>
          <w:color w:val="0000FF"/>
          <w:u w:val="single"/>
        </w:rPr>
        <w:fldChar w:fldCharType="separate"/>
      </w:r>
      <w:r w:rsidR="00F56C49" w:rsidRPr="00F56C49">
        <w:rPr>
          <w:color w:val="0000FF"/>
          <w:u w:val="single"/>
        </w:rPr>
        <w:t xml:space="preserve">Figure </w:t>
      </w:r>
      <w:r w:rsidR="00F56C49" w:rsidRPr="00F56C49">
        <w:rPr>
          <w:noProof/>
          <w:color w:val="0000FF"/>
          <w:u w:val="single"/>
        </w:rPr>
        <w:t>35</w:t>
      </w:r>
      <w:r w:rsidR="00883B42" w:rsidRPr="00883B42">
        <w:rPr>
          <w:color w:val="0000FF"/>
          <w:u w:val="single"/>
        </w:rPr>
        <w:fldChar w:fldCharType="end"/>
      </w:r>
      <w:r w:rsidR="00335A0C" w:rsidRPr="000A6EE3">
        <w:t>:</w:t>
      </w:r>
    </w:p>
    <w:p w14:paraId="3C73685A" w14:textId="77777777" w:rsidR="008238A8" w:rsidRPr="000A6EE3" w:rsidRDefault="008238A8" w:rsidP="008238A8">
      <w:pPr>
        <w:pStyle w:val="BodyText6"/>
        <w:keepNext/>
        <w:keepLines/>
      </w:pPr>
    </w:p>
    <w:p w14:paraId="629E20B9" w14:textId="51909516" w:rsidR="00A614FD" w:rsidRPr="000A6EE3" w:rsidRDefault="00A614FD" w:rsidP="002B6AE0">
      <w:pPr>
        <w:pStyle w:val="Caption"/>
      </w:pPr>
      <w:bookmarkStart w:id="329" w:name="_Ref511384654"/>
      <w:bookmarkStart w:id="330" w:name="_Toc193181639"/>
      <w:bookmarkStart w:id="331" w:name="_Toc151535088"/>
      <w:r w:rsidRPr="000A6EE3">
        <w:t xml:space="preserve">Figure </w:t>
      </w:r>
      <w:fldSimple w:instr=" SEQ Figure \* ARABIC ">
        <w:r w:rsidR="00F56C49">
          <w:rPr>
            <w:noProof/>
          </w:rPr>
          <w:t>35</w:t>
        </w:r>
      </w:fldSimple>
      <w:bookmarkEnd w:id="329"/>
      <w:r w:rsidR="00F92387" w:rsidRPr="000A6EE3">
        <w:t>:</w:t>
      </w:r>
      <w:r w:rsidR="004D2D1E" w:rsidRPr="000A6EE3">
        <w:t xml:space="preserve"> User Management Menu O</w:t>
      </w:r>
      <w:r w:rsidRPr="000A6EE3">
        <w:t>ptions</w:t>
      </w:r>
      <w:bookmarkEnd w:id="330"/>
      <w:bookmarkEnd w:id="331"/>
    </w:p>
    <w:p w14:paraId="675A5789" w14:textId="77777777" w:rsidR="001D6B73" w:rsidRPr="000A6EE3" w:rsidRDefault="001D6B73" w:rsidP="0074649F">
      <w:pPr>
        <w:pStyle w:val="MenuBox"/>
      </w:pPr>
      <w:r w:rsidRPr="000A6EE3">
        <w:t>SYSTEMS MANAGER MENU ...</w:t>
      </w:r>
      <w:r w:rsidRPr="000A6EE3">
        <w:tab/>
        <w:t>[EVE]</w:t>
      </w:r>
    </w:p>
    <w:p w14:paraId="0FDD060E" w14:textId="77777777" w:rsidR="001D6B73" w:rsidRPr="000A6EE3" w:rsidRDefault="001D6B73" w:rsidP="0074649F">
      <w:pPr>
        <w:pStyle w:val="MenuBox"/>
      </w:pPr>
      <w:r w:rsidRPr="000A6EE3">
        <w:t>Operations Management ...</w:t>
      </w:r>
      <w:r w:rsidRPr="000A6EE3">
        <w:tab/>
        <w:t>[XUSITEMGR]</w:t>
      </w:r>
    </w:p>
    <w:p w14:paraId="2D3DEE0D" w14:textId="77777777" w:rsidR="001D6B73" w:rsidRPr="000A6EE3" w:rsidRDefault="001D6B73" w:rsidP="0074649F">
      <w:pPr>
        <w:pStyle w:val="MenuBox"/>
      </w:pPr>
      <w:r w:rsidRPr="000A6EE3">
        <w:t xml:space="preserve">   User Management Menu ...</w:t>
      </w:r>
      <w:r w:rsidRPr="000A6EE3">
        <w:tab/>
        <w:t>[XUOPTUSER]</w:t>
      </w:r>
    </w:p>
    <w:p w14:paraId="3BE22D95" w14:textId="77777777" w:rsidR="001D6B73" w:rsidRPr="000A6EE3" w:rsidRDefault="00EC106B" w:rsidP="0074649F">
      <w:pPr>
        <w:pStyle w:val="MenuBox"/>
      </w:pPr>
      <w:r w:rsidRPr="000A6EE3">
        <w:t xml:space="preserve">   FIND   Find a user</w:t>
      </w:r>
      <w:r w:rsidR="001D6B73" w:rsidRPr="000A6EE3">
        <w:tab/>
        <w:t>[XU FINDUSER]</w:t>
      </w:r>
    </w:p>
    <w:p w14:paraId="6EFB8431" w14:textId="77777777" w:rsidR="007B5AC9" w:rsidRPr="000A6EE3" w:rsidRDefault="00EC106B" w:rsidP="0074649F">
      <w:pPr>
        <w:pStyle w:val="MenuBox"/>
      </w:pPr>
      <w:r w:rsidRPr="000A6EE3">
        <w:t xml:space="preserve">   PXY    Proxy User List</w:t>
      </w:r>
      <w:r w:rsidR="007B5AC9" w:rsidRPr="000A6EE3">
        <w:tab/>
        <w:t>[XUSAP PROXY LIST]</w:t>
      </w:r>
    </w:p>
    <w:p w14:paraId="420B4E8D" w14:textId="77777777" w:rsidR="001D6B73" w:rsidRPr="000A6EE3" w:rsidRDefault="001D6B73" w:rsidP="0074649F">
      <w:pPr>
        <w:pStyle w:val="MenuBox"/>
      </w:pPr>
      <w:r w:rsidRPr="000A6EE3">
        <w:t xml:space="preserve">  </w:t>
      </w:r>
      <w:r w:rsidR="00EC106B" w:rsidRPr="000A6EE3">
        <w:t xml:space="preserve">    </w:t>
      </w:r>
      <w:r w:rsidRPr="000A6EE3">
        <w:t xml:space="preserve">    Li</w:t>
      </w:r>
      <w:r w:rsidR="00F97EE4" w:rsidRPr="000A6EE3">
        <w:t>st users</w:t>
      </w:r>
      <w:r w:rsidR="00F97EE4" w:rsidRPr="000A6EE3">
        <w:tab/>
      </w:r>
      <w:r w:rsidRPr="000A6EE3">
        <w:t>[XUSERLIST]</w:t>
      </w:r>
    </w:p>
    <w:p w14:paraId="46D14FB6" w14:textId="77777777" w:rsidR="001D6B73" w:rsidRPr="000A6EE3" w:rsidRDefault="001D6B73" w:rsidP="0074649F">
      <w:pPr>
        <w:pStyle w:val="MenuBox"/>
      </w:pPr>
      <w:r w:rsidRPr="000A6EE3">
        <w:t xml:space="preserve">      </w:t>
      </w:r>
      <w:r w:rsidR="00EC106B" w:rsidRPr="000A6EE3">
        <w:t xml:space="preserve">    </w:t>
      </w:r>
      <w:r w:rsidRPr="000A6EE3">
        <w:t>Print Sign-on Log</w:t>
      </w:r>
      <w:r w:rsidRPr="000A6EE3">
        <w:tab/>
        <w:t>[XUSC LIST]</w:t>
      </w:r>
    </w:p>
    <w:p w14:paraId="66EBE6CF" w14:textId="77777777" w:rsidR="007B5AC9" w:rsidRPr="000A6EE3" w:rsidRDefault="007B5AC9" w:rsidP="007B5AC9">
      <w:pPr>
        <w:pStyle w:val="MenuBox"/>
      </w:pPr>
      <w:r w:rsidRPr="000A6EE3">
        <w:t xml:space="preserve">      </w:t>
      </w:r>
      <w:r w:rsidR="00EC106B" w:rsidRPr="000A6EE3">
        <w:t xml:space="preserve">    </w:t>
      </w:r>
      <w:r w:rsidRPr="000A6EE3">
        <w:t>Proxy (Connector) Detail Report</w:t>
      </w:r>
      <w:r w:rsidRPr="000A6EE3">
        <w:tab/>
        <w:t>[XUSAP PROXY CONN DETAIL ALL]</w:t>
      </w:r>
    </w:p>
    <w:p w14:paraId="03029069" w14:textId="77777777" w:rsidR="007B5AC9" w:rsidRPr="000A6EE3" w:rsidRDefault="007B5AC9" w:rsidP="0074649F">
      <w:pPr>
        <w:pStyle w:val="MenuBox"/>
      </w:pPr>
      <w:r w:rsidRPr="000A6EE3">
        <w:t xml:space="preserve">      </w:t>
      </w:r>
      <w:r w:rsidR="00EC106B" w:rsidRPr="000A6EE3">
        <w:t xml:space="preserve">    </w:t>
      </w:r>
      <w:r w:rsidRPr="000A6EE3">
        <w:t>Proxy (Connector) Inquire</w:t>
      </w:r>
      <w:r w:rsidRPr="000A6EE3">
        <w:tab/>
        <w:t>[XUSAP PROXY CONN DETAIL INQ]</w:t>
      </w:r>
    </w:p>
    <w:p w14:paraId="146AAD44" w14:textId="77777777" w:rsidR="001D6B73" w:rsidRPr="000A6EE3" w:rsidRDefault="001D6B73" w:rsidP="0074649F">
      <w:pPr>
        <w:pStyle w:val="MenuBox"/>
      </w:pPr>
      <w:r w:rsidRPr="000A6EE3">
        <w:t xml:space="preserve">     </w:t>
      </w:r>
      <w:r w:rsidR="00EC106B" w:rsidRPr="000A6EE3">
        <w:t xml:space="preserve">    </w:t>
      </w:r>
      <w:r w:rsidRPr="000A6EE3">
        <w:t xml:space="preserve"> Release user</w:t>
      </w:r>
      <w:r w:rsidRPr="000A6EE3">
        <w:tab/>
        <w:t>[XUSERREL]</w:t>
      </w:r>
    </w:p>
    <w:p w14:paraId="5B85C81F" w14:textId="77777777" w:rsidR="007B5AC9" w:rsidRPr="000A6EE3" w:rsidRDefault="007B5AC9" w:rsidP="0074649F">
      <w:pPr>
        <w:pStyle w:val="MenuBox"/>
      </w:pPr>
      <w:r w:rsidRPr="000A6EE3">
        <w:t xml:space="preserve">      </w:t>
      </w:r>
      <w:r w:rsidR="00EC106B" w:rsidRPr="000A6EE3">
        <w:t xml:space="preserve">    </w:t>
      </w:r>
      <w:r w:rsidRPr="000A6EE3">
        <w:t>Remote Access User Sign-on Log</w:t>
      </w:r>
      <w:r w:rsidRPr="000A6EE3">
        <w:tab/>
        <w:t>[XUSEC REMOTE ACCESS]</w:t>
      </w:r>
    </w:p>
    <w:p w14:paraId="365B2381" w14:textId="77777777" w:rsidR="001D6B73" w:rsidRPr="000A6EE3" w:rsidRDefault="001D6B73" w:rsidP="0074649F">
      <w:pPr>
        <w:pStyle w:val="MenuBox"/>
      </w:pPr>
      <w:r w:rsidRPr="000A6EE3">
        <w:t xml:space="preserve">      </w:t>
      </w:r>
      <w:r w:rsidR="00EC106B" w:rsidRPr="000A6EE3">
        <w:t xml:space="preserve">    </w:t>
      </w:r>
      <w:r w:rsidRPr="000A6EE3">
        <w:t>User Inquiry</w:t>
      </w:r>
      <w:r w:rsidRPr="000A6EE3">
        <w:tab/>
        <w:t>[XUSERINQ]</w:t>
      </w:r>
    </w:p>
    <w:p w14:paraId="616DE853" w14:textId="77777777" w:rsidR="001D6B73" w:rsidRPr="000A6EE3" w:rsidRDefault="001D6B73" w:rsidP="0074649F">
      <w:pPr>
        <w:pStyle w:val="MenuBox"/>
      </w:pPr>
      <w:r w:rsidRPr="000A6EE3">
        <w:t xml:space="preserve">      </w:t>
      </w:r>
      <w:r w:rsidR="00EC106B" w:rsidRPr="000A6EE3">
        <w:t xml:space="preserve">    </w:t>
      </w:r>
      <w:r w:rsidRPr="000A6EE3">
        <w:t>User Status Report</w:t>
      </w:r>
      <w:r w:rsidRPr="000A6EE3">
        <w:tab/>
        <w:t>[XUUSERSTATUS]</w:t>
      </w:r>
    </w:p>
    <w:p w14:paraId="50769789" w14:textId="77777777" w:rsidR="007B5AC9" w:rsidRPr="000A6EE3" w:rsidRDefault="007B5AC9" w:rsidP="0074649F">
      <w:pPr>
        <w:pStyle w:val="MenuBox"/>
      </w:pPr>
      <w:r w:rsidRPr="000A6EE3">
        <w:t xml:space="preserve">      </w:t>
      </w:r>
      <w:r w:rsidR="00EC106B" w:rsidRPr="000A6EE3">
        <w:t xml:space="preserve">    </w:t>
      </w:r>
      <w:r w:rsidRPr="000A6EE3">
        <w:t>Users with Foreign Visits</w:t>
      </w:r>
      <w:r w:rsidRPr="000A6EE3">
        <w:tab/>
        <w:t>[XUS VISIT USERS]</w:t>
      </w:r>
    </w:p>
    <w:p w14:paraId="70A0455F" w14:textId="77777777" w:rsidR="001D6B73" w:rsidRPr="000A6EE3" w:rsidRDefault="001D6B73" w:rsidP="00A7691A">
      <w:pPr>
        <w:pStyle w:val="BodyText6"/>
      </w:pPr>
    </w:p>
    <w:p w14:paraId="4F924F36" w14:textId="77777777" w:rsidR="004C088B" w:rsidRPr="000A6EE3" w:rsidRDefault="001D6B73" w:rsidP="005C694E">
      <w:pPr>
        <w:pStyle w:val="Heading3"/>
      </w:pPr>
      <w:bookmarkStart w:id="332" w:name="_Toc236534563"/>
      <w:bookmarkStart w:id="333" w:name="_Toc151534486"/>
      <w:r w:rsidRPr="000A6EE3">
        <w:t>Find a User</w:t>
      </w:r>
      <w:r w:rsidR="004C088B" w:rsidRPr="000A6EE3">
        <w:t xml:space="preserve"> Option</w:t>
      </w:r>
      <w:bookmarkEnd w:id="332"/>
      <w:bookmarkEnd w:id="333"/>
    </w:p>
    <w:p w14:paraId="3AF5B4A4" w14:textId="77777777" w:rsidR="001D6B73" w:rsidRPr="000A6EE3" w:rsidRDefault="00500BA7" w:rsidP="000F3AA7">
      <w:pPr>
        <w:pStyle w:val="BodyText"/>
      </w:pPr>
      <w:r w:rsidRPr="000A6EE3">
        <w:t>T</w:t>
      </w:r>
      <w:r w:rsidR="001D6B73" w:rsidRPr="000A6EE3">
        <w:t>h</w:t>
      </w:r>
      <w:r w:rsidR="004C088B" w:rsidRPr="000A6EE3">
        <w:t xml:space="preserve">e </w:t>
      </w:r>
      <w:r w:rsidR="004C088B" w:rsidRPr="000A6EE3">
        <w:rPr>
          <w:b/>
        </w:rPr>
        <w:t>Find a User</w:t>
      </w:r>
      <w:r w:rsidR="00041114" w:rsidRPr="000A6EE3">
        <w:fldChar w:fldCharType="begin"/>
      </w:r>
      <w:r w:rsidR="00041114" w:rsidRPr="000A6EE3">
        <w:instrText xml:space="preserve"> XE “Find a User Option” </w:instrText>
      </w:r>
      <w:r w:rsidR="00041114" w:rsidRPr="000A6EE3">
        <w:fldChar w:fldCharType="end"/>
      </w:r>
      <w:r w:rsidR="00041114" w:rsidRPr="000A6EE3">
        <w:fldChar w:fldCharType="begin"/>
      </w:r>
      <w:r w:rsidR="00041114" w:rsidRPr="000A6EE3">
        <w:instrText xml:space="preserve"> XE “Options:Find a User” </w:instrText>
      </w:r>
      <w:r w:rsidR="00041114" w:rsidRPr="000A6EE3">
        <w:fldChar w:fldCharType="end"/>
      </w:r>
      <w:r w:rsidR="00041114" w:rsidRPr="000A6EE3">
        <w:t xml:space="preserve"> [XU FINDUSER</w:t>
      </w:r>
      <w:r w:rsidR="00041114" w:rsidRPr="000A6EE3">
        <w:fldChar w:fldCharType="begin"/>
      </w:r>
      <w:r w:rsidR="00041114" w:rsidRPr="000A6EE3">
        <w:instrText xml:space="preserve"> XE “XU FINDUSER Option” </w:instrText>
      </w:r>
      <w:r w:rsidR="00041114" w:rsidRPr="000A6EE3">
        <w:fldChar w:fldCharType="end"/>
      </w:r>
      <w:r w:rsidR="00041114" w:rsidRPr="000A6EE3">
        <w:fldChar w:fldCharType="begin"/>
      </w:r>
      <w:r w:rsidR="00041114" w:rsidRPr="000A6EE3">
        <w:instrText xml:space="preserve"> XE “Options:XU FINDUSER” </w:instrText>
      </w:r>
      <w:r w:rsidR="00041114" w:rsidRPr="000A6EE3">
        <w:fldChar w:fldCharType="end"/>
      </w:r>
      <w:r w:rsidR="00041114" w:rsidRPr="000A6EE3">
        <w:t>]</w:t>
      </w:r>
      <w:r w:rsidR="001D6B73" w:rsidRPr="000A6EE3">
        <w:t xml:space="preserve"> option </w:t>
      </w:r>
      <w:r w:rsidRPr="000A6EE3">
        <w:t xml:space="preserve">is used </w:t>
      </w:r>
      <w:r w:rsidR="001D6B73" w:rsidRPr="000A6EE3">
        <w:t>to find a user who is currently signed on to the system in this UCI group. If you are on the same CPU as the user, this option also show</w:t>
      </w:r>
      <w:r w:rsidRPr="000A6EE3">
        <w:t>s</w:t>
      </w:r>
      <w:r w:rsidR="001D6B73" w:rsidRPr="000A6EE3">
        <w:t xml:space="preserve"> the menu path of the user. The option finds users based on the </w:t>
      </w:r>
      <w:r w:rsidR="00666840" w:rsidRPr="000A6EE3">
        <w:t>“</w:t>
      </w:r>
      <w:r w:rsidR="001D6B73" w:rsidRPr="000A6EE3">
        <w:t>CUR</w:t>
      </w:r>
      <w:r w:rsidR="00F03942" w:rsidRPr="000A6EE3">
        <w:fldChar w:fldCharType="begin"/>
      </w:r>
      <w:r w:rsidR="00F03942" w:rsidRPr="000A6EE3">
        <w:instrText xml:space="preserve"> XE </w:instrText>
      </w:r>
      <w:r w:rsidR="00666840" w:rsidRPr="000A6EE3">
        <w:instrText>“</w:instrText>
      </w:r>
      <w:r w:rsidR="00F03942" w:rsidRPr="000A6EE3">
        <w:instrText>CUR Cross-reference</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Cross-references:CUR</w:instrText>
      </w:r>
      <w:r w:rsidR="00666840" w:rsidRPr="000A6EE3">
        <w:instrText>”</w:instrText>
      </w:r>
      <w:r w:rsidR="00F03942" w:rsidRPr="000A6EE3">
        <w:instrText xml:space="preserve"> </w:instrText>
      </w:r>
      <w:r w:rsidR="00F03942" w:rsidRPr="000A6EE3">
        <w:fldChar w:fldCharType="end"/>
      </w:r>
      <w:r w:rsidR="00582FC9" w:rsidRPr="000A6EE3">
        <w:t>”</w:t>
      </w:r>
      <w:r w:rsidR="001D6B73" w:rsidRPr="000A6EE3">
        <w:t xml:space="preserve"> cross-reference of the SIGN-ON LOG</w:t>
      </w:r>
      <w:r w:rsidR="004E5363" w:rsidRPr="000A6EE3">
        <w:t xml:space="preserve"> (#3.081)</w:t>
      </w:r>
      <w:r w:rsidR="001D6B73" w:rsidRPr="000A6EE3">
        <w:t xml:space="preserve"> file</w:t>
      </w:r>
      <w:r w:rsidR="004C088B" w:rsidRPr="000A6EE3">
        <w:fldChar w:fldCharType="begin"/>
      </w:r>
      <w:r w:rsidR="004C088B" w:rsidRPr="000A6EE3">
        <w:instrText xml:space="preserve"> XE </w:instrText>
      </w:r>
      <w:r w:rsidR="00666840" w:rsidRPr="000A6EE3">
        <w:instrText>“</w:instrText>
      </w:r>
      <w:r w:rsidR="004C088B" w:rsidRPr="000A6EE3">
        <w:instrText>SIGN-ON LOG</w:instrText>
      </w:r>
      <w:r w:rsidR="004E5363" w:rsidRPr="000A6EE3">
        <w:instrText xml:space="preserve"> (#3.081)</w:instrText>
      </w:r>
      <w:r w:rsidR="004C088B" w:rsidRPr="000A6EE3">
        <w:instrText xml:space="preserve"> File</w:instrText>
      </w:r>
      <w:r w:rsidR="00666840" w:rsidRPr="000A6EE3">
        <w:instrText>”</w:instrText>
      </w:r>
      <w:r w:rsidR="004C088B" w:rsidRPr="000A6EE3">
        <w:instrText xml:space="preserve"> </w:instrText>
      </w:r>
      <w:r w:rsidR="004C088B" w:rsidRPr="000A6EE3">
        <w:fldChar w:fldCharType="end"/>
      </w:r>
      <w:r w:rsidR="004C088B" w:rsidRPr="000A6EE3">
        <w:fldChar w:fldCharType="begin"/>
      </w:r>
      <w:r w:rsidR="004C088B" w:rsidRPr="000A6EE3">
        <w:instrText xml:space="preserve"> XE </w:instrText>
      </w:r>
      <w:r w:rsidR="00666840" w:rsidRPr="000A6EE3">
        <w:instrText>“</w:instrText>
      </w:r>
      <w:r w:rsidR="00B005A6" w:rsidRPr="000A6EE3">
        <w:instrText>Files:</w:instrText>
      </w:r>
      <w:r w:rsidR="004C088B" w:rsidRPr="000A6EE3">
        <w:instrText>SIGN-ON LOG (#3.081)</w:instrText>
      </w:r>
      <w:r w:rsidR="00666840" w:rsidRPr="000A6EE3">
        <w:instrText>”</w:instrText>
      </w:r>
      <w:r w:rsidR="004C088B" w:rsidRPr="000A6EE3">
        <w:instrText xml:space="preserve"> </w:instrText>
      </w:r>
      <w:r w:rsidR="004C088B"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Logs:SIGN-ON LOG</w:instrText>
      </w:r>
      <w:r w:rsidR="004E5363" w:rsidRPr="000A6EE3">
        <w:instrText xml:space="preserve"> (#3.081)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001D6B73" w:rsidRPr="000A6EE3">
        <w:t>.</w:t>
      </w:r>
    </w:p>
    <w:p w14:paraId="7F1FD23D" w14:textId="77777777" w:rsidR="007B5AC9" w:rsidRPr="000A6EE3" w:rsidRDefault="007B5AC9" w:rsidP="005C694E">
      <w:pPr>
        <w:pStyle w:val="Heading3"/>
      </w:pPr>
      <w:bookmarkStart w:id="334" w:name="_Toc151534487"/>
      <w:bookmarkStart w:id="335" w:name="_Toc236534564"/>
      <w:r w:rsidRPr="000A6EE3">
        <w:t>Proxy User List Option</w:t>
      </w:r>
      <w:bookmarkEnd w:id="334"/>
    </w:p>
    <w:p w14:paraId="02D16620" w14:textId="77777777" w:rsidR="007B5AC9" w:rsidRPr="000A6EE3" w:rsidRDefault="007B5AC9" w:rsidP="007B5AC9">
      <w:pPr>
        <w:pStyle w:val="BodyText"/>
      </w:pPr>
      <w:r w:rsidRPr="000A6EE3">
        <w:t xml:space="preserve">The </w:t>
      </w:r>
      <w:r w:rsidRPr="000A6EE3">
        <w:rPr>
          <w:b/>
        </w:rPr>
        <w:t>Proxy User List</w:t>
      </w:r>
      <w:r w:rsidR="00041114" w:rsidRPr="000A6EE3">
        <w:fldChar w:fldCharType="begin"/>
      </w:r>
      <w:r w:rsidR="00041114" w:rsidRPr="000A6EE3">
        <w:instrText xml:space="preserve"> XE “ Proxy User List Option” </w:instrText>
      </w:r>
      <w:r w:rsidR="00041114" w:rsidRPr="000A6EE3">
        <w:fldChar w:fldCharType="end"/>
      </w:r>
      <w:r w:rsidR="00041114" w:rsidRPr="000A6EE3">
        <w:fldChar w:fldCharType="begin"/>
      </w:r>
      <w:r w:rsidR="00041114" w:rsidRPr="000A6EE3">
        <w:instrText xml:space="preserve"> XE “Options:Proxy User List” </w:instrText>
      </w:r>
      <w:r w:rsidR="00041114" w:rsidRPr="000A6EE3">
        <w:fldChar w:fldCharType="end"/>
      </w:r>
      <w:r w:rsidR="00041114" w:rsidRPr="000A6EE3">
        <w:t xml:space="preserve"> [XUSAP PROXY LIST</w:t>
      </w:r>
      <w:r w:rsidR="00041114" w:rsidRPr="000A6EE3">
        <w:fldChar w:fldCharType="begin"/>
      </w:r>
      <w:r w:rsidR="00041114" w:rsidRPr="000A6EE3">
        <w:instrText xml:space="preserve"> XE “XUSAP PROXY LIST Option” </w:instrText>
      </w:r>
      <w:r w:rsidR="00041114" w:rsidRPr="000A6EE3">
        <w:fldChar w:fldCharType="end"/>
      </w:r>
      <w:r w:rsidR="00041114" w:rsidRPr="000A6EE3">
        <w:fldChar w:fldCharType="begin"/>
      </w:r>
      <w:r w:rsidR="00041114" w:rsidRPr="000A6EE3">
        <w:instrText xml:space="preserve"> XE “Options:XUSAP PROXY LIST “ </w:instrText>
      </w:r>
      <w:r w:rsidR="00041114" w:rsidRPr="000A6EE3">
        <w:fldChar w:fldCharType="end"/>
      </w:r>
      <w:r w:rsidR="00041114" w:rsidRPr="000A6EE3">
        <w:t>]</w:t>
      </w:r>
      <w:r w:rsidRPr="000A6EE3">
        <w:t xml:space="preserve"> option runs a report listing any users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 xml:space="preserve"> that have a USER CLASS</w:t>
      </w:r>
      <w:r w:rsidR="006A6619" w:rsidRPr="000A6EE3">
        <w:t xml:space="preserve"> (#9.5)</w:t>
      </w:r>
      <w:r w:rsidRPr="000A6EE3">
        <w:t xml:space="preserve"> field</w:t>
      </w:r>
      <w:r w:rsidRPr="000A6EE3">
        <w:fldChar w:fldCharType="begin"/>
      </w:r>
      <w:r w:rsidRPr="000A6EE3">
        <w:instrText xml:space="preserve"> XE </w:instrText>
      </w:r>
      <w:r w:rsidR="00666840" w:rsidRPr="000A6EE3">
        <w:instrText>“</w:instrText>
      </w:r>
      <w:r w:rsidRPr="000A6EE3">
        <w:instrText>USER CLASS</w:instrText>
      </w:r>
      <w:r w:rsidR="006A6619" w:rsidRPr="000A6EE3">
        <w:instrText xml:space="preserve"> (#9.5)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Fields:USER CLASS (#9.5)</w:instrText>
      </w:r>
      <w:r w:rsidR="00666840" w:rsidRPr="000A6EE3">
        <w:instrText>”</w:instrText>
      </w:r>
      <w:r w:rsidRPr="000A6EE3">
        <w:instrText xml:space="preserve"> </w:instrText>
      </w:r>
      <w:r w:rsidRPr="000A6EE3">
        <w:fldChar w:fldCharType="end"/>
      </w:r>
      <w:r w:rsidRPr="000A6EE3">
        <w:t xml:space="preserve"> of APPLICATION PROXY</w:t>
      </w:r>
      <w:r w:rsidRPr="000A6EE3">
        <w:fldChar w:fldCharType="begin"/>
      </w:r>
      <w:r w:rsidRPr="000A6EE3">
        <w:instrText xml:space="preserve"> XE </w:instrText>
      </w:r>
      <w:r w:rsidR="00666840" w:rsidRPr="000A6EE3">
        <w:instrText>“</w:instrText>
      </w:r>
      <w:r w:rsidRPr="000A6EE3">
        <w:instrText>APPLICATION PROXY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Proxies:APPLICATION PROXY</w:instrText>
      </w:r>
      <w:r w:rsidR="00666840" w:rsidRPr="000A6EE3">
        <w:instrText>”</w:instrText>
      </w:r>
      <w:r w:rsidRPr="000A6EE3">
        <w:instrText xml:space="preserve"> </w:instrText>
      </w:r>
      <w:r w:rsidRPr="000A6EE3">
        <w:fldChar w:fldCharType="end"/>
      </w:r>
      <w:r w:rsidRPr="000A6EE3">
        <w:t xml:space="preserve"> or CONNECTOR PROXY</w:t>
      </w:r>
      <w:r w:rsidRPr="000A6EE3">
        <w:fldChar w:fldCharType="begin"/>
      </w:r>
      <w:r w:rsidRPr="000A6EE3">
        <w:instrText xml:space="preserve"> XE </w:instrText>
      </w:r>
      <w:r w:rsidR="00666840" w:rsidRPr="000A6EE3">
        <w:instrText>“</w:instrText>
      </w:r>
      <w:r w:rsidRPr="000A6EE3">
        <w:instrText>CONNECTOR PROXY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Proxies:CONNECTOR PROXY</w:instrText>
      </w:r>
      <w:r w:rsidR="00666840" w:rsidRPr="000A6EE3">
        <w:instrText>”</w:instrText>
      </w:r>
      <w:r w:rsidRPr="000A6EE3">
        <w:instrText xml:space="preserve"> </w:instrText>
      </w:r>
      <w:r w:rsidRPr="000A6EE3">
        <w:fldChar w:fldCharType="end"/>
      </w:r>
      <w:r w:rsidRPr="000A6EE3">
        <w:t>.</w:t>
      </w:r>
    </w:p>
    <w:p w14:paraId="364785C2" w14:textId="77777777" w:rsidR="004C088B" w:rsidRPr="000A6EE3" w:rsidRDefault="001D6B73" w:rsidP="005C694E">
      <w:pPr>
        <w:pStyle w:val="Heading3"/>
      </w:pPr>
      <w:bookmarkStart w:id="336" w:name="_Toc151534488"/>
      <w:r w:rsidRPr="000A6EE3">
        <w:lastRenderedPageBreak/>
        <w:t>List Users</w:t>
      </w:r>
      <w:r w:rsidR="004C088B" w:rsidRPr="000A6EE3">
        <w:t xml:space="preserve"> Option</w:t>
      </w:r>
      <w:bookmarkEnd w:id="335"/>
      <w:bookmarkEnd w:id="336"/>
    </w:p>
    <w:p w14:paraId="70E33CCA" w14:textId="77777777" w:rsidR="001D6B73" w:rsidRPr="000A6EE3" w:rsidRDefault="004C088B" w:rsidP="000F3AA7">
      <w:pPr>
        <w:pStyle w:val="BodyText"/>
      </w:pPr>
      <w:r w:rsidRPr="000A6EE3">
        <w:t>The</w:t>
      </w:r>
      <w:r w:rsidR="001D6B73" w:rsidRPr="000A6EE3">
        <w:t xml:space="preserve"> </w:t>
      </w:r>
      <w:r w:rsidRPr="000A6EE3">
        <w:rPr>
          <w:b/>
        </w:rPr>
        <w:t>List Users</w:t>
      </w:r>
      <w:r w:rsidR="00041114" w:rsidRPr="000A6EE3">
        <w:fldChar w:fldCharType="begin"/>
      </w:r>
      <w:r w:rsidR="00041114" w:rsidRPr="000A6EE3">
        <w:instrText xml:space="preserve"> XE “List Users Option” </w:instrText>
      </w:r>
      <w:r w:rsidR="00041114" w:rsidRPr="000A6EE3">
        <w:fldChar w:fldCharType="end"/>
      </w:r>
      <w:r w:rsidR="00041114" w:rsidRPr="000A6EE3">
        <w:fldChar w:fldCharType="begin"/>
      </w:r>
      <w:r w:rsidR="00041114" w:rsidRPr="000A6EE3">
        <w:instrText xml:space="preserve"> XE “Options:List Users” </w:instrText>
      </w:r>
      <w:r w:rsidR="00041114" w:rsidRPr="000A6EE3">
        <w:fldChar w:fldCharType="end"/>
      </w:r>
      <w:r w:rsidR="00041114" w:rsidRPr="000A6EE3">
        <w:t xml:space="preserve"> [XUSERLIST</w:t>
      </w:r>
      <w:r w:rsidR="00041114" w:rsidRPr="000A6EE3">
        <w:fldChar w:fldCharType="begin"/>
      </w:r>
      <w:r w:rsidR="00041114" w:rsidRPr="000A6EE3">
        <w:instrText xml:space="preserve"> XE “XUSERLIST Option” </w:instrText>
      </w:r>
      <w:r w:rsidR="00041114" w:rsidRPr="000A6EE3">
        <w:fldChar w:fldCharType="end"/>
      </w:r>
      <w:r w:rsidR="00041114" w:rsidRPr="000A6EE3">
        <w:fldChar w:fldCharType="begin"/>
      </w:r>
      <w:r w:rsidR="00041114" w:rsidRPr="000A6EE3">
        <w:instrText xml:space="preserve"> XE “Options:XUSERLIST” </w:instrText>
      </w:r>
      <w:r w:rsidR="00041114" w:rsidRPr="000A6EE3">
        <w:fldChar w:fldCharType="end"/>
      </w:r>
      <w:r w:rsidR="00041114" w:rsidRPr="000A6EE3">
        <w:t>]</w:t>
      </w:r>
      <w:r w:rsidR="000E3717" w:rsidRPr="000A6EE3">
        <w:t xml:space="preserve"> o</w:t>
      </w:r>
      <w:r w:rsidRPr="000A6EE3">
        <w:t>ption</w:t>
      </w:r>
      <w:r w:rsidR="001D6B73" w:rsidRPr="000A6EE3">
        <w:t xml:space="preserve"> lists all users known to the system.</w:t>
      </w:r>
    </w:p>
    <w:p w14:paraId="58A01601" w14:textId="77777777" w:rsidR="000E3717" w:rsidRPr="000A6EE3" w:rsidRDefault="001D6B73" w:rsidP="005C694E">
      <w:pPr>
        <w:pStyle w:val="Heading3"/>
      </w:pPr>
      <w:bookmarkStart w:id="337" w:name="_Toc236534565"/>
      <w:bookmarkStart w:id="338" w:name="_Ref456878620"/>
      <w:bookmarkStart w:id="339" w:name="_Ref488222917"/>
      <w:bookmarkStart w:id="340" w:name="_Ref488222938"/>
      <w:bookmarkStart w:id="341" w:name="_Toc151534489"/>
      <w:r w:rsidRPr="000A6EE3">
        <w:t>Print Sign-on Log</w:t>
      </w:r>
      <w:r w:rsidR="000E3717" w:rsidRPr="000A6EE3">
        <w:t xml:space="preserve"> Option</w:t>
      </w:r>
      <w:bookmarkEnd w:id="337"/>
      <w:bookmarkEnd w:id="338"/>
      <w:bookmarkEnd w:id="339"/>
      <w:bookmarkEnd w:id="340"/>
      <w:bookmarkEnd w:id="341"/>
    </w:p>
    <w:p w14:paraId="107911B0" w14:textId="36FB5A62" w:rsidR="0041367D" w:rsidRPr="000A6EE3" w:rsidRDefault="000E3717" w:rsidP="00B85D80">
      <w:pPr>
        <w:pStyle w:val="BodyText"/>
        <w:keepNext/>
        <w:keepLines/>
      </w:pPr>
      <w:r w:rsidRPr="000A6EE3">
        <w:t xml:space="preserve">The </w:t>
      </w:r>
      <w:r w:rsidRPr="000A6EE3">
        <w:rPr>
          <w:b/>
        </w:rPr>
        <w:t>Print Sign-on Log</w:t>
      </w:r>
      <w:r w:rsidR="00041114" w:rsidRPr="000A6EE3">
        <w:fldChar w:fldCharType="begin"/>
      </w:r>
      <w:r w:rsidR="00041114" w:rsidRPr="000A6EE3">
        <w:instrText>XE “Print Sign-on Log Option”</w:instrText>
      </w:r>
      <w:r w:rsidR="00041114" w:rsidRPr="000A6EE3">
        <w:fldChar w:fldCharType="end"/>
      </w:r>
      <w:r w:rsidR="00041114" w:rsidRPr="000A6EE3">
        <w:fldChar w:fldCharType="begin"/>
      </w:r>
      <w:r w:rsidR="00041114" w:rsidRPr="000A6EE3">
        <w:instrText>XE “Options:Print Sign-on Log”</w:instrText>
      </w:r>
      <w:r w:rsidR="00041114" w:rsidRPr="000A6EE3">
        <w:fldChar w:fldCharType="end"/>
      </w:r>
      <w:r w:rsidR="00041114" w:rsidRPr="000A6EE3">
        <w:t xml:space="preserve"> [XUSC LIST</w:t>
      </w:r>
      <w:r w:rsidR="00041114" w:rsidRPr="000A6EE3">
        <w:fldChar w:fldCharType="begin"/>
      </w:r>
      <w:r w:rsidR="00041114" w:rsidRPr="000A6EE3">
        <w:instrText xml:space="preserve"> XE “XUSC LIST Option” </w:instrText>
      </w:r>
      <w:r w:rsidR="00041114" w:rsidRPr="000A6EE3">
        <w:fldChar w:fldCharType="end"/>
      </w:r>
      <w:r w:rsidR="00041114" w:rsidRPr="000A6EE3">
        <w:fldChar w:fldCharType="begin"/>
      </w:r>
      <w:r w:rsidR="00041114" w:rsidRPr="000A6EE3">
        <w:instrText xml:space="preserve"> XE “Options:XUSC LIST” </w:instrText>
      </w:r>
      <w:r w:rsidR="00041114" w:rsidRPr="000A6EE3">
        <w:fldChar w:fldCharType="end"/>
      </w:r>
      <w:r w:rsidR="00041114" w:rsidRPr="000A6EE3">
        <w:t>]</w:t>
      </w:r>
      <w:r w:rsidR="001D6B73" w:rsidRPr="000A6EE3">
        <w:t xml:space="preserve"> option</w:t>
      </w:r>
      <w:r w:rsidRPr="000A6EE3">
        <w:t xml:space="preserve"> </w:t>
      </w:r>
      <w:r w:rsidR="001D6B73" w:rsidRPr="000A6EE3">
        <w:t xml:space="preserve">prints out </w:t>
      </w:r>
      <w:r w:rsidR="00D56B25" w:rsidRPr="000A6EE3">
        <w:t xml:space="preserve">a Kernel sign-on log report (see </w:t>
      </w:r>
      <w:r w:rsidR="006A0F77" w:rsidRPr="006A0F77">
        <w:rPr>
          <w:color w:val="0000FF"/>
          <w:u w:val="single"/>
        </w:rPr>
        <w:fldChar w:fldCharType="begin"/>
      </w:r>
      <w:r w:rsidR="006A0F77" w:rsidRPr="006A0F77">
        <w:rPr>
          <w:color w:val="0000FF"/>
          <w:u w:val="single"/>
        </w:rPr>
        <w:instrText xml:space="preserve"> REF _Ref488222885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36</w:t>
      </w:r>
      <w:r w:rsidR="006A0F77" w:rsidRPr="006A0F77">
        <w:rPr>
          <w:color w:val="0000FF"/>
          <w:u w:val="single"/>
        </w:rPr>
        <w:fldChar w:fldCharType="end"/>
      </w:r>
      <w:r w:rsidR="00D56B25" w:rsidRPr="000A6EE3">
        <w:t xml:space="preserve">) that lists </w:t>
      </w:r>
      <w:r w:rsidR="00304E16" w:rsidRPr="000A6EE3">
        <w:t xml:space="preserve">data values from </w:t>
      </w:r>
      <w:r w:rsidR="008B3977" w:rsidRPr="000A6EE3">
        <w:t xml:space="preserve">fields in </w:t>
      </w:r>
      <w:r w:rsidR="001D6B73" w:rsidRPr="000A6EE3">
        <w:t xml:space="preserve">the </w:t>
      </w:r>
      <w:r w:rsidRPr="000A6EE3">
        <w:t>SIGN-ON LOG</w:t>
      </w:r>
      <w:r w:rsidR="004E5363" w:rsidRPr="000A6EE3">
        <w:t xml:space="preserve"> (#3.081)</w:t>
      </w:r>
      <w:r w:rsidRPr="000A6EE3">
        <w:t xml:space="preserve"> file</w:t>
      </w:r>
      <w:r w:rsidRPr="000A6EE3">
        <w:fldChar w:fldCharType="begin"/>
      </w:r>
      <w:r w:rsidRPr="000A6EE3">
        <w:instrText xml:space="preserve"> XE </w:instrText>
      </w:r>
      <w:r w:rsidR="00666840" w:rsidRPr="000A6EE3">
        <w:instrText>“</w:instrText>
      </w:r>
      <w:r w:rsidRPr="000A6EE3">
        <w:instrText>SIGN-ON LOG</w:instrText>
      </w:r>
      <w:r w:rsidR="004E5363" w:rsidRPr="000A6EE3">
        <w:instrText xml:space="preserve"> (#3.081)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SIGN-ON LOG (#3.081)</w:instrText>
      </w:r>
      <w:r w:rsidR="00666840" w:rsidRPr="000A6EE3">
        <w:instrText>”</w:instrText>
      </w:r>
      <w:r w:rsidRPr="000A6EE3">
        <w:instrText xml:space="preserve"> </w:instrText>
      </w:r>
      <w:r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Logs:SIGN-ON LOG</w:instrText>
      </w:r>
      <w:r w:rsidR="004E5363" w:rsidRPr="000A6EE3">
        <w:instrText xml:space="preserve"> (#3.081)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001D6B73" w:rsidRPr="000A6EE3">
        <w:t>.</w:t>
      </w:r>
    </w:p>
    <w:p w14:paraId="0FA840F1" w14:textId="1CF013B6" w:rsidR="008710FF" w:rsidRPr="000A6EE3" w:rsidRDefault="00D56B25" w:rsidP="00B85D80">
      <w:pPr>
        <w:pStyle w:val="BodyText"/>
        <w:keepNext/>
        <w:keepLines/>
      </w:pPr>
      <w:r w:rsidRPr="000A6EE3">
        <w:rPr>
          <w:color w:val="0000FF"/>
          <w:u w:val="single"/>
        </w:rPr>
        <w:fldChar w:fldCharType="begin" w:fldLock="1"/>
      </w:r>
      <w:r w:rsidRPr="000A6EE3">
        <w:rPr>
          <w:color w:val="0000FF"/>
          <w:u w:val="single"/>
        </w:rPr>
        <w:instrText xml:space="preserve"> REF _Ref488227830 \h </w:instrText>
      </w:r>
      <w:r w:rsidR="00F7647F"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sidRPr="000666E3">
        <w:rPr>
          <w:color w:val="0000FF"/>
          <w:u w:val="single"/>
        </w:rPr>
        <w:t>Table 6</w:t>
      </w:r>
      <w:r w:rsidRPr="000A6EE3">
        <w:rPr>
          <w:color w:val="0000FF"/>
          <w:u w:val="single"/>
        </w:rPr>
        <w:fldChar w:fldCharType="end"/>
      </w:r>
      <w:r w:rsidRPr="000A6EE3">
        <w:t xml:space="preserve"> lists the data </w:t>
      </w:r>
      <w:r w:rsidR="00F7647F" w:rsidRPr="000A6EE3">
        <w:t>displayed</w:t>
      </w:r>
      <w:r w:rsidRPr="000A6EE3">
        <w:t xml:space="preserve"> on the Kernel sign-on log</w:t>
      </w:r>
      <w:r w:rsidR="008710FF" w:rsidRPr="000A6EE3">
        <w:t xml:space="preserve"> </w:t>
      </w:r>
      <w:r w:rsidR="00113758" w:rsidRPr="000A6EE3">
        <w:t>report (</w:t>
      </w:r>
      <w:r w:rsidR="00F7647F" w:rsidRPr="000A6EE3">
        <w:t xml:space="preserve">see </w:t>
      </w:r>
      <w:r w:rsidR="006A0F77" w:rsidRPr="006A0F77">
        <w:rPr>
          <w:color w:val="0000FF"/>
          <w:u w:val="single"/>
        </w:rPr>
        <w:fldChar w:fldCharType="begin"/>
      </w:r>
      <w:r w:rsidR="006A0F77" w:rsidRPr="006A0F77">
        <w:rPr>
          <w:color w:val="0000FF"/>
          <w:u w:val="single"/>
        </w:rPr>
        <w:instrText xml:space="preserve"> REF _Ref488222885 \h </w:instrText>
      </w:r>
      <w:r w:rsidR="006A0F77">
        <w:rPr>
          <w:color w:val="0000FF"/>
          <w:u w:val="single"/>
        </w:rPr>
        <w:instrText xml:space="preserve"> \* MERGEFORMAT </w:instrText>
      </w:r>
      <w:r w:rsidR="006A0F77" w:rsidRPr="006A0F77">
        <w:rPr>
          <w:color w:val="0000FF"/>
          <w:u w:val="single"/>
        </w:rPr>
      </w:r>
      <w:r w:rsidR="006A0F77" w:rsidRPr="006A0F77">
        <w:rPr>
          <w:color w:val="0000FF"/>
          <w:u w:val="single"/>
        </w:rPr>
        <w:fldChar w:fldCharType="separate"/>
      </w:r>
      <w:r w:rsidR="00F56C49" w:rsidRPr="00F56C49">
        <w:rPr>
          <w:color w:val="0000FF"/>
          <w:u w:val="single"/>
        </w:rPr>
        <w:t xml:space="preserve">Figure </w:t>
      </w:r>
      <w:r w:rsidR="00F56C49" w:rsidRPr="00F56C49">
        <w:rPr>
          <w:noProof/>
          <w:color w:val="0000FF"/>
          <w:u w:val="single"/>
        </w:rPr>
        <w:t>36</w:t>
      </w:r>
      <w:r w:rsidR="006A0F77" w:rsidRPr="006A0F77">
        <w:rPr>
          <w:color w:val="0000FF"/>
          <w:u w:val="single"/>
        </w:rPr>
        <w:fldChar w:fldCharType="end"/>
      </w:r>
      <w:r w:rsidR="00F7647F" w:rsidRPr="000A6EE3">
        <w:t>)</w:t>
      </w:r>
      <w:r w:rsidR="00113758" w:rsidRPr="000A6EE3">
        <w:t>:</w:t>
      </w:r>
    </w:p>
    <w:p w14:paraId="2D6C61A3" w14:textId="77777777" w:rsidR="00685F6D" w:rsidRPr="000A6EE3" w:rsidRDefault="00685F6D" w:rsidP="00685F6D">
      <w:pPr>
        <w:pStyle w:val="BodyText6"/>
        <w:keepNext/>
        <w:keepLines/>
      </w:pPr>
    </w:p>
    <w:p w14:paraId="44D01346" w14:textId="2B90EFA9" w:rsidR="00D56B25" w:rsidRPr="000A6EE3" w:rsidRDefault="00D56B25" w:rsidP="00D56B25">
      <w:pPr>
        <w:pStyle w:val="Caption"/>
      </w:pPr>
      <w:bookmarkStart w:id="342" w:name="_Ref488227830"/>
      <w:bookmarkStart w:id="343" w:name="_Toc151535431"/>
      <w:r w:rsidRPr="000A6EE3">
        <w:t xml:space="preserve">Table </w:t>
      </w:r>
      <w:fldSimple w:instr=" SEQ Table \* ARABIC ">
        <w:r w:rsidR="00F56C49">
          <w:rPr>
            <w:noProof/>
          </w:rPr>
          <w:t>6</w:t>
        </w:r>
      </w:fldSimple>
      <w:bookmarkEnd w:id="342"/>
      <w:r w:rsidRPr="000A6EE3">
        <w:t>: Kernel Sign-On Log Report Data Values</w:t>
      </w:r>
      <w:bookmarkEnd w:id="343"/>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Kernel Sign-On Log Report Data Values"/>
        <w:tblDescription w:val="Kernel Sign-On Log Report Data Values"/>
      </w:tblPr>
      <w:tblGrid>
        <w:gridCol w:w="1720"/>
        <w:gridCol w:w="2298"/>
        <w:gridCol w:w="5322"/>
      </w:tblGrid>
      <w:tr w:rsidR="00D56B25" w:rsidRPr="000A6EE3" w14:paraId="1848235B" w14:textId="77777777" w:rsidTr="00624E4B">
        <w:trPr>
          <w:tblHeader/>
        </w:trPr>
        <w:tc>
          <w:tcPr>
            <w:tcW w:w="1728" w:type="dxa"/>
            <w:shd w:val="clear" w:color="auto" w:fill="F2F2F2" w:themeFill="background1" w:themeFillShade="F2"/>
          </w:tcPr>
          <w:p w14:paraId="7D804755" w14:textId="77777777" w:rsidR="00D56B25" w:rsidRPr="000A6EE3" w:rsidRDefault="00D56B25" w:rsidP="00D56B25">
            <w:pPr>
              <w:pStyle w:val="TableHeading"/>
            </w:pPr>
            <w:r w:rsidRPr="000A6EE3">
              <w:t>Report Field</w:t>
            </w:r>
          </w:p>
        </w:tc>
        <w:tc>
          <w:tcPr>
            <w:tcW w:w="2340" w:type="dxa"/>
            <w:shd w:val="clear" w:color="auto" w:fill="F2F2F2" w:themeFill="background1" w:themeFillShade="F2"/>
          </w:tcPr>
          <w:p w14:paraId="3D3D7F17" w14:textId="77777777" w:rsidR="00D56B25" w:rsidRPr="000A6EE3" w:rsidRDefault="00D56B25" w:rsidP="00D56B25">
            <w:pPr>
              <w:pStyle w:val="TableHeading"/>
            </w:pPr>
            <w:r w:rsidRPr="000A6EE3">
              <w:t>File #3.081 Field Reference</w:t>
            </w:r>
          </w:p>
        </w:tc>
        <w:tc>
          <w:tcPr>
            <w:tcW w:w="5508" w:type="dxa"/>
            <w:shd w:val="clear" w:color="auto" w:fill="F2F2F2" w:themeFill="background1" w:themeFillShade="F2"/>
          </w:tcPr>
          <w:p w14:paraId="7B416EE4" w14:textId="77777777" w:rsidR="00D56B25" w:rsidRPr="000A6EE3" w:rsidRDefault="00D56B25" w:rsidP="00D56B25">
            <w:pPr>
              <w:pStyle w:val="TableHeading"/>
            </w:pPr>
            <w:r w:rsidRPr="000A6EE3">
              <w:t>Description</w:t>
            </w:r>
          </w:p>
        </w:tc>
      </w:tr>
      <w:tr w:rsidR="00D56B25" w:rsidRPr="000A6EE3" w14:paraId="1D783240" w14:textId="77777777" w:rsidTr="00624E4B">
        <w:tc>
          <w:tcPr>
            <w:tcW w:w="1728" w:type="dxa"/>
          </w:tcPr>
          <w:p w14:paraId="22811DB9" w14:textId="77777777" w:rsidR="00D56B25" w:rsidRPr="000A6EE3" w:rsidRDefault="00D56B25" w:rsidP="00F7647F">
            <w:pPr>
              <w:pStyle w:val="TableText"/>
              <w:keepNext/>
              <w:keepLines/>
            </w:pPr>
            <w:r w:rsidRPr="000A6EE3">
              <w:t>Sign-on time</w:t>
            </w:r>
          </w:p>
        </w:tc>
        <w:tc>
          <w:tcPr>
            <w:tcW w:w="2340" w:type="dxa"/>
          </w:tcPr>
          <w:p w14:paraId="4E5DF682" w14:textId="77777777" w:rsidR="00D56B25" w:rsidRPr="000A6EE3" w:rsidRDefault="00D56B25" w:rsidP="00F7647F">
            <w:pPr>
              <w:pStyle w:val="TableText"/>
              <w:keepNext/>
              <w:keepLines/>
            </w:pPr>
            <w:r w:rsidRPr="000A6EE3">
              <w:t>DATE/TIME (#.001)</w:t>
            </w:r>
          </w:p>
        </w:tc>
        <w:tc>
          <w:tcPr>
            <w:tcW w:w="5508" w:type="dxa"/>
          </w:tcPr>
          <w:p w14:paraId="05C6AAD4" w14:textId="053992E1" w:rsidR="00D56B25" w:rsidRPr="000A6EE3" w:rsidRDefault="00D56B25" w:rsidP="00F7647F">
            <w:pPr>
              <w:pStyle w:val="TableText"/>
              <w:keepNext/>
              <w:keepLines/>
            </w:pPr>
            <w:r w:rsidRPr="000A6EE3">
              <w:t>This is the date and time that the user signed onto the system.</w:t>
            </w:r>
            <w:r w:rsidR="00685F6D" w:rsidRPr="000A6EE3">
              <w:br/>
            </w:r>
          </w:p>
          <w:p w14:paraId="31943313" w14:textId="77777777" w:rsidR="00D56B25" w:rsidRPr="000A6EE3" w:rsidRDefault="00D56B25" w:rsidP="00F7647F">
            <w:pPr>
              <w:pStyle w:val="TableNote"/>
              <w:keepNext/>
              <w:keepLines/>
            </w:pPr>
            <w:r w:rsidRPr="000A6EE3">
              <w:rPr>
                <w:noProof/>
              </w:rPr>
              <w:drawing>
                <wp:inline distT="0" distB="0" distL="0" distR="0" wp14:anchorId="5B10CB72" wp14:editId="14FDDE08">
                  <wp:extent cx="304800" cy="30480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To allow more than one signon per second the time can have values that show hundredth of a second.</w:t>
            </w:r>
          </w:p>
        </w:tc>
      </w:tr>
      <w:tr w:rsidR="00D56B25" w:rsidRPr="000A6EE3" w14:paraId="5EA2C3EA" w14:textId="77777777" w:rsidTr="00624E4B">
        <w:tc>
          <w:tcPr>
            <w:tcW w:w="1728" w:type="dxa"/>
          </w:tcPr>
          <w:p w14:paraId="272C8CA1" w14:textId="77777777" w:rsidR="00D56B25" w:rsidRPr="000A6EE3" w:rsidRDefault="00D56B25" w:rsidP="00D56B25">
            <w:pPr>
              <w:pStyle w:val="TableText"/>
            </w:pPr>
            <w:r w:rsidRPr="000A6EE3">
              <w:t>ELAPSED TIME (MINUTES)</w:t>
            </w:r>
          </w:p>
        </w:tc>
        <w:tc>
          <w:tcPr>
            <w:tcW w:w="2340" w:type="dxa"/>
          </w:tcPr>
          <w:p w14:paraId="731BCBFC" w14:textId="77777777" w:rsidR="00D56B25" w:rsidRPr="000A6EE3" w:rsidRDefault="00D56B25" w:rsidP="00D56B25">
            <w:pPr>
              <w:pStyle w:val="TableText"/>
            </w:pPr>
            <w:r w:rsidRPr="000A6EE3">
              <w:t>ELAPSED TIME (MINUTES) (#99)</w:t>
            </w:r>
          </w:p>
        </w:tc>
        <w:tc>
          <w:tcPr>
            <w:tcW w:w="5508" w:type="dxa"/>
          </w:tcPr>
          <w:p w14:paraId="0C6D780A" w14:textId="77777777" w:rsidR="00D56B25" w:rsidRPr="000A6EE3" w:rsidRDefault="00D56B25" w:rsidP="00D56B25">
            <w:pPr>
              <w:pStyle w:val="TableText"/>
            </w:pPr>
            <w:r w:rsidRPr="000A6EE3">
              <w:t>This is the amount of time in minutes that the user has been signed onto the system.</w:t>
            </w:r>
          </w:p>
        </w:tc>
      </w:tr>
      <w:tr w:rsidR="00D56B25" w:rsidRPr="000A6EE3" w14:paraId="09E976E9" w14:textId="77777777" w:rsidTr="00624E4B">
        <w:tc>
          <w:tcPr>
            <w:tcW w:w="1728" w:type="dxa"/>
          </w:tcPr>
          <w:p w14:paraId="2542CF43" w14:textId="77777777" w:rsidR="00D56B25" w:rsidRPr="000A6EE3" w:rsidRDefault="00D56B25" w:rsidP="00D56B25">
            <w:pPr>
              <w:pStyle w:val="TableText"/>
            </w:pPr>
            <w:r w:rsidRPr="000A6EE3">
              <w:t>USER</w:t>
            </w:r>
          </w:p>
        </w:tc>
        <w:tc>
          <w:tcPr>
            <w:tcW w:w="2340" w:type="dxa"/>
          </w:tcPr>
          <w:p w14:paraId="0F15FC5C" w14:textId="77777777" w:rsidR="00D56B25" w:rsidRPr="000A6EE3" w:rsidRDefault="00D56B25" w:rsidP="00D56B25">
            <w:pPr>
              <w:pStyle w:val="TableText"/>
            </w:pPr>
            <w:r w:rsidRPr="000A6EE3">
              <w:t>USER (#.01)</w:t>
            </w:r>
          </w:p>
          <w:p w14:paraId="597EFFAE" w14:textId="77777777" w:rsidR="00D56B25" w:rsidRPr="000A6EE3" w:rsidRDefault="00D56B25" w:rsidP="00D56B25">
            <w:pPr>
              <w:pStyle w:val="TableText"/>
            </w:pPr>
            <w:r w:rsidRPr="000A6EE3">
              <w:t>Points to the NEW PERSON (#200) file.</w:t>
            </w:r>
          </w:p>
        </w:tc>
        <w:tc>
          <w:tcPr>
            <w:tcW w:w="5508" w:type="dxa"/>
          </w:tcPr>
          <w:p w14:paraId="7823A121" w14:textId="77777777" w:rsidR="00D56B25" w:rsidRPr="000A6EE3" w:rsidRDefault="00D56B25" w:rsidP="00D56B25">
            <w:pPr>
              <w:pStyle w:val="TableText"/>
            </w:pPr>
            <w:r w:rsidRPr="000A6EE3">
              <w:t>This is the user name signed onto the system (i.e., LAST NAME,FIRST NAME).</w:t>
            </w:r>
          </w:p>
        </w:tc>
      </w:tr>
      <w:tr w:rsidR="00D56B25" w:rsidRPr="000A6EE3" w14:paraId="6B94141D" w14:textId="77777777" w:rsidTr="00624E4B">
        <w:tc>
          <w:tcPr>
            <w:tcW w:w="1728" w:type="dxa"/>
          </w:tcPr>
          <w:p w14:paraId="5C838F4D" w14:textId="77777777" w:rsidR="00D56B25" w:rsidRPr="000A6EE3" w:rsidRDefault="00C32A04" w:rsidP="00D56B25">
            <w:pPr>
              <w:pStyle w:val="TableText"/>
              <w:rPr>
                <w:b/>
              </w:rPr>
            </w:pPr>
            <w:r w:rsidRPr="000A6EE3">
              <w:rPr>
                <w:b/>
                <w:color w:val="000000" w:themeColor="text1"/>
              </w:rPr>
              <w:t>$I</w:t>
            </w:r>
          </w:p>
        </w:tc>
        <w:tc>
          <w:tcPr>
            <w:tcW w:w="2340" w:type="dxa"/>
          </w:tcPr>
          <w:p w14:paraId="3E1D61D4" w14:textId="77777777" w:rsidR="00D56B25" w:rsidRPr="000A6EE3" w:rsidRDefault="00C32A04" w:rsidP="00D56B25">
            <w:pPr>
              <w:pStyle w:val="TableText"/>
            </w:pPr>
            <w:r w:rsidRPr="000A6EE3">
              <w:rPr>
                <w:color w:val="000000" w:themeColor="text1"/>
              </w:rPr>
              <w:t>DEVICE $I (#1)</w:t>
            </w:r>
          </w:p>
        </w:tc>
        <w:tc>
          <w:tcPr>
            <w:tcW w:w="5508" w:type="dxa"/>
          </w:tcPr>
          <w:p w14:paraId="083EC83A" w14:textId="77777777" w:rsidR="00D56B25" w:rsidRPr="000A6EE3" w:rsidRDefault="00C32A04" w:rsidP="00D56B25">
            <w:pPr>
              <w:pStyle w:val="TableText"/>
            </w:pPr>
            <w:r w:rsidRPr="000A6EE3">
              <w:rPr>
                <w:color w:val="000000" w:themeColor="text1"/>
              </w:rPr>
              <w:t xml:space="preserve">This is the </w:t>
            </w:r>
            <w:r w:rsidRPr="000A6EE3">
              <w:rPr>
                <w:b/>
                <w:color w:val="000000" w:themeColor="text1"/>
              </w:rPr>
              <w:t>$I</w:t>
            </w:r>
            <w:r w:rsidRPr="000A6EE3">
              <w:rPr>
                <w:color w:val="000000" w:themeColor="text1"/>
              </w:rPr>
              <w:t xml:space="preserve"> device to which the user signed onto the system. This field holds the Hardware port name that the operating system (OS) can identify when referencing a port on a CPU. On layered systems where opening of host files is supported, this field can hold the host file name.</w:t>
            </w:r>
          </w:p>
        </w:tc>
      </w:tr>
      <w:tr w:rsidR="00D56B25" w:rsidRPr="000A6EE3" w14:paraId="087A4328" w14:textId="77777777" w:rsidTr="00624E4B">
        <w:tc>
          <w:tcPr>
            <w:tcW w:w="1728" w:type="dxa"/>
          </w:tcPr>
          <w:p w14:paraId="2AD47B79" w14:textId="77777777" w:rsidR="00D56B25" w:rsidRPr="000A6EE3" w:rsidRDefault="00C32A04" w:rsidP="00D56B25">
            <w:pPr>
              <w:pStyle w:val="TableText"/>
            </w:pPr>
            <w:r w:rsidRPr="000A6EE3">
              <w:t>NODE NAME</w:t>
            </w:r>
          </w:p>
        </w:tc>
        <w:tc>
          <w:tcPr>
            <w:tcW w:w="2340" w:type="dxa"/>
          </w:tcPr>
          <w:p w14:paraId="349189D4" w14:textId="77777777" w:rsidR="00D56B25" w:rsidRPr="000A6EE3" w:rsidRDefault="00C32A04" w:rsidP="00D56B25">
            <w:pPr>
              <w:pStyle w:val="TableText"/>
            </w:pPr>
            <w:r w:rsidRPr="000A6EE3">
              <w:t>NODE NAME (#10)</w:t>
            </w:r>
          </w:p>
        </w:tc>
        <w:tc>
          <w:tcPr>
            <w:tcW w:w="5508" w:type="dxa"/>
          </w:tcPr>
          <w:p w14:paraId="4E615EAF" w14:textId="77777777" w:rsidR="00D56B25" w:rsidRPr="000A6EE3" w:rsidRDefault="00C32A04" w:rsidP="00C32A04">
            <w:pPr>
              <w:pStyle w:val="TableText"/>
            </w:pPr>
            <w:r w:rsidRPr="000A6EE3">
              <w:t xml:space="preserve">This is the VAX/VMS cluster node name or system name to which the user signed onto the </w:t>
            </w:r>
            <w:r w:rsidR="00113758" w:rsidRPr="000A6EE3">
              <w:t>system</w:t>
            </w:r>
            <w:r w:rsidRPr="000A6EE3">
              <w:t>.</w:t>
            </w:r>
          </w:p>
        </w:tc>
      </w:tr>
      <w:tr w:rsidR="00D56B25" w:rsidRPr="000A6EE3" w14:paraId="2CA6EE0D" w14:textId="77777777" w:rsidTr="00624E4B">
        <w:tc>
          <w:tcPr>
            <w:tcW w:w="1728" w:type="dxa"/>
          </w:tcPr>
          <w:p w14:paraId="556F185E" w14:textId="77777777" w:rsidR="00D56B25" w:rsidRPr="000A6EE3" w:rsidRDefault="00C32A04" w:rsidP="00D56B25">
            <w:pPr>
              <w:pStyle w:val="TableText"/>
            </w:pPr>
            <w:r w:rsidRPr="000A6EE3">
              <w:t>IPV6 ADDRESS</w:t>
            </w:r>
          </w:p>
        </w:tc>
        <w:tc>
          <w:tcPr>
            <w:tcW w:w="2340" w:type="dxa"/>
          </w:tcPr>
          <w:p w14:paraId="2206A8E4" w14:textId="77777777" w:rsidR="00D56B25" w:rsidRPr="000A6EE3" w:rsidRDefault="00C32A04" w:rsidP="00D56B25">
            <w:pPr>
              <w:pStyle w:val="TableText"/>
            </w:pPr>
            <w:r w:rsidRPr="000A6EE3">
              <w:t>IPV6 ADDRESS (#100)</w:t>
            </w:r>
          </w:p>
        </w:tc>
        <w:tc>
          <w:tcPr>
            <w:tcW w:w="5508" w:type="dxa"/>
          </w:tcPr>
          <w:p w14:paraId="7489E507" w14:textId="0CC47631" w:rsidR="00D56B25" w:rsidRPr="000A6EE3" w:rsidRDefault="00C32A04" w:rsidP="00D56B25">
            <w:pPr>
              <w:pStyle w:val="TableText"/>
            </w:pPr>
            <w:r w:rsidRPr="000A6EE3">
              <w:t xml:space="preserve">This is the IPV6 address from the calling system. Under the Dynamic Host Control Protocol (DHCP) Internet Protocol (IP) addresses are dynamically allocated, so more than one client could have used the same IP address over some time period. Also, under IPv6, each client could have more than one </w:t>
            </w:r>
            <w:r w:rsidRPr="000A6EE3">
              <w:lastRenderedPageBreak/>
              <w:t>IP address.</w:t>
            </w:r>
            <w:r w:rsidR="00685F6D" w:rsidRPr="000A6EE3">
              <w:br/>
            </w:r>
          </w:p>
          <w:p w14:paraId="69243234" w14:textId="0E7D472D" w:rsidR="00C32A04" w:rsidRPr="000A6EE3" w:rsidRDefault="00C32A04" w:rsidP="00C32A04">
            <w:pPr>
              <w:pStyle w:val="TableNote"/>
            </w:pPr>
            <w:r w:rsidRPr="000A6EE3">
              <w:rPr>
                <w:noProof/>
              </w:rPr>
              <w:drawing>
                <wp:inline distT="0" distB="0" distL="0" distR="0" wp14:anchorId="439B2CF9" wp14:editId="71A3C3E9">
                  <wp:extent cx="304800" cy="304800"/>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IPv4 addresses </w:t>
            </w:r>
            <w:r w:rsidR="008D2B1C">
              <w:t>are</w:t>
            </w:r>
            <w:r w:rsidRPr="000A6EE3">
              <w:t xml:space="preserve"> stored as IPv4-mapped IPv6 addresses, and all addresses </w:t>
            </w:r>
            <w:r w:rsidR="008D2B1C">
              <w:t>are</w:t>
            </w:r>
            <w:r w:rsidRPr="000A6EE3">
              <w:t xml:space="preserve"> stored in expanded IPv6 format.</w:t>
            </w:r>
          </w:p>
        </w:tc>
      </w:tr>
      <w:tr w:rsidR="00D56B25" w:rsidRPr="000A6EE3" w14:paraId="1A547643" w14:textId="77777777" w:rsidTr="00624E4B">
        <w:tc>
          <w:tcPr>
            <w:tcW w:w="1728" w:type="dxa"/>
          </w:tcPr>
          <w:p w14:paraId="1B07378D" w14:textId="77777777" w:rsidR="00D56B25" w:rsidRPr="000A6EE3" w:rsidRDefault="00C32A04" w:rsidP="00D56B25">
            <w:pPr>
              <w:pStyle w:val="TableText"/>
            </w:pPr>
            <w:r w:rsidRPr="000A6EE3">
              <w:lastRenderedPageBreak/>
              <w:t>LOA</w:t>
            </w:r>
          </w:p>
        </w:tc>
        <w:tc>
          <w:tcPr>
            <w:tcW w:w="2340" w:type="dxa"/>
          </w:tcPr>
          <w:p w14:paraId="7EEAD2FE" w14:textId="77777777" w:rsidR="00D56B25" w:rsidRPr="000A6EE3" w:rsidRDefault="00C32A04" w:rsidP="00D56B25">
            <w:pPr>
              <w:pStyle w:val="TableText"/>
            </w:pPr>
            <w:r w:rsidRPr="000A6EE3">
              <w:t>LEVEL OF ASSURANCE (#101)</w:t>
            </w:r>
          </w:p>
        </w:tc>
        <w:tc>
          <w:tcPr>
            <w:tcW w:w="5508" w:type="dxa"/>
          </w:tcPr>
          <w:p w14:paraId="11AD5203" w14:textId="241566B1" w:rsidR="00D56B25" w:rsidRPr="000A6EE3" w:rsidRDefault="00C32A04" w:rsidP="00D56B25">
            <w:pPr>
              <w:pStyle w:val="TableText"/>
            </w:pPr>
            <w:r w:rsidRPr="000A6EE3">
              <w:t xml:space="preserve">This is the Level of Assurance (LOA) of the user’s authentication into VistA. There are currently four levels defined by the </w:t>
            </w:r>
            <w:hyperlink r:id="rId35" w:history="1">
              <w:r w:rsidRPr="000A6EE3">
                <w:rPr>
                  <w:rStyle w:val="Hyperlink"/>
                </w:rPr>
                <w:t>National Institution of Standards and Technology Special Publication (NIST SP) 800-63-2 Electronic Authentication Guideline</w:t>
              </w:r>
            </w:hyperlink>
            <w:r w:rsidRPr="000A6EE3">
              <w:t>:</w:t>
            </w:r>
          </w:p>
          <w:p w14:paraId="412FFAC2" w14:textId="0AEC3611" w:rsidR="00C32A04" w:rsidRPr="000A6EE3" w:rsidRDefault="00C32A04" w:rsidP="00C32A04">
            <w:pPr>
              <w:pStyle w:val="TableListBullet"/>
            </w:pPr>
            <w:r w:rsidRPr="000A6EE3">
              <w:rPr>
                <w:b/>
              </w:rPr>
              <w:t>Level 1—</w:t>
            </w:r>
            <w:r w:rsidRPr="000A6EE3">
              <w:t xml:space="preserve">No identity proofing requirement. This generally refers to a “self-asserted” user identity and is the lowest form of authentication. This form of authentication does </w:t>
            </w:r>
            <w:r w:rsidRPr="000A6EE3">
              <w:rPr>
                <w:i/>
              </w:rPr>
              <w:t>not</w:t>
            </w:r>
            <w:r w:rsidRPr="000A6EE3">
              <w:t xml:space="preserve"> satisfy </w:t>
            </w:r>
            <w:hyperlink r:id="rId36" w:history="1">
              <w:r w:rsidRPr="000A6EE3">
                <w:rPr>
                  <w:rStyle w:val="Hyperlink"/>
                </w:rPr>
                <w:t>VA Handbook 6500</w:t>
              </w:r>
            </w:hyperlink>
            <w:r w:rsidRPr="000A6EE3">
              <w:t xml:space="preserve"> security requirements.</w:t>
            </w:r>
          </w:p>
          <w:p w14:paraId="68B3AAC2" w14:textId="77777777" w:rsidR="00C32A04" w:rsidRPr="000A6EE3" w:rsidRDefault="00C32A04" w:rsidP="00C32A04">
            <w:pPr>
              <w:pStyle w:val="TableListBullet"/>
            </w:pPr>
            <w:r w:rsidRPr="000A6EE3">
              <w:rPr>
                <w:b/>
              </w:rPr>
              <w:t>Level 2—</w:t>
            </w:r>
            <w:r w:rsidRPr="000A6EE3">
              <w:t>Single factor authentication. This form of authentication includes username/password or, in the case of VistA, Access/Verify code authentication.</w:t>
            </w:r>
          </w:p>
          <w:p w14:paraId="4FAABCDA" w14:textId="77777777" w:rsidR="00C32A04" w:rsidRPr="000A6EE3" w:rsidRDefault="00C32A04" w:rsidP="00C32A04">
            <w:pPr>
              <w:pStyle w:val="TableListBullet"/>
            </w:pPr>
            <w:r w:rsidRPr="000A6EE3">
              <w:rPr>
                <w:b/>
              </w:rPr>
              <w:t>Level 3—</w:t>
            </w:r>
            <w:r w:rsidRPr="000A6EE3">
              <w:t>Multi-factor authentication. This form of authentication includes VA 2-Factor Authentication (2FA)</w:t>
            </w:r>
            <w:r w:rsidRPr="000A6EE3">
              <w:rPr>
                <w:rFonts w:ascii="Times New Roman" w:hAnsi="Times New Roman"/>
                <w:sz w:val="24"/>
              </w:rPr>
              <w:fldChar w:fldCharType="begin"/>
            </w:r>
            <w:r w:rsidRPr="000A6EE3">
              <w:rPr>
                <w:rFonts w:ascii="Times New Roman" w:hAnsi="Times New Roman"/>
                <w:sz w:val="24"/>
              </w:rPr>
              <w:instrText xml:space="preserve"> XE “2-Factor Authentication (2FA)”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“Authentication:2-Factor Authentication (2FA)” </w:instrText>
            </w:r>
            <w:r w:rsidRPr="000A6EE3">
              <w:rPr>
                <w:rFonts w:ascii="Times New Roman" w:hAnsi="Times New Roman"/>
                <w:sz w:val="24"/>
              </w:rPr>
              <w:fldChar w:fldCharType="end"/>
            </w:r>
            <w:r w:rsidRPr="000A6EE3">
              <w:t xml:space="preserve"> using smart cards (PKI certificates) and Personal Identification Number (PIN).</w:t>
            </w:r>
          </w:p>
          <w:p w14:paraId="641BD202" w14:textId="77777777" w:rsidR="00C32A04" w:rsidRPr="000A6EE3" w:rsidRDefault="00C32A04" w:rsidP="00113758">
            <w:pPr>
              <w:pStyle w:val="TableListBullet"/>
            </w:pPr>
            <w:r w:rsidRPr="000A6EE3">
              <w:rPr>
                <w:b/>
              </w:rPr>
              <w:t>Level 4—</w:t>
            </w:r>
            <w:r w:rsidR="00113758" w:rsidRPr="000A6EE3">
              <w:t>H</w:t>
            </w:r>
            <w:r w:rsidRPr="000A6EE3">
              <w:t>ighest practical authentication assurance. At this level, in-person identity proofing</w:t>
            </w:r>
            <w:r w:rsidR="00113758" w:rsidRPr="000A6EE3">
              <w:t xml:space="preserve"> (e.g., </w:t>
            </w:r>
            <w:r w:rsidRPr="000A6EE3">
              <w:t>fingerprint or retinal scan</w:t>
            </w:r>
            <w:r w:rsidR="00113758" w:rsidRPr="000A6EE3">
              <w:t>)</w:t>
            </w:r>
            <w:r w:rsidRPr="000A6EE3">
              <w:t xml:space="preserve"> is used to authenticate and identify the user.</w:t>
            </w:r>
          </w:p>
        </w:tc>
      </w:tr>
      <w:tr w:rsidR="00C32A04" w:rsidRPr="000A6EE3" w14:paraId="1BDEF3EA" w14:textId="77777777" w:rsidTr="00624E4B">
        <w:tc>
          <w:tcPr>
            <w:tcW w:w="1728" w:type="dxa"/>
          </w:tcPr>
          <w:p w14:paraId="3549B285" w14:textId="77777777" w:rsidR="00C32A04" w:rsidRPr="000A6EE3" w:rsidRDefault="00C32A04" w:rsidP="00D56B25">
            <w:pPr>
              <w:pStyle w:val="TableText"/>
            </w:pPr>
            <w:r w:rsidRPr="000A6EE3">
              <w:t>REMOTE APP</w:t>
            </w:r>
          </w:p>
        </w:tc>
        <w:tc>
          <w:tcPr>
            <w:tcW w:w="2340" w:type="dxa"/>
          </w:tcPr>
          <w:p w14:paraId="67526B69" w14:textId="77777777" w:rsidR="00C32A04" w:rsidRPr="000A6EE3" w:rsidRDefault="00C32A04" w:rsidP="00D56B25">
            <w:pPr>
              <w:pStyle w:val="TableText"/>
            </w:pPr>
            <w:r w:rsidRPr="000A6EE3">
              <w:t>REMOTE APP (#18)</w:t>
            </w:r>
          </w:p>
          <w:p w14:paraId="5FEF85D7" w14:textId="77777777" w:rsidR="00C32A04" w:rsidRPr="000A6EE3" w:rsidRDefault="00C32A04" w:rsidP="00D56B25">
            <w:pPr>
              <w:pStyle w:val="TableText"/>
            </w:pPr>
            <w:r w:rsidRPr="000A6EE3">
              <w:t>Points to the REMOTE APPLICATION (#8994.5) file</w:t>
            </w:r>
          </w:p>
        </w:tc>
        <w:tc>
          <w:tcPr>
            <w:tcW w:w="5508" w:type="dxa"/>
          </w:tcPr>
          <w:p w14:paraId="02EE7C20" w14:textId="77777777" w:rsidR="00C32A04" w:rsidRPr="000A6EE3" w:rsidRDefault="00C32A04" w:rsidP="00C32A04">
            <w:pPr>
              <w:pStyle w:val="TableText"/>
            </w:pPr>
            <w:r w:rsidRPr="000A6EE3">
              <w:t xml:space="preserve">The REMOTE APP (#18) </w:t>
            </w:r>
            <w:r w:rsidR="005F3E44" w:rsidRPr="000A6EE3">
              <w:t>field was added to the Kernel sign-on log r</w:t>
            </w:r>
            <w:r w:rsidRPr="000A6EE3">
              <w:t xml:space="preserve">eport as of Kernel Patch XU*8.0*630. The data identifies how users are accessing VistA. For example, through any of the following </w:t>
            </w:r>
            <w:r w:rsidR="00113758" w:rsidRPr="000A6EE3">
              <w:t>applications</w:t>
            </w:r>
            <w:r w:rsidRPr="000A6EE3">
              <w:t>:</w:t>
            </w:r>
          </w:p>
          <w:p w14:paraId="121C8423" w14:textId="77777777" w:rsidR="00C32A04" w:rsidRPr="000A6EE3" w:rsidRDefault="00C32A04" w:rsidP="00C32A04">
            <w:pPr>
              <w:pStyle w:val="TableListBullet"/>
            </w:pPr>
            <w:r w:rsidRPr="000A6EE3">
              <w:t>JLV Application using National Health Information Network (NHIN).</w:t>
            </w:r>
          </w:p>
          <w:p w14:paraId="6B05E225" w14:textId="77777777" w:rsidR="00C32A04" w:rsidRPr="000A6EE3" w:rsidRDefault="00C32A04" w:rsidP="00C32A04">
            <w:pPr>
              <w:pStyle w:val="TableListBullet"/>
            </w:pPr>
            <w:r w:rsidRPr="000A6EE3">
              <w:t>VistA Applications (e.g., CPRS GUI, VistA Imaging VIX, etc.).</w:t>
            </w:r>
          </w:p>
          <w:p w14:paraId="5BC19575" w14:textId="77777777" w:rsidR="00C32A04" w:rsidRPr="000A6EE3" w:rsidRDefault="00C32A04" w:rsidP="00C32A04">
            <w:pPr>
              <w:pStyle w:val="TableListBullet"/>
              <w:rPr>
                <w:color w:val="000000" w:themeColor="text1"/>
              </w:rPr>
            </w:pPr>
            <w:r w:rsidRPr="000A6EE3">
              <w:rPr>
                <w:color w:val="000000" w:themeColor="text1"/>
              </w:rPr>
              <w:t>Terminal Emulator Software (e.g., Micro Focus</w:t>
            </w:r>
            <w:r w:rsidRPr="000A6EE3">
              <w:rPr>
                <w:color w:val="000000" w:themeColor="text1"/>
                <w:vertAlign w:val="superscript"/>
              </w:rPr>
              <w:t>®</w:t>
            </w:r>
            <w:r w:rsidRPr="000A6EE3">
              <w:rPr>
                <w:color w:val="000000" w:themeColor="text1"/>
              </w:rPr>
              <w:t xml:space="preserve"> Reflection, Attachmate</w:t>
            </w:r>
            <w:r w:rsidRPr="000A6EE3">
              <w:rPr>
                <w:color w:val="000000" w:themeColor="text1"/>
                <w:vertAlign w:val="superscript"/>
              </w:rPr>
              <w:t>®</w:t>
            </w:r>
            <w:r w:rsidRPr="000A6EE3">
              <w:rPr>
                <w:color w:val="000000" w:themeColor="text1"/>
              </w:rPr>
              <w:t xml:space="preserve"> Reflection, other </w:t>
            </w:r>
            <w:r w:rsidRPr="000A6EE3">
              <w:rPr>
                <w:color w:val="000000" w:themeColor="text1"/>
              </w:rPr>
              <w:lastRenderedPageBreak/>
              <w:t>terminal emulator, or generic default for a telnet/SSH interface).</w:t>
            </w:r>
          </w:p>
          <w:p w14:paraId="2C8F98A0" w14:textId="77777777" w:rsidR="00C32A04" w:rsidRPr="000A6EE3" w:rsidRDefault="00C32A04" w:rsidP="00C32A04">
            <w:pPr>
              <w:pStyle w:val="TableListBullet"/>
            </w:pPr>
            <w:r w:rsidRPr="000A6EE3">
              <w:t>Web Services.</w:t>
            </w:r>
          </w:p>
        </w:tc>
      </w:tr>
      <w:tr w:rsidR="001F1E29" w:rsidRPr="000A6EE3" w14:paraId="0EF57313" w14:textId="77777777" w:rsidTr="00624E4B">
        <w:tc>
          <w:tcPr>
            <w:tcW w:w="1728" w:type="dxa"/>
          </w:tcPr>
          <w:p w14:paraId="25A77521" w14:textId="77777777" w:rsidR="001F1E29" w:rsidRPr="000A6EE3" w:rsidRDefault="001F1E29" w:rsidP="0080672C">
            <w:pPr>
              <w:pStyle w:val="TableText"/>
            </w:pPr>
            <w:r w:rsidRPr="000A6EE3">
              <w:lastRenderedPageBreak/>
              <w:t>CREDENTIAL</w:t>
            </w:r>
          </w:p>
          <w:p w14:paraId="244532C1" w14:textId="77777777" w:rsidR="001F1E29" w:rsidRPr="000A6EE3" w:rsidRDefault="001F1E29" w:rsidP="0080672C">
            <w:pPr>
              <w:pStyle w:val="TableText"/>
            </w:pPr>
            <w:r w:rsidRPr="000A6EE3">
              <w:t>TYPE</w:t>
            </w:r>
          </w:p>
        </w:tc>
        <w:tc>
          <w:tcPr>
            <w:tcW w:w="2340" w:type="dxa"/>
          </w:tcPr>
          <w:p w14:paraId="0DB8DFB2" w14:textId="77777777" w:rsidR="001F1E29" w:rsidRPr="000A6EE3" w:rsidRDefault="001F1E29" w:rsidP="0080672C">
            <w:pPr>
              <w:pStyle w:val="TableText"/>
            </w:pPr>
            <w:r w:rsidRPr="000A6EE3">
              <w:t>CREDENTIAL TYPE (#102)</w:t>
            </w:r>
          </w:p>
        </w:tc>
        <w:tc>
          <w:tcPr>
            <w:tcW w:w="5508" w:type="dxa"/>
          </w:tcPr>
          <w:p w14:paraId="768C552D" w14:textId="2F8BD7A1" w:rsidR="001F1E29" w:rsidRPr="000A6EE3" w:rsidRDefault="001F1E29" w:rsidP="0080672C">
            <w:pPr>
              <w:pStyle w:val="TableText"/>
            </w:pPr>
            <w:r w:rsidRPr="000A6EE3">
              <w:t>This field contains the value of the type of credential used during VistA Kernel signon. In the past, it was assumed credentials were Access/Verify codes; now it lists other credentials being used:</w:t>
            </w:r>
          </w:p>
          <w:p w14:paraId="00AC8F5F" w14:textId="77777777" w:rsidR="001F1E29" w:rsidRPr="000A6EE3" w:rsidRDefault="001F1E29" w:rsidP="001F1E29">
            <w:pPr>
              <w:pStyle w:val="TableText"/>
              <w:numPr>
                <w:ilvl w:val="0"/>
                <w:numId w:val="77"/>
              </w:numPr>
            </w:pPr>
            <w:r w:rsidRPr="000A6EE3">
              <w:t>AVCODES</w:t>
            </w:r>
          </w:p>
          <w:p w14:paraId="338BC004" w14:textId="67F6EEF8" w:rsidR="001F1E29" w:rsidRPr="000A6EE3" w:rsidRDefault="001F1E29" w:rsidP="001F1E29">
            <w:pPr>
              <w:pStyle w:val="TableText"/>
              <w:numPr>
                <w:ilvl w:val="0"/>
                <w:numId w:val="77"/>
              </w:numPr>
            </w:pPr>
            <w:r w:rsidRPr="000A6EE3">
              <w:t>SSOI</w:t>
            </w:r>
            <w:r w:rsidR="00685F6D" w:rsidRPr="000A6EE3">
              <w:br/>
            </w:r>
          </w:p>
          <w:p w14:paraId="7704D1E7" w14:textId="51306853" w:rsidR="001F1E29" w:rsidRPr="000A6EE3" w:rsidRDefault="001F1E29" w:rsidP="001F1E29">
            <w:pPr>
              <w:pStyle w:val="TableNote"/>
            </w:pPr>
            <w:r w:rsidRPr="000A6EE3">
              <w:rPr>
                <w:noProof/>
              </w:rPr>
              <w:drawing>
                <wp:inline distT="0" distB="0" distL="0" distR="0" wp14:anchorId="55CD594D" wp14:editId="329FA2FA">
                  <wp:extent cx="304800" cy="304800"/>
                  <wp:effectExtent l="0" t="0" r="0" b="0"/>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rPr>
              <w:t>NOTE:</w:t>
            </w:r>
            <w:r w:rsidRPr="000A6EE3">
              <w:t xml:space="preserve"> </w:t>
            </w:r>
            <w:r w:rsidR="00101B51" w:rsidRPr="000A6EE3">
              <w:t>This f</w:t>
            </w:r>
            <w:r w:rsidRPr="000A6EE3">
              <w:t xml:space="preserve">ield </w:t>
            </w:r>
            <w:r w:rsidR="00101B51" w:rsidRPr="000A6EE3">
              <w:t xml:space="preserve">was </w:t>
            </w:r>
            <w:r w:rsidRPr="000A6EE3">
              <w:t>added with Kernel Patch XU*8</w:t>
            </w:r>
            <w:r w:rsidR="00EF72D0" w:rsidRPr="000A6EE3">
              <w:t>.</w:t>
            </w:r>
            <w:r w:rsidRPr="000A6EE3">
              <w:t>0*701.</w:t>
            </w:r>
          </w:p>
        </w:tc>
      </w:tr>
      <w:tr w:rsidR="001F1E29" w:rsidRPr="000A6EE3" w14:paraId="62D22C07" w14:textId="77777777" w:rsidTr="00624E4B">
        <w:tc>
          <w:tcPr>
            <w:tcW w:w="1728" w:type="dxa"/>
          </w:tcPr>
          <w:p w14:paraId="794C4AFC" w14:textId="77777777" w:rsidR="001F1E29" w:rsidRPr="000A6EE3" w:rsidRDefault="001F1E29" w:rsidP="0080672C">
            <w:pPr>
              <w:pStyle w:val="TableText"/>
            </w:pPr>
            <w:r w:rsidRPr="000A6EE3">
              <w:t>CREDENTIAL</w:t>
            </w:r>
          </w:p>
          <w:p w14:paraId="7EE59064" w14:textId="77777777" w:rsidR="001F1E29" w:rsidRPr="000A6EE3" w:rsidRDefault="001F1E29" w:rsidP="0080672C">
            <w:pPr>
              <w:pStyle w:val="TableText"/>
            </w:pPr>
            <w:r w:rsidRPr="000A6EE3">
              <w:t>WARNINGS</w:t>
            </w:r>
          </w:p>
        </w:tc>
        <w:tc>
          <w:tcPr>
            <w:tcW w:w="2340" w:type="dxa"/>
          </w:tcPr>
          <w:p w14:paraId="47E14D6E" w14:textId="77777777" w:rsidR="001F1E29" w:rsidRPr="000A6EE3" w:rsidRDefault="001F1E29" w:rsidP="0080672C">
            <w:pPr>
              <w:pStyle w:val="TableText"/>
            </w:pPr>
            <w:r w:rsidRPr="000A6EE3">
              <w:t>CREDENTIAL WARNINGS (#103)</w:t>
            </w:r>
          </w:p>
        </w:tc>
        <w:tc>
          <w:tcPr>
            <w:tcW w:w="5508" w:type="dxa"/>
          </w:tcPr>
          <w:p w14:paraId="0801E238" w14:textId="561B4B48" w:rsidR="001F1E29" w:rsidRPr="000A6EE3" w:rsidRDefault="001F1E29" w:rsidP="0080672C">
            <w:pPr>
              <w:pStyle w:val="TableText"/>
            </w:pPr>
            <w:r w:rsidRPr="000A6EE3">
              <w:t xml:space="preserve">This field contains a list of credential verification failures that are considered warnings, when </w:t>
            </w:r>
            <w:r w:rsidR="00EF72D0" w:rsidRPr="000A6EE3">
              <w:t>setting the STRICT TOKEN VALIDATION (#220) field</w:t>
            </w:r>
            <w:r w:rsidR="00EF72D0" w:rsidRPr="000A6EE3">
              <w:rPr>
                <w:rFonts w:ascii="Times New Roman" w:hAnsi="Times New Roman"/>
                <w:sz w:val="24"/>
                <w:szCs w:val="24"/>
              </w:rPr>
              <w:fldChar w:fldCharType="begin"/>
            </w:r>
            <w:r w:rsidR="00EF72D0" w:rsidRPr="000A6EE3">
              <w:rPr>
                <w:rFonts w:ascii="Times New Roman" w:hAnsi="Times New Roman"/>
                <w:sz w:val="24"/>
                <w:szCs w:val="24"/>
              </w:rPr>
              <w:instrText xml:space="preserve"> XE "STRICT TOKEN VALIDATION (#220) Field" </w:instrText>
            </w:r>
            <w:r w:rsidR="00EF72D0" w:rsidRPr="000A6EE3">
              <w:rPr>
                <w:rFonts w:ascii="Times New Roman" w:hAnsi="Times New Roman"/>
                <w:sz w:val="24"/>
                <w:szCs w:val="24"/>
              </w:rPr>
              <w:fldChar w:fldCharType="end"/>
            </w:r>
            <w:r w:rsidR="00EF72D0" w:rsidRPr="000A6EE3">
              <w:rPr>
                <w:rFonts w:ascii="Times New Roman" w:hAnsi="Times New Roman"/>
                <w:sz w:val="24"/>
                <w:szCs w:val="24"/>
              </w:rPr>
              <w:fldChar w:fldCharType="begin"/>
            </w:r>
            <w:r w:rsidR="00EF72D0" w:rsidRPr="000A6EE3">
              <w:rPr>
                <w:rFonts w:ascii="Times New Roman" w:hAnsi="Times New Roman"/>
                <w:sz w:val="24"/>
                <w:szCs w:val="24"/>
              </w:rPr>
              <w:instrText xml:space="preserve"> XE "Fields:STRICT TOKEN VALIDATION (#220)" </w:instrText>
            </w:r>
            <w:r w:rsidR="00EF72D0" w:rsidRPr="000A6EE3">
              <w:rPr>
                <w:rFonts w:ascii="Times New Roman" w:hAnsi="Times New Roman"/>
                <w:sz w:val="24"/>
                <w:szCs w:val="24"/>
              </w:rPr>
              <w:fldChar w:fldCharType="end"/>
            </w:r>
            <w:r w:rsidR="00EF72D0" w:rsidRPr="000A6EE3">
              <w:t xml:space="preserve"> in </w:t>
            </w:r>
            <w:r w:rsidRPr="000A6EE3">
              <w:t xml:space="preserve">the </w:t>
            </w:r>
            <w:r w:rsidR="00EF72D0" w:rsidRPr="000A6EE3">
              <w:t>KERNEL SYSTEM PARAMETERS (#8989.3) file</w:t>
            </w:r>
            <w:r w:rsidR="00EF72D0" w:rsidRPr="000A6EE3">
              <w:rPr>
                <w:rFonts w:ascii="Times New Roman" w:hAnsi="Times New Roman"/>
                <w:sz w:val="24"/>
                <w:szCs w:val="24"/>
              </w:rPr>
              <w:fldChar w:fldCharType="begin"/>
            </w:r>
            <w:r w:rsidR="00EF72D0" w:rsidRPr="000A6EE3">
              <w:rPr>
                <w:rFonts w:ascii="Times New Roman" w:hAnsi="Times New Roman"/>
                <w:sz w:val="24"/>
                <w:szCs w:val="24"/>
              </w:rPr>
              <w:instrText xml:space="preserve"> XE “KERNEL SYSTEM PARAMETERS (#8989.3) File” </w:instrText>
            </w:r>
            <w:r w:rsidR="00EF72D0" w:rsidRPr="000A6EE3">
              <w:rPr>
                <w:rFonts w:ascii="Times New Roman" w:hAnsi="Times New Roman"/>
                <w:sz w:val="24"/>
                <w:szCs w:val="24"/>
              </w:rPr>
              <w:fldChar w:fldCharType="end"/>
            </w:r>
            <w:r w:rsidR="00EF72D0" w:rsidRPr="000A6EE3">
              <w:rPr>
                <w:rFonts w:ascii="Times New Roman" w:hAnsi="Times New Roman"/>
                <w:sz w:val="24"/>
                <w:szCs w:val="24"/>
              </w:rPr>
              <w:fldChar w:fldCharType="begin"/>
            </w:r>
            <w:r w:rsidR="00EF72D0" w:rsidRPr="000A6EE3">
              <w:rPr>
                <w:rFonts w:ascii="Times New Roman" w:hAnsi="Times New Roman"/>
                <w:sz w:val="24"/>
                <w:szCs w:val="24"/>
              </w:rPr>
              <w:instrText xml:space="preserve"> XE “Files:KERNEL SYSTEM PARAMETERS (#8989.3)” </w:instrText>
            </w:r>
            <w:r w:rsidR="00EF72D0" w:rsidRPr="000A6EE3">
              <w:rPr>
                <w:rFonts w:ascii="Times New Roman" w:hAnsi="Times New Roman"/>
                <w:sz w:val="24"/>
                <w:szCs w:val="24"/>
              </w:rPr>
              <w:fldChar w:fldCharType="end"/>
            </w:r>
            <w:r w:rsidR="00EF72D0" w:rsidRPr="000A6EE3">
              <w:rPr>
                <w:rFonts w:ascii="Times New Roman" w:hAnsi="Times New Roman"/>
                <w:sz w:val="24"/>
                <w:szCs w:val="24"/>
              </w:rPr>
              <w:t xml:space="preserve"> to </w:t>
            </w:r>
            <w:r w:rsidR="00EF72D0" w:rsidRPr="000A6EE3">
              <w:rPr>
                <w:rFonts w:ascii="Times New Roman" w:hAnsi="Times New Roman"/>
                <w:b/>
                <w:sz w:val="24"/>
                <w:szCs w:val="24"/>
              </w:rPr>
              <w:t>NO</w:t>
            </w:r>
            <w:r w:rsidR="00EF72D0" w:rsidRPr="000A6EE3">
              <w:rPr>
                <w:rFonts w:ascii="Times New Roman" w:hAnsi="Times New Roman"/>
                <w:sz w:val="24"/>
                <w:szCs w:val="24"/>
              </w:rPr>
              <w:t xml:space="preserve">, </w:t>
            </w:r>
            <w:r w:rsidRPr="000A6EE3">
              <w:rPr>
                <w:i/>
              </w:rPr>
              <w:t>non</w:t>
            </w:r>
            <w:r w:rsidRPr="000A6EE3">
              <w:t>-strict validation:</w:t>
            </w:r>
          </w:p>
          <w:p w14:paraId="3E011887" w14:textId="0F515619" w:rsidR="001F1E29" w:rsidRPr="000A6EE3" w:rsidRDefault="001F1E29" w:rsidP="001F1E29">
            <w:pPr>
              <w:pStyle w:val="TableListBullet"/>
            </w:pPr>
            <w:r w:rsidRPr="000A6EE3">
              <w:rPr>
                <w:b/>
              </w:rPr>
              <w:t>CAFILE—</w:t>
            </w:r>
            <w:r w:rsidRPr="000A6EE3">
              <w:t>CA certificate chain file “</w:t>
            </w:r>
            <w:r w:rsidRPr="000A6EE3">
              <w:rPr>
                <w:b/>
              </w:rPr>
              <w:t>cache.cer</w:t>
            </w:r>
            <w:r w:rsidRPr="000A6EE3">
              <w:t>” has not been installed.</w:t>
            </w:r>
          </w:p>
          <w:p w14:paraId="4B16CE75" w14:textId="6D91D97C" w:rsidR="001F1E29" w:rsidRPr="000A6EE3" w:rsidRDefault="001F1E29" w:rsidP="001F1E29">
            <w:pPr>
              <w:pStyle w:val="TableListBullet"/>
            </w:pPr>
            <w:r w:rsidRPr="000A6EE3">
              <w:rPr>
                <w:b/>
              </w:rPr>
              <w:t>DIGEST—</w:t>
            </w:r>
            <w:r w:rsidRPr="000A6EE3">
              <w:t>Token has been modified.</w:t>
            </w:r>
          </w:p>
          <w:p w14:paraId="44FB290F" w14:textId="40D188BA" w:rsidR="001F1E29" w:rsidRPr="000A6EE3" w:rsidRDefault="001F1E29" w:rsidP="001F1E29">
            <w:pPr>
              <w:pStyle w:val="TableListBullet"/>
            </w:pPr>
            <w:r w:rsidRPr="000A6EE3">
              <w:rPr>
                <w:b/>
              </w:rPr>
              <w:t>SIGNATURE—</w:t>
            </w:r>
            <w:r w:rsidRPr="000A6EE3">
              <w:t>Token might have been reformatted and signature verification failed.</w:t>
            </w:r>
          </w:p>
          <w:p w14:paraId="31B6F38E" w14:textId="073A90A4" w:rsidR="001F1E29" w:rsidRPr="000A6EE3" w:rsidRDefault="001F1E29" w:rsidP="001F1E29">
            <w:pPr>
              <w:pStyle w:val="TableListBullet"/>
            </w:pPr>
            <w:r w:rsidRPr="000A6EE3">
              <w:rPr>
                <w:b/>
              </w:rPr>
              <w:t>EXPIRED—</w:t>
            </w:r>
            <w:r w:rsidRPr="000A6EE3">
              <w:t>Token has expired.</w:t>
            </w:r>
            <w:r w:rsidR="00685F6D" w:rsidRPr="000A6EE3">
              <w:br/>
            </w:r>
          </w:p>
          <w:p w14:paraId="59386045" w14:textId="00BE6255" w:rsidR="001F1E29" w:rsidRPr="000A6EE3" w:rsidRDefault="00101B51" w:rsidP="00101B51">
            <w:pPr>
              <w:pStyle w:val="TableNote"/>
            </w:pPr>
            <w:r w:rsidRPr="000A6EE3">
              <w:rPr>
                <w:noProof/>
              </w:rPr>
              <w:drawing>
                <wp:inline distT="0" distB="0" distL="0" distR="0" wp14:anchorId="576FFD2B" wp14:editId="313C28DD">
                  <wp:extent cx="304800" cy="304800"/>
                  <wp:effectExtent l="0" t="0" r="0"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 xml:space="preserve"> </w:t>
            </w:r>
            <w:r w:rsidRPr="000A6EE3">
              <w:rPr>
                <w:b/>
              </w:rPr>
              <w:t>NOTE:</w:t>
            </w:r>
            <w:r w:rsidRPr="000A6EE3">
              <w:t xml:space="preserve"> This field was added with Kernel Patch XU*8</w:t>
            </w:r>
            <w:r w:rsidR="00DF7E94" w:rsidRPr="000A6EE3">
              <w:t>.</w:t>
            </w:r>
            <w:r w:rsidRPr="000A6EE3">
              <w:t>0*701.</w:t>
            </w:r>
          </w:p>
        </w:tc>
      </w:tr>
    </w:tbl>
    <w:p w14:paraId="53401DEA" w14:textId="77777777" w:rsidR="00D56B25" w:rsidRPr="000A6EE3" w:rsidRDefault="00D56B25" w:rsidP="00A7691A">
      <w:pPr>
        <w:pStyle w:val="BodyText6"/>
      </w:pPr>
    </w:p>
    <w:p w14:paraId="5DC885E7" w14:textId="48CF9722" w:rsidR="00A614FD" w:rsidRPr="000A6EE3" w:rsidRDefault="00A614FD" w:rsidP="002B6AE0">
      <w:pPr>
        <w:pStyle w:val="Caption"/>
      </w:pPr>
      <w:bookmarkStart w:id="344" w:name="_Ref488222885"/>
      <w:bookmarkStart w:id="345" w:name="_Toc193181640"/>
      <w:bookmarkStart w:id="346" w:name="_Toc151535089"/>
      <w:r w:rsidRPr="000A6EE3">
        <w:lastRenderedPageBreak/>
        <w:t xml:space="preserve">Figure </w:t>
      </w:r>
      <w:fldSimple w:instr=" SEQ Figure \* ARABIC ">
        <w:r w:rsidR="00F56C49">
          <w:rPr>
            <w:noProof/>
          </w:rPr>
          <w:t>36</w:t>
        </w:r>
      </w:fldSimple>
      <w:bookmarkEnd w:id="344"/>
      <w:r w:rsidR="00F92387" w:rsidRPr="000A6EE3">
        <w:t>:</w:t>
      </w:r>
      <w:r w:rsidR="004D2D1E" w:rsidRPr="000A6EE3">
        <w:t xml:space="preserve"> Sample Kernel Sign-On Log R</w:t>
      </w:r>
      <w:r w:rsidRPr="000A6EE3">
        <w:t>eport</w:t>
      </w:r>
      <w:bookmarkEnd w:id="345"/>
      <w:bookmarkEnd w:id="346"/>
    </w:p>
    <w:p w14:paraId="2EABF123" w14:textId="77777777" w:rsidR="00DA7474" w:rsidRPr="000A6EE3" w:rsidRDefault="00DA7474" w:rsidP="00DA7474">
      <w:pPr>
        <w:pStyle w:val="Dialogue"/>
      </w:pPr>
      <w:bookmarkStart w:id="347" w:name="_Toc236534566"/>
      <w:bookmarkStart w:id="348" w:name="_Ref332705898"/>
      <w:r w:rsidRPr="000A6EE3">
        <w:t>SIGN-ON LOG List                                     NOV 06, 2019@15:03   PAGE 3</w:t>
      </w:r>
    </w:p>
    <w:p w14:paraId="154E9BB9" w14:textId="77777777" w:rsidR="00DA7474" w:rsidRPr="000A6EE3" w:rsidRDefault="00DA7474" w:rsidP="00DA7474">
      <w:pPr>
        <w:pStyle w:val="Dialogue"/>
      </w:pPr>
      <w:r w:rsidRPr="000A6EE3">
        <w:t xml:space="preserve">                         ELAPSED</w:t>
      </w:r>
    </w:p>
    <w:p w14:paraId="03B8C341" w14:textId="77777777" w:rsidR="00DA7474" w:rsidRPr="000A6EE3" w:rsidRDefault="00DA7474" w:rsidP="00DA7474">
      <w:pPr>
        <w:pStyle w:val="Dialogue"/>
      </w:pPr>
      <w:r w:rsidRPr="000A6EE3">
        <w:t xml:space="preserve">                            TIME</w:t>
      </w:r>
    </w:p>
    <w:p w14:paraId="62274D2F" w14:textId="77777777" w:rsidR="00DA7474" w:rsidRPr="000A6EE3" w:rsidRDefault="00DA7474" w:rsidP="00DA7474">
      <w:pPr>
        <w:pStyle w:val="Dialogue"/>
      </w:pPr>
      <w:r w:rsidRPr="000A6EE3">
        <w:t>Sign-on time           (MINUTES)  USER               $I         NODE NAME</w:t>
      </w:r>
    </w:p>
    <w:p w14:paraId="18C8E33C" w14:textId="77777777" w:rsidR="00DA7474" w:rsidRPr="000A6EE3" w:rsidRDefault="00DA7474" w:rsidP="00DA7474">
      <w:pPr>
        <w:pStyle w:val="Dialogue"/>
      </w:pPr>
      <w:r w:rsidRPr="000A6EE3">
        <w:t xml:space="preserve">  IPV6 ADDRESS                              LOA  REMOTE APP</w:t>
      </w:r>
    </w:p>
    <w:p w14:paraId="6DC2427F" w14:textId="77777777" w:rsidR="00DA7474" w:rsidRPr="000A6EE3" w:rsidRDefault="00DA7474" w:rsidP="00DA7474">
      <w:pPr>
        <w:pStyle w:val="Dialogue"/>
      </w:pPr>
      <w:r w:rsidRPr="000A6EE3">
        <w:t xml:space="preserve">  CREDENTIAL</w:t>
      </w:r>
    </w:p>
    <w:p w14:paraId="507DE9D6" w14:textId="77777777" w:rsidR="00DA7474" w:rsidRPr="000A6EE3" w:rsidRDefault="00DA7474" w:rsidP="00DA7474">
      <w:pPr>
        <w:pStyle w:val="Dialogue"/>
      </w:pPr>
      <w:r w:rsidRPr="000A6EE3">
        <w:t xml:space="preserve">  TYPE</w:t>
      </w:r>
    </w:p>
    <w:p w14:paraId="09809F92" w14:textId="77777777" w:rsidR="00DA7474" w:rsidRPr="000A6EE3" w:rsidRDefault="00DA7474" w:rsidP="00DA7474">
      <w:pPr>
        <w:pStyle w:val="Dialogue"/>
      </w:pPr>
      <w:r w:rsidRPr="000A6EE3">
        <w:t xml:space="preserve">  CREDENTIAL WARNINGS</w:t>
      </w:r>
    </w:p>
    <w:p w14:paraId="26765BF0" w14:textId="77777777" w:rsidR="00DA7474" w:rsidRPr="000A6EE3" w:rsidRDefault="00DA7474" w:rsidP="00DA7474">
      <w:pPr>
        <w:pStyle w:val="Dialogue"/>
      </w:pPr>
      <w:r w:rsidRPr="000A6EE3">
        <w:t>--------------------------------------------------------------------------------</w:t>
      </w:r>
    </w:p>
    <w:p w14:paraId="25B1CCFF" w14:textId="77777777" w:rsidR="00DA7474" w:rsidRPr="000A6EE3" w:rsidRDefault="00DA7474" w:rsidP="00DA7474">
      <w:pPr>
        <w:pStyle w:val="Dialogue"/>
      </w:pPr>
      <w:r w:rsidRPr="000A6EE3">
        <w:t>OCT 30,2019@05:56:19          3   XUUSER,NINE    /dev/pts/  vhaausdhct033</w:t>
      </w:r>
    </w:p>
    <w:p w14:paraId="31121F11" w14:textId="77777777" w:rsidR="00DA7474" w:rsidRPr="000A6EE3" w:rsidRDefault="00DA7474" w:rsidP="00DA7474">
      <w:pPr>
        <w:pStyle w:val="Dialogue"/>
      </w:pPr>
      <w:r w:rsidRPr="000A6EE3">
        <w:t xml:space="preserve">  0000:0000:0000:0000:0000:FFFF:0AEC:84EF   2    TERMINAL EMULATOR</w:t>
      </w:r>
    </w:p>
    <w:p w14:paraId="1F3E8D25" w14:textId="77777777" w:rsidR="00DA7474" w:rsidRPr="000A6EE3" w:rsidRDefault="00DA7474" w:rsidP="00DA7474">
      <w:pPr>
        <w:pStyle w:val="Dialogue"/>
      </w:pPr>
      <w:r w:rsidRPr="000A6EE3">
        <w:t xml:space="preserve">  AVCODES</w:t>
      </w:r>
    </w:p>
    <w:p w14:paraId="3DB9803C" w14:textId="77777777" w:rsidR="00DA7474" w:rsidRPr="000A6EE3" w:rsidRDefault="00DA7474" w:rsidP="00DA7474">
      <w:pPr>
        <w:pStyle w:val="Dialogue"/>
      </w:pPr>
      <w:r w:rsidRPr="000A6EE3">
        <w:t>OCT 29,2019@12:31:26          6   XUUSER,SEVEN      /dev/pts/  vhaausdhct033</w:t>
      </w:r>
    </w:p>
    <w:p w14:paraId="107955B1" w14:textId="77777777" w:rsidR="00DA7474" w:rsidRPr="000A6EE3" w:rsidRDefault="00DA7474" w:rsidP="00DA7474">
      <w:pPr>
        <w:pStyle w:val="Dialogue"/>
      </w:pPr>
      <w:r w:rsidRPr="000A6EE3">
        <w:t xml:space="preserve">  0000:0000:0000:0000:0000:FFFF:0AEC:84E4   3    MICRO FOCUS REFLECTION</w:t>
      </w:r>
    </w:p>
    <w:p w14:paraId="19D91D40" w14:textId="77777777" w:rsidR="00DA7474" w:rsidRPr="000A6EE3" w:rsidRDefault="00DA7474" w:rsidP="00DA7474">
      <w:pPr>
        <w:pStyle w:val="Dialogue"/>
      </w:pPr>
      <w:r w:rsidRPr="000A6EE3">
        <w:t xml:space="preserve">  SSOI</w:t>
      </w:r>
    </w:p>
    <w:p w14:paraId="3943F1B3" w14:textId="77777777" w:rsidR="00DA7474" w:rsidRPr="000A6EE3" w:rsidRDefault="00DA7474" w:rsidP="00DA7474">
      <w:pPr>
        <w:pStyle w:val="Dialogue"/>
      </w:pPr>
      <w:r w:rsidRPr="000A6EE3">
        <w:t>OCT 29,2019@11:22:04         10   XUUSER,TEN         /dev/pts/  vhaausdhct033</w:t>
      </w:r>
    </w:p>
    <w:p w14:paraId="7E9C2482" w14:textId="77777777" w:rsidR="00DA7474" w:rsidRPr="000A6EE3" w:rsidRDefault="00DA7474" w:rsidP="00DA7474">
      <w:pPr>
        <w:pStyle w:val="Dialogue"/>
      </w:pPr>
      <w:r w:rsidRPr="000A6EE3">
        <w:t xml:space="preserve">  0000:0000:0000:0000:0000:FFFF:0A06:0226   3    REMOTE APP1</w:t>
      </w:r>
    </w:p>
    <w:p w14:paraId="4731902E" w14:textId="77777777" w:rsidR="00DA7474" w:rsidRPr="000A6EE3" w:rsidRDefault="00DA7474" w:rsidP="00DA7474">
      <w:pPr>
        <w:pStyle w:val="Dialogue"/>
      </w:pPr>
      <w:r w:rsidRPr="000A6EE3">
        <w:t xml:space="preserve">  SSOI</w:t>
      </w:r>
    </w:p>
    <w:p w14:paraId="5374FF6A" w14:textId="77777777" w:rsidR="00DA7474" w:rsidRPr="000A6EE3" w:rsidRDefault="00DA7474" w:rsidP="00DA7474">
      <w:pPr>
        <w:pStyle w:val="Dialogue"/>
      </w:pPr>
      <w:r w:rsidRPr="000A6EE3">
        <w:t xml:space="preserve">  CAFILE;SIGNATURE;</w:t>
      </w:r>
    </w:p>
    <w:p w14:paraId="4A776305" w14:textId="77777777" w:rsidR="00DA7474" w:rsidRPr="000A6EE3" w:rsidRDefault="00DA7474" w:rsidP="00DA7474">
      <w:pPr>
        <w:pStyle w:val="Dialogue"/>
      </w:pPr>
      <w:r w:rsidRPr="000A6EE3">
        <w:t>OCT 29,2019@12:11:36         26   XUUSER,ELEVEN      /dev/pts/  vhaausdhct033</w:t>
      </w:r>
    </w:p>
    <w:p w14:paraId="611E84AA" w14:textId="77777777" w:rsidR="00DA7474" w:rsidRPr="000A6EE3" w:rsidRDefault="00DA7474" w:rsidP="00DA7474">
      <w:pPr>
        <w:pStyle w:val="Dialogue"/>
      </w:pPr>
      <w:r w:rsidRPr="000A6EE3">
        <w:t xml:space="preserve">  0000:0000:0000:0000:0000:FFFF:0A06:0226   3    REMOTE APP2</w:t>
      </w:r>
    </w:p>
    <w:p w14:paraId="6AD46365" w14:textId="77777777" w:rsidR="00DA7474" w:rsidRPr="000A6EE3" w:rsidRDefault="00DA7474" w:rsidP="00DA7474">
      <w:pPr>
        <w:pStyle w:val="Dialogue"/>
      </w:pPr>
      <w:r w:rsidRPr="000A6EE3">
        <w:t xml:space="preserve">  SSOI</w:t>
      </w:r>
    </w:p>
    <w:p w14:paraId="70F5FA45" w14:textId="77777777" w:rsidR="00DA7474" w:rsidRPr="000A6EE3" w:rsidRDefault="00DA7474" w:rsidP="00DA7474">
      <w:pPr>
        <w:pStyle w:val="Dialogue"/>
      </w:pPr>
      <w:r w:rsidRPr="000A6EE3">
        <w:t xml:space="preserve">  SIGNATURE;</w:t>
      </w:r>
    </w:p>
    <w:p w14:paraId="3B38A757" w14:textId="77777777" w:rsidR="00DB048E" w:rsidRPr="000A6EE3" w:rsidRDefault="00DB048E" w:rsidP="00A7691A">
      <w:pPr>
        <w:pStyle w:val="BodyText6"/>
      </w:pPr>
    </w:p>
    <w:p w14:paraId="07787F76" w14:textId="77777777" w:rsidR="00FA0C8C" w:rsidRPr="000A6EE3" w:rsidRDefault="00FA0C8C" w:rsidP="005C694E">
      <w:pPr>
        <w:pStyle w:val="Heading3"/>
      </w:pPr>
      <w:bookmarkStart w:id="349" w:name="_Ref433183341"/>
      <w:bookmarkStart w:id="350" w:name="_Toc151534490"/>
      <w:r w:rsidRPr="000A6EE3">
        <w:t>Proxy (Connector) Detail Report Option</w:t>
      </w:r>
      <w:bookmarkEnd w:id="349"/>
      <w:bookmarkEnd w:id="350"/>
    </w:p>
    <w:p w14:paraId="34BE96F4" w14:textId="77777777" w:rsidR="00FA0C8C" w:rsidRPr="000A6EE3" w:rsidRDefault="00FA0C8C" w:rsidP="00FA0C8C">
      <w:pPr>
        <w:pStyle w:val="BodyText"/>
        <w:keepNext/>
        <w:keepLines/>
      </w:pPr>
      <w:r w:rsidRPr="000A6EE3">
        <w:t xml:space="preserve">The </w:t>
      </w:r>
      <w:r w:rsidRPr="000A6EE3">
        <w:rPr>
          <w:b/>
        </w:rPr>
        <w:t>Proxy (Connector) Detail Report</w:t>
      </w:r>
      <w:r w:rsidR="00041114" w:rsidRPr="000A6EE3">
        <w:fldChar w:fldCharType="begin"/>
      </w:r>
      <w:r w:rsidR="00041114" w:rsidRPr="000A6EE3">
        <w:instrText xml:space="preserve"> XE “Proxy (Connector) Detail Report Option” </w:instrText>
      </w:r>
      <w:r w:rsidR="00041114" w:rsidRPr="000A6EE3">
        <w:fldChar w:fldCharType="end"/>
      </w:r>
      <w:r w:rsidR="00041114" w:rsidRPr="000A6EE3">
        <w:fldChar w:fldCharType="begin"/>
      </w:r>
      <w:r w:rsidR="00041114" w:rsidRPr="000A6EE3">
        <w:instrText xml:space="preserve"> XE “Options:Proxy (Connector) Detail Report” </w:instrText>
      </w:r>
      <w:r w:rsidR="00041114" w:rsidRPr="000A6EE3">
        <w:fldChar w:fldCharType="end"/>
      </w:r>
      <w:r w:rsidR="00041114" w:rsidRPr="000A6EE3">
        <w:t xml:space="preserve"> [XUSAP PROXY CONN DETAIL ALL</w:t>
      </w:r>
      <w:r w:rsidR="00041114" w:rsidRPr="000A6EE3">
        <w:fldChar w:fldCharType="begin"/>
      </w:r>
      <w:r w:rsidR="00041114" w:rsidRPr="000A6EE3">
        <w:instrText xml:space="preserve"> XE “XUSAP PROXY CONN DETAIL ALL Option” </w:instrText>
      </w:r>
      <w:r w:rsidR="00041114" w:rsidRPr="000A6EE3">
        <w:fldChar w:fldCharType="end"/>
      </w:r>
      <w:r w:rsidR="00041114" w:rsidRPr="000A6EE3">
        <w:fldChar w:fldCharType="begin"/>
      </w:r>
      <w:r w:rsidR="00041114" w:rsidRPr="000A6EE3">
        <w:instrText xml:space="preserve"> XE “Options:XUSAP PROXY CONN DETAIL ALL” </w:instrText>
      </w:r>
      <w:r w:rsidR="00041114" w:rsidRPr="000A6EE3">
        <w:fldChar w:fldCharType="end"/>
      </w:r>
      <w:r w:rsidR="00041114" w:rsidRPr="000A6EE3">
        <w:t>]</w:t>
      </w:r>
      <w:r w:rsidRPr="000A6EE3">
        <w:t xml:space="preserve"> option provides information about CONNECTOR PROXY</w:t>
      </w:r>
      <w:r w:rsidRPr="000A6EE3">
        <w:fldChar w:fldCharType="begin"/>
      </w:r>
      <w:r w:rsidRPr="000A6EE3">
        <w:instrText xml:space="preserve"> XE </w:instrText>
      </w:r>
      <w:r w:rsidR="00666840" w:rsidRPr="000A6EE3">
        <w:instrText>“</w:instrText>
      </w:r>
      <w:r w:rsidRPr="000A6EE3">
        <w:instrText>CONNECTOR PROXY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Proxies:CONNECTOR PROXY</w:instrText>
      </w:r>
      <w:r w:rsidR="00666840" w:rsidRPr="000A6EE3">
        <w:instrText>”</w:instrText>
      </w:r>
      <w:r w:rsidRPr="000A6EE3">
        <w:instrText xml:space="preserve"> </w:instrText>
      </w:r>
      <w:r w:rsidRPr="000A6EE3">
        <w:fldChar w:fldCharType="end"/>
      </w:r>
      <w:r w:rsidRPr="000A6EE3">
        <w:t xml:space="preserve"> accounts for the purposes of:</w:t>
      </w:r>
    </w:p>
    <w:p w14:paraId="0EB1D441" w14:textId="77777777" w:rsidR="00FA0C8C" w:rsidRPr="000A6EE3" w:rsidRDefault="00FA0C8C" w:rsidP="00FA0C8C">
      <w:pPr>
        <w:pStyle w:val="ListBullet"/>
        <w:keepNext/>
        <w:keepLines/>
      </w:pPr>
      <w:r w:rsidRPr="000A6EE3">
        <w:t>Monitoring compliance with the 3-year mandate (per VA Handbook 6500) to expire/change Verify codes for service accounts.</w:t>
      </w:r>
    </w:p>
    <w:p w14:paraId="57286B46" w14:textId="77777777" w:rsidR="00FA0C8C" w:rsidRPr="000A6EE3" w:rsidRDefault="00B05643" w:rsidP="00FA0C8C">
      <w:pPr>
        <w:pStyle w:val="ListBullet"/>
        <w:keepNext/>
        <w:keepLines/>
      </w:pPr>
      <w:r w:rsidRPr="000A6EE3">
        <w:t>Reporting any misconfigured CONNECTOR PROXY</w:t>
      </w:r>
      <w:r w:rsidRPr="000A6EE3">
        <w:fldChar w:fldCharType="begin"/>
      </w:r>
      <w:r w:rsidRPr="000A6EE3">
        <w:instrText xml:space="preserve"> XE “CONNECTOR PROXY” </w:instrText>
      </w:r>
      <w:r w:rsidRPr="000A6EE3">
        <w:fldChar w:fldCharType="end"/>
      </w:r>
      <w:r w:rsidRPr="000A6EE3">
        <w:fldChar w:fldCharType="begin"/>
      </w:r>
      <w:r w:rsidRPr="000A6EE3">
        <w:instrText xml:space="preserve"> XE “Proxies:CONNECTOR PROXY” </w:instrText>
      </w:r>
      <w:r w:rsidRPr="000A6EE3">
        <w:fldChar w:fldCharType="end"/>
      </w:r>
      <w:r w:rsidRPr="000A6EE3">
        <w:t xml:space="preserve"> accounts.</w:t>
      </w:r>
    </w:p>
    <w:p w14:paraId="44A835F8" w14:textId="772039AC" w:rsidR="00FA0C8C" w:rsidRPr="000A6EE3" w:rsidRDefault="00FA0C8C" w:rsidP="00FA0C8C">
      <w:pPr>
        <w:pStyle w:val="ListBullet"/>
      </w:pPr>
      <w:r w:rsidRPr="000A6EE3">
        <w:t>Listing account activity to help determine whether accounts are active and are being accessed from which remote locations.</w:t>
      </w:r>
    </w:p>
    <w:p w14:paraId="315398AA" w14:textId="77777777" w:rsidR="006A68A3" w:rsidRPr="000A6EE3" w:rsidRDefault="006A68A3" w:rsidP="006A68A3">
      <w:pPr>
        <w:pStyle w:val="BodyText6"/>
      </w:pPr>
    </w:p>
    <w:p w14:paraId="042B4742" w14:textId="144189E3" w:rsidR="00FA0C8C" w:rsidRPr="000A6EE3" w:rsidRDefault="00FA0C8C" w:rsidP="00FA0C8C">
      <w:pPr>
        <w:pStyle w:val="BodyText"/>
        <w:keepNext/>
        <w:keepLines/>
      </w:pPr>
      <w:r w:rsidRPr="000A6EE3">
        <w:t>When running the report, the following options determine how much additional content is listed for each account:</w:t>
      </w:r>
    </w:p>
    <w:p w14:paraId="0B59727E" w14:textId="77777777" w:rsidR="00FA0C8C" w:rsidRPr="000A6EE3" w:rsidRDefault="00FA0C8C" w:rsidP="00FA0C8C">
      <w:pPr>
        <w:pStyle w:val="ListBullet"/>
        <w:keepNext/>
        <w:keepLines/>
      </w:pPr>
      <w:r w:rsidRPr="000A6EE3">
        <w:t xml:space="preserve">Check/display connector proxy fields? </w:t>
      </w:r>
      <w:r w:rsidR="00B05643" w:rsidRPr="000A6EE3">
        <w:t>YES/NO (checks for misconfigured accounts).</w:t>
      </w:r>
    </w:p>
    <w:p w14:paraId="0189F224" w14:textId="6F148B5F" w:rsidR="00FA0C8C" w:rsidRPr="000A6EE3" w:rsidRDefault="00FA0C8C" w:rsidP="00FA0C8C">
      <w:pPr>
        <w:pStyle w:val="ListBullet"/>
      </w:pPr>
      <w:r w:rsidRPr="000A6EE3">
        <w:t>Scan sign-on log for connector proxy activity? YES/NO (lists account activity).</w:t>
      </w:r>
    </w:p>
    <w:p w14:paraId="02339EA5" w14:textId="77777777" w:rsidR="006A68A3" w:rsidRPr="000A6EE3" w:rsidRDefault="006A68A3" w:rsidP="006A68A3">
      <w:pPr>
        <w:pStyle w:val="BodyText6"/>
      </w:pPr>
    </w:p>
    <w:p w14:paraId="241B028E" w14:textId="77777777" w:rsidR="00FA0C8C" w:rsidRPr="000A6EE3" w:rsidRDefault="00FA0C8C" w:rsidP="00FA0C8C">
      <w:pPr>
        <w:pStyle w:val="BodyText"/>
        <w:keepNext/>
        <w:keepLines/>
      </w:pPr>
      <w:r w:rsidRPr="000A6EE3">
        <w:lastRenderedPageBreak/>
        <w:t xml:space="preserve">Possible categorizations for whether accounts are reported as </w:t>
      </w:r>
      <w:r w:rsidR="00666840" w:rsidRPr="000A6EE3">
        <w:t>“</w:t>
      </w:r>
      <w:r w:rsidRPr="000A6EE3">
        <w:t>Compliant w/3-year Service Account Mandate?</w:t>
      </w:r>
      <w:r w:rsidR="00582FC9" w:rsidRPr="000A6EE3">
        <w:t>”</w:t>
      </w:r>
      <w:r w:rsidRPr="000A6EE3">
        <w:t xml:space="preserve"> are:</w:t>
      </w:r>
    </w:p>
    <w:p w14:paraId="3B3DD342" w14:textId="77777777" w:rsidR="00FA0C8C" w:rsidRPr="000A6EE3" w:rsidRDefault="00FA0C8C" w:rsidP="00FA0C8C">
      <w:pPr>
        <w:pStyle w:val="ListBullet"/>
        <w:keepNext/>
        <w:keepLines/>
      </w:pPr>
      <w:r w:rsidRPr="000A6EE3">
        <w:t>YES (account is compliant).</w:t>
      </w:r>
    </w:p>
    <w:p w14:paraId="4DDE6FDE" w14:textId="77777777" w:rsidR="00FA0C8C" w:rsidRPr="000A6EE3" w:rsidRDefault="00FA0C8C" w:rsidP="00FA0C8C">
      <w:pPr>
        <w:pStyle w:val="ListBullet"/>
        <w:keepNext/>
        <w:keepLines/>
      </w:pPr>
      <w:r w:rsidRPr="000A6EE3">
        <w:t xml:space="preserve">*** NO &lt;---- MUST FIX *** (date created and date verify code last changed &gt; </w:t>
      </w:r>
      <w:r w:rsidRPr="00067931">
        <w:rPr>
          <w:b/>
          <w:bCs/>
        </w:rPr>
        <w:t>3 years</w:t>
      </w:r>
      <w:r w:rsidRPr="000A6EE3">
        <w:t xml:space="preserve"> in the past).</w:t>
      </w:r>
    </w:p>
    <w:p w14:paraId="6976748F" w14:textId="77777777" w:rsidR="00FA0C8C" w:rsidRPr="000A6EE3" w:rsidRDefault="00FA0C8C" w:rsidP="00FA0C8C">
      <w:pPr>
        <w:pStyle w:val="ListBullet"/>
        <w:keepNext/>
        <w:keepLines/>
      </w:pPr>
      <w:r w:rsidRPr="000A6EE3">
        <w:t xml:space="preserve">No, but user </w:t>
      </w:r>
      <w:r w:rsidRPr="000A6EE3">
        <w:rPr>
          <w:i/>
        </w:rPr>
        <w:t>not</w:t>
      </w:r>
      <w:r w:rsidRPr="000A6EE3">
        <w:t xml:space="preserve"> active.</w:t>
      </w:r>
    </w:p>
    <w:p w14:paraId="006274C9" w14:textId="77777777" w:rsidR="00FA0C8C" w:rsidRPr="000A6EE3" w:rsidRDefault="00FA0C8C" w:rsidP="00FA0C8C">
      <w:pPr>
        <w:pStyle w:val="ListBullet"/>
        <w:keepNext/>
        <w:keepLines/>
      </w:pPr>
      <w:r w:rsidRPr="000A6EE3">
        <w:t xml:space="preserve">UNABLE TO DETERMINE (until </w:t>
      </w:r>
      <w:r w:rsidR="000E5AC6" w:rsidRPr="000A6EE3">
        <w:t>p</w:t>
      </w:r>
      <w:r w:rsidRPr="000A6EE3">
        <w:t xml:space="preserve">atch XU*8.0*574, </w:t>
      </w:r>
      <w:r w:rsidR="000E5AC6" w:rsidRPr="000A6EE3">
        <w:t>date verify code last c</w:t>
      </w:r>
      <w:r w:rsidRPr="000A6EE3">
        <w:t xml:space="preserve">hanged for </w:t>
      </w:r>
      <w:r w:rsidR="000E5AC6" w:rsidRPr="000A6EE3">
        <w:t>Connector Proxy</w:t>
      </w:r>
      <w:r w:rsidRPr="000A6EE3">
        <w:fldChar w:fldCharType="begin"/>
      </w:r>
      <w:r w:rsidRPr="000A6EE3">
        <w:instrText xml:space="preserve"> XE </w:instrText>
      </w:r>
      <w:r w:rsidR="00666840" w:rsidRPr="000A6EE3">
        <w:instrText>“</w:instrText>
      </w:r>
      <w:r w:rsidRPr="000A6EE3">
        <w:instrText>CONNECTOR PROXY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Proxies:CONNECTOR PROXY</w:instrText>
      </w:r>
      <w:r w:rsidR="00666840" w:rsidRPr="000A6EE3">
        <w:instrText>”</w:instrText>
      </w:r>
      <w:r w:rsidRPr="000A6EE3">
        <w:instrText xml:space="preserve"> </w:instrText>
      </w:r>
      <w:r w:rsidRPr="000A6EE3">
        <w:fldChar w:fldCharType="end"/>
      </w:r>
      <w:r w:rsidRPr="000A6EE3">
        <w:t xml:space="preserve"> accounts was incorrectly recorded as 4/10/2005)</w:t>
      </w:r>
    </w:p>
    <w:p w14:paraId="5C26E689" w14:textId="77777777" w:rsidR="00FA0C8C" w:rsidRPr="000A6EE3" w:rsidRDefault="00FA0C8C" w:rsidP="00FA0C8C">
      <w:pPr>
        <w:pStyle w:val="ListBullet"/>
      </w:pPr>
      <w:r w:rsidRPr="000A6EE3">
        <w:t xml:space="preserve">Unable to determine but </w:t>
      </w:r>
      <w:r w:rsidRPr="000A6EE3">
        <w:rPr>
          <w:i/>
        </w:rPr>
        <w:t>not</w:t>
      </w:r>
      <w:r w:rsidRPr="000A6EE3">
        <w:t xml:space="preserve"> active.</w:t>
      </w:r>
    </w:p>
    <w:p w14:paraId="3FDC6CDA" w14:textId="77777777" w:rsidR="006A68A3" w:rsidRPr="000A6EE3" w:rsidRDefault="006A68A3" w:rsidP="006A68A3">
      <w:pPr>
        <w:pStyle w:val="BodyText6"/>
      </w:pPr>
    </w:p>
    <w:p w14:paraId="5B66F35B" w14:textId="1AE39B9A" w:rsidR="00FA0C8C" w:rsidRPr="000A6EE3" w:rsidRDefault="00FA0C8C" w:rsidP="00FA0C8C">
      <w:pPr>
        <w:pStyle w:val="BodyText"/>
      </w:pPr>
      <w:r w:rsidRPr="000A6EE3">
        <w:t>If an account</w:t>
      </w:r>
      <w:r w:rsidR="00666840" w:rsidRPr="000A6EE3">
        <w:t>’</w:t>
      </w:r>
      <w:r w:rsidRPr="000A6EE3">
        <w:t xml:space="preserve">s Date Verify Code Last Changed is listed as </w:t>
      </w:r>
      <w:r w:rsidR="00666840" w:rsidRPr="000A6EE3">
        <w:t>“</w:t>
      </w:r>
      <w:r w:rsidRPr="000A6EE3">
        <w:t xml:space="preserve">(changed but date </w:t>
      </w:r>
      <w:r w:rsidRPr="000A6EE3">
        <w:rPr>
          <w:i/>
        </w:rPr>
        <w:t>not</w:t>
      </w:r>
      <w:r w:rsidRPr="000A6EE3">
        <w:t xml:space="preserve"> recorded)</w:t>
      </w:r>
      <w:r w:rsidR="00666840" w:rsidRPr="000A6EE3">
        <w:t>”</w:t>
      </w:r>
      <w:r w:rsidRPr="000A6EE3">
        <w:t xml:space="preserve">, that means the </w:t>
      </w:r>
      <w:r w:rsidR="00666840" w:rsidRPr="000A6EE3">
        <w:t>“</w:t>
      </w:r>
      <w:r w:rsidRPr="000A6EE3">
        <w:t>fake</w:t>
      </w:r>
      <w:r w:rsidR="00666840" w:rsidRPr="000A6EE3">
        <w:t>”</w:t>
      </w:r>
      <w:r w:rsidRPr="000A6EE3">
        <w:t xml:space="preserve"> </w:t>
      </w:r>
      <w:r w:rsidRPr="008D2B1C">
        <w:rPr>
          <w:b/>
          <w:bCs/>
        </w:rPr>
        <w:t>4/10/2005</w:t>
      </w:r>
      <w:r w:rsidR="00666840" w:rsidRPr="000A6EE3">
        <w:t>”</w:t>
      </w:r>
      <w:r w:rsidRPr="000A6EE3">
        <w:t xml:space="preserve"> date is present, and unless the account was created within the last </w:t>
      </w:r>
      <w:r w:rsidRPr="000A6EE3">
        <w:rPr>
          <w:b/>
        </w:rPr>
        <w:t>3</w:t>
      </w:r>
      <w:r w:rsidRPr="000A6EE3">
        <w:t xml:space="preserve"> years, it is impossible to determine if the account </w:t>
      </w:r>
      <w:r w:rsidR="00B63EFE">
        <w:t>complies</w:t>
      </w:r>
      <w:r w:rsidRPr="000A6EE3">
        <w:t xml:space="preserve"> with the </w:t>
      </w:r>
      <w:r w:rsidRPr="000A6EE3">
        <w:rPr>
          <w:b/>
        </w:rPr>
        <w:t>3</w:t>
      </w:r>
      <w:r w:rsidRPr="000A6EE3">
        <w:t>-year mandate.</w:t>
      </w:r>
    </w:p>
    <w:p w14:paraId="1792CD44" w14:textId="77777777" w:rsidR="00FA0C8C" w:rsidRPr="000A6EE3" w:rsidRDefault="00FA0C8C" w:rsidP="00FA0C8C">
      <w:pPr>
        <w:pStyle w:val="BodyText"/>
      </w:pPr>
      <w:r w:rsidRPr="000A6EE3">
        <w:t xml:space="preserve">Also, if there is a value in the </w:t>
      </w:r>
      <w:r w:rsidR="003175E7" w:rsidRPr="000A6EE3">
        <w:t>XUS LOGON ATTEMPT COUNT</w:t>
      </w:r>
      <w:r w:rsidRPr="000A6EE3">
        <w:t xml:space="preserve"> field, that value is displayed, as it could indicate a remote system attempting to conne</w:t>
      </w:r>
      <w:r w:rsidR="000E5AC6" w:rsidRPr="000A6EE3">
        <w:t>ct and failing with an invalid V</w:t>
      </w:r>
      <w:r w:rsidRPr="000A6EE3">
        <w:t>erify code.</w:t>
      </w:r>
    </w:p>
    <w:p w14:paraId="75D9700F" w14:textId="77777777" w:rsidR="00FA0C8C" w:rsidRPr="000A6EE3" w:rsidRDefault="00FA0C8C" w:rsidP="000E5AC6">
      <w:pPr>
        <w:pStyle w:val="BodyText"/>
        <w:keepNext/>
        <w:keepLines/>
      </w:pPr>
      <w:r w:rsidRPr="000A6EE3">
        <w:t xml:space="preserve">If the option to </w:t>
      </w:r>
      <w:r w:rsidR="00666840" w:rsidRPr="000A6EE3">
        <w:t>“</w:t>
      </w:r>
      <w:r w:rsidRPr="000A6EE3">
        <w:t>Check/display connector proxy fields?</w:t>
      </w:r>
      <w:r w:rsidR="00666840" w:rsidRPr="000A6EE3">
        <w:t>”</w:t>
      </w:r>
      <w:r w:rsidRPr="000A6EE3">
        <w:t xml:space="preserve"> is selected, the following checks are performed:</w:t>
      </w:r>
    </w:p>
    <w:p w14:paraId="31ACDECB" w14:textId="77777777" w:rsidR="00FA0C8C" w:rsidRPr="000A6EE3" w:rsidRDefault="000E5AC6" w:rsidP="000E5AC6">
      <w:pPr>
        <w:pStyle w:val="ListBullet"/>
        <w:keepNext/>
        <w:keepLines/>
      </w:pPr>
      <w:r w:rsidRPr="000A6EE3">
        <w:t>Warnings: (a</w:t>
      </w:r>
      <w:r w:rsidR="00FA0C8C" w:rsidRPr="000A6EE3">
        <w:t xml:space="preserve">ny field listed in the warning section should </w:t>
      </w:r>
      <w:r w:rsidRPr="000A6EE3">
        <w:rPr>
          <w:i/>
        </w:rPr>
        <w:t>not</w:t>
      </w:r>
      <w:r w:rsidRPr="000A6EE3">
        <w:t xml:space="preserve"> </w:t>
      </w:r>
      <w:r w:rsidR="00FA0C8C" w:rsidRPr="000A6EE3">
        <w:t xml:space="preserve">be populated. </w:t>
      </w:r>
      <w:r w:rsidR="00B05643" w:rsidRPr="000A6EE3">
        <w:t>However, before changing, consult the National Help Desk or Customer Support as some applications may (currently) be depending (incorrectly) on a misconfigured connector configuration.)</w:t>
      </w:r>
    </w:p>
    <w:p w14:paraId="4FEBE896" w14:textId="77777777" w:rsidR="00FA0C8C" w:rsidRPr="000A6EE3" w:rsidRDefault="00FA0C8C" w:rsidP="000E5AC6">
      <w:pPr>
        <w:pStyle w:val="ListBullet"/>
        <w:keepNext/>
        <w:keepLines/>
      </w:pPr>
      <w:r w:rsidRPr="000A6EE3">
        <w:t xml:space="preserve">Values for other fields allowed/expected: </w:t>
      </w:r>
      <w:r w:rsidR="000E5AC6" w:rsidRPr="000A6EE3">
        <w:t>(f</w:t>
      </w:r>
      <w:r w:rsidRPr="000A6EE3">
        <w:t>ield normally populated for connector proxies).</w:t>
      </w:r>
    </w:p>
    <w:p w14:paraId="2846B057" w14:textId="77777777" w:rsidR="00FA0C8C" w:rsidRPr="000A6EE3" w:rsidRDefault="000E5AC6" w:rsidP="000E5AC6">
      <w:pPr>
        <w:pStyle w:val="ListBullet"/>
        <w:keepNext/>
        <w:keepLines/>
      </w:pPr>
      <w:r w:rsidRPr="000A6EE3">
        <w:t>Other Fields Populated (n</w:t>
      </w:r>
      <w:r w:rsidR="00FA0C8C" w:rsidRPr="000A6EE3">
        <w:t xml:space="preserve">ot expected fields, but </w:t>
      </w:r>
      <w:r w:rsidR="00FA0C8C" w:rsidRPr="000A6EE3">
        <w:rPr>
          <w:i/>
        </w:rPr>
        <w:t>not</w:t>
      </w:r>
      <w:r w:rsidR="00FA0C8C" w:rsidRPr="000A6EE3">
        <w:t xml:space="preserve"> problematic either).</w:t>
      </w:r>
    </w:p>
    <w:p w14:paraId="3AE7B805" w14:textId="77777777" w:rsidR="00FA0C8C" w:rsidRPr="000A6EE3" w:rsidRDefault="000E5AC6" w:rsidP="000E5AC6">
      <w:pPr>
        <w:pStyle w:val="ListBullet"/>
      </w:pPr>
      <w:r w:rsidRPr="000A6EE3">
        <w:t>Other Multiples Populated (n</w:t>
      </w:r>
      <w:r w:rsidR="00FA0C8C" w:rsidRPr="000A6EE3">
        <w:t xml:space="preserve">ot expected, but </w:t>
      </w:r>
      <w:r w:rsidR="00FA0C8C" w:rsidRPr="000A6EE3">
        <w:rPr>
          <w:i/>
        </w:rPr>
        <w:t>not</w:t>
      </w:r>
      <w:r w:rsidR="00FA0C8C" w:rsidRPr="000A6EE3">
        <w:t xml:space="preserve"> problematic either).</w:t>
      </w:r>
    </w:p>
    <w:p w14:paraId="326F8D6E" w14:textId="77777777" w:rsidR="006A68A3" w:rsidRPr="000A6EE3" w:rsidRDefault="006A68A3" w:rsidP="006A68A3">
      <w:pPr>
        <w:pStyle w:val="BodyText6"/>
      </w:pPr>
    </w:p>
    <w:p w14:paraId="54B71B34" w14:textId="77777777" w:rsidR="008D2B1C" w:rsidRDefault="00FA0C8C" w:rsidP="00FA0C8C">
      <w:pPr>
        <w:pStyle w:val="BodyText"/>
      </w:pPr>
      <w:r w:rsidRPr="000A6EE3">
        <w:t xml:space="preserve">If the option to </w:t>
      </w:r>
      <w:r w:rsidR="00666840" w:rsidRPr="000A6EE3">
        <w:t>“</w:t>
      </w:r>
      <w:r w:rsidRPr="000A6EE3">
        <w:t>Scan sign-on log for connector proxy activity?</w:t>
      </w:r>
      <w:r w:rsidR="00666840" w:rsidRPr="000A6EE3">
        <w:t>”</w:t>
      </w:r>
      <w:r w:rsidRPr="000A6EE3">
        <w:t xml:space="preserve"> is selected, the report scan</w:t>
      </w:r>
      <w:r w:rsidR="000E5AC6" w:rsidRPr="000A6EE3">
        <w:t>s the sign-on log</w:t>
      </w:r>
      <w:r w:rsidR="003175E7" w:rsidRPr="000A6EE3">
        <w:fldChar w:fldCharType="begin"/>
      </w:r>
      <w:r w:rsidR="003175E7" w:rsidRPr="000A6EE3">
        <w:instrText xml:space="preserve"> XE </w:instrText>
      </w:r>
      <w:r w:rsidR="00666840" w:rsidRPr="000A6EE3">
        <w:instrText>“</w:instrText>
      </w:r>
      <w:r w:rsidR="003175E7" w:rsidRPr="000A6EE3">
        <w:instrText>SIGN-ON LOG</w:instrText>
      </w:r>
      <w:r w:rsidR="002B6B44" w:rsidRPr="000A6EE3">
        <w:instrText xml:space="preserve"> (#3.081)</w:instrText>
      </w:r>
      <w:r w:rsidR="003175E7" w:rsidRPr="000A6EE3">
        <w:instrText xml:space="preserve"> File</w:instrText>
      </w:r>
      <w:r w:rsidR="00666840" w:rsidRPr="000A6EE3">
        <w:instrText>”</w:instrText>
      </w:r>
      <w:r w:rsidR="003175E7" w:rsidRPr="000A6EE3">
        <w:instrText xml:space="preserve"> </w:instrText>
      </w:r>
      <w:r w:rsidR="003175E7" w:rsidRPr="000A6EE3">
        <w:fldChar w:fldCharType="end"/>
      </w:r>
      <w:r w:rsidR="003175E7" w:rsidRPr="000A6EE3">
        <w:fldChar w:fldCharType="begin"/>
      </w:r>
      <w:r w:rsidR="003175E7" w:rsidRPr="000A6EE3">
        <w:instrText xml:space="preserve"> XE </w:instrText>
      </w:r>
      <w:r w:rsidR="00666840" w:rsidRPr="000A6EE3">
        <w:instrText>“</w:instrText>
      </w:r>
      <w:r w:rsidR="003175E7" w:rsidRPr="000A6EE3">
        <w:instrText>Files:SIGN-ON LOG (#3.081)</w:instrText>
      </w:r>
      <w:r w:rsidR="00666840" w:rsidRPr="000A6EE3">
        <w:instrText>”</w:instrText>
      </w:r>
      <w:r w:rsidR="003175E7" w:rsidRPr="000A6EE3">
        <w:instrText xml:space="preserve"> </w:instrText>
      </w:r>
      <w:r w:rsidR="003175E7" w:rsidRPr="000A6EE3">
        <w:fldChar w:fldCharType="end"/>
      </w:r>
      <w:r w:rsidR="003175E7" w:rsidRPr="000A6EE3">
        <w:fldChar w:fldCharType="begin"/>
      </w:r>
      <w:r w:rsidR="003175E7" w:rsidRPr="000A6EE3">
        <w:instrText xml:space="preserve"> XE </w:instrText>
      </w:r>
      <w:r w:rsidR="00666840" w:rsidRPr="000A6EE3">
        <w:instrText>“</w:instrText>
      </w:r>
      <w:r w:rsidR="003175E7" w:rsidRPr="000A6EE3">
        <w:instrText>Logs:SIGN-ON LOG</w:instrText>
      </w:r>
      <w:r w:rsidR="002B6B44" w:rsidRPr="000A6EE3">
        <w:instrText xml:space="preserve"> (#3.081)</w:instrText>
      </w:r>
      <w:r w:rsidR="003175E7" w:rsidRPr="000A6EE3">
        <w:instrText xml:space="preserve"> File</w:instrText>
      </w:r>
      <w:r w:rsidR="00666840" w:rsidRPr="000A6EE3">
        <w:instrText>”</w:instrText>
      </w:r>
      <w:r w:rsidR="003175E7" w:rsidRPr="000A6EE3">
        <w:instrText xml:space="preserve"> </w:instrText>
      </w:r>
      <w:r w:rsidR="003175E7" w:rsidRPr="000A6EE3">
        <w:fldChar w:fldCharType="end"/>
      </w:r>
      <w:r w:rsidR="000E5AC6" w:rsidRPr="000A6EE3">
        <w:t xml:space="preserve"> for all s</w:t>
      </w:r>
      <w:r w:rsidRPr="000A6EE3">
        <w:t>ignon activity associated with the account. Any activity found is displayed, organized by client IP address, and wit</w:t>
      </w:r>
      <w:r w:rsidR="000E5AC6" w:rsidRPr="000A6EE3">
        <w:t>hin IP address, by date of sign</w:t>
      </w:r>
      <w:r w:rsidRPr="000A6EE3">
        <w:t>on.</w:t>
      </w:r>
    </w:p>
    <w:p w14:paraId="668819FD" w14:textId="77777777" w:rsidR="008D2B1C" w:rsidRDefault="008D2B1C" w:rsidP="008D2B1C">
      <w:pPr>
        <w:pStyle w:val="BodyText"/>
        <w:keepNext/>
        <w:keepLines/>
      </w:pPr>
      <w:r>
        <w:t>The purpose of this report section is to help sites determine the following:</w:t>
      </w:r>
    </w:p>
    <w:p w14:paraId="0E59D9CD" w14:textId="77777777" w:rsidR="008D2B1C" w:rsidRDefault="008D2B1C">
      <w:pPr>
        <w:pStyle w:val="ListBullet"/>
        <w:keepNext/>
        <w:keepLines/>
        <w:numPr>
          <w:ilvl w:val="0"/>
          <w:numId w:val="83"/>
        </w:numPr>
      </w:pPr>
      <w:r>
        <w:t>Which accounts are active.</w:t>
      </w:r>
    </w:p>
    <w:p w14:paraId="28054D9D" w14:textId="77777777" w:rsidR="008D2B1C" w:rsidRDefault="008D2B1C">
      <w:pPr>
        <w:pStyle w:val="ListBullet"/>
        <w:numPr>
          <w:ilvl w:val="0"/>
          <w:numId w:val="83"/>
        </w:numPr>
      </w:pPr>
      <w:r>
        <w:t>Which external systems (by IP address) are logging onto the site with the specified account.</w:t>
      </w:r>
    </w:p>
    <w:p w14:paraId="6E7F4617" w14:textId="77777777" w:rsidR="008D2B1C" w:rsidRDefault="008D2B1C" w:rsidP="008D2B1C">
      <w:pPr>
        <w:pStyle w:val="BodyText6"/>
      </w:pPr>
    </w:p>
    <w:p w14:paraId="668B7D6B" w14:textId="5D93346E" w:rsidR="00FA0C8C" w:rsidRPr="000A6EE3" w:rsidRDefault="00FA0C8C" w:rsidP="00FA0C8C">
      <w:pPr>
        <w:pStyle w:val="BodyText"/>
      </w:pPr>
      <w:r w:rsidRPr="000A6EE3">
        <w:lastRenderedPageBreak/>
        <w:t>This help</w:t>
      </w:r>
      <w:r w:rsidR="003175E7" w:rsidRPr="000A6EE3">
        <w:t>s</w:t>
      </w:r>
      <w:r w:rsidRPr="000A6EE3">
        <w:t xml:space="preserve"> determine which remote applications a change to the account (</w:t>
      </w:r>
      <w:r w:rsidR="000E5AC6" w:rsidRPr="000A6EE3">
        <w:t>e.g., V</w:t>
      </w:r>
      <w:r w:rsidRPr="000A6EE3">
        <w:t xml:space="preserve">erify code change) might impact, and </w:t>
      </w:r>
      <w:r w:rsidR="008D2B1C">
        <w:t xml:space="preserve">it </w:t>
      </w:r>
      <w:r w:rsidRPr="000A6EE3">
        <w:t>also help</w:t>
      </w:r>
      <w:r w:rsidR="003175E7" w:rsidRPr="000A6EE3">
        <w:t xml:space="preserve">s a </w:t>
      </w:r>
      <w:r w:rsidRPr="000A6EE3">
        <w:t xml:space="preserve">site determine whether too many remote applications/data centers are using the same account (which could result in a more widespread service disruption if an account </w:t>
      </w:r>
      <w:r w:rsidRPr="000A6EE3">
        <w:rPr>
          <w:i/>
        </w:rPr>
        <w:t>must</w:t>
      </w:r>
      <w:r w:rsidRPr="000A6EE3">
        <w:t xml:space="preserve"> be changed).</w:t>
      </w:r>
    </w:p>
    <w:p w14:paraId="10575767" w14:textId="6CCB904F" w:rsidR="00817F10" w:rsidRPr="000A6EE3" w:rsidRDefault="0015207B" w:rsidP="00817F10">
      <w:pPr>
        <w:pStyle w:val="Note"/>
      </w:pPr>
      <w:r w:rsidRPr="000A6EE3">
        <w:rPr>
          <w:noProof/>
          <w:lang w:eastAsia="en-US"/>
        </w:rPr>
        <w:drawing>
          <wp:inline distT="0" distB="0" distL="0" distR="0" wp14:anchorId="65AE50FD" wp14:editId="6BF86A2B">
            <wp:extent cx="304800" cy="3048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17F10" w:rsidRPr="000A6EE3">
        <w:tab/>
      </w:r>
      <w:r w:rsidR="00817F10" w:rsidRPr="000A6EE3">
        <w:rPr>
          <w:b/>
        </w:rPr>
        <w:t>NOTE:</w:t>
      </w:r>
      <w:r w:rsidR="00817F10" w:rsidRPr="000A6EE3">
        <w:t xml:space="preserve"> This option can be scheduled.</w:t>
      </w:r>
    </w:p>
    <w:p w14:paraId="586C1165" w14:textId="77777777" w:rsidR="00685F6D" w:rsidRPr="000A6EE3" w:rsidRDefault="00685F6D" w:rsidP="00685F6D">
      <w:pPr>
        <w:pStyle w:val="BodyText6"/>
      </w:pPr>
    </w:p>
    <w:p w14:paraId="01C0C29E" w14:textId="77777777" w:rsidR="00FA0C8C" w:rsidRPr="000A6EE3" w:rsidRDefault="00FA0C8C" w:rsidP="005C694E">
      <w:pPr>
        <w:pStyle w:val="Heading3"/>
      </w:pPr>
      <w:bookmarkStart w:id="351" w:name="_Toc151534491"/>
      <w:r w:rsidRPr="000A6EE3">
        <w:t>Proxy (Connector) Inquire Option</w:t>
      </w:r>
      <w:bookmarkEnd w:id="351"/>
    </w:p>
    <w:p w14:paraId="5AF6E3B7" w14:textId="20BEEB84" w:rsidR="00FA0C8C" w:rsidRPr="000A6EE3" w:rsidRDefault="00FA0C8C" w:rsidP="00FA0C8C">
      <w:pPr>
        <w:pStyle w:val="BodyText"/>
      </w:pPr>
      <w:r w:rsidRPr="000A6EE3">
        <w:t xml:space="preserve">The </w:t>
      </w:r>
      <w:r w:rsidRPr="000A6EE3">
        <w:rPr>
          <w:b/>
        </w:rPr>
        <w:t>Proxy (Connector) Inquire</w:t>
      </w:r>
      <w:r w:rsidR="00041114" w:rsidRPr="000A6EE3">
        <w:fldChar w:fldCharType="begin"/>
      </w:r>
      <w:r w:rsidR="00041114" w:rsidRPr="000A6EE3">
        <w:instrText xml:space="preserve"> XE “Proxy (Connector) Inquire Option” </w:instrText>
      </w:r>
      <w:r w:rsidR="00041114" w:rsidRPr="000A6EE3">
        <w:fldChar w:fldCharType="end"/>
      </w:r>
      <w:r w:rsidR="00041114" w:rsidRPr="000A6EE3">
        <w:fldChar w:fldCharType="begin"/>
      </w:r>
      <w:r w:rsidR="00041114" w:rsidRPr="000A6EE3">
        <w:instrText xml:space="preserve"> XE “Options:Proxy (Connector) Inquire “ </w:instrText>
      </w:r>
      <w:r w:rsidR="00041114" w:rsidRPr="000A6EE3">
        <w:fldChar w:fldCharType="end"/>
      </w:r>
      <w:r w:rsidR="00041114" w:rsidRPr="000A6EE3">
        <w:t xml:space="preserve"> [XUSAP PROXY CONN DETAIL INQ</w:t>
      </w:r>
      <w:r w:rsidR="00041114" w:rsidRPr="000A6EE3">
        <w:fldChar w:fldCharType="begin"/>
      </w:r>
      <w:r w:rsidR="00041114" w:rsidRPr="000A6EE3">
        <w:instrText xml:space="preserve"> XE “XUSAP PROXY CONN DETAIL INQ Option” </w:instrText>
      </w:r>
      <w:r w:rsidR="00041114" w:rsidRPr="000A6EE3">
        <w:fldChar w:fldCharType="end"/>
      </w:r>
      <w:r w:rsidR="00041114" w:rsidRPr="000A6EE3">
        <w:fldChar w:fldCharType="begin"/>
      </w:r>
      <w:r w:rsidR="00041114" w:rsidRPr="000A6EE3">
        <w:instrText xml:space="preserve"> XE “Options:XUSAP PROXY CONN DETAIL INQ “ </w:instrText>
      </w:r>
      <w:r w:rsidR="00041114" w:rsidRPr="000A6EE3">
        <w:fldChar w:fldCharType="end"/>
      </w:r>
      <w:r w:rsidR="00041114" w:rsidRPr="000A6EE3">
        <w:t>]</w:t>
      </w:r>
      <w:r w:rsidRPr="000A6EE3">
        <w:t xml:space="preserve"> option provides information about </w:t>
      </w:r>
      <w:r w:rsidR="00B70CF7" w:rsidRPr="000A6EE3">
        <w:t>CONNECTOR PROXY</w:t>
      </w:r>
      <w:r w:rsidR="00B70CF7" w:rsidRPr="000A6EE3">
        <w:fldChar w:fldCharType="begin"/>
      </w:r>
      <w:r w:rsidR="00B70CF7" w:rsidRPr="000A6EE3">
        <w:instrText xml:space="preserve"> XE </w:instrText>
      </w:r>
      <w:r w:rsidR="00666840" w:rsidRPr="000A6EE3">
        <w:instrText>“</w:instrText>
      </w:r>
      <w:r w:rsidR="00B70CF7" w:rsidRPr="000A6EE3">
        <w:instrText>CONNECTOR PROXY</w:instrText>
      </w:r>
      <w:r w:rsidR="00666840" w:rsidRPr="000A6EE3">
        <w:instrText>”</w:instrText>
      </w:r>
      <w:r w:rsidR="00B70CF7" w:rsidRPr="000A6EE3">
        <w:instrText xml:space="preserve"> </w:instrText>
      </w:r>
      <w:r w:rsidR="00B70CF7" w:rsidRPr="000A6EE3">
        <w:fldChar w:fldCharType="end"/>
      </w:r>
      <w:r w:rsidR="00B70CF7" w:rsidRPr="000A6EE3">
        <w:fldChar w:fldCharType="begin"/>
      </w:r>
      <w:r w:rsidR="00B70CF7" w:rsidRPr="000A6EE3">
        <w:instrText xml:space="preserve"> XE </w:instrText>
      </w:r>
      <w:r w:rsidR="00666840" w:rsidRPr="000A6EE3">
        <w:instrText>“</w:instrText>
      </w:r>
      <w:r w:rsidR="00B70CF7" w:rsidRPr="000A6EE3">
        <w:instrText>Proxies:CONNECTOR PROXY</w:instrText>
      </w:r>
      <w:r w:rsidR="00666840" w:rsidRPr="000A6EE3">
        <w:instrText>”</w:instrText>
      </w:r>
      <w:r w:rsidR="00B70CF7" w:rsidRPr="000A6EE3">
        <w:instrText xml:space="preserve"> </w:instrText>
      </w:r>
      <w:r w:rsidR="00B70CF7" w:rsidRPr="000A6EE3">
        <w:fldChar w:fldCharType="end"/>
      </w:r>
      <w:r w:rsidRPr="000A6EE3">
        <w:t xml:space="preserve"> accounts for the same purposes as </w:t>
      </w:r>
      <w:r w:rsidR="00D603CD" w:rsidRPr="000A6EE3">
        <w:t xml:space="preserve">the </w:t>
      </w:r>
      <w:r w:rsidR="00D603CD" w:rsidRPr="000A6EE3">
        <w:rPr>
          <w:color w:val="0000FF"/>
          <w:u w:val="single"/>
        </w:rPr>
        <w:fldChar w:fldCharType="begin" w:fldLock="1"/>
      </w:r>
      <w:r w:rsidR="00D603CD" w:rsidRPr="000A6EE3">
        <w:rPr>
          <w:color w:val="0000FF"/>
          <w:u w:val="single"/>
        </w:rPr>
        <w:instrText xml:space="preserve"> REF _Ref433183341 \h  \* MERGEFORMAT </w:instrText>
      </w:r>
      <w:r w:rsidR="00D603CD" w:rsidRPr="000A6EE3">
        <w:rPr>
          <w:color w:val="0000FF"/>
          <w:u w:val="single"/>
        </w:rPr>
      </w:r>
      <w:r w:rsidR="00D603CD" w:rsidRPr="000A6EE3">
        <w:rPr>
          <w:color w:val="0000FF"/>
          <w:u w:val="single"/>
        </w:rPr>
        <w:fldChar w:fldCharType="separate"/>
      </w:r>
      <w:r w:rsidR="000666E3" w:rsidRPr="000666E3">
        <w:rPr>
          <w:color w:val="0000FF"/>
          <w:u w:val="single"/>
        </w:rPr>
        <w:t>Proxy (Connector) Detail Report Option</w:t>
      </w:r>
      <w:r w:rsidR="00D603CD" w:rsidRPr="000A6EE3">
        <w:rPr>
          <w:color w:val="0000FF"/>
          <w:u w:val="single"/>
        </w:rPr>
        <w:fldChar w:fldCharType="end"/>
      </w:r>
      <w:r w:rsidR="00D603CD" w:rsidRPr="000A6EE3">
        <w:t>; however,</w:t>
      </w:r>
      <w:r w:rsidRPr="000A6EE3">
        <w:t xml:space="preserve"> </w:t>
      </w:r>
      <w:r w:rsidR="00D603CD" w:rsidRPr="000A6EE3">
        <w:t xml:space="preserve">it </w:t>
      </w:r>
      <w:r w:rsidRPr="000A6EE3">
        <w:t xml:space="preserve">allows the selection of a specific </w:t>
      </w:r>
      <w:r w:rsidR="00AC1AE5" w:rsidRPr="000A6EE3">
        <w:t>NEW PERSON (#200) file</w:t>
      </w:r>
      <w:r w:rsidR="00B70CF7" w:rsidRPr="000A6EE3">
        <w:fldChar w:fldCharType="begin"/>
      </w:r>
      <w:r w:rsidR="00B70CF7" w:rsidRPr="000A6EE3">
        <w:instrText xml:space="preserve"> XE </w:instrText>
      </w:r>
      <w:r w:rsidR="00666840" w:rsidRPr="000A6EE3">
        <w:instrText>“</w:instrText>
      </w:r>
      <w:r w:rsidR="00AC1AE5" w:rsidRPr="000A6EE3">
        <w:instrText>NEW PERSON (#200) File</w:instrText>
      </w:r>
      <w:r w:rsidR="00666840" w:rsidRPr="000A6EE3">
        <w:instrText>”</w:instrText>
      </w:r>
      <w:r w:rsidR="00B70CF7" w:rsidRPr="000A6EE3">
        <w:instrText xml:space="preserve"> </w:instrText>
      </w:r>
      <w:r w:rsidR="00B70CF7" w:rsidRPr="000A6EE3">
        <w:fldChar w:fldCharType="end"/>
      </w:r>
      <w:r w:rsidR="00B70CF7" w:rsidRPr="000A6EE3">
        <w:fldChar w:fldCharType="begin"/>
      </w:r>
      <w:r w:rsidR="00B70CF7" w:rsidRPr="000A6EE3">
        <w:instrText xml:space="preserve"> XE </w:instrText>
      </w:r>
      <w:r w:rsidR="00666840" w:rsidRPr="000A6EE3">
        <w:instrText>“</w:instrText>
      </w:r>
      <w:r w:rsidR="00B70CF7" w:rsidRPr="000A6EE3">
        <w:instrText>Files:NEW PERSON (#200)</w:instrText>
      </w:r>
      <w:r w:rsidR="00666840" w:rsidRPr="000A6EE3">
        <w:instrText>”</w:instrText>
      </w:r>
      <w:r w:rsidR="00B70CF7" w:rsidRPr="000A6EE3">
        <w:instrText xml:space="preserve"> </w:instrText>
      </w:r>
      <w:r w:rsidR="00B70CF7" w:rsidRPr="000A6EE3">
        <w:fldChar w:fldCharType="end"/>
      </w:r>
      <w:r w:rsidRPr="000A6EE3">
        <w:t xml:space="preserve"> </w:t>
      </w:r>
      <w:r w:rsidR="00B70CF7" w:rsidRPr="000A6EE3">
        <w:t>CONNECTOR PROXY</w:t>
      </w:r>
      <w:r w:rsidR="00B70CF7" w:rsidRPr="000A6EE3">
        <w:fldChar w:fldCharType="begin"/>
      </w:r>
      <w:r w:rsidR="00B70CF7" w:rsidRPr="000A6EE3">
        <w:instrText xml:space="preserve"> XE </w:instrText>
      </w:r>
      <w:r w:rsidR="00666840" w:rsidRPr="000A6EE3">
        <w:instrText>“</w:instrText>
      </w:r>
      <w:r w:rsidR="00B70CF7" w:rsidRPr="000A6EE3">
        <w:instrText>CONNECTOR PROXY</w:instrText>
      </w:r>
      <w:r w:rsidR="00666840" w:rsidRPr="000A6EE3">
        <w:instrText>”</w:instrText>
      </w:r>
      <w:r w:rsidR="00B70CF7" w:rsidRPr="000A6EE3">
        <w:instrText xml:space="preserve"> </w:instrText>
      </w:r>
      <w:r w:rsidR="00B70CF7" w:rsidRPr="000A6EE3">
        <w:fldChar w:fldCharType="end"/>
      </w:r>
      <w:r w:rsidR="00B70CF7" w:rsidRPr="000A6EE3">
        <w:fldChar w:fldCharType="begin"/>
      </w:r>
      <w:r w:rsidR="00B70CF7" w:rsidRPr="000A6EE3">
        <w:instrText xml:space="preserve"> XE </w:instrText>
      </w:r>
      <w:r w:rsidR="00666840" w:rsidRPr="000A6EE3">
        <w:instrText>“</w:instrText>
      </w:r>
      <w:r w:rsidR="00B70CF7" w:rsidRPr="000A6EE3">
        <w:instrText>Proxies:CONNECTOR PROXY</w:instrText>
      </w:r>
      <w:r w:rsidR="00666840" w:rsidRPr="000A6EE3">
        <w:instrText>”</w:instrText>
      </w:r>
      <w:r w:rsidR="00B70CF7" w:rsidRPr="000A6EE3">
        <w:instrText xml:space="preserve"> </w:instrText>
      </w:r>
      <w:r w:rsidR="00B70CF7" w:rsidRPr="000A6EE3">
        <w:fldChar w:fldCharType="end"/>
      </w:r>
      <w:r w:rsidRPr="000A6EE3">
        <w:t xml:space="preserve"> entry.</w:t>
      </w:r>
    </w:p>
    <w:p w14:paraId="4C8AC5CA" w14:textId="77777777" w:rsidR="00ED6AFD" w:rsidRPr="000A6EE3" w:rsidRDefault="00ED6AFD" w:rsidP="005C694E">
      <w:pPr>
        <w:pStyle w:val="Heading3"/>
      </w:pPr>
      <w:bookmarkStart w:id="352" w:name="release_user_option"/>
      <w:bookmarkStart w:id="353" w:name="_Toc151534492"/>
      <w:r w:rsidRPr="000A6EE3">
        <w:t>Release u</w:t>
      </w:r>
      <w:r w:rsidR="001D6B73" w:rsidRPr="000A6EE3">
        <w:t>ser</w:t>
      </w:r>
      <w:bookmarkEnd w:id="352"/>
      <w:r w:rsidRPr="000A6EE3">
        <w:t xml:space="preserve"> Option</w:t>
      </w:r>
      <w:bookmarkEnd w:id="347"/>
      <w:bookmarkEnd w:id="348"/>
      <w:bookmarkEnd w:id="353"/>
    </w:p>
    <w:p w14:paraId="02D2ACDB" w14:textId="77777777" w:rsidR="0085247E" w:rsidRPr="000A6EE3" w:rsidRDefault="001D6B73" w:rsidP="000F3AA7">
      <w:pPr>
        <w:pStyle w:val="BodyText"/>
      </w:pPr>
      <w:r w:rsidRPr="000A6EE3">
        <w:t xml:space="preserve">If multiple signons are prohibited, problems can occur if users experience an abnormal exit such that the signon record </w:t>
      </w:r>
      <w:r w:rsidRPr="000A6EE3">
        <w:rPr>
          <w:i/>
        </w:rPr>
        <w:t>cannot</w:t>
      </w:r>
      <w:r w:rsidRPr="000A6EE3">
        <w:t xml:space="preserve"> be cleared. </w:t>
      </w:r>
      <w:r w:rsidR="00F07229" w:rsidRPr="000A6EE3">
        <w:t>System administrators</w:t>
      </w:r>
      <w:r w:rsidRPr="000A6EE3">
        <w:t xml:space="preserve"> can use the </w:t>
      </w:r>
      <w:r w:rsidRPr="000A6EE3">
        <w:rPr>
          <w:b/>
        </w:rPr>
        <w:t>Release user</w:t>
      </w:r>
      <w:r w:rsidR="00041114" w:rsidRPr="000A6EE3">
        <w:rPr>
          <w:b/>
        </w:rPr>
        <w:fldChar w:fldCharType="begin"/>
      </w:r>
      <w:r w:rsidR="00041114" w:rsidRPr="000A6EE3">
        <w:instrText>XE “Release user Option”</w:instrText>
      </w:r>
      <w:r w:rsidR="00041114" w:rsidRPr="000A6EE3">
        <w:rPr>
          <w:b/>
        </w:rPr>
        <w:fldChar w:fldCharType="end"/>
      </w:r>
      <w:r w:rsidR="00041114" w:rsidRPr="000A6EE3">
        <w:rPr>
          <w:b/>
        </w:rPr>
        <w:fldChar w:fldCharType="begin"/>
      </w:r>
      <w:r w:rsidR="00041114" w:rsidRPr="000A6EE3">
        <w:instrText>XE “Options:Release user”</w:instrText>
      </w:r>
      <w:r w:rsidR="00041114" w:rsidRPr="000A6EE3">
        <w:rPr>
          <w:b/>
        </w:rPr>
        <w:fldChar w:fldCharType="end"/>
      </w:r>
      <w:r w:rsidR="00041114" w:rsidRPr="000A6EE3">
        <w:t xml:space="preserve"> [XUSERREL</w:t>
      </w:r>
      <w:r w:rsidR="00041114" w:rsidRPr="000A6EE3">
        <w:fldChar w:fldCharType="begin"/>
      </w:r>
      <w:r w:rsidR="00041114" w:rsidRPr="000A6EE3">
        <w:instrText xml:space="preserve"> XE “XUSERREL Option” </w:instrText>
      </w:r>
      <w:r w:rsidR="00041114" w:rsidRPr="000A6EE3">
        <w:fldChar w:fldCharType="end"/>
      </w:r>
      <w:r w:rsidR="00041114" w:rsidRPr="000A6EE3">
        <w:fldChar w:fldCharType="begin"/>
      </w:r>
      <w:r w:rsidR="00041114" w:rsidRPr="000A6EE3">
        <w:instrText xml:space="preserve"> XE “Options:XUSERREL” </w:instrText>
      </w:r>
      <w:r w:rsidR="00041114" w:rsidRPr="000A6EE3">
        <w:fldChar w:fldCharType="end"/>
      </w:r>
      <w:r w:rsidR="00041114" w:rsidRPr="000A6EE3">
        <w:t>]</w:t>
      </w:r>
      <w:r w:rsidRPr="000A6EE3">
        <w:t xml:space="preserve"> option</w:t>
      </w:r>
      <w:r w:rsidR="00ED6AFD" w:rsidRPr="000A6EE3">
        <w:t xml:space="preserve"> </w:t>
      </w:r>
      <w:r w:rsidRPr="000A6EE3">
        <w:t>to remedy th</w:t>
      </w:r>
      <w:r w:rsidR="0085247E" w:rsidRPr="000A6EE3">
        <w:t>e problem for individual users.</w:t>
      </w:r>
    </w:p>
    <w:p w14:paraId="673DF232" w14:textId="77777777" w:rsidR="001D6B73" w:rsidRPr="000A6EE3" w:rsidRDefault="001D6B73" w:rsidP="000F3AA7">
      <w:pPr>
        <w:pStyle w:val="BodyText"/>
      </w:pPr>
      <w:r w:rsidRPr="000A6EE3">
        <w:t xml:space="preserve">To clear all users on startup, schedule the </w:t>
      </w:r>
      <w:r w:rsidRPr="000A6EE3">
        <w:rPr>
          <w:b/>
        </w:rPr>
        <w:t xml:space="preserve">Clear </w:t>
      </w:r>
      <w:r w:rsidR="00F24BA1" w:rsidRPr="000A6EE3">
        <w:rPr>
          <w:b/>
        </w:rPr>
        <w:t>all users at s</w:t>
      </w:r>
      <w:r w:rsidRPr="000A6EE3">
        <w:rPr>
          <w:b/>
        </w:rPr>
        <w:t>tartup</w:t>
      </w:r>
      <w:r w:rsidR="00041114" w:rsidRPr="000A6EE3">
        <w:fldChar w:fldCharType="begin"/>
      </w:r>
      <w:r w:rsidR="00041114" w:rsidRPr="000A6EE3">
        <w:instrText xml:space="preserve"> XE “Clear all users at startup Option” </w:instrText>
      </w:r>
      <w:r w:rsidR="00041114" w:rsidRPr="000A6EE3">
        <w:fldChar w:fldCharType="end"/>
      </w:r>
      <w:r w:rsidR="00041114" w:rsidRPr="000A6EE3">
        <w:rPr>
          <w:szCs w:val="22"/>
        </w:rPr>
        <w:fldChar w:fldCharType="begin"/>
      </w:r>
      <w:r w:rsidR="00041114" w:rsidRPr="000A6EE3">
        <w:rPr>
          <w:szCs w:val="22"/>
        </w:rPr>
        <w:instrText xml:space="preserve"> XE “Options:Clear all users at startup” </w:instrText>
      </w:r>
      <w:r w:rsidR="00041114" w:rsidRPr="000A6EE3">
        <w:rPr>
          <w:szCs w:val="22"/>
        </w:rPr>
        <w:fldChar w:fldCharType="end"/>
      </w:r>
      <w:bookmarkStart w:id="354" w:name="_Hlk522102276"/>
      <w:r w:rsidRPr="000A6EE3">
        <w:rPr>
          <w:szCs w:val="22"/>
        </w:rPr>
        <w:t xml:space="preserve"> </w:t>
      </w:r>
      <w:r w:rsidR="00041114" w:rsidRPr="000A6EE3">
        <w:rPr>
          <w:szCs w:val="22"/>
        </w:rPr>
        <w:t>[</w:t>
      </w:r>
      <w:r w:rsidR="00041114" w:rsidRPr="000A6EE3">
        <w:rPr>
          <w:color w:val="auto"/>
          <w:szCs w:val="22"/>
        </w:rPr>
        <w:t>XUSER-CLEAR-ALL</w:t>
      </w:r>
      <w:r w:rsidR="00041114" w:rsidRPr="000A6EE3">
        <w:rPr>
          <w:color w:val="auto"/>
          <w:szCs w:val="22"/>
        </w:rPr>
        <w:fldChar w:fldCharType="begin"/>
      </w:r>
      <w:r w:rsidR="00041114" w:rsidRPr="000A6EE3">
        <w:instrText xml:space="preserve"> XE "</w:instrText>
      </w:r>
      <w:r w:rsidR="00041114" w:rsidRPr="000A6EE3">
        <w:rPr>
          <w:color w:val="auto"/>
          <w:szCs w:val="22"/>
        </w:rPr>
        <w:instrText>XUSER-CLEAR-ALL Option</w:instrText>
      </w:r>
      <w:r w:rsidR="00041114" w:rsidRPr="000A6EE3">
        <w:instrText xml:space="preserve">" </w:instrText>
      </w:r>
      <w:r w:rsidR="00041114" w:rsidRPr="000A6EE3">
        <w:rPr>
          <w:color w:val="auto"/>
          <w:szCs w:val="22"/>
        </w:rPr>
        <w:fldChar w:fldCharType="end"/>
      </w:r>
      <w:r w:rsidR="00041114" w:rsidRPr="000A6EE3">
        <w:rPr>
          <w:color w:val="auto"/>
          <w:szCs w:val="22"/>
        </w:rPr>
        <w:fldChar w:fldCharType="begin"/>
      </w:r>
      <w:r w:rsidR="00041114" w:rsidRPr="000A6EE3">
        <w:instrText xml:space="preserve"> XE "Options:</w:instrText>
      </w:r>
      <w:r w:rsidR="00041114" w:rsidRPr="000A6EE3">
        <w:rPr>
          <w:color w:val="auto"/>
          <w:szCs w:val="22"/>
        </w:rPr>
        <w:instrText>XUSER-CLEAR-ALL</w:instrText>
      </w:r>
      <w:r w:rsidR="00041114" w:rsidRPr="000A6EE3">
        <w:instrText xml:space="preserve">" </w:instrText>
      </w:r>
      <w:r w:rsidR="00041114" w:rsidRPr="000A6EE3">
        <w:rPr>
          <w:color w:val="auto"/>
          <w:szCs w:val="22"/>
        </w:rPr>
        <w:fldChar w:fldCharType="end"/>
      </w:r>
      <w:r w:rsidR="00041114" w:rsidRPr="000A6EE3">
        <w:rPr>
          <w:color w:val="auto"/>
          <w:szCs w:val="22"/>
        </w:rPr>
        <w:t>]</w:t>
      </w:r>
      <w:r w:rsidR="00041114" w:rsidRPr="000A6EE3">
        <w:rPr>
          <w:szCs w:val="22"/>
        </w:rPr>
        <w:t xml:space="preserve"> </w:t>
      </w:r>
      <w:r w:rsidRPr="000A6EE3">
        <w:t>option</w:t>
      </w:r>
      <w:bookmarkEnd w:id="354"/>
      <w:r w:rsidRPr="000A6EE3">
        <w:t>.</w:t>
      </w:r>
    </w:p>
    <w:p w14:paraId="4E81618D" w14:textId="77777777" w:rsidR="003175E7" w:rsidRPr="000A6EE3" w:rsidRDefault="003175E7" w:rsidP="005C694E">
      <w:pPr>
        <w:pStyle w:val="Heading3"/>
      </w:pPr>
      <w:bookmarkStart w:id="355" w:name="_Ref456879021"/>
      <w:bookmarkStart w:id="356" w:name="_Toc151534493"/>
      <w:bookmarkStart w:id="357" w:name="_Toc236534567"/>
      <w:r w:rsidRPr="000A6EE3">
        <w:t>Remote Access User Sign-on Log Option</w:t>
      </w:r>
      <w:bookmarkEnd w:id="355"/>
      <w:bookmarkEnd w:id="356"/>
    </w:p>
    <w:p w14:paraId="54883297" w14:textId="77777777" w:rsidR="003175E7" w:rsidRPr="000A6EE3" w:rsidRDefault="003175E7" w:rsidP="003175E7">
      <w:pPr>
        <w:pStyle w:val="BodyText"/>
        <w:keepNext/>
        <w:keepLines/>
      </w:pPr>
      <w:r w:rsidRPr="000A6EE3">
        <w:t xml:space="preserve">The </w:t>
      </w:r>
      <w:r w:rsidRPr="000A6EE3">
        <w:rPr>
          <w:b/>
        </w:rPr>
        <w:t>Remote Access User Sign-on Log</w:t>
      </w:r>
      <w:r w:rsidR="0085247E" w:rsidRPr="000A6EE3">
        <w:fldChar w:fldCharType="begin"/>
      </w:r>
      <w:r w:rsidR="0085247E" w:rsidRPr="000A6EE3">
        <w:instrText xml:space="preserve"> XE “Remote Access User Sign-on Log Option” </w:instrText>
      </w:r>
      <w:r w:rsidR="0085247E" w:rsidRPr="000A6EE3">
        <w:fldChar w:fldCharType="end"/>
      </w:r>
      <w:r w:rsidR="0085247E" w:rsidRPr="000A6EE3">
        <w:fldChar w:fldCharType="begin"/>
      </w:r>
      <w:r w:rsidR="0085247E" w:rsidRPr="000A6EE3">
        <w:instrText xml:space="preserve"> XE “Options:Remote Access User Sign-on Log “ </w:instrText>
      </w:r>
      <w:r w:rsidR="0085247E" w:rsidRPr="000A6EE3">
        <w:fldChar w:fldCharType="end"/>
      </w:r>
      <w:r w:rsidR="0085247E" w:rsidRPr="000A6EE3">
        <w:t xml:space="preserve"> [XUSEC REMOTE ACCESS</w:t>
      </w:r>
      <w:r w:rsidR="0085247E" w:rsidRPr="000A6EE3">
        <w:fldChar w:fldCharType="begin"/>
      </w:r>
      <w:r w:rsidR="0085247E" w:rsidRPr="000A6EE3">
        <w:instrText xml:space="preserve"> XE “XUSEC REMOTE ACCESS Option” </w:instrText>
      </w:r>
      <w:r w:rsidR="0085247E" w:rsidRPr="000A6EE3">
        <w:fldChar w:fldCharType="end"/>
      </w:r>
      <w:r w:rsidR="0085247E" w:rsidRPr="000A6EE3">
        <w:fldChar w:fldCharType="begin"/>
      </w:r>
      <w:r w:rsidR="0085247E" w:rsidRPr="000A6EE3">
        <w:instrText xml:space="preserve"> XE “Options:XUSEC REMOTE ACCESS” </w:instrText>
      </w:r>
      <w:r w:rsidR="0085247E" w:rsidRPr="000A6EE3">
        <w:fldChar w:fldCharType="end"/>
      </w:r>
      <w:r w:rsidR="0085247E" w:rsidRPr="000A6EE3">
        <w:t>]</w:t>
      </w:r>
      <w:r w:rsidRPr="000A6EE3">
        <w:t xml:space="preserve"> option prints sign-on log entries</w:t>
      </w:r>
      <w:r w:rsidRPr="000A6EE3">
        <w:fldChar w:fldCharType="begin"/>
      </w:r>
      <w:r w:rsidRPr="000A6EE3">
        <w:instrText xml:space="preserve"> XE </w:instrText>
      </w:r>
      <w:r w:rsidR="00666840" w:rsidRPr="000A6EE3">
        <w:instrText>“</w:instrText>
      </w:r>
      <w:r w:rsidRPr="000A6EE3">
        <w:instrText>SIGN-ON LOG</w:instrText>
      </w:r>
      <w:r w:rsidR="002B6B44" w:rsidRPr="000A6EE3">
        <w:instrText xml:space="preserve"> (#3.081)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Files:SIGN-ON LOG (#3.081)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Logs:SIGN-ON LOG</w:instrText>
      </w:r>
      <w:r w:rsidR="002B6B44" w:rsidRPr="000A6EE3">
        <w:instrText xml:space="preserve"> (#3.081)</w:instrText>
      </w:r>
      <w:r w:rsidRPr="000A6EE3">
        <w:instrText xml:space="preserve"> File</w:instrText>
      </w:r>
      <w:r w:rsidR="00666840" w:rsidRPr="000A6EE3">
        <w:instrText>”</w:instrText>
      </w:r>
      <w:r w:rsidRPr="000A6EE3">
        <w:instrText xml:space="preserve"> </w:instrText>
      </w:r>
      <w:r w:rsidRPr="000A6EE3">
        <w:fldChar w:fldCharType="end"/>
      </w:r>
      <w:r w:rsidRPr="000A6EE3">
        <w:t xml:space="preserve"> from remote users (VISITORS) that have been authenticated on an external system (usually another VistA server) using </w:t>
      </w:r>
      <w:r w:rsidR="00A17958" w:rsidRPr="000A6EE3">
        <w:t>Broker Security Enhancement (BSE)</w:t>
      </w:r>
      <w:r w:rsidR="00D46FAA" w:rsidRPr="000A6EE3">
        <w:fldChar w:fldCharType="begin"/>
      </w:r>
      <w:r w:rsidR="00D46FAA" w:rsidRPr="000A6EE3">
        <w:instrText xml:space="preserve"> XE "Broker Security Enhancement (BSE)" </w:instrText>
      </w:r>
      <w:r w:rsidR="00D46FAA" w:rsidRPr="000A6EE3">
        <w:fldChar w:fldCharType="end"/>
      </w:r>
      <w:r w:rsidR="00D46FAA" w:rsidRPr="000A6EE3">
        <w:fldChar w:fldCharType="begin"/>
      </w:r>
      <w:r w:rsidR="00D46FAA" w:rsidRPr="000A6EE3">
        <w:instrText xml:space="preserve"> XE "BSE" </w:instrText>
      </w:r>
      <w:r w:rsidR="00D46FAA" w:rsidRPr="000A6EE3">
        <w:fldChar w:fldCharType="end"/>
      </w:r>
      <w:r w:rsidR="00A17958" w:rsidRPr="000A6EE3">
        <w:t xml:space="preserve"> or the (deprecated) Medical Domain Web Service (MDWS) visitor access</w:t>
      </w:r>
      <w:r w:rsidRPr="000A6EE3">
        <w:t>.</w:t>
      </w:r>
    </w:p>
    <w:p w14:paraId="0809B8EE" w14:textId="77777777" w:rsidR="003175E7" w:rsidRPr="000A6EE3" w:rsidRDefault="003175E7" w:rsidP="003175E7">
      <w:pPr>
        <w:pStyle w:val="BodyText"/>
        <w:keepNext/>
        <w:keepLines/>
      </w:pPr>
      <w:r w:rsidRPr="000A6EE3">
        <w:t>The report shows:</w:t>
      </w:r>
    </w:p>
    <w:p w14:paraId="78082F6A" w14:textId="77777777" w:rsidR="003175E7" w:rsidRPr="000A6EE3" w:rsidRDefault="003175E7" w:rsidP="003175E7">
      <w:pPr>
        <w:pStyle w:val="ListBullet"/>
        <w:keepNext/>
        <w:keepLines/>
      </w:pPr>
      <w:r w:rsidRPr="000A6EE3">
        <w:t>R</w:t>
      </w:r>
      <w:r w:rsidR="00F40060" w:rsidRPr="000A6EE3">
        <w:t>emote Site N</w:t>
      </w:r>
      <w:r w:rsidRPr="000A6EE3">
        <w:t>ame.</w:t>
      </w:r>
    </w:p>
    <w:p w14:paraId="6D0FF51C" w14:textId="77777777" w:rsidR="003175E7" w:rsidRPr="000A6EE3" w:rsidRDefault="003175E7" w:rsidP="003175E7">
      <w:pPr>
        <w:pStyle w:val="ListBullet"/>
        <w:keepNext/>
        <w:keepLines/>
      </w:pPr>
      <w:r w:rsidRPr="000A6EE3">
        <w:t>D</w:t>
      </w:r>
      <w:r w:rsidR="00F40060" w:rsidRPr="000A6EE3">
        <w:t>ate of First V</w:t>
      </w:r>
      <w:r w:rsidRPr="000A6EE3">
        <w:t>isit.</w:t>
      </w:r>
    </w:p>
    <w:p w14:paraId="183B19E7" w14:textId="77777777" w:rsidR="003175E7" w:rsidRPr="000A6EE3" w:rsidRDefault="003175E7" w:rsidP="003175E7">
      <w:pPr>
        <w:pStyle w:val="ListBullet"/>
      </w:pPr>
      <w:r w:rsidRPr="000A6EE3">
        <w:t>D</w:t>
      </w:r>
      <w:r w:rsidR="00F40060" w:rsidRPr="000A6EE3">
        <w:t>ate of Last V</w:t>
      </w:r>
      <w:r w:rsidRPr="000A6EE3">
        <w:t>isit.</w:t>
      </w:r>
    </w:p>
    <w:p w14:paraId="76EF4257" w14:textId="77777777" w:rsidR="006A68A3" w:rsidRPr="000A6EE3" w:rsidRDefault="006A68A3" w:rsidP="006A68A3">
      <w:pPr>
        <w:pStyle w:val="BodyText6"/>
      </w:pPr>
    </w:p>
    <w:p w14:paraId="2E5D6798" w14:textId="734F5AD7" w:rsidR="003175E7" w:rsidRPr="000A6EE3" w:rsidRDefault="00A17958" w:rsidP="003175E7">
      <w:pPr>
        <w:pStyle w:val="BodyText"/>
      </w:pPr>
      <w:r w:rsidRPr="000A6EE3">
        <w:lastRenderedPageBreak/>
        <w:t>BSE</w:t>
      </w:r>
      <w:r w:rsidR="00D46FAA" w:rsidRPr="000A6EE3">
        <w:fldChar w:fldCharType="begin"/>
      </w:r>
      <w:r w:rsidR="00D46FAA" w:rsidRPr="000A6EE3">
        <w:instrText xml:space="preserve"> XE "Broker Security Enhancement (BSE)" </w:instrText>
      </w:r>
      <w:r w:rsidR="00D46FAA" w:rsidRPr="000A6EE3">
        <w:fldChar w:fldCharType="end"/>
      </w:r>
      <w:r w:rsidR="00D46FAA" w:rsidRPr="000A6EE3">
        <w:fldChar w:fldCharType="begin"/>
      </w:r>
      <w:r w:rsidR="00D46FAA" w:rsidRPr="000A6EE3">
        <w:instrText xml:space="preserve"> XE "BSE" </w:instrText>
      </w:r>
      <w:r w:rsidR="00D46FAA" w:rsidRPr="000A6EE3">
        <w:fldChar w:fldCharType="end"/>
      </w:r>
      <w:r w:rsidRPr="000A6EE3">
        <w:t xml:space="preserve"> </w:t>
      </w:r>
      <w:r w:rsidR="003175E7" w:rsidRPr="000A6EE3">
        <w:t xml:space="preserve">allows users to be validated through </w:t>
      </w:r>
      <w:r w:rsidR="00C70907" w:rsidRPr="000A6EE3">
        <w:t>2-Factor A</w:t>
      </w:r>
      <w:r w:rsidR="00C07504" w:rsidRPr="000A6EE3">
        <w:t>uthentication</w:t>
      </w:r>
      <w:r w:rsidR="00C70907" w:rsidRPr="000A6EE3">
        <w:t xml:space="preserve"> (2FA)</w:t>
      </w:r>
      <w:r w:rsidR="00C70907" w:rsidRPr="000A6EE3">
        <w:fldChar w:fldCharType="begin"/>
      </w:r>
      <w:r w:rsidR="00C70907" w:rsidRPr="000A6EE3">
        <w:instrText xml:space="preserve"> XE “2-Factor Authentication (2FA)” </w:instrText>
      </w:r>
      <w:r w:rsidR="00C70907" w:rsidRPr="000A6EE3">
        <w:fldChar w:fldCharType="end"/>
      </w:r>
      <w:r w:rsidR="00C70907" w:rsidRPr="000A6EE3">
        <w:fldChar w:fldCharType="begin"/>
      </w:r>
      <w:r w:rsidR="00C70907" w:rsidRPr="000A6EE3">
        <w:instrText xml:space="preserve"> XE “Authentication:2-Factor Authentication (2FA)” </w:instrText>
      </w:r>
      <w:r w:rsidR="00C70907" w:rsidRPr="000A6EE3">
        <w:fldChar w:fldCharType="end"/>
      </w:r>
      <w:r w:rsidR="00C07504" w:rsidRPr="000A6EE3">
        <w:t xml:space="preserve"> or </w:t>
      </w:r>
      <w:r w:rsidR="003175E7" w:rsidRPr="000A6EE3">
        <w:t xml:space="preserve">the traditional VistA Access and Verify codes on their home system and then carry that authentication to other VistA systems. A packet of information is retrieved from the authenticating (home) site and is entered in the </w:t>
      </w:r>
      <w:r w:rsidR="00AC1AE5" w:rsidRPr="000A6EE3">
        <w:t>NEW PERSON (#200) file</w:t>
      </w:r>
      <w:r w:rsidR="003175E7" w:rsidRPr="000A6EE3">
        <w:fldChar w:fldCharType="begin"/>
      </w:r>
      <w:r w:rsidR="003175E7" w:rsidRPr="000A6EE3">
        <w:instrText xml:space="preserve"> XE </w:instrText>
      </w:r>
      <w:r w:rsidR="00666840" w:rsidRPr="000A6EE3">
        <w:instrText>“</w:instrText>
      </w:r>
      <w:r w:rsidR="00AC1AE5" w:rsidRPr="000A6EE3">
        <w:instrText>NEW PERSON (#200) File</w:instrText>
      </w:r>
      <w:r w:rsidR="00666840" w:rsidRPr="000A6EE3">
        <w:instrText>”</w:instrText>
      </w:r>
      <w:r w:rsidR="003175E7" w:rsidRPr="000A6EE3">
        <w:instrText xml:space="preserve"> </w:instrText>
      </w:r>
      <w:r w:rsidR="003175E7" w:rsidRPr="000A6EE3">
        <w:fldChar w:fldCharType="end"/>
      </w:r>
      <w:r w:rsidR="003175E7" w:rsidRPr="000A6EE3">
        <w:fldChar w:fldCharType="begin"/>
      </w:r>
      <w:r w:rsidR="003175E7" w:rsidRPr="000A6EE3">
        <w:instrText xml:space="preserve"> XE </w:instrText>
      </w:r>
      <w:r w:rsidR="00666840" w:rsidRPr="000A6EE3">
        <w:instrText>“</w:instrText>
      </w:r>
      <w:r w:rsidR="003175E7" w:rsidRPr="000A6EE3">
        <w:instrText>Files:NEW PERSON (#200)</w:instrText>
      </w:r>
      <w:r w:rsidR="00666840" w:rsidRPr="000A6EE3">
        <w:instrText>”</w:instrText>
      </w:r>
      <w:r w:rsidR="003175E7" w:rsidRPr="000A6EE3">
        <w:instrText xml:space="preserve"> </w:instrText>
      </w:r>
      <w:r w:rsidR="003175E7" w:rsidRPr="000A6EE3">
        <w:fldChar w:fldCharType="end"/>
      </w:r>
      <w:r w:rsidR="003175E7" w:rsidRPr="000A6EE3">
        <w:t>, so that a trace to the original authentication can be made.</w:t>
      </w:r>
    </w:p>
    <w:p w14:paraId="505C004B" w14:textId="77777777" w:rsidR="00ED6AFD" w:rsidRPr="000A6EE3" w:rsidRDefault="001D6B73" w:rsidP="005C694E">
      <w:pPr>
        <w:pStyle w:val="Heading3"/>
      </w:pPr>
      <w:bookmarkStart w:id="358" w:name="_Toc151534494"/>
      <w:r w:rsidRPr="000A6EE3">
        <w:t>User Inquiry</w:t>
      </w:r>
      <w:r w:rsidR="00ED6AFD" w:rsidRPr="000A6EE3">
        <w:t xml:space="preserve"> Option</w:t>
      </w:r>
      <w:bookmarkEnd w:id="357"/>
      <w:bookmarkEnd w:id="358"/>
    </w:p>
    <w:p w14:paraId="1DE559F0" w14:textId="77777777" w:rsidR="008D2B1C" w:rsidRDefault="008D2B1C" w:rsidP="008D2B1C">
      <w:pPr>
        <w:pStyle w:val="BodyText"/>
        <w:keepNext/>
        <w:keepLines/>
      </w:pPr>
      <w:r>
        <w:t xml:space="preserve">The </w:t>
      </w:r>
      <w:r>
        <w:rPr>
          <w:b/>
        </w:rPr>
        <w:t>User Inquiry Option</w:t>
      </w:r>
      <w:r>
        <w:rPr>
          <w:b/>
        </w:rPr>
        <w:fldChar w:fldCharType="begin"/>
      </w:r>
      <w:r>
        <w:instrText>XE “User Inquiry Option”</w:instrText>
      </w:r>
      <w:r>
        <w:rPr>
          <w:b/>
        </w:rPr>
        <w:fldChar w:fldCharType="end"/>
      </w:r>
      <w:r>
        <w:rPr>
          <w:b/>
        </w:rPr>
        <w:fldChar w:fldCharType="begin"/>
      </w:r>
      <w:r>
        <w:instrText>XE “Options:User Inquiry”</w:instrText>
      </w:r>
      <w:r>
        <w:rPr>
          <w:b/>
        </w:rPr>
        <w:fldChar w:fldCharType="end"/>
      </w:r>
      <w:r>
        <w:t xml:space="preserve"> [XUSERINQ</w:t>
      </w:r>
      <w:r>
        <w:fldChar w:fldCharType="begin"/>
      </w:r>
      <w:r>
        <w:instrText xml:space="preserve"> XE “XUSERINQ Option” </w:instrText>
      </w:r>
      <w:r>
        <w:fldChar w:fldCharType="end"/>
      </w:r>
      <w:r>
        <w:fldChar w:fldCharType="begin"/>
      </w:r>
      <w:r>
        <w:instrText xml:space="preserve"> XE “Options:XUSERINQ” </w:instrText>
      </w:r>
      <w:r>
        <w:fldChar w:fldCharType="end"/>
      </w:r>
      <w:r>
        <w:t>] option displays various attributes of a specified user. If the user is currently signed on, it displays the following:</w:t>
      </w:r>
    </w:p>
    <w:p w14:paraId="02B81F83" w14:textId="77777777" w:rsidR="008D2B1C" w:rsidRDefault="008D2B1C">
      <w:pPr>
        <w:pStyle w:val="ListBullet"/>
        <w:keepNext/>
        <w:keepLines/>
        <w:numPr>
          <w:ilvl w:val="0"/>
          <w:numId w:val="83"/>
        </w:numPr>
      </w:pPr>
      <w:r>
        <w:t>Job and Device numbers.</w:t>
      </w:r>
    </w:p>
    <w:p w14:paraId="6C9D9777" w14:textId="77777777" w:rsidR="008D2B1C" w:rsidRDefault="008D2B1C">
      <w:pPr>
        <w:pStyle w:val="ListBullet"/>
        <w:keepNext/>
        <w:keepLines/>
        <w:numPr>
          <w:ilvl w:val="0"/>
          <w:numId w:val="83"/>
        </w:numPr>
      </w:pPr>
      <w:r>
        <w:t>Signon time.</w:t>
      </w:r>
    </w:p>
    <w:p w14:paraId="74C896E2" w14:textId="77777777" w:rsidR="008D2B1C" w:rsidRDefault="008D2B1C">
      <w:pPr>
        <w:pStyle w:val="ListBullet"/>
        <w:numPr>
          <w:ilvl w:val="0"/>
          <w:numId w:val="83"/>
        </w:numPr>
      </w:pPr>
      <w:r>
        <w:t>What option is being executed.</w:t>
      </w:r>
    </w:p>
    <w:p w14:paraId="4E51472C" w14:textId="77777777" w:rsidR="008D2B1C" w:rsidRDefault="008D2B1C" w:rsidP="008D2B1C">
      <w:pPr>
        <w:pStyle w:val="BodyText6"/>
      </w:pPr>
    </w:p>
    <w:p w14:paraId="7484216C" w14:textId="55BD65D4" w:rsidR="001D6B73" w:rsidRDefault="001D6B73" w:rsidP="000F3AA7">
      <w:pPr>
        <w:pStyle w:val="BodyText"/>
      </w:pPr>
      <w:r w:rsidRPr="000A6EE3">
        <w:t xml:space="preserve">Otherwise, it displays the last signon time. It also displays which </w:t>
      </w:r>
      <w:r w:rsidR="00D12685" w:rsidRPr="000A6EE3">
        <w:t xml:space="preserve">security </w:t>
      </w:r>
      <w:r w:rsidRPr="000A6EE3">
        <w:t>keys are held by the user.</w:t>
      </w:r>
    </w:p>
    <w:p w14:paraId="0C0326D2" w14:textId="77777777" w:rsidR="00ED6AFD" w:rsidRPr="000A6EE3" w:rsidRDefault="001D6B73" w:rsidP="005C694E">
      <w:pPr>
        <w:pStyle w:val="Heading3"/>
      </w:pPr>
      <w:bookmarkStart w:id="359" w:name="_Toc236534568"/>
      <w:bookmarkStart w:id="360" w:name="_Toc151534495"/>
      <w:r w:rsidRPr="000A6EE3">
        <w:t>User Status Report</w:t>
      </w:r>
      <w:r w:rsidR="00ED6AFD" w:rsidRPr="000A6EE3">
        <w:t xml:space="preserve"> Option</w:t>
      </w:r>
      <w:bookmarkEnd w:id="359"/>
      <w:bookmarkEnd w:id="360"/>
    </w:p>
    <w:p w14:paraId="6FF5000E" w14:textId="77777777" w:rsidR="001D6B73" w:rsidRPr="000A6EE3" w:rsidRDefault="001D6B73" w:rsidP="000F3AA7">
      <w:pPr>
        <w:pStyle w:val="BodyText"/>
      </w:pPr>
      <w:r w:rsidRPr="000A6EE3">
        <w:t>Th</w:t>
      </w:r>
      <w:r w:rsidR="00ED6AFD" w:rsidRPr="000A6EE3">
        <w:t xml:space="preserve">e </w:t>
      </w:r>
      <w:r w:rsidR="00ED6AFD" w:rsidRPr="000A6EE3">
        <w:rPr>
          <w:b/>
        </w:rPr>
        <w:t>User Status Report</w:t>
      </w:r>
      <w:r w:rsidR="0085247E" w:rsidRPr="000A6EE3">
        <w:rPr>
          <w:b/>
        </w:rPr>
        <w:fldChar w:fldCharType="begin"/>
      </w:r>
      <w:r w:rsidR="0085247E" w:rsidRPr="000A6EE3">
        <w:instrText>XE “User Status Report Option”</w:instrText>
      </w:r>
      <w:r w:rsidR="0085247E" w:rsidRPr="000A6EE3">
        <w:rPr>
          <w:b/>
        </w:rPr>
        <w:fldChar w:fldCharType="end"/>
      </w:r>
      <w:r w:rsidR="0085247E" w:rsidRPr="000A6EE3">
        <w:rPr>
          <w:b/>
        </w:rPr>
        <w:fldChar w:fldCharType="begin"/>
      </w:r>
      <w:r w:rsidR="0085247E" w:rsidRPr="000A6EE3">
        <w:instrText>XE “Options:User Status Report”</w:instrText>
      </w:r>
      <w:r w:rsidR="0085247E" w:rsidRPr="000A6EE3">
        <w:rPr>
          <w:b/>
        </w:rPr>
        <w:fldChar w:fldCharType="end"/>
      </w:r>
      <w:r w:rsidR="0085247E" w:rsidRPr="000A6EE3">
        <w:t xml:space="preserve"> [XUUSERSTATUS</w:t>
      </w:r>
      <w:r w:rsidR="0085247E" w:rsidRPr="000A6EE3">
        <w:fldChar w:fldCharType="begin"/>
      </w:r>
      <w:r w:rsidR="0085247E" w:rsidRPr="000A6EE3">
        <w:instrText xml:space="preserve"> XE “XUUSERSTATUS Option” </w:instrText>
      </w:r>
      <w:r w:rsidR="0085247E" w:rsidRPr="000A6EE3">
        <w:fldChar w:fldCharType="end"/>
      </w:r>
      <w:r w:rsidR="0085247E" w:rsidRPr="000A6EE3">
        <w:fldChar w:fldCharType="begin"/>
      </w:r>
      <w:r w:rsidR="0085247E" w:rsidRPr="000A6EE3">
        <w:instrText xml:space="preserve"> XE “Options:XUUSERSTATUS” </w:instrText>
      </w:r>
      <w:r w:rsidR="0085247E" w:rsidRPr="000A6EE3">
        <w:fldChar w:fldCharType="end"/>
      </w:r>
      <w:r w:rsidR="0085247E" w:rsidRPr="000A6EE3">
        <w:t>]</w:t>
      </w:r>
      <w:r w:rsidRPr="000A6EE3">
        <w:t xml:space="preserve"> option</w:t>
      </w:r>
      <w:r w:rsidR="00ED6AFD" w:rsidRPr="000A6EE3">
        <w:t xml:space="preserve"> </w:t>
      </w:r>
      <w:r w:rsidRPr="000A6EE3">
        <w:t>produces a report of the users currently signed on to this CPU and UCI. It shows the option each user is running and when they signed on, as well as their device and job numbers.</w:t>
      </w:r>
    </w:p>
    <w:p w14:paraId="25101B03" w14:textId="77777777" w:rsidR="00F40060" w:rsidRPr="000A6EE3" w:rsidRDefault="00F40060" w:rsidP="005C694E">
      <w:pPr>
        <w:pStyle w:val="Heading3"/>
      </w:pPr>
      <w:bookmarkStart w:id="361" w:name="_Ref456879172"/>
      <w:bookmarkStart w:id="362" w:name="_Toc151534496"/>
      <w:bookmarkStart w:id="363" w:name="_Toc236534569"/>
      <w:r w:rsidRPr="000A6EE3">
        <w:t>Users with Foreign Visits Option</w:t>
      </w:r>
      <w:bookmarkEnd w:id="361"/>
      <w:bookmarkEnd w:id="362"/>
    </w:p>
    <w:p w14:paraId="75E91ABA" w14:textId="77777777" w:rsidR="00F40060" w:rsidRPr="000A6EE3" w:rsidRDefault="00F40060" w:rsidP="00F40060">
      <w:pPr>
        <w:pStyle w:val="BodyText"/>
      </w:pPr>
      <w:r w:rsidRPr="000A6EE3">
        <w:t xml:space="preserve">The </w:t>
      </w:r>
      <w:r w:rsidRPr="000A6EE3">
        <w:rPr>
          <w:b/>
        </w:rPr>
        <w:t>Users with Foreign Visits</w:t>
      </w:r>
      <w:r w:rsidR="0085247E" w:rsidRPr="000A6EE3">
        <w:fldChar w:fldCharType="begin"/>
      </w:r>
      <w:r w:rsidR="0085247E" w:rsidRPr="000A6EE3">
        <w:instrText xml:space="preserve"> XE “Users with Foreign Visits Option” </w:instrText>
      </w:r>
      <w:r w:rsidR="0085247E" w:rsidRPr="000A6EE3">
        <w:fldChar w:fldCharType="end"/>
      </w:r>
      <w:r w:rsidR="0085247E" w:rsidRPr="000A6EE3">
        <w:fldChar w:fldCharType="begin"/>
      </w:r>
      <w:r w:rsidR="0085247E" w:rsidRPr="000A6EE3">
        <w:instrText xml:space="preserve"> XE “Options:Users with Foreign Visits “ </w:instrText>
      </w:r>
      <w:r w:rsidR="0085247E" w:rsidRPr="000A6EE3">
        <w:fldChar w:fldCharType="end"/>
      </w:r>
      <w:r w:rsidR="0085247E" w:rsidRPr="000A6EE3">
        <w:t xml:space="preserve"> [XUS VISIT USERS</w:t>
      </w:r>
      <w:r w:rsidR="0085247E" w:rsidRPr="000A6EE3">
        <w:fldChar w:fldCharType="begin"/>
      </w:r>
      <w:r w:rsidR="0085247E" w:rsidRPr="000A6EE3">
        <w:instrText xml:space="preserve"> XE “XUS VISIT USERS Option” </w:instrText>
      </w:r>
      <w:r w:rsidR="0085247E" w:rsidRPr="000A6EE3">
        <w:fldChar w:fldCharType="end"/>
      </w:r>
      <w:r w:rsidR="0085247E" w:rsidRPr="000A6EE3">
        <w:fldChar w:fldCharType="begin"/>
      </w:r>
      <w:r w:rsidR="0085247E" w:rsidRPr="000A6EE3">
        <w:instrText xml:space="preserve"> XE “Options:XUS VISIT USERS “ </w:instrText>
      </w:r>
      <w:r w:rsidR="0085247E" w:rsidRPr="000A6EE3">
        <w:fldChar w:fldCharType="end"/>
      </w:r>
      <w:r w:rsidR="0085247E" w:rsidRPr="000A6EE3">
        <w:t>]</w:t>
      </w:r>
      <w:r w:rsidRPr="000A6EE3">
        <w:t xml:space="preserve"> option shows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 xml:space="preserve"> entries that have been VISITORS to this site using </w:t>
      </w:r>
      <w:r w:rsidR="00A17958" w:rsidRPr="000A6EE3">
        <w:t>Broker Security Enhancement (BSE)</w:t>
      </w:r>
      <w:r w:rsidR="00164A6B" w:rsidRPr="000A6EE3">
        <w:fldChar w:fldCharType="begin"/>
      </w:r>
      <w:r w:rsidR="00164A6B" w:rsidRPr="000A6EE3">
        <w:instrText xml:space="preserve"> XE "Broker Security Enhancement (BSE)" </w:instrText>
      </w:r>
      <w:r w:rsidR="00164A6B" w:rsidRPr="000A6EE3">
        <w:fldChar w:fldCharType="end"/>
      </w:r>
      <w:r w:rsidR="00164A6B" w:rsidRPr="000A6EE3">
        <w:fldChar w:fldCharType="begin"/>
      </w:r>
      <w:r w:rsidR="00164A6B" w:rsidRPr="000A6EE3">
        <w:instrText xml:space="preserve"> XE "BSE" </w:instrText>
      </w:r>
      <w:r w:rsidR="00164A6B" w:rsidRPr="000A6EE3">
        <w:fldChar w:fldCharType="end"/>
      </w:r>
      <w:r w:rsidR="00A17958" w:rsidRPr="000A6EE3">
        <w:t xml:space="preserve"> or the (deprecated) Medical Domain Web Service (MDWS) visitor access</w:t>
      </w:r>
      <w:r w:rsidRPr="000A6EE3">
        <w:t>.</w:t>
      </w:r>
    </w:p>
    <w:p w14:paraId="0AB34D35" w14:textId="77777777" w:rsidR="001D6B73" w:rsidRPr="000A6EE3" w:rsidRDefault="001D6B73" w:rsidP="00746679">
      <w:pPr>
        <w:pStyle w:val="Heading2"/>
      </w:pPr>
      <w:bookmarkStart w:id="364" w:name="_Ref151123560"/>
      <w:bookmarkStart w:id="365" w:name="_Toc151534497"/>
      <w:r w:rsidRPr="000A6EE3">
        <w:lastRenderedPageBreak/>
        <w:t>Signon Audits</w:t>
      </w:r>
      <w:bookmarkEnd w:id="363"/>
      <w:bookmarkEnd w:id="364"/>
      <w:bookmarkEnd w:id="365"/>
    </w:p>
    <w:p w14:paraId="1BA592A5" w14:textId="77777777" w:rsidR="001D6B73" w:rsidRPr="000A6EE3" w:rsidRDefault="00B85D80" w:rsidP="00AE4CBA">
      <w:pPr>
        <w:pStyle w:val="BodyText"/>
        <w:keepNext/>
        <w:keepLines/>
      </w:pPr>
      <w:r w:rsidRPr="000A6EE3">
        <w:fldChar w:fldCharType="begin"/>
      </w:r>
      <w:r w:rsidRPr="000A6EE3">
        <w:instrText xml:space="preserve">XE </w:instrText>
      </w:r>
      <w:r w:rsidR="00666840" w:rsidRPr="000A6EE3">
        <w:instrText>“</w:instrText>
      </w:r>
      <w:r w:rsidRPr="000A6EE3">
        <w:instrText>Signon:Audits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Audits:Signon</w:instrText>
      </w:r>
      <w:r w:rsidR="00666840" w:rsidRPr="000A6EE3">
        <w:instrText>”</w:instrText>
      </w:r>
      <w:r w:rsidRPr="000A6EE3">
        <w:fldChar w:fldCharType="end"/>
      </w:r>
      <w:r w:rsidR="001D6B73" w:rsidRPr="000A6EE3">
        <w:t>Signon events are recorded in the SIGN-ON LOG</w:t>
      </w:r>
      <w:r w:rsidR="004E5363" w:rsidRPr="000A6EE3">
        <w:t xml:space="preserve"> (#3.081)</w:t>
      </w:r>
      <w:r w:rsidR="001D6B73" w:rsidRPr="000A6EE3">
        <w:t xml:space="preserve"> file</w:t>
      </w:r>
      <w:r w:rsidR="00ED6AFD" w:rsidRPr="000A6EE3">
        <w:fldChar w:fldCharType="begin"/>
      </w:r>
      <w:r w:rsidR="00ED6AFD" w:rsidRPr="000A6EE3">
        <w:instrText xml:space="preserve">XE </w:instrText>
      </w:r>
      <w:r w:rsidR="00666840" w:rsidRPr="000A6EE3">
        <w:instrText>“</w:instrText>
      </w:r>
      <w:r w:rsidR="00ED6AFD" w:rsidRPr="000A6EE3">
        <w:instrText>SIGN-ON LOG</w:instrText>
      </w:r>
      <w:r w:rsidR="004E5363" w:rsidRPr="000A6EE3">
        <w:instrText xml:space="preserve"> (#3.081)</w:instrText>
      </w:r>
      <w:r w:rsidR="00ED6AFD" w:rsidRPr="000A6EE3">
        <w:instrText xml:space="preserve"> File</w:instrText>
      </w:r>
      <w:r w:rsidR="00666840" w:rsidRPr="000A6EE3">
        <w:instrText>”</w:instrText>
      </w:r>
      <w:r w:rsidR="00ED6AFD" w:rsidRPr="000A6EE3">
        <w:fldChar w:fldCharType="end"/>
      </w:r>
      <w:r w:rsidR="00ED6AFD" w:rsidRPr="000A6EE3">
        <w:fldChar w:fldCharType="begin"/>
      </w:r>
      <w:r w:rsidR="00ED6AFD" w:rsidRPr="000A6EE3">
        <w:instrText xml:space="preserve">XE </w:instrText>
      </w:r>
      <w:r w:rsidR="00666840" w:rsidRPr="000A6EE3">
        <w:instrText>“</w:instrText>
      </w:r>
      <w:r w:rsidR="00B005A6" w:rsidRPr="000A6EE3">
        <w:instrText>Files:</w:instrText>
      </w:r>
      <w:r w:rsidR="00ED6AFD" w:rsidRPr="000A6EE3">
        <w:instrText>SIGN-ON LOG (#3.081)</w:instrText>
      </w:r>
      <w:r w:rsidR="00666840" w:rsidRPr="000A6EE3">
        <w:instrText>”</w:instrText>
      </w:r>
      <w:r w:rsidR="00ED6AFD"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Logs:SIGN-ON LOG</w:instrText>
      </w:r>
      <w:r w:rsidR="004E5363" w:rsidRPr="000A6EE3">
        <w:instrText xml:space="preserve"> (#3.081)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001D6B73" w:rsidRPr="000A6EE3">
        <w:t>. Statistics</w:t>
      </w:r>
      <w:r w:rsidR="004635F4" w:rsidRPr="000A6EE3">
        <w:t>,</w:t>
      </w:r>
      <w:r w:rsidR="001D6B73" w:rsidRPr="000A6EE3">
        <w:t xml:space="preserve"> such as the time of access and the user</w:t>
      </w:r>
      <w:r w:rsidR="00666840" w:rsidRPr="000A6EE3">
        <w:t>’</w:t>
      </w:r>
      <w:r w:rsidR="001D6B73" w:rsidRPr="000A6EE3">
        <w:t>s identity</w:t>
      </w:r>
      <w:r w:rsidR="004635F4" w:rsidRPr="000A6EE3">
        <w:t>,</w:t>
      </w:r>
      <w:r w:rsidR="001D6B73" w:rsidRPr="000A6EE3">
        <w:t xml:space="preserve"> are stored for audit purposes. If the user exits normally (is </w:t>
      </w:r>
      <w:r w:rsidR="001D6B73" w:rsidRPr="000A6EE3">
        <w:rPr>
          <w:i/>
        </w:rPr>
        <w:t>not</w:t>
      </w:r>
      <w:r w:rsidR="001D6B73" w:rsidRPr="000A6EE3">
        <w:t xml:space="preserve"> </w:t>
      </w:r>
      <w:r w:rsidR="00666840" w:rsidRPr="000A6EE3">
        <w:t>“</w:t>
      </w:r>
      <w:r w:rsidR="001D6B73" w:rsidRPr="000A6EE3">
        <w:t>bumped</w:t>
      </w:r>
      <w:r w:rsidR="00666840" w:rsidRPr="000A6EE3">
        <w:t>”</w:t>
      </w:r>
      <w:r w:rsidR="001D6B73" w:rsidRPr="000A6EE3">
        <w:t xml:space="preserve"> off the system), the signon record include</w:t>
      </w:r>
      <w:r w:rsidR="001B2E8D" w:rsidRPr="000A6EE3">
        <w:t>s</w:t>
      </w:r>
      <w:r w:rsidR="001D6B73" w:rsidRPr="000A6EE3">
        <w:t xml:space="preserve"> the time of exit. If the user exits abnormally with an error or enters </w:t>
      </w:r>
      <w:r w:rsidR="001D0F13" w:rsidRPr="000A6EE3">
        <w:t>programmer mode</w:t>
      </w:r>
      <w:r w:rsidR="001D6B73" w:rsidRPr="000A6EE3">
        <w:t xml:space="preserve">, the signon record </w:t>
      </w:r>
      <w:r w:rsidR="001D6B73" w:rsidRPr="007B4435">
        <w:rPr>
          <w:i/>
          <w:iCs/>
        </w:rPr>
        <w:t>cannot</w:t>
      </w:r>
      <w:r w:rsidR="001D6B73" w:rsidRPr="000A6EE3">
        <w:t xml:space="preserve"> include a time of exit.</w:t>
      </w:r>
    </w:p>
    <w:p w14:paraId="39F773BF" w14:textId="42FC8D29" w:rsidR="001D6B73" w:rsidRPr="000A6EE3" w:rsidRDefault="001D6B73" w:rsidP="00AE4CBA">
      <w:pPr>
        <w:pStyle w:val="BodyText"/>
        <w:keepNext/>
        <w:keepLines/>
      </w:pPr>
      <w:r w:rsidRPr="000A6EE3">
        <w:t>Information about signon activity can be reviewed with options on the</w:t>
      </w:r>
      <w:r w:rsidR="00167606" w:rsidRPr="000A6EE3">
        <w:t xml:space="preserve"> </w:t>
      </w:r>
      <w:r w:rsidR="00167606" w:rsidRPr="000A6EE3">
        <w:rPr>
          <w:b/>
        </w:rPr>
        <w:t>Systems Manager Menu</w:t>
      </w:r>
      <w:r w:rsidR="00167606" w:rsidRPr="000A6EE3">
        <w:fldChar w:fldCharType="begin"/>
      </w:r>
      <w:r w:rsidR="00167606" w:rsidRPr="000A6EE3">
        <w:instrText xml:space="preserve"> XE "Systems Manager Menu" </w:instrText>
      </w:r>
      <w:r w:rsidR="00167606" w:rsidRPr="000A6EE3">
        <w:fldChar w:fldCharType="end"/>
      </w:r>
      <w:r w:rsidR="00167606" w:rsidRPr="000A6EE3">
        <w:fldChar w:fldCharType="begin"/>
      </w:r>
      <w:r w:rsidR="00167606" w:rsidRPr="000A6EE3">
        <w:instrText xml:space="preserve"> XE "Menus:Systems Manager Menu" </w:instrText>
      </w:r>
      <w:r w:rsidR="00167606" w:rsidRPr="000A6EE3">
        <w:fldChar w:fldCharType="end"/>
      </w:r>
      <w:r w:rsidR="00167606" w:rsidRPr="000A6EE3">
        <w:fldChar w:fldCharType="begin"/>
      </w:r>
      <w:r w:rsidR="00167606" w:rsidRPr="000A6EE3">
        <w:instrText xml:space="preserve"> XE "Options:Systems Manager Menu" </w:instrText>
      </w:r>
      <w:r w:rsidR="00167606" w:rsidRPr="000A6EE3">
        <w:fldChar w:fldCharType="end"/>
      </w:r>
      <w:r w:rsidR="00167606" w:rsidRPr="000A6EE3">
        <w:t xml:space="preserve"> [EVE</w:t>
      </w:r>
      <w:r w:rsidR="00167606" w:rsidRPr="000A6EE3">
        <w:fldChar w:fldCharType="begin"/>
      </w:r>
      <w:r w:rsidR="00167606" w:rsidRPr="000A6EE3">
        <w:instrText xml:space="preserve"> XE "EVE Menu" </w:instrText>
      </w:r>
      <w:r w:rsidR="00167606" w:rsidRPr="000A6EE3">
        <w:fldChar w:fldCharType="end"/>
      </w:r>
      <w:r w:rsidR="00167606" w:rsidRPr="000A6EE3">
        <w:fldChar w:fldCharType="begin"/>
      </w:r>
      <w:r w:rsidR="00167606" w:rsidRPr="000A6EE3">
        <w:instrText xml:space="preserve"> XE "Menus:EVE" </w:instrText>
      </w:r>
      <w:r w:rsidR="00167606" w:rsidRPr="000A6EE3">
        <w:fldChar w:fldCharType="end"/>
      </w:r>
      <w:r w:rsidR="00167606" w:rsidRPr="000A6EE3">
        <w:fldChar w:fldCharType="begin"/>
      </w:r>
      <w:r w:rsidR="00167606" w:rsidRPr="000A6EE3">
        <w:instrText xml:space="preserve"> XE "Options:EVE" </w:instrText>
      </w:r>
      <w:r w:rsidR="00167606" w:rsidRPr="000A6EE3">
        <w:fldChar w:fldCharType="end"/>
      </w:r>
      <w:r w:rsidR="00167606" w:rsidRPr="000A6EE3">
        <w:t>] and</w:t>
      </w:r>
      <w:r w:rsidRPr="000A6EE3">
        <w:t xml:space="preserve"> </w:t>
      </w:r>
      <w:r w:rsidRPr="000A6EE3">
        <w:rPr>
          <w:b/>
        </w:rPr>
        <w:t>Operations</w:t>
      </w:r>
      <w:r w:rsidR="00B01469" w:rsidRPr="000A6EE3">
        <w:rPr>
          <w:b/>
        </w:rPr>
        <w:t xml:space="preserve"> </w:t>
      </w:r>
      <w:r w:rsidR="00542E71" w:rsidRPr="000A6EE3">
        <w:rPr>
          <w:b/>
        </w:rPr>
        <w:t>Management</w:t>
      </w:r>
      <w:r w:rsidR="00167606" w:rsidRPr="000A6EE3">
        <w:fldChar w:fldCharType="begin"/>
      </w:r>
      <w:r w:rsidR="00167606" w:rsidRPr="000A6EE3">
        <w:instrText xml:space="preserve"> XE "Operations Management Menu" </w:instrText>
      </w:r>
      <w:r w:rsidR="00167606" w:rsidRPr="000A6EE3">
        <w:fldChar w:fldCharType="end"/>
      </w:r>
      <w:r w:rsidR="00167606" w:rsidRPr="000A6EE3">
        <w:fldChar w:fldCharType="begin"/>
      </w:r>
      <w:r w:rsidR="00167606" w:rsidRPr="000A6EE3">
        <w:instrText xml:space="preserve"> XE "Menus:Operations Manag</w:instrText>
      </w:r>
      <w:r w:rsidR="006F4722">
        <w:instrText>e</w:instrText>
      </w:r>
      <w:r w:rsidR="00167606" w:rsidRPr="000A6EE3">
        <w:instrText xml:space="preserve">ment" </w:instrText>
      </w:r>
      <w:r w:rsidR="00167606" w:rsidRPr="000A6EE3">
        <w:fldChar w:fldCharType="end"/>
      </w:r>
      <w:r w:rsidR="00167606" w:rsidRPr="000A6EE3">
        <w:fldChar w:fldCharType="begin"/>
      </w:r>
      <w:r w:rsidR="00167606" w:rsidRPr="000A6EE3">
        <w:instrText xml:space="preserve"> XE "Options:Operations Manag</w:instrText>
      </w:r>
      <w:r w:rsidR="006F4722">
        <w:instrText>e</w:instrText>
      </w:r>
      <w:r w:rsidR="00167606" w:rsidRPr="000A6EE3">
        <w:instrText xml:space="preserve">ment" </w:instrText>
      </w:r>
      <w:r w:rsidR="00167606" w:rsidRPr="000A6EE3">
        <w:fldChar w:fldCharType="end"/>
      </w:r>
      <w:r w:rsidRPr="000A6EE3">
        <w:t xml:space="preserve"> </w:t>
      </w:r>
      <w:r w:rsidR="00B01469" w:rsidRPr="000A6EE3">
        <w:t>[</w:t>
      </w:r>
      <w:r w:rsidR="00167606" w:rsidRPr="000A6EE3">
        <w:rPr>
          <w:color w:val="auto"/>
          <w:szCs w:val="22"/>
        </w:rPr>
        <w:t>XUSITEMGR</w:t>
      </w:r>
      <w:r w:rsidR="00167606" w:rsidRPr="000A6EE3">
        <w:rPr>
          <w:color w:val="auto"/>
          <w:szCs w:val="22"/>
        </w:rPr>
        <w:fldChar w:fldCharType="begin"/>
      </w:r>
      <w:r w:rsidR="00167606" w:rsidRPr="000A6EE3">
        <w:instrText xml:space="preserve"> XE "</w:instrText>
      </w:r>
      <w:r w:rsidR="00167606" w:rsidRPr="000A6EE3">
        <w:rPr>
          <w:color w:val="auto"/>
          <w:szCs w:val="22"/>
        </w:rPr>
        <w:instrText>XUSITEMGR Menu</w:instrText>
      </w:r>
      <w:r w:rsidR="00167606" w:rsidRPr="000A6EE3">
        <w:instrText xml:space="preserve">" </w:instrText>
      </w:r>
      <w:r w:rsidR="00167606" w:rsidRPr="000A6EE3">
        <w:rPr>
          <w:color w:val="auto"/>
          <w:szCs w:val="22"/>
        </w:rPr>
        <w:fldChar w:fldCharType="end"/>
      </w:r>
      <w:r w:rsidR="00167606" w:rsidRPr="000A6EE3">
        <w:rPr>
          <w:color w:val="auto"/>
          <w:szCs w:val="22"/>
        </w:rPr>
        <w:fldChar w:fldCharType="begin"/>
      </w:r>
      <w:r w:rsidR="00167606" w:rsidRPr="000A6EE3">
        <w:instrText xml:space="preserve"> XE "Menus:</w:instrText>
      </w:r>
      <w:r w:rsidR="00167606" w:rsidRPr="000A6EE3">
        <w:rPr>
          <w:color w:val="auto"/>
          <w:szCs w:val="22"/>
        </w:rPr>
        <w:instrText>XUSITEMGR</w:instrText>
      </w:r>
      <w:r w:rsidR="00167606" w:rsidRPr="000A6EE3">
        <w:instrText xml:space="preserve">" </w:instrText>
      </w:r>
      <w:r w:rsidR="00167606" w:rsidRPr="000A6EE3">
        <w:rPr>
          <w:color w:val="auto"/>
          <w:szCs w:val="22"/>
        </w:rPr>
        <w:fldChar w:fldCharType="end"/>
      </w:r>
      <w:r w:rsidR="00167606" w:rsidRPr="000A6EE3">
        <w:rPr>
          <w:color w:val="auto"/>
          <w:szCs w:val="22"/>
        </w:rPr>
        <w:fldChar w:fldCharType="begin"/>
      </w:r>
      <w:r w:rsidR="00167606" w:rsidRPr="000A6EE3">
        <w:instrText xml:space="preserve"> XE "Options:</w:instrText>
      </w:r>
      <w:r w:rsidR="00167606" w:rsidRPr="000A6EE3">
        <w:rPr>
          <w:color w:val="auto"/>
          <w:szCs w:val="22"/>
        </w:rPr>
        <w:instrText>XUSITEMGR</w:instrText>
      </w:r>
      <w:r w:rsidR="00167606" w:rsidRPr="000A6EE3">
        <w:instrText xml:space="preserve">" </w:instrText>
      </w:r>
      <w:r w:rsidR="00167606" w:rsidRPr="000A6EE3">
        <w:rPr>
          <w:color w:val="auto"/>
          <w:szCs w:val="22"/>
        </w:rPr>
        <w:fldChar w:fldCharType="end"/>
      </w:r>
      <w:r w:rsidR="00B01469" w:rsidRPr="000A6EE3">
        <w:t>]</w:t>
      </w:r>
      <w:r w:rsidRPr="000A6EE3">
        <w:t xml:space="preserve"> menus.</w:t>
      </w:r>
    </w:p>
    <w:p w14:paraId="65203BE1" w14:textId="51A525C2" w:rsidR="001D6B73" w:rsidRDefault="001D6B73" w:rsidP="000F3AA7">
      <w:pPr>
        <w:pStyle w:val="BodyText"/>
      </w:pPr>
      <w:r w:rsidRPr="000A6EE3">
        <w:t xml:space="preserve">The </w:t>
      </w:r>
      <w:r w:rsidR="0061483B" w:rsidRPr="000A6EE3">
        <w:t>SIGN-ON LOG</w:t>
      </w:r>
      <w:r w:rsidR="004E5363" w:rsidRPr="000A6EE3">
        <w:t xml:space="preserve"> (#3.081)</w:t>
      </w:r>
      <w:r w:rsidR="0061483B" w:rsidRPr="000A6EE3">
        <w:t xml:space="preserve"> file</w:t>
      </w:r>
      <w:r w:rsidR="0061483B" w:rsidRPr="000A6EE3">
        <w:fldChar w:fldCharType="begin"/>
      </w:r>
      <w:r w:rsidR="0061483B" w:rsidRPr="000A6EE3">
        <w:instrText xml:space="preserve">XE </w:instrText>
      </w:r>
      <w:r w:rsidR="00666840" w:rsidRPr="000A6EE3">
        <w:instrText>“</w:instrText>
      </w:r>
      <w:r w:rsidR="0061483B" w:rsidRPr="000A6EE3">
        <w:instrText>SIGN-ON LOG</w:instrText>
      </w:r>
      <w:r w:rsidR="004E5363" w:rsidRPr="000A6EE3">
        <w:instrText xml:space="preserve"> (#3.081)</w:instrText>
      </w:r>
      <w:r w:rsidR="0061483B" w:rsidRPr="000A6EE3">
        <w:instrText xml:space="preserve"> File</w:instrText>
      </w:r>
      <w:r w:rsidR="00A915BD" w:rsidRPr="000A6EE3">
        <w:instrText>:Purging</w:instrText>
      </w:r>
      <w:r w:rsidR="00666840" w:rsidRPr="000A6EE3">
        <w:instrText>”</w:instrText>
      </w:r>
      <w:r w:rsidR="0061483B" w:rsidRPr="000A6EE3">
        <w:fldChar w:fldCharType="end"/>
      </w:r>
      <w:r w:rsidR="0061483B" w:rsidRPr="000A6EE3">
        <w:fldChar w:fldCharType="begin"/>
      </w:r>
      <w:r w:rsidR="0061483B" w:rsidRPr="000A6EE3">
        <w:instrText xml:space="preserve">XE </w:instrText>
      </w:r>
      <w:r w:rsidR="00666840" w:rsidRPr="000A6EE3">
        <w:instrText>“</w:instrText>
      </w:r>
      <w:r w:rsidR="00B005A6" w:rsidRPr="000A6EE3">
        <w:instrText>Files:</w:instrText>
      </w:r>
      <w:r w:rsidR="0061483B" w:rsidRPr="000A6EE3">
        <w:instrText>SIGN-ON</w:instrText>
      </w:r>
      <w:r w:rsidR="004E5363" w:rsidRPr="000A6EE3">
        <w:instrText xml:space="preserve"> (#3.081)</w:instrText>
      </w:r>
      <w:r w:rsidR="0061483B" w:rsidRPr="000A6EE3">
        <w:instrText xml:space="preserve"> LOG</w:instrText>
      </w:r>
      <w:r w:rsidR="00A915BD" w:rsidRPr="000A6EE3">
        <w:instrText>:Purging</w:instrText>
      </w:r>
      <w:r w:rsidR="00666840" w:rsidRPr="000A6EE3">
        <w:instrText>”</w:instrText>
      </w:r>
      <w:r w:rsidR="0061483B"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Logs:SIGN-ON LOG</w:instrText>
      </w:r>
      <w:r w:rsidR="004E5363" w:rsidRPr="000A6EE3">
        <w:instrText xml:space="preserve"> (#3.081)</w:instrText>
      </w:r>
      <w:r w:rsidR="00DB0149" w:rsidRPr="000A6EE3">
        <w:instrText xml:space="preserve"> File:Purging</w:instrText>
      </w:r>
      <w:r w:rsidR="00666840" w:rsidRPr="000A6EE3">
        <w:instrText>”</w:instrText>
      </w:r>
      <w:r w:rsidR="00DB0149" w:rsidRPr="000A6EE3">
        <w:instrText xml:space="preserve"> </w:instrText>
      </w:r>
      <w:r w:rsidR="00DB0149" w:rsidRPr="000A6EE3">
        <w:fldChar w:fldCharType="end"/>
      </w:r>
      <w:r w:rsidRPr="000A6EE3">
        <w:t xml:space="preserve"> is purged</w:t>
      </w:r>
      <w:r w:rsidRPr="000A6EE3">
        <w:fldChar w:fldCharType="begin"/>
      </w:r>
      <w:r w:rsidRPr="000A6EE3">
        <w:instrText xml:space="preserve">XE </w:instrText>
      </w:r>
      <w:r w:rsidR="00666840" w:rsidRPr="000A6EE3">
        <w:instrText>“</w:instrText>
      </w:r>
      <w:r w:rsidRPr="000A6EE3">
        <w:instrText>Purging:SIGN-ON LOG</w:instrText>
      </w:r>
      <w:r w:rsidR="002B6B44" w:rsidRPr="000A6EE3">
        <w:instrText xml:space="preserve"> (#3.081)</w:instrText>
      </w:r>
      <w:r w:rsidR="00A915BD" w:rsidRPr="000A6EE3">
        <w:instrText xml:space="preserve"> F</w:instrText>
      </w:r>
      <w:r w:rsidR="0061483B" w:rsidRPr="000A6EE3">
        <w:instrText>ile</w:instrText>
      </w:r>
      <w:r w:rsidR="00666840" w:rsidRPr="000A6EE3">
        <w:instrText>”</w:instrText>
      </w:r>
      <w:r w:rsidRPr="000A6EE3">
        <w:fldChar w:fldCharType="end"/>
      </w:r>
      <w:r w:rsidRPr="000A6EE3">
        <w:t xml:space="preserve"> with </w:t>
      </w:r>
      <w:r w:rsidR="0061483B" w:rsidRPr="000A6EE3">
        <w:t>the</w:t>
      </w:r>
      <w:r w:rsidR="0061483B" w:rsidRPr="000A6EE3">
        <w:rPr>
          <w:b/>
          <w:szCs w:val="22"/>
        </w:rPr>
        <w:t xml:space="preserve"> </w:t>
      </w:r>
      <w:r w:rsidR="00D81D77" w:rsidRPr="000A6EE3">
        <w:rPr>
          <w:b/>
          <w:color w:val="auto"/>
          <w:szCs w:val="22"/>
        </w:rPr>
        <w:t>Purge Sign-On log</w:t>
      </w:r>
      <w:r w:rsidR="0085247E" w:rsidRPr="000A6EE3">
        <w:rPr>
          <w:szCs w:val="22"/>
        </w:rPr>
        <w:fldChar w:fldCharType="begin"/>
      </w:r>
      <w:r w:rsidR="0085247E" w:rsidRPr="000A6EE3">
        <w:instrText xml:space="preserve"> XE "</w:instrText>
      </w:r>
      <w:r w:rsidR="0085247E" w:rsidRPr="000A6EE3">
        <w:rPr>
          <w:color w:val="auto"/>
          <w:szCs w:val="22"/>
        </w:rPr>
        <w:instrText>Purge Sign-On log</w:instrText>
      </w:r>
      <w:r w:rsidR="0085247E" w:rsidRPr="000A6EE3">
        <w:rPr>
          <w:szCs w:val="22"/>
        </w:rPr>
        <w:instrText xml:space="preserve"> Option</w:instrText>
      </w:r>
      <w:r w:rsidR="0085247E" w:rsidRPr="000A6EE3">
        <w:instrText xml:space="preserve">" </w:instrText>
      </w:r>
      <w:r w:rsidR="0085247E" w:rsidRPr="000A6EE3">
        <w:rPr>
          <w:szCs w:val="22"/>
        </w:rPr>
        <w:fldChar w:fldCharType="end"/>
      </w:r>
      <w:r w:rsidR="0085247E" w:rsidRPr="000A6EE3">
        <w:rPr>
          <w:szCs w:val="22"/>
        </w:rPr>
        <w:fldChar w:fldCharType="begin"/>
      </w:r>
      <w:r w:rsidR="0085247E" w:rsidRPr="000A6EE3">
        <w:instrText xml:space="preserve"> XE "Options:</w:instrText>
      </w:r>
      <w:r w:rsidR="0085247E" w:rsidRPr="000A6EE3">
        <w:rPr>
          <w:color w:val="auto"/>
          <w:szCs w:val="22"/>
        </w:rPr>
        <w:instrText>Purge Sign-On log</w:instrText>
      </w:r>
      <w:r w:rsidR="0085247E" w:rsidRPr="000A6EE3">
        <w:instrText xml:space="preserve">" </w:instrText>
      </w:r>
      <w:r w:rsidR="0085247E" w:rsidRPr="000A6EE3">
        <w:rPr>
          <w:szCs w:val="22"/>
        </w:rPr>
        <w:fldChar w:fldCharType="end"/>
      </w:r>
      <w:r w:rsidR="0085247E" w:rsidRPr="000A6EE3">
        <w:rPr>
          <w:szCs w:val="22"/>
        </w:rPr>
        <w:t xml:space="preserve"> </w:t>
      </w:r>
      <w:r w:rsidR="0085247E" w:rsidRPr="000A6EE3">
        <w:t>[XUSCZONK</w:t>
      </w:r>
      <w:r w:rsidR="0085247E" w:rsidRPr="000A6EE3">
        <w:fldChar w:fldCharType="begin"/>
      </w:r>
      <w:r w:rsidR="0085247E" w:rsidRPr="000A6EE3">
        <w:instrText xml:space="preserve"> XE “XUSCZONK Option” </w:instrText>
      </w:r>
      <w:r w:rsidR="0085247E" w:rsidRPr="000A6EE3">
        <w:fldChar w:fldCharType="end"/>
      </w:r>
      <w:r w:rsidR="0085247E" w:rsidRPr="000A6EE3">
        <w:fldChar w:fldCharType="begin"/>
      </w:r>
      <w:r w:rsidR="0085247E" w:rsidRPr="000A6EE3">
        <w:instrText xml:space="preserve"> XE “Options:XUSCZONK” </w:instrText>
      </w:r>
      <w:r w:rsidR="0085247E" w:rsidRPr="000A6EE3">
        <w:fldChar w:fldCharType="end"/>
      </w:r>
      <w:r w:rsidR="0085247E" w:rsidRPr="000A6EE3">
        <w:fldChar w:fldCharType="begin"/>
      </w:r>
      <w:r w:rsidR="0085247E" w:rsidRPr="000A6EE3">
        <w:instrText xml:space="preserve"> XE “Logs:XUSCZONK Option:Purging File #3.081” </w:instrText>
      </w:r>
      <w:r w:rsidR="0085247E" w:rsidRPr="000A6EE3">
        <w:fldChar w:fldCharType="end"/>
      </w:r>
      <w:r w:rsidR="0085247E" w:rsidRPr="000A6EE3">
        <w:t>]</w:t>
      </w:r>
      <w:r w:rsidR="00D81D77" w:rsidRPr="000A6EE3">
        <w:rPr>
          <w:szCs w:val="22"/>
        </w:rPr>
        <w:t xml:space="preserve"> </w:t>
      </w:r>
      <w:r w:rsidR="007147CB" w:rsidRPr="000A6EE3">
        <w:rPr>
          <w:szCs w:val="22"/>
        </w:rPr>
        <w:t>option</w:t>
      </w:r>
      <w:r w:rsidR="00D81D77" w:rsidRPr="000A6EE3">
        <w:t xml:space="preserve"> </w:t>
      </w:r>
      <w:r w:rsidRPr="000A6EE3">
        <w:t>that should be tasked to run on a regular schedule</w:t>
      </w:r>
      <w:r w:rsidR="00950ED3" w:rsidRPr="000A6EE3">
        <w:t xml:space="preserve"> (e.g.,</w:t>
      </w:r>
      <w:r w:rsidR="00FC10E3" w:rsidRPr="000A6EE3">
        <w:t> </w:t>
      </w:r>
      <w:r w:rsidRPr="000A6EE3">
        <w:t>every night</w:t>
      </w:r>
      <w:r w:rsidR="00950ED3" w:rsidRPr="000A6EE3">
        <w:t>)</w:t>
      </w:r>
      <w:r w:rsidRPr="000A6EE3">
        <w:t xml:space="preserve">. This option </w:t>
      </w:r>
      <w:r w:rsidRPr="000A6EE3">
        <w:rPr>
          <w:i/>
        </w:rPr>
        <w:t>cannot</w:t>
      </w:r>
      <w:r w:rsidRPr="000A6EE3">
        <w:t xml:space="preserve"> be reached from Menu Manager; like other options that should only be queued, it is on the</w:t>
      </w:r>
      <w:r w:rsidRPr="000A6EE3">
        <w:rPr>
          <w:szCs w:val="22"/>
        </w:rPr>
        <w:t xml:space="preserve"> </w:t>
      </w:r>
      <w:r w:rsidR="007147CB" w:rsidRPr="000A6EE3">
        <w:rPr>
          <w:b/>
          <w:color w:val="auto"/>
          <w:szCs w:val="22"/>
        </w:rPr>
        <w:t>Parent of Queuable Options</w:t>
      </w:r>
      <w:r w:rsidR="0085247E" w:rsidRPr="000A6EE3">
        <w:rPr>
          <w:szCs w:val="22"/>
        </w:rPr>
        <w:fldChar w:fldCharType="begin"/>
      </w:r>
      <w:r w:rsidR="0085247E" w:rsidRPr="000A6EE3">
        <w:instrText xml:space="preserve"> XE "</w:instrText>
      </w:r>
      <w:r w:rsidR="0085247E" w:rsidRPr="000A6EE3">
        <w:rPr>
          <w:color w:val="auto"/>
          <w:szCs w:val="22"/>
        </w:rPr>
        <w:instrText>Parent of Queuable Options</w:instrText>
      </w:r>
      <w:r w:rsidR="0085247E" w:rsidRPr="000A6EE3">
        <w:rPr>
          <w:szCs w:val="22"/>
        </w:rPr>
        <w:instrText xml:space="preserve"> Menu</w:instrText>
      </w:r>
      <w:r w:rsidR="0085247E" w:rsidRPr="000A6EE3">
        <w:instrText xml:space="preserve">" </w:instrText>
      </w:r>
      <w:r w:rsidR="0085247E" w:rsidRPr="000A6EE3">
        <w:rPr>
          <w:szCs w:val="22"/>
        </w:rPr>
        <w:fldChar w:fldCharType="end"/>
      </w:r>
      <w:r w:rsidR="0085247E" w:rsidRPr="000A6EE3">
        <w:rPr>
          <w:szCs w:val="22"/>
        </w:rPr>
        <w:fldChar w:fldCharType="begin"/>
      </w:r>
      <w:r w:rsidR="0085247E" w:rsidRPr="000A6EE3">
        <w:instrText xml:space="preserve"> XE "Menus:</w:instrText>
      </w:r>
      <w:r w:rsidR="0085247E" w:rsidRPr="000A6EE3">
        <w:rPr>
          <w:color w:val="auto"/>
          <w:szCs w:val="22"/>
        </w:rPr>
        <w:instrText>Parent of Queuable Options</w:instrText>
      </w:r>
      <w:r w:rsidR="0085247E" w:rsidRPr="000A6EE3">
        <w:instrText xml:space="preserve">" </w:instrText>
      </w:r>
      <w:r w:rsidR="0085247E" w:rsidRPr="000A6EE3">
        <w:rPr>
          <w:szCs w:val="22"/>
        </w:rPr>
        <w:fldChar w:fldCharType="end"/>
      </w:r>
      <w:r w:rsidR="0085247E" w:rsidRPr="000A6EE3">
        <w:rPr>
          <w:szCs w:val="22"/>
        </w:rPr>
        <w:fldChar w:fldCharType="begin"/>
      </w:r>
      <w:r w:rsidR="0085247E" w:rsidRPr="000A6EE3">
        <w:instrText xml:space="preserve"> XE "Options:</w:instrText>
      </w:r>
      <w:r w:rsidR="0085247E" w:rsidRPr="000A6EE3">
        <w:rPr>
          <w:color w:val="auto"/>
          <w:szCs w:val="22"/>
        </w:rPr>
        <w:instrText>Parent of Queuable Options</w:instrText>
      </w:r>
      <w:r w:rsidR="0085247E" w:rsidRPr="000A6EE3">
        <w:instrText xml:space="preserve">" </w:instrText>
      </w:r>
      <w:r w:rsidR="0085247E" w:rsidRPr="000A6EE3">
        <w:rPr>
          <w:szCs w:val="22"/>
        </w:rPr>
        <w:fldChar w:fldCharType="end"/>
      </w:r>
      <w:r w:rsidR="0085247E" w:rsidRPr="000A6EE3">
        <w:rPr>
          <w:szCs w:val="22"/>
        </w:rPr>
        <w:t xml:space="preserve"> [</w:t>
      </w:r>
      <w:r w:rsidR="0085247E" w:rsidRPr="000A6EE3">
        <w:rPr>
          <w:color w:val="auto"/>
          <w:szCs w:val="22"/>
        </w:rPr>
        <w:t>ZTMQUEUABLE OPTIONS</w:t>
      </w:r>
      <w:r w:rsidR="0085247E" w:rsidRPr="000A6EE3">
        <w:rPr>
          <w:color w:val="auto"/>
          <w:szCs w:val="22"/>
        </w:rPr>
        <w:fldChar w:fldCharType="begin"/>
      </w:r>
      <w:r w:rsidR="0085247E" w:rsidRPr="000A6EE3">
        <w:instrText xml:space="preserve"> XE "</w:instrText>
      </w:r>
      <w:r w:rsidR="0085247E" w:rsidRPr="000A6EE3">
        <w:rPr>
          <w:color w:val="auto"/>
          <w:szCs w:val="22"/>
        </w:rPr>
        <w:instrText>ZTMQUEUABLE OPTIONS Menu</w:instrText>
      </w:r>
      <w:r w:rsidR="0085247E" w:rsidRPr="000A6EE3">
        <w:instrText xml:space="preserve">" </w:instrText>
      </w:r>
      <w:r w:rsidR="0085247E" w:rsidRPr="000A6EE3">
        <w:rPr>
          <w:color w:val="auto"/>
          <w:szCs w:val="22"/>
        </w:rPr>
        <w:fldChar w:fldCharType="end"/>
      </w:r>
      <w:r w:rsidR="0085247E" w:rsidRPr="000A6EE3">
        <w:rPr>
          <w:color w:val="auto"/>
          <w:szCs w:val="22"/>
        </w:rPr>
        <w:fldChar w:fldCharType="begin"/>
      </w:r>
      <w:r w:rsidR="0085247E" w:rsidRPr="000A6EE3">
        <w:instrText xml:space="preserve"> XE "Menus:</w:instrText>
      </w:r>
      <w:r w:rsidR="0085247E" w:rsidRPr="000A6EE3">
        <w:rPr>
          <w:color w:val="auto"/>
          <w:szCs w:val="22"/>
        </w:rPr>
        <w:instrText>ZTMQUEUABLE OPTIONS</w:instrText>
      </w:r>
      <w:r w:rsidR="0085247E" w:rsidRPr="000A6EE3">
        <w:instrText xml:space="preserve">" </w:instrText>
      </w:r>
      <w:r w:rsidR="0085247E" w:rsidRPr="000A6EE3">
        <w:rPr>
          <w:color w:val="auto"/>
          <w:szCs w:val="22"/>
        </w:rPr>
        <w:fldChar w:fldCharType="end"/>
      </w:r>
      <w:r w:rsidR="0085247E" w:rsidRPr="000A6EE3">
        <w:rPr>
          <w:color w:val="auto"/>
          <w:szCs w:val="22"/>
        </w:rPr>
        <w:fldChar w:fldCharType="begin"/>
      </w:r>
      <w:r w:rsidR="0085247E" w:rsidRPr="000A6EE3">
        <w:instrText xml:space="preserve"> XE "Options:</w:instrText>
      </w:r>
      <w:r w:rsidR="0085247E" w:rsidRPr="000A6EE3">
        <w:rPr>
          <w:color w:val="auto"/>
          <w:szCs w:val="22"/>
        </w:rPr>
        <w:instrText>ZTMQUEUABLE OPTIONS</w:instrText>
      </w:r>
      <w:r w:rsidR="0085247E" w:rsidRPr="000A6EE3">
        <w:instrText xml:space="preserve">" </w:instrText>
      </w:r>
      <w:r w:rsidR="0085247E" w:rsidRPr="000A6EE3">
        <w:rPr>
          <w:color w:val="auto"/>
          <w:szCs w:val="22"/>
        </w:rPr>
        <w:fldChar w:fldCharType="end"/>
      </w:r>
      <w:r w:rsidR="0085247E" w:rsidRPr="000A6EE3">
        <w:rPr>
          <w:szCs w:val="22"/>
        </w:rPr>
        <w:t>]</w:t>
      </w:r>
      <w:r w:rsidR="007147CB" w:rsidRPr="000A6EE3">
        <w:rPr>
          <w:szCs w:val="22"/>
        </w:rPr>
        <w:t xml:space="preserve"> </w:t>
      </w:r>
      <w:r w:rsidRPr="000A6EE3">
        <w:rPr>
          <w:szCs w:val="22"/>
        </w:rPr>
        <w:t>menu</w:t>
      </w:r>
      <w:r w:rsidRPr="000A6EE3">
        <w:t>.</w:t>
      </w:r>
    </w:p>
    <w:p w14:paraId="03FFB08A" w14:textId="77777777" w:rsidR="009D106A" w:rsidRDefault="009D106A" w:rsidP="009D106A">
      <w:pPr>
        <w:pStyle w:val="BodyText"/>
      </w:pPr>
      <w:r>
        <w:t>As of Kernel Patch XU*8.0*756, the following functionality enhancements were made:</w:t>
      </w:r>
    </w:p>
    <w:p w14:paraId="03244660" w14:textId="77777777" w:rsidR="009D106A" w:rsidRDefault="009D106A" w:rsidP="009D106A">
      <w:pPr>
        <w:pStyle w:val="ListBullet"/>
        <w:numPr>
          <w:ilvl w:val="0"/>
          <w:numId w:val="1"/>
        </w:numPr>
        <w:tabs>
          <w:tab w:val="left" w:pos="720"/>
        </w:tabs>
      </w:pPr>
      <w:r>
        <w:t xml:space="preserve">Added the </w:t>
      </w:r>
      <w:r w:rsidRPr="00B04C69">
        <w:rPr>
          <w:b/>
          <w:bCs/>
        </w:rPr>
        <w:t>SIGN-ON LOG RETENTION (#221)</w:t>
      </w:r>
      <w:r w:rsidRPr="00B04C69">
        <w:t xml:space="preserve"> parameter field in the KERNEL SYSTEM PARAMETERS (#8989.3) file.</w:t>
      </w:r>
      <w:r>
        <w:t xml:space="preserve"> This parameter </w:t>
      </w:r>
      <w:r w:rsidRPr="007A3FED">
        <w:t xml:space="preserve">determines the number of entries (number of days) to retain data in the </w:t>
      </w:r>
      <w:r>
        <w:t xml:space="preserve">Kernel </w:t>
      </w:r>
      <w:r w:rsidRPr="007A3FED">
        <w:t>sign-on log</w:t>
      </w:r>
      <w:r>
        <w:t xml:space="preserve"> [</w:t>
      </w:r>
      <w:r w:rsidRPr="00B24576">
        <w:t>SIGN-ON LOG (#3.081) file</w:t>
      </w:r>
      <w:r>
        <w:t>].</w:t>
      </w:r>
      <w:r w:rsidRPr="007A3FED">
        <w:t xml:space="preserve"> </w:t>
      </w:r>
      <w:r>
        <w:t>L</w:t>
      </w:r>
      <w:r w:rsidRPr="007A3FED">
        <w:t>arger values will consume more disk space</w:t>
      </w:r>
      <w:r>
        <w:t>; so, s</w:t>
      </w:r>
      <w:r w:rsidRPr="007A3FED">
        <w:t xml:space="preserve">ites should evaluate the impact on data storage </w:t>
      </w:r>
      <w:r w:rsidRPr="001308B1">
        <w:rPr>
          <w:i/>
          <w:iCs/>
        </w:rPr>
        <w:t>before</w:t>
      </w:r>
      <w:r w:rsidRPr="007A3FED">
        <w:t xml:space="preserve"> changing the default value</w:t>
      </w:r>
      <w:r>
        <w:t xml:space="preserve"> of </w:t>
      </w:r>
      <w:r w:rsidRPr="003E37C9">
        <w:rPr>
          <w:b/>
          <w:bCs/>
        </w:rPr>
        <w:t>365 days</w:t>
      </w:r>
      <w:r w:rsidRPr="007A3FED">
        <w:t>.</w:t>
      </w:r>
    </w:p>
    <w:p w14:paraId="21AC72BF" w14:textId="183919F0" w:rsidR="009D106A" w:rsidRDefault="009D106A" w:rsidP="009D106A">
      <w:pPr>
        <w:pStyle w:val="ListBullet"/>
        <w:numPr>
          <w:ilvl w:val="0"/>
          <w:numId w:val="1"/>
        </w:numPr>
        <w:tabs>
          <w:tab w:val="left" w:pos="720"/>
        </w:tabs>
      </w:pPr>
      <w:r>
        <w:t xml:space="preserve">Added the </w:t>
      </w:r>
      <w:r w:rsidRPr="00CD128A">
        <w:t>"</w:t>
      </w:r>
      <w:r w:rsidRPr="00CD128A">
        <w:rPr>
          <w:b/>
          <w:bCs/>
        </w:rPr>
        <w:t>SIGN-ON LOG RETENTION</w:t>
      </w:r>
      <w:r w:rsidRPr="00CD128A">
        <w:t>"</w:t>
      </w:r>
      <w:r>
        <w:t xml:space="preserve"> field to the</w:t>
      </w:r>
      <w:r w:rsidRPr="00031A89">
        <w:t xml:space="preserve"> </w:t>
      </w:r>
      <w:r w:rsidRPr="00F45DE0">
        <w:rPr>
          <w:b/>
        </w:rPr>
        <w:t>Enter/Edit Kernel Site Parameters</w:t>
      </w:r>
      <w:r w:rsidRPr="00031A89">
        <w:rPr>
          <w:bCs/>
        </w:rPr>
        <w:t xml:space="preserve"> [XUSITEPARM] o</w:t>
      </w:r>
      <w:r>
        <w:t>ption form (</w:t>
      </w:r>
      <w:r w:rsidRPr="00D702E7">
        <w:rPr>
          <w:color w:val="0000FF"/>
          <w:u w:val="single"/>
        </w:rPr>
        <w:fldChar w:fldCharType="begin"/>
      </w:r>
      <w:r w:rsidRPr="00D702E7">
        <w:rPr>
          <w:color w:val="0000FF"/>
          <w:u w:val="single"/>
        </w:rPr>
        <w:instrText xml:space="preserve"> REF _Ref29190914 \h </w:instrText>
      </w:r>
      <w:r>
        <w:rPr>
          <w:color w:val="0000FF"/>
          <w:u w:val="single"/>
        </w:rPr>
        <w:instrText xml:space="preserve"> \* MERGEFORMAT </w:instrText>
      </w:r>
      <w:r w:rsidRPr="00D702E7">
        <w:rPr>
          <w:color w:val="0000FF"/>
          <w:u w:val="single"/>
        </w:rPr>
      </w:r>
      <w:r w:rsidRPr="00D702E7">
        <w:rPr>
          <w:color w:val="0000FF"/>
          <w:u w:val="single"/>
        </w:rPr>
        <w:fldChar w:fldCharType="separate"/>
      </w:r>
      <w:r w:rsidR="00F56C49" w:rsidRPr="00F56C49">
        <w:rPr>
          <w:color w:val="0000FF"/>
          <w:u w:val="single"/>
        </w:rPr>
        <w:t xml:space="preserve">Figure </w:t>
      </w:r>
      <w:r w:rsidR="00F56C49" w:rsidRPr="00F56C49">
        <w:rPr>
          <w:noProof/>
          <w:color w:val="0000FF"/>
          <w:u w:val="single"/>
        </w:rPr>
        <w:t>12</w:t>
      </w:r>
      <w:r w:rsidRPr="00D702E7">
        <w:rPr>
          <w:color w:val="0000FF"/>
          <w:u w:val="single"/>
        </w:rPr>
        <w:fldChar w:fldCharType="end"/>
      </w:r>
      <w:r>
        <w:t xml:space="preserve">). This new form field allows the user to set the value of the </w:t>
      </w:r>
      <w:r w:rsidRPr="00D13587">
        <w:rPr>
          <w:b/>
          <w:bCs/>
        </w:rPr>
        <w:t>SIGN-ON LOG RETENTION (</w:t>
      </w:r>
      <w:r>
        <w:rPr>
          <w:b/>
          <w:bCs/>
        </w:rPr>
        <w:t>#</w:t>
      </w:r>
      <w:r w:rsidRPr="00D13587">
        <w:rPr>
          <w:b/>
          <w:bCs/>
        </w:rPr>
        <w:t>221)</w:t>
      </w:r>
      <w:r w:rsidRPr="007A3FED">
        <w:t xml:space="preserve"> </w:t>
      </w:r>
      <w:r>
        <w:t>parameter field</w:t>
      </w:r>
      <w:r w:rsidRPr="007A3FED">
        <w:t xml:space="preserve"> </w:t>
      </w:r>
      <w:r>
        <w:t xml:space="preserve">in the </w:t>
      </w:r>
      <w:r w:rsidRPr="00643C9B">
        <w:t>KERNEL SYSTEM PARAMETERS (#8989.3)</w:t>
      </w:r>
      <w:r>
        <w:t xml:space="preserve"> file.</w:t>
      </w:r>
    </w:p>
    <w:p w14:paraId="6FBAC0C2" w14:textId="77777777" w:rsidR="009D106A" w:rsidRPr="0082764A" w:rsidRDefault="009D106A" w:rsidP="009D106A">
      <w:pPr>
        <w:pStyle w:val="ListBullet"/>
        <w:keepNext/>
        <w:keepLines/>
        <w:numPr>
          <w:ilvl w:val="0"/>
          <w:numId w:val="1"/>
        </w:numPr>
        <w:tabs>
          <w:tab w:val="left" w:pos="720"/>
        </w:tabs>
      </w:pPr>
      <w:r>
        <w:t xml:space="preserve">Enhanced the </w:t>
      </w:r>
      <w:r w:rsidRPr="001343D3">
        <w:rPr>
          <w:b/>
          <w:bCs/>
        </w:rPr>
        <w:t>SCPURG^XUSPURGE</w:t>
      </w:r>
      <w:r>
        <w:t xml:space="preserve"> routine. It updated the </w:t>
      </w:r>
      <w:r w:rsidRPr="00D13587">
        <w:rPr>
          <w:b/>
          <w:bCs/>
        </w:rPr>
        <w:t>Purge Sign-on Log</w:t>
      </w:r>
      <w:r w:rsidRPr="005A4985">
        <w:t xml:space="preserve"> [XUSCZONK]</w:t>
      </w:r>
      <w:r w:rsidRPr="007A3FED">
        <w:t xml:space="preserve"> </w:t>
      </w:r>
      <w:r>
        <w:t xml:space="preserve">option so that it </w:t>
      </w:r>
      <w:r w:rsidRPr="007A3FED">
        <w:t>protect</w:t>
      </w:r>
      <w:r>
        <w:t>s</w:t>
      </w:r>
      <w:r w:rsidRPr="007A3FED">
        <w:t xml:space="preserve"> sign-on log entries for at least the number of days </w:t>
      </w:r>
      <w:r>
        <w:t>specified</w:t>
      </w:r>
      <w:r w:rsidRPr="007A3FED">
        <w:t xml:space="preserve"> by the ISO or </w:t>
      </w:r>
      <w:r>
        <w:t xml:space="preserve">the </w:t>
      </w:r>
      <w:r w:rsidRPr="007A3FED">
        <w:t xml:space="preserve">default </w:t>
      </w:r>
      <w:r w:rsidRPr="00B24576">
        <w:rPr>
          <w:b/>
          <w:bCs/>
        </w:rPr>
        <w:t>365 days</w:t>
      </w:r>
      <w:bookmarkStart w:id="366" w:name="_Hlk151121356"/>
      <w:r w:rsidRPr="00D702E7">
        <w:t xml:space="preserve"> </w:t>
      </w:r>
      <w:r>
        <w:t xml:space="preserve">as </w:t>
      </w:r>
      <w:r w:rsidRPr="00D702E7">
        <w:t xml:space="preserve">defined in the </w:t>
      </w:r>
      <w:r w:rsidRPr="00B04C69">
        <w:rPr>
          <w:b/>
          <w:bCs/>
        </w:rPr>
        <w:t>SIGN-ON LOG RETENTION (#221)</w:t>
      </w:r>
      <w:r w:rsidRPr="00B04C69">
        <w:t xml:space="preserve"> parameter field in the KERNEL SYSTEM PARAMETERS (#8989.3) file</w:t>
      </w:r>
      <w:bookmarkEnd w:id="366"/>
      <w:r w:rsidRPr="0082764A">
        <w:t>.</w:t>
      </w:r>
    </w:p>
    <w:p w14:paraId="6A81CC3C" w14:textId="77777777" w:rsidR="009D106A" w:rsidRDefault="009D106A" w:rsidP="009D106A">
      <w:pPr>
        <w:pStyle w:val="BodyText6"/>
      </w:pPr>
    </w:p>
    <w:p w14:paraId="20A60A3F" w14:textId="77777777" w:rsidR="001D6B73" w:rsidRPr="000A6EE3" w:rsidRDefault="001D6B73" w:rsidP="005C694E">
      <w:pPr>
        <w:pStyle w:val="Heading3"/>
      </w:pPr>
      <w:bookmarkStart w:id="367" w:name="_Toc236534570"/>
      <w:bookmarkStart w:id="368" w:name="_Ref433292574"/>
      <w:bookmarkStart w:id="369" w:name="_Toc151534498"/>
      <w:r w:rsidRPr="000A6EE3">
        <w:lastRenderedPageBreak/>
        <w:t>Signon Statistics</w:t>
      </w:r>
      <w:bookmarkEnd w:id="367"/>
      <w:bookmarkEnd w:id="368"/>
      <w:bookmarkEnd w:id="369"/>
    </w:p>
    <w:p w14:paraId="1CE3CEC2" w14:textId="40858BEB" w:rsidR="001D6B73" w:rsidRPr="000A6EE3" w:rsidRDefault="00B85D80" w:rsidP="00AE4CBA">
      <w:pPr>
        <w:pStyle w:val="BodyText"/>
        <w:keepNext/>
        <w:keepLines/>
      </w:pPr>
      <w:r w:rsidRPr="000A6EE3">
        <w:fldChar w:fldCharType="begin"/>
      </w:r>
      <w:r w:rsidRPr="000A6EE3">
        <w:instrText xml:space="preserve">XE </w:instrText>
      </w:r>
      <w:r w:rsidR="00666840" w:rsidRPr="000A6EE3">
        <w:instrText>“</w:instrText>
      </w:r>
      <w:r w:rsidRPr="000A6EE3">
        <w:instrText>Signon:Statistics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Statistics:Signon</w:instrText>
      </w:r>
      <w:r w:rsidR="00666840" w:rsidRPr="000A6EE3">
        <w:instrText>”</w:instrText>
      </w:r>
      <w:r w:rsidRPr="000A6EE3">
        <w:fldChar w:fldCharType="end"/>
      </w:r>
      <w:r w:rsidR="001D6B73" w:rsidRPr="000A6EE3">
        <w:t xml:space="preserve">Statistics about active sessions can be obtained with the </w:t>
      </w:r>
      <w:r w:rsidR="001D6B73" w:rsidRPr="000A6EE3">
        <w:rPr>
          <w:b/>
        </w:rPr>
        <w:t>CPU/Service/User/Device Stats</w:t>
      </w:r>
      <w:r w:rsidR="0085247E" w:rsidRPr="000A6EE3">
        <w:fldChar w:fldCharType="begin"/>
      </w:r>
      <w:r w:rsidR="0085247E" w:rsidRPr="000A6EE3">
        <w:instrText xml:space="preserve"> XE “CPU/Service/User/Device Stats Option” </w:instrText>
      </w:r>
      <w:r w:rsidR="0085247E" w:rsidRPr="000A6EE3">
        <w:fldChar w:fldCharType="end"/>
      </w:r>
      <w:r w:rsidR="0085247E" w:rsidRPr="000A6EE3">
        <w:fldChar w:fldCharType="begin"/>
      </w:r>
      <w:r w:rsidR="0085247E" w:rsidRPr="000A6EE3">
        <w:instrText xml:space="preserve"> XE “Options:CPU/Service/User/Device Stats” </w:instrText>
      </w:r>
      <w:r w:rsidR="0085247E" w:rsidRPr="000A6EE3">
        <w:fldChar w:fldCharType="end"/>
      </w:r>
      <w:r w:rsidR="0085247E" w:rsidRPr="000A6EE3">
        <w:t xml:space="preserve"> [XUSTAT</w:t>
      </w:r>
      <w:r w:rsidR="0085247E" w:rsidRPr="000A6EE3">
        <w:fldChar w:fldCharType="begin"/>
      </w:r>
      <w:r w:rsidR="0085247E" w:rsidRPr="000A6EE3">
        <w:instrText xml:space="preserve"> XE “XUSTAT Option” </w:instrText>
      </w:r>
      <w:r w:rsidR="0085247E" w:rsidRPr="000A6EE3">
        <w:fldChar w:fldCharType="end"/>
      </w:r>
      <w:r w:rsidR="0085247E" w:rsidRPr="000A6EE3">
        <w:fldChar w:fldCharType="begin"/>
      </w:r>
      <w:r w:rsidR="0085247E" w:rsidRPr="000A6EE3">
        <w:instrText xml:space="preserve"> XE “Options:XUSTAT” </w:instrText>
      </w:r>
      <w:r w:rsidR="0085247E" w:rsidRPr="000A6EE3">
        <w:fldChar w:fldCharType="end"/>
      </w:r>
      <w:r w:rsidR="0085247E" w:rsidRPr="000A6EE3">
        <w:t>]</w:t>
      </w:r>
      <w:r w:rsidR="001D6B73" w:rsidRPr="000A6EE3">
        <w:t xml:space="preserve"> option. This option permits sorting by CPU, by the user</w:t>
      </w:r>
      <w:r w:rsidR="00666840" w:rsidRPr="000A6EE3">
        <w:t>’</w:t>
      </w:r>
      <w:r w:rsidR="001D6B73" w:rsidRPr="000A6EE3">
        <w:t xml:space="preserve">s Service/Section </w:t>
      </w:r>
      <w:r w:rsidR="00950ED3" w:rsidRPr="000A6EE3">
        <w:t>(e.g.,</w:t>
      </w:r>
      <w:r w:rsidR="00FC10E3" w:rsidRPr="000A6EE3">
        <w:t> </w:t>
      </w:r>
      <w:r w:rsidR="00950ED3" w:rsidRPr="000A6EE3">
        <w:t>MAS)</w:t>
      </w:r>
      <w:r w:rsidR="001D6B73" w:rsidRPr="000A6EE3">
        <w:t xml:space="preserve"> by individual users, or by particular devices.</w:t>
      </w:r>
    </w:p>
    <w:p w14:paraId="5E558F62" w14:textId="77777777" w:rsidR="00685F6D" w:rsidRPr="000A6EE3" w:rsidRDefault="00685F6D" w:rsidP="00685F6D">
      <w:pPr>
        <w:pStyle w:val="BodyText6"/>
        <w:keepNext/>
        <w:keepLines/>
      </w:pPr>
    </w:p>
    <w:p w14:paraId="6A7FA0F8" w14:textId="0157BA9B" w:rsidR="00A614FD" w:rsidRPr="000A6EE3" w:rsidRDefault="00A614FD" w:rsidP="002B6AE0">
      <w:pPr>
        <w:pStyle w:val="Caption"/>
      </w:pPr>
      <w:bookmarkStart w:id="370" w:name="_Toc193181641"/>
      <w:bookmarkStart w:id="371" w:name="_Toc151535090"/>
      <w:r w:rsidRPr="000A6EE3">
        <w:t xml:space="preserve">Figure </w:t>
      </w:r>
      <w:fldSimple w:instr=" SEQ Figure \* ARABIC ">
        <w:r w:rsidR="00F56C49">
          <w:rPr>
            <w:noProof/>
          </w:rPr>
          <w:t>37</w:t>
        </w:r>
      </w:fldSimple>
      <w:r w:rsidR="00F92387" w:rsidRPr="000A6EE3">
        <w:t>:</w:t>
      </w:r>
      <w:r w:rsidRPr="000A6EE3">
        <w:t xml:space="preserve"> CPU/Service/User/Device Stats </w:t>
      </w:r>
      <w:r w:rsidR="004D2D1E" w:rsidRPr="000A6EE3">
        <w:t>O</w:t>
      </w:r>
      <w:r w:rsidRPr="000A6EE3">
        <w:t>ption</w:t>
      </w:r>
      <w:bookmarkEnd w:id="370"/>
      <w:bookmarkEnd w:id="371"/>
    </w:p>
    <w:p w14:paraId="3D4F48A6" w14:textId="77777777" w:rsidR="001D6B73" w:rsidRPr="000A6EE3" w:rsidRDefault="001D6B73" w:rsidP="0074649F">
      <w:pPr>
        <w:pStyle w:val="MenuBox"/>
      </w:pPr>
      <w:r w:rsidRPr="000A6EE3">
        <w:t>SYSTEMS MANAGER MENU ...</w:t>
      </w:r>
      <w:r w:rsidRPr="000A6EE3">
        <w:tab/>
        <w:t>[EVE]</w:t>
      </w:r>
    </w:p>
    <w:p w14:paraId="25A2DA21" w14:textId="77777777" w:rsidR="001D6B73" w:rsidRPr="000A6EE3" w:rsidRDefault="001D6B73" w:rsidP="0074649F">
      <w:pPr>
        <w:pStyle w:val="MenuBox"/>
      </w:pPr>
      <w:r w:rsidRPr="000A6EE3">
        <w:t>Operations Management ...</w:t>
      </w:r>
      <w:r w:rsidRPr="000A6EE3">
        <w:tab/>
        <w:t>[XUSITEMGR]</w:t>
      </w:r>
    </w:p>
    <w:p w14:paraId="7396E4F3" w14:textId="77777777" w:rsidR="001D6B73" w:rsidRPr="000A6EE3" w:rsidRDefault="001D6B73" w:rsidP="0074649F">
      <w:pPr>
        <w:pStyle w:val="MenuBox"/>
      </w:pPr>
      <w:r w:rsidRPr="000A6EE3">
        <w:t xml:space="preserve">   CPU/Service/User/Device Stats</w:t>
      </w:r>
      <w:r w:rsidRPr="000A6EE3">
        <w:tab/>
        <w:t>[XUSTAT]</w:t>
      </w:r>
    </w:p>
    <w:p w14:paraId="7EDA2A9F" w14:textId="77777777" w:rsidR="001D6B73" w:rsidRPr="000A6EE3" w:rsidRDefault="001D6B73" w:rsidP="00A7691A">
      <w:pPr>
        <w:pStyle w:val="BodyText6"/>
      </w:pPr>
    </w:p>
    <w:p w14:paraId="12A208C8" w14:textId="76CC4161" w:rsidR="001D6B73" w:rsidRPr="000A6EE3" w:rsidRDefault="001D6B73" w:rsidP="005C694E">
      <w:pPr>
        <w:pStyle w:val="Heading3"/>
      </w:pPr>
      <w:bookmarkStart w:id="372" w:name="_Toc236534571"/>
      <w:bookmarkStart w:id="373" w:name="_Ref29219010"/>
      <w:bookmarkStart w:id="374" w:name="_Ref32560968"/>
      <w:bookmarkStart w:id="375" w:name="_Toc151534499"/>
      <w:bookmarkStart w:id="376" w:name="_Hlk33076043"/>
      <w:bookmarkStart w:id="377" w:name="_Hlk59526959"/>
      <w:r w:rsidRPr="000A6EE3">
        <w:t>Failed Access Attempts Audit</w:t>
      </w:r>
      <w:bookmarkEnd w:id="372"/>
      <w:bookmarkEnd w:id="373"/>
      <w:bookmarkEnd w:id="374"/>
      <w:bookmarkEnd w:id="375"/>
    </w:p>
    <w:p w14:paraId="14F5191B" w14:textId="4C546AF8" w:rsidR="007111F5" w:rsidRPr="000A6EE3" w:rsidRDefault="007111F5" w:rsidP="007111F5">
      <w:pPr>
        <w:pStyle w:val="Heading4"/>
      </w:pPr>
      <w:bookmarkStart w:id="378" w:name="_Ref33075814"/>
      <w:bookmarkStart w:id="379" w:name="_Toc151534500"/>
      <w:r w:rsidRPr="000A6EE3">
        <w:t>Access/Verify Codes Authentication</w:t>
      </w:r>
      <w:bookmarkEnd w:id="378"/>
      <w:bookmarkEnd w:id="379"/>
    </w:p>
    <w:p w14:paraId="109CC4E8" w14:textId="2A945856" w:rsidR="007C40EF" w:rsidRPr="000A6EE3" w:rsidRDefault="00B85D80" w:rsidP="00490D9F">
      <w:pPr>
        <w:pStyle w:val="BodyText"/>
      </w:pPr>
      <w:r w:rsidRPr="000A6EE3">
        <w:fldChar w:fldCharType="begin"/>
      </w:r>
      <w:r w:rsidRPr="000A6EE3">
        <w:instrText xml:space="preserve">XE </w:instrText>
      </w:r>
      <w:r w:rsidR="00666840" w:rsidRPr="000A6EE3">
        <w:instrText>“</w:instrText>
      </w:r>
      <w:r w:rsidRPr="000A6EE3">
        <w:instrText>Failed Access Attempts Audit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Audits:Failed Access Attempts</w:instrText>
      </w:r>
      <w:r w:rsidR="00666840" w:rsidRPr="000A6EE3">
        <w:instrText>”</w:instrText>
      </w:r>
      <w:r w:rsidRPr="000A6EE3">
        <w:fldChar w:fldCharType="end"/>
      </w:r>
      <w:r w:rsidR="004A09A3" w:rsidRPr="000A6EE3">
        <w:t xml:space="preserve"> </w:t>
      </w:r>
      <w:r w:rsidR="001D6B73" w:rsidRPr="000A6EE3">
        <w:t>When a user enters invalid Access</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1D6B73" w:rsidRPr="000A6EE3">
        <w:t xml:space="preserve"> and Verify code</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001D6B73" w:rsidRPr="000A6EE3">
        <w:t xml:space="preserve"> pairs, the number of attempts is recorded</w:t>
      </w:r>
      <w:r w:rsidR="00EC5B27" w:rsidRPr="000A6EE3">
        <w:t>,</w:t>
      </w:r>
      <w:r w:rsidR="001D6B73" w:rsidRPr="000A6EE3">
        <w:t xml:space="preserve"> and the device appears to lock after the site parameter limit of failed access attempts is reached</w:t>
      </w:r>
      <w:r w:rsidR="00490D9F" w:rsidRPr="000A6EE3">
        <w:t xml:space="preserve"> as designated in the DEFAULT # OF ATTEMPTS field</w:t>
      </w:r>
      <w:r w:rsidR="00490D9F" w:rsidRPr="000A6EE3">
        <w:fldChar w:fldCharType="begin"/>
      </w:r>
      <w:r w:rsidR="00490D9F" w:rsidRPr="000A6EE3">
        <w:instrText xml:space="preserve"> XE “DEFAULT # OF ATTEMPTS Field” </w:instrText>
      </w:r>
      <w:r w:rsidR="00490D9F" w:rsidRPr="000A6EE3">
        <w:fldChar w:fldCharType="end"/>
      </w:r>
      <w:r w:rsidR="00490D9F" w:rsidRPr="000A6EE3">
        <w:fldChar w:fldCharType="begin"/>
      </w:r>
      <w:r w:rsidR="00490D9F" w:rsidRPr="000A6EE3">
        <w:instrText xml:space="preserve"> XE “Fields:DEFAULT # OF ATTEMPTS” </w:instrText>
      </w:r>
      <w:r w:rsidR="00490D9F" w:rsidRPr="000A6EE3">
        <w:fldChar w:fldCharType="end"/>
      </w:r>
      <w:r w:rsidR="00490D9F" w:rsidRPr="000A6EE3">
        <w:t xml:space="preserve"> in the KERNEL SYSTEM PARAMETERS (#8989.3) file</w:t>
      </w:r>
      <w:r w:rsidR="00490D9F" w:rsidRPr="000A6EE3">
        <w:fldChar w:fldCharType="begin"/>
      </w:r>
      <w:r w:rsidR="00490D9F" w:rsidRPr="000A6EE3">
        <w:instrText xml:space="preserve"> XE “KERNEL SYSTEM PARAMETERS (#8989.3) File” </w:instrText>
      </w:r>
      <w:r w:rsidR="00490D9F" w:rsidRPr="000A6EE3">
        <w:fldChar w:fldCharType="end"/>
      </w:r>
      <w:r w:rsidR="00490D9F" w:rsidRPr="000A6EE3">
        <w:fldChar w:fldCharType="begin"/>
      </w:r>
      <w:r w:rsidR="00490D9F" w:rsidRPr="000A6EE3">
        <w:instrText xml:space="preserve"> XE “Files:KERNEL SYSTEM PARAMETERS (#8989.3)” </w:instrText>
      </w:r>
      <w:r w:rsidR="00490D9F" w:rsidRPr="000A6EE3">
        <w:fldChar w:fldCharType="end"/>
      </w:r>
      <w:r w:rsidR="001D6B73" w:rsidRPr="000A6EE3">
        <w:t>. After this point, Signon/Security continues to record what the user types (but only to create a record in the FAILED ACCESS ATTEMPTS LOG</w:t>
      </w:r>
      <w:r w:rsidR="009D02E4" w:rsidRPr="000A6EE3">
        <w:t xml:space="preserve"> [#3.05]</w:t>
      </w:r>
      <w:r w:rsidR="001D6B73" w:rsidRPr="000A6EE3">
        <w:t xml:space="preserve"> file</w:t>
      </w:r>
      <w:r w:rsidR="00361A1E" w:rsidRPr="000A6EE3">
        <w:fldChar w:fldCharType="begin"/>
      </w:r>
      <w:r w:rsidR="00361A1E" w:rsidRPr="000A6EE3">
        <w:instrText xml:space="preserve">XE </w:instrText>
      </w:r>
      <w:r w:rsidR="00666840" w:rsidRPr="000A6EE3">
        <w:instrText>“</w:instrText>
      </w:r>
      <w:r w:rsidR="00361A1E" w:rsidRPr="000A6EE3">
        <w:instrText>FAILED ACCESS ATTEMPTS LOG</w:instrText>
      </w:r>
      <w:r w:rsidR="002B6B44" w:rsidRPr="000A6EE3">
        <w:instrText xml:space="preserve"> (#3.05)</w:instrText>
      </w:r>
      <w:r w:rsidR="00361A1E" w:rsidRPr="000A6EE3">
        <w:instrText xml:space="preserve"> File</w:instrText>
      </w:r>
      <w:r w:rsidR="00666840" w:rsidRPr="000A6EE3">
        <w:instrText>”</w:instrText>
      </w:r>
      <w:r w:rsidR="00361A1E" w:rsidRPr="000A6EE3">
        <w:fldChar w:fldCharType="end"/>
      </w:r>
      <w:r w:rsidR="00361A1E" w:rsidRPr="000A6EE3">
        <w:fldChar w:fldCharType="begin"/>
      </w:r>
      <w:r w:rsidR="00361A1E" w:rsidRPr="000A6EE3">
        <w:instrText xml:space="preserve">XE </w:instrText>
      </w:r>
      <w:r w:rsidR="00666840" w:rsidRPr="000A6EE3">
        <w:instrText>“</w:instrText>
      </w:r>
      <w:r w:rsidR="00B005A6" w:rsidRPr="000A6EE3">
        <w:instrText>Files:</w:instrText>
      </w:r>
      <w:r w:rsidR="00361A1E" w:rsidRPr="000A6EE3">
        <w:instrText>FAILED ACCESS ATTEMPTS LOG (#3.05)</w:instrText>
      </w:r>
      <w:r w:rsidR="00666840" w:rsidRPr="000A6EE3">
        <w:instrText>”</w:instrText>
      </w:r>
      <w:r w:rsidR="00361A1E"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Logs:FAILED ACCESS ATTEMPTS LOG</w:instrText>
      </w:r>
      <w:r w:rsidR="002B6B44" w:rsidRPr="000A6EE3">
        <w:instrText xml:space="preserve"> (#3.05)</w:instrText>
      </w:r>
      <w:r w:rsidR="00DB0149" w:rsidRPr="000A6EE3">
        <w:instrText xml:space="preserve"> File</w:instrText>
      </w:r>
      <w:r w:rsidR="00666840" w:rsidRPr="000A6EE3">
        <w:instrText>”</w:instrText>
      </w:r>
      <w:r w:rsidR="00DB0149" w:rsidRPr="000A6EE3">
        <w:fldChar w:fldCharType="end"/>
      </w:r>
      <w:r w:rsidR="001D6B73" w:rsidRPr="000A6EE3">
        <w:t>).</w:t>
      </w:r>
    </w:p>
    <w:p w14:paraId="715BDA1C" w14:textId="5C1E1E28" w:rsidR="007C40EF" w:rsidRPr="000A6EE3" w:rsidRDefault="007C40EF" w:rsidP="007C40EF">
      <w:pPr>
        <w:pStyle w:val="Note"/>
      </w:pPr>
      <w:r w:rsidRPr="000A6EE3">
        <w:rPr>
          <w:noProof/>
          <w:lang w:eastAsia="en-US"/>
        </w:rPr>
        <w:drawing>
          <wp:inline distT="0" distB="0" distL="0" distR="0" wp14:anchorId="6BCB5250" wp14:editId="340DE331">
            <wp:extent cx="304800" cy="304800"/>
            <wp:effectExtent l="0" t="0" r="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rPr>
          <w:b/>
        </w:rPr>
        <w:tab/>
        <w:t>REF:</w:t>
      </w:r>
      <w:r w:rsidRPr="000A6EE3">
        <w:t xml:space="preserve"> For more information on the DEFAULT # OF ATTEMPTS field</w:t>
      </w:r>
      <w:r w:rsidRPr="000A6EE3">
        <w:fldChar w:fldCharType="begin"/>
      </w:r>
      <w:r w:rsidRPr="000A6EE3">
        <w:instrText xml:space="preserve"> XE “DEFAULT # OF ATTEMPTS Field” </w:instrText>
      </w:r>
      <w:r w:rsidRPr="000A6EE3">
        <w:fldChar w:fldCharType="end"/>
      </w:r>
      <w:r w:rsidRPr="000A6EE3">
        <w:fldChar w:fldCharType="begin"/>
      </w:r>
      <w:r w:rsidRPr="000A6EE3">
        <w:instrText xml:space="preserve"> XE “Fields:DEFAULT # OF ATTEMPTS” </w:instrText>
      </w:r>
      <w:r w:rsidRPr="000A6EE3">
        <w:fldChar w:fldCharType="end"/>
      </w:r>
      <w:r w:rsidRPr="000A6EE3">
        <w:t xml:space="preserve"> in the KERNEL SYSTEM PARAMETERS (#8989.3) file</w:t>
      </w:r>
      <w:r w:rsidRPr="000A6EE3">
        <w:fldChar w:fldCharType="begin"/>
      </w:r>
      <w:r w:rsidRPr="000A6EE3">
        <w:instrText xml:space="preserve"> XE “KERNEL SYSTEM PARAMETERS (#8989.3) File” </w:instrText>
      </w:r>
      <w:r w:rsidRPr="000A6EE3">
        <w:fldChar w:fldCharType="end"/>
      </w:r>
      <w:r w:rsidRPr="000A6EE3">
        <w:fldChar w:fldCharType="begin"/>
      </w:r>
      <w:r w:rsidRPr="000A6EE3">
        <w:instrText xml:space="preserve"> XE “Files:KERNEL SYSTEM PARAMETERS (#8989.3)” </w:instrText>
      </w:r>
      <w:r w:rsidRPr="000A6EE3">
        <w:fldChar w:fldCharType="end"/>
      </w:r>
      <w:r w:rsidRPr="000A6EE3">
        <w:t xml:space="preserve">, see Section </w:t>
      </w:r>
      <w:r w:rsidRPr="000A6EE3">
        <w:rPr>
          <w:color w:val="0000FF"/>
          <w:u w:val="single"/>
        </w:rPr>
        <w:fldChar w:fldCharType="begin" w:fldLock="1"/>
      </w:r>
      <w:r w:rsidRPr="000A6EE3">
        <w:rPr>
          <w:color w:val="0000FF"/>
          <w:u w:val="single"/>
        </w:rPr>
        <w:instrText xml:space="preserve"> REF _Ref33074883 \w \h  \* MERGEFORMAT </w:instrText>
      </w:r>
      <w:r w:rsidRPr="000A6EE3">
        <w:rPr>
          <w:color w:val="0000FF"/>
          <w:u w:val="single"/>
        </w:rPr>
      </w:r>
      <w:r w:rsidRPr="000A6EE3">
        <w:rPr>
          <w:color w:val="0000FF"/>
          <w:u w:val="single"/>
        </w:rPr>
        <w:fldChar w:fldCharType="separate"/>
      </w:r>
      <w:r w:rsidR="000666E3">
        <w:rPr>
          <w:color w:val="0000FF"/>
          <w:u w:val="single"/>
        </w:rPr>
        <w:t>3.1.2.1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_Ref33074890 \h  \* MERGEFORMAT </w:instrText>
      </w:r>
      <w:r w:rsidRPr="000A6EE3">
        <w:rPr>
          <w:color w:val="0000FF"/>
          <w:u w:val="single"/>
        </w:rPr>
      </w:r>
      <w:r w:rsidRPr="000A6EE3">
        <w:rPr>
          <w:color w:val="0000FF"/>
          <w:u w:val="single"/>
        </w:rPr>
        <w:fldChar w:fldCharType="separate"/>
      </w:r>
      <w:r w:rsidR="000666E3" w:rsidRPr="000666E3">
        <w:rPr>
          <w:color w:val="0000FF"/>
          <w:u w:val="single"/>
        </w:rPr>
        <w:t>Signon Attempts and Device Lock-out Times</w:t>
      </w:r>
      <w:r w:rsidRPr="000A6EE3">
        <w:rPr>
          <w:color w:val="0000FF"/>
          <w:u w:val="single"/>
        </w:rPr>
        <w:fldChar w:fldCharType="end"/>
      </w:r>
      <w:r w:rsidRPr="000A6EE3">
        <w:t>.”</w:t>
      </w:r>
    </w:p>
    <w:p w14:paraId="1AF0FE21" w14:textId="77777777" w:rsidR="00685F6D" w:rsidRPr="000A6EE3" w:rsidRDefault="00685F6D" w:rsidP="00685F6D">
      <w:pPr>
        <w:pStyle w:val="BodyText6"/>
      </w:pPr>
    </w:p>
    <w:p w14:paraId="668FCFD4" w14:textId="57FF0D11" w:rsidR="008D2B1C" w:rsidRDefault="001D6B73" w:rsidP="00490D9F">
      <w:pPr>
        <w:pStyle w:val="BodyText"/>
      </w:pPr>
      <w:r w:rsidRPr="000A6EE3">
        <w:t>If a valid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 xml:space="preserve"> is entered, Signon/Security can link the attempt with a known user and record</w:t>
      </w:r>
      <w:r w:rsidR="001B2E8D" w:rsidRPr="000A6EE3">
        <w:t>s</w:t>
      </w:r>
      <w:r w:rsidRPr="000A6EE3">
        <w:t xml:space="preserve"> that user</w:t>
      </w:r>
      <w:r w:rsidR="00666840" w:rsidRPr="000A6EE3">
        <w:t>’</w:t>
      </w:r>
      <w:r w:rsidRPr="000A6EE3">
        <w:t xml:space="preserve">s name in the log. Since it is a valid code, its text is </w:t>
      </w:r>
      <w:r w:rsidRPr="000A6EE3">
        <w:rPr>
          <w:i/>
        </w:rPr>
        <w:t>not</w:t>
      </w:r>
      <w:r w:rsidRPr="000A6EE3">
        <w:t xml:space="preserve"> recorded in the log. The text of subsequently entered invalid Verify codes</w:t>
      </w:r>
      <w:r w:rsidR="00917E42" w:rsidRPr="000A6EE3">
        <w:fldChar w:fldCharType="begin"/>
      </w:r>
      <w:r w:rsidR="00917E42" w:rsidRPr="000A6EE3">
        <w:instrText xml:space="preserve"> XE </w:instrText>
      </w:r>
      <w:r w:rsidR="00666840" w:rsidRPr="000A6EE3">
        <w:instrText>“</w:instrText>
      </w:r>
      <w:r w:rsidR="00E47684"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xml:space="preserve"> can, however, be recorded as clues to the source of the access attempt. If the Access code is </w:t>
      </w:r>
      <w:r w:rsidRPr="000A6EE3">
        <w:rPr>
          <w:i/>
        </w:rPr>
        <w:t>not</w:t>
      </w:r>
      <w:r w:rsidRPr="000A6EE3">
        <w:t xml:space="preserve"> valid, a user</w:t>
      </w:r>
      <w:r w:rsidR="00666840" w:rsidRPr="000A6EE3">
        <w:t>’</w:t>
      </w:r>
      <w:r w:rsidRPr="000A6EE3">
        <w:t xml:space="preserve">s name </w:t>
      </w:r>
      <w:r w:rsidRPr="000A6EE3">
        <w:rPr>
          <w:i/>
        </w:rPr>
        <w:t>cannot</w:t>
      </w:r>
      <w:r w:rsidRPr="000A6EE3">
        <w:t xml:space="preserve"> be associated but the text of the attempt can be recorded.</w:t>
      </w:r>
    </w:p>
    <w:p w14:paraId="0E44DB94" w14:textId="45D1AB66" w:rsidR="008D2B1C" w:rsidRDefault="008D2B1C" w:rsidP="008D2B1C">
      <w:pPr>
        <w:pStyle w:val="BodyText"/>
        <w:keepNext/>
        <w:keepLines/>
      </w:pPr>
      <w:bookmarkStart w:id="380" w:name="_Hlk129271706"/>
      <w:r>
        <w:lastRenderedPageBreak/>
        <w:t>T</w:t>
      </w:r>
      <w:r w:rsidR="001D6B73" w:rsidRPr="000A6EE3">
        <w:t xml:space="preserve">he log also records the </w:t>
      </w:r>
      <w:r>
        <w:t>following:</w:t>
      </w:r>
    </w:p>
    <w:p w14:paraId="5419398C" w14:textId="0C90A2F7" w:rsidR="008D2B1C" w:rsidRDefault="008D2B1C" w:rsidP="008D2B1C">
      <w:pPr>
        <w:pStyle w:val="ListBullet"/>
        <w:keepNext/>
        <w:keepLines/>
      </w:pPr>
      <w:r>
        <w:t>T</w:t>
      </w:r>
      <w:r w:rsidR="001D6B73" w:rsidRPr="000A6EE3">
        <w:t>ime of day</w:t>
      </w:r>
      <w:r>
        <w:t>.</w:t>
      </w:r>
    </w:p>
    <w:p w14:paraId="1D535E17" w14:textId="224D5A5F" w:rsidR="008D2B1C" w:rsidRDefault="008D2B1C" w:rsidP="008D2B1C">
      <w:pPr>
        <w:pStyle w:val="ListBullet"/>
        <w:keepNext/>
        <w:keepLines/>
      </w:pPr>
      <w:r>
        <w:t>D</w:t>
      </w:r>
      <w:r w:rsidR="001D6B73" w:rsidRPr="000A6EE3">
        <w:t>evice used</w:t>
      </w:r>
      <w:r>
        <w:t>.</w:t>
      </w:r>
    </w:p>
    <w:p w14:paraId="6D378D3C" w14:textId="23C896E7" w:rsidR="001D6B73" w:rsidRDefault="001D6B73" w:rsidP="008D2B1C">
      <w:pPr>
        <w:pStyle w:val="ListBullet"/>
      </w:pPr>
      <w:r w:rsidRPr="000A6EE3">
        <w:t>CPU/UCI location.</w:t>
      </w:r>
    </w:p>
    <w:p w14:paraId="6151E618" w14:textId="77777777" w:rsidR="008D2B1C" w:rsidRPr="000A6EE3" w:rsidRDefault="008D2B1C" w:rsidP="008D2B1C">
      <w:pPr>
        <w:pStyle w:val="BodyText6"/>
      </w:pPr>
    </w:p>
    <w:p w14:paraId="572CB8A7" w14:textId="60538DC7" w:rsidR="007111F5" w:rsidRPr="000A6EE3" w:rsidRDefault="008002FE" w:rsidP="007111F5">
      <w:pPr>
        <w:pStyle w:val="Heading4"/>
      </w:pPr>
      <w:bookmarkStart w:id="381" w:name="_Ref33075822"/>
      <w:bookmarkStart w:id="382" w:name="_Toc151534501"/>
      <w:bookmarkEnd w:id="380"/>
      <w:r w:rsidRPr="000A6EE3">
        <w:t>PIV 2-Factor Authentication (2FA)</w:t>
      </w:r>
      <w:bookmarkEnd w:id="381"/>
      <w:bookmarkEnd w:id="382"/>
    </w:p>
    <w:p w14:paraId="7D443606" w14:textId="5322276F" w:rsidR="005B7E48" w:rsidRPr="000A6EE3" w:rsidRDefault="005B7E48" w:rsidP="008A5AA6">
      <w:pPr>
        <w:pStyle w:val="BodyText"/>
        <w:keepNext/>
        <w:keepLines/>
      </w:pPr>
      <w:r w:rsidRPr="000A6EE3">
        <w:t xml:space="preserve">With </w:t>
      </w:r>
      <w:r w:rsidR="008A5AA6" w:rsidRPr="000A6EE3">
        <w:t>Personal Identity Verification (</w:t>
      </w:r>
      <w:r w:rsidRPr="000A6EE3">
        <w:t>PIV</w:t>
      </w:r>
      <w:r w:rsidR="008A5AA6" w:rsidRPr="000A6EE3">
        <w:t>)</w:t>
      </w:r>
      <w:r w:rsidRPr="000A6EE3">
        <w:t xml:space="preserve"> </w:t>
      </w:r>
      <w:r w:rsidR="008002FE" w:rsidRPr="000A6EE3">
        <w:t xml:space="preserve">2-Factor Authentication (2FA) </w:t>
      </w:r>
      <w:r w:rsidRPr="000A6EE3">
        <w:t>the following occurs</w:t>
      </w:r>
      <w:r w:rsidR="008A5AA6" w:rsidRPr="000A6EE3">
        <w:t>:</w:t>
      </w:r>
    </w:p>
    <w:p w14:paraId="1AFDBCA1" w14:textId="70ED1D3B" w:rsidR="007111F5" w:rsidRPr="000A6EE3" w:rsidRDefault="007111F5">
      <w:pPr>
        <w:pStyle w:val="ListNumber"/>
        <w:keepNext/>
        <w:keepLines/>
        <w:numPr>
          <w:ilvl w:val="0"/>
          <w:numId w:val="81"/>
        </w:numPr>
        <w:tabs>
          <w:tab w:val="clear" w:pos="360"/>
        </w:tabs>
        <w:ind w:left="720"/>
        <w:rPr>
          <w:color w:val="auto"/>
          <w:sz w:val="22"/>
        </w:rPr>
      </w:pPr>
      <w:r w:rsidRPr="000A6EE3">
        <w:t xml:space="preserve">User gets </w:t>
      </w:r>
      <w:r w:rsidR="008A5AA6" w:rsidRPr="000A6EE3">
        <w:rPr>
          <w:b/>
          <w:bCs/>
          <w:i/>
        </w:rPr>
        <w:t>one</w:t>
      </w:r>
      <w:r w:rsidRPr="000A6EE3">
        <w:t xml:space="preserve"> attempt with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authentication. If it fails, the failure is recorded in </w:t>
      </w:r>
      <w:r w:rsidR="008A5AA6" w:rsidRPr="000A6EE3">
        <w:t>the FAILED ACCESS ATTEMPTS LOG [#3.05] file</w:t>
      </w:r>
      <w:r w:rsidR="008A5AA6" w:rsidRPr="000A6EE3">
        <w:fldChar w:fldCharType="begin"/>
      </w:r>
      <w:r w:rsidR="008A5AA6" w:rsidRPr="000A6EE3">
        <w:instrText>XE “FAILED ACCESS ATTEMPTS LOG (#3.05) File”</w:instrText>
      </w:r>
      <w:r w:rsidR="008A5AA6" w:rsidRPr="000A6EE3">
        <w:fldChar w:fldCharType="end"/>
      </w:r>
      <w:r w:rsidR="008A5AA6" w:rsidRPr="000A6EE3">
        <w:fldChar w:fldCharType="begin"/>
      </w:r>
      <w:r w:rsidR="008A5AA6" w:rsidRPr="000A6EE3">
        <w:instrText>XE “Files:FAILED ACCESS ATTEMPTS LOG (#3.05)”</w:instrText>
      </w:r>
      <w:r w:rsidR="008A5AA6" w:rsidRPr="000A6EE3">
        <w:fldChar w:fldCharType="end"/>
      </w:r>
      <w:r w:rsidR="008A5AA6" w:rsidRPr="000A6EE3">
        <w:fldChar w:fldCharType="begin"/>
      </w:r>
      <w:r w:rsidR="008A5AA6" w:rsidRPr="000A6EE3">
        <w:instrText>XE “Logs:FAILED ACCESS ATTEMPTS LOG (#3.05) File”</w:instrText>
      </w:r>
      <w:r w:rsidR="008A5AA6" w:rsidRPr="000A6EE3">
        <w:fldChar w:fldCharType="end"/>
      </w:r>
      <w:r w:rsidR="00996376" w:rsidRPr="000A6EE3">
        <w:t xml:space="preserve"> and the authentication process automatically reverts to using the Access and Verify codes</w:t>
      </w:r>
      <w:r w:rsidR="008A5AA6" w:rsidRPr="000A6EE3">
        <w:t>.</w:t>
      </w:r>
    </w:p>
    <w:p w14:paraId="564E9DC8" w14:textId="538757CB" w:rsidR="007C40EF" w:rsidRPr="000A6EE3" w:rsidRDefault="007C40EF" w:rsidP="007C40EF">
      <w:pPr>
        <w:pStyle w:val="NoteIndent2"/>
        <w:keepNext/>
        <w:keepLines/>
      </w:pPr>
      <w:r w:rsidRPr="000A6EE3">
        <w:rPr>
          <w:noProof/>
        </w:rPr>
        <w:drawing>
          <wp:inline distT="0" distB="0" distL="0" distR="0" wp14:anchorId="06E3D7D0" wp14:editId="13D1941D">
            <wp:extent cx="304800" cy="304800"/>
            <wp:effectExtent l="0" t="0" r="0" b="0"/>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Prior to Kernel Patch XU*8*701, these failures were </w:t>
      </w:r>
      <w:r w:rsidRPr="000A6EE3">
        <w:rPr>
          <w:i/>
        </w:rPr>
        <w:t>not</w:t>
      </w:r>
      <w:r w:rsidRPr="000A6EE3">
        <w:t xml:space="preserve"> being recorded and it was very difficult for sites to troubleshoot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failures.</w:t>
      </w:r>
    </w:p>
    <w:p w14:paraId="281B73DB" w14:textId="77777777" w:rsidR="00685F6D" w:rsidRPr="000A6EE3" w:rsidRDefault="00685F6D" w:rsidP="00685F6D">
      <w:pPr>
        <w:pStyle w:val="BodyText6"/>
        <w:keepNext/>
        <w:keepLines/>
      </w:pPr>
    </w:p>
    <w:p w14:paraId="133A20CB" w14:textId="06B4B2DE" w:rsidR="007111F5" w:rsidRPr="000A6EE3" w:rsidRDefault="007111F5" w:rsidP="008A5AA6">
      <w:pPr>
        <w:pStyle w:val="ListNumber"/>
      </w:pPr>
      <w:r w:rsidRPr="000A6EE3">
        <w:t xml:space="preserve">User gets </w:t>
      </w:r>
      <w:r w:rsidRPr="000A6EE3">
        <w:rPr>
          <w:b/>
          <w:bCs/>
          <w:i/>
        </w:rPr>
        <w:t>as many attempts</w:t>
      </w:r>
      <w:r w:rsidRPr="000A6EE3">
        <w:t xml:space="preserve"> </w:t>
      </w:r>
      <w:r w:rsidR="00826BE1" w:rsidRPr="000A6EE3">
        <w:t xml:space="preserve">using Access and Verify codes </w:t>
      </w:r>
      <w:r w:rsidRPr="000A6EE3">
        <w:t xml:space="preserve">as they are configured in the </w:t>
      </w:r>
      <w:r w:rsidR="007C40EF" w:rsidRPr="000A6EE3">
        <w:t>DEFAULT # OF ATTEMPTS field</w:t>
      </w:r>
      <w:r w:rsidR="007C40EF" w:rsidRPr="000A6EE3">
        <w:fldChar w:fldCharType="begin"/>
      </w:r>
      <w:r w:rsidR="007C40EF" w:rsidRPr="000A6EE3">
        <w:instrText xml:space="preserve"> XE “DEFAULT # OF ATTEMPTS Field” </w:instrText>
      </w:r>
      <w:r w:rsidR="007C40EF" w:rsidRPr="000A6EE3">
        <w:fldChar w:fldCharType="end"/>
      </w:r>
      <w:r w:rsidR="007C40EF" w:rsidRPr="000A6EE3">
        <w:fldChar w:fldCharType="begin"/>
      </w:r>
      <w:r w:rsidR="007C40EF" w:rsidRPr="000A6EE3">
        <w:instrText xml:space="preserve"> XE “Fields:DEFAULT # OF ATTEMPTS” </w:instrText>
      </w:r>
      <w:r w:rsidR="007C40EF" w:rsidRPr="000A6EE3">
        <w:fldChar w:fldCharType="end"/>
      </w:r>
      <w:r w:rsidR="007C40EF" w:rsidRPr="000A6EE3">
        <w:t xml:space="preserve"> in the KERNEL SYSTEM PARAMETERS (#8989.3) file</w:t>
      </w:r>
      <w:r w:rsidR="007C40EF" w:rsidRPr="000A6EE3">
        <w:fldChar w:fldCharType="begin"/>
      </w:r>
      <w:r w:rsidR="007C40EF" w:rsidRPr="000A6EE3">
        <w:instrText xml:space="preserve"> XE “KERNEL SYSTEM PARAMETERS (#8989.3) File” </w:instrText>
      </w:r>
      <w:r w:rsidR="007C40EF" w:rsidRPr="000A6EE3">
        <w:fldChar w:fldCharType="end"/>
      </w:r>
      <w:r w:rsidR="007C40EF" w:rsidRPr="000A6EE3">
        <w:fldChar w:fldCharType="begin"/>
      </w:r>
      <w:r w:rsidR="007C40EF" w:rsidRPr="000A6EE3">
        <w:instrText xml:space="preserve"> XE “Files:KERNEL SYSTEM PARAMETERS (#8989.3)” </w:instrText>
      </w:r>
      <w:r w:rsidR="007C40EF" w:rsidRPr="000A6EE3">
        <w:fldChar w:fldCharType="end"/>
      </w:r>
      <w:r w:rsidRPr="000A6EE3">
        <w:t>.</w:t>
      </w:r>
      <w:r w:rsidR="008A5AA6" w:rsidRPr="000A6EE3">
        <w:t xml:space="preserve"> </w:t>
      </w:r>
      <w:r w:rsidRPr="000A6EE3">
        <w:t xml:space="preserve">When the number is reached, the failure is recorded in </w:t>
      </w:r>
      <w:r w:rsidR="008A5AA6" w:rsidRPr="000A6EE3">
        <w:t>the FAILED ACCESS ATTEMPTS LOG [#3.05] file</w:t>
      </w:r>
      <w:r w:rsidR="008A5AA6" w:rsidRPr="000A6EE3">
        <w:fldChar w:fldCharType="begin"/>
      </w:r>
      <w:r w:rsidR="008A5AA6" w:rsidRPr="000A6EE3">
        <w:instrText>XE “FAILED ACCESS ATTEMPTS LOG (#3.05) File”</w:instrText>
      </w:r>
      <w:r w:rsidR="008A5AA6" w:rsidRPr="000A6EE3">
        <w:fldChar w:fldCharType="end"/>
      </w:r>
      <w:r w:rsidR="008A5AA6" w:rsidRPr="000A6EE3">
        <w:fldChar w:fldCharType="begin"/>
      </w:r>
      <w:r w:rsidR="008A5AA6" w:rsidRPr="000A6EE3">
        <w:instrText>XE “Files:FAILED ACCESS ATTEMPTS LOG (#3.05)”</w:instrText>
      </w:r>
      <w:r w:rsidR="008A5AA6" w:rsidRPr="000A6EE3">
        <w:fldChar w:fldCharType="end"/>
      </w:r>
      <w:r w:rsidR="008A5AA6" w:rsidRPr="000A6EE3">
        <w:fldChar w:fldCharType="begin"/>
      </w:r>
      <w:r w:rsidR="008A5AA6" w:rsidRPr="000A6EE3">
        <w:instrText>XE “Logs:FAILED ACCESS ATTEMPTS LOG (#3.05) File”</w:instrText>
      </w:r>
      <w:r w:rsidR="008A5AA6" w:rsidRPr="000A6EE3">
        <w:fldChar w:fldCharType="end"/>
      </w:r>
      <w:r w:rsidRPr="000A6EE3">
        <w:t>.</w:t>
      </w:r>
    </w:p>
    <w:p w14:paraId="2CC07750" w14:textId="0A3FEE3A" w:rsidR="004A76A4" w:rsidRPr="000A6EE3" w:rsidRDefault="004A76A4" w:rsidP="004A76A4">
      <w:pPr>
        <w:pStyle w:val="Note"/>
      </w:pPr>
      <w:r w:rsidRPr="000A6EE3">
        <w:rPr>
          <w:noProof/>
        </w:rPr>
        <w:drawing>
          <wp:inline distT="0" distB="0" distL="0" distR="0" wp14:anchorId="770E6C42" wp14:editId="6A2BD0AF">
            <wp:extent cx="304800" cy="304800"/>
            <wp:effectExtent l="0" t="0" r="0" b="0"/>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00702C5A" w:rsidRPr="000A6EE3">
        <w:rPr>
          <w:b/>
        </w:rPr>
        <w:t>NOTE:</w:t>
      </w:r>
      <w:r w:rsidR="00702C5A" w:rsidRPr="000A6EE3">
        <w:t xml:space="preserve"> When troubleshooting issues related to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702C5A" w:rsidRPr="000A6EE3">
        <w:t xml:space="preserve"> authentication or other related credentials like Access/Verify codes, the site can “temporarily” set the value of the FAILED ACCESS ATTEMPTS field in the </w:t>
      </w:r>
      <w:r w:rsidR="00702C5A" w:rsidRPr="000A6EE3">
        <w:rPr>
          <w:b/>
        </w:rPr>
        <w:t>Establish System Audit Parameters</w:t>
      </w:r>
      <w:r w:rsidR="00702C5A" w:rsidRPr="000A6EE3">
        <w:fldChar w:fldCharType="begin"/>
      </w:r>
      <w:r w:rsidR="00702C5A" w:rsidRPr="000A6EE3">
        <w:instrText xml:space="preserve"> XE “Establish System Audit Parameters Option” </w:instrText>
      </w:r>
      <w:r w:rsidR="00702C5A" w:rsidRPr="000A6EE3">
        <w:fldChar w:fldCharType="end"/>
      </w:r>
      <w:r w:rsidR="00702C5A" w:rsidRPr="000A6EE3">
        <w:fldChar w:fldCharType="begin"/>
      </w:r>
      <w:r w:rsidR="00702C5A" w:rsidRPr="000A6EE3">
        <w:instrText xml:space="preserve"> XE “Options:Establish System Audit Parameters” </w:instrText>
      </w:r>
      <w:r w:rsidR="00702C5A" w:rsidRPr="000A6EE3">
        <w:fldChar w:fldCharType="end"/>
      </w:r>
      <w:r w:rsidR="00702C5A" w:rsidRPr="000A6EE3">
        <w:t xml:space="preserve"> [XUAUDIT</w:t>
      </w:r>
      <w:r w:rsidR="00702C5A" w:rsidRPr="000A6EE3">
        <w:fldChar w:fldCharType="begin"/>
      </w:r>
      <w:r w:rsidR="00702C5A" w:rsidRPr="000A6EE3">
        <w:instrText xml:space="preserve"> XE “XUAUDIT Option” </w:instrText>
      </w:r>
      <w:r w:rsidR="00702C5A" w:rsidRPr="000A6EE3">
        <w:fldChar w:fldCharType="end"/>
      </w:r>
      <w:r w:rsidR="00702C5A" w:rsidRPr="000A6EE3">
        <w:fldChar w:fldCharType="begin"/>
      </w:r>
      <w:r w:rsidR="00702C5A" w:rsidRPr="000A6EE3">
        <w:instrText xml:space="preserve"> XE “Options:XUAUDIT” </w:instrText>
      </w:r>
      <w:r w:rsidR="00702C5A" w:rsidRPr="000A6EE3">
        <w:fldChar w:fldCharType="end"/>
      </w:r>
      <w:r w:rsidR="00702C5A" w:rsidRPr="000A6EE3">
        <w:t>] option to the following value:</w:t>
      </w:r>
    </w:p>
    <w:p w14:paraId="6EAE02EA" w14:textId="77777777" w:rsidR="004A76A4" w:rsidRPr="000A6EE3" w:rsidRDefault="004A76A4" w:rsidP="004A76A4">
      <w:pPr>
        <w:pStyle w:val="NoteIndent3"/>
        <w:rPr>
          <w:b/>
        </w:rPr>
      </w:pPr>
      <w:r w:rsidRPr="000A6EE3">
        <w:rPr>
          <w:b/>
        </w:rPr>
        <w:t>ALL DEVICES/TEXT RECORDED</w:t>
      </w:r>
    </w:p>
    <w:p w14:paraId="24B2B675" w14:textId="22C392BF" w:rsidR="004A76A4" w:rsidRPr="000A6EE3" w:rsidRDefault="004A76A4" w:rsidP="004A76A4">
      <w:pPr>
        <w:pStyle w:val="BodyText6"/>
      </w:pPr>
    </w:p>
    <w:p w14:paraId="7A4374C0" w14:textId="69345037" w:rsidR="00206036" w:rsidRPr="000A6EE3" w:rsidRDefault="00206036" w:rsidP="00206036">
      <w:pPr>
        <w:pStyle w:val="Caution"/>
        <w:rPr>
          <w:rStyle w:val="CautionChar"/>
          <w:b/>
        </w:rPr>
      </w:pPr>
      <w:r w:rsidRPr="000A6EE3">
        <w:rPr>
          <w:b w:val="0"/>
          <w:noProof/>
          <w:lang w:eastAsia="en-US"/>
        </w:rPr>
        <w:lastRenderedPageBreak/>
        <w:drawing>
          <wp:inline distT="0" distB="0" distL="0" distR="0" wp14:anchorId="797F9A39" wp14:editId="2DF1B399">
            <wp:extent cx="409575" cy="409575"/>
            <wp:effectExtent l="0" t="0" r="9525" b="9525"/>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rPr>
          <w:b w:val="0"/>
          <w:bCs/>
        </w:rPr>
        <w:tab/>
      </w:r>
      <w:r w:rsidRPr="000A6EE3">
        <w:rPr>
          <w:rStyle w:val="CautionChar"/>
          <w:b/>
        </w:rPr>
        <w:t>CAUTION: Due to the unexpected number of PIV authentication failures, your site may need to increase the frequency of running the Failed Access Attempts Log Purge</w:t>
      </w:r>
      <w:r w:rsidRPr="000A6EE3">
        <w:rPr>
          <w:rStyle w:val="CautionCha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Pr="000A6EE3">
        <w:rPr>
          <w:rStyle w:val="CautionChar"/>
          <w:rFonts w:ascii="Times New Roman" w:hAnsi="Times New Roman" w:cs="Times New Roman"/>
          <w:sz w:val="24"/>
          <w:szCs w:val="24"/>
        </w:rPr>
        <w:instrText>Failed Access Attempts Log Purge</w:instrText>
      </w:r>
      <w:r w:rsidRPr="000A6EE3">
        <w:rPr>
          <w:rStyle w:val="CautionChar"/>
          <w:rFonts w:ascii="Times New Roman" w:hAnsi="Times New Roman" w:cs="Times New Roman"/>
          <w:sz w:val="24"/>
        </w:rPr>
        <w:instrText xml:space="preserve"> Option</w:instrText>
      </w:r>
      <w:r w:rsidRPr="000A6EE3">
        <w:rPr>
          <w:rFonts w:ascii="Times New Roman" w:hAnsi="Times New Roman" w:cs="Times New Roman"/>
          <w:sz w:val="24"/>
          <w:szCs w:val="24"/>
        </w:rPr>
        <w:instrText xml:space="preserve">" </w:instrText>
      </w:r>
      <w:r w:rsidRPr="000A6EE3">
        <w:rPr>
          <w:rStyle w:val="CautionChar"/>
          <w:rFonts w:ascii="Times New Roman" w:hAnsi="Times New Roman" w:cs="Times New Roman"/>
          <w:sz w:val="24"/>
          <w:szCs w:val="24"/>
        </w:rPr>
        <w:fldChar w:fldCharType="end"/>
      </w:r>
      <w:r w:rsidRPr="000A6EE3">
        <w:rPr>
          <w:rStyle w:val="CautionCha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Pr="000A6EE3">
        <w:rPr>
          <w:rFonts w:cs="Times New Roman"/>
        </w:rPr>
        <w:instrText>Options:</w:instrText>
      </w:r>
      <w:r w:rsidRPr="000A6EE3">
        <w:rPr>
          <w:rStyle w:val="CautionChar"/>
          <w:rFonts w:ascii="Times New Roman" w:hAnsi="Times New Roman" w:cs="Times New Roman"/>
          <w:sz w:val="24"/>
          <w:szCs w:val="24"/>
        </w:rPr>
        <w:instrText>Failed Access Attempts Log Purge</w:instrText>
      </w:r>
      <w:r w:rsidRPr="000A6EE3">
        <w:rPr>
          <w:rFonts w:ascii="Times New Roman" w:hAnsi="Times New Roman" w:cs="Times New Roman"/>
          <w:sz w:val="24"/>
          <w:szCs w:val="24"/>
        </w:rPr>
        <w:instrText xml:space="preserve">" </w:instrText>
      </w:r>
      <w:r w:rsidRPr="000A6EE3">
        <w:rPr>
          <w:rStyle w:val="CautionChar"/>
          <w:rFonts w:ascii="Times New Roman" w:hAnsi="Times New Roman" w:cs="Times New Roman"/>
          <w:sz w:val="24"/>
          <w:szCs w:val="24"/>
        </w:rPr>
        <w:fldChar w:fldCharType="end"/>
      </w:r>
      <w:r w:rsidRPr="000A6EE3">
        <w:rPr>
          <w:rStyle w:val="CautionChar"/>
          <w:b/>
        </w:rPr>
        <w:t xml:space="preserve"> [XUFPURGE</w:t>
      </w:r>
      <w:r w:rsidRPr="000A6EE3">
        <w:rPr>
          <w:rStyle w:val="CautionCha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Pr="000A6EE3">
        <w:rPr>
          <w:rStyle w:val="CautionChar"/>
          <w:rFonts w:ascii="Times New Roman" w:hAnsi="Times New Roman" w:cs="Times New Roman"/>
          <w:sz w:val="24"/>
          <w:szCs w:val="24"/>
        </w:rPr>
        <w:instrText>XUFPURGE</w:instrText>
      </w:r>
      <w:r w:rsidRPr="000A6EE3">
        <w:rPr>
          <w:rStyle w:val="CautionChar"/>
          <w:rFonts w:ascii="Times New Roman" w:hAnsi="Times New Roman" w:cs="Times New Roman"/>
          <w:sz w:val="24"/>
        </w:rPr>
        <w:instrText xml:space="preserve"> Option</w:instrText>
      </w:r>
      <w:r w:rsidRPr="000A6EE3">
        <w:rPr>
          <w:rFonts w:ascii="Times New Roman" w:hAnsi="Times New Roman" w:cs="Times New Roman"/>
          <w:sz w:val="24"/>
          <w:szCs w:val="24"/>
        </w:rPr>
        <w:instrText xml:space="preserve">" </w:instrText>
      </w:r>
      <w:r w:rsidRPr="000A6EE3">
        <w:rPr>
          <w:rStyle w:val="CautionChar"/>
          <w:rFonts w:ascii="Times New Roman" w:hAnsi="Times New Roman" w:cs="Times New Roman"/>
          <w:sz w:val="24"/>
          <w:szCs w:val="24"/>
        </w:rPr>
        <w:fldChar w:fldCharType="end"/>
      </w:r>
      <w:r w:rsidRPr="000A6EE3">
        <w:rPr>
          <w:rStyle w:val="CautionCha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Pr="000A6EE3">
        <w:rPr>
          <w:rFonts w:cs="Times New Roman"/>
        </w:rPr>
        <w:instrText>Options:</w:instrText>
      </w:r>
      <w:r w:rsidRPr="000A6EE3">
        <w:rPr>
          <w:rStyle w:val="CautionChar"/>
          <w:rFonts w:ascii="Times New Roman" w:hAnsi="Times New Roman" w:cs="Times New Roman"/>
          <w:sz w:val="24"/>
          <w:szCs w:val="24"/>
        </w:rPr>
        <w:instrText>XUFPURGE</w:instrText>
      </w:r>
      <w:r w:rsidRPr="000A6EE3">
        <w:rPr>
          <w:rFonts w:ascii="Times New Roman" w:hAnsi="Times New Roman" w:cs="Times New Roman"/>
          <w:sz w:val="24"/>
          <w:szCs w:val="24"/>
        </w:rPr>
        <w:instrText xml:space="preserve">" </w:instrText>
      </w:r>
      <w:r w:rsidRPr="000A6EE3">
        <w:rPr>
          <w:rStyle w:val="CautionChar"/>
          <w:rFonts w:ascii="Times New Roman" w:hAnsi="Times New Roman" w:cs="Times New Roman"/>
          <w:sz w:val="24"/>
          <w:szCs w:val="24"/>
        </w:rPr>
        <w:fldChar w:fldCharType="end"/>
      </w:r>
      <w:r w:rsidRPr="000A6EE3">
        <w:rPr>
          <w:rStyle w:val="CautionChar"/>
          <w:b/>
        </w:rPr>
        <w:t>] option for the FAILED ACCESS ATTEMPTS LOG [#3.05] file</w:t>
      </w:r>
      <w:r w:rsidRPr="000A6EE3">
        <w:rPr>
          <w:rStyle w:val="CautionChar"/>
          <w:rFonts w:ascii="Times New Roman" w:hAnsi="Times New Roman" w:cs="Times New Roman"/>
          <w:sz w:val="24"/>
          <w:szCs w:val="24"/>
        </w:rPr>
        <w:fldChar w:fldCharType="begin"/>
      </w:r>
      <w:r w:rsidRPr="000A6EE3">
        <w:rPr>
          <w:rStyle w:val="CautionChar"/>
          <w:rFonts w:ascii="Times New Roman" w:hAnsi="Times New Roman" w:cs="Times New Roman"/>
          <w:sz w:val="24"/>
          <w:szCs w:val="24"/>
        </w:rPr>
        <w:instrText>XE “FAILED ACCESS ATTEMPTS LOG (#3.05) File”</w:instrText>
      </w:r>
      <w:r w:rsidRPr="000A6EE3">
        <w:rPr>
          <w:rStyle w:val="CautionChar"/>
          <w:rFonts w:ascii="Times New Roman" w:hAnsi="Times New Roman" w:cs="Times New Roman"/>
          <w:sz w:val="24"/>
          <w:szCs w:val="24"/>
        </w:rPr>
        <w:fldChar w:fldCharType="end"/>
      </w:r>
      <w:r w:rsidRPr="000A6EE3">
        <w:rPr>
          <w:rStyle w:val="CautionChar"/>
          <w:rFonts w:ascii="Times New Roman" w:hAnsi="Times New Roman" w:cs="Times New Roman"/>
          <w:sz w:val="24"/>
          <w:szCs w:val="24"/>
        </w:rPr>
        <w:fldChar w:fldCharType="begin"/>
      </w:r>
      <w:r w:rsidRPr="000A6EE3">
        <w:rPr>
          <w:rStyle w:val="CautionChar"/>
          <w:rFonts w:ascii="Times New Roman" w:hAnsi="Times New Roman" w:cs="Times New Roman"/>
          <w:sz w:val="24"/>
          <w:szCs w:val="24"/>
        </w:rPr>
        <w:instrText>XE “Files:FAILED ACCESS ATTEMPTS LOG (#3.05)”</w:instrText>
      </w:r>
      <w:r w:rsidRPr="000A6EE3">
        <w:rPr>
          <w:rStyle w:val="CautionChar"/>
          <w:rFonts w:ascii="Times New Roman" w:hAnsi="Times New Roman" w:cs="Times New Roman"/>
          <w:sz w:val="24"/>
          <w:szCs w:val="24"/>
        </w:rPr>
        <w:fldChar w:fldCharType="end"/>
      </w:r>
      <w:r w:rsidRPr="000A6EE3">
        <w:rPr>
          <w:rStyle w:val="CautionChar"/>
          <w:rFonts w:ascii="Times New Roman" w:hAnsi="Times New Roman" w:cs="Times New Roman"/>
          <w:sz w:val="24"/>
          <w:szCs w:val="24"/>
        </w:rPr>
        <w:fldChar w:fldCharType="begin"/>
      </w:r>
      <w:r w:rsidRPr="000A6EE3">
        <w:rPr>
          <w:rStyle w:val="CautionChar"/>
          <w:rFonts w:ascii="Times New Roman" w:hAnsi="Times New Roman" w:cs="Times New Roman"/>
          <w:sz w:val="24"/>
          <w:szCs w:val="24"/>
        </w:rPr>
        <w:instrText>XE “Logs:FAILED ACCESS ATTEMPTS LOG (#3.05) File”</w:instrText>
      </w:r>
      <w:r w:rsidRPr="000A6EE3">
        <w:rPr>
          <w:rStyle w:val="CautionChar"/>
          <w:rFonts w:ascii="Times New Roman" w:hAnsi="Times New Roman" w:cs="Times New Roman"/>
          <w:sz w:val="24"/>
          <w:szCs w:val="24"/>
        </w:rPr>
        <w:fldChar w:fldCharType="end"/>
      </w:r>
      <w:r w:rsidRPr="000A6EE3">
        <w:rPr>
          <w:rStyle w:val="CautionChar"/>
          <w:b/>
        </w:rPr>
        <w:t>.</w:t>
      </w:r>
    </w:p>
    <w:p w14:paraId="43E16029" w14:textId="77777777" w:rsidR="00206036" w:rsidRPr="000A6EE3" w:rsidRDefault="00206036" w:rsidP="004A76A4">
      <w:pPr>
        <w:pStyle w:val="BodyText6"/>
      </w:pPr>
    </w:p>
    <w:p w14:paraId="23399295" w14:textId="6BD09A7E" w:rsidR="004A09A3" w:rsidRPr="000A6EE3" w:rsidRDefault="0036546B" w:rsidP="0036546B">
      <w:pPr>
        <w:pStyle w:val="Heading5"/>
      </w:pPr>
      <w:bookmarkStart w:id="383" w:name="_Ref29290251"/>
      <w:bookmarkEnd w:id="376"/>
      <w:r w:rsidRPr="000A6EE3">
        <w:t xml:space="preserve">PIV </w:t>
      </w:r>
      <w:r w:rsidR="00DF703B" w:rsidRPr="000A6EE3">
        <w:t>2-Factor Authentication Failures</w:t>
      </w:r>
      <w:bookmarkEnd w:id="383"/>
    </w:p>
    <w:p w14:paraId="278E88F3" w14:textId="35334843" w:rsidR="00DF703B" w:rsidRPr="000A6EE3" w:rsidRDefault="00DF703B" w:rsidP="00BB521E">
      <w:pPr>
        <w:pStyle w:val="BodyText"/>
        <w:keepNext/>
        <w:keepLines/>
      </w:pPr>
      <w:r w:rsidRPr="000A6EE3">
        <w:t xml:space="preserve">Failures recorded when using the PIV </w:t>
      </w:r>
      <w:r w:rsidR="004A09A3" w:rsidRPr="000A6EE3">
        <w:t>2-Factor Authentication (2FA)</w:t>
      </w:r>
      <w:r w:rsidRPr="000A6EE3">
        <w:t xml:space="preserve"> authentication contain the value of the </w:t>
      </w:r>
      <w:r w:rsidRPr="000A6EE3">
        <w:rPr>
          <w:b/>
        </w:rPr>
        <w:t>SecID</w:t>
      </w:r>
      <w:r w:rsidRPr="000A6EE3">
        <w:t xml:space="preserve"> and name of the user identified in the SSOi token derived from PIV</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2FA. Other failures in validating the SSOi token or other tokens are also listed</w:t>
      </w:r>
      <w:r w:rsidR="004A09A3" w:rsidRPr="000A6EE3">
        <w:t>,</w:t>
      </w:r>
      <w:r w:rsidR="00BB521E" w:rsidRPr="000A6EE3">
        <w:t xml:space="preserve"> </w:t>
      </w:r>
      <w:r w:rsidR="00CE50CC" w:rsidRPr="000A6EE3">
        <w:t xml:space="preserve">as shown in </w:t>
      </w:r>
      <w:r w:rsidR="00624E4B" w:rsidRPr="00624E4B">
        <w:rPr>
          <w:color w:val="0000FF"/>
          <w:u w:val="single"/>
        </w:rPr>
        <w:fldChar w:fldCharType="begin"/>
      </w:r>
      <w:r w:rsidR="00624E4B" w:rsidRPr="00624E4B">
        <w:rPr>
          <w:color w:val="0000FF"/>
          <w:u w:val="single"/>
        </w:rPr>
        <w:instrText xml:space="preserve"> REF _Ref29220325 \h </w:instrText>
      </w:r>
      <w:r w:rsidR="00624E4B">
        <w:rPr>
          <w:color w:val="0000FF"/>
          <w:u w:val="single"/>
        </w:rPr>
        <w:instrText xml:space="preserve"> \* MERGEFORMAT </w:instrText>
      </w:r>
      <w:r w:rsidR="00624E4B" w:rsidRPr="00624E4B">
        <w:rPr>
          <w:color w:val="0000FF"/>
          <w:u w:val="single"/>
        </w:rPr>
      </w:r>
      <w:r w:rsidR="00624E4B" w:rsidRPr="00624E4B">
        <w:rPr>
          <w:color w:val="0000FF"/>
          <w:u w:val="single"/>
        </w:rPr>
        <w:fldChar w:fldCharType="separate"/>
      </w:r>
      <w:r w:rsidR="00F56C49" w:rsidRPr="00F56C49">
        <w:rPr>
          <w:color w:val="0000FF"/>
          <w:u w:val="single"/>
        </w:rPr>
        <w:t xml:space="preserve">Figure </w:t>
      </w:r>
      <w:r w:rsidR="00F56C49" w:rsidRPr="00F56C49">
        <w:rPr>
          <w:noProof/>
          <w:color w:val="0000FF"/>
          <w:u w:val="single"/>
        </w:rPr>
        <w:t>38</w:t>
      </w:r>
      <w:r w:rsidR="00624E4B" w:rsidRPr="00624E4B">
        <w:rPr>
          <w:color w:val="0000FF"/>
          <w:u w:val="single"/>
        </w:rPr>
        <w:fldChar w:fldCharType="end"/>
      </w:r>
      <w:r w:rsidR="00CE50CC" w:rsidRPr="000A6EE3">
        <w:t>.</w:t>
      </w:r>
    </w:p>
    <w:p w14:paraId="5D878047" w14:textId="77777777" w:rsidR="00685F6D" w:rsidRPr="000A6EE3" w:rsidRDefault="00685F6D" w:rsidP="00685F6D">
      <w:pPr>
        <w:pStyle w:val="BodyText6"/>
        <w:keepNext/>
        <w:keepLines/>
      </w:pPr>
    </w:p>
    <w:p w14:paraId="5F014011" w14:textId="04399B9A" w:rsidR="00CE50CC" w:rsidRPr="000A6EE3" w:rsidRDefault="00BB521E" w:rsidP="00BB521E">
      <w:pPr>
        <w:pStyle w:val="Caption"/>
      </w:pPr>
      <w:bookmarkStart w:id="384" w:name="_Ref29220325"/>
      <w:bookmarkStart w:id="385" w:name="_Toc151535091"/>
      <w:r w:rsidRPr="000A6EE3">
        <w:t xml:space="preserve">Figure </w:t>
      </w:r>
      <w:fldSimple w:instr=" SEQ Figure \* ARABIC ">
        <w:r w:rsidR="00F56C49">
          <w:rPr>
            <w:noProof/>
          </w:rPr>
          <w:t>38</w:t>
        </w:r>
      </w:fldSimple>
      <w:bookmarkEnd w:id="384"/>
      <w:r w:rsidRPr="000A6EE3">
        <w:t>: Failed Access Attempts Log Report</w:t>
      </w:r>
      <w:bookmarkEnd w:id="385"/>
    </w:p>
    <w:p w14:paraId="4E03B560" w14:textId="77777777" w:rsidR="00CE50CC" w:rsidRPr="000A6EE3" w:rsidRDefault="00CE50CC" w:rsidP="00CE50CC">
      <w:pPr>
        <w:pStyle w:val="Dialogue"/>
      </w:pPr>
      <w:r w:rsidRPr="000A6EE3">
        <w:t>LOG OF USER FAILED ACCESS LIST  NOV 6,2019          3:38 PM    PAGE  1</w:t>
      </w:r>
    </w:p>
    <w:p w14:paraId="7F51FE9C" w14:textId="77777777" w:rsidR="00CE50CC" w:rsidRPr="000A6EE3" w:rsidRDefault="00CE50CC" w:rsidP="00CE50CC">
      <w:pPr>
        <w:pStyle w:val="Dialogue"/>
      </w:pPr>
      <w:r w:rsidRPr="000A6EE3">
        <w:t>--------------------------------------------------------------------------------</w:t>
      </w:r>
    </w:p>
    <w:p w14:paraId="07A1A59B" w14:textId="77777777" w:rsidR="00CE50CC" w:rsidRPr="000A6EE3" w:rsidRDefault="00CE50CC" w:rsidP="00CE50CC">
      <w:pPr>
        <w:pStyle w:val="Dialogue"/>
      </w:pPr>
      <w:r w:rsidRPr="000A6EE3">
        <w:t xml:space="preserve">              *** USER NAME:   </w:t>
      </w:r>
    </w:p>
    <w:p w14:paraId="5F5AD365" w14:textId="77777777" w:rsidR="00CE50CC" w:rsidRPr="000A6EE3" w:rsidRDefault="00CE50CC" w:rsidP="00CE50CC">
      <w:pPr>
        <w:pStyle w:val="Dialogue"/>
      </w:pPr>
    </w:p>
    <w:p w14:paraId="3A6CAA59" w14:textId="77777777" w:rsidR="00CE50CC" w:rsidRPr="000A6EE3" w:rsidRDefault="00CE50CC" w:rsidP="00CE50CC">
      <w:pPr>
        <w:pStyle w:val="Dialogue"/>
      </w:pPr>
      <w:r w:rsidRPr="000A6EE3">
        <w:t>DATE/TIME OF ATTEMPT:  NOV 6,2019@15:37:40</w:t>
      </w:r>
    </w:p>
    <w:p w14:paraId="75CFFE4E" w14:textId="77777777" w:rsidR="00CE50CC" w:rsidRPr="000A6EE3" w:rsidRDefault="00CE50CC" w:rsidP="00CE50CC">
      <w:pPr>
        <w:pStyle w:val="Dialogue"/>
      </w:pPr>
      <w:r w:rsidRPr="000A6EE3">
        <w:t xml:space="preserve">    NUMBER OF ATTEMPTS:     3          TYPE OF FAILED ATTEMPT:  ACCESS</w:t>
      </w:r>
    </w:p>
    <w:p w14:paraId="475BFEB5" w14:textId="77777777" w:rsidR="00CE50CC" w:rsidRPr="000A6EE3" w:rsidRDefault="00CE50CC" w:rsidP="00CE50CC">
      <w:pPr>
        <w:pStyle w:val="Dialogue"/>
      </w:pPr>
      <w:r w:rsidRPr="000A6EE3">
        <w:t xml:space="preserve">    CPU:  KRN      UCI:  KRN           DEVICE:  TELNET (LINUX)  (10.6.2.38)</w:t>
      </w:r>
    </w:p>
    <w:p w14:paraId="2F472FB6" w14:textId="77777777" w:rsidR="00CE50CC" w:rsidRPr="000A6EE3" w:rsidRDefault="00CE50CC" w:rsidP="00CE50CC">
      <w:pPr>
        <w:pStyle w:val="Dialogue"/>
      </w:pPr>
    </w:p>
    <w:p w14:paraId="58FE174E" w14:textId="77777777" w:rsidR="00CE50CC" w:rsidRPr="000A6EE3" w:rsidRDefault="00CE50CC" w:rsidP="00CE50CC">
      <w:pPr>
        <w:pStyle w:val="Dialogue"/>
      </w:pPr>
      <w:r w:rsidRPr="000A6EE3">
        <w:t xml:space="preserve">    TEXT ENTERED:</w:t>
      </w:r>
    </w:p>
    <w:p w14:paraId="26D10266" w14:textId="77777777" w:rsidR="00CE50CC" w:rsidRPr="000A6EE3" w:rsidRDefault="00CE50CC" w:rsidP="00CE50CC">
      <w:pPr>
        <w:pStyle w:val="Dialogue"/>
      </w:pPr>
      <w:r w:rsidRPr="000A6EE3">
        <w:t xml:space="preserve">    Access: XXXXX</w:t>
      </w:r>
    </w:p>
    <w:p w14:paraId="3B55CE95" w14:textId="77777777" w:rsidR="00CE50CC" w:rsidRPr="000A6EE3" w:rsidRDefault="00CE50CC" w:rsidP="00CE50CC">
      <w:pPr>
        <w:pStyle w:val="Dialogue"/>
      </w:pPr>
      <w:r w:rsidRPr="000A6EE3">
        <w:t xml:space="preserve">    Access: YYYYYY</w:t>
      </w:r>
    </w:p>
    <w:p w14:paraId="65E30790" w14:textId="77777777" w:rsidR="00CE50CC" w:rsidRPr="000A6EE3" w:rsidRDefault="00CE50CC" w:rsidP="00CE50CC">
      <w:pPr>
        <w:pStyle w:val="Dialogue"/>
      </w:pPr>
      <w:r w:rsidRPr="000A6EE3">
        <w:t xml:space="preserve">    Access: ZZZZZZ</w:t>
      </w:r>
    </w:p>
    <w:p w14:paraId="51A60C8F" w14:textId="77777777" w:rsidR="00CE50CC" w:rsidRPr="000A6EE3" w:rsidRDefault="00CE50CC" w:rsidP="00CE50CC">
      <w:pPr>
        <w:pStyle w:val="Dialogue"/>
      </w:pPr>
    </w:p>
    <w:p w14:paraId="6A3C9D58" w14:textId="77777777" w:rsidR="00CE50CC" w:rsidRPr="000A6EE3" w:rsidRDefault="00CE50CC" w:rsidP="00CE50CC">
      <w:pPr>
        <w:pStyle w:val="Dialogue"/>
      </w:pPr>
      <w:r w:rsidRPr="000A6EE3">
        <w:t xml:space="preserve">              *** USER NAME:   </w:t>
      </w:r>
    </w:p>
    <w:p w14:paraId="326D192E" w14:textId="77777777" w:rsidR="00CE50CC" w:rsidRPr="000A6EE3" w:rsidRDefault="00CE50CC" w:rsidP="00CE50CC">
      <w:pPr>
        <w:pStyle w:val="Dialogue"/>
      </w:pPr>
    </w:p>
    <w:p w14:paraId="1E6BB5E1" w14:textId="77777777" w:rsidR="00CE50CC" w:rsidRPr="000A6EE3" w:rsidRDefault="00CE50CC" w:rsidP="00CE50CC">
      <w:pPr>
        <w:pStyle w:val="Dialogue"/>
      </w:pPr>
      <w:r w:rsidRPr="000A6EE3">
        <w:t>DATE/TIME OF ATTEMPT:  NOV 6,2019@15:37:13</w:t>
      </w:r>
    </w:p>
    <w:p w14:paraId="252D4D1C" w14:textId="77777777" w:rsidR="00CE50CC" w:rsidRPr="000A6EE3" w:rsidRDefault="00CE50CC" w:rsidP="00CE50CC">
      <w:pPr>
        <w:pStyle w:val="Dialogue"/>
      </w:pPr>
      <w:r w:rsidRPr="000A6EE3">
        <w:t xml:space="preserve">    NUMBER OF ATTEMPTS:     1          TYPE OF FAILED ATTEMPT:  SSOI</w:t>
      </w:r>
    </w:p>
    <w:p w14:paraId="55F3F2E1" w14:textId="77777777" w:rsidR="00CE50CC" w:rsidRPr="000A6EE3" w:rsidRDefault="00CE50CC" w:rsidP="00CE50CC">
      <w:pPr>
        <w:pStyle w:val="Dialogue"/>
      </w:pPr>
      <w:r w:rsidRPr="000A6EE3">
        <w:t xml:space="preserve">    CPU:  KRN      UCI:  KRN           DEVICE:  TELNET (LINUX)  (10.6.2.38)</w:t>
      </w:r>
    </w:p>
    <w:p w14:paraId="0AB97510" w14:textId="77777777" w:rsidR="00CE50CC" w:rsidRPr="000A6EE3" w:rsidRDefault="00CE50CC" w:rsidP="00CE50CC">
      <w:pPr>
        <w:pStyle w:val="Dialogue"/>
      </w:pPr>
    </w:p>
    <w:p w14:paraId="07CC99B1" w14:textId="77777777" w:rsidR="00CE50CC" w:rsidRPr="000A6EE3" w:rsidRDefault="00CE50CC" w:rsidP="00CE50CC">
      <w:pPr>
        <w:pStyle w:val="Dialogue"/>
      </w:pPr>
      <w:r w:rsidRPr="000A6EE3">
        <w:t xml:space="preserve">    TEXT ENTERED:</w:t>
      </w:r>
    </w:p>
    <w:p w14:paraId="5E518D6C" w14:textId="59331034" w:rsidR="00CE50CC" w:rsidRPr="000A6EE3" w:rsidRDefault="004A76A4" w:rsidP="00CE50CC">
      <w:pPr>
        <w:pStyle w:val="Dialogue"/>
      </w:pPr>
      <w:r w:rsidRPr="000A6EE3">
        <w:t xml:space="preserve">    NON-STRICT Failed-verifications: CAFILE;SECID;SIGNATURE;   ERROR:User not found. SECID not linked to existing user, SECID:1005555055 NAME:TEN XUUSER</w:t>
      </w:r>
    </w:p>
    <w:p w14:paraId="3C2F0C43" w14:textId="77777777" w:rsidR="00CE50CC" w:rsidRPr="000A6EE3" w:rsidRDefault="00CE50CC" w:rsidP="00CE50CC">
      <w:pPr>
        <w:pStyle w:val="BodyText6"/>
      </w:pPr>
    </w:p>
    <w:p w14:paraId="138E3B57" w14:textId="77777777" w:rsidR="00BB521E" w:rsidRPr="000A6EE3" w:rsidRDefault="00CE50CC" w:rsidP="0036546B">
      <w:pPr>
        <w:pStyle w:val="Heading5"/>
      </w:pPr>
      <w:bookmarkStart w:id="386" w:name="_Ref29290260"/>
      <w:r w:rsidRPr="000A6EE3">
        <w:t>Failed Verifications for Token (SSOi)</w:t>
      </w:r>
      <w:bookmarkEnd w:id="386"/>
    </w:p>
    <w:p w14:paraId="47DE03D5" w14:textId="69C5CAC7" w:rsidR="00CE50CC" w:rsidRPr="000A6EE3" w:rsidRDefault="00BB521E" w:rsidP="00BB521E">
      <w:pPr>
        <w:pStyle w:val="BodyText"/>
        <w:keepNext/>
        <w:keepLines/>
      </w:pPr>
      <w:r w:rsidRPr="000A6EE3">
        <w:t>The following</w:t>
      </w:r>
      <w:r w:rsidR="00CE50CC" w:rsidRPr="000A6EE3">
        <w:t xml:space="preserve"> is a list of some failed verification that you may encounter:</w:t>
      </w:r>
    </w:p>
    <w:p w14:paraId="2B45E283" w14:textId="6F4910A5" w:rsidR="00CE50CC" w:rsidRPr="000A6EE3" w:rsidRDefault="00CE50CC" w:rsidP="00BB521E">
      <w:pPr>
        <w:pStyle w:val="ListBullet"/>
        <w:keepNext/>
        <w:keepLines/>
      </w:pPr>
      <w:r w:rsidRPr="000A6EE3">
        <w:rPr>
          <w:b/>
        </w:rPr>
        <w:t>SECID</w:t>
      </w:r>
      <w:r w:rsidR="00BB521E" w:rsidRPr="000A6EE3">
        <w:rPr>
          <w:b/>
        </w:rPr>
        <w:t>—</w:t>
      </w:r>
      <w:r w:rsidRPr="000A6EE3">
        <w:t>VistA Kernel could not match the SecID in the token to an entry in the NEW PERSON (# 200) file.</w:t>
      </w:r>
    </w:p>
    <w:p w14:paraId="330F9727" w14:textId="5B3CE0F7" w:rsidR="00CE50CC" w:rsidRPr="000A6EE3" w:rsidRDefault="00CE50CC" w:rsidP="00BB521E">
      <w:pPr>
        <w:pStyle w:val="ListBullet"/>
      </w:pPr>
      <w:r w:rsidRPr="000A6EE3">
        <w:rPr>
          <w:b/>
        </w:rPr>
        <w:t>EXPIRED</w:t>
      </w:r>
      <w:r w:rsidR="00BB521E" w:rsidRPr="000A6EE3">
        <w:rPr>
          <w:b/>
        </w:rPr>
        <w:t>—</w:t>
      </w:r>
      <w:r w:rsidRPr="000A6EE3">
        <w:t>Token has expired</w:t>
      </w:r>
      <w:r w:rsidR="00BB521E" w:rsidRPr="000A6EE3">
        <w:t>.</w:t>
      </w:r>
    </w:p>
    <w:p w14:paraId="78268BA8" w14:textId="6C1E234B" w:rsidR="00CE50CC" w:rsidRPr="000A6EE3" w:rsidRDefault="00CE50CC" w:rsidP="00BB521E">
      <w:pPr>
        <w:pStyle w:val="ListBullet"/>
      </w:pPr>
      <w:r w:rsidRPr="000A6EE3">
        <w:rPr>
          <w:b/>
        </w:rPr>
        <w:lastRenderedPageBreak/>
        <w:t>CAFILE</w:t>
      </w:r>
      <w:r w:rsidR="00BB521E" w:rsidRPr="000A6EE3">
        <w:rPr>
          <w:b/>
        </w:rPr>
        <w:t>—</w:t>
      </w:r>
      <w:r w:rsidRPr="000A6EE3">
        <w:t>CA certificate chain file “</w:t>
      </w:r>
      <w:r w:rsidRPr="000A6EE3">
        <w:rPr>
          <w:b/>
        </w:rPr>
        <w:t>cache.cer</w:t>
      </w:r>
      <w:r w:rsidRPr="000A6EE3">
        <w:t>” has not been installed</w:t>
      </w:r>
      <w:r w:rsidR="00BB521E" w:rsidRPr="000A6EE3">
        <w:t>.</w:t>
      </w:r>
    </w:p>
    <w:p w14:paraId="79C899B9" w14:textId="7CB94F24" w:rsidR="00CE50CC" w:rsidRPr="000A6EE3" w:rsidRDefault="00CE50CC" w:rsidP="00BB521E">
      <w:pPr>
        <w:pStyle w:val="ListBullet"/>
      </w:pPr>
      <w:r w:rsidRPr="000A6EE3">
        <w:rPr>
          <w:b/>
        </w:rPr>
        <w:t>DIGEST</w:t>
      </w:r>
      <w:r w:rsidR="00BB521E" w:rsidRPr="000A6EE3">
        <w:rPr>
          <w:b/>
        </w:rPr>
        <w:t>—</w:t>
      </w:r>
      <w:r w:rsidRPr="000A6EE3">
        <w:t>Token has been modified</w:t>
      </w:r>
      <w:r w:rsidR="00BB521E" w:rsidRPr="000A6EE3">
        <w:t>.</w:t>
      </w:r>
    </w:p>
    <w:p w14:paraId="1FBE4B6A" w14:textId="54540088" w:rsidR="00CE50CC" w:rsidRPr="000A6EE3" w:rsidRDefault="00CE50CC" w:rsidP="00BB521E">
      <w:pPr>
        <w:pStyle w:val="ListBullet"/>
      </w:pPr>
      <w:r w:rsidRPr="000A6EE3">
        <w:rPr>
          <w:b/>
        </w:rPr>
        <w:t>SIGNATURE</w:t>
      </w:r>
      <w:r w:rsidR="00BB521E" w:rsidRPr="000A6EE3">
        <w:rPr>
          <w:b/>
        </w:rPr>
        <w:t>—</w:t>
      </w:r>
      <w:r w:rsidRPr="000A6EE3">
        <w:t>Token might have been reformatted and signature verification failed.</w:t>
      </w:r>
    </w:p>
    <w:p w14:paraId="625FE910" w14:textId="68CF88A0" w:rsidR="00CE50CC" w:rsidRPr="000A6EE3" w:rsidRDefault="00CE50CC" w:rsidP="00BB521E">
      <w:pPr>
        <w:pStyle w:val="ListBullet"/>
      </w:pPr>
      <w:r w:rsidRPr="000A6EE3">
        <w:rPr>
          <w:b/>
        </w:rPr>
        <w:t>EXPIRED</w:t>
      </w:r>
      <w:r w:rsidR="00BB521E" w:rsidRPr="000A6EE3">
        <w:rPr>
          <w:b/>
        </w:rPr>
        <w:t>—</w:t>
      </w:r>
      <w:r w:rsidRPr="000A6EE3">
        <w:t>Token has expired</w:t>
      </w:r>
      <w:r w:rsidR="00BB521E" w:rsidRPr="000A6EE3">
        <w:t>.</w:t>
      </w:r>
    </w:p>
    <w:p w14:paraId="4D916CA1" w14:textId="77777777" w:rsidR="00CE50CC" w:rsidRPr="000A6EE3" w:rsidRDefault="00CE50CC" w:rsidP="00BB521E">
      <w:pPr>
        <w:pStyle w:val="BodyText6"/>
      </w:pPr>
    </w:p>
    <w:p w14:paraId="56BB4AF3" w14:textId="156AD95F" w:rsidR="004A09A3" w:rsidRPr="000A6EE3" w:rsidRDefault="004A09A3" w:rsidP="00D021A2">
      <w:pPr>
        <w:pStyle w:val="Heading4"/>
      </w:pPr>
      <w:bookmarkStart w:id="387" w:name="_Ref29290268"/>
      <w:bookmarkStart w:id="388" w:name="_Toc151534502"/>
      <w:bookmarkEnd w:id="377"/>
      <w:r w:rsidRPr="000A6EE3">
        <w:t>Kernel Signon Auditing Files</w:t>
      </w:r>
      <w:bookmarkEnd w:id="387"/>
      <w:bookmarkEnd w:id="388"/>
    </w:p>
    <w:p w14:paraId="098B98AD" w14:textId="343297FB" w:rsidR="00DF703B" w:rsidRPr="000A6EE3" w:rsidRDefault="004A09A3" w:rsidP="00685F6D">
      <w:pPr>
        <w:pStyle w:val="BodyText6"/>
        <w:keepNext/>
        <w:keepLines/>
      </w:pPr>
      <w:r w:rsidRPr="000A6EE3">
        <w:fldChar w:fldCharType="begin"/>
      </w:r>
      <w:r w:rsidRPr="000A6EE3">
        <w:instrText xml:space="preserve"> XE “Kernel:Signon Auditing Files” </w:instrText>
      </w:r>
      <w:r w:rsidRPr="000A6EE3">
        <w:fldChar w:fldCharType="end"/>
      </w:r>
      <w:r w:rsidRPr="000A6EE3">
        <w:fldChar w:fldCharType="begin"/>
      </w:r>
      <w:r w:rsidRPr="000A6EE3">
        <w:instrText xml:space="preserve"> XE “Auditing:Kernel Signon Auditing Files” </w:instrText>
      </w:r>
      <w:r w:rsidRPr="000A6EE3">
        <w:fldChar w:fldCharType="end"/>
      </w:r>
    </w:p>
    <w:p w14:paraId="073239ED" w14:textId="7D9D6059" w:rsidR="001D6B73" w:rsidRPr="000A6EE3" w:rsidRDefault="007B777E" w:rsidP="00141955">
      <w:pPr>
        <w:pStyle w:val="Caption"/>
      </w:pPr>
      <w:bookmarkStart w:id="389" w:name="_Toc151535432"/>
      <w:r w:rsidRPr="000A6EE3">
        <w:t xml:space="preserve">Table </w:t>
      </w:r>
      <w:fldSimple w:instr=" SEQ Table \* ARABIC ">
        <w:r w:rsidR="00F56C49">
          <w:rPr>
            <w:noProof/>
          </w:rPr>
          <w:t>7</w:t>
        </w:r>
      </w:fldSimple>
      <w:r w:rsidR="00E33A1C" w:rsidRPr="000A6EE3">
        <w:t>:</w:t>
      </w:r>
      <w:r w:rsidRPr="000A6EE3">
        <w:t xml:space="preserve"> Kernel Signon Auditing Files</w:t>
      </w:r>
      <w:bookmarkEnd w:id="389"/>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58"/>
        <w:gridCol w:w="1440"/>
        <w:gridCol w:w="1422"/>
        <w:gridCol w:w="1440"/>
        <w:gridCol w:w="1278"/>
        <w:gridCol w:w="1260"/>
        <w:gridCol w:w="1242"/>
      </w:tblGrid>
      <w:tr w:rsidR="0015399A" w:rsidRPr="000A6EE3" w14:paraId="3E4DB763" w14:textId="77777777" w:rsidTr="006A0F77">
        <w:trPr>
          <w:tblHeader/>
        </w:trPr>
        <w:tc>
          <w:tcPr>
            <w:tcW w:w="1458" w:type="dxa"/>
            <w:shd w:val="clear" w:color="auto" w:fill="F2F2F2" w:themeFill="background1" w:themeFillShade="F2"/>
            <w:vAlign w:val="bottom"/>
          </w:tcPr>
          <w:p w14:paraId="2CE4E7C8" w14:textId="77777777" w:rsidR="0015399A" w:rsidRPr="000A6EE3" w:rsidRDefault="0015399A" w:rsidP="00F24120">
            <w:pPr>
              <w:pStyle w:val="TableHeading"/>
            </w:pPr>
            <w:r w:rsidRPr="000A6EE3">
              <w:t>File</w:t>
            </w:r>
          </w:p>
        </w:tc>
        <w:tc>
          <w:tcPr>
            <w:tcW w:w="1440" w:type="dxa"/>
            <w:shd w:val="clear" w:color="auto" w:fill="F2F2F2" w:themeFill="background1" w:themeFillShade="F2"/>
            <w:vAlign w:val="bottom"/>
          </w:tcPr>
          <w:p w14:paraId="649C9D59" w14:textId="77777777" w:rsidR="0015399A" w:rsidRPr="000A6EE3" w:rsidRDefault="0015399A" w:rsidP="00F24120">
            <w:pPr>
              <w:pStyle w:val="TableHeading"/>
            </w:pPr>
            <w:r w:rsidRPr="000A6EE3">
              <w:t>Global Location</w:t>
            </w:r>
          </w:p>
        </w:tc>
        <w:tc>
          <w:tcPr>
            <w:tcW w:w="1422" w:type="dxa"/>
            <w:shd w:val="clear" w:color="auto" w:fill="F2F2F2" w:themeFill="background1" w:themeFillShade="F2"/>
            <w:vAlign w:val="bottom"/>
          </w:tcPr>
          <w:p w14:paraId="674D5A4A" w14:textId="77777777" w:rsidR="0015399A" w:rsidRPr="000A6EE3" w:rsidRDefault="0015399A" w:rsidP="00F24120">
            <w:pPr>
              <w:pStyle w:val="TableHeading"/>
            </w:pPr>
            <w:r w:rsidRPr="000A6EE3">
              <w:t>Set Parameters</w:t>
            </w:r>
          </w:p>
        </w:tc>
        <w:tc>
          <w:tcPr>
            <w:tcW w:w="1440" w:type="dxa"/>
            <w:shd w:val="clear" w:color="auto" w:fill="F2F2F2" w:themeFill="background1" w:themeFillShade="F2"/>
            <w:vAlign w:val="bottom"/>
          </w:tcPr>
          <w:p w14:paraId="1D8DA57F" w14:textId="77777777" w:rsidR="0015399A" w:rsidRPr="000A6EE3" w:rsidRDefault="005F5470" w:rsidP="00F24120">
            <w:pPr>
              <w:pStyle w:val="TableHeading"/>
            </w:pPr>
            <w:r w:rsidRPr="000A6EE3">
              <w:t>Display Param</w:t>
            </w:r>
            <w:r w:rsidR="0015399A" w:rsidRPr="000A6EE3">
              <w:t>e</w:t>
            </w:r>
            <w:r w:rsidRPr="000A6EE3">
              <w:t>te</w:t>
            </w:r>
            <w:r w:rsidR="0015399A" w:rsidRPr="000A6EE3">
              <w:t>rs</w:t>
            </w:r>
          </w:p>
        </w:tc>
        <w:tc>
          <w:tcPr>
            <w:tcW w:w="1278" w:type="dxa"/>
            <w:shd w:val="clear" w:color="auto" w:fill="F2F2F2" w:themeFill="background1" w:themeFillShade="F2"/>
            <w:vAlign w:val="bottom"/>
          </w:tcPr>
          <w:p w14:paraId="5E12C018" w14:textId="77777777" w:rsidR="0015399A" w:rsidRPr="000A6EE3" w:rsidRDefault="0015399A" w:rsidP="00F24120">
            <w:pPr>
              <w:pStyle w:val="TableHeading"/>
            </w:pPr>
            <w:r w:rsidRPr="000A6EE3">
              <w:t>Initiate/ Terminate</w:t>
            </w:r>
          </w:p>
        </w:tc>
        <w:tc>
          <w:tcPr>
            <w:tcW w:w="1260" w:type="dxa"/>
            <w:shd w:val="clear" w:color="auto" w:fill="F2F2F2" w:themeFill="background1" w:themeFillShade="F2"/>
            <w:vAlign w:val="bottom"/>
          </w:tcPr>
          <w:p w14:paraId="10603316" w14:textId="77777777" w:rsidR="0015399A" w:rsidRPr="000A6EE3" w:rsidRDefault="0015399A" w:rsidP="00F24120">
            <w:pPr>
              <w:pStyle w:val="TableHeading"/>
            </w:pPr>
            <w:r w:rsidRPr="000A6EE3">
              <w:t>Print Reports</w:t>
            </w:r>
          </w:p>
        </w:tc>
        <w:tc>
          <w:tcPr>
            <w:tcW w:w="1242" w:type="dxa"/>
            <w:shd w:val="clear" w:color="auto" w:fill="F2F2F2" w:themeFill="background1" w:themeFillShade="F2"/>
            <w:vAlign w:val="bottom"/>
          </w:tcPr>
          <w:p w14:paraId="559488B7" w14:textId="77777777" w:rsidR="0015399A" w:rsidRPr="000A6EE3" w:rsidRDefault="0015399A" w:rsidP="00F24120">
            <w:pPr>
              <w:pStyle w:val="TableHeading"/>
            </w:pPr>
            <w:r w:rsidRPr="000A6EE3">
              <w:t>Purge Logs</w:t>
            </w:r>
          </w:p>
        </w:tc>
      </w:tr>
      <w:tr w:rsidR="0015399A" w:rsidRPr="000A6EE3" w14:paraId="3465339C" w14:textId="77777777" w:rsidTr="006A0F77">
        <w:tc>
          <w:tcPr>
            <w:tcW w:w="1458" w:type="dxa"/>
          </w:tcPr>
          <w:p w14:paraId="468121D0" w14:textId="77777777" w:rsidR="0015399A" w:rsidRPr="000A6EE3" w:rsidRDefault="0015399A" w:rsidP="002B6B44">
            <w:pPr>
              <w:pStyle w:val="TableText"/>
              <w:keepNext/>
              <w:keepLines/>
              <w:rPr>
                <w:rFonts w:cs="Arial"/>
              </w:rPr>
            </w:pPr>
            <w:r w:rsidRPr="000A6EE3">
              <w:rPr>
                <w:rFonts w:cs="Arial"/>
              </w:rPr>
              <w:t>SIGN-ON LOG (#3.081)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SIGN-ON LOG</w:instrText>
            </w:r>
            <w:r w:rsidR="002B6B44" w:rsidRPr="000A6EE3">
              <w:rPr>
                <w:rFonts w:ascii="Times New Roman" w:hAnsi="Times New Roman"/>
                <w:sz w:val="24"/>
              </w:rPr>
              <w:instrText xml:space="preserve"> (#3.081)</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SIGN-ON LOG (#3.081)</w:instrText>
            </w:r>
            <w:r w:rsidR="00666840" w:rsidRPr="000A6EE3">
              <w:rPr>
                <w:rFonts w:ascii="Times New Roman" w:hAnsi="Times New Roman"/>
                <w:sz w:val="24"/>
              </w:rPr>
              <w:instrText>”</w:instrText>
            </w:r>
            <w:r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XE </w:instrText>
            </w:r>
            <w:r w:rsidR="00666840" w:rsidRPr="000A6EE3">
              <w:rPr>
                <w:rFonts w:ascii="Times New Roman" w:hAnsi="Times New Roman"/>
                <w:sz w:val="24"/>
              </w:rPr>
              <w:instrText>“</w:instrText>
            </w:r>
            <w:r w:rsidR="00DB0149" w:rsidRPr="000A6EE3">
              <w:rPr>
                <w:rFonts w:ascii="Times New Roman" w:hAnsi="Times New Roman"/>
                <w:sz w:val="24"/>
              </w:rPr>
              <w:instrText>Logs:SIGN-ON LOG</w:instrText>
            </w:r>
            <w:r w:rsidR="002B6B44" w:rsidRPr="000A6EE3">
              <w:rPr>
                <w:rFonts w:ascii="Times New Roman" w:hAnsi="Times New Roman"/>
                <w:sz w:val="24"/>
              </w:rPr>
              <w:instrText xml:space="preserve"> (#3.081)</w:instrText>
            </w:r>
            <w:r w:rsidR="00DB0149"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DB0149" w:rsidRPr="000A6EE3">
              <w:rPr>
                <w:rFonts w:ascii="Times New Roman" w:hAnsi="Times New Roman"/>
                <w:sz w:val="24"/>
              </w:rPr>
              <w:fldChar w:fldCharType="end"/>
            </w:r>
            <w:r w:rsidR="00A915BD" w:rsidRPr="000A6EE3">
              <w:rPr>
                <w:rFonts w:ascii="Times New Roman" w:hAnsi="Times New Roman"/>
                <w:sz w:val="24"/>
              </w:rPr>
              <w:fldChar w:fldCharType="begin"/>
            </w:r>
            <w:r w:rsidR="00A915BD" w:rsidRPr="000A6EE3">
              <w:rPr>
                <w:rFonts w:ascii="Times New Roman" w:hAnsi="Times New Roman"/>
                <w:sz w:val="24"/>
              </w:rPr>
              <w:instrText xml:space="preserve">XE </w:instrText>
            </w:r>
            <w:r w:rsidR="00666840" w:rsidRPr="000A6EE3">
              <w:rPr>
                <w:rFonts w:ascii="Times New Roman" w:hAnsi="Times New Roman"/>
                <w:sz w:val="24"/>
              </w:rPr>
              <w:instrText>“</w:instrText>
            </w:r>
            <w:r w:rsidR="00A915BD" w:rsidRPr="000A6EE3">
              <w:rPr>
                <w:rFonts w:ascii="Times New Roman" w:hAnsi="Times New Roman"/>
                <w:sz w:val="24"/>
              </w:rPr>
              <w:instrText>Purging:SIGN-ON LOG</w:instrText>
            </w:r>
            <w:r w:rsidR="002B6B44" w:rsidRPr="000A6EE3">
              <w:rPr>
                <w:rFonts w:ascii="Times New Roman" w:hAnsi="Times New Roman"/>
                <w:sz w:val="24"/>
              </w:rPr>
              <w:instrText xml:space="preserve"> (#3.081)</w:instrText>
            </w:r>
            <w:r w:rsidR="00A915BD"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A915BD" w:rsidRPr="000A6EE3">
              <w:rPr>
                <w:rFonts w:ascii="Times New Roman" w:hAnsi="Times New Roman"/>
                <w:sz w:val="24"/>
              </w:rPr>
              <w:fldChar w:fldCharType="end"/>
            </w:r>
          </w:p>
        </w:tc>
        <w:tc>
          <w:tcPr>
            <w:tcW w:w="1440" w:type="dxa"/>
          </w:tcPr>
          <w:p w14:paraId="62FB0206" w14:textId="77777777" w:rsidR="0015399A" w:rsidRPr="000A6EE3" w:rsidRDefault="0015399A" w:rsidP="00F01F3C">
            <w:pPr>
              <w:pStyle w:val="TableText"/>
              <w:keepNext/>
              <w:keepLines/>
              <w:rPr>
                <w:rFonts w:cs="Arial"/>
                <w:b/>
              </w:rPr>
            </w:pPr>
            <w:r w:rsidRPr="000A6EE3">
              <w:rPr>
                <w:rFonts w:cs="Arial"/>
                <w:b/>
              </w:rPr>
              <w:t>^XUSEC(0,</w:t>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XUSEC(0, Global</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Globals:^XUSEC(0,</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p>
        </w:tc>
        <w:tc>
          <w:tcPr>
            <w:tcW w:w="1422" w:type="dxa"/>
          </w:tcPr>
          <w:p w14:paraId="52899BBC" w14:textId="77777777" w:rsidR="0015399A" w:rsidRPr="000A6EE3" w:rsidRDefault="0015399A" w:rsidP="00F01F3C">
            <w:pPr>
              <w:pStyle w:val="TableText"/>
              <w:keepNext/>
              <w:keepLines/>
              <w:rPr>
                <w:rFonts w:cs="Arial"/>
              </w:rPr>
            </w:pPr>
            <w:r w:rsidRPr="000A6EE3">
              <w:rPr>
                <w:rFonts w:cs="Arial"/>
              </w:rPr>
              <w:t>Predefined</w:t>
            </w:r>
          </w:p>
        </w:tc>
        <w:tc>
          <w:tcPr>
            <w:tcW w:w="1440" w:type="dxa"/>
          </w:tcPr>
          <w:p w14:paraId="0428694C" w14:textId="77777777" w:rsidR="0015399A" w:rsidRPr="000A6EE3" w:rsidRDefault="0015399A" w:rsidP="00F01F3C">
            <w:pPr>
              <w:pStyle w:val="TableText"/>
              <w:keepNext/>
              <w:keepLines/>
              <w:rPr>
                <w:rFonts w:cs="Arial"/>
              </w:rPr>
            </w:pPr>
            <w:r w:rsidRPr="000A6EE3">
              <w:rPr>
                <w:rFonts w:cs="Arial"/>
              </w:rPr>
              <w:t>N/A</w:t>
            </w:r>
          </w:p>
        </w:tc>
        <w:tc>
          <w:tcPr>
            <w:tcW w:w="1278" w:type="dxa"/>
          </w:tcPr>
          <w:p w14:paraId="1D5C2E9A" w14:textId="77777777" w:rsidR="0015399A" w:rsidRPr="000A6EE3" w:rsidRDefault="0015399A" w:rsidP="00F01F3C">
            <w:pPr>
              <w:pStyle w:val="TableText"/>
              <w:keepNext/>
              <w:keepLines/>
              <w:rPr>
                <w:rFonts w:cs="Arial"/>
              </w:rPr>
            </w:pPr>
            <w:r w:rsidRPr="000A6EE3">
              <w:rPr>
                <w:rFonts w:cs="Arial"/>
              </w:rPr>
              <w:t>Always done</w:t>
            </w:r>
          </w:p>
        </w:tc>
        <w:tc>
          <w:tcPr>
            <w:tcW w:w="1260" w:type="dxa"/>
          </w:tcPr>
          <w:p w14:paraId="747480F1" w14:textId="77777777" w:rsidR="0015399A" w:rsidRPr="000A6EE3" w:rsidRDefault="0015399A" w:rsidP="00F01F3C">
            <w:pPr>
              <w:pStyle w:val="TableText"/>
              <w:keepNext/>
              <w:keepLines/>
              <w:rPr>
                <w:rFonts w:cs="Arial"/>
              </w:rPr>
            </w:pPr>
            <w:r w:rsidRPr="000A6EE3">
              <w:rPr>
                <w:rFonts w:cs="Arial"/>
              </w:rPr>
              <w:t>Print Sign-on Log [XUSC LIST]</w:t>
            </w:r>
          </w:p>
        </w:tc>
        <w:tc>
          <w:tcPr>
            <w:tcW w:w="1242" w:type="dxa"/>
          </w:tcPr>
          <w:p w14:paraId="348383D4" w14:textId="77777777" w:rsidR="0015399A" w:rsidRPr="000A6EE3" w:rsidRDefault="0015399A" w:rsidP="00F01F3C">
            <w:pPr>
              <w:pStyle w:val="TableText"/>
              <w:keepNext/>
              <w:keepLines/>
              <w:rPr>
                <w:rFonts w:cs="Arial"/>
              </w:rPr>
            </w:pPr>
            <w:r w:rsidRPr="000A6EE3">
              <w:rPr>
                <w:rFonts w:cs="Arial"/>
              </w:rPr>
              <w:t>Purge Sign-on Log [XUSCZONK]</w:t>
            </w:r>
          </w:p>
        </w:tc>
      </w:tr>
      <w:tr w:rsidR="0015399A" w:rsidRPr="000A6EE3" w14:paraId="0DB11C3E" w14:textId="77777777" w:rsidTr="006A0F77">
        <w:tc>
          <w:tcPr>
            <w:tcW w:w="1458" w:type="dxa"/>
          </w:tcPr>
          <w:p w14:paraId="2979A81D" w14:textId="77777777" w:rsidR="0015399A" w:rsidRPr="000A6EE3" w:rsidRDefault="0015399A" w:rsidP="002B6B44">
            <w:pPr>
              <w:pStyle w:val="TableText"/>
              <w:rPr>
                <w:rFonts w:cs="Arial"/>
              </w:rPr>
            </w:pPr>
            <w:r w:rsidRPr="000A6EE3">
              <w:rPr>
                <w:rFonts w:cs="Arial"/>
              </w:rPr>
              <w:t>FAILED ACCESS ATTEMPTS LOG (#3.05)</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FAILED ACCESS ATTEMPTS LOG</w:instrText>
            </w:r>
            <w:r w:rsidR="002B6B44" w:rsidRPr="000A6EE3">
              <w:rPr>
                <w:rFonts w:ascii="Times New Roman" w:hAnsi="Times New Roman"/>
                <w:sz w:val="24"/>
              </w:rPr>
              <w:instrText xml:space="preserve"> (#3.05)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lastRenderedPageBreak/>
              <w:instrText>“</w:instrText>
            </w:r>
            <w:r w:rsidR="00B005A6" w:rsidRPr="000A6EE3">
              <w:rPr>
                <w:rFonts w:ascii="Times New Roman" w:hAnsi="Times New Roman"/>
                <w:sz w:val="24"/>
              </w:rPr>
              <w:instrText>Files:</w:instrText>
            </w:r>
            <w:r w:rsidRPr="000A6EE3">
              <w:rPr>
                <w:rFonts w:ascii="Times New Roman" w:hAnsi="Times New Roman"/>
                <w:sz w:val="24"/>
              </w:rPr>
              <w:instrText>FAILED ACCESS ATTEMPTS LOG (#3.05</w:instrText>
            </w:r>
            <w:r w:rsidR="00F9580C" w:rsidRPr="000A6EE3">
              <w:rPr>
                <w:rFonts w:ascii="Times New Roman" w:hAnsi="Times New Roman"/>
                <w:sz w:val="24"/>
              </w:rPr>
              <w:instrText>)</w:instrText>
            </w:r>
            <w:r w:rsidR="00666840" w:rsidRPr="000A6EE3">
              <w:rPr>
                <w:rFonts w:ascii="Times New Roman" w:hAnsi="Times New Roman"/>
                <w:sz w:val="24"/>
              </w:rPr>
              <w:instrText>”</w:instrText>
            </w:r>
            <w:r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XE </w:instrText>
            </w:r>
            <w:r w:rsidR="00666840" w:rsidRPr="000A6EE3">
              <w:rPr>
                <w:rFonts w:ascii="Times New Roman" w:hAnsi="Times New Roman"/>
                <w:sz w:val="24"/>
              </w:rPr>
              <w:instrText>“</w:instrText>
            </w:r>
            <w:r w:rsidR="00DB0149" w:rsidRPr="000A6EE3">
              <w:rPr>
                <w:rFonts w:ascii="Times New Roman" w:hAnsi="Times New Roman"/>
                <w:sz w:val="24"/>
              </w:rPr>
              <w:instrText>Logs:FAILED ACCESS ATTEMPTS LOG</w:instrText>
            </w:r>
            <w:r w:rsidR="002B6B44" w:rsidRPr="000A6EE3">
              <w:rPr>
                <w:rFonts w:ascii="Times New Roman" w:hAnsi="Times New Roman"/>
                <w:sz w:val="24"/>
              </w:rPr>
              <w:instrText xml:space="preserve"> (#3.05)</w:instrText>
            </w:r>
            <w:r w:rsidR="00DB0149"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DB0149"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Purging:Failed Access Attempts Log Purge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1440" w:type="dxa"/>
          </w:tcPr>
          <w:p w14:paraId="3B331C1B" w14:textId="77777777" w:rsidR="0015399A" w:rsidRPr="000A6EE3" w:rsidRDefault="0015399A" w:rsidP="00492712">
            <w:pPr>
              <w:pStyle w:val="TableText"/>
              <w:rPr>
                <w:rFonts w:cs="Arial"/>
                <w:b/>
              </w:rPr>
            </w:pPr>
            <w:r w:rsidRPr="000A6EE3">
              <w:rPr>
                <w:rFonts w:cs="Arial"/>
                <w:b/>
              </w:rPr>
              <w:lastRenderedPageBreak/>
              <w:t>^%ZUA(3.05,</w:t>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ZUA(3.05 Global</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Globals:^%ZUA(3.05</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p>
        </w:tc>
        <w:tc>
          <w:tcPr>
            <w:tcW w:w="1422" w:type="dxa"/>
          </w:tcPr>
          <w:p w14:paraId="32C9FACC" w14:textId="77777777" w:rsidR="0015399A" w:rsidRPr="000A6EE3" w:rsidRDefault="0015399A" w:rsidP="00492712">
            <w:pPr>
              <w:pStyle w:val="TableText"/>
              <w:rPr>
                <w:rFonts w:cs="Arial"/>
              </w:rPr>
            </w:pPr>
            <w:r w:rsidRPr="000A6EE3">
              <w:rPr>
                <w:rFonts w:cs="Arial"/>
              </w:rPr>
              <w:t>Establish System Audit Parameters [XUAUDIT]</w:t>
            </w:r>
          </w:p>
        </w:tc>
        <w:tc>
          <w:tcPr>
            <w:tcW w:w="1440" w:type="dxa"/>
          </w:tcPr>
          <w:p w14:paraId="09A7266D" w14:textId="77777777" w:rsidR="0015399A" w:rsidRPr="000A6EE3" w:rsidRDefault="0015399A" w:rsidP="00492712">
            <w:pPr>
              <w:pStyle w:val="TableText"/>
              <w:rPr>
                <w:rFonts w:cs="Arial"/>
              </w:rPr>
            </w:pPr>
            <w:r w:rsidRPr="000A6EE3">
              <w:rPr>
                <w:rFonts w:cs="Arial"/>
              </w:rPr>
              <w:t>Display the Kernel Audit Parameters [XU-SPY-SHOW]</w:t>
            </w:r>
          </w:p>
        </w:tc>
        <w:tc>
          <w:tcPr>
            <w:tcW w:w="1278" w:type="dxa"/>
          </w:tcPr>
          <w:p w14:paraId="6C79CD8E" w14:textId="77777777" w:rsidR="0015399A" w:rsidRPr="000A6EE3" w:rsidRDefault="0015399A" w:rsidP="00492712">
            <w:pPr>
              <w:pStyle w:val="TableText"/>
              <w:rPr>
                <w:rFonts w:cs="Arial"/>
              </w:rPr>
            </w:pPr>
            <w:r w:rsidRPr="000A6EE3">
              <w:rPr>
                <w:rFonts w:cs="Arial"/>
              </w:rPr>
              <w:t>On/Off switch</w:t>
            </w:r>
          </w:p>
        </w:tc>
        <w:tc>
          <w:tcPr>
            <w:tcW w:w="1260" w:type="dxa"/>
          </w:tcPr>
          <w:p w14:paraId="17CFB600" w14:textId="77777777" w:rsidR="00492712" w:rsidRPr="000A6EE3" w:rsidRDefault="0015399A" w:rsidP="00492712">
            <w:pPr>
              <w:pStyle w:val="TableText"/>
              <w:rPr>
                <w:rFonts w:cs="Arial"/>
              </w:rPr>
            </w:pPr>
            <w:r w:rsidRPr="000A6EE3">
              <w:rPr>
                <w:rFonts w:cs="Arial"/>
              </w:rPr>
              <w:t>Devices: Device Failed Access Attempts [XUFDEV]</w:t>
            </w:r>
          </w:p>
          <w:p w14:paraId="1685E9C1" w14:textId="77777777" w:rsidR="0015399A" w:rsidRPr="000A6EE3" w:rsidRDefault="0015399A" w:rsidP="00492712">
            <w:pPr>
              <w:pStyle w:val="TableText"/>
              <w:rPr>
                <w:rFonts w:cs="Arial"/>
              </w:rPr>
            </w:pPr>
            <w:r w:rsidRPr="000A6EE3">
              <w:rPr>
                <w:rFonts w:cs="Arial"/>
              </w:rPr>
              <w:t xml:space="preserve">Users: User Failed Access Attempts </w:t>
            </w:r>
            <w:r w:rsidRPr="000A6EE3">
              <w:rPr>
                <w:rFonts w:cs="Arial"/>
              </w:rPr>
              <w:lastRenderedPageBreak/>
              <w:t>[XUFDISP]</w:t>
            </w:r>
          </w:p>
        </w:tc>
        <w:tc>
          <w:tcPr>
            <w:tcW w:w="1242" w:type="dxa"/>
          </w:tcPr>
          <w:p w14:paraId="2A655D18" w14:textId="77777777" w:rsidR="0015399A" w:rsidRPr="000A6EE3" w:rsidRDefault="0015399A" w:rsidP="00492712">
            <w:pPr>
              <w:pStyle w:val="TableText"/>
              <w:rPr>
                <w:rFonts w:cs="Arial"/>
              </w:rPr>
            </w:pPr>
            <w:r w:rsidRPr="000A6EE3">
              <w:rPr>
                <w:rFonts w:cs="Arial"/>
              </w:rPr>
              <w:lastRenderedPageBreak/>
              <w:t>Failed Access Attempts Log Purge [XUFPURGE]</w:t>
            </w:r>
          </w:p>
        </w:tc>
      </w:tr>
      <w:tr w:rsidR="0015399A" w:rsidRPr="000A6EE3" w14:paraId="445C63F6" w14:textId="77777777" w:rsidTr="006A0F77">
        <w:tc>
          <w:tcPr>
            <w:tcW w:w="1458" w:type="dxa"/>
          </w:tcPr>
          <w:p w14:paraId="5E9524AD" w14:textId="77777777" w:rsidR="0015399A" w:rsidRPr="000A6EE3" w:rsidRDefault="0015399A" w:rsidP="00492712">
            <w:pPr>
              <w:pStyle w:val="TableText"/>
              <w:rPr>
                <w:rFonts w:cs="Arial"/>
              </w:rPr>
            </w:pPr>
            <w:r w:rsidRPr="000A6EE3">
              <w:rPr>
                <w:rFonts w:cs="Arial"/>
              </w:rPr>
              <w:t>OLD ACCESS AND VERIFY CODES (#200 XREF)</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OLD ACCESS AND VERIFY CODES File</w:instrText>
            </w:r>
            <w:r w:rsidR="00A23BE8" w:rsidRPr="000A6EE3">
              <w:rPr>
                <w:rFonts w:ascii="Times New Roman" w:hAnsi="Times New Roman"/>
                <w:sz w:val="24"/>
                <w:szCs w:val="22"/>
              </w:rPr>
              <w:instrText xml:space="preserve"> (#200 XREF)</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Pr="000A6EE3">
              <w:rPr>
                <w:rFonts w:ascii="Times New Roman" w:hAnsi="Times New Roman"/>
                <w:sz w:val="24"/>
                <w:szCs w:val="22"/>
              </w:rPr>
              <w:instrText>OLD ACCESS AND VERIFY CODES</w:instrText>
            </w:r>
            <w:r w:rsidR="00A23BE8" w:rsidRPr="000A6EE3">
              <w:rPr>
                <w:rFonts w:ascii="Times New Roman" w:hAnsi="Times New Roman"/>
                <w:sz w:val="24"/>
                <w:szCs w:val="22"/>
              </w:rPr>
              <w:instrText xml:space="preserve"> (#200 XREF)</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00917E42" w:rsidRPr="000A6EE3">
              <w:rPr>
                <w:rFonts w:ascii="Times New Roman" w:hAnsi="Times New Roman"/>
                <w:sz w:val="24"/>
                <w:szCs w:val="22"/>
              </w:rPr>
              <w:fldChar w:fldCharType="begin"/>
            </w:r>
            <w:r w:rsidR="00917E4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E47684" w:rsidRPr="000A6EE3">
              <w:rPr>
                <w:rFonts w:ascii="Times New Roman" w:hAnsi="Times New Roman"/>
                <w:sz w:val="24"/>
                <w:szCs w:val="22"/>
              </w:rPr>
              <w:instrText>Access Codes</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 xml:space="preserve"> </w:instrText>
            </w:r>
            <w:r w:rsidR="00917E42" w:rsidRPr="000A6EE3">
              <w:rPr>
                <w:rFonts w:ascii="Times New Roman" w:hAnsi="Times New Roman"/>
                <w:sz w:val="24"/>
                <w:szCs w:val="22"/>
              </w:rPr>
              <w:fldChar w:fldCharType="end"/>
            </w:r>
            <w:r w:rsidR="00917E42" w:rsidRPr="000A6EE3">
              <w:rPr>
                <w:rFonts w:ascii="Times New Roman" w:hAnsi="Times New Roman"/>
                <w:sz w:val="24"/>
                <w:szCs w:val="22"/>
              </w:rPr>
              <w:fldChar w:fldCharType="begin"/>
            </w:r>
            <w:r w:rsidR="00917E4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Codes:Acc</w:instrText>
            </w:r>
            <w:r w:rsidR="00917E42" w:rsidRPr="000A6EE3">
              <w:rPr>
                <w:rFonts w:ascii="Times New Roman" w:hAnsi="Times New Roman"/>
                <w:sz w:val="24"/>
                <w:szCs w:val="22"/>
              </w:rPr>
              <w:lastRenderedPageBreak/>
              <w:instrText>ess</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 xml:space="preserve"> </w:instrText>
            </w:r>
            <w:r w:rsidR="00917E42" w:rsidRPr="000A6EE3">
              <w:rPr>
                <w:rFonts w:ascii="Times New Roman" w:hAnsi="Times New Roman"/>
                <w:sz w:val="24"/>
                <w:szCs w:val="22"/>
              </w:rPr>
              <w:fldChar w:fldCharType="end"/>
            </w:r>
            <w:r w:rsidR="00917E42" w:rsidRPr="000A6EE3">
              <w:rPr>
                <w:rFonts w:ascii="Times New Roman" w:hAnsi="Times New Roman"/>
                <w:sz w:val="24"/>
                <w:szCs w:val="22"/>
              </w:rPr>
              <w:fldChar w:fldCharType="begin"/>
            </w:r>
            <w:r w:rsidR="00917E4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E47684" w:rsidRPr="000A6EE3">
              <w:rPr>
                <w:rFonts w:ascii="Times New Roman" w:hAnsi="Times New Roman"/>
                <w:sz w:val="24"/>
                <w:szCs w:val="22"/>
              </w:rPr>
              <w:instrText>Verify Codes</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 xml:space="preserve"> </w:instrText>
            </w:r>
            <w:r w:rsidR="00917E42" w:rsidRPr="000A6EE3">
              <w:rPr>
                <w:rFonts w:ascii="Times New Roman" w:hAnsi="Times New Roman"/>
                <w:sz w:val="24"/>
                <w:szCs w:val="22"/>
              </w:rPr>
              <w:fldChar w:fldCharType="end"/>
            </w:r>
            <w:r w:rsidR="00917E42" w:rsidRPr="000A6EE3">
              <w:rPr>
                <w:rFonts w:ascii="Times New Roman" w:hAnsi="Times New Roman"/>
                <w:sz w:val="24"/>
                <w:szCs w:val="22"/>
              </w:rPr>
              <w:fldChar w:fldCharType="begin"/>
            </w:r>
            <w:r w:rsidR="00917E4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Codes:Verify</w:instrText>
            </w:r>
            <w:r w:rsidR="00666840" w:rsidRPr="000A6EE3">
              <w:rPr>
                <w:rFonts w:ascii="Times New Roman" w:hAnsi="Times New Roman"/>
                <w:sz w:val="24"/>
                <w:szCs w:val="22"/>
              </w:rPr>
              <w:instrText>”</w:instrText>
            </w:r>
            <w:r w:rsidR="00917E42" w:rsidRPr="000A6EE3">
              <w:rPr>
                <w:rFonts w:ascii="Times New Roman" w:hAnsi="Times New Roman"/>
                <w:sz w:val="24"/>
                <w:szCs w:val="22"/>
              </w:rPr>
              <w:instrText xml:space="preserve"> </w:instrText>
            </w:r>
            <w:r w:rsidR="00917E42" w:rsidRPr="000A6EE3">
              <w:rPr>
                <w:rFonts w:ascii="Times New Roman" w:hAnsi="Times New Roman"/>
                <w:sz w:val="24"/>
                <w:szCs w:val="22"/>
              </w:rPr>
              <w:fldChar w:fldCharType="end"/>
            </w:r>
          </w:p>
        </w:tc>
        <w:tc>
          <w:tcPr>
            <w:tcW w:w="1440" w:type="dxa"/>
          </w:tcPr>
          <w:p w14:paraId="1AACFCDB" w14:textId="77777777" w:rsidR="0015399A" w:rsidRPr="000A6EE3" w:rsidRDefault="0015399A" w:rsidP="00492712">
            <w:pPr>
              <w:pStyle w:val="TableText"/>
              <w:rPr>
                <w:rFonts w:cs="Arial"/>
                <w:b/>
              </w:rPr>
            </w:pPr>
            <w:r w:rsidRPr="000A6EE3">
              <w:rPr>
                <w:rFonts w:cs="Arial"/>
                <w:b/>
              </w:rPr>
              <w:lastRenderedPageBreak/>
              <w:t>^VA(200,</w:t>
            </w:r>
          </w:p>
        </w:tc>
        <w:tc>
          <w:tcPr>
            <w:tcW w:w="1422" w:type="dxa"/>
          </w:tcPr>
          <w:p w14:paraId="796D28A2" w14:textId="77777777" w:rsidR="0015399A" w:rsidRPr="000A6EE3" w:rsidRDefault="0015399A" w:rsidP="00492712">
            <w:pPr>
              <w:pStyle w:val="TableText"/>
              <w:rPr>
                <w:rFonts w:cs="Arial"/>
              </w:rPr>
            </w:pPr>
            <w:r w:rsidRPr="000A6EE3">
              <w:rPr>
                <w:rFonts w:cs="Arial"/>
              </w:rPr>
              <w:t>Predefined</w:t>
            </w:r>
          </w:p>
        </w:tc>
        <w:tc>
          <w:tcPr>
            <w:tcW w:w="1440" w:type="dxa"/>
          </w:tcPr>
          <w:p w14:paraId="6BBCCF34" w14:textId="77777777" w:rsidR="0015399A" w:rsidRPr="000A6EE3" w:rsidRDefault="00AE5442" w:rsidP="00492712">
            <w:pPr>
              <w:pStyle w:val="TableText"/>
              <w:rPr>
                <w:rFonts w:cs="Arial"/>
              </w:rPr>
            </w:pPr>
            <w:r w:rsidRPr="000A6EE3">
              <w:rPr>
                <w:rFonts w:cs="Arial"/>
              </w:rPr>
              <w:t>N/A</w:t>
            </w:r>
          </w:p>
        </w:tc>
        <w:tc>
          <w:tcPr>
            <w:tcW w:w="1278" w:type="dxa"/>
          </w:tcPr>
          <w:p w14:paraId="4565DD93" w14:textId="77777777" w:rsidR="0015399A" w:rsidRPr="000A6EE3" w:rsidRDefault="00AE5442" w:rsidP="00492712">
            <w:pPr>
              <w:pStyle w:val="TableText"/>
              <w:rPr>
                <w:rFonts w:cs="Arial"/>
              </w:rPr>
            </w:pPr>
            <w:r w:rsidRPr="000A6EE3">
              <w:rPr>
                <w:rFonts w:cs="Arial"/>
              </w:rPr>
              <w:t>Always done</w:t>
            </w:r>
          </w:p>
        </w:tc>
        <w:tc>
          <w:tcPr>
            <w:tcW w:w="1260" w:type="dxa"/>
          </w:tcPr>
          <w:p w14:paraId="6FF22897" w14:textId="77777777" w:rsidR="0015399A" w:rsidRPr="000A6EE3" w:rsidRDefault="00AE5442" w:rsidP="00492712">
            <w:pPr>
              <w:pStyle w:val="TableText"/>
              <w:rPr>
                <w:rFonts w:cs="Arial"/>
              </w:rPr>
            </w:pPr>
            <w:r w:rsidRPr="000A6EE3">
              <w:rPr>
                <w:rFonts w:cs="Arial"/>
              </w:rPr>
              <w:t>N/A</w:t>
            </w:r>
          </w:p>
        </w:tc>
        <w:tc>
          <w:tcPr>
            <w:tcW w:w="1242" w:type="dxa"/>
          </w:tcPr>
          <w:p w14:paraId="380C210B" w14:textId="77777777" w:rsidR="0015399A" w:rsidRPr="000A6EE3" w:rsidRDefault="00AE5442" w:rsidP="00492712">
            <w:pPr>
              <w:pStyle w:val="TableText"/>
              <w:rPr>
                <w:rFonts w:cs="Arial"/>
              </w:rPr>
            </w:pPr>
            <w:r w:rsidRPr="000A6EE3">
              <w:rPr>
                <w:rFonts w:cs="Arial"/>
              </w:rPr>
              <w:t>Purge Log of Old Access and Verify Codes [XUSERAOLD]</w:t>
            </w:r>
          </w:p>
        </w:tc>
      </w:tr>
    </w:tbl>
    <w:p w14:paraId="27739A5A" w14:textId="77777777" w:rsidR="00F92022" w:rsidRPr="000A6EE3" w:rsidRDefault="00F92022" w:rsidP="00A7691A">
      <w:pPr>
        <w:pStyle w:val="BodyText6"/>
      </w:pPr>
    </w:p>
    <w:p w14:paraId="18F53B33" w14:textId="77777777" w:rsidR="001D6B73" w:rsidRPr="000A6EE3" w:rsidRDefault="001D6B73" w:rsidP="005C694E">
      <w:pPr>
        <w:pStyle w:val="Heading3"/>
      </w:pPr>
      <w:bookmarkStart w:id="390" w:name="_Toc236534572"/>
      <w:bookmarkStart w:id="391" w:name="_Toc151534503"/>
      <w:r w:rsidRPr="000A6EE3">
        <w:t>Purge Old Access and Verify Codes</w:t>
      </w:r>
      <w:bookmarkEnd w:id="390"/>
      <w:bookmarkEnd w:id="391"/>
    </w:p>
    <w:p w14:paraId="12ECD877" w14:textId="77777777" w:rsidR="001D6B73" w:rsidRPr="000A6EE3" w:rsidRDefault="00C520EF" w:rsidP="006B42B2">
      <w:pPr>
        <w:pStyle w:val="BodyText6"/>
        <w:keepNext/>
        <w:keepLines/>
      </w:pPr>
      <w:r w:rsidRPr="000A6EE3">
        <w:fldChar w:fldCharType="begin"/>
      </w:r>
      <w:r w:rsidRPr="000A6EE3">
        <w:instrText xml:space="preserve">XE </w:instrText>
      </w:r>
      <w:r w:rsidR="00666840" w:rsidRPr="000A6EE3">
        <w:instrText>“</w:instrText>
      </w:r>
      <w:r w:rsidRPr="000A6EE3">
        <w:instrText>Purging</w:instrText>
      </w:r>
      <w:r w:rsidR="00A915BD" w:rsidRPr="000A6EE3">
        <w:instrText>:</w:instrText>
      </w:r>
      <w:r w:rsidRPr="000A6EE3">
        <w:instrText>Old Access and Verify Codes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Access Code</w:instrText>
      </w:r>
      <w:r w:rsidR="00BB5069" w:rsidRPr="000A6EE3">
        <w:instrText>s</w:instrText>
      </w:r>
      <w:r w:rsidRPr="000A6EE3">
        <w:instrText>:Purging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Verify Code</w:instrText>
      </w:r>
      <w:r w:rsidR="00BB5069" w:rsidRPr="000A6EE3">
        <w:instrText>s</w:instrText>
      </w:r>
      <w:r w:rsidRPr="000A6EE3">
        <w:instrText>:Purging</w:instrText>
      </w:r>
      <w:r w:rsidR="00666840" w:rsidRPr="000A6EE3">
        <w:instrText>”</w:instrText>
      </w:r>
      <w:r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Codes:Access:Purging</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Codes:Verify:Purging</w:instrText>
      </w:r>
      <w:r w:rsidR="00666840" w:rsidRPr="000A6EE3">
        <w:instrText>”</w:instrText>
      </w:r>
      <w:r w:rsidR="00917E42" w:rsidRPr="000A6EE3">
        <w:instrText xml:space="preserve"> </w:instrText>
      </w:r>
      <w:r w:rsidR="00917E42" w:rsidRPr="000A6EE3">
        <w:fldChar w:fldCharType="end"/>
      </w:r>
    </w:p>
    <w:p w14:paraId="233904E7" w14:textId="3A620A4C" w:rsidR="00A614FD" w:rsidRPr="000A6EE3" w:rsidRDefault="00A614FD" w:rsidP="002B6AE0">
      <w:pPr>
        <w:pStyle w:val="Caption"/>
      </w:pPr>
      <w:bookmarkStart w:id="392" w:name="_Toc193181643"/>
      <w:bookmarkStart w:id="393" w:name="_Toc151535092"/>
      <w:r w:rsidRPr="000A6EE3">
        <w:t xml:space="preserve">Figure </w:t>
      </w:r>
      <w:fldSimple w:instr=" SEQ Figure \* ARABIC ">
        <w:r w:rsidR="00F56C49">
          <w:rPr>
            <w:noProof/>
          </w:rPr>
          <w:t>39</w:t>
        </w:r>
      </w:fldSimple>
      <w:r w:rsidR="00F92387" w:rsidRPr="000A6EE3">
        <w:t>:</w:t>
      </w:r>
      <w:r w:rsidRPr="000A6EE3">
        <w:t xml:space="preserve"> Purge Log </w:t>
      </w:r>
      <w:r w:rsidR="004D2D1E" w:rsidRPr="000A6EE3">
        <w:t>of Old Access and Verify Codes O</w:t>
      </w:r>
      <w:r w:rsidRPr="000A6EE3">
        <w:t>ption</w:t>
      </w:r>
      <w:bookmarkEnd w:id="392"/>
      <w:bookmarkEnd w:id="393"/>
    </w:p>
    <w:p w14:paraId="5D7DEA2F" w14:textId="77777777" w:rsidR="001D6B73" w:rsidRPr="000A6EE3" w:rsidRDefault="001D6B73" w:rsidP="0074649F">
      <w:pPr>
        <w:pStyle w:val="MenuBox"/>
      </w:pPr>
      <w:r w:rsidRPr="000A6EE3">
        <w:t>SYSTEMS MANAGER MENU ...</w:t>
      </w:r>
      <w:r w:rsidRPr="000A6EE3">
        <w:tab/>
        <w:t>[EVE]</w:t>
      </w:r>
    </w:p>
    <w:p w14:paraId="428DE5DD" w14:textId="77777777" w:rsidR="001D6B73" w:rsidRPr="000A6EE3" w:rsidRDefault="001D6B73" w:rsidP="0074649F">
      <w:pPr>
        <w:pStyle w:val="MenuBox"/>
      </w:pPr>
      <w:r w:rsidRPr="000A6EE3">
        <w:t xml:space="preserve">User Management ... </w:t>
      </w:r>
      <w:r w:rsidRPr="000A6EE3">
        <w:tab/>
        <w:t>[XUSER]</w:t>
      </w:r>
    </w:p>
    <w:p w14:paraId="58B8327D" w14:textId="77777777" w:rsidR="001D6B73" w:rsidRPr="000A6EE3" w:rsidRDefault="001D6B73" w:rsidP="0074649F">
      <w:pPr>
        <w:pStyle w:val="MenuBox"/>
      </w:pPr>
      <w:r w:rsidRPr="000A6EE3">
        <w:t xml:space="preserve">   Purge Log of Old Access and Verify Codes</w:t>
      </w:r>
      <w:r w:rsidRPr="000A6EE3">
        <w:tab/>
        <w:t>[XUSERAOLD]</w:t>
      </w:r>
    </w:p>
    <w:p w14:paraId="2D75D222" w14:textId="77777777" w:rsidR="001D6B73" w:rsidRPr="000A6EE3" w:rsidRDefault="001D6B73" w:rsidP="00A7691A">
      <w:pPr>
        <w:pStyle w:val="BodyText6"/>
      </w:pPr>
    </w:p>
    <w:p w14:paraId="1C0B2B56" w14:textId="77777777" w:rsidR="001D6B73" w:rsidRPr="000A6EE3" w:rsidRDefault="001D6B73" w:rsidP="00492712">
      <w:pPr>
        <w:pStyle w:val="BodyText"/>
      </w:pPr>
      <w:r w:rsidRPr="000A6EE3">
        <w:t>Th</w:t>
      </w:r>
      <w:r w:rsidR="00CB0E41" w:rsidRPr="000A6EE3">
        <w:t xml:space="preserve">e </w:t>
      </w:r>
      <w:r w:rsidR="00CB0E41" w:rsidRPr="000A6EE3">
        <w:rPr>
          <w:b/>
        </w:rPr>
        <w:t>Purge Log of Old Access and Verify Codes</w:t>
      </w:r>
      <w:r w:rsidR="0085247E" w:rsidRPr="000A6EE3">
        <w:fldChar w:fldCharType="begin"/>
      </w:r>
      <w:r w:rsidR="0085247E" w:rsidRPr="000A6EE3">
        <w:instrText xml:space="preserve"> XE “Purge Log of Old Access and Verify Codes Option” </w:instrText>
      </w:r>
      <w:r w:rsidR="0085247E" w:rsidRPr="000A6EE3">
        <w:fldChar w:fldCharType="end"/>
      </w:r>
      <w:r w:rsidR="0085247E" w:rsidRPr="000A6EE3">
        <w:fldChar w:fldCharType="begin"/>
      </w:r>
      <w:r w:rsidR="0085247E" w:rsidRPr="000A6EE3">
        <w:instrText xml:space="preserve"> XE “Options:Purge Log of Old Access and Verify Codes Option” </w:instrText>
      </w:r>
      <w:r w:rsidR="0085247E" w:rsidRPr="000A6EE3">
        <w:fldChar w:fldCharType="end"/>
      </w:r>
      <w:r w:rsidR="0085247E" w:rsidRPr="000A6EE3">
        <w:t xml:space="preserve"> [XUSERAOLD</w:t>
      </w:r>
      <w:r w:rsidR="0085247E" w:rsidRPr="000A6EE3">
        <w:fldChar w:fldCharType="begin"/>
      </w:r>
      <w:r w:rsidR="0085247E" w:rsidRPr="000A6EE3">
        <w:instrText xml:space="preserve"> XE “XUSERAOLD Option” </w:instrText>
      </w:r>
      <w:r w:rsidR="0085247E" w:rsidRPr="000A6EE3">
        <w:fldChar w:fldCharType="end"/>
      </w:r>
      <w:r w:rsidR="0085247E" w:rsidRPr="000A6EE3">
        <w:fldChar w:fldCharType="begin"/>
      </w:r>
      <w:r w:rsidR="0085247E" w:rsidRPr="000A6EE3">
        <w:instrText xml:space="preserve"> XE “Options:XUSERAOLD” </w:instrText>
      </w:r>
      <w:r w:rsidR="0085247E" w:rsidRPr="000A6EE3">
        <w:fldChar w:fldCharType="end"/>
      </w:r>
      <w:r w:rsidR="0085247E" w:rsidRPr="000A6EE3">
        <w:t>]</w:t>
      </w:r>
      <w:r w:rsidRPr="000A6EE3">
        <w:t xml:space="preserve"> option</w:t>
      </w:r>
      <w:r w:rsidR="00CB0E41" w:rsidRPr="000A6EE3">
        <w:t xml:space="preserve"> </w:t>
      </w:r>
      <w:r w:rsidRPr="000A6EE3">
        <w:t>purges all inactive Access and Verify codes</w:t>
      </w:r>
      <w:r w:rsidR="00917E42" w:rsidRPr="000A6EE3">
        <w:fldChar w:fldCharType="begin"/>
      </w:r>
      <w:r w:rsidR="00917E42" w:rsidRPr="000A6EE3">
        <w:instrText xml:space="preserve"> XE </w:instrText>
      </w:r>
      <w:r w:rsidR="00666840" w:rsidRPr="000A6EE3">
        <w:instrText>“</w:instrText>
      </w:r>
      <w:r w:rsidR="00917E42" w:rsidRPr="000A6EE3">
        <w:instrText>Verify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w:instrText>
      </w:r>
      <w:r w:rsidR="00666840" w:rsidRPr="000A6EE3">
        <w:instrText>”</w:instrText>
      </w:r>
      <w:r w:rsidR="00917E42" w:rsidRPr="000A6EE3">
        <w:instrText xml:space="preserve"> </w:instrText>
      </w:r>
      <w:r w:rsidR="00917E42" w:rsidRPr="000A6EE3">
        <w:fldChar w:fldCharType="end"/>
      </w:r>
      <w:r w:rsidRPr="000A6EE3">
        <w:t>, which allows for the recycling of codes. Old Access</w:t>
      </w:r>
      <w:r w:rsidR="00917E42" w:rsidRPr="000A6EE3">
        <w:fldChar w:fldCharType="begin"/>
      </w:r>
      <w:r w:rsidR="00917E42" w:rsidRPr="000A6EE3">
        <w:instrText xml:space="preserve"> XE </w:instrText>
      </w:r>
      <w:r w:rsidR="00666840" w:rsidRPr="000A6EE3">
        <w:instrText>“</w:instrText>
      </w:r>
      <w:r w:rsidR="00917E42" w:rsidRPr="000A6EE3">
        <w:instrText>Access Codes:Old</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Codes:Access:Old</w:instrText>
      </w:r>
      <w:r w:rsidR="00666840" w:rsidRPr="000A6EE3">
        <w:instrText>”</w:instrText>
      </w:r>
      <w:r w:rsidR="00917E42" w:rsidRPr="000A6EE3">
        <w:instrText xml:space="preserve"> </w:instrText>
      </w:r>
      <w:r w:rsidR="00917E42" w:rsidRPr="000A6EE3">
        <w:fldChar w:fldCharType="end"/>
      </w:r>
      <w:r w:rsidRPr="000A6EE3">
        <w:t xml:space="preserve"> and Verify</w:t>
      </w:r>
      <w:r w:rsidR="00917E42" w:rsidRPr="000A6EE3">
        <w:fldChar w:fldCharType="begin"/>
      </w:r>
      <w:r w:rsidR="00917E42" w:rsidRPr="000A6EE3">
        <w:instrText xml:space="preserve"> XE </w:instrText>
      </w:r>
      <w:r w:rsidR="00666840" w:rsidRPr="000A6EE3">
        <w:instrText>“</w:instrText>
      </w:r>
      <w:r w:rsidR="00917E42" w:rsidRPr="000A6EE3">
        <w:instrText>Verify Codes:Old</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Codes:Verify:Old</w:instrText>
      </w:r>
      <w:r w:rsidR="00666840" w:rsidRPr="000A6EE3">
        <w:instrText>”</w:instrText>
      </w:r>
      <w:r w:rsidR="00917E42" w:rsidRPr="000A6EE3">
        <w:instrText xml:space="preserve"> </w:instrText>
      </w:r>
      <w:r w:rsidR="00917E42" w:rsidRPr="000A6EE3">
        <w:fldChar w:fldCharType="end"/>
      </w:r>
      <w:r w:rsidRPr="000A6EE3">
        <w:t xml:space="preserve"> codes are stored so that users </w:t>
      </w:r>
      <w:r w:rsidR="00CB0E41" w:rsidRPr="007B4435">
        <w:rPr>
          <w:i/>
          <w:iCs/>
        </w:rPr>
        <w:t>can</w:t>
      </w:r>
      <w:r w:rsidRPr="007B4435">
        <w:rPr>
          <w:i/>
          <w:iCs/>
        </w:rPr>
        <w:t>not</w:t>
      </w:r>
      <w:r w:rsidRPr="000A6EE3">
        <w:t xml:space="preserve"> pick a previously used code when required to choose a new code. If old codes are stored indefinitely, though, it may become difficult for users to invent new codes. When you use this option interactively, you can purge codes older than a retention period you specify, from </w:t>
      </w:r>
      <w:r w:rsidRPr="000A6EE3">
        <w:rPr>
          <w:b/>
        </w:rPr>
        <w:t>7</w:t>
      </w:r>
      <w:r w:rsidRPr="000A6EE3">
        <w:t xml:space="preserve"> to </w:t>
      </w:r>
      <w:r w:rsidRPr="000A6EE3">
        <w:rPr>
          <w:b/>
        </w:rPr>
        <w:t>90</w:t>
      </w:r>
      <w:r w:rsidRPr="000A6EE3">
        <w:t xml:space="preserve"> days. When scheduled, the retention period defaults to </w:t>
      </w:r>
      <w:r w:rsidRPr="000A6EE3">
        <w:rPr>
          <w:b/>
        </w:rPr>
        <w:t>90</w:t>
      </w:r>
      <w:r w:rsidRPr="000A6EE3">
        <w:t xml:space="preserve"> days, but can be changed to anything from </w:t>
      </w:r>
      <w:r w:rsidRPr="000A6EE3">
        <w:rPr>
          <w:b/>
        </w:rPr>
        <w:t>30</w:t>
      </w:r>
      <w:r w:rsidRPr="000A6EE3">
        <w:t xml:space="preserve"> to </w:t>
      </w:r>
      <w:r w:rsidRPr="000A6EE3">
        <w:rPr>
          <w:b/>
        </w:rPr>
        <w:t>90</w:t>
      </w:r>
      <w:r w:rsidRPr="000A6EE3">
        <w:t xml:space="preserve"> days by putting the number of days in the </w:t>
      </w:r>
      <w:r w:rsidR="00ED35D0" w:rsidRPr="000A6EE3">
        <w:t>TASK PARAMETERS field</w:t>
      </w:r>
      <w:r w:rsidR="00ED35D0" w:rsidRPr="000A6EE3">
        <w:fldChar w:fldCharType="begin"/>
      </w:r>
      <w:r w:rsidR="00ED35D0" w:rsidRPr="000A6EE3">
        <w:instrText xml:space="preserve"> XE “TASK PARAMETERS Field” </w:instrText>
      </w:r>
      <w:r w:rsidR="00ED35D0" w:rsidRPr="000A6EE3">
        <w:fldChar w:fldCharType="end"/>
      </w:r>
      <w:r w:rsidR="00ED35D0" w:rsidRPr="000A6EE3">
        <w:fldChar w:fldCharType="begin"/>
      </w:r>
      <w:r w:rsidR="00ED35D0" w:rsidRPr="000A6EE3">
        <w:instrText xml:space="preserve"> XE “Fields:TASK PARAMETERS” </w:instrText>
      </w:r>
      <w:r w:rsidR="00ED35D0" w:rsidRPr="000A6EE3">
        <w:fldChar w:fldCharType="end"/>
      </w:r>
      <w:r w:rsidR="00ED35D0" w:rsidRPr="000A6EE3">
        <w:t xml:space="preserve"> of the OPTION SCHEDULING (#19.2) file</w:t>
      </w:r>
      <w:r w:rsidR="00ED35D0" w:rsidRPr="000A6EE3">
        <w:fldChar w:fldCharType="begin"/>
      </w:r>
      <w:r w:rsidR="00ED35D0" w:rsidRPr="000A6EE3">
        <w:instrText xml:space="preserve"> XE “OPTION SCHEDULING (#19.2) File” </w:instrText>
      </w:r>
      <w:r w:rsidR="00ED35D0" w:rsidRPr="000A6EE3">
        <w:fldChar w:fldCharType="end"/>
      </w:r>
      <w:r w:rsidR="00ED35D0" w:rsidRPr="000A6EE3">
        <w:fldChar w:fldCharType="begin"/>
      </w:r>
      <w:r w:rsidR="00ED35D0" w:rsidRPr="000A6EE3">
        <w:instrText xml:space="preserve"> XE “Files:OPTION SCHEDULING (#19.2)” </w:instrText>
      </w:r>
      <w:r w:rsidR="00ED35D0" w:rsidRPr="000A6EE3">
        <w:fldChar w:fldCharType="end"/>
      </w:r>
      <w:r w:rsidRPr="000A6EE3">
        <w:t>.</w:t>
      </w:r>
    </w:p>
    <w:p w14:paraId="738A3291" w14:textId="77777777" w:rsidR="00141955" w:rsidRPr="000A6EE3" w:rsidRDefault="001D6B73" w:rsidP="00492712">
      <w:pPr>
        <w:pStyle w:val="BodyText"/>
      </w:pPr>
      <w:r w:rsidRPr="000A6EE3">
        <w:t>The log of Access codes</w:t>
      </w:r>
      <w:r w:rsidR="00917E42" w:rsidRPr="000A6EE3">
        <w:fldChar w:fldCharType="begin"/>
      </w:r>
      <w:r w:rsidR="00917E42" w:rsidRPr="000A6EE3">
        <w:instrText xml:space="preserve"> XE </w:instrText>
      </w:r>
      <w:r w:rsidR="00666840" w:rsidRPr="000A6EE3">
        <w:instrText>“</w:instrText>
      </w:r>
      <w:r w:rsidR="00917E42" w:rsidRPr="000A6EE3">
        <w:instrText>Access Codes:Log</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Codes:Access:Log</w:instrText>
      </w:r>
      <w:r w:rsidR="00666840" w:rsidRPr="000A6EE3">
        <w:instrText>”</w:instrText>
      </w:r>
      <w:r w:rsidR="00917E42" w:rsidRPr="000A6EE3">
        <w:instrText xml:space="preserve"> </w:instrText>
      </w:r>
      <w:r w:rsidR="00917E42" w:rsidRPr="000A6EE3">
        <w:fldChar w:fldCharType="end"/>
      </w:r>
      <w:r w:rsidRPr="000A6EE3">
        <w:t xml:space="preserve"> is stored in the whole-file </w:t>
      </w:r>
      <w:r w:rsidRPr="000A6EE3">
        <w:rPr>
          <w:b/>
        </w:rPr>
        <w:t>AOLD</w:t>
      </w:r>
      <w:r w:rsidRPr="000A6EE3">
        <w:t xml:space="preserve"> </w:t>
      </w:r>
      <w:r w:rsidR="00A61702" w:rsidRPr="000A6EE3">
        <w:t>cross-reference</w:t>
      </w:r>
      <w:r w:rsidR="00DB0149" w:rsidRPr="000A6EE3">
        <w:fldChar w:fldCharType="begin"/>
      </w:r>
      <w:r w:rsidR="00DB0149" w:rsidRPr="000A6EE3">
        <w:instrText xml:space="preserve"> XE </w:instrText>
      </w:r>
      <w:r w:rsidR="00666840" w:rsidRPr="000A6EE3">
        <w:instrText>“</w:instrText>
      </w:r>
      <w:r w:rsidR="00DB0149" w:rsidRPr="000A6EE3">
        <w:instrText>Logs:Old Access Codes Stored in the Whole-file AOLD Cross-reference in File #200</w:instrText>
      </w:r>
      <w:r w:rsidR="00666840" w:rsidRPr="000A6EE3">
        <w:instrText>”</w:instrText>
      </w:r>
      <w:r w:rsidR="00DB0149" w:rsidRPr="000A6EE3">
        <w:instrText xml:space="preserve"> </w:instrText>
      </w:r>
      <w:r w:rsidR="00DB0149"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AOLD Cross-reference</w:instrText>
      </w:r>
      <w:r w:rsidR="00666840" w:rsidRPr="000A6EE3">
        <w:instrText>”</w:instrText>
      </w:r>
      <w:r w:rsidR="00DB0149" w:rsidRPr="000A6EE3">
        <w:instrText xml:space="preserve"> </w:instrText>
      </w:r>
      <w:r w:rsidR="00DB0149"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Cross-references:AOLD</w:instrText>
      </w:r>
      <w:r w:rsidR="00666840" w:rsidRPr="000A6EE3">
        <w:instrText>”</w:instrText>
      </w:r>
      <w:r w:rsidR="00DB0149" w:rsidRPr="000A6EE3">
        <w:instrText xml:space="preserve"> </w:instrText>
      </w:r>
      <w:r w:rsidR="00DB0149" w:rsidRPr="000A6EE3">
        <w:fldChar w:fldCharType="end"/>
      </w:r>
      <w:r w:rsidRPr="000A6EE3">
        <w:t xml:space="preserve"> of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The log of Verify codes</w:t>
      </w:r>
      <w:r w:rsidR="00917E42" w:rsidRPr="000A6EE3">
        <w:fldChar w:fldCharType="begin"/>
      </w:r>
      <w:r w:rsidR="00917E42" w:rsidRPr="000A6EE3">
        <w:instrText xml:space="preserve"> XE </w:instrText>
      </w:r>
      <w:r w:rsidR="00666840" w:rsidRPr="000A6EE3">
        <w:instrText>“</w:instrText>
      </w:r>
      <w:r w:rsidR="00917E42" w:rsidRPr="000A6EE3">
        <w:instrText>Verify Codes:Log</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Codes:Verify:Log</w:instrText>
      </w:r>
      <w:r w:rsidR="00666840" w:rsidRPr="000A6EE3">
        <w:instrText>”</w:instrText>
      </w:r>
      <w:r w:rsidR="00917E42" w:rsidRPr="000A6EE3">
        <w:instrText xml:space="preserve"> </w:instrText>
      </w:r>
      <w:r w:rsidR="00917E42" w:rsidRPr="000A6EE3">
        <w:fldChar w:fldCharType="end"/>
      </w:r>
      <w:r w:rsidRPr="000A6EE3">
        <w:t xml:space="preserve"> is stored per user in the </w:t>
      </w:r>
      <w:r w:rsidRPr="000A6EE3">
        <w:rPr>
          <w:b/>
        </w:rPr>
        <w:t>VOLD</w:t>
      </w:r>
      <w:r w:rsidRPr="000A6EE3">
        <w:t xml:space="preserve"> </w:t>
      </w:r>
      <w:r w:rsidR="00A61702" w:rsidRPr="000A6EE3">
        <w:t>cross-reference</w:t>
      </w:r>
      <w:r w:rsidR="00DB0149" w:rsidRPr="000A6EE3">
        <w:fldChar w:fldCharType="begin"/>
      </w:r>
      <w:r w:rsidR="00DB0149" w:rsidRPr="000A6EE3">
        <w:instrText xml:space="preserve"> XE </w:instrText>
      </w:r>
      <w:r w:rsidR="00666840" w:rsidRPr="000A6EE3">
        <w:instrText>“</w:instrText>
      </w:r>
      <w:r w:rsidR="00DB0149" w:rsidRPr="000A6EE3">
        <w:instrText>Logs:Old Verify Codes Stored in the Whole-file VOLD Cross-reference in File #200</w:instrText>
      </w:r>
      <w:r w:rsidR="00666840" w:rsidRPr="000A6EE3">
        <w:instrText>”</w:instrText>
      </w:r>
      <w:r w:rsidR="00DB0149" w:rsidRPr="000A6EE3">
        <w:instrText xml:space="preserve"> </w:instrText>
      </w:r>
      <w:r w:rsidR="00DB0149"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VOLD Cross-reference</w:instrText>
      </w:r>
      <w:r w:rsidR="00666840" w:rsidRPr="000A6EE3">
        <w:instrText>”</w:instrText>
      </w:r>
      <w:r w:rsidR="00DB0149" w:rsidRPr="000A6EE3">
        <w:instrText xml:space="preserve"> </w:instrText>
      </w:r>
      <w:r w:rsidR="00DB0149" w:rsidRPr="000A6EE3">
        <w:fldChar w:fldCharType="end"/>
      </w:r>
      <w:r w:rsidR="00CC32BB" w:rsidRPr="000A6EE3">
        <w:fldChar w:fldCharType="begin"/>
      </w:r>
      <w:r w:rsidR="00CC32BB" w:rsidRPr="000A6EE3">
        <w:instrText xml:space="preserve"> XE </w:instrText>
      </w:r>
      <w:r w:rsidR="00666840" w:rsidRPr="000A6EE3">
        <w:instrText>“</w:instrText>
      </w:r>
      <w:r w:rsidR="00A61702" w:rsidRPr="000A6EE3">
        <w:instrText>Cross-reference</w:instrText>
      </w:r>
      <w:r w:rsidR="00CC32BB" w:rsidRPr="000A6EE3">
        <w:instrText>s:VOLD</w:instrText>
      </w:r>
      <w:r w:rsidR="00666840" w:rsidRPr="000A6EE3">
        <w:instrText>”</w:instrText>
      </w:r>
      <w:r w:rsidR="00CC32BB" w:rsidRPr="000A6EE3">
        <w:instrText xml:space="preserve"> </w:instrText>
      </w:r>
      <w:r w:rsidR="00CC32BB" w:rsidRPr="000A6EE3">
        <w:fldChar w:fldCharType="end"/>
      </w:r>
      <w:r w:rsidRPr="000A6EE3">
        <w:t xml:space="preserve"> of </w:t>
      </w:r>
      <w:r w:rsidR="00DF4B65" w:rsidRPr="000A6EE3">
        <w:t>the NEW PERSON</w:t>
      </w:r>
      <w:r w:rsidR="004E5363" w:rsidRPr="000A6EE3">
        <w:t xml:space="preserve"> (#200)</w:t>
      </w:r>
      <w:r w:rsidR="00DF4B65"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DF4B65" w:rsidRPr="000A6EE3">
        <w:t xml:space="preserve">, </w:t>
      </w:r>
      <w:r w:rsidRPr="000A6EE3">
        <w:rPr>
          <w:i/>
        </w:rPr>
        <w:t>not</w:t>
      </w:r>
      <w:r w:rsidRPr="000A6EE3">
        <w:t xml:space="preserve"> a</w:t>
      </w:r>
      <w:r w:rsidR="00950ED3" w:rsidRPr="000A6EE3">
        <w:t xml:space="preserve"> whole-file cross-reference). Thus</w:t>
      </w:r>
      <w:r w:rsidRPr="000A6EE3">
        <w:t>, Verify codes</w:t>
      </w:r>
      <w:r w:rsidR="00E47684" w:rsidRPr="000A6EE3">
        <w:fldChar w:fldCharType="begin"/>
      </w:r>
      <w:r w:rsidR="00E47684" w:rsidRPr="000A6EE3">
        <w:instrText xml:space="preserve"> XE </w:instrText>
      </w:r>
      <w:r w:rsidR="00666840" w:rsidRPr="000A6EE3">
        <w:instrText>“</w:instrText>
      </w:r>
      <w:r w:rsidR="00E47684" w:rsidRPr="000A6EE3">
        <w:instrText>Verify Codes</w:instrText>
      </w:r>
      <w:r w:rsidR="00666840" w:rsidRPr="000A6EE3">
        <w:instrText>”</w:instrText>
      </w:r>
      <w:r w:rsidR="00E47684" w:rsidRPr="000A6EE3">
        <w:instrText xml:space="preserve"> </w:instrText>
      </w:r>
      <w:r w:rsidR="00E47684" w:rsidRPr="000A6EE3">
        <w:fldChar w:fldCharType="end"/>
      </w:r>
      <w:r w:rsidR="00E47684" w:rsidRPr="000A6EE3">
        <w:fldChar w:fldCharType="begin"/>
      </w:r>
      <w:r w:rsidR="00E47684" w:rsidRPr="000A6EE3">
        <w:instrText xml:space="preserve"> XE </w:instrText>
      </w:r>
      <w:r w:rsidR="00666840" w:rsidRPr="000A6EE3">
        <w:instrText>“</w:instrText>
      </w:r>
      <w:r w:rsidR="00E47684" w:rsidRPr="000A6EE3">
        <w:instrText>Codes:Verify</w:instrText>
      </w:r>
      <w:r w:rsidR="00666840" w:rsidRPr="000A6EE3">
        <w:instrText>”</w:instrText>
      </w:r>
      <w:r w:rsidR="00E47684" w:rsidRPr="000A6EE3">
        <w:instrText xml:space="preserve"> </w:instrText>
      </w:r>
      <w:r w:rsidR="00E47684" w:rsidRPr="000A6EE3">
        <w:fldChar w:fldCharType="end"/>
      </w:r>
      <w:r w:rsidRPr="000A6EE3">
        <w:t xml:space="preserve"> are </w:t>
      </w:r>
      <w:r w:rsidRPr="000A6EE3">
        <w:rPr>
          <w:i/>
        </w:rPr>
        <w:t>not</w:t>
      </w:r>
      <w:r w:rsidRPr="000A6EE3">
        <w:t xml:space="preserve"> necessarily unique between users, while Access codes</w:t>
      </w:r>
      <w:r w:rsidR="00917E42" w:rsidRPr="000A6EE3">
        <w:fldChar w:fldCharType="begin"/>
      </w:r>
      <w:r w:rsidR="00917E42" w:rsidRPr="000A6EE3">
        <w:instrText xml:space="preserve"> XE </w:instrText>
      </w:r>
      <w:r w:rsidR="00666840" w:rsidRPr="000A6EE3">
        <w:instrText>“</w:instrText>
      </w:r>
      <w:r w:rsidR="00917E42" w:rsidRPr="000A6EE3">
        <w:instrText>Access Code</w:instrText>
      </w:r>
      <w:r w:rsidR="00E47684" w:rsidRPr="000A6EE3">
        <w:instrText>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008B7ECB" w:rsidRPr="000A6EE3">
        <w:t xml:space="preserve"> are.</w:t>
      </w:r>
    </w:p>
    <w:p w14:paraId="2DED7185" w14:textId="4A31EA56" w:rsidR="00685F6D" w:rsidRPr="000A6EE3" w:rsidRDefault="00685F6D" w:rsidP="00492712">
      <w:pPr>
        <w:pStyle w:val="BodyText"/>
      </w:pPr>
    </w:p>
    <w:p w14:paraId="2DD84F86" w14:textId="77777777" w:rsidR="00685F6D" w:rsidRPr="000A6EE3" w:rsidRDefault="00685F6D" w:rsidP="00685F6D">
      <w:pPr>
        <w:pStyle w:val="BodyText"/>
        <w:rPr>
          <w:kern w:val="32"/>
        </w:rPr>
      </w:pPr>
      <w:bookmarkStart w:id="394" w:name="_Ref20098019"/>
      <w:bookmarkStart w:id="395" w:name="_Toc236534576"/>
      <w:r w:rsidRPr="000A6EE3">
        <w:br w:type="page"/>
      </w:r>
    </w:p>
    <w:p w14:paraId="6DFADFAD" w14:textId="776D0EA9" w:rsidR="001D6B73" w:rsidRPr="000A6EE3" w:rsidRDefault="001D6B73" w:rsidP="00075C74">
      <w:pPr>
        <w:pStyle w:val="Heading1"/>
      </w:pPr>
      <w:bookmarkStart w:id="396" w:name="_Ref129248315"/>
      <w:bookmarkStart w:id="397" w:name="_Toc151534504"/>
      <w:r w:rsidRPr="000A6EE3">
        <w:lastRenderedPageBreak/>
        <w:t>File Access Security</w:t>
      </w:r>
      <w:bookmarkEnd w:id="394"/>
      <w:bookmarkEnd w:id="395"/>
      <w:bookmarkEnd w:id="396"/>
      <w:bookmarkEnd w:id="397"/>
    </w:p>
    <w:p w14:paraId="4C63DC6B" w14:textId="77777777" w:rsidR="001D6B73" w:rsidRPr="000A6EE3" w:rsidRDefault="00F62386" w:rsidP="00E732BF">
      <w:pPr>
        <w:pStyle w:val="BodyText"/>
        <w:keepNext/>
        <w:keepLines/>
      </w:pPr>
      <w:r w:rsidRPr="000A6EE3">
        <w:fldChar w:fldCharType="begin"/>
      </w:r>
      <w:r w:rsidRPr="000A6EE3">
        <w:instrText xml:space="preserve">XE </w:instrText>
      </w:r>
      <w:r w:rsidR="00666840" w:rsidRPr="000A6EE3">
        <w:instrText>“</w:instrText>
      </w:r>
      <w:r w:rsidRPr="000A6EE3">
        <w:instrText>File Access Security</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Part 3 of the Kernel Installation (See File Access Security)</w:instrText>
      </w:r>
      <w:r w:rsidR="00666840" w:rsidRPr="000A6EE3">
        <w:instrText>”</w:instrText>
      </w:r>
      <w:r w:rsidRPr="000A6EE3">
        <w:instrText xml:space="preserve"> </w:instrText>
      </w:r>
      <w:r w:rsidRPr="000A6EE3">
        <w:fldChar w:fldCharType="end"/>
      </w:r>
      <w:r w:rsidR="001D6B73" w:rsidRPr="000A6EE3">
        <w:t>The File Access Security system is an optional Kernel module. It provides an enhanced security mechanism for controlling user access to VA FileMan files.</w:t>
      </w:r>
    </w:p>
    <w:p w14:paraId="2E0BD65B" w14:textId="7FDBD0E6" w:rsidR="007D46A9" w:rsidRPr="00BA53F7" w:rsidRDefault="0015207B" w:rsidP="00F62386">
      <w:pPr>
        <w:pStyle w:val="Note"/>
        <w:rPr>
          <w:rStyle w:val="Hyperlink"/>
          <w:bCs/>
          <w:color w:val="000000" w:themeColor="text1"/>
          <w:u w:val="none"/>
        </w:rPr>
      </w:pPr>
      <w:r w:rsidRPr="000A6EE3">
        <w:rPr>
          <w:noProof/>
          <w:lang w:eastAsia="en-US"/>
        </w:rPr>
        <w:drawing>
          <wp:inline distT="0" distB="0" distL="0" distR="0" wp14:anchorId="3EA12597" wp14:editId="2C83CF3F">
            <wp:extent cx="304800" cy="3048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 xml:space="preserve">REF: </w:t>
      </w:r>
      <w:r w:rsidR="00F62386" w:rsidRPr="000A6EE3">
        <w:t xml:space="preserve">For more information on File Access Security, see the </w:t>
      </w:r>
      <w:r w:rsidR="00F62386" w:rsidRPr="000A6EE3">
        <w:rPr>
          <w:i/>
        </w:rPr>
        <w:t>VA FileMan (Version 22.0) and Kernel (Version 8.0) File Access Security</w:t>
      </w:r>
      <w:r w:rsidR="00F62386" w:rsidRPr="000A6EE3">
        <w:t xml:space="preserve"> supplemental</w:t>
      </w:r>
      <w:r w:rsidR="00C97442" w:rsidRPr="000A6EE3">
        <w:t xml:space="preserve"> documentation located on the V</w:t>
      </w:r>
      <w:r w:rsidR="00F62386" w:rsidRPr="000A6EE3">
        <w:t>A Software Document Library (VDL)</w:t>
      </w:r>
      <w:r w:rsidR="009C3D67" w:rsidRPr="000A6EE3">
        <w:fldChar w:fldCharType="begin"/>
      </w:r>
      <w:r w:rsidR="009C3D67" w:rsidRPr="000A6EE3">
        <w:instrText>XE “Websites:VA FileMan Documentation Website”</w:instrText>
      </w:r>
      <w:r w:rsidR="009C3D67" w:rsidRPr="000A6EE3">
        <w:fldChar w:fldCharType="end"/>
      </w:r>
      <w:r w:rsidR="009C3D67" w:rsidRPr="000A6EE3">
        <w:fldChar w:fldCharType="begin"/>
      </w:r>
      <w:r w:rsidR="009C3D67" w:rsidRPr="000A6EE3">
        <w:instrText>XE “URLs:VA FileMan Documentation Website”</w:instrText>
      </w:r>
      <w:r w:rsidR="009C3D67" w:rsidRPr="000A6EE3">
        <w:fldChar w:fldCharType="end"/>
      </w:r>
      <w:r w:rsidR="009C3D67" w:rsidRPr="000A6EE3">
        <w:fldChar w:fldCharType="begin"/>
      </w:r>
      <w:r w:rsidR="009C3D67" w:rsidRPr="000A6EE3">
        <w:instrText>XE “Home Pages:VA FileMan Documentation Website”</w:instrText>
      </w:r>
      <w:r w:rsidR="009C3D67" w:rsidRPr="000A6EE3">
        <w:fldChar w:fldCharType="end"/>
      </w:r>
      <w:r w:rsidR="009C3D67" w:rsidRPr="000A6EE3">
        <w:fldChar w:fldCharType="begin"/>
      </w:r>
      <w:r w:rsidR="009C3D67" w:rsidRPr="000A6EE3">
        <w:instrText>XE “VA FileMan Documentation Website”</w:instrText>
      </w:r>
      <w:r w:rsidR="009C3D67" w:rsidRPr="000A6EE3">
        <w:fldChar w:fldCharType="end"/>
      </w:r>
      <w:r w:rsidR="00F62386" w:rsidRPr="000A6EE3">
        <w:t xml:space="preserve"> at: </w:t>
      </w:r>
      <w:hyperlink r:id="rId37" w:tooltip="VDL: VA FileMan Documentation" w:history="1">
        <w:r w:rsidR="00CA1068">
          <w:rPr>
            <w:rStyle w:val="Hyperlink"/>
            <w:bCs/>
          </w:rPr>
          <w:t>VDL VA FileMan Application Documents</w:t>
        </w:r>
      </w:hyperlink>
    </w:p>
    <w:p w14:paraId="53A13C0E" w14:textId="77777777" w:rsidR="00421D04" w:rsidRPr="000A6EE3" w:rsidRDefault="00421D04" w:rsidP="00421D04">
      <w:pPr>
        <w:pStyle w:val="BodyText6"/>
      </w:pPr>
    </w:p>
    <w:p w14:paraId="172B209A" w14:textId="77777777" w:rsidR="001D6B73" w:rsidRPr="000A6EE3" w:rsidRDefault="001D6B73" w:rsidP="00746679">
      <w:pPr>
        <w:pStyle w:val="Heading2"/>
      </w:pPr>
      <w:bookmarkStart w:id="398" w:name="_Toc236534577"/>
      <w:bookmarkStart w:id="399" w:name="_Toc151534505"/>
      <w:r w:rsidRPr="000A6EE3">
        <w:t>User Interface</w:t>
      </w:r>
      <w:bookmarkEnd w:id="398"/>
      <w:bookmarkEnd w:id="399"/>
    </w:p>
    <w:p w14:paraId="6C8E689E" w14:textId="77777777" w:rsidR="000769BF" w:rsidRPr="000A6EE3" w:rsidRDefault="00F62386" w:rsidP="006721FB">
      <w:pPr>
        <w:pStyle w:val="BodyText"/>
        <w:keepNext/>
        <w:keepLines/>
      </w:pPr>
      <w:r w:rsidRPr="000A6EE3">
        <w:fldChar w:fldCharType="begin"/>
      </w:r>
      <w:r w:rsidRPr="000A6EE3">
        <w:instrText xml:space="preserve"> XE </w:instrText>
      </w:r>
      <w:r w:rsidR="00666840" w:rsidRPr="000A6EE3">
        <w:instrText>“</w:instrText>
      </w:r>
      <w:r w:rsidRPr="000A6EE3">
        <w:instrText>File Access Security:User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Interface:File Access Security</w:instrText>
      </w:r>
      <w:r w:rsidR="00666840" w:rsidRPr="000A6EE3">
        <w:instrText>”</w:instrText>
      </w:r>
      <w:r w:rsidRPr="000A6EE3">
        <w:instrText xml:space="preserve"> </w:instrText>
      </w:r>
      <w:r w:rsidRPr="000A6EE3">
        <w:fldChar w:fldCharType="end"/>
      </w:r>
      <w:r w:rsidR="001D6B73" w:rsidRPr="000A6EE3">
        <w:t xml:space="preserve">As a user, you typically access </w:t>
      </w:r>
      <w:r w:rsidR="001D6B73" w:rsidRPr="000A6EE3">
        <w:rPr>
          <w:bCs/>
        </w:rPr>
        <w:t>VistA</w:t>
      </w:r>
      <w:r w:rsidR="001D6B73" w:rsidRPr="000A6EE3">
        <w:t xml:space="preserve"> data by use of application options. You enter data into files and retrieve information from files through the menu options within </w:t>
      </w:r>
      <w:r w:rsidR="00F9207D" w:rsidRPr="000A6EE3">
        <w:t>the software</w:t>
      </w:r>
      <w:r w:rsidR="001D6B73" w:rsidRPr="000A6EE3">
        <w:t xml:space="preserve">. Except under a few unusual circumstances, your use of the system </w:t>
      </w:r>
      <w:r w:rsidR="001B2E8D" w:rsidRPr="000A6EE3">
        <w:t>is</w:t>
      </w:r>
      <w:r w:rsidR="001D6B73" w:rsidRPr="000A6EE3">
        <w:t xml:space="preserve"> </w:t>
      </w:r>
      <w:r w:rsidR="001D6B73" w:rsidRPr="000A6EE3">
        <w:rPr>
          <w:i/>
        </w:rPr>
        <w:t>not</w:t>
      </w:r>
      <w:r w:rsidR="001D6B73" w:rsidRPr="000A6EE3">
        <w:t xml:space="preserve"> affected by t</w:t>
      </w:r>
      <w:r w:rsidR="000769BF" w:rsidRPr="000A6EE3">
        <w:t xml:space="preserve">he File Access Security system. </w:t>
      </w:r>
      <w:r w:rsidR="001D6B73" w:rsidRPr="000A6EE3">
        <w:t>If you need to work directly with files by using VA FileMan options</w:t>
      </w:r>
      <w:r w:rsidR="0038350B" w:rsidRPr="000A6EE3">
        <w:fldChar w:fldCharType="begin"/>
      </w:r>
      <w:r w:rsidR="0038350B" w:rsidRPr="000A6EE3">
        <w:instrText xml:space="preserve"> XE </w:instrText>
      </w:r>
      <w:r w:rsidR="00666840" w:rsidRPr="000A6EE3">
        <w:instrText>“</w:instrText>
      </w:r>
      <w:r w:rsidR="0038350B" w:rsidRPr="000A6EE3">
        <w:instrText>VA FileMan</w:instrText>
      </w:r>
      <w:r w:rsidR="002F2EF5" w:rsidRPr="000A6EE3">
        <w:instrText>:</w:instrText>
      </w:r>
      <w:r w:rsidR="0038350B" w:rsidRPr="000A6EE3">
        <w:instrText>Menu</w:instrText>
      </w:r>
      <w:r w:rsidR="00666840" w:rsidRPr="000A6EE3">
        <w:instrText>”</w:instrText>
      </w:r>
      <w:r w:rsidR="0038350B" w:rsidRPr="000A6EE3">
        <w:instrText xml:space="preserve"> </w:instrText>
      </w:r>
      <w:r w:rsidR="0038350B" w:rsidRPr="000A6EE3">
        <w:fldChar w:fldCharType="end"/>
      </w:r>
      <w:r w:rsidR="004B3717" w:rsidRPr="000A6EE3">
        <w:fldChar w:fldCharType="begin"/>
      </w:r>
      <w:r w:rsidR="004B3717" w:rsidRPr="000A6EE3">
        <w:instrText xml:space="preserve"> XE </w:instrText>
      </w:r>
      <w:r w:rsidR="00666840" w:rsidRPr="000A6EE3">
        <w:instrText>“</w:instrText>
      </w:r>
      <w:r w:rsidR="004B3717" w:rsidRPr="000A6EE3">
        <w:instrText>FileMan:Menu</w:instrText>
      </w:r>
      <w:r w:rsidR="00666840" w:rsidRPr="000A6EE3">
        <w:instrText>”</w:instrText>
      </w:r>
      <w:r w:rsidR="004B3717" w:rsidRPr="000A6EE3">
        <w:instrText xml:space="preserve"> </w:instrText>
      </w:r>
      <w:r w:rsidR="004B3717"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Menus:VA FileMan</w:instrText>
      </w:r>
      <w:r w:rsidR="00666840" w:rsidRPr="000A6EE3">
        <w:instrText>”</w:instrText>
      </w:r>
      <w:r w:rsidR="0038350B" w:rsidRPr="000A6EE3">
        <w:instrText xml:space="preserve"> </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Options:VA FileMan</w:instrText>
      </w:r>
      <w:r w:rsidR="00666840" w:rsidRPr="000A6EE3">
        <w:instrText>”</w:instrText>
      </w:r>
      <w:r w:rsidR="0038350B" w:rsidRPr="000A6EE3">
        <w:instrText xml:space="preserve"> </w:instrText>
      </w:r>
      <w:r w:rsidR="0038350B" w:rsidRPr="000A6EE3">
        <w:fldChar w:fldCharType="end"/>
      </w:r>
      <w:r w:rsidR="001D6B73" w:rsidRPr="000A6EE3">
        <w:t xml:space="preserve">, however, you </w:t>
      </w:r>
      <w:r w:rsidR="001B2E8D" w:rsidRPr="000A6EE3">
        <w:t>are</w:t>
      </w:r>
      <w:r w:rsidR="001D6B73" w:rsidRPr="000A6EE3">
        <w:t xml:space="preserve"> </w:t>
      </w:r>
      <w:r w:rsidR="000769BF" w:rsidRPr="000A6EE3">
        <w:t>affected.</w:t>
      </w:r>
    </w:p>
    <w:p w14:paraId="2E5069D7" w14:textId="46267447" w:rsidR="001D6B73" w:rsidRPr="000A6EE3" w:rsidRDefault="001D6B73" w:rsidP="006721FB">
      <w:pPr>
        <w:pStyle w:val="BodyText"/>
        <w:keepNext/>
        <w:keepLines/>
      </w:pPr>
      <w:r w:rsidRPr="000A6EE3">
        <w:t>VA FileMan options provide direct access to data files</w:t>
      </w:r>
      <w:r w:rsidR="000769BF" w:rsidRPr="000A6EE3">
        <w:t xml:space="preserve">. </w:t>
      </w:r>
      <w:r w:rsidR="00624E4B" w:rsidRPr="00624E4B">
        <w:rPr>
          <w:color w:val="0000FF"/>
          <w:u w:val="single"/>
        </w:rPr>
        <w:fldChar w:fldCharType="begin"/>
      </w:r>
      <w:r w:rsidR="00624E4B" w:rsidRPr="00624E4B">
        <w:rPr>
          <w:color w:val="0000FF"/>
          <w:u w:val="single"/>
        </w:rPr>
        <w:instrText xml:space="preserve"> REF _Ref175452546 \h </w:instrText>
      </w:r>
      <w:r w:rsidR="00624E4B">
        <w:rPr>
          <w:color w:val="0000FF"/>
          <w:u w:val="single"/>
        </w:rPr>
        <w:instrText xml:space="preserve"> \* MERGEFORMAT </w:instrText>
      </w:r>
      <w:r w:rsidR="00624E4B" w:rsidRPr="00624E4B">
        <w:rPr>
          <w:color w:val="0000FF"/>
          <w:u w:val="single"/>
        </w:rPr>
      </w:r>
      <w:r w:rsidR="00624E4B" w:rsidRPr="00624E4B">
        <w:rPr>
          <w:color w:val="0000FF"/>
          <w:u w:val="single"/>
        </w:rPr>
        <w:fldChar w:fldCharType="separate"/>
      </w:r>
      <w:r w:rsidR="00F56C49" w:rsidRPr="00F56C49">
        <w:rPr>
          <w:color w:val="0000FF"/>
          <w:u w:val="single"/>
        </w:rPr>
        <w:t xml:space="preserve">Figure </w:t>
      </w:r>
      <w:r w:rsidR="00F56C49" w:rsidRPr="00F56C49">
        <w:rPr>
          <w:noProof/>
          <w:color w:val="0000FF"/>
          <w:u w:val="single"/>
        </w:rPr>
        <w:t>40</w:t>
      </w:r>
      <w:r w:rsidR="00624E4B" w:rsidRPr="00624E4B">
        <w:rPr>
          <w:color w:val="0000FF"/>
          <w:u w:val="single"/>
        </w:rPr>
        <w:fldChar w:fldCharType="end"/>
      </w:r>
      <w:r w:rsidR="000769BF" w:rsidRPr="000A6EE3">
        <w:t xml:space="preserve"> lists some sample VA FileMan options</w:t>
      </w:r>
      <w:r w:rsidRPr="000A6EE3">
        <w:t>:</w:t>
      </w:r>
    </w:p>
    <w:p w14:paraId="1ECD3781" w14:textId="77777777" w:rsidR="00421D04" w:rsidRPr="000A6EE3" w:rsidRDefault="00421D04" w:rsidP="00421D04">
      <w:pPr>
        <w:pStyle w:val="BodyText6"/>
        <w:keepNext/>
        <w:keepLines/>
      </w:pPr>
    </w:p>
    <w:p w14:paraId="5DF91B12" w14:textId="72E3ECC6" w:rsidR="00A614FD" w:rsidRPr="000A6EE3" w:rsidRDefault="00A614FD" w:rsidP="002B6AE0">
      <w:pPr>
        <w:pStyle w:val="Caption"/>
      </w:pPr>
      <w:bookmarkStart w:id="400" w:name="_Ref175452546"/>
      <w:bookmarkStart w:id="401" w:name="_Toc193181646"/>
      <w:bookmarkStart w:id="402" w:name="_Toc151535093"/>
      <w:r w:rsidRPr="000A6EE3">
        <w:t xml:space="preserve">Figure </w:t>
      </w:r>
      <w:fldSimple w:instr=" SEQ Figure \* ARABIC ">
        <w:r w:rsidR="00F56C49">
          <w:rPr>
            <w:noProof/>
          </w:rPr>
          <w:t>40</w:t>
        </w:r>
      </w:fldSimple>
      <w:bookmarkEnd w:id="400"/>
      <w:r w:rsidR="00F92387" w:rsidRPr="000A6EE3">
        <w:t>:</w:t>
      </w:r>
      <w:r w:rsidR="004D2D1E" w:rsidRPr="000A6EE3">
        <w:t xml:space="preserve"> Sample VA FileMan Menu O</w:t>
      </w:r>
      <w:r w:rsidRPr="000A6EE3">
        <w:t>ptions</w:t>
      </w:r>
      <w:bookmarkEnd w:id="401"/>
      <w:bookmarkEnd w:id="402"/>
    </w:p>
    <w:p w14:paraId="389063B2" w14:textId="77777777" w:rsidR="001D6B73" w:rsidRPr="000A6EE3" w:rsidRDefault="001D6B73" w:rsidP="000769BF">
      <w:pPr>
        <w:pStyle w:val="MenuBox"/>
      </w:pPr>
      <w:r w:rsidRPr="000A6EE3">
        <w:t xml:space="preserve">Select VA FileMan Option: </w:t>
      </w:r>
      <w:r w:rsidRPr="000A6EE3">
        <w:rPr>
          <w:b/>
          <w:highlight w:val="yellow"/>
        </w:rPr>
        <w:t>?</w:t>
      </w:r>
    </w:p>
    <w:p w14:paraId="164D7B8F" w14:textId="77777777" w:rsidR="001D6B73" w:rsidRPr="000A6EE3" w:rsidRDefault="001D6B73" w:rsidP="000769BF">
      <w:pPr>
        <w:pStyle w:val="MenuBox"/>
      </w:pPr>
    </w:p>
    <w:p w14:paraId="3589D2E6" w14:textId="77777777" w:rsidR="001D6B73" w:rsidRPr="000A6EE3" w:rsidRDefault="001D6B73" w:rsidP="000769BF">
      <w:pPr>
        <w:pStyle w:val="MenuBox"/>
      </w:pPr>
      <w:r w:rsidRPr="000A6EE3">
        <w:t xml:space="preserve">          Enter or Edit File Entries</w:t>
      </w:r>
      <w:r w:rsidR="000769BF" w:rsidRPr="000A6EE3">
        <w:tab/>
        <w:t>[DIEDIT]</w:t>
      </w:r>
    </w:p>
    <w:p w14:paraId="036C9301" w14:textId="77777777" w:rsidR="001D6B73" w:rsidRPr="000A6EE3" w:rsidRDefault="001D6B73" w:rsidP="000769BF">
      <w:pPr>
        <w:pStyle w:val="MenuBox"/>
      </w:pPr>
      <w:r w:rsidRPr="000A6EE3">
        <w:t xml:space="preserve">          Print File Entries</w:t>
      </w:r>
      <w:r w:rsidR="000769BF" w:rsidRPr="000A6EE3">
        <w:tab/>
        <w:t>[DIPRINT]</w:t>
      </w:r>
    </w:p>
    <w:p w14:paraId="775051D8" w14:textId="77777777" w:rsidR="001D6B73" w:rsidRPr="000A6EE3" w:rsidRDefault="001D6B73" w:rsidP="000769BF">
      <w:pPr>
        <w:pStyle w:val="MenuBox"/>
      </w:pPr>
      <w:r w:rsidRPr="000A6EE3">
        <w:t xml:space="preserve">          Search File Entries</w:t>
      </w:r>
      <w:r w:rsidR="000769BF" w:rsidRPr="000A6EE3">
        <w:tab/>
        <w:t>[DISEARCH]</w:t>
      </w:r>
    </w:p>
    <w:p w14:paraId="5F60CC6B" w14:textId="77777777" w:rsidR="001D6B73" w:rsidRPr="000A6EE3" w:rsidRDefault="001D6B73" w:rsidP="000769BF">
      <w:pPr>
        <w:pStyle w:val="MenuBox"/>
      </w:pPr>
      <w:r w:rsidRPr="000A6EE3">
        <w:t xml:space="preserve">          Inquire to File Entries</w:t>
      </w:r>
      <w:r w:rsidR="000769BF" w:rsidRPr="000A6EE3">
        <w:tab/>
        <w:t>[DIINQUIRE]</w:t>
      </w:r>
    </w:p>
    <w:p w14:paraId="1F8F15F1" w14:textId="77777777" w:rsidR="001D6B73" w:rsidRPr="000A6EE3" w:rsidRDefault="001D6B73" w:rsidP="00A7691A">
      <w:pPr>
        <w:pStyle w:val="BodyText6"/>
      </w:pPr>
    </w:p>
    <w:p w14:paraId="4F4975B3" w14:textId="77777777" w:rsidR="000769BF" w:rsidRPr="000A6EE3" w:rsidRDefault="001D6B73" w:rsidP="006721FB">
      <w:pPr>
        <w:pStyle w:val="BodyText"/>
      </w:pPr>
      <w:r w:rsidRPr="000A6EE3">
        <w:t>If the File Access Security</w:t>
      </w:r>
      <w:r w:rsidR="00C353A3" w:rsidRPr="000A6EE3">
        <w:fldChar w:fldCharType="begin"/>
      </w:r>
      <w:r w:rsidR="00C353A3" w:rsidRPr="000A6EE3">
        <w:instrText xml:space="preserve">XE </w:instrText>
      </w:r>
      <w:r w:rsidR="00666840" w:rsidRPr="000A6EE3">
        <w:instrText>“</w:instrText>
      </w:r>
      <w:r w:rsidR="00C353A3" w:rsidRPr="000A6EE3">
        <w:instrText>File Access Security</w:instrText>
      </w:r>
      <w:r w:rsidR="00666840" w:rsidRPr="000A6EE3">
        <w:instrText>”</w:instrText>
      </w:r>
      <w:r w:rsidR="00C353A3" w:rsidRPr="000A6EE3">
        <w:fldChar w:fldCharType="end"/>
      </w:r>
      <w:r w:rsidRPr="000A6EE3">
        <w:t xml:space="preserve"> system is implemented, the only files you can access directly through VA FileMan options are those listed in your ACCESSIBLE FILE</w:t>
      </w:r>
      <w:r w:rsidR="006A6619" w:rsidRPr="000A6EE3">
        <w:t xml:space="preserve"> (#32)</w:t>
      </w:r>
      <w:r w:rsidRPr="000A6EE3">
        <w:t xml:space="preserve"> </w:t>
      </w:r>
      <w:r w:rsidR="00D20467" w:rsidRPr="000A6EE3">
        <w:t xml:space="preserve">Multiple </w:t>
      </w:r>
      <w:r w:rsidR="00045CEA" w:rsidRPr="000A6EE3">
        <w:t>field</w:t>
      </w:r>
      <w:r w:rsidR="00045CEA" w:rsidRPr="000A6EE3">
        <w:fldChar w:fldCharType="begin"/>
      </w:r>
      <w:r w:rsidR="00045CEA" w:rsidRPr="000A6EE3">
        <w:instrText xml:space="preserve"> XE </w:instrText>
      </w:r>
      <w:r w:rsidR="00666840" w:rsidRPr="000A6EE3">
        <w:instrText>“</w:instrText>
      </w:r>
      <w:r w:rsidR="00045CEA" w:rsidRPr="000A6EE3">
        <w:instrText>ACCESSIBLE FILE</w:instrText>
      </w:r>
      <w:r w:rsidR="006A6619" w:rsidRPr="000A6EE3">
        <w:instrText xml:space="preserve"> (#32)</w:instrText>
      </w:r>
      <w:r w:rsidR="00045CEA" w:rsidRPr="000A6EE3">
        <w:instrText xml:space="preserve"> </w:instrText>
      </w:r>
      <w:r w:rsidR="00D20467"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045CEA" w:rsidRPr="000A6EE3">
        <w:instrText xml:space="preserve"> </w:instrText>
      </w:r>
      <w:r w:rsidR="00045CEA" w:rsidRPr="000A6EE3">
        <w:fldChar w:fldCharType="end"/>
      </w:r>
      <w:r w:rsidRPr="000A6EE3">
        <w:t xml:space="preserve">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w:t>
      </w:r>
      <w:r w:rsidR="00F07229" w:rsidRPr="000A6EE3">
        <w:t>System administrators</w:t>
      </w:r>
      <w:r w:rsidRPr="000A6EE3">
        <w:t xml:space="preserve"> gr</w:t>
      </w:r>
      <w:r w:rsidR="00F07229" w:rsidRPr="000A6EE3">
        <w:t>ant</w:t>
      </w:r>
      <w:r w:rsidR="004A79AD" w:rsidRPr="000A6EE3">
        <w:t xml:space="preserve"> file access by using a sub</w:t>
      </w:r>
      <w:r w:rsidRPr="000A6EE3">
        <w:t>men</w:t>
      </w:r>
      <w:r w:rsidR="00884193" w:rsidRPr="000A6EE3">
        <w:t xml:space="preserve">u on the </w:t>
      </w:r>
      <w:r w:rsidR="00884193" w:rsidRPr="000A6EE3">
        <w:rPr>
          <w:b/>
        </w:rPr>
        <w:t>User Management</w:t>
      </w:r>
      <w:r w:rsidR="004D0268" w:rsidRPr="000A6EE3">
        <w:fldChar w:fldCharType="begin"/>
      </w:r>
      <w:r w:rsidR="004D0268" w:rsidRPr="000A6EE3">
        <w:instrText xml:space="preserve"> XE “User Management Menu” </w:instrText>
      </w:r>
      <w:r w:rsidR="004D0268" w:rsidRPr="000A6EE3">
        <w:fldChar w:fldCharType="end"/>
      </w:r>
      <w:r w:rsidR="004D0268" w:rsidRPr="000A6EE3">
        <w:fldChar w:fldCharType="begin"/>
      </w:r>
      <w:r w:rsidR="004D0268" w:rsidRPr="000A6EE3">
        <w:instrText xml:space="preserve"> XE “Menus:User Management” </w:instrText>
      </w:r>
      <w:r w:rsidR="004D0268" w:rsidRPr="000A6EE3">
        <w:fldChar w:fldCharType="end"/>
      </w:r>
      <w:r w:rsidR="004D0268" w:rsidRPr="000A6EE3">
        <w:fldChar w:fldCharType="begin"/>
      </w:r>
      <w:r w:rsidR="004D0268" w:rsidRPr="000A6EE3">
        <w:instrText xml:space="preserve"> XE “Options:User Management” </w:instrText>
      </w:r>
      <w:r w:rsidR="004D0268" w:rsidRPr="000A6EE3">
        <w:fldChar w:fldCharType="end"/>
      </w:r>
      <w:r w:rsidR="000769BF" w:rsidRPr="000A6EE3">
        <w:t xml:space="preserve"> [XUSER</w:t>
      </w:r>
      <w:r w:rsidR="000769BF" w:rsidRPr="000A6EE3">
        <w:fldChar w:fldCharType="begin"/>
      </w:r>
      <w:r w:rsidR="000769BF" w:rsidRPr="000A6EE3">
        <w:instrText xml:space="preserve"> XE </w:instrText>
      </w:r>
      <w:r w:rsidR="00666840" w:rsidRPr="000A6EE3">
        <w:instrText>“</w:instrText>
      </w:r>
      <w:r w:rsidR="000769BF" w:rsidRPr="000A6EE3">
        <w:instrText>XUSER Menu</w:instrText>
      </w:r>
      <w:r w:rsidR="00666840" w:rsidRPr="000A6EE3">
        <w:instrText>”</w:instrText>
      </w:r>
      <w:r w:rsidR="000769BF" w:rsidRPr="000A6EE3">
        <w:instrText xml:space="preserve"> </w:instrText>
      </w:r>
      <w:r w:rsidR="000769BF" w:rsidRPr="000A6EE3">
        <w:fldChar w:fldCharType="end"/>
      </w:r>
      <w:r w:rsidR="000769BF" w:rsidRPr="000A6EE3">
        <w:fldChar w:fldCharType="begin"/>
      </w:r>
      <w:r w:rsidR="000769BF" w:rsidRPr="000A6EE3">
        <w:instrText xml:space="preserve"> XE </w:instrText>
      </w:r>
      <w:r w:rsidR="00666840" w:rsidRPr="000A6EE3">
        <w:instrText>“</w:instrText>
      </w:r>
      <w:r w:rsidR="000769BF" w:rsidRPr="000A6EE3">
        <w:instrText>Menus:XUSER</w:instrText>
      </w:r>
      <w:r w:rsidR="00666840" w:rsidRPr="000A6EE3">
        <w:instrText>”</w:instrText>
      </w:r>
      <w:r w:rsidR="000769BF" w:rsidRPr="000A6EE3">
        <w:instrText xml:space="preserve"> </w:instrText>
      </w:r>
      <w:r w:rsidR="000769BF" w:rsidRPr="000A6EE3">
        <w:fldChar w:fldCharType="end"/>
      </w:r>
      <w:r w:rsidR="000769BF" w:rsidRPr="000A6EE3">
        <w:fldChar w:fldCharType="begin"/>
      </w:r>
      <w:r w:rsidR="000769BF" w:rsidRPr="000A6EE3">
        <w:instrText xml:space="preserve"> XE </w:instrText>
      </w:r>
      <w:r w:rsidR="00666840" w:rsidRPr="000A6EE3">
        <w:instrText>“</w:instrText>
      </w:r>
      <w:r w:rsidR="000769BF" w:rsidRPr="000A6EE3">
        <w:instrText>Options:XUSER</w:instrText>
      </w:r>
      <w:r w:rsidR="00666840" w:rsidRPr="000A6EE3">
        <w:instrText>”</w:instrText>
      </w:r>
      <w:r w:rsidR="000769BF" w:rsidRPr="000A6EE3">
        <w:instrText xml:space="preserve"> </w:instrText>
      </w:r>
      <w:r w:rsidR="000769BF" w:rsidRPr="000A6EE3">
        <w:fldChar w:fldCharType="end"/>
      </w:r>
      <w:r w:rsidR="000769BF" w:rsidRPr="000A6EE3">
        <w:t>]</w:t>
      </w:r>
      <w:r w:rsidR="004D0268" w:rsidRPr="000A6EE3">
        <w:t xml:space="preserve"> menu</w:t>
      </w:r>
      <w:r w:rsidR="000769BF" w:rsidRPr="000A6EE3">
        <w:t>.</w:t>
      </w:r>
    </w:p>
    <w:p w14:paraId="503521E1" w14:textId="77777777" w:rsidR="001D6B73" w:rsidRPr="000A6EE3" w:rsidRDefault="00884193" w:rsidP="00F62386">
      <w:pPr>
        <w:pStyle w:val="BodyText"/>
        <w:keepNext/>
        <w:keepLines/>
      </w:pPr>
      <w:r w:rsidRPr="000A6EE3">
        <w:lastRenderedPageBreak/>
        <w:t>There are s</w:t>
      </w:r>
      <w:r w:rsidR="001D6B73" w:rsidRPr="000A6EE3">
        <w:t xml:space="preserve">ix </w:t>
      </w:r>
      <w:r w:rsidR="00B972B6" w:rsidRPr="000A6EE3">
        <w:t xml:space="preserve">levels of File Access Security </w:t>
      </w:r>
      <w:r w:rsidR="000769BF" w:rsidRPr="000A6EE3">
        <w:t>properties</w:t>
      </w:r>
      <w:r w:rsidR="005E69F7" w:rsidRPr="000A6EE3">
        <w:t xml:space="preserve"> (listed alphabetically)</w:t>
      </w:r>
      <w:r w:rsidR="001D6B73" w:rsidRPr="000A6EE3">
        <w:t>:</w:t>
      </w:r>
    </w:p>
    <w:p w14:paraId="21618404" w14:textId="77777777" w:rsidR="005E69F7" w:rsidRPr="000A6EE3" w:rsidRDefault="005E69F7" w:rsidP="00F62386">
      <w:pPr>
        <w:pStyle w:val="ListBullet"/>
        <w:keepNext/>
        <w:keepLines/>
        <w:rPr>
          <w:b/>
        </w:rPr>
      </w:pPr>
      <w:r w:rsidRPr="000A6EE3">
        <w:rPr>
          <w:b/>
        </w:rPr>
        <w:t>AUDIT</w:t>
      </w:r>
      <w:r w:rsidRPr="000A6EE3">
        <w:fldChar w:fldCharType="begin"/>
      </w:r>
      <w:r w:rsidRPr="000A6EE3">
        <w:instrText xml:space="preserve"> XE </w:instrText>
      </w:r>
      <w:r w:rsidR="00666840" w:rsidRPr="000A6EE3">
        <w:instrText>“</w:instrText>
      </w:r>
      <w:r w:rsidRPr="000A6EE3">
        <w:instrText>AUDIT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:AUDIT</w:instrText>
      </w:r>
      <w:r w:rsidR="00666840" w:rsidRPr="000A6EE3">
        <w:instrText>”</w:instrText>
      </w:r>
      <w:r w:rsidRPr="000A6EE3">
        <w:instrText xml:space="preserve"> </w:instrText>
      </w:r>
      <w:r w:rsidRPr="000A6EE3">
        <w:fldChar w:fldCharType="end"/>
      </w:r>
    </w:p>
    <w:p w14:paraId="351247AC" w14:textId="77777777" w:rsidR="005E69F7" w:rsidRPr="000A6EE3" w:rsidRDefault="005E69F7" w:rsidP="004D0268">
      <w:pPr>
        <w:pStyle w:val="ListBullet"/>
        <w:rPr>
          <w:b/>
        </w:rPr>
      </w:pPr>
      <w:r w:rsidRPr="000A6EE3">
        <w:rPr>
          <w:b/>
        </w:rPr>
        <w:t>DATA DICTIONARY (</w:t>
      </w:r>
      <w:r w:rsidR="00666840" w:rsidRPr="000A6EE3">
        <w:rPr>
          <w:b/>
        </w:rPr>
        <w:t>“</w:t>
      </w:r>
      <w:r w:rsidRPr="000A6EE3">
        <w:rPr>
          <w:b/>
        </w:rPr>
        <w:t>DD</w:t>
      </w:r>
      <w:r w:rsidR="00666840" w:rsidRPr="000A6EE3">
        <w:rPr>
          <w:b/>
        </w:rPr>
        <w:t>”</w:t>
      </w:r>
      <w:r w:rsidRPr="000A6EE3">
        <w:rPr>
          <w:b/>
        </w:rPr>
        <w:t>)</w:t>
      </w:r>
      <w:r w:rsidRPr="000A6EE3">
        <w:fldChar w:fldCharType="begin"/>
      </w:r>
      <w:r w:rsidRPr="000A6EE3">
        <w:instrText xml:space="preserve"> XE </w:instrText>
      </w:r>
      <w:r w:rsidR="00666840" w:rsidRPr="000A6EE3">
        <w:instrText>“</w:instrText>
      </w:r>
      <w:r w:rsidRPr="000A6EE3">
        <w:instrText>DATA DICTIONARY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:DATA DICTIONARY</w:instrText>
      </w:r>
      <w:r w:rsidR="00666840" w:rsidRPr="000A6EE3">
        <w:instrText>”</w:instrText>
      </w:r>
      <w:r w:rsidRPr="000A6EE3">
        <w:instrText xml:space="preserve"> </w:instrText>
      </w:r>
      <w:r w:rsidRPr="000A6EE3">
        <w:fldChar w:fldCharType="end"/>
      </w:r>
    </w:p>
    <w:p w14:paraId="1954707F" w14:textId="77777777" w:rsidR="001D6B73" w:rsidRPr="000A6EE3" w:rsidRDefault="005E69F7" w:rsidP="004D0268">
      <w:pPr>
        <w:pStyle w:val="ListBullet"/>
        <w:rPr>
          <w:b/>
        </w:rPr>
      </w:pPr>
      <w:r w:rsidRPr="000A6EE3">
        <w:rPr>
          <w:b/>
        </w:rPr>
        <w:t>DELETE (</w:t>
      </w:r>
      <w:r w:rsidR="00666840" w:rsidRPr="000A6EE3">
        <w:rPr>
          <w:b/>
        </w:rPr>
        <w:t>“</w:t>
      </w:r>
      <w:r w:rsidRPr="000A6EE3">
        <w:rPr>
          <w:b/>
        </w:rPr>
        <w:t>DEL</w:t>
      </w:r>
      <w:r w:rsidR="00666840" w:rsidRPr="000A6EE3">
        <w:rPr>
          <w:b/>
        </w:rPr>
        <w:t>”</w:t>
      </w:r>
      <w:r w:rsidRPr="000A6EE3">
        <w:rPr>
          <w:b/>
        </w:rPr>
        <w:t>)</w:t>
      </w:r>
      <w:r w:rsidRPr="000A6EE3">
        <w:fldChar w:fldCharType="begin"/>
      </w:r>
      <w:r w:rsidRPr="000A6EE3">
        <w:instrText xml:space="preserve"> XE </w:instrText>
      </w:r>
      <w:r w:rsidR="00666840" w:rsidRPr="000A6EE3">
        <w:instrText>“</w:instrText>
      </w:r>
      <w:r w:rsidRPr="000A6EE3">
        <w:instrText>DELETE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:DELETE</w:instrText>
      </w:r>
      <w:r w:rsidR="00666840" w:rsidRPr="000A6EE3">
        <w:instrText>”</w:instrText>
      </w:r>
      <w:r w:rsidRPr="000A6EE3">
        <w:instrText xml:space="preserve"> </w:instrText>
      </w:r>
      <w:r w:rsidRPr="000A6EE3">
        <w:fldChar w:fldCharType="end"/>
      </w:r>
    </w:p>
    <w:p w14:paraId="576C77E6" w14:textId="77777777" w:rsidR="001D6B73" w:rsidRPr="000A6EE3" w:rsidRDefault="005E69F7" w:rsidP="004D0268">
      <w:pPr>
        <w:pStyle w:val="ListBullet"/>
        <w:rPr>
          <w:b/>
        </w:rPr>
      </w:pPr>
      <w:r w:rsidRPr="000A6EE3">
        <w:rPr>
          <w:b/>
        </w:rPr>
        <w:t>LAYGO</w:t>
      </w:r>
      <w:r w:rsidRPr="000A6EE3">
        <w:fldChar w:fldCharType="begin"/>
      </w:r>
      <w:r w:rsidRPr="000A6EE3">
        <w:instrText xml:space="preserve"> XE </w:instrText>
      </w:r>
      <w:r w:rsidR="00666840" w:rsidRPr="000A6EE3">
        <w:instrText>“</w:instrText>
      </w:r>
      <w:r w:rsidRPr="000A6EE3">
        <w:instrText>LAYGO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:LAYGO</w:instrText>
      </w:r>
      <w:r w:rsidR="00666840" w:rsidRPr="000A6EE3">
        <w:instrText>”</w:instrText>
      </w:r>
      <w:r w:rsidRPr="000A6EE3">
        <w:instrText xml:space="preserve"> </w:instrText>
      </w:r>
      <w:r w:rsidRPr="000A6EE3">
        <w:fldChar w:fldCharType="end"/>
      </w:r>
    </w:p>
    <w:p w14:paraId="7740A27F" w14:textId="77777777" w:rsidR="001D6B73" w:rsidRPr="000A6EE3" w:rsidRDefault="005E69F7" w:rsidP="004D0268">
      <w:pPr>
        <w:pStyle w:val="ListBullet"/>
        <w:rPr>
          <w:b/>
        </w:rPr>
      </w:pPr>
      <w:r w:rsidRPr="000A6EE3">
        <w:rPr>
          <w:b/>
        </w:rPr>
        <w:t>READ (</w:t>
      </w:r>
      <w:r w:rsidR="00666840" w:rsidRPr="000A6EE3">
        <w:rPr>
          <w:b/>
        </w:rPr>
        <w:t>“</w:t>
      </w:r>
      <w:r w:rsidRPr="000A6EE3">
        <w:rPr>
          <w:b/>
        </w:rPr>
        <w:t>RD</w:t>
      </w:r>
      <w:r w:rsidR="00666840" w:rsidRPr="000A6EE3">
        <w:rPr>
          <w:b/>
        </w:rPr>
        <w:t>”</w:t>
      </w:r>
      <w:r w:rsidRPr="000A6EE3">
        <w:rPr>
          <w:b/>
        </w:rPr>
        <w:t>)</w:t>
      </w:r>
      <w:r w:rsidRPr="000A6EE3">
        <w:fldChar w:fldCharType="begin"/>
      </w:r>
      <w:r w:rsidRPr="000A6EE3">
        <w:instrText xml:space="preserve"> XE </w:instrText>
      </w:r>
      <w:r w:rsidR="00666840" w:rsidRPr="000A6EE3">
        <w:instrText>“</w:instrText>
      </w:r>
      <w:r w:rsidRPr="000A6EE3">
        <w:instrText>READ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:READ</w:instrText>
      </w:r>
      <w:r w:rsidR="00666840" w:rsidRPr="000A6EE3">
        <w:instrText>”</w:instrText>
      </w:r>
      <w:r w:rsidRPr="000A6EE3">
        <w:instrText xml:space="preserve"> </w:instrText>
      </w:r>
      <w:r w:rsidRPr="000A6EE3">
        <w:fldChar w:fldCharType="end"/>
      </w:r>
    </w:p>
    <w:p w14:paraId="05A6CA37" w14:textId="7E837F28" w:rsidR="001D6B73" w:rsidRPr="000A6EE3" w:rsidRDefault="005E69F7" w:rsidP="007B457D">
      <w:pPr>
        <w:pStyle w:val="ListBullet"/>
        <w:rPr>
          <w:b/>
        </w:rPr>
      </w:pPr>
      <w:r w:rsidRPr="000A6EE3">
        <w:rPr>
          <w:b/>
        </w:rPr>
        <w:t>WRITE (</w:t>
      </w:r>
      <w:r w:rsidR="00666840" w:rsidRPr="000A6EE3">
        <w:rPr>
          <w:b/>
        </w:rPr>
        <w:t>“</w:t>
      </w:r>
      <w:r w:rsidRPr="000A6EE3">
        <w:rPr>
          <w:b/>
        </w:rPr>
        <w:t>WR</w:t>
      </w:r>
      <w:r w:rsidR="00666840" w:rsidRPr="000A6EE3">
        <w:rPr>
          <w:b/>
        </w:rPr>
        <w:t>”</w:t>
      </w:r>
      <w:r w:rsidRPr="000A6EE3">
        <w:rPr>
          <w:b/>
        </w:rPr>
        <w:t>)</w:t>
      </w:r>
      <w:r w:rsidRPr="000A6EE3">
        <w:fldChar w:fldCharType="begin"/>
      </w:r>
      <w:r w:rsidRPr="000A6EE3">
        <w:instrText xml:space="preserve"> XE </w:instrText>
      </w:r>
      <w:r w:rsidR="00666840" w:rsidRPr="000A6EE3">
        <w:instrText>“</w:instrText>
      </w:r>
      <w:r w:rsidRPr="000A6EE3">
        <w:instrText>WRITE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443FEB" w:rsidRPr="000A6EE3">
        <w:instrText>File Access Security</w:instrText>
      </w:r>
      <w:r w:rsidRPr="000A6EE3">
        <w:instrText>:WRITE</w:instrText>
      </w:r>
      <w:r w:rsidR="00666840" w:rsidRPr="000A6EE3">
        <w:instrText>”</w:instrText>
      </w:r>
      <w:r w:rsidRPr="000A6EE3">
        <w:instrText xml:space="preserve"> </w:instrText>
      </w:r>
      <w:r w:rsidRPr="000A6EE3">
        <w:fldChar w:fldCharType="end"/>
      </w:r>
    </w:p>
    <w:p w14:paraId="15B22688" w14:textId="77777777" w:rsidR="00421D04" w:rsidRPr="000A6EE3" w:rsidRDefault="00421D04" w:rsidP="00421D04">
      <w:pPr>
        <w:pStyle w:val="BodyText6"/>
      </w:pPr>
    </w:p>
    <w:p w14:paraId="6AA85EFE" w14:textId="4D18FDE4" w:rsidR="000769BF" w:rsidRPr="000A6EE3" w:rsidRDefault="0015207B" w:rsidP="00F62386">
      <w:pPr>
        <w:pStyle w:val="Note"/>
      </w:pPr>
      <w:r w:rsidRPr="000A6EE3">
        <w:rPr>
          <w:noProof/>
          <w:lang w:eastAsia="en-US"/>
        </w:rPr>
        <w:drawing>
          <wp:inline distT="0" distB="0" distL="0" distR="0" wp14:anchorId="7D1A4505" wp14:editId="57B2757C">
            <wp:extent cx="304800" cy="3048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 xml:space="preserve">REF: </w:t>
      </w:r>
      <w:r w:rsidR="00F62386" w:rsidRPr="000A6EE3">
        <w:t xml:space="preserve">These File Access Security level properties are described in </w:t>
      </w:r>
      <w:r w:rsidR="00F62386" w:rsidRPr="000A6EE3">
        <w:rPr>
          <w:color w:val="0000FF"/>
        </w:rPr>
        <w:fldChar w:fldCharType="begin" w:fldLock="1"/>
      </w:r>
      <w:r w:rsidR="00F62386" w:rsidRPr="000A6EE3">
        <w:rPr>
          <w:color w:val="0000FF"/>
        </w:rPr>
        <w:instrText xml:space="preserve"> REF _Ref175452908 \h  \* MERGEFORMAT </w:instrText>
      </w:r>
      <w:r w:rsidR="00F62386" w:rsidRPr="000A6EE3">
        <w:rPr>
          <w:color w:val="0000FF"/>
        </w:rPr>
      </w:r>
      <w:r w:rsidR="00F62386" w:rsidRPr="000A6EE3">
        <w:rPr>
          <w:color w:val="0000FF"/>
        </w:rPr>
        <w:fldChar w:fldCharType="separate"/>
      </w:r>
      <w:r w:rsidR="000666E3" w:rsidRPr="000666E3">
        <w:rPr>
          <w:color w:val="0000FF"/>
          <w:u w:val="single"/>
        </w:rPr>
        <w:t>Table 8</w:t>
      </w:r>
      <w:r w:rsidR="00F62386" w:rsidRPr="000A6EE3">
        <w:rPr>
          <w:color w:val="0000FF"/>
        </w:rPr>
        <w:fldChar w:fldCharType="end"/>
      </w:r>
      <w:r w:rsidR="00F62386" w:rsidRPr="000A6EE3">
        <w:t>.</w:t>
      </w:r>
    </w:p>
    <w:p w14:paraId="137DBA1B" w14:textId="77777777" w:rsidR="006A68A3" w:rsidRPr="000A6EE3" w:rsidRDefault="006A68A3" w:rsidP="006A68A3">
      <w:pPr>
        <w:pStyle w:val="BodyText6"/>
      </w:pPr>
    </w:p>
    <w:p w14:paraId="58512D42" w14:textId="53D0FCC3" w:rsidR="001D6B73" w:rsidRPr="000A6EE3" w:rsidRDefault="001D6B73" w:rsidP="00B972B6">
      <w:pPr>
        <w:pStyle w:val="BodyText"/>
      </w:pPr>
      <w:r w:rsidRPr="000A6EE3">
        <w:t xml:space="preserve">Each level of access is granted as </w:t>
      </w:r>
      <w:r w:rsidRPr="000A6EE3">
        <w:rPr>
          <w:b/>
        </w:rPr>
        <w:t>Y</w:t>
      </w:r>
      <w:r w:rsidR="007B10B6" w:rsidRPr="000A6EE3">
        <w:rPr>
          <w:b/>
        </w:rPr>
        <w:t>ES</w:t>
      </w:r>
      <w:r w:rsidR="000769BF" w:rsidRPr="000A6EE3">
        <w:t xml:space="preserve"> or </w:t>
      </w:r>
      <w:r w:rsidR="000769BF" w:rsidRPr="000A6EE3">
        <w:rPr>
          <w:b/>
        </w:rPr>
        <w:t>N</w:t>
      </w:r>
      <w:r w:rsidR="007B10B6" w:rsidRPr="000A6EE3">
        <w:rPr>
          <w:b/>
        </w:rPr>
        <w:t>O</w:t>
      </w:r>
      <w:r w:rsidRPr="000A6EE3">
        <w:t>. If the File Access Security</w:t>
      </w:r>
      <w:r w:rsidR="00C353A3" w:rsidRPr="000A6EE3">
        <w:fldChar w:fldCharType="begin"/>
      </w:r>
      <w:r w:rsidR="00C353A3" w:rsidRPr="000A6EE3">
        <w:instrText xml:space="preserve">XE </w:instrText>
      </w:r>
      <w:r w:rsidR="00666840" w:rsidRPr="000A6EE3">
        <w:instrText>“</w:instrText>
      </w:r>
      <w:r w:rsidR="00C353A3" w:rsidRPr="000A6EE3">
        <w:instrText>File Access Security</w:instrText>
      </w:r>
      <w:r w:rsidR="00666840" w:rsidRPr="000A6EE3">
        <w:instrText>”</w:instrText>
      </w:r>
      <w:r w:rsidR="00C353A3" w:rsidRPr="000A6EE3">
        <w:fldChar w:fldCharType="end"/>
      </w:r>
      <w:r w:rsidRPr="000A6EE3">
        <w:t xml:space="preserve"> system is implemented, file access is controlled by these </w:t>
      </w:r>
      <w:r w:rsidRPr="000A6EE3">
        <w:rPr>
          <w:b/>
        </w:rPr>
        <w:t>Y</w:t>
      </w:r>
      <w:r w:rsidR="007B10B6" w:rsidRPr="000A6EE3">
        <w:rPr>
          <w:b/>
        </w:rPr>
        <w:t>ES</w:t>
      </w:r>
      <w:r w:rsidR="000C6C25" w:rsidRPr="000A6EE3">
        <w:rPr>
          <w:b/>
        </w:rPr>
        <w:t>/N</w:t>
      </w:r>
      <w:r w:rsidR="007B10B6" w:rsidRPr="000A6EE3">
        <w:rPr>
          <w:b/>
        </w:rPr>
        <w:t>O</w:t>
      </w:r>
      <w:r w:rsidRPr="000A6EE3">
        <w:t xml:space="preserve"> flags, </w:t>
      </w:r>
      <w:r w:rsidRPr="000A6EE3">
        <w:rPr>
          <w:i/>
        </w:rPr>
        <w:t>not</w:t>
      </w:r>
      <w:r w:rsidRPr="000A6EE3">
        <w:t xml:space="preserve"> by the matching of your </w:t>
      </w:r>
      <w:r w:rsidR="001E7D72" w:rsidRPr="000A6EE3">
        <w:t>FILE MANAGER ACCESS CODE</w:t>
      </w:r>
      <w:r w:rsidR="006A6619"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6A6619"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string </w:t>
      </w:r>
      <w:r w:rsidR="000C6C25" w:rsidRPr="000A6EE3">
        <w:t xml:space="preserve">in the </w:t>
      </w:r>
      <w:r w:rsidR="00AC1AE5" w:rsidRPr="000A6EE3">
        <w:t>NEW PERSON (#200) file</w:t>
      </w:r>
      <w:r w:rsidR="000C6C25" w:rsidRPr="000A6EE3">
        <w:fldChar w:fldCharType="begin"/>
      </w:r>
      <w:r w:rsidR="000C6C25" w:rsidRPr="000A6EE3">
        <w:instrText xml:space="preserve"> XE </w:instrText>
      </w:r>
      <w:r w:rsidR="00666840" w:rsidRPr="000A6EE3">
        <w:instrText>“</w:instrText>
      </w:r>
      <w:r w:rsidR="00AC1AE5" w:rsidRPr="000A6EE3">
        <w:instrText>NEW PERSON (#200) File</w:instrText>
      </w:r>
      <w:r w:rsidR="00666840" w:rsidRPr="000A6EE3">
        <w:instrText>”</w:instrText>
      </w:r>
      <w:r w:rsidR="000C6C25" w:rsidRPr="000A6EE3">
        <w:instrText xml:space="preserve"> </w:instrText>
      </w:r>
      <w:r w:rsidR="000C6C25" w:rsidRPr="000A6EE3">
        <w:fldChar w:fldCharType="end"/>
      </w:r>
      <w:r w:rsidR="000C6C25" w:rsidRPr="000A6EE3">
        <w:fldChar w:fldCharType="begin"/>
      </w:r>
      <w:r w:rsidR="000C6C25" w:rsidRPr="000A6EE3">
        <w:instrText xml:space="preserve"> XE </w:instrText>
      </w:r>
      <w:r w:rsidR="00666840" w:rsidRPr="000A6EE3">
        <w:instrText>“</w:instrText>
      </w:r>
      <w:r w:rsidR="000C6C25" w:rsidRPr="000A6EE3">
        <w:instrText>Files:NEW PERSON (#200)</w:instrText>
      </w:r>
      <w:r w:rsidR="00666840" w:rsidRPr="000A6EE3">
        <w:instrText>”</w:instrText>
      </w:r>
      <w:r w:rsidR="000C6C25" w:rsidRPr="000A6EE3">
        <w:instrText xml:space="preserve"> </w:instrText>
      </w:r>
      <w:r w:rsidR="000C6C25" w:rsidRPr="000A6EE3">
        <w:fldChar w:fldCharType="end"/>
      </w:r>
      <w:r w:rsidR="000C6C25" w:rsidRPr="000A6EE3">
        <w:t xml:space="preserve"> </w:t>
      </w:r>
      <w:r w:rsidRPr="000A6EE3">
        <w:t>with security placed on the file.</w:t>
      </w:r>
    </w:p>
    <w:p w14:paraId="3D4227E6" w14:textId="4C513B4A" w:rsidR="001D6B73" w:rsidRPr="000A6EE3" w:rsidRDefault="001D6B73" w:rsidP="00B972B6">
      <w:pPr>
        <w:pStyle w:val="BodyText"/>
        <w:keepNext/>
        <w:keepLines/>
      </w:pPr>
      <w:r w:rsidRPr="000A6EE3">
        <w:t xml:space="preserve">If you have </w:t>
      </w:r>
      <w:r w:rsidRPr="000A6EE3">
        <w:rPr>
          <w:i/>
        </w:rPr>
        <w:t>not</w:t>
      </w:r>
      <w:r w:rsidRPr="000A6EE3">
        <w:t xml:space="preserve"> been granted any </w:t>
      </w:r>
      <w:r w:rsidR="00954BC8" w:rsidRPr="000A6EE3">
        <w:t>security access to VA FileMan files</w:t>
      </w:r>
      <w:r w:rsidRPr="000A6EE3">
        <w:t>, entering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38350B" w:rsidRPr="000A6EE3">
        <w:t xml:space="preserve"> (</w:t>
      </w:r>
      <w:r w:rsidR="0038350B" w:rsidRPr="000A6EE3">
        <w:rPr>
          <w:b/>
        </w:rPr>
        <w:t>??</w:t>
      </w:r>
      <w:r w:rsidR="0038350B" w:rsidRPr="000A6EE3">
        <w:t>)</w:t>
      </w:r>
      <w:r w:rsidRPr="000A6EE3">
        <w:t xml:space="preserve"> when prompted for a file </w:t>
      </w:r>
      <w:r w:rsidR="00954BC8" w:rsidRPr="000A6EE3">
        <w:t xml:space="preserve">name/number </w:t>
      </w:r>
      <w:r w:rsidRPr="000A6EE3">
        <w:t>shows no files to access:</w:t>
      </w:r>
    </w:p>
    <w:p w14:paraId="635C64BD" w14:textId="77777777" w:rsidR="00421D04" w:rsidRPr="000A6EE3" w:rsidRDefault="00421D04" w:rsidP="00421D04">
      <w:pPr>
        <w:pStyle w:val="BodyText6"/>
        <w:keepNext/>
        <w:keepLines/>
      </w:pPr>
    </w:p>
    <w:p w14:paraId="2E01841D" w14:textId="3ABADDE2" w:rsidR="00A614FD" w:rsidRPr="000A6EE3" w:rsidRDefault="00A614FD" w:rsidP="002B6AE0">
      <w:pPr>
        <w:pStyle w:val="Caption"/>
      </w:pPr>
      <w:bookmarkStart w:id="403" w:name="_Toc193181647"/>
      <w:bookmarkStart w:id="404" w:name="_Toc151535094"/>
      <w:r w:rsidRPr="000A6EE3">
        <w:t xml:space="preserve">Figure </w:t>
      </w:r>
      <w:fldSimple w:instr=" SEQ Figure \* ARABIC ">
        <w:r w:rsidR="00F56C49">
          <w:rPr>
            <w:noProof/>
          </w:rPr>
          <w:t>41</w:t>
        </w:r>
      </w:fldSimple>
      <w:r w:rsidR="00F92387" w:rsidRPr="000A6EE3">
        <w:t>:</w:t>
      </w:r>
      <w:r w:rsidRPr="000A6EE3">
        <w:t xml:space="preserve"> User has </w:t>
      </w:r>
      <w:r w:rsidR="004D2D1E" w:rsidRPr="000A6EE3">
        <w:rPr>
          <w:i/>
        </w:rPr>
        <w:t>N</w:t>
      </w:r>
      <w:r w:rsidRPr="000A6EE3">
        <w:rPr>
          <w:i/>
        </w:rPr>
        <w:t>ot</w:t>
      </w:r>
      <w:r w:rsidR="004D2D1E" w:rsidRPr="000A6EE3">
        <w:t xml:space="preserve"> been Granted Security A</w:t>
      </w:r>
      <w:r w:rsidRPr="000A6EE3">
        <w:t xml:space="preserve">ccess to any </w:t>
      </w:r>
      <w:r w:rsidR="00D54F9A" w:rsidRPr="000A6EE3">
        <w:t>VA</w:t>
      </w:r>
      <w:r w:rsidRPr="000A6EE3">
        <w:t xml:space="preserve"> </w:t>
      </w:r>
      <w:r w:rsidR="00D54F9A" w:rsidRPr="000A6EE3">
        <w:t>FileMan</w:t>
      </w:r>
      <w:r w:rsidR="004D2D1E" w:rsidRPr="000A6EE3">
        <w:t xml:space="preserve"> Files—Sample U</w:t>
      </w:r>
      <w:r w:rsidRPr="000A6EE3">
        <w:t xml:space="preserve">ser </w:t>
      </w:r>
      <w:bookmarkEnd w:id="403"/>
      <w:r w:rsidR="00DC70CA">
        <w:t>Dialog</w:t>
      </w:r>
      <w:bookmarkEnd w:id="404"/>
    </w:p>
    <w:p w14:paraId="0B36130C" w14:textId="77777777" w:rsidR="001D6B73" w:rsidRPr="000A6EE3" w:rsidRDefault="001D6B73">
      <w:pPr>
        <w:pStyle w:val="Dialogue"/>
      </w:pPr>
      <w:r w:rsidRPr="000A6EE3">
        <w:t xml:space="preserve">Select VA FileMan Option: </w:t>
      </w:r>
      <w:r w:rsidR="00124E9A" w:rsidRPr="000A6EE3">
        <w:rPr>
          <w:b/>
          <w:highlight w:val="yellow"/>
        </w:rPr>
        <w:t>E</w:t>
      </w:r>
      <w:r w:rsidR="00124E9A" w:rsidRPr="000A6EE3">
        <w:rPr>
          <w:b/>
          <w:bCs/>
          <w:highlight w:val="yellow"/>
        </w:rPr>
        <w:t>NT</w:t>
      </w:r>
      <w:r w:rsidR="00124E9A" w:rsidRPr="000A6EE3">
        <w:rPr>
          <w:b/>
          <w:highlight w:val="yellow"/>
        </w:rPr>
        <w:t>ER OR EDIT FILE ENTRIES</w:t>
      </w:r>
    </w:p>
    <w:p w14:paraId="348563EA" w14:textId="77777777" w:rsidR="001D6B73" w:rsidRPr="000A6EE3" w:rsidRDefault="001D6B73">
      <w:pPr>
        <w:pStyle w:val="Dialogue"/>
      </w:pPr>
      <w:r w:rsidRPr="000A6EE3">
        <w:t xml:space="preserve">INPUT TO WHAT FILE: </w:t>
      </w:r>
      <w:r w:rsidRPr="000A6EE3">
        <w:rPr>
          <w:b/>
          <w:highlight w:val="yellow"/>
        </w:rPr>
        <w:t>??</w:t>
      </w:r>
    </w:p>
    <w:p w14:paraId="7C56D674" w14:textId="77777777" w:rsidR="001D6B73" w:rsidRPr="000A6EE3" w:rsidRDefault="001D6B73">
      <w:pPr>
        <w:pStyle w:val="Dialogue"/>
      </w:pPr>
    </w:p>
    <w:p w14:paraId="2A6E272A" w14:textId="77777777" w:rsidR="000C6C25" w:rsidRPr="000A6EE3" w:rsidRDefault="0015207B">
      <w:pPr>
        <w:pStyle w:val="Dialogue"/>
      </w:pPr>
      <w:r w:rsidRPr="000A6EE3">
        <w:rPr>
          <w:noProof/>
        </w:rPr>
        <mc:AlternateContent>
          <mc:Choice Requires="wps">
            <w:drawing>
              <wp:inline distT="0" distB="0" distL="0" distR="0" wp14:anchorId="11ECCC46" wp14:editId="693092BB">
                <wp:extent cx="3847465" cy="427990"/>
                <wp:effectExtent l="342900" t="0" r="19685" b="10160"/>
                <wp:docPr id="72" name="AutoShape 135" descr="Callout Text: No files displayed here, which indicates that the user has not been granted any security access to VA FileMan fil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427990"/>
                        </a:xfrm>
                        <a:prstGeom prst="wedgeRoundRectCallout">
                          <a:avLst>
                            <a:gd name="adj1" fmla="val -57806"/>
                            <a:gd name="adj2" fmla="val -18102"/>
                            <a:gd name="adj3" fmla="val 16667"/>
                          </a:avLst>
                        </a:prstGeom>
                        <a:solidFill>
                          <a:srgbClr val="FFFFFF"/>
                        </a:solidFill>
                        <a:ln w="9525">
                          <a:solidFill>
                            <a:srgbClr val="000000"/>
                          </a:solidFill>
                          <a:miter lim="800000"/>
                          <a:headEnd/>
                          <a:tailEnd/>
                        </a:ln>
                      </wps:spPr>
                      <wps:txbx>
                        <w:txbxContent>
                          <w:p w14:paraId="6515F16F" w14:textId="77777777" w:rsidR="00353F72" w:rsidRPr="000C6C25" w:rsidRDefault="00353F72" w:rsidP="0001240C">
                            <w:pPr>
                              <w:pStyle w:val="CalloutText"/>
                            </w:pPr>
                            <w:r w:rsidRPr="000C6C25">
                              <w:t xml:space="preserve">No files displayed </w:t>
                            </w:r>
                            <w:r>
                              <w:t xml:space="preserve">here, which </w:t>
                            </w:r>
                            <w:r w:rsidRPr="000C6C25">
                              <w:t xml:space="preserve">indicates </w:t>
                            </w:r>
                            <w:r>
                              <w:t xml:space="preserve">that the user has </w:t>
                            </w:r>
                            <w:r w:rsidRPr="000C6C25">
                              <w:rPr>
                                <w:i/>
                              </w:rPr>
                              <w:t>not</w:t>
                            </w:r>
                            <w:r>
                              <w:t xml:space="preserve"> been granted any security access to VA FileMan files.</w:t>
                            </w:r>
                          </w:p>
                        </w:txbxContent>
                      </wps:txbx>
                      <wps:bodyPr rot="0" vert="horz" wrap="square" lIns="91440" tIns="45720" rIns="91440" bIns="45720" anchor="t" anchorCtr="0" upright="1">
                        <a:noAutofit/>
                      </wps:bodyPr>
                    </wps:wsp>
                  </a:graphicData>
                </a:graphic>
              </wp:inline>
            </w:drawing>
          </mc:Choice>
          <mc:Fallback>
            <w:pict>
              <v:shape w14:anchorId="11ECCC46" id="AutoShape 135" o:spid="_x0000_s1035" type="#_x0000_t62" alt="Callout Text: No files displayed here, which indicates that the user has not been granted any security access to VA FileMan files." style="width:302.9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" adj="-1686,6890">
                <v:textbox>
                  <w:txbxContent>
                    <w:p w14:paraId="6515F16F" w14:textId="77777777" w:rsidR="00353F72" w:rsidRPr="000C6C25" w:rsidRDefault="00353F72" w:rsidP="0001240C">
                      <w:pPr>
                        <w:pStyle w:val="CalloutText"/>
                      </w:pPr>
                      <w:r w:rsidRPr="000C6C25">
                        <w:t xml:space="preserve">No files displayed </w:t>
                      </w:r>
                      <w:r>
                        <w:t xml:space="preserve">here, which </w:t>
                      </w:r>
                      <w:r w:rsidRPr="000C6C25">
                        <w:t xml:space="preserve">indicates </w:t>
                      </w:r>
                      <w:r>
                        <w:t xml:space="preserve">that the user has </w:t>
                      </w:r>
                      <w:r w:rsidRPr="000C6C25">
                        <w:rPr>
                          <w:i/>
                        </w:rPr>
                        <w:t>not</w:t>
                      </w:r>
                      <w:r>
                        <w:t xml:space="preserve"> been granted any security access to VA FileMan files.</w:t>
                      </w:r>
                    </w:p>
                  </w:txbxContent>
                </v:textbox>
                <w10:anchorlock/>
              </v:shape>
            </w:pict>
          </mc:Fallback>
        </mc:AlternateContent>
      </w:r>
    </w:p>
    <w:p w14:paraId="5EE13605" w14:textId="77777777" w:rsidR="0001240C" w:rsidRPr="000A6EE3" w:rsidRDefault="0001240C">
      <w:pPr>
        <w:pStyle w:val="Dialogue"/>
      </w:pPr>
    </w:p>
    <w:p w14:paraId="00E24DC3" w14:textId="77777777" w:rsidR="001D6B73" w:rsidRPr="000A6EE3" w:rsidRDefault="001D6B73">
      <w:pPr>
        <w:pStyle w:val="Dialogue"/>
      </w:pPr>
      <w:r w:rsidRPr="000A6EE3">
        <w:t>INPUT TO WHAT FILE:</w:t>
      </w:r>
      <w:r w:rsidR="0001240C" w:rsidRPr="000A6EE3">
        <w:t xml:space="preserve"> </w:t>
      </w:r>
    </w:p>
    <w:p w14:paraId="04CDF38E" w14:textId="77777777" w:rsidR="001D6B73" w:rsidRPr="000A6EE3" w:rsidRDefault="001D6B73" w:rsidP="00A7691A">
      <w:pPr>
        <w:pStyle w:val="BodyText6"/>
      </w:pPr>
    </w:p>
    <w:p w14:paraId="6C054D86" w14:textId="77777777" w:rsidR="001D6B73" w:rsidRPr="000A6EE3" w:rsidRDefault="001D6B73" w:rsidP="00E163F4">
      <w:pPr>
        <w:pStyle w:val="BodyText"/>
      </w:pPr>
      <w:r w:rsidRPr="000A6EE3">
        <w:t xml:space="preserve">In this case, you need to contact </w:t>
      </w:r>
      <w:r w:rsidR="00F07229" w:rsidRPr="000A6EE3">
        <w:t>the system administrators</w:t>
      </w:r>
      <w:r w:rsidRPr="000A6EE3">
        <w:t xml:space="preserve"> </w:t>
      </w:r>
      <w:r w:rsidR="00F07229" w:rsidRPr="000A6EE3">
        <w:t>to</w:t>
      </w:r>
      <w:r w:rsidRPr="000A6EE3">
        <w:t xml:space="preserve"> </w:t>
      </w:r>
      <w:r w:rsidR="00F07229" w:rsidRPr="000A6EE3">
        <w:t>get</w:t>
      </w:r>
      <w:r w:rsidRPr="000A6EE3">
        <w:t xml:space="preserve"> access to the </w:t>
      </w:r>
      <w:r w:rsidR="00B365D2" w:rsidRPr="000A6EE3">
        <w:t xml:space="preserve">VA FileMan </w:t>
      </w:r>
      <w:r w:rsidRPr="000A6EE3">
        <w:t>files you need.</w:t>
      </w:r>
    </w:p>
    <w:p w14:paraId="227C0932" w14:textId="77777777" w:rsidR="001D6B73" w:rsidRPr="000A6EE3" w:rsidRDefault="001D6B73" w:rsidP="00E163F4">
      <w:pPr>
        <w:pStyle w:val="BodyText"/>
      </w:pPr>
      <w:r w:rsidRPr="000A6EE3">
        <w:t>File Access Security</w:t>
      </w:r>
      <w:r w:rsidR="00C353A3" w:rsidRPr="000A6EE3">
        <w:fldChar w:fldCharType="begin"/>
      </w:r>
      <w:r w:rsidR="00C353A3" w:rsidRPr="000A6EE3">
        <w:instrText xml:space="preserve">XE </w:instrText>
      </w:r>
      <w:r w:rsidR="00666840" w:rsidRPr="000A6EE3">
        <w:instrText>“</w:instrText>
      </w:r>
      <w:r w:rsidR="00C353A3" w:rsidRPr="000A6EE3">
        <w:instrText>File Access Security</w:instrText>
      </w:r>
      <w:r w:rsidR="00666840" w:rsidRPr="000A6EE3">
        <w:instrText>”</w:instrText>
      </w:r>
      <w:r w:rsidR="00C353A3" w:rsidRPr="000A6EE3">
        <w:fldChar w:fldCharType="end"/>
      </w:r>
      <w:r w:rsidRPr="000A6EE3">
        <w:t xml:space="preserve"> is also invoke</w:t>
      </w:r>
      <w:r w:rsidR="00023836" w:rsidRPr="000A6EE3">
        <w:t xml:space="preserve">d when an option uses </w:t>
      </w:r>
      <w:r w:rsidRPr="000A6EE3">
        <w:t>VA FileMan</w:t>
      </w:r>
      <w:r w:rsidR="00666840" w:rsidRPr="000A6EE3">
        <w:t>’</w:t>
      </w:r>
      <w:r w:rsidR="00023836" w:rsidRPr="000A6EE3">
        <w:t>s</w:t>
      </w:r>
      <w:r w:rsidR="00951629" w:rsidRPr="000A6EE3">
        <w:t xml:space="preserve"> Line E</w:t>
      </w:r>
      <w:r w:rsidRPr="000A6EE3">
        <w:t>ditor</w:t>
      </w:r>
      <w:r w:rsidR="0038350B" w:rsidRPr="000A6EE3">
        <w:fldChar w:fldCharType="begin"/>
      </w:r>
      <w:r w:rsidR="0038350B" w:rsidRPr="000A6EE3">
        <w:instrText xml:space="preserve">XE </w:instrText>
      </w:r>
      <w:r w:rsidR="00666840" w:rsidRPr="000A6EE3">
        <w:instrText>“</w:instrText>
      </w:r>
      <w:r w:rsidR="0038350B" w:rsidRPr="000A6EE3">
        <w:instrText>FileMan:Line Editor</w:instrText>
      </w:r>
      <w:r w:rsidR="00666840" w:rsidRPr="000A6EE3">
        <w:instrText>”</w:instrText>
      </w:r>
      <w:r w:rsidR="0038350B" w:rsidRPr="000A6EE3">
        <w:fldChar w:fldCharType="end"/>
      </w:r>
      <w:r w:rsidR="004B3717" w:rsidRPr="000A6EE3">
        <w:fldChar w:fldCharType="begin"/>
      </w:r>
      <w:r w:rsidR="004B3717" w:rsidRPr="000A6EE3">
        <w:instrText xml:space="preserve">XE </w:instrText>
      </w:r>
      <w:r w:rsidR="00666840" w:rsidRPr="000A6EE3">
        <w:instrText>“</w:instrText>
      </w:r>
      <w:r w:rsidR="004B3717" w:rsidRPr="000A6EE3">
        <w:instrText>VA FileMan:Line Editor</w:instrText>
      </w:r>
      <w:r w:rsidR="00666840" w:rsidRPr="000A6EE3">
        <w:instrText>”</w:instrText>
      </w:r>
      <w:r w:rsidR="004B3717" w:rsidRPr="000A6EE3">
        <w:fldChar w:fldCharType="end"/>
      </w:r>
      <w:r w:rsidR="0038350B" w:rsidRPr="000A6EE3">
        <w:fldChar w:fldCharType="begin"/>
      </w:r>
      <w:r w:rsidR="0038350B" w:rsidRPr="000A6EE3">
        <w:instrText xml:space="preserve">XE </w:instrText>
      </w:r>
      <w:r w:rsidR="00666840" w:rsidRPr="000A6EE3">
        <w:instrText>“</w:instrText>
      </w:r>
      <w:r w:rsidR="0038350B" w:rsidRPr="000A6EE3">
        <w:instrText>Line Editor:</w:instrText>
      </w:r>
      <w:r w:rsidR="004B3717" w:rsidRPr="000A6EE3">
        <w:instrText xml:space="preserve">VA </w:instrText>
      </w:r>
      <w:r w:rsidR="0038350B" w:rsidRPr="000A6EE3">
        <w:instrText>FileMan</w:instrText>
      </w:r>
      <w:r w:rsidR="00666840" w:rsidRPr="000A6EE3">
        <w:instrText>”</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Editors:Line</w:instrText>
      </w:r>
      <w:r w:rsidR="00666840" w:rsidRPr="000A6EE3">
        <w:instrText>”</w:instrText>
      </w:r>
      <w:r w:rsidR="0038350B" w:rsidRPr="000A6EE3">
        <w:instrText xml:space="preserve"> </w:instrText>
      </w:r>
      <w:r w:rsidR="0038350B" w:rsidRPr="000A6EE3">
        <w:fldChar w:fldCharType="end"/>
      </w:r>
      <w:r w:rsidRPr="000A6EE3">
        <w:t>. In particular, the Tra</w:t>
      </w:r>
      <w:r w:rsidRPr="000A6EE3">
        <w:rPr>
          <w:color w:val="000000" w:themeColor="text1"/>
        </w:rPr>
        <w:t>nsfer Lines from Another Document</w:t>
      </w:r>
      <w:r w:rsidR="0085247E" w:rsidRPr="000A6EE3">
        <w:rPr>
          <w:color w:val="000000" w:themeColor="text1"/>
        </w:rPr>
        <w:fldChar w:fldCharType="begin"/>
      </w:r>
      <w:r w:rsidR="0085247E" w:rsidRPr="000A6EE3">
        <w:rPr>
          <w:color w:val="000000" w:themeColor="text1"/>
        </w:rPr>
        <w:instrText>XE “Transfer Lines from Another Document Option”</w:instrText>
      </w:r>
      <w:r w:rsidR="0085247E" w:rsidRPr="000A6EE3">
        <w:rPr>
          <w:color w:val="000000" w:themeColor="text1"/>
        </w:rPr>
        <w:fldChar w:fldCharType="end"/>
      </w:r>
      <w:r w:rsidR="0085247E" w:rsidRPr="000A6EE3">
        <w:rPr>
          <w:color w:val="000000" w:themeColor="text1"/>
        </w:rPr>
        <w:fldChar w:fldCharType="begin"/>
      </w:r>
      <w:r w:rsidR="0085247E" w:rsidRPr="000A6EE3">
        <w:rPr>
          <w:color w:val="000000" w:themeColor="text1"/>
        </w:rPr>
        <w:instrText>XE “Options:Transfer Lines from Another Document”</w:instrText>
      </w:r>
      <w:r w:rsidR="0085247E" w:rsidRPr="000A6EE3">
        <w:rPr>
          <w:color w:val="000000" w:themeColor="text1"/>
        </w:rPr>
        <w:fldChar w:fldCharType="end"/>
      </w:r>
      <w:r w:rsidRPr="000A6EE3">
        <w:rPr>
          <w:color w:val="000000" w:themeColor="text1"/>
        </w:rPr>
        <w:t xml:space="preserve"> option</w:t>
      </w:r>
      <w:r w:rsidR="00CA435E" w:rsidRPr="000A6EE3">
        <w:rPr>
          <w:color w:val="000000" w:themeColor="text1"/>
        </w:rPr>
        <w:t xml:space="preserve">, which is hard-coded in the </w:t>
      </w:r>
      <w:r w:rsidR="00CA435E" w:rsidRPr="000A6EE3">
        <w:rPr>
          <w:b/>
          <w:color w:val="000000" w:themeColor="text1"/>
        </w:rPr>
        <w:t>DIWE</w:t>
      </w:r>
      <w:r w:rsidR="00CA435E" w:rsidRPr="000A6EE3">
        <w:rPr>
          <w:color w:val="000000" w:themeColor="text1"/>
        </w:rPr>
        <w:t xml:space="preserve"> routine and is also referred to as the Line Editor, </w:t>
      </w:r>
      <w:r w:rsidRPr="000A6EE3">
        <w:rPr>
          <w:color w:val="000000" w:themeColor="text1"/>
        </w:rPr>
        <w:t xml:space="preserve">does </w:t>
      </w:r>
      <w:r w:rsidRPr="000A6EE3">
        <w:rPr>
          <w:i/>
          <w:color w:val="000000" w:themeColor="text1"/>
        </w:rPr>
        <w:t>no</w:t>
      </w:r>
      <w:r w:rsidRPr="000A6EE3">
        <w:rPr>
          <w:i/>
        </w:rPr>
        <w:t>t</w:t>
      </w:r>
      <w:r w:rsidRPr="000A6EE3">
        <w:t xml:space="preserve"> permit access to other word-processing documents in the current </w:t>
      </w:r>
      <w:r w:rsidRPr="000A6EE3">
        <w:lastRenderedPageBreak/>
        <w:t xml:space="preserve">file or other files unless </w:t>
      </w:r>
      <w:r w:rsidRPr="000A6EE3">
        <w:rPr>
          <w:b/>
        </w:rPr>
        <w:t>READ</w:t>
      </w:r>
      <w:r w:rsidRPr="000A6EE3">
        <w:t xml:space="preserve"> access to that file has been explicitly granted. If you need to transfer t</w:t>
      </w:r>
      <w:r w:rsidR="00951629" w:rsidRPr="000A6EE3">
        <w:t>ext from other files using the Line E</w:t>
      </w:r>
      <w:r w:rsidRPr="000A6EE3">
        <w:t>ditor</w:t>
      </w:r>
      <w:r w:rsidR="0038350B" w:rsidRPr="000A6EE3">
        <w:fldChar w:fldCharType="begin"/>
      </w:r>
      <w:r w:rsidR="0038350B" w:rsidRPr="000A6EE3">
        <w:instrText xml:space="preserve">XE </w:instrText>
      </w:r>
      <w:r w:rsidR="00666840" w:rsidRPr="000A6EE3">
        <w:instrText>“</w:instrText>
      </w:r>
      <w:r w:rsidR="0038350B" w:rsidRPr="000A6EE3">
        <w:instrText>FileMan:Line Editor</w:instrText>
      </w:r>
      <w:r w:rsidR="00666840" w:rsidRPr="000A6EE3">
        <w:instrText>”</w:instrText>
      </w:r>
      <w:r w:rsidR="0038350B" w:rsidRPr="000A6EE3">
        <w:fldChar w:fldCharType="end"/>
      </w:r>
      <w:r w:rsidR="004B3717" w:rsidRPr="000A6EE3">
        <w:fldChar w:fldCharType="begin"/>
      </w:r>
      <w:r w:rsidR="004B3717" w:rsidRPr="000A6EE3">
        <w:instrText xml:space="preserve">XE </w:instrText>
      </w:r>
      <w:r w:rsidR="00666840" w:rsidRPr="000A6EE3">
        <w:instrText>“</w:instrText>
      </w:r>
      <w:r w:rsidR="004B3717" w:rsidRPr="000A6EE3">
        <w:instrText>VA FileMan:Line Editor</w:instrText>
      </w:r>
      <w:r w:rsidR="00666840" w:rsidRPr="000A6EE3">
        <w:instrText>”</w:instrText>
      </w:r>
      <w:r w:rsidR="004B3717" w:rsidRPr="000A6EE3">
        <w:fldChar w:fldCharType="end"/>
      </w:r>
      <w:r w:rsidR="0038350B" w:rsidRPr="000A6EE3">
        <w:fldChar w:fldCharType="begin"/>
      </w:r>
      <w:r w:rsidR="0038350B" w:rsidRPr="000A6EE3">
        <w:instrText xml:space="preserve">XE </w:instrText>
      </w:r>
      <w:r w:rsidR="00666840" w:rsidRPr="000A6EE3">
        <w:instrText>“</w:instrText>
      </w:r>
      <w:r w:rsidR="0038350B" w:rsidRPr="000A6EE3">
        <w:instrText>Line Editor:</w:instrText>
      </w:r>
      <w:r w:rsidR="004B3717" w:rsidRPr="000A6EE3">
        <w:instrText xml:space="preserve">VA </w:instrText>
      </w:r>
      <w:r w:rsidR="0038350B" w:rsidRPr="000A6EE3">
        <w:instrText>FileMan</w:instrText>
      </w:r>
      <w:r w:rsidR="00666840" w:rsidRPr="000A6EE3">
        <w:instrText>”</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Editors:Line</w:instrText>
      </w:r>
      <w:r w:rsidR="00666840" w:rsidRPr="000A6EE3">
        <w:instrText>”</w:instrText>
      </w:r>
      <w:r w:rsidR="0038350B" w:rsidRPr="000A6EE3">
        <w:instrText xml:space="preserve"> </w:instrText>
      </w:r>
      <w:r w:rsidR="0038350B" w:rsidRPr="000A6EE3">
        <w:fldChar w:fldCharType="end"/>
      </w:r>
      <w:r w:rsidRPr="000A6EE3">
        <w:t xml:space="preserve">, contact </w:t>
      </w:r>
      <w:r w:rsidR="00F07229" w:rsidRPr="000A6EE3">
        <w:t>the system administrators</w:t>
      </w:r>
      <w:r w:rsidRPr="000A6EE3">
        <w:t xml:space="preserve"> to request access to those files.</w:t>
      </w:r>
    </w:p>
    <w:p w14:paraId="0B7992F7" w14:textId="77777777" w:rsidR="001D6B73" w:rsidRPr="000A6EE3" w:rsidRDefault="001D6B73" w:rsidP="00746679">
      <w:pPr>
        <w:pStyle w:val="Heading2"/>
      </w:pPr>
      <w:bookmarkStart w:id="405" w:name="_Ref20098658"/>
      <w:bookmarkStart w:id="406" w:name="_Toc236534578"/>
      <w:bookmarkStart w:id="407" w:name="_Toc151534506"/>
      <w:r w:rsidRPr="000A6EE3">
        <w:t>System Management</w:t>
      </w:r>
      <w:bookmarkEnd w:id="405"/>
      <w:bookmarkEnd w:id="406"/>
      <w:bookmarkEnd w:id="407"/>
    </w:p>
    <w:p w14:paraId="5207D25D" w14:textId="77777777" w:rsidR="001D6B73" w:rsidRPr="000A6EE3" w:rsidRDefault="00F62386" w:rsidP="00F62386">
      <w:pPr>
        <w:pStyle w:val="BodyText"/>
        <w:keepNext/>
        <w:keepLines/>
      </w:pPr>
      <w:r w:rsidRPr="000A6EE3">
        <w:fldChar w:fldCharType="begin"/>
      </w:r>
      <w:r w:rsidRPr="000A6EE3">
        <w:instrText xml:space="preserve"> XE </w:instrText>
      </w:r>
      <w:r w:rsidR="00666840" w:rsidRPr="000A6EE3">
        <w:instrText>“</w:instrText>
      </w:r>
      <w:r w:rsidRPr="000A6EE3">
        <w:instrText>System Management:File Access Security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Security:System Management</w:instrText>
      </w:r>
      <w:r w:rsidR="00666840" w:rsidRPr="000A6EE3">
        <w:instrText>”</w:instrText>
      </w:r>
      <w:r w:rsidRPr="000A6EE3">
        <w:instrText xml:space="preserve"> </w:instrText>
      </w:r>
      <w:r w:rsidRPr="000A6EE3">
        <w:fldChar w:fldCharType="end"/>
      </w:r>
      <w:r w:rsidR="001D6B73" w:rsidRPr="000A6EE3">
        <w:t>Prior to introduction of the File Access Security system, user access to VA FileMan files through VA FileMan options was controlled by matching a character i</w:t>
      </w:r>
      <w:r w:rsidR="002605E5" w:rsidRPr="000A6EE3">
        <w:t>n a user</w:t>
      </w:r>
      <w:r w:rsidR="00666840" w:rsidRPr="000A6EE3">
        <w:t>’</w:t>
      </w:r>
      <w:r w:rsidR="002605E5" w:rsidRPr="000A6EE3">
        <w:t xml:space="preserve">s </w:t>
      </w:r>
      <w:r w:rsidR="001E7D72" w:rsidRPr="000A6EE3">
        <w:t>FILE MANAGER ACCESS CODE</w:t>
      </w:r>
      <w:r w:rsidR="006A6619"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6A6619"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A2F8F" w:rsidRPr="000A6EE3">
        <w:t xml:space="preserve"> [</w:t>
      </w:r>
      <w:r w:rsidR="001D6B73" w:rsidRPr="000A6EE3">
        <w:t xml:space="preserve">the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A2F8F" w:rsidRPr="000A6EE3">
        <w:t xml:space="preserve"> string]</w:t>
      </w:r>
      <w:r w:rsidR="001D6B73" w:rsidRPr="000A6EE3">
        <w:t xml:space="preserve"> </w:t>
      </w:r>
      <w:r w:rsidR="00514798" w:rsidRPr="000A6EE3">
        <w:t xml:space="preserve">in the </w:t>
      </w:r>
      <w:r w:rsidR="00AC1AE5" w:rsidRPr="000A6EE3">
        <w:t>NEW PERSON (#200) file</w:t>
      </w:r>
      <w:r w:rsidR="00514798" w:rsidRPr="000A6EE3">
        <w:fldChar w:fldCharType="begin"/>
      </w:r>
      <w:r w:rsidR="00514798" w:rsidRPr="000A6EE3">
        <w:instrText xml:space="preserve"> XE </w:instrText>
      </w:r>
      <w:r w:rsidR="00666840" w:rsidRPr="000A6EE3">
        <w:instrText>“</w:instrText>
      </w:r>
      <w:r w:rsidR="00AC1AE5" w:rsidRPr="000A6EE3">
        <w:instrText>NEW PERSON (#200) File</w:instrText>
      </w:r>
      <w:r w:rsidR="00666840" w:rsidRPr="000A6EE3">
        <w:instrText>”</w:instrText>
      </w:r>
      <w:r w:rsidR="00514798" w:rsidRPr="000A6EE3">
        <w:instrText xml:space="preserve"> </w:instrText>
      </w:r>
      <w:r w:rsidR="00514798" w:rsidRPr="000A6EE3">
        <w:fldChar w:fldCharType="end"/>
      </w:r>
      <w:r w:rsidR="00514798" w:rsidRPr="000A6EE3">
        <w:fldChar w:fldCharType="begin"/>
      </w:r>
      <w:r w:rsidR="00514798" w:rsidRPr="000A6EE3">
        <w:instrText xml:space="preserve"> XE </w:instrText>
      </w:r>
      <w:r w:rsidR="00666840" w:rsidRPr="000A6EE3">
        <w:instrText>“</w:instrText>
      </w:r>
      <w:r w:rsidR="00514798" w:rsidRPr="000A6EE3">
        <w:instrText>Files:NEW PERSON (#200)</w:instrText>
      </w:r>
      <w:r w:rsidR="00666840" w:rsidRPr="000A6EE3">
        <w:instrText>”</w:instrText>
      </w:r>
      <w:r w:rsidR="00514798" w:rsidRPr="000A6EE3">
        <w:instrText xml:space="preserve"> </w:instrText>
      </w:r>
      <w:r w:rsidR="00514798" w:rsidRPr="000A6EE3">
        <w:fldChar w:fldCharType="end"/>
      </w:r>
      <w:r w:rsidR="00514798" w:rsidRPr="000A6EE3">
        <w:t xml:space="preserve"> </w:t>
      </w:r>
      <w:r w:rsidR="001D6B73" w:rsidRPr="000A6EE3">
        <w:t>with a character in the file</w:t>
      </w:r>
      <w:r w:rsidR="00666840" w:rsidRPr="000A6EE3">
        <w:t>’</w:t>
      </w:r>
      <w:r w:rsidR="001D6B73" w:rsidRPr="000A6EE3">
        <w:t>s top level file security fields.</w:t>
      </w:r>
    </w:p>
    <w:p w14:paraId="111E2250" w14:textId="77777777" w:rsidR="001D6B73" w:rsidRPr="000A6EE3" w:rsidRDefault="001D6B73" w:rsidP="00421D04">
      <w:pPr>
        <w:pStyle w:val="BodyText"/>
      </w:pPr>
      <w:r w:rsidRPr="000A6EE3">
        <w:t>Kernel</w:t>
      </w:r>
      <w:r w:rsidR="00666840" w:rsidRPr="000A6EE3">
        <w:t>’</w:t>
      </w:r>
      <w:r w:rsidRPr="000A6EE3">
        <w:t>s optional File Access Security</w:t>
      </w:r>
      <w:r w:rsidR="00C353A3" w:rsidRPr="000A6EE3">
        <w:fldChar w:fldCharType="begin"/>
      </w:r>
      <w:r w:rsidR="00C353A3" w:rsidRPr="000A6EE3">
        <w:instrText xml:space="preserve">XE </w:instrText>
      </w:r>
      <w:r w:rsidR="00666840" w:rsidRPr="000A6EE3">
        <w:instrText>“</w:instrText>
      </w:r>
      <w:r w:rsidR="00C353A3" w:rsidRPr="000A6EE3">
        <w:instrText>File Access Security</w:instrText>
      </w:r>
      <w:r w:rsidR="00666840" w:rsidRPr="000A6EE3">
        <w:instrText>”</w:instrText>
      </w:r>
      <w:r w:rsidR="00C353A3" w:rsidRPr="000A6EE3">
        <w:fldChar w:fldCharType="end"/>
      </w:r>
      <w:r w:rsidRPr="000A6EE3">
        <w:t xml:space="preserve"> system uses a different method. It allows you to control access to files for any user using VA FileMan options directly. Access is granted (or denied) by adding (or removing) a file from a user</w:t>
      </w:r>
      <w:r w:rsidR="00666840" w:rsidRPr="000A6EE3">
        <w:t>’</w:t>
      </w:r>
      <w:r w:rsidRPr="000A6EE3">
        <w:t xml:space="preserve">s </w:t>
      </w:r>
      <w:r w:rsidR="00D20467" w:rsidRPr="000A6EE3">
        <w:t>ACCESSIBLE FILE</w:t>
      </w:r>
      <w:r w:rsidR="006A6619"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6A6619"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Pr="000A6EE3">
        <w:t xml:space="preserve"> in their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entry.</w:t>
      </w:r>
    </w:p>
    <w:p w14:paraId="4C171973" w14:textId="77777777" w:rsidR="002605E5" w:rsidRPr="000A6EE3" w:rsidRDefault="00514798" w:rsidP="00421D04">
      <w:pPr>
        <w:pStyle w:val="BodyText"/>
      </w:pPr>
      <w:r w:rsidRPr="000A6EE3">
        <w:t>T</w:t>
      </w:r>
      <w:r w:rsidR="001D6B73" w:rsidRPr="000A6EE3">
        <w:t>he File Access Security</w:t>
      </w:r>
      <w:r w:rsidR="00C353A3" w:rsidRPr="000A6EE3">
        <w:fldChar w:fldCharType="begin"/>
      </w:r>
      <w:r w:rsidR="00C353A3" w:rsidRPr="000A6EE3">
        <w:instrText xml:space="preserve">XE </w:instrText>
      </w:r>
      <w:r w:rsidR="00666840" w:rsidRPr="000A6EE3">
        <w:instrText>“</w:instrText>
      </w:r>
      <w:r w:rsidR="00C353A3" w:rsidRPr="000A6EE3">
        <w:instrText>File Access Security</w:instrText>
      </w:r>
      <w:r w:rsidR="00666840" w:rsidRPr="000A6EE3">
        <w:instrText>”</w:instrText>
      </w:r>
      <w:r w:rsidR="00C353A3" w:rsidRPr="000A6EE3">
        <w:fldChar w:fldCharType="end"/>
      </w:r>
      <w:r w:rsidR="001D6B73" w:rsidRPr="000A6EE3">
        <w:t xml:space="preserve"> system does </w:t>
      </w:r>
      <w:r w:rsidR="001D6B73" w:rsidRPr="000A6EE3">
        <w:rPr>
          <w:i/>
        </w:rPr>
        <w:t>not</w:t>
      </w:r>
      <w:r w:rsidR="001D6B73" w:rsidRPr="000A6EE3">
        <w:t xml:space="preserve"> affect access to files through </w:t>
      </w:r>
      <w:r w:rsidR="001D6B73" w:rsidRPr="000A6EE3">
        <w:rPr>
          <w:i/>
        </w:rPr>
        <w:t>non</w:t>
      </w:r>
      <w:r w:rsidR="001D6B73" w:rsidRPr="000A6EE3">
        <w:t>-VA FileMan options; security in this case is managed by controlling the availability of the option.</w:t>
      </w:r>
    </w:p>
    <w:p w14:paraId="2D382812" w14:textId="77777777" w:rsidR="002605E5" w:rsidRPr="000A6EE3" w:rsidRDefault="0015207B" w:rsidP="00F62386">
      <w:pPr>
        <w:pStyle w:val="Note"/>
      </w:pPr>
      <w:r w:rsidRPr="000A6EE3">
        <w:rPr>
          <w:noProof/>
          <w:lang w:eastAsia="en-US"/>
        </w:rPr>
        <w:drawing>
          <wp:inline distT="0" distB="0" distL="0" distR="0" wp14:anchorId="007A4CF8" wp14:editId="7451E877">
            <wp:extent cx="304800" cy="3048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REF:</w:t>
      </w:r>
      <w:r w:rsidR="00F62386" w:rsidRPr="000A6EE3">
        <w:rPr>
          <w:iCs/>
        </w:rPr>
        <w:t xml:space="preserve"> </w:t>
      </w:r>
      <w:r w:rsidR="00F62386" w:rsidRPr="000A6EE3">
        <w:t xml:space="preserve">For exceptions, see the </w:t>
      </w:r>
      <w:r w:rsidR="00666840" w:rsidRPr="000A6EE3">
        <w:t>“</w:t>
      </w:r>
      <w:r w:rsidR="00F62386" w:rsidRPr="000A6EE3">
        <w:rPr>
          <w:color w:val="0000FF"/>
        </w:rPr>
        <w:fldChar w:fldCharType="begin" w:fldLock="1"/>
      </w:r>
      <w:r w:rsidR="00F62386" w:rsidRPr="000A6EE3">
        <w:rPr>
          <w:color w:val="0000FF"/>
        </w:rPr>
        <w:instrText xml:space="preserve"> REF _Ref85525251 \h  \* MERGEFORMAT </w:instrText>
      </w:r>
      <w:r w:rsidR="00F62386" w:rsidRPr="000A6EE3">
        <w:rPr>
          <w:color w:val="0000FF"/>
        </w:rPr>
      </w:r>
      <w:r w:rsidR="00F62386" w:rsidRPr="000A6EE3">
        <w:rPr>
          <w:color w:val="0000FF"/>
        </w:rPr>
        <w:fldChar w:fldCharType="separate"/>
      </w:r>
      <w:r w:rsidR="00F62386" w:rsidRPr="000A6EE3">
        <w:rPr>
          <w:color w:val="0000FF"/>
          <w:u w:val="single"/>
        </w:rPr>
        <w:t>When is File Access Security Checked?</w:t>
      </w:r>
      <w:r w:rsidR="00F62386" w:rsidRPr="000A6EE3">
        <w:rPr>
          <w:color w:val="0000FF"/>
        </w:rPr>
        <w:fldChar w:fldCharType="end"/>
      </w:r>
      <w:r w:rsidR="00666840" w:rsidRPr="000A6EE3">
        <w:t>”</w:t>
      </w:r>
      <w:r w:rsidR="00F62386" w:rsidRPr="000A6EE3">
        <w:t xml:space="preserve"> section.</w:t>
      </w:r>
    </w:p>
    <w:p w14:paraId="3970658D" w14:textId="77777777" w:rsidR="00421D04" w:rsidRPr="000A6EE3" w:rsidRDefault="00421D04" w:rsidP="00421D04">
      <w:pPr>
        <w:pStyle w:val="BodyText6"/>
      </w:pPr>
    </w:p>
    <w:p w14:paraId="5E660577" w14:textId="2BB0D1E1" w:rsidR="001D6B73" w:rsidRPr="000A6EE3" w:rsidRDefault="00514798" w:rsidP="00E163F4">
      <w:pPr>
        <w:pStyle w:val="BodyText"/>
      </w:pPr>
      <w:r w:rsidRPr="000A6EE3">
        <w:t>I</w:t>
      </w:r>
      <w:r w:rsidR="001D6B73" w:rsidRPr="000A6EE3">
        <w:t>f a user</w:t>
      </w:r>
      <w:r w:rsidR="00666840" w:rsidRPr="000A6EE3">
        <w:t>’</w:t>
      </w:r>
      <w:r w:rsidR="001D6B73" w:rsidRPr="000A6EE3">
        <w:t xml:space="preserve">s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D6B73" w:rsidRPr="000A6EE3">
        <w:t xml:space="preserve"> is set to the at-sign (</w:t>
      </w:r>
      <w:r w:rsidR="001D6B73" w:rsidRPr="000A6EE3">
        <w:rPr>
          <w:b/>
          <w:bCs/>
        </w:rPr>
        <w:t>@</w:t>
      </w:r>
      <w:r w:rsidR="00CF30EA" w:rsidRPr="000A6EE3">
        <w:t xml:space="preserve">; </w:t>
      </w:r>
      <w:r w:rsidR="003F2EB3" w:rsidRPr="000A6EE3">
        <w:t>P</w:t>
      </w:r>
      <w:r w:rsidR="00CF30EA" w:rsidRPr="000A6EE3">
        <w:t>rogrammer access</w:t>
      </w:r>
      <w:r w:rsidR="001D6B73" w:rsidRPr="000A6EE3">
        <w:t>), VA FileMan options allow complete file access. If it is set to anything else</w:t>
      </w:r>
      <w:r w:rsidR="00BB323C" w:rsidRPr="000A6EE3">
        <w:t xml:space="preserve"> </w:t>
      </w:r>
      <w:r w:rsidR="00BE5B69" w:rsidRPr="000A6EE3">
        <w:t>(</w:t>
      </w:r>
      <w:r w:rsidR="00BB323C" w:rsidRPr="000A6EE3">
        <w:t>except the caret [</w:t>
      </w:r>
      <w:r w:rsidR="00BB323C" w:rsidRPr="000A6EE3">
        <w:rPr>
          <w:b/>
        </w:rPr>
        <w:t>^</w:t>
      </w:r>
      <w:r w:rsidR="00BB323C" w:rsidRPr="000A6EE3">
        <w:t>]</w:t>
      </w:r>
      <w:r w:rsidR="00BE5B69" w:rsidRPr="000A6EE3">
        <w:t>)</w:t>
      </w:r>
      <w:r w:rsidR="001D6B73" w:rsidRPr="000A6EE3">
        <w:t xml:space="preserve">, VA FileMan options use the </w:t>
      </w:r>
      <w:r w:rsidR="00D20467" w:rsidRPr="000A6EE3">
        <w:t>ACCESSIBLE FILE</w:t>
      </w:r>
      <w:r w:rsidR="006A6619"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6A6619"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specifications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to grant</w:t>
      </w:r>
      <w:r w:rsidR="00295A33" w:rsidRPr="000A6EE3">
        <w:t xml:space="preserve"> varying levels of file access.</w:t>
      </w:r>
    </w:p>
    <w:p w14:paraId="0AEC98A6" w14:textId="77777777" w:rsidR="00BE5B69" w:rsidRPr="000A6EE3" w:rsidRDefault="0015207B" w:rsidP="00F62386">
      <w:pPr>
        <w:pStyle w:val="Note"/>
      </w:pPr>
      <w:r w:rsidRPr="000A6EE3">
        <w:rPr>
          <w:noProof/>
          <w:lang w:eastAsia="en-US"/>
        </w:rPr>
        <w:drawing>
          <wp:inline distT="0" distB="0" distL="0" distR="0" wp14:anchorId="42B69620" wp14:editId="055015F2">
            <wp:extent cx="304800" cy="304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NOTE:</w:t>
      </w:r>
      <w:r w:rsidR="00F62386" w:rsidRPr="000A6EE3">
        <w:rPr>
          <w:iCs/>
        </w:rPr>
        <w:t xml:space="preserve"> </w:t>
      </w:r>
      <w:r w:rsidR="00F62386" w:rsidRPr="000A6EE3">
        <w:t>The caret (</w:t>
      </w:r>
      <w:r w:rsidR="00F62386" w:rsidRPr="000A6EE3">
        <w:rPr>
          <w:b/>
        </w:rPr>
        <w:t>^</w:t>
      </w:r>
      <w:r w:rsidR="00F62386" w:rsidRPr="000A6EE3">
        <w:t>) overrides the at-sign (</w:t>
      </w:r>
      <w:r w:rsidR="00F62386" w:rsidRPr="000A6EE3">
        <w:rPr>
          <w:b/>
        </w:rPr>
        <w:t>@</w:t>
      </w:r>
      <w:r w:rsidR="003F2EB3" w:rsidRPr="000A6EE3">
        <w:t>; P</w:t>
      </w:r>
      <w:r w:rsidR="00F62386" w:rsidRPr="000A6EE3">
        <w:t>rogrammer access).</w:t>
      </w:r>
    </w:p>
    <w:p w14:paraId="2905C4E5" w14:textId="77777777" w:rsidR="00421D04" w:rsidRPr="000A6EE3" w:rsidRDefault="00421D04" w:rsidP="00421D04">
      <w:pPr>
        <w:pStyle w:val="BodyText6"/>
      </w:pPr>
    </w:p>
    <w:p w14:paraId="31A8D9CB" w14:textId="4EA84903" w:rsidR="001D6B73" w:rsidRPr="000A6EE3" w:rsidRDefault="001D6B73" w:rsidP="00E163F4">
      <w:pPr>
        <w:pStyle w:val="BodyText"/>
      </w:pPr>
      <w:r w:rsidRPr="000A6EE3">
        <w:t>This higher degree of control over a user</w:t>
      </w:r>
      <w:r w:rsidR="00666840" w:rsidRPr="000A6EE3">
        <w:t>’</w:t>
      </w:r>
      <w:r w:rsidRPr="000A6EE3">
        <w:t>s file access comes at a price</w:t>
      </w:r>
      <w:r w:rsidR="00514798" w:rsidRPr="000A6EE3">
        <w:t xml:space="preserve">, </w:t>
      </w:r>
      <w:r w:rsidR="008F7DCB" w:rsidRPr="000A6EE3">
        <w:t>because it requires</w:t>
      </w:r>
      <w:r w:rsidR="00514798" w:rsidRPr="000A6EE3">
        <w:t xml:space="preserve"> </w:t>
      </w:r>
      <w:r w:rsidRPr="000A6EE3">
        <w:t xml:space="preserve">more management on </w:t>
      </w:r>
      <w:r w:rsidR="00F07229" w:rsidRPr="000A6EE3">
        <w:t>the system administrator’s</w:t>
      </w:r>
      <w:r w:rsidR="008F7DCB" w:rsidRPr="000A6EE3">
        <w:t xml:space="preserve"> part</w:t>
      </w:r>
      <w:r w:rsidRPr="000A6EE3">
        <w:t xml:space="preserve"> to provide each user access to the files </w:t>
      </w:r>
      <w:r w:rsidR="00295A33" w:rsidRPr="000A6EE3">
        <w:t xml:space="preserve">to which </w:t>
      </w:r>
      <w:r w:rsidRPr="000A6EE3">
        <w:t xml:space="preserve">they need access. </w:t>
      </w:r>
      <w:r w:rsidR="00514798" w:rsidRPr="000A6EE3">
        <w:t>However, t</w:t>
      </w:r>
      <w:r w:rsidRPr="000A6EE3">
        <w:t>he payoff in using the File Access Security system is in enhanced control and security for VA FileMan files.</w:t>
      </w:r>
    </w:p>
    <w:p w14:paraId="35B81125" w14:textId="77777777" w:rsidR="001D6B73" w:rsidRPr="000A6EE3" w:rsidRDefault="001D6B73" w:rsidP="005C694E">
      <w:pPr>
        <w:pStyle w:val="Heading3"/>
      </w:pPr>
      <w:bookmarkStart w:id="408" w:name="_Ref85525251"/>
      <w:bookmarkStart w:id="409" w:name="_Toc236534579"/>
      <w:bookmarkStart w:id="410" w:name="_Toc151534507"/>
      <w:r w:rsidRPr="000A6EE3">
        <w:lastRenderedPageBreak/>
        <w:t>When is File Access Security Checked?</w:t>
      </w:r>
      <w:bookmarkEnd w:id="408"/>
      <w:bookmarkEnd w:id="409"/>
      <w:bookmarkEnd w:id="410"/>
    </w:p>
    <w:p w14:paraId="71768E75" w14:textId="77777777" w:rsidR="001D6B73" w:rsidRPr="000A6EE3" w:rsidRDefault="00F62386" w:rsidP="00E163F4">
      <w:pPr>
        <w:pStyle w:val="BodyText"/>
        <w:keepNext/>
        <w:keepLines/>
      </w:pPr>
      <w:r w:rsidRPr="000A6EE3">
        <w:fldChar w:fldCharType="begin"/>
      </w:r>
      <w:r w:rsidRPr="000A6EE3">
        <w:instrText xml:space="preserve"> XE </w:instrText>
      </w:r>
      <w:r w:rsidR="00666840" w:rsidRPr="000A6EE3">
        <w:instrText>“</w:instrText>
      </w:r>
      <w:r w:rsidRPr="000A6EE3">
        <w:instrText>When is File Access Security Checked?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MANAGER ACCESS CODE</w:instrText>
      </w:r>
      <w:r w:rsidR="006A6619" w:rsidRPr="000A6EE3">
        <w:instrText xml:space="preserve"> (#3)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Fields:FILE MANAGER ACCESS CODE (#3)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Security:When is File Access Security Checked?</w:instrText>
      </w:r>
      <w:r w:rsidR="00666840" w:rsidRPr="000A6EE3">
        <w:instrText>”</w:instrText>
      </w:r>
      <w:r w:rsidRPr="000A6EE3">
        <w:fldChar w:fldCharType="end"/>
      </w:r>
      <w:r w:rsidR="001D6B73" w:rsidRPr="000A6EE3">
        <w:t>When using VA FileMan options, access to files through the File Access Security system is checked.</w:t>
      </w:r>
    </w:p>
    <w:p w14:paraId="6C440C6C" w14:textId="77777777" w:rsidR="00760D9E" w:rsidRPr="000A6EE3" w:rsidRDefault="001D6B73" w:rsidP="00F62386">
      <w:pPr>
        <w:pStyle w:val="BodyText"/>
        <w:keepNext/>
        <w:keepLines/>
      </w:pPr>
      <w:r w:rsidRPr="000A6EE3">
        <w:t xml:space="preserve">When </w:t>
      </w:r>
      <w:r w:rsidR="008F7DCB" w:rsidRPr="000A6EE3">
        <w:t xml:space="preserve">initially </w:t>
      </w:r>
      <w:r w:rsidRPr="000A6EE3">
        <w:t xml:space="preserve">accessing data </w:t>
      </w:r>
      <w:r w:rsidR="008F7DCB" w:rsidRPr="000A6EE3">
        <w:t xml:space="preserve">in a file </w:t>
      </w:r>
      <w:r w:rsidRPr="000A6EE3">
        <w:t xml:space="preserve">through </w:t>
      </w:r>
      <w:r w:rsidR="00F9207D" w:rsidRPr="000A6EE3">
        <w:t>software</w:t>
      </w:r>
      <w:r w:rsidRPr="000A6EE3">
        <w:t xml:space="preserve"> options (e.g.,</w:t>
      </w:r>
      <w:r w:rsidR="00FC10E3" w:rsidRPr="000A6EE3">
        <w:t> </w:t>
      </w:r>
      <w:r w:rsidRPr="000A6EE3">
        <w:t xml:space="preserve">options using VA FileMan </w:t>
      </w:r>
      <w:r w:rsidR="007B10B6" w:rsidRPr="000A6EE3">
        <w:t>Application Program Interfaces [</w:t>
      </w:r>
      <w:r w:rsidR="001D0F13" w:rsidRPr="000A6EE3">
        <w:t>APIs</w:t>
      </w:r>
      <w:r w:rsidR="007B10B6" w:rsidRPr="000A6EE3">
        <w:t>]</w:t>
      </w:r>
      <w:r w:rsidRPr="000A6EE3">
        <w:t xml:space="preserve">), File Access Security is </w:t>
      </w:r>
      <w:r w:rsidRPr="000A6EE3">
        <w:rPr>
          <w:i/>
        </w:rPr>
        <w:t>not</w:t>
      </w:r>
      <w:r w:rsidR="008F7DCB" w:rsidRPr="000A6EE3">
        <w:t xml:space="preserve"> checked</w:t>
      </w:r>
      <w:r w:rsidRPr="000A6EE3">
        <w:t xml:space="preserve">. </w:t>
      </w:r>
      <w:r w:rsidR="00760D9E" w:rsidRPr="000A6EE3">
        <w:t>File Access Security</w:t>
      </w:r>
      <w:r w:rsidRPr="000A6EE3">
        <w:t xml:space="preserve"> is checked</w:t>
      </w:r>
      <w:r w:rsidR="008F7DCB" w:rsidRPr="000A6EE3">
        <w:t>, however,</w:t>
      </w:r>
      <w:r w:rsidRPr="000A6EE3">
        <w:t xml:space="preserve"> when </w:t>
      </w:r>
      <w:r w:rsidR="008F7DCB" w:rsidRPr="000A6EE3">
        <w:t>calling</w:t>
      </w:r>
      <w:r w:rsidRPr="000A6EE3">
        <w:t xml:space="preserve"> </w:t>
      </w:r>
      <w:r w:rsidR="00760D9E" w:rsidRPr="000A6EE3">
        <w:t xml:space="preserve">the following </w:t>
      </w:r>
      <w:r w:rsidR="001E14C1" w:rsidRPr="000A6EE3">
        <w:t xml:space="preserve">VA FileMan </w:t>
      </w:r>
      <w:r w:rsidR="008F7DCB" w:rsidRPr="000A6EE3">
        <w:t>API</w:t>
      </w:r>
      <w:r w:rsidR="00760D9E" w:rsidRPr="000A6EE3">
        <w:t>s:</w:t>
      </w:r>
    </w:p>
    <w:p w14:paraId="099D770F" w14:textId="77777777" w:rsidR="00760D9E" w:rsidRPr="000A6EE3" w:rsidRDefault="001D6B73" w:rsidP="00F62386">
      <w:pPr>
        <w:pStyle w:val="ListBullet"/>
        <w:keepNext/>
        <w:keepLines/>
      </w:pPr>
      <w:r w:rsidRPr="000A6EE3">
        <w:rPr>
          <w:b/>
        </w:rPr>
        <w:t>^DIC</w:t>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DIC Routine</w:instrText>
      </w:r>
      <w:r w:rsidR="00666840" w:rsidRPr="000A6EE3">
        <w:rPr>
          <w:b/>
        </w:rPr>
        <w:instrText>”</w:instrText>
      </w:r>
      <w:r w:rsidR="009D4006" w:rsidRPr="000A6EE3">
        <w:rPr>
          <w:b/>
        </w:rPr>
        <w:instrText xml:space="preserve"> </w:instrText>
      </w:r>
      <w:r w:rsidR="009D4006" w:rsidRPr="000A6EE3">
        <w:rPr>
          <w:b/>
        </w:rPr>
        <w:fldChar w:fldCharType="end"/>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Routines:DIC</w:instrText>
      </w:r>
      <w:r w:rsidR="00666840" w:rsidRPr="000A6EE3">
        <w:rPr>
          <w:b/>
        </w:rPr>
        <w:instrText>”</w:instrText>
      </w:r>
      <w:r w:rsidR="009D4006" w:rsidRPr="000A6EE3">
        <w:rPr>
          <w:b/>
        </w:rPr>
        <w:instrText xml:space="preserve"> </w:instrText>
      </w:r>
      <w:r w:rsidR="009D4006" w:rsidRPr="000A6EE3">
        <w:rPr>
          <w:b/>
        </w:rPr>
        <w:fldChar w:fldCharType="end"/>
      </w:r>
      <w:r w:rsidRPr="000A6EE3">
        <w:rPr>
          <w:b/>
        </w:rPr>
        <w:t xml:space="preserve"> calls</w:t>
      </w:r>
      <w:r w:rsidR="001E14C1" w:rsidRPr="000A6EE3">
        <w:rPr>
          <w:rFonts w:ascii="Verdana" w:hAnsi="Verdana"/>
          <w:b/>
        </w:rPr>
        <w:t>—</w:t>
      </w:r>
      <w:r w:rsidR="008F7DCB" w:rsidRPr="000A6EE3">
        <w:t>A</w:t>
      </w:r>
      <w:r w:rsidRPr="000A6EE3">
        <w:t>dding an entry to the top level of a file (</w:t>
      </w:r>
      <w:r w:rsidR="008F7DCB" w:rsidRPr="000A6EE3">
        <w:t>i.e., </w:t>
      </w:r>
      <w:r w:rsidRPr="000A6EE3">
        <w:rPr>
          <w:b/>
        </w:rPr>
        <w:t>LAYGO</w:t>
      </w:r>
      <w:r w:rsidRPr="000A6EE3">
        <w:t xml:space="preserve"> access</w:t>
      </w:r>
      <w:r w:rsidR="00954BC8" w:rsidRPr="000A6EE3">
        <w:fldChar w:fldCharType="begin"/>
      </w:r>
      <w:r w:rsidR="00954BC8" w:rsidRPr="000A6EE3">
        <w:instrText xml:space="preserve"> XE </w:instrText>
      </w:r>
      <w:r w:rsidR="00666840" w:rsidRPr="000A6EE3">
        <w:instrText>“</w:instrText>
      </w:r>
      <w:r w:rsidR="00954BC8" w:rsidRPr="000A6EE3">
        <w:instrText>LAYGO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:LAYGO</w:instrText>
      </w:r>
      <w:r w:rsidR="00666840" w:rsidRPr="000A6EE3">
        <w:instrText>”</w:instrText>
      </w:r>
      <w:r w:rsidR="00954BC8" w:rsidRPr="000A6EE3">
        <w:instrText xml:space="preserve"> </w:instrText>
      </w:r>
      <w:r w:rsidR="00954BC8" w:rsidRPr="000A6EE3">
        <w:fldChar w:fldCharType="end"/>
      </w:r>
      <w:r w:rsidRPr="000A6EE3">
        <w:t>)</w:t>
      </w:r>
    </w:p>
    <w:p w14:paraId="78ED3C9C" w14:textId="77777777" w:rsidR="00760D9E" w:rsidRPr="000A6EE3" w:rsidRDefault="001D6B73" w:rsidP="007B457D">
      <w:pPr>
        <w:pStyle w:val="ListBullet"/>
      </w:pPr>
      <w:r w:rsidRPr="000A6EE3">
        <w:rPr>
          <w:b/>
        </w:rPr>
        <w:t>^DIE</w:t>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DIE Routine</w:instrText>
      </w:r>
      <w:r w:rsidR="00666840" w:rsidRPr="000A6EE3">
        <w:rPr>
          <w:b/>
        </w:rPr>
        <w:instrText>”</w:instrText>
      </w:r>
      <w:r w:rsidR="009D4006" w:rsidRPr="000A6EE3">
        <w:rPr>
          <w:b/>
        </w:rPr>
        <w:instrText xml:space="preserve"> </w:instrText>
      </w:r>
      <w:r w:rsidR="009D4006" w:rsidRPr="000A6EE3">
        <w:rPr>
          <w:b/>
        </w:rPr>
        <w:fldChar w:fldCharType="end"/>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Routines:DIE</w:instrText>
      </w:r>
      <w:r w:rsidR="00666840" w:rsidRPr="000A6EE3">
        <w:rPr>
          <w:b/>
        </w:rPr>
        <w:instrText>”</w:instrText>
      </w:r>
      <w:r w:rsidR="009D4006" w:rsidRPr="000A6EE3">
        <w:rPr>
          <w:b/>
        </w:rPr>
        <w:instrText xml:space="preserve"> </w:instrText>
      </w:r>
      <w:r w:rsidR="009D4006" w:rsidRPr="000A6EE3">
        <w:rPr>
          <w:b/>
        </w:rPr>
        <w:fldChar w:fldCharType="end"/>
      </w:r>
      <w:r w:rsidRPr="000A6EE3">
        <w:rPr>
          <w:b/>
        </w:rPr>
        <w:t xml:space="preserve"> calls</w:t>
      </w:r>
      <w:r w:rsidR="008F7DCB" w:rsidRPr="000A6EE3">
        <w:rPr>
          <w:rFonts w:ascii="Verdana" w:hAnsi="Verdana"/>
          <w:b/>
        </w:rPr>
        <w:t>—</w:t>
      </w:r>
      <w:r w:rsidR="008F7DCB" w:rsidRPr="000A6EE3">
        <w:t>D</w:t>
      </w:r>
      <w:r w:rsidRPr="000A6EE3">
        <w:t>eleting an entry at the top level of a file (</w:t>
      </w:r>
      <w:r w:rsidR="008F7DCB" w:rsidRPr="000A6EE3">
        <w:t>i.e., </w:t>
      </w:r>
      <w:r w:rsidRPr="000A6EE3">
        <w:rPr>
          <w:b/>
        </w:rPr>
        <w:t>DELETE</w:t>
      </w:r>
      <w:r w:rsidRPr="000A6EE3">
        <w:t xml:space="preserve"> access</w:t>
      </w:r>
      <w:r w:rsidR="00954BC8" w:rsidRPr="000A6EE3">
        <w:fldChar w:fldCharType="begin"/>
      </w:r>
      <w:r w:rsidR="00954BC8" w:rsidRPr="000A6EE3">
        <w:instrText xml:space="preserve"> XE </w:instrText>
      </w:r>
      <w:r w:rsidR="00666840" w:rsidRPr="000A6EE3">
        <w:instrText>“</w:instrText>
      </w:r>
      <w:r w:rsidR="00954BC8" w:rsidRPr="000A6EE3">
        <w:instrText>DELETE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:DELETE</w:instrText>
      </w:r>
      <w:r w:rsidR="00666840" w:rsidRPr="000A6EE3">
        <w:instrText>”</w:instrText>
      </w:r>
      <w:r w:rsidR="00954BC8" w:rsidRPr="000A6EE3">
        <w:instrText xml:space="preserve"> </w:instrText>
      </w:r>
      <w:r w:rsidR="00954BC8" w:rsidRPr="000A6EE3">
        <w:fldChar w:fldCharType="end"/>
      </w:r>
      <w:r w:rsidR="00760D9E" w:rsidRPr="000A6EE3">
        <w:t>).</w:t>
      </w:r>
    </w:p>
    <w:p w14:paraId="5419FD79" w14:textId="77777777" w:rsidR="006A68A3" w:rsidRPr="000A6EE3" w:rsidRDefault="006A68A3" w:rsidP="006A68A3">
      <w:pPr>
        <w:pStyle w:val="BodyText6"/>
      </w:pPr>
    </w:p>
    <w:p w14:paraId="403B156C" w14:textId="59595B8C" w:rsidR="008F7DCB" w:rsidRPr="000A6EE3" w:rsidRDefault="001D0F13" w:rsidP="00F62386">
      <w:pPr>
        <w:pStyle w:val="BodyText"/>
        <w:keepNext/>
        <w:keepLines/>
      </w:pPr>
      <w:r w:rsidRPr="000A6EE3">
        <w:t>Developer</w:t>
      </w:r>
      <w:r w:rsidR="001D6B73" w:rsidRPr="000A6EE3">
        <w:t xml:space="preserve">s can bypass these </w:t>
      </w:r>
      <w:r w:rsidR="001D6B73" w:rsidRPr="000A6EE3">
        <w:rPr>
          <w:b/>
        </w:rPr>
        <w:t>LAYGO</w:t>
      </w:r>
      <w:r w:rsidR="00C34301" w:rsidRPr="000A6EE3">
        <w:fldChar w:fldCharType="begin"/>
      </w:r>
      <w:r w:rsidR="00C34301" w:rsidRPr="000A6EE3">
        <w:instrText xml:space="preserve"> XE </w:instrText>
      </w:r>
      <w:r w:rsidR="00666840" w:rsidRPr="000A6EE3">
        <w:instrText>“</w:instrText>
      </w:r>
      <w:r w:rsidR="00C34301" w:rsidRPr="000A6EE3">
        <w:instrText>LAYGO Access</w:instrText>
      </w:r>
      <w:r w:rsidR="00666840" w:rsidRPr="000A6EE3">
        <w:instrText>”</w:instrText>
      </w:r>
      <w:r w:rsidR="00C34301" w:rsidRPr="000A6EE3">
        <w:instrText xml:space="preserve"> </w:instrText>
      </w:r>
      <w:r w:rsidR="00C34301" w:rsidRPr="000A6EE3">
        <w:fldChar w:fldCharType="end"/>
      </w:r>
      <w:r w:rsidR="00536C86" w:rsidRPr="000A6EE3">
        <w:fldChar w:fldCharType="begin"/>
      </w:r>
      <w:r w:rsidR="00F57F7D" w:rsidRPr="000A6EE3">
        <w:instrText xml:space="preserve"> XE </w:instrText>
      </w:r>
      <w:r w:rsidR="00666840" w:rsidRPr="000A6EE3">
        <w:instrText>“</w:instrText>
      </w:r>
      <w:r w:rsidR="00F57F7D" w:rsidRPr="000A6EE3">
        <w:instrText>File Access Secu</w:instrText>
      </w:r>
      <w:r w:rsidR="00536C86" w:rsidRPr="000A6EE3">
        <w:instrText>r</w:instrText>
      </w:r>
      <w:r w:rsidR="00F57F7D" w:rsidRPr="000A6EE3">
        <w:instrText>i</w:instrText>
      </w:r>
      <w:r w:rsidR="00536C86" w:rsidRPr="000A6EE3">
        <w:instrText>ty:LAYGO Access</w:instrText>
      </w:r>
      <w:r w:rsidR="00666840" w:rsidRPr="000A6EE3">
        <w:instrText>”</w:instrText>
      </w:r>
      <w:r w:rsidR="00536C86" w:rsidRPr="000A6EE3">
        <w:instrText xml:space="preserve"> </w:instrText>
      </w:r>
      <w:r w:rsidR="00536C86" w:rsidRPr="000A6EE3">
        <w:fldChar w:fldCharType="end"/>
      </w:r>
      <w:r w:rsidR="001D6B73" w:rsidRPr="000A6EE3">
        <w:t xml:space="preserve"> and </w:t>
      </w:r>
      <w:r w:rsidR="001D6B73" w:rsidRPr="000A6EE3">
        <w:rPr>
          <w:b/>
        </w:rPr>
        <w:t>DELETE</w:t>
      </w:r>
      <w:r w:rsidR="00536C86" w:rsidRPr="000A6EE3">
        <w:fldChar w:fldCharType="begin"/>
      </w:r>
      <w:r w:rsidR="00536C86" w:rsidRPr="000A6EE3">
        <w:instrText xml:space="preserve"> XE </w:instrText>
      </w:r>
      <w:r w:rsidR="00666840" w:rsidRPr="000A6EE3">
        <w:instrText>“</w:instrText>
      </w:r>
      <w:r w:rsidR="00536C86" w:rsidRPr="000A6EE3">
        <w:instrText>DELETE Access</w:instrText>
      </w:r>
      <w:r w:rsidR="00666840" w:rsidRPr="000A6EE3">
        <w:instrText>”</w:instrText>
      </w:r>
      <w:r w:rsidR="00536C86" w:rsidRPr="000A6EE3">
        <w:instrText xml:space="preserve"> </w:instrText>
      </w:r>
      <w:r w:rsidR="00536C86" w:rsidRPr="000A6EE3">
        <w:fldChar w:fldCharType="end"/>
      </w:r>
      <w:r w:rsidR="00536C86" w:rsidRPr="000A6EE3">
        <w:fldChar w:fldCharType="begin"/>
      </w:r>
      <w:r w:rsidR="00F57F7D" w:rsidRPr="000A6EE3">
        <w:instrText xml:space="preserve"> XE </w:instrText>
      </w:r>
      <w:r w:rsidR="00666840" w:rsidRPr="000A6EE3">
        <w:instrText>“</w:instrText>
      </w:r>
      <w:r w:rsidR="00F57F7D" w:rsidRPr="000A6EE3">
        <w:instrText>File Access Secu</w:instrText>
      </w:r>
      <w:r w:rsidR="00536C86" w:rsidRPr="000A6EE3">
        <w:instrText>r</w:instrText>
      </w:r>
      <w:r w:rsidR="00F57F7D" w:rsidRPr="000A6EE3">
        <w:instrText>i</w:instrText>
      </w:r>
      <w:r w:rsidR="00536C86" w:rsidRPr="000A6EE3">
        <w:instrText>ty:DELETE Access</w:instrText>
      </w:r>
      <w:r w:rsidR="00666840" w:rsidRPr="000A6EE3">
        <w:instrText>”</w:instrText>
      </w:r>
      <w:r w:rsidR="00536C86" w:rsidRPr="000A6EE3">
        <w:instrText xml:space="preserve"> </w:instrText>
      </w:r>
      <w:r w:rsidR="00536C86" w:rsidRPr="000A6EE3">
        <w:fldChar w:fldCharType="end"/>
      </w:r>
      <w:r w:rsidR="001D6B73" w:rsidRPr="000A6EE3">
        <w:t xml:space="preserve"> access checks using the </w:t>
      </w:r>
      <w:r w:rsidR="008F7DCB" w:rsidRPr="000A6EE3">
        <w:t xml:space="preserve">following </w:t>
      </w:r>
      <w:r w:rsidR="001D6B73" w:rsidRPr="000A6EE3">
        <w:t>variables</w:t>
      </w:r>
      <w:r w:rsidR="001E14C1" w:rsidRPr="000A6EE3">
        <w:t>, respectively</w:t>
      </w:r>
      <w:r w:rsidR="008F7DCB" w:rsidRPr="000A6EE3">
        <w:t>:</w:t>
      </w:r>
    </w:p>
    <w:p w14:paraId="35B1A7AD" w14:textId="77777777" w:rsidR="008F7DCB" w:rsidRPr="000A6EE3" w:rsidRDefault="001D6B73" w:rsidP="00F62386">
      <w:pPr>
        <w:pStyle w:val="ListBullet"/>
        <w:keepNext/>
        <w:keepLines/>
        <w:rPr>
          <w:b/>
        </w:rPr>
      </w:pPr>
      <w:r w:rsidRPr="000A6EE3">
        <w:rPr>
          <w:b/>
        </w:rPr>
        <w:t>DLAYGO</w:t>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DLAYGO Variable</w:instrText>
      </w:r>
      <w:r w:rsidR="00666840" w:rsidRPr="000A6EE3">
        <w:rPr>
          <w:b/>
        </w:rPr>
        <w:instrText>”</w:instrText>
      </w:r>
      <w:r w:rsidR="009D4006" w:rsidRPr="000A6EE3">
        <w:rPr>
          <w:b/>
        </w:rPr>
        <w:instrText xml:space="preserve"> </w:instrText>
      </w:r>
      <w:r w:rsidR="009D4006" w:rsidRPr="000A6EE3">
        <w:rPr>
          <w:b/>
        </w:rPr>
        <w:fldChar w:fldCharType="end"/>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Variables:DLAYGO</w:instrText>
      </w:r>
      <w:r w:rsidR="00666840" w:rsidRPr="000A6EE3">
        <w:rPr>
          <w:b/>
        </w:rPr>
        <w:instrText>”</w:instrText>
      </w:r>
      <w:r w:rsidR="009D4006" w:rsidRPr="000A6EE3">
        <w:rPr>
          <w:b/>
        </w:rPr>
        <w:instrText xml:space="preserve"> </w:instrText>
      </w:r>
      <w:r w:rsidR="009D4006" w:rsidRPr="000A6EE3">
        <w:rPr>
          <w:b/>
        </w:rPr>
        <w:fldChar w:fldCharType="end"/>
      </w:r>
    </w:p>
    <w:p w14:paraId="7B7A70B6" w14:textId="77777777" w:rsidR="001D6B73" w:rsidRPr="000A6EE3" w:rsidRDefault="001D6B73" w:rsidP="007B457D">
      <w:pPr>
        <w:pStyle w:val="ListBullet"/>
        <w:rPr>
          <w:b/>
        </w:rPr>
      </w:pPr>
      <w:r w:rsidRPr="000A6EE3">
        <w:rPr>
          <w:b/>
        </w:rPr>
        <w:t>DIDEL</w:t>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DIDEL Variable</w:instrText>
      </w:r>
      <w:r w:rsidR="00666840" w:rsidRPr="000A6EE3">
        <w:rPr>
          <w:b/>
        </w:rPr>
        <w:instrText>”</w:instrText>
      </w:r>
      <w:r w:rsidR="009D4006" w:rsidRPr="000A6EE3">
        <w:rPr>
          <w:b/>
        </w:rPr>
        <w:instrText xml:space="preserve"> </w:instrText>
      </w:r>
      <w:r w:rsidR="009D4006" w:rsidRPr="000A6EE3">
        <w:rPr>
          <w:b/>
        </w:rPr>
        <w:fldChar w:fldCharType="end"/>
      </w:r>
      <w:r w:rsidR="009D4006" w:rsidRPr="000A6EE3">
        <w:rPr>
          <w:b/>
        </w:rPr>
        <w:fldChar w:fldCharType="begin"/>
      </w:r>
      <w:r w:rsidR="009D4006" w:rsidRPr="000A6EE3">
        <w:rPr>
          <w:b/>
        </w:rPr>
        <w:instrText xml:space="preserve"> XE </w:instrText>
      </w:r>
      <w:r w:rsidR="00666840" w:rsidRPr="000A6EE3">
        <w:rPr>
          <w:b/>
        </w:rPr>
        <w:instrText>“</w:instrText>
      </w:r>
      <w:r w:rsidR="009D4006" w:rsidRPr="000A6EE3">
        <w:rPr>
          <w:b/>
        </w:rPr>
        <w:instrText>Variables:DIDEL</w:instrText>
      </w:r>
      <w:r w:rsidR="00666840" w:rsidRPr="000A6EE3">
        <w:rPr>
          <w:b/>
        </w:rPr>
        <w:instrText>”</w:instrText>
      </w:r>
      <w:r w:rsidR="009D4006" w:rsidRPr="000A6EE3">
        <w:rPr>
          <w:b/>
        </w:rPr>
        <w:instrText xml:space="preserve"> </w:instrText>
      </w:r>
      <w:r w:rsidR="009D4006" w:rsidRPr="000A6EE3">
        <w:rPr>
          <w:b/>
        </w:rPr>
        <w:fldChar w:fldCharType="end"/>
      </w:r>
    </w:p>
    <w:p w14:paraId="0B6EC5CF" w14:textId="77777777" w:rsidR="006A68A3" w:rsidRPr="000A6EE3" w:rsidRDefault="006A68A3" w:rsidP="006A68A3">
      <w:pPr>
        <w:pStyle w:val="BodyText6"/>
      </w:pPr>
    </w:p>
    <w:p w14:paraId="2342E04B" w14:textId="041DEF37" w:rsidR="001D6B73" w:rsidRPr="000A6EE3" w:rsidRDefault="001D6B73" w:rsidP="00E163F4">
      <w:pPr>
        <w:pStyle w:val="BodyText"/>
      </w:pPr>
      <w:r w:rsidRPr="000A6EE3">
        <w:t xml:space="preserve">When accessing data through </w:t>
      </w:r>
      <w:r w:rsidR="00F9207D" w:rsidRPr="000A6EE3">
        <w:t>software</w:t>
      </w:r>
      <w:r w:rsidRPr="000A6EE3">
        <w:t xml:space="preserve"> options, File Access Security is also checked when a file is navigated to </w:t>
      </w:r>
      <w:r w:rsidR="008F7DCB" w:rsidRPr="000A6EE3">
        <w:t xml:space="preserve">from another file </w:t>
      </w:r>
      <w:r w:rsidRPr="000A6EE3">
        <w:t>(</w:t>
      </w:r>
      <w:r w:rsidR="008F7DCB" w:rsidRPr="000A6EE3">
        <w:t>i.e., </w:t>
      </w:r>
      <w:r w:rsidRPr="000A6EE3">
        <w:rPr>
          <w:b/>
        </w:rPr>
        <w:t>READ</w:t>
      </w:r>
      <w:r w:rsidR="00954BC8" w:rsidRPr="000A6EE3">
        <w:fldChar w:fldCharType="begin"/>
      </w:r>
      <w:r w:rsidR="00954BC8" w:rsidRPr="000A6EE3">
        <w:instrText xml:space="preserve"> XE </w:instrText>
      </w:r>
      <w:r w:rsidR="00666840" w:rsidRPr="000A6EE3">
        <w:instrText>“</w:instrText>
      </w:r>
      <w:r w:rsidR="00954BC8" w:rsidRPr="000A6EE3">
        <w:instrText>READ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:READ</w:instrText>
      </w:r>
      <w:r w:rsidR="00666840" w:rsidRPr="000A6EE3">
        <w:instrText>”</w:instrText>
      </w:r>
      <w:r w:rsidR="00954BC8" w:rsidRPr="000A6EE3">
        <w:instrText xml:space="preserve"> </w:instrText>
      </w:r>
      <w:r w:rsidR="00954BC8" w:rsidRPr="000A6EE3">
        <w:fldChar w:fldCharType="end"/>
      </w:r>
      <w:r w:rsidRPr="000A6EE3">
        <w:t xml:space="preserve">, </w:t>
      </w:r>
      <w:r w:rsidRPr="000A6EE3">
        <w:rPr>
          <w:b/>
        </w:rPr>
        <w:t>WRITE</w:t>
      </w:r>
      <w:r w:rsidR="00954BC8" w:rsidRPr="000A6EE3">
        <w:fldChar w:fldCharType="begin"/>
      </w:r>
      <w:r w:rsidR="00954BC8" w:rsidRPr="000A6EE3">
        <w:instrText xml:space="preserve"> XE </w:instrText>
      </w:r>
      <w:r w:rsidR="00666840" w:rsidRPr="000A6EE3">
        <w:instrText>“</w:instrText>
      </w:r>
      <w:r w:rsidR="00954BC8" w:rsidRPr="000A6EE3">
        <w:instrText>WRITE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:WRITE</w:instrText>
      </w:r>
      <w:r w:rsidR="00666840" w:rsidRPr="000A6EE3">
        <w:instrText>”</w:instrText>
      </w:r>
      <w:r w:rsidR="00954BC8" w:rsidRPr="000A6EE3">
        <w:instrText xml:space="preserve"> </w:instrText>
      </w:r>
      <w:r w:rsidR="00954BC8" w:rsidRPr="000A6EE3">
        <w:fldChar w:fldCharType="end"/>
      </w:r>
      <w:r w:rsidRPr="000A6EE3">
        <w:t xml:space="preserve">, </w:t>
      </w:r>
      <w:r w:rsidRPr="000A6EE3">
        <w:rPr>
          <w:b/>
        </w:rPr>
        <w:t>DELETE</w:t>
      </w:r>
      <w:r w:rsidR="00954BC8" w:rsidRPr="000A6EE3">
        <w:fldChar w:fldCharType="begin"/>
      </w:r>
      <w:r w:rsidR="00954BC8" w:rsidRPr="000A6EE3">
        <w:instrText xml:space="preserve"> XE </w:instrText>
      </w:r>
      <w:r w:rsidR="00666840" w:rsidRPr="000A6EE3">
        <w:instrText>“</w:instrText>
      </w:r>
      <w:r w:rsidR="00954BC8" w:rsidRPr="000A6EE3">
        <w:instrText>DELETE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:DELETE</w:instrText>
      </w:r>
      <w:r w:rsidR="00666840" w:rsidRPr="000A6EE3">
        <w:instrText>”</w:instrText>
      </w:r>
      <w:r w:rsidR="00954BC8" w:rsidRPr="000A6EE3">
        <w:instrText xml:space="preserve"> </w:instrText>
      </w:r>
      <w:r w:rsidR="00954BC8" w:rsidRPr="000A6EE3">
        <w:fldChar w:fldCharType="end"/>
      </w:r>
      <w:r w:rsidRPr="000A6EE3">
        <w:t xml:space="preserve">, and </w:t>
      </w:r>
      <w:r w:rsidRPr="000A6EE3">
        <w:rPr>
          <w:b/>
        </w:rPr>
        <w:t>LAYGO</w:t>
      </w:r>
      <w:r w:rsidRPr="000A6EE3">
        <w:t xml:space="preserve"> access</w:t>
      </w:r>
      <w:r w:rsidR="00954BC8" w:rsidRPr="000A6EE3">
        <w:fldChar w:fldCharType="begin"/>
      </w:r>
      <w:r w:rsidR="00954BC8" w:rsidRPr="000A6EE3">
        <w:instrText xml:space="preserve"> XE </w:instrText>
      </w:r>
      <w:r w:rsidR="00666840" w:rsidRPr="000A6EE3">
        <w:instrText>“</w:instrText>
      </w:r>
      <w:r w:rsidR="00954BC8" w:rsidRPr="000A6EE3">
        <w:instrText>LAYGO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:LAYGO</w:instrText>
      </w:r>
      <w:r w:rsidR="00666840" w:rsidRPr="000A6EE3">
        <w:instrText>”</w:instrText>
      </w:r>
      <w:r w:rsidR="00954BC8" w:rsidRPr="000A6EE3">
        <w:instrText xml:space="preserve"> </w:instrText>
      </w:r>
      <w:r w:rsidR="00954BC8" w:rsidRPr="000A6EE3">
        <w:fldChar w:fldCharType="end"/>
      </w:r>
      <w:r w:rsidRPr="000A6EE3">
        <w:t xml:space="preserve">). </w:t>
      </w:r>
      <w:r w:rsidR="00BA05C1" w:rsidRPr="000A6EE3">
        <w:t>Currently, t</w:t>
      </w:r>
      <w:r w:rsidRPr="000A6EE3">
        <w:t xml:space="preserve">here is </w:t>
      </w:r>
      <w:r w:rsidR="00BA05C1" w:rsidRPr="000A6EE3">
        <w:t>no</w:t>
      </w:r>
      <w:r w:rsidRPr="000A6EE3">
        <w:t xml:space="preserve"> way for </w:t>
      </w:r>
      <w:r w:rsidR="001D0F13" w:rsidRPr="000A6EE3">
        <w:t>developer</w:t>
      </w:r>
      <w:r w:rsidRPr="000A6EE3">
        <w:t>s to override access checks when navigating to a file from another file, so explic</w:t>
      </w:r>
      <w:r w:rsidR="00465757" w:rsidRPr="000A6EE3">
        <w:t>it access to files navigated to/</w:t>
      </w:r>
      <w:r w:rsidRPr="000A6EE3">
        <w:t xml:space="preserve">from an application option </w:t>
      </w:r>
      <w:r w:rsidR="00077A3D" w:rsidRPr="000A6EE3">
        <w:rPr>
          <w:i/>
        </w:rPr>
        <w:t>must</w:t>
      </w:r>
      <w:r w:rsidRPr="000A6EE3">
        <w:t xml:space="preserve"> be granted by </w:t>
      </w:r>
      <w:r w:rsidR="00F07229" w:rsidRPr="000A6EE3">
        <w:t>the system administrators</w:t>
      </w:r>
      <w:r w:rsidRPr="000A6EE3">
        <w:t>.</w:t>
      </w:r>
    </w:p>
    <w:p w14:paraId="57A35F8E" w14:textId="77777777" w:rsidR="001D6B73" w:rsidRPr="000A6EE3" w:rsidRDefault="001D6B73" w:rsidP="005C694E">
      <w:pPr>
        <w:pStyle w:val="Heading3"/>
      </w:pPr>
      <w:bookmarkStart w:id="411" w:name="_Toc236534580"/>
      <w:bookmarkStart w:id="412" w:name="_Toc151534508"/>
      <w:r w:rsidRPr="000A6EE3">
        <w:t>What in VA FileMan is Still Protected by the File Manager Access Code?</w:t>
      </w:r>
      <w:bookmarkEnd w:id="411"/>
      <w:bookmarkEnd w:id="412"/>
    </w:p>
    <w:p w14:paraId="3195C146" w14:textId="77777777" w:rsidR="001D6B73" w:rsidRPr="000A6EE3" w:rsidRDefault="00F62386" w:rsidP="00716693">
      <w:pPr>
        <w:pStyle w:val="BodyText"/>
      </w:pPr>
      <w:r w:rsidRPr="000A6EE3">
        <w:fldChar w:fldCharType="begin"/>
      </w:r>
      <w:r w:rsidRPr="000A6EE3">
        <w:instrText xml:space="preserve"> XE </w:instrText>
      </w:r>
      <w:r w:rsidR="00666840" w:rsidRPr="000A6EE3">
        <w:instrText>“</w:instrText>
      </w:r>
      <w:r w:rsidRPr="000A6EE3">
        <w:instrText>What in VA FileMan is Still Protected by the File Manager Access Code?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MANAGER ACCESS CODE</w:instrText>
      </w:r>
      <w:r w:rsidR="006A6619" w:rsidRPr="000A6EE3">
        <w:instrText xml:space="preserve"> (#3)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Fields:FILE MANAGER ACCESS CODE (#3)</w:instrText>
      </w:r>
      <w:r w:rsidR="00666840" w:rsidRPr="000A6EE3">
        <w:instrText>”</w:instrText>
      </w:r>
      <w:r w:rsidRPr="000A6EE3">
        <w:instrText xml:space="preserve"> </w:instrText>
      </w:r>
      <w:r w:rsidRPr="000A6EE3">
        <w:fldChar w:fldCharType="end"/>
      </w:r>
      <w:r w:rsidR="001D6B73" w:rsidRPr="000A6EE3">
        <w:t>When the File Access Security system is enabled, access to templates (</w:t>
      </w:r>
      <w:r w:rsidR="005A5B1A" w:rsidRPr="000A6EE3">
        <w:t>e.g., </w:t>
      </w:r>
      <w:r w:rsidR="009D4006" w:rsidRPr="000A6EE3">
        <w:t>INPUT, PRINT, SORT</w:t>
      </w:r>
      <w:r w:rsidR="001D6B73" w:rsidRPr="000A6EE3">
        <w:t xml:space="preserve">, etc.) is denied when using VA FileMan </w:t>
      </w:r>
      <w:r w:rsidR="006226A0" w:rsidRPr="000A6EE3">
        <w:t>options;</w:t>
      </w:r>
      <w:r w:rsidR="001D6B73" w:rsidRPr="000A6EE3">
        <w:t xml:space="preserve"> if the user</w:t>
      </w:r>
      <w:r w:rsidR="00666840" w:rsidRPr="000A6EE3">
        <w:t>’</w:t>
      </w:r>
      <w:r w:rsidR="001D6B73" w:rsidRPr="000A6EE3">
        <w:t xml:space="preserve">s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D6B73" w:rsidRPr="000A6EE3">
        <w:t xml:space="preserve"> string does </w:t>
      </w:r>
      <w:r w:rsidR="001D6B73" w:rsidRPr="000A6EE3">
        <w:rPr>
          <w:i/>
        </w:rPr>
        <w:t>not</w:t>
      </w:r>
      <w:r w:rsidR="001D6B73" w:rsidRPr="000A6EE3">
        <w:t xml:space="preserve"> contain a matching character. Similarly, when editing fields via VA FileMan</w:t>
      </w:r>
      <w:r w:rsidR="00666840" w:rsidRPr="000A6EE3">
        <w:t>’</w:t>
      </w:r>
      <w:r w:rsidR="001D6B73" w:rsidRPr="000A6EE3">
        <w:t xml:space="preserve">s </w:t>
      </w:r>
      <w:r w:rsidR="001D6B73" w:rsidRPr="000A6EE3">
        <w:rPr>
          <w:b/>
        </w:rPr>
        <w:t>Enter or Edit File Entries</w:t>
      </w:r>
      <w:r w:rsidR="0085247E" w:rsidRPr="000A6EE3">
        <w:fldChar w:fldCharType="begin"/>
      </w:r>
      <w:r w:rsidR="0085247E" w:rsidRPr="000A6EE3">
        <w:instrText xml:space="preserve"> XE “Enter or Edit File Entries Option” </w:instrText>
      </w:r>
      <w:r w:rsidR="0085247E" w:rsidRPr="000A6EE3">
        <w:fldChar w:fldCharType="end"/>
      </w:r>
      <w:r w:rsidR="0085247E" w:rsidRPr="000A6EE3">
        <w:fldChar w:fldCharType="begin"/>
      </w:r>
      <w:r w:rsidR="0085247E" w:rsidRPr="000A6EE3">
        <w:instrText xml:space="preserve"> XE “Options:Enter or Edit File Entries” </w:instrText>
      </w:r>
      <w:r w:rsidR="0085247E" w:rsidRPr="000A6EE3">
        <w:fldChar w:fldCharType="end"/>
      </w:r>
      <w:r w:rsidR="0085247E" w:rsidRPr="000A6EE3">
        <w:t xml:space="preserve"> [DIEDIT</w:t>
      </w:r>
      <w:r w:rsidR="0085247E" w:rsidRPr="000A6EE3">
        <w:fldChar w:fldCharType="begin"/>
      </w:r>
      <w:r w:rsidR="0085247E" w:rsidRPr="000A6EE3">
        <w:instrText xml:space="preserve"> XE “DIEDIT Option” </w:instrText>
      </w:r>
      <w:r w:rsidR="0085247E" w:rsidRPr="000A6EE3">
        <w:fldChar w:fldCharType="end"/>
      </w:r>
      <w:r w:rsidR="0085247E" w:rsidRPr="000A6EE3">
        <w:fldChar w:fldCharType="begin"/>
      </w:r>
      <w:r w:rsidR="0085247E" w:rsidRPr="000A6EE3">
        <w:instrText xml:space="preserve"> XE “Options:DIEDIT” </w:instrText>
      </w:r>
      <w:r w:rsidR="0085247E" w:rsidRPr="000A6EE3">
        <w:fldChar w:fldCharType="end"/>
      </w:r>
      <w:r w:rsidR="0085247E" w:rsidRPr="000A6EE3">
        <w:t>]</w:t>
      </w:r>
      <w:r w:rsidR="001D6B73" w:rsidRPr="000A6EE3">
        <w:t xml:space="preserve"> option, the </w:t>
      </w:r>
      <w:r w:rsidR="001D6B73" w:rsidRPr="000A6EE3">
        <w:rPr>
          <w:b/>
        </w:rPr>
        <w:t>DUZ(0)</w:t>
      </w:r>
      <w:r w:rsidR="001D6B73" w:rsidRPr="000A6EE3">
        <w:t xml:space="preserve"> matching process is invoked to permit or deny editing for protected fields. The </w:t>
      </w:r>
      <w:r w:rsidR="001D6B73" w:rsidRPr="000A6EE3">
        <w:rPr>
          <w:b/>
        </w:rPr>
        <w:t>DUZ(0)</w:t>
      </w:r>
      <w:r w:rsidR="001D6B73" w:rsidRPr="000A6EE3">
        <w:t xml:space="preserve"> value is also checked by some </w:t>
      </w:r>
      <w:r w:rsidR="001D6B73" w:rsidRPr="000A6EE3">
        <w:rPr>
          <w:i/>
        </w:rPr>
        <w:t>non</w:t>
      </w:r>
      <w:r w:rsidR="001D6B73" w:rsidRPr="000A6EE3">
        <w:t>-VA FileMan applications. Finally, if a user</w:t>
      </w:r>
      <w:r w:rsidR="00666840" w:rsidRPr="000A6EE3">
        <w:t>’</w:t>
      </w:r>
      <w:r w:rsidR="001D6B73" w:rsidRPr="000A6EE3">
        <w:t xml:space="preserve">s </w:t>
      </w:r>
      <w:r w:rsidR="001D6B73" w:rsidRPr="000A6EE3">
        <w:rPr>
          <w:b/>
        </w:rPr>
        <w:t>DUZ(0)</w:t>
      </w:r>
      <w:r w:rsidR="001D6B73" w:rsidRPr="000A6EE3">
        <w:t xml:space="preserve"> is </w:t>
      </w:r>
      <w:r w:rsidR="001D6B73" w:rsidRPr="000A6EE3">
        <w:rPr>
          <w:b/>
          <w:bCs/>
        </w:rPr>
        <w:t>@</w:t>
      </w:r>
      <w:r w:rsidR="001D6B73" w:rsidRPr="000A6EE3">
        <w:t>, they are allowed complete access to all files.</w:t>
      </w:r>
    </w:p>
    <w:p w14:paraId="5924697A" w14:textId="77777777" w:rsidR="001D6B73" w:rsidRPr="000A6EE3" w:rsidRDefault="001D6B73" w:rsidP="005C694E">
      <w:pPr>
        <w:pStyle w:val="Heading3"/>
      </w:pPr>
      <w:bookmarkStart w:id="413" w:name="_Toc236534581"/>
      <w:bookmarkStart w:id="414" w:name="_Toc151534509"/>
      <w:r w:rsidRPr="000A6EE3">
        <w:lastRenderedPageBreak/>
        <w:t>Purpose for Granting File Access</w:t>
      </w:r>
      <w:bookmarkEnd w:id="413"/>
      <w:bookmarkEnd w:id="414"/>
    </w:p>
    <w:p w14:paraId="64EF5F5C" w14:textId="53F6ED1F" w:rsidR="001D6B73" w:rsidRPr="000A6EE3" w:rsidRDefault="00F62386" w:rsidP="00F62386">
      <w:pPr>
        <w:pStyle w:val="BodyText"/>
        <w:keepNext/>
        <w:keepLines/>
      </w:pPr>
      <w:r w:rsidRPr="000A6EE3">
        <w:fldChar w:fldCharType="begin"/>
      </w:r>
      <w:r w:rsidRPr="000A6EE3">
        <w:instrText xml:space="preserve"> XE </w:instrText>
      </w:r>
      <w:r w:rsidR="00666840" w:rsidRPr="000A6EE3">
        <w:instrText>“</w:instrText>
      </w:r>
      <w:r w:rsidRPr="000A6EE3">
        <w:instrText>Purpose for Granting File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Granting File Access, Purpose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Files:Purpose of Granting Access</w:instrText>
      </w:r>
      <w:r w:rsidR="00666840" w:rsidRPr="000A6EE3">
        <w:instrText>”</w:instrText>
      </w:r>
      <w:r w:rsidRPr="000A6EE3">
        <w:instrText xml:space="preserve"> </w:instrText>
      </w:r>
      <w:r w:rsidRPr="000A6EE3">
        <w:fldChar w:fldCharType="end"/>
      </w:r>
      <w:r w:rsidR="0093036C">
        <w:t xml:space="preserve">System administrators are responsible for granting file access. They </w:t>
      </w:r>
      <w:r w:rsidR="0093036C">
        <w:rPr>
          <w:i/>
          <w:iCs/>
        </w:rPr>
        <w:t>must</w:t>
      </w:r>
      <w:r w:rsidR="0093036C">
        <w:t xml:space="preserve"> determine each user’s needs and assign an appropriate degree of access authority.</w:t>
      </w:r>
      <w:r w:rsidR="001D6B73" w:rsidRPr="000A6EE3">
        <w:t xml:space="preserve"> Too much access </w:t>
      </w:r>
      <w:r w:rsidR="002A384D" w:rsidRPr="000A6EE3">
        <w:t>may</w:t>
      </w:r>
      <w:r w:rsidR="001D6B73" w:rsidRPr="000A6EE3">
        <w:t xml:space="preserve"> risk the security of your system, while too little m</w:t>
      </w:r>
      <w:r w:rsidR="009D4006" w:rsidRPr="000A6EE3">
        <w:t>ay inhibit productive activity.</w:t>
      </w:r>
    </w:p>
    <w:p w14:paraId="4E2A37CB" w14:textId="77777777" w:rsidR="001D6B73" w:rsidRPr="000A6EE3" w:rsidRDefault="00CB1215" w:rsidP="00F62386">
      <w:pPr>
        <w:pStyle w:val="BodyText"/>
        <w:keepNext/>
        <w:keepLines/>
      </w:pPr>
      <w:r w:rsidRPr="000A6EE3">
        <w:t>What is the purpose of File A</w:t>
      </w:r>
      <w:r w:rsidR="001D6B73" w:rsidRPr="000A6EE3">
        <w:t>ccess</w:t>
      </w:r>
      <w:r w:rsidRPr="000A6EE3">
        <w:t xml:space="preserve"> Security</w:t>
      </w:r>
      <w:r w:rsidR="001D6B73" w:rsidRPr="000A6EE3">
        <w:t>? Why bother specifying who has access to which files? The answer is threefold:</w:t>
      </w:r>
    </w:p>
    <w:p w14:paraId="44AB4BC0" w14:textId="77777777" w:rsidR="001D6B73" w:rsidRPr="000A6EE3" w:rsidRDefault="001D6B73" w:rsidP="00F62386">
      <w:pPr>
        <w:pStyle w:val="ListBullet"/>
        <w:keepNext/>
        <w:keepLines/>
      </w:pPr>
      <w:r w:rsidRPr="000A6EE3">
        <w:t>To monitor the use of VA FileMan.</w:t>
      </w:r>
    </w:p>
    <w:p w14:paraId="7A85D8E4" w14:textId="77777777" w:rsidR="001D6B73" w:rsidRPr="000A6EE3" w:rsidRDefault="001D6B73" w:rsidP="00F62386">
      <w:pPr>
        <w:pStyle w:val="ListBullet"/>
        <w:keepNext/>
        <w:keepLines/>
      </w:pPr>
      <w:r w:rsidRPr="000A6EE3">
        <w:t>To regulate the extent of VA Fil</w:t>
      </w:r>
      <w:r w:rsidR="00CB1215" w:rsidRPr="000A6EE3">
        <w:t>eMan access from among six levels of security that</w:t>
      </w:r>
      <w:r w:rsidRPr="000A6EE3">
        <w:t xml:space="preserve"> allow </w:t>
      </w:r>
      <w:r w:rsidR="00CB1215" w:rsidRPr="000A6EE3">
        <w:rPr>
          <w:b/>
        </w:rPr>
        <w:t>AUDIT</w:t>
      </w:r>
      <w:r w:rsidR="00CB1215" w:rsidRPr="000A6EE3">
        <w:fldChar w:fldCharType="begin"/>
      </w:r>
      <w:r w:rsidR="00CB1215" w:rsidRPr="000A6EE3">
        <w:instrText xml:space="preserve"> XE </w:instrText>
      </w:r>
      <w:r w:rsidR="00666840" w:rsidRPr="000A6EE3">
        <w:instrText>“</w:instrText>
      </w:r>
      <w:r w:rsidR="00CB1215" w:rsidRPr="000A6EE3">
        <w:instrText>AUDIT Access</w:instrText>
      </w:r>
      <w:r w:rsidR="00666840" w:rsidRPr="000A6EE3">
        <w:instrText>”</w:instrText>
      </w:r>
      <w:r w:rsidR="00CB1215" w:rsidRPr="000A6EE3">
        <w:instrText xml:space="preserve"> </w:instrText>
      </w:r>
      <w:r w:rsidR="00CB1215" w:rsidRPr="000A6EE3">
        <w:fldChar w:fldCharType="end"/>
      </w:r>
      <w:r w:rsidR="00CB1215" w:rsidRPr="000A6EE3">
        <w:fldChar w:fldCharType="begin"/>
      </w:r>
      <w:r w:rsidR="00CB1215" w:rsidRPr="000A6EE3">
        <w:instrText xml:space="preserve"> XE </w:instrText>
      </w:r>
      <w:r w:rsidR="00666840" w:rsidRPr="000A6EE3">
        <w:instrText>“</w:instrText>
      </w:r>
      <w:r w:rsidR="00CB1215" w:rsidRPr="000A6EE3">
        <w:instrText>File Access Security:AUDIT</w:instrText>
      </w:r>
      <w:r w:rsidR="00666840" w:rsidRPr="000A6EE3">
        <w:instrText>”</w:instrText>
      </w:r>
      <w:r w:rsidR="00CB1215" w:rsidRPr="000A6EE3">
        <w:instrText xml:space="preserve"> </w:instrText>
      </w:r>
      <w:r w:rsidR="00CB1215" w:rsidRPr="000A6EE3">
        <w:fldChar w:fldCharType="end"/>
      </w:r>
      <w:r w:rsidR="00CB1215" w:rsidRPr="000A6EE3">
        <w:t xml:space="preserve">, </w:t>
      </w:r>
      <w:r w:rsidR="00CB1215" w:rsidRPr="000A6EE3">
        <w:rPr>
          <w:b/>
        </w:rPr>
        <w:t>DATA DICTIONARY (</w:t>
      </w:r>
      <w:r w:rsidR="00666840" w:rsidRPr="000A6EE3">
        <w:rPr>
          <w:b/>
        </w:rPr>
        <w:t>“</w:t>
      </w:r>
      <w:r w:rsidR="00CB1215" w:rsidRPr="000A6EE3">
        <w:rPr>
          <w:b/>
        </w:rPr>
        <w:t>DD</w:t>
      </w:r>
      <w:r w:rsidR="00666840" w:rsidRPr="000A6EE3">
        <w:rPr>
          <w:b/>
        </w:rPr>
        <w:t>”</w:t>
      </w:r>
      <w:r w:rsidR="00CB1215" w:rsidRPr="000A6EE3">
        <w:rPr>
          <w:b/>
        </w:rPr>
        <w:t>)</w:t>
      </w:r>
      <w:r w:rsidR="00CB1215" w:rsidRPr="000A6EE3">
        <w:fldChar w:fldCharType="begin"/>
      </w:r>
      <w:r w:rsidR="00CB1215" w:rsidRPr="000A6EE3">
        <w:instrText xml:space="preserve"> XE </w:instrText>
      </w:r>
      <w:r w:rsidR="00666840" w:rsidRPr="000A6EE3">
        <w:instrText>“</w:instrText>
      </w:r>
      <w:r w:rsidR="00CB1215" w:rsidRPr="000A6EE3">
        <w:instrText>DATA DICTIONARY Access</w:instrText>
      </w:r>
      <w:r w:rsidR="00666840" w:rsidRPr="000A6EE3">
        <w:instrText>”</w:instrText>
      </w:r>
      <w:r w:rsidR="00CB1215" w:rsidRPr="000A6EE3">
        <w:instrText xml:space="preserve"> </w:instrText>
      </w:r>
      <w:r w:rsidR="00CB1215" w:rsidRPr="000A6EE3">
        <w:fldChar w:fldCharType="end"/>
      </w:r>
      <w:r w:rsidR="00CB1215" w:rsidRPr="000A6EE3">
        <w:fldChar w:fldCharType="begin"/>
      </w:r>
      <w:r w:rsidR="00CB1215" w:rsidRPr="000A6EE3">
        <w:instrText xml:space="preserve"> XE </w:instrText>
      </w:r>
      <w:r w:rsidR="00666840" w:rsidRPr="000A6EE3">
        <w:instrText>“</w:instrText>
      </w:r>
      <w:r w:rsidR="00CB1215" w:rsidRPr="000A6EE3">
        <w:instrText>File Access Security:DATA DICTIONARY</w:instrText>
      </w:r>
      <w:r w:rsidR="00666840" w:rsidRPr="000A6EE3">
        <w:instrText>”</w:instrText>
      </w:r>
      <w:r w:rsidR="00CB1215" w:rsidRPr="000A6EE3">
        <w:instrText xml:space="preserve"> </w:instrText>
      </w:r>
      <w:r w:rsidR="00CB1215" w:rsidRPr="000A6EE3">
        <w:fldChar w:fldCharType="end"/>
      </w:r>
      <w:r w:rsidR="00CB1215" w:rsidRPr="000A6EE3">
        <w:t>,</w:t>
      </w:r>
      <w:r w:rsidRPr="000A6EE3">
        <w:t xml:space="preserve"> </w:t>
      </w:r>
      <w:r w:rsidRPr="000A6EE3">
        <w:rPr>
          <w:b/>
        </w:rPr>
        <w:t>DELETE</w:t>
      </w:r>
      <w:r w:rsidR="00CB1215" w:rsidRPr="000A6EE3">
        <w:rPr>
          <w:b/>
        </w:rPr>
        <w:t xml:space="preserve"> (</w:t>
      </w:r>
      <w:r w:rsidR="00666840" w:rsidRPr="000A6EE3">
        <w:rPr>
          <w:b/>
        </w:rPr>
        <w:t>“</w:t>
      </w:r>
      <w:r w:rsidR="00CB1215" w:rsidRPr="000A6EE3">
        <w:rPr>
          <w:b/>
        </w:rPr>
        <w:t>DEL</w:t>
      </w:r>
      <w:r w:rsidR="00666840" w:rsidRPr="000A6EE3">
        <w:rPr>
          <w:b/>
        </w:rPr>
        <w:t>”</w:t>
      </w:r>
      <w:r w:rsidR="00CB1215" w:rsidRPr="000A6EE3">
        <w:rPr>
          <w:b/>
        </w:rPr>
        <w:t>)</w:t>
      </w:r>
      <w:r w:rsidR="00954BC8" w:rsidRPr="000A6EE3">
        <w:fldChar w:fldCharType="begin"/>
      </w:r>
      <w:r w:rsidR="00954BC8" w:rsidRPr="000A6EE3">
        <w:instrText xml:space="preserve"> XE </w:instrText>
      </w:r>
      <w:r w:rsidR="00666840" w:rsidRPr="000A6EE3">
        <w:instrText>“</w:instrText>
      </w:r>
      <w:r w:rsidR="00954BC8" w:rsidRPr="000A6EE3">
        <w:instrText>DELETE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:DELETE</w:instrText>
      </w:r>
      <w:r w:rsidR="00666840" w:rsidRPr="000A6EE3">
        <w:instrText>”</w:instrText>
      </w:r>
      <w:r w:rsidR="00954BC8" w:rsidRPr="000A6EE3">
        <w:instrText xml:space="preserve"> </w:instrText>
      </w:r>
      <w:r w:rsidR="00954BC8" w:rsidRPr="000A6EE3">
        <w:fldChar w:fldCharType="end"/>
      </w:r>
      <w:r w:rsidRPr="000A6EE3">
        <w:t xml:space="preserve">, </w:t>
      </w:r>
      <w:r w:rsidRPr="000A6EE3">
        <w:rPr>
          <w:b/>
        </w:rPr>
        <w:t>LAYGO</w:t>
      </w:r>
      <w:r w:rsidR="00954BC8" w:rsidRPr="000A6EE3">
        <w:fldChar w:fldCharType="begin"/>
      </w:r>
      <w:r w:rsidR="00954BC8" w:rsidRPr="000A6EE3">
        <w:instrText xml:space="preserve"> XE </w:instrText>
      </w:r>
      <w:r w:rsidR="00666840" w:rsidRPr="000A6EE3">
        <w:instrText>“</w:instrText>
      </w:r>
      <w:r w:rsidR="00954BC8" w:rsidRPr="000A6EE3">
        <w:instrText>LAYGO Access</w:instrText>
      </w:r>
      <w:r w:rsidR="00666840" w:rsidRPr="000A6EE3">
        <w:instrText>”</w:instrText>
      </w:r>
      <w:r w:rsidR="00954BC8" w:rsidRPr="000A6EE3">
        <w:instrText xml:space="preserve"> </w:instrText>
      </w:r>
      <w:r w:rsidR="00954BC8" w:rsidRPr="000A6EE3">
        <w:fldChar w:fldCharType="end"/>
      </w:r>
      <w:r w:rsidR="00954BC8" w:rsidRPr="000A6EE3">
        <w:fldChar w:fldCharType="begin"/>
      </w:r>
      <w:r w:rsidR="00954BC8" w:rsidRPr="000A6EE3">
        <w:instrText xml:space="preserve"> XE </w:instrText>
      </w:r>
      <w:r w:rsidR="00666840" w:rsidRPr="000A6EE3">
        <w:instrText>“</w:instrText>
      </w:r>
      <w:r w:rsidR="00443FEB" w:rsidRPr="000A6EE3">
        <w:instrText>File Access Security</w:instrText>
      </w:r>
      <w:r w:rsidR="00954BC8" w:rsidRPr="000A6EE3">
        <w:instrText>:LAYGO</w:instrText>
      </w:r>
      <w:r w:rsidR="00666840" w:rsidRPr="000A6EE3">
        <w:instrText>”</w:instrText>
      </w:r>
      <w:r w:rsidR="00954BC8" w:rsidRPr="000A6EE3">
        <w:instrText xml:space="preserve"> </w:instrText>
      </w:r>
      <w:r w:rsidR="00954BC8" w:rsidRPr="000A6EE3">
        <w:fldChar w:fldCharType="end"/>
      </w:r>
      <w:r w:rsidRPr="000A6EE3">
        <w:t xml:space="preserve">, </w:t>
      </w:r>
      <w:r w:rsidR="00CB1215" w:rsidRPr="000A6EE3">
        <w:rPr>
          <w:b/>
        </w:rPr>
        <w:t>READ (</w:t>
      </w:r>
      <w:r w:rsidR="00666840" w:rsidRPr="000A6EE3">
        <w:rPr>
          <w:b/>
        </w:rPr>
        <w:t>“</w:t>
      </w:r>
      <w:r w:rsidR="00CB1215" w:rsidRPr="000A6EE3">
        <w:rPr>
          <w:b/>
        </w:rPr>
        <w:t>RD</w:t>
      </w:r>
      <w:r w:rsidR="00666840" w:rsidRPr="000A6EE3">
        <w:rPr>
          <w:b/>
        </w:rPr>
        <w:t>”</w:t>
      </w:r>
      <w:r w:rsidR="00CB1215" w:rsidRPr="000A6EE3">
        <w:rPr>
          <w:b/>
        </w:rPr>
        <w:t>)</w:t>
      </w:r>
      <w:r w:rsidR="00CB1215" w:rsidRPr="000A6EE3">
        <w:fldChar w:fldCharType="begin"/>
      </w:r>
      <w:r w:rsidR="00CB1215" w:rsidRPr="000A6EE3">
        <w:instrText xml:space="preserve"> XE </w:instrText>
      </w:r>
      <w:r w:rsidR="00666840" w:rsidRPr="000A6EE3">
        <w:instrText>“</w:instrText>
      </w:r>
      <w:r w:rsidR="00CB1215" w:rsidRPr="000A6EE3">
        <w:instrText>READ Access</w:instrText>
      </w:r>
      <w:r w:rsidR="00666840" w:rsidRPr="000A6EE3">
        <w:instrText>”</w:instrText>
      </w:r>
      <w:r w:rsidR="00CB1215" w:rsidRPr="000A6EE3">
        <w:instrText xml:space="preserve"> </w:instrText>
      </w:r>
      <w:r w:rsidR="00CB1215" w:rsidRPr="000A6EE3">
        <w:fldChar w:fldCharType="end"/>
      </w:r>
      <w:r w:rsidR="00CB1215" w:rsidRPr="000A6EE3">
        <w:fldChar w:fldCharType="begin"/>
      </w:r>
      <w:r w:rsidR="00CB1215" w:rsidRPr="000A6EE3">
        <w:instrText xml:space="preserve"> XE </w:instrText>
      </w:r>
      <w:r w:rsidR="00666840" w:rsidRPr="000A6EE3">
        <w:instrText>“</w:instrText>
      </w:r>
      <w:r w:rsidR="00CB1215" w:rsidRPr="000A6EE3">
        <w:instrText>File Access Security:READ</w:instrText>
      </w:r>
      <w:r w:rsidR="00666840" w:rsidRPr="000A6EE3">
        <w:instrText>”</w:instrText>
      </w:r>
      <w:r w:rsidR="00CB1215" w:rsidRPr="000A6EE3">
        <w:instrText xml:space="preserve"> </w:instrText>
      </w:r>
      <w:r w:rsidR="00CB1215" w:rsidRPr="000A6EE3">
        <w:fldChar w:fldCharType="end"/>
      </w:r>
      <w:r w:rsidR="00CB1215" w:rsidRPr="000A6EE3">
        <w:t xml:space="preserve">, </w:t>
      </w:r>
      <w:r w:rsidRPr="000A6EE3">
        <w:t xml:space="preserve">or </w:t>
      </w:r>
      <w:r w:rsidR="00CB1215" w:rsidRPr="000A6EE3">
        <w:rPr>
          <w:b/>
        </w:rPr>
        <w:t>WRITE (</w:t>
      </w:r>
      <w:r w:rsidR="00666840" w:rsidRPr="000A6EE3">
        <w:rPr>
          <w:b/>
        </w:rPr>
        <w:t>“</w:t>
      </w:r>
      <w:r w:rsidR="00CB1215" w:rsidRPr="000A6EE3">
        <w:rPr>
          <w:b/>
        </w:rPr>
        <w:t>WR</w:t>
      </w:r>
      <w:r w:rsidR="00666840" w:rsidRPr="000A6EE3">
        <w:rPr>
          <w:b/>
        </w:rPr>
        <w:t>”</w:t>
      </w:r>
      <w:r w:rsidR="00CB1215" w:rsidRPr="000A6EE3">
        <w:rPr>
          <w:b/>
        </w:rPr>
        <w:t>)</w:t>
      </w:r>
      <w:r w:rsidR="00CB1215" w:rsidRPr="000A6EE3">
        <w:fldChar w:fldCharType="begin"/>
      </w:r>
      <w:r w:rsidR="00CB1215" w:rsidRPr="000A6EE3">
        <w:instrText xml:space="preserve"> XE </w:instrText>
      </w:r>
      <w:r w:rsidR="00666840" w:rsidRPr="000A6EE3">
        <w:instrText>“</w:instrText>
      </w:r>
      <w:r w:rsidR="00CB1215" w:rsidRPr="000A6EE3">
        <w:instrText>WRITE Access</w:instrText>
      </w:r>
      <w:r w:rsidR="00666840" w:rsidRPr="000A6EE3">
        <w:instrText>”</w:instrText>
      </w:r>
      <w:r w:rsidR="00CB1215" w:rsidRPr="000A6EE3">
        <w:instrText xml:space="preserve"> </w:instrText>
      </w:r>
      <w:r w:rsidR="00CB1215" w:rsidRPr="000A6EE3">
        <w:fldChar w:fldCharType="end"/>
      </w:r>
      <w:r w:rsidR="00CB1215" w:rsidRPr="000A6EE3">
        <w:fldChar w:fldCharType="begin"/>
      </w:r>
      <w:r w:rsidR="00CB1215" w:rsidRPr="000A6EE3">
        <w:instrText xml:space="preserve"> XE </w:instrText>
      </w:r>
      <w:r w:rsidR="00666840" w:rsidRPr="000A6EE3">
        <w:instrText>“</w:instrText>
      </w:r>
      <w:r w:rsidR="00CB1215" w:rsidRPr="000A6EE3">
        <w:instrText>File Access Security:WRITE</w:instrText>
      </w:r>
      <w:r w:rsidR="00666840" w:rsidRPr="000A6EE3">
        <w:instrText>”</w:instrText>
      </w:r>
      <w:r w:rsidR="00CB1215" w:rsidRPr="000A6EE3">
        <w:instrText xml:space="preserve"> </w:instrText>
      </w:r>
      <w:r w:rsidR="00CB1215" w:rsidRPr="000A6EE3">
        <w:fldChar w:fldCharType="end"/>
      </w:r>
      <w:r w:rsidRPr="000A6EE3">
        <w:t xml:space="preserve"> access.</w:t>
      </w:r>
    </w:p>
    <w:p w14:paraId="7BDEA25A" w14:textId="4A4B1DD6" w:rsidR="002A384D" w:rsidRPr="000A6EE3" w:rsidRDefault="0015207B" w:rsidP="00421D04">
      <w:pPr>
        <w:pStyle w:val="NoteIndent2"/>
      </w:pPr>
      <w:r w:rsidRPr="000A6EE3">
        <w:rPr>
          <w:noProof/>
          <w:lang w:eastAsia="en-US"/>
        </w:rPr>
        <w:drawing>
          <wp:inline distT="0" distB="0" distL="0" distR="0" wp14:anchorId="2547F31D" wp14:editId="6C668A00">
            <wp:extent cx="304800" cy="3048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 xml:space="preserve">REF: </w:t>
      </w:r>
      <w:r w:rsidR="00F62386" w:rsidRPr="000A6EE3">
        <w:t xml:space="preserve">These File Access Security level properties are described in </w:t>
      </w:r>
      <w:r w:rsidR="00F62386" w:rsidRPr="000A6EE3">
        <w:rPr>
          <w:color w:val="0000FF"/>
        </w:rPr>
        <w:fldChar w:fldCharType="begin" w:fldLock="1"/>
      </w:r>
      <w:r w:rsidR="00F62386" w:rsidRPr="000A6EE3">
        <w:rPr>
          <w:color w:val="0000FF"/>
        </w:rPr>
        <w:instrText xml:space="preserve"> REF _Ref175452908 \h  \* MERGEFORMAT </w:instrText>
      </w:r>
      <w:r w:rsidR="00F62386" w:rsidRPr="000A6EE3">
        <w:rPr>
          <w:color w:val="0000FF"/>
        </w:rPr>
      </w:r>
      <w:r w:rsidR="00F62386" w:rsidRPr="000A6EE3">
        <w:rPr>
          <w:color w:val="0000FF"/>
        </w:rPr>
        <w:fldChar w:fldCharType="separate"/>
      </w:r>
      <w:r w:rsidR="000666E3" w:rsidRPr="000666E3">
        <w:rPr>
          <w:color w:val="0000FF"/>
          <w:u w:val="single"/>
        </w:rPr>
        <w:t>Table 8</w:t>
      </w:r>
      <w:r w:rsidR="00F62386" w:rsidRPr="000A6EE3">
        <w:rPr>
          <w:color w:val="0000FF"/>
        </w:rPr>
        <w:fldChar w:fldCharType="end"/>
      </w:r>
      <w:r w:rsidR="00F62386" w:rsidRPr="000A6EE3">
        <w:t>.</w:t>
      </w:r>
    </w:p>
    <w:p w14:paraId="2A191DC4" w14:textId="77777777" w:rsidR="00421D04" w:rsidRPr="000A6EE3" w:rsidRDefault="00421D04" w:rsidP="00421D04">
      <w:pPr>
        <w:pStyle w:val="BodyText6"/>
      </w:pPr>
    </w:p>
    <w:p w14:paraId="27075CE5" w14:textId="77777777" w:rsidR="001D6B73" w:rsidRPr="000A6EE3" w:rsidRDefault="001D6B73" w:rsidP="007B457D">
      <w:pPr>
        <w:pStyle w:val="ListBullet"/>
      </w:pPr>
      <w:r w:rsidRPr="000A6EE3">
        <w:t xml:space="preserve">To reserve </w:t>
      </w:r>
      <w:r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Pr="000A6EE3">
        <w:t xml:space="preserve">, the </w:t>
      </w:r>
      <w:r w:rsidR="009D4006" w:rsidRPr="000A6EE3">
        <w:t>FILE MANAGER ACCESS CODE</w:t>
      </w:r>
      <w:r w:rsidR="006A6619"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6A6619"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as a security measure to</w:t>
      </w:r>
      <w:r w:rsidR="003A2125" w:rsidRPr="000A6EE3">
        <w:t xml:space="preserve"> protect just</w:t>
      </w:r>
      <w:r w:rsidRPr="000A6EE3">
        <w:t xml:space="preserve"> templates and fields, </w:t>
      </w:r>
      <w:r w:rsidRPr="000A6EE3">
        <w:rPr>
          <w:i/>
        </w:rPr>
        <w:t>not</w:t>
      </w:r>
      <w:r w:rsidRPr="000A6EE3">
        <w:t xml:space="preserve"> files, from VA FileMan options.</w:t>
      </w:r>
    </w:p>
    <w:p w14:paraId="34159FC5" w14:textId="77777777" w:rsidR="006A68A3" w:rsidRPr="000A6EE3" w:rsidRDefault="006A68A3" w:rsidP="006A68A3">
      <w:pPr>
        <w:pStyle w:val="BodyText6"/>
      </w:pPr>
    </w:p>
    <w:p w14:paraId="60837CF4" w14:textId="33A74BD9" w:rsidR="001D6B73" w:rsidRPr="000A6EE3" w:rsidRDefault="001D6B73" w:rsidP="0057412E">
      <w:pPr>
        <w:pStyle w:val="BodyText"/>
      </w:pPr>
      <w:r w:rsidRPr="000A6EE3">
        <w:t>With file access security, it is possible to know who has access to which files and what kind of access they have. This information can also be retrieved by user or by file. In addition, privileges can also be entirely restricted for an individual user or for a single file that may contain sensitive information.</w:t>
      </w:r>
    </w:p>
    <w:p w14:paraId="2F5D8C96" w14:textId="77777777" w:rsidR="001D6B73" w:rsidRPr="000A6EE3" w:rsidRDefault="001D6B73" w:rsidP="005C694E">
      <w:pPr>
        <w:pStyle w:val="Heading3"/>
      </w:pPr>
      <w:bookmarkStart w:id="415" w:name="_Toc236534582"/>
      <w:bookmarkStart w:id="416" w:name="_Toc151534510"/>
      <w:r w:rsidRPr="000A6EE3">
        <w:t>Who Needs File Access</w:t>
      </w:r>
      <w:r w:rsidR="009D4006" w:rsidRPr="000A6EE3">
        <w:t>?</w:t>
      </w:r>
      <w:bookmarkEnd w:id="415"/>
      <w:bookmarkEnd w:id="416"/>
    </w:p>
    <w:p w14:paraId="32E71835" w14:textId="77777777" w:rsidR="001D6B73" w:rsidRPr="000A6EE3" w:rsidRDefault="00F62386" w:rsidP="00F62386">
      <w:pPr>
        <w:pStyle w:val="BodyText"/>
        <w:keepNext/>
        <w:keepLines/>
      </w:pPr>
      <w:r w:rsidRPr="000A6EE3">
        <w:fldChar w:fldCharType="begin"/>
      </w:r>
      <w:r w:rsidRPr="000A6EE3">
        <w:instrText xml:space="preserve"> XE </w:instrText>
      </w:r>
      <w:r w:rsidR="00666840" w:rsidRPr="000A6EE3">
        <w:instrText>“</w:instrText>
      </w:r>
      <w:r w:rsidRPr="000A6EE3">
        <w:instrText>Who Needs File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Files:Who Needs File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Security:Who Needs File Access?</w:instrText>
      </w:r>
      <w:r w:rsidR="00666840" w:rsidRPr="000A6EE3">
        <w:instrText>”</w:instrText>
      </w:r>
      <w:r w:rsidRPr="000A6EE3">
        <w:fldChar w:fldCharType="end"/>
      </w:r>
      <w:r w:rsidR="003A2125" w:rsidRPr="000A6EE3">
        <w:t>You need to grant File A</w:t>
      </w:r>
      <w:r w:rsidR="001D6B73" w:rsidRPr="000A6EE3">
        <w:t>ccess</w:t>
      </w:r>
      <w:r w:rsidR="003A2125" w:rsidRPr="000A6EE3">
        <w:t xml:space="preserve"> Security</w:t>
      </w:r>
      <w:r w:rsidR="001D6B73" w:rsidRPr="000A6EE3">
        <w:t xml:space="preserve"> in the following cases:</w:t>
      </w:r>
    </w:p>
    <w:p w14:paraId="66986831" w14:textId="77777777" w:rsidR="001D6B73" w:rsidRPr="000A6EE3" w:rsidRDefault="001D6B73" w:rsidP="00F62386">
      <w:pPr>
        <w:pStyle w:val="ListBullet"/>
        <w:keepNext/>
        <w:keepLines/>
      </w:pPr>
      <w:r w:rsidRPr="000A6EE3">
        <w:t>A user needs to access files directly through VA FileMan options.</w:t>
      </w:r>
    </w:p>
    <w:p w14:paraId="7FE20FD1" w14:textId="77777777" w:rsidR="001D6B73" w:rsidRPr="000A6EE3" w:rsidRDefault="001D6B73" w:rsidP="00F62386">
      <w:pPr>
        <w:pStyle w:val="ListBullet"/>
        <w:keepNext/>
        <w:keepLines/>
      </w:pPr>
      <w:r w:rsidRPr="000A6EE3">
        <w:t>Within an application option, VA FileMan is used to navigate from one file to another.</w:t>
      </w:r>
    </w:p>
    <w:p w14:paraId="1E85B3F9" w14:textId="77777777" w:rsidR="001D6B73" w:rsidRPr="000A6EE3" w:rsidRDefault="001D6B73" w:rsidP="00F62386">
      <w:pPr>
        <w:pStyle w:val="ListBullet"/>
        <w:keepNext/>
        <w:keepLines/>
      </w:pPr>
      <w:r w:rsidRPr="000A6EE3">
        <w:t xml:space="preserve">Within an application option that calls </w:t>
      </w:r>
      <w:r w:rsidR="009B75FB" w:rsidRPr="000A6EE3">
        <w:t xml:space="preserve">the </w:t>
      </w:r>
      <w:r w:rsidRPr="000A6EE3">
        <w:t>^DIE</w:t>
      </w:r>
      <w:r w:rsidR="009D4006" w:rsidRPr="000A6EE3">
        <w:fldChar w:fldCharType="begin"/>
      </w:r>
      <w:r w:rsidR="009D4006" w:rsidRPr="000A6EE3">
        <w:instrText xml:space="preserve"> XE </w:instrText>
      </w:r>
      <w:r w:rsidR="00666840" w:rsidRPr="000A6EE3">
        <w:instrText>“</w:instrText>
      </w:r>
      <w:r w:rsidR="009D4006" w:rsidRPr="000A6EE3">
        <w:instrText xml:space="preserve">DIE </w:instrText>
      </w:r>
      <w:r w:rsidR="009B75FB" w:rsidRPr="000A6EE3">
        <w:instrText>API</w:instrText>
      </w:r>
      <w:r w:rsidR="00666840" w:rsidRPr="000A6EE3">
        <w:instrText>”</w:instrText>
      </w:r>
      <w:r w:rsidR="009D4006" w:rsidRPr="000A6EE3">
        <w:instrText xml:space="preserve"> </w:instrText>
      </w:r>
      <w:r w:rsidR="009D4006" w:rsidRPr="000A6EE3">
        <w:fldChar w:fldCharType="end"/>
      </w:r>
      <w:r w:rsidR="009D4006" w:rsidRPr="000A6EE3">
        <w:fldChar w:fldCharType="begin"/>
      </w:r>
      <w:r w:rsidR="009D4006" w:rsidRPr="000A6EE3">
        <w:instrText xml:space="preserve"> XE </w:instrText>
      </w:r>
      <w:r w:rsidR="00666840" w:rsidRPr="000A6EE3">
        <w:instrText>“</w:instrText>
      </w:r>
      <w:r w:rsidR="009B75FB" w:rsidRPr="000A6EE3">
        <w:instrText>API</w:instrText>
      </w:r>
      <w:r w:rsidR="009D4006" w:rsidRPr="000A6EE3">
        <w:instrText>s:</w:instrText>
      </w:r>
      <w:r w:rsidR="00C353A3" w:rsidRPr="000A6EE3">
        <w:instrText>^</w:instrText>
      </w:r>
      <w:r w:rsidR="009D4006" w:rsidRPr="000A6EE3">
        <w:instrText>DIE</w:instrText>
      </w:r>
      <w:r w:rsidR="00666840" w:rsidRPr="000A6EE3">
        <w:instrText>”</w:instrText>
      </w:r>
      <w:r w:rsidR="009D4006" w:rsidRPr="000A6EE3">
        <w:instrText xml:space="preserve"> </w:instrText>
      </w:r>
      <w:r w:rsidR="009D4006" w:rsidRPr="000A6EE3">
        <w:fldChar w:fldCharType="end"/>
      </w:r>
      <w:r w:rsidR="003A2125" w:rsidRPr="000A6EE3">
        <w:t xml:space="preserve"> </w:t>
      </w:r>
      <w:r w:rsidR="009B75FB" w:rsidRPr="000A6EE3">
        <w:t xml:space="preserve">API </w:t>
      </w:r>
      <w:r w:rsidR="003A2125" w:rsidRPr="000A6EE3">
        <w:t>to edit a file entry;</w:t>
      </w:r>
      <w:r w:rsidRPr="000A6EE3">
        <w:t xml:space="preserve"> a user is unable to add or delete entries in a pointed-to file.</w:t>
      </w:r>
    </w:p>
    <w:p w14:paraId="0A56126E" w14:textId="77777777" w:rsidR="001D6B73" w:rsidRPr="000A6EE3" w:rsidRDefault="001D6B73" w:rsidP="007B457D">
      <w:pPr>
        <w:pStyle w:val="ListBullet"/>
      </w:pPr>
      <w:r w:rsidRPr="000A6EE3">
        <w:t xml:space="preserve">Within an application option that calls </w:t>
      </w:r>
      <w:r w:rsidR="009B75FB" w:rsidRPr="000A6EE3">
        <w:t xml:space="preserve">the </w:t>
      </w:r>
      <w:r w:rsidRPr="000A6EE3">
        <w:t>^DIE</w:t>
      </w:r>
      <w:r w:rsidR="009D4006" w:rsidRPr="000A6EE3">
        <w:fldChar w:fldCharType="begin"/>
      </w:r>
      <w:r w:rsidR="009D4006" w:rsidRPr="000A6EE3">
        <w:instrText xml:space="preserve"> XE </w:instrText>
      </w:r>
      <w:r w:rsidR="00666840" w:rsidRPr="000A6EE3">
        <w:instrText>“</w:instrText>
      </w:r>
      <w:r w:rsidR="009D4006" w:rsidRPr="000A6EE3">
        <w:instrText xml:space="preserve">DIE </w:instrText>
      </w:r>
      <w:r w:rsidR="009B75FB" w:rsidRPr="000A6EE3">
        <w:instrText>API</w:instrText>
      </w:r>
      <w:r w:rsidR="00666840" w:rsidRPr="000A6EE3">
        <w:instrText>”</w:instrText>
      </w:r>
      <w:r w:rsidR="009D4006" w:rsidRPr="000A6EE3">
        <w:instrText xml:space="preserve"> </w:instrText>
      </w:r>
      <w:r w:rsidR="009D4006" w:rsidRPr="000A6EE3">
        <w:fldChar w:fldCharType="end"/>
      </w:r>
      <w:r w:rsidR="009D4006" w:rsidRPr="000A6EE3">
        <w:fldChar w:fldCharType="begin"/>
      </w:r>
      <w:r w:rsidR="009D4006" w:rsidRPr="000A6EE3">
        <w:instrText xml:space="preserve"> XE </w:instrText>
      </w:r>
      <w:r w:rsidR="00666840" w:rsidRPr="000A6EE3">
        <w:instrText>“</w:instrText>
      </w:r>
      <w:r w:rsidR="009B75FB" w:rsidRPr="000A6EE3">
        <w:instrText>API</w:instrText>
      </w:r>
      <w:r w:rsidR="009D4006" w:rsidRPr="000A6EE3">
        <w:instrText>s:DIE</w:instrText>
      </w:r>
      <w:r w:rsidR="00666840" w:rsidRPr="000A6EE3">
        <w:instrText>”</w:instrText>
      </w:r>
      <w:r w:rsidR="009D4006" w:rsidRPr="000A6EE3">
        <w:instrText xml:space="preserve"> </w:instrText>
      </w:r>
      <w:r w:rsidR="009D4006" w:rsidRPr="000A6EE3">
        <w:fldChar w:fldCharType="end"/>
      </w:r>
      <w:r w:rsidRPr="000A6EE3">
        <w:t xml:space="preserve"> or ^DIC</w:t>
      </w:r>
      <w:r w:rsidR="009D4006" w:rsidRPr="000A6EE3">
        <w:fldChar w:fldCharType="begin"/>
      </w:r>
      <w:r w:rsidR="009D4006" w:rsidRPr="000A6EE3">
        <w:instrText xml:space="preserve"> XE </w:instrText>
      </w:r>
      <w:r w:rsidR="00666840" w:rsidRPr="000A6EE3">
        <w:instrText>“</w:instrText>
      </w:r>
      <w:r w:rsidR="009D4006" w:rsidRPr="000A6EE3">
        <w:instrText xml:space="preserve">DIC </w:instrText>
      </w:r>
      <w:r w:rsidR="009B75FB" w:rsidRPr="000A6EE3">
        <w:instrText>API</w:instrText>
      </w:r>
      <w:r w:rsidR="00666840" w:rsidRPr="000A6EE3">
        <w:instrText>”</w:instrText>
      </w:r>
      <w:r w:rsidR="009D4006" w:rsidRPr="000A6EE3">
        <w:instrText xml:space="preserve"> </w:instrText>
      </w:r>
      <w:r w:rsidR="009D4006" w:rsidRPr="000A6EE3">
        <w:fldChar w:fldCharType="end"/>
      </w:r>
      <w:r w:rsidR="009D4006" w:rsidRPr="000A6EE3">
        <w:fldChar w:fldCharType="begin"/>
      </w:r>
      <w:r w:rsidR="009D4006" w:rsidRPr="000A6EE3">
        <w:instrText xml:space="preserve"> XE </w:instrText>
      </w:r>
      <w:r w:rsidR="00666840" w:rsidRPr="000A6EE3">
        <w:instrText>“</w:instrText>
      </w:r>
      <w:r w:rsidR="009B75FB" w:rsidRPr="000A6EE3">
        <w:instrText>API</w:instrText>
      </w:r>
      <w:r w:rsidR="009D4006" w:rsidRPr="000A6EE3">
        <w:instrText>s:DIC</w:instrText>
      </w:r>
      <w:r w:rsidR="00666840" w:rsidRPr="000A6EE3">
        <w:instrText>”</w:instrText>
      </w:r>
      <w:r w:rsidR="009D4006" w:rsidRPr="000A6EE3">
        <w:instrText xml:space="preserve"> </w:instrText>
      </w:r>
      <w:r w:rsidR="009D4006" w:rsidRPr="000A6EE3">
        <w:fldChar w:fldCharType="end"/>
      </w:r>
      <w:r w:rsidR="003A2125" w:rsidRPr="000A6EE3">
        <w:t xml:space="preserve"> </w:t>
      </w:r>
      <w:r w:rsidR="009B75FB" w:rsidRPr="000A6EE3">
        <w:t xml:space="preserve">APIs </w:t>
      </w:r>
      <w:r w:rsidR="003A2125" w:rsidRPr="000A6EE3">
        <w:t>to edit a file entry;</w:t>
      </w:r>
      <w:r w:rsidRPr="000A6EE3">
        <w:t xml:space="preserve"> a user is unable to add or delete entries in the primary file (because the application did</w:t>
      </w:r>
      <w:r w:rsidR="003A2125" w:rsidRPr="000A6EE3">
        <w:t xml:space="preserve"> </w:t>
      </w:r>
      <w:r w:rsidRPr="000A6EE3">
        <w:rPr>
          <w:i/>
        </w:rPr>
        <w:t>n</w:t>
      </w:r>
      <w:r w:rsidR="003A2125" w:rsidRPr="000A6EE3">
        <w:rPr>
          <w:i/>
        </w:rPr>
        <w:t>o</w:t>
      </w:r>
      <w:r w:rsidRPr="000A6EE3">
        <w:rPr>
          <w:i/>
        </w:rPr>
        <w:t>t</w:t>
      </w:r>
      <w:r w:rsidRPr="000A6EE3">
        <w:t xml:space="preserve"> set </w:t>
      </w:r>
      <w:r w:rsidR="009D4006" w:rsidRPr="000A6EE3">
        <w:t xml:space="preserve">the </w:t>
      </w:r>
      <w:r w:rsidRPr="000A6EE3">
        <w:rPr>
          <w:b/>
        </w:rPr>
        <w:lastRenderedPageBreak/>
        <w:t>DLAYGO</w:t>
      </w:r>
      <w:r w:rsidR="009D4006" w:rsidRPr="000A6EE3">
        <w:fldChar w:fldCharType="begin"/>
      </w:r>
      <w:r w:rsidR="009D4006" w:rsidRPr="000A6EE3">
        <w:instrText xml:space="preserve"> XE </w:instrText>
      </w:r>
      <w:r w:rsidR="00666840" w:rsidRPr="000A6EE3">
        <w:instrText>“</w:instrText>
      </w:r>
      <w:r w:rsidR="009D4006" w:rsidRPr="000A6EE3">
        <w:instrText>DLAYGO Variable</w:instrText>
      </w:r>
      <w:r w:rsidR="00666840" w:rsidRPr="000A6EE3">
        <w:instrText>”</w:instrText>
      </w:r>
      <w:r w:rsidR="009D4006" w:rsidRPr="000A6EE3">
        <w:instrText xml:space="preserve"> </w:instrText>
      </w:r>
      <w:r w:rsidR="009D4006" w:rsidRPr="000A6EE3">
        <w:fldChar w:fldCharType="end"/>
      </w:r>
      <w:r w:rsidR="009D4006" w:rsidRPr="000A6EE3">
        <w:fldChar w:fldCharType="begin"/>
      </w:r>
      <w:r w:rsidR="009D4006" w:rsidRPr="000A6EE3">
        <w:instrText xml:space="preserve"> XE </w:instrText>
      </w:r>
      <w:r w:rsidR="00666840" w:rsidRPr="000A6EE3">
        <w:instrText>“</w:instrText>
      </w:r>
      <w:r w:rsidR="009D4006" w:rsidRPr="000A6EE3">
        <w:instrText>Variables:DLAYGO</w:instrText>
      </w:r>
      <w:r w:rsidR="00666840" w:rsidRPr="000A6EE3">
        <w:instrText>”</w:instrText>
      </w:r>
      <w:r w:rsidR="009D4006" w:rsidRPr="000A6EE3">
        <w:instrText xml:space="preserve"> </w:instrText>
      </w:r>
      <w:r w:rsidR="009D4006" w:rsidRPr="000A6EE3">
        <w:fldChar w:fldCharType="end"/>
      </w:r>
      <w:r w:rsidRPr="000A6EE3">
        <w:t xml:space="preserve"> or </w:t>
      </w:r>
      <w:r w:rsidRPr="000A6EE3">
        <w:rPr>
          <w:b/>
        </w:rPr>
        <w:t>DIDEL</w:t>
      </w:r>
      <w:r w:rsidR="009D4006" w:rsidRPr="000A6EE3">
        <w:fldChar w:fldCharType="begin"/>
      </w:r>
      <w:r w:rsidR="009D4006" w:rsidRPr="000A6EE3">
        <w:instrText xml:space="preserve"> XE </w:instrText>
      </w:r>
      <w:r w:rsidR="00666840" w:rsidRPr="000A6EE3">
        <w:instrText>“</w:instrText>
      </w:r>
      <w:r w:rsidR="009D4006" w:rsidRPr="000A6EE3">
        <w:instrText>DIDEL Variable</w:instrText>
      </w:r>
      <w:r w:rsidR="00666840" w:rsidRPr="000A6EE3">
        <w:instrText>”</w:instrText>
      </w:r>
      <w:r w:rsidR="009D4006" w:rsidRPr="000A6EE3">
        <w:instrText xml:space="preserve"> </w:instrText>
      </w:r>
      <w:r w:rsidR="009D4006" w:rsidRPr="000A6EE3">
        <w:fldChar w:fldCharType="end"/>
      </w:r>
      <w:r w:rsidR="009D4006" w:rsidRPr="000A6EE3">
        <w:fldChar w:fldCharType="begin"/>
      </w:r>
      <w:r w:rsidR="009D4006" w:rsidRPr="000A6EE3">
        <w:instrText xml:space="preserve"> XE </w:instrText>
      </w:r>
      <w:r w:rsidR="00666840" w:rsidRPr="000A6EE3">
        <w:instrText>“</w:instrText>
      </w:r>
      <w:r w:rsidR="009D4006" w:rsidRPr="000A6EE3">
        <w:instrText>Variables:DIDEL</w:instrText>
      </w:r>
      <w:r w:rsidR="00666840" w:rsidRPr="000A6EE3">
        <w:instrText>”</w:instrText>
      </w:r>
      <w:r w:rsidR="009D4006" w:rsidRPr="000A6EE3">
        <w:instrText xml:space="preserve"> </w:instrText>
      </w:r>
      <w:r w:rsidR="009D4006" w:rsidRPr="000A6EE3">
        <w:fldChar w:fldCharType="end"/>
      </w:r>
      <w:r w:rsidR="009D4006" w:rsidRPr="000A6EE3">
        <w:t xml:space="preserve"> variables</w:t>
      </w:r>
      <w:r w:rsidRPr="000A6EE3">
        <w:t>).</w:t>
      </w:r>
    </w:p>
    <w:p w14:paraId="230DB791" w14:textId="77777777" w:rsidR="001D6B73" w:rsidRPr="000A6EE3" w:rsidRDefault="001D6B73" w:rsidP="007B457D">
      <w:pPr>
        <w:pStyle w:val="ListBullet"/>
      </w:pPr>
      <w:r w:rsidRPr="000A6EE3">
        <w:t>A us</w:t>
      </w:r>
      <w:r w:rsidR="00023836" w:rsidRPr="000A6EE3">
        <w:t>er needs to use V</w:t>
      </w:r>
      <w:r w:rsidR="00381C76" w:rsidRPr="000A6EE3">
        <w:t>A FileMan</w:t>
      </w:r>
      <w:r w:rsidR="00666840" w:rsidRPr="000A6EE3">
        <w:t>’</w:t>
      </w:r>
      <w:r w:rsidR="00023836" w:rsidRPr="000A6EE3">
        <w:t>s</w:t>
      </w:r>
      <w:r w:rsidR="00381C76" w:rsidRPr="000A6EE3">
        <w:t xml:space="preserve"> Line E</w:t>
      </w:r>
      <w:r w:rsidRPr="000A6EE3">
        <w:t>ditor</w:t>
      </w:r>
      <w:r w:rsidR="00666840" w:rsidRPr="000A6EE3">
        <w:t>’</w:t>
      </w:r>
      <w:r w:rsidRPr="000A6EE3">
        <w:t>s</w:t>
      </w:r>
      <w:r w:rsidR="0038350B" w:rsidRPr="000A6EE3">
        <w:fldChar w:fldCharType="begin"/>
      </w:r>
      <w:r w:rsidR="0038350B" w:rsidRPr="000A6EE3">
        <w:instrText xml:space="preserve">XE </w:instrText>
      </w:r>
      <w:r w:rsidR="00666840" w:rsidRPr="000A6EE3">
        <w:instrText>“</w:instrText>
      </w:r>
      <w:r w:rsidR="0038350B" w:rsidRPr="000A6EE3">
        <w:instrText>FileMan:Line Editor</w:instrText>
      </w:r>
      <w:r w:rsidR="00666840" w:rsidRPr="000A6EE3">
        <w:instrText>”</w:instrText>
      </w:r>
      <w:r w:rsidR="0038350B" w:rsidRPr="000A6EE3">
        <w:fldChar w:fldCharType="end"/>
      </w:r>
      <w:r w:rsidR="004B3717" w:rsidRPr="000A6EE3">
        <w:fldChar w:fldCharType="begin"/>
      </w:r>
      <w:r w:rsidR="004B3717" w:rsidRPr="000A6EE3">
        <w:instrText xml:space="preserve">XE </w:instrText>
      </w:r>
      <w:r w:rsidR="00666840" w:rsidRPr="000A6EE3">
        <w:instrText>“</w:instrText>
      </w:r>
      <w:r w:rsidR="004B3717" w:rsidRPr="000A6EE3">
        <w:instrText>VA FileMan:Line Editor</w:instrText>
      </w:r>
      <w:r w:rsidR="00666840" w:rsidRPr="000A6EE3">
        <w:instrText>”</w:instrText>
      </w:r>
      <w:r w:rsidR="004B3717" w:rsidRPr="000A6EE3">
        <w:fldChar w:fldCharType="end"/>
      </w:r>
      <w:r w:rsidR="0038350B" w:rsidRPr="000A6EE3">
        <w:fldChar w:fldCharType="begin"/>
      </w:r>
      <w:r w:rsidR="0038350B" w:rsidRPr="000A6EE3">
        <w:instrText xml:space="preserve">XE </w:instrText>
      </w:r>
      <w:r w:rsidR="00666840" w:rsidRPr="000A6EE3">
        <w:instrText>“</w:instrText>
      </w:r>
      <w:r w:rsidR="0038350B" w:rsidRPr="000A6EE3">
        <w:instrText>Line Editor:</w:instrText>
      </w:r>
      <w:r w:rsidR="004B3717" w:rsidRPr="000A6EE3">
        <w:instrText xml:space="preserve">VA </w:instrText>
      </w:r>
      <w:r w:rsidR="0038350B" w:rsidRPr="000A6EE3">
        <w:instrText>FileMan</w:instrText>
      </w:r>
      <w:r w:rsidR="00666840" w:rsidRPr="000A6EE3">
        <w:instrText>”</w:instrText>
      </w:r>
      <w:r w:rsidR="0038350B" w:rsidRPr="000A6EE3">
        <w:fldChar w:fldCharType="end"/>
      </w:r>
      <w:r w:rsidR="0038350B" w:rsidRPr="000A6EE3">
        <w:fldChar w:fldCharType="begin"/>
      </w:r>
      <w:r w:rsidR="0038350B" w:rsidRPr="000A6EE3">
        <w:instrText xml:space="preserve"> XE </w:instrText>
      </w:r>
      <w:r w:rsidR="00666840" w:rsidRPr="000A6EE3">
        <w:instrText>“</w:instrText>
      </w:r>
      <w:r w:rsidR="0038350B" w:rsidRPr="000A6EE3">
        <w:instrText>Editors:Line</w:instrText>
      </w:r>
      <w:r w:rsidR="00666840" w:rsidRPr="000A6EE3">
        <w:instrText>”</w:instrText>
      </w:r>
      <w:r w:rsidR="0038350B" w:rsidRPr="000A6EE3">
        <w:instrText xml:space="preserve"> </w:instrText>
      </w:r>
      <w:r w:rsidR="0038350B" w:rsidRPr="000A6EE3">
        <w:fldChar w:fldCharType="end"/>
      </w:r>
      <w:r w:rsidRPr="000A6EE3">
        <w:t xml:space="preserve"> Transfer Lines from Another Document </w:t>
      </w:r>
      <w:r w:rsidR="00381C76" w:rsidRPr="000A6EE3">
        <w:t>option</w:t>
      </w:r>
      <w:r w:rsidR="00381C76" w:rsidRPr="000A6EE3">
        <w:fldChar w:fldCharType="begin"/>
      </w:r>
      <w:r w:rsidR="00381C76" w:rsidRPr="000A6EE3">
        <w:instrText xml:space="preserve"> XE </w:instrText>
      </w:r>
      <w:r w:rsidR="00666840" w:rsidRPr="000A6EE3">
        <w:instrText>“</w:instrText>
      </w:r>
      <w:r w:rsidR="00381C76" w:rsidRPr="000A6EE3">
        <w:instrText>Transfer Lines from Another Document Option</w:instrText>
      </w:r>
      <w:r w:rsidR="00666840" w:rsidRPr="000A6EE3">
        <w:instrText>”</w:instrText>
      </w:r>
      <w:r w:rsidR="00381C76" w:rsidRPr="000A6EE3">
        <w:instrText xml:space="preserve"> </w:instrText>
      </w:r>
      <w:r w:rsidR="00381C76" w:rsidRPr="000A6EE3">
        <w:fldChar w:fldCharType="end"/>
      </w:r>
      <w:r w:rsidR="00381C76" w:rsidRPr="000A6EE3">
        <w:fldChar w:fldCharType="begin"/>
      </w:r>
      <w:r w:rsidR="00381C76" w:rsidRPr="000A6EE3">
        <w:instrText xml:space="preserve"> XE </w:instrText>
      </w:r>
      <w:r w:rsidR="00666840" w:rsidRPr="000A6EE3">
        <w:instrText>“</w:instrText>
      </w:r>
      <w:r w:rsidR="00381C76" w:rsidRPr="000A6EE3">
        <w:instrText>Options:Transfer Lines from Another Document</w:instrText>
      </w:r>
      <w:r w:rsidR="00666840" w:rsidRPr="000A6EE3">
        <w:instrText>”</w:instrText>
      </w:r>
      <w:r w:rsidR="00381C76" w:rsidRPr="000A6EE3">
        <w:instrText xml:space="preserve"> </w:instrText>
      </w:r>
      <w:r w:rsidR="00381C76" w:rsidRPr="000A6EE3">
        <w:fldChar w:fldCharType="end"/>
      </w:r>
      <w:r w:rsidRPr="000A6EE3">
        <w:t>.</w:t>
      </w:r>
    </w:p>
    <w:p w14:paraId="3F3CE9DC" w14:textId="77777777" w:rsidR="006A68A3" w:rsidRPr="000A6EE3" w:rsidRDefault="006A68A3" w:rsidP="006A68A3">
      <w:pPr>
        <w:pStyle w:val="BodyText6"/>
      </w:pPr>
    </w:p>
    <w:p w14:paraId="6047F297" w14:textId="7C809E76" w:rsidR="001D6B73" w:rsidRPr="000A6EE3" w:rsidRDefault="001D6B73" w:rsidP="0057412E">
      <w:pPr>
        <w:pStyle w:val="BodyText"/>
      </w:pPr>
      <w:r w:rsidRPr="000A6EE3">
        <w:t xml:space="preserve">Application </w:t>
      </w:r>
      <w:r w:rsidR="001D0F13" w:rsidRPr="000A6EE3">
        <w:t>developer</w:t>
      </w:r>
      <w:r w:rsidRPr="000A6EE3">
        <w:t xml:space="preserve">s can document which files need to be granted to </w:t>
      </w:r>
      <w:r w:rsidR="00B63EFE" w:rsidRPr="000A6EE3">
        <w:t>whom</w:t>
      </w:r>
      <w:r w:rsidR="001819A0">
        <w:t>,</w:t>
      </w:r>
      <w:r w:rsidR="00B63EFE" w:rsidRPr="000A6EE3">
        <w:t xml:space="preserve"> or</w:t>
      </w:r>
      <w:r w:rsidRPr="000A6EE3">
        <w:t xml:space="preserve"> </w:t>
      </w:r>
      <w:r w:rsidR="001819A0">
        <w:t xml:space="preserve">they </w:t>
      </w:r>
      <w:r w:rsidRPr="000A6EE3">
        <w:t>can modify their code or data dictionary</w:t>
      </w:r>
      <w:r w:rsidR="007B10B6" w:rsidRPr="000A6EE3">
        <w:t xml:space="preserve"> (DD)</w:t>
      </w:r>
      <w:r w:rsidRPr="000A6EE3">
        <w:t xml:space="preserve"> specifications to allow access.</w:t>
      </w:r>
    </w:p>
    <w:p w14:paraId="43327E8B" w14:textId="77777777" w:rsidR="001D6B73" w:rsidRPr="000A6EE3" w:rsidRDefault="001D6B73" w:rsidP="005C694E">
      <w:pPr>
        <w:pStyle w:val="Heading3"/>
      </w:pPr>
      <w:bookmarkStart w:id="417" w:name="_Toc236534583"/>
      <w:bookmarkStart w:id="418" w:name="_Toc151534511"/>
      <w:r w:rsidRPr="000A6EE3">
        <w:t xml:space="preserve">Levels of File Access </w:t>
      </w:r>
      <w:r w:rsidR="000E07C7" w:rsidRPr="000A6EE3">
        <w:t>Security</w:t>
      </w:r>
      <w:bookmarkEnd w:id="417"/>
      <w:bookmarkEnd w:id="418"/>
    </w:p>
    <w:p w14:paraId="032D85B9" w14:textId="77777777" w:rsidR="009E5522" w:rsidRPr="000A6EE3" w:rsidRDefault="00F62386" w:rsidP="00F62386">
      <w:pPr>
        <w:pStyle w:val="BodyText"/>
        <w:keepNext/>
        <w:keepLines/>
      </w:pPr>
      <w:r w:rsidRPr="000A6EE3">
        <w:fldChar w:fldCharType="begin"/>
      </w:r>
      <w:r w:rsidRPr="000A6EE3">
        <w:instrText xml:space="preserve"> XE </w:instrText>
      </w:r>
      <w:r w:rsidR="00666840" w:rsidRPr="000A6EE3">
        <w:instrText>“</w:instrText>
      </w:r>
      <w:r w:rsidRPr="000A6EE3">
        <w:instrText>Levels of File Access Authority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Files:Levels of File Access Security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Security:Properties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Security:Access Level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VA FileMan:File Access Security:Properties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rFonts w:cs="Arial"/>
          <w:szCs w:val="20"/>
        </w:rPr>
        <w:instrText>Security:File Access Security</w:instrText>
      </w:r>
      <w:r w:rsidR="00666840" w:rsidRPr="000A6EE3">
        <w:instrText>”</w:instrText>
      </w:r>
      <w:r w:rsidRPr="000A6EE3">
        <w:instrText xml:space="preserve"> </w:instrText>
      </w:r>
      <w:r w:rsidRPr="000A6EE3">
        <w:fldChar w:fldCharType="end"/>
      </w:r>
      <w:r w:rsidR="009E5522" w:rsidRPr="000A6EE3">
        <w:t xml:space="preserve">There are six file access security properties involved with File Access Security. If a file access security property is </w:t>
      </w:r>
      <w:r w:rsidR="009E5522" w:rsidRPr="000A6EE3">
        <w:rPr>
          <w:i/>
        </w:rPr>
        <w:t>not</w:t>
      </w:r>
      <w:r w:rsidR="00723495" w:rsidRPr="000A6EE3">
        <w:t xml:space="preserve"> defined (i.e.,</w:t>
      </w:r>
      <w:r w:rsidR="00435703" w:rsidRPr="000A6EE3">
        <w:t> </w:t>
      </w:r>
      <w:r w:rsidR="009E5522" w:rsidRPr="000A6EE3">
        <w:t xml:space="preserve">the value is </w:t>
      </w:r>
      <w:r w:rsidR="001E14C1" w:rsidRPr="000A6EE3">
        <w:rPr>
          <w:b/>
        </w:rPr>
        <w:t>NULL</w:t>
      </w:r>
      <w:r w:rsidR="00723495" w:rsidRPr="000A6EE3">
        <w:t>),</w:t>
      </w:r>
      <w:r w:rsidR="009E5522" w:rsidRPr="000A6EE3">
        <w:t xml:space="preserve"> </w:t>
      </w:r>
      <w:r w:rsidR="00435703" w:rsidRPr="000A6EE3">
        <w:t>the VA FileMan exporte</w:t>
      </w:r>
      <w:r w:rsidR="00023836" w:rsidRPr="000A6EE3">
        <w:t>d menu option</w:t>
      </w:r>
      <w:r w:rsidR="00435703" w:rsidRPr="000A6EE3">
        <w:t xml:space="preserve">s for that property are </w:t>
      </w:r>
      <w:r w:rsidR="00435703" w:rsidRPr="000A6EE3">
        <w:rPr>
          <w:i/>
        </w:rPr>
        <w:t>not</w:t>
      </w:r>
      <w:r w:rsidR="00435703" w:rsidRPr="000A6EE3">
        <w:t xml:space="preserve"> open to full access for users.</w:t>
      </w:r>
    </w:p>
    <w:p w14:paraId="046FBAEA" w14:textId="60C41039" w:rsidR="009E5522" w:rsidRPr="007F70C8" w:rsidRDefault="0015207B" w:rsidP="00F62386">
      <w:pPr>
        <w:pStyle w:val="Note"/>
        <w:keepNext/>
        <w:keepLines/>
        <w:rPr>
          <w:rStyle w:val="Hyperlink"/>
          <w:bCs/>
          <w:color w:val="000000" w:themeColor="text1"/>
          <w:u w:val="none"/>
        </w:rPr>
      </w:pPr>
      <w:r w:rsidRPr="000A6EE3">
        <w:rPr>
          <w:noProof/>
          <w:lang w:eastAsia="en-US"/>
        </w:rPr>
        <w:drawing>
          <wp:inline distT="0" distB="0" distL="0" distR="0" wp14:anchorId="2C6C436A" wp14:editId="34C91ED5">
            <wp:extent cx="304800" cy="3048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62386" w:rsidRPr="000A6EE3">
        <w:tab/>
      </w:r>
      <w:r w:rsidR="00F62386" w:rsidRPr="000A6EE3">
        <w:rPr>
          <w:b/>
          <w:iCs/>
        </w:rPr>
        <w:t xml:space="preserve">REF: </w:t>
      </w:r>
      <w:r w:rsidR="00F62386" w:rsidRPr="000A6EE3">
        <w:rPr>
          <w:color w:val="0000FF"/>
        </w:rPr>
        <w:fldChar w:fldCharType="begin" w:fldLock="1"/>
      </w:r>
      <w:r w:rsidR="00F62386" w:rsidRPr="000A6EE3">
        <w:rPr>
          <w:b/>
          <w:iCs/>
          <w:color w:val="0000FF"/>
        </w:rPr>
        <w:instrText xml:space="preserve"> REF _Ref175452908 \h </w:instrText>
      </w:r>
      <w:r w:rsidR="00F62386" w:rsidRPr="000A6EE3">
        <w:rPr>
          <w:color w:val="0000FF"/>
        </w:rPr>
        <w:instrText xml:space="preserve"> \* MERGEFORMAT </w:instrText>
      </w:r>
      <w:r w:rsidR="00F62386" w:rsidRPr="000A6EE3">
        <w:rPr>
          <w:color w:val="0000FF"/>
        </w:rPr>
      </w:r>
      <w:r w:rsidR="00F62386" w:rsidRPr="000A6EE3">
        <w:rPr>
          <w:color w:val="0000FF"/>
        </w:rPr>
        <w:fldChar w:fldCharType="separate"/>
      </w:r>
      <w:r w:rsidR="000666E3" w:rsidRPr="000666E3">
        <w:rPr>
          <w:color w:val="0000FF"/>
          <w:u w:val="single"/>
        </w:rPr>
        <w:t>Table 8</w:t>
      </w:r>
      <w:r w:rsidR="00F62386" w:rsidRPr="000A6EE3">
        <w:rPr>
          <w:color w:val="0000FF"/>
        </w:rPr>
        <w:fldChar w:fldCharType="end"/>
      </w:r>
      <w:r w:rsidR="00F62386" w:rsidRPr="000A6EE3">
        <w:t xml:space="preserve"> is taken from the </w:t>
      </w:r>
      <w:r w:rsidR="00F62386" w:rsidRPr="000A6EE3">
        <w:rPr>
          <w:i/>
        </w:rPr>
        <w:t>VA FileMan (Version 22.0) and Kernel (Version 8.0) File Access Security</w:t>
      </w:r>
      <w:r w:rsidR="00F62386" w:rsidRPr="000A6EE3">
        <w:t xml:space="preserve"> supplemental</w:t>
      </w:r>
      <w:r w:rsidR="00C97442" w:rsidRPr="000A6EE3">
        <w:t xml:space="preserve"> documentation located on the V</w:t>
      </w:r>
      <w:r w:rsidR="00F62386" w:rsidRPr="000A6EE3">
        <w:t>A Software Document Library (VDL)</w:t>
      </w:r>
      <w:r w:rsidR="009C3D67" w:rsidRPr="000A6EE3">
        <w:fldChar w:fldCharType="begin"/>
      </w:r>
      <w:r w:rsidR="009C3D67" w:rsidRPr="000A6EE3">
        <w:instrText>XE “Websites:VA FileMan Documentation Website”</w:instrText>
      </w:r>
      <w:r w:rsidR="009C3D67" w:rsidRPr="000A6EE3">
        <w:fldChar w:fldCharType="end"/>
      </w:r>
      <w:r w:rsidR="009C3D67" w:rsidRPr="000A6EE3">
        <w:fldChar w:fldCharType="begin"/>
      </w:r>
      <w:r w:rsidR="009C3D67" w:rsidRPr="000A6EE3">
        <w:instrText>XE “URLs:VA FileMan Documentation Website”</w:instrText>
      </w:r>
      <w:r w:rsidR="009C3D67" w:rsidRPr="000A6EE3">
        <w:fldChar w:fldCharType="end"/>
      </w:r>
      <w:r w:rsidR="009C3D67" w:rsidRPr="000A6EE3">
        <w:fldChar w:fldCharType="begin"/>
      </w:r>
      <w:r w:rsidR="009C3D67" w:rsidRPr="000A6EE3">
        <w:instrText>XE “Home Pages:VA FileMan Documentation Website”</w:instrText>
      </w:r>
      <w:r w:rsidR="009C3D67" w:rsidRPr="000A6EE3">
        <w:fldChar w:fldCharType="end"/>
      </w:r>
      <w:r w:rsidR="009C3D67" w:rsidRPr="000A6EE3">
        <w:fldChar w:fldCharType="begin"/>
      </w:r>
      <w:r w:rsidR="009C3D67" w:rsidRPr="000A6EE3">
        <w:instrText>XE “VA FileMan Documentation Website”</w:instrText>
      </w:r>
      <w:r w:rsidR="009C3D67" w:rsidRPr="000A6EE3">
        <w:fldChar w:fldCharType="end"/>
      </w:r>
      <w:r w:rsidR="00F62386" w:rsidRPr="000A6EE3">
        <w:t xml:space="preserve"> at: </w:t>
      </w:r>
      <w:hyperlink r:id="rId38" w:tooltip="VDL: VA FileMan Documentation" w:history="1">
        <w:r w:rsidR="00CA1068">
          <w:rPr>
            <w:rStyle w:val="Hyperlink"/>
            <w:bCs/>
          </w:rPr>
          <w:t>VDL VA FileMan Application Documents</w:t>
        </w:r>
      </w:hyperlink>
    </w:p>
    <w:p w14:paraId="626E6A6E" w14:textId="77777777" w:rsidR="00421D04" w:rsidRPr="000A6EE3" w:rsidRDefault="00421D04" w:rsidP="00421D04">
      <w:pPr>
        <w:pStyle w:val="BodyText6"/>
        <w:keepNext/>
        <w:keepLines/>
      </w:pPr>
    </w:p>
    <w:p w14:paraId="4D625908" w14:textId="22A326F0" w:rsidR="00E72318" w:rsidRPr="000A6EE3" w:rsidRDefault="00E72318" w:rsidP="002B6AE0">
      <w:pPr>
        <w:pStyle w:val="Caption"/>
      </w:pPr>
      <w:bookmarkStart w:id="419" w:name="_Ref175452908"/>
      <w:bookmarkStart w:id="420" w:name="_Toc193181648"/>
      <w:bookmarkStart w:id="421" w:name="_Toc151535433"/>
      <w:r w:rsidRPr="000A6EE3">
        <w:t xml:space="preserve">Table </w:t>
      </w:r>
      <w:fldSimple w:instr=" SEQ Table \* ARABIC ">
        <w:r w:rsidR="00F56C49">
          <w:rPr>
            <w:noProof/>
          </w:rPr>
          <w:t>8</w:t>
        </w:r>
      </w:fldSimple>
      <w:bookmarkEnd w:id="419"/>
      <w:r w:rsidR="00E33A1C" w:rsidRPr="000A6EE3">
        <w:t>:</w:t>
      </w:r>
      <w:r w:rsidRPr="000A6EE3">
        <w:t xml:space="preserve"> File Access</w:t>
      </w:r>
      <w:r w:rsidR="0042547F" w:rsidRPr="000A6EE3">
        <w:t>—</w:t>
      </w:r>
      <w:r w:rsidR="009B56D3" w:rsidRPr="000A6EE3">
        <w:t>Security Level P</w:t>
      </w:r>
      <w:r w:rsidRPr="000A6EE3">
        <w:t>roperties</w:t>
      </w:r>
      <w:bookmarkEnd w:id="420"/>
      <w:bookmarkEnd w:id="421"/>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85"/>
        <w:gridCol w:w="3995"/>
        <w:gridCol w:w="3834"/>
      </w:tblGrid>
      <w:tr w:rsidR="00954BC8" w:rsidRPr="000A6EE3" w14:paraId="6805A4FE" w14:textId="77777777" w:rsidTr="00421D04">
        <w:trPr>
          <w:tblHeader/>
        </w:trPr>
        <w:tc>
          <w:tcPr>
            <w:tcW w:w="1450" w:type="dxa"/>
            <w:shd w:val="clear" w:color="auto" w:fill="F2F2F2" w:themeFill="background1" w:themeFillShade="F2"/>
          </w:tcPr>
          <w:p w14:paraId="50FE7751" w14:textId="77777777" w:rsidR="00954BC8" w:rsidRPr="000A6EE3" w:rsidRDefault="00954BC8" w:rsidP="00315C36">
            <w:pPr>
              <w:pStyle w:val="TableHeading"/>
            </w:pPr>
            <w:r w:rsidRPr="000A6EE3">
              <w:t>Access</w:t>
            </w:r>
          </w:p>
        </w:tc>
        <w:tc>
          <w:tcPr>
            <w:tcW w:w="4094" w:type="dxa"/>
            <w:shd w:val="clear" w:color="auto" w:fill="F2F2F2" w:themeFill="background1" w:themeFillShade="F2"/>
          </w:tcPr>
          <w:p w14:paraId="4D342CCD" w14:textId="77777777" w:rsidR="00954BC8" w:rsidRPr="000A6EE3" w:rsidRDefault="00954BC8" w:rsidP="00315C36">
            <w:pPr>
              <w:pStyle w:val="TableHeading"/>
            </w:pPr>
            <w:r w:rsidRPr="000A6EE3">
              <w:t>Security Property Description</w:t>
            </w:r>
          </w:p>
        </w:tc>
        <w:tc>
          <w:tcPr>
            <w:tcW w:w="3870" w:type="dxa"/>
            <w:shd w:val="clear" w:color="auto" w:fill="F2F2F2" w:themeFill="background1" w:themeFillShade="F2"/>
          </w:tcPr>
          <w:p w14:paraId="65A78E29" w14:textId="77777777" w:rsidR="00954BC8" w:rsidRPr="000A6EE3" w:rsidRDefault="00954BC8" w:rsidP="00315C36">
            <w:pPr>
              <w:pStyle w:val="TableHeading"/>
            </w:pPr>
            <w:r w:rsidRPr="000A6EE3">
              <w:t>Property Location</w:t>
            </w:r>
            <w:r w:rsidR="000E07C7" w:rsidRPr="000A6EE3">
              <w:t xml:space="preserve"> </w:t>
            </w:r>
            <w:r w:rsidRPr="000A6EE3">
              <w:t>(Classic VA FileMan)</w:t>
            </w:r>
          </w:p>
        </w:tc>
      </w:tr>
      <w:tr w:rsidR="00954BC8" w:rsidRPr="000A6EE3" w14:paraId="6D1EA1BA" w14:textId="77777777" w:rsidTr="00421D04">
        <w:tc>
          <w:tcPr>
            <w:tcW w:w="1450" w:type="dxa"/>
          </w:tcPr>
          <w:p w14:paraId="3B9785E8" w14:textId="77777777" w:rsidR="00954BC8" w:rsidRPr="000A6EE3" w:rsidRDefault="00954BC8" w:rsidP="009B4644">
            <w:pPr>
              <w:pStyle w:val="TableText"/>
              <w:rPr>
                <w:rFonts w:cs="Arial"/>
                <w:b/>
              </w:rPr>
            </w:pPr>
            <w:r w:rsidRPr="000A6EE3">
              <w:rPr>
                <w:rFonts w:cs="Arial"/>
                <w:b/>
              </w:rPr>
              <w:t>AUDIT</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AUDIT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:AUDIT</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3EF8E2C2" w14:textId="77777777" w:rsidR="00954BC8" w:rsidRPr="000A6EE3" w:rsidRDefault="00BB323C" w:rsidP="009B4644">
            <w:pPr>
              <w:pStyle w:val="TableText"/>
              <w:rPr>
                <w:rFonts w:cs="Arial"/>
              </w:rPr>
            </w:pPr>
            <w:r w:rsidRPr="000A6EE3">
              <w:rPr>
                <w:rFonts w:cs="Arial"/>
              </w:rPr>
              <w:t xml:space="preserve">The </w:t>
            </w:r>
            <w:r w:rsidRPr="000A6EE3">
              <w:rPr>
                <w:rFonts w:cs="Arial"/>
                <w:b/>
              </w:rPr>
              <w:t>AUDIT</w:t>
            </w:r>
            <w:r w:rsidRPr="000A6EE3">
              <w:rPr>
                <w:rFonts w:cs="Arial"/>
              </w:rPr>
              <w:t xml:space="preserve"> security property controls the setting of auditing characteristics and the deletion of audit trails. This property only deals with the auditing of data and </w:t>
            </w:r>
            <w:r w:rsidRPr="000A6EE3">
              <w:rPr>
                <w:rStyle w:val="Emphasis"/>
                <w:rFonts w:cs="Arial"/>
              </w:rPr>
              <w:t>not</w:t>
            </w:r>
            <w:r w:rsidRPr="000A6EE3">
              <w:rPr>
                <w:rFonts w:cs="Arial"/>
              </w:rPr>
              <w:t xml:space="preserve"> the auditing of data dictionary (DD) changes. To audit DD changes, users would enter </w:t>
            </w:r>
            <w:r w:rsidRPr="000A6EE3">
              <w:rPr>
                <w:rStyle w:val="Strong"/>
                <w:rFonts w:cs="Arial"/>
              </w:rPr>
              <w:t>YES</w:t>
            </w:r>
            <w:r w:rsidRPr="000A6EE3">
              <w:rPr>
                <w:rFonts w:cs="Arial"/>
              </w:rPr>
              <w:t xml:space="preserve"> at the </w:t>
            </w:r>
            <w:r w:rsidR="00666840" w:rsidRPr="000A6EE3">
              <w:rPr>
                <w:rFonts w:cs="Arial"/>
              </w:rPr>
              <w:t>“</w:t>
            </w:r>
            <w:r w:rsidR="00582FC9" w:rsidRPr="000A6EE3">
              <w:rPr>
                <w:rFonts w:cs="Arial"/>
              </w:rPr>
              <w:t xml:space="preserve">DD AUDIT? NO//” </w:t>
            </w:r>
            <w:r w:rsidRPr="000A6EE3">
              <w:rPr>
                <w:rFonts w:cs="Arial"/>
              </w:rPr>
              <w:t>prompt when modifying a file</w:t>
            </w:r>
            <w:r w:rsidR="00666840" w:rsidRPr="000A6EE3">
              <w:rPr>
                <w:rFonts w:cs="Arial"/>
              </w:rPr>
              <w:t>’</w:t>
            </w:r>
            <w:r w:rsidRPr="000A6EE3">
              <w:rPr>
                <w:rFonts w:cs="Arial"/>
              </w:rPr>
              <w:t>s File Security Access.</w:t>
            </w:r>
            <w:r w:rsidR="00954BC8" w:rsidRPr="000A6EE3">
              <w:rPr>
                <w:rFonts w:cs="Arial"/>
              </w:rPr>
              <w:t xml:space="preserve"> Examples of the VA FileMan options that this property controls are as follows:</w:t>
            </w:r>
          </w:p>
          <w:p w14:paraId="6D1FFF45" w14:textId="77777777" w:rsidR="00954BC8" w:rsidRPr="000A6EE3" w:rsidRDefault="00954BC8" w:rsidP="009B4644">
            <w:pPr>
              <w:pStyle w:val="TableListBullet"/>
            </w:pPr>
            <w:r w:rsidRPr="000A6EE3">
              <w:rPr>
                <w:b/>
              </w:rPr>
              <w:t>Fields Being Audited</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Fields Being Audited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Options:Fields Being Audited</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 xml:space="preserve"> [DIAUDITED FIELDS</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lastRenderedPageBreak/>
              <w:instrText>“</w:instrText>
            </w:r>
            <w:r w:rsidR="00A81EAE" w:rsidRPr="000A6EE3">
              <w:rPr>
                <w:rFonts w:ascii="Times New Roman" w:hAnsi="Times New Roman"/>
                <w:sz w:val="24"/>
              </w:rPr>
              <w:instrText>DIAUDITED FIELDS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Options:DIAUDITED FIELDS</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w:t>
            </w:r>
          </w:p>
          <w:p w14:paraId="7F90EF40" w14:textId="77777777" w:rsidR="00954BC8" w:rsidRPr="000A6EE3" w:rsidRDefault="00954BC8" w:rsidP="009B4644">
            <w:pPr>
              <w:pStyle w:val="TableListBullet"/>
            </w:pPr>
            <w:r w:rsidRPr="000A6EE3">
              <w:rPr>
                <w:b/>
              </w:rPr>
              <w:t>Data Dictionaries Being Audited</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Data Dictionaries Being Audited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Options:Data Dictionaries Being Audited</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 xml:space="preserve"> [DIAUDIT DD</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DIAUDIT DD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Options:DIAUDIT DD</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w:t>
            </w:r>
          </w:p>
          <w:p w14:paraId="76376DBF" w14:textId="77777777" w:rsidR="00954BC8" w:rsidRPr="000A6EE3" w:rsidRDefault="00954BC8" w:rsidP="009B4644">
            <w:pPr>
              <w:pStyle w:val="TableListBullet"/>
            </w:pPr>
            <w:r w:rsidRPr="000A6EE3">
              <w:rPr>
                <w:b/>
              </w:rPr>
              <w:t>Purge Data Audits</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Purge Data Audits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Options:Purge Data Audits</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 xml:space="preserve"> [DIAUDIT PURGE DATA</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DIAUDIT PURGE DATA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Options:DIAUDIT PURGE DATA</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w:t>
            </w:r>
          </w:p>
          <w:p w14:paraId="477A3032" w14:textId="77777777" w:rsidR="00954BC8" w:rsidRPr="000A6EE3" w:rsidRDefault="00954BC8" w:rsidP="009B4644">
            <w:pPr>
              <w:pStyle w:val="TableListBullet"/>
            </w:pPr>
            <w:r w:rsidRPr="000A6EE3">
              <w:rPr>
                <w:b/>
              </w:rPr>
              <w:t>Purge DD Audits</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Purge DD Audits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Options:Purge DD Audits</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 xml:space="preserve"> [DIAUDIT PURGE DD</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DIAUDIT PURGE DD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Options:DIAUDIT PURGE DD</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w:t>
            </w:r>
          </w:p>
          <w:p w14:paraId="3597D916" w14:textId="77777777" w:rsidR="00954BC8" w:rsidRPr="000A6EE3" w:rsidRDefault="00954BC8" w:rsidP="009B4644">
            <w:pPr>
              <w:pStyle w:val="TableListBullet"/>
            </w:pPr>
            <w:r w:rsidRPr="000A6EE3">
              <w:rPr>
                <w:b/>
              </w:rPr>
              <w:t>Turn Data Audit On/Off</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Turn Data Audit On/Off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Options:Turn Data Audit On/Off</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t xml:space="preserve"> [DIAUDIT TURN ON/OFF</w:t>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DIAUDIT TURN ON/OFF Option</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Options:DIAUDIT TURN ON/OFF</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Pr="000A6EE3">
              <w:t>]</w:t>
            </w:r>
          </w:p>
        </w:tc>
        <w:tc>
          <w:tcPr>
            <w:tcW w:w="3870" w:type="dxa"/>
          </w:tcPr>
          <w:p w14:paraId="1D70028D" w14:textId="77777777" w:rsidR="00954BC8" w:rsidRPr="000A6EE3" w:rsidRDefault="00954BC8" w:rsidP="009B4644">
            <w:pPr>
              <w:pStyle w:val="TableText"/>
              <w:rPr>
                <w:rFonts w:cs="Arial"/>
              </w:rPr>
            </w:pPr>
            <w:r w:rsidRPr="000A6EE3">
              <w:rPr>
                <w:rFonts w:cs="Arial"/>
              </w:rPr>
              <w:lastRenderedPageBreak/>
              <w:t>^DIC(&lt;file number&gt;,0,</w:t>
            </w:r>
            <w:r w:rsidR="00666840" w:rsidRPr="000A6EE3">
              <w:rPr>
                <w:rFonts w:cs="Arial"/>
              </w:rPr>
              <w:t>”</w:t>
            </w:r>
            <w:r w:rsidRPr="000A6EE3">
              <w:rPr>
                <w:rFonts w:cs="Arial"/>
              </w:rPr>
              <w:t>AUDIT</w:t>
            </w:r>
            <w:r w:rsidR="00666840" w:rsidRPr="000A6EE3">
              <w:rPr>
                <w:rFonts w:cs="Arial"/>
              </w:rPr>
              <w:t>”</w:t>
            </w:r>
            <w:r w:rsidRPr="000A6EE3">
              <w:rPr>
                <w:rFonts w:cs="Arial"/>
              </w:rPr>
              <w:t>)=&lt;value&gt;</w:t>
            </w:r>
          </w:p>
        </w:tc>
      </w:tr>
      <w:tr w:rsidR="00954BC8" w:rsidRPr="000A6EE3" w14:paraId="402151F7" w14:textId="77777777" w:rsidTr="00421D04">
        <w:tc>
          <w:tcPr>
            <w:tcW w:w="1450" w:type="dxa"/>
          </w:tcPr>
          <w:p w14:paraId="4B2F59DA" w14:textId="77777777" w:rsidR="00954BC8" w:rsidRPr="000A6EE3" w:rsidRDefault="00954BC8" w:rsidP="0057412E">
            <w:pPr>
              <w:pStyle w:val="TableText"/>
              <w:rPr>
                <w:rFonts w:cs="Arial"/>
                <w:b/>
              </w:rPr>
            </w:pPr>
            <w:r w:rsidRPr="000A6EE3">
              <w:rPr>
                <w:rFonts w:cs="Arial"/>
                <w:b/>
              </w:rPr>
              <w:t>DATA</w:t>
            </w:r>
            <w:r w:rsidR="000E07C7" w:rsidRPr="000A6EE3">
              <w:rPr>
                <w:rFonts w:cs="Arial"/>
                <w:b/>
              </w:rPr>
              <w:t xml:space="preserve"> DICTIONARY (</w:t>
            </w:r>
            <w:r w:rsidR="00666840" w:rsidRPr="000A6EE3">
              <w:rPr>
                <w:rFonts w:cs="Arial"/>
                <w:b/>
              </w:rPr>
              <w:t>“</w:t>
            </w:r>
            <w:r w:rsidRPr="000A6EE3">
              <w:rPr>
                <w:rFonts w:cs="Arial"/>
                <w:b/>
              </w:rPr>
              <w:t>DD</w:t>
            </w:r>
            <w:r w:rsidR="00666840" w:rsidRPr="000A6EE3">
              <w:rPr>
                <w:rFonts w:cs="Arial"/>
                <w:b/>
              </w:rPr>
              <w:t>”</w:t>
            </w:r>
            <w:r w:rsidR="000E07C7" w:rsidRPr="000A6EE3">
              <w:rPr>
                <w:rFonts w:cs="Arial"/>
                <w:b/>
              </w:rPr>
              <w:t>)</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DATA DICTIONARY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 xml:space="preserve">:DATA </w:instrText>
            </w:r>
            <w:r w:rsidR="000E07C7" w:rsidRPr="000A6EE3">
              <w:rPr>
                <w:rFonts w:ascii="Times New Roman" w:hAnsi="Times New Roman"/>
                <w:sz w:val="24"/>
                <w:szCs w:val="22"/>
              </w:rPr>
              <w:lastRenderedPageBreak/>
              <w:instrText>DICTIONARY</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7296CEA4" w14:textId="77777777" w:rsidR="00954BC8" w:rsidRPr="000A6EE3" w:rsidRDefault="00954BC8" w:rsidP="0057412E">
            <w:pPr>
              <w:pStyle w:val="TableText"/>
              <w:rPr>
                <w:rFonts w:cs="Arial"/>
              </w:rPr>
            </w:pPr>
            <w:r w:rsidRPr="000A6EE3">
              <w:rPr>
                <w:rFonts w:cs="Arial"/>
              </w:rPr>
              <w:lastRenderedPageBreak/>
              <w:t xml:space="preserve">The </w:t>
            </w:r>
            <w:r w:rsidRPr="000A6EE3">
              <w:rPr>
                <w:rFonts w:cs="Arial"/>
                <w:b/>
              </w:rPr>
              <w:t>DATA DICTIONARY</w:t>
            </w:r>
            <w:r w:rsidRPr="000A6EE3">
              <w:rPr>
                <w:rFonts w:cs="Arial"/>
              </w:rPr>
              <w:t xml:space="preserve"> security property controls who has access to modify the data dictionary. Examples of the VA FileMan options that this property controls are as follows:</w:t>
            </w:r>
          </w:p>
          <w:p w14:paraId="1E82709A" w14:textId="77777777" w:rsidR="00954BC8" w:rsidRPr="000A6EE3" w:rsidRDefault="00954BC8" w:rsidP="00AC5C79">
            <w:pPr>
              <w:pStyle w:val="TableListBullet"/>
            </w:pPr>
            <w:r w:rsidRPr="000A6EE3">
              <w:rPr>
                <w:b/>
              </w:rPr>
              <w:t>Modify File Attributes</w:t>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Modify File Attributes Option</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Options:Modify File Attributes</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Pr="000A6EE3">
              <w:t xml:space="preserve"> [DIMODIFY</w:t>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lastRenderedPageBreak/>
              <w:instrText>“</w:instrText>
            </w:r>
            <w:r w:rsidR="00F76CB4" w:rsidRPr="000A6EE3">
              <w:rPr>
                <w:rFonts w:ascii="Times New Roman" w:hAnsi="Times New Roman"/>
                <w:sz w:val="24"/>
              </w:rPr>
              <w:instrText>DIMODIFY Option</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Options:DIMODIFY</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Pr="000A6EE3">
              <w:t>]</w:t>
            </w:r>
          </w:p>
          <w:p w14:paraId="0D2683B6" w14:textId="77777777" w:rsidR="00F76CB4" w:rsidRPr="000A6EE3" w:rsidRDefault="00954BC8" w:rsidP="00AC5C79">
            <w:pPr>
              <w:pStyle w:val="TableListBullet"/>
            </w:pPr>
            <w:r w:rsidRPr="000A6EE3">
              <w:rPr>
                <w:b/>
              </w:rPr>
              <w:t>Ut</w:t>
            </w:r>
            <w:r w:rsidR="00F76CB4" w:rsidRPr="000A6EE3">
              <w:rPr>
                <w:b/>
              </w:rPr>
              <w:t>ility Functions</w:t>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Utility Functions </w:instrText>
            </w:r>
            <w:r w:rsidR="00BC6B39" w:rsidRPr="000A6EE3">
              <w:rPr>
                <w:rFonts w:ascii="Times New Roman" w:hAnsi="Times New Roman"/>
                <w:sz w:val="24"/>
              </w:rPr>
              <w:instrText>Menu</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BC6B39" w:rsidRPr="000A6EE3">
              <w:rPr>
                <w:rFonts w:ascii="Times New Roman" w:hAnsi="Times New Roman"/>
                <w:sz w:val="24"/>
              </w:rPr>
              <w:fldChar w:fldCharType="begin"/>
            </w:r>
            <w:r w:rsidR="00BC6B3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C6B39" w:rsidRPr="000A6EE3">
              <w:rPr>
                <w:rFonts w:ascii="Times New Roman" w:hAnsi="Times New Roman"/>
                <w:sz w:val="24"/>
              </w:rPr>
              <w:instrText>Menus:Utility Functions</w:instrText>
            </w:r>
            <w:r w:rsidR="00666840" w:rsidRPr="000A6EE3">
              <w:rPr>
                <w:rFonts w:ascii="Times New Roman" w:hAnsi="Times New Roman"/>
                <w:sz w:val="24"/>
              </w:rPr>
              <w:instrText>”</w:instrText>
            </w:r>
            <w:r w:rsidR="00BC6B39" w:rsidRPr="000A6EE3">
              <w:rPr>
                <w:rFonts w:ascii="Times New Roman" w:hAnsi="Times New Roman"/>
                <w:sz w:val="24"/>
              </w:rPr>
              <w:instrText xml:space="preserve"> </w:instrText>
            </w:r>
            <w:r w:rsidR="00BC6B39" w:rsidRPr="000A6EE3">
              <w:rPr>
                <w:rFonts w:ascii="Times New Roman" w:hAnsi="Times New Roman"/>
                <w:sz w:val="24"/>
              </w:rPr>
              <w:fldChar w:fldCharType="end"/>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Options:Utility Functions</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F76CB4" w:rsidRPr="000A6EE3">
              <w:t xml:space="preserve"> [DIUTILITY</w:t>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DIUTILITY </w:instrText>
            </w:r>
            <w:r w:rsidR="00BC6B39" w:rsidRPr="000A6EE3">
              <w:rPr>
                <w:rFonts w:ascii="Times New Roman" w:hAnsi="Times New Roman"/>
                <w:sz w:val="24"/>
              </w:rPr>
              <w:instrText>Menu</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BC6B39" w:rsidRPr="000A6EE3">
              <w:rPr>
                <w:rFonts w:ascii="Times New Roman" w:hAnsi="Times New Roman"/>
                <w:sz w:val="24"/>
              </w:rPr>
              <w:fldChar w:fldCharType="begin"/>
            </w:r>
            <w:r w:rsidR="00BC6B3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C6B39" w:rsidRPr="000A6EE3">
              <w:rPr>
                <w:rFonts w:ascii="Times New Roman" w:hAnsi="Times New Roman"/>
                <w:sz w:val="24"/>
              </w:rPr>
              <w:instrText>Menus:DIUTILITY</w:instrText>
            </w:r>
            <w:r w:rsidR="00666840" w:rsidRPr="000A6EE3">
              <w:rPr>
                <w:rFonts w:ascii="Times New Roman" w:hAnsi="Times New Roman"/>
                <w:sz w:val="24"/>
              </w:rPr>
              <w:instrText>”</w:instrText>
            </w:r>
            <w:r w:rsidR="00BC6B39" w:rsidRPr="000A6EE3">
              <w:rPr>
                <w:rFonts w:ascii="Times New Roman" w:hAnsi="Times New Roman"/>
                <w:sz w:val="24"/>
              </w:rPr>
              <w:instrText xml:space="preserve"> </w:instrText>
            </w:r>
            <w:r w:rsidR="00BC6B39" w:rsidRPr="000A6EE3">
              <w:rPr>
                <w:rFonts w:ascii="Times New Roman" w:hAnsi="Times New Roman"/>
                <w:sz w:val="24"/>
              </w:rPr>
              <w:fldChar w:fldCharType="end"/>
            </w:r>
            <w:r w:rsidR="00F76CB4" w:rsidRPr="000A6EE3">
              <w:rPr>
                <w:rFonts w:ascii="Times New Roman" w:hAnsi="Times New Roman"/>
                <w:sz w:val="24"/>
              </w:rPr>
              <w:fldChar w:fldCharType="begin"/>
            </w:r>
            <w:r w:rsidR="00F76CB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76CB4" w:rsidRPr="000A6EE3">
              <w:rPr>
                <w:rFonts w:ascii="Times New Roman" w:hAnsi="Times New Roman"/>
                <w:sz w:val="24"/>
              </w:rPr>
              <w:instrText>Options:DIUTILITY</w:instrText>
            </w:r>
            <w:r w:rsidR="00666840" w:rsidRPr="000A6EE3">
              <w:rPr>
                <w:rFonts w:ascii="Times New Roman" w:hAnsi="Times New Roman"/>
                <w:sz w:val="24"/>
              </w:rPr>
              <w:instrText>”</w:instrText>
            </w:r>
            <w:r w:rsidR="00F76CB4" w:rsidRPr="000A6EE3">
              <w:rPr>
                <w:rFonts w:ascii="Times New Roman" w:hAnsi="Times New Roman"/>
                <w:sz w:val="24"/>
              </w:rPr>
              <w:instrText xml:space="preserve"> </w:instrText>
            </w:r>
            <w:r w:rsidR="00F76CB4" w:rsidRPr="000A6EE3">
              <w:rPr>
                <w:rFonts w:ascii="Times New Roman" w:hAnsi="Times New Roman"/>
                <w:sz w:val="24"/>
              </w:rPr>
              <w:fldChar w:fldCharType="end"/>
            </w:r>
            <w:r w:rsidR="00F76CB4" w:rsidRPr="000A6EE3">
              <w:t>]</w:t>
            </w:r>
          </w:p>
          <w:p w14:paraId="1997A6B3" w14:textId="77777777" w:rsidR="006D4722" w:rsidRPr="000A6EE3" w:rsidRDefault="00F76CB4" w:rsidP="00AC5C79">
            <w:pPr>
              <w:pStyle w:val="TableListBullet"/>
            </w:pPr>
            <w:r w:rsidRPr="000A6EE3">
              <w:rPr>
                <w:b/>
              </w:rPr>
              <w:t>Data Dictionary Utilities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Data Dictionary Utilities Menu</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Menus:Data Dictionary Utilities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Options:Data Dictionary Utilities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[DI DDU</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 xml:space="preserve">DI DDU </w:instrText>
            </w:r>
            <w:r w:rsidR="00BC6B39" w:rsidRPr="000A6EE3">
              <w:rPr>
                <w:rFonts w:ascii="Times New Roman" w:hAnsi="Times New Roman"/>
                <w:sz w:val="24"/>
              </w:rPr>
              <w:instrText>Menu</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00BC6B39" w:rsidRPr="000A6EE3">
              <w:rPr>
                <w:rFonts w:ascii="Times New Roman" w:hAnsi="Times New Roman"/>
                <w:sz w:val="24"/>
              </w:rPr>
              <w:fldChar w:fldCharType="begin"/>
            </w:r>
            <w:r w:rsidR="00BC6B3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C6B39" w:rsidRPr="000A6EE3">
              <w:rPr>
                <w:rFonts w:ascii="Times New Roman" w:hAnsi="Times New Roman"/>
                <w:sz w:val="24"/>
              </w:rPr>
              <w:instrText>Menus:DI DDU</w:instrText>
            </w:r>
            <w:r w:rsidR="00666840" w:rsidRPr="000A6EE3">
              <w:rPr>
                <w:rFonts w:ascii="Times New Roman" w:hAnsi="Times New Roman"/>
                <w:sz w:val="24"/>
              </w:rPr>
              <w:instrText>”</w:instrText>
            </w:r>
            <w:r w:rsidR="00BC6B39" w:rsidRPr="000A6EE3">
              <w:rPr>
                <w:rFonts w:ascii="Times New Roman" w:hAnsi="Times New Roman"/>
                <w:sz w:val="24"/>
              </w:rPr>
              <w:instrText xml:space="preserve"> </w:instrText>
            </w:r>
            <w:r w:rsidR="00BC6B39"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Options:DI DDU</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r w:rsidR="006D4722" w:rsidRPr="000A6EE3">
              <w:br/>
            </w:r>
            <w:r w:rsidR="006D4722" w:rsidRPr="000A6EE3">
              <w:br/>
              <w:t xml:space="preserve">For example, to use the </w:t>
            </w:r>
            <w:r w:rsidR="006D4722" w:rsidRPr="000A6EE3">
              <w:rPr>
                <w:b/>
              </w:rPr>
              <w:t>Map Pointer Relations</w:t>
            </w:r>
            <w:r w:rsidR="0085247E" w:rsidRPr="000A6EE3">
              <w:rPr>
                <w:rFonts w:ascii="Times New Roman" w:hAnsi="Times New Roman"/>
                <w:sz w:val="24"/>
              </w:rPr>
              <w:fldChar w:fldCharType="begin"/>
            </w:r>
            <w:r w:rsidR="0085247E" w:rsidRPr="000A6EE3">
              <w:rPr>
                <w:rFonts w:ascii="Times New Roman" w:hAnsi="Times New Roman"/>
                <w:sz w:val="24"/>
              </w:rPr>
              <w:instrText xml:space="preserve"> XE "Map Pointer Relations Option" </w:instrText>
            </w:r>
            <w:r w:rsidR="0085247E" w:rsidRPr="000A6EE3">
              <w:rPr>
                <w:rFonts w:ascii="Times New Roman" w:hAnsi="Times New Roman"/>
                <w:sz w:val="24"/>
              </w:rPr>
              <w:fldChar w:fldCharType="end"/>
            </w:r>
            <w:r w:rsidR="0085247E" w:rsidRPr="000A6EE3">
              <w:rPr>
                <w:rFonts w:ascii="Times New Roman" w:hAnsi="Times New Roman"/>
                <w:sz w:val="24"/>
              </w:rPr>
              <w:fldChar w:fldCharType="begin"/>
            </w:r>
            <w:r w:rsidR="0085247E" w:rsidRPr="000A6EE3">
              <w:rPr>
                <w:rFonts w:ascii="Times New Roman" w:hAnsi="Times New Roman"/>
                <w:sz w:val="24"/>
              </w:rPr>
              <w:instrText xml:space="preserve"> XE "Options:Map Pointer Relations" </w:instrText>
            </w:r>
            <w:r w:rsidR="0085247E" w:rsidRPr="000A6EE3">
              <w:rPr>
                <w:rFonts w:ascii="Times New Roman" w:hAnsi="Times New Roman"/>
                <w:sz w:val="24"/>
              </w:rPr>
              <w:fldChar w:fldCharType="end"/>
            </w:r>
            <w:r w:rsidR="005B13C0" w:rsidRPr="000A6EE3">
              <w:rPr>
                <w:rFonts w:ascii="Times New Roman" w:hAnsi="Times New Roman"/>
                <w:sz w:val="24"/>
              </w:rPr>
              <w:fldChar w:fldCharType="begin"/>
            </w:r>
            <w:r w:rsidR="005B13C0" w:rsidRPr="000A6EE3">
              <w:rPr>
                <w:rFonts w:ascii="Times New Roman" w:hAnsi="Times New Roman"/>
                <w:sz w:val="24"/>
              </w:rPr>
              <w:instrText xml:space="preserve"> XE “Map Pointer Relations Option” </w:instrText>
            </w:r>
            <w:r w:rsidR="005B13C0" w:rsidRPr="000A6EE3">
              <w:rPr>
                <w:rFonts w:ascii="Times New Roman" w:hAnsi="Times New Roman"/>
                <w:sz w:val="24"/>
              </w:rPr>
              <w:fldChar w:fldCharType="end"/>
            </w:r>
            <w:r w:rsidR="005B13C0" w:rsidRPr="000A6EE3">
              <w:rPr>
                <w:rFonts w:ascii="Times New Roman" w:hAnsi="Times New Roman"/>
                <w:sz w:val="24"/>
              </w:rPr>
              <w:fldChar w:fldCharType="begin"/>
            </w:r>
            <w:r w:rsidR="005B13C0" w:rsidRPr="000A6EE3">
              <w:rPr>
                <w:rFonts w:ascii="Times New Roman" w:hAnsi="Times New Roman"/>
                <w:sz w:val="24"/>
              </w:rPr>
              <w:instrText xml:space="preserve"> XE “Options:Map Pointer Relations” </w:instrText>
            </w:r>
            <w:r w:rsidR="005B13C0" w:rsidRPr="000A6EE3">
              <w:rPr>
                <w:rFonts w:ascii="Times New Roman" w:hAnsi="Times New Roman"/>
                <w:sz w:val="24"/>
              </w:rPr>
              <w:fldChar w:fldCharType="end"/>
            </w:r>
            <w:r w:rsidR="0085247E" w:rsidRPr="000A6EE3">
              <w:t xml:space="preserve"> [</w:t>
            </w:r>
            <w:r w:rsidR="0085247E" w:rsidRPr="000A6EE3">
              <w:rPr>
                <w:color w:val="auto"/>
              </w:rPr>
              <w:t>DI DDMAP</w:t>
            </w:r>
            <w:r w:rsidR="0085247E" w:rsidRPr="000A6EE3">
              <w:rPr>
                <w:rFonts w:ascii="Times New Roman" w:hAnsi="Times New Roman"/>
                <w:sz w:val="24"/>
              </w:rPr>
              <w:fldChar w:fldCharType="begin"/>
            </w:r>
            <w:r w:rsidR="0085247E" w:rsidRPr="000A6EE3">
              <w:rPr>
                <w:rFonts w:ascii="Times New Roman" w:hAnsi="Times New Roman"/>
                <w:sz w:val="24"/>
              </w:rPr>
              <w:instrText xml:space="preserve"> XE "DI DDMAP Option" </w:instrText>
            </w:r>
            <w:r w:rsidR="0085247E" w:rsidRPr="000A6EE3">
              <w:rPr>
                <w:rFonts w:ascii="Times New Roman" w:hAnsi="Times New Roman"/>
                <w:sz w:val="24"/>
              </w:rPr>
              <w:fldChar w:fldCharType="end"/>
            </w:r>
            <w:r w:rsidR="0085247E" w:rsidRPr="000A6EE3">
              <w:rPr>
                <w:rFonts w:ascii="Times New Roman" w:hAnsi="Times New Roman"/>
                <w:sz w:val="24"/>
              </w:rPr>
              <w:fldChar w:fldCharType="begin"/>
            </w:r>
            <w:r w:rsidR="0085247E" w:rsidRPr="000A6EE3">
              <w:rPr>
                <w:rFonts w:ascii="Times New Roman" w:hAnsi="Times New Roman"/>
                <w:sz w:val="24"/>
              </w:rPr>
              <w:instrText xml:space="preserve"> XE "Options:DI DDMAP" </w:instrText>
            </w:r>
            <w:r w:rsidR="0085247E" w:rsidRPr="000A6EE3">
              <w:rPr>
                <w:rFonts w:ascii="Times New Roman" w:hAnsi="Times New Roman"/>
                <w:sz w:val="24"/>
              </w:rPr>
              <w:fldChar w:fldCharType="end"/>
            </w:r>
            <w:r w:rsidR="0085247E" w:rsidRPr="000A6EE3">
              <w:t>]</w:t>
            </w:r>
            <w:r w:rsidR="006D4722" w:rsidRPr="000A6EE3">
              <w:t xml:space="preserve"> option, </w:t>
            </w:r>
            <w:r w:rsidR="006D4722" w:rsidRPr="000A6EE3">
              <w:rPr>
                <w:b/>
              </w:rPr>
              <w:t>DD</w:t>
            </w:r>
            <w:r w:rsidR="006D4722" w:rsidRPr="000A6EE3">
              <w:t xml:space="preserve"> access is needed to the PACKAGE</w:t>
            </w:r>
            <w:r w:rsidR="004E5363" w:rsidRPr="000A6EE3">
              <w:t xml:space="preserve"> (#9.4)</w:t>
            </w:r>
            <w:r w:rsidR="006D4722" w:rsidRPr="000A6EE3">
              <w:t xml:space="preserve"> file</w:t>
            </w:r>
            <w:r w:rsidR="006D4722" w:rsidRPr="000A6EE3">
              <w:rPr>
                <w:rFonts w:ascii="Times New Roman" w:hAnsi="Times New Roman"/>
                <w:sz w:val="24"/>
              </w:rPr>
              <w:fldChar w:fldCharType="begin"/>
            </w:r>
            <w:r w:rsidR="006D47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D4722" w:rsidRPr="000A6EE3">
              <w:rPr>
                <w:rFonts w:ascii="Times New Roman" w:hAnsi="Times New Roman"/>
                <w:sz w:val="24"/>
              </w:rPr>
              <w:instrText>PACKAGE</w:instrText>
            </w:r>
            <w:r w:rsidR="004E5363" w:rsidRPr="000A6EE3">
              <w:rPr>
                <w:rFonts w:ascii="Times New Roman" w:hAnsi="Times New Roman"/>
                <w:sz w:val="24"/>
              </w:rPr>
              <w:instrText xml:space="preserve"> (#9.4)</w:instrText>
            </w:r>
            <w:r w:rsidR="006D4722"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6D4722" w:rsidRPr="000A6EE3">
              <w:rPr>
                <w:rFonts w:ascii="Times New Roman" w:hAnsi="Times New Roman"/>
                <w:sz w:val="24"/>
              </w:rPr>
              <w:instrText xml:space="preserve"> </w:instrText>
            </w:r>
            <w:r w:rsidR="006D4722" w:rsidRPr="000A6EE3">
              <w:rPr>
                <w:rFonts w:ascii="Times New Roman" w:hAnsi="Times New Roman"/>
                <w:sz w:val="24"/>
              </w:rPr>
              <w:fldChar w:fldCharType="end"/>
            </w:r>
            <w:r w:rsidR="006D4722" w:rsidRPr="000A6EE3">
              <w:rPr>
                <w:rFonts w:ascii="Times New Roman" w:hAnsi="Times New Roman"/>
                <w:sz w:val="24"/>
              </w:rPr>
              <w:fldChar w:fldCharType="begin"/>
            </w:r>
            <w:r w:rsidR="006D47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D4722" w:rsidRPr="000A6EE3">
              <w:rPr>
                <w:rFonts w:ascii="Times New Roman" w:hAnsi="Times New Roman"/>
                <w:sz w:val="24"/>
              </w:rPr>
              <w:instrText>Files:PACKAGE (#9.4)</w:instrText>
            </w:r>
            <w:r w:rsidR="00666840" w:rsidRPr="000A6EE3">
              <w:rPr>
                <w:rFonts w:ascii="Times New Roman" w:hAnsi="Times New Roman"/>
                <w:sz w:val="24"/>
              </w:rPr>
              <w:instrText>”</w:instrText>
            </w:r>
            <w:r w:rsidR="006D4722" w:rsidRPr="000A6EE3">
              <w:rPr>
                <w:rFonts w:ascii="Times New Roman" w:hAnsi="Times New Roman"/>
                <w:sz w:val="24"/>
              </w:rPr>
              <w:instrText xml:space="preserve"> </w:instrText>
            </w:r>
            <w:r w:rsidR="006D4722" w:rsidRPr="000A6EE3">
              <w:rPr>
                <w:rFonts w:ascii="Times New Roman" w:hAnsi="Times New Roman"/>
                <w:sz w:val="24"/>
              </w:rPr>
              <w:fldChar w:fldCharType="end"/>
            </w:r>
            <w:r w:rsidR="006D4722" w:rsidRPr="000A6EE3">
              <w:t xml:space="preserve"> and to the files one selects for mapping.</w:t>
            </w:r>
          </w:p>
        </w:tc>
        <w:tc>
          <w:tcPr>
            <w:tcW w:w="3870" w:type="dxa"/>
          </w:tcPr>
          <w:p w14:paraId="69E2E2BD" w14:textId="77777777" w:rsidR="00954BC8" w:rsidRPr="000A6EE3" w:rsidRDefault="00954BC8" w:rsidP="0057412E">
            <w:pPr>
              <w:pStyle w:val="TableText"/>
              <w:rPr>
                <w:rFonts w:cs="Arial"/>
              </w:rPr>
            </w:pPr>
            <w:r w:rsidRPr="000A6EE3">
              <w:rPr>
                <w:rFonts w:cs="Arial"/>
              </w:rPr>
              <w:lastRenderedPageBreak/>
              <w:t>^DIC(&lt;file number&gt;,0,</w:t>
            </w:r>
            <w:r w:rsidR="00666840" w:rsidRPr="000A6EE3">
              <w:rPr>
                <w:rFonts w:cs="Arial"/>
              </w:rPr>
              <w:t>”</w:t>
            </w:r>
            <w:r w:rsidRPr="000A6EE3">
              <w:rPr>
                <w:rFonts w:cs="Arial"/>
              </w:rPr>
              <w:t>DD</w:t>
            </w:r>
            <w:r w:rsidR="00666840" w:rsidRPr="000A6EE3">
              <w:rPr>
                <w:rFonts w:cs="Arial"/>
              </w:rPr>
              <w:t>”</w:t>
            </w:r>
            <w:r w:rsidRPr="000A6EE3">
              <w:rPr>
                <w:rFonts w:cs="Arial"/>
              </w:rPr>
              <w:t>)=&lt;value&gt;</w:t>
            </w:r>
          </w:p>
        </w:tc>
      </w:tr>
      <w:tr w:rsidR="00954BC8" w:rsidRPr="000A6EE3" w14:paraId="2841C261" w14:textId="77777777" w:rsidTr="00421D04">
        <w:tc>
          <w:tcPr>
            <w:tcW w:w="1450" w:type="dxa"/>
          </w:tcPr>
          <w:p w14:paraId="59523A62" w14:textId="77777777" w:rsidR="00954BC8" w:rsidRPr="000A6EE3" w:rsidRDefault="00954BC8" w:rsidP="0057412E">
            <w:pPr>
              <w:pStyle w:val="TableText"/>
              <w:rPr>
                <w:rFonts w:cs="Arial"/>
                <w:b/>
              </w:rPr>
            </w:pPr>
            <w:r w:rsidRPr="000A6EE3">
              <w:rPr>
                <w:rFonts w:cs="Arial"/>
                <w:b/>
              </w:rPr>
              <w:t xml:space="preserve">DELETE </w:t>
            </w:r>
            <w:r w:rsidR="000E07C7" w:rsidRPr="000A6EE3">
              <w:rPr>
                <w:rFonts w:cs="Arial"/>
                <w:b/>
              </w:rPr>
              <w:t>(</w:t>
            </w:r>
            <w:r w:rsidR="00666840" w:rsidRPr="000A6EE3">
              <w:rPr>
                <w:rFonts w:cs="Arial"/>
                <w:b/>
              </w:rPr>
              <w:t>“</w:t>
            </w:r>
            <w:r w:rsidRPr="000A6EE3">
              <w:rPr>
                <w:rFonts w:cs="Arial"/>
                <w:b/>
              </w:rPr>
              <w:t>DEL</w:t>
            </w:r>
            <w:r w:rsidR="00666840" w:rsidRPr="000A6EE3">
              <w:rPr>
                <w:rFonts w:cs="Arial"/>
                <w:b/>
              </w:rPr>
              <w:t>”</w:t>
            </w:r>
            <w:r w:rsidR="000E07C7" w:rsidRPr="000A6EE3">
              <w:rPr>
                <w:rFonts w:cs="Arial"/>
                <w:b/>
              </w:rPr>
              <w:t>)</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DELETE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:DELETE</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4296B0A5" w14:textId="77777777" w:rsidR="00954BC8" w:rsidRPr="000A6EE3" w:rsidRDefault="00954BC8" w:rsidP="0057412E">
            <w:pPr>
              <w:pStyle w:val="TableText"/>
              <w:rPr>
                <w:rFonts w:cs="Arial"/>
              </w:rPr>
            </w:pPr>
            <w:r w:rsidRPr="000A6EE3">
              <w:rPr>
                <w:rFonts w:cs="Arial"/>
              </w:rPr>
              <w:t xml:space="preserve">The </w:t>
            </w:r>
            <w:r w:rsidRPr="000A6EE3">
              <w:rPr>
                <w:rFonts w:cs="Arial"/>
                <w:b/>
              </w:rPr>
              <w:t>DELETE</w:t>
            </w:r>
            <w:r w:rsidRPr="000A6EE3">
              <w:rPr>
                <w:rFonts w:cs="Arial"/>
              </w:rPr>
              <w:t xml:space="preserve"> security property controls who can delete an existing record that is contained within the file.</w:t>
            </w:r>
            <w:r w:rsidR="009E31D1" w:rsidRPr="000A6EE3">
              <w:rPr>
                <w:rFonts w:cs="Arial"/>
              </w:rPr>
              <w:t xml:space="preserve"> It does </w:t>
            </w:r>
            <w:r w:rsidR="009E31D1" w:rsidRPr="000A6EE3">
              <w:rPr>
                <w:rFonts w:cs="Arial"/>
                <w:i/>
              </w:rPr>
              <w:t>not</w:t>
            </w:r>
            <w:r w:rsidR="009E31D1" w:rsidRPr="000A6EE3">
              <w:rPr>
                <w:rFonts w:cs="Arial"/>
              </w:rPr>
              <w:t xml:space="preserve"> permit deletion of the file or any of its attribute fields.</w:t>
            </w:r>
            <w:r w:rsidRPr="000A6EE3">
              <w:rPr>
                <w:rFonts w:cs="Arial"/>
              </w:rPr>
              <w:t xml:space="preserve"> Examples of the VA FileMan options that this property controls are as follows:</w:t>
            </w:r>
          </w:p>
          <w:p w14:paraId="2A038B20" w14:textId="77777777" w:rsidR="00954BC8" w:rsidRPr="000A6EE3" w:rsidRDefault="00954BC8" w:rsidP="00AC5C79">
            <w:pPr>
              <w:pStyle w:val="TableListBullet"/>
            </w:pPr>
            <w:r w:rsidRPr="000A6EE3">
              <w:rPr>
                <w:b/>
              </w:rPr>
              <w:t>Enter or Edit File Entries</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Enter or Edit File Entries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Options:Enter or Edit File </w:instrText>
            </w:r>
            <w:r w:rsidR="00CE777A" w:rsidRPr="000A6EE3">
              <w:rPr>
                <w:rFonts w:ascii="Times New Roman" w:hAnsi="Times New Roman"/>
                <w:sz w:val="24"/>
              </w:rPr>
              <w:lastRenderedPageBreak/>
              <w:instrText>Entries</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 xml:space="preserve"> [DIEDIT</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DIEDIT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Options:DIEDIT</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w:t>
            </w:r>
          </w:p>
          <w:p w14:paraId="64FD14A7" w14:textId="77777777" w:rsidR="00954BC8" w:rsidRPr="000A6EE3" w:rsidRDefault="00954BC8" w:rsidP="00AC5C79">
            <w:pPr>
              <w:pStyle w:val="TableListBullet"/>
            </w:pPr>
            <w:r w:rsidRPr="000A6EE3">
              <w:rPr>
                <w:b/>
              </w:rPr>
              <w:t>Transfer Entries</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Transfer Entries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Options:Transfer Entries</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 xml:space="preserve"> [DITRANSFER</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DITRANSFER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Options:DITRANSFER</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w:t>
            </w:r>
          </w:p>
        </w:tc>
        <w:tc>
          <w:tcPr>
            <w:tcW w:w="3870" w:type="dxa"/>
          </w:tcPr>
          <w:p w14:paraId="5C0E3630" w14:textId="77777777" w:rsidR="00954BC8" w:rsidRPr="000A6EE3" w:rsidRDefault="00954BC8" w:rsidP="0057412E">
            <w:pPr>
              <w:pStyle w:val="TableText"/>
              <w:rPr>
                <w:rFonts w:cs="Arial"/>
              </w:rPr>
            </w:pPr>
            <w:r w:rsidRPr="000A6EE3">
              <w:rPr>
                <w:rFonts w:cs="Arial"/>
              </w:rPr>
              <w:lastRenderedPageBreak/>
              <w:t>^DIC(&lt;file number&gt;,0,</w:t>
            </w:r>
            <w:r w:rsidR="00666840" w:rsidRPr="000A6EE3">
              <w:rPr>
                <w:rFonts w:cs="Arial"/>
              </w:rPr>
              <w:t>”</w:t>
            </w:r>
            <w:r w:rsidRPr="000A6EE3">
              <w:rPr>
                <w:rFonts w:cs="Arial"/>
              </w:rPr>
              <w:t>DEL</w:t>
            </w:r>
            <w:r w:rsidR="00666840" w:rsidRPr="000A6EE3">
              <w:rPr>
                <w:rFonts w:cs="Arial"/>
              </w:rPr>
              <w:t>”</w:t>
            </w:r>
            <w:r w:rsidRPr="000A6EE3">
              <w:rPr>
                <w:rFonts w:cs="Arial"/>
              </w:rPr>
              <w:t>)=&lt;value&gt;</w:t>
            </w:r>
          </w:p>
        </w:tc>
      </w:tr>
      <w:tr w:rsidR="00954BC8" w:rsidRPr="000A6EE3" w14:paraId="09D0B3ED" w14:textId="77777777" w:rsidTr="00421D04">
        <w:tc>
          <w:tcPr>
            <w:tcW w:w="1450" w:type="dxa"/>
          </w:tcPr>
          <w:p w14:paraId="7DCACF23" w14:textId="77777777" w:rsidR="00954BC8" w:rsidRPr="000A6EE3" w:rsidRDefault="00954BC8" w:rsidP="0057412E">
            <w:pPr>
              <w:pStyle w:val="TableText"/>
              <w:rPr>
                <w:rFonts w:cs="Arial"/>
                <w:b/>
              </w:rPr>
            </w:pPr>
            <w:r w:rsidRPr="000A6EE3">
              <w:rPr>
                <w:rFonts w:cs="Arial"/>
                <w:b/>
              </w:rPr>
              <w:t>LAYGO</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LAYGO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:LAYGO</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687971FD" w14:textId="77777777" w:rsidR="00954BC8" w:rsidRPr="000A6EE3" w:rsidRDefault="00954BC8" w:rsidP="0057412E">
            <w:pPr>
              <w:pStyle w:val="TableText"/>
              <w:rPr>
                <w:rFonts w:cs="Arial"/>
              </w:rPr>
            </w:pPr>
            <w:r w:rsidRPr="000A6EE3">
              <w:rPr>
                <w:rFonts w:cs="Arial"/>
              </w:rPr>
              <w:t xml:space="preserve">The </w:t>
            </w:r>
            <w:r w:rsidRPr="000A6EE3">
              <w:rPr>
                <w:rFonts w:cs="Arial"/>
                <w:b/>
              </w:rPr>
              <w:t>LAYGO</w:t>
            </w:r>
            <w:r w:rsidRPr="000A6EE3">
              <w:rPr>
                <w:rFonts w:cs="Arial"/>
              </w:rPr>
              <w:t xml:space="preserve"> (Learn As You Go) security property controls who can add a new record to the file. Examples of the VA FileMan options that this property controls are as follows:</w:t>
            </w:r>
          </w:p>
          <w:p w14:paraId="1616F5EB" w14:textId="77777777" w:rsidR="00954BC8" w:rsidRPr="000A6EE3" w:rsidRDefault="00954BC8" w:rsidP="00AC5C79">
            <w:pPr>
              <w:pStyle w:val="TableListBullet"/>
              <w:rPr>
                <w:szCs w:val="22"/>
              </w:rPr>
            </w:pPr>
            <w:r w:rsidRPr="000A6EE3">
              <w:rPr>
                <w:b/>
                <w:szCs w:val="22"/>
              </w:rPr>
              <w:t>Enter or Edit File Entries</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Enter or Edit File Entries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Options:Enter or Edit File Entries</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rPr>
                <w:rFonts w:ascii="Times New Roman" w:hAnsi="Times New Roman"/>
                <w:sz w:val="24"/>
              </w:rPr>
              <w:t xml:space="preserve"> [DIEDIT</w:t>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DIEDIT Option</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00A81EAE" w:rsidRPr="000A6EE3">
              <w:rPr>
                <w:rFonts w:ascii="Times New Roman" w:hAnsi="Times New Roman"/>
                <w:sz w:val="24"/>
              </w:rPr>
              <w:fldChar w:fldCharType="begin"/>
            </w:r>
            <w:r w:rsidR="00A81EAE"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81EAE" w:rsidRPr="000A6EE3">
              <w:rPr>
                <w:rFonts w:ascii="Times New Roman" w:hAnsi="Times New Roman"/>
                <w:sz w:val="24"/>
              </w:rPr>
              <w:instrText>Options:DIEDIT</w:instrText>
            </w:r>
            <w:r w:rsidR="00666840" w:rsidRPr="000A6EE3">
              <w:rPr>
                <w:rFonts w:ascii="Times New Roman" w:hAnsi="Times New Roman"/>
                <w:sz w:val="24"/>
              </w:rPr>
              <w:instrText>”</w:instrText>
            </w:r>
            <w:r w:rsidR="00A81EAE" w:rsidRPr="000A6EE3">
              <w:rPr>
                <w:rFonts w:ascii="Times New Roman" w:hAnsi="Times New Roman"/>
                <w:sz w:val="24"/>
              </w:rPr>
              <w:instrText xml:space="preserve"> </w:instrText>
            </w:r>
            <w:r w:rsidR="00A81EAE" w:rsidRPr="000A6EE3">
              <w:rPr>
                <w:rFonts w:ascii="Times New Roman" w:hAnsi="Times New Roman"/>
                <w:sz w:val="24"/>
              </w:rPr>
              <w:fldChar w:fldCharType="end"/>
            </w:r>
            <w:r w:rsidRPr="000A6EE3">
              <w:rPr>
                <w:szCs w:val="22"/>
              </w:rPr>
              <w:t>]</w:t>
            </w:r>
          </w:p>
          <w:p w14:paraId="09E4E748" w14:textId="77777777" w:rsidR="00954BC8" w:rsidRPr="000A6EE3" w:rsidRDefault="0015207B" w:rsidP="006A7FBC">
            <w:pPr>
              <w:pStyle w:val="TableNote"/>
            </w:pPr>
            <w:r w:rsidRPr="000A6EE3">
              <w:rPr>
                <w:noProof/>
              </w:rPr>
              <w:drawing>
                <wp:inline distT="0" distB="0" distL="0" distR="0" wp14:anchorId="00E1F1ED" wp14:editId="22B09C89">
                  <wp:extent cx="314325" cy="30480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00A81EAE" w:rsidRPr="000A6EE3">
              <w:t xml:space="preserve"> </w:t>
            </w:r>
            <w:r w:rsidR="00954BC8" w:rsidRPr="000A6EE3">
              <w:rPr>
                <w:b/>
              </w:rPr>
              <w:t>NOTE:</w:t>
            </w:r>
            <w:r w:rsidR="00954BC8" w:rsidRPr="000A6EE3">
              <w:t xml:space="preserve"> You </w:t>
            </w:r>
            <w:r w:rsidR="00954BC8" w:rsidRPr="000A6EE3">
              <w:rPr>
                <w:i/>
              </w:rPr>
              <w:t>must</w:t>
            </w:r>
            <w:r w:rsidR="00954BC8" w:rsidRPr="000A6EE3">
              <w:t xml:space="preserve"> have </w:t>
            </w:r>
            <w:r w:rsidR="00954BC8" w:rsidRPr="000A6EE3">
              <w:rPr>
                <w:b/>
              </w:rPr>
              <w:t>LAYGO</w:t>
            </w:r>
            <w:r w:rsidR="00954BC8" w:rsidRPr="000A6EE3">
              <w:t xml:space="preserve"> and </w:t>
            </w:r>
            <w:r w:rsidR="00954BC8" w:rsidRPr="000A6EE3">
              <w:rPr>
                <w:b/>
              </w:rPr>
              <w:t>WRITE</w:t>
            </w:r>
            <w:r w:rsidR="00954BC8" w:rsidRPr="000A6EE3">
              <w:t xml:space="preserve"> access to a file to add new entries. In addition, you </w:t>
            </w:r>
            <w:r w:rsidR="00954BC8" w:rsidRPr="000A6EE3">
              <w:rPr>
                <w:i/>
              </w:rPr>
              <w:t>must</w:t>
            </w:r>
            <w:r w:rsidR="00954BC8" w:rsidRPr="000A6EE3">
              <w:t xml:space="preserve"> have </w:t>
            </w:r>
            <w:r w:rsidR="00954BC8" w:rsidRPr="000A6EE3">
              <w:rPr>
                <w:b/>
              </w:rPr>
              <w:t>WRITE</w:t>
            </w:r>
            <w:r w:rsidR="00954BC8" w:rsidRPr="000A6EE3">
              <w:t xml:space="preserve"> access at the field level for all required identifier fields.</w:t>
            </w:r>
          </w:p>
        </w:tc>
        <w:tc>
          <w:tcPr>
            <w:tcW w:w="3870" w:type="dxa"/>
          </w:tcPr>
          <w:p w14:paraId="2D895D65" w14:textId="77777777" w:rsidR="00954BC8" w:rsidRPr="000A6EE3" w:rsidRDefault="00954BC8" w:rsidP="0057412E">
            <w:pPr>
              <w:pStyle w:val="TableText"/>
              <w:rPr>
                <w:rFonts w:cs="Arial"/>
              </w:rPr>
            </w:pPr>
            <w:r w:rsidRPr="000A6EE3">
              <w:rPr>
                <w:rFonts w:cs="Arial"/>
              </w:rPr>
              <w:t>^DIC(&lt;file number&gt;,0,</w:t>
            </w:r>
            <w:r w:rsidR="00666840" w:rsidRPr="000A6EE3">
              <w:rPr>
                <w:rFonts w:cs="Arial"/>
              </w:rPr>
              <w:t>”</w:t>
            </w:r>
            <w:r w:rsidRPr="000A6EE3">
              <w:rPr>
                <w:rFonts w:cs="Arial"/>
              </w:rPr>
              <w:t>LAYGO</w:t>
            </w:r>
            <w:r w:rsidR="00666840" w:rsidRPr="000A6EE3">
              <w:rPr>
                <w:rFonts w:cs="Arial"/>
              </w:rPr>
              <w:t>”</w:t>
            </w:r>
            <w:r w:rsidRPr="000A6EE3">
              <w:rPr>
                <w:rFonts w:cs="Arial"/>
              </w:rPr>
              <w:t>)=&lt;value&gt;</w:t>
            </w:r>
          </w:p>
        </w:tc>
      </w:tr>
      <w:tr w:rsidR="00954BC8" w:rsidRPr="000A6EE3" w14:paraId="71333F5F" w14:textId="77777777" w:rsidTr="00421D04">
        <w:tc>
          <w:tcPr>
            <w:tcW w:w="1450" w:type="dxa"/>
          </w:tcPr>
          <w:p w14:paraId="26934279" w14:textId="77777777" w:rsidR="00954BC8" w:rsidRPr="000A6EE3" w:rsidRDefault="00954BC8" w:rsidP="0057412E">
            <w:pPr>
              <w:pStyle w:val="TableText"/>
              <w:rPr>
                <w:rFonts w:cs="Arial"/>
                <w:b/>
              </w:rPr>
            </w:pPr>
            <w:r w:rsidRPr="000A6EE3">
              <w:rPr>
                <w:rFonts w:cs="Arial"/>
                <w:b/>
              </w:rPr>
              <w:t xml:space="preserve">READ </w:t>
            </w:r>
            <w:r w:rsidR="000E07C7" w:rsidRPr="000A6EE3">
              <w:rPr>
                <w:rFonts w:cs="Arial"/>
                <w:b/>
              </w:rPr>
              <w:t>(</w:t>
            </w:r>
            <w:r w:rsidR="00666840" w:rsidRPr="000A6EE3">
              <w:rPr>
                <w:rFonts w:cs="Arial"/>
                <w:b/>
              </w:rPr>
              <w:t>“</w:t>
            </w:r>
            <w:r w:rsidRPr="000A6EE3">
              <w:rPr>
                <w:rFonts w:cs="Arial"/>
                <w:b/>
              </w:rPr>
              <w:t>RD</w:t>
            </w:r>
            <w:r w:rsidR="00666840" w:rsidRPr="000A6EE3">
              <w:rPr>
                <w:rFonts w:cs="Arial"/>
                <w:b/>
              </w:rPr>
              <w:t>”</w:t>
            </w:r>
            <w:r w:rsidR="000E07C7" w:rsidRPr="000A6EE3">
              <w:rPr>
                <w:rFonts w:cs="Arial"/>
                <w:b/>
              </w:rPr>
              <w:t>)</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READ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:READ</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7A69D859" w14:textId="77777777" w:rsidR="00954BC8" w:rsidRPr="000A6EE3" w:rsidRDefault="00530C06" w:rsidP="0057412E">
            <w:pPr>
              <w:pStyle w:val="TableText"/>
              <w:rPr>
                <w:rFonts w:cs="Arial"/>
              </w:rPr>
            </w:pPr>
            <w:r w:rsidRPr="000A6EE3">
              <w:rPr>
                <w:rFonts w:cs="Arial"/>
              </w:rPr>
              <w:t xml:space="preserve">The </w:t>
            </w:r>
            <w:r w:rsidRPr="000A6EE3">
              <w:rPr>
                <w:rFonts w:cs="Arial"/>
                <w:b/>
              </w:rPr>
              <w:t>READ</w:t>
            </w:r>
            <w:r w:rsidR="00954BC8" w:rsidRPr="000A6EE3">
              <w:rPr>
                <w:rFonts w:cs="Arial"/>
              </w:rPr>
              <w:t xml:space="preserve"> security property controls who has access to read data contained within a file. Examples of the VA FileMan options that this property controls are as follows:</w:t>
            </w:r>
          </w:p>
          <w:p w14:paraId="499DB79B" w14:textId="77777777" w:rsidR="00954BC8" w:rsidRPr="000A6EE3" w:rsidRDefault="00954BC8" w:rsidP="00AC5C79">
            <w:pPr>
              <w:pStyle w:val="TableListBullet"/>
            </w:pPr>
            <w:r w:rsidRPr="000A6EE3">
              <w:rPr>
                <w:b/>
                <w:szCs w:val="22"/>
              </w:rPr>
              <w:t>Print File Entries</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Print </w:instrText>
            </w:r>
            <w:r w:rsidR="00530C06" w:rsidRPr="000A6EE3">
              <w:rPr>
                <w:rFonts w:ascii="Times New Roman" w:hAnsi="Times New Roman"/>
                <w:sz w:val="24"/>
              </w:rPr>
              <w:instrText xml:space="preserve">File Entries </w:instrText>
            </w:r>
            <w:r w:rsidR="002719A0" w:rsidRPr="000A6EE3">
              <w:rPr>
                <w:rFonts w:ascii="Times New Roman" w:hAnsi="Times New Roman"/>
                <w:sz w:val="24"/>
              </w:rPr>
              <w:instrText>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Options:Print</w:instrText>
            </w:r>
            <w:r w:rsidR="00530C06" w:rsidRPr="000A6EE3">
              <w:rPr>
                <w:rFonts w:ascii="Times New Roman" w:hAnsi="Times New Roman"/>
                <w:sz w:val="24"/>
              </w:rPr>
              <w:instrText xml:space="preserve"> File Entries</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rPr>
                <w:rFonts w:ascii="Times New Roman" w:hAnsi="Times New Roman"/>
                <w:sz w:val="24"/>
              </w:rPr>
              <w:t xml:space="preserve"> [DIPRINT</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DIPRINT 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Options:DIPRINT</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t>]</w:t>
            </w:r>
          </w:p>
          <w:p w14:paraId="42999717" w14:textId="77777777" w:rsidR="00954BC8" w:rsidRPr="000A6EE3" w:rsidRDefault="00954BC8" w:rsidP="00AC5C79">
            <w:pPr>
              <w:pStyle w:val="TableListBullet"/>
            </w:pPr>
            <w:r w:rsidRPr="000A6EE3">
              <w:rPr>
                <w:b/>
                <w:szCs w:val="22"/>
              </w:rPr>
              <w:t>Search File Entries</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Search </w:instrText>
            </w:r>
            <w:r w:rsidR="00530C06" w:rsidRPr="000A6EE3">
              <w:rPr>
                <w:rFonts w:ascii="Times New Roman" w:hAnsi="Times New Roman"/>
                <w:sz w:val="24"/>
              </w:rPr>
              <w:instrText xml:space="preserve">File Entries </w:instrText>
            </w:r>
            <w:r w:rsidR="002719A0" w:rsidRPr="000A6EE3">
              <w:rPr>
                <w:rFonts w:ascii="Times New Roman" w:hAnsi="Times New Roman"/>
                <w:sz w:val="24"/>
              </w:rPr>
              <w:instrText>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Options:Search</w:instrText>
            </w:r>
            <w:r w:rsidR="00530C06" w:rsidRPr="000A6EE3">
              <w:rPr>
                <w:rFonts w:ascii="Times New Roman" w:hAnsi="Times New Roman"/>
                <w:sz w:val="24"/>
              </w:rPr>
              <w:instrText xml:space="preserve"> File Entries</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rPr>
                <w:rFonts w:ascii="Times New Roman" w:hAnsi="Times New Roman"/>
                <w:sz w:val="24"/>
              </w:rPr>
              <w:t xml:space="preserve"> [DISEARCH</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DISEARCH</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Options:DISEARCH</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t>]</w:t>
            </w:r>
          </w:p>
          <w:p w14:paraId="194628C5" w14:textId="77777777" w:rsidR="00954BC8" w:rsidRPr="000A6EE3" w:rsidRDefault="00954BC8" w:rsidP="00AC5C79">
            <w:pPr>
              <w:pStyle w:val="TableListBullet"/>
            </w:pPr>
            <w:r w:rsidRPr="000A6EE3">
              <w:rPr>
                <w:b/>
                <w:szCs w:val="22"/>
              </w:rPr>
              <w:lastRenderedPageBreak/>
              <w:t>Inquire to File Entries</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Inquire </w:instrText>
            </w:r>
            <w:r w:rsidR="00530C06" w:rsidRPr="000A6EE3">
              <w:rPr>
                <w:rFonts w:ascii="Times New Roman" w:hAnsi="Times New Roman"/>
                <w:sz w:val="24"/>
              </w:rPr>
              <w:instrText xml:space="preserve">to File Entries </w:instrText>
            </w:r>
            <w:r w:rsidR="002719A0" w:rsidRPr="000A6EE3">
              <w:rPr>
                <w:rFonts w:ascii="Times New Roman" w:hAnsi="Times New Roman"/>
                <w:sz w:val="24"/>
              </w:rPr>
              <w:instrText>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Options:Inquire</w:instrText>
            </w:r>
            <w:r w:rsidR="00530C06" w:rsidRPr="000A6EE3">
              <w:rPr>
                <w:rFonts w:ascii="Times New Roman" w:hAnsi="Times New Roman"/>
                <w:sz w:val="24"/>
              </w:rPr>
              <w:instrText xml:space="preserve"> to File Entries</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rPr>
                <w:rFonts w:ascii="Times New Roman" w:hAnsi="Times New Roman"/>
                <w:sz w:val="24"/>
              </w:rPr>
              <w:t xml:space="preserve"> [DIINQUIRE</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DIINQUIRE 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Options:DIINQUIRE</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t>]</w:t>
            </w:r>
          </w:p>
          <w:p w14:paraId="3396D81F" w14:textId="77777777" w:rsidR="002719A0" w:rsidRPr="000A6EE3" w:rsidRDefault="00954BC8" w:rsidP="00AC5C79">
            <w:pPr>
              <w:pStyle w:val="TableListBullet"/>
            </w:pPr>
            <w:r w:rsidRPr="000A6EE3">
              <w:rPr>
                <w:b/>
                <w:szCs w:val="22"/>
              </w:rPr>
              <w:t>Statistics</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Statistics 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Options:Statistics</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Pr="000A6EE3">
              <w:rPr>
                <w:rFonts w:ascii="Times New Roman" w:hAnsi="Times New Roman"/>
                <w:sz w:val="24"/>
              </w:rPr>
              <w:t xml:space="preserve"> [DISTATISTICS</w:t>
            </w:r>
            <w:r w:rsidR="00530C06" w:rsidRPr="000A6EE3">
              <w:rPr>
                <w:rFonts w:ascii="Times New Roman" w:hAnsi="Times New Roman"/>
                <w:sz w:val="24"/>
              </w:rPr>
              <w:fldChar w:fldCharType="begin"/>
            </w:r>
            <w:r w:rsidR="00530C0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30C06" w:rsidRPr="000A6EE3">
              <w:rPr>
                <w:rFonts w:ascii="Times New Roman" w:hAnsi="Times New Roman"/>
                <w:sz w:val="24"/>
              </w:rPr>
              <w:instrText>DISTATISTICS Option</w:instrText>
            </w:r>
            <w:r w:rsidR="00666840" w:rsidRPr="000A6EE3">
              <w:rPr>
                <w:rFonts w:ascii="Times New Roman" w:hAnsi="Times New Roman"/>
                <w:sz w:val="24"/>
              </w:rPr>
              <w:instrText>”</w:instrText>
            </w:r>
            <w:r w:rsidR="00530C06" w:rsidRPr="000A6EE3">
              <w:rPr>
                <w:rFonts w:ascii="Times New Roman" w:hAnsi="Times New Roman"/>
                <w:sz w:val="24"/>
              </w:rPr>
              <w:instrText xml:space="preserve"> </w:instrText>
            </w:r>
            <w:r w:rsidR="00530C06" w:rsidRPr="000A6EE3">
              <w:rPr>
                <w:rFonts w:ascii="Times New Roman" w:hAnsi="Times New Roman"/>
                <w:sz w:val="24"/>
              </w:rPr>
              <w:fldChar w:fldCharType="end"/>
            </w:r>
            <w:r w:rsidR="00530C06" w:rsidRPr="000A6EE3">
              <w:rPr>
                <w:rFonts w:ascii="Times New Roman" w:hAnsi="Times New Roman"/>
                <w:sz w:val="24"/>
              </w:rPr>
              <w:fldChar w:fldCharType="begin"/>
            </w:r>
            <w:r w:rsidR="00530C0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30C06" w:rsidRPr="000A6EE3">
              <w:rPr>
                <w:rFonts w:ascii="Times New Roman" w:hAnsi="Times New Roman"/>
                <w:sz w:val="24"/>
              </w:rPr>
              <w:instrText>Options:DISTATISTICS</w:instrText>
            </w:r>
            <w:r w:rsidR="00666840" w:rsidRPr="000A6EE3">
              <w:rPr>
                <w:rFonts w:ascii="Times New Roman" w:hAnsi="Times New Roman"/>
                <w:sz w:val="24"/>
              </w:rPr>
              <w:instrText>”</w:instrText>
            </w:r>
            <w:r w:rsidR="00530C06" w:rsidRPr="000A6EE3">
              <w:rPr>
                <w:rFonts w:ascii="Times New Roman" w:hAnsi="Times New Roman"/>
                <w:sz w:val="24"/>
              </w:rPr>
              <w:instrText xml:space="preserve"> </w:instrText>
            </w:r>
            <w:r w:rsidR="00530C06" w:rsidRPr="000A6EE3">
              <w:rPr>
                <w:rFonts w:ascii="Times New Roman" w:hAnsi="Times New Roman"/>
                <w:sz w:val="24"/>
              </w:rPr>
              <w:fldChar w:fldCharType="end"/>
            </w:r>
            <w:r w:rsidRPr="000A6EE3">
              <w:t>]</w:t>
            </w:r>
          </w:p>
          <w:p w14:paraId="3CEDECD6" w14:textId="77777777" w:rsidR="00954BC8" w:rsidRPr="000A6EE3" w:rsidRDefault="00954BC8" w:rsidP="00AC5C79">
            <w:pPr>
              <w:pStyle w:val="TableListBullet"/>
            </w:pPr>
            <w:r w:rsidRPr="000A6EE3">
              <w:rPr>
                <w:b/>
                <w:szCs w:val="22"/>
              </w:rPr>
              <w:t>List File Attributes</w:t>
            </w:r>
            <w:r w:rsidR="002719A0" w:rsidRPr="000A6EE3">
              <w:rPr>
                <w:rFonts w:ascii="Times New Roman" w:hAnsi="Times New Roman"/>
                <w:sz w:val="24"/>
              </w:rPr>
              <w:fldChar w:fldCharType="begin"/>
            </w:r>
            <w:r w:rsidR="002719A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19A0" w:rsidRPr="000A6EE3">
              <w:rPr>
                <w:rFonts w:ascii="Times New Roman" w:hAnsi="Times New Roman"/>
                <w:sz w:val="24"/>
              </w:rPr>
              <w:instrText>List File Attributes Option</w:instrText>
            </w:r>
            <w:r w:rsidR="00666840" w:rsidRPr="000A6EE3">
              <w:rPr>
                <w:rFonts w:ascii="Times New Roman" w:hAnsi="Times New Roman"/>
                <w:sz w:val="24"/>
              </w:rPr>
              <w:instrText>”</w:instrText>
            </w:r>
            <w:r w:rsidR="002719A0" w:rsidRPr="000A6EE3">
              <w:rPr>
                <w:rFonts w:ascii="Times New Roman" w:hAnsi="Times New Roman"/>
                <w:sz w:val="24"/>
              </w:rPr>
              <w:instrText xml:space="preserve"> </w:instrText>
            </w:r>
            <w:r w:rsidR="002719A0" w:rsidRPr="000A6EE3">
              <w:rPr>
                <w:rFonts w:ascii="Times New Roman" w:hAnsi="Times New Roman"/>
                <w:sz w:val="24"/>
              </w:rPr>
              <w:fldChar w:fldCharType="end"/>
            </w:r>
            <w:r w:rsidR="00530C06" w:rsidRPr="000A6EE3">
              <w:rPr>
                <w:rFonts w:ascii="Times New Roman" w:hAnsi="Times New Roman"/>
                <w:sz w:val="24"/>
              </w:rPr>
              <w:fldChar w:fldCharType="begin"/>
            </w:r>
            <w:r w:rsidR="00530C0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30C06" w:rsidRPr="000A6EE3">
              <w:rPr>
                <w:rFonts w:ascii="Times New Roman" w:hAnsi="Times New Roman"/>
                <w:sz w:val="24"/>
              </w:rPr>
              <w:instrText>Options:List File Attributes</w:instrText>
            </w:r>
            <w:r w:rsidR="00666840" w:rsidRPr="000A6EE3">
              <w:rPr>
                <w:rFonts w:ascii="Times New Roman" w:hAnsi="Times New Roman"/>
                <w:sz w:val="24"/>
              </w:rPr>
              <w:instrText>”</w:instrText>
            </w:r>
            <w:r w:rsidR="00530C06" w:rsidRPr="000A6EE3">
              <w:rPr>
                <w:rFonts w:ascii="Times New Roman" w:hAnsi="Times New Roman"/>
                <w:sz w:val="24"/>
              </w:rPr>
              <w:instrText xml:space="preserve"> </w:instrText>
            </w:r>
            <w:r w:rsidR="00530C06" w:rsidRPr="000A6EE3">
              <w:rPr>
                <w:rFonts w:ascii="Times New Roman" w:hAnsi="Times New Roman"/>
                <w:sz w:val="24"/>
              </w:rPr>
              <w:fldChar w:fldCharType="end"/>
            </w:r>
            <w:r w:rsidRPr="000A6EE3">
              <w:rPr>
                <w:rFonts w:ascii="Times New Roman" w:hAnsi="Times New Roman"/>
                <w:sz w:val="24"/>
              </w:rPr>
              <w:t xml:space="preserve"> [DILIST</w:t>
            </w:r>
            <w:r w:rsidR="00530C06" w:rsidRPr="000A6EE3">
              <w:rPr>
                <w:rFonts w:ascii="Times New Roman" w:hAnsi="Times New Roman"/>
                <w:sz w:val="24"/>
              </w:rPr>
              <w:fldChar w:fldCharType="begin"/>
            </w:r>
            <w:r w:rsidR="00530C0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30C06" w:rsidRPr="000A6EE3">
              <w:rPr>
                <w:rFonts w:ascii="Times New Roman" w:hAnsi="Times New Roman"/>
                <w:sz w:val="24"/>
              </w:rPr>
              <w:instrText>DILIST Option</w:instrText>
            </w:r>
            <w:r w:rsidR="00666840" w:rsidRPr="000A6EE3">
              <w:rPr>
                <w:rFonts w:ascii="Times New Roman" w:hAnsi="Times New Roman"/>
                <w:sz w:val="24"/>
              </w:rPr>
              <w:instrText>”</w:instrText>
            </w:r>
            <w:r w:rsidR="00530C06" w:rsidRPr="000A6EE3">
              <w:rPr>
                <w:rFonts w:ascii="Times New Roman" w:hAnsi="Times New Roman"/>
                <w:sz w:val="24"/>
              </w:rPr>
              <w:instrText xml:space="preserve"> </w:instrText>
            </w:r>
            <w:r w:rsidR="00530C06" w:rsidRPr="000A6EE3">
              <w:rPr>
                <w:rFonts w:ascii="Times New Roman" w:hAnsi="Times New Roman"/>
                <w:sz w:val="24"/>
              </w:rPr>
              <w:fldChar w:fldCharType="end"/>
            </w:r>
            <w:r w:rsidR="00530C06" w:rsidRPr="000A6EE3">
              <w:rPr>
                <w:rFonts w:ascii="Times New Roman" w:hAnsi="Times New Roman"/>
                <w:sz w:val="24"/>
              </w:rPr>
              <w:fldChar w:fldCharType="begin"/>
            </w:r>
            <w:r w:rsidR="00530C0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30C06" w:rsidRPr="000A6EE3">
              <w:rPr>
                <w:rFonts w:ascii="Times New Roman" w:hAnsi="Times New Roman"/>
                <w:sz w:val="24"/>
              </w:rPr>
              <w:instrText>Options:DILIST</w:instrText>
            </w:r>
            <w:r w:rsidR="00666840" w:rsidRPr="000A6EE3">
              <w:rPr>
                <w:rFonts w:ascii="Times New Roman" w:hAnsi="Times New Roman"/>
                <w:sz w:val="24"/>
              </w:rPr>
              <w:instrText>”</w:instrText>
            </w:r>
            <w:r w:rsidR="00530C06" w:rsidRPr="000A6EE3">
              <w:rPr>
                <w:rFonts w:ascii="Times New Roman" w:hAnsi="Times New Roman"/>
                <w:sz w:val="24"/>
              </w:rPr>
              <w:instrText xml:space="preserve"> </w:instrText>
            </w:r>
            <w:r w:rsidR="00530C06" w:rsidRPr="000A6EE3">
              <w:rPr>
                <w:rFonts w:ascii="Times New Roman" w:hAnsi="Times New Roman"/>
                <w:sz w:val="24"/>
              </w:rPr>
              <w:fldChar w:fldCharType="end"/>
            </w:r>
            <w:r w:rsidRPr="000A6EE3">
              <w:t>]</w:t>
            </w:r>
          </w:p>
          <w:p w14:paraId="0EA3A3D7" w14:textId="5B22FB33" w:rsidR="009E31D1" w:rsidRPr="000A6EE3" w:rsidRDefault="009E31D1" w:rsidP="00AC5C79">
            <w:pPr>
              <w:pStyle w:val="TableListBullet"/>
              <w:rPr>
                <w:szCs w:val="22"/>
              </w:rPr>
            </w:pPr>
            <w:r w:rsidRPr="000A6EE3">
              <w:rPr>
                <w:b/>
                <w:szCs w:val="22"/>
              </w:rPr>
              <w:t>Transfer Entries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Transfer Entries Option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Files:Transfer Entries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t xml:space="preserve"> [DITRANSFER</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DITRANSFER Option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Options:DITRANSFER</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r w:rsidRPr="000A6EE3">
              <w:br/>
            </w:r>
            <w:r w:rsidRPr="000A6EE3">
              <w:rPr>
                <w:szCs w:val="22"/>
              </w:rPr>
              <w:br/>
              <w:t xml:space="preserve">To transfer text, the user needs </w:t>
            </w:r>
            <w:r w:rsidRPr="000A6EE3">
              <w:rPr>
                <w:b/>
                <w:szCs w:val="22"/>
              </w:rPr>
              <w:t>READ</w:t>
            </w:r>
            <w:r w:rsidRPr="000A6EE3">
              <w:rPr>
                <w:szCs w:val="22"/>
              </w:rPr>
              <w:t xml:space="preserve"> access to the file from which text is being transferred. Similarly, </w:t>
            </w:r>
            <w:r w:rsidRPr="000A6EE3">
              <w:rPr>
                <w:b/>
                <w:szCs w:val="22"/>
              </w:rPr>
              <w:t>WRITE</w:t>
            </w:r>
            <w:r w:rsidRPr="000A6EE3">
              <w:rPr>
                <w:szCs w:val="22"/>
              </w:rPr>
              <w:t xml:space="preserve"> access is needed for the file to which entries are being transferred with this option.</w:t>
            </w:r>
            <w:r w:rsidR="00421D04" w:rsidRPr="000A6EE3">
              <w:rPr>
                <w:szCs w:val="22"/>
              </w:rPr>
              <w:br/>
            </w:r>
          </w:p>
          <w:p w14:paraId="36D11745" w14:textId="77777777" w:rsidR="002719A0" w:rsidRPr="000A6EE3" w:rsidRDefault="0015207B" w:rsidP="006A7FBC">
            <w:pPr>
              <w:pStyle w:val="TableNote"/>
            </w:pPr>
            <w:r w:rsidRPr="000A6EE3">
              <w:rPr>
                <w:noProof/>
              </w:rPr>
              <w:drawing>
                <wp:inline distT="0" distB="0" distL="0" distR="0" wp14:anchorId="73188D97" wp14:editId="6C71EE5C">
                  <wp:extent cx="314325" cy="30480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00530C06" w:rsidRPr="000A6EE3">
              <w:t xml:space="preserve"> </w:t>
            </w:r>
            <w:r w:rsidR="00530C06" w:rsidRPr="000A6EE3">
              <w:rPr>
                <w:b/>
              </w:rPr>
              <w:t>NOTE:</w:t>
            </w:r>
            <w:r w:rsidR="00530C06" w:rsidRPr="000A6EE3">
              <w:t xml:space="preserve"> </w:t>
            </w:r>
            <w:r w:rsidR="002719A0" w:rsidRPr="000A6EE3">
              <w:rPr>
                <w:b/>
              </w:rPr>
              <w:t>READ</w:t>
            </w:r>
            <w:r w:rsidR="002719A0" w:rsidRPr="000A6EE3">
              <w:t xml:space="preserve"> access is also required to use some of </w:t>
            </w:r>
            <w:r w:rsidR="00530C06" w:rsidRPr="000A6EE3">
              <w:t>the Filegram and Audit options.</w:t>
            </w:r>
          </w:p>
        </w:tc>
        <w:tc>
          <w:tcPr>
            <w:tcW w:w="3870" w:type="dxa"/>
          </w:tcPr>
          <w:p w14:paraId="0E767355" w14:textId="77777777" w:rsidR="00954BC8" w:rsidRPr="000A6EE3" w:rsidRDefault="00954BC8" w:rsidP="0057412E">
            <w:pPr>
              <w:pStyle w:val="TableText"/>
              <w:rPr>
                <w:rFonts w:cs="Arial"/>
              </w:rPr>
            </w:pPr>
            <w:r w:rsidRPr="000A6EE3">
              <w:rPr>
                <w:rFonts w:cs="Arial"/>
              </w:rPr>
              <w:lastRenderedPageBreak/>
              <w:t>^DIC(&lt;file number&gt;,0,</w:t>
            </w:r>
            <w:r w:rsidR="00666840" w:rsidRPr="000A6EE3">
              <w:rPr>
                <w:rFonts w:cs="Arial"/>
              </w:rPr>
              <w:t>”</w:t>
            </w:r>
            <w:r w:rsidRPr="000A6EE3">
              <w:rPr>
                <w:rFonts w:cs="Arial"/>
              </w:rPr>
              <w:t>RD</w:t>
            </w:r>
            <w:r w:rsidR="00666840" w:rsidRPr="000A6EE3">
              <w:rPr>
                <w:rFonts w:cs="Arial"/>
              </w:rPr>
              <w:t>”</w:t>
            </w:r>
            <w:r w:rsidRPr="000A6EE3">
              <w:rPr>
                <w:rFonts w:cs="Arial"/>
              </w:rPr>
              <w:t xml:space="preserve">)=&lt;value&gt; </w:t>
            </w:r>
          </w:p>
        </w:tc>
      </w:tr>
      <w:tr w:rsidR="00954BC8" w:rsidRPr="000A6EE3" w14:paraId="1561882E" w14:textId="77777777" w:rsidTr="00421D04">
        <w:tc>
          <w:tcPr>
            <w:tcW w:w="1450" w:type="dxa"/>
          </w:tcPr>
          <w:p w14:paraId="561301E4" w14:textId="77777777" w:rsidR="00954BC8" w:rsidRPr="000A6EE3" w:rsidRDefault="00954BC8" w:rsidP="0057412E">
            <w:pPr>
              <w:pStyle w:val="TableText"/>
              <w:rPr>
                <w:rFonts w:cs="Arial"/>
                <w:b/>
              </w:rPr>
            </w:pPr>
            <w:r w:rsidRPr="000A6EE3">
              <w:rPr>
                <w:rFonts w:cs="Arial"/>
                <w:b/>
              </w:rPr>
              <w:t xml:space="preserve">WRITE </w:t>
            </w:r>
            <w:r w:rsidR="000E07C7" w:rsidRPr="000A6EE3">
              <w:rPr>
                <w:rFonts w:cs="Arial"/>
                <w:b/>
              </w:rPr>
              <w:t>(</w:t>
            </w:r>
            <w:r w:rsidR="00666840" w:rsidRPr="000A6EE3">
              <w:rPr>
                <w:rFonts w:cs="Arial"/>
                <w:b/>
              </w:rPr>
              <w:t>“</w:t>
            </w:r>
            <w:r w:rsidRPr="000A6EE3">
              <w:rPr>
                <w:rFonts w:cs="Arial"/>
                <w:b/>
              </w:rPr>
              <w:t>WR</w:t>
            </w:r>
            <w:r w:rsidR="00666840" w:rsidRPr="000A6EE3">
              <w:rPr>
                <w:rFonts w:cs="Arial"/>
                <w:b/>
              </w:rPr>
              <w:t>”</w:t>
            </w:r>
            <w:r w:rsidR="000E07C7" w:rsidRPr="000A6EE3">
              <w:rPr>
                <w:rFonts w:cs="Arial"/>
                <w:b/>
              </w:rPr>
              <w:t>)</w:t>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WRITE Access</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r w:rsidR="000E07C7" w:rsidRPr="000A6EE3">
              <w:rPr>
                <w:rFonts w:ascii="Times New Roman" w:hAnsi="Times New Roman"/>
                <w:sz w:val="24"/>
                <w:szCs w:val="22"/>
              </w:rPr>
              <w:fldChar w:fldCharType="begin"/>
            </w:r>
            <w:r w:rsidR="000E0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43FEB" w:rsidRPr="000A6EE3">
              <w:rPr>
                <w:rFonts w:ascii="Times New Roman" w:hAnsi="Times New Roman"/>
                <w:sz w:val="24"/>
                <w:szCs w:val="22"/>
              </w:rPr>
              <w:instrText>File Access Security</w:instrText>
            </w:r>
            <w:r w:rsidR="000E07C7" w:rsidRPr="000A6EE3">
              <w:rPr>
                <w:rFonts w:ascii="Times New Roman" w:hAnsi="Times New Roman"/>
                <w:sz w:val="24"/>
                <w:szCs w:val="22"/>
              </w:rPr>
              <w:instrText>:WRITE</w:instrText>
            </w:r>
            <w:r w:rsidR="00666840" w:rsidRPr="000A6EE3">
              <w:rPr>
                <w:rFonts w:ascii="Times New Roman" w:hAnsi="Times New Roman"/>
                <w:sz w:val="24"/>
                <w:szCs w:val="22"/>
              </w:rPr>
              <w:instrText>”</w:instrText>
            </w:r>
            <w:r w:rsidR="000E07C7" w:rsidRPr="000A6EE3">
              <w:rPr>
                <w:rFonts w:ascii="Times New Roman" w:hAnsi="Times New Roman"/>
                <w:sz w:val="24"/>
                <w:szCs w:val="22"/>
              </w:rPr>
              <w:instrText xml:space="preserve"> </w:instrText>
            </w:r>
            <w:r w:rsidR="000E07C7" w:rsidRPr="000A6EE3">
              <w:rPr>
                <w:rFonts w:ascii="Times New Roman" w:hAnsi="Times New Roman"/>
                <w:sz w:val="24"/>
                <w:szCs w:val="22"/>
              </w:rPr>
              <w:fldChar w:fldCharType="end"/>
            </w:r>
          </w:p>
        </w:tc>
        <w:tc>
          <w:tcPr>
            <w:tcW w:w="4094" w:type="dxa"/>
          </w:tcPr>
          <w:p w14:paraId="323C74B3" w14:textId="77777777" w:rsidR="00954BC8" w:rsidRPr="000A6EE3" w:rsidRDefault="00954BC8" w:rsidP="0057412E">
            <w:pPr>
              <w:pStyle w:val="TableText"/>
              <w:rPr>
                <w:rFonts w:cs="Arial"/>
              </w:rPr>
            </w:pPr>
            <w:r w:rsidRPr="000A6EE3">
              <w:rPr>
                <w:rFonts w:cs="Arial"/>
              </w:rPr>
              <w:t xml:space="preserve">The </w:t>
            </w:r>
            <w:r w:rsidRPr="000A6EE3">
              <w:rPr>
                <w:rFonts w:cs="Arial"/>
                <w:b/>
              </w:rPr>
              <w:t>WRITE</w:t>
            </w:r>
            <w:r w:rsidRPr="000A6EE3">
              <w:rPr>
                <w:rFonts w:cs="Arial"/>
              </w:rPr>
              <w:t xml:space="preserve"> security property controls who can alter data in an existing record that is contained within the file.</w:t>
            </w:r>
            <w:r w:rsidR="0034663F" w:rsidRPr="000A6EE3">
              <w:rPr>
                <w:rFonts w:cs="Arial"/>
              </w:rPr>
              <w:t xml:space="preserve"> It </w:t>
            </w:r>
            <w:r w:rsidR="001B2E8D" w:rsidRPr="000A6EE3">
              <w:rPr>
                <w:rFonts w:cs="Arial"/>
              </w:rPr>
              <w:t>does</w:t>
            </w:r>
            <w:r w:rsidR="0034663F" w:rsidRPr="000A6EE3">
              <w:rPr>
                <w:rFonts w:cs="Arial"/>
              </w:rPr>
              <w:t xml:space="preserve"> </w:t>
            </w:r>
            <w:r w:rsidR="0034663F" w:rsidRPr="000A6EE3">
              <w:rPr>
                <w:rFonts w:cs="Arial"/>
                <w:i/>
              </w:rPr>
              <w:t>not</w:t>
            </w:r>
            <w:r w:rsidR="0034663F" w:rsidRPr="000A6EE3">
              <w:rPr>
                <w:rFonts w:cs="Arial"/>
              </w:rPr>
              <w:t xml:space="preserve"> permit the adding of new entries to the file.</w:t>
            </w:r>
            <w:r w:rsidRPr="000A6EE3">
              <w:rPr>
                <w:rFonts w:cs="Arial"/>
              </w:rPr>
              <w:t xml:space="preserve"> Examples of the VA FileMan options that this property controls are as follows:</w:t>
            </w:r>
          </w:p>
          <w:p w14:paraId="5455CDF1" w14:textId="77777777" w:rsidR="00954BC8" w:rsidRPr="000A6EE3" w:rsidRDefault="00954BC8" w:rsidP="00AC5C79">
            <w:pPr>
              <w:pStyle w:val="TableListBullet"/>
            </w:pPr>
            <w:r w:rsidRPr="000A6EE3">
              <w:rPr>
                <w:b/>
              </w:rPr>
              <w:t>Enter or Edit File Entries</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Enter or Edit File Entries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lastRenderedPageBreak/>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Options:Enter or Edit File Entries</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 xml:space="preserve"> [DIEDIT</w:t>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DIEDIT Option</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00CE777A" w:rsidRPr="000A6EE3">
              <w:rPr>
                <w:rFonts w:ascii="Times New Roman" w:hAnsi="Times New Roman"/>
                <w:sz w:val="24"/>
              </w:rPr>
              <w:fldChar w:fldCharType="begin"/>
            </w:r>
            <w:r w:rsidR="00CE777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E777A" w:rsidRPr="000A6EE3">
              <w:rPr>
                <w:rFonts w:ascii="Times New Roman" w:hAnsi="Times New Roman"/>
                <w:sz w:val="24"/>
              </w:rPr>
              <w:instrText>Options:DIEDIT</w:instrText>
            </w:r>
            <w:r w:rsidR="00666840" w:rsidRPr="000A6EE3">
              <w:rPr>
                <w:rFonts w:ascii="Times New Roman" w:hAnsi="Times New Roman"/>
                <w:sz w:val="24"/>
              </w:rPr>
              <w:instrText>”</w:instrText>
            </w:r>
            <w:r w:rsidR="00CE777A" w:rsidRPr="000A6EE3">
              <w:rPr>
                <w:rFonts w:ascii="Times New Roman" w:hAnsi="Times New Roman"/>
                <w:sz w:val="24"/>
              </w:rPr>
              <w:instrText xml:space="preserve"> </w:instrText>
            </w:r>
            <w:r w:rsidR="00CE777A" w:rsidRPr="000A6EE3">
              <w:rPr>
                <w:rFonts w:ascii="Times New Roman" w:hAnsi="Times New Roman"/>
                <w:sz w:val="24"/>
              </w:rPr>
              <w:fldChar w:fldCharType="end"/>
            </w:r>
            <w:r w:rsidRPr="000A6EE3">
              <w:t>]</w:t>
            </w:r>
          </w:p>
          <w:p w14:paraId="7ACA8B5C" w14:textId="77777777" w:rsidR="003B1A6F" w:rsidRPr="000A6EE3" w:rsidRDefault="003B1A6F" w:rsidP="00AC5C79">
            <w:pPr>
              <w:pStyle w:val="TableListBullet"/>
            </w:pPr>
            <w:r w:rsidRPr="000A6EE3">
              <w:rPr>
                <w:b/>
              </w:rPr>
              <w:t>Transfer Entries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Transfer Entries Option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Files:Transfer Entries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[DITRANSFER</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DITRANSFER Option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Options:DITRANSFER</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r w:rsidR="00EB028D" w:rsidRPr="000A6EE3">
              <w:br/>
            </w:r>
            <w:r w:rsidR="00EB028D" w:rsidRPr="000A6EE3">
              <w:br/>
              <w:t xml:space="preserve">To transfer text, the user needs </w:t>
            </w:r>
            <w:r w:rsidR="00EB028D" w:rsidRPr="000A6EE3">
              <w:rPr>
                <w:b/>
              </w:rPr>
              <w:t>READ</w:t>
            </w:r>
            <w:r w:rsidR="00EB028D" w:rsidRPr="000A6EE3">
              <w:t xml:space="preserve"> access to the file from which text is being transferred. Similarly, </w:t>
            </w:r>
            <w:r w:rsidR="00EB028D" w:rsidRPr="000A6EE3">
              <w:rPr>
                <w:b/>
              </w:rPr>
              <w:t>WRITE</w:t>
            </w:r>
            <w:r w:rsidR="00EB028D" w:rsidRPr="000A6EE3">
              <w:t xml:space="preserve"> access is needed for the file to which entries are being transferred with this option.</w:t>
            </w:r>
          </w:p>
        </w:tc>
        <w:tc>
          <w:tcPr>
            <w:tcW w:w="3870" w:type="dxa"/>
          </w:tcPr>
          <w:p w14:paraId="47514F71" w14:textId="77777777" w:rsidR="00954BC8" w:rsidRPr="000A6EE3" w:rsidRDefault="00954BC8" w:rsidP="0057412E">
            <w:pPr>
              <w:pStyle w:val="TableText"/>
              <w:rPr>
                <w:rFonts w:cs="Arial"/>
              </w:rPr>
            </w:pPr>
            <w:r w:rsidRPr="000A6EE3">
              <w:rPr>
                <w:rFonts w:cs="Arial"/>
              </w:rPr>
              <w:lastRenderedPageBreak/>
              <w:t>^DIC(&lt;file number&gt;,0,</w:t>
            </w:r>
            <w:r w:rsidR="00666840" w:rsidRPr="000A6EE3">
              <w:rPr>
                <w:rFonts w:cs="Arial"/>
              </w:rPr>
              <w:t>”</w:t>
            </w:r>
            <w:r w:rsidRPr="000A6EE3">
              <w:rPr>
                <w:rFonts w:cs="Arial"/>
              </w:rPr>
              <w:t>WR</w:t>
            </w:r>
            <w:r w:rsidR="00666840" w:rsidRPr="000A6EE3">
              <w:rPr>
                <w:rFonts w:cs="Arial"/>
              </w:rPr>
              <w:t>”</w:t>
            </w:r>
            <w:r w:rsidRPr="000A6EE3">
              <w:rPr>
                <w:rFonts w:cs="Arial"/>
              </w:rPr>
              <w:t>)=&lt;value&gt;</w:t>
            </w:r>
          </w:p>
        </w:tc>
      </w:tr>
    </w:tbl>
    <w:p w14:paraId="59B2164A" w14:textId="77777777" w:rsidR="001D6B73" w:rsidRPr="000A6EE3" w:rsidRDefault="001D6B73" w:rsidP="00A7691A">
      <w:pPr>
        <w:pStyle w:val="BodyText6"/>
      </w:pPr>
    </w:p>
    <w:p w14:paraId="200DFCF6" w14:textId="77777777" w:rsidR="001D6B73" w:rsidRPr="000A6EE3" w:rsidRDefault="001D6B73" w:rsidP="00C559DF">
      <w:pPr>
        <w:pStyle w:val="BodyText"/>
      </w:pPr>
      <w:r w:rsidRPr="000A6EE3">
        <w:t xml:space="preserve">Any or all </w:t>
      </w:r>
      <w:r w:rsidR="00C559DF" w:rsidRPr="000A6EE3">
        <w:t xml:space="preserve">of these six levels of access </w:t>
      </w:r>
      <w:r w:rsidRPr="000A6EE3">
        <w:t>can be enabled for each of the user</w:t>
      </w:r>
      <w:r w:rsidR="00666840" w:rsidRPr="000A6EE3">
        <w:t>’</w:t>
      </w:r>
      <w:r w:rsidRPr="000A6EE3">
        <w:t xml:space="preserve">s accessible files. This is done by changing the field value from </w:t>
      </w:r>
      <w:r w:rsidRPr="000A6EE3">
        <w:rPr>
          <w:b/>
        </w:rPr>
        <w:t>NULL</w:t>
      </w:r>
      <w:r w:rsidRPr="000A6EE3">
        <w:t xml:space="preserve"> to </w:t>
      </w:r>
      <w:r w:rsidRPr="000A6EE3">
        <w:rPr>
          <w:b/>
        </w:rPr>
        <w:t>YES</w:t>
      </w:r>
      <w:r w:rsidRPr="000A6EE3">
        <w:t xml:space="preserve">. This flag is overridden for </w:t>
      </w:r>
      <w:r w:rsidR="001D0F13" w:rsidRPr="000A6EE3">
        <w:t>developer</w:t>
      </w:r>
      <w:r w:rsidRPr="000A6EE3">
        <w:t xml:space="preserve">s whose </w:t>
      </w:r>
      <w:r w:rsidRPr="000A6EE3">
        <w:rPr>
          <w:b/>
        </w:rPr>
        <w:t>DUZ(0)</w:t>
      </w:r>
      <w:r w:rsidR="00167764" w:rsidRPr="000A6EE3">
        <w:rPr>
          <w:b/>
        </w:rPr>
        <w:fldChar w:fldCharType="begin"/>
      </w:r>
      <w:r w:rsidR="00167764" w:rsidRPr="000A6EE3">
        <w:rPr>
          <w:b/>
        </w:rPr>
        <w:instrText xml:space="preserve"> XE </w:instrText>
      </w:r>
      <w:r w:rsidR="00666840" w:rsidRPr="000A6EE3">
        <w:rPr>
          <w:b/>
        </w:rPr>
        <w:instrText>“</w:instrText>
      </w:r>
      <w:r w:rsidR="00167764" w:rsidRPr="000A6EE3">
        <w:rPr>
          <w:b/>
        </w:rPr>
        <w:instrText>DUZ(0) Variable</w:instrText>
      </w:r>
      <w:r w:rsidR="00666840" w:rsidRPr="000A6EE3">
        <w:rPr>
          <w:b/>
        </w:rPr>
        <w:instrText>”</w:instrText>
      </w:r>
      <w:r w:rsidR="00167764" w:rsidRPr="000A6EE3">
        <w:rPr>
          <w:b/>
        </w:rPr>
        <w:instrText xml:space="preserve"> </w:instrText>
      </w:r>
      <w:r w:rsidR="00167764" w:rsidRPr="000A6EE3">
        <w:rPr>
          <w:b/>
        </w:rPr>
        <w:fldChar w:fldCharType="end"/>
      </w:r>
      <w:r w:rsidR="00167764" w:rsidRPr="000A6EE3">
        <w:rPr>
          <w:b/>
        </w:rPr>
        <w:fldChar w:fldCharType="begin"/>
      </w:r>
      <w:r w:rsidR="00167764" w:rsidRPr="000A6EE3">
        <w:rPr>
          <w:b/>
        </w:rPr>
        <w:instrText xml:space="preserve"> XE </w:instrText>
      </w:r>
      <w:r w:rsidR="00666840" w:rsidRPr="000A6EE3">
        <w:rPr>
          <w:b/>
        </w:rPr>
        <w:instrText>“</w:instrText>
      </w:r>
      <w:r w:rsidR="00167764" w:rsidRPr="000A6EE3">
        <w:rPr>
          <w:b/>
        </w:rPr>
        <w:instrText>Variables:DUZ(0)</w:instrText>
      </w:r>
      <w:r w:rsidR="00666840" w:rsidRPr="000A6EE3">
        <w:rPr>
          <w:b/>
        </w:rPr>
        <w:instrText>”</w:instrText>
      </w:r>
      <w:r w:rsidR="00167764" w:rsidRPr="000A6EE3">
        <w:rPr>
          <w:b/>
        </w:rPr>
        <w:instrText xml:space="preserve"> </w:instrText>
      </w:r>
      <w:r w:rsidR="00167764" w:rsidRPr="000A6EE3">
        <w:rPr>
          <w:b/>
        </w:rPr>
        <w:fldChar w:fldCharType="end"/>
      </w:r>
      <w:r w:rsidRPr="000A6EE3">
        <w:rPr>
          <w:b/>
        </w:rPr>
        <w:t>=</w:t>
      </w:r>
      <w:r w:rsidRPr="000A6EE3">
        <w:rPr>
          <w:b/>
          <w:bCs/>
        </w:rPr>
        <w:t>@</w:t>
      </w:r>
      <w:r w:rsidRPr="000A6EE3">
        <w:t>.</w:t>
      </w:r>
    </w:p>
    <w:p w14:paraId="53AE284E" w14:textId="77777777" w:rsidR="001D6B73" w:rsidRPr="000A6EE3" w:rsidRDefault="007B10B6" w:rsidP="00C559DF">
      <w:pPr>
        <w:pStyle w:val="BodyText"/>
      </w:pPr>
      <w:r w:rsidRPr="000A6EE3">
        <w:t>Granting</w:t>
      </w:r>
      <w:r w:rsidR="001D6B73" w:rsidRPr="000A6EE3">
        <w:t xml:space="preserve"> the </w:t>
      </w:r>
      <w:r w:rsidRPr="000A6EE3">
        <w:rPr>
          <w:b/>
        </w:rPr>
        <w:t>READ</w:t>
      </w:r>
      <w:r w:rsidRPr="000A6EE3">
        <w:fldChar w:fldCharType="begin"/>
      </w:r>
      <w:r w:rsidRPr="000A6EE3">
        <w:instrText xml:space="preserve"> XE </w:instrText>
      </w:r>
      <w:r w:rsidR="00666840" w:rsidRPr="000A6EE3">
        <w:instrText>“</w:instrText>
      </w:r>
      <w:r w:rsidRPr="000A6EE3">
        <w:instrText>READ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Security:READ</w:instrText>
      </w:r>
      <w:r w:rsidR="00666840" w:rsidRPr="000A6EE3">
        <w:instrText>”</w:instrText>
      </w:r>
      <w:r w:rsidRPr="000A6EE3">
        <w:instrText xml:space="preserve"> </w:instrText>
      </w:r>
      <w:r w:rsidRPr="000A6EE3">
        <w:fldChar w:fldCharType="end"/>
      </w:r>
      <w:r w:rsidRPr="000A6EE3">
        <w:t xml:space="preserve">, </w:t>
      </w:r>
      <w:r w:rsidRPr="000A6EE3">
        <w:rPr>
          <w:b/>
        </w:rPr>
        <w:t>WRITE</w:t>
      </w:r>
      <w:r w:rsidRPr="000A6EE3">
        <w:fldChar w:fldCharType="begin"/>
      </w:r>
      <w:r w:rsidRPr="000A6EE3">
        <w:instrText xml:space="preserve"> XE </w:instrText>
      </w:r>
      <w:r w:rsidR="00666840" w:rsidRPr="000A6EE3">
        <w:instrText>“</w:instrText>
      </w:r>
      <w:r w:rsidRPr="000A6EE3">
        <w:instrText>WRITE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Security:WRITE</w:instrText>
      </w:r>
      <w:r w:rsidR="00666840" w:rsidRPr="000A6EE3">
        <w:instrText>”</w:instrText>
      </w:r>
      <w:r w:rsidRPr="000A6EE3">
        <w:instrText xml:space="preserve"> </w:instrText>
      </w:r>
      <w:r w:rsidRPr="000A6EE3">
        <w:fldChar w:fldCharType="end"/>
      </w:r>
      <w:r w:rsidRPr="000A6EE3">
        <w:t xml:space="preserve">, </w:t>
      </w:r>
      <w:r w:rsidRPr="000A6EE3">
        <w:rPr>
          <w:b/>
        </w:rPr>
        <w:t>DELETE</w:t>
      </w:r>
      <w:r w:rsidRPr="000A6EE3">
        <w:fldChar w:fldCharType="begin"/>
      </w:r>
      <w:r w:rsidRPr="000A6EE3">
        <w:instrText xml:space="preserve"> XE </w:instrText>
      </w:r>
      <w:r w:rsidR="00666840" w:rsidRPr="000A6EE3">
        <w:instrText>“</w:instrText>
      </w:r>
      <w:r w:rsidRPr="000A6EE3">
        <w:instrText>DELETE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Security:DELETE</w:instrText>
      </w:r>
      <w:r w:rsidR="00666840" w:rsidRPr="000A6EE3">
        <w:instrText>”</w:instrText>
      </w:r>
      <w:r w:rsidRPr="000A6EE3">
        <w:instrText xml:space="preserve"> </w:instrText>
      </w:r>
      <w:r w:rsidRPr="000A6EE3">
        <w:fldChar w:fldCharType="end"/>
      </w:r>
      <w:r w:rsidRPr="000A6EE3">
        <w:t xml:space="preserve">, and </w:t>
      </w:r>
      <w:r w:rsidRPr="000A6EE3">
        <w:rPr>
          <w:b/>
        </w:rPr>
        <w:t>LAYGO</w:t>
      </w:r>
      <w:r w:rsidRPr="000A6EE3">
        <w:fldChar w:fldCharType="begin"/>
      </w:r>
      <w:r w:rsidRPr="000A6EE3">
        <w:instrText xml:space="preserve"> XE </w:instrText>
      </w:r>
      <w:r w:rsidR="00666840" w:rsidRPr="000A6EE3">
        <w:instrText>“</w:instrText>
      </w:r>
      <w:r w:rsidRPr="000A6EE3">
        <w:instrText>LAYGO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Security:LAYGO</w:instrText>
      </w:r>
      <w:r w:rsidR="00666840" w:rsidRPr="000A6EE3">
        <w:instrText>”</w:instrText>
      </w:r>
      <w:r w:rsidRPr="000A6EE3">
        <w:instrText xml:space="preserve"> </w:instrText>
      </w:r>
      <w:r w:rsidRPr="000A6EE3">
        <w:fldChar w:fldCharType="end"/>
      </w:r>
      <w:r w:rsidRPr="000A6EE3">
        <w:t xml:space="preserve"> levels of access</w:t>
      </w:r>
      <w:r w:rsidR="001D6B73" w:rsidRPr="000A6EE3">
        <w:t xml:space="preserve"> permits adding and deleting file entries as well as editing their attribute field data values. This is true unless the attribute f</w:t>
      </w:r>
      <w:r w:rsidRPr="000A6EE3">
        <w:t>ield has been protected. If so (i.e., </w:t>
      </w:r>
      <w:r w:rsidR="001D6B73" w:rsidRPr="000A6EE3">
        <w:t xml:space="preserve">if there is </w:t>
      </w:r>
      <w:r w:rsidR="001D6B73" w:rsidRPr="000A6EE3">
        <w:rPr>
          <w:b/>
        </w:rPr>
        <w:t>READ</w:t>
      </w:r>
      <w:r w:rsidR="001D6B73" w:rsidRPr="000A6EE3">
        <w:t xml:space="preserve">, </w:t>
      </w:r>
      <w:r w:rsidR="001D6B73" w:rsidRPr="000A6EE3">
        <w:rPr>
          <w:b/>
        </w:rPr>
        <w:t>WRITE</w:t>
      </w:r>
      <w:r w:rsidR="001D6B73" w:rsidRPr="000A6EE3">
        <w:t xml:space="preserve">, or </w:t>
      </w:r>
      <w:r w:rsidR="001D6B73" w:rsidRPr="000A6EE3">
        <w:rPr>
          <w:b/>
        </w:rPr>
        <w:t>DELETE</w:t>
      </w:r>
      <w:r w:rsidR="001D6B73" w:rsidRPr="000A6EE3">
        <w:t xml:space="preserve"> protection within the data dictionary</w:t>
      </w:r>
      <w:r w:rsidRPr="000A6EE3">
        <w:t xml:space="preserve"> [DD]</w:t>
      </w:r>
      <w:r w:rsidR="001D6B73" w:rsidRPr="000A6EE3">
        <w:t xml:space="preserve"> for a given field</w:t>
      </w:r>
      <w:r w:rsidRPr="000A6EE3">
        <w:t>)</w:t>
      </w:r>
      <w:r w:rsidR="001D6B73" w:rsidRPr="000A6EE3">
        <w:t>, the user</w:t>
      </w:r>
      <w:r w:rsidR="00666840" w:rsidRPr="000A6EE3">
        <w:t>’</w:t>
      </w:r>
      <w:r w:rsidR="001D6B73" w:rsidRPr="000A6EE3">
        <w:t xml:space="preserve">s </w:t>
      </w:r>
      <w:r w:rsidR="001E7D72" w:rsidRPr="000A6EE3">
        <w:t>FILE MANAGER ACCESS CODE</w:t>
      </w:r>
      <w:r w:rsidR="001462D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1462D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D6B73" w:rsidRPr="000A6EE3">
        <w:t xml:space="preserve">,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D6B73" w:rsidRPr="000A6EE3">
        <w:t>, is checked. Access is denied if the user</w:t>
      </w:r>
      <w:r w:rsidR="00666840" w:rsidRPr="000A6EE3">
        <w:t>’</w:t>
      </w:r>
      <w:r w:rsidR="001D6B73" w:rsidRPr="000A6EE3">
        <w:t xml:space="preserve">s </w:t>
      </w:r>
      <w:r w:rsidR="001D6B73" w:rsidRPr="000A6EE3">
        <w:rPr>
          <w:b/>
        </w:rPr>
        <w:t>DUZ(0)</w:t>
      </w:r>
      <w:r w:rsidR="001D6B73" w:rsidRPr="000A6EE3">
        <w:t xml:space="preserve"> does</w:t>
      </w:r>
      <w:r w:rsidR="003A2125" w:rsidRPr="000A6EE3">
        <w:t xml:space="preserve"> </w:t>
      </w:r>
      <w:r w:rsidR="001D6B73" w:rsidRPr="000A6EE3">
        <w:rPr>
          <w:i/>
        </w:rPr>
        <w:t>n</w:t>
      </w:r>
      <w:r w:rsidR="003A2125" w:rsidRPr="000A6EE3">
        <w:rPr>
          <w:i/>
        </w:rPr>
        <w:t>o</w:t>
      </w:r>
      <w:r w:rsidR="001D6B73" w:rsidRPr="000A6EE3">
        <w:rPr>
          <w:i/>
        </w:rPr>
        <w:t>t</w:t>
      </w:r>
      <w:r w:rsidR="001D6B73" w:rsidRPr="000A6EE3">
        <w:t xml:space="preserve"> contain a character matching the field protection. Again, </w:t>
      </w:r>
      <w:r w:rsidR="001D6B73" w:rsidRPr="000A6EE3">
        <w:rPr>
          <w:b/>
        </w:rPr>
        <w:t>DUZ(0)=</w:t>
      </w:r>
      <w:r w:rsidR="001D6B73" w:rsidRPr="000A6EE3">
        <w:rPr>
          <w:b/>
          <w:bCs/>
        </w:rPr>
        <w:t>@</w:t>
      </w:r>
      <w:r w:rsidR="001D6B73" w:rsidRPr="000A6EE3">
        <w:t xml:space="preserve"> overrides this restriction.</w:t>
      </w:r>
    </w:p>
    <w:p w14:paraId="5B4D285A" w14:textId="77777777" w:rsidR="001D6B73" w:rsidRPr="000A6EE3" w:rsidRDefault="001D6B73" w:rsidP="00C559DF">
      <w:pPr>
        <w:pStyle w:val="BodyText"/>
      </w:pPr>
      <w:r w:rsidRPr="000A6EE3">
        <w:t xml:space="preserve">The </w:t>
      </w:r>
      <w:r w:rsidR="007B10B6" w:rsidRPr="000A6EE3">
        <w:rPr>
          <w:b/>
        </w:rPr>
        <w:t>DATA DICTIONARY (</w:t>
      </w:r>
      <w:r w:rsidR="00666840" w:rsidRPr="000A6EE3">
        <w:rPr>
          <w:b/>
        </w:rPr>
        <w:t>“</w:t>
      </w:r>
      <w:r w:rsidR="007B10B6" w:rsidRPr="000A6EE3">
        <w:rPr>
          <w:b/>
        </w:rPr>
        <w:t>DD</w:t>
      </w:r>
      <w:r w:rsidR="00666840" w:rsidRPr="000A6EE3">
        <w:rPr>
          <w:b/>
        </w:rPr>
        <w:t>”</w:t>
      </w:r>
      <w:r w:rsidR="007B10B6" w:rsidRPr="000A6EE3">
        <w:rPr>
          <w:b/>
        </w:rPr>
        <w:t>)</w:t>
      </w:r>
      <w:r w:rsidR="007B10B6" w:rsidRPr="000A6EE3">
        <w:fldChar w:fldCharType="begin"/>
      </w:r>
      <w:r w:rsidR="007B10B6" w:rsidRPr="000A6EE3">
        <w:instrText xml:space="preserve"> XE </w:instrText>
      </w:r>
      <w:r w:rsidR="00666840" w:rsidRPr="000A6EE3">
        <w:instrText>“</w:instrText>
      </w:r>
      <w:r w:rsidR="007B10B6" w:rsidRPr="000A6EE3">
        <w:instrText>DATA DICTIONARY Access</w:instrText>
      </w:r>
      <w:r w:rsidR="00666840" w:rsidRPr="000A6EE3">
        <w:instrText>”</w:instrText>
      </w:r>
      <w:r w:rsidR="007B10B6" w:rsidRPr="000A6EE3">
        <w:instrText xml:space="preserve"> </w:instrText>
      </w:r>
      <w:r w:rsidR="007B10B6" w:rsidRPr="000A6EE3">
        <w:fldChar w:fldCharType="end"/>
      </w:r>
      <w:r w:rsidR="007B10B6" w:rsidRPr="000A6EE3">
        <w:fldChar w:fldCharType="begin"/>
      </w:r>
      <w:r w:rsidR="007B10B6" w:rsidRPr="000A6EE3">
        <w:instrText xml:space="preserve"> XE </w:instrText>
      </w:r>
      <w:r w:rsidR="00666840" w:rsidRPr="000A6EE3">
        <w:instrText>“</w:instrText>
      </w:r>
      <w:r w:rsidR="007B10B6" w:rsidRPr="000A6EE3">
        <w:instrText>File Access Security:DATA DICTIONARY</w:instrText>
      </w:r>
      <w:r w:rsidR="00666840" w:rsidRPr="000A6EE3">
        <w:instrText>”</w:instrText>
      </w:r>
      <w:r w:rsidR="007B10B6" w:rsidRPr="000A6EE3">
        <w:instrText xml:space="preserve"> </w:instrText>
      </w:r>
      <w:r w:rsidR="007B10B6" w:rsidRPr="000A6EE3">
        <w:fldChar w:fldCharType="end"/>
      </w:r>
      <w:r w:rsidR="007B10B6" w:rsidRPr="000A6EE3">
        <w:t xml:space="preserve"> and </w:t>
      </w:r>
      <w:r w:rsidR="007B10B6" w:rsidRPr="000A6EE3">
        <w:rPr>
          <w:b/>
        </w:rPr>
        <w:t>AUDIT</w:t>
      </w:r>
      <w:r w:rsidR="007B10B6" w:rsidRPr="000A6EE3">
        <w:fldChar w:fldCharType="begin"/>
      </w:r>
      <w:r w:rsidR="007B10B6" w:rsidRPr="000A6EE3">
        <w:instrText xml:space="preserve"> XE </w:instrText>
      </w:r>
      <w:r w:rsidR="00666840" w:rsidRPr="000A6EE3">
        <w:instrText>“</w:instrText>
      </w:r>
      <w:r w:rsidR="007B10B6" w:rsidRPr="000A6EE3">
        <w:instrText>AUDIT Access</w:instrText>
      </w:r>
      <w:r w:rsidR="00666840" w:rsidRPr="000A6EE3">
        <w:instrText>”</w:instrText>
      </w:r>
      <w:r w:rsidR="007B10B6" w:rsidRPr="000A6EE3">
        <w:instrText xml:space="preserve"> </w:instrText>
      </w:r>
      <w:r w:rsidR="007B10B6" w:rsidRPr="000A6EE3">
        <w:fldChar w:fldCharType="end"/>
      </w:r>
      <w:r w:rsidR="007B10B6" w:rsidRPr="000A6EE3">
        <w:fldChar w:fldCharType="begin"/>
      </w:r>
      <w:r w:rsidR="007B10B6" w:rsidRPr="000A6EE3">
        <w:instrText xml:space="preserve"> XE </w:instrText>
      </w:r>
      <w:r w:rsidR="00666840" w:rsidRPr="000A6EE3">
        <w:instrText>“</w:instrText>
      </w:r>
      <w:r w:rsidR="007B10B6" w:rsidRPr="000A6EE3">
        <w:instrText>File Access Security:AUDIT</w:instrText>
      </w:r>
      <w:r w:rsidR="00666840" w:rsidRPr="000A6EE3">
        <w:instrText>”</w:instrText>
      </w:r>
      <w:r w:rsidR="007B10B6" w:rsidRPr="000A6EE3">
        <w:instrText xml:space="preserve"> </w:instrText>
      </w:r>
      <w:r w:rsidR="007B10B6" w:rsidRPr="000A6EE3">
        <w:fldChar w:fldCharType="end"/>
      </w:r>
      <w:r w:rsidR="007B10B6" w:rsidRPr="000A6EE3">
        <w:t xml:space="preserve"> </w:t>
      </w:r>
      <w:r w:rsidRPr="000A6EE3">
        <w:t>l</w:t>
      </w:r>
      <w:r w:rsidR="007B10B6" w:rsidRPr="000A6EE3">
        <w:t>evels of access</w:t>
      </w:r>
      <w:r w:rsidRPr="000A6EE3">
        <w:t xml:space="preserve"> pertain to the structure of the file itself. While this provides a generous scope for VA FileMan data dictionary</w:t>
      </w:r>
      <w:r w:rsidR="007B10B6" w:rsidRPr="000A6EE3">
        <w:t xml:space="preserve"> (DD)</w:t>
      </w:r>
      <w:r w:rsidRPr="000A6EE3">
        <w:t xml:space="preserve"> modification, it falls short of, for example, deleting a field protected with the at-sign (</w:t>
      </w:r>
      <w:r w:rsidRPr="000A6EE3">
        <w:rPr>
          <w:b/>
          <w:bCs/>
        </w:rPr>
        <w:t>@</w:t>
      </w:r>
      <w:r w:rsidR="00FD0F50" w:rsidRPr="000A6EE3">
        <w:t>; P</w:t>
      </w:r>
      <w:r w:rsidR="003E682C" w:rsidRPr="000A6EE3">
        <w:t>rogrammer access</w:t>
      </w:r>
      <w:r w:rsidRPr="000A6EE3">
        <w:t>).</w:t>
      </w:r>
    </w:p>
    <w:p w14:paraId="3A11F3BD" w14:textId="77777777" w:rsidR="001D6B73" w:rsidRPr="000A6EE3" w:rsidRDefault="001D6B73" w:rsidP="00C559DF">
      <w:pPr>
        <w:pStyle w:val="BodyText"/>
      </w:pPr>
      <w:r w:rsidRPr="000A6EE3">
        <w:t xml:space="preserve">The same applies to templates. If the template is protected, the user who has access to the file </w:t>
      </w:r>
      <w:r w:rsidR="001B2E8D" w:rsidRPr="000A6EE3">
        <w:t>does</w:t>
      </w:r>
      <w:r w:rsidRPr="000A6EE3">
        <w:t xml:space="preserve"> </w:t>
      </w:r>
      <w:r w:rsidRPr="000A6EE3">
        <w:rPr>
          <w:i/>
        </w:rPr>
        <w:t>not</w:t>
      </w:r>
      <w:r w:rsidRPr="000A6EE3">
        <w:t xml:space="preserve"> have access to the template from VA FileMan options unless there is a match in the </w:t>
      </w:r>
      <w:r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Pr="000A6EE3">
        <w:t xml:space="preserve"> character string.</w:t>
      </w:r>
    </w:p>
    <w:p w14:paraId="5DC07AD7" w14:textId="77777777" w:rsidR="001D6B73" w:rsidRPr="000A6EE3" w:rsidRDefault="001D6B73" w:rsidP="005C694E">
      <w:pPr>
        <w:pStyle w:val="Heading3"/>
      </w:pPr>
      <w:bookmarkStart w:id="422" w:name="_Toc236534584"/>
      <w:bookmarkStart w:id="423" w:name="_Toc151534512"/>
      <w:r w:rsidRPr="000A6EE3">
        <w:lastRenderedPageBreak/>
        <w:t>Audit Access to Files</w:t>
      </w:r>
      <w:bookmarkEnd w:id="422"/>
      <w:bookmarkEnd w:id="423"/>
    </w:p>
    <w:p w14:paraId="3C357A80" w14:textId="77777777" w:rsidR="001D6B73" w:rsidRPr="000A6EE3" w:rsidRDefault="00F55C59" w:rsidP="00C559DF">
      <w:pPr>
        <w:pStyle w:val="BodyText"/>
        <w:keepNext/>
        <w:keepLines/>
      </w:pPr>
      <w:r w:rsidRPr="000A6EE3">
        <w:fldChar w:fldCharType="begin"/>
      </w:r>
      <w:r w:rsidRPr="000A6EE3">
        <w:instrText xml:space="preserve"> XE </w:instrText>
      </w:r>
      <w:r w:rsidR="00666840" w:rsidRPr="000A6EE3">
        <w:instrText>“</w:instrText>
      </w:r>
      <w:r w:rsidRPr="000A6EE3">
        <w:instrText>AUDIT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Security:AUDIT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Files:Audit Access</w:instrText>
      </w:r>
      <w:r w:rsidR="00666840" w:rsidRPr="000A6EE3">
        <w:instrText>”</w:instrText>
      </w:r>
      <w:r w:rsidRPr="000A6EE3">
        <w:instrText xml:space="preserve"> </w:instrText>
      </w:r>
      <w:r w:rsidRPr="000A6EE3">
        <w:fldChar w:fldCharType="end"/>
      </w:r>
      <w:r w:rsidR="001D6B73" w:rsidRPr="000A6EE3">
        <w:t>Audit privileges</w:t>
      </w:r>
      <w:r w:rsidR="00A412C2" w:rsidRPr="000A6EE3">
        <w:fldChar w:fldCharType="begin"/>
      </w:r>
      <w:r w:rsidR="00A412C2" w:rsidRPr="000A6EE3">
        <w:instrText xml:space="preserve">XE </w:instrText>
      </w:r>
      <w:r w:rsidR="00666840" w:rsidRPr="000A6EE3">
        <w:instrText>“</w:instrText>
      </w:r>
      <w:r w:rsidR="00A412C2" w:rsidRPr="000A6EE3">
        <w:instrText>Privileges:Audit</w:instrText>
      </w:r>
      <w:r w:rsidR="00666840" w:rsidRPr="000A6EE3">
        <w:instrText>”</w:instrText>
      </w:r>
      <w:r w:rsidR="00A412C2" w:rsidRPr="000A6EE3">
        <w:fldChar w:fldCharType="end"/>
      </w:r>
      <w:r w:rsidR="001D6B73" w:rsidRPr="000A6EE3">
        <w:t xml:space="preserve"> might be granted to advanced VA FileMan users who are interested in developing new audit capabilities. With </w:t>
      </w:r>
      <w:r w:rsidR="001D6B73" w:rsidRPr="000A6EE3">
        <w:rPr>
          <w:b/>
        </w:rPr>
        <w:t>AUDIT</w:t>
      </w:r>
      <w:r w:rsidR="001D6B73" w:rsidRPr="000A6EE3">
        <w:t xml:space="preserve"> access</w:t>
      </w:r>
      <w:r w:rsidR="007B10B6" w:rsidRPr="000A6EE3">
        <w:fldChar w:fldCharType="begin"/>
      </w:r>
      <w:r w:rsidR="007B10B6" w:rsidRPr="000A6EE3">
        <w:instrText xml:space="preserve"> XE </w:instrText>
      </w:r>
      <w:r w:rsidR="00666840" w:rsidRPr="000A6EE3">
        <w:instrText>“</w:instrText>
      </w:r>
      <w:r w:rsidR="007B10B6" w:rsidRPr="000A6EE3">
        <w:instrText>AUDIT Access</w:instrText>
      </w:r>
      <w:r w:rsidR="00666840" w:rsidRPr="000A6EE3">
        <w:instrText>”</w:instrText>
      </w:r>
      <w:r w:rsidR="007B10B6" w:rsidRPr="000A6EE3">
        <w:instrText xml:space="preserve"> </w:instrText>
      </w:r>
      <w:r w:rsidR="007B10B6" w:rsidRPr="000A6EE3">
        <w:fldChar w:fldCharType="end"/>
      </w:r>
      <w:r w:rsidR="007B10B6" w:rsidRPr="000A6EE3">
        <w:fldChar w:fldCharType="begin"/>
      </w:r>
      <w:r w:rsidR="007B10B6" w:rsidRPr="000A6EE3">
        <w:instrText xml:space="preserve"> XE </w:instrText>
      </w:r>
      <w:r w:rsidR="00666840" w:rsidRPr="000A6EE3">
        <w:instrText>“</w:instrText>
      </w:r>
      <w:r w:rsidR="007B10B6" w:rsidRPr="000A6EE3">
        <w:instrText>File Access Security:AUDIT</w:instrText>
      </w:r>
      <w:r w:rsidR="00666840" w:rsidRPr="000A6EE3">
        <w:instrText>”</w:instrText>
      </w:r>
      <w:r w:rsidR="007B10B6" w:rsidRPr="000A6EE3">
        <w:instrText xml:space="preserve"> </w:instrText>
      </w:r>
      <w:r w:rsidR="007B10B6" w:rsidRPr="000A6EE3">
        <w:fldChar w:fldCharType="end"/>
      </w:r>
      <w:r w:rsidR="001D6B73" w:rsidRPr="000A6EE3">
        <w:t xml:space="preserve">, which </w:t>
      </w:r>
      <w:r w:rsidR="00077A3D" w:rsidRPr="000A6EE3">
        <w:rPr>
          <w:i/>
        </w:rPr>
        <w:t>must</w:t>
      </w:r>
      <w:r w:rsidR="001D6B73" w:rsidRPr="000A6EE3">
        <w:t xml:space="preserve"> be accompanied by </w:t>
      </w:r>
      <w:r w:rsidR="001D6B73" w:rsidRPr="000A6EE3">
        <w:rPr>
          <w:b/>
        </w:rPr>
        <w:t>DD</w:t>
      </w:r>
      <w:r w:rsidR="001D6B73" w:rsidRPr="000A6EE3">
        <w:t xml:space="preserve"> access</w:t>
      </w:r>
      <w:r w:rsidR="007B10B6" w:rsidRPr="000A6EE3">
        <w:fldChar w:fldCharType="begin"/>
      </w:r>
      <w:r w:rsidR="007B10B6" w:rsidRPr="000A6EE3">
        <w:instrText xml:space="preserve"> XE </w:instrText>
      </w:r>
      <w:r w:rsidR="00666840" w:rsidRPr="000A6EE3">
        <w:instrText>“</w:instrText>
      </w:r>
      <w:r w:rsidR="007B10B6" w:rsidRPr="000A6EE3">
        <w:instrText>DATA DICTIONARY Access</w:instrText>
      </w:r>
      <w:r w:rsidR="00666840" w:rsidRPr="000A6EE3">
        <w:instrText>”</w:instrText>
      </w:r>
      <w:r w:rsidR="007B10B6" w:rsidRPr="000A6EE3">
        <w:instrText xml:space="preserve"> </w:instrText>
      </w:r>
      <w:r w:rsidR="007B10B6" w:rsidRPr="000A6EE3">
        <w:fldChar w:fldCharType="end"/>
      </w:r>
      <w:r w:rsidR="007B10B6" w:rsidRPr="000A6EE3">
        <w:fldChar w:fldCharType="begin"/>
      </w:r>
      <w:r w:rsidR="007B10B6" w:rsidRPr="000A6EE3">
        <w:instrText xml:space="preserve"> XE </w:instrText>
      </w:r>
      <w:r w:rsidR="00666840" w:rsidRPr="000A6EE3">
        <w:instrText>“</w:instrText>
      </w:r>
      <w:r w:rsidR="007B10B6" w:rsidRPr="000A6EE3">
        <w:instrText>File Access Security:DATA DICTIONARY</w:instrText>
      </w:r>
      <w:r w:rsidR="00666840" w:rsidRPr="000A6EE3">
        <w:instrText>”</w:instrText>
      </w:r>
      <w:r w:rsidR="007B10B6" w:rsidRPr="000A6EE3">
        <w:instrText xml:space="preserve"> </w:instrText>
      </w:r>
      <w:r w:rsidR="007B10B6" w:rsidRPr="000A6EE3">
        <w:fldChar w:fldCharType="end"/>
      </w:r>
      <w:r w:rsidR="001D6B73" w:rsidRPr="000A6EE3">
        <w:t>, VA FileMan</w:t>
      </w:r>
      <w:r w:rsidR="00666840" w:rsidRPr="000A6EE3">
        <w:t>’</w:t>
      </w:r>
      <w:r w:rsidR="001D6B73" w:rsidRPr="000A6EE3">
        <w:t xml:space="preserve">s </w:t>
      </w:r>
      <w:r w:rsidR="001D6B73" w:rsidRPr="000A6EE3">
        <w:rPr>
          <w:b/>
        </w:rPr>
        <w:t xml:space="preserve">Modify </w:t>
      </w:r>
      <w:r w:rsidR="00C35EEC" w:rsidRPr="000A6EE3">
        <w:rPr>
          <w:b/>
        </w:rPr>
        <w:t>File Attributes</w:t>
      </w:r>
      <w:r w:rsidR="005B13C0" w:rsidRPr="000A6EE3">
        <w:fldChar w:fldCharType="begin"/>
      </w:r>
      <w:r w:rsidR="005B13C0" w:rsidRPr="000A6EE3">
        <w:instrText xml:space="preserve"> XE “Modify File Attributes Option” </w:instrText>
      </w:r>
      <w:r w:rsidR="005B13C0" w:rsidRPr="000A6EE3">
        <w:fldChar w:fldCharType="end"/>
      </w:r>
      <w:r w:rsidR="005B13C0" w:rsidRPr="000A6EE3">
        <w:fldChar w:fldCharType="begin"/>
      </w:r>
      <w:r w:rsidR="005B13C0" w:rsidRPr="000A6EE3">
        <w:instrText xml:space="preserve"> XE “Options:Modify File Attributes” </w:instrText>
      </w:r>
      <w:r w:rsidR="005B13C0" w:rsidRPr="000A6EE3">
        <w:fldChar w:fldCharType="end"/>
      </w:r>
      <w:r w:rsidR="005B13C0" w:rsidRPr="000A6EE3">
        <w:t xml:space="preserve"> [DIMODIFY</w:t>
      </w:r>
      <w:r w:rsidR="005B13C0" w:rsidRPr="000A6EE3">
        <w:fldChar w:fldCharType="begin"/>
      </w:r>
      <w:r w:rsidR="005B13C0" w:rsidRPr="000A6EE3">
        <w:instrText xml:space="preserve"> XE “DIMODIFY Option” </w:instrText>
      </w:r>
      <w:r w:rsidR="005B13C0" w:rsidRPr="000A6EE3">
        <w:fldChar w:fldCharType="end"/>
      </w:r>
      <w:r w:rsidR="005B13C0" w:rsidRPr="000A6EE3">
        <w:fldChar w:fldCharType="begin"/>
      </w:r>
      <w:r w:rsidR="005B13C0" w:rsidRPr="000A6EE3">
        <w:instrText xml:space="preserve"> XE “Options:DIMODIFY” </w:instrText>
      </w:r>
      <w:r w:rsidR="005B13C0" w:rsidRPr="000A6EE3">
        <w:fldChar w:fldCharType="end"/>
      </w:r>
      <w:r w:rsidR="005B13C0" w:rsidRPr="000A6EE3">
        <w:t>]</w:t>
      </w:r>
      <w:r w:rsidR="00C35EEC" w:rsidRPr="000A6EE3">
        <w:t xml:space="preserve"> </w:t>
      </w:r>
      <w:r w:rsidR="001D6B73" w:rsidRPr="000A6EE3">
        <w:t xml:space="preserve">option can be used to set an audit flag for a particular field within a file. This access does </w:t>
      </w:r>
      <w:r w:rsidR="001D6B73" w:rsidRPr="000A6EE3">
        <w:rPr>
          <w:i/>
        </w:rPr>
        <w:t>not</w:t>
      </w:r>
      <w:r w:rsidR="001D6B73" w:rsidRPr="000A6EE3">
        <w:t xml:space="preserve"> include setting audit conditions with M code, which is reserved for users with a </w:t>
      </w:r>
      <w:r w:rsidR="001E7D72" w:rsidRPr="000A6EE3">
        <w:t>FILE MANAGER ACCESS CODE</w:t>
      </w:r>
      <w:r w:rsidR="001462D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1462D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D6B73" w:rsidRPr="000A6EE3">
        <w:t xml:space="preserve"> containing </w:t>
      </w:r>
      <w:r w:rsidR="001D6B73" w:rsidRPr="000A6EE3">
        <w:rPr>
          <w:b/>
          <w:bCs/>
        </w:rPr>
        <w:t>@</w:t>
      </w:r>
      <w:r w:rsidR="001D6B73" w:rsidRPr="000A6EE3">
        <w:t>.</w:t>
      </w:r>
    </w:p>
    <w:p w14:paraId="6AA945A8" w14:textId="77777777" w:rsidR="00C35EEC" w:rsidRPr="000A6EE3" w:rsidRDefault="001D6B73" w:rsidP="00F55C59">
      <w:pPr>
        <w:pStyle w:val="BodyText"/>
        <w:keepNext/>
        <w:keepLines/>
      </w:pPr>
      <w:r w:rsidRPr="000A6EE3">
        <w:t xml:space="preserve">The data values for attribute fields can be recorded in the </w:t>
      </w:r>
      <w:r w:rsidR="00A412C2" w:rsidRPr="000A6EE3">
        <w:t>AUDIT</w:t>
      </w:r>
      <w:r w:rsidR="004E5363" w:rsidRPr="000A6EE3">
        <w:t xml:space="preserve"> (#1.1)</w:t>
      </w:r>
      <w:r w:rsidR="00A412C2" w:rsidRPr="000A6EE3">
        <w:t xml:space="preserve"> file</w:t>
      </w:r>
      <w:r w:rsidR="00A412C2" w:rsidRPr="000A6EE3">
        <w:fldChar w:fldCharType="begin"/>
      </w:r>
      <w:r w:rsidR="00A412C2" w:rsidRPr="000A6EE3">
        <w:instrText xml:space="preserve"> XE </w:instrText>
      </w:r>
      <w:r w:rsidR="00666840" w:rsidRPr="000A6EE3">
        <w:instrText>“</w:instrText>
      </w:r>
      <w:r w:rsidR="00A412C2" w:rsidRPr="000A6EE3">
        <w:instrText>AUDIT</w:instrText>
      </w:r>
      <w:r w:rsidR="004E5363" w:rsidRPr="000A6EE3">
        <w:instrText xml:space="preserve"> (#1.1)</w:instrText>
      </w:r>
      <w:r w:rsidR="00A412C2" w:rsidRPr="000A6EE3">
        <w:instrText xml:space="preserve"> File</w:instrText>
      </w:r>
      <w:r w:rsidR="00666840" w:rsidRPr="000A6EE3">
        <w:instrText>”</w:instrText>
      </w:r>
      <w:r w:rsidR="00A412C2" w:rsidRPr="000A6EE3">
        <w:instrText xml:space="preserve"> </w:instrText>
      </w:r>
      <w:r w:rsidR="00A412C2" w:rsidRPr="000A6EE3">
        <w:fldChar w:fldCharType="end"/>
      </w:r>
      <w:r w:rsidR="00A412C2" w:rsidRPr="000A6EE3">
        <w:fldChar w:fldCharType="begin"/>
      </w:r>
      <w:r w:rsidR="00A412C2" w:rsidRPr="000A6EE3">
        <w:instrText xml:space="preserve"> XE </w:instrText>
      </w:r>
      <w:r w:rsidR="00666840" w:rsidRPr="000A6EE3">
        <w:instrText>“</w:instrText>
      </w:r>
      <w:r w:rsidR="00B005A6" w:rsidRPr="000A6EE3">
        <w:instrText>Files:</w:instrText>
      </w:r>
      <w:r w:rsidR="00A412C2" w:rsidRPr="000A6EE3">
        <w:instrText>AUDIT (#1.1)</w:instrText>
      </w:r>
      <w:r w:rsidR="00666840" w:rsidRPr="000A6EE3">
        <w:instrText>”</w:instrText>
      </w:r>
      <w:r w:rsidR="00A412C2" w:rsidRPr="000A6EE3">
        <w:instrText xml:space="preserve"> </w:instrText>
      </w:r>
      <w:r w:rsidR="00A412C2" w:rsidRPr="000A6EE3">
        <w:fldChar w:fldCharType="end"/>
      </w:r>
      <w:r w:rsidRPr="000A6EE3">
        <w:t xml:space="preserve"> by setting an audit flag in the data dictionary</w:t>
      </w:r>
      <w:r w:rsidR="00C35EEC" w:rsidRPr="000A6EE3">
        <w:t xml:space="preserve"> (DD)</w:t>
      </w:r>
      <w:r w:rsidRPr="000A6EE3">
        <w:t xml:space="preserve"> for that field. </w:t>
      </w:r>
      <w:r w:rsidR="00C35EEC" w:rsidRPr="000A6EE3">
        <w:t>For example, t</w:t>
      </w:r>
      <w:r w:rsidRPr="000A6EE3">
        <w:t>he SSN field</w:t>
      </w:r>
      <w:r w:rsidR="00A412C2" w:rsidRPr="000A6EE3">
        <w:fldChar w:fldCharType="begin"/>
      </w:r>
      <w:r w:rsidR="00A412C2" w:rsidRPr="000A6EE3">
        <w:instrText xml:space="preserve"> XE </w:instrText>
      </w:r>
      <w:r w:rsidR="00666840" w:rsidRPr="000A6EE3">
        <w:instrText>“</w:instrText>
      </w:r>
      <w:r w:rsidR="00A412C2" w:rsidRPr="000A6EE3">
        <w:instrText>SSN Field</w:instrText>
      </w:r>
      <w:r w:rsidR="00E5764E" w:rsidRPr="000A6EE3">
        <w:instrText>:PATIENT</w:instrText>
      </w:r>
      <w:r w:rsidR="000B3BD0" w:rsidRPr="000A6EE3">
        <w:instrText xml:space="preserve"> (#2)</w:instrText>
      </w:r>
      <w:r w:rsidR="00E5764E" w:rsidRPr="000A6EE3">
        <w:instrText xml:space="preserve"> File</w:instrText>
      </w:r>
      <w:r w:rsidR="00666840" w:rsidRPr="000A6EE3">
        <w:instrText>”</w:instrText>
      </w:r>
      <w:r w:rsidR="00A412C2" w:rsidRPr="000A6EE3">
        <w:instrText xml:space="preserve"> </w:instrText>
      </w:r>
      <w:r w:rsidR="00A412C2" w:rsidRPr="000A6EE3">
        <w:fldChar w:fldCharType="end"/>
      </w:r>
      <w:r w:rsidR="00A412C2" w:rsidRPr="000A6EE3">
        <w:fldChar w:fldCharType="begin"/>
      </w:r>
      <w:r w:rsidR="00F9580C" w:rsidRPr="000A6EE3">
        <w:instrText xml:space="preserve"> XE </w:instrText>
      </w:r>
      <w:r w:rsidR="00666840" w:rsidRPr="000A6EE3">
        <w:instrText>“</w:instrText>
      </w:r>
      <w:r w:rsidR="00F9580C" w:rsidRPr="000A6EE3">
        <w:instrText>Fields</w:instrText>
      </w:r>
      <w:r w:rsidR="00A412C2" w:rsidRPr="000A6EE3">
        <w:instrText>:SSN</w:instrText>
      </w:r>
      <w:r w:rsidR="00E5764E" w:rsidRPr="000A6EE3">
        <w:instrText>:PATIENT</w:instrText>
      </w:r>
      <w:r w:rsidR="004E5363" w:rsidRPr="000A6EE3">
        <w:instrText xml:space="preserve"> (#2)</w:instrText>
      </w:r>
      <w:r w:rsidR="00E5764E" w:rsidRPr="000A6EE3">
        <w:instrText xml:space="preserve"> File</w:instrText>
      </w:r>
      <w:r w:rsidR="00666840" w:rsidRPr="000A6EE3">
        <w:instrText>”</w:instrText>
      </w:r>
      <w:r w:rsidR="00A412C2" w:rsidRPr="000A6EE3">
        <w:instrText xml:space="preserve"> </w:instrText>
      </w:r>
      <w:r w:rsidR="00A412C2" w:rsidRPr="000A6EE3">
        <w:fldChar w:fldCharType="end"/>
      </w:r>
      <w:r w:rsidRPr="000A6EE3">
        <w:t xml:space="preserve"> in the PATIENT</w:t>
      </w:r>
      <w:r w:rsidR="004E5363" w:rsidRPr="000A6EE3">
        <w:t xml:space="preserve"> (#2)</w:t>
      </w:r>
      <w:r w:rsidRPr="000A6EE3">
        <w:t xml:space="preserve"> file</w:t>
      </w:r>
      <w:r w:rsidR="00A412C2" w:rsidRPr="000A6EE3">
        <w:fldChar w:fldCharType="begin"/>
      </w:r>
      <w:r w:rsidR="00A412C2" w:rsidRPr="000A6EE3">
        <w:instrText xml:space="preserve"> XE </w:instrText>
      </w:r>
      <w:r w:rsidR="00666840" w:rsidRPr="000A6EE3">
        <w:instrText>“</w:instrText>
      </w:r>
      <w:r w:rsidR="00A412C2" w:rsidRPr="000A6EE3">
        <w:instrText>PATIENT</w:instrText>
      </w:r>
      <w:r w:rsidR="004E5363" w:rsidRPr="000A6EE3">
        <w:instrText xml:space="preserve"> (#2)</w:instrText>
      </w:r>
      <w:r w:rsidR="00A412C2" w:rsidRPr="000A6EE3">
        <w:instrText xml:space="preserve"> File</w:instrText>
      </w:r>
      <w:r w:rsidR="00666840" w:rsidRPr="000A6EE3">
        <w:instrText>”</w:instrText>
      </w:r>
      <w:r w:rsidR="00A412C2" w:rsidRPr="000A6EE3">
        <w:instrText xml:space="preserve"> </w:instrText>
      </w:r>
      <w:r w:rsidR="00A412C2" w:rsidRPr="000A6EE3">
        <w:fldChar w:fldCharType="end"/>
      </w:r>
      <w:r w:rsidR="00A412C2" w:rsidRPr="000A6EE3">
        <w:fldChar w:fldCharType="begin"/>
      </w:r>
      <w:r w:rsidR="00A412C2" w:rsidRPr="000A6EE3">
        <w:instrText xml:space="preserve"> XE </w:instrText>
      </w:r>
      <w:r w:rsidR="00666840" w:rsidRPr="000A6EE3">
        <w:instrText>“</w:instrText>
      </w:r>
      <w:r w:rsidR="00B005A6" w:rsidRPr="000A6EE3">
        <w:instrText>Files:</w:instrText>
      </w:r>
      <w:r w:rsidR="00A412C2" w:rsidRPr="000A6EE3">
        <w:instrText>PATIENT (#2)</w:instrText>
      </w:r>
      <w:r w:rsidR="00666840" w:rsidRPr="000A6EE3">
        <w:instrText>”</w:instrText>
      </w:r>
      <w:r w:rsidR="00A412C2" w:rsidRPr="000A6EE3">
        <w:instrText xml:space="preserve"> </w:instrText>
      </w:r>
      <w:r w:rsidR="00A412C2" w:rsidRPr="000A6EE3">
        <w:fldChar w:fldCharType="end"/>
      </w:r>
      <w:r w:rsidR="00C35EEC" w:rsidRPr="000A6EE3">
        <w:t xml:space="preserve"> </w:t>
      </w:r>
      <w:r w:rsidRPr="000A6EE3">
        <w:t>could be audited. There are two choices for the audit</w:t>
      </w:r>
      <w:r w:rsidR="00C35EEC" w:rsidRPr="000A6EE3">
        <w:t xml:space="preserve"> in the AUDIT</w:t>
      </w:r>
      <w:r w:rsidR="004E5363" w:rsidRPr="000A6EE3">
        <w:t xml:space="preserve"> (#1.1)</w:t>
      </w:r>
      <w:r w:rsidR="00C35EEC" w:rsidRPr="000A6EE3">
        <w:t xml:space="preserve"> file</w:t>
      </w:r>
      <w:r w:rsidR="00C35EEC" w:rsidRPr="000A6EE3">
        <w:fldChar w:fldCharType="begin"/>
      </w:r>
      <w:r w:rsidR="00C35EEC" w:rsidRPr="000A6EE3">
        <w:instrText xml:space="preserve"> XE </w:instrText>
      </w:r>
      <w:r w:rsidR="00666840" w:rsidRPr="000A6EE3">
        <w:instrText>“</w:instrText>
      </w:r>
      <w:r w:rsidR="00C35EEC" w:rsidRPr="000A6EE3">
        <w:instrText>AUDIT</w:instrText>
      </w:r>
      <w:r w:rsidR="004E5363" w:rsidRPr="000A6EE3">
        <w:instrText xml:space="preserve"> (#1.1)</w:instrText>
      </w:r>
      <w:r w:rsidR="00C35EEC" w:rsidRPr="000A6EE3">
        <w:instrText xml:space="preserve"> File</w:instrText>
      </w:r>
      <w:r w:rsidR="00666840" w:rsidRPr="000A6EE3">
        <w:instrText>”</w:instrText>
      </w:r>
      <w:r w:rsidR="00C35EEC" w:rsidRPr="000A6EE3">
        <w:instrText xml:space="preserve"> </w:instrText>
      </w:r>
      <w:r w:rsidR="00C35EEC" w:rsidRPr="000A6EE3">
        <w:fldChar w:fldCharType="end"/>
      </w:r>
      <w:r w:rsidR="00C35EEC" w:rsidRPr="000A6EE3">
        <w:fldChar w:fldCharType="begin"/>
      </w:r>
      <w:r w:rsidR="00C35EEC" w:rsidRPr="000A6EE3">
        <w:instrText xml:space="preserve"> XE </w:instrText>
      </w:r>
      <w:r w:rsidR="00666840" w:rsidRPr="000A6EE3">
        <w:instrText>“</w:instrText>
      </w:r>
      <w:r w:rsidR="00C35EEC" w:rsidRPr="000A6EE3">
        <w:instrText>Files:AUDIT (#1.1)</w:instrText>
      </w:r>
      <w:r w:rsidR="00666840" w:rsidRPr="000A6EE3">
        <w:instrText>”</w:instrText>
      </w:r>
      <w:r w:rsidR="00C35EEC" w:rsidRPr="000A6EE3">
        <w:instrText xml:space="preserve"> </w:instrText>
      </w:r>
      <w:r w:rsidR="00C35EEC" w:rsidRPr="000A6EE3">
        <w:fldChar w:fldCharType="end"/>
      </w:r>
      <w:r w:rsidR="00C35EEC" w:rsidRPr="000A6EE3">
        <w:t>:</w:t>
      </w:r>
    </w:p>
    <w:p w14:paraId="7AE230F8" w14:textId="77777777" w:rsidR="00C35EEC" w:rsidRPr="000A6EE3" w:rsidRDefault="001D6B73" w:rsidP="00F55C59">
      <w:pPr>
        <w:pStyle w:val="ListBullet"/>
        <w:keepNext/>
        <w:keepLines/>
      </w:pPr>
      <w:r w:rsidRPr="000A6EE3">
        <w:t>An entry can be made when a value is entered or changed</w:t>
      </w:r>
      <w:r w:rsidR="00C35EEC" w:rsidRPr="000A6EE3">
        <w:t>.</w:t>
      </w:r>
    </w:p>
    <w:p w14:paraId="527D8C5C" w14:textId="77777777" w:rsidR="00C35EEC" w:rsidRPr="000A6EE3" w:rsidRDefault="00C35EEC" w:rsidP="007B457D">
      <w:pPr>
        <w:pStyle w:val="ListBullet"/>
      </w:pPr>
      <w:r w:rsidRPr="000A6EE3">
        <w:t>A</w:t>
      </w:r>
      <w:r w:rsidR="001D6B73" w:rsidRPr="000A6EE3">
        <w:t xml:space="preserve">n entry can be made </w:t>
      </w:r>
      <w:r w:rsidR="001D6B73" w:rsidRPr="000A6EE3">
        <w:rPr>
          <w:i/>
        </w:rPr>
        <w:t>only</w:t>
      </w:r>
      <w:r w:rsidR="001D6B73" w:rsidRPr="000A6EE3">
        <w:t xml:space="preserve"> when the value is chang</w:t>
      </w:r>
      <w:r w:rsidRPr="000A6EE3">
        <w:t>ed (i.e., edited or deleted).</w:t>
      </w:r>
    </w:p>
    <w:p w14:paraId="3D81CA74" w14:textId="77777777" w:rsidR="006A68A3" w:rsidRPr="000A6EE3" w:rsidRDefault="006A68A3" w:rsidP="006A68A3">
      <w:pPr>
        <w:pStyle w:val="BodyText6"/>
      </w:pPr>
    </w:p>
    <w:p w14:paraId="357E7F69" w14:textId="1EE475A4" w:rsidR="001D6B73" w:rsidRPr="000A6EE3" w:rsidRDefault="001D6B73" w:rsidP="00C559DF">
      <w:pPr>
        <w:pStyle w:val="BodyText"/>
      </w:pPr>
      <w:r w:rsidRPr="000A6EE3">
        <w:t>The second method may be all that</w:t>
      </w:r>
      <w:r w:rsidR="00666840" w:rsidRPr="000A6EE3">
        <w:t>’</w:t>
      </w:r>
      <w:r w:rsidRPr="000A6EE3">
        <w:t xml:space="preserve">s needed. In the SSN example, you would monitor just the circumstances of the change, </w:t>
      </w:r>
      <w:r w:rsidRPr="000A6EE3">
        <w:rPr>
          <w:i/>
        </w:rPr>
        <w:t>not</w:t>
      </w:r>
      <w:r w:rsidRPr="000A6EE3">
        <w:t xml:space="preserve"> of the initial SSN assignment.</w:t>
      </w:r>
    </w:p>
    <w:p w14:paraId="50EABEC1" w14:textId="77777777" w:rsidR="001D6B73" w:rsidRPr="000A6EE3" w:rsidRDefault="006226A0" w:rsidP="00C559DF">
      <w:pPr>
        <w:pStyle w:val="BodyText"/>
      </w:pPr>
      <w:r w:rsidRPr="000A6EE3">
        <w:t xml:space="preserve">To display the results of the audit, your </w:t>
      </w:r>
      <w:r w:rsidRPr="000A6EE3">
        <w:rPr>
          <w:b/>
        </w:rPr>
        <w:t>DUZ(0)</w:t>
      </w:r>
      <w:r w:rsidRPr="000A6EE3">
        <w:fldChar w:fldCharType="begin"/>
      </w:r>
      <w:r w:rsidRPr="000A6EE3">
        <w:instrText xml:space="preserve"> XE “DUZ(0) Variable” </w:instrText>
      </w:r>
      <w:r w:rsidRPr="000A6EE3">
        <w:fldChar w:fldCharType="end"/>
      </w:r>
      <w:r w:rsidRPr="000A6EE3">
        <w:fldChar w:fldCharType="begin"/>
      </w:r>
      <w:r w:rsidRPr="000A6EE3">
        <w:instrText xml:space="preserve"> XE “Variables:DUZ(0)” </w:instrText>
      </w:r>
      <w:r w:rsidRPr="000A6EE3">
        <w:fldChar w:fldCharType="end"/>
      </w:r>
      <w:r w:rsidRPr="000A6EE3">
        <w:t xml:space="preserve"> </w:t>
      </w:r>
      <w:r w:rsidRPr="000A6EE3">
        <w:rPr>
          <w:i/>
        </w:rPr>
        <w:t>must</w:t>
      </w:r>
      <w:r w:rsidRPr="000A6EE3">
        <w:t xml:space="preserve"> equal the at-sign (</w:t>
      </w:r>
      <w:r w:rsidRPr="000A6EE3">
        <w:rPr>
          <w:b/>
          <w:bCs/>
        </w:rPr>
        <w:t>@</w:t>
      </w:r>
      <w:r w:rsidR="00FD0F50" w:rsidRPr="000A6EE3">
        <w:t>; P</w:t>
      </w:r>
      <w:r w:rsidRPr="000A6EE3">
        <w:t xml:space="preserve">rogrammer access). </w:t>
      </w:r>
      <w:r w:rsidR="001D6B73" w:rsidRPr="000A6EE3">
        <w:t xml:space="preserve">Then, you can query the </w:t>
      </w:r>
      <w:r w:rsidR="00A412C2" w:rsidRPr="000A6EE3">
        <w:t>AUDIT</w:t>
      </w:r>
      <w:r w:rsidR="004E5363" w:rsidRPr="000A6EE3">
        <w:t xml:space="preserve"> (#1.1)</w:t>
      </w:r>
      <w:r w:rsidR="00A412C2" w:rsidRPr="000A6EE3">
        <w:t xml:space="preserve"> file</w:t>
      </w:r>
      <w:r w:rsidR="00A412C2" w:rsidRPr="000A6EE3">
        <w:fldChar w:fldCharType="begin"/>
      </w:r>
      <w:r w:rsidR="00A412C2" w:rsidRPr="000A6EE3">
        <w:instrText xml:space="preserve"> XE </w:instrText>
      </w:r>
      <w:r w:rsidR="00666840" w:rsidRPr="000A6EE3">
        <w:instrText>“</w:instrText>
      </w:r>
      <w:r w:rsidR="00A412C2" w:rsidRPr="000A6EE3">
        <w:instrText>AUDIT</w:instrText>
      </w:r>
      <w:r w:rsidR="004E5363" w:rsidRPr="000A6EE3">
        <w:instrText xml:space="preserve"> (#1.1)</w:instrText>
      </w:r>
      <w:r w:rsidR="00A412C2" w:rsidRPr="000A6EE3">
        <w:instrText xml:space="preserve"> File</w:instrText>
      </w:r>
      <w:r w:rsidR="00666840" w:rsidRPr="000A6EE3">
        <w:instrText>”</w:instrText>
      </w:r>
      <w:r w:rsidR="00A412C2" w:rsidRPr="000A6EE3">
        <w:instrText xml:space="preserve"> </w:instrText>
      </w:r>
      <w:r w:rsidR="00A412C2" w:rsidRPr="000A6EE3">
        <w:fldChar w:fldCharType="end"/>
      </w:r>
      <w:r w:rsidR="00A412C2" w:rsidRPr="000A6EE3">
        <w:fldChar w:fldCharType="begin"/>
      </w:r>
      <w:r w:rsidR="00A412C2" w:rsidRPr="000A6EE3">
        <w:instrText xml:space="preserve"> XE </w:instrText>
      </w:r>
      <w:r w:rsidR="00666840" w:rsidRPr="000A6EE3">
        <w:instrText>“</w:instrText>
      </w:r>
      <w:r w:rsidR="00B005A6" w:rsidRPr="000A6EE3">
        <w:instrText>Files:</w:instrText>
      </w:r>
      <w:r w:rsidR="00A412C2" w:rsidRPr="000A6EE3">
        <w:instrText>AUDIT (#1.1)</w:instrText>
      </w:r>
      <w:r w:rsidR="00666840" w:rsidRPr="000A6EE3">
        <w:instrText>”</w:instrText>
      </w:r>
      <w:r w:rsidR="00A412C2" w:rsidRPr="000A6EE3">
        <w:instrText xml:space="preserve"> </w:instrText>
      </w:r>
      <w:r w:rsidR="00A412C2" w:rsidRPr="000A6EE3">
        <w:fldChar w:fldCharType="end"/>
      </w:r>
      <w:r w:rsidR="001D6B73" w:rsidRPr="000A6EE3">
        <w:t xml:space="preserve"> in the usual way with </w:t>
      </w:r>
      <w:r w:rsidR="00B30111" w:rsidRPr="000A6EE3">
        <w:t xml:space="preserve">VA </w:t>
      </w:r>
      <w:r w:rsidR="001D6B73" w:rsidRPr="000A6EE3">
        <w:t>FileMan</w:t>
      </w:r>
      <w:r w:rsidR="00666840" w:rsidRPr="000A6EE3">
        <w:t>’</w:t>
      </w:r>
      <w:r w:rsidR="001D6B73" w:rsidRPr="000A6EE3">
        <w:t xml:space="preserve">s </w:t>
      </w:r>
      <w:r w:rsidR="001D6B73" w:rsidRPr="000A6EE3">
        <w:rPr>
          <w:b/>
        </w:rPr>
        <w:t xml:space="preserve">Inquire </w:t>
      </w:r>
      <w:r w:rsidR="00992D76" w:rsidRPr="000A6EE3">
        <w:rPr>
          <w:b/>
        </w:rPr>
        <w:t>to File Entries</w:t>
      </w:r>
      <w:r w:rsidR="00870602" w:rsidRPr="000A6EE3">
        <w:fldChar w:fldCharType="begin"/>
      </w:r>
      <w:r w:rsidR="00870602" w:rsidRPr="000A6EE3">
        <w:instrText xml:space="preserve"> XE “Inquire to File Entries Option” </w:instrText>
      </w:r>
      <w:r w:rsidR="00870602" w:rsidRPr="000A6EE3">
        <w:fldChar w:fldCharType="end"/>
      </w:r>
      <w:r w:rsidR="00870602" w:rsidRPr="000A6EE3">
        <w:fldChar w:fldCharType="begin"/>
      </w:r>
      <w:r w:rsidR="00870602" w:rsidRPr="000A6EE3">
        <w:instrText xml:space="preserve"> XE “Options:Inquire to File Entries” </w:instrText>
      </w:r>
      <w:r w:rsidR="00870602" w:rsidRPr="000A6EE3">
        <w:fldChar w:fldCharType="end"/>
      </w:r>
      <w:r w:rsidR="00870602" w:rsidRPr="000A6EE3">
        <w:t xml:space="preserve"> [DIINQUIRE</w:t>
      </w:r>
      <w:r w:rsidR="00870602" w:rsidRPr="000A6EE3">
        <w:fldChar w:fldCharType="begin"/>
      </w:r>
      <w:r w:rsidR="00870602" w:rsidRPr="000A6EE3">
        <w:instrText xml:space="preserve"> XE “DIINQUIRE Option” </w:instrText>
      </w:r>
      <w:r w:rsidR="00870602" w:rsidRPr="000A6EE3">
        <w:fldChar w:fldCharType="end"/>
      </w:r>
      <w:r w:rsidR="00870602" w:rsidRPr="000A6EE3">
        <w:fldChar w:fldCharType="begin"/>
      </w:r>
      <w:r w:rsidR="00870602" w:rsidRPr="000A6EE3">
        <w:instrText xml:space="preserve"> XE “Options:DIINQUIRE” </w:instrText>
      </w:r>
      <w:r w:rsidR="00870602" w:rsidRPr="000A6EE3">
        <w:fldChar w:fldCharType="end"/>
      </w:r>
      <w:r w:rsidR="00870602" w:rsidRPr="000A6EE3">
        <w:t>]</w:t>
      </w:r>
      <w:r w:rsidR="00992D76" w:rsidRPr="000A6EE3">
        <w:t xml:space="preserve"> </w:t>
      </w:r>
      <w:r w:rsidR="001D6B73" w:rsidRPr="000A6EE3">
        <w:t>option.</w:t>
      </w:r>
    </w:p>
    <w:p w14:paraId="58A4C342" w14:textId="77777777" w:rsidR="001D6B73" w:rsidRPr="000A6EE3" w:rsidRDefault="001D6B73" w:rsidP="005C694E">
      <w:pPr>
        <w:pStyle w:val="Heading3"/>
      </w:pPr>
      <w:bookmarkStart w:id="424" w:name="_Toc236534585"/>
      <w:bookmarkStart w:id="425" w:name="_Toc151534513"/>
      <w:r w:rsidRPr="000A6EE3">
        <w:lastRenderedPageBreak/>
        <w:t>How to Grant File Access</w:t>
      </w:r>
      <w:bookmarkEnd w:id="424"/>
      <w:bookmarkEnd w:id="425"/>
    </w:p>
    <w:p w14:paraId="43E3B050" w14:textId="77777777" w:rsidR="001D6B73" w:rsidRPr="000A6EE3" w:rsidRDefault="00F55C59" w:rsidP="00C559DF">
      <w:pPr>
        <w:pStyle w:val="BodyText"/>
        <w:keepNext/>
        <w:keepLines/>
      </w:pPr>
      <w:r w:rsidRPr="000A6EE3">
        <w:fldChar w:fldCharType="begin"/>
      </w:r>
      <w:r w:rsidRPr="000A6EE3">
        <w:instrText xml:space="preserve"> XE </w:instrText>
      </w:r>
      <w:r w:rsidR="00666840" w:rsidRPr="000A6EE3">
        <w:instrText>“</w:instrText>
      </w:r>
      <w:r w:rsidRPr="000A6EE3">
        <w:instrText>How to:Grant File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Files:How to:Grant Access</w:instrText>
      </w:r>
      <w:r w:rsidR="00666840" w:rsidRPr="000A6EE3">
        <w:instrText>”</w:instrText>
      </w:r>
      <w:r w:rsidRPr="000A6EE3">
        <w:instrText xml:space="preserve"> </w:instrText>
      </w:r>
      <w:r w:rsidRPr="000A6EE3">
        <w:fldChar w:fldCharType="end"/>
      </w:r>
      <w:r w:rsidR="00F07229" w:rsidRPr="000A6EE3">
        <w:t>System administrators specify</w:t>
      </w:r>
      <w:r w:rsidR="001D6B73" w:rsidRPr="000A6EE3">
        <w:t xml:space="preserve"> the particular files and levels of access for users. The </w:t>
      </w:r>
      <w:r w:rsidR="001D6B73" w:rsidRPr="000A6EE3">
        <w:rPr>
          <w:b/>
        </w:rPr>
        <w:t>File Access Security</w:t>
      </w:r>
      <w:r w:rsidR="007A02DA" w:rsidRPr="000A6EE3">
        <w:fldChar w:fldCharType="begin"/>
      </w:r>
      <w:r w:rsidR="007A02DA" w:rsidRPr="000A6EE3">
        <w:instrText xml:space="preserve"> XE “File Access Security:Menu” </w:instrText>
      </w:r>
      <w:r w:rsidR="007A02DA" w:rsidRPr="000A6EE3">
        <w:fldChar w:fldCharType="end"/>
      </w:r>
      <w:r w:rsidR="007A02DA" w:rsidRPr="000A6EE3">
        <w:fldChar w:fldCharType="begin"/>
      </w:r>
      <w:r w:rsidR="007A02DA" w:rsidRPr="000A6EE3">
        <w:instrText xml:space="preserve"> XE “Menus:File Access Security” </w:instrText>
      </w:r>
      <w:r w:rsidR="007A02DA" w:rsidRPr="000A6EE3">
        <w:fldChar w:fldCharType="end"/>
      </w:r>
      <w:r w:rsidR="007A02DA" w:rsidRPr="000A6EE3">
        <w:fldChar w:fldCharType="begin"/>
      </w:r>
      <w:r w:rsidR="007A02DA" w:rsidRPr="000A6EE3">
        <w:instrText xml:space="preserve"> XE “Options:File Access Security” </w:instrText>
      </w:r>
      <w:r w:rsidR="007A02DA" w:rsidRPr="000A6EE3">
        <w:fldChar w:fldCharType="end"/>
      </w:r>
      <w:r w:rsidR="00556D55" w:rsidRPr="000A6EE3">
        <w:t xml:space="preserve"> [XUFILEACCESS</w:t>
      </w:r>
      <w:r w:rsidR="00556D55" w:rsidRPr="000A6EE3">
        <w:fldChar w:fldCharType="begin"/>
      </w:r>
      <w:r w:rsidR="00556D55" w:rsidRPr="000A6EE3">
        <w:instrText xml:space="preserve"> XE </w:instrText>
      </w:r>
      <w:r w:rsidR="00666840" w:rsidRPr="000A6EE3">
        <w:instrText>“</w:instrText>
      </w:r>
      <w:r w:rsidR="00556D55" w:rsidRPr="000A6EE3">
        <w:instrText>XUFILEACCESS Menu</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Menus:XUFILEACCESS</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Options:XUFILEACCESS</w:instrText>
      </w:r>
      <w:r w:rsidR="00666840" w:rsidRPr="000A6EE3">
        <w:instrText>”</w:instrText>
      </w:r>
      <w:r w:rsidR="00556D55" w:rsidRPr="000A6EE3">
        <w:instrText xml:space="preserve"> </w:instrText>
      </w:r>
      <w:r w:rsidR="00556D55" w:rsidRPr="000A6EE3">
        <w:fldChar w:fldCharType="end"/>
      </w:r>
      <w:r w:rsidR="00556D55" w:rsidRPr="000A6EE3">
        <w:t>]</w:t>
      </w:r>
      <w:r w:rsidR="007A02DA" w:rsidRPr="000A6EE3">
        <w:t xml:space="preserve"> menu</w:t>
      </w:r>
      <w:r w:rsidR="001D6B73" w:rsidRPr="000A6EE3">
        <w:t xml:space="preserve">, on the </w:t>
      </w:r>
      <w:r w:rsidR="001D6B73" w:rsidRPr="000A6EE3">
        <w:rPr>
          <w:b/>
        </w:rPr>
        <w:t>User Management</w:t>
      </w:r>
      <w:r w:rsidR="007A02DA" w:rsidRPr="000A6EE3">
        <w:fldChar w:fldCharType="begin"/>
      </w:r>
      <w:r w:rsidR="007A02DA" w:rsidRPr="000A6EE3">
        <w:instrText xml:space="preserve"> XE “User Management Menu” </w:instrText>
      </w:r>
      <w:r w:rsidR="007A02DA" w:rsidRPr="000A6EE3">
        <w:fldChar w:fldCharType="end"/>
      </w:r>
      <w:r w:rsidR="007A02DA" w:rsidRPr="000A6EE3">
        <w:fldChar w:fldCharType="begin"/>
      </w:r>
      <w:r w:rsidR="007A02DA" w:rsidRPr="000A6EE3">
        <w:instrText xml:space="preserve"> XE “Menus:User Management Menu” </w:instrText>
      </w:r>
      <w:r w:rsidR="007A02DA" w:rsidRPr="000A6EE3">
        <w:fldChar w:fldCharType="end"/>
      </w:r>
      <w:r w:rsidR="007A02DA" w:rsidRPr="000A6EE3">
        <w:fldChar w:fldCharType="begin"/>
      </w:r>
      <w:r w:rsidR="007A02DA" w:rsidRPr="000A6EE3">
        <w:instrText xml:space="preserve"> XE “Options:User Management Menu” </w:instrText>
      </w:r>
      <w:r w:rsidR="007A02DA" w:rsidRPr="000A6EE3">
        <w:fldChar w:fldCharType="end"/>
      </w:r>
      <w:r w:rsidR="00556D55" w:rsidRPr="000A6EE3">
        <w:t xml:space="preserve"> [XUSER</w:t>
      </w:r>
      <w:r w:rsidR="00556D55" w:rsidRPr="000A6EE3">
        <w:fldChar w:fldCharType="begin"/>
      </w:r>
      <w:r w:rsidR="00556D55" w:rsidRPr="000A6EE3">
        <w:instrText xml:space="preserve"> XE </w:instrText>
      </w:r>
      <w:r w:rsidR="00666840" w:rsidRPr="000A6EE3">
        <w:instrText>“</w:instrText>
      </w:r>
      <w:r w:rsidR="00556D55" w:rsidRPr="000A6EE3">
        <w:instrText>XUSER Menu</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Menus:XUSER</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Options:XUSER</w:instrText>
      </w:r>
      <w:r w:rsidR="00666840" w:rsidRPr="000A6EE3">
        <w:instrText>”</w:instrText>
      </w:r>
      <w:r w:rsidR="00556D55" w:rsidRPr="000A6EE3">
        <w:instrText xml:space="preserve"> </w:instrText>
      </w:r>
      <w:r w:rsidR="00556D55" w:rsidRPr="000A6EE3">
        <w:fldChar w:fldCharType="end"/>
      </w:r>
      <w:r w:rsidR="00556D55" w:rsidRPr="000A6EE3">
        <w:t>]</w:t>
      </w:r>
      <w:r w:rsidR="007A02DA" w:rsidRPr="000A6EE3">
        <w:t xml:space="preserve"> menu</w:t>
      </w:r>
      <w:r w:rsidR="001D6B73" w:rsidRPr="000A6EE3">
        <w:t xml:space="preserve">, provides options to grant file access security. These options edit </w:t>
      </w:r>
      <w:r w:rsidR="00BB7439" w:rsidRPr="000A6EE3">
        <w:t>the</w:t>
      </w:r>
      <w:r w:rsidR="001D6B73" w:rsidRPr="000A6EE3">
        <w:t xml:space="preserve"> </w:t>
      </w:r>
      <w:r w:rsidR="00D20467" w:rsidRPr="000A6EE3">
        <w:t>ACCESSIBLE FILE</w:t>
      </w:r>
      <w:r w:rsidR="001462DC"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1462DC"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462DC"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w:t>
      </w:r>
    </w:p>
    <w:p w14:paraId="10EFD823" w14:textId="77777777" w:rsidR="001D6B73" w:rsidRPr="000A6EE3" w:rsidRDefault="001D6B73" w:rsidP="00F55C59">
      <w:pPr>
        <w:pStyle w:val="BodyText"/>
        <w:keepNext/>
        <w:keepLines/>
      </w:pPr>
      <w:r w:rsidRPr="000A6EE3">
        <w:t>The options for granting file access privileges fall into three functional categories:</w:t>
      </w:r>
    </w:p>
    <w:p w14:paraId="5C437FD8" w14:textId="77777777" w:rsidR="001D6B73" w:rsidRPr="000A6EE3" w:rsidRDefault="001D6B73" w:rsidP="00F55C59">
      <w:pPr>
        <w:pStyle w:val="ListBullet"/>
        <w:keepNext/>
        <w:keepLines/>
      </w:pPr>
      <w:r w:rsidRPr="000A6EE3">
        <w:rPr>
          <w:b/>
        </w:rPr>
        <w:t>EDITING</w:t>
      </w:r>
      <w:r w:rsidR="00BB7439" w:rsidRPr="000A6EE3">
        <w:rPr>
          <w:b/>
        </w:rPr>
        <w:t>—</w:t>
      </w:r>
      <w:r w:rsidRPr="000A6EE3">
        <w:t>To assign file access to an individual user or a group of users. One user</w:t>
      </w:r>
      <w:r w:rsidR="00666840" w:rsidRPr="000A6EE3">
        <w:t>’</w:t>
      </w:r>
      <w:r w:rsidRPr="000A6EE3">
        <w:t>s profile can also be duplicated or copied to another user or group of users. To simplify adding files, number ranges can be specified.</w:t>
      </w:r>
    </w:p>
    <w:p w14:paraId="248C6619" w14:textId="77777777" w:rsidR="001D6B73" w:rsidRPr="000A6EE3" w:rsidRDefault="001D6B73" w:rsidP="007A02DA">
      <w:pPr>
        <w:pStyle w:val="ListBullet"/>
      </w:pPr>
      <w:r w:rsidRPr="000A6EE3">
        <w:rPr>
          <w:b/>
        </w:rPr>
        <w:t>LISTING</w:t>
      </w:r>
      <w:r w:rsidR="00BB7439" w:rsidRPr="000A6EE3">
        <w:rPr>
          <w:b/>
        </w:rPr>
        <w:t>—</w:t>
      </w:r>
      <w:r w:rsidRPr="000A6EE3">
        <w:t>To display one user</w:t>
      </w:r>
      <w:r w:rsidR="00666840" w:rsidRPr="000A6EE3">
        <w:t>’</w:t>
      </w:r>
      <w:r w:rsidRPr="000A6EE3">
        <w:t>s profile, a name-sorted list of all user</w:t>
      </w:r>
      <w:r w:rsidR="00666840" w:rsidRPr="000A6EE3">
        <w:t>’</w:t>
      </w:r>
      <w:r w:rsidRPr="000A6EE3">
        <w:t>s profiles, or a file or range of files with associated users and the access levels of each.</w:t>
      </w:r>
    </w:p>
    <w:p w14:paraId="3935A4C0" w14:textId="77777777" w:rsidR="001D6B73" w:rsidRPr="000A6EE3" w:rsidRDefault="00BB7439" w:rsidP="007B457D">
      <w:pPr>
        <w:pStyle w:val="ListBullet"/>
      </w:pPr>
      <w:r w:rsidRPr="000A6EE3">
        <w:rPr>
          <w:b/>
        </w:rPr>
        <w:t>RESTRICTING—</w:t>
      </w:r>
      <w:r w:rsidR="001D6B73" w:rsidRPr="000A6EE3">
        <w:t>To entirely limit access by user or by file, or to delete a range of files for a user or group of users.</w:t>
      </w:r>
    </w:p>
    <w:p w14:paraId="42AC325E" w14:textId="77777777" w:rsidR="006A68A3" w:rsidRPr="000A6EE3" w:rsidRDefault="006A68A3" w:rsidP="006A68A3">
      <w:pPr>
        <w:pStyle w:val="BodyText6"/>
      </w:pPr>
    </w:p>
    <w:p w14:paraId="59FE2128" w14:textId="37408E9F" w:rsidR="001D6B73" w:rsidRPr="000A6EE3" w:rsidRDefault="001D6B73" w:rsidP="00C559DF">
      <w:pPr>
        <w:pStyle w:val="BodyText"/>
      </w:pPr>
      <w:r w:rsidRPr="000A6EE3">
        <w:t>The options are designed to facilitate queries by user or by file. You can add or delete file access for one user or for many users. Or</w:t>
      </w:r>
      <w:r w:rsidR="00556D55" w:rsidRPr="000A6EE3">
        <w:t>,</w:t>
      </w:r>
      <w:r w:rsidRPr="000A6EE3">
        <w:t xml:space="preserve"> you can begin with the file and list users </w:t>
      </w:r>
      <w:r w:rsidR="00BB7439" w:rsidRPr="000A6EE3">
        <w:t>with access or restrict access.</w:t>
      </w:r>
    </w:p>
    <w:p w14:paraId="054AD958" w14:textId="77777777" w:rsidR="001D6B73" w:rsidRPr="000A6EE3" w:rsidRDefault="001D6B73" w:rsidP="005C694E">
      <w:pPr>
        <w:pStyle w:val="Heading3"/>
      </w:pPr>
      <w:bookmarkStart w:id="426" w:name="_Toc236534586"/>
      <w:bookmarkStart w:id="427" w:name="_Toc151534514"/>
      <w:r w:rsidRPr="000A6EE3">
        <w:lastRenderedPageBreak/>
        <w:t>Using the File Access Options</w:t>
      </w:r>
      <w:bookmarkEnd w:id="426"/>
      <w:bookmarkEnd w:id="427"/>
    </w:p>
    <w:p w14:paraId="2380C855" w14:textId="69570D1C" w:rsidR="007A02DA" w:rsidRPr="000A6EE3" w:rsidRDefault="007A02DA" w:rsidP="007A02DA">
      <w:pPr>
        <w:pStyle w:val="BodyText"/>
        <w:keepNext/>
        <w:keepLines/>
      </w:pPr>
      <w:r w:rsidRPr="000A6EE3">
        <w:fldChar w:fldCharType="begin"/>
      </w:r>
      <w:r w:rsidRPr="000A6EE3">
        <w:instrText xml:space="preserve"> XE “Using:File Access Options” </w:instrText>
      </w:r>
      <w:r w:rsidRPr="000A6EE3">
        <w:fldChar w:fldCharType="end"/>
      </w:r>
      <w:r w:rsidRPr="000A6EE3">
        <w:t xml:space="preserve">The </w:t>
      </w:r>
      <w:r w:rsidRPr="000A6EE3">
        <w:rPr>
          <w:b/>
        </w:rPr>
        <w:t>File Access Security</w:t>
      </w:r>
      <w:r w:rsidRPr="000A6EE3">
        <w:fldChar w:fldCharType="begin"/>
      </w:r>
      <w:r w:rsidRPr="000A6EE3">
        <w:instrText xml:space="preserve"> XE “File Access Security:Menu” </w:instrText>
      </w:r>
      <w:r w:rsidRPr="000A6EE3">
        <w:fldChar w:fldCharType="end"/>
      </w:r>
      <w:r w:rsidRPr="000A6EE3">
        <w:fldChar w:fldCharType="begin"/>
      </w:r>
      <w:r w:rsidRPr="000A6EE3">
        <w:instrText xml:space="preserve"> XE “Menus:File Access Security” </w:instrText>
      </w:r>
      <w:r w:rsidRPr="000A6EE3">
        <w:fldChar w:fldCharType="end"/>
      </w:r>
      <w:r w:rsidRPr="000A6EE3">
        <w:fldChar w:fldCharType="begin"/>
      </w:r>
      <w:r w:rsidRPr="000A6EE3">
        <w:instrText xml:space="preserve"> XE “Options:File Access Security” </w:instrText>
      </w:r>
      <w:r w:rsidRPr="000A6EE3">
        <w:fldChar w:fldCharType="end"/>
      </w:r>
      <w:r w:rsidRPr="000A6EE3">
        <w:t xml:space="preserve"> [XUFILEACCESS</w:t>
      </w:r>
      <w:r w:rsidRPr="000A6EE3">
        <w:fldChar w:fldCharType="begin"/>
      </w:r>
      <w:r w:rsidRPr="000A6EE3">
        <w:instrText xml:space="preserve"> XE “XUFILEACCESS Menu” </w:instrText>
      </w:r>
      <w:r w:rsidRPr="000A6EE3">
        <w:fldChar w:fldCharType="end"/>
      </w:r>
      <w:r w:rsidRPr="000A6EE3">
        <w:fldChar w:fldCharType="begin"/>
      </w:r>
      <w:r w:rsidRPr="000A6EE3">
        <w:instrText xml:space="preserve"> XE “Menus:XUFILEACCESS” </w:instrText>
      </w:r>
      <w:r w:rsidRPr="000A6EE3">
        <w:fldChar w:fldCharType="end"/>
      </w:r>
      <w:r w:rsidRPr="000A6EE3">
        <w:fldChar w:fldCharType="begin"/>
      </w:r>
      <w:r w:rsidRPr="000A6EE3">
        <w:instrText xml:space="preserve"> XE “Options:XUFILEACCESS” </w:instrText>
      </w:r>
      <w:r w:rsidRPr="000A6EE3">
        <w:fldChar w:fldCharType="end"/>
      </w:r>
      <w:r w:rsidRPr="000A6EE3">
        <w:t xml:space="preserve">] menu options are shown in </w:t>
      </w:r>
      <w:r w:rsidR="005C56EE" w:rsidRPr="005C56EE">
        <w:rPr>
          <w:color w:val="0000FF"/>
          <w:u w:val="single"/>
        </w:rPr>
        <w:fldChar w:fldCharType="begin"/>
      </w:r>
      <w:r w:rsidR="005C56EE" w:rsidRPr="005C56EE">
        <w:rPr>
          <w:color w:val="0000FF"/>
          <w:u w:val="single"/>
        </w:rPr>
        <w:instrText xml:space="preserve"> REF _Ref86542134 \h </w:instrText>
      </w:r>
      <w:r w:rsidR="005C56EE">
        <w:rPr>
          <w:color w:val="0000FF"/>
          <w:u w:val="single"/>
        </w:rPr>
        <w:instrText xml:space="preserve"> \* MERGEFORMAT </w:instrText>
      </w:r>
      <w:r w:rsidR="005C56EE" w:rsidRPr="005C56EE">
        <w:rPr>
          <w:color w:val="0000FF"/>
          <w:u w:val="single"/>
        </w:rPr>
      </w:r>
      <w:r w:rsidR="005C56EE" w:rsidRPr="005C56EE">
        <w:rPr>
          <w:color w:val="0000FF"/>
          <w:u w:val="single"/>
        </w:rPr>
        <w:fldChar w:fldCharType="separate"/>
      </w:r>
      <w:r w:rsidR="00F56C49" w:rsidRPr="00F56C49">
        <w:rPr>
          <w:color w:val="0000FF"/>
          <w:u w:val="single"/>
        </w:rPr>
        <w:t xml:space="preserve">Figure </w:t>
      </w:r>
      <w:r w:rsidR="00F56C49" w:rsidRPr="00F56C49">
        <w:rPr>
          <w:noProof/>
          <w:color w:val="0000FF"/>
          <w:u w:val="single"/>
        </w:rPr>
        <w:t>42</w:t>
      </w:r>
      <w:r w:rsidR="005C56EE" w:rsidRPr="005C56EE">
        <w:rPr>
          <w:color w:val="0000FF"/>
          <w:u w:val="single"/>
        </w:rPr>
        <w:fldChar w:fldCharType="end"/>
      </w:r>
      <w:r w:rsidRPr="000A6EE3">
        <w:t>.</w:t>
      </w:r>
    </w:p>
    <w:p w14:paraId="26FA934D" w14:textId="77777777" w:rsidR="00421D04" w:rsidRPr="000A6EE3" w:rsidRDefault="00421D04" w:rsidP="00421D04">
      <w:pPr>
        <w:pStyle w:val="BodyText6"/>
        <w:keepNext/>
        <w:keepLines/>
      </w:pPr>
    </w:p>
    <w:p w14:paraId="1E9223AC" w14:textId="5A58986A" w:rsidR="00A614FD" w:rsidRPr="000A6EE3" w:rsidRDefault="00A614FD" w:rsidP="002B6AE0">
      <w:pPr>
        <w:pStyle w:val="Caption"/>
      </w:pPr>
      <w:bookmarkStart w:id="428" w:name="_Ref86542134"/>
      <w:bookmarkStart w:id="429" w:name="_Toc193181649"/>
      <w:bookmarkStart w:id="430" w:name="_Toc151535095"/>
      <w:r w:rsidRPr="000A6EE3">
        <w:t xml:space="preserve">Figure </w:t>
      </w:r>
      <w:fldSimple w:instr=" SEQ Figure \* ARABIC ">
        <w:r w:rsidR="00F56C49">
          <w:rPr>
            <w:noProof/>
          </w:rPr>
          <w:t>42</w:t>
        </w:r>
      </w:fldSimple>
      <w:bookmarkEnd w:id="428"/>
      <w:r w:rsidR="00F92387" w:rsidRPr="000A6EE3">
        <w:t>:</w:t>
      </w:r>
      <w:r w:rsidR="004D2D1E" w:rsidRPr="000A6EE3">
        <w:t xml:space="preserve"> File Access Security Menu O</w:t>
      </w:r>
      <w:r w:rsidRPr="000A6EE3">
        <w:t>ptions</w:t>
      </w:r>
      <w:bookmarkEnd w:id="429"/>
      <w:bookmarkEnd w:id="430"/>
    </w:p>
    <w:p w14:paraId="676F3933" w14:textId="77777777" w:rsidR="001D6B73" w:rsidRPr="000A6EE3" w:rsidRDefault="001D6B73" w:rsidP="0074649F">
      <w:pPr>
        <w:pStyle w:val="MenuBox"/>
      </w:pPr>
      <w:r w:rsidRPr="000A6EE3">
        <w:t>SYSTEMS MANAGER MENU ...</w:t>
      </w:r>
      <w:r w:rsidRPr="000A6EE3">
        <w:tab/>
        <w:t>[EVE]</w:t>
      </w:r>
    </w:p>
    <w:p w14:paraId="30F250D0" w14:textId="77777777" w:rsidR="001D6B73" w:rsidRPr="000A6EE3" w:rsidRDefault="001D6B73" w:rsidP="0074649F">
      <w:pPr>
        <w:pStyle w:val="MenuBox"/>
      </w:pPr>
      <w:r w:rsidRPr="000A6EE3">
        <w:t>User Management ...</w:t>
      </w:r>
      <w:r w:rsidRPr="000A6EE3">
        <w:tab/>
        <w:t>[XUSER]</w:t>
      </w:r>
    </w:p>
    <w:p w14:paraId="5B131BFE" w14:textId="77777777" w:rsidR="001D6B73" w:rsidRPr="000A6EE3" w:rsidRDefault="001D6B73" w:rsidP="0074649F">
      <w:pPr>
        <w:pStyle w:val="MenuBox"/>
      </w:pPr>
      <w:r w:rsidRPr="000A6EE3">
        <w:t xml:space="preserve">   File Access Security ...</w:t>
      </w:r>
      <w:r w:rsidRPr="000A6EE3">
        <w:tab/>
        <w:t>[XUFILEACCESS]</w:t>
      </w:r>
    </w:p>
    <w:p w14:paraId="0725D6B7" w14:textId="77777777" w:rsidR="001D6B73" w:rsidRPr="000A6EE3" w:rsidRDefault="001D6B73" w:rsidP="0074649F">
      <w:pPr>
        <w:pStyle w:val="MenuBox"/>
      </w:pPr>
      <w:r w:rsidRPr="000A6EE3">
        <w:t xml:space="preserve">      Grant Users</w:t>
      </w:r>
      <w:r w:rsidR="00666840" w:rsidRPr="000A6EE3">
        <w:t>’</w:t>
      </w:r>
      <w:r w:rsidRPr="000A6EE3">
        <w:t xml:space="preserve"> Access to a Set of Files</w:t>
      </w:r>
      <w:r w:rsidRPr="000A6EE3">
        <w:tab/>
        <w:t>[XUFILEGRANT]</w:t>
      </w:r>
    </w:p>
    <w:p w14:paraId="51AACC1F" w14:textId="77777777" w:rsidR="001D6B73" w:rsidRPr="000A6EE3" w:rsidRDefault="001D6B73" w:rsidP="0074649F">
      <w:pPr>
        <w:pStyle w:val="MenuBox"/>
      </w:pPr>
      <w:r w:rsidRPr="000A6EE3">
        <w:t xml:space="preserve">      Copy One User</w:t>
      </w:r>
      <w:r w:rsidR="00666840" w:rsidRPr="000A6EE3">
        <w:t>’</w:t>
      </w:r>
      <w:r w:rsidRPr="000A6EE3">
        <w:t>s File Access to Others</w:t>
      </w:r>
      <w:r w:rsidRPr="000A6EE3">
        <w:tab/>
        <w:t>[XUFILECOPY]</w:t>
      </w:r>
    </w:p>
    <w:p w14:paraId="2065B075" w14:textId="77777777" w:rsidR="001D6B73" w:rsidRPr="000A6EE3" w:rsidRDefault="001D6B73" w:rsidP="0074649F">
      <w:pPr>
        <w:pStyle w:val="MenuBox"/>
      </w:pPr>
      <w:r w:rsidRPr="000A6EE3">
        <w:t xml:space="preserve">      Single file add/delete for a user</w:t>
      </w:r>
      <w:r w:rsidRPr="000A6EE3">
        <w:tab/>
        <w:t>[XUFILESINGLEADD]</w:t>
      </w:r>
    </w:p>
    <w:p w14:paraId="782F4142" w14:textId="77777777" w:rsidR="001D6B73" w:rsidRPr="000A6EE3" w:rsidRDefault="001D6B73" w:rsidP="0074649F">
      <w:pPr>
        <w:pStyle w:val="MenuBox"/>
      </w:pPr>
      <w:r w:rsidRPr="000A6EE3">
        <w:t xml:space="preserve">      Inquiry to a User</w:t>
      </w:r>
      <w:r w:rsidR="00666840" w:rsidRPr="000A6EE3">
        <w:t>’</w:t>
      </w:r>
      <w:r w:rsidRPr="000A6EE3">
        <w:t>s File Access</w:t>
      </w:r>
      <w:r w:rsidRPr="000A6EE3">
        <w:tab/>
        <w:t>[XUFILEINQUIRY]</w:t>
      </w:r>
    </w:p>
    <w:p w14:paraId="47E76920" w14:textId="77777777" w:rsidR="001D6B73" w:rsidRPr="000A6EE3" w:rsidRDefault="001D6B73" w:rsidP="0074649F">
      <w:pPr>
        <w:pStyle w:val="MenuBox"/>
      </w:pPr>
      <w:r w:rsidRPr="000A6EE3">
        <w:t xml:space="preserve">      List Access to Files by File number</w:t>
      </w:r>
      <w:r w:rsidRPr="000A6EE3">
        <w:tab/>
        <w:t>[XUFILELIST]</w:t>
      </w:r>
    </w:p>
    <w:p w14:paraId="13B8DD0D" w14:textId="77777777" w:rsidR="001D6B73" w:rsidRPr="000A6EE3" w:rsidRDefault="001D6B73" w:rsidP="0074649F">
      <w:pPr>
        <w:pStyle w:val="MenuBox"/>
      </w:pPr>
      <w:r w:rsidRPr="000A6EE3">
        <w:t xml:space="preserve">      Print Users Files</w:t>
      </w:r>
      <w:r w:rsidRPr="000A6EE3">
        <w:tab/>
        <w:t>[XUFILEPRINT]</w:t>
      </w:r>
    </w:p>
    <w:p w14:paraId="3604E8D5" w14:textId="77777777" w:rsidR="001D6B73" w:rsidRPr="000A6EE3" w:rsidRDefault="001D6B73" w:rsidP="0074649F">
      <w:pPr>
        <w:pStyle w:val="MenuBox"/>
      </w:pPr>
      <w:r w:rsidRPr="000A6EE3">
        <w:t xml:space="preserve">      Delete Users</w:t>
      </w:r>
      <w:r w:rsidR="00666840" w:rsidRPr="000A6EE3">
        <w:t>’</w:t>
      </w:r>
      <w:r w:rsidRPr="000A6EE3">
        <w:t xml:space="preserve"> Access to a Set of Files</w:t>
      </w:r>
      <w:r w:rsidRPr="000A6EE3">
        <w:tab/>
        <w:t>[XUFILESETDELETE]</w:t>
      </w:r>
    </w:p>
    <w:p w14:paraId="7564F430" w14:textId="77777777" w:rsidR="001D6B73" w:rsidRPr="000A6EE3" w:rsidRDefault="001D6B73" w:rsidP="0074649F">
      <w:pPr>
        <w:pStyle w:val="MenuBox"/>
      </w:pPr>
      <w:r w:rsidRPr="000A6EE3">
        <w:t xml:space="preserve">      Remove All Access from a Single User</w:t>
      </w:r>
      <w:r w:rsidRPr="000A6EE3">
        <w:tab/>
        <w:t>[XUFILEREMOVEALL]</w:t>
      </w:r>
    </w:p>
    <w:p w14:paraId="3CF8DA36" w14:textId="77777777" w:rsidR="001D6B73" w:rsidRPr="000A6EE3" w:rsidRDefault="001D6B73" w:rsidP="0074649F">
      <w:pPr>
        <w:pStyle w:val="MenuBox"/>
      </w:pPr>
      <w:r w:rsidRPr="000A6EE3">
        <w:t xml:space="preserve">      Take away All access to a File</w:t>
      </w:r>
      <w:r w:rsidRPr="000A6EE3">
        <w:tab/>
        <w:t>[XUFILEDELETE]</w:t>
      </w:r>
    </w:p>
    <w:p w14:paraId="31D81E5D" w14:textId="77777777" w:rsidR="001D6B73" w:rsidRPr="000A6EE3" w:rsidRDefault="001D6B73" w:rsidP="0074649F">
      <w:pPr>
        <w:pStyle w:val="MenuBox"/>
      </w:pPr>
      <w:r w:rsidRPr="000A6EE3">
        <w:t xml:space="preserve">      Assign/Delete a File Range</w:t>
      </w:r>
      <w:r w:rsidRPr="000A6EE3">
        <w:tab/>
        <w:t>[XUFILERANGEASSIGN]</w:t>
      </w:r>
    </w:p>
    <w:p w14:paraId="4B1199F8" w14:textId="77777777" w:rsidR="001D6B73" w:rsidRPr="000A6EE3" w:rsidRDefault="001D6B73" w:rsidP="00A7691A">
      <w:pPr>
        <w:pStyle w:val="BodyText6"/>
      </w:pPr>
    </w:p>
    <w:p w14:paraId="7D4CA42B" w14:textId="77777777" w:rsidR="001D6B73" w:rsidRPr="000A6EE3" w:rsidRDefault="00BB7439" w:rsidP="00F55C59">
      <w:pPr>
        <w:pStyle w:val="BodyText"/>
        <w:keepNext/>
        <w:keepLines/>
      </w:pPr>
      <w:r w:rsidRPr="000A6EE3">
        <w:t xml:space="preserve">When using options on the </w:t>
      </w:r>
      <w:r w:rsidRPr="000A6EE3">
        <w:rPr>
          <w:b/>
        </w:rPr>
        <w:t>File A</w:t>
      </w:r>
      <w:r w:rsidR="001D6B73" w:rsidRPr="000A6EE3">
        <w:rPr>
          <w:b/>
        </w:rPr>
        <w:t xml:space="preserve">ccess </w:t>
      </w:r>
      <w:r w:rsidRPr="000A6EE3">
        <w:rPr>
          <w:b/>
        </w:rPr>
        <w:t>Security</w:t>
      </w:r>
      <w:r w:rsidR="00870602" w:rsidRPr="000A6EE3">
        <w:fldChar w:fldCharType="begin"/>
      </w:r>
      <w:r w:rsidR="00870602" w:rsidRPr="000A6EE3">
        <w:instrText xml:space="preserve"> XE “File Access Security:Menu” </w:instrText>
      </w:r>
      <w:r w:rsidR="00870602" w:rsidRPr="000A6EE3">
        <w:fldChar w:fldCharType="end"/>
      </w:r>
      <w:r w:rsidR="00870602" w:rsidRPr="000A6EE3">
        <w:fldChar w:fldCharType="begin"/>
      </w:r>
      <w:r w:rsidR="00870602" w:rsidRPr="000A6EE3">
        <w:instrText xml:space="preserve"> XE “Menus:File Access Security” </w:instrText>
      </w:r>
      <w:r w:rsidR="00870602" w:rsidRPr="000A6EE3">
        <w:fldChar w:fldCharType="end"/>
      </w:r>
      <w:r w:rsidR="00870602" w:rsidRPr="000A6EE3">
        <w:fldChar w:fldCharType="begin"/>
      </w:r>
      <w:r w:rsidR="00870602" w:rsidRPr="000A6EE3">
        <w:instrText xml:space="preserve"> XE “Options:File Access Security” </w:instrText>
      </w:r>
      <w:r w:rsidR="00870602" w:rsidRPr="000A6EE3">
        <w:fldChar w:fldCharType="end"/>
      </w:r>
      <w:r w:rsidR="00870602" w:rsidRPr="000A6EE3">
        <w:t xml:space="preserve"> [XUFILEACCESS</w:t>
      </w:r>
      <w:r w:rsidR="00870602" w:rsidRPr="000A6EE3">
        <w:fldChar w:fldCharType="begin"/>
      </w:r>
      <w:r w:rsidR="00870602" w:rsidRPr="000A6EE3">
        <w:instrText xml:space="preserve"> XE “XUFILEACCESS Menu” </w:instrText>
      </w:r>
      <w:r w:rsidR="00870602" w:rsidRPr="000A6EE3">
        <w:fldChar w:fldCharType="end"/>
      </w:r>
      <w:r w:rsidR="00870602" w:rsidRPr="000A6EE3">
        <w:fldChar w:fldCharType="begin"/>
      </w:r>
      <w:r w:rsidR="00870602" w:rsidRPr="000A6EE3">
        <w:instrText xml:space="preserve"> XE “Menus:XUFILEACCESS” </w:instrText>
      </w:r>
      <w:r w:rsidR="00870602" w:rsidRPr="000A6EE3">
        <w:fldChar w:fldCharType="end"/>
      </w:r>
      <w:r w:rsidR="00870602" w:rsidRPr="000A6EE3">
        <w:fldChar w:fldCharType="begin"/>
      </w:r>
      <w:r w:rsidR="00870602" w:rsidRPr="000A6EE3">
        <w:instrText xml:space="preserve"> XE “Options:XUFILEACCESS” </w:instrText>
      </w:r>
      <w:r w:rsidR="00870602" w:rsidRPr="000A6EE3">
        <w:fldChar w:fldCharType="end"/>
      </w:r>
      <w:r w:rsidR="00870602" w:rsidRPr="000A6EE3">
        <w:t>]</w:t>
      </w:r>
      <w:r w:rsidRPr="000A6EE3">
        <w:t xml:space="preserve"> menu</w:t>
      </w:r>
      <w:r w:rsidR="001D6B73" w:rsidRPr="000A6EE3">
        <w:t>, you may have the following questions:</w:t>
      </w:r>
    </w:p>
    <w:p w14:paraId="0043071A" w14:textId="77777777" w:rsidR="001D6B73" w:rsidRPr="000A6EE3" w:rsidRDefault="001D6B73" w:rsidP="00F55C59">
      <w:pPr>
        <w:pStyle w:val="ListBullet"/>
        <w:keepNext/>
        <w:keepLines/>
      </w:pPr>
      <w:r w:rsidRPr="000A6EE3">
        <w:t xml:space="preserve">What is the </w:t>
      </w:r>
      <w:r w:rsidRPr="000A6EE3">
        <w:rPr>
          <w:b/>
        </w:rPr>
        <w:t>DUZ#</w:t>
      </w:r>
      <w:r w:rsidRPr="000A6EE3">
        <w:t xml:space="preserve"> that appears next to the user</w:t>
      </w:r>
      <w:r w:rsidR="00666840" w:rsidRPr="000A6EE3">
        <w:t>’</w:t>
      </w:r>
      <w:r w:rsidRPr="000A6EE3">
        <w:t>s name?</w:t>
      </w:r>
    </w:p>
    <w:p w14:paraId="26741F21" w14:textId="77777777" w:rsidR="001D6B73" w:rsidRPr="000A6EE3" w:rsidRDefault="001D6B73" w:rsidP="007A02DA">
      <w:pPr>
        <w:pStyle w:val="ListBullet"/>
      </w:pPr>
      <w:r w:rsidRPr="000A6EE3">
        <w:t>How is a range of file numbers specified?</w:t>
      </w:r>
    </w:p>
    <w:p w14:paraId="4FDAEEAF" w14:textId="39833FDF" w:rsidR="001D6B73" w:rsidRPr="000A6EE3" w:rsidRDefault="001D6B73" w:rsidP="007B457D">
      <w:pPr>
        <w:pStyle w:val="ListBullet"/>
      </w:pPr>
      <w:r w:rsidRPr="000A6EE3">
        <w:t>What are the queuing questions all about?</w:t>
      </w:r>
    </w:p>
    <w:p w14:paraId="7B362C7E" w14:textId="77777777" w:rsidR="00DE1F70" w:rsidRPr="000A6EE3" w:rsidRDefault="00DE1F70" w:rsidP="00DE1F70">
      <w:pPr>
        <w:pStyle w:val="BodyText6"/>
      </w:pPr>
    </w:p>
    <w:p w14:paraId="1D03928F" w14:textId="77777777" w:rsidR="001D6B73" w:rsidRPr="000A6EE3" w:rsidRDefault="001D6B73" w:rsidP="00D021A2">
      <w:pPr>
        <w:pStyle w:val="Heading4"/>
      </w:pPr>
      <w:bookmarkStart w:id="431" w:name="_Ref352761276"/>
      <w:bookmarkStart w:id="432" w:name="_Toc151534515"/>
      <w:r w:rsidRPr="000A6EE3">
        <w:t>Understanding DUZ (User Number)</w:t>
      </w:r>
      <w:bookmarkEnd w:id="431"/>
      <w:bookmarkEnd w:id="432"/>
    </w:p>
    <w:p w14:paraId="2D1A2967" w14:textId="77777777" w:rsidR="001D6B73" w:rsidRPr="000A6EE3" w:rsidRDefault="00F55C59" w:rsidP="00D16EA3">
      <w:pPr>
        <w:pStyle w:val="BodyText"/>
        <w:keepNext/>
        <w:keepLines/>
      </w:pPr>
      <w:r w:rsidRPr="000A6EE3">
        <w:fldChar w:fldCharType="begin"/>
      </w:r>
      <w:r w:rsidRPr="000A6EE3">
        <w:instrText xml:space="preserve"> XE </w:instrText>
      </w:r>
      <w:r w:rsidR="00666840" w:rsidRPr="000A6EE3">
        <w:instrText>“</w:instrText>
      </w:r>
      <w:r w:rsidRPr="000A6EE3">
        <w:instrText>Understanding DUZ (User Number)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DUZ:Description</w:instrText>
      </w:r>
      <w:r w:rsidR="00666840" w:rsidRPr="000A6EE3">
        <w:instrText>”</w:instrText>
      </w:r>
      <w:r w:rsidRPr="000A6EE3">
        <w:fldChar w:fldCharType="end"/>
      </w:r>
      <w:r w:rsidR="001D6B73" w:rsidRPr="000A6EE3">
        <w:t>When listing the file accesses by user or by file, the user</w:t>
      </w:r>
      <w:r w:rsidR="00666840" w:rsidRPr="000A6EE3">
        <w:t>’</w:t>
      </w:r>
      <w:r w:rsidR="001D6B73" w:rsidRPr="000A6EE3">
        <w:t xml:space="preserve">s name is followed by a number in parentheses. The heading indicates that this is the </w:t>
      </w:r>
      <w:r w:rsidR="00666840" w:rsidRPr="000A6EE3">
        <w:t>“</w:t>
      </w:r>
      <w:r w:rsidR="00997E4E" w:rsidRPr="000A6EE3">
        <w:t>User #,</w:t>
      </w:r>
      <w:r w:rsidR="00666840" w:rsidRPr="000A6EE3">
        <w:t>”</w:t>
      </w:r>
      <w:r w:rsidR="00997E4E" w:rsidRPr="000A6EE3">
        <w:t xml:space="preserve"> which</w:t>
      </w:r>
      <w:r w:rsidR="001D6B73" w:rsidRPr="000A6EE3">
        <w:t xml:space="preserve"> is the same as the </w:t>
      </w:r>
      <w:r w:rsidR="001D6B73" w:rsidRPr="000A6EE3">
        <w:rPr>
          <w:b/>
        </w:rPr>
        <w:t>DUZ#</w:t>
      </w:r>
      <w:r w:rsidR="001D6B73" w:rsidRPr="000A6EE3">
        <w:t>.</w:t>
      </w:r>
    </w:p>
    <w:p w14:paraId="5FB329C2" w14:textId="77777777" w:rsidR="00A65A8B" w:rsidRPr="000A6EE3" w:rsidRDefault="00A65A8B" w:rsidP="00D16EA3">
      <w:pPr>
        <w:pStyle w:val="BodyText"/>
        <w:keepNext/>
        <w:keepLines/>
      </w:pPr>
      <w:r w:rsidRPr="000A6EE3">
        <w:t>Once the user enters an Access</w:t>
      </w:r>
      <w:r w:rsidRPr="000A6EE3">
        <w:fldChar w:fldCharType="begin"/>
      </w:r>
      <w:r w:rsidRPr="000A6EE3">
        <w:instrText xml:space="preserve"> XE </w:instrText>
      </w:r>
      <w:r w:rsidR="00666840" w:rsidRPr="000A6EE3">
        <w:instrText>“</w:instrText>
      </w:r>
      <w:r w:rsidRPr="000A6EE3">
        <w:instrText>Access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Codes:Access</w:instrText>
      </w:r>
      <w:r w:rsidR="00666840" w:rsidRPr="000A6EE3">
        <w:instrText>”</w:instrText>
      </w:r>
      <w:r w:rsidRPr="000A6EE3">
        <w:instrText xml:space="preserve"> </w:instrText>
      </w:r>
      <w:r w:rsidRPr="000A6EE3">
        <w:fldChar w:fldCharType="end"/>
      </w:r>
      <w:r w:rsidRPr="000A6EE3">
        <w:t xml:space="preserve"> and Verify code</w:t>
      </w:r>
      <w:r w:rsidRPr="000A6EE3">
        <w:fldChar w:fldCharType="begin"/>
      </w:r>
      <w:r w:rsidRPr="000A6EE3">
        <w:instrText xml:space="preserve"> XE </w:instrText>
      </w:r>
      <w:r w:rsidR="00666840" w:rsidRPr="000A6EE3">
        <w:instrText>“</w:instrText>
      </w:r>
      <w:r w:rsidRPr="000A6EE3">
        <w:instrText>Verify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Codes:Verify</w:instrText>
      </w:r>
      <w:r w:rsidR="00666840" w:rsidRPr="000A6EE3">
        <w:instrText>”</w:instrText>
      </w:r>
      <w:r w:rsidRPr="000A6EE3">
        <w:instrText xml:space="preserve"> </w:instrText>
      </w:r>
      <w:r w:rsidRPr="000A6EE3">
        <w:fldChar w:fldCharType="end"/>
      </w:r>
      <w:r w:rsidRPr="000A6EE3">
        <w:t>, Kernel</w:t>
      </w:r>
      <w:r w:rsidR="00666840" w:rsidRPr="000A6EE3">
        <w:t>’</w:t>
      </w:r>
      <w:r w:rsidRPr="000A6EE3">
        <w:t xml:space="preserve">s Signon/Security uses the </w:t>
      </w:r>
      <w:r w:rsidRPr="000A6EE3">
        <w:rPr>
          <w:b/>
        </w:rPr>
        <w:t>DUZ</w:t>
      </w:r>
      <w:r w:rsidRPr="000A6EE3">
        <w:t xml:space="preserve"> variable to identify an entry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 xml:space="preserve">. It </w:t>
      </w:r>
      <w:r w:rsidRPr="000A6EE3">
        <w:rPr>
          <w:i/>
        </w:rPr>
        <w:t>must</w:t>
      </w:r>
      <w:r w:rsidRPr="000A6EE3">
        <w:t xml:space="preserve"> be a unique identifier, so the user</w:t>
      </w:r>
      <w:r w:rsidR="00666840" w:rsidRPr="000A6EE3">
        <w:t>’</w:t>
      </w:r>
      <w:r w:rsidRPr="000A6EE3">
        <w:t xml:space="preserve">s name </w:t>
      </w:r>
      <w:r w:rsidR="00B649B1" w:rsidRPr="000A6EE3">
        <w:t xml:space="preserve">does </w:t>
      </w:r>
      <w:r w:rsidR="00B649B1" w:rsidRPr="000A6EE3">
        <w:rPr>
          <w:i/>
        </w:rPr>
        <w:t>not</w:t>
      </w:r>
      <w:r w:rsidR="00B649B1" w:rsidRPr="000A6EE3">
        <w:t xml:space="preserve"> work</w:t>
      </w:r>
      <w:r w:rsidRPr="000A6EE3">
        <w:t xml:space="preserve">. Instead, the Internal Entry Number (IEN) is used. That is what becomes the value of </w:t>
      </w:r>
      <w:r w:rsidRPr="000A6EE3">
        <w:rPr>
          <w:b/>
        </w:rPr>
        <w:t>DUZ</w:t>
      </w:r>
      <w:r w:rsidRPr="000A6EE3">
        <w:t>.</w:t>
      </w:r>
    </w:p>
    <w:p w14:paraId="7755F368" w14:textId="08318CCC" w:rsidR="00A65A8B" w:rsidRPr="000A6EE3" w:rsidRDefault="0015207B" w:rsidP="00D16EA3">
      <w:pPr>
        <w:pStyle w:val="Note"/>
      </w:pPr>
      <w:r w:rsidRPr="000A6EE3">
        <w:rPr>
          <w:noProof/>
          <w:lang w:eastAsia="en-US"/>
        </w:rPr>
        <w:drawing>
          <wp:inline distT="0" distB="0" distL="0" distR="0" wp14:anchorId="70A855D1" wp14:editId="0D086DFD">
            <wp:extent cx="314325" cy="30480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00D16EA3" w:rsidRPr="000A6EE3">
        <w:rPr>
          <w:b/>
        </w:rPr>
        <w:tab/>
        <w:t>NOTE:</w:t>
      </w:r>
      <w:r w:rsidR="00D16EA3" w:rsidRPr="000A6EE3">
        <w:t xml:space="preserve"> </w:t>
      </w:r>
      <w:r w:rsidR="00A65A8B" w:rsidRPr="000A6EE3">
        <w:t xml:space="preserve">Some users have low numbers while others have high ones. This simply indicates the order their names were entered into the </w:t>
      </w:r>
      <w:r w:rsidR="00AC1AE5" w:rsidRPr="000A6EE3">
        <w:t>NEW PERSON (#200) file</w:t>
      </w:r>
      <w:r w:rsidR="00A65A8B" w:rsidRPr="000A6EE3">
        <w:fldChar w:fldCharType="begin"/>
      </w:r>
      <w:r w:rsidR="00A65A8B" w:rsidRPr="000A6EE3">
        <w:instrText xml:space="preserve"> XE </w:instrText>
      </w:r>
      <w:r w:rsidR="00666840" w:rsidRPr="000A6EE3">
        <w:instrText>“</w:instrText>
      </w:r>
      <w:r w:rsidR="00AC1AE5" w:rsidRPr="000A6EE3">
        <w:instrText>NEW PERSON (#200) File</w:instrText>
      </w:r>
      <w:r w:rsidR="00666840" w:rsidRPr="000A6EE3">
        <w:instrText>”</w:instrText>
      </w:r>
      <w:r w:rsidR="00A65A8B" w:rsidRPr="000A6EE3">
        <w:instrText xml:space="preserve"> </w:instrText>
      </w:r>
      <w:r w:rsidR="00A65A8B" w:rsidRPr="000A6EE3">
        <w:fldChar w:fldCharType="end"/>
      </w:r>
      <w:r w:rsidR="00A65A8B" w:rsidRPr="000A6EE3">
        <w:fldChar w:fldCharType="begin"/>
      </w:r>
      <w:r w:rsidR="00A65A8B" w:rsidRPr="000A6EE3">
        <w:instrText xml:space="preserve"> XE </w:instrText>
      </w:r>
      <w:r w:rsidR="00666840" w:rsidRPr="000A6EE3">
        <w:instrText>“</w:instrText>
      </w:r>
      <w:r w:rsidR="00A65A8B" w:rsidRPr="000A6EE3">
        <w:instrText>Files:NEW PERSON (#200)</w:instrText>
      </w:r>
      <w:r w:rsidR="00666840" w:rsidRPr="000A6EE3">
        <w:instrText>”</w:instrText>
      </w:r>
      <w:r w:rsidR="00A65A8B" w:rsidRPr="000A6EE3">
        <w:instrText xml:space="preserve"> </w:instrText>
      </w:r>
      <w:r w:rsidR="00A65A8B" w:rsidRPr="000A6EE3">
        <w:fldChar w:fldCharType="end"/>
      </w:r>
      <w:r w:rsidR="00A65A8B" w:rsidRPr="000A6EE3">
        <w:t>. Users with low numbers are often people who began using the system some years ago, while users with high numbers tend to be recent entries in the file.</w:t>
      </w:r>
    </w:p>
    <w:p w14:paraId="6FF32D0C" w14:textId="77777777" w:rsidR="00421D04" w:rsidRPr="000A6EE3" w:rsidRDefault="00421D04" w:rsidP="00421D04">
      <w:pPr>
        <w:pStyle w:val="BodyText6"/>
      </w:pPr>
    </w:p>
    <w:p w14:paraId="3767C741" w14:textId="53237F91" w:rsidR="007C5510" w:rsidRPr="000A6EE3" w:rsidRDefault="00A65A8B" w:rsidP="001407C5">
      <w:pPr>
        <w:pStyle w:val="BodyText"/>
        <w:keepNext/>
        <w:keepLines/>
      </w:pPr>
      <w:r w:rsidRPr="000A6EE3">
        <w:rPr>
          <w:b/>
        </w:rPr>
        <w:t>DUZ</w:t>
      </w:r>
      <w:r w:rsidRPr="000A6EE3">
        <w:fldChar w:fldCharType="begin"/>
      </w:r>
      <w:r w:rsidRPr="000A6EE3">
        <w:instrText xml:space="preserve"> XE </w:instrText>
      </w:r>
      <w:r w:rsidR="00666840" w:rsidRPr="000A6EE3">
        <w:instrText>“</w:instrText>
      </w:r>
      <w:r w:rsidRPr="000A6EE3">
        <w:instrText>DUZ:Variable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Variables:DUZ</w:instrText>
      </w:r>
      <w:r w:rsidR="00666840" w:rsidRPr="000A6EE3">
        <w:instrText>”</w:instrText>
      </w:r>
      <w:r w:rsidRPr="000A6EE3">
        <w:instrText xml:space="preserve"> </w:instrText>
      </w:r>
      <w:r w:rsidRPr="000A6EE3">
        <w:fldChar w:fldCharType="end"/>
      </w:r>
      <w:r w:rsidRPr="000A6EE3">
        <w:t xml:space="preserve"> is a local variable array that identifies the user who has signed onto the system. It is the Internal Entry Number (IEN) for the user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:DUZ</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(#200):DUZ</w:instrText>
      </w:r>
      <w:r w:rsidR="00666840" w:rsidRPr="000A6EE3">
        <w:instrText>”</w:instrText>
      </w:r>
      <w:r w:rsidRPr="000A6EE3">
        <w:instrText xml:space="preserve"> </w:instrText>
      </w:r>
      <w:r w:rsidRPr="000A6EE3">
        <w:fldChar w:fldCharType="end"/>
      </w:r>
      <w:r w:rsidRPr="000A6EE3">
        <w:t xml:space="preserve">. </w:t>
      </w:r>
      <w:r w:rsidR="006B7CB4" w:rsidRPr="000A6EE3">
        <w:t>Besides the unique IEN, th</w:t>
      </w:r>
      <w:r w:rsidR="004C4788" w:rsidRPr="000A6EE3">
        <w:t xml:space="preserve">e </w:t>
      </w:r>
      <w:r w:rsidR="004C4788" w:rsidRPr="000A6EE3">
        <w:rPr>
          <w:b/>
        </w:rPr>
        <w:t>DUZ</w:t>
      </w:r>
      <w:r w:rsidR="006B7CB4" w:rsidRPr="000A6EE3">
        <w:t xml:space="preserve"> array contains other </w:t>
      </w:r>
      <w:r w:rsidR="001407C5" w:rsidRPr="000A6EE3">
        <w:t>variable</w:t>
      </w:r>
      <w:r w:rsidR="00DB742B" w:rsidRPr="000A6EE3">
        <w:t>s</w:t>
      </w:r>
      <w:r w:rsidR="006B7CB4" w:rsidRPr="000A6EE3">
        <w:t xml:space="preserve"> specific to the </w:t>
      </w:r>
      <w:r w:rsidR="001407C5" w:rsidRPr="000A6EE3">
        <w:t xml:space="preserve">signed-on </w:t>
      </w:r>
      <w:r w:rsidR="006B7CB4" w:rsidRPr="000A6EE3">
        <w:t>user</w:t>
      </w:r>
      <w:r w:rsidR="004C4788" w:rsidRPr="000A6EE3">
        <w:t xml:space="preserve">, which are listed in </w:t>
      </w:r>
      <w:r w:rsidR="004C4788" w:rsidRPr="000A6EE3">
        <w:rPr>
          <w:color w:val="0000FF"/>
          <w:u w:val="single"/>
        </w:rPr>
        <w:fldChar w:fldCharType="begin" w:fldLock="1"/>
      </w:r>
      <w:r w:rsidR="004C4788" w:rsidRPr="000A6EE3">
        <w:rPr>
          <w:color w:val="0000FF"/>
          <w:u w:val="single"/>
        </w:rPr>
        <w:instrText xml:space="preserve"> REF _Ref29373566 \h  \* MERGEFORMAT </w:instrText>
      </w:r>
      <w:r w:rsidR="004C4788" w:rsidRPr="000A6EE3">
        <w:rPr>
          <w:color w:val="0000FF"/>
          <w:u w:val="single"/>
        </w:rPr>
      </w:r>
      <w:r w:rsidR="004C4788" w:rsidRPr="000A6EE3">
        <w:rPr>
          <w:color w:val="0000FF"/>
          <w:u w:val="single"/>
        </w:rPr>
        <w:fldChar w:fldCharType="separate"/>
      </w:r>
      <w:r w:rsidR="000666E3" w:rsidRPr="000666E3">
        <w:rPr>
          <w:color w:val="0000FF"/>
          <w:u w:val="single"/>
        </w:rPr>
        <w:t>Table 9</w:t>
      </w:r>
      <w:r w:rsidR="004C4788" w:rsidRPr="000A6EE3">
        <w:rPr>
          <w:color w:val="0000FF"/>
          <w:u w:val="single"/>
        </w:rPr>
        <w:fldChar w:fldCharType="end"/>
      </w:r>
      <w:r w:rsidR="006B7CB4" w:rsidRPr="000A6EE3">
        <w:t>:</w:t>
      </w:r>
    </w:p>
    <w:p w14:paraId="4A7D3581" w14:textId="77777777" w:rsidR="00421D04" w:rsidRPr="000A6EE3" w:rsidRDefault="00421D04" w:rsidP="00421D04">
      <w:pPr>
        <w:pStyle w:val="BodyText6"/>
        <w:keepNext/>
        <w:keepLines/>
      </w:pPr>
    </w:p>
    <w:p w14:paraId="2353E6CD" w14:textId="12D88EC3" w:rsidR="00860E33" w:rsidRPr="000A6EE3" w:rsidRDefault="00860E33" w:rsidP="00860E33">
      <w:pPr>
        <w:pStyle w:val="Caption"/>
      </w:pPr>
      <w:bookmarkStart w:id="433" w:name="_Ref29373566"/>
      <w:bookmarkStart w:id="434" w:name="_Toc151535434"/>
      <w:r w:rsidRPr="000A6EE3">
        <w:t xml:space="preserve">Table </w:t>
      </w:r>
      <w:fldSimple w:instr=" SEQ Table \* ARABIC ">
        <w:r w:rsidR="00F56C49">
          <w:rPr>
            <w:noProof/>
          </w:rPr>
          <w:t>9</w:t>
        </w:r>
      </w:fldSimple>
      <w:bookmarkEnd w:id="433"/>
      <w:r w:rsidRPr="000A6EE3">
        <w:t>: DUZ Array</w:t>
      </w:r>
      <w:r w:rsidR="001A2F8F" w:rsidRPr="000A6EE3">
        <w:t xml:space="preserve"> Variables</w:t>
      </w:r>
      <w:bookmarkEnd w:id="43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DUZ Array Variables"/>
        <w:tblDescription w:val="DUZ Array Variables"/>
      </w:tblPr>
      <w:tblGrid>
        <w:gridCol w:w="2991"/>
        <w:gridCol w:w="6349"/>
      </w:tblGrid>
      <w:tr w:rsidR="00860E33" w:rsidRPr="000A6EE3" w14:paraId="64A173A0" w14:textId="77777777" w:rsidTr="00421D04">
        <w:trPr>
          <w:tblHeader/>
        </w:trPr>
        <w:tc>
          <w:tcPr>
            <w:tcW w:w="2628" w:type="dxa"/>
            <w:shd w:val="clear" w:color="auto" w:fill="F2F2F2" w:themeFill="background1" w:themeFillShade="F2"/>
          </w:tcPr>
          <w:p w14:paraId="64CA064F" w14:textId="77777777" w:rsidR="00860E33" w:rsidRPr="000A6EE3" w:rsidRDefault="00860E33" w:rsidP="00860E33">
            <w:pPr>
              <w:pStyle w:val="TableHeading"/>
            </w:pPr>
            <w:r w:rsidRPr="000A6EE3">
              <w:t>Variable</w:t>
            </w:r>
          </w:p>
        </w:tc>
        <w:tc>
          <w:tcPr>
            <w:tcW w:w="6948" w:type="dxa"/>
            <w:shd w:val="clear" w:color="auto" w:fill="F2F2F2" w:themeFill="background1" w:themeFillShade="F2"/>
          </w:tcPr>
          <w:p w14:paraId="3560FB9D" w14:textId="77777777" w:rsidR="00860E33" w:rsidRPr="000A6EE3" w:rsidRDefault="00860E33" w:rsidP="00860E33">
            <w:pPr>
              <w:pStyle w:val="TableHeading"/>
            </w:pPr>
            <w:r w:rsidRPr="000A6EE3">
              <w:t>Description</w:t>
            </w:r>
          </w:p>
        </w:tc>
      </w:tr>
      <w:tr w:rsidR="00860E33" w:rsidRPr="000A6EE3" w14:paraId="3FF9EE88" w14:textId="77777777" w:rsidTr="00421D04">
        <w:tc>
          <w:tcPr>
            <w:tcW w:w="2628" w:type="dxa"/>
          </w:tcPr>
          <w:p w14:paraId="20DDA6CE" w14:textId="77777777" w:rsidR="00860E33" w:rsidRPr="000A6EE3" w:rsidRDefault="00860E33" w:rsidP="00860E33">
            <w:pPr>
              <w:pStyle w:val="TableText"/>
              <w:keepNext/>
              <w:keepLines/>
              <w:rPr>
                <w:b/>
              </w:rPr>
            </w:pPr>
            <w:r w:rsidRPr="000A6EE3">
              <w:rPr>
                <w:b/>
              </w:rPr>
              <w:t>DUZ(0)</w:t>
            </w:r>
          </w:p>
        </w:tc>
        <w:tc>
          <w:tcPr>
            <w:tcW w:w="6948" w:type="dxa"/>
          </w:tcPr>
          <w:p w14:paraId="7254F2F7" w14:textId="77777777" w:rsidR="00860E33" w:rsidRPr="000A6EE3" w:rsidRDefault="00860E33" w:rsidP="00860E33">
            <w:pPr>
              <w:pStyle w:val="TableText"/>
              <w:keepNext/>
              <w:keepLines/>
            </w:pPr>
            <w:r w:rsidRPr="000A6EE3">
              <w:t>Thi</w:t>
            </w:r>
            <w:r w:rsidR="00FD0F50" w:rsidRPr="000A6EE3">
              <w:t>s variable stores the level of P</w:t>
            </w:r>
            <w:r w:rsidRPr="000A6EE3">
              <w:t>rogrammer access (i.e., VA FileMan Access Code) of the user at signon (e.g., </w:t>
            </w:r>
            <w:r w:rsidRPr="000A6EE3">
              <w:rPr>
                <w:b/>
              </w:rPr>
              <w:t>@</w:t>
            </w:r>
            <w:r w:rsidRPr="000A6EE3">
              <w:t>). This variable is derived from the value stored in the FILE MANAGER ACCESS CODE (#3) field</w:t>
            </w:r>
            <w:r w:rsidRPr="000A6EE3">
              <w:rPr>
                <w:rFonts w:ascii="Times New Roman" w:hAnsi="Times New Roman"/>
                <w:sz w:val="24"/>
              </w:rPr>
              <w:fldChar w:fldCharType="begin"/>
            </w:r>
            <w:r w:rsidRPr="000A6EE3">
              <w:rPr>
                <w:rFonts w:ascii="Times New Roman" w:hAnsi="Times New Roman"/>
                <w:sz w:val="24"/>
              </w:rPr>
              <w:instrText xml:space="preserve"> XE “FILE MANAGER ACCESS CODE (#3)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“Fields:FILE MANAGER ACCESS CODE (#3)” </w:instrText>
            </w:r>
            <w:r w:rsidRPr="000A6EE3">
              <w:rPr>
                <w:rFonts w:ascii="Times New Roman" w:hAnsi="Times New Roman"/>
                <w:sz w:val="24"/>
              </w:rPr>
              <w:fldChar w:fldCharType="end"/>
            </w:r>
            <w:r w:rsidRPr="000A6EE3">
              <w:t xml:space="preserve"> in the NEW PERSON (#200) file</w:t>
            </w:r>
            <w:r w:rsidRPr="000A6EE3">
              <w:rPr>
                <w:rFonts w:ascii="Times New Roman" w:hAnsi="Times New Roman"/>
                <w:sz w:val="24"/>
                <w:szCs w:val="24"/>
              </w:rPr>
              <w:fldChar w:fldCharType="begin"/>
            </w:r>
            <w:r w:rsidRPr="000A6EE3">
              <w:rPr>
                <w:rFonts w:ascii="Times New Roman" w:hAnsi="Times New Roman"/>
                <w:sz w:val="24"/>
                <w:szCs w:val="24"/>
              </w:rPr>
              <w:instrText xml:space="preserve"> XE “NEW PERSON (#200) File:DUZ”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“Files:NEW PERSON (#200):DUZ” </w:instrText>
            </w:r>
            <w:r w:rsidRPr="000A6EE3">
              <w:rPr>
                <w:rFonts w:ascii="Times New Roman" w:hAnsi="Times New Roman"/>
                <w:sz w:val="24"/>
                <w:szCs w:val="24"/>
              </w:rPr>
              <w:fldChar w:fldCharType="end"/>
            </w:r>
            <w:r w:rsidRPr="000A6EE3">
              <w:t>.</w:t>
            </w:r>
          </w:p>
        </w:tc>
      </w:tr>
      <w:tr w:rsidR="00860E33" w:rsidRPr="000A6EE3" w14:paraId="309784EF" w14:textId="77777777" w:rsidTr="00421D04">
        <w:tc>
          <w:tcPr>
            <w:tcW w:w="2628" w:type="dxa"/>
          </w:tcPr>
          <w:p w14:paraId="7240BA89" w14:textId="77777777" w:rsidR="00860E33" w:rsidRPr="000A6EE3" w:rsidRDefault="00860E33" w:rsidP="00860E33">
            <w:pPr>
              <w:pStyle w:val="TableText"/>
              <w:rPr>
                <w:b/>
              </w:rPr>
            </w:pPr>
            <w:r w:rsidRPr="000A6EE3">
              <w:rPr>
                <w:b/>
              </w:rPr>
              <w:t>DUZ(1)</w:t>
            </w:r>
          </w:p>
        </w:tc>
        <w:tc>
          <w:tcPr>
            <w:tcW w:w="6948" w:type="dxa"/>
          </w:tcPr>
          <w:p w14:paraId="3840FF86" w14:textId="77777777" w:rsidR="00860E33" w:rsidRPr="000A6EE3" w:rsidRDefault="00860E33" w:rsidP="00860E33">
            <w:pPr>
              <w:pStyle w:val="TableText"/>
            </w:pPr>
            <w:r w:rsidRPr="000A6EE3">
              <w:t xml:space="preserve">This variable is obsolete; it is always set to </w:t>
            </w:r>
            <w:r w:rsidRPr="000A6EE3">
              <w:rPr>
                <w:b/>
              </w:rPr>
              <w:t>NULL</w:t>
            </w:r>
            <w:r w:rsidRPr="000A6EE3">
              <w:t>.</w:t>
            </w:r>
          </w:p>
        </w:tc>
      </w:tr>
      <w:tr w:rsidR="00860E33" w:rsidRPr="000A6EE3" w14:paraId="355D5922" w14:textId="77777777" w:rsidTr="00421D04">
        <w:tc>
          <w:tcPr>
            <w:tcW w:w="2628" w:type="dxa"/>
          </w:tcPr>
          <w:p w14:paraId="3FD382B7" w14:textId="77777777" w:rsidR="00860E33" w:rsidRPr="000A6EE3" w:rsidRDefault="00860E33" w:rsidP="00860E33">
            <w:pPr>
              <w:pStyle w:val="TableText"/>
              <w:rPr>
                <w:b/>
              </w:rPr>
            </w:pPr>
            <w:r w:rsidRPr="000A6EE3">
              <w:rPr>
                <w:b/>
              </w:rPr>
              <w:t>DUZ(2)</w:t>
            </w:r>
          </w:p>
        </w:tc>
        <w:tc>
          <w:tcPr>
            <w:tcW w:w="6948" w:type="dxa"/>
          </w:tcPr>
          <w:p w14:paraId="304A81AB" w14:textId="77777777" w:rsidR="00860E33" w:rsidRPr="000A6EE3" w:rsidRDefault="00860E33" w:rsidP="00860E33">
            <w:pPr>
              <w:pStyle w:val="TableText"/>
            </w:pPr>
            <w:r w:rsidRPr="000A6EE3">
              <w:t>If a user is associated with more than one institution (division), the user is prompted at signon to select a division. This variable is set to the appropriate value. This variable is derived from the values stored in the DIVISION (#16) Multiple field</w:t>
            </w:r>
            <w:r w:rsidRPr="000A6EE3">
              <w:rPr>
                <w:rFonts w:ascii="Times New Roman" w:hAnsi="Times New Roman"/>
                <w:sz w:val="24"/>
              </w:rPr>
              <w:fldChar w:fldCharType="begin"/>
            </w:r>
            <w:r w:rsidRPr="000A6EE3">
              <w:rPr>
                <w:rFonts w:ascii="Times New Roman" w:hAnsi="Times New Roman"/>
                <w:sz w:val="24"/>
              </w:rPr>
              <w:instrText xml:space="preserve"> XE “DIVISION (#16) Multiple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“Fields:DIVISION (#16) Multiple” </w:instrText>
            </w:r>
            <w:r w:rsidRPr="000A6EE3">
              <w:rPr>
                <w:rFonts w:ascii="Times New Roman" w:hAnsi="Times New Roman"/>
                <w:sz w:val="24"/>
              </w:rPr>
              <w:fldChar w:fldCharType="end"/>
            </w:r>
            <w:r w:rsidRPr="000A6EE3">
              <w:t xml:space="preserve">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File:DUZ”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(#200):DUZ” </w:instrText>
            </w:r>
            <w:r w:rsidRPr="000A6EE3">
              <w:rPr>
                <w:rFonts w:ascii="Times New Roman" w:hAnsi="Times New Roman"/>
                <w:sz w:val="24"/>
              </w:rPr>
              <w:fldChar w:fldCharType="end"/>
            </w:r>
            <w:r w:rsidRPr="000A6EE3">
              <w:t>. This field points to the INSTITUTION (#4) file.</w:t>
            </w:r>
          </w:p>
        </w:tc>
      </w:tr>
      <w:tr w:rsidR="00860E33" w:rsidRPr="000A6EE3" w14:paraId="61573449" w14:textId="77777777" w:rsidTr="00421D04">
        <w:tc>
          <w:tcPr>
            <w:tcW w:w="2628" w:type="dxa"/>
          </w:tcPr>
          <w:p w14:paraId="5931494A" w14:textId="77777777" w:rsidR="00860E33" w:rsidRPr="000A6EE3" w:rsidRDefault="00860E33" w:rsidP="00860E33">
            <w:pPr>
              <w:pStyle w:val="TableText"/>
              <w:rPr>
                <w:b/>
              </w:rPr>
            </w:pPr>
            <w:r w:rsidRPr="000A6EE3">
              <w:rPr>
                <w:b/>
              </w:rPr>
              <w:t>DUZ(“AG”)</w:t>
            </w:r>
          </w:p>
        </w:tc>
        <w:tc>
          <w:tcPr>
            <w:tcW w:w="6948" w:type="dxa"/>
          </w:tcPr>
          <w:p w14:paraId="52D570DA" w14:textId="77777777" w:rsidR="00860E33" w:rsidRPr="000A6EE3" w:rsidRDefault="00860E33" w:rsidP="00860E33">
            <w:pPr>
              <w:pStyle w:val="TableText"/>
            </w:pPr>
            <w:r w:rsidRPr="000A6EE3">
              <w:t>This variable stores the agency code at signon (e.g., V = VA). This variable is derived from the value stored in the AGENCY CODE (#9) field</w:t>
            </w:r>
            <w:r w:rsidRPr="000A6EE3">
              <w:rPr>
                <w:rFonts w:ascii="Times New Roman" w:hAnsi="Times New Roman"/>
                <w:b/>
                <w:sz w:val="24"/>
                <w:szCs w:val="24"/>
              </w:rPr>
              <w:fldChar w:fldCharType="begin"/>
            </w:r>
            <w:r w:rsidRPr="000A6EE3">
              <w:rPr>
                <w:rFonts w:ascii="Times New Roman" w:hAnsi="Times New Roman"/>
                <w:sz w:val="24"/>
                <w:szCs w:val="24"/>
              </w:rPr>
              <w:instrText>XE “AGENCY CODE (#9) Field”</w:instrText>
            </w:r>
            <w:r w:rsidRPr="000A6EE3">
              <w:rPr>
                <w:rFonts w:ascii="Times New Roman" w:hAnsi="Times New Roman"/>
                <w:b/>
                <w:sz w:val="24"/>
                <w:szCs w:val="24"/>
              </w:rPr>
              <w:fldChar w:fldCharType="end"/>
            </w:r>
            <w:r w:rsidRPr="000A6EE3">
              <w:rPr>
                <w:rFonts w:ascii="Times New Roman" w:hAnsi="Times New Roman"/>
                <w:b/>
                <w:sz w:val="24"/>
                <w:szCs w:val="24"/>
              </w:rPr>
              <w:fldChar w:fldCharType="begin"/>
            </w:r>
            <w:r w:rsidRPr="000A6EE3">
              <w:rPr>
                <w:rFonts w:ascii="Times New Roman" w:hAnsi="Times New Roman"/>
                <w:sz w:val="24"/>
                <w:szCs w:val="24"/>
              </w:rPr>
              <w:instrText>XE “Fields:AGENCY CODE (#9)”</w:instrText>
            </w:r>
            <w:r w:rsidRPr="000A6EE3">
              <w:rPr>
                <w:rFonts w:ascii="Times New Roman" w:hAnsi="Times New Roman"/>
                <w:b/>
                <w:sz w:val="24"/>
                <w:szCs w:val="24"/>
              </w:rPr>
              <w:fldChar w:fldCharType="end"/>
            </w:r>
            <w:r w:rsidRPr="000A6EE3">
              <w:t xml:space="preserve"> in the KERNEL SYSTEM PARAMETERS (#8989.3) file</w:t>
            </w:r>
            <w:r w:rsidRPr="000A6EE3">
              <w:rPr>
                <w:rFonts w:ascii="Times New Roman" w:hAnsi="Times New Roman"/>
                <w:sz w:val="24"/>
                <w:szCs w:val="24"/>
              </w:rPr>
              <w:fldChar w:fldCharType="begin"/>
            </w:r>
            <w:r w:rsidRPr="000A6EE3">
              <w:rPr>
                <w:rFonts w:ascii="Times New Roman" w:hAnsi="Times New Roman"/>
                <w:sz w:val="24"/>
                <w:szCs w:val="24"/>
              </w:rPr>
              <w:instrText xml:space="preserve"> XE “KERNEL SYSTEM PARAMETERS (#8989.3) File”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“Files:KERNEL SYSTEM PARAMETERS (#8989.3)” </w:instrText>
            </w:r>
            <w:r w:rsidRPr="000A6EE3">
              <w:rPr>
                <w:rFonts w:ascii="Times New Roman" w:hAnsi="Times New Roman"/>
                <w:sz w:val="24"/>
                <w:szCs w:val="24"/>
              </w:rPr>
              <w:fldChar w:fldCharType="end"/>
            </w:r>
            <w:r w:rsidRPr="000A6EE3">
              <w:t>. This value is a defined Set of Codes.</w:t>
            </w:r>
          </w:p>
        </w:tc>
      </w:tr>
      <w:tr w:rsidR="00860E33" w:rsidRPr="000A6EE3" w14:paraId="5FC02ABF" w14:textId="77777777" w:rsidTr="00421D04">
        <w:tc>
          <w:tcPr>
            <w:tcW w:w="2628" w:type="dxa"/>
          </w:tcPr>
          <w:p w14:paraId="697DAD3C" w14:textId="77777777" w:rsidR="00860E33" w:rsidRPr="000A6EE3" w:rsidRDefault="00860E33" w:rsidP="00860E33">
            <w:pPr>
              <w:pStyle w:val="TableText"/>
              <w:rPr>
                <w:b/>
              </w:rPr>
            </w:pPr>
            <w:r w:rsidRPr="000A6EE3">
              <w:rPr>
                <w:b/>
              </w:rPr>
              <w:t>DUZ(“AUTHENTICATION”)</w:t>
            </w:r>
          </w:p>
        </w:tc>
        <w:tc>
          <w:tcPr>
            <w:tcW w:w="6948" w:type="dxa"/>
          </w:tcPr>
          <w:p w14:paraId="156BB309" w14:textId="77777777" w:rsidR="00860E33" w:rsidRPr="000A6EE3" w:rsidRDefault="00860E33" w:rsidP="00860E33">
            <w:pPr>
              <w:pStyle w:val="TableText"/>
            </w:pPr>
            <w:r w:rsidRPr="000A6EE3">
              <w:t>This variable stores the method used to authenticate the user. Examples include “</w:t>
            </w:r>
            <w:r w:rsidRPr="000A6EE3">
              <w:rPr>
                <w:b/>
              </w:rPr>
              <w:t>ASHTOKEN</w:t>
            </w:r>
            <w:r w:rsidRPr="000A6EE3">
              <w:t>”, “</w:t>
            </w:r>
            <w:r w:rsidRPr="000A6EE3">
              <w:rPr>
                <w:b/>
              </w:rPr>
              <w:t>AVCODES</w:t>
            </w:r>
            <w:r w:rsidRPr="000A6EE3">
              <w:t>”, “</w:t>
            </w:r>
            <w:r w:rsidRPr="000A6EE3">
              <w:rPr>
                <w:b/>
              </w:rPr>
              <w:t>BSETOKEN</w:t>
            </w:r>
            <w:r w:rsidRPr="000A6EE3">
              <w:t>”, “</w:t>
            </w:r>
            <w:r w:rsidRPr="000A6EE3">
              <w:rPr>
                <w:b/>
              </w:rPr>
              <w:t>CCOWTOKEN</w:t>
            </w:r>
            <w:r w:rsidRPr="000A6EE3">
              <w:t>”, “</w:t>
            </w:r>
            <w:r w:rsidRPr="000A6EE3">
              <w:rPr>
                <w:b/>
              </w:rPr>
              <w:t>SSOI</w:t>
            </w:r>
            <w:r w:rsidRPr="000A6EE3">
              <w:t>”, “</w:t>
            </w:r>
            <w:r w:rsidRPr="000A6EE3">
              <w:rPr>
                <w:b/>
              </w:rPr>
              <w:t>SSOE</w:t>
            </w:r>
            <w:r w:rsidRPr="000A6EE3">
              <w:t>”, “</w:t>
            </w:r>
            <w:r w:rsidRPr="000A6EE3">
              <w:rPr>
                <w:b/>
              </w:rPr>
              <w:t>NHIN</w:t>
            </w:r>
            <w:r w:rsidRPr="000A6EE3">
              <w:t>”, “</w:t>
            </w:r>
            <w:r w:rsidRPr="000A6EE3">
              <w:rPr>
                <w:b/>
              </w:rPr>
              <w:t>NONE</w:t>
            </w:r>
            <w:r w:rsidRPr="000A6EE3">
              <w:t>”, and “</w:t>
            </w:r>
            <w:r w:rsidRPr="000A6EE3">
              <w:rPr>
                <w:b/>
              </w:rPr>
              <w:t>XUP</w:t>
            </w:r>
            <w:r w:rsidRPr="000A6EE3">
              <w:t>”.</w:t>
            </w:r>
          </w:p>
        </w:tc>
      </w:tr>
      <w:tr w:rsidR="00860E33" w:rsidRPr="000A6EE3" w14:paraId="734C0494" w14:textId="77777777" w:rsidTr="00421D04">
        <w:tc>
          <w:tcPr>
            <w:tcW w:w="2628" w:type="dxa"/>
          </w:tcPr>
          <w:p w14:paraId="6A34D05A" w14:textId="77777777" w:rsidR="00860E33" w:rsidRPr="000A6EE3" w:rsidRDefault="00860E33" w:rsidP="00860E33">
            <w:pPr>
              <w:pStyle w:val="TableText"/>
              <w:rPr>
                <w:b/>
              </w:rPr>
            </w:pPr>
            <w:r w:rsidRPr="000A6EE3">
              <w:rPr>
                <w:b/>
              </w:rPr>
              <w:t>DUZ(“AUTO”)</w:t>
            </w:r>
          </w:p>
        </w:tc>
        <w:tc>
          <w:tcPr>
            <w:tcW w:w="6948" w:type="dxa"/>
          </w:tcPr>
          <w:p w14:paraId="072A0D47" w14:textId="77777777" w:rsidR="00860E33" w:rsidRPr="000A6EE3" w:rsidRDefault="00860E33" w:rsidP="00860E33">
            <w:pPr>
              <w:pStyle w:val="TableText"/>
            </w:pPr>
            <w:r w:rsidRPr="000A6EE3">
              <w:t>Menu Manager uses this variable to control whether all items on a menu are presented automatically after each cycle through the menu system. This variable stores the user’s menu display preference at signon (e.g., </w:t>
            </w:r>
            <w:r w:rsidRPr="000A6EE3">
              <w:rPr>
                <w:b/>
              </w:rPr>
              <w:t>1</w:t>
            </w:r>
            <w:r w:rsidRPr="000A6EE3">
              <w:t xml:space="preserve"> = Auto Generate </w:t>
            </w:r>
            <w:r w:rsidRPr="000A6EE3">
              <w:lastRenderedPageBreak/>
              <w:t>Menus). This variable is derived from the value stored in the AUTO MENU (#.06) field</w:t>
            </w:r>
            <w:r w:rsidRPr="000A6EE3">
              <w:rPr>
                <w:rFonts w:ascii="Times New Roman" w:hAnsi="Times New Roman"/>
                <w:sz w:val="24"/>
              </w:rPr>
              <w:fldChar w:fldCharType="begin"/>
            </w:r>
            <w:r w:rsidRPr="000A6EE3">
              <w:rPr>
                <w:rFonts w:ascii="Times New Roman" w:hAnsi="Times New Roman"/>
                <w:sz w:val="24"/>
              </w:rPr>
              <w:instrText xml:space="preserve"> XE “AUTO MENU (#.06)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“Fields:AUTO MENU (#.06)” </w:instrText>
            </w:r>
            <w:r w:rsidRPr="000A6EE3">
              <w:rPr>
                <w:rFonts w:ascii="Times New Roman" w:hAnsi="Times New Roman"/>
                <w:sz w:val="24"/>
              </w:rPr>
              <w:fldChar w:fldCharType="end"/>
            </w:r>
            <w:r w:rsidRPr="000A6EE3">
              <w:t xml:space="preserve">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w:t>
            </w:r>
          </w:p>
        </w:tc>
      </w:tr>
      <w:tr w:rsidR="00860E33" w:rsidRPr="000A6EE3" w14:paraId="25C3550F" w14:textId="77777777" w:rsidTr="00421D04">
        <w:tc>
          <w:tcPr>
            <w:tcW w:w="2628" w:type="dxa"/>
          </w:tcPr>
          <w:p w14:paraId="46588CEA" w14:textId="77777777" w:rsidR="00860E33" w:rsidRPr="000A6EE3" w:rsidRDefault="00860E33" w:rsidP="00860E33">
            <w:pPr>
              <w:pStyle w:val="TableText"/>
              <w:rPr>
                <w:b/>
              </w:rPr>
            </w:pPr>
            <w:r w:rsidRPr="000A6EE3">
              <w:rPr>
                <w:b/>
              </w:rPr>
              <w:lastRenderedPageBreak/>
              <w:t>DUZ(“BUF”)</w:t>
            </w:r>
          </w:p>
        </w:tc>
        <w:tc>
          <w:tcPr>
            <w:tcW w:w="6948" w:type="dxa"/>
          </w:tcPr>
          <w:p w14:paraId="4E22BD41" w14:textId="77777777" w:rsidR="00860E33" w:rsidRPr="000A6EE3" w:rsidRDefault="00860E33" w:rsidP="00860E33">
            <w:pPr>
              <w:pStyle w:val="TableText"/>
            </w:pPr>
            <w:r w:rsidRPr="000A6EE3">
              <w:t>This variable stores the user’s type ahead (buffer) preference (e.g., 1 = Allowed). This variable is derived from the value stored in the TYPE-AHEAD (#.09) field</w:t>
            </w:r>
            <w:r w:rsidRPr="000A6EE3">
              <w:rPr>
                <w:rFonts w:ascii="Times New Roman" w:hAnsi="Times New Roman"/>
                <w:sz w:val="24"/>
              </w:rPr>
              <w:fldChar w:fldCharType="begin"/>
            </w:r>
            <w:r w:rsidRPr="000A6EE3">
              <w:rPr>
                <w:rFonts w:ascii="Times New Roman" w:hAnsi="Times New Roman"/>
                <w:sz w:val="24"/>
              </w:rPr>
              <w:instrText xml:space="preserve"> XE “TYPE-AHEAD (#.09) Field”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“Fields:TYPE-AHEAD (#.09)” </w:instrText>
            </w:r>
            <w:r w:rsidRPr="000A6EE3">
              <w:rPr>
                <w:rFonts w:ascii="Times New Roman" w:hAnsi="Times New Roman"/>
                <w:sz w:val="24"/>
              </w:rPr>
              <w:fldChar w:fldCharType="end"/>
            </w:r>
            <w:r w:rsidRPr="000A6EE3">
              <w:t xml:space="preserve"> in the NEW PERSON (#200) file</w:t>
            </w:r>
            <w:r w:rsidRPr="000A6EE3">
              <w:rPr>
                <w:rFonts w:ascii="Times New Roman" w:hAnsi="Times New Roman"/>
                <w:sz w:val="24"/>
              </w:rPr>
              <w:fldChar w:fldCharType="begin"/>
            </w:r>
            <w:r w:rsidRPr="000A6EE3">
              <w:rPr>
                <w:rFonts w:ascii="Times New Roman" w:hAnsi="Times New Roman"/>
                <w:sz w:val="24"/>
              </w:rPr>
              <w:instrText xml:space="preserve"> XE “NEW PERSON (#200)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“Files:NEW PERSON (#200)” </w:instrText>
            </w:r>
            <w:r w:rsidRPr="000A6EE3">
              <w:rPr>
                <w:rFonts w:ascii="Times New Roman" w:hAnsi="Times New Roman"/>
                <w:sz w:val="24"/>
              </w:rPr>
              <w:fldChar w:fldCharType="end"/>
            </w:r>
            <w:r w:rsidRPr="000A6EE3">
              <w:t>.</w:t>
            </w:r>
          </w:p>
        </w:tc>
      </w:tr>
      <w:tr w:rsidR="00860E33" w:rsidRPr="000A6EE3" w14:paraId="26FB54FB" w14:textId="77777777" w:rsidTr="00421D04">
        <w:tc>
          <w:tcPr>
            <w:tcW w:w="2628" w:type="dxa"/>
          </w:tcPr>
          <w:p w14:paraId="51A2F03F" w14:textId="77777777" w:rsidR="00860E33" w:rsidRPr="000A6EE3" w:rsidRDefault="00860E33" w:rsidP="00860E33">
            <w:pPr>
              <w:pStyle w:val="TableText"/>
              <w:rPr>
                <w:b/>
              </w:rPr>
            </w:pPr>
            <w:r w:rsidRPr="000A6EE3">
              <w:rPr>
                <w:b/>
              </w:rPr>
              <w:t>DUZ(“LANG”)</w:t>
            </w:r>
          </w:p>
        </w:tc>
        <w:tc>
          <w:tcPr>
            <w:tcW w:w="6948" w:type="dxa"/>
          </w:tcPr>
          <w:p w14:paraId="72E78BE2" w14:textId="1174A35F" w:rsidR="00860E33" w:rsidRPr="000A6EE3" w:rsidRDefault="00860E33" w:rsidP="00860E33">
            <w:pPr>
              <w:pStyle w:val="TableText"/>
            </w:pPr>
            <w:r w:rsidRPr="000A6EE3">
              <w:t>This variable stores the display language as it is stored in the LANGUAGE (#.01) field</w:t>
            </w:r>
            <w:r w:rsidRPr="000A6EE3">
              <w:rPr>
                <w:rFonts w:ascii="Times New Roman" w:hAnsi="Times New Roman"/>
                <w:sz w:val="24"/>
              </w:rPr>
              <w:fldChar w:fldCharType="begin"/>
            </w:r>
            <w:r w:rsidRPr="000A6EE3">
              <w:rPr>
                <w:rFonts w:ascii="Times New Roman" w:hAnsi="Times New Roman"/>
                <w:sz w:val="24"/>
              </w:rPr>
              <w:instrText xml:space="preserve"> XE “LANGUAGE (#.01) Field:LANGUAGE (#.85)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“Fields:LANGUAGE (#.01):LANGUAGE (#.85) File” </w:instrText>
            </w:r>
            <w:r w:rsidRPr="000A6EE3">
              <w:rPr>
                <w:rFonts w:ascii="Times New Roman" w:hAnsi="Times New Roman"/>
                <w:sz w:val="24"/>
              </w:rPr>
              <w:fldChar w:fldCharType="end"/>
            </w:r>
            <w:r w:rsidRPr="000A6EE3">
              <w:rPr>
                <w:rFonts w:ascii="Times New Roman" w:hAnsi="Times New Roman"/>
                <w:sz w:val="24"/>
              </w:rPr>
              <w:t xml:space="preserve"> in the LANGUAGE (#.85) file</w:t>
            </w:r>
            <w:r w:rsidRPr="000A6EE3">
              <w:rPr>
                <w:rFonts w:ascii="Times New Roman" w:hAnsi="Times New Roman"/>
                <w:sz w:val="24"/>
              </w:rPr>
              <w:fldChar w:fldCharType="begin"/>
            </w:r>
            <w:r w:rsidRPr="000A6EE3">
              <w:rPr>
                <w:rFonts w:ascii="Times New Roman" w:hAnsi="Times New Roman"/>
                <w:sz w:val="24"/>
              </w:rPr>
              <w:instrText xml:space="preserve"> XE “LANGUAGE (#.85)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“Files:LANGUAGE (#.85)” </w:instrText>
            </w:r>
            <w:r w:rsidRPr="000A6EE3">
              <w:rPr>
                <w:rFonts w:ascii="Times New Roman" w:hAnsi="Times New Roman"/>
                <w:sz w:val="24"/>
              </w:rPr>
              <w:fldChar w:fldCharType="end"/>
            </w:r>
            <w:r w:rsidRPr="000A6EE3">
              <w:t xml:space="preserve">. VA FileMan uses this setting to enable the display of language-specific dates and times, numeric formats, and </w:t>
            </w:r>
            <w:r w:rsidR="00DC70CA">
              <w:t>dialog</w:t>
            </w:r>
            <w:r w:rsidRPr="000A6EE3">
              <w:t>s. VA FileMan currently distributes only the English language entry for this file (entry number 1).</w:t>
            </w:r>
          </w:p>
          <w:p w14:paraId="37EE45A1" w14:textId="77777777" w:rsidR="00860E33" w:rsidRPr="000A6EE3" w:rsidRDefault="00860E33" w:rsidP="00860E33">
            <w:pPr>
              <w:pStyle w:val="TableText"/>
            </w:pPr>
            <w:r w:rsidRPr="000A6EE3">
              <w:t>The LANGUAGE (#.01) field in the LANGUAGE (#.85) file is pointed to by the following:</w:t>
            </w:r>
          </w:p>
          <w:p w14:paraId="4AF1F3F3" w14:textId="77777777" w:rsidR="00860E33" w:rsidRPr="000A6EE3" w:rsidRDefault="00860E33" w:rsidP="00860E33">
            <w:pPr>
              <w:pStyle w:val="TableListBullet"/>
            </w:pPr>
            <w:r w:rsidRPr="000A6EE3">
              <w:t>LANGUAGE (#.01) field</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“LANGUAGE (#.01) Field:DIALOG (#.84) File”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“Fields:LANGUAGE (#.01):DIALOG (#.84) File” </w:instrText>
            </w:r>
            <w:r w:rsidRPr="000A6EE3">
              <w:rPr>
                <w:rFonts w:ascii="Times New Roman" w:hAnsi="Times New Roman" w:cs="Times New Roman"/>
                <w:sz w:val="24"/>
              </w:rPr>
              <w:fldChar w:fldCharType="end"/>
            </w:r>
            <w:r w:rsidRPr="000A6EE3">
              <w:t xml:space="preserve"> of the TRANSLATION (#.847) subfield</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“TRANSLATION (#.847) Subfield”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“Fields:TRANSLATION (#.847) Subfield” </w:instrText>
            </w:r>
            <w:r w:rsidRPr="000A6EE3">
              <w:rPr>
                <w:rFonts w:ascii="Times New Roman" w:hAnsi="Times New Roman" w:cs="Times New Roman"/>
                <w:sz w:val="24"/>
              </w:rPr>
              <w:fldChar w:fldCharType="end"/>
            </w:r>
            <w:r w:rsidRPr="000A6EE3">
              <w:t xml:space="preserve"> of the DIALOG (#.84) file</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“DIALOG (#.84) File”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“Files:DIALOG (#.84)” </w:instrText>
            </w:r>
            <w:r w:rsidRPr="000A6EE3">
              <w:rPr>
                <w:rFonts w:ascii="Times New Roman" w:hAnsi="Times New Roman" w:cs="Times New Roman"/>
                <w:sz w:val="24"/>
              </w:rPr>
              <w:fldChar w:fldCharType="end"/>
            </w:r>
            <w:r w:rsidRPr="000A6EE3">
              <w:t>.</w:t>
            </w:r>
          </w:p>
          <w:p w14:paraId="3F288F8A" w14:textId="77777777" w:rsidR="00860E33" w:rsidRPr="000A6EE3" w:rsidRDefault="00860E33" w:rsidP="00860E33">
            <w:pPr>
              <w:pStyle w:val="TableListBullet"/>
            </w:pPr>
            <w:r w:rsidRPr="000A6EE3">
              <w:t>LANGUAGE (#200.07) field</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“LANGUAGE (#200.07) Field”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“Fields:LANGUAGE (#200.07)” </w:instrText>
            </w:r>
            <w:r w:rsidRPr="000A6EE3">
              <w:rPr>
                <w:rFonts w:ascii="Times New Roman" w:hAnsi="Times New Roman" w:cs="Times New Roman"/>
                <w:sz w:val="24"/>
              </w:rPr>
              <w:fldChar w:fldCharType="end"/>
            </w:r>
            <w:r w:rsidRPr="000A6EE3">
              <w:t xml:space="preserve"> in the NEW PERSON (#200) file</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“NEW PERSON (#200) File”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“Files:NEW PERSON (#200)” </w:instrText>
            </w:r>
            <w:r w:rsidRPr="000A6EE3">
              <w:rPr>
                <w:rFonts w:ascii="Times New Roman" w:hAnsi="Times New Roman" w:cs="Times New Roman"/>
                <w:sz w:val="24"/>
              </w:rPr>
              <w:fldChar w:fldCharType="end"/>
            </w:r>
            <w:r w:rsidRPr="000A6EE3">
              <w:t>.</w:t>
            </w:r>
          </w:p>
          <w:p w14:paraId="121767F1" w14:textId="77777777" w:rsidR="00860E33" w:rsidRPr="000A6EE3" w:rsidRDefault="00860E33" w:rsidP="00860E33">
            <w:pPr>
              <w:pStyle w:val="TableListBullet"/>
            </w:pPr>
            <w:r w:rsidRPr="000A6EE3">
              <w:t>DEFAULT LANGUAGE (#207) field</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“DEFAULT LANGUAGE (#207) Field”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“Fields:DEFAULT LANGUAGE (#207)” </w:instrText>
            </w:r>
            <w:r w:rsidRPr="000A6EE3">
              <w:rPr>
                <w:rFonts w:ascii="Times New Roman" w:hAnsi="Times New Roman" w:cs="Times New Roman"/>
                <w:sz w:val="24"/>
              </w:rPr>
              <w:fldChar w:fldCharType="end"/>
            </w:r>
            <w:r w:rsidRPr="000A6EE3">
              <w:t xml:space="preserve"> in the KERNEL SYSTEM PARAMETERS (#8989.3) file</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“KERNEL SYSTEM PARAMETERS (#8989.3) File”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“Files:KERNEL SYSTEM PARAMETERS (#8989.3)” </w:instrText>
            </w:r>
            <w:r w:rsidRPr="000A6EE3">
              <w:rPr>
                <w:rFonts w:ascii="Times New Roman" w:hAnsi="Times New Roman" w:cs="Times New Roman"/>
                <w:sz w:val="24"/>
              </w:rPr>
              <w:fldChar w:fldCharType="end"/>
            </w:r>
            <w:r w:rsidRPr="000A6EE3">
              <w:t>, which overrides the setting of the LANGUAGE (#200.07) field.</w:t>
            </w:r>
          </w:p>
        </w:tc>
      </w:tr>
      <w:tr w:rsidR="00860E33" w:rsidRPr="000A6EE3" w14:paraId="59F6325F" w14:textId="77777777" w:rsidTr="00421D04">
        <w:tc>
          <w:tcPr>
            <w:tcW w:w="2628" w:type="dxa"/>
          </w:tcPr>
          <w:p w14:paraId="12F7DF27" w14:textId="77777777" w:rsidR="00860E33" w:rsidRPr="000A6EE3" w:rsidRDefault="00860E33" w:rsidP="00860E33">
            <w:pPr>
              <w:pStyle w:val="TableText"/>
              <w:rPr>
                <w:b/>
              </w:rPr>
            </w:pPr>
            <w:r w:rsidRPr="000A6EE3">
              <w:rPr>
                <w:b/>
              </w:rPr>
              <w:t>DUZ(“LOA”)</w:t>
            </w:r>
          </w:p>
        </w:tc>
        <w:tc>
          <w:tcPr>
            <w:tcW w:w="6948" w:type="dxa"/>
          </w:tcPr>
          <w:p w14:paraId="4A3896F6" w14:textId="77777777" w:rsidR="00860E33" w:rsidRPr="000A6EE3" w:rsidRDefault="00860E33" w:rsidP="00860E33">
            <w:pPr>
              <w:pStyle w:val="TableText"/>
            </w:pPr>
            <w:r w:rsidRPr="000A6EE3">
              <w:t xml:space="preserve">This variable records the “Level of Assurance” (LOA) of the user’s authentication and identity. Four levels are currently defined by National Institution of Standards and Technology </w:t>
            </w:r>
            <w:r w:rsidRPr="000A6EE3">
              <w:lastRenderedPageBreak/>
              <w:t>Special Publication (NIST SP) 800-63-2 Electronic Authentication Guideline:</w:t>
            </w:r>
          </w:p>
          <w:p w14:paraId="78043341" w14:textId="77777777" w:rsidR="00860E33" w:rsidRPr="000A6EE3" w:rsidRDefault="00860E33" w:rsidP="00860E33">
            <w:pPr>
              <w:pStyle w:val="TableListBullet"/>
            </w:pPr>
            <w:r w:rsidRPr="000A6EE3">
              <w:rPr>
                <w:b/>
              </w:rPr>
              <w:t>Level 1—</w:t>
            </w:r>
            <w:r w:rsidRPr="000A6EE3">
              <w:t xml:space="preserve">No identity proofing requirement. This generally refers to a “self-asserted” user identity and is the lowest form of authentication. This form of authentication does </w:t>
            </w:r>
            <w:r w:rsidRPr="000A6EE3">
              <w:rPr>
                <w:i/>
              </w:rPr>
              <w:t>not</w:t>
            </w:r>
            <w:r w:rsidRPr="000A6EE3">
              <w:t xml:space="preserve"> satisfy VA HANDBOOK 6500 security requirements. Application developers may choose to programmatically deny access to sensitive data if a user’s LOA equals “1”.</w:t>
            </w:r>
          </w:p>
          <w:p w14:paraId="542F474A" w14:textId="77777777" w:rsidR="00860E33" w:rsidRPr="000A6EE3" w:rsidRDefault="00860E33" w:rsidP="00860E33">
            <w:pPr>
              <w:pStyle w:val="TableListBullet"/>
            </w:pPr>
            <w:r w:rsidRPr="000A6EE3">
              <w:rPr>
                <w:b/>
              </w:rPr>
              <w:t>Level 2—</w:t>
            </w:r>
            <w:r w:rsidRPr="000A6EE3">
              <w:t>Single factor authentication. This form of authentication includes username/password or, in the case of VistA, Access/Verify code authentication.</w:t>
            </w:r>
          </w:p>
          <w:p w14:paraId="34CEB355" w14:textId="77777777" w:rsidR="00860E33" w:rsidRPr="000A6EE3" w:rsidRDefault="00860E33" w:rsidP="00860E33">
            <w:pPr>
              <w:pStyle w:val="TableListBullet"/>
            </w:pPr>
            <w:r w:rsidRPr="000A6EE3">
              <w:rPr>
                <w:b/>
              </w:rPr>
              <w:t>Level 3—</w:t>
            </w:r>
            <w:r w:rsidRPr="000A6EE3">
              <w:t>Multi-factor authentication. This form of authentication includes VA 2-Factor Authentication (2FA)</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“2-Factor Authentication (2FA)”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“Authentication:2-Factor Authentication (2FA)” </w:instrText>
            </w:r>
            <w:r w:rsidRPr="000A6EE3">
              <w:rPr>
                <w:rFonts w:ascii="Times New Roman" w:hAnsi="Times New Roman" w:cs="Times New Roman"/>
                <w:sz w:val="24"/>
              </w:rPr>
              <w:fldChar w:fldCharType="end"/>
            </w:r>
            <w:r w:rsidRPr="000A6EE3">
              <w:t xml:space="preserve"> using smart cards (PKI certificates) and Personal Identification Number (PIN).</w:t>
            </w:r>
          </w:p>
          <w:p w14:paraId="78C2885C" w14:textId="77777777" w:rsidR="00860E33" w:rsidRPr="000A6EE3" w:rsidRDefault="00860E33" w:rsidP="00860E33">
            <w:pPr>
              <w:pStyle w:val="TableListBullet"/>
            </w:pPr>
            <w:r w:rsidRPr="000A6EE3">
              <w:rPr>
                <w:b/>
              </w:rPr>
              <w:t>Level 4—</w:t>
            </w:r>
            <w:r w:rsidRPr="000A6EE3">
              <w:t>The highest practical authentication assurance. At this level, in-person identity proofing such as fingerprint or retinal scan is used to authenticate and identify the user.</w:t>
            </w:r>
          </w:p>
        </w:tc>
      </w:tr>
      <w:tr w:rsidR="00860E33" w:rsidRPr="000A6EE3" w14:paraId="64E2BFA4" w14:textId="77777777" w:rsidTr="00421D04">
        <w:tc>
          <w:tcPr>
            <w:tcW w:w="2628" w:type="dxa"/>
          </w:tcPr>
          <w:p w14:paraId="54F75794" w14:textId="77777777" w:rsidR="00860E33" w:rsidRPr="000A6EE3" w:rsidRDefault="00860E33" w:rsidP="00860E33">
            <w:pPr>
              <w:pStyle w:val="TableText"/>
              <w:rPr>
                <w:b/>
              </w:rPr>
            </w:pPr>
            <w:r w:rsidRPr="000A6EE3">
              <w:rPr>
                <w:b/>
              </w:rPr>
              <w:lastRenderedPageBreak/>
              <w:t>DUZ(“REMAPP”)</w:t>
            </w:r>
          </w:p>
        </w:tc>
        <w:tc>
          <w:tcPr>
            <w:tcW w:w="6948" w:type="dxa"/>
          </w:tcPr>
          <w:p w14:paraId="2FE7A647" w14:textId="77777777" w:rsidR="00860E33" w:rsidRPr="000A6EE3" w:rsidRDefault="00860E33" w:rsidP="00860E33">
            <w:pPr>
              <w:pStyle w:val="TableText"/>
            </w:pPr>
            <w:r w:rsidRPr="000A6EE3">
              <w:t>This variable is used to identify an external client application whenever possible. Examples include “</w:t>
            </w:r>
            <w:r w:rsidRPr="000A6EE3">
              <w:rPr>
                <w:b/>
              </w:rPr>
              <w:t>BMS</w:t>
            </w:r>
            <w:r w:rsidRPr="000A6EE3">
              <w:t>”, “</w:t>
            </w:r>
            <w:r w:rsidRPr="000A6EE3">
              <w:rPr>
                <w:b/>
              </w:rPr>
              <w:t>CAPRI</w:t>
            </w:r>
            <w:r w:rsidRPr="000A6EE3">
              <w:t>”, “</w:t>
            </w:r>
            <w:r w:rsidRPr="000A6EE3">
              <w:rPr>
                <w:b/>
              </w:rPr>
              <w:t>MDWS</w:t>
            </w:r>
            <w:r w:rsidRPr="000A6EE3">
              <w:t>”, “</w:t>
            </w:r>
            <w:r w:rsidRPr="000A6EE3">
              <w:rPr>
                <w:b/>
              </w:rPr>
              <w:t>NUMI</w:t>
            </w:r>
            <w:r w:rsidRPr="000A6EE3">
              <w:t>”, “</w:t>
            </w:r>
            <w:r w:rsidRPr="000A6EE3">
              <w:rPr>
                <w:b/>
              </w:rPr>
              <w:t>VISTA IMAGING</w:t>
            </w:r>
            <w:r w:rsidRPr="000A6EE3">
              <w:t>”, and others. The information is currently obtained from the REMOTE APPLICATION (#8994.5) file</w:t>
            </w:r>
            <w:r w:rsidRPr="000A6EE3">
              <w:rPr>
                <w:rFonts w:ascii="Times New Roman" w:hAnsi="Times New Roman"/>
                <w:sz w:val="24"/>
              </w:rPr>
              <w:fldChar w:fldCharType="begin"/>
            </w:r>
            <w:r w:rsidRPr="000A6EE3">
              <w:rPr>
                <w:rFonts w:ascii="Times New Roman" w:hAnsi="Times New Roman"/>
                <w:sz w:val="24"/>
              </w:rPr>
              <w:instrText xml:space="preserve"> XE "REMOTE APPLICATION (#8994.5) File"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"Files:REMOTE APPLICATION (#8994.5)" </w:instrText>
            </w:r>
            <w:r w:rsidRPr="000A6EE3">
              <w:rPr>
                <w:rFonts w:ascii="Times New Roman" w:hAnsi="Times New Roman"/>
                <w:sz w:val="24"/>
              </w:rPr>
              <w:fldChar w:fldCharType="end"/>
            </w:r>
            <w:r w:rsidRPr="000A6EE3">
              <w:t>, but plans are to obtain client application identity from the 2-Factor Authentication (2FA)</w:t>
            </w:r>
            <w:r w:rsidRPr="000A6EE3">
              <w:rPr>
                <w:rFonts w:ascii="Times New Roman" w:hAnsi="Times New Roman"/>
                <w:sz w:val="24"/>
              </w:rPr>
              <w:fldChar w:fldCharType="begin"/>
            </w:r>
            <w:r w:rsidRPr="000A6EE3">
              <w:rPr>
                <w:rFonts w:ascii="Times New Roman" w:hAnsi="Times New Roman"/>
                <w:sz w:val="24"/>
              </w:rPr>
              <w:instrText xml:space="preserve"> XE “2-Factor Authentication (2FA)”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“Authentication:2-Factor Authentication (2FA)” </w:instrText>
            </w:r>
            <w:r w:rsidRPr="000A6EE3">
              <w:rPr>
                <w:rFonts w:ascii="Times New Roman" w:hAnsi="Times New Roman"/>
                <w:sz w:val="24"/>
              </w:rPr>
              <w:fldChar w:fldCharType="end"/>
            </w:r>
            <w:r w:rsidRPr="000A6EE3">
              <w:t xml:space="preserve"> token when fully implemented.</w:t>
            </w:r>
          </w:p>
        </w:tc>
      </w:tr>
      <w:tr w:rsidR="00860E33" w:rsidRPr="000A6EE3" w14:paraId="0E2420EB" w14:textId="77777777" w:rsidTr="00421D04">
        <w:tc>
          <w:tcPr>
            <w:tcW w:w="2628" w:type="dxa"/>
          </w:tcPr>
          <w:p w14:paraId="69DEEC37" w14:textId="77777777" w:rsidR="00860E33" w:rsidRPr="000A6EE3" w:rsidRDefault="00860E33" w:rsidP="00860E33">
            <w:pPr>
              <w:pStyle w:val="TableText"/>
              <w:rPr>
                <w:b/>
              </w:rPr>
            </w:pPr>
            <w:r w:rsidRPr="000A6EE3">
              <w:rPr>
                <w:b/>
              </w:rPr>
              <w:t>DUZ(“TEST”)</w:t>
            </w:r>
          </w:p>
        </w:tc>
        <w:tc>
          <w:tcPr>
            <w:tcW w:w="6948" w:type="dxa"/>
          </w:tcPr>
          <w:p w14:paraId="2818DA91" w14:textId="7FD39C36" w:rsidR="00860E33" w:rsidRPr="000A6EE3" w:rsidRDefault="00860E33" w:rsidP="00860E33">
            <w:pPr>
              <w:pStyle w:val="TableText"/>
            </w:pPr>
            <w:r w:rsidRPr="000A6EE3">
              <w:t xml:space="preserve">This variable is used during menu generation. It indicates to the user when they are in a Test account by inserting the phrase “ &lt;TEST ACCOUNT&gt;” into the “Select…” main menu prompt. For example (see </w:t>
            </w:r>
            <w:r w:rsidR="005C56EE" w:rsidRPr="005C56EE">
              <w:rPr>
                <w:color w:val="0000FF"/>
                <w:u w:val="single"/>
              </w:rPr>
              <w:fldChar w:fldCharType="begin"/>
            </w:r>
            <w:r w:rsidR="005C56EE" w:rsidRPr="005C56EE">
              <w:rPr>
                <w:color w:val="0000FF"/>
                <w:u w:val="single"/>
              </w:rPr>
              <w:instrText xml:space="preserve"> REF _Ref352760552 \h </w:instrText>
            </w:r>
            <w:r w:rsidR="005C56EE">
              <w:rPr>
                <w:color w:val="0000FF"/>
                <w:u w:val="single"/>
              </w:rPr>
              <w:instrText xml:space="preserve"> \* MERGEFORMAT </w:instrText>
            </w:r>
            <w:r w:rsidR="005C56EE" w:rsidRPr="005C56EE">
              <w:rPr>
                <w:color w:val="0000FF"/>
                <w:u w:val="single"/>
              </w:rPr>
            </w:r>
            <w:r w:rsidR="005C56EE" w:rsidRPr="005C56EE">
              <w:rPr>
                <w:color w:val="0000FF"/>
                <w:u w:val="single"/>
              </w:rPr>
              <w:fldChar w:fldCharType="separate"/>
            </w:r>
            <w:r w:rsidR="00F56C49" w:rsidRPr="00F56C49">
              <w:rPr>
                <w:color w:val="0000FF"/>
                <w:u w:val="single"/>
              </w:rPr>
              <w:t xml:space="preserve">Figure </w:t>
            </w:r>
            <w:r w:rsidR="00F56C49" w:rsidRPr="00F56C49">
              <w:rPr>
                <w:noProof/>
                <w:color w:val="0000FF"/>
                <w:u w:val="single"/>
              </w:rPr>
              <w:t>44</w:t>
            </w:r>
            <w:r w:rsidR="005C56EE" w:rsidRPr="005C56EE">
              <w:rPr>
                <w:color w:val="0000FF"/>
                <w:u w:val="single"/>
              </w:rPr>
              <w:fldChar w:fldCharType="end"/>
            </w:r>
            <w:r w:rsidRPr="000A6EE3">
              <w:t>):</w:t>
            </w:r>
          </w:p>
          <w:p w14:paraId="5C85A552" w14:textId="77777777" w:rsidR="00860E33" w:rsidRPr="000A6EE3" w:rsidRDefault="00860E33" w:rsidP="00860E33">
            <w:pPr>
              <w:pStyle w:val="BodyTextIndent3"/>
              <w:rPr>
                <w:rFonts w:ascii="Courier New" w:hAnsi="Courier New"/>
                <w:sz w:val="18"/>
              </w:rPr>
            </w:pPr>
            <w:r w:rsidRPr="000A6EE3">
              <w:rPr>
                <w:rFonts w:ascii="Courier New" w:hAnsi="Courier New"/>
                <w:sz w:val="18"/>
              </w:rPr>
              <w:t xml:space="preserve">Select </w:t>
            </w:r>
            <w:r w:rsidRPr="000A6EE3">
              <w:rPr>
                <w:rFonts w:ascii="Courier New" w:hAnsi="Courier New"/>
                <w:i/>
                <w:sz w:val="18"/>
              </w:rPr>
              <w:t>VA FileMan</w:t>
            </w:r>
            <w:r w:rsidRPr="000A6EE3">
              <w:rPr>
                <w:rFonts w:ascii="Courier New" w:hAnsi="Courier New"/>
                <w:sz w:val="18"/>
              </w:rPr>
              <w:t xml:space="preserve"> </w:t>
            </w:r>
            <w:r w:rsidRPr="000A6EE3">
              <w:rPr>
                <w:rFonts w:ascii="Courier New" w:hAnsi="Courier New"/>
                <w:sz w:val="18"/>
                <w:highlight w:val="cyan"/>
              </w:rPr>
              <w:t>&lt;TEST ACCOUNT&gt;</w:t>
            </w:r>
            <w:r w:rsidRPr="000A6EE3">
              <w:rPr>
                <w:rFonts w:ascii="Courier New" w:hAnsi="Courier New"/>
                <w:sz w:val="18"/>
              </w:rPr>
              <w:t xml:space="preserve"> Option:</w:t>
            </w:r>
          </w:p>
        </w:tc>
      </w:tr>
    </w:tbl>
    <w:p w14:paraId="1B0FA0F4" w14:textId="77777777" w:rsidR="00860E33" w:rsidRPr="000A6EE3" w:rsidRDefault="00860E33" w:rsidP="00A7691A">
      <w:pPr>
        <w:pStyle w:val="BodyText6"/>
      </w:pPr>
    </w:p>
    <w:p w14:paraId="419E725A" w14:textId="7B4668BA" w:rsidR="006B7CB4" w:rsidRPr="000A6EE3" w:rsidRDefault="006B7CB4" w:rsidP="006B7CB4">
      <w:pPr>
        <w:pStyle w:val="Caption"/>
      </w:pPr>
      <w:bookmarkStart w:id="435" w:name="_Toc151535096"/>
      <w:r w:rsidRPr="000A6EE3">
        <w:lastRenderedPageBreak/>
        <w:t xml:space="preserve">Figure </w:t>
      </w:r>
      <w:fldSimple w:instr=" SEQ Figure \* ARABIC ">
        <w:r w:rsidR="00F56C49">
          <w:rPr>
            <w:noProof/>
          </w:rPr>
          <w:t>43</w:t>
        </w:r>
      </w:fldSimple>
      <w:r w:rsidR="00F92387" w:rsidRPr="000A6EE3">
        <w:t>:</w:t>
      </w:r>
      <w:r w:rsidRPr="000A6EE3">
        <w:t xml:space="preserve"> </w:t>
      </w:r>
      <w:r w:rsidR="004D2D1E" w:rsidRPr="000A6EE3">
        <w:t>Displaying the DUZ A</w:t>
      </w:r>
      <w:r w:rsidRPr="000A6EE3">
        <w:t>rray</w:t>
      </w:r>
      <w:r w:rsidR="004D2D1E" w:rsidRPr="000A6EE3">
        <w:t xml:space="preserve"> for a S</w:t>
      </w:r>
      <w:r w:rsidR="00A65A8B" w:rsidRPr="000A6EE3">
        <w:t>ign</w:t>
      </w:r>
      <w:r w:rsidR="004D2D1E" w:rsidRPr="000A6EE3">
        <w:t>ed-on U</w:t>
      </w:r>
      <w:r w:rsidR="003A54DA" w:rsidRPr="000A6EE3">
        <w:t>ser</w:t>
      </w:r>
      <w:r w:rsidR="004D2D1E" w:rsidRPr="000A6EE3">
        <w:t xml:space="preserve"> at a Programmer P</w:t>
      </w:r>
      <w:r w:rsidR="00A65A8B" w:rsidRPr="000A6EE3">
        <w:t>rompt</w:t>
      </w:r>
      <w:bookmarkEnd w:id="435"/>
    </w:p>
    <w:p w14:paraId="7695CBFF" w14:textId="77777777" w:rsidR="006B7CB4" w:rsidRPr="000A6EE3" w:rsidRDefault="006B7CB4" w:rsidP="006B7CB4">
      <w:pPr>
        <w:pStyle w:val="Dialogue"/>
        <w:rPr>
          <w:b/>
        </w:rPr>
      </w:pPr>
      <w:r w:rsidRPr="000A6EE3">
        <w:t>KRN&gt;</w:t>
      </w:r>
      <w:r w:rsidRPr="000A6EE3">
        <w:rPr>
          <w:b/>
          <w:highlight w:val="yellow"/>
        </w:rPr>
        <w:t>ZW DUZ</w:t>
      </w:r>
    </w:p>
    <w:p w14:paraId="6BBFE5A7" w14:textId="77777777" w:rsidR="00F01F3C" w:rsidRPr="000A6EE3" w:rsidRDefault="00F01F3C" w:rsidP="006B7CB4">
      <w:pPr>
        <w:pStyle w:val="Dialogue"/>
      </w:pPr>
    </w:p>
    <w:p w14:paraId="3BDA26CA" w14:textId="77777777" w:rsidR="00F01F3C" w:rsidRPr="000A6EE3" w:rsidRDefault="0015207B" w:rsidP="006B7CB4">
      <w:pPr>
        <w:pStyle w:val="Dialogue"/>
      </w:pPr>
      <w:r w:rsidRPr="000A6EE3">
        <w:rPr>
          <w:noProof/>
        </w:rPr>
        <mc:AlternateContent>
          <mc:Choice Requires="wps">
            <w:drawing>
              <wp:inline distT="0" distB="0" distL="0" distR="0" wp14:anchorId="322F82BD" wp14:editId="01000D0C">
                <wp:extent cx="4829175" cy="469900"/>
                <wp:effectExtent l="9525" t="5080" r="9525" b="210820"/>
                <wp:docPr id="70" name="AutoShape 104" descr="Callout Text: This Internal Entry Number (IEN) is always a unique number for each user entry in the NEW PERSON (#200)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469900"/>
                        </a:xfrm>
                        <a:prstGeom prst="wedgeRoundRectCallout">
                          <a:avLst>
                            <a:gd name="adj1" fmla="val -40505"/>
                            <a:gd name="adj2" fmla="val 92296"/>
                            <a:gd name="adj3" fmla="val 16667"/>
                          </a:avLst>
                        </a:prstGeom>
                        <a:solidFill>
                          <a:srgbClr val="FFFFFF"/>
                        </a:solidFill>
                        <a:ln w="9525">
                          <a:solidFill>
                            <a:srgbClr val="000000"/>
                          </a:solidFill>
                          <a:miter lim="800000"/>
                          <a:headEnd/>
                          <a:tailEnd/>
                        </a:ln>
                      </wps:spPr>
                      <wps:txbx>
                        <w:txbxContent>
                          <w:p w14:paraId="3655568D" w14:textId="77777777" w:rsidR="00353F72" w:rsidRDefault="00353F72" w:rsidP="003B3E18">
                            <w:pPr>
                              <w:pStyle w:val="CalloutText"/>
                            </w:pPr>
                            <w:r>
                              <w:t>This Internal Entry Number (IEN) is always a unique number for each user entry in the NEW PERSON (#200) file.</w:t>
                            </w:r>
                          </w:p>
                        </w:txbxContent>
                      </wps:txbx>
                      <wps:bodyPr rot="0" vert="horz" wrap="square" lIns="91440" tIns="45720" rIns="91440" bIns="45720" anchor="t" anchorCtr="0" upright="1">
                        <a:noAutofit/>
                      </wps:bodyPr>
                    </wps:wsp>
                  </a:graphicData>
                </a:graphic>
              </wp:inline>
            </w:drawing>
          </mc:Choice>
          <mc:Fallback>
            <w:pict>
              <v:shape w14:anchorId="322F82BD" id="AutoShape 104" o:spid="_x0000_s1036" type="#_x0000_t62" alt="Callout Text: This Internal Entry Number (IEN) is always a unique number for each user entry in the NEW PERSON (#200) file." style="width:380.2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" adj="2051,30736">
                <v:textbox>
                  <w:txbxContent>
                    <w:p w14:paraId="3655568D" w14:textId="77777777" w:rsidR="00353F72" w:rsidRDefault="00353F72" w:rsidP="003B3E18">
                      <w:pPr>
                        <w:pStyle w:val="CalloutText"/>
                      </w:pPr>
                      <w:r>
                        <w:t>This Internal Entry Number (IEN) is always a unique number for each user entry in the NEW PERSON (#200) file.</w:t>
                      </w:r>
                    </w:p>
                  </w:txbxContent>
                </v:textbox>
                <w10:anchorlock/>
              </v:shape>
            </w:pict>
          </mc:Fallback>
        </mc:AlternateContent>
      </w:r>
    </w:p>
    <w:p w14:paraId="3B0ED53F" w14:textId="77777777" w:rsidR="006B7CB4" w:rsidRPr="000A6EE3" w:rsidRDefault="006B7CB4" w:rsidP="006B7CB4">
      <w:pPr>
        <w:pStyle w:val="Dialogue"/>
      </w:pPr>
      <w:r w:rsidRPr="000A6EE3">
        <w:rPr>
          <w:highlight w:val="cyan"/>
        </w:rPr>
        <w:t>DUZ=8</w:t>
      </w:r>
    </w:p>
    <w:p w14:paraId="43179EC3" w14:textId="77777777" w:rsidR="006B7CB4" w:rsidRPr="000A6EE3" w:rsidRDefault="006B7CB4" w:rsidP="006B7CB4">
      <w:pPr>
        <w:pStyle w:val="Dialogue"/>
      </w:pPr>
      <w:r w:rsidRPr="000A6EE3">
        <w:t>DUZ(0)=</w:t>
      </w:r>
      <w:r w:rsidR="00666840" w:rsidRPr="000A6EE3">
        <w:t>“</w:t>
      </w:r>
      <w:r w:rsidRPr="000A6EE3">
        <w:t>@</w:t>
      </w:r>
      <w:r w:rsidR="00666840" w:rsidRPr="000A6EE3">
        <w:t>”</w:t>
      </w:r>
    </w:p>
    <w:p w14:paraId="7C32869D" w14:textId="77777777" w:rsidR="006B7CB4" w:rsidRPr="000A6EE3" w:rsidRDefault="006B7CB4" w:rsidP="006B7CB4">
      <w:pPr>
        <w:pStyle w:val="Dialogue"/>
      </w:pPr>
      <w:r w:rsidRPr="000A6EE3">
        <w:t>DUZ(1)=</w:t>
      </w:r>
      <w:r w:rsidR="00666840" w:rsidRPr="000A6EE3">
        <w:t>“</w:t>
      </w:r>
      <w:r w:rsidR="00582FC9" w:rsidRPr="000A6EE3">
        <w:t>”</w:t>
      </w:r>
    </w:p>
    <w:p w14:paraId="396324D4" w14:textId="77777777" w:rsidR="006B7CB4" w:rsidRPr="000A6EE3" w:rsidRDefault="006B7CB4" w:rsidP="006B7CB4">
      <w:pPr>
        <w:pStyle w:val="Dialogue"/>
      </w:pPr>
      <w:r w:rsidRPr="000A6EE3">
        <w:t>DUZ(2)=2</w:t>
      </w:r>
    </w:p>
    <w:p w14:paraId="2B88B328" w14:textId="77777777" w:rsidR="006B7CB4" w:rsidRPr="000A6EE3" w:rsidRDefault="006B7CB4" w:rsidP="006B7CB4">
      <w:pPr>
        <w:pStyle w:val="Dialogue"/>
      </w:pPr>
      <w:r w:rsidRPr="000A6EE3">
        <w:t>DUZ(</w:t>
      </w:r>
      <w:r w:rsidR="00666840" w:rsidRPr="000A6EE3">
        <w:t>“</w:t>
      </w:r>
      <w:r w:rsidRPr="000A6EE3">
        <w:t>AG</w:t>
      </w:r>
      <w:r w:rsidR="00666840" w:rsidRPr="000A6EE3">
        <w:t>”</w:t>
      </w:r>
      <w:r w:rsidRPr="000A6EE3">
        <w:t>)=</w:t>
      </w:r>
      <w:r w:rsidR="00666840" w:rsidRPr="000A6EE3">
        <w:t>“</w:t>
      </w:r>
      <w:r w:rsidRPr="000A6EE3">
        <w:t>V</w:t>
      </w:r>
      <w:r w:rsidR="00666840" w:rsidRPr="000A6EE3">
        <w:t>”</w:t>
      </w:r>
    </w:p>
    <w:p w14:paraId="364DCCB7" w14:textId="77777777" w:rsidR="006B7CB4" w:rsidRPr="000A6EE3" w:rsidRDefault="006B7CB4" w:rsidP="006B7CB4">
      <w:pPr>
        <w:pStyle w:val="Dialogue"/>
      </w:pPr>
      <w:r w:rsidRPr="000A6EE3">
        <w:t>DUZ(</w:t>
      </w:r>
      <w:r w:rsidR="00666840" w:rsidRPr="000A6EE3">
        <w:t>“</w:t>
      </w:r>
      <w:r w:rsidRPr="000A6EE3">
        <w:t>AUTO</w:t>
      </w:r>
      <w:r w:rsidR="00666840" w:rsidRPr="000A6EE3">
        <w:t>”</w:t>
      </w:r>
      <w:r w:rsidRPr="000A6EE3">
        <w:t>)=1</w:t>
      </w:r>
    </w:p>
    <w:p w14:paraId="61B35162" w14:textId="77777777" w:rsidR="006B7CB4" w:rsidRPr="000A6EE3" w:rsidRDefault="006B7CB4" w:rsidP="006B7CB4">
      <w:pPr>
        <w:pStyle w:val="Dialogue"/>
      </w:pPr>
      <w:r w:rsidRPr="000A6EE3">
        <w:t>DUZ(</w:t>
      </w:r>
      <w:r w:rsidR="00666840" w:rsidRPr="000A6EE3">
        <w:t>“</w:t>
      </w:r>
      <w:r w:rsidRPr="000A6EE3">
        <w:t>BUF</w:t>
      </w:r>
      <w:r w:rsidR="00666840" w:rsidRPr="000A6EE3">
        <w:t>”</w:t>
      </w:r>
      <w:r w:rsidRPr="000A6EE3">
        <w:t>)=1</w:t>
      </w:r>
    </w:p>
    <w:p w14:paraId="374612B0" w14:textId="77777777" w:rsidR="006B7CB4" w:rsidRPr="000A6EE3" w:rsidRDefault="006B7CB4" w:rsidP="006B7CB4">
      <w:pPr>
        <w:pStyle w:val="Dialogue"/>
      </w:pPr>
      <w:r w:rsidRPr="000A6EE3">
        <w:t>DUZ(</w:t>
      </w:r>
      <w:r w:rsidR="00666840" w:rsidRPr="000A6EE3">
        <w:t>“</w:t>
      </w:r>
      <w:r w:rsidRPr="000A6EE3">
        <w:t>LANG</w:t>
      </w:r>
      <w:r w:rsidR="00666840" w:rsidRPr="000A6EE3">
        <w:t>”</w:t>
      </w:r>
      <w:r w:rsidRPr="000A6EE3">
        <w:t>)=1</w:t>
      </w:r>
    </w:p>
    <w:p w14:paraId="1647CDF8" w14:textId="77777777" w:rsidR="006B7CB4" w:rsidRPr="000A6EE3" w:rsidRDefault="006B7CB4" w:rsidP="006B7CB4">
      <w:pPr>
        <w:pStyle w:val="Dialogue"/>
      </w:pPr>
      <w:r w:rsidRPr="000A6EE3">
        <w:t>DUZ(</w:t>
      </w:r>
      <w:r w:rsidR="00666840" w:rsidRPr="000A6EE3">
        <w:t>“</w:t>
      </w:r>
      <w:r w:rsidRPr="000A6EE3">
        <w:t>TEST</w:t>
      </w:r>
      <w:r w:rsidR="00666840" w:rsidRPr="000A6EE3">
        <w:t>”</w:t>
      </w:r>
      <w:r w:rsidRPr="000A6EE3">
        <w:t>)=</w:t>
      </w:r>
      <w:r w:rsidR="00666840" w:rsidRPr="000A6EE3">
        <w:t>“</w:t>
      </w:r>
      <w:r w:rsidRPr="000A6EE3">
        <w:t xml:space="preserve"> &lt;TEST ACCOUNT&gt;</w:t>
      </w:r>
      <w:r w:rsidR="00582FC9" w:rsidRPr="000A6EE3">
        <w:t>”</w:t>
      </w:r>
    </w:p>
    <w:p w14:paraId="5BB56960" w14:textId="77777777" w:rsidR="006B7CB4" w:rsidRPr="000A6EE3" w:rsidRDefault="006B7CB4" w:rsidP="00A7691A">
      <w:pPr>
        <w:pStyle w:val="BodyText6"/>
      </w:pPr>
    </w:p>
    <w:p w14:paraId="59987040" w14:textId="77777777" w:rsidR="00863D3A" w:rsidRPr="000A6EE3" w:rsidRDefault="00863D3A" w:rsidP="00C559DF">
      <w:pPr>
        <w:pStyle w:val="BodyText"/>
      </w:pPr>
      <w:r w:rsidRPr="000A6EE3">
        <w:t xml:space="preserve">When you want to display/print the </w:t>
      </w:r>
      <w:r w:rsidRPr="000A6EE3">
        <w:rPr>
          <w:b/>
        </w:rPr>
        <w:t>DUZ</w:t>
      </w:r>
      <w:r w:rsidRPr="000A6EE3">
        <w:t xml:space="preserve">, VA FileMan recognizes that when you enter </w:t>
      </w:r>
      <w:r w:rsidR="00666840" w:rsidRPr="000A6EE3">
        <w:t>“</w:t>
      </w:r>
      <w:r w:rsidRPr="000A6EE3">
        <w:t>NUMBER</w:t>
      </w:r>
      <w:r w:rsidR="00666840" w:rsidRPr="000A6EE3">
        <w:t>”</w:t>
      </w:r>
      <w:r w:rsidRPr="000A6EE3">
        <w:t xml:space="preserve"> as a print field that you want to display/print the </w:t>
      </w:r>
      <w:r w:rsidRPr="000A6EE3">
        <w:rPr>
          <w:b/>
        </w:rPr>
        <w:t>DUZ</w:t>
      </w:r>
      <w:r w:rsidRPr="000A6EE3">
        <w:t xml:space="preserve"> for the user entry from the </w:t>
      </w:r>
      <w:r w:rsidR="00AC1AE5" w:rsidRPr="000A6EE3">
        <w:t>NEW PERSON (#200) file</w:t>
      </w:r>
      <w:r w:rsidRPr="000A6EE3">
        <w:t>.</w:t>
      </w:r>
    </w:p>
    <w:p w14:paraId="48172210" w14:textId="1F387896" w:rsidR="007C5510" w:rsidRPr="000A6EE3" w:rsidRDefault="007C5510" w:rsidP="007C5510">
      <w:pPr>
        <w:pStyle w:val="Caption"/>
      </w:pPr>
      <w:bookmarkStart w:id="436" w:name="_Ref352760552"/>
      <w:bookmarkStart w:id="437" w:name="_Toc151535097"/>
      <w:r w:rsidRPr="000A6EE3">
        <w:lastRenderedPageBreak/>
        <w:t xml:space="preserve">Figure </w:t>
      </w:r>
      <w:fldSimple w:instr=" SEQ Figure \* ARABIC ">
        <w:r w:rsidR="00F56C49">
          <w:rPr>
            <w:noProof/>
          </w:rPr>
          <w:t>44</w:t>
        </w:r>
      </w:fldSimple>
      <w:bookmarkEnd w:id="436"/>
      <w:r w:rsidR="00F92387" w:rsidRPr="000A6EE3">
        <w:t>:</w:t>
      </w:r>
      <w:r w:rsidRPr="000A6EE3">
        <w:t xml:space="preserve"> </w:t>
      </w:r>
      <w:r w:rsidR="00A65A8B" w:rsidRPr="000A6EE3">
        <w:t>Displaying</w:t>
      </w:r>
      <w:r w:rsidRPr="000A6EE3">
        <w:t xml:space="preserve"> the DUZ (Internal Entry Number)</w:t>
      </w:r>
      <w:r w:rsidR="00384714" w:rsidRPr="000A6EE3">
        <w:t xml:space="preserve"> in a VA FileMan R</w:t>
      </w:r>
      <w:r w:rsidR="00A65A8B" w:rsidRPr="000A6EE3">
        <w:t>eport</w:t>
      </w:r>
      <w:bookmarkEnd w:id="437"/>
    </w:p>
    <w:p w14:paraId="3A829F59" w14:textId="77777777" w:rsidR="007C5510" w:rsidRPr="000A6EE3" w:rsidRDefault="007C5510" w:rsidP="007C5510">
      <w:pPr>
        <w:pStyle w:val="Dialogue"/>
      </w:pPr>
      <w:r w:rsidRPr="000A6EE3">
        <w:t xml:space="preserve">Select VA FileMan </w:t>
      </w:r>
      <w:r w:rsidRPr="000A6EE3">
        <w:rPr>
          <w:highlight w:val="cyan"/>
        </w:rPr>
        <w:t>&lt;TEST ACCOUNT&gt;</w:t>
      </w:r>
      <w:r w:rsidRPr="000A6EE3">
        <w:t xml:space="preserve"> Option: </w:t>
      </w:r>
      <w:r w:rsidRPr="000A6EE3">
        <w:rPr>
          <w:b/>
          <w:highlight w:val="yellow"/>
        </w:rPr>
        <w:t xml:space="preserve">PRINT </w:t>
      </w:r>
      <w:r w:rsidR="00547ED0" w:rsidRPr="000A6EE3">
        <w:rPr>
          <w:b/>
          <w:highlight w:val="yellow"/>
        </w:rPr>
        <w:t>&lt;Enter&gt;</w:t>
      </w:r>
      <w:r w:rsidR="00547ED0" w:rsidRPr="000A6EE3">
        <w:rPr>
          <w:b/>
        </w:rPr>
        <w:t xml:space="preserve"> </w:t>
      </w:r>
      <w:r w:rsidRPr="000A6EE3">
        <w:t>File Entries</w:t>
      </w:r>
    </w:p>
    <w:p w14:paraId="4027E383" w14:textId="77777777" w:rsidR="007C5510" w:rsidRPr="000A6EE3" w:rsidRDefault="007C5510" w:rsidP="007C5510">
      <w:pPr>
        <w:pStyle w:val="Dialogue"/>
      </w:pPr>
    </w:p>
    <w:p w14:paraId="554FEBAF" w14:textId="77777777" w:rsidR="00F01F3C" w:rsidRPr="000A6EE3" w:rsidRDefault="00F01F3C" w:rsidP="007C5510">
      <w:pPr>
        <w:pStyle w:val="Dialogue"/>
      </w:pPr>
    </w:p>
    <w:p w14:paraId="76118345" w14:textId="77777777" w:rsidR="007C5510" w:rsidRPr="000A6EE3" w:rsidRDefault="007C5510" w:rsidP="007C5510">
      <w:pPr>
        <w:pStyle w:val="Dialogue"/>
      </w:pPr>
      <w:r w:rsidRPr="000A6EE3">
        <w:t xml:space="preserve">OUTPUT FROM WHAT FILE: </w:t>
      </w:r>
      <w:r w:rsidRPr="000A6EE3">
        <w:rPr>
          <w:highlight w:val="cyan"/>
        </w:rPr>
        <w:t>NEW PERSON</w:t>
      </w:r>
      <w:r w:rsidRPr="000A6EE3">
        <w:t xml:space="preserve">// </w:t>
      </w:r>
      <w:r w:rsidRPr="000A6EE3">
        <w:rPr>
          <w:b/>
          <w:highlight w:val="yellow"/>
        </w:rPr>
        <w:t>&lt;Enter&gt;</w:t>
      </w:r>
    </w:p>
    <w:p w14:paraId="18E5E116" w14:textId="77777777" w:rsidR="007C5510" w:rsidRPr="000A6EE3" w:rsidRDefault="007C5510" w:rsidP="007C5510">
      <w:pPr>
        <w:pStyle w:val="Dialogue"/>
      </w:pPr>
      <w:r w:rsidRPr="000A6EE3">
        <w:t xml:space="preserve">SORT BY: NAME// </w:t>
      </w:r>
      <w:r w:rsidRPr="000A6EE3">
        <w:rPr>
          <w:b/>
          <w:highlight w:val="yellow"/>
        </w:rPr>
        <w:t>&lt;Enter&gt;</w:t>
      </w:r>
    </w:p>
    <w:p w14:paraId="45F8B593" w14:textId="77777777" w:rsidR="007C5510" w:rsidRPr="000A6EE3" w:rsidRDefault="007C5510" w:rsidP="007C5510">
      <w:pPr>
        <w:pStyle w:val="Dialogue"/>
      </w:pPr>
      <w:r w:rsidRPr="000A6EE3">
        <w:t xml:space="preserve">START WITH NAME: FIRST// </w:t>
      </w:r>
      <w:r w:rsidRPr="000A6EE3">
        <w:rPr>
          <w:b/>
          <w:highlight w:val="yellow"/>
        </w:rPr>
        <w:t>&lt;Enter&gt;</w:t>
      </w:r>
    </w:p>
    <w:p w14:paraId="715AA529" w14:textId="77777777" w:rsidR="00F01F3C" w:rsidRPr="000A6EE3" w:rsidRDefault="00F01F3C" w:rsidP="007C5510">
      <w:pPr>
        <w:pStyle w:val="Dialogue"/>
      </w:pPr>
    </w:p>
    <w:p w14:paraId="3D7F1127" w14:textId="77777777" w:rsidR="007C5510" w:rsidRPr="000A6EE3" w:rsidRDefault="007C5510" w:rsidP="007C5510">
      <w:pPr>
        <w:pStyle w:val="Dialogue"/>
      </w:pPr>
      <w:r w:rsidRPr="000A6EE3">
        <w:t xml:space="preserve">FIRST PRINT FIELD: </w:t>
      </w:r>
      <w:r w:rsidRPr="000A6EE3">
        <w:rPr>
          <w:b/>
          <w:highlight w:val="yellow"/>
        </w:rPr>
        <w:t>NUMBER</w:t>
      </w:r>
    </w:p>
    <w:p w14:paraId="4EC1D75D" w14:textId="77777777" w:rsidR="00F01F3C" w:rsidRPr="000A6EE3" w:rsidRDefault="0015207B" w:rsidP="007C5510">
      <w:pPr>
        <w:pStyle w:val="Dialogue"/>
      </w:pPr>
      <w:r w:rsidRPr="000A6EE3">
        <w:rPr>
          <w:noProof/>
        </w:rPr>
        <mc:AlternateContent>
          <mc:Choice Requires="wps">
            <w:drawing>
              <wp:inline distT="0" distB="0" distL="0" distR="0" wp14:anchorId="096EE185" wp14:editId="52ACC0A9">
                <wp:extent cx="4876800" cy="512445"/>
                <wp:effectExtent l="9525" t="267335" r="9525" b="10795"/>
                <wp:docPr id="68" name="AutoShape 136" descr="Callout Text: VA FileMan recognizes “NUMBER” as the Internal Entry Number for the entry in the NEW PERSON (#200)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12445"/>
                        </a:xfrm>
                        <a:prstGeom prst="wedgeRoundRectCallout">
                          <a:avLst>
                            <a:gd name="adj1" fmla="val -20454"/>
                            <a:gd name="adj2" fmla="val -99444"/>
                            <a:gd name="adj3" fmla="val 16667"/>
                          </a:avLst>
                        </a:prstGeom>
                        <a:solidFill>
                          <a:srgbClr val="FFFFFF"/>
                        </a:solidFill>
                        <a:ln w="9525">
                          <a:solidFill>
                            <a:srgbClr val="000000"/>
                          </a:solidFill>
                          <a:miter lim="800000"/>
                          <a:headEnd/>
                          <a:tailEnd/>
                        </a:ln>
                      </wps:spPr>
                      <wps:txbx>
                        <w:txbxContent>
                          <w:p w14:paraId="527BCB43" w14:textId="77777777" w:rsidR="00353F72" w:rsidRDefault="00353F72" w:rsidP="00F01F3C">
                            <w:pPr>
                              <w:pStyle w:val="CalloutText"/>
                            </w:pPr>
                            <w:r>
                              <w:t>VA FileMan recognizes “NUMBER” as the Internal Entry Number for the entry in the NEW PERSON (#200) file.</w:t>
                            </w:r>
                          </w:p>
                        </w:txbxContent>
                      </wps:txbx>
                      <wps:bodyPr rot="0" vert="horz" wrap="square" lIns="91440" tIns="45720" rIns="91440" bIns="45720" anchor="t" anchorCtr="0" upright="1">
                        <a:noAutofit/>
                      </wps:bodyPr>
                    </wps:wsp>
                  </a:graphicData>
                </a:graphic>
              </wp:inline>
            </w:drawing>
          </mc:Choice>
          <mc:Fallback>
            <w:pict>
              <v:shape w14:anchorId="096EE185" id="AutoShape 136" o:spid="_x0000_s1037" type="#_x0000_t62" alt="Callout Text: VA FileMan recognizes “NUMBER” as the Internal Entry Number for the entry in the NEW PERSON (#200) file." style="width:384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" adj="6382,-10680">
                <v:textbox>
                  <w:txbxContent>
                    <w:p w14:paraId="527BCB43" w14:textId="77777777" w:rsidR="00353F72" w:rsidRDefault="00353F72" w:rsidP="00F01F3C">
                      <w:pPr>
                        <w:pStyle w:val="CalloutText"/>
                      </w:pPr>
                      <w:r>
                        <w:t>VA FileMan recognizes “NUMBER” as the Internal Entry Number for the entry in the NEW PERSON (#200) file.</w:t>
                      </w:r>
                    </w:p>
                  </w:txbxContent>
                </v:textbox>
                <w10:anchorlock/>
              </v:shape>
            </w:pict>
          </mc:Fallback>
        </mc:AlternateContent>
      </w:r>
    </w:p>
    <w:p w14:paraId="7D6FEE96" w14:textId="77777777" w:rsidR="00F01F3C" w:rsidRPr="000A6EE3" w:rsidRDefault="00F01F3C" w:rsidP="007C5510">
      <w:pPr>
        <w:pStyle w:val="Dialogue"/>
      </w:pPr>
    </w:p>
    <w:p w14:paraId="4A20EE99" w14:textId="77777777" w:rsidR="007C5510" w:rsidRPr="000A6EE3" w:rsidRDefault="007C5510" w:rsidP="007C5510">
      <w:pPr>
        <w:pStyle w:val="Dialogue"/>
      </w:pPr>
      <w:r w:rsidRPr="000A6EE3">
        <w:t xml:space="preserve">THEN PRINT FIELD: </w:t>
      </w:r>
      <w:r w:rsidRPr="000A6EE3">
        <w:rPr>
          <w:b/>
          <w:highlight w:val="yellow"/>
        </w:rPr>
        <w:t>NAME</w:t>
      </w:r>
    </w:p>
    <w:p w14:paraId="6C6E3208" w14:textId="77777777" w:rsidR="007C5510" w:rsidRPr="000A6EE3" w:rsidRDefault="007C5510" w:rsidP="007C5510">
      <w:pPr>
        <w:pStyle w:val="Dialogue"/>
      </w:pPr>
      <w:r w:rsidRPr="000A6EE3">
        <w:t xml:space="preserve">     1   NAME  </w:t>
      </w:r>
    </w:p>
    <w:p w14:paraId="5A823D90" w14:textId="77777777" w:rsidR="007C5510" w:rsidRPr="000A6EE3" w:rsidRDefault="007C5510" w:rsidP="007C5510">
      <w:pPr>
        <w:pStyle w:val="Dialogue"/>
      </w:pPr>
      <w:r w:rsidRPr="000A6EE3">
        <w:t xml:space="preserve">     2   NAME COMPONENTS  </w:t>
      </w:r>
    </w:p>
    <w:p w14:paraId="5180A370" w14:textId="77777777" w:rsidR="007C5510" w:rsidRPr="000A6EE3" w:rsidRDefault="007C5510" w:rsidP="007C5510">
      <w:pPr>
        <w:pStyle w:val="Dialogue"/>
      </w:pPr>
      <w:r w:rsidRPr="000A6EE3">
        <w:t xml:space="preserve">CHOOSE 1-2: </w:t>
      </w:r>
      <w:r w:rsidRPr="000A6EE3">
        <w:rPr>
          <w:b/>
          <w:highlight w:val="yellow"/>
        </w:rPr>
        <w:t xml:space="preserve">1 </w:t>
      </w:r>
      <w:r w:rsidR="00547ED0" w:rsidRPr="000A6EE3">
        <w:rPr>
          <w:b/>
          <w:highlight w:val="yellow"/>
        </w:rPr>
        <w:t>&lt;Enter&gt;</w:t>
      </w:r>
      <w:r w:rsidR="00547ED0" w:rsidRPr="000A6EE3">
        <w:rPr>
          <w:b/>
        </w:rPr>
        <w:t xml:space="preserve"> </w:t>
      </w:r>
      <w:r w:rsidRPr="000A6EE3">
        <w:t>NAME</w:t>
      </w:r>
    </w:p>
    <w:p w14:paraId="4F0AEFA1" w14:textId="77777777" w:rsidR="007C5510" w:rsidRPr="000A6EE3" w:rsidRDefault="007C5510" w:rsidP="007C5510">
      <w:pPr>
        <w:pStyle w:val="Dialogue"/>
      </w:pPr>
      <w:r w:rsidRPr="000A6EE3">
        <w:t xml:space="preserve">THEN PRINT FIELD: </w:t>
      </w:r>
      <w:r w:rsidRPr="000A6EE3">
        <w:rPr>
          <w:b/>
          <w:highlight w:val="yellow"/>
        </w:rPr>
        <w:t>&lt;Enter&gt;</w:t>
      </w:r>
    </w:p>
    <w:p w14:paraId="7197DB90" w14:textId="77777777" w:rsidR="007C5510" w:rsidRPr="000A6EE3" w:rsidRDefault="007C5510" w:rsidP="007C5510">
      <w:pPr>
        <w:pStyle w:val="Dialogue"/>
      </w:pPr>
      <w:r w:rsidRPr="000A6EE3">
        <w:t xml:space="preserve">Heading (S/C): NEW PERSON LIST// </w:t>
      </w:r>
      <w:r w:rsidRPr="000A6EE3">
        <w:rPr>
          <w:b/>
          <w:highlight w:val="yellow"/>
        </w:rPr>
        <w:t>&lt;Enter&gt;</w:t>
      </w:r>
    </w:p>
    <w:p w14:paraId="69CF089D" w14:textId="77777777" w:rsidR="007C5510" w:rsidRPr="000A6EE3" w:rsidRDefault="007C5510" w:rsidP="007C5510">
      <w:pPr>
        <w:pStyle w:val="Dialogue"/>
      </w:pPr>
      <w:r w:rsidRPr="000A6EE3">
        <w:t xml:space="preserve">DEVICE: </w:t>
      </w:r>
      <w:r w:rsidRPr="000A6EE3">
        <w:rPr>
          <w:b/>
          <w:highlight w:val="yellow"/>
        </w:rPr>
        <w:t>&lt;Enter&gt;</w:t>
      </w:r>
      <w:r w:rsidRPr="000A6EE3">
        <w:t xml:space="preserve">  Network</w:t>
      </w:r>
    </w:p>
    <w:p w14:paraId="468A5F0E" w14:textId="77777777" w:rsidR="007C5510" w:rsidRPr="000A6EE3" w:rsidRDefault="007C5510" w:rsidP="007C5510">
      <w:pPr>
        <w:pStyle w:val="Dialogue"/>
      </w:pPr>
      <w:r w:rsidRPr="000A6EE3">
        <w:t>NEW PERSON LIST                                APR  3,2013  09:55    PAGE 1</w:t>
      </w:r>
    </w:p>
    <w:p w14:paraId="456D64C4" w14:textId="77777777" w:rsidR="007C5510" w:rsidRPr="000A6EE3" w:rsidRDefault="007C5510" w:rsidP="007C5510">
      <w:pPr>
        <w:pStyle w:val="Dialogue"/>
      </w:pPr>
      <w:r w:rsidRPr="000A6EE3">
        <w:rPr>
          <w:highlight w:val="cyan"/>
        </w:rPr>
        <w:t xml:space="preserve">NUMBER </w:t>
      </w:r>
      <w:r w:rsidRPr="000A6EE3">
        <w:t xml:space="preserve">       NAME</w:t>
      </w:r>
    </w:p>
    <w:p w14:paraId="10BF9463" w14:textId="77777777" w:rsidR="007C5510" w:rsidRPr="000A6EE3" w:rsidRDefault="007C5510" w:rsidP="007C5510">
      <w:pPr>
        <w:pStyle w:val="Dialogue"/>
      </w:pPr>
      <w:r w:rsidRPr="000A6EE3">
        <w:t>--------------------------------------------------------------------------------</w:t>
      </w:r>
    </w:p>
    <w:p w14:paraId="20AC63FF" w14:textId="77777777" w:rsidR="007C5510" w:rsidRPr="000A6EE3" w:rsidRDefault="007C5510" w:rsidP="007C5510">
      <w:pPr>
        <w:pStyle w:val="Dialogue"/>
      </w:pPr>
    </w:p>
    <w:p w14:paraId="1084F2CC" w14:textId="77777777" w:rsidR="007C5510" w:rsidRPr="000A6EE3" w:rsidRDefault="007C5510" w:rsidP="007C5510">
      <w:pPr>
        <w:pStyle w:val="Dialogue"/>
      </w:pPr>
      <w:r w:rsidRPr="000A6EE3">
        <w:rPr>
          <w:highlight w:val="cyan"/>
        </w:rPr>
        <w:t>1000228</w:t>
      </w:r>
      <w:r w:rsidRPr="000A6EE3">
        <w:t xml:space="preserve">       XUUSER,EIGHT</w:t>
      </w:r>
    </w:p>
    <w:p w14:paraId="576348AF" w14:textId="77777777" w:rsidR="007C5510" w:rsidRPr="000A6EE3" w:rsidRDefault="007C5510" w:rsidP="007C5510">
      <w:pPr>
        <w:pStyle w:val="Dialogue"/>
      </w:pPr>
      <w:r w:rsidRPr="000A6EE3">
        <w:rPr>
          <w:highlight w:val="cyan"/>
        </w:rPr>
        <w:t>1000084</w:t>
      </w:r>
      <w:r w:rsidRPr="000A6EE3">
        <w:t xml:space="preserve">       XUUSER,ELEVEN</w:t>
      </w:r>
    </w:p>
    <w:p w14:paraId="16E853D8" w14:textId="77777777" w:rsidR="00CD63AC" w:rsidRPr="000A6EE3" w:rsidRDefault="00CD63AC" w:rsidP="00CD63AC">
      <w:pPr>
        <w:pStyle w:val="Dialogue"/>
      </w:pPr>
      <w:r w:rsidRPr="000A6EE3">
        <w:rPr>
          <w:highlight w:val="cyan"/>
        </w:rPr>
        <w:t>52</w:t>
      </w:r>
      <w:r w:rsidRPr="000A6EE3">
        <w:t xml:space="preserve">            XUUSER,FIFTEEN</w:t>
      </w:r>
    </w:p>
    <w:p w14:paraId="69E53904" w14:textId="77777777" w:rsidR="007C5510" w:rsidRPr="000A6EE3" w:rsidRDefault="007C5510" w:rsidP="007C5510">
      <w:pPr>
        <w:pStyle w:val="Dialogue"/>
      </w:pPr>
      <w:r w:rsidRPr="000A6EE3">
        <w:rPr>
          <w:highlight w:val="cyan"/>
        </w:rPr>
        <w:t>74</w:t>
      </w:r>
      <w:r w:rsidRPr="000A6EE3">
        <w:t xml:space="preserve">            XUUSER,FIVE</w:t>
      </w:r>
    </w:p>
    <w:p w14:paraId="19C94D76" w14:textId="77777777" w:rsidR="007C5510" w:rsidRPr="000A6EE3" w:rsidRDefault="007C5510" w:rsidP="007C5510">
      <w:pPr>
        <w:pStyle w:val="Dialogue"/>
      </w:pPr>
      <w:r w:rsidRPr="000A6EE3">
        <w:rPr>
          <w:highlight w:val="cyan"/>
        </w:rPr>
        <w:t>73</w:t>
      </w:r>
      <w:r w:rsidRPr="000A6EE3">
        <w:t xml:space="preserve">            XUUSER,FOUR</w:t>
      </w:r>
    </w:p>
    <w:p w14:paraId="5AAD56C5" w14:textId="77777777" w:rsidR="00CD63AC" w:rsidRPr="000A6EE3" w:rsidRDefault="00CD63AC" w:rsidP="00CD63AC">
      <w:pPr>
        <w:pStyle w:val="Dialogue"/>
      </w:pPr>
      <w:r w:rsidRPr="000A6EE3">
        <w:rPr>
          <w:highlight w:val="cyan"/>
        </w:rPr>
        <w:t>21</w:t>
      </w:r>
      <w:r w:rsidRPr="000A6EE3">
        <w:t xml:space="preserve">            XUUSER,FOURTEEN</w:t>
      </w:r>
    </w:p>
    <w:p w14:paraId="46E6B888" w14:textId="77777777" w:rsidR="00CD63AC" w:rsidRPr="000A6EE3" w:rsidRDefault="00CD63AC" w:rsidP="00CD63AC">
      <w:pPr>
        <w:pStyle w:val="Dialogue"/>
      </w:pPr>
      <w:r w:rsidRPr="000A6EE3">
        <w:rPr>
          <w:highlight w:val="cyan"/>
        </w:rPr>
        <w:t>150</w:t>
      </w:r>
      <w:r w:rsidRPr="000A6EE3">
        <w:t xml:space="preserve">           XUUSER,NINE</w:t>
      </w:r>
    </w:p>
    <w:p w14:paraId="1C4201A4" w14:textId="77777777" w:rsidR="007C5510" w:rsidRPr="000A6EE3" w:rsidRDefault="007C5510" w:rsidP="007C5510">
      <w:pPr>
        <w:pStyle w:val="Dialogue"/>
      </w:pPr>
      <w:r w:rsidRPr="000A6EE3">
        <w:rPr>
          <w:highlight w:val="cyan"/>
        </w:rPr>
        <w:t>1000182</w:t>
      </w:r>
      <w:r w:rsidRPr="000A6EE3">
        <w:t xml:space="preserve">       XUUSER,ONE</w:t>
      </w:r>
    </w:p>
    <w:p w14:paraId="2B45A7F4" w14:textId="77777777" w:rsidR="00CD63AC" w:rsidRPr="000A6EE3" w:rsidRDefault="00CD63AC" w:rsidP="00CD63AC">
      <w:pPr>
        <w:pStyle w:val="Dialogue"/>
      </w:pPr>
      <w:r w:rsidRPr="000A6EE3">
        <w:rPr>
          <w:highlight w:val="cyan"/>
        </w:rPr>
        <w:t>1000166</w:t>
      </w:r>
      <w:r w:rsidRPr="000A6EE3">
        <w:t xml:space="preserve">       XUUSER,SEVEN</w:t>
      </w:r>
    </w:p>
    <w:p w14:paraId="2A48F809" w14:textId="77777777" w:rsidR="00CD63AC" w:rsidRPr="000A6EE3" w:rsidRDefault="00CD63AC" w:rsidP="00CD63AC">
      <w:pPr>
        <w:pStyle w:val="Dialogue"/>
      </w:pPr>
      <w:r w:rsidRPr="000A6EE3">
        <w:rPr>
          <w:highlight w:val="cyan"/>
        </w:rPr>
        <w:t>1000108</w:t>
      </w:r>
      <w:r w:rsidRPr="000A6EE3">
        <w:t xml:space="preserve">       XUUSER,SIX</w:t>
      </w:r>
    </w:p>
    <w:p w14:paraId="4C60342E" w14:textId="77777777" w:rsidR="00CD63AC" w:rsidRPr="000A6EE3" w:rsidRDefault="00CD63AC" w:rsidP="00CD63AC">
      <w:pPr>
        <w:pStyle w:val="Dialogue"/>
      </w:pPr>
      <w:r w:rsidRPr="000A6EE3">
        <w:rPr>
          <w:highlight w:val="cyan"/>
        </w:rPr>
        <w:t>1000039</w:t>
      </w:r>
      <w:r w:rsidRPr="000A6EE3">
        <w:t xml:space="preserve">       XUUSER,SIXTEEN</w:t>
      </w:r>
    </w:p>
    <w:p w14:paraId="21BEAA6B" w14:textId="77777777" w:rsidR="00CD63AC" w:rsidRPr="000A6EE3" w:rsidRDefault="00CD63AC" w:rsidP="00CD63AC">
      <w:pPr>
        <w:pStyle w:val="Dialogue"/>
      </w:pPr>
      <w:r w:rsidRPr="000A6EE3">
        <w:rPr>
          <w:highlight w:val="cyan"/>
        </w:rPr>
        <w:t>151</w:t>
      </w:r>
      <w:r w:rsidRPr="000A6EE3">
        <w:t xml:space="preserve">           XUUSER,TEN</w:t>
      </w:r>
    </w:p>
    <w:p w14:paraId="2A9C9F51" w14:textId="77777777" w:rsidR="00CD63AC" w:rsidRPr="000A6EE3" w:rsidRDefault="00CD63AC" w:rsidP="00CD63AC">
      <w:pPr>
        <w:pStyle w:val="Dialogue"/>
      </w:pPr>
      <w:r w:rsidRPr="000A6EE3">
        <w:rPr>
          <w:highlight w:val="cyan"/>
        </w:rPr>
        <w:t>8</w:t>
      </w:r>
      <w:r w:rsidRPr="000A6EE3">
        <w:t xml:space="preserve">             XUUSER,THIRTEEN</w:t>
      </w:r>
    </w:p>
    <w:p w14:paraId="5598B519" w14:textId="77777777" w:rsidR="007C5510" w:rsidRPr="000A6EE3" w:rsidRDefault="007C5510" w:rsidP="007C5510">
      <w:pPr>
        <w:pStyle w:val="Dialogue"/>
      </w:pPr>
      <w:r w:rsidRPr="000A6EE3">
        <w:rPr>
          <w:highlight w:val="cyan"/>
        </w:rPr>
        <w:t>164</w:t>
      </w:r>
      <w:r w:rsidRPr="000A6EE3">
        <w:t xml:space="preserve">           XUUSER,THREE</w:t>
      </w:r>
    </w:p>
    <w:p w14:paraId="5E6875A5" w14:textId="77777777" w:rsidR="00CD63AC" w:rsidRPr="000A6EE3" w:rsidRDefault="00CD63AC" w:rsidP="00CD63AC">
      <w:pPr>
        <w:pStyle w:val="Dialogue"/>
      </w:pPr>
      <w:r w:rsidRPr="000A6EE3">
        <w:rPr>
          <w:highlight w:val="cyan"/>
        </w:rPr>
        <w:t>71</w:t>
      </w:r>
      <w:r w:rsidRPr="000A6EE3">
        <w:t xml:space="preserve">            XUUSER,TWELVE</w:t>
      </w:r>
    </w:p>
    <w:p w14:paraId="6876148E" w14:textId="77777777" w:rsidR="007C5510" w:rsidRPr="000A6EE3" w:rsidRDefault="007C5510" w:rsidP="007C5510">
      <w:pPr>
        <w:pStyle w:val="Dialogue"/>
      </w:pPr>
      <w:r w:rsidRPr="000A6EE3">
        <w:rPr>
          <w:highlight w:val="cyan"/>
        </w:rPr>
        <w:t>183</w:t>
      </w:r>
      <w:r w:rsidRPr="000A6EE3">
        <w:t xml:space="preserve">           XUUSER,TWO</w:t>
      </w:r>
    </w:p>
    <w:p w14:paraId="14FF6EB8" w14:textId="77777777" w:rsidR="007C5510" w:rsidRPr="000A6EE3" w:rsidRDefault="007C5510" w:rsidP="00A7691A">
      <w:pPr>
        <w:pStyle w:val="BodyText6"/>
      </w:pPr>
    </w:p>
    <w:p w14:paraId="2647483C" w14:textId="77777777" w:rsidR="001D6B73" w:rsidRPr="000A6EE3" w:rsidRDefault="001D6B73" w:rsidP="00D021A2">
      <w:pPr>
        <w:pStyle w:val="Heading4"/>
      </w:pPr>
      <w:bookmarkStart w:id="438" w:name="_Toc151534516"/>
      <w:r w:rsidRPr="000A6EE3">
        <w:t>Using Ranges of File Numbers</w:t>
      </w:r>
      <w:bookmarkEnd w:id="438"/>
    </w:p>
    <w:p w14:paraId="17AAF2E7" w14:textId="77777777" w:rsidR="001D6B73" w:rsidRPr="000A6EE3" w:rsidRDefault="00F55C59" w:rsidP="000678CA">
      <w:pPr>
        <w:pStyle w:val="BodyText"/>
        <w:keepNext/>
        <w:keepLines/>
      </w:pPr>
      <w:r w:rsidRPr="000A6EE3">
        <w:fldChar w:fldCharType="begin"/>
      </w:r>
      <w:r w:rsidRPr="000A6EE3">
        <w:instrText xml:space="preserve"> XE </w:instrText>
      </w:r>
      <w:r w:rsidR="00666840" w:rsidRPr="000A6EE3">
        <w:instrText>“</w:instrText>
      </w:r>
      <w:r w:rsidRPr="000A6EE3">
        <w:instrText>Using:Ranges of File Numbers</w:instrText>
      </w:r>
      <w:r w:rsidR="00666840" w:rsidRPr="000A6EE3">
        <w:instrText>”</w:instrText>
      </w:r>
      <w:r w:rsidRPr="000A6EE3">
        <w:instrText xml:space="preserve"> </w:instrText>
      </w:r>
      <w:r w:rsidRPr="000A6EE3">
        <w:fldChar w:fldCharType="end"/>
      </w:r>
      <w:r w:rsidR="001D6B73" w:rsidRPr="000A6EE3">
        <w:t>Can files be</w:t>
      </w:r>
      <w:r w:rsidR="00556D55" w:rsidRPr="000A6EE3">
        <w:t xml:space="preserve"> specified by number ranges? Yes</w:t>
      </w:r>
      <w:r w:rsidR="001D6B73" w:rsidRPr="000A6EE3">
        <w:t>; it is useful to do this when granting several files at once. First</w:t>
      </w:r>
      <w:r w:rsidR="00556D55" w:rsidRPr="000A6EE3">
        <w:t>,</w:t>
      </w:r>
      <w:r w:rsidR="001D6B73" w:rsidRPr="000A6EE3">
        <w:t xml:space="preserve"> find out the number of the files. Typing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1D6B73" w:rsidRPr="000A6EE3">
        <w:t xml:space="preserve"> </w:t>
      </w:r>
      <w:r w:rsidR="00BB7439" w:rsidRPr="000A6EE3">
        <w:t>(</w:t>
      </w:r>
      <w:r w:rsidR="00BB7439" w:rsidRPr="000A6EE3">
        <w:rPr>
          <w:b/>
        </w:rPr>
        <w:t>?</w:t>
      </w:r>
      <w:r w:rsidR="00BB7439" w:rsidRPr="000A6EE3">
        <w:t xml:space="preserve">) </w:t>
      </w:r>
      <w:r w:rsidR="001D6B73" w:rsidRPr="000A6EE3">
        <w:t xml:space="preserve">at the </w:t>
      </w:r>
      <w:r w:rsidR="00666840" w:rsidRPr="000A6EE3">
        <w:t>“</w:t>
      </w:r>
      <w:r w:rsidR="001D6B73" w:rsidRPr="000A6EE3">
        <w:t xml:space="preserve">to </w:t>
      </w:r>
      <w:r w:rsidR="00B005A6" w:rsidRPr="000A6EE3">
        <w:t>Files:</w:t>
      </w:r>
      <w:r w:rsidR="00666840" w:rsidRPr="000A6EE3">
        <w:t>”</w:t>
      </w:r>
      <w:r w:rsidR="001D6B73" w:rsidRPr="000A6EE3">
        <w:t xml:space="preserve"> prompt display</w:t>
      </w:r>
      <w:r w:rsidR="00B649B1" w:rsidRPr="000A6EE3">
        <w:t>s</w:t>
      </w:r>
      <w:r w:rsidR="001D6B73" w:rsidRPr="000A6EE3">
        <w:t xml:space="preserve"> the number and name of the files. Note the numbers and then put them together on one line. You can use </w:t>
      </w:r>
      <w:r w:rsidR="00227A91" w:rsidRPr="000A6EE3">
        <w:t>hyphen</w:t>
      </w:r>
      <w:r w:rsidR="001D6B73" w:rsidRPr="000A6EE3">
        <w:t xml:space="preserve">s to indicate a consecutive range and commas to separate the single numbers and </w:t>
      </w:r>
      <w:r w:rsidR="00227A91" w:rsidRPr="000A6EE3">
        <w:t>hyphenated</w:t>
      </w:r>
      <w:r w:rsidR="001D6B73" w:rsidRPr="000A6EE3">
        <w:t xml:space="preserve"> groups as follows:</w:t>
      </w:r>
    </w:p>
    <w:p w14:paraId="143537E0" w14:textId="77777777" w:rsidR="001D6B73" w:rsidRPr="000A6EE3" w:rsidRDefault="001D6B73" w:rsidP="000678CA">
      <w:pPr>
        <w:pStyle w:val="BodyTextFirstIndent"/>
        <w:keepNext/>
        <w:keepLines/>
      </w:pPr>
      <w:r w:rsidRPr="000A6EE3">
        <w:t>2,3,4,6,7,8,125,236,799</w:t>
      </w:r>
    </w:p>
    <w:p w14:paraId="58AD4971" w14:textId="77777777" w:rsidR="001D6B73" w:rsidRPr="000A6EE3" w:rsidRDefault="001D6B73" w:rsidP="000678CA">
      <w:pPr>
        <w:pStyle w:val="BodyTextFirstIndent"/>
        <w:keepNext/>
        <w:keepLines/>
      </w:pPr>
      <w:r w:rsidRPr="000A6EE3">
        <w:t>OR</w:t>
      </w:r>
    </w:p>
    <w:p w14:paraId="0AE74F51" w14:textId="77777777" w:rsidR="001D6B73" w:rsidRPr="000A6EE3" w:rsidRDefault="001D6B73" w:rsidP="000678CA">
      <w:pPr>
        <w:pStyle w:val="BodyTextFirstIndent"/>
      </w:pPr>
      <w:r w:rsidRPr="000A6EE3">
        <w:t>2-4,6-8,125,236,799</w:t>
      </w:r>
    </w:p>
    <w:p w14:paraId="3BA12FF0" w14:textId="77777777" w:rsidR="006A68A3" w:rsidRPr="000A6EE3" w:rsidRDefault="006A68A3" w:rsidP="006A68A3">
      <w:pPr>
        <w:pStyle w:val="BodyText6"/>
      </w:pPr>
    </w:p>
    <w:p w14:paraId="66DA930A" w14:textId="63151A5C" w:rsidR="001D6B73" w:rsidRPr="000A6EE3" w:rsidRDefault="001D6B73" w:rsidP="00C559DF">
      <w:pPr>
        <w:pStyle w:val="BodyText"/>
      </w:pPr>
      <w:r w:rsidRPr="000A6EE3">
        <w:t xml:space="preserve">File numbers are also used when printing a group of consecutive files. The prompt asks for a place to start with a default file name presented. To print just this one file, respond to the next prompt by </w:t>
      </w:r>
      <w:r w:rsidR="00BB7439" w:rsidRPr="000A6EE3">
        <w:t xml:space="preserve">simply </w:t>
      </w:r>
      <w:r w:rsidRPr="000A6EE3">
        <w:t xml:space="preserve">pressing </w:t>
      </w:r>
      <w:r w:rsidR="00BB7439" w:rsidRPr="000A6EE3">
        <w:t xml:space="preserve">the </w:t>
      </w:r>
      <w:r w:rsidRPr="000A6EE3">
        <w:rPr>
          <w:b/>
          <w:bCs/>
        </w:rPr>
        <w:t>&lt;Enter&gt;</w:t>
      </w:r>
      <w:r w:rsidR="00BB7439" w:rsidRPr="000A6EE3">
        <w:rPr>
          <w:bCs/>
        </w:rPr>
        <w:t xml:space="preserve"> key</w:t>
      </w:r>
      <w:r w:rsidRPr="000A6EE3">
        <w:t>, thereby accepting the default of ending after printing that one file.</w:t>
      </w:r>
    </w:p>
    <w:p w14:paraId="6A47E4CF" w14:textId="77777777" w:rsidR="001D6B73" w:rsidRPr="000A6EE3" w:rsidRDefault="001D6B73" w:rsidP="00C559DF">
      <w:pPr>
        <w:pStyle w:val="BodyText"/>
      </w:pPr>
      <w:r w:rsidRPr="000A6EE3">
        <w:t xml:space="preserve">To print a consecutive range of files, the lowest number is entered as the starting point and the highest number as the ending point. All files that fall in this range </w:t>
      </w:r>
      <w:r w:rsidR="00B649B1" w:rsidRPr="000A6EE3">
        <w:t>are</w:t>
      </w:r>
      <w:r w:rsidRPr="000A6EE3">
        <w:t xml:space="preserve"> printed.</w:t>
      </w:r>
    </w:p>
    <w:p w14:paraId="6321D4E7" w14:textId="77777777" w:rsidR="001D6B73" w:rsidRPr="000A6EE3" w:rsidRDefault="001D6B73" w:rsidP="00D021A2">
      <w:pPr>
        <w:pStyle w:val="Heading4"/>
      </w:pPr>
      <w:bookmarkStart w:id="439" w:name="_Toc151534517"/>
      <w:r w:rsidRPr="000A6EE3">
        <w:t>Queuing File Access Specifications</w:t>
      </w:r>
      <w:bookmarkEnd w:id="439"/>
    </w:p>
    <w:p w14:paraId="23F19DDA" w14:textId="77777777" w:rsidR="001D6B73" w:rsidRPr="000A6EE3" w:rsidRDefault="00F55C59" w:rsidP="00C559DF">
      <w:pPr>
        <w:pStyle w:val="BodyText"/>
      </w:pPr>
      <w:r w:rsidRPr="000A6EE3">
        <w:fldChar w:fldCharType="begin"/>
      </w:r>
      <w:r w:rsidRPr="000A6EE3">
        <w:instrText xml:space="preserve"> XE </w:instrText>
      </w:r>
      <w:r w:rsidR="00666840" w:rsidRPr="000A6EE3">
        <w:instrText>“</w:instrText>
      </w:r>
      <w:r w:rsidRPr="000A6EE3">
        <w:instrText>Queuing:File Access Specifications</w:instrText>
      </w:r>
      <w:r w:rsidR="00666840" w:rsidRPr="000A6EE3">
        <w:instrText>”</w:instrText>
      </w:r>
      <w:r w:rsidRPr="000A6EE3">
        <w:instrText xml:space="preserve"> </w:instrText>
      </w:r>
      <w:r w:rsidRPr="000A6EE3">
        <w:fldChar w:fldCharType="end"/>
      </w:r>
      <w:r w:rsidR="001D6B73" w:rsidRPr="000A6EE3">
        <w:t xml:space="preserve">Most of the options provide the opportunity to queue, after specifying who is to be granted which files. Queuing </w:t>
      </w:r>
      <w:r w:rsidR="00556D55" w:rsidRPr="000A6EE3">
        <w:t xml:space="preserve">sends the specifications to </w:t>
      </w:r>
      <w:r w:rsidR="001D6B73" w:rsidRPr="000A6EE3">
        <w:t>TaskMan to assign to users at a later time. TaskMan can work at an off-peak time</w:t>
      </w:r>
      <w:r w:rsidR="00174097" w:rsidRPr="000A6EE3">
        <w:t xml:space="preserve"> (e.g., </w:t>
      </w:r>
      <w:r w:rsidR="001D6B73" w:rsidRPr="000A6EE3">
        <w:t>mi</w:t>
      </w:r>
      <w:r w:rsidR="00174097" w:rsidRPr="000A6EE3">
        <w:t>dnight)</w:t>
      </w:r>
      <w:r w:rsidR="001D6B73" w:rsidRPr="000A6EE3">
        <w:t xml:space="preserve"> to avoid consuming system resources during the daytime. </w:t>
      </w:r>
      <w:r w:rsidR="006226A0" w:rsidRPr="000A6EE3">
        <w:t xml:space="preserve">If the system is </w:t>
      </w:r>
      <w:r w:rsidR="006226A0" w:rsidRPr="000A6EE3">
        <w:rPr>
          <w:i/>
        </w:rPr>
        <w:t>not</w:t>
      </w:r>
      <w:r w:rsidR="006226A0" w:rsidRPr="000A6EE3">
        <w:t xml:space="preserve"> busy, queuing is still a good idea since your terminal is otherwise tied up while the report is being printed.</w:t>
      </w:r>
    </w:p>
    <w:p w14:paraId="0741784F" w14:textId="77777777" w:rsidR="001D6B73" w:rsidRPr="000A6EE3" w:rsidRDefault="001D6B73" w:rsidP="00746679">
      <w:pPr>
        <w:pStyle w:val="Heading2"/>
      </w:pPr>
      <w:bookmarkStart w:id="440" w:name="_Toc412358883"/>
      <w:bookmarkStart w:id="441" w:name="_Toc236534587"/>
      <w:bookmarkStart w:id="442" w:name="_Toc151534518"/>
      <w:r w:rsidRPr="000A6EE3">
        <w:t>Running the File Access Security Conversion</w:t>
      </w:r>
      <w:bookmarkEnd w:id="440"/>
      <w:bookmarkEnd w:id="441"/>
      <w:bookmarkEnd w:id="442"/>
    </w:p>
    <w:p w14:paraId="75B12671" w14:textId="77777777" w:rsidR="001D6B73" w:rsidRPr="000A6EE3" w:rsidRDefault="001D6B73" w:rsidP="005C694E">
      <w:pPr>
        <w:pStyle w:val="Heading3"/>
      </w:pPr>
      <w:bookmarkStart w:id="443" w:name="_Toc236534588"/>
      <w:bookmarkStart w:id="444" w:name="_Toc151534519"/>
      <w:r w:rsidRPr="000A6EE3">
        <w:t>Advantages</w:t>
      </w:r>
      <w:bookmarkEnd w:id="443"/>
      <w:bookmarkEnd w:id="444"/>
    </w:p>
    <w:p w14:paraId="281CC2A6" w14:textId="77777777" w:rsidR="001D6B73" w:rsidRPr="000A6EE3" w:rsidRDefault="00F55C59" w:rsidP="00F55C59">
      <w:pPr>
        <w:pStyle w:val="BodyText"/>
        <w:keepNext/>
        <w:keepLines/>
      </w:pPr>
      <w:r w:rsidRPr="000A6EE3">
        <w:fldChar w:fldCharType="begin"/>
      </w:r>
      <w:r w:rsidRPr="000A6EE3">
        <w:instrText xml:space="preserve"> XE </w:instrText>
      </w:r>
      <w:r w:rsidR="00666840" w:rsidRPr="000A6EE3">
        <w:instrText>“</w:instrText>
      </w:r>
      <w:r w:rsidRPr="000A6EE3">
        <w:instrText>Running:File Access Security Conversion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Security:Running the Conversion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Conversion:File Access Security</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Running:File Access Security Conversion:Advantages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Security:Conversion:Advantages</w:instrText>
      </w:r>
      <w:r w:rsidR="00666840" w:rsidRPr="000A6EE3">
        <w:instrText>”</w:instrText>
      </w:r>
      <w:r w:rsidRPr="000A6EE3">
        <w:fldChar w:fldCharType="end"/>
      </w:r>
      <w:r w:rsidR="00174097" w:rsidRPr="000A6EE3">
        <w:t>To implement File Access Security</w:t>
      </w:r>
      <w:r w:rsidR="001D6B73" w:rsidRPr="000A6EE3">
        <w:t xml:space="preserve"> you need to run a conversion. Some advantages of implementing File Access Security</w:t>
      </w:r>
      <w:r w:rsidR="00174097" w:rsidRPr="000A6EE3">
        <w:t xml:space="preserve"> include</w:t>
      </w:r>
      <w:r w:rsidR="001D6B73" w:rsidRPr="000A6EE3">
        <w:t>:</w:t>
      </w:r>
    </w:p>
    <w:p w14:paraId="72642F0C" w14:textId="77777777" w:rsidR="001D6B73" w:rsidRPr="000A6EE3" w:rsidRDefault="00174097" w:rsidP="00F55C59">
      <w:pPr>
        <w:pStyle w:val="ListBullet"/>
        <w:keepNext/>
        <w:keepLines/>
      </w:pPr>
      <w:r w:rsidRPr="000A6EE3">
        <w:rPr>
          <w:b/>
        </w:rPr>
        <w:t>Easier to identify levels of access—</w:t>
      </w:r>
      <w:r w:rsidR="001D6B73" w:rsidRPr="000A6EE3">
        <w:t>Running the conversion makes it possible to identify the levels of access each individual user has to each file.</w:t>
      </w:r>
    </w:p>
    <w:p w14:paraId="086DC9E9" w14:textId="31B8CEF9" w:rsidR="001D6B73" w:rsidRPr="000A6EE3" w:rsidRDefault="00174097" w:rsidP="00F55C59">
      <w:pPr>
        <w:pStyle w:val="ListBullet"/>
        <w:keepNext/>
        <w:keepLines/>
      </w:pPr>
      <w:r w:rsidRPr="000A6EE3">
        <w:rPr>
          <w:b/>
        </w:rPr>
        <w:t>Enhanced system p</w:t>
      </w:r>
      <w:r w:rsidR="001D6B73" w:rsidRPr="000A6EE3">
        <w:rPr>
          <w:b/>
        </w:rPr>
        <w:t>erformance</w:t>
      </w:r>
      <w:r w:rsidRPr="000A6EE3">
        <w:rPr>
          <w:b/>
        </w:rPr>
        <w:t>—</w:t>
      </w:r>
      <w:r w:rsidR="001D6B73" w:rsidRPr="000A6EE3">
        <w:t>Checking file access by user is slightly faster in terms of global accesses and CPU time.</w:t>
      </w:r>
    </w:p>
    <w:p w14:paraId="19E8F68F" w14:textId="77777777" w:rsidR="006A68A3" w:rsidRPr="000A6EE3" w:rsidRDefault="006A68A3" w:rsidP="006A68A3">
      <w:pPr>
        <w:pStyle w:val="BodyText6"/>
      </w:pPr>
    </w:p>
    <w:p w14:paraId="76E7AE82" w14:textId="77777777" w:rsidR="001D6B73" w:rsidRPr="000A6EE3" w:rsidRDefault="001D6B73" w:rsidP="005C694E">
      <w:pPr>
        <w:pStyle w:val="Heading3"/>
      </w:pPr>
      <w:bookmarkStart w:id="445" w:name="_Ref175543301"/>
      <w:bookmarkStart w:id="446" w:name="_Toc236534589"/>
      <w:bookmarkStart w:id="447" w:name="_Toc151534520"/>
      <w:r w:rsidRPr="000A6EE3">
        <w:lastRenderedPageBreak/>
        <w:t>Advance Preparation for the Conversion</w:t>
      </w:r>
      <w:bookmarkEnd w:id="445"/>
      <w:bookmarkEnd w:id="446"/>
      <w:bookmarkEnd w:id="447"/>
    </w:p>
    <w:p w14:paraId="311E9A47" w14:textId="77777777" w:rsidR="001D6B73" w:rsidRPr="000A6EE3" w:rsidRDefault="00F55C59" w:rsidP="00220537">
      <w:pPr>
        <w:pStyle w:val="BodyText"/>
        <w:keepNext/>
        <w:keepLines/>
      </w:pPr>
      <w:r w:rsidRPr="000A6EE3">
        <w:fldChar w:fldCharType="begin"/>
      </w:r>
      <w:r w:rsidRPr="000A6EE3">
        <w:instrText xml:space="preserve"> XE </w:instrText>
      </w:r>
      <w:r w:rsidR="00666840" w:rsidRPr="000A6EE3">
        <w:instrText>“</w:instrText>
      </w:r>
      <w:r w:rsidRPr="000A6EE3">
        <w:instrText>Running:File Access Security Conversion:Advance Preparation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Security:Conversion:Advance Preparation</w:instrText>
      </w:r>
      <w:r w:rsidR="00666840" w:rsidRPr="000A6EE3">
        <w:instrText>”</w:instrText>
      </w:r>
      <w:r w:rsidRPr="000A6EE3">
        <w:fldChar w:fldCharType="end"/>
      </w:r>
      <w:r w:rsidR="001D6B73" w:rsidRPr="000A6EE3">
        <w:t xml:space="preserve">The </w:t>
      </w:r>
      <w:r w:rsidR="00835AA5" w:rsidRPr="000A6EE3">
        <w:t xml:space="preserve">File Access Security </w:t>
      </w:r>
      <w:r w:rsidR="001D6B73" w:rsidRPr="000A6EE3">
        <w:t xml:space="preserve">conversion is designed to allocate access privileges to all of your users according to their current </w:t>
      </w:r>
      <w:r w:rsidR="001E7D72" w:rsidRPr="000A6EE3">
        <w:t>FILE MANAGER ACCESS CODE</w:t>
      </w:r>
      <w:r w:rsidR="001462D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1462D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25459C" w:rsidRPr="000A6EE3">
        <w:t xml:space="preserve"> v</w:t>
      </w:r>
      <w:r w:rsidR="0048269E" w:rsidRPr="000A6EE3">
        <w:t>a</w:t>
      </w:r>
      <w:r w:rsidR="0025459C" w:rsidRPr="000A6EE3">
        <w:t>l</w:t>
      </w:r>
      <w:r w:rsidR="0048269E" w:rsidRPr="000A6EE3">
        <w:t>ue</w:t>
      </w:r>
      <w:r w:rsidR="0025459C" w:rsidRPr="000A6EE3">
        <w:t xml:space="preserve"> in the </w:t>
      </w:r>
      <w:r w:rsidR="00AC1AE5" w:rsidRPr="000A6EE3">
        <w:t>NEW PERSON (#200) file</w:t>
      </w:r>
      <w:r w:rsidR="0025459C" w:rsidRPr="000A6EE3">
        <w:fldChar w:fldCharType="begin"/>
      </w:r>
      <w:r w:rsidR="0025459C" w:rsidRPr="000A6EE3">
        <w:instrText xml:space="preserve"> XE </w:instrText>
      </w:r>
      <w:r w:rsidR="00666840" w:rsidRPr="000A6EE3">
        <w:instrText>“</w:instrText>
      </w:r>
      <w:r w:rsidR="00AC1AE5" w:rsidRPr="000A6EE3">
        <w:instrText>NEW PERSON (#200) File</w:instrText>
      </w:r>
      <w:r w:rsidR="00666840" w:rsidRPr="000A6EE3">
        <w:instrText>”</w:instrText>
      </w:r>
      <w:r w:rsidR="0025459C" w:rsidRPr="000A6EE3">
        <w:instrText xml:space="preserve"> </w:instrText>
      </w:r>
      <w:r w:rsidR="0025459C" w:rsidRPr="000A6EE3">
        <w:fldChar w:fldCharType="end"/>
      </w:r>
      <w:r w:rsidR="0025459C" w:rsidRPr="000A6EE3">
        <w:fldChar w:fldCharType="begin"/>
      </w:r>
      <w:r w:rsidR="0025459C" w:rsidRPr="000A6EE3">
        <w:instrText xml:space="preserve"> XE </w:instrText>
      </w:r>
      <w:r w:rsidR="00666840" w:rsidRPr="000A6EE3">
        <w:instrText>“</w:instrText>
      </w:r>
      <w:r w:rsidR="0025459C" w:rsidRPr="000A6EE3">
        <w:instrText>Files:NEW PERSON (#200)</w:instrText>
      </w:r>
      <w:r w:rsidR="00666840" w:rsidRPr="000A6EE3">
        <w:instrText>”</w:instrText>
      </w:r>
      <w:r w:rsidR="0025459C" w:rsidRPr="000A6EE3">
        <w:instrText xml:space="preserve"> </w:instrText>
      </w:r>
      <w:r w:rsidR="0025459C" w:rsidRPr="000A6EE3">
        <w:fldChar w:fldCharType="end"/>
      </w:r>
      <w:r w:rsidR="0048269E" w:rsidRPr="000A6EE3">
        <w:t xml:space="preserve">,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D6B73" w:rsidRPr="000A6EE3">
        <w:t xml:space="preserve">, combined with information about their file access through options stored in the </w:t>
      </w:r>
      <w:r w:rsidR="001D6B73" w:rsidRPr="000A6EE3">
        <w:rPr>
          <w:b/>
        </w:rPr>
        <w:t>^DISV</w:t>
      </w:r>
      <w:r w:rsidR="001D6B73" w:rsidRPr="000A6EE3">
        <w:t xml:space="preserve"> global</w:t>
      </w:r>
      <w:r w:rsidR="00045CEA" w:rsidRPr="000A6EE3">
        <w:fldChar w:fldCharType="begin"/>
      </w:r>
      <w:r w:rsidR="00045CEA" w:rsidRPr="000A6EE3">
        <w:instrText xml:space="preserve"> XE </w:instrText>
      </w:r>
      <w:r w:rsidR="00666840" w:rsidRPr="000A6EE3">
        <w:instrText>“</w:instrText>
      </w:r>
      <w:r w:rsidR="00045CEA" w:rsidRPr="000A6EE3">
        <w:instrText>DISV Global</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Globals:^DISV</w:instrText>
      </w:r>
      <w:r w:rsidR="00666840" w:rsidRPr="000A6EE3">
        <w:instrText>”</w:instrText>
      </w:r>
      <w:r w:rsidR="00045CEA" w:rsidRPr="000A6EE3">
        <w:instrText xml:space="preserve"> </w:instrText>
      </w:r>
      <w:r w:rsidR="00045CEA" w:rsidRPr="000A6EE3">
        <w:fldChar w:fldCharType="end"/>
      </w:r>
      <w:r w:rsidR="001D6B73" w:rsidRPr="000A6EE3">
        <w:t xml:space="preserve">. After the conversion you should get only a few user requests for file access. The </w:t>
      </w:r>
      <w:r w:rsidR="0048269E" w:rsidRPr="000A6EE3">
        <w:rPr>
          <w:b/>
        </w:rPr>
        <w:t>File Access Security</w:t>
      </w:r>
      <w:r w:rsidR="00870602" w:rsidRPr="000A6EE3">
        <w:fldChar w:fldCharType="begin"/>
      </w:r>
      <w:r w:rsidR="00870602" w:rsidRPr="000A6EE3">
        <w:instrText xml:space="preserve"> XE “File Access Security:Menu” </w:instrText>
      </w:r>
      <w:r w:rsidR="00870602" w:rsidRPr="000A6EE3">
        <w:fldChar w:fldCharType="end"/>
      </w:r>
      <w:r w:rsidR="00870602" w:rsidRPr="000A6EE3">
        <w:fldChar w:fldCharType="begin"/>
      </w:r>
      <w:r w:rsidR="00870602" w:rsidRPr="000A6EE3">
        <w:instrText xml:space="preserve"> XE “Menus:File Access Security” </w:instrText>
      </w:r>
      <w:r w:rsidR="00870602" w:rsidRPr="000A6EE3">
        <w:fldChar w:fldCharType="end"/>
      </w:r>
      <w:r w:rsidR="00870602" w:rsidRPr="000A6EE3">
        <w:fldChar w:fldCharType="begin"/>
      </w:r>
      <w:r w:rsidR="00870602" w:rsidRPr="000A6EE3">
        <w:instrText xml:space="preserve"> XE “Options:File Access Security” </w:instrText>
      </w:r>
      <w:r w:rsidR="00870602" w:rsidRPr="000A6EE3">
        <w:fldChar w:fldCharType="end"/>
      </w:r>
      <w:r w:rsidR="00870602" w:rsidRPr="000A6EE3">
        <w:t xml:space="preserve"> [XUFILEACCESS</w:t>
      </w:r>
      <w:r w:rsidR="00870602" w:rsidRPr="000A6EE3">
        <w:fldChar w:fldCharType="begin"/>
      </w:r>
      <w:r w:rsidR="00870602" w:rsidRPr="000A6EE3">
        <w:instrText xml:space="preserve"> XE “XUFILEACCESS Menu” </w:instrText>
      </w:r>
      <w:r w:rsidR="00870602" w:rsidRPr="000A6EE3">
        <w:fldChar w:fldCharType="end"/>
      </w:r>
      <w:r w:rsidR="00870602" w:rsidRPr="000A6EE3">
        <w:fldChar w:fldCharType="begin"/>
      </w:r>
      <w:r w:rsidR="00870602" w:rsidRPr="000A6EE3">
        <w:instrText xml:space="preserve"> XE “Menus:XUFILEACCESS” </w:instrText>
      </w:r>
      <w:r w:rsidR="00870602" w:rsidRPr="000A6EE3">
        <w:fldChar w:fldCharType="end"/>
      </w:r>
      <w:r w:rsidR="00870602" w:rsidRPr="000A6EE3">
        <w:fldChar w:fldCharType="begin"/>
      </w:r>
      <w:r w:rsidR="00870602" w:rsidRPr="000A6EE3">
        <w:instrText xml:space="preserve"> XE “Options:XUFILEACCESS” </w:instrText>
      </w:r>
      <w:r w:rsidR="00870602" w:rsidRPr="000A6EE3">
        <w:fldChar w:fldCharType="end"/>
      </w:r>
      <w:r w:rsidR="00870602" w:rsidRPr="000A6EE3">
        <w:t>]</w:t>
      </w:r>
      <w:r w:rsidR="0048269E" w:rsidRPr="000A6EE3">
        <w:t xml:space="preserve"> menu</w:t>
      </w:r>
      <w:r w:rsidR="001D6B73" w:rsidRPr="000A6EE3">
        <w:t xml:space="preserve">, an option on the </w:t>
      </w:r>
      <w:r w:rsidR="001D6B73" w:rsidRPr="000A6EE3">
        <w:rPr>
          <w:b/>
        </w:rPr>
        <w:t>User Management</w:t>
      </w:r>
      <w:r w:rsidR="00870602" w:rsidRPr="000A6EE3">
        <w:fldChar w:fldCharType="begin"/>
      </w:r>
      <w:r w:rsidR="00870602" w:rsidRPr="000A6EE3">
        <w:instrText xml:space="preserve"> XE “User Management Menu” </w:instrText>
      </w:r>
      <w:r w:rsidR="00870602" w:rsidRPr="000A6EE3">
        <w:fldChar w:fldCharType="end"/>
      </w:r>
      <w:r w:rsidR="00870602" w:rsidRPr="000A6EE3">
        <w:fldChar w:fldCharType="begin"/>
      </w:r>
      <w:r w:rsidR="00870602" w:rsidRPr="000A6EE3">
        <w:instrText xml:space="preserve"> XE “Menus:User Management Menu” </w:instrText>
      </w:r>
      <w:r w:rsidR="00870602" w:rsidRPr="000A6EE3">
        <w:fldChar w:fldCharType="end"/>
      </w:r>
      <w:r w:rsidR="00870602" w:rsidRPr="000A6EE3">
        <w:fldChar w:fldCharType="begin"/>
      </w:r>
      <w:r w:rsidR="00870602" w:rsidRPr="000A6EE3">
        <w:instrText xml:space="preserve"> XE “Options:User Management Menu” </w:instrText>
      </w:r>
      <w:r w:rsidR="00870602" w:rsidRPr="000A6EE3">
        <w:fldChar w:fldCharType="end"/>
      </w:r>
      <w:r w:rsidR="00870602" w:rsidRPr="000A6EE3">
        <w:t xml:space="preserve"> [XUSER</w:t>
      </w:r>
      <w:r w:rsidR="00870602" w:rsidRPr="000A6EE3">
        <w:fldChar w:fldCharType="begin"/>
      </w:r>
      <w:r w:rsidR="00870602" w:rsidRPr="000A6EE3">
        <w:instrText xml:space="preserve"> XE “XUSER Menu” </w:instrText>
      </w:r>
      <w:r w:rsidR="00870602" w:rsidRPr="000A6EE3">
        <w:fldChar w:fldCharType="end"/>
      </w:r>
      <w:r w:rsidR="00870602" w:rsidRPr="000A6EE3">
        <w:fldChar w:fldCharType="begin"/>
      </w:r>
      <w:r w:rsidR="00870602" w:rsidRPr="000A6EE3">
        <w:instrText xml:space="preserve"> XE “Menus:XUSER” </w:instrText>
      </w:r>
      <w:r w:rsidR="00870602" w:rsidRPr="000A6EE3">
        <w:fldChar w:fldCharType="end"/>
      </w:r>
      <w:r w:rsidR="00870602" w:rsidRPr="000A6EE3">
        <w:fldChar w:fldCharType="begin"/>
      </w:r>
      <w:r w:rsidR="00870602" w:rsidRPr="000A6EE3">
        <w:instrText xml:space="preserve"> XE “Options:XUSER” </w:instrText>
      </w:r>
      <w:r w:rsidR="00870602" w:rsidRPr="000A6EE3">
        <w:fldChar w:fldCharType="end"/>
      </w:r>
      <w:r w:rsidR="00870602" w:rsidRPr="000A6EE3">
        <w:t>]</w:t>
      </w:r>
      <w:r w:rsidR="001D6B73" w:rsidRPr="000A6EE3">
        <w:t xml:space="preserve"> menu, should then be used to add a file to a user</w:t>
      </w:r>
      <w:r w:rsidR="00666840" w:rsidRPr="000A6EE3">
        <w:t>’</w:t>
      </w:r>
      <w:r w:rsidR="001D6B73" w:rsidRPr="000A6EE3">
        <w:t xml:space="preserve">s </w:t>
      </w:r>
      <w:r w:rsidR="00D20467" w:rsidRPr="000A6EE3">
        <w:t xml:space="preserve">ACCESSIBLE FILE </w:t>
      </w:r>
      <w:r w:rsidR="003B6FC7" w:rsidRPr="000A6EE3">
        <w:t>(#32)</w:t>
      </w:r>
      <w:r w:rsidR="004D2D1E" w:rsidRPr="000A6EE3">
        <w:t xml:space="preserve"> </w:t>
      </w:r>
      <w:r w:rsidR="00D20467" w:rsidRPr="000A6EE3">
        <w:t>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835AA5" w:rsidRPr="000A6EE3">
        <w:t xml:space="preserve"> in the </w:t>
      </w:r>
      <w:r w:rsidR="00AC1AE5" w:rsidRPr="000A6EE3">
        <w:t>NEW PERSON (#200) file</w:t>
      </w:r>
      <w:r w:rsidR="0025459C" w:rsidRPr="000A6EE3">
        <w:fldChar w:fldCharType="begin"/>
      </w:r>
      <w:r w:rsidR="0025459C" w:rsidRPr="000A6EE3">
        <w:instrText xml:space="preserve"> XE </w:instrText>
      </w:r>
      <w:r w:rsidR="00666840" w:rsidRPr="000A6EE3">
        <w:instrText>“</w:instrText>
      </w:r>
      <w:r w:rsidR="00AC1AE5" w:rsidRPr="000A6EE3">
        <w:instrText>NEW PERSON (#200) File</w:instrText>
      </w:r>
      <w:r w:rsidR="00666840" w:rsidRPr="000A6EE3">
        <w:instrText>”</w:instrText>
      </w:r>
      <w:r w:rsidR="0025459C" w:rsidRPr="000A6EE3">
        <w:instrText xml:space="preserve"> </w:instrText>
      </w:r>
      <w:r w:rsidR="0025459C" w:rsidRPr="000A6EE3">
        <w:fldChar w:fldCharType="end"/>
      </w:r>
      <w:r w:rsidR="0025459C" w:rsidRPr="000A6EE3">
        <w:fldChar w:fldCharType="begin"/>
      </w:r>
      <w:r w:rsidR="0025459C" w:rsidRPr="000A6EE3">
        <w:instrText xml:space="preserve"> XE </w:instrText>
      </w:r>
      <w:r w:rsidR="00666840" w:rsidRPr="000A6EE3">
        <w:instrText>“</w:instrText>
      </w:r>
      <w:r w:rsidR="0025459C" w:rsidRPr="000A6EE3">
        <w:instrText>Files:NEW PERSON (#200)</w:instrText>
      </w:r>
      <w:r w:rsidR="00666840" w:rsidRPr="000A6EE3">
        <w:instrText>”</w:instrText>
      </w:r>
      <w:r w:rsidR="0025459C" w:rsidRPr="000A6EE3">
        <w:instrText xml:space="preserve"> </w:instrText>
      </w:r>
      <w:r w:rsidR="0025459C" w:rsidRPr="000A6EE3">
        <w:fldChar w:fldCharType="end"/>
      </w:r>
      <w:r w:rsidR="001D6B73" w:rsidRPr="000A6EE3">
        <w:t>.</w:t>
      </w:r>
    </w:p>
    <w:p w14:paraId="7E1162BE" w14:textId="77777777" w:rsidR="001D6B73" w:rsidRPr="000A6EE3" w:rsidRDefault="001D6B73" w:rsidP="00220537">
      <w:pPr>
        <w:pStyle w:val="BodyText"/>
      </w:pPr>
      <w:r w:rsidRPr="000A6EE3">
        <w:t xml:space="preserve">The conversion uses the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A2F8F" w:rsidRPr="000A6EE3">
        <w:t xml:space="preserve"> [</w:t>
      </w:r>
      <w:r w:rsidR="001A2F8F"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A2F8F" w:rsidRPr="000A6EE3">
        <w:t xml:space="preserve"> string]</w:t>
      </w:r>
      <w:r w:rsidRPr="000A6EE3">
        <w:t xml:space="preserve"> to assign file access according to the characters in the string. If a file is protected with a particular character that matches one in the user</w:t>
      </w:r>
      <w:r w:rsidR="00666840" w:rsidRPr="000A6EE3">
        <w:t>’</w:t>
      </w:r>
      <w:r w:rsidRPr="000A6EE3">
        <w:t>s code, that file is entered into the user</w:t>
      </w:r>
      <w:r w:rsidR="00666840" w:rsidRPr="000A6EE3">
        <w:t>’</w:t>
      </w:r>
      <w:r w:rsidRPr="000A6EE3">
        <w:t xml:space="preserve">s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Pr="000A6EE3">
        <w:t>. Levels of access are granted according to the file</w:t>
      </w:r>
      <w:r w:rsidR="00666840" w:rsidRPr="000A6EE3">
        <w:t>’</w:t>
      </w:r>
      <w:r w:rsidRPr="000A6EE3">
        <w:t xml:space="preserve">s original security (field-level security continues to function the same, by checking the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w:t>
      </w:r>
    </w:p>
    <w:p w14:paraId="7C0601C4" w14:textId="6C2E55EF" w:rsidR="001D6B73" w:rsidRPr="000A6EE3" w:rsidRDefault="0015207B" w:rsidP="00F55C59">
      <w:pPr>
        <w:pStyle w:val="Note"/>
      </w:pPr>
      <w:r w:rsidRPr="000A6EE3">
        <w:rPr>
          <w:noProof/>
          <w:lang w:eastAsia="en-US"/>
        </w:rPr>
        <w:drawing>
          <wp:inline distT="0" distB="0" distL="0" distR="0" wp14:anchorId="6EFDDB99" wp14:editId="69D24145">
            <wp:extent cx="304800" cy="3048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55C59" w:rsidRPr="000A6EE3">
        <w:tab/>
      </w:r>
      <w:r w:rsidR="00F55C59" w:rsidRPr="000A6EE3">
        <w:rPr>
          <w:b/>
          <w:iCs/>
        </w:rPr>
        <w:t>NOTE:</w:t>
      </w:r>
      <w:r w:rsidR="00F55C59" w:rsidRPr="000A6EE3">
        <w:rPr>
          <w:iCs/>
        </w:rPr>
        <w:t xml:space="preserve"> </w:t>
      </w:r>
      <w:r w:rsidR="00F55C59" w:rsidRPr="000A6EE3">
        <w:t xml:space="preserve">Users with </w:t>
      </w:r>
      <w:r w:rsidR="00FD0F50" w:rsidRPr="000A6EE3">
        <w:t>P</w:t>
      </w:r>
      <w:r w:rsidR="00F55C59" w:rsidRPr="000A6EE3">
        <w:t>rogrammer-level access (FILE MANAGER ACCESS CODE</w:t>
      </w:r>
      <w:r w:rsidR="003B6FC7" w:rsidRPr="000A6EE3">
        <w:t xml:space="preserve"> [#3]</w:t>
      </w:r>
      <w:r w:rsidR="00F55C59" w:rsidRPr="000A6EE3">
        <w:t xml:space="preserve"> field</w:t>
      </w:r>
      <w:r w:rsidR="00F55C59" w:rsidRPr="000A6EE3">
        <w:fldChar w:fldCharType="begin"/>
      </w:r>
      <w:r w:rsidR="00F55C59" w:rsidRPr="000A6EE3">
        <w:instrText xml:space="preserve"> XE </w:instrText>
      </w:r>
      <w:r w:rsidR="00666840" w:rsidRPr="000A6EE3">
        <w:instrText>“</w:instrText>
      </w:r>
      <w:r w:rsidR="00F55C59" w:rsidRPr="000A6EE3">
        <w:instrText>FILE MANAGER ACCESS CODE</w:instrText>
      </w:r>
      <w:r w:rsidR="003B6FC7" w:rsidRPr="000A6EE3">
        <w:instrText xml:space="preserve"> (#3)</w:instrText>
      </w:r>
      <w:r w:rsidR="00F55C59" w:rsidRPr="000A6EE3">
        <w:instrText xml:space="preserve"> Field</w:instrText>
      </w:r>
      <w:r w:rsidR="00666840" w:rsidRPr="000A6EE3">
        <w:instrText>”</w:instrText>
      </w:r>
      <w:r w:rsidR="00F55C59" w:rsidRPr="000A6EE3">
        <w:instrText xml:space="preserve"> </w:instrText>
      </w:r>
      <w:r w:rsidR="00F55C59" w:rsidRPr="000A6EE3">
        <w:fldChar w:fldCharType="end"/>
      </w:r>
      <w:r w:rsidR="00F55C59" w:rsidRPr="000A6EE3">
        <w:fldChar w:fldCharType="begin"/>
      </w:r>
      <w:r w:rsidR="00F55C59" w:rsidRPr="000A6EE3">
        <w:instrText xml:space="preserve"> XE </w:instrText>
      </w:r>
      <w:r w:rsidR="00666840" w:rsidRPr="000A6EE3">
        <w:instrText>“</w:instrText>
      </w:r>
      <w:r w:rsidR="00F55C59" w:rsidRPr="000A6EE3">
        <w:instrText>Fields:FILE MANAGER ACCESS CODE (#3)</w:instrText>
      </w:r>
      <w:r w:rsidR="00666840" w:rsidRPr="000A6EE3">
        <w:instrText>”</w:instrText>
      </w:r>
      <w:r w:rsidR="00F55C59" w:rsidRPr="000A6EE3">
        <w:instrText xml:space="preserve"> </w:instrText>
      </w:r>
      <w:r w:rsidR="00F55C59" w:rsidRPr="000A6EE3">
        <w:fldChar w:fldCharType="end"/>
      </w:r>
      <w:r w:rsidR="00F55C59" w:rsidRPr="000A6EE3">
        <w:t xml:space="preserve"> = </w:t>
      </w:r>
      <w:r w:rsidR="00F55C59" w:rsidRPr="000A6EE3">
        <w:rPr>
          <w:b/>
        </w:rPr>
        <w:t>@</w:t>
      </w:r>
      <w:r w:rsidR="00F55C59" w:rsidRPr="000A6EE3">
        <w:t xml:space="preserve">) </w:t>
      </w:r>
      <w:r w:rsidR="00B649B1" w:rsidRPr="000A6EE3">
        <w:t>does</w:t>
      </w:r>
      <w:r w:rsidR="00F55C59" w:rsidRPr="000A6EE3">
        <w:t xml:space="preserve"> </w:t>
      </w:r>
      <w:r w:rsidR="00F55C59" w:rsidRPr="000A6EE3">
        <w:rPr>
          <w:i/>
        </w:rPr>
        <w:t>not</w:t>
      </w:r>
      <w:r w:rsidR="00F55C59" w:rsidRPr="000A6EE3">
        <w:t xml:space="preserve"> need to have any files in their ACCESSIBLE FILE</w:t>
      </w:r>
      <w:r w:rsidR="003B6FC7" w:rsidRPr="000A6EE3">
        <w:t xml:space="preserve"> (#32)</w:t>
      </w:r>
      <w:r w:rsidR="00F55C59" w:rsidRPr="000A6EE3">
        <w:t xml:space="preserve"> Multiple field</w:t>
      </w:r>
      <w:r w:rsidR="00F55C59" w:rsidRPr="000A6EE3">
        <w:fldChar w:fldCharType="begin"/>
      </w:r>
      <w:r w:rsidR="00F55C59" w:rsidRPr="000A6EE3">
        <w:instrText xml:space="preserve"> XE </w:instrText>
      </w:r>
      <w:r w:rsidR="00666840" w:rsidRPr="000A6EE3">
        <w:instrText>“</w:instrText>
      </w:r>
      <w:r w:rsidR="00F55C59" w:rsidRPr="000A6EE3">
        <w:instrText>ACCESSIBLE FILE</w:instrText>
      </w:r>
      <w:r w:rsidR="003B6FC7" w:rsidRPr="000A6EE3">
        <w:instrText xml:space="preserve"> (#32)</w:instrText>
      </w:r>
      <w:r w:rsidR="00F55C59" w:rsidRPr="000A6EE3">
        <w:instrText xml:space="preserve"> Multiple Field</w:instrText>
      </w:r>
      <w:r w:rsidR="00666840" w:rsidRPr="000A6EE3">
        <w:instrText>”</w:instrText>
      </w:r>
      <w:r w:rsidR="00F55C59" w:rsidRPr="000A6EE3">
        <w:instrText xml:space="preserve"> </w:instrText>
      </w:r>
      <w:r w:rsidR="00F55C59" w:rsidRPr="000A6EE3">
        <w:fldChar w:fldCharType="end"/>
      </w:r>
      <w:r w:rsidR="00F55C59" w:rsidRPr="000A6EE3">
        <w:fldChar w:fldCharType="begin"/>
      </w:r>
      <w:r w:rsidR="00F55C59" w:rsidRPr="000A6EE3">
        <w:instrText xml:space="preserve"> XE </w:instrText>
      </w:r>
      <w:r w:rsidR="00666840" w:rsidRPr="000A6EE3">
        <w:instrText>“</w:instrText>
      </w:r>
      <w:r w:rsidR="00F55C59" w:rsidRPr="000A6EE3">
        <w:instrText>Fields:ACCESSIBLE FILE</w:instrText>
      </w:r>
      <w:r w:rsidR="00167BC8" w:rsidRPr="000A6EE3">
        <w:instrText xml:space="preserve"> (#32)</w:instrText>
      </w:r>
      <w:r w:rsidR="00F55C59" w:rsidRPr="000A6EE3">
        <w:instrText xml:space="preserve"> Multiple</w:instrText>
      </w:r>
      <w:r w:rsidR="00666840" w:rsidRPr="000A6EE3">
        <w:instrText>”</w:instrText>
      </w:r>
      <w:r w:rsidR="00F55C59" w:rsidRPr="000A6EE3">
        <w:instrText xml:space="preserve"> </w:instrText>
      </w:r>
      <w:r w:rsidR="00F55C59" w:rsidRPr="000A6EE3">
        <w:fldChar w:fldCharType="end"/>
      </w:r>
      <w:r w:rsidR="00F55C59" w:rsidRPr="000A6EE3">
        <w:t xml:space="preserve">, since they </w:t>
      </w:r>
      <w:r w:rsidR="00B649B1" w:rsidRPr="000A6EE3">
        <w:t>are</w:t>
      </w:r>
      <w:r w:rsidR="00F55C59" w:rsidRPr="000A6EE3">
        <w:t xml:space="preserve"> able to access </w:t>
      </w:r>
      <w:r w:rsidR="00F55C59" w:rsidRPr="000A6EE3">
        <w:rPr>
          <w:i/>
        </w:rPr>
        <w:t>all</w:t>
      </w:r>
      <w:r w:rsidR="00F55C59" w:rsidRPr="000A6EE3">
        <w:t xml:space="preserve"> files </w:t>
      </w:r>
      <w:r w:rsidR="00F55C59" w:rsidRPr="000A6EE3">
        <w:rPr>
          <w:i/>
        </w:rPr>
        <w:t>without</w:t>
      </w:r>
      <w:r w:rsidR="00F55C59" w:rsidRPr="000A6EE3">
        <w:t xml:space="preserve"> restriction.</w:t>
      </w:r>
    </w:p>
    <w:p w14:paraId="48A39900" w14:textId="77777777" w:rsidR="00421D04" w:rsidRPr="000A6EE3" w:rsidRDefault="00421D04" w:rsidP="00421D04">
      <w:pPr>
        <w:pStyle w:val="BodyText6"/>
      </w:pPr>
    </w:p>
    <w:p w14:paraId="0D7EA807" w14:textId="77777777" w:rsidR="001D6B73" w:rsidRPr="000A6EE3" w:rsidRDefault="001D6B73" w:rsidP="00D021A2">
      <w:pPr>
        <w:pStyle w:val="Heading4"/>
      </w:pPr>
      <w:bookmarkStart w:id="448" w:name="_Toc151534521"/>
      <w:r w:rsidRPr="000A6EE3">
        <w:lastRenderedPageBreak/>
        <w:t>^DISV Global</w:t>
      </w:r>
      <w:bookmarkEnd w:id="448"/>
    </w:p>
    <w:p w14:paraId="4F00D6B4" w14:textId="77777777" w:rsidR="001D6B73" w:rsidRPr="000A6EE3" w:rsidRDefault="00F55C59" w:rsidP="00C95760">
      <w:pPr>
        <w:pStyle w:val="BodyText"/>
        <w:keepNext/>
        <w:keepLines/>
      </w:pPr>
      <w:r w:rsidRPr="000A6EE3">
        <w:fldChar w:fldCharType="begin"/>
      </w:r>
      <w:r w:rsidRPr="000A6EE3">
        <w:instrText xml:space="preserve">XE </w:instrText>
      </w:r>
      <w:r w:rsidR="00666840" w:rsidRPr="000A6EE3">
        <w:instrText>“</w:instrText>
      </w:r>
      <w:r w:rsidRPr="000A6EE3">
        <w:instrText>DISV Global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Globals:^DISV</w:instrText>
      </w:r>
      <w:r w:rsidR="00666840" w:rsidRPr="000A6EE3">
        <w:instrText>”</w:instrText>
      </w:r>
      <w:r w:rsidRPr="000A6EE3">
        <w:fldChar w:fldCharType="end"/>
      </w:r>
      <w:r w:rsidR="001D6B73" w:rsidRPr="000A6EE3">
        <w:t xml:space="preserve">The </w:t>
      </w:r>
      <w:r w:rsidR="00724F91" w:rsidRPr="000A6EE3">
        <w:t xml:space="preserve">File Access Security </w:t>
      </w:r>
      <w:r w:rsidR="001D6B73" w:rsidRPr="000A6EE3">
        <w:t xml:space="preserve">conversion process makes use of the </w:t>
      </w:r>
      <w:r w:rsidR="001D6B73" w:rsidRPr="000A6EE3">
        <w:rPr>
          <w:b/>
        </w:rPr>
        <w:t>^DISV</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DISV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Globals:^DISV</w:instrText>
      </w:r>
      <w:r w:rsidR="00666840" w:rsidRPr="000A6EE3">
        <w:instrText>”</w:instrText>
      </w:r>
      <w:r w:rsidR="003478BD" w:rsidRPr="000A6EE3">
        <w:instrText xml:space="preserve"> </w:instrText>
      </w:r>
      <w:r w:rsidR="003478BD" w:rsidRPr="000A6EE3">
        <w:fldChar w:fldCharType="end"/>
      </w:r>
      <w:r w:rsidR="00B17F6B" w:rsidRPr="000A6EE3">
        <w:t xml:space="preserve"> to identify which files have</w:t>
      </w:r>
      <w:r w:rsidR="001D6B73" w:rsidRPr="000A6EE3">
        <w:t xml:space="preserve"> recently been accessed by which users. The conversion adds all files that</w:t>
      </w:r>
      <w:r w:rsidR="00B17F6B" w:rsidRPr="000A6EE3">
        <w:t xml:space="preserve"> the user has</w:t>
      </w:r>
      <w:r w:rsidR="001D6B73" w:rsidRPr="000A6EE3">
        <w:t xml:space="preserve"> been able to access (select from) to the user</w:t>
      </w:r>
      <w:r w:rsidR="00666840" w:rsidRPr="000A6EE3">
        <w:t>’</w:t>
      </w:r>
      <w:r w:rsidR="001D6B73" w:rsidRPr="000A6EE3">
        <w:t xml:space="preserve">s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list. It gra</w:t>
      </w:r>
      <w:r w:rsidR="00503524" w:rsidRPr="000A6EE3">
        <w:t xml:space="preserve">nts </w:t>
      </w:r>
      <w:r w:rsidR="00503524" w:rsidRPr="000A6EE3">
        <w:rPr>
          <w:b/>
        </w:rPr>
        <w:t>READ</w:t>
      </w:r>
      <w:r w:rsidR="00503524" w:rsidRPr="000A6EE3">
        <w:t xml:space="preserve"> access</w:t>
      </w:r>
      <w:r w:rsidR="00B17F6B" w:rsidRPr="000A6EE3">
        <w:fldChar w:fldCharType="begin"/>
      </w:r>
      <w:r w:rsidR="00B17F6B" w:rsidRPr="000A6EE3">
        <w:instrText xml:space="preserve"> XE </w:instrText>
      </w:r>
      <w:r w:rsidR="00666840" w:rsidRPr="000A6EE3">
        <w:instrText>“</w:instrText>
      </w:r>
      <w:r w:rsidR="00B17F6B" w:rsidRPr="000A6EE3">
        <w:instrText>READ Access</w:instrText>
      </w:r>
      <w:r w:rsidR="00666840" w:rsidRPr="000A6EE3">
        <w:instrText>”</w:instrText>
      </w:r>
      <w:r w:rsidR="00B17F6B" w:rsidRPr="000A6EE3">
        <w:instrText xml:space="preserve"> </w:instrText>
      </w:r>
      <w:r w:rsidR="00B17F6B"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File Access Security:READ Access</w:instrText>
      </w:r>
      <w:r w:rsidR="00666840" w:rsidRPr="000A6EE3">
        <w:instrText>”</w:instrText>
      </w:r>
      <w:r w:rsidR="00B17F6B" w:rsidRPr="000A6EE3">
        <w:instrText xml:space="preserve"> </w:instrText>
      </w:r>
      <w:r w:rsidR="00B17F6B" w:rsidRPr="000A6EE3">
        <w:fldChar w:fldCharType="end"/>
      </w:r>
      <w:r w:rsidR="00503524" w:rsidRPr="000A6EE3">
        <w:t xml:space="preserve"> to these files.</w:t>
      </w:r>
    </w:p>
    <w:p w14:paraId="6E39A023" w14:textId="77777777" w:rsidR="001D6B73" w:rsidRPr="000A6EE3" w:rsidRDefault="001D6B73" w:rsidP="00C95760">
      <w:pPr>
        <w:pStyle w:val="BodyText"/>
      </w:pPr>
      <w:r w:rsidRPr="000A6EE3">
        <w:t xml:space="preserve">Using the </w:t>
      </w:r>
      <w:r w:rsidRPr="000A6EE3">
        <w:rPr>
          <w:b/>
        </w:rPr>
        <w:t>^DISV</w:t>
      </w:r>
      <w:r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DISV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Globals:^DISV</w:instrText>
      </w:r>
      <w:r w:rsidR="00666840" w:rsidRPr="000A6EE3">
        <w:instrText>”</w:instrText>
      </w:r>
      <w:r w:rsidR="003478BD" w:rsidRPr="000A6EE3">
        <w:instrText xml:space="preserve"> </w:instrText>
      </w:r>
      <w:r w:rsidR="003478BD" w:rsidRPr="000A6EE3">
        <w:fldChar w:fldCharType="end"/>
      </w:r>
      <w:r w:rsidRPr="000A6EE3">
        <w:t xml:space="preserve"> to grant file access has the benefit of permitting option usage </w:t>
      </w:r>
      <w:r w:rsidR="00666840" w:rsidRPr="000A6EE3">
        <w:t>“</w:t>
      </w:r>
      <w:r w:rsidRPr="000A6EE3">
        <w:t>as usual</w:t>
      </w:r>
      <w:r w:rsidR="00666840" w:rsidRPr="000A6EE3">
        <w:t>”</w:t>
      </w:r>
      <w:r w:rsidRPr="000A6EE3">
        <w:t xml:space="preserve"> the day after the conversion is run. </w:t>
      </w:r>
      <w:r w:rsidRPr="000A6EE3">
        <w:rPr>
          <w:b/>
        </w:rPr>
        <w:t>KILL</w:t>
      </w:r>
      <w:r w:rsidRPr="000A6EE3">
        <w:t xml:space="preserve">ing the </w:t>
      </w:r>
      <w:r w:rsidRPr="000A6EE3">
        <w:rPr>
          <w:b/>
        </w:rPr>
        <w:t>^DISV</w:t>
      </w:r>
      <w:r w:rsidRPr="000A6EE3">
        <w:t xml:space="preserve"> global</w:t>
      </w:r>
      <w:r w:rsidR="00FA1344" w:rsidRPr="000A6EE3">
        <w:fldChar w:fldCharType="begin"/>
      </w:r>
      <w:r w:rsidR="00FA1344" w:rsidRPr="000A6EE3">
        <w:instrText xml:space="preserve"> XE </w:instrText>
      </w:r>
      <w:r w:rsidR="00666840" w:rsidRPr="000A6EE3">
        <w:instrText>“</w:instrText>
      </w:r>
      <w:r w:rsidR="00FA1344" w:rsidRPr="000A6EE3">
        <w:instrText>KILL:^DISV Global</w:instrText>
      </w:r>
      <w:r w:rsidR="00666840" w:rsidRPr="000A6EE3">
        <w:instrText>”</w:instrText>
      </w:r>
      <w:r w:rsidR="00FA1344" w:rsidRPr="000A6EE3">
        <w:instrText xml:space="preserve"> </w:instrText>
      </w:r>
      <w:r w:rsidR="00FA1344"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DISV Global:KILLing</w:instrText>
      </w:r>
      <w:r w:rsidR="00666840" w:rsidRPr="000A6EE3">
        <w:instrText>”</w:instrText>
      </w:r>
      <w:r w:rsidR="00B17F6B" w:rsidRPr="000A6EE3">
        <w:instrText xml:space="preserve"> </w:instrText>
      </w:r>
      <w:r w:rsidR="00B17F6B"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Globals:^DISV:KILLing</w:instrText>
      </w:r>
      <w:r w:rsidR="00666840" w:rsidRPr="000A6EE3">
        <w:instrText>”</w:instrText>
      </w:r>
      <w:r w:rsidR="00B17F6B" w:rsidRPr="000A6EE3">
        <w:instrText xml:space="preserve"> </w:instrText>
      </w:r>
      <w:r w:rsidR="00B17F6B" w:rsidRPr="000A6EE3">
        <w:fldChar w:fldCharType="end"/>
      </w:r>
      <w:r w:rsidRPr="000A6EE3">
        <w:t xml:space="preserve"> just </w:t>
      </w:r>
      <w:r w:rsidRPr="000A6EE3">
        <w:rPr>
          <w:i/>
        </w:rPr>
        <w:t>before</w:t>
      </w:r>
      <w:r w:rsidRPr="000A6EE3">
        <w:t xml:space="preserve"> the conversion is </w:t>
      </w:r>
      <w:r w:rsidRPr="000A6EE3">
        <w:rPr>
          <w:i/>
        </w:rPr>
        <w:t>not</w:t>
      </w:r>
      <w:r w:rsidRPr="000A6EE3">
        <w:t xml:space="preserve"> advised</w:t>
      </w:r>
      <w:r w:rsidR="00B17F6B" w:rsidRPr="000A6EE3">
        <w:t>,</w:t>
      </w:r>
      <w:r w:rsidRPr="000A6EE3">
        <w:t xml:space="preserve"> since many users suffer inappropriate access restrictions and need special attention by </w:t>
      </w:r>
      <w:r w:rsidR="00F07229" w:rsidRPr="000A6EE3">
        <w:t>system administrators</w:t>
      </w:r>
      <w:r w:rsidRPr="000A6EE3">
        <w:t xml:space="preserve"> just after the conversion. </w:t>
      </w:r>
      <w:r w:rsidRPr="000A6EE3">
        <w:rPr>
          <w:b/>
        </w:rPr>
        <w:t>KILL</w:t>
      </w:r>
      <w:r w:rsidRPr="000A6EE3">
        <w:t xml:space="preserve">ing the </w:t>
      </w:r>
      <w:r w:rsidRPr="000A6EE3">
        <w:rPr>
          <w:b/>
        </w:rPr>
        <w:t>^DISV</w:t>
      </w:r>
      <w:r w:rsidRPr="000A6EE3">
        <w:t xml:space="preserve"> global</w:t>
      </w:r>
      <w:r w:rsidR="00B17F6B" w:rsidRPr="000A6EE3">
        <w:fldChar w:fldCharType="begin"/>
      </w:r>
      <w:r w:rsidR="00B17F6B" w:rsidRPr="000A6EE3">
        <w:instrText xml:space="preserve"> XE </w:instrText>
      </w:r>
      <w:r w:rsidR="00666840" w:rsidRPr="000A6EE3">
        <w:instrText>“</w:instrText>
      </w:r>
      <w:r w:rsidR="00B17F6B" w:rsidRPr="000A6EE3">
        <w:instrText>KILL:^DISV Global</w:instrText>
      </w:r>
      <w:r w:rsidR="00666840" w:rsidRPr="000A6EE3">
        <w:instrText>”</w:instrText>
      </w:r>
      <w:r w:rsidR="00B17F6B" w:rsidRPr="000A6EE3">
        <w:instrText xml:space="preserve"> </w:instrText>
      </w:r>
      <w:r w:rsidR="00B17F6B"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DISV Global:KILLing</w:instrText>
      </w:r>
      <w:r w:rsidR="00666840" w:rsidRPr="000A6EE3">
        <w:instrText>”</w:instrText>
      </w:r>
      <w:r w:rsidR="00B17F6B" w:rsidRPr="000A6EE3">
        <w:instrText xml:space="preserve"> </w:instrText>
      </w:r>
      <w:r w:rsidR="00B17F6B"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Globals:^DISV:KILLing</w:instrText>
      </w:r>
      <w:r w:rsidR="00666840" w:rsidRPr="000A6EE3">
        <w:instrText>”</w:instrText>
      </w:r>
      <w:r w:rsidR="00B17F6B" w:rsidRPr="000A6EE3">
        <w:instrText xml:space="preserve"> </w:instrText>
      </w:r>
      <w:r w:rsidR="00B17F6B" w:rsidRPr="000A6EE3">
        <w:fldChar w:fldCharType="end"/>
      </w:r>
      <w:r w:rsidRPr="000A6EE3">
        <w:t xml:space="preserve"> a week or two before the conversion, however, may be worthwhile as a way of purging obsolete user data. In multi-CPU environments, where each CPU has its own copy of the </w:t>
      </w:r>
      <w:r w:rsidRPr="000A6EE3">
        <w:rPr>
          <w:b/>
        </w:rPr>
        <w:t>^DISV</w:t>
      </w:r>
      <w:r w:rsidRPr="000A6EE3">
        <w:t xml:space="preserve"> global, you should choose the busiest user node </w:t>
      </w:r>
      <w:r w:rsidR="00B17F6B" w:rsidRPr="000A6EE3">
        <w:t>upon which to run the conversion (in order</w:t>
      </w:r>
      <w:r w:rsidRPr="000A6EE3">
        <w:t xml:space="preserve"> to pick up the most comprehensive information from that node</w:t>
      </w:r>
      <w:r w:rsidR="00666840" w:rsidRPr="000A6EE3">
        <w:t>’</w:t>
      </w:r>
      <w:r w:rsidRPr="000A6EE3">
        <w:t xml:space="preserve">s </w:t>
      </w:r>
      <w:r w:rsidRPr="000A6EE3">
        <w:rPr>
          <w:b/>
        </w:rPr>
        <w:t>^DISV</w:t>
      </w:r>
      <w:r w:rsidRPr="000A6EE3">
        <w:t>).</w:t>
      </w:r>
      <w:r w:rsidR="00B17F6B" w:rsidRPr="000A6EE3">
        <w:t xml:space="preserve"> Caché</w:t>
      </w:r>
      <w:r w:rsidRPr="000A6EE3">
        <w:t xml:space="preserve"> sites should run the conversion from their busiest user node.</w:t>
      </w:r>
    </w:p>
    <w:p w14:paraId="33C15C5F" w14:textId="54EFF3E7" w:rsidR="001D6B73" w:rsidRPr="000A6EE3" w:rsidRDefault="001D6B73" w:rsidP="00C95760">
      <w:pPr>
        <w:pStyle w:val="BodyText"/>
        <w:keepNext/>
        <w:keepLines/>
      </w:pPr>
      <w:r w:rsidRPr="000A6EE3">
        <w:t xml:space="preserve">It is assumed that </w:t>
      </w:r>
      <w:r w:rsidRPr="000A6EE3">
        <w:rPr>
          <w:b/>
        </w:rPr>
        <w:t>^DISV</w:t>
      </w:r>
      <w:r w:rsidR="003478BD" w:rsidRPr="000A6EE3">
        <w:fldChar w:fldCharType="begin"/>
      </w:r>
      <w:r w:rsidR="003478BD" w:rsidRPr="000A6EE3">
        <w:instrText xml:space="preserve"> XE </w:instrText>
      </w:r>
      <w:r w:rsidR="00666840" w:rsidRPr="000A6EE3">
        <w:instrText>“</w:instrText>
      </w:r>
      <w:r w:rsidR="003478BD" w:rsidRPr="000A6EE3">
        <w:instrText>DISV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Globals:^DISV</w:instrText>
      </w:r>
      <w:r w:rsidR="00666840" w:rsidRPr="000A6EE3">
        <w:instrText>”</w:instrText>
      </w:r>
      <w:r w:rsidR="003478BD" w:rsidRPr="000A6EE3">
        <w:instrText xml:space="preserve"> </w:instrText>
      </w:r>
      <w:r w:rsidR="003478BD" w:rsidRPr="000A6EE3">
        <w:fldChar w:fldCharType="end"/>
      </w:r>
      <w:r w:rsidRPr="000A6EE3">
        <w:t xml:space="preserve"> is </w:t>
      </w:r>
      <w:r w:rsidRPr="000A6EE3">
        <w:rPr>
          <w:i/>
        </w:rPr>
        <w:t>not</w:t>
      </w:r>
      <w:r w:rsidRPr="000A6EE3">
        <w:t xml:space="preserve"> translated, so </w:t>
      </w:r>
      <w:r w:rsidRPr="000A6EE3">
        <w:rPr>
          <w:b/>
        </w:rPr>
        <w:t>K ^DISV</w:t>
      </w:r>
      <w:r w:rsidR="00B17F6B" w:rsidRPr="000A6EE3">
        <w:fldChar w:fldCharType="begin"/>
      </w:r>
      <w:r w:rsidR="00B17F6B" w:rsidRPr="000A6EE3">
        <w:instrText xml:space="preserve"> XE </w:instrText>
      </w:r>
      <w:r w:rsidR="00666840" w:rsidRPr="000A6EE3">
        <w:instrText>“</w:instrText>
      </w:r>
      <w:r w:rsidR="00B17F6B" w:rsidRPr="000A6EE3">
        <w:instrText>DISV Global:KILLing</w:instrText>
      </w:r>
      <w:r w:rsidR="00666840" w:rsidRPr="000A6EE3">
        <w:instrText>”</w:instrText>
      </w:r>
      <w:r w:rsidR="00B17F6B" w:rsidRPr="000A6EE3">
        <w:instrText xml:space="preserve"> </w:instrText>
      </w:r>
      <w:r w:rsidR="00B17F6B" w:rsidRPr="000A6EE3">
        <w:fldChar w:fldCharType="end"/>
      </w:r>
      <w:r w:rsidR="00B17F6B" w:rsidRPr="000A6EE3">
        <w:fldChar w:fldCharType="begin"/>
      </w:r>
      <w:r w:rsidR="00B17F6B" w:rsidRPr="000A6EE3">
        <w:instrText xml:space="preserve"> XE </w:instrText>
      </w:r>
      <w:r w:rsidR="00666840" w:rsidRPr="000A6EE3">
        <w:instrText>“</w:instrText>
      </w:r>
      <w:r w:rsidR="00B17F6B" w:rsidRPr="000A6EE3">
        <w:instrText>Globals:^DISV:KILLing</w:instrText>
      </w:r>
      <w:r w:rsidR="00666840" w:rsidRPr="000A6EE3">
        <w:instrText>”</w:instrText>
      </w:r>
      <w:r w:rsidR="00B17F6B" w:rsidRPr="000A6EE3">
        <w:instrText xml:space="preserve"> </w:instrText>
      </w:r>
      <w:r w:rsidR="00B17F6B" w:rsidRPr="000A6EE3">
        <w:fldChar w:fldCharType="end"/>
      </w:r>
      <w:r w:rsidRPr="000A6EE3">
        <w:t xml:space="preserve"> on the CPU where the conversion </w:t>
      </w:r>
      <w:r w:rsidR="00B649B1" w:rsidRPr="000A6EE3">
        <w:t xml:space="preserve">is </w:t>
      </w:r>
      <w:r w:rsidRPr="000A6EE3">
        <w:t xml:space="preserve">run. Do this about two weeks before you perform the conversion, as advance preparation. </w:t>
      </w:r>
      <w:r w:rsidRPr="000A6EE3">
        <w:rPr>
          <w:b/>
        </w:rPr>
        <w:t>^DISV</w:t>
      </w:r>
      <w:r w:rsidRPr="000A6EE3">
        <w:t xml:space="preserve"> </w:t>
      </w:r>
      <w:r w:rsidR="00B649B1" w:rsidRPr="000A6EE3">
        <w:t>is</w:t>
      </w:r>
      <w:r w:rsidRPr="000A6EE3">
        <w:t xml:space="preserve"> reset as soon as a user responds to a </w:t>
      </w:r>
      <w:r w:rsidR="00666840" w:rsidRPr="000A6EE3">
        <w:t>“</w:t>
      </w:r>
      <w:r w:rsidRPr="000A6EE3">
        <w:t>Select:</w:t>
      </w:r>
      <w:r w:rsidR="00666840" w:rsidRPr="000A6EE3">
        <w:t>”</w:t>
      </w:r>
      <w:r w:rsidRPr="000A6EE3">
        <w:t xml:space="preserve"> prompt.</w:t>
      </w:r>
    </w:p>
    <w:p w14:paraId="146CCA60" w14:textId="77777777" w:rsidR="00421D04" w:rsidRPr="000A6EE3" w:rsidRDefault="00421D04" w:rsidP="00421D04">
      <w:pPr>
        <w:pStyle w:val="BodyText6"/>
        <w:keepNext/>
        <w:keepLines/>
      </w:pPr>
    </w:p>
    <w:p w14:paraId="1C017384" w14:textId="25776E0E" w:rsidR="00A614FD" w:rsidRPr="000A6EE3" w:rsidRDefault="00A614FD" w:rsidP="002B6AE0">
      <w:pPr>
        <w:pStyle w:val="Caption"/>
      </w:pPr>
      <w:bookmarkStart w:id="449" w:name="_Toc193181650"/>
      <w:bookmarkStart w:id="450" w:name="_Toc151535098"/>
      <w:r w:rsidRPr="000A6EE3">
        <w:t xml:space="preserve">Figure </w:t>
      </w:r>
      <w:fldSimple w:instr=" SEQ Figure \* ARABIC ">
        <w:r w:rsidR="00F56C49">
          <w:rPr>
            <w:noProof/>
          </w:rPr>
          <w:t>45</w:t>
        </w:r>
      </w:fldSimple>
      <w:r w:rsidR="00F92387" w:rsidRPr="000A6EE3">
        <w:t>:</w:t>
      </w:r>
      <w:r w:rsidR="004375AD" w:rsidRPr="000A6EE3">
        <w:t xml:space="preserve"> KILLing ^DISV—Sample C</w:t>
      </w:r>
      <w:r w:rsidRPr="000A6EE3">
        <w:t>ode</w:t>
      </w:r>
      <w:bookmarkEnd w:id="449"/>
      <w:bookmarkEnd w:id="450"/>
    </w:p>
    <w:p w14:paraId="7EB961F8" w14:textId="77777777" w:rsidR="00503524" w:rsidRPr="000A6EE3" w:rsidRDefault="001D6B73" w:rsidP="00A614FD">
      <w:pPr>
        <w:pStyle w:val="Dialogue"/>
        <w:rPr>
          <w:bCs/>
        </w:rPr>
      </w:pPr>
      <w:r w:rsidRPr="000A6EE3">
        <w:t>&gt;</w:t>
      </w:r>
      <w:r w:rsidRPr="000A6EE3">
        <w:rPr>
          <w:b/>
          <w:bCs/>
          <w:highlight w:val="yellow"/>
        </w:rPr>
        <w:t>K ^DISV</w:t>
      </w:r>
    </w:p>
    <w:p w14:paraId="28F07130" w14:textId="77777777" w:rsidR="00503524" w:rsidRPr="000A6EE3" w:rsidRDefault="0015207B" w:rsidP="00A614FD">
      <w:pPr>
        <w:pStyle w:val="Dialogue"/>
        <w:rPr>
          <w:bCs/>
        </w:rPr>
      </w:pPr>
      <w:r w:rsidRPr="000A6EE3">
        <w:rPr>
          <w:noProof/>
        </w:rPr>
        <mc:AlternateContent>
          <mc:Choice Requires="wps">
            <w:drawing>
              <wp:inline distT="0" distB="0" distL="0" distR="0" wp14:anchorId="41D8F798" wp14:editId="54958A5C">
                <wp:extent cx="5581650" cy="457200"/>
                <wp:effectExtent l="9525" t="259715" r="9525" b="6985"/>
                <wp:docPr id="67" name="AutoShape 137" descr="Callout Text: Do this only on the CPU where the conversion will run, about two weeks beforehand, as advance prepa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wedgeRoundRectCallout">
                          <a:avLst>
                            <a:gd name="adj1" fmla="val -39500"/>
                            <a:gd name="adj2" fmla="val -102500"/>
                            <a:gd name="adj3" fmla="val 16667"/>
                          </a:avLst>
                        </a:prstGeom>
                        <a:solidFill>
                          <a:srgbClr val="FFFFFF"/>
                        </a:solidFill>
                        <a:ln w="9525">
                          <a:solidFill>
                            <a:srgbClr val="000000"/>
                          </a:solidFill>
                          <a:miter lim="800000"/>
                          <a:headEnd/>
                          <a:tailEnd/>
                        </a:ln>
                      </wps:spPr>
                      <wps:txbx>
                        <w:txbxContent>
                          <w:p w14:paraId="787E5FA7" w14:textId="77777777" w:rsidR="00353F72" w:rsidRPr="00503524" w:rsidRDefault="00353F72" w:rsidP="00F01F3C">
                            <w:pPr>
                              <w:pStyle w:val="CalloutText"/>
                            </w:pPr>
                            <w:r>
                              <w:t xml:space="preserve">Do this </w:t>
                            </w:r>
                            <w:r w:rsidRPr="00503524">
                              <w:t>only on the CPU where the conversion will run, about two weeks beforehand, as advance preparation.</w:t>
                            </w:r>
                          </w:p>
                        </w:txbxContent>
                      </wps:txbx>
                      <wps:bodyPr rot="0" vert="horz" wrap="square" lIns="91440" tIns="45720" rIns="91440" bIns="45720" anchor="t" anchorCtr="0" upright="1">
                        <a:noAutofit/>
                      </wps:bodyPr>
                    </wps:wsp>
                  </a:graphicData>
                </a:graphic>
              </wp:inline>
            </w:drawing>
          </mc:Choice>
          <mc:Fallback>
            <w:pict>
              <v:shape w14:anchorId="41D8F798" id="AutoShape 137" o:spid="_x0000_s1038" type="#_x0000_t62" alt="Callout Text: Do this only on the CPU where the conversion will run, about two weeks beforehand, as advance preparation." style="width:43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" adj="2268,-11340">
                <v:textbox>
                  <w:txbxContent>
                    <w:p w14:paraId="787E5FA7" w14:textId="77777777" w:rsidR="00353F72" w:rsidRPr="00503524" w:rsidRDefault="00353F72" w:rsidP="00F01F3C">
                      <w:pPr>
                        <w:pStyle w:val="CalloutText"/>
                      </w:pPr>
                      <w:r>
                        <w:t xml:space="preserve">Do this </w:t>
                      </w:r>
                      <w:r w:rsidRPr="00503524">
                        <w:t>only on the CPU where the conversion will run, about two weeks beforehand, as advance preparation.</w:t>
                      </w:r>
                    </w:p>
                  </w:txbxContent>
                </v:textbox>
                <w10:anchorlock/>
              </v:shape>
            </w:pict>
          </mc:Fallback>
        </mc:AlternateContent>
      </w:r>
    </w:p>
    <w:p w14:paraId="2B330F49" w14:textId="77777777" w:rsidR="001D6B73" w:rsidRPr="000A6EE3" w:rsidRDefault="001D6B73" w:rsidP="00A7691A">
      <w:pPr>
        <w:pStyle w:val="BodyText6"/>
      </w:pPr>
    </w:p>
    <w:p w14:paraId="60DE3CFB" w14:textId="77777777" w:rsidR="001D6B73" w:rsidRPr="000A6EE3" w:rsidRDefault="001D6B73" w:rsidP="00D021A2">
      <w:pPr>
        <w:pStyle w:val="Heading4"/>
      </w:pPr>
      <w:bookmarkStart w:id="451" w:name="_Toc151534522"/>
      <w:r w:rsidRPr="000A6EE3">
        <w:lastRenderedPageBreak/>
        <w:t xml:space="preserve">Adding Explicit File Access for </w:t>
      </w:r>
      <w:r w:rsidR="00FC6763" w:rsidRPr="000A6EE3">
        <w:t>System Administrators</w:t>
      </w:r>
      <w:bookmarkEnd w:id="451"/>
    </w:p>
    <w:p w14:paraId="48D664BD" w14:textId="77777777" w:rsidR="001D6B73" w:rsidRPr="000A6EE3" w:rsidRDefault="00F55C59" w:rsidP="00E732BF">
      <w:pPr>
        <w:pStyle w:val="BodyText"/>
        <w:keepNext/>
        <w:keepLines/>
      </w:pPr>
      <w:r w:rsidRPr="000A6EE3">
        <w:fldChar w:fldCharType="begin"/>
      </w:r>
      <w:r w:rsidRPr="000A6EE3">
        <w:instrText xml:space="preserve"> XE </w:instrText>
      </w:r>
      <w:r w:rsidR="00666840" w:rsidRPr="000A6EE3">
        <w:instrText>“</w:instrText>
      </w:r>
      <w:r w:rsidRPr="000A6EE3">
        <w:instrText xml:space="preserve">Adding Explicit File Access for </w:instrText>
      </w:r>
      <w:r w:rsidR="00FC6763" w:rsidRPr="000A6EE3">
        <w:instrText>System Administrators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Files:Adding Explicit File Access for </w:instrText>
      </w:r>
      <w:r w:rsidR="00FC6763" w:rsidRPr="000A6EE3">
        <w:instrText>System Administrators</w:instrText>
      </w:r>
      <w:r w:rsidR="00666840" w:rsidRPr="000A6EE3">
        <w:instrText>”</w:instrText>
      </w:r>
      <w:r w:rsidRPr="000A6EE3">
        <w:instrText xml:space="preserve"> </w:instrText>
      </w:r>
      <w:r w:rsidRPr="000A6EE3">
        <w:fldChar w:fldCharType="end"/>
      </w:r>
      <w:r w:rsidR="001D6B73" w:rsidRPr="000A6EE3">
        <w:t>If there are any files that are neither protected nor accessed by users (e.g.,</w:t>
      </w:r>
      <w:r w:rsidR="00FC10E3" w:rsidRPr="000A6EE3">
        <w:t> </w:t>
      </w:r>
      <w:r w:rsidR="001D6B73" w:rsidRPr="000A6EE3">
        <w:t>the DOMAIN</w:t>
      </w:r>
      <w:r w:rsidR="009D02E4" w:rsidRPr="000A6EE3">
        <w:t xml:space="preserve"> [#4.2]</w:t>
      </w:r>
      <w:r w:rsidR="001D6B73" w:rsidRPr="000A6EE3">
        <w:t xml:space="preserve"> file</w:t>
      </w:r>
      <w:r w:rsidR="00F523BE" w:rsidRPr="000A6EE3">
        <w:fldChar w:fldCharType="begin"/>
      </w:r>
      <w:r w:rsidR="00F523BE" w:rsidRPr="000A6EE3">
        <w:instrText xml:space="preserve"> XE </w:instrText>
      </w:r>
      <w:r w:rsidR="00666840" w:rsidRPr="000A6EE3">
        <w:instrText>“</w:instrText>
      </w:r>
      <w:r w:rsidR="00F523BE" w:rsidRPr="000A6EE3">
        <w:instrText>DOMAIN</w:instrText>
      </w:r>
      <w:r w:rsidR="000B3BD0" w:rsidRPr="000A6EE3">
        <w:instrText xml:space="preserve"> (#4.2)</w:instrText>
      </w:r>
      <w:r w:rsidR="00F523BE" w:rsidRPr="000A6EE3">
        <w:instrText xml:space="preserve"> File</w:instrText>
      </w:r>
      <w:r w:rsidR="00666840" w:rsidRPr="000A6EE3">
        <w:instrText>”</w:instrText>
      </w:r>
      <w:r w:rsidR="00F523BE" w:rsidRPr="000A6EE3">
        <w:instrText xml:space="preserve"> </w:instrText>
      </w:r>
      <w:r w:rsidR="00F523BE" w:rsidRPr="000A6EE3">
        <w:fldChar w:fldCharType="end"/>
      </w:r>
      <w:r w:rsidR="00F523BE" w:rsidRPr="000A6EE3">
        <w:fldChar w:fldCharType="begin"/>
      </w:r>
      <w:r w:rsidR="00F523BE" w:rsidRPr="000A6EE3">
        <w:instrText xml:space="preserve"> XE </w:instrText>
      </w:r>
      <w:r w:rsidR="00666840" w:rsidRPr="000A6EE3">
        <w:instrText>“</w:instrText>
      </w:r>
      <w:r w:rsidR="00B005A6" w:rsidRPr="000A6EE3">
        <w:instrText>Files:</w:instrText>
      </w:r>
      <w:r w:rsidR="00F523BE" w:rsidRPr="000A6EE3">
        <w:instrText>DOMAIN (#4.2)</w:instrText>
      </w:r>
      <w:r w:rsidR="00666840" w:rsidRPr="000A6EE3">
        <w:instrText>”</w:instrText>
      </w:r>
      <w:r w:rsidR="00F523BE" w:rsidRPr="000A6EE3">
        <w:instrText xml:space="preserve"> </w:instrText>
      </w:r>
      <w:r w:rsidR="00F523BE" w:rsidRPr="000A6EE3">
        <w:fldChar w:fldCharType="end"/>
      </w:r>
      <w:r w:rsidR="001D6B73" w:rsidRPr="000A6EE3">
        <w:t xml:space="preserve">) the conversion </w:t>
      </w:r>
      <w:r w:rsidR="00B649B1" w:rsidRPr="000A6EE3">
        <w:t>does</w:t>
      </w:r>
      <w:r w:rsidR="001D6B73" w:rsidRPr="000A6EE3">
        <w:t xml:space="preserve"> </w:t>
      </w:r>
      <w:r w:rsidR="001D6B73" w:rsidRPr="000A6EE3">
        <w:rPr>
          <w:i/>
        </w:rPr>
        <w:t>not</w:t>
      </w:r>
      <w:r w:rsidR="001D6B73" w:rsidRPr="000A6EE3">
        <w:t xml:space="preserve"> list them in any user</w:t>
      </w:r>
      <w:r w:rsidR="00666840" w:rsidRPr="000A6EE3">
        <w:t>’</w:t>
      </w:r>
      <w:r w:rsidR="001D6B73" w:rsidRPr="000A6EE3">
        <w:t xml:space="preserve">s </w:t>
      </w:r>
      <w:r w:rsidR="00D20467" w:rsidRPr="000A6EE3">
        <w:t>ACCESSIBLE</w:t>
      </w:r>
      <w:r w:rsidR="00BC5CBE" w:rsidRPr="000A6EE3">
        <w:t xml:space="preserv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w:instrText>
      </w:r>
      <w:r w:rsidR="00914150" w:rsidRPr="000A6EE3">
        <w:instrText xml:space="preserve"> </w:instrText>
      </w:r>
      <w:r w:rsidR="00D20467" w:rsidRPr="000A6EE3">
        <w:instrText>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3B6FC7"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Before the conversion, </w:t>
      </w:r>
      <w:r w:rsidR="007D46A9" w:rsidRPr="000A6EE3">
        <w:t>these types of</w:t>
      </w:r>
      <w:r w:rsidR="001D6B73" w:rsidRPr="000A6EE3">
        <w:t xml:space="preserve"> files are accessible to everyone, while after the conversion </w:t>
      </w:r>
      <w:r w:rsidR="007D46A9" w:rsidRPr="000A6EE3">
        <w:t>these</w:t>
      </w:r>
      <w:r w:rsidR="001D6B73" w:rsidRPr="000A6EE3">
        <w:t xml:space="preserve"> files </w:t>
      </w:r>
      <w:r w:rsidR="00B649B1" w:rsidRPr="000A6EE3">
        <w:t>are only</w:t>
      </w:r>
      <w:r w:rsidR="001D6B73" w:rsidRPr="000A6EE3">
        <w:t xml:space="preserve"> accessible to users with </w:t>
      </w:r>
      <w:r w:rsidR="001D0F13" w:rsidRPr="000A6EE3">
        <w:t>programmer-level access</w:t>
      </w:r>
      <w:r w:rsidR="001D6B73" w:rsidRPr="000A6EE3">
        <w:t xml:space="preserve">. </w:t>
      </w:r>
      <w:r w:rsidR="00950ED3" w:rsidRPr="000A6EE3">
        <w:t>Therefore</w:t>
      </w:r>
      <w:r w:rsidR="001D6B73" w:rsidRPr="000A6EE3">
        <w:t xml:space="preserve">, before the conversion, assign a </w:t>
      </w:r>
      <w:r w:rsidR="007D46A9" w:rsidRPr="000A6EE3">
        <w:t>unique symbol/</w:t>
      </w:r>
      <w:r w:rsidR="001D6B73" w:rsidRPr="000A6EE3">
        <w:t>character to otherwi</w:t>
      </w:r>
      <w:r w:rsidR="00B649B1" w:rsidRPr="000A6EE3">
        <w:t xml:space="preserve">se unprotected files. This </w:t>
      </w:r>
      <w:r w:rsidR="001D6B73" w:rsidRPr="000A6EE3">
        <w:t>ensure</w:t>
      </w:r>
      <w:r w:rsidR="00B649B1" w:rsidRPr="000A6EE3">
        <w:t>s</w:t>
      </w:r>
      <w:r w:rsidR="007D46A9" w:rsidRPr="000A6EE3">
        <w:t xml:space="preserve"> that at least </w:t>
      </w:r>
      <w:r w:rsidR="006226A0" w:rsidRPr="000A6EE3">
        <w:t>those users with that unique symbol (e.g., system administrators) are</w:t>
      </w:r>
      <w:r w:rsidR="001D6B73" w:rsidRPr="000A6EE3">
        <w:t xml:space="preserve"> granted access. VA FileMan</w:t>
      </w:r>
      <w:r w:rsidR="00666840" w:rsidRPr="000A6EE3">
        <w:t>’</w:t>
      </w:r>
      <w:r w:rsidR="001D6B73" w:rsidRPr="000A6EE3">
        <w:t xml:space="preserve">s </w:t>
      </w:r>
      <w:r w:rsidR="001D6B73" w:rsidRPr="000A6EE3">
        <w:rPr>
          <w:b/>
        </w:rPr>
        <w:t>Edit File</w:t>
      </w:r>
      <w:r w:rsidR="00870602" w:rsidRPr="000A6EE3">
        <w:fldChar w:fldCharType="begin"/>
      </w:r>
      <w:r w:rsidR="00870602" w:rsidRPr="000A6EE3">
        <w:instrText xml:space="preserve"> XE “Edit File Option” </w:instrText>
      </w:r>
      <w:r w:rsidR="00870602" w:rsidRPr="000A6EE3">
        <w:fldChar w:fldCharType="end"/>
      </w:r>
      <w:r w:rsidR="00870602" w:rsidRPr="000A6EE3">
        <w:fldChar w:fldCharType="begin"/>
      </w:r>
      <w:r w:rsidR="00870602" w:rsidRPr="000A6EE3">
        <w:instrText xml:space="preserve"> XE “Options:Edit File” </w:instrText>
      </w:r>
      <w:r w:rsidR="00870602" w:rsidRPr="000A6EE3">
        <w:fldChar w:fldCharType="end"/>
      </w:r>
      <w:r w:rsidR="00870602" w:rsidRPr="000A6EE3">
        <w:t xml:space="preserve"> [DIEDFILE</w:t>
      </w:r>
      <w:r w:rsidR="00870602" w:rsidRPr="000A6EE3">
        <w:fldChar w:fldCharType="begin"/>
      </w:r>
      <w:r w:rsidR="00870602" w:rsidRPr="000A6EE3">
        <w:instrText xml:space="preserve"> XE “DIEDFILE Option” </w:instrText>
      </w:r>
      <w:r w:rsidR="00870602" w:rsidRPr="000A6EE3">
        <w:fldChar w:fldCharType="end"/>
      </w:r>
      <w:r w:rsidR="00870602" w:rsidRPr="000A6EE3">
        <w:fldChar w:fldCharType="begin"/>
      </w:r>
      <w:r w:rsidR="00870602" w:rsidRPr="000A6EE3">
        <w:instrText xml:space="preserve"> XE “Options:DIEDFILE” </w:instrText>
      </w:r>
      <w:r w:rsidR="00870602" w:rsidRPr="000A6EE3">
        <w:fldChar w:fldCharType="end"/>
      </w:r>
      <w:r w:rsidR="00870602" w:rsidRPr="000A6EE3">
        <w:t>]</w:t>
      </w:r>
      <w:r w:rsidR="001D6B73" w:rsidRPr="000A6EE3">
        <w:t xml:space="preserve"> option can be used to edit the codes.</w:t>
      </w:r>
    </w:p>
    <w:p w14:paraId="63E394A7" w14:textId="7EA9DCB2" w:rsidR="007D46A9" w:rsidRPr="000A6EE3" w:rsidRDefault="0015207B" w:rsidP="00F55C59">
      <w:pPr>
        <w:pStyle w:val="Note"/>
        <w:rPr>
          <w:i/>
          <w:iCs/>
        </w:rPr>
      </w:pPr>
      <w:r w:rsidRPr="000A6EE3">
        <w:rPr>
          <w:noProof/>
          <w:lang w:eastAsia="en-US"/>
        </w:rPr>
        <w:drawing>
          <wp:inline distT="0" distB="0" distL="0" distR="0" wp14:anchorId="6AE0A586" wp14:editId="421EEC07">
            <wp:extent cx="304800" cy="3048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55C59" w:rsidRPr="000A6EE3">
        <w:tab/>
      </w:r>
      <w:r w:rsidR="00F55C59" w:rsidRPr="000A6EE3">
        <w:rPr>
          <w:b/>
          <w:iCs/>
        </w:rPr>
        <w:t xml:space="preserve">NOTE: </w:t>
      </w:r>
      <w:r w:rsidR="00F55C59" w:rsidRPr="000A6EE3">
        <w:t xml:space="preserve">In previous documentation and data dictionaries, it has been </w:t>
      </w:r>
      <w:r w:rsidR="00F55C59" w:rsidRPr="000A6EE3">
        <w:rPr>
          <w:i/>
          <w:iCs/>
        </w:rPr>
        <w:t>implied</w:t>
      </w:r>
      <w:r w:rsidR="00F55C59" w:rsidRPr="000A6EE3">
        <w:t xml:space="preserve"> that the pound sign (</w:t>
      </w:r>
      <w:r w:rsidR="00666840" w:rsidRPr="000A6EE3">
        <w:t>“</w:t>
      </w:r>
      <w:r w:rsidR="00F55C59" w:rsidRPr="000A6EE3">
        <w:rPr>
          <w:b/>
        </w:rPr>
        <w:t>#</w:t>
      </w:r>
      <w:r w:rsidR="00666840" w:rsidRPr="000A6EE3">
        <w:t>”</w:t>
      </w:r>
      <w:r w:rsidR="00F55C59" w:rsidRPr="000A6EE3">
        <w:t xml:space="preserve">) symbol/character was reserved for File Access Security for </w:t>
      </w:r>
      <w:r w:rsidR="00FC6763" w:rsidRPr="000A6EE3">
        <w:t>system administrators;</w:t>
      </w:r>
      <w:r w:rsidR="00F55C59" w:rsidRPr="000A6EE3">
        <w:t xml:space="preserve"> however, this is </w:t>
      </w:r>
      <w:r w:rsidR="00F55C59" w:rsidRPr="000A6EE3">
        <w:rPr>
          <w:i/>
          <w:iCs/>
        </w:rPr>
        <w:t>not</w:t>
      </w:r>
      <w:r w:rsidR="00F55C59" w:rsidRPr="000A6EE3">
        <w:t xml:space="preserve"> true. It has merely been used as a </w:t>
      </w:r>
      <w:r w:rsidR="00F55C59" w:rsidRPr="000A6EE3">
        <w:rPr>
          <w:i/>
          <w:iCs/>
        </w:rPr>
        <w:t>convention.</w:t>
      </w:r>
    </w:p>
    <w:p w14:paraId="55848B87" w14:textId="77777777" w:rsidR="00421D04" w:rsidRPr="000A6EE3" w:rsidRDefault="00421D04" w:rsidP="00421D04">
      <w:pPr>
        <w:pStyle w:val="BodyText6"/>
      </w:pPr>
    </w:p>
    <w:p w14:paraId="2CCABD62" w14:textId="7B59EC64" w:rsidR="00A614FD" w:rsidRPr="000A6EE3" w:rsidRDefault="00A614FD" w:rsidP="002B6AE0">
      <w:pPr>
        <w:pStyle w:val="Caption"/>
      </w:pPr>
      <w:bookmarkStart w:id="452" w:name="_Toc193181651"/>
      <w:bookmarkStart w:id="453" w:name="_Toc151535099"/>
      <w:r w:rsidRPr="000A6EE3">
        <w:t xml:space="preserve">Figure </w:t>
      </w:r>
      <w:fldSimple w:instr=" SEQ Figure \* ARABIC ">
        <w:r w:rsidR="00F56C49">
          <w:rPr>
            <w:noProof/>
          </w:rPr>
          <w:t>46</w:t>
        </w:r>
      </w:fldSimple>
      <w:r w:rsidR="00F92387" w:rsidRPr="000A6EE3">
        <w:t>:</w:t>
      </w:r>
      <w:r w:rsidR="004375AD" w:rsidRPr="000A6EE3">
        <w:t xml:space="preserve"> Updating File Access S</w:t>
      </w:r>
      <w:r w:rsidRPr="000A6EE3">
        <w:t>ettings (</w:t>
      </w:r>
      <w:r w:rsidR="004375AD" w:rsidRPr="000A6EE3">
        <w:rPr>
          <w:i/>
        </w:rPr>
        <w:t>B</w:t>
      </w:r>
      <w:r w:rsidRPr="000A6EE3">
        <w:rPr>
          <w:i/>
        </w:rPr>
        <w:t>efore</w:t>
      </w:r>
      <w:r w:rsidR="004375AD" w:rsidRPr="000A6EE3">
        <w:t xml:space="preserve"> C</w:t>
      </w:r>
      <w:r w:rsidRPr="000A6EE3">
        <w:t>onversion)</w:t>
      </w:r>
      <w:bookmarkEnd w:id="452"/>
      <w:bookmarkEnd w:id="453"/>
    </w:p>
    <w:p w14:paraId="78D035F6" w14:textId="77777777" w:rsidR="001D6B73" w:rsidRPr="000A6EE3" w:rsidRDefault="001D6B73">
      <w:pPr>
        <w:pStyle w:val="Dialogue"/>
        <w:rPr>
          <w:bCs/>
        </w:rPr>
      </w:pPr>
      <w:r w:rsidRPr="000A6EE3">
        <w:t xml:space="preserve">Select OPTION: </w:t>
      </w:r>
      <w:r w:rsidRPr="000A6EE3">
        <w:rPr>
          <w:b/>
          <w:bCs/>
          <w:highlight w:val="yellow"/>
        </w:rPr>
        <w:t>UTILITY FUNCTIONS</w:t>
      </w:r>
    </w:p>
    <w:p w14:paraId="66B304A4" w14:textId="77777777" w:rsidR="001D6B73" w:rsidRPr="000A6EE3" w:rsidRDefault="001D6B73">
      <w:pPr>
        <w:pStyle w:val="Dialogue"/>
        <w:rPr>
          <w:bCs/>
        </w:rPr>
      </w:pPr>
      <w:r w:rsidRPr="000A6EE3">
        <w:t xml:space="preserve">Select UTILITY OPTION: </w:t>
      </w:r>
      <w:r w:rsidRPr="000A6EE3">
        <w:rPr>
          <w:b/>
          <w:bCs/>
          <w:highlight w:val="yellow"/>
        </w:rPr>
        <w:t>EDIT FILE</w:t>
      </w:r>
    </w:p>
    <w:p w14:paraId="7CC60587" w14:textId="77777777" w:rsidR="001D6B73" w:rsidRPr="000A6EE3" w:rsidRDefault="001D6B73">
      <w:pPr>
        <w:pStyle w:val="Dialogue"/>
      </w:pPr>
    </w:p>
    <w:p w14:paraId="53CF1935" w14:textId="77777777" w:rsidR="001D6B73" w:rsidRPr="000A6EE3" w:rsidRDefault="001D6B73">
      <w:pPr>
        <w:pStyle w:val="Dialogue"/>
      </w:pPr>
      <w:r w:rsidRPr="000A6EE3">
        <w:t xml:space="preserve">MODIFY WHAT FILE: USER// </w:t>
      </w:r>
      <w:r w:rsidRPr="000A6EE3">
        <w:rPr>
          <w:b/>
          <w:bCs/>
          <w:highlight w:val="yellow"/>
        </w:rPr>
        <w:t>DOMAIN &lt;Enter&gt;</w:t>
      </w:r>
      <w:r w:rsidRPr="000A6EE3">
        <w:t xml:space="preserve">            (227 entries)</w:t>
      </w:r>
    </w:p>
    <w:p w14:paraId="4B06E82F" w14:textId="77777777" w:rsidR="00C07920" w:rsidRPr="000A6EE3" w:rsidRDefault="00C07920">
      <w:pPr>
        <w:pStyle w:val="Dialogue"/>
      </w:pPr>
      <w:r w:rsidRPr="000A6EE3">
        <w:t xml:space="preserve">Do you want to use the screen-mode version? YES// </w:t>
      </w:r>
      <w:r w:rsidR="00124E9A" w:rsidRPr="000A6EE3">
        <w:rPr>
          <w:b/>
          <w:highlight w:val="yellow"/>
        </w:rPr>
        <w:t>N</w:t>
      </w:r>
      <w:r w:rsidR="00C95A0A" w:rsidRPr="000A6EE3">
        <w:rPr>
          <w:b/>
          <w:highlight w:val="yellow"/>
        </w:rPr>
        <w:t xml:space="preserve"> </w:t>
      </w:r>
      <w:r w:rsidR="00547ED0" w:rsidRPr="000A6EE3">
        <w:rPr>
          <w:b/>
          <w:bCs/>
          <w:highlight w:val="yellow"/>
        </w:rPr>
        <w:t>&lt;Enter&gt;</w:t>
      </w:r>
      <w:r w:rsidR="00547ED0" w:rsidRPr="000A6EE3">
        <w:rPr>
          <w:b/>
          <w:bCs/>
        </w:rPr>
        <w:t xml:space="preserve"> </w:t>
      </w:r>
      <w:r w:rsidRPr="000A6EE3">
        <w:t>NO</w:t>
      </w:r>
    </w:p>
    <w:p w14:paraId="63063C6C" w14:textId="77777777" w:rsidR="001D6B73" w:rsidRPr="000A6EE3" w:rsidRDefault="001D6B73">
      <w:pPr>
        <w:pStyle w:val="Dialogue"/>
        <w:rPr>
          <w:bCs/>
        </w:rPr>
      </w:pPr>
      <w:r w:rsidRPr="000A6EE3">
        <w:t xml:space="preserve">NAME: DOMAIN// </w:t>
      </w:r>
      <w:r w:rsidRPr="000A6EE3">
        <w:rPr>
          <w:b/>
          <w:bCs/>
          <w:highlight w:val="yellow"/>
        </w:rPr>
        <w:t>&lt;Enter&gt;</w:t>
      </w:r>
    </w:p>
    <w:p w14:paraId="0148E3EA" w14:textId="77777777" w:rsidR="001D6B73" w:rsidRPr="000A6EE3" w:rsidRDefault="001D6B73">
      <w:pPr>
        <w:pStyle w:val="Dialogue"/>
        <w:rPr>
          <w:bCs/>
        </w:rPr>
      </w:pPr>
      <w:r w:rsidRPr="000A6EE3">
        <w:t>DESCRIPTION:</w:t>
      </w:r>
    </w:p>
    <w:p w14:paraId="645C31F7" w14:textId="77777777" w:rsidR="0001532E" w:rsidRPr="000A6EE3" w:rsidRDefault="0001532E" w:rsidP="0001532E">
      <w:pPr>
        <w:pStyle w:val="Dialogue"/>
        <w:rPr>
          <w:bCs/>
        </w:rPr>
      </w:pPr>
      <w:r w:rsidRPr="000A6EE3">
        <w:rPr>
          <w:bCs/>
        </w:rPr>
        <w:t xml:space="preserve">  No existing text</w:t>
      </w:r>
    </w:p>
    <w:p w14:paraId="3FF5C625" w14:textId="77777777" w:rsidR="0001532E" w:rsidRPr="000A6EE3" w:rsidRDefault="0001532E" w:rsidP="0001532E">
      <w:pPr>
        <w:pStyle w:val="Dialogue"/>
        <w:rPr>
          <w:bCs/>
        </w:rPr>
      </w:pPr>
      <w:r w:rsidRPr="000A6EE3">
        <w:rPr>
          <w:bCs/>
        </w:rPr>
        <w:t xml:space="preserve">  Edit? NO// </w:t>
      </w:r>
      <w:r w:rsidRPr="000A6EE3">
        <w:rPr>
          <w:b/>
          <w:bCs/>
          <w:highlight w:val="yellow"/>
        </w:rPr>
        <w:t>&lt;Enter&gt;</w:t>
      </w:r>
    </w:p>
    <w:p w14:paraId="52BF5095" w14:textId="77777777" w:rsidR="001D6B73" w:rsidRPr="000A6EE3" w:rsidRDefault="001D6B73">
      <w:pPr>
        <w:pStyle w:val="Dialogue"/>
        <w:rPr>
          <w:bCs/>
        </w:rPr>
      </w:pPr>
      <w:r w:rsidRPr="000A6EE3">
        <w:t xml:space="preserve">Select APPLICATION GROUP: </w:t>
      </w:r>
      <w:r w:rsidRPr="000A6EE3">
        <w:rPr>
          <w:b/>
          <w:bCs/>
          <w:highlight w:val="yellow"/>
        </w:rPr>
        <w:t>&lt;Enter&gt;</w:t>
      </w:r>
    </w:p>
    <w:p w14:paraId="1083477D" w14:textId="77777777" w:rsidR="001D6B73" w:rsidRPr="000A6EE3" w:rsidRDefault="00C95A0A">
      <w:pPr>
        <w:pStyle w:val="Dialogue"/>
        <w:rPr>
          <w:b/>
          <w:bCs/>
        </w:rPr>
      </w:pPr>
      <w:r w:rsidRPr="000A6EE3">
        <w:t>DEVELOPER</w:t>
      </w:r>
      <w:r w:rsidR="001D6B73" w:rsidRPr="000A6EE3">
        <w:t xml:space="preserve">: </w:t>
      </w:r>
      <w:r w:rsidR="001D6B73" w:rsidRPr="000A6EE3">
        <w:rPr>
          <w:b/>
          <w:bCs/>
          <w:highlight w:val="yellow"/>
        </w:rPr>
        <w:t>&lt;Enter&gt;</w:t>
      </w:r>
    </w:p>
    <w:p w14:paraId="175A3458" w14:textId="77777777" w:rsidR="00F01F3C" w:rsidRPr="000A6EE3" w:rsidRDefault="0015207B">
      <w:pPr>
        <w:pStyle w:val="Dialogue"/>
      </w:pPr>
      <w:r w:rsidRPr="000A6EE3">
        <w:rPr>
          <w:noProof/>
        </w:rPr>
        <mc:AlternateContent>
          <mc:Choice Requires="wps">
            <w:drawing>
              <wp:inline distT="0" distB="0" distL="0" distR="0" wp14:anchorId="3E3262B7" wp14:editId="7C4CC141">
                <wp:extent cx="5410200" cy="462280"/>
                <wp:effectExtent l="9525" t="6350" r="9525" b="321945"/>
                <wp:docPr id="59" name="AutoShape 138" descr="Callout Text: Enter a unique symbol/character for each level of access, so that those unprotected files are assigned to system administrat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62280"/>
                        </a:xfrm>
                        <a:prstGeom prst="wedgeRoundRectCallout">
                          <a:avLst>
                            <a:gd name="adj1" fmla="val -25213"/>
                            <a:gd name="adj2" fmla="val 117306"/>
                            <a:gd name="adj3" fmla="val 16667"/>
                          </a:avLst>
                        </a:prstGeom>
                        <a:solidFill>
                          <a:srgbClr val="FFFFFF"/>
                        </a:solidFill>
                        <a:ln w="9525">
                          <a:solidFill>
                            <a:srgbClr val="000000"/>
                          </a:solidFill>
                          <a:miter lim="800000"/>
                          <a:headEnd/>
                          <a:tailEnd/>
                        </a:ln>
                      </wps:spPr>
                      <wps:txbx>
                        <w:txbxContent>
                          <w:p w14:paraId="66A83176" w14:textId="77777777" w:rsidR="00353F72" w:rsidRDefault="00353F72" w:rsidP="00F01F3C">
                            <w:pPr>
                              <w:pStyle w:val="CalloutText"/>
                            </w:pPr>
                            <w:r>
                              <w:t>Enter a unique symbol/character for each level of access, so that those unprotected files are assigned to system administrators.</w:t>
                            </w:r>
                          </w:p>
                        </w:txbxContent>
                      </wps:txbx>
                      <wps:bodyPr rot="0" vert="horz" wrap="square" lIns="91440" tIns="45720" rIns="91440" bIns="45720" anchor="t" anchorCtr="0" upright="1">
                        <a:noAutofit/>
                      </wps:bodyPr>
                    </wps:wsp>
                  </a:graphicData>
                </a:graphic>
              </wp:inline>
            </w:drawing>
          </mc:Choice>
          <mc:Fallback>
            <w:pict>
              <v:shape w14:anchorId="3E3262B7" id="AutoShape 138" o:spid="_x0000_s1039" type="#_x0000_t62" alt="Callout Text: Enter a unique symbol/character for each level of access, so that those unprotected files are assigned to system administrators." style="width:426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" adj="5354,36138">
                <v:textbox>
                  <w:txbxContent>
                    <w:p w14:paraId="66A83176" w14:textId="77777777" w:rsidR="00353F72" w:rsidRDefault="00353F72" w:rsidP="00F01F3C">
                      <w:pPr>
                        <w:pStyle w:val="CalloutText"/>
                      </w:pPr>
                      <w:r>
                        <w:t>Enter a unique symbol/character for each level of access, so that those unprotected files are assigned to system administrators.</w:t>
                      </w:r>
                    </w:p>
                  </w:txbxContent>
                </v:textbox>
                <w10:anchorlock/>
              </v:shape>
            </w:pict>
          </mc:Fallback>
        </mc:AlternateContent>
      </w:r>
    </w:p>
    <w:p w14:paraId="7A96D4B4" w14:textId="77777777" w:rsidR="001D6B73" w:rsidRPr="000A6EE3" w:rsidRDefault="001D6B73">
      <w:pPr>
        <w:pStyle w:val="Dialogue"/>
        <w:rPr>
          <w:bCs/>
          <w:iCs/>
        </w:rPr>
      </w:pPr>
      <w:r w:rsidRPr="000A6EE3">
        <w:rPr>
          <w:highlight w:val="cyan"/>
        </w:rPr>
        <w:t>DATA DICTIONARY ACCESS</w:t>
      </w:r>
      <w:r w:rsidRPr="000A6EE3">
        <w:t>:</w:t>
      </w:r>
      <w:r w:rsidR="007D46A9" w:rsidRPr="000A6EE3">
        <w:t xml:space="preserve"> </w:t>
      </w:r>
      <w:r w:rsidR="007D46A9" w:rsidRPr="000A6EE3">
        <w:rPr>
          <w:b/>
          <w:bCs/>
          <w:highlight w:val="yellow"/>
        </w:rPr>
        <w:t>&lt;Enter&gt;</w:t>
      </w:r>
    </w:p>
    <w:p w14:paraId="076AFB33" w14:textId="77777777" w:rsidR="001D6B73" w:rsidRPr="000A6EE3" w:rsidRDefault="00C95A0A">
      <w:pPr>
        <w:pStyle w:val="Dialogue"/>
        <w:rPr>
          <w:bCs/>
          <w:iCs/>
        </w:rPr>
      </w:pPr>
      <w:r w:rsidRPr="000A6EE3">
        <w:rPr>
          <w:highlight w:val="cyan"/>
        </w:rPr>
        <w:t xml:space="preserve">READ </w:t>
      </w:r>
      <w:r w:rsidR="001D6B73" w:rsidRPr="000A6EE3">
        <w:rPr>
          <w:highlight w:val="cyan"/>
        </w:rPr>
        <w:t>ACCESS</w:t>
      </w:r>
      <w:r w:rsidR="001D6B73" w:rsidRPr="000A6EE3">
        <w:t xml:space="preserve">: </w:t>
      </w:r>
      <w:r w:rsidR="001D6B73" w:rsidRPr="000A6EE3">
        <w:rPr>
          <w:b/>
          <w:bCs/>
          <w:highlight w:val="yellow"/>
        </w:rPr>
        <w:t>&lt;Enter&gt;</w:t>
      </w:r>
    </w:p>
    <w:p w14:paraId="2E33861B" w14:textId="77777777" w:rsidR="001D6B73" w:rsidRPr="000A6EE3" w:rsidRDefault="001D6B73">
      <w:pPr>
        <w:pStyle w:val="Dialogue"/>
        <w:rPr>
          <w:bCs/>
          <w:iCs/>
        </w:rPr>
      </w:pPr>
      <w:r w:rsidRPr="000A6EE3">
        <w:rPr>
          <w:highlight w:val="cyan"/>
        </w:rPr>
        <w:t>WRITE ACCESS</w:t>
      </w:r>
      <w:r w:rsidRPr="000A6EE3">
        <w:t xml:space="preserve">: </w:t>
      </w:r>
      <w:r w:rsidRPr="000A6EE3">
        <w:rPr>
          <w:b/>
          <w:bCs/>
          <w:highlight w:val="yellow"/>
        </w:rPr>
        <w:t>&lt;Enter&gt;</w:t>
      </w:r>
    </w:p>
    <w:p w14:paraId="09AC8497" w14:textId="77777777" w:rsidR="001D6B73" w:rsidRPr="000A6EE3" w:rsidRDefault="001D6B73">
      <w:pPr>
        <w:pStyle w:val="Dialogue"/>
      </w:pPr>
      <w:r w:rsidRPr="000A6EE3">
        <w:rPr>
          <w:highlight w:val="cyan"/>
        </w:rPr>
        <w:t>DELETE ACCESS</w:t>
      </w:r>
      <w:r w:rsidRPr="000A6EE3">
        <w:t xml:space="preserve">: </w:t>
      </w:r>
      <w:r w:rsidRPr="000A6EE3">
        <w:rPr>
          <w:b/>
          <w:bCs/>
          <w:highlight w:val="yellow"/>
        </w:rPr>
        <w:t>&lt;Enter&gt;</w:t>
      </w:r>
    </w:p>
    <w:p w14:paraId="3A6752F9" w14:textId="77777777" w:rsidR="001D6B73" w:rsidRPr="000A6EE3" w:rsidRDefault="001D6B73">
      <w:pPr>
        <w:pStyle w:val="Dialogue"/>
        <w:rPr>
          <w:bCs/>
        </w:rPr>
      </w:pPr>
      <w:r w:rsidRPr="000A6EE3">
        <w:rPr>
          <w:highlight w:val="cyan"/>
        </w:rPr>
        <w:t>LAYGO ACCESS</w:t>
      </w:r>
      <w:r w:rsidRPr="000A6EE3">
        <w:t xml:space="preserve">: </w:t>
      </w:r>
      <w:r w:rsidRPr="000A6EE3">
        <w:rPr>
          <w:b/>
          <w:bCs/>
          <w:highlight w:val="yellow"/>
        </w:rPr>
        <w:t>&lt;Enter&gt;</w:t>
      </w:r>
    </w:p>
    <w:p w14:paraId="28E6E430" w14:textId="77777777" w:rsidR="001D6B73" w:rsidRPr="000A6EE3" w:rsidRDefault="001D6B73">
      <w:pPr>
        <w:pStyle w:val="Dialogue"/>
        <w:rPr>
          <w:bCs/>
        </w:rPr>
      </w:pPr>
      <w:r w:rsidRPr="000A6EE3">
        <w:rPr>
          <w:highlight w:val="cyan"/>
        </w:rPr>
        <w:t>AUDIT ACCESS</w:t>
      </w:r>
      <w:r w:rsidRPr="000A6EE3">
        <w:t xml:space="preserve">: </w:t>
      </w:r>
      <w:r w:rsidRPr="000A6EE3">
        <w:rPr>
          <w:b/>
          <w:bCs/>
          <w:highlight w:val="yellow"/>
        </w:rPr>
        <w:t>&lt;Enter&gt;</w:t>
      </w:r>
    </w:p>
    <w:p w14:paraId="3CCCD516" w14:textId="77777777" w:rsidR="001D6B73" w:rsidRPr="000A6EE3" w:rsidRDefault="001D6B73" w:rsidP="00A7691A">
      <w:pPr>
        <w:pStyle w:val="BodyText6"/>
      </w:pPr>
    </w:p>
    <w:p w14:paraId="19178A0E" w14:textId="77777777" w:rsidR="001D6B73" w:rsidRPr="000A6EE3" w:rsidRDefault="001D6B73" w:rsidP="005C694E">
      <w:pPr>
        <w:pStyle w:val="Heading3"/>
      </w:pPr>
      <w:bookmarkStart w:id="454" w:name="_Toc236534590"/>
      <w:bookmarkStart w:id="455" w:name="_Ref59523333"/>
      <w:bookmarkStart w:id="456" w:name="_Ref59525371"/>
      <w:bookmarkStart w:id="457" w:name="_Toc151534523"/>
      <w:r w:rsidRPr="000A6EE3">
        <w:lastRenderedPageBreak/>
        <w:t>Summary of the File Access Security Conversion</w:t>
      </w:r>
      <w:bookmarkEnd w:id="454"/>
      <w:bookmarkEnd w:id="455"/>
      <w:bookmarkEnd w:id="456"/>
      <w:bookmarkEnd w:id="457"/>
    </w:p>
    <w:p w14:paraId="3718057E" w14:textId="77777777" w:rsidR="001D6B73" w:rsidRPr="000A6EE3" w:rsidRDefault="00F55C59" w:rsidP="00F55C59">
      <w:pPr>
        <w:pStyle w:val="BodyText"/>
        <w:keepNext/>
        <w:keepLines/>
      </w:pPr>
      <w:r w:rsidRPr="000A6EE3">
        <w:fldChar w:fldCharType="begin"/>
      </w:r>
      <w:r w:rsidRPr="000A6EE3">
        <w:instrText xml:space="preserve"> XE </w:instrText>
      </w:r>
      <w:r w:rsidR="00666840" w:rsidRPr="000A6EE3">
        <w:instrText>“</w:instrText>
      </w:r>
      <w:r w:rsidRPr="000A6EE3">
        <w:instrText>Summary:File Access Security Conversion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How the File Access Security Conversion Works:Summary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File Access Security:Conversion:Summary</w:instrText>
      </w:r>
      <w:r w:rsidR="00666840" w:rsidRPr="000A6EE3">
        <w:instrText>”</w:instrText>
      </w:r>
      <w:r w:rsidRPr="000A6EE3">
        <w:fldChar w:fldCharType="end"/>
      </w:r>
      <w:r w:rsidR="001D6B73" w:rsidRPr="000A6EE3">
        <w:t xml:space="preserve">The File Access Security conversion prepares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for VA FileMan</w:t>
      </w:r>
      <w:r w:rsidR="00666840" w:rsidRPr="000A6EE3">
        <w:t>’</w:t>
      </w:r>
      <w:r w:rsidR="001D6B73" w:rsidRPr="000A6EE3">
        <w:t>s method of file access (lookup into a user</w:t>
      </w:r>
      <w:r w:rsidR="00666840" w:rsidRPr="000A6EE3">
        <w:t>’</w:t>
      </w:r>
      <w:r w:rsidR="001D6B73" w:rsidRPr="000A6EE3">
        <w:t>s record for file access). VA FileMan</w:t>
      </w:r>
      <w:r w:rsidR="00666840" w:rsidRPr="000A6EE3">
        <w:t>’</w:t>
      </w:r>
      <w:r w:rsidR="001D6B73" w:rsidRPr="000A6EE3">
        <w:t xml:space="preserve">s ability to protect data within files on fields and </w:t>
      </w:r>
      <w:r w:rsidR="00D94446" w:rsidRPr="000A6EE3">
        <w:t>templates</w:t>
      </w:r>
      <w:r w:rsidR="001D6B73" w:rsidRPr="000A6EE3">
        <w:t xml:space="preserve"> remains the same. The </w:t>
      </w:r>
      <w:r w:rsidR="00BA5F7A" w:rsidRPr="000A6EE3">
        <w:t xml:space="preserve">summary </w:t>
      </w:r>
      <w:r w:rsidR="001D6B73" w:rsidRPr="000A6EE3">
        <w:t>steps that occur when the conversion is run are outlined below:</w:t>
      </w:r>
    </w:p>
    <w:p w14:paraId="2F977469" w14:textId="77777777" w:rsidR="001D6B73" w:rsidRPr="000A6EE3" w:rsidRDefault="00532072" w:rsidP="00F92832">
      <w:pPr>
        <w:pStyle w:val="ListNumber"/>
        <w:keepNext/>
        <w:keepLines/>
        <w:numPr>
          <w:ilvl w:val="0"/>
          <w:numId w:val="19"/>
        </w:numPr>
        <w:tabs>
          <w:tab w:val="clear" w:pos="360"/>
        </w:tabs>
        <w:ind w:left="720"/>
      </w:pPr>
      <w:r w:rsidRPr="000A6EE3">
        <w:t xml:space="preserve">Setup structure. </w:t>
      </w:r>
      <w:r w:rsidR="001D6B73" w:rsidRPr="000A6EE3">
        <w:t xml:space="preserve">The </w:t>
      </w:r>
      <w:r w:rsidR="009D2140" w:rsidRPr="000A6EE3">
        <w:t>structure for implementing the file access method</w:t>
      </w:r>
      <w:r w:rsidR="001D6B73" w:rsidRPr="000A6EE3">
        <w:t xml:space="preserve"> is set up </w:t>
      </w:r>
      <w:r w:rsidR="009D2140" w:rsidRPr="000A6EE3">
        <w:t>via the following</w:t>
      </w:r>
      <w:r w:rsidR="001D6B73" w:rsidRPr="000A6EE3">
        <w:t>:</w:t>
      </w:r>
    </w:p>
    <w:p w14:paraId="6059BE7A" w14:textId="77777777" w:rsidR="001D6B73" w:rsidRPr="000A6EE3" w:rsidRDefault="00532072" w:rsidP="00F55C59">
      <w:pPr>
        <w:pStyle w:val="ListNumber2"/>
        <w:keepNext/>
        <w:keepLines/>
      </w:pPr>
      <w:r w:rsidRPr="000A6EE3">
        <w:t>Place</w:t>
      </w:r>
      <w:r w:rsidR="001D6B73" w:rsidRPr="000A6EE3">
        <w:t xml:space="preserve"> the data dictionary</w:t>
      </w:r>
      <w:r w:rsidR="009D2140" w:rsidRPr="000A6EE3">
        <w:t xml:space="preserve"> (DD)</w:t>
      </w:r>
      <w:r w:rsidR="001D6B73" w:rsidRPr="000A6EE3">
        <w:t xml:space="preserve"> for the </w:t>
      </w:r>
      <w:r w:rsidR="00D20467" w:rsidRPr="000A6EE3">
        <w:t>ACCESSIBLE</w:t>
      </w:r>
      <w:r w:rsidR="00BC5CBE" w:rsidRPr="000A6EE3">
        <w:t xml:space="preserv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914150" w:rsidRPr="000A6EE3">
        <w:instrText xml:space="preserve"> Multiple </w:instrText>
      </w:r>
      <w:r w:rsidR="00D20467" w:rsidRPr="000A6EE3">
        <w:instrText>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F951E3" w:rsidRPr="000A6EE3">
        <w:t xml:space="preserve"> </w:t>
      </w:r>
      <w:r w:rsidR="001D6B73" w:rsidRPr="000A6EE3">
        <w:t xml:space="preserve">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w:t>
      </w:r>
      <w:r w:rsidR="001D6B73" w:rsidRPr="000A6EE3">
        <w:t xml:space="preserve">This multiple </w:t>
      </w:r>
      <w:r w:rsidR="00B649B1" w:rsidRPr="000A6EE3">
        <w:t>is</w:t>
      </w:r>
      <w:r w:rsidR="001D6B73" w:rsidRPr="000A6EE3">
        <w:t xml:space="preserve"> permanently put in place by running the F</w:t>
      </w:r>
      <w:r w:rsidRPr="000A6EE3">
        <w:t>ile Access Security conversion.</w:t>
      </w:r>
    </w:p>
    <w:p w14:paraId="6DED4275" w14:textId="19478619" w:rsidR="001D6B73" w:rsidRPr="000A6EE3" w:rsidRDefault="00532072" w:rsidP="00F55C59">
      <w:pPr>
        <w:pStyle w:val="ListNumber2"/>
        <w:keepNext/>
        <w:keepLines/>
      </w:pPr>
      <w:r w:rsidRPr="000A6EE3">
        <w:t>Install</w:t>
      </w:r>
      <w:r w:rsidR="001D6B73" w:rsidRPr="000A6EE3">
        <w:t xml:space="preserve"> menu options, help frames</w:t>
      </w:r>
      <w:r w:rsidR="009D2140" w:rsidRPr="000A6EE3">
        <w:t>,</w:t>
      </w:r>
      <w:r w:rsidR="001D6B73" w:rsidRPr="000A6EE3">
        <w:t xml:space="preserve"> and templates used for maintaining the user file access method (</w:t>
      </w:r>
      <w:r w:rsidR="00371BE9" w:rsidRPr="000A6EE3">
        <w:t>i.e., </w:t>
      </w:r>
      <w:r w:rsidR="001D6B73" w:rsidRPr="000A6EE3">
        <w:t xml:space="preserve">entries with the </w:t>
      </w:r>
      <w:r w:rsidR="001D6B73" w:rsidRPr="000A6EE3">
        <w:rPr>
          <w:b/>
        </w:rPr>
        <w:t>XUFI</w:t>
      </w:r>
      <w:r w:rsidR="001D6B73" w:rsidRPr="000A6EE3">
        <w:t xml:space="preserve"> namespace</w:t>
      </w:r>
      <w:r w:rsidR="00210918" w:rsidRPr="000A6EE3">
        <w:fldChar w:fldCharType="begin"/>
      </w:r>
      <w:r w:rsidR="00210918" w:rsidRPr="000A6EE3">
        <w:instrText xml:space="preserve"> XE </w:instrText>
      </w:r>
      <w:r w:rsidR="00666840" w:rsidRPr="000A6EE3">
        <w:instrText>“</w:instrText>
      </w:r>
      <w:r w:rsidR="00210918" w:rsidRPr="000A6EE3">
        <w:instrText>XUFI Namespace</w:instrText>
      </w:r>
      <w:r w:rsidR="00666840" w:rsidRPr="000A6EE3">
        <w:instrText>”</w:instrText>
      </w:r>
      <w:r w:rsidR="00210918" w:rsidRPr="000A6EE3">
        <w:instrText xml:space="preserve"> </w:instrText>
      </w:r>
      <w:r w:rsidR="00210918" w:rsidRPr="000A6EE3">
        <w:fldChar w:fldCharType="end"/>
      </w:r>
      <w:r w:rsidR="00210918" w:rsidRPr="000A6EE3">
        <w:fldChar w:fldCharType="begin"/>
      </w:r>
      <w:r w:rsidR="00210918" w:rsidRPr="000A6EE3">
        <w:instrText xml:space="preserve"> XE </w:instrText>
      </w:r>
      <w:r w:rsidR="00666840" w:rsidRPr="000A6EE3">
        <w:instrText>“</w:instrText>
      </w:r>
      <w:r w:rsidR="00210918" w:rsidRPr="000A6EE3">
        <w:instrText>Namespaces:XUFI</w:instrText>
      </w:r>
      <w:r w:rsidR="00666840" w:rsidRPr="000A6EE3">
        <w:instrText>”</w:instrText>
      </w:r>
      <w:r w:rsidR="00210918" w:rsidRPr="000A6EE3">
        <w:instrText xml:space="preserve"> </w:instrText>
      </w:r>
      <w:r w:rsidR="00210918" w:rsidRPr="000A6EE3">
        <w:fldChar w:fldCharType="end"/>
      </w:r>
      <w:r w:rsidR="001D6B73" w:rsidRPr="000A6EE3">
        <w:t>).</w:t>
      </w:r>
    </w:p>
    <w:p w14:paraId="67F01EC2" w14:textId="77777777" w:rsidR="006A68A3" w:rsidRPr="000A6EE3" w:rsidRDefault="006A68A3" w:rsidP="006A68A3">
      <w:pPr>
        <w:pStyle w:val="BodyText6"/>
        <w:keepNext/>
        <w:keepLines/>
      </w:pPr>
    </w:p>
    <w:p w14:paraId="421B712C" w14:textId="77777777" w:rsidR="001D6B73" w:rsidRPr="000A6EE3" w:rsidRDefault="00532072" w:rsidP="00F55C59">
      <w:pPr>
        <w:pStyle w:val="ListNumber"/>
        <w:keepNext/>
        <w:keepLines/>
      </w:pPr>
      <w:r w:rsidRPr="000A6EE3">
        <w:t xml:space="preserve">Add </w:t>
      </w:r>
      <w:r w:rsidR="00BA5F7A" w:rsidRPr="000A6EE3">
        <w:t>protected files</w:t>
      </w:r>
      <w:r w:rsidRPr="000A6EE3">
        <w:t xml:space="preserve"> to the ACCESSIBLE FILE</w:t>
      </w:r>
      <w:r w:rsidR="003B6FC7" w:rsidRPr="000A6EE3">
        <w:t xml:space="preserve"> (#32)</w:t>
      </w:r>
      <w:r w:rsidRPr="000A6EE3">
        <w:t xml:space="preserve"> Multiple field. </w:t>
      </w:r>
      <w:r w:rsidR="001D6B73" w:rsidRPr="000A6EE3">
        <w:t>Each user</w:t>
      </w:r>
      <w:r w:rsidR="00666840" w:rsidRPr="000A6EE3">
        <w:t>’</w:t>
      </w:r>
      <w:r w:rsidR="001D6B73" w:rsidRPr="000A6EE3">
        <w:t xml:space="preserve">s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is used to add entries to</w:t>
      </w:r>
      <w:r w:rsidR="001D6B73" w:rsidRPr="000A6EE3">
        <w:t xml:space="preserve"> the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BA5F7A" w:rsidRPr="000A6EE3">
        <w:t xml:space="preserve"> as follows</w:t>
      </w:r>
      <w:r w:rsidR="001D6B73" w:rsidRPr="000A6EE3">
        <w:t>:</w:t>
      </w:r>
    </w:p>
    <w:p w14:paraId="31D189C4" w14:textId="77777777" w:rsidR="001D6B73" w:rsidRPr="000A6EE3" w:rsidRDefault="00532072" w:rsidP="00F92832">
      <w:pPr>
        <w:pStyle w:val="ListNumber2"/>
        <w:keepNext/>
        <w:keepLines/>
        <w:numPr>
          <w:ilvl w:val="0"/>
          <w:numId w:val="20"/>
        </w:numPr>
        <w:ind w:left="1080"/>
      </w:pPr>
      <w:r w:rsidRPr="000A6EE3">
        <w:t>Create</w:t>
      </w:r>
      <w:r w:rsidR="001D6B73" w:rsidRPr="000A6EE3">
        <w:t xml:space="preserve"> a list of files to be processed by examining each file</w:t>
      </w:r>
      <w:r w:rsidR="00666840" w:rsidRPr="000A6EE3">
        <w:t>’</w:t>
      </w:r>
      <w:r w:rsidR="001D6B73" w:rsidRPr="000A6EE3">
        <w:t xml:space="preserve">s protection codes. Files that meet </w:t>
      </w:r>
      <w:r w:rsidR="001D6B73" w:rsidRPr="000A6EE3">
        <w:rPr>
          <w:i/>
        </w:rPr>
        <w:t>both</w:t>
      </w:r>
      <w:r w:rsidR="001D6B73" w:rsidRPr="000A6EE3">
        <w:t xml:space="preserve"> of the following requirements are temporarily stored in the </w:t>
      </w:r>
      <w:r w:rsidR="001D6B73" w:rsidRPr="000A6EE3">
        <w:rPr>
          <w:b/>
        </w:rPr>
        <w:t>^UTILITY($J</w:t>
      </w:r>
      <w:r w:rsidR="001D6B73" w:rsidRPr="000A6EE3">
        <w:t xml:space="preserve"> global</w:t>
      </w:r>
      <w:r w:rsidR="00C33726" w:rsidRPr="000A6EE3">
        <w:fldChar w:fldCharType="begin"/>
      </w:r>
      <w:r w:rsidR="00C33726" w:rsidRPr="000A6EE3">
        <w:instrText xml:space="preserve"> XE </w:instrText>
      </w:r>
      <w:r w:rsidR="00666840" w:rsidRPr="000A6EE3">
        <w:instrText>“</w:instrText>
      </w:r>
      <w:r w:rsidR="00C33726" w:rsidRPr="000A6EE3">
        <w:instrText>UTILITY($J Global</w:instrText>
      </w:r>
      <w:r w:rsidR="00666840" w:rsidRPr="000A6EE3">
        <w:instrText>”</w:instrText>
      </w:r>
      <w:r w:rsidR="00C33726" w:rsidRPr="000A6EE3">
        <w:instrText xml:space="preserve"> </w:instrText>
      </w:r>
      <w:r w:rsidR="00C33726" w:rsidRPr="000A6EE3">
        <w:fldChar w:fldCharType="end"/>
      </w:r>
      <w:r w:rsidR="00C33726" w:rsidRPr="000A6EE3">
        <w:fldChar w:fldCharType="begin"/>
      </w:r>
      <w:r w:rsidR="00095CB6" w:rsidRPr="000A6EE3">
        <w:instrText xml:space="preserve"> XE </w:instrText>
      </w:r>
      <w:r w:rsidR="00666840" w:rsidRPr="000A6EE3">
        <w:instrText>“</w:instrText>
      </w:r>
      <w:r w:rsidR="00095CB6" w:rsidRPr="000A6EE3">
        <w:instrText>Globals:^UTILITY($J</w:instrText>
      </w:r>
      <w:r w:rsidR="00666840" w:rsidRPr="000A6EE3">
        <w:instrText>”</w:instrText>
      </w:r>
      <w:r w:rsidR="00C33726" w:rsidRPr="000A6EE3">
        <w:instrText xml:space="preserve"> </w:instrText>
      </w:r>
      <w:r w:rsidR="00C33726" w:rsidRPr="000A6EE3">
        <w:fldChar w:fldCharType="end"/>
      </w:r>
      <w:r w:rsidR="001D6B73" w:rsidRPr="000A6EE3">
        <w:t>:</w:t>
      </w:r>
    </w:p>
    <w:p w14:paraId="4E9EE371" w14:textId="77777777" w:rsidR="001D6B73" w:rsidRPr="000A6EE3" w:rsidRDefault="001D6B73" w:rsidP="00F55C59">
      <w:pPr>
        <w:pStyle w:val="ListBulletIndent3"/>
        <w:keepNext/>
        <w:keepLines/>
      </w:pPr>
      <w:r w:rsidRPr="000A6EE3">
        <w:t>Files that have protection defined.</w:t>
      </w:r>
    </w:p>
    <w:p w14:paraId="40884B94" w14:textId="23624DBD" w:rsidR="001D6B73" w:rsidRPr="000A6EE3" w:rsidRDefault="001D6B73" w:rsidP="00F55C59">
      <w:pPr>
        <w:pStyle w:val="ListBulletIndent3"/>
        <w:keepNext/>
        <w:keepLines/>
      </w:pPr>
      <w:r w:rsidRPr="000A6EE3">
        <w:t xml:space="preserve">Files with protection </w:t>
      </w:r>
      <w:r w:rsidRPr="000A6EE3">
        <w:rPr>
          <w:i/>
        </w:rPr>
        <w:t>not</w:t>
      </w:r>
      <w:r w:rsidRPr="000A6EE3">
        <w:t xml:space="preserve"> equal to </w:t>
      </w:r>
      <w:r w:rsidRPr="000A6EE3">
        <w:rPr>
          <w:b/>
        </w:rPr>
        <w:t>@</w:t>
      </w:r>
      <w:r w:rsidR="00F951E3" w:rsidRPr="000A6EE3">
        <w:t>.</w:t>
      </w:r>
    </w:p>
    <w:p w14:paraId="0D4CFE77" w14:textId="77777777" w:rsidR="00421D04" w:rsidRPr="000A6EE3" w:rsidRDefault="00421D04" w:rsidP="00421D04">
      <w:pPr>
        <w:pStyle w:val="BodyText6"/>
        <w:keepNext/>
        <w:keepLines/>
      </w:pPr>
    </w:p>
    <w:p w14:paraId="47C84B53" w14:textId="3CF2B3EA" w:rsidR="001D6B73" w:rsidRPr="000A6EE3" w:rsidRDefault="0015207B" w:rsidP="00F55C59">
      <w:pPr>
        <w:pStyle w:val="NoteIndent3"/>
        <w:keepNext/>
        <w:keepLines/>
      </w:pPr>
      <w:r w:rsidRPr="000A6EE3">
        <w:rPr>
          <w:noProof/>
          <w:lang w:eastAsia="en-US"/>
        </w:rPr>
        <w:drawing>
          <wp:inline distT="0" distB="0" distL="0" distR="0" wp14:anchorId="16BA35FA" wp14:editId="37519AF7">
            <wp:extent cx="304800" cy="304800"/>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55C59" w:rsidRPr="000A6EE3">
        <w:tab/>
      </w:r>
      <w:r w:rsidR="00F55C59" w:rsidRPr="000A6EE3">
        <w:rPr>
          <w:b/>
          <w:iCs/>
        </w:rPr>
        <w:t>NOTE:</w:t>
      </w:r>
      <w:r w:rsidR="00F55C59" w:rsidRPr="000A6EE3">
        <w:rPr>
          <w:iCs/>
        </w:rPr>
        <w:t xml:space="preserve"> </w:t>
      </w:r>
      <w:r w:rsidR="00F55C59" w:rsidRPr="000A6EE3">
        <w:t xml:space="preserve">Files that lack any protection </w:t>
      </w:r>
      <w:r w:rsidR="00B649B1" w:rsidRPr="000A6EE3">
        <w:t>are</w:t>
      </w:r>
      <w:r w:rsidR="00F55C59" w:rsidRPr="000A6EE3">
        <w:t xml:space="preserve"> bypassed. Such unprotected files </w:t>
      </w:r>
      <w:r w:rsidR="00B649B1" w:rsidRPr="000A6EE3">
        <w:t>are</w:t>
      </w:r>
      <w:r w:rsidR="00F55C59" w:rsidRPr="000A6EE3">
        <w:t xml:space="preserve"> </w:t>
      </w:r>
      <w:r w:rsidR="00F55C59" w:rsidRPr="000A6EE3">
        <w:rPr>
          <w:i/>
        </w:rPr>
        <w:t>not</w:t>
      </w:r>
      <w:r w:rsidR="00F55C59" w:rsidRPr="000A6EE3">
        <w:t xml:space="preserve"> later listed in anyone</w:t>
      </w:r>
      <w:r w:rsidR="00666840" w:rsidRPr="000A6EE3">
        <w:t>’</w:t>
      </w:r>
      <w:r w:rsidR="00F55C59" w:rsidRPr="000A6EE3">
        <w:t>s ACCESSIBLE FILE</w:t>
      </w:r>
      <w:r w:rsidR="003B6FC7" w:rsidRPr="000A6EE3">
        <w:t xml:space="preserve"> (#32)</w:t>
      </w:r>
      <w:r w:rsidR="00F55C59" w:rsidRPr="000A6EE3">
        <w:t xml:space="preserve"> Multiple field</w:t>
      </w:r>
      <w:r w:rsidR="00F55C59" w:rsidRPr="000A6EE3">
        <w:fldChar w:fldCharType="begin"/>
      </w:r>
      <w:r w:rsidR="00F55C59" w:rsidRPr="000A6EE3">
        <w:instrText xml:space="preserve"> XE </w:instrText>
      </w:r>
      <w:r w:rsidR="00666840" w:rsidRPr="000A6EE3">
        <w:instrText>“</w:instrText>
      </w:r>
      <w:r w:rsidR="00F55C59" w:rsidRPr="000A6EE3">
        <w:instrText>ACCESSIBLE FILE</w:instrText>
      </w:r>
      <w:r w:rsidR="003B6FC7" w:rsidRPr="000A6EE3">
        <w:instrText xml:space="preserve"> (#32)</w:instrText>
      </w:r>
      <w:r w:rsidR="00F55C59" w:rsidRPr="000A6EE3">
        <w:instrText xml:space="preserve"> Multiple Field</w:instrText>
      </w:r>
      <w:r w:rsidR="00666840" w:rsidRPr="000A6EE3">
        <w:instrText>”</w:instrText>
      </w:r>
      <w:r w:rsidR="00F55C59" w:rsidRPr="000A6EE3">
        <w:instrText xml:space="preserve"> </w:instrText>
      </w:r>
      <w:r w:rsidR="00F55C59" w:rsidRPr="000A6EE3">
        <w:fldChar w:fldCharType="end"/>
      </w:r>
      <w:r w:rsidR="00F55C59" w:rsidRPr="000A6EE3">
        <w:fldChar w:fldCharType="begin"/>
      </w:r>
      <w:r w:rsidR="00F55C59" w:rsidRPr="000A6EE3">
        <w:instrText xml:space="preserve"> XE </w:instrText>
      </w:r>
      <w:r w:rsidR="00666840" w:rsidRPr="000A6EE3">
        <w:instrText>“</w:instrText>
      </w:r>
      <w:r w:rsidR="00F55C59" w:rsidRPr="000A6EE3">
        <w:instrText>Fields:ACCESSIBLE FILE</w:instrText>
      </w:r>
      <w:r w:rsidR="00167BC8" w:rsidRPr="000A6EE3">
        <w:instrText xml:space="preserve"> (#32)</w:instrText>
      </w:r>
      <w:r w:rsidR="00F55C59" w:rsidRPr="000A6EE3">
        <w:instrText xml:space="preserve"> Multiple</w:instrText>
      </w:r>
      <w:r w:rsidR="00666840" w:rsidRPr="000A6EE3">
        <w:instrText>”</w:instrText>
      </w:r>
      <w:r w:rsidR="00F55C59" w:rsidRPr="000A6EE3">
        <w:instrText xml:space="preserve"> </w:instrText>
      </w:r>
      <w:r w:rsidR="00F55C59" w:rsidRPr="000A6EE3">
        <w:fldChar w:fldCharType="end"/>
      </w:r>
      <w:r w:rsidR="00F55C59" w:rsidRPr="000A6EE3">
        <w:t xml:space="preserve">. Protection should therefore be applied </w:t>
      </w:r>
      <w:r w:rsidR="00F55C59" w:rsidRPr="000A6EE3">
        <w:rPr>
          <w:i/>
        </w:rPr>
        <w:t>before</w:t>
      </w:r>
      <w:r w:rsidR="00F55C59" w:rsidRPr="000A6EE3">
        <w:t xml:space="preserve"> running the conversion so that at least some users (e.g., </w:t>
      </w:r>
      <w:r w:rsidR="00FC6763" w:rsidRPr="000A6EE3">
        <w:t>system administrators</w:t>
      </w:r>
      <w:r w:rsidR="00F55C59" w:rsidRPr="000A6EE3">
        <w:t xml:space="preserve">) </w:t>
      </w:r>
      <w:r w:rsidR="006226A0" w:rsidRPr="000A6EE3">
        <w:t>are</w:t>
      </w:r>
      <w:r w:rsidR="00F55C59" w:rsidRPr="000A6EE3">
        <w:t xml:space="preserve"> granted access.</w:t>
      </w:r>
    </w:p>
    <w:p w14:paraId="45ECF704" w14:textId="77777777" w:rsidR="00421D04" w:rsidRPr="000A6EE3" w:rsidRDefault="00421D04" w:rsidP="00421D04">
      <w:pPr>
        <w:pStyle w:val="BodyText6"/>
      </w:pPr>
    </w:p>
    <w:p w14:paraId="69FE91D5" w14:textId="77777777" w:rsidR="001D6B73" w:rsidRPr="000A6EE3" w:rsidRDefault="00532072" w:rsidP="00F55C59">
      <w:pPr>
        <w:pStyle w:val="ListNumber2"/>
        <w:keepNext/>
        <w:keepLines/>
      </w:pPr>
      <w:r w:rsidRPr="000A6EE3">
        <w:lastRenderedPageBreak/>
        <w:t>Examine</w:t>
      </w:r>
      <w:r w:rsidR="001D6B73" w:rsidRPr="000A6EE3">
        <w:t xml:space="preserve"> each user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Each user meeting </w:t>
      </w:r>
      <w:r w:rsidR="001D6B73" w:rsidRPr="000A6EE3">
        <w:rPr>
          <w:i/>
        </w:rPr>
        <w:t>all</w:t>
      </w:r>
      <w:r w:rsidR="001D6B73" w:rsidRPr="000A6EE3">
        <w:t xml:space="preserve"> of the following requirements is selected for further processing:</w:t>
      </w:r>
    </w:p>
    <w:p w14:paraId="662D7AAF" w14:textId="77777777" w:rsidR="001D6B73" w:rsidRPr="000A6EE3" w:rsidRDefault="001D6B73" w:rsidP="00F55C59">
      <w:pPr>
        <w:pStyle w:val="ListBulletIndent3"/>
        <w:keepNext/>
        <w:keepLines/>
      </w:pPr>
      <w:r w:rsidRPr="000A6EE3">
        <w:t xml:space="preserve">Users </w:t>
      </w:r>
      <w:r w:rsidRPr="000A6EE3">
        <w:rPr>
          <w:i/>
        </w:rPr>
        <w:t>not</w:t>
      </w:r>
      <w:r w:rsidRPr="000A6EE3">
        <w:t xml:space="preserve"> terminated.</w:t>
      </w:r>
    </w:p>
    <w:p w14:paraId="79C87166" w14:textId="77777777" w:rsidR="001D6B73" w:rsidRPr="000A6EE3" w:rsidRDefault="001D6B73" w:rsidP="00F55C59">
      <w:pPr>
        <w:pStyle w:val="ListBulletIndent3"/>
        <w:keepNext/>
        <w:keepLines/>
      </w:pPr>
      <w:r w:rsidRPr="000A6EE3">
        <w:t xml:space="preserve">Users with an Access </w:t>
      </w:r>
      <w:r w:rsidR="00C33726" w:rsidRPr="000A6EE3">
        <w:t>c</w:t>
      </w:r>
      <w:r w:rsidRPr="000A6EE3">
        <w:t>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w:t>
      </w:r>
    </w:p>
    <w:p w14:paraId="19B3507D" w14:textId="77777777" w:rsidR="001D6B73" w:rsidRPr="000A6EE3" w:rsidRDefault="001D6B73" w:rsidP="00F55C59">
      <w:pPr>
        <w:pStyle w:val="ListBulletIndent3"/>
      </w:pPr>
      <w:r w:rsidRPr="000A6EE3">
        <w:t>Users with a VA FileMan Access code</w:t>
      </w:r>
      <w:r w:rsidR="0048269E" w:rsidRPr="000A6EE3">
        <w:t xml:space="preserve"> (i.e.,</w:t>
      </w:r>
      <w:r w:rsidR="00FC10E3" w:rsidRPr="000A6EE3">
        <w:t> </w:t>
      </w:r>
      <w:r w:rsidR="001E7D72" w:rsidRPr="000A6EE3">
        <w:t>FILE MANAGER ACCESS CODE</w:t>
      </w:r>
      <w:r w:rsidR="009D02E4"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F951E3" w:rsidRPr="000A6EE3">
        <w:t xml:space="preserve"> in the NEW PERSON</w:t>
      </w:r>
      <w:r w:rsidR="009D02E4" w:rsidRPr="000A6EE3">
        <w:t xml:space="preserve"> [#200]</w:t>
      </w:r>
      <w:r w:rsidR="00F951E3" w:rsidRPr="000A6EE3">
        <w:t xml:space="preserve"> file</w:t>
      </w:r>
      <w:r w:rsidR="00F951E3" w:rsidRPr="000A6EE3">
        <w:fldChar w:fldCharType="begin"/>
      </w:r>
      <w:r w:rsidR="00F951E3" w:rsidRPr="000A6EE3">
        <w:instrText xml:space="preserve"> XE </w:instrText>
      </w:r>
      <w:r w:rsidR="00666840" w:rsidRPr="000A6EE3">
        <w:instrText>“</w:instrText>
      </w:r>
      <w:r w:rsidR="00AC1AE5" w:rsidRPr="000A6EE3">
        <w:instrText>NEW PERSON (#200) File</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Files:NEW PERSON (#200)</w:instrText>
      </w:r>
      <w:r w:rsidR="00666840" w:rsidRPr="000A6EE3">
        <w:instrText>”</w:instrText>
      </w:r>
      <w:r w:rsidR="00F951E3" w:rsidRPr="000A6EE3">
        <w:instrText xml:space="preserve"> </w:instrText>
      </w:r>
      <w:r w:rsidR="00F951E3" w:rsidRPr="000A6EE3">
        <w:fldChar w:fldCharType="end"/>
      </w:r>
      <w:r w:rsidR="0048269E" w:rsidRPr="000A6EE3">
        <w:t>)</w:t>
      </w:r>
      <w:r w:rsidRPr="000A6EE3">
        <w:t>.</w:t>
      </w:r>
    </w:p>
    <w:p w14:paraId="0F239DC2" w14:textId="77777777" w:rsidR="001D6B73" w:rsidRPr="000A6EE3" w:rsidRDefault="001D6B73" w:rsidP="00F55C59">
      <w:pPr>
        <w:pStyle w:val="ListBulletIndent3"/>
      </w:pPr>
      <w:r w:rsidRPr="000A6EE3">
        <w:t xml:space="preserve">Users with a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F951E3" w:rsidRPr="000A6EE3">
        <w:t xml:space="preserve"> in the NEW PERSON</w:t>
      </w:r>
      <w:r w:rsidR="009D02E4" w:rsidRPr="000A6EE3">
        <w:t xml:space="preserve"> [#200]</w:t>
      </w:r>
      <w:r w:rsidR="00F951E3" w:rsidRPr="000A6EE3">
        <w:t xml:space="preserve"> file</w:t>
      </w:r>
      <w:r w:rsidR="00F951E3" w:rsidRPr="000A6EE3">
        <w:fldChar w:fldCharType="begin"/>
      </w:r>
      <w:r w:rsidR="00F951E3" w:rsidRPr="000A6EE3">
        <w:instrText xml:space="preserve"> XE </w:instrText>
      </w:r>
      <w:r w:rsidR="00666840" w:rsidRPr="000A6EE3">
        <w:instrText>“</w:instrText>
      </w:r>
      <w:r w:rsidR="00AC1AE5" w:rsidRPr="000A6EE3">
        <w:instrText>NEW PERSON (#200) File</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Files:NEW PERSON (#200)</w:instrText>
      </w:r>
      <w:r w:rsidR="00666840" w:rsidRPr="000A6EE3">
        <w:instrText>”</w:instrText>
      </w:r>
      <w:r w:rsidR="00F951E3" w:rsidRPr="000A6EE3">
        <w:instrText xml:space="preserve"> </w:instrText>
      </w:r>
      <w:r w:rsidR="00F951E3" w:rsidRPr="000A6EE3">
        <w:fldChar w:fldCharType="end"/>
      </w:r>
      <w:r w:rsidRPr="000A6EE3">
        <w:t xml:space="preserve"> </w:t>
      </w:r>
      <w:r w:rsidRPr="000A6EE3">
        <w:rPr>
          <w:i/>
        </w:rPr>
        <w:t>not</w:t>
      </w:r>
      <w:r w:rsidRPr="000A6EE3">
        <w:t xml:space="preserve"> equal to </w:t>
      </w:r>
      <w:r w:rsidRPr="000A6EE3">
        <w:rPr>
          <w:b/>
          <w:bCs/>
        </w:rPr>
        <w:t>@</w:t>
      </w:r>
      <w:r w:rsidR="00F951E3" w:rsidRPr="000A6EE3">
        <w:t>.</w:t>
      </w:r>
    </w:p>
    <w:p w14:paraId="3B0C78DC" w14:textId="77777777" w:rsidR="006A68A3" w:rsidRPr="000A6EE3" w:rsidRDefault="006A68A3" w:rsidP="006A68A3">
      <w:pPr>
        <w:pStyle w:val="BodyText6"/>
      </w:pPr>
    </w:p>
    <w:p w14:paraId="6467E6DA" w14:textId="17874270" w:rsidR="001D6B73" w:rsidRPr="000A6EE3" w:rsidRDefault="001D6B73" w:rsidP="00BA6B9D">
      <w:pPr>
        <w:pStyle w:val="BodyText4"/>
      </w:pPr>
      <w:r w:rsidRPr="000A6EE3">
        <w:t>The user</w:t>
      </w:r>
      <w:r w:rsidR="00666840" w:rsidRPr="000A6EE3">
        <w:t>’</w:t>
      </w:r>
      <w:r w:rsidRPr="000A6EE3">
        <w:t xml:space="preserve">s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F951E3" w:rsidRPr="000A6EE3">
        <w:t xml:space="preserve"> in the NEW PERSON</w:t>
      </w:r>
      <w:r w:rsidR="009D02E4" w:rsidRPr="000A6EE3">
        <w:t xml:space="preserve"> [#200]</w:t>
      </w:r>
      <w:r w:rsidR="00F951E3" w:rsidRPr="000A6EE3">
        <w:t xml:space="preserve"> file</w:t>
      </w:r>
      <w:r w:rsidR="00F951E3" w:rsidRPr="000A6EE3">
        <w:fldChar w:fldCharType="begin"/>
      </w:r>
      <w:r w:rsidR="00F951E3" w:rsidRPr="000A6EE3">
        <w:instrText xml:space="preserve"> XE </w:instrText>
      </w:r>
      <w:r w:rsidR="00666840" w:rsidRPr="000A6EE3">
        <w:instrText>“</w:instrText>
      </w:r>
      <w:r w:rsidR="00AC1AE5" w:rsidRPr="000A6EE3">
        <w:instrText>NEW PERSON (#200) File</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Files:NEW PERSON (#200)</w:instrText>
      </w:r>
      <w:r w:rsidR="00666840" w:rsidRPr="000A6EE3">
        <w:instrText>”</w:instrText>
      </w:r>
      <w:r w:rsidR="00F951E3" w:rsidRPr="000A6EE3">
        <w:instrText xml:space="preserve"> </w:instrText>
      </w:r>
      <w:r w:rsidR="00F951E3" w:rsidRPr="000A6EE3">
        <w:fldChar w:fldCharType="end"/>
      </w:r>
      <w:r w:rsidRPr="000A6EE3">
        <w:t xml:space="preserve"> is parsed. Each </w:t>
      </w:r>
      <w:r w:rsidR="00F951E3" w:rsidRPr="000A6EE3">
        <w:t>symbol/character</w:t>
      </w:r>
      <w:r w:rsidRPr="000A6EE3">
        <w:t xml:space="preserve"> is compared with the list of files in the </w:t>
      </w:r>
      <w:r w:rsidRPr="000A6EE3">
        <w:rPr>
          <w:b/>
        </w:rPr>
        <w:t>^UTILITY($J</w:t>
      </w:r>
      <w:r w:rsidRPr="000A6EE3">
        <w:t xml:space="preserve"> global</w:t>
      </w:r>
      <w:r w:rsidR="00C33726" w:rsidRPr="000A6EE3">
        <w:fldChar w:fldCharType="begin"/>
      </w:r>
      <w:r w:rsidR="00C33726" w:rsidRPr="000A6EE3">
        <w:instrText xml:space="preserve"> XE </w:instrText>
      </w:r>
      <w:r w:rsidR="00666840" w:rsidRPr="000A6EE3">
        <w:instrText>“</w:instrText>
      </w:r>
      <w:r w:rsidR="00C33726" w:rsidRPr="000A6EE3">
        <w:instrText>UTILITY($J Global</w:instrText>
      </w:r>
      <w:r w:rsidR="00666840" w:rsidRPr="000A6EE3">
        <w:instrText>”</w:instrText>
      </w:r>
      <w:r w:rsidR="00C33726" w:rsidRPr="000A6EE3">
        <w:instrText xml:space="preserve"> </w:instrText>
      </w:r>
      <w:r w:rsidR="00C33726" w:rsidRPr="000A6EE3">
        <w:fldChar w:fldCharType="end"/>
      </w:r>
      <w:r w:rsidR="00C33726" w:rsidRPr="000A6EE3">
        <w:fldChar w:fldCharType="begin"/>
      </w:r>
      <w:r w:rsidR="00095CB6" w:rsidRPr="000A6EE3">
        <w:instrText xml:space="preserve"> XE </w:instrText>
      </w:r>
      <w:r w:rsidR="00666840" w:rsidRPr="000A6EE3">
        <w:instrText>“</w:instrText>
      </w:r>
      <w:r w:rsidR="00095CB6" w:rsidRPr="000A6EE3">
        <w:instrText>Globals:^UTILITY($J</w:instrText>
      </w:r>
      <w:r w:rsidR="00666840" w:rsidRPr="000A6EE3">
        <w:instrText>”</w:instrText>
      </w:r>
      <w:r w:rsidR="00C33726" w:rsidRPr="000A6EE3">
        <w:instrText xml:space="preserve"> </w:instrText>
      </w:r>
      <w:r w:rsidR="00C33726" w:rsidRPr="000A6EE3">
        <w:fldChar w:fldCharType="end"/>
      </w:r>
      <w:r w:rsidRPr="000A6EE3">
        <w:t xml:space="preserve">. All files that have a protection code matching this </w:t>
      </w:r>
      <w:r w:rsidR="00F951E3" w:rsidRPr="000A6EE3">
        <w:t>symbol/character</w:t>
      </w:r>
      <w:r w:rsidRPr="000A6EE3">
        <w:t xml:space="preserve"> are added to the user</w:t>
      </w:r>
      <w:r w:rsidR="00666840" w:rsidRPr="000A6EE3">
        <w:t>’</w:t>
      </w:r>
      <w:r w:rsidRPr="000A6EE3">
        <w:t xml:space="preserve">s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3B6FC7"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F951E3" w:rsidRPr="000A6EE3">
        <w:t xml:space="preserve"> in the NEW PERSON</w:t>
      </w:r>
      <w:r w:rsidR="009D02E4" w:rsidRPr="000A6EE3">
        <w:t xml:space="preserve"> [#200]</w:t>
      </w:r>
      <w:r w:rsidR="00F951E3" w:rsidRPr="000A6EE3">
        <w:t xml:space="preserve"> file</w:t>
      </w:r>
      <w:r w:rsidR="00F951E3" w:rsidRPr="000A6EE3">
        <w:fldChar w:fldCharType="begin"/>
      </w:r>
      <w:r w:rsidR="00F951E3" w:rsidRPr="000A6EE3">
        <w:instrText xml:space="preserve"> XE </w:instrText>
      </w:r>
      <w:r w:rsidR="00666840" w:rsidRPr="000A6EE3">
        <w:instrText>“</w:instrText>
      </w:r>
      <w:r w:rsidR="00AC1AE5" w:rsidRPr="000A6EE3">
        <w:instrText>NEW PERSON (#200) File</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Files:NEW PERSON (#200)</w:instrText>
      </w:r>
      <w:r w:rsidR="00666840" w:rsidRPr="000A6EE3">
        <w:instrText>”</w:instrText>
      </w:r>
      <w:r w:rsidR="00F951E3" w:rsidRPr="000A6EE3">
        <w:instrText xml:space="preserve"> </w:instrText>
      </w:r>
      <w:r w:rsidR="00F951E3" w:rsidRPr="000A6EE3">
        <w:fldChar w:fldCharType="end"/>
      </w:r>
      <w:r w:rsidRPr="000A6EE3">
        <w:t xml:space="preserve">. If the </w:t>
      </w:r>
      <w:r w:rsidR="00F951E3" w:rsidRPr="000A6EE3">
        <w:t>symbol/character</w:t>
      </w:r>
      <w:r w:rsidRPr="000A6EE3">
        <w:t xml:space="preserve"> is used as the file</w:t>
      </w:r>
      <w:r w:rsidR="00666840" w:rsidRPr="000A6EE3">
        <w:t>’</w:t>
      </w:r>
      <w:r w:rsidRPr="000A6EE3">
        <w:t xml:space="preserve">s </w:t>
      </w:r>
      <w:r w:rsidR="00F951E3" w:rsidRPr="000A6EE3">
        <w:t>DATA DICTIONARY (</w:t>
      </w:r>
      <w:r w:rsidR="00666840" w:rsidRPr="000A6EE3">
        <w:t>“</w:t>
      </w:r>
      <w:r w:rsidRPr="000A6EE3">
        <w:t>DD</w:t>
      </w:r>
      <w:r w:rsidR="00666840" w:rsidRPr="000A6EE3">
        <w:t>”</w:t>
      </w:r>
      <w:r w:rsidR="00F951E3" w:rsidRPr="000A6EE3">
        <w:t>)</w:t>
      </w:r>
      <w:r w:rsidR="00F951E3" w:rsidRPr="000A6EE3">
        <w:fldChar w:fldCharType="begin"/>
      </w:r>
      <w:r w:rsidR="00F951E3" w:rsidRPr="000A6EE3">
        <w:instrText xml:space="preserve"> XE </w:instrText>
      </w:r>
      <w:r w:rsidR="00666840" w:rsidRPr="000A6EE3">
        <w:instrText>“</w:instrText>
      </w:r>
      <w:r w:rsidR="00F951E3" w:rsidRPr="000A6EE3">
        <w:instrText>DATA DICTIONARY Access</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File Access Security:DATA DICTIONARY</w:instrText>
      </w:r>
      <w:r w:rsidR="00666840" w:rsidRPr="000A6EE3">
        <w:instrText>”</w:instrText>
      </w:r>
      <w:r w:rsidR="00F951E3" w:rsidRPr="000A6EE3">
        <w:instrText xml:space="preserve"> </w:instrText>
      </w:r>
      <w:r w:rsidR="00F951E3" w:rsidRPr="000A6EE3">
        <w:fldChar w:fldCharType="end"/>
      </w:r>
      <w:r w:rsidR="00F951E3" w:rsidRPr="000A6EE3">
        <w:t xml:space="preserve"> file</w:t>
      </w:r>
      <w:r w:rsidRPr="000A6EE3">
        <w:t xml:space="preserve"> security, the user is granted </w:t>
      </w:r>
      <w:r w:rsidRPr="000A6EE3">
        <w:rPr>
          <w:b/>
        </w:rPr>
        <w:t>DD</w:t>
      </w:r>
      <w:r w:rsidRPr="000A6EE3">
        <w:t xml:space="preserve"> access; if it is used as LAYGO</w:t>
      </w:r>
      <w:r w:rsidR="00D20467" w:rsidRPr="000A6EE3">
        <w:fldChar w:fldCharType="begin"/>
      </w:r>
      <w:r w:rsidR="00D20467" w:rsidRPr="000A6EE3">
        <w:instrText xml:space="preserve"> XE </w:instrText>
      </w:r>
      <w:r w:rsidR="00666840" w:rsidRPr="000A6EE3">
        <w:instrText>“</w:instrText>
      </w:r>
      <w:r w:rsidR="00D20467" w:rsidRPr="000A6EE3">
        <w:instrText>LAYGO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:LAYGO</w:instrText>
      </w:r>
      <w:r w:rsidR="00666840" w:rsidRPr="000A6EE3">
        <w:instrText>”</w:instrText>
      </w:r>
      <w:r w:rsidR="00D20467" w:rsidRPr="000A6EE3">
        <w:instrText xml:space="preserve"> </w:instrText>
      </w:r>
      <w:r w:rsidR="00D20467" w:rsidRPr="000A6EE3">
        <w:fldChar w:fldCharType="end"/>
      </w:r>
      <w:r w:rsidRPr="000A6EE3">
        <w:t xml:space="preserve">, the user is granted </w:t>
      </w:r>
      <w:r w:rsidRPr="000A6EE3">
        <w:rPr>
          <w:b/>
        </w:rPr>
        <w:t>LAYGO</w:t>
      </w:r>
      <w:r w:rsidRPr="000A6EE3">
        <w:t xml:space="preserve"> access</w:t>
      </w:r>
      <w:r w:rsidR="00D20467" w:rsidRPr="000A6EE3">
        <w:fldChar w:fldCharType="begin"/>
      </w:r>
      <w:r w:rsidR="00D20467" w:rsidRPr="000A6EE3">
        <w:instrText xml:space="preserve"> XE </w:instrText>
      </w:r>
      <w:r w:rsidR="00666840" w:rsidRPr="000A6EE3">
        <w:instrText>“</w:instrText>
      </w:r>
      <w:r w:rsidR="00D20467" w:rsidRPr="000A6EE3">
        <w:instrText>LAYGO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:LAYGO</w:instrText>
      </w:r>
      <w:r w:rsidR="00666840" w:rsidRPr="000A6EE3">
        <w:instrText>”</w:instrText>
      </w:r>
      <w:r w:rsidR="00D20467" w:rsidRPr="000A6EE3">
        <w:instrText xml:space="preserve"> </w:instrText>
      </w:r>
      <w:r w:rsidR="00D20467" w:rsidRPr="000A6EE3">
        <w:fldChar w:fldCharType="end"/>
      </w:r>
      <w:r w:rsidRPr="000A6EE3">
        <w:t>, and so on.</w:t>
      </w:r>
    </w:p>
    <w:p w14:paraId="01102F10" w14:textId="77777777" w:rsidR="001D6B73" w:rsidRPr="000A6EE3" w:rsidRDefault="00532072" w:rsidP="00F55C59">
      <w:pPr>
        <w:pStyle w:val="ListNumber"/>
        <w:keepNext/>
        <w:keepLines/>
      </w:pPr>
      <w:r w:rsidRPr="000A6EE3">
        <w:t xml:space="preserve">Add files </w:t>
      </w:r>
      <w:r w:rsidR="00BA5F7A" w:rsidRPr="000A6EE3">
        <w:t xml:space="preserve">accessed by the user </w:t>
      </w:r>
      <w:r w:rsidRPr="000A6EE3">
        <w:t>to the</w:t>
      </w:r>
      <w:r w:rsidR="00BA5F7A" w:rsidRPr="000A6EE3">
        <w:t xml:space="preserve"> ACCESSIBLE FILE</w:t>
      </w:r>
      <w:r w:rsidR="003B6FC7" w:rsidRPr="000A6EE3">
        <w:t xml:space="preserve"> (#32)</w:t>
      </w:r>
      <w:r w:rsidR="00BA5F7A" w:rsidRPr="000A6EE3">
        <w:t xml:space="preserve"> Multiple field.</w:t>
      </w:r>
      <w:r w:rsidRPr="000A6EE3">
        <w:t xml:space="preserve"> </w:t>
      </w:r>
      <w:r w:rsidR="001D6B73" w:rsidRPr="000A6EE3">
        <w:t xml:space="preserve">Files accessed by the user through options since the last time the </w:t>
      </w:r>
      <w:r w:rsidR="001D6B73" w:rsidRPr="000A6EE3">
        <w:rPr>
          <w:b/>
        </w:rPr>
        <w:t>^DISV</w:t>
      </w:r>
      <w:r w:rsidR="001D6B73" w:rsidRPr="000A6EE3">
        <w:t xml:space="preserve"> global</w:t>
      </w:r>
      <w:r w:rsidR="00C33726" w:rsidRPr="000A6EE3">
        <w:fldChar w:fldCharType="begin"/>
      </w:r>
      <w:r w:rsidR="00C33726" w:rsidRPr="000A6EE3">
        <w:instrText xml:space="preserve"> XE </w:instrText>
      </w:r>
      <w:r w:rsidR="00666840" w:rsidRPr="000A6EE3">
        <w:instrText>“</w:instrText>
      </w:r>
      <w:r w:rsidR="00C33726" w:rsidRPr="000A6EE3">
        <w:instrText>DISV Global</w:instrText>
      </w:r>
      <w:r w:rsidR="00666840" w:rsidRPr="000A6EE3">
        <w:instrText>”</w:instrText>
      </w:r>
      <w:r w:rsidR="00C33726" w:rsidRPr="000A6EE3">
        <w:instrText xml:space="preserve"> </w:instrText>
      </w:r>
      <w:r w:rsidR="00C33726" w:rsidRPr="000A6EE3">
        <w:fldChar w:fldCharType="end"/>
      </w:r>
      <w:r w:rsidR="00C33726" w:rsidRPr="000A6EE3">
        <w:fldChar w:fldCharType="begin"/>
      </w:r>
      <w:r w:rsidR="00C33726" w:rsidRPr="000A6EE3">
        <w:instrText xml:space="preserve"> XE </w:instrText>
      </w:r>
      <w:r w:rsidR="00666840" w:rsidRPr="000A6EE3">
        <w:instrText>“</w:instrText>
      </w:r>
      <w:r w:rsidR="00C33726" w:rsidRPr="000A6EE3">
        <w:instrText>Globals:^DISV</w:instrText>
      </w:r>
      <w:r w:rsidR="00666840" w:rsidRPr="000A6EE3">
        <w:instrText>”</w:instrText>
      </w:r>
      <w:r w:rsidR="00C33726" w:rsidRPr="000A6EE3">
        <w:instrText xml:space="preserve"> </w:instrText>
      </w:r>
      <w:r w:rsidR="00C33726" w:rsidRPr="000A6EE3">
        <w:fldChar w:fldCharType="end"/>
      </w:r>
      <w:r w:rsidR="001D6B73" w:rsidRPr="000A6EE3">
        <w:t xml:space="preserve"> was </w:t>
      </w:r>
      <w:r w:rsidR="001D6B73" w:rsidRPr="000A6EE3">
        <w:rPr>
          <w:b/>
        </w:rPr>
        <w:t>KILL</w:t>
      </w:r>
      <w:r w:rsidR="001D6B73" w:rsidRPr="000A6EE3">
        <w:t>ed</w:t>
      </w:r>
      <w:r w:rsidR="00FA1344" w:rsidRPr="000A6EE3">
        <w:fldChar w:fldCharType="begin"/>
      </w:r>
      <w:r w:rsidR="00FA1344" w:rsidRPr="000A6EE3">
        <w:instrText xml:space="preserve"> XE </w:instrText>
      </w:r>
      <w:r w:rsidR="00666840" w:rsidRPr="000A6EE3">
        <w:instrText>“</w:instrText>
      </w:r>
      <w:r w:rsidR="00FA1344" w:rsidRPr="000A6EE3">
        <w:instrText>KILL:^DISV Global</w:instrText>
      </w:r>
      <w:r w:rsidR="00666840" w:rsidRPr="000A6EE3">
        <w:instrText>”</w:instrText>
      </w:r>
      <w:r w:rsidR="00FA1344" w:rsidRPr="000A6EE3">
        <w:instrText xml:space="preserve"> </w:instrText>
      </w:r>
      <w:r w:rsidR="00FA1344"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DISV Global:KILLing</w:instrText>
      </w:r>
      <w:r w:rsidR="00666840" w:rsidRPr="000A6EE3">
        <w:instrText>”</w:instrText>
      </w:r>
      <w:r w:rsidR="00F951E3" w:rsidRPr="000A6EE3">
        <w:instrText xml:space="preserve"> </w:instrText>
      </w:r>
      <w:r w:rsidR="00F951E3" w:rsidRPr="000A6EE3">
        <w:fldChar w:fldCharType="end"/>
      </w:r>
      <w:r w:rsidR="00F951E3" w:rsidRPr="000A6EE3">
        <w:fldChar w:fldCharType="begin"/>
      </w:r>
      <w:r w:rsidR="00F951E3" w:rsidRPr="000A6EE3">
        <w:instrText xml:space="preserve"> XE </w:instrText>
      </w:r>
      <w:r w:rsidR="00666840" w:rsidRPr="000A6EE3">
        <w:instrText>“</w:instrText>
      </w:r>
      <w:r w:rsidR="00F951E3" w:rsidRPr="000A6EE3">
        <w:instrText>Globals:^DISV:KILLing</w:instrText>
      </w:r>
      <w:r w:rsidR="00666840" w:rsidRPr="000A6EE3">
        <w:instrText>”</w:instrText>
      </w:r>
      <w:r w:rsidR="00F951E3" w:rsidRPr="000A6EE3">
        <w:instrText xml:space="preserve"> </w:instrText>
      </w:r>
      <w:r w:rsidR="00F951E3" w:rsidRPr="000A6EE3">
        <w:fldChar w:fldCharType="end"/>
      </w:r>
      <w:r w:rsidR="001D6B73" w:rsidRPr="000A6EE3">
        <w:t xml:space="preserve"> are added to the user</w:t>
      </w:r>
      <w:r w:rsidR="00666840" w:rsidRPr="000A6EE3">
        <w:t>’</w:t>
      </w:r>
      <w:r w:rsidR="001D6B73" w:rsidRPr="000A6EE3">
        <w:t xml:space="preserve">s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by the processing of the </w:t>
      </w:r>
      <w:r w:rsidR="001D6B73" w:rsidRPr="000A6EE3">
        <w:rPr>
          <w:b/>
        </w:rPr>
        <w:t>^DISV</w:t>
      </w:r>
      <w:r w:rsidR="001D6B73" w:rsidRPr="000A6EE3">
        <w:t xml:space="preserve"> global</w:t>
      </w:r>
      <w:r w:rsidR="00C33726" w:rsidRPr="000A6EE3">
        <w:fldChar w:fldCharType="begin"/>
      </w:r>
      <w:r w:rsidR="00C33726" w:rsidRPr="000A6EE3">
        <w:instrText xml:space="preserve"> XE </w:instrText>
      </w:r>
      <w:r w:rsidR="00666840" w:rsidRPr="000A6EE3">
        <w:instrText>“</w:instrText>
      </w:r>
      <w:r w:rsidR="00C33726" w:rsidRPr="000A6EE3">
        <w:instrText>DISV Global</w:instrText>
      </w:r>
      <w:r w:rsidR="00666840" w:rsidRPr="000A6EE3">
        <w:instrText>”</w:instrText>
      </w:r>
      <w:r w:rsidR="00C33726" w:rsidRPr="000A6EE3">
        <w:instrText xml:space="preserve"> </w:instrText>
      </w:r>
      <w:r w:rsidR="00C33726" w:rsidRPr="000A6EE3">
        <w:fldChar w:fldCharType="end"/>
      </w:r>
      <w:r w:rsidR="00C33726" w:rsidRPr="000A6EE3">
        <w:fldChar w:fldCharType="begin"/>
      </w:r>
      <w:r w:rsidR="00C33726" w:rsidRPr="000A6EE3">
        <w:instrText xml:space="preserve"> XE </w:instrText>
      </w:r>
      <w:r w:rsidR="00666840" w:rsidRPr="000A6EE3">
        <w:instrText>“</w:instrText>
      </w:r>
      <w:r w:rsidR="00C33726" w:rsidRPr="000A6EE3">
        <w:instrText>Globals:^DISV</w:instrText>
      </w:r>
      <w:r w:rsidR="00666840" w:rsidRPr="000A6EE3">
        <w:instrText>”</w:instrText>
      </w:r>
      <w:r w:rsidR="00C33726" w:rsidRPr="000A6EE3">
        <w:instrText xml:space="preserve"> </w:instrText>
      </w:r>
      <w:r w:rsidR="00C33726" w:rsidRPr="000A6EE3">
        <w:fldChar w:fldCharType="end"/>
      </w:r>
      <w:r w:rsidR="001D6B73" w:rsidRPr="000A6EE3">
        <w:t xml:space="preserve">. Entries in </w:t>
      </w:r>
      <w:r w:rsidR="001D6B73" w:rsidRPr="000A6EE3">
        <w:rPr>
          <w:b/>
        </w:rPr>
        <w:t>^DISV</w:t>
      </w:r>
      <w:r w:rsidR="001D6B73" w:rsidRPr="000A6EE3">
        <w:t xml:space="preserve"> that meet </w:t>
      </w:r>
      <w:r w:rsidR="001D6B73" w:rsidRPr="000A6EE3">
        <w:rPr>
          <w:i/>
        </w:rPr>
        <w:t>both</w:t>
      </w:r>
      <w:r w:rsidR="001D6B73" w:rsidRPr="000A6EE3">
        <w:t xml:space="preserve"> of the following requirements </w:t>
      </w:r>
      <w:r w:rsidR="00B649B1" w:rsidRPr="000A6EE3">
        <w:t>are</w:t>
      </w:r>
      <w:r w:rsidR="001D6B73" w:rsidRPr="000A6EE3">
        <w:t xml:space="preserve"> added to the </w:t>
      </w:r>
      <w:r w:rsidR="00D20467" w:rsidRPr="000A6EE3">
        <w:t>ACCESSIBLE FILE</w:t>
      </w:r>
      <w:r w:rsidR="003B6FC7" w:rsidRPr="000A6EE3">
        <w:t xml:space="preserve"> (#32)</w:t>
      </w:r>
      <w:r w:rsidR="00D20467" w:rsidRPr="000A6EE3">
        <w:t xml:space="preserve"> Multiple field</w:t>
      </w:r>
      <w:r w:rsidR="00D20467" w:rsidRPr="000A6EE3">
        <w:fldChar w:fldCharType="begin"/>
      </w:r>
      <w:r w:rsidR="00D20467" w:rsidRPr="000A6EE3">
        <w:instrText xml:space="preserve"> XE </w:instrText>
      </w:r>
      <w:r w:rsidR="00666840" w:rsidRPr="000A6EE3">
        <w:instrText>“</w:instrText>
      </w:r>
      <w:r w:rsidR="00D20467" w:rsidRPr="000A6EE3">
        <w:instrText>ACCESSIBLE FILE</w:instrText>
      </w:r>
      <w:r w:rsidR="003B6FC7" w:rsidRPr="000A6EE3">
        <w:instrText xml:space="preserve"> (#32)</w:instrText>
      </w:r>
      <w:r w:rsidR="00D20467" w:rsidRPr="000A6EE3">
        <w:instrText xml:space="preserve"> Multiple Field</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D20467" w:rsidRPr="000A6EE3">
        <w:instrText>Fields:ACCESSIBLE FILE</w:instrText>
      </w:r>
      <w:r w:rsidR="00167BC8" w:rsidRPr="000A6EE3">
        <w:instrText xml:space="preserve"> (#32)</w:instrText>
      </w:r>
      <w:r w:rsidR="00D20467" w:rsidRPr="000A6EE3">
        <w:instrText xml:space="preserve"> Multiple</w:instrText>
      </w:r>
      <w:r w:rsidR="00666840" w:rsidRPr="000A6EE3">
        <w:instrText>”</w:instrText>
      </w:r>
      <w:r w:rsidR="00D20467" w:rsidRPr="000A6EE3">
        <w:instrText xml:space="preserve"> </w:instrText>
      </w:r>
      <w:r w:rsidR="00D20467" w:rsidRPr="000A6EE3">
        <w:fldChar w:fldCharType="end"/>
      </w:r>
      <w:r w:rsidR="001D6B73" w:rsidRPr="000A6EE3">
        <w:t xml:space="preserve">, with </w:t>
      </w:r>
      <w:r w:rsidR="001D6B73" w:rsidRPr="000A6EE3">
        <w:rPr>
          <w:b/>
        </w:rPr>
        <w:t>READ</w:t>
      </w:r>
      <w:r w:rsidR="001D6B73" w:rsidRPr="000A6EE3">
        <w:t xml:space="preserve"> access:</w:t>
      </w:r>
    </w:p>
    <w:p w14:paraId="64EA2192" w14:textId="5DAE2DE2" w:rsidR="001D6B73" w:rsidRPr="000A6EE3" w:rsidRDefault="001D6B73" w:rsidP="00F55C59">
      <w:pPr>
        <w:pStyle w:val="ListBulletIndent2"/>
        <w:keepNext/>
        <w:keepLines/>
      </w:pPr>
      <w:r w:rsidRPr="000A6EE3">
        <w:t xml:space="preserve">The file </w:t>
      </w:r>
      <w:r w:rsidR="00077A3D" w:rsidRPr="000A6EE3">
        <w:rPr>
          <w:i/>
        </w:rPr>
        <w:t>must</w:t>
      </w:r>
      <w:r w:rsidRPr="000A6EE3">
        <w:t xml:space="preserve"> </w:t>
      </w:r>
      <w:r w:rsidRPr="000A6EE3">
        <w:rPr>
          <w:i/>
        </w:rPr>
        <w:t>not</w:t>
      </w:r>
      <w:r w:rsidRPr="000A6EE3">
        <w:t xml:space="preserve"> be in VA FileMan</w:t>
      </w:r>
      <w:r w:rsidR="00666840" w:rsidRPr="000A6EE3">
        <w:t>’</w:t>
      </w:r>
      <w:r w:rsidRPr="000A6EE3">
        <w:t>s file number range (</w:t>
      </w:r>
      <w:r w:rsidR="00F951E3" w:rsidRPr="000A6EE3">
        <w:t>i.e., </w:t>
      </w:r>
      <w:r w:rsidRPr="000A6EE3">
        <w:t xml:space="preserve">file number </w:t>
      </w:r>
      <w:r w:rsidR="00077A3D" w:rsidRPr="000A6EE3">
        <w:rPr>
          <w:i/>
        </w:rPr>
        <w:t>must</w:t>
      </w:r>
      <w:r w:rsidRPr="000A6EE3">
        <w:t xml:space="preserve"> be equal to or greater than </w:t>
      </w:r>
      <w:r w:rsidR="005C10A6" w:rsidRPr="000A6EE3">
        <w:rPr>
          <w:b/>
        </w:rPr>
        <w:t>1.1</w:t>
      </w:r>
      <w:r w:rsidRPr="000A6EE3">
        <w:t>.</w:t>
      </w:r>
    </w:p>
    <w:p w14:paraId="0516D70E" w14:textId="68857646" w:rsidR="001D6B73" w:rsidRPr="000A6EE3" w:rsidRDefault="001D6B73" w:rsidP="00F55C59">
      <w:pPr>
        <w:pStyle w:val="ListBulletIndent2"/>
      </w:pPr>
      <w:r w:rsidRPr="000A6EE3">
        <w:t xml:space="preserve">The user does </w:t>
      </w:r>
      <w:r w:rsidRPr="000A6EE3">
        <w:rPr>
          <w:i/>
        </w:rPr>
        <w:t>not</w:t>
      </w:r>
      <w:r w:rsidRPr="000A6EE3">
        <w:t xml:space="preserve"> already have access to this file.</w:t>
      </w:r>
    </w:p>
    <w:p w14:paraId="631739EA" w14:textId="77777777" w:rsidR="006A68A3" w:rsidRPr="000A6EE3" w:rsidRDefault="006A68A3" w:rsidP="006A68A3">
      <w:pPr>
        <w:pStyle w:val="BodyText6"/>
      </w:pPr>
    </w:p>
    <w:p w14:paraId="5844DA13" w14:textId="77777777" w:rsidR="001D6B73" w:rsidRPr="000A6EE3" w:rsidRDefault="001D6B73" w:rsidP="005C694E">
      <w:pPr>
        <w:pStyle w:val="Heading3"/>
      </w:pPr>
      <w:bookmarkStart w:id="458" w:name="_Toc236534591"/>
      <w:bookmarkStart w:id="459" w:name="_Toc151534524"/>
      <w:r w:rsidRPr="000A6EE3">
        <w:t>File Access Security Conversion Instructions</w:t>
      </w:r>
      <w:bookmarkEnd w:id="458"/>
      <w:bookmarkEnd w:id="459"/>
    </w:p>
    <w:p w14:paraId="646EE843" w14:textId="77777777" w:rsidR="00BA5F7A" w:rsidRPr="000A6EE3" w:rsidRDefault="00F55C59" w:rsidP="00F55C59">
      <w:pPr>
        <w:pStyle w:val="BodyText"/>
        <w:keepNext/>
        <w:keepLines/>
      </w:pPr>
      <w:r w:rsidRPr="000A6EE3">
        <w:fldChar w:fldCharType="begin"/>
      </w:r>
      <w:r w:rsidRPr="000A6EE3">
        <w:instrText xml:space="preserve"> XE </w:instrText>
      </w:r>
      <w:r w:rsidR="00666840" w:rsidRPr="000A6EE3">
        <w:instrText>“</w:instrText>
      </w:r>
      <w:r w:rsidRPr="000A6EE3">
        <w:instrText>File Access Security:Conversion:Instructions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Files:File Access Security Conversion Instructions</w:instrText>
      </w:r>
      <w:r w:rsidR="00666840" w:rsidRPr="000A6EE3">
        <w:instrText>”</w:instrText>
      </w:r>
      <w:r w:rsidRPr="000A6EE3">
        <w:instrText xml:space="preserve"> </w:instrText>
      </w:r>
      <w:r w:rsidRPr="000A6EE3">
        <w:fldChar w:fldCharType="end"/>
      </w:r>
      <w:r w:rsidR="00BA5F7A" w:rsidRPr="000A6EE3">
        <w:t xml:space="preserve">The steps that occur when the </w:t>
      </w:r>
      <w:r w:rsidR="00DA20C5" w:rsidRPr="000A6EE3">
        <w:t xml:space="preserve">file access </w:t>
      </w:r>
      <w:r w:rsidR="00D94446" w:rsidRPr="000A6EE3">
        <w:t>security</w:t>
      </w:r>
      <w:r w:rsidR="00DA20C5" w:rsidRPr="000A6EE3">
        <w:t xml:space="preserve"> </w:t>
      </w:r>
      <w:r w:rsidR="00BA5F7A" w:rsidRPr="000A6EE3">
        <w:t>conversion is run are described below:</w:t>
      </w:r>
    </w:p>
    <w:p w14:paraId="0DD1389F" w14:textId="77777777" w:rsidR="001D6B73" w:rsidRPr="000A6EE3" w:rsidRDefault="001D6B73" w:rsidP="00F92832">
      <w:pPr>
        <w:pStyle w:val="ListNumber"/>
        <w:keepNext/>
        <w:keepLines/>
        <w:numPr>
          <w:ilvl w:val="0"/>
          <w:numId w:val="21"/>
        </w:numPr>
        <w:tabs>
          <w:tab w:val="clear" w:pos="360"/>
        </w:tabs>
        <w:ind w:left="720"/>
      </w:pPr>
      <w:r w:rsidRPr="000A6EE3">
        <w:t xml:space="preserve">Identify unprotected files and assign protection codes as desired (as described in the </w:t>
      </w:r>
      <w:r w:rsidR="00666840" w:rsidRPr="000A6EE3">
        <w:t>“</w:t>
      </w:r>
      <w:r w:rsidR="00F951E3" w:rsidRPr="000A6EE3">
        <w:rPr>
          <w:color w:val="0000FF"/>
        </w:rPr>
        <w:fldChar w:fldCharType="begin" w:fldLock="1"/>
      </w:r>
      <w:r w:rsidR="00F951E3" w:rsidRPr="000A6EE3">
        <w:rPr>
          <w:color w:val="0000FF"/>
        </w:rPr>
        <w:instrText xml:space="preserve"> REF _Ref175543301 \h </w:instrText>
      </w:r>
      <w:r w:rsidR="00BA6B9D" w:rsidRPr="000A6EE3">
        <w:rPr>
          <w:color w:val="0000FF"/>
        </w:rPr>
        <w:instrText xml:space="preserve"> \* MERGEFORMAT </w:instrText>
      </w:r>
      <w:r w:rsidR="00F951E3" w:rsidRPr="000A6EE3">
        <w:rPr>
          <w:color w:val="0000FF"/>
        </w:rPr>
      </w:r>
      <w:r w:rsidR="00F951E3" w:rsidRPr="000A6EE3">
        <w:rPr>
          <w:color w:val="0000FF"/>
        </w:rPr>
        <w:fldChar w:fldCharType="separate"/>
      </w:r>
      <w:r w:rsidR="00FF5116" w:rsidRPr="000A6EE3">
        <w:rPr>
          <w:color w:val="0000FF"/>
          <w:u w:val="single"/>
        </w:rPr>
        <w:t>Advance Preparation for the Conversion</w:t>
      </w:r>
      <w:r w:rsidR="00F951E3" w:rsidRPr="000A6EE3">
        <w:rPr>
          <w:color w:val="0000FF"/>
        </w:rPr>
        <w:fldChar w:fldCharType="end"/>
      </w:r>
      <w:r w:rsidR="00666840" w:rsidRPr="000A6EE3">
        <w:t>”</w:t>
      </w:r>
      <w:r w:rsidRPr="000A6EE3">
        <w:t xml:space="preserve"> </w:t>
      </w:r>
      <w:r w:rsidR="000D5125" w:rsidRPr="000A6EE3">
        <w:t>section</w:t>
      </w:r>
      <w:r w:rsidRPr="000A6EE3">
        <w:t xml:space="preserve">). </w:t>
      </w:r>
      <w:r w:rsidR="00F951E3" w:rsidRPr="000A6EE3">
        <w:t>For example, t</w:t>
      </w:r>
      <w:r w:rsidRPr="000A6EE3">
        <w:t>he DOMAIN</w:t>
      </w:r>
      <w:r w:rsidR="005E1A28" w:rsidRPr="000A6EE3">
        <w:t xml:space="preserve"> (#4.2)</w:t>
      </w:r>
      <w:r w:rsidRPr="000A6EE3">
        <w:t xml:space="preserve"> file</w:t>
      </w:r>
      <w:r w:rsidR="00186B1D" w:rsidRPr="000A6EE3">
        <w:fldChar w:fldCharType="begin"/>
      </w:r>
      <w:r w:rsidR="00186B1D" w:rsidRPr="000A6EE3">
        <w:instrText xml:space="preserve"> XE </w:instrText>
      </w:r>
      <w:r w:rsidR="00666840" w:rsidRPr="000A6EE3">
        <w:instrText>“</w:instrText>
      </w:r>
      <w:r w:rsidR="00186B1D" w:rsidRPr="000A6EE3">
        <w:instrText>DOMAIN</w:instrText>
      </w:r>
      <w:r w:rsidR="005E1A28" w:rsidRPr="000A6EE3">
        <w:instrText xml:space="preserve"> (#4.2)</w:instrText>
      </w:r>
      <w:r w:rsidR="00186B1D" w:rsidRPr="000A6EE3">
        <w:instrText xml:space="preserve"> File</w:instrText>
      </w:r>
      <w:r w:rsidR="00666840" w:rsidRPr="000A6EE3">
        <w:instrText>”</w:instrText>
      </w:r>
      <w:r w:rsidR="00186B1D" w:rsidRPr="000A6EE3">
        <w:instrText xml:space="preserve"> </w:instrText>
      </w:r>
      <w:r w:rsidR="00186B1D" w:rsidRPr="000A6EE3">
        <w:fldChar w:fldCharType="end"/>
      </w:r>
      <w:r w:rsidR="00186B1D" w:rsidRPr="000A6EE3">
        <w:fldChar w:fldCharType="begin"/>
      </w:r>
      <w:r w:rsidR="00186B1D" w:rsidRPr="000A6EE3">
        <w:instrText xml:space="preserve"> XE </w:instrText>
      </w:r>
      <w:r w:rsidR="00666840" w:rsidRPr="000A6EE3">
        <w:instrText>“</w:instrText>
      </w:r>
      <w:r w:rsidR="00B005A6" w:rsidRPr="000A6EE3">
        <w:instrText>Files:</w:instrText>
      </w:r>
      <w:r w:rsidR="00186B1D" w:rsidRPr="000A6EE3">
        <w:instrText>DOMAIN (#4.2)</w:instrText>
      </w:r>
      <w:r w:rsidR="00666840" w:rsidRPr="000A6EE3">
        <w:instrText>”</w:instrText>
      </w:r>
      <w:r w:rsidR="00186B1D" w:rsidRPr="000A6EE3">
        <w:instrText xml:space="preserve"> </w:instrText>
      </w:r>
      <w:r w:rsidR="00186B1D" w:rsidRPr="000A6EE3">
        <w:fldChar w:fldCharType="end"/>
      </w:r>
      <w:r w:rsidR="00F951E3" w:rsidRPr="000A6EE3">
        <w:t xml:space="preserve"> </w:t>
      </w:r>
      <w:r w:rsidRPr="000A6EE3">
        <w:t xml:space="preserve">may need to be protected so that it </w:t>
      </w:r>
      <w:r w:rsidR="00B649B1" w:rsidRPr="000A6EE3">
        <w:t>is</w:t>
      </w:r>
      <w:r w:rsidRPr="000A6EE3">
        <w:t xml:space="preserve"> granted to users having a </w:t>
      </w:r>
      <w:r w:rsidR="001E7D72" w:rsidRPr="000A6EE3">
        <w:t>FILE MANAGER ACCESS CODE</w:t>
      </w:r>
      <w:r w:rsidR="005E1A28"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5E1A28"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622E45" w:rsidRPr="000A6EE3">
        <w:t xml:space="preserve"> containing the assigned symbol/</w:t>
      </w:r>
      <w:r w:rsidRPr="000A6EE3">
        <w:t>character.</w:t>
      </w:r>
    </w:p>
    <w:p w14:paraId="2E75DCEB" w14:textId="1DBB96E7" w:rsidR="00622E45" w:rsidRPr="000A6EE3" w:rsidRDefault="0015207B" w:rsidP="00F55C59">
      <w:pPr>
        <w:pStyle w:val="NoteIndent2"/>
        <w:keepNext/>
        <w:keepLines/>
        <w:rPr>
          <w:i/>
          <w:iCs/>
        </w:rPr>
      </w:pPr>
      <w:r w:rsidRPr="000A6EE3">
        <w:rPr>
          <w:noProof/>
          <w:lang w:eastAsia="en-US"/>
        </w:rPr>
        <w:drawing>
          <wp:inline distT="0" distB="0" distL="0" distR="0" wp14:anchorId="4AF073A2" wp14:editId="50B2C813">
            <wp:extent cx="304800" cy="304800"/>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55C59" w:rsidRPr="000A6EE3">
        <w:tab/>
      </w:r>
      <w:r w:rsidR="00F55C59" w:rsidRPr="000A6EE3">
        <w:rPr>
          <w:b/>
          <w:iCs/>
        </w:rPr>
        <w:t xml:space="preserve">NOTE: </w:t>
      </w:r>
      <w:r w:rsidR="00F55C59" w:rsidRPr="000A6EE3">
        <w:t xml:space="preserve">In previous documentation and data dictionaries, it has been </w:t>
      </w:r>
      <w:r w:rsidR="00F55C59" w:rsidRPr="000A6EE3">
        <w:rPr>
          <w:i/>
          <w:iCs/>
        </w:rPr>
        <w:t>implied</w:t>
      </w:r>
      <w:r w:rsidR="00F55C59" w:rsidRPr="000A6EE3">
        <w:t xml:space="preserve"> that the pound sign (</w:t>
      </w:r>
      <w:r w:rsidR="00666840" w:rsidRPr="000A6EE3">
        <w:t>“</w:t>
      </w:r>
      <w:r w:rsidR="00F55C59" w:rsidRPr="000A6EE3">
        <w:rPr>
          <w:b/>
        </w:rPr>
        <w:t>#</w:t>
      </w:r>
      <w:r w:rsidR="00666840" w:rsidRPr="000A6EE3">
        <w:t>”</w:t>
      </w:r>
      <w:r w:rsidR="00F55C59" w:rsidRPr="000A6EE3">
        <w:t xml:space="preserve">) symbol/character was reserved for File Access Security for </w:t>
      </w:r>
      <w:r w:rsidR="00FC6763" w:rsidRPr="000A6EE3">
        <w:t>system administrators;</w:t>
      </w:r>
      <w:r w:rsidR="00F55C59" w:rsidRPr="000A6EE3">
        <w:t xml:space="preserve"> however, this is </w:t>
      </w:r>
      <w:r w:rsidR="00F55C59" w:rsidRPr="000A6EE3">
        <w:rPr>
          <w:i/>
          <w:iCs/>
        </w:rPr>
        <w:t>not</w:t>
      </w:r>
      <w:r w:rsidR="00F55C59" w:rsidRPr="000A6EE3">
        <w:t xml:space="preserve"> true. It has merely been used as a </w:t>
      </w:r>
      <w:r w:rsidR="00F55C59" w:rsidRPr="000A6EE3">
        <w:rPr>
          <w:i/>
          <w:iCs/>
        </w:rPr>
        <w:t>convention.</w:t>
      </w:r>
    </w:p>
    <w:p w14:paraId="4098E5F3" w14:textId="77777777" w:rsidR="00421D04" w:rsidRPr="000A6EE3" w:rsidRDefault="00421D04" w:rsidP="00421D04">
      <w:pPr>
        <w:pStyle w:val="BodyText6"/>
        <w:keepNext/>
        <w:keepLines/>
      </w:pPr>
    </w:p>
    <w:p w14:paraId="7AA8DCD6" w14:textId="77777777" w:rsidR="001D6B73" w:rsidRPr="000A6EE3" w:rsidRDefault="001D6B73" w:rsidP="00F55C59">
      <w:pPr>
        <w:pStyle w:val="ListNumber"/>
      </w:pPr>
      <w:r w:rsidRPr="000A6EE3">
        <w:t xml:space="preserve">Review </w:t>
      </w:r>
      <w:r w:rsidR="0048269E" w:rsidRPr="000A6EE3">
        <w:t xml:space="preserve">the </w:t>
      </w:r>
      <w:r w:rsidR="001E7D72" w:rsidRPr="000A6EE3">
        <w:t>FILE MANAGER ACCESS CODE fields (#3)</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of VA FileMan users. The codes should contain </w:t>
      </w:r>
      <w:r w:rsidR="00AD17FE" w:rsidRPr="000A6EE3">
        <w:t>symbols/</w:t>
      </w:r>
      <w:r w:rsidRPr="000A6EE3">
        <w:t>characters matching those used to protect the files that these individuals use. Since the conversion automatically grant</w:t>
      </w:r>
      <w:r w:rsidR="00B649B1" w:rsidRPr="000A6EE3">
        <w:t>s</w:t>
      </w:r>
      <w:r w:rsidRPr="000A6EE3">
        <w:t xml:space="preserve"> files to users according to previous privileges as indicated by the </w:t>
      </w:r>
      <w:r w:rsidR="001E7D72" w:rsidRPr="000A6EE3">
        <w:t>FILE MANAGER ACCESS CODE</w:t>
      </w:r>
      <w:r w:rsidR="003B6FC7"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add any additional </w:t>
      </w:r>
      <w:r w:rsidR="00AD17FE" w:rsidRPr="000A6EE3">
        <w:t>symbols/</w:t>
      </w:r>
      <w:r w:rsidRPr="000A6EE3">
        <w:t xml:space="preserve">characters to their </w:t>
      </w:r>
      <w:r w:rsidR="001E7D72" w:rsidRPr="000A6EE3">
        <w:t>FILE MANAGER ACCESS CODE fields (#3)</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3B6FC7"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to take advantage of the conversion</w:t>
      </w:r>
      <w:r w:rsidR="00666840" w:rsidRPr="000A6EE3">
        <w:t>’</w:t>
      </w:r>
      <w:r w:rsidRPr="000A6EE3">
        <w:t>s automated file assignment according to levels of access.</w:t>
      </w:r>
    </w:p>
    <w:p w14:paraId="3B2D0A29" w14:textId="055F2AC4" w:rsidR="001D6B73" w:rsidRPr="000A6EE3" w:rsidRDefault="001D6B73" w:rsidP="00F55C59">
      <w:pPr>
        <w:pStyle w:val="ListNumber"/>
      </w:pPr>
      <w:r w:rsidRPr="000A6EE3">
        <w:t xml:space="preserve">Be ready to use the </w:t>
      </w:r>
      <w:r w:rsidRPr="000A6EE3">
        <w:rPr>
          <w:b/>
        </w:rPr>
        <w:t>File Access Security</w:t>
      </w:r>
      <w:r w:rsidR="007A02DA" w:rsidRPr="000A6EE3">
        <w:fldChar w:fldCharType="begin"/>
      </w:r>
      <w:r w:rsidR="007A02DA" w:rsidRPr="000A6EE3">
        <w:instrText xml:space="preserve"> XE “File Access Security:Menu” </w:instrText>
      </w:r>
      <w:r w:rsidR="007A02DA" w:rsidRPr="000A6EE3">
        <w:fldChar w:fldCharType="end"/>
      </w:r>
      <w:r w:rsidR="007A02DA" w:rsidRPr="000A6EE3">
        <w:fldChar w:fldCharType="begin"/>
      </w:r>
      <w:r w:rsidR="007A02DA" w:rsidRPr="000A6EE3">
        <w:instrText xml:space="preserve"> XE “Menus:File Access Security” </w:instrText>
      </w:r>
      <w:r w:rsidR="007A02DA" w:rsidRPr="000A6EE3">
        <w:fldChar w:fldCharType="end"/>
      </w:r>
      <w:r w:rsidR="007A02DA" w:rsidRPr="000A6EE3">
        <w:fldChar w:fldCharType="begin"/>
      </w:r>
      <w:r w:rsidR="007A02DA" w:rsidRPr="000A6EE3">
        <w:instrText xml:space="preserve"> XE “Options:File Access Security” </w:instrText>
      </w:r>
      <w:r w:rsidR="007A02DA" w:rsidRPr="000A6EE3">
        <w:fldChar w:fldCharType="end"/>
      </w:r>
      <w:r w:rsidR="00C353A3" w:rsidRPr="000A6EE3">
        <w:t xml:space="preserve"> [XUFILEACCESS</w:t>
      </w:r>
      <w:r w:rsidR="00C353A3" w:rsidRPr="000A6EE3">
        <w:fldChar w:fldCharType="begin"/>
      </w:r>
      <w:r w:rsidR="00C353A3" w:rsidRPr="000A6EE3">
        <w:instrText xml:space="preserve"> XE </w:instrText>
      </w:r>
      <w:r w:rsidR="00666840" w:rsidRPr="000A6EE3">
        <w:instrText>“</w:instrText>
      </w:r>
      <w:r w:rsidR="00C353A3" w:rsidRPr="000A6EE3">
        <w:instrText>XUFILEACCESS Menu</w:instrText>
      </w:r>
      <w:r w:rsidR="00666840" w:rsidRPr="000A6EE3">
        <w:instrText>”</w:instrText>
      </w:r>
      <w:r w:rsidR="00C353A3" w:rsidRPr="000A6EE3">
        <w:instrText xml:space="preserve"> </w:instrText>
      </w:r>
      <w:r w:rsidR="00C353A3" w:rsidRPr="000A6EE3">
        <w:fldChar w:fldCharType="end"/>
      </w:r>
      <w:r w:rsidR="00C353A3" w:rsidRPr="000A6EE3">
        <w:fldChar w:fldCharType="begin"/>
      </w:r>
      <w:r w:rsidR="00C353A3" w:rsidRPr="000A6EE3">
        <w:instrText xml:space="preserve"> XE </w:instrText>
      </w:r>
      <w:r w:rsidR="00666840" w:rsidRPr="000A6EE3">
        <w:instrText>“</w:instrText>
      </w:r>
      <w:r w:rsidR="00C353A3" w:rsidRPr="000A6EE3">
        <w:instrText>Menus:XUFILEACCESS</w:instrText>
      </w:r>
      <w:r w:rsidR="00666840" w:rsidRPr="000A6EE3">
        <w:instrText>”</w:instrText>
      </w:r>
      <w:r w:rsidR="00C353A3" w:rsidRPr="000A6EE3">
        <w:instrText xml:space="preserve"> </w:instrText>
      </w:r>
      <w:r w:rsidR="00C353A3" w:rsidRPr="000A6EE3">
        <w:fldChar w:fldCharType="end"/>
      </w:r>
      <w:r w:rsidR="00C353A3" w:rsidRPr="000A6EE3">
        <w:fldChar w:fldCharType="begin"/>
      </w:r>
      <w:r w:rsidR="00C353A3" w:rsidRPr="000A6EE3">
        <w:instrText xml:space="preserve"> XE </w:instrText>
      </w:r>
      <w:r w:rsidR="00666840" w:rsidRPr="000A6EE3">
        <w:instrText>“</w:instrText>
      </w:r>
      <w:r w:rsidR="00C353A3" w:rsidRPr="000A6EE3">
        <w:instrText>Options:XUFILEACCESS</w:instrText>
      </w:r>
      <w:r w:rsidR="00666840" w:rsidRPr="000A6EE3">
        <w:instrText>”</w:instrText>
      </w:r>
      <w:r w:rsidR="00C353A3" w:rsidRPr="000A6EE3">
        <w:instrText xml:space="preserve"> </w:instrText>
      </w:r>
      <w:r w:rsidR="00C353A3" w:rsidRPr="000A6EE3">
        <w:fldChar w:fldCharType="end"/>
      </w:r>
      <w:r w:rsidR="00C353A3" w:rsidRPr="000A6EE3">
        <w:t>]</w:t>
      </w:r>
      <w:r w:rsidR="007A02DA" w:rsidRPr="000A6EE3">
        <w:t xml:space="preserve"> menu</w:t>
      </w:r>
      <w:r w:rsidR="00C353A3" w:rsidRPr="000A6EE3">
        <w:t xml:space="preserve">, </w:t>
      </w:r>
      <w:r w:rsidR="009577FA" w:rsidRPr="000A6EE3">
        <w:rPr>
          <w:color w:val="0000FF"/>
        </w:rPr>
        <w:fldChar w:fldCharType="begin" w:fldLock="1"/>
      </w:r>
      <w:r w:rsidR="009577FA" w:rsidRPr="000A6EE3">
        <w:rPr>
          <w:color w:val="0000FF"/>
        </w:rPr>
        <w:instrText xml:space="preserve"> REF _Ref86542134 \h  \* MERGEFORMAT </w:instrText>
      </w:r>
      <w:r w:rsidR="009577FA" w:rsidRPr="000A6EE3">
        <w:rPr>
          <w:color w:val="0000FF"/>
        </w:rPr>
      </w:r>
      <w:r w:rsidR="009577FA" w:rsidRPr="000A6EE3">
        <w:rPr>
          <w:color w:val="0000FF"/>
        </w:rPr>
        <w:fldChar w:fldCharType="separate"/>
      </w:r>
      <w:r w:rsidR="000666E3" w:rsidRPr="000666E3">
        <w:rPr>
          <w:color w:val="0000FF"/>
          <w:u w:val="single"/>
        </w:rPr>
        <w:t>Figure 43</w:t>
      </w:r>
      <w:r w:rsidR="009577FA" w:rsidRPr="000A6EE3">
        <w:rPr>
          <w:color w:val="0000FF"/>
        </w:rPr>
        <w:fldChar w:fldCharType="end"/>
      </w:r>
      <w:r w:rsidR="00C353A3" w:rsidRPr="000A6EE3">
        <w:t>,</w:t>
      </w:r>
      <w:r w:rsidRPr="000A6EE3">
        <w:t xml:space="preserve"> to review and grant file access privileges </w:t>
      </w:r>
      <w:r w:rsidRPr="000A6EE3">
        <w:rPr>
          <w:i/>
        </w:rPr>
        <w:t>after</w:t>
      </w:r>
      <w:r w:rsidRPr="000A6EE3">
        <w:t xml:space="preserve"> the conversion.</w:t>
      </w:r>
    </w:p>
    <w:p w14:paraId="49EB89A8" w14:textId="78A5CC95" w:rsidR="001D6B73" w:rsidRPr="000A6EE3" w:rsidRDefault="001D6B73" w:rsidP="00F55C59">
      <w:pPr>
        <w:pStyle w:val="ListNumber"/>
        <w:keepNext/>
        <w:keepLines/>
      </w:pPr>
      <w:r w:rsidRPr="000A6EE3">
        <w:lastRenderedPageBreak/>
        <w:t xml:space="preserve">In the </w:t>
      </w:r>
      <w:r w:rsidR="003016BC">
        <w:t>P</w:t>
      </w:r>
      <w:r w:rsidRPr="000A6EE3">
        <w:t>roduction account, enable File Access Security system features and options with ENABLE^XUFILE3</w:t>
      </w:r>
      <w:r w:rsidR="008C5826" w:rsidRPr="000A6EE3">
        <w:fldChar w:fldCharType="begin"/>
      </w:r>
      <w:r w:rsidR="008C5826" w:rsidRPr="000A6EE3">
        <w:instrText xml:space="preserve"> XE </w:instrText>
      </w:r>
      <w:r w:rsidR="00666840" w:rsidRPr="000A6EE3">
        <w:instrText>“</w:instrText>
      </w:r>
      <w:r w:rsidR="008C5826" w:rsidRPr="000A6EE3">
        <w:instrText xml:space="preserve">ENABLE^XUFILE3 </w:instrText>
      </w:r>
      <w:r w:rsidR="00AD17FE" w:rsidRPr="000A6EE3">
        <w:instrText>API</w:instrText>
      </w:r>
      <w:r w:rsidR="00666840" w:rsidRPr="000A6EE3">
        <w:instrText>”</w:instrText>
      </w:r>
      <w:r w:rsidR="008C5826" w:rsidRPr="000A6EE3">
        <w:instrText xml:space="preserve"> </w:instrText>
      </w:r>
      <w:r w:rsidR="008C5826" w:rsidRPr="000A6EE3">
        <w:fldChar w:fldCharType="end"/>
      </w:r>
      <w:r w:rsidR="008C5826" w:rsidRPr="000A6EE3">
        <w:fldChar w:fldCharType="begin"/>
      </w:r>
      <w:r w:rsidR="008C5826" w:rsidRPr="000A6EE3">
        <w:instrText xml:space="preserve"> XE </w:instrText>
      </w:r>
      <w:r w:rsidR="00666840" w:rsidRPr="000A6EE3">
        <w:instrText>“</w:instrText>
      </w:r>
      <w:r w:rsidR="00AD17FE" w:rsidRPr="000A6EE3">
        <w:instrText>API</w:instrText>
      </w:r>
      <w:r w:rsidR="008C5826" w:rsidRPr="000A6EE3">
        <w:instrText>s:ENABLE^XUFILE3 Routine</w:instrText>
      </w:r>
      <w:r w:rsidR="00666840" w:rsidRPr="000A6EE3">
        <w:instrText>”</w:instrText>
      </w:r>
      <w:r w:rsidR="008C5826" w:rsidRPr="000A6EE3">
        <w:instrText xml:space="preserve"> </w:instrText>
      </w:r>
      <w:r w:rsidR="008C5826" w:rsidRPr="000A6EE3">
        <w:fldChar w:fldCharType="end"/>
      </w:r>
      <w:r w:rsidRPr="000A6EE3">
        <w:t xml:space="preserve">, as illustrated </w:t>
      </w:r>
      <w:r w:rsidR="00A40506" w:rsidRPr="000A6EE3">
        <w:t xml:space="preserve">in </w:t>
      </w:r>
      <w:r w:rsidR="00461CBD" w:rsidRPr="00461CBD">
        <w:rPr>
          <w:color w:val="0000FF"/>
          <w:u w:val="single"/>
        </w:rPr>
        <w:fldChar w:fldCharType="begin"/>
      </w:r>
      <w:r w:rsidR="00461CBD" w:rsidRPr="00461CBD">
        <w:rPr>
          <w:color w:val="0000FF"/>
          <w:u w:val="single"/>
        </w:rPr>
        <w:instrText xml:space="preserve"> REF _Ref29371435 \h </w:instrText>
      </w:r>
      <w:r w:rsidR="00461CBD">
        <w:rPr>
          <w:color w:val="0000FF"/>
          <w:u w:val="single"/>
        </w:rPr>
        <w:instrText xml:space="preserve"> \* MERGEFORMAT </w:instrText>
      </w:r>
      <w:r w:rsidR="00461CBD" w:rsidRPr="00461CBD">
        <w:rPr>
          <w:color w:val="0000FF"/>
          <w:u w:val="single"/>
        </w:rPr>
      </w:r>
      <w:r w:rsidR="00461CBD" w:rsidRPr="00461CBD">
        <w:rPr>
          <w:color w:val="0000FF"/>
          <w:u w:val="single"/>
        </w:rPr>
        <w:fldChar w:fldCharType="separate"/>
      </w:r>
      <w:r w:rsidR="00F56C49" w:rsidRPr="00F56C49">
        <w:rPr>
          <w:color w:val="0000FF"/>
          <w:u w:val="single"/>
        </w:rPr>
        <w:t xml:space="preserve">Figure </w:t>
      </w:r>
      <w:r w:rsidR="00F56C49" w:rsidRPr="00F56C49">
        <w:rPr>
          <w:noProof/>
          <w:color w:val="0000FF"/>
          <w:u w:val="single"/>
        </w:rPr>
        <w:t>47</w:t>
      </w:r>
      <w:r w:rsidR="00461CBD" w:rsidRPr="00461CBD">
        <w:rPr>
          <w:color w:val="0000FF"/>
          <w:u w:val="single"/>
        </w:rPr>
        <w:fldChar w:fldCharType="end"/>
      </w:r>
      <w:r w:rsidRPr="000A6EE3">
        <w:t>:</w:t>
      </w:r>
    </w:p>
    <w:p w14:paraId="1620479A" w14:textId="77777777" w:rsidR="00421D04" w:rsidRPr="000A6EE3" w:rsidRDefault="00421D04" w:rsidP="00421D04">
      <w:pPr>
        <w:pStyle w:val="BodyText6"/>
        <w:keepNext/>
        <w:keepLines/>
      </w:pPr>
    </w:p>
    <w:p w14:paraId="6C0CC5CC" w14:textId="1F9CD941" w:rsidR="00A614FD" w:rsidRPr="000A6EE3" w:rsidRDefault="00A614FD" w:rsidP="002B6AE0">
      <w:pPr>
        <w:pStyle w:val="Caption"/>
      </w:pPr>
      <w:bookmarkStart w:id="460" w:name="_Ref29371435"/>
      <w:bookmarkStart w:id="461" w:name="_Toc193181652"/>
      <w:bookmarkStart w:id="462" w:name="_Toc151535100"/>
      <w:r w:rsidRPr="000A6EE3">
        <w:t xml:space="preserve">Figure </w:t>
      </w:r>
      <w:fldSimple w:instr=" SEQ Figure \* ARABIC ">
        <w:r w:rsidR="00F56C49">
          <w:rPr>
            <w:noProof/>
          </w:rPr>
          <w:t>47</w:t>
        </w:r>
      </w:fldSimple>
      <w:bookmarkEnd w:id="460"/>
      <w:r w:rsidR="00F92387" w:rsidRPr="000A6EE3">
        <w:t>:</w:t>
      </w:r>
      <w:r w:rsidRPr="000A6EE3">
        <w:t xml:space="preserve"> Enabli</w:t>
      </w:r>
      <w:r w:rsidR="004375AD" w:rsidRPr="000A6EE3">
        <w:t xml:space="preserve">ng File Access Security—Sample User </w:t>
      </w:r>
      <w:r w:rsidR="00DC70CA">
        <w:t>Dialog</w:t>
      </w:r>
      <w:bookmarkEnd w:id="461"/>
      <w:bookmarkEnd w:id="462"/>
    </w:p>
    <w:p w14:paraId="410D2629" w14:textId="77777777" w:rsidR="001D6B73" w:rsidRPr="000A6EE3" w:rsidRDefault="001D6B73">
      <w:pPr>
        <w:pStyle w:val="Dialogue"/>
        <w:ind w:left="900"/>
      </w:pPr>
      <w:r w:rsidRPr="000A6EE3">
        <w:t>In VAH:</w:t>
      </w:r>
    </w:p>
    <w:p w14:paraId="307DC0E5" w14:textId="77777777" w:rsidR="001D6B73" w:rsidRPr="000A6EE3" w:rsidRDefault="001D6B73">
      <w:pPr>
        <w:pStyle w:val="Dialogue"/>
        <w:ind w:left="900"/>
      </w:pPr>
    </w:p>
    <w:p w14:paraId="635DEE66" w14:textId="77777777" w:rsidR="001D6B73" w:rsidRPr="000A6EE3" w:rsidRDefault="001D6B73">
      <w:pPr>
        <w:pStyle w:val="Dialogue"/>
        <w:ind w:left="900"/>
      </w:pPr>
      <w:r w:rsidRPr="000A6EE3">
        <w:t>&gt;</w:t>
      </w:r>
      <w:r w:rsidRPr="000A6EE3">
        <w:rPr>
          <w:b/>
          <w:highlight w:val="yellow"/>
        </w:rPr>
        <w:t>D ENABLE^XUFILE3</w:t>
      </w:r>
    </w:p>
    <w:p w14:paraId="258FBDC3" w14:textId="77777777" w:rsidR="001D6B73" w:rsidRPr="000A6EE3" w:rsidRDefault="001D6B73">
      <w:pPr>
        <w:pStyle w:val="Dialogue"/>
        <w:ind w:left="900"/>
      </w:pPr>
    </w:p>
    <w:p w14:paraId="166F9B3D" w14:textId="77777777" w:rsidR="001D6B73" w:rsidRPr="000A6EE3" w:rsidRDefault="001D6B73">
      <w:pPr>
        <w:pStyle w:val="Dialogue"/>
        <w:ind w:left="900"/>
      </w:pPr>
      <w:r w:rsidRPr="000A6EE3">
        <w:t>&gt;</w:t>
      </w:r>
    </w:p>
    <w:p w14:paraId="52A32BE1" w14:textId="77777777" w:rsidR="001D6B73" w:rsidRPr="000A6EE3" w:rsidRDefault="001D6B73" w:rsidP="00A7691A">
      <w:pPr>
        <w:pStyle w:val="BodyText6"/>
      </w:pPr>
    </w:p>
    <w:p w14:paraId="58D743D5" w14:textId="558F49A9" w:rsidR="001D6B73" w:rsidRPr="000A6EE3" w:rsidRDefault="001D6B73" w:rsidP="00F55C59">
      <w:pPr>
        <w:pStyle w:val="ListNumber"/>
        <w:keepNext/>
        <w:keepLines/>
      </w:pPr>
      <w:r w:rsidRPr="000A6EE3">
        <w:t xml:space="preserve">In the </w:t>
      </w:r>
      <w:r w:rsidR="003016BC">
        <w:t>P</w:t>
      </w:r>
      <w:r w:rsidRPr="000A6EE3">
        <w:t>roduction account, begin the conversion with ^XUINCON</w:t>
      </w:r>
      <w:r w:rsidR="008C5826" w:rsidRPr="000A6EE3">
        <w:fldChar w:fldCharType="begin"/>
      </w:r>
      <w:r w:rsidR="008C5826" w:rsidRPr="000A6EE3">
        <w:instrText xml:space="preserve"> XE </w:instrText>
      </w:r>
      <w:r w:rsidR="00666840" w:rsidRPr="000A6EE3">
        <w:instrText>“</w:instrText>
      </w:r>
      <w:r w:rsidR="008C5826" w:rsidRPr="000A6EE3">
        <w:instrText>XUINCON Routine</w:instrText>
      </w:r>
      <w:r w:rsidR="00666840" w:rsidRPr="000A6EE3">
        <w:instrText>”</w:instrText>
      </w:r>
      <w:r w:rsidR="008C5826" w:rsidRPr="000A6EE3">
        <w:instrText xml:space="preserve"> </w:instrText>
      </w:r>
      <w:r w:rsidR="008C5826" w:rsidRPr="000A6EE3">
        <w:fldChar w:fldCharType="end"/>
      </w:r>
      <w:r w:rsidR="008C5826" w:rsidRPr="000A6EE3">
        <w:fldChar w:fldCharType="begin"/>
      </w:r>
      <w:r w:rsidR="008C5826" w:rsidRPr="000A6EE3">
        <w:instrText xml:space="preserve"> XE </w:instrText>
      </w:r>
      <w:r w:rsidR="00666840" w:rsidRPr="000A6EE3">
        <w:instrText>“</w:instrText>
      </w:r>
      <w:r w:rsidR="008C5826" w:rsidRPr="000A6EE3">
        <w:instrText>Routines:XUINCON</w:instrText>
      </w:r>
      <w:r w:rsidR="00666840" w:rsidRPr="000A6EE3">
        <w:instrText>”</w:instrText>
      </w:r>
      <w:r w:rsidR="008C5826" w:rsidRPr="000A6EE3">
        <w:instrText xml:space="preserve"> </w:instrText>
      </w:r>
      <w:r w:rsidR="008C5826" w:rsidRPr="000A6EE3">
        <w:fldChar w:fldCharType="end"/>
      </w:r>
      <w:r w:rsidRPr="000A6EE3">
        <w:t>:</w:t>
      </w:r>
    </w:p>
    <w:p w14:paraId="500ED903" w14:textId="77777777" w:rsidR="00421D04" w:rsidRPr="000A6EE3" w:rsidRDefault="00421D04" w:rsidP="00421D04">
      <w:pPr>
        <w:pStyle w:val="BodyText6"/>
        <w:keepNext/>
        <w:keepLines/>
      </w:pPr>
    </w:p>
    <w:p w14:paraId="55522E33" w14:textId="34283097" w:rsidR="00A614FD" w:rsidRPr="000A6EE3" w:rsidRDefault="00A614FD" w:rsidP="002B6AE0">
      <w:pPr>
        <w:pStyle w:val="Caption"/>
      </w:pPr>
      <w:bookmarkStart w:id="463" w:name="_Toc193181653"/>
      <w:bookmarkStart w:id="464" w:name="_Toc151535101"/>
      <w:r w:rsidRPr="000A6EE3">
        <w:t xml:space="preserve">Figure </w:t>
      </w:r>
      <w:fldSimple w:instr=" SEQ Figure \* ARABIC ">
        <w:r w:rsidR="00F56C49">
          <w:rPr>
            <w:noProof/>
          </w:rPr>
          <w:t>48</w:t>
        </w:r>
      </w:fldSimple>
      <w:r w:rsidR="00F92387" w:rsidRPr="000A6EE3">
        <w:t>:</w:t>
      </w:r>
      <w:r w:rsidR="004375AD" w:rsidRPr="000A6EE3">
        <w:t xml:space="preserve"> ^XUINCON Conversion R</w:t>
      </w:r>
      <w:r w:rsidRPr="000A6EE3">
        <w:t>outi</w:t>
      </w:r>
      <w:r w:rsidR="004375AD" w:rsidRPr="000A6EE3">
        <w:t xml:space="preserve">ne—Sample User </w:t>
      </w:r>
      <w:r w:rsidR="00DC70CA">
        <w:t>Dialog</w:t>
      </w:r>
      <w:bookmarkEnd w:id="463"/>
      <w:bookmarkEnd w:id="464"/>
    </w:p>
    <w:p w14:paraId="4CC342FA" w14:textId="77777777" w:rsidR="001D6B73" w:rsidRPr="000A6EE3" w:rsidRDefault="001D6B73">
      <w:pPr>
        <w:pStyle w:val="Dialogue"/>
        <w:ind w:left="900"/>
      </w:pPr>
      <w:r w:rsidRPr="000A6EE3">
        <w:t>In VAH:</w:t>
      </w:r>
    </w:p>
    <w:p w14:paraId="79ED5299" w14:textId="77777777" w:rsidR="001D6B73" w:rsidRPr="000A6EE3" w:rsidRDefault="001D6B73">
      <w:pPr>
        <w:pStyle w:val="Dialogue"/>
        <w:ind w:left="900"/>
      </w:pPr>
    </w:p>
    <w:p w14:paraId="2086B95C" w14:textId="77777777" w:rsidR="001D6B73" w:rsidRPr="000A6EE3" w:rsidRDefault="001D6B73">
      <w:pPr>
        <w:pStyle w:val="Dialogue"/>
        <w:ind w:left="900"/>
      </w:pPr>
      <w:r w:rsidRPr="000A6EE3">
        <w:t>&gt;</w:t>
      </w:r>
      <w:r w:rsidRPr="000A6EE3">
        <w:rPr>
          <w:b/>
          <w:highlight w:val="yellow"/>
        </w:rPr>
        <w:t>D ^XUINCON</w:t>
      </w:r>
    </w:p>
    <w:p w14:paraId="6B81C8F9" w14:textId="77777777" w:rsidR="001D6B73" w:rsidRPr="000A6EE3" w:rsidRDefault="001D6B73">
      <w:pPr>
        <w:pStyle w:val="Dialogue"/>
        <w:ind w:left="900"/>
      </w:pPr>
    </w:p>
    <w:p w14:paraId="6D07EE64" w14:textId="77777777" w:rsidR="001D6B73" w:rsidRPr="000A6EE3" w:rsidRDefault="001D6B73">
      <w:pPr>
        <w:pStyle w:val="Dialogue"/>
        <w:ind w:left="900"/>
      </w:pPr>
      <w:r w:rsidRPr="000A6EE3">
        <w:t>Version 7 of the Kernel defined a new multiple-valued field</w:t>
      </w:r>
    </w:p>
    <w:p w14:paraId="64516EEF" w14:textId="77777777" w:rsidR="001D6B73" w:rsidRPr="000A6EE3" w:rsidRDefault="001D6B73">
      <w:pPr>
        <w:pStyle w:val="Dialogue"/>
        <w:ind w:left="900"/>
      </w:pPr>
      <w:r w:rsidRPr="000A6EE3">
        <w:t>in the New Person File called Accessible File.  This conversion</w:t>
      </w:r>
    </w:p>
    <w:p w14:paraId="2319A35D" w14:textId="77777777" w:rsidR="001D6B73" w:rsidRPr="000A6EE3" w:rsidRDefault="001D6B73">
      <w:pPr>
        <w:pStyle w:val="Dialogue"/>
        <w:ind w:left="900"/>
      </w:pPr>
      <w:r w:rsidRPr="000A6EE3">
        <w:t>will store file access in this multiple in the following manner:</w:t>
      </w:r>
    </w:p>
    <w:p w14:paraId="299CE6C7" w14:textId="77777777" w:rsidR="001D6B73" w:rsidRPr="000A6EE3" w:rsidRDefault="001D6B73">
      <w:pPr>
        <w:pStyle w:val="Dialogue"/>
        <w:ind w:left="900"/>
      </w:pPr>
    </w:p>
    <w:p w14:paraId="034E186B" w14:textId="77777777" w:rsidR="001D6B73" w:rsidRPr="000A6EE3" w:rsidRDefault="001D6B73">
      <w:pPr>
        <w:pStyle w:val="Dialogue"/>
        <w:ind w:left="900"/>
      </w:pPr>
      <w:r w:rsidRPr="000A6EE3">
        <w:t>Those Users who have a FileMan Access Code (DUZ(0)) which</w:t>
      </w:r>
    </w:p>
    <w:p w14:paraId="660B7638" w14:textId="77777777" w:rsidR="001D6B73" w:rsidRPr="000A6EE3" w:rsidRDefault="001D6B73">
      <w:pPr>
        <w:pStyle w:val="Dialogue"/>
        <w:ind w:left="900"/>
      </w:pPr>
      <w:r w:rsidRPr="000A6EE3">
        <w:t>is not null, i.e., contains some character string,</w:t>
      </w:r>
    </w:p>
    <w:p w14:paraId="60C328C5" w14:textId="77777777" w:rsidR="001D6B73" w:rsidRPr="000A6EE3" w:rsidRDefault="001D6B73">
      <w:pPr>
        <w:pStyle w:val="Dialogue"/>
        <w:ind w:left="900"/>
      </w:pPr>
      <w:r w:rsidRPr="000A6EE3">
        <w:t>will have their access string matched to the protection</w:t>
      </w:r>
    </w:p>
    <w:p w14:paraId="3A000A06" w14:textId="77777777" w:rsidR="001D6B73" w:rsidRPr="000A6EE3" w:rsidRDefault="001D6B73">
      <w:pPr>
        <w:pStyle w:val="Dialogue"/>
        <w:ind w:left="900"/>
      </w:pPr>
      <w:r w:rsidRPr="000A6EE3">
        <w:t>currently on your files.  For each match between the file</w:t>
      </w:r>
    </w:p>
    <w:p w14:paraId="2E8D56B5" w14:textId="77777777" w:rsidR="001D6B73" w:rsidRPr="000A6EE3" w:rsidRDefault="001D6B73">
      <w:pPr>
        <w:pStyle w:val="Dialogue"/>
        <w:ind w:left="900"/>
      </w:pPr>
      <w:r w:rsidRPr="000A6EE3">
        <w:t>and the user, the file will be listed in the user</w:t>
      </w:r>
      <w:r w:rsidR="00666840" w:rsidRPr="000A6EE3">
        <w:t>’</w:t>
      </w:r>
      <w:r w:rsidRPr="000A6EE3">
        <w:t>s</w:t>
      </w:r>
    </w:p>
    <w:p w14:paraId="7F441F03" w14:textId="77777777" w:rsidR="001D6B73" w:rsidRPr="000A6EE3" w:rsidRDefault="001D6B73">
      <w:pPr>
        <w:pStyle w:val="Dialogue"/>
        <w:ind w:left="900"/>
      </w:pPr>
      <w:r w:rsidRPr="000A6EE3">
        <w:t>Accessible File multiple as will the type of access</w:t>
      </w:r>
    </w:p>
    <w:p w14:paraId="7366BE4F" w14:textId="77777777" w:rsidR="001D6B73" w:rsidRPr="000A6EE3" w:rsidRDefault="001D6B73">
      <w:pPr>
        <w:pStyle w:val="Dialogue"/>
        <w:ind w:left="900"/>
      </w:pPr>
      <w:r w:rsidRPr="000A6EE3">
        <w:t>(dictionary, delete, laygo, read, write, audit).</w:t>
      </w:r>
    </w:p>
    <w:p w14:paraId="479FBF3B" w14:textId="77777777" w:rsidR="001D6B73" w:rsidRPr="000A6EE3" w:rsidRDefault="001D6B73">
      <w:pPr>
        <w:pStyle w:val="Dialogue"/>
        <w:ind w:left="900"/>
      </w:pPr>
    </w:p>
    <w:p w14:paraId="56780EE0" w14:textId="77777777" w:rsidR="001D6B73" w:rsidRPr="000A6EE3" w:rsidRDefault="001D6B73">
      <w:pPr>
        <w:pStyle w:val="Dialogue"/>
        <w:ind w:left="900"/>
      </w:pPr>
      <w:r w:rsidRPr="000A6EE3">
        <w:t>NOTE: Files with no protection will NOT be assigned to any user.</w:t>
      </w:r>
    </w:p>
    <w:p w14:paraId="56DF9C69" w14:textId="77777777" w:rsidR="001D6B73" w:rsidRPr="000A6EE3" w:rsidRDefault="001D6B73">
      <w:pPr>
        <w:pStyle w:val="Dialogue"/>
        <w:ind w:left="900"/>
      </w:pPr>
    </w:p>
    <w:p w14:paraId="5B805DB5" w14:textId="77777777" w:rsidR="001D6B73" w:rsidRPr="000A6EE3" w:rsidRDefault="001D6B73">
      <w:pPr>
        <w:pStyle w:val="Dialogue"/>
        <w:ind w:left="900"/>
      </w:pPr>
      <w:r w:rsidRPr="000A6EE3">
        <w:t xml:space="preserve">Would you like to run the conversion now? NO// </w:t>
      </w:r>
    </w:p>
    <w:p w14:paraId="6697C25E" w14:textId="77777777" w:rsidR="001D6B73" w:rsidRPr="000A6EE3" w:rsidRDefault="001D6B73" w:rsidP="006A68A3">
      <w:pPr>
        <w:pStyle w:val="BodyText6"/>
      </w:pPr>
    </w:p>
    <w:p w14:paraId="67087347" w14:textId="2E076E24" w:rsidR="001D6B73" w:rsidRPr="000A6EE3" w:rsidRDefault="001D6B73" w:rsidP="00F55C59">
      <w:pPr>
        <w:pStyle w:val="ListNumber"/>
        <w:keepNext/>
        <w:keepLines/>
      </w:pPr>
      <w:r w:rsidRPr="000A6EE3">
        <w:t xml:space="preserve">If you are ready to run the conversion, answer </w:t>
      </w:r>
      <w:r w:rsidRPr="000A6EE3">
        <w:rPr>
          <w:b/>
        </w:rPr>
        <w:t>YES</w:t>
      </w:r>
      <w:r w:rsidRPr="000A6EE3">
        <w:t>:</w:t>
      </w:r>
    </w:p>
    <w:p w14:paraId="6E192614" w14:textId="77777777" w:rsidR="00421D04" w:rsidRPr="000A6EE3" w:rsidRDefault="00421D04" w:rsidP="00421D04">
      <w:pPr>
        <w:pStyle w:val="BodyText6"/>
        <w:keepNext/>
        <w:keepLines/>
      </w:pPr>
    </w:p>
    <w:p w14:paraId="4A3B508C" w14:textId="251A76EC" w:rsidR="00A614FD" w:rsidRPr="000A6EE3" w:rsidRDefault="00A614FD" w:rsidP="002B6AE0">
      <w:pPr>
        <w:pStyle w:val="Caption"/>
      </w:pPr>
      <w:bookmarkStart w:id="465" w:name="_Toc193181654"/>
      <w:bookmarkStart w:id="466" w:name="_Toc151535102"/>
      <w:r w:rsidRPr="000A6EE3">
        <w:t xml:space="preserve">Figure </w:t>
      </w:r>
      <w:fldSimple w:instr=" SEQ Figure \* ARABIC ">
        <w:r w:rsidR="00F56C49">
          <w:rPr>
            <w:noProof/>
          </w:rPr>
          <w:t>49</w:t>
        </w:r>
      </w:fldSimple>
      <w:r w:rsidR="00F92387" w:rsidRPr="000A6EE3">
        <w:t>:</w:t>
      </w:r>
      <w:r w:rsidR="004375AD" w:rsidRPr="000A6EE3">
        <w:t xml:space="preserve"> Running a Conversion—Sample User </w:t>
      </w:r>
      <w:r w:rsidR="00DC70CA">
        <w:t>Dialog</w:t>
      </w:r>
      <w:bookmarkEnd w:id="465"/>
      <w:bookmarkEnd w:id="466"/>
    </w:p>
    <w:p w14:paraId="608DD7F5" w14:textId="77777777" w:rsidR="001D6B73" w:rsidRPr="000A6EE3" w:rsidRDefault="001D6B73">
      <w:pPr>
        <w:pStyle w:val="Dialogue"/>
        <w:ind w:left="900"/>
      </w:pPr>
      <w:r w:rsidRPr="000A6EE3">
        <w:t xml:space="preserve">Would you like to run the conversion now? NO// </w:t>
      </w:r>
      <w:r w:rsidRPr="000A6EE3">
        <w:rPr>
          <w:b/>
          <w:highlight w:val="yellow"/>
        </w:rPr>
        <w:t>YES</w:t>
      </w:r>
    </w:p>
    <w:p w14:paraId="3CA2CEAF" w14:textId="77777777" w:rsidR="001D6B73" w:rsidRPr="000A6EE3" w:rsidRDefault="001D6B73">
      <w:pPr>
        <w:pStyle w:val="Dialogue"/>
        <w:ind w:left="900"/>
      </w:pPr>
      <w:r w:rsidRPr="000A6EE3">
        <w:t>56237,36565</w:t>
      </w:r>
    </w:p>
    <w:p w14:paraId="4CDFF301" w14:textId="77777777" w:rsidR="001D6B73" w:rsidRPr="000A6EE3" w:rsidRDefault="001D6B73">
      <w:pPr>
        <w:pStyle w:val="Dialogue"/>
        <w:ind w:left="900"/>
      </w:pPr>
      <w:r w:rsidRPr="000A6EE3">
        <w:t>Build Table.</w:t>
      </w:r>
    </w:p>
    <w:p w14:paraId="467A48A0" w14:textId="77777777" w:rsidR="001D6B73" w:rsidRPr="000A6EE3" w:rsidRDefault="001D6B73">
      <w:pPr>
        <w:pStyle w:val="Dialogue"/>
        <w:ind w:left="900"/>
      </w:pPr>
      <w:r w:rsidRPr="000A6EE3">
        <w:t>Convert Users.</w:t>
      </w:r>
    </w:p>
    <w:p w14:paraId="5C41051B" w14:textId="77777777" w:rsidR="001D6B73" w:rsidRPr="000A6EE3" w:rsidRDefault="001D6B73">
      <w:pPr>
        <w:pStyle w:val="Dialogue"/>
        <w:ind w:left="900"/>
      </w:pPr>
      <w:r w:rsidRPr="000A6EE3">
        <w:t>Give access from DISV file.</w:t>
      </w:r>
    </w:p>
    <w:p w14:paraId="456DB4A0" w14:textId="77777777" w:rsidR="001D6B73" w:rsidRPr="000A6EE3" w:rsidRDefault="001D6B73">
      <w:pPr>
        <w:pStyle w:val="Dialogue"/>
        <w:ind w:left="900"/>
      </w:pPr>
      <w:r w:rsidRPr="000A6EE3">
        <w:t>X-ref.</w:t>
      </w:r>
    </w:p>
    <w:p w14:paraId="1CB73379" w14:textId="77777777" w:rsidR="001D6B73" w:rsidRPr="000A6EE3" w:rsidRDefault="001D6B73">
      <w:pPr>
        <w:pStyle w:val="Dialogue"/>
        <w:ind w:left="900"/>
      </w:pPr>
      <w:r w:rsidRPr="000A6EE3">
        <w:t>Done56237,36565.</w:t>
      </w:r>
    </w:p>
    <w:p w14:paraId="3B3E582A" w14:textId="77777777" w:rsidR="001D6B73" w:rsidRPr="000A6EE3" w:rsidRDefault="001D6B73">
      <w:pPr>
        <w:pStyle w:val="Dialogue"/>
        <w:ind w:left="900"/>
      </w:pPr>
      <w:r w:rsidRPr="000A6EE3">
        <w:t>&gt;</w:t>
      </w:r>
    </w:p>
    <w:p w14:paraId="61C9075E" w14:textId="77777777" w:rsidR="001D6B73" w:rsidRPr="000A6EE3" w:rsidRDefault="001D6B73" w:rsidP="00A7691A">
      <w:pPr>
        <w:pStyle w:val="BodyText6"/>
      </w:pPr>
    </w:p>
    <w:p w14:paraId="782C7F41" w14:textId="08B6D818" w:rsidR="001D6B73" w:rsidRPr="000A6EE3" w:rsidRDefault="001D6B73" w:rsidP="00F55C59">
      <w:pPr>
        <w:pStyle w:val="ListNumber"/>
      </w:pPr>
      <w:r w:rsidRPr="000A6EE3">
        <w:t xml:space="preserve">Review the newly assigned access settings. Use the </w:t>
      </w:r>
      <w:r w:rsidRPr="000A6EE3">
        <w:rPr>
          <w:b/>
        </w:rPr>
        <w:t>File Access Security</w:t>
      </w:r>
      <w:r w:rsidR="007A02DA" w:rsidRPr="000A6EE3">
        <w:t xml:space="preserve"> </w:t>
      </w:r>
      <w:r w:rsidR="00335A0C" w:rsidRPr="000A6EE3">
        <w:fldChar w:fldCharType="begin"/>
      </w:r>
      <w:r w:rsidR="00335A0C" w:rsidRPr="000A6EE3">
        <w:instrText xml:space="preserve"> XE </w:instrText>
      </w:r>
      <w:r w:rsidR="00666840" w:rsidRPr="000A6EE3">
        <w:instrText>“</w:instrText>
      </w:r>
      <w:r w:rsidR="00335A0C" w:rsidRPr="000A6EE3">
        <w:instrText>File Access Security</w:instrText>
      </w:r>
      <w:r w:rsidR="00C353A3" w:rsidRPr="000A6EE3">
        <w:instrText>:</w:instrText>
      </w:r>
      <w:r w:rsidR="00335A0C" w:rsidRPr="000A6EE3">
        <w:instrText>Menu</w:instrText>
      </w:r>
      <w:r w:rsidR="00666840" w:rsidRPr="000A6EE3">
        <w:instrText>”</w:instrText>
      </w:r>
      <w:r w:rsidR="00335A0C" w:rsidRPr="000A6EE3">
        <w:instrText xml:space="preserve"> </w:instrText>
      </w:r>
      <w:r w:rsidR="00335A0C" w:rsidRPr="000A6EE3">
        <w:fldChar w:fldCharType="end"/>
      </w:r>
      <w:r w:rsidR="00335A0C" w:rsidRPr="000A6EE3">
        <w:fldChar w:fldCharType="begin"/>
      </w:r>
      <w:r w:rsidR="00335A0C" w:rsidRPr="000A6EE3">
        <w:instrText xml:space="preserve"> XE </w:instrText>
      </w:r>
      <w:r w:rsidR="00666840" w:rsidRPr="000A6EE3">
        <w:instrText>“</w:instrText>
      </w:r>
      <w:r w:rsidR="00335A0C" w:rsidRPr="000A6EE3">
        <w:instrText>Menus:File Access Security</w:instrText>
      </w:r>
      <w:r w:rsidR="00666840" w:rsidRPr="000A6EE3">
        <w:instrText>”</w:instrText>
      </w:r>
      <w:r w:rsidR="00335A0C" w:rsidRPr="000A6EE3">
        <w:instrText xml:space="preserve"> </w:instrText>
      </w:r>
      <w:r w:rsidR="00335A0C" w:rsidRPr="000A6EE3">
        <w:fldChar w:fldCharType="end"/>
      </w:r>
      <w:r w:rsidR="00335A0C" w:rsidRPr="000A6EE3">
        <w:fldChar w:fldCharType="begin"/>
      </w:r>
      <w:r w:rsidR="00335A0C" w:rsidRPr="000A6EE3">
        <w:instrText xml:space="preserve"> XE </w:instrText>
      </w:r>
      <w:r w:rsidR="00666840" w:rsidRPr="000A6EE3">
        <w:instrText>“</w:instrText>
      </w:r>
      <w:r w:rsidR="00335A0C" w:rsidRPr="000A6EE3">
        <w:instrText xml:space="preserve">Options:File Access </w:instrText>
      </w:r>
      <w:r w:rsidR="00335A0C" w:rsidRPr="000A6EE3">
        <w:lastRenderedPageBreak/>
        <w:instrText>Security</w:instrText>
      </w:r>
      <w:r w:rsidR="00666840" w:rsidRPr="000A6EE3">
        <w:instrText>”</w:instrText>
      </w:r>
      <w:r w:rsidR="00335A0C" w:rsidRPr="000A6EE3">
        <w:instrText xml:space="preserve"> </w:instrText>
      </w:r>
      <w:r w:rsidR="00335A0C" w:rsidRPr="000A6EE3">
        <w:fldChar w:fldCharType="end"/>
      </w:r>
      <w:r w:rsidRPr="000A6EE3">
        <w:t xml:space="preserve"> </w:t>
      </w:r>
      <w:r w:rsidR="00AD17FE" w:rsidRPr="000A6EE3">
        <w:t>[XUFILEACCESS</w:t>
      </w:r>
      <w:r w:rsidR="00AD17FE" w:rsidRPr="000A6EE3">
        <w:fldChar w:fldCharType="begin"/>
      </w:r>
      <w:r w:rsidR="00AD17FE" w:rsidRPr="000A6EE3">
        <w:instrText xml:space="preserve"> XE </w:instrText>
      </w:r>
      <w:r w:rsidR="00666840" w:rsidRPr="000A6EE3">
        <w:instrText>“</w:instrText>
      </w:r>
      <w:r w:rsidR="00AD17FE" w:rsidRPr="000A6EE3">
        <w:instrText>XUFILEACCESS Menu</w:instrText>
      </w:r>
      <w:r w:rsidR="00666840" w:rsidRPr="000A6EE3">
        <w:instrText>”</w:instrText>
      </w:r>
      <w:r w:rsidR="00AD17FE" w:rsidRPr="000A6EE3">
        <w:instrText xml:space="preserve"> </w:instrText>
      </w:r>
      <w:r w:rsidR="00AD17FE" w:rsidRPr="000A6EE3">
        <w:fldChar w:fldCharType="end"/>
      </w:r>
      <w:r w:rsidR="00AD17FE" w:rsidRPr="000A6EE3">
        <w:fldChar w:fldCharType="begin"/>
      </w:r>
      <w:r w:rsidR="00AD17FE" w:rsidRPr="000A6EE3">
        <w:instrText xml:space="preserve"> XE </w:instrText>
      </w:r>
      <w:r w:rsidR="00666840" w:rsidRPr="000A6EE3">
        <w:instrText>“</w:instrText>
      </w:r>
      <w:r w:rsidR="00AD17FE" w:rsidRPr="000A6EE3">
        <w:instrText>Menus:XUFILEACCESS</w:instrText>
      </w:r>
      <w:r w:rsidR="00666840" w:rsidRPr="000A6EE3">
        <w:instrText>”</w:instrText>
      </w:r>
      <w:r w:rsidR="00AD17FE" w:rsidRPr="000A6EE3">
        <w:instrText xml:space="preserve"> </w:instrText>
      </w:r>
      <w:r w:rsidR="00AD17FE" w:rsidRPr="000A6EE3">
        <w:fldChar w:fldCharType="end"/>
      </w:r>
      <w:r w:rsidR="00AD17FE" w:rsidRPr="000A6EE3">
        <w:fldChar w:fldCharType="begin"/>
      </w:r>
      <w:r w:rsidR="00AD17FE" w:rsidRPr="000A6EE3">
        <w:instrText xml:space="preserve"> XE </w:instrText>
      </w:r>
      <w:r w:rsidR="00666840" w:rsidRPr="000A6EE3">
        <w:instrText>“</w:instrText>
      </w:r>
      <w:r w:rsidR="00AD17FE" w:rsidRPr="000A6EE3">
        <w:instrText>Options:XUFILEACCESS</w:instrText>
      </w:r>
      <w:r w:rsidR="00666840" w:rsidRPr="000A6EE3">
        <w:instrText>”</w:instrText>
      </w:r>
      <w:r w:rsidR="00AD17FE" w:rsidRPr="000A6EE3">
        <w:instrText xml:space="preserve"> </w:instrText>
      </w:r>
      <w:r w:rsidR="00AD17FE" w:rsidRPr="000A6EE3">
        <w:fldChar w:fldCharType="end"/>
      </w:r>
      <w:r w:rsidR="00AD17FE" w:rsidRPr="000A6EE3">
        <w:t>]</w:t>
      </w:r>
      <w:r w:rsidR="007A02DA" w:rsidRPr="000A6EE3">
        <w:t xml:space="preserve"> menu</w:t>
      </w:r>
      <w:r w:rsidR="00AD17FE" w:rsidRPr="000A6EE3">
        <w:t xml:space="preserve">, </w:t>
      </w:r>
      <w:r w:rsidR="009577FA" w:rsidRPr="000A6EE3">
        <w:rPr>
          <w:color w:val="0000FF"/>
        </w:rPr>
        <w:fldChar w:fldCharType="begin" w:fldLock="1"/>
      </w:r>
      <w:r w:rsidR="009577FA" w:rsidRPr="000A6EE3">
        <w:rPr>
          <w:color w:val="0000FF"/>
        </w:rPr>
        <w:instrText xml:space="preserve"> REF _Ref86542134 \h  \* MERGEFORMAT </w:instrText>
      </w:r>
      <w:r w:rsidR="009577FA" w:rsidRPr="000A6EE3">
        <w:rPr>
          <w:color w:val="0000FF"/>
        </w:rPr>
      </w:r>
      <w:r w:rsidR="009577FA" w:rsidRPr="000A6EE3">
        <w:rPr>
          <w:color w:val="0000FF"/>
        </w:rPr>
        <w:fldChar w:fldCharType="separate"/>
      </w:r>
      <w:r w:rsidR="000666E3" w:rsidRPr="000666E3">
        <w:rPr>
          <w:color w:val="0000FF"/>
          <w:u w:val="single"/>
        </w:rPr>
        <w:t>Figure 43</w:t>
      </w:r>
      <w:r w:rsidR="009577FA" w:rsidRPr="000A6EE3">
        <w:rPr>
          <w:color w:val="0000FF"/>
        </w:rPr>
        <w:fldChar w:fldCharType="end"/>
      </w:r>
      <w:r w:rsidR="00AD17FE" w:rsidRPr="000A6EE3">
        <w:t>, located on</w:t>
      </w:r>
      <w:r w:rsidRPr="000A6EE3">
        <w:t xml:space="preserve"> the </w:t>
      </w:r>
      <w:r w:rsidRPr="000A6EE3">
        <w:rPr>
          <w:b/>
        </w:rPr>
        <w:t>User Management</w:t>
      </w:r>
      <w:r w:rsidR="00335A0C" w:rsidRPr="000A6EE3">
        <w:fldChar w:fldCharType="begin"/>
      </w:r>
      <w:r w:rsidR="00335A0C" w:rsidRPr="000A6EE3">
        <w:instrText xml:space="preserve"> XE </w:instrText>
      </w:r>
      <w:r w:rsidR="00666840" w:rsidRPr="000A6EE3">
        <w:instrText>“</w:instrText>
      </w:r>
      <w:r w:rsidR="00335A0C" w:rsidRPr="000A6EE3">
        <w:instrText>User Management Menu</w:instrText>
      </w:r>
      <w:r w:rsidR="00666840" w:rsidRPr="000A6EE3">
        <w:instrText>”</w:instrText>
      </w:r>
      <w:r w:rsidR="00335A0C" w:rsidRPr="000A6EE3">
        <w:instrText xml:space="preserve"> </w:instrText>
      </w:r>
      <w:r w:rsidR="00335A0C" w:rsidRPr="000A6EE3">
        <w:fldChar w:fldCharType="end"/>
      </w:r>
      <w:r w:rsidR="00335A0C" w:rsidRPr="000A6EE3">
        <w:fldChar w:fldCharType="begin"/>
      </w:r>
      <w:r w:rsidR="00335A0C" w:rsidRPr="000A6EE3">
        <w:instrText xml:space="preserve"> XE </w:instrText>
      </w:r>
      <w:r w:rsidR="00666840" w:rsidRPr="000A6EE3">
        <w:instrText>“</w:instrText>
      </w:r>
      <w:r w:rsidR="00335A0C" w:rsidRPr="000A6EE3">
        <w:instrText>Menus:User Management Menu</w:instrText>
      </w:r>
      <w:r w:rsidR="00666840" w:rsidRPr="000A6EE3">
        <w:instrText>”</w:instrText>
      </w:r>
      <w:r w:rsidR="00335A0C" w:rsidRPr="000A6EE3">
        <w:instrText xml:space="preserve"> </w:instrText>
      </w:r>
      <w:r w:rsidR="00335A0C" w:rsidRPr="000A6EE3">
        <w:fldChar w:fldCharType="end"/>
      </w:r>
      <w:r w:rsidR="00335A0C" w:rsidRPr="000A6EE3">
        <w:fldChar w:fldCharType="begin"/>
      </w:r>
      <w:r w:rsidR="00335A0C" w:rsidRPr="000A6EE3">
        <w:instrText xml:space="preserve"> XE </w:instrText>
      </w:r>
      <w:r w:rsidR="00666840" w:rsidRPr="000A6EE3">
        <w:instrText>“</w:instrText>
      </w:r>
      <w:r w:rsidR="00335A0C" w:rsidRPr="000A6EE3">
        <w:instrText>Options:User Management Menu</w:instrText>
      </w:r>
      <w:r w:rsidR="00666840" w:rsidRPr="000A6EE3">
        <w:instrText>”</w:instrText>
      </w:r>
      <w:r w:rsidR="00335A0C" w:rsidRPr="000A6EE3">
        <w:instrText xml:space="preserve"> </w:instrText>
      </w:r>
      <w:r w:rsidR="00335A0C" w:rsidRPr="000A6EE3">
        <w:fldChar w:fldCharType="end"/>
      </w:r>
      <w:r w:rsidR="00AD17FE" w:rsidRPr="000A6EE3">
        <w:t xml:space="preserve"> [XUSER</w:t>
      </w:r>
      <w:r w:rsidR="00AD17FE" w:rsidRPr="000A6EE3">
        <w:fldChar w:fldCharType="begin"/>
      </w:r>
      <w:r w:rsidR="00AD17FE" w:rsidRPr="000A6EE3">
        <w:instrText xml:space="preserve"> XE </w:instrText>
      </w:r>
      <w:r w:rsidR="00666840" w:rsidRPr="000A6EE3">
        <w:instrText>“</w:instrText>
      </w:r>
      <w:r w:rsidR="00AD17FE" w:rsidRPr="000A6EE3">
        <w:instrText>XUSER Menu</w:instrText>
      </w:r>
      <w:r w:rsidR="00666840" w:rsidRPr="000A6EE3">
        <w:instrText>”</w:instrText>
      </w:r>
      <w:r w:rsidR="00AD17FE" w:rsidRPr="000A6EE3">
        <w:instrText xml:space="preserve"> </w:instrText>
      </w:r>
      <w:r w:rsidR="00AD17FE" w:rsidRPr="000A6EE3">
        <w:fldChar w:fldCharType="end"/>
      </w:r>
      <w:r w:rsidR="00AD17FE" w:rsidRPr="000A6EE3">
        <w:fldChar w:fldCharType="begin"/>
      </w:r>
      <w:r w:rsidR="00AD17FE" w:rsidRPr="000A6EE3">
        <w:instrText xml:space="preserve"> XE </w:instrText>
      </w:r>
      <w:r w:rsidR="00666840" w:rsidRPr="000A6EE3">
        <w:instrText>“</w:instrText>
      </w:r>
      <w:r w:rsidR="00AD17FE" w:rsidRPr="000A6EE3">
        <w:instrText>Menus:XUSER</w:instrText>
      </w:r>
      <w:r w:rsidR="00666840" w:rsidRPr="000A6EE3">
        <w:instrText>”</w:instrText>
      </w:r>
      <w:r w:rsidR="00AD17FE" w:rsidRPr="000A6EE3">
        <w:instrText xml:space="preserve"> </w:instrText>
      </w:r>
      <w:r w:rsidR="00AD17FE" w:rsidRPr="000A6EE3">
        <w:fldChar w:fldCharType="end"/>
      </w:r>
      <w:r w:rsidR="00AD17FE" w:rsidRPr="000A6EE3">
        <w:fldChar w:fldCharType="begin"/>
      </w:r>
      <w:r w:rsidR="00AD17FE" w:rsidRPr="000A6EE3">
        <w:instrText xml:space="preserve"> XE </w:instrText>
      </w:r>
      <w:r w:rsidR="00666840" w:rsidRPr="000A6EE3">
        <w:instrText>“</w:instrText>
      </w:r>
      <w:r w:rsidR="00AD17FE" w:rsidRPr="000A6EE3">
        <w:instrText>Options:XUSER</w:instrText>
      </w:r>
      <w:r w:rsidR="00666840" w:rsidRPr="000A6EE3">
        <w:instrText>”</w:instrText>
      </w:r>
      <w:r w:rsidR="00AD17FE" w:rsidRPr="000A6EE3">
        <w:instrText xml:space="preserve"> </w:instrText>
      </w:r>
      <w:r w:rsidR="00AD17FE" w:rsidRPr="000A6EE3">
        <w:fldChar w:fldCharType="end"/>
      </w:r>
      <w:r w:rsidR="00AD17FE" w:rsidRPr="000A6EE3">
        <w:t>]</w:t>
      </w:r>
      <w:r w:rsidR="007A02DA" w:rsidRPr="000A6EE3">
        <w:t xml:space="preserve"> menu</w:t>
      </w:r>
      <w:r w:rsidR="00AD17FE" w:rsidRPr="000A6EE3">
        <w:t>,</w:t>
      </w:r>
      <w:r w:rsidRPr="000A6EE3">
        <w:t xml:space="preserve"> to display file access by user and by file.</w:t>
      </w:r>
    </w:p>
    <w:p w14:paraId="11E9F646" w14:textId="77777777" w:rsidR="006A68A3" w:rsidRPr="000A6EE3" w:rsidRDefault="006A68A3" w:rsidP="006A68A3">
      <w:pPr>
        <w:pStyle w:val="BodyText6"/>
      </w:pPr>
    </w:p>
    <w:p w14:paraId="5E1AE635" w14:textId="77777777" w:rsidR="001D6B73" w:rsidRPr="000A6EE3" w:rsidRDefault="001D6B73" w:rsidP="005C694E">
      <w:pPr>
        <w:pStyle w:val="Heading3"/>
      </w:pPr>
      <w:bookmarkStart w:id="467" w:name="_Toc236534592"/>
      <w:bookmarkStart w:id="468" w:name="_Toc151534525"/>
      <w:r w:rsidRPr="000A6EE3">
        <w:t xml:space="preserve">After the </w:t>
      </w:r>
      <w:r w:rsidR="00DA20C5" w:rsidRPr="000A6EE3">
        <w:t xml:space="preserve">File Access Security </w:t>
      </w:r>
      <w:r w:rsidRPr="000A6EE3">
        <w:t>Conversion</w:t>
      </w:r>
      <w:bookmarkEnd w:id="467"/>
      <w:bookmarkEnd w:id="468"/>
    </w:p>
    <w:p w14:paraId="48FE7A5C" w14:textId="132EF84C" w:rsidR="001D6B73" w:rsidRPr="000A6EE3" w:rsidRDefault="00F55C59" w:rsidP="00BA6B9D">
      <w:pPr>
        <w:pStyle w:val="BodyText"/>
        <w:keepNext/>
        <w:keepLines/>
        <w:rPr>
          <w:rFonts w:ascii="Times" w:hAnsi="Times"/>
        </w:rPr>
      </w:pPr>
      <w:r w:rsidRPr="000A6EE3">
        <w:fldChar w:fldCharType="begin"/>
      </w:r>
      <w:r w:rsidRPr="000A6EE3">
        <w:instrText xml:space="preserve"> XE </w:instrText>
      </w:r>
      <w:r w:rsidR="00666840" w:rsidRPr="000A6EE3">
        <w:instrText>“</w:instrText>
      </w:r>
      <w:r w:rsidRPr="000A6EE3">
        <w:instrText>After the File Access Security Conversion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Conversion:After File Access Security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Security:Conversion:After</w:instrText>
      </w:r>
      <w:r w:rsidR="00666840" w:rsidRPr="000A6EE3">
        <w:instrText>”</w:instrText>
      </w:r>
      <w:r w:rsidRPr="000A6EE3">
        <w:instrText xml:space="preserve"> </w:instrText>
      </w:r>
      <w:r w:rsidRPr="000A6EE3">
        <w:fldChar w:fldCharType="end"/>
      </w:r>
      <w:r w:rsidR="001D6B73" w:rsidRPr="000A6EE3">
        <w:t xml:space="preserve">After the </w:t>
      </w:r>
      <w:r w:rsidR="00DA20C5" w:rsidRPr="000A6EE3">
        <w:t xml:space="preserve">file access security </w:t>
      </w:r>
      <w:r w:rsidR="001D6B73" w:rsidRPr="000A6EE3">
        <w:t xml:space="preserve">conversion, users may complain about </w:t>
      </w:r>
      <w:r w:rsidR="001D6B73" w:rsidRPr="000A6EE3">
        <w:rPr>
          <w:i/>
        </w:rPr>
        <w:t>not</w:t>
      </w:r>
      <w:r w:rsidR="001D6B73" w:rsidRPr="000A6EE3">
        <w:t xml:space="preserve"> being able to add entries to files as they previously could. This typically results from use of an option that navigates from one file to another. To be able to add entries to the navigated-to file, the user needs </w:t>
      </w:r>
      <w:r w:rsidR="001D6B73" w:rsidRPr="000A6EE3">
        <w:rPr>
          <w:b/>
        </w:rPr>
        <w:t>LAYGO</w:t>
      </w:r>
      <w:r w:rsidR="001D6B73" w:rsidRPr="000A6EE3">
        <w:t xml:space="preserve"> access</w:t>
      </w:r>
      <w:r w:rsidR="00D20467" w:rsidRPr="000A6EE3">
        <w:fldChar w:fldCharType="begin"/>
      </w:r>
      <w:r w:rsidR="00D20467" w:rsidRPr="000A6EE3">
        <w:instrText xml:space="preserve"> XE </w:instrText>
      </w:r>
      <w:r w:rsidR="00666840" w:rsidRPr="000A6EE3">
        <w:instrText>“</w:instrText>
      </w:r>
      <w:r w:rsidR="00D20467" w:rsidRPr="000A6EE3">
        <w:instrText>LAYGO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:LAYGO</w:instrText>
      </w:r>
      <w:r w:rsidR="00666840" w:rsidRPr="000A6EE3">
        <w:instrText>”</w:instrText>
      </w:r>
      <w:r w:rsidR="00D20467" w:rsidRPr="000A6EE3">
        <w:instrText xml:space="preserve"> </w:instrText>
      </w:r>
      <w:r w:rsidR="00D20467" w:rsidRPr="000A6EE3">
        <w:fldChar w:fldCharType="end"/>
      </w:r>
      <w:r w:rsidR="001D6B73" w:rsidRPr="000A6EE3">
        <w:t xml:space="preserve"> to that file. </w:t>
      </w:r>
      <w:r w:rsidR="00FC6763" w:rsidRPr="000A6EE3">
        <w:t>System administrators</w:t>
      </w:r>
      <w:r w:rsidR="001D6B73" w:rsidRPr="000A6EE3">
        <w:t xml:space="preserve"> can solve the problem by granting </w:t>
      </w:r>
      <w:r w:rsidR="001D6B73" w:rsidRPr="000A6EE3">
        <w:rPr>
          <w:b/>
        </w:rPr>
        <w:t>LAYGO</w:t>
      </w:r>
      <w:r w:rsidR="0087039A" w:rsidRPr="000A6EE3">
        <w:t xml:space="preserve"> access</w:t>
      </w:r>
      <w:r w:rsidR="00D20467" w:rsidRPr="000A6EE3">
        <w:fldChar w:fldCharType="begin"/>
      </w:r>
      <w:r w:rsidR="00D20467" w:rsidRPr="000A6EE3">
        <w:instrText xml:space="preserve"> XE </w:instrText>
      </w:r>
      <w:r w:rsidR="00666840" w:rsidRPr="000A6EE3">
        <w:instrText>“</w:instrText>
      </w:r>
      <w:r w:rsidR="00D20467" w:rsidRPr="000A6EE3">
        <w:instrText>LAYGO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:LAYGO</w:instrText>
      </w:r>
      <w:r w:rsidR="00666840" w:rsidRPr="000A6EE3">
        <w:instrText>”</w:instrText>
      </w:r>
      <w:r w:rsidR="00D20467" w:rsidRPr="000A6EE3">
        <w:instrText xml:space="preserve"> </w:instrText>
      </w:r>
      <w:r w:rsidR="00D20467" w:rsidRPr="000A6EE3">
        <w:fldChar w:fldCharType="end"/>
      </w:r>
      <w:r w:rsidR="001D6B73" w:rsidRPr="000A6EE3">
        <w:t xml:space="preserve"> using the </w:t>
      </w:r>
      <w:r w:rsidR="001D6B73" w:rsidRPr="000A6EE3">
        <w:rPr>
          <w:b/>
        </w:rPr>
        <w:t>File Access Security</w:t>
      </w:r>
      <w:r w:rsidR="00870602" w:rsidRPr="000A6EE3">
        <w:fldChar w:fldCharType="begin"/>
      </w:r>
      <w:r w:rsidR="00870602" w:rsidRPr="000A6EE3">
        <w:instrText xml:space="preserve"> XE “File Access Security:Menu” </w:instrText>
      </w:r>
      <w:r w:rsidR="00870602" w:rsidRPr="000A6EE3">
        <w:fldChar w:fldCharType="end"/>
      </w:r>
      <w:r w:rsidR="00870602" w:rsidRPr="000A6EE3">
        <w:fldChar w:fldCharType="begin"/>
      </w:r>
      <w:r w:rsidR="00870602" w:rsidRPr="000A6EE3">
        <w:instrText xml:space="preserve"> XE “Menus:File Access Security” </w:instrText>
      </w:r>
      <w:r w:rsidR="00870602" w:rsidRPr="000A6EE3">
        <w:fldChar w:fldCharType="end"/>
      </w:r>
      <w:r w:rsidR="00870602" w:rsidRPr="000A6EE3">
        <w:fldChar w:fldCharType="begin"/>
      </w:r>
      <w:r w:rsidR="00870602" w:rsidRPr="000A6EE3">
        <w:instrText xml:space="preserve"> XE “Options:File Access Security” </w:instrText>
      </w:r>
      <w:r w:rsidR="00870602" w:rsidRPr="000A6EE3">
        <w:fldChar w:fldCharType="end"/>
      </w:r>
      <w:r w:rsidR="00870602" w:rsidRPr="000A6EE3">
        <w:t xml:space="preserve"> [XUFILEACCESS</w:t>
      </w:r>
      <w:r w:rsidR="00870602" w:rsidRPr="000A6EE3">
        <w:fldChar w:fldCharType="begin"/>
      </w:r>
      <w:r w:rsidR="00870602" w:rsidRPr="000A6EE3">
        <w:instrText xml:space="preserve"> XE “XUFILEACCESS Menu” </w:instrText>
      </w:r>
      <w:r w:rsidR="00870602" w:rsidRPr="000A6EE3">
        <w:fldChar w:fldCharType="end"/>
      </w:r>
      <w:r w:rsidR="00870602" w:rsidRPr="000A6EE3">
        <w:fldChar w:fldCharType="begin"/>
      </w:r>
      <w:r w:rsidR="00870602" w:rsidRPr="000A6EE3">
        <w:instrText xml:space="preserve"> XE “Menus:XUFILEACCESS” </w:instrText>
      </w:r>
      <w:r w:rsidR="00870602" w:rsidRPr="000A6EE3">
        <w:fldChar w:fldCharType="end"/>
      </w:r>
      <w:r w:rsidR="00870602" w:rsidRPr="000A6EE3">
        <w:fldChar w:fldCharType="begin"/>
      </w:r>
      <w:r w:rsidR="00870602" w:rsidRPr="000A6EE3">
        <w:instrText xml:space="preserve"> XE “Options:XUFILEACCESS” </w:instrText>
      </w:r>
      <w:r w:rsidR="00870602" w:rsidRPr="000A6EE3">
        <w:fldChar w:fldCharType="end"/>
      </w:r>
      <w:r w:rsidR="00870602" w:rsidRPr="000A6EE3">
        <w:t>]</w:t>
      </w:r>
      <w:r w:rsidR="001D6B73" w:rsidRPr="000A6EE3">
        <w:t xml:space="preserve"> </w:t>
      </w:r>
      <w:r w:rsidR="00C353A3" w:rsidRPr="000A6EE3">
        <w:t xml:space="preserve">menu </w:t>
      </w:r>
      <w:r w:rsidR="001D6B73" w:rsidRPr="000A6EE3">
        <w:t>options</w:t>
      </w:r>
      <w:r w:rsidR="00A00EE0" w:rsidRPr="000A6EE3">
        <w:t xml:space="preserve">, </w:t>
      </w:r>
      <w:r w:rsidR="009577FA" w:rsidRPr="000A6EE3">
        <w:rPr>
          <w:color w:val="0000FF"/>
        </w:rPr>
        <w:fldChar w:fldCharType="begin" w:fldLock="1"/>
      </w:r>
      <w:r w:rsidR="009577FA" w:rsidRPr="000A6EE3">
        <w:rPr>
          <w:color w:val="0000FF"/>
        </w:rPr>
        <w:instrText xml:space="preserve"> REF _Ref86542134 \h  \* MERGEFORMAT </w:instrText>
      </w:r>
      <w:r w:rsidR="009577FA" w:rsidRPr="000A6EE3">
        <w:rPr>
          <w:color w:val="0000FF"/>
        </w:rPr>
      </w:r>
      <w:r w:rsidR="009577FA" w:rsidRPr="000A6EE3">
        <w:rPr>
          <w:color w:val="0000FF"/>
        </w:rPr>
        <w:fldChar w:fldCharType="separate"/>
      </w:r>
      <w:r w:rsidR="000666E3" w:rsidRPr="000666E3">
        <w:rPr>
          <w:color w:val="0000FF"/>
          <w:u w:val="single"/>
        </w:rPr>
        <w:t>Figure 43</w:t>
      </w:r>
      <w:r w:rsidR="009577FA" w:rsidRPr="000A6EE3">
        <w:rPr>
          <w:color w:val="0000FF"/>
        </w:rPr>
        <w:fldChar w:fldCharType="end"/>
      </w:r>
      <w:r w:rsidR="001D6B73" w:rsidRPr="000A6EE3">
        <w:t>.</w:t>
      </w:r>
    </w:p>
    <w:p w14:paraId="65A905F8" w14:textId="77777777" w:rsidR="001D6B73" w:rsidRPr="000A6EE3" w:rsidRDefault="0087039A" w:rsidP="00DA20C5">
      <w:pPr>
        <w:pStyle w:val="BodyText"/>
      </w:pPr>
      <w:r w:rsidRPr="000A6EE3">
        <w:t>If</w:t>
      </w:r>
      <w:r w:rsidR="001D6B73" w:rsidRPr="000A6EE3">
        <w:t xml:space="preserve"> this form of se</w:t>
      </w:r>
      <w:r w:rsidR="00B649B1" w:rsidRPr="000A6EE3">
        <w:t xml:space="preserve">curity is implemented, </w:t>
      </w:r>
      <w:r w:rsidR="00FC6763" w:rsidRPr="000A6EE3">
        <w:t>system administrators</w:t>
      </w:r>
      <w:r w:rsidR="00B649B1" w:rsidRPr="000A6EE3">
        <w:t xml:space="preserve"> should </w:t>
      </w:r>
      <w:r w:rsidR="001D6B73" w:rsidRPr="000A6EE3">
        <w:t xml:space="preserve">find that it provides a more accurate and precise knowledge of who has what level of access to which files. When the conversion is run, privileges are granted to existing users by making use of information stored in the </w:t>
      </w:r>
      <w:r w:rsidR="00B30111" w:rsidRPr="000A6EE3">
        <w:t xml:space="preserve">VA </w:t>
      </w:r>
      <w:r w:rsidR="001D6B73" w:rsidRPr="000A6EE3">
        <w:t xml:space="preserve">FileMan record of file manipulation activity, the </w:t>
      </w:r>
      <w:r w:rsidR="001D6B73" w:rsidRPr="000A6EE3">
        <w:rPr>
          <w:b/>
        </w:rPr>
        <w:t>^DISV</w:t>
      </w:r>
      <w:r w:rsidR="001D6B73" w:rsidRPr="000A6EE3">
        <w:t xml:space="preserve"> global</w:t>
      </w:r>
      <w:r w:rsidR="00E75E08" w:rsidRPr="000A6EE3">
        <w:fldChar w:fldCharType="begin"/>
      </w:r>
      <w:r w:rsidR="00E75E08" w:rsidRPr="000A6EE3">
        <w:instrText xml:space="preserve"> XE </w:instrText>
      </w:r>
      <w:r w:rsidR="00666840" w:rsidRPr="000A6EE3">
        <w:instrText>“</w:instrText>
      </w:r>
      <w:r w:rsidR="00E75E08" w:rsidRPr="000A6EE3">
        <w:instrText>DISV Global</w:instrText>
      </w:r>
      <w:r w:rsidR="00666840" w:rsidRPr="000A6EE3">
        <w:instrText>”</w:instrText>
      </w:r>
      <w:r w:rsidR="00E75E08" w:rsidRPr="000A6EE3">
        <w:instrText xml:space="preserve"> </w:instrText>
      </w:r>
      <w:r w:rsidR="00E75E08" w:rsidRPr="000A6EE3">
        <w:fldChar w:fldCharType="end"/>
      </w:r>
      <w:r w:rsidR="00E75E08" w:rsidRPr="000A6EE3">
        <w:fldChar w:fldCharType="begin"/>
      </w:r>
      <w:r w:rsidR="00E75E08" w:rsidRPr="000A6EE3">
        <w:instrText xml:space="preserve"> XE </w:instrText>
      </w:r>
      <w:r w:rsidR="00666840" w:rsidRPr="000A6EE3">
        <w:instrText>“</w:instrText>
      </w:r>
      <w:r w:rsidR="00E75E08" w:rsidRPr="000A6EE3">
        <w:instrText>Globals:^DISV</w:instrText>
      </w:r>
      <w:r w:rsidR="00666840" w:rsidRPr="000A6EE3">
        <w:instrText>”</w:instrText>
      </w:r>
      <w:r w:rsidR="00E75E08" w:rsidRPr="000A6EE3">
        <w:instrText xml:space="preserve"> </w:instrText>
      </w:r>
      <w:r w:rsidR="00E75E08" w:rsidRPr="000A6EE3">
        <w:fldChar w:fldCharType="end"/>
      </w:r>
      <w:r w:rsidR="001D6B73" w:rsidRPr="000A6EE3">
        <w:t xml:space="preserve">. The file access conversion grants each user </w:t>
      </w:r>
      <w:r w:rsidR="001D6B73" w:rsidRPr="000A6EE3">
        <w:rPr>
          <w:b/>
        </w:rPr>
        <w:t>READ</w:t>
      </w:r>
      <w:r w:rsidR="001D6B73" w:rsidRPr="000A6EE3">
        <w:t xml:space="preserve"> access</w:t>
      </w:r>
      <w:r w:rsidRPr="000A6EE3">
        <w:fldChar w:fldCharType="begin"/>
      </w:r>
      <w:r w:rsidRPr="000A6EE3">
        <w:instrText xml:space="preserve"> XE </w:instrText>
      </w:r>
      <w:r w:rsidR="00666840" w:rsidRPr="000A6EE3">
        <w:instrText>“</w:instrText>
      </w:r>
      <w:r w:rsidRPr="000A6EE3">
        <w:instrText>READ Access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 Access Security:READ</w:instrText>
      </w:r>
      <w:r w:rsidR="00666840" w:rsidRPr="000A6EE3">
        <w:instrText>”</w:instrText>
      </w:r>
      <w:r w:rsidRPr="000A6EE3">
        <w:instrText xml:space="preserve"> </w:instrText>
      </w:r>
      <w:r w:rsidRPr="000A6EE3">
        <w:fldChar w:fldCharType="end"/>
      </w:r>
      <w:r w:rsidR="001D6B73" w:rsidRPr="000A6EE3">
        <w:t xml:space="preserve"> to files that </w:t>
      </w:r>
      <w:r w:rsidR="00A00EE0" w:rsidRPr="000A6EE3">
        <w:t xml:space="preserve">the </w:t>
      </w:r>
      <w:r w:rsidR="001D6B73" w:rsidRPr="000A6EE3">
        <w:t xml:space="preserve">user had recently accessed as indicated in </w:t>
      </w:r>
      <w:r w:rsidRPr="000A6EE3">
        <w:t xml:space="preserve">the </w:t>
      </w:r>
      <w:r w:rsidR="001D6B73" w:rsidRPr="000A6EE3">
        <w:rPr>
          <w:b/>
        </w:rPr>
        <w:t>^DISV</w:t>
      </w:r>
      <w:r w:rsidRPr="000A6EE3">
        <w:t xml:space="preserve"> global</w:t>
      </w:r>
      <w:r w:rsidR="00E75E08" w:rsidRPr="000A6EE3">
        <w:fldChar w:fldCharType="begin"/>
      </w:r>
      <w:r w:rsidR="00E75E08" w:rsidRPr="000A6EE3">
        <w:instrText xml:space="preserve"> XE </w:instrText>
      </w:r>
      <w:r w:rsidR="00666840" w:rsidRPr="000A6EE3">
        <w:instrText>“</w:instrText>
      </w:r>
      <w:r w:rsidR="00E75E08" w:rsidRPr="000A6EE3">
        <w:instrText>DISV Global</w:instrText>
      </w:r>
      <w:r w:rsidR="00666840" w:rsidRPr="000A6EE3">
        <w:instrText>”</w:instrText>
      </w:r>
      <w:r w:rsidR="00E75E08" w:rsidRPr="000A6EE3">
        <w:instrText xml:space="preserve"> </w:instrText>
      </w:r>
      <w:r w:rsidR="00E75E08" w:rsidRPr="000A6EE3">
        <w:fldChar w:fldCharType="end"/>
      </w:r>
      <w:r w:rsidR="00E75E08" w:rsidRPr="000A6EE3">
        <w:fldChar w:fldCharType="begin"/>
      </w:r>
      <w:r w:rsidR="00E75E08" w:rsidRPr="000A6EE3">
        <w:instrText xml:space="preserve"> XE </w:instrText>
      </w:r>
      <w:r w:rsidR="00666840" w:rsidRPr="000A6EE3">
        <w:instrText>“</w:instrText>
      </w:r>
      <w:r w:rsidR="00E75E08" w:rsidRPr="000A6EE3">
        <w:instrText>Globals:^DISV</w:instrText>
      </w:r>
      <w:r w:rsidR="00666840" w:rsidRPr="000A6EE3">
        <w:instrText>”</w:instrText>
      </w:r>
      <w:r w:rsidR="00E75E08" w:rsidRPr="000A6EE3">
        <w:instrText xml:space="preserve"> </w:instrText>
      </w:r>
      <w:r w:rsidR="00E75E08" w:rsidRPr="000A6EE3">
        <w:fldChar w:fldCharType="end"/>
      </w:r>
      <w:r w:rsidR="001D6B73" w:rsidRPr="000A6EE3">
        <w:t xml:space="preserve">. </w:t>
      </w:r>
      <w:r w:rsidR="00FC6763" w:rsidRPr="000A6EE3">
        <w:t>System administrators</w:t>
      </w:r>
      <w:r w:rsidR="001D6B73" w:rsidRPr="000A6EE3">
        <w:t xml:space="preserve"> can grant file access privileges to new users by copying the profile of an existing user with similar duties</w:t>
      </w:r>
      <w:r w:rsidR="00950ED3" w:rsidRPr="000A6EE3">
        <w:t xml:space="preserve"> (e.g.,</w:t>
      </w:r>
      <w:r w:rsidR="00FC10E3" w:rsidRPr="000A6EE3">
        <w:t> </w:t>
      </w:r>
      <w:r w:rsidR="001D6B73" w:rsidRPr="000A6EE3">
        <w:t>a laboratory application coordinator or admissions clerk</w:t>
      </w:r>
      <w:r w:rsidR="00950ED3" w:rsidRPr="000A6EE3">
        <w:t>)</w:t>
      </w:r>
      <w:r w:rsidR="001D6B73" w:rsidRPr="000A6EE3">
        <w:t>.</w:t>
      </w:r>
    </w:p>
    <w:p w14:paraId="2056E02D" w14:textId="77777777" w:rsidR="00A00EE0" w:rsidRPr="000A6EE3" w:rsidRDefault="001D6B73" w:rsidP="00DA20C5">
      <w:pPr>
        <w:pStyle w:val="BodyText"/>
      </w:pPr>
      <w:r w:rsidRPr="000A6EE3">
        <w:t xml:space="preserve">To be sure that appropriate levels of access have been allocated, </w:t>
      </w:r>
      <w:r w:rsidR="00FC6763" w:rsidRPr="000A6EE3">
        <w:t>system administrators</w:t>
      </w:r>
      <w:r w:rsidRPr="000A6EE3">
        <w:t xml:space="preserve"> should determine who has what level of access to which files. Access to sensitive files</w:t>
      </w:r>
      <w:r w:rsidR="00950ED3" w:rsidRPr="000A6EE3">
        <w:t xml:space="preserve"> (e.g.,</w:t>
      </w:r>
      <w:r w:rsidR="00FC10E3" w:rsidRPr="000A6EE3">
        <w:t> </w:t>
      </w:r>
      <w:r w:rsidRPr="000A6EE3">
        <w:t xml:space="preserve">the </w:t>
      </w:r>
      <w:r w:rsidR="00DF4B65" w:rsidRPr="000A6EE3">
        <w:t>NEW</w:t>
      </w:r>
      <w:r w:rsidR="00950ED3" w:rsidRPr="000A6EE3">
        <w:t xml:space="preserve"> PERSON</w:t>
      </w:r>
      <w:r w:rsidR="009D02E4" w:rsidRPr="000A6EE3">
        <w:t xml:space="preserve"> [#200]</w:t>
      </w:r>
      <w:r w:rsidR="00950ED3" w:rsidRPr="000A6EE3">
        <w:t xml:space="preserve">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950ED3" w:rsidRPr="000A6EE3">
        <w:t>)</w:t>
      </w:r>
      <w:r w:rsidRPr="000A6EE3">
        <w:t xml:space="preserve"> should be reviewed and readjusted for individual users as appropriate. All files on </w:t>
      </w:r>
      <w:r w:rsidR="0087039A" w:rsidRPr="000A6EE3">
        <w:t>a</w:t>
      </w:r>
      <w:r w:rsidRPr="000A6EE3">
        <w:t xml:space="preserve"> system should be reviewed before and after running the </w:t>
      </w:r>
      <w:r w:rsidR="00A00EE0" w:rsidRPr="000A6EE3">
        <w:t>File Access Security conversion.</w:t>
      </w:r>
    </w:p>
    <w:p w14:paraId="3FE2D319" w14:textId="3AA39081" w:rsidR="001D6B73" w:rsidRPr="000A6EE3" w:rsidRDefault="00461CBD" w:rsidP="00DA20C5">
      <w:pPr>
        <w:pStyle w:val="BodyText"/>
        <w:keepNext/>
        <w:keepLines/>
      </w:pPr>
      <w:r w:rsidRPr="00461CBD">
        <w:rPr>
          <w:color w:val="0000FF"/>
          <w:u w:val="single"/>
        </w:rPr>
        <w:lastRenderedPageBreak/>
        <w:fldChar w:fldCharType="begin"/>
      </w:r>
      <w:r w:rsidRPr="00461CBD">
        <w:rPr>
          <w:color w:val="0000FF"/>
          <w:u w:val="single"/>
        </w:rPr>
        <w:instrText xml:space="preserve"> REF _Ref86743760 \h </w:instrText>
      </w:r>
      <w:r>
        <w:rPr>
          <w:color w:val="0000FF"/>
          <w:u w:val="single"/>
        </w:rPr>
        <w:instrText xml:space="preserve"> \* MERGEFORMAT </w:instrText>
      </w:r>
      <w:r w:rsidRPr="00461CBD">
        <w:rPr>
          <w:color w:val="0000FF"/>
          <w:u w:val="single"/>
        </w:rPr>
      </w:r>
      <w:r w:rsidRPr="00461CBD">
        <w:rPr>
          <w:color w:val="0000FF"/>
          <w:u w:val="single"/>
        </w:rPr>
        <w:fldChar w:fldCharType="separate"/>
      </w:r>
      <w:r w:rsidR="00F56C49" w:rsidRPr="00F56C49">
        <w:rPr>
          <w:color w:val="0000FF"/>
          <w:u w:val="single"/>
        </w:rPr>
        <w:t xml:space="preserve">Figure </w:t>
      </w:r>
      <w:r w:rsidR="00F56C49" w:rsidRPr="00F56C49">
        <w:rPr>
          <w:noProof/>
          <w:color w:val="0000FF"/>
          <w:u w:val="single"/>
        </w:rPr>
        <w:t>50</w:t>
      </w:r>
      <w:r w:rsidRPr="00461CBD">
        <w:rPr>
          <w:color w:val="0000FF"/>
          <w:u w:val="single"/>
        </w:rPr>
        <w:fldChar w:fldCharType="end"/>
      </w:r>
      <w:r w:rsidR="001D6B73" w:rsidRPr="000A6EE3">
        <w:t xml:space="preserve"> shows how to create a </w:t>
      </w:r>
      <w:r w:rsidR="00E75E08" w:rsidRPr="000A6EE3">
        <w:t>PRINT</w:t>
      </w:r>
      <w:r w:rsidR="001D6B73" w:rsidRPr="000A6EE3">
        <w:t xml:space="preserve"> template </w:t>
      </w:r>
      <w:r w:rsidR="00A00EE0" w:rsidRPr="000A6EE3">
        <w:t>to display a report on the current file access security</w:t>
      </w:r>
      <w:r w:rsidR="001D6B73" w:rsidRPr="000A6EE3">
        <w:t>:</w:t>
      </w:r>
    </w:p>
    <w:p w14:paraId="73677831" w14:textId="77777777" w:rsidR="00421D04" w:rsidRPr="000A6EE3" w:rsidRDefault="00421D04" w:rsidP="00421D04">
      <w:pPr>
        <w:pStyle w:val="BodyText6"/>
        <w:keepNext/>
        <w:keepLines/>
      </w:pPr>
    </w:p>
    <w:p w14:paraId="7BC93B1F" w14:textId="74964FED" w:rsidR="00A614FD" w:rsidRPr="000A6EE3" w:rsidRDefault="00A614FD" w:rsidP="002B6AE0">
      <w:pPr>
        <w:pStyle w:val="Caption"/>
      </w:pPr>
      <w:bookmarkStart w:id="469" w:name="_Ref86743760"/>
      <w:bookmarkStart w:id="470" w:name="_Toc193181655"/>
      <w:bookmarkStart w:id="471" w:name="_Toc151535103"/>
      <w:r w:rsidRPr="000A6EE3">
        <w:t xml:space="preserve">Figure </w:t>
      </w:r>
      <w:fldSimple w:instr=" SEQ Figure \* ARABIC ">
        <w:r w:rsidR="00F56C49">
          <w:rPr>
            <w:noProof/>
          </w:rPr>
          <w:t>50</w:t>
        </w:r>
      </w:fldSimple>
      <w:bookmarkEnd w:id="469"/>
      <w:r w:rsidR="00F92387" w:rsidRPr="000A6EE3">
        <w:t>:</w:t>
      </w:r>
      <w:r w:rsidR="004375AD" w:rsidRPr="000A6EE3">
        <w:t xml:space="preserve"> Creating a PRINT Template to Display File Access S</w:t>
      </w:r>
      <w:r w:rsidRPr="000A6EE3">
        <w:t>ecurity</w:t>
      </w:r>
      <w:r w:rsidRPr="000A6EE3">
        <w:rPr>
          <w:rFonts w:ascii="Verdana" w:hAnsi="Verdana"/>
        </w:rPr>
        <w:t>—</w:t>
      </w:r>
      <w:r w:rsidR="004375AD" w:rsidRPr="000A6EE3">
        <w:t xml:space="preserve">Sample User </w:t>
      </w:r>
      <w:r w:rsidR="00DC70CA">
        <w:t>Dialog</w:t>
      </w:r>
      <w:bookmarkEnd w:id="470"/>
      <w:bookmarkEnd w:id="471"/>
    </w:p>
    <w:p w14:paraId="71EE1AAE" w14:textId="77777777" w:rsidR="001D6B73" w:rsidRPr="000A6EE3" w:rsidRDefault="001D6B73">
      <w:pPr>
        <w:pStyle w:val="Dialogue"/>
        <w:rPr>
          <w:bCs/>
        </w:rPr>
      </w:pPr>
      <w:r w:rsidRPr="000A6EE3">
        <w:t xml:space="preserve">Select OPTION: </w:t>
      </w:r>
      <w:r w:rsidRPr="000A6EE3">
        <w:rPr>
          <w:b/>
          <w:bCs/>
          <w:highlight w:val="yellow"/>
        </w:rPr>
        <w:t>PRINT FILE ENTRIES</w:t>
      </w:r>
    </w:p>
    <w:p w14:paraId="56828051" w14:textId="77777777" w:rsidR="001D6B73" w:rsidRPr="000A6EE3" w:rsidRDefault="001D6B73">
      <w:pPr>
        <w:pStyle w:val="Dialogue"/>
      </w:pPr>
    </w:p>
    <w:p w14:paraId="67818E0C" w14:textId="77777777" w:rsidR="001D6B73" w:rsidRPr="000A6EE3" w:rsidRDefault="001D6B73">
      <w:pPr>
        <w:pStyle w:val="Dialogue"/>
        <w:rPr>
          <w:bCs/>
        </w:rPr>
      </w:pPr>
      <w:r w:rsidRPr="000A6EE3">
        <w:t xml:space="preserve">OUTPUT FROM WHAT FILE: </w:t>
      </w:r>
      <w:r w:rsidRPr="000A6EE3">
        <w:rPr>
          <w:b/>
          <w:bCs/>
          <w:highlight w:val="yellow"/>
        </w:rPr>
        <w:t>FILE</w:t>
      </w:r>
    </w:p>
    <w:p w14:paraId="70334E67" w14:textId="77777777" w:rsidR="001D6B73" w:rsidRPr="000A6EE3" w:rsidRDefault="001D6B73">
      <w:pPr>
        <w:pStyle w:val="Dialogue"/>
        <w:rPr>
          <w:bCs/>
        </w:rPr>
      </w:pPr>
      <w:r w:rsidRPr="000A6EE3">
        <w:t xml:space="preserve">SORT BY: NAME// </w:t>
      </w:r>
      <w:r w:rsidRPr="000A6EE3">
        <w:rPr>
          <w:b/>
          <w:bCs/>
          <w:highlight w:val="yellow"/>
        </w:rPr>
        <w:t>@NUMBER</w:t>
      </w:r>
    </w:p>
    <w:p w14:paraId="7B53C2C5" w14:textId="77777777" w:rsidR="00F01F3C" w:rsidRPr="000A6EE3" w:rsidRDefault="0015207B">
      <w:pPr>
        <w:pStyle w:val="Dialogue"/>
      </w:pPr>
      <w:r w:rsidRPr="000A6EE3">
        <w:rPr>
          <w:noProof/>
        </w:rPr>
        <mc:AlternateContent>
          <mc:Choice Requires="wps">
            <w:drawing>
              <wp:inline distT="0" distB="0" distL="0" distR="0" wp14:anchorId="25AD5090" wp14:editId="7D4F2D1A">
                <wp:extent cx="3552825" cy="283210"/>
                <wp:effectExtent l="9525" t="13970" r="9525" b="274320"/>
                <wp:docPr id="48" name="AutoShape 139" descr="Callout Text: Enter the starting and ending file numb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83210"/>
                        </a:xfrm>
                        <a:prstGeom prst="wedgeRoundRectCallout">
                          <a:avLst>
                            <a:gd name="adj1" fmla="val -3014"/>
                            <a:gd name="adj2" fmla="val 139685"/>
                            <a:gd name="adj3" fmla="val 16667"/>
                          </a:avLst>
                        </a:prstGeom>
                        <a:solidFill>
                          <a:srgbClr val="FFFFFF"/>
                        </a:solidFill>
                        <a:ln w="9525">
                          <a:solidFill>
                            <a:srgbClr val="000000"/>
                          </a:solidFill>
                          <a:miter lim="800000"/>
                          <a:headEnd/>
                          <a:tailEnd/>
                        </a:ln>
                      </wps:spPr>
                      <wps:txbx>
                        <w:txbxContent>
                          <w:p w14:paraId="56510865" w14:textId="77777777" w:rsidR="00353F72" w:rsidRDefault="00353F72" w:rsidP="00F01F3C">
                            <w:pPr>
                              <w:pStyle w:val="CalloutText"/>
                            </w:pPr>
                            <w:r>
                              <w:t>Enter the starting and ending file numbers.</w:t>
                            </w:r>
                          </w:p>
                        </w:txbxContent>
                      </wps:txbx>
                      <wps:bodyPr rot="0" vert="horz" wrap="square" lIns="91440" tIns="45720" rIns="91440" bIns="45720" anchor="t" anchorCtr="0" upright="1">
                        <a:noAutofit/>
                      </wps:bodyPr>
                    </wps:wsp>
                  </a:graphicData>
                </a:graphic>
              </wp:inline>
            </w:drawing>
          </mc:Choice>
          <mc:Fallback>
            <w:pict>
              <v:shape w14:anchorId="25AD5090" id="AutoShape 139" o:spid="_x0000_s1040" type="#_x0000_t62" alt="Callout Text: Enter the starting and ending file numbers." style="width:279.75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" adj="10149,40972">
                <v:textbox>
                  <w:txbxContent>
                    <w:p w14:paraId="56510865" w14:textId="77777777" w:rsidR="00353F72" w:rsidRDefault="00353F72" w:rsidP="00F01F3C">
                      <w:pPr>
                        <w:pStyle w:val="CalloutText"/>
                      </w:pPr>
                      <w:r>
                        <w:t>Enter the starting and ending file numbers.</w:t>
                      </w:r>
                    </w:p>
                  </w:txbxContent>
                </v:textbox>
                <w10:anchorlock/>
              </v:shape>
            </w:pict>
          </mc:Fallback>
        </mc:AlternateContent>
      </w:r>
    </w:p>
    <w:p w14:paraId="5763FB6C" w14:textId="77777777" w:rsidR="001D6B73" w:rsidRPr="000A6EE3" w:rsidRDefault="001D6B73">
      <w:pPr>
        <w:pStyle w:val="Dialogue"/>
      </w:pPr>
      <w:r w:rsidRPr="000A6EE3">
        <w:t xml:space="preserve">START WITH NUMBER: FIRST// </w:t>
      </w:r>
      <w:r w:rsidRPr="000A6EE3">
        <w:rPr>
          <w:b/>
          <w:bCs/>
          <w:highlight w:val="yellow"/>
        </w:rPr>
        <w:t>3</w:t>
      </w:r>
    </w:p>
    <w:p w14:paraId="31B141D1" w14:textId="77777777" w:rsidR="001D6B73" w:rsidRPr="000A6EE3" w:rsidRDefault="001D6B73">
      <w:pPr>
        <w:pStyle w:val="Dialogue"/>
        <w:rPr>
          <w:bCs/>
        </w:rPr>
      </w:pPr>
      <w:r w:rsidRPr="000A6EE3">
        <w:t xml:space="preserve">GO TO NUMBER: LAST// </w:t>
      </w:r>
      <w:r w:rsidRPr="000A6EE3">
        <w:rPr>
          <w:b/>
          <w:bCs/>
          <w:highlight w:val="yellow"/>
        </w:rPr>
        <w:t>4</w:t>
      </w:r>
    </w:p>
    <w:p w14:paraId="7836B1C2" w14:textId="77777777" w:rsidR="001D6B73" w:rsidRPr="000A6EE3" w:rsidRDefault="001D6B73">
      <w:pPr>
        <w:pStyle w:val="Dialogue"/>
        <w:rPr>
          <w:bCs/>
        </w:rPr>
      </w:pPr>
      <w:r w:rsidRPr="000A6EE3">
        <w:t xml:space="preserve">  WITHIN NUMBER, SORT BY: </w:t>
      </w:r>
      <w:r w:rsidRPr="000A6EE3">
        <w:rPr>
          <w:b/>
          <w:bCs/>
          <w:highlight w:val="yellow"/>
        </w:rPr>
        <w:t>&lt;Enter&gt;</w:t>
      </w:r>
    </w:p>
    <w:p w14:paraId="654E6093" w14:textId="77777777" w:rsidR="001D6B73" w:rsidRPr="000A6EE3" w:rsidRDefault="001D6B73">
      <w:pPr>
        <w:pStyle w:val="Dialogue"/>
        <w:rPr>
          <w:bCs/>
        </w:rPr>
      </w:pPr>
      <w:r w:rsidRPr="000A6EE3">
        <w:t xml:space="preserve">FIRST PRINT ATTRIBUTE: </w:t>
      </w:r>
      <w:r w:rsidRPr="000A6EE3">
        <w:rPr>
          <w:b/>
          <w:bCs/>
          <w:highlight w:val="yellow"/>
        </w:rPr>
        <w:t>NUMBER;L8;S;</w:t>
      </w:r>
      <w:r w:rsidR="00582FC9" w:rsidRPr="000A6EE3">
        <w:rPr>
          <w:highlight w:val="yellow"/>
        </w:rPr>
        <w:t>“”</w:t>
      </w:r>
    </w:p>
    <w:p w14:paraId="0ADBE669" w14:textId="77777777" w:rsidR="001D6B73" w:rsidRPr="000A6EE3" w:rsidRDefault="001D6B73">
      <w:pPr>
        <w:pStyle w:val="Dialogue"/>
        <w:rPr>
          <w:bCs/>
        </w:rPr>
      </w:pPr>
      <w:r w:rsidRPr="000A6EE3">
        <w:t xml:space="preserve">FIRST PRINT ATTRIBUTE: </w:t>
      </w:r>
      <w:r w:rsidRPr="000A6EE3">
        <w:rPr>
          <w:b/>
          <w:bCs/>
          <w:highlight w:val="yellow"/>
        </w:rPr>
        <w:t>NAME;L25;</w:t>
      </w:r>
      <w:r w:rsidR="00582FC9" w:rsidRPr="000A6EE3">
        <w:rPr>
          <w:highlight w:val="yellow"/>
        </w:rPr>
        <w:t>“”</w:t>
      </w:r>
    </w:p>
    <w:p w14:paraId="3122F90D" w14:textId="77777777" w:rsidR="001D6B73" w:rsidRPr="000A6EE3" w:rsidRDefault="001D6B73">
      <w:pPr>
        <w:pStyle w:val="Dialogue"/>
        <w:rPr>
          <w:bCs/>
        </w:rPr>
      </w:pPr>
      <w:r w:rsidRPr="000A6EE3">
        <w:t xml:space="preserve">THEN PRINT ATTRIBUTE: </w:t>
      </w:r>
      <w:r w:rsidRPr="000A6EE3">
        <w:rPr>
          <w:b/>
          <w:bCs/>
          <w:highlight w:val="yellow"/>
        </w:rPr>
        <w:t>DD ACCESS;R6</w:t>
      </w:r>
    </w:p>
    <w:p w14:paraId="25B93653" w14:textId="77777777" w:rsidR="001D6B73" w:rsidRPr="000A6EE3" w:rsidRDefault="001D6B73">
      <w:pPr>
        <w:pStyle w:val="Dialogue"/>
        <w:rPr>
          <w:bCs/>
        </w:rPr>
      </w:pPr>
      <w:r w:rsidRPr="000A6EE3">
        <w:t xml:space="preserve">THEN PRINT ATTRIBUTE: </w:t>
      </w:r>
      <w:r w:rsidRPr="000A6EE3">
        <w:rPr>
          <w:b/>
          <w:bCs/>
          <w:highlight w:val="yellow"/>
        </w:rPr>
        <w:t>RD ACCESS;R6</w:t>
      </w:r>
    </w:p>
    <w:p w14:paraId="4D65D662" w14:textId="77777777" w:rsidR="001D6B73" w:rsidRPr="000A6EE3" w:rsidRDefault="001D6B73">
      <w:pPr>
        <w:pStyle w:val="Dialogue"/>
        <w:rPr>
          <w:bCs/>
        </w:rPr>
      </w:pPr>
      <w:r w:rsidRPr="000A6EE3">
        <w:t xml:space="preserve">THEN PRINT ATTRIBUTE: </w:t>
      </w:r>
      <w:r w:rsidRPr="000A6EE3">
        <w:rPr>
          <w:b/>
          <w:bCs/>
          <w:highlight w:val="yellow"/>
        </w:rPr>
        <w:t>WR ACCESS;R6</w:t>
      </w:r>
    </w:p>
    <w:p w14:paraId="56DE4B56" w14:textId="77777777" w:rsidR="001D6B73" w:rsidRPr="000A6EE3" w:rsidRDefault="001D6B73">
      <w:pPr>
        <w:pStyle w:val="Dialogue"/>
        <w:rPr>
          <w:bCs/>
        </w:rPr>
      </w:pPr>
      <w:r w:rsidRPr="000A6EE3">
        <w:t xml:space="preserve">THEN PRINT ATTRIBUTE: </w:t>
      </w:r>
      <w:r w:rsidRPr="000A6EE3">
        <w:rPr>
          <w:b/>
          <w:bCs/>
          <w:highlight w:val="yellow"/>
        </w:rPr>
        <w:t>DEL ACCESS;R6</w:t>
      </w:r>
    </w:p>
    <w:p w14:paraId="28FD0500" w14:textId="77777777" w:rsidR="001D6B73" w:rsidRPr="000A6EE3" w:rsidRDefault="001D6B73">
      <w:pPr>
        <w:pStyle w:val="Dialogue"/>
        <w:rPr>
          <w:bCs/>
        </w:rPr>
      </w:pPr>
      <w:r w:rsidRPr="000A6EE3">
        <w:t xml:space="preserve">THEN PRINT ATTRIBUTE: </w:t>
      </w:r>
      <w:r w:rsidRPr="000A6EE3">
        <w:rPr>
          <w:b/>
          <w:bCs/>
          <w:highlight w:val="yellow"/>
        </w:rPr>
        <w:t>LAYGO ACCESS;R6</w:t>
      </w:r>
    </w:p>
    <w:p w14:paraId="0DB593EA" w14:textId="77777777" w:rsidR="001D6B73" w:rsidRPr="000A6EE3" w:rsidRDefault="001D6B73">
      <w:pPr>
        <w:pStyle w:val="Dialogue"/>
        <w:rPr>
          <w:bCs/>
        </w:rPr>
      </w:pPr>
      <w:r w:rsidRPr="000A6EE3">
        <w:t xml:space="preserve">THEN PRINT ATTRIBUTE: </w:t>
      </w:r>
      <w:r w:rsidRPr="000A6EE3">
        <w:rPr>
          <w:b/>
          <w:bCs/>
          <w:highlight w:val="yellow"/>
        </w:rPr>
        <w:t>AUDIT ACCESS;R6</w:t>
      </w:r>
    </w:p>
    <w:p w14:paraId="09F8335B" w14:textId="77777777" w:rsidR="001D6B73" w:rsidRPr="000A6EE3" w:rsidRDefault="001D6B73">
      <w:pPr>
        <w:pStyle w:val="Dialogue"/>
        <w:rPr>
          <w:bCs/>
        </w:rPr>
      </w:pPr>
      <w:r w:rsidRPr="000A6EE3">
        <w:t xml:space="preserve">THEN PRINT ATTRIBUTE: </w:t>
      </w:r>
      <w:r w:rsidRPr="000A6EE3">
        <w:rPr>
          <w:b/>
          <w:bCs/>
          <w:highlight w:val="yellow"/>
        </w:rPr>
        <w:t>&lt;Enter&gt;</w:t>
      </w:r>
    </w:p>
    <w:p w14:paraId="11D6D825" w14:textId="77777777" w:rsidR="001D6B73" w:rsidRPr="000A6EE3" w:rsidRDefault="001D6B73">
      <w:pPr>
        <w:pStyle w:val="Dialogue"/>
        <w:rPr>
          <w:bCs/>
        </w:rPr>
      </w:pPr>
      <w:r w:rsidRPr="000A6EE3">
        <w:t xml:space="preserve">HEADING: FILE LIST// </w:t>
      </w:r>
      <w:r w:rsidRPr="000A6EE3">
        <w:rPr>
          <w:b/>
          <w:bCs/>
          <w:highlight w:val="yellow"/>
        </w:rPr>
        <w:t>FILE SECURITY</w:t>
      </w:r>
    </w:p>
    <w:p w14:paraId="7A2EABC0" w14:textId="77777777" w:rsidR="001D6B73" w:rsidRPr="000A6EE3" w:rsidRDefault="001D6B73">
      <w:pPr>
        <w:pStyle w:val="Dialogue"/>
        <w:rPr>
          <w:rFonts w:cs="Courier New"/>
          <w:b/>
          <w:bCs/>
          <w:szCs w:val="18"/>
        </w:rPr>
      </w:pPr>
      <w:r w:rsidRPr="000A6EE3">
        <w:t>STORE PRINT LOGIC IN TEMPLATE:</w:t>
      </w:r>
      <w:r w:rsidR="00A00EE0" w:rsidRPr="000A6EE3">
        <w:t xml:space="preserve"> </w:t>
      </w:r>
      <w:r w:rsidR="00A00EE0" w:rsidRPr="000A6EE3">
        <w:rPr>
          <w:rFonts w:cs="Courier New"/>
          <w:b/>
          <w:bCs/>
          <w:szCs w:val="18"/>
          <w:highlight w:val="yellow"/>
        </w:rPr>
        <w:t>ZZFILE SECURITY</w:t>
      </w:r>
    </w:p>
    <w:p w14:paraId="6B7FDA4F" w14:textId="77777777" w:rsidR="00F01F3C" w:rsidRPr="000A6EE3" w:rsidRDefault="0015207B">
      <w:pPr>
        <w:pStyle w:val="Dialogue"/>
        <w:rPr>
          <w:rFonts w:cs="Courier New"/>
          <w:spacing w:val="-30"/>
          <w:szCs w:val="18"/>
        </w:rPr>
      </w:pPr>
      <w:r w:rsidRPr="000A6EE3">
        <w:rPr>
          <w:noProof/>
        </w:rPr>
        <mc:AlternateContent>
          <mc:Choice Requires="wps">
            <w:drawing>
              <wp:inline distT="0" distB="0" distL="0" distR="0" wp14:anchorId="4BD8B22B" wp14:editId="71128D30">
                <wp:extent cx="4381500" cy="304800"/>
                <wp:effectExtent l="9525" t="321310" r="9525" b="12065"/>
                <wp:docPr id="42" name="AutoShape 140" descr="Callout Text: Store in a local template for later use (e.g., ZZFILE SECURI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04800"/>
                        </a:xfrm>
                        <a:prstGeom prst="wedgeRoundRectCallout">
                          <a:avLst>
                            <a:gd name="adj1" fmla="val 4625"/>
                            <a:gd name="adj2" fmla="val -148750"/>
                            <a:gd name="adj3" fmla="val 16667"/>
                          </a:avLst>
                        </a:prstGeom>
                        <a:solidFill>
                          <a:srgbClr val="FFFFFF"/>
                        </a:solidFill>
                        <a:ln w="9525">
                          <a:solidFill>
                            <a:srgbClr val="000000"/>
                          </a:solidFill>
                          <a:miter lim="800000"/>
                          <a:headEnd/>
                          <a:tailEnd/>
                        </a:ln>
                      </wps:spPr>
                      <wps:txbx>
                        <w:txbxContent>
                          <w:p w14:paraId="2CAB2209" w14:textId="77777777" w:rsidR="00353F72" w:rsidRDefault="00353F72" w:rsidP="00F01F3C">
                            <w:pPr>
                              <w:pStyle w:val="CalloutText"/>
                            </w:pPr>
                            <w:r>
                              <w:t>Store in a local template for later use (e.g., ZZFILE SECURITY).</w:t>
                            </w:r>
                          </w:p>
                        </w:txbxContent>
                      </wps:txbx>
                      <wps:bodyPr rot="0" vert="horz" wrap="square" lIns="91440" tIns="45720" rIns="91440" bIns="45720" anchor="t" anchorCtr="0" upright="1">
                        <a:noAutofit/>
                      </wps:bodyPr>
                    </wps:wsp>
                  </a:graphicData>
                </a:graphic>
              </wp:inline>
            </w:drawing>
          </mc:Choice>
          <mc:Fallback>
            <w:pict>
              <v:shape w14:anchorId="4BD8B22B" id="AutoShape 140" o:spid="_x0000_s1041" type="#_x0000_t62" alt="Callout Text: Store in a local template for later use (e.g., ZZFILE SECURITY)." style="width:3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" adj="11799,-21330">
                <v:textbox>
                  <w:txbxContent>
                    <w:p w14:paraId="2CAB2209" w14:textId="77777777" w:rsidR="00353F72" w:rsidRDefault="00353F72" w:rsidP="00F01F3C">
                      <w:pPr>
                        <w:pStyle w:val="CalloutText"/>
                      </w:pPr>
                      <w:r>
                        <w:t>Store in a local template for later use (e.g., ZZFILE SECURITY).</w:t>
                      </w:r>
                    </w:p>
                  </w:txbxContent>
                </v:textbox>
                <w10:anchorlock/>
              </v:shape>
            </w:pict>
          </mc:Fallback>
        </mc:AlternateContent>
      </w:r>
    </w:p>
    <w:p w14:paraId="22E708C1" w14:textId="77777777" w:rsidR="001D6B73" w:rsidRPr="000A6EE3" w:rsidRDefault="001D6B73" w:rsidP="00A7691A">
      <w:pPr>
        <w:pStyle w:val="BodyText6"/>
      </w:pPr>
    </w:p>
    <w:p w14:paraId="144797ED" w14:textId="3FB0991A" w:rsidR="001D6B73" w:rsidRPr="000A6EE3" w:rsidRDefault="001D6B73" w:rsidP="00DA20C5">
      <w:pPr>
        <w:pStyle w:val="BodyText"/>
      </w:pPr>
      <w:r w:rsidRPr="000A6EE3">
        <w:t xml:space="preserve">Once the conversion has been run, you can use the </w:t>
      </w:r>
      <w:r w:rsidRPr="000A6EE3">
        <w:rPr>
          <w:b/>
        </w:rPr>
        <w:t>File Access Security</w:t>
      </w:r>
      <w:r w:rsidR="007A02DA" w:rsidRPr="000A6EE3">
        <w:t xml:space="preserve"> </w:t>
      </w:r>
      <w:r w:rsidR="00E75E08" w:rsidRPr="000A6EE3">
        <w:fldChar w:fldCharType="begin"/>
      </w:r>
      <w:r w:rsidR="00E75E08" w:rsidRPr="000A6EE3">
        <w:instrText xml:space="preserve"> XE </w:instrText>
      </w:r>
      <w:r w:rsidR="00666840" w:rsidRPr="000A6EE3">
        <w:instrText>“</w:instrText>
      </w:r>
      <w:r w:rsidR="00E75E08" w:rsidRPr="000A6EE3">
        <w:instrText>File Access Security</w:instrText>
      </w:r>
      <w:r w:rsidR="00C353A3" w:rsidRPr="000A6EE3">
        <w:instrText>:</w:instrText>
      </w:r>
      <w:r w:rsidR="00E75E08" w:rsidRPr="000A6EE3">
        <w:instrText>Menu</w:instrText>
      </w:r>
      <w:r w:rsidR="00666840" w:rsidRPr="000A6EE3">
        <w:instrText>”</w:instrText>
      </w:r>
      <w:r w:rsidR="00E75E08" w:rsidRPr="000A6EE3">
        <w:instrText xml:space="preserve"> </w:instrText>
      </w:r>
      <w:r w:rsidR="00E75E08" w:rsidRPr="000A6EE3">
        <w:fldChar w:fldCharType="end"/>
      </w:r>
      <w:r w:rsidR="00E75E08" w:rsidRPr="000A6EE3">
        <w:fldChar w:fldCharType="begin"/>
      </w:r>
      <w:r w:rsidR="00E75E08" w:rsidRPr="000A6EE3">
        <w:instrText xml:space="preserve"> XE </w:instrText>
      </w:r>
      <w:r w:rsidR="00666840" w:rsidRPr="000A6EE3">
        <w:instrText>“</w:instrText>
      </w:r>
      <w:r w:rsidR="00E75E08" w:rsidRPr="000A6EE3">
        <w:instrText>Menus:File Access Security</w:instrText>
      </w:r>
      <w:r w:rsidR="00666840" w:rsidRPr="000A6EE3">
        <w:instrText>”</w:instrText>
      </w:r>
      <w:r w:rsidR="00E75E08" w:rsidRPr="000A6EE3">
        <w:instrText xml:space="preserve"> </w:instrText>
      </w:r>
      <w:r w:rsidR="00E75E08" w:rsidRPr="000A6EE3">
        <w:fldChar w:fldCharType="end"/>
      </w:r>
      <w:r w:rsidR="00E75E08" w:rsidRPr="000A6EE3">
        <w:fldChar w:fldCharType="begin"/>
      </w:r>
      <w:r w:rsidR="00E75E08" w:rsidRPr="000A6EE3">
        <w:instrText xml:space="preserve"> XE </w:instrText>
      </w:r>
      <w:r w:rsidR="00666840" w:rsidRPr="000A6EE3">
        <w:instrText>“</w:instrText>
      </w:r>
      <w:r w:rsidR="00E75E08" w:rsidRPr="000A6EE3">
        <w:instrText>Options:File Access Security</w:instrText>
      </w:r>
      <w:r w:rsidR="00666840" w:rsidRPr="000A6EE3">
        <w:instrText>”</w:instrText>
      </w:r>
      <w:r w:rsidR="00E75E08" w:rsidRPr="000A6EE3">
        <w:instrText xml:space="preserve"> </w:instrText>
      </w:r>
      <w:r w:rsidR="00E75E08" w:rsidRPr="000A6EE3">
        <w:fldChar w:fldCharType="end"/>
      </w:r>
      <w:r w:rsidR="00A00EE0" w:rsidRPr="000A6EE3">
        <w:t xml:space="preserve"> [XUFILEACCESS</w:t>
      </w:r>
      <w:r w:rsidR="00A00EE0" w:rsidRPr="000A6EE3">
        <w:fldChar w:fldCharType="begin"/>
      </w:r>
      <w:r w:rsidR="00A00EE0" w:rsidRPr="000A6EE3">
        <w:instrText xml:space="preserve"> XE </w:instrText>
      </w:r>
      <w:r w:rsidR="00666840" w:rsidRPr="000A6EE3">
        <w:instrText>“</w:instrText>
      </w:r>
      <w:r w:rsidR="00A00EE0" w:rsidRPr="000A6EE3">
        <w:instrText>XUFILEACCESS Menu</w:instrText>
      </w:r>
      <w:r w:rsidR="00666840" w:rsidRPr="000A6EE3">
        <w:instrText>”</w:instrText>
      </w:r>
      <w:r w:rsidR="00A00EE0" w:rsidRPr="000A6EE3">
        <w:instrText xml:space="preserve"> </w:instrText>
      </w:r>
      <w:r w:rsidR="00A00EE0" w:rsidRPr="000A6EE3">
        <w:fldChar w:fldCharType="end"/>
      </w:r>
      <w:r w:rsidR="00A00EE0" w:rsidRPr="000A6EE3">
        <w:fldChar w:fldCharType="begin"/>
      </w:r>
      <w:r w:rsidR="00A00EE0" w:rsidRPr="000A6EE3">
        <w:instrText xml:space="preserve"> XE </w:instrText>
      </w:r>
      <w:r w:rsidR="00666840" w:rsidRPr="000A6EE3">
        <w:instrText>“</w:instrText>
      </w:r>
      <w:r w:rsidR="00A00EE0" w:rsidRPr="000A6EE3">
        <w:instrText>Menus:XUFILEACCESS</w:instrText>
      </w:r>
      <w:r w:rsidR="00666840" w:rsidRPr="000A6EE3">
        <w:instrText>”</w:instrText>
      </w:r>
      <w:r w:rsidR="00A00EE0" w:rsidRPr="000A6EE3">
        <w:instrText xml:space="preserve"> </w:instrText>
      </w:r>
      <w:r w:rsidR="00A00EE0" w:rsidRPr="000A6EE3">
        <w:fldChar w:fldCharType="end"/>
      </w:r>
      <w:r w:rsidR="00A00EE0" w:rsidRPr="000A6EE3">
        <w:fldChar w:fldCharType="begin"/>
      </w:r>
      <w:r w:rsidR="00A00EE0" w:rsidRPr="000A6EE3">
        <w:instrText xml:space="preserve"> XE </w:instrText>
      </w:r>
      <w:r w:rsidR="00666840" w:rsidRPr="000A6EE3">
        <w:instrText>“</w:instrText>
      </w:r>
      <w:r w:rsidR="00A00EE0" w:rsidRPr="000A6EE3">
        <w:instrText>Options:XUFILEACCESS</w:instrText>
      </w:r>
      <w:r w:rsidR="00666840" w:rsidRPr="000A6EE3">
        <w:instrText>”</w:instrText>
      </w:r>
      <w:r w:rsidR="00A00EE0" w:rsidRPr="000A6EE3">
        <w:instrText xml:space="preserve"> </w:instrText>
      </w:r>
      <w:r w:rsidR="00A00EE0" w:rsidRPr="000A6EE3">
        <w:fldChar w:fldCharType="end"/>
      </w:r>
      <w:r w:rsidR="00A00EE0" w:rsidRPr="000A6EE3">
        <w:t>]</w:t>
      </w:r>
      <w:r w:rsidR="007A02DA" w:rsidRPr="000A6EE3">
        <w:t xml:space="preserve"> menu</w:t>
      </w:r>
      <w:r w:rsidR="00A00EE0" w:rsidRPr="000A6EE3">
        <w:t xml:space="preserve">, </w:t>
      </w:r>
      <w:r w:rsidR="009577FA" w:rsidRPr="000A6EE3">
        <w:rPr>
          <w:color w:val="0000FF"/>
        </w:rPr>
        <w:fldChar w:fldCharType="begin" w:fldLock="1"/>
      </w:r>
      <w:r w:rsidR="009577FA" w:rsidRPr="000A6EE3">
        <w:rPr>
          <w:color w:val="0000FF"/>
        </w:rPr>
        <w:instrText xml:space="preserve"> REF _Ref86542134 \h  \* MERGEFORMAT </w:instrText>
      </w:r>
      <w:r w:rsidR="009577FA" w:rsidRPr="000A6EE3">
        <w:rPr>
          <w:color w:val="0000FF"/>
        </w:rPr>
      </w:r>
      <w:r w:rsidR="009577FA" w:rsidRPr="000A6EE3">
        <w:rPr>
          <w:color w:val="0000FF"/>
        </w:rPr>
        <w:fldChar w:fldCharType="separate"/>
      </w:r>
      <w:r w:rsidR="000666E3" w:rsidRPr="000666E3">
        <w:rPr>
          <w:color w:val="0000FF"/>
          <w:u w:val="single"/>
        </w:rPr>
        <w:t>Figure 43</w:t>
      </w:r>
      <w:r w:rsidR="009577FA" w:rsidRPr="000A6EE3">
        <w:rPr>
          <w:color w:val="0000FF"/>
        </w:rPr>
        <w:fldChar w:fldCharType="end"/>
      </w:r>
      <w:r w:rsidR="00A00EE0" w:rsidRPr="000A6EE3">
        <w:t>,</w:t>
      </w:r>
      <w:r w:rsidRPr="000A6EE3">
        <w:t xml:space="preserve"> to print the accessible files for individual users. Thus, you can establish profiles that would b</w:t>
      </w:r>
      <w:r w:rsidR="00A00EE0" w:rsidRPr="000A6EE3">
        <w:t>e typical of groups of users (e.g., </w:t>
      </w:r>
      <w:r w:rsidRPr="000A6EE3">
        <w:t>Nursing, Pharmacy, or other services</w:t>
      </w:r>
      <w:r w:rsidR="00A00EE0" w:rsidRPr="000A6EE3">
        <w:t>)</w:t>
      </w:r>
      <w:r w:rsidRPr="000A6EE3">
        <w:t xml:space="preserve">. Then, when establishing an account for a new user or reactivating the access of a previously terminated user, the profile </w:t>
      </w:r>
      <w:r w:rsidR="00B649B1" w:rsidRPr="000A6EE3">
        <w:t>is</w:t>
      </w:r>
      <w:r w:rsidRPr="000A6EE3">
        <w:t xml:space="preserve"> available for copying to the new user.</w:t>
      </w:r>
    </w:p>
    <w:p w14:paraId="199C2156" w14:textId="3FC17B21" w:rsidR="00CE5565" w:rsidRPr="000A6EE3" w:rsidRDefault="00CE5565" w:rsidP="00DA20C5">
      <w:pPr>
        <w:pStyle w:val="BodyText"/>
      </w:pPr>
    </w:p>
    <w:p w14:paraId="2738D13C" w14:textId="77777777" w:rsidR="00421D04" w:rsidRPr="000A6EE3" w:rsidRDefault="00421D04" w:rsidP="00421D04">
      <w:pPr>
        <w:pStyle w:val="BodyText"/>
        <w:rPr>
          <w:kern w:val="32"/>
        </w:rPr>
      </w:pPr>
      <w:bookmarkStart w:id="472" w:name="_Ref84914671"/>
      <w:bookmarkStart w:id="473" w:name="_Toc236534573"/>
      <w:bookmarkStart w:id="474" w:name="_Ref352674820"/>
      <w:bookmarkStart w:id="475" w:name="_Ref84735066"/>
      <w:bookmarkStart w:id="476" w:name="_Toc236534593"/>
      <w:r w:rsidRPr="000A6EE3">
        <w:br w:type="page"/>
      </w:r>
    </w:p>
    <w:p w14:paraId="41F225C1" w14:textId="738A99BD" w:rsidR="009469D2" w:rsidRPr="000A6EE3" w:rsidRDefault="009469D2" w:rsidP="00075C74">
      <w:pPr>
        <w:pStyle w:val="Heading1"/>
      </w:pPr>
      <w:bookmarkStart w:id="477" w:name="_Ref129247329"/>
      <w:bookmarkStart w:id="478" w:name="_Toc151534526"/>
      <w:r w:rsidRPr="000A6EE3">
        <w:lastRenderedPageBreak/>
        <w:t>Electronic Signatures</w:t>
      </w:r>
      <w:bookmarkEnd w:id="472"/>
      <w:bookmarkEnd w:id="473"/>
      <w:bookmarkEnd w:id="477"/>
      <w:bookmarkEnd w:id="478"/>
    </w:p>
    <w:p w14:paraId="019F286C" w14:textId="77777777" w:rsidR="009469D2" w:rsidRPr="000A6EE3" w:rsidRDefault="009469D2" w:rsidP="00746679">
      <w:pPr>
        <w:pStyle w:val="Heading2"/>
      </w:pPr>
      <w:bookmarkStart w:id="479" w:name="_Toc236534574"/>
      <w:bookmarkStart w:id="480" w:name="_Toc151534527"/>
      <w:r w:rsidRPr="000A6EE3">
        <w:t>User Interface</w:t>
      </w:r>
      <w:bookmarkEnd w:id="479"/>
      <w:bookmarkEnd w:id="480"/>
    </w:p>
    <w:p w14:paraId="51DE5967" w14:textId="77777777" w:rsidR="009469D2" w:rsidRPr="000A6EE3" w:rsidRDefault="009469D2" w:rsidP="009469D2">
      <w:pPr>
        <w:pStyle w:val="BodyText"/>
      </w:pPr>
      <w:r w:rsidRPr="000A6EE3">
        <w:fldChar w:fldCharType="begin"/>
      </w:r>
      <w:r w:rsidRPr="000A6EE3">
        <w:instrText xml:space="preserve"> XE </w:instrText>
      </w:r>
      <w:r w:rsidR="00666840" w:rsidRPr="000A6EE3">
        <w:instrText>“</w:instrText>
      </w:r>
      <w:r w:rsidRPr="000A6EE3">
        <w:instrText>Electronic Signatures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Interface:Electronic Signatures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Electronic Signatures:User Interface</w:instrText>
      </w:r>
      <w:r w:rsidR="00666840" w:rsidRPr="000A6EE3">
        <w:instrText>”</w:instrText>
      </w:r>
      <w:r w:rsidRPr="000A6EE3">
        <w:instrText xml:space="preserve"> </w:instrText>
      </w:r>
      <w:r w:rsidRPr="000A6EE3">
        <w:fldChar w:fldCharType="end"/>
      </w:r>
      <w:r w:rsidRPr="000A6EE3">
        <w:t>An electronic signature is a security tool that software applications can use as an additional identification check. For example, software can require that an electronic signature be applied to a particular form or document before subsequent processing can continue.</w:t>
      </w:r>
    </w:p>
    <w:p w14:paraId="5A1897AA" w14:textId="77777777" w:rsidR="009469D2" w:rsidRPr="000A6EE3" w:rsidRDefault="009469D2" w:rsidP="009469D2">
      <w:pPr>
        <w:pStyle w:val="BodyText"/>
      </w:pPr>
      <w:r w:rsidRPr="000A6EE3">
        <w:t>Electronic signature codes are stored in the 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7C7F327D" w14:textId="77777777" w:rsidR="009469D2" w:rsidRPr="000A6EE3" w:rsidRDefault="009469D2" w:rsidP="005C694E">
      <w:pPr>
        <w:pStyle w:val="Heading3"/>
      </w:pPr>
      <w:bookmarkStart w:id="481" w:name="_Ref522096811"/>
      <w:bookmarkStart w:id="482" w:name="_Toc151534528"/>
      <w:r w:rsidRPr="000A6EE3">
        <w:t>Electronic Signature code Edit Option</w:t>
      </w:r>
      <w:bookmarkEnd w:id="481"/>
      <w:bookmarkEnd w:id="482"/>
    </w:p>
    <w:p w14:paraId="36C0EE88" w14:textId="77777777" w:rsidR="009469D2" w:rsidRPr="000A6EE3" w:rsidRDefault="009469D2" w:rsidP="009469D2">
      <w:pPr>
        <w:pStyle w:val="BodyText"/>
        <w:keepNext/>
        <w:keepLines/>
      </w:pPr>
      <w:r w:rsidRPr="000A6EE3">
        <w:t xml:space="preserve">If you need to create an electronic signature for yourself, you can choose the </w:t>
      </w:r>
      <w:r w:rsidRPr="000A6EE3">
        <w:rPr>
          <w:b/>
        </w:rPr>
        <w:t>Electronic Signature code Edit</w:t>
      </w:r>
      <w:r w:rsidR="00870602" w:rsidRPr="000A6EE3">
        <w:fldChar w:fldCharType="begin"/>
      </w:r>
      <w:r w:rsidR="00870602" w:rsidRPr="000A6EE3">
        <w:instrText xml:space="preserve"> XE “Electronic Signature code Edit Option” </w:instrText>
      </w:r>
      <w:r w:rsidR="00870602" w:rsidRPr="000A6EE3">
        <w:fldChar w:fldCharType="end"/>
      </w:r>
      <w:r w:rsidR="00870602" w:rsidRPr="000A6EE3">
        <w:fldChar w:fldCharType="begin"/>
      </w:r>
      <w:r w:rsidR="00870602" w:rsidRPr="000A6EE3">
        <w:instrText xml:space="preserve"> XE “Options:Electronic Signature code Edit” </w:instrText>
      </w:r>
      <w:r w:rsidR="00870602" w:rsidRPr="000A6EE3">
        <w:fldChar w:fldCharType="end"/>
      </w:r>
      <w:r w:rsidR="00870602" w:rsidRPr="000A6EE3">
        <w:t xml:space="preserve"> [XUSESIG</w:t>
      </w:r>
      <w:r w:rsidR="00870602" w:rsidRPr="000A6EE3">
        <w:fldChar w:fldCharType="begin"/>
      </w:r>
      <w:r w:rsidR="00870602" w:rsidRPr="000A6EE3">
        <w:instrText xml:space="preserve"> XE “XUSESIG Option” </w:instrText>
      </w:r>
      <w:r w:rsidR="00870602" w:rsidRPr="000A6EE3">
        <w:fldChar w:fldCharType="end"/>
      </w:r>
      <w:r w:rsidR="00870602" w:rsidRPr="000A6EE3">
        <w:fldChar w:fldCharType="begin"/>
      </w:r>
      <w:r w:rsidR="00870602" w:rsidRPr="000A6EE3">
        <w:instrText xml:space="preserve"> XE “Options:XUSESIG” </w:instrText>
      </w:r>
      <w:r w:rsidR="00870602" w:rsidRPr="000A6EE3">
        <w:fldChar w:fldCharType="end"/>
      </w:r>
      <w:r w:rsidR="00870602" w:rsidRPr="000A6EE3">
        <w:t>]</w:t>
      </w:r>
      <w:r w:rsidRPr="000A6EE3">
        <w:t xml:space="preserve"> option, available from the </w:t>
      </w:r>
      <w:r w:rsidRPr="000A6EE3">
        <w:rPr>
          <w:b/>
        </w:rPr>
        <w:t>User</w:t>
      </w:r>
      <w:r w:rsidR="00666840" w:rsidRPr="000A6EE3">
        <w:rPr>
          <w:b/>
        </w:rPr>
        <w:t>’</w:t>
      </w:r>
      <w:r w:rsidRPr="000A6EE3">
        <w:rPr>
          <w:b/>
        </w:rPr>
        <w:t>s Toolbox</w:t>
      </w:r>
      <w:r w:rsidR="00870602" w:rsidRPr="000A6EE3">
        <w:fldChar w:fldCharType="begin"/>
      </w:r>
      <w:r w:rsidR="00870602" w:rsidRPr="000A6EE3">
        <w:instrText>XE “User’s Toolbox Menu”</w:instrText>
      </w:r>
      <w:r w:rsidR="00870602" w:rsidRPr="000A6EE3">
        <w:fldChar w:fldCharType="end"/>
      </w:r>
      <w:r w:rsidR="00870602" w:rsidRPr="000A6EE3">
        <w:fldChar w:fldCharType="begin"/>
      </w:r>
      <w:r w:rsidR="00870602" w:rsidRPr="000A6EE3">
        <w:instrText xml:space="preserve"> XE “Menus:User’s Toolbox” </w:instrText>
      </w:r>
      <w:r w:rsidR="00870602" w:rsidRPr="000A6EE3">
        <w:fldChar w:fldCharType="end"/>
      </w:r>
      <w:r w:rsidR="00870602" w:rsidRPr="000A6EE3">
        <w:fldChar w:fldCharType="begin"/>
      </w:r>
      <w:r w:rsidR="00870602" w:rsidRPr="000A6EE3">
        <w:instrText xml:space="preserve"> XE “Options:User’s Toolbox” </w:instrText>
      </w:r>
      <w:r w:rsidR="00870602" w:rsidRPr="000A6EE3">
        <w:fldChar w:fldCharType="end"/>
      </w:r>
      <w:r w:rsidR="00870602" w:rsidRPr="000A6EE3">
        <w:fldChar w:fldCharType="begin"/>
      </w:r>
      <w:r w:rsidR="00870602" w:rsidRPr="000A6EE3">
        <w:instrText xml:space="preserve"> XE “Toolbox:Menu” </w:instrText>
      </w:r>
      <w:r w:rsidR="00870602" w:rsidRPr="000A6EE3">
        <w:fldChar w:fldCharType="end"/>
      </w:r>
      <w:r w:rsidR="00870602" w:rsidRPr="000A6EE3">
        <w:fldChar w:fldCharType="begin"/>
      </w:r>
      <w:r w:rsidR="00870602" w:rsidRPr="000A6EE3">
        <w:instrText>XE “User’s Toolbox Menu:Electronic Signature code Option”</w:instrText>
      </w:r>
      <w:r w:rsidR="00870602" w:rsidRPr="000A6EE3">
        <w:fldChar w:fldCharType="end"/>
      </w:r>
      <w:r w:rsidR="00870602" w:rsidRPr="000A6EE3">
        <w:t xml:space="preserve"> </w:t>
      </w:r>
      <w:r w:rsidR="00870602" w:rsidRPr="000A6EE3">
        <w:fldChar w:fldCharType="begin"/>
      </w:r>
      <w:r w:rsidR="00870602" w:rsidRPr="000A6EE3">
        <w:instrText>XE “Electronic Signature code Option:User’s Toolbox”</w:instrText>
      </w:r>
      <w:r w:rsidR="00870602" w:rsidRPr="000A6EE3">
        <w:fldChar w:fldCharType="end"/>
      </w:r>
      <w:r w:rsidR="00870602" w:rsidRPr="000A6EE3">
        <w:fldChar w:fldCharType="begin"/>
      </w:r>
      <w:r w:rsidR="00870602" w:rsidRPr="000A6EE3">
        <w:instrText xml:space="preserve"> XE “Toolbox:Electronic Signature code Option” </w:instrText>
      </w:r>
      <w:r w:rsidR="00870602" w:rsidRPr="000A6EE3">
        <w:fldChar w:fldCharType="end"/>
      </w:r>
      <w:r w:rsidRPr="000A6EE3">
        <w:t xml:space="preserve"> </w:t>
      </w:r>
      <w:r w:rsidR="00870602" w:rsidRPr="000A6EE3">
        <w:t>[</w:t>
      </w:r>
      <w:r w:rsidR="00870602" w:rsidRPr="000A6EE3">
        <w:rPr>
          <w:color w:val="auto"/>
          <w:szCs w:val="22"/>
        </w:rPr>
        <w:t>XUSERTOOLS</w:t>
      </w:r>
      <w:r w:rsidR="00870602" w:rsidRPr="000A6EE3">
        <w:rPr>
          <w:color w:val="auto"/>
          <w:szCs w:val="22"/>
        </w:rPr>
        <w:fldChar w:fldCharType="begin"/>
      </w:r>
      <w:r w:rsidR="00870602" w:rsidRPr="000A6EE3">
        <w:instrText xml:space="preserve"> XE "</w:instrText>
      </w:r>
      <w:r w:rsidR="00870602" w:rsidRPr="000A6EE3">
        <w:rPr>
          <w:color w:val="auto"/>
          <w:szCs w:val="22"/>
        </w:rPr>
        <w:instrText>XUSERTOOLS Menu</w:instrText>
      </w:r>
      <w:r w:rsidR="00870602" w:rsidRPr="000A6EE3">
        <w:instrText xml:space="preserve">" </w:instrText>
      </w:r>
      <w:r w:rsidR="00870602" w:rsidRPr="000A6EE3">
        <w:rPr>
          <w:color w:val="auto"/>
          <w:szCs w:val="22"/>
        </w:rPr>
        <w:fldChar w:fldCharType="end"/>
      </w:r>
      <w:r w:rsidR="00870602" w:rsidRPr="000A6EE3">
        <w:rPr>
          <w:color w:val="auto"/>
          <w:szCs w:val="22"/>
        </w:rPr>
        <w:fldChar w:fldCharType="begin"/>
      </w:r>
      <w:r w:rsidR="00870602" w:rsidRPr="000A6EE3">
        <w:instrText xml:space="preserve"> XE "Menus:</w:instrText>
      </w:r>
      <w:r w:rsidR="00870602" w:rsidRPr="000A6EE3">
        <w:rPr>
          <w:color w:val="auto"/>
          <w:szCs w:val="22"/>
        </w:rPr>
        <w:instrText>XUSERTOOLS</w:instrText>
      </w:r>
      <w:r w:rsidR="00870602" w:rsidRPr="000A6EE3">
        <w:instrText xml:space="preserve">" </w:instrText>
      </w:r>
      <w:r w:rsidR="00870602" w:rsidRPr="000A6EE3">
        <w:rPr>
          <w:color w:val="auto"/>
          <w:szCs w:val="22"/>
        </w:rPr>
        <w:fldChar w:fldCharType="end"/>
      </w:r>
      <w:r w:rsidR="00870602" w:rsidRPr="000A6EE3">
        <w:rPr>
          <w:color w:val="auto"/>
          <w:szCs w:val="22"/>
        </w:rPr>
        <w:fldChar w:fldCharType="begin"/>
      </w:r>
      <w:r w:rsidR="00870602" w:rsidRPr="000A6EE3">
        <w:instrText xml:space="preserve"> XE "Options:</w:instrText>
      </w:r>
      <w:r w:rsidR="00870602" w:rsidRPr="000A6EE3">
        <w:rPr>
          <w:color w:val="auto"/>
          <w:szCs w:val="22"/>
        </w:rPr>
        <w:instrText>XUSERTOOLS</w:instrText>
      </w:r>
      <w:r w:rsidR="00870602" w:rsidRPr="000A6EE3">
        <w:instrText xml:space="preserve">" </w:instrText>
      </w:r>
      <w:r w:rsidR="00870602" w:rsidRPr="000A6EE3">
        <w:rPr>
          <w:color w:val="auto"/>
          <w:szCs w:val="22"/>
        </w:rPr>
        <w:fldChar w:fldCharType="end"/>
      </w:r>
      <w:r w:rsidR="00870602" w:rsidRPr="000A6EE3">
        <w:t xml:space="preserve">] </w:t>
      </w:r>
      <w:r w:rsidRPr="000A6EE3">
        <w:t>menu.</w:t>
      </w:r>
    </w:p>
    <w:p w14:paraId="228B9A78" w14:textId="77777777" w:rsidR="009469D2" w:rsidRPr="000A6EE3" w:rsidRDefault="009469D2" w:rsidP="009469D2">
      <w:pPr>
        <w:pStyle w:val="BodyText"/>
      </w:pPr>
      <w:r w:rsidRPr="000A6EE3">
        <w:t xml:space="preserve">You can enter a new electronic signature code or change an existing code. The length of the code </w:t>
      </w:r>
      <w:r w:rsidRPr="000A6EE3">
        <w:rPr>
          <w:i/>
        </w:rPr>
        <w:t>must</w:t>
      </w:r>
      <w:r w:rsidRPr="000A6EE3">
        <w:t xml:space="preserve"> be between </w:t>
      </w:r>
      <w:r w:rsidRPr="000A6EE3">
        <w:rPr>
          <w:b/>
        </w:rPr>
        <w:t>6</w:t>
      </w:r>
      <w:r w:rsidRPr="000A6EE3">
        <w:t xml:space="preserve"> and </w:t>
      </w:r>
      <w:r w:rsidRPr="000A6EE3">
        <w:rPr>
          <w:b/>
        </w:rPr>
        <w:t>20</w:t>
      </w:r>
      <w:r w:rsidRPr="000A6EE3">
        <w:t xml:space="preserve"> uppercase characters. Requiring all uppercase allows the code to be verified with either uppercase or lowercase input, since lowercase </w:t>
      </w:r>
      <w:r w:rsidR="00B649B1" w:rsidRPr="000A6EE3">
        <w:t>is</w:t>
      </w:r>
      <w:r w:rsidRPr="000A6EE3">
        <w:t xml:space="preserve"> converted to uppercase in the matching process. You should choose a code that other users are </w:t>
      </w:r>
      <w:r w:rsidRPr="000A6EE3">
        <w:rPr>
          <w:i/>
        </w:rPr>
        <w:t>not</w:t>
      </w:r>
      <w:r w:rsidRPr="000A6EE3">
        <w:t xml:space="preserve"> likely to guess, as this code verifies that it is actually you who are signing off on some important action.</w:t>
      </w:r>
    </w:p>
    <w:p w14:paraId="60B1B6DF" w14:textId="77777777" w:rsidR="009469D2" w:rsidRPr="000A6EE3" w:rsidRDefault="009469D2" w:rsidP="009469D2">
      <w:pPr>
        <w:pStyle w:val="BodyText"/>
        <w:keepNext/>
        <w:keepLines/>
      </w:pPr>
      <w:r w:rsidRPr="000A6EE3">
        <w:t xml:space="preserve">The </w:t>
      </w:r>
      <w:r w:rsidRPr="000A6EE3">
        <w:rPr>
          <w:b/>
        </w:rPr>
        <w:t>Electronic Signature code Edit</w:t>
      </w:r>
      <w:r w:rsidR="00870602" w:rsidRPr="000A6EE3">
        <w:fldChar w:fldCharType="begin"/>
      </w:r>
      <w:r w:rsidR="00870602" w:rsidRPr="000A6EE3">
        <w:instrText xml:space="preserve"> XE “Electronic Signature code Edit Option” </w:instrText>
      </w:r>
      <w:r w:rsidR="00870602" w:rsidRPr="000A6EE3">
        <w:fldChar w:fldCharType="end"/>
      </w:r>
      <w:r w:rsidR="00870602" w:rsidRPr="000A6EE3">
        <w:fldChar w:fldCharType="begin"/>
      </w:r>
      <w:r w:rsidR="00870602" w:rsidRPr="000A6EE3">
        <w:instrText xml:space="preserve"> XE “Options:Electronic Signature code Edit” </w:instrText>
      </w:r>
      <w:r w:rsidR="00870602" w:rsidRPr="000A6EE3">
        <w:fldChar w:fldCharType="end"/>
      </w:r>
      <w:r w:rsidR="00870602" w:rsidRPr="000A6EE3">
        <w:t xml:space="preserve"> [XUSESIG</w:t>
      </w:r>
      <w:r w:rsidR="00870602" w:rsidRPr="000A6EE3">
        <w:fldChar w:fldCharType="begin"/>
      </w:r>
      <w:r w:rsidR="00870602" w:rsidRPr="000A6EE3">
        <w:instrText xml:space="preserve"> XE “XUSESIG Option” </w:instrText>
      </w:r>
      <w:r w:rsidR="00870602" w:rsidRPr="000A6EE3">
        <w:fldChar w:fldCharType="end"/>
      </w:r>
      <w:r w:rsidR="00870602" w:rsidRPr="000A6EE3">
        <w:fldChar w:fldCharType="begin"/>
      </w:r>
      <w:r w:rsidR="00870602" w:rsidRPr="000A6EE3">
        <w:instrText xml:space="preserve"> XE “Options:XUSESIG” </w:instrText>
      </w:r>
      <w:r w:rsidR="00870602" w:rsidRPr="000A6EE3">
        <w:fldChar w:fldCharType="end"/>
      </w:r>
      <w:r w:rsidR="00870602" w:rsidRPr="000A6EE3">
        <w:t>]</w:t>
      </w:r>
      <w:r w:rsidRPr="000A6EE3">
        <w:t xml:space="preserve"> option also allows you to edit the following fields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1CC17B94" w14:textId="77777777" w:rsidR="009469D2" w:rsidRPr="000A6EE3" w:rsidRDefault="009469D2" w:rsidP="009469D2">
      <w:pPr>
        <w:pStyle w:val="ListBullet"/>
        <w:keepNext/>
        <w:keepLines/>
      </w:pPr>
      <w:r w:rsidRPr="000A6EE3">
        <w:t>INITIAL</w:t>
      </w:r>
      <w:r w:rsidRPr="000A6EE3">
        <w:fldChar w:fldCharType="begin"/>
      </w:r>
      <w:r w:rsidRPr="000A6EE3">
        <w:instrText xml:space="preserve"> XE </w:instrText>
      </w:r>
      <w:r w:rsidR="00666840" w:rsidRPr="000A6EE3">
        <w:instrText>“</w:instrText>
      </w:r>
      <w:r w:rsidRPr="000A6EE3">
        <w:instrText>INITIAL</w:instrText>
      </w:r>
      <w:r w:rsidR="003B6FC7" w:rsidRPr="000A6EE3">
        <w:instrText xml:space="preserve"> (#1)</w:instrText>
      </w:r>
      <w:r w:rsidRPr="000A6EE3">
        <w:instrText xml:space="preserve"> Field:</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Fields:INITIAL (#1):</w:instrText>
      </w:r>
      <w:r w:rsidR="00AC1AE5" w:rsidRPr="000A6EE3">
        <w:instrText>NEW PERSON (#200) File</w:instrText>
      </w:r>
      <w:r w:rsidR="00666840" w:rsidRPr="000A6EE3">
        <w:instrText>”</w:instrText>
      </w:r>
      <w:r w:rsidRPr="000A6EE3">
        <w:instrText xml:space="preserve"> </w:instrText>
      </w:r>
      <w:r w:rsidRPr="000A6EE3">
        <w:fldChar w:fldCharType="end"/>
      </w:r>
    </w:p>
    <w:p w14:paraId="45AEAC31" w14:textId="77777777" w:rsidR="009469D2" w:rsidRPr="000A6EE3" w:rsidRDefault="009469D2" w:rsidP="008E3C48">
      <w:pPr>
        <w:pStyle w:val="ListBullet"/>
      </w:pPr>
      <w:r w:rsidRPr="000A6EE3">
        <w:t>SIGNATURE BLOCK PRINTED NAME (#20.2)</w:t>
      </w:r>
      <w:r w:rsidRPr="000A6EE3">
        <w:fldChar w:fldCharType="begin"/>
      </w:r>
      <w:r w:rsidRPr="000A6EE3">
        <w:instrText xml:space="preserve"> XE </w:instrText>
      </w:r>
      <w:r w:rsidR="00666840" w:rsidRPr="000A6EE3">
        <w:instrText>“</w:instrText>
      </w:r>
      <w:r w:rsidRPr="000A6EE3">
        <w:instrText>SIGNATURE BLOCK PRINTED NAME</w:instrText>
      </w:r>
      <w:r w:rsidR="003B6FC7" w:rsidRPr="000A6EE3">
        <w:instrText xml:space="preserve"> (#20.2)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Fields:SIGNATURE BLOCK PRINTED NAME (#20.2)</w:instrText>
      </w:r>
      <w:r w:rsidR="00666840" w:rsidRPr="000A6EE3">
        <w:instrText>”</w:instrText>
      </w:r>
      <w:r w:rsidRPr="000A6EE3">
        <w:instrText xml:space="preserve"> </w:instrText>
      </w:r>
      <w:r w:rsidRPr="000A6EE3">
        <w:fldChar w:fldCharType="end"/>
      </w:r>
    </w:p>
    <w:p w14:paraId="59109BF5" w14:textId="77777777" w:rsidR="009469D2" w:rsidRPr="000A6EE3" w:rsidRDefault="009469D2" w:rsidP="008E3C48">
      <w:pPr>
        <w:pStyle w:val="ListBullet"/>
      </w:pPr>
      <w:r w:rsidRPr="000A6EE3">
        <w:t>SIGNATURE BLOCK TITLE (#20.3)</w:t>
      </w:r>
      <w:r w:rsidRPr="000A6EE3">
        <w:fldChar w:fldCharType="begin"/>
      </w:r>
      <w:r w:rsidRPr="000A6EE3">
        <w:instrText xml:space="preserve"> XE </w:instrText>
      </w:r>
      <w:r w:rsidR="00666840" w:rsidRPr="000A6EE3">
        <w:instrText>“</w:instrText>
      </w:r>
      <w:r w:rsidRPr="000A6EE3">
        <w:instrText>SIGNATURE BLOCK TITLE</w:instrText>
      </w:r>
      <w:r w:rsidR="003B6FC7" w:rsidRPr="000A6EE3">
        <w:instrText xml:space="preserve"> (#20.3)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Fields:SIGNATURE BLOCK TITLE (#20.3)</w:instrText>
      </w:r>
      <w:r w:rsidR="00666840" w:rsidRPr="000A6EE3">
        <w:instrText>”</w:instrText>
      </w:r>
      <w:r w:rsidRPr="000A6EE3">
        <w:instrText xml:space="preserve"> </w:instrText>
      </w:r>
      <w:r w:rsidRPr="000A6EE3">
        <w:fldChar w:fldCharType="end"/>
      </w:r>
    </w:p>
    <w:p w14:paraId="6D3BDCC5" w14:textId="77777777" w:rsidR="009469D2" w:rsidRPr="000A6EE3" w:rsidRDefault="009469D2" w:rsidP="009469D2">
      <w:pPr>
        <w:pStyle w:val="ListBullet"/>
      </w:pPr>
      <w:r w:rsidRPr="000A6EE3">
        <w:t>OFFICE PHONE (#.132)</w:t>
      </w:r>
      <w:r w:rsidRPr="000A6EE3">
        <w:fldChar w:fldCharType="begin"/>
      </w:r>
      <w:r w:rsidRPr="000A6EE3">
        <w:instrText xml:space="preserve"> XE </w:instrText>
      </w:r>
      <w:r w:rsidR="00666840" w:rsidRPr="000A6EE3">
        <w:instrText>“</w:instrText>
      </w:r>
      <w:r w:rsidRPr="000A6EE3">
        <w:instrText>OFFICE PHONE</w:instrText>
      </w:r>
      <w:r w:rsidR="003B6FC7" w:rsidRPr="000A6EE3">
        <w:instrText xml:space="preserve"> (#.132)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Fields:OFFICE PHONE (#.132)</w:instrText>
      </w:r>
      <w:r w:rsidR="00666840" w:rsidRPr="000A6EE3">
        <w:instrText>”</w:instrText>
      </w:r>
      <w:r w:rsidRPr="000A6EE3">
        <w:instrText xml:space="preserve"> </w:instrText>
      </w:r>
      <w:r w:rsidRPr="000A6EE3">
        <w:fldChar w:fldCharType="end"/>
      </w:r>
    </w:p>
    <w:p w14:paraId="2C915872" w14:textId="77777777" w:rsidR="009469D2" w:rsidRPr="000A6EE3" w:rsidRDefault="009469D2" w:rsidP="009469D2">
      <w:pPr>
        <w:pStyle w:val="ListBullet"/>
      </w:pPr>
      <w:r w:rsidRPr="000A6EE3">
        <w:t>VOICE PAGER (#.137)</w:t>
      </w:r>
      <w:r w:rsidRPr="000A6EE3">
        <w:fldChar w:fldCharType="begin"/>
      </w:r>
      <w:r w:rsidRPr="000A6EE3">
        <w:instrText xml:space="preserve"> XE </w:instrText>
      </w:r>
      <w:r w:rsidR="00666840" w:rsidRPr="000A6EE3">
        <w:instrText>“</w:instrText>
      </w:r>
      <w:r w:rsidRPr="000A6EE3">
        <w:instrText>VOICE PAGER</w:instrText>
      </w:r>
      <w:r w:rsidR="003B6FC7" w:rsidRPr="000A6EE3">
        <w:instrText xml:space="preserve"> (#.137)</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Fields:VOICE PAGER (#.137)</w:instrText>
      </w:r>
      <w:r w:rsidR="00666840" w:rsidRPr="000A6EE3">
        <w:instrText>”</w:instrText>
      </w:r>
      <w:r w:rsidRPr="000A6EE3">
        <w:instrText xml:space="preserve"> </w:instrText>
      </w:r>
      <w:r w:rsidRPr="000A6EE3">
        <w:fldChar w:fldCharType="end"/>
      </w:r>
    </w:p>
    <w:p w14:paraId="5EFAD006" w14:textId="77777777" w:rsidR="009469D2" w:rsidRPr="000A6EE3" w:rsidRDefault="009469D2" w:rsidP="009469D2">
      <w:pPr>
        <w:pStyle w:val="ListBullet"/>
      </w:pPr>
      <w:r w:rsidRPr="000A6EE3">
        <w:lastRenderedPageBreak/>
        <w:t>DIGITAL PAGER (#.138)</w:t>
      </w:r>
      <w:r w:rsidRPr="000A6EE3">
        <w:fldChar w:fldCharType="begin"/>
      </w:r>
      <w:r w:rsidRPr="000A6EE3">
        <w:instrText xml:space="preserve"> XE </w:instrText>
      </w:r>
      <w:r w:rsidR="00666840" w:rsidRPr="000A6EE3">
        <w:instrText>“</w:instrText>
      </w:r>
      <w:r w:rsidRPr="000A6EE3">
        <w:instrText>DIGITAL PAGER</w:instrText>
      </w:r>
      <w:r w:rsidR="003B6FC7" w:rsidRPr="000A6EE3">
        <w:instrText xml:space="preserve"> (#.138)</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Fields:DIGITAL PAGER (#.138)</w:instrText>
      </w:r>
      <w:r w:rsidR="00666840" w:rsidRPr="000A6EE3">
        <w:instrText>”</w:instrText>
      </w:r>
      <w:r w:rsidRPr="000A6EE3">
        <w:instrText xml:space="preserve"> </w:instrText>
      </w:r>
      <w:r w:rsidRPr="000A6EE3">
        <w:fldChar w:fldCharType="end"/>
      </w:r>
    </w:p>
    <w:p w14:paraId="3AC9B7E9" w14:textId="77777777" w:rsidR="006A68A3" w:rsidRPr="000A6EE3" w:rsidRDefault="006A68A3" w:rsidP="006A68A3">
      <w:pPr>
        <w:pStyle w:val="BodyText6"/>
      </w:pPr>
    </w:p>
    <w:p w14:paraId="570B6260" w14:textId="57999A85" w:rsidR="009469D2" w:rsidRPr="000A6EE3" w:rsidRDefault="009469D2" w:rsidP="009469D2">
      <w:pPr>
        <w:pStyle w:val="BodyText"/>
      </w:pPr>
      <w:r w:rsidRPr="000A6EE3">
        <w:t>Applications can print some or all of these fields when printing an electronically signed document. You should therefore ensure that the values entered in these fields are accurate.</w:t>
      </w:r>
    </w:p>
    <w:p w14:paraId="6AC9E1CD" w14:textId="77777777" w:rsidR="008E3C48" w:rsidRPr="000A6EE3" w:rsidRDefault="008E3C48" w:rsidP="00D021A2">
      <w:pPr>
        <w:pStyle w:val="Heading4"/>
      </w:pPr>
      <w:bookmarkStart w:id="483" w:name="_Ref507675287"/>
      <w:bookmarkStart w:id="484" w:name="_Toc507760089"/>
      <w:bookmarkStart w:id="485" w:name="_Toc151534529"/>
      <w:r w:rsidRPr="000A6EE3">
        <w:t>Electronic Signature Code Edit Restrictions</w:t>
      </w:r>
      <w:bookmarkEnd w:id="483"/>
      <w:bookmarkEnd w:id="484"/>
      <w:bookmarkEnd w:id="485"/>
    </w:p>
    <w:p w14:paraId="5DE86903" w14:textId="77777777" w:rsidR="008E3C48" w:rsidRPr="000A6EE3" w:rsidRDefault="008E3C48" w:rsidP="008E3C48">
      <w:pPr>
        <w:pStyle w:val="BodyText"/>
        <w:keepNext/>
        <w:keepLines/>
        <w:rPr>
          <w:szCs w:val="22"/>
        </w:rPr>
      </w:pPr>
      <w:r w:rsidRPr="000A6EE3">
        <w:rPr>
          <w:szCs w:val="22"/>
        </w:rPr>
        <w:t>As of Patch XU*8.0*679, the system restricts entries in the following fields in the NEW PERSON (#200)</w:t>
      </w:r>
      <w:r w:rsidRPr="000A6EE3">
        <w:rPr>
          <w:szCs w:val="22"/>
        </w:rPr>
        <w:fldChar w:fldCharType="begin"/>
      </w:r>
      <w:r w:rsidRPr="000A6EE3">
        <w:instrText xml:space="preserve"> XE "</w:instrText>
      </w:r>
      <w:r w:rsidRPr="000A6EE3">
        <w:rPr>
          <w:szCs w:val="22"/>
        </w:rPr>
        <w:instrText>NEW PERSON (#200) File</w:instrText>
      </w:r>
      <w:r w:rsidRPr="000A6EE3">
        <w:instrText xml:space="preserve">" </w:instrText>
      </w:r>
      <w:r w:rsidRPr="000A6EE3">
        <w:rPr>
          <w:szCs w:val="22"/>
        </w:rPr>
        <w:fldChar w:fldCharType="end"/>
      </w:r>
      <w:r w:rsidRPr="000A6EE3">
        <w:rPr>
          <w:szCs w:val="22"/>
        </w:rPr>
        <w:fldChar w:fldCharType="begin"/>
      </w:r>
      <w:r w:rsidRPr="000A6EE3">
        <w:instrText xml:space="preserve"> XE "Files:</w:instrText>
      </w:r>
      <w:r w:rsidRPr="000A6EE3">
        <w:rPr>
          <w:szCs w:val="22"/>
        </w:rPr>
        <w:instrText>NEW PERSON (#200)</w:instrText>
      </w:r>
      <w:r w:rsidRPr="000A6EE3">
        <w:instrText xml:space="preserve">" </w:instrText>
      </w:r>
      <w:r w:rsidRPr="000A6EE3">
        <w:rPr>
          <w:szCs w:val="22"/>
        </w:rPr>
        <w:fldChar w:fldCharType="end"/>
      </w:r>
      <w:r w:rsidRPr="000A6EE3">
        <w:rPr>
          <w:szCs w:val="22"/>
        </w:rPr>
        <w:t xml:space="preserve"> file when accessed </w:t>
      </w:r>
      <w:r w:rsidRPr="000A6EE3">
        <w:rPr>
          <w:rStyle w:val="fontstyle01"/>
          <w:szCs w:val="22"/>
        </w:rPr>
        <w:t xml:space="preserve">through the </w:t>
      </w:r>
      <w:r w:rsidRPr="000A6EE3">
        <w:rPr>
          <w:b/>
        </w:rPr>
        <w:t>Electronic Signature code Edit</w:t>
      </w:r>
      <w:r w:rsidRPr="000A6EE3">
        <w:fldChar w:fldCharType="begin"/>
      </w:r>
      <w:r w:rsidRPr="000A6EE3">
        <w:instrText xml:space="preserve"> XE “Electronic Signature code Edit Option” </w:instrText>
      </w:r>
      <w:r w:rsidRPr="000A6EE3">
        <w:fldChar w:fldCharType="end"/>
      </w:r>
      <w:r w:rsidRPr="000A6EE3">
        <w:fldChar w:fldCharType="begin"/>
      </w:r>
      <w:r w:rsidRPr="000A6EE3">
        <w:instrText xml:space="preserve"> XE “Options:Electronic Signature code Edit” </w:instrText>
      </w:r>
      <w:r w:rsidRPr="000A6EE3">
        <w:fldChar w:fldCharType="end"/>
      </w:r>
      <w:r w:rsidRPr="000A6EE3">
        <w:t xml:space="preserve"> [XUSESIG</w:t>
      </w:r>
      <w:r w:rsidRPr="000A6EE3">
        <w:fldChar w:fldCharType="begin"/>
      </w:r>
      <w:r w:rsidRPr="000A6EE3">
        <w:instrText xml:space="preserve"> XE “XUSESIG Option” </w:instrText>
      </w:r>
      <w:r w:rsidRPr="000A6EE3">
        <w:fldChar w:fldCharType="end"/>
      </w:r>
      <w:r w:rsidRPr="000A6EE3">
        <w:fldChar w:fldCharType="begin"/>
      </w:r>
      <w:r w:rsidRPr="000A6EE3">
        <w:instrText xml:space="preserve"> XE “Options:XUSESIG” </w:instrText>
      </w:r>
      <w:r w:rsidRPr="000A6EE3">
        <w:fldChar w:fldCharType="end"/>
      </w:r>
      <w:r w:rsidRPr="000A6EE3">
        <w:t>] option</w:t>
      </w:r>
      <w:r w:rsidRPr="000A6EE3">
        <w:rPr>
          <w:szCs w:val="22"/>
        </w:rPr>
        <w:t>:</w:t>
      </w:r>
    </w:p>
    <w:p w14:paraId="38117587" w14:textId="77777777" w:rsidR="008E3C48" w:rsidRPr="000A6EE3" w:rsidRDefault="008E3C48" w:rsidP="008E3C48">
      <w:pPr>
        <w:pStyle w:val="ListBullet"/>
        <w:keepNext/>
        <w:keepLines/>
        <w:numPr>
          <w:ilvl w:val="0"/>
          <w:numId w:val="1"/>
        </w:numPr>
        <w:tabs>
          <w:tab w:val="left" w:pos="720"/>
        </w:tabs>
        <w:rPr>
          <w:rStyle w:val="fontstyle01"/>
          <w:szCs w:val="22"/>
        </w:rPr>
      </w:pPr>
      <w:r w:rsidRPr="000A6EE3">
        <w:t>SIGNATURE BLOCK PRINTED NAME</w:t>
      </w:r>
      <w:r w:rsidRPr="000A6EE3">
        <w:rPr>
          <w:rStyle w:val="fontstyle01"/>
          <w:szCs w:val="22"/>
        </w:rPr>
        <w:t xml:space="preserve"> (#20.2)</w:t>
      </w:r>
      <w:r w:rsidRPr="000A6EE3">
        <w:rPr>
          <w:rStyle w:val="fontstyle01"/>
          <w:szCs w:val="22"/>
        </w:rPr>
        <w:fldChar w:fldCharType="begin"/>
      </w:r>
      <w:r w:rsidRPr="000A6EE3">
        <w:instrText xml:space="preserve"> XE "SIGNATURE BLOCK PRINTED NAME</w:instrText>
      </w:r>
      <w:r w:rsidRPr="000A6EE3">
        <w:rPr>
          <w:rStyle w:val="fontstyle01"/>
          <w:szCs w:val="22"/>
        </w:rPr>
        <w:instrText xml:space="preserve"> (#20.2) Field</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"Fields:SIGNATURE BLOCK PRINTED NAME</w:instrText>
      </w:r>
      <w:r w:rsidRPr="000A6EE3">
        <w:rPr>
          <w:rStyle w:val="fontstyle01"/>
          <w:szCs w:val="22"/>
        </w:rPr>
        <w:instrText xml:space="preserve"> (#20.2)</w:instrText>
      </w:r>
      <w:r w:rsidRPr="000A6EE3">
        <w:instrText xml:space="preserve">" </w:instrText>
      </w:r>
      <w:r w:rsidRPr="000A6EE3">
        <w:rPr>
          <w:rStyle w:val="fontstyle01"/>
          <w:szCs w:val="22"/>
        </w:rPr>
        <w:fldChar w:fldCharType="end"/>
      </w:r>
    </w:p>
    <w:p w14:paraId="10D682EE" w14:textId="77777777" w:rsidR="008E3C48" w:rsidRPr="000A6EE3" w:rsidRDefault="008E3C48" w:rsidP="008E3C48">
      <w:pPr>
        <w:pStyle w:val="ListBullet"/>
        <w:numPr>
          <w:ilvl w:val="0"/>
          <w:numId w:val="1"/>
        </w:numPr>
        <w:tabs>
          <w:tab w:val="left" w:pos="720"/>
        </w:tabs>
      </w:pPr>
      <w:r w:rsidRPr="000A6EE3">
        <w:t>SIGNATURE BLOCK TITLE (#20.3)</w:t>
      </w:r>
      <w:r w:rsidRPr="000A6EE3">
        <w:fldChar w:fldCharType="begin"/>
      </w:r>
      <w:r w:rsidRPr="000A6EE3">
        <w:instrText xml:space="preserve"> XE "SIGNATURE BLOCK TITLE (#20.3) Field" </w:instrText>
      </w:r>
      <w:r w:rsidRPr="000A6EE3">
        <w:fldChar w:fldCharType="end"/>
      </w:r>
      <w:r w:rsidRPr="000A6EE3">
        <w:fldChar w:fldCharType="begin"/>
      </w:r>
      <w:r w:rsidRPr="000A6EE3">
        <w:instrText xml:space="preserve"> XE "Fields:SIGNATURE BLOCK TITLE (#20.3)" </w:instrText>
      </w:r>
      <w:r w:rsidRPr="000A6EE3">
        <w:fldChar w:fldCharType="end"/>
      </w:r>
    </w:p>
    <w:p w14:paraId="2C3ED590" w14:textId="77777777" w:rsidR="006A68A3" w:rsidRPr="000A6EE3" w:rsidRDefault="006A68A3" w:rsidP="006A68A3">
      <w:pPr>
        <w:pStyle w:val="BodyText6"/>
      </w:pPr>
    </w:p>
    <w:p w14:paraId="1069917F" w14:textId="74DC94EE" w:rsidR="008E3C48" w:rsidRPr="000A6EE3" w:rsidRDefault="008E3C48" w:rsidP="008E3C48">
      <w:pPr>
        <w:pStyle w:val="BodyText"/>
        <w:rPr>
          <w:b/>
          <w:szCs w:val="22"/>
        </w:rPr>
      </w:pPr>
      <w:r w:rsidRPr="000A6EE3">
        <w:rPr>
          <w:szCs w:val="22"/>
        </w:rPr>
        <w:t xml:space="preserve">As noted in Section </w:t>
      </w:r>
      <w:r w:rsidR="00D02922" w:rsidRPr="000A6EE3">
        <w:rPr>
          <w:color w:val="0000FF"/>
          <w:szCs w:val="22"/>
          <w:u w:val="single"/>
        </w:rPr>
        <w:fldChar w:fldCharType="begin" w:fldLock="1"/>
      </w:r>
      <w:r w:rsidR="00D02922" w:rsidRPr="000A6EE3">
        <w:rPr>
          <w:color w:val="0000FF"/>
          <w:szCs w:val="22"/>
          <w:u w:val="single"/>
        </w:rPr>
        <w:instrText xml:space="preserve"> REF _Ref522096811 \w \h  \* MERGEFORMAT </w:instrText>
      </w:r>
      <w:r w:rsidR="00D02922" w:rsidRPr="000A6EE3">
        <w:rPr>
          <w:color w:val="0000FF"/>
          <w:szCs w:val="22"/>
          <w:u w:val="single"/>
        </w:rPr>
      </w:r>
      <w:r w:rsidR="00D02922" w:rsidRPr="000A6EE3">
        <w:rPr>
          <w:color w:val="0000FF"/>
          <w:szCs w:val="22"/>
          <w:u w:val="single"/>
        </w:rPr>
        <w:fldChar w:fldCharType="separate"/>
      </w:r>
      <w:r w:rsidR="000666E3">
        <w:rPr>
          <w:color w:val="0000FF"/>
          <w:szCs w:val="22"/>
          <w:u w:val="single"/>
        </w:rPr>
        <w:t>5.1.1</w:t>
      </w:r>
      <w:r w:rsidR="00D02922" w:rsidRPr="000A6EE3">
        <w:rPr>
          <w:color w:val="0000FF"/>
          <w:szCs w:val="22"/>
          <w:u w:val="single"/>
        </w:rPr>
        <w:fldChar w:fldCharType="end"/>
      </w:r>
      <w:r w:rsidRPr="000A6EE3">
        <w:rPr>
          <w:szCs w:val="22"/>
        </w:rPr>
        <w:t xml:space="preserve">, you can use </w:t>
      </w:r>
      <w:r w:rsidRPr="000A6EE3">
        <w:rPr>
          <w:rStyle w:val="fontstyle01"/>
          <w:szCs w:val="22"/>
        </w:rPr>
        <w:t xml:space="preserve">the </w:t>
      </w:r>
      <w:r w:rsidRPr="000A6EE3">
        <w:rPr>
          <w:b/>
        </w:rPr>
        <w:t>Electronic Signature code Edit</w:t>
      </w:r>
      <w:r w:rsidRPr="000A6EE3">
        <w:fldChar w:fldCharType="begin"/>
      </w:r>
      <w:r w:rsidRPr="000A6EE3">
        <w:instrText xml:space="preserve"> XE “Electronic Signature code Edit Option” </w:instrText>
      </w:r>
      <w:r w:rsidRPr="000A6EE3">
        <w:fldChar w:fldCharType="end"/>
      </w:r>
      <w:r w:rsidRPr="000A6EE3">
        <w:fldChar w:fldCharType="begin"/>
      </w:r>
      <w:r w:rsidRPr="000A6EE3">
        <w:instrText xml:space="preserve"> XE “Options:Electronic Signature code Edit” </w:instrText>
      </w:r>
      <w:r w:rsidRPr="000A6EE3">
        <w:fldChar w:fldCharType="end"/>
      </w:r>
      <w:r w:rsidRPr="000A6EE3">
        <w:t xml:space="preserve"> [XUSESIG</w:t>
      </w:r>
      <w:r w:rsidRPr="000A6EE3">
        <w:fldChar w:fldCharType="begin"/>
      </w:r>
      <w:r w:rsidRPr="000A6EE3">
        <w:instrText xml:space="preserve"> XE “XUSESIG Option” </w:instrText>
      </w:r>
      <w:r w:rsidRPr="000A6EE3">
        <w:fldChar w:fldCharType="end"/>
      </w:r>
      <w:r w:rsidRPr="000A6EE3">
        <w:fldChar w:fldCharType="begin"/>
      </w:r>
      <w:r w:rsidRPr="000A6EE3">
        <w:instrText xml:space="preserve"> XE “Options:XUSESIG” </w:instrText>
      </w:r>
      <w:r w:rsidRPr="000A6EE3">
        <w:fldChar w:fldCharType="end"/>
      </w:r>
      <w:r w:rsidRPr="000A6EE3">
        <w:t>] option</w:t>
      </w:r>
      <w:r w:rsidRPr="000A6EE3">
        <w:rPr>
          <w:szCs w:val="22"/>
        </w:rPr>
        <w:t xml:space="preserve"> to enter and maintain electronic signature information for yourself. However, if the patch restrictions are </w:t>
      </w:r>
      <w:r w:rsidRPr="000A6EE3">
        <w:rPr>
          <w:bCs/>
          <w:szCs w:val="22"/>
        </w:rPr>
        <w:t>activated</w:t>
      </w:r>
      <w:r w:rsidRPr="000A6EE3">
        <w:rPr>
          <w:szCs w:val="22"/>
        </w:rPr>
        <w:t xml:space="preserve">, then </w:t>
      </w:r>
      <w:r w:rsidRPr="000A6EE3">
        <w:rPr>
          <w:rStyle w:val="fontstyle01"/>
          <w:szCs w:val="22"/>
        </w:rPr>
        <w:t xml:space="preserve">access to the </w:t>
      </w:r>
      <w:r w:rsidRPr="000A6EE3">
        <w:t>SIGNATURE BLOCK PRINTED NAME</w:t>
      </w:r>
      <w:r w:rsidRPr="000A6EE3">
        <w:rPr>
          <w:rStyle w:val="fontstyle01"/>
          <w:szCs w:val="22"/>
        </w:rPr>
        <w:t xml:space="preserve"> (#20.2)</w:t>
      </w:r>
      <w:r w:rsidRPr="000A6EE3">
        <w:rPr>
          <w:rStyle w:val="fontstyle01"/>
          <w:szCs w:val="22"/>
        </w:rPr>
        <w:fldChar w:fldCharType="begin"/>
      </w:r>
      <w:r w:rsidRPr="000A6EE3">
        <w:instrText xml:space="preserve"> XE "SIGNATURE BLOCK PRINTED NAME</w:instrText>
      </w:r>
      <w:r w:rsidRPr="000A6EE3">
        <w:rPr>
          <w:rStyle w:val="fontstyle01"/>
          <w:szCs w:val="22"/>
        </w:rPr>
        <w:instrText xml:space="preserve"> (#20.2) Field</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"Fields:SIGNATURE BLOCK PRINTED NAME</w:instrText>
      </w:r>
      <w:r w:rsidRPr="000A6EE3">
        <w:rPr>
          <w:rStyle w:val="fontstyle01"/>
          <w:szCs w:val="22"/>
        </w:rPr>
        <w:instrText xml:space="preserve"> (#20.2)</w:instrText>
      </w:r>
      <w:r w:rsidRPr="000A6EE3">
        <w:instrText xml:space="preserve">" </w:instrText>
      </w:r>
      <w:r w:rsidRPr="000A6EE3">
        <w:rPr>
          <w:rStyle w:val="fontstyle01"/>
          <w:szCs w:val="22"/>
        </w:rPr>
        <w:fldChar w:fldCharType="end"/>
      </w:r>
      <w:r w:rsidRPr="000A6EE3">
        <w:rPr>
          <w:rStyle w:val="fontstyle01"/>
          <w:szCs w:val="22"/>
        </w:rPr>
        <w:t xml:space="preserve"> and </w:t>
      </w:r>
      <w:r w:rsidRPr="000A6EE3">
        <w:t>SIGNATURE BLOCK TITLE (#20.3)</w:t>
      </w:r>
      <w:r w:rsidRPr="000A6EE3">
        <w:fldChar w:fldCharType="begin"/>
      </w:r>
      <w:r w:rsidRPr="000A6EE3">
        <w:instrText xml:space="preserve"> XE "SIGNATURE BLOCK TITLE (#20.3) Field" </w:instrText>
      </w:r>
      <w:r w:rsidRPr="000A6EE3">
        <w:fldChar w:fldCharType="end"/>
      </w:r>
      <w:r w:rsidRPr="000A6EE3">
        <w:fldChar w:fldCharType="begin"/>
      </w:r>
      <w:r w:rsidRPr="000A6EE3">
        <w:instrText xml:space="preserve"> XE "Fields:SIGNATURE BLOCK TITLE (#20.3)" </w:instrText>
      </w:r>
      <w:r w:rsidRPr="000A6EE3">
        <w:fldChar w:fldCharType="end"/>
      </w:r>
      <w:r w:rsidRPr="000A6EE3">
        <w:rPr>
          <w:rStyle w:val="fontstyle01"/>
          <w:szCs w:val="22"/>
        </w:rPr>
        <w:t xml:space="preserve"> fields will be enabled only for users who have the XUSIG security key</w:t>
      </w:r>
      <w:r w:rsidRPr="000A6EE3">
        <w:rPr>
          <w:rStyle w:val="fontstyle01"/>
          <w:szCs w:val="22"/>
        </w:rPr>
        <w:fldChar w:fldCharType="begin"/>
      </w:r>
      <w:r w:rsidRPr="000A6EE3">
        <w:instrText xml:space="preserve"> XE "</w:instrText>
      </w:r>
      <w:r w:rsidRPr="000A6EE3">
        <w:rPr>
          <w:rStyle w:val="fontstyle01"/>
          <w:szCs w:val="22"/>
        </w:rPr>
        <w:instrText>XUSIG Security Key</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"Security Keys:</w:instrText>
      </w:r>
      <w:r w:rsidRPr="000A6EE3">
        <w:rPr>
          <w:rStyle w:val="fontstyle01"/>
          <w:szCs w:val="22"/>
        </w:rPr>
        <w:instrText>XUSIG</w:instrText>
      </w:r>
      <w:r w:rsidRPr="000A6EE3">
        <w:instrText xml:space="preserve">" </w:instrText>
      </w:r>
      <w:r w:rsidRPr="000A6EE3">
        <w:rPr>
          <w:rStyle w:val="fontstyle01"/>
          <w:szCs w:val="22"/>
        </w:rPr>
        <w:fldChar w:fldCharType="end"/>
      </w:r>
      <w:r w:rsidRPr="000A6EE3">
        <w:rPr>
          <w:rStyle w:val="fontstyle01"/>
          <w:szCs w:val="22"/>
        </w:rPr>
        <w:t xml:space="preserve"> assigned.</w:t>
      </w:r>
    </w:p>
    <w:p w14:paraId="3CFF6EFB" w14:textId="77777777" w:rsidR="008E3C48" w:rsidRPr="000A6EE3" w:rsidRDefault="008E3C48" w:rsidP="008E3C48">
      <w:pPr>
        <w:pStyle w:val="BodyText"/>
        <w:keepNext/>
        <w:keepLines/>
      </w:pPr>
      <w:r w:rsidRPr="000A6EE3">
        <w:t xml:space="preserve">To enable restrictions, authorized site personnel </w:t>
      </w:r>
      <w:r w:rsidRPr="000A6EE3">
        <w:rPr>
          <w:i/>
        </w:rPr>
        <w:t>must</w:t>
      </w:r>
      <w:r w:rsidRPr="000A6EE3">
        <w:t xml:space="preserve"> set the XU SIG BLOCK DISABLE</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general parameter to a value of </w:t>
      </w:r>
      <w:r w:rsidRPr="000A6EE3">
        <w:rPr>
          <w:b/>
        </w:rPr>
        <w:t>ON</w:t>
      </w:r>
      <w:r w:rsidRPr="000A6EE3">
        <w:t xml:space="preserve"> (</w:t>
      </w:r>
      <w:r w:rsidRPr="000A6EE3">
        <w:rPr>
          <w:b/>
        </w:rPr>
        <w:t>1</w:t>
      </w:r>
      <w:r w:rsidRPr="000A6EE3">
        <w:t>). The parameter definition is stored in the PARAMETER DEFINITION (#8989.51)</w:t>
      </w:r>
      <w:r w:rsidRPr="000A6EE3">
        <w:fldChar w:fldCharType="begin"/>
      </w:r>
      <w:r w:rsidRPr="000A6EE3">
        <w:instrText xml:space="preserve"> XE "PARAMETER DEFINITION (#8989.51) File" </w:instrText>
      </w:r>
      <w:r w:rsidRPr="000A6EE3">
        <w:fldChar w:fldCharType="end"/>
      </w:r>
      <w:r w:rsidRPr="000A6EE3">
        <w:fldChar w:fldCharType="begin"/>
      </w:r>
      <w:r w:rsidRPr="000A6EE3">
        <w:instrText xml:space="preserve"> XE "Files:PARAMETER DEFINITION (#8989.51) file" </w:instrText>
      </w:r>
      <w:r w:rsidRPr="000A6EE3">
        <w:fldChar w:fldCharType="end"/>
      </w:r>
      <w:r w:rsidRPr="000A6EE3">
        <w:t xml:space="preserve"> file, and the parameter data is stored in the PARAMETER (#8989.5)</w:t>
      </w:r>
      <w:r w:rsidRPr="000A6EE3">
        <w:fldChar w:fldCharType="begin"/>
      </w:r>
      <w:r w:rsidRPr="000A6EE3">
        <w:instrText xml:space="preserve"> XE "PARAMETER (#8989.5) File" </w:instrText>
      </w:r>
      <w:r w:rsidRPr="000A6EE3">
        <w:fldChar w:fldCharType="end"/>
      </w:r>
      <w:r w:rsidRPr="000A6EE3">
        <w:fldChar w:fldCharType="begin"/>
      </w:r>
      <w:r w:rsidRPr="000A6EE3">
        <w:instrText xml:space="preserve"> XE "Files:PARAMETER (#8989.5)" </w:instrText>
      </w:r>
      <w:r w:rsidRPr="000A6EE3">
        <w:fldChar w:fldCharType="end"/>
      </w:r>
      <w:r w:rsidRPr="000A6EE3">
        <w:t xml:space="preserve"> file:</w:t>
      </w:r>
    </w:p>
    <w:p w14:paraId="2E5175B7" w14:textId="77777777" w:rsidR="008E3C48" w:rsidRPr="000A6EE3" w:rsidRDefault="008E3C48" w:rsidP="008E3C48">
      <w:pPr>
        <w:pStyle w:val="ListBullet"/>
        <w:keepNext/>
        <w:keepLines/>
        <w:numPr>
          <w:ilvl w:val="0"/>
          <w:numId w:val="1"/>
        </w:numPr>
        <w:tabs>
          <w:tab w:val="left" w:pos="720"/>
        </w:tabs>
      </w:pPr>
      <w:r w:rsidRPr="000A6EE3">
        <w:t>If the XU SIG BLOCK DISABLE</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parameter is set to </w:t>
      </w:r>
      <w:r w:rsidRPr="000A6EE3">
        <w:rPr>
          <w:b/>
        </w:rPr>
        <w:t>ON</w:t>
      </w:r>
      <w:r w:rsidRPr="000A6EE3">
        <w:t xml:space="preserve"> and the user has the XUSIG security key assigned in the NEW PERSON (#200) file, then access to the restricted fields is allowed.</w:t>
      </w:r>
    </w:p>
    <w:p w14:paraId="061DC1DB" w14:textId="77777777" w:rsidR="008E3C48" w:rsidRPr="000A6EE3" w:rsidRDefault="008E3C48" w:rsidP="008E3C48">
      <w:pPr>
        <w:pStyle w:val="ListBullet"/>
        <w:numPr>
          <w:ilvl w:val="0"/>
          <w:numId w:val="1"/>
        </w:numPr>
        <w:tabs>
          <w:tab w:val="left" w:pos="720"/>
        </w:tabs>
      </w:pPr>
      <w:r w:rsidRPr="000A6EE3">
        <w:t>If the XU SIG BLOCK DISABLE</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parameter is set to </w:t>
      </w:r>
      <w:r w:rsidRPr="000A6EE3">
        <w:rPr>
          <w:b/>
        </w:rPr>
        <w:t>ON</w:t>
      </w:r>
      <w:r w:rsidRPr="000A6EE3">
        <w:t xml:space="preserve">, but the user does </w:t>
      </w:r>
      <w:r w:rsidRPr="000A6EE3">
        <w:rPr>
          <w:i/>
        </w:rPr>
        <w:t>not</w:t>
      </w:r>
      <w:r w:rsidRPr="000A6EE3">
        <w:t xml:space="preserve"> have the XUSIG security key assigned, then access to the restricted fields is </w:t>
      </w:r>
      <w:r w:rsidRPr="000A6EE3">
        <w:rPr>
          <w:i/>
        </w:rPr>
        <w:t>not</w:t>
      </w:r>
      <w:r w:rsidRPr="000A6EE3">
        <w:t xml:space="preserve"> allowed.</w:t>
      </w:r>
    </w:p>
    <w:p w14:paraId="3EA28FE7" w14:textId="77777777" w:rsidR="008E3C48" w:rsidRPr="000A6EE3" w:rsidRDefault="008E3C48" w:rsidP="008E3C48">
      <w:pPr>
        <w:pStyle w:val="ListBullet"/>
        <w:numPr>
          <w:ilvl w:val="0"/>
          <w:numId w:val="1"/>
        </w:numPr>
        <w:tabs>
          <w:tab w:val="left" w:pos="720"/>
        </w:tabs>
      </w:pPr>
      <w:r w:rsidRPr="000A6EE3">
        <w:lastRenderedPageBreak/>
        <w:t>If the site leaves the XU SIG BLOCK DISABLE</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parameter set to </w:t>
      </w:r>
      <w:r w:rsidRPr="000A6EE3">
        <w:rPr>
          <w:b/>
        </w:rPr>
        <w:t>OFF</w:t>
      </w:r>
      <w:r w:rsidRPr="000A6EE3">
        <w:t xml:space="preserve"> (</w:t>
      </w:r>
      <w:r w:rsidRPr="000A6EE3">
        <w:rPr>
          <w:b/>
        </w:rPr>
        <w:t>0</w:t>
      </w:r>
      <w:r w:rsidRPr="000A6EE3">
        <w:t>), then access to all electronic signature fields is allowed.</w:t>
      </w:r>
    </w:p>
    <w:p w14:paraId="1B122449" w14:textId="77777777" w:rsidR="006A68A3" w:rsidRPr="000A6EE3" w:rsidRDefault="006A68A3" w:rsidP="006A68A3">
      <w:pPr>
        <w:pStyle w:val="BodyText6"/>
      </w:pPr>
    </w:p>
    <w:p w14:paraId="7D77643C" w14:textId="0193B84D" w:rsidR="008E3C48" w:rsidRPr="000A6EE3" w:rsidRDefault="008E3C48" w:rsidP="008E3C48">
      <w:pPr>
        <w:pStyle w:val="BodyText"/>
        <w:keepNext/>
        <w:keepLines/>
        <w:rPr>
          <w:bCs/>
          <w:szCs w:val="22"/>
        </w:rPr>
      </w:pPr>
      <w:r w:rsidRPr="000A6EE3">
        <w:t>To set the XU SIG BLOCK DISABLE parameter</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to </w:t>
      </w:r>
      <w:r w:rsidRPr="000A6EE3">
        <w:rPr>
          <w:b/>
        </w:rPr>
        <w:t>ON</w:t>
      </w:r>
      <w:r w:rsidRPr="000A6EE3">
        <w:t>:</w:t>
      </w:r>
    </w:p>
    <w:p w14:paraId="684D5166" w14:textId="77777777" w:rsidR="008E3C48" w:rsidRPr="000A6EE3" w:rsidRDefault="008E3C48" w:rsidP="008E3C48">
      <w:pPr>
        <w:pStyle w:val="ListNumber"/>
        <w:keepNext/>
        <w:keepLines/>
        <w:numPr>
          <w:ilvl w:val="0"/>
          <w:numId w:val="10"/>
        </w:numPr>
        <w:tabs>
          <w:tab w:val="clear" w:pos="360"/>
        </w:tabs>
        <w:ind w:left="720"/>
      </w:pPr>
      <w:r w:rsidRPr="000A6EE3">
        <w:t>Log into VistA with programmer access.</w:t>
      </w:r>
    </w:p>
    <w:p w14:paraId="79389CC7" w14:textId="77777777" w:rsidR="008E3C48" w:rsidRPr="000A6EE3" w:rsidRDefault="008E3C48" w:rsidP="008E3C48">
      <w:pPr>
        <w:pStyle w:val="ListNumber"/>
      </w:pPr>
      <w:r w:rsidRPr="000A6EE3">
        <w:t xml:space="preserve">At the “Select OPTION NAME:” prompt, enter </w:t>
      </w:r>
      <w:r w:rsidRPr="000A6EE3">
        <w:rPr>
          <w:b/>
        </w:rPr>
        <w:t>XPAR MENU TOOLS</w:t>
      </w:r>
      <w:r w:rsidRPr="000A6EE3">
        <w:t>.</w:t>
      </w:r>
    </w:p>
    <w:p w14:paraId="0BE37F9F" w14:textId="77777777" w:rsidR="008E3C48" w:rsidRPr="000A6EE3" w:rsidRDefault="008E3C48" w:rsidP="008E3C48">
      <w:pPr>
        <w:pStyle w:val="ListNumber"/>
      </w:pPr>
      <w:r w:rsidRPr="000A6EE3">
        <w:t xml:space="preserve">At the “Select General Parameter Tools Option:” prompt, enter </w:t>
      </w:r>
      <w:r w:rsidRPr="000A6EE3">
        <w:rPr>
          <w:b/>
        </w:rPr>
        <w:t>EP</w:t>
      </w:r>
      <w:r w:rsidRPr="000A6EE3">
        <w:t>.</w:t>
      </w:r>
    </w:p>
    <w:p w14:paraId="31A3BE05" w14:textId="77777777" w:rsidR="008E3C48" w:rsidRPr="000A6EE3" w:rsidRDefault="008E3C48" w:rsidP="008E3C48">
      <w:pPr>
        <w:pStyle w:val="ListNumber"/>
      </w:pPr>
      <w:r w:rsidRPr="000A6EE3">
        <w:t xml:space="preserve">At the “Select PARAMETER DEFINITION NAME:” prompt, enter </w:t>
      </w:r>
      <w:r w:rsidRPr="000A6EE3">
        <w:rPr>
          <w:b/>
        </w:rPr>
        <w:t>XU SIG BLOCK DISABLE</w:t>
      </w:r>
      <w:r w:rsidRPr="000A6EE3">
        <w:t>.</w:t>
      </w:r>
    </w:p>
    <w:p w14:paraId="71BD95B0" w14:textId="77777777" w:rsidR="008E3C48" w:rsidRPr="000A6EE3" w:rsidRDefault="008E3C48" w:rsidP="008E3C48">
      <w:pPr>
        <w:pStyle w:val="ListNumber"/>
      </w:pPr>
      <w:r w:rsidRPr="000A6EE3">
        <w:t xml:space="preserve">At the “Sig Block Disable:” prompt, enter </w:t>
      </w:r>
      <w:r w:rsidRPr="000A6EE3">
        <w:rPr>
          <w:b/>
        </w:rPr>
        <w:t>YES</w:t>
      </w:r>
      <w:r w:rsidRPr="000A6EE3">
        <w:t>.</w:t>
      </w:r>
    </w:p>
    <w:p w14:paraId="112472E8" w14:textId="77777777" w:rsidR="008E3C48" w:rsidRPr="000A6EE3" w:rsidRDefault="008E3C48" w:rsidP="008E3C48">
      <w:pPr>
        <w:pStyle w:val="BodyText6"/>
      </w:pPr>
    </w:p>
    <w:p w14:paraId="3E58EC66" w14:textId="77777777" w:rsidR="009469D2" w:rsidRPr="000A6EE3" w:rsidRDefault="009469D2" w:rsidP="00746679">
      <w:pPr>
        <w:pStyle w:val="Heading2"/>
      </w:pPr>
      <w:bookmarkStart w:id="486" w:name="_Toc236534575"/>
      <w:bookmarkStart w:id="487" w:name="_Toc151534530"/>
      <w:r w:rsidRPr="000A6EE3">
        <w:t>System Management</w:t>
      </w:r>
      <w:bookmarkEnd w:id="486"/>
      <w:bookmarkEnd w:id="487"/>
    </w:p>
    <w:p w14:paraId="7471CEC8" w14:textId="77777777" w:rsidR="009469D2" w:rsidRPr="000A6EE3" w:rsidRDefault="009469D2" w:rsidP="006B42B2">
      <w:pPr>
        <w:pStyle w:val="BodyText6"/>
        <w:keepNext/>
        <w:keepLines/>
      </w:pPr>
      <w:r w:rsidRPr="000A6EE3">
        <w:fldChar w:fldCharType="begin"/>
      </w:r>
      <w:r w:rsidRPr="000A6EE3">
        <w:instrText xml:space="preserve"> XE </w:instrText>
      </w:r>
      <w:r w:rsidR="00666840" w:rsidRPr="000A6EE3">
        <w:instrText>“</w:instrText>
      </w:r>
      <w:r w:rsidRPr="000A6EE3">
        <w:instrText>System Management:Electronic Signatures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Electronic Signatures:System Management</w:instrText>
      </w:r>
      <w:r w:rsidR="00666840" w:rsidRPr="000A6EE3">
        <w:instrText>”</w:instrText>
      </w:r>
      <w:r w:rsidRPr="000A6EE3">
        <w:instrText xml:space="preserve"> </w:instrText>
      </w:r>
      <w:r w:rsidRPr="000A6EE3">
        <w:fldChar w:fldCharType="end"/>
      </w:r>
    </w:p>
    <w:p w14:paraId="4D16C4AB" w14:textId="5278AFF4" w:rsidR="009469D2" w:rsidRPr="000A6EE3" w:rsidRDefault="009469D2" w:rsidP="009469D2">
      <w:pPr>
        <w:pStyle w:val="Caption"/>
      </w:pPr>
      <w:bookmarkStart w:id="488" w:name="_Toc193181645"/>
      <w:bookmarkStart w:id="489" w:name="_Toc151535104"/>
      <w:r w:rsidRPr="000A6EE3">
        <w:t xml:space="preserve">Figure </w:t>
      </w:r>
      <w:fldSimple w:instr=" SEQ Figure \* ARABIC ">
        <w:r w:rsidR="00F56C49">
          <w:rPr>
            <w:noProof/>
          </w:rPr>
          <w:t>51</w:t>
        </w:r>
      </w:fldSimple>
      <w:r w:rsidR="00F92387" w:rsidRPr="000A6EE3">
        <w:t>:</w:t>
      </w:r>
      <w:r w:rsidR="004375AD" w:rsidRPr="000A6EE3">
        <w:t xml:space="preserve"> User Edit Menu O</w:t>
      </w:r>
      <w:r w:rsidRPr="000A6EE3">
        <w:t>ptions</w:t>
      </w:r>
      <w:bookmarkEnd w:id="488"/>
      <w:bookmarkEnd w:id="489"/>
    </w:p>
    <w:p w14:paraId="7D83B141" w14:textId="77777777" w:rsidR="009469D2" w:rsidRPr="000A6EE3" w:rsidRDefault="009469D2" w:rsidP="009469D2">
      <w:pPr>
        <w:pStyle w:val="MenuBox"/>
      </w:pPr>
      <w:r w:rsidRPr="000A6EE3">
        <w:t>SYSTEMS MANAGER MENU ...</w:t>
      </w:r>
      <w:r w:rsidRPr="000A6EE3">
        <w:tab/>
        <w:t>[EVE]</w:t>
      </w:r>
    </w:p>
    <w:p w14:paraId="40340259" w14:textId="77777777" w:rsidR="009469D2" w:rsidRPr="000A6EE3" w:rsidRDefault="009469D2" w:rsidP="009469D2">
      <w:pPr>
        <w:pStyle w:val="MenuBox"/>
      </w:pPr>
      <w:r w:rsidRPr="000A6EE3">
        <w:t xml:space="preserve">User Edit ... </w:t>
      </w:r>
      <w:r w:rsidRPr="000A6EE3">
        <w:tab/>
        <w:t>[XUSER]</w:t>
      </w:r>
    </w:p>
    <w:p w14:paraId="264AF45D" w14:textId="77777777" w:rsidR="009469D2" w:rsidRPr="000A6EE3" w:rsidRDefault="009469D2" w:rsidP="009469D2">
      <w:pPr>
        <w:pStyle w:val="MenuBox"/>
      </w:pPr>
      <w:r w:rsidRPr="000A6EE3">
        <w:t xml:space="preserve">    Electronic Signature Block Edit </w:t>
      </w:r>
      <w:r w:rsidRPr="000A6EE3">
        <w:tab/>
        <w:t>[XUSESIG BLOCK]</w:t>
      </w:r>
    </w:p>
    <w:p w14:paraId="248D5A12" w14:textId="77777777" w:rsidR="009469D2" w:rsidRPr="000A6EE3" w:rsidRDefault="009469D2" w:rsidP="009469D2">
      <w:pPr>
        <w:pStyle w:val="MenuBox"/>
      </w:pPr>
      <w:r w:rsidRPr="000A6EE3">
        <w:t xml:space="preserve">    Clear Electronic signature code  &lt;locked:  XUMGR&gt;</w:t>
      </w:r>
      <w:r w:rsidRPr="000A6EE3">
        <w:tab/>
        <w:t>[XUSESIG CLEAR]</w:t>
      </w:r>
    </w:p>
    <w:p w14:paraId="5DC5268D" w14:textId="77777777" w:rsidR="009469D2" w:rsidRPr="000A6EE3" w:rsidRDefault="009469D2" w:rsidP="00A7691A">
      <w:pPr>
        <w:pStyle w:val="BodyText6"/>
      </w:pPr>
    </w:p>
    <w:p w14:paraId="6F64CA08" w14:textId="77777777" w:rsidR="009469D2" w:rsidRPr="000A6EE3" w:rsidRDefault="009469D2" w:rsidP="005C694E">
      <w:pPr>
        <w:pStyle w:val="Heading3"/>
      </w:pPr>
      <w:bookmarkStart w:id="490" w:name="_Ref522096701"/>
      <w:bookmarkStart w:id="491" w:name="_Toc151534531"/>
      <w:r w:rsidRPr="000A6EE3">
        <w:t>Electronic Signature Block Edit Option</w:t>
      </w:r>
      <w:bookmarkEnd w:id="490"/>
      <w:bookmarkEnd w:id="491"/>
    </w:p>
    <w:p w14:paraId="08A79ACF" w14:textId="77777777" w:rsidR="009469D2" w:rsidRPr="000A6EE3" w:rsidRDefault="009469D2" w:rsidP="009469D2">
      <w:pPr>
        <w:pStyle w:val="BodyText"/>
      </w:pPr>
      <w:r w:rsidRPr="000A6EE3">
        <w:t xml:space="preserve">The </w:t>
      </w:r>
      <w:r w:rsidRPr="000A6EE3">
        <w:rPr>
          <w:b/>
        </w:rPr>
        <w:t>Electronic Signature Block Edit</w:t>
      </w:r>
      <w:r w:rsidR="00870602" w:rsidRPr="000A6EE3">
        <w:fldChar w:fldCharType="begin"/>
      </w:r>
      <w:r w:rsidR="00870602" w:rsidRPr="000A6EE3">
        <w:instrText xml:space="preserve"> XE “Electronic Signature Block Edit Option” </w:instrText>
      </w:r>
      <w:r w:rsidR="00870602" w:rsidRPr="000A6EE3">
        <w:fldChar w:fldCharType="end"/>
      </w:r>
      <w:r w:rsidR="00870602" w:rsidRPr="000A6EE3">
        <w:fldChar w:fldCharType="begin"/>
      </w:r>
      <w:r w:rsidR="00870602" w:rsidRPr="000A6EE3">
        <w:instrText xml:space="preserve"> XE “Options:Electronic Signature Block Edit” </w:instrText>
      </w:r>
      <w:r w:rsidR="00870602" w:rsidRPr="000A6EE3">
        <w:fldChar w:fldCharType="end"/>
      </w:r>
      <w:r w:rsidR="00870602" w:rsidRPr="000A6EE3">
        <w:t xml:space="preserve"> [XUSESIG BLOCK</w:t>
      </w:r>
      <w:r w:rsidR="00870602" w:rsidRPr="000A6EE3">
        <w:fldChar w:fldCharType="begin"/>
      </w:r>
      <w:r w:rsidR="00870602" w:rsidRPr="000A6EE3">
        <w:instrText xml:space="preserve"> XE “XUSESIG BLOCK Option” </w:instrText>
      </w:r>
      <w:r w:rsidR="00870602" w:rsidRPr="000A6EE3">
        <w:fldChar w:fldCharType="end"/>
      </w:r>
      <w:r w:rsidR="00870602" w:rsidRPr="000A6EE3">
        <w:fldChar w:fldCharType="begin"/>
      </w:r>
      <w:r w:rsidR="00870602" w:rsidRPr="000A6EE3">
        <w:instrText xml:space="preserve"> XE “Options:XUSESIG BLOCK” </w:instrText>
      </w:r>
      <w:r w:rsidR="00870602" w:rsidRPr="000A6EE3">
        <w:fldChar w:fldCharType="end"/>
      </w:r>
      <w:r w:rsidR="00870602" w:rsidRPr="000A6EE3">
        <w:t>]</w:t>
      </w:r>
      <w:r w:rsidRPr="000A6EE3">
        <w:t xml:space="preserve"> option lets you edit the electronic signature code for any user on the system. When you create an electronic signature code for a user, the SIGNATURE BLOCK PRINTED NAME field</w:t>
      </w:r>
      <w:r w:rsidRPr="000A6EE3">
        <w:fldChar w:fldCharType="begin"/>
      </w:r>
      <w:r w:rsidRPr="000A6EE3">
        <w:instrText xml:space="preserve"> XE </w:instrText>
      </w:r>
      <w:r w:rsidR="00666840" w:rsidRPr="000A6EE3">
        <w:instrText>“</w:instrText>
      </w:r>
      <w:r w:rsidRPr="000A6EE3">
        <w:instrText>SIGNATURE BLOCK PRINTED NAME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Fields:SIGNATURE BLOCK PRINTED NAME</w:instrText>
      </w:r>
      <w:r w:rsidR="00666840" w:rsidRPr="000A6EE3">
        <w:instrText>”</w:instrText>
      </w:r>
      <w:r w:rsidRPr="000A6EE3">
        <w:instrText xml:space="preserve"> </w:instrText>
      </w:r>
      <w:r w:rsidRPr="000A6EE3">
        <w:fldChar w:fldCharType="end"/>
      </w:r>
      <w:r w:rsidR="008E3C48" w:rsidRPr="000A6EE3">
        <w:t xml:space="preserve"> in </w:t>
      </w:r>
      <w:r w:rsidR="008E3C48" w:rsidRPr="000A6EE3">
        <w:rPr>
          <w:szCs w:val="22"/>
        </w:rPr>
        <w:t>the NEW PERSON (#200)</w:t>
      </w:r>
      <w:r w:rsidR="008E3C48" w:rsidRPr="000A6EE3">
        <w:rPr>
          <w:szCs w:val="22"/>
        </w:rPr>
        <w:fldChar w:fldCharType="begin"/>
      </w:r>
      <w:r w:rsidR="008E3C48" w:rsidRPr="000A6EE3">
        <w:instrText xml:space="preserve"> XE "</w:instrText>
      </w:r>
      <w:r w:rsidR="008E3C48" w:rsidRPr="000A6EE3">
        <w:rPr>
          <w:szCs w:val="22"/>
        </w:rPr>
        <w:instrText>NEW PERSON (#200) File</w:instrText>
      </w:r>
      <w:r w:rsidR="008E3C48" w:rsidRPr="000A6EE3">
        <w:instrText xml:space="preserve">" </w:instrText>
      </w:r>
      <w:r w:rsidR="008E3C48" w:rsidRPr="000A6EE3">
        <w:rPr>
          <w:szCs w:val="22"/>
        </w:rPr>
        <w:fldChar w:fldCharType="end"/>
      </w:r>
      <w:r w:rsidR="008E3C48" w:rsidRPr="000A6EE3">
        <w:rPr>
          <w:szCs w:val="22"/>
        </w:rPr>
        <w:fldChar w:fldCharType="begin"/>
      </w:r>
      <w:r w:rsidR="008E3C48" w:rsidRPr="000A6EE3">
        <w:instrText xml:space="preserve"> XE "Files:</w:instrText>
      </w:r>
      <w:r w:rsidR="008E3C48" w:rsidRPr="000A6EE3">
        <w:rPr>
          <w:szCs w:val="22"/>
        </w:rPr>
        <w:instrText>NEW PERSON (#200)</w:instrText>
      </w:r>
      <w:r w:rsidR="008E3C48" w:rsidRPr="000A6EE3">
        <w:instrText xml:space="preserve">" </w:instrText>
      </w:r>
      <w:r w:rsidR="008E3C48" w:rsidRPr="000A6EE3">
        <w:rPr>
          <w:szCs w:val="22"/>
        </w:rPr>
        <w:fldChar w:fldCharType="end"/>
      </w:r>
      <w:r w:rsidR="008E3C48" w:rsidRPr="000A6EE3">
        <w:rPr>
          <w:szCs w:val="22"/>
        </w:rPr>
        <w:t xml:space="preserve"> file</w:t>
      </w:r>
      <w:r w:rsidRPr="000A6EE3">
        <w:t xml:space="preserve"> is initially filled in by a cross-reference on the NAME</w:t>
      </w:r>
      <w:r w:rsidR="003B6FC7" w:rsidRPr="000A6EE3">
        <w:t xml:space="preserve"> (#.01)</w:t>
      </w:r>
      <w:r w:rsidRPr="000A6EE3">
        <w:t xml:space="preserve"> field</w:t>
      </w:r>
      <w:r w:rsidRPr="000A6EE3">
        <w:fldChar w:fldCharType="begin"/>
      </w:r>
      <w:r w:rsidRPr="000A6EE3">
        <w:instrText xml:space="preserve"> XE </w:instrText>
      </w:r>
      <w:r w:rsidR="00666840" w:rsidRPr="000A6EE3">
        <w:instrText>“</w:instrText>
      </w:r>
      <w:r w:rsidRPr="000A6EE3">
        <w:instrText>NAME</w:instrText>
      </w:r>
      <w:r w:rsidR="003B6FC7" w:rsidRPr="000A6EE3">
        <w:instrText xml:space="preserve"> (#.01)</w:instrText>
      </w:r>
      <w:r w:rsidRPr="000A6EE3">
        <w:instrText xml:space="preserve"> Field:</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t xml:space="preserve"> (and </w:t>
      </w:r>
      <w:r w:rsidR="00B649B1" w:rsidRPr="000A6EE3">
        <w:t>is</w:t>
      </w:r>
      <w:r w:rsidRPr="000A6EE3">
        <w:t xml:space="preserve"> overwritten if the NAME</w:t>
      </w:r>
      <w:r w:rsidR="003B6FC7" w:rsidRPr="000A6EE3">
        <w:t xml:space="preserve"> [#.01]</w:t>
      </w:r>
      <w:r w:rsidRPr="000A6EE3">
        <w:t xml:space="preserve"> field</w:t>
      </w:r>
      <w:r w:rsidRPr="000A6EE3">
        <w:fldChar w:fldCharType="begin"/>
      </w:r>
      <w:r w:rsidRPr="000A6EE3">
        <w:instrText xml:space="preserve"> XE </w:instrText>
      </w:r>
      <w:r w:rsidR="00666840" w:rsidRPr="000A6EE3">
        <w:instrText>“</w:instrText>
      </w:r>
      <w:r w:rsidRPr="000A6EE3">
        <w:instrText>NAME</w:instrText>
      </w:r>
      <w:r w:rsidR="003B6FC7" w:rsidRPr="000A6EE3">
        <w:instrText xml:space="preserve"> (#.01)</w:instrText>
      </w:r>
      <w:r w:rsidRPr="000A6EE3">
        <w:instrText xml:space="preserve"> Field:</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t xml:space="preserve"> is changed). Credentials (e.g., </w:t>
      </w:r>
      <w:r w:rsidR="00582FC9" w:rsidRPr="000A6EE3">
        <w:t>“</w:t>
      </w:r>
      <w:r w:rsidRPr="000A6EE3">
        <w:rPr>
          <w:b/>
        </w:rPr>
        <w:t>M.D.</w:t>
      </w:r>
      <w:r w:rsidR="00666840" w:rsidRPr="000A6EE3">
        <w:t>”</w:t>
      </w:r>
      <w:r w:rsidRPr="000A6EE3">
        <w:t>) can be added to customize the printed name. As a security feature, an input transform requires that the user</w:t>
      </w:r>
      <w:r w:rsidR="00666840" w:rsidRPr="000A6EE3">
        <w:t>’</w:t>
      </w:r>
      <w:r w:rsidRPr="000A6EE3">
        <w:t>s last name (first comma piece of the NAME</w:t>
      </w:r>
      <w:r w:rsidR="003B6FC7" w:rsidRPr="000A6EE3">
        <w:t xml:space="preserve"> (#.01)</w:t>
      </w:r>
      <w:r w:rsidRPr="000A6EE3">
        <w:t xml:space="preserve"> field</w:t>
      </w:r>
      <w:r w:rsidRPr="000A6EE3">
        <w:fldChar w:fldCharType="begin"/>
      </w:r>
      <w:r w:rsidRPr="000A6EE3">
        <w:instrText xml:space="preserve"> XE </w:instrText>
      </w:r>
      <w:r w:rsidR="00666840" w:rsidRPr="000A6EE3">
        <w:instrText>“</w:instrText>
      </w:r>
      <w:r w:rsidRPr="000A6EE3">
        <w:instrText>NAME</w:instrText>
      </w:r>
      <w:r w:rsidR="003B6FC7" w:rsidRPr="000A6EE3">
        <w:instrText xml:space="preserve"> (#.01)</w:instrText>
      </w:r>
      <w:r w:rsidRPr="000A6EE3">
        <w:instrText xml:space="preserve"> Field:</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t xml:space="preserve">) be included in the printed name. (This field </w:t>
      </w:r>
      <w:r w:rsidRPr="000A6EE3">
        <w:rPr>
          <w:i/>
        </w:rPr>
        <w:t>cannot</w:t>
      </w:r>
      <w:r w:rsidRPr="000A6EE3">
        <w:t xml:space="preserve"> be edited through VA FileMan</w:t>
      </w:r>
      <w:r w:rsidR="008E3C48" w:rsidRPr="000A6EE3">
        <w:t>,</w:t>
      </w:r>
      <w:r w:rsidRPr="000A6EE3">
        <w:t xml:space="preserve"> since it is </w:t>
      </w:r>
      <w:r w:rsidRPr="000A6EE3">
        <w:rPr>
          <w:b/>
        </w:rPr>
        <w:t>WRITE</w:t>
      </w:r>
      <w:r w:rsidRPr="000A6EE3">
        <w:t>-protected with a caret [</w:t>
      </w:r>
      <w:r w:rsidRPr="000A6EE3">
        <w:rPr>
          <w:b/>
        </w:rPr>
        <w:t>^</w:t>
      </w:r>
      <w:r w:rsidRPr="000A6EE3">
        <w:t>].)</w:t>
      </w:r>
    </w:p>
    <w:p w14:paraId="20EA9B18" w14:textId="77777777" w:rsidR="008E3C48" w:rsidRPr="000A6EE3" w:rsidRDefault="008E3C48" w:rsidP="00D021A2">
      <w:pPr>
        <w:pStyle w:val="Heading4"/>
      </w:pPr>
      <w:bookmarkStart w:id="492" w:name="_Ref507675451"/>
      <w:bookmarkStart w:id="493" w:name="_Toc507760092"/>
      <w:bookmarkStart w:id="494" w:name="_Toc151534532"/>
      <w:r w:rsidRPr="000A6EE3">
        <w:lastRenderedPageBreak/>
        <w:t>Electronic Signature Block Edit Restrictions</w:t>
      </w:r>
      <w:bookmarkEnd w:id="492"/>
      <w:bookmarkEnd w:id="493"/>
      <w:bookmarkEnd w:id="494"/>
    </w:p>
    <w:p w14:paraId="634C9B6B" w14:textId="77777777" w:rsidR="008E3C48" w:rsidRPr="000A6EE3" w:rsidRDefault="008E3C48" w:rsidP="008E3C48">
      <w:pPr>
        <w:pStyle w:val="BodyText"/>
        <w:keepNext/>
        <w:keepLines/>
        <w:rPr>
          <w:szCs w:val="22"/>
        </w:rPr>
      </w:pPr>
      <w:bookmarkStart w:id="495" w:name="XU_8_679"/>
      <w:bookmarkEnd w:id="495"/>
      <w:r w:rsidRPr="000A6EE3">
        <w:rPr>
          <w:szCs w:val="22"/>
        </w:rPr>
        <w:t>As of Patch XU*8.0*679, the system restricts entries in the following fields in the NEW PERSON (#200)</w:t>
      </w:r>
      <w:r w:rsidRPr="000A6EE3">
        <w:rPr>
          <w:szCs w:val="22"/>
        </w:rPr>
        <w:fldChar w:fldCharType="begin"/>
      </w:r>
      <w:r w:rsidRPr="000A6EE3">
        <w:instrText xml:space="preserve"> XE "</w:instrText>
      </w:r>
      <w:r w:rsidRPr="000A6EE3">
        <w:rPr>
          <w:szCs w:val="22"/>
        </w:rPr>
        <w:instrText>NEW PERSON (#200) File</w:instrText>
      </w:r>
      <w:r w:rsidRPr="000A6EE3">
        <w:instrText xml:space="preserve">" </w:instrText>
      </w:r>
      <w:r w:rsidRPr="000A6EE3">
        <w:rPr>
          <w:szCs w:val="22"/>
        </w:rPr>
        <w:fldChar w:fldCharType="end"/>
      </w:r>
      <w:r w:rsidRPr="000A6EE3">
        <w:rPr>
          <w:szCs w:val="22"/>
        </w:rPr>
        <w:fldChar w:fldCharType="begin"/>
      </w:r>
      <w:r w:rsidRPr="000A6EE3">
        <w:instrText xml:space="preserve"> XE "Files:</w:instrText>
      </w:r>
      <w:r w:rsidRPr="000A6EE3">
        <w:rPr>
          <w:szCs w:val="22"/>
        </w:rPr>
        <w:instrText>NEW PERSON (#200)</w:instrText>
      </w:r>
      <w:r w:rsidRPr="000A6EE3">
        <w:instrText xml:space="preserve">" </w:instrText>
      </w:r>
      <w:r w:rsidRPr="000A6EE3">
        <w:rPr>
          <w:szCs w:val="22"/>
        </w:rPr>
        <w:fldChar w:fldCharType="end"/>
      </w:r>
      <w:r w:rsidRPr="000A6EE3">
        <w:rPr>
          <w:szCs w:val="22"/>
        </w:rPr>
        <w:t xml:space="preserve"> file when accessed through the </w:t>
      </w:r>
      <w:r w:rsidRPr="000A6EE3">
        <w:rPr>
          <w:b/>
        </w:rPr>
        <w:t>Electronic Signature Block Edit</w:t>
      </w:r>
      <w:r w:rsidRPr="000A6EE3">
        <w:fldChar w:fldCharType="begin"/>
      </w:r>
      <w:r w:rsidRPr="000A6EE3">
        <w:instrText xml:space="preserve"> XE “Electronic Signature Block Edit Option” </w:instrText>
      </w:r>
      <w:r w:rsidRPr="000A6EE3">
        <w:fldChar w:fldCharType="end"/>
      </w:r>
      <w:r w:rsidRPr="000A6EE3">
        <w:fldChar w:fldCharType="begin"/>
      </w:r>
      <w:r w:rsidRPr="000A6EE3">
        <w:instrText xml:space="preserve"> XE “Options:Electronic Signature Block Edit” </w:instrText>
      </w:r>
      <w:r w:rsidRPr="000A6EE3">
        <w:fldChar w:fldCharType="end"/>
      </w:r>
      <w:r w:rsidRPr="000A6EE3">
        <w:t xml:space="preserve"> [XUSESIG BLOCK</w:t>
      </w:r>
      <w:r w:rsidRPr="000A6EE3">
        <w:fldChar w:fldCharType="begin"/>
      </w:r>
      <w:r w:rsidRPr="000A6EE3">
        <w:instrText xml:space="preserve"> XE “XUSESIG BLOCK Option” </w:instrText>
      </w:r>
      <w:r w:rsidRPr="000A6EE3">
        <w:fldChar w:fldCharType="end"/>
      </w:r>
      <w:r w:rsidRPr="000A6EE3">
        <w:fldChar w:fldCharType="begin"/>
      </w:r>
      <w:r w:rsidRPr="000A6EE3">
        <w:instrText xml:space="preserve"> XE “Options:XUSESIG BLOCK” </w:instrText>
      </w:r>
      <w:r w:rsidRPr="000A6EE3">
        <w:fldChar w:fldCharType="end"/>
      </w:r>
      <w:r w:rsidRPr="000A6EE3">
        <w:t>] option</w:t>
      </w:r>
      <w:r w:rsidRPr="000A6EE3">
        <w:rPr>
          <w:szCs w:val="22"/>
        </w:rPr>
        <w:t>:</w:t>
      </w:r>
    </w:p>
    <w:p w14:paraId="0CF33E74" w14:textId="77777777" w:rsidR="008E3C48" w:rsidRPr="000A6EE3" w:rsidRDefault="008E3C48" w:rsidP="008E3C48">
      <w:pPr>
        <w:pStyle w:val="ListBullet"/>
        <w:keepNext/>
        <w:keepLines/>
        <w:numPr>
          <w:ilvl w:val="0"/>
          <w:numId w:val="1"/>
        </w:numPr>
        <w:tabs>
          <w:tab w:val="left" w:pos="720"/>
        </w:tabs>
      </w:pPr>
      <w:r w:rsidRPr="000A6EE3">
        <w:t>SIGNATURE BLOCK PRINTED NAME (#20.2)</w:t>
      </w:r>
      <w:r w:rsidRPr="000A6EE3">
        <w:rPr>
          <w:rStyle w:val="fontstyle01"/>
          <w:szCs w:val="22"/>
        </w:rPr>
        <w:fldChar w:fldCharType="begin"/>
      </w:r>
      <w:r w:rsidRPr="000A6EE3">
        <w:instrText xml:space="preserve"> XE "SIGNATURE BLOCK PRINTED NAME</w:instrText>
      </w:r>
      <w:r w:rsidRPr="000A6EE3">
        <w:rPr>
          <w:rStyle w:val="fontstyle01"/>
          <w:szCs w:val="22"/>
        </w:rPr>
        <w:instrText xml:space="preserve"> (#20.2) Field</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"Fields:SIGNATURE BLOCK PRINTED NAME</w:instrText>
      </w:r>
      <w:r w:rsidRPr="000A6EE3">
        <w:rPr>
          <w:rStyle w:val="fontstyle01"/>
          <w:szCs w:val="22"/>
        </w:rPr>
        <w:instrText xml:space="preserve"> (#20.2)</w:instrText>
      </w:r>
      <w:r w:rsidRPr="000A6EE3">
        <w:instrText xml:space="preserve">" </w:instrText>
      </w:r>
      <w:r w:rsidRPr="000A6EE3">
        <w:rPr>
          <w:rStyle w:val="fontstyle01"/>
          <w:szCs w:val="22"/>
        </w:rPr>
        <w:fldChar w:fldCharType="end"/>
      </w:r>
    </w:p>
    <w:p w14:paraId="6AAF8ECD" w14:textId="77777777" w:rsidR="008E3C48" w:rsidRPr="000A6EE3" w:rsidRDefault="008E3C48" w:rsidP="008E3C48">
      <w:pPr>
        <w:pStyle w:val="ListBullet"/>
        <w:numPr>
          <w:ilvl w:val="0"/>
          <w:numId w:val="1"/>
        </w:numPr>
        <w:tabs>
          <w:tab w:val="left" w:pos="720"/>
        </w:tabs>
      </w:pPr>
      <w:r w:rsidRPr="000A6EE3">
        <w:t>DEGREE (#10.6)</w:t>
      </w:r>
      <w:r w:rsidRPr="000A6EE3">
        <w:fldChar w:fldCharType="begin"/>
      </w:r>
      <w:r w:rsidRPr="000A6EE3">
        <w:instrText xml:space="preserve"> XE "DEGREE (#10.6) Field" </w:instrText>
      </w:r>
      <w:r w:rsidRPr="000A6EE3">
        <w:fldChar w:fldCharType="end"/>
      </w:r>
      <w:r w:rsidRPr="000A6EE3">
        <w:fldChar w:fldCharType="begin"/>
      </w:r>
      <w:r w:rsidRPr="000A6EE3">
        <w:instrText xml:space="preserve"> XE "Fields:DEGREE (#10.6)" </w:instrText>
      </w:r>
      <w:r w:rsidRPr="000A6EE3">
        <w:fldChar w:fldCharType="end"/>
      </w:r>
    </w:p>
    <w:p w14:paraId="7B203D04" w14:textId="77777777" w:rsidR="006A68A3" w:rsidRPr="000A6EE3" w:rsidRDefault="006A68A3" w:rsidP="006A68A3">
      <w:pPr>
        <w:pStyle w:val="BodyText6"/>
      </w:pPr>
    </w:p>
    <w:p w14:paraId="6C06442F" w14:textId="6CA57487" w:rsidR="008E3C48" w:rsidRPr="000A6EE3" w:rsidRDefault="008E3C48" w:rsidP="008E3C48">
      <w:pPr>
        <w:pStyle w:val="BodyText"/>
      </w:pPr>
      <w:r w:rsidRPr="000A6EE3">
        <w:rPr>
          <w:szCs w:val="22"/>
        </w:rPr>
        <w:t xml:space="preserve">As noted in Section </w:t>
      </w:r>
      <w:r w:rsidRPr="000A6EE3">
        <w:rPr>
          <w:color w:val="0000FF"/>
          <w:szCs w:val="22"/>
          <w:u w:val="single"/>
        </w:rPr>
        <w:fldChar w:fldCharType="begin" w:fldLock="1"/>
      </w:r>
      <w:r w:rsidRPr="000A6EE3">
        <w:rPr>
          <w:color w:val="0000FF"/>
          <w:szCs w:val="22"/>
          <w:u w:val="single"/>
        </w:rPr>
        <w:instrText xml:space="preserve"> REF _Ref522096701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5.2.1</w:t>
      </w:r>
      <w:r w:rsidRPr="000A6EE3">
        <w:rPr>
          <w:color w:val="0000FF"/>
          <w:szCs w:val="22"/>
          <w:u w:val="single"/>
        </w:rPr>
        <w:fldChar w:fldCharType="end"/>
      </w:r>
      <w:r w:rsidRPr="000A6EE3">
        <w:rPr>
          <w:szCs w:val="22"/>
        </w:rPr>
        <w:t xml:space="preserve">, you can use the </w:t>
      </w:r>
      <w:r w:rsidRPr="000A6EE3">
        <w:rPr>
          <w:b/>
        </w:rPr>
        <w:t>Electronic Signature Block Edit</w:t>
      </w:r>
      <w:r w:rsidRPr="000A6EE3">
        <w:fldChar w:fldCharType="begin"/>
      </w:r>
      <w:r w:rsidRPr="000A6EE3">
        <w:instrText xml:space="preserve"> XE “Electronic Signature Block Edit Option” </w:instrText>
      </w:r>
      <w:r w:rsidRPr="000A6EE3">
        <w:fldChar w:fldCharType="end"/>
      </w:r>
      <w:r w:rsidRPr="000A6EE3">
        <w:fldChar w:fldCharType="begin"/>
      </w:r>
      <w:r w:rsidRPr="000A6EE3">
        <w:instrText xml:space="preserve"> XE “Options:Electronic Signature Block Edit” </w:instrText>
      </w:r>
      <w:r w:rsidRPr="000A6EE3">
        <w:fldChar w:fldCharType="end"/>
      </w:r>
      <w:r w:rsidRPr="000A6EE3">
        <w:t xml:space="preserve"> [XUSESIG BLOCK</w:t>
      </w:r>
      <w:r w:rsidRPr="000A6EE3">
        <w:fldChar w:fldCharType="begin"/>
      </w:r>
      <w:r w:rsidRPr="000A6EE3">
        <w:instrText xml:space="preserve"> XE “XUSESIG BLOCK Option” </w:instrText>
      </w:r>
      <w:r w:rsidRPr="000A6EE3">
        <w:fldChar w:fldCharType="end"/>
      </w:r>
      <w:r w:rsidRPr="000A6EE3">
        <w:fldChar w:fldCharType="begin"/>
      </w:r>
      <w:r w:rsidRPr="000A6EE3">
        <w:instrText xml:space="preserve"> XE “Options:XUSESIG BLOCK” </w:instrText>
      </w:r>
      <w:r w:rsidRPr="000A6EE3">
        <w:fldChar w:fldCharType="end"/>
      </w:r>
      <w:r w:rsidRPr="000A6EE3">
        <w:t>]</w:t>
      </w:r>
      <w:r w:rsidRPr="000A6EE3">
        <w:rPr>
          <w:szCs w:val="22"/>
        </w:rPr>
        <w:t xml:space="preserve"> option to enter and maintain electronic signature information for other users. However, if the patch restrictions are activated, </w:t>
      </w:r>
      <w:r w:rsidRPr="000A6EE3">
        <w:t>access to the SIGNATURE BLOCK PRINTED NAME (#20.2)</w:t>
      </w:r>
      <w:r w:rsidRPr="000A6EE3">
        <w:rPr>
          <w:rStyle w:val="fontstyle01"/>
          <w:szCs w:val="22"/>
        </w:rPr>
        <w:fldChar w:fldCharType="begin"/>
      </w:r>
      <w:r w:rsidRPr="000A6EE3">
        <w:instrText xml:space="preserve"> XE "SIGNATURE BLOCK PRINTED NAME</w:instrText>
      </w:r>
      <w:r w:rsidRPr="000A6EE3">
        <w:rPr>
          <w:rStyle w:val="fontstyle01"/>
          <w:szCs w:val="22"/>
        </w:rPr>
        <w:instrText xml:space="preserve"> (#20.2) Field</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"Fields:SIGNATURE BLOCK PRINTED NAME</w:instrText>
      </w:r>
      <w:r w:rsidRPr="000A6EE3">
        <w:rPr>
          <w:rStyle w:val="fontstyle01"/>
          <w:szCs w:val="22"/>
        </w:rPr>
        <w:instrText xml:space="preserve"> (#20.2)</w:instrText>
      </w:r>
      <w:r w:rsidRPr="000A6EE3">
        <w:instrText xml:space="preserve">" </w:instrText>
      </w:r>
      <w:r w:rsidRPr="000A6EE3">
        <w:rPr>
          <w:rStyle w:val="fontstyle01"/>
          <w:szCs w:val="22"/>
        </w:rPr>
        <w:fldChar w:fldCharType="end"/>
      </w:r>
      <w:r w:rsidRPr="000A6EE3">
        <w:t xml:space="preserve"> and DEGREE (#10.6)</w:t>
      </w:r>
      <w:r w:rsidRPr="000A6EE3">
        <w:fldChar w:fldCharType="begin"/>
      </w:r>
      <w:r w:rsidRPr="000A6EE3">
        <w:instrText xml:space="preserve"> XE "DEGREE (#10.6) Field" </w:instrText>
      </w:r>
      <w:r w:rsidRPr="000A6EE3">
        <w:fldChar w:fldCharType="end"/>
      </w:r>
      <w:r w:rsidRPr="000A6EE3">
        <w:fldChar w:fldCharType="begin"/>
      </w:r>
      <w:r w:rsidRPr="000A6EE3">
        <w:instrText xml:space="preserve"> XE "Fields:DEGREE (#10.6)" </w:instrText>
      </w:r>
      <w:r w:rsidRPr="000A6EE3">
        <w:fldChar w:fldCharType="end"/>
      </w:r>
      <w:r w:rsidRPr="000A6EE3">
        <w:t xml:space="preserve"> fields will be enabled only for users who have the XUSIG security key assigned. To enable supervisors who hold the XUSIG security key</w:t>
      </w:r>
      <w:r w:rsidRPr="000A6EE3">
        <w:rPr>
          <w:rStyle w:val="fontstyle01"/>
          <w:szCs w:val="22"/>
        </w:rPr>
        <w:fldChar w:fldCharType="begin"/>
      </w:r>
      <w:r w:rsidRPr="000A6EE3">
        <w:instrText xml:space="preserve"> XE "</w:instrText>
      </w:r>
      <w:r w:rsidRPr="000A6EE3">
        <w:rPr>
          <w:rStyle w:val="fontstyle01"/>
          <w:szCs w:val="22"/>
        </w:rPr>
        <w:instrText>XUSIG Security Key</w:instrText>
      </w:r>
      <w:r w:rsidRPr="000A6EE3">
        <w:instrText xml:space="preserve">" </w:instrText>
      </w:r>
      <w:r w:rsidRPr="000A6EE3">
        <w:rPr>
          <w:rStyle w:val="fontstyle01"/>
          <w:szCs w:val="22"/>
        </w:rPr>
        <w:fldChar w:fldCharType="end"/>
      </w:r>
      <w:r w:rsidRPr="000A6EE3">
        <w:rPr>
          <w:rStyle w:val="fontstyle01"/>
          <w:szCs w:val="22"/>
        </w:rPr>
        <w:fldChar w:fldCharType="begin"/>
      </w:r>
      <w:r w:rsidRPr="000A6EE3">
        <w:instrText xml:space="preserve"> XE "Security Keys:</w:instrText>
      </w:r>
      <w:r w:rsidRPr="000A6EE3">
        <w:rPr>
          <w:rStyle w:val="fontstyle01"/>
          <w:szCs w:val="22"/>
        </w:rPr>
        <w:instrText>XUSIG</w:instrText>
      </w:r>
      <w:r w:rsidRPr="000A6EE3">
        <w:instrText xml:space="preserve">" </w:instrText>
      </w:r>
      <w:r w:rsidRPr="000A6EE3">
        <w:rPr>
          <w:rStyle w:val="fontstyle01"/>
          <w:szCs w:val="22"/>
        </w:rPr>
        <w:fldChar w:fldCharType="end"/>
      </w:r>
      <w:r w:rsidRPr="000A6EE3">
        <w:t xml:space="preserve"> to change the SIGNATURE BLOCK TITLE (#20.3)</w:t>
      </w:r>
      <w:r w:rsidRPr="000A6EE3">
        <w:fldChar w:fldCharType="begin"/>
      </w:r>
      <w:r w:rsidRPr="000A6EE3">
        <w:instrText xml:space="preserve"> XE "SIGNATURE BLOCK TITLE (#20.3) Field" </w:instrText>
      </w:r>
      <w:r w:rsidRPr="000A6EE3">
        <w:fldChar w:fldCharType="end"/>
      </w:r>
      <w:r w:rsidRPr="000A6EE3">
        <w:fldChar w:fldCharType="begin"/>
      </w:r>
      <w:r w:rsidRPr="000A6EE3">
        <w:instrText xml:space="preserve"> XE "Fields:SIGNATURE BLOCK TITLE (#20.3)" </w:instrText>
      </w:r>
      <w:r w:rsidRPr="000A6EE3">
        <w:fldChar w:fldCharType="end"/>
      </w:r>
      <w:r w:rsidRPr="000A6EE3">
        <w:t xml:space="preserve"> field for other users when patch restrictions are in force, </w:t>
      </w:r>
      <w:r w:rsidRPr="000A6EE3">
        <w:rPr>
          <w:szCs w:val="22"/>
        </w:rPr>
        <w:t>Patch XU*8.0*679</w:t>
      </w:r>
      <w:r w:rsidRPr="000A6EE3">
        <w:t xml:space="preserve"> added access to that field through the </w:t>
      </w:r>
      <w:r w:rsidRPr="000A6EE3">
        <w:rPr>
          <w:b/>
        </w:rPr>
        <w:t>Electronic Signature Block Edit</w:t>
      </w:r>
      <w:r w:rsidRPr="000A6EE3">
        <w:fldChar w:fldCharType="begin"/>
      </w:r>
      <w:r w:rsidRPr="000A6EE3">
        <w:instrText xml:space="preserve"> XE “Electronic Signature Block Edit Option” </w:instrText>
      </w:r>
      <w:r w:rsidRPr="000A6EE3">
        <w:fldChar w:fldCharType="end"/>
      </w:r>
      <w:r w:rsidRPr="000A6EE3">
        <w:fldChar w:fldCharType="begin"/>
      </w:r>
      <w:r w:rsidRPr="000A6EE3">
        <w:instrText xml:space="preserve"> XE “Options:Electronic Signature Block Edit” </w:instrText>
      </w:r>
      <w:r w:rsidRPr="000A6EE3">
        <w:fldChar w:fldCharType="end"/>
      </w:r>
      <w:r w:rsidRPr="000A6EE3">
        <w:t xml:space="preserve"> [XUSESIG BLOCK</w:t>
      </w:r>
      <w:r w:rsidRPr="000A6EE3">
        <w:fldChar w:fldCharType="begin"/>
      </w:r>
      <w:r w:rsidRPr="000A6EE3">
        <w:instrText xml:space="preserve"> XE “XUSESIG BLOCK Option” </w:instrText>
      </w:r>
      <w:r w:rsidRPr="000A6EE3">
        <w:fldChar w:fldCharType="end"/>
      </w:r>
      <w:r w:rsidRPr="000A6EE3">
        <w:fldChar w:fldCharType="begin"/>
      </w:r>
      <w:r w:rsidRPr="000A6EE3">
        <w:instrText xml:space="preserve"> XE “Options:XUSESIG BLOCK” </w:instrText>
      </w:r>
      <w:r w:rsidRPr="000A6EE3">
        <w:fldChar w:fldCharType="end"/>
      </w:r>
      <w:r w:rsidRPr="000A6EE3">
        <w:t>] option.</w:t>
      </w:r>
    </w:p>
    <w:p w14:paraId="4772A6A0" w14:textId="750DF5BC" w:rsidR="008E3C48" w:rsidRPr="000A6EE3" w:rsidRDefault="008E3C48" w:rsidP="008E3C48">
      <w:pPr>
        <w:pStyle w:val="Note"/>
      </w:pPr>
      <w:r w:rsidRPr="000A6EE3">
        <w:rPr>
          <w:noProof/>
          <w:lang w:eastAsia="en-US"/>
        </w:rPr>
        <w:drawing>
          <wp:inline distT="0" distB="0" distL="0" distR="0" wp14:anchorId="245D86B7" wp14:editId="75B272A4">
            <wp:extent cx="304800" cy="3048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instructions on activating restrictions, see Section </w:t>
      </w:r>
      <w:r w:rsidRPr="000A6EE3">
        <w:rPr>
          <w:color w:val="0000FF"/>
          <w:u w:val="single"/>
        </w:rPr>
        <w:fldChar w:fldCharType="begin" w:fldLock="1"/>
      </w:r>
      <w:r w:rsidRPr="000A6EE3">
        <w:rPr>
          <w:color w:val="0000FF"/>
          <w:u w:val="single"/>
        </w:rPr>
        <w:instrText xml:space="preserve"> REF _Ref507675287 \r \h  \* MERGEFORMAT </w:instrText>
      </w:r>
      <w:r w:rsidRPr="000A6EE3">
        <w:rPr>
          <w:color w:val="0000FF"/>
          <w:u w:val="single"/>
        </w:rPr>
      </w:r>
      <w:r w:rsidRPr="000A6EE3">
        <w:rPr>
          <w:color w:val="0000FF"/>
          <w:u w:val="single"/>
        </w:rPr>
        <w:fldChar w:fldCharType="separate"/>
      </w:r>
      <w:r w:rsidR="000666E3">
        <w:rPr>
          <w:color w:val="0000FF"/>
          <w:u w:val="single"/>
        </w:rPr>
        <w:t>5.1.1.1</w:t>
      </w:r>
      <w:r w:rsidRPr="000A6EE3">
        <w:rPr>
          <w:color w:val="0000FF"/>
          <w:u w:val="single"/>
        </w:rPr>
        <w:fldChar w:fldCharType="end"/>
      </w:r>
      <w:r w:rsidRPr="000A6EE3">
        <w:t xml:space="preserve">, </w:t>
      </w:r>
      <w:r w:rsidRPr="000A6EE3">
        <w:rPr>
          <w:i/>
          <w:color w:val="0000FF"/>
          <w:u w:val="single"/>
        </w:rPr>
        <w:fldChar w:fldCharType="begin" w:fldLock="1"/>
      </w:r>
      <w:r w:rsidRPr="000A6EE3">
        <w:rPr>
          <w:color w:val="0000FF"/>
          <w:u w:val="single"/>
        </w:rPr>
        <w:instrText xml:space="preserve"> REF _Ref507675287 \h </w:instrText>
      </w:r>
      <w:r w:rsidRPr="000A6EE3">
        <w:rPr>
          <w:i/>
          <w:color w:val="0000FF"/>
          <w:u w:val="single"/>
        </w:rPr>
        <w:instrText xml:space="preserve"> \* MERGEFORMAT </w:instrText>
      </w:r>
      <w:r w:rsidRPr="000A6EE3">
        <w:rPr>
          <w:i/>
          <w:color w:val="0000FF"/>
          <w:u w:val="single"/>
        </w:rPr>
      </w:r>
      <w:r w:rsidRPr="000A6EE3">
        <w:rPr>
          <w:i/>
          <w:color w:val="0000FF"/>
          <w:u w:val="single"/>
        </w:rPr>
        <w:fldChar w:fldCharType="separate"/>
      </w:r>
      <w:r w:rsidR="000666E3" w:rsidRPr="000666E3">
        <w:rPr>
          <w:color w:val="0000FF"/>
          <w:u w:val="single"/>
        </w:rPr>
        <w:t>Electronic Signature Code Edit Restrictions</w:t>
      </w:r>
      <w:r w:rsidRPr="000A6EE3">
        <w:rPr>
          <w:i/>
          <w:color w:val="0000FF"/>
          <w:u w:val="single"/>
        </w:rPr>
        <w:fldChar w:fldCharType="end"/>
      </w:r>
      <w:r w:rsidRPr="000A6EE3">
        <w:t>.</w:t>
      </w:r>
    </w:p>
    <w:p w14:paraId="05A3A1F1" w14:textId="77777777" w:rsidR="003E4C6A" w:rsidRPr="000A6EE3" w:rsidRDefault="003E4C6A" w:rsidP="003E4C6A">
      <w:pPr>
        <w:pStyle w:val="BodyText6"/>
      </w:pPr>
    </w:p>
    <w:p w14:paraId="146F232A" w14:textId="43649B39" w:rsidR="008E3C48" w:rsidRPr="000A6EE3" w:rsidRDefault="008E3C48" w:rsidP="008E3C48">
      <w:pPr>
        <w:pStyle w:val="BodyText"/>
      </w:pPr>
      <w:r w:rsidRPr="000A6EE3">
        <w:t>To maintain valid educational credentials, DEGREE (#10.6)</w:t>
      </w:r>
      <w:r w:rsidRPr="000A6EE3">
        <w:fldChar w:fldCharType="begin"/>
      </w:r>
      <w:r w:rsidRPr="000A6EE3">
        <w:instrText xml:space="preserve"> XE "DEGREE (#10.6) Field" </w:instrText>
      </w:r>
      <w:r w:rsidRPr="000A6EE3">
        <w:fldChar w:fldCharType="end"/>
      </w:r>
      <w:r w:rsidRPr="000A6EE3">
        <w:fldChar w:fldCharType="begin"/>
      </w:r>
      <w:r w:rsidRPr="000A6EE3">
        <w:instrText xml:space="preserve"> XE "Fields:DEGREE (#10.6)" </w:instrText>
      </w:r>
      <w:r w:rsidRPr="000A6EE3">
        <w:fldChar w:fldCharType="end"/>
      </w:r>
      <w:r w:rsidRPr="000A6EE3">
        <w:t xml:space="preserve"> field entries made through the </w:t>
      </w:r>
      <w:r w:rsidRPr="000A6EE3">
        <w:rPr>
          <w:b/>
        </w:rPr>
        <w:t>Electronic Signature Block Edit</w:t>
      </w:r>
      <w:r w:rsidRPr="000A6EE3">
        <w:fldChar w:fldCharType="begin"/>
      </w:r>
      <w:r w:rsidRPr="000A6EE3">
        <w:instrText xml:space="preserve"> XE “Electronic Signature Block Edit Option” </w:instrText>
      </w:r>
      <w:r w:rsidRPr="000A6EE3">
        <w:fldChar w:fldCharType="end"/>
      </w:r>
      <w:r w:rsidRPr="000A6EE3">
        <w:fldChar w:fldCharType="begin"/>
      </w:r>
      <w:r w:rsidRPr="000A6EE3">
        <w:instrText xml:space="preserve"> XE “Options:Electronic Signature Block Edit” </w:instrText>
      </w:r>
      <w:r w:rsidRPr="000A6EE3">
        <w:fldChar w:fldCharType="end"/>
      </w:r>
      <w:r w:rsidRPr="000A6EE3">
        <w:t xml:space="preserve"> [XUSESIG BLOCK</w:t>
      </w:r>
      <w:r w:rsidRPr="000A6EE3">
        <w:fldChar w:fldCharType="begin"/>
      </w:r>
      <w:r w:rsidRPr="000A6EE3">
        <w:instrText xml:space="preserve"> XE “XUSESIG BLOCK Option” </w:instrText>
      </w:r>
      <w:r w:rsidRPr="000A6EE3">
        <w:fldChar w:fldCharType="end"/>
      </w:r>
      <w:r w:rsidRPr="000A6EE3">
        <w:fldChar w:fldCharType="begin"/>
      </w:r>
      <w:r w:rsidRPr="000A6EE3">
        <w:instrText xml:space="preserve"> XE “Options:XUSESIG BLOCK” </w:instrText>
      </w:r>
      <w:r w:rsidRPr="000A6EE3">
        <w:fldChar w:fldCharType="end"/>
      </w:r>
      <w:r w:rsidRPr="000A6EE3">
        <w:t>] option are restricted to valid degrees stored in the EDUCATION (#20.11)</w:t>
      </w:r>
      <w:r w:rsidRPr="000A6EE3">
        <w:fldChar w:fldCharType="begin"/>
      </w:r>
      <w:r w:rsidRPr="000A6EE3">
        <w:instrText xml:space="preserve"> XE "EDUCATION (#20.11) File" </w:instrText>
      </w:r>
      <w:r w:rsidRPr="000A6EE3">
        <w:fldChar w:fldCharType="end"/>
      </w:r>
      <w:r w:rsidRPr="000A6EE3">
        <w:fldChar w:fldCharType="begin"/>
      </w:r>
      <w:r w:rsidRPr="000A6EE3">
        <w:instrText xml:space="preserve"> XE "Files:EDUCATION (#20.11)" </w:instrText>
      </w:r>
      <w:r w:rsidRPr="000A6EE3">
        <w:fldChar w:fldCharType="end"/>
      </w:r>
      <w:r w:rsidRPr="000A6EE3">
        <w:t xml:space="preserve"> file. To support this functionality, </w:t>
      </w:r>
      <w:r w:rsidRPr="000A6EE3">
        <w:rPr>
          <w:szCs w:val="22"/>
        </w:rPr>
        <w:t>Patch XU*8.0*679</w:t>
      </w:r>
      <w:r w:rsidRPr="000A6EE3">
        <w:t xml:space="preserve"> added the </w:t>
      </w:r>
      <w:r w:rsidRPr="000A6EE3">
        <w:rPr>
          <w:b/>
        </w:rPr>
        <w:t>EDUCATION (Degree) File Edit</w:t>
      </w:r>
      <w:r w:rsidRPr="000A6EE3">
        <w:fldChar w:fldCharType="begin"/>
      </w:r>
      <w:r w:rsidRPr="000A6EE3">
        <w:instrText xml:space="preserve"> XE "EDUCATION (Degree) File Edit Option" </w:instrText>
      </w:r>
      <w:r w:rsidRPr="000A6EE3">
        <w:fldChar w:fldCharType="end"/>
      </w:r>
      <w:r w:rsidRPr="000A6EE3">
        <w:fldChar w:fldCharType="begin"/>
      </w:r>
      <w:r w:rsidRPr="000A6EE3">
        <w:instrText xml:space="preserve"> XE "Options:EDUCATION (Degree) File Edit" </w:instrText>
      </w:r>
      <w:r w:rsidRPr="000A6EE3">
        <w:fldChar w:fldCharType="end"/>
      </w:r>
      <w:r w:rsidRPr="000A6EE3">
        <w:t xml:space="preserve"> [</w:t>
      </w:r>
      <w:bookmarkStart w:id="496" w:name="_Hlk522094318"/>
      <w:r w:rsidRPr="000A6EE3">
        <w:t>XUSESIG DEG</w:t>
      </w:r>
      <w:bookmarkEnd w:id="496"/>
      <w:r w:rsidRPr="000A6EE3">
        <w:fldChar w:fldCharType="begin"/>
      </w:r>
      <w:r w:rsidRPr="000A6EE3">
        <w:instrText xml:space="preserve"> XE "XUSESIG DEG Option" </w:instrText>
      </w:r>
      <w:r w:rsidRPr="000A6EE3">
        <w:fldChar w:fldCharType="end"/>
      </w:r>
      <w:r w:rsidRPr="000A6EE3">
        <w:fldChar w:fldCharType="begin"/>
      </w:r>
      <w:r w:rsidRPr="000A6EE3">
        <w:instrText xml:space="preserve"> XE "Options:XUSESIG DEG" </w:instrText>
      </w:r>
      <w:r w:rsidRPr="000A6EE3">
        <w:fldChar w:fldCharType="end"/>
      </w:r>
      <w:r w:rsidRPr="000A6EE3">
        <w:t xml:space="preserve">] option to the </w:t>
      </w:r>
      <w:r w:rsidRPr="000A6EE3">
        <w:rPr>
          <w:b/>
        </w:rPr>
        <w:t>User Management</w:t>
      </w:r>
      <w:r w:rsidRPr="000A6EE3">
        <w:fldChar w:fldCharType="begin"/>
      </w:r>
      <w:r w:rsidRPr="000A6EE3">
        <w:instrText xml:space="preserve"> XE "User Management Menu" </w:instrText>
      </w:r>
      <w:r w:rsidRPr="000A6EE3">
        <w:fldChar w:fldCharType="end"/>
      </w:r>
      <w:r w:rsidRPr="000A6EE3">
        <w:fldChar w:fldCharType="begin"/>
      </w:r>
      <w:r w:rsidRPr="000A6EE3">
        <w:instrText xml:space="preserve"> XE "Menus:User Management" </w:instrText>
      </w:r>
      <w:r w:rsidRPr="000A6EE3">
        <w:fldChar w:fldCharType="end"/>
      </w:r>
      <w:r w:rsidRPr="000A6EE3">
        <w:fldChar w:fldCharType="begin"/>
      </w:r>
      <w:r w:rsidRPr="000A6EE3">
        <w:instrText xml:space="preserve"> XE "Options:User Management" </w:instrText>
      </w:r>
      <w:r w:rsidRPr="000A6EE3">
        <w:fldChar w:fldCharType="end"/>
      </w:r>
      <w:r w:rsidRPr="000A6EE3">
        <w:t xml:space="preserve"> [XUSER</w:t>
      </w:r>
      <w:r w:rsidRPr="000A6EE3">
        <w:fldChar w:fldCharType="begin"/>
      </w:r>
      <w:r w:rsidRPr="000A6EE3">
        <w:instrText xml:space="preserve"> XE "XUSER Menu" </w:instrText>
      </w:r>
      <w:r w:rsidRPr="000A6EE3">
        <w:fldChar w:fldCharType="end"/>
      </w:r>
      <w:r w:rsidRPr="000A6EE3">
        <w:fldChar w:fldCharType="begin"/>
      </w:r>
      <w:r w:rsidRPr="000A6EE3">
        <w:instrText xml:space="preserve"> XE "Menus:XUSER" </w:instrText>
      </w:r>
      <w:r w:rsidRPr="000A6EE3">
        <w:fldChar w:fldCharType="end"/>
      </w:r>
      <w:r w:rsidRPr="000A6EE3">
        <w:fldChar w:fldCharType="begin"/>
      </w:r>
      <w:r w:rsidRPr="000A6EE3">
        <w:instrText xml:space="preserve"> XE "Options:XUSER" </w:instrText>
      </w:r>
      <w:r w:rsidRPr="000A6EE3">
        <w:fldChar w:fldCharType="end"/>
      </w:r>
      <w:r w:rsidRPr="000A6EE3">
        <w:t xml:space="preserve">] menu. The </w:t>
      </w:r>
      <w:r w:rsidRPr="000A6EE3">
        <w:rPr>
          <w:b/>
        </w:rPr>
        <w:t>EDUCATION (Degree) File Edit</w:t>
      </w:r>
      <w:r w:rsidRPr="000A6EE3">
        <w:fldChar w:fldCharType="begin"/>
      </w:r>
      <w:r w:rsidRPr="000A6EE3">
        <w:instrText xml:space="preserve"> XE "EDUCATION (Degree) File Edit Option" </w:instrText>
      </w:r>
      <w:r w:rsidRPr="000A6EE3">
        <w:fldChar w:fldCharType="end"/>
      </w:r>
      <w:r w:rsidRPr="000A6EE3">
        <w:fldChar w:fldCharType="begin"/>
      </w:r>
      <w:r w:rsidRPr="000A6EE3">
        <w:instrText xml:space="preserve"> XE "Options:EDUCATION (Degree) File Edit" </w:instrText>
      </w:r>
      <w:r w:rsidRPr="000A6EE3">
        <w:fldChar w:fldCharType="end"/>
      </w:r>
      <w:r w:rsidRPr="000A6EE3">
        <w:t xml:space="preserve"> [XUSESIG </w:t>
      </w:r>
      <w:r w:rsidRPr="000A6EE3">
        <w:lastRenderedPageBreak/>
        <w:t>DEG</w:t>
      </w:r>
      <w:r w:rsidRPr="000A6EE3">
        <w:fldChar w:fldCharType="begin"/>
      </w:r>
      <w:r w:rsidRPr="000A6EE3">
        <w:instrText xml:space="preserve"> XE "XUSESIG DEG Option" </w:instrText>
      </w:r>
      <w:r w:rsidRPr="000A6EE3">
        <w:fldChar w:fldCharType="end"/>
      </w:r>
      <w:r w:rsidRPr="000A6EE3">
        <w:fldChar w:fldCharType="begin"/>
      </w:r>
      <w:r w:rsidRPr="000A6EE3">
        <w:instrText xml:space="preserve"> XE "Options:XUSESIG DEG" </w:instrText>
      </w:r>
      <w:r w:rsidRPr="000A6EE3">
        <w:fldChar w:fldCharType="end"/>
      </w:r>
      <w:r w:rsidRPr="000A6EE3">
        <w:t>] option, which is locked by the XUSIG</w:t>
      </w:r>
      <w:r w:rsidRPr="000A6EE3">
        <w:fldChar w:fldCharType="begin"/>
      </w:r>
      <w:r w:rsidRPr="000A6EE3">
        <w:instrText xml:space="preserve"> XE "XUSIG Security Key" </w:instrText>
      </w:r>
      <w:r w:rsidRPr="000A6EE3">
        <w:fldChar w:fldCharType="end"/>
      </w:r>
      <w:r w:rsidRPr="000A6EE3">
        <w:fldChar w:fldCharType="begin"/>
      </w:r>
      <w:r w:rsidRPr="000A6EE3">
        <w:instrText xml:space="preserve"> XE "Security Keys:XUSIG" </w:instrText>
      </w:r>
      <w:r w:rsidRPr="000A6EE3">
        <w:fldChar w:fldCharType="end"/>
      </w:r>
      <w:r w:rsidRPr="000A6EE3">
        <w:t xml:space="preserve"> security key, enables maintenance of DEGREE field entries in the EDUCATION (#20.11)</w:t>
      </w:r>
      <w:r w:rsidRPr="000A6EE3">
        <w:fldChar w:fldCharType="begin"/>
      </w:r>
      <w:r w:rsidRPr="000A6EE3">
        <w:instrText xml:space="preserve"> XE "EDUCATION (#20.11) File" </w:instrText>
      </w:r>
      <w:r w:rsidRPr="000A6EE3">
        <w:fldChar w:fldCharType="end"/>
      </w:r>
      <w:r w:rsidRPr="000A6EE3">
        <w:fldChar w:fldCharType="begin"/>
      </w:r>
      <w:r w:rsidRPr="000A6EE3">
        <w:instrText xml:space="preserve"> XE "Files:EDUCATION (#20.11)" </w:instrText>
      </w:r>
      <w:r w:rsidRPr="000A6EE3">
        <w:fldChar w:fldCharType="end"/>
      </w:r>
      <w:r w:rsidRPr="000A6EE3">
        <w:t xml:space="preserve"> file. VistA uses these records to validate user entries when appending one or more degrees to an electronic signature. This validation applies even when the XU SIG BLOCK DISABLE</w:t>
      </w:r>
      <w:r w:rsidRPr="000A6EE3">
        <w:fldChar w:fldCharType="begin"/>
      </w:r>
      <w:r w:rsidRPr="000A6EE3">
        <w:instrText xml:space="preserve"> XE "XU SIG BLOCK DISABLE Parameter" </w:instrText>
      </w:r>
      <w:r w:rsidRPr="000A6EE3">
        <w:fldChar w:fldCharType="end"/>
      </w:r>
      <w:r w:rsidRPr="000A6EE3">
        <w:fldChar w:fldCharType="begin"/>
      </w:r>
      <w:r w:rsidRPr="000A6EE3">
        <w:instrText xml:space="preserve"> XE "Parameters:XU SIG BLOCK DISABLE" </w:instrText>
      </w:r>
      <w:r w:rsidRPr="000A6EE3">
        <w:fldChar w:fldCharType="end"/>
      </w:r>
      <w:r w:rsidRPr="000A6EE3">
        <w:t xml:space="preserve"> parameter is set to </w:t>
      </w:r>
      <w:r w:rsidRPr="000A6EE3">
        <w:rPr>
          <w:b/>
        </w:rPr>
        <w:t>OFF</w:t>
      </w:r>
      <w:r w:rsidRPr="000A6EE3">
        <w:t>.</w:t>
      </w:r>
    </w:p>
    <w:p w14:paraId="06A4D056" w14:textId="718851EC" w:rsidR="008E3C48" w:rsidRPr="000A6EE3" w:rsidRDefault="008E3C48" w:rsidP="008E3C48">
      <w:pPr>
        <w:pStyle w:val="Note"/>
      </w:pPr>
      <w:r w:rsidRPr="000A6EE3">
        <w:rPr>
          <w:noProof/>
          <w:lang w:eastAsia="en-US"/>
        </w:rPr>
        <w:drawing>
          <wp:inline distT="0" distB="0" distL="0" distR="0" wp14:anchorId="025EAECC" wp14:editId="59E4F370">
            <wp:extent cx="304800" cy="304800"/>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iCs/>
        </w:rPr>
        <w:t xml:space="preserve">NOTE: </w:t>
      </w:r>
      <w:r w:rsidRPr="000A6EE3">
        <w:t>Because VistA automatically cross-references DEGREE (#10.6)</w:t>
      </w:r>
      <w:r w:rsidRPr="000A6EE3">
        <w:fldChar w:fldCharType="begin"/>
      </w:r>
      <w:r w:rsidRPr="000A6EE3">
        <w:instrText xml:space="preserve"> XE "DEGREE (#10.6) Field" </w:instrText>
      </w:r>
      <w:r w:rsidRPr="000A6EE3">
        <w:fldChar w:fldCharType="end"/>
      </w:r>
      <w:r w:rsidRPr="000A6EE3">
        <w:fldChar w:fldCharType="begin"/>
      </w:r>
      <w:r w:rsidRPr="000A6EE3">
        <w:instrText xml:space="preserve"> XE "Fields:DEGREE (#10.6)" </w:instrText>
      </w:r>
      <w:r w:rsidRPr="000A6EE3">
        <w:fldChar w:fldCharType="end"/>
      </w:r>
      <w:r w:rsidRPr="000A6EE3">
        <w:t xml:space="preserve"> field entries in the NEW PERSON (#200)</w:t>
      </w:r>
      <w:r w:rsidRPr="000A6EE3">
        <w:rPr>
          <w:szCs w:val="22"/>
        </w:rPr>
        <w:fldChar w:fldCharType="begin"/>
      </w:r>
      <w:r w:rsidRPr="000A6EE3">
        <w:instrText xml:space="preserve"> XE "</w:instrText>
      </w:r>
      <w:r w:rsidRPr="000A6EE3">
        <w:rPr>
          <w:szCs w:val="22"/>
        </w:rPr>
        <w:instrText>NEW PERSON (#200) File</w:instrText>
      </w:r>
      <w:r w:rsidRPr="000A6EE3">
        <w:instrText xml:space="preserve">" </w:instrText>
      </w:r>
      <w:r w:rsidRPr="000A6EE3">
        <w:rPr>
          <w:szCs w:val="22"/>
        </w:rPr>
        <w:fldChar w:fldCharType="end"/>
      </w:r>
      <w:r w:rsidRPr="000A6EE3">
        <w:rPr>
          <w:szCs w:val="22"/>
        </w:rPr>
        <w:fldChar w:fldCharType="begin"/>
      </w:r>
      <w:r w:rsidRPr="000A6EE3">
        <w:instrText xml:space="preserve"> XE "Files:</w:instrText>
      </w:r>
      <w:r w:rsidRPr="000A6EE3">
        <w:rPr>
          <w:szCs w:val="22"/>
        </w:rPr>
        <w:instrText>NEW PERSON (#200)</w:instrText>
      </w:r>
      <w:r w:rsidRPr="000A6EE3">
        <w:instrText xml:space="preserve">" </w:instrText>
      </w:r>
      <w:r w:rsidRPr="000A6EE3">
        <w:rPr>
          <w:szCs w:val="22"/>
        </w:rPr>
        <w:fldChar w:fldCharType="end"/>
      </w:r>
      <w:r w:rsidRPr="000A6EE3">
        <w:t xml:space="preserve"> file with the DEGREE (#6)</w:t>
      </w:r>
      <w:r w:rsidRPr="000A6EE3">
        <w:fldChar w:fldCharType="begin"/>
      </w:r>
      <w:r w:rsidRPr="000A6EE3">
        <w:instrText xml:space="preserve"> XE "DEGREE (#6) Field" </w:instrText>
      </w:r>
      <w:r w:rsidRPr="000A6EE3">
        <w:fldChar w:fldCharType="end"/>
      </w:r>
      <w:r w:rsidRPr="000A6EE3">
        <w:fldChar w:fldCharType="begin"/>
      </w:r>
      <w:r w:rsidRPr="000A6EE3">
        <w:instrText xml:space="preserve"> XE "Fields:DEGREE (#6)" </w:instrText>
      </w:r>
      <w:r w:rsidRPr="000A6EE3">
        <w:fldChar w:fldCharType="end"/>
      </w:r>
      <w:r w:rsidRPr="000A6EE3">
        <w:t xml:space="preserve"> field in the NAME COMPONENTS (#20) file</w:t>
      </w:r>
      <w:r w:rsidRPr="000A6EE3">
        <w:fldChar w:fldCharType="begin"/>
      </w:r>
      <w:r w:rsidRPr="000A6EE3">
        <w:instrText xml:space="preserve"> XE "NAME COMPONENTS (#20) File" </w:instrText>
      </w:r>
      <w:r w:rsidRPr="000A6EE3">
        <w:fldChar w:fldCharType="end"/>
      </w:r>
      <w:r w:rsidRPr="000A6EE3">
        <w:fldChar w:fldCharType="begin"/>
      </w:r>
      <w:r w:rsidRPr="000A6EE3">
        <w:instrText xml:space="preserve"> XE "Files:NAME COMPONENTS (#20)" </w:instrText>
      </w:r>
      <w:r w:rsidRPr="000A6EE3">
        <w:fldChar w:fldCharType="end"/>
      </w:r>
      <w:r w:rsidRPr="000A6EE3">
        <w:t>, any updates made directly to the DEGREE (#6)</w:t>
      </w:r>
      <w:r w:rsidRPr="000A6EE3">
        <w:fldChar w:fldCharType="begin"/>
      </w:r>
      <w:r w:rsidRPr="000A6EE3">
        <w:instrText xml:space="preserve"> XE "DEGREE (#6) Field" </w:instrText>
      </w:r>
      <w:r w:rsidRPr="000A6EE3">
        <w:fldChar w:fldCharType="end"/>
      </w:r>
      <w:r w:rsidRPr="000A6EE3">
        <w:fldChar w:fldCharType="begin"/>
      </w:r>
      <w:r w:rsidRPr="000A6EE3">
        <w:instrText xml:space="preserve"> XE "Fields:DEGREE (#6)" </w:instrText>
      </w:r>
      <w:r w:rsidRPr="000A6EE3">
        <w:fldChar w:fldCharType="end"/>
      </w:r>
      <w:r w:rsidRPr="000A6EE3">
        <w:t xml:space="preserve"> field in the NAME COMPONENTS (#20)</w:t>
      </w:r>
      <w:r w:rsidRPr="000A6EE3">
        <w:fldChar w:fldCharType="begin"/>
      </w:r>
      <w:r w:rsidRPr="000A6EE3">
        <w:instrText xml:space="preserve"> XE "NAME COMPONENTS (#20) File" </w:instrText>
      </w:r>
      <w:r w:rsidRPr="000A6EE3">
        <w:fldChar w:fldCharType="end"/>
      </w:r>
      <w:r w:rsidRPr="000A6EE3">
        <w:fldChar w:fldCharType="begin"/>
      </w:r>
      <w:r w:rsidRPr="000A6EE3">
        <w:instrText xml:space="preserve"> XE "Files:NAME COMPONENTS (#20)" </w:instrText>
      </w:r>
      <w:r w:rsidRPr="000A6EE3">
        <w:fldChar w:fldCharType="end"/>
      </w:r>
      <w:r w:rsidRPr="000A6EE3">
        <w:t xml:space="preserve"> file will also be validated against degrees in the EDUCATION (#20.11)</w:t>
      </w:r>
      <w:r w:rsidRPr="000A6EE3">
        <w:fldChar w:fldCharType="begin"/>
      </w:r>
      <w:r w:rsidRPr="000A6EE3">
        <w:instrText xml:space="preserve"> XE "EDUCATION (#20.11) File" </w:instrText>
      </w:r>
      <w:r w:rsidRPr="000A6EE3">
        <w:fldChar w:fldCharType="end"/>
      </w:r>
      <w:r w:rsidRPr="000A6EE3">
        <w:fldChar w:fldCharType="begin"/>
      </w:r>
      <w:r w:rsidRPr="000A6EE3">
        <w:instrText xml:space="preserve"> XE "Files:EDUCATION (#20.11)" </w:instrText>
      </w:r>
      <w:r w:rsidRPr="000A6EE3">
        <w:fldChar w:fldCharType="end"/>
      </w:r>
      <w:r w:rsidRPr="000A6EE3">
        <w:t xml:space="preserve"> file.</w:t>
      </w:r>
    </w:p>
    <w:p w14:paraId="15BBAD7E" w14:textId="77777777" w:rsidR="003E4C6A" w:rsidRPr="000A6EE3" w:rsidRDefault="003E4C6A" w:rsidP="003E4C6A">
      <w:pPr>
        <w:pStyle w:val="BodyText6"/>
      </w:pPr>
    </w:p>
    <w:p w14:paraId="7BD9310E" w14:textId="77777777" w:rsidR="009469D2" w:rsidRPr="000A6EE3" w:rsidRDefault="009469D2" w:rsidP="005C694E">
      <w:pPr>
        <w:pStyle w:val="Heading3"/>
      </w:pPr>
      <w:bookmarkStart w:id="497" w:name="_Toc151534533"/>
      <w:r w:rsidRPr="000A6EE3">
        <w:t>Clear Electronic signature code Option</w:t>
      </w:r>
      <w:bookmarkEnd w:id="497"/>
    </w:p>
    <w:p w14:paraId="2CAE62CC" w14:textId="4898DA19" w:rsidR="003E4C6A" w:rsidRPr="00880B1E" w:rsidRDefault="009469D2" w:rsidP="003E4C6A">
      <w:pPr>
        <w:pStyle w:val="BodyText"/>
      </w:pPr>
      <w:r w:rsidRPr="000A6EE3">
        <w:t xml:space="preserve">The </w:t>
      </w:r>
      <w:r w:rsidRPr="000A6EE3">
        <w:rPr>
          <w:b/>
        </w:rPr>
        <w:t>Clear Electronic signature code</w:t>
      </w:r>
      <w:r w:rsidR="00870602" w:rsidRPr="000A6EE3">
        <w:fldChar w:fldCharType="begin"/>
      </w:r>
      <w:r w:rsidR="00870602" w:rsidRPr="000A6EE3">
        <w:instrText xml:space="preserve"> XE “Clear Electronic signature code Option” </w:instrText>
      </w:r>
      <w:r w:rsidR="00870602" w:rsidRPr="000A6EE3">
        <w:fldChar w:fldCharType="end"/>
      </w:r>
      <w:r w:rsidR="00870602" w:rsidRPr="000A6EE3">
        <w:fldChar w:fldCharType="begin"/>
      </w:r>
      <w:r w:rsidR="00870602" w:rsidRPr="000A6EE3">
        <w:instrText xml:space="preserve"> XE “Options:Clear Electronic signature code” </w:instrText>
      </w:r>
      <w:r w:rsidR="00870602" w:rsidRPr="000A6EE3">
        <w:fldChar w:fldCharType="end"/>
      </w:r>
      <w:r w:rsidR="00870602" w:rsidRPr="000A6EE3">
        <w:t xml:space="preserve"> [XUSESIG CLEAR</w:t>
      </w:r>
      <w:r w:rsidR="00870602" w:rsidRPr="000A6EE3">
        <w:fldChar w:fldCharType="begin"/>
      </w:r>
      <w:r w:rsidR="00870602" w:rsidRPr="000A6EE3">
        <w:instrText xml:space="preserve"> XE “XUSESIG CLEAR Option” </w:instrText>
      </w:r>
      <w:r w:rsidR="00870602" w:rsidRPr="000A6EE3">
        <w:fldChar w:fldCharType="end"/>
      </w:r>
      <w:r w:rsidR="00870602" w:rsidRPr="000A6EE3">
        <w:fldChar w:fldCharType="begin"/>
      </w:r>
      <w:r w:rsidR="00870602" w:rsidRPr="000A6EE3">
        <w:instrText xml:space="preserve"> XE “Options:XUSESIG CLEAR” </w:instrText>
      </w:r>
      <w:r w:rsidR="00870602" w:rsidRPr="000A6EE3">
        <w:fldChar w:fldCharType="end"/>
      </w:r>
      <w:r w:rsidR="00870602" w:rsidRPr="000A6EE3">
        <w:t>]</w:t>
      </w:r>
      <w:r w:rsidRPr="000A6EE3">
        <w:t xml:space="preserve"> option is another option available to </w:t>
      </w:r>
      <w:r w:rsidR="00FC6763" w:rsidRPr="000A6EE3">
        <w:t>system administrators</w:t>
      </w:r>
      <w:r w:rsidRPr="000A6EE3">
        <w:t xml:space="preserve"> that allows the clearing (deleting) of an electronic signature code. This option is locked with the XUMGR security key</w:t>
      </w:r>
      <w:r w:rsidRPr="000A6EE3">
        <w:fldChar w:fldCharType="begin"/>
      </w:r>
      <w:r w:rsidRPr="000A6EE3">
        <w:instrText xml:space="preserve">XE </w:instrText>
      </w:r>
      <w:r w:rsidR="00666840" w:rsidRPr="000A6EE3">
        <w:instrText>“</w:instrText>
      </w:r>
      <w:r w:rsidRPr="000A6EE3">
        <w:instrText>XUMGR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Keys:XUMGR</w:instrText>
      </w:r>
      <w:r w:rsidR="00666840" w:rsidRPr="000A6EE3">
        <w:instrText>”</w:instrText>
      </w:r>
      <w:r w:rsidRPr="000A6EE3">
        <w:fldChar w:fldCharType="end"/>
      </w:r>
      <w:r w:rsidRPr="000A6EE3">
        <w:t>. This option can be used to clear a user</w:t>
      </w:r>
      <w:r w:rsidR="00666840" w:rsidRPr="000A6EE3">
        <w:t>’</w:t>
      </w:r>
      <w:r w:rsidRPr="000A6EE3">
        <w:t xml:space="preserve">s electronic signature code if the user has forgotten the code. The user can then enter a new code with the </w:t>
      </w:r>
      <w:r w:rsidRPr="000A6EE3">
        <w:rPr>
          <w:b/>
        </w:rPr>
        <w:t>Electronic Signature code Edit</w:t>
      </w:r>
      <w:r w:rsidR="00870602" w:rsidRPr="000A6EE3">
        <w:fldChar w:fldCharType="begin"/>
      </w:r>
      <w:r w:rsidR="00870602" w:rsidRPr="000A6EE3">
        <w:instrText xml:space="preserve"> XE “Electronic Signature code Edit Option” </w:instrText>
      </w:r>
      <w:r w:rsidR="00870602" w:rsidRPr="000A6EE3">
        <w:fldChar w:fldCharType="end"/>
      </w:r>
      <w:r w:rsidR="00870602" w:rsidRPr="000A6EE3">
        <w:fldChar w:fldCharType="begin"/>
      </w:r>
      <w:r w:rsidR="00870602" w:rsidRPr="000A6EE3">
        <w:instrText xml:space="preserve"> XE “Options:Electronic Signature code Edit” </w:instrText>
      </w:r>
      <w:r w:rsidR="00870602" w:rsidRPr="000A6EE3">
        <w:fldChar w:fldCharType="end"/>
      </w:r>
      <w:r w:rsidR="00870602" w:rsidRPr="000A6EE3">
        <w:t xml:space="preserve"> [XUSESIG</w:t>
      </w:r>
      <w:r w:rsidR="00870602" w:rsidRPr="000A6EE3">
        <w:fldChar w:fldCharType="begin"/>
      </w:r>
      <w:r w:rsidR="00870602" w:rsidRPr="000A6EE3">
        <w:instrText xml:space="preserve"> XE “XUSESIG Option” </w:instrText>
      </w:r>
      <w:r w:rsidR="00870602" w:rsidRPr="000A6EE3">
        <w:fldChar w:fldCharType="end"/>
      </w:r>
      <w:r w:rsidR="00870602" w:rsidRPr="000A6EE3">
        <w:fldChar w:fldCharType="begin"/>
      </w:r>
      <w:r w:rsidR="00870602" w:rsidRPr="000A6EE3">
        <w:instrText xml:space="preserve"> XE “Options:XUSESIG” </w:instrText>
      </w:r>
      <w:r w:rsidR="00870602" w:rsidRPr="000A6EE3">
        <w:fldChar w:fldCharType="end"/>
      </w:r>
      <w:r w:rsidR="00870602" w:rsidRPr="000A6EE3">
        <w:t>]</w:t>
      </w:r>
      <w:r w:rsidRPr="000A6EE3">
        <w:t xml:space="preserve"> option in the </w:t>
      </w:r>
      <w:r w:rsidRPr="000A6EE3">
        <w:rPr>
          <w:b/>
        </w:rPr>
        <w:t>User</w:t>
      </w:r>
      <w:r w:rsidR="00666840" w:rsidRPr="000A6EE3">
        <w:rPr>
          <w:b/>
        </w:rPr>
        <w:t>’</w:t>
      </w:r>
      <w:r w:rsidRPr="000A6EE3">
        <w:rPr>
          <w:b/>
        </w:rPr>
        <w:t>s Toolbox</w:t>
      </w:r>
      <w:r w:rsidR="00870602" w:rsidRPr="000A6EE3">
        <w:fldChar w:fldCharType="begin"/>
      </w:r>
      <w:r w:rsidR="00870602" w:rsidRPr="000A6EE3">
        <w:instrText>XE “User’s Toolbox Menu”</w:instrText>
      </w:r>
      <w:r w:rsidR="00870602" w:rsidRPr="000A6EE3">
        <w:fldChar w:fldCharType="end"/>
      </w:r>
      <w:r w:rsidR="00870602" w:rsidRPr="000A6EE3">
        <w:fldChar w:fldCharType="begin"/>
      </w:r>
      <w:r w:rsidR="00870602" w:rsidRPr="000A6EE3">
        <w:instrText xml:space="preserve"> XE “Menus:User’s Toolbox” </w:instrText>
      </w:r>
      <w:r w:rsidR="00870602" w:rsidRPr="000A6EE3">
        <w:fldChar w:fldCharType="end"/>
      </w:r>
      <w:r w:rsidR="00870602" w:rsidRPr="000A6EE3">
        <w:fldChar w:fldCharType="begin"/>
      </w:r>
      <w:r w:rsidR="00870602" w:rsidRPr="000A6EE3">
        <w:instrText xml:space="preserve"> XE “Options:User’s Toolbox” </w:instrText>
      </w:r>
      <w:r w:rsidR="00870602" w:rsidRPr="000A6EE3">
        <w:fldChar w:fldCharType="end"/>
      </w:r>
      <w:r w:rsidR="00870602" w:rsidRPr="000A6EE3">
        <w:fldChar w:fldCharType="begin"/>
      </w:r>
      <w:r w:rsidR="00870602" w:rsidRPr="000A6EE3">
        <w:instrText xml:space="preserve"> XE “Toolbox:Menu” </w:instrText>
      </w:r>
      <w:r w:rsidR="00870602" w:rsidRPr="000A6EE3">
        <w:fldChar w:fldCharType="end"/>
      </w:r>
      <w:r w:rsidR="00870602" w:rsidRPr="000A6EE3">
        <w:t xml:space="preserve"> [</w:t>
      </w:r>
      <w:r w:rsidR="00870602" w:rsidRPr="000A6EE3">
        <w:rPr>
          <w:color w:val="auto"/>
          <w:szCs w:val="22"/>
        </w:rPr>
        <w:t>XUSERTOOLS</w:t>
      </w:r>
      <w:r w:rsidR="00870602" w:rsidRPr="000A6EE3">
        <w:rPr>
          <w:color w:val="auto"/>
          <w:szCs w:val="22"/>
        </w:rPr>
        <w:fldChar w:fldCharType="begin"/>
      </w:r>
      <w:r w:rsidR="00870602" w:rsidRPr="000A6EE3">
        <w:instrText xml:space="preserve"> XE "</w:instrText>
      </w:r>
      <w:r w:rsidR="00870602" w:rsidRPr="000A6EE3">
        <w:rPr>
          <w:color w:val="auto"/>
          <w:szCs w:val="22"/>
        </w:rPr>
        <w:instrText>XUSERTOOLS Menu</w:instrText>
      </w:r>
      <w:r w:rsidR="00870602" w:rsidRPr="000A6EE3">
        <w:instrText xml:space="preserve">" </w:instrText>
      </w:r>
      <w:r w:rsidR="00870602" w:rsidRPr="000A6EE3">
        <w:rPr>
          <w:color w:val="auto"/>
          <w:szCs w:val="22"/>
        </w:rPr>
        <w:fldChar w:fldCharType="end"/>
      </w:r>
      <w:r w:rsidR="00870602" w:rsidRPr="000A6EE3">
        <w:rPr>
          <w:color w:val="auto"/>
          <w:szCs w:val="22"/>
        </w:rPr>
        <w:fldChar w:fldCharType="begin"/>
      </w:r>
      <w:r w:rsidR="00870602" w:rsidRPr="000A6EE3">
        <w:instrText xml:space="preserve"> XE "Menus:</w:instrText>
      </w:r>
      <w:r w:rsidR="00870602" w:rsidRPr="000A6EE3">
        <w:rPr>
          <w:color w:val="auto"/>
          <w:szCs w:val="22"/>
        </w:rPr>
        <w:instrText>XUSERTOOLS</w:instrText>
      </w:r>
      <w:r w:rsidR="00870602" w:rsidRPr="000A6EE3">
        <w:instrText xml:space="preserve">" </w:instrText>
      </w:r>
      <w:r w:rsidR="00870602" w:rsidRPr="000A6EE3">
        <w:rPr>
          <w:color w:val="auto"/>
          <w:szCs w:val="22"/>
        </w:rPr>
        <w:fldChar w:fldCharType="end"/>
      </w:r>
      <w:r w:rsidR="00870602" w:rsidRPr="000A6EE3">
        <w:rPr>
          <w:color w:val="auto"/>
          <w:szCs w:val="22"/>
        </w:rPr>
        <w:fldChar w:fldCharType="begin"/>
      </w:r>
      <w:r w:rsidR="00870602" w:rsidRPr="000A6EE3">
        <w:instrText xml:space="preserve"> XE "Options:</w:instrText>
      </w:r>
      <w:r w:rsidR="00870602" w:rsidRPr="000A6EE3">
        <w:rPr>
          <w:color w:val="auto"/>
          <w:szCs w:val="22"/>
        </w:rPr>
        <w:instrText>XUSERTOOLS</w:instrText>
      </w:r>
      <w:r w:rsidR="00870602" w:rsidRPr="000A6EE3">
        <w:instrText xml:space="preserve">" </w:instrText>
      </w:r>
      <w:r w:rsidR="00870602" w:rsidRPr="000A6EE3">
        <w:rPr>
          <w:color w:val="auto"/>
          <w:szCs w:val="22"/>
        </w:rPr>
        <w:fldChar w:fldCharType="end"/>
      </w:r>
      <w:r w:rsidR="00870602" w:rsidRPr="000A6EE3">
        <w:t>]</w:t>
      </w:r>
      <w:r w:rsidRPr="000A6EE3">
        <w:t xml:space="preserve"> menu.</w:t>
      </w:r>
      <w:bookmarkStart w:id="498" w:name="_Ref413162455"/>
    </w:p>
    <w:p w14:paraId="20E50BD7" w14:textId="2CA40DB3" w:rsidR="00547E61" w:rsidRPr="000A6EE3" w:rsidRDefault="00547E61" w:rsidP="00075C74">
      <w:pPr>
        <w:pStyle w:val="Heading1"/>
      </w:pPr>
      <w:bookmarkStart w:id="499" w:name="_Ref81481176"/>
      <w:bookmarkStart w:id="500" w:name="_Toc151534534"/>
      <w:r w:rsidRPr="000A6EE3">
        <w:lastRenderedPageBreak/>
        <w:t>DEA ePCS Utility</w:t>
      </w:r>
      <w:bookmarkEnd w:id="474"/>
      <w:bookmarkEnd w:id="498"/>
      <w:bookmarkEnd w:id="499"/>
      <w:bookmarkEnd w:id="500"/>
    </w:p>
    <w:p w14:paraId="0E03FE71" w14:textId="77777777" w:rsidR="00547E61" w:rsidRPr="000A6EE3" w:rsidRDefault="00547E61" w:rsidP="00746679">
      <w:pPr>
        <w:pStyle w:val="Heading2"/>
      </w:pPr>
      <w:bookmarkStart w:id="501" w:name="_Ref352675168"/>
      <w:bookmarkStart w:id="502" w:name="_Toc151534535"/>
      <w:r w:rsidRPr="000A6EE3">
        <w:t>Overview</w:t>
      </w:r>
      <w:bookmarkEnd w:id="501"/>
      <w:bookmarkEnd w:id="502"/>
    </w:p>
    <w:p w14:paraId="4A44E587"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Utility:Overview</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Overview:DEA ePCS Utility</w:instrText>
      </w:r>
      <w:r w:rsidR="00666840" w:rsidRPr="000A6EE3">
        <w:instrText>”</w:instrText>
      </w:r>
      <w:r w:rsidRPr="000A6EE3">
        <w:fldChar w:fldCharType="end"/>
      </w:r>
      <w:r w:rsidRPr="000A6EE3">
        <w:t xml:space="preserve">Kernel </w:t>
      </w:r>
      <w:r w:rsidR="00E72114" w:rsidRPr="000A6EE3">
        <w:t>patch</w:t>
      </w:r>
      <w:r w:rsidRPr="000A6EE3">
        <w:t xml:space="preserve"> XU*8.0*580 was created in support of the Drug Enforcement Agency (DEA) e-Prescribing of Controlled Substances (ePCS) Utility using Public Key Infrastructure (PKI). This section describes the modifications and enhancements to Kernel (and other VistA software) to meet the requirements proposed by the DEA Interim Final Rule (IFR) for Electronic Prescriptions for Controlled Substances effective as of June 1, 2010.</w:t>
      </w:r>
    </w:p>
    <w:p w14:paraId="502659E3" w14:textId="77777777" w:rsidR="00547E61" w:rsidRPr="000A6EE3" w:rsidRDefault="0015207B" w:rsidP="00EF6A95">
      <w:pPr>
        <w:pStyle w:val="Note"/>
      </w:pPr>
      <w:r w:rsidRPr="000A6EE3">
        <w:rPr>
          <w:noProof/>
          <w:lang w:eastAsia="en-US"/>
        </w:rPr>
        <w:drawing>
          <wp:inline distT="0" distB="0" distL="0" distR="0" wp14:anchorId="7CA666FD" wp14:editId="3F5C0540">
            <wp:extent cx="304800" cy="30480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rPr>
          <w:b/>
        </w:rPr>
        <w:tab/>
        <w:t>NOTE:</w:t>
      </w:r>
      <w:r w:rsidR="00547E61" w:rsidRPr="000A6EE3">
        <w:t xml:space="preserve"> This document only describe</w:t>
      </w:r>
      <w:r w:rsidR="00B649B1" w:rsidRPr="000A6EE3">
        <w:t>s</w:t>
      </w:r>
      <w:r w:rsidR="00547E61" w:rsidRPr="000A6EE3">
        <w:t xml:space="preserve"> the changes made to Kernel in support of the DEA ePCS Utility.</w:t>
      </w:r>
    </w:p>
    <w:p w14:paraId="6A533E3E" w14:textId="77777777" w:rsidR="00547E61" w:rsidRPr="000A6EE3" w:rsidRDefault="0015207B" w:rsidP="00547E61">
      <w:pPr>
        <w:pStyle w:val="Note"/>
        <w:keepNext/>
        <w:keepLines/>
      </w:pPr>
      <w:r w:rsidRPr="000A6EE3">
        <w:rPr>
          <w:noProof/>
          <w:lang w:eastAsia="en-US"/>
        </w:rPr>
        <w:drawing>
          <wp:inline distT="0" distB="0" distL="0" distR="0" wp14:anchorId="5C45D198" wp14:editId="484241DD">
            <wp:extent cx="304800" cy="30480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rPr>
          <w:b/>
        </w:rPr>
        <w:tab/>
        <w:t>REF:</w:t>
      </w:r>
      <w:r w:rsidR="00547E61" w:rsidRPr="000A6EE3">
        <w:t xml:space="preserve"> For more information on the DEA ePCS </w:t>
      </w:r>
      <w:r w:rsidR="00D94446" w:rsidRPr="000A6EE3">
        <w:t>Utility</w:t>
      </w:r>
      <w:r w:rsidR="00547E61" w:rsidRPr="000A6EE3">
        <w:t xml:space="preserve"> software and other VistA applications, see the following:</w:t>
      </w:r>
    </w:p>
    <w:p w14:paraId="1687B621" w14:textId="05BB0F48" w:rsidR="00547E61" w:rsidRPr="000A6EE3" w:rsidRDefault="00AE0A91" w:rsidP="00547E61">
      <w:pPr>
        <w:pStyle w:val="ListBulletIndent2"/>
        <w:keepNext/>
        <w:keepLines/>
      </w:pPr>
      <w:r w:rsidRPr="000A6EE3">
        <w:t>Computerized Patient Reco</w:t>
      </w:r>
      <w:r w:rsidR="00547E61" w:rsidRPr="000A6EE3">
        <w:t xml:space="preserve">rd System (CPRS) documentation on the VDL: </w:t>
      </w:r>
      <w:hyperlink r:id="rId39" w:tooltip="VDL: Computrized Patient Recoird System (CPRS) Documentation" w:history="1">
        <w:r w:rsidR="00CA1068">
          <w:rPr>
            <w:rStyle w:val="Hyperlink"/>
          </w:rPr>
          <w:t>VDL CPRS Application Documents</w:t>
        </w:r>
      </w:hyperlink>
    </w:p>
    <w:p w14:paraId="6F62CF26" w14:textId="5796C520" w:rsidR="00547E61" w:rsidRPr="000A6EE3" w:rsidRDefault="004371F3" w:rsidP="00547E61">
      <w:pPr>
        <w:pStyle w:val="ListBulletIndent2"/>
      </w:pPr>
      <w:r w:rsidRPr="000A6EE3">
        <w:t>Pharmacy: Controlled Subst</w:t>
      </w:r>
      <w:r w:rsidR="00547E61" w:rsidRPr="000A6EE3">
        <w:t>a</w:t>
      </w:r>
      <w:r w:rsidRPr="000A6EE3">
        <w:t>n</w:t>
      </w:r>
      <w:r w:rsidR="00547E61" w:rsidRPr="000A6EE3">
        <w:t xml:space="preserve">ces documentation: on the VDL: </w:t>
      </w:r>
      <w:hyperlink r:id="rId40" w:tooltip="VDL: Pharmacy: Controlled Substances Documentation" w:history="1">
        <w:r w:rsidR="00CA1068">
          <w:rPr>
            <w:rStyle w:val="Hyperlink"/>
          </w:rPr>
          <w:t>VDL Controlled Substances Application Documents</w:t>
        </w:r>
      </w:hyperlink>
    </w:p>
    <w:p w14:paraId="1D267CE5" w14:textId="77777777" w:rsidR="005F2D64" w:rsidRPr="000A6EE3" w:rsidRDefault="005F2D64" w:rsidP="005F2D64">
      <w:pPr>
        <w:pStyle w:val="BodyText6"/>
      </w:pPr>
    </w:p>
    <w:p w14:paraId="3CB1E9BA" w14:textId="04A73199" w:rsidR="00547E61" w:rsidRPr="000A6EE3" w:rsidRDefault="00547E61" w:rsidP="005C694E">
      <w:pPr>
        <w:pStyle w:val="Heading3"/>
      </w:pPr>
      <w:bookmarkStart w:id="503" w:name="_Toc151534536"/>
      <w:r w:rsidRPr="000A6EE3">
        <w:t>History</w:t>
      </w:r>
      <w:bookmarkEnd w:id="503"/>
    </w:p>
    <w:p w14:paraId="10606767"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Utility:History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History:DEA ePCS Utility</w:instrText>
      </w:r>
      <w:r w:rsidR="00666840" w:rsidRPr="000A6EE3">
        <w:instrText>”</w:instrText>
      </w:r>
      <w:r w:rsidRPr="000A6EE3">
        <w:fldChar w:fldCharType="end"/>
      </w:r>
      <w:r w:rsidRPr="000A6EE3">
        <w:t>The Veterans Health Administration (VHA) Patient Care Services Office Pharmacy Benefits Management Services (PBM) requested enhancements to Veterans Health Information Systems and Technology Architecture (VistA), specifically the following software applications:</w:t>
      </w:r>
    </w:p>
    <w:p w14:paraId="5D6BA44C" w14:textId="77777777" w:rsidR="00547E61" w:rsidRPr="000A6EE3" w:rsidRDefault="00547E61" w:rsidP="00547E61">
      <w:pPr>
        <w:pStyle w:val="ListBullet"/>
        <w:keepNext/>
        <w:keepLines/>
      </w:pPr>
      <w:r w:rsidRPr="000A6EE3">
        <w:t>Computerized Patient Record System (CPRS)</w:t>
      </w:r>
    </w:p>
    <w:p w14:paraId="058AD533" w14:textId="77777777" w:rsidR="00547E61" w:rsidRPr="000A6EE3" w:rsidRDefault="00547E61" w:rsidP="00EF6A95">
      <w:pPr>
        <w:pStyle w:val="ListBullet"/>
      </w:pPr>
      <w:r w:rsidRPr="000A6EE3">
        <w:t>Outpatient Pharmacy</w:t>
      </w:r>
    </w:p>
    <w:p w14:paraId="3A21B3FC" w14:textId="77777777" w:rsidR="00547E61" w:rsidRPr="000A6EE3" w:rsidRDefault="00547E61" w:rsidP="00EF6A95">
      <w:pPr>
        <w:pStyle w:val="ListBullet"/>
      </w:pPr>
      <w:r w:rsidRPr="000A6EE3">
        <w:t>Controlled Substances</w:t>
      </w:r>
    </w:p>
    <w:p w14:paraId="3A0295B3" w14:textId="77777777" w:rsidR="00547E61" w:rsidRPr="000A6EE3" w:rsidRDefault="00547E61" w:rsidP="00547E61">
      <w:pPr>
        <w:pStyle w:val="ListBullet"/>
      </w:pPr>
      <w:r w:rsidRPr="000A6EE3">
        <w:t>Kernel</w:t>
      </w:r>
    </w:p>
    <w:p w14:paraId="4AE8F001" w14:textId="77777777" w:rsidR="005F2D64" w:rsidRPr="000A6EE3" w:rsidRDefault="005F2D64" w:rsidP="005F2D64">
      <w:pPr>
        <w:pStyle w:val="BodyText6"/>
      </w:pPr>
    </w:p>
    <w:p w14:paraId="1035D4FD" w14:textId="68922D83" w:rsidR="00547E61" w:rsidRPr="000A6EE3" w:rsidRDefault="00547E61" w:rsidP="00547E61">
      <w:pPr>
        <w:pStyle w:val="BodyText"/>
      </w:pPr>
      <w:r w:rsidRPr="000A6EE3">
        <w:t xml:space="preserve">The enhancements made to these applications is to ensure that prescriptions for Controlled Substances (i.e., drugs listed in federal Controlled Substance Schedules II through V) can be digitally signed by the Prescribers and electronically transmitted from Prescribers to a Department of Veterans Affairs (VA) Pharmacy. The request was aimed at filling in the difference between the Hines Drug Enforcement Agency (DEA) ePrescribing pilot project as it stood as of </w:t>
      </w:r>
      <w:r w:rsidR="00D505C9" w:rsidRPr="000A6EE3">
        <w:t>April 2014</w:t>
      </w:r>
      <w:r w:rsidRPr="000A6EE3">
        <w:t xml:space="preserve"> and the proposed DEA ePrescribing of Controlled Substances as shown in the June 27, 2008 Federal Register. These regulations allowed the process and proof of concept that was demonstrated with the DEA pilot to be expanded beyond the Hines VA Hospital facility.</w:t>
      </w:r>
    </w:p>
    <w:p w14:paraId="7C38A308" w14:textId="77777777" w:rsidR="00547E61" w:rsidRPr="000A6EE3" w:rsidRDefault="00547E61" w:rsidP="00547E61">
      <w:pPr>
        <w:pStyle w:val="BodyText"/>
      </w:pPr>
      <w:r w:rsidRPr="000A6EE3">
        <w:lastRenderedPageBreak/>
        <w:t>The Hines VA/DEA Public Key Infrastructure (PKI) project stems from a pilot initiated in 2002 to demonstrate the ability for CPRS to incorporate digital signatures for Schedule II Controlled Substance narcotic prescriptions. Hines VA Hospital was the pilot site and had previously been granted a waiver of regulations by the DEA to test the system.</w:t>
      </w:r>
    </w:p>
    <w:p w14:paraId="23D361CB" w14:textId="77777777" w:rsidR="00547E61" w:rsidRPr="000A6EE3" w:rsidRDefault="00547E61" w:rsidP="00547E61">
      <w:pPr>
        <w:pStyle w:val="BodyText"/>
        <w:keepNext/>
        <w:keepLines/>
      </w:pPr>
      <w:r w:rsidRPr="000A6EE3">
        <w:t>The Pilot procedure was as follows:</w:t>
      </w:r>
    </w:p>
    <w:p w14:paraId="7F5B7432" w14:textId="77777777" w:rsidR="00547E61" w:rsidRPr="000A6EE3" w:rsidRDefault="00547E61" w:rsidP="00102904">
      <w:pPr>
        <w:pStyle w:val="ListNumber"/>
        <w:keepNext/>
        <w:keepLines/>
        <w:numPr>
          <w:ilvl w:val="0"/>
          <w:numId w:val="43"/>
        </w:numPr>
        <w:tabs>
          <w:tab w:val="clear" w:pos="360"/>
        </w:tabs>
        <w:ind w:left="720"/>
      </w:pPr>
      <w:r w:rsidRPr="000A6EE3">
        <w:t xml:space="preserve">Prescribers insert a </w:t>
      </w:r>
      <w:r w:rsidR="00666840" w:rsidRPr="000A6EE3">
        <w:t>“</w:t>
      </w:r>
      <w:r w:rsidRPr="000A6EE3">
        <w:t>smart card</w:t>
      </w:r>
      <w:r w:rsidR="00666840" w:rsidRPr="000A6EE3">
        <w:t>”</w:t>
      </w:r>
      <w:r w:rsidRPr="000A6EE3">
        <w:t xml:space="preserve"> into a reader.</w:t>
      </w:r>
    </w:p>
    <w:p w14:paraId="72859EFE" w14:textId="77777777" w:rsidR="00547E61" w:rsidRPr="000A6EE3" w:rsidRDefault="00547E61" w:rsidP="00EF6A95">
      <w:pPr>
        <w:pStyle w:val="ListNumber"/>
      </w:pPr>
      <w:r w:rsidRPr="000A6EE3">
        <w:t>Prescribers enter an electronic prescription into CPRS.</w:t>
      </w:r>
    </w:p>
    <w:p w14:paraId="0B3167CB" w14:textId="77777777" w:rsidR="00547E61" w:rsidRPr="000A6EE3" w:rsidRDefault="00547E61" w:rsidP="00EF6A95">
      <w:pPr>
        <w:pStyle w:val="ListNumber"/>
      </w:pPr>
      <w:r w:rsidRPr="000A6EE3">
        <w:t>System authenticates the Prescriber</w:t>
      </w:r>
      <w:r w:rsidR="00666840" w:rsidRPr="000A6EE3">
        <w:t>’</w:t>
      </w:r>
      <w:r w:rsidRPr="000A6EE3">
        <w:t>s PKI prescribing credentials on the smart card.</w:t>
      </w:r>
    </w:p>
    <w:p w14:paraId="0167916B" w14:textId="77777777" w:rsidR="00547E61" w:rsidRPr="000A6EE3" w:rsidRDefault="00547E61" w:rsidP="00EF6A95">
      <w:pPr>
        <w:pStyle w:val="ListNumber"/>
      </w:pPr>
      <w:r w:rsidRPr="000A6EE3">
        <w:t>System digitally signs the prescription.</w:t>
      </w:r>
    </w:p>
    <w:p w14:paraId="7D4271F6" w14:textId="77777777" w:rsidR="00547E61" w:rsidRPr="000A6EE3" w:rsidRDefault="00547E61" w:rsidP="00547E61">
      <w:pPr>
        <w:pStyle w:val="ListNumber"/>
      </w:pPr>
      <w:r w:rsidRPr="000A6EE3">
        <w:t>System delivers the order to the VA pharmacy electronically.</w:t>
      </w:r>
    </w:p>
    <w:p w14:paraId="39F5D7D2" w14:textId="77777777" w:rsidR="005A2681" w:rsidRPr="000A6EE3" w:rsidRDefault="005A2681" w:rsidP="005A2681">
      <w:pPr>
        <w:pStyle w:val="BodyText6"/>
      </w:pPr>
    </w:p>
    <w:p w14:paraId="791ADE21" w14:textId="6EC3E8BF" w:rsidR="00547E61" w:rsidRPr="000A6EE3" w:rsidRDefault="00547E61" w:rsidP="00547E61">
      <w:pPr>
        <w:pStyle w:val="BodyText"/>
      </w:pPr>
      <w:r w:rsidRPr="000A6EE3">
        <w:t xml:space="preserve">The initial pilot evaluation, which allowed approximately 50 users to prescribe electronically using </w:t>
      </w:r>
      <w:r w:rsidR="00666840" w:rsidRPr="000A6EE3">
        <w:t>“</w:t>
      </w:r>
      <w:r w:rsidRPr="000A6EE3">
        <w:t>smart cards</w:t>
      </w:r>
      <w:r w:rsidR="00666840" w:rsidRPr="000A6EE3">
        <w:t>”</w:t>
      </w:r>
      <w:r w:rsidRPr="000A6EE3">
        <w:t>, was formally concluded in 2003. DEA authorized Hines VA Hospital to continue using the system in its current form until new regulations were published regarding electronic transmission of prescriptions using Personal Identity Verification (PIV) cards</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EF6A95" w:rsidRPr="000A6EE3">
        <w:t xml:space="preserve"> (aka smart cards)</w:t>
      </w:r>
      <w:r w:rsidRPr="000A6EE3">
        <w:t>. Subsequently, the VistA software was modified to meet the new standards.</w:t>
      </w:r>
    </w:p>
    <w:p w14:paraId="16C895CC" w14:textId="6CC4D36E" w:rsidR="00547E61" w:rsidRPr="000A6EE3" w:rsidRDefault="00547E61" w:rsidP="00547E61">
      <w:pPr>
        <w:pStyle w:val="BodyText"/>
      </w:pPr>
      <w:r w:rsidRPr="000A6EE3">
        <w:t xml:space="preserve">Under the proposed DEA ePrescribing regulations, the CPRS system </w:t>
      </w:r>
      <w:r w:rsidRPr="000A6EE3">
        <w:rPr>
          <w:i/>
        </w:rPr>
        <w:t>must</w:t>
      </w:r>
      <w:r w:rsidRPr="000A6EE3">
        <w:t xml:space="preserve"> authenticate the Prescriber</w:t>
      </w:r>
      <w:r w:rsidR="00666840" w:rsidRPr="000A6EE3">
        <w:t>’</w:t>
      </w:r>
      <w:r w:rsidRPr="000A6EE3">
        <w:t>s credentials on a hard token (e.g.,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and then display a mandatory message with DEA-required intent language that the Prescriber </w:t>
      </w:r>
      <w:r w:rsidRPr="000A6EE3">
        <w:rPr>
          <w:i/>
        </w:rPr>
        <w:t>must</w:t>
      </w:r>
      <w:r w:rsidRPr="000A6EE3">
        <w:t xml:space="preserve"> consent to. Only after the Prescriber consents to the DEA-required wording can the prescription be transmitted to the VA Pharmacy.</w:t>
      </w:r>
    </w:p>
    <w:p w14:paraId="282765B0" w14:textId="781A58A8" w:rsidR="00547E61" w:rsidRPr="000A6EE3" w:rsidRDefault="00547E61" w:rsidP="00547E61">
      <w:pPr>
        <w:pStyle w:val="BodyText"/>
      </w:pPr>
      <w:r w:rsidRPr="000A6EE3">
        <w:t>The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to be used for the DEA ePrescribing is the VA-wide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program mandated by Homeland Security Presidential Directive #12 (HSPD-12).</w:t>
      </w:r>
    </w:p>
    <w:p w14:paraId="0A74DBB8" w14:textId="01B0635A" w:rsidR="00547E61" w:rsidRPr="000A6EE3" w:rsidRDefault="0015207B" w:rsidP="00547E61">
      <w:pPr>
        <w:pStyle w:val="Note"/>
      </w:pPr>
      <w:r w:rsidRPr="000A6EE3">
        <w:rPr>
          <w:noProof/>
          <w:lang w:eastAsia="en-US"/>
        </w:rPr>
        <w:drawing>
          <wp:inline distT="0" distB="0" distL="0" distR="0" wp14:anchorId="31B65C93" wp14:editId="30E59E6B">
            <wp:extent cx="304800" cy="3048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rPr>
          <w:b/>
        </w:rPr>
        <w:tab/>
        <w:t>REF:</w:t>
      </w:r>
      <w:r w:rsidR="00547E61" w:rsidRPr="000A6EE3">
        <w:t xml:space="preserve"> For information on validating PIV cards</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547E61" w:rsidRPr="000A6EE3">
        <w:t xml:space="preserve">, see the </w:t>
      </w:r>
      <w:r w:rsidR="00666840" w:rsidRPr="000A6EE3">
        <w:t>“</w:t>
      </w:r>
      <w:r w:rsidR="00547E61" w:rsidRPr="000A6EE3">
        <w:rPr>
          <w:color w:val="0000FF"/>
          <w:u w:val="single"/>
        </w:rPr>
        <w:fldChar w:fldCharType="begin" w:fldLock="1"/>
      </w:r>
      <w:r w:rsidR="00547E61" w:rsidRPr="000A6EE3">
        <w:rPr>
          <w:color w:val="0000FF"/>
          <w:u w:val="single"/>
        </w:rPr>
        <w:instrText xml:space="preserve"> REF _Ref355076012 \h  \* MERGEFORMAT </w:instrText>
      </w:r>
      <w:r w:rsidR="00547E61" w:rsidRPr="000A6EE3">
        <w:rPr>
          <w:color w:val="0000FF"/>
          <w:u w:val="single"/>
        </w:rPr>
      </w:r>
      <w:r w:rsidR="00547E61" w:rsidRPr="000A6EE3">
        <w:rPr>
          <w:color w:val="0000FF"/>
          <w:u w:val="single"/>
        </w:rPr>
        <w:fldChar w:fldCharType="separate"/>
      </w:r>
      <w:r w:rsidR="000666E3" w:rsidRPr="000666E3">
        <w:rPr>
          <w:color w:val="0000FF"/>
          <w:u w:val="single"/>
        </w:rPr>
        <w:t>PIV Card Validation—Revocation Server</w:t>
      </w:r>
      <w:r w:rsidR="00547E61" w:rsidRPr="000A6EE3">
        <w:rPr>
          <w:color w:val="0000FF"/>
          <w:u w:val="single"/>
        </w:rPr>
        <w:fldChar w:fldCharType="end"/>
      </w:r>
      <w:r w:rsidR="00666840" w:rsidRPr="000A6EE3">
        <w:t xml:space="preserve">” </w:t>
      </w:r>
      <w:r w:rsidR="00547E61" w:rsidRPr="000A6EE3">
        <w:t>section.</w:t>
      </w:r>
    </w:p>
    <w:p w14:paraId="401DDFF6" w14:textId="3910ECA0" w:rsidR="00547E61" w:rsidRPr="000A6EE3" w:rsidRDefault="0015207B" w:rsidP="00547E61">
      <w:pPr>
        <w:pStyle w:val="Note"/>
      </w:pPr>
      <w:r w:rsidRPr="000A6EE3">
        <w:rPr>
          <w:noProof/>
          <w:lang w:eastAsia="en-US"/>
        </w:rPr>
        <w:drawing>
          <wp:inline distT="0" distB="0" distL="0" distR="0" wp14:anchorId="703CAC79" wp14:editId="73FB2E42">
            <wp:extent cx="304800" cy="30480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rPr>
          <w:b/>
        </w:rPr>
        <w:tab/>
        <w:t>NOTE:</w:t>
      </w:r>
      <w:r w:rsidR="00547E61" w:rsidRPr="000A6EE3">
        <w:t xml:space="preserve"> CPRS requested the original funding of this software upgrade as part of the CPRS v29 funding submission.</w:t>
      </w:r>
    </w:p>
    <w:p w14:paraId="595278A9" w14:textId="77777777" w:rsidR="003E4C6A" w:rsidRPr="000A6EE3" w:rsidRDefault="003E4C6A" w:rsidP="003E4C6A">
      <w:pPr>
        <w:pStyle w:val="BodyText6"/>
      </w:pPr>
    </w:p>
    <w:p w14:paraId="5525AA18" w14:textId="77777777" w:rsidR="00547E61" w:rsidRPr="000A6EE3" w:rsidRDefault="00547E61" w:rsidP="005C694E">
      <w:pPr>
        <w:pStyle w:val="Heading3"/>
      </w:pPr>
      <w:bookmarkStart w:id="504" w:name="_Toc151534537"/>
      <w:r w:rsidRPr="000A6EE3">
        <w:lastRenderedPageBreak/>
        <w:t>Requirements</w:t>
      </w:r>
      <w:bookmarkEnd w:id="504"/>
    </w:p>
    <w:p w14:paraId="20FB50BC"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Utility:Requirements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Requirements:DEA ePCS Utility</w:instrText>
      </w:r>
      <w:r w:rsidR="00666840" w:rsidRPr="000A6EE3">
        <w:instrText>”</w:instrText>
      </w:r>
      <w:r w:rsidRPr="000A6EE3">
        <w:fldChar w:fldCharType="end"/>
      </w:r>
      <w:r w:rsidRPr="000A6EE3">
        <w:t>Once the DEA ePrescribing regulations were enacted, system changes were required to bring the VA in compliance with DEA regulations. The majority of the changes needed for the DEA ePCS Utility are in the VistA CPRS and Outpatient Pharmacy applications; however, there were also some changes needed in Kernel:</w:t>
      </w:r>
    </w:p>
    <w:p w14:paraId="6454F2FE" w14:textId="77777777" w:rsidR="00547E61" w:rsidRPr="000A6EE3" w:rsidRDefault="00547E61" w:rsidP="00547E61">
      <w:pPr>
        <w:pStyle w:val="ListBullet"/>
        <w:keepNext/>
        <w:keepLines/>
        <w:numPr>
          <w:ilvl w:val="0"/>
          <w:numId w:val="1"/>
        </w:numPr>
      </w:pPr>
      <w:r w:rsidRPr="000A6EE3">
        <w:t>CPRS—Allows VA Prescribers to enter and digitally sign prescriptions.</w:t>
      </w:r>
    </w:p>
    <w:p w14:paraId="29FAEB0B" w14:textId="77777777" w:rsidR="00547E61" w:rsidRPr="000A6EE3" w:rsidRDefault="00547E61" w:rsidP="00547E61">
      <w:pPr>
        <w:pStyle w:val="ListBullet"/>
        <w:keepNext/>
        <w:keepLines/>
        <w:numPr>
          <w:ilvl w:val="0"/>
          <w:numId w:val="1"/>
        </w:numPr>
      </w:pPr>
      <w:r w:rsidRPr="000A6EE3">
        <w:t>Outpatient Pharmacy—Notifies a VA pharmacy that a prescription order was made in CPRS.</w:t>
      </w:r>
    </w:p>
    <w:p w14:paraId="1A17C6A3" w14:textId="667AB0A5" w:rsidR="00547E61" w:rsidRPr="000A6EE3" w:rsidRDefault="00547E61" w:rsidP="00547E61">
      <w:pPr>
        <w:pStyle w:val="ListBullet"/>
        <w:numPr>
          <w:ilvl w:val="0"/>
          <w:numId w:val="1"/>
        </w:numPr>
      </w:pPr>
      <w:r w:rsidRPr="000A6EE3">
        <w:t>Kernel—Provides the Application Programming Interfaces (APIs) between the VistA Pharmacy and CPRS applications that allow the PKI credentials on the smart card to be verified. The PIV</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technology ensures that the Prescriber</w:t>
      </w:r>
      <w:r w:rsidR="00666840" w:rsidRPr="000A6EE3">
        <w:t>’</w:t>
      </w:r>
      <w:r w:rsidRPr="000A6EE3">
        <w:t>s credentials are vetted and emplaced on the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according to the DEA regulations once they are enacted into law.</w:t>
      </w:r>
    </w:p>
    <w:p w14:paraId="34C2C502" w14:textId="77777777" w:rsidR="005F2D64" w:rsidRPr="000A6EE3" w:rsidRDefault="005F2D64" w:rsidP="005F2D64">
      <w:pPr>
        <w:pStyle w:val="BodyText6"/>
      </w:pPr>
    </w:p>
    <w:p w14:paraId="1D2C1330" w14:textId="654C220A" w:rsidR="00547E61" w:rsidRPr="000A6EE3" w:rsidRDefault="00547E61" w:rsidP="00547E61">
      <w:pPr>
        <w:pStyle w:val="BodyText"/>
        <w:keepNext/>
        <w:keepLines/>
      </w:pPr>
      <w:r w:rsidRPr="000A6EE3">
        <w:t>The DEA regulations governing the electronic prescribing and transmission of Controlled Substances pertain to the following conditions:</w:t>
      </w:r>
    </w:p>
    <w:p w14:paraId="3EE8E637" w14:textId="77777777" w:rsidR="00547E61" w:rsidRPr="000A6EE3" w:rsidRDefault="00547E61" w:rsidP="00547E61">
      <w:pPr>
        <w:pStyle w:val="ListBullet"/>
        <w:keepNext/>
        <w:keepLines/>
        <w:numPr>
          <w:ilvl w:val="0"/>
          <w:numId w:val="1"/>
        </w:numPr>
      </w:pPr>
      <w:r w:rsidRPr="000A6EE3">
        <w:t>VA Prescribers of DEA-regulated Controlled Substances (Schedules II through V).</w:t>
      </w:r>
    </w:p>
    <w:p w14:paraId="07D4944A" w14:textId="77777777" w:rsidR="00547E61" w:rsidRPr="000A6EE3" w:rsidRDefault="00547E61" w:rsidP="00547E61">
      <w:pPr>
        <w:pStyle w:val="ListBullet"/>
        <w:keepNext/>
        <w:keepLines/>
        <w:numPr>
          <w:ilvl w:val="0"/>
          <w:numId w:val="1"/>
        </w:numPr>
      </w:pPr>
      <w:r w:rsidRPr="000A6EE3">
        <w:t>Patients using a VA pharmacy.</w:t>
      </w:r>
    </w:p>
    <w:p w14:paraId="0149993A" w14:textId="77777777" w:rsidR="00547E61" w:rsidRPr="000A6EE3" w:rsidRDefault="00547E61" w:rsidP="00547E61">
      <w:pPr>
        <w:pStyle w:val="ListBullet"/>
        <w:keepNext/>
        <w:keepLines/>
        <w:numPr>
          <w:ilvl w:val="0"/>
          <w:numId w:val="1"/>
        </w:numPr>
      </w:pPr>
      <w:r w:rsidRPr="000A6EE3">
        <w:t>VA Pharmacists who fill the Controlled Substance prescriptions.</w:t>
      </w:r>
    </w:p>
    <w:p w14:paraId="7F87FE57" w14:textId="7929FA30" w:rsidR="00547E61" w:rsidRPr="000A6EE3" w:rsidRDefault="00547E61" w:rsidP="00547E61">
      <w:pPr>
        <w:pStyle w:val="ListBullet"/>
        <w:numPr>
          <w:ilvl w:val="0"/>
          <w:numId w:val="1"/>
        </w:numPr>
      </w:pPr>
      <w:r w:rsidRPr="000A6EE3">
        <w:t>Pharmacy Benefits Management (PBM), who has the accountability to minimize the abuse of Control Substances.</w:t>
      </w:r>
    </w:p>
    <w:p w14:paraId="5A700D4E" w14:textId="77777777" w:rsidR="005A2681" w:rsidRPr="000A6EE3" w:rsidRDefault="005A2681" w:rsidP="005A2681">
      <w:pPr>
        <w:pStyle w:val="BodyText6"/>
      </w:pPr>
    </w:p>
    <w:p w14:paraId="1F353942" w14:textId="77777777" w:rsidR="00547E61" w:rsidRPr="000A6EE3" w:rsidRDefault="00547E61" w:rsidP="005C694E">
      <w:pPr>
        <w:pStyle w:val="Heading3"/>
      </w:pPr>
      <w:bookmarkStart w:id="505" w:name="_Toc151534538"/>
      <w:r w:rsidRPr="000A6EE3">
        <w:t>Benefits</w:t>
      </w:r>
      <w:bookmarkEnd w:id="505"/>
    </w:p>
    <w:p w14:paraId="57E25C56"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Utility:Benefits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Benefits:DEA ePCS Utility</w:instrText>
      </w:r>
      <w:r w:rsidR="00666840" w:rsidRPr="000A6EE3">
        <w:instrText>”</w:instrText>
      </w:r>
      <w:r w:rsidRPr="000A6EE3">
        <w:fldChar w:fldCharType="end"/>
      </w:r>
      <w:r w:rsidRPr="000A6EE3">
        <w:t>The benefits of the DEA EPCS Utility include the following:</w:t>
      </w:r>
    </w:p>
    <w:p w14:paraId="21FD3466" w14:textId="77777777" w:rsidR="00547E61" w:rsidRPr="000A6EE3" w:rsidRDefault="00547E61" w:rsidP="00547E61">
      <w:pPr>
        <w:pStyle w:val="ListBullet"/>
        <w:keepNext/>
        <w:keepLines/>
        <w:numPr>
          <w:ilvl w:val="0"/>
          <w:numId w:val="1"/>
        </w:numPr>
      </w:pPr>
      <w:r w:rsidRPr="000A6EE3">
        <w:t>Concise ordering of the correct prescriptions.</w:t>
      </w:r>
    </w:p>
    <w:p w14:paraId="09CFE8C7" w14:textId="77777777" w:rsidR="00547E61" w:rsidRPr="000A6EE3" w:rsidRDefault="00547E61" w:rsidP="00547E61">
      <w:pPr>
        <w:pStyle w:val="ListBullet"/>
        <w:keepNext/>
        <w:keepLines/>
        <w:numPr>
          <w:ilvl w:val="0"/>
          <w:numId w:val="1"/>
        </w:numPr>
      </w:pPr>
      <w:r w:rsidRPr="000A6EE3">
        <w:t>Increased security against abuse of Controlled Substances</w:t>
      </w:r>
      <w:r w:rsidRPr="000A6EE3">
        <w:rPr>
          <w:rFonts w:eastAsia="Batang"/>
          <w:lang w:eastAsia="ko-KR"/>
        </w:rPr>
        <w:t xml:space="preserve">—Test results showed a </w:t>
      </w:r>
      <w:r w:rsidRPr="000A6EE3">
        <w:rPr>
          <w:rFonts w:eastAsia="Batang"/>
          <w:b/>
          <w:lang w:eastAsia="ko-KR"/>
        </w:rPr>
        <w:t>90%</w:t>
      </w:r>
      <w:r w:rsidRPr="000A6EE3">
        <w:rPr>
          <w:rFonts w:eastAsia="Batang"/>
          <w:lang w:eastAsia="ko-KR"/>
        </w:rPr>
        <w:t xml:space="preserve"> reduction in the number of forged, tampered or altered Controlled Substances presented to the pharmacy.</w:t>
      </w:r>
    </w:p>
    <w:p w14:paraId="0821C4DB" w14:textId="77777777" w:rsidR="00547E61" w:rsidRPr="000A6EE3" w:rsidRDefault="00547E61" w:rsidP="00547E61">
      <w:pPr>
        <w:pStyle w:val="ListBullet"/>
        <w:keepNext/>
        <w:keepLines/>
        <w:numPr>
          <w:ilvl w:val="0"/>
          <w:numId w:val="1"/>
        </w:numPr>
      </w:pPr>
      <w:r w:rsidRPr="000A6EE3">
        <w:t>An electronic record of prescription history that can be monitored and reported.</w:t>
      </w:r>
    </w:p>
    <w:p w14:paraId="1289BFA2" w14:textId="77777777" w:rsidR="00547E61" w:rsidRPr="000A6EE3" w:rsidRDefault="00547E61" w:rsidP="00547E61">
      <w:pPr>
        <w:pStyle w:val="ListBullet"/>
        <w:keepNext/>
        <w:keepLines/>
        <w:numPr>
          <w:ilvl w:val="0"/>
          <w:numId w:val="1"/>
        </w:numPr>
      </w:pPr>
      <w:r w:rsidRPr="000A6EE3">
        <w:t>Increased patient safety</w:t>
      </w:r>
      <w:r w:rsidRPr="000A6EE3">
        <w:rPr>
          <w:rFonts w:eastAsia="Batang"/>
          <w:lang w:eastAsia="ko-KR"/>
        </w:rPr>
        <w:t xml:space="preserve">—Test results showed a </w:t>
      </w:r>
      <w:r w:rsidRPr="000A6EE3">
        <w:rPr>
          <w:rFonts w:eastAsia="Batang"/>
          <w:b/>
          <w:lang w:eastAsia="ko-KR"/>
        </w:rPr>
        <w:t>75%</w:t>
      </w:r>
      <w:r w:rsidRPr="000A6EE3">
        <w:rPr>
          <w:rFonts w:eastAsia="Batang"/>
          <w:lang w:eastAsia="ko-KR"/>
        </w:rPr>
        <w:t xml:space="preserve"> reduction in the number of Controlled Substance prescription fill errors caused by illegible handwriting.</w:t>
      </w:r>
    </w:p>
    <w:p w14:paraId="4989548F" w14:textId="2F0C9C5E" w:rsidR="00547E61" w:rsidRPr="000A6EE3" w:rsidRDefault="00547E61" w:rsidP="00547E61">
      <w:pPr>
        <w:pStyle w:val="ListBullet"/>
        <w:numPr>
          <w:ilvl w:val="0"/>
          <w:numId w:val="1"/>
        </w:numPr>
      </w:pPr>
      <w:r w:rsidRPr="000A6EE3">
        <w:t>Decreased wait time for patients to receive their prescriptions</w:t>
      </w:r>
      <w:r w:rsidRPr="000A6EE3">
        <w:rPr>
          <w:rFonts w:eastAsia="Batang"/>
          <w:lang w:eastAsia="ko-KR"/>
        </w:rPr>
        <w:t xml:space="preserve">—Test results showed a </w:t>
      </w:r>
      <w:r w:rsidRPr="000A6EE3">
        <w:rPr>
          <w:rFonts w:eastAsia="Batang"/>
          <w:b/>
          <w:lang w:eastAsia="ko-KR"/>
        </w:rPr>
        <w:t>50%</w:t>
      </w:r>
      <w:r w:rsidRPr="000A6EE3">
        <w:rPr>
          <w:rFonts w:eastAsia="Batang"/>
          <w:lang w:eastAsia="ko-KR"/>
        </w:rPr>
        <w:t xml:space="preserve"> reduction in the average time from when a prescription is written to when it is </w:t>
      </w:r>
      <w:r w:rsidRPr="000A6EE3">
        <w:rPr>
          <w:rFonts w:eastAsia="Batang"/>
          <w:lang w:eastAsia="ko-KR"/>
        </w:rPr>
        <w:lastRenderedPageBreak/>
        <w:t xml:space="preserve">process (finished) by pharmacy, primarily </w:t>
      </w:r>
      <w:r w:rsidR="00D94446" w:rsidRPr="000A6EE3">
        <w:rPr>
          <w:rFonts w:eastAsia="Batang"/>
          <w:lang w:eastAsia="ko-KR"/>
        </w:rPr>
        <w:t>affected</w:t>
      </w:r>
      <w:r w:rsidRPr="000A6EE3">
        <w:rPr>
          <w:rFonts w:eastAsia="Batang"/>
          <w:lang w:eastAsia="ko-KR"/>
        </w:rPr>
        <w:t xml:space="preserve"> by the elimination of prescription transit time from remote clinics.</w:t>
      </w:r>
    </w:p>
    <w:p w14:paraId="11D7964C" w14:textId="77777777" w:rsidR="005F2D64" w:rsidRPr="000A6EE3" w:rsidRDefault="005F2D64" w:rsidP="005F2D64">
      <w:pPr>
        <w:pStyle w:val="BodyText6"/>
      </w:pPr>
    </w:p>
    <w:p w14:paraId="347DE052" w14:textId="77777777" w:rsidR="00547E61" w:rsidRPr="000A6EE3" w:rsidRDefault="00547E61" w:rsidP="005C694E">
      <w:pPr>
        <w:pStyle w:val="Heading3"/>
      </w:pPr>
      <w:bookmarkStart w:id="506" w:name="_Toc151534539"/>
      <w:r w:rsidRPr="000A6EE3">
        <w:t>Intended Audience</w:t>
      </w:r>
      <w:bookmarkEnd w:id="506"/>
    </w:p>
    <w:p w14:paraId="5C13729E"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Utility:Intended Audience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Intended Audience:DEA ePCS Utility</w:instrText>
      </w:r>
      <w:r w:rsidR="00666840" w:rsidRPr="000A6EE3">
        <w:instrText>”</w:instrText>
      </w:r>
      <w:r w:rsidRPr="000A6EE3">
        <w:fldChar w:fldCharType="end"/>
      </w:r>
      <w:r w:rsidRPr="000A6EE3">
        <w:t>The intended audience of this manual is all key stakeholders. The stakeholders for the DEA ePCS Utility include the following:</w:t>
      </w:r>
    </w:p>
    <w:p w14:paraId="71210684" w14:textId="77777777" w:rsidR="00547E61" w:rsidRPr="000A6EE3" w:rsidRDefault="00547E61" w:rsidP="00547E61">
      <w:pPr>
        <w:pStyle w:val="ListBullet"/>
        <w:keepNext/>
        <w:keepLines/>
        <w:numPr>
          <w:ilvl w:val="0"/>
          <w:numId w:val="1"/>
        </w:numPr>
      </w:pPr>
      <w:r w:rsidRPr="000A6EE3">
        <w:rPr>
          <w:b/>
        </w:rPr>
        <w:t>(Primary) DEA-registered Prescribers of Controlled Substances—</w:t>
      </w:r>
      <w:r w:rsidRPr="000A6EE3">
        <w:t>Users who do the following:</w:t>
      </w:r>
    </w:p>
    <w:p w14:paraId="1B03DE1B" w14:textId="77777777" w:rsidR="00547E61" w:rsidRPr="000A6EE3" w:rsidRDefault="00547E61" w:rsidP="00547E61">
      <w:pPr>
        <w:pStyle w:val="ListBullet2"/>
        <w:keepNext/>
        <w:keepLines/>
      </w:pPr>
      <w:r w:rsidRPr="000A6EE3">
        <w:t>Create the prescription order in the system.</w:t>
      </w:r>
    </w:p>
    <w:p w14:paraId="7E6C77DD" w14:textId="77777777" w:rsidR="00547E61" w:rsidRPr="000A6EE3" w:rsidRDefault="00547E61" w:rsidP="00547E61">
      <w:pPr>
        <w:pStyle w:val="ListBullet2"/>
        <w:keepNext/>
        <w:keepLines/>
      </w:pPr>
      <w:r w:rsidRPr="000A6EE3">
        <w:t>Digitally sign the prescription.</w:t>
      </w:r>
    </w:p>
    <w:p w14:paraId="223F531F" w14:textId="77777777" w:rsidR="00547E61" w:rsidRPr="000A6EE3" w:rsidRDefault="00547E61" w:rsidP="00547E61">
      <w:pPr>
        <w:pStyle w:val="ListBullet2"/>
        <w:keepNext/>
        <w:keepLines/>
      </w:pPr>
      <w:r w:rsidRPr="000A6EE3">
        <w:t>Submit the prescription electronically to the Pharmacy.</w:t>
      </w:r>
    </w:p>
    <w:p w14:paraId="1C235FD5" w14:textId="77777777" w:rsidR="005F2D64" w:rsidRPr="000A6EE3" w:rsidRDefault="005F2D64" w:rsidP="005F2D64">
      <w:pPr>
        <w:pStyle w:val="BodyText6"/>
      </w:pPr>
    </w:p>
    <w:p w14:paraId="72648D39" w14:textId="16AD946A" w:rsidR="00547E61" w:rsidRPr="000A6EE3" w:rsidRDefault="00547E61" w:rsidP="00547E61">
      <w:pPr>
        <w:pStyle w:val="BodyText3"/>
        <w:keepNext/>
        <w:keepLines/>
      </w:pPr>
      <w:r w:rsidRPr="000A6EE3">
        <w:t>Under the proposed DEA regulations, these users also electronically reject or agree to DEA-mandated wording prior to electronically signing the prescription.</w:t>
      </w:r>
    </w:p>
    <w:p w14:paraId="168AB00E" w14:textId="77777777" w:rsidR="00547E61" w:rsidRPr="000A6EE3" w:rsidRDefault="00FC6763" w:rsidP="00547E61">
      <w:pPr>
        <w:pStyle w:val="ListBullet"/>
        <w:keepNext/>
        <w:keepLines/>
        <w:numPr>
          <w:ilvl w:val="0"/>
          <w:numId w:val="1"/>
        </w:numPr>
      </w:pPr>
      <w:r w:rsidRPr="000A6EE3">
        <w:rPr>
          <w:b/>
        </w:rPr>
        <w:t>System Administrators</w:t>
      </w:r>
      <w:r w:rsidR="00547E61" w:rsidRPr="000A6EE3">
        <w:rPr>
          <w:b/>
        </w:rPr>
        <w:t>—</w:t>
      </w:r>
      <w:r w:rsidR="00547E61" w:rsidRPr="000A6EE3">
        <w:t>System administrators at Department of Veterans Affairs (VA) sites who are responsible for computer management and system security on the VistA M Servers. These users are also responsible for the following:</w:t>
      </w:r>
    </w:p>
    <w:p w14:paraId="6190D5BC" w14:textId="77777777" w:rsidR="00547E61" w:rsidRPr="000A6EE3" w:rsidRDefault="00547E61" w:rsidP="00547E61">
      <w:pPr>
        <w:pStyle w:val="ListBullet2"/>
        <w:keepNext/>
        <w:keepLines/>
      </w:pPr>
      <w:r w:rsidRPr="000A6EE3">
        <w:t>Installing the necessary hardware and software for use of the smart card-based digital certificates.</w:t>
      </w:r>
    </w:p>
    <w:p w14:paraId="0C648689" w14:textId="77777777" w:rsidR="00547E61" w:rsidRPr="000A6EE3" w:rsidRDefault="00547E61" w:rsidP="00547E61">
      <w:pPr>
        <w:pStyle w:val="ListBullet2"/>
        <w:keepNext/>
        <w:keepLines/>
      </w:pPr>
      <w:r w:rsidRPr="000A6EE3">
        <w:t>Maintaining the server that runs the Certificate Revocation List (CRL) and other signature-checking processes.</w:t>
      </w:r>
    </w:p>
    <w:p w14:paraId="0789E534" w14:textId="77777777" w:rsidR="00547E61" w:rsidRPr="000A6EE3" w:rsidRDefault="00547E61" w:rsidP="00547E61">
      <w:pPr>
        <w:pStyle w:val="ListBullet2"/>
      </w:pPr>
      <w:r w:rsidRPr="000A6EE3">
        <w:t xml:space="preserve">Assisting in the maintenance of the database containing all valid DEA registrants within the VA. This database is an entity outside of VistA. The management of this </w:t>
      </w:r>
      <w:r w:rsidR="00D94446" w:rsidRPr="000A6EE3">
        <w:t>database</w:t>
      </w:r>
      <w:r w:rsidRPr="000A6EE3">
        <w:t xml:space="preserve"> is shared by the VA and DEA.</w:t>
      </w:r>
    </w:p>
    <w:p w14:paraId="2F7D8335" w14:textId="77777777" w:rsidR="005F2D64" w:rsidRPr="000A6EE3" w:rsidRDefault="005F2D64" w:rsidP="005F2D64">
      <w:pPr>
        <w:pStyle w:val="BodyText6"/>
      </w:pPr>
    </w:p>
    <w:p w14:paraId="502AAE8B" w14:textId="14202022" w:rsidR="00547E61" w:rsidRPr="000A6EE3" w:rsidRDefault="00547E61" w:rsidP="00547E61">
      <w:pPr>
        <w:pStyle w:val="ListBullet"/>
      </w:pPr>
      <w:r w:rsidRPr="000A6EE3">
        <w:rPr>
          <w:b/>
        </w:rPr>
        <w:t>Information Security Officer (ISO)—</w:t>
      </w:r>
      <w:r w:rsidRPr="000A6EE3">
        <w:t>The ISO is responsible for information security at each VA site.</w:t>
      </w:r>
    </w:p>
    <w:p w14:paraId="1076DC3F" w14:textId="77777777" w:rsidR="00547E61" w:rsidRPr="000A6EE3" w:rsidRDefault="00547E61" w:rsidP="00547E61">
      <w:pPr>
        <w:pStyle w:val="ListBullet"/>
      </w:pPr>
      <w:r w:rsidRPr="000A6EE3">
        <w:rPr>
          <w:b/>
        </w:rPr>
        <w:t>Emerging Health Technologies (EHT)—</w:t>
      </w:r>
      <w:r w:rsidRPr="000A6EE3">
        <w:t>Users who identify, explore, pilot, and move into Production those technologies that can contribute to VA business needs. In this instance, the Public Key Infrastructure (PKI) technologies.</w:t>
      </w:r>
    </w:p>
    <w:p w14:paraId="3AEC16E2" w14:textId="0BD79D69" w:rsidR="00547E61" w:rsidRPr="000A6EE3" w:rsidRDefault="00547E61" w:rsidP="00547E61">
      <w:pPr>
        <w:pStyle w:val="ListBullet"/>
      </w:pPr>
      <w:r w:rsidRPr="000A6EE3">
        <w:rPr>
          <w:b/>
        </w:rPr>
        <w:t>Personal Identification Verification (PIV) Project—</w:t>
      </w:r>
      <w:r w:rsidRPr="000A6EE3">
        <w:t>This VA project provides formatted smart cards for use with the system. The PIV</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project personnel ensure that the DEA PKI expansion for digitally signing and transmitting electronic prescriptions fits in with the scope and objectives of the Veterans Health Administration (VHA)-wide Homeland Security Presidential Directive (HSPD)-12 mandated directives.</w:t>
      </w:r>
    </w:p>
    <w:p w14:paraId="0E36A636" w14:textId="77777777" w:rsidR="00547E61" w:rsidRPr="000A6EE3" w:rsidRDefault="00547E61" w:rsidP="00547E61">
      <w:pPr>
        <w:pStyle w:val="ListBullet"/>
        <w:keepNext/>
        <w:keepLines/>
        <w:numPr>
          <w:ilvl w:val="0"/>
          <w:numId w:val="1"/>
        </w:numPr>
      </w:pPr>
      <w:r w:rsidRPr="000A6EE3">
        <w:rPr>
          <w:b/>
        </w:rPr>
        <w:lastRenderedPageBreak/>
        <w:t>Drug Enforcement Agency (DEA)—</w:t>
      </w:r>
      <w:r w:rsidRPr="000A6EE3">
        <w:t>The Federal agency that:</w:t>
      </w:r>
    </w:p>
    <w:p w14:paraId="61930B61" w14:textId="77777777" w:rsidR="00547E61" w:rsidRPr="000A6EE3" w:rsidRDefault="00547E61" w:rsidP="00547E61">
      <w:pPr>
        <w:pStyle w:val="ListBullet2"/>
        <w:keepNext/>
        <w:keepLines/>
      </w:pPr>
      <w:r w:rsidRPr="000A6EE3">
        <w:t>Enforces the Controlled Substances laws and regulations of the United States.</w:t>
      </w:r>
    </w:p>
    <w:p w14:paraId="6128770E" w14:textId="77777777" w:rsidR="00547E61" w:rsidRPr="000A6EE3" w:rsidRDefault="00547E61" w:rsidP="00547E61">
      <w:pPr>
        <w:pStyle w:val="ListBullet2"/>
        <w:keepNext/>
        <w:keepLines/>
      </w:pPr>
      <w:r w:rsidRPr="000A6EE3">
        <w:t>Enforces provisions of the Controlled Substances Act as they pertain to the manufacture, distribution, and dispensing of legally produced Controlled Substances.</w:t>
      </w:r>
    </w:p>
    <w:p w14:paraId="686C46B9" w14:textId="77777777" w:rsidR="00547E61" w:rsidRPr="000A6EE3" w:rsidRDefault="00547E61" w:rsidP="00547E61">
      <w:pPr>
        <w:pStyle w:val="ListBullet2"/>
      </w:pPr>
      <w:r w:rsidRPr="000A6EE3">
        <w:t xml:space="preserve">Assists in the maintenance of the database containing all valid DEA registrants within the VA. This database is an entity outside of VistA. The management of this </w:t>
      </w:r>
      <w:r w:rsidR="00D94446" w:rsidRPr="000A6EE3">
        <w:t>database</w:t>
      </w:r>
      <w:r w:rsidRPr="000A6EE3">
        <w:t xml:space="preserve"> is shared by the VA and DEA.</w:t>
      </w:r>
    </w:p>
    <w:p w14:paraId="34E6C837" w14:textId="77777777" w:rsidR="005F2D64" w:rsidRPr="000A6EE3" w:rsidRDefault="005F2D64" w:rsidP="005F2D64">
      <w:pPr>
        <w:pStyle w:val="BodyText6"/>
      </w:pPr>
    </w:p>
    <w:p w14:paraId="1CE223F7" w14:textId="7D1F4D56" w:rsidR="00547E61" w:rsidRPr="000A6EE3" w:rsidRDefault="00547E61" w:rsidP="00547E61">
      <w:pPr>
        <w:pStyle w:val="ListBullet"/>
        <w:numPr>
          <w:ilvl w:val="0"/>
          <w:numId w:val="1"/>
        </w:numPr>
      </w:pPr>
      <w:r w:rsidRPr="000A6EE3">
        <w:rPr>
          <w:b/>
        </w:rPr>
        <w:t>Office of Information and Technology (OIT)—</w:t>
      </w:r>
      <w:r w:rsidRPr="000A6EE3">
        <w:t>VistA legacy development teams.</w:t>
      </w:r>
    </w:p>
    <w:p w14:paraId="2A8A7EC4" w14:textId="1521B7B1" w:rsidR="00547E61" w:rsidRPr="000A6EE3" w:rsidRDefault="00547E61" w:rsidP="00547E61">
      <w:pPr>
        <w:pStyle w:val="ListBullet"/>
        <w:numPr>
          <w:ilvl w:val="0"/>
          <w:numId w:val="1"/>
        </w:numPr>
      </w:pPr>
      <w:r w:rsidRPr="000A6EE3">
        <w:rPr>
          <w:b/>
        </w:rPr>
        <w:t>Product Support (PS)</w:t>
      </w:r>
      <w:r w:rsidRPr="000A6EE3">
        <w:t>.</w:t>
      </w:r>
    </w:p>
    <w:p w14:paraId="4990C795" w14:textId="77777777" w:rsidR="001967BC" w:rsidRPr="000A6EE3" w:rsidRDefault="001967BC" w:rsidP="001967BC">
      <w:pPr>
        <w:pStyle w:val="BodyText6"/>
      </w:pPr>
    </w:p>
    <w:p w14:paraId="1E2DFC59" w14:textId="77777777" w:rsidR="00547E61" w:rsidRPr="000A6EE3" w:rsidRDefault="00547E61" w:rsidP="00746679">
      <w:pPr>
        <w:pStyle w:val="Heading2"/>
      </w:pPr>
      <w:bookmarkStart w:id="507" w:name="_Ref352675226"/>
      <w:bookmarkStart w:id="508" w:name="_Toc151534540"/>
      <w:r w:rsidRPr="000A6EE3">
        <w:t>Processes</w:t>
      </w:r>
      <w:bookmarkEnd w:id="507"/>
      <w:bookmarkEnd w:id="508"/>
    </w:p>
    <w:p w14:paraId="65369F52" w14:textId="77777777" w:rsidR="00547E61" w:rsidRPr="000A6EE3" w:rsidRDefault="00547E61" w:rsidP="005C694E">
      <w:pPr>
        <w:pStyle w:val="Heading3"/>
      </w:pPr>
      <w:bookmarkStart w:id="509" w:name="_Toc151534541"/>
      <w:r w:rsidRPr="000A6EE3">
        <w:t>Manual Paper-based Process</w:t>
      </w:r>
      <w:bookmarkEnd w:id="509"/>
    </w:p>
    <w:p w14:paraId="7B8B0772"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DEA ePCS Utility:Processes:Manual Paper-based Process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Processes:DEA ePCS Utility:Manual Paper-based Process</w:instrText>
      </w:r>
      <w:r w:rsidR="00666840" w:rsidRPr="000A6EE3">
        <w:instrText>”</w:instrText>
      </w:r>
      <w:r w:rsidRPr="000A6EE3">
        <w:fldChar w:fldCharType="end"/>
      </w:r>
      <w:r w:rsidRPr="000A6EE3">
        <w:t>For Schedule II Controlled Substance prescriptions within the VA using the manual paper-based process, the procedure is as follows:</w:t>
      </w:r>
    </w:p>
    <w:p w14:paraId="1FA98785" w14:textId="77777777" w:rsidR="00547E61" w:rsidRPr="000A6EE3" w:rsidRDefault="00547E61" w:rsidP="00102904">
      <w:pPr>
        <w:pStyle w:val="ListNumber"/>
        <w:keepNext/>
        <w:keepLines/>
        <w:numPr>
          <w:ilvl w:val="0"/>
          <w:numId w:val="39"/>
        </w:numPr>
        <w:tabs>
          <w:tab w:val="clear" w:pos="360"/>
        </w:tabs>
        <w:ind w:left="720"/>
      </w:pPr>
      <w:r w:rsidRPr="000A6EE3">
        <w:t>VA P</w:t>
      </w:r>
      <w:r w:rsidR="00D94446" w:rsidRPr="000A6EE3">
        <w:t>rescriber either hand-</w:t>
      </w:r>
      <w:r w:rsidRPr="000A6EE3">
        <w:t>writes a prescription before signing it or prints off a prescription form and hand-signs it before giving it to the patient.</w:t>
      </w:r>
    </w:p>
    <w:p w14:paraId="45C0AA65" w14:textId="77777777" w:rsidR="00547E61" w:rsidRPr="000A6EE3" w:rsidRDefault="00547E61" w:rsidP="00102904">
      <w:pPr>
        <w:pStyle w:val="ListNumber"/>
        <w:keepNext/>
        <w:keepLines/>
        <w:numPr>
          <w:ilvl w:val="0"/>
          <w:numId w:val="39"/>
        </w:numPr>
        <w:tabs>
          <w:tab w:val="clear" w:pos="360"/>
        </w:tabs>
        <w:ind w:left="720"/>
      </w:pPr>
      <w:r w:rsidRPr="000A6EE3">
        <w:t xml:space="preserve">Patient or </w:t>
      </w:r>
      <w:r w:rsidR="00D94446" w:rsidRPr="000A6EE3">
        <w:t>courier then hand-delivers</w:t>
      </w:r>
      <w:r w:rsidRPr="000A6EE3">
        <w:t xml:space="preserve"> the paper prescription form to the VA pharmacist.</w:t>
      </w:r>
    </w:p>
    <w:p w14:paraId="0B55BD8F" w14:textId="77777777" w:rsidR="00547E61" w:rsidRPr="000A6EE3" w:rsidRDefault="00547E61" w:rsidP="00102904">
      <w:pPr>
        <w:pStyle w:val="ListNumber"/>
        <w:keepNext/>
        <w:keepLines/>
        <w:numPr>
          <w:ilvl w:val="0"/>
          <w:numId w:val="39"/>
        </w:numPr>
        <w:tabs>
          <w:tab w:val="clear" w:pos="360"/>
        </w:tabs>
        <w:ind w:left="720"/>
      </w:pPr>
      <w:r w:rsidRPr="000A6EE3">
        <w:t>VA Pharmacist manually enters the script into the VistA Pharmacy package.</w:t>
      </w:r>
    </w:p>
    <w:p w14:paraId="7355DAC2" w14:textId="77777777" w:rsidR="00547E61" w:rsidRPr="000A6EE3" w:rsidRDefault="00547E61" w:rsidP="00102904">
      <w:pPr>
        <w:pStyle w:val="ListNumber"/>
        <w:numPr>
          <w:ilvl w:val="0"/>
          <w:numId w:val="39"/>
        </w:numPr>
        <w:tabs>
          <w:tab w:val="clear" w:pos="360"/>
        </w:tabs>
        <w:ind w:left="720"/>
      </w:pPr>
      <w:r w:rsidRPr="000A6EE3">
        <w:t>After filling the prescription, the VistA Outpatient Pharmacy package updates CPRS with the record of the new fill.</w:t>
      </w:r>
    </w:p>
    <w:p w14:paraId="34A4FDC6" w14:textId="77777777" w:rsidR="005F2D64" w:rsidRPr="000A6EE3" w:rsidRDefault="005F2D64" w:rsidP="005F2D64">
      <w:pPr>
        <w:pStyle w:val="BodyText6"/>
      </w:pPr>
    </w:p>
    <w:p w14:paraId="3FB62D14" w14:textId="7CE881C0" w:rsidR="00547E61" w:rsidRPr="000A6EE3" w:rsidRDefault="00547E61" w:rsidP="00547E61">
      <w:pPr>
        <w:pStyle w:val="BodyText"/>
      </w:pPr>
      <w:r w:rsidRPr="000A6EE3">
        <w:t xml:space="preserve">With this method, CPRS has no way to verify the credentials of the Prescriber when a prescription order is hand written. Additionally, when the hand-written script is illegible, the VA Pharmacist either guesses at what the Prescriber </w:t>
      </w:r>
      <w:r w:rsidR="00B63EFE" w:rsidRPr="000A6EE3">
        <w:t>intends or</w:t>
      </w:r>
      <w:r w:rsidRPr="000A6EE3">
        <w:t xml:space="preserve"> </w:t>
      </w:r>
      <w:r w:rsidRPr="000A6EE3">
        <w:rPr>
          <w:i/>
        </w:rPr>
        <w:t>must</w:t>
      </w:r>
      <w:r w:rsidRPr="000A6EE3">
        <w:t xml:space="preserve"> call the Prescriber to ascertain what the Prescriber intended on the handwritten script. In either of these cases, the prescription fill is </w:t>
      </w:r>
      <w:r w:rsidR="00C46CDE" w:rsidRPr="000A6EE3">
        <w:t>delayed,</w:t>
      </w:r>
      <w:r w:rsidRPr="000A6EE3">
        <w:t xml:space="preserve"> and the VA patient </w:t>
      </w:r>
      <w:r w:rsidRPr="000A6EE3">
        <w:rPr>
          <w:i/>
        </w:rPr>
        <w:t>must</w:t>
      </w:r>
      <w:r w:rsidRPr="000A6EE3">
        <w:t xml:space="preserve"> wait for their medically necessary medication.</w:t>
      </w:r>
    </w:p>
    <w:p w14:paraId="30AF4CD0" w14:textId="77777777" w:rsidR="003E4C6A" w:rsidRPr="000A6EE3" w:rsidRDefault="003E4C6A" w:rsidP="003E4C6A">
      <w:pPr>
        <w:pStyle w:val="BodyText6"/>
      </w:pPr>
    </w:p>
    <w:p w14:paraId="4AEC219F" w14:textId="49C2F66E" w:rsidR="00547E61" w:rsidRPr="000A6EE3" w:rsidRDefault="00547E61" w:rsidP="00547E61">
      <w:pPr>
        <w:pStyle w:val="Caption"/>
      </w:pPr>
      <w:bookmarkStart w:id="510" w:name="_Toc151535105"/>
      <w:r w:rsidRPr="000A6EE3">
        <w:lastRenderedPageBreak/>
        <w:t xml:space="preserve">Figure </w:t>
      </w:r>
      <w:fldSimple w:instr=" SEQ Figure \* ARABIC ">
        <w:r w:rsidR="00F56C49">
          <w:rPr>
            <w:noProof/>
          </w:rPr>
          <w:t>52</w:t>
        </w:r>
      </w:fldSimple>
      <w:r w:rsidR="00F92387" w:rsidRPr="000A6EE3">
        <w:t>:</w:t>
      </w:r>
      <w:r w:rsidRPr="000A6EE3">
        <w:t xml:space="preserve"> DEA ePCS—Manual </w:t>
      </w:r>
      <w:r w:rsidR="004375AD" w:rsidRPr="000A6EE3">
        <w:t>Paper-based P</w:t>
      </w:r>
      <w:r w:rsidRPr="000A6EE3">
        <w:t xml:space="preserve">rocess </w:t>
      </w:r>
      <w:r w:rsidR="004375AD" w:rsidRPr="000A6EE3">
        <w:t>to P</w:t>
      </w:r>
      <w:r w:rsidRPr="000A6EE3">
        <w:t>rescribe Schedule II Controlled Substances</w:t>
      </w:r>
      <w:bookmarkEnd w:id="510"/>
    </w:p>
    <w:p w14:paraId="5FD2A3EE" w14:textId="2D7D7055" w:rsidR="00547E61" w:rsidRPr="000A6EE3" w:rsidRDefault="00880B1E" w:rsidP="00547E61">
      <w:pPr>
        <w:pStyle w:val="GraphicInsert"/>
      </w:pPr>
      <w:r w:rsidRPr="000A6EE3">
        <w:object w:dxaOrig="15175" w:dyaOrig="8335" w14:anchorId="250FE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A ePCS—Manual Paper-based Process to Prescribe Schedule II Controlled Substances" style="width:460.5pt;height:252pt" o:ole="">
            <v:imagedata r:id="rId41" o:title=""/>
          </v:shape>
          <o:OLEObject Type="Embed" ProgID="Visio.Drawing.11" ShapeID="_x0000_i1025" DrawAspect="Content" ObjectID="_1767517012" r:id="rId42"/>
        </w:object>
      </w:r>
    </w:p>
    <w:p w14:paraId="2EE7D321" w14:textId="77777777" w:rsidR="00547E61" w:rsidRPr="000A6EE3" w:rsidRDefault="00547E61" w:rsidP="00A7691A">
      <w:pPr>
        <w:pStyle w:val="BodyText6"/>
      </w:pPr>
    </w:p>
    <w:p w14:paraId="0E9B6186" w14:textId="77777777" w:rsidR="00547E61" w:rsidRPr="000A6EE3" w:rsidRDefault="00547E61" w:rsidP="005C694E">
      <w:pPr>
        <w:pStyle w:val="Heading3"/>
      </w:pPr>
      <w:bookmarkStart w:id="511" w:name="_Toc151534542"/>
      <w:r w:rsidRPr="000A6EE3">
        <w:t>e-Prescribing Process</w:t>
      </w:r>
      <w:bookmarkEnd w:id="511"/>
    </w:p>
    <w:p w14:paraId="79F8FE8F" w14:textId="77777777" w:rsidR="00547E61" w:rsidRPr="000A6EE3" w:rsidRDefault="00547E61" w:rsidP="006F587D">
      <w:pPr>
        <w:pStyle w:val="BodyText"/>
        <w:keepNext/>
        <w:keepLines/>
      </w:pPr>
      <w:r w:rsidRPr="000A6EE3">
        <w:fldChar w:fldCharType="begin"/>
      </w:r>
      <w:r w:rsidRPr="000A6EE3">
        <w:instrText xml:space="preserve"> XE </w:instrText>
      </w:r>
      <w:r w:rsidR="00666840" w:rsidRPr="000A6EE3">
        <w:instrText>“</w:instrText>
      </w:r>
      <w:r w:rsidRPr="000A6EE3">
        <w:instrText>DEA ePCS Utility:Processes:e-Prescribing Process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Processes:DEA ePCS Utility:e-Prescribing</w:instrText>
      </w:r>
      <w:r w:rsidR="00666840" w:rsidRPr="000A6EE3">
        <w:instrText>”</w:instrText>
      </w:r>
      <w:r w:rsidRPr="000A6EE3">
        <w:fldChar w:fldCharType="end"/>
      </w:r>
      <w:r w:rsidRPr="000A6EE3">
        <w:t>For Schedule II – V Controlled Substance prescriptions within the VA using the ePrescribing process (i.e., e-Prescribing of Controlled Substances [ePCS] Utility), the procedure is as follows:</w:t>
      </w:r>
    </w:p>
    <w:p w14:paraId="604AAC95" w14:textId="69BE7519" w:rsidR="00547E61" w:rsidRPr="000A6EE3" w:rsidRDefault="00547E61" w:rsidP="00102904">
      <w:pPr>
        <w:pStyle w:val="ListNumber"/>
        <w:keepNext/>
        <w:keepLines/>
        <w:numPr>
          <w:ilvl w:val="0"/>
          <w:numId w:val="40"/>
        </w:numPr>
        <w:tabs>
          <w:tab w:val="clear" w:pos="360"/>
        </w:tabs>
        <w:ind w:left="720"/>
      </w:pPr>
      <w:r w:rsidRPr="000A6EE3">
        <w:t>VA Prescriber inserts a common access Personal Identity Verification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(i.e., a smart card, which uniquely identifies the Prescriber) into a card reader attached to a computer keyboard.</w:t>
      </w:r>
    </w:p>
    <w:p w14:paraId="2BCBBB0E" w14:textId="77777777" w:rsidR="00547E61" w:rsidRPr="000A6EE3" w:rsidRDefault="00547E61" w:rsidP="00102904">
      <w:pPr>
        <w:pStyle w:val="ListNumber"/>
        <w:keepNext/>
        <w:keepLines/>
        <w:numPr>
          <w:ilvl w:val="0"/>
          <w:numId w:val="40"/>
        </w:numPr>
        <w:tabs>
          <w:tab w:val="clear" w:pos="360"/>
        </w:tabs>
        <w:ind w:left="720"/>
      </w:pPr>
      <w:r w:rsidRPr="000A6EE3">
        <w:t>VA Prescriber enters the prescription order into the Computerized Patient Record System (CPRS).</w:t>
      </w:r>
    </w:p>
    <w:p w14:paraId="41D3C348" w14:textId="77777777" w:rsidR="00547E61" w:rsidRPr="000A6EE3" w:rsidRDefault="00547E61" w:rsidP="00102904">
      <w:pPr>
        <w:pStyle w:val="ListNumber"/>
        <w:numPr>
          <w:ilvl w:val="0"/>
          <w:numId w:val="40"/>
        </w:numPr>
        <w:tabs>
          <w:tab w:val="clear" w:pos="360"/>
        </w:tabs>
        <w:ind w:left="720"/>
      </w:pPr>
      <w:r w:rsidRPr="000A6EE3">
        <w:t>VA Prescriber signs the script electronically.</w:t>
      </w:r>
    </w:p>
    <w:p w14:paraId="73F767A9" w14:textId="77777777" w:rsidR="00547E61" w:rsidRPr="000A6EE3" w:rsidRDefault="00547E61" w:rsidP="00102904">
      <w:pPr>
        <w:pStyle w:val="ListNumber"/>
        <w:numPr>
          <w:ilvl w:val="0"/>
          <w:numId w:val="40"/>
        </w:numPr>
        <w:tabs>
          <w:tab w:val="clear" w:pos="360"/>
        </w:tabs>
        <w:ind w:left="720"/>
      </w:pPr>
      <w:r w:rsidRPr="000A6EE3">
        <w:t>CPRS prompts the Prescriber to provide the credentials for the smart card (analogous to an Automated Teller Machine [ATM] card</w:t>
      </w:r>
      <w:r w:rsidR="00666840" w:rsidRPr="000A6EE3">
        <w:t>’</w:t>
      </w:r>
      <w:r w:rsidRPr="000A6EE3">
        <w:t>s Personal Identification Number [PIN] code).</w:t>
      </w:r>
    </w:p>
    <w:p w14:paraId="7550BBAC" w14:textId="77777777" w:rsidR="00547E61" w:rsidRPr="000A6EE3" w:rsidRDefault="00547E61" w:rsidP="00102904">
      <w:pPr>
        <w:pStyle w:val="ListNumber"/>
        <w:numPr>
          <w:ilvl w:val="0"/>
          <w:numId w:val="40"/>
        </w:numPr>
        <w:tabs>
          <w:tab w:val="clear" w:pos="360"/>
        </w:tabs>
        <w:ind w:left="720"/>
      </w:pPr>
      <w:r w:rsidRPr="000A6EE3">
        <w:t>System verifies the PKI credentials.</w:t>
      </w:r>
    </w:p>
    <w:p w14:paraId="353CAA4C" w14:textId="77777777" w:rsidR="00547E61" w:rsidRPr="000A6EE3" w:rsidRDefault="00547E61" w:rsidP="00102904">
      <w:pPr>
        <w:pStyle w:val="ListNumber"/>
        <w:numPr>
          <w:ilvl w:val="0"/>
          <w:numId w:val="40"/>
        </w:numPr>
        <w:tabs>
          <w:tab w:val="clear" w:pos="360"/>
        </w:tabs>
        <w:ind w:left="720"/>
      </w:pPr>
      <w:r w:rsidRPr="000A6EE3">
        <w:t>System affixes a digital signature to the prescription (digitally signed).</w:t>
      </w:r>
    </w:p>
    <w:p w14:paraId="735E0657" w14:textId="77777777" w:rsidR="00547E61" w:rsidRPr="000A6EE3" w:rsidRDefault="00547E61" w:rsidP="00102904">
      <w:pPr>
        <w:pStyle w:val="ListNumber"/>
        <w:numPr>
          <w:ilvl w:val="0"/>
          <w:numId w:val="40"/>
        </w:numPr>
        <w:tabs>
          <w:tab w:val="clear" w:pos="360"/>
        </w:tabs>
        <w:ind w:left="720"/>
      </w:pPr>
      <w:r w:rsidRPr="000A6EE3">
        <w:t>CPRS sends the script order electronically to the VistA Pharmacy system.</w:t>
      </w:r>
    </w:p>
    <w:p w14:paraId="7926248C" w14:textId="77777777" w:rsidR="00547E61" w:rsidRPr="000A6EE3" w:rsidRDefault="00547E61" w:rsidP="00102904">
      <w:pPr>
        <w:pStyle w:val="ListNumber"/>
        <w:numPr>
          <w:ilvl w:val="0"/>
          <w:numId w:val="40"/>
        </w:numPr>
        <w:tabs>
          <w:tab w:val="clear" w:pos="360"/>
        </w:tabs>
        <w:ind w:left="720"/>
      </w:pPr>
      <w:r w:rsidRPr="000A6EE3">
        <w:t>VA Pharmacist fills the script in VistA Pharmacy.</w:t>
      </w:r>
    </w:p>
    <w:p w14:paraId="47551342" w14:textId="77777777" w:rsidR="00547E61" w:rsidRPr="000A6EE3" w:rsidRDefault="00547E61" w:rsidP="00102904">
      <w:pPr>
        <w:pStyle w:val="ListNumber"/>
        <w:numPr>
          <w:ilvl w:val="0"/>
          <w:numId w:val="40"/>
        </w:numPr>
        <w:tabs>
          <w:tab w:val="clear" w:pos="360"/>
        </w:tabs>
        <w:ind w:left="720"/>
      </w:pPr>
      <w:r w:rsidRPr="000A6EE3">
        <w:t>VistA Pharmacy automatically sends a record of the prescription fill to CPRS.</w:t>
      </w:r>
    </w:p>
    <w:p w14:paraId="30695058" w14:textId="77777777" w:rsidR="005F2D64" w:rsidRPr="000A6EE3" w:rsidRDefault="005F2D64" w:rsidP="005F2D64">
      <w:pPr>
        <w:pStyle w:val="BodyText6"/>
      </w:pPr>
    </w:p>
    <w:p w14:paraId="25D0A352" w14:textId="52FF8B15" w:rsidR="00547E61" w:rsidRPr="000A6EE3" w:rsidRDefault="00547E61" w:rsidP="00547E61">
      <w:pPr>
        <w:pStyle w:val="Caption"/>
      </w:pPr>
      <w:bookmarkStart w:id="512" w:name="_Toc151535106"/>
      <w:r w:rsidRPr="000A6EE3">
        <w:lastRenderedPageBreak/>
        <w:t xml:space="preserve">Figure </w:t>
      </w:r>
      <w:fldSimple w:instr=" SEQ Figure \* ARABIC ">
        <w:r w:rsidR="00F56C49">
          <w:rPr>
            <w:noProof/>
          </w:rPr>
          <w:t>53</w:t>
        </w:r>
      </w:fldSimple>
      <w:r w:rsidR="00F92387" w:rsidRPr="000A6EE3">
        <w:t>:</w:t>
      </w:r>
      <w:r w:rsidRPr="000A6EE3">
        <w:t xml:space="preserve"> DEA e</w:t>
      </w:r>
      <w:r w:rsidR="004375AD" w:rsidRPr="000A6EE3">
        <w:t>PCS—ePrescribing P</w:t>
      </w:r>
      <w:r w:rsidRPr="000A6EE3">
        <w:t xml:space="preserve">rocess </w:t>
      </w:r>
      <w:r w:rsidR="004375AD" w:rsidRPr="000A6EE3">
        <w:t>to P</w:t>
      </w:r>
      <w:r w:rsidRPr="000A6EE3">
        <w:t>rescribe Schedule II - V Controlled Substances</w:t>
      </w:r>
      <w:bookmarkEnd w:id="512"/>
    </w:p>
    <w:p w14:paraId="50163A2F" w14:textId="780ED34D" w:rsidR="00547E61" w:rsidRPr="000A6EE3" w:rsidRDefault="00880B1E" w:rsidP="00547E61">
      <w:pPr>
        <w:pStyle w:val="GraphicInsert"/>
      </w:pPr>
      <w:r w:rsidRPr="000A6EE3">
        <w:object w:dxaOrig="15175" w:dyaOrig="8335" w14:anchorId="6EE1AB3C">
          <v:shape id="_x0000_i1026" type="#_x0000_t75" alt="DEA ePCS—ePrescribing Process to Prescribe Schedule II - V Controlled Substances" style="width:468pt;height:259.5pt" o:ole="">
            <v:imagedata r:id="rId43" o:title=""/>
          </v:shape>
          <o:OLEObject Type="Embed" ProgID="Visio.Drawing.11" ShapeID="_x0000_i1026" DrawAspect="Content" ObjectID="_1767517013" r:id="rId44"/>
        </w:object>
      </w:r>
    </w:p>
    <w:p w14:paraId="7FC2FC28" w14:textId="77777777" w:rsidR="00547E61" w:rsidRPr="000A6EE3" w:rsidRDefault="00547E61" w:rsidP="00A7691A">
      <w:pPr>
        <w:pStyle w:val="BodyText6"/>
      </w:pPr>
      <w:bookmarkStart w:id="513" w:name="_Toc351026614"/>
    </w:p>
    <w:p w14:paraId="765077A0" w14:textId="4A9F2383" w:rsidR="00547E61" w:rsidRPr="000A6EE3" w:rsidRDefault="0015207B" w:rsidP="00547E61">
      <w:pPr>
        <w:pStyle w:val="Note"/>
        <w:keepNext/>
        <w:keepLines/>
      </w:pPr>
      <w:r w:rsidRPr="000A6EE3">
        <w:rPr>
          <w:noProof/>
          <w:lang w:eastAsia="en-US"/>
        </w:rPr>
        <w:drawing>
          <wp:inline distT="0" distB="0" distL="0" distR="0" wp14:anchorId="48225E22" wp14:editId="062A8D72">
            <wp:extent cx="304800" cy="3048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REF:</w:t>
      </w:r>
      <w:r w:rsidR="00547E61" w:rsidRPr="000A6EE3">
        <w:t xml:space="preserve"> For information on PIV</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547E61" w:rsidRPr="000A6EE3">
        <w:t xml:space="preserve"> and prescription validation processes, see the following sections:</w:t>
      </w:r>
    </w:p>
    <w:p w14:paraId="080A20F3" w14:textId="452AC7FB" w:rsidR="00547E61" w:rsidRPr="000A6EE3" w:rsidRDefault="00547E61" w:rsidP="00547E61">
      <w:pPr>
        <w:pStyle w:val="ListBulletIndent2"/>
        <w:keepNext/>
        <w:keepLines/>
      </w:pPr>
      <w:r w:rsidRPr="000A6EE3">
        <w:rPr>
          <w:color w:val="0000FF"/>
          <w:u w:val="single"/>
        </w:rPr>
        <w:fldChar w:fldCharType="begin" w:fldLock="1"/>
      </w:r>
      <w:r w:rsidRPr="000A6EE3">
        <w:rPr>
          <w:color w:val="0000FF"/>
          <w:u w:val="single"/>
        </w:rPr>
        <w:instrText xml:space="preserve"> REF _Ref355076012 \h  \* MERGEFORMAT </w:instrText>
      </w:r>
      <w:r w:rsidRPr="000A6EE3">
        <w:rPr>
          <w:color w:val="0000FF"/>
          <w:u w:val="single"/>
        </w:rPr>
      </w:r>
      <w:r w:rsidRPr="000A6EE3">
        <w:rPr>
          <w:color w:val="0000FF"/>
          <w:u w:val="single"/>
        </w:rPr>
        <w:fldChar w:fldCharType="separate"/>
      </w:r>
      <w:r w:rsidR="000666E3" w:rsidRPr="000666E3">
        <w:rPr>
          <w:color w:val="0000FF"/>
          <w:u w:val="single"/>
        </w:rPr>
        <w:t>PIV Card Validation—Revocation Server</w:t>
      </w:r>
      <w:r w:rsidRPr="000A6EE3">
        <w:rPr>
          <w:color w:val="0000FF"/>
          <w:u w:val="single"/>
        </w:rPr>
        <w:fldChar w:fldCharType="end"/>
      </w:r>
    </w:p>
    <w:p w14:paraId="079ECC71" w14:textId="0EF53345" w:rsidR="00547E61" w:rsidRPr="000A6EE3" w:rsidRDefault="00547E61" w:rsidP="00547E61">
      <w:pPr>
        <w:pStyle w:val="ListBulletIndent2"/>
      </w:pPr>
      <w:r w:rsidRPr="000A6EE3">
        <w:rPr>
          <w:color w:val="0000FF"/>
          <w:u w:val="single"/>
        </w:rPr>
        <w:fldChar w:fldCharType="begin" w:fldLock="1"/>
      </w:r>
      <w:r w:rsidRPr="000A6EE3">
        <w:rPr>
          <w:color w:val="0000FF"/>
          <w:u w:val="single"/>
        </w:rPr>
        <w:instrText xml:space="preserve"> REF _Ref355079295 \h  \* MERGEFORMAT </w:instrText>
      </w:r>
      <w:r w:rsidRPr="000A6EE3">
        <w:rPr>
          <w:color w:val="0000FF"/>
          <w:u w:val="single"/>
        </w:rPr>
      </w:r>
      <w:r w:rsidRPr="000A6EE3">
        <w:rPr>
          <w:color w:val="0000FF"/>
          <w:u w:val="single"/>
        </w:rPr>
        <w:fldChar w:fldCharType="separate"/>
      </w:r>
      <w:r w:rsidR="000666E3" w:rsidRPr="000666E3">
        <w:rPr>
          <w:color w:val="0000FF"/>
          <w:u w:val="single"/>
        </w:rPr>
        <w:t>Prescription Validation and Verification Process—PKIServer.exe Application</w:t>
      </w:r>
      <w:r w:rsidRPr="000A6EE3">
        <w:rPr>
          <w:color w:val="0000FF"/>
          <w:u w:val="single"/>
        </w:rPr>
        <w:fldChar w:fldCharType="end"/>
      </w:r>
    </w:p>
    <w:p w14:paraId="0E4C1F2A" w14:textId="77777777" w:rsidR="00D235FC" w:rsidRPr="000A6EE3" w:rsidRDefault="00D235FC" w:rsidP="00D235FC">
      <w:pPr>
        <w:pStyle w:val="BodyText6"/>
      </w:pPr>
    </w:p>
    <w:p w14:paraId="7215CD6F" w14:textId="77777777" w:rsidR="00547E61" w:rsidRPr="000A6EE3" w:rsidRDefault="00547E61" w:rsidP="00746679">
      <w:pPr>
        <w:pStyle w:val="Heading2"/>
      </w:pPr>
      <w:bookmarkStart w:id="514" w:name="_Ref355082071"/>
      <w:bookmarkStart w:id="515" w:name="_Toc151534543"/>
      <w:r w:rsidRPr="000A6EE3">
        <w:t>Configur</w:t>
      </w:r>
      <w:bookmarkEnd w:id="513"/>
      <w:r w:rsidRPr="000A6EE3">
        <w:t>ing the DEA ePCS Utility</w:t>
      </w:r>
      <w:bookmarkEnd w:id="514"/>
      <w:bookmarkEnd w:id="515"/>
    </w:p>
    <w:p w14:paraId="497718FB"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Configuration:DEA ePCS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Utility:Configuration</w:instrText>
      </w:r>
      <w:r w:rsidR="00666840" w:rsidRPr="000A6EE3">
        <w:instrText>”</w:instrText>
      </w:r>
      <w:r w:rsidRPr="000A6EE3">
        <w:instrText xml:space="preserve"> </w:instrText>
      </w:r>
      <w:r w:rsidRPr="000A6EE3">
        <w:fldChar w:fldCharType="end"/>
      </w:r>
      <w:r w:rsidRPr="000A6EE3">
        <w:t>There are two steps to configure the DEA ePCS Utility:</w:t>
      </w:r>
    </w:p>
    <w:p w14:paraId="7906202F" w14:textId="3C57CA19" w:rsidR="00547E61" w:rsidRPr="000A6EE3" w:rsidRDefault="00547E61" w:rsidP="00F92832">
      <w:pPr>
        <w:pStyle w:val="ListNumber"/>
        <w:keepNext/>
        <w:keepLines/>
        <w:numPr>
          <w:ilvl w:val="0"/>
          <w:numId w:val="31"/>
        </w:numPr>
        <w:tabs>
          <w:tab w:val="clear" w:pos="360"/>
        </w:tabs>
        <w:ind w:left="720"/>
      </w:pPr>
      <w:r w:rsidRPr="000A6EE3">
        <w:rPr>
          <w:color w:val="0000FF"/>
        </w:rPr>
        <w:fldChar w:fldCharType="begin" w:fldLock="1"/>
      </w:r>
      <w:r w:rsidRPr="000A6EE3">
        <w:rPr>
          <w:color w:val="0000FF"/>
        </w:rPr>
        <w:instrText xml:space="preserve"> REF _Ref351020578 \h  \* MERGEFORMAT </w:instrText>
      </w:r>
      <w:r w:rsidRPr="000A6EE3">
        <w:rPr>
          <w:color w:val="0000FF"/>
        </w:rPr>
      </w:r>
      <w:r w:rsidRPr="000A6EE3">
        <w:rPr>
          <w:color w:val="0000FF"/>
        </w:rPr>
        <w:fldChar w:fldCharType="separate"/>
      </w:r>
      <w:r w:rsidR="000666E3" w:rsidRPr="000666E3">
        <w:rPr>
          <w:color w:val="0000FF"/>
        </w:rPr>
        <w:t>Set the XUEPCS REPORT DEVICE Parameter</w:t>
      </w:r>
      <w:r w:rsidRPr="000A6EE3">
        <w:rPr>
          <w:color w:val="0000FF"/>
        </w:rPr>
        <w:fldChar w:fldCharType="end"/>
      </w:r>
      <w:r w:rsidRPr="000A6EE3">
        <w:t>.</w:t>
      </w:r>
    </w:p>
    <w:p w14:paraId="7B0DA474" w14:textId="30436047" w:rsidR="00547E61" w:rsidRPr="000A6EE3" w:rsidRDefault="00547E61" w:rsidP="007A02DA">
      <w:pPr>
        <w:pStyle w:val="ListNumber"/>
        <w:numPr>
          <w:ilvl w:val="0"/>
          <w:numId w:val="31"/>
        </w:numPr>
        <w:tabs>
          <w:tab w:val="clear" w:pos="360"/>
        </w:tabs>
        <w:ind w:left="720"/>
      </w:pPr>
      <w:r w:rsidRPr="000A6EE3">
        <w:rPr>
          <w:color w:val="0000FF"/>
          <w:u w:val="single"/>
        </w:rPr>
        <w:fldChar w:fldCharType="begin" w:fldLock="1"/>
      </w:r>
      <w:r w:rsidRPr="000A6EE3">
        <w:rPr>
          <w:color w:val="0000FF"/>
          <w:u w:val="single"/>
        </w:rPr>
        <w:instrText xml:space="preserve"> REF _Ref351372496 \h  \* MERGEFORMAT </w:instrText>
      </w:r>
      <w:r w:rsidRPr="000A6EE3">
        <w:rPr>
          <w:color w:val="0000FF"/>
          <w:u w:val="single"/>
        </w:rPr>
      </w:r>
      <w:r w:rsidRPr="000A6EE3">
        <w:rPr>
          <w:color w:val="0000FF"/>
          <w:u w:val="single"/>
        </w:rPr>
        <w:fldChar w:fldCharType="separate"/>
      </w:r>
      <w:r w:rsidR="000666E3" w:rsidRPr="000666E3">
        <w:rPr>
          <w:color w:val="0000FF"/>
          <w:u w:val="single"/>
        </w:rPr>
        <w:t>Add DEA ePCS Utility Users</w:t>
      </w:r>
      <w:r w:rsidRPr="000A6EE3">
        <w:rPr>
          <w:color w:val="0000FF"/>
          <w:u w:val="single"/>
        </w:rPr>
        <w:fldChar w:fldCharType="end"/>
      </w:r>
      <w:r w:rsidRPr="000A6EE3">
        <w:t>.</w:t>
      </w:r>
    </w:p>
    <w:p w14:paraId="7218DF1D" w14:textId="77777777" w:rsidR="00D235FC" w:rsidRPr="000A6EE3" w:rsidRDefault="00D235FC" w:rsidP="00D235FC">
      <w:pPr>
        <w:pStyle w:val="BodyText6"/>
      </w:pPr>
    </w:p>
    <w:p w14:paraId="556B003C" w14:textId="77777777" w:rsidR="00547E61" w:rsidRPr="000A6EE3" w:rsidRDefault="00547E61" w:rsidP="005C694E">
      <w:pPr>
        <w:pStyle w:val="Heading3"/>
      </w:pPr>
      <w:bookmarkStart w:id="516" w:name="_Ref351020578"/>
      <w:bookmarkStart w:id="517" w:name="_Toc351026615"/>
      <w:bookmarkStart w:id="518" w:name="_Toc151534544"/>
      <w:r w:rsidRPr="000A6EE3">
        <w:lastRenderedPageBreak/>
        <w:t>Set the XUEPCS REPORT DEVICE Parameter</w:t>
      </w:r>
      <w:bookmarkEnd w:id="516"/>
      <w:bookmarkEnd w:id="517"/>
      <w:bookmarkEnd w:id="518"/>
    </w:p>
    <w:p w14:paraId="04F4CEA6" w14:textId="77777777" w:rsidR="00547E61" w:rsidRPr="000A6EE3" w:rsidRDefault="00547E61" w:rsidP="00547E61">
      <w:pPr>
        <w:pStyle w:val="BodyText"/>
        <w:keepNext/>
        <w:keepLines/>
        <w:rPr>
          <w:szCs w:val="22"/>
        </w:rPr>
      </w:pPr>
      <w:r w:rsidRPr="000A6EE3">
        <w:fldChar w:fldCharType="begin"/>
      </w:r>
      <w:r w:rsidRPr="000A6EE3">
        <w:instrText xml:space="preserve"> XE </w:instrText>
      </w:r>
      <w:r w:rsidR="00666840" w:rsidRPr="000A6EE3">
        <w:instrText>“</w:instrText>
      </w:r>
      <w:r w:rsidRPr="000A6EE3">
        <w:instrText>DEA ePCS Utility:Parameter</w:instrText>
      </w:r>
      <w:r w:rsidR="00666840" w:rsidRPr="000A6EE3">
        <w:instrText>”</w:instrText>
      </w:r>
      <w:r w:rsidRPr="000A6EE3">
        <w:instrText xml:space="preserve"> </w:instrText>
      </w:r>
      <w:r w:rsidRPr="000A6EE3">
        <w:fldChar w:fldCharType="end"/>
      </w:r>
      <w:r w:rsidRPr="000A6EE3">
        <w:rPr>
          <w:szCs w:val="22"/>
        </w:rPr>
        <w:fldChar w:fldCharType="begin"/>
      </w:r>
      <w:r w:rsidRPr="000A6EE3">
        <w:rPr>
          <w:szCs w:val="22"/>
        </w:rPr>
        <w:instrText xml:space="preserve"> XE </w:instrText>
      </w:r>
      <w:r w:rsidR="00666840" w:rsidRPr="000A6EE3">
        <w:rPr>
          <w:szCs w:val="22"/>
        </w:rPr>
        <w:instrText>“</w:instrText>
      </w:r>
      <w:r w:rsidRPr="000A6EE3">
        <w:rPr>
          <w:szCs w:val="22"/>
        </w:rPr>
        <w:instrText xml:space="preserve">Enter Site Parameter:DEA ePCS Utility </w:instrText>
      </w:r>
      <w:r w:rsidR="00666840" w:rsidRPr="000A6EE3">
        <w:rPr>
          <w:szCs w:val="22"/>
        </w:rPr>
        <w:instrText>“</w:instrText>
      </w:r>
      <w:r w:rsidRPr="000A6EE3">
        <w:rPr>
          <w:szCs w:val="22"/>
        </w:rPr>
        <w:instrText xml:space="preserve"> </w:instrText>
      </w:r>
      <w:r w:rsidRPr="000A6EE3">
        <w:rPr>
          <w:szCs w:val="22"/>
        </w:rPr>
        <w:fldChar w:fldCharType="end"/>
      </w:r>
      <w:r w:rsidRPr="000A6EE3">
        <w:rPr>
          <w:szCs w:val="22"/>
        </w:rPr>
        <w:fldChar w:fldCharType="begin"/>
      </w:r>
      <w:r w:rsidRPr="000A6EE3">
        <w:rPr>
          <w:szCs w:val="22"/>
        </w:rPr>
        <w:instrText xml:space="preserve"> XE </w:instrText>
      </w:r>
      <w:r w:rsidR="00666840" w:rsidRPr="000A6EE3">
        <w:rPr>
          <w:szCs w:val="22"/>
        </w:rPr>
        <w:instrText>“</w:instrText>
      </w:r>
      <w:r w:rsidRPr="000A6EE3">
        <w:rPr>
          <w:szCs w:val="22"/>
        </w:rPr>
        <w:instrText>Parameters:DEA ePCS Utility:Enter Site Parameters</w:instrText>
      </w:r>
      <w:r w:rsidR="00666840" w:rsidRPr="000A6EE3">
        <w:rPr>
          <w:szCs w:val="22"/>
        </w:rPr>
        <w:instrText>”</w:instrText>
      </w:r>
      <w:r w:rsidRPr="000A6EE3">
        <w:rPr>
          <w:szCs w:val="22"/>
        </w:rPr>
        <w:instrText xml:space="preserve"> </w:instrText>
      </w:r>
      <w:r w:rsidRPr="000A6EE3">
        <w:rPr>
          <w:szCs w:val="22"/>
        </w:rPr>
        <w:fldChar w:fldCharType="end"/>
      </w:r>
      <w:r w:rsidRPr="000A6EE3">
        <w:rPr>
          <w:szCs w:val="22"/>
        </w:rPr>
        <w:t>Set the XUEPCS REPORT DEVICE Parameter</w:t>
      </w:r>
      <w:r w:rsidRPr="000A6EE3">
        <w:rPr>
          <w:szCs w:val="22"/>
        </w:rPr>
        <w:fldChar w:fldCharType="begin"/>
      </w:r>
      <w:r w:rsidRPr="000A6EE3">
        <w:instrText xml:space="preserve"> XE </w:instrText>
      </w:r>
      <w:r w:rsidR="00666840" w:rsidRPr="000A6EE3">
        <w:instrText>“</w:instrText>
      </w:r>
      <w:r w:rsidRPr="000A6EE3">
        <w:rPr>
          <w:szCs w:val="22"/>
        </w:rPr>
        <w:instrText>XUEPCS REPORT DEVICE parameter</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Parameters:</w:instrText>
      </w:r>
      <w:r w:rsidRPr="000A6EE3">
        <w:rPr>
          <w:szCs w:val="22"/>
        </w:rPr>
        <w:instrText>XUEPCS REPORT DEVICE</w:instrText>
      </w:r>
      <w:r w:rsidR="00666840" w:rsidRPr="000A6EE3">
        <w:instrText>”</w:instrText>
      </w:r>
      <w:r w:rsidRPr="000A6EE3">
        <w:instrText xml:space="preserve"> </w:instrText>
      </w:r>
      <w:r w:rsidRPr="000A6EE3">
        <w:rPr>
          <w:szCs w:val="22"/>
        </w:rPr>
        <w:fldChar w:fldCharType="end"/>
      </w:r>
      <w:r w:rsidRPr="000A6EE3">
        <w:rPr>
          <w:szCs w:val="22"/>
        </w:rPr>
        <w:t xml:space="preserve"> to the printer device. You can set this parameter by using either of the following methods:</w:t>
      </w:r>
    </w:p>
    <w:p w14:paraId="3EA86968" w14:textId="12753332" w:rsidR="00547E61" w:rsidRPr="000A6EE3" w:rsidRDefault="00547E61" w:rsidP="00547E61">
      <w:pPr>
        <w:pStyle w:val="ListBullet"/>
        <w:keepNext/>
        <w:keepLines/>
        <w:numPr>
          <w:ilvl w:val="0"/>
          <w:numId w:val="1"/>
        </w:numPr>
      </w:pPr>
      <w:r w:rsidRPr="000A6EE3">
        <w:rPr>
          <w:color w:val="0000FF"/>
        </w:rPr>
        <w:fldChar w:fldCharType="begin" w:fldLock="1"/>
      </w:r>
      <w:r w:rsidRPr="000A6EE3">
        <w:rPr>
          <w:color w:val="0000FF"/>
        </w:rPr>
        <w:instrText xml:space="preserve"> REF _Ref351020940 \h  \* MERGEFORMAT </w:instrText>
      </w:r>
      <w:r w:rsidRPr="000A6EE3">
        <w:rPr>
          <w:color w:val="0000FF"/>
        </w:rPr>
      </w:r>
      <w:r w:rsidRPr="000A6EE3">
        <w:rPr>
          <w:color w:val="0000FF"/>
        </w:rPr>
        <w:fldChar w:fldCharType="separate"/>
      </w:r>
      <w:r w:rsidR="000666E3" w:rsidRPr="000666E3">
        <w:rPr>
          <w:color w:val="0000FF"/>
        </w:rPr>
        <w:t>General Parameter Tools Menu</w:t>
      </w:r>
      <w:r w:rsidRPr="000A6EE3">
        <w:rPr>
          <w:color w:val="0000FF"/>
        </w:rPr>
        <w:fldChar w:fldCharType="end"/>
      </w:r>
      <w:r w:rsidRPr="000A6EE3">
        <w:t>.</w:t>
      </w:r>
    </w:p>
    <w:p w14:paraId="5DE08FF9" w14:textId="7B35F876" w:rsidR="00547E61" w:rsidRPr="000A6EE3" w:rsidRDefault="00547E61" w:rsidP="007A02DA">
      <w:pPr>
        <w:pStyle w:val="ListBullet"/>
        <w:numPr>
          <w:ilvl w:val="0"/>
          <w:numId w:val="1"/>
        </w:numPr>
      </w:pPr>
      <w:r w:rsidRPr="000A6EE3">
        <w:rPr>
          <w:color w:val="0000FF"/>
          <w:u w:val="single"/>
        </w:rPr>
        <w:fldChar w:fldCharType="begin" w:fldLock="1"/>
      </w:r>
      <w:r w:rsidRPr="000A6EE3">
        <w:rPr>
          <w:color w:val="0000FF"/>
          <w:u w:val="single"/>
        </w:rPr>
        <w:instrText xml:space="preserve"> REF _Ref351372247 \h  \* MERGEFORMAT </w:instrText>
      </w:r>
      <w:r w:rsidRPr="000A6EE3">
        <w:rPr>
          <w:color w:val="0000FF"/>
          <w:u w:val="single"/>
        </w:rPr>
      </w:r>
      <w:r w:rsidRPr="000A6EE3">
        <w:rPr>
          <w:color w:val="0000FF"/>
          <w:u w:val="single"/>
        </w:rPr>
        <w:fldChar w:fldCharType="separate"/>
      </w:r>
      <w:r w:rsidR="000666E3" w:rsidRPr="000666E3">
        <w:rPr>
          <w:color w:val="0000FF"/>
          <w:u w:val="single"/>
        </w:rPr>
        <w:t>XPAREDIT Routine</w:t>
      </w:r>
      <w:r w:rsidRPr="000A6EE3">
        <w:rPr>
          <w:color w:val="0000FF"/>
          <w:u w:val="single"/>
        </w:rPr>
        <w:fldChar w:fldCharType="end"/>
      </w:r>
      <w:r w:rsidRPr="000A6EE3">
        <w:t>.</w:t>
      </w:r>
    </w:p>
    <w:p w14:paraId="57488C7A" w14:textId="77777777" w:rsidR="00D235FC" w:rsidRPr="000A6EE3" w:rsidRDefault="00D235FC" w:rsidP="00D235FC">
      <w:pPr>
        <w:pStyle w:val="BodyText6"/>
      </w:pPr>
    </w:p>
    <w:p w14:paraId="0B003175" w14:textId="77777777" w:rsidR="00547E61" w:rsidRPr="000A6EE3" w:rsidRDefault="00547E61" w:rsidP="00D021A2">
      <w:pPr>
        <w:pStyle w:val="Heading4"/>
      </w:pPr>
      <w:bookmarkStart w:id="519" w:name="_Ref351020940"/>
      <w:bookmarkStart w:id="520" w:name="_Toc351026616"/>
      <w:bookmarkStart w:id="521" w:name="_Toc151534545"/>
      <w:r w:rsidRPr="000A6EE3">
        <w:t>General Parameter Tools Menu</w:t>
      </w:r>
      <w:bookmarkEnd w:id="519"/>
      <w:bookmarkEnd w:id="520"/>
      <w:bookmarkEnd w:id="521"/>
    </w:p>
    <w:p w14:paraId="2175FB7F" w14:textId="77777777" w:rsidR="00547E61" w:rsidRPr="000A6EE3" w:rsidRDefault="00547E61" w:rsidP="00547E61">
      <w:pPr>
        <w:pStyle w:val="BodyText"/>
        <w:keepNext/>
        <w:keepLines/>
        <w:rPr>
          <w:szCs w:val="22"/>
        </w:rPr>
      </w:pPr>
      <w:r w:rsidRPr="000A6EE3">
        <w:rPr>
          <w:szCs w:val="22"/>
        </w:rPr>
        <w:t xml:space="preserve">Use the </w:t>
      </w:r>
      <w:r w:rsidRPr="000A6EE3">
        <w:rPr>
          <w:b/>
        </w:rPr>
        <w:t>General Parameter Tools</w:t>
      </w:r>
      <w:r w:rsidR="007A02DA" w:rsidRPr="000A6EE3">
        <w:t xml:space="preserve"> </w:t>
      </w:r>
      <w:r w:rsidRPr="000A6EE3">
        <w:fldChar w:fldCharType="begin"/>
      </w:r>
      <w:r w:rsidRPr="000A6EE3">
        <w:instrText xml:space="preserve"> XE </w:instrText>
      </w:r>
      <w:r w:rsidR="00666840" w:rsidRPr="000A6EE3">
        <w:instrText>“</w:instrText>
      </w:r>
      <w:r w:rsidRPr="000A6EE3">
        <w:instrText>General Parameter Tools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Menus:General Parameter Tools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Options:General Parameter Tools</w:instrText>
      </w:r>
      <w:r w:rsidR="00666840" w:rsidRPr="000A6EE3">
        <w:instrText>”</w:instrText>
      </w:r>
      <w:r w:rsidRPr="000A6EE3">
        <w:instrText xml:space="preserve"> </w:instrText>
      </w:r>
      <w:r w:rsidRPr="000A6EE3">
        <w:fldChar w:fldCharType="end"/>
      </w:r>
      <w:r w:rsidRPr="000A6EE3">
        <w:t xml:space="preserve"> [</w:t>
      </w:r>
      <w:r w:rsidRPr="000A6EE3">
        <w:rPr>
          <w:szCs w:val="22"/>
        </w:rPr>
        <w:t>XPAR MENU TOOLS</w:t>
      </w:r>
      <w:r w:rsidRPr="000A6EE3">
        <w:rPr>
          <w:szCs w:val="22"/>
        </w:rPr>
        <w:fldChar w:fldCharType="begin"/>
      </w:r>
      <w:r w:rsidRPr="000A6EE3">
        <w:instrText xml:space="preserve"> XE </w:instrText>
      </w:r>
      <w:r w:rsidR="00666840" w:rsidRPr="000A6EE3">
        <w:instrText>“</w:instrText>
      </w:r>
      <w:r w:rsidRPr="000A6EE3">
        <w:rPr>
          <w:szCs w:val="22"/>
        </w:rPr>
        <w:instrText>XPAR MENU TOOLS Menu</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Menus:</w:instrText>
      </w:r>
      <w:r w:rsidRPr="000A6EE3">
        <w:rPr>
          <w:szCs w:val="22"/>
        </w:rPr>
        <w:instrText>XPAR MENU TOOLS</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Options:</w:instrText>
      </w:r>
      <w:r w:rsidRPr="000A6EE3">
        <w:rPr>
          <w:szCs w:val="22"/>
        </w:rPr>
        <w:instrText>XPAR MENU TOOLS</w:instrText>
      </w:r>
      <w:r w:rsidR="00666840" w:rsidRPr="000A6EE3">
        <w:instrText>”</w:instrText>
      </w:r>
      <w:r w:rsidRPr="000A6EE3">
        <w:instrText xml:space="preserve"> </w:instrText>
      </w:r>
      <w:r w:rsidRPr="000A6EE3">
        <w:rPr>
          <w:szCs w:val="22"/>
        </w:rPr>
        <w:fldChar w:fldCharType="end"/>
      </w:r>
      <w:r w:rsidRPr="000A6EE3">
        <w:t>]</w:t>
      </w:r>
      <w:r w:rsidR="007A02DA" w:rsidRPr="000A6EE3">
        <w:t xml:space="preserve"> menu,</w:t>
      </w:r>
      <w:r w:rsidRPr="000A6EE3">
        <w:rPr>
          <w:szCs w:val="22"/>
        </w:rPr>
        <w:t xml:space="preserve"> located under the </w:t>
      </w:r>
      <w:r w:rsidRPr="000A6EE3">
        <w:rPr>
          <w:b/>
          <w:szCs w:val="22"/>
        </w:rPr>
        <w:t>CPRS Configuration (IRM)</w:t>
      </w:r>
      <w:r w:rsidRPr="000A6EE3">
        <w:rPr>
          <w:szCs w:val="22"/>
        </w:rPr>
        <w:fldChar w:fldCharType="begin"/>
      </w:r>
      <w:r w:rsidRPr="000A6EE3">
        <w:instrText xml:space="preserve"> XE </w:instrText>
      </w:r>
      <w:r w:rsidR="00666840" w:rsidRPr="000A6EE3">
        <w:instrText>“</w:instrText>
      </w:r>
      <w:r w:rsidRPr="000A6EE3">
        <w:rPr>
          <w:szCs w:val="22"/>
        </w:rPr>
        <w:instrText>CPRS Configuration (IRM) Menu</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Menus:</w:instrText>
      </w:r>
      <w:r w:rsidRPr="000A6EE3">
        <w:rPr>
          <w:szCs w:val="22"/>
        </w:rPr>
        <w:instrText>CPRS Configuration (IRM)</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Options:</w:instrText>
      </w:r>
      <w:r w:rsidRPr="000A6EE3">
        <w:rPr>
          <w:szCs w:val="22"/>
        </w:rPr>
        <w:instrText>CPRS Configuration (IRM)</w:instrText>
      </w:r>
      <w:r w:rsidR="00666840" w:rsidRPr="000A6EE3">
        <w:instrText>”</w:instrText>
      </w:r>
      <w:r w:rsidRPr="000A6EE3">
        <w:instrText xml:space="preserve"> </w:instrText>
      </w:r>
      <w:r w:rsidRPr="000A6EE3">
        <w:rPr>
          <w:szCs w:val="22"/>
        </w:rPr>
        <w:fldChar w:fldCharType="end"/>
      </w:r>
      <w:r w:rsidRPr="000A6EE3">
        <w:rPr>
          <w:szCs w:val="22"/>
        </w:rPr>
        <w:t xml:space="preserve"> [OR PARAM IRM MENU</w:t>
      </w:r>
      <w:r w:rsidRPr="000A6EE3">
        <w:rPr>
          <w:szCs w:val="22"/>
        </w:rPr>
        <w:fldChar w:fldCharType="begin"/>
      </w:r>
      <w:r w:rsidRPr="000A6EE3">
        <w:instrText xml:space="preserve"> XE </w:instrText>
      </w:r>
      <w:r w:rsidR="00666840" w:rsidRPr="000A6EE3">
        <w:instrText>“</w:instrText>
      </w:r>
      <w:r w:rsidRPr="000A6EE3">
        <w:rPr>
          <w:szCs w:val="22"/>
        </w:rPr>
        <w:instrText>OR PARAM IRM MENU</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Menus:</w:instrText>
      </w:r>
      <w:r w:rsidRPr="000A6EE3">
        <w:rPr>
          <w:szCs w:val="22"/>
        </w:rPr>
        <w:instrText>OR PARAM IRM MENU</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Options:</w:instrText>
      </w:r>
      <w:r w:rsidRPr="000A6EE3">
        <w:rPr>
          <w:szCs w:val="22"/>
        </w:rPr>
        <w:instrText>OR PARAM IRM MENU</w:instrText>
      </w:r>
      <w:r w:rsidR="00666840" w:rsidRPr="000A6EE3">
        <w:instrText>”</w:instrText>
      </w:r>
      <w:r w:rsidRPr="000A6EE3">
        <w:instrText xml:space="preserve"> </w:instrText>
      </w:r>
      <w:r w:rsidRPr="000A6EE3">
        <w:rPr>
          <w:szCs w:val="22"/>
        </w:rPr>
        <w:fldChar w:fldCharType="end"/>
      </w:r>
      <w:r w:rsidRPr="000A6EE3">
        <w:rPr>
          <w:szCs w:val="22"/>
        </w:rPr>
        <w:t>]</w:t>
      </w:r>
      <w:r w:rsidR="007A02DA" w:rsidRPr="000A6EE3">
        <w:rPr>
          <w:szCs w:val="22"/>
        </w:rPr>
        <w:t xml:space="preserve"> menu,</w:t>
      </w:r>
      <w:r w:rsidRPr="000A6EE3">
        <w:rPr>
          <w:szCs w:val="22"/>
        </w:rPr>
        <w:t xml:space="preserve"> to update the </w:t>
      </w:r>
      <w:r w:rsidRPr="000A6EE3">
        <w:t>XUEPCS REPORT DEVICE parameter.</w:t>
      </w:r>
    </w:p>
    <w:p w14:paraId="463DEE22" w14:textId="77777777" w:rsidR="00547E61" w:rsidRPr="000A6EE3" w:rsidRDefault="00547E61" w:rsidP="00547E61">
      <w:pPr>
        <w:pStyle w:val="BodyText"/>
        <w:keepNext/>
        <w:keepLines/>
        <w:rPr>
          <w:szCs w:val="22"/>
        </w:rPr>
      </w:pPr>
      <w:r w:rsidRPr="000A6EE3">
        <w:rPr>
          <w:szCs w:val="22"/>
        </w:rPr>
        <w:t>To edit the DEA ePCS Utility parameter, perform the following procedure:</w:t>
      </w:r>
    </w:p>
    <w:p w14:paraId="50E574A1" w14:textId="77777777" w:rsidR="006F587D" w:rsidRPr="000A6EE3" w:rsidRDefault="006F587D" w:rsidP="00312BC9">
      <w:pPr>
        <w:pStyle w:val="ListNumber"/>
        <w:keepNext/>
        <w:keepLines/>
        <w:numPr>
          <w:ilvl w:val="0"/>
          <w:numId w:val="76"/>
        </w:numPr>
        <w:tabs>
          <w:tab w:val="clear" w:pos="360"/>
        </w:tabs>
        <w:ind w:left="720"/>
      </w:pPr>
      <w:r w:rsidRPr="000A6EE3">
        <w:t xml:space="preserve">From the </w:t>
      </w:r>
      <w:r w:rsidRPr="000A6EE3">
        <w:rPr>
          <w:b/>
        </w:rPr>
        <w:t>CPRS Manager Menu</w:t>
      </w:r>
      <w:r w:rsidRPr="000A6EE3">
        <w:fldChar w:fldCharType="begin"/>
      </w:r>
      <w:r w:rsidRPr="000A6EE3">
        <w:instrText xml:space="preserve"> XE “CPRS Manager Menu” </w:instrText>
      </w:r>
      <w:r w:rsidRPr="000A6EE3">
        <w:fldChar w:fldCharType="end"/>
      </w:r>
      <w:r w:rsidRPr="000A6EE3">
        <w:fldChar w:fldCharType="begin"/>
      </w:r>
      <w:r w:rsidRPr="000A6EE3">
        <w:instrText xml:space="preserve"> XE “Menus:CPRS Manager Menu” </w:instrText>
      </w:r>
      <w:r w:rsidRPr="000A6EE3">
        <w:fldChar w:fldCharType="end"/>
      </w:r>
      <w:r w:rsidRPr="000A6EE3">
        <w:fldChar w:fldCharType="begin"/>
      </w:r>
      <w:r w:rsidRPr="000A6EE3">
        <w:instrText xml:space="preserve"> XE “Options:CPRS Manager Menu” </w:instrText>
      </w:r>
      <w:r w:rsidRPr="000A6EE3">
        <w:fldChar w:fldCharType="end"/>
      </w:r>
      <w:r w:rsidRPr="000A6EE3">
        <w:t xml:space="preserve"> [ORMGR</w:t>
      </w:r>
      <w:r w:rsidRPr="000A6EE3">
        <w:fldChar w:fldCharType="begin"/>
      </w:r>
      <w:r w:rsidRPr="000A6EE3">
        <w:instrText xml:space="preserve"> XE “ORMGR” </w:instrText>
      </w:r>
      <w:r w:rsidRPr="000A6EE3">
        <w:fldChar w:fldCharType="end"/>
      </w:r>
      <w:r w:rsidRPr="000A6EE3">
        <w:fldChar w:fldCharType="begin"/>
      </w:r>
      <w:r w:rsidRPr="000A6EE3">
        <w:instrText xml:space="preserve"> XE “Menus:ORMGR” </w:instrText>
      </w:r>
      <w:r w:rsidRPr="000A6EE3">
        <w:fldChar w:fldCharType="end"/>
      </w:r>
      <w:r w:rsidRPr="000A6EE3">
        <w:fldChar w:fldCharType="begin"/>
      </w:r>
      <w:r w:rsidRPr="000A6EE3">
        <w:instrText xml:space="preserve"> XE “Options:ORMGR” </w:instrText>
      </w:r>
      <w:r w:rsidRPr="000A6EE3">
        <w:fldChar w:fldCharType="end"/>
      </w:r>
      <w:r w:rsidRPr="000A6EE3">
        <w:t xml:space="preserve">], select the </w:t>
      </w:r>
      <w:r w:rsidRPr="000A6EE3">
        <w:rPr>
          <w:b/>
        </w:rPr>
        <w:t>IR—CPRS Configuration (IRM)</w:t>
      </w:r>
      <w:r w:rsidR="00A448CA" w:rsidRPr="000A6EE3">
        <w:fldChar w:fldCharType="begin"/>
      </w:r>
      <w:r w:rsidR="00A448CA" w:rsidRPr="000A6EE3">
        <w:instrText xml:space="preserve"> XE “CPRS Configuration (IRM) Menu” </w:instrText>
      </w:r>
      <w:r w:rsidR="00A448CA" w:rsidRPr="000A6EE3">
        <w:fldChar w:fldCharType="end"/>
      </w:r>
      <w:r w:rsidR="00A448CA" w:rsidRPr="000A6EE3">
        <w:fldChar w:fldCharType="begin"/>
      </w:r>
      <w:r w:rsidR="00A448CA" w:rsidRPr="000A6EE3">
        <w:instrText xml:space="preserve"> XE “Menus:CPRS Configuration (IRM)” </w:instrText>
      </w:r>
      <w:r w:rsidR="00A448CA" w:rsidRPr="000A6EE3">
        <w:fldChar w:fldCharType="end"/>
      </w:r>
      <w:r w:rsidR="00A448CA" w:rsidRPr="000A6EE3">
        <w:fldChar w:fldCharType="begin"/>
      </w:r>
      <w:r w:rsidR="00A448CA" w:rsidRPr="000A6EE3">
        <w:instrText xml:space="preserve"> XE “Options:CPRS Configuration (IRM)” </w:instrText>
      </w:r>
      <w:r w:rsidR="00A448CA" w:rsidRPr="000A6EE3">
        <w:fldChar w:fldCharType="end"/>
      </w:r>
      <w:r w:rsidR="00870602" w:rsidRPr="000A6EE3">
        <w:t xml:space="preserve"> [OR PARAM IRM MENU</w:t>
      </w:r>
      <w:r w:rsidR="00870602" w:rsidRPr="000A6EE3">
        <w:fldChar w:fldCharType="begin"/>
      </w:r>
      <w:r w:rsidR="00870602" w:rsidRPr="000A6EE3">
        <w:instrText xml:space="preserve"> XE “OR PARAM IRM MENU” </w:instrText>
      </w:r>
      <w:r w:rsidR="00870602" w:rsidRPr="000A6EE3">
        <w:fldChar w:fldCharType="end"/>
      </w:r>
      <w:r w:rsidR="00870602" w:rsidRPr="000A6EE3">
        <w:fldChar w:fldCharType="begin"/>
      </w:r>
      <w:r w:rsidR="00870602" w:rsidRPr="000A6EE3">
        <w:instrText xml:space="preserve"> XE “Menus:OR PARAM IRM MENU” </w:instrText>
      </w:r>
      <w:r w:rsidR="00870602" w:rsidRPr="000A6EE3">
        <w:fldChar w:fldCharType="end"/>
      </w:r>
      <w:r w:rsidR="00870602" w:rsidRPr="000A6EE3">
        <w:fldChar w:fldCharType="begin"/>
      </w:r>
      <w:r w:rsidR="00870602" w:rsidRPr="000A6EE3">
        <w:instrText xml:space="preserve"> XE “Options:OR PARAM IRM MENU” </w:instrText>
      </w:r>
      <w:r w:rsidR="00870602" w:rsidRPr="000A6EE3">
        <w:fldChar w:fldCharType="end"/>
      </w:r>
      <w:r w:rsidR="00870602" w:rsidRPr="000A6EE3">
        <w:t>]</w:t>
      </w:r>
      <w:r w:rsidRPr="000A6EE3">
        <w:t xml:space="preserve"> option.</w:t>
      </w:r>
    </w:p>
    <w:p w14:paraId="0DB81C02" w14:textId="77777777" w:rsidR="00547E61" w:rsidRPr="000A6EE3" w:rsidRDefault="00547E61" w:rsidP="007A02DA">
      <w:pPr>
        <w:pStyle w:val="ListNumber"/>
        <w:numPr>
          <w:ilvl w:val="0"/>
          <w:numId w:val="10"/>
        </w:numPr>
        <w:tabs>
          <w:tab w:val="clear" w:pos="360"/>
        </w:tabs>
        <w:ind w:left="720"/>
      </w:pPr>
      <w:r w:rsidRPr="000A6EE3">
        <w:t xml:space="preserve">At the </w:t>
      </w:r>
      <w:r w:rsidR="00666840" w:rsidRPr="000A6EE3">
        <w:t>“</w:t>
      </w:r>
      <w:r w:rsidRPr="000A6EE3">
        <w:t>Select CPRS Configuration (IRM) Option:</w:t>
      </w:r>
      <w:r w:rsidR="00666840" w:rsidRPr="000A6EE3">
        <w:t>”</w:t>
      </w:r>
      <w:r w:rsidRPr="000A6EE3">
        <w:t xml:space="preserve"> prompt, select the </w:t>
      </w:r>
      <w:r w:rsidRPr="000A6EE3">
        <w:rPr>
          <w:b/>
        </w:rPr>
        <w:t>XX—General Parameter Tools</w:t>
      </w:r>
      <w:r w:rsidR="00A448CA" w:rsidRPr="000A6EE3">
        <w:fldChar w:fldCharType="begin"/>
      </w:r>
      <w:r w:rsidR="00A448CA" w:rsidRPr="000A6EE3">
        <w:instrText xml:space="preserve"> XE “General Parameter Tools Menu” </w:instrText>
      </w:r>
      <w:r w:rsidR="00A448CA" w:rsidRPr="000A6EE3">
        <w:fldChar w:fldCharType="end"/>
      </w:r>
      <w:r w:rsidR="00A448CA" w:rsidRPr="000A6EE3">
        <w:fldChar w:fldCharType="begin"/>
      </w:r>
      <w:r w:rsidR="00A448CA" w:rsidRPr="000A6EE3">
        <w:instrText xml:space="preserve"> XE “Menus:General Parameter Tools” </w:instrText>
      </w:r>
      <w:r w:rsidR="00A448CA" w:rsidRPr="000A6EE3">
        <w:fldChar w:fldCharType="end"/>
      </w:r>
      <w:r w:rsidR="00A448CA" w:rsidRPr="000A6EE3">
        <w:fldChar w:fldCharType="begin"/>
      </w:r>
      <w:r w:rsidR="00A448CA" w:rsidRPr="000A6EE3">
        <w:instrText xml:space="preserve"> XE “Options:General Parameter Tools” </w:instrText>
      </w:r>
      <w:r w:rsidR="00A448CA" w:rsidRPr="000A6EE3">
        <w:fldChar w:fldCharType="end"/>
      </w:r>
      <w:r w:rsidRPr="000A6EE3">
        <w:t xml:space="preserve"> </w:t>
      </w:r>
      <w:r w:rsidR="00A448CA" w:rsidRPr="000A6EE3">
        <w:t>[XPAR MENU TOOLS</w:t>
      </w:r>
      <w:r w:rsidR="00A448CA" w:rsidRPr="000A6EE3">
        <w:fldChar w:fldCharType="begin"/>
      </w:r>
      <w:r w:rsidR="00A448CA" w:rsidRPr="000A6EE3">
        <w:instrText xml:space="preserve"> XE “XPAR MENU TOOLS Menu” </w:instrText>
      </w:r>
      <w:r w:rsidR="00A448CA" w:rsidRPr="000A6EE3">
        <w:fldChar w:fldCharType="end"/>
      </w:r>
      <w:r w:rsidR="00A448CA" w:rsidRPr="000A6EE3">
        <w:fldChar w:fldCharType="begin"/>
      </w:r>
      <w:r w:rsidR="00A448CA" w:rsidRPr="000A6EE3">
        <w:instrText xml:space="preserve"> XE “Menus:XPAR MENU TOOLS” </w:instrText>
      </w:r>
      <w:r w:rsidR="00A448CA" w:rsidRPr="000A6EE3">
        <w:fldChar w:fldCharType="end"/>
      </w:r>
      <w:r w:rsidR="00A448CA" w:rsidRPr="000A6EE3">
        <w:fldChar w:fldCharType="begin"/>
      </w:r>
      <w:r w:rsidR="00A448CA" w:rsidRPr="000A6EE3">
        <w:instrText xml:space="preserve"> XE “Options:XPAR MENU TOOLS” </w:instrText>
      </w:r>
      <w:r w:rsidR="00A448CA" w:rsidRPr="000A6EE3">
        <w:fldChar w:fldCharType="end"/>
      </w:r>
      <w:r w:rsidR="00A448CA" w:rsidRPr="000A6EE3">
        <w:t>]</w:t>
      </w:r>
      <w:r w:rsidRPr="000A6EE3">
        <w:t>option.</w:t>
      </w:r>
    </w:p>
    <w:p w14:paraId="6B173232"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Select General Parameter Tools Option:</w:t>
      </w:r>
      <w:r w:rsidR="00666840" w:rsidRPr="000A6EE3">
        <w:t>”</w:t>
      </w:r>
      <w:r w:rsidRPr="000A6EE3">
        <w:t xml:space="preserve"> prompt, select the </w:t>
      </w:r>
      <w:r w:rsidRPr="000A6EE3">
        <w:rPr>
          <w:b/>
        </w:rPr>
        <w:t>EP—Edit Parameter Values</w:t>
      </w:r>
      <w:r w:rsidR="00A448CA" w:rsidRPr="000A6EE3">
        <w:fldChar w:fldCharType="begin"/>
      </w:r>
      <w:r w:rsidR="00A448CA" w:rsidRPr="000A6EE3">
        <w:instrText xml:space="preserve"> XE “Edit Parameter Values Option” </w:instrText>
      </w:r>
      <w:r w:rsidR="00A448CA" w:rsidRPr="000A6EE3">
        <w:fldChar w:fldCharType="end"/>
      </w:r>
      <w:r w:rsidR="00A448CA" w:rsidRPr="000A6EE3">
        <w:fldChar w:fldCharType="begin"/>
      </w:r>
      <w:r w:rsidR="00A448CA" w:rsidRPr="000A6EE3">
        <w:instrText xml:space="preserve"> XE “Options:Edit Parameter Values” </w:instrText>
      </w:r>
      <w:r w:rsidR="00A448CA" w:rsidRPr="000A6EE3">
        <w:fldChar w:fldCharType="end"/>
      </w:r>
      <w:r w:rsidR="00A448CA" w:rsidRPr="000A6EE3">
        <w:t xml:space="preserve"> [XPAR EDIT PARAMETER</w:t>
      </w:r>
      <w:r w:rsidR="00A448CA" w:rsidRPr="000A6EE3">
        <w:fldChar w:fldCharType="begin"/>
      </w:r>
      <w:r w:rsidR="00A448CA" w:rsidRPr="000A6EE3">
        <w:instrText xml:space="preserve"> XE “XPAR EDIT PARAMETER Option” </w:instrText>
      </w:r>
      <w:r w:rsidR="00A448CA" w:rsidRPr="000A6EE3">
        <w:fldChar w:fldCharType="end"/>
      </w:r>
      <w:r w:rsidR="00A448CA" w:rsidRPr="000A6EE3">
        <w:fldChar w:fldCharType="begin"/>
      </w:r>
      <w:r w:rsidR="00A448CA" w:rsidRPr="000A6EE3">
        <w:instrText xml:space="preserve"> XE “Options:XPAR EDIT PARAMETER” </w:instrText>
      </w:r>
      <w:r w:rsidR="00A448CA" w:rsidRPr="000A6EE3">
        <w:fldChar w:fldCharType="end"/>
      </w:r>
      <w:r w:rsidR="00A448CA" w:rsidRPr="000A6EE3">
        <w:t>]</w:t>
      </w:r>
      <w:r w:rsidRPr="000A6EE3">
        <w:t xml:space="preserve"> option.</w:t>
      </w:r>
    </w:p>
    <w:p w14:paraId="73ED8E37" w14:textId="77777777" w:rsidR="00547E61" w:rsidRPr="000A6EE3" w:rsidRDefault="00547E61" w:rsidP="006F587D">
      <w:pPr>
        <w:pStyle w:val="ListNumber"/>
        <w:numPr>
          <w:ilvl w:val="0"/>
          <w:numId w:val="10"/>
        </w:numPr>
        <w:tabs>
          <w:tab w:val="clear" w:pos="360"/>
          <w:tab w:val="num" w:pos="720"/>
        </w:tabs>
        <w:ind w:left="720"/>
      </w:pPr>
      <w:r w:rsidRPr="000A6EE3">
        <w:t xml:space="preserve">At the </w:t>
      </w:r>
      <w:r w:rsidR="00666840" w:rsidRPr="000A6EE3">
        <w:t>“</w:t>
      </w:r>
      <w:r w:rsidRPr="000A6EE3">
        <w:t>Select PARAMETER DEFINITION NAME:</w:t>
      </w:r>
      <w:r w:rsidR="00666840" w:rsidRPr="000A6EE3">
        <w:t>”</w:t>
      </w:r>
      <w:r w:rsidRPr="000A6EE3">
        <w:t xml:space="preserve"> prompt, enter </w:t>
      </w:r>
      <w:r w:rsidRPr="000A6EE3">
        <w:rPr>
          <w:b/>
        </w:rPr>
        <w:t>XUEPCS REPORT DEVICE</w:t>
      </w:r>
      <w:r w:rsidRPr="000A6EE3">
        <w:t>.</w:t>
      </w:r>
    </w:p>
    <w:p w14:paraId="7B75BD1A"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 xml:space="preserve">Select device for ePCS reports: </w:t>
      </w:r>
      <w:r w:rsidRPr="000A6EE3">
        <w:rPr>
          <w:i/>
        </w:rPr>
        <w:t>XXXXXXXX</w:t>
      </w:r>
      <w:r w:rsidRPr="000A6EE3">
        <w:t>//</w:t>
      </w:r>
      <w:r w:rsidR="00666840" w:rsidRPr="000A6EE3">
        <w:t>”</w:t>
      </w:r>
      <w:r w:rsidRPr="000A6EE3">
        <w:t xml:space="preserve"> prompt, enter the printer device appropriate for your system.</w:t>
      </w:r>
    </w:p>
    <w:p w14:paraId="4138C895" w14:textId="77777777" w:rsidR="005F2D64" w:rsidRPr="000A6EE3" w:rsidRDefault="005F2D64" w:rsidP="005F2D64">
      <w:pPr>
        <w:pStyle w:val="BodyText6"/>
      </w:pPr>
      <w:bookmarkStart w:id="522" w:name="_Toc351026638"/>
    </w:p>
    <w:p w14:paraId="6EE488A7" w14:textId="62AE6974" w:rsidR="00547E61" w:rsidRPr="000A6EE3" w:rsidRDefault="00547E61" w:rsidP="00547E61">
      <w:pPr>
        <w:pStyle w:val="Caption"/>
        <w:ind w:left="720"/>
      </w:pPr>
      <w:bookmarkStart w:id="523" w:name="_Toc151535107"/>
      <w:r w:rsidRPr="000A6EE3">
        <w:lastRenderedPageBreak/>
        <w:t xml:space="preserve">Figure </w:t>
      </w:r>
      <w:fldSimple w:instr=" SEQ Figure \* ARABIC ">
        <w:r w:rsidR="00F56C49">
          <w:rPr>
            <w:noProof/>
          </w:rPr>
          <w:t>54</w:t>
        </w:r>
      </w:fldSimple>
      <w:r w:rsidR="00F92387" w:rsidRPr="000A6EE3">
        <w:t>:</w:t>
      </w:r>
      <w:r w:rsidRPr="000A6EE3">
        <w:t xml:space="preserve"> DEA ePCS: </w:t>
      </w:r>
      <w:r w:rsidR="004375AD" w:rsidRPr="000A6EE3">
        <w:t>General Parameter Tools M</w:t>
      </w:r>
      <w:r w:rsidRPr="000A6EE3">
        <w:t>enu [</w:t>
      </w:r>
      <w:r w:rsidRPr="000A6EE3">
        <w:rPr>
          <w:rFonts w:cs="Arial"/>
        </w:rPr>
        <w:t>XPAR MENU TOOLS</w:t>
      </w:r>
      <w:r w:rsidRPr="000A6EE3">
        <w:t>]—Editing DEA ePCS Site Parameter</w:t>
      </w:r>
      <w:bookmarkEnd w:id="522"/>
      <w:bookmarkEnd w:id="523"/>
    </w:p>
    <w:p w14:paraId="505B5266" w14:textId="77777777" w:rsidR="00547E61" w:rsidRPr="000A6EE3" w:rsidRDefault="00547E61" w:rsidP="00547E61">
      <w:pPr>
        <w:pStyle w:val="DialogueIndent"/>
      </w:pPr>
      <w:r w:rsidRPr="000A6EE3">
        <w:t xml:space="preserve">   CL     Clinician Menu ...</w:t>
      </w:r>
    </w:p>
    <w:p w14:paraId="5A74E3E7" w14:textId="77777777" w:rsidR="00547E61" w:rsidRPr="000A6EE3" w:rsidRDefault="00547E61" w:rsidP="00547E61">
      <w:pPr>
        <w:pStyle w:val="DialogueIndent"/>
      </w:pPr>
      <w:r w:rsidRPr="000A6EE3">
        <w:t xml:space="preserve">   NM     Nurse Menu ...</w:t>
      </w:r>
    </w:p>
    <w:p w14:paraId="5157EE62" w14:textId="77777777" w:rsidR="00547E61" w:rsidRPr="000A6EE3" w:rsidRDefault="00547E61" w:rsidP="00547E61">
      <w:pPr>
        <w:pStyle w:val="DialogueIndent"/>
      </w:pPr>
      <w:r w:rsidRPr="000A6EE3">
        <w:t xml:space="preserve">   WC     Ward Clerk Menu ...</w:t>
      </w:r>
    </w:p>
    <w:p w14:paraId="3560FACC" w14:textId="77777777" w:rsidR="00547E61" w:rsidRPr="000A6EE3" w:rsidRDefault="00547E61" w:rsidP="00547E61">
      <w:pPr>
        <w:pStyle w:val="DialogueIndent"/>
      </w:pPr>
      <w:r w:rsidRPr="000A6EE3">
        <w:t xml:space="preserve">   PE     CPRS Configuration (Clin Coord) ...</w:t>
      </w:r>
    </w:p>
    <w:p w14:paraId="64822BBD" w14:textId="77777777" w:rsidR="00547E61" w:rsidRPr="000A6EE3" w:rsidRDefault="00547E61" w:rsidP="00547E61">
      <w:pPr>
        <w:pStyle w:val="DialogueIndent"/>
      </w:pPr>
      <w:r w:rsidRPr="000A6EE3">
        <w:t xml:space="preserve">   </w:t>
      </w:r>
      <w:r w:rsidRPr="000A6EE3">
        <w:rPr>
          <w:highlight w:val="cyan"/>
        </w:rPr>
        <w:t>IR     CPRS Configuration (IRM) ...</w:t>
      </w:r>
    </w:p>
    <w:p w14:paraId="70D4E45F" w14:textId="77777777" w:rsidR="00547E61" w:rsidRPr="000A6EE3" w:rsidRDefault="00547E61" w:rsidP="00547E61">
      <w:pPr>
        <w:pStyle w:val="DialogueIndent"/>
      </w:pPr>
    </w:p>
    <w:p w14:paraId="324A143D" w14:textId="77777777" w:rsidR="00547E61" w:rsidRPr="000A6EE3" w:rsidRDefault="00547E61" w:rsidP="00547E61">
      <w:pPr>
        <w:pStyle w:val="DialogueIndent"/>
      </w:pPr>
      <w:r w:rsidRPr="000A6EE3">
        <w:t xml:space="preserve">Select CPRS Manager Menu Option: </w:t>
      </w:r>
      <w:r w:rsidRPr="000A6EE3">
        <w:rPr>
          <w:b/>
          <w:highlight w:val="yellow"/>
        </w:rPr>
        <w:t>IR &lt;Enter&gt;</w:t>
      </w:r>
      <w:r w:rsidRPr="000A6EE3">
        <w:rPr>
          <w:b/>
        </w:rPr>
        <w:t xml:space="preserve"> </w:t>
      </w:r>
      <w:r w:rsidRPr="000A6EE3">
        <w:t>CPRS Configuration (IRM)</w:t>
      </w:r>
    </w:p>
    <w:p w14:paraId="5EF72839" w14:textId="77777777" w:rsidR="00547E61" w:rsidRPr="000A6EE3" w:rsidRDefault="00547E61" w:rsidP="00547E61">
      <w:pPr>
        <w:pStyle w:val="DialogueIndent"/>
      </w:pPr>
    </w:p>
    <w:p w14:paraId="4ACEF829" w14:textId="77777777" w:rsidR="00547E61" w:rsidRPr="000A6EE3" w:rsidRDefault="00547E61" w:rsidP="00547E61">
      <w:pPr>
        <w:pStyle w:val="DialogueIndent"/>
      </w:pPr>
      <w:r w:rsidRPr="000A6EE3">
        <w:t xml:space="preserve">   OC     Order Check Expert System Main Menu ...</w:t>
      </w:r>
    </w:p>
    <w:p w14:paraId="0113147D" w14:textId="77777777" w:rsidR="00547E61" w:rsidRPr="000A6EE3" w:rsidRDefault="00547E61" w:rsidP="00547E61">
      <w:pPr>
        <w:pStyle w:val="DialogueIndent"/>
      </w:pPr>
      <w:r w:rsidRPr="000A6EE3">
        <w:t xml:space="preserve">   TI     ORMTIME Main Menu ...</w:t>
      </w:r>
    </w:p>
    <w:p w14:paraId="5405BFD9" w14:textId="77777777" w:rsidR="00547E61" w:rsidRPr="000A6EE3" w:rsidRDefault="00547E61" w:rsidP="00547E61">
      <w:pPr>
        <w:pStyle w:val="DialogueIndent"/>
      </w:pPr>
      <w:r w:rsidRPr="000A6EE3">
        <w:t xml:space="preserve">   UT     CPRS Clean-up Utilities ...</w:t>
      </w:r>
    </w:p>
    <w:p w14:paraId="7B9DC9C3" w14:textId="77777777" w:rsidR="00547E61" w:rsidRPr="000A6EE3" w:rsidRDefault="00547E61" w:rsidP="00547E61">
      <w:pPr>
        <w:pStyle w:val="DialogueIndent"/>
      </w:pPr>
      <w:r w:rsidRPr="000A6EE3">
        <w:t xml:space="preserve">   </w:t>
      </w:r>
      <w:r w:rsidRPr="000A6EE3">
        <w:rPr>
          <w:highlight w:val="cyan"/>
        </w:rPr>
        <w:t>XX     General Parameter Tools ...</w:t>
      </w:r>
    </w:p>
    <w:p w14:paraId="6F5232A7" w14:textId="77777777" w:rsidR="00547E61" w:rsidRPr="000A6EE3" w:rsidRDefault="00547E61" w:rsidP="00547E61">
      <w:pPr>
        <w:pStyle w:val="DialogueIndent"/>
      </w:pPr>
      <w:r w:rsidRPr="000A6EE3">
        <w:t xml:space="preserve">   HD     HealtheVet Desktop Configuration ...</w:t>
      </w:r>
    </w:p>
    <w:p w14:paraId="3F6E1167" w14:textId="77777777" w:rsidR="00547E61" w:rsidRPr="000A6EE3" w:rsidRDefault="00547E61" w:rsidP="00547E61">
      <w:pPr>
        <w:pStyle w:val="DialogueIndent"/>
      </w:pPr>
      <w:r w:rsidRPr="000A6EE3">
        <w:t xml:space="preserve">   RD     Remote Data Order Checking Parameters</w:t>
      </w:r>
    </w:p>
    <w:p w14:paraId="7C9E6312" w14:textId="77777777" w:rsidR="00547E61" w:rsidRPr="000A6EE3" w:rsidRDefault="00547E61" w:rsidP="00547E61">
      <w:pPr>
        <w:pStyle w:val="DialogueIndent"/>
      </w:pPr>
    </w:p>
    <w:p w14:paraId="634BB4C1" w14:textId="77777777" w:rsidR="00547E61" w:rsidRPr="000A6EE3" w:rsidRDefault="00547E61" w:rsidP="00547E61">
      <w:pPr>
        <w:pStyle w:val="DialogueIndent"/>
      </w:pPr>
      <w:r w:rsidRPr="000A6EE3">
        <w:t xml:space="preserve">Select CPRS Configuration (IRM) Option: </w:t>
      </w:r>
      <w:r w:rsidRPr="000A6EE3">
        <w:rPr>
          <w:b/>
          <w:highlight w:val="yellow"/>
        </w:rPr>
        <w:t>GENERAL &lt;Enter&gt;</w:t>
      </w:r>
      <w:r w:rsidRPr="000A6EE3">
        <w:rPr>
          <w:b/>
        </w:rPr>
        <w:t xml:space="preserve"> </w:t>
      </w:r>
      <w:r w:rsidRPr="000A6EE3">
        <w:t>Parameter Tools</w:t>
      </w:r>
    </w:p>
    <w:p w14:paraId="6A623CD5" w14:textId="77777777" w:rsidR="00547E61" w:rsidRPr="000A6EE3" w:rsidRDefault="00547E61" w:rsidP="00547E61">
      <w:pPr>
        <w:pStyle w:val="DialogueIndent"/>
      </w:pPr>
    </w:p>
    <w:p w14:paraId="55C4A6B9" w14:textId="77777777" w:rsidR="00547E61" w:rsidRPr="000A6EE3" w:rsidRDefault="00547E61" w:rsidP="00547E61">
      <w:pPr>
        <w:pStyle w:val="DialogueIndent"/>
      </w:pPr>
      <w:r w:rsidRPr="000A6EE3">
        <w:t xml:space="preserve">   LV     List Values for a Selected Parameter</w:t>
      </w:r>
    </w:p>
    <w:p w14:paraId="743CDDE5" w14:textId="77777777" w:rsidR="00547E61" w:rsidRPr="000A6EE3" w:rsidRDefault="00547E61" w:rsidP="00547E61">
      <w:pPr>
        <w:pStyle w:val="DialogueIndent"/>
      </w:pPr>
      <w:r w:rsidRPr="000A6EE3">
        <w:t xml:space="preserve">   LE     List Values for a Selected Entity</w:t>
      </w:r>
    </w:p>
    <w:p w14:paraId="5E19A076" w14:textId="77777777" w:rsidR="00547E61" w:rsidRPr="000A6EE3" w:rsidRDefault="00547E61" w:rsidP="00547E61">
      <w:pPr>
        <w:pStyle w:val="DialogueIndent"/>
      </w:pPr>
      <w:r w:rsidRPr="000A6EE3">
        <w:t xml:space="preserve">   LP     List Values for a Selected Package</w:t>
      </w:r>
    </w:p>
    <w:p w14:paraId="182DBBE4" w14:textId="77777777" w:rsidR="00547E61" w:rsidRPr="000A6EE3" w:rsidRDefault="00547E61" w:rsidP="00547E61">
      <w:pPr>
        <w:pStyle w:val="DialogueIndent"/>
      </w:pPr>
      <w:r w:rsidRPr="000A6EE3">
        <w:t xml:space="preserve">   LT     List Values for a Selected Template</w:t>
      </w:r>
    </w:p>
    <w:p w14:paraId="2D8DD852" w14:textId="77777777" w:rsidR="00547E61" w:rsidRPr="000A6EE3" w:rsidRDefault="00547E61" w:rsidP="00547E61">
      <w:pPr>
        <w:pStyle w:val="DialogueIndent"/>
      </w:pPr>
      <w:r w:rsidRPr="000A6EE3">
        <w:t xml:space="preserve">   </w:t>
      </w:r>
      <w:r w:rsidRPr="000A6EE3">
        <w:rPr>
          <w:highlight w:val="cyan"/>
        </w:rPr>
        <w:t>EP     Edit Parameter Values</w:t>
      </w:r>
    </w:p>
    <w:p w14:paraId="35B087FF" w14:textId="77777777" w:rsidR="00547E61" w:rsidRPr="000A6EE3" w:rsidRDefault="00547E61" w:rsidP="00547E61">
      <w:pPr>
        <w:pStyle w:val="DialogueIndent"/>
      </w:pPr>
      <w:r w:rsidRPr="000A6EE3">
        <w:t xml:space="preserve">   ET     Edit Parameter Values with Template</w:t>
      </w:r>
    </w:p>
    <w:p w14:paraId="505E230B" w14:textId="77777777" w:rsidR="00547E61" w:rsidRPr="000A6EE3" w:rsidRDefault="00547E61" w:rsidP="00547E61">
      <w:pPr>
        <w:pStyle w:val="DialogueIndent"/>
      </w:pPr>
      <w:r w:rsidRPr="000A6EE3">
        <w:t xml:space="preserve">   EK     Edit Parameter Definition Keyword</w:t>
      </w:r>
    </w:p>
    <w:p w14:paraId="46733BEE" w14:textId="77777777" w:rsidR="00547E61" w:rsidRPr="000A6EE3" w:rsidRDefault="00547E61" w:rsidP="00547E61">
      <w:pPr>
        <w:pStyle w:val="DialogueIndent"/>
      </w:pPr>
      <w:r w:rsidRPr="000A6EE3">
        <w:t xml:space="preserve">  </w:t>
      </w:r>
    </w:p>
    <w:p w14:paraId="4DCEF89F" w14:textId="77777777" w:rsidR="00547E61" w:rsidRPr="000A6EE3" w:rsidRDefault="00547E61" w:rsidP="00547E61">
      <w:pPr>
        <w:pStyle w:val="DialogueIndent"/>
      </w:pPr>
      <w:r w:rsidRPr="000A6EE3">
        <w:t xml:space="preserve">Select General Parameter Tools Option: </w:t>
      </w:r>
      <w:r w:rsidRPr="000A6EE3">
        <w:rPr>
          <w:b/>
          <w:highlight w:val="yellow"/>
        </w:rPr>
        <w:t>EP &lt;Enter&gt;</w:t>
      </w:r>
      <w:r w:rsidRPr="000A6EE3">
        <w:rPr>
          <w:b/>
        </w:rPr>
        <w:t xml:space="preserve"> </w:t>
      </w:r>
      <w:r w:rsidRPr="000A6EE3">
        <w:t>Edit Parameter Values</w:t>
      </w:r>
    </w:p>
    <w:p w14:paraId="1824B977" w14:textId="77777777" w:rsidR="00547E61" w:rsidRPr="000A6EE3" w:rsidRDefault="00547E61" w:rsidP="00547E61">
      <w:pPr>
        <w:pStyle w:val="DialogueIndent"/>
      </w:pPr>
      <w:r w:rsidRPr="000A6EE3">
        <w:rPr>
          <w:sz w:val="20"/>
          <w:szCs w:val="20"/>
        </w:rPr>
        <w:t xml:space="preserve">                         --- Edit Parameter Values ---</w:t>
      </w:r>
    </w:p>
    <w:p w14:paraId="53EBCB91" w14:textId="77777777" w:rsidR="00547E61" w:rsidRPr="000A6EE3" w:rsidRDefault="00547E61" w:rsidP="00547E61">
      <w:pPr>
        <w:pStyle w:val="DialogueIndent"/>
      </w:pPr>
    </w:p>
    <w:p w14:paraId="17ED6281" w14:textId="77777777" w:rsidR="00547E61" w:rsidRPr="000A6EE3" w:rsidRDefault="00547E61" w:rsidP="00547E61">
      <w:pPr>
        <w:pStyle w:val="DialogueIndent"/>
      </w:pPr>
      <w:r w:rsidRPr="000A6EE3">
        <w:t xml:space="preserve">Select PARAMETER DEFINITION NAME: </w:t>
      </w:r>
      <w:r w:rsidRPr="000A6EE3">
        <w:rPr>
          <w:b/>
          <w:highlight w:val="yellow"/>
        </w:rPr>
        <w:t>XUEPCS REPORT DEVICE &lt;Enter&gt;</w:t>
      </w:r>
      <w:r w:rsidRPr="000A6EE3">
        <w:t xml:space="preserve">    ePCS Device</w:t>
      </w:r>
    </w:p>
    <w:p w14:paraId="08E8A6C3" w14:textId="77777777" w:rsidR="00547E61" w:rsidRPr="000A6EE3" w:rsidRDefault="00547E61" w:rsidP="00547E61">
      <w:pPr>
        <w:pStyle w:val="DialogueIndent"/>
      </w:pPr>
      <w:r w:rsidRPr="000A6EE3">
        <w:t>Definition for Reports</w:t>
      </w:r>
    </w:p>
    <w:p w14:paraId="60524DA5" w14:textId="77777777" w:rsidR="00547E61" w:rsidRPr="000A6EE3" w:rsidRDefault="00547E61" w:rsidP="00547E61">
      <w:pPr>
        <w:pStyle w:val="DialogueIndent"/>
      </w:pPr>
    </w:p>
    <w:p w14:paraId="5079A5BB" w14:textId="59484B91" w:rsidR="00547E61" w:rsidRPr="000A6EE3" w:rsidRDefault="00547E61" w:rsidP="00547E61">
      <w:pPr>
        <w:pStyle w:val="DialogueIndent"/>
      </w:pPr>
      <w:r w:rsidRPr="000A6EE3">
        <w:rPr>
          <w:sz w:val="20"/>
          <w:szCs w:val="20"/>
        </w:rPr>
        <w:t xml:space="preserve">---- Setting XUEPCS REPORT DEVICE  for System: </w:t>
      </w:r>
      <w:r w:rsidR="00BA53F7" w:rsidRPr="00BA53F7">
        <w:rPr>
          <w:i/>
          <w:iCs/>
          <w:sz w:val="20"/>
          <w:szCs w:val="20"/>
        </w:rPr>
        <w:t>&lt;</w:t>
      </w:r>
      <w:r w:rsidR="007F70C8" w:rsidRPr="00BA53F7">
        <w:rPr>
          <w:i/>
          <w:iCs/>
          <w:sz w:val="20"/>
          <w:szCs w:val="20"/>
        </w:rPr>
        <w:t>REDACTED</w:t>
      </w:r>
      <w:r w:rsidR="00BA53F7" w:rsidRPr="00BA53F7">
        <w:rPr>
          <w:i/>
          <w:iCs/>
          <w:sz w:val="20"/>
          <w:szCs w:val="20"/>
        </w:rPr>
        <w:t>&gt;</w:t>
      </w:r>
      <w:r w:rsidRPr="000A6EE3">
        <w:rPr>
          <w:sz w:val="20"/>
          <w:szCs w:val="20"/>
        </w:rPr>
        <w:t>.VA.GOV ----</w:t>
      </w:r>
    </w:p>
    <w:p w14:paraId="65D7DB43" w14:textId="77777777" w:rsidR="00547E61" w:rsidRPr="000A6EE3" w:rsidRDefault="00547E61" w:rsidP="00547E61">
      <w:pPr>
        <w:pStyle w:val="DialogueIndent"/>
      </w:pPr>
      <w:r w:rsidRPr="000A6EE3">
        <w:t xml:space="preserve">Select device for ePCS reports: </w:t>
      </w:r>
      <w:r w:rsidRPr="000A6EE3">
        <w:rPr>
          <w:i/>
        </w:rPr>
        <w:t>XXXXXXXX</w:t>
      </w:r>
      <w:r w:rsidRPr="000A6EE3">
        <w:t xml:space="preserve">// </w:t>
      </w:r>
      <w:r w:rsidRPr="000A6EE3">
        <w:rPr>
          <w:b/>
          <w:i/>
          <w:highlight w:val="yellow"/>
        </w:rPr>
        <w:t>&lt;Printer Device&gt;</w:t>
      </w:r>
    </w:p>
    <w:p w14:paraId="25037B7F" w14:textId="77777777" w:rsidR="00547E61" w:rsidRPr="000A6EE3" w:rsidRDefault="0015207B" w:rsidP="00547E61">
      <w:pPr>
        <w:pStyle w:val="DialogueIndent"/>
      </w:pPr>
      <w:r w:rsidRPr="000A6EE3">
        <w:rPr>
          <w:noProof/>
          <w:lang w:eastAsia="en-US"/>
        </w:rPr>
        <mc:AlternateContent>
          <mc:Choice Requires="wps">
            <w:drawing>
              <wp:inline distT="0" distB="0" distL="0" distR="0" wp14:anchorId="4139E6B4" wp14:editId="4CE97685">
                <wp:extent cx="5177790" cy="465455"/>
                <wp:effectExtent l="13970" t="289560" r="8890" b="6985"/>
                <wp:docPr id="41" name="Rounded Rectangular Callout 10" descr="Callout Text: Enter the printer device appropriate for your site. The system echoes back the device information after your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790" cy="465455"/>
                        </a:xfrm>
                        <a:prstGeom prst="wedgeRoundRectCallout">
                          <a:avLst>
                            <a:gd name="adj1" fmla="val 13551"/>
                            <a:gd name="adj2" fmla="val -107569"/>
                            <a:gd name="adj3" fmla="val 16667"/>
                          </a:avLst>
                        </a:prstGeom>
                        <a:solidFill>
                          <a:srgbClr val="FFFFFF"/>
                        </a:solidFill>
                        <a:ln w="12700" algn="ctr">
                          <a:solidFill>
                            <a:srgbClr val="000000"/>
                          </a:solidFill>
                          <a:miter lim="800000"/>
                          <a:headEnd/>
                          <a:tailEnd/>
                        </a:ln>
                      </wps:spPr>
                      <wps:txbx>
                        <w:txbxContent>
                          <w:p w14:paraId="521E0A09" w14:textId="77777777" w:rsidR="00353F72" w:rsidRDefault="00353F72" w:rsidP="00547E61">
                            <w:pPr>
                              <w:pStyle w:val="CalloutText"/>
                            </w:pPr>
                            <w:r>
                              <w:t>Enter the printer device appropriate for your site. The system echoes back the device information after your selection.</w:t>
                            </w:r>
                          </w:p>
                        </w:txbxContent>
                      </wps:txbx>
                      <wps:bodyPr rot="0" vert="horz" wrap="square" lIns="91440" tIns="45720" rIns="91440" bIns="45720" anchor="ctr" anchorCtr="0" upright="1">
                        <a:noAutofit/>
                      </wps:bodyPr>
                    </wps:wsp>
                  </a:graphicData>
                </a:graphic>
              </wp:inline>
            </w:drawing>
          </mc:Choice>
          <mc:Fallback>
            <w:pict>
              <v:shape w14:anchorId="4139E6B4" id="Rounded Rectangular Callout 10" o:spid="_x0000_s1042" type="#_x0000_t62" alt="Callout Text: Enter the printer device appropriate for your site. The system echoes back the device information after your selection." style="width:407.7pt;height:3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" adj="13727,-12435" strokeweight="1pt">
                <v:textbox>
                  <w:txbxContent>
                    <w:p w14:paraId="521E0A09" w14:textId="77777777" w:rsidR="00353F72" w:rsidRDefault="00353F72" w:rsidP="00547E61">
                      <w:pPr>
                        <w:pStyle w:val="CalloutText"/>
                      </w:pPr>
                      <w:r>
                        <w:t>Enter the printer device appropriate for your site. The system echoes back the device information after your selection.</w:t>
                      </w:r>
                    </w:p>
                  </w:txbxContent>
                </v:textbox>
                <w10:anchorlock/>
              </v:shape>
            </w:pict>
          </mc:Fallback>
        </mc:AlternateContent>
      </w:r>
    </w:p>
    <w:p w14:paraId="11A58F08" w14:textId="77777777" w:rsidR="00547E61" w:rsidRPr="000A6EE3" w:rsidRDefault="00547E61" w:rsidP="00547E61">
      <w:pPr>
        <w:pStyle w:val="DialogueIndent"/>
      </w:pPr>
    </w:p>
    <w:p w14:paraId="176CDBDC" w14:textId="77777777" w:rsidR="00547E61" w:rsidRPr="000A6EE3" w:rsidRDefault="00547E61" w:rsidP="00547E61">
      <w:pPr>
        <w:pStyle w:val="DialogueIndent"/>
      </w:pPr>
      <w:r w:rsidRPr="000A6EE3">
        <w:t>Select PARAMETER DEFINITION NAME:</w:t>
      </w:r>
    </w:p>
    <w:p w14:paraId="463B3201" w14:textId="77777777" w:rsidR="00547E61" w:rsidRPr="000A6EE3" w:rsidRDefault="00547E61" w:rsidP="00A7691A">
      <w:pPr>
        <w:pStyle w:val="BodyText6"/>
      </w:pPr>
    </w:p>
    <w:p w14:paraId="67FA3B35" w14:textId="77777777" w:rsidR="00547E61" w:rsidRPr="000A6EE3" w:rsidRDefault="00547E61" w:rsidP="00D021A2">
      <w:pPr>
        <w:pStyle w:val="Heading4"/>
      </w:pPr>
      <w:bookmarkStart w:id="524" w:name="_Toc351026617"/>
      <w:bookmarkStart w:id="525" w:name="_Ref351372247"/>
      <w:bookmarkStart w:id="526" w:name="_Toc151534546"/>
      <w:bookmarkStart w:id="527" w:name="_Toc331509265"/>
      <w:bookmarkStart w:id="528" w:name="_Ref332284987"/>
      <w:r w:rsidRPr="000A6EE3">
        <w:t>XPAREDIT Routine</w:t>
      </w:r>
      <w:bookmarkEnd w:id="524"/>
      <w:bookmarkEnd w:id="525"/>
      <w:bookmarkEnd w:id="526"/>
    </w:p>
    <w:p w14:paraId="05BE6136" w14:textId="77777777" w:rsidR="00547E61" w:rsidRPr="000A6EE3" w:rsidRDefault="00547E61" w:rsidP="00547E61">
      <w:pPr>
        <w:pStyle w:val="BodyText"/>
        <w:keepNext/>
        <w:keepLines/>
        <w:rPr>
          <w:szCs w:val="22"/>
        </w:rPr>
      </w:pPr>
      <w:r w:rsidRPr="000A6EE3">
        <w:rPr>
          <w:szCs w:val="22"/>
        </w:rPr>
        <w:t xml:space="preserve">Use the </w:t>
      </w:r>
      <w:r w:rsidRPr="000A6EE3">
        <w:rPr>
          <w:b/>
        </w:rPr>
        <w:t>XPAREDIT</w:t>
      </w:r>
      <w:r w:rsidRPr="000A6EE3">
        <w:t xml:space="preserve"> routine</w:t>
      </w:r>
      <w:r w:rsidRPr="000A6EE3">
        <w:fldChar w:fldCharType="begin"/>
      </w:r>
      <w:r w:rsidRPr="000A6EE3">
        <w:instrText xml:space="preserve"> XE </w:instrText>
      </w:r>
      <w:r w:rsidR="00666840" w:rsidRPr="000A6EE3">
        <w:instrText>“</w:instrText>
      </w:r>
      <w:r w:rsidRPr="000A6EE3">
        <w:instrText>XPAREDIT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Routines:XPAREDIT</w:instrText>
      </w:r>
      <w:r w:rsidR="00666840" w:rsidRPr="000A6EE3">
        <w:instrText>”</w:instrText>
      </w:r>
      <w:r w:rsidRPr="000A6EE3">
        <w:instrText xml:space="preserve"> </w:instrText>
      </w:r>
      <w:r w:rsidRPr="000A6EE3">
        <w:fldChar w:fldCharType="end"/>
      </w:r>
      <w:r w:rsidRPr="000A6EE3">
        <w:rPr>
          <w:szCs w:val="22"/>
        </w:rPr>
        <w:t xml:space="preserve"> to update the </w:t>
      </w:r>
      <w:r w:rsidRPr="000A6EE3">
        <w:t>XUEPCS REPORT DEVICE parameter</w:t>
      </w:r>
      <w:r w:rsidRPr="000A6EE3">
        <w:fldChar w:fldCharType="begin"/>
      </w:r>
      <w:r w:rsidRPr="000A6EE3">
        <w:instrText xml:space="preserve"> XE </w:instrText>
      </w:r>
      <w:r w:rsidR="00666840" w:rsidRPr="000A6EE3">
        <w:instrText>“</w:instrText>
      </w:r>
      <w:r w:rsidRPr="000A6EE3">
        <w:instrText>XUEPCS REPORT DEVICE Parameter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Parameters:XUEPCS REPORT DEVICE</w:instrText>
      </w:r>
      <w:r w:rsidR="00666840" w:rsidRPr="000A6EE3">
        <w:instrText>”</w:instrText>
      </w:r>
      <w:r w:rsidRPr="000A6EE3">
        <w:instrText xml:space="preserve"> </w:instrText>
      </w:r>
      <w:r w:rsidRPr="000A6EE3">
        <w:fldChar w:fldCharType="end"/>
      </w:r>
      <w:r w:rsidRPr="000A6EE3">
        <w:t>.</w:t>
      </w:r>
    </w:p>
    <w:p w14:paraId="73A3F8E1" w14:textId="77777777" w:rsidR="00547E61" w:rsidRPr="000A6EE3" w:rsidRDefault="00547E61" w:rsidP="00547E61">
      <w:pPr>
        <w:pStyle w:val="BodyText"/>
        <w:keepNext/>
        <w:keepLines/>
        <w:rPr>
          <w:szCs w:val="22"/>
        </w:rPr>
      </w:pPr>
      <w:r w:rsidRPr="000A6EE3">
        <w:rPr>
          <w:szCs w:val="22"/>
        </w:rPr>
        <w:t>To edit the DEA ePCS Utility parameter, perform the following procedure:</w:t>
      </w:r>
    </w:p>
    <w:p w14:paraId="748FCCA4" w14:textId="77777777" w:rsidR="00547E61" w:rsidRPr="000A6EE3" w:rsidRDefault="00547E61" w:rsidP="00102904">
      <w:pPr>
        <w:pStyle w:val="ListNumber"/>
        <w:keepNext/>
        <w:keepLines/>
        <w:numPr>
          <w:ilvl w:val="0"/>
          <w:numId w:val="32"/>
        </w:numPr>
        <w:tabs>
          <w:tab w:val="clear" w:pos="360"/>
        </w:tabs>
        <w:ind w:left="720"/>
      </w:pPr>
      <w:r w:rsidRPr="000A6EE3">
        <w:t>From the programmer prompt, enter the following code:</w:t>
      </w:r>
    </w:p>
    <w:p w14:paraId="4BAAA7FD" w14:textId="77777777" w:rsidR="00547E61" w:rsidRPr="000A6EE3" w:rsidRDefault="00547E61" w:rsidP="00547E61">
      <w:pPr>
        <w:pStyle w:val="BodyTextIndent3"/>
        <w:keepNext/>
        <w:keepLines/>
        <w:rPr>
          <w:rFonts w:ascii="Courier New" w:hAnsi="Courier New"/>
          <w:sz w:val="18"/>
        </w:rPr>
      </w:pPr>
      <w:r w:rsidRPr="000A6EE3">
        <w:rPr>
          <w:rFonts w:ascii="Courier New" w:hAnsi="Courier New"/>
          <w:b/>
          <w:sz w:val="18"/>
        </w:rPr>
        <w:t>D ^XPAREDIT</w:t>
      </w:r>
    </w:p>
    <w:p w14:paraId="6CFB6ADA" w14:textId="77777777" w:rsidR="00547E61" w:rsidRPr="000A6EE3" w:rsidRDefault="00547E61" w:rsidP="006F587D">
      <w:pPr>
        <w:pStyle w:val="ListNumber"/>
        <w:numPr>
          <w:ilvl w:val="0"/>
          <w:numId w:val="10"/>
        </w:numPr>
        <w:tabs>
          <w:tab w:val="clear" w:pos="360"/>
          <w:tab w:val="num" w:pos="720"/>
        </w:tabs>
        <w:ind w:left="720"/>
      </w:pPr>
      <w:r w:rsidRPr="000A6EE3">
        <w:t xml:space="preserve">At the </w:t>
      </w:r>
      <w:r w:rsidR="00666840" w:rsidRPr="000A6EE3">
        <w:t>“</w:t>
      </w:r>
      <w:r w:rsidRPr="000A6EE3">
        <w:t>Select PARAMETER DEFINITION NAME:</w:t>
      </w:r>
      <w:r w:rsidR="00666840" w:rsidRPr="000A6EE3">
        <w:t>”</w:t>
      </w:r>
      <w:r w:rsidRPr="000A6EE3">
        <w:t xml:space="preserve"> prompt, enter </w:t>
      </w:r>
      <w:r w:rsidRPr="000A6EE3">
        <w:rPr>
          <w:b/>
        </w:rPr>
        <w:t>XUEPCS REPORT DEVICE</w:t>
      </w:r>
      <w:r w:rsidRPr="000A6EE3">
        <w:t>.</w:t>
      </w:r>
    </w:p>
    <w:p w14:paraId="043F1427" w14:textId="3A73CFAD" w:rsidR="00547E61" w:rsidRPr="000A6EE3" w:rsidRDefault="00547E61" w:rsidP="006F587D">
      <w:pPr>
        <w:pStyle w:val="ListNumber"/>
        <w:numPr>
          <w:ilvl w:val="0"/>
          <w:numId w:val="10"/>
        </w:numPr>
        <w:tabs>
          <w:tab w:val="clear" w:pos="360"/>
        </w:tabs>
        <w:ind w:left="720"/>
      </w:pPr>
      <w:r w:rsidRPr="000A6EE3">
        <w:lastRenderedPageBreak/>
        <w:t xml:space="preserve">At the </w:t>
      </w:r>
      <w:r w:rsidR="00666840" w:rsidRPr="000A6EE3">
        <w:t>“</w:t>
      </w:r>
      <w:r w:rsidRPr="000A6EE3">
        <w:t xml:space="preserve">Select device for ePCS reports: </w:t>
      </w:r>
      <w:r w:rsidRPr="000A6EE3">
        <w:rPr>
          <w:i/>
        </w:rPr>
        <w:t>XXXXXXXX</w:t>
      </w:r>
      <w:r w:rsidRPr="000A6EE3">
        <w:t>//</w:t>
      </w:r>
      <w:r w:rsidR="00666840" w:rsidRPr="000A6EE3">
        <w:t>”</w:t>
      </w:r>
      <w:r w:rsidRPr="000A6EE3">
        <w:t xml:space="preserve"> prompt, enter the printer or other device appropriate for your system.</w:t>
      </w:r>
    </w:p>
    <w:p w14:paraId="07F2E7A2" w14:textId="77777777" w:rsidR="005F2D64" w:rsidRPr="000A6EE3" w:rsidRDefault="005F2D64" w:rsidP="005F2D64">
      <w:pPr>
        <w:pStyle w:val="BodyText6"/>
      </w:pPr>
    </w:p>
    <w:p w14:paraId="02F4BF77" w14:textId="57688C06" w:rsidR="00547E61" w:rsidRPr="000A6EE3" w:rsidRDefault="00547E61" w:rsidP="00547E61">
      <w:pPr>
        <w:pStyle w:val="Caption"/>
        <w:ind w:left="720"/>
      </w:pPr>
      <w:bookmarkStart w:id="529" w:name="_Toc351026639"/>
      <w:bookmarkStart w:id="530" w:name="_Toc151535108"/>
      <w:r w:rsidRPr="000A6EE3">
        <w:t xml:space="preserve">Figure </w:t>
      </w:r>
      <w:fldSimple w:instr=" SEQ Figure \* ARABIC ">
        <w:r w:rsidR="00F56C49">
          <w:rPr>
            <w:noProof/>
          </w:rPr>
          <w:t>55</w:t>
        </w:r>
      </w:fldSimple>
      <w:r w:rsidR="00F92387" w:rsidRPr="000A6EE3">
        <w:t>:</w:t>
      </w:r>
      <w:r w:rsidRPr="000A6EE3">
        <w:t xml:space="preserve"> DEA ePCS: XPAREDIT Routine—Editing DEA ePCS Site Parameter</w:t>
      </w:r>
      <w:bookmarkEnd w:id="529"/>
      <w:r w:rsidRPr="000A6EE3">
        <w:t>: Test Account</w:t>
      </w:r>
      <w:bookmarkEnd w:id="530"/>
    </w:p>
    <w:p w14:paraId="0261DA8D" w14:textId="77777777" w:rsidR="00547E61" w:rsidRPr="000A6EE3" w:rsidRDefault="00547E61" w:rsidP="003E4C6A">
      <w:pPr>
        <w:pStyle w:val="DialogueIndent"/>
        <w:pBdr>
          <w:right w:val="single" w:sz="8" w:space="22" w:color="auto"/>
        </w:pBdr>
      </w:pPr>
      <w:r w:rsidRPr="000A6EE3">
        <w:t>&gt;</w:t>
      </w:r>
      <w:r w:rsidRPr="000A6EE3">
        <w:rPr>
          <w:b/>
          <w:highlight w:val="yellow"/>
        </w:rPr>
        <w:t>D ^XPAREDIT</w:t>
      </w:r>
    </w:p>
    <w:p w14:paraId="7F0A0E0A" w14:textId="77777777" w:rsidR="00547E61" w:rsidRPr="000A6EE3" w:rsidRDefault="00547E61" w:rsidP="003E4C6A">
      <w:pPr>
        <w:pStyle w:val="DialogueIndent"/>
        <w:pBdr>
          <w:right w:val="single" w:sz="8" w:space="22" w:color="auto"/>
        </w:pBdr>
      </w:pPr>
    </w:p>
    <w:p w14:paraId="3FC99D06" w14:textId="77777777" w:rsidR="00547E61" w:rsidRPr="000A6EE3" w:rsidRDefault="00547E61" w:rsidP="003E4C6A">
      <w:pPr>
        <w:pStyle w:val="DialogueIndent"/>
        <w:pBdr>
          <w:right w:val="single" w:sz="8" w:space="22" w:color="auto"/>
        </w:pBdr>
      </w:pPr>
      <w:r w:rsidRPr="000A6EE3">
        <w:rPr>
          <w:sz w:val="20"/>
          <w:szCs w:val="20"/>
        </w:rPr>
        <w:t xml:space="preserve">               --- Edit Parameter Values ---</w:t>
      </w:r>
    </w:p>
    <w:p w14:paraId="3499CA12" w14:textId="77777777" w:rsidR="00547E61" w:rsidRPr="000A6EE3" w:rsidRDefault="00547E61" w:rsidP="003E4C6A">
      <w:pPr>
        <w:pStyle w:val="DialogueIndent"/>
        <w:pBdr>
          <w:right w:val="single" w:sz="8" w:space="22" w:color="auto"/>
        </w:pBdr>
      </w:pPr>
    </w:p>
    <w:p w14:paraId="0AE9D4AE" w14:textId="77777777" w:rsidR="00547E61" w:rsidRPr="000A6EE3" w:rsidRDefault="00547E61" w:rsidP="003E4C6A">
      <w:pPr>
        <w:pStyle w:val="DialogueIndent"/>
        <w:pBdr>
          <w:right w:val="single" w:sz="8" w:space="22" w:color="auto"/>
        </w:pBdr>
      </w:pPr>
      <w:r w:rsidRPr="000A6EE3">
        <w:t xml:space="preserve">Select PARAMETER DEFINITION NAME: </w:t>
      </w:r>
      <w:r w:rsidRPr="000A6EE3">
        <w:rPr>
          <w:b/>
          <w:highlight w:val="yellow"/>
        </w:rPr>
        <w:t>XUEPCS REPORT DEVICE &lt;Enter&gt;</w:t>
      </w:r>
      <w:r w:rsidRPr="000A6EE3">
        <w:t xml:space="preserve">    ePCS Device</w:t>
      </w:r>
    </w:p>
    <w:p w14:paraId="4790DD45" w14:textId="77777777" w:rsidR="00547E61" w:rsidRPr="000A6EE3" w:rsidRDefault="00547E61" w:rsidP="003E4C6A">
      <w:pPr>
        <w:pStyle w:val="DialogueIndent"/>
        <w:pBdr>
          <w:right w:val="single" w:sz="8" w:space="22" w:color="auto"/>
        </w:pBdr>
      </w:pPr>
      <w:r w:rsidRPr="000A6EE3">
        <w:t>Definition for Reports</w:t>
      </w:r>
    </w:p>
    <w:p w14:paraId="1B85738A" w14:textId="77777777" w:rsidR="00547E61" w:rsidRPr="000A6EE3" w:rsidRDefault="00547E61" w:rsidP="003E4C6A">
      <w:pPr>
        <w:pStyle w:val="DialogueIndent"/>
        <w:pBdr>
          <w:right w:val="single" w:sz="8" w:space="22" w:color="auto"/>
        </w:pBdr>
      </w:pPr>
    </w:p>
    <w:p w14:paraId="69AE35F2" w14:textId="77777777" w:rsidR="00547E61" w:rsidRPr="000A6EE3" w:rsidRDefault="00547E61" w:rsidP="003E4C6A">
      <w:pPr>
        <w:pStyle w:val="DialogueIndent"/>
        <w:pBdr>
          <w:right w:val="single" w:sz="8" w:space="22" w:color="auto"/>
        </w:pBdr>
      </w:pPr>
    </w:p>
    <w:p w14:paraId="5B586353" w14:textId="063A8718" w:rsidR="00547E61" w:rsidRPr="000A6EE3" w:rsidRDefault="00547E61" w:rsidP="003E4C6A">
      <w:pPr>
        <w:pStyle w:val="DialogueIndent"/>
        <w:pBdr>
          <w:right w:val="single" w:sz="8" w:space="22" w:color="auto"/>
        </w:pBdr>
        <w:rPr>
          <w:sz w:val="20"/>
          <w:szCs w:val="20"/>
        </w:rPr>
      </w:pPr>
      <w:r w:rsidRPr="000A6EE3">
        <w:rPr>
          <w:sz w:val="20"/>
          <w:szCs w:val="20"/>
        </w:rPr>
        <w:t xml:space="preserve">---- Setting XUEPCS REPORT DEVICE  for System: </w:t>
      </w:r>
      <w:r w:rsidR="00BA53F7" w:rsidRPr="00BA53F7">
        <w:rPr>
          <w:i/>
          <w:iCs/>
          <w:sz w:val="20"/>
          <w:szCs w:val="20"/>
        </w:rPr>
        <w:t>&lt;</w:t>
      </w:r>
      <w:r w:rsidR="007F70C8" w:rsidRPr="00BA53F7">
        <w:rPr>
          <w:i/>
          <w:iCs/>
          <w:sz w:val="20"/>
          <w:szCs w:val="20"/>
        </w:rPr>
        <w:t>REDACTED</w:t>
      </w:r>
      <w:r w:rsidR="00BA53F7" w:rsidRPr="00BA53F7">
        <w:rPr>
          <w:i/>
          <w:iCs/>
          <w:sz w:val="20"/>
          <w:szCs w:val="20"/>
        </w:rPr>
        <w:t>&gt;</w:t>
      </w:r>
      <w:r w:rsidRPr="000A6EE3">
        <w:rPr>
          <w:sz w:val="20"/>
          <w:szCs w:val="20"/>
        </w:rPr>
        <w:t>.VA.GOV ----</w:t>
      </w:r>
    </w:p>
    <w:p w14:paraId="68E73BE5" w14:textId="77777777" w:rsidR="00547E61" w:rsidRPr="000A6EE3" w:rsidRDefault="00547E61" w:rsidP="003E4C6A">
      <w:pPr>
        <w:pStyle w:val="DialogueIndent"/>
        <w:pBdr>
          <w:right w:val="single" w:sz="8" w:space="22" w:color="auto"/>
        </w:pBdr>
      </w:pPr>
    </w:p>
    <w:p w14:paraId="09F1AABE" w14:textId="77777777" w:rsidR="00547E61" w:rsidRPr="000A6EE3" w:rsidRDefault="0015207B" w:rsidP="003E4C6A">
      <w:pPr>
        <w:pStyle w:val="DialogueIndent"/>
        <w:pBdr>
          <w:right w:val="single" w:sz="8" w:space="22" w:color="auto"/>
        </w:pBdr>
      </w:pPr>
      <w:r w:rsidRPr="000A6EE3">
        <w:rPr>
          <w:noProof/>
          <w:sz w:val="20"/>
          <w:szCs w:val="20"/>
          <w:lang w:eastAsia="en-US"/>
        </w:rPr>
        <mc:AlternateContent>
          <mc:Choice Requires="wps">
            <w:drawing>
              <wp:inline distT="0" distB="0" distL="0" distR="0" wp14:anchorId="6FB5D687" wp14:editId="3992A001">
                <wp:extent cx="3638550" cy="266700"/>
                <wp:effectExtent l="13970" t="7620" r="14605" b="259080"/>
                <wp:docPr id="40" name="Rounded Rectangular Callout 11" descr="Callout Text: Enter the printer device appropriate for your 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66700"/>
                        </a:xfrm>
                        <a:prstGeom prst="wedgeRoundRectCallout">
                          <a:avLst>
                            <a:gd name="adj1" fmla="val 21866"/>
                            <a:gd name="adj2" fmla="val 141667"/>
                            <a:gd name="adj3" fmla="val 16667"/>
                          </a:avLst>
                        </a:prstGeom>
                        <a:solidFill>
                          <a:srgbClr val="FFFFFF"/>
                        </a:solidFill>
                        <a:ln w="12700" algn="ctr">
                          <a:solidFill>
                            <a:srgbClr val="000000"/>
                          </a:solidFill>
                          <a:miter lim="800000"/>
                          <a:headEnd/>
                          <a:tailEnd/>
                        </a:ln>
                      </wps:spPr>
                      <wps:txbx>
                        <w:txbxContent>
                          <w:p w14:paraId="2772E877" w14:textId="77777777" w:rsidR="00353F72" w:rsidRDefault="00353F72" w:rsidP="00F01F3C">
                            <w:pPr>
                              <w:pStyle w:val="CalloutText"/>
                            </w:pPr>
                            <w:r>
                              <w:t>Enter the printer device appropriate for your site.</w:t>
                            </w:r>
                          </w:p>
                        </w:txbxContent>
                      </wps:txbx>
                      <wps:bodyPr rot="0" vert="horz" wrap="square" lIns="91440" tIns="45720" rIns="91440" bIns="45720" anchor="ctr" anchorCtr="0" upright="1">
                        <a:noAutofit/>
                      </wps:bodyPr>
                    </wps:wsp>
                  </a:graphicData>
                </a:graphic>
              </wp:inline>
            </w:drawing>
          </mc:Choice>
          <mc:Fallback>
            <w:pict>
              <v:shape w14:anchorId="6FB5D687" id="Rounded Rectangular Callout 11" o:spid="_x0000_s1043" type="#_x0000_t62" alt="Callout Text: Enter the printer device appropriate for your site." style="width:28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" adj="15523,41400" strokeweight="1pt">
                <v:textbox>
                  <w:txbxContent>
                    <w:p w14:paraId="2772E877" w14:textId="77777777" w:rsidR="00353F72" w:rsidRDefault="00353F72" w:rsidP="00F01F3C">
                      <w:pPr>
                        <w:pStyle w:val="CalloutText"/>
                      </w:pPr>
                      <w:r>
                        <w:t>Enter the printer device appropriate for your site.</w:t>
                      </w:r>
                    </w:p>
                  </w:txbxContent>
                </v:textbox>
                <w10:anchorlock/>
              </v:shape>
            </w:pict>
          </mc:Fallback>
        </mc:AlternateContent>
      </w:r>
    </w:p>
    <w:p w14:paraId="172FF9BE" w14:textId="77777777" w:rsidR="00547E61" w:rsidRPr="000A6EE3" w:rsidRDefault="00547E61" w:rsidP="003E4C6A">
      <w:pPr>
        <w:pStyle w:val="DialogueIndent"/>
        <w:pBdr>
          <w:right w:val="single" w:sz="8" w:space="22" w:color="auto"/>
        </w:pBdr>
      </w:pPr>
    </w:p>
    <w:p w14:paraId="268CA2C6" w14:textId="77777777" w:rsidR="00547E61" w:rsidRPr="000A6EE3" w:rsidRDefault="00547E61" w:rsidP="003E4C6A">
      <w:pPr>
        <w:pStyle w:val="DialogueIndent"/>
        <w:pBdr>
          <w:right w:val="single" w:sz="8" w:space="22" w:color="auto"/>
        </w:pBdr>
      </w:pPr>
      <w:r w:rsidRPr="000A6EE3">
        <w:t xml:space="preserve">Select device for ePCS reports: </w:t>
      </w:r>
      <w:r w:rsidRPr="000A6EE3">
        <w:rPr>
          <w:b/>
          <w:highlight w:val="yellow"/>
        </w:rPr>
        <w:t>SDD DUPLEX P10 &lt;Enter&gt;</w:t>
      </w:r>
    </w:p>
    <w:p w14:paraId="7C4D5AF8" w14:textId="77777777" w:rsidR="00547E61" w:rsidRPr="000A6EE3" w:rsidRDefault="00547E61" w:rsidP="003E4C6A">
      <w:pPr>
        <w:pStyle w:val="DialogueIndent"/>
        <w:pBdr>
          <w:right w:val="single" w:sz="8" w:space="22" w:color="auto"/>
        </w:pBdr>
      </w:pPr>
      <w:r w:rsidRPr="000A6EE3">
        <w:t xml:space="preserve">                                                SDD DUPLEX PRINTER next to One, Xuuser</w:t>
      </w:r>
    </w:p>
    <w:p w14:paraId="3EA7E284" w14:textId="77777777" w:rsidR="00547E61" w:rsidRPr="000A6EE3" w:rsidRDefault="00547E61" w:rsidP="003E4C6A">
      <w:pPr>
        <w:pStyle w:val="DialogueIndent"/>
        <w:pBdr>
          <w:right w:val="single" w:sz="8" w:space="22" w:color="auto"/>
        </w:pBdr>
      </w:pPr>
      <w:r w:rsidRPr="000A6EE3">
        <w:t xml:space="preserve">    USER$:[TEMP]SDD_DN2$PRT.TXT</w:t>
      </w:r>
    </w:p>
    <w:p w14:paraId="49A9B6B2" w14:textId="77777777" w:rsidR="00547E61" w:rsidRPr="000A6EE3" w:rsidRDefault="00547E61" w:rsidP="003E4C6A">
      <w:pPr>
        <w:pStyle w:val="DialogueIndent"/>
        <w:pBdr>
          <w:right w:val="single" w:sz="8" w:space="22" w:color="auto"/>
        </w:pBdr>
      </w:pPr>
      <w:r w:rsidRPr="000A6EE3">
        <w:t>------------------------------------------------------------------------------</w:t>
      </w:r>
    </w:p>
    <w:p w14:paraId="0ED2B537" w14:textId="77777777" w:rsidR="00547E61" w:rsidRPr="000A6EE3" w:rsidRDefault="00547E61" w:rsidP="003E4C6A">
      <w:pPr>
        <w:pStyle w:val="DialogueIndent"/>
        <w:pBdr>
          <w:right w:val="single" w:sz="8" w:space="22" w:color="auto"/>
        </w:pBdr>
      </w:pPr>
    </w:p>
    <w:p w14:paraId="447EBDB2" w14:textId="77777777" w:rsidR="00547E61" w:rsidRPr="000A6EE3" w:rsidRDefault="00547E61" w:rsidP="003E4C6A">
      <w:pPr>
        <w:pStyle w:val="DialogueIndent"/>
        <w:pBdr>
          <w:right w:val="single" w:sz="8" w:space="22" w:color="auto"/>
        </w:pBdr>
      </w:pPr>
    </w:p>
    <w:p w14:paraId="4D4030C7" w14:textId="77777777" w:rsidR="00547E61" w:rsidRPr="000A6EE3" w:rsidRDefault="00547E61" w:rsidP="003E4C6A">
      <w:pPr>
        <w:pStyle w:val="DialogueIndent"/>
        <w:pBdr>
          <w:right w:val="single" w:sz="8" w:space="22" w:color="auto"/>
        </w:pBdr>
      </w:pPr>
      <w:r w:rsidRPr="000A6EE3">
        <w:t xml:space="preserve">Select PARAMETER DEFINITION NAME: </w:t>
      </w:r>
    </w:p>
    <w:p w14:paraId="329C1756" w14:textId="77777777" w:rsidR="00547E61" w:rsidRPr="000A6EE3" w:rsidRDefault="00547E61" w:rsidP="00A7691A">
      <w:pPr>
        <w:pStyle w:val="BodyText6"/>
      </w:pPr>
    </w:p>
    <w:p w14:paraId="29381E4D" w14:textId="77777777" w:rsidR="00547E61" w:rsidRPr="000A6EE3" w:rsidRDefault="00547E61" w:rsidP="005C694E">
      <w:pPr>
        <w:pStyle w:val="Heading3"/>
      </w:pPr>
      <w:bookmarkStart w:id="531" w:name="_Toc351026618"/>
      <w:bookmarkStart w:id="532" w:name="_Ref351372496"/>
      <w:bookmarkStart w:id="533" w:name="_Ref355082083"/>
      <w:bookmarkStart w:id="534" w:name="_Toc151534547"/>
      <w:r w:rsidRPr="000A6EE3">
        <w:t>Add DEA ePCS Utility Users</w:t>
      </w:r>
      <w:bookmarkEnd w:id="527"/>
      <w:bookmarkEnd w:id="528"/>
      <w:bookmarkEnd w:id="531"/>
      <w:bookmarkEnd w:id="532"/>
      <w:bookmarkEnd w:id="533"/>
      <w:bookmarkEnd w:id="534"/>
    </w:p>
    <w:p w14:paraId="68EF4491"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Add DEA ePCS Utility Users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Utility:Add DEA ePCS Utility Users</w:instrText>
      </w:r>
      <w:r w:rsidR="00666840" w:rsidRPr="000A6EE3">
        <w:instrText>”</w:instrText>
      </w:r>
      <w:r w:rsidRPr="000A6EE3">
        <w:instrText xml:space="preserve"> </w:instrText>
      </w:r>
      <w:r w:rsidRPr="000A6EE3">
        <w:fldChar w:fldCharType="end"/>
      </w:r>
      <w:r w:rsidRPr="000A6EE3">
        <w:t>There are three steps to give a user access to the DEA ePCS Utility:</w:t>
      </w:r>
    </w:p>
    <w:p w14:paraId="3E264B4A" w14:textId="22897E04" w:rsidR="00547E61" w:rsidRPr="000A6EE3" w:rsidRDefault="00547E61" w:rsidP="00102904">
      <w:pPr>
        <w:pStyle w:val="ListNumber"/>
        <w:keepNext/>
        <w:keepLines/>
        <w:numPr>
          <w:ilvl w:val="0"/>
          <w:numId w:val="33"/>
        </w:numPr>
        <w:tabs>
          <w:tab w:val="clear" w:pos="360"/>
        </w:tabs>
        <w:ind w:left="720"/>
      </w:pPr>
      <w:r w:rsidRPr="000A6EE3">
        <w:fldChar w:fldCharType="begin" w:fldLock="1"/>
      </w:r>
      <w:r w:rsidRPr="000A6EE3">
        <w:instrText xml:space="preserve"> REF _Ref332360110 \h  \* MERGEFORMAT </w:instrText>
      </w:r>
      <w:r w:rsidRPr="000A6EE3">
        <w:fldChar w:fldCharType="separate"/>
      </w:r>
      <w:r w:rsidR="000666E3" w:rsidRPr="000666E3">
        <w:rPr>
          <w:color w:val="0000FF"/>
          <w:u w:val="single"/>
        </w:rPr>
        <w:t>Assign the XUEPCSEDIT Security Key</w:t>
      </w:r>
      <w:r w:rsidRPr="000A6EE3">
        <w:fldChar w:fldCharType="end"/>
      </w:r>
      <w:r w:rsidRPr="000A6EE3">
        <w:t>.</w:t>
      </w:r>
    </w:p>
    <w:p w14:paraId="5E231CD7" w14:textId="67A87276" w:rsidR="00547E61" w:rsidRPr="000A6EE3" w:rsidRDefault="00547E61" w:rsidP="00A7691A">
      <w:pPr>
        <w:pStyle w:val="ListNumber"/>
        <w:numPr>
          <w:ilvl w:val="0"/>
          <w:numId w:val="10"/>
        </w:numPr>
        <w:tabs>
          <w:tab w:val="clear" w:pos="360"/>
        </w:tabs>
        <w:ind w:left="720"/>
      </w:pPr>
      <w:r w:rsidRPr="000A6EE3">
        <w:fldChar w:fldCharType="begin" w:fldLock="1"/>
      </w:r>
      <w:r w:rsidRPr="000A6EE3">
        <w:instrText xml:space="preserve"> REF _Ref332360117 \h  \* MERGEFORMAT </w:instrText>
      </w:r>
      <w:r w:rsidRPr="000A6EE3">
        <w:fldChar w:fldCharType="separate"/>
      </w:r>
      <w:r w:rsidR="000666E3" w:rsidRPr="000666E3">
        <w:rPr>
          <w:color w:val="0000FF"/>
          <w:u w:val="single"/>
        </w:rPr>
        <w:t>Assign the XU EPCS EDIT DATA Option</w:t>
      </w:r>
      <w:r w:rsidRPr="000A6EE3">
        <w:fldChar w:fldCharType="end"/>
      </w:r>
      <w:r w:rsidRPr="000A6EE3">
        <w:t>.</w:t>
      </w:r>
    </w:p>
    <w:p w14:paraId="04163E79" w14:textId="697FE613" w:rsidR="00547E61" w:rsidRPr="000A6EE3" w:rsidRDefault="00547E61" w:rsidP="00A7691A">
      <w:pPr>
        <w:pStyle w:val="ListNumber"/>
        <w:numPr>
          <w:ilvl w:val="0"/>
          <w:numId w:val="10"/>
        </w:numPr>
        <w:tabs>
          <w:tab w:val="clear" w:pos="360"/>
        </w:tabs>
        <w:ind w:left="720"/>
      </w:pPr>
      <w:r w:rsidRPr="000A6EE3">
        <w:rPr>
          <w:color w:val="0000FF"/>
          <w:u w:val="single"/>
        </w:rPr>
        <w:fldChar w:fldCharType="begin" w:fldLock="1"/>
      </w:r>
      <w:r w:rsidRPr="000A6EE3">
        <w:rPr>
          <w:color w:val="0000FF"/>
          <w:u w:val="single"/>
        </w:rPr>
        <w:instrText xml:space="preserve"> REF _Ref351020255 \h  \* MERGEFORMAT </w:instrText>
      </w:r>
      <w:r w:rsidRPr="000A6EE3">
        <w:rPr>
          <w:color w:val="0000FF"/>
          <w:u w:val="single"/>
        </w:rPr>
      </w:r>
      <w:r w:rsidRPr="000A6EE3">
        <w:rPr>
          <w:color w:val="0000FF"/>
          <w:u w:val="single"/>
        </w:rPr>
        <w:fldChar w:fldCharType="separate"/>
      </w:r>
      <w:r w:rsidR="000666E3" w:rsidRPr="000666E3">
        <w:rPr>
          <w:color w:val="0000FF"/>
          <w:u w:val="single"/>
        </w:rPr>
        <w:t>Assign the XUSSPKI UPN SET Option</w:t>
      </w:r>
      <w:r w:rsidRPr="000A6EE3">
        <w:rPr>
          <w:color w:val="0000FF"/>
          <w:u w:val="single"/>
        </w:rPr>
        <w:fldChar w:fldCharType="end"/>
      </w:r>
      <w:r w:rsidRPr="000A6EE3">
        <w:t>.</w:t>
      </w:r>
    </w:p>
    <w:p w14:paraId="5FF7D869" w14:textId="77777777" w:rsidR="005F2D64" w:rsidRPr="000A6EE3" w:rsidRDefault="005F2D64" w:rsidP="005F2D64">
      <w:pPr>
        <w:pStyle w:val="BodyText6"/>
      </w:pPr>
    </w:p>
    <w:p w14:paraId="64675DAE" w14:textId="77777777" w:rsidR="00547E61" w:rsidRPr="000A6EE3" w:rsidRDefault="00547E61" w:rsidP="00D021A2">
      <w:pPr>
        <w:pStyle w:val="Heading4"/>
      </w:pPr>
      <w:bookmarkStart w:id="535" w:name="_Ref332360110"/>
      <w:bookmarkStart w:id="536" w:name="_Toc351026619"/>
      <w:bookmarkStart w:id="537" w:name="_Toc151534548"/>
      <w:r w:rsidRPr="000A6EE3">
        <w:lastRenderedPageBreak/>
        <w:t>Assign the XUEPCSEDIT Security Key</w:t>
      </w:r>
      <w:bookmarkEnd w:id="535"/>
      <w:bookmarkEnd w:id="536"/>
      <w:bookmarkEnd w:id="537"/>
    </w:p>
    <w:p w14:paraId="6C81BF1D" w14:textId="77777777" w:rsidR="00547E61" w:rsidRPr="000A6EE3" w:rsidRDefault="00547E61" w:rsidP="00547E61">
      <w:pPr>
        <w:pStyle w:val="BodyText"/>
        <w:keepNext/>
        <w:keepLines/>
        <w:ind w:left="90"/>
      </w:pPr>
      <w:r w:rsidRPr="000A6EE3">
        <w:fldChar w:fldCharType="begin"/>
      </w:r>
      <w:r w:rsidRPr="000A6EE3">
        <w:instrText xml:space="preserve"> XE </w:instrText>
      </w:r>
      <w:r w:rsidR="00666840" w:rsidRPr="000A6EE3">
        <w:instrText>“</w:instrText>
      </w:r>
      <w:r w:rsidRPr="000A6EE3">
        <w:instrText>Assign the XUEPCSEDIT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Utility:Assign the XUEPCSEDIT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Keys:Assign the XUEPCSEDIT Security Key</w:instrText>
      </w:r>
      <w:r w:rsidR="00666840" w:rsidRPr="000A6EE3">
        <w:instrText>”</w:instrText>
      </w:r>
      <w:r w:rsidRPr="000A6EE3">
        <w:instrText xml:space="preserve"> </w:instrText>
      </w:r>
      <w:r w:rsidRPr="000A6EE3">
        <w:fldChar w:fldCharType="end"/>
      </w:r>
      <w:r w:rsidRPr="000A6EE3">
        <w:t>To assign the XUEPCSEDIT security key</w:t>
      </w:r>
      <w:r w:rsidRPr="000A6EE3">
        <w:fldChar w:fldCharType="begin"/>
      </w:r>
      <w:r w:rsidRPr="000A6EE3">
        <w:instrText xml:space="preserve"> XE </w:instrText>
      </w:r>
      <w:r w:rsidR="00666840" w:rsidRPr="000A6EE3">
        <w:instrText>“</w:instrText>
      </w:r>
      <w:r w:rsidRPr="000A6EE3">
        <w:instrText>XUEPCSEDIT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Keys:XUEPCSEDIT</w:instrText>
      </w:r>
      <w:r w:rsidR="00666840" w:rsidRPr="000A6EE3">
        <w:instrText>”</w:instrText>
      </w:r>
      <w:r w:rsidRPr="000A6EE3">
        <w:instrText xml:space="preserve"> </w:instrText>
      </w:r>
      <w:r w:rsidRPr="000A6EE3">
        <w:fldChar w:fldCharType="end"/>
      </w:r>
      <w:r w:rsidRPr="000A6EE3">
        <w:t>, perform the following procedure:</w:t>
      </w:r>
    </w:p>
    <w:p w14:paraId="488DB2BF" w14:textId="77777777" w:rsidR="00547E61" w:rsidRPr="000A6EE3" w:rsidRDefault="00547E61" w:rsidP="00102904">
      <w:pPr>
        <w:pStyle w:val="ListNumber"/>
        <w:keepNext/>
        <w:keepLines/>
        <w:numPr>
          <w:ilvl w:val="0"/>
          <w:numId w:val="34"/>
        </w:numPr>
        <w:tabs>
          <w:tab w:val="clear" w:pos="360"/>
        </w:tabs>
        <w:ind w:left="720"/>
      </w:pPr>
      <w:r w:rsidRPr="000A6EE3">
        <w:t xml:space="preserve">From the </w:t>
      </w:r>
      <w:r w:rsidRPr="000A6EE3">
        <w:rPr>
          <w:b/>
        </w:rPr>
        <w:t>Systems Manager Menu</w:t>
      </w:r>
      <w:r w:rsidRPr="000A6EE3">
        <w:fldChar w:fldCharType="begin"/>
      </w:r>
      <w:r w:rsidRPr="000A6EE3">
        <w:instrText xml:space="preserve"> XE </w:instrText>
      </w:r>
      <w:r w:rsidR="00666840" w:rsidRPr="000A6EE3">
        <w:instrText>“</w:instrText>
      </w:r>
      <w:r w:rsidRPr="000A6EE3">
        <w:instrText>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Options:Systems Manager Menu</w:instrText>
      </w:r>
      <w:r w:rsidR="00666840" w:rsidRPr="000A6EE3">
        <w:instrText>”</w:instrText>
      </w:r>
      <w:r w:rsidRPr="000A6EE3">
        <w:instrText xml:space="preserve"> </w:instrText>
      </w:r>
      <w:r w:rsidRPr="000A6EE3">
        <w:fldChar w:fldCharType="end"/>
      </w:r>
      <w:r w:rsidRPr="000A6EE3">
        <w:t xml:space="preserve"> [EVE</w:t>
      </w:r>
      <w:r w:rsidRPr="000A6EE3">
        <w:fldChar w:fldCharType="begin"/>
      </w:r>
      <w:r w:rsidRPr="000A6EE3">
        <w:instrText xml:space="preserve"> XE </w:instrText>
      </w:r>
      <w:r w:rsidR="00666840" w:rsidRPr="000A6EE3">
        <w:instrText>“</w:instrText>
      </w:r>
      <w:r w:rsidRPr="000A6EE3">
        <w:instrText>EVE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Menus:EVE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Options:EVE</w:instrText>
      </w:r>
      <w:r w:rsidR="00666840" w:rsidRPr="000A6EE3">
        <w:instrText>”</w:instrText>
      </w:r>
      <w:r w:rsidRPr="000A6EE3">
        <w:instrText xml:space="preserve"> </w:instrText>
      </w:r>
      <w:r w:rsidRPr="000A6EE3">
        <w:fldChar w:fldCharType="end"/>
      </w:r>
      <w:r w:rsidRPr="000A6EE3">
        <w:t xml:space="preserve">], select the </w:t>
      </w:r>
      <w:r w:rsidRPr="000A6EE3">
        <w:rPr>
          <w:b/>
        </w:rPr>
        <w:t>Menu Management</w:t>
      </w:r>
      <w:r w:rsidRPr="000A6EE3">
        <w:fldChar w:fldCharType="begin"/>
      </w:r>
      <w:r w:rsidRPr="000A6EE3">
        <w:instrText xml:space="preserve"> XE </w:instrText>
      </w:r>
      <w:r w:rsidR="00666840" w:rsidRPr="000A6EE3">
        <w:instrText>“</w:instrText>
      </w:r>
      <w:r w:rsidRPr="000A6EE3">
        <w:instrText>Menu Management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Menus:Menu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Options:Menu Management menu</w:instrText>
      </w:r>
      <w:r w:rsidR="00666840" w:rsidRPr="000A6EE3">
        <w:instrText>”</w:instrText>
      </w:r>
      <w:r w:rsidRPr="000A6EE3">
        <w:instrText xml:space="preserve"> </w:instrText>
      </w:r>
      <w:r w:rsidRPr="000A6EE3">
        <w:fldChar w:fldCharType="end"/>
      </w:r>
      <w:r w:rsidRPr="000A6EE3">
        <w:t xml:space="preserve"> [XUMAINT</w:t>
      </w:r>
      <w:r w:rsidRPr="000A6EE3">
        <w:fldChar w:fldCharType="begin"/>
      </w:r>
      <w:r w:rsidRPr="000A6EE3">
        <w:instrText xml:space="preserve"> XE </w:instrText>
      </w:r>
      <w:r w:rsidR="00666840" w:rsidRPr="000A6EE3">
        <w:instrText>“</w:instrText>
      </w:r>
      <w:r w:rsidRPr="000A6EE3">
        <w:instrText>XUMAINT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Menus:XUMAINT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Options:XUMAINT</w:instrText>
      </w:r>
      <w:r w:rsidR="00666840" w:rsidRPr="000A6EE3">
        <w:instrText>”</w:instrText>
      </w:r>
      <w:r w:rsidRPr="000A6EE3">
        <w:instrText xml:space="preserve"> </w:instrText>
      </w:r>
      <w:r w:rsidRPr="000A6EE3">
        <w:fldChar w:fldCharType="end"/>
      </w:r>
      <w:r w:rsidRPr="000A6EE3">
        <w:t>]</w:t>
      </w:r>
      <w:r w:rsidR="007A02DA" w:rsidRPr="000A6EE3">
        <w:t xml:space="preserve"> menu</w:t>
      </w:r>
      <w:r w:rsidRPr="000A6EE3">
        <w:t>.</w:t>
      </w:r>
    </w:p>
    <w:p w14:paraId="7F0F22EC"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Select Menu Management Option:</w:t>
      </w:r>
      <w:r w:rsidR="00666840" w:rsidRPr="000A6EE3">
        <w:t>”</w:t>
      </w:r>
      <w:r w:rsidRPr="000A6EE3">
        <w:t xml:space="preserve"> prompt, select the </w:t>
      </w:r>
      <w:r w:rsidRPr="000A6EE3">
        <w:rPr>
          <w:b/>
        </w:rPr>
        <w:t>Key Management</w:t>
      </w:r>
      <w:r w:rsidRPr="000A6EE3">
        <w:fldChar w:fldCharType="begin"/>
      </w:r>
      <w:r w:rsidRPr="000A6EE3">
        <w:instrText xml:space="preserve"> XE </w:instrText>
      </w:r>
      <w:r w:rsidR="00666840" w:rsidRPr="000A6EE3">
        <w:instrText>“</w:instrText>
      </w:r>
      <w:r w:rsidRPr="000A6EE3">
        <w:instrText>Key Management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Menus:Key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Options:Key Management</w:instrText>
      </w:r>
      <w:r w:rsidR="00666840" w:rsidRPr="000A6EE3">
        <w:instrText>”</w:instrText>
      </w:r>
      <w:r w:rsidRPr="000A6EE3">
        <w:instrText xml:space="preserve"> </w:instrText>
      </w:r>
      <w:r w:rsidRPr="000A6EE3">
        <w:fldChar w:fldCharType="end"/>
      </w:r>
      <w:r w:rsidRPr="000A6EE3">
        <w:t xml:space="preserve"> [XUKEYMGMT</w:t>
      </w:r>
      <w:r w:rsidRPr="000A6EE3">
        <w:fldChar w:fldCharType="begin"/>
      </w:r>
      <w:r w:rsidRPr="000A6EE3">
        <w:instrText xml:space="preserve"> XE </w:instrText>
      </w:r>
      <w:r w:rsidR="00666840" w:rsidRPr="000A6EE3">
        <w:instrText>“</w:instrText>
      </w:r>
      <w:r w:rsidRPr="000A6EE3">
        <w:instrText>XUKEYMGMT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Menus:XUKEYMGMT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Options:XUKEYMGMT</w:instrText>
      </w:r>
      <w:r w:rsidR="00666840" w:rsidRPr="000A6EE3">
        <w:instrText>”</w:instrText>
      </w:r>
      <w:r w:rsidRPr="000A6EE3">
        <w:instrText xml:space="preserve"> </w:instrText>
      </w:r>
      <w:r w:rsidRPr="000A6EE3">
        <w:fldChar w:fldCharType="end"/>
      </w:r>
      <w:r w:rsidRPr="000A6EE3">
        <w:t>]</w:t>
      </w:r>
      <w:r w:rsidR="007A02DA" w:rsidRPr="000A6EE3">
        <w:t xml:space="preserve"> menu</w:t>
      </w:r>
      <w:r w:rsidRPr="000A6EE3">
        <w:t>.</w:t>
      </w:r>
    </w:p>
    <w:p w14:paraId="02BBBA43"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Select Key Management Option:</w:t>
      </w:r>
      <w:r w:rsidR="00666840" w:rsidRPr="000A6EE3">
        <w:t>”</w:t>
      </w:r>
      <w:r w:rsidRPr="000A6EE3">
        <w:t xml:space="preserve"> prompt, select the </w:t>
      </w:r>
      <w:r w:rsidRPr="000A6EE3">
        <w:rPr>
          <w:b/>
        </w:rPr>
        <w:t>Allocation of Security Keys</w:t>
      </w:r>
      <w:r w:rsidR="00A448CA" w:rsidRPr="000A6EE3">
        <w:fldChar w:fldCharType="begin"/>
      </w:r>
      <w:r w:rsidR="00A448CA" w:rsidRPr="000A6EE3">
        <w:instrText xml:space="preserve"> XE “Allocation of Security Keys Option” </w:instrText>
      </w:r>
      <w:r w:rsidR="00A448CA" w:rsidRPr="000A6EE3">
        <w:fldChar w:fldCharType="end"/>
      </w:r>
      <w:r w:rsidR="00A448CA" w:rsidRPr="000A6EE3">
        <w:fldChar w:fldCharType="begin"/>
      </w:r>
      <w:r w:rsidR="00A448CA" w:rsidRPr="000A6EE3">
        <w:instrText xml:space="preserve"> XE “Options:Allocation of Security Keys” </w:instrText>
      </w:r>
      <w:r w:rsidR="00A448CA" w:rsidRPr="000A6EE3">
        <w:fldChar w:fldCharType="end"/>
      </w:r>
      <w:r w:rsidR="00A448CA" w:rsidRPr="000A6EE3">
        <w:t xml:space="preserve"> [XUKEYALL</w:t>
      </w:r>
      <w:r w:rsidR="00A448CA" w:rsidRPr="000A6EE3">
        <w:fldChar w:fldCharType="begin"/>
      </w:r>
      <w:r w:rsidR="00A448CA" w:rsidRPr="000A6EE3">
        <w:instrText xml:space="preserve"> XE “XUKEYALL Option” </w:instrText>
      </w:r>
      <w:r w:rsidR="00A448CA" w:rsidRPr="000A6EE3">
        <w:fldChar w:fldCharType="end"/>
      </w:r>
      <w:r w:rsidR="00A448CA" w:rsidRPr="000A6EE3">
        <w:fldChar w:fldCharType="begin"/>
      </w:r>
      <w:r w:rsidR="00A448CA" w:rsidRPr="000A6EE3">
        <w:instrText xml:space="preserve"> XE “Options:XUKEYALL” </w:instrText>
      </w:r>
      <w:r w:rsidR="00A448CA" w:rsidRPr="000A6EE3">
        <w:fldChar w:fldCharType="end"/>
      </w:r>
      <w:r w:rsidR="00A448CA" w:rsidRPr="000A6EE3">
        <w:t>]</w:t>
      </w:r>
      <w:r w:rsidRPr="000A6EE3">
        <w:t xml:space="preserve"> option.</w:t>
      </w:r>
    </w:p>
    <w:p w14:paraId="76E55FFF"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Allocate key:</w:t>
      </w:r>
      <w:r w:rsidR="00666840" w:rsidRPr="000A6EE3">
        <w:t>”</w:t>
      </w:r>
      <w:r w:rsidRPr="000A6EE3">
        <w:t xml:space="preserve"> prompt, enter </w:t>
      </w:r>
      <w:r w:rsidRPr="000A6EE3">
        <w:rPr>
          <w:b/>
        </w:rPr>
        <w:t>XUEPCSEDIT</w:t>
      </w:r>
      <w:r w:rsidRPr="000A6EE3">
        <w:t xml:space="preserve"> security key</w:t>
      </w:r>
      <w:r w:rsidRPr="000A6EE3">
        <w:fldChar w:fldCharType="begin"/>
      </w:r>
      <w:r w:rsidRPr="000A6EE3">
        <w:instrText xml:space="preserve"> XE </w:instrText>
      </w:r>
      <w:r w:rsidR="00666840" w:rsidRPr="000A6EE3">
        <w:instrText>“</w:instrText>
      </w:r>
      <w:r w:rsidRPr="000A6EE3">
        <w:instrText>XUEPCSEDIT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Keys:XUEPCSEDIT</w:instrText>
      </w:r>
      <w:r w:rsidR="00666840" w:rsidRPr="000A6EE3">
        <w:instrText>”</w:instrText>
      </w:r>
      <w:r w:rsidRPr="000A6EE3">
        <w:instrText xml:space="preserve"> </w:instrText>
      </w:r>
      <w:r w:rsidRPr="000A6EE3">
        <w:fldChar w:fldCharType="end"/>
      </w:r>
      <w:r w:rsidRPr="000A6EE3">
        <w:t>.</w:t>
      </w:r>
    </w:p>
    <w:p w14:paraId="58A0BAAA"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Another key:</w:t>
      </w:r>
      <w:r w:rsidR="00666840" w:rsidRPr="000A6EE3">
        <w:t>”</w:t>
      </w:r>
      <w:r w:rsidRPr="000A6EE3">
        <w:t xml:space="preserve"> prompt, press </w:t>
      </w:r>
      <w:r w:rsidRPr="000A6EE3">
        <w:rPr>
          <w:b/>
        </w:rPr>
        <w:t>Enter</w:t>
      </w:r>
      <w:r w:rsidRPr="000A6EE3">
        <w:t xml:space="preserve"> to complete your entries.</w:t>
      </w:r>
    </w:p>
    <w:p w14:paraId="2925F46F"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Holder of key:</w:t>
      </w:r>
      <w:r w:rsidR="00666840" w:rsidRPr="000A6EE3">
        <w:t>”</w:t>
      </w:r>
      <w:r w:rsidRPr="000A6EE3">
        <w:t xml:space="preserve"> prompt, enter the user</w:t>
      </w:r>
      <w:r w:rsidR="00666840" w:rsidRPr="000A6EE3">
        <w:t>’</w:t>
      </w:r>
      <w:r w:rsidRPr="000A6EE3">
        <w:t>s name.</w:t>
      </w:r>
    </w:p>
    <w:p w14:paraId="301F16A6"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t>Another holder:</w:t>
      </w:r>
      <w:r w:rsidR="00666840" w:rsidRPr="000A6EE3">
        <w:t>”</w:t>
      </w:r>
      <w:r w:rsidRPr="000A6EE3">
        <w:t xml:space="preserve"> prompt, enter any additional user names that need access to the DEA ePCS Utility. When complete, press </w:t>
      </w:r>
      <w:r w:rsidRPr="000A6EE3">
        <w:rPr>
          <w:b/>
        </w:rPr>
        <w:t>Enter</w:t>
      </w:r>
      <w:r w:rsidRPr="000A6EE3">
        <w:t>.</w:t>
      </w:r>
    </w:p>
    <w:p w14:paraId="33B4AD5B" w14:textId="6605607D" w:rsidR="00547E61" w:rsidRPr="000A6EE3" w:rsidRDefault="00547E61" w:rsidP="00F92832">
      <w:pPr>
        <w:pStyle w:val="ListNumber"/>
        <w:numPr>
          <w:ilvl w:val="0"/>
          <w:numId w:val="10"/>
        </w:numPr>
        <w:tabs>
          <w:tab w:val="clear" w:pos="360"/>
        </w:tabs>
        <w:ind w:left="720"/>
      </w:pPr>
      <w:r w:rsidRPr="000A6EE3">
        <w:t xml:space="preserve">At the </w:t>
      </w:r>
      <w:r w:rsidR="00666840" w:rsidRPr="000A6EE3">
        <w:t>“</w:t>
      </w:r>
      <w:r w:rsidRPr="000A6EE3">
        <w:t>You are allocating keys. Do you wish to proceed? YES//</w:t>
      </w:r>
      <w:r w:rsidR="00666840" w:rsidRPr="000A6EE3">
        <w:t>”</w:t>
      </w:r>
      <w:r w:rsidRPr="000A6EE3">
        <w:t xml:space="preserve"> prompt, press </w:t>
      </w:r>
      <w:r w:rsidRPr="000A6EE3">
        <w:rPr>
          <w:b/>
        </w:rPr>
        <w:t>Enter</w:t>
      </w:r>
      <w:r w:rsidRPr="000A6EE3">
        <w:t xml:space="preserve"> to accept the </w:t>
      </w:r>
      <w:r w:rsidRPr="000A6EE3">
        <w:rPr>
          <w:b/>
        </w:rPr>
        <w:t>YES</w:t>
      </w:r>
      <w:r w:rsidRPr="000A6EE3">
        <w:t xml:space="preserve"> default response.</w:t>
      </w:r>
    </w:p>
    <w:p w14:paraId="77538535" w14:textId="77777777" w:rsidR="005F2D64" w:rsidRPr="000A6EE3" w:rsidRDefault="005F2D64" w:rsidP="005F2D64">
      <w:pPr>
        <w:pStyle w:val="BodyText6"/>
      </w:pPr>
    </w:p>
    <w:p w14:paraId="356B47BD" w14:textId="75198663" w:rsidR="00547E61" w:rsidRPr="000A6EE3" w:rsidRDefault="00547E61" w:rsidP="00547E61">
      <w:pPr>
        <w:pStyle w:val="Caption"/>
        <w:ind w:left="720"/>
      </w:pPr>
      <w:bookmarkStart w:id="538" w:name="_Ref433184020"/>
      <w:bookmarkStart w:id="539" w:name="_Toc351026640"/>
      <w:bookmarkStart w:id="540" w:name="_Toc151535109"/>
      <w:r w:rsidRPr="000A6EE3">
        <w:lastRenderedPageBreak/>
        <w:t xml:space="preserve">Figure </w:t>
      </w:r>
      <w:fldSimple w:instr=" SEQ Figure \* ARABIC ">
        <w:r w:rsidR="00F56C49">
          <w:rPr>
            <w:noProof/>
          </w:rPr>
          <w:t>56</w:t>
        </w:r>
      </w:fldSimple>
      <w:bookmarkEnd w:id="538"/>
      <w:r w:rsidR="00F92387" w:rsidRPr="000A6EE3">
        <w:t>:</w:t>
      </w:r>
      <w:r w:rsidRPr="000A6EE3">
        <w:t xml:space="preserve"> DEA ePCS: Adding DEA ePCS Utility</w:t>
      </w:r>
      <w:r w:rsidR="004375AD" w:rsidRPr="000A6EE3">
        <w:t xml:space="preserve"> Users by A</w:t>
      </w:r>
      <w:r w:rsidRPr="000A6EE3">
        <w:t>ssigning the XUEPCSEDIT</w:t>
      </w:r>
      <w:r w:rsidR="004375AD" w:rsidRPr="000A6EE3">
        <w:t xml:space="preserve"> Security K</w:t>
      </w:r>
      <w:r w:rsidRPr="000A6EE3">
        <w:t>ey</w:t>
      </w:r>
      <w:bookmarkEnd w:id="539"/>
      <w:bookmarkEnd w:id="540"/>
    </w:p>
    <w:p w14:paraId="6FABE2AB" w14:textId="77777777" w:rsidR="00547E61" w:rsidRPr="000A6EE3" w:rsidRDefault="00547E61" w:rsidP="00547E61">
      <w:pPr>
        <w:pStyle w:val="DialogueIndent"/>
      </w:pPr>
      <w:r w:rsidRPr="000A6EE3">
        <w:t xml:space="preserve">Select Systems Manager Menu Option: </w:t>
      </w:r>
      <w:r w:rsidRPr="000A6EE3">
        <w:rPr>
          <w:b/>
          <w:highlight w:val="yellow"/>
        </w:rPr>
        <w:t>MENU &lt;Enter&gt;</w:t>
      </w:r>
      <w:r w:rsidRPr="000A6EE3">
        <w:rPr>
          <w:b/>
        </w:rPr>
        <w:t xml:space="preserve"> </w:t>
      </w:r>
      <w:r w:rsidRPr="000A6EE3">
        <w:t>Management</w:t>
      </w:r>
    </w:p>
    <w:p w14:paraId="30239F20" w14:textId="77777777" w:rsidR="00547E61" w:rsidRPr="000A6EE3" w:rsidRDefault="00547E61" w:rsidP="00547E61">
      <w:pPr>
        <w:pStyle w:val="DialogueIndent"/>
      </w:pPr>
    </w:p>
    <w:p w14:paraId="619C62C5" w14:textId="77777777" w:rsidR="00547E61" w:rsidRPr="000A6EE3" w:rsidRDefault="00547E61" w:rsidP="00547E61">
      <w:pPr>
        <w:pStyle w:val="DialogueIndent"/>
      </w:pPr>
    </w:p>
    <w:p w14:paraId="4785F8BB" w14:textId="77777777" w:rsidR="00547E61" w:rsidRPr="000A6EE3" w:rsidRDefault="00547E61" w:rsidP="00547E61">
      <w:pPr>
        <w:pStyle w:val="DialogueIndent"/>
      </w:pPr>
      <w:r w:rsidRPr="000A6EE3">
        <w:t xml:space="preserve">          Edit options</w:t>
      </w:r>
    </w:p>
    <w:p w14:paraId="79A3FD9D" w14:textId="77777777" w:rsidR="00547E61" w:rsidRPr="000A6EE3" w:rsidRDefault="00547E61" w:rsidP="00547E61">
      <w:pPr>
        <w:pStyle w:val="DialogueIndent"/>
      </w:pPr>
      <w:r w:rsidRPr="000A6EE3">
        <w:t xml:space="preserve">          Key Management ...</w:t>
      </w:r>
    </w:p>
    <w:p w14:paraId="23456E84" w14:textId="77777777" w:rsidR="00547E61" w:rsidRPr="000A6EE3" w:rsidRDefault="00547E61" w:rsidP="00547E61">
      <w:pPr>
        <w:pStyle w:val="DialogueIndent"/>
      </w:pPr>
      <w:r w:rsidRPr="000A6EE3">
        <w:t xml:space="preserve">          Secure Menu Delegation ...</w:t>
      </w:r>
    </w:p>
    <w:p w14:paraId="39AD88CF" w14:textId="77777777" w:rsidR="00547E61" w:rsidRPr="000A6EE3" w:rsidRDefault="00547E61" w:rsidP="00547E61">
      <w:pPr>
        <w:pStyle w:val="DialogueIndent"/>
      </w:pPr>
      <w:r w:rsidRPr="000A6EE3">
        <w:t xml:space="preserve">          Restrict Availability of Options</w:t>
      </w:r>
    </w:p>
    <w:p w14:paraId="51663248" w14:textId="77777777" w:rsidR="00547E61" w:rsidRPr="000A6EE3" w:rsidRDefault="00547E61" w:rsidP="00547E61">
      <w:pPr>
        <w:pStyle w:val="DialogueIndent"/>
      </w:pPr>
      <w:r w:rsidRPr="000A6EE3">
        <w:t xml:space="preserve">          Option Access By User</w:t>
      </w:r>
    </w:p>
    <w:p w14:paraId="58A3E020" w14:textId="77777777" w:rsidR="00547E61" w:rsidRPr="000A6EE3" w:rsidRDefault="00547E61" w:rsidP="00547E61">
      <w:pPr>
        <w:pStyle w:val="DialogueIndent"/>
      </w:pPr>
      <w:r w:rsidRPr="000A6EE3">
        <w:t xml:space="preserve">          List Options by Parents and Use</w:t>
      </w:r>
    </w:p>
    <w:p w14:paraId="21DA2204" w14:textId="77777777" w:rsidR="00547E61" w:rsidRPr="000A6EE3" w:rsidRDefault="00547E61" w:rsidP="00547E61">
      <w:pPr>
        <w:pStyle w:val="DialogueIndent"/>
      </w:pPr>
      <w:r w:rsidRPr="000A6EE3">
        <w:t xml:space="preserve">          Fix Option File Pointers</w:t>
      </w:r>
    </w:p>
    <w:p w14:paraId="4857A6A1" w14:textId="77777777" w:rsidR="00547E61" w:rsidRPr="000A6EE3" w:rsidRDefault="00547E61" w:rsidP="00547E61">
      <w:pPr>
        <w:pStyle w:val="DialogueIndent"/>
      </w:pPr>
      <w:r w:rsidRPr="000A6EE3">
        <w:t xml:space="preserve">          Help Processor ...</w:t>
      </w:r>
    </w:p>
    <w:p w14:paraId="65A04AA6" w14:textId="77777777" w:rsidR="00547E61" w:rsidRPr="000A6EE3" w:rsidRDefault="00547E61" w:rsidP="00547E61">
      <w:pPr>
        <w:pStyle w:val="DialogueIndent"/>
      </w:pPr>
      <w:r w:rsidRPr="000A6EE3">
        <w:t xml:space="preserve">   OPED   Screen-based Option Editor</w:t>
      </w:r>
    </w:p>
    <w:p w14:paraId="515CAC2D" w14:textId="77777777" w:rsidR="00547E61" w:rsidRPr="000A6EE3" w:rsidRDefault="00547E61" w:rsidP="00547E61">
      <w:pPr>
        <w:pStyle w:val="DialogueIndent"/>
      </w:pPr>
      <w:r w:rsidRPr="000A6EE3">
        <w:t xml:space="preserve">          Display Menus and Options ...</w:t>
      </w:r>
    </w:p>
    <w:p w14:paraId="6B462D6F" w14:textId="77777777" w:rsidR="00547E61" w:rsidRPr="000A6EE3" w:rsidRDefault="00547E61" w:rsidP="00547E61">
      <w:pPr>
        <w:pStyle w:val="DialogueIndent"/>
      </w:pPr>
      <w:r w:rsidRPr="000A6EE3">
        <w:t xml:space="preserve">          Edit a Protocol</w:t>
      </w:r>
    </w:p>
    <w:p w14:paraId="7E49FB86" w14:textId="77777777" w:rsidR="00547E61" w:rsidRPr="000A6EE3" w:rsidRDefault="00547E61" w:rsidP="00547E61">
      <w:pPr>
        <w:pStyle w:val="DialogueIndent"/>
      </w:pPr>
      <w:r w:rsidRPr="000A6EE3">
        <w:t xml:space="preserve">          Menu Rebuild Menu ...</w:t>
      </w:r>
    </w:p>
    <w:p w14:paraId="77433BC9" w14:textId="77777777" w:rsidR="00547E61" w:rsidRPr="000A6EE3" w:rsidRDefault="00547E61" w:rsidP="00547E61">
      <w:pPr>
        <w:pStyle w:val="DialogueIndent"/>
      </w:pPr>
      <w:r w:rsidRPr="000A6EE3">
        <w:t xml:space="preserve">          Out-Of-Order Set Management ...</w:t>
      </w:r>
    </w:p>
    <w:p w14:paraId="695994D0" w14:textId="77777777" w:rsidR="00547E61" w:rsidRPr="000A6EE3" w:rsidRDefault="00547E61" w:rsidP="00547E61">
      <w:pPr>
        <w:pStyle w:val="DialogueIndent"/>
      </w:pPr>
      <w:r w:rsidRPr="000A6EE3">
        <w:t xml:space="preserve">          See if a User Has Access to a Particular Option</w:t>
      </w:r>
    </w:p>
    <w:p w14:paraId="2CAEE713" w14:textId="77777777" w:rsidR="00547E61" w:rsidRPr="000A6EE3" w:rsidRDefault="00547E61" w:rsidP="00547E61">
      <w:pPr>
        <w:pStyle w:val="DialogueIndent"/>
      </w:pPr>
      <w:r w:rsidRPr="000A6EE3">
        <w:t xml:space="preserve">          Show Users with a Selected primary Menu</w:t>
      </w:r>
    </w:p>
    <w:p w14:paraId="4CE392E0" w14:textId="77777777" w:rsidR="00547E61" w:rsidRPr="000A6EE3" w:rsidRDefault="00547E61" w:rsidP="00547E61">
      <w:pPr>
        <w:pStyle w:val="DialogueIndent"/>
      </w:pPr>
    </w:p>
    <w:p w14:paraId="51868672" w14:textId="77777777" w:rsidR="00547E61" w:rsidRPr="000A6EE3" w:rsidRDefault="00547E61" w:rsidP="00547E61">
      <w:pPr>
        <w:pStyle w:val="DialogueIndent"/>
      </w:pPr>
      <w:r w:rsidRPr="000A6EE3">
        <w:t xml:space="preserve">Select Menu Management Option: </w:t>
      </w:r>
      <w:r w:rsidRPr="000A6EE3">
        <w:rPr>
          <w:b/>
          <w:highlight w:val="yellow"/>
        </w:rPr>
        <w:t>KEY &lt;Enter&gt;</w:t>
      </w:r>
      <w:r w:rsidRPr="000A6EE3">
        <w:rPr>
          <w:b/>
        </w:rPr>
        <w:t xml:space="preserve"> </w:t>
      </w:r>
      <w:r w:rsidRPr="000A6EE3">
        <w:t>Management</w:t>
      </w:r>
    </w:p>
    <w:p w14:paraId="30E0B2E9" w14:textId="77777777" w:rsidR="00547E61" w:rsidRPr="000A6EE3" w:rsidRDefault="00547E61" w:rsidP="00547E61">
      <w:pPr>
        <w:pStyle w:val="DialogueIndent"/>
      </w:pPr>
    </w:p>
    <w:p w14:paraId="373C52E9" w14:textId="77777777" w:rsidR="00547E61" w:rsidRPr="000A6EE3" w:rsidRDefault="00547E61" w:rsidP="00547E61">
      <w:pPr>
        <w:pStyle w:val="DialogueIndent"/>
      </w:pPr>
    </w:p>
    <w:p w14:paraId="20458C50" w14:textId="77777777" w:rsidR="00547E61" w:rsidRPr="000A6EE3" w:rsidRDefault="00547E61" w:rsidP="00547E61">
      <w:pPr>
        <w:pStyle w:val="DialogueIndent"/>
      </w:pPr>
      <w:r w:rsidRPr="000A6EE3">
        <w:t xml:space="preserve">          Allocation of Security Keys</w:t>
      </w:r>
    </w:p>
    <w:p w14:paraId="2724A079" w14:textId="77777777" w:rsidR="00547E61" w:rsidRPr="000A6EE3" w:rsidRDefault="00547E61" w:rsidP="00547E61">
      <w:pPr>
        <w:pStyle w:val="DialogueIndent"/>
      </w:pPr>
      <w:r w:rsidRPr="000A6EE3">
        <w:t xml:space="preserve">          De-allocation of Security Keys</w:t>
      </w:r>
    </w:p>
    <w:p w14:paraId="432CF967" w14:textId="77777777" w:rsidR="00547E61" w:rsidRPr="000A6EE3" w:rsidRDefault="00547E61" w:rsidP="00547E61">
      <w:pPr>
        <w:pStyle w:val="DialogueIndent"/>
      </w:pPr>
      <w:r w:rsidRPr="000A6EE3">
        <w:t xml:space="preserve">          Enter/Edit of Security Keys</w:t>
      </w:r>
    </w:p>
    <w:p w14:paraId="2F68CE25" w14:textId="77777777" w:rsidR="00547E61" w:rsidRPr="000A6EE3" w:rsidRDefault="00547E61" w:rsidP="00547E61">
      <w:pPr>
        <w:pStyle w:val="DialogueIndent"/>
      </w:pPr>
      <w:r w:rsidRPr="000A6EE3">
        <w:t xml:space="preserve">          All the Keys a User Needs</w:t>
      </w:r>
    </w:p>
    <w:p w14:paraId="62B9203B" w14:textId="77777777" w:rsidR="00547E61" w:rsidRPr="000A6EE3" w:rsidRDefault="00547E61" w:rsidP="00547E61">
      <w:pPr>
        <w:pStyle w:val="DialogueIndent"/>
      </w:pPr>
      <w:r w:rsidRPr="000A6EE3">
        <w:t xml:space="preserve">          Change user</w:t>
      </w:r>
      <w:r w:rsidR="00666840" w:rsidRPr="000A6EE3">
        <w:t>’</w:t>
      </w:r>
      <w:r w:rsidRPr="000A6EE3">
        <w:t>s allocated keys to delegated keys</w:t>
      </w:r>
    </w:p>
    <w:p w14:paraId="73165983" w14:textId="77777777" w:rsidR="00547E61" w:rsidRPr="000A6EE3" w:rsidRDefault="00547E61" w:rsidP="00547E61">
      <w:pPr>
        <w:pStyle w:val="DialogueIndent"/>
      </w:pPr>
      <w:r w:rsidRPr="000A6EE3">
        <w:t xml:space="preserve">          Delegate keys</w:t>
      </w:r>
    </w:p>
    <w:p w14:paraId="3B74EDE0" w14:textId="77777777" w:rsidR="00547E61" w:rsidRPr="000A6EE3" w:rsidRDefault="00547E61" w:rsidP="00547E61">
      <w:pPr>
        <w:pStyle w:val="DialogueIndent"/>
      </w:pPr>
      <w:r w:rsidRPr="000A6EE3">
        <w:t xml:space="preserve">          Keys For a Given Menu Tree</w:t>
      </w:r>
    </w:p>
    <w:p w14:paraId="0FD68AD0" w14:textId="77777777" w:rsidR="00547E61" w:rsidRPr="000A6EE3" w:rsidRDefault="00547E61" w:rsidP="00547E61">
      <w:pPr>
        <w:pStyle w:val="DialogueIndent"/>
      </w:pPr>
      <w:r w:rsidRPr="000A6EE3">
        <w:t xml:space="preserve">          List users holding a certain key</w:t>
      </w:r>
    </w:p>
    <w:p w14:paraId="3497F846" w14:textId="77777777" w:rsidR="00547E61" w:rsidRPr="000A6EE3" w:rsidRDefault="00547E61" w:rsidP="00547E61">
      <w:pPr>
        <w:pStyle w:val="DialogueIndent"/>
      </w:pPr>
      <w:r w:rsidRPr="000A6EE3">
        <w:t xml:space="preserve">          Remove delegated keys</w:t>
      </w:r>
    </w:p>
    <w:p w14:paraId="451C5D70" w14:textId="77777777" w:rsidR="00547E61" w:rsidRPr="000A6EE3" w:rsidRDefault="00547E61" w:rsidP="00547E61">
      <w:pPr>
        <w:pStyle w:val="DialogueIndent"/>
      </w:pPr>
      <w:r w:rsidRPr="000A6EE3">
        <w:t xml:space="preserve">          Show the keys of a particular user</w:t>
      </w:r>
    </w:p>
    <w:p w14:paraId="6C395A84" w14:textId="77777777" w:rsidR="00547E61" w:rsidRPr="000A6EE3" w:rsidRDefault="00547E61" w:rsidP="00547E61">
      <w:pPr>
        <w:pStyle w:val="DialogueIndent"/>
      </w:pPr>
    </w:p>
    <w:p w14:paraId="6F526912" w14:textId="77777777" w:rsidR="00547E61" w:rsidRPr="000A6EE3" w:rsidRDefault="00547E61" w:rsidP="00547E61">
      <w:pPr>
        <w:pStyle w:val="DialogueIndent"/>
      </w:pPr>
      <w:r w:rsidRPr="000A6EE3">
        <w:t xml:space="preserve">Select Key Management Option: </w:t>
      </w:r>
      <w:r w:rsidRPr="000A6EE3">
        <w:rPr>
          <w:b/>
          <w:highlight w:val="yellow"/>
        </w:rPr>
        <w:t>ALLOC &lt;Enter&gt;</w:t>
      </w:r>
      <w:r w:rsidRPr="000A6EE3">
        <w:rPr>
          <w:b/>
        </w:rPr>
        <w:t xml:space="preserve"> </w:t>
      </w:r>
      <w:r w:rsidRPr="000A6EE3">
        <w:t>ation of Security Keys</w:t>
      </w:r>
    </w:p>
    <w:p w14:paraId="4795BFC4" w14:textId="77777777" w:rsidR="00547E61" w:rsidRPr="000A6EE3" w:rsidRDefault="00547E61" w:rsidP="00547E61">
      <w:pPr>
        <w:pStyle w:val="DialogueIndent"/>
      </w:pPr>
    </w:p>
    <w:p w14:paraId="56EA8F27" w14:textId="77777777" w:rsidR="00547E61" w:rsidRPr="000A6EE3" w:rsidRDefault="00547E61" w:rsidP="00547E61">
      <w:pPr>
        <w:pStyle w:val="DialogueIndent"/>
      </w:pPr>
      <w:r w:rsidRPr="000A6EE3">
        <w:t xml:space="preserve">Allocate key: </w:t>
      </w:r>
      <w:r w:rsidRPr="000A6EE3">
        <w:rPr>
          <w:b/>
          <w:highlight w:val="yellow"/>
        </w:rPr>
        <w:t>XUEPCSEDIT</w:t>
      </w:r>
    </w:p>
    <w:p w14:paraId="7F82B9E9" w14:textId="77777777" w:rsidR="00547E61" w:rsidRPr="000A6EE3" w:rsidRDefault="00547E61" w:rsidP="00547E61">
      <w:pPr>
        <w:pStyle w:val="DialogueIndent"/>
      </w:pPr>
    </w:p>
    <w:p w14:paraId="55230B51" w14:textId="77777777" w:rsidR="00547E61" w:rsidRPr="000A6EE3" w:rsidRDefault="00547E61" w:rsidP="00547E61">
      <w:pPr>
        <w:pStyle w:val="DialogueIndent"/>
      </w:pPr>
      <w:r w:rsidRPr="000A6EE3">
        <w:t xml:space="preserve">Another key: </w:t>
      </w:r>
      <w:r w:rsidRPr="000A6EE3">
        <w:rPr>
          <w:b/>
          <w:highlight w:val="yellow"/>
        </w:rPr>
        <w:t>&lt;Enter&gt;</w:t>
      </w:r>
    </w:p>
    <w:p w14:paraId="3C75FD04" w14:textId="77777777" w:rsidR="00547E61" w:rsidRPr="000A6EE3" w:rsidRDefault="00547E61" w:rsidP="00547E61">
      <w:pPr>
        <w:pStyle w:val="DialogueIndent"/>
      </w:pPr>
    </w:p>
    <w:p w14:paraId="15784D16" w14:textId="77777777" w:rsidR="00547E61" w:rsidRPr="000A6EE3" w:rsidRDefault="00547E61" w:rsidP="00547E61">
      <w:pPr>
        <w:pStyle w:val="DialogueIndent"/>
      </w:pPr>
      <w:r w:rsidRPr="000A6EE3">
        <w:t xml:space="preserve">Holder of key: </w:t>
      </w:r>
      <w:r w:rsidRPr="000A6EE3">
        <w:rPr>
          <w:b/>
          <w:highlight w:val="yellow"/>
        </w:rPr>
        <w:t>XUUSER,ONE &lt;Enter&gt;</w:t>
      </w:r>
      <w:r w:rsidRPr="000A6EE3">
        <w:t xml:space="preserve">      OX          TECHNICAL WRITER</w:t>
      </w:r>
    </w:p>
    <w:p w14:paraId="4331F52C" w14:textId="77777777" w:rsidR="00547E61" w:rsidRPr="000A6EE3" w:rsidRDefault="00547E61" w:rsidP="00547E61">
      <w:pPr>
        <w:pStyle w:val="DialogueIndent"/>
      </w:pPr>
    </w:p>
    <w:p w14:paraId="6E976AF4" w14:textId="77777777" w:rsidR="00547E61" w:rsidRPr="000A6EE3" w:rsidRDefault="00547E61" w:rsidP="00547E61">
      <w:pPr>
        <w:pStyle w:val="DialogueIndent"/>
      </w:pPr>
      <w:r w:rsidRPr="000A6EE3">
        <w:t xml:space="preserve">Another holder: </w:t>
      </w:r>
      <w:r w:rsidRPr="000A6EE3">
        <w:rPr>
          <w:b/>
          <w:highlight w:val="yellow"/>
        </w:rPr>
        <w:t>&lt;Enter&gt;</w:t>
      </w:r>
    </w:p>
    <w:p w14:paraId="41EF07E7" w14:textId="77777777" w:rsidR="00547E61" w:rsidRPr="000A6EE3" w:rsidRDefault="00547E61" w:rsidP="00547E61">
      <w:pPr>
        <w:pStyle w:val="DialogueIndent"/>
      </w:pPr>
    </w:p>
    <w:p w14:paraId="0A0F0D1A" w14:textId="77777777" w:rsidR="00547E61" w:rsidRPr="000A6EE3" w:rsidRDefault="00547E61" w:rsidP="00547E61">
      <w:pPr>
        <w:pStyle w:val="DialogueIndent"/>
      </w:pPr>
      <w:r w:rsidRPr="000A6EE3">
        <w:t>You</w:t>
      </w:r>
      <w:r w:rsidR="00666840" w:rsidRPr="000A6EE3">
        <w:t>’</w:t>
      </w:r>
      <w:r w:rsidRPr="000A6EE3">
        <w:t xml:space="preserve">ve selected the following keys: </w:t>
      </w:r>
    </w:p>
    <w:p w14:paraId="7E764C4C" w14:textId="77777777" w:rsidR="00547E61" w:rsidRPr="000A6EE3" w:rsidRDefault="00547E61" w:rsidP="00547E61">
      <w:pPr>
        <w:pStyle w:val="DialogueIndent"/>
      </w:pPr>
    </w:p>
    <w:p w14:paraId="1B5A061C" w14:textId="77777777" w:rsidR="00547E61" w:rsidRPr="000A6EE3" w:rsidRDefault="00547E61" w:rsidP="00547E61">
      <w:pPr>
        <w:pStyle w:val="DialogueIndent"/>
      </w:pPr>
      <w:r w:rsidRPr="000A6EE3">
        <w:t>XUEPCSEDIT</w:t>
      </w:r>
    </w:p>
    <w:p w14:paraId="67A91572" w14:textId="77777777" w:rsidR="00547E61" w:rsidRPr="000A6EE3" w:rsidRDefault="00547E61" w:rsidP="00547E61">
      <w:pPr>
        <w:pStyle w:val="DialogueIndent"/>
      </w:pPr>
    </w:p>
    <w:p w14:paraId="5CA895DF" w14:textId="77777777" w:rsidR="00547E61" w:rsidRPr="000A6EE3" w:rsidRDefault="00547E61" w:rsidP="00547E61">
      <w:pPr>
        <w:pStyle w:val="DialogueIndent"/>
      </w:pPr>
      <w:r w:rsidRPr="000A6EE3">
        <w:t>You</w:t>
      </w:r>
      <w:r w:rsidR="00666840" w:rsidRPr="000A6EE3">
        <w:t>’</w:t>
      </w:r>
      <w:r w:rsidRPr="000A6EE3">
        <w:t xml:space="preserve">ve selected the following holders: </w:t>
      </w:r>
    </w:p>
    <w:p w14:paraId="4A8A7596" w14:textId="77777777" w:rsidR="00547E61" w:rsidRPr="000A6EE3" w:rsidRDefault="00547E61" w:rsidP="00547E61">
      <w:pPr>
        <w:pStyle w:val="DialogueIndent"/>
      </w:pPr>
    </w:p>
    <w:p w14:paraId="3CCDD2B6" w14:textId="77777777" w:rsidR="00547E61" w:rsidRPr="000A6EE3" w:rsidRDefault="00547E61" w:rsidP="00547E61">
      <w:pPr>
        <w:pStyle w:val="DialogueIndent"/>
      </w:pPr>
      <w:r w:rsidRPr="000A6EE3">
        <w:t>XUUSER,ONE</w:t>
      </w:r>
    </w:p>
    <w:p w14:paraId="3F195414" w14:textId="77777777" w:rsidR="00547E61" w:rsidRPr="000A6EE3" w:rsidRDefault="00547E61" w:rsidP="00547E61">
      <w:pPr>
        <w:pStyle w:val="DialogueIndent"/>
      </w:pPr>
    </w:p>
    <w:p w14:paraId="49BB5370" w14:textId="77777777" w:rsidR="00547E61" w:rsidRPr="000A6EE3" w:rsidRDefault="00547E61" w:rsidP="00547E61">
      <w:pPr>
        <w:pStyle w:val="DialogueIndent"/>
      </w:pPr>
      <w:r w:rsidRPr="000A6EE3">
        <w:t xml:space="preserve">You are allocating keys.  Do you wish to proceed? YES// </w:t>
      </w:r>
      <w:r w:rsidRPr="000A6EE3">
        <w:rPr>
          <w:b/>
          <w:highlight w:val="yellow"/>
        </w:rPr>
        <w:t>&lt;Enter&gt;</w:t>
      </w:r>
    </w:p>
    <w:p w14:paraId="327CD72A" w14:textId="77777777" w:rsidR="00547E61" w:rsidRPr="000A6EE3" w:rsidRDefault="00547E61" w:rsidP="00547E61">
      <w:pPr>
        <w:pStyle w:val="DialogueIndent"/>
      </w:pPr>
    </w:p>
    <w:p w14:paraId="7A573A2D" w14:textId="77777777" w:rsidR="00547E61" w:rsidRPr="000A6EE3" w:rsidRDefault="00547E61" w:rsidP="00547E61">
      <w:pPr>
        <w:pStyle w:val="DialogueIndent"/>
      </w:pPr>
      <w:r w:rsidRPr="000A6EE3">
        <w:t>XUEPCSEDIT being assigned to:</w:t>
      </w:r>
    </w:p>
    <w:p w14:paraId="7F5FBAF8" w14:textId="77777777" w:rsidR="00547E61" w:rsidRPr="000A6EE3" w:rsidRDefault="00547E61" w:rsidP="00547E61">
      <w:pPr>
        <w:pStyle w:val="DialogueIndent"/>
      </w:pPr>
      <w:r w:rsidRPr="000A6EE3">
        <w:t xml:space="preserve">     XUUSER,ONE</w:t>
      </w:r>
    </w:p>
    <w:p w14:paraId="1694A838" w14:textId="77777777" w:rsidR="00547E61" w:rsidRPr="000A6EE3" w:rsidRDefault="00547E61" w:rsidP="00A7691A">
      <w:pPr>
        <w:pStyle w:val="BodyText6"/>
      </w:pPr>
    </w:p>
    <w:p w14:paraId="60062404" w14:textId="77777777" w:rsidR="00547E61" w:rsidRPr="000A6EE3" w:rsidRDefault="00547E61" w:rsidP="00D021A2">
      <w:pPr>
        <w:pStyle w:val="Heading4"/>
      </w:pPr>
      <w:bookmarkStart w:id="541" w:name="_Ref332360117"/>
      <w:bookmarkStart w:id="542" w:name="_Toc351026620"/>
      <w:bookmarkStart w:id="543" w:name="_Toc151534549"/>
      <w:r w:rsidRPr="000A6EE3">
        <w:lastRenderedPageBreak/>
        <w:t>Assign the XU EPCS EDIT DATA Option</w:t>
      </w:r>
      <w:bookmarkEnd w:id="541"/>
      <w:bookmarkEnd w:id="542"/>
      <w:bookmarkEnd w:id="543"/>
    </w:p>
    <w:p w14:paraId="66A085B7"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Assign the XU EPCS EDIT DATA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Utility:Assign the XU EPCS EDIT DATA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Options:Assign the XU EPCS EDIT DATA Option</w:instrText>
      </w:r>
      <w:r w:rsidR="00666840" w:rsidRPr="000A6EE3">
        <w:instrText>”</w:instrText>
      </w:r>
      <w:r w:rsidRPr="000A6EE3">
        <w:instrText xml:space="preserve"> </w:instrText>
      </w:r>
      <w:r w:rsidRPr="000A6EE3">
        <w:fldChar w:fldCharType="end"/>
      </w:r>
      <w:r w:rsidRPr="000A6EE3">
        <w:t>The</w:t>
      </w:r>
      <w:r w:rsidRPr="000A6EE3">
        <w:rPr>
          <w:szCs w:val="22"/>
        </w:rPr>
        <w:t xml:space="preserve"> </w:t>
      </w:r>
      <w:r w:rsidR="00845E53" w:rsidRPr="000A6EE3">
        <w:rPr>
          <w:b/>
          <w:color w:val="auto"/>
          <w:szCs w:val="22"/>
        </w:rPr>
        <w:t>ePCS Edit Prescriber Data</w:t>
      </w:r>
      <w:r w:rsidR="00A448CA" w:rsidRPr="000A6EE3">
        <w:rPr>
          <w:szCs w:val="22"/>
        </w:rPr>
        <w:fldChar w:fldCharType="begin"/>
      </w:r>
      <w:r w:rsidR="00A448CA" w:rsidRPr="000A6EE3">
        <w:instrText xml:space="preserve"> XE "</w:instrText>
      </w:r>
      <w:r w:rsidR="00A448CA" w:rsidRPr="000A6EE3">
        <w:rPr>
          <w:color w:val="auto"/>
          <w:szCs w:val="22"/>
        </w:rPr>
        <w:instrText>ePCS Edit Prescriber Data</w:instrText>
      </w:r>
      <w:r w:rsidR="00A448CA" w:rsidRPr="000A6EE3">
        <w:rPr>
          <w:szCs w:val="22"/>
        </w:rPr>
        <w:instrText xml:space="preserve"> Option</w:instrText>
      </w:r>
      <w:r w:rsidR="00A448CA" w:rsidRPr="000A6EE3">
        <w:instrText xml:space="preserve">" </w:instrText>
      </w:r>
      <w:r w:rsidR="00A448CA" w:rsidRPr="000A6EE3">
        <w:rPr>
          <w:szCs w:val="22"/>
        </w:rPr>
        <w:fldChar w:fldCharType="end"/>
      </w:r>
      <w:r w:rsidR="00A448CA" w:rsidRPr="000A6EE3">
        <w:rPr>
          <w:szCs w:val="22"/>
        </w:rPr>
        <w:fldChar w:fldCharType="begin"/>
      </w:r>
      <w:r w:rsidR="00A448CA" w:rsidRPr="000A6EE3">
        <w:instrText xml:space="preserve"> XE "Options:</w:instrText>
      </w:r>
      <w:r w:rsidR="00A448CA" w:rsidRPr="000A6EE3">
        <w:rPr>
          <w:color w:val="auto"/>
          <w:szCs w:val="22"/>
        </w:rPr>
        <w:instrText>ePCS Edit Prescriber Data</w:instrText>
      </w:r>
      <w:r w:rsidR="00A448CA" w:rsidRPr="000A6EE3">
        <w:instrText xml:space="preserve">" </w:instrText>
      </w:r>
      <w:r w:rsidR="00A448CA" w:rsidRPr="000A6EE3">
        <w:rPr>
          <w:szCs w:val="22"/>
        </w:rPr>
        <w:fldChar w:fldCharType="end"/>
      </w:r>
      <w:r w:rsidR="00A448CA" w:rsidRPr="000A6EE3">
        <w:rPr>
          <w:szCs w:val="22"/>
        </w:rPr>
        <w:t xml:space="preserve"> [XU EPCS EDIT DATA</w:t>
      </w:r>
      <w:r w:rsidR="00A448CA" w:rsidRPr="000A6EE3">
        <w:rPr>
          <w:szCs w:val="22"/>
        </w:rPr>
        <w:fldChar w:fldCharType="begin"/>
      </w:r>
      <w:r w:rsidR="00A448CA" w:rsidRPr="000A6EE3">
        <w:rPr>
          <w:szCs w:val="22"/>
        </w:rPr>
        <w:instrText xml:space="preserve"> XE “XU EPCS EDIT DATA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EDIT DATA” </w:instrText>
      </w:r>
      <w:r w:rsidR="00A448CA" w:rsidRPr="000A6EE3">
        <w:rPr>
          <w:szCs w:val="22"/>
        </w:rPr>
        <w:fldChar w:fldCharType="end"/>
      </w:r>
      <w:r w:rsidR="00A448CA" w:rsidRPr="000A6EE3">
        <w:rPr>
          <w:szCs w:val="22"/>
        </w:rPr>
        <w:t>]</w:t>
      </w:r>
      <w:r w:rsidR="00845E53" w:rsidRPr="000A6EE3">
        <w:rPr>
          <w:szCs w:val="22"/>
        </w:rPr>
        <w:t xml:space="preserve"> option </w:t>
      </w:r>
      <w:r w:rsidRPr="000A6EE3">
        <w:t>is the context option the RPC Broker uses for the DEA ePCS Utility when making remote procedure calls.</w:t>
      </w:r>
    </w:p>
    <w:p w14:paraId="3736BCA2" w14:textId="77777777" w:rsidR="00547E61" w:rsidRPr="000A6EE3" w:rsidRDefault="00547E61" w:rsidP="00547E61">
      <w:pPr>
        <w:pStyle w:val="BodyText"/>
        <w:keepNext/>
        <w:keepLines/>
      </w:pPr>
      <w:r w:rsidRPr="000A6EE3">
        <w:t xml:space="preserve">To assign the </w:t>
      </w:r>
      <w:r w:rsidR="004A3133" w:rsidRPr="000A6EE3">
        <w:rPr>
          <w:b/>
          <w:color w:val="auto"/>
          <w:szCs w:val="22"/>
        </w:rPr>
        <w:t>ePCS Edit Prescriber Data</w:t>
      </w:r>
      <w:r w:rsidR="00A448CA" w:rsidRPr="000A6EE3">
        <w:rPr>
          <w:szCs w:val="22"/>
        </w:rPr>
        <w:fldChar w:fldCharType="begin"/>
      </w:r>
      <w:r w:rsidR="00A448CA" w:rsidRPr="000A6EE3">
        <w:instrText xml:space="preserve"> XE "</w:instrText>
      </w:r>
      <w:r w:rsidR="00A448CA" w:rsidRPr="000A6EE3">
        <w:rPr>
          <w:color w:val="auto"/>
          <w:szCs w:val="22"/>
        </w:rPr>
        <w:instrText>ePCS Edit Prescriber Data</w:instrText>
      </w:r>
      <w:r w:rsidR="00A448CA" w:rsidRPr="000A6EE3">
        <w:rPr>
          <w:szCs w:val="22"/>
        </w:rPr>
        <w:instrText xml:space="preserve"> Option</w:instrText>
      </w:r>
      <w:r w:rsidR="00A448CA" w:rsidRPr="000A6EE3">
        <w:instrText xml:space="preserve">" </w:instrText>
      </w:r>
      <w:r w:rsidR="00A448CA" w:rsidRPr="000A6EE3">
        <w:rPr>
          <w:szCs w:val="22"/>
        </w:rPr>
        <w:fldChar w:fldCharType="end"/>
      </w:r>
      <w:r w:rsidR="00A448CA" w:rsidRPr="000A6EE3">
        <w:rPr>
          <w:szCs w:val="22"/>
        </w:rPr>
        <w:fldChar w:fldCharType="begin"/>
      </w:r>
      <w:r w:rsidR="00A448CA" w:rsidRPr="000A6EE3">
        <w:instrText xml:space="preserve"> XE "Options:</w:instrText>
      </w:r>
      <w:r w:rsidR="00A448CA" w:rsidRPr="000A6EE3">
        <w:rPr>
          <w:color w:val="auto"/>
          <w:szCs w:val="22"/>
        </w:rPr>
        <w:instrText>ePCS Edit Prescriber Data</w:instrText>
      </w:r>
      <w:r w:rsidR="00A448CA" w:rsidRPr="000A6EE3">
        <w:instrText xml:space="preserve">" </w:instrText>
      </w:r>
      <w:r w:rsidR="00A448CA" w:rsidRPr="000A6EE3">
        <w:rPr>
          <w:szCs w:val="22"/>
        </w:rPr>
        <w:fldChar w:fldCharType="end"/>
      </w:r>
      <w:r w:rsidR="00A448CA" w:rsidRPr="000A6EE3">
        <w:rPr>
          <w:szCs w:val="22"/>
        </w:rPr>
        <w:t xml:space="preserve"> [XU EPCS EDIT DATA</w:t>
      </w:r>
      <w:r w:rsidR="00A448CA" w:rsidRPr="000A6EE3">
        <w:rPr>
          <w:szCs w:val="22"/>
        </w:rPr>
        <w:fldChar w:fldCharType="begin"/>
      </w:r>
      <w:r w:rsidR="00A448CA" w:rsidRPr="000A6EE3">
        <w:rPr>
          <w:szCs w:val="22"/>
        </w:rPr>
        <w:instrText xml:space="preserve"> XE “XU EPCS EDIT DATA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EDIT DATA” </w:instrText>
      </w:r>
      <w:r w:rsidR="00A448CA" w:rsidRPr="000A6EE3">
        <w:rPr>
          <w:szCs w:val="22"/>
        </w:rPr>
        <w:fldChar w:fldCharType="end"/>
      </w:r>
      <w:r w:rsidR="00A448CA" w:rsidRPr="000A6EE3">
        <w:rPr>
          <w:szCs w:val="22"/>
        </w:rPr>
        <w:t>]</w:t>
      </w:r>
      <w:r w:rsidR="004A3133" w:rsidRPr="000A6EE3">
        <w:rPr>
          <w:szCs w:val="22"/>
        </w:rPr>
        <w:t xml:space="preserve"> option</w:t>
      </w:r>
      <w:r w:rsidRPr="000A6EE3">
        <w:t xml:space="preserve"> for each user, perform the following procedure:</w:t>
      </w:r>
    </w:p>
    <w:p w14:paraId="49EF760E" w14:textId="77777777" w:rsidR="00547E61" w:rsidRPr="000A6EE3" w:rsidRDefault="00547E61" w:rsidP="00102904">
      <w:pPr>
        <w:pStyle w:val="ListNumber"/>
        <w:keepNext/>
        <w:keepLines/>
        <w:numPr>
          <w:ilvl w:val="0"/>
          <w:numId w:val="35"/>
        </w:numPr>
        <w:tabs>
          <w:tab w:val="clear" w:pos="360"/>
        </w:tabs>
        <w:ind w:left="720"/>
      </w:pPr>
      <w:r w:rsidRPr="000A6EE3">
        <w:t xml:space="preserve">From the </w:t>
      </w:r>
      <w:r w:rsidRPr="000A6EE3">
        <w:rPr>
          <w:b/>
        </w:rPr>
        <w:t>Systems Manager Menu</w:t>
      </w:r>
      <w:r w:rsidRPr="000A6EE3">
        <w:fldChar w:fldCharType="begin"/>
      </w:r>
      <w:r w:rsidRPr="000A6EE3">
        <w:instrText xml:space="preserve"> XE </w:instrText>
      </w:r>
      <w:r w:rsidR="00666840" w:rsidRPr="000A6EE3">
        <w:instrText>“</w:instrText>
      </w:r>
      <w:r w:rsidRPr="000A6EE3">
        <w:instrText>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Options:Systems Manager Menu</w:instrText>
      </w:r>
      <w:r w:rsidR="00666840" w:rsidRPr="000A6EE3">
        <w:instrText>”</w:instrText>
      </w:r>
      <w:r w:rsidRPr="000A6EE3">
        <w:instrText xml:space="preserve"> </w:instrText>
      </w:r>
      <w:r w:rsidRPr="000A6EE3">
        <w:fldChar w:fldCharType="end"/>
      </w:r>
      <w:r w:rsidRPr="000A6EE3">
        <w:t xml:space="preserve"> [EVE</w:t>
      </w:r>
      <w:r w:rsidRPr="000A6EE3">
        <w:fldChar w:fldCharType="begin"/>
      </w:r>
      <w:r w:rsidRPr="000A6EE3">
        <w:instrText xml:space="preserve"> XE </w:instrText>
      </w:r>
      <w:r w:rsidR="00666840" w:rsidRPr="000A6EE3">
        <w:instrText>“</w:instrText>
      </w:r>
      <w:r w:rsidRPr="000A6EE3">
        <w:instrText>EVE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Menus:EVE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Options:EVE</w:instrText>
      </w:r>
      <w:r w:rsidR="00666840" w:rsidRPr="000A6EE3">
        <w:instrText>”</w:instrText>
      </w:r>
      <w:r w:rsidRPr="000A6EE3">
        <w:instrText xml:space="preserve"> </w:instrText>
      </w:r>
      <w:r w:rsidRPr="000A6EE3">
        <w:fldChar w:fldCharType="end"/>
      </w:r>
      <w:r w:rsidRPr="000A6EE3">
        <w:t xml:space="preserve">], select the </w:t>
      </w:r>
      <w:r w:rsidRPr="000A6EE3">
        <w:rPr>
          <w:b/>
        </w:rPr>
        <w:t>User Management</w:t>
      </w:r>
      <w:r w:rsidRPr="000A6EE3">
        <w:fldChar w:fldCharType="begin"/>
      </w:r>
      <w:r w:rsidRPr="000A6EE3">
        <w:instrText xml:space="preserve"> XE </w:instrText>
      </w:r>
      <w:r w:rsidR="00666840" w:rsidRPr="000A6EE3">
        <w:instrText>“</w:instrText>
      </w:r>
      <w:r w:rsidRPr="000A6EE3">
        <w:instrText>User Management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Menus:User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Options:User Management</w:instrText>
      </w:r>
      <w:r w:rsidR="00666840" w:rsidRPr="000A6EE3">
        <w:instrText>”</w:instrText>
      </w:r>
      <w:r w:rsidRPr="000A6EE3">
        <w:instrText xml:space="preserve"> </w:instrText>
      </w:r>
      <w:r w:rsidRPr="000A6EE3">
        <w:fldChar w:fldCharType="end"/>
      </w:r>
      <w:r w:rsidRPr="000A6EE3">
        <w:t xml:space="preserve"> [</w:t>
      </w:r>
      <w:r w:rsidRPr="000A6EE3">
        <w:rPr>
          <w:rFonts w:eastAsia="Calibri"/>
        </w:rPr>
        <w:t>XUSER</w:t>
      </w:r>
      <w:r w:rsidR="00A7691A" w:rsidRPr="000A6EE3">
        <w:rPr>
          <w:rFonts w:eastAsia="Calibri"/>
        </w:rPr>
        <w:fldChar w:fldCharType="begin"/>
      </w:r>
      <w:r w:rsidR="00A7691A" w:rsidRPr="000A6EE3">
        <w:instrText xml:space="preserve"> XE "</w:instrText>
      </w:r>
      <w:r w:rsidR="00A7691A" w:rsidRPr="000A6EE3">
        <w:rPr>
          <w:rFonts w:eastAsia="Calibri"/>
        </w:rPr>
        <w:instrText>XUSER Menu</w:instrText>
      </w:r>
      <w:r w:rsidR="00A7691A" w:rsidRPr="000A6EE3">
        <w:instrText xml:space="preserve">" </w:instrText>
      </w:r>
      <w:r w:rsidR="00A7691A" w:rsidRPr="000A6EE3">
        <w:rPr>
          <w:rFonts w:eastAsia="Calibri"/>
        </w:rPr>
        <w:fldChar w:fldCharType="end"/>
      </w:r>
      <w:r w:rsidR="00A7691A" w:rsidRPr="000A6EE3">
        <w:rPr>
          <w:rFonts w:eastAsia="Calibri"/>
        </w:rPr>
        <w:fldChar w:fldCharType="begin"/>
      </w:r>
      <w:r w:rsidR="00A7691A" w:rsidRPr="000A6EE3">
        <w:instrText xml:space="preserve"> XE "Menus:</w:instrText>
      </w:r>
      <w:r w:rsidR="00A7691A" w:rsidRPr="000A6EE3">
        <w:rPr>
          <w:rFonts w:eastAsia="Calibri"/>
        </w:rPr>
        <w:instrText>XUSER</w:instrText>
      </w:r>
      <w:r w:rsidR="00A7691A" w:rsidRPr="000A6EE3">
        <w:instrText xml:space="preserve">" </w:instrText>
      </w:r>
      <w:r w:rsidR="00A7691A" w:rsidRPr="000A6EE3">
        <w:rPr>
          <w:rFonts w:eastAsia="Calibri"/>
        </w:rPr>
        <w:fldChar w:fldCharType="end"/>
      </w:r>
      <w:r w:rsidR="00A7691A" w:rsidRPr="000A6EE3">
        <w:rPr>
          <w:rFonts w:eastAsia="Calibri"/>
        </w:rPr>
        <w:fldChar w:fldCharType="begin"/>
      </w:r>
      <w:r w:rsidR="00A7691A" w:rsidRPr="000A6EE3">
        <w:instrText xml:space="preserve"> XE "Options:</w:instrText>
      </w:r>
      <w:r w:rsidR="00A7691A" w:rsidRPr="000A6EE3">
        <w:rPr>
          <w:rFonts w:eastAsia="Calibri"/>
        </w:rPr>
        <w:instrText>XUSER</w:instrText>
      </w:r>
      <w:r w:rsidR="00A7691A" w:rsidRPr="000A6EE3">
        <w:instrText xml:space="preserve">" </w:instrText>
      </w:r>
      <w:r w:rsidR="00A7691A" w:rsidRPr="000A6EE3">
        <w:rPr>
          <w:rFonts w:eastAsia="Calibri"/>
        </w:rPr>
        <w:fldChar w:fldCharType="end"/>
      </w:r>
      <w:r w:rsidRPr="000A6EE3">
        <w:t>]</w:t>
      </w:r>
      <w:r w:rsidR="00A7691A" w:rsidRPr="000A6EE3">
        <w:t xml:space="preserve"> menu</w:t>
      </w:r>
      <w:r w:rsidRPr="000A6EE3">
        <w:t>.</w:t>
      </w:r>
    </w:p>
    <w:p w14:paraId="0290E3D0" w14:textId="77777777" w:rsidR="00547E61" w:rsidRPr="000A6EE3" w:rsidRDefault="00547E61" w:rsidP="00A7691A">
      <w:pPr>
        <w:pStyle w:val="ListNumber"/>
        <w:numPr>
          <w:ilvl w:val="0"/>
          <w:numId w:val="10"/>
        </w:numPr>
        <w:tabs>
          <w:tab w:val="clear" w:pos="360"/>
        </w:tabs>
        <w:ind w:left="720"/>
      </w:pPr>
      <w:r w:rsidRPr="000A6EE3">
        <w:t xml:space="preserve">At the </w:t>
      </w:r>
      <w:r w:rsidR="00666840" w:rsidRPr="000A6EE3">
        <w:t>“</w:t>
      </w:r>
      <w:r w:rsidRPr="000A6EE3">
        <w:rPr>
          <w:rFonts w:eastAsia="Calibri"/>
        </w:rPr>
        <w:t>Select User Management Option:</w:t>
      </w:r>
      <w:r w:rsidR="00666840" w:rsidRPr="000A6EE3">
        <w:t>”</w:t>
      </w:r>
      <w:r w:rsidRPr="000A6EE3">
        <w:t xml:space="preserve"> prompt, select the </w:t>
      </w:r>
      <w:r w:rsidRPr="000A6EE3">
        <w:rPr>
          <w:b/>
        </w:rPr>
        <w:t>Edit an Existing User</w:t>
      </w:r>
      <w:r w:rsidR="00A448CA" w:rsidRPr="000A6EE3">
        <w:fldChar w:fldCharType="begin"/>
      </w:r>
      <w:r w:rsidR="00A448CA" w:rsidRPr="000A6EE3">
        <w:instrText xml:space="preserve"> XE “Edit an Existing User Option” </w:instrText>
      </w:r>
      <w:r w:rsidR="00A448CA" w:rsidRPr="000A6EE3">
        <w:fldChar w:fldCharType="end"/>
      </w:r>
      <w:r w:rsidR="00A448CA" w:rsidRPr="000A6EE3">
        <w:fldChar w:fldCharType="begin"/>
      </w:r>
      <w:r w:rsidR="00A448CA" w:rsidRPr="000A6EE3">
        <w:instrText xml:space="preserve"> XE “Options:Edit an Existing User” </w:instrText>
      </w:r>
      <w:r w:rsidR="00A448CA" w:rsidRPr="000A6EE3">
        <w:fldChar w:fldCharType="end"/>
      </w:r>
      <w:r w:rsidR="00A448CA" w:rsidRPr="000A6EE3">
        <w:t xml:space="preserve"> [</w:t>
      </w:r>
      <w:r w:rsidR="00A448CA" w:rsidRPr="000A6EE3">
        <w:rPr>
          <w:rFonts w:eastAsia="Calibri"/>
        </w:rPr>
        <w:t>XUSEREDIT</w:t>
      </w:r>
      <w:r w:rsidR="00A448CA" w:rsidRPr="000A6EE3">
        <w:rPr>
          <w:rFonts w:eastAsia="Calibri"/>
        </w:rPr>
        <w:fldChar w:fldCharType="begin"/>
      </w:r>
      <w:r w:rsidR="00A448CA" w:rsidRPr="000A6EE3">
        <w:instrText xml:space="preserve"> XE “</w:instrText>
      </w:r>
      <w:r w:rsidR="00A448CA" w:rsidRPr="000A6EE3">
        <w:rPr>
          <w:rFonts w:eastAsia="Calibri"/>
        </w:rPr>
        <w:instrText>XUSEREDIT Option</w:instrText>
      </w:r>
      <w:r w:rsidR="00A448CA" w:rsidRPr="000A6EE3">
        <w:instrText xml:space="preserve">” </w:instrText>
      </w:r>
      <w:r w:rsidR="00A448CA" w:rsidRPr="000A6EE3">
        <w:rPr>
          <w:rFonts w:eastAsia="Calibri"/>
        </w:rPr>
        <w:fldChar w:fldCharType="end"/>
      </w:r>
      <w:r w:rsidR="00A448CA" w:rsidRPr="000A6EE3">
        <w:rPr>
          <w:rFonts w:eastAsia="Calibri"/>
        </w:rPr>
        <w:fldChar w:fldCharType="begin"/>
      </w:r>
      <w:r w:rsidR="00A448CA" w:rsidRPr="000A6EE3">
        <w:instrText xml:space="preserve"> XE “Options:</w:instrText>
      </w:r>
      <w:r w:rsidR="00A448CA" w:rsidRPr="000A6EE3">
        <w:rPr>
          <w:rFonts w:eastAsia="Calibri"/>
        </w:rPr>
        <w:instrText>XUSEREDIT</w:instrText>
      </w:r>
      <w:r w:rsidR="00A448CA" w:rsidRPr="000A6EE3">
        <w:instrText xml:space="preserve">” </w:instrText>
      </w:r>
      <w:r w:rsidR="00A448CA" w:rsidRPr="000A6EE3">
        <w:rPr>
          <w:rFonts w:eastAsia="Calibri"/>
        </w:rPr>
        <w:fldChar w:fldCharType="end"/>
      </w:r>
      <w:r w:rsidR="00A448CA" w:rsidRPr="000A6EE3">
        <w:t>]</w:t>
      </w:r>
      <w:r w:rsidRPr="000A6EE3">
        <w:t xml:space="preserve"> option.</w:t>
      </w:r>
    </w:p>
    <w:p w14:paraId="0B80452F"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rPr>
          <w:rFonts w:eastAsia="Calibri"/>
        </w:rPr>
        <w:t>Select NEW PERSON NAME:</w:t>
      </w:r>
      <w:r w:rsidR="00666840" w:rsidRPr="000A6EE3">
        <w:t>”</w:t>
      </w:r>
      <w:r w:rsidRPr="000A6EE3">
        <w:t xml:space="preserve"> prompt, enter the user</w:t>
      </w:r>
      <w:r w:rsidR="00666840" w:rsidRPr="000A6EE3">
        <w:t>’</w:t>
      </w:r>
      <w:r w:rsidRPr="000A6EE3">
        <w:t>s name.</w:t>
      </w:r>
    </w:p>
    <w:p w14:paraId="52EACC68" w14:textId="77777777" w:rsidR="00547E61" w:rsidRPr="000A6EE3" w:rsidRDefault="00547E61" w:rsidP="006F587D">
      <w:pPr>
        <w:pStyle w:val="ListNumber"/>
        <w:numPr>
          <w:ilvl w:val="0"/>
          <w:numId w:val="10"/>
        </w:numPr>
        <w:tabs>
          <w:tab w:val="clear" w:pos="360"/>
        </w:tabs>
        <w:ind w:left="720"/>
      </w:pPr>
      <w:r w:rsidRPr="000A6EE3">
        <w:t xml:space="preserve">In the </w:t>
      </w:r>
      <w:r w:rsidR="00666840" w:rsidRPr="000A6EE3">
        <w:t>“</w:t>
      </w:r>
      <w:r w:rsidRPr="000A6EE3">
        <w:t>Edit an Existing User</w:t>
      </w:r>
      <w:r w:rsidR="00666840" w:rsidRPr="000A6EE3">
        <w:t>”</w:t>
      </w:r>
      <w:r w:rsidRPr="000A6EE3">
        <w:t xml:space="preserve"> main screen, tab down to the </w:t>
      </w:r>
      <w:r w:rsidR="00666840" w:rsidRPr="000A6EE3">
        <w:t>“</w:t>
      </w:r>
      <w:r w:rsidRPr="000A6EE3">
        <w:t>Select SECONDARY MENU OPTIONS:</w:t>
      </w:r>
      <w:r w:rsidR="00666840" w:rsidRPr="000A6EE3">
        <w:t>”</w:t>
      </w:r>
      <w:r w:rsidRPr="000A6EE3">
        <w:t xml:space="preserve"> prompt, enter the</w:t>
      </w:r>
      <w:r w:rsidR="00A7691A" w:rsidRPr="000A6EE3">
        <w:t xml:space="preserve"> </w:t>
      </w:r>
      <w:r w:rsidR="00A7691A" w:rsidRPr="000A6EE3">
        <w:rPr>
          <w:color w:val="auto"/>
        </w:rPr>
        <w:t>ePCS Edit Prescriber Data</w:t>
      </w:r>
      <w:r w:rsidR="00A7691A" w:rsidRPr="000A6EE3">
        <w:rPr>
          <w:color w:val="auto"/>
        </w:rPr>
        <w:fldChar w:fldCharType="begin"/>
      </w:r>
      <w:r w:rsidR="00A7691A" w:rsidRPr="000A6EE3">
        <w:instrText xml:space="preserve"> XE "</w:instrText>
      </w:r>
      <w:r w:rsidR="00A7691A" w:rsidRPr="000A6EE3">
        <w:rPr>
          <w:color w:val="auto"/>
        </w:rPr>
        <w:instrText>ePCS Edit Prescriber Data Option</w:instrText>
      </w:r>
      <w:r w:rsidR="00A7691A" w:rsidRPr="000A6EE3">
        <w:instrText xml:space="preserve">" </w:instrText>
      </w:r>
      <w:r w:rsidR="00A7691A" w:rsidRPr="000A6EE3">
        <w:rPr>
          <w:color w:val="auto"/>
        </w:rPr>
        <w:fldChar w:fldCharType="end"/>
      </w:r>
      <w:r w:rsidR="00A7691A" w:rsidRPr="000A6EE3">
        <w:rPr>
          <w:color w:val="auto"/>
        </w:rPr>
        <w:fldChar w:fldCharType="begin"/>
      </w:r>
      <w:r w:rsidR="00A7691A" w:rsidRPr="000A6EE3">
        <w:instrText xml:space="preserve"> XE "Options:</w:instrText>
      </w:r>
      <w:r w:rsidR="00A7691A" w:rsidRPr="000A6EE3">
        <w:rPr>
          <w:color w:val="auto"/>
        </w:rPr>
        <w:instrText>ePCS Edit Prescriber Data</w:instrText>
      </w:r>
      <w:r w:rsidR="00A7691A" w:rsidRPr="000A6EE3">
        <w:instrText xml:space="preserve">" </w:instrText>
      </w:r>
      <w:r w:rsidR="00A7691A" w:rsidRPr="000A6EE3">
        <w:rPr>
          <w:color w:val="auto"/>
        </w:rPr>
        <w:fldChar w:fldCharType="end"/>
      </w:r>
      <w:r w:rsidRPr="000A6EE3">
        <w:t xml:space="preserve"> </w:t>
      </w:r>
      <w:r w:rsidR="00A7691A" w:rsidRPr="000A6EE3">
        <w:t>[</w:t>
      </w:r>
      <w:r w:rsidRPr="000A6EE3">
        <w:rPr>
          <w:bCs/>
        </w:rPr>
        <w:t>XU EPCS EDIT DATA</w:t>
      </w:r>
      <w:r w:rsidR="00A448CA" w:rsidRPr="000A6EE3">
        <w:fldChar w:fldCharType="begin"/>
      </w:r>
      <w:r w:rsidR="00A448CA" w:rsidRPr="000A6EE3">
        <w:instrText xml:space="preserve"> XE “XU EPCS EDIT DATA Option” </w:instrText>
      </w:r>
      <w:r w:rsidR="00A448CA" w:rsidRPr="000A6EE3">
        <w:fldChar w:fldCharType="end"/>
      </w:r>
      <w:r w:rsidR="00A448CA" w:rsidRPr="000A6EE3">
        <w:fldChar w:fldCharType="begin"/>
      </w:r>
      <w:r w:rsidR="00A448CA" w:rsidRPr="000A6EE3">
        <w:instrText xml:space="preserve"> XE “Options:XU EPCS EDIT DATA” </w:instrText>
      </w:r>
      <w:r w:rsidR="00A448CA" w:rsidRPr="000A6EE3">
        <w:fldChar w:fldCharType="end"/>
      </w:r>
      <w:r w:rsidR="00A7691A" w:rsidRPr="000A6EE3">
        <w:t>]</w:t>
      </w:r>
      <w:r w:rsidRPr="000A6EE3">
        <w:t xml:space="preserve"> option.</w:t>
      </w:r>
    </w:p>
    <w:p w14:paraId="14B08253" w14:textId="77777777" w:rsidR="00547E61" w:rsidRPr="000A6EE3" w:rsidRDefault="00547E61" w:rsidP="006F587D">
      <w:pPr>
        <w:pStyle w:val="ListNumber"/>
        <w:numPr>
          <w:ilvl w:val="0"/>
          <w:numId w:val="10"/>
        </w:numPr>
        <w:tabs>
          <w:tab w:val="clear" w:pos="360"/>
        </w:tabs>
        <w:ind w:left="720"/>
      </w:pPr>
      <w:r w:rsidRPr="000A6EE3">
        <w:t xml:space="preserve">(Optional) In the </w:t>
      </w:r>
      <w:r w:rsidR="00666840" w:rsidRPr="000A6EE3">
        <w:t>“</w:t>
      </w:r>
      <w:r w:rsidRPr="000A6EE3">
        <w:rPr>
          <w:rFonts w:eastAsia="Calibri"/>
        </w:rPr>
        <w:t>SECONDARY MENU OPTIONS</w:t>
      </w:r>
      <w:r w:rsidR="00666840" w:rsidRPr="000A6EE3">
        <w:t>”</w:t>
      </w:r>
      <w:r w:rsidRPr="000A6EE3">
        <w:t xml:space="preserve"> popup screen, tab to </w:t>
      </w:r>
      <w:r w:rsidR="00666840" w:rsidRPr="000A6EE3">
        <w:t>“</w:t>
      </w:r>
      <w:r w:rsidRPr="000A6EE3">
        <w:rPr>
          <w:rFonts w:eastAsia="Calibri"/>
        </w:rPr>
        <w:t>SYNONYM:</w:t>
      </w:r>
      <w:r w:rsidR="00666840" w:rsidRPr="000A6EE3">
        <w:t>”</w:t>
      </w:r>
      <w:r w:rsidRPr="000A6EE3">
        <w:t xml:space="preserve"> prompt and enter a synonym for this context option.</w:t>
      </w:r>
    </w:p>
    <w:p w14:paraId="52845875" w14:textId="77777777" w:rsidR="00547E61" w:rsidRPr="000A6EE3" w:rsidRDefault="00547E61" w:rsidP="006F587D">
      <w:pPr>
        <w:pStyle w:val="ListNumber"/>
        <w:numPr>
          <w:ilvl w:val="0"/>
          <w:numId w:val="10"/>
        </w:numPr>
        <w:tabs>
          <w:tab w:val="clear" w:pos="360"/>
        </w:tabs>
        <w:ind w:left="720"/>
      </w:pPr>
      <w:r w:rsidRPr="000A6EE3">
        <w:t xml:space="preserve">Tab to the </w:t>
      </w:r>
      <w:r w:rsidR="00666840" w:rsidRPr="000A6EE3">
        <w:t>“</w:t>
      </w:r>
      <w:r w:rsidRPr="000A6EE3">
        <w:rPr>
          <w:rFonts w:eastAsia="Calibri"/>
        </w:rPr>
        <w:t>COMMAND:</w:t>
      </w:r>
      <w:r w:rsidR="00666840" w:rsidRPr="000A6EE3">
        <w:t>”</w:t>
      </w:r>
      <w:r w:rsidRPr="000A6EE3">
        <w:t xml:space="preserve"> prompt, enter </w:t>
      </w:r>
      <w:r w:rsidRPr="000A6EE3">
        <w:rPr>
          <w:b/>
        </w:rPr>
        <w:t>Close</w:t>
      </w:r>
      <w:r w:rsidRPr="000A6EE3">
        <w:t xml:space="preserve">. The </w:t>
      </w:r>
      <w:r w:rsidR="00666840" w:rsidRPr="000A6EE3">
        <w:t>“</w:t>
      </w:r>
      <w:r w:rsidRPr="000A6EE3">
        <w:rPr>
          <w:rFonts w:eastAsia="Calibri"/>
        </w:rPr>
        <w:t>SECONDARY MENU OPTIONS</w:t>
      </w:r>
      <w:r w:rsidR="00666840" w:rsidRPr="000A6EE3">
        <w:t>”</w:t>
      </w:r>
      <w:r w:rsidRPr="000A6EE3">
        <w:t xml:space="preserve"> popup screen closes.</w:t>
      </w:r>
    </w:p>
    <w:p w14:paraId="3A426416" w14:textId="40AA20E9" w:rsidR="00547E61" w:rsidRPr="000A6EE3" w:rsidRDefault="00547E61" w:rsidP="00F92832">
      <w:pPr>
        <w:pStyle w:val="ListNumber"/>
        <w:numPr>
          <w:ilvl w:val="0"/>
          <w:numId w:val="10"/>
        </w:numPr>
        <w:tabs>
          <w:tab w:val="clear" w:pos="360"/>
        </w:tabs>
        <w:ind w:left="720"/>
      </w:pPr>
      <w:r w:rsidRPr="000A6EE3">
        <w:t xml:space="preserve">Tab to the </w:t>
      </w:r>
      <w:r w:rsidR="00666840" w:rsidRPr="000A6EE3">
        <w:t>“</w:t>
      </w:r>
      <w:r w:rsidRPr="000A6EE3">
        <w:rPr>
          <w:rFonts w:eastAsia="Calibri"/>
        </w:rPr>
        <w:t>COMMAND:</w:t>
      </w:r>
      <w:r w:rsidR="00666840" w:rsidRPr="000A6EE3">
        <w:rPr>
          <w:rFonts w:eastAsia="Calibri"/>
        </w:rPr>
        <w:t>”</w:t>
      </w:r>
      <w:r w:rsidRPr="000A6EE3">
        <w:t xml:space="preserve"> prompt, enter </w:t>
      </w:r>
      <w:r w:rsidRPr="000A6EE3">
        <w:rPr>
          <w:b/>
        </w:rPr>
        <w:t>Exit</w:t>
      </w:r>
      <w:r w:rsidRPr="000A6EE3">
        <w:t xml:space="preserve">. The </w:t>
      </w:r>
      <w:r w:rsidR="00666840" w:rsidRPr="000A6EE3">
        <w:t>“</w:t>
      </w:r>
      <w:r w:rsidRPr="000A6EE3">
        <w:rPr>
          <w:rFonts w:eastAsia="Calibri"/>
        </w:rPr>
        <w:t>Edit an Existing User</w:t>
      </w:r>
      <w:r w:rsidR="00666840" w:rsidRPr="000A6EE3">
        <w:t>”</w:t>
      </w:r>
      <w:r w:rsidRPr="000A6EE3">
        <w:t xml:space="preserve"> main screen closes.</w:t>
      </w:r>
    </w:p>
    <w:p w14:paraId="59BD636F" w14:textId="77777777" w:rsidR="005F2D64" w:rsidRPr="000A6EE3" w:rsidRDefault="005F2D64" w:rsidP="005F2D64">
      <w:pPr>
        <w:pStyle w:val="BodyText6"/>
      </w:pPr>
    </w:p>
    <w:p w14:paraId="200662D5" w14:textId="03473306" w:rsidR="00547E61" w:rsidRPr="000A6EE3" w:rsidRDefault="00547E61" w:rsidP="00547E61">
      <w:pPr>
        <w:pStyle w:val="Caption"/>
        <w:ind w:left="720"/>
      </w:pPr>
      <w:bookmarkStart w:id="544" w:name="_Ref433184055"/>
      <w:bookmarkStart w:id="545" w:name="_Toc351026641"/>
      <w:bookmarkStart w:id="546" w:name="_Toc151535110"/>
      <w:r w:rsidRPr="000A6EE3">
        <w:lastRenderedPageBreak/>
        <w:t xml:space="preserve">Figure </w:t>
      </w:r>
      <w:fldSimple w:instr=" SEQ Figure \* ARABIC ">
        <w:r w:rsidR="00F56C49">
          <w:rPr>
            <w:noProof/>
          </w:rPr>
          <w:t>57</w:t>
        </w:r>
      </w:fldSimple>
      <w:bookmarkEnd w:id="544"/>
      <w:r w:rsidR="00F92387" w:rsidRPr="000A6EE3">
        <w:t>:</w:t>
      </w:r>
      <w:r w:rsidRPr="000A6EE3">
        <w:t xml:space="preserve"> DEA ePCS: Assigning the </w:t>
      </w:r>
      <w:r w:rsidRPr="000A6EE3">
        <w:rPr>
          <w:rFonts w:eastAsia="Calibri"/>
        </w:rPr>
        <w:t>XU EPCS EDIT DATA</w:t>
      </w:r>
      <w:r w:rsidR="004375AD" w:rsidRPr="000A6EE3">
        <w:t xml:space="preserve"> Option—Sample User E</w:t>
      </w:r>
      <w:r w:rsidRPr="000A6EE3">
        <w:t>ntries (1 of 2)</w:t>
      </w:r>
      <w:bookmarkEnd w:id="545"/>
      <w:bookmarkEnd w:id="546"/>
    </w:p>
    <w:p w14:paraId="300A39C1" w14:textId="77777777" w:rsidR="00547E61" w:rsidRPr="000A6EE3" w:rsidRDefault="00547E61" w:rsidP="00547E61">
      <w:pPr>
        <w:pStyle w:val="DialogueIndent"/>
      </w:pPr>
      <w:r w:rsidRPr="000A6EE3">
        <w:t xml:space="preserve">Select Systems Manager Menu Option: </w:t>
      </w:r>
      <w:r w:rsidRPr="000A6EE3">
        <w:rPr>
          <w:b/>
          <w:highlight w:val="yellow"/>
        </w:rPr>
        <w:t>USER &lt;Enter&gt;</w:t>
      </w:r>
      <w:r w:rsidRPr="000A6EE3">
        <w:rPr>
          <w:b/>
        </w:rPr>
        <w:t xml:space="preserve"> </w:t>
      </w:r>
      <w:r w:rsidRPr="000A6EE3">
        <w:t>Management</w:t>
      </w:r>
    </w:p>
    <w:p w14:paraId="135679AE" w14:textId="77777777" w:rsidR="00547E61" w:rsidRPr="000A6EE3" w:rsidRDefault="00547E61" w:rsidP="00547E61">
      <w:pPr>
        <w:pStyle w:val="DialogueIndent"/>
      </w:pPr>
    </w:p>
    <w:p w14:paraId="7786D682" w14:textId="77777777" w:rsidR="00547E61" w:rsidRPr="000A6EE3" w:rsidRDefault="00547E61" w:rsidP="00547E61">
      <w:pPr>
        <w:pStyle w:val="DialogueIndent"/>
      </w:pPr>
    </w:p>
    <w:p w14:paraId="0AE03250" w14:textId="77777777" w:rsidR="00547E61" w:rsidRPr="000A6EE3" w:rsidRDefault="00547E61" w:rsidP="00547E61">
      <w:pPr>
        <w:pStyle w:val="DialogueIndent"/>
      </w:pPr>
      <w:r w:rsidRPr="000A6EE3">
        <w:t xml:space="preserve">          Add a New User to the System</w:t>
      </w:r>
    </w:p>
    <w:p w14:paraId="55F6EEEB" w14:textId="77777777" w:rsidR="00547E61" w:rsidRPr="000A6EE3" w:rsidRDefault="00547E61" w:rsidP="00547E61">
      <w:pPr>
        <w:pStyle w:val="DialogueIndent"/>
      </w:pPr>
      <w:r w:rsidRPr="000A6EE3">
        <w:t xml:space="preserve">          Grant Access by Profile</w:t>
      </w:r>
    </w:p>
    <w:p w14:paraId="7D388EA0" w14:textId="77777777" w:rsidR="00547E61" w:rsidRPr="000A6EE3" w:rsidRDefault="00547E61" w:rsidP="00547E61">
      <w:pPr>
        <w:pStyle w:val="DialogueIndent"/>
      </w:pPr>
      <w:r w:rsidRPr="000A6EE3">
        <w:t xml:space="preserve">          Edit an Existing User</w:t>
      </w:r>
    </w:p>
    <w:p w14:paraId="7DC4877B" w14:textId="77777777" w:rsidR="00547E61" w:rsidRPr="000A6EE3" w:rsidRDefault="00547E61" w:rsidP="00547E61">
      <w:pPr>
        <w:pStyle w:val="DialogueIndent"/>
      </w:pPr>
      <w:r w:rsidRPr="000A6EE3">
        <w:t xml:space="preserve">          Deactivate a User</w:t>
      </w:r>
    </w:p>
    <w:p w14:paraId="778E8785" w14:textId="77777777" w:rsidR="00547E61" w:rsidRPr="000A6EE3" w:rsidRDefault="00547E61" w:rsidP="00547E61">
      <w:pPr>
        <w:pStyle w:val="DialogueIndent"/>
      </w:pPr>
      <w:r w:rsidRPr="000A6EE3">
        <w:t xml:space="preserve">          Reactivate a User</w:t>
      </w:r>
    </w:p>
    <w:p w14:paraId="31F1F3AD" w14:textId="77777777" w:rsidR="00547E61" w:rsidRPr="000A6EE3" w:rsidRDefault="00547E61" w:rsidP="00547E61">
      <w:pPr>
        <w:pStyle w:val="DialogueIndent"/>
      </w:pPr>
      <w:r w:rsidRPr="000A6EE3">
        <w:t xml:space="preserve">          List users</w:t>
      </w:r>
    </w:p>
    <w:p w14:paraId="2A1DFF27" w14:textId="77777777" w:rsidR="00547E61" w:rsidRPr="000A6EE3" w:rsidRDefault="00547E61" w:rsidP="00547E61">
      <w:pPr>
        <w:pStyle w:val="DialogueIndent"/>
      </w:pPr>
      <w:r w:rsidRPr="000A6EE3">
        <w:t xml:space="preserve">          User Inquiry</w:t>
      </w:r>
    </w:p>
    <w:p w14:paraId="5BD243B2" w14:textId="77777777" w:rsidR="00547E61" w:rsidRPr="000A6EE3" w:rsidRDefault="00547E61" w:rsidP="00547E61">
      <w:pPr>
        <w:pStyle w:val="DialogueIndent"/>
      </w:pPr>
      <w:r w:rsidRPr="000A6EE3">
        <w:t xml:space="preserve">          Switch Identities</w:t>
      </w:r>
    </w:p>
    <w:p w14:paraId="2C7BFD46" w14:textId="77777777" w:rsidR="00547E61" w:rsidRPr="000A6EE3" w:rsidRDefault="00547E61" w:rsidP="00547E61">
      <w:pPr>
        <w:pStyle w:val="DialogueIndent"/>
      </w:pPr>
      <w:r w:rsidRPr="000A6EE3">
        <w:t xml:space="preserve">          File Access Security ...</w:t>
      </w:r>
    </w:p>
    <w:p w14:paraId="2BB038B4" w14:textId="77777777" w:rsidR="00547E61" w:rsidRPr="000A6EE3" w:rsidRDefault="00547E61" w:rsidP="00547E61">
      <w:pPr>
        <w:pStyle w:val="DialogueIndent"/>
      </w:pPr>
      <w:r w:rsidRPr="000A6EE3">
        <w:t xml:space="preserve">          Clear Electronic signature code</w:t>
      </w:r>
    </w:p>
    <w:p w14:paraId="227C15CD" w14:textId="77777777" w:rsidR="00547E61" w:rsidRPr="000A6EE3" w:rsidRDefault="00547E61" w:rsidP="00547E61">
      <w:pPr>
        <w:pStyle w:val="DialogueIndent"/>
      </w:pPr>
      <w:r w:rsidRPr="000A6EE3">
        <w:t xml:space="preserve">   OAA    Trainee Registration Menu ...</w:t>
      </w:r>
    </w:p>
    <w:p w14:paraId="0D5D2D19" w14:textId="77777777" w:rsidR="00547E61" w:rsidRPr="000A6EE3" w:rsidRDefault="00547E61" w:rsidP="00547E61">
      <w:pPr>
        <w:pStyle w:val="DialogueIndent"/>
      </w:pPr>
      <w:r w:rsidRPr="000A6EE3">
        <w:t xml:space="preserve">          Electronic Signature Block Edit</w:t>
      </w:r>
    </w:p>
    <w:p w14:paraId="4A97C078" w14:textId="77777777" w:rsidR="00547E61" w:rsidRPr="000A6EE3" w:rsidRDefault="00547E61" w:rsidP="00547E61">
      <w:pPr>
        <w:pStyle w:val="DialogueIndent"/>
      </w:pPr>
      <w:r w:rsidRPr="000A6EE3">
        <w:t xml:space="preserve">          Manage User File ...</w:t>
      </w:r>
    </w:p>
    <w:p w14:paraId="3ABF91C3" w14:textId="77777777" w:rsidR="00547E61" w:rsidRPr="000A6EE3" w:rsidRDefault="00547E61" w:rsidP="00547E61">
      <w:pPr>
        <w:pStyle w:val="DialogueIndent"/>
      </w:pPr>
      <w:r w:rsidRPr="000A6EE3">
        <w:t xml:space="preserve">          Person Class Edit</w:t>
      </w:r>
    </w:p>
    <w:p w14:paraId="6247BB55" w14:textId="77777777" w:rsidR="00547E61" w:rsidRPr="000A6EE3" w:rsidRDefault="00547E61" w:rsidP="00547E61">
      <w:pPr>
        <w:pStyle w:val="DialogueIndent"/>
      </w:pPr>
      <w:r w:rsidRPr="000A6EE3">
        <w:t xml:space="preserve">          Reprint Access agreement letter</w:t>
      </w:r>
    </w:p>
    <w:p w14:paraId="74EA8F61" w14:textId="77777777" w:rsidR="00547E61" w:rsidRPr="000A6EE3" w:rsidRDefault="00547E61" w:rsidP="00547E61">
      <w:pPr>
        <w:pStyle w:val="DialogueIndent"/>
      </w:pPr>
    </w:p>
    <w:p w14:paraId="658B84D5" w14:textId="77777777" w:rsidR="00547E61" w:rsidRPr="000A6EE3" w:rsidRDefault="00547E61" w:rsidP="00547E61">
      <w:pPr>
        <w:pStyle w:val="DialogueIndent"/>
      </w:pPr>
      <w:r w:rsidRPr="000A6EE3">
        <w:t xml:space="preserve">Select User Management Option: </w:t>
      </w:r>
      <w:r w:rsidRPr="000A6EE3">
        <w:rPr>
          <w:b/>
          <w:highlight w:val="yellow"/>
        </w:rPr>
        <w:t>EDIT &lt;Enter&gt;</w:t>
      </w:r>
      <w:r w:rsidRPr="000A6EE3">
        <w:rPr>
          <w:b/>
        </w:rPr>
        <w:t xml:space="preserve"> </w:t>
      </w:r>
      <w:r w:rsidRPr="000A6EE3">
        <w:t>an Existing User</w:t>
      </w:r>
    </w:p>
    <w:p w14:paraId="3473BE50" w14:textId="77777777" w:rsidR="00547E61" w:rsidRPr="000A6EE3" w:rsidRDefault="00547E61" w:rsidP="00547E61">
      <w:pPr>
        <w:pStyle w:val="DialogueIndent"/>
      </w:pPr>
    </w:p>
    <w:p w14:paraId="5758E238" w14:textId="77777777" w:rsidR="00547E61" w:rsidRPr="000A6EE3" w:rsidRDefault="00547E61" w:rsidP="00547E61">
      <w:pPr>
        <w:pStyle w:val="DialogueIndent"/>
      </w:pPr>
      <w:r w:rsidRPr="000A6EE3">
        <w:t xml:space="preserve">Select NEW PERSON NAME: </w:t>
      </w:r>
      <w:r w:rsidRPr="000A6EE3">
        <w:rPr>
          <w:b/>
          <w:highlight w:val="yellow"/>
        </w:rPr>
        <w:t>XUUSER &lt;Enter&gt;</w:t>
      </w:r>
      <w:r w:rsidRPr="000A6EE3">
        <w:rPr>
          <w:b/>
        </w:rPr>
        <w:t xml:space="preserve"> </w:t>
      </w:r>
      <w:r w:rsidRPr="000A6EE3">
        <w:t>XUUSER,ONE       OX        TECHNICAL WRITER</w:t>
      </w:r>
    </w:p>
    <w:p w14:paraId="07EB7269" w14:textId="77777777" w:rsidR="00547E61" w:rsidRPr="000A6EE3" w:rsidRDefault="00547E61" w:rsidP="00547E61">
      <w:pPr>
        <w:pStyle w:val="DialogueIndent"/>
      </w:pPr>
    </w:p>
    <w:p w14:paraId="6E90E77B" w14:textId="77777777" w:rsidR="00547E61" w:rsidRPr="000A6EE3" w:rsidRDefault="00547E61" w:rsidP="00547E61">
      <w:pPr>
        <w:pStyle w:val="DialogueIndent"/>
      </w:pPr>
    </w:p>
    <w:p w14:paraId="480D4282" w14:textId="77777777" w:rsidR="00547E61" w:rsidRPr="000A6EE3" w:rsidRDefault="00547E61" w:rsidP="00547E61">
      <w:pPr>
        <w:pStyle w:val="DialogueIndent"/>
      </w:pPr>
      <w:r w:rsidRPr="000A6EE3">
        <w:t xml:space="preserve">                             </w:t>
      </w:r>
      <w:r w:rsidRPr="000A6EE3">
        <w:rPr>
          <w:highlight w:val="cyan"/>
        </w:rPr>
        <w:t>Edit an Existing User</w:t>
      </w:r>
    </w:p>
    <w:p w14:paraId="3FBD5390" w14:textId="77777777" w:rsidR="00547E61" w:rsidRPr="000A6EE3" w:rsidRDefault="00547E61" w:rsidP="00547E61">
      <w:pPr>
        <w:pStyle w:val="DialogueIndent"/>
      </w:pPr>
      <w:r w:rsidRPr="000A6EE3">
        <w:t>NAME: XUUSER,ONE                                                 Page 1 of 5</w:t>
      </w:r>
    </w:p>
    <w:p w14:paraId="5D3B8916" w14:textId="77777777" w:rsidR="00547E61" w:rsidRPr="000A6EE3" w:rsidRDefault="00547E61" w:rsidP="00547E61">
      <w:pPr>
        <w:pStyle w:val="DialogueIndent"/>
      </w:pPr>
      <w:r w:rsidRPr="000A6EE3">
        <w:t>____________________________________________________________________________</w:t>
      </w:r>
    </w:p>
    <w:p w14:paraId="5006FFA9" w14:textId="77777777" w:rsidR="00547E61" w:rsidRPr="000A6EE3" w:rsidRDefault="00547E61" w:rsidP="00547E61">
      <w:pPr>
        <w:pStyle w:val="DialogueIndent"/>
      </w:pPr>
      <w:r w:rsidRPr="000A6EE3">
        <w:t xml:space="preserve">   NAME... XUUSER,ONE                                  INITIAL: OX</w:t>
      </w:r>
    </w:p>
    <w:p w14:paraId="378ADB19" w14:textId="77777777" w:rsidR="00547E61" w:rsidRPr="000A6EE3" w:rsidRDefault="00547E61" w:rsidP="00547E61">
      <w:pPr>
        <w:pStyle w:val="DialogueIndent"/>
      </w:pPr>
      <w:r w:rsidRPr="000A6EE3">
        <w:t xml:space="preserve">    TITLE: TECHNICAL WRITER                          NICK NAME: ONE</w:t>
      </w:r>
    </w:p>
    <w:p w14:paraId="65042CB7" w14:textId="77777777" w:rsidR="00547E61" w:rsidRPr="000A6EE3" w:rsidRDefault="00547E61" w:rsidP="00547E61">
      <w:pPr>
        <w:pStyle w:val="DialogueIndent"/>
      </w:pPr>
      <w:r w:rsidRPr="000A6EE3">
        <w:t xml:space="preserve">      SSN: 000123456                                       DOB:            </w:t>
      </w:r>
    </w:p>
    <w:p w14:paraId="6C345221" w14:textId="77777777" w:rsidR="00547E61" w:rsidRPr="000A6EE3" w:rsidRDefault="00547E61" w:rsidP="00547E61">
      <w:pPr>
        <w:pStyle w:val="DialogueIndent"/>
      </w:pPr>
      <w:r w:rsidRPr="000A6EE3">
        <w:t xml:space="preserve">   DEGREE:                                           MAIL CODE:           </w:t>
      </w:r>
    </w:p>
    <w:p w14:paraId="2E3F9A2D" w14:textId="77777777" w:rsidR="00547E61" w:rsidRPr="000A6EE3" w:rsidRDefault="00547E61" w:rsidP="00547E61">
      <w:pPr>
        <w:pStyle w:val="DialogueIndent"/>
      </w:pPr>
      <w:r w:rsidRPr="000A6EE3">
        <w:t xml:space="preserve">  DISUSER:                                     TERMINATION DATE:            </w:t>
      </w:r>
    </w:p>
    <w:p w14:paraId="590A7043" w14:textId="77777777" w:rsidR="00547E61" w:rsidRPr="000A6EE3" w:rsidRDefault="00547E61" w:rsidP="00547E61">
      <w:pPr>
        <w:pStyle w:val="DialogueIndent"/>
      </w:pPr>
      <w:r w:rsidRPr="000A6EE3">
        <w:t xml:space="preserve">  Termination Reason:                                              </w:t>
      </w:r>
    </w:p>
    <w:p w14:paraId="008191DC" w14:textId="77777777" w:rsidR="00547E61" w:rsidRPr="000A6EE3" w:rsidRDefault="00547E61" w:rsidP="00547E61">
      <w:pPr>
        <w:pStyle w:val="DialogueIndent"/>
      </w:pPr>
    </w:p>
    <w:p w14:paraId="05C55E65" w14:textId="77777777" w:rsidR="00547E61" w:rsidRPr="000A6EE3" w:rsidRDefault="00547E61" w:rsidP="00547E61">
      <w:pPr>
        <w:pStyle w:val="DialogueIndent"/>
      </w:pPr>
      <w:r w:rsidRPr="000A6EE3">
        <w:t xml:space="preserve">           PRIMARY MENU OPTION: EVE</w:t>
      </w:r>
    </w:p>
    <w:p w14:paraId="7FC30861" w14:textId="77777777" w:rsidR="00547E61" w:rsidRPr="000A6EE3" w:rsidRDefault="00547E61" w:rsidP="00547E61">
      <w:pPr>
        <w:pStyle w:val="DialogueIndent"/>
        <w:rPr>
          <w:b/>
        </w:rPr>
      </w:pPr>
      <w:r w:rsidRPr="000A6EE3">
        <w:t xml:space="preserve"> </w:t>
      </w:r>
      <w:r w:rsidRPr="000A6EE3">
        <w:rPr>
          <w:highlight w:val="cyan"/>
        </w:rPr>
        <w:t>Select SECONDARY MENU OPTIONS:</w:t>
      </w:r>
      <w:r w:rsidRPr="000A6EE3">
        <w:t xml:space="preserve"> </w:t>
      </w:r>
      <w:r w:rsidRPr="000A6EE3">
        <w:rPr>
          <w:b/>
          <w:highlight w:val="yellow"/>
        </w:rPr>
        <w:t>XU EPCS EDIT DATA</w:t>
      </w:r>
    </w:p>
    <w:p w14:paraId="782565B5" w14:textId="77777777" w:rsidR="00F01F3C" w:rsidRPr="000A6EE3" w:rsidRDefault="0015207B" w:rsidP="00547E61">
      <w:pPr>
        <w:pStyle w:val="DialogueIndent"/>
      </w:pPr>
      <w:r w:rsidRPr="000A6EE3">
        <w:rPr>
          <w:noProof/>
          <w:lang w:eastAsia="en-US"/>
        </w:rPr>
        <mc:AlternateContent>
          <mc:Choice Requires="wps">
            <w:drawing>
              <wp:inline distT="0" distB="0" distL="0" distR="0" wp14:anchorId="018E7028" wp14:editId="79C433B6">
                <wp:extent cx="3634740" cy="313055"/>
                <wp:effectExtent l="13970" t="229235" r="8890" b="10160"/>
                <wp:docPr id="39" name="AutoShape 10" descr="Callout Text: Tab to this prompt and enter the context o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4740" cy="313055"/>
                        </a:xfrm>
                        <a:prstGeom prst="wedgeRoundRectCallout">
                          <a:avLst>
                            <a:gd name="adj1" fmla="val -7319"/>
                            <a:gd name="adj2" fmla="val -118764"/>
                            <a:gd name="adj3" fmla="val 16667"/>
                          </a:avLst>
                        </a:prstGeom>
                        <a:solidFill>
                          <a:srgbClr val="FFFFFF"/>
                        </a:solidFill>
                        <a:ln w="9525">
                          <a:solidFill>
                            <a:srgbClr val="000000"/>
                          </a:solidFill>
                          <a:miter lim="800000"/>
                          <a:headEnd/>
                          <a:tailEnd/>
                        </a:ln>
                      </wps:spPr>
                      <wps:txbx>
                        <w:txbxContent>
                          <w:p w14:paraId="69A97F78" w14:textId="77777777" w:rsidR="00353F72" w:rsidRDefault="00353F72" w:rsidP="00F01F3C">
                            <w:pPr>
                              <w:pStyle w:val="CalloutText"/>
                            </w:pPr>
                            <w:r>
                              <w:t xml:space="preserve">Tab to this prompt and enter the context </w:t>
                            </w:r>
                            <w:r>
                              <w:rPr>
                                <w:rFonts w:eastAsia="Calibri"/>
                              </w:rPr>
                              <w:t>option.</w:t>
                            </w:r>
                          </w:p>
                        </w:txbxContent>
                      </wps:txbx>
                      <wps:bodyPr rot="0" vert="horz" wrap="square" lIns="91440" tIns="45720" rIns="91440" bIns="45720" anchor="t" anchorCtr="0" upright="1">
                        <a:noAutofit/>
                      </wps:bodyPr>
                    </wps:wsp>
                  </a:graphicData>
                </a:graphic>
              </wp:inline>
            </w:drawing>
          </mc:Choice>
          <mc:Fallback>
            <w:pict>
              <v:shape w14:anchorId="018E7028" id="AutoShape 10" o:spid="_x0000_s1044" type="#_x0000_t62" alt="Callout Text: Tab to this prompt and enter the context option." style="width:286.2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" adj="9219,-14853">
                <v:textbox>
                  <w:txbxContent>
                    <w:p w14:paraId="69A97F78" w14:textId="77777777" w:rsidR="00353F72" w:rsidRDefault="00353F72" w:rsidP="00F01F3C">
                      <w:pPr>
                        <w:pStyle w:val="CalloutText"/>
                      </w:pPr>
                      <w:r>
                        <w:t xml:space="preserve">Tab to this prompt and enter the context </w:t>
                      </w:r>
                      <w:r>
                        <w:rPr>
                          <w:rFonts w:eastAsia="Calibri"/>
                        </w:rPr>
                        <w:t>option.</w:t>
                      </w:r>
                    </w:p>
                  </w:txbxContent>
                </v:textbox>
                <w10:anchorlock/>
              </v:shape>
            </w:pict>
          </mc:Fallback>
        </mc:AlternateContent>
      </w:r>
    </w:p>
    <w:p w14:paraId="4DBBC411" w14:textId="77777777" w:rsidR="00547E61" w:rsidRPr="000A6EE3" w:rsidRDefault="00547E61" w:rsidP="00547E61">
      <w:pPr>
        <w:pStyle w:val="DialogueIndent"/>
      </w:pPr>
      <w:r w:rsidRPr="000A6EE3">
        <w:t xml:space="preserve">Want to edit ACCESS CODE (Y/N):       FILE MANAGER ACCESS CODE: @ </w:t>
      </w:r>
    </w:p>
    <w:p w14:paraId="375DAEFF" w14:textId="77777777" w:rsidR="00547E61" w:rsidRPr="000A6EE3" w:rsidRDefault="00547E61" w:rsidP="00547E61">
      <w:pPr>
        <w:pStyle w:val="DialogueIndent"/>
      </w:pPr>
      <w:r w:rsidRPr="000A6EE3">
        <w:t>Want to edit VERIFY CODE (Y/N):</w:t>
      </w:r>
    </w:p>
    <w:p w14:paraId="200F38EA" w14:textId="77777777" w:rsidR="00547E61" w:rsidRPr="000A6EE3" w:rsidRDefault="00547E61" w:rsidP="00547E61">
      <w:pPr>
        <w:pStyle w:val="DialogueIndent"/>
      </w:pPr>
    </w:p>
    <w:p w14:paraId="03073F67" w14:textId="77777777" w:rsidR="00547E61" w:rsidRPr="000A6EE3" w:rsidRDefault="00547E61" w:rsidP="00547E61">
      <w:pPr>
        <w:pStyle w:val="DialogueIndent"/>
      </w:pPr>
      <w:r w:rsidRPr="000A6EE3">
        <w:t xml:space="preserve">               Select DIVISION: SAN FRANCISCO                 </w:t>
      </w:r>
    </w:p>
    <w:p w14:paraId="48181674" w14:textId="77777777" w:rsidR="00547E61" w:rsidRPr="000A6EE3" w:rsidRDefault="00547E61" w:rsidP="00547E61">
      <w:pPr>
        <w:pStyle w:val="DialogueIndent"/>
      </w:pPr>
      <w:r w:rsidRPr="000A6EE3">
        <w:t xml:space="preserve">               SERVICE/SECTION: OIFO Field Office             </w:t>
      </w:r>
    </w:p>
    <w:p w14:paraId="5F223748" w14:textId="77777777" w:rsidR="00547E61" w:rsidRPr="000A6EE3" w:rsidRDefault="00547E61" w:rsidP="00547E61">
      <w:pPr>
        <w:pStyle w:val="DialogueIndent"/>
      </w:pPr>
      <w:r w:rsidRPr="000A6EE3">
        <w:t>____________________________________________________________________________</w:t>
      </w:r>
    </w:p>
    <w:p w14:paraId="3EAFBF84" w14:textId="77777777" w:rsidR="00547E61" w:rsidRPr="000A6EE3" w:rsidRDefault="00547E61" w:rsidP="00547E61">
      <w:pPr>
        <w:pStyle w:val="DialogueIndent"/>
      </w:pPr>
    </w:p>
    <w:p w14:paraId="7752F62E" w14:textId="77777777" w:rsidR="00547E61" w:rsidRPr="000A6EE3" w:rsidRDefault="00547E61" w:rsidP="00547E61">
      <w:pPr>
        <w:pStyle w:val="DialogueIndent"/>
      </w:pPr>
    </w:p>
    <w:p w14:paraId="44BB2AA3" w14:textId="77777777" w:rsidR="00547E61" w:rsidRPr="000A6EE3" w:rsidRDefault="00547E61" w:rsidP="00547E61">
      <w:pPr>
        <w:pStyle w:val="DialogueIndent"/>
      </w:pPr>
      <w:r w:rsidRPr="000A6EE3">
        <w:t xml:space="preserve">COMMAND:                                     Press &lt;PF1&gt;H for help    </w:t>
      </w:r>
      <w:r w:rsidRPr="000A6EE3">
        <w:rPr>
          <w:color w:val="FFFFFF" w:themeColor="background1"/>
          <w:shd w:val="clear" w:color="auto" w:fill="000000"/>
        </w:rPr>
        <w:t>Insert</w:t>
      </w:r>
    </w:p>
    <w:p w14:paraId="5B5F86A8" w14:textId="77777777" w:rsidR="00547E61" w:rsidRPr="000A6EE3" w:rsidRDefault="00547E61" w:rsidP="00A7691A">
      <w:pPr>
        <w:pStyle w:val="BodyText6"/>
      </w:pPr>
    </w:p>
    <w:p w14:paraId="7ABDB3E5" w14:textId="27BAAF27" w:rsidR="00547E61" w:rsidRPr="000A6EE3" w:rsidRDefault="00547E61" w:rsidP="00547E61">
      <w:pPr>
        <w:pStyle w:val="Caption"/>
        <w:ind w:left="720"/>
      </w:pPr>
      <w:bookmarkStart w:id="547" w:name="_Toc351026642"/>
      <w:bookmarkStart w:id="548" w:name="_Toc151535111"/>
      <w:r w:rsidRPr="000A6EE3">
        <w:lastRenderedPageBreak/>
        <w:t xml:space="preserve">Figure </w:t>
      </w:r>
      <w:fldSimple w:instr=" SEQ Figure \* ARABIC ">
        <w:r w:rsidR="00F56C49">
          <w:rPr>
            <w:noProof/>
          </w:rPr>
          <w:t>58</w:t>
        </w:r>
      </w:fldSimple>
      <w:r w:rsidR="00F92387" w:rsidRPr="000A6EE3">
        <w:t>:</w:t>
      </w:r>
      <w:r w:rsidRPr="000A6EE3">
        <w:t xml:space="preserve"> DEA ePCS: Assigning the XU EPCS EDIT DATA</w:t>
      </w:r>
      <w:r w:rsidR="004375AD" w:rsidRPr="000A6EE3">
        <w:t xml:space="preserve"> Option—Sample User E</w:t>
      </w:r>
      <w:r w:rsidRPr="000A6EE3">
        <w:t>ntries (2 of 2)</w:t>
      </w:r>
      <w:bookmarkEnd w:id="547"/>
      <w:bookmarkEnd w:id="548"/>
    </w:p>
    <w:p w14:paraId="5AAB425D" w14:textId="77777777" w:rsidR="00547E61" w:rsidRPr="000A6EE3" w:rsidRDefault="00547E61" w:rsidP="00547E61">
      <w:pPr>
        <w:pStyle w:val="DialogueIndent"/>
      </w:pPr>
      <w:r w:rsidRPr="000A6EE3">
        <w:t xml:space="preserve">                             Edit an Existing User</w:t>
      </w:r>
    </w:p>
    <w:p w14:paraId="771DD275" w14:textId="77777777" w:rsidR="00547E61" w:rsidRPr="000A6EE3" w:rsidRDefault="00547E61" w:rsidP="00547E61">
      <w:pPr>
        <w:pStyle w:val="DialogueIndent"/>
      </w:pPr>
      <w:r w:rsidRPr="000A6EE3">
        <w:rPr>
          <w:u w:val="single"/>
        </w:rPr>
        <w:t>NAME</w:t>
      </w:r>
      <w:r w:rsidRPr="000A6EE3">
        <w:t xml:space="preserve">: </w:t>
      </w:r>
      <w:r w:rsidRPr="000A6EE3">
        <w:rPr>
          <w:b/>
          <w:bCs/>
        </w:rPr>
        <w:t xml:space="preserve">XUUSER,ONE                     </w:t>
      </w:r>
      <w:r w:rsidRPr="000A6EE3">
        <w:t xml:space="preserve">                            Page 1 of 5</w:t>
      </w:r>
    </w:p>
    <w:p w14:paraId="4E1FC931" w14:textId="77777777" w:rsidR="00547E61" w:rsidRPr="000A6EE3" w:rsidRDefault="00547E61" w:rsidP="00547E61">
      <w:pPr>
        <w:pStyle w:val="DialogueIndent"/>
      </w:pPr>
      <w:r w:rsidRPr="000A6EE3">
        <w:t>____________________________________________________________________________</w:t>
      </w:r>
    </w:p>
    <w:p w14:paraId="34762BDA" w14:textId="77777777" w:rsidR="00547E61" w:rsidRPr="000A6EE3" w:rsidRDefault="00547E61" w:rsidP="00547E61">
      <w:pPr>
        <w:pStyle w:val="DialogueIndent"/>
        <w:rPr>
          <w:b/>
          <w:bCs/>
        </w:rPr>
      </w:pPr>
      <w:r w:rsidRPr="000A6EE3">
        <w:t xml:space="preserve">   </w:t>
      </w:r>
      <w:r w:rsidRPr="000A6EE3">
        <w:rPr>
          <w:u w:val="single"/>
        </w:rPr>
        <w:t>NAME...</w:t>
      </w:r>
      <w:r w:rsidRPr="000A6EE3">
        <w:t xml:space="preserve"> </w:t>
      </w:r>
      <w:r w:rsidR="00D94446" w:rsidRPr="000A6EE3">
        <w:rPr>
          <w:b/>
          <w:bCs/>
        </w:rPr>
        <w:t>XUUSER,ONE</w:t>
      </w:r>
      <w:r w:rsidRPr="000A6EE3">
        <w:rPr>
          <w:b/>
          <w:bCs/>
        </w:rPr>
        <w:t xml:space="preserve">                          </w:t>
      </w:r>
      <w:r w:rsidRPr="000A6EE3">
        <w:t xml:space="preserve">        INITIAL: </w:t>
      </w:r>
      <w:r w:rsidRPr="000A6EE3">
        <w:rPr>
          <w:b/>
          <w:bCs/>
        </w:rPr>
        <w:t>OX</w:t>
      </w:r>
    </w:p>
    <w:p w14:paraId="347D15E0" w14:textId="77777777" w:rsidR="00547E61" w:rsidRPr="000A6EE3" w:rsidRDefault="00547E61" w:rsidP="00547E61">
      <w:pPr>
        <w:pStyle w:val="DialogueIndent"/>
        <w:rPr>
          <w:b/>
          <w:bCs/>
        </w:rPr>
      </w:pPr>
      <w:r w:rsidRPr="000A6EE3">
        <w:t xml:space="preserve">    TITLE: </w:t>
      </w:r>
      <w:r w:rsidRPr="000A6EE3">
        <w:rPr>
          <w:b/>
          <w:bCs/>
        </w:rPr>
        <w:t xml:space="preserve">TECHNICAL WRITER              </w:t>
      </w:r>
      <w:r w:rsidRPr="000A6EE3">
        <w:t xml:space="preserve">            NICK NAME: </w:t>
      </w:r>
      <w:r w:rsidRPr="000A6EE3">
        <w:rPr>
          <w:b/>
          <w:bCs/>
        </w:rPr>
        <w:t>ONE</w:t>
      </w:r>
    </w:p>
    <w:p w14:paraId="3DBCF762" w14:textId="77777777" w:rsidR="00547E61" w:rsidRPr="000A6EE3" w:rsidRDefault="00547E61" w:rsidP="00547E61">
      <w:pPr>
        <w:pStyle w:val="DialogueIndent"/>
        <w:rPr>
          <w:b/>
          <w:bCs/>
        </w:rPr>
      </w:pPr>
      <w:r w:rsidRPr="000A6EE3">
        <w:t xml:space="preserve">      SSN: </w:t>
      </w:r>
      <w:r w:rsidRPr="000A6EE3">
        <w:rPr>
          <w:b/>
          <w:bCs/>
        </w:rPr>
        <w:t>000123456</w:t>
      </w:r>
      <w:r w:rsidRPr="000A6EE3">
        <w:t xml:space="preserve">                                       DOB: </w:t>
      </w:r>
      <w:r w:rsidRPr="000A6EE3">
        <w:rPr>
          <w:b/>
          <w:bCs/>
        </w:rPr>
        <w:t xml:space="preserve">            </w:t>
      </w:r>
    </w:p>
    <w:p w14:paraId="156B4F9C" w14:textId="77777777" w:rsidR="00547E61" w:rsidRPr="000A6EE3" w:rsidRDefault="00547E61" w:rsidP="00547E61">
      <w:pPr>
        <w:pStyle w:val="DialogueIndent"/>
        <w:rPr>
          <w:b/>
          <w:bCs/>
        </w:rPr>
      </w:pPr>
      <w:r w:rsidRPr="000A6EE3">
        <w:t xml:space="preserve">   DEGREE: </w:t>
      </w:r>
      <w:r w:rsidRPr="000A6EE3">
        <w:rPr>
          <w:b/>
          <w:bCs/>
        </w:rPr>
        <w:t xml:space="preserve">          </w:t>
      </w:r>
      <w:r w:rsidRPr="000A6EE3">
        <w:t xml:space="preserve">                                MAIL CODE: </w:t>
      </w:r>
      <w:r w:rsidRPr="000A6EE3">
        <w:rPr>
          <w:b/>
          <w:bCs/>
        </w:rPr>
        <w:t xml:space="preserve">            </w:t>
      </w:r>
    </w:p>
    <w:p w14:paraId="50D9C174" w14:textId="77777777" w:rsidR="00547E61" w:rsidRPr="000A6EE3" w:rsidRDefault="00547E61" w:rsidP="00547E61">
      <w:pPr>
        <w:pStyle w:val="DialogueIndent"/>
        <w:rPr>
          <w:b/>
          <w:bCs/>
        </w:rPr>
      </w:pPr>
      <w:r w:rsidRPr="000A6EE3">
        <w:t xml:space="preserve">  DISUSER: </w:t>
      </w:r>
      <w:r w:rsidRPr="000A6EE3">
        <w:rPr>
          <w:b/>
          <w:bCs/>
        </w:rPr>
        <w:t xml:space="preserve">   </w:t>
      </w:r>
      <w:r w:rsidRPr="000A6EE3">
        <w:t xml:space="preserve">                                 TERMINATION DATE: </w:t>
      </w:r>
      <w:r w:rsidRPr="000A6EE3">
        <w:rPr>
          <w:b/>
          <w:bCs/>
        </w:rPr>
        <w:t xml:space="preserve">           </w:t>
      </w:r>
    </w:p>
    <w:p w14:paraId="4CDF584E" w14:textId="77777777" w:rsidR="00547E61" w:rsidRPr="000A6EE3" w:rsidRDefault="00547E61" w:rsidP="00547E61">
      <w:pPr>
        <w:pStyle w:val="DialogueIndent"/>
        <w:rPr>
          <w:b/>
          <w:bCs/>
        </w:rPr>
      </w:pPr>
      <w:r w:rsidRPr="000A6EE3">
        <w:t xml:space="preserve">  Termination Reason: </w:t>
      </w:r>
      <w:r w:rsidRPr="000A6EE3">
        <w:rPr>
          <w:b/>
          <w:bCs/>
        </w:rPr>
        <w:t xml:space="preserve">                                             </w:t>
      </w:r>
    </w:p>
    <w:p w14:paraId="2F4B8805" w14:textId="77777777" w:rsidR="00547E61" w:rsidRPr="000A6EE3" w:rsidRDefault="00547E61" w:rsidP="00547E61">
      <w:pPr>
        <w:pStyle w:val="DialogueIndent"/>
        <w:rPr>
          <w:b/>
          <w:bCs/>
        </w:rPr>
      </w:pPr>
    </w:p>
    <w:p w14:paraId="7FADFFEE"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51403EAD" w14:textId="77777777" w:rsidR="00547E61" w:rsidRPr="000A6EE3" w:rsidRDefault="00547E61" w:rsidP="00547E61">
      <w:pPr>
        <w:pStyle w:val="DialogueIndent"/>
        <w:rPr>
          <w:rFonts w:ascii="r_symbol" w:hAnsi="r_symbol" w:cs="r_symbol" w:hint="eastAsia"/>
        </w:rPr>
      </w:pPr>
      <w:r w:rsidRPr="000A6EE3">
        <w:t xml:space="preserve"> Select </w:t>
      </w:r>
      <w:r w:rsidRPr="000A6EE3">
        <w:rPr>
          <w:rFonts w:ascii="r_symbol" w:hAnsi="r_symbol" w:cs="r_symbol"/>
        </w:rPr>
        <w:t></w:t>
      </w:r>
      <w:r w:rsidRPr="000A6EE3">
        <w:t xml:space="preserve">                                 SECONDARY MENU OPTIONS </w:t>
      </w:r>
      <w:r w:rsidRPr="000A6EE3">
        <w:rPr>
          <w:rFonts w:ascii="r_symbol" w:hAnsi="r_symbol" w:cs="r_symbol"/>
        </w:rPr>
        <w:t></w:t>
      </w:r>
    </w:p>
    <w:p w14:paraId="28B15E5F" w14:textId="77777777" w:rsidR="00547E61" w:rsidRPr="000A6EE3" w:rsidRDefault="00547E61" w:rsidP="00547E61">
      <w:pPr>
        <w:pStyle w:val="DialogueIndent"/>
        <w:rPr>
          <w:b/>
          <w:bCs/>
        </w:rPr>
      </w:pPr>
      <w:r w:rsidRPr="000A6EE3">
        <w:t xml:space="preserve">Want to </w:t>
      </w:r>
      <w:r w:rsidRPr="000A6EE3">
        <w:rPr>
          <w:rFonts w:ascii="r_symbol" w:hAnsi="r_symbol" w:cs="r_symbol"/>
        </w:rPr>
        <w:t></w:t>
      </w:r>
      <w:r w:rsidRPr="000A6EE3">
        <w:t xml:space="preserve">                                                        </w:t>
      </w:r>
      <w:r w:rsidRPr="000A6EE3">
        <w:rPr>
          <w:rFonts w:ascii="r_symbol" w:hAnsi="r_symbol" w:cs="r_symbol"/>
        </w:rPr>
        <w:t></w:t>
      </w:r>
    </w:p>
    <w:p w14:paraId="377E2F17" w14:textId="1EC776ED" w:rsidR="00547E61" w:rsidRPr="000A6EE3" w:rsidRDefault="00547E61" w:rsidP="00547E61">
      <w:pPr>
        <w:pStyle w:val="DialogueIndent"/>
        <w:rPr>
          <w:rFonts w:ascii="r_symbol" w:hAnsi="r_symbol" w:cs="r_symbol" w:hint="eastAsia"/>
        </w:rPr>
      </w:pPr>
      <w:r w:rsidRPr="000A6EE3">
        <w:t xml:space="preserve">Want to </w:t>
      </w:r>
      <w:r w:rsidRPr="000A6EE3">
        <w:rPr>
          <w:rFonts w:ascii="r_symbol" w:hAnsi="r_symbol" w:cs="r_symbol"/>
        </w:rPr>
        <w:t></w:t>
      </w:r>
      <w:r w:rsidRPr="000A6EE3">
        <w:t xml:space="preserve"> SECONDARY MENU OPTIONS: </w:t>
      </w:r>
      <w:r w:rsidRPr="000A6EE3">
        <w:rPr>
          <w:b/>
          <w:bCs/>
          <w:highlight w:val="yellow"/>
        </w:rPr>
        <w:t>XU EPCS EDIT DATA</w:t>
      </w:r>
      <w:r w:rsidRPr="000A6EE3">
        <w:t xml:space="preserve">      </w:t>
      </w:r>
      <w:r w:rsidR="003E4C6A" w:rsidRPr="000A6EE3">
        <w:t xml:space="preserve">      </w:t>
      </w:r>
      <w:r w:rsidRPr="000A6EE3">
        <w:t xml:space="preserve">  </w:t>
      </w:r>
      <w:r w:rsidRPr="000A6EE3">
        <w:rPr>
          <w:rFonts w:ascii="r_symbol" w:hAnsi="r_symbol" w:cs="r_symbol"/>
        </w:rPr>
        <w:t></w:t>
      </w:r>
    </w:p>
    <w:p w14:paraId="7EE15141"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t xml:space="preserve">                SYNONYM: </w:t>
      </w:r>
      <w:r w:rsidRPr="000A6EE3">
        <w:rPr>
          <w:b/>
          <w:bCs/>
          <w:highlight w:val="yellow"/>
        </w:rPr>
        <w:t>EPCD</w:t>
      </w:r>
      <w:r w:rsidRPr="000A6EE3">
        <w:t xml:space="preserve">                           </w:t>
      </w:r>
      <w:r w:rsidRPr="000A6EE3">
        <w:rPr>
          <w:rFonts w:ascii="r_symbol" w:hAnsi="r_symbol" w:cs="r_symbol"/>
        </w:rPr>
        <w:t></w:t>
      </w:r>
    </w:p>
    <w:p w14:paraId="24F72AE4"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t xml:space="preserve">                                                        </w:t>
      </w:r>
      <w:r w:rsidRPr="000A6EE3">
        <w:rPr>
          <w:rFonts w:ascii="r_symbol" w:hAnsi="r_symbol" w:cs="r_symbol"/>
        </w:rPr>
        <w:t></w:t>
      </w:r>
    </w:p>
    <w:p w14:paraId="39354578"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4BB6E1DD" w14:textId="77777777" w:rsidR="00547E61" w:rsidRPr="000A6EE3" w:rsidRDefault="00547E61" w:rsidP="00547E61">
      <w:pPr>
        <w:pStyle w:val="DialogueIndent"/>
      </w:pPr>
      <w:r w:rsidRPr="000A6EE3">
        <w:t>____________________________________________________________________________</w:t>
      </w:r>
    </w:p>
    <w:p w14:paraId="4203A9E3" w14:textId="77777777" w:rsidR="00547E61" w:rsidRPr="000A6EE3" w:rsidRDefault="00547E61" w:rsidP="00547E61">
      <w:pPr>
        <w:pStyle w:val="DialogueIndent"/>
      </w:pPr>
      <w:r w:rsidRPr="000A6EE3">
        <w:t>Close     Refresh</w:t>
      </w:r>
    </w:p>
    <w:p w14:paraId="219931B3" w14:textId="77777777" w:rsidR="00547E61" w:rsidRPr="000A6EE3" w:rsidRDefault="00547E61" w:rsidP="00547E61">
      <w:pPr>
        <w:pStyle w:val="DialogueIndent"/>
      </w:pPr>
      <w:r w:rsidRPr="000A6EE3">
        <w:t xml:space="preserve"> </w:t>
      </w:r>
    </w:p>
    <w:p w14:paraId="0D145767" w14:textId="77777777" w:rsidR="00547E61" w:rsidRPr="000A6EE3" w:rsidRDefault="00547E61" w:rsidP="00547E61">
      <w:pPr>
        <w:pStyle w:val="DialogueIndent"/>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6069C6CF" w14:textId="77777777" w:rsidR="00547E61" w:rsidRPr="000A6EE3" w:rsidRDefault="00547E61" w:rsidP="00547E61">
      <w:pPr>
        <w:pStyle w:val="DialogueIndent"/>
      </w:pPr>
    </w:p>
    <w:p w14:paraId="54FCDC79" w14:textId="77777777" w:rsidR="00547E61" w:rsidRPr="000A6EE3" w:rsidRDefault="00547E61" w:rsidP="00547E61">
      <w:pPr>
        <w:pStyle w:val="DialogueIndent"/>
      </w:pPr>
    </w:p>
    <w:p w14:paraId="03A2EFAB" w14:textId="77777777" w:rsidR="00547E61" w:rsidRPr="000A6EE3" w:rsidRDefault="00547E61" w:rsidP="00547E61">
      <w:pPr>
        <w:pStyle w:val="DialogueIndent"/>
      </w:pPr>
      <w:r w:rsidRPr="000A6EE3">
        <w:t xml:space="preserve">COMMAND: </w:t>
      </w:r>
      <w:r w:rsidRPr="000A6EE3">
        <w:rPr>
          <w:b/>
          <w:bCs/>
          <w:highlight w:val="yellow"/>
        </w:rPr>
        <w:t>Close</w:t>
      </w:r>
      <w:r w:rsidRPr="000A6EE3">
        <w:rPr>
          <w:b/>
          <w:bCs/>
        </w:rPr>
        <w:t xml:space="preserve">                         </w:t>
      </w:r>
      <w:r w:rsidRPr="000A6EE3">
        <w:t xml:space="preserve">      Press &lt;PF1&gt;H for help    </w:t>
      </w:r>
      <w:r w:rsidRPr="000A6EE3">
        <w:rPr>
          <w:color w:val="FFFFFF" w:themeColor="background1"/>
          <w:shd w:val="clear" w:color="auto" w:fill="000000"/>
        </w:rPr>
        <w:t>Insert</w:t>
      </w:r>
      <w:r w:rsidRPr="000A6EE3">
        <w:rPr>
          <w:shd w:val="clear" w:color="auto" w:fill="000000"/>
        </w:rPr>
        <w:t xml:space="preserve"> </w:t>
      </w:r>
    </w:p>
    <w:p w14:paraId="1CD12134" w14:textId="77777777" w:rsidR="00547E61" w:rsidRPr="000A6EE3" w:rsidRDefault="00547E61" w:rsidP="00547E61">
      <w:pPr>
        <w:pStyle w:val="DialogueIndent"/>
      </w:pPr>
    </w:p>
    <w:p w14:paraId="1DF39691" w14:textId="77777777" w:rsidR="00547E61" w:rsidRPr="000A6EE3" w:rsidRDefault="00547E61" w:rsidP="00547E61">
      <w:pPr>
        <w:pStyle w:val="DialogueIndent"/>
      </w:pPr>
    </w:p>
    <w:p w14:paraId="24E407E1" w14:textId="77777777" w:rsidR="00547E61" w:rsidRPr="000A6EE3" w:rsidRDefault="00547E61" w:rsidP="00547E61">
      <w:pPr>
        <w:pStyle w:val="DialogueIndent"/>
      </w:pPr>
      <w:r w:rsidRPr="000A6EE3">
        <w:t xml:space="preserve">                             Edit an Existing User</w:t>
      </w:r>
    </w:p>
    <w:p w14:paraId="5B0EF5FD" w14:textId="77777777" w:rsidR="00547E61" w:rsidRPr="000A6EE3" w:rsidRDefault="00547E61" w:rsidP="00547E61">
      <w:pPr>
        <w:pStyle w:val="DialogueIndent"/>
      </w:pPr>
      <w:r w:rsidRPr="000A6EE3">
        <w:rPr>
          <w:u w:val="single"/>
        </w:rPr>
        <w:t>NAME</w:t>
      </w:r>
      <w:r w:rsidRPr="000A6EE3">
        <w:t xml:space="preserve">: </w:t>
      </w:r>
      <w:r w:rsidR="00D94446" w:rsidRPr="000A6EE3">
        <w:rPr>
          <w:b/>
          <w:bCs/>
        </w:rPr>
        <w:t>XUUSER,ONE</w:t>
      </w:r>
      <w:r w:rsidRPr="000A6EE3">
        <w:rPr>
          <w:b/>
          <w:bCs/>
        </w:rPr>
        <w:t xml:space="preserve">                     </w:t>
      </w:r>
      <w:r w:rsidRPr="000A6EE3">
        <w:t xml:space="preserve">                             Page 1 of 5</w:t>
      </w:r>
    </w:p>
    <w:p w14:paraId="67FFCE0A" w14:textId="77777777" w:rsidR="00547E61" w:rsidRPr="000A6EE3" w:rsidRDefault="00547E61" w:rsidP="00547E61">
      <w:pPr>
        <w:pStyle w:val="DialogueIndent"/>
      </w:pPr>
      <w:r w:rsidRPr="000A6EE3">
        <w:t>____________________________________________________________________________</w:t>
      </w:r>
    </w:p>
    <w:p w14:paraId="5B903B62" w14:textId="77777777" w:rsidR="00547E61" w:rsidRPr="000A6EE3" w:rsidRDefault="00547E61" w:rsidP="00547E61">
      <w:pPr>
        <w:pStyle w:val="DialogueIndent"/>
        <w:rPr>
          <w:b/>
          <w:bCs/>
        </w:rPr>
      </w:pPr>
      <w:r w:rsidRPr="000A6EE3">
        <w:t xml:space="preserve">   </w:t>
      </w:r>
      <w:r w:rsidRPr="000A6EE3">
        <w:rPr>
          <w:u w:val="single"/>
        </w:rPr>
        <w:t>NAME...</w:t>
      </w:r>
      <w:r w:rsidRPr="000A6EE3">
        <w:t xml:space="preserve"> </w:t>
      </w:r>
      <w:r w:rsidRPr="000A6EE3">
        <w:rPr>
          <w:b/>
          <w:bCs/>
        </w:rPr>
        <w:t xml:space="preserve">XUUSER,ONE                          </w:t>
      </w:r>
      <w:r w:rsidRPr="000A6EE3">
        <w:t xml:space="preserve">        INITIAL: </w:t>
      </w:r>
      <w:r w:rsidRPr="000A6EE3">
        <w:rPr>
          <w:b/>
          <w:bCs/>
        </w:rPr>
        <w:t>OX</w:t>
      </w:r>
    </w:p>
    <w:p w14:paraId="47431211" w14:textId="77777777" w:rsidR="00547E61" w:rsidRPr="000A6EE3" w:rsidRDefault="00547E61" w:rsidP="00547E61">
      <w:pPr>
        <w:pStyle w:val="DialogueIndent"/>
        <w:rPr>
          <w:b/>
          <w:bCs/>
        </w:rPr>
      </w:pPr>
      <w:r w:rsidRPr="000A6EE3">
        <w:t xml:space="preserve">    TITLE: </w:t>
      </w:r>
      <w:r w:rsidRPr="000A6EE3">
        <w:rPr>
          <w:b/>
          <w:bCs/>
        </w:rPr>
        <w:t xml:space="preserve">TECHNICAL WRITER              </w:t>
      </w:r>
      <w:r w:rsidRPr="000A6EE3">
        <w:t xml:space="preserve">            NICK NAME: </w:t>
      </w:r>
      <w:r w:rsidRPr="000A6EE3">
        <w:rPr>
          <w:b/>
          <w:bCs/>
        </w:rPr>
        <w:t>ONE</w:t>
      </w:r>
    </w:p>
    <w:p w14:paraId="7318EC7E" w14:textId="77777777" w:rsidR="00547E61" w:rsidRPr="000A6EE3" w:rsidRDefault="00547E61" w:rsidP="00547E61">
      <w:pPr>
        <w:pStyle w:val="DialogueIndent"/>
      </w:pPr>
      <w:r w:rsidRPr="000A6EE3">
        <w:t xml:space="preserve">      SSN: </w:t>
      </w:r>
      <w:r w:rsidRPr="000A6EE3">
        <w:rPr>
          <w:b/>
          <w:bCs/>
        </w:rPr>
        <w:t>000123456</w:t>
      </w:r>
      <w:r w:rsidRPr="000A6EE3">
        <w:t xml:space="preserve">                                       DOB:</w:t>
      </w:r>
    </w:p>
    <w:p w14:paraId="1E358135" w14:textId="77777777" w:rsidR="00547E61" w:rsidRPr="000A6EE3" w:rsidRDefault="00547E61" w:rsidP="00547E61">
      <w:pPr>
        <w:pStyle w:val="DialogueIndent"/>
      </w:pPr>
      <w:r w:rsidRPr="000A6EE3">
        <w:t xml:space="preserve">   DEGREE:                                           MAIL CODE:</w:t>
      </w:r>
    </w:p>
    <w:p w14:paraId="05AA833B" w14:textId="77777777" w:rsidR="00547E61" w:rsidRPr="000A6EE3" w:rsidRDefault="00547E61" w:rsidP="00547E61">
      <w:pPr>
        <w:pStyle w:val="DialogueIndent"/>
      </w:pPr>
      <w:r w:rsidRPr="000A6EE3">
        <w:t xml:space="preserve">  DISUSER:                                     TERMINATION DATE:</w:t>
      </w:r>
    </w:p>
    <w:p w14:paraId="79793204" w14:textId="77777777" w:rsidR="00547E61" w:rsidRPr="000A6EE3" w:rsidRDefault="00547E61" w:rsidP="00547E61">
      <w:pPr>
        <w:pStyle w:val="DialogueIndent"/>
      </w:pPr>
      <w:r w:rsidRPr="000A6EE3">
        <w:t xml:space="preserve">  Termination Reason:</w:t>
      </w:r>
    </w:p>
    <w:p w14:paraId="3980BD83" w14:textId="77777777" w:rsidR="00547E61" w:rsidRPr="000A6EE3" w:rsidRDefault="00547E61" w:rsidP="00547E61">
      <w:pPr>
        <w:pStyle w:val="DialogueIndent"/>
      </w:pPr>
    </w:p>
    <w:p w14:paraId="1AF32063" w14:textId="77777777" w:rsidR="00547E61" w:rsidRPr="000A6EE3" w:rsidRDefault="00547E61" w:rsidP="00547E61">
      <w:pPr>
        <w:pStyle w:val="DialogueIndent"/>
        <w:rPr>
          <w:b/>
          <w:bCs/>
        </w:rPr>
      </w:pPr>
      <w:r w:rsidRPr="000A6EE3">
        <w:t xml:space="preserve">           PRIMARY MENU OPTION: </w:t>
      </w:r>
      <w:r w:rsidRPr="000A6EE3">
        <w:rPr>
          <w:b/>
          <w:bCs/>
        </w:rPr>
        <w:t xml:space="preserve">EVE                           </w:t>
      </w:r>
    </w:p>
    <w:p w14:paraId="7C2E289D" w14:textId="77777777" w:rsidR="00547E61" w:rsidRPr="000A6EE3" w:rsidRDefault="00547E61" w:rsidP="00547E61">
      <w:pPr>
        <w:pStyle w:val="DialogueIndent"/>
      </w:pPr>
      <w:r w:rsidRPr="000A6EE3">
        <w:t xml:space="preserve"> Select SECONDARY MENU OPTIONS:</w:t>
      </w:r>
    </w:p>
    <w:p w14:paraId="11D90726" w14:textId="77777777" w:rsidR="00547E61" w:rsidRPr="000A6EE3" w:rsidRDefault="00547E61" w:rsidP="00547E61">
      <w:pPr>
        <w:pStyle w:val="DialogueIndent"/>
        <w:rPr>
          <w:b/>
          <w:bCs/>
        </w:rPr>
      </w:pPr>
      <w:r w:rsidRPr="000A6EE3">
        <w:t xml:space="preserve">Want to edit ACCESS CODE (Y/N):       FILE MANAGER ACCESS CODE: </w:t>
      </w:r>
      <w:r w:rsidRPr="000A6EE3">
        <w:rPr>
          <w:b/>
          <w:bCs/>
        </w:rPr>
        <w:t>@</w:t>
      </w:r>
    </w:p>
    <w:p w14:paraId="4DF3F6E0" w14:textId="77777777" w:rsidR="00547E61" w:rsidRPr="000A6EE3" w:rsidRDefault="00547E61" w:rsidP="00547E61">
      <w:pPr>
        <w:pStyle w:val="DialogueIndent"/>
      </w:pPr>
      <w:r w:rsidRPr="000A6EE3">
        <w:t>Want to edit VERIFY CODE (Y/N):</w:t>
      </w:r>
    </w:p>
    <w:p w14:paraId="2352C073" w14:textId="77777777" w:rsidR="00547E61" w:rsidRPr="000A6EE3" w:rsidRDefault="00547E61" w:rsidP="00547E61">
      <w:pPr>
        <w:pStyle w:val="DialogueIndent"/>
      </w:pPr>
    </w:p>
    <w:p w14:paraId="38ADC3C9" w14:textId="77777777" w:rsidR="00547E61" w:rsidRPr="000A6EE3" w:rsidRDefault="00547E61" w:rsidP="00547E61">
      <w:pPr>
        <w:pStyle w:val="DialogueIndent"/>
        <w:rPr>
          <w:b/>
          <w:bCs/>
        </w:rPr>
      </w:pPr>
      <w:r w:rsidRPr="000A6EE3">
        <w:t xml:space="preserve">               Select DIVISION: </w:t>
      </w:r>
      <w:r w:rsidRPr="000A6EE3">
        <w:rPr>
          <w:b/>
          <w:bCs/>
        </w:rPr>
        <w:t xml:space="preserve">SAN FRANCISCO                 </w:t>
      </w:r>
    </w:p>
    <w:p w14:paraId="7D3CBED9" w14:textId="77777777" w:rsidR="00547E61" w:rsidRPr="000A6EE3" w:rsidRDefault="00547E61" w:rsidP="00547E61">
      <w:pPr>
        <w:pStyle w:val="DialogueIndent"/>
        <w:rPr>
          <w:b/>
          <w:bCs/>
        </w:rPr>
      </w:pPr>
      <w:r w:rsidRPr="000A6EE3">
        <w:t xml:space="preserve">               </w:t>
      </w:r>
      <w:r w:rsidRPr="000A6EE3">
        <w:rPr>
          <w:u w:val="single"/>
        </w:rPr>
        <w:t>SERVICE/SECTION</w:t>
      </w:r>
      <w:r w:rsidRPr="000A6EE3">
        <w:t xml:space="preserve">: </w:t>
      </w:r>
      <w:r w:rsidRPr="000A6EE3">
        <w:rPr>
          <w:b/>
          <w:bCs/>
        </w:rPr>
        <w:t xml:space="preserve">OIFO Field Office             </w:t>
      </w:r>
    </w:p>
    <w:p w14:paraId="1E7279F4" w14:textId="77777777" w:rsidR="00547E61" w:rsidRPr="000A6EE3" w:rsidRDefault="00547E61" w:rsidP="00547E61">
      <w:pPr>
        <w:pStyle w:val="DialogueIndent"/>
      </w:pPr>
      <w:r w:rsidRPr="000A6EE3">
        <w:t>____________________________________________________________________________</w:t>
      </w:r>
    </w:p>
    <w:p w14:paraId="28BD4781" w14:textId="77777777" w:rsidR="00547E61" w:rsidRPr="000A6EE3" w:rsidRDefault="00547E61" w:rsidP="00547E61">
      <w:pPr>
        <w:pStyle w:val="DialogueIndent"/>
      </w:pPr>
      <w:r w:rsidRPr="000A6EE3">
        <w:t>Exit     Save     Next Page     Refresh</w:t>
      </w:r>
    </w:p>
    <w:p w14:paraId="006CECBE" w14:textId="77777777" w:rsidR="00547E61" w:rsidRPr="000A6EE3" w:rsidRDefault="00547E61" w:rsidP="00547E61">
      <w:pPr>
        <w:pStyle w:val="DialogueIndent"/>
      </w:pPr>
      <w:r w:rsidRPr="000A6EE3">
        <w:t xml:space="preserve"> </w:t>
      </w:r>
    </w:p>
    <w:p w14:paraId="6DC2F66F" w14:textId="77777777" w:rsidR="00547E61" w:rsidRPr="000A6EE3" w:rsidRDefault="00547E61" w:rsidP="00547E61">
      <w:pPr>
        <w:pStyle w:val="DialogueIndent"/>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6B74F01E" w14:textId="77777777" w:rsidR="00547E61" w:rsidRPr="000A6EE3" w:rsidRDefault="00547E61" w:rsidP="00547E61">
      <w:pPr>
        <w:pStyle w:val="DialogueIndent"/>
      </w:pPr>
    </w:p>
    <w:p w14:paraId="002C9495" w14:textId="77777777" w:rsidR="00547E61" w:rsidRPr="000A6EE3" w:rsidRDefault="00547E61" w:rsidP="00547E61">
      <w:pPr>
        <w:pStyle w:val="DialogueIndent"/>
      </w:pPr>
    </w:p>
    <w:p w14:paraId="494CB7F9" w14:textId="77777777" w:rsidR="00547E61" w:rsidRPr="000A6EE3" w:rsidRDefault="00547E61" w:rsidP="00547E61">
      <w:pPr>
        <w:pStyle w:val="DialogueIndent"/>
      </w:pPr>
      <w:r w:rsidRPr="000A6EE3">
        <w:t xml:space="preserve">COMMAND: </w:t>
      </w:r>
      <w:r w:rsidRPr="000A6EE3">
        <w:rPr>
          <w:b/>
          <w:bCs/>
          <w:highlight w:val="yellow"/>
        </w:rPr>
        <w:t>Exit</w:t>
      </w:r>
      <w:r w:rsidRPr="000A6EE3">
        <w:rPr>
          <w:b/>
          <w:bCs/>
        </w:rPr>
        <w:t xml:space="preserve">                          </w:t>
      </w:r>
      <w:r w:rsidRPr="000A6EE3">
        <w:t xml:space="preserve">      Press &lt;PF1&gt;H for help    </w:t>
      </w:r>
      <w:r w:rsidRPr="000A6EE3">
        <w:rPr>
          <w:color w:val="FFFFFF" w:themeColor="background1"/>
          <w:shd w:val="clear" w:color="auto" w:fill="000000"/>
        </w:rPr>
        <w:t>Insert</w:t>
      </w:r>
    </w:p>
    <w:p w14:paraId="1F3AACDE" w14:textId="77777777" w:rsidR="00547E61" w:rsidRPr="000A6EE3" w:rsidRDefault="00547E61" w:rsidP="00A7691A">
      <w:pPr>
        <w:pStyle w:val="BodyText6"/>
      </w:pPr>
    </w:p>
    <w:p w14:paraId="2906879B" w14:textId="77777777" w:rsidR="00547E61" w:rsidRPr="000A6EE3" w:rsidRDefault="00547E61" w:rsidP="00D021A2">
      <w:pPr>
        <w:pStyle w:val="Heading4"/>
      </w:pPr>
      <w:bookmarkStart w:id="549" w:name="_Ref351020255"/>
      <w:bookmarkStart w:id="550" w:name="_Toc351026621"/>
      <w:bookmarkStart w:id="551" w:name="_Toc151534550"/>
      <w:r w:rsidRPr="000A6EE3">
        <w:lastRenderedPageBreak/>
        <w:t>Assign the XUSSPKI UPN SET Option</w:t>
      </w:r>
      <w:bookmarkEnd w:id="549"/>
      <w:bookmarkEnd w:id="550"/>
      <w:bookmarkEnd w:id="551"/>
    </w:p>
    <w:p w14:paraId="7A8D1FAB" w14:textId="562233DA"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Assign the XUSSPKI UPN SET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Utility:Assign the XUSSPKI UPN SET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Options:Assign the XUSSPKI UPN SET Option</w:instrText>
      </w:r>
      <w:r w:rsidR="00666840" w:rsidRPr="000A6EE3">
        <w:instrText>”</w:instrText>
      </w:r>
      <w:r w:rsidRPr="000A6EE3">
        <w:instrText xml:space="preserve"> </w:instrText>
      </w:r>
      <w:r w:rsidRPr="000A6EE3">
        <w:fldChar w:fldCharType="end"/>
      </w:r>
      <w:r w:rsidRPr="000A6EE3">
        <w:t>The</w:t>
      </w:r>
      <w:r w:rsidRPr="000A6EE3">
        <w:rPr>
          <w:szCs w:val="22"/>
        </w:rPr>
        <w:t xml:space="preserve"> </w:t>
      </w:r>
      <w:r w:rsidR="004A3133" w:rsidRPr="000A6EE3">
        <w:rPr>
          <w:b/>
          <w:color w:val="auto"/>
          <w:szCs w:val="22"/>
        </w:rPr>
        <w:t>ePCS Set SAN from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A448CA" w:rsidRPr="000A6EE3">
        <w:rPr>
          <w:szCs w:val="22"/>
        </w:rPr>
        <w:fldChar w:fldCharType="begin"/>
      </w:r>
      <w:r w:rsidR="00A448CA" w:rsidRPr="000A6EE3">
        <w:instrText xml:space="preserve"> XE "</w:instrText>
      </w:r>
      <w:r w:rsidR="00A448CA" w:rsidRPr="000A6EE3">
        <w:rPr>
          <w:color w:val="auto"/>
          <w:szCs w:val="22"/>
        </w:rPr>
        <w:instrText>ePCS Set SAN from PIV Card</w:instrText>
      </w:r>
      <w:r w:rsidR="00A448CA" w:rsidRPr="000A6EE3">
        <w:rPr>
          <w:szCs w:val="22"/>
        </w:rPr>
        <w:instrText xml:space="preserve"> Option</w:instrText>
      </w:r>
      <w:r w:rsidR="00A448CA" w:rsidRPr="000A6EE3">
        <w:instrText xml:space="preserve">" </w:instrText>
      </w:r>
      <w:r w:rsidR="00A448CA" w:rsidRPr="000A6EE3">
        <w:rPr>
          <w:szCs w:val="22"/>
        </w:rPr>
        <w:fldChar w:fldCharType="end"/>
      </w:r>
      <w:r w:rsidR="00A448CA" w:rsidRPr="000A6EE3">
        <w:rPr>
          <w:szCs w:val="22"/>
        </w:rPr>
        <w:fldChar w:fldCharType="begin"/>
      </w:r>
      <w:r w:rsidR="00A448CA" w:rsidRPr="000A6EE3">
        <w:instrText xml:space="preserve"> XE "Options:</w:instrText>
      </w:r>
      <w:r w:rsidR="00A448CA" w:rsidRPr="000A6EE3">
        <w:rPr>
          <w:color w:val="auto"/>
          <w:szCs w:val="22"/>
        </w:rPr>
        <w:instrText>ePCS Set SAN from PIV Card</w:instrText>
      </w:r>
      <w:r w:rsidR="00A448CA" w:rsidRPr="000A6EE3">
        <w:instrText xml:space="preserve">" </w:instrText>
      </w:r>
      <w:r w:rsidR="00A448CA" w:rsidRPr="000A6EE3">
        <w:rPr>
          <w:szCs w:val="22"/>
        </w:rPr>
        <w:fldChar w:fldCharType="end"/>
      </w:r>
      <w:r w:rsidR="00A448CA" w:rsidRPr="000A6EE3">
        <w:rPr>
          <w:szCs w:val="22"/>
        </w:rPr>
        <w:t xml:space="preserve"> [XUSSPKI UPN SET</w:t>
      </w:r>
      <w:r w:rsidR="00A448CA" w:rsidRPr="000A6EE3">
        <w:rPr>
          <w:szCs w:val="22"/>
        </w:rPr>
        <w:fldChar w:fldCharType="begin"/>
      </w:r>
      <w:r w:rsidR="00A448CA" w:rsidRPr="000A6EE3">
        <w:rPr>
          <w:szCs w:val="22"/>
        </w:rPr>
        <w:instrText xml:space="preserve"> XE “XUSSPKI UPN SET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“Options:XUSSPKI UPN SET” </w:instrText>
      </w:r>
      <w:r w:rsidR="00A448CA" w:rsidRPr="000A6EE3">
        <w:rPr>
          <w:szCs w:val="22"/>
        </w:rPr>
        <w:fldChar w:fldCharType="end"/>
      </w:r>
      <w:r w:rsidR="00A448CA" w:rsidRPr="000A6EE3">
        <w:rPr>
          <w:szCs w:val="22"/>
        </w:rPr>
        <w:t>]</w:t>
      </w:r>
      <w:r w:rsidR="004A3133" w:rsidRPr="000A6EE3">
        <w:rPr>
          <w:szCs w:val="22"/>
        </w:rPr>
        <w:t xml:space="preserve"> option </w:t>
      </w:r>
      <w:r w:rsidRPr="000A6EE3">
        <w:rPr>
          <w:szCs w:val="22"/>
        </w:rPr>
        <w:t>i</w:t>
      </w:r>
      <w:r w:rsidRPr="000A6EE3">
        <w:t>s the context option the RPC Broker uses for the DEA ePCS Utility when making remote procedure calls.</w:t>
      </w:r>
    </w:p>
    <w:p w14:paraId="1304E593" w14:textId="792C152C" w:rsidR="00547E61" w:rsidRPr="000A6EE3" w:rsidRDefault="00547E61" w:rsidP="00547E61">
      <w:pPr>
        <w:pStyle w:val="BodyText"/>
        <w:keepNext/>
        <w:keepLines/>
      </w:pPr>
      <w:r w:rsidRPr="000A6EE3">
        <w:t xml:space="preserve">To assign the </w:t>
      </w:r>
      <w:r w:rsidR="004A3133" w:rsidRPr="000A6EE3">
        <w:rPr>
          <w:b/>
          <w:color w:val="auto"/>
          <w:szCs w:val="22"/>
        </w:rPr>
        <w:t>ePCS Set SAN from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A448CA" w:rsidRPr="000A6EE3">
        <w:rPr>
          <w:szCs w:val="22"/>
        </w:rPr>
        <w:fldChar w:fldCharType="begin"/>
      </w:r>
      <w:r w:rsidR="00A448CA" w:rsidRPr="000A6EE3">
        <w:instrText xml:space="preserve"> XE "</w:instrText>
      </w:r>
      <w:r w:rsidR="00A448CA" w:rsidRPr="000A6EE3">
        <w:rPr>
          <w:color w:val="auto"/>
          <w:szCs w:val="22"/>
        </w:rPr>
        <w:instrText>ePCS Set SAN from PIV Card</w:instrText>
      </w:r>
      <w:r w:rsidR="00A448CA" w:rsidRPr="000A6EE3">
        <w:rPr>
          <w:szCs w:val="22"/>
        </w:rPr>
        <w:instrText xml:space="preserve"> Option</w:instrText>
      </w:r>
      <w:r w:rsidR="00A448CA" w:rsidRPr="000A6EE3">
        <w:instrText xml:space="preserve">" </w:instrText>
      </w:r>
      <w:r w:rsidR="00A448CA" w:rsidRPr="000A6EE3">
        <w:rPr>
          <w:szCs w:val="22"/>
        </w:rPr>
        <w:fldChar w:fldCharType="end"/>
      </w:r>
      <w:r w:rsidR="00A448CA" w:rsidRPr="000A6EE3">
        <w:rPr>
          <w:szCs w:val="22"/>
        </w:rPr>
        <w:fldChar w:fldCharType="begin"/>
      </w:r>
      <w:r w:rsidR="00A448CA" w:rsidRPr="000A6EE3">
        <w:instrText xml:space="preserve"> XE "Options:</w:instrText>
      </w:r>
      <w:r w:rsidR="00A448CA" w:rsidRPr="000A6EE3">
        <w:rPr>
          <w:color w:val="auto"/>
          <w:szCs w:val="22"/>
        </w:rPr>
        <w:instrText>ePCS Set SAN from PIV Card</w:instrText>
      </w:r>
      <w:r w:rsidR="00A448CA" w:rsidRPr="000A6EE3">
        <w:instrText xml:space="preserve">" </w:instrText>
      </w:r>
      <w:r w:rsidR="00A448CA" w:rsidRPr="000A6EE3">
        <w:rPr>
          <w:szCs w:val="22"/>
        </w:rPr>
        <w:fldChar w:fldCharType="end"/>
      </w:r>
      <w:r w:rsidR="00A448CA" w:rsidRPr="000A6EE3">
        <w:rPr>
          <w:szCs w:val="22"/>
        </w:rPr>
        <w:t xml:space="preserve"> [XUSSPKI UPN SET</w:t>
      </w:r>
      <w:r w:rsidR="00A448CA" w:rsidRPr="000A6EE3">
        <w:rPr>
          <w:szCs w:val="22"/>
        </w:rPr>
        <w:fldChar w:fldCharType="begin"/>
      </w:r>
      <w:r w:rsidR="00A448CA" w:rsidRPr="000A6EE3">
        <w:rPr>
          <w:szCs w:val="22"/>
        </w:rPr>
        <w:instrText xml:space="preserve"> XE “XUSSPKI UPN SET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“Options:XUSSPKI UPN SET” </w:instrText>
      </w:r>
      <w:r w:rsidR="00A448CA" w:rsidRPr="000A6EE3">
        <w:rPr>
          <w:szCs w:val="22"/>
        </w:rPr>
        <w:fldChar w:fldCharType="end"/>
      </w:r>
      <w:r w:rsidR="00A448CA" w:rsidRPr="000A6EE3">
        <w:rPr>
          <w:szCs w:val="22"/>
        </w:rPr>
        <w:t>]</w:t>
      </w:r>
      <w:r w:rsidR="004A3133" w:rsidRPr="000A6EE3">
        <w:rPr>
          <w:szCs w:val="22"/>
        </w:rPr>
        <w:t xml:space="preserve"> option</w:t>
      </w:r>
      <w:r w:rsidRPr="000A6EE3">
        <w:t xml:space="preserve"> for each user, perform the following procedure:</w:t>
      </w:r>
    </w:p>
    <w:p w14:paraId="3DE7F505" w14:textId="77777777" w:rsidR="00547E61" w:rsidRPr="000A6EE3" w:rsidRDefault="00547E61" w:rsidP="00102904">
      <w:pPr>
        <w:pStyle w:val="ListNumber"/>
        <w:keepNext/>
        <w:keepLines/>
        <w:numPr>
          <w:ilvl w:val="0"/>
          <w:numId w:val="36"/>
        </w:numPr>
        <w:tabs>
          <w:tab w:val="clear" w:pos="360"/>
        </w:tabs>
        <w:ind w:left="720"/>
      </w:pPr>
      <w:r w:rsidRPr="000A6EE3">
        <w:t xml:space="preserve">From the </w:t>
      </w:r>
      <w:r w:rsidRPr="000A6EE3">
        <w:rPr>
          <w:b/>
        </w:rPr>
        <w:t>Systems Manager Menu</w:t>
      </w:r>
      <w:r w:rsidRPr="000A6EE3">
        <w:fldChar w:fldCharType="begin"/>
      </w:r>
      <w:r w:rsidRPr="000A6EE3">
        <w:instrText xml:space="preserve"> XE </w:instrText>
      </w:r>
      <w:r w:rsidR="00666840" w:rsidRPr="000A6EE3">
        <w:instrText>“</w:instrText>
      </w:r>
      <w:r w:rsidRPr="000A6EE3">
        <w:instrText>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Menus:Systems Manager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Options:Systems Manager Menu</w:instrText>
      </w:r>
      <w:r w:rsidR="00666840" w:rsidRPr="000A6EE3">
        <w:instrText>”</w:instrText>
      </w:r>
      <w:r w:rsidRPr="000A6EE3">
        <w:instrText xml:space="preserve"> </w:instrText>
      </w:r>
      <w:r w:rsidRPr="000A6EE3">
        <w:fldChar w:fldCharType="end"/>
      </w:r>
      <w:r w:rsidRPr="000A6EE3">
        <w:t xml:space="preserve"> [EVE</w:t>
      </w:r>
      <w:r w:rsidRPr="000A6EE3">
        <w:fldChar w:fldCharType="begin"/>
      </w:r>
      <w:r w:rsidRPr="000A6EE3">
        <w:instrText xml:space="preserve"> XE </w:instrText>
      </w:r>
      <w:r w:rsidR="00666840" w:rsidRPr="000A6EE3">
        <w:instrText>“</w:instrText>
      </w:r>
      <w:r w:rsidRPr="000A6EE3">
        <w:instrText>EVE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Menus:EVE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Options:EVE</w:instrText>
      </w:r>
      <w:r w:rsidR="00666840" w:rsidRPr="000A6EE3">
        <w:instrText>”</w:instrText>
      </w:r>
      <w:r w:rsidRPr="000A6EE3">
        <w:instrText xml:space="preserve"> </w:instrText>
      </w:r>
      <w:r w:rsidRPr="000A6EE3">
        <w:fldChar w:fldCharType="end"/>
      </w:r>
      <w:r w:rsidRPr="000A6EE3">
        <w:t xml:space="preserve">], select the </w:t>
      </w:r>
      <w:r w:rsidRPr="000A6EE3">
        <w:rPr>
          <w:b/>
        </w:rPr>
        <w:t>User Management</w:t>
      </w:r>
      <w:r w:rsidRPr="000A6EE3">
        <w:fldChar w:fldCharType="begin"/>
      </w:r>
      <w:r w:rsidRPr="000A6EE3">
        <w:instrText xml:space="preserve"> XE </w:instrText>
      </w:r>
      <w:r w:rsidR="00666840" w:rsidRPr="000A6EE3">
        <w:instrText>“</w:instrText>
      </w:r>
      <w:r w:rsidRPr="000A6EE3">
        <w:instrText>User Management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Menus:User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Options:User Management</w:instrText>
      </w:r>
      <w:r w:rsidR="00666840" w:rsidRPr="000A6EE3">
        <w:instrText>”</w:instrText>
      </w:r>
      <w:r w:rsidRPr="000A6EE3">
        <w:instrText xml:space="preserve"> </w:instrText>
      </w:r>
      <w:r w:rsidRPr="000A6EE3">
        <w:fldChar w:fldCharType="end"/>
      </w:r>
      <w:r w:rsidRPr="000A6EE3">
        <w:t xml:space="preserve"> [</w:t>
      </w:r>
      <w:r w:rsidRPr="000A6EE3">
        <w:rPr>
          <w:rFonts w:eastAsia="Calibri"/>
        </w:rPr>
        <w:t>XUSER</w:t>
      </w:r>
      <w:r w:rsidRPr="000A6EE3">
        <w:rPr>
          <w:rFonts w:eastAsia="Calibri"/>
        </w:rPr>
        <w:fldChar w:fldCharType="begin"/>
      </w:r>
      <w:r w:rsidRPr="000A6EE3">
        <w:instrText xml:space="preserve"> XE </w:instrText>
      </w:r>
      <w:r w:rsidR="00666840" w:rsidRPr="000A6EE3">
        <w:instrText>“</w:instrText>
      </w:r>
      <w:r w:rsidRPr="000A6EE3">
        <w:rPr>
          <w:rFonts w:eastAsia="Calibri"/>
        </w:rPr>
        <w:instrText>XUSER Menu</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Menus:</w:instrText>
      </w:r>
      <w:r w:rsidRPr="000A6EE3">
        <w:rPr>
          <w:rFonts w:eastAsia="Calibri"/>
        </w:rPr>
        <w:instrText>XUSER</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Options:</w:instrText>
      </w:r>
      <w:r w:rsidRPr="000A6EE3">
        <w:rPr>
          <w:rFonts w:eastAsia="Calibri"/>
        </w:rPr>
        <w:instrText>XUSER</w:instrText>
      </w:r>
      <w:r w:rsidR="00666840" w:rsidRPr="000A6EE3">
        <w:instrText>”</w:instrText>
      </w:r>
      <w:r w:rsidRPr="000A6EE3">
        <w:instrText xml:space="preserve"> </w:instrText>
      </w:r>
      <w:r w:rsidRPr="000A6EE3">
        <w:rPr>
          <w:rFonts w:eastAsia="Calibri"/>
        </w:rPr>
        <w:fldChar w:fldCharType="end"/>
      </w:r>
      <w:r w:rsidRPr="000A6EE3">
        <w:t>]</w:t>
      </w:r>
      <w:r w:rsidR="00A7691A" w:rsidRPr="000A6EE3">
        <w:t xml:space="preserve"> menu</w:t>
      </w:r>
      <w:r w:rsidRPr="000A6EE3">
        <w:t>.</w:t>
      </w:r>
    </w:p>
    <w:p w14:paraId="06AF98A3" w14:textId="77777777" w:rsidR="00547E61" w:rsidRPr="000A6EE3" w:rsidRDefault="00547E61" w:rsidP="00A7691A">
      <w:pPr>
        <w:pStyle w:val="ListNumber"/>
        <w:numPr>
          <w:ilvl w:val="0"/>
          <w:numId w:val="10"/>
        </w:numPr>
        <w:tabs>
          <w:tab w:val="clear" w:pos="360"/>
        </w:tabs>
        <w:ind w:left="720"/>
      </w:pPr>
      <w:r w:rsidRPr="000A6EE3">
        <w:t xml:space="preserve">At the </w:t>
      </w:r>
      <w:r w:rsidR="00666840" w:rsidRPr="000A6EE3">
        <w:t>“</w:t>
      </w:r>
      <w:r w:rsidRPr="000A6EE3">
        <w:rPr>
          <w:rFonts w:eastAsia="Calibri"/>
        </w:rPr>
        <w:t>Select User Management Option:</w:t>
      </w:r>
      <w:r w:rsidR="00666840" w:rsidRPr="000A6EE3">
        <w:t>”</w:t>
      </w:r>
      <w:r w:rsidRPr="000A6EE3">
        <w:t xml:space="preserve"> prompt, select the </w:t>
      </w:r>
      <w:r w:rsidRPr="000A6EE3">
        <w:rPr>
          <w:b/>
        </w:rPr>
        <w:t>Edit an Existing User</w:t>
      </w:r>
      <w:r w:rsidR="00A448CA" w:rsidRPr="000A6EE3">
        <w:fldChar w:fldCharType="begin"/>
      </w:r>
      <w:r w:rsidR="00A448CA" w:rsidRPr="000A6EE3">
        <w:instrText xml:space="preserve"> XE “Edit an Existing User Option” </w:instrText>
      </w:r>
      <w:r w:rsidR="00A448CA" w:rsidRPr="000A6EE3">
        <w:fldChar w:fldCharType="end"/>
      </w:r>
      <w:r w:rsidR="00A448CA" w:rsidRPr="000A6EE3">
        <w:fldChar w:fldCharType="begin"/>
      </w:r>
      <w:r w:rsidR="00A448CA" w:rsidRPr="000A6EE3">
        <w:instrText xml:space="preserve"> XE “Options:Edit an Existing User” </w:instrText>
      </w:r>
      <w:r w:rsidR="00A448CA" w:rsidRPr="000A6EE3">
        <w:fldChar w:fldCharType="end"/>
      </w:r>
      <w:r w:rsidR="00A448CA" w:rsidRPr="000A6EE3">
        <w:t xml:space="preserve"> [</w:t>
      </w:r>
      <w:r w:rsidR="00A448CA" w:rsidRPr="000A6EE3">
        <w:rPr>
          <w:rFonts w:eastAsia="Calibri"/>
        </w:rPr>
        <w:t>XUSEREDIT</w:t>
      </w:r>
      <w:r w:rsidR="00A448CA" w:rsidRPr="000A6EE3">
        <w:rPr>
          <w:rFonts w:eastAsia="Calibri"/>
        </w:rPr>
        <w:fldChar w:fldCharType="begin"/>
      </w:r>
      <w:r w:rsidR="00A448CA" w:rsidRPr="000A6EE3">
        <w:instrText xml:space="preserve"> XE “</w:instrText>
      </w:r>
      <w:r w:rsidR="00A448CA" w:rsidRPr="000A6EE3">
        <w:rPr>
          <w:rFonts w:eastAsia="Calibri"/>
        </w:rPr>
        <w:instrText>XUSEREDIT Option</w:instrText>
      </w:r>
      <w:r w:rsidR="00A448CA" w:rsidRPr="000A6EE3">
        <w:instrText xml:space="preserve">” </w:instrText>
      </w:r>
      <w:r w:rsidR="00A448CA" w:rsidRPr="000A6EE3">
        <w:rPr>
          <w:rFonts w:eastAsia="Calibri"/>
        </w:rPr>
        <w:fldChar w:fldCharType="end"/>
      </w:r>
      <w:r w:rsidR="00A448CA" w:rsidRPr="000A6EE3">
        <w:rPr>
          <w:rFonts w:eastAsia="Calibri"/>
        </w:rPr>
        <w:fldChar w:fldCharType="begin"/>
      </w:r>
      <w:r w:rsidR="00A448CA" w:rsidRPr="000A6EE3">
        <w:instrText xml:space="preserve"> XE “Options:</w:instrText>
      </w:r>
      <w:r w:rsidR="00A448CA" w:rsidRPr="000A6EE3">
        <w:rPr>
          <w:rFonts w:eastAsia="Calibri"/>
        </w:rPr>
        <w:instrText>XUSEREDIT</w:instrText>
      </w:r>
      <w:r w:rsidR="00A448CA" w:rsidRPr="000A6EE3">
        <w:instrText xml:space="preserve">” </w:instrText>
      </w:r>
      <w:r w:rsidR="00A448CA" w:rsidRPr="000A6EE3">
        <w:rPr>
          <w:rFonts w:eastAsia="Calibri"/>
        </w:rPr>
        <w:fldChar w:fldCharType="end"/>
      </w:r>
      <w:r w:rsidR="00A448CA" w:rsidRPr="000A6EE3">
        <w:t>]</w:t>
      </w:r>
      <w:r w:rsidRPr="000A6EE3">
        <w:t xml:space="preserve"> option.</w:t>
      </w:r>
    </w:p>
    <w:p w14:paraId="197F5433" w14:textId="77777777" w:rsidR="00547E61" w:rsidRPr="000A6EE3" w:rsidRDefault="00547E61" w:rsidP="006F587D">
      <w:pPr>
        <w:pStyle w:val="ListNumber"/>
        <w:numPr>
          <w:ilvl w:val="0"/>
          <w:numId w:val="10"/>
        </w:numPr>
        <w:tabs>
          <w:tab w:val="clear" w:pos="360"/>
        </w:tabs>
        <w:ind w:left="720"/>
      </w:pPr>
      <w:r w:rsidRPr="000A6EE3">
        <w:t xml:space="preserve">At the </w:t>
      </w:r>
      <w:r w:rsidR="00666840" w:rsidRPr="000A6EE3">
        <w:t>“</w:t>
      </w:r>
      <w:r w:rsidRPr="000A6EE3">
        <w:rPr>
          <w:rFonts w:eastAsia="Calibri"/>
        </w:rPr>
        <w:t>Select NEW PERSON NAME:</w:t>
      </w:r>
      <w:r w:rsidR="00666840" w:rsidRPr="000A6EE3">
        <w:t>”</w:t>
      </w:r>
      <w:r w:rsidRPr="000A6EE3">
        <w:t xml:space="preserve"> prompt, enter the user</w:t>
      </w:r>
      <w:r w:rsidR="00666840" w:rsidRPr="000A6EE3">
        <w:t>’</w:t>
      </w:r>
      <w:r w:rsidRPr="000A6EE3">
        <w:t>s name.</w:t>
      </w:r>
    </w:p>
    <w:p w14:paraId="44CDD7BB" w14:textId="2B35372A" w:rsidR="00547E61" w:rsidRPr="000A6EE3" w:rsidRDefault="00547E61" w:rsidP="006F587D">
      <w:pPr>
        <w:pStyle w:val="ListNumber"/>
        <w:numPr>
          <w:ilvl w:val="0"/>
          <w:numId w:val="10"/>
        </w:numPr>
        <w:tabs>
          <w:tab w:val="clear" w:pos="360"/>
        </w:tabs>
        <w:ind w:left="720"/>
      </w:pPr>
      <w:r w:rsidRPr="000A6EE3">
        <w:t xml:space="preserve">In the </w:t>
      </w:r>
      <w:r w:rsidR="00666840" w:rsidRPr="000A6EE3">
        <w:t>“</w:t>
      </w:r>
      <w:r w:rsidRPr="000A6EE3">
        <w:t>Edit an Existing User</w:t>
      </w:r>
      <w:r w:rsidR="00666840" w:rsidRPr="000A6EE3">
        <w:t>”</w:t>
      </w:r>
      <w:r w:rsidRPr="000A6EE3">
        <w:t xml:space="preserve"> main screen, tab down to the </w:t>
      </w:r>
      <w:r w:rsidR="00666840" w:rsidRPr="000A6EE3">
        <w:t>“</w:t>
      </w:r>
      <w:r w:rsidRPr="000A6EE3">
        <w:t>Select SECONDARY MENU OPTIONS:</w:t>
      </w:r>
      <w:r w:rsidR="00666840" w:rsidRPr="000A6EE3">
        <w:t>”</w:t>
      </w:r>
      <w:r w:rsidRPr="000A6EE3">
        <w:t xml:space="preserve"> prompt, enter the</w:t>
      </w:r>
      <w:r w:rsidR="00A7691A" w:rsidRPr="000A6EE3">
        <w:t xml:space="preserve"> </w:t>
      </w:r>
      <w:r w:rsidR="00A7691A" w:rsidRPr="000A6EE3">
        <w:rPr>
          <w:b/>
          <w:color w:val="auto"/>
        </w:rPr>
        <w:t>ePCS Set SAN from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056AB5" w:rsidRPr="000A6EE3">
        <w:rPr>
          <w:color w:val="auto"/>
        </w:rPr>
        <w:fldChar w:fldCharType="begin"/>
      </w:r>
      <w:r w:rsidR="00056AB5" w:rsidRPr="000A6EE3">
        <w:instrText xml:space="preserve"> XE "</w:instrText>
      </w:r>
      <w:r w:rsidR="00056AB5" w:rsidRPr="000A6EE3">
        <w:rPr>
          <w:color w:val="auto"/>
        </w:rPr>
        <w:instrText>ePCS Set SAN from PIV Card Option</w:instrText>
      </w:r>
      <w:r w:rsidR="00056AB5" w:rsidRPr="000A6EE3">
        <w:instrText xml:space="preserve">" </w:instrText>
      </w:r>
      <w:r w:rsidR="00056AB5" w:rsidRPr="000A6EE3">
        <w:rPr>
          <w:color w:val="auto"/>
        </w:rPr>
        <w:fldChar w:fldCharType="end"/>
      </w:r>
      <w:r w:rsidR="00056AB5" w:rsidRPr="000A6EE3">
        <w:rPr>
          <w:color w:val="auto"/>
        </w:rPr>
        <w:fldChar w:fldCharType="begin"/>
      </w:r>
      <w:r w:rsidR="00056AB5" w:rsidRPr="000A6EE3">
        <w:instrText xml:space="preserve"> XE "Options:</w:instrText>
      </w:r>
      <w:r w:rsidR="00056AB5" w:rsidRPr="000A6EE3">
        <w:rPr>
          <w:color w:val="auto"/>
        </w:rPr>
        <w:instrText>ePCS Set SAN from PIV Card</w:instrText>
      </w:r>
      <w:r w:rsidR="00056AB5" w:rsidRPr="000A6EE3">
        <w:instrText xml:space="preserve">" </w:instrText>
      </w:r>
      <w:r w:rsidR="00056AB5" w:rsidRPr="000A6EE3">
        <w:rPr>
          <w:color w:val="auto"/>
        </w:rPr>
        <w:fldChar w:fldCharType="end"/>
      </w:r>
      <w:r w:rsidRPr="000A6EE3">
        <w:t xml:space="preserve"> </w:t>
      </w:r>
      <w:r w:rsidR="00A7691A" w:rsidRPr="000A6EE3">
        <w:t>[</w:t>
      </w:r>
      <w:r w:rsidRPr="000A6EE3">
        <w:rPr>
          <w:bCs/>
        </w:rPr>
        <w:t>XUSSPKI UPN SET</w:t>
      </w:r>
      <w:r w:rsidR="00A448CA" w:rsidRPr="000A6EE3">
        <w:fldChar w:fldCharType="begin"/>
      </w:r>
      <w:r w:rsidR="00A448CA" w:rsidRPr="000A6EE3">
        <w:instrText xml:space="preserve"> XE “</w:instrText>
      </w:r>
      <w:r w:rsidR="00A448CA" w:rsidRPr="000A6EE3">
        <w:rPr>
          <w:bCs/>
        </w:rPr>
        <w:instrText>XUSSPKI UPN SET</w:instrText>
      </w:r>
      <w:r w:rsidR="00A448CA" w:rsidRPr="000A6EE3">
        <w:instrText xml:space="preserve"> Option” </w:instrText>
      </w:r>
      <w:r w:rsidR="00A448CA" w:rsidRPr="000A6EE3">
        <w:fldChar w:fldCharType="end"/>
      </w:r>
      <w:r w:rsidR="00A448CA" w:rsidRPr="000A6EE3">
        <w:fldChar w:fldCharType="begin"/>
      </w:r>
      <w:r w:rsidR="00A448CA" w:rsidRPr="000A6EE3">
        <w:instrText xml:space="preserve"> XE “Options:</w:instrText>
      </w:r>
      <w:r w:rsidR="00A448CA" w:rsidRPr="000A6EE3">
        <w:rPr>
          <w:bCs/>
        </w:rPr>
        <w:instrText>XUSSPKI UPN SET</w:instrText>
      </w:r>
      <w:r w:rsidR="00A448CA" w:rsidRPr="000A6EE3">
        <w:instrText xml:space="preserve">” </w:instrText>
      </w:r>
      <w:r w:rsidR="00A448CA" w:rsidRPr="000A6EE3">
        <w:fldChar w:fldCharType="end"/>
      </w:r>
      <w:r w:rsidR="00A7691A" w:rsidRPr="000A6EE3">
        <w:t>]</w:t>
      </w:r>
      <w:r w:rsidRPr="000A6EE3">
        <w:t xml:space="preserve"> option.</w:t>
      </w:r>
    </w:p>
    <w:p w14:paraId="27DA0B69" w14:textId="77777777" w:rsidR="00547E61" w:rsidRPr="000A6EE3" w:rsidRDefault="00547E61" w:rsidP="006F587D">
      <w:pPr>
        <w:pStyle w:val="ListNumber"/>
        <w:numPr>
          <w:ilvl w:val="0"/>
          <w:numId w:val="10"/>
        </w:numPr>
        <w:tabs>
          <w:tab w:val="clear" w:pos="360"/>
        </w:tabs>
        <w:ind w:left="720"/>
      </w:pPr>
      <w:r w:rsidRPr="000A6EE3">
        <w:t xml:space="preserve">(Optional) In the </w:t>
      </w:r>
      <w:r w:rsidR="00666840" w:rsidRPr="000A6EE3">
        <w:t>“</w:t>
      </w:r>
      <w:r w:rsidRPr="000A6EE3">
        <w:rPr>
          <w:rFonts w:eastAsia="Calibri"/>
        </w:rPr>
        <w:t>SECONDARY MENU OPTIONS</w:t>
      </w:r>
      <w:r w:rsidR="00666840" w:rsidRPr="000A6EE3">
        <w:t>”</w:t>
      </w:r>
      <w:r w:rsidRPr="000A6EE3">
        <w:t xml:space="preserve"> popup screen, tab to </w:t>
      </w:r>
      <w:r w:rsidR="00666840" w:rsidRPr="000A6EE3">
        <w:t>“</w:t>
      </w:r>
      <w:r w:rsidRPr="000A6EE3">
        <w:rPr>
          <w:rFonts w:eastAsia="Calibri"/>
        </w:rPr>
        <w:t>SYNONYM:</w:t>
      </w:r>
      <w:r w:rsidR="00666840" w:rsidRPr="000A6EE3">
        <w:t>”</w:t>
      </w:r>
      <w:r w:rsidRPr="000A6EE3">
        <w:t xml:space="preserve"> prompt and enter a synonym for this context option.</w:t>
      </w:r>
    </w:p>
    <w:p w14:paraId="72F472E3" w14:textId="77777777" w:rsidR="00547E61" w:rsidRPr="000A6EE3" w:rsidRDefault="00547E61" w:rsidP="006F587D">
      <w:pPr>
        <w:pStyle w:val="ListNumber"/>
        <w:numPr>
          <w:ilvl w:val="0"/>
          <w:numId w:val="10"/>
        </w:numPr>
        <w:tabs>
          <w:tab w:val="clear" w:pos="360"/>
        </w:tabs>
        <w:ind w:left="720"/>
      </w:pPr>
      <w:r w:rsidRPr="000A6EE3">
        <w:t xml:space="preserve">Tab to the </w:t>
      </w:r>
      <w:r w:rsidR="00666840" w:rsidRPr="000A6EE3">
        <w:t>“</w:t>
      </w:r>
      <w:r w:rsidRPr="000A6EE3">
        <w:rPr>
          <w:rFonts w:eastAsia="Calibri"/>
        </w:rPr>
        <w:t>COMMAND:</w:t>
      </w:r>
      <w:r w:rsidR="00666840" w:rsidRPr="000A6EE3">
        <w:t>”</w:t>
      </w:r>
      <w:r w:rsidRPr="000A6EE3">
        <w:t xml:space="preserve"> prompt, enter </w:t>
      </w:r>
      <w:r w:rsidRPr="000A6EE3">
        <w:rPr>
          <w:b/>
        </w:rPr>
        <w:t>Close</w:t>
      </w:r>
      <w:r w:rsidRPr="000A6EE3">
        <w:t xml:space="preserve">. The </w:t>
      </w:r>
      <w:r w:rsidR="00666840" w:rsidRPr="000A6EE3">
        <w:t>“</w:t>
      </w:r>
      <w:r w:rsidRPr="000A6EE3">
        <w:rPr>
          <w:rFonts w:eastAsia="Calibri"/>
        </w:rPr>
        <w:t>SECONDARY MENU OPTIONS</w:t>
      </w:r>
      <w:r w:rsidR="00666840" w:rsidRPr="000A6EE3">
        <w:t>”</w:t>
      </w:r>
      <w:r w:rsidRPr="000A6EE3">
        <w:t xml:space="preserve"> popup screen closes.</w:t>
      </w:r>
    </w:p>
    <w:p w14:paraId="26E87410" w14:textId="0168AF30" w:rsidR="00547E61" w:rsidRPr="000A6EE3" w:rsidRDefault="00547E61" w:rsidP="00F92832">
      <w:pPr>
        <w:pStyle w:val="ListNumber"/>
        <w:numPr>
          <w:ilvl w:val="0"/>
          <w:numId w:val="10"/>
        </w:numPr>
        <w:tabs>
          <w:tab w:val="clear" w:pos="360"/>
        </w:tabs>
        <w:ind w:left="720"/>
      </w:pPr>
      <w:r w:rsidRPr="000A6EE3">
        <w:t xml:space="preserve">Tab to the </w:t>
      </w:r>
      <w:r w:rsidR="00666840" w:rsidRPr="000A6EE3">
        <w:t>“</w:t>
      </w:r>
      <w:r w:rsidRPr="000A6EE3">
        <w:rPr>
          <w:rFonts w:eastAsia="Calibri"/>
        </w:rPr>
        <w:t>COMMAND:</w:t>
      </w:r>
      <w:r w:rsidR="00666840" w:rsidRPr="000A6EE3">
        <w:rPr>
          <w:rFonts w:eastAsia="Calibri"/>
        </w:rPr>
        <w:t>”</w:t>
      </w:r>
      <w:r w:rsidRPr="000A6EE3">
        <w:t xml:space="preserve"> prompt, enter </w:t>
      </w:r>
      <w:r w:rsidRPr="000A6EE3">
        <w:rPr>
          <w:b/>
        </w:rPr>
        <w:t>Exit</w:t>
      </w:r>
      <w:r w:rsidRPr="000A6EE3">
        <w:t xml:space="preserve">. The </w:t>
      </w:r>
      <w:r w:rsidR="00666840" w:rsidRPr="000A6EE3">
        <w:t>“</w:t>
      </w:r>
      <w:r w:rsidRPr="000A6EE3">
        <w:rPr>
          <w:rFonts w:eastAsia="Calibri"/>
        </w:rPr>
        <w:t>Edit an Existing User</w:t>
      </w:r>
      <w:r w:rsidR="00666840" w:rsidRPr="000A6EE3">
        <w:t>”</w:t>
      </w:r>
      <w:r w:rsidRPr="000A6EE3">
        <w:t xml:space="preserve"> main screen closes.</w:t>
      </w:r>
    </w:p>
    <w:p w14:paraId="281574EB" w14:textId="77777777" w:rsidR="005F2D64" w:rsidRPr="000A6EE3" w:rsidRDefault="005F2D64" w:rsidP="005F2D64">
      <w:pPr>
        <w:pStyle w:val="BodyText6"/>
      </w:pPr>
    </w:p>
    <w:p w14:paraId="3EB95E8F" w14:textId="09013192" w:rsidR="00547E61" w:rsidRPr="000A6EE3" w:rsidRDefault="00547E61" w:rsidP="00547E61">
      <w:pPr>
        <w:pStyle w:val="Caption"/>
        <w:ind w:left="720"/>
      </w:pPr>
      <w:bookmarkStart w:id="552" w:name="_Ref433184176"/>
      <w:bookmarkStart w:id="553" w:name="_Toc351026643"/>
      <w:bookmarkStart w:id="554" w:name="_Toc151535112"/>
      <w:r w:rsidRPr="000A6EE3">
        <w:lastRenderedPageBreak/>
        <w:t xml:space="preserve">Figure </w:t>
      </w:r>
      <w:fldSimple w:instr=" SEQ Figure \* ARABIC ">
        <w:r w:rsidR="00F56C49">
          <w:rPr>
            <w:noProof/>
          </w:rPr>
          <w:t>59</w:t>
        </w:r>
      </w:fldSimple>
      <w:bookmarkEnd w:id="552"/>
      <w:r w:rsidR="00F92387" w:rsidRPr="000A6EE3">
        <w:t>:</w:t>
      </w:r>
      <w:r w:rsidRPr="000A6EE3">
        <w:t xml:space="preserve"> DEA ePCS: Assigning the </w:t>
      </w:r>
      <w:r w:rsidRPr="000A6EE3">
        <w:rPr>
          <w:rFonts w:eastAsia="Calibri"/>
        </w:rPr>
        <w:t>XUSSPKI UPN SET</w:t>
      </w:r>
      <w:r w:rsidR="004375AD" w:rsidRPr="000A6EE3">
        <w:t xml:space="preserve"> Option—Sample User E</w:t>
      </w:r>
      <w:r w:rsidRPr="000A6EE3">
        <w:t>ntries (1 of 2)</w:t>
      </w:r>
      <w:bookmarkEnd w:id="553"/>
      <w:bookmarkEnd w:id="554"/>
    </w:p>
    <w:p w14:paraId="686D5822" w14:textId="77777777" w:rsidR="00547E61" w:rsidRPr="000A6EE3" w:rsidRDefault="00547E61" w:rsidP="00547E61">
      <w:pPr>
        <w:pStyle w:val="DialogueIndent"/>
      </w:pPr>
      <w:r w:rsidRPr="000A6EE3">
        <w:t xml:space="preserve">Select Systems Manager Menu Option: </w:t>
      </w:r>
      <w:r w:rsidRPr="000A6EE3">
        <w:rPr>
          <w:b/>
          <w:highlight w:val="yellow"/>
        </w:rPr>
        <w:t>USER &lt;Enter&gt;</w:t>
      </w:r>
      <w:r w:rsidRPr="000A6EE3">
        <w:rPr>
          <w:b/>
        </w:rPr>
        <w:t xml:space="preserve"> </w:t>
      </w:r>
      <w:r w:rsidRPr="000A6EE3">
        <w:t>Management</w:t>
      </w:r>
    </w:p>
    <w:p w14:paraId="45DAF56E" w14:textId="77777777" w:rsidR="00547E61" w:rsidRPr="000A6EE3" w:rsidRDefault="00547E61" w:rsidP="00547E61">
      <w:pPr>
        <w:pStyle w:val="DialogueIndent"/>
      </w:pPr>
    </w:p>
    <w:p w14:paraId="7C065812" w14:textId="77777777" w:rsidR="00547E61" w:rsidRPr="000A6EE3" w:rsidRDefault="00547E61" w:rsidP="00547E61">
      <w:pPr>
        <w:pStyle w:val="DialogueIndent"/>
      </w:pPr>
    </w:p>
    <w:p w14:paraId="1A6DA5F3" w14:textId="77777777" w:rsidR="00547E61" w:rsidRPr="000A6EE3" w:rsidRDefault="00547E61" w:rsidP="00547E61">
      <w:pPr>
        <w:pStyle w:val="DialogueIndent"/>
      </w:pPr>
      <w:r w:rsidRPr="000A6EE3">
        <w:t xml:space="preserve">          Add a New User to the System</w:t>
      </w:r>
    </w:p>
    <w:p w14:paraId="7B84150B" w14:textId="77777777" w:rsidR="00547E61" w:rsidRPr="000A6EE3" w:rsidRDefault="00547E61" w:rsidP="00547E61">
      <w:pPr>
        <w:pStyle w:val="DialogueIndent"/>
      </w:pPr>
      <w:r w:rsidRPr="000A6EE3">
        <w:t xml:space="preserve">          Grant Access by Profile</w:t>
      </w:r>
    </w:p>
    <w:p w14:paraId="152848ED" w14:textId="77777777" w:rsidR="00547E61" w:rsidRPr="000A6EE3" w:rsidRDefault="00547E61" w:rsidP="00547E61">
      <w:pPr>
        <w:pStyle w:val="DialogueIndent"/>
      </w:pPr>
      <w:r w:rsidRPr="000A6EE3">
        <w:t xml:space="preserve">          Edit an Existing User</w:t>
      </w:r>
    </w:p>
    <w:p w14:paraId="45825E60" w14:textId="77777777" w:rsidR="00547E61" w:rsidRPr="000A6EE3" w:rsidRDefault="00547E61" w:rsidP="00547E61">
      <w:pPr>
        <w:pStyle w:val="DialogueIndent"/>
      </w:pPr>
      <w:r w:rsidRPr="000A6EE3">
        <w:t xml:space="preserve">          Deactivate a User</w:t>
      </w:r>
    </w:p>
    <w:p w14:paraId="356B5E25" w14:textId="77777777" w:rsidR="00547E61" w:rsidRPr="000A6EE3" w:rsidRDefault="00547E61" w:rsidP="00547E61">
      <w:pPr>
        <w:pStyle w:val="DialogueIndent"/>
      </w:pPr>
      <w:r w:rsidRPr="000A6EE3">
        <w:t xml:space="preserve">          Reactivate a User</w:t>
      </w:r>
    </w:p>
    <w:p w14:paraId="7307800A" w14:textId="77777777" w:rsidR="00547E61" w:rsidRPr="000A6EE3" w:rsidRDefault="00547E61" w:rsidP="00547E61">
      <w:pPr>
        <w:pStyle w:val="DialogueIndent"/>
      </w:pPr>
      <w:r w:rsidRPr="000A6EE3">
        <w:t xml:space="preserve">          List users</w:t>
      </w:r>
    </w:p>
    <w:p w14:paraId="01C7EE3B" w14:textId="77777777" w:rsidR="00547E61" w:rsidRPr="000A6EE3" w:rsidRDefault="00547E61" w:rsidP="00547E61">
      <w:pPr>
        <w:pStyle w:val="DialogueIndent"/>
      </w:pPr>
      <w:r w:rsidRPr="000A6EE3">
        <w:t xml:space="preserve">          User Inquiry</w:t>
      </w:r>
    </w:p>
    <w:p w14:paraId="6E0B04CE" w14:textId="77777777" w:rsidR="00547E61" w:rsidRPr="000A6EE3" w:rsidRDefault="00547E61" w:rsidP="00547E61">
      <w:pPr>
        <w:pStyle w:val="DialogueIndent"/>
      </w:pPr>
      <w:r w:rsidRPr="000A6EE3">
        <w:t xml:space="preserve">          Switch Identities</w:t>
      </w:r>
    </w:p>
    <w:p w14:paraId="37C43598" w14:textId="77777777" w:rsidR="00547E61" w:rsidRPr="000A6EE3" w:rsidRDefault="00547E61" w:rsidP="00547E61">
      <w:pPr>
        <w:pStyle w:val="DialogueIndent"/>
      </w:pPr>
      <w:r w:rsidRPr="000A6EE3">
        <w:t xml:space="preserve">          File Access Security ...</w:t>
      </w:r>
    </w:p>
    <w:p w14:paraId="7D48E234" w14:textId="77777777" w:rsidR="00547E61" w:rsidRPr="000A6EE3" w:rsidRDefault="00547E61" w:rsidP="00547E61">
      <w:pPr>
        <w:pStyle w:val="DialogueIndent"/>
      </w:pPr>
      <w:r w:rsidRPr="000A6EE3">
        <w:t xml:space="preserve">          Clear Electronic signature code</w:t>
      </w:r>
    </w:p>
    <w:p w14:paraId="701AEADC" w14:textId="3E9BFA20" w:rsidR="00547E61" w:rsidRPr="000A6EE3" w:rsidRDefault="00547E61" w:rsidP="00547E61">
      <w:pPr>
        <w:pStyle w:val="DialogueIndent"/>
      </w:pPr>
      <w:r w:rsidRPr="000A6EE3">
        <w:t xml:space="preserve">   OAA    Trainee Registration Menu ...</w:t>
      </w:r>
    </w:p>
    <w:p w14:paraId="53B0F16E" w14:textId="77777777" w:rsidR="00547E61" w:rsidRPr="000A6EE3" w:rsidRDefault="00547E61" w:rsidP="00547E61">
      <w:pPr>
        <w:pStyle w:val="DialogueIndent"/>
      </w:pPr>
      <w:r w:rsidRPr="000A6EE3">
        <w:t xml:space="preserve">          Electronic Signature Block Edit</w:t>
      </w:r>
    </w:p>
    <w:p w14:paraId="462AFE60" w14:textId="77777777" w:rsidR="00547E61" w:rsidRPr="000A6EE3" w:rsidRDefault="00547E61" w:rsidP="00547E61">
      <w:pPr>
        <w:pStyle w:val="DialogueIndent"/>
      </w:pPr>
      <w:r w:rsidRPr="000A6EE3">
        <w:t xml:space="preserve">          Manage User File ...</w:t>
      </w:r>
    </w:p>
    <w:p w14:paraId="7A6D748D" w14:textId="77777777" w:rsidR="00547E61" w:rsidRPr="000A6EE3" w:rsidRDefault="00547E61" w:rsidP="00547E61">
      <w:pPr>
        <w:pStyle w:val="DialogueIndent"/>
      </w:pPr>
      <w:r w:rsidRPr="000A6EE3">
        <w:t xml:space="preserve">          Person Class Edit</w:t>
      </w:r>
    </w:p>
    <w:p w14:paraId="541D3098" w14:textId="77777777" w:rsidR="00547E61" w:rsidRPr="000A6EE3" w:rsidRDefault="00547E61" w:rsidP="00547E61">
      <w:pPr>
        <w:pStyle w:val="DialogueIndent"/>
      </w:pPr>
      <w:r w:rsidRPr="000A6EE3">
        <w:t xml:space="preserve">          Reprint Access agreement letter</w:t>
      </w:r>
    </w:p>
    <w:p w14:paraId="7EDE1C4B" w14:textId="77777777" w:rsidR="00547E61" w:rsidRPr="000A6EE3" w:rsidRDefault="00547E61" w:rsidP="00547E61">
      <w:pPr>
        <w:pStyle w:val="DialogueIndent"/>
      </w:pPr>
    </w:p>
    <w:p w14:paraId="29F06AB9" w14:textId="77777777" w:rsidR="00547E61" w:rsidRPr="000A6EE3" w:rsidRDefault="00547E61" w:rsidP="00547E61">
      <w:pPr>
        <w:pStyle w:val="DialogueIndent"/>
      </w:pPr>
      <w:r w:rsidRPr="000A6EE3">
        <w:t xml:space="preserve">Select User Management Option: </w:t>
      </w:r>
      <w:r w:rsidRPr="000A6EE3">
        <w:rPr>
          <w:b/>
          <w:highlight w:val="yellow"/>
        </w:rPr>
        <w:t>EDIT &lt;Enter&gt;</w:t>
      </w:r>
      <w:r w:rsidRPr="000A6EE3">
        <w:rPr>
          <w:b/>
        </w:rPr>
        <w:t xml:space="preserve"> </w:t>
      </w:r>
      <w:r w:rsidRPr="000A6EE3">
        <w:t>an Existing User</w:t>
      </w:r>
    </w:p>
    <w:p w14:paraId="073B1041" w14:textId="77777777" w:rsidR="00547E61" w:rsidRPr="000A6EE3" w:rsidRDefault="00547E61" w:rsidP="00547E61">
      <w:pPr>
        <w:pStyle w:val="DialogueIndent"/>
      </w:pPr>
    </w:p>
    <w:p w14:paraId="7FEB474E" w14:textId="77777777" w:rsidR="00547E61" w:rsidRPr="000A6EE3" w:rsidRDefault="00547E61" w:rsidP="00547E61">
      <w:pPr>
        <w:pStyle w:val="DialogueIndent"/>
      </w:pPr>
      <w:r w:rsidRPr="000A6EE3">
        <w:t xml:space="preserve">Select NEW PERSON NAME: </w:t>
      </w:r>
      <w:r w:rsidRPr="000A6EE3">
        <w:rPr>
          <w:b/>
          <w:highlight w:val="yellow"/>
        </w:rPr>
        <w:t>XUUSER &lt;Enter&gt;</w:t>
      </w:r>
      <w:r w:rsidRPr="000A6EE3">
        <w:rPr>
          <w:b/>
        </w:rPr>
        <w:t xml:space="preserve">  </w:t>
      </w:r>
      <w:r w:rsidRPr="000A6EE3">
        <w:t>XUUSER,ONE       OX        TECHNICAL WRITER</w:t>
      </w:r>
    </w:p>
    <w:p w14:paraId="001B764C" w14:textId="77777777" w:rsidR="00547E61" w:rsidRPr="000A6EE3" w:rsidRDefault="00547E61" w:rsidP="00547E61">
      <w:pPr>
        <w:pStyle w:val="DialogueIndent"/>
      </w:pPr>
    </w:p>
    <w:p w14:paraId="3895F7EF" w14:textId="77777777" w:rsidR="00547E61" w:rsidRPr="000A6EE3" w:rsidRDefault="00547E61" w:rsidP="00547E61">
      <w:pPr>
        <w:pStyle w:val="DialogueIndent"/>
      </w:pPr>
    </w:p>
    <w:p w14:paraId="6C5559C0" w14:textId="77777777" w:rsidR="00547E61" w:rsidRPr="000A6EE3" w:rsidRDefault="00547E61" w:rsidP="00547E61">
      <w:pPr>
        <w:pStyle w:val="DialogueIndent"/>
      </w:pPr>
      <w:r w:rsidRPr="000A6EE3">
        <w:t xml:space="preserve">                             </w:t>
      </w:r>
      <w:r w:rsidRPr="000A6EE3">
        <w:rPr>
          <w:highlight w:val="cyan"/>
        </w:rPr>
        <w:t>Edit an Existing User</w:t>
      </w:r>
    </w:p>
    <w:p w14:paraId="2160FF62" w14:textId="77777777" w:rsidR="00547E61" w:rsidRPr="000A6EE3" w:rsidRDefault="00547E61" w:rsidP="00547E61">
      <w:pPr>
        <w:pStyle w:val="DialogueIndent"/>
      </w:pPr>
      <w:r w:rsidRPr="000A6EE3">
        <w:t>NAME: XUUSER,ONE                                                 Page 1 of 5</w:t>
      </w:r>
    </w:p>
    <w:p w14:paraId="213203FB" w14:textId="77777777" w:rsidR="00547E61" w:rsidRPr="000A6EE3" w:rsidRDefault="00547E61" w:rsidP="00547E61">
      <w:pPr>
        <w:pStyle w:val="DialogueIndent"/>
      </w:pPr>
      <w:r w:rsidRPr="000A6EE3">
        <w:t>____________________________________________________________________________</w:t>
      </w:r>
    </w:p>
    <w:p w14:paraId="16CF8290" w14:textId="77777777" w:rsidR="00547E61" w:rsidRPr="000A6EE3" w:rsidRDefault="00547E61" w:rsidP="00547E61">
      <w:pPr>
        <w:pStyle w:val="DialogueIndent"/>
      </w:pPr>
      <w:r w:rsidRPr="000A6EE3">
        <w:t xml:space="preserve">   NAME... XUUSER,ONE                                  INITIAL: OX</w:t>
      </w:r>
    </w:p>
    <w:p w14:paraId="31D081A4" w14:textId="77777777" w:rsidR="00547E61" w:rsidRPr="000A6EE3" w:rsidRDefault="00547E61" w:rsidP="00547E61">
      <w:pPr>
        <w:pStyle w:val="DialogueIndent"/>
      </w:pPr>
      <w:r w:rsidRPr="000A6EE3">
        <w:t xml:space="preserve">    TITLE: TECHNICAL WRITER                          NICK NAME: ONE</w:t>
      </w:r>
    </w:p>
    <w:p w14:paraId="270A3451" w14:textId="77777777" w:rsidR="00547E61" w:rsidRPr="000A6EE3" w:rsidRDefault="00547E61" w:rsidP="00547E61">
      <w:pPr>
        <w:pStyle w:val="DialogueIndent"/>
      </w:pPr>
      <w:r w:rsidRPr="000A6EE3">
        <w:t xml:space="preserve">      SSN: 000123456                                       DOB:            </w:t>
      </w:r>
    </w:p>
    <w:p w14:paraId="4D85C2B2" w14:textId="77777777" w:rsidR="00547E61" w:rsidRPr="000A6EE3" w:rsidRDefault="00547E61" w:rsidP="00547E61">
      <w:pPr>
        <w:pStyle w:val="DialogueIndent"/>
      </w:pPr>
      <w:r w:rsidRPr="000A6EE3">
        <w:t xml:space="preserve">   DEGREE:                                           MAIL CODE:           </w:t>
      </w:r>
    </w:p>
    <w:p w14:paraId="1F8AF424" w14:textId="77777777" w:rsidR="00547E61" w:rsidRPr="000A6EE3" w:rsidRDefault="00547E61" w:rsidP="00547E61">
      <w:pPr>
        <w:pStyle w:val="DialogueIndent"/>
      </w:pPr>
      <w:r w:rsidRPr="000A6EE3">
        <w:t xml:space="preserve">  DISUSER:                                     TERMINATION DATE:            </w:t>
      </w:r>
    </w:p>
    <w:p w14:paraId="30C4DBE0" w14:textId="77777777" w:rsidR="00547E61" w:rsidRPr="000A6EE3" w:rsidRDefault="00547E61" w:rsidP="00547E61">
      <w:pPr>
        <w:pStyle w:val="DialogueIndent"/>
      </w:pPr>
      <w:r w:rsidRPr="000A6EE3">
        <w:t xml:space="preserve">  Termination Reason:                                              </w:t>
      </w:r>
    </w:p>
    <w:p w14:paraId="0B33EF34" w14:textId="77777777" w:rsidR="00547E61" w:rsidRPr="000A6EE3" w:rsidRDefault="00547E61" w:rsidP="00547E61">
      <w:pPr>
        <w:pStyle w:val="DialogueIndent"/>
      </w:pPr>
    </w:p>
    <w:p w14:paraId="626C54A9" w14:textId="77777777" w:rsidR="00547E61" w:rsidRPr="000A6EE3" w:rsidRDefault="00547E61" w:rsidP="00547E61">
      <w:pPr>
        <w:pStyle w:val="DialogueIndent"/>
      </w:pPr>
      <w:r w:rsidRPr="000A6EE3">
        <w:t xml:space="preserve">           PRIMARY MENU OPTION: EVE</w:t>
      </w:r>
    </w:p>
    <w:p w14:paraId="70F8CF21" w14:textId="77777777" w:rsidR="00547E61" w:rsidRPr="000A6EE3" w:rsidRDefault="00547E61" w:rsidP="00547E61">
      <w:pPr>
        <w:pStyle w:val="DialogueIndent"/>
        <w:rPr>
          <w:b/>
        </w:rPr>
      </w:pPr>
      <w:r w:rsidRPr="000A6EE3">
        <w:t xml:space="preserve"> </w:t>
      </w:r>
      <w:r w:rsidRPr="000A6EE3">
        <w:rPr>
          <w:highlight w:val="cyan"/>
        </w:rPr>
        <w:t>Select SECONDARY MENU OPTIONS:</w:t>
      </w:r>
      <w:r w:rsidRPr="000A6EE3">
        <w:t xml:space="preserve"> </w:t>
      </w:r>
      <w:r w:rsidRPr="000A6EE3">
        <w:rPr>
          <w:b/>
          <w:highlight w:val="yellow"/>
        </w:rPr>
        <w:t>XUSSPKI UPN SET</w:t>
      </w:r>
    </w:p>
    <w:p w14:paraId="142F08DF" w14:textId="77777777" w:rsidR="00030AC5" w:rsidRPr="000A6EE3" w:rsidRDefault="0015207B" w:rsidP="00547E61">
      <w:pPr>
        <w:pStyle w:val="DialogueIndent"/>
      </w:pPr>
      <w:r w:rsidRPr="000A6EE3">
        <w:rPr>
          <w:noProof/>
          <w:lang w:eastAsia="en-US"/>
        </w:rPr>
        <mc:AlternateContent>
          <mc:Choice Requires="wps">
            <w:drawing>
              <wp:inline distT="0" distB="0" distL="0" distR="0" wp14:anchorId="26CCEF4B" wp14:editId="3AEB99A0">
                <wp:extent cx="3345180" cy="351155"/>
                <wp:effectExtent l="13970" t="238760" r="12700" b="10160"/>
                <wp:docPr id="38" name="AutoShape 10" descr="Callout Text: Tab to this prompt and enter the context o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180" cy="351155"/>
                        </a:xfrm>
                        <a:prstGeom prst="wedgeRoundRectCallout">
                          <a:avLst>
                            <a:gd name="adj1" fmla="val 17444"/>
                            <a:gd name="adj2" fmla="val -114014"/>
                            <a:gd name="adj3" fmla="val 16667"/>
                          </a:avLst>
                        </a:prstGeom>
                        <a:solidFill>
                          <a:srgbClr val="FFFFFF"/>
                        </a:solidFill>
                        <a:ln w="9525">
                          <a:solidFill>
                            <a:srgbClr val="000000"/>
                          </a:solidFill>
                          <a:miter lim="800000"/>
                          <a:headEnd/>
                          <a:tailEnd/>
                        </a:ln>
                      </wps:spPr>
                      <wps:txbx>
                        <w:txbxContent>
                          <w:p w14:paraId="63F17E8B" w14:textId="77777777" w:rsidR="00353F72" w:rsidRDefault="00353F72" w:rsidP="00030AC5">
                            <w:pPr>
                              <w:pStyle w:val="CalloutText"/>
                            </w:pPr>
                            <w:r>
                              <w:t xml:space="preserve">Tab to this prompt and enter the context </w:t>
                            </w:r>
                            <w:r>
                              <w:rPr>
                                <w:rFonts w:eastAsia="Calibri"/>
                              </w:rPr>
                              <w:t>option.</w:t>
                            </w:r>
                          </w:p>
                        </w:txbxContent>
                      </wps:txbx>
                      <wps:bodyPr rot="0" vert="horz" wrap="square" lIns="91440" tIns="45720" rIns="91440" bIns="45720" anchor="t" anchorCtr="0" upright="1">
                        <a:noAutofit/>
                      </wps:bodyPr>
                    </wps:wsp>
                  </a:graphicData>
                </a:graphic>
              </wp:inline>
            </w:drawing>
          </mc:Choice>
          <mc:Fallback>
            <w:pict>
              <v:shape w14:anchorId="26CCEF4B" id="_x0000_s1045" type="#_x0000_t62" alt="Callout Text: Tab to this prompt and enter the context option." style="width:263.4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" adj="14568,-13827">
                <v:textbox>
                  <w:txbxContent>
                    <w:p w14:paraId="63F17E8B" w14:textId="77777777" w:rsidR="00353F72" w:rsidRDefault="00353F72" w:rsidP="00030AC5">
                      <w:pPr>
                        <w:pStyle w:val="CalloutText"/>
                      </w:pPr>
                      <w:r>
                        <w:t xml:space="preserve">Tab to this prompt and enter the context </w:t>
                      </w:r>
                      <w:r>
                        <w:rPr>
                          <w:rFonts w:eastAsia="Calibri"/>
                        </w:rPr>
                        <w:t>option.</w:t>
                      </w:r>
                    </w:p>
                  </w:txbxContent>
                </v:textbox>
                <w10:anchorlock/>
              </v:shape>
            </w:pict>
          </mc:Fallback>
        </mc:AlternateContent>
      </w:r>
    </w:p>
    <w:p w14:paraId="6B740B6E" w14:textId="77777777" w:rsidR="00547E61" w:rsidRPr="000A6EE3" w:rsidRDefault="00547E61" w:rsidP="00547E61">
      <w:pPr>
        <w:pStyle w:val="DialogueIndent"/>
      </w:pPr>
      <w:r w:rsidRPr="000A6EE3">
        <w:t xml:space="preserve">Want to edit ACCESS CODE (Y/N):       FILE MANAGER ACCESS CODE: @ </w:t>
      </w:r>
    </w:p>
    <w:p w14:paraId="5DE7728C" w14:textId="77777777" w:rsidR="00547E61" w:rsidRPr="000A6EE3" w:rsidRDefault="00547E61" w:rsidP="00547E61">
      <w:pPr>
        <w:pStyle w:val="DialogueIndent"/>
      </w:pPr>
      <w:r w:rsidRPr="000A6EE3">
        <w:t>Want to edit VERIFY CODE (Y/N):</w:t>
      </w:r>
    </w:p>
    <w:p w14:paraId="13223ACE" w14:textId="77777777" w:rsidR="00547E61" w:rsidRPr="000A6EE3" w:rsidRDefault="00547E61" w:rsidP="00547E61">
      <w:pPr>
        <w:pStyle w:val="DialogueIndent"/>
      </w:pPr>
    </w:p>
    <w:p w14:paraId="2336B16D" w14:textId="77777777" w:rsidR="00547E61" w:rsidRPr="000A6EE3" w:rsidRDefault="00547E61" w:rsidP="00547E61">
      <w:pPr>
        <w:pStyle w:val="DialogueIndent"/>
      </w:pPr>
      <w:r w:rsidRPr="000A6EE3">
        <w:t xml:space="preserve">               Select DIVISION: SAN FRANCISCO                 </w:t>
      </w:r>
    </w:p>
    <w:p w14:paraId="04416C1B" w14:textId="77777777" w:rsidR="00547E61" w:rsidRPr="000A6EE3" w:rsidRDefault="00547E61" w:rsidP="00547E61">
      <w:pPr>
        <w:pStyle w:val="DialogueIndent"/>
      </w:pPr>
      <w:r w:rsidRPr="000A6EE3">
        <w:t xml:space="preserve">               SERVICE/SECTION: OIFO Field Office             </w:t>
      </w:r>
    </w:p>
    <w:p w14:paraId="5CDD028D" w14:textId="77777777" w:rsidR="00547E61" w:rsidRPr="000A6EE3" w:rsidRDefault="00547E61" w:rsidP="00547E61">
      <w:pPr>
        <w:pStyle w:val="DialogueIndent"/>
      </w:pPr>
      <w:r w:rsidRPr="000A6EE3">
        <w:t>____________________________________________________________________________</w:t>
      </w:r>
    </w:p>
    <w:p w14:paraId="25B7C4A6" w14:textId="77777777" w:rsidR="00547E61" w:rsidRPr="000A6EE3" w:rsidRDefault="00547E61" w:rsidP="00547E61">
      <w:pPr>
        <w:pStyle w:val="DialogueIndent"/>
      </w:pPr>
    </w:p>
    <w:p w14:paraId="15FFDD96" w14:textId="77777777" w:rsidR="00547E61" w:rsidRPr="000A6EE3" w:rsidRDefault="00547E61" w:rsidP="00547E61">
      <w:pPr>
        <w:pStyle w:val="DialogueIndent"/>
      </w:pPr>
    </w:p>
    <w:p w14:paraId="13E48FB3" w14:textId="77777777" w:rsidR="00547E61" w:rsidRPr="000A6EE3" w:rsidRDefault="00547E61" w:rsidP="00547E61">
      <w:pPr>
        <w:pStyle w:val="DialogueIndent"/>
      </w:pPr>
      <w:r w:rsidRPr="000A6EE3">
        <w:t xml:space="preserve">COMMAND:                                     Press &lt;PF1&gt;H for help    </w:t>
      </w:r>
      <w:r w:rsidRPr="000A6EE3">
        <w:rPr>
          <w:color w:val="FFFFFF" w:themeColor="background1"/>
          <w:shd w:val="clear" w:color="auto" w:fill="000000"/>
        </w:rPr>
        <w:t>Insert</w:t>
      </w:r>
    </w:p>
    <w:p w14:paraId="42696F17" w14:textId="77777777" w:rsidR="00547E61" w:rsidRPr="000A6EE3" w:rsidRDefault="00547E61" w:rsidP="00A7691A">
      <w:pPr>
        <w:pStyle w:val="BodyText6"/>
      </w:pPr>
    </w:p>
    <w:p w14:paraId="61D78D82" w14:textId="29E56D74" w:rsidR="00547E61" w:rsidRPr="000A6EE3" w:rsidRDefault="00547E61" w:rsidP="00547E61">
      <w:pPr>
        <w:pStyle w:val="Caption"/>
        <w:ind w:left="720"/>
      </w:pPr>
      <w:bookmarkStart w:id="555" w:name="_Toc351026644"/>
      <w:bookmarkStart w:id="556" w:name="_Toc151535113"/>
      <w:r w:rsidRPr="000A6EE3">
        <w:lastRenderedPageBreak/>
        <w:t xml:space="preserve">Figure </w:t>
      </w:r>
      <w:fldSimple w:instr=" SEQ Figure \* ARABIC ">
        <w:r w:rsidR="00F56C49">
          <w:rPr>
            <w:noProof/>
          </w:rPr>
          <w:t>60</w:t>
        </w:r>
      </w:fldSimple>
      <w:r w:rsidR="00F92387" w:rsidRPr="000A6EE3">
        <w:t>:</w:t>
      </w:r>
      <w:r w:rsidRPr="000A6EE3">
        <w:t xml:space="preserve"> DEA ePCS: Assigning the XUSSPKI UPN SET</w:t>
      </w:r>
      <w:r w:rsidR="004375AD" w:rsidRPr="000A6EE3">
        <w:t xml:space="preserve"> Option—Sample User E</w:t>
      </w:r>
      <w:r w:rsidRPr="000A6EE3">
        <w:t>ntries (2 of 2)</w:t>
      </w:r>
      <w:bookmarkEnd w:id="555"/>
      <w:bookmarkEnd w:id="556"/>
    </w:p>
    <w:p w14:paraId="255CB15C" w14:textId="77777777" w:rsidR="00547E61" w:rsidRPr="000A6EE3" w:rsidRDefault="00547E61" w:rsidP="00547E61">
      <w:pPr>
        <w:pStyle w:val="DialogueIndent"/>
      </w:pPr>
      <w:r w:rsidRPr="000A6EE3">
        <w:t xml:space="preserve">                             Edit an Existing User</w:t>
      </w:r>
    </w:p>
    <w:p w14:paraId="700CD6EF" w14:textId="77777777" w:rsidR="00547E61" w:rsidRPr="000A6EE3" w:rsidRDefault="00547E61" w:rsidP="00547E61">
      <w:pPr>
        <w:pStyle w:val="DialogueIndent"/>
      </w:pPr>
      <w:r w:rsidRPr="000A6EE3">
        <w:rPr>
          <w:u w:val="single"/>
        </w:rPr>
        <w:t>NAME</w:t>
      </w:r>
      <w:r w:rsidRPr="000A6EE3">
        <w:t xml:space="preserve">: </w:t>
      </w:r>
      <w:r w:rsidRPr="000A6EE3">
        <w:rPr>
          <w:b/>
          <w:bCs/>
        </w:rPr>
        <w:t xml:space="preserve">XUUSER,ONE                     </w:t>
      </w:r>
      <w:r w:rsidRPr="000A6EE3">
        <w:t xml:space="preserve">                            Page 1 of 5</w:t>
      </w:r>
    </w:p>
    <w:p w14:paraId="379E77BA" w14:textId="77777777" w:rsidR="00547E61" w:rsidRPr="000A6EE3" w:rsidRDefault="00547E61" w:rsidP="00547E61">
      <w:pPr>
        <w:pStyle w:val="DialogueIndent"/>
      </w:pPr>
      <w:r w:rsidRPr="000A6EE3">
        <w:t>____________________________________________________________________________</w:t>
      </w:r>
    </w:p>
    <w:p w14:paraId="5563D96F" w14:textId="77777777" w:rsidR="00547E61" w:rsidRPr="000A6EE3" w:rsidRDefault="00547E61" w:rsidP="00547E61">
      <w:pPr>
        <w:pStyle w:val="DialogueIndent"/>
        <w:rPr>
          <w:b/>
          <w:bCs/>
        </w:rPr>
      </w:pPr>
      <w:r w:rsidRPr="000A6EE3">
        <w:t xml:space="preserve">   </w:t>
      </w:r>
      <w:r w:rsidRPr="000A6EE3">
        <w:rPr>
          <w:u w:val="single"/>
        </w:rPr>
        <w:t>NAME...</w:t>
      </w:r>
      <w:r w:rsidRPr="000A6EE3">
        <w:t xml:space="preserve"> </w:t>
      </w:r>
      <w:r w:rsidR="00D94446" w:rsidRPr="000A6EE3">
        <w:rPr>
          <w:b/>
          <w:bCs/>
        </w:rPr>
        <w:t>XUUSER,ONE</w:t>
      </w:r>
      <w:r w:rsidRPr="000A6EE3">
        <w:rPr>
          <w:b/>
          <w:bCs/>
        </w:rPr>
        <w:t xml:space="preserve">                          </w:t>
      </w:r>
      <w:r w:rsidRPr="000A6EE3">
        <w:t xml:space="preserve">        INITIAL: </w:t>
      </w:r>
      <w:r w:rsidRPr="000A6EE3">
        <w:rPr>
          <w:b/>
          <w:bCs/>
        </w:rPr>
        <w:t>OX</w:t>
      </w:r>
    </w:p>
    <w:p w14:paraId="7299605F" w14:textId="77777777" w:rsidR="00547E61" w:rsidRPr="000A6EE3" w:rsidRDefault="00547E61" w:rsidP="00547E61">
      <w:pPr>
        <w:pStyle w:val="DialogueIndent"/>
        <w:rPr>
          <w:b/>
          <w:bCs/>
        </w:rPr>
      </w:pPr>
      <w:r w:rsidRPr="000A6EE3">
        <w:t xml:space="preserve">    TITLE: </w:t>
      </w:r>
      <w:r w:rsidRPr="000A6EE3">
        <w:rPr>
          <w:b/>
          <w:bCs/>
        </w:rPr>
        <w:t xml:space="preserve">TECHNICAL WRITER              </w:t>
      </w:r>
      <w:r w:rsidRPr="000A6EE3">
        <w:t xml:space="preserve">            NICK NAME: </w:t>
      </w:r>
      <w:r w:rsidRPr="000A6EE3">
        <w:rPr>
          <w:b/>
          <w:bCs/>
        </w:rPr>
        <w:t>ONE</w:t>
      </w:r>
    </w:p>
    <w:p w14:paraId="01130FAE" w14:textId="77777777" w:rsidR="00547E61" w:rsidRPr="000A6EE3" w:rsidRDefault="00547E61" w:rsidP="00547E61">
      <w:pPr>
        <w:pStyle w:val="DialogueIndent"/>
        <w:rPr>
          <w:b/>
          <w:bCs/>
        </w:rPr>
      </w:pPr>
      <w:r w:rsidRPr="000A6EE3">
        <w:t xml:space="preserve">      SSN: </w:t>
      </w:r>
      <w:r w:rsidRPr="000A6EE3">
        <w:rPr>
          <w:b/>
          <w:bCs/>
        </w:rPr>
        <w:t>000123456</w:t>
      </w:r>
      <w:r w:rsidRPr="000A6EE3">
        <w:t xml:space="preserve">                                       DOB: </w:t>
      </w:r>
      <w:r w:rsidRPr="000A6EE3">
        <w:rPr>
          <w:b/>
          <w:bCs/>
        </w:rPr>
        <w:t xml:space="preserve">            </w:t>
      </w:r>
    </w:p>
    <w:p w14:paraId="534D40BB" w14:textId="77777777" w:rsidR="00547E61" w:rsidRPr="000A6EE3" w:rsidRDefault="00547E61" w:rsidP="00547E61">
      <w:pPr>
        <w:pStyle w:val="DialogueIndent"/>
        <w:rPr>
          <w:b/>
          <w:bCs/>
        </w:rPr>
      </w:pPr>
      <w:r w:rsidRPr="000A6EE3">
        <w:t xml:space="preserve">   DEGREE: </w:t>
      </w:r>
      <w:r w:rsidRPr="000A6EE3">
        <w:rPr>
          <w:b/>
          <w:bCs/>
        </w:rPr>
        <w:t xml:space="preserve">          </w:t>
      </w:r>
      <w:r w:rsidRPr="000A6EE3">
        <w:t xml:space="preserve">                                MAIL CODE: </w:t>
      </w:r>
      <w:r w:rsidRPr="000A6EE3">
        <w:rPr>
          <w:b/>
          <w:bCs/>
        </w:rPr>
        <w:t xml:space="preserve">            </w:t>
      </w:r>
    </w:p>
    <w:p w14:paraId="55B91A74" w14:textId="77777777" w:rsidR="00547E61" w:rsidRPr="000A6EE3" w:rsidRDefault="00547E61" w:rsidP="00547E61">
      <w:pPr>
        <w:pStyle w:val="DialogueIndent"/>
        <w:rPr>
          <w:b/>
          <w:bCs/>
        </w:rPr>
      </w:pPr>
      <w:r w:rsidRPr="000A6EE3">
        <w:t xml:space="preserve">  DISUSER: </w:t>
      </w:r>
      <w:r w:rsidRPr="000A6EE3">
        <w:rPr>
          <w:b/>
          <w:bCs/>
        </w:rPr>
        <w:t xml:space="preserve">   </w:t>
      </w:r>
      <w:r w:rsidRPr="000A6EE3">
        <w:t xml:space="preserve">                                 TERMINATION DATE: </w:t>
      </w:r>
      <w:r w:rsidRPr="000A6EE3">
        <w:rPr>
          <w:b/>
          <w:bCs/>
        </w:rPr>
        <w:t xml:space="preserve">           </w:t>
      </w:r>
    </w:p>
    <w:p w14:paraId="3938B540" w14:textId="77777777" w:rsidR="00547E61" w:rsidRPr="000A6EE3" w:rsidRDefault="00547E61" w:rsidP="00547E61">
      <w:pPr>
        <w:pStyle w:val="DialogueIndent"/>
        <w:rPr>
          <w:b/>
          <w:bCs/>
        </w:rPr>
      </w:pPr>
      <w:r w:rsidRPr="000A6EE3">
        <w:t xml:space="preserve">  Termination Reason: </w:t>
      </w:r>
      <w:r w:rsidRPr="000A6EE3">
        <w:rPr>
          <w:b/>
          <w:bCs/>
        </w:rPr>
        <w:t xml:space="preserve">                                             </w:t>
      </w:r>
    </w:p>
    <w:p w14:paraId="4F8E1B4F" w14:textId="77777777" w:rsidR="00547E61" w:rsidRPr="000A6EE3" w:rsidRDefault="00547E61" w:rsidP="00547E61">
      <w:pPr>
        <w:pStyle w:val="DialogueIndent"/>
        <w:rPr>
          <w:b/>
          <w:bCs/>
        </w:rPr>
      </w:pPr>
    </w:p>
    <w:p w14:paraId="19BA9558"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26001D2C" w14:textId="77777777" w:rsidR="00547E61" w:rsidRPr="000A6EE3" w:rsidRDefault="00547E61" w:rsidP="00547E61">
      <w:pPr>
        <w:pStyle w:val="DialogueIndent"/>
        <w:rPr>
          <w:rFonts w:ascii="r_symbol" w:hAnsi="r_symbol" w:cs="r_symbol" w:hint="eastAsia"/>
        </w:rPr>
      </w:pPr>
      <w:r w:rsidRPr="000A6EE3">
        <w:t xml:space="preserve"> Select </w:t>
      </w:r>
      <w:r w:rsidRPr="000A6EE3">
        <w:rPr>
          <w:rFonts w:ascii="r_symbol" w:hAnsi="r_symbol" w:cs="r_symbol"/>
        </w:rPr>
        <w:t></w:t>
      </w:r>
      <w:r w:rsidRPr="000A6EE3">
        <w:t xml:space="preserve">                                 SECONDARY MENU OPTIONS </w:t>
      </w:r>
      <w:r w:rsidRPr="000A6EE3">
        <w:rPr>
          <w:rFonts w:ascii="r_symbol" w:hAnsi="r_symbol" w:cs="r_symbol"/>
        </w:rPr>
        <w:t></w:t>
      </w:r>
    </w:p>
    <w:p w14:paraId="6D6BF068" w14:textId="77777777" w:rsidR="00547E61" w:rsidRPr="000A6EE3" w:rsidRDefault="00547E61" w:rsidP="00547E61">
      <w:pPr>
        <w:pStyle w:val="DialogueIndent"/>
        <w:rPr>
          <w:b/>
          <w:bCs/>
        </w:rPr>
      </w:pPr>
      <w:r w:rsidRPr="000A6EE3">
        <w:t xml:space="preserve">Want to </w:t>
      </w:r>
      <w:r w:rsidRPr="000A6EE3">
        <w:rPr>
          <w:rFonts w:ascii="r_symbol" w:hAnsi="r_symbol" w:cs="r_symbol"/>
        </w:rPr>
        <w:t></w:t>
      </w:r>
      <w:r w:rsidRPr="000A6EE3">
        <w:t xml:space="preserve">                                                        </w:t>
      </w:r>
      <w:r w:rsidRPr="000A6EE3">
        <w:rPr>
          <w:rFonts w:ascii="r_symbol" w:hAnsi="r_symbol" w:cs="r_symbol"/>
        </w:rPr>
        <w:t></w:t>
      </w:r>
    </w:p>
    <w:p w14:paraId="60F2B44C" w14:textId="77777777" w:rsidR="00547E61" w:rsidRPr="000A6EE3" w:rsidRDefault="00547E61" w:rsidP="00547E61">
      <w:pPr>
        <w:pStyle w:val="DialogueIndent"/>
        <w:rPr>
          <w:rFonts w:ascii="r_symbol" w:hAnsi="r_symbol" w:cs="r_symbol" w:hint="eastAsia"/>
        </w:rPr>
      </w:pPr>
      <w:r w:rsidRPr="000A6EE3">
        <w:t xml:space="preserve">Want to </w:t>
      </w:r>
      <w:r w:rsidRPr="000A6EE3">
        <w:rPr>
          <w:rFonts w:ascii="r_symbol" w:hAnsi="r_symbol" w:cs="r_symbol"/>
        </w:rPr>
        <w:t></w:t>
      </w:r>
      <w:r w:rsidRPr="000A6EE3">
        <w:t xml:space="preserve"> SECONDARY MENU OPTIONS: </w:t>
      </w:r>
      <w:r w:rsidRPr="000A6EE3">
        <w:rPr>
          <w:b/>
          <w:bCs/>
          <w:highlight w:val="yellow"/>
        </w:rPr>
        <w:t>XUSSPKI UPN SET</w:t>
      </w:r>
      <w:r w:rsidRPr="000A6EE3">
        <w:rPr>
          <w:b/>
          <w:bCs/>
        </w:rPr>
        <w:t xml:space="preserve">       </w:t>
      </w:r>
      <w:r w:rsidRPr="000A6EE3">
        <w:t xml:space="preserve"> </w:t>
      </w:r>
      <w:r w:rsidRPr="000A6EE3">
        <w:rPr>
          <w:rFonts w:ascii="r_symbol" w:hAnsi="r_symbol" w:cs="r_symbol"/>
        </w:rPr>
        <w:t></w:t>
      </w:r>
    </w:p>
    <w:p w14:paraId="59FBC4D0"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t xml:space="preserve">                SYNONYM: </w:t>
      </w:r>
      <w:r w:rsidRPr="000A6EE3">
        <w:rPr>
          <w:b/>
          <w:bCs/>
          <w:highlight w:val="yellow"/>
        </w:rPr>
        <w:t>EPCP</w:t>
      </w:r>
      <w:r w:rsidRPr="000A6EE3">
        <w:t xml:space="preserve">                           </w:t>
      </w:r>
      <w:r w:rsidRPr="000A6EE3">
        <w:rPr>
          <w:rFonts w:ascii="r_symbol" w:hAnsi="r_symbol" w:cs="r_symbol"/>
        </w:rPr>
        <w:t></w:t>
      </w:r>
    </w:p>
    <w:p w14:paraId="2ABA4D69"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t xml:space="preserve">                                                        </w:t>
      </w:r>
      <w:r w:rsidRPr="000A6EE3">
        <w:rPr>
          <w:rFonts w:ascii="r_symbol" w:hAnsi="r_symbol" w:cs="r_symbol"/>
        </w:rPr>
        <w:t></w:t>
      </w:r>
    </w:p>
    <w:p w14:paraId="4838738F" w14:textId="77777777" w:rsidR="00547E61" w:rsidRPr="000A6EE3" w:rsidRDefault="00547E61" w:rsidP="00547E61">
      <w:pPr>
        <w:pStyle w:val="DialogueIndent"/>
        <w:rPr>
          <w:rFonts w:ascii="r_symbol" w:hAnsi="r_symbol" w:cs="r_symbol" w:hint="eastAsia"/>
        </w:rPr>
      </w:pPr>
      <w:r w:rsidRPr="000A6EE3">
        <w:t xml:space="preserve">        </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38B61A8E" w14:textId="77777777" w:rsidR="00547E61" w:rsidRPr="000A6EE3" w:rsidRDefault="00547E61" w:rsidP="00547E61">
      <w:pPr>
        <w:pStyle w:val="DialogueIndent"/>
      </w:pPr>
      <w:r w:rsidRPr="000A6EE3">
        <w:t>____________________________________________________________________________</w:t>
      </w:r>
    </w:p>
    <w:p w14:paraId="3D2578C0" w14:textId="77777777" w:rsidR="00547E61" w:rsidRPr="000A6EE3" w:rsidRDefault="00547E61" w:rsidP="00547E61">
      <w:pPr>
        <w:pStyle w:val="DialogueIndent"/>
      </w:pPr>
      <w:r w:rsidRPr="000A6EE3">
        <w:t>Close     Refresh</w:t>
      </w:r>
    </w:p>
    <w:p w14:paraId="61963C4F" w14:textId="77777777" w:rsidR="00547E61" w:rsidRPr="000A6EE3" w:rsidRDefault="00547E61" w:rsidP="00547E61">
      <w:pPr>
        <w:pStyle w:val="DialogueIndent"/>
      </w:pPr>
      <w:r w:rsidRPr="000A6EE3">
        <w:t xml:space="preserve"> </w:t>
      </w:r>
    </w:p>
    <w:p w14:paraId="5B948561" w14:textId="77777777" w:rsidR="00547E61" w:rsidRPr="000A6EE3" w:rsidRDefault="00547E61" w:rsidP="00547E61">
      <w:pPr>
        <w:pStyle w:val="DialogueIndent"/>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6BCDBC8B" w14:textId="77777777" w:rsidR="00547E61" w:rsidRPr="000A6EE3" w:rsidRDefault="00547E61" w:rsidP="00547E61">
      <w:pPr>
        <w:pStyle w:val="DialogueIndent"/>
      </w:pPr>
    </w:p>
    <w:p w14:paraId="4EC70653" w14:textId="77777777" w:rsidR="00547E61" w:rsidRPr="000A6EE3" w:rsidRDefault="00547E61" w:rsidP="00547E61">
      <w:pPr>
        <w:pStyle w:val="DialogueIndent"/>
      </w:pPr>
    </w:p>
    <w:p w14:paraId="444A724C" w14:textId="77777777" w:rsidR="00547E61" w:rsidRPr="000A6EE3" w:rsidRDefault="00547E61" w:rsidP="00547E61">
      <w:pPr>
        <w:pStyle w:val="DialogueIndent"/>
      </w:pPr>
      <w:r w:rsidRPr="000A6EE3">
        <w:t xml:space="preserve">COMMAND: </w:t>
      </w:r>
      <w:r w:rsidRPr="000A6EE3">
        <w:rPr>
          <w:b/>
          <w:bCs/>
          <w:highlight w:val="yellow"/>
        </w:rPr>
        <w:t>Close</w:t>
      </w:r>
      <w:r w:rsidRPr="000A6EE3">
        <w:rPr>
          <w:b/>
          <w:bCs/>
        </w:rPr>
        <w:t xml:space="preserve">                         </w:t>
      </w:r>
      <w:r w:rsidRPr="000A6EE3">
        <w:t xml:space="preserve">      Press &lt;PF1&gt;H for help    </w:t>
      </w:r>
      <w:r w:rsidRPr="000A6EE3">
        <w:rPr>
          <w:color w:val="FFFFFF" w:themeColor="background1"/>
          <w:shd w:val="clear" w:color="auto" w:fill="000000"/>
        </w:rPr>
        <w:t>Insert</w:t>
      </w:r>
      <w:r w:rsidRPr="000A6EE3">
        <w:rPr>
          <w:shd w:val="clear" w:color="auto" w:fill="000000"/>
        </w:rPr>
        <w:t xml:space="preserve"> </w:t>
      </w:r>
    </w:p>
    <w:p w14:paraId="770FA6C5" w14:textId="77777777" w:rsidR="00547E61" w:rsidRPr="000A6EE3" w:rsidRDefault="00547E61" w:rsidP="00547E61">
      <w:pPr>
        <w:pStyle w:val="DialogueIndent"/>
      </w:pPr>
    </w:p>
    <w:p w14:paraId="2E7DD99D" w14:textId="77777777" w:rsidR="00547E61" w:rsidRPr="000A6EE3" w:rsidRDefault="00547E61" w:rsidP="00547E61">
      <w:pPr>
        <w:pStyle w:val="DialogueIndent"/>
      </w:pPr>
    </w:p>
    <w:p w14:paraId="2D12343A" w14:textId="77777777" w:rsidR="00547E61" w:rsidRPr="000A6EE3" w:rsidRDefault="00547E61" w:rsidP="00547E61">
      <w:pPr>
        <w:pStyle w:val="DialogueIndent"/>
      </w:pPr>
      <w:r w:rsidRPr="000A6EE3">
        <w:t xml:space="preserve">                             Edit an Existing User</w:t>
      </w:r>
    </w:p>
    <w:p w14:paraId="2E6A66E5" w14:textId="77777777" w:rsidR="00547E61" w:rsidRPr="000A6EE3" w:rsidRDefault="00547E61" w:rsidP="00547E61">
      <w:pPr>
        <w:pStyle w:val="DialogueIndent"/>
      </w:pPr>
      <w:r w:rsidRPr="000A6EE3">
        <w:rPr>
          <w:u w:val="single"/>
        </w:rPr>
        <w:t>NAME</w:t>
      </w:r>
      <w:r w:rsidRPr="000A6EE3">
        <w:t xml:space="preserve">: </w:t>
      </w:r>
      <w:r w:rsidR="00D94446" w:rsidRPr="000A6EE3">
        <w:rPr>
          <w:b/>
          <w:bCs/>
        </w:rPr>
        <w:t>XUUSER,ONE</w:t>
      </w:r>
      <w:r w:rsidRPr="000A6EE3">
        <w:rPr>
          <w:b/>
          <w:bCs/>
        </w:rPr>
        <w:t xml:space="preserve">                     </w:t>
      </w:r>
      <w:r w:rsidRPr="000A6EE3">
        <w:t xml:space="preserve">                             Page 1 of 5</w:t>
      </w:r>
    </w:p>
    <w:p w14:paraId="42FA2028" w14:textId="77777777" w:rsidR="00547E61" w:rsidRPr="000A6EE3" w:rsidRDefault="00547E61" w:rsidP="00547E61">
      <w:pPr>
        <w:pStyle w:val="DialogueIndent"/>
      </w:pPr>
      <w:r w:rsidRPr="000A6EE3">
        <w:t>____________________________________________________________________________</w:t>
      </w:r>
    </w:p>
    <w:p w14:paraId="10B06484" w14:textId="77777777" w:rsidR="00547E61" w:rsidRPr="000A6EE3" w:rsidRDefault="00547E61" w:rsidP="00547E61">
      <w:pPr>
        <w:pStyle w:val="DialogueIndent"/>
        <w:rPr>
          <w:b/>
          <w:bCs/>
        </w:rPr>
      </w:pPr>
      <w:r w:rsidRPr="000A6EE3">
        <w:t xml:space="preserve">   </w:t>
      </w:r>
      <w:r w:rsidRPr="000A6EE3">
        <w:rPr>
          <w:u w:val="single"/>
        </w:rPr>
        <w:t>NAME...</w:t>
      </w:r>
      <w:r w:rsidRPr="000A6EE3">
        <w:t xml:space="preserve"> </w:t>
      </w:r>
      <w:r w:rsidRPr="000A6EE3">
        <w:rPr>
          <w:b/>
          <w:bCs/>
        </w:rPr>
        <w:t xml:space="preserve">XUUSER,ONE                          </w:t>
      </w:r>
      <w:r w:rsidRPr="000A6EE3">
        <w:t xml:space="preserve">        INITIAL: </w:t>
      </w:r>
      <w:r w:rsidRPr="000A6EE3">
        <w:rPr>
          <w:b/>
          <w:bCs/>
        </w:rPr>
        <w:t>OX</w:t>
      </w:r>
    </w:p>
    <w:p w14:paraId="5A0CE874" w14:textId="77777777" w:rsidR="00547E61" w:rsidRPr="000A6EE3" w:rsidRDefault="00547E61" w:rsidP="00547E61">
      <w:pPr>
        <w:pStyle w:val="DialogueIndent"/>
        <w:rPr>
          <w:b/>
          <w:bCs/>
        </w:rPr>
      </w:pPr>
      <w:r w:rsidRPr="000A6EE3">
        <w:t xml:space="preserve">    TITLE: </w:t>
      </w:r>
      <w:r w:rsidRPr="000A6EE3">
        <w:rPr>
          <w:b/>
          <w:bCs/>
        </w:rPr>
        <w:t xml:space="preserve">TECHNICAL WRITER              </w:t>
      </w:r>
      <w:r w:rsidRPr="000A6EE3">
        <w:t xml:space="preserve">            NICK NAME: </w:t>
      </w:r>
      <w:r w:rsidRPr="000A6EE3">
        <w:rPr>
          <w:b/>
          <w:bCs/>
        </w:rPr>
        <w:t>ONE</w:t>
      </w:r>
    </w:p>
    <w:p w14:paraId="3C3E9570" w14:textId="77777777" w:rsidR="00547E61" w:rsidRPr="000A6EE3" w:rsidRDefault="00547E61" w:rsidP="00547E61">
      <w:pPr>
        <w:pStyle w:val="DialogueIndent"/>
      </w:pPr>
      <w:r w:rsidRPr="000A6EE3">
        <w:t xml:space="preserve">      SSN: </w:t>
      </w:r>
      <w:r w:rsidRPr="000A6EE3">
        <w:rPr>
          <w:b/>
          <w:bCs/>
        </w:rPr>
        <w:t>000123456</w:t>
      </w:r>
      <w:r w:rsidRPr="000A6EE3">
        <w:t xml:space="preserve">                                       DOB:</w:t>
      </w:r>
    </w:p>
    <w:p w14:paraId="47F7C7B9" w14:textId="77777777" w:rsidR="00547E61" w:rsidRPr="000A6EE3" w:rsidRDefault="00547E61" w:rsidP="00547E61">
      <w:pPr>
        <w:pStyle w:val="DialogueIndent"/>
      </w:pPr>
      <w:r w:rsidRPr="000A6EE3">
        <w:t xml:space="preserve">   DEGREE:                                           MAIL CODE:</w:t>
      </w:r>
    </w:p>
    <w:p w14:paraId="07B5DC7A" w14:textId="77777777" w:rsidR="00547E61" w:rsidRPr="000A6EE3" w:rsidRDefault="00547E61" w:rsidP="00547E61">
      <w:pPr>
        <w:pStyle w:val="DialogueIndent"/>
      </w:pPr>
      <w:r w:rsidRPr="000A6EE3">
        <w:t xml:space="preserve">  DISUSER:                                     TERMINATION DATE:</w:t>
      </w:r>
    </w:p>
    <w:p w14:paraId="66D7E6BF" w14:textId="77777777" w:rsidR="00547E61" w:rsidRPr="000A6EE3" w:rsidRDefault="00547E61" w:rsidP="00547E61">
      <w:pPr>
        <w:pStyle w:val="DialogueIndent"/>
      </w:pPr>
      <w:r w:rsidRPr="000A6EE3">
        <w:t xml:space="preserve">  Termination Reason:</w:t>
      </w:r>
    </w:p>
    <w:p w14:paraId="03BC1099" w14:textId="77777777" w:rsidR="00547E61" w:rsidRPr="000A6EE3" w:rsidRDefault="00547E61" w:rsidP="00547E61">
      <w:pPr>
        <w:pStyle w:val="DialogueIndent"/>
      </w:pPr>
    </w:p>
    <w:p w14:paraId="60D55D93" w14:textId="77777777" w:rsidR="00547E61" w:rsidRPr="000A6EE3" w:rsidRDefault="00547E61" w:rsidP="00547E61">
      <w:pPr>
        <w:pStyle w:val="DialogueIndent"/>
        <w:rPr>
          <w:b/>
          <w:bCs/>
        </w:rPr>
      </w:pPr>
      <w:r w:rsidRPr="000A6EE3">
        <w:t xml:space="preserve">           PRIMARY MENU OPTION: </w:t>
      </w:r>
      <w:r w:rsidRPr="000A6EE3">
        <w:rPr>
          <w:b/>
          <w:bCs/>
        </w:rPr>
        <w:t xml:space="preserve">EVE                           </w:t>
      </w:r>
    </w:p>
    <w:p w14:paraId="7473BFBE" w14:textId="77777777" w:rsidR="00547E61" w:rsidRPr="000A6EE3" w:rsidRDefault="00547E61" w:rsidP="00547E61">
      <w:pPr>
        <w:pStyle w:val="DialogueIndent"/>
      </w:pPr>
      <w:r w:rsidRPr="000A6EE3">
        <w:t xml:space="preserve"> Select SECONDARY MENU OPTIONS:</w:t>
      </w:r>
    </w:p>
    <w:p w14:paraId="178FD915" w14:textId="77777777" w:rsidR="00547E61" w:rsidRPr="000A6EE3" w:rsidRDefault="00547E61" w:rsidP="00547E61">
      <w:pPr>
        <w:pStyle w:val="DialogueIndent"/>
        <w:rPr>
          <w:b/>
          <w:bCs/>
        </w:rPr>
      </w:pPr>
      <w:r w:rsidRPr="000A6EE3">
        <w:t xml:space="preserve">Want to edit ACCESS CODE (Y/N):       FILE MANAGER ACCESS CODE: </w:t>
      </w:r>
      <w:r w:rsidRPr="000A6EE3">
        <w:rPr>
          <w:b/>
          <w:bCs/>
        </w:rPr>
        <w:t>@</w:t>
      </w:r>
    </w:p>
    <w:p w14:paraId="0487B441" w14:textId="77777777" w:rsidR="00547E61" w:rsidRPr="000A6EE3" w:rsidRDefault="00547E61" w:rsidP="00547E61">
      <w:pPr>
        <w:pStyle w:val="DialogueIndent"/>
      </w:pPr>
      <w:r w:rsidRPr="000A6EE3">
        <w:t>Want to edit VERIFY CODE (Y/N):</w:t>
      </w:r>
    </w:p>
    <w:p w14:paraId="651AC8E0" w14:textId="77777777" w:rsidR="00547E61" w:rsidRPr="000A6EE3" w:rsidRDefault="00547E61" w:rsidP="00547E61">
      <w:pPr>
        <w:pStyle w:val="DialogueIndent"/>
      </w:pPr>
    </w:p>
    <w:p w14:paraId="4F991A1B" w14:textId="77777777" w:rsidR="00547E61" w:rsidRPr="000A6EE3" w:rsidRDefault="00547E61" w:rsidP="00547E61">
      <w:pPr>
        <w:pStyle w:val="DialogueIndent"/>
        <w:rPr>
          <w:b/>
          <w:bCs/>
        </w:rPr>
      </w:pPr>
      <w:r w:rsidRPr="000A6EE3">
        <w:t xml:space="preserve">               Select DIVISION: </w:t>
      </w:r>
      <w:r w:rsidRPr="000A6EE3">
        <w:rPr>
          <w:b/>
          <w:bCs/>
        </w:rPr>
        <w:t xml:space="preserve">SAN FRANCISCO                 </w:t>
      </w:r>
    </w:p>
    <w:p w14:paraId="3F8B6AC1" w14:textId="77777777" w:rsidR="00547E61" w:rsidRPr="000A6EE3" w:rsidRDefault="00547E61" w:rsidP="00547E61">
      <w:pPr>
        <w:pStyle w:val="DialogueIndent"/>
        <w:rPr>
          <w:b/>
          <w:bCs/>
        </w:rPr>
      </w:pPr>
      <w:r w:rsidRPr="000A6EE3">
        <w:t xml:space="preserve">               </w:t>
      </w:r>
      <w:r w:rsidRPr="000A6EE3">
        <w:rPr>
          <w:u w:val="single"/>
        </w:rPr>
        <w:t>SERVICE/SECTION</w:t>
      </w:r>
      <w:r w:rsidRPr="000A6EE3">
        <w:t xml:space="preserve">: </w:t>
      </w:r>
      <w:r w:rsidRPr="000A6EE3">
        <w:rPr>
          <w:b/>
          <w:bCs/>
        </w:rPr>
        <w:t xml:space="preserve">OIFO Field Office             </w:t>
      </w:r>
    </w:p>
    <w:p w14:paraId="628B4BFF" w14:textId="77777777" w:rsidR="00547E61" w:rsidRPr="000A6EE3" w:rsidRDefault="00547E61" w:rsidP="00547E61">
      <w:pPr>
        <w:pStyle w:val="DialogueIndent"/>
      </w:pPr>
      <w:r w:rsidRPr="000A6EE3">
        <w:t>____________________________________________________________________________</w:t>
      </w:r>
    </w:p>
    <w:p w14:paraId="14EF6655" w14:textId="77777777" w:rsidR="00547E61" w:rsidRPr="000A6EE3" w:rsidRDefault="00547E61" w:rsidP="00547E61">
      <w:pPr>
        <w:pStyle w:val="DialogueIndent"/>
      </w:pPr>
      <w:r w:rsidRPr="000A6EE3">
        <w:t>Exit     Save     Next Page     Refresh</w:t>
      </w:r>
    </w:p>
    <w:p w14:paraId="3F35858C" w14:textId="77777777" w:rsidR="00547E61" w:rsidRPr="000A6EE3" w:rsidRDefault="00547E61" w:rsidP="00547E61">
      <w:pPr>
        <w:pStyle w:val="DialogueIndent"/>
      </w:pPr>
      <w:r w:rsidRPr="000A6EE3">
        <w:t xml:space="preserve"> </w:t>
      </w:r>
    </w:p>
    <w:p w14:paraId="03512E52" w14:textId="77777777" w:rsidR="00547E61" w:rsidRPr="000A6EE3" w:rsidRDefault="00547E61" w:rsidP="00547E61">
      <w:pPr>
        <w:pStyle w:val="DialogueIndent"/>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5C6AA6D3" w14:textId="77777777" w:rsidR="00547E61" w:rsidRPr="000A6EE3" w:rsidRDefault="00547E61" w:rsidP="00547E61">
      <w:pPr>
        <w:pStyle w:val="DialogueIndent"/>
      </w:pPr>
    </w:p>
    <w:p w14:paraId="028EDED9" w14:textId="77777777" w:rsidR="00547E61" w:rsidRPr="000A6EE3" w:rsidRDefault="00547E61" w:rsidP="00547E61">
      <w:pPr>
        <w:pStyle w:val="DialogueIndent"/>
      </w:pPr>
    </w:p>
    <w:p w14:paraId="3E07EE6B" w14:textId="77777777" w:rsidR="00547E61" w:rsidRPr="000A6EE3" w:rsidRDefault="00547E61" w:rsidP="00547E61">
      <w:pPr>
        <w:pStyle w:val="DialogueIndent"/>
      </w:pPr>
      <w:r w:rsidRPr="000A6EE3">
        <w:t xml:space="preserve">COMMAND: </w:t>
      </w:r>
      <w:r w:rsidRPr="000A6EE3">
        <w:rPr>
          <w:b/>
          <w:bCs/>
          <w:highlight w:val="yellow"/>
        </w:rPr>
        <w:t>Exit</w:t>
      </w:r>
      <w:r w:rsidRPr="000A6EE3">
        <w:rPr>
          <w:b/>
          <w:bCs/>
        </w:rPr>
        <w:t xml:space="preserve">                          </w:t>
      </w:r>
      <w:r w:rsidRPr="000A6EE3">
        <w:t xml:space="preserve">      Press &lt;PF1&gt;H for help    </w:t>
      </w:r>
      <w:r w:rsidRPr="000A6EE3">
        <w:rPr>
          <w:color w:val="FFFFFF" w:themeColor="background1"/>
          <w:shd w:val="clear" w:color="auto" w:fill="000000"/>
        </w:rPr>
        <w:t>Insert</w:t>
      </w:r>
    </w:p>
    <w:p w14:paraId="51525291" w14:textId="77777777" w:rsidR="00547E61" w:rsidRPr="000A6EE3" w:rsidRDefault="00547E61" w:rsidP="00A7691A">
      <w:pPr>
        <w:pStyle w:val="BodyText6"/>
      </w:pPr>
    </w:p>
    <w:p w14:paraId="5E367165" w14:textId="77777777" w:rsidR="00547E61" w:rsidRPr="000A6EE3" w:rsidRDefault="00547E61" w:rsidP="00746679">
      <w:pPr>
        <w:pStyle w:val="Heading2"/>
      </w:pPr>
      <w:bookmarkStart w:id="557" w:name="_Ref352675257"/>
      <w:bookmarkStart w:id="558" w:name="_Toc151534551"/>
      <w:r w:rsidRPr="000A6EE3">
        <w:lastRenderedPageBreak/>
        <w:t>Using the DEA ePCS Utility</w:t>
      </w:r>
      <w:bookmarkEnd w:id="557"/>
      <w:bookmarkEnd w:id="558"/>
    </w:p>
    <w:p w14:paraId="69A91F08" w14:textId="77777777" w:rsidR="00547E61" w:rsidRPr="000A6EE3" w:rsidRDefault="00547E61" w:rsidP="00547E61">
      <w:pPr>
        <w:pStyle w:val="BodyText"/>
        <w:keepNext/>
        <w:keepLines/>
      </w:pPr>
      <w:r w:rsidRPr="000A6EE3">
        <w:fldChar w:fldCharType="begin"/>
      </w:r>
      <w:r w:rsidRPr="000A6EE3">
        <w:instrText xml:space="preserve"> XE </w:instrText>
      </w:r>
      <w:r w:rsidR="00666840" w:rsidRPr="000A6EE3">
        <w:instrText>“</w:instrText>
      </w:r>
      <w:r w:rsidRPr="000A6EE3">
        <w:instrText>Options:DEA ePCS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Menus:DEA ePCS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 ePCS Utility:Options</w:instrText>
      </w:r>
      <w:r w:rsidR="00666840" w:rsidRPr="000A6EE3">
        <w:instrText>”</w:instrText>
      </w:r>
      <w:r w:rsidRPr="000A6EE3">
        <w:instrText xml:space="preserve"> </w:instrText>
      </w:r>
      <w:r w:rsidRPr="000A6EE3">
        <w:fldChar w:fldCharType="end"/>
      </w:r>
      <w:r w:rsidRPr="000A6EE3">
        <w:t>The DEA ePCS Utility consists of the following standalone menu and options, which are described in detail in the sections that follow:</w:t>
      </w:r>
    </w:p>
    <w:p w14:paraId="181872F7" w14:textId="68D864A8" w:rsidR="00547E61" w:rsidRPr="000A6EE3" w:rsidRDefault="00547E61" w:rsidP="00547E61">
      <w:pPr>
        <w:pStyle w:val="ListBullet"/>
        <w:keepNext/>
        <w:keepLines/>
      </w:pPr>
      <w:r w:rsidRPr="000A6EE3">
        <w:rPr>
          <w:color w:val="0000FF"/>
          <w:u w:val="single"/>
        </w:rPr>
        <w:fldChar w:fldCharType="begin" w:fldLock="1"/>
      </w:r>
      <w:r w:rsidRPr="000A6EE3">
        <w:rPr>
          <w:color w:val="0000FF"/>
          <w:u w:val="single"/>
        </w:rPr>
        <w:instrText xml:space="preserve"> REF _Ref353956740 \h  \* MERGEFORMAT </w:instrText>
      </w:r>
      <w:r w:rsidRPr="000A6EE3">
        <w:rPr>
          <w:color w:val="0000FF"/>
          <w:u w:val="single"/>
        </w:rPr>
      </w:r>
      <w:r w:rsidRPr="000A6EE3">
        <w:rPr>
          <w:color w:val="0000FF"/>
          <w:u w:val="single"/>
        </w:rPr>
        <w:fldChar w:fldCharType="separate"/>
      </w:r>
      <w:r w:rsidR="000666E3" w:rsidRPr="000666E3">
        <w:rPr>
          <w:color w:val="0000FF"/>
          <w:u w:val="single"/>
        </w:rPr>
        <w:t>DEA ePCS Utility Functions Main Menu</w:t>
      </w:r>
      <w:r w:rsidRPr="000A6EE3">
        <w:rPr>
          <w:color w:val="0000FF"/>
          <w:u w:val="single"/>
        </w:rPr>
        <w:fldChar w:fldCharType="end"/>
      </w:r>
      <w:r w:rsidRPr="000A6EE3">
        <w:fldChar w:fldCharType="begin"/>
      </w:r>
      <w:r w:rsidRPr="000A6EE3">
        <w:instrText xml:space="preserve"> XE </w:instrText>
      </w:r>
      <w:r w:rsidR="00666840" w:rsidRPr="000A6EE3">
        <w:instrText>“</w:instrText>
      </w:r>
      <w:r w:rsidRPr="000A6EE3">
        <w:instrText>DEA ePCS Utility Functions Main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Menus:DEA ePCS Utility Functions </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Options:DEA ePCS Utility Functions </w:instrText>
      </w:r>
      <w:r w:rsidR="00666840" w:rsidRPr="000A6EE3">
        <w:instrText>“</w:instrText>
      </w:r>
      <w:r w:rsidRPr="000A6EE3">
        <w:instrText xml:space="preserve"> </w:instrText>
      </w:r>
      <w:r w:rsidRPr="000A6EE3">
        <w:fldChar w:fldCharType="end"/>
      </w:r>
      <w:r w:rsidRPr="000A6EE3">
        <w:t xml:space="preserve"> [</w:t>
      </w:r>
      <w:r w:rsidRPr="000A6EE3">
        <w:rPr>
          <w:rFonts w:eastAsia="Calibri"/>
        </w:rPr>
        <w:t>XU EPCS UTILITY FUNCTIONS</w:t>
      </w:r>
      <w:r w:rsidRPr="000A6EE3">
        <w:rPr>
          <w:rFonts w:eastAsia="Calibri"/>
        </w:rPr>
        <w:fldChar w:fldCharType="begin"/>
      </w:r>
      <w:r w:rsidRPr="000A6EE3">
        <w:instrText xml:space="preserve"> XE </w:instrText>
      </w:r>
      <w:r w:rsidR="00666840" w:rsidRPr="000A6EE3">
        <w:instrText>“</w:instrText>
      </w:r>
      <w:r w:rsidRPr="000A6EE3">
        <w:rPr>
          <w:rFonts w:eastAsia="Calibri"/>
        </w:rPr>
        <w:instrText>XU EPCS UTILITY FUNCTIONS Menu</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Menus:</w:instrText>
      </w:r>
      <w:r w:rsidRPr="000A6EE3">
        <w:rPr>
          <w:rFonts w:eastAsia="Calibri"/>
        </w:rPr>
        <w:instrText>XU EPCS UTILITY FUNCTIONS</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Options:</w:instrText>
      </w:r>
      <w:r w:rsidRPr="000A6EE3">
        <w:rPr>
          <w:rFonts w:eastAsia="Calibri"/>
        </w:rPr>
        <w:instrText>XU EPCS UTILITY FUNCTIONS</w:instrText>
      </w:r>
      <w:r w:rsidR="00666840" w:rsidRPr="000A6EE3">
        <w:instrText>”</w:instrText>
      </w:r>
      <w:r w:rsidRPr="000A6EE3">
        <w:instrText xml:space="preserve"> </w:instrText>
      </w:r>
      <w:r w:rsidRPr="000A6EE3">
        <w:rPr>
          <w:rFonts w:eastAsia="Calibri"/>
        </w:rPr>
        <w:fldChar w:fldCharType="end"/>
      </w:r>
      <w:r w:rsidRPr="000A6EE3">
        <w:t>]</w:t>
      </w:r>
    </w:p>
    <w:p w14:paraId="7CFF2746" w14:textId="638AB93C" w:rsidR="00547E61" w:rsidRPr="000A6EE3" w:rsidRDefault="00547E61" w:rsidP="00A7691A">
      <w:pPr>
        <w:pStyle w:val="ListBullet"/>
      </w:pPr>
      <w:r w:rsidRPr="000A6EE3">
        <w:rPr>
          <w:color w:val="0000FF"/>
          <w:u w:val="single"/>
        </w:rPr>
        <w:fldChar w:fldCharType="begin" w:fldLock="1"/>
      </w:r>
      <w:r w:rsidRPr="000A6EE3">
        <w:rPr>
          <w:color w:val="0000FF"/>
          <w:u w:val="single"/>
        </w:rPr>
        <w:instrText xml:space="preserve"> REF _Ref353956793 \h  \* MERGEFORMAT </w:instrText>
      </w:r>
      <w:r w:rsidRPr="000A6EE3">
        <w:rPr>
          <w:color w:val="0000FF"/>
          <w:u w:val="single"/>
        </w:rPr>
      </w:r>
      <w:r w:rsidRPr="000A6EE3">
        <w:rPr>
          <w:color w:val="0000FF"/>
          <w:u w:val="single"/>
        </w:rPr>
        <w:fldChar w:fldCharType="separate"/>
      </w:r>
      <w:r w:rsidR="000666E3" w:rsidRPr="000666E3">
        <w:rPr>
          <w:color w:val="0000FF"/>
          <w:u w:val="single"/>
        </w:rPr>
        <w:t>Edit Facility DEA# and Expiration Date Option</w:t>
      </w:r>
      <w:r w:rsidRPr="000A6EE3">
        <w:rPr>
          <w:color w:val="0000FF"/>
          <w:u w:val="single"/>
        </w:rPr>
        <w:fldChar w:fldCharType="end"/>
      </w:r>
      <w:r w:rsidRPr="000A6EE3">
        <w:fldChar w:fldCharType="begin"/>
      </w:r>
      <w:r w:rsidRPr="000A6EE3">
        <w:instrText xml:space="preserve"> XE </w:instrText>
      </w:r>
      <w:r w:rsidR="00666840" w:rsidRPr="000A6EE3">
        <w:instrText>“</w:instrText>
      </w:r>
      <w:r w:rsidRPr="000A6EE3">
        <w:instrText>Edit Facility DEA# and Expiration Date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Options:Edit Facility DEA# and Expiration Date</w:instrText>
      </w:r>
      <w:r w:rsidR="00666840" w:rsidRPr="000A6EE3">
        <w:instrText>”</w:instrText>
      </w:r>
      <w:r w:rsidRPr="000A6EE3">
        <w:instrText xml:space="preserve"> </w:instrText>
      </w:r>
      <w:r w:rsidRPr="000A6EE3">
        <w:fldChar w:fldCharType="end"/>
      </w:r>
      <w:r w:rsidRPr="000A6EE3">
        <w:t xml:space="preserve"> [XU EPCS EDIT DEA# AND XDATE</w:t>
      </w:r>
      <w:r w:rsidRPr="000A6EE3">
        <w:fldChar w:fldCharType="begin"/>
      </w:r>
      <w:r w:rsidRPr="000A6EE3">
        <w:instrText xml:space="preserve"> XE </w:instrText>
      </w:r>
      <w:r w:rsidR="00666840" w:rsidRPr="000A6EE3">
        <w:instrText>“</w:instrText>
      </w:r>
      <w:r w:rsidRPr="000A6EE3">
        <w:instrText>XU EPCS EDIT DEA# AND XDATE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EPCS EDIT DEA# AND XDATE</w:instrText>
      </w:r>
      <w:r w:rsidR="00666840" w:rsidRPr="000A6EE3">
        <w:instrText>”</w:instrText>
      </w:r>
      <w:r w:rsidRPr="000A6EE3">
        <w:instrText xml:space="preserve"> </w:instrText>
      </w:r>
      <w:r w:rsidRPr="000A6EE3">
        <w:fldChar w:fldCharType="end"/>
      </w:r>
      <w:r w:rsidRPr="000A6EE3">
        <w:t>]</w:t>
      </w:r>
    </w:p>
    <w:p w14:paraId="63929573" w14:textId="64158FA1" w:rsidR="00547E61" w:rsidRPr="000A6EE3" w:rsidRDefault="00547E61" w:rsidP="00A7691A">
      <w:pPr>
        <w:pStyle w:val="ListBullet"/>
      </w:pPr>
      <w:r w:rsidRPr="000A6EE3">
        <w:rPr>
          <w:color w:val="0000FF"/>
          <w:u w:val="single"/>
        </w:rPr>
        <w:fldChar w:fldCharType="begin" w:fldLock="1"/>
      </w:r>
      <w:r w:rsidRPr="000A6EE3">
        <w:rPr>
          <w:color w:val="0000FF"/>
          <w:u w:val="single"/>
        </w:rPr>
        <w:instrText xml:space="preserve"> REF _Ref353956856 \h  \* MERGEFORMAT </w:instrText>
      </w:r>
      <w:r w:rsidRPr="000A6EE3">
        <w:rPr>
          <w:color w:val="0000FF"/>
          <w:u w:val="single"/>
        </w:rPr>
      </w:r>
      <w:r w:rsidRPr="000A6EE3">
        <w:rPr>
          <w:color w:val="0000FF"/>
          <w:u w:val="single"/>
        </w:rPr>
        <w:fldChar w:fldCharType="separate"/>
      </w:r>
      <w:r w:rsidR="000666E3" w:rsidRPr="000666E3">
        <w:rPr>
          <w:color w:val="0000FF"/>
          <w:u w:val="single"/>
        </w:rPr>
        <w:t>ePCS Edit Prescriber Data Option</w:t>
      </w:r>
      <w:r w:rsidRPr="000A6EE3">
        <w:rPr>
          <w:color w:val="0000FF"/>
          <w:u w:val="single"/>
        </w:rPr>
        <w:fldChar w:fldCharType="end"/>
      </w:r>
      <w:r w:rsidRPr="000A6EE3">
        <w:fldChar w:fldCharType="begin"/>
      </w:r>
      <w:r w:rsidRPr="000A6EE3">
        <w:instrText xml:space="preserve"> XE </w:instrText>
      </w:r>
      <w:r w:rsidR="00666840" w:rsidRPr="000A6EE3">
        <w:instrText>“</w:instrText>
      </w:r>
      <w:r w:rsidRPr="000A6EE3">
        <w:instrText>ePCS Edit Prescriber Data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Options:ePCS Edit Prescriber Data</w:instrText>
      </w:r>
      <w:r w:rsidR="00666840" w:rsidRPr="000A6EE3">
        <w:instrText>”</w:instrText>
      </w:r>
      <w:r w:rsidRPr="000A6EE3">
        <w:instrText xml:space="preserve"> </w:instrText>
      </w:r>
      <w:r w:rsidRPr="000A6EE3">
        <w:fldChar w:fldCharType="end"/>
      </w:r>
      <w:r w:rsidRPr="000A6EE3">
        <w:t xml:space="preserve"> [XU EPCS EDIT DATA</w:t>
      </w:r>
      <w:r w:rsidRPr="000A6EE3">
        <w:fldChar w:fldCharType="begin"/>
      </w:r>
      <w:r w:rsidRPr="000A6EE3">
        <w:instrText xml:space="preserve"> XE </w:instrText>
      </w:r>
      <w:r w:rsidR="00666840" w:rsidRPr="000A6EE3">
        <w:instrText>“</w:instrText>
      </w:r>
      <w:r w:rsidRPr="000A6EE3">
        <w:instrText>XU EPCS EDIT DATA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EPCS EDIT DATA</w:instrText>
      </w:r>
      <w:r w:rsidR="00666840" w:rsidRPr="000A6EE3">
        <w:instrText>”</w:instrText>
      </w:r>
      <w:r w:rsidRPr="000A6EE3">
        <w:instrText xml:space="preserve"> </w:instrText>
      </w:r>
      <w:r w:rsidRPr="000A6EE3">
        <w:fldChar w:fldCharType="end"/>
      </w:r>
      <w:r w:rsidRPr="000A6EE3">
        <w:t>]</w:t>
      </w:r>
    </w:p>
    <w:p w14:paraId="097C41B6" w14:textId="545185A2" w:rsidR="00547E61" w:rsidRPr="000A6EE3" w:rsidRDefault="00547E61" w:rsidP="00547E61">
      <w:pPr>
        <w:pStyle w:val="ListBullet"/>
      </w:pPr>
      <w:r w:rsidRPr="000A6EE3">
        <w:rPr>
          <w:color w:val="0000FF"/>
          <w:u w:val="single"/>
        </w:rPr>
        <w:fldChar w:fldCharType="begin" w:fldLock="1"/>
      </w:r>
      <w:r w:rsidRPr="000A6EE3">
        <w:rPr>
          <w:color w:val="0000FF"/>
          <w:u w:val="single"/>
        </w:rPr>
        <w:instrText xml:space="preserve"> REF _Ref353967642 \h  \* MERGEFORMAT </w:instrText>
      </w:r>
      <w:r w:rsidRPr="000A6EE3">
        <w:rPr>
          <w:color w:val="0000FF"/>
          <w:u w:val="single"/>
        </w:rPr>
      </w:r>
      <w:r w:rsidRPr="000A6EE3">
        <w:rPr>
          <w:color w:val="0000FF"/>
          <w:u w:val="single"/>
        </w:rPr>
        <w:fldChar w:fldCharType="separate"/>
      </w:r>
      <w:r w:rsidR="000666E3" w:rsidRPr="000666E3">
        <w:rPr>
          <w:color w:val="0000FF"/>
          <w:u w:val="single"/>
        </w:rPr>
        <w:t>ePCS Set SAN from PIV Card Option</w:t>
      </w:r>
      <w:r w:rsidRPr="000A6EE3">
        <w:rPr>
          <w:color w:val="0000FF"/>
          <w:u w:val="single"/>
        </w:rPr>
        <w:fldChar w:fldCharType="end"/>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fldChar w:fldCharType="begin"/>
      </w:r>
      <w:r w:rsidRPr="000A6EE3">
        <w:instrText xml:space="preserve"> XE </w:instrText>
      </w:r>
      <w:r w:rsidR="00666840" w:rsidRPr="000A6EE3">
        <w:instrText>“</w:instrText>
      </w:r>
      <w:r w:rsidRPr="000A6EE3">
        <w:instrText>ePCS Set SAN from PIV Card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Options:ePCS Set SAN from PIV Card</w:instrText>
      </w:r>
      <w:r w:rsidR="00666840" w:rsidRPr="000A6EE3">
        <w:instrText>”</w:instrText>
      </w:r>
      <w:r w:rsidRPr="000A6EE3">
        <w:instrText xml:space="preserve"> </w:instrText>
      </w:r>
      <w:r w:rsidRPr="000A6EE3">
        <w:fldChar w:fldCharType="end"/>
      </w:r>
      <w:r w:rsidRPr="000A6EE3">
        <w:t xml:space="preserve"> [XUSSPKI UPN SET</w:t>
      </w:r>
      <w:r w:rsidRPr="000A6EE3">
        <w:fldChar w:fldCharType="begin"/>
      </w:r>
      <w:r w:rsidRPr="000A6EE3">
        <w:instrText xml:space="preserve"> XE </w:instrText>
      </w:r>
      <w:r w:rsidR="00666840" w:rsidRPr="000A6EE3">
        <w:instrText>“</w:instrText>
      </w:r>
      <w:r w:rsidRPr="000A6EE3">
        <w:instrText>XUSSPKI UPN SET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Options:XUSSPKI UPN SET</w:instrText>
      </w:r>
      <w:r w:rsidR="00666840" w:rsidRPr="000A6EE3">
        <w:instrText>”</w:instrText>
      </w:r>
      <w:r w:rsidRPr="000A6EE3">
        <w:instrText xml:space="preserve"> </w:instrText>
      </w:r>
      <w:r w:rsidRPr="000A6EE3">
        <w:fldChar w:fldCharType="end"/>
      </w:r>
      <w:r w:rsidRPr="000A6EE3">
        <w:t>]</w:t>
      </w:r>
    </w:p>
    <w:p w14:paraId="7572A220" w14:textId="77777777" w:rsidR="005F2D64" w:rsidRPr="000A6EE3" w:rsidRDefault="005F2D64" w:rsidP="005F2D64">
      <w:pPr>
        <w:pStyle w:val="BodyText6"/>
      </w:pPr>
    </w:p>
    <w:p w14:paraId="7EF189ED" w14:textId="77777777" w:rsidR="00547E61" w:rsidRPr="000A6EE3" w:rsidRDefault="00547E61" w:rsidP="005C694E">
      <w:pPr>
        <w:pStyle w:val="Heading3"/>
      </w:pPr>
      <w:bookmarkStart w:id="559" w:name="_Ref353956740"/>
      <w:bookmarkStart w:id="560" w:name="_Toc151534552"/>
      <w:r w:rsidRPr="000A6EE3">
        <w:lastRenderedPageBreak/>
        <w:t>DEA ePCS Utility Functions Main Menu</w:t>
      </w:r>
      <w:bookmarkEnd w:id="559"/>
      <w:bookmarkEnd w:id="560"/>
    </w:p>
    <w:p w14:paraId="13454CC0" w14:textId="1AA2BC31" w:rsidR="00547E61" w:rsidRPr="000A6EE3" w:rsidRDefault="00547E61" w:rsidP="00547E61">
      <w:pPr>
        <w:pStyle w:val="BodyText"/>
        <w:keepNext/>
        <w:keepLines/>
        <w:rPr>
          <w:color w:val="000000" w:themeColor="text1"/>
        </w:rPr>
      </w:pPr>
      <w:r w:rsidRPr="000A6EE3">
        <w:t xml:space="preserve">Released with Kernel </w:t>
      </w:r>
      <w:r w:rsidR="00E72114" w:rsidRPr="000A6EE3">
        <w:t>patch</w:t>
      </w:r>
      <w:r w:rsidRPr="000A6EE3">
        <w:t xml:space="preserve"> XU*8.0*580, the</w:t>
      </w:r>
      <w:r w:rsidRPr="000A6EE3">
        <w:rPr>
          <w:szCs w:val="22"/>
        </w:rPr>
        <w:t xml:space="preserve"> </w:t>
      </w:r>
      <w:r w:rsidR="00056AB5" w:rsidRPr="000A6EE3">
        <w:rPr>
          <w:b/>
          <w:color w:val="auto"/>
          <w:szCs w:val="22"/>
        </w:rPr>
        <w:t>ePCS DEA Utility Functions</w:t>
      </w:r>
      <w:r w:rsidR="00056AB5" w:rsidRPr="000A6EE3">
        <w:fldChar w:fldCharType="begin"/>
      </w:r>
      <w:r w:rsidR="00056AB5" w:rsidRPr="000A6EE3">
        <w:instrText xml:space="preserve"> XE “ePCS DEA Utility Functions Menu” </w:instrText>
      </w:r>
      <w:r w:rsidR="00056AB5" w:rsidRPr="000A6EE3">
        <w:fldChar w:fldCharType="end"/>
      </w:r>
      <w:r w:rsidR="00056AB5" w:rsidRPr="000A6EE3">
        <w:fldChar w:fldCharType="begin"/>
      </w:r>
      <w:r w:rsidR="00056AB5" w:rsidRPr="000A6EE3">
        <w:instrText xml:space="preserve"> XE “Menus:ePCS DEA Utility Functions “ </w:instrText>
      </w:r>
      <w:r w:rsidR="00056AB5" w:rsidRPr="000A6EE3">
        <w:fldChar w:fldCharType="end"/>
      </w:r>
      <w:r w:rsidRPr="000A6EE3">
        <w:t xml:space="preserve"> main menu</w:t>
      </w:r>
      <w:r w:rsidRPr="000A6EE3">
        <w:fldChar w:fldCharType="begin"/>
      </w:r>
      <w:r w:rsidRPr="000A6EE3">
        <w:instrText xml:space="preserve"> XE </w:instrText>
      </w:r>
      <w:r w:rsidR="00666840" w:rsidRPr="000A6EE3">
        <w:instrText>“</w:instrText>
      </w:r>
      <w:r w:rsidRPr="000A6EE3">
        <w:instrText xml:space="preserve">Options:ePCS </w:instrText>
      </w:r>
      <w:r w:rsidR="00056AB5" w:rsidRPr="000A6EE3">
        <w:instrText xml:space="preserve">DEA </w:instrText>
      </w:r>
      <w:r w:rsidRPr="000A6EE3">
        <w:instrText xml:space="preserve">Utility Functions </w:instrText>
      </w:r>
      <w:r w:rsidR="00666840" w:rsidRPr="000A6EE3">
        <w:instrText>“</w:instrText>
      </w:r>
      <w:r w:rsidRPr="000A6EE3">
        <w:instrText xml:space="preserve"> </w:instrText>
      </w:r>
      <w:r w:rsidRPr="000A6EE3">
        <w:fldChar w:fldCharType="end"/>
      </w:r>
      <w:r w:rsidRPr="000A6EE3">
        <w:t xml:space="preserve"> [</w:t>
      </w:r>
      <w:r w:rsidRPr="000A6EE3">
        <w:rPr>
          <w:rFonts w:eastAsia="Calibri"/>
        </w:rPr>
        <w:t>XU EPCS UTILITY FUNCTIONS</w:t>
      </w:r>
      <w:r w:rsidRPr="000A6EE3">
        <w:rPr>
          <w:rFonts w:eastAsia="Calibri"/>
        </w:rPr>
        <w:fldChar w:fldCharType="begin"/>
      </w:r>
      <w:r w:rsidRPr="000A6EE3">
        <w:instrText xml:space="preserve"> XE </w:instrText>
      </w:r>
      <w:r w:rsidR="00666840" w:rsidRPr="000A6EE3">
        <w:instrText>“</w:instrText>
      </w:r>
      <w:r w:rsidRPr="000A6EE3">
        <w:rPr>
          <w:rFonts w:eastAsia="Calibri"/>
        </w:rPr>
        <w:instrText>XU EPCS UTILITY FUNCTIONS Menu</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Menus:</w:instrText>
      </w:r>
      <w:r w:rsidRPr="000A6EE3">
        <w:rPr>
          <w:rFonts w:eastAsia="Calibri"/>
        </w:rPr>
        <w:instrText>XU EPCS UTILITY FUNCTIONS</w:instrText>
      </w:r>
      <w:r w:rsidR="00666840" w:rsidRPr="000A6EE3">
        <w:instrText>”</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w:instrText>
      </w:r>
      <w:r w:rsidR="00666840" w:rsidRPr="000A6EE3">
        <w:instrText>“</w:instrText>
      </w:r>
      <w:r w:rsidRPr="000A6EE3">
        <w:instrText>Options:</w:instrText>
      </w:r>
      <w:r w:rsidRPr="000A6EE3">
        <w:rPr>
          <w:rFonts w:eastAsia="Calibri"/>
        </w:rPr>
        <w:instrText>XU EPCS UTILITY FUNCTIONS</w:instrText>
      </w:r>
      <w:r w:rsidR="00666840" w:rsidRPr="000A6EE3">
        <w:instrText>”</w:instrText>
      </w:r>
      <w:r w:rsidRPr="000A6EE3">
        <w:instrText xml:space="preserve"> </w:instrText>
      </w:r>
      <w:r w:rsidRPr="000A6EE3">
        <w:rPr>
          <w:rFonts w:eastAsia="Calibri"/>
        </w:rPr>
        <w:fldChar w:fldCharType="end"/>
      </w:r>
      <w:r w:rsidRPr="000A6EE3">
        <w:t>]</w:t>
      </w:r>
      <w:r w:rsidR="00A123C5" w:rsidRPr="000A6EE3">
        <w:t xml:space="preserve"> main menu</w:t>
      </w:r>
      <w:r w:rsidRPr="000A6EE3">
        <w:t xml:space="preserve"> is a standalone menu that is </w:t>
      </w:r>
      <w:r w:rsidRPr="000A6EE3">
        <w:rPr>
          <w:i/>
        </w:rPr>
        <w:t>not</w:t>
      </w:r>
      <w:r w:rsidRPr="000A6EE3">
        <w:t xml:space="preserve"> linked to any other Kernel menus. It includes the options</w:t>
      </w:r>
      <w:r w:rsidR="00A448CA" w:rsidRPr="000A6EE3">
        <w:t xml:space="preserve"> shown in </w:t>
      </w:r>
      <w:r w:rsidR="00883B42" w:rsidRPr="00883B42">
        <w:rPr>
          <w:color w:val="0000FF"/>
          <w:u w:val="single"/>
        </w:rPr>
        <w:fldChar w:fldCharType="begin"/>
      </w:r>
      <w:r w:rsidR="00883B42" w:rsidRPr="00883B42">
        <w:rPr>
          <w:color w:val="0000FF"/>
          <w:u w:val="single"/>
        </w:rPr>
        <w:instrText xml:space="preserve"> REF _Ref511208047 \h </w:instrText>
      </w:r>
      <w:r w:rsidR="00883B42">
        <w:rPr>
          <w:color w:val="0000FF"/>
          <w:u w:val="single"/>
        </w:rPr>
        <w:instrText xml:space="preserve"> \* MERGEFORMAT </w:instrText>
      </w:r>
      <w:r w:rsidR="00883B42" w:rsidRPr="00883B42">
        <w:rPr>
          <w:color w:val="0000FF"/>
          <w:u w:val="single"/>
        </w:rPr>
      </w:r>
      <w:r w:rsidR="00883B42" w:rsidRPr="00883B42">
        <w:rPr>
          <w:color w:val="0000FF"/>
          <w:u w:val="single"/>
        </w:rPr>
        <w:fldChar w:fldCharType="separate"/>
      </w:r>
      <w:r w:rsidR="00F56C49" w:rsidRPr="00F56C49">
        <w:rPr>
          <w:color w:val="0000FF"/>
          <w:u w:val="single"/>
        </w:rPr>
        <w:t xml:space="preserve">Figure </w:t>
      </w:r>
      <w:r w:rsidR="00F56C49" w:rsidRPr="00F56C49">
        <w:rPr>
          <w:noProof/>
          <w:color w:val="0000FF"/>
          <w:u w:val="single"/>
        </w:rPr>
        <w:t>61</w:t>
      </w:r>
      <w:r w:rsidR="00883B42" w:rsidRPr="00883B42">
        <w:rPr>
          <w:color w:val="0000FF"/>
          <w:u w:val="single"/>
        </w:rPr>
        <w:fldChar w:fldCharType="end"/>
      </w:r>
      <w:r w:rsidR="004C4788" w:rsidRPr="000A6EE3">
        <w:rPr>
          <w:color w:val="000000" w:themeColor="text1"/>
        </w:rPr>
        <w:t xml:space="preserve">, which are described in </w:t>
      </w:r>
      <w:r w:rsidR="00794BCF" w:rsidRPr="00794BCF">
        <w:rPr>
          <w:color w:val="0000FF"/>
          <w:u w:val="single"/>
        </w:rPr>
        <w:fldChar w:fldCharType="begin"/>
      </w:r>
      <w:r w:rsidR="00794BCF" w:rsidRPr="00794BCF">
        <w:rPr>
          <w:color w:val="0000FF"/>
          <w:u w:val="single"/>
        </w:rPr>
        <w:instrText xml:space="preserve"> REF _Ref129238325 \h </w:instrText>
      </w:r>
      <w:r w:rsidR="00794BCF">
        <w:rPr>
          <w:color w:val="0000FF"/>
          <w:u w:val="single"/>
        </w:rPr>
        <w:instrText xml:space="preserve"> \* MERGEFORMAT </w:instrText>
      </w:r>
      <w:r w:rsidR="00794BCF" w:rsidRPr="00794BCF">
        <w:rPr>
          <w:color w:val="0000FF"/>
          <w:u w:val="single"/>
        </w:rPr>
      </w:r>
      <w:r w:rsidR="00794BCF" w:rsidRPr="00794BCF">
        <w:rPr>
          <w:color w:val="0000FF"/>
          <w:u w:val="single"/>
        </w:rPr>
        <w:fldChar w:fldCharType="separate"/>
      </w:r>
      <w:r w:rsidR="00F56C49" w:rsidRPr="00F56C49">
        <w:rPr>
          <w:color w:val="0000FF"/>
          <w:u w:val="single"/>
        </w:rPr>
        <w:t xml:space="preserve">Table </w:t>
      </w:r>
      <w:r w:rsidR="00F56C49" w:rsidRPr="00F56C49">
        <w:rPr>
          <w:noProof/>
          <w:color w:val="0000FF"/>
          <w:u w:val="single"/>
        </w:rPr>
        <w:t>10</w:t>
      </w:r>
      <w:r w:rsidR="00794BCF" w:rsidRPr="00794BCF">
        <w:rPr>
          <w:color w:val="0000FF"/>
          <w:u w:val="single"/>
        </w:rPr>
        <w:fldChar w:fldCharType="end"/>
      </w:r>
      <w:r w:rsidRPr="000A6EE3">
        <w:rPr>
          <w:color w:val="000000" w:themeColor="text1"/>
        </w:rPr>
        <w:t>:</w:t>
      </w:r>
    </w:p>
    <w:p w14:paraId="1D3C5B0A" w14:textId="77777777" w:rsidR="003E4C6A" w:rsidRPr="000A6EE3" w:rsidRDefault="003E4C6A" w:rsidP="003E4C6A">
      <w:pPr>
        <w:pStyle w:val="BodyText6"/>
        <w:keepNext/>
        <w:keepLines/>
      </w:pPr>
    </w:p>
    <w:p w14:paraId="649E1AC5" w14:textId="197D5A6C" w:rsidR="00547E61" w:rsidRPr="000A6EE3" w:rsidRDefault="00547E61" w:rsidP="00547E61">
      <w:pPr>
        <w:pStyle w:val="Caption"/>
      </w:pPr>
      <w:bookmarkStart w:id="561" w:name="_Ref511208047"/>
      <w:bookmarkStart w:id="562" w:name="_Toc351026645"/>
      <w:bookmarkStart w:id="563" w:name="_Toc151535114"/>
      <w:r w:rsidRPr="000A6EE3">
        <w:t xml:space="preserve">Figure </w:t>
      </w:r>
      <w:fldSimple w:instr=" SEQ Figure \* ARABIC ">
        <w:r w:rsidR="00F56C49">
          <w:rPr>
            <w:noProof/>
          </w:rPr>
          <w:t>61</w:t>
        </w:r>
      </w:fldSimple>
      <w:bookmarkEnd w:id="561"/>
      <w:r w:rsidR="00F92387" w:rsidRPr="000A6EE3">
        <w:t>:</w:t>
      </w:r>
      <w:r w:rsidRPr="000A6EE3">
        <w:t xml:space="preserve"> DEA eP</w:t>
      </w:r>
      <w:r w:rsidR="004375AD" w:rsidRPr="000A6EE3">
        <w:t>CS: DEA ePCS Utility Functions Main M</w:t>
      </w:r>
      <w:r w:rsidRPr="000A6EE3">
        <w:t>enu [</w:t>
      </w:r>
      <w:r w:rsidRPr="000A6EE3">
        <w:rPr>
          <w:rFonts w:eastAsia="Calibri"/>
        </w:rPr>
        <w:t>XU EPCS UTILITY FUNCTIONS</w:t>
      </w:r>
      <w:r w:rsidRPr="000A6EE3">
        <w:t>]</w:t>
      </w:r>
      <w:bookmarkEnd w:id="562"/>
      <w:bookmarkEnd w:id="563"/>
    </w:p>
    <w:p w14:paraId="01274E74" w14:textId="77777777" w:rsidR="00167E9F" w:rsidRDefault="00167E9F" w:rsidP="00167E9F">
      <w:pPr>
        <w:pStyle w:val="Dialog"/>
        <w:rPr>
          <w:rFonts w:ascii="Times New Roman" w:hAnsi="Times New Roman"/>
          <w:noProof/>
        </w:rPr>
      </w:pPr>
      <w:bookmarkStart w:id="564" w:name="_Ref29373849"/>
      <w:bookmarkStart w:id="565" w:name="_Toc351026646"/>
      <w:r>
        <w:rPr>
          <w:noProof/>
        </w:rPr>
        <w:t>Select ePCS DEA Utility Functions Option:</w:t>
      </w:r>
    </w:p>
    <w:p w14:paraId="5BF97A4D" w14:textId="77777777" w:rsidR="00167E9F" w:rsidRDefault="00167E9F" w:rsidP="00167E9F">
      <w:pPr>
        <w:pStyle w:val="Dialog"/>
        <w:rPr>
          <w:rFonts w:ascii="Times New Roman" w:hAnsi="Times New Roman"/>
          <w:noProof/>
        </w:rPr>
      </w:pPr>
    </w:p>
    <w:p w14:paraId="0CD5C4BA" w14:textId="77777777" w:rsidR="00167E9F" w:rsidRDefault="00167E9F" w:rsidP="00167E9F">
      <w:pPr>
        <w:pStyle w:val="Dialog"/>
        <w:rPr>
          <w:rFonts w:eastAsia="Calibri"/>
          <w:noProof/>
        </w:rPr>
      </w:pPr>
      <w:r>
        <w:rPr>
          <w:rFonts w:eastAsia="Calibri"/>
          <w:noProof/>
        </w:rPr>
        <w:t xml:space="preserve">   1      Print DEA Expiration Date Null</w:t>
      </w:r>
    </w:p>
    <w:p w14:paraId="7FE8CFF5" w14:textId="77777777" w:rsidR="00167E9F" w:rsidRDefault="00167E9F" w:rsidP="00167E9F">
      <w:pPr>
        <w:pStyle w:val="Dialog"/>
        <w:rPr>
          <w:rFonts w:eastAsia="Calibri"/>
          <w:noProof/>
        </w:rPr>
      </w:pPr>
      <w:r>
        <w:rPr>
          <w:rFonts w:eastAsia="Calibri"/>
          <w:noProof/>
        </w:rPr>
        <w:t xml:space="preserve">             </w:t>
      </w:r>
      <w:r>
        <w:rPr>
          <w:rFonts w:eastAsia="Calibri"/>
          <w:noProof/>
          <w:highlight w:val="cyan"/>
        </w:rPr>
        <w:t>**&gt; Out of order:  PLACED OUT OF ORDER BY XU*8*765</w:t>
      </w:r>
    </w:p>
    <w:p w14:paraId="217EF9A5" w14:textId="77777777" w:rsidR="00167E9F" w:rsidRDefault="00167E9F" w:rsidP="00167E9F">
      <w:pPr>
        <w:pStyle w:val="Dialog"/>
        <w:rPr>
          <w:rFonts w:eastAsia="Calibri"/>
          <w:noProof/>
        </w:rPr>
      </w:pPr>
      <w:r>
        <w:rPr>
          <w:rFonts w:eastAsia="Calibri"/>
          <w:noProof/>
        </w:rPr>
        <w:t xml:space="preserve">   2      Print DISUSER DEA Expiration Date Null</w:t>
      </w:r>
    </w:p>
    <w:p w14:paraId="1F3BEA5D" w14:textId="77777777" w:rsidR="00167E9F" w:rsidRDefault="00167E9F" w:rsidP="00167E9F">
      <w:pPr>
        <w:pStyle w:val="Dialog"/>
        <w:rPr>
          <w:rFonts w:eastAsia="Calibri"/>
          <w:noProof/>
        </w:rPr>
      </w:pPr>
      <w:r>
        <w:rPr>
          <w:rFonts w:eastAsia="Calibri"/>
          <w:noProof/>
        </w:rPr>
        <w:t xml:space="preserve">             </w:t>
      </w:r>
      <w:r>
        <w:rPr>
          <w:rFonts w:eastAsia="Calibri"/>
          <w:noProof/>
          <w:highlight w:val="cyan"/>
        </w:rPr>
        <w:t>**&gt; Out of order:  PLACED OUT OF ORDER BY XU*8*765</w:t>
      </w:r>
    </w:p>
    <w:p w14:paraId="589AA6D5" w14:textId="77777777" w:rsidR="00167E9F" w:rsidRDefault="00167E9F" w:rsidP="00167E9F">
      <w:pPr>
        <w:pStyle w:val="Dialog"/>
        <w:rPr>
          <w:rFonts w:eastAsia="Calibri"/>
          <w:noProof/>
        </w:rPr>
      </w:pPr>
      <w:r>
        <w:rPr>
          <w:rFonts w:eastAsia="Calibri"/>
          <w:noProof/>
        </w:rPr>
        <w:t xml:space="preserve">   3      Print DEA Expiration Date Expires 30 days</w:t>
      </w:r>
    </w:p>
    <w:p w14:paraId="3FFF2A4C" w14:textId="77777777" w:rsidR="00167E9F" w:rsidRDefault="00167E9F" w:rsidP="00167E9F">
      <w:pPr>
        <w:pStyle w:val="Dialog"/>
        <w:rPr>
          <w:rFonts w:eastAsia="Calibri"/>
          <w:noProof/>
        </w:rPr>
      </w:pPr>
      <w:r>
        <w:rPr>
          <w:rFonts w:eastAsia="Calibri"/>
          <w:noProof/>
        </w:rPr>
        <w:t xml:space="preserve">   4      Print DISUSER DEA Expiration Date Expires 30 days</w:t>
      </w:r>
    </w:p>
    <w:p w14:paraId="3B06752F" w14:textId="77777777" w:rsidR="00167E9F" w:rsidRDefault="00167E9F" w:rsidP="00167E9F">
      <w:pPr>
        <w:pStyle w:val="Dialog"/>
        <w:rPr>
          <w:rFonts w:eastAsia="Calibri"/>
          <w:noProof/>
        </w:rPr>
      </w:pPr>
      <w:r>
        <w:rPr>
          <w:rFonts w:eastAsia="Calibri"/>
          <w:noProof/>
        </w:rPr>
        <w:t xml:space="preserve">   5      Print Prescribers with Privileges</w:t>
      </w:r>
    </w:p>
    <w:p w14:paraId="01CA622C" w14:textId="77777777" w:rsidR="00167E9F" w:rsidRDefault="00167E9F" w:rsidP="00167E9F">
      <w:pPr>
        <w:pStyle w:val="Dialog"/>
        <w:rPr>
          <w:rFonts w:eastAsia="Calibri"/>
          <w:noProof/>
        </w:rPr>
      </w:pPr>
      <w:r>
        <w:rPr>
          <w:rFonts w:eastAsia="Calibri"/>
          <w:noProof/>
        </w:rPr>
        <w:t xml:space="preserve">   6      Print DISUSER Prescribers with Privileges</w:t>
      </w:r>
    </w:p>
    <w:p w14:paraId="4C24DA25" w14:textId="77777777" w:rsidR="00167E9F" w:rsidRDefault="00167E9F" w:rsidP="00167E9F">
      <w:pPr>
        <w:pStyle w:val="Dialog"/>
        <w:rPr>
          <w:rFonts w:eastAsia="Calibri"/>
          <w:noProof/>
        </w:rPr>
      </w:pPr>
      <w:r>
        <w:rPr>
          <w:rFonts w:eastAsia="Calibri"/>
          <w:noProof/>
        </w:rPr>
        <w:t xml:space="preserve">   7      Print PSDRPH Key Holders</w:t>
      </w:r>
    </w:p>
    <w:p w14:paraId="3CD1A512" w14:textId="77777777" w:rsidR="00167E9F" w:rsidRDefault="00167E9F" w:rsidP="00167E9F">
      <w:pPr>
        <w:pStyle w:val="Dialog"/>
        <w:rPr>
          <w:rFonts w:eastAsia="Calibri"/>
          <w:noProof/>
        </w:rPr>
      </w:pPr>
      <w:r>
        <w:rPr>
          <w:rFonts w:eastAsia="Calibri"/>
          <w:noProof/>
        </w:rPr>
        <w:t xml:space="preserve">   8      Print Setting Parameters Privileges</w:t>
      </w:r>
    </w:p>
    <w:p w14:paraId="51B67609" w14:textId="77777777" w:rsidR="00167E9F" w:rsidRDefault="00167E9F" w:rsidP="00167E9F">
      <w:pPr>
        <w:pStyle w:val="Dialog"/>
        <w:rPr>
          <w:rFonts w:eastAsia="Calibri"/>
          <w:noProof/>
        </w:rPr>
      </w:pPr>
      <w:r>
        <w:rPr>
          <w:rFonts w:eastAsia="Calibri"/>
          <w:noProof/>
        </w:rPr>
        <w:t xml:space="preserve">   9      Print Audits for Prescriber Editing</w:t>
      </w:r>
    </w:p>
    <w:p w14:paraId="5FDB1095" w14:textId="77777777" w:rsidR="00167E9F" w:rsidRDefault="00167E9F" w:rsidP="00167E9F">
      <w:pPr>
        <w:pStyle w:val="Dialog"/>
        <w:rPr>
          <w:rFonts w:eastAsia="Calibri"/>
          <w:noProof/>
        </w:rPr>
      </w:pPr>
      <w:r>
        <w:rPr>
          <w:rFonts w:eastAsia="Calibri"/>
          <w:noProof/>
        </w:rPr>
        <w:t xml:space="preserve">   10     Task Changes to DEA Prescribing Privileges Report</w:t>
      </w:r>
    </w:p>
    <w:p w14:paraId="721811BF" w14:textId="77777777" w:rsidR="00167E9F" w:rsidRDefault="00167E9F" w:rsidP="00167E9F">
      <w:pPr>
        <w:pStyle w:val="Dialog"/>
        <w:rPr>
          <w:rFonts w:eastAsia="Calibri"/>
          <w:noProof/>
        </w:rPr>
      </w:pPr>
      <w:r>
        <w:rPr>
          <w:rFonts w:eastAsia="Calibri"/>
          <w:noProof/>
        </w:rPr>
        <w:t xml:space="preserve">             </w:t>
      </w:r>
      <w:r>
        <w:rPr>
          <w:rFonts w:eastAsia="Calibri"/>
          <w:noProof/>
          <w:highlight w:val="cyan"/>
        </w:rPr>
        <w:t>**&gt; Out of order:  PLACED OUT OF ORDER BY XU*8*765</w:t>
      </w:r>
    </w:p>
    <w:p w14:paraId="206DC2A0" w14:textId="77777777" w:rsidR="00167E9F" w:rsidRDefault="00167E9F" w:rsidP="00167E9F">
      <w:pPr>
        <w:pStyle w:val="Dialog"/>
        <w:rPr>
          <w:rFonts w:eastAsia="Calibri"/>
          <w:noProof/>
        </w:rPr>
      </w:pPr>
      <w:r>
        <w:rPr>
          <w:rFonts w:eastAsia="Calibri"/>
          <w:noProof/>
        </w:rPr>
        <w:t xml:space="preserve">   11     Task Allocation Audit of PSDRPH Key Report</w:t>
      </w:r>
    </w:p>
    <w:p w14:paraId="2DD03FE1" w14:textId="77777777" w:rsidR="00167E9F" w:rsidRDefault="00167E9F" w:rsidP="00167E9F">
      <w:pPr>
        <w:pStyle w:val="Dialog"/>
        <w:rPr>
          <w:rFonts w:eastAsia="Calibri"/>
          <w:noProof/>
        </w:rPr>
      </w:pPr>
      <w:r>
        <w:rPr>
          <w:rFonts w:eastAsia="Calibri"/>
          <w:noProof/>
        </w:rPr>
        <w:t xml:space="preserve">             </w:t>
      </w:r>
      <w:r>
        <w:rPr>
          <w:rFonts w:eastAsia="Calibri"/>
          <w:noProof/>
          <w:highlight w:val="cyan"/>
        </w:rPr>
        <w:t>**&gt; Out of order:  PLACED OUT OF ORDER BY XU*8*765</w:t>
      </w:r>
    </w:p>
    <w:p w14:paraId="292F66B8" w14:textId="77777777" w:rsidR="00167E9F" w:rsidRDefault="00167E9F" w:rsidP="00167E9F">
      <w:pPr>
        <w:pStyle w:val="Dialog"/>
        <w:rPr>
          <w:rFonts w:eastAsia="Calibri"/>
          <w:noProof/>
        </w:rPr>
      </w:pPr>
      <w:r>
        <w:rPr>
          <w:rFonts w:eastAsia="Calibri"/>
          <w:noProof/>
        </w:rPr>
        <w:t xml:space="preserve">   12     Allocate/De-Allocate of PSDRPH Key</w:t>
      </w:r>
    </w:p>
    <w:p w14:paraId="1A845B5E" w14:textId="77777777" w:rsidR="00167E9F" w:rsidRDefault="00167E9F" w:rsidP="00167E9F">
      <w:pPr>
        <w:pStyle w:val="Dialog"/>
        <w:rPr>
          <w:rFonts w:eastAsia="Calibri"/>
          <w:noProof/>
        </w:rPr>
      </w:pPr>
      <w:r>
        <w:rPr>
          <w:rFonts w:eastAsia="Calibri"/>
          <w:noProof/>
        </w:rPr>
        <w:t xml:space="preserve">             </w:t>
      </w:r>
      <w:r>
        <w:rPr>
          <w:rFonts w:eastAsia="Calibri"/>
          <w:noProof/>
          <w:highlight w:val="cyan"/>
        </w:rPr>
        <w:t>**&gt; Out of order:  PLACED OUT OF ORDER BY XU*8*765</w:t>
      </w:r>
    </w:p>
    <w:p w14:paraId="62B1D34D" w14:textId="77777777" w:rsidR="00167E9F" w:rsidRDefault="00167E9F" w:rsidP="00167E9F">
      <w:pPr>
        <w:pStyle w:val="Dialog"/>
        <w:rPr>
          <w:rFonts w:eastAsia="Calibri"/>
          <w:noProof/>
        </w:rPr>
      </w:pPr>
      <w:r>
        <w:rPr>
          <w:rFonts w:eastAsia="Calibri"/>
          <w:noProof/>
        </w:rPr>
        <w:t xml:space="preserve">   13     Edit Facility DEA# and Expiration Date</w:t>
      </w:r>
    </w:p>
    <w:p w14:paraId="5B042CFA" w14:textId="77777777" w:rsidR="00167E9F" w:rsidRDefault="00167E9F" w:rsidP="00167E9F">
      <w:pPr>
        <w:pStyle w:val="Dialog"/>
        <w:rPr>
          <w:rFonts w:eastAsia="Calibri"/>
          <w:noProof/>
        </w:rPr>
      </w:pPr>
    </w:p>
    <w:p w14:paraId="4A3E6443" w14:textId="77777777" w:rsidR="00167E9F" w:rsidRDefault="00167E9F" w:rsidP="00167E9F">
      <w:pPr>
        <w:pStyle w:val="Dialog"/>
        <w:rPr>
          <w:rFonts w:eastAsia="Calibri"/>
          <w:noProof/>
        </w:rPr>
      </w:pPr>
      <w:r>
        <w:rPr>
          <w:rFonts w:eastAsia="Calibri"/>
          <w:noProof/>
        </w:rPr>
        <w:t xml:space="preserve">Select ePCS DEA Utility Functions Option: </w:t>
      </w:r>
    </w:p>
    <w:p w14:paraId="56993854" w14:textId="77777777" w:rsidR="00167E9F" w:rsidRDefault="00167E9F" w:rsidP="00167E9F">
      <w:pPr>
        <w:pStyle w:val="BodyText6"/>
        <w:rPr>
          <w:rFonts w:eastAsia="Calibri"/>
          <w:noProof/>
        </w:rPr>
      </w:pPr>
    </w:p>
    <w:p w14:paraId="4F12CE20" w14:textId="4D2E400A" w:rsidR="00167E9F" w:rsidRDefault="00167E9F" w:rsidP="00167E9F">
      <w:pPr>
        <w:pStyle w:val="Note"/>
        <w:keepNext/>
        <w:keepLines/>
        <w:rPr>
          <w:noProof/>
        </w:rPr>
      </w:pPr>
      <w:r>
        <w:rPr>
          <w:noProof/>
          <w:lang w:eastAsia="en-US"/>
        </w:rPr>
        <w:drawing>
          <wp:inline distT="0" distB="0" distL="0" distR="0" wp14:anchorId="04105205" wp14:editId="1661FBBB">
            <wp:extent cx="304800" cy="304800"/>
            <wp:effectExtent l="0" t="0" r="0" b="0"/>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tab/>
      </w:r>
      <w:r>
        <w:rPr>
          <w:b/>
          <w:noProof/>
        </w:rPr>
        <w:t>NOTE:</w:t>
      </w:r>
      <w:r>
        <w:rPr>
          <w:noProof/>
        </w:rPr>
        <w:t xml:space="preserve"> The following options were placed out of order with Kernel Patch XU*8.0*765 and replaced by functionality added to the </w:t>
      </w:r>
      <w:r>
        <w:rPr>
          <w:b/>
          <w:bCs/>
          <w:noProof/>
        </w:rPr>
        <w:t>ePCS DEA Utility Functions</w:t>
      </w:r>
      <w:r>
        <w:rPr>
          <w:noProof/>
        </w:rPr>
        <w:t xml:space="preserve"> [PSO EPCS UTILITY FUNCTIONS] menu:</w:t>
      </w:r>
    </w:p>
    <w:p w14:paraId="1F7A72C6" w14:textId="77777777" w:rsidR="00167E9F" w:rsidRDefault="00167E9F">
      <w:pPr>
        <w:pStyle w:val="ListBulletIndent3"/>
        <w:keepNext/>
        <w:keepLines/>
        <w:numPr>
          <w:ilvl w:val="0"/>
          <w:numId w:val="83"/>
        </w:numPr>
        <w:tabs>
          <w:tab w:val="clear" w:pos="720"/>
        </w:tabs>
        <w:ind w:left="1800"/>
        <w:rPr>
          <w:rFonts w:ascii="Courier New" w:eastAsia="Calibri" w:hAnsi="Courier New" w:cs="Courier New"/>
          <w:noProof/>
          <w:sz w:val="22"/>
        </w:rPr>
      </w:pPr>
      <w:r>
        <w:rPr>
          <w:rFonts w:ascii="Courier New" w:eastAsia="Calibri" w:hAnsi="Courier New" w:cs="Courier New"/>
          <w:noProof/>
          <w:sz w:val="22"/>
        </w:rPr>
        <w:t>1      Print DEA Expiration Date Null</w:t>
      </w:r>
    </w:p>
    <w:p w14:paraId="3791E4E8" w14:textId="77777777" w:rsidR="00167E9F" w:rsidRDefault="00167E9F">
      <w:pPr>
        <w:pStyle w:val="ListBulletIndent3"/>
        <w:keepNext/>
        <w:keepLines/>
        <w:numPr>
          <w:ilvl w:val="0"/>
          <w:numId w:val="83"/>
        </w:numPr>
        <w:tabs>
          <w:tab w:val="clear" w:pos="720"/>
        </w:tabs>
        <w:ind w:left="1800"/>
        <w:rPr>
          <w:rFonts w:ascii="Courier New" w:eastAsia="Calibri" w:hAnsi="Courier New" w:cs="Courier New"/>
          <w:noProof/>
          <w:sz w:val="22"/>
        </w:rPr>
      </w:pPr>
      <w:r>
        <w:rPr>
          <w:rFonts w:ascii="Courier New" w:eastAsia="Calibri" w:hAnsi="Courier New" w:cs="Courier New"/>
          <w:noProof/>
          <w:sz w:val="22"/>
        </w:rPr>
        <w:t xml:space="preserve">2      Print DISUSER DEA Expiration Date Null </w:t>
      </w:r>
    </w:p>
    <w:p w14:paraId="73075CFD" w14:textId="77777777" w:rsidR="00167E9F" w:rsidRDefault="00167E9F">
      <w:pPr>
        <w:pStyle w:val="ListBulletIndent3"/>
        <w:keepNext/>
        <w:keepLines/>
        <w:numPr>
          <w:ilvl w:val="0"/>
          <w:numId w:val="83"/>
        </w:numPr>
        <w:tabs>
          <w:tab w:val="clear" w:pos="720"/>
        </w:tabs>
        <w:ind w:left="1800"/>
        <w:rPr>
          <w:rFonts w:ascii="Courier New" w:eastAsia="Calibri" w:hAnsi="Courier New" w:cs="Courier New"/>
          <w:noProof/>
          <w:sz w:val="22"/>
        </w:rPr>
      </w:pPr>
      <w:r>
        <w:rPr>
          <w:rFonts w:ascii="Courier New" w:eastAsia="Calibri" w:hAnsi="Courier New" w:cs="Courier New"/>
          <w:noProof/>
          <w:sz w:val="22"/>
        </w:rPr>
        <w:t>10     Task Changes to DEA Prescribing Privileges Report</w:t>
      </w:r>
    </w:p>
    <w:p w14:paraId="7C874566" w14:textId="77777777" w:rsidR="00167E9F" w:rsidRDefault="00167E9F">
      <w:pPr>
        <w:pStyle w:val="ListBulletIndent3"/>
        <w:keepNext/>
        <w:keepLines/>
        <w:numPr>
          <w:ilvl w:val="0"/>
          <w:numId w:val="83"/>
        </w:numPr>
        <w:tabs>
          <w:tab w:val="clear" w:pos="720"/>
        </w:tabs>
        <w:ind w:left="1800"/>
        <w:rPr>
          <w:rFonts w:ascii="Courier New" w:eastAsia="Calibri" w:hAnsi="Courier New" w:cs="Courier New"/>
          <w:noProof/>
          <w:sz w:val="22"/>
        </w:rPr>
      </w:pPr>
      <w:r>
        <w:rPr>
          <w:rFonts w:ascii="Courier New" w:eastAsia="Calibri" w:hAnsi="Courier New" w:cs="Courier New"/>
          <w:noProof/>
          <w:sz w:val="22"/>
        </w:rPr>
        <w:t>11     Task Allocation Audit of PSDRPH Key Report</w:t>
      </w:r>
    </w:p>
    <w:p w14:paraId="6C7E650B" w14:textId="77777777" w:rsidR="00167E9F" w:rsidRDefault="00167E9F">
      <w:pPr>
        <w:pStyle w:val="ListBulletIndent3"/>
        <w:numPr>
          <w:ilvl w:val="0"/>
          <w:numId w:val="83"/>
        </w:numPr>
        <w:tabs>
          <w:tab w:val="clear" w:pos="720"/>
        </w:tabs>
        <w:ind w:left="1800"/>
        <w:rPr>
          <w:rFonts w:ascii="Courier New" w:eastAsia="Calibri" w:hAnsi="Courier New" w:cs="Courier New"/>
          <w:noProof/>
          <w:sz w:val="22"/>
        </w:rPr>
      </w:pPr>
      <w:r>
        <w:rPr>
          <w:rFonts w:ascii="Courier New" w:eastAsia="Calibri" w:hAnsi="Courier New" w:cs="Courier New"/>
          <w:noProof/>
          <w:sz w:val="22"/>
        </w:rPr>
        <w:t>12     Allocate/De-Allocate of PSDRPH Key</w:t>
      </w:r>
    </w:p>
    <w:p w14:paraId="47F7551A" w14:textId="77777777" w:rsidR="00167E9F" w:rsidRDefault="00167E9F" w:rsidP="00167E9F">
      <w:pPr>
        <w:pStyle w:val="BodyText6"/>
        <w:rPr>
          <w:noProof/>
        </w:rPr>
      </w:pPr>
    </w:p>
    <w:p w14:paraId="2405C770" w14:textId="62C9B111" w:rsidR="00547E61" w:rsidRPr="000A6EE3" w:rsidRDefault="00547E61" w:rsidP="00547E61">
      <w:pPr>
        <w:pStyle w:val="Caption"/>
      </w:pPr>
      <w:bookmarkStart w:id="566" w:name="_Ref129238325"/>
      <w:bookmarkStart w:id="567" w:name="_Toc151535435"/>
      <w:r w:rsidRPr="000A6EE3">
        <w:lastRenderedPageBreak/>
        <w:t xml:space="preserve">Table </w:t>
      </w:r>
      <w:fldSimple w:instr=" SEQ Table \* ARABIC ">
        <w:r w:rsidR="00F56C49">
          <w:rPr>
            <w:noProof/>
          </w:rPr>
          <w:t>10</w:t>
        </w:r>
      </w:fldSimple>
      <w:bookmarkEnd w:id="564"/>
      <w:bookmarkEnd w:id="566"/>
      <w:r w:rsidR="00E33A1C" w:rsidRPr="000A6EE3">
        <w:t>:</w:t>
      </w:r>
      <w:r w:rsidRPr="000A6EE3">
        <w:t xml:space="preserve"> DEA ePCS Utility—</w:t>
      </w:r>
      <w:r w:rsidR="00DC5E46" w:rsidRPr="000A6EE3">
        <w:t xml:space="preserve">Main Menu </w:t>
      </w:r>
      <w:r w:rsidRPr="000A6EE3">
        <w:t>Options</w:t>
      </w:r>
      <w:bookmarkEnd w:id="565"/>
      <w:bookmarkEnd w:id="56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17"/>
        <w:gridCol w:w="2631"/>
        <w:gridCol w:w="4048"/>
      </w:tblGrid>
      <w:tr w:rsidR="00547E61" w:rsidRPr="000A6EE3" w14:paraId="20EFAC32" w14:textId="77777777" w:rsidTr="00883B42">
        <w:trPr>
          <w:tblHeader/>
        </w:trPr>
        <w:tc>
          <w:tcPr>
            <w:tcW w:w="2574" w:type="dxa"/>
            <w:shd w:val="clear" w:color="auto" w:fill="F2F2F2" w:themeFill="background1" w:themeFillShade="F2"/>
          </w:tcPr>
          <w:p w14:paraId="0CC0CBE3" w14:textId="77777777" w:rsidR="00547E61" w:rsidRPr="000A6EE3" w:rsidRDefault="00547E61" w:rsidP="00883B42">
            <w:pPr>
              <w:pStyle w:val="TableHeading"/>
              <w:keepNext w:val="0"/>
              <w:keepLines w:val="0"/>
            </w:pPr>
            <w:r w:rsidRPr="000A6EE3">
              <w:t>Option Name</w:t>
            </w:r>
          </w:p>
        </w:tc>
        <w:tc>
          <w:tcPr>
            <w:tcW w:w="2700" w:type="dxa"/>
            <w:shd w:val="clear" w:color="auto" w:fill="F2F2F2" w:themeFill="background1" w:themeFillShade="F2"/>
          </w:tcPr>
          <w:p w14:paraId="5B5A7FC8" w14:textId="77777777" w:rsidR="00547E61" w:rsidRPr="000A6EE3" w:rsidRDefault="00547E61" w:rsidP="00883B42">
            <w:pPr>
              <w:pStyle w:val="TableHeading"/>
              <w:keepNext w:val="0"/>
              <w:keepLines w:val="0"/>
            </w:pPr>
            <w:r w:rsidRPr="000A6EE3">
              <w:t>Option Menu Text</w:t>
            </w:r>
          </w:p>
        </w:tc>
        <w:tc>
          <w:tcPr>
            <w:tcW w:w="4158" w:type="dxa"/>
            <w:shd w:val="clear" w:color="auto" w:fill="F2F2F2" w:themeFill="background1" w:themeFillShade="F2"/>
          </w:tcPr>
          <w:p w14:paraId="39E4FDF6" w14:textId="77777777" w:rsidR="00547E61" w:rsidRPr="000A6EE3" w:rsidRDefault="00547E61" w:rsidP="00883B42">
            <w:pPr>
              <w:pStyle w:val="TableHeading"/>
              <w:keepNext w:val="0"/>
              <w:keepLines w:val="0"/>
            </w:pPr>
            <w:r w:rsidRPr="000A6EE3">
              <w:t>Description</w:t>
            </w:r>
          </w:p>
        </w:tc>
      </w:tr>
      <w:tr w:rsidR="00547E61" w:rsidRPr="000A6EE3" w14:paraId="74BC3985" w14:textId="77777777" w:rsidTr="00883B42">
        <w:tc>
          <w:tcPr>
            <w:tcW w:w="2574" w:type="dxa"/>
          </w:tcPr>
          <w:p w14:paraId="25ADCE3C" w14:textId="77777777" w:rsidR="00547E61" w:rsidRPr="000A6EE3" w:rsidRDefault="00547E61" w:rsidP="00883B42">
            <w:pPr>
              <w:pStyle w:val="TableText"/>
              <w:rPr>
                <w:rFonts w:ascii="Times New Roman" w:hAnsi="Times New Roman"/>
                <w:sz w:val="24"/>
                <w:szCs w:val="22"/>
              </w:rPr>
            </w:pPr>
            <w:r w:rsidRPr="000A6EE3">
              <w:t>XU EPCS UTILITY FUNCTIONS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UTILITY FUNCTIONS Menu</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Menus:XU EPCS UTILITY FUNCTIONS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UTILITY FUNCTIONS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2700" w:type="dxa"/>
          </w:tcPr>
          <w:p w14:paraId="17CDA5FF" w14:textId="77777777" w:rsidR="00547E61" w:rsidRPr="000A6EE3" w:rsidRDefault="00547E61" w:rsidP="00883B42">
            <w:pPr>
              <w:pStyle w:val="TableText"/>
            </w:pPr>
            <w:r w:rsidRPr="000A6EE3">
              <w:t>ePCS DEA Utility Functions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ePCS DEA Utility Functions Menu</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Menus:ePCS DEA Utility Functions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Options:ePCS DEA Utility Functions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4765E514" w14:textId="77777777" w:rsidR="00547E61" w:rsidRPr="000A6EE3" w:rsidRDefault="00547E61" w:rsidP="00883B42">
            <w:pPr>
              <w:pStyle w:val="TableText"/>
              <w:rPr>
                <w:rFonts w:eastAsia="Calibri"/>
              </w:rPr>
            </w:pPr>
            <w:r w:rsidRPr="000A6EE3">
              <w:t>This is the main menu for the DEA ePCS Utility.</w:t>
            </w:r>
            <w:r w:rsidRPr="000A6EE3">
              <w:rPr>
                <w:rFonts w:eastAsia="Calibri"/>
              </w:rPr>
              <w:t xml:space="preserve"> It includes the following options:</w:t>
            </w:r>
          </w:p>
          <w:p w14:paraId="2B120802"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EXP DATE</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EXP DATE</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EXP DATE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6DCA0319"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DISUSER EXP DATE</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DISUSER EXP DATE</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DISUSER EXP DATE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79E5D622"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XDATE EXPIRES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XDATE EXPIRES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XDATE EXPIRES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0154C087"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DISUSER XDATE EXPIRES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DISUSER XDATE EXPIRES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DISUSER XDATE EXPIRES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2B6ABD5B"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PRIVS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PRIVS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PRIVS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38EF1C62"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DISUSER PRIVS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DISUSER PRIVS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DISUSER PRIVS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4820B627"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PSDRPH</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PSDRPH</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PSDRPH</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29F8D088"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SET PARMS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SET PARMS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SET PARMS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4964CD7E"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PRINT EDIT AUDIT</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PRINT EDIT AUDIT</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PRINT EDIT AUDIT</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3B2C3DAE"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LOGICAL ACCESS</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LOGICAL ACCESS</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LOGICAL ACCESS</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2B470D0F"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lastRenderedPageBreak/>
              <w:t>XU EPCS PSDRPH AUDIT</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PSDRPH AUDIT</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PSDRPH AUDIT</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5FCCD1E9"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PSDRPH KEY</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XU EPCS PSDRPH KEY</w:instrText>
            </w:r>
            <w:r w:rsidRPr="000A6EE3">
              <w:rPr>
                <w:rFonts w:ascii="Times New Roman" w:hAnsi="Times New Roman"/>
                <w:sz w:val="24"/>
                <w:szCs w:val="22"/>
              </w:rPr>
              <w:instrText xml:space="preserve"> Option</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sz w:val="24"/>
                <w:szCs w:val="22"/>
              </w:rPr>
              <w:instrText>Options:</w:instrText>
            </w:r>
            <w:r w:rsidRPr="000A6EE3">
              <w:rPr>
                <w:rFonts w:ascii="Times New Roman" w:hAnsi="Times New Roman" w:cs="Times New Roman"/>
                <w:sz w:val="24"/>
                <w:szCs w:val="22"/>
              </w:rPr>
              <w:instrText>XU EPCS PSDRPH KEY</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p>
          <w:p w14:paraId="4F9DD333" w14:textId="77777777" w:rsidR="00547E61" w:rsidRPr="000A6EE3" w:rsidRDefault="00547E61" w:rsidP="00883B42">
            <w:pPr>
              <w:pStyle w:val="TableListBullet"/>
              <w:numPr>
                <w:ilvl w:val="0"/>
                <w:numId w:val="38"/>
              </w:numPr>
              <w:overflowPunct w:val="0"/>
              <w:autoSpaceDE w:val="0"/>
              <w:autoSpaceDN w:val="0"/>
              <w:adjustRightInd w:val="0"/>
              <w:ind w:left="360"/>
              <w:textAlignment w:val="baseline"/>
              <w:rPr>
                <w:rFonts w:eastAsia="Calibri"/>
              </w:rPr>
            </w:pPr>
            <w:r w:rsidRPr="000A6EE3">
              <w:rPr>
                <w:rFonts w:eastAsia="Calibri"/>
                <w:b/>
              </w:rPr>
              <w:t>XU EPCS EDIT DEA# AND XDATE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EDIT DEA# AND XDATE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EDIT DEA# AND XDATE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r>
      <w:tr w:rsidR="00547E61" w:rsidRPr="000A6EE3" w14:paraId="5B4CE696" w14:textId="77777777" w:rsidTr="00883B42">
        <w:tc>
          <w:tcPr>
            <w:tcW w:w="2574" w:type="dxa"/>
          </w:tcPr>
          <w:p w14:paraId="73F79607" w14:textId="77777777" w:rsidR="00547E61" w:rsidRPr="000A6EE3" w:rsidRDefault="00547E61" w:rsidP="00883B42">
            <w:pPr>
              <w:pStyle w:val="TableText"/>
              <w:rPr>
                <w:rFonts w:ascii="Times New Roman" w:hAnsi="Times New Roman"/>
                <w:sz w:val="24"/>
                <w:szCs w:val="22"/>
              </w:rPr>
            </w:pPr>
            <w:r w:rsidRPr="000A6EE3">
              <w:lastRenderedPageBreak/>
              <w:t>XU EPCS EXP DATE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EXP DATE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EXP DATE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7C438E57" w14:textId="61281315"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_Ref353955825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6.4.2</w:t>
            </w:r>
            <w:r w:rsidRPr="000A6EE3">
              <w:rPr>
                <w:color w:val="0000FF"/>
                <w:szCs w:val="22"/>
                <w:u w:val="single"/>
              </w:rPr>
              <w:fldChar w:fldCharType="end"/>
            </w:r>
            <w:r w:rsidRPr="000A6EE3">
              <w:rPr>
                <w:szCs w:val="22"/>
              </w:rPr>
              <w:t>.)</w:t>
            </w:r>
          </w:p>
        </w:tc>
        <w:tc>
          <w:tcPr>
            <w:tcW w:w="2700" w:type="dxa"/>
          </w:tcPr>
          <w:p w14:paraId="46B88CED" w14:textId="77777777" w:rsidR="00547E61" w:rsidRPr="000A6EE3" w:rsidRDefault="00547E61" w:rsidP="00883B42">
            <w:pPr>
              <w:pStyle w:val="TableText"/>
            </w:pPr>
            <w:r w:rsidRPr="000A6EE3">
              <w:t>Print DEA Expiration Date Null</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DEA Expiration Date Null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DEA Expiration Date Null</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31033A8A" w14:textId="77777777" w:rsidR="00547E61" w:rsidRPr="000A6EE3" w:rsidRDefault="00547E61" w:rsidP="00883B42">
            <w:pPr>
              <w:pStyle w:val="TableText"/>
            </w:pPr>
            <w:r w:rsidRPr="000A6EE3">
              <w:t>This option prints all active users with an unpopulated DEA# and DEA EXPIRATION DATE. This option prints the following data:</w:t>
            </w:r>
          </w:p>
          <w:p w14:paraId="63E97CD3" w14:textId="77777777" w:rsidR="00547E61" w:rsidRPr="000A6EE3" w:rsidRDefault="00547E61" w:rsidP="00883B42">
            <w:pPr>
              <w:pStyle w:val="TableListBullet"/>
            </w:pPr>
            <w:r w:rsidRPr="000A6EE3">
              <w:t>NAME</w:t>
            </w:r>
          </w:p>
          <w:p w14:paraId="0F668971" w14:textId="77777777" w:rsidR="00547E61" w:rsidRPr="000A6EE3" w:rsidRDefault="00547E61" w:rsidP="00883B42">
            <w:pPr>
              <w:pStyle w:val="TableListBullet"/>
            </w:pPr>
            <w:r w:rsidRPr="000A6EE3">
              <w:t>DEA#</w:t>
            </w:r>
          </w:p>
          <w:p w14:paraId="6BB35EE8" w14:textId="77777777" w:rsidR="00547E61" w:rsidRPr="000A6EE3" w:rsidRDefault="00547E61" w:rsidP="00883B42">
            <w:pPr>
              <w:pStyle w:val="TableListBullet"/>
            </w:pPr>
            <w:r w:rsidRPr="000A6EE3">
              <w:t>DEA EXPIRATION DATE</w:t>
            </w:r>
          </w:p>
        </w:tc>
      </w:tr>
      <w:tr w:rsidR="00547E61" w:rsidRPr="000A6EE3" w14:paraId="4D43E03E" w14:textId="77777777" w:rsidTr="00883B42">
        <w:tc>
          <w:tcPr>
            <w:tcW w:w="2574" w:type="dxa"/>
          </w:tcPr>
          <w:p w14:paraId="3036EF85" w14:textId="77777777" w:rsidR="00547E61" w:rsidRPr="000A6EE3" w:rsidRDefault="00547E61" w:rsidP="00883B42">
            <w:pPr>
              <w:pStyle w:val="TableText"/>
              <w:rPr>
                <w:rFonts w:ascii="Times New Roman" w:hAnsi="Times New Roman"/>
                <w:sz w:val="24"/>
                <w:szCs w:val="22"/>
              </w:rPr>
            </w:pPr>
            <w:r w:rsidRPr="000A6EE3">
              <w:t>XU EPCS DISUSER EXP DATE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DISUSER EXP DATE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DISUSER EXP DATE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468F91CA" w14:textId="5B437B65"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_Ref353955981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6.4.3</w:t>
            </w:r>
            <w:r w:rsidRPr="000A6EE3">
              <w:rPr>
                <w:color w:val="0000FF"/>
                <w:szCs w:val="22"/>
                <w:u w:val="single"/>
              </w:rPr>
              <w:fldChar w:fldCharType="end"/>
            </w:r>
            <w:r w:rsidRPr="000A6EE3">
              <w:rPr>
                <w:szCs w:val="22"/>
              </w:rPr>
              <w:t>.)</w:t>
            </w:r>
          </w:p>
        </w:tc>
        <w:tc>
          <w:tcPr>
            <w:tcW w:w="2700" w:type="dxa"/>
          </w:tcPr>
          <w:p w14:paraId="0CD8CF5F" w14:textId="77777777" w:rsidR="00547E61" w:rsidRPr="000A6EE3" w:rsidRDefault="00547E61" w:rsidP="00883B42">
            <w:pPr>
              <w:pStyle w:val="TableText"/>
            </w:pPr>
            <w:r w:rsidRPr="000A6EE3">
              <w:t>Print DISUSER DEA Expiration Date Null</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DISUSER DEA Expiration Date Null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DISUSER DEA Expiration Date Null</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749832F2" w14:textId="77777777" w:rsidR="00547E61" w:rsidRPr="000A6EE3" w:rsidRDefault="00547E61" w:rsidP="00883B42">
            <w:pPr>
              <w:pStyle w:val="TableText"/>
            </w:pPr>
            <w:r w:rsidRPr="000A6EE3">
              <w:t>This option prints all DISUSERed users with an unpopulated DEA# and DEA EXPIRATION DATE. This option prints the following data:</w:t>
            </w:r>
          </w:p>
          <w:p w14:paraId="0DE75A0A" w14:textId="77777777" w:rsidR="00547E61" w:rsidRPr="000A6EE3" w:rsidRDefault="00547E61" w:rsidP="00883B42">
            <w:pPr>
              <w:pStyle w:val="TableListBullet"/>
            </w:pPr>
            <w:r w:rsidRPr="000A6EE3">
              <w:t>NAME</w:t>
            </w:r>
          </w:p>
          <w:p w14:paraId="7F75E94D" w14:textId="77777777" w:rsidR="00547E61" w:rsidRPr="000A6EE3" w:rsidRDefault="00547E61" w:rsidP="00883B42">
            <w:pPr>
              <w:pStyle w:val="TableListBullet"/>
            </w:pPr>
            <w:r w:rsidRPr="000A6EE3">
              <w:t>DEA#</w:t>
            </w:r>
          </w:p>
          <w:p w14:paraId="69842D99" w14:textId="77777777" w:rsidR="00547E61" w:rsidRPr="000A6EE3" w:rsidRDefault="00547E61" w:rsidP="00883B42">
            <w:pPr>
              <w:pStyle w:val="TableListBullet"/>
            </w:pPr>
            <w:r w:rsidRPr="000A6EE3">
              <w:t>TERMINATION DATE</w:t>
            </w:r>
          </w:p>
          <w:p w14:paraId="0ED645E3" w14:textId="77777777" w:rsidR="00547E61" w:rsidRPr="000A6EE3" w:rsidRDefault="00547E61" w:rsidP="00883B42">
            <w:pPr>
              <w:pStyle w:val="TableListBullet"/>
            </w:pPr>
            <w:r w:rsidRPr="000A6EE3">
              <w:t>DEA EXPIRATION DATE</w:t>
            </w:r>
          </w:p>
        </w:tc>
      </w:tr>
      <w:tr w:rsidR="00547E61" w:rsidRPr="000A6EE3" w14:paraId="5ADBA71D" w14:textId="77777777" w:rsidTr="00883B42">
        <w:tc>
          <w:tcPr>
            <w:tcW w:w="2574" w:type="dxa"/>
          </w:tcPr>
          <w:p w14:paraId="3FFE8F01" w14:textId="77777777" w:rsidR="00547E61" w:rsidRPr="000A6EE3" w:rsidRDefault="00547E61" w:rsidP="00883B42">
            <w:pPr>
              <w:pStyle w:val="TableText"/>
              <w:rPr>
                <w:rFonts w:ascii="Times New Roman" w:hAnsi="Times New Roman"/>
                <w:sz w:val="24"/>
                <w:szCs w:val="22"/>
              </w:rPr>
            </w:pPr>
            <w:r w:rsidRPr="000A6EE3">
              <w:t>XU EPCS XDATE EXPIRES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XDATE EXPIRES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XDATE EXPIRES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23C0E318" w14:textId="5B0B2BBD"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_Ref353955999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6.4.4</w:t>
            </w:r>
            <w:r w:rsidRPr="000A6EE3">
              <w:rPr>
                <w:color w:val="0000FF"/>
                <w:szCs w:val="22"/>
                <w:u w:val="single"/>
              </w:rPr>
              <w:fldChar w:fldCharType="end"/>
            </w:r>
            <w:r w:rsidRPr="000A6EE3">
              <w:rPr>
                <w:szCs w:val="22"/>
              </w:rPr>
              <w:t>.)</w:t>
            </w:r>
          </w:p>
        </w:tc>
        <w:tc>
          <w:tcPr>
            <w:tcW w:w="2700" w:type="dxa"/>
          </w:tcPr>
          <w:p w14:paraId="39D4DF5E" w14:textId="77777777" w:rsidR="00547E61" w:rsidRPr="000A6EE3" w:rsidRDefault="00547E61" w:rsidP="00883B42">
            <w:pPr>
              <w:pStyle w:val="TableText"/>
            </w:pPr>
            <w:r w:rsidRPr="000A6EE3">
              <w:t>Print DEA Expiration Date Expires 30 days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DEA Expiration Date Expires 30 days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DEA Expiration Date Expires 30 days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3689F636" w14:textId="77777777" w:rsidR="00547E61" w:rsidRPr="000A6EE3" w:rsidRDefault="00547E61" w:rsidP="00883B42">
            <w:pPr>
              <w:pStyle w:val="TableText"/>
            </w:pPr>
            <w:r w:rsidRPr="000A6EE3">
              <w:t xml:space="preserve">This option prints all active users with </w:t>
            </w:r>
            <w:r w:rsidR="00D94446" w:rsidRPr="000A6EE3">
              <w:t>DEA #</w:t>
            </w:r>
            <w:r w:rsidRPr="000A6EE3">
              <w:t xml:space="preserve"> and where the DEA EXPIRATION DATE expires within 30 days. This option prints the </w:t>
            </w:r>
            <w:r w:rsidR="00D94446" w:rsidRPr="000A6EE3">
              <w:t>following</w:t>
            </w:r>
            <w:r w:rsidRPr="000A6EE3">
              <w:t xml:space="preserve"> data:</w:t>
            </w:r>
          </w:p>
          <w:p w14:paraId="65B74005" w14:textId="77777777" w:rsidR="00547E61" w:rsidRPr="000A6EE3" w:rsidRDefault="00547E61" w:rsidP="00883B42">
            <w:pPr>
              <w:pStyle w:val="TableListBullet"/>
            </w:pPr>
            <w:r w:rsidRPr="000A6EE3">
              <w:t>NAME</w:t>
            </w:r>
          </w:p>
          <w:p w14:paraId="421FE7D1" w14:textId="77777777" w:rsidR="00547E61" w:rsidRPr="000A6EE3" w:rsidRDefault="00547E61" w:rsidP="00883B42">
            <w:pPr>
              <w:pStyle w:val="TableListBullet"/>
            </w:pPr>
            <w:r w:rsidRPr="000A6EE3">
              <w:t>DEA#</w:t>
            </w:r>
          </w:p>
          <w:p w14:paraId="5D0D1B42" w14:textId="77777777" w:rsidR="00547E61" w:rsidRPr="000A6EE3" w:rsidRDefault="00547E61" w:rsidP="00883B42">
            <w:pPr>
              <w:pStyle w:val="TableListBullet"/>
            </w:pPr>
            <w:r w:rsidRPr="000A6EE3">
              <w:t>DEA EXPIRATION DATE</w:t>
            </w:r>
          </w:p>
        </w:tc>
      </w:tr>
      <w:tr w:rsidR="00547E61" w:rsidRPr="000A6EE3" w14:paraId="7BF6BEE6" w14:textId="77777777" w:rsidTr="00883B42">
        <w:tc>
          <w:tcPr>
            <w:tcW w:w="2574" w:type="dxa"/>
          </w:tcPr>
          <w:p w14:paraId="37A6F234" w14:textId="77777777" w:rsidR="00547E61" w:rsidRPr="000A6EE3" w:rsidRDefault="00547E61" w:rsidP="00883B42">
            <w:pPr>
              <w:pStyle w:val="TableText"/>
              <w:rPr>
                <w:rFonts w:ascii="Times New Roman" w:hAnsi="Times New Roman"/>
                <w:sz w:val="24"/>
                <w:szCs w:val="22"/>
              </w:rPr>
            </w:pPr>
            <w:r w:rsidRPr="000A6EE3">
              <w:t>XU EPCS DISUSER XDATE EXPIRES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DISUSER XDATE EXPIRES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lastRenderedPageBreak/>
              <w:instrText>“</w:instrText>
            </w:r>
            <w:r w:rsidRPr="000A6EE3">
              <w:rPr>
                <w:rFonts w:ascii="Times New Roman" w:hAnsi="Times New Roman"/>
                <w:sz w:val="24"/>
                <w:szCs w:val="22"/>
              </w:rPr>
              <w:instrText>Options:XU EPCS DISUSER XDATE EXPIRES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1AA69999" w14:textId="694B2F31"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_Ref353956014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6.4.5</w:t>
            </w:r>
            <w:r w:rsidRPr="000A6EE3">
              <w:rPr>
                <w:color w:val="0000FF"/>
                <w:szCs w:val="22"/>
                <w:u w:val="single"/>
              </w:rPr>
              <w:fldChar w:fldCharType="end"/>
            </w:r>
            <w:r w:rsidRPr="000A6EE3">
              <w:rPr>
                <w:szCs w:val="22"/>
              </w:rPr>
              <w:t>.)</w:t>
            </w:r>
          </w:p>
        </w:tc>
        <w:tc>
          <w:tcPr>
            <w:tcW w:w="2700" w:type="dxa"/>
          </w:tcPr>
          <w:p w14:paraId="045F3ADB" w14:textId="77777777" w:rsidR="00547E61" w:rsidRPr="000A6EE3" w:rsidRDefault="00547E61" w:rsidP="00883B42">
            <w:pPr>
              <w:pStyle w:val="TableText"/>
            </w:pPr>
            <w:r w:rsidRPr="000A6EE3">
              <w:lastRenderedPageBreak/>
              <w:t>Print DISUSER DEA Expiration Date Expires 30 days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Print DISUSER DEA Expiration Date Expires </w:instrText>
            </w:r>
            <w:r w:rsidRPr="000A6EE3">
              <w:rPr>
                <w:rFonts w:ascii="Times New Roman" w:hAnsi="Times New Roman"/>
                <w:sz w:val="24"/>
                <w:szCs w:val="22"/>
              </w:rPr>
              <w:lastRenderedPageBreak/>
              <w:instrText>30 days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DISUSER DEA Expiration Date Expires 30 days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5461A6D8" w14:textId="77777777" w:rsidR="00547E61" w:rsidRPr="000A6EE3" w:rsidRDefault="00547E61" w:rsidP="00883B42">
            <w:pPr>
              <w:pStyle w:val="TableText"/>
            </w:pPr>
            <w:r w:rsidRPr="000A6EE3">
              <w:lastRenderedPageBreak/>
              <w:t xml:space="preserve">This option prints all DISUSERed users with </w:t>
            </w:r>
            <w:r w:rsidR="00D94446" w:rsidRPr="000A6EE3">
              <w:t>DEA #</w:t>
            </w:r>
            <w:r w:rsidRPr="000A6EE3">
              <w:t xml:space="preserve"> and where the DEA EXPIRATION DATE expires within 30 days. This option prints the following data:</w:t>
            </w:r>
          </w:p>
          <w:p w14:paraId="414A8AA7" w14:textId="77777777" w:rsidR="00547E61" w:rsidRPr="000A6EE3" w:rsidRDefault="00547E61" w:rsidP="00883B42">
            <w:pPr>
              <w:pStyle w:val="TableListBullet"/>
            </w:pPr>
            <w:r w:rsidRPr="000A6EE3">
              <w:lastRenderedPageBreak/>
              <w:t>NAME</w:t>
            </w:r>
          </w:p>
          <w:p w14:paraId="63B60EDE" w14:textId="77777777" w:rsidR="00547E61" w:rsidRPr="000A6EE3" w:rsidRDefault="00547E61" w:rsidP="00883B42">
            <w:pPr>
              <w:pStyle w:val="TableListBullet"/>
            </w:pPr>
            <w:r w:rsidRPr="000A6EE3">
              <w:t>DEA#</w:t>
            </w:r>
          </w:p>
          <w:p w14:paraId="5A65518F" w14:textId="77777777" w:rsidR="00547E61" w:rsidRPr="000A6EE3" w:rsidRDefault="00547E61" w:rsidP="00883B42">
            <w:pPr>
              <w:pStyle w:val="TableListBullet"/>
            </w:pPr>
            <w:r w:rsidRPr="000A6EE3">
              <w:t>DEA EXPIRATION DATE</w:t>
            </w:r>
          </w:p>
        </w:tc>
      </w:tr>
      <w:tr w:rsidR="00547E61" w:rsidRPr="000A6EE3" w14:paraId="7211B40D" w14:textId="77777777" w:rsidTr="00883B42">
        <w:tc>
          <w:tcPr>
            <w:tcW w:w="2574" w:type="dxa"/>
          </w:tcPr>
          <w:p w14:paraId="44068999" w14:textId="77777777" w:rsidR="00547E61" w:rsidRPr="000A6EE3" w:rsidRDefault="00547E61" w:rsidP="00883B42">
            <w:pPr>
              <w:pStyle w:val="TableText"/>
              <w:rPr>
                <w:rFonts w:ascii="Times New Roman" w:hAnsi="Times New Roman"/>
                <w:sz w:val="24"/>
                <w:szCs w:val="22"/>
              </w:rPr>
            </w:pPr>
            <w:r w:rsidRPr="000A6EE3">
              <w:lastRenderedPageBreak/>
              <w:t>XU EPCS PRIVS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PRIVS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PRIVS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49D978CA" w14:textId="30427054"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_Ref353956026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6.4.6</w:t>
            </w:r>
            <w:r w:rsidRPr="000A6EE3">
              <w:rPr>
                <w:color w:val="0000FF"/>
                <w:szCs w:val="22"/>
                <w:u w:val="single"/>
              </w:rPr>
              <w:fldChar w:fldCharType="end"/>
            </w:r>
            <w:r w:rsidRPr="000A6EE3">
              <w:rPr>
                <w:szCs w:val="22"/>
              </w:rPr>
              <w:t>.)</w:t>
            </w:r>
          </w:p>
        </w:tc>
        <w:tc>
          <w:tcPr>
            <w:tcW w:w="2700" w:type="dxa"/>
          </w:tcPr>
          <w:p w14:paraId="36FBBECA" w14:textId="77777777" w:rsidR="00547E61" w:rsidRPr="000A6EE3" w:rsidRDefault="00547E61" w:rsidP="00883B42">
            <w:pPr>
              <w:pStyle w:val="TableText"/>
            </w:pPr>
            <w:r w:rsidRPr="000A6EE3">
              <w:t>Print Prescribers with Privileges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Prescribers with Privileges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Prescribers with Privileges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72D32A50" w14:textId="77777777" w:rsidR="00547E61" w:rsidRPr="000A6EE3" w:rsidRDefault="00547E61" w:rsidP="00883B42">
            <w:pPr>
              <w:pStyle w:val="TableText"/>
            </w:pPr>
            <w:r w:rsidRPr="000A6EE3">
              <w:t>This option prints all active users who have privileges to any of the SCHEDULEs II through V and who have a DEA# or VA#. This option prints the following data:</w:t>
            </w:r>
          </w:p>
          <w:p w14:paraId="2A0B4496" w14:textId="77777777" w:rsidR="00547E61" w:rsidRPr="000A6EE3" w:rsidRDefault="00547E61" w:rsidP="00883B42">
            <w:pPr>
              <w:pStyle w:val="TableListBullet"/>
            </w:pPr>
            <w:r w:rsidRPr="000A6EE3">
              <w:t>NAME</w:t>
            </w:r>
          </w:p>
          <w:p w14:paraId="0D52FC59" w14:textId="77777777" w:rsidR="00547E61" w:rsidRPr="000A6EE3" w:rsidRDefault="00547E61" w:rsidP="00883B42">
            <w:pPr>
              <w:pStyle w:val="TableListBullet"/>
              <w:rPr>
                <w:b/>
              </w:rPr>
            </w:pPr>
            <w:r w:rsidRPr="000A6EE3">
              <w:rPr>
                <w:b/>
              </w:rPr>
              <w:t>DUZ</w:t>
            </w:r>
          </w:p>
          <w:p w14:paraId="43A78B3E" w14:textId="77777777" w:rsidR="00547E61" w:rsidRPr="000A6EE3" w:rsidRDefault="00547E61" w:rsidP="00883B42">
            <w:pPr>
              <w:pStyle w:val="TableListBullet"/>
            </w:pPr>
            <w:r w:rsidRPr="000A6EE3">
              <w:t>DEA#</w:t>
            </w:r>
          </w:p>
          <w:p w14:paraId="0D95AA1C" w14:textId="77777777" w:rsidR="00547E61" w:rsidRPr="000A6EE3" w:rsidRDefault="00547E61" w:rsidP="00883B42">
            <w:pPr>
              <w:pStyle w:val="TableListBullet"/>
            </w:pPr>
            <w:r w:rsidRPr="000A6EE3">
              <w:t>VA#</w:t>
            </w:r>
          </w:p>
          <w:p w14:paraId="41ABACD1" w14:textId="77777777" w:rsidR="00547E61" w:rsidRPr="000A6EE3" w:rsidRDefault="00547E61" w:rsidP="00883B42">
            <w:pPr>
              <w:pStyle w:val="TableListBullet"/>
            </w:pPr>
            <w:r w:rsidRPr="000A6EE3">
              <w:t>SCHEDULESs</w:t>
            </w:r>
          </w:p>
        </w:tc>
      </w:tr>
      <w:tr w:rsidR="00547E61" w:rsidRPr="000A6EE3" w14:paraId="3377481D" w14:textId="77777777" w:rsidTr="00883B42">
        <w:tc>
          <w:tcPr>
            <w:tcW w:w="2574" w:type="dxa"/>
          </w:tcPr>
          <w:p w14:paraId="2C3546AB" w14:textId="77777777" w:rsidR="00547E61" w:rsidRPr="000A6EE3" w:rsidRDefault="00547E61" w:rsidP="00883B42">
            <w:pPr>
              <w:pStyle w:val="TableText"/>
              <w:rPr>
                <w:rFonts w:ascii="Times New Roman" w:hAnsi="Times New Roman"/>
                <w:sz w:val="24"/>
                <w:szCs w:val="22"/>
              </w:rPr>
            </w:pPr>
            <w:r w:rsidRPr="000A6EE3">
              <w:t>XU EPCS DISUSER PRIVS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DISUSER PRIVS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DISUSER PRIVS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12E4CFFC" w14:textId="386250CC"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_Ref353956038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6.4.7</w:t>
            </w:r>
            <w:r w:rsidRPr="000A6EE3">
              <w:rPr>
                <w:color w:val="0000FF"/>
                <w:szCs w:val="22"/>
                <w:u w:val="single"/>
              </w:rPr>
              <w:fldChar w:fldCharType="end"/>
            </w:r>
            <w:r w:rsidRPr="000A6EE3">
              <w:rPr>
                <w:szCs w:val="22"/>
              </w:rPr>
              <w:t>.)</w:t>
            </w:r>
          </w:p>
        </w:tc>
        <w:tc>
          <w:tcPr>
            <w:tcW w:w="2700" w:type="dxa"/>
          </w:tcPr>
          <w:p w14:paraId="6F0BC36C" w14:textId="77777777" w:rsidR="00547E61" w:rsidRPr="000A6EE3" w:rsidRDefault="00547E61" w:rsidP="00883B42">
            <w:pPr>
              <w:pStyle w:val="TableText"/>
            </w:pPr>
            <w:r w:rsidRPr="000A6EE3">
              <w:t>Print DISUSER Prescribers with Privileges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DISUSER Prescribers with Privileges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DISUSER Prescribers with Privileges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3154EE03" w14:textId="77777777" w:rsidR="00547E61" w:rsidRPr="000A6EE3" w:rsidRDefault="00547E61" w:rsidP="00883B42">
            <w:pPr>
              <w:pStyle w:val="TableText"/>
            </w:pPr>
            <w:r w:rsidRPr="000A6EE3">
              <w:t>This option prints all DISUSERed users who have privileges to any of the SCHEDULEs II through V and who have a DEA# or VA#. This option prints the following data:</w:t>
            </w:r>
          </w:p>
          <w:p w14:paraId="223BB299" w14:textId="77777777" w:rsidR="00547E61" w:rsidRPr="000A6EE3" w:rsidRDefault="00547E61" w:rsidP="00883B42">
            <w:pPr>
              <w:pStyle w:val="TableListBullet"/>
            </w:pPr>
            <w:r w:rsidRPr="000A6EE3">
              <w:t>NAME</w:t>
            </w:r>
          </w:p>
          <w:p w14:paraId="673F5253" w14:textId="77777777" w:rsidR="00547E61" w:rsidRPr="000A6EE3" w:rsidRDefault="00547E61" w:rsidP="00883B42">
            <w:pPr>
              <w:pStyle w:val="TableListBullet"/>
              <w:rPr>
                <w:b/>
              </w:rPr>
            </w:pPr>
            <w:r w:rsidRPr="000A6EE3">
              <w:rPr>
                <w:b/>
              </w:rPr>
              <w:t>DUZ</w:t>
            </w:r>
          </w:p>
          <w:p w14:paraId="03462395" w14:textId="77777777" w:rsidR="00547E61" w:rsidRPr="000A6EE3" w:rsidRDefault="00547E61" w:rsidP="00883B42">
            <w:pPr>
              <w:pStyle w:val="TableListBullet"/>
            </w:pPr>
            <w:r w:rsidRPr="000A6EE3">
              <w:t>DEA#</w:t>
            </w:r>
          </w:p>
          <w:p w14:paraId="34CFAE0C" w14:textId="77777777" w:rsidR="00547E61" w:rsidRPr="000A6EE3" w:rsidRDefault="00547E61" w:rsidP="00883B42">
            <w:pPr>
              <w:pStyle w:val="TableListBullet"/>
            </w:pPr>
            <w:r w:rsidRPr="000A6EE3">
              <w:t>TERMINATION DATE</w:t>
            </w:r>
          </w:p>
          <w:p w14:paraId="1E54CE91" w14:textId="77777777" w:rsidR="00547E61" w:rsidRPr="000A6EE3" w:rsidRDefault="00547E61" w:rsidP="00883B42">
            <w:pPr>
              <w:pStyle w:val="TableListBullet"/>
            </w:pPr>
            <w:r w:rsidRPr="000A6EE3">
              <w:t>VA#</w:t>
            </w:r>
          </w:p>
          <w:p w14:paraId="368550BE" w14:textId="77777777" w:rsidR="00547E61" w:rsidRPr="000A6EE3" w:rsidRDefault="00547E61" w:rsidP="00883B42">
            <w:pPr>
              <w:pStyle w:val="TableListBullet"/>
            </w:pPr>
            <w:r w:rsidRPr="000A6EE3">
              <w:t>SCHEDULESs</w:t>
            </w:r>
          </w:p>
        </w:tc>
      </w:tr>
      <w:tr w:rsidR="00547E61" w:rsidRPr="000A6EE3" w14:paraId="1D79E925" w14:textId="77777777" w:rsidTr="00883B42">
        <w:tc>
          <w:tcPr>
            <w:tcW w:w="2574" w:type="dxa"/>
          </w:tcPr>
          <w:p w14:paraId="02165821" w14:textId="77777777" w:rsidR="00547E61" w:rsidRPr="000A6EE3" w:rsidRDefault="00547E61" w:rsidP="00883B42">
            <w:pPr>
              <w:pStyle w:val="TableText"/>
              <w:rPr>
                <w:rFonts w:ascii="Times New Roman" w:hAnsi="Times New Roman"/>
                <w:sz w:val="24"/>
                <w:szCs w:val="22"/>
              </w:rPr>
            </w:pPr>
            <w:r w:rsidRPr="000A6EE3">
              <w:t>XU EPCS PSDRPH</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PSDRPH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PSDRPH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2E3FAA6E" w14:textId="7214D93F"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_Ref353956061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6.4.8</w:t>
            </w:r>
            <w:r w:rsidRPr="000A6EE3">
              <w:rPr>
                <w:color w:val="0000FF"/>
                <w:szCs w:val="22"/>
                <w:u w:val="single"/>
              </w:rPr>
              <w:fldChar w:fldCharType="end"/>
            </w:r>
            <w:r w:rsidRPr="000A6EE3">
              <w:rPr>
                <w:szCs w:val="22"/>
              </w:rPr>
              <w:t>.)</w:t>
            </w:r>
          </w:p>
        </w:tc>
        <w:tc>
          <w:tcPr>
            <w:tcW w:w="2700" w:type="dxa"/>
          </w:tcPr>
          <w:p w14:paraId="5B79F988" w14:textId="77777777" w:rsidR="00547E61" w:rsidRPr="000A6EE3" w:rsidRDefault="00547E61" w:rsidP="00883B42">
            <w:pPr>
              <w:pStyle w:val="TableText"/>
            </w:pPr>
            <w:r w:rsidRPr="000A6EE3">
              <w:t>Print PSDRPH Key Holders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PSDRPH Key Holders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PSDRPH Key Holders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7166B064" w14:textId="77777777" w:rsidR="00547E61" w:rsidRPr="000A6EE3" w:rsidRDefault="00547E61" w:rsidP="00883B42">
            <w:pPr>
              <w:pStyle w:val="TableText"/>
            </w:pPr>
            <w:r w:rsidRPr="000A6EE3">
              <w:t>This option prints all active users holding the PSDRPH security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PSDRPH Security 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Security Keys:PSDRPH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This report sorts by Division, and within DIVISION, it sorts by NAME. This option prints the following data:</w:t>
            </w:r>
          </w:p>
          <w:p w14:paraId="0B89F24E" w14:textId="77777777" w:rsidR="00547E61" w:rsidRPr="000A6EE3" w:rsidRDefault="00547E61" w:rsidP="00883B42">
            <w:pPr>
              <w:pStyle w:val="TableListBullet"/>
            </w:pPr>
            <w:r w:rsidRPr="000A6EE3">
              <w:t>NAME</w:t>
            </w:r>
          </w:p>
          <w:p w14:paraId="4621451F" w14:textId="77777777" w:rsidR="00547E61" w:rsidRPr="000A6EE3" w:rsidRDefault="00547E61" w:rsidP="00883B42">
            <w:pPr>
              <w:pStyle w:val="TableListBullet"/>
              <w:rPr>
                <w:b/>
              </w:rPr>
            </w:pPr>
            <w:r w:rsidRPr="000A6EE3">
              <w:rPr>
                <w:b/>
              </w:rPr>
              <w:t>DUZ</w:t>
            </w:r>
          </w:p>
          <w:p w14:paraId="0565853D" w14:textId="77777777" w:rsidR="00547E61" w:rsidRPr="000A6EE3" w:rsidRDefault="00547E61" w:rsidP="00883B42">
            <w:pPr>
              <w:pStyle w:val="TableListBullet"/>
            </w:pPr>
            <w:r w:rsidRPr="000A6EE3">
              <w:t>GIVEN BY (Person Who Assigned Key)</w:t>
            </w:r>
          </w:p>
          <w:p w14:paraId="22B539DF" w14:textId="77777777" w:rsidR="00547E61" w:rsidRPr="000A6EE3" w:rsidRDefault="00547E61" w:rsidP="00883B42">
            <w:pPr>
              <w:pStyle w:val="TableListBullet"/>
            </w:pPr>
            <w:r w:rsidRPr="000A6EE3">
              <w:t>DATE GIVEN (Date Assigned)</w:t>
            </w:r>
          </w:p>
        </w:tc>
      </w:tr>
      <w:tr w:rsidR="00547E61" w:rsidRPr="000A6EE3" w14:paraId="55DC13B0" w14:textId="77777777" w:rsidTr="00883B42">
        <w:tc>
          <w:tcPr>
            <w:tcW w:w="2574" w:type="dxa"/>
          </w:tcPr>
          <w:p w14:paraId="68F1EEB4" w14:textId="77777777" w:rsidR="00547E61" w:rsidRPr="000A6EE3" w:rsidRDefault="00547E61" w:rsidP="00883B42">
            <w:pPr>
              <w:pStyle w:val="TableText"/>
              <w:rPr>
                <w:rFonts w:ascii="Times New Roman" w:hAnsi="Times New Roman"/>
                <w:sz w:val="24"/>
                <w:szCs w:val="22"/>
              </w:rPr>
            </w:pPr>
            <w:r w:rsidRPr="000A6EE3">
              <w:t>XU EPCS SET PARMS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XU EPCS SET PARMS </w:instrText>
            </w:r>
            <w:r w:rsidRPr="000A6EE3">
              <w:rPr>
                <w:rFonts w:ascii="Times New Roman" w:hAnsi="Times New Roman"/>
                <w:sz w:val="24"/>
                <w:szCs w:val="22"/>
              </w:rPr>
              <w:lastRenderedPageBreak/>
              <w:instrText>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SET PARMS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245F6D6C" w14:textId="216056D5"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_Ref353956071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6.4.9</w:t>
            </w:r>
            <w:r w:rsidRPr="000A6EE3">
              <w:rPr>
                <w:color w:val="0000FF"/>
                <w:szCs w:val="22"/>
                <w:u w:val="single"/>
              </w:rPr>
              <w:fldChar w:fldCharType="end"/>
            </w:r>
            <w:r w:rsidRPr="000A6EE3">
              <w:rPr>
                <w:szCs w:val="22"/>
              </w:rPr>
              <w:t>.)</w:t>
            </w:r>
          </w:p>
        </w:tc>
        <w:tc>
          <w:tcPr>
            <w:tcW w:w="2700" w:type="dxa"/>
          </w:tcPr>
          <w:p w14:paraId="7BF58FA3" w14:textId="77777777" w:rsidR="00547E61" w:rsidRPr="000A6EE3" w:rsidRDefault="00547E61" w:rsidP="00883B42">
            <w:pPr>
              <w:pStyle w:val="TableText"/>
            </w:pPr>
            <w:r w:rsidRPr="000A6EE3">
              <w:lastRenderedPageBreak/>
              <w:t>Print Setting Parameters Privileges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Print Setting Parameters </w:instrText>
            </w:r>
            <w:r w:rsidRPr="000A6EE3">
              <w:rPr>
                <w:rFonts w:ascii="Times New Roman" w:hAnsi="Times New Roman"/>
                <w:sz w:val="24"/>
                <w:szCs w:val="22"/>
              </w:rPr>
              <w:lastRenderedPageBreak/>
              <w:instrText>Privileges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Setting Parameters Privileges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16946464" w14:textId="77777777" w:rsidR="00547E61" w:rsidRPr="000A6EE3" w:rsidRDefault="00547E61" w:rsidP="00883B42">
            <w:pPr>
              <w:pStyle w:val="TableText"/>
            </w:pPr>
            <w:r w:rsidRPr="000A6EE3">
              <w:lastRenderedPageBreak/>
              <w:t>This option prints all active users holding the XUEPCSEDIT security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XUEPCSEDIT Security </w:instrText>
            </w:r>
            <w:r w:rsidRPr="000A6EE3">
              <w:rPr>
                <w:rFonts w:ascii="Times New Roman" w:hAnsi="Times New Roman"/>
                <w:sz w:val="24"/>
                <w:szCs w:val="22"/>
              </w:rPr>
              <w:lastRenderedPageBreak/>
              <w:instrText>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Security Keys:XUEPCSEDIT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This option identifies individuals responsible for setting the parameters.</w:t>
            </w:r>
          </w:p>
        </w:tc>
      </w:tr>
      <w:tr w:rsidR="00547E61" w:rsidRPr="000A6EE3" w14:paraId="33D094C6" w14:textId="77777777" w:rsidTr="00883B42">
        <w:tc>
          <w:tcPr>
            <w:tcW w:w="2574" w:type="dxa"/>
          </w:tcPr>
          <w:p w14:paraId="76EC2C16" w14:textId="77777777" w:rsidR="00547E61" w:rsidRPr="000A6EE3" w:rsidRDefault="00547E61" w:rsidP="00883B42">
            <w:pPr>
              <w:pStyle w:val="TableText"/>
              <w:rPr>
                <w:rFonts w:ascii="Times New Roman" w:hAnsi="Times New Roman"/>
                <w:sz w:val="24"/>
                <w:szCs w:val="22"/>
              </w:rPr>
            </w:pPr>
            <w:r w:rsidRPr="000A6EE3">
              <w:lastRenderedPageBreak/>
              <w:t>XU EPCS PRINT EDIT AUDIT</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PRINT EDIT AUDIT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PRINT EDIT AUDIT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5D64506F" w14:textId="1BDE025B"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_Ref353956084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6.4.10</w:t>
            </w:r>
            <w:r w:rsidRPr="000A6EE3">
              <w:rPr>
                <w:color w:val="0000FF"/>
                <w:szCs w:val="22"/>
                <w:u w:val="single"/>
              </w:rPr>
              <w:fldChar w:fldCharType="end"/>
            </w:r>
            <w:r w:rsidRPr="000A6EE3">
              <w:rPr>
                <w:szCs w:val="22"/>
              </w:rPr>
              <w:t>.)</w:t>
            </w:r>
          </w:p>
        </w:tc>
        <w:tc>
          <w:tcPr>
            <w:tcW w:w="2700" w:type="dxa"/>
          </w:tcPr>
          <w:p w14:paraId="6C6EA9AF" w14:textId="77777777" w:rsidR="00547E61" w:rsidRPr="000A6EE3" w:rsidRDefault="00547E61" w:rsidP="00883B42">
            <w:pPr>
              <w:pStyle w:val="TableText"/>
            </w:pPr>
            <w:r w:rsidRPr="000A6EE3">
              <w:t>Print Audits for Prescriber Editing</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Print Audits for Prescriber Editing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Options:Print Audits for Prescriber Editing</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6C7085F9" w14:textId="77777777" w:rsidR="00547E61" w:rsidRPr="000A6EE3" w:rsidRDefault="00547E61" w:rsidP="00883B42">
            <w:pPr>
              <w:pStyle w:val="TableText"/>
            </w:pPr>
            <w:r w:rsidRPr="000A6EE3">
              <w:t>This option prints information related to the editing of prescriber information.</w:t>
            </w:r>
          </w:p>
        </w:tc>
      </w:tr>
      <w:tr w:rsidR="00547E61" w:rsidRPr="000A6EE3" w14:paraId="6DFD28A6" w14:textId="77777777" w:rsidTr="00883B42">
        <w:tc>
          <w:tcPr>
            <w:tcW w:w="2574" w:type="dxa"/>
          </w:tcPr>
          <w:p w14:paraId="63E83862" w14:textId="77777777" w:rsidR="00547E61" w:rsidRPr="000A6EE3" w:rsidRDefault="00547E61" w:rsidP="00883B42">
            <w:pPr>
              <w:pStyle w:val="TableText"/>
              <w:rPr>
                <w:rFonts w:ascii="Times New Roman" w:hAnsi="Times New Roman"/>
                <w:sz w:val="24"/>
                <w:szCs w:val="22"/>
              </w:rPr>
            </w:pPr>
            <w:r w:rsidRPr="000A6EE3">
              <w:t>XU EPCS LOGICAL ACCESS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LOGICAL ACCESS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LOGICAL ACCESS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5EC7FA3E" w14:textId="27595A3D"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_Ref353956095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6.4.11</w:t>
            </w:r>
            <w:r w:rsidRPr="000A6EE3">
              <w:rPr>
                <w:color w:val="0000FF"/>
                <w:szCs w:val="22"/>
                <w:u w:val="single"/>
              </w:rPr>
              <w:fldChar w:fldCharType="end"/>
            </w:r>
            <w:r w:rsidRPr="000A6EE3">
              <w:rPr>
                <w:szCs w:val="22"/>
              </w:rPr>
              <w:t>.)</w:t>
            </w:r>
          </w:p>
        </w:tc>
        <w:tc>
          <w:tcPr>
            <w:tcW w:w="2700" w:type="dxa"/>
          </w:tcPr>
          <w:p w14:paraId="38D7F2EB" w14:textId="77777777" w:rsidR="00547E61" w:rsidRPr="000A6EE3" w:rsidRDefault="00547E61" w:rsidP="00883B42">
            <w:pPr>
              <w:pStyle w:val="TableText"/>
            </w:pPr>
            <w:r w:rsidRPr="000A6EE3">
              <w:t>Task Changes to DEA Prescribing Privileges Report</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Task Changes to DEA Prescribing Privileges Report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Options:Task Changes to DEA Prescribing Privileges Report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4F8EE568" w14:textId="77777777" w:rsidR="00547E61" w:rsidRPr="000A6EE3" w:rsidRDefault="00547E61" w:rsidP="00883B42">
            <w:pPr>
              <w:pStyle w:val="TableText"/>
            </w:pPr>
            <w:r w:rsidRPr="000A6EE3">
              <w:t>This tasked option prints the setting or change to DEA prescribing privileges related to issuance of a controlled substance prescription.</w:t>
            </w:r>
          </w:p>
          <w:p w14:paraId="38039DEC" w14:textId="77777777" w:rsidR="00547E61" w:rsidRPr="000A6EE3" w:rsidRDefault="00547E61" w:rsidP="00883B42">
            <w:pPr>
              <w:pStyle w:val="TableText"/>
            </w:pPr>
            <w:r w:rsidRPr="000A6EE3">
              <w:t>This option only prints data from the previous day and with data that has been modified. The data is retrieved from the XUEPCS DATA</w:t>
            </w:r>
            <w:r w:rsidR="005E1A28" w:rsidRPr="000A6EE3">
              <w:t xml:space="preserve"> (#8991.6)</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XUEPCS DATA</w:instrText>
            </w:r>
            <w:r w:rsidR="005E1A28" w:rsidRPr="000A6EE3">
              <w:rPr>
                <w:rFonts w:ascii="Times New Roman" w:hAnsi="Times New Roman"/>
                <w:sz w:val="24"/>
                <w:szCs w:val="22"/>
              </w:rPr>
              <w:instrText xml:space="preserve"> (#8991.6)</w:instrText>
            </w:r>
            <w:r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Files:XUEPCS DATA (#8991.6)</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p w14:paraId="7DCE4A16" w14:textId="77777777" w:rsidR="00547E61" w:rsidRPr="000A6EE3" w:rsidRDefault="00547E61" w:rsidP="00883B42">
            <w:pPr>
              <w:pStyle w:val="TableText"/>
            </w:pPr>
            <w:r w:rsidRPr="000A6EE3">
              <w:t>This option should be scheduled to run on a daily basis.</w:t>
            </w:r>
          </w:p>
        </w:tc>
      </w:tr>
      <w:tr w:rsidR="00547E61" w:rsidRPr="000A6EE3" w14:paraId="2CE96C43" w14:textId="77777777" w:rsidTr="00883B42">
        <w:tc>
          <w:tcPr>
            <w:tcW w:w="2574" w:type="dxa"/>
          </w:tcPr>
          <w:p w14:paraId="240D4F7C" w14:textId="77777777" w:rsidR="00547E61" w:rsidRPr="000A6EE3" w:rsidRDefault="00547E61" w:rsidP="00883B42">
            <w:pPr>
              <w:pStyle w:val="TableText"/>
              <w:rPr>
                <w:rFonts w:ascii="Times New Roman" w:hAnsi="Times New Roman"/>
                <w:sz w:val="24"/>
                <w:szCs w:val="22"/>
              </w:rPr>
            </w:pPr>
            <w:r w:rsidRPr="000A6EE3">
              <w:t>XU EPCS PSDRPH AUDIT</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PSDRPH AUDIT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PSDRPH AUDIT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2DAF002B" w14:textId="3712F049" w:rsidR="00547E61" w:rsidRPr="000A6EE3" w:rsidRDefault="00547E61" w:rsidP="00883B42">
            <w:pPr>
              <w:pStyle w:val="TableText"/>
            </w:pPr>
            <w:r w:rsidRPr="000A6EE3">
              <w:rPr>
                <w:szCs w:val="22"/>
              </w:rPr>
              <w:t xml:space="preserve">(See Section </w:t>
            </w:r>
            <w:r w:rsidRPr="000A6EE3">
              <w:rPr>
                <w:color w:val="0000FF"/>
                <w:szCs w:val="22"/>
                <w:u w:val="single"/>
              </w:rPr>
              <w:fldChar w:fldCharType="begin" w:fldLock="1"/>
            </w:r>
            <w:r w:rsidRPr="000A6EE3">
              <w:rPr>
                <w:color w:val="0000FF"/>
                <w:szCs w:val="22"/>
                <w:u w:val="single"/>
              </w:rPr>
              <w:instrText xml:space="preserve"> REF _Ref353956108 \w \h  \* MERGEFORMAT </w:instrText>
            </w:r>
            <w:r w:rsidRPr="000A6EE3">
              <w:rPr>
                <w:color w:val="0000FF"/>
                <w:szCs w:val="22"/>
                <w:u w:val="single"/>
              </w:rPr>
            </w:r>
            <w:r w:rsidRPr="000A6EE3">
              <w:rPr>
                <w:color w:val="0000FF"/>
                <w:szCs w:val="22"/>
                <w:u w:val="single"/>
              </w:rPr>
              <w:fldChar w:fldCharType="separate"/>
            </w:r>
            <w:r w:rsidR="000666E3">
              <w:rPr>
                <w:color w:val="0000FF"/>
                <w:szCs w:val="22"/>
                <w:u w:val="single"/>
              </w:rPr>
              <w:t>6.4.12</w:t>
            </w:r>
            <w:r w:rsidRPr="000A6EE3">
              <w:rPr>
                <w:color w:val="0000FF"/>
                <w:szCs w:val="22"/>
                <w:u w:val="single"/>
              </w:rPr>
              <w:fldChar w:fldCharType="end"/>
            </w:r>
            <w:r w:rsidRPr="000A6EE3">
              <w:rPr>
                <w:szCs w:val="22"/>
              </w:rPr>
              <w:t>.)</w:t>
            </w:r>
          </w:p>
        </w:tc>
        <w:tc>
          <w:tcPr>
            <w:tcW w:w="2700" w:type="dxa"/>
          </w:tcPr>
          <w:p w14:paraId="2DA64D56" w14:textId="77777777" w:rsidR="00547E61" w:rsidRPr="000A6EE3" w:rsidRDefault="00547E61" w:rsidP="00883B42">
            <w:pPr>
              <w:pStyle w:val="TableText"/>
            </w:pPr>
            <w:r w:rsidRPr="000A6EE3">
              <w:t>Task Allocation Audit of PSDRPH Key Report</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Task Allocation Audit of PSDRPH Key Report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Options:Task Allocation Audit of PSDRPH Key Report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5FF19C4E" w14:textId="77777777" w:rsidR="00547E61" w:rsidRPr="000A6EE3" w:rsidRDefault="00547E61" w:rsidP="00883B42">
            <w:pPr>
              <w:pStyle w:val="TableText"/>
            </w:pPr>
            <w:r w:rsidRPr="000A6EE3">
              <w:t>This tasked option prints the allocation of the PSDRPH security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PSDRPH Security 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Security Keys:PSDRPH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p w14:paraId="530641CA" w14:textId="77777777" w:rsidR="00547E61" w:rsidRPr="000A6EE3" w:rsidRDefault="00547E61" w:rsidP="00883B42">
            <w:pPr>
              <w:pStyle w:val="TableText"/>
            </w:pPr>
            <w:r w:rsidRPr="000A6EE3">
              <w:t>This option only prints data from the previous day and with data that has been modified. The report prints data for the archive XUEPCS PSDRPH AUDIT</w:t>
            </w:r>
            <w:r w:rsidR="005E1A28" w:rsidRPr="000A6EE3">
              <w:t xml:space="preserve"> (#8991.7)</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XUEPCS PSDRPH AUDIT</w:instrText>
            </w:r>
            <w:r w:rsidR="005E1A28" w:rsidRPr="000A6EE3">
              <w:rPr>
                <w:rFonts w:ascii="Times New Roman" w:hAnsi="Times New Roman"/>
                <w:sz w:val="24"/>
                <w:szCs w:val="22"/>
              </w:rPr>
              <w:instrText xml:space="preserve"> (#8991.7)</w:instrText>
            </w:r>
            <w:r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Files:XUEPCS PSDRPH AUDIT (#8991.7)</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p w14:paraId="3216B9FA" w14:textId="77777777" w:rsidR="00547E61" w:rsidRPr="000A6EE3" w:rsidRDefault="00547E61" w:rsidP="00883B42">
            <w:pPr>
              <w:pStyle w:val="TableText"/>
            </w:pPr>
            <w:r w:rsidRPr="000A6EE3">
              <w:t>This option should be scheduled to run on a daily basis.</w:t>
            </w:r>
          </w:p>
        </w:tc>
      </w:tr>
      <w:tr w:rsidR="00547E61" w:rsidRPr="000A6EE3" w14:paraId="522B150C" w14:textId="77777777" w:rsidTr="00883B42">
        <w:tc>
          <w:tcPr>
            <w:tcW w:w="2574" w:type="dxa"/>
          </w:tcPr>
          <w:p w14:paraId="11EB01E9" w14:textId="77777777" w:rsidR="00547E61" w:rsidRPr="000A6EE3" w:rsidRDefault="00547E61" w:rsidP="00883B42">
            <w:pPr>
              <w:pStyle w:val="TableText"/>
              <w:rPr>
                <w:rFonts w:ascii="Times New Roman" w:hAnsi="Times New Roman"/>
                <w:sz w:val="24"/>
                <w:szCs w:val="22"/>
              </w:rPr>
            </w:pPr>
            <w:r w:rsidRPr="000A6EE3">
              <w:t>XU EPCS PSDRPH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PSDRPH KEY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Options:XU </w:instrText>
            </w:r>
            <w:r w:rsidRPr="000A6EE3">
              <w:rPr>
                <w:rFonts w:ascii="Times New Roman" w:hAnsi="Times New Roman"/>
                <w:sz w:val="24"/>
                <w:szCs w:val="22"/>
              </w:rPr>
              <w:lastRenderedPageBreak/>
              <w:instrText>EPCS PSDRPH 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7FB50AA0" w14:textId="448444B0" w:rsidR="00547E61" w:rsidRPr="000A6EE3" w:rsidRDefault="00547E61" w:rsidP="00883B42">
            <w:pPr>
              <w:pStyle w:val="TableText"/>
              <w:rPr>
                <w:rFonts w:cs="Arial"/>
              </w:rPr>
            </w:pPr>
            <w:r w:rsidRPr="000A6EE3">
              <w:rPr>
                <w:rFonts w:cs="Arial"/>
              </w:rPr>
              <w:t xml:space="preserve">(See Section </w:t>
            </w:r>
            <w:r w:rsidRPr="000A6EE3">
              <w:rPr>
                <w:color w:val="0000FF"/>
                <w:szCs w:val="22"/>
                <w:u w:val="single"/>
              </w:rPr>
              <w:fldChar w:fldCharType="begin" w:fldLock="1"/>
            </w:r>
            <w:r w:rsidRPr="000A6EE3">
              <w:rPr>
                <w:rFonts w:cs="Arial"/>
                <w:color w:val="0000FF"/>
                <w:u w:val="single"/>
              </w:rPr>
              <w:instrText xml:space="preserve"> REF _Ref353973226 \w \h </w:instrText>
            </w:r>
            <w:r w:rsidRPr="000A6EE3">
              <w:rPr>
                <w:color w:val="0000FF"/>
                <w:szCs w:val="22"/>
                <w:u w:val="single"/>
              </w:rPr>
              <w:instrText xml:space="preserve"> \* MERGEFORMAT </w:instrText>
            </w:r>
            <w:r w:rsidRPr="000A6EE3">
              <w:rPr>
                <w:color w:val="0000FF"/>
                <w:szCs w:val="22"/>
                <w:u w:val="single"/>
              </w:rPr>
            </w:r>
            <w:r w:rsidRPr="000A6EE3">
              <w:rPr>
                <w:color w:val="0000FF"/>
                <w:szCs w:val="22"/>
                <w:u w:val="single"/>
              </w:rPr>
              <w:fldChar w:fldCharType="separate"/>
            </w:r>
            <w:r w:rsidR="000666E3">
              <w:rPr>
                <w:rFonts w:cs="Arial"/>
                <w:color w:val="0000FF"/>
                <w:u w:val="single"/>
              </w:rPr>
              <w:t>6.4.13</w:t>
            </w:r>
            <w:r w:rsidRPr="000A6EE3">
              <w:rPr>
                <w:color w:val="0000FF"/>
                <w:szCs w:val="22"/>
                <w:u w:val="single"/>
              </w:rPr>
              <w:fldChar w:fldCharType="end"/>
            </w:r>
            <w:r w:rsidRPr="000A6EE3">
              <w:rPr>
                <w:rFonts w:cs="Arial"/>
              </w:rPr>
              <w:t>.)</w:t>
            </w:r>
          </w:p>
        </w:tc>
        <w:tc>
          <w:tcPr>
            <w:tcW w:w="2700" w:type="dxa"/>
          </w:tcPr>
          <w:p w14:paraId="5F65AB29" w14:textId="77777777" w:rsidR="00547E61" w:rsidRPr="000A6EE3" w:rsidRDefault="00547E61" w:rsidP="00883B42">
            <w:pPr>
              <w:pStyle w:val="TableText"/>
            </w:pPr>
            <w:r w:rsidRPr="000A6EE3">
              <w:lastRenderedPageBreak/>
              <w:t>Allocate/De-Allocate of PSDRPH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Allocate/De-Allocate of PSDRPH Key </w:instrText>
            </w:r>
            <w:r w:rsidRPr="000A6EE3">
              <w:rPr>
                <w:rFonts w:ascii="Times New Roman" w:hAnsi="Times New Roman"/>
                <w:sz w:val="24"/>
                <w:szCs w:val="22"/>
              </w:rPr>
              <w:lastRenderedPageBreak/>
              <w:instrText>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Options:Allocate/De-Allocate of PSDRPH 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5A643AA8" w14:textId="77777777" w:rsidR="00547E61" w:rsidRPr="000A6EE3" w:rsidRDefault="00547E61" w:rsidP="00883B42">
            <w:pPr>
              <w:pStyle w:val="TableText"/>
            </w:pPr>
            <w:r w:rsidRPr="000A6EE3">
              <w:lastRenderedPageBreak/>
              <w:t>This option allocate</w:t>
            </w:r>
            <w:r w:rsidR="00143253" w:rsidRPr="000A6EE3">
              <w:t>s</w:t>
            </w:r>
            <w:r w:rsidRPr="000A6EE3">
              <w:t xml:space="preserve"> or de-allocate</w:t>
            </w:r>
            <w:r w:rsidR="00143253" w:rsidRPr="000A6EE3">
              <w:t>s</w:t>
            </w:r>
            <w:r w:rsidRPr="000A6EE3">
              <w:t xml:space="preserve"> the PSDRPH security key</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PSDRPH Security Key</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Security Keys:PSDRPH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tc>
      </w:tr>
      <w:tr w:rsidR="00143253" w:rsidRPr="000A6EE3" w14:paraId="2FB86B3A" w14:textId="77777777" w:rsidTr="00883B42">
        <w:tc>
          <w:tcPr>
            <w:tcW w:w="2574" w:type="dxa"/>
          </w:tcPr>
          <w:p w14:paraId="59D35B47" w14:textId="77777777" w:rsidR="00143253" w:rsidRPr="000A6EE3" w:rsidRDefault="00143253" w:rsidP="00883B42">
            <w:pPr>
              <w:pStyle w:val="TableText"/>
            </w:pPr>
            <w:r w:rsidRPr="000A6EE3">
              <w:t>XU EPCS EDIT DEA# AND XDATE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 EPCS EDIT DEA# AND XDATE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 EPCS EDIT DEA# AND XDATE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p w14:paraId="1C619E8B" w14:textId="78F93C72" w:rsidR="00143253" w:rsidRPr="000A6EE3" w:rsidRDefault="00143253" w:rsidP="00883B42">
            <w:pPr>
              <w:pStyle w:val="TableText"/>
            </w:pPr>
            <w:r w:rsidRPr="000A6EE3">
              <w:t xml:space="preserve">(See Section </w:t>
            </w:r>
            <w:r w:rsidRPr="000A6EE3">
              <w:rPr>
                <w:color w:val="0000FF"/>
                <w:u w:val="single"/>
              </w:rPr>
              <w:fldChar w:fldCharType="begin" w:fldLock="1"/>
            </w:r>
            <w:r w:rsidRPr="000A6EE3">
              <w:rPr>
                <w:color w:val="0000FF"/>
                <w:u w:val="single"/>
              </w:rPr>
              <w:instrText xml:space="preserve"> REF _Ref353956138 \w \h  \* MERGEFORMAT </w:instrText>
            </w:r>
            <w:r w:rsidRPr="000A6EE3">
              <w:rPr>
                <w:color w:val="0000FF"/>
                <w:u w:val="single"/>
              </w:rPr>
            </w:r>
            <w:r w:rsidRPr="000A6EE3">
              <w:rPr>
                <w:color w:val="0000FF"/>
                <w:u w:val="single"/>
              </w:rPr>
              <w:fldChar w:fldCharType="separate"/>
            </w:r>
            <w:r w:rsidR="000666E3">
              <w:rPr>
                <w:color w:val="0000FF"/>
                <w:u w:val="single"/>
              </w:rPr>
              <w:t>6.4.14</w:t>
            </w:r>
            <w:r w:rsidRPr="000A6EE3">
              <w:rPr>
                <w:color w:val="0000FF"/>
                <w:u w:val="single"/>
              </w:rPr>
              <w:fldChar w:fldCharType="end"/>
            </w:r>
            <w:r w:rsidRPr="000A6EE3">
              <w:t>.)</w:t>
            </w:r>
          </w:p>
        </w:tc>
        <w:tc>
          <w:tcPr>
            <w:tcW w:w="2700" w:type="dxa"/>
          </w:tcPr>
          <w:p w14:paraId="680BF59D" w14:textId="77777777" w:rsidR="00143253" w:rsidRPr="000A6EE3" w:rsidRDefault="00143253" w:rsidP="00883B42">
            <w:pPr>
              <w:pStyle w:val="TableText"/>
            </w:pPr>
            <w:r w:rsidRPr="000A6EE3">
              <w:t>Edit Facility DEA# and Expiration Date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Edit Facility DEA# and Expiration Date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Options:Edit Facility DEA# and Expiration Date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4158" w:type="dxa"/>
          </w:tcPr>
          <w:p w14:paraId="2DDA6DF0" w14:textId="77777777" w:rsidR="00143253" w:rsidRPr="000A6EE3" w:rsidRDefault="00143253" w:rsidP="00883B42">
            <w:pPr>
              <w:pStyle w:val="TableText"/>
            </w:pPr>
            <w:r w:rsidRPr="000A6EE3">
              <w:t>This option</w:t>
            </w:r>
            <w:r w:rsidRPr="000A6EE3">
              <w:rPr>
                <w:szCs w:val="22"/>
              </w:rPr>
              <w:t xml:space="preserve"> </w:t>
            </w:r>
            <w:r w:rsidRPr="000A6EE3">
              <w:t>edits the FACILITY DEA NUMBER (#52) and FACILITY DEA EXPIRATION DATE (#52.1) fields in the INSTITUTION</w:t>
            </w:r>
            <w:r w:rsidR="005E1A28" w:rsidRPr="000A6EE3">
              <w:t xml:space="preserve"> (#4)</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E5363" w:rsidRPr="000A6EE3">
              <w:rPr>
                <w:rFonts w:ascii="Times New Roman" w:hAnsi="Times New Roman"/>
                <w:sz w:val="24"/>
                <w:szCs w:val="22"/>
              </w:rPr>
              <w:instrText>INSTITUTION (#4)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Files:INSTITUTION (#4)</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tc>
      </w:tr>
    </w:tbl>
    <w:p w14:paraId="50F65E25" w14:textId="77777777" w:rsidR="00547E61" w:rsidRPr="000A6EE3" w:rsidRDefault="00547E61" w:rsidP="00A7691A">
      <w:pPr>
        <w:pStyle w:val="BodyText6"/>
      </w:pPr>
    </w:p>
    <w:p w14:paraId="168695A0" w14:textId="77777777" w:rsidR="00547E61" w:rsidRPr="000A6EE3" w:rsidRDefault="00547E61" w:rsidP="005C694E">
      <w:pPr>
        <w:pStyle w:val="Heading3"/>
      </w:pPr>
      <w:bookmarkStart w:id="568" w:name="_Ref353955773"/>
      <w:bookmarkStart w:id="569" w:name="_Ref353955825"/>
      <w:bookmarkStart w:id="570" w:name="_Toc151534553"/>
      <w:r w:rsidRPr="000A6EE3">
        <w:t>Print DEA Expiration Date Null Option</w:t>
      </w:r>
      <w:bookmarkEnd w:id="568"/>
      <w:bookmarkEnd w:id="569"/>
      <w:bookmarkEnd w:id="570"/>
    </w:p>
    <w:p w14:paraId="4426C8FB"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DEA Expiration Date Null</w:t>
      </w:r>
      <w:r w:rsidR="00A448CA" w:rsidRPr="000A6EE3">
        <w:rPr>
          <w:szCs w:val="22"/>
        </w:rPr>
        <w:fldChar w:fldCharType="begin"/>
      </w:r>
      <w:r w:rsidR="00A448CA" w:rsidRPr="000A6EE3">
        <w:rPr>
          <w:szCs w:val="22"/>
        </w:rPr>
        <w:instrText xml:space="preserve"> XE “Print DEA Expiration Date Null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DEA Expiration Date Null” </w:instrText>
      </w:r>
      <w:r w:rsidR="00A448CA" w:rsidRPr="000A6EE3">
        <w:rPr>
          <w:szCs w:val="22"/>
        </w:rPr>
        <w:fldChar w:fldCharType="end"/>
      </w:r>
      <w:r w:rsidR="00A448CA" w:rsidRPr="000A6EE3">
        <w:rPr>
          <w:szCs w:val="22"/>
        </w:rPr>
        <w:t xml:space="preserve"> [</w:t>
      </w:r>
      <w:r w:rsidR="00A448CA" w:rsidRPr="000A6EE3">
        <w:t>XU EPCS EXP DATE</w:t>
      </w:r>
      <w:r w:rsidR="00A448CA" w:rsidRPr="000A6EE3">
        <w:rPr>
          <w:szCs w:val="22"/>
        </w:rPr>
        <w:fldChar w:fldCharType="begin"/>
      </w:r>
      <w:r w:rsidR="00A448CA" w:rsidRPr="000A6EE3">
        <w:rPr>
          <w:szCs w:val="22"/>
        </w:rPr>
        <w:instrText xml:space="preserve"> XE “XU EPCS EXP DATE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EXP DATE”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 xml:space="preserve">prints all active users from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with the following field values:</w:t>
      </w:r>
    </w:p>
    <w:p w14:paraId="1EF92552" w14:textId="77777777" w:rsidR="00547E61" w:rsidRPr="000A6EE3" w:rsidRDefault="00547E61" w:rsidP="00547E61">
      <w:pPr>
        <w:pStyle w:val="ListBullet"/>
        <w:keepNext/>
        <w:keepLines/>
      </w:pPr>
      <w:r w:rsidRPr="000A6EE3">
        <w:t>DEA#</w:t>
      </w:r>
      <w:r w:rsidR="003B6FC7" w:rsidRPr="000A6EE3">
        <w:t xml:space="preserve"> (#53.2)</w:t>
      </w:r>
      <w:r w:rsidRPr="000A6EE3">
        <w:t xml:space="preserve"> field</w:t>
      </w:r>
      <w:r w:rsidRPr="000A6EE3">
        <w:fldChar w:fldCharType="begin"/>
      </w:r>
      <w:r w:rsidRPr="000A6EE3">
        <w:instrText xml:space="preserve"> XE </w:instrText>
      </w:r>
      <w:r w:rsidR="00666840" w:rsidRPr="000A6EE3">
        <w:instrText>“</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t>—</w:t>
      </w:r>
      <w:r w:rsidR="006244CF" w:rsidRPr="000A6EE3">
        <w:rPr>
          <w:b/>
        </w:rPr>
        <w:t>NULL</w:t>
      </w:r>
      <w:r w:rsidRPr="000A6EE3">
        <w:t xml:space="preserve"> (</w:t>
      </w:r>
      <w:r w:rsidRPr="000A6EE3">
        <w:rPr>
          <w:i/>
        </w:rPr>
        <w:t>unpopulated</w:t>
      </w:r>
      <w:r w:rsidRPr="000A6EE3">
        <w:t>).</w:t>
      </w:r>
    </w:p>
    <w:p w14:paraId="57196FFD" w14:textId="77777777" w:rsidR="00547E61" w:rsidRPr="000A6EE3" w:rsidRDefault="00547E61" w:rsidP="00547E61">
      <w:pPr>
        <w:pStyle w:val="ListBullet"/>
        <w:keepNext/>
        <w:keepLines/>
      </w:pPr>
      <w:r w:rsidRPr="000A6EE3">
        <w:t>DEA EXPIRATION DATE (#747.44)</w:t>
      </w:r>
      <w:r w:rsidRPr="000A6EE3">
        <w:fldChar w:fldCharType="begin"/>
      </w:r>
      <w:r w:rsidRPr="000A6EE3">
        <w:instrText xml:space="preserve"> XE </w:instrText>
      </w:r>
      <w:r w:rsidR="00666840" w:rsidRPr="000A6EE3">
        <w:instrText>“</w:instrText>
      </w:r>
      <w:r w:rsidRPr="000A6EE3">
        <w:instrText>DEA EXPIRATION DATE</w:instrText>
      </w:r>
      <w:r w:rsidR="003B6FC7"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r w:rsidRPr="000A6EE3">
        <w:t xml:space="preserve">—Not </w:t>
      </w:r>
      <w:r w:rsidR="006244CF" w:rsidRPr="000A6EE3">
        <w:rPr>
          <w:b/>
        </w:rPr>
        <w:t>NULL</w:t>
      </w:r>
      <w:r w:rsidRPr="000A6EE3">
        <w:t xml:space="preserve"> (</w:t>
      </w:r>
      <w:r w:rsidRPr="000A6EE3">
        <w:rPr>
          <w:i/>
        </w:rPr>
        <w:t>populated</w:t>
      </w:r>
      <w:r w:rsidRPr="000A6EE3">
        <w:t>).</w:t>
      </w:r>
    </w:p>
    <w:p w14:paraId="463FE39E" w14:textId="77777777" w:rsidR="005F2D64" w:rsidRPr="000A6EE3" w:rsidRDefault="005F2D64" w:rsidP="005F2D64">
      <w:pPr>
        <w:pStyle w:val="BodyText6"/>
      </w:pPr>
    </w:p>
    <w:p w14:paraId="05EA1568" w14:textId="64E87E3D"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0043D7C1"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45B8B798"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5A6809B3" w14:textId="77777777" w:rsidR="004A3133" w:rsidRPr="000A6EE3" w:rsidRDefault="00547E61" w:rsidP="00547E61">
      <w:pPr>
        <w:pStyle w:val="ListBullet"/>
      </w:pPr>
      <w:r w:rsidRPr="000A6EE3">
        <w:t>DEA EXPIRATION DATE (#747.44)</w:t>
      </w:r>
    </w:p>
    <w:p w14:paraId="15ABFEBD" w14:textId="77777777" w:rsidR="005F2D64" w:rsidRPr="000A6EE3" w:rsidRDefault="005F2D64" w:rsidP="005F2D64">
      <w:pPr>
        <w:pStyle w:val="BodyText6"/>
      </w:pPr>
    </w:p>
    <w:p w14:paraId="64490B31" w14:textId="1C0C0F19" w:rsidR="004A3133" w:rsidRPr="000A6EE3" w:rsidRDefault="004A3133" w:rsidP="004A3133">
      <w:pPr>
        <w:pStyle w:val="Note"/>
      </w:pPr>
      <w:r w:rsidRPr="000A6EE3">
        <w:rPr>
          <w:noProof/>
          <w:lang w:eastAsia="en-US"/>
        </w:rPr>
        <w:drawing>
          <wp:inline distT="0" distB="0" distL="0" distR="0" wp14:anchorId="16900DF7" wp14:editId="4802E2DD">
            <wp:extent cx="304800" cy="304800"/>
            <wp:effectExtent l="0" t="0" r="0" b="0"/>
            <wp:docPr id="330"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p>
    <w:p w14:paraId="3D1FF719" w14:textId="0E575B44" w:rsidR="003E4C6A" w:rsidRPr="000A6EE3" w:rsidRDefault="00547E61" w:rsidP="003E4C6A">
      <w:pPr>
        <w:pStyle w:val="BodyText6"/>
      </w:pPr>
      <w:r w:rsidRPr="000A6EE3">
        <w:lastRenderedPageBreak/>
        <w:fldChar w:fldCharType="begin"/>
      </w:r>
      <w:r w:rsidRPr="000A6EE3">
        <w:instrText xml:space="preserve"> XE </w:instrText>
      </w:r>
      <w:r w:rsidR="00666840" w:rsidRPr="000A6EE3">
        <w:instrText>“</w:instrText>
      </w:r>
      <w:r w:rsidRPr="000A6EE3">
        <w:instrText>DEA EXPIRATION DATE</w:instrText>
      </w:r>
      <w:r w:rsidR="003B6FC7"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p>
    <w:p w14:paraId="51452939" w14:textId="199D92B8" w:rsidR="00547E61" w:rsidRPr="000A6EE3" w:rsidRDefault="00547E61" w:rsidP="00547E61">
      <w:pPr>
        <w:pStyle w:val="Caption"/>
      </w:pPr>
      <w:bookmarkStart w:id="571" w:name="_Toc151535115"/>
      <w:r w:rsidRPr="000A6EE3">
        <w:t xml:space="preserve">Figure </w:t>
      </w:r>
      <w:fldSimple w:instr=" SEQ Figure \* ARABIC ">
        <w:r w:rsidR="00F56C49">
          <w:rPr>
            <w:noProof/>
          </w:rPr>
          <w:t>62</w:t>
        </w:r>
      </w:fldSimple>
      <w:r w:rsidR="00F92387" w:rsidRPr="000A6EE3">
        <w:t>:</w:t>
      </w:r>
      <w:r w:rsidRPr="000A6EE3">
        <w:t xml:space="preserve"> DEA ePCS: Print DEA Expiration Date Null </w:t>
      </w:r>
      <w:r w:rsidR="004375AD" w:rsidRPr="000A6EE3">
        <w:t>Option—Sample User Entries and R</w:t>
      </w:r>
      <w:r w:rsidRPr="000A6EE3">
        <w:t>eport</w:t>
      </w:r>
      <w:bookmarkEnd w:id="571"/>
    </w:p>
    <w:p w14:paraId="654B4978" w14:textId="77777777" w:rsidR="00547E61" w:rsidRPr="000A6EE3" w:rsidRDefault="00547E61" w:rsidP="00547E61">
      <w:pPr>
        <w:pStyle w:val="Dialogue"/>
      </w:pPr>
      <w:r w:rsidRPr="000A6EE3">
        <w:t xml:space="preserve">Select Systems Manager Menu Option: </w:t>
      </w:r>
      <w:r w:rsidRPr="000A6EE3">
        <w:rPr>
          <w:b/>
          <w:highlight w:val="yellow"/>
        </w:rPr>
        <w:t>EPCS &lt;Enter&gt;</w:t>
      </w:r>
      <w:r w:rsidRPr="000A6EE3">
        <w:t xml:space="preserve"> ePCS DEA Utility Functions</w:t>
      </w:r>
    </w:p>
    <w:p w14:paraId="144E71AA" w14:textId="77777777" w:rsidR="00547E61" w:rsidRPr="000A6EE3" w:rsidRDefault="00547E61" w:rsidP="00547E61">
      <w:pPr>
        <w:pStyle w:val="Dialogue"/>
      </w:pPr>
    </w:p>
    <w:p w14:paraId="206B3DE8" w14:textId="77777777" w:rsidR="00547E61" w:rsidRPr="000A6EE3" w:rsidRDefault="00547E61" w:rsidP="00547E61">
      <w:pPr>
        <w:pStyle w:val="Dialogue"/>
      </w:pPr>
      <w:r w:rsidRPr="000A6EE3">
        <w:t xml:space="preserve">   </w:t>
      </w:r>
      <w:r w:rsidRPr="000A6EE3">
        <w:rPr>
          <w:highlight w:val="cyan"/>
        </w:rPr>
        <w:t>1      Print DEA Expiration Date Null</w:t>
      </w:r>
    </w:p>
    <w:p w14:paraId="4D32BB22" w14:textId="77777777" w:rsidR="00547E61" w:rsidRPr="000A6EE3" w:rsidRDefault="00547E61" w:rsidP="00547E61">
      <w:pPr>
        <w:pStyle w:val="Dialogue"/>
      </w:pPr>
      <w:r w:rsidRPr="000A6EE3">
        <w:t xml:space="preserve">   2      Print DISUSER DEA Expiration Date Null </w:t>
      </w:r>
    </w:p>
    <w:p w14:paraId="2E41D6A1" w14:textId="77777777" w:rsidR="00547E61" w:rsidRPr="000A6EE3" w:rsidRDefault="00547E61" w:rsidP="00547E61">
      <w:pPr>
        <w:pStyle w:val="Dialogue"/>
      </w:pPr>
      <w:r w:rsidRPr="000A6EE3">
        <w:t xml:space="preserve">   3      Print DEA Expiration Date Expires 30 days</w:t>
      </w:r>
    </w:p>
    <w:p w14:paraId="2ED398B5" w14:textId="77777777" w:rsidR="00547E61" w:rsidRPr="000A6EE3" w:rsidRDefault="00547E61" w:rsidP="00547E61">
      <w:pPr>
        <w:pStyle w:val="Dialogue"/>
      </w:pPr>
      <w:r w:rsidRPr="000A6EE3">
        <w:t xml:space="preserve">   4      Print DISUSER DEA Expiration Date Expires 30 days</w:t>
      </w:r>
    </w:p>
    <w:p w14:paraId="069636C4" w14:textId="77777777" w:rsidR="00547E61" w:rsidRPr="000A6EE3" w:rsidRDefault="00547E61" w:rsidP="00547E61">
      <w:pPr>
        <w:pStyle w:val="Dialogue"/>
      </w:pPr>
      <w:r w:rsidRPr="000A6EE3">
        <w:t xml:space="preserve">   5      Print Prescribers with Privileges</w:t>
      </w:r>
    </w:p>
    <w:p w14:paraId="4BBFBCF7" w14:textId="77777777" w:rsidR="00547E61" w:rsidRPr="000A6EE3" w:rsidRDefault="00547E61" w:rsidP="00547E61">
      <w:pPr>
        <w:pStyle w:val="Dialogue"/>
      </w:pPr>
      <w:r w:rsidRPr="000A6EE3">
        <w:t xml:space="preserve">   6      Print DISUSER Prescribers with Privileges</w:t>
      </w:r>
    </w:p>
    <w:p w14:paraId="15C13FAD" w14:textId="77777777" w:rsidR="00547E61" w:rsidRPr="000A6EE3" w:rsidRDefault="00547E61" w:rsidP="00547E61">
      <w:pPr>
        <w:pStyle w:val="Dialogue"/>
      </w:pPr>
      <w:r w:rsidRPr="000A6EE3">
        <w:t xml:space="preserve">   7      Print PSDRPH Key Holders</w:t>
      </w:r>
    </w:p>
    <w:p w14:paraId="31B49190" w14:textId="77777777" w:rsidR="00547E61" w:rsidRPr="000A6EE3" w:rsidRDefault="00547E61" w:rsidP="00547E61">
      <w:pPr>
        <w:pStyle w:val="Dialogue"/>
      </w:pPr>
      <w:r w:rsidRPr="000A6EE3">
        <w:t xml:space="preserve">   8      Print Setting Parameters Privileges</w:t>
      </w:r>
    </w:p>
    <w:p w14:paraId="77410040" w14:textId="77777777" w:rsidR="00547E61" w:rsidRPr="000A6EE3" w:rsidRDefault="00547E61" w:rsidP="00547E61">
      <w:pPr>
        <w:pStyle w:val="Dialogue"/>
      </w:pPr>
      <w:r w:rsidRPr="000A6EE3">
        <w:t xml:space="preserve">   9      Print Audits for Prescriber Editing</w:t>
      </w:r>
    </w:p>
    <w:p w14:paraId="13B38745" w14:textId="77777777" w:rsidR="00547E61" w:rsidRPr="000A6EE3" w:rsidRDefault="00547E61" w:rsidP="00547E61">
      <w:pPr>
        <w:pStyle w:val="Dialogue"/>
      </w:pPr>
      <w:r w:rsidRPr="000A6EE3">
        <w:t xml:space="preserve">   10     Task Changes to DEA Prescribing Privileges Report</w:t>
      </w:r>
    </w:p>
    <w:p w14:paraId="69592AD2" w14:textId="77777777" w:rsidR="00547E61" w:rsidRPr="000A6EE3" w:rsidRDefault="00547E61" w:rsidP="00547E61">
      <w:pPr>
        <w:pStyle w:val="Dialogue"/>
      </w:pPr>
      <w:r w:rsidRPr="000A6EE3">
        <w:t xml:space="preserve">   11     Task Allocation Audit of PSDRPH Key Report</w:t>
      </w:r>
    </w:p>
    <w:p w14:paraId="1CCCA271" w14:textId="77777777" w:rsidR="00547E61" w:rsidRPr="000A6EE3" w:rsidRDefault="00547E61" w:rsidP="00547E61">
      <w:pPr>
        <w:pStyle w:val="Dialogue"/>
      </w:pPr>
      <w:r w:rsidRPr="000A6EE3">
        <w:t xml:space="preserve">   12     Allocate/De-Allocate of PSDRPH Key</w:t>
      </w:r>
    </w:p>
    <w:p w14:paraId="71808EF5" w14:textId="77777777" w:rsidR="00547E61" w:rsidRPr="000A6EE3" w:rsidRDefault="00547E61" w:rsidP="00547E61">
      <w:pPr>
        <w:pStyle w:val="Dialogue"/>
      </w:pPr>
      <w:r w:rsidRPr="000A6EE3">
        <w:t xml:space="preserve">   13     Edit Facility DEA# and Expiration Date</w:t>
      </w:r>
    </w:p>
    <w:p w14:paraId="6BF938E6" w14:textId="77777777" w:rsidR="00547E61" w:rsidRPr="000A6EE3" w:rsidRDefault="00547E61" w:rsidP="00547E61">
      <w:pPr>
        <w:pStyle w:val="Dialogue"/>
      </w:pPr>
    </w:p>
    <w:p w14:paraId="5308BEF9" w14:textId="77777777" w:rsidR="00547E61" w:rsidRPr="000A6EE3" w:rsidRDefault="00547E61" w:rsidP="00547E61">
      <w:pPr>
        <w:pStyle w:val="Dialogue"/>
      </w:pPr>
      <w:r w:rsidRPr="000A6EE3">
        <w:t xml:space="preserve">Select ePCS DEA Utility Functions Option: </w:t>
      </w:r>
      <w:r w:rsidRPr="000A6EE3">
        <w:rPr>
          <w:b/>
          <w:highlight w:val="yellow"/>
        </w:rPr>
        <w:t>1 &lt;Enter&gt;</w:t>
      </w:r>
      <w:r w:rsidRPr="000A6EE3">
        <w:t xml:space="preserve"> Print DEA Expiration Date Null</w:t>
      </w:r>
    </w:p>
    <w:p w14:paraId="11933432" w14:textId="77777777" w:rsidR="00547E61" w:rsidRPr="000A6EE3" w:rsidRDefault="00547E61" w:rsidP="00547E61">
      <w:pPr>
        <w:pStyle w:val="Dialogue"/>
      </w:pPr>
      <w:r w:rsidRPr="000A6EE3">
        <w:t xml:space="preserve">START WITH NAME: FIRST// </w:t>
      </w:r>
      <w:r w:rsidRPr="000A6EE3">
        <w:rPr>
          <w:b/>
          <w:highlight w:val="yellow"/>
        </w:rPr>
        <w:t>&lt;Enter&gt;</w:t>
      </w:r>
    </w:p>
    <w:p w14:paraId="57461E8E" w14:textId="77777777" w:rsidR="00547E61" w:rsidRPr="000A6EE3" w:rsidRDefault="00547E61"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380F16DC" w14:textId="77777777" w:rsidR="00547E61" w:rsidRPr="000A6EE3" w:rsidRDefault="00547E61" w:rsidP="00547E61">
      <w:pPr>
        <w:pStyle w:val="Dialogue"/>
      </w:pPr>
      <w:r w:rsidRPr="000A6EE3">
        <w:t xml:space="preserve">NULL </w:t>
      </w:r>
      <w:r w:rsidR="00666840" w:rsidRPr="000A6EE3">
        <w:t>‘</w:t>
      </w:r>
      <w:r w:rsidRPr="000A6EE3">
        <w:t>DEA EXPIRATION DATE</w:t>
      </w:r>
      <w:r w:rsidR="00666840" w:rsidRPr="000A6EE3">
        <w:t>’</w:t>
      </w:r>
      <w:r w:rsidRPr="000A6EE3">
        <w:t xml:space="preserve">                     APR 15,2013  16:53    PAGE 1</w:t>
      </w:r>
    </w:p>
    <w:p w14:paraId="35ECD7A1" w14:textId="77777777" w:rsidR="00547E61" w:rsidRPr="000A6EE3" w:rsidRDefault="00547E61" w:rsidP="00547E61">
      <w:pPr>
        <w:pStyle w:val="Dialogue"/>
      </w:pPr>
      <w:r w:rsidRPr="000A6EE3">
        <w:t xml:space="preserve">                                                    DEA</w:t>
      </w:r>
    </w:p>
    <w:p w14:paraId="5A190FEE" w14:textId="77777777" w:rsidR="00547E61" w:rsidRPr="000A6EE3" w:rsidRDefault="00547E61" w:rsidP="00547E61">
      <w:pPr>
        <w:pStyle w:val="Dialogue"/>
      </w:pPr>
      <w:r w:rsidRPr="000A6EE3">
        <w:t xml:space="preserve">                                                    EXPIRATION</w:t>
      </w:r>
    </w:p>
    <w:p w14:paraId="0E851281" w14:textId="77777777" w:rsidR="00547E61" w:rsidRPr="000A6EE3" w:rsidRDefault="00547E61" w:rsidP="00547E61">
      <w:pPr>
        <w:pStyle w:val="Dialogue"/>
      </w:pPr>
      <w:r w:rsidRPr="000A6EE3">
        <w:t>NAME                                   DEA#         DATE</w:t>
      </w:r>
    </w:p>
    <w:p w14:paraId="222387B4" w14:textId="77777777" w:rsidR="00547E61" w:rsidRPr="000A6EE3" w:rsidRDefault="00547E61" w:rsidP="00547E61">
      <w:pPr>
        <w:pStyle w:val="Dialogue"/>
      </w:pPr>
      <w:r w:rsidRPr="000A6EE3">
        <w:t>--------------------------------------------------------------------------------</w:t>
      </w:r>
    </w:p>
    <w:p w14:paraId="4819B7A4" w14:textId="77777777" w:rsidR="00547E61" w:rsidRPr="000A6EE3" w:rsidRDefault="00547E61" w:rsidP="00547E61">
      <w:pPr>
        <w:pStyle w:val="Dialogue"/>
      </w:pPr>
    </w:p>
    <w:p w14:paraId="1DA6F1B6" w14:textId="77777777" w:rsidR="00547E61" w:rsidRPr="000A6EE3" w:rsidRDefault="00547E61" w:rsidP="00547E61">
      <w:pPr>
        <w:pStyle w:val="Dialogue"/>
      </w:pPr>
      <w:r w:rsidRPr="000A6EE3">
        <w:t>XU</w:t>
      </w:r>
      <w:r w:rsidR="00D94446" w:rsidRPr="000A6EE3">
        <w:t>U</w:t>
      </w:r>
      <w:r w:rsidRPr="000A6EE3">
        <w:t>SER,E</w:t>
      </w:r>
      <w:r w:rsidR="00D94446" w:rsidRPr="000A6EE3">
        <w:t xml:space="preserve">IGHT                           </w:t>
      </w:r>
      <w:r w:rsidRPr="000A6EE3">
        <w:t xml:space="preserve">AK1662673    </w:t>
      </w:r>
    </w:p>
    <w:p w14:paraId="28939282" w14:textId="77777777" w:rsidR="00547E61" w:rsidRPr="000A6EE3" w:rsidRDefault="00547E61" w:rsidP="00547E61">
      <w:pPr>
        <w:pStyle w:val="Dialogue"/>
      </w:pPr>
      <w:r w:rsidRPr="000A6EE3">
        <w:t>X</w:t>
      </w:r>
      <w:r w:rsidR="00D94446" w:rsidRPr="000A6EE3">
        <w:t>U</w:t>
      </w:r>
      <w:r w:rsidRPr="000A6EE3">
        <w:t>USER,E</w:t>
      </w:r>
      <w:r w:rsidR="00D94446" w:rsidRPr="000A6EE3">
        <w:t xml:space="preserve">LEVEN                      </w:t>
      </w:r>
      <w:r w:rsidRPr="000A6EE3">
        <w:t xml:space="preserve">    MT0300777    </w:t>
      </w:r>
    </w:p>
    <w:p w14:paraId="40685254" w14:textId="77777777" w:rsidR="00547E61" w:rsidRPr="000A6EE3" w:rsidRDefault="00547E61" w:rsidP="00547E61">
      <w:pPr>
        <w:pStyle w:val="Dialogue"/>
      </w:pPr>
      <w:r w:rsidRPr="000A6EE3">
        <w:t>XU</w:t>
      </w:r>
      <w:r w:rsidR="00D94446" w:rsidRPr="000A6EE3">
        <w:t>U</w:t>
      </w:r>
      <w:r w:rsidRPr="000A6EE3">
        <w:t xml:space="preserve">SER,FIVE                            BH2942628    </w:t>
      </w:r>
    </w:p>
    <w:p w14:paraId="7D2B36D4" w14:textId="77777777" w:rsidR="00547E61" w:rsidRPr="000A6EE3" w:rsidRDefault="00547E61" w:rsidP="00547E61">
      <w:pPr>
        <w:pStyle w:val="Dialogue"/>
      </w:pPr>
      <w:r w:rsidRPr="000A6EE3">
        <w:t>X</w:t>
      </w:r>
      <w:r w:rsidR="00D94446" w:rsidRPr="000A6EE3">
        <w:t xml:space="preserve">UUSER,FOUR         </w:t>
      </w:r>
      <w:r w:rsidRPr="000A6EE3">
        <w:t xml:space="preserve">                   AK2984082    </w:t>
      </w:r>
    </w:p>
    <w:p w14:paraId="7DE36CCE" w14:textId="77777777" w:rsidR="00547E61" w:rsidRPr="000A6EE3" w:rsidRDefault="00547E61" w:rsidP="00547E61">
      <w:pPr>
        <w:pStyle w:val="Dialogue"/>
      </w:pPr>
      <w:r w:rsidRPr="000A6EE3">
        <w:t>XU</w:t>
      </w:r>
      <w:r w:rsidR="00D94446" w:rsidRPr="000A6EE3">
        <w:t>U</w:t>
      </w:r>
      <w:r w:rsidRPr="000A6EE3">
        <w:t>SER</w:t>
      </w:r>
      <w:r w:rsidR="00D94446" w:rsidRPr="000A6EE3">
        <w:t xml:space="preserve">,FOURTEEN                      </w:t>
      </w:r>
      <w:r w:rsidRPr="000A6EE3">
        <w:t xml:space="preserve">  AG5333745    </w:t>
      </w:r>
    </w:p>
    <w:p w14:paraId="18D21C8A" w14:textId="77777777" w:rsidR="00547E61" w:rsidRPr="000A6EE3" w:rsidRDefault="00547E61" w:rsidP="00547E61">
      <w:pPr>
        <w:pStyle w:val="Dialogue"/>
      </w:pPr>
      <w:r w:rsidRPr="000A6EE3">
        <w:t>XU</w:t>
      </w:r>
      <w:r w:rsidR="00D94446" w:rsidRPr="000A6EE3">
        <w:t>U</w:t>
      </w:r>
      <w:r w:rsidRPr="000A6EE3">
        <w:t>SER,N</w:t>
      </w:r>
      <w:r w:rsidR="00D94446" w:rsidRPr="000A6EE3">
        <w:t xml:space="preserve">INE                            </w:t>
      </w:r>
      <w:r w:rsidRPr="000A6EE3">
        <w:t xml:space="preserve">BB1770773    </w:t>
      </w:r>
    </w:p>
    <w:p w14:paraId="4F9D9DCB" w14:textId="77777777" w:rsidR="00547E61" w:rsidRPr="000A6EE3" w:rsidRDefault="00547E61" w:rsidP="00547E61">
      <w:pPr>
        <w:pStyle w:val="Dialogue"/>
      </w:pPr>
      <w:r w:rsidRPr="000A6EE3">
        <w:t>XU</w:t>
      </w:r>
      <w:r w:rsidR="00D94446" w:rsidRPr="000A6EE3">
        <w:t>U</w:t>
      </w:r>
      <w:r w:rsidRPr="000A6EE3">
        <w:t>SER</w:t>
      </w:r>
      <w:r w:rsidR="00D94446" w:rsidRPr="000A6EE3">
        <w:t xml:space="preserve">,ONE                           </w:t>
      </w:r>
      <w:r w:rsidRPr="000A6EE3">
        <w:t xml:space="preserve">  SF0963226    </w:t>
      </w:r>
    </w:p>
    <w:p w14:paraId="6CBB4F68" w14:textId="77777777" w:rsidR="00547E61" w:rsidRPr="000A6EE3" w:rsidRDefault="00547E61" w:rsidP="00547E61">
      <w:pPr>
        <w:pStyle w:val="Dialogue"/>
      </w:pPr>
      <w:r w:rsidRPr="000A6EE3">
        <w:t>XU</w:t>
      </w:r>
      <w:r w:rsidR="00D94446" w:rsidRPr="000A6EE3">
        <w:t>U</w:t>
      </w:r>
      <w:r w:rsidRPr="000A6EE3">
        <w:t>SER,S</w:t>
      </w:r>
      <w:r w:rsidR="00D94446" w:rsidRPr="000A6EE3">
        <w:t xml:space="preserve">EVEN                           </w:t>
      </w:r>
      <w:r w:rsidRPr="000A6EE3">
        <w:t xml:space="preserve">AP8348458    </w:t>
      </w:r>
    </w:p>
    <w:p w14:paraId="68E240BD" w14:textId="77777777" w:rsidR="00547E61" w:rsidRPr="000A6EE3" w:rsidRDefault="00547E61" w:rsidP="00547E61">
      <w:pPr>
        <w:pStyle w:val="Dialogue"/>
      </w:pPr>
      <w:r w:rsidRPr="000A6EE3">
        <w:t>XU</w:t>
      </w:r>
      <w:r w:rsidR="00D94446" w:rsidRPr="000A6EE3">
        <w:t>U</w:t>
      </w:r>
      <w:r w:rsidRPr="000A6EE3">
        <w:t>SER</w:t>
      </w:r>
      <w:r w:rsidR="00D94446" w:rsidRPr="000A6EE3">
        <w:t xml:space="preserve">,SIX                           </w:t>
      </w:r>
      <w:r w:rsidRPr="000A6EE3">
        <w:t xml:space="preserve">  AM7446001    </w:t>
      </w:r>
    </w:p>
    <w:p w14:paraId="4ADA8B85" w14:textId="77777777" w:rsidR="00547E61" w:rsidRPr="000A6EE3" w:rsidRDefault="00547E61" w:rsidP="00547E61">
      <w:pPr>
        <w:pStyle w:val="Dialogue"/>
      </w:pPr>
      <w:r w:rsidRPr="000A6EE3">
        <w:t>XU</w:t>
      </w:r>
      <w:r w:rsidR="00D94446" w:rsidRPr="000A6EE3">
        <w:t>U</w:t>
      </w:r>
      <w:r w:rsidRPr="000A6EE3">
        <w:t>SER,</w:t>
      </w:r>
      <w:r w:rsidR="00D94446" w:rsidRPr="000A6EE3">
        <w:t xml:space="preserve">TEN                            </w:t>
      </w:r>
      <w:r w:rsidRPr="000A6EE3">
        <w:t xml:space="preserve"> BD9270911    </w:t>
      </w:r>
    </w:p>
    <w:p w14:paraId="3D2746A2" w14:textId="77777777" w:rsidR="00547E61" w:rsidRPr="000A6EE3" w:rsidRDefault="00547E61" w:rsidP="00547E61">
      <w:pPr>
        <w:pStyle w:val="Dialogue"/>
      </w:pPr>
      <w:r w:rsidRPr="000A6EE3">
        <w:t>XU</w:t>
      </w:r>
      <w:r w:rsidR="00D94446" w:rsidRPr="000A6EE3">
        <w:t>U</w:t>
      </w:r>
      <w:r w:rsidRPr="000A6EE3">
        <w:t>SER,</w:t>
      </w:r>
      <w:r w:rsidR="00D94446" w:rsidRPr="000A6EE3">
        <w:t xml:space="preserve">THIRTEEN                       </w:t>
      </w:r>
      <w:r w:rsidRPr="000A6EE3">
        <w:t xml:space="preserve"> FC2158548    </w:t>
      </w:r>
    </w:p>
    <w:p w14:paraId="26CD7C1C" w14:textId="77777777" w:rsidR="00547E61" w:rsidRPr="000A6EE3" w:rsidRDefault="00547E61" w:rsidP="00547E61">
      <w:pPr>
        <w:pStyle w:val="Dialogue"/>
      </w:pPr>
      <w:r w:rsidRPr="000A6EE3">
        <w:t>XU</w:t>
      </w:r>
      <w:r w:rsidR="00D94446" w:rsidRPr="000A6EE3">
        <w:t>U</w:t>
      </w:r>
      <w:r w:rsidRPr="000A6EE3">
        <w:t>SER,T</w:t>
      </w:r>
      <w:r w:rsidR="00D94446" w:rsidRPr="000A6EE3">
        <w:t xml:space="preserve">HREE                           </w:t>
      </w:r>
      <w:r w:rsidRPr="000A6EE3">
        <w:t xml:space="preserve">FS2138572    </w:t>
      </w:r>
    </w:p>
    <w:p w14:paraId="341F0E0C" w14:textId="77777777" w:rsidR="00547E61" w:rsidRPr="000A6EE3" w:rsidRDefault="00547E61" w:rsidP="00547E61">
      <w:pPr>
        <w:pStyle w:val="Dialogue"/>
      </w:pPr>
      <w:r w:rsidRPr="000A6EE3">
        <w:t>XU</w:t>
      </w:r>
      <w:r w:rsidR="00D94446" w:rsidRPr="000A6EE3">
        <w:t>U</w:t>
      </w:r>
      <w:r w:rsidRPr="000A6EE3">
        <w:t>SER,</w:t>
      </w:r>
      <w:r w:rsidR="00D94446" w:rsidRPr="000A6EE3">
        <w:t xml:space="preserve">TWELVE                         </w:t>
      </w:r>
      <w:r w:rsidRPr="000A6EE3">
        <w:t xml:space="preserve"> AR3287946    </w:t>
      </w:r>
    </w:p>
    <w:p w14:paraId="266AADF7" w14:textId="77777777" w:rsidR="00547E61" w:rsidRPr="000A6EE3" w:rsidRDefault="00547E61" w:rsidP="00547E61">
      <w:pPr>
        <w:pStyle w:val="Dialogue"/>
      </w:pPr>
      <w:r w:rsidRPr="000A6EE3">
        <w:t>XU</w:t>
      </w:r>
      <w:r w:rsidR="00D94446" w:rsidRPr="000A6EE3">
        <w:t>U</w:t>
      </w:r>
      <w:r w:rsidRPr="000A6EE3">
        <w:t>SER,T</w:t>
      </w:r>
      <w:r w:rsidR="00D94446" w:rsidRPr="000A6EE3">
        <w:t xml:space="preserve">WO                             </w:t>
      </w:r>
      <w:r w:rsidRPr="000A6EE3">
        <w:t xml:space="preserve">BG4740850    </w:t>
      </w:r>
    </w:p>
    <w:p w14:paraId="65A09AC5" w14:textId="77777777" w:rsidR="00547E61" w:rsidRPr="000A6EE3" w:rsidRDefault="00547E61" w:rsidP="00547E61">
      <w:pPr>
        <w:pStyle w:val="Dialogue"/>
      </w:pPr>
      <w:r w:rsidRPr="000A6EE3">
        <w:t>.</w:t>
      </w:r>
    </w:p>
    <w:p w14:paraId="5D5E60B0" w14:textId="77777777" w:rsidR="00547E61" w:rsidRPr="000A6EE3" w:rsidRDefault="00547E61" w:rsidP="00547E61">
      <w:pPr>
        <w:pStyle w:val="Dialogue"/>
      </w:pPr>
      <w:r w:rsidRPr="000A6EE3">
        <w:t>.</w:t>
      </w:r>
    </w:p>
    <w:p w14:paraId="08B03A13" w14:textId="77777777" w:rsidR="00547E61" w:rsidRPr="000A6EE3" w:rsidRDefault="00547E61" w:rsidP="00547E61">
      <w:pPr>
        <w:pStyle w:val="Dialogue"/>
      </w:pPr>
      <w:r w:rsidRPr="000A6EE3">
        <w:t>.</w:t>
      </w:r>
    </w:p>
    <w:p w14:paraId="6BB0A139" w14:textId="77777777" w:rsidR="00547E61" w:rsidRPr="000A6EE3" w:rsidRDefault="00547E61" w:rsidP="00A7691A">
      <w:pPr>
        <w:pStyle w:val="BodyText6"/>
      </w:pPr>
    </w:p>
    <w:p w14:paraId="7225FBFE" w14:textId="77777777" w:rsidR="00547E61" w:rsidRPr="000A6EE3" w:rsidRDefault="00547E61" w:rsidP="005C694E">
      <w:pPr>
        <w:pStyle w:val="Heading3"/>
      </w:pPr>
      <w:bookmarkStart w:id="572" w:name="_Ref353955981"/>
      <w:bookmarkStart w:id="573" w:name="_Toc151534554"/>
      <w:r w:rsidRPr="000A6EE3">
        <w:lastRenderedPageBreak/>
        <w:t>Print DISUSER DEA Expiration Date Null Option</w:t>
      </w:r>
      <w:bookmarkEnd w:id="572"/>
      <w:bookmarkEnd w:id="573"/>
    </w:p>
    <w:p w14:paraId="36413BE1" w14:textId="77777777" w:rsidR="00547E61" w:rsidRPr="000A6EE3" w:rsidRDefault="004A3133" w:rsidP="00547E61">
      <w:pPr>
        <w:pStyle w:val="BodyText"/>
        <w:keepNext/>
        <w:keepLines/>
      </w:pPr>
      <w:r w:rsidRPr="000A6EE3">
        <w:t>Th</w:t>
      </w:r>
      <w:r w:rsidR="00547E61" w:rsidRPr="000A6EE3">
        <w:t xml:space="preserve">e </w:t>
      </w:r>
      <w:r w:rsidR="00547E61" w:rsidRPr="000A6EE3">
        <w:rPr>
          <w:b/>
        </w:rPr>
        <w:t>Print DISUSER DEA Expiration Date Null</w:t>
      </w:r>
      <w:r w:rsidR="00A448CA" w:rsidRPr="000A6EE3">
        <w:rPr>
          <w:szCs w:val="22"/>
        </w:rPr>
        <w:fldChar w:fldCharType="begin"/>
      </w:r>
      <w:r w:rsidR="00A448CA" w:rsidRPr="000A6EE3">
        <w:rPr>
          <w:szCs w:val="22"/>
        </w:rPr>
        <w:instrText xml:space="preserve"> XE “Print DISUSER DEA Expiration Date Null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DISUSER DEA Expiration Date Null” </w:instrText>
      </w:r>
      <w:r w:rsidR="00A448CA" w:rsidRPr="000A6EE3">
        <w:rPr>
          <w:szCs w:val="22"/>
        </w:rPr>
        <w:fldChar w:fldCharType="end"/>
      </w:r>
      <w:r w:rsidR="00A448CA" w:rsidRPr="000A6EE3">
        <w:rPr>
          <w:szCs w:val="22"/>
        </w:rPr>
        <w:t xml:space="preserve"> [</w:t>
      </w:r>
      <w:r w:rsidR="00A448CA" w:rsidRPr="000A6EE3">
        <w:t>XU EPCS DISUSER EXP DATE</w:t>
      </w:r>
      <w:r w:rsidR="00A448CA" w:rsidRPr="000A6EE3">
        <w:rPr>
          <w:szCs w:val="22"/>
        </w:rPr>
        <w:fldChar w:fldCharType="begin"/>
      </w:r>
      <w:r w:rsidR="00A448CA" w:rsidRPr="000A6EE3">
        <w:rPr>
          <w:szCs w:val="22"/>
        </w:rPr>
        <w:instrText xml:space="preserve"> XE “XU EPCS DISUSER EXP DATE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DISUSER EXP DATE”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 xml:space="preserve">prints all DISUSERed users from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with the following field values:</w:t>
      </w:r>
    </w:p>
    <w:p w14:paraId="7FA30345"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t>—</w:t>
      </w:r>
      <w:r w:rsidR="006244CF" w:rsidRPr="000A6EE3">
        <w:rPr>
          <w:b/>
        </w:rPr>
        <w:t xml:space="preserve"> NULL</w:t>
      </w:r>
      <w:r w:rsidRPr="000A6EE3">
        <w:t xml:space="preserve"> (</w:t>
      </w:r>
      <w:r w:rsidRPr="000A6EE3">
        <w:rPr>
          <w:i/>
        </w:rPr>
        <w:t>unpopulated</w:t>
      </w:r>
      <w:r w:rsidRPr="000A6EE3">
        <w:t>).</w:t>
      </w:r>
    </w:p>
    <w:p w14:paraId="2BC17AC9" w14:textId="77777777" w:rsidR="00547E61" w:rsidRPr="000A6EE3" w:rsidRDefault="00547E61" w:rsidP="004A3133">
      <w:pPr>
        <w:pStyle w:val="ListBullet"/>
      </w:pPr>
      <w:r w:rsidRPr="000A6EE3">
        <w:t>DEA EXPIRATION DATE (#747.44)</w:t>
      </w:r>
      <w:r w:rsidRPr="000A6EE3">
        <w:fldChar w:fldCharType="begin"/>
      </w:r>
      <w:r w:rsidRPr="000A6EE3">
        <w:instrText xml:space="preserve"> XE </w:instrText>
      </w:r>
      <w:r w:rsidR="00666840" w:rsidRPr="000A6EE3">
        <w:instrText>“</w:instrText>
      </w:r>
      <w:r w:rsidRPr="000A6EE3">
        <w:instrText>DEA EXPIRATION DATE</w:instrText>
      </w:r>
      <w:r w:rsidR="003B6FC7"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r w:rsidRPr="000A6EE3">
        <w:t xml:space="preserve">—Not </w:t>
      </w:r>
      <w:r w:rsidR="006244CF" w:rsidRPr="000A6EE3">
        <w:rPr>
          <w:b/>
        </w:rPr>
        <w:t>NULL</w:t>
      </w:r>
      <w:r w:rsidRPr="000A6EE3">
        <w:t xml:space="preserve"> (</w:t>
      </w:r>
      <w:r w:rsidRPr="000A6EE3">
        <w:rPr>
          <w:i/>
        </w:rPr>
        <w:t>populated</w:t>
      </w:r>
      <w:r w:rsidRPr="000A6EE3">
        <w:t>).</w:t>
      </w:r>
    </w:p>
    <w:p w14:paraId="0F62586B" w14:textId="77777777" w:rsidR="005F2D64" w:rsidRPr="000A6EE3" w:rsidRDefault="005F2D64" w:rsidP="005F2D64">
      <w:pPr>
        <w:pStyle w:val="BodyText6"/>
      </w:pPr>
    </w:p>
    <w:p w14:paraId="3890294B" w14:textId="0258452C"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0D8CE589" w14:textId="77777777" w:rsidR="00547E61" w:rsidRPr="000A6EE3" w:rsidRDefault="00547E61" w:rsidP="00547E61">
      <w:pPr>
        <w:pStyle w:val="ListBullet"/>
        <w:keepNext/>
        <w:keepLines/>
      </w:pPr>
      <w:r w:rsidRPr="000A6EE3">
        <w:t xml:space="preserve">NAME (#.01) </w:t>
      </w:r>
      <w:r w:rsidRPr="000A6EE3">
        <w:fldChar w:fldCharType="begin"/>
      </w:r>
      <w:r w:rsidRPr="000A6EE3">
        <w:instrText xml:space="preserve"> XE </w:instrText>
      </w:r>
      <w:r w:rsidR="00666840" w:rsidRPr="000A6EE3">
        <w:instrText>“</w:instrText>
      </w:r>
      <w:r w:rsidRPr="000A6EE3">
        <w:instrText>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3B6FC7"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714E7097"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6942370E" w14:textId="77777777" w:rsidR="00547E61" w:rsidRPr="000A6EE3" w:rsidRDefault="00547E61" w:rsidP="00547E61">
      <w:pPr>
        <w:pStyle w:val="ListBullet"/>
        <w:keepNext/>
        <w:keepLines/>
      </w:pPr>
      <w:r w:rsidRPr="000A6EE3">
        <w:t>TERMINATION DATE (#9.2)</w:t>
      </w:r>
      <w:r w:rsidRPr="000A6EE3">
        <w:fldChar w:fldCharType="begin"/>
      </w:r>
      <w:r w:rsidRPr="000A6EE3">
        <w:instrText xml:space="preserve"> XE </w:instrText>
      </w:r>
      <w:r w:rsidR="00666840" w:rsidRPr="000A6EE3">
        <w:instrText>“</w:instrText>
      </w:r>
      <w:r w:rsidRPr="000A6EE3">
        <w:instrText>TERMINATION DATE</w:instrText>
      </w:r>
      <w:r w:rsidR="003B6FC7" w:rsidRPr="000A6EE3">
        <w:instrText xml:space="preserve"> (#9.2)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Fields:TERMINATION DATE (#9.2)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:TERMINATION DATE (#9.2)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(#200):TERMINATION DATE (#9.2)</w:instrText>
      </w:r>
      <w:r w:rsidR="00666840" w:rsidRPr="000A6EE3">
        <w:instrText>”</w:instrText>
      </w:r>
      <w:r w:rsidRPr="000A6EE3">
        <w:instrText xml:space="preserve"> </w:instrText>
      </w:r>
      <w:r w:rsidRPr="000A6EE3">
        <w:fldChar w:fldCharType="end"/>
      </w:r>
    </w:p>
    <w:p w14:paraId="2C470B00" w14:textId="77777777" w:rsidR="00547E61" w:rsidRPr="000A6EE3" w:rsidRDefault="00547E61" w:rsidP="00547E61">
      <w:pPr>
        <w:pStyle w:val="ListBullet"/>
      </w:pPr>
      <w:r w:rsidRPr="000A6EE3">
        <w:t>DEA EXPIRATION DATE (#747.44)</w:t>
      </w:r>
      <w:r w:rsidRPr="000A6EE3">
        <w:fldChar w:fldCharType="begin"/>
      </w:r>
      <w:r w:rsidRPr="000A6EE3">
        <w:instrText xml:space="preserve"> XE </w:instrText>
      </w:r>
      <w:r w:rsidR="00666840" w:rsidRPr="000A6EE3">
        <w:instrText>“</w:instrText>
      </w:r>
      <w:r w:rsidRPr="000A6EE3">
        <w:instrText>DEA EXPIRATION DATE</w:instrText>
      </w:r>
      <w:r w:rsidR="003B6FC7"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p>
    <w:p w14:paraId="0F82046F" w14:textId="77777777" w:rsidR="005F2D64" w:rsidRPr="000A6EE3" w:rsidRDefault="005F2D64" w:rsidP="005F2D64">
      <w:pPr>
        <w:pStyle w:val="BodyText6"/>
      </w:pPr>
    </w:p>
    <w:p w14:paraId="3C7DBC97" w14:textId="485509BB" w:rsidR="004A3133" w:rsidRPr="000A6EE3" w:rsidRDefault="004A3133" w:rsidP="004A3133">
      <w:pPr>
        <w:pStyle w:val="Note"/>
      </w:pPr>
      <w:r w:rsidRPr="000A6EE3">
        <w:rPr>
          <w:noProof/>
          <w:lang w:eastAsia="en-US"/>
        </w:rPr>
        <w:drawing>
          <wp:inline distT="0" distB="0" distL="0" distR="0" wp14:anchorId="2390D571" wp14:editId="31C61F63">
            <wp:extent cx="304800" cy="304800"/>
            <wp:effectExtent l="0" t="0" r="0" b="0"/>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p>
    <w:p w14:paraId="01633676" w14:textId="77777777" w:rsidR="003E4C6A" w:rsidRPr="000A6EE3" w:rsidRDefault="003E4C6A" w:rsidP="003E4C6A">
      <w:pPr>
        <w:pStyle w:val="BodyText6"/>
      </w:pPr>
    </w:p>
    <w:p w14:paraId="3EB8D289" w14:textId="694FF8BD" w:rsidR="00547E61" w:rsidRPr="000A6EE3" w:rsidRDefault="00547E61" w:rsidP="00547E61">
      <w:pPr>
        <w:pStyle w:val="Caption"/>
      </w:pPr>
      <w:bookmarkStart w:id="574" w:name="_Toc151535116"/>
      <w:r w:rsidRPr="000A6EE3">
        <w:lastRenderedPageBreak/>
        <w:t xml:space="preserve">Figure </w:t>
      </w:r>
      <w:fldSimple w:instr=" SEQ Figure \* ARABIC ">
        <w:r w:rsidR="00F56C49">
          <w:rPr>
            <w:noProof/>
          </w:rPr>
          <w:t>63</w:t>
        </w:r>
      </w:fldSimple>
      <w:r w:rsidR="00F92387" w:rsidRPr="000A6EE3">
        <w:t>:</w:t>
      </w:r>
      <w:r w:rsidRPr="000A6EE3">
        <w:t xml:space="preserve"> DEA ePCS: Print DISUSER DEA Expiration Date Null</w:t>
      </w:r>
      <w:r w:rsidR="004375AD" w:rsidRPr="000A6EE3">
        <w:t xml:space="preserve"> Option—Sample User Entries and R</w:t>
      </w:r>
      <w:r w:rsidRPr="000A6EE3">
        <w:t>eport</w:t>
      </w:r>
      <w:bookmarkEnd w:id="574"/>
    </w:p>
    <w:p w14:paraId="537197E7" w14:textId="77777777" w:rsidR="00547E61" w:rsidRPr="000A6EE3" w:rsidRDefault="00547E61" w:rsidP="00547E61">
      <w:pPr>
        <w:pStyle w:val="Dialogue"/>
      </w:pPr>
      <w:r w:rsidRPr="000A6EE3">
        <w:t xml:space="preserve">   1      Print DEA Expiration Date Null</w:t>
      </w:r>
    </w:p>
    <w:p w14:paraId="47DD535B" w14:textId="77777777" w:rsidR="00547E61" w:rsidRPr="000A6EE3" w:rsidRDefault="00547E61" w:rsidP="00547E61">
      <w:pPr>
        <w:pStyle w:val="Dialogue"/>
      </w:pPr>
      <w:r w:rsidRPr="000A6EE3">
        <w:t xml:space="preserve">   </w:t>
      </w:r>
      <w:r w:rsidRPr="000A6EE3">
        <w:rPr>
          <w:highlight w:val="cyan"/>
        </w:rPr>
        <w:t>2      Print DISUSER DEA Expiration Date Null</w:t>
      </w:r>
      <w:r w:rsidRPr="000A6EE3">
        <w:t xml:space="preserve"> </w:t>
      </w:r>
    </w:p>
    <w:p w14:paraId="10D3AD1E" w14:textId="77777777" w:rsidR="00547E61" w:rsidRPr="000A6EE3" w:rsidRDefault="00547E61" w:rsidP="00547E61">
      <w:pPr>
        <w:pStyle w:val="Dialogue"/>
      </w:pPr>
      <w:r w:rsidRPr="000A6EE3">
        <w:t xml:space="preserve">   3      Print DEA Expiration Date Expires 30 days</w:t>
      </w:r>
    </w:p>
    <w:p w14:paraId="23A51052" w14:textId="77777777" w:rsidR="00547E61" w:rsidRPr="000A6EE3" w:rsidRDefault="00547E61" w:rsidP="00547E61">
      <w:pPr>
        <w:pStyle w:val="Dialogue"/>
      </w:pPr>
      <w:r w:rsidRPr="000A6EE3">
        <w:t xml:space="preserve">   4      Print DISUSER DEA Expiration Date Expires 30 days</w:t>
      </w:r>
    </w:p>
    <w:p w14:paraId="0E6FEB04" w14:textId="77777777" w:rsidR="00547E61" w:rsidRPr="000A6EE3" w:rsidRDefault="00547E61" w:rsidP="00547E61">
      <w:pPr>
        <w:pStyle w:val="Dialogue"/>
      </w:pPr>
      <w:r w:rsidRPr="000A6EE3">
        <w:t xml:space="preserve">   5      Print Prescribers with Privileges</w:t>
      </w:r>
    </w:p>
    <w:p w14:paraId="7697A808" w14:textId="77777777" w:rsidR="00547E61" w:rsidRPr="000A6EE3" w:rsidRDefault="00547E61" w:rsidP="00547E61">
      <w:pPr>
        <w:pStyle w:val="Dialogue"/>
      </w:pPr>
      <w:r w:rsidRPr="000A6EE3">
        <w:t xml:space="preserve">   6      Print DISUSER Prescribers with Privileges</w:t>
      </w:r>
    </w:p>
    <w:p w14:paraId="331621DC" w14:textId="77777777" w:rsidR="00547E61" w:rsidRPr="000A6EE3" w:rsidRDefault="00547E61" w:rsidP="00547E61">
      <w:pPr>
        <w:pStyle w:val="Dialogue"/>
      </w:pPr>
      <w:r w:rsidRPr="000A6EE3">
        <w:t xml:space="preserve">   7      Print PSDRPH Key Holders</w:t>
      </w:r>
    </w:p>
    <w:p w14:paraId="731DBE93" w14:textId="77777777" w:rsidR="00547E61" w:rsidRPr="000A6EE3" w:rsidRDefault="00547E61" w:rsidP="00547E61">
      <w:pPr>
        <w:pStyle w:val="Dialogue"/>
      </w:pPr>
      <w:r w:rsidRPr="000A6EE3">
        <w:t xml:space="preserve">   8      Print Setting Parameters Privileges</w:t>
      </w:r>
    </w:p>
    <w:p w14:paraId="5724FC72" w14:textId="77777777" w:rsidR="00547E61" w:rsidRPr="000A6EE3" w:rsidRDefault="00547E61" w:rsidP="00547E61">
      <w:pPr>
        <w:pStyle w:val="Dialogue"/>
      </w:pPr>
      <w:r w:rsidRPr="000A6EE3">
        <w:t xml:space="preserve">   9      Print Audits for Prescriber Editing</w:t>
      </w:r>
    </w:p>
    <w:p w14:paraId="40F582BF" w14:textId="77777777" w:rsidR="00547E61" w:rsidRPr="000A6EE3" w:rsidRDefault="00547E61" w:rsidP="00547E61">
      <w:pPr>
        <w:pStyle w:val="Dialogue"/>
      </w:pPr>
      <w:r w:rsidRPr="000A6EE3">
        <w:t xml:space="preserve">   10     Task Changes to DEA Prescribing Privileges Report</w:t>
      </w:r>
    </w:p>
    <w:p w14:paraId="25A5B15B" w14:textId="77777777" w:rsidR="00547E61" w:rsidRPr="000A6EE3" w:rsidRDefault="00547E61" w:rsidP="00547E61">
      <w:pPr>
        <w:pStyle w:val="Dialogue"/>
      </w:pPr>
      <w:r w:rsidRPr="000A6EE3">
        <w:t xml:space="preserve">   11     Task Allocation Audit of PSDRPH Key Report</w:t>
      </w:r>
    </w:p>
    <w:p w14:paraId="6091ACF9" w14:textId="77777777" w:rsidR="00547E61" w:rsidRPr="000A6EE3" w:rsidRDefault="00547E61" w:rsidP="00547E61">
      <w:pPr>
        <w:pStyle w:val="Dialogue"/>
      </w:pPr>
      <w:r w:rsidRPr="000A6EE3">
        <w:t xml:space="preserve">   12     Allocate/De-Allocate of PSDRPH Key</w:t>
      </w:r>
    </w:p>
    <w:p w14:paraId="4FA5C025" w14:textId="77777777" w:rsidR="00547E61" w:rsidRPr="000A6EE3" w:rsidRDefault="00547E61" w:rsidP="00547E61">
      <w:pPr>
        <w:pStyle w:val="Dialogue"/>
      </w:pPr>
      <w:r w:rsidRPr="000A6EE3">
        <w:t xml:space="preserve">   13     Edit Facility DEA# and Expiration Date</w:t>
      </w:r>
    </w:p>
    <w:p w14:paraId="24C936AA" w14:textId="77777777" w:rsidR="00547E61" w:rsidRPr="000A6EE3" w:rsidRDefault="00547E61" w:rsidP="00547E61">
      <w:pPr>
        <w:pStyle w:val="Dialogue"/>
      </w:pPr>
    </w:p>
    <w:p w14:paraId="5642EED3" w14:textId="77777777" w:rsidR="00547E61" w:rsidRPr="000A6EE3" w:rsidRDefault="00547E61" w:rsidP="00547E61">
      <w:pPr>
        <w:pStyle w:val="Dialogue"/>
      </w:pPr>
      <w:r w:rsidRPr="000A6EE3">
        <w:t xml:space="preserve">Select ePCS DEA Utility Functions Option: </w:t>
      </w:r>
      <w:r w:rsidRPr="000A6EE3">
        <w:rPr>
          <w:b/>
          <w:highlight w:val="yellow"/>
        </w:rPr>
        <w:t>2 &lt;Enter&gt;</w:t>
      </w:r>
      <w:r w:rsidRPr="000A6EE3">
        <w:t xml:space="preserve"> Print DISUSER DEA Expiration Date Null</w:t>
      </w:r>
    </w:p>
    <w:p w14:paraId="60D0F10A" w14:textId="77777777" w:rsidR="00547E61" w:rsidRPr="000A6EE3" w:rsidRDefault="00547E61" w:rsidP="00547E61">
      <w:pPr>
        <w:pStyle w:val="Dialogue"/>
      </w:pPr>
    </w:p>
    <w:p w14:paraId="4ABBE50C" w14:textId="77777777" w:rsidR="00547E61" w:rsidRPr="000A6EE3" w:rsidRDefault="00547E61" w:rsidP="00547E61">
      <w:pPr>
        <w:pStyle w:val="Dialogue"/>
      </w:pPr>
      <w:r w:rsidRPr="000A6EE3">
        <w:t xml:space="preserve">DEVICE: </w:t>
      </w:r>
      <w:r w:rsidRPr="000A6EE3">
        <w:rPr>
          <w:b/>
          <w:highlight w:val="yellow"/>
        </w:rPr>
        <w:t>&lt;Enter&gt;</w:t>
      </w:r>
      <w:r w:rsidR="00D94446" w:rsidRPr="000A6EE3">
        <w:t xml:space="preserve"> </w:t>
      </w:r>
      <w:r w:rsidRPr="000A6EE3">
        <w:t xml:space="preserve">HOME  (CRT)    Right Margin: 80// </w:t>
      </w:r>
      <w:r w:rsidRPr="000A6EE3">
        <w:rPr>
          <w:b/>
          <w:highlight w:val="yellow"/>
        </w:rPr>
        <w:t>&lt;Enter&gt;</w:t>
      </w:r>
    </w:p>
    <w:p w14:paraId="254EE417" w14:textId="77777777" w:rsidR="00547E61" w:rsidRPr="000A6EE3" w:rsidRDefault="00547E61" w:rsidP="00547E61">
      <w:pPr>
        <w:pStyle w:val="Dialogue"/>
      </w:pPr>
      <w:r w:rsidRPr="000A6EE3">
        <w:t xml:space="preserve">DISUSER NULL </w:t>
      </w:r>
      <w:r w:rsidR="00666840" w:rsidRPr="000A6EE3">
        <w:t>‘</w:t>
      </w:r>
      <w:r w:rsidRPr="000A6EE3">
        <w:t>DEA EXPIRATION DATE</w:t>
      </w:r>
      <w:r w:rsidR="00666840" w:rsidRPr="000A6EE3">
        <w:t>’</w:t>
      </w:r>
      <w:r w:rsidRPr="000A6EE3">
        <w:t xml:space="preserve">             APR 15,2013  16:55    PAGE 1</w:t>
      </w:r>
    </w:p>
    <w:p w14:paraId="5E90FAF4" w14:textId="77777777" w:rsidR="00547E61" w:rsidRPr="000A6EE3" w:rsidRDefault="00547E61" w:rsidP="00547E61">
      <w:pPr>
        <w:pStyle w:val="Dialogue"/>
      </w:pPr>
      <w:r w:rsidRPr="000A6EE3">
        <w:t>TERMINATION</w:t>
      </w:r>
    </w:p>
    <w:p w14:paraId="7AF8501C" w14:textId="77777777" w:rsidR="00547E61" w:rsidRPr="000A6EE3" w:rsidRDefault="00547E61" w:rsidP="00547E61">
      <w:pPr>
        <w:pStyle w:val="Dialogue"/>
      </w:pPr>
      <w:r w:rsidRPr="000A6EE3">
        <w:t>DATE         NAME                               DEA#</w:t>
      </w:r>
    </w:p>
    <w:p w14:paraId="23262A79" w14:textId="77777777" w:rsidR="00547E61" w:rsidRPr="000A6EE3" w:rsidRDefault="00547E61" w:rsidP="00547E61">
      <w:pPr>
        <w:pStyle w:val="Dialogue"/>
      </w:pPr>
      <w:r w:rsidRPr="000A6EE3">
        <w:t>--------------------------------------------------------------------------------</w:t>
      </w:r>
    </w:p>
    <w:p w14:paraId="0A3837CE" w14:textId="77777777" w:rsidR="00547E61" w:rsidRPr="000A6EE3" w:rsidRDefault="00547E61" w:rsidP="00547E61">
      <w:pPr>
        <w:pStyle w:val="Dialogue"/>
      </w:pPr>
    </w:p>
    <w:p w14:paraId="29C19721" w14:textId="77777777" w:rsidR="00547E61" w:rsidRPr="000A6EE3" w:rsidRDefault="00547E61" w:rsidP="00547E61">
      <w:pPr>
        <w:pStyle w:val="Dialogue"/>
      </w:pPr>
      <w:r w:rsidRPr="000A6EE3">
        <w:t xml:space="preserve">AUG 16,2010  </w:t>
      </w:r>
      <w:r w:rsidR="00D94446" w:rsidRPr="000A6EE3">
        <w:t xml:space="preserve">XUUSER,SEVENTY                     </w:t>
      </w:r>
      <w:r w:rsidRPr="000A6EE3">
        <w:t>BC6840614</w:t>
      </w:r>
    </w:p>
    <w:p w14:paraId="02CF96CC" w14:textId="77777777" w:rsidR="00547E61" w:rsidRPr="000A6EE3" w:rsidRDefault="00547E61" w:rsidP="00547E61">
      <w:pPr>
        <w:pStyle w:val="Dialogue"/>
      </w:pPr>
      <w:r w:rsidRPr="000A6EE3">
        <w:t>MAR 31,2010  XU</w:t>
      </w:r>
      <w:r w:rsidR="00D94446" w:rsidRPr="000A6EE3">
        <w:t xml:space="preserve">USER,EIGHTY                     </w:t>
      </w:r>
      <w:r w:rsidRPr="000A6EE3">
        <w:t xml:space="preserve"> AC7045796</w:t>
      </w:r>
    </w:p>
    <w:p w14:paraId="70D8C05C" w14:textId="77777777" w:rsidR="00547E61" w:rsidRPr="000A6EE3" w:rsidRDefault="00547E61" w:rsidP="00547E61">
      <w:pPr>
        <w:pStyle w:val="Dialogue"/>
      </w:pPr>
      <w:r w:rsidRPr="000A6EE3">
        <w:t>MAR 18,2010  XU</w:t>
      </w:r>
      <w:r w:rsidR="00D94446" w:rsidRPr="000A6EE3">
        <w:t>U</w:t>
      </w:r>
      <w:r w:rsidRPr="000A6EE3">
        <w:t>SER,NIN</w:t>
      </w:r>
      <w:r w:rsidR="00D94446" w:rsidRPr="000A6EE3">
        <w:t xml:space="preserve">ETY                     </w:t>
      </w:r>
      <w:r w:rsidRPr="000A6EE3">
        <w:t xml:space="preserve"> AL6010968</w:t>
      </w:r>
    </w:p>
    <w:p w14:paraId="465888BA" w14:textId="77777777" w:rsidR="00547E61" w:rsidRPr="000A6EE3" w:rsidRDefault="00547E61" w:rsidP="00547E61">
      <w:pPr>
        <w:pStyle w:val="Dialogue"/>
      </w:pPr>
      <w:r w:rsidRPr="000A6EE3">
        <w:t>FEB  1,2010  XU</w:t>
      </w:r>
      <w:r w:rsidR="00D94446" w:rsidRPr="000A6EE3">
        <w:t>U</w:t>
      </w:r>
      <w:r w:rsidRPr="000A6EE3">
        <w:t>S</w:t>
      </w:r>
      <w:r w:rsidR="00D94446" w:rsidRPr="000A6EE3">
        <w:t xml:space="preserve">ER,ONE HUNDRED                 </w:t>
      </w:r>
      <w:r w:rsidRPr="000A6EE3">
        <w:t>AM8823191</w:t>
      </w:r>
    </w:p>
    <w:p w14:paraId="4D82295A" w14:textId="77777777" w:rsidR="00547E61" w:rsidRPr="000A6EE3" w:rsidRDefault="00547E61" w:rsidP="00547E61">
      <w:pPr>
        <w:pStyle w:val="Dialogue"/>
      </w:pPr>
      <w:r w:rsidRPr="000A6EE3">
        <w:t>JAN 29,2010  XU</w:t>
      </w:r>
      <w:r w:rsidR="00D94446" w:rsidRPr="000A6EE3">
        <w:t xml:space="preserve">USER,FORTY                      </w:t>
      </w:r>
      <w:r w:rsidRPr="000A6EE3">
        <w:t xml:space="preserve"> AJ1103910</w:t>
      </w:r>
    </w:p>
    <w:p w14:paraId="15793D1C" w14:textId="77777777" w:rsidR="00547E61" w:rsidRPr="000A6EE3" w:rsidRDefault="00547E61" w:rsidP="00547E61">
      <w:pPr>
        <w:pStyle w:val="Dialogue"/>
      </w:pPr>
      <w:r w:rsidRPr="000A6EE3">
        <w:t>JUN 11,2009  XU</w:t>
      </w:r>
      <w:r w:rsidR="00D94446" w:rsidRPr="000A6EE3">
        <w:t>U</w:t>
      </w:r>
      <w:r w:rsidRPr="000A6EE3">
        <w:t>S</w:t>
      </w:r>
      <w:r w:rsidR="00D94446" w:rsidRPr="000A6EE3">
        <w:t xml:space="preserve">ER,THIRTY                      </w:t>
      </w:r>
      <w:r w:rsidRPr="000A6EE3">
        <w:t>BM2745315</w:t>
      </w:r>
    </w:p>
    <w:p w14:paraId="672A25B9" w14:textId="77777777" w:rsidR="00547E61" w:rsidRPr="000A6EE3" w:rsidRDefault="00547E61" w:rsidP="00547E61">
      <w:pPr>
        <w:pStyle w:val="Dialogue"/>
      </w:pPr>
      <w:r w:rsidRPr="000A6EE3">
        <w:t>MAY  4,2009  XU</w:t>
      </w:r>
      <w:r w:rsidR="00D94446" w:rsidRPr="000A6EE3">
        <w:t>U</w:t>
      </w:r>
      <w:r w:rsidRPr="000A6EE3">
        <w:t xml:space="preserve">SER,FIFTEEN                    </w:t>
      </w:r>
      <w:r w:rsidR="00D94446" w:rsidRPr="000A6EE3">
        <w:t xml:space="preserve"> </w:t>
      </w:r>
      <w:r w:rsidRPr="000A6EE3">
        <w:t>AP9587570</w:t>
      </w:r>
    </w:p>
    <w:p w14:paraId="56F62025" w14:textId="77777777" w:rsidR="00547E61" w:rsidRPr="000A6EE3" w:rsidRDefault="00547E61" w:rsidP="00547E61">
      <w:pPr>
        <w:pStyle w:val="Dialogue"/>
      </w:pPr>
      <w:r w:rsidRPr="000A6EE3">
        <w:t>MAY  4,2009  XU</w:t>
      </w:r>
      <w:r w:rsidR="00D94446" w:rsidRPr="000A6EE3">
        <w:t>U</w:t>
      </w:r>
      <w:r w:rsidRPr="000A6EE3">
        <w:t>S</w:t>
      </w:r>
      <w:r w:rsidR="00D94446" w:rsidRPr="000A6EE3">
        <w:t xml:space="preserve">ER,SIXTEEN                     </w:t>
      </w:r>
      <w:r w:rsidRPr="000A6EE3">
        <w:t>BB2243854</w:t>
      </w:r>
    </w:p>
    <w:p w14:paraId="3B3C0189" w14:textId="77777777" w:rsidR="00547E61" w:rsidRPr="000A6EE3" w:rsidRDefault="00547E61" w:rsidP="00547E61">
      <w:pPr>
        <w:pStyle w:val="Dialogue"/>
      </w:pPr>
      <w:r w:rsidRPr="000A6EE3">
        <w:t>MAY  4,2009  X</w:t>
      </w:r>
      <w:r w:rsidR="00D94446" w:rsidRPr="000A6EE3">
        <w:t>U</w:t>
      </w:r>
      <w:r w:rsidRPr="000A6EE3">
        <w:t>US</w:t>
      </w:r>
      <w:r w:rsidR="00D94446" w:rsidRPr="000A6EE3">
        <w:t xml:space="preserve">ER,SIXTY                       </w:t>
      </w:r>
      <w:r w:rsidRPr="000A6EE3">
        <w:t>AK4751815</w:t>
      </w:r>
    </w:p>
    <w:p w14:paraId="0813B34C" w14:textId="77777777" w:rsidR="00547E61" w:rsidRPr="000A6EE3" w:rsidRDefault="00547E61" w:rsidP="00547E61">
      <w:pPr>
        <w:pStyle w:val="Dialogue"/>
      </w:pPr>
      <w:r w:rsidRPr="000A6EE3">
        <w:t>MAY  4,2009  XU</w:t>
      </w:r>
      <w:r w:rsidR="00D94446" w:rsidRPr="000A6EE3">
        <w:t>U</w:t>
      </w:r>
      <w:r w:rsidRPr="000A6EE3">
        <w:t>S</w:t>
      </w:r>
      <w:r w:rsidR="00D94446" w:rsidRPr="000A6EE3">
        <w:t xml:space="preserve">ER,FIFTY                       </w:t>
      </w:r>
      <w:r w:rsidRPr="000A6EE3">
        <w:t>BN7729847</w:t>
      </w:r>
    </w:p>
    <w:p w14:paraId="76D22BDE" w14:textId="77777777" w:rsidR="00547E61" w:rsidRPr="000A6EE3" w:rsidRDefault="00547E61" w:rsidP="00547E61">
      <w:pPr>
        <w:pStyle w:val="Dialogue"/>
      </w:pPr>
      <w:r w:rsidRPr="000A6EE3">
        <w:t>APR 20,2009  XU</w:t>
      </w:r>
      <w:r w:rsidR="00D94446" w:rsidRPr="000A6EE3">
        <w:t>U</w:t>
      </w:r>
      <w:r w:rsidRPr="000A6EE3">
        <w:t>S</w:t>
      </w:r>
      <w:r w:rsidR="00D94446" w:rsidRPr="000A6EE3">
        <w:t xml:space="preserve">ER,TWENTY                      </w:t>
      </w:r>
      <w:r w:rsidRPr="000A6EE3">
        <w:t>AD6477865</w:t>
      </w:r>
    </w:p>
    <w:p w14:paraId="77E9EBDD" w14:textId="77777777" w:rsidR="00547E61" w:rsidRPr="000A6EE3" w:rsidRDefault="00547E61" w:rsidP="00547E61">
      <w:pPr>
        <w:pStyle w:val="Dialogue"/>
      </w:pPr>
      <w:r w:rsidRPr="000A6EE3">
        <w:t>APR 20,2009  XU</w:t>
      </w:r>
      <w:r w:rsidR="00D94446" w:rsidRPr="000A6EE3">
        <w:t>U</w:t>
      </w:r>
      <w:r w:rsidRPr="000A6EE3">
        <w:t>S</w:t>
      </w:r>
      <w:r w:rsidR="00D94446" w:rsidRPr="000A6EE3">
        <w:t xml:space="preserve">ER,TWO HUNDRED                 </w:t>
      </w:r>
      <w:r w:rsidRPr="000A6EE3">
        <w:t>BM4942517</w:t>
      </w:r>
    </w:p>
    <w:p w14:paraId="640A862D" w14:textId="77777777" w:rsidR="00547E61" w:rsidRPr="000A6EE3" w:rsidRDefault="00547E61" w:rsidP="00547E61">
      <w:pPr>
        <w:pStyle w:val="Dialogue"/>
      </w:pPr>
      <w:r w:rsidRPr="000A6EE3">
        <w:t>APR 20,2009  XU</w:t>
      </w:r>
      <w:r w:rsidR="00D94446" w:rsidRPr="000A6EE3">
        <w:t>U</w:t>
      </w:r>
      <w:r w:rsidRPr="000A6EE3">
        <w:t>S</w:t>
      </w:r>
      <w:r w:rsidR="00D94446" w:rsidRPr="000A6EE3">
        <w:t xml:space="preserve">ER,THREE HUNDRED               </w:t>
      </w:r>
      <w:r w:rsidRPr="000A6EE3">
        <w:t>AA1662673</w:t>
      </w:r>
    </w:p>
    <w:p w14:paraId="02CA6729" w14:textId="77777777" w:rsidR="00547E61" w:rsidRPr="000A6EE3" w:rsidRDefault="00547E61" w:rsidP="00547E61">
      <w:pPr>
        <w:pStyle w:val="Dialogue"/>
      </w:pPr>
      <w:r w:rsidRPr="000A6EE3">
        <w:t>JAN  1,2009  XU</w:t>
      </w:r>
      <w:r w:rsidR="00D94446" w:rsidRPr="000A6EE3">
        <w:t>U</w:t>
      </w:r>
      <w:r w:rsidRPr="000A6EE3">
        <w:t>S</w:t>
      </w:r>
      <w:r w:rsidR="00D94446" w:rsidRPr="000A6EE3">
        <w:t xml:space="preserve">ER,FOUR HUNDRED                </w:t>
      </w:r>
      <w:r w:rsidRPr="000A6EE3">
        <w:t>FK0178132</w:t>
      </w:r>
    </w:p>
    <w:p w14:paraId="29E43835" w14:textId="77777777" w:rsidR="00547E61" w:rsidRPr="000A6EE3" w:rsidRDefault="00547E61" w:rsidP="00547E61">
      <w:pPr>
        <w:pStyle w:val="Dialogue"/>
      </w:pPr>
      <w:r w:rsidRPr="000A6EE3">
        <w:t>AUG 30,2008  XU</w:t>
      </w:r>
      <w:r w:rsidR="00D94446" w:rsidRPr="000A6EE3">
        <w:t>U</w:t>
      </w:r>
      <w:r w:rsidRPr="000A6EE3">
        <w:t>S</w:t>
      </w:r>
      <w:r w:rsidR="00D94446" w:rsidRPr="000A6EE3">
        <w:t xml:space="preserve">ER,FIVE HUNDRED                </w:t>
      </w:r>
      <w:r w:rsidRPr="000A6EE3">
        <w:t>BJ9947081</w:t>
      </w:r>
    </w:p>
    <w:p w14:paraId="334D1875" w14:textId="77777777" w:rsidR="00547E61" w:rsidRPr="000A6EE3" w:rsidRDefault="00547E61" w:rsidP="00547E61">
      <w:pPr>
        <w:pStyle w:val="Dialogue"/>
      </w:pPr>
    </w:p>
    <w:p w14:paraId="2FB00AC2" w14:textId="77777777" w:rsidR="00547E61" w:rsidRPr="000A6EE3" w:rsidRDefault="00547E61" w:rsidP="00A7691A">
      <w:pPr>
        <w:pStyle w:val="BodyText6"/>
      </w:pPr>
    </w:p>
    <w:p w14:paraId="0F998E8B" w14:textId="77777777" w:rsidR="00547E61" w:rsidRPr="000A6EE3" w:rsidRDefault="00547E61" w:rsidP="005C694E">
      <w:pPr>
        <w:pStyle w:val="Heading3"/>
      </w:pPr>
      <w:bookmarkStart w:id="575" w:name="_Ref353955999"/>
      <w:bookmarkStart w:id="576" w:name="_Toc151534555"/>
      <w:r w:rsidRPr="000A6EE3">
        <w:lastRenderedPageBreak/>
        <w:t>Print DEA Expiration Date Expires 30 days Option</w:t>
      </w:r>
      <w:bookmarkEnd w:id="575"/>
      <w:bookmarkEnd w:id="576"/>
    </w:p>
    <w:p w14:paraId="10FE2AB6"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DEA Expiration Date Expires 30 days</w:t>
      </w:r>
      <w:r w:rsidR="00A448CA" w:rsidRPr="000A6EE3">
        <w:rPr>
          <w:szCs w:val="22"/>
        </w:rPr>
        <w:fldChar w:fldCharType="begin"/>
      </w:r>
      <w:r w:rsidR="00A448CA" w:rsidRPr="000A6EE3">
        <w:rPr>
          <w:szCs w:val="22"/>
        </w:rPr>
        <w:instrText xml:space="preserve"> XE “Print DEA Expiration Date Expires 30 days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DEA Expiration Date Expires 30 days” </w:instrText>
      </w:r>
      <w:r w:rsidR="00A448CA" w:rsidRPr="000A6EE3">
        <w:rPr>
          <w:szCs w:val="22"/>
        </w:rPr>
        <w:fldChar w:fldCharType="end"/>
      </w:r>
      <w:r w:rsidR="00A448CA" w:rsidRPr="000A6EE3">
        <w:rPr>
          <w:szCs w:val="22"/>
        </w:rPr>
        <w:t>[</w:t>
      </w:r>
      <w:r w:rsidR="00A448CA" w:rsidRPr="000A6EE3">
        <w:t>XU EPCS XDATE EXPIRES</w:t>
      </w:r>
      <w:r w:rsidR="00A448CA" w:rsidRPr="000A6EE3">
        <w:rPr>
          <w:szCs w:val="22"/>
        </w:rPr>
        <w:fldChar w:fldCharType="begin"/>
      </w:r>
      <w:r w:rsidR="00A448CA" w:rsidRPr="000A6EE3">
        <w:rPr>
          <w:szCs w:val="22"/>
        </w:rPr>
        <w:instrText xml:space="preserve"> XE “XU EPCS XDATE EXPIRES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XDATE EXPIRES”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 xml:space="preserve">prints all active users from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with the following field values:</w:t>
      </w:r>
    </w:p>
    <w:p w14:paraId="01B95526" w14:textId="77777777" w:rsidR="00547E61" w:rsidRPr="000A6EE3" w:rsidRDefault="00547E61" w:rsidP="00547E61">
      <w:pPr>
        <w:pStyle w:val="ListBullet"/>
        <w:keepNext/>
        <w:keepLines/>
      </w:pPr>
      <w:r w:rsidRPr="000A6EE3">
        <w:t>DEA#</w:t>
      </w:r>
      <w:r w:rsidR="003B6FC7" w:rsidRPr="000A6EE3">
        <w:t xml:space="preserve"> (#53.2)</w:t>
      </w:r>
      <w:r w:rsidRPr="000A6EE3">
        <w:t xml:space="preserve"> field</w:t>
      </w:r>
      <w:r w:rsidRPr="000A6EE3">
        <w:fldChar w:fldCharType="begin"/>
      </w:r>
      <w:r w:rsidRPr="000A6EE3">
        <w:instrText xml:space="preserve"> XE </w:instrText>
      </w:r>
      <w:r w:rsidR="00666840" w:rsidRPr="000A6EE3">
        <w:instrText>“</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3B6FC7"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t xml:space="preserve">—Not </w:t>
      </w:r>
      <w:r w:rsidR="006244CF" w:rsidRPr="000A6EE3">
        <w:rPr>
          <w:b/>
        </w:rPr>
        <w:t>NULL</w:t>
      </w:r>
      <w:r w:rsidRPr="000A6EE3">
        <w:t xml:space="preserve"> (</w:t>
      </w:r>
      <w:r w:rsidRPr="000A6EE3">
        <w:rPr>
          <w:i/>
        </w:rPr>
        <w:t>populated</w:t>
      </w:r>
      <w:r w:rsidRPr="000A6EE3">
        <w:t>).</w:t>
      </w:r>
    </w:p>
    <w:p w14:paraId="3E043BCA" w14:textId="77777777" w:rsidR="00547E61" w:rsidRPr="000A6EE3" w:rsidRDefault="00547E61" w:rsidP="00547E61">
      <w:pPr>
        <w:pStyle w:val="ListBullet"/>
        <w:keepNext/>
        <w:keepLines/>
      </w:pPr>
      <w:r w:rsidRPr="000A6EE3">
        <w:t>DEA EXPIRATION DATE</w:t>
      </w:r>
      <w:r w:rsidR="003B6FC7" w:rsidRPr="000A6EE3">
        <w:t xml:space="preserve"> (#747.44)</w:t>
      </w:r>
      <w:r w:rsidRPr="000A6EE3">
        <w:t xml:space="preserve"> field</w:t>
      </w:r>
      <w:r w:rsidRPr="000A6EE3">
        <w:fldChar w:fldCharType="begin"/>
      </w:r>
      <w:r w:rsidRPr="000A6EE3">
        <w:instrText xml:space="preserve"> XE </w:instrText>
      </w:r>
      <w:r w:rsidR="00666840" w:rsidRPr="000A6EE3">
        <w:instrText>“</w:instrText>
      </w:r>
      <w:r w:rsidRPr="000A6EE3">
        <w:instrText>DEA EXPIRATION DATE</w:instrText>
      </w:r>
      <w:r w:rsidR="003B6FC7"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r w:rsidRPr="000A6EE3">
        <w:t xml:space="preserve">—Date expires within </w:t>
      </w:r>
      <w:r w:rsidRPr="000A6EE3">
        <w:rPr>
          <w:b/>
        </w:rPr>
        <w:t>30</w:t>
      </w:r>
      <w:r w:rsidRPr="000A6EE3">
        <w:t xml:space="preserve"> days.</w:t>
      </w:r>
    </w:p>
    <w:p w14:paraId="7518D38A" w14:textId="77777777" w:rsidR="005F2D64" w:rsidRPr="000A6EE3" w:rsidRDefault="005F2D64" w:rsidP="005F2D64">
      <w:pPr>
        <w:pStyle w:val="BodyText6"/>
      </w:pPr>
    </w:p>
    <w:p w14:paraId="43769BF0" w14:textId="09F0C742"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384911B7"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663976EA"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4593DC41" w14:textId="77777777" w:rsidR="00547E61" w:rsidRPr="000A6EE3" w:rsidRDefault="00547E61" w:rsidP="00547E61">
      <w:pPr>
        <w:pStyle w:val="ListBullet"/>
      </w:pPr>
      <w:r w:rsidRPr="000A6EE3">
        <w:t>DEA EXPIRATION DATE (#747.44)</w:t>
      </w:r>
      <w:r w:rsidRPr="000A6EE3">
        <w:fldChar w:fldCharType="begin"/>
      </w:r>
      <w:r w:rsidRPr="000A6EE3">
        <w:instrText xml:space="preserve"> XE </w:instrText>
      </w:r>
      <w:r w:rsidR="00666840" w:rsidRPr="000A6EE3">
        <w:instrText>“</w:instrText>
      </w:r>
      <w:r w:rsidRPr="000A6EE3">
        <w:instrText>DEA EXPIRATION DATE</w:instrText>
      </w:r>
      <w:r w:rsidR="00CE2498"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p>
    <w:p w14:paraId="255DADC9" w14:textId="77777777" w:rsidR="005F2D64" w:rsidRPr="000A6EE3" w:rsidRDefault="005F2D64" w:rsidP="005F2D64">
      <w:pPr>
        <w:pStyle w:val="BodyText6"/>
      </w:pPr>
    </w:p>
    <w:p w14:paraId="54757D02" w14:textId="73639EC8" w:rsidR="004A3133" w:rsidRPr="000A6EE3" w:rsidRDefault="004A3133" w:rsidP="004A3133">
      <w:pPr>
        <w:pStyle w:val="Note"/>
      </w:pPr>
      <w:r w:rsidRPr="000A6EE3">
        <w:rPr>
          <w:noProof/>
          <w:lang w:eastAsia="en-US"/>
        </w:rPr>
        <w:drawing>
          <wp:inline distT="0" distB="0" distL="0" distR="0" wp14:anchorId="22C342DE" wp14:editId="18AEF069">
            <wp:extent cx="304800" cy="304800"/>
            <wp:effectExtent l="0" t="0" r="0" b="0"/>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p>
    <w:p w14:paraId="4FCF55A4" w14:textId="77777777" w:rsidR="003E4C6A" w:rsidRPr="000A6EE3" w:rsidRDefault="003E4C6A" w:rsidP="003E4C6A">
      <w:pPr>
        <w:pStyle w:val="BodyText6"/>
      </w:pPr>
    </w:p>
    <w:p w14:paraId="3A4995EF" w14:textId="3179D63B" w:rsidR="00547E61" w:rsidRPr="000A6EE3" w:rsidRDefault="00547E61" w:rsidP="00547E61">
      <w:pPr>
        <w:pStyle w:val="Caption"/>
      </w:pPr>
      <w:bookmarkStart w:id="577" w:name="_Toc151535117"/>
      <w:r w:rsidRPr="000A6EE3">
        <w:lastRenderedPageBreak/>
        <w:t xml:space="preserve">Figure </w:t>
      </w:r>
      <w:fldSimple w:instr=" SEQ Figure \* ARABIC ">
        <w:r w:rsidR="00F56C49">
          <w:rPr>
            <w:noProof/>
          </w:rPr>
          <w:t>64</w:t>
        </w:r>
      </w:fldSimple>
      <w:r w:rsidR="00F92387" w:rsidRPr="000A6EE3">
        <w:t>:</w:t>
      </w:r>
      <w:r w:rsidRPr="000A6EE3">
        <w:t xml:space="preserve"> DEA ePCS: Print DEA Expiration Date Expires 30 days</w:t>
      </w:r>
      <w:r w:rsidR="004375AD" w:rsidRPr="000A6EE3">
        <w:t xml:space="preserve"> Option—Sample User Entries and R</w:t>
      </w:r>
      <w:r w:rsidRPr="000A6EE3">
        <w:t>eport</w:t>
      </w:r>
      <w:bookmarkEnd w:id="577"/>
    </w:p>
    <w:p w14:paraId="3409D45B" w14:textId="77777777" w:rsidR="00547E61" w:rsidRPr="000A6EE3" w:rsidRDefault="00547E61" w:rsidP="00547E61">
      <w:pPr>
        <w:pStyle w:val="Dialogue"/>
      </w:pPr>
      <w:r w:rsidRPr="000A6EE3">
        <w:t xml:space="preserve">   1      Print DEA Expiration Date Null</w:t>
      </w:r>
    </w:p>
    <w:p w14:paraId="78247B6D" w14:textId="77777777" w:rsidR="00547E61" w:rsidRPr="000A6EE3" w:rsidRDefault="00547E61" w:rsidP="00547E61">
      <w:pPr>
        <w:pStyle w:val="Dialogue"/>
      </w:pPr>
      <w:r w:rsidRPr="000A6EE3">
        <w:t xml:space="preserve">   2      Print DISUSER DEA Expiration Date Null </w:t>
      </w:r>
    </w:p>
    <w:p w14:paraId="2A9FF2AB" w14:textId="77777777" w:rsidR="00547E61" w:rsidRPr="000A6EE3" w:rsidRDefault="00547E61" w:rsidP="00547E61">
      <w:pPr>
        <w:pStyle w:val="Dialogue"/>
      </w:pPr>
      <w:r w:rsidRPr="000A6EE3">
        <w:t xml:space="preserve">   </w:t>
      </w:r>
      <w:r w:rsidRPr="000A6EE3">
        <w:rPr>
          <w:highlight w:val="cyan"/>
        </w:rPr>
        <w:t>3      Print DEA Expiration Date Expires 30 days</w:t>
      </w:r>
    </w:p>
    <w:p w14:paraId="552D5D84" w14:textId="77777777" w:rsidR="00547E61" w:rsidRPr="000A6EE3" w:rsidRDefault="00547E61" w:rsidP="00547E61">
      <w:pPr>
        <w:pStyle w:val="Dialogue"/>
      </w:pPr>
      <w:r w:rsidRPr="000A6EE3">
        <w:t xml:space="preserve">   4      Print DISUSER DEA Expiration Date Expires 30 days</w:t>
      </w:r>
    </w:p>
    <w:p w14:paraId="48697129" w14:textId="77777777" w:rsidR="00547E61" w:rsidRPr="000A6EE3" w:rsidRDefault="00547E61" w:rsidP="00547E61">
      <w:pPr>
        <w:pStyle w:val="Dialogue"/>
      </w:pPr>
      <w:r w:rsidRPr="000A6EE3">
        <w:t xml:space="preserve">   5      Print Prescribers with Privileges</w:t>
      </w:r>
    </w:p>
    <w:p w14:paraId="1027146E" w14:textId="77777777" w:rsidR="00547E61" w:rsidRPr="000A6EE3" w:rsidRDefault="00547E61" w:rsidP="00547E61">
      <w:pPr>
        <w:pStyle w:val="Dialogue"/>
      </w:pPr>
      <w:r w:rsidRPr="000A6EE3">
        <w:t xml:space="preserve">   6      Print DISUSER Prescribers with Privileges</w:t>
      </w:r>
    </w:p>
    <w:p w14:paraId="46476DF8" w14:textId="77777777" w:rsidR="00547E61" w:rsidRPr="000A6EE3" w:rsidRDefault="00547E61" w:rsidP="00547E61">
      <w:pPr>
        <w:pStyle w:val="Dialogue"/>
      </w:pPr>
      <w:r w:rsidRPr="000A6EE3">
        <w:t xml:space="preserve">   7      Print PSDRPH Key Holders</w:t>
      </w:r>
    </w:p>
    <w:p w14:paraId="3D528ACD" w14:textId="77777777" w:rsidR="00547E61" w:rsidRPr="000A6EE3" w:rsidRDefault="00547E61" w:rsidP="00547E61">
      <w:pPr>
        <w:pStyle w:val="Dialogue"/>
      </w:pPr>
      <w:r w:rsidRPr="000A6EE3">
        <w:t xml:space="preserve">   8      Print Setting Parameters Privileges</w:t>
      </w:r>
    </w:p>
    <w:p w14:paraId="22A3ADCC" w14:textId="77777777" w:rsidR="00547E61" w:rsidRPr="000A6EE3" w:rsidRDefault="00547E61" w:rsidP="00547E61">
      <w:pPr>
        <w:pStyle w:val="Dialogue"/>
      </w:pPr>
      <w:r w:rsidRPr="000A6EE3">
        <w:t xml:space="preserve">   9      Print Audits for Prescriber Editing</w:t>
      </w:r>
    </w:p>
    <w:p w14:paraId="7C4F1DFB" w14:textId="77777777" w:rsidR="00547E61" w:rsidRPr="000A6EE3" w:rsidRDefault="00547E61" w:rsidP="00547E61">
      <w:pPr>
        <w:pStyle w:val="Dialogue"/>
      </w:pPr>
      <w:r w:rsidRPr="000A6EE3">
        <w:t xml:space="preserve">   10     Task Changes to DEA Prescribing Privileges Report</w:t>
      </w:r>
    </w:p>
    <w:p w14:paraId="023E3334" w14:textId="77777777" w:rsidR="00547E61" w:rsidRPr="000A6EE3" w:rsidRDefault="00547E61" w:rsidP="00547E61">
      <w:pPr>
        <w:pStyle w:val="Dialogue"/>
      </w:pPr>
      <w:r w:rsidRPr="000A6EE3">
        <w:t xml:space="preserve">   11     Task Allocation Audit of PSDRPH Key Report</w:t>
      </w:r>
    </w:p>
    <w:p w14:paraId="273EFFAC" w14:textId="77777777" w:rsidR="00547E61" w:rsidRPr="000A6EE3" w:rsidRDefault="00547E61" w:rsidP="00547E61">
      <w:pPr>
        <w:pStyle w:val="Dialogue"/>
      </w:pPr>
      <w:r w:rsidRPr="000A6EE3">
        <w:t xml:space="preserve">   12     Allocate/De-Allocate of PSDRPH Key</w:t>
      </w:r>
    </w:p>
    <w:p w14:paraId="36E342A7" w14:textId="77777777" w:rsidR="00547E61" w:rsidRPr="000A6EE3" w:rsidRDefault="00547E61" w:rsidP="00547E61">
      <w:pPr>
        <w:pStyle w:val="Dialogue"/>
      </w:pPr>
      <w:r w:rsidRPr="000A6EE3">
        <w:t xml:space="preserve">   13     Edit Facility DEA# and Expiration Date</w:t>
      </w:r>
    </w:p>
    <w:p w14:paraId="4780D0FE" w14:textId="77777777" w:rsidR="00547E61" w:rsidRPr="000A6EE3" w:rsidRDefault="00547E61" w:rsidP="00547E61">
      <w:pPr>
        <w:pStyle w:val="Dialogue"/>
      </w:pPr>
    </w:p>
    <w:p w14:paraId="33DE6F53" w14:textId="77777777" w:rsidR="00547E61" w:rsidRPr="000A6EE3" w:rsidRDefault="00547E61" w:rsidP="00547E61">
      <w:pPr>
        <w:pStyle w:val="Dialogue"/>
      </w:pPr>
      <w:r w:rsidRPr="000A6EE3">
        <w:t xml:space="preserve">Select ePCS DEA Utility Functions Option: </w:t>
      </w:r>
      <w:r w:rsidRPr="000A6EE3">
        <w:rPr>
          <w:b/>
          <w:highlight w:val="yellow"/>
        </w:rPr>
        <w:t>3 &lt;Enter&gt;</w:t>
      </w:r>
      <w:r w:rsidRPr="000A6EE3">
        <w:rPr>
          <w:b/>
        </w:rPr>
        <w:t xml:space="preserve"> </w:t>
      </w:r>
      <w:r w:rsidRPr="000A6EE3">
        <w:t>Print DEA Expiration Date Expires 30 days</w:t>
      </w:r>
    </w:p>
    <w:p w14:paraId="77618ED4" w14:textId="77777777" w:rsidR="00547E61" w:rsidRPr="000A6EE3" w:rsidRDefault="00547E61" w:rsidP="00547E61">
      <w:pPr>
        <w:pStyle w:val="Dialogue"/>
      </w:pPr>
      <w:r w:rsidRPr="000A6EE3">
        <w:t xml:space="preserve">START WITH NAME: FIRST// </w:t>
      </w:r>
      <w:r w:rsidRPr="000A6EE3">
        <w:rPr>
          <w:b/>
          <w:highlight w:val="yellow"/>
        </w:rPr>
        <w:t>&lt;Enter&gt;</w:t>
      </w:r>
    </w:p>
    <w:p w14:paraId="74B14663" w14:textId="77777777" w:rsidR="00547E61" w:rsidRPr="000A6EE3" w:rsidRDefault="00547E61"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4FE6290B" w14:textId="77777777" w:rsidR="00547E61" w:rsidRPr="000A6EE3" w:rsidRDefault="00547E61" w:rsidP="00547E61">
      <w:pPr>
        <w:pStyle w:val="Dialogue"/>
      </w:pPr>
      <w:r w:rsidRPr="000A6EE3">
        <w:t>EXPIRATION DATE EXPIRES IN 30 DAYS             APR 15,2013  16:59    PAGE 1</w:t>
      </w:r>
    </w:p>
    <w:p w14:paraId="4BC1662F" w14:textId="77777777" w:rsidR="00547E61" w:rsidRPr="000A6EE3" w:rsidRDefault="00547E61" w:rsidP="00547E61">
      <w:pPr>
        <w:pStyle w:val="Dialogue"/>
      </w:pPr>
      <w:r w:rsidRPr="000A6EE3">
        <w:t xml:space="preserve">                                                    DEA</w:t>
      </w:r>
    </w:p>
    <w:p w14:paraId="5579F516" w14:textId="77777777" w:rsidR="00547E61" w:rsidRPr="000A6EE3" w:rsidRDefault="00547E61" w:rsidP="00547E61">
      <w:pPr>
        <w:pStyle w:val="Dialogue"/>
      </w:pPr>
      <w:r w:rsidRPr="000A6EE3">
        <w:t xml:space="preserve">                                                    EXPIRATION</w:t>
      </w:r>
    </w:p>
    <w:p w14:paraId="42BC28EE" w14:textId="77777777" w:rsidR="00547E61" w:rsidRPr="000A6EE3" w:rsidRDefault="00547E61" w:rsidP="00547E61">
      <w:pPr>
        <w:pStyle w:val="Dialogue"/>
      </w:pPr>
      <w:r w:rsidRPr="000A6EE3">
        <w:t>NAME                                   DEA#         DATE</w:t>
      </w:r>
    </w:p>
    <w:p w14:paraId="477B076E" w14:textId="77777777" w:rsidR="00547E61" w:rsidRPr="000A6EE3" w:rsidRDefault="00547E61" w:rsidP="00547E61">
      <w:pPr>
        <w:pStyle w:val="Dialogue"/>
      </w:pPr>
      <w:r w:rsidRPr="000A6EE3">
        <w:t>--------------------------------------------------------------------------------</w:t>
      </w:r>
    </w:p>
    <w:p w14:paraId="55D8E00D" w14:textId="77777777" w:rsidR="00547E61" w:rsidRPr="000A6EE3" w:rsidRDefault="00547E61" w:rsidP="00547E61">
      <w:pPr>
        <w:pStyle w:val="Dialogue"/>
      </w:pPr>
    </w:p>
    <w:p w14:paraId="7C182B6F" w14:textId="77777777" w:rsidR="00547E61" w:rsidRPr="000A6EE3" w:rsidRDefault="00547E61" w:rsidP="00547E61">
      <w:pPr>
        <w:pStyle w:val="Dialogue"/>
      </w:pPr>
    </w:p>
    <w:p w14:paraId="464743ED" w14:textId="77777777" w:rsidR="00547E61" w:rsidRPr="000A6EE3" w:rsidRDefault="00547E61" w:rsidP="00547E61">
      <w:pPr>
        <w:pStyle w:val="Dialogue"/>
      </w:pPr>
      <w:r w:rsidRPr="000A6EE3">
        <w:t xml:space="preserve">          </w:t>
      </w:r>
      <w:r w:rsidRPr="000A6EE3">
        <w:rPr>
          <w:highlight w:val="cyan"/>
        </w:rPr>
        <w:t>*** NO RECORDS TO PRINT ***</w:t>
      </w:r>
    </w:p>
    <w:p w14:paraId="3705A5A7" w14:textId="77777777" w:rsidR="00547E61" w:rsidRPr="000A6EE3" w:rsidRDefault="00547E61" w:rsidP="00547E61">
      <w:pPr>
        <w:pStyle w:val="Dialogue"/>
      </w:pPr>
    </w:p>
    <w:p w14:paraId="6EB0C73D" w14:textId="77777777" w:rsidR="00547E61" w:rsidRPr="000A6EE3" w:rsidRDefault="00547E61" w:rsidP="00A7691A">
      <w:pPr>
        <w:pStyle w:val="BodyText6"/>
      </w:pPr>
    </w:p>
    <w:p w14:paraId="0ED86B9F" w14:textId="77777777" w:rsidR="00547E61" w:rsidRPr="000A6EE3" w:rsidRDefault="00547E61" w:rsidP="005C694E">
      <w:pPr>
        <w:pStyle w:val="Heading3"/>
      </w:pPr>
      <w:bookmarkStart w:id="578" w:name="_Ref353956014"/>
      <w:bookmarkStart w:id="579" w:name="_Toc151534556"/>
      <w:r w:rsidRPr="000A6EE3">
        <w:t>Print DISUSER DEA Expiration Date Expires 30 days Option</w:t>
      </w:r>
      <w:bookmarkEnd w:id="578"/>
      <w:bookmarkEnd w:id="579"/>
    </w:p>
    <w:p w14:paraId="1FA55B00" w14:textId="77777777" w:rsidR="00547E61" w:rsidRPr="000A6EE3" w:rsidRDefault="00542E71" w:rsidP="00547E61">
      <w:pPr>
        <w:pStyle w:val="BodyText"/>
        <w:keepNext/>
        <w:keepLines/>
      </w:pPr>
      <w:r w:rsidRPr="000A6EE3">
        <w:t>The</w:t>
      </w:r>
      <w:r w:rsidR="00547E61" w:rsidRPr="000A6EE3">
        <w:t xml:space="preserve"> </w:t>
      </w:r>
      <w:r w:rsidR="00547E61" w:rsidRPr="000A6EE3">
        <w:rPr>
          <w:b/>
        </w:rPr>
        <w:t>Print DISUSER DEA Expiration Date Expires 30 days</w:t>
      </w:r>
      <w:r w:rsidR="00A448CA" w:rsidRPr="000A6EE3">
        <w:rPr>
          <w:szCs w:val="22"/>
        </w:rPr>
        <w:fldChar w:fldCharType="begin"/>
      </w:r>
      <w:r w:rsidR="00A448CA" w:rsidRPr="000A6EE3">
        <w:rPr>
          <w:szCs w:val="22"/>
        </w:rPr>
        <w:instrText xml:space="preserve"> XE “Print DISUSER DEA Expiration Date Expires 30 days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DISUSER DEA Expiration Date Expires 30 days” </w:instrText>
      </w:r>
      <w:r w:rsidR="00A448CA" w:rsidRPr="000A6EE3">
        <w:rPr>
          <w:szCs w:val="22"/>
        </w:rPr>
        <w:fldChar w:fldCharType="end"/>
      </w:r>
      <w:r w:rsidR="00A448CA" w:rsidRPr="000A6EE3">
        <w:rPr>
          <w:szCs w:val="22"/>
        </w:rPr>
        <w:t xml:space="preserve"> [</w:t>
      </w:r>
      <w:r w:rsidR="00A448CA" w:rsidRPr="000A6EE3">
        <w:t>XU EPCS DISUSER XDATE EXPIRES</w:t>
      </w:r>
      <w:r w:rsidR="00A448CA" w:rsidRPr="000A6EE3">
        <w:rPr>
          <w:szCs w:val="22"/>
        </w:rPr>
        <w:fldChar w:fldCharType="begin"/>
      </w:r>
      <w:r w:rsidR="00A448CA" w:rsidRPr="000A6EE3">
        <w:rPr>
          <w:szCs w:val="22"/>
        </w:rPr>
        <w:instrText xml:space="preserve"> XE “XU EPCS DISUSER XDATE EXPIRES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DISUSER XDATE EXPIRES”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 xml:space="preserve">prints all DISUSERed users from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with the following field values:</w:t>
      </w:r>
    </w:p>
    <w:p w14:paraId="25A0D73C" w14:textId="77777777" w:rsidR="00547E61" w:rsidRPr="000A6EE3" w:rsidRDefault="00547E61" w:rsidP="00547E61">
      <w:pPr>
        <w:pStyle w:val="ListBullet"/>
        <w:keepNext/>
        <w:keepLines/>
      </w:pPr>
      <w:r w:rsidRPr="000A6EE3">
        <w:t>DEA#</w:t>
      </w:r>
      <w:r w:rsidR="00CE2498" w:rsidRPr="000A6EE3">
        <w:t xml:space="preserve"> (#53.2)</w:t>
      </w:r>
      <w:r w:rsidRPr="000A6EE3">
        <w:t xml:space="preserve"> field</w:t>
      </w:r>
      <w:r w:rsidRPr="000A6EE3">
        <w:fldChar w:fldCharType="begin"/>
      </w:r>
      <w:r w:rsidRPr="000A6EE3">
        <w:instrText xml:space="preserve"> XE </w:instrText>
      </w:r>
      <w:r w:rsidR="00666840" w:rsidRPr="000A6EE3">
        <w:instrText>“</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t xml:space="preserve">—Not </w:t>
      </w:r>
      <w:r w:rsidR="001E14C1" w:rsidRPr="000A6EE3">
        <w:rPr>
          <w:b/>
        </w:rPr>
        <w:t>NULL</w:t>
      </w:r>
      <w:r w:rsidRPr="000A6EE3">
        <w:t xml:space="preserve"> (</w:t>
      </w:r>
      <w:r w:rsidRPr="000A6EE3">
        <w:rPr>
          <w:i/>
        </w:rPr>
        <w:t>populated</w:t>
      </w:r>
      <w:r w:rsidRPr="000A6EE3">
        <w:t>).</w:t>
      </w:r>
    </w:p>
    <w:p w14:paraId="266DD02C" w14:textId="77777777" w:rsidR="00547E61" w:rsidRPr="000A6EE3" w:rsidRDefault="00547E61" w:rsidP="00547E61">
      <w:pPr>
        <w:pStyle w:val="ListBullet"/>
        <w:keepNext/>
        <w:keepLines/>
      </w:pPr>
      <w:r w:rsidRPr="000A6EE3">
        <w:t>DEA EXPIRATION DATE</w:t>
      </w:r>
      <w:r w:rsidR="00CE2498" w:rsidRPr="000A6EE3">
        <w:t xml:space="preserve"> (#747.44)</w:t>
      </w:r>
      <w:r w:rsidRPr="000A6EE3">
        <w:t xml:space="preserve"> field</w:t>
      </w:r>
      <w:r w:rsidRPr="000A6EE3">
        <w:fldChar w:fldCharType="begin"/>
      </w:r>
      <w:r w:rsidRPr="000A6EE3">
        <w:instrText xml:space="preserve"> XE </w:instrText>
      </w:r>
      <w:r w:rsidR="00666840" w:rsidRPr="000A6EE3">
        <w:instrText>“</w:instrText>
      </w:r>
      <w:r w:rsidRPr="000A6EE3">
        <w:instrText>DEA EXPIRATION DATE</w:instrText>
      </w:r>
      <w:r w:rsidR="00CE2498"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r w:rsidRPr="000A6EE3">
        <w:t xml:space="preserve">—Date expires within </w:t>
      </w:r>
      <w:r w:rsidRPr="000A6EE3">
        <w:rPr>
          <w:b/>
        </w:rPr>
        <w:t>30</w:t>
      </w:r>
      <w:r w:rsidRPr="000A6EE3">
        <w:t xml:space="preserve"> days.</w:t>
      </w:r>
    </w:p>
    <w:p w14:paraId="6C80DADC" w14:textId="77777777" w:rsidR="005F2D64" w:rsidRPr="000A6EE3" w:rsidRDefault="005F2D64" w:rsidP="005F2D64">
      <w:pPr>
        <w:pStyle w:val="BodyText6"/>
      </w:pPr>
    </w:p>
    <w:p w14:paraId="5DD7E460" w14:textId="15E0CF64" w:rsidR="00547E61" w:rsidRPr="000A6EE3" w:rsidRDefault="00547E61" w:rsidP="00547E61">
      <w:pPr>
        <w:pStyle w:val="BodyText"/>
        <w:keepNext/>
        <w:keepLines/>
      </w:pPr>
      <w:r w:rsidRPr="000A6EE3">
        <w:lastRenderedPageBreak/>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3E612026"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2F1B3383"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4193FD09" w14:textId="77777777" w:rsidR="00547E61" w:rsidRPr="000A6EE3" w:rsidRDefault="00547E61" w:rsidP="00547E61">
      <w:pPr>
        <w:pStyle w:val="ListBullet"/>
      </w:pPr>
      <w:r w:rsidRPr="000A6EE3">
        <w:t>DEA EXPIRATION DATE (#747.44)</w:t>
      </w:r>
      <w:r w:rsidRPr="000A6EE3">
        <w:fldChar w:fldCharType="begin"/>
      </w:r>
      <w:r w:rsidRPr="000A6EE3">
        <w:instrText xml:space="preserve"> XE </w:instrText>
      </w:r>
      <w:r w:rsidR="00666840" w:rsidRPr="000A6EE3">
        <w:instrText>“</w:instrText>
      </w:r>
      <w:r w:rsidRPr="000A6EE3">
        <w:instrText>DEA EXPIRATION DATE</w:instrText>
      </w:r>
      <w:r w:rsidR="00CE2498" w:rsidRPr="000A6EE3">
        <w:instrText xml:space="preserve"> (#747.44)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 EXPIRATION DATE (#747.44)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 EXPIRATION DATE (#747.44)</w:instrText>
      </w:r>
      <w:r w:rsidR="00666840" w:rsidRPr="000A6EE3">
        <w:instrText>”</w:instrText>
      </w:r>
      <w:r w:rsidRPr="000A6EE3">
        <w:instrText xml:space="preserve"> </w:instrText>
      </w:r>
      <w:r w:rsidRPr="000A6EE3">
        <w:fldChar w:fldCharType="end"/>
      </w:r>
    </w:p>
    <w:p w14:paraId="4302DE35" w14:textId="77777777" w:rsidR="005F2D64" w:rsidRPr="000A6EE3" w:rsidRDefault="005F2D64" w:rsidP="005F2D64">
      <w:pPr>
        <w:pStyle w:val="BodyText6"/>
      </w:pPr>
    </w:p>
    <w:p w14:paraId="655F10F1" w14:textId="50FF6CF5" w:rsidR="004A3133" w:rsidRPr="000A6EE3" w:rsidRDefault="004A3133" w:rsidP="004A3133">
      <w:pPr>
        <w:pStyle w:val="Note"/>
      </w:pPr>
      <w:r w:rsidRPr="000A6EE3">
        <w:rPr>
          <w:noProof/>
          <w:lang w:eastAsia="en-US"/>
        </w:rPr>
        <w:drawing>
          <wp:inline distT="0" distB="0" distL="0" distR="0" wp14:anchorId="02A858BE" wp14:editId="0A499EA6">
            <wp:extent cx="304800" cy="304800"/>
            <wp:effectExtent l="0" t="0" r="0" b="0"/>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p>
    <w:p w14:paraId="7203C9EB" w14:textId="77777777" w:rsidR="003E4C6A" w:rsidRPr="000A6EE3" w:rsidRDefault="003E4C6A" w:rsidP="003E4C6A">
      <w:pPr>
        <w:pStyle w:val="BodyText6"/>
      </w:pPr>
    </w:p>
    <w:p w14:paraId="0B19E31E" w14:textId="7A2A4211" w:rsidR="00547E61" w:rsidRPr="000A6EE3" w:rsidRDefault="00547E61" w:rsidP="00547E61">
      <w:pPr>
        <w:pStyle w:val="Caption"/>
      </w:pPr>
      <w:bookmarkStart w:id="580" w:name="_Toc151535118"/>
      <w:r w:rsidRPr="000A6EE3">
        <w:t xml:space="preserve">Figure </w:t>
      </w:r>
      <w:fldSimple w:instr=" SEQ Figure \* ARABIC ">
        <w:r w:rsidR="00F56C49">
          <w:rPr>
            <w:noProof/>
          </w:rPr>
          <w:t>65</w:t>
        </w:r>
      </w:fldSimple>
      <w:r w:rsidR="00F92387" w:rsidRPr="000A6EE3">
        <w:t>:</w:t>
      </w:r>
      <w:r w:rsidRPr="000A6EE3">
        <w:t xml:space="preserve"> DEA ePCS: Print DISUSER DEA Expiration Date Expires 30 days</w:t>
      </w:r>
      <w:r w:rsidR="004375AD" w:rsidRPr="000A6EE3">
        <w:t xml:space="preserve"> Option—Sample User Entries and R</w:t>
      </w:r>
      <w:r w:rsidRPr="000A6EE3">
        <w:t>eport</w:t>
      </w:r>
      <w:bookmarkEnd w:id="580"/>
    </w:p>
    <w:p w14:paraId="7B2AA925" w14:textId="77777777" w:rsidR="00547E61" w:rsidRPr="000A6EE3" w:rsidRDefault="00547E61" w:rsidP="00547E61">
      <w:pPr>
        <w:pStyle w:val="Dialogue"/>
      </w:pPr>
      <w:r w:rsidRPr="000A6EE3">
        <w:t xml:space="preserve">   1      Print DEA Expiration Date Null</w:t>
      </w:r>
    </w:p>
    <w:p w14:paraId="2EA7F9F0" w14:textId="77777777" w:rsidR="00547E61" w:rsidRPr="000A6EE3" w:rsidRDefault="00547E61" w:rsidP="00547E61">
      <w:pPr>
        <w:pStyle w:val="Dialogue"/>
      </w:pPr>
      <w:r w:rsidRPr="000A6EE3">
        <w:t xml:space="preserve">   2      Print DISUSER DEA Expiration Date Null </w:t>
      </w:r>
    </w:p>
    <w:p w14:paraId="7D2C2BA6" w14:textId="77777777" w:rsidR="00547E61" w:rsidRPr="000A6EE3" w:rsidRDefault="00547E61" w:rsidP="00547E61">
      <w:pPr>
        <w:pStyle w:val="Dialogue"/>
      </w:pPr>
      <w:r w:rsidRPr="000A6EE3">
        <w:t xml:space="preserve">   3      Print DEA Expiration Date Expires 30 days</w:t>
      </w:r>
    </w:p>
    <w:p w14:paraId="229379BD" w14:textId="77777777" w:rsidR="00547E61" w:rsidRPr="000A6EE3" w:rsidRDefault="00547E61" w:rsidP="00547E61">
      <w:pPr>
        <w:pStyle w:val="Dialogue"/>
      </w:pPr>
      <w:r w:rsidRPr="000A6EE3">
        <w:t xml:space="preserve">   </w:t>
      </w:r>
      <w:r w:rsidRPr="000A6EE3">
        <w:rPr>
          <w:highlight w:val="cyan"/>
        </w:rPr>
        <w:t>4      Print DISUSER DEA Expiration Date Expires 30 days</w:t>
      </w:r>
    </w:p>
    <w:p w14:paraId="0EB21A02" w14:textId="77777777" w:rsidR="00547E61" w:rsidRPr="000A6EE3" w:rsidRDefault="00547E61" w:rsidP="00547E61">
      <w:pPr>
        <w:pStyle w:val="Dialogue"/>
      </w:pPr>
      <w:r w:rsidRPr="000A6EE3">
        <w:t xml:space="preserve">   5      Print Prescribers with Privileges</w:t>
      </w:r>
    </w:p>
    <w:p w14:paraId="619C8A1A" w14:textId="77777777" w:rsidR="00547E61" w:rsidRPr="000A6EE3" w:rsidRDefault="00547E61" w:rsidP="00547E61">
      <w:pPr>
        <w:pStyle w:val="Dialogue"/>
      </w:pPr>
      <w:r w:rsidRPr="000A6EE3">
        <w:t xml:space="preserve">   6      Print DISUSER Prescribers with Privileges</w:t>
      </w:r>
    </w:p>
    <w:p w14:paraId="4D6AFD4F" w14:textId="77777777" w:rsidR="00547E61" w:rsidRPr="000A6EE3" w:rsidRDefault="00547E61" w:rsidP="00547E61">
      <w:pPr>
        <w:pStyle w:val="Dialogue"/>
      </w:pPr>
      <w:r w:rsidRPr="000A6EE3">
        <w:t xml:space="preserve">   7      Print PSDRPH Key Holders</w:t>
      </w:r>
    </w:p>
    <w:p w14:paraId="1C848ED3" w14:textId="77777777" w:rsidR="00547E61" w:rsidRPr="000A6EE3" w:rsidRDefault="00547E61" w:rsidP="00547E61">
      <w:pPr>
        <w:pStyle w:val="Dialogue"/>
      </w:pPr>
      <w:r w:rsidRPr="000A6EE3">
        <w:t xml:space="preserve">   8      Print Setting Parameters Privileges</w:t>
      </w:r>
    </w:p>
    <w:p w14:paraId="2468074D" w14:textId="77777777" w:rsidR="00547E61" w:rsidRPr="000A6EE3" w:rsidRDefault="00547E61" w:rsidP="00547E61">
      <w:pPr>
        <w:pStyle w:val="Dialogue"/>
      </w:pPr>
      <w:r w:rsidRPr="000A6EE3">
        <w:t xml:space="preserve">   9      Print Audits for Prescriber Editing</w:t>
      </w:r>
    </w:p>
    <w:p w14:paraId="45ECD5DC" w14:textId="77777777" w:rsidR="00547E61" w:rsidRPr="000A6EE3" w:rsidRDefault="00547E61" w:rsidP="00547E61">
      <w:pPr>
        <w:pStyle w:val="Dialogue"/>
      </w:pPr>
      <w:r w:rsidRPr="000A6EE3">
        <w:t xml:space="preserve">   10     Task Changes to DEA Prescribing Privileges Report</w:t>
      </w:r>
    </w:p>
    <w:p w14:paraId="29D53E4D" w14:textId="77777777" w:rsidR="00547E61" w:rsidRPr="000A6EE3" w:rsidRDefault="00547E61" w:rsidP="00547E61">
      <w:pPr>
        <w:pStyle w:val="Dialogue"/>
      </w:pPr>
      <w:r w:rsidRPr="000A6EE3">
        <w:t xml:space="preserve">   11     Task Allocation Audit of PSDRPH Key Report</w:t>
      </w:r>
    </w:p>
    <w:p w14:paraId="74C3E098" w14:textId="77777777" w:rsidR="00547E61" w:rsidRPr="000A6EE3" w:rsidRDefault="00547E61" w:rsidP="00547E61">
      <w:pPr>
        <w:pStyle w:val="Dialogue"/>
      </w:pPr>
      <w:r w:rsidRPr="000A6EE3">
        <w:t xml:space="preserve">   12     Allocate/De-Allocate of PSDRPH Key</w:t>
      </w:r>
    </w:p>
    <w:p w14:paraId="198C1225" w14:textId="77777777" w:rsidR="00547E61" w:rsidRPr="000A6EE3" w:rsidRDefault="00547E61" w:rsidP="00547E61">
      <w:pPr>
        <w:pStyle w:val="Dialogue"/>
      </w:pPr>
      <w:r w:rsidRPr="000A6EE3">
        <w:t xml:space="preserve">   13     Edit Facility DEA# and Expiration Date</w:t>
      </w:r>
    </w:p>
    <w:p w14:paraId="2DA0D0B6" w14:textId="77777777" w:rsidR="00547E61" w:rsidRPr="000A6EE3" w:rsidRDefault="00547E61" w:rsidP="00547E61">
      <w:pPr>
        <w:pStyle w:val="Dialogue"/>
      </w:pPr>
    </w:p>
    <w:p w14:paraId="0D73A399" w14:textId="77777777" w:rsidR="00547E61" w:rsidRPr="000A6EE3" w:rsidRDefault="00547E61" w:rsidP="00547E61">
      <w:pPr>
        <w:pStyle w:val="Dialogue"/>
      </w:pPr>
      <w:r w:rsidRPr="000A6EE3">
        <w:t xml:space="preserve">Select ePCS DEA Utility Functions Option: </w:t>
      </w:r>
      <w:r w:rsidRPr="000A6EE3">
        <w:rPr>
          <w:b/>
          <w:highlight w:val="yellow"/>
        </w:rPr>
        <w:t>4 &lt;Enter&gt;</w:t>
      </w:r>
      <w:r w:rsidRPr="000A6EE3">
        <w:rPr>
          <w:b/>
        </w:rPr>
        <w:t xml:space="preserve"> </w:t>
      </w:r>
      <w:r w:rsidRPr="000A6EE3">
        <w:t>Print DISUSER DEA Expiration Date Expires 30 days</w:t>
      </w:r>
    </w:p>
    <w:p w14:paraId="2857D104" w14:textId="77777777" w:rsidR="00547E61" w:rsidRPr="000A6EE3" w:rsidRDefault="00547E61" w:rsidP="00547E61">
      <w:pPr>
        <w:pStyle w:val="Dialogue"/>
      </w:pPr>
      <w:r w:rsidRPr="000A6EE3">
        <w:t xml:space="preserve">DEVICE: </w:t>
      </w:r>
      <w:r w:rsidRPr="000A6EE3">
        <w:rPr>
          <w:b/>
          <w:highlight w:val="yellow"/>
        </w:rPr>
        <w:t>&lt;Enter&gt;</w:t>
      </w:r>
      <w:r w:rsidR="009D7FC6" w:rsidRPr="000A6EE3">
        <w:t xml:space="preserve"> </w:t>
      </w:r>
      <w:r w:rsidRPr="000A6EE3">
        <w:t xml:space="preserve">HOME  (CRT)    Right Margin: 80// </w:t>
      </w:r>
      <w:r w:rsidRPr="000A6EE3">
        <w:rPr>
          <w:b/>
          <w:highlight w:val="yellow"/>
        </w:rPr>
        <w:t>&lt;Enter&gt;</w:t>
      </w:r>
    </w:p>
    <w:p w14:paraId="4BFA5547" w14:textId="77777777" w:rsidR="00547E61" w:rsidRPr="000A6EE3" w:rsidRDefault="00547E61" w:rsidP="00547E61">
      <w:pPr>
        <w:pStyle w:val="Dialogue"/>
      </w:pPr>
      <w:r w:rsidRPr="000A6EE3">
        <w:t>DISUSER EXPIRATION DATE EXPIRES IN 30 DAYS     APR 15,2013  17:08    PAGE 1</w:t>
      </w:r>
    </w:p>
    <w:p w14:paraId="5DA661ED" w14:textId="77777777" w:rsidR="00547E61" w:rsidRPr="000A6EE3" w:rsidRDefault="00547E61" w:rsidP="00547E61">
      <w:pPr>
        <w:pStyle w:val="Dialogue"/>
      </w:pPr>
      <w:r w:rsidRPr="000A6EE3">
        <w:t xml:space="preserve">                                                            DEA</w:t>
      </w:r>
    </w:p>
    <w:p w14:paraId="5307B8D5" w14:textId="77777777" w:rsidR="00547E61" w:rsidRPr="000A6EE3" w:rsidRDefault="00547E61" w:rsidP="00547E61">
      <w:pPr>
        <w:pStyle w:val="Dialogue"/>
      </w:pPr>
      <w:r w:rsidRPr="000A6EE3">
        <w:t>TERMINATION                                                 EXPIRATION</w:t>
      </w:r>
    </w:p>
    <w:p w14:paraId="6A4AA742" w14:textId="77777777" w:rsidR="00547E61" w:rsidRPr="000A6EE3" w:rsidRDefault="00547E61" w:rsidP="00547E61">
      <w:pPr>
        <w:pStyle w:val="Dialogue"/>
      </w:pPr>
      <w:r w:rsidRPr="000A6EE3">
        <w:t>DATE         NAME                               DEA#        DATE</w:t>
      </w:r>
    </w:p>
    <w:p w14:paraId="4CFF6DAF" w14:textId="77777777" w:rsidR="00547E61" w:rsidRPr="000A6EE3" w:rsidRDefault="00547E61" w:rsidP="00547E61">
      <w:pPr>
        <w:pStyle w:val="Dialogue"/>
      </w:pPr>
      <w:r w:rsidRPr="000A6EE3">
        <w:t>--------------------------------------------------------------------------------</w:t>
      </w:r>
    </w:p>
    <w:p w14:paraId="7E1FC330" w14:textId="77777777" w:rsidR="00547E61" w:rsidRPr="000A6EE3" w:rsidRDefault="00547E61" w:rsidP="00547E61">
      <w:pPr>
        <w:pStyle w:val="Dialogue"/>
      </w:pPr>
    </w:p>
    <w:p w14:paraId="239008DE" w14:textId="77777777" w:rsidR="00547E61" w:rsidRPr="000A6EE3" w:rsidRDefault="00547E61" w:rsidP="00547E61">
      <w:pPr>
        <w:pStyle w:val="Dialogue"/>
      </w:pPr>
    </w:p>
    <w:p w14:paraId="67B0ED02" w14:textId="77777777" w:rsidR="00547E61" w:rsidRPr="000A6EE3" w:rsidRDefault="00547E61" w:rsidP="00547E61">
      <w:pPr>
        <w:pStyle w:val="Dialogue"/>
      </w:pPr>
      <w:r w:rsidRPr="000A6EE3">
        <w:t xml:space="preserve">          </w:t>
      </w:r>
      <w:r w:rsidRPr="000A6EE3">
        <w:rPr>
          <w:highlight w:val="cyan"/>
        </w:rPr>
        <w:t>*** NO RECORDS TO PRINT ***</w:t>
      </w:r>
    </w:p>
    <w:p w14:paraId="0981670E" w14:textId="77777777" w:rsidR="00547E61" w:rsidRPr="000A6EE3" w:rsidRDefault="00547E61" w:rsidP="00A7691A">
      <w:pPr>
        <w:pStyle w:val="BodyText6"/>
      </w:pPr>
    </w:p>
    <w:p w14:paraId="445B4B31" w14:textId="77777777" w:rsidR="00547E61" w:rsidRPr="000A6EE3" w:rsidRDefault="00547E61" w:rsidP="005C694E">
      <w:pPr>
        <w:pStyle w:val="Heading3"/>
      </w:pPr>
      <w:bookmarkStart w:id="581" w:name="_Ref353956026"/>
      <w:bookmarkStart w:id="582" w:name="_Toc151534557"/>
      <w:r w:rsidRPr="000A6EE3">
        <w:lastRenderedPageBreak/>
        <w:t>Print Prescribers with Privileges Option</w:t>
      </w:r>
      <w:bookmarkEnd w:id="581"/>
      <w:bookmarkEnd w:id="582"/>
    </w:p>
    <w:p w14:paraId="7D607F19"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Prescribers with Privileges</w:t>
      </w:r>
      <w:r w:rsidR="00A448CA" w:rsidRPr="000A6EE3">
        <w:rPr>
          <w:szCs w:val="22"/>
        </w:rPr>
        <w:fldChar w:fldCharType="begin"/>
      </w:r>
      <w:r w:rsidR="00A448CA" w:rsidRPr="000A6EE3">
        <w:rPr>
          <w:szCs w:val="22"/>
        </w:rPr>
        <w:instrText xml:space="preserve"> XE “Print Prescribers with Privileges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Prescribers with Privileges” </w:instrText>
      </w:r>
      <w:r w:rsidR="00A448CA" w:rsidRPr="000A6EE3">
        <w:rPr>
          <w:szCs w:val="22"/>
        </w:rPr>
        <w:fldChar w:fldCharType="end"/>
      </w:r>
      <w:r w:rsidR="00A448CA" w:rsidRPr="000A6EE3">
        <w:rPr>
          <w:szCs w:val="22"/>
        </w:rPr>
        <w:t xml:space="preserve"> [</w:t>
      </w:r>
      <w:r w:rsidR="00A448CA" w:rsidRPr="000A6EE3">
        <w:t>XU EPCS PRIVS</w:t>
      </w:r>
      <w:r w:rsidR="00A448CA" w:rsidRPr="000A6EE3">
        <w:rPr>
          <w:szCs w:val="22"/>
        </w:rPr>
        <w:fldChar w:fldCharType="begin"/>
      </w:r>
      <w:r w:rsidR="00A448CA" w:rsidRPr="000A6EE3">
        <w:rPr>
          <w:szCs w:val="22"/>
        </w:rPr>
        <w:instrText xml:space="preserve"> XE “XU EPCS PRIVS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PRIVS”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 xml:space="preserve">prints all active users from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who have privileges to any of the SCHEDULEs </w:t>
      </w:r>
      <w:r w:rsidR="00547E61" w:rsidRPr="000A6EE3">
        <w:rPr>
          <w:b/>
        </w:rPr>
        <w:t>II</w:t>
      </w:r>
      <w:r w:rsidR="00547E61" w:rsidRPr="000A6EE3">
        <w:t xml:space="preserve"> through </w:t>
      </w:r>
      <w:r w:rsidR="00547E61" w:rsidRPr="000A6EE3">
        <w:rPr>
          <w:b/>
        </w:rPr>
        <w:t>V</w:t>
      </w:r>
      <w:r w:rsidR="00547E61" w:rsidRPr="000A6EE3">
        <w:t xml:space="preserve"> and who have a DEA# or VA#.</w:t>
      </w:r>
    </w:p>
    <w:p w14:paraId="79F8DC49" w14:textId="77777777"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5B27E69C"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24C6E5E3" w14:textId="77777777" w:rsidR="00547E61" w:rsidRPr="000A6EE3" w:rsidRDefault="00547E61" w:rsidP="00547E61">
      <w:pPr>
        <w:pStyle w:val="ListBullet"/>
        <w:keepNext/>
        <w:keepLines/>
      </w:pPr>
      <w:r w:rsidRPr="000A6EE3">
        <w:rPr>
          <w:b/>
        </w:rPr>
        <w:t>DUZ</w:t>
      </w:r>
      <w:r w:rsidRPr="000A6EE3">
        <w:t xml:space="preserve">—Internal Entry Number (IEN) for the user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:DUZ</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(#200):DUZ</w:instrText>
      </w:r>
      <w:r w:rsidR="00666840" w:rsidRPr="000A6EE3">
        <w:instrText>”</w:instrText>
      </w:r>
      <w:r w:rsidRPr="000A6EE3">
        <w:instrText xml:space="preserve"> </w:instrText>
      </w:r>
      <w:r w:rsidRPr="000A6EE3">
        <w:fldChar w:fldCharType="end"/>
      </w:r>
    </w:p>
    <w:p w14:paraId="7D6DE890"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7C7FD7DE" w14:textId="60136421" w:rsidR="00547E61" w:rsidRPr="000A6EE3" w:rsidRDefault="00547E61" w:rsidP="00547E61">
      <w:pPr>
        <w:pStyle w:val="ListBullet"/>
      </w:pPr>
      <w:r w:rsidRPr="000A6EE3">
        <w:t>VA# (#53.3)</w:t>
      </w:r>
      <w:r w:rsidRPr="000A6EE3">
        <w:fldChar w:fldCharType="begin"/>
      </w:r>
      <w:r w:rsidRPr="000A6EE3">
        <w:instrText xml:space="preserve"> XE </w:instrText>
      </w:r>
      <w:r w:rsidR="00666840" w:rsidRPr="000A6EE3">
        <w:instrText>“</w:instrText>
      </w:r>
      <w:r w:rsidRPr="000A6EE3">
        <w:instrText>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Fields:VA# (#53.3)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p>
    <w:p w14:paraId="62F52DC3" w14:textId="77777777" w:rsidR="005F2D64" w:rsidRPr="000A6EE3" w:rsidRDefault="005F2D64" w:rsidP="005F2D64">
      <w:pPr>
        <w:pStyle w:val="BodyText6"/>
      </w:pPr>
    </w:p>
    <w:p w14:paraId="4F894DB8" w14:textId="77777777" w:rsidR="00547E61" w:rsidRPr="000A6EE3" w:rsidRDefault="00547E61" w:rsidP="00547E61">
      <w:pPr>
        <w:pStyle w:val="ListBullet"/>
        <w:keepNext/>
        <w:keepLines/>
      </w:pPr>
      <w:r w:rsidRPr="000A6EE3">
        <w:lastRenderedPageBreak/>
        <w:t>SCHEDULEs:</w:t>
      </w:r>
    </w:p>
    <w:p w14:paraId="61775F3D" w14:textId="77777777" w:rsidR="00547E61" w:rsidRPr="000A6EE3" w:rsidRDefault="00547E61" w:rsidP="00547E61">
      <w:pPr>
        <w:pStyle w:val="ListBullet2"/>
        <w:keepNext/>
        <w:keepLines/>
      </w:pPr>
      <w:r w:rsidRPr="000A6EE3">
        <w:t>SCHEDULE II NARCOTIC (#55.1)</w:t>
      </w:r>
      <w:r w:rsidRPr="000A6EE3">
        <w:fldChar w:fldCharType="begin"/>
      </w:r>
      <w:r w:rsidRPr="000A6EE3">
        <w:instrText xml:space="preserve"> XE </w:instrText>
      </w:r>
      <w:r w:rsidR="00666840" w:rsidRPr="000A6EE3">
        <w:instrText>“</w:instrText>
      </w:r>
      <w:r w:rsidRPr="000A6EE3">
        <w:instrText>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 NARCOTIC (#55.1)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p>
    <w:p w14:paraId="3B8D875E" w14:textId="77777777" w:rsidR="00547E61" w:rsidRPr="000A6EE3" w:rsidRDefault="00547E61" w:rsidP="00547E61">
      <w:pPr>
        <w:pStyle w:val="ListBullet2"/>
        <w:keepNext/>
        <w:keepLines/>
      </w:pPr>
      <w:r w:rsidRPr="000A6EE3">
        <w:t>SCHEDULE II NON-NARCOTIC (#55.2)</w:t>
      </w:r>
      <w:r w:rsidRPr="000A6EE3">
        <w:fldChar w:fldCharType="begin"/>
      </w:r>
      <w:r w:rsidRPr="000A6EE3">
        <w:instrText xml:space="preserve"> XE </w:instrText>
      </w:r>
      <w:r w:rsidR="00666840" w:rsidRPr="000A6EE3">
        <w:instrText>“</w:instrText>
      </w:r>
      <w:r w:rsidRPr="000A6EE3">
        <w:instrText>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 NON-NARCOTIC (#55.2)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p>
    <w:p w14:paraId="3F8F03AE" w14:textId="77777777" w:rsidR="00547E61" w:rsidRPr="000A6EE3" w:rsidRDefault="00547E61" w:rsidP="00547E61">
      <w:pPr>
        <w:pStyle w:val="ListBullet2"/>
        <w:keepNext/>
        <w:keepLines/>
      </w:pPr>
      <w:r w:rsidRPr="000A6EE3">
        <w:t>SCHEDULE III NARCOTIC (#55.3)</w:t>
      </w:r>
      <w:r w:rsidRPr="000A6EE3">
        <w:fldChar w:fldCharType="begin"/>
      </w:r>
      <w:r w:rsidRPr="000A6EE3">
        <w:instrText xml:space="preserve"> XE </w:instrText>
      </w:r>
      <w:r w:rsidR="00666840" w:rsidRPr="000A6EE3">
        <w:instrText>“</w:instrText>
      </w:r>
      <w:r w:rsidRPr="000A6EE3">
        <w:instrText>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III NARCOTIC (#55.3)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p>
    <w:p w14:paraId="6C8CFE94" w14:textId="77777777" w:rsidR="00547E61" w:rsidRPr="000A6EE3" w:rsidRDefault="00547E61" w:rsidP="00547E61">
      <w:pPr>
        <w:pStyle w:val="ListBullet2"/>
        <w:keepNext/>
        <w:keepLines/>
      </w:pPr>
      <w:r w:rsidRPr="000A6EE3">
        <w:t>SCHEDULE III NON-NARCOTIC (#55.4)</w:t>
      </w:r>
      <w:r w:rsidRPr="000A6EE3">
        <w:fldChar w:fldCharType="begin"/>
      </w:r>
      <w:r w:rsidRPr="000A6EE3">
        <w:instrText xml:space="preserve"> XE </w:instrText>
      </w:r>
      <w:r w:rsidR="00666840" w:rsidRPr="000A6EE3">
        <w:instrText>“</w:instrText>
      </w:r>
      <w:r w:rsidRPr="000A6EE3">
        <w:instrText>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III NON-NARCOTIC (#55.4)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p>
    <w:p w14:paraId="780F61D5" w14:textId="77777777" w:rsidR="00547E61" w:rsidRPr="000A6EE3" w:rsidRDefault="00547E61" w:rsidP="00547E61">
      <w:pPr>
        <w:pStyle w:val="ListBullet2"/>
        <w:keepNext/>
        <w:keepLines/>
      </w:pPr>
      <w:r w:rsidRPr="000A6EE3">
        <w:t>SCHEDULE IV (#55.5)</w:t>
      </w:r>
      <w:r w:rsidRPr="000A6EE3">
        <w:fldChar w:fldCharType="begin"/>
      </w:r>
      <w:r w:rsidRPr="000A6EE3">
        <w:instrText xml:space="preserve"> XE </w:instrText>
      </w:r>
      <w:r w:rsidR="00666840" w:rsidRPr="000A6EE3">
        <w:instrText>“</w:instrText>
      </w:r>
      <w:r w:rsidRPr="000A6EE3">
        <w:instrText>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IV (#55.5)</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p>
    <w:p w14:paraId="01292224" w14:textId="77777777" w:rsidR="004A3133" w:rsidRPr="000A6EE3" w:rsidRDefault="00547E61" w:rsidP="00547E61">
      <w:pPr>
        <w:pStyle w:val="ListBullet2"/>
      </w:pPr>
      <w:r w:rsidRPr="000A6EE3">
        <w:t xml:space="preserve">SCHEDULE V (#55.6) </w:t>
      </w:r>
    </w:p>
    <w:p w14:paraId="031EFDFF" w14:textId="77777777" w:rsidR="005F2D64" w:rsidRPr="000A6EE3" w:rsidRDefault="005F2D64" w:rsidP="005F2D64">
      <w:pPr>
        <w:pStyle w:val="BodyText6"/>
      </w:pPr>
    </w:p>
    <w:p w14:paraId="220F7900" w14:textId="7DB3A3C7" w:rsidR="00547E61" w:rsidRPr="000A6EE3" w:rsidRDefault="004A3133" w:rsidP="004A3133">
      <w:pPr>
        <w:pStyle w:val="Note"/>
      </w:pPr>
      <w:r w:rsidRPr="000A6EE3">
        <w:rPr>
          <w:noProof/>
          <w:lang w:eastAsia="en-US"/>
        </w:rPr>
        <w:drawing>
          <wp:inline distT="0" distB="0" distL="0" distR="0" wp14:anchorId="1E93BF3A" wp14:editId="45580A1D">
            <wp:extent cx="304800" cy="304800"/>
            <wp:effectExtent l="0" t="0" r="0" b="0"/>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00547E61" w:rsidRPr="000A6EE3">
        <w:fldChar w:fldCharType="begin"/>
      </w:r>
      <w:r w:rsidR="00547E61" w:rsidRPr="000A6EE3">
        <w:instrText xml:space="preserve"> XE </w:instrText>
      </w:r>
      <w:r w:rsidR="00666840" w:rsidRPr="000A6EE3">
        <w:instrText>“</w:instrText>
      </w:r>
      <w:r w:rsidR="00547E61" w:rsidRPr="000A6EE3">
        <w:instrText>SCHEDULE V</w:instrText>
      </w:r>
      <w:r w:rsidR="00CE2498" w:rsidRPr="000A6EE3">
        <w:instrText xml:space="preserve"> (#55.6)</w:instrText>
      </w:r>
      <w:r w:rsidR="00547E61" w:rsidRPr="000A6EE3">
        <w:instrText xml:space="preserve"> Field</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Fields:SCHEDULE V (#55.6)</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547E61" w:rsidRPr="000A6EE3">
        <w:instrText>:SCHEDULE V</w:instrText>
      </w:r>
      <w:r w:rsidR="00CE2498" w:rsidRPr="000A6EE3">
        <w:instrText xml:space="preserve"> (#55.6)</w:instrText>
      </w:r>
      <w:r w:rsidR="00547E61" w:rsidRPr="000A6EE3">
        <w:instrText xml:space="preserve"> Field</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(#200):SCHEDULE V</w:instrText>
      </w:r>
      <w:r w:rsidR="00CE2498" w:rsidRPr="000A6EE3">
        <w:instrText xml:space="preserve"> (#55.6)</w:instrText>
      </w:r>
      <w:r w:rsidR="00547E61" w:rsidRPr="000A6EE3">
        <w:instrText xml:space="preserve"> Field</w:instrText>
      </w:r>
      <w:r w:rsidR="00666840" w:rsidRPr="000A6EE3">
        <w:instrText>”</w:instrText>
      </w:r>
      <w:r w:rsidR="00547E61" w:rsidRPr="000A6EE3">
        <w:instrText xml:space="preserve"> </w:instrText>
      </w:r>
      <w:r w:rsidR="00547E61" w:rsidRPr="000A6EE3">
        <w:fldChar w:fldCharType="end"/>
      </w:r>
    </w:p>
    <w:p w14:paraId="6F9F0D8A" w14:textId="77777777" w:rsidR="003E4C6A" w:rsidRPr="000A6EE3" w:rsidRDefault="003E4C6A" w:rsidP="003E4C6A">
      <w:pPr>
        <w:pStyle w:val="BodyText6"/>
      </w:pPr>
    </w:p>
    <w:p w14:paraId="46A1B823" w14:textId="31455E58" w:rsidR="00547E61" w:rsidRPr="000A6EE3" w:rsidRDefault="00547E61" w:rsidP="00547E61">
      <w:pPr>
        <w:pStyle w:val="Caption"/>
      </w:pPr>
      <w:bookmarkStart w:id="583" w:name="_Toc151535119"/>
      <w:r w:rsidRPr="000A6EE3">
        <w:lastRenderedPageBreak/>
        <w:t xml:space="preserve">Figure </w:t>
      </w:r>
      <w:fldSimple w:instr=" SEQ Figure \* ARABIC ">
        <w:r w:rsidR="00F56C49">
          <w:rPr>
            <w:noProof/>
          </w:rPr>
          <w:t>66</w:t>
        </w:r>
      </w:fldSimple>
      <w:r w:rsidR="00F92387" w:rsidRPr="000A6EE3">
        <w:t>:</w:t>
      </w:r>
      <w:r w:rsidRPr="000A6EE3">
        <w:t xml:space="preserve"> DEA ePCS: Print Prescribers with Privileges</w:t>
      </w:r>
      <w:r w:rsidR="004375AD" w:rsidRPr="000A6EE3">
        <w:t xml:space="preserve"> Option—Sample User Entries and R</w:t>
      </w:r>
      <w:r w:rsidRPr="000A6EE3">
        <w:t>eport</w:t>
      </w:r>
      <w:bookmarkEnd w:id="583"/>
    </w:p>
    <w:p w14:paraId="4521F277" w14:textId="77777777" w:rsidR="00547E61" w:rsidRPr="000A6EE3" w:rsidRDefault="00547E61" w:rsidP="00547E61">
      <w:pPr>
        <w:pStyle w:val="Dialogue"/>
      </w:pPr>
      <w:r w:rsidRPr="000A6EE3">
        <w:t xml:space="preserve">   1      Print DEA Expiration Date Null</w:t>
      </w:r>
    </w:p>
    <w:p w14:paraId="425F95FF" w14:textId="77777777" w:rsidR="00547E61" w:rsidRPr="000A6EE3" w:rsidRDefault="00547E61" w:rsidP="00547E61">
      <w:pPr>
        <w:pStyle w:val="Dialogue"/>
      </w:pPr>
      <w:r w:rsidRPr="000A6EE3">
        <w:t xml:space="preserve">   2      Print DISUSER DEA Expiration Date Null </w:t>
      </w:r>
    </w:p>
    <w:p w14:paraId="680A3E83" w14:textId="77777777" w:rsidR="00547E61" w:rsidRPr="000A6EE3" w:rsidRDefault="00547E61" w:rsidP="00547E61">
      <w:pPr>
        <w:pStyle w:val="Dialogue"/>
      </w:pPr>
      <w:r w:rsidRPr="000A6EE3">
        <w:t xml:space="preserve">   3      Print DEA Expiration Date Expires 30 days</w:t>
      </w:r>
    </w:p>
    <w:p w14:paraId="6C0D107D" w14:textId="77777777" w:rsidR="00547E61" w:rsidRPr="000A6EE3" w:rsidRDefault="00547E61" w:rsidP="00547E61">
      <w:pPr>
        <w:pStyle w:val="Dialogue"/>
      </w:pPr>
      <w:r w:rsidRPr="000A6EE3">
        <w:t xml:space="preserve">   4      Print DISUSER DEA Expiration Date Expires 30 days</w:t>
      </w:r>
    </w:p>
    <w:p w14:paraId="4C3E70A3" w14:textId="77777777" w:rsidR="00547E61" w:rsidRPr="000A6EE3" w:rsidRDefault="00547E61" w:rsidP="00547E61">
      <w:pPr>
        <w:pStyle w:val="Dialogue"/>
      </w:pPr>
      <w:r w:rsidRPr="000A6EE3">
        <w:t xml:space="preserve">   </w:t>
      </w:r>
      <w:r w:rsidRPr="000A6EE3">
        <w:rPr>
          <w:highlight w:val="cyan"/>
        </w:rPr>
        <w:t>5      Print Prescribers with Privileges</w:t>
      </w:r>
    </w:p>
    <w:p w14:paraId="12740658" w14:textId="77777777" w:rsidR="00547E61" w:rsidRPr="000A6EE3" w:rsidRDefault="00547E61" w:rsidP="00547E61">
      <w:pPr>
        <w:pStyle w:val="Dialogue"/>
      </w:pPr>
      <w:r w:rsidRPr="000A6EE3">
        <w:t xml:space="preserve">   6      Print DISUSER Prescribers with Privileges</w:t>
      </w:r>
    </w:p>
    <w:p w14:paraId="08240B61" w14:textId="77777777" w:rsidR="00547E61" w:rsidRPr="000A6EE3" w:rsidRDefault="00547E61" w:rsidP="00547E61">
      <w:pPr>
        <w:pStyle w:val="Dialogue"/>
      </w:pPr>
      <w:r w:rsidRPr="000A6EE3">
        <w:t xml:space="preserve">   7      Print PSDRPH Key Holders</w:t>
      </w:r>
    </w:p>
    <w:p w14:paraId="69D53E8F" w14:textId="77777777" w:rsidR="00547E61" w:rsidRPr="000A6EE3" w:rsidRDefault="00547E61" w:rsidP="00547E61">
      <w:pPr>
        <w:pStyle w:val="Dialogue"/>
      </w:pPr>
      <w:r w:rsidRPr="000A6EE3">
        <w:t xml:space="preserve">   8      Print Setting Parameters Privileges</w:t>
      </w:r>
    </w:p>
    <w:p w14:paraId="34CDE83D" w14:textId="77777777" w:rsidR="00547E61" w:rsidRPr="000A6EE3" w:rsidRDefault="00547E61" w:rsidP="00547E61">
      <w:pPr>
        <w:pStyle w:val="Dialogue"/>
      </w:pPr>
      <w:r w:rsidRPr="000A6EE3">
        <w:t xml:space="preserve">   9      Print Audits for Prescriber Editing</w:t>
      </w:r>
    </w:p>
    <w:p w14:paraId="5A534267" w14:textId="77777777" w:rsidR="00547E61" w:rsidRPr="000A6EE3" w:rsidRDefault="00547E61" w:rsidP="00547E61">
      <w:pPr>
        <w:pStyle w:val="Dialogue"/>
      </w:pPr>
      <w:r w:rsidRPr="000A6EE3">
        <w:t xml:space="preserve">   10     Task Changes to DEA Prescribing Privileges Report</w:t>
      </w:r>
    </w:p>
    <w:p w14:paraId="472745E1" w14:textId="77777777" w:rsidR="00547E61" w:rsidRPr="000A6EE3" w:rsidRDefault="00547E61" w:rsidP="00547E61">
      <w:pPr>
        <w:pStyle w:val="Dialogue"/>
      </w:pPr>
      <w:r w:rsidRPr="000A6EE3">
        <w:t xml:space="preserve">   11     Task Allocation Audit of PSDRPH Key Report</w:t>
      </w:r>
    </w:p>
    <w:p w14:paraId="48B0A81F" w14:textId="77777777" w:rsidR="00547E61" w:rsidRPr="000A6EE3" w:rsidRDefault="00547E61" w:rsidP="00547E61">
      <w:pPr>
        <w:pStyle w:val="Dialogue"/>
      </w:pPr>
      <w:r w:rsidRPr="000A6EE3">
        <w:t xml:space="preserve">   12     Allocate/De-Allocate of PSDRPH Key</w:t>
      </w:r>
    </w:p>
    <w:p w14:paraId="3C2E8FDE" w14:textId="77777777" w:rsidR="00547E61" w:rsidRPr="000A6EE3" w:rsidRDefault="00547E61" w:rsidP="00547E61">
      <w:pPr>
        <w:pStyle w:val="Dialogue"/>
      </w:pPr>
      <w:r w:rsidRPr="000A6EE3">
        <w:t xml:space="preserve">   13     Edit Facility DEA# and Expiration Date</w:t>
      </w:r>
    </w:p>
    <w:p w14:paraId="615212FC" w14:textId="77777777" w:rsidR="00547E61" w:rsidRPr="000A6EE3" w:rsidRDefault="00547E61" w:rsidP="00547E61">
      <w:pPr>
        <w:pStyle w:val="Dialogue"/>
      </w:pPr>
    </w:p>
    <w:p w14:paraId="24AF377F" w14:textId="77777777" w:rsidR="00547E61" w:rsidRPr="000A6EE3" w:rsidRDefault="00547E61" w:rsidP="00547E61">
      <w:pPr>
        <w:pStyle w:val="Dialogue"/>
      </w:pPr>
      <w:r w:rsidRPr="000A6EE3">
        <w:t xml:space="preserve">Select ePCS DEA Utility Functions Option: </w:t>
      </w:r>
      <w:r w:rsidRPr="000A6EE3">
        <w:rPr>
          <w:b/>
          <w:highlight w:val="yellow"/>
        </w:rPr>
        <w:t>5 &lt;Enter&gt;</w:t>
      </w:r>
      <w:r w:rsidRPr="000A6EE3">
        <w:rPr>
          <w:b/>
        </w:rPr>
        <w:t xml:space="preserve"> </w:t>
      </w:r>
      <w:r w:rsidRPr="000A6EE3">
        <w:t>Print Prescribers with Privileges</w:t>
      </w:r>
    </w:p>
    <w:p w14:paraId="70F0D6D4" w14:textId="77777777" w:rsidR="00547E61" w:rsidRPr="000A6EE3" w:rsidRDefault="00547E61" w:rsidP="00547E61">
      <w:pPr>
        <w:pStyle w:val="Dialogue"/>
      </w:pPr>
      <w:r w:rsidRPr="000A6EE3">
        <w:t xml:space="preserve">DEVICE: </w:t>
      </w:r>
      <w:r w:rsidRPr="000A6EE3">
        <w:rPr>
          <w:b/>
          <w:highlight w:val="yellow"/>
        </w:rPr>
        <w:t>&lt;Enter&gt;</w:t>
      </w:r>
      <w:r w:rsidR="009D7FC6" w:rsidRPr="000A6EE3">
        <w:t xml:space="preserve"> </w:t>
      </w:r>
      <w:r w:rsidRPr="000A6EE3">
        <w:t xml:space="preserve">HOME  (CRT)    Right Margin: 80// </w:t>
      </w:r>
      <w:r w:rsidRPr="000A6EE3">
        <w:rPr>
          <w:b/>
          <w:highlight w:val="yellow"/>
        </w:rPr>
        <w:t>&lt;Enter&gt;</w:t>
      </w:r>
    </w:p>
    <w:p w14:paraId="626E7F18" w14:textId="77777777" w:rsidR="00547E61" w:rsidRPr="000A6EE3" w:rsidRDefault="00547E61" w:rsidP="00547E61">
      <w:pPr>
        <w:pStyle w:val="Dialogue"/>
      </w:pPr>
      <w:r w:rsidRPr="000A6EE3">
        <w:t>PRESCRIBERS WITH PRIVILEGES                    APR 15,2013  17:13    PAGE 1</w:t>
      </w:r>
    </w:p>
    <w:p w14:paraId="440EB421" w14:textId="77777777" w:rsidR="00547E61" w:rsidRPr="000A6EE3" w:rsidRDefault="00547E61" w:rsidP="00547E61">
      <w:pPr>
        <w:pStyle w:val="Dialogue"/>
      </w:pPr>
      <w:r w:rsidRPr="000A6EE3">
        <w:t>NAME                            DUZ           DEA#         VA#</w:t>
      </w:r>
    </w:p>
    <w:p w14:paraId="03212BDC" w14:textId="77777777" w:rsidR="00547E61" w:rsidRPr="000A6EE3" w:rsidRDefault="00547E61" w:rsidP="00547E61">
      <w:pPr>
        <w:pStyle w:val="Dialogue"/>
      </w:pPr>
      <w:r w:rsidRPr="000A6EE3">
        <w:t>--------------------------------------------------------------------------------</w:t>
      </w:r>
    </w:p>
    <w:p w14:paraId="2A9C508B" w14:textId="77777777" w:rsidR="00547E61" w:rsidRPr="000A6EE3" w:rsidRDefault="00547E61" w:rsidP="00547E61">
      <w:pPr>
        <w:pStyle w:val="Dialogue"/>
      </w:pPr>
    </w:p>
    <w:p w14:paraId="49CAB220" w14:textId="77777777" w:rsidR="00547E61" w:rsidRPr="000A6EE3" w:rsidRDefault="00547E61" w:rsidP="00547E61">
      <w:pPr>
        <w:pStyle w:val="Dialogue"/>
      </w:pPr>
      <w:r w:rsidRPr="000A6EE3">
        <w:t xml:space="preserve">        DIVISION: ALBANY, NY VAMC</w:t>
      </w:r>
    </w:p>
    <w:p w14:paraId="00204700" w14:textId="77777777" w:rsidR="00547E61" w:rsidRPr="000A6EE3" w:rsidRDefault="00547E61" w:rsidP="00547E61">
      <w:pPr>
        <w:pStyle w:val="Dialogue"/>
      </w:pPr>
      <w:r w:rsidRPr="000A6EE3">
        <w:t>XU</w:t>
      </w:r>
      <w:r w:rsidR="009D7FC6" w:rsidRPr="000A6EE3">
        <w:t xml:space="preserve">USER,ONE                      </w:t>
      </w:r>
      <w:r w:rsidRPr="000A6EE3">
        <w:t xml:space="preserve">520736424     AA1234563    </w:t>
      </w:r>
    </w:p>
    <w:p w14:paraId="71508883" w14:textId="77777777" w:rsidR="00547E61" w:rsidRPr="000A6EE3" w:rsidRDefault="00547E61" w:rsidP="00547E61">
      <w:pPr>
        <w:pStyle w:val="Dialogue"/>
      </w:pPr>
      <w:r w:rsidRPr="000A6EE3">
        <w:t xml:space="preserve">         SCHEDULE II:        </w:t>
      </w:r>
    </w:p>
    <w:p w14:paraId="39920EAA" w14:textId="77777777" w:rsidR="00547E61" w:rsidRPr="000A6EE3" w:rsidRDefault="00547E61" w:rsidP="00547E61">
      <w:pPr>
        <w:pStyle w:val="Dialogue"/>
      </w:pPr>
      <w:r w:rsidRPr="000A6EE3">
        <w:t xml:space="preserve">         SCHEDULE II NON:    </w:t>
      </w:r>
    </w:p>
    <w:p w14:paraId="33496866" w14:textId="77777777" w:rsidR="00547E61" w:rsidRPr="000A6EE3" w:rsidRDefault="00547E61" w:rsidP="00547E61">
      <w:pPr>
        <w:pStyle w:val="Dialogue"/>
      </w:pPr>
      <w:r w:rsidRPr="000A6EE3">
        <w:t xml:space="preserve">         SCHEDULE III:       </w:t>
      </w:r>
    </w:p>
    <w:p w14:paraId="2236E653" w14:textId="77777777" w:rsidR="00547E61" w:rsidRPr="000A6EE3" w:rsidRDefault="00547E61" w:rsidP="00547E61">
      <w:pPr>
        <w:pStyle w:val="Dialogue"/>
      </w:pPr>
      <w:r w:rsidRPr="000A6EE3">
        <w:t xml:space="preserve">         SCHEDULE III NON:   Yes</w:t>
      </w:r>
    </w:p>
    <w:p w14:paraId="2F2ECCC1" w14:textId="77777777" w:rsidR="00547E61" w:rsidRPr="000A6EE3" w:rsidRDefault="00547E61" w:rsidP="00547E61">
      <w:pPr>
        <w:pStyle w:val="Dialogue"/>
      </w:pPr>
      <w:r w:rsidRPr="000A6EE3">
        <w:t xml:space="preserve">         SCHEDULE IV:        Yes</w:t>
      </w:r>
    </w:p>
    <w:p w14:paraId="3171D058" w14:textId="77777777" w:rsidR="00547E61" w:rsidRPr="000A6EE3" w:rsidRDefault="00547E61" w:rsidP="00547E61">
      <w:pPr>
        <w:pStyle w:val="Dialogue"/>
      </w:pPr>
      <w:r w:rsidRPr="000A6EE3">
        <w:t xml:space="preserve">         SCHEDULE V:         </w:t>
      </w:r>
    </w:p>
    <w:p w14:paraId="76529DB3" w14:textId="77777777" w:rsidR="00547E61" w:rsidRPr="000A6EE3" w:rsidRDefault="00547E61" w:rsidP="00547E61">
      <w:pPr>
        <w:pStyle w:val="Dialogue"/>
      </w:pPr>
      <w:r w:rsidRPr="000A6EE3">
        <w:t xml:space="preserve">        DIVISION: CHEYENNE VAMC</w:t>
      </w:r>
    </w:p>
    <w:p w14:paraId="5A78E525" w14:textId="77777777" w:rsidR="00547E61" w:rsidRPr="000A6EE3" w:rsidRDefault="00547E61" w:rsidP="00547E61">
      <w:pPr>
        <w:pStyle w:val="Dialogue"/>
      </w:pPr>
      <w:r w:rsidRPr="000A6EE3">
        <w:t>XU</w:t>
      </w:r>
      <w:r w:rsidR="009D7FC6" w:rsidRPr="000A6EE3">
        <w:t>U</w:t>
      </w:r>
      <w:r w:rsidRPr="000A6EE3">
        <w:t xml:space="preserve">SER,TWO    </w:t>
      </w:r>
      <w:r w:rsidR="009D7FC6" w:rsidRPr="000A6EE3">
        <w:t xml:space="preserve">                  </w:t>
      </w:r>
      <w:r w:rsidRPr="000A6EE3">
        <w:t>520629114                  AV4538419</w:t>
      </w:r>
    </w:p>
    <w:p w14:paraId="6AFBA5DD" w14:textId="77777777" w:rsidR="00547E61" w:rsidRPr="000A6EE3" w:rsidRDefault="00547E61" w:rsidP="00547E61">
      <w:pPr>
        <w:pStyle w:val="Dialogue"/>
      </w:pPr>
      <w:r w:rsidRPr="000A6EE3">
        <w:t xml:space="preserve">         SCHEDULE II:        </w:t>
      </w:r>
    </w:p>
    <w:p w14:paraId="5316FEED" w14:textId="77777777" w:rsidR="00547E61" w:rsidRPr="000A6EE3" w:rsidRDefault="00547E61" w:rsidP="00547E61">
      <w:pPr>
        <w:pStyle w:val="Dialogue"/>
      </w:pPr>
      <w:r w:rsidRPr="000A6EE3">
        <w:t xml:space="preserve">         SCHEDULE II NON:    </w:t>
      </w:r>
    </w:p>
    <w:p w14:paraId="343EBCD0" w14:textId="77777777" w:rsidR="00547E61" w:rsidRPr="000A6EE3" w:rsidRDefault="00547E61" w:rsidP="00547E61">
      <w:pPr>
        <w:pStyle w:val="Dialogue"/>
      </w:pPr>
      <w:r w:rsidRPr="000A6EE3">
        <w:t xml:space="preserve">         SCHEDULE III:       </w:t>
      </w:r>
    </w:p>
    <w:p w14:paraId="65DE54EC" w14:textId="77777777" w:rsidR="00547E61" w:rsidRPr="000A6EE3" w:rsidRDefault="00547E61" w:rsidP="00547E61">
      <w:pPr>
        <w:pStyle w:val="Dialogue"/>
      </w:pPr>
      <w:r w:rsidRPr="000A6EE3">
        <w:t xml:space="preserve">         SCHEDULE III NON:   </w:t>
      </w:r>
    </w:p>
    <w:p w14:paraId="1D6CC804" w14:textId="77777777" w:rsidR="00547E61" w:rsidRPr="000A6EE3" w:rsidRDefault="00547E61" w:rsidP="00547E61">
      <w:pPr>
        <w:pStyle w:val="Dialogue"/>
      </w:pPr>
      <w:r w:rsidRPr="000A6EE3">
        <w:t xml:space="preserve">         SCHEDULE IV:        </w:t>
      </w:r>
    </w:p>
    <w:p w14:paraId="7141F29A" w14:textId="77777777" w:rsidR="00547E61" w:rsidRPr="000A6EE3" w:rsidRDefault="00547E61" w:rsidP="00547E61">
      <w:pPr>
        <w:pStyle w:val="Dialogue"/>
      </w:pPr>
      <w:r w:rsidRPr="000A6EE3">
        <w:t xml:space="preserve">         SCHEDULE V:         </w:t>
      </w:r>
    </w:p>
    <w:p w14:paraId="0A050425" w14:textId="77777777" w:rsidR="00547E61" w:rsidRPr="000A6EE3" w:rsidRDefault="00547E61" w:rsidP="00547E61">
      <w:pPr>
        <w:pStyle w:val="Dialogue"/>
      </w:pPr>
      <w:r w:rsidRPr="000A6EE3">
        <w:t>.</w:t>
      </w:r>
    </w:p>
    <w:p w14:paraId="7D7CBF34" w14:textId="77777777" w:rsidR="00547E61" w:rsidRPr="000A6EE3" w:rsidRDefault="00547E61" w:rsidP="00547E61">
      <w:pPr>
        <w:pStyle w:val="Dialogue"/>
      </w:pPr>
      <w:r w:rsidRPr="000A6EE3">
        <w:t>.</w:t>
      </w:r>
    </w:p>
    <w:p w14:paraId="35C01DD6" w14:textId="77777777" w:rsidR="00547E61" w:rsidRPr="000A6EE3" w:rsidRDefault="00547E61" w:rsidP="00547E61">
      <w:pPr>
        <w:pStyle w:val="Dialogue"/>
      </w:pPr>
      <w:r w:rsidRPr="000A6EE3">
        <w:t>.</w:t>
      </w:r>
    </w:p>
    <w:p w14:paraId="26455C9B" w14:textId="77777777" w:rsidR="00547E61" w:rsidRPr="000A6EE3" w:rsidRDefault="00547E61" w:rsidP="00A7691A">
      <w:pPr>
        <w:pStyle w:val="BodyText6"/>
      </w:pPr>
    </w:p>
    <w:p w14:paraId="4DFE732F" w14:textId="77777777" w:rsidR="00547E61" w:rsidRPr="000A6EE3" w:rsidRDefault="00547E61" w:rsidP="005C694E">
      <w:pPr>
        <w:pStyle w:val="Heading3"/>
      </w:pPr>
      <w:bookmarkStart w:id="584" w:name="_Ref353956038"/>
      <w:bookmarkStart w:id="585" w:name="_Toc151534558"/>
      <w:r w:rsidRPr="000A6EE3">
        <w:lastRenderedPageBreak/>
        <w:t>Print DISUSER Prescribers with Privileges Option</w:t>
      </w:r>
      <w:bookmarkEnd w:id="584"/>
      <w:bookmarkEnd w:id="585"/>
    </w:p>
    <w:p w14:paraId="3595B9DA"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DISUSER Prescribers with Privileges</w:t>
      </w:r>
      <w:r w:rsidR="00A448CA" w:rsidRPr="000A6EE3">
        <w:rPr>
          <w:szCs w:val="22"/>
        </w:rPr>
        <w:fldChar w:fldCharType="begin"/>
      </w:r>
      <w:r w:rsidR="00A448CA" w:rsidRPr="000A6EE3">
        <w:rPr>
          <w:szCs w:val="22"/>
        </w:rPr>
        <w:instrText xml:space="preserve"> XE “Print DISUSER Prescribers with Privileges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“Options:Print DISUSER Prescribers with Privileges” </w:instrText>
      </w:r>
      <w:r w:rsidR="00A448CA" w:rsidRPr="000A6EE3">
        <w:rPr>
          <w:szCs w:val="22"/>
        </w:rPr>
        <w:fldChar w:fldCharType="end"/>
      </w:r>
      <w:r w:rsidR="00A448CA" w:rsidRPr="000A6EE3">
        <w:rPr>
          <w:szCs w:val="22"/>
        </w:rPr>
        <w:t xml:space="preserve"> [</w:t>
      </w:r>
      <w:r w:rsidR="00A448CA" w:rsidRPr="000A6EE3">
        <w:t>XU EPCS DISUSER PRIVS</w:t>
      </w:r>
      <w:r w:rsidR="00A448CA" w:rsidRPr="000A6EE3">
        <w:rPr>
          <w:szCs w:val="22"/>
        </w:rPr>
        <w:fldChar w:fldCharType="begin"/>
      </w:r>
      <w:r w:rsidR="00A448CA" w:rsidRPr="000A6EE3">
        <w:rPr>
          <w:szCs w:val="22"/>
        </w:rPr>
        <w:instrText xml:space="preserve"> XE “XU EPCS DISUSER PRIVS Option” </w:instrText>
      </w:r>
      <w:r w:rsidR="00A448CA" w:rsidRPr="000A6EE3">
        <w:rPr>
          <w:szCs w:val="22"/>
        </w:rPr>
        <w:fldChar w:fldCharType="end"/>
      </w:r>
      <w:r w:rsidR="00A448CA" w:rsidRPr="000A6EE3">
        <w:rPr>
          <w:szCs w:val="22"/>
        </w:rPr>
        <w:fldChar w:fldCharType="begin"/>
      </w:r>
      <w:r w:rsidR="00A448CA" w:rsidRPr="000A6EE3">
        <w:rPr>
          <w:szCs w:val="22"/>
        </w:rPr>
        <w:instrText xml:space="preserve"> XE “Options:XU EPCS DISUSER PRIVS” </w:instrText>
      </w:r>
      <w:r w:rsidR="00A448CA" w:rsidRPr="000A6EE3">
        <w:rPr>
          <w:szCs w:val="22"/>
        </w:rPr>
        <w:fldChar w:fldCharType="end"/>
      </w:r>
      <w:r w:rsidR="00A448CA" w:rsidRPr="000A6EE3">
        <w:rPr>
          <w:szCs w:val="22"/>
        </w:rPr>
        <w:t>]</w:t>
      </w:r>
      <w:r w:rsidR="00547E61" w:rsidRPr="000A6EE3">
        <w:t xml:space="preserve"> option</w:t>
      </w:r>
      <w:r w:rsidR="00547E61" w:rsidRPr="000A6EE3">
        <w:rPr>
          <w:szCs w:val="22"/>
        </w:rPr>
        <w:t xml:space="preserve"> </w:t>
      </w:r>
      <w:r w:rsidR="00547E61" w:rsidRPr="000A6EE3">
        <w:t>prints all DISUSERed users who have privileges to any of the SCHEDULEs II through V and who have a DEA# or VA#.</w:t>
      </w:r>
    </w:p>
    <w:p w14:paraId="4C07A9A0" w14:textId="77777777"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5D033943"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5FB8ACE2" w14:textId="77777777" w:rsidR="00547E61" w:rsidRPr="000A6EE3" w:rsidRDefault="00547E61" w:rsidP="00547E61">
      <w:pPr>
        <w:pStyle w:val="ListBullet"/>
        <w:keepNext/>
        <w:keepLines/>
      </w:pPr>
      <w:r w:rsidRPr="000A6EE3">
        <w:rPr>
          <w:b/>
        </w:rPr>
        <w:t>DUZ</w:t>
      </w:r>
      <w:r w:rsidRPr="000A6EE3">
        <w:t xml:space="preserve">—Internal Entry Number (IEN) for the user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:DUZ</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(#200):DUZ</w:instrText>
      </w:r>
      <w:r w:rsidR="00666840" w:rsidRPr="000A6EE3">
        <w:instrText>”</w:instrText>
      </w:r>
      <w:r w:rsidRPr="000A6EE3">
        <w:instrText xml:space="preserve"> </w:instrText>
      </w:r>
      <w:r w:rsidRPr="000A6EE3">
        <w:fldChar w:fldCharType="end"/>
      </w:r>
    </w:p>
    <w:p w14:paraId="4ACD495F" w14:textId="77777777" w:rsidR="00547E61" w:rsidRPr="000A6EE3" w:rsidRDefault="00547E61" w:rsidP="00547E61">
      <w:pPr>
        <w:pStyle w:val="ListBullet"/>
        <w:keepNext/>
        <w:keepLines/>
      </w:pPr>
      <w:r w:rsidRPr="000A6EE3">
        <w:t>DEA# (#53.2)</w:t>
      </w:r>
      <w:r w:rsidRPr="000A6EE3">
        <w:fldChar w:fldCharType="begin"/>
      </w:r>
      <w:r w:rsidRPr="000A6EE3">
        <w:instrText xml:space="preserve"> XE </w:instrText>
      </w:r>
      <w:r w:rsidR="00666840" w:rsidRPr="000A6EE3">
        <w:instrText>“</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Fields:DEA# (#53.2)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(#200):DEA#</w:instrText>
      </w:r>
      <w:r w:rsidR="00CE2498" w:rsidRPr="000A6EE3">
        <w:instrText xml:space="preserve"> (#53.2)</w:instrText>
      </w:r>
      <w:r w:rsidRPr="000A6EE3">
        <w:instrText xml:space="preserve"> Field</w:instrText>
      </w:r>
      <w:r w:rsidR="00666840" w:rsidRPr="000A6EE3">
        <w:instrText>”</w:instrText>
      </w:r>
      <w:r w:rsidRPr="000A6EE3">
        <w:instrText xml:space="preserve"> </w:instrText>
      </w:r>
      <w:r w:rsidRPr="000A6EE3">
        <w:fldChar w:fldCharType="end"/>
      </w:r>
    </w:p>
    <w:p w14:paraId="4084913C" w14:textId="77777777" w:rsidR="00547E61" w:rsidRPr="000A6EE3" w:rsidRDefault="00547E61" w:rsidP="00547E61">
      <w:pPr>
        <w:pStyle w:val="ListBullet"/>
        <w:keepNext/>
        <w:keepLines/>
      </w:pPr>
      <w:r w:rsidRPr="000A6EE3">
        <w:t>TERMINATION DATE (#9.2)</w:t>
      </w:r>
      <w:r w:rsidRPr="000A6EE3">
        <w:fldChar w:fldCharType="begin"/>
      </w:r>
      <w:r w:rsidRPr="000A6EE3">
        <w:instrText xml:space="preserve"> XE </w:instrText>
      </w:r>
      <w:r w:rsidR="00666840" w:rsidRPr="000A6EE3">
        <w:instrText>“</w:instrText>
      </w:r>
      <w:r w:rsidRPr="000A6EE3">
        <w:instrText>TERMINATION DATE</w:instrText>
      </w:r>
      <w:r w:rsidR="00CE2498" w:rsidRPr="000A6EE3">
        <w:instrText xml:space="preserve"> (#9.2)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Fields:TERMINATION DATE (#9.2)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:TERMINATION DATE</w:instrText>
      </w:r>
      <w:r w:rsidR="00CE2498" w:rsidRPr="000A6EE3">
        <w:instrText xml:space="preserve"> (#9.2)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(#200):TERMINATION DATE</w:instrText>
      </w:r>
      <w:r w:rsidR="00CE2498" w:rsidRPr="000A6EE3">
        <w:instrText xml:space="preserve"> (#9.2)</w:instrText>
      </w:r>
      <w:r w:rsidRPr="000A6EE3">
        <w:instrText xml:space="preserve"> Field</w:instrText>
      </w:r>
      <w:r w:rsidR="00666840" w:rsidRPr="000A6EE3">
        <w:instrText>”</w:instrText>
      </w:r>
      <w:r w:rsidRPr="000A6EE3">
        <w:instrText xml:space="preserve"> </w:instrText>
      </w:r>
      <w:r w:rsidRPr="000A6EE3">
        <w:fldChar w:fldCharType="end"/>
      </w:r>
    </w:p>
    <w:p w14:paraId="38C48ED4" w14:textId="77777777" w:rsidR="00547E61" w:rsidRPr="000A6EE3" w:rsidRDefault="00547E61" w:rsidP="00547E61">
      <w:pPr>
        <w:pStyle w:val="ListBullet"/>
        <w:keepNext/>
        <w:keepLines/>
      </w:pPr>
      <w:r w:rsidRPr="000A6EE3">
        <w:t>VA# (#53.3)</w:t>
      </w:r>
      <w:r w:rsidRPr="000A6EE3">
        <w:fldChar w:fldCharType="begin"/>
      </w:r>
      <w:r w:rsidRPr="000A6EE3">
        <w:instrText xml:space="preserve"> XE </w:instrText>
      </w:r>
      <w:r w:rsidR="00666840" w:rsidRPr="000A6EE3">
        <w:instrText>“</w:instrText>
      </w:r>
      <w:r w:rsidRPr="000A6EE3">
        <w:instrText>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Fields:VA# (#53.3)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(#200):VA#</w:instrText>
      </w:r>
      <w:r w:rsidR="00CE2498" w:rsidRPr="000A6EE3">
        <w:instrText xml:space="preserve"> (#53.3)</w:instrText>
      </w:r>
      <w:r w:rsidRPr="000A6EE3">
        <w:instrText xml:space="preserve"> Field</w:instrText>
      </w:r>
      <w:r w:rsidR="00666840" w:rsidRPr="000A6EE3">
        <w:instrText>”</w:instrText>
      </w:r>
      <w:r w:rsidRPr="000A6EE3">
        <w:instrText xml:space="preserve"> </w:instrText>
      </w:r>
      <w:r w:rsidRPr="000A6EE3">
        <w:fldChar w:fldCharType="end"/>
      </w:r>
      <w:r w:rsidRPr="000A6EE3">
        <w:t xml:space="preserve"> (DIVISION)</w:t>
      </w:r>
    </w:p>
    <w:p w14:paraId="67A8214C" w14:textId="77777777" w:rsidR="00547E61" w:rsidRPr="000A6EE3" w:rsidRDefault="00547E61" w:rsidP="00547E61">
      <w:pPr>
        <w:pStyle w:val="ListBullet"/>
        <w:keepNext/>
        <w:keepLines/>
      </w:pPr>
      <w:r w:rsidRPr="000A6EE3">
        <w:t>SCHEDULEs:</w:t>
      </w:r>
    </w:p>
    <w:p w14:paraId="381248FC" w14:textId="77777777" w:rsidR="00547E61" w:rsidRPr="000A6EE3" w:rsidRDefault="00547E61" w:rsidP="00547E61">
      <w:pPr>
        <w:pStyle w:val="ListBullet2"/>
        <w:keepNext/>
        <w:keepLines/>
      </w:pPr>
      <w:r w:rsidRPr="000A6EE3">
        <w:t>SCHEDULE II NARCOTIC (#55.1)</w:t>
      </w:r>
      <w:r w:rsidRPr="000A6EE3">
        <w:fldChar w:fldCharType="begin"/>
      </w:r>
      <w:r w:rsidRPr="000A6EE3">
        <w:instrText xml:space="preserve"> XE </w:instrText>
      </w:r>
      <w:r w:rsidR="00666840" w:rsidRPr="000A6EE3">
        <w:instrText>“</w:instrText>
      </w:r>
      <w:r w:rsidRPr="000A6EE3">
        <w:instrText>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 NARCOTIC (#55.1)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 NARCOTIC</w:instrText>
      </w:r>
      <w:r w:rsidR="00CE2498" w:rsidRPr="000A6EE3">
        <w:instrText xml:space="preserve"> (#55.1)</w:instrText>
      </w:r>
      <w:r w:rsidRPr="000A6EE3">
        <w:instrText xml:space="preserve"> Field</w:instrText>
      </w:r>
      <w:r w:rsidR="00666840" w:rsidRPr="000A6EE3">
        <w:instrText>”</w:instrText>
      </w:r>
      <w:r w:rsidRPr="000A6EE3">
        <w:instrText xml:space="preserve"> </w:instrText>
      </w:r>
      <w:r w:rsidRPr="000A6EE3">
        <w:fldChar w:fldCharType="end"/>
      </w:r>
    </w:p>
    <w:p w14:paraId="3086C65C" w14:textId="77777777" w:rsidR="00547E61" w:rsidRPr="000A6EE3" w:rsidRDefault="00547E61" w:rsidP="00547E61">
      <w:pPr>
        <w:pStyle w:val="ListBullet2"/>
        <w:keepNext/>
        <w:keepLines/>
      </w:pPr>
      <w:r w:rsidRPr="000A6EE3">
        <w:t>SCHEDULE II NON-NARCOTIC (#55.2)</w:t>
      </w:r>
      <w:r w:rsidRPr="000A6EE3">
        <w:fldChar w:fldCharType="begin"/>
      </w:r>
      <w:r w:rsidRPr="000A6EE3">
        <w:instrText xml:space="preserve"> XE </w:instrText>
      </w:r>
      <w:r w:rsidR="00666840" w:rsidRPr="000A6EE3">
        <w:instrText>“</w:instrText>
      </w:r>
      <w:r w:rsidRPr="000A6EE3">
        <w:instrText>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 NON-NARCOTIC (#55.2)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 NON-NARCOTIC</w:instrText>
      </w:r>
      <w:r w:rsidR="00CE2498" w:rsidRPr="000A6EE3">
        <w:instrText xml:space="preserve"> (#55.2)</w:instrText>
      </w:r>
      <w:r w:rsidRPr="000A6EE3">
        <w:instrText xml:space="preserve"> Field</w:instrText>
      </w:r>
      <w:r w:rsidR="00666840" w:rsidRPr="000A6EE3">
        <w:instrText>”</w:instrText>
      </w:r>
      <w:r w:rsidRPr="000A6EE3">
        <w:instrText xml:space="preserve"> </w:instrText>
      </w:r>
      <w:r w:rsidRPr="000A6EE3">
        <w:fldChar w:fldCharType="end"/>
      </w:r>
    </w:p>
    <w:p w14:paraId="3D7496F5" w14:textId="77777777" w:rsidR="00547E61" w:rsidRPr="000A6EE3" w:rsidRDefault="00547E61" w:rsidP="00547E61">
      <w:pPr>
        <w:pStyle w:val="ListBullet2"/>
        <w:keepNext/>
        <w:keepLines/>
      </w:pPr>
      <w:r w:rsidRPr="000A6EE3">
        <w:t>SCHEDULE III NARCOTIC (#55.3)</w:t>
      </w:r>
      <w:r w:rsidRPr="000A6EE3">
        <w:fldChar w:fldCharType="begin"/>
      </w:r>
      <w:r w:rsidRPr="000A6EE3">
        <w:instrText xml:space="preserve"> XE </w:instrText>
      </w:r>
      <w:r w:rsidR="00666840" w:rsidRPr="000A6EE3">
        <w:instrText>“</w:instrText>
      </w:r>
      <w:r w:rsidRPr="000A6EE3">
        <w:instrText>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III NARCOTIC (#55.3)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III NARCOTIC</w:instrText>
      </w:r>
      <w:r w:rsidR="00CE2498" w:rsidRPr="000A6EE3">
        <w:instrText xml:space="preserve"> (#55.3)</w:instrText>
      </w:r>
      <w:r w:rsidRPr="000A6EE3">
        <w:instrText xml:space="preserve"> Field</w:instrText>
      </w:r>
      <w:r w:rsidR="00666840" w:rsidRPr="000A6EE3">
        <w:instrText>”</w:instrText>
      </w:r>
      <w:r w:rsidRPr="000A6EE3">
        <w:instrText xml:space="preserve"> </w:instrText>
      </w:r>
      <w:r w:rsidRPr="000A6EE3">
        <w:fldChar w:fldCharType="end"/>
      </w:r>
    </w:p>
    <w:p w14:paraId="3CCFFF2F" w14:textId="77777777" w:rsidR="00547E61" w:rsidRPr="000A6EE3" w:rsidRDefault="00547E61" w:rsidP="00547E61">
      <w:pPr>
        <w:pStyle w:val="ListBullet2"/>
        <w:keepNext/>
        <w:keepLines/>
      </w:pPr>
      <w:r w:rsidRPr="000A6EE3">
        <w:t>SCHEDULE III NON-NARCOTIC (#55.4)</w:t>
      </w:r>
      <w:r w:rsidRPr="000A6EE3">
        <w:fldChar w:fldCharType="begin"/>
      </w:r>
      <w:r w:rsidRPr="000A6EE3">
        <w:instrText xml:space="preserve"> XE </w:instrText>
      </w:r>
      <w:r w:rsidR="00666840" w:rsidRPr="000A6EE3">
        <w:instrText>“</w:instrText>
      </w:r>
      <w:r w:rsidRPr="000A6EE3">
        <w:instrText>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III NON-NARCOTIC (#55.4)</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III NON-NARCOTIC</w:instrText>
      </w:r>
      <w:r w:rsidR="00CE2498" w:rsidRPr="000A6EE3">
        <w:instrText xml:space="preserve"> (#55.4)</w:instrText>
      </w:r>
      <w:r w:rsidRPr="000A6EE3">
        <w:instrText xml:space="preserve"> Field</w:instrText>
      </w:r>
      <w:r w:rsidR="00666840" w:rsidRPr="000A6EE3">
        <w:instrText>”</w:instrText>
      </w:r>
      <w:r w:rsidRPr="000A6EE3">
        <w:instrText xml:space="preserve"> </w:instrText>
      </w:r>
      <w:r w:rsidRPr="000A6EE3">
        <w:fldChar w:fldCharType="end"/>
      </w:r>
    </w:p>
    <w:p w14:paraId="127D812C" w14:textId="77777777" w:rsidR="00547E61" w:rsidRPr="000A6EE3" w:rsidRDefault="00547E61" w:rsidP="00547E61">
      <w:pPr>
        <w:pStyle w:val="ListBullet2"/>
        <w:keepNext/>
        <w:keepLines/>
      </w:pPr>
      <w:r w:rsidRPr="000A6EE3">
        <w:lastRenderedPageBreak/>
        <w:t>SCHEDULE IV (#55.5)</w:t>
      </w:r>
      <w:r w:rsidRPr="000A6EE3">
        <w:fldChar w:fldCharType="begin"/>
      </w:r>
      <w:r w:rsidRPr="000A6EE3">
        <w:instrText xml:space="preserve"> XE </w:instrText>
      </w:r>
      <w:r w:rsidR="00666840" w:rsidRPr="000A6EE3">
        <w:instrText>“</w:instrText>
      </w:r>
      <w:r w:rsidRPr="000A6EE3">
        <w:instrText>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IV (#55.5)</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IV</w:instrText>
      </w:r>
      <w:r w:rsidR="00CE2498" w:rsidRPr="000A6EE3">
        <w:instrText xml:space="preserve"> (#55.5)</w:instrText>
      </w:r>
      <w:r w:rsidRPr="000A6EE3">
        <w:instrText xml:space="preserve"> Field</w:instrText>
      </w:r>
      <w:r w:rsidR="00666840" w:rsidRPr="000A6EE3">
        <w:instrText>”</w:instrText>
      </w:r>
      <w:r w:rsidRPr="000A6EE3">
        <w:instrText xml:space="preserve"> </w:instrText>
      </w:r>
      <w:r w:rsidRPr="000A6EE3">
        <w:fldChar w:fldCharType="end"/>
      </w:r>
    </w:p>
    <w:p w14:paraId="73D13951" w14:textId="77777777" w:rsidR="00547E61" w:rsidRPr="000A6EE3" w:rsidRDefault="00547E61" w:rsidP="00547E61">
      <w:pPr>
        <w:pStyle w:val="ListBullet2"/>
        <w:keepNext/>
        <w:keepLines/>
      </w:pPr>
      <w:r w:rsidRPr="000A6EE3">
        <w:t xml:space="preserve">SCHEDULE V (#55.6) </w:t>
      </w:r>
      <w:r w:rsidRPr="000A6EE3">
        <w:fldChar w:fldCharType="begin"/>
      </w:r>
      <w:r w:rsidRPr="000A6EE3">
        <w:instrText xml:space="preserve"> XE </w:instrText>
      </w:r>
      <w:r w:rsidR="00666840" w:rsidRPr="000A6EE3">
        <w:instrText>“</w:instrText>
      </w:r>
      <w:r w:rsidRPr="000A6EE3">
        <w:instrText>SCHEDULE V</w:instrText>
      </w:r>
      <w:r w:rsidR="00CE2498" w:rsidRPr="000A6EE3">
        <w:instrText xml:space="preserve"> (#55.6)</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Fields:SCHEDULE V (#55.6)</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:SCHEDULE V</w:instrText>
      </w:r>
      <w:r w:rsidR="00CE2498" w:rsidRPr="000A6EE3">
        <w:instrText xml:space="preserve"> (#55.6)</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(#200):SCHEDULE V</w:instrText>
      </w:r>
      <w:r w:rsidR="00CE2498" w:rsidRPr="000A6EE3">
        <w:instrText xml:space="preserve"> (#55.6)</w:instrText>
      </w:r>
      <w:r w:rsidRPr="000A6EE3">
        <w:instrText xml:space="preserve"> Field</w:instrText>
      </w:r>
      <w:r w:rsidR="00666840" w:rsidRPr="000A6EE3">
        <w:instrText>”</w:instrText>
      </w:r>
      <w:r w:rsidRPr="000A6EE3">
        <w:instrText xml:space="preserve"> </w:instrText>
      </w:r>
      <w:r w:rsidRPr="000A6EE3">
        <w:fldChar w:fldCharType="end"/>
      </w:r>
    </w:p>
    <w:p w14:paraId="1FA0F149" w14:textId="77777777" w:rsidR="005F2D64" w:rsidRPr="000A6EE3" w:rsidRDefault="005F2D64" w:rsidP="005F2D64">
      <w:pPr>
        <w:pStyle w:val="BodyText6"/>
      </w:pPr>
    </w:p>
    <w:p w14:paraId="3C90CB71" w14:textId="2BC2D7CB" w:rsidR="004A3133" w:rsidRPr="000A6EE3" w:rsidRDefault="004A3133" w:rsidP="004A3133">
      <w:pPr>
        <w:pStyle w:val="Note"/>
      </w:pPr>
      <w:r w:rsidRPr="000A6EE3">
        <w:rPr>
          <w:noProof/>
          <w:lang w:eastAsia="en-US"/>
        </w:rPr>
        <w:drawing>
          <wp:inline distT="0" distB="0" distL="0" distR="0" wp14:anchorId="36D42B3F" wp14:editId="17704AB2">
            <wp:extent cx="304800" cy="304800"/>
            <wp:effectExtent l="0" t="0" r="0" b="0"/>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6CDD5066" w14:textId="77777777" w:rsidR="003E4C6A" w:rsidRPr="000A6EE3" w:rsidRDefault="003E4C6A" w:rsidP="003E4C6A">
      <w:pPr>
        <w:pStyle w:val="BodyText6"/>
      </w:pPr>
    </w:p>
    <w:p w14:paraId="19D98100" w14:textId="7B2C2C5B" w:rsidR="00547E61" w:rsidRPr="000A6EE3" w:rsidRDefault="00547E61" w:rsidP="00547E61">
      <w:pPr>
        <w:pStyle w:val="Caption"/>
      </w:pPr>
      <w:bookmarkStart w:id="586" w:name="_Toc151535120"/>
      <w:r w:rsidRPr="000A6EE3">
        <w:lastRenderedPageBreak/>
        <w:t xml:space="preserve">Figure </w:t>
      </w:r>
      <w:fldSimple w:instr=" SEQ Figure \* ARABIC ">
        <w:r w:rsidR="00F56C49">
          <w:rPr>
            <w:noProof/>
          </w:rPr>
          <w:t>67</w:t>
        </w:r>
      </w:fldSimple>
      <w:r w:rsidR="00F92387" w:rsidRPr="000A6EE3">
        <w:t>:</w:t>
      </w:r>
      <w:r w:rsidRPr="000A6EE3">
        <w:t xml:space="preserve"> DEA ePCS: Print DISUSER Prescribers with Privileges</w:t>
      </w:r>
      <w:r w:rsidR="004375AD" w:rsidRPr="000A6EE3">
        <w:t xml:space="preserve"> O</w:t>
      </w:r>
      <w:r w:rsidRPr="000A6EE3">
        <w:t>ption—</w:t>
      </w:r>
      <w:r w:rsidR="004375AD" w:rsidRPr="000A6EE3">
        <w:t>Sample U</w:t>
      </w:r>
      <w:r w:rsidRPr="000A6EE3">
        <w:t xml:space="preserve">ser </w:t>
      </w:r>
      <w:r w:rsidR="004375AD" w:rsidRPr="000A6EE3">
        <w:t>Entries and R</w:t>
      </w:r>
      <w:r w:rsidRPr="000A6EE3">
        <w:t>eport</w:t>
      </w:r>
      <w:bookmarkEnd w:id="586"/>
    </w:p>
    <w:p w14:paraId="48369366" w14:textId="77777777" w:rsidR="00547E61" w:rsidRPr="000A6EE3" w:rsidRDefault="00547E61" w:rsidP="00547E61">
      <w:pPr>
        <w:pStyle w:val="Dialogue"/>
      </w:pPr>
      <w:r w:rsidRPr="000A6EE3">
        <w:t xml:space="preserve">   1      Print DEA Expiration Date Null</w:t>
      </w:r>
    </w:p>
    <w:p w14:paraId="70C184F2" w14:textId="77777777" w:rsidR="00547E61" w:rsidRPr="000A6EE3" w:rsidRDefault="00547E61" w:rsidP="00547E61">
      <w:pPr>
        <w:pStyle w:val="Dialogue"/>
      </w:pPr>
      <w:r w:rsidRPr="000A6EE3">
        <w:t xml:space="preserve">   2      Print DISUSER DEA Expiration Date Null </w:t>
      </w:r>
    </w:p>
    <w:p w14:paraId="4B163066" w14:textId="77777777" w:rsidR="00547E61" w:rsidRPr="000A6EE3" w:rsidRDefault="00547E61" w:rsidP="00547E61">
      <w:pPr>
        <w:pStyle w:val="Dialogue"/>
      </w:pPr>
      <w:r w:rsidRPr="000A6EE3">
        <w:t xml:space="preserve">   3      Print DEA Expiration Date Expires 30 days</w:t>
      </w:r>
    </w:p>
    <w:p w14:paraId="2D4B95E4" w14:textId="77777777" w:rsidR="00547E61" w:rsidRPr="000A6EE3" w:rsidRDefault="00547E61" w:rsidP="00547E61">
      <w:pPr>
        <w:pStyle w:val="Dialogue"/>
      </w:pPr>
      <w:r w:rsidRPr="000A6EE3">
        <w:t xml:space="preserve">   4      Print DISUSER DEA Expiration Date Expires 30 days</w:t>
      </w:r>
    </w:p>
    <w:p w14:paraId="47C227B1" w14:textId="77777777" w:rsidR="00547E61" w:rsidRPr="000A6EE3" w:rsidRDefault="00547E61" w:rsidP="00547E61">
      <w:pPr>
        <w:pStyle w:val="Dialogue"/>
      </w:pPr>
      <w:r w:rsidRPr="000A6EE3">
        <w:t xml:space="preserve">   5      Print Prescribers with Privileges</w:t>
      </w:r>
    </w:p>
    <w:p w14:paraId="7E797F4C" w14:textId="77777777" w:rsidR="00547E61" w:rsidRPr="000A6EE3" w:rsidRDefault="00547E61" w:rsidP="00547E61">
      <w:pPr>
        <w:pStyle w:val="Dialogue"/>
      </w:pPr>
      <w:r w:rsidRPr="000A6EE3">
        <w:t xml:space="preserve">   </w:t>
      </w:r>
      <w:r w:rsidRPr="000A6EE3">
        <w:rPr>
          <w:highlight w:val="cyan"/>
        </w:rPr>
        <w:t>6      Print DISUSER Prescribers with Privileges</w:t>
      </w:r>
    </w:p>
    <w:p w14:paraId="16158A30" w14:textId="77777777" w:rsidR="00547E61" w:rsidRPr="000A6EE3" w:rsidRDefault="00547E61" w:rsidP="00547E61">
      <w:pPr>
        <w:pStyle w:val="Dialogue"/>
      </w:pPr>
      <w:r w:rsidRPr="000A6EE3">
        <w:t xml:space="preserve">   7      Print PSDRPH Key Holders</w:t>
      </w:r>
    </w:p>
    <w:p w14:paraId="5363056A" w14:textId="77777777" w:rsidR="00547E61" w:rsidRPr="000A6EE3" w:rsidRDefault="00547E61" w:rsidP="00547E61">
      <w:pPr>
        <w:pStyle w:val="Dialogue"/>
      </w:pPr>
      <w:r w:rsidRPr="000A6EE3">
        <w:t xml:space="preserve">   8      Print Setting Parameters Privileges</w:t>
      </w:r>
    </w:p>
    <w:p w14:paraId="18D39345" w14:textId="77777777" w:rsidR="00547E61" w:rsidRPr="000A6EE3" w:rsidRDefault="00547E61" w:rsidP="00547E61">
      <w:pPr>
        <w:pStyle w:val="Dialogue"/>
      </w:pPr>
      <w:r w:rsidRPr="000A6EE3">
        <w:t xml:space="preserve">   9      Print Audits for Prescriber Editing</w:t>
      </w:r>
    </w:p>
    <w:p w14:paraId="07C576CA" w14:textId="77777777" w:rsidR="00547E61" w:rsidRPr="000A6EE3" w:rsidRDefault="00547E61" w:rsidP="00547E61">
      <w:pPr>
        <w:pStyle w:val="Dialogue"/>
      </w:pPr>
      <w:r w:rsidRPr="000A6EE3">
        <w:t xml:space="preserve">   10     Task Changes to DEA Prescribing Privileges Report</w:t>
      </w:r>
    </w:p>
    <w:p w14:paraId="3D6AEA1E" w14:textId="77777777" w:rsidR="00547E61" w:rsidRPr="000A6EE3" w:rsidRDefault="00547E61" w:rsidP="00547E61">
      <w:pPr>
        <w:pStyle w:val="Dialogue"/>
      </w:pPr>
      <w:r w:rsidRPr="000A6EE3">
        <w:t xml:space="preserve">   11     Task Allocation Audit of PSDRPH Key Report</w:t>
      </w:r>
    </w:p>
    <w:p w14:paraId="49A4465B" w14:textId="77777777" w:rsidR="00547E61" w:rsidRPr="000A6EE3" w:rsidRDefault="00547E61" w:rsidP="00547E61">
      <w:pPr>
        <w:pStyle w:val="Dialogue"/>
      </w:pPr>
      <w:r w:rsidRPr="000A6EE3">
        <w:t xml:space="preserve">   12     Allocate/De-Allocate of PSDRPH Key</w:t>
      </w:r>
    </w:p>
    <w:p w14:paraId="3E2BF982" w14:textId="77777777" w:rsidR="00547E61" w:rsidRPr="000A6EE3" w:rsidRDefault="00547E61" w:rsidP="00547E61">
      <w:pPr>
        <w:pStyle w:val="Dialogue"/>
      </w:pPr>
      <w:r w:rsidRPr="000A6EE3">
        <w:t xml:space="preserve">   13     Edit Facility DEA# and Expiration Date</w:t>
      </w:r>
    </w:p>
    <w:p w14:paraId="380FD202" w14:textId="77777777" w:rsidR="00547E61" w:rsidRPr="000A6EE3" w:rsidRDefault="00547E61" w:rsidP="00547E61">
      <w:pPr>
        <w:pStyle w:val="Dialogue"/>
      </w:pPr>
    </w:p>
    <w:p w14:paraId="51F87223" w14:textId="77777777" w:rsidR="00547E61" w:rsidRPr="000A6EE3" w:rsidRDefault="00547E61" w:rsidP="00547E61">
      <w:pPr>
        <w:pStyle w:val="Dialogue"/>
      </w:pPr>
      <w:r w:rsidRPr="000A6EE3">
        <w:t xml:space="preserve">Select ePCS DEA Utility Functions Option: </w:t>
      </w:r>
      <w:r w:rsidRPr="000A6EE3">
        <w:rPr>
          <w:b/>
          <w:highlight w:val="yellow"/>
        </w:rPr>
        <w:t>6 &lt;Enter&gt;</w:t>
      </w:r>
      <w:r w:rsidRPr="000A6EE3">
        <w:t xml:space="preserve"> Print DISUSER Prescribers with Privileges</w:t>
      </w:r>
    </w:p>
    <w:p w14:paraId="433F99A2" w14:textId="77777777" w:rsidR="00547E61" w:rsidRPr="000A6EE3" w:rsidRDefault="009D7FC6"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79F5AB6C" w14:textId="77777777" w:rsidR="00547E61" w:rsidRPr="000A6EE3" w:rsidRDefault="00547E61" w:rsidP="00547E61">
      <w:pPr>
        <w:pStyle w:val="Dialogue"/>
      </w:pPr>
      <w:r w:rsidRPr="000A6EE3">
        <w:t>DISUSER PRESCRIBERS WITH PRIVILEGES            APR 15,2013  17:16    PAGE 1</w:t>
      </w:r>
    </w:p>
    <w:p w14:paraId="60BE4AB0" w14:textId="77777777" w:rsidR="00547E61" w:rsidRPr="000A6EE3" w:rsidRDefault="00547E61" w:rsidP="00547E61">
      <w:pPr>
        <w:pStyle w:val="Dialogue"/>
      </w:pPr>
      <w:r w:rsidRPr="000A6EE3">
        <w:t xml:space="preserve">                                                           TERMINATION</w:t>
      </w:r>
    </w:p>
    <w:p w14:paraId="7F4436E6" w14:textId="77777777" w:rsidR="00547E61" w:rsidRPr="000A6EE3" w:rsidRDefault="00547E61" w:rsidP="00547E61">
      <w:pPr>
        <w:pStyle w:val="Dialogue"/>
      </w:pPr>
      <w:r w:rsidRPr="000A6EE3">
        <w:t>NAME                            DUZ           DEA#         DATE</w:t>
      </w:r>
    </w:p>
    <w:p w14:paraId="76FB0425" w14:textId="77777777" w:rsidR="00547E61" w:rsidRPr="000A6EE3" w:rsidRDefault="00547E61" w:rsidP="00547E61">
      <w:pPr>
        <w:pStyle w:val="Dialogue"/>
      </w:pPr>
      <w:r w:rsidRPr="000A6EE3">
        <w:t>--------------------------------------------------------------------------------</w:t>
      </w:r>
    </w:p>
    <w:p w14:paraId="16DB038B" w14:textId="77777777" w:rsidR="00547E61" w:rsidRPr="000A6EE3" w:rsidRDefault="00547E61" w:rsidP="00547E61">
      <w:pPr>
        <w:pStyle w:val="Dialogue"/>
      </w:pPr>
    </w:p>
    <w:p w14:paraId="6B23A7F6" w14:textId="77777777" w:rsidR="00547E61" w:rsidRPr="000A6EE3" w:rsidRDefault="00547E61" w:rsidP="00547E61">
      <w:pPr>
        <w:pStyle w:val="Dialogue"/>
      </w:pPr>
      <w:r w:rsidRPr="000A6EE3">
        <w:t xml:space="preserve">        DIVISION:   EMPTY</w:t>
      </w:r>
    </w:p>
    <w:p w14:paraId="51EF789C" w14:textId="77777777" w:rsidR="00547E61" w:rsidRPr="000A6EE3" w:rsidRDefault="009D7FC6" w:rsidP="00547E61">
      <w:pPr>
        <w:pStyle w:val="Dialogue"/>
      </w:pPr>
      <w:r w:rsidRPr="000A6EE3">
        <w:t xml:space="preserve">XUUSER,FIFTEEN                  </w:t>
      </w:r>
      <w:r w:rsidR="00547E61" w:rsidRPr="000A6EE3">
        <w:t>2890          AP9587570    MAY  4,2009</w:t>
      </w:r>
    </w:p>
    <w:p w14:paraId="6AF2D668" w14:textId="77777777" w:rsidR="00547E61" w:rsidRPr="000A6EE3" w:rsidRDefault="00547E61" w:rsidP="00547E61">
      <w:pPr>
        <w:pStyle w:val="Dialogue"/>
      </w:pPr>
      <w:r w:rsidRPr="000A6EE3">
        <w:t xml:space="preserve">         SCHEDULE II:        </w:t>
      </w:r>
    </w:p>
    <w:p w14:paraId="0118368A" w14:textId="77777777" w:rsidR="00547E61" w:rsidRPr="000A6EE3" w:rsidRDefault="00547E61" w:rsidP="00547E61">
      <w:pPr>
        <w:pStyle w:val="Dialogue"/>
      </w:pPr>
      <w:r w:rsidRPr="000A6EE3">
        <w:t xml:space="preserve">         SCHEDULE II NON:    </w:t>
      </w:r>
    </w:p>
    <w:p w14:paraId="18F10F32" w14:textId="77777777" w:rsidR="00547E61" w:rsidRPr="000A6EE3" w:rsidRDefault="00547E61" w:rsidP="00547E61">
      <w:pPr>
        <w:pStyle w:val="Dialogue"/>
      </w:pPr>
      <w:r w:rsidRPr="000A6EE3">
        <w:t xml:space="preserve">         SCHEDULE III:       </w:t>
      </w:r>
    </w:p>
    <w:p w14:paraId="72E0BA71" w14:textId="77777777" w:rsidR="00547E61" w:rsidRPr="000A6EE3" w:rsidRDefault="00547E61" w:rsidP="00547E61">
      <w:pPr>
        <w:pStyle w:val="Dialogue"/>
      </w:pPr>
      <w:r w:rsidRPr="000A6EE3">
        <w:t xml:space="preserve">         SCHEDULE III NON:   </w:t>
      </w:r>
    </w:p>
    <w:p w14:paraId="325D7F1E" w14:textId="77777777" w:rsidR="00547E61" w:rsidRPr="000A6EE3" w:rsidRDefault="00547E61" w:rsidP="00547E61">
      <w:pPr>
        <w:pStyle w:val="Dialogue"/>
      </w:pPr>
      <w:r w:rsidRPr="000A6EE3">
        <w:t xml:space="preserve">         SCHEDULE IV:        </w:t>
      </w:r>
    </w:p>
    <w:p w14:paraId="47E28015" w14:textId="77777777" w:rsidR="00547E61" w:rsidRPr="000A6EE3" w:rsidRDefault="00547E61" w:rsidP="00547E61">
      <w:pPr>
        <w:pStyle w:val="Dialogue"/>
      </w:pPr>
      <w:r w:rsidRPr="000A6EE3">
        <w:t xml:space="preserve">         SCHEDULE V:         </w:t>
      </w:r>
    </w:p>
    <w:p w14:paraId="57588BD4" w14:textId="77777777" w:rsidR="00547E61" w:rsidRPr="000A6EE3" w:rsidRDefault="00547E61" w:rsidP="00547E61">
      <w:pPr>
        <w:pStyle w:val="Dialogue"/>
      </w:pPr>
      <w:r w:rsidRPr="000A6EE3">
        <w:t>XU</w:t>
      </w:r>
      <w:r w:rsidR="009D7FC6" w:rsidRPr="000A6EE3">
        <w:t xml:space="preserve">USER,SIXTEEN                 </w:t>
      </w:r>
      <w:r w:rsidRPr="000A6EE3">
        <w:t xml:space="preserve"> 520629429     BB2243854    MAY  4,2009</w:t>
      </w:r>
    </w:p>
    <w:p w14:paraId="7AF93AEC" w14:textId="77777777" w:rsidR="00547E61" w:rsidRPr="000A6EE3" w:rsidRDefault="00547E61" w:rsidP="00547E61">
      <w:pPr>
        <w:pStyle w:val="Dialogue"/>
      </w:pPr>
      <w:r w:rsidRPr="000A6EE3">
        <w:t xml:space="preserve">         SCHEDULE II:        </w:t>
      </w:r>
    </w:p>
    <w:p w14:paraId="46567A0D" w14:textId="77777777" w:rsidR="00547E61" w:rsidRPr="000A6EE3" w:rsidRDefault="00547E61" w:rsidP="00547E61">
      <w:pPr>
        <w:pStyle w:val="Dialogue"/>
      </w:pPr>
      <w:r w:rsidRPr="000A6EE3">
        <w:t xml:space="preserve">         SCHEDULE II NON:    </w:t>
      </w:r>
    </w:p>
    <w:p w14:paraId="7E952A8C" w14:textId="77777777" w:rsidR="00547E61" w:rsidRPr="000A6EE3" w:rsidRDefault="00547E61" w:rsidP="00547E61">
      <w:pPr>
        <w:pStyle w:val="Dialogue"/>
      </w:pPr>
      <w:r w:rsidRPr="000A6EE3">
        <w:t xml:space="preserve">         SCHEDULE III:       </w:t>
      </w:r>
    </w:p>
    <w:p w14:paraId="3B8E374B" w14:textId="77777777" w:rsidR="00547E61" w:rsidRPr="000A6EE3" w:rsidRDefault="00547E61" w:rsidP="00547E61">
      <w:pPr>
        <w:pStyle w:val="Dialogue"/>
      </w:pPr>
      <w:r w:rsidRPr="000A6EE3">
        <w:t xml:space="preserve">         SCHEDULE III NON:   </w:t>
      </w:r>
    </w:p>
    <w:p w14:paraId="59EC0A97" w14:textId="77777777" w:rsidR="00547E61" w:rsidRPr="000A6EE3" w:rsidRDefault="00547E61" w:rsidP="00547E61">
      <w:pPr>
        <w:pStyle w:val="Dialogue"/>
      </w:pPr>
      <w:r w:rsidRPr="000A6EE3">
        <w:t xml:space="preserve">         SCHEDULE IV:        </w:t>
      </w:r>
    </w:p>
    <w:p w14:paraId="4F5F3499" w14:textId="77777777" w:rsidR="00547E61" w:rsidRPr="000A6EE3" w:rsidRDefault="00547E61" w:rsidP="00547E61">
      <w:pPr>
        <w:pStyle w:val="Dialogue"/>
      </w:pPr>
      <w:r w:rsidRPr="000A6EE3">
        <w:t xml:space="preserve">         SCHEDULE V:         </w:t>
      </w:r>
    </w:p>
    <w:p w14:paraId="1271A116" w14:textId="77777777" w:rsidR="00547E61" w:rsidRPr="000A6EE3" w:rsidRDefault="00547E61" w:rsidP="00547E61">
      <w:pPr>
        <w:pStyle w:val="Dialogue"/>
      </w:pPr>
    </w:p>
    <w:p w14:paraId="2C3D71C1" w14:textId="77777777" w:rsidR="00547E61" w:rsidRPr="000A6EE3" w:rsidRDefault="00547E61" w:rsidP="00547E61">
      <w:pPr>
        <w:pStyle w:val="Dialogue"/>
      </w:pPr>
      <w:r w:rsidRPr="000A6EE3">
        <w:t>.</w:t>
      </w:r>
    </w:p>
    <w:p w14:paraId="4C41CBC2" w14:textId="77777777" w:rsidR="00547E61" w:rsidRPr="000A6EE3" w:rsidRDefault="00547E61" w:rsidP="00547E61">
      <w:pPr>
        <w:pStyle w:val="Dialogue"/>
      </w:pPr>
      <w:r w:rsidRPr="000A6EE3">
        <w:t>.</w:t>
      </w:r>
    </w:p>
    <w:p w14:paraId="1332B8BB" w14:textId="77777777" w:rsidR="00547E61" w:rsidRPr="000A6EE3" w:rsidRDefault="00547E61" w:rsidP="00547E61">
      <w:pPr>
        <w:pStyle w:val="Dialogue"/>
      </w:pPr>
      <w:r w:rsidRPr="000A6EE3">
        <w:t>.</w:t>
      </w:r>
    </w:p>
    <w:p w14:paraId="1BE59CF3" w14:textId="77777777" w:rsidR="00547E61" w:rsidRPr="000A6EE3" w:rsidRDefault="00547E61" w:rsidP="00547E61">
      <w:pPr>
        <w:pStyle w:val="Dialogue"/>
      </w:pPr>
    </w:p>
    <w:p w14:paraId="52C2E6E6" w14:textId="77777777" w:rsidR="00547E61" w:rsidRPr="000A6EE3" w:rsidRDefault="00547E61" w:rsidP="00547E61">
      <w:pPr>
        <w:pStyle w:val="Dialogue"/>
      </w:pPr>
      <w:r w:rsidRPr="000A6EE3">
        <w:t xml:space="preserve">        DIVISION: CHEYENNE VAMC</w:t>
      </w:r>
    </w:p>
    <w:p w14:paraId="1A20F07B" w14:textId="20D84B35" w:rsidR="00547E61" w:rsidRPr="000A6EE3" w:rsidRDefault="00547E61" w:rsidP="00547E61">
      <w:pPr>
        <w:pStyle w:val="Dialogue"/>
      </w:pPr>
      <w:r w:rsidRPr="000A6EE3">
        <w:t>XU</w:t>
      </w:r>
      <w:r w:rsidR="009D7FC6" w:rsidRPr="000A6EE3">
        <w:t xml:space="preserve">USER,FIFTY                   </w:t>
      </w:r>
      <w:r w:rsidRPr="000A6EE3">
        <w:t xml:space="preserve"> 1000203</w:t>
      </w:r>
    </w:p>
    <w:p w14:paraId="7CB659E0" w14:textId="77777777" w:rsidR="00547E61" w:rsidRPr="000A6EE3" w:rsidRDefault="00547E61" w:rsidP="00547E61">
      <w:pPr>
        <w:pStyle w:val="Dialogue"/>
      </w:pPr>
      <w:r w:rsidRPr="000A6EE3">
        <w:t xml:space="preserve">         SCHEDULE II:        Yes</w:t>
      </w:r>
    </w:p>
    <w:p w14:paraId="7AA2D33E" w14:textId="77777777" w:rsidR="00547E61" w:rsidRPr="000A6EE3" w:rsidRDefault="00547E61" w:rsidP="00547E61">
      <w:pPr>
        <w:pStyle w:val="Dialogue"/>
      </w:pPr>
      <w:r w:rsidRPr="000A6EE3">
        <w:t xml:space="preserve">         SCHEDULE II NON:    </w:t>
      </w:r>
    </w:p>
    <w:p w14:paraId="538EEEE1" w14:textId="77777777" w:rsidR="00547E61" w:rsidRPr="000A6EE3" w:rsidRDefault="00547E61" w:rsidP="00547E61">
      <w:pPr>
        <w:pStyle w:val="Dialogue"/>
      </w:pPr>
      <w:r w:rsidRPr="000A6EE3">
        <w:t xml:space="preserve">         SCHEDULE III:       Yes</w:t>
      </w:r>
    </w:p>
    <w:p w14:paraId="2D6F033C" w14:textId="77777777" w:rsidR="00547E61" w:rsidRPr="000A6EE3" w:rsidRDefault="00547E61" w:rsidP="00547E61">
      <w:pPr>
        <w:pStyle w:val="Dialogue"/>
      </w:pPr>
      <w:r w:rsidRPr="000A6EE3">
        <w:t xml:space="preserve">         SCHEDULE III NON:   </w:t>
      </w:r>
    </w:p>
    <w:p w14:paraId="16DBD1F1" w14:textId="77777777" w:rsidR="00547E61" w:rsidRPr="000A6EE3" w:rsidRDefault="00547E61" w:rsidP="00547E61">
      <w:pPr>
        <w:pStyle w:val="Dialogue"/>
      </w:pPr>
      <w:r w:rsidRPr="000A6EE3">
        <w:t xml:space="preserve">         SCHEDULE IV:        </w:t>
      </w:r>
    </w:p>
    <w:p w14:paraId="0A11C66C" w14:textId="77777777" w:rsidR="00547E61" w:rsidRPr="000A6EE3" w:rsidRDefault="00547E61" w:rsidP="00547E61">
      <w:pPr>
        <w:pStyle w:val="Dialogue"/>
      </w:pPr>
      <w:r w:rsidRPr="000A6EE3">
        <w:t xml:space="preserve">         SCHEDULE V:         </w:t>
      </w:r>
    </w:p>
    <w:p w14:paraId="66F5D5BA" w14:textId="77777777" w:rsidR="00547E61" w:rsidRPr="000A6EE3" w:rsidRDefault="00547E61" w:rsidP="00547E61">
      <w:pPr>
        <w:pStyle w:val="Dialogue"/>
      </w:pPr>
    </w:p>
    <w:p w14:paraId="00153F21" w14:textId="77777777" w:rsidR="00547E61" w:rsidRPr="000A6EE3" w:rsidRDefault="00547E61" w:rsidP="00547E61">
      <w:pPr>
        <w:pStyle w:val="Dialogue"/>
      </w:pPr>
      <w:r w:rsidRPr="000A6EE3">
        <w:t>.</w:t>
      </w:r>
    </w:p>
    <w:p w14:paraId="4A238072" w14:textId="77777777" w:rsidR="00547E61" w:rsidRPr="000A6EE3" w:rsidRDefault="00547E61" w:rsidP="00547E61">
      <w:pPr>
        <w:pStyle w:val="Dialogue"/>
      </w:pPr>
      <w:r w:rsidRPr="000A6EE3">
        <w:t>.</w:t>
      </w:r>
    </w:p>
    <w:p w14:paraId="4F037CBE" w14:textId="77777777" w:rsidR="00547E61" w:rsidRPr="000A6EE3" w:rsidRDefault="00547E61" w:rsidP="00547E61">
      <w:pPr>
        <w:pStyle w:val="Dialogue"/>
      </w:pPr>
      <w:r w:rsidRPr="000A6EE3">
        <w:t>.</w:t>
      </w:r>
    </w:p>
    <w:p w14:paraId="53D558A4" w14:textId="77777777" w:rsidR="00547E61" w:rsidRPr="000A6EE3" w:rsidRDefault="00547E61" w:rsidP="00547E61">
      <w:pPr>
        <w:pStyle w:val="Dialogue"/>
      </w:pPr>
    </w:p>
    <w:p w14:paraId="3AB680B1" w14:textId="77777777" w:rsidR="00547E61" w:rsidRPr="000A6EE3" w:rsidRDefault="00547E61" w:rsidP="00547E61">
      <w:pPr>
        <w:pStyle w:val="Dialogue"/>
      </w:pPr>
      <w:r w:rsidRPr="000A6EE3">
        <w:t xml:space="preserve">        DIVISION: DENVER-RO</w:t>
      </w:r>
    </w:p>
    <w:p w14:paraId="0673DC79" w14:textId="77777777" w:rsidR="00547E61" w:rsidRPr="000A6EE3" w:rsidRDefault="00547E61" w:rsidP="00547E61">
      <w:pPr>
        <w:pStyle w:val="Dialogue"/>
      </w:pPr>
      <w:r w:rsidRPr="000A6EE3">
        <w:t>XU</w:t>
      </w:r>
      <w:r w:rsidR="009D7FC6" w:rsidRPr="000A6EE3">
        <w:t xml:space="preserve">USER,SIXTY                   </w:t>
      </w:r>
      <w:r w:rsidRPr="000A6EE3">
        <w:t xml:space="preserve"> 520628843     BT1199125    FEB  2,2007</w:t>
      </w:r>
    </w:p>
    <w:p w14:paraId="25DDBD17" w14:textId="77777777" w:rsidR="00547E61" w:rsidRPr="000A6EE3" w:rsidRDefault="00547E61" w:rsidP="00547E61">
      <w:pPr>
        <w:pStyle w:val="Dialogue"/>
      </w:pPr>
      <w:r w:rsidRPr="000A6EE3">
        <w:t xml:space="preserve">         SCHEDULE II:        </w:t>
      </w:r>
    </w:p>
    <w:p w14:paraId="46ABD87F" w14:textId="77777777" w:rsidR="00547E61" w:rsidRPr="000A6EE3" w:rsidRDefault="00547E61" w:rsidP="00547E61">
      <w:pPr>
        <w:pStyle w:val="Dialogue"/>
      </w:pPr>
      <w:r w:rsidRPr="000A6EE3">
        <w:t xml:space="preserve">         SCHEDULE II NON:    </w:t>
      </w:r>
    </w:p>
    <w:p w14:paraId="499D625E" w14:textId="77777777" w:rsidR="00547E61" w:rsidRPr="000A6EE3" w:rsidRDefault="00547E61" w:rsidP="00547E61">
      <w:pPr>
        <w:pStyle w:val="Dialogue"/>
      </w:pPr>
      <w:r w:rsidRPr="000A6EE3">
        <w:t xml:space="preserve">         SCHEDULE III:       </w:t>
      </w:r>
    </w:p>
    <w:p w14:paraId="35D38F02" w14:textId="77777777" w:rsidR="00547E61" w:rsidRPr="000A6EE3" w:rsidRDefault="00547E61" w:rsidP="00547E61">
      <w:pPr>
        <w:pStyle w:val="Dialogue"/>
      </w:pPr>
      <w:r w:rsidRPr="000A6EE3">
        <w:lastRenderedPageBreak/>
        <w:t xml:space="preserve">         SCHEDULE III NON:   </w:t>
      </w:r>
    </w:p>
    <w:p w14:paraId="102217EC" w14:textId="77777777" w:rsidR="00547E61" w:rsidRPr="000A6EE3" w:rsidRDefault="00547E61" w:rsidP="00547E61">
      <w:pPr>
        <w:pStyle w:val="Dialogue"/>
      </w:pPr>
      <w:r w:rsidRPr="000A6EE3">
        <w:t xml:space="preserve">         SCHEDULE IV:        </w:t>
      </w:r>
    </w:p>
    <w:p w14:paraId="06FC6432" w14:textId="77777777" w:rsidR="00547E61" w:rsidRPr="000A6EE3" w:rsidRDefault="00547E61" w:rsidP="00547E61">
      <w:pPr>
        <w:pStyle w:val="Dialogue"/>
      </w:pPr>
      <w:r w:rsidRPr="000A6EE3">
        <w:t xml:space="preserve">         SCHEDULE V:         </w:t>
      </w:r>
    </w:p>
    <w:p w14:paraId="1B9C9321" w14:textId="77777777" w:rsidR="00547E61" w:rsidRPr="000A6EE3" w:rsidRDefault="00547E61" w:rsidP="00547E61">
      <w:pPr>
        <w:pStyle w:val="Dialogue"/>
      </w:pPr>
      <w:r w:rsidRPr="000A6EE3">
        <w:t>XU</w:t>
      </w:r>
      <w:r w:rsidR="009D7FC6" w:rsidRPr="000A6EE3">
        <w:t xml:space="preserve">USER,SEVENTY                  </w:t>
      </w:r>
      <w:r w:rsidRPr="000A6EE3">
        <w:t>520628775     AH9494852    FEB 12,1999</w:t>
      </w:r>
    </w:p>
    <w:p w14:paraId="60C51EF8" w14:textId="77777777" w:rsidR="00547E61" w:rsidRPr="000A6EE3" w:rsidRDefault="00547E61" w:rsidP="00547E61">
      <w:pPr>
        <w:pStyle w:val="Dialogue"/>
      </w:pPr>
      <w:r w:rsidRPr="000A6EE3">
        <w:t xml:space="preserve">         SCHEDULE II:        </w:t>
      </w:r>
    </w:p>
    <w:p w14:paraId="054202F6" w14:textId="77777777" w:rsidR="00547E61" w:rsidRPr="000A6EE3" w:rsidRDefault="00547E61" w:rsidP="00547E61">
      <w:pPr>
        <w:pStyle w:val="Dialogue"/>
      </w:pPr>
      <w:r w:rsidRPr="000A6EE3">
        <w:t xml:space="preserve">         SCHEDULE II NON:    </w:t>
      </w:r>
    </w:p>
    <w:p w14:paraId="50785C4D" w14:textId="77777777" w:rsidR="00547E61" w:rsidRPr="000A6EE3" w:rsidRDefault="00547E61" w:rsidP="00547E61">
      <w:pPr>
        <w:pStyle w:val="Dialogue"/>
      </w:pPr>
      <w:r w:rsidRPr="000A6EE3">
        <w:t xml:space="preserve">         SCHEDULE III:       </w:t>
      </w:r>
    </w:p>
    <w:p w14:paraId="3479D402" w14:textId="77777777" w:rsidR="00547E61" w:rsidRPr="000A6EE3" w:rsidRDefault="00547E61" w:rsidP="00547E61">
      <w:pPr>
        <w:pStyle w:val="Dialogue"/>
      </w:pPr>
      <w:r w:rsidRPr="000A6EE3">
        <w:t xml:space="preserve">         SCHEDULE III NON:   </w:t>
      </w:r>
    </w:p>
    <w:p w14:paraId="40C728FE" w14:textId="77777777" w:rsidR="00547E61" w:rsidRPr="000A6EE3" w:rsidRDefault="00547E61" w:rsidP="00547E61">
      <w:pPr>
        <w:pStyle w:val="Dialogue"/>
      </w:pPr>
      <w:r w:rsidRPr="000A6EE3">
        <w:t xml:space="preserve">         SCHEDULE IV:        </w:t>
      </w:r>
    </w:p>
    <w:p w14:paraId="337C7111" w14:textId="77777777" w:rsidR="00547E61" w:rsidRPr="000A6EE3" w:rsidRDefault="00547E61" w:rsidP="00547E61">
      <w:pPr>
        <w:pStyle w:val="Dialogue"/>
      </w:pPr>
      <w:r w:rsidRPr="000A6EE3">
        <w:t xml:space="preserve">         SCHEDULE V:         </w:t>
      </w:r>
    </w:p>
    <w:p w14:paraId="480A5604" w14:textId="77777777" w:rsidR="00547E61" w:rsidRPr="000A6EE3" w:rsidRDefault="00547E61" w:rsidP="00547E61">
      <w:pPr>
        <w:pStyle w:val="Dialogue"/>
      </w:pPr>
      <w:r w:rsidRPr="000A6EE3">
        <w:t>XU</w:t>
      </w:r>
      <w:r w:rsidR="009D7FC6" w:rsidRPr="000A6EE3">
        <w:t xml:space="preserve">USER,EIGHTY                   </w:t>
      </w:r>
      <w:r w:rsidRPr="000A6EE3">
        <w:t>520628129     BA4578893    OCT 12,1990</w:t>
      </w:r>
    </w:p>
    <w:p w14:paraId="4F92C42C" w14:textId="77777777" w:rsidR="00547E61" w:rsidRPr="000A6EE3" w:rsidRDefault="00547E61" w:rsidP="00547E61">
      <w:pPr>
        <w:pStyle w:val="Dialogue"/>
      </w:pPr>
      <w:r w:rsidRPr="000A6EE3">
        <w:t xml:space="preserve">         SCHEDULE II:        Yes</w:t>
      </w:r>
    </w:p>
    <w:p w14:paraId="4C7CBB54" w14:textId="77777777" w:rsidR="00547E61" w:rsidRPr="000A6EE3" w:rsidRDefault="00547E61" w:rsidP="00547E61">
      <w:pPr>
        <w:pStyle w:val="Dialogue"/>
      </w:pPr>
      <w:r w:rsidRPr="000A6EE3">
        <w:t xml:space="preserve">         SCHEDULE II NON:    Yes</w:t>
      </w:r>
    </w:p>
    <w:p w14:paraId="682B5C35" w14:textId="77777777" w:rsidR="00547E61" w:rsidRPr="000A6EE3" w:rsidRDefault="00547E61" w:rsidP="00547E61">
      <w:pPr>
        <w:pStyle w:val="Dialogue"/>
      </w:pPr>
      <w:r w:rsidRPr="000A6EE3">
        <w:t xml:space="preserve">         SCHEDULE III:       Yes</w:t>
      </w:r>
    </w:p>
    <w:p w14:paraId="627D3D29" w14:textId="77777777" w:rsidR="00547E61" w:rsidRPr="000A6EE3" w:rsidRDefault="00547E61" w:rsidP="00547E61">
      <w:pPr>
        <w:pStyle w:val="Dialogue"/>
      </w:pPr>
      <w:r w:rsidRPr="000A6EE3">
        <w:t xml:space="preserve">         SCHEDULE III NON:   Yes</w:t>
      </w:r>
    </w:p>
    <w:p w14:paraId="79A03AE9" w14:textId="77777777" w:rsidR="00547E61" w:rsidRPr="000A6EE3" w:rsidRDefault="00547E61" w:rsidP="00547E61">
      <w:pPr>
        <w:pStyle w:val="Dialogue"/>
      </w:pPr>
      <w:r w:rsidRPr="000A6EE3">
        <w:t xml:space="preserve">         SCHEDULE IV:        Yes</w:t>
      </w:r>
    </w:p>
    <w:p w14:paraId="130107DD" w14:textId="77777777" w:rsidR="00547E61" w:rsidRPr="000A6EE3" w:rsidRDefault="00547E61" w:rsidP="00547E61">
      <w:pPr>
        <w:pStyle w:val="Dialogue"/>
      </w:pPr>
      <w:r w:rsidRPr="000A6EE3">
        <w:t xml:space="preserve">         SCHEDULE V:         Yes</w:t>
      </w:r>
    </w:p>
    <w:p w14:paraId="29976FA5" w14:textId="77777777" w:rsidR="00547E61" w:rsidRPr="000A6EE3" w:rsidRDefault="00547E61" w:rsidP="00547E61">
      <w:pPr>
        <w:pStyle w:val="Dialogue"/>
      </w:pPr>
      <w:r w:rsidRPr="000A6EE3">
        <w:t>.</w:t>
      </w:r>
    </w:p>
    <w:p w14:paraId="31A2D5EC" w14:textId="77777777" w:rsidR="00547E61" w:rsidRPr="000A6EE3" w:rsidRDefault="00547E61" w:rsidP="00547E61">
      <w:pPr>
        <w:pStyle w:val="Dialogue"/>
      </w:pPr>
      <w:r w:rsidRPr="000A6EE3">
        <w:t>.</w:t>
      </w:r>
    </w:p>
    <w:p w14:paraId="4EF5956D" w14:textId="77777777" w:rsidR="00547E61" w:rsidRPr="000A6EE3" w:rsidRDefault="00547E61" w:rsidP="00547E61">
      <w:pPr>
        <w:pStyle w:val="Dialogue"/>
      </w:pPr>
      <w:r w:rsidRPr="000A6EE3">
        <w:t>.</w:t>
      </w:r>
    </w:p>
    <w:p w14:paraId="3E725682" w14:textId="77777777" w:rsidR="00547E61" w:rsidRPr="000A6EE3" w:rsidRDefault="00547E61" w:rsidP="00A7691A">
      <w:pPr>
        <w:pStyle w:val="BodyText6"/>
      </w:pPr>
    </w:p>
    <w:p w14:paraId="436D7FE2" w14:textId="77777777" w:rsidR="00547E61" w:rsidRPr="000A6EE3" w:rsidRDefault="00547E61" w:rsidP="005C694E">
      <w:pPr>
        <w:pStyle w:val="Heading3"/>
      </w:pPr>
      <w:bookmarkStart w:id="587" w:name="_Ref353956061"/>
      <w:bookmarkStart w:id="588" w:name="_Toc151534559"/>
      <w:r w:rsidRPr="000A6EE3">
        <w:t>Print PSDRPH Key Holders Option</w:t>
      </w:r>
      <w:bookmarkEnd w:id="587"/>
      <w:bookmarkEnd w:id="588"/>
    </w:p>
    <w:p w14:paraId="5ACFE5F4"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PSDRPH Key Holders</w:t>
      </w:r>
      <w:r w:rsidR="000E19EF" w:rsidRPr="000A6EE3">
        <w:rPr>
          <w:szCs w:val="22"/>
        </w:rPr>
        <w:fldChar w:fldCharType="begin"/>
      </w:r>
      <w:r w:rsidR="000E19EF" w:rsidRPr="000A6EE3">
        <w:rPr>
          <w:szCs w:val="22"/>
        </w:rPr>
        <w:instrText xml:space="preserve"> XE “Print PSDRPH Key Holders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“Options:Print PSDRPH Key Holders” </w:instrText>
      </w:r>
      <w:r w:rsidR="000E19EF" w:rsidRPr="000A6EE3">
        <w:rPr>
          <w:szCs w:val="22"/>
        </w:rPr>
        <w:fldChar w:fldCharType="end"/>
      </w:r>
      <w:r w:rsidR="000E19EF" w:rsidRPr="000A6EE3">
        <w:rPr>
          <w:szCs w:val="22"/>
        </w:rPr>
        <w:t xml:space="preserve"> [</w:t>
      </w:r>
      <w:r w:rsidR="000E19EF" w:rsidRPr="000A6EE3">
        <w:t>XU EPCS PSDRPH</w:t>
      </w:r>
      <w:r w:rsidR="000E19EF" w:rsidRPr="000A6EE3">
        <w:rPr>
          <w:szCs w:val="22"/>
        </w:rPr>
        <w:fldChar w:fldCharType="begin"/>
      </w:r>
      <w:r w:rsidR="000E19EF" w:rsidRPr="000A6EE3">
        <w:rPr>
          <w:szCs w:val="22"/>
        </w:rPr>
        <w:instrText xml:space="preserve"> XE “XU EPCS PSDRPH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PSDRPH”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w:t>
      </w:r>
      <w:r w:rsidR="00547E61" w:rsidRPr="000A6EE3">
        <w:t>prints all active users holding the PSDRPH security key</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PSDRPH Security Key</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Security Keys:PSDRPH</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t>. This report sorts by Division, and within Division, it sorts by Name.</w:t>
      </w:r>
    </w:p>
    <w:p w14:paraId="74B5AE35" w14:textId="77777777" w:rsidR="00547E61" w:rsidRPr="000A6EE3" w:rsidRDefault="00547E61" w:rsidP="00547E61">
      <w:pPr>
        <w:pStyle w:val="BodyText"/>
        <w:keepNext/>
        <w:keepLines/>
      </w:pPr>
      <w:r w:rsidRPr="000A6EE3">
        <w:t xml:space="preserve">This option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78E92F05"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CE2498"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24BDD81E" w14:textId="77777777" w:rsidR="00547E61" w:rsidRPr="000A6EE3" w:rsidRDefault="00547E61" w:rsidP="00547E61">
      <w:pPr>
        <w:pStyle w:val="ListBullet"/>
        <w:keepNext/>
        <w:keepLines/>
      </w:pPr>
      <w:r w:rsidRPr="000A6EE3">
        <w:rPr>
          <w:b/>
        </w:rPr>
        <w:t>DUZ</w:t>
      </w:r>
      <w:r w:rsidRPr="000A6EE3">
        <w:t xml:space="preserve">—Internal Entry Number (IEN) for the user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:DUZ</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(#200):DUZ</w:instrText>
      </w:r>
      <w:r w:rsidR="00666840" w:rsidRPr="000A6EE3">
        <w:instrText>”</w:instrText>
      </w:r>
      <w:r w:rsidRPr="000A6EE3">
        <w:instrText xml:space="preserve"> </w:instrText>
      </w:r>
      <w:r w:rsidRPr="000A6EE3">
        <w:fldChar w:fldCharType="end"/>
      </w:r>
    </w:p>
    <w:p w14:paraId="2218AFC5" w14:textId="77777777" w:rsidR="00547E61" w:rsidRPr="000A6EE3" w:rsidRDefault="00547E61" w:rsidP="00547E61">
      <w:pPr>
        <w:pStyle w:val="ListBullet"/>
        <w:keepNext/>
        <w:keepLines/>
      </w:pPr>
      <w:r w:rsidRPr="000A6EE3">
        <w:t>G</w:t>
      </w:r>
      <w:r w:rsidR="004A79AD" w:rsidRPr="000A6EE3">
        <w:t>IVEN BY (#1) sub</w:t>
      </w:r>
      <w:r w:rsidRPr="000A6EE3">
        <w:t>field of the KEYS</w:t>
      </w:r>
      <w:r w:rsidR="00CE2498" w:rsidRPr="000A6EE3">
        <w:t xml:space="preserve"> (#51)</w:t>
      </w:r>
      <w:r w:rsidRPr="000A6EE3">
        <w:t xml:space="preserve"> Multiple</w:t>
      </w:r>
      <w:r w:rsidRPr="000A6EE3">
        <w:fldChar w:fldCharType="begin"/>
      </w:r>
      <w:r w:rsidRPr="000A6EE3">
        <w:instrText xml:space="preserve"> XE </w:instrText>
      </w:r>
      <w:r w:rsidR="00666840" w:rsidRPr="000A6EE3">
        <w:instrText>“</w:instrText>
      </w:r>
      <w:r w:rsidRPr="000A6EE3">
        <w:instrText>GIVEN BY</w:instrText>
      </w:r>
      <w:r w:rsidR="00CE2498" w:rsidRPr="000A6EE3">
        <w:instrText xml:space="preserve"> (#1)</w:instrText>
      </w:r>
      <w:r w:rsidRPr="000A6EE3">
        <w:instrText xml:space="preserve"> S</w:instrText>
      </w:r>
      <w:r w:rsidR="002E5743" w:rsidRPr="000A6EE3">
        <w:instrText>ub</w:instrText>
      </w:r>
      <w:r w:rsidRPr="000A6EE3">
        <w:instrText>field:KEYS</w:instrText>
      </w:r>
      <w:r w:rsidR="00CE2498" w:rsidRPr="000A6EE3">
        <w:instrText xml:space="preserve"> (#51)</w:instrText>
      </w:r>
      <w:r w:rsidRPr="000A6EE3">
        <w:instrText xml:space="preserve"> Multiple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Fields:GIVEN BY (#1):KEYS</w:instrText>
      </w:r>
      <w:r w:rsidR="00CE2498" w:rsidRPr="000A6EE3">
        <w:instrText xml:space="preserve"> (#51)</w:instrText>
      </w:r>
      <w:r w:rsidRPr="000A6EE3">
        <w:instrText xml:space="preserve"> Multiple</w:instrText>
      </w:r>
      <w:r w:rsidR="00666840" w:rsidRPr="000A6EE3">
        <w:instrText>”</w:instrText>
      </w:r>
      <w:r w:rsidRPr="000A6EE3">
        <w:instrText xml:space="preserve"> </w:instrText>
      </w:r>
      <w:r w:rsidRPr="000A6EE3">
        <w:fldChar w:fldCharType="end"/>
      </w:r>
      <w:r w:rsidRPr="000A6EE3">
        <w:t>: Person who assigned the PSDRPH security key</w:t>
      </w:r>
      <w:r w:rsidRPr="000A6EE3">
        <w:fldChar w:fldCharType="begin"/>
      </w:r>
      <w:r w:rsidRPr="000A6EE3">
        <w:instrText xml:space="preserve"> XE </w:instrText>
      </w:r>
      <w:r w:rsidR="00666840" w:rsidRPr="000A6EE3">
        <w:instrText>“</w:instrText>
      </w:r>
      <w:r w:rsidRPr="000A6EE3">
        <w:instrText>PSDRPH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Keys:PSDRPH</w:instrText>
      </w:r>
      <w:r w:rsidR="00666840" w:rsidRPr="000A6EE3">
        <w:instrText>”</w:instrText>
      </w:r>
      <w:r w:rsidRPr="000A6EE3">
        <w:instrText xml:space="preserve"> </w:instrText>
      </w:r>
      <w:r w:rsidRPr="000A6EE3">
        <w:fldChar w:fldCharType="end"/>
      </w:r>
    </w:p>
    <w:p w14:paraId="281BED3D" w14:textId="77777777" w:rsidR="00547E61" w:rsidRPr="000A6EE3" w:rsidRDefault="00547E61" w:rsidP="00547E61">
      <w:pPr>
        <w:pStyle w:val="ListBullet"/>
      </w:pPr>
      <w:r w:rsidRPr="000A6EE3">
        <w:t>DATE GIVEN</w:t>
      </w:r>
      <w:r w:rsidR="004A79AD" w:rsidRPr="000A6EE3">
        <w:t xml:space="preserve"> (#2) sub</w:t>
      </w:r>
      <w:r w:rsidRPr="000A6EE3">
        <w:t>field of the KEYS</w:t>
      </w:r>
      <w:r w:rsidR="00CE2498" w:rsidRPr="000A6EE3">
        <w:t xml:space="preserve"> (#51)</w:t>
      </w:r>
      <w:r w:rsidRPr="000A6EE3">
        <w:t xml:space="preserve"> Multiple</w:t>
      </w:r>
      <w:r w:rsidRPr="000A6EE3">
        <w:fldChar w:fldCharType="begin"/>
      </w:r>
      <w:r w:rsidRPr="000A6EE3">
        <w:instrText xml:space="preserve"> XE </w:instrText>
      </w:r>
      <w:r w:rsidR="00666840" w:rsidRPr="000A6EE3">
        <w:instrText>“</w:instrText>
      </w:r>
      <w:r w:rsidRPr="000A6EE3">
        <w:instrText>DATE GIVEN</w:instrText>
      </w:r>
      <w:r w:rsidR="00A86ACC" w:rsidRPr="000A6EE3">
        <w:instrText xml:space="preserve"> (#2)</w:instrText>
      </w:r>
      <w:r w:rsidRPr="000A6EE3">
        <w:instrText xml:space="preserve"> S</w:instrText>
      </w:r>
      <w:r w:rsidR="002E5743" w:rsidRPr="000A6EE3">
        <w:instrText>ub</w:instrText>
      </w:r>
      <w:r w:rsidRPr="000A6EE3">
        <w:instrText>field:KEYS</w:instrText>
      </w:r>
      <w:r w:rsidR="00A86ACC" w:rsidRPr="000A6EE3">
        <w:instrText xml:space="preserve"> (#51)</w:instrText>
      </w:r>
      <w:r w:rsidRPr="000A6EE3">
        <w:instrText xml:space="preserve"> Multiple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Fields:DATE GIVEN (#2):KEYS</w:instrText>
      </w:r>
      <w:r w:rsidR="00A86ACC" w:rsidRPr="000A6EE3">
        <w:instrText xml:space="preserve"> (#51)</w:instrText>
      </w:r>
      <w:r w:rsidRPr="000A6EE3">
        <w:instrText xml:space="preserve"> Multiple</w:instrText>
      </w:r>
      <w:r w:rsidR="00666840" w:rsidRPr="000A6EE3">
        <w:instrText>”</w:instrText>
      </w:r>
      <w:r w:rsidRPr="000A6EE3">
        <w:instrText xml:space="preserve"> </w:instrText>
      </w:r>
      <w:r w:rsidRPr="000A6EE3">
        <w:fldChar w:fldCharType="end"/>
      </w:r>
      <w:r w:rsidRPr="000A6EE3">
        <w:t>: Date assigned</w:t>
      </w:r>
    </w:p>
    <w:p w14:paraId="6C95C92D" w14:textId="77777777" w:rsidR="005F2D64" w:rsidRPr="000A6EE3" w:rsidRDefault="005F2D64" w:rsidP="005F2D64">
      <w:pPr>
        <w:pStyle w:val="BodyText6"/>
      </w:pPr>
    </w:p>
    <w:p w14:paraId="5268FA60" w14:textId="4539627A" w:rsidR="004A3133" w:rsidRPr="000A6EE3" w:rsidRDefault="004A3133" w:rsidP="004A3133">
      <w:pPr>
        <w:pStyle w:val="Note"/>
      </w:pPr>
      <w:r w:rsidRPr="000A6EE3">
        <w:rPr>
          <w:noProof/>
          <w:lang w:eastAsia="en-US"/>
        </w:rPr>
        <w:drawing>
          <wp:inline distT="0" distB="0" distL="0" distR="0" wp14:anchorId="0553449A" wp14:editId="249E196C">
            <wp:extent cx="304800" cy="304800"/>
            <wp:effectExtent l="0" t="0" r="0" b="0"/>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4583AABD" w14:textId="77777777" w:rsidR="003E4C6A" w:rsidRPr="000A6EE3" w:rsidRDefault="003E4C6A" w:rsidP="003E4C6A">
      <w:pPr>
        <w:pStyle w:val="BodyText6"/>
      </w:pPr>
    </w:p>
    <w:p w14:paraId="205A1E14" w14:textId="3736C3DD" w:rsidR="00547E61" w:rsidRPr="000A6EE3" w:rsidRDefault="00547E61" w:rsidP="00547E61">
      <w:pPr>
        <w:pStyle w:val="Caption"/>
      </w:pPr>
      <w:bookmarkStart w:id="589" w:name="_Toc151535121"/>
      <w:r w:rsidRPr="000A6EE3">
        <w:t xml:space="preserve">Figure </w:t>
      </w:r>
      <w:fldSimple w:instr=" SEQ Figure \* ARABIC ">
        <w:r w:rsidR="00F56C49">
          <w:rPr>
            <w:noProof/>
          </w:rPr>
          <w:t>68</w:t>
        </w:r>
      </w:fldSimple>
      <w:r w:rsidR="00F92387" w:rsidRPr="000A6EE3">
        <w:t>:</w:t>
      </w:r>
      <w:r w:rsidRPr="000A6EE3">
        <w:t xml:space="preserve"> DEA ePCS: Print PSDRPH Key Holders</w:t>
      </w:r>
      <w:r w:rsidR="004375AD" w:rsidRPr="000A6EE3">
        <w:t xml:space="preserve"> O</w:t>
      </w:r>
      <w:r w:rsidRPr="000A6EE3">
        <w:t>ption—</w:t>
      </w:r>
      <w:r w:rsidR="004375AD" w:rsidRPr="000A6EE3">
        <w:t>Sample U</w:t>
      </w:r>
      <w:r w:rsidRPr="000A6EE3">
        <w:t xml:space="preserve">ser </w:t>
      </w:r>
      <w:r w:rsidR="004375AD" w:rsidRPr="000A6EE3">
        <w:t>Entries and R</w:t>
      </w:r>
      <w:r w:rsidRPr="000A6EE3">
        <w:t>eport</w:t>
      </w:r>
      <w:bookmarkEnd w:id="589"/>
    </w:p>
    <w:p w14:paraId="3C4099A4" w14:textId="77777777" w:rsidR="00547E61" w:rsidRPr="000A6EE3" w:rsidRDefault="00547E61" w:rsidP="00547E61">
      <w:pPr>
        <w:pStyle w:val="Dialogue"/>
      </w:pPr>
      <w:r w:rsidRPr="000A6EE3">
        <w:t xml:space="preserve">   1      Print DEA Expiration Date Null</w:t>
      </w:r>
    </w:p>
    <w:p w14:paraId="15530125" w14:textId="77777777" w:rsidR="00547E61" w:rsidRPr="000A6EE3" w:rsidRDefault="00547E61" w:rsidP="00547E61">
      <w:pPr>
        <w:pStyle w:val="Dialogue"/>
      </w:pPr>
      <w:r w:rsidRPr="000A6EE3">
        <w:t xml:space="preserve">   2      Print DISUSER DEA Expiration Date Null </w:t>
      </w:r>
    </w:p>
    <w:p w14:paraId="2C5FB6BE" w14:textId="77777777" w:rsidR="00547E61" w:rsidRPr="000A6EE3" w:rsidRDefault="00547E61" w:rsidP="00547E61">
      <w:pPr>
        <w:pStyle w:val="Dialogue"/>
      </w:pPr>
      <w:r w:rsidRPr="000A6EE3">
        <w:t xml:space="preserve">   3      Print DEA Expiration Date Expires 30 days</w:t>
      </w:r>
    </w:p>
    <w:p w14:paraId="6EF269BE" w14:textId="77777777" w:rsidR="00547E61" w:rsidRPr="000A6EE3" w:rsidRDefault="00547E61" w:rsidP="00547E61">
      <w:pPr>
        <w:pStyle w:val="Dialogue"/>
      </w:pPr>
      <w:r w:rsidRPr="000A6EE3">
        <w:t xml:space="preserve">   4      Print DISUSER DEA Expiration Date Expires 30 days</w:t>
      </w:r>
    </w:p>
    <w:p w14:paraId="64CF8C3E" w14:textId="77777777" w:rsidR="00547E61" w:rsidRPr="000A6EE3" w:rsidRDefault="00547E61" w:rsidP="00547E61">
      <w:pPr>
        <w:pStyle w:val="Dialogue"/>
      </w:pPr>
      <w:r w:rsidRPr="000A6EE3">
        <w:t xml:space="preserve">   5      Print Prescribers with Privileges</w:t>
      </w:r>
    </w:p>
    <w:p w14:paraId="094407DC" w14:textId="77777777" w:rsidR="00547E61" w:rsidRPr="000A6EE3" w:rsidRDefault="00547E61" w:rsidP="00547E61">
      <w:pPr>
        <w:pStyle w:val="Dialogue"/>
      </w:pPr>
      <w:r w:rsidRPr="000A6EE3">
        <w:t xml:space="preserve">   6      Print DISUSER Prescribers with Privileges</w:t>
      </w:r>
    </w:p>
    <w:p w14:paraId="11EE3487" w14:textId="77777777" w:rsidR="00547E61" w:rsidRPr="000A6EE3" w:rsidRDefault="00547E61" w:rsidP="00547E61">
      <w:pPr>
        <w:pStyle w:val="Dialogue"/>
      </w:pPr>
      <w:r w:rsidRPr="000A6EE3">
        <w:t xml:space="preserve">   </w:t>
      </w:r>
      <w:r w:rsidRPr="000A6EE3">
        <w:rPr>
          <w:highlight w:val="cyan"/>
        </w:rPr>
        <w:t>7      Print PSDRPH Key Holders</w:t>
      </w:r>
    </w:p>
    <w:p w14:paraId="7A61DBF5" w14:textId="77777777" w:rsidR="00547E61" w:rsidRPr="000A6EE3" w:rsidRDefault="00547E61" w:rsidP="00547E61">
      <w:pPr>
        <w:pStyle w:val="Dialogue"/>
      </w:pPr>
      <w:r w:rsidRPr="000A6EE3">
        <w:t xml:space="preserve">   8      Print Setting Parameters Privileges</w:t>
      </w:r>
    </w:p>
    <w:p w14:paraId="174039B2" w14:textId="77777777" w:rsidR="00547E61" w:rsidRPr="000A6EE3" w:rsidRDefault="00547E61" w:rsidP="00547E61">
      <w:pPr>
        <w:pStyle w:val="Dialogue"/>
      </w:pPr>
      <w:r w:rsidRPr="000A6EE3">
        <w:t xml:space="preserve">   9      Print Audits for Prescriber Editing</w:t>
      </w:r>
    </w:p>
    <w:p w14:paraId="15F22687" w14:textId="77777777" w:rsidR="00547E61" w:rsidRPr="000A6EE3" w:rsidRDefault="00547E61" w:rsidP="00547E61">
      <w:pPr>
        <w:pStyle w:val="Dialogue"/>
      </w:pPr>
      <w:r w:rsidRPr="000A6EE3">
        <w:t xml:space="preserve">   10     Task Changes to DEA Prescribing Privileges Report</w:t>
      </w:r>
    </w:p>
    <w:p w14:paraId="05BCB9C0" w14:textId="77777777" w:rsidR="00547E61" w:rsidRPr="000A6EE3" w:rsidRDefault="00547E61" w:rsidP="00547E61">
      <w:pPr>
        <w:pStyle w:val="Dialogue"/>
      </w:pPr>
      <w:r w:rsidRPr="000A6EE3">
        <w:t xml:space="preserve">   11     Task Allocation Audit of PSDRPH Key Report</w:t>
      </w:r>
    </w:p>
    <w:p w14:paraId="342EB0C6" w14:textId="77777777" w:rsidR="00547E61" w:rsidRPr="000A6EE3" w:rsidRDefault="00547E61" w:rsidP="00547E61">
      <w:pPr>
        <w:pStyle w:val="Dialogue"/>
      </w:pPr>
      <w:r w:rsidRPr="000A6EE3">
        <w:t xml:space="preserve">   12     Allocate/De-Allocate of PSDRPH Key</w:t>
      </w:r>
    </w:p>
    <w:p w14:paraId="7E407457" w14:textId="77777777" w:rsidR="00547E61" w:rsidRPr="000A6EE3" w:rsidRDefault="00547E61" w:rsidP="00547E61">
      <w:pPr>
        <w:pStyle w:val="Dialogue"/>
      </w:pPr>
      <w:r w:rsidRPr="000A6EE3">
        <w:t xml:space="preserve">   13     Edit Facility DEA# and Expiration Date</w:t>
      </w:r>
    </w:p>
    <w:p w14:paraId="09BC3AB3" w14:textId="77777777" w:rsidR="00547E61" w:rsidRPr="000A6EE3" w:rsidRDefault="00547E61" w:rsidP="00547E61">
      <w:pPr>
        <w:pStyle w:val="Dialogue"/>
      </w:pPr>
    </w:p>
    <w:p w14:paraId="152499B4" w14:textId="77777777" w:rsidR="00547E61" w:rsidRPr="000A6EE3" w:rsidRDefault="00547E61" w:rsidP="00547E61">
      <w:pPr>
        <w:pStyle w:val="Dialogue"/>
      </w:pPr>
      <w:r w:rsidRPr="000A6EE3">
        <w:t xml:space="preserve">Select ePCS DEA Utility Functions Option: </w:t>
      </w:r>
      <w:r w:rsidRPr="000A6EE3">
        <w:rPr>
          <w:b/>
          <w:highlight w:val="yellow"/>
        </w:rPr>
        <w:t>7 &lt;Enter&gt;</w:t>
      </w:r>
      <w:r w:rsidRPr="000A6EE3">
        <w:rPr>
          <w:b/>
        </w:rPr>
        <w:t xml:space="preserve"> </w:t>
      </w:r>
      <w:r w:rsidRPr="000A6EE3">
        <w:t>Print PSDRPH Key Holders</w:t>
      </w:r>
    </w:p>
    <w:p w14:paraId="38295C77" w14:textId="77777777" w:rsidR="00547E61" w:rsidRPr="000A6EE3" w:rsidRDefault="00547E61" w:rsidP="00547E61">
      <w:pPr>
        <w:pStyle w:val="Dialogue"/>
      </w:pPr>
      <w:r w:rsidRPr="000A6EE3">
        <w:t xml:space="preserve">DEVICE: </w:t>
      </w:r>
      <w:r w:rsidRPr="000A6EE3">
        <w:rPr>
          <w:b/>
          <w:highlight w:val="yellow"/>
        </w:rPr>
        <w:t>&lt;Enter&gt;</w:t>
      </w:r>
      <w:r w:rsidR="009D7FC6" w:rsidRPr="000A6EE3">
        <w:t xml:space="preserve"> </w:t>
      </w:r>
      <w:r w:rsidRPr="000A6EE3">
        <w:t xml:space="preserve">HOME  (CRT)    Right Margin: 80// </w:t>
      </w:r>
      <w:r w:rsidRPr="000A6EE3">
        <w:rPr>
          <w:b/>
          <w:highlight w:val="yellow"/>
        </w:rPr>
        <w:t>&lt;Enter&gt;</w:t>
      </w:r>
    </w:p>
    <w:p w14:paraId="25CD2569" w14:textId="77777777" w:rsidR="00547E61" w:rsidRPr="000A6EE3" w:rsidRDefault="00547E61" w:rsidP="00547E61">
      <w:pPr>
        <w:pStyle w:val="Dialogue"/>
      </w:pPr>
      <w:r w:rsidRPr="000A6EE3">
        <w:t xml:space="preserve"> PSDRPH KEY HOLDERS                            APR 15,2013  17:26    PAGE 1</w:t>
      </w:r>
    </w:p>
    <w:p w14:paraId="4A21015D" w14:textId="77777777" w:rsidR="00547E61" w:rsidRPr="000A6EE3" w:rsidRDefault="00547E61" w:rsidP="00547E61">
      <w:pPr>
        <w:pStyle w:val="Dialogue"/>
      </w:pPr>
      <w:r w:rsidRPr="000A6EE3">
        <w:t>NAME                      DUZ         GIVEN BY                 DATE GIVEN</w:t>
      </w:r>
    </w:p>
    <w:p w14:paraId="6F3E2CEA" w14:textId="77777777" w:rsidR="00547E61" w:rsidRPr="000A6EE3" w:rsidRDefault="00547E61" w:rsidP="00547E61">
      <w:pPr>
        <w:pStyle w:val="Dialogue"/>
      </w:pPr>
      <w:r w:rsidRPr="000A6EE3">
        <w:t>--------------------------------------------------------------------------------</w:t>
      </w:r>
    </w:p>
    <w:p w14:paraId="3F4E0EEF" w14:textId="77777777" w:rsidR="00547E61" w:rsidRPr="000A6EE3" w:rsidRDefault="00547E61" w:rsidP="00547E61">
      <w:pPr>
        <w:pStyle w:val="Dialogue"/>
      </w:pPr>
    </w:p>
    <w:p w14:paraId="309FBF77" w14:textId="77777777" w:rsidR="00547E61" w:rsidRPr="000A6EE3" w:rsidRDefault="00547E61" w:rsidP="00547E61">
      <w:pPr>
        <w:pStyle w:val="Dialogue"/>
      </w:pPr>
      <w:r w:rsidRPr="000A6EE3">
        <w:t xml:space="preserve">           DIVISION:   EMPTY</w:t>
      </w:r>
    </w:p>
    <w:p w14:paraId="7B810D7F" w14:textId="77777777" w:rsidR="00547E61" w:rsidRPr="000A6EE3" w:rsidRDefault="00547E61" w:rsidP="00547E61">
      <w:pPr>
        <w:pStyle w:val="Dialogue"/>
      </w:pPr>
      <w:r w:rsidRPr="000A6EE3">
        <w:t>XU</w:t>
      </w:r>
      <w:r w:rsidR="009D7FC6" w:rsidRPr="000A6EE3">
        <w:t xml:space="preserve">USER,SIX                </w:t>
      </w:r>
      <w:r w:rsidRPr="000A6EE3">
        <w:t>520736417   XU</w:t>
      </w:r>
      <w:r w:rsidR="009D7FC6" w:rsidRPr="000A6EE3">
        <w:t xml:space="preserve">USER,SIX             </w:t>
      </w:r>
      <w:r w:rsidRPr="000A6EE3">
        <w:t xml:space="preserve">  SEP 20,2012</w:t>
      </w:r>
    </w:p>
    <w:p w14:paraId="20EFB61A" w14:textId="77777777" w:rsidR="00547E61" w:rsidRPr="000A6EE3" w:rsidRDefault="00547E61" w:rsidP="00547E61">
      <w:pPr>
        <w:pStyle w:val="Dialogue"/>
      </w:pPr>
      <w:r w:rsidRPr="000A6EE3">
        <w:t>XU</w:t>
      </w:r>
      <w:r w:rsidR="009D7FC6" w:rsidRPr="000A6EE3">
        <w:t xml:space="preserve">USER,ONE                </w:t>
      </w:r>
      <w:r w:rsidRPr="000A6EE3">
        <w:t>520736423   XU</w:t>
      </w:r>
      <w:r w:rsidR="009D7FC6" w:rsidRPr="000A6EE3">
        <w:t xml:space="preserve">USER,ONE               </w:t>
      </w:r>
      <w:r w:rsidRPr="000A6EE3">
        <w:t>MAR 27,2012</w:t>
      </w:r>
    </w:p>
    <w:p w14:paraId="2729CBC1" w14:textId="77777777" w:rsidR="00547E61" w:rsidRPr="000A6EE3" w:rsidRDefault="00547E61" w:rsidP="00547E61">
      <w:pPr>
        <w:pStyle w:val="Dialogue"/>
      </w:pPr>
      <w:r w:rsidRPr="000A6EE3">
        <w:t>XU</w:t>
      </w:r>
      <w:r w:rsidR="009D7FC6" w:rsidRPr="000A6EE3">
        <w:t xml:space="preserve">USER,THREE              </w:t>
      </w:r>
      <w:r w:rsidRPr="000A6EE3">
        <w:t>520736427   XU</w:t>
      </w:r>
      <w:r w:rsidR="009D7FC6" w:rsidRPr="000A6EE3">
        <w:t xml:space="preserve">USER,THREE            </w:t>
      </w:r>
      <w:r w:rsidRPr="000A6EE3">
        <w:t xml:space="preserve"> MAR  4,2013</w:t>
      </w:r>
    </w:p>
    <w:p w14:paraId="097A6975" w14:textId="77777777" w:rsidR="00547E61" w:rsidRPr="000A6EE3" w:rsidRDefault="00547E61" w:rsidP="00547E61">
      <w:pPr>
        <w:pStyle w:val="Dialogue"/>
      </w:pPr>
      <w:r w:rsidRPr="000A6EE3">
        <w:t>XU</w:t>
      </w:r>
      <w:r w:rsidR="009D7FC6" w:rsidRPr="000A6EE3">
        <w:t xml:space="preserve">USER,FIVE               </w:t>
      </w:r>
      <w:r w:rsidRPr="000A6EE3">
        <w:t>520736422   XU</w:t>
      </w:r>
      <w:r w:rsidR="009D7FC6" w:rsidRPr="000A6EE3">
        <w:t xml:space="preserve">USER,FIVE              </w:t>
      </w:r>
      <w:r w:rsidRPr="000A6EE3">
        <w:t>JAN 23,2013</w:t>
      </w:r>
    </w:p>
    <w:p w14:paraId="382C65C7" w14:textId="77777777" w:rsidR="00547E61" w:rsidRPr="000A6EE3" w:rsidRDefault="00547E61" w:rsidP="00547E61">
      <w:pPr>
        <w:pStyle w:val="Dialogue"/>
      </w:pPr>
      <w:r w:rsidRPr="000A6EE3">
        <w:t>XU</w:t>
      </w:r>
      <w:r w:rsidR="009D7FC6" w:rsidRPr="000A6EE3">
        <w:t xml:space="preserve">USER,SEVEN              </w:t>
      </w:r>
      <w:r w:rsidRPr="000A6EE3">
        <w:t>520736428   XU</w:t>
      </w:r>
      <w:r w:rsidR="009D7FC6" w:rsidRPr="000A6EE3">
        <w:t xml:space="preserve">USER,SEVEN             </w:t>
      </w:r>
      <w:r w:rsidRPr="000A6EE3">
        <w:t>MAR  2,2012</w:t>
      </w:r>
    </w:p>
    <w:p w14:paraId="1A494695" w14:textId="77777777" w:rsidR="00547E61" w:rsidRPr="000A6EE3" w:rsidRDefault="00547E61" w:rsidP="00547E61">
      <w:pPr>
        <w:pStyle w:val="Dialogue"/>
      </w:pPr>
      <w:r w:rsidRPr="000A6EE3">
        <w:t>XU</w:t>
      </w:r>
      <w:r w:rsidR="009D7FC6" w:rsidRPr="000A6EE3">
        <w:t xml:space="preserve">USER,EIGHT              </w:t>
      </w:r>
      <w:r w:rsidRPr="000A6EE3">
        <w:t>520736430   XU</w:t>
      </w:r>
      <w:r w:rsidR="009D7FC6" w:rsidRPr="000A6EE3">
        <w:t xml:space="preserve">USER,EIGHT            </w:t>
      </w:r>
      <w:r w:rsidRPr="000A6EE3">
        <w:t xml:space="preserve"> MAR 30,2012</w:t>
      </w:r>
    </w:p>
    <w:p w14:paraId="082579F4" w14:textId="77777777" w:rsidR="00547E61" w:rsidRPr="000A6EE3" w:rsidRDefault="00547E61" w:rsidP="00547E61">
      <w:pPr>
        <w:pStyle w:val="Dialogue"/>
      </w:pPr>
      <w:r w:rsidRPr="000A6EE3">
        <w:t xml:space="preserve">           DIVISION: ALBANY, NY VAMC</w:t>
      </w:r>
    </w:p>
    <w:p w14:paraId="20C4457B" w14:textId="77777777" w:rsidR="00547E61" w:rsidRPr="000A6EE3" w:rsidRDefault="00547E61" w:rsidP="00547E61">
      <w:pPr>
        <w:pStyle w:val="Dialogue"/>
      </w:pPr>
      <w:r w:rsidRPr="000A6EE3">
        <w:t>XU</w:t>
      </w:r>
      <w:r w:rsidR="009D7FC6" w:rsidRPr="000A6EE3">
        <w:t xml:space="preserve">USER,NINE          </w:t>
      </w:r>
      <w:r w:rsidRPr="000A6EE3">
        <w:t xml:space="preserve">     520736424   XU</w:t>
      </w:r>
      <w:r w:rsidR="009D7FC6" w:rsidRPr="000A6EE3">
        <w:t xml:space="preserve">USER,NINE             </w:t>
      </w:r>
      <w:r w:rsidRPr="000A6EE3">
        <w:t xml:space="preserve"> JAN 29,2013</w:t>
      </w:r>
    </w:p>
    <w:p w14:paraId="24AA503C" w14:textId="77777777" w:rsidR="00547E61" w:rsidRPr="000A6EE3" w:rsidRDefault="00547E61" w:rsidP="00A7691A">
      <w:pPr>
        <w:pStyle w:val="BodyText6"/>
      </w:pPr>
    </w:p>
    <w:p w14:paraId="34D4CB64" w14:textId="77777777" w:rsidR="00547E61" w:rsidRPr="000A6EE3" w:rsidRDefault="00547E61" w:rsidP="005C694E">
      <w:pPr>
        <w:pStyle w:val="Heading3"/>
      </w:pPr>
      <w:bookmarkStart w:id="590" w:name="_Ref353956071"/>
      <w:bookmarkStart w:id="591" w:name="_Toc151534560"/>
      <w:r w:rsidRPr="000A6EE3">
        <w:lastRenderedPageBreak/>
        <w:t>Print Setting Parameters Privileges Option</w:t>
      </w:r>
      <w:bookmarkEnd w:id="590"/>
      <w:bookmarkEnd w:id="591"/>
    </w:p>
    <w:p w14:paraId="628B7AA4"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Setting Parameters Privileges</w:t>
      </w:r>
      <w:r w:rsidR="000E19EF" w:rsidRPr="000A6EE3">
        <w:rPr>
          <w:szCs w:val="22"/>
        </w:rPr>
        <w:fldChar w:fldCharType="begin"/>
      </w:r>
      <w:r w:rsidR="000E19EF" w:rsidRPr="000A6EE3">
        <w:rPr>
          <w:szCs w:val="22"/>
        </w:rPr>
        <w:instrText xml:space="preserve"> XE “Print Setting Parameters Privileges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“Options:Print Setting Parameters Privileges” </w:instrText>
      </w:r>
      <w:r w:rsidR="000E19EF" w:rsidRPr="000A6EE3">
        <w:rPr>
          <w:szCs w:val="22"/>
        </w:rPr>
        <w:fldChar w:fldCharType="end"/>
      </w:r>
      <w:r w:rsidR="000E19EF" w:rsidRPr="000A6EE3">
        <w:rPr>
          <w:szCs w:val="22"/>
        </w:rPr>
        <w:t xml:space="preserve"> [</w:t>
      </w:r>
      <w:r w:rsidR="000E19EF" w:rsidRPr="000A6EE3">
        <w:t>XU EPCS SET PARMS</w:t>
      </w:r>
      <w:r w:rsidR="000E19EF" w:rsidRPr="000A6EE3">
        <w:rPr>
          <w:szCs w:val="22"/>
        </w:rPr>
        <w:fldChar w:fldCharType="begin"/>
      </w:r>
      <w:r w:rsidR="000E19EF" w:rsidRPr="000A6EE3">
        <w:rPr>
          <w:szCs w:val="22"/>
        </w:rPr>
        <w:instrText xml:space="preserve"> XE “XU EPCS SET PARMS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SET PARMS”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w:t>
      </w:r>
      <w:r w:rsidR="00547E61" w:rsidRPr="000A6EE3">
        <w:t>prints all active users holding the XUEPCSEDIT security key</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XUEPCSEDIT Security Key</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Security Keys:XUEPCSEDIT</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t>.</w:t>
      </w:r>
    </w:p>
    <w:p w14:paraId="1BECD214" w14:textId="77777777" w:rsidR="00547E61" w:rsidRPr="000A6EE3" w:rsidRDefault="00547E61" w:rsidP="00547E61">
      <w:pPr>
        <w:pStyle w:val="BodyText"/>
        <w:keepNext/>
        <w:keepLines/>
      </w:pPr>
      <w:r w:rsidRPr="000A6EE3">
        <w:t xml:space="preserve">This option identifies individuals responsible for setting the parameters. It prints the following data from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w:instrText>
      </w:r>
      <w:r w:rsidR="00666840" w:rsidRPr="000A6EE3">
        <w:instrText>”</w:instrText>
      </w:r>
      <w:r w:rsidRPr="000A6EE3">
        <w:instrText xml:space="preserve"> </w:instrText>
      </w:r>
      <w:r w:rsidRPr="000A6EE3">
        <w:fldChar w:fldCharType="end"/>
      </w:r>
      <w:r w:rsidRPr="000A6EE3">
        <w:t>:</w:t>
      </w:r>
    </w:p>
    <w:p w14:paraId="6743FD57" w14:textId="77777777" w:rsidR="00547E61" w:rsidRPr="000A6EE3" w:rsidRDefault="00547E61" w:rsidP="00547E61">
      <w:pPr>
        <w:pStyle w:val="ListBullet"/>
        <w:keepNext/>
        <w:keepLines/>
      </w:pPr>
      <w:r w:rsidRPr="000A6EE3">
        <w:t>NAME (#.01)</w:t>
      </w:r>
      <w:r w:rsidRPr="000A6EE3">
        <w:fldChar w:fldCharType="begin"/>
      </w:r>
      <w:r w:rsidRPr="000A6EE3">
        <w:instrText xml:space="preserve"> XE </w:instrText>
      </w:r>
      <w:r w:rsidR="00666840" w:rsidRPr="000A6EE3">
        <w:instrText>“</w:instrText>
      </w:r>
      <w:r w:rsidRPr="000A6EE3">
        <w:instrText>NAME</w:instrText>
      </w:r>
      <w:r w:rsidR="00A86ACC"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:NAME</w:instrText>
      </w:r>
      <w:r w:rsidR="00A86ACC"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(#200):NAME</w:instrText>
      </w:r>
      <w:r w:rsidR="00A86ACC" w:rsidRPr="000A6EE3">
        <w:instrText xml:space="preserve"> (#.01)</w:instrText>
      </w:r>
      <w:r w:rsidRPr="000A6EE3">
        <w:instrText xml:space="preserve"> Field</w:instrText>
      </w:r>
      <w:r w:rsidR="00666840" w:rsidRPr="000A6EE3">
        <w:instrText>”</w:instrText>
      </w:r>
      <w:r w:rsidRPr="000A6EE3">
        <w:instrText xml:space="preserve"> </w:instrText>
      </w:r>
      <w:r w:rsidRPr="000A6EE3">
        <w:fldChar w:fldCharType="end"/>
      </w:r>
    </w:p>
    <w:p w14:paraId="365AD5A9" w14:textId="77777777" w:rsidR="00547E61" w:rsidRPr="000A6EE3" w:rsidRDefault="00547E61" w:rsidP="00547E61">
      <w:pPr>
        <w:pStyle w:val="ListBullet"/>
        <w:keepNext/>
        <w:keepLines/>
      </w:pPr>
      <w:r w:rsidRPr="000A6EE3">
        <w:rPr>
          <w:b/>
        </w:rPr>
        <w:t>DUZ</w:t>
      </w:r>
      <w:r w:rsidRPr="000A6EE3">
        <w:t xml:space="preserve">—Internal Entry Number (IEN) for the user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Pr="000A6EE3">
        <w:instrText>:DUZ</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Files:NEW PERSON (#200):DUZ</w:instrText>
      </w:r>
      <w:r w:rsidR="00666840" w:rsidRPr="000A6EE3">
        <w:instrText>”</w:instrText>
      </w:r>
      <w:r w:rsidRPr="000A6EE3">
        <w:instrText xml:space="preserve"> </w:instrText>
      </w:r>
      <w:r w:rsidRPr="000A6EE3">
        <w:fldChar w:fldCharType="end"/>
      </w:r>
    </w:p>
    <w:p w14:paraId="55C3932E" w14:textId="77777777" w:rsidR="00547E61" w:rsidRPr="000A6EE3" w:rsidRDefault="004A79AD" w:rsidP="00547E61">
      <w:pPr>
        <w:pStyle w:val="ListBullet"/>
        <w:keepNext/>
        <w:keepLines/>
      </w:pPr>
      <w:r w:rsidRPr="000A6EE3">
        <w:t>GIVEN BY (#1) sub</w:t>
      </w:r>
      <w:r w:rsidR="00547E61" w:rsidRPr="000A6EE3">
        <w:t>field of the KEYS</w:t>
      </w:r>
      <w:r w:rsidR="00A86ACC" w:rsidRPr="000A6EE3">
        <w:t xml:space="preserve"> (#51)</w:t>
      </w:r>
      <w:r w:rsidR="00547E61" w:rsidRPr="000A6EE3">
        <w:t xml:space="preserve"> Multiple</w:t>
      </w:r>
      <w:r w:rsidR="00547E61" w:rsidRPr="000A6EE3">
        <w:fldChar w:fldCharType="begin"/>
      </w:r>
      <w:r w:rsidR="00547E61" w:rsidRPr="000A6EE3">
        <w:instrText xml:space="preserve"> XE </w:instrText>
      </w:r>
      <w:r w:rsidR="00666840" w:rsidRPr="000A6EE3">
        <w:instrText>“</w:instrText>
      </w:r>
      <w:r w:rsidR="00547E61" w:rsidRPr="000A6EE3">
        <w:instrText>GIVEN BY</w:instrText>
      </w:r>
      <w:r w:rsidR="00A86ACC" w:rsidRPr="000A6EE3">
        <w:instrText xml:space="preserve"> (#1)</w:instrText>
      </w:r>
      <w:r w:rsidR="00547E61" w:rsidRPr="000A6EE3">
        <w:instrText xml:space="preserve"> S</w:instrText>
      </w:r>
      <w:r w:rsidR="002E5743" w:rsidRPr="000A6EE3">
        <w:instrText>ub</w:instrText>
      </w:r>
      <w:r w:rsidR="00547E61" w:rsidRPr="000A6EE3">
        <w:instrText>field:KEYS</w:instrText>
      </w:r>
      <w:r w:rsidR="00A86ACC" w:rsidRPr="000A6EE3">
        <w:instrText xml:space="preserve"> (#51)</w:instrText>
      </w:r>
      <w:r w:rsidR="00547E61" w:rsidRPr="000A6EE3">
        <w:instrText xml:space="preserve"> Multiple Field</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Fields:GIVEN BY (#1):KEYS</w:instrText>
      </w:r>
      <w:r w:rsidR="00A86ACC" w:rsidRPr="000A6EE3">
        <w:instrText xml:space="preserve"> (#51)</w:instrText>
      </w:r>
      <w:r w:rsidR="00547E61" w:rsidRPr="000A6EE3">
        <w:instrText xml:space="preserve"> Multiple</w:instrText>
      </w:r>
      <w:r w:rsidR="00666840" w:rsidRPr="000A6EE3">
        <w:instrText>”</w:instrText>
      </w:r>
      <w:r w:rsidR="00547E61" w:rsidRPr="000A6EE3">
        <w:instrText xml:space="preserve"> </w:instrText>
      </w:r>
      <w:r w:rsidR="00547E61" w:rsidRPr="000A6EE3">
        <w:fldChar w:fldCharType="end"/>
      </w:r>
      <w:r w:rsidR="00547E61" w:rsidRPr="000A6EE3">
        <w:t>: Person who assigned the PSDRPH security key</w:t>
      </w:r>
      <w:r w:rsidR="00547E61" w:rsidRPr="000A6EE3">
        <w:fldChar w:fldCharType="begin"/>
      </w:r>
      <w:r w:rsidR="00547E61" w:rsidRPr="000A6EE3">
        <w:instrText xml:space="preserve"> XE </w:instrText>
      </w:r>
      <w:r w:rsidR="00666840" w:rsidRPr="000A6EE3">
        <w:instrText>“</w:instrText>
      </w:r>
      <w:r w:rsidR="00547E61" w:rsidRPr="000A6EE3">
        <w:instrText>PSDRPH Security Key</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Security Keys:PSDRPH</w:instrText>
      </w:r>
      <w:r w:rsidR="00666840" w:rsidRPr="000A6EE3">
        <w:instrText>”</w:instrText>
      </w:r>
      <w:r w:rsidR="00547E61" w:rsidRPr="000A6EE3">
        <w:instrText xml:space="preserve"> </w:instrText>
      </w:r>
      <w:r w:rsidR="00547E61" w:rsidRPr="000A6EE3">
        <w:fldChar w:fldCharType="end"/>
      </w:r>
    </w:p>
    <w:p w14:paraId="4AF21CEF" w14:textId="77777777" w:rsidR="00547E61" w:rsidRPr="000A6EE3" w:rsidRDefault="004A79AD" w:rsidP="00547E61">
      <w:pPr>
        <w:pStyle w:val="ListBullet"/>
      </w:pPr>
      <w:r w:rsidRPr="000A6EE3">
        <w:t>DATE GIVEN (#2) sub</w:t>
      </w:r>
      <w:r w:rsidR="00547E61" w:rsidRPr="000A6EE3">
        <w:t>field of the KEYS</w:t>
      </w:r>
      <w:r w:rsidR="00A86ACC" w:rsidRPr="000A6EE3">
        <w:t xml:space="preserve"> (#51)</w:t>
      </w:r>
      <w:r w:rsidR="00547E61" w:rsidRPr="000A6EE3">
        <w:t xml:space="preserve"> Multiple</w:t>
      </w:r>
      <w:r w:rsidR="00547E61" w:rsidRPr="000A6EE3">
        <w:fldChar w:fldCharType="begin"/>
      </w:r>
      <w:r w:rsidR="00547E61" w:rsidRPr="000A6EE3">
        <w:instrText xml:space="preserve"> XE </w:instrText>
      </w:r>
      <w:r w:rsidR="00666840" w:rsidRPr="000A6EE3">
        <w:instrText>“</w:instrText>
      </w:r>
      <w:r w:rsidR="00547E61" w:rsidRPr="000A6EE3">
        <w:instrText>DATE GIVEN</w:instrText>
      </w:r>
      <w:r w:rsidR="00A86ACC" w:rsidRPr="000A6EE3">
        <w:instrText xml:space="preserve"> (#2)</w:instrText>
      </w:r>
      <w:r w:rsidR="00547E61" w:rsidRPr="000A6EE3">
        <w:instrText xml:space="preserve"> S</w:instrText>
      </w:r>
      <w:r w:rsidR="002E5743" w:rsidRPr="000A6EE3">
        <w:instrText>ub</w:instrText>
      </w:r>
      <w:r w:rsidR="00547E61" w:rsidRPr="000A6EE3">
        <w:instrText>field:KEYS</w:instrText>
      </w:r>
      <w:r w:rsidR="00A86ACC" w:rsidRPr="000A6EE3">
        <w:instrText xml:space="preserve"> (#51)</w:instrText>
      </w:r>
      <w:r w:rsidR="00547E61" w:rsidRPr="000A6EE3">
        <w:instrText xml:space="preserve"> Multiple Field</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Fields:DATE GIVEN (#2):KEYS</w:instrText>
      </w:r>
      <w:r w:rsidR="00A86ACC" w:rsidRPr="000A6EE3">
        <w:instrText xml:space="preserve"> (#51)</w:instrText>
      </w:r>
      <w:r w:rsidR="00547E61" w:rsidRPr="000A6EE3">
        <w:instrText xml:space="preserve"> Multiple</w:instrText>
      </w:r>
      <w:r w:rsidR="00666840" w:rsidRPr="000A6EE3">
        <w:instrText>”</w:instrText>
      </w:r>
      <w:r w:rsidR="00547E61" w:rsidRPr="000A6EE3">
        <w:instrText xml:space="preserve"> </w:instrText>
      </w:r>
      <w:r w:rsidR="00547E61" w:rsidRPr="000A6EE3">
        <w:fldChar w:fldCharType="end"/>
      </w:r>
      <w:r w:rsidR="00547E61" w:rsidRPr="000A6EE3">
        <w:t>: Date assigned</w:t>
      </w:r>
    </w:p>
    <w:p w14:paraId="2A2EF040" w14:textId="77777777" w:rsidR="005F2D64" w:rsidRPr="000A6EE3" w:rsidRDefault="005F2D64" w:rsidP="005F2D64">
      <w:pPr>
        <w:pStyle w:val="BodyText6"/>
      </w:pPr>
    </w:p>
    <w:p w14:paraId="454CD2C4" w14:textId="16DF4E35" w:rsidR="004A3133" w:rsidRPr="000A6EE3" w:rsidRDefault="004A3133" w:rsidP="004A3133">
      <w:pPr>
        <w:pStyle w:val="Note"/>
      </w:pPr>
      <w:r w:rsidRPr="000A6EE3">
        <w:rPr>
          <w:noProof/>
          <w:lang w:eastAsia="en-US"/>
        </w:rPr>
        <w:drawing>
          <wp:inline distT="0" distB="0" distL="0" distR="0" wp14:anchorId="29B955BA" wp14:editId="60420CD7">
            <wp:extent cx="304800" cy="304800"/>
            <wp:effectExtent l="0" t="0" r="0" b="0"/>
            <wp:docPr id="337"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0FC7F9FC" w14:textId="77777777" w:rsidR="003E4C6A" w:rsidRPr="000A6EE3" w:rsidRDefault="003E4C6A" w:rsidP="003E4C6A">
      <w:pPr>
        <w:pStyle w:val="BodyText6"/>
      </w:pPr>
    </w:p>
    <w:p w14:paraId="2F3E9028" w14:textId="30004DB7" w:rsidR="00547E61" w:rsidRPr="000A6EE3" w:rsidRDefault="00547E61" w:rsidP="00547E61">
      <w:pPr>
        <w:pStyle w:val="Caption"/>
      </w:pPr>
      <w:bookmarkStart w:id="592" w:name="_Toc151535122"/>
      <w:r w:rsidRPr="000A6EE3">
        <w:lastRenderedPageBreak/>
        <w:t xml:space="preserve">Figure </w:t>
      </w:r>
      <w:fldSimple w:instr=" SEQ Figure \* ARABIC ">
        <w:r w:rsidR="00F56C49">
          <w:rPr>
            <w:noProof/>
          </w:rPr>
          <w:t>69</w:t>
        </w:r>
      </w:fldSimple>
      <w:r w:rsidR="00F92387" w:rsidRPr="000A6EE3">
        <w:t>:</w:t>
      </w:r>
      <w:r w:rsidRPr="000A6EE3">
        <w:t xml:space="preserve"> DEA ePCS: Print Setting Parameters Privileges</w:t>
      </w:r>
      <w:r w:rsidR="004375AD" w:rsidRPr="000A6EE3">
        <w:t xml:space="preserve"> O</w:t>
      </w:r>
      <w:r w:rsidRPr="000A6EE3">
        <w:t>ption—</w:t>
      </w:r>
      <w:r w:rsidR="004375AD" w:rsidRPr="000A6EE3">
        <w:t>Sample U</w:t>
      </w:r>
      <w:r w:rsidRPr="000A6EE3">
        <w:t xml:space="preserve">ser </w:t>
      </w:r>
      <w:r w:rsidR="004375AD" w:rsidRPr="000A6EE3">
        <w:t>Entries and R</w:t>
      </w:r>
      <w:r w:rsidRPr="000A6EE3">
        <w:t>eport</w:t>
      </w:r>
      <w:bookmarkEnd w:id="592"/>
    </w:p>
    <w:p w14:paraId="0E2D180A" w14:textId="77777777" w:rsidR="00547E61" w:rsidRPr="000A6EE3" w:rsidRDefault="00547E61" w:rsidP="00547E61">
      <w:pPr>
        <w:pStyle w:val="Dialogue"/>
      </w:pPr>
      <w:r w:rsidRPr="000A6EE3">
        <w:t xml:space="preserve">   1      Print DEA Expiration Date Null</w:t>
      </w:r>
    </w:p>
    <w:p w14:paraId="72FFF260" w14:textId="77777777" w:rsidR="00547E61" w:rsidRPr="000A6EE3" w:rsidRDefault="00547E61" w:rsidP="00547E61">
      <w:pPr>
        <w:pStyle w:val="Dialogue"/>
      </w:pPr>
      <w:r w:rsidRPr="000A6EE3">
        <w:t xml:space="preserve">   2      Print DISUSER DEA Expiration Date Null </w:t>
      </w:r>
    </w:p>
    <w:p w14:paraId="6002364C" w14:textId="77777777" w:rsidR="00547E61" w:rsidRPr="000A6EE3" w:rsidRDefault="00547E61" w:rsidP="00547E61">
      <w:pPr>
        <w:pStyle w:val="Dialogue"/>
      </w:pPr>
      <w:r w:rsidRPr="000A6EE3">
        <w:t xml:space="preserve">   3      Print DEA Expiration Date Expires 30 days</w:t>
      </w:r>
    </w:p>
    <w:p w14:paraId="4FE9F154" w14:textId="77777777" w:rsidR="00547E61" w:rsidRPr="000A6EE3" w:rsidRDefault="00547E61" w:rsidP="00547E61">
      <w:pPr>
        <w:pStyle w:val="Dialogue"/>
      </w:pPr>
      <w:r w:rsidRPr="000A6EE3">
        <w:t xml:space="preserve">   4      Print DISUSER DEA Expiration Date Expires 30 days</w:t>
      </w:r>
    </w:p>
    <w:p w14:paraId="5CDBF6AF" w14:textId="77777777" w:rsidR="00547E61" w:rsidRPr="000A6EE3" w:rsidRDefault="00547E61" w:rsidP="00547E61">
      <w:pPr>
        <w:pStyle w:val="Dialogue"/>
      </w:pPr>
      <w:r w:rsidRPr="000A6EE3">
        <w:t xml:space="preserve">   5      Print Prescribers with Privileges</w:t>
      </w:r>
    </w:p>
    <w:p w14:paraId="7D93893D" w14:textId="77777777" w:rsidR="00547E61" w:rsidRPr="000A6EE3" w:rsidRDefault="00547E61" w:rsidP="00547E61">
      <w:pPr>
        <w:pStyle w:val="Dialogue"/>
      </w:pPr>
      <w:r w:rsidRPr="000A6EE3">
        <w:t xml:space="preserve">   6      Print DISUSER Prescribers with Privileges</w:t>
      </w:r>
    </w:p>
    <w:p w14:paraId="2004D80E" w14:textId="77777777" w:rsidR="00547E61" w:rsidRPr="000A6EE3" w:rsidRDefault="00547E61" w:rsidP="00547E61">
      <w:pPr>
        <w:pStyle w:val="Dialogue"/>
      </w:pPr>
      <w:r w:rsidRPr="000A6EE3">
        <w:t xml:space="preserve">   7      Print PSDRPH Key Holders</w:t>
      </w:r>
    </w:p>
    <w:p w14:paraId="74E16454" w14:textId="77777777" w:rsidR="00547E61" w:rsidRPr="000A6EE3" w:rsidRDefault="00547E61" w:rsidP="00547E61">
      <w:pPr>
        <w:pStyle w:val="Dialogue"/>
      </w:pPr>
      <w:r w:rsidRPr="000A6EE3">
        <w:t xml:space="preserve">   </w:t>
      </w:r>
      <w:r w:rsidRPr="000A6EE3">
        <w:rPr>
          <w:highlight w:val="cyan"/>
        </w:rPr>
        <w:t>8      Print Setting Parameters Privileges</w:t>
      </w:r>
    </w:p>
    <w:p w14:paraId="05D2E327" w14:textId="77777777" w:rsidR="00547E61" w:rsidRPr="000A6EE3" w:rsidRDefault="00547E61" w:rsidP="00547E61">
      <w:pPr>
        <w:pStyle w:val="Dialogue"/>
      </w:pPr>
      <w:r w:rsidRPr="000A6EE3">
        <w:t xml:space="preserve">   9      Print Audits for Prescriber Editing</w:t>
      </w:r>
    </w:p>
    <w:p w14:paraId="066113BB" w14:textId="77777777" w:rsidR="00547E61" w:rsidRPr="000A6EE3" w:rsidRDefault="00547E61" w:rsidP="00547E61">
      <w:pPr>
        <w:pStyle w:val="Dialogue"/>
      </w:pPr>
      <w:r w:rsidRPr="000A6EE3">
        <w:t xml:space="preserve">   10     Task Changes to DEA Prescribing Privileges Report</w:t>
      </w:r>
    </w:p>
    <w:p w14:paraId="553EA820" w14:textId="77777777" w:rsidR="00547E61" w:rsidRPr="000A6EE3" w:rsidRDefault="00547E61" w:rsidP="00547E61">
      <w:pPr>
        <w:pStyle w:val="Dialogue"/>
      </w:pPr>
      <w:r w:rsidRPr="000A6EE3">
        <w:t xml:space="preserve">   11     Task Allocation Audit of PSDRPH Key Report</w:t>
      </w:r>
    </w:p>
    <w:p w14:paraId="5FC4C07F" w14:textId="77777777" w:rsidR="00547E61" w:rsidRPr="000A6EE3" w:rsidRDefault="00547E61" w:rsidP="00547E61">
      <w:pPr>
        <w:pStyle w:val="Dialogue"/>
      </w:pPr>
      <w:r w:rsidRPr="000A6EE3">
        <w:t xml:space="preserve">   12     Allocate/De-Allocate of PSDRPH Key</w:t>
      </w:r>
    </w:p>
    <w:p w14:paraId="1A199F0E" w14:textId="77777777" w:rsidR="00547E61" w:rsidRPr="000A6EE3" w:rsidRDefault="00547E61" w:rsidP="00547E61">
      <w:pPr>
        <w:pStyle w:val="Dialogue"/>
      </w:pPr>
      <w:r w:rsidRPr="000A6EE3">
        <w:t xml:space="preserve">   13     Edit Facility DEA# and Expiration Date</w:t>
      </w:r>
    </w:p>
    <w:p w14:paraId="63F7AA89" w14:textId="77777777" w:rsidR="00547E61" w:rsidRPr="000A6EE3" w:rsidRDefault="00547E61" w:rsidP="00547E61">
      <w:pPr>
        <w:pStyle w:val="Dialogue"/>
      </w:pPr>
    </w:p>
    <w:p w14:paraId="2F562A6E" w14:textId="77777777" w:rsidR="00547E61" w:rsidRPr="000A6EE3" w:rsidRDefault="00547E61" w:rsidP="00547E61">
      <w:pPr>
        <w:pStyle w:val="Dialogue"/>
      </w:pPr>
      <w:r w:rsidRPr="000A6EE3">
        <w:t xml:space="preserve">Select ePCS DEA Utility Functions Option: </w:t>
      </w:r>
      <w:r w:rsidRPr="000A6EE3">
        <w:rPr>
          <w:b/>
          <w:highlight w:val="yellow"/>
        </w:rPr>
        <w:t>8 &lt;Enter&gt;</w:t>
      </w:r>
      <w:r w:rsidRPr="000A6EE3">
        <w:rPr>
          <w:b/>
        </w:rPr>
        <w:t xml:space="preserve"> </w:t>
      </w:r>
      <w:r w:rsidRPr="000A6EE3">
        <w:t>Print Setting Parameters Privileges</w:t>
      </w:r>
    </w:p>
    <w:p w14:paraId="17A67D94" w14:textId="77777777" w:rsidR="00547E61" w:rsidRPr="000A6EE3" w:rsidRDefault="009D7FC6"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692C5268" w14:textId="77777777" w:rsidR="00547E61" w:rsidRPr="000A6EE3" w:rsidRDefault="00547E61" w:rsidP="00547E61">
      <w:pPr>
        <w:pStyle w:val="Dialogue"/>
      </w:pPr>
      <w:r w:rsidRPr="000A6EE3">
        <w:t xml:space="preserve"> USERS RESPONSIBLE FOR SETTING PARAMETERS      APR 15,2013  17:28    PAGE 1</w:t>
      </w:r>
    </w:p>
    <w:p w14:paraId="64625019" w14:textId="77777777" w:rsidR="00547E61" w:rsidRPr="000A6EE3" w:rsidRDefault="00547E61" w:rsidP="00547E61">
      <w:pPr>
        <w:pStyle w:val="Dialogue"/>
      </w:pPr>
      <w:r w:rsidRPr="000A6EE3">
        <w:t>NAME                      DUZ         GIVEN BY                 DATE GIVEN</w:t>
      </w:r>
    </w:p>
    <w:p w14:paraId="2AA7B3A3" w14:textId="77777777" w:rsidR="00547E61" w:rsidRPr="000A6EE3" w:rsidRDefault="00547E61" w:rsidP="00547E61">
      <w:pPr>
        <w:pStyle w:val="Dialogue"/>
      </w:pPr>
      <w:r w:rsidRPr="000A6EE3">
        <w:t>--------------------------------------------------------------------------------</w:t>
      </w:r>
    </w:p>
    <w:p w14:paraId="7EA344E9" w14:textId="77777777" w:rsidR="00547E61" w:rsidRPr="000A6EE3" w:rsidRDefault="00547E61" w:rsidP="00547E61">
      <w:pPr>
        <w:pStyle w:val="Dialogue"/>
      </w:pPr>
    </w:p>
    <w:p w14:paraId="58979089" w14:textId="77777777" w:rsidR="00547E61" w:rsidRPr="000A6EE3" w:rsidRDefault="00547E61" w:rsidP="00547E61">
      <w:pPr>
        <w:pStyle w:val="Dialogue"/>
      </w:pPr>
      <w:r w:rsidRPr="000A6EE3">
        <w:t>XU</w:t>
      </w:r>
      <w:r w:rsidR="009D7FC6" w:rsidRPr="000A6EE3">
        <w:t xml:space="preserve">USER,ONE               </w:t>
      </w:r>
      <w:r w:rsidRPr="000A6EE3">
        <w:t xml:space="preserve"> 520736423   XU</w:t>
      </w:r>
      <w:r w:rsidR="009D7FC6" w:rsidRPr="000A6EE3">
        <w:t xml:space="preserve">USER,ONE              </w:t>
      </w:r>
      <w:r w:rsidRPr="000A6EE3">
        <w:t xml:space="preserve"> AUG 22,2012</w:t>
      </w:r>
    </w:p>
    <w:p w14:paraId="4990B534" w14:textId="77777777" w:rsidR="00547E61" w:rsidRPr="000A6EE3" w:rsidRDefault="00547E61" w:rsidP="00547E61">
      <w:pPr>
        <w:pStyle w:val="Dialogue"/>
      </w:pPr>
      <w:r w:rsidRPr="000A6EE3">
        <w:t>XU</w:t>
      </w:r>
      <w:r w:rsidR="009D7FC6" w:rsidRPr="000A6EE3">
        <w:t xml:space="preserve">USER,TWO               </w:t>
      </w:r>
      <w:r w:rsidRPr="000A6EE3">
        <w:t xml:space="preserve"> 520736419   XU</w:t>
      </w:r>
      <w:r w:rsidR="009D7FC6" w:rsidRPr="000A6EE3">
        <w:t xml:space="preserve">USER,TWO               </w:t>
      </w:r>
      <w:r w:rsidRPr="000A6EE3">
        <w:t>APR  3,2012</w:t>
      </w:r>
    </w:p>
    <w:p w14:paraId="4F847923" w14:textId="77777777" w:rsidR="00547E61" w:rsidRPr="000A6EE3" w:rsidRDefault="00547E61" w:rsidP="00547E61">
      <w:pPr>
        <w:pStyle w:val="Dialogue"/>
      </w:pPr>
      <w:r w:rsidRPr="000A6EE3">
        <w:t>XU</w:t>
      </w:r>
      <w:r w:rsidR="009D7FC6" w:rsidRPr="000A6EE3">
        <w:t xml:space="preserve">USER,THREE             </w:t>
      </w:r>
      <w:r w:rsidRPr="000A6EE3">
        <w:t xml:space="preserve"> 520736427   X</w:t>
      </w:r>
      <w:r w:rsidR="009D7FC6" w:rsidRPr="000A6EE3">
        <w:t>U</w:t>
      </w:r>
      <w:r w:rsidRPr="000A6EE3">
        <w:t>USER,TH</w:t>
      </w:r>
      <w:r w:rsidR="009D7FC6" w:rsidRPr="000A6EE3">
        <w:t xml:space="preserve">REE            </w:t>
      </w:r>
      <w:r w:rsidRPr="000A6EE3">
        <w:t xml:space="preserve"> JUL 16,2012</w:t>
      </w:r>
    </w:p>
    <w:p w14:paraId="2828071D" w14:textId="77777777" w:rsidR="00547E61" w:rsidRPr="000A6EE3" w:rsidRDefault="00547E61" w:rsidP="00547E61">
      <w:pPr>
        <w:pStyle w:val="Dialogue"/>
      </w:pPr>
      <w:r w:rsidRPr="000A6EE3">
        <w:t>XU</w:t>
      </w:r>
      <w:r w:rsidR="009D7FC6" w:rsidRPr="000A6EE3">
        <w:t xml:space="preserve">USER,FOUR               </w:t>
      </w:r>
      <w:r w:rsidRPr="000A6EE3">
        <w:t>520736431   X</w:t>
      </w:r>
      <w:r w:rsidR="009D7FC6" w:rsidRPr="000A6EE3">
        <w:t xml:space="preserve">UUSER,FOUR              </w:t>
      </w:r>
      <w:r w:rsidRPr="000A6EE3">
        <w:t>MAR 19,2012</w:t>
      </w:r>
    </w:p>
    <w:p w14:paraId="22A59D62" w14:textId="77777777" w:rsidR="00547E61" w:rsidRPr="000A6EE3" w:rsidRDefault="00547E61" w:rsidP="00547E61">
      <w:pPr>
        <w:pStyle w:val="Dialogue"/>
      </w:pPr>
      <w:r w:rsidRPr="000A6EE3">
        <w:t>XU</w:t>
      </w:r>
      <w:r w:rsidR="009D7FC6" w:rsidRPr="000A6EE3">
        <w:t xml:space="preserve">USER,FIVE               </w:t>
      </w:r>
      <w:r w:rsidRPr="000A6EE3">
        <w:t>520736422   XU</w:t>
      </w:r>
      <w:r w:rsidR="009D7FC6" w:rsidRPr="000A6EE3">
        <w:t xml:space="preserve">USER,FIVE              </w:t>
      </w:r>
      <w:r w:rsidRPr="000A6EE3">
        <w:t>JUL 17,2012</w:t>
      </w:r>
    </w:p>
    <w:p w14:paraId="469374C5" w14:textId="77777777" w:rsidR="00547E61" w:rsidRPr="000A6EE3" w:rsidRDefault="00547E61" w:rsidP="00A7691A">
      <w:pPr>
        <w:pStyle w:val="BodyText6"/>
      </w:pPr>
    </w:p>
    <w:p w14:paraId="21F37DF0" w14:textId="77777777" w:rsidR="00547E61" w:rsidRPr="000A6EE3" w:rsidRDefault="00547E61" w:rsidP="005C694E">
      <w:pPr>
        <w:pStyle w:val="Heading3"/>
      </w:pPr>
      <w:bookmarkStart w:id="593" w:name="_Ref353956084"/>
      <w:bookmarkStart w:id="594" w:name="_Toc151534561"/>
      <w:r w:rsidRPr="000A6EE3">
        <w:t>Print Audits for Prescriber Editing Option</w:t>
      </w:r>
      <w:bookmarkEnd w:id="593"/>
      <w:bookmarkEnd w:id="594"/>
    </w:p>
    <w:p w14:paraId="153327E6" w14:textId="77777777" w:rsidR="00547E61" w:rsidRPr="000A6EE3" w:rsidRDefault="004A3133" w:rsidP="00547E61">
      <w:pPr>
        <w:pStyle w:val="BodyText"/>
        <w:keepNext/>
        <w:keepLines/>
      </w:pPr>
      <w:r w:rsidRPr="000A6EE3">
        <w:t>T</w:t>
      </w:r>
      <w:r w:rsidR="00547E61" w:rsidRPr="000A6EE3">
        <w:t xml:space="preserve">he </w:t>
      </w:r>
      <w:r w:rsidR="00547E61" w:rsidRPr="000A6EE3">
        <w:rPr>
          <w:b/>
        </w:rPr>
        <w:t>Print Audits for Prescriber Editing</w:t>
      </w:r>
      <w:r w:rsidR="000E19EF" w:rsidRPr="000A6EE3">
        <w:fldChar w:fldCharType="begin"/>
      </w:r>
      <w:r w:rsidR="000E19EF" w:rsidRPr="000A6EE3">
        <w:instrText xml:space="preserve"> XE “Print Audits for Prescriber Editing Option” </w:instrText>
      </w:r>
      <w:r w:rsidR="000E19EF" w:rsidRPr="000A6EE3">
        <w:fldChar w:fldCharType="end"/>
      </w:r>
      <w:r w:rsidR="000E19EF" w:rsidRPr="000A6EE3">
        <w:fldChar w:fldCharType="begin"/>
      </w:r>
      <w:r w:rsidR="000E19EF" w:rsidRPr="000A6EE3">
        <w:instrText xml:space="preserve"> XE “Options:Print Audits for Prescriber Editing” </w:instrText>
      </w:r>
      <w:r w:rsidR="000E19EF" w:rsidRPr="000A6EE3">
        <w:fldChar w:fldCharType="end"/>
      </w:r>
      <w:r w:rsidR="000E19EF" w:rsidRPr="000A6EE3">
        <w:t xml:space="preserve"> [XU EPCS PRINT EDIT AUDIT</w:t>
      </w:r>
      <w:r w:rsidR="000E19EF" w:rsidRPr="000A6EE3">
        <w:fldChar w:fldCharType="begin"/>
      </w:r>
      <w:r w:rsidR="000E19EF" w:rsidRPr="000A6EE3">
        <w:instrText xml:space="preserve"> XE “XU EPCS PRINT EDIT AUDIT Option” </w:instrText>
      </w:r>
      <w:r w:rsidR="000E19EF" w:rsidRPr="000A6EE3">
        <w:fldChar w:fldCharType="end"/>
      </w:r>
      <w:r w:rsidR="000E19EF" w:rsidRPr="000A6EE3">
        <w:fldChar w:fldCharType="begin"/>
      </w:r>
      <w:r w:rsidR="000E19EF" w:rsidRPr="000A6EE3">
        <w:instrText xml:space="preserve"> XE “Options:XU EPCS PRINT EDIT AUDIT” </w:instrText>
      </w:r>
      <w:r w:rsidR="000E19EF" w:rsidRPr="000A6EE3">
        <w:fldChar w:fldCharType="end"/>
      </w:r>
      <w:r w:rsidR="000E19EF" w:rsidRPr="000A6EE3">
        <w:t>]</w:t>
      </w:r>
      <w:r w:rsidR="00547E61" w:rsidRPr="000A6EE3">
        <w:t xml:space="preserve"> option prints information related to the editing of prescriber information.</w:t>
      </w:r>
    </w:p>
    <w:p w14:paraId="668E4F82" w14:textId="77777777" w:rsidR="00547E61" w:rsidRPr="000A6EE3" w:rsidRDefault="00547E61" w:rsidP="00547E61">
      <w:pPr>
        <w:pStyle w:val="BodyText"/>
        <w:keepNext/>
        <w:keepLines/>
      </w:pPr>
      <w:r w:rsidRPr="000A6EE3">
        <w:t>The data for this report is retrieved from the XUEPCS DATA</w:t>
      </w:r>
      <w:r w:rsidR="005E1A28" w:rsidRPr="000A6EE3">
        <w:t xml:space="preserve"> (#8991.6)</w:t>
      </w:r>
      <w:r w:rsidRPr="000A6EE3">
        <w:t xml:space="preserve"> file</w:t>
      </w:r>
      <w:r w:rsidRPr="000A6EE3">
        <w:fldChar w:fldCharType="begin"/>
      </w:r>
      <w:r w:rsidRPr="000A6EE3">
        <w:instrText xml:space="preserve"> XE </w:instrText>
      </w:r>
      <w:r w:rsidR="00666840" w:rsidRPr="000A6EE3">
        <w:instrText>“</w:instrText>
      </w:r>
      <w:r w:rsidRPr="000A6EE3">
        <w:instrText>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Files:XUEPCS DATA (#8991.6)</w:instrText>
      </w:r>
      <w:r w:rsidR="00666840" w:rsidRPr="000A6EE3">
        <w:instrText>”</w:instrText>
      </w:r>
      <w:r w:rsidRPr="000A6EE3">
        <w:instrText xml:space="preserve"> </w:instrText>
      </w:r>
      <w:r w:rsidRPr="000A6EE3">
        <w:fldChar w:fldCharType="end"/>
      </w:r>
      <w:r w:rsidRPr="000A6EE3">
        <w:t>. It prints the following data:</w:t>
      </w:r>
    </w:p>
    <w:p w14:paraId="7C8D2DD3" w14:textId="77777777" w:rsidR="00547E61" w:rsidRPr="000A6EE3" w:rsidRDefault="00547E61" w:rsidP="00547E61">
      <w:pPr>
        <w:pStyle w:val="ListBullet"/>
        <w:keepNext/>
        <w:keepLines/>
      </w:pPr>
      <w:r w:rsidRPr="000A6EE3">
        <w:t>DATE/TIME EDITED (#.06)</w:t>
      </w:r>
      <w:r w:rsidRPr="000A6EE3">
        <w:fldChar w:fldCharType="begin"/>
      </w:r>
      <w:r w:rsidRPr="000A6EE3">
        <w:instrText xml:space="preserve"> XE </w:instrText>
      </w:r>
      <w:r w:rsidR="00666840" w:rsidRPr="000A6EE3">
        <w:instrText>“</w:instrText>
      </w:r>
      <w:r w:rsidRPr="000A6EE3">
        <w:instrText>DATE/TIME EDITED</w:instrText>
      </w:r>
      <w:r w:rsidR="005E1A28" w:rsidRPr="000A6EE3">
        <w:instrText xml:space="preserve"> (#.06)</w:instrText>
      </w:r>
      <w:r w:rsidRPr="000A6EE3">
        <w:instrText xml:space="preserve"> Field:XUEPCS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Fields:DATE/TIME EDITED (#.06):XUEPCS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p>
    <w:p w14:paraId="4F2404AB" w14:textId="77777777" w:rsidR="00547E61" w:rsidRPr="000A6EE3" w:rsidRDefault="00547E61" w:rsidP="002F6788">
      <w:pPr>
        <w:pStyle w:val="ListBullet"/>
      </w:pPr>
      <w:r w:rsidRPr="000A6EE3">
        <w:t>NAME (#.01)</w:t>
      </w:r>
      <w:r w:rsidRPr="000A6EE3">
        <w:fldChar w:fldCharType="begin"/>
      </w:r>
      <w:r w:rsidRPr="000A6EE3">
        <w:instrText xml:space="preserve"> XE </w:instrText>
      </w:r>
      <w:r w:rsidR="00666840" w:rsidRPr="000A6EE3">
        <w:instrText>“</w:instrText>
      </w:r>
      <w:r w:rsidRPr="000A6EE3">
        <w:instrText xml:space="preserve">NAME </w:instrText>
      </w:r>
      <w:r w:rsidR="005E1A28" w:rsidRPr="000A6EE3">
        <w:instrText xml:space="preserve">(#.01) </w:instrText>
      </w:r>
      <w:r w:rsidRPr="000A6EE3">
        <w:instrText>Field:XUEPCS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Fields:NAME (#.01):XUEPCS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t>—This is the name of user edited.</w:t>
      </w:r>
    </w:p>
    <w:p w14:paraId="33D3E844" w14:textId="77777777" w:rsidR="00547E61" w:rsidRPr="000A6EE3" w:rsidRDefault="00547E61" w:rsidP="002F6788">
      <w:pPr>
        <w:pStyle w:val="ListBullet"/>
      </w:pPr>
      <w:r w:rsidRPr="000A6EE3">
        <w:t>EDITED BY (#.02)</w:t>
      </w:r>
      <w:r w:rsidRPr="000A6EE3">
        <w:fldChar w:fldCharType="begin"/>
      </w:r>
      <w:r w:rsidRPr="000A6EE3">
        <w:instrText xml:space="preserve"> XE </w:instrText>
      </w:r>
      <w:r w:rsidR="00666840" w:rsidRPr="000A6EE3">
        <w:instrText>“</w:instrText>
      </w:r>
      <w:r w:rsidRPr="000A6EE3">
        <w:instrText>EDITED BY</w:instrText>
      </w:r>
      <w:r w:rsidR="005E1A28" w:rsidRPr="000A6EE3">
        <w:instrText xml:space="preserve"> (#.02)</w:instrText>
      </w:r>
      <w:r w:rsidRPr="000A6EE3">
        <w:instrText xml:space="preserve"> Field:XUEPCS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Fields:EDITED BY (#.02):XUEPCS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t>—This is the name of user who edited the data.</w:t>
      </w:r>
    </w:p>
    <w:p w14:paraId="638251DE" w14:textId="77777777" w:rsidR="00547E61" w:rsidRPr="000A6EE3" w:rsidRDefault="00547E61" w:rsidP="002F6788">
      <w:pPr>
        <w:pStyle w:val="ListBullet"/>
      </w:pPr>
      <w:r w:rsidRPr="000A6EE3">
        <w:t>FIELD EDITED (#.03)</w:t>
      </w:r>
      <w:r w:rsidRPr="000A6EE3">
        <w:fldChar w:fldCharType="begin"/>
      </w:r>
      <w:r w:rsidRPr="000A6EE3">
        <w:instrText xml:space="preserve"> XE </w:instrText>
      </w:r>
      <w:r w:rsidR="00666840" w:rsidRPr="000A6EE3">
        <w:instrText>“</w:instrText>
      </w:r>
      <w:r w:rsidRPr="000A6EE3">
        <w:instrText>FIELD EDITED</w:instrText>
      </w:r>
      <w:r w:rsidR="005E1A28" w:rsidRPr="000A6EE3">
        <w:instrText xml:space="preserve"> (#.03)</w:instrText>
      </w:r>
      <w:r w:rsidRPr="000A6EE3">
        <w:instrText xml:space="preserve"> Field:XUEPCS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Fields:FIELD EDITED</w:instrText>
      </w:r>
      <w:r w:rsidR="005E1A28" w:rsidRPr="000A6EE3">
        <w:instrText xml:space="preserve"> (#.03)</w:instrText>
      </w:r>
      <w:r w:rsidRPr="000A6EE3">
        <w:instrText>:XUEPCS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p>
    <w:p w14:paraId="198B9156" w14:textId="77777777" w:rsidR="00547E61" w:rsidRPr="000A6EE3" w:rsidRDefault="00547E61" w:rsidP="002F6788">
      <w:pPr>
        <w:pStyle w:val="ListBullet"/>
      </w:pPr>
      <w:r w:rsidRPr="000A6EE3">
        <w:t>ORIGINAL DATA (#.04)</w:t>
      </w:r>
      <w:r w:rsidRPr="000A6EE3">
        <w:fldChar w:fldCharType="begin"/>
      </w:r>
      <w:r w:rsidRPr="000A6EE3">
        <w:instrText xml:space="preserve"> XE </w:instrText>
      </w:r>
      <w:r w:rsidR="00666840" w:rsidRPr="000A6EE3">
        <w:instrText>“</w:instrText>
      </w:r>
      <w:r w:rsidRPr="000A6EE3">
        <w:instrText>ORIGINAL DATA (#.04):XUEPCS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Fields:ORIGINAL DATA (#.04):XUEPCS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p>
    <w:p w14:paraId="1A5341FF" w14:textId="77777777" w:rsidR="00547E61" w:rsidRPr="000A6EE3" w:rsidRDefault="00547E61" w:rsidP="002F6788">
      <w:pPr>
        <w:pStyle w:val="ListBullet"/>
      </w:pPr>
      <w:r w:rsidRPr="000A6EE3">
        <w:lastRenderedPageBreak/>
        <w:t>EDITED DATA (#.05)</w:t>
      </w:r>
      <w:r w:rsidRPr="000A6EE3">
        <w:fldChar w:fldCharType="begin"/>
      </w:r>
      <w:r w:rsidRPr="000A6EE3">
        <w:instrText xml:space="preserve"> XE </w:instrText>
      </w:r>
      <w:r w:rsidR="00666840" w:rsidRPr="000A6EE3">
        <w:instrText>“</w:instrText>
      </w:r>
      <w:r w:rsidRPr="000A6EE3">
        <w:instrText>EDITED DATA (#.05):XUEPCS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Fields:EDITED DATA (#.05):XUEPCS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p>
    <w:p w14:paraId="62075E7F" w14:textId="77777777" w:rsidR="002F6788" w:rsidRPr="000A6EE3" w:rsidRDefault="002F6788" w:rsidP="002F6788">
      <w:pPr>
        <w:pStyle w:val="BodyText6"/>
      </w:pPr>
    </w:p>
    <w:p w14:paraId="07179E7E" w14:textId="4302EB3D" w:rsidR="00547E61" w:rsidRPr="000A6EE3" w:rsidRDefault="00547E61" w:rsidP="00547E61">
      <w:pPr>
        <w:pStyle w:val="BodyText"/>
        <w:keepNext/>
        <w:keepLines/>
      </w:pPr>
      <w:r w:rsidRPr="000A6EE3">
        <w:t>You can sort the data by any of the following data:</w:t>
      </w:r>
    </w:p>
    <w:p w14:paraId="30280CDC" w14:textId="77777777" w:rsidR="00547E61" w:rsidRPr="000A6EE3" w:rsidRDefault="00547E61" w:rsidP="00547E61">
      <w:pPr>
        <w:pStyle w:val="ListBullet"/>
        <w:keepNext/>
        <w:keepLines/>
      </w:pPr>
      <w:r w:rsidRPr="000A6EE3">
        <w:t>Edited By then Date/Time</w:t>
      </w:r>
    </w:p>
    <w:p w14:paraId="0B821989" w14:textId="77777777" w:rsidR="00547E61" w:rsidRPr="000A6EE3" w:rsidRDefault="00547E61" w:rsidP="002F6788">
      <w:pPr>
        <w:pStyle w:val="ListBullet"/>
      </w:pPr>
      <w:r w:rsidRPr="000A6EE3">
        <w:t>Edited By then User Edited</w:t>
      </w:r>
    </w:p>
    <w:p w14:paraId="191A466F" w14:textId="77777777" w:rsidR="00547E61" w:rsidRPr="000A6EE3" w:rsidRDefault="00547E61" w:rsidP="002F6788">
      <w:pPr>
        <w:pStyle w:val="ListBullet"/>
      </w:pPr>
      <w:r w:rsidRPr="000A6EE3">
        <w:t>Date/Time then Edited By</w:t>
      </w:r>
    </w:p>
    <w:p w14:paraId="200CC381" w14:textId="77777777" w:rsidR="00547E61" w:rsidRPr="000A6EE3" w:rsidRDefault="00547E61" w:rsidP="002F6788">
      <w:pPr>
        <w:pStyle w:val="ListBullet"/>
      </w:pPr>
      <w:r w:rsidRPr="000A6EE3">
        <w:t>Date/Time then User Edited</w:t>
      </w:r>
    </w:p>
    <w:p w14:paraId="24B4E1AA" w14:textId="77777777" w:rsidR="00547E61" w:rsidRPr="000A6EE3" w:rsidRDefault="00547E61" w:rsidP="002F6788">
      <w:pPr>
        <w:pStyle w:val="ListBullet"/>
      </w:pPr>
      <w:r w:rsidRPr="000A6EE3">
        <w:t>User Edited then Edited By</w:t>
      </w:r>
    </w:p>
    <w:p w14:paraId="4A41FA45" w14:textId="77777777" w:rsidR="00547E61" w:rsidRPr="000A6EE3" w:rsidRDefault="00547E61" w:rsidP="002F6788">
      <w:pPr>
        <w:pStyle w:val="ListBullet"/>
      </w:pPr>
      <w:r w:rsidRPr="000A6EE3">
        <w:t>User Edited then Date</w:t>
      </w:r>
    </w:p>
    <w:p w14:paraId="3DC5D7B0" w14:textId="77777777" w:rsidR="002F6788" w:rsidRPr="000A6EE3" w:rsidRDefault="002F6788" w:rsidP="002F6788">
      <w:pPr>
        <w:pStyle w:val="BodyText6"/>
      </w:pPr>
    </w:p>
    <w:p w14:paraId="602AF5CB" w14:textId="2C1D173A" w:rsidR="004A3133" w:rsidRPr="000A6EE3" w:rsidRDefault="004A3133" w:rsidP="004A3133">
      <w:pPr>
        <w:pStyle w:val="Note"/>
      </w:pPr>
      <w:r w:rsidRPr="000A6EE3">
        <w:rPr>
          <w:noProof/>
          <w:lang w:eastAsia="en-US"/>
        </w:rPr>
        <w:drawing>
          <wp:inline distT="0" distB="0" distL="0" distR="0" wp14:anchorId="049CEB97" wp14:editId="60F36E51">
            <wp:extent cx="304800" cy="304800"/>
            <wp:effectExtent l="0" t="0" r="0" b="0"/>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7310D4AC" w14:textId="77777777" w:rsidR="003E4C6A" w:rsidRPr="000A6EE3" w:rsidRDefault="003E4C6A" w:rsidP="003E4C6A">
      <w:pPr>
        <w:pStyle w:val="BodyText6"/>
      </w:pPr>
    </w:p>
    <w:p w14:paraId="6B244695" w14:textId="0F35A893" w:rsidR="00547E61" w:rsidRPr="000A6EE3" w:rsidRDefault="00547E61" w:rsidP="00547E61">
      <w:pPr>
        <w:pStyle w:val="Caption"/>
      </w:pPr>
      <w:bookmarkStart w:id="595" w:name="_Toc151535123"/>
      <w:r w:rsidRPr="000A6EE3">
        <w:lastRenderedPageBreak/>
        <w:t xml:space="preserve">Figure </w:t>
      </w:r>
      <w:fldSimple w:instr=" SEQ Figure \* ARABIC ">
        <w:r w:rsidR="00F56C49">
          <w:rPr>
            <w:noProof/>
          </w:rPr>
          <w:t>70</w:t>
        </w:r>
      </w:fldSimple>
      <w:r w:rsidR="00F92387" w:rsidRPr="000A6EE3">
        <w:t>:</w:t>
      </w:r>
      <w:r w:rsidRPr="000A6EE3">
        <w:t xml:space="preserve"> DEA ePCS: Print Audits for Prescriber Editing</w:t>
      </w:r>
      <w:r w:rsidR="004375AD" w:rsidRPr="000A6EE3">
        <w:t xml:space="preserve"> O</w:t>
      </w:r>
      <w:r w:rsidRPr="000A6EE3">
        <w:t xml:space="preserve">ption: Sort by </w:t>
      </w:r>
      <w:r w:rsidRPr="000A6EE3">
        <w:rPr>
          <w:i/>
        </w:rPr>
        <w:t>Edited By then Date/time</w:t>
      </w:r>
      <w:r w:rsidRPr="000A6EE3">
        <w:t>—</w:t>
      </w:r>
      <w:r w:rsidR="004375AD" w:rsidRPr="000A6EE3">
        <w:t>Sample User Entries and Report</w:t>
      </w:r>
      <w:bookmarkEnd w:id="595"/>
    </w:p>
    <w:p w14:paraId="69B4BA29" w14:textId="77777777" w:rsidR="00547E61" w:rsidRPr="000A6EE3" w:rsidRDefault="00547E61" w:rsidP="00547E61">
      <w:pPr>
        <w:pStyle w:val="Dialogue"/>
      </w:pPr>
      <w:r w:rsidRPr="000A6EE3">
        <w:t xml:space="preserve">   1      Print DEA Expiration Date Null</w:t>
      </w:r>
    </w:p>
    <w:p w14:paraId="5556B6CC" w14:textId="77777777" w:rsidR="00547E61" w:rsidRPr="000A6EE3" w:rsidRDefault="00547E61" w:rsidP="00547E61">
      <w:pPr>
        <w:pStyle w:val="Dialogue"/>
      </w:pPr>
      <w:r w:rsidRPr="000A6EE3">
        <w:t xml:space="preserve">   2      Print DISUSER DEA Expiration Date Null </w:t>
      </w:r>
    </w:p>
    <w:p w14:paraId="7AAF8C45" w14:textId="77777777" w:rsidR="00547E61" w:rsidRPr="000A6EE3" w:rsidRDefault="00547E61" w:rsidP="00547E61">
      <w:pPr>
        <w:pStyle w:val="Dialogue"/>
      </w:pPr>
      <w:r w:rsidRPr="000A6EE3">
        <w:t xml:space="preserve">   3      Print DEA Expiration Date Expires 30 days</w:t>
      </w:r>
    </w:p>
    <w:p w14:paraId="3BA51CF1" w14:textId="77777777" w:rsidR="00547E61" w:rsidRPr="000A6EE3" w:rsidRDefault="00547E61" w:rsidP="00547E61">
      <w:pPr>
        <w:pStyle w:val="Dialogue"/>
      </w:pPr>
      <w:r w:rsidRPr="000A6EE3">
        <w:t xml:space="preserve">   4      Print DISUSER DEA Expiration Date Expires 30 days</w:t>
      </w:r>
    </w:p>
    <w:p w14:paraId="4854165A" w14:textId="77777777" w:rsidR="00547E61" w:rsidRPr="000A6EE3" w:rsidRDefault="00547E61" w:rsidP="00547E61">
      <w:pPr>
        <w:pStyle w:val="Dialogue"/>
      </w:pPr>
      <w:r w:rsidRPr="000A6EE3">
        <w:t xml:space="preserve">   5      Print Prescribers with Privileges</w:t>
      </w:r>
    </w:p>
    <w:p w14:paraId="5CEA5B80" w14:textId="77777777" w:rsidR="00547E61" w:rsidRPr="000A6EE3" w:rsidRDefault="00547E61" w:rsidP="00547E61">
      <w:pPr>
        <w:pStyle w:val="Dialogue"/>
      </w:pPr>
      <w:r w:rsidRPr="000A6EE3">
        <w:t xml:space="preserve">   6      Print DISUSER Prescribers with Privileges</w:t>
      </w:r>
    </w:p>
    <w:p w14:paraId="25C5316A" w14:textId="77777777" w:rsidR="00547E61" w:rsidRPr="000A6EE3" w:rsidRDefault="00547E61" w:rsidP="00547E61">
      <w:pPr>
        <w:pStyle w:val="Dialogue"/>
      </w:pPr>
      <w:r w:rsidRPr="000A6EE3">
        <w:t xml:space="preserve">   7      Print PSDRPH Key Holders</w:t>
      </w:r>
    </w:p>
    <w:p w14:paraId="19058946" w14:textId="77777777" w:rsidR="00547E61" w:rsidRPr="000A6EE3" w:rsidRDefault="00547E61" w:rsidP="00547E61">
      <w:pPr>
        <w:pStyle w:val="Dialogue"/>
      </w:pPr>
      <w:r w:rsidRPr="000A6EE3">
        <w:t xml:space="preserve">   8      Print Setting Parameters Privileges</w:t>
      </w:r>
    </w:p>
    <w:p w14:paraId="04700D23" w14:textId="77777777" w:rsidR="00547E61" w:rsidRPr="000A6EE3" w:rsidRDefault="00547E61" w:rsidP="00547E61">
      <w:pPr>
        <w:pStyle w:val="Dialogue"/>
      </w:pPr>
      <w:r w:rsidRPr="000A6EE3">
        <w:t xml:space="preserve">   </w:t>
      </w:r>
      <w:r w:rsidRPr="000A6EE3">
        <w:rPr>
          <w:highlight w:val="cyan"/>
        </w:rPr>
        <w:t>9      Print Audits for Prescriber Editing</w:t>
      </w:r>
    </w:p>
    <w:p w14:paraId="59B4AEDC" w14:textId="77777777" w:rsidR="00547E61" w:rsidRPr="000A6EE3" w:rsidRDefault="00547E61" w:rsidP="00547E61">
      <w:pPr>
        <w:pStyle w:val="Dialogue"/>
      </w:pPr>
      <w:r w:rsidRPr="000A6EE3">
        <w:t xml:space="preserve">   10     Task Changes to DEA Prescribing Privileges Report</w:t>
      </w:r>
    </w:p>
    <w:p w14:paraId="03A52224" w14:textId="77777777" w:rsidR="00547E61" w:rsidRPr="000A6EE3" w:rsidRDefault="00547E61" w:rsidP="00547E61">
      <w:pPr>
        <w:pStyle w:val="Dialogue"/>
      </w:pPr>
      <w:r w:rsidRPr="000A6EE3">
        <w:t xml:space="preserve">   11     Task Allocation Audit of PSDRPH Key Report</w:t>
      </w:r>
    </w:p>
    <w:p w14:paraId="711B67FC" w14:textId="77777777" w:rsidR="00547E61" w:rsidRPr="000A6EE3" w:rsidRDefault="00547E61" w:rsidP="00547E61">
      <w:pPr>
        <w:pStyle w:val="Dialogue"/>
      </w:pPr>
      <w:r w:rsidRPr="000A6EE3">
        <w:t xml:space="preserve">   12     Allocate/De-Allocate of PSDRPH Key</w:t>
      </w:r>
    </w:p>
    <w:p w14:paraId="4371357E" w14:textId="77777777" w:rsidR="00547E61" w:rsidRPr="000A6EE3" w:rsidRDefault="00547E61" w:rsidP="00547E61">
      <w:pPr>
        <w:pStyle w:val="Dialogue"/>
      </w:pPr>
      <w:r w:rsidRPr="000A6EE3">
        <w:t xml:space="preserve">   13     Edit Facility DEA# and Expiration Date</w:t>
      </w:r>
    </w:p>
    <w:p w14:paraId="691E01DB" w14:textId="77777777" w:rsidR="00547E61" w:rsidRPr="000A6EE3" w:rsidRDefault="00547E61" w:rsidP="00547E61">
      <w:pPr>
        <w:pStyle w:val="Dialogue"/>
      </w:pPr>
    </w:p>
    <w:p w14:paraId="3F3A1BA8" w14:textId="77777777" w:rsidR="00547E61" w:rsidRPr="000A6EE3" w:rsidRDefault="00547E61" w:rsidP="00547E61">
      <w:pPr>
        <w:pStyle w:val="Dialogue"/>
      </w:pPr>
      <w:r w:rsidRPr="000A6EE3">
        <w:t xml:space="preserve">Select ePCS DEA Utility Functions Option: </w:t>
      </w:r>
      <w:r w:rsidRPr="000A6EE3">
        <w:rPr>
          <w:b/>
          <w:highlight w:val="yellow"/>
        </w:rPr>
        <w:t>9 &lt;Enter&gt;</w:t>
      </w:r>
      <w:r w:rsidRPr="000A6EE3">
        <w:rPr>
          <w:b/>
        </w:rPr>
        <w:t xml:space="preserve"> </w:t>
      </w:r>
      <w:r w:rsidRPr="000A6EE3">
        <w:t>Print Audits for Prescriber Editing</w:t>
      </w:r>
    </w:p>
    <w:p w14:paraId="3343C17E" w14:textId="77777777" w:rsidR="00547E61" w:rsidRPr="000A6EE3" w:rsidRDefault="00547E61" w:rsidP="00547E61">
      <w:pPr>
        <w:pStyle w:val="Dialogue"/>
      </w:pPr>
    </w:p>
    <w:p w14:paraId="4962C0DC" w14:textId="77777777" w:rsidR="00547E61" w:rsidRPr="000A6EE3" w:rsidRDefault="00547E61" w:rsidP="00547E61">
      <w:pPr>
        <w:pStyle w:val="Dialogue"/>
      </w:pPr>
      <w:r w:rsidRPr="000A6EE3">
        <w:t xml:space="preserve">     Select one of the following:</w:t>
      </w:r>
    </w:p>
    <w:p w14:paraId="6C8D99B3" w14:textId="77777777" w:rsidR="00547E61" w:rsidRPr="000A6EE3" w:rsidRDefault="00547E61" w:rsidP="00547E61">
      <w:pPr>
        <w:pStyle w:val="Dialogue"/>
      </w:pPr>
    </w:p>
    <w:p w14:paraId="0F4E69CE" w14:textId="77777777" w:rsidR="00547E61" w:rsidRPr="000A6EE3" w:rsidRDefault="00547E61" w:rsidP="00547E61">
      <w:pPr>
        <w:pStyle w:val="Dialogue"/>
      </w:pPr>
      <w:r w:rsidRPr="000A6EE3">
        <w:t xml:space="preserve">          </w:t>
      </w:r>
      <w:r w:rsidRPr="000A6EE3">
        <w:rPr>
          <w:highlight w:val="cyan"/>
        </w:rPr>
        <w:t>1         Sort by Edited By then Date/time</w:t>
      </w:r>
    </w:p>
    <w:p w14:paraId="4E3DCE64" w14:textId="77777777" w:rsidR="00547E61" w:rsidRPr="000A6EE3" w:rsidRDefault="00547E61" w:rsidP="00547E61">
      <w:pPr>
        <w:pStyle w:val="Dialogue"/>
      </w:pPr>
      <w:r w:rsidRPr="000A6EE3">
        <w:t xml:space="preserve">          2         Sort by Edited By then User Edited</w:t>
      </w:r>
    </w:p>
    <w:p w14:paraId="3423A1E7" w14:textId="77777777" w:rsidR="00547E61" w:rsidRPr="000A6EE3" w:rsidRDefault="00547E61" w:rsidP="00547E61">
      <w:pPr>
        <w:pStyle w:val="Dialogue"/>
      </w:pPr>
      <w:r w:rsidRPr="000A6EE3">
        <w:t xml:space="preserve">          3         Sort by Date/time then Edited By</w:t>
      </w:r>
    </w:p>
    <w:p w14:paraId="5606F102" w14:textId="77777777" w:rsidR="00547E61" w:rsidRPr="000A6EE3" w:rsidRDefault="00547E61" w:rsidP="00547E61">
      <w:pPr>
        <w:pStyle w:val="Dialogue"/>
      </w:pPr>
      <w:r w:rsidRPr="000A6EE3">
        <w:t xml:space="preserve">          4         Sort by Date/time then User Edited</w:t>
      </w:r>
    </w:p>
    <w:p w14:paraId="6358CE9D" w14:textId="77777777" w:rsidR="00547E61" w:rsidRPr="000A6EE3" w:rsidRDefault="00547E61" w:rsidP="00547E61">
      <w:pPr>
        <w:pStyle w:val="Dialogue"/>
      </w:pPr>
      <w:r w:rsidRPr="000A6EE3">
        <w:t xml:space="preserve">          5         Sort by User Edited then Edited By</w:t>
      </w:r>
    </w:p>
    <w:p w14:paraId="60FB44A9" w14:textId="77777777" w:rsidR="00547E61" w:rsidRPr="000A6EE3" w:rsidRDefault="00547E61" w:rsidP="00547E61">
      <w:pPr>
        <w:pStyle w:val="Dialogue"/>
      </w:pPr>
      <w:r w:rsidRPr="000A6EE3">
        <w:t xml:space="preserve">          6         Sort by User Edited then Date</w:t>
      </w:r>
    </w:p>
    <w:p w14:paraId="2285E941" w14:textId="77777777" w:rsidR="00547E61" w:rsidRPr="000A6EE3" w:rsidRDefault="00547E61" w:rsidP="00547E61">
      <w:pPr>
        <w:pStyle w:val="Dialogue"/>
      </w:pPr>
    </w:p>
    <w:p w14:paraId="06521EA2" w14:textId="77777777" w:rsidR="00547E61" w:rsidRPr="000A6EE3" w:rsidRDefault="00547E61" w:rsidP="00547E61">
      <w:pPr>
        <w:pStyle w:val="Dialogue"/>
      </w:pPr>
      <w:r w:rsidRPr="000A6EE3">
        <w:t xml:space="preserve">SORT BY: </w:t>
      </w:r>
      <w:r w:rsidRPr="000A6EE3">
        <w:rPr>
          <w:b/>
          <w:highlight w:val="yellow"/>
        </w:rPr>
        <w:t>1 &lt;Enter&gt;</w:t>
      </w:r>
      <w:r w:rsidRPr="000A6EE3">
        <w:t xml:space="preserve"> Sort by Edited By then Date/time</w:t>
      </w:r>
    </w:p>
    <w:p w14:paraId="176DF349" w14:textId="77777777" w:rsidR="00547E61" w:rsidRPr="000A6EE3" w:rsidRDefault="00547E61" w:rsidP="00547E61">
      <w:pPr>
        <w:pStyle w:val="Dialogue"/>
      </w:pPr>
      <w:r w:rsidRPr="000A6EE3">
        <w:t xml:space="preserve">START WITH EDITED BY: FIRST// </w:t>
      </w:r>
      <w:r w:rsidRPr="000A6EE3">
        <w:rPr>
          <w:b/>
          <w:highlight w:val="yellow"/>
        </w:rPr>
        <w:t>&lt;Enter&gt;</w:t>
      </w:r>
    </w:p>
    <w:p w14:paraId="701B0777" w14:textId="77777777" w:rsidR="00547E61" w:rsidRPr="000A6EE3" w:rsidRDefault="00547E61" w:rsidP="00547E61">
      <w:pPr>
        <w:pStyle w:val="Dialogue"/>
      </w:pPr>
      <w:r w:rsidRPr="000A6EE3">
        <w:t xml:space="preserve">  START WITH DATE/TIME EDITED: FIRST// </w:t>
      </w:r>
      <w:r w:rsidRPr="000A6EE3">
        <w:rPr>
          <w:b/>
          <w:highlight w:val="yellow"/>
        </w:rPr>
        <w:t>&lt;Enter&gt;</w:t>
      </w:r>
    </w:p>
    <w:p w14:paraId="57FA592A" w14:textId="77777777" w:rsidR="00547E61" w:rsidRPr="000A6EE3" w:rsidRDefault="00547E61" w:rsidP="00547E61">
      <w:pPr>
        <w:pStyle w:val="Dialogue"/>
      </w:pPr>
      <w:r w:rsidRPr="000A6EE3">
        <w:t xml:space="preserve">    START WITH NAME: FIRST// </w:t>
      </w:r>
      <w:r w:rsidRPr="000A6EE3">
        <w:rPr>
          <w:b/>
          <w:highlight w:val="yellow"/>
        </w:rPr>
        <w:t>&lt;Enter&gt;</w:t>
      </w:r>
    </w:p>
    <w:p w14:paraId="3A3B80B1" w14:textId="77777777" w:rsidR="00547E61" w:rsidRPr="000A6EE3" w:rsidRDefault="009D7FC6"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17C4D760" w14:textId="77777777" w:rsidR="00547E61" w:rsidRPr="000A6EE3" w:rsidRDefault="00547E61" w:rsidP="00547E61">
      <w:pPr>
        <w:pStyle w:val="Dialogue"/>
      </w:pPr>
    </w:p>
    <w:p w14:paraId="758745E1" w14:textId="77777777" w:rsidR="00547E61" w:rsidRPr="000A6EE3" w:rsidRDefault="00547E61" w:rsidP="00547E61">
      <w:pPr>
        <w:pStyle w:val="Dialogue"/>
      </w:pPr>
      <w:r w:rsidRPr="000A6EE3">
        <w:t>...HMMM, I</w:t>
      </w:r>
      <w:r w:rsidR="00666840" w:rsidRPr="000A6EE3">
        <w:t>’</w:t>
      </w:r>
      <w:r w:rsidRPr="000A6EE3">
        <w:t>M WORKING AS FAST AS I CAN...</w:t>
      </w:r>
    </w:p>
    <w:p w14:paraId="6190B7EE" w14:textId="77777777" w:rsidR="00547E61" w:rsidRPr="000A6EE3" w:rsidRDefault="00547E61" w:rsidP="00547E61">
      <w:pPr>
        <w:pStyle w:val="Dialogue"/>
      </w:pPr>
    </w:p>
    <w:p w14:paraId="07ED1495" w14:textId="77777777" w:rsidR="00547E61" w:rsidRPr="000A6EE3" w:rsidRDefault="00547E61" w:rsidP="00547E61">
      <w:pPr>
        <w:pStyle w:val="Dialogue"/>
      </w:pPr>
    </w:p>
    <w:p w14:paraId="2D3B59EB" w14:textId="77777777" w:rsidR="00547E61" w:rsidRPr="000A6EE3" w:rsidRDefault="00547E61" w:rsidP="00547E61">
      <w:pPr>
        <w:pStyle w:val="Dialogue"/>
      </w:pPr>
      <w:r w:rsidRPr="000A6EE3">
        <w:t>XUEPCS DATA LIST                               APR 15,2013  17:33    PAGE 1</w:t>
      </w:r>
    </w:p>
    <w:p w14:paraId="58F55247" w14:textId="77777777" w:rsidR="00547E61" w:rsidRPr="000A6EE3" w:rsidRDefault="00547E61" w:rsidP="00547E61">
      <w:pPr>
        <w:pStyle w:val="Dialogue"/>
      </w:pPr>
      <w:r w:rsidRPr="000A6EE3">
        <w:t>DATE/TIME EDITED    NAME</w:t>
      </w:r>
    </w:p>
    <w:p w14:paraId="566259B0" w14:textId="77777777" w:rsidR="00547E61" w:rsidRPr="000A6EE3" w:rsidRDefault="00547E61" w:rsidP="00547E61">
      <w:pPr>
        <w:pStyle w:val="Dialogue"/>
      </w:pPr>
      <w:r w:rsidRPr="000A6EE3">
        <w:t xml:space="preserve">  EDITED BY                            FIELD EDITED</w:t>
      </w:r>
    </w:p>
    <w:p w14:paraId="1617A45C" w14:textId="77777777" w:rsidR="00547E61" w:rsidRPr="000A6EE3" w:rsidRDefault="00547E61" w:rsidP="00547E61">
      <w:pPr>
        <w:pStyle w:val="Dialogue"/>
      </w:pPr>
      <w:r w:rsidRPr="000A6EE3">
        <w:t xml:space="preserve">  ORIGINAL DATA</w:t>
      </w:r>
    </w:p>
    <w:p w14:paraId="240914B9" w14:textId="77777777" w:rsidR="00547E61" w:rsidRPr="000A6EE3" w:rsidRDefault="00547E61" w:rsidP="00547E61">
      <w:pPr>
        <w:pStyle w:val="Dialogue"/>
      </w:pPr>
      <w:r w:rsidRPr="000A6EE3">
        <w:t xml:space="preserve">  EDITED DATA</w:t>
      </w:r>
    </w:p>
    <w:p w14:paraId="0B6CB2A2" w14:textId="77777777" w:rsidR="00547E61" w:rsidRPr="000A6EE3" w:rsidRDefault="00547E61" w:rsidP="00547E61">
      <w:pPr>
        <w:pStyle w:val="Dialogue"/>
      </w:pPr>
      <w:r w:rsidRPr="000A6EE3">
        <w:t>--------------------------------------------------------------------------------</w:t>
      </w:r>
    </w:p>
    <w:p w14:paraId="640DB7E2" w14:textId="77777777" w:rsidR="00547E61" w:rsidRPr="000A6EE3" w:rsidRDefault="00547E61" w:rsidP="00547E61">
      <w:pPr>
        <w:pStyle w:val="Dialogue"/>
      </w:pPr>
    </w:p>
    <w:p w14:paraId="7D543A6E" w14:textId="77777777" w:rsidR="00547E61" w:rsidRPr="000A6EE3" w:rsidRDefault="00547E61" w:rsidP="00547E61">
      <w:pPr>
        <w:pStyle w:val="Dialogue"/>
      </w:pPr>
      <w:r w:rsidRPr="000A6EE3">
        <w:t xml:space="preserve">MAR 28,2012  11:35  </w:t>
      </w:r>
      <w:r w:rsidR="009D7FC6" w:rsidRPr="000A6EE3">
        <w:t>XUUSER,TWO</w:t>
      </w:r>
    </w:p>
    <w:p w14:paraId="23528C4B" w14:textId="77777777" w:rsidR="00547E61" w:rsidRPr="000A6EE3" w:rsidRDefault="00547E61" w:rsidP="00547E61">
      <w:pPr>
        <w:pStyle w:val="Dialogue"/>
      </w:pPr>
      <w:r w:rsidRPr="000A6EE3">
        <w:t xml:space="preserve">  XU</w:t>
      </w:r>
      <w:r w:rsidR="0027087F" w:rsidRPr="000A6EE3">
        <w:t>U</w:t>
      </w:r>
      <w:r w:rsidRPr="000A6EE3">
        <w:t>SER</w:t>
      </w:r>
      <w:r w:rsidR="0027087F" w:rsidRPr="000A6EE3">
        <w:t xml:space="preserve">,ONE                           </w:t>
      </w:r>
      <w:r w:rsidRPr="000A6EE3">
        <w:t>SCHEDULE II NARCOTIC</w:t>
      </w:r>
    </w:p>
    <w:p w14:paraId="30DCD650" w14:textId="77777777" w:rsidR="00547E61" w:rsidRPr="000A6EE3" w:rsidRDefault="00547E61" w:rsidP="00547E61">
      <w:pPr>
        <w:pStyle w:val="Dialogue"/>
      </w:pPr>
      <w:r w:rsidRPr="000A6EE3">
        <w:t xml:space="preserve">  1</w:t>
      </w:r>
    </w:p>
    <w:p w14:paraId="23169654" w14:textId="77777777" w:rsidR="00547E61" w:rsidRPr="000A6EE3" w:rsidRDefault="00547E61" w:rsidP="00547E61">
      <w:pPr>
        <w:pStyle w:val="Dialogue"/>
      </w:pPr>
      <w:r w:rsidRPr="000A6EE3">
        <w:t xml:space="preserve">  0</w:t>
      </w:r>
    </w:p>
    <w:p w14:paraId="3491D122" w14:textId="77777777" w:rsidR="00547E61" w:rsidRPr="000A6EE3" w:rsidRDefault="00547E61" w:rsidP="00547E61">
      <w:pPr>
        <w:pStyle w:val="Dialogue"/>
      </w:pPr>
      <w:r w:rsidRPr="000A6EE3">
        <w:t>MAR 28,2012  11:41  XU</w:t>
      </w:r>
      <w:r w:rsidR="009D7FC6" w:rsidRPr="000A6EE3">
        <w:t>U</w:t>
      </w:r>
      <w:r w:rsidRPr="000A6EE3">
        <w:t>SER,THREE</w:t>
      </w:r>
    </w:p>
    <w:p w14:paraId="5910DD2B" w14:textId="77777777" w:rsidR="00547E61" w:rsidRPr="000A6EE3" w:rsidRDefault="00547E61" w:rsidP="00547E61">
      <w:pPr>
        <w:pStyle w:val="Dialogue"/>
      </w:pPr>
      <w:r w:rsidRPr="000A6EE3">
        <w:t xml:space="preserve">  XU</w:t>
      </w:r>
      <w:r w:rsidR="009D7FC6" w:rsidRPr="000A6EE3">
        <w:t>U</w:t>
      </w:r>
      <w:r w:rsidRPr="000A6EE3">
        <w:t>SE</w:t>
      </w:r>
      <w:r w:rsidR="009D7FC6" w:rsidRPr="000A6EE3">
        <w:t xml:space="preserve">R,ONE                          </w:t>
      </w:r>
      <w:r w:rsidRPr="000A6EE3">
        <w:t xml:space="preserve"> SCHEDULE II NARCOTIC</w:t>
      </w:r>
    </w:p>
    <w:p w14:paraId="77018FF6" w14:textId="77777777" w:rsidR="00547E61" w:rsidRPr="000A6EE3" w:rsidRDefault="00547E61" w:rsidP="00547E61">
      <w:pPr>
        <w:pStyle w:val="Dialogue"/>
      </w:pPr>
      <w:r w:rsidRPr="000A6EE3">
        <w:t xml:space="preserve">  0</w:t>
      </w:r>
    </w:p>
    <w:p w14:paraId="11FCCC4D" w14:textId="77777777" w:rsidR="00547E61" w:rsidRPr="000A6EE3" w:rsidRDefault="00547E61" w:rsidP="00547E61">
      <w:pPr>
        <w:pStyle w:val="Dialogue"/>
      </w:pPr>
      <w:r w:rsidRPr="000A6EE3">
        <w:t xml:space="preserve">  1</w:t>
      </w:r>
    </w:p>
    <w:p w14:paraId="2A366A3C" w14:textId="77777777" w:rsidR="00547E61" w:rsidRPr="000A6EE3" w:rsidRDefault="00547E61" w:rsidP="00547E61">
      <w:pPr>
        <w:pStyle w:val="Dialogue"/>
      </w:pPr>
      <w:r w:rsidRPr="000A6EE3">
        <w:t>MAR 28,2012  14:15  XU</w:t>
      </w:r>
      <w:r w:rsidR="009D7FC6" w:rsidRPr="000A6EE3">
        <w:t>U</w:t>
      </w:r>
      <w:r w:rsidRPr="000A6EE3">
        <w:t>SER,FOUR</w:t>
      </w:r>
    </w:p>
    <w:p w14:paraId="0496457C" w14:textId="77777777" w:rsidR="00547E61" w:rsidRPr="000A6EE3" w:rsidRDefault="00547E61" w:rsidP="00547E61">
      <w:pPr>
        <w:pStyle w:val="Dialogue"/>
      </w:pPr>
      <w:r w:rsidRPr="000A6EE3">
        <w:t xml:space="preserve">  XU</w:t>
      </w:r>
      <w:r w:rsidR="009D7FC6" w:rsidRPr="000A6EE3">
        <w:t>U</w:t>
      </w:r>
      <w:r w:rsidRPr="000A6EE3">
        <w:t>SE</w:t>
      </w:r>
      <w:r w:rsidR="009D7FC6" w:rsidRPr="000A6EE3">
        <w:t xml:space="preserve">R,ONE                          </w:t>
      </w:r>
      <w:r w:rsidRPr="000A6EE3">
        <w:t xml:space="preserve"> DEA#</w:t>
      </w:r>
    </w:p>
    <w:p w14:paraId="13F456AE" w14:textId="77777777" w:rsidR="00547E61" w:rsidRPr="000A6EE3" w:rsidRDefault="00547E61" w:rsidP="00547E61">
      <w:pPr>
        <w:pStyle w:val="Dialogue"/>
      </w:pPr>
      <w:r w:rsidRPr="000A6EE3">
        <w:t xml:space="preserve">  OX4215895</w:t>
      </w:r>
    </w:p>
    <w:p w14:paraId="1FAE0045" w14:textId="77777777" w:rsidR="00547E61" w:rsidRPr="000A6EE3" w:rsidRDefault="00547E61" w:rsidP="00547E61">
      <w:pPr>
        <w:pStyle w:val="Dialogue"/>
      </w:pPr>
      <w:r w:rsidRPr="000A6EE3">
        <w:t xml:space="preserve">  </w:t>
      </w:r>
    </w:p>
    <w:p w14:paraId="714D0D3D" w14:textId="77777777" w:rsidR="00547E61" w:rsidRPr="000A6EE3" w:rsidRDefault="00547E61" w:rsidP="00A7691A">
      <w:pPr>
        <w:pStyle w:val="BodyText6"/>
      </w:pPr>
    </w:p>
    <w:p w14:paraId="3401C383" w14:textId="458C4D21" w:rsidR="00547E61" w:rsidRPr="000A6EE3" w:rsidRDefault="00547E61" w:rsidP="00547E61">
      <w:pPr>
        <w:pStyle w:val="Caption"/>
      </w:pPr>
      <w:bookmarkStart w:id="596" w:name="_Toc151535124"/>
      <w:r w:rsidRPr="000A6EE3">
        <w:lastRenderedPageBreak/>
        <w:t xml:space="preserve">Figure </w:t>
      </w:r>
      <w:fldSimple w:instr=" SEQ Figure \* ARABIC ">
        <w:r w:rsidR="00F56C49">
          <w:rPr>
            <w:noProof/>
          </w:rPr>
          <w:t>71</w:t>
        </w:r>
      </w:fldSimple>
      <w:r w:rsidR="00F92387" w:rsidRPr="000A6EE3">
        <w:t>:</w:t>
      </w:r>
      <w:r w:rsidRPr="000A6EE3">
        <w:t xml:space="preserve"> DEA ePCS: Print Audits for Prescriber Editing</w:t>
      </w:r>
      <w:r w:rsidR="004375AD" w:rsidRPr="000A6EE3">
        <w:t xml:space="preserve"> O</w:t>
      </w:r>
      <w:r w:rsidRPr="000A6EE3">
        <w:t xml:space="preserve">ption: Sort by </w:t>
      </w:r>
      <w:r w:rsidRPr="000A6EE3">
        <w:rPr>
          <w:i/>
        </w:rPr>
        <w:t>User Edited then Edited By</w:t>
      </w:r>
      <w:r w:rsidRPr="000A6EE3">
        <w:t>—</w:t>
      </w:r>
      <w:r w:rsidR="004375AD" w:rsidRPr="000A6EE3">
        <w:t>Sample User Entries and Report</w:t>
      </w:r>
      <w:bookmarkEnd w:id="596"/>
    </w:p>
    <w:p w14:paraId="42B65739" w14:textId="77777777" w:rsidR="00547E61" w:rsidRPr="000A6EE3" w:rsidRDefault="00547E61" w:rsidP="00547E61">
      <w:pPr>
        <w:pStyle w:val="Dialogue"/>
      </w:pPr>
      <w:r w:rsidRPr="000A6EE3">
        <w:t xml:space="preserve">SORT BY: </w:t>
      </w:r>
      <w:r w:rsidRPr="000A6EE3">
        <w:rPr>
          <w:b/>
          <w:highlight w:val="yellow"/>
        </w:rPr>
        <w:t>5 &lt;Enter&gt;</w:t>
      </w:r>
      <w:r w:rsidRPr="000A6EE3">
        <w:rPr>
          <w:b/>
        </w:rPr>
        <w:t xml:space="preserve"> </w:t>
      </w:r>
      <w:r w:rsidRPr="000A6EE3">
        <w:t>Sort by User Edited then Edited By</w:t>
      </w:r>
    </w:p>
    <w:p w14:paraId="683D0F5B" w14:textId="77777777" w:rsidR="00547E61" w:rsidRPr="000A6EE3" w:rsidRDefault="00547E61" w:rsidP="00547E61">
      <w:pPr>
        <w:pStyle w:val="Dialogue"/>
      </w:pPr>
      <w:r w:rsidRPr="000A6EE3">
        <w:t xml:space="preserve">START WITH NAME: FIRST// </w:t>
      </w:r>
      <w:r w:rsidRPr="000A6EE3">
        <w:rPr>
          <w:b/>
          <w:highlight w:val="yellow"/>
        </w:rPr>
        <w:t>&lt;Enter&gt;</w:t>
      </w:r>
    </w:p>
    <w:p w14:paraId="0982F43F" w14:textId="77777777" w:rsidR="00547E61" w:rsidRPr="000A6EE3" w:rsidRDefault="00547E61" w:rsidP="00547E61">
      <w:pPr>
        <w:pStyle w:val="Dialogue"/>
      </w:pPr>
      <w:r w:rsidRPr="000A6EE3">
        <w:t xml:space="preserve">  START WITH EDITED BY: FIRST// </w:t>
      </w:r>
      <w:r w:rsidRPr="000A6EE3">
        <w:rPr>
          <w:b/>
          <w:highlight w:val="yellow"/>
        </w:rPr>
        <w:t>&lt;Enter&gt;</w:t>
      </w:r>
    </w:p>
    <w:p w14:paraId="7FE0D4B9" w14:textId="77777777" w:rsidR="00547E61" w:rsidRPr="000A6EE3" w:rsidRDefault="00547E61" w:rsidP="00547E61">
      <w:pPr>
        <w:pStyle w:val="Dialogue"/>
      </w:pPr>
      <w:r w:rsidRPr="000A6EE3">
        <w:t xml:space="preserve">    START WITH DATE/TIME EDITED: FIRST// </w:t>
      </w:r>
      <w:r w:rsidRPr="000A6EE3">
        <w:rPr>
          <w:b/>
          <w:highlight w:val="yellow"/>
        </w:rPr>
        <w:t>&lt;Enter&gt;</w:t>
      </w:r>
    </w:p>
    <w:p w14:paraId="6F4DB41E" w14:textId="77777777" w:rsidR="00547E61" w:rsidRPr="000A6EE3" w:rsidRDefault="009D7FC6" w:rsidP="00547E61">
      <w:pPr>
        <w:pStyle w:val="Dialogue"/>
      </w:pPr>
      <w:r w:rsidRPr="000A6EE3">
        <w:t xml:space="preserve">DEVICE: </w:t>
      </w:r>
      <w:r w:rsidRPr="000A6EE3">
        <w:rPr>
          <w:b/>
          <w:highlight w:val="yellow"/>
        </w:rPr>
        <w:t>&lt;Enter&gt;</w:t>
      </w:r>
      <w:r w:rsidRPr="000A6EE3">
        <w:t xml:space="preserve"> HOME  (CRT)    Right Margin: 80// </w:t>
      </w:r>
      <w:r w:rsidRPr="000A6EE3">
        <w:rPr>
          <w:b/>
          <w:highlight w:val="yellow"/>
        </w:rPr>
        <w:t>&lt;Enter&gt;</w:t>
      </w:r>
    </w:p>
    <w:p w14:paraId="1303C6EE" w14:textId="77777777" w:rsidR="00547E61" w:rsidRPr="000A6EE3" w:rsidRDefault="00547E61" w:rsidP="00547E61">
      <w:pPr>
        <w:pStyle w:val="Dialogue"/>
      </w:pPr>
    </w:p>
    <w:p w14:paraId="12F35ED2" w14:textId="77777777" w:rsidR="00547E61" w:rsidRPr="000A6EE3" w:rsidRDefault="00547E61" w:rsidP="00547E61">
      <w:pPr>
        <w:pStyle w:val="Dialogue"/>
      </w:pPr>
      <w:r w:rsidRPr="000A6EE3">
        <w:t>...HMMM, HOLD ON...</w:t>
      </w:r>
    </w:p>
    <w:p w14:paraId="1D896746" w14:textId="77777777" w:rsidR="00547E61" w:rsidRPr="000A6EE3" w:rsidRDefault="00547E61" w:rsidP="00547E61">
      <w:pPr>
        <w:pStyle w:val="Dialogue"/>
      </w:pPr>
    </w:p>
    <w:p w14:paraId="3B4B98C2" w14:textId="77777777" w:rsidR="00547E61" w:rsidRPr="000A6EE3" w:rsidRDefault="00547E61" w:rsidP="00547E61">
      <w:pPr>
        <w:pStyle w:val="Dialogue"/>
      </w:pPr>
    </w:p>
    <w:p w14:paraId="5E302A62" w14:textId="77777777" w:rsidR="00547E61" w:rsidRPr="000A6EE3" w:rsidRDefault="00547E61" w:rsidP="00547E61">
      <w:pPr>
        <w:pStyle w:val="Dialogue"/>
      </w:pPr>
      <w:r w:rsidRPr="000A6EE3">
        <w:t>XUEPCS DATA LIST                               APR 15,2013  17:36    PAGE 1</w:t>
      </w:r>
    </w:p>
    <w:p w14:paraId="78D6DE9E" w14:textId="77777777" w:rsidR="00547E61" w:rsidRPr="000A6EE3" w:rsidRDefault="00547E61" w:rsidP="00547E61">
      <w:pPr>
        <w:pStyle w:val="Dialogue"/>
      </w:pPr>
      <w:r w:rsidRPr="000A6EE3">
        <w:t>DATE/TIME EDITED    NAME</w:t>
      </w:r>
    </w:p>
    <w:p w14:paraId="66275E9D" w14:textId="77777777" w:rsidR="00547E61" w:rsidRPr="000A6EE3" w:rsidRDefault="00547E61" w:rsidP="00547E61">
      <w:pPr>
        <w:pStyle w:val="Dialogue"/>
      </w:pPr>
      <w:r w:rsidRPr="000A6EE3">
        <w:t xml:space="preserve">  EDITED BY                            FIELD EDITED</w:t>
      </w:r>
    </w:p>
    <w:p w14:paraId="0F6599C2" w14:textId="77777777" w:rsidR="00547E61" w:rsidRPr="000A6EE3" w:rsidRDefault="00547E61" w:rsidP="00547E61">
      <w:pPr>
        <w:pStyle w:val="Dialogue"/>
      </w:pPr>
      <w:r w:rsidRPr="000A6EE3">
        <w:t xml:space="preserve">  ORIGINAL DATA</w:t>
      </w:r>
    </w:p>
    <w:p w14:paraId="47C87075" w14:textId="77777777" w:rsidR="00547E61" w:rsidRPr="000A6EE3" w:rsidRDefault="00547E61" w:rsidP="00547E61">
      <w:pPr>
        <w:pStyle w:val="Dialogue"/>
      </w:pPr>
      <w:r w:rsidRPr="000A6EE3">
        <w:t xml:space="preserve">  EDITED DATA</w:t>
      </w:r>
    </w:p>
    <w:p w14:paraId="6F8F0F32" w14:textId="77777777" w:rsidR="00547E61" w:rsidRPr="000A6EE3" w:rsidRDefault="00547E61" w:rsidP="00547E61">
      <w:pPr>
        <w:pStyle w:val="Dialogue"/>
      </w:pPr>
      <w:r w:rsidRPr="000A6EE3">
        <w:t>--------------------------------------------------------------------------------</w:t>
      </w:r>
    </w:p>
    <w:p w14:paraId="5E46D112" w14:textId="77777777" w:rsidR="00547E61" w:rsidRPr="000A6EE3" w:rsidRDefault="00547E61" w:rsidP="00547E61">
      <w:pPr>
        <w:pStyle w:val="Dialogue"/>
      </w:pPr>
    </w:p>
    <w:p w14:paraId="5DCF8C8F" w14:textId="77777777" w:rsidR="00547E61" w:rsidRPr="000A6EE3" w:rsidRDefault="00547E61" w:rsidP="00547E61">
      <w:pPr>
        <w:pStyle w:val="Dialogue"/>
      </w:pPr>
      <w:r w:rsidRPr="000A6EE3">
        <w:t>MAR 28,2012  11:35  XU</w:t>
      </w:r>
      <w:r w:rsidR="009D7FC6" w:rsidRPr="000A6EE3">
        <w:t>U</w:t>
      </w:r>
      <w:r w:rsidRPr="000A6EE3">
        <w:t>SER,TWO</w:t>
      </w:r>
    </w:p>
    <w:p w14:paraId="7E502ECD" w14:textId="77777777" w:rsidR="00547E61" w:rsidRPr="000A6EE3" w:rsidRDefault="00547E61" w:rsidP="00547E61">
      <w:pPr>
        <w:pStyle w:val="Dialogue"/>
      </w:pPr>
      <w:r w:rsidRPr="000A6EE3">
        <w:t xml:space="preserve">  XU</w:t>
      </w:r>
      <w:r w:rsidR="009D7FC6" w:rsidRPr="000A6EE3">
        <w:t>U</w:t>
      </w:r>
      <w:r w:rsidRPr="000A6EE3">
        <w:t>SE</w:t>
      </w:r>
      <w:r w:rsidR="009D7FC6" w:rsidRPr="000A6EE3">
        <w:t xml:space="preserve">R,ONE                          </w:t>
      </w:r>
      <w:r w:rsidRPr="000A6EE3">
        <w:t xml:space="preserve"> SCHEDULE II NARCOTIC</w:t>
      </w:r>
    </w:p>
    <w:p w14:paraId="65205B0B" w14:textId="77777777" w:rsidR="00547E61" w:rsidRPr="000A6EE3" w:rsidRDefault="00547E61" w:rsidP="00547E61">
      <w:pPr>
        <w:pStyle w:val="Dialogue"/>
      </w:pPr>
      <w:r w:rsidRPr="000A6EE3">
        <w:t xml:space="preserve">  1</w:t>
      </w:r>
    </w:p>
    <w:p w14:paraId="2551967B" w14:textId="77777777" w:rsidR="00547E61" w:rsidRPr="000A6EE3" w:rsidRDefault="00547E61" w:rsidP="00547E61">
      <w:pPr>
        <w:pStyle w:val="Dialogue"/>
      </w:pPr>
      <w:r w:rsidRPr="000A6EE3">
        <w:t xml:space="preserve">  0</w:t>
      </w:r>
    </w:p>
    <w:p w14:paraId="4606AC39" w14:textId="77777777" w:rsidR="00547E61" w:rsidRPr="000A6EE3" w:rsidRDefault="00547E61" w:rsidP="00547E61">
      <w:pPr>
        <w:pStyle w:val="Dialogue"/>
      </w:pPr>
      <w:r w:rsidRPr="000A6EE3">
        <w:t>MAR 28,2012  11:41  XU</w:t>
      </w:r>
      <w:r w:rsidR="009D7FC6" w:rsidRPr="000A6EE3">
        <w:t>U</w:t>
      </w:r>
      <w:r w:rsidRPr="000A6EE3">
        <w:t>SER,THREE</w:t>
      </w:r>
    </w:p>
    <w:p w14:paraId="0909E1C0" w14:textId="77777777" w:rsidR="00547E61" w:rsidRPr="000A6EE3" w:rsidRDefault="00547E61" w:rsidP="00547E61">
      <w:pPr>
        <w:pStyle w:val="Dialogue"/>
      </w:pPr>
      <w:r w:rsidRPr="000A6EE3">
        <w:t xml:space="preserve">  XU</w:t>
      </w:r>
      <w:r w:rsidR="009D7FC6" w:rsidRPr="000A6EE3">
        <w:t>U</w:t>
      </w:r>
      <w:r w:rsidRPr="000A6EE3">
        <w:t>SER</w:t>
      </w:r>
      <w:r w:rsidR="009D7FC6" w:rsidRPr="000A6EE3">
        <w:t xml:space="preserve">,ONE                           </w:t>
      </w:r>
      <w:r w:rsidRPr="000A6EE3">
        <w:t>SCHEDULE II NARCOTIC</w:t>
      </w:r>
    </w:p>
    <w:p w14:paraId="5B262A76" w14:textId="77777777" w:rsidR="00547E61" w:rsidRPr="000A6EE3" w:rsidRDefault="00547E61" w:rsidP="00547E61">
      <w:pPr>
        <w:pStyle w:val="Dialogue"/>
      </w:pPr>
      <w:r w:rsidRPr="000A6EE3">
        <w:t xml:space="preserve">  0</w:t>
      </w:r>
    </w:p>
    <w:p w14:paraId="6237D50B" w14:textId="77777777" w:rsidR="00547E61" w:rsidRPr="000A6EE3" w:rsidRDefault="00547E61" w:rsidP="00547E61">
      <w:pPr>
        <w:pStyle w:val="Dialogue"/>
      </w:pPr>
      <w:r w:rsidRPr="000A6EE3">
        <w:t xml:space="preserve">  1</w:t>
      </w:r>
    </w:p>
    <w:p w14:paraId="12F50195" w14:textId="77777777" w:rsidR="00547E61" w:rsidRPr="000A6EE3" w:rsidRDefault="00547E61" w:rsidP="00547E61">
      <w:pPr>
        <w:pStyle w:val="Dialogue"/>
      </w:pPr>
      <w:r w:rsidRPr="000A6EE3">
        <w:t>MAR 28,2012  14:15  XU</w:t>
      </w:r>
      <w:r w:rsidR="009D7FC6" w:rsidRPr="000A6EE3">
        <w:t>U</w:t>
      </w:r>
      <w:r w:rsidRPr="000A6EE3">
        <w:t>SER,FOUR</w:t>
      </w:r>
    </w:p>
    <w:p w14:paraId="5C4A6AE6" w14:textId="77777777" w:rsidR="00547E61" w:rsidRPr="000A6EE3" w:rsidRDefault="00547E61" w:rsidP="00547E61">
      <w:pPr>
        <w:pStyle w:val="Dialogue"/>
      </w:pPr>
      <w:r w:rsidRPr="000A6EE3">
        <w:t xml:space="preserve">  XU</w:t>
      </w:r>
      <w:r w:rsidR="009D7FC6" w:rsidRPr="000A6EE3">
        <w:t>U</w:t>
      </w:r>
      <w:r w:rsidRPr="000A6EE3">
        <w:t xml:space="preserve">SER,ONE       </w:t>
      </w:r>
      <w:r w:rsidR="009D7FC6" w:rsidRPr="000A6EE3">
        <w:t xml:space="preserve">                   </w:t>
      </w:r>
      <w:r w:rsidRPr="000A6EE3">
        <w:t xml:space="preserve"> DEA#</w:t>
      </w:r>
    </w:p>
    <w:p w14:paraId="2DF3D51E" w14:textId="77777777" w:rsidR="00547E61" w:rsidRPr="000A6EE3" w:rsidRDefault="00547E61" w:rsidP="00547E61">
      <w:pPr>
        <w:pStyle w:val="Dialogue"/>
      </w:pPr>
      <w:r w:rsidRPr="000A6EE3">
        <w:t xml:space="preserve">  OX4215895</w:t>
      </w:r>
    </w:p>
    <w:p w14:paraId="7E43B863" w14:textId="77777777" w:rsidR="00547E61" w:rsidRPr="000A6EE3" w:rsidRDefault="00547E61" w:rsidP="00547E61">
      <w:pPr>
        <w:pStyle w:val="Dialogue"/>
      </w:pPr>
      <w:r w:rsidRPr="000A6EE3">
        <w:t xml:space="preserve">  </w:t>
      </w:r>
    </w:p>
    <w:p w14:paraId="07059BAA" w14:textId="77777777" w:rsidR="00547E61" w:rsidRPr="000A6EE3" w:rsidRDefault="00547E61" w:rsidP="00A7691A">
      <w:pPr>
        <w:pStyle w:val="BodyText6"/>
      </w:pPr>
    </w:p>
    <w:p w14:paraId="7D31793C" w14:textId="77777777" w:rsidR="00547E61" w:rsidRPr="000A6EE3" w:rsidRDefault="00547E61" w:rsidP="005C694E">
      <w:pPr>
        <w:pStyle w:val="Heading3"/>
      </w:pPr>
      <w:bookmarkStart w:id="597" w:name="_Ref353956095"/>
      <w:bookmarkStart w:id="598" w:name="_Toc151534562"/>
      <w:r w:rsidRPr="000A6EE3">
        <w:t>Task Changes to DEA Prescribing Privileges Report Option</w:t>
      </w:r>
      <w:bookmarkEnd w:id="597"/>
      <w:bookmarkEnd w:id="598"/>
    </w:p>
    <w:p w14:paraId="6E04E0A4" w14:textId="13369E19" w:rsidR="00547E61" w:rsidRPr="000A6EE3" w:rsidRDefault="0015207B" w:rsidP="00547E61">
      <w:pPr>
        <w:pStyle w:val="Caution"/>
        <w:keepNext/>
        <w:keepLines/>
      </w:pPr>
      <w:r w:rsidRPr="000A6EE3">
        <w:rPr>
          <w:noProof/>
          <w:lang w:eastAsia="en-US"/>
        </w:rPr>
        <w:drawing>
          <wp:inline distT="0" distB="0" distL="0" distR="0" wp14:anchorId="01BEC534" wp14:editId="75DC0DF0">
            <wp:extent cx="409575" cy="409575"/>
            <wp:effectExtent l="0" t="0" r="9525" b="952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547E61" w:rsidRPr="000A6EE3">
        <w:tab/>
        <w:t>CAUTION: Verify that the XUEPCS REPORT DEVICE parameter has been set before using this option.</w:t>
      </w:r>
      <w:r w:rsidR="00547E61" w:rsidRPr="000A6EE3">
        <w:br/>
      </w:r>
      <w:r w:rsidR="00547E61" w:rsidRPr="000A6EE3">
        <w:br/>
        <w:t xml:space="preserve">To set the parameter, see the </w:t>
      </w:r>
      <w:r w:rsidR="00666840" w:rsidRPr="000A6EE3">
        <w:t>“</w:t>
      </w:r>
      <w:r w:rsidR="00547E61" w:rsidRPr="000A6EE3">
        <w:rPr>
          <w:color w:val="0000FF"/>
          <w:u w:val="single"/>
        </w:rPr>
        <w:fldChar w:fldCharType="begin" w:fldLock="1"/>
      </w:r>
      <w:r w:rsidR="00547E61" w:rsidRPr="000A6EE3">
        <w:rPr>
          <w:color w:val="0000FF"/>
          <w:u w:val="single"/>
        </w:rPr>
        <w:instrText xml:space="preserve"> REF _Ref351020578 \h  \* MERGEFORMAT </w:instrText>
      </w:r>
      <w:r w:rsidR="00547E61" w:rsidRPr="000A6EE3">
        <w:rPr>
          <w:color w:val="0000FF"/>
          <w:u w:val="single"/>
        </w:rPr>
      </w:r>
      <w:r w:rsidR="00547E61" w:rsidRPr="000A6EE3">
        <w:rPr>
          <w:color w:val="0000FF"/>
          <w:u w:val="single"/>
        </w:rPr>
        <w:fldChar w:fldCharType="separate"/>
      </w:r>
      <w:r w:rsidR="000666E3" w:rsidRPr="000666E3">
        <w:rPr>
          <w:color w:val="0000FF"/>
          <w:u w:val="single"/>
        </w:rPr>
        <w:t>Set the XUEPCS REPORT DEVICE Parameter</w:t>
      </w:r>
      <w:r w:rsidR="00547E61" w:rsidRPr="000A6EE3">
        <w:rPr>
          <w:color w:val="0000FF"/>
          <w:u w:val="single"/>
        </w:rPr>
        <w:fldChar w:fldCharType="end"/>
      </w:r>
      <w:r w:rsidR="00666840" w:rsidRPr="000A6EE3">
        <w:t>”</w:t>
      </w:r>
      <w:r w:rsidR="00547E61" w:rsidRPr="000A6EE3">
        <w:t xml:space="preserve"> section.</w:t>
      </w:r>
    </w:p>
    <w:p w14:paraId="72BF420C" w14:textId="77777777" w:rsidR="003E4C6A" w:rsidRPr="000A6EE3" w:rsidRDefault="003E4C6A" w:rsidP="003E4C6A">
      <w:pPr>
        <w:pStyle w:val="BodyText6"/>
        <w:keepNext/>
        <w:keepLines/>
      </w:pPr>
    </w:p>
    <w:p w14:paraId="4C2AD882" w14:textId="3D9AB284" w:rsidR="00547E61" w:rsidRPr="000A6EE3" w:rsidRDefault="004A3133" w:rsidP="00547E61">
      <w:pPr>
        <w:pStyle w:val="BodyText"/>
        <w:keepNext/>
        <w:keepLines/>
      </w:pPr>
      <w:r w:rsidRPr="000A6EE3">
        <w:t>T</w:t>
      </w:r>
      <w:r w:rsidR="00547E61" w:rsidRPr="000A6EE3">
        <w:t xml:space="preserve">he </w:t>
      </w:r>
      <w:r w:rsidR="00547E61" w:rsidRPr="000A6EE3">
        <w:rPr>
          <w:b/>
        </w:rPr>
        <w:t>Task Changes to DEA Prescribing Privileges Report</w:t>
      </w:r>
      <w:r w:rsidR="000E19EF" w:rsidRPr="000A6EE3">
        <w:fldChar w:fldCharType="begin"/>
      </w:r>
      <w:r w:rsidR="000E19EF" w:rsidRPr="000A6EE3">
        <w:instrText xml:space="preserve"> XE “Task Changes to DEA Prescribing Privileges Report Option” </w:instrText>
      </w:r>
      <w:r w:rsidR="000E19EF" w:rsidRPr="000A6EE3">
        <w:fldChar w:fldCharType="end"/>
      </w:r>
      <w:r w:rsidR="000E19EF" w:rsidRPr="000A6EE3">
        <w:fldChar w:fldCharType="begin"/>
      </w:r>
      <w:r w:rsidR="000E19EF" w:rsidRPr="000A6EE3">
        <w:instrText xml:space="preserve"> XE “Options:Task Changes to DEA Prescribing Privileges Report” </w:instrText>
      </w:r>
      <w:r w:rsidR="000E19EF" w:rsidRPr="000A6EE3">
        <w:fldChar w:fldCharType="end"/>
      </w:r>
      <w:r w:rsidR="000E19EF" w:rsidRPr="000A6EE3">
        <w:t xml:space="preserve"> [XU EPCS LOGICAL ACCESS</w:t>
      </w:r>
      <w:r w:rsidR="000E19EF" w:rsidRPr="000A6EE3">
        <w:fldChar w:fldCharType="begin"/>
      </w:r>
      <w:r w:rsidR="000E19EF" w:rsidRPr="000A6EE3">
        <w:instrText xml:space="preserve"> XE “XU EPCS LOGICAL ACCESS Option” </w:instrText>
      </w:r>
      <w:r w:rsidR="000E19EF" w:rsidRPr="000A6EE3">
        <w:fldChar w:fldCharType="end"/>
      </w:r>
      <w:r w:rsidR="000E19EF" w:rsidRPr="000A6EE3">
        <w:fldChar w:fldCharType="begin"/>
      </w:r>
      <w:r w:rsidR="000E19EF" w:rsidRPr="000A6EE3">
        <w:instrText xml:space="preserve"> XE “Options:XU EPCS LOGICAL ACCESS” </w:instrText>
      </w:r>
      <w:r w:rsidR="000E19EF" w:rsidRPr="000A6EE3">
        <w:fldChar w:fldCharType="end"/>
      </w:r>
      <w:r w:rsidR="000E19EF" w:rsidRPr="000A6EE3">
        <w:t>]</w:t>
      </w:r>
      <w:r w:rsidR="00547E61" w:rsidRPr="000A6EE3">
        <w:t xml:space="preserve"> option prints the setting or change to DEA prescribing privileges related to issuance of a controlled substance prescription.</w:t>
      </w:r>
    </w:p>
    <w:p w14:paraId="22C0C07B" w14:textId="77777777" w:rsidR="00547E61" w:rsidRPr="000A6EE3" w:rsidRDefault="00547E61" w:rsidP="002F6788">
      <w:pPr>
        <w:pStyle w:val="BodyText"/>
      </w:pPr>
      <w:r w:rsidRPr="000A6EE3">
        <w:t>The option only prints data from the previous day and with data that has been modified. The data is retrieved from the XUEPCS DATA</w:t>
      </w:r>
      <w:r w:rsidR="005E1A28" w:rsidRPr="000A6EE3">
        <w:t xml:space="preserve"> (#8991.6)</w:t>
      </w:r>
      <w:r w:rsidRPr="000A6EE3">
        <w:t xml:space="preserve"> file</w:t>
      </w:r>
      <w:r w:rsidRPr="000A6EE3">
        <w:fldChar w:fldCharType="begin"/>
      </w:r>
      <w:r w:rsidRPr="000A6EE3">
        <w:instrText xml:space="preserve"> XE </w:instrText>
      </w:r>
      <w:r w:rsidR="00666840" w:rsidRPr="000A6EE3">
        <w:instrText>“</w:instrText>
      </w:r>
      <w:r w:rsidRPr="000A6EE3">
        <w:instrText>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Files:XUEPCS DATA (#8991.6)</w:instrText>
      </w:r>
      <w:r w:rsidR="00666840" w:rsidRPr="000A6EE3">
        <w:instrText>”</w:instrText>
      </w:r>
      <w:r w:rsidRPr="000A6EE3">
        <w:instrText xml:space="preserve"> </w:instrText>
      </w:r>
      <w:r w:rsidRPr="000A6EE3">
        <w:fldChar w:fldCharType="end"/>
      </w:r>
      <w:r w:rsidRPr="000A6EE3">
        <w:t>.</w:t>
      </w:r>
    </w:p>
    <w:p w14:paraId="57A4EC93" w14:textId="77777777" w:rsidR="00547E61" w:rsidRPr="000A6EE3" w:rsidRDefault="00547E61" w:rsidP="002F6788">
      <w:pPr>
        <w:pStyle w:val="BodyText"/>
      </w:pPr>
      <w:r w:rsidRPr="000A6EE3">
        <w:t xml:space="preserve">This option should be scheduled to run on a daily basis via TaskMan. The option only prints data from the </w:t>
      </w:r>
      <w:r w:rsidRPr="000A6EE3">
        <w:rPr>
          <w:i/>
        </w:rPr>
        <w:t>previous</w:t>
      </w:r>
      <w:r w:rsidRPr="000A6EE3">
        <w:t xml:space="preserve"> day and with </w:t>
      </w:r>
      <w:r w:rsidRPr="000A6EE3">
        <w:rPr>
          <w:i/>
        </w:rPr>
        <w:t>data that has been modified</w:t>
      </w:r>
      <w:r w:rsidRPr="000A6EE3">
        <w:t xml:space="preserve">. The data is retrieved from the </w:t>
      </w:r>
      <w:r w:rsidRPr="000A6EE3">
        <w:lastRenderedPageBreak/>
        <w:t>XUEPCS DATA</w:t>
      </w:r>
      <w:r w:rsidR="005E1A28" w:rsidRPr="000A6EE3">
        <w:t xml:space="preserve"> (#8991.6)</w:t>
      </w:r>
      <w:r w:rsidRPr="000A6EE3">
        <w:t xml:space="preserve"> file</w:t>
      </w:r>
      <w:r w:rsidRPr="000A6EE3">
        <w:fldChar w:fldCharType="begin"/>
      </w:r>
      <w:r w:rsidRPr="000A6EE3">
        <w:instrText xml:space="preserve"> XE </w:instrText>
      </w:r>
      <w:r w:rsidR="00666840" w:rsidRPr="000A6EE3">
        <w:instrText>“</w:instrText>
      </w:r>
      <w:r w:rsidRPr="000A6EE3">
        <w:instrText>XUEPCS DATA</w:instrText>
      </w:r>
      <w:r w:rsidR="005E1A28" w:rsidRPr="000A6EE3">
        <w:instrText xml:space="preserve"> (#8991.6)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Files:XUEPCS DATA (#8991.6)</w:instrText>
      </w:r>
      <w:r w:rsidR="00666840" w:rsidRPr="000A6EE3">
        <w:instrText>”</w:instrText>
      </w:r>
      <w:r w:rsidRPr="000A6EE3">
        <w:instrText xml:space="preserve"> </w:instrText>
      </w:r>
      <w:r w:rsidRPr="000A6EE3">
        <w:fldChar w:fldCharType="end"/>
      </w:r>
      <w:r w:rsidRPr="000A6EE3">
        <w:t>.</w:t>
      </w:r>
    </w:p>
    <w:p w14:paraId="6D149E96" w14:textId="77777777" w:rsidR="00547E61" w:rsidRPr="000A6EE3" w:rsidRDefault="0015207B" w:rsidP="00547E61">
      <w:pPr>
        <w:pStyle w:val="Note"/>
      </w:pPr>
      <w:r w:rsidRPr="000A6EE3">
        <w:rPr>
          <w:noProof/>
          <w:lang w:eastAsia="en-US"/>
        </w:rPr>
        <w:drawing>
          <wp:inline distT="0" distB="0" distL="0" distR="0" wp14:anchorId="2D663BBB" wp14:editId="160F9B56">
            <wp:extent cx="285750" cy="28575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47E61" w:rsidRPr="000A6EE3">
        <w:tab/>
      </w:r>
      <w:r w:rsidR="00547E61" w:rsidRPr="000A6EE3">
        <w:rPr>
          <w:b/>
        </w:rPr>
        <w:t>NOTE:</w:t>
      </w:r>
      <w:r w:rsidR="00547E61" w:rsidRPr="000A6EE3">
        <w:t xml:space="preserve"> No data is displayed to the screen; the data is printed to the device indicated by the </w:t>
      </w:r>
      <w:r w:rsidR="00547E61" w:rsidRPr="000A6EE3">
        <w:rPr>
          <w:rFonts w:cs="Times New Roman"/>
        </w:rPr>
        <w:t>XUEPCS REPORT DEVICE parameter</w:t>
      </w:r>
      <w:r w:rsidR="00547E61" w:rsidRPr="000A6EE3">
        <w:rPr>
          <w:szCs w:val="22"/>
        </w:rPr>
        <w:fldChar w:fldCharType="begin"/>
      </w:r>
      <w:r w:rsidR="00547E61" w:rsidRPr="000A6EE3">
        <w:instrText xml:space="preserve"> XE </w:instrText>
      </w:r>
      <w:r w:rsidR="00666840" w:rsidRPr="000A6EE3">
        <w:instrText>“</w:instrText>
      </w:r>
      <w:r w:rsidR="00547E61" w:rsidRPr="000A6EE3">
        <w:rPr>
          <w:szCs w:val="22"/>
        </w:rPr>
        <w:instrText>XUEPCS REPORT DEVICE parameter</w:instrText>
      </w:r>
      <w:r w:rsidR="00666840" w:rsidRPr="000A6EE3">
        <w:instrText>”</w:instrText>
      </w:r>
      <w:r w:rsidR="00547E61" w:rsidRPr="000A6EE3">
        <w:instrText xml:space="preserve"> </w:instrText>
      </w:r>
      <w:r w:rsidR="00547E61" w:rsidRPr="000A6EE3">
        <w:rPr>
          <w:szCs w:val="22"/>
        </w:rPr>
        <w:fldChar w:fldCharType="end"/>
      </w:r>
      <w:r w:rsidR="00547E61" w:rsidRPr="000A6EE3">
        <w:rPr>
          <w:szCs w:val="22"/>
        </w:rPr>
        <w:fldChar w:fldCharType="begin"/>
      </w:r>
      <w:r w:rsidR="00547E61" w:rsidRPr="000A6EE3">
        <w:instrText xml:space="preserve"> XE </w:instrText>
      </w:r>
      <w:r w:rsidR="00666840" w:rsidRPr="000A6EE3">
        <w:instrText>“</w:instrText>
      </w:r>
      <w:r w:rsidR="00547E61" w:rsidRPr="000A6EE3">
        <w:instrText>Parameters:</w:instrText>
      </w:r>
      <w:r w:rsidR="00547E61" w:rsidRPr="000A6EE3">
        <w:rPr>
          <w:szCs w:val="22"/>
        </w:rPr>
        <w:instrText>XUEPCS REPORT DEVICE</w:instrText>
      </w:r>
      <w:r w:rsidR="00666840" w:rsidRPr="000A6EE3">
        <w:instrText>”</w:instrText>
      </w:r>
      <w:r w:rsidR="00547E61" w:rsidRPr="000A6EE3">
        <w:instrText xml:space="preserve"> </w:instrText>
      </w:r>
      <w:r w:rsidR="00547E61" w:rsidRPr="000A6EE3">
        <w:rPr>
          <w:szCs w:val="22"/>
        </w:rPr>
        <w:fldChar w:fldCharType="end"/>
      </w:r>
      <w:r w:rsidR="00547E61" w:rsidRPr="000A6EE3">
        <w:t>.</w:t>
      </w:r>
    </w:p>
    <w:p w14:paraId="4B14E2DE" w14:textId="77777777" w:rsidR="00ED6FCC" w:rsidRPr="000A6EE3" w:rsidRDefault="00ED6FCC" w:rsidP="00547E61">
      <w:pPr>
        <w:pStyle w:val="Note"/>
      </w:pPr>
      <w:r w:rsidRPr="000A6EE3">
        <w:rPr>
          <w:noProof/>
          <w:lang w:eastAsia="en-US"/>
        </w:rPr>
        <w:drawing>
          <wp:inline distT="0" distB="0" distL="0" distR="0" wp14:anchorId="2A253F51" wp14:editId="6FC7027D">
            <wp:extent cx="304800" cy="304800"/>
            <wp:effectExtent l="0" t="0" r="0" b="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7203CAFD" w14:textId="77777777" w:rsidR="003E4C6A" w:rsidRPr="000A6EE3" w:rsidRDefault="003E4C6A" w:rsidP="003E4C6A">
      <w:pPr>
        <w:pStyle w:val="BodyText6"/>
      </w:pPr>
    </w:p>
    <w:p w14:paraId="7B503A95" w14:textId="5F2A3A19" w:rsidR="00547E61" w:rsidRPr="000A6EE3" w:rsidRDefault="00547E61" w:rsidP="00547E61">
      <w:pPr>
        <w:pStyle w:val="BodyText"/>
        <w:keepNext/>
        <w:keepLines/>
      </w:pPr>
      <w:r w:rsidRPr="000A6EE3">
        <w:t>To schedule the option to run daily using TaskMan, perform the following procedure:</w:t>
      </w:r>
    </w:p>
    <w:p w14:paraId="4FE46176" w14:textId="77777777" w:rsidR="00547E61" w:rsidRPr="000A6EE3" w:rsidRDefault="00547E61" w:rsidP="00102904">
      <w:pPr>
        <w:pStyle w:val="ListNumber"/>
        <w:keepNext/>
        <w:keepLines/>
        <w:numPr>
          <w:ilvl w:val="0"/>
          <w:numId w:val="44"/>
        </w:numPr>
        <w:tabs>
          <w:tab w:val="clear" w:pos="360"/>
        </w:tabs>
        <w:ind w:left="720"/>
      </w:pPr>
      <w:r w:rsidRPr="000A6EE3">
        <w:t xml:space="preserve">From the </w:t>
      </w:r>
      <w:r w:rsidRPr="000A6EE3">
        <w:rPr>
          <w:b/>
        </w:rPr>
        <w:t>Systems Manager Menu</w:t>
      </w:r>
      <w:r w:rsidR="00A123C5" w:rsidRPr="000A6EE3">
        <w:fldChar w:fldCharType="begin"/>
      </w:r>
      <w:r w:rsidR="00A123C5" w:rsidRPr="000A6EE3">
        <w:instrText xml:space="preserve"> XE "Systems Manager Menu" </w:instrText>
      </w:r>
      <w:r w:rsidR="00A123C5" w:rsidRPr="000A6EE3">
        <w:fldChar w:fldCharType="end"/>
      </w:r>
      <w:r w:rsidR="00A123C5" w:rsidRPr="000A6EE3">
        <w:fldChar w:fldCharType="begin"/>
      </w:r>
      <w:r w:rsidR="00A123C5" w:rsidRPr="000A6EE3">
        <w:instrText xml:space="preserve"> XE "Menus:Systems Manager Menu" </w:instrText>
      </w:r>
      <w:r w:rsidR="00A123C5" w:rsidRPr="000A6EE3">
        <w:fldChar w:fldCharType="end"/>
      </w:r>
      <w:r w:rsidR="00A123C5" w:rsidRPr="000A6EE3">
        <w:fldChar w:fldCharType="begin"/>
      </w:r>
      <w:r w:rsidR="00A123C5" w:rsidRPr="000A6EE3">
        <w:instrText xml:space="preserve"> XE "Options:Systems Manager Menu" </w:instrText>
      </w:r>
      <w:r w:rsidR="00A123C5" w:rsidRPr="000A6EE3">
        <w:fldChar w:fldCharType="end"/>
      </w:r>
      <w:r w:rsidRPr="000A6EE3">
        <w:t xml:space="preserve"> [EVE</w:t>
      </w:r>
      <w:r w:rsidR="00A123C5" w:rsidRPr="000A6EE3">
        <w:fldChar w:fldCharType="begin"/>
      </w:r>
      <w:r w:rsidR="00A123C5" w:rsidRPr="000A6EE3">
        <w:instrText xml:space="preserve"> XE "EVE Menu" </w:instrText>
      </w:r>
      <w:r w:rsidR="00A123C5" w:rsidRPr="000A6EE3">
        <w:fldChar w:fldCharType="end"/>
      </w:r>
      <w:r w:rsidR="00A123C5" w:rsidRPr="000A6EE3">
        <w:fldChar w:fldCharType="begin"/>
      </w:r>
      <w:r w:rsidR="00A123C5" w:rsidRPr="000A6EE3">
        <w:instrText xml:space="preserve"> XE "Menus:EVE" </w:instrText>
      </w:r>
      <w:r w:rsidR="00A123C5" w:rsidRPr="000A6EE3">
        <w:fldChar w:fldCharType="end"/>
      </w:r>
      <w:r w:rsidR="00A123C5" w:rsidRPr="000A6EE3">
        <w:fldChar w:fldCharType="begin"/>
      </w:r>
      <w:r w:rsidR="00A123C5" w:rsidRPr="000A6EE3">
        <w:instrText xml:space="preserve"> XE "Options:EVE" </w:instrText>
      </w:r>
      <w:r w:rsidR="00A123C5" w:rsidRPr="000A6EE3">
        <w:fldChar w:fldCharType="end"/>
      </w:r>
      <w:r w:rsidRPr="000A6EE3">
        <w:t xml:space="preserve">], select the </w:t>
      </w:r>
      <w:r w:rsidRPr="000A6EE3">
        <w:rPr>
          <w:b/>
        </w:rPr>
        <w:t>Taskman Management</w:t>
      </w:r>
      <w:r w:rsidR="00A123C5" w:rsidRPr="000A6EE3">
        <w:fldChar w:fldCharType="begin"/>
      </w:r>
      <w:r w:rsidR="00A123C5" w:rsidRPr="000A6EE3">
        <w:instrText xml:space="preserve"> XE "Taskman Management Option" </w:instrText>
      </w:r>
      <w:r w:rsidR="00A123C5" w:rsidRPr="000A6EE3">
        <w:fldChar w:fldCharType="end"/>
      </w:r>
      <w:r w:rsidR="00A123C5" w:rsidRPr="000A6EE3">
        <w:fldChar w:fldCharType="begin"/>
      </w:r>
      <w:r w:rsidR="00A123C5" w:rsidRPr="000A6EE3">
        <w:instrText xml:space="preserve"> XE "Options:Taskman Management" </w:instrText>
      </w:r>
      <w:r w:rsidR="00A123C5" w:rsidRPr="000A6EE3">
        <w:fldChar w:fldCharType="end"/>
      </w:r>
      <w:r w:rsidR="00E16835" w:rsidRPr="000A6EE3">
        <w:t xml:space="preserve"> [XUTM MGR</w:t>
      </w:r>
      <w:r w:rsidR="00A123C5" w:rsidRPr="000A6EE3">
        <w:fldChar w:fldCharType="begin"/>
      </w:r>
      <w:r w:rsidR="00A123C5" w:rsidRPr="000A6EE3">
        <w:instrText xml:space="preserve"> XE "XUTM MGR Option" </w:instrText>
      </w:r>
      <w:r w:rsidR="00A123C5" w:rsidRPr="000A6EE3">
        <w:fldChar w:fldCharType="end"/>
      </w:r>
      <w:r w:rsidR="00A123C5" w:rsidRPr="000A6EE3">
        <w:fldChar w:fldCharType="begin"/>
      </w:r>
      <w:r w:rsidR="00A123C5" w:rsidRPr="000A6EE3">
        <w:instrText xml:space="preserve"> XE "Options:XUTM MGR" </w:instrText>
      </w:r>
      <w:r w:rsidR="00A123C5" w:rsidRPr="000A6EE3">
        <w:fldChar w:fldCharType="end"/>
      </w:r>
      <w:r w:rsidR="00E16835" w:rsidRPr="000A6EE3">
        <w:t>]</w:t>
      </w:r>
      <w:r w:rsidRPr="000A6EE3">
        <w:t xml:space="preserve"> option.</w:t>
      </w:r>
    </w:p>
    <w:p w14:paraId="077BC51C" w14:textId="77777777" w:rsidR="00547E61" w:rsidRPr="000A6EE3" w:rsidRDefault="00547E61" w:rsidP="00A123C5">
      <w:pPr>
        <w:pStyle w:val="ListNumber"/>
        <w:numPr>
          <w:ilvl w:val="0"/>
          <w:numId w:val="44"/>
        </w:numPr>
        <w:tabs>
          <w:tab w:val="clear" w:pos="360"/>
        </w:tabs>
        <w:ind w:left="720"/>
      </w:pPr>
      <w:r w:rsidRPr="000A6EE3">
        <w:t xml:space="preserve">At the </w:t>
      </w:r>
      <w:r w:rsidR="00666840" w:rsidRPr="000A6EE3">
        <w:t>“</w:t>
      </w:r>
      <w:r w:rsidRPr="000A6EE3">
        <w:t>Select Taskman Management Option:</w:t>
      </w:r>
      <w:r w:rsidR="00666840" w:rsidRPr="000A6EE3">
        <w:t>”</w:t>
      </w:r>
      <w:r w:rsidRPr="000A6EE3">
        <w:t xml:space="preserve"> prompt, select the </w:t>
      </w:r>
      <w:r w:rsidRPr="000A6EE3">
        <w:rPr>
          <w:b/>
        </w:rPr>
        <w:t>Schedule/Unschedule Options</w:t>
      </w:r>
      <w:r w:rsidR="00A123C5" w:rsidRPr="000A6EE3">
        <w:fldChar w:fldCharType="begin"/>
      </w:r>
      <w:r w:rsidR="00A123C5" w:rsidRPr="000A6EE3">
        <w:instrText xml:space="preserve"> XE "Schedule/Unschedule Options Option" </w:instrText>
      </w:r>
      <w:r w:rsidR="00A123C5" w:rsidRPr="000A6EE3">
        <w:fldChar w:fldCharType="end"/>
      </w:r>
      <w:r w:rsidR="00A123C5" w:rsidRPr="000A6EE3">
        <w:fldChar w:fldCharType="begin"/>
      </w:r>
      <w:r w:rsidR="00A123C5" w:rsidRPr="000A6EE3">
        <w:instrText xml:space="preserve"> XE "Options:Schedule/Unschedule Options" </w:instrText>
      </w:r>
      <w:r w:rsidR="00A123C5" w:rsidRPr="000A6EE3">
        <w:fldChar w:fldCharType="end"/>
      </w:r>
      <w:r w:rsidR="00E16835" w:rsidRPr="000A6EE3">
        <w:t xml:space="preserve"> [XUTM SCHEDULE</w:t>
      </w:r>
      <w:r w:rsidR="00A123C5" w:rsidRPr="000A6EE3">
        <w:fldChar w:fldCharType="begin"/>
      </w:r>
      <w:r w:rsidR="00A123C5" w:rsidRPr="000A6EE3">
        <w:instrText xml:space="preserve"> XE "XUTM SCHEDULE Option" </w:instrText>
      </w:r>
      <w:r w:rsidR="00A123C5" w:rsidRPr="000A6EE3">
        <w:fldChar w:fldCharType="end"/>
      </w:r>
      <w:r w:rsidR="00A123C5" w:rsidRPr="000A6EE3">
        <w:fldChar w:fldCharType="begin"/>
      </w:r>
      <w:r w:rsidR="00A123C5" w:rsidRPr="000A6EE3">
        <w:instrText xml:space="preserve"> XE "Options:XUTM SCHEDULE" </w:instrText>
      </w:r>
      <w:r w:rsidR="00A123C5" w:rsidRPr="000A6EE3">
        <w:fldChar w:fldCharType="end"/>
      </w:r>
      <w:r w:rsidR="00E16835" w:rsidRPr="000A6EE3">
        <w:t>]</w:t>
      </w:r>
      <w:r w:rsidRPr="000A6EE3">
        <w:t xml:space="preserve"> option.</w:t>
      </w:r>
    </w:p>
    <w:p w14:paraId="32458376" w14:textId="77777777"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Select OPTION to schedule or reschedule:</w:t>
      </w:r>
      <w:r w:rsidR="00666840" w:rsidRPr="000A6EE3">
        <w:t>”</w:t>
      </w:r>
      <w:r w:rsidRPr="000A6EE3">
        <w:t xml:space="preserve"> prompt, enter </w:t>
      </w:r>
      <w:r w:rsidRPr="000A6EE3">
        <w:rPr>
          <w:b/>
        </w:rPr>
        <w:t>XU EPCS LOGICAL ACCESS</w:t>
      </w:r>
      <w:r w:rsidRPr="000A6EE3">
        <w:t>.</w:t>
      </w:r>
    </w:p>
    <w:p w14:paraId="2FD119DD" w14:textId="5D19E82A"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...OK? Yes//</w:t>
      </w:r>
      <w:r w:rsidR="00666840" w:rsidRPr="000A6EE3">
        <w:t>”</w:t>
      </w:r>
      <w:r w:rsidRPr="000A6EE3">
        <w:t xml:space="preserve"> prompt, enter </w:t>
      </w:r>
      <w:r w:rsidRPr="000A6EE3">
        <w:rPr>
          <w:b/>
        </w:rPr>
        <w:t>YES</w:t>
      </w:r>
      <w:r w:rsidRPr="000A6EE3">
        <w:t xml:space="preserve">. A ScreenMan </w:t>
      </w:r>
      <w:r w:rsidR="00DC70CA">
        <w:t>dialog</w:t>
      </w:r>
      <w:r w:rsidRPr="000A6EE3">
        <w:t xml:space="preserve"> is displayed.</w:t>
      </w:r>
    </w:p>
    <w:p w14:paraId="03D9FE84" w14:textId="77777777" w:rsidR="00547E61" w:rsidRPr="000A6EE3" w:rsidRDefault="00547E61" w:rsidP="00102904">
      <w:pPr>
        <w:pStyle w:val="ListNumber"/>
        <w:keepNext/>
        <w:keepLines/>
        <w:numPr>
          <w:ilvl w:val="0"/>
          <w:numId w:val="44"/>
        </w:numPr>
        <w:tabs>
          <w:tab w:val="clear" w:pos="360"/>
        </w:tabs>
        <w:ind w:left="720"/>
      </w:pPr>
      <w:r w:rsidRPr="000A6EE3">
        <w:t>Tab down to the following fields and enter the values shown:</w:t>
      </w:r>
    </w:p>
    <w:p w14:paraId="5D05CF84" w14:textId="77777777" w:rsidR="00547E61" w:rsidRPr="000A6EE3" w:rsidRDefault="00547E61" w:rsidP="00547E61">
      <w:pPr>
        <w:pStyle w:val="ListBulletIndent2"/>
        <w:keepNext/>
        <w:keepLines/>
      </w:pPr>
      <w:r w:rsidRPr="000A6EE3">
        <w:t xml:space="preserve">QUEUED TO RUN AT WHAT TIME: </w:t>
      </w:r>
      <w:r w:rsidRPr="000A6EE3">
        <w:rPr>
          <w:b/>
          <w:bCs/>
        </w:rPr>
        <w:t>T+1@001</w:t>
      </w:r>
      <w:r w:rsidRPr="000A6EE3">
        <w:rPr>
          <w:bCs/>
        </w:rPr>
        <w:t xml:space="preserve"> (which means start running it tomorrow at 12:01)</w:t>
      </w:r>
    </w:p>
    <w:p w14:paraId="42F6D252" w14:textId="077750DF" w:rsidR="00547E61" w:rsidRPr="000A6EE3" w:rsidRDefault="00547E61" w:rsidP="00547E61">
      <w:pPr>
        <w:pStyle w:val="ListBulletIndent2"/>
      </w:pPr>
      <w:r w:rsidRPr="000A6EE3">
        <w:t xml:space="preserve">RESCHEDULING FREQUENCY: </w:t>
      </w:r>
      <w:r w:rsidRPr="000A6EE3">
        <w:rPr>
          <w:b/>
          <w:bCs/>
        </w:rPr>
        <w:t>1D</w:t>
      </w:r>
      <w:r w:rsidRPr="000A6EE3">
        <w:rPr>
          <w:bCs/>
        </w:rPr>
        <w:t xml:space="preserve"> (which means run it daily)</w:t>
      </w:r>
    </w:p>
    <w:p w14:paraId="07663562" w14:textId="77777777" w:rsidR="002F6788" w:rsidRPr="000A6EE3" w:rsidRDefault="002F6788" w:rsidP="002F6788">
      <w:pPr>
        <w:pStyle w:val="BodyText6"/>
      </w:pPr>
    </w:p>
    <w:p w14:paraId="11EF65B0" w14:textId="77777777"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COMMAND:</w:t>
      </w:r>
      <w:r w:rsidR="00666840" w:rsidRPr="000A6EE3">
        <w:t>”</w:t>
      </w:r>
      <w:r w:rsidRPr="000A6EE3">
        <w:t xml:space="preserve"> prompt, enter </w:t>
      </w:r>
      <w:r w:rsidRPr="000A6EE3">
        <w:rPr>
          <w:b/>
        </w:rPr>
        <w:t>Save</w:t>
      </w:r>
      <w:r w:rsidRPr="000A6EE3">
        <w:t>.</w:t>
      </w:r>
    </w:p>
    <w:p w14:paraId="281CD8DF" w14:textId="771AB72E"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COMMAND:</w:t>
      </w:r>
      <w:r w:rsidR="00666840" w:rsidRPr="000A6EE3">
        <w:t>”</w:t>
      </w:r>
      <w:r w:rsidRPr="000A6EE3">
        <w:t xml:space="preserve"> prompt, enter </w:t>
      </w:r>
      <w:r w:rsidRPr="000A6EE3">
        <w:rPr>
          <w:b/>
        </w:rPr>
        <w:t>Exit</w:t>
      </w:r>
      <w:r w:rsidRPr="000A6EE3">
        <w:t>.</w:t>
      </w:r>
    </w:p>
    <w:p w14:paraId="56F263F5" w14:textId="77777777" w:rsidR="002F6788" w:rsidRPr="000A6EE3" w:rsidRDefault="002F6788" w:rsidP="002F6788">
      <w:pPr>
        <w:pStyle w:val="BodyText6"/>
      </w:pPr>
    </w:p>
    <w:p w14:paraId="75B8A4DF" w14:textId="79FB62B5" w:rsidR="00547E61" w:rsidRPr="000A6EE3" w:rsidRDefault="00547E61" w:rsidP="00547E61">
      <w:pPr>
        <w:pStyle w:val="Caption"/>
      </w:pPr>
      <w:bookmarkStart w:id="599" w:name="_Toc151535125"/>
      <w:r w:rsidRPr="000A6EE3">
        <w:lastRenderedPageBreak/>
        <w:t xml:space="preserve">Figure </w:t>
      </w:r>
      <w:fldSimple w:instr=" SEQ Figure \* ARABIC ">
        <w:r w:rsidR="00F56C49">
          <w:rPr>
            <w:noProof/>
          </w:rPr>
          <w:t>72</w:t>
        </w:r>
      </w:fldSimple>
      <w:r w:rsidR="00F92387" w:rsidRPr="000A6EE3">
        <w:t>:</w:t>
      </w:r>
      <w:r w:rsidRPr="000A6EE3">
        <w:t xml:space="preserve"> DEA ePCS: Task Changes to DEA Prescribing Privileges Report</w:t>
      </w:r>
      <w:r w:rsidR="004375AD" w:rsidRPr="000A6EE3">
        <w:t xml:space="preserve"> O</w:t>
      </w:r>
      <w:r w:rsidRPr="000A6EE3">
        <w:t>ption: TaskMan schedule setup—</w:t>
      </w:r>
      <w:r w:rsidR="004375AD" w:rsidRPr="000A6EE3">
        <w:t>Sample User Entries</w:t>
      </w:r>
      <w:bookmarkEnd w:id="599"/>
    </w:p>
    <w:p w14:paraId="4799F240" w14:textId="77777777" w:rsidR="00547E61" w:rsidRPr="000A6EE3" w:rsidRDefault="00547E61" w:rsidP="00547E61">
      <w:pPr>
        <w:pStyle w:val="Dialogue"/>
      </w:pPr>
      <w:r w:rsidRPr="000A6EE3">
        <w:t xml:space="preserve">          Device Management ...</w:t>
      </w:r>
    </w:p>
    <w:p w14:paraId="77EF692C" w14:textId="77777777" w:rsidR="00547E61" w:rsidRPr="000A6EE3" w:rsidRDefault="00547E61" w:rsidP="00547E61">
      <w:pPr>
        <w:pStyle w:val="Dialogue"/>
      </w:pPr>
      <w:r w:rsidRPr="000A6EE3">
        <w:t xml:space="preserve">          Programmer Options ...</w:t>
      </w:r>
    </w:p>
    <w:p w14:paraId="36A2BAB7" w14:textId="77777777" w:rsidR="00547E61" w:rsidRPr="000A6EE3" w:rsidRDefault="00547E61" w:rsidP="00547E61">
      <w:pPr>
        <w:pStyle w:val="Dialogue"/>
      </w:pPr>
      <w:r w:rsidRPr="000A6EE3">
        <w:t xml:space="preserve">          Operations Management ...</w:t>
      </w:r>
    </w:p>
    <w:p w14:paraId="1BE1D088" w14:textId="77777777" w:rsidR="00547E61" w:rsidRPr="000A6EE3" w:rsidRDefault="00547E61" w:rsidP="00547E61">
      <w:pPr>
        <w:pStyle w:val="Dialogue"/>
      </w:pPr>
      <w:r w:rsidRPr="000A6EE3">
        <w:t xml:space="preserve">          Spool Management ...</w:t>
      </w:r>
    </w:p>
    <w:p w14:paraId="4109A0E9" w14:textId="77777777" w:rsidR="00547E61" w:rsidRPr="000A6EE3" w:rsidRDefault="00547E61" w:rsidP="00547E61">
      <w:pPr>
        <w:pStyle w:val="Dialogue"/>
      </w:pPr>
      <w:r w:rsidRPr="000A6EE3">
        <w:t xml:space="preserve">          Information Security Officer Menu ...</w:t>
      </w:r>
    </w:p>
    <w:p w14:paraId="296EEAA1" w14:textId="77777777" w:rsidR="00547E61" w:rsidRPr="000A6EE3" w:rsidRDefault="00547E61" w:rsidP="00547E61">
      <w:pPr>
        <w:pStyle w:val="Dialogue"/>
      </w:pPr>
      <w:r w:rsidRPr="000A6EE3">
        <w:t xml:space="preserve">          Taskman Management ...</w:t>
      </w:r>
    </w:p>
    <w:p w14:paraId="1F2BF01E" w14:textId="77777777" w:rsidR="00547E61" w:rsidRPr="000A6EE3" w:rsidRDefault="00547E61" w:rsidP="00547E61">
      <w:pPr>
        <w:pStyle w:val="Dialogue"/>
      </w:pPr>
      <w:r w:rsidRPr="000A6EE3">
        <w:t xml:space="preserve">          User Management ...</w:t>
      </w:r>
    </w:p>
    <w:p w14:paraId="73A76944" w14:textId="77777777" w:rsidR="00547E61" w:rsidRPr="000A6EE3" w:rsidRDefault="00547E61" w:rsidP="00547E61">
      <w:pPr>
        <w:pStyle w:val="Dialogue"/>
      </w:pPr>
      <w:r w:rsidRPr="000A6EE3">
        <w:t xml:space="preserve">   FM1    VA FileMan ...</w:t>
      </w:r>
    </w:p>
    <w:p w14:paraId="787E42A5" w14:textId="77777777" w:rsidR="00547E61" w:rsidRPr="000A6EE3" w:rsidRDefault="00547E61" w:rsidP="00547E61">
      <w:pPr>
        <w:pStyle w:val="Dialogue"/>
      </w:pPr>
      <w:r w:rsidRPr="000A6EE3">
        <w:t xml:space="preserve">   JL     Consolidated Practitioner</w:t>
      </w:r>
      <w:r w:rsidR="00666840" w:rsidRPr="000A6EE3">
        <w:t>’</w:t>
      </w:r>
      <w:r w:rsidRPr="000A6EE3">
        <w:t>s Menu ...</w:t>
      </w:r>
    </w:p>
    <w:p w14:paraId="1ECFB858" w14:textId="77777777" w:rsidR="00547E61" w:rsidRPr="000A6EE3" w:rsidRDefault="00547E61" w:rsidP="00547E61">
      <w:pPr>
        <w:pStyle w:val="Dialogue"/>
      </w:pPr>
      <w:r w:rsidRPr="000A6EE3">
        <w:t xml:space="preserve">          Application Utilities ...</w:t>
      </w:r>
    </w:p>
    <w:p w14:paraId="21DFB9F3" w14:textId="77777777" w:rsidR="00547E61" w:rsidRPr="000A6EE3" w:rsidRDefault="00547E61" w:rsidP="00547E61">
      <w:pPr>
        <w:pStyle w:val="Dialogue"/>
      </w:pPr>
      <w:r w:rsidRPr="000A6EE3">
        <w:t xml:space="preserve">          Capacity Planning ...</w:t>
      </w:r>
    </w:p>
    <w:p w14:paraId="1EED58AD" w14:textId="77777777" w:rsidR="00547E61" w:rsidRPr="000A6EE3" w:rsidRDefault="00547E61" w:rsidP="00547E61">
      <w:pPr>
        <w:pStyle w:val="Dialogue"/>
      </w:pPr>
      <w:r w:rsidRPr="000A6EE3">
        <w:t xml:space="preserve">          Manage Mailman ...</w:t>
      </w:r>
    </w:p>
    <w:p w14:paraId="126F9D92" w14:textId="77777777" w:rsidR="00547E61" w:rsidRPr="000A6EE3" w:rsidRDefault="00547E61" w:rsidP="00547E61">
      <w:pPr>
        <w:pStyle w:val="Dialogue"/>
      </w:pPr>
      <w:r w:rsidRPr="000A6EE3">
        <w:t xml:space="preserve">          Menu Management ...</w:t>
      </w:r>
    </w:p>
    <w:p w14:paraId="5EFCB0C5" w14:textId="77777777" w:rsidR="00547E61" w:rsidRPr="000A6EE3" w:rsidRDefault="00547E61" w:rsidP="00547E61">
      <w:pPr>
        <w:pStyle w:val="Dialogue"/>
      </w:pPr>
      <w:r w:rsidRPr="000A6EE3">
        <w:t xml:space="preserve">          Verifier Tools Menu ...</w:t>
      </w:r>
    </w:p>
    <w:p w14:paraId="1F166164" w14:textId="77777777" w:rsidR="00547E61" w:rsidRPr="000A6EE3" w:rsidRDefault="00547E61" w:rsidP="00547E61">
      <w:pPr>
        <w:pStyle w:val="Dialogue"/>
      </w:pPr>
    </w:p>
    <w:p w14:paraId="38A2FB6A" w14:textId="77777777" w:rsidR="00547E61" w:rsidRPr="000A6EE3" w:rsidRDefault="00547E61" w:rsidP="00547E61">
      <w:pPr>
        <w:pStyle w:val="Dialogue"/>
      </w:pPr>
      <w:r w:rsidRPr="000A6EE3">
        <w:t xml:space="preserve">Select Systems Manager Menu Option: </w:t>
      </w:r>
      <w:r w:rsidRPr="000A6EE3">
        <w:rPr>
          <w:b/>
          <w:highlight w:val="yellow"/>
        </w:rPr>
        <w:t>TASK &lt;Enter&gt;</w:t>
      </w:r>
      <w:r w:rsidRPr="000A6EE3">
        <w:t xml:space="preserve"> man Management</w:t>
      </w:r>
    </w:p>
    <w:p w14:paraId="5F93F34A" w14:textId="77777777" w:rsidR="00547E61" w:rsidRPr="000A6EE3" w:rsidRDefault="00547E61" w:rsidP="00547E61">
      <w:pPr>
        <w:pStyle w:val="Dialogue"/>
      </w:pPr>
    </w:p>
    <w:p w14:paraId="49E9394C" w14:textId="77777777" w:rsidR="00547E61" w:rsidRPr="000A6EE3" w:rsidRDefault="00547E61" w:rsidP="00547E61">
      <w:pPr>
        <w:pStyle w:val="Dialogue"/>
      </w:pPr>
      <w:r w:rsidRPr="000A6EE3">
        <w:t xml:space="preserve">          Schedule/Unschedule Options</w:t>
      </w:r>
    </w:p>
    <w:p w14:paraId="1347E32B" w14:textId="77777777" w:rsidR="00547E61" w:rsidRPr="000A6EE3" w:rsidRDefault="00547E61" w:rsidP="00547E61">
      <w:pPr>
        <w:pStyle w:val="Dialogue"/>
      </w:pPr>
      <w:r w:rsidRPr="000A6EE3">
        <w:t xml:space="preserve">          One-time Option Queue</w:t>
      </w:r>
    </w:p>
    <w:p w14:paraId="47E291D5" w14:textId="77777777" w:rsidR="00547E61" w:rsidRPr="000A6EE3" w:rsidRDefault="00547E61" w:rsidP="00547E61">
      <w:pPr>
        <w:pStyle w:val="Dialogue"/>
      </w:pPr>
      <w:r w:rsidRPr="000A6EE3">
        <w:t xml:space="preserve">          Taskman Management Utilities ...</w:t>
      </w:r>
    </w:p>
    <w:p w14:paraId="5A016E78" w14:textId="77777777" w:rsidR="00547E61" w:rsidRPr="000A6EE3" w:rsidRDefault="00547E61" w:rsidP="00547E61">
      <w:pPr>
        <w:pStyle w:val="Dialogue"/>
      </w:pPr>
      <w:r w:rsidRPr="000A6EE3">
        <w:t xml:space="preserve">          List Tasks</w:t>
      </w:r>
    </w:p>
    <w:p w14:paraId="03F7E67C" w14:textId="77777777" w:rsidR="00547E61" w:rsidRPr="000A6EE3" w:rsidRDefault="00547E61" w:rsidP="00547E61">
      <w:pPr>
        <w:pStyle w:val="Dialogue"/>
      </w:pPr>
      <w:r w:rsidRPr="000A6EE3">
        <w:t xml:space="preserve">          Dequeue Tasks</w:t>
      </w:r>
    </w:p>
    <w:p w14:paraId="5851E44F" w14:textId="77777777" w:rsidR="00547E61" w:rsidRPr="000A6EE3" w:rsidRDefault="00547E61" w:rsidP="00547E61">
      <w:pPr>
        <w:pStyle w:val="Dialogue"/>
      </w:pPr>
      <w:r w:rsidRPr="000A6EE3">
        <w:t xml:space="preserve">          Requeue Tasks</w:t>
      </w:r>
    </w:p>
    <w:p w14:paraId="58B08C8E" w14:textId="77777777" w:rsidR="00547E61" w:rsidRPr="000A6EE3" w:rsidRDefault="00547E61" w:rsidP="00547E61">
      <w:pPr>
        <w:pStyle w:val="Dialogue"/>
      </w:pPr>
      <w:r w:rsidRPr="000A6EE3">
        <w:t xml:space="preserve">          Delete Tasks</w:t>
      </w:r>
    </w:p>
    <w:p w14:paraId="080D05F8" w14:textId="77777777" w:rsidR="00547E61" w:rsidRPr="000A6EE3" w:rsidRDefault="00547E61" w:rsidP="00547E61">
      <w:pPr>
        <w:pStyle w:val="Dialogue"/>
      </w:pPr>
      <w:r w:rsidRPr="000A6EE3">
        <w:t xml:space="preserve">          Print Options that are Scheduled to run</w:t>
      </w:r>
    </w:p>
    <w:p w14:paraId="76AAC186" w14:textId="77777777" w:rsidR="00547E61" w:rsidRPr="000A6EE3" w:rsidRDefault="00547E61" w:rsidP="00547E61">
      <w:pPr>
        <w:pStyle w:val="Dialogue"/>
      </w:pPr>
      <w:r w:rsidRPr="000A6EE3">
        <w:t xml:space="preserve">   TU     TASK UTILITY</w:t>
      </w:r>
    </w:p>
    <w:p w14:paraId="0FCF27FF" w14:textId="77777777" w:rsidR="00547E61" w:rsidRPr="000A6EE3" w:rsidRDefault="00547E61" w:rsidP="00547E61">
      <w:pPr>
        <w:pStyle w:val="Dialogue"/>
      </w:pPr>
      <w:r w:rsidRPr="000A6EE3">
        <w:t xml:space="preserve">   VPD    Cleanup Task List</w:t>
      </w:r>
    </w:p>
    <w:p w14:paraId="193E0DEC" w14:textId="77777777" w:rsidR="00547E61" w:rsidRPr="000A6EE3" w:rsidRDefault="00547E61" w:rsidP="00547E61">
      <w:pPr>
        <w:pStyle w:val="Dialogue"/>
      </w:pPr>
      <w:r w:rsidRPr="000A6EE3">
        <w:t xml:space="preserve">          Print Options Recommended for Queueing</w:t>
      </w:r>
    </w:p>
    <w:p w14:paraId="7CA8D79E" w14:textId="77777777" w:rsidR="00547E61" w:rsidRPr="000A6EE3" w:rsidRDefault="00547E61" w:rsidP="00547E61">
      <w:pPr>
        <w:pStyle w:val="Dialogue"/>
      </w:pPr>
    </w:p>
    <w:p w14:paraId="7464D423" w14:textId="77777777" w:rsidR="00547E61" w:rsidRPr="000A6EE3" w:rsidRDefault="00547E61" w:rsidP="00547E61">
      <w:pPr>
        <w:pStyle w:val="Dialogue"/>
      </w:pPr>
      <w:r w:rsidRPr="000A6EE3">
        <w:t xml:space="preserve">Select Taskman Management Option: </w:t>
      </w:r>
      <w:r w:rsidRPr="000A6EE3">
        <w:rPr>
          <w:b/>
          <w:highlight w:val="yellow"/>
        </w:rPr>
        <w:t>SCHED &lt;Enter&gt;</w:t>
      </w:r>
      <w:r w:rsidRPr="000A6EE3">
        <w:t xml:space="preserve"> ule/Unschedule Options</w:t>
      </w:r>
    </w:p>
    <w:p w14:paraId="5B2B39C6" w14:textId="77777777" w:rsidR="00547E61" w:rsidRPr="000A6EE3" w:rsidRDefault="00547E61" w:rsidP="00547E61">
      <w:pPr>
        <w:pStyle w:val="Dialogue"/>
      </w:pPr>
    </w:p>
    <w:p w14:paraId="245452E6" w14:textId="77777777" w:rsidR="00547E61" w:rsidRPr="000A6EE3" w:rsidRDefault="00547E61" w:rsidP="00547E61">
      <w:pPr>
        <w:pStyle w:val="Dialogue"/>
      </w:pPr>
      <w:r w:rsidRPr="000A6EE3">
        <w:t xml:space="preserve">Select OPTION to schedule or reschedule: </w:t>
      </w:r>
      <w:r w:rsidRPr="000A6EE3">
        <w:rPr>
          <w:b/>
          <w:highlight w:val="yellow"/>
        </w:rPr>
        <w:t>XU EPCS LOGICAL ACCESS &lt;Enter&gt;</w:t>
      </w:r>
      <w:r w:rsidRPr="000A6EE3">
        <w:t xml:space="preserve">     Task Changes to DEA Prescribing Privileges Report</w:t>
      </w:r>
    </w:p>
    <w:p w14:paraId="51FCFF98" w14:textId="77777777" w:rsidR="00547E61" w:rsidRPr="000A6EE3" w:rsidRDefault="00547E61" w:rsidP="00547E61">
      <w:pPr>
        <w:pStyle w:val="Dialogue"/>
      </w:pPr>
      <w:r w:rsidRPr="000A6EE3">
        <w:t xml:space="preserve">         ...OK? Yes// </w:t>
      </w:r>
      <w:r w:rsidRPr="000A6EE3">
        <w:rPr>
          <w:b/>
          <w:highlight w:val="yellow"/>
        </w:rPr>
        <w:t>&lt;Enter&gt;</w:t>
      </w:r>
      <w:r w:rsidRPr="000A6EE3">
        <w:rPr>
          <w:b/>
        </w:rPr>
        <w:t xml:space="preserve"> </w:t>
      </w:r>
      <w:r w:rsidRPr="000A6EE3">
        <w:t>(Yes)</w:t>
      </w:r>
    </w:p>
    <w:p w14:paraId="71E65357" w14:textId="77777777" w:rsidR="00547E61" w:rsidRPr="000A6EE3" w:rsidRDefault="00547E61" w:rsidP="00547E61">
      <w:pPr>
        <w:pStyle w:val="Dialogue"/>
      </w:pPr>
      <w:r w:rsidRPr="000A6EE3">
        <w:t xml:space="preserve">      (R)</w:t>
      </w:r>
    </w:p>
    <w:p w14:paraId="2C182ABD" w14:textId="77777777" w:rsidR="00547E61" w:rsidRPr="000A6EE3" w:rsidRDefault="00547E61" w:rsidP="00547E61">
      <w:pPr>
        <w:pStyle w:val="Dialogue"/>
      </w:pPr>
      <w:r w:rsidRPr="000A6EE3">
        <w:t xml:space="preserve">                          Edit Option Schedule</w:t>
      </w:r>
    </w:p>
    <w:p w14:paraId="362C717F" w14:textId="77777777" w:rsidR="00547E61" w:rsidRPr="000A6EE3" w:rsidRDefault="00547E61" w:rsidP="00547E61">
      <w:pPr>
        <w:pStyle w:val="Dialogue"/>
        <w:rPr>
          <w:b/>
          <w:bCs/>
        </w:rPr>
      </w:pPr>
      <w:r w:rsidRPr="000A6EE3">
        <w:t xml:space="preserve">    </w:t>
      </w:r>
      <w:r w:rsidRPr="000A6EE3">
        <w:rPr>
          <w:u w:val="single"/>
        </w:rPr>
        <w:t>Option Name</w:t>
      </w:r>
      <w:r w:rsidRPr="000A6EE3">
        <w:t xml:space="preserve">: </w:t>
      </w:r>
      <w:r w:rsidRPr="000A6EE3">
        <w:rPr>
          <w:b/>
          <w:highlight w:val="cyan"/>
        </w:rPr>
        <w:t>XU EPCS LOGICAL ACCESS</w:t>
      </w:r>
    </w:p>
    <w:p w14:paraId="620AF0FF" w14:textId="77777777" w:rsidR="00547E61" w:rsidRPr="000A6EE3" w:rsidRDefault="00547E61" w:rsidP="00547E61">
      <w:pPr>
        <w:pStyle w:val="Dialogue"/>
      </w:pPr>
      <w:r w:rsidRPr="000A6EE3">
        <w:t xml:space="preserve">    Menu Text: </w:t>
      </w:r>
      <w:r w:rsidRPr="000A6EE3">
        <w:rPr>
          <w:rFonts w:cs="Courier New"/>
          <w:b/>
          <w:bCs/>
          <w:sz w:val="20"/>
          <w:szCs w:val="20"/>
          <w:highlight w:val="cyan"/>
        </w:rPr>
        <w:t>Task Changes to DEA Prescribing</w:t>
      </w:r>
      <w:r w:rsidRPr="000A6EE3">
        <w:rPr>
          <w:rFonts w:cs="Courier New"/>
          <w:b/>
          <w:bCs/>
          <w:sz w:val="20"/>
          <w:szCs w:val="20"/>
        </w:rPr>
        <w:t xml:space="preserve"> </w:t>
      </w:r>
      <w:r w:rsidRPr="000A6EE3">
        <w:rPr>
          <w:rFonts w:cs="Courier New"/>
          <w:sz w:val="20"/>
          <w:szCs w:val="20"/>
        </w:rPr>
        <w:t xml:space="preserve">          TASK ID:</w:t>
      </w:r>
    </w:p>
    <w:p w14:paraId="58CC5B00" w14:textId="77777777" w:rsidR="00547E61" w:rsidRPr="000A6EE3" w:rsidRDefault="00547E61" w:rsidP="00547E61">
      <w:pPr>
        <w:pStyle w:val="Dialogue"/>
      </w:pPr>
      <w:r w:rsidRPr="000A6EE3">
        <w:t xml:space="preserve">  _____________________________________________________________________________</w:t>
      </w:r>
    </w:p>
    <w:p w14:paraId="32CBEC36" w14:textId="77777777" w:rsidR="00547E61" w:rsidRPr="000A6EE3" w:rsidRDefault="00547E61" w:rsidP="00547E61">
      <w:pPr>
        <w:pStyle w:val="Dialogue"/>
      </w:pPr>
    </w:p>
    <w:p w14:paraId="5431ABF5" w14:textId="77777777" w:rsidR="00030AC5" w:rsidRPr="000A6EE3" w:rsidRDefault="0015207B" w:rsidP="00547E61">
      <w:pPr>
        <w:pStyle w:val="Dialogue"/>
      </w:pPr>
      <w:r w:rsidRPr="000A6EE3">
        <w:rPr>
          <w:b/>
          <w:bCs/>
          <w:noProof/>
        </w:rPr>
        <mc:AlternateContent>
          <mc:Choice Requires="wps">
            <w:drawing>
              <wp:inline distT="0" distB="0" distL="0" distR="0" wp14:anchorId="3C6F90EF" wp14:editId="4602740F">
                <wp:extent cx="3800475" cy="316230"/>
                <wp:effectExtent l="9525" t="8890" r="9525" b="284480"/>
                <wp:docPr id="287" name="AutoShape 144" descr="Callout Text: Tab to the fields indicated and enter the values show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16230"/>
                        </a:xfrm>
                        <a:prstGeom prst="wedgeRoundRectCallout">
                          <a:avLst>
                            <a:gd name="adj1" fmla="val -9782"/>
                            <a:gd name="adj2" fmla="val 133736"/>
                            <a:gd name="adj3" fmla="val 16667"/>
                          </a:avLst>
                        </a:prstGeom>
                        <a:solidFill>
                          <a:srgbClr val="FFFFFF"/>
                        </a:solidFill>
                        <a:ln w="9525">
                          <a:solidFill>
                            <a:srgbClr val="000000"/>
                          </a:solidFill>
                          <a:miter lim="800000"/>
                          <a:headEnd/>
                          <a:tailEnd/>
                        </a:ln>
                      </wps:spPr>
                      <wps:txbx>
                        <w:txbxContent>
                          <w:p w14:paraId="3F7D62DB" w14:textId="1FE76746" w:rsidR="00353F72" w:rsidRDefault="00353F72" w:rsidP="00030AC5">
                            <w:pPr>
                              <w:pStyle w:val="CalloutText"/>
                            </w:pPr>
                            <w:r>
                              <w:t>Tab to the fields indicated and enter the values shown.</w:t>
                            </w:r>
                          </w:p>
                        </w:txbxContent>
                      </wps:txbx>
                      <wps:bodyPr rot="0" vert="horz" wrap="square" lIns="91440" tIns="45720" rIns="91440" bIns="45720" anchor="t" anchorCtr="0" upright="1">
                        <a:noAutofit/>
                      </wps:bodyPr>
                    </wps:wsp>
                  </a:graphicData>
                </a:graphic>
              </wp:inline>
            </w:drawing>
          </mc:Choice>
          <mc:Fallback>
            <w:pict>
              <v:shape w14:anchorId="3C6F90EF" id="AutoShape 144" o:spid="_x0000_s1046" type="#_x0000_t62" alt="Callout Text: Tab to the fields indicated and enter the values shown." style="width:299.2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" adj="8687,39687">
                <v:textbox>
                  <w:txbxContent>
                    <w:p w14:paraId="3F7D62DB" w14:textId="1FE76746" w:rsidR="00353F72" w:rsidRDefault="00353F72" w:rsidP="00030AC5">
                      <w:pPr>
                        <w:pStyle w:val="CalloutText"/>
                      </w:pPr>
                      <w:r>
                        <w:t>Tab to the fields indicated and enter the values shown.</w:t>
                      </w:r>
                    </w:p>
                  </w:txbxContent>
                </v:textbox>
                <w10:anchorlock/>
              </v:shape>
            </w:pict>
          </mc:Fallback>
        </mc:AlternateContent>
      </w:r>
    </w:p>
    <w:p w14:paraId="109EB5C4" w14:textId="77777777" w:rsidR="00547E61" w:rsidRPr="000A6EE3" w:rsidRDefault="00547E61" w:rsidP="00547E61">
      <w:pPr>
        <w:pStyle w:val="Dialogue"/>
        <w:rPr>
          <w:b/>
          <w:bCs/>
        </w:rPr>
      </w:pPr>
      <w:r w:rsidRPr="000A6EE3">
        <w:t xml:space="preserve">  </w:t>
      </w:r>
      <w:r w:rsidRPr="000A6EE3">
        <w:rPr>
          <w:highlight w:val="cyan"/>
        </w:rPr>
        <w:t>QUEUED TO RUN AT WHAT TIME:</w:t>
      </w:r>
      <w:r w:rsidRPr="000A6EE3">
        <w:t xml:space="preserve"> </w:t>
      </w:r>
      <w:r w:rsidRPr="000A6EE3">
        <w:rPr>
          <w:b/>
          <w:bCs/>
          <w:highlight w:val="yellow"/>
        </w:rPr>
        <w:t>T+1@001</w:t>
      </w:r>
    </w:p>
    <w:p w14:paraId="33AFD8ED" w14:textId="77777777" w:rsidR="00547E61" w:rsidRPr="000A6EE3" w:rsidRDefault="00547E61" w:rsidP="00547E61">
      <w:pPr>
        <w:pStyle w:val="Dialogue"/>
        <w:rPr>
          <w:b/>
          <w:bCs/>
        </w:rPr>
      </w:pPr>
    </w:p>
    <w:p w14:paraId="7C21C2D4" w14:textId="77777777" w:rsidR="00547E61" w:rsidRPr="000A6EE3" w:rsidRDefault="00547E61" w:rsidP="00547E61">
      <w:pPr>
        <w:pStyle w:val="Dialogue"/>
        <w:rPr>
          <w:b/>
          <w:bCs/>
        </w:rPr>
      </w:pPr>
      <w:r w:rsidRPr="000A6EE3">
        <w:t xml:space="preserve">DEVICE FOR QUEUED JOB OUTPUT: </w:t>
      </w:r>
    </w:p>
    <w:p w14:paraId="363C2AD7" w14:textId="77777777" w:rsidR="00547E61" w:rsidRPr="000A6EE3" w:rsidRDefault="00547E61" w:rsidP="00547E61">
      <w:pPr>
        <w:pStyle w:val="Dialogue"/>
        <w:rPr>
          <w:b/>
          <w:bCs/>
        </w:rPr>
      </w:pPr>
    </w:p>
    <w:p w14:paraId="3D443C45" w14:textId="77777777" w:rsidR="00547E61" w:rsidRPr="000A6EE3" w:rsidRDefault="00547E61" w:rsidP="00547E61">
      <w:pPr>
        <w:pStyle w:val="Dialogue"/>
        <w:rPr>
          <w:b/>
          <w:bCs/>
        </w:rPr>
      </w:pPr>
      <w:r w:rsidRPr="000A6EE3">
        <w:t xml:space="preserve"> QUEUED TO RUN ON VOLUME SET: </w:t>
      </w:r>
    </w:p>
    <w:p w14:paraId="7DC8E573" w14:textId="77777777" w:rsidR="00547E61" w:rsidRPr="000A6EE3" w:rsidRDefault="00547E61" w:rsidP="00547E61">
      <w:pPr>
        <w:pStyle w:val="Dialogue"/>
        <w:rPr>
          <w:b/>
          <w:bCs/>
        </w:rPr>
      </w:pPr>
    </w:p>
    <w:p w14:paraId="1F176A6F" w14:textId="77777777" w:rsidR="00547E61" w:rsidRPr="000A6EE3" w:rsidRDefault="00547E61" w:rsidP="00547E61">
      <w:pPr>
        <w:pStyle w:val="Dialogue"/>
        <w:rPr>
          <w:b/>
          <w:bCs/>
        </w:rPr>
      </w:pPr>
      <w:r w:rsidRPr="000A6EE3">
        <w:t xml:space="preserve">      </w:t>
      </w:r>
      <w:r w:rsidRPr="000A6EE3">
        <w:rPr>
          <w:highlight w:val="cyan"/>
        </w:rPr>
        <w:t>RESCHEDULING FREQUENCY:</w:t>
      </w:r>
      <w:r w:rsidRPr="000A6EE3">
        <w:t xml:space="preserve"> </w:t>
      </w:r>
      <w:r w:rsidRPr="000A6EE3">
        <w:rPr>
          <w:b/>
          <w:bCs/>
          <w:highlight w:val="yellow"/>
        </w:rPr>
        <w:t>1D</w:t>
      </w:r>
    </w:p>
    <w:p w14:paraId="605AEF53" w14:textId="77777777" w:rsidR="00547E61" w:rsidRPr="000A6EE3" w:rsidRDefault="00547E61" w:rsidP="00547E61">
      <w:pPr>
        <w:pStyle w:val="Dialogue"/>
        <w:rPr>
          <w:b/>
          <w:bCs/>
        </w:rPr>
      </w:pPr>
    </w:p>
    <w:p w14:paraId="1B9C3C8A" w14:textId="77777777" w:rsidR="00547E61" w:rsidRPr="000A6EE3" w:rsidRDefault="00547E61" w:rsidP="00547E61">
      <w:pPr>
        <w:pStyle w:val="Dialogue"/>
        <w:rPr>
          <w:b/>
          <w:bCs/>
        </w:rPr>
      </w:pPr>
      <w:r w:rsidRPr="000A6EE3">
        <w:t xml:space="preserve">             TASK PARAMETERS: </w:t>
      </w:r>
    </w:p>
    <w:p w14:paraId="53CB3780" w14:textId="77777777" w:rsidR="00547E61" w:rsidRPr="000A6EE3" w:rsidRDefault="00547E61" w:rsidP="00547E61">
      <w:pPr>
        <w:pStyle w:val="Dialogue"/>
        <w:rPr>
          <w:b/>
          <w:bCs/>
        </w:rPr>
      </w:pPr>
    </w:p>
    <w:p w14:paraId="361CFA46" w14:textId="77777777" w:rsidR="00547E61" w:rsidRPr="000A6EE3" w:rsidRDefault="00547E61" w:rsidP="00547E61">
      <w:pPr>
        <w:pStyle w:val="Dialogue"/>
        <w:rPr>
          <w:b/>
          <w:bCs/>
        </w:rPr>
      </w:pPr>
      <w:r w:rsidRPr="000A6EE3">
        <w:t xml:space="preserve">            SPECIAL QUEUEING: </w:t>
      </w:r>
    </w:p>
    <w:p w14:paraId="10BA21EE" w14:textId="77777777" w:rsidR="00547E61" w:rsidRPr="000A6EE3" w:rsidRDefault="00547E61" w:rsidP="00547E61">
      <w:pPr>
        <w:pStyle w:val="Dialogue"/>
        <w:rPr>
          <w:b/>
          <w:bCs/>
        </w:rPr>
      </w:pPr>
    </w:p>
    <w:p w14:paraId="4FB45A69" w14:textId="77777777" w:rsidR="00547E61" w:rsidRPr="000A6EE3" w:rsidRDefault="00547E61" w:rsidP="00547E61">
      <w:pPr>
        <w:pStyle w:val="Dialogue"/>
      </w:pPr>
      <w:r w:rsidRPr="000A6EE3">
        <w:t>________________________________________________________________________________</w:t>
      </w:r>
    </w:p>
    <w:p w14:paraId="54FD5BC3" w14:textId="77777777" w:rsidR="00547E61" w:rsidRPr="000A6EE3" w:rsidRDefault="00547E61" w:rsidP="00547E61">
      <w:pPr>
        <w:pStyle w:val="Dialogue"/>
      </w:pPr>
      <w:r w:rsidRPr="000A6EE3">
        <w:t>Exit     Save     Next Page     Refresh</w:t>
      </w:r>
    </w:p>
    <w:p w14:paraId="16B63E14" w14:textId="77777777" w:rsidR="00547E61" w:rsidRPr="000A6EE3" w:rsidRDefault="00547E61" w:rsidP="00547E61">
      <w:pPr>
        <w:pStyle w:val="Dialogue"/>
      </w:pPr>
      <w:r w:rsidRPr="000A6EE3">
        <w:t xml:space="preserve"> </w:t>
      </w:r>
    </w:p>
    <w:p w14:paraId="687850DE" w14:textId="77777777" w:rsidR="00547E61" w:rsidRPr="000A6EE3" w:rsidRDefault="00547E61" w:rsidP="00547E61">
      <w:pPr>
        <w:pStyle w:val="Dialogue"/>
      </w:pPr>
      <w:r w:rsidRPr="000A6EE3">
        <w:lastRenderedPageBreak/>
        <w:t xml:space="preserve">Enter a command or </w:t>
      </w:r>
      <w:r w:rsidR="00666840" w:rsidRPr="000A6EE3">
        <w:t>‘</w:t>
      </w:r>
      <w:r w:rsidRPr="000A6EE3">
        <w:t>^</w:t>
      </w:r>
      <w:r w:rsidR="00666840" w:rsidRPr="000A6EE3">
        <w:t>’</w:t>
      </w:r>
      <w:r w:rsidRPr="000A6EE3">
        <w:t xml:space="preserve"> followed by a caption to jump to a specific field.</w:t>
      </w:r>
    </w:p>
    <w:p w14:paraId="6AC3390D" w14:textId="77777777" w:rsidR="00547E61" w:rsidRPr="000A6EE3" w:rsidRDefault="00547E61" w:rsidP="00547E61">
      <w:pPr>
        <w:pStyle w:val="Dialogue"/>
      </w:pPr>
    </w:p>
    <w:p w14:paraId="5E7090D8" w14:textId="77777777" w:rsidR="00547E61" w:rsidRPr="000A6EE3" w:rsidRDefault="00547E61" w:rsidP="00547E61">
      <w:pPr>
        <w:pStyle w:val="Dialogue"/>
      </w:pPr>
    </w:p>
    <w:p w14:paraId="1F71A89B" w14:textId="77777777" w:rsidR="00547E61" w:rsidRPr="000A6EE3" w:rsidRDefault="00547E61" w:rsidP="00547E61">
      <w:pPr>
        <w:pStyle w:val="Dialogue"/>
      </w:pPr>
      <w:r w:rsidRPr="000A6EE3">
        <w:t xml:space="preserve">COMMAND: </w:t>
      </w:r>
      <w:r w:rsidRPr="000A6EE3">
        <w:rPr>
          <w:b/>
          <w:bCs/>
          <w:highlight w:val="yellow"/>
        </w:rPr>
        <w:t>SAVE</w:t>
      </w:r>
      <w:r w:rsidRPr="000A6EE3">
        <w:rPr>
          <w:b/>
          <w:bCs/>
        </w:rPr>
        <w:t xml:space="preserve">                         </w:t>
      </w:r>
      <w:r w:rsidRPr="000A6EE3">
        <w:t xml:space="preserve">          Press &lt;PF1&gt;H for help    </w:t>
      </w:r>
      <w:r w:rsidRPr="000A6EE3">
        <w:rPr>
          <w:color w:val="FFFFFF" w:themeColor="background1"/>
          <w:shd w:val="clear" w:color="auto" w:fill="000000"/>
        </w:rPr>
        <w:t>Insert</w:t>
      </w:r>
      <w:r w:rsidRPr="000A6EE3">
        <w:t xml:space="preserve"> </w:t>
      </w:r>
    </w:p>
    <w:p w14:paraId="665DF8A1" w14:textId="77777777" w:rsidR="00547E61" w:rsidRPr="000A6EE3" w:rsidRDefault="00547E61" w:rsidP="00547E61">
      <w:pPr>
        <w:pStyle w:val="Dialogue"/>
      </w:pPr>
      <w:r w:rsidRPr="000A6EE3">
        <w:t>.</w:t>
      </w:r>
    </w:p>
    <w:p w14:paraId="3E182CC7" w14:textId="77777777" w:rsidR="00547E61" w:rsidRPr="000A6EE3" w:rsidRDefault="00547E61" w:rsidP="00547E61">
      <w:pPr>
        <w:pStyle w:val="Dialogue"/>
      </w:pPr>
      <w:r w:rsidRPr="000A6EE3">
        <w:t>.</w:t>
      </w:r>
    </w:p>
    <w:p w14:paraId="407AA489" w14:textId="77777777" w:rsidR="00547E61" w:rsidRPr="000A6EE3" w:rsidRDefault="00547E61" w:rsidP="00547E61">
      <w:pPr>
        <w:pStyle w:val="Dialogue"/>
      </w:pPr>
      <w:r w:rsidRPr="000A6EE3">
        <w:t>.</w:t>
      </w:r>
    </w:p>
    <w:p w14:paraId="3C06F83B" w14:textId="77777777" w:rsidR="00547E61" w:rsidRPr="000A6EE3" w:rsidRDefault="00547E61" w:rsidP="00547E61">
      <w:pPr>
        <w:pStyle w:val="Dialogue"/>
      </w:pPr>
      <w:r w:rsidRPr="000A6EE3">
        <w:t>_________________________________________________________________________________</w:t>
      </w:r>
    </w:p>
    <w:p w14:paraId="726DCED1" w14:textId="77777777" w:rsidR="00547E61" w:rsidRPr="000A6EE3" w:rsidRDefault="00547E61" w:rsidP="00547E61">
      <w:pPr>
        <w:pStyle w:val="Dialogue"/>
      </w:pPr>
      <w:r w:rsidRPr="000A6EE3">
        <w:t>Exit     Save     Next Page     Refresh</w:t>
      </w:r>
    </w:p>
    <w:p w14:paraId="79A40A87" w14:textId="77777777" w:rsidR="00547E61" w:rsidRPr="000A6EE3" w:rsidRDefault="00547E61" w:rsidP="00547E61">
      <w:pPr>
        <w:pStyle w:val="Dialogue"/>
      </w:pPr>
      <w:r w:rsidRPr="000A6EE3">
        <w:t xml:space="preserve"> </w:t>
      </w:r>
    </w:p>
    <w:p w14:paraId="2534DEBF" w14:textId="77777777" w:rsidR="00547E61" w:rsidRPr="000A6EE3" w:rsidRDefault="00547E61" w:rsidP="00547E61">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7852090B" w14:textId="77777777" w:rsidR="00547E61" w:rsidRPr="000A6EE3" w:rsidRDefault="00547E61" w:rsidP="00547E61">
      <w:pPr>
        <w:pStyle w:val="Dialogue"/>
      </w:pPr>
    </w:p>
    <w:p w14:paraId="7E31EC05" w14:textId="77777777" w:rsidR="00547E61" w:rsidRPr="000A6EE3" w:rsidRDefault="00547E61" w:rsidP="00547E61">
      <w:pPr>
        <w:pStyle w:val="Dialogue"/>
      </w:pPr>
    </w:p>
    <w:p w14:paraId="5C3873ED" w14:textId="77777777" w:rsidR="00547E61" w:rsidRPr="000A6EE3" w:rsidRDefault="00547E61" w:rsidP="00547E61">
      <w:pPr>
        <w:pStyle w:val="Dialogue"/>
      </w:pPr>
      <w:r w:rsidRPr="000A6EE3">
        <w:t xml:space="preserve">COMMAND: </w:t>
      </w:r>
      <w:r w:rsidRPr="000A6EE3">
        <w:rPr>
          <w:b/>
          <w:bCs/>
          <w:highlight w:val="yellow"/>
        </w:rPr>
        <w:t>EXIT</w:t>
      </w:r>
      <w:r w:rsidRPr="000A6EE3">
        <w:rPr>
          <w:b/>
          <w:bCs/>
        </w:rPr>
        <w:t xml:space="preserve">                          </w:t>
      </w:r>
      <w:r w:rsidRPr="000A6EE3">
        <w:t xml:space="preserve">          Press &lt;PF1&gt;H for help    </w:t>
      </w:r>
      <w:r w:rsidRPr="000A6EE3">
        <w:rPr>
          <w:color w:val="FFFFFF" w:themeColor="background1"/>
          <w:shd w:val="clear" w:color="auto" w:fill="000000"/>
        </w:rPr>
        <w:t>Insert</w:t>
      </w:r>
      <w:r w:rsidRPr="000A6EE3">
        <w:t xml:space="preserve"> </w:t>
      </w:r>
    </w:p>
    <w:p w14:paraId="7CC42B87" w14:textId="77777777" w:rsidR="00547E61" w:rsidRPr="000A6EE3" w:rsidRDefault="00547E61" w:rsidP="00547E61">
      <w:pPr>
        <w:pStyle w:val="Dialogue"/>
      </w:pPr>
    </w:p>
    <w:p w14:paraId="0CC6D17B" w14:textId="77777777" w:rsidR="00547E61" w:rsidRPr="000A6EE3" w:rsidRDefault="00547E61" w:rsidP="00547E61">
      <w:pPr>
        <w:pStyle w:val="Dialogue"/>
      </w:pPr>
      <w:r w:rsidRPr="000A6EE3">
        <w:t xml:space="preserve">Select OPTION to schedule or reschedule: </w:t>
      </w:r>
    </w:p>
    <w:p w14:paraId="425F23D7" w14:textId="77777777" w:rsidR="00547E61" w:rsidRPr="000A6EE3" w:rsidRDefault="00547E61" w:rsidP="00A7691A">
      <w:pPr>
        <w:pStyle w:val="BodyText6"/>
      </w:pPr>
    </w:p>
    <w:p w14:paraId="56EEC5DF" w14:textId="1EA26B26" w:rsidR="00547E61" w:rsidRPr="000A6EE3" w:rsidRDefault="00547E61" w:rsidP="00547E61">
      <w:pPr>
        <w:pStyle w:val="Caption"/>
      </w:pPr>
      <w:bookmarkStart w:id="600" w:name="_Toc151535126"/>
      <w:r w:rsidRPr="000A6EE3">
        <w:t xml:space="preserve">Figure </w:t>
      </w:r>
      <w:fldSimple w:instr=" SEQ Figure \* ARABIC ">
        <w:r w:rsidR="00F56C49">
          <w:rPr>
            <w:noProof/>
          </w:rPr>
          <w:t>73</w:t>
        </w:r>
      </w:fldSimple>
      <w:r w:rsidR="00F92387" w:rsidRPr="000A6EE3">
        <w:t>:</w:t>
      </w:r>
      <w:r w:rsidRPr="000A6EE3">
        <w:t xml:space="preserve"> DEA ePCS: Task Changes to DEA Prescribing Privileges Report</w:t>
      </w:r>
      <w:r w:rsidR="004375AD" w:rsidRPr="000A6EE3">
        <w:t xml:space="preserve"> O</w:t>
      </w:r>
      <w:r w:rsidRPr="000A6EE3">
        <w:t>ption—</w:t>
      </w:r>
      <w:r w:rsidR="004375AD" w:rsidRPr="000A6EE3">
        <w:t>Sample User Entries (No Report D</w:t>
      </w:r>
      <w:r w:rsidRPr="000A6EE3">
        <w:t>isplays)</w:t>
      </w:r>
      <w:bookmarkEnd w:id="600"/>
    </w:p>
    <w:p w14:paraId="2129E2E4" w14:textId="77777777" w:rsidR="00547E61" w:rsidRPr="000A6EE3" w:rsidRDefault="00547E61" w:rsidP="00547E61">
      <w:pPr>
        <w:pStyle w:val="Dialogue"/>
      </w:pPr>
      <w:r w:rsidRPr="000A6EE3">
        <w:t xml:space="preserve">   1      Print DEA Expiration Date Null</w:t>
      </w:r>
    </w:p>
    <w:p w14:paraId="5EF2075D" w14:textId="77777777" w:rsidR="00547E61" w:rsidRPr="000A6EE3" w:rsidRDefault="00547E61" w:rsidP="00547E61">
      <w:pPr>
        <w:pStyle w:val="Dialogue"/>
      </w:pPr>
      <w:r w:rsidRPr="000A6EE3">
        <w:t xml:space="preserve">   2      Print DISUSER DEA Expiration Date Null </w:t>
      </w:r>
    </w:p>
    <w:p w14:paraId="06116004" w14:textId="77777777" w:rsidR="00547E61" w:rsidRPr="000A6EE3" w:rsidRDefault="00547E61" w:rsidP="00547E61">
      <w:pPr>
        <w:pStyle w:val="Dialogue"/>
      </w:pPr>
      <w:r w:rsidRPr="000A6EE3">
        <w:t xml:space="preserve">   3      Print DEA Expiration Date Expires 30 days</w:t>
      </w:r>
    </w:p>
    <w:p w14:paraId="639D3C23" w14:textId="77777777" w:rsidR="00547E61" w:rsidRPr="000A6EE3" w:rsidRDefault="00547E61" w:rsidP="00547E61">
      <w:pPr>
        <w:pStyle w:val="Dialogue"/>
      </w:pPr>
      <w:r w:rsidRPr="000A6EE3">
        <w:t xml:space="preserve">   4      Print DISUSER DEA Expiration Date Expires 30 days</w:t>
      </w:r>
    </w:p>
    <w:p w14:paraId="2218FDE2" w14:textId="77777777" w:rsidR="00547E61" w:rsidRPr="000A6EE3" w:rsidRDefault="00547E61" w:rsidP="00547E61">
      <w:pPr>
        <w:pStyle w:val="Dialogue"/>
      </w:pPr>
      <w:r w:rsidRPr="000A6EE3">
        <w:t xml:space="preserve">   5      Print Prescribers with Privileges</w:t>
      </w:r>
    </w:p>
    <w:p w14:paraId="33D0818C" w14:textId="77777777" w:rsidR="00547E61" w:rsidRPr="000A6EE3" w:rsidRDefault="00547E61" w:rsidP="00547E61">
      <w:pPr>
        <w:pStyle w:val="Dialogue"/>
      </w:pPr>
      <w:r w:rsidRPr="000A6EE3">
        <w:t xml:space="preserve">   6      Print DISUSER Prescribers with Privileges</w:t>
      </w:r>
    </w:p>
    <w:p w14:paraId="6106A569" w14:textId="77777777" w:rsidR="00547E61" w:rsidRPr="000A6EE3" w:rsidRDefault="00547E61" w:rsidP="00547E61">
      <w:pPr>
        <w:pStyle w:val="Dialogue"/>
      </w:pPr>
      <w:r w:rsidRPr="000A6EE3">
        <w:t xml:space="preserve">   7      Print PSDRPH Key Holders</w:t>
      </w:r>
    </w:p>
    <w:p w14:paraId="570486E8" w14:textId="77777777" w:rsidR="00547E61" w:rsidRPr="000A6EE3" w:rsidRDefault="00547E61" w:rsidP="00547E61">
      <w:pPr>
        <w:pStyle w:val="Dialogue"/>
      </w:pPr>
      <w:r w:rsidRPr="000A6EE3">
        <w:t xml:space="preserve">   8      Print Setting Parameters Privileges</w:t>
      </w:r>
    </w:p>
    <w:p w14:paraId="63B86359" w14:textId="77777777" w:rsidR="00547E61" w:rsidRPr="000A6EE3" w:rsidRDefault="00547E61" w:rsidP="00547E61">
      <w:pPr>
        <w:pStyle w:val="Dialogue"/>
      </w:pPr>
      <w:r w:rsidRPr="000A6EE3">
        <w:t xml:space="preserve">   9      Print Audits for Prescriber Editing</w:t>
      </w:r>
    </w:p>
    <w:p w14:paraId="33C82AD8" w14:textId="77777777" w:rsidR="00547E61" w:rsidRPr="000A6EE3" w:rsidRDefault="00547E61" w:rsidP="00547E61">
      <w:pPr>
        <w:pStyle w:val="Dialogue"/>
      </w:pPr>
      <w:r w:rsidRPr="000A6EE3">
        <w:t xml:space="preserve">   </w:t>
      </w:r>
      <w:r w:rsidRPr="000A6EE3">
        <w:rPr>
          <w:highlight w:val="cyan"/>
        </w:rPr>
        <w:t>10     Task Changes to DEA Prescribing Privileges Report</w:t>
      </w:r>
    </w:p>
    <w:p w14:paraId="21206E52" w14:textId="77777777" w:rsidR="00547E61" w:rsidRPr="000A6EE3" w:rsidRDefault="00547E61" w:rsidP="00547E61">
      <w:pPr>
        <w:pStyle w:val="Dialogue"/>
      </w:pPr>
      <w:r w:rsidRPr="000A6EE3">
        <w:t xml:space="preserve">   11     Task Allocation Audit of PSDRPH Key Report</w:t>
      </w:r>
    </w:p>
    <w:p w14:paraId="74350F0F" w14:textId="77777777" w:rsidR="00547E61" w:rsidRPr="000A6EE3" w:rsidRDefault="00547E61" w:rsidP="00547E61">
      <w:pPr>
        <w:pStyle w:val="Dialogue"/>
      </w:pPr>
      <w:r w:rsidRPr="000A6EE3">
        <w:t xml:space="preserve">   12     Allocate/De-Allocate of PSDRPH Key</w:t>
      </w:r>
    </w:p>
    <w:p w14:paraId="328FB965" w14:textId="77777777" w:rsidR="00547E61" w:rsidRPr="000A6EE3" w:rsidRDefault="00547E61" w:rsidP="00547E61">
      <w:pPr>
        <w:pStyle w:val="Dialogue"/>
      </w:pPr>
      <w:r w:rsidRPr="000A6EE3">
        <w:t xml:space="preserve">   13     Edit Facility DEA# and Expiration Date</w:t>
      </w:r>
    </w:p>
    <w:p w14:paraId="4EC836C6" w14:textId="77777777" w:rsidR="00547E61" w:rsidRPr="000A6EE3" w:rsidRDefault="00547E61" w:rsidP="00547E61">
      <w:pPr>
        <w:pStyle w:val="Dialogue"/>
      </w:pPr>
    </w:p>
    <w:p w14:paraId="71EA3706" w14:textId="77777777" w:rsidR="00547E61" w:rsidRPr="000A6EE3" w:rsidRDefault="00547E61" w:rsidP="00547E61">
      <w:pPr>
        <w:pStyle w:val="Dialogue"/>
      </w:pPr>
      <w:r w:rsidRPr="000A6EE3">
        <w:t xml:space="preserve">Select ePCS DEA Utility Functions Option: </w:t>
      </w:r>
      <w:r w:rsidRPr="000A6EE3">
        <w:rPr>
          <w:b/>
          <w:highlight w:val="yellow"/>
        </w:rPr>
        <w:t>10 &lt;Enter&gt;</w:t>
      </w:r>
      <w:r w:rsidRPr="000A6EE3">
        <w:rPr>
          <w:b/>
        </w:rPr>
        <w:t xml:space="preserve"> </w:t>
      </w:r>
      <w:r w:rsidRPr="000A6EE3">
        <w:t>Task Changes to DEA Prescribing Privileges Report</w:t>
      </w:r>
    </w:p>
    <w:p w14:paraId="414DCD00" w14:textId="77777777" w:rsidR="00547E61" w:rsidRPr="000A6EE3" w:rsidRDefault="0015207B" w:rsidP="00547E61">
      <w:pPr>
        <w:pStyle w:val="Dialogue"/>
      </w:pPr>
      <w:r w:rsidRPr="000A6EE3">
        <w:rPr>
          <w:noProof/>
        </w:rPr>
        <mc:AlternateContent>
          <mc:Choice Requires="wps">
            <w:drawing>
              <wp:inline distT="0" distB="0" distL="0" distR="0" wp14:anchorId="7409B3AC" wp14:editId="44789D62">
                <wp:extent cx="4686300" cy="476250"/>
                <wp:effectExtent l="9525" t="5080" r="9525" b="13970"/>
                <wp:docPr id="286" name="AutoShape 118" descr="Callout Text: No data is displayed to the screen; the data is printed to the device indicated by the XUEPCS REPORT DEVICE parame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76250"/>
                        </a:xfrm>
                        <a:prstGeom prst="wedgeRoundRectCallout">
                          <a:avLst>
                            <a:gd name="adj1" fmla="val -17046"/>
                            <a:gd name="adj2" fmla="val -20801"/>
                            <a:gd name="adj3" fmla="val 16667"/>
                          </a:avLst>
                        </a:prstGeom>
                        <a:solidFill>
                          <a:srgbClr val="FFFFFF"/>
                        </a:solidFill>
                        <a:ln w="9525">
                          <a:solidFill>
                            <a:srgbClr val="000000"/>
                          </a:solidFill>
                          <a:miter lim="800000"/>
                          <a:headEnd/>
                          <a:tailEnd/>
                        </a:ln>
                      </wps:spPr>
                      <wps:txbx>
                        <w:txbxContent>
                          <w:p w14:paraId="4B5FA609" w14:textId="77777777" w:rsidR="00353F72" w:rsidRPr="00030AC5" w:rsidRDefault="00353F72" w:rsidP="00547E61">
                            <w:pPr>
                              <w:pStyle w:val="CalloutText"/>
                              <w:rPr>
                                <w:szCs w:val="20"/>
                              </w:rPr>
                            </w:pPr>
                            <w:r w:rsidRPr="00030AC5">
                              <w:rPr>
                                <w:szCs w:val="20"/>
                              </w:rPr>
                              <w:t>No data is displayed to the screen; the data is printed to the device indicated by the XUEPCS REPORT DEVICE parameter.</w:t>
                            </w:r>
                          </w:p>
                        </w:txbxContent>
                      </wps:txbx>
                      <wps:bodyPr rot="0" vert="horz" wrap="square" lIns="91440" tIns="45720" rIns="91440" bIns="45720" anchor="t" anchorCtr="0" upright="1">
                        <a:noAutofit/>
                      </wps:bodyPr>
                    </wps:wsp>
                  </a:graphicData>
                </a:graphic>
              </wp:inline>
            </w:drawing>
          </mc:Choice>
          <mc:Fallback>
            <w:pict>
              <v:shape w14:anchorId="7409B3AC" id="AutoShape 118" o:spid="_x0000_s1047" type="#_x0000_t62" alt="Callout Text: No data is displayed to the screen; the data is printed to the device indicated by the XUEPCS REPORT DEVICE parameter." style="width:369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" adj="7118,6307">
                <v:textbox>
                  <w:txbxContent>
                    <w:p w14:paraId="4B5FA609" w14:textId="77777777" w:rsidR="00353F72" w:rsidRPr="00030AC5" w:rsidRDefault="00353F72" w:rsidP="00547E61">
                      <w:pPr>
                        <w:pStyle w:val="CalloutText"/>
                        <w:rPr>
                          <w:szCs w:val="20"/>
                        </w:rPr>
                      </w:pPr>
                      <w:r w:rsidRPr="00030AC5">
                        <w:rPr>
                          <w:szCs w:val="20"/>
                        </w:rPr>
                        <w:t>No data is displayed to the screen; the data is printed to the device indicated by the XUEPCS REPORT DEVICE parameter.</w:t>
                      </w:r>
                    </w:p>
                  </w:txbxContent>
                </v:textbox>
                <w10:anchorlock/>
              </v:shape>
            </w:pict>
          </mc:Fallback>
        </mc:AlternateContent>
      </w:r>
    </w:p>
    <w:p w14:paraId="60BE6186" w14:textId="77777777" w:rsidR="00547E61" w:rsidRPr="000A6EE3" w:rsidRDefault="00547E61" w:rsidP="00547E61">
      <w:pPr>
        <w:pStyle w:val="Dialogue"/>
      </w:pPr>
    </w:p>
    <w:p w14:paraId="02B03A6F" w14:textId="77777777" w:rsidR="00547E61" w:rsidRPr="000A6EE3" w:rsidRDefault="00547E61" w:rsidP="00A7691A">
      <w:pPr>
        <w:pStyle w:val="BodyText6"/>
      </w:pPr>
    </w:p>
    <w:p w14:paraId="3DBE6541" w14:textId="77777777" w:rsidR="00547E61" w:rsidRPr="000A6EE3" w:rsidRDefault="00547E61" w:rsidP="005C694E">
      <w:pPr>
        <w:pStyle w:val="Heading3"/>
      </w:pPr>
      <w:bookmarkStart w:id="601" w:name="_Ref353956108"/>
      <w:bookmarkStart w:id="602" w:name="_Toc151534563"/>
      <w:r w:rsidRPr="000A6EE3">
        <w:lastRenderedPageBreak/>
        <w:t>Task Allocation Audit of PSDRPH Key Report Option</w:t>
      </w:r>
      <w:bookmarkEnd w:id="601"/>
      <w:bookmarkEnd w:id="602"/>
    </w:p>
    <w:p w14:paraId="4C3F398B" w14:textId="63355493" w:rsidR="00547E61" w:rsidRPr="000A6EE3" w:rsidRDefault="0015207B" w:rsidP="00547E61">
      <w:pPr>
        <w:pStyle w:val="Caution"/>
        <w:keepNext/>
        <w:keepLines/>
      </w:pPr>
      <w:r w:rsidRPr="000A6EE3">
        <w:rPr>
          <w:noProof/>
          <w:lang w:eastAsia="en-US"/>
        </w:rPr>
        <w:drawing>
          <wp:inline distT="0" distB="0" distL="0" distR="0" wp14:anchorId="08520E20" wp14:editId="40B763DB">
            <wp:extent cx="409575" cy="409575"/>
            <wp:effectExtent l="0" t="0" r="9525" b="952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547E61" w:rsidRPr="000A6EE3">
        <w:tab/>
        <w:t>CAUTION: Verify that the XUEPCS REPORT DEVICE parameter has been set before using this option.</w:t>
      </w:r>
      <w:r w:rsidR="00547E61" w:rsidRPr="000A6EE3">
        <w:br/>
      </w:r>
      <w:r w:rsidR="00547E61" w:rsidRPr="000A6EE3">
        <w:br/>
        <w:t xml:space="preserve">To set the parameter, see the </w:t>
      </w:r>
      <w:r w:rsidR="00666840" w:rsidRPr="000A6EE3">
        <w:t>“</w:t>
      </w:r>
      <w:r w:rsidR="00547E61" w:rsidRPr="000A6EE3">
        <w:rPr>
          <w:color w:val="0000FF"/>
          <w:u w:val="single"/>
        </w:rPr>
        <w:fldChar w:fldCharType="begin" w:fldLock="1"/>
      </w:r>
      <w:r w:rsidR="00547E61" w:rsidRPr="000A6EE3">
        <w:rPr>
          <w:color w:val="0000FF"/>
          <w:u w:val="single"/>
        </w:rPr>
        <w:instrText xml:space="preserve"> REF _Ref351020578 \h  \* MERGEFORMAT </w:instrText>
      </w:r>
      <w:r w:rsidR="00547E61" w:rsidRPr="000A6EE3">
        <w:rPr>
          <w:color w:val="0000FF"/>
          <w:u w:val="single"/>
        </w:rPr>
      </w:r>
      <w:r w:rsidR="00547E61" w:rsidRPr="000A6EE3">
        <w:rPr>
          <w:color w:val="0000FF"/>
          <w:u w:val="single"/>
        </w:rPr>
        <w:fldChar w:fldCharType="separate"/>
      </w:r>
      <w:r w:rsidR="000666E3" w:rsidRPr="000666E3">
        <w:rPr>
          <w:color w:val="0000FF"/>
          <w:u w:val="single"/>
        </w:rPr>
        <w:t>Set the XUEPCS REPORT DEVICE Parameter</w:t>
      </w:r>
      <w:r w:rsidR="00547E61" w:rsidRPr="000A6EE3">
        <w:rPr>
          <w:color w:val="0000FF"/>
          <w:u w:val="single"/>
        </w:rPr>
        <w:fldChar w:fldCharType="end"/>
      </w:r>
      <w:r w:rsidR="00666840" w:rsidRPr="000A6EE3">
        <w:t>”</w:t>
      </w:r>
      <w:r w:rsidR="00547E61" w:rsidRPr="000A6EE3">
        <w:t xml:space="preserve"> section.</w:t>
      </w:r>
    </w:p>
    <w:p w14:paraId="0FB30587" w14:textId="77777777" w:rsidR="003E4C6A" w:rsidRPr="000A6EE3" w:rsidRDefault="003E4C6A" w:rsidP="003E4C6A">
      <w:pPr>
        <w:pStyle w:val="BodyText6"/>
        <w:keepNext/>
        <w:keepLines/>
      </w:pPr>
    </w:p>
    <w:p w14:paraId="308F6C8D" w14:textId="168F3A0F" w:rsidR="00547E61" w:rsidRPr="000A6EE3" w:rsidRDefault="00ED6FCC" w:rsidP="00547E61">
      <w:pPr>
        <w:pStyle w:val="BodyText"/>
        <w:keepNext/>
        <w:keepLines/>
        <w:rPr>
          <w:szCs w:val="22"/>
        </w:rPr>
      </w:pPr>
      <w:r w:rsidRPr="000A6EE3">
        <w:t>T</w:t>
      </w:r>
      <w:r w:rsidR="00547E61" w:rsidRPr="000A6EE3">
        <w:t>he</w:t>
      </w:r>
      <w:r w:rsidR="00547E61" w:rsidRPr="000A6EE3">
        <w:rPr>
          <w:szCs w:val="22"/>
        </w:rPr>
        <w:t xml:space="preserve"> </w:t>
      </w:r>
      <w:r w:rsidR="00547E61" w:rsidRPr="000A6EE3">
        <w:rPr>
          <w:b/>
          <w:szCs w:val="22"/>
        </w:rPr>
        <w:t>Task Allocation Audit of PSDRPH Key Report</w:t>
      </w:r>
      <w:r w:rsidR="000E19EF" w:rsidRPr="000A6EE3">
        <w:rPr>
          <w:szCs w:val="22"/>
        </w:rPr>
        <w:fldChar w:fldCharType="begin"/>
      </w:r>
      <w:r w:rsidR="000E19EF" w:rsidRPr="000A6EE3">
        <w:rPr>
          <w:szCs w:val="22"/>
        </w:rPr>
        <w:instrText xml:space="preserve"> XE “Task Allocation Audit of PSDRPH Key Report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“Options:Task Allocation Audit of PSDRPH Key Report” </w:instrText>
      </w:r>
      <w:r w:rsidR="000E19EF" w:rsidRPr="000A6EE3">
        <w:rPr>
          <w:szCs w:val="22"/>
        </w:rPr>
        <w:fldChar w:fldCharType="end"/>
      </w:r>
      <w:r w:rsidR="000E19EF" w:rsidRPr="000A6EE3">
        <w:rPr>
          <w:szCs w:val="22"/>
        </w:rPr>
        <w:t xml:space="preserve"> [XU EPCS PSDRPH AUDIT</w:t>
      </w:r>
      <w:r w:rsidR="000E19EF" w:rsidRPr="000A6EE3">
        <w:rPr>
          <w:szCs w:val="22"/>
        </w:rPr>
        <w:fldChar w:fldCharType="begin"/>
      </w:r>
      <w:r w:rsidR="000E19EF" w:rsidRPr="000A6EE3">
        <w:rPr>
          <w:szCs w:val="22"/>
        </w:rPr>
        <w:instrText xml:space="preserve"> XE “XU EPCS PSDRPH AUDIT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PSDRPH AUDIT” </w:instrText>
      </w:r>
      <w:r w:rsidR="000E19EF" w:rsidRPr="000A6EE3">
        <w:rPr>
          <w:szCs w:val="22"/>
        </w:rPr>
        <w:fldChar w:fldCharType="end"/>
      </w:r>
      <w:r w:rsidR="000E19EF" w:rsidRPr="000A6EE3">
        <w:rPr>
          <w:szCs w:val="22"/>
        </w:rPr>
        <w:t>]</w:t>
      </w:r>
      <w:r w:rsidR="00547E61" w:rsidRPr="000A6EE3">
        <w:rPr>
          <w:szCs w:val="22"/>
        </w:rPr>
        <w:t xml:space="preserve"> option prints the allocation of the PSDRPH security key</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PSDRPH Security Key</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Security Keys:PSDRPH</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t xml:space="preserve"> audit report to a device previously selected during setup (i.e., XUEPCS REPORT DEVICE parameter</w:t>
      </w:r>
      <w:r w:rsidR="00547E61" w:rsidRPr="000A6EE3">
        <w:rPr>
          <w:szCs w:val="22"/>
        </w:rPr>
        <w:fldChar w:fldCharType="begin"/>
      </w:r>
      <w:r w:rsidR="00547E61" w:rsidRPr="000A6EE3">
        <w:instrText xml:space="preserve"> XE </w:instrText>
      </w:r>
      <w:r w:rsidR="00666840" w:rsidRPr="000A6EE3">
        <w:instrText>“</w:instrText>
      </w:r>
      <w:r w:rsidR="00547E61" w:rsidRPr="000A6EE3">
        <w:rPr>
          <w:szCs w:val="22"/>
        </w:rPr>
        <w:instrText>XUEPCS REPORT DEVICE parameter</w:instrText>
      </w:r>
      <w:r w:rsidR="00666840" w:rsidRPr="000A6EE3">
        <w:instrText>”</w:instrText>
      </w:r>
      <w:r w:rsidR="00547E61" w:rsidRPr="000A6EE3">
        <w:instrText xml:space="preserve"> </w:instrText>
      </w:r>
      <w:r w:rsidR="00547E61" w:rsidRPr="000A6EE3">
        <w:rPr>
          <w:szCs w:val="22"/>
        </w:rPr>
        <w:fldChar w:fldCharType="end"/>
      </w:r>
      <w:r w:rsidR="00547E61" w:rsidRPr="000A6EE3">
        <w:rPr>
          <w:szCs w:val="22"/>
        </w:rPr>
        <w:fldChar w:fldCharType="begin"/>
      </w:r>
      <w:r w:rsidR="00547E61" w:rsidRPr="000A6EE3">
        <w:instrText xml:space="preserve"> XE </w:instrText>
      </w:r>
      <w:r w:rsidR="00666840" w:rsidRPr="000A6EE3">
        <w:instrText>“</w:instrText>
      </w:r>
      <w:r w:rsidR="00547E61" w:rsidRPr="000A6EE3">
        <w:instrText>Parameters:</w:instrText>
      </w:r>
      <w:r w:rsidR="00547E61" w:rsidRPr="000A6EE3">
        <w:rPr>
          <w:szCs w:val="22"/>
        </w:rPr>
        <w:instrText>XUEPCS REPORT DEVICE</w:instrText>
      </w:r>
      <w:r w:rsidR="00666840" w:rsidRPr="000A6EE3">
        <w:instrText>”</w:instrText>
      </w:r>
      <w:r w:rsidR="00547E61" w:rsidRPr="000A6EE3">
        <w:instrText xml:space="preserve"> </w:instrText>
      </w:r>
      <w:r w:rsidR="00547E61" w:rsidRPr="000A6EE3">
        <w:rPr>
          <w:szCs w:val="22"/>
        </w:rPr>
        <w:fldChar w:fldCharType="end"/>
      </w:r>
      <w:r w:rsidR="00547E61" w:rsidRPr="000A6EE3">
        <w:rPr>
          <w:szCs w:val="22"/>
        </w:rPr>
        <w:t>).</w:t>
      </w:r>
    </w:p>
    <w:p w14:paraId="09443C03" w14:textId="77777777" w:rsidR="00547E61" w:rsidRPr="000A6EE3" w:rsidRDefault="00547E61" w:rsidP="00547E61">
      <w:pPr>
        <w:pStyle w:val="BodyText"/>
        <w:keepNext/>
        <w:keepLines/>
      </w:pPr>
      <w:r w:rsidRPr="000A6EE3">
        <w:t xml:space="preserve">This option should be scheduled to run on a daily basis via TaskMan. The option only prints data from the </w:t>
      </w:r>
      <w:r w:rsidRPr="000A6EE3">
        <w:rPr>
          <w:i/>
        </w:rPr>
        <w:t>previous</w:t>
      </w:r>
      <w:r w:rsidRPr="000A6EE3">
        <w:t xml:space="preserve"> day and with </w:t>
      </w:r>
      <w:r w:rsidRPr="000A6EE3">
        <w:rPr>
          <w:i/>
        </w:rPr>
        <w:t>data that has been modified</w:t>
      </w:r>
      <w:r w:rsidRPr="000A6EE3">
        <w:t>. The data is retrieved from the XUEPCS PSDRPH AUDIT</w:t>
      </w:r>
      <w:r w:rsidR="005E1A28" w:rsidRPr="000A6EE3">
        <w:t xml:space="preserve"> (#8991.7)</w:t>
      </w:r>
      <w:r w:rsidRPr="000A6EE3">
        <w:t xml:space="preserve"> file</w:t>
      </w:r>
      <w:r w:rsidRPr="000A6EE3">
        <w:fldChar w:fldCharType="begin"/>
      </w:r>
      <w:r w:rsidRPr="000A6EE3">
        <w:instrText xml:space="preserve"> XE </w:instrText>
      </w:r>
      <w:r w:rsidR="00666840" w:rsidRPr="000A6EE3">
        <w:instrText>“</w:instrText>
      </w:r>
      <w:r w:rsidRPr="000A6EE3">
        <w:instrText>XUEPCS PSDRPH AUDIT</w:instrText>
      </w:r>
      <w:r w:rsidR="005E1A28" w:rsidRPr="000A6EE3">
        <w:instrText xml:space="preserve"> (#8991.7)</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Files:XUEPCS PSDRPH AUDIT (#8991.7)</w:instrText>
      </w:r>
      <w:r w:rsidR="00666840" w:rsidRPr="000A6EE3">
        <w:instrText>”</w:instrText>
      </w:r>
      <w:r w:rsidRPr="000A6EE3">
        <w:instrText xml:space="preserve"> </w:instrText>
      </w:r>
      <w:r w:rsidRPr="000A6EE3">
        <w:fldChar w:fldCharType="end"/>
      </w:r>
      <w:r w:rsidRPr="000A6EE3">
        <w:t>.</w:t>
      </w:r>
    </w:p>
    <w:p w14:paraId="19BEE9F4" w14:textId="77777777" w:rsidR="00547E61" w:rsidRPr="000A6EE3" w:rsidRDefault="0015207B" w:rsidP="00547E61">
      <w:pPr>
        <w:pStyle w:val="Note"/>
      </w:pPr>
      <w:r w:rsidRPr="000A6EE3">
        <w:rPr>
          <w:noProof/>
          <w:lang w:eastAsia="en-US"/>
        </w:rPr>
        <w:drawing>
          <wp:inline distT="0" distB="0" distL="0" distR="0" wp14:anchorId="15C15260" wp14:editId="567E9882">
            <wp:extent cx="285750" cy="28575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47E61" w:rsidRPr="000A6EE3">
        <w:tab/>
      </w:r>
      <w:r w:rsidR="00547E61" w:rsidRPr="000A6EE3">
        <w:rPr>
          <w:b/>
        </w:rPr>
        <w:t>NOTE:</w:t>
      </w:r>
      <w:r w:rsidR="00547E61" w:rsidRPr="000A6EE3">
        <w:t xml:space="preserve"> No data is displayed to the screen; the data is printed to the device indicated by the </w:t>
      </w:r>
      <w:r w:rsidR="00547E61" w:rsidRPr="000A6EE3">
        <w:rPr>
          <w:rFonts w:cs="Times New Roman"/>
        </w:rPr>
        <w:t>XUEPCS REPORT DEVICE parameter</w:t>
      </w:r>
      <w:r w:rsidR="00547E61" w:rsidRPr="000A6EE3">
        <w:rPr>
          <w:szCs w:val="22"/>
        </w:rPr>
        <w:fldChar w:fldCharType="begin"/>
      </w:r>
      <w:r w:rsidR="00547E61" w:rsidRPr="000A6EE3">
        <w:instrText xml:space="preserve"> XE </w:instrText>
      </w:r>
      <w:r w:rsidR="00666840" w:rsidRPr="000A6EE3">
        <w:instrText>“</w:instrText>
      </w:r>
      <w:r w:rsidR="00547E61" w:rsidRPr="000A6EE3">
        <w:rPr>
          <w:szCs w:val="22"/>
        </w:rPr>
        <w:instrText>XUEPCS REPORT DEVICE parameter</w:instrText>
      </w:r>
      <w:r w:rsidR="00666840" w:rsidRPr="000A6EE3">
        <w:instrText>”</w:instrText>
      </w:r>
      <w:r w:rsidR="00547E61" w:rsidRPr="000A6EE3">
        <w:instrText xml:space="preserve"> </w:instrText>
      </w:r>
      <w:r w:rsidR="00547E61" w:rsidRPr="000A6EE3">
        <w:rPr>
          <w:szCs w:val="22"/>
        </w:rPr>
        <w:fldChar w:fldCharType="end"/>
      </w:r>
      <w:r w:rsidR="00547E61" w:rsidRPr="000A6EE3">
        <w:rPr>
          <w:szCs w:val="22"/>
        </w:rPr>
        <w:fldChar w:fldCharType="begin"/>
      </w:r>
      <w:r w:rsidR="00547E61" w:rsidRPr="000A6EE3">
        <w:instrText xml:space="preserve"> XE </w:instrText>
      </w:r>
      <w:r w:rsidR="00666840" w:rsidRPr="000A6EE3">
        <w:instrText>“</w:instrText>
      </w:r>
      <w:r w:rsidR="00547E61" w:rsidRPr="000A6EE3">
        <w:instrText>Parameters:</w:instrText>
      </w:r>
      <w:r w:rsidR="00547E61" w:rsidRPr="000A6EE3">
        <w:rPr>
          <w:szCs w:val="22"/>
        </w:rPr>
        <w:instrText>XUEPCS REPORT DEVICE</w:instrText>
      </w:r>
      <w:r w:rsidR="00666840" w:rsidRPr="000A6EE3">
        <w:instrText>”</w:instrText>
      </w:r>
      <w:r w:rsidR="00547E61" w:rsidRPr="000A6EE3">
        <w:instrText xml:space="preserve"> </w:instrText>
      </w:r>
      <w:r w:rsidR="00547E61" w:rsidRPr="000A6EE3">
        <w:rPr>
          <w:szCs w:val="22"/>
        </w:rPr>
        <w:fldChar w:fldCharType="end"/>
      </w:r>
      <w:r w:rsidR="00547E61" w:rsidRPr="000A6EE3">
        <w:t>.</w:t>
      </w:r>
    </w:p>
    <w:p w14:paraId="4C21E538" w14:textId="77777777" w:rsidR="00ED6FCC" w:rsidRPr="000A6EE3" w:rsidRDefault="00ED6FCC" w:rsidP="00547E61">
      <w:pPr>
        <w:pStyle w:val="Note"/>
      </w:pPr>
      <w:r w:rsidRPr="000A6EE3">
        <w:rPr>
          <w:noProof/>
          <w:lang w:eastAsia="en-US"/>
        </w:rPr>
        <w:drawing>
          <wp:inline distT="0" distB="0" distL="0" distR="0" wp14:anchorId="745ADBF2" wp14:editId="51AD85CC">
            <wp:extent cx="304800" cy="304800"/>
            <wp:effectExtent l="0" t="0" r="0" b="0"/>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6C1614C6" w14:textId="77777777" w:rsidR="003E4C6A" w:rsidRPr="000A6EE3" w:rsidRDefault="003E4C6A" w:rsidP="003E4C6A">
      <w:pPr>
        <w:pStyle w:val="BodyText6"/>
      </w:pPr>
    </w:p>
    <w:p w14:paraId="4B637C4B" w14:textId="26FDA7AB" w:rsidR="00547E61" w:rsidRPr="000A6EE3" w:rsidRDefault="00547E61" w:rsidP="00547E61">
      <w:pPr>
        <w:pStyle w:val="BodyText"/>
        <w:keepNext/>
        <w:keepLines/>
      </w:pPr>
      <w:r w:rsidRPr="000A6EE3">
        <w:t>To schedule the option to run daily using TaskMan, perform the following procedure:</w:t>
      </w:r>
    </w:p>
    <w:p w14:paraId="42A4391D" w14:textId="77777777" w:rsidR="00547E61" w:rsidRPr="000A6EE3" w:rsidRDefault="00547E61" w:rsidP="00102904">
      <w:pPr>
        <w:pStyle w:val="ListNumber"/>
        <w:keepNext/>
        <w:keepLines/>
        <w:numPr>
          <w:ilvl w:val="0"/>
          <w:numId w:val="45"/>
        </w:numPr>
        <w:tabs>
          <w:tab w:val="clear" w:pos="360"/>
        </w:tabs>
        <w:ind w:left="720"/>
      </w:pPr>
      <w:r w:rsidRPr="000A6EE3">
        <w:t xml:space="preserve">From the </w:t>
      </w:r>
      <w:r w:rsidR="00A123C5" w:rsidRPr="000A6EE3">
        <w:rPr>
          <w:b/>
        </w:rPr>
        <w:t>Systems Manager Menu</w:t>
      </w:r>
      <w:r w:rsidR="00A123C5" w:rsidRPr="000A6EE3">
        <w:fldChar w:fldCharType="begin"/>
      </w:r>
      <w:r w:rsidR="00A123C5" w:rsidRPr="000A6EE3">
        <w:instrText xml:space="preserve"> XE "Systems Manager Menu" </w:instrText>
      </w:r>
      <w:r w:rsidR="00A123C5" w:rsidRPr="000A6EE3">
        <w:fldChar w:fldCharType="end"/>
      </w:r>
      <w:r w:rsidR="00A123C5" w:rsidRPr="000A6EE3">
        <w:fldChar w:fldCharType="begin"/>
      </w:r>
      <w:r w:rsidR="00A123C5" w:rsidRPr="000A6EE3">
        <w:instrText xml:space="preserve"> XE "Menus:Systems Manager Menu" </w:instrText>
      </w:r>
      <w:r w:rsidR="00A123C5" w:rsidRPr="000A6EE3">
        <w:fldChar w:fldCharType="end"/>
      </w:r>
      <w:r w:rsidR="00A123C5" w:rsidRPr="000A6EE3">
        <w:fldChar w:fldCharType="begin"/>
      </w:r>
      <w:r w:rsidR="00A123C5" w:rsidRPr="000A6EE3">
        <w:instrText xml:space="preserve"> XE "Options:Systems Manager Menu" </w:instrText>
      </w:r>
      <w:r w:rsidR="00A123C5" w:rsidRPr="000A6EE3">
        <w:fldChar w:fldCharType="end"/>
      </w:r>
      <w:r w:rsidR="00A123C5" w:rsidRPr="000A6EE3">
        <w:t xml:space="preserve"> [EVE</w:t>
      </w:r>
      <w:r w:rsidR="00A123C5" w:rsidRPr="000A6EE3">
        <w:fldChar w:fldCharType="begin"/>
      </w:r>
      <w:r w:rsidR="00A123C5" w:rsidRPr="000A6EE3">
        <w:instrText xml:space="preserve"> XE "EVE Menu" </w:instrText>
      </w:r>
      <w:r w:rsidR="00A123C5" w:rsidRPr="000A6EE3">
        <w:fldChar w:fldCharType="end"/>
      </w:r>
      <w:r w:rsidR="00A123C5" w:rsidRPr="000A6EE3">
        <w:fldChar w:fldCharType="begin"/>
      </w:r>
      <w:r w:rsidR="00A123C5" w:rsidRPr="000A6EE3">
        <w:instrText xml:space="preserve"> XE "Menus:EVE" </w:instrText>
      </w:r>
      <w:r w:rsidR="00A123C5" w:rsidRPr="000A6EE3">
        <w:fldChar w:fldCharType="end"/>
      </w:r>
      <w:r w:rsidR="00A123C5" w:rsidRPr="000A6EE3">
        <w:fldChar w:fldCharType="begin"/>
      </w:r>
      <w:r w:rsidR="00A123C5" w:rsidRPr="000A6EE3">
        <w:instrText xml:space="preserve"> XE "Options:EVE" </w:instrText>
      </w:r>
      <w:r w:rsidR="00A123C5" w:rsidRPr="000A6EE3">
        <w:fldChar w:fldCharType="end"/>
      </w:r>
      <w:r w:rsidR="00A123C5" w:rsidRPr="000A6EE3">
        <w:t xml:space="preserve">], select the </w:t>
      </w:r>
      <w:r w:rsidR="00A123C5" w:rsidRPr="000A6EE3">
        <w:rPr>
          <w:b/>
        </w:rPr>
        <w:t>Taskman Management</w:t>
      </w:r>
      <w:r w:rsidR="00A123C5" w:rsidRPr="000A6EE3">
        <w:fldChar w:fldCharType="begin"/>
      </w:r>
      <w:r w:rsidR="00A123C5" w:rsidRPr="000A6EE3">
        <w:instrText xml:space="preserve"> XE "Taskman Management Option" </w:instrText>
      </w:r>
      <w:r w:rsidR="00A123C5" w:rsidRPr="000A6EE3">
        <w:fldChar w:fldCharType="end"/>
      </w:r>
      <w:r w:rsidR="00A123C5" w:rsidRPr="000A6EE3">
        <w:fldChar w:fldCharType="begin"/>
      </w:r>
      <w:r w:rsidR="00A123C5" w:rsidRPr="000A6EE3">
        <w:instrText xml:space="preserve"> XE "Options:Taskman Management" </w:instrText>
      </w:r>
      <w:r w:rsidR="00A123C5" w:rsidRPr="000A6EE3">
        <w:fldChar w:fldCharType="end"/>
      </w:r>
      <w:r w:rsidR="00A123C5" w:rsidRPr="000A6EE3">
        <w:t xml:space="preserve"> [XUTM MGR</w:t>
      </w:r>
      <w:r w:rsidR="00A123C5" w:rsidRPr="000A6EE3">
        <w:fldChar w:fldCharType="begin"/>
      </w:r>
      <w:r w:rsidR="00A123C5" w:rsidRPr="000A6EE3">
        <w:instrText xml:space="preserve"> XE "XUTM MGR Option" </w:instrText>
      </w:r>
      <w:r w:rsidR="00A123C5" w:rsidRPr="000A6EE3">
        <w:fldChar w:fldCharType="end"/>
      </w:r>
      <w:r w:rsidR="00A123C5" w:rsidRPr="000A6EE3">
        <w:fldChar w:fldCharType="begin"/>
      </w:r>
      <w:r w:rsidR="00A123C5" w:rsidRPr="000A6EE3">
        <w:instrText xml:space="preserve"> XE "Options:XUTM MGR" </w:instrText>
      </w:r>
      <w:r w:rsidR="00A123C5" w:rsidRPr="000A6EE3">
        <w:fldChar w:fldCharType="end"/>
      </w:r>
      <w:r w:rsidR="00A123C5" w:rsidRPr="000A6EE3">
        <w:t>] option</w:t>
      </w:r>
      <w:r w:rsidRPr="000A6EE3">
        <w:t>.</w:t>
      </w:r>
    </w:p>
    <w:p w14:paraId="312FEEA5" w14:textId="77777777" w:rsidR="00547E61" w:rsidRPr="000A6EE3" w:rsidRDefault="00547E61" w:rsidP="00102904">
      <w:pPr>
        <w:pStyle w:val="ListNumber"/>
        <w:keepNext/>
        <w:keepLines/>
        <w:numPr>
          <w:ilvl w:val="0"/>
          <w:numId w:val="44"/>
        </w:numPr>
        <w:tabs>
          <w:tab w:val="clear" w:pos="360"/>
        </w:tabs>
        <w:ind w:left="720"/>
      </w:pPr>
      <w:r w:rsidRPr="000A6EE3">
        <w:t xml:space="preserve">At the </w:t>
      </w:r>
      <w:r w:rsidR="00666840" w:rsidRPr="000A6EE3">
        <w:t>“</w:t>
      </w:r>
      <w:r w:rsidRPr="000A6EE3">
        <w:t>Select Taskman Management Option:</w:t>
      </w:r>
      <w:r w:rsidR="00666840" w:rsidRPr="000A6EE3">
        <w:t>”</w:t>
      </w:r>
      <w:r w:rsidRPr="000A6EE3">
        <w:t xml:space="preserve"> prompt, select the </w:t>
      </w:r>
      <w:r w:rsidRPr="000A6EE3">
        <w:rPr>
          <w:b/>
        </w:rPr>
        <w:t>Schedule/Unschedule Options</w:t>
      </w:r>
      <w:r w:rsidR="00A123C5" w:rsidRPr="000A6EE3">
        <w:fldChar w:fldCharType="begin"/>
      </w:r>
      <w:r w:rsidR="00A123C5" w:rsidRPr="000A6EE3">
        <w:instrText xml:space="preserve"> XE "Schedule/Unschedule Options Option" </w:instrText>
      </w:r>
      <w:r w:rsidR="00A123C5" w:rsidRPr="000A6EE3">
        <w:fldChar w:fldCharType="end"/>
      </w:r>
      <w:r w:rsidR="00A123C5" w:rsidRPr="000A6EE3">
        <w:fldChar w:fldCharType="begin"/>
      </w:r>
      <w:r w:rsidR="00A123C5" w:rsidRPr="000A6EE3">
        <w:instrText xml:space="preserve"> XE "Options:Schedule/Unschedule Options" </w:instrText>
      </w:r>
      <w:r w:rsidR="00A123C5" w:rsidRPr="000A6EE3">
        <w:fldChar w:fldCharType="end"/>
      </w:r>
      <w:r w:rsidR="00E16835" w:rsidRPr="000A6EE3">
        <w:t xml:space="preserve"> [XUTM SCHEDULE</w:t>
      </w:r>
      <w:r w:rsidR="00A123C5" w:rsidRPr="000A6EE3">
        <w:fldChar w:fldCharType="begin"/>
      </w:r>
      <w:r w:rsidR="00A123C5" w:rsidRPr="000A6EE3">
        <w:instrText xml:space="preserve"> XE "XUTM SCHEDULE Option" </w:instrText>
      </w:r>
      <w:r w:rsidR="00A123C5" w:rsidRPr="000A6EE3">
        <w:fldChar w:fldCharType="end"/>
      </w:r>
      <w:r w:rsidR="00A123C5" w:rsidRPr="000A6EE3">
        <w:fldChar w:fldCharType="begin"/>
      </w:r>
      <w:r w:rsidR="00A123C5" w:rsidRPr="000A6EE3">
        <w:instrText xml:space="preserve"> XE "Options:XUTM SCHEDULE" </w:instrText>
      </w:r>
      <w:r w:rsidR="00A123C5" w:rsidRPr="000A6EE3">
        <w:fldChar w:fldCharType="end"/>
      </w:r>
      <w:r w:rsidR="00E16835" w:rsidRPr="000A6EE3">
        <w:t>]</w:t>
      </w:r>
      <w:r w:rsidRPr="000A6EE3">
        <w:t xml:space="preserve"> option.</w:t>
      </w:r>
    </w:p>
    <w:p w14:paraId="16E2F301" w14:textId="77777777"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Select OPTION to schedule or reschedule:</w:t>
      </w:r>
      <w:r w:rsidR="00666840" w:rsidRPr="000A6EE3">
        <w:t>”</w:t>
      </w:r>
      <w:r w:rsidRPr="000A6EE3">
        <w:t xml:space="preserve"> prompt, enter </w:t>
      </w:r>
      <w:r w:rsidRPr="000A6EE3">
        <w:rPr>
          <w:b/>
        </w:rPr>
        <w:t>XU EPCS PSDRPH AUDIT</w:t>
      </w:r>
      <w:r w:rsidRPr="000A6EE3">
        <w:t>.</w:t>
      </w:r>
    </w:p>
    <w:p w14:paraId="1B9136A5" w14:textId="1EA895A3" w:rsidR="00547E61" w:rsidRPr="000A6EE3" w:rsidRDefault="00547E61" w:rsidP="00102904">
      <w:pPr>
        <w:pStyle w:val="ListNumber"/>
        <w:numPr>
          <w:ilvl w:val="0"/>
          <w:numId w:val="44"/>
        </w:numPr>
        <w:tabs>
          <w:tab w:val="clear" w:pos="360"/>
        </w:tabs>
        <w:ind w:left="720"/>
      </w:pPr>
      <w:r w:rsidRPr="000A6EE3">
        <w:lastRenderedPageBreak/>
        <w:t xml:space="preserve">At the </w:t>
      </w:r>
      <w:r w:rsidR="00666840" w:rsidRPr="000A6EE3">
        <w:t>“</w:t>
      </w:r>
      <w:r w:rsidRPr="000A6EE3">
        <w:t>...OK? Yes//</w:t>
      </w:r>
      <w:r w:rsidR="00666840" w:rsidRPr="000A6EE3">
        <w:t>”</w:t>
      </w:r>
      <w:r w:rsidRPr="000A6EE3">
        <w:t xml:space="preserve"> prompt, enter </w:t>
      </w:r>
      <w:r w:rsidRPr="000A6EE3">
        <w:rPr>
          <w:b/>
        </w:rPr>
        <w:t>YES</w:t>
      </w:r>
      <w:r w:rsidRPr="000A6EE3">
        <w:t xml:space="preserve">. A ScreenMan </w:t>
      </w:r>
      <w:r w:rsidR="00DC70CA">
        <w:t>dialog</w:t>
      </w:r>
      <w:r w:rsidRPr="000A6EE3">
        <w:t xml:space="preserve"> is displayed.</w:t>
      </w:r>
    </w:p>
    <w:p w14:paraId="2CEA2425" w14:textId="77777777" w:rsidR="00547E61" w:rsidRPr="000A6EE3" w:rsidRDefault="00547E61" w:rsidP="00102904">
      <w:pPr>
        <w:pStyle w:val="ListNumber"/>
        <w:keepNext/>
        <w:keepLines/>
        <w:numPr>
          <w:ilvl w:val="0"/>
          <w:numId w:val="44"/>
        </w:numPr>
        <w:tabs>
          <w:tab w:val="clear" w:pos="360"/>
        </w:tabs>
        <w:ind w:left="720"/>
      </w:pPr>
      <w:r w:rsidRPr="000A6EE3">
        <w:t>Tab down to the following fields and enter the values shown:</w:t>
      </w:r>
    </w:p>
    <w:p w14:paraId="2D796EDE" w14:textId="77777777" w:rsidR="00547E61" w:rsidRPr="000A6EE3" w:rsidRDefault="00547E61" w:rsidP="00547E61">
      <w:pPr>
        <w:pStyle w:val="ListBulletIndent2"/>
        <w:keepNext/>
        <w:keepLines/>
      </w:pPr>
      <w:r w:rsidRPr="000A6EE3">
        <w:t xml:space="preserve">QUEUED TO RUN AT WHAT TIME: </w:t>
      </w:r>
      <w:r w:rsidRPr="000A6EE3">
        <w:rPr>
          <w:b/>
          <w:bCs/>
        </w:rPr>
        <w:t>T+1@001</w:t>
      </w:r>
      <w:r w:rsidRPr="000A6EE3">
        <w:rPr>
          <w:bCs/>
        </w:rPr>
        <w:t xml:space="preserve"> (which means start running it tomorrow at 12:01)</w:t>
      </w:r>
    </w:p>
    <w:p w14:paraId="269F02CE" w14:textId="2BF19EC6" w:rsidR="00547E61" w:rsidRPr="000A6EE3" w:rsidRDefault="00547E61" w:rsidP="00547E61">
      <w:pPr>
        <w:pStyle w:val="ListBulletIndent2"/>
      </w:pPr>
      <w:r w:rsidRPr="000A6EE3">
        <w:t xml:space="preserve">RESCHEDULING FREQUENCY: </w:t>
      </w:r>
      <w:r w:rsidRPr="000A6EE3">
        <w:rPr>
          <w:b/>
          <w:bCs/>
        </w:rPr>
        <w:t>1D</w:t>
      </w:r>
      <w:r w:rsidRPr="000A6EE3">
        <w:rPr>
          <w:bCs/>
        </w:rPr>
        <w:t xml:space="preserve"> (which means run it daily)</w:t>
      </w:r>
    </w:p>
    <w:p w14:paraId="6F64D390" w14:textId="77777777" w:rsidR="002F6788" w:rsidRPr="000A6EE3" w:rsidRDefault="002F6788" w:rsidP="002F6788">
      <w:pPr>
        <w:pStyle w:val="BodyText6"/>
      </w:pPr>
    </w:p>
    <w:p w14:paraId="3D3B6F9A" w14:textId="77777777"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COMMAND:</w:t>
      </w:r>
      <w:r w:rsidR="00666840" w:rsidRPr="000A6EE3">
        <w:t>”</w:t>
      </w:r>
      <w:r w:rsidRPr="000A6EE3">
        <w:t xml:space="preserve"> prompt, enter </w:t>
      </w:r>
      <w:r w:rsidRPr="000A6EE3">
        <w:rPr>
          <w:b/>
        </w:rPr>
        <w:t>Save</w:t>
      </w:r>
      <w:r w:rsidRPr="000A6EE3">
        <w:t>.</w:t>
      </w:r>
    </w:p>
    <w:p w14:paraId="2C354DD3" w14:textId="41706CD3" w:rsidR="00547E61" w:rsidRPr="000A6EE3" w:rsidRDefault="00547E61" w:rsidP="00102904">
      <w:pPr>
        <w:pStyle w:val="ListNumber"/>
        <w:numPr>
          <w:ilvl w:val="0"/>
          <w:numId w:val="44"/>
        </w:numPr>
        <w:tabs>
          <w:tab w:val="clear" w:pos="360"/>
        </w:tabs>
        <w:ind w:left="720"/>
      </w:pPr>
      <w:r w:rsidRPr="000A6EE3">
        <w:t xml:space="preserve">At the </w:t>
      </w:r>
      <w:r w:rsidR="00666840" w:rsidRPr="000A6EE3">
        <w:t>“</w:t>
      </w:r>
      <w:r w:rsidRPr="000A6EE3">
        <w:t>COMMAND:</w:t>
      </w:r>
      <w:r w:rsidR="00666840" w:rsidRPr="000A6EE3">
        <w:t>”</w:t>
      </w:r>
      <w:r w:rsidRPr="000A6EE3">
        <w:t xml:space="preserve"> prompt, enter </w:t>
      </w:r>
      <w:r w:rsidRPr="000A6EE3">
        <w:rPr>
          <w:b/>
        </w:rPr>
        <w:t>Exit</w:t>
      </w:r>
      <w:r w:rsidRPr="000A6EE3">
        <w:t>.</w:t>
      </w:r>
    </w:p>
    <w:p w14:paraId="110BBB63" w14:textId="77777777" w:rsidR="002F6788" w:rsidRPr="000A6EE3" w:rsidRDefault="002F6788" w:rsidP="002F6788">
      <w:pPr>
        <w:pStyle w:val="BodyText6"/>
      </w:pPr>
    </w:p>
    <w:p w14:paraId="13F75A31" w14:textId="07E1D3A6" w:rsidR="00547E61" w:rsidRPr="000A6EE3" w:rsidRDefault="00547E61" w:rsidP="00547E61">
      <w:pPr>
        <w:pStyle w:val="Caption"/>
      </w:pPr>
      <w:bookmarkStart w:id="603" w:name="_Toc151535127"/>
      <w:r w:rsidRPr="000A6EE3">
        <w:lastRenderedPageBreak/>
        <w:t xml:space="preserve">Figure </w:t>
      </w:r>
      <w:fldSimple w:instr=" SEQ Figure \* ARABIC ">
        <w:r w:rsidR="00F56C49">
          <w:rPr>
            <w:noProof/>
          </w:rPr>
          <w:t>74</w:t>
        </w:r>
      </w:fldSimple>
      <w:r w:rsidR="00F92387" w:rsidRPr="000A6EE3">
        <w:t>:</w:t>
      </w:r>
      <w:r w:rsidRPr="000A6EE3">
        <w:t xml:space="preserve"> DEA ePCS: Task Allocation Audit of PSDRPH Key Report</w:t>
      </w:r>
      <w:r w:rsidR="004375AD" w:rsidRPr="000A6EE3">
        <w:t xml:space="preserve"> Option: TaskMan Schedule S</w:t>
      </w:r>
      <w:r w:rsidRPr="000A6EE3">
        <w:t>etup—</w:t>
      </w:r>
      <w:r w:rsidR="004375AD" w:rsidRPr="000A6EE3">
        <w:t>Sample User Entries</w:t>
      </w:r>
      <w:bookmarkEnd w:id="603"/>
    </w:p>
    <w:p w14:paraId="134BC8AB" w14:textId="77777777" w:rsidR="00547E61" w:rsidRPr="000A6EE3" w:rsidRDefault="00547E61" w:rsidP="00547E61">
      <w:pPr>
        <w:pStyle w:val="Dialogue"/>
      </w:pPr>
      <w:r w:rsidRPr="000A6EE3">
        <w:t xml:space="preserve">          Device Management ...</w:t>
      </w:r>
    </w:p>
    <w:p w14:paraId="5D5E0ACE" w14:textId="77777777" w:rsidR="00547E61" w:rsidRPr="000A6EE3" w:rsidRDefault="00547E61" w:rsidP="00547E61">
      <w:pPr>
        <w:pStyle w:val="Dialogue"/>
      </w:pPr>
      <w:r w:rsidRPr="000A6EE3">
        <w:t xml:space="preserve">          Programmer Options ...</w:t>
      </w:r>
    </w:p>
    <w:p w14:paraId="7BD173FF" w14:textId="77777777" w:rsidR="00547E61" w:rsidRPr="000A6EE3" w:rsidRDefault="00547E61" w:rsidP="00547E61">
      <w:pPr>
        <w:pStyle w:val="Dialogue"/>
      </w:pPr>
      <w:r w:rsidRPr="000A6EE3">
        <w:t xml:space="preserve">          Operations Management ...</w:t>
      </w:r>
    </w:p>
    <w:p w14:paraId="2D5C04CF" w14:textId="77777777" w:rsidR="00547E61" w:rsidRPr="000A6EE3" w:rsidRDefault="00547E61" w:rsidP="00547E61">
      <w:pPr>
        <w:pStyle w:val="Dialogue"/>
      </w:pPr>
      <w:r w:rsidRPr="000A6EE3">
        <w:t xml:space="preserve">          Spool Management ...</w:t>
      </w:r>
    </w:p>
    <w:p w14:paraId="3E3146C0" w14:textId="77777777" w:rsidR="00547E61" w:rsidRPr="000A6EE3" w:rsidRDefault="00547E61" w:rsidP="00547E61">
      <w:pPr>
        <w:pStyle w:val="Dialogue"/>
      </w:pPr>
      <w:r w:rsidRPr="000A6EE3">
        <w:t xml:space="preserve">          Information Security Officer Menu ...</w:t>
      </w:r>
    </w:p>
    <w:p w14:paraId="03740D85" w14:textId="77777777" w:rsidR="00547E61" w:rsidRPr="000A6EE3" w:rsidRDefault="00547E61" w:rsidP="00547E61">
      <w:pPr>
        <w:pStyle w:val="Dialogue"/>
      </w:pPr>
      <w:r w:rsidRPr="000A6EE3">
        <w:t xml:space="preserve">          Taskman Management ...</w:t>
      </w:r>
    </w:p>
    <w:p w14:paraId="16374BA9" w14:textId="77777777" w:rsidR="00547E61" w:rsidRPr="000A6EE3" w:rsidRDefault="00547E61" w:rsidP="00547E61">
      <w:pPr>
        <w:pStyle w:val="Dialogue"/>
      </w:pPr>
      <w:r w:rsidRPr="000A6EE3">
        <w:t xml:space="preserve">          User Management ...</w:t>
      </w:r>
    </w:p>
    <w:p w14:paraId="625E498A" w14:textId="77777777" w:rsidR="00547E61" w:rsidRPr="000A6EE3" w:rsidRDefault="00547E61" w:rsidP="00547E61">
      <w:pPr>
        <w:pStyle w:val="Dialogue"/>
      </w:pPr>
      <w:r w:rsidRPr="000A6EE3">
        <w:t xml:space="preserve">   FM1    VA FileMan ...</w:t>
      </w:r>
    </w:p>
    <w:p w14:paraId="56382758" w14:textId="77777777" w:rsidR="00547E61" w:rsidRPr="000A6EE3" w:rsidRDefault="00547E61" w:rsidP="00547E61">
      <w:pPr>
        <w:pStyle w:val="Dialogue"/>
      </w:pPr>
      <w:r w:rsidRPr="000A6EE3">
        <w:t xml:space="preserve">   JL     Consolidated Practitioner</w:t>
      </w:r>
      <w:r w:rsidR="00666840" w:rsidRPr="000A6EE3">
        <w:t>’</w:t>
      </w:r>
      <w:r w:rsidRPr="000A6EE3">
        <w:t>s Menu ...</w:t>
      </w:r>
    </w:p>
    <w:p w14:paraId="434A509B" w14:textId="77777777" w:rsidR="00547E61" w:rsidRPr="000A6EE3" w:rsidRDefault="00547E61" w:rsidP="00547E61">
      <w:pPr>
        <w:pStyle w:val="Dialogue"/>
      </w:pPr>
      <w:r w:rsidRPr="000A6EE3">
        <w:t xml:space="preserve">          Application Utilities ...</w:t>
      </w:r>
    </w:p>
    <w:p w14:paraId="15032AE5" w14:textId="77777777" w:rsidR="00547E61" w:rsidRPr="000A6EE3" w:rsidRDefault="00547E61" w:rsidP="00547E61">
      <w:pPr>
        <w:pStyle w:val="Dialogue"/>
      </w:pPr>
      <w:r w:rsidRPr="000A6EE3">
        <w:t xml:space="preserve">          Capacity Planning ...</w:t>
      </w:r>
    </w:p>
    <w:p w14:paraId="35914BD7" w14:textId="77777777" w:rsidR="00547E61" w:rsidRPr="000A6EE3" w:rsidRDefault="00547E61" w:rsidP="00547E61">
      <w:pPr>
        <w:pStyle w:val="Dialogue"/>
      </w:pPr>
      <w:r w:rsidRPr="000A6EE3">
        <w:t xml:space="preserve">          Manage Mailman ...</w:t>
      </w:r>
    </w:p>
    <w:p w14:paraId="221736DF" w14:textId="77777777" w:rsidR="00547E61" w:rsidRPr="000A6EE3" w:rsidRDefault="00547E61" w:rsidP="00547E61">
      <w:pPr>
        <w:pStyle w:val="Dialogue"/>
      </w:pPr>
      <w:r w:rsidRPr="000A6EE3">
        <w:t xml:space="preserve">          Menu Management ...</w:t>
      </w:r>
    </w:p>
    <w:p w14:paraId="6FA0D297" w14:textId="77777777" w:rsidR="00547E61" w:rsidRPr="000A6EE3" w:rsidRDefault="00547E61" w:rsidP="00547E61">
      <w:pPr>
        <w:pStyle w:val="Dialogue"/>
      </w:pPr>
      <w:r w:rsidRPr="000A6EE3">
        <w:t xml:space="preserve">          Verifier Tools Menu ...</w:t>
      </w:r>
    </w:p>
    <w:p w14:paraId="07BBD2EF" w14:textId="77777777" w:rsidR="00547E61" w:rsidRPr="000A6EE3" w:rsidRDefault="00547E61" w:rsidP="00547E61">
      <w:pPr>
        <w:pStyle w:val="Dialogue"/>
      </w:pPr>
    </w:p>
    <w:p w14:paraId="4B97D9D7" w14:textId="77777777" w:rsidR="00547E61" w:rsidRPr="000A6EE3" w:rsidRDefault="00547E61" w:rsidP="00547E61">
      <w:pPr>
        <w:pStyle w:val="Dialogue"/>
      </w:pPr>
      <w:r w:rsidRPr="000A6EE3">
        <w:t xml:space="preserve">Select Systems Manager Menu Option: </w:t>
      </w:r>
      <w:r w:rsidRPr="000A6EE3">
        <w:rPr>
          <w:b/>
          <w:highlight w:val="yellow"/>
        </w:rPr>
        <w:t>TASK &lt;Enter&gt;</w:t>
      </w:r>
      <w:r w:rsidRPr="000A6EE3">
        <w:t xml:space="preserve"> man Management</w:t>
      </w:r>
    </w:p>
    <w:p w14:paraId="1B8CDDBB" w14:textId="77777777" w:rsidR="00547E61" w:rsidRPr="000A6EE3" w:rsidRDefault="00547E61" w:rsidP="00547E61">
      <w:pPr>
        <w:pStyle w:val="Dialogue"/>
      </w:pPr>
    </w:p>
    <w:p w14:paraId="0623137F" w14:textId="77777777" w:rsidR="00547E61" w:rsidRPr="000A6EE3" w:rsidRDefault="00547E61" w:rsidP="00547E61">
      <w:pPr>
        <w:pStyle w:val="Dialogue"/>
      </w:pPr>
      <w:r w:rsidRPr="000A6EE3">
        <w:t xml:space="preserve">          Schedule/Unschedule Options</w:t>
      </w:r>
    </w:p>
    <w:p w14:paraId="0AAFAA55" w14:textId="77777777" w:rsidR="00547E61" w:rsidRPr="000A6EE3" w:rsidRDefault="00547E61" w:rsidP="00547E61">
      <w:pPr>
        <w:pStyle w:val="Dialogue"/>
      </w:pPr>
      <w:r w:rsidRPr="000A6EE3">
        <w:t xml:space="preserve">          One-time Option Queue</w:t>
      </w:r>
    </w:p>
    <w:p w14:paraId="10264564" w14:textId="77777777" w:rsidR="00547E61" w:rsidRPr="000A6EE3" w:rsidRDefault="00547E61" w:rsidP="00547E61">
      <w:pPr>
        <w:pStyle w:val="Dialogue"/>
      </w:pPr>
      <w:r w:rsidRPr="000A6EE3">
        <w:t xml:space="preserve">          Taskman Management Utilities ...</w:t>
      </w:r>
    </w:p>
    <w:p w14:paraId="2740BDE2" w14:textId="77777777" w:rsidR="00547E61" w:rsidRPr="000A6EE3" w:rsidRDefault="00547E61" w:rsidP="00547E61">
      <w:pPr>
        <w:pStyle w:val="Dialogue"/>
      </w:pPr>
      <w:r w:rsidRPr="000A6EE3">
        <w:t xml:space="preserve">          List Tasks</w:t>
      </w:r>
    </w:p>
    <w:p w14:paraId="79C1558C" w14:textId="77777777" w:rsidR="00547E61" w:rsidRPr="000A6EE3" w:rsidRDefault="00547E61" w:rsidP="00547E61">
      <w:pPr>
        <w:pStyle w:val="Dialogue"/>
      </w:pPr>
      <w:r w:rsidRPr="000A6EE3">
        <w:t xml:space="preserve">          Dequeue Tasks</w:t>
      </w:r>
    </w:p>
    <w:p w14:paraId="08FBE2E2" w14:textId="77777777" w:rsidR="00547E61" w:rsidRPr="000A6EE3" w:rsidRDefault="00547E61" w:rsidP="00547E61">
      <w:pPr>
        <w:pStyle w:val="Dialogue"/>
      </w:pPr>
      <w:r w:rsidRPr="000A6EE3">
        <w:t xml:space="preserve">          Requeue Tasks</w:t>
      </w:r>
    </w:p>
    <w:p w14:paraId="423BB7DE" w14:textId="77777777" w:rsidR="00547E61" w:rsidRPr="000A6EE3" w:rsidRDefault="00547E61" w:rsidP="00547E61">
      <w:pPr>
        <w:pStyle w:val="Dialogue"/>
      </w:pPr>
      <w:r w:rsidRPr="000A6EE3">
        <w:t xml:space="preserve">          Delete Tasks</w:t>
      </w:r>
    </w:p>
    <w:p w14:paraId="0809893B" w14:textId="77777777" w:rsidR="00547E61" w:rsidRPr="000A6EE3" w:rsidRDefault="00547E61" w:rsidP="00547E61">
      <w:pPr>
        <w:pStyle w:val="Dialogue"/>
      </w:pPr>
      <w:r w:rsidRPr="000A6EE3">
        <w:t xml:space="preserve">          Print Options that are Scheduled to run</w:t>
      </w:r>
    </w:p>
    <w:p w14:paraId="70E25E25" w14:textId="77777777" w:rsidR="00547E61" w:rsidRPr="000A6EE3" w:rsidRDefault="00547E61" w:rsidP="00547E61">
      <w:pPr>
        <w:pStyle w:val="Dialogue"/>
      </w:pPr>
      <w:r w:rsidRPr="000A6EE3">
        <w:t xml:space="preserve">   TU     TASK UTILITY</w:t>
      </w:r>
    </w:p>
    <w:p w14:paraId="374296BF" w14:textId="77777777" w:rsidR="00547E61" w:rsidRPr="000A6EE3" w:rsidRDefault="00547E61" w:rsidP="00547E61">
      <w:pPr>
        <w:pStyle w:val="Dialogue"/>
      </w:pPr>
      <w:r w:rsidRPr="000A6EE3">
        <w:t xml:space="preserve">   VPD    Cleanup Task List</w:t>
      </w:r>
    </w:p>
    <w:p w14:paraId="109DE70B" w14:textId="77777777" w:rsidR="00547E61" w:rsidRPr="000A6EE3" w:rsidRDefault="00547E61" w:rsidP="00547E61">
      <w:pPr>
        <w:pStyle w:val="Dialogue"/>
      </w:pPr>
      <w:r w:rsidRPr="000A6EE3">
        <w:t xml:space="preserve">          Print Options Recommended for Queueing</w:t>
      </w:r>
    </w:p>
    <w:p w14:paraId="14B559AE" w14:textId="77777777" w:rsidR="00547E61" w:rsidRPr="000A6EE3" w:rsidRDefault="00547E61" w:rsidP="00547E61">
      <w:pPr>
        <w:pStyle w:val="Dialogue"/>
      </w:pPr>
    </w:p>
    <w:p w14:paraId="0C3E2308" w14:textId="77777777" w:rsidR="00547E61" w:rsidRPr="000A6EE3" w:rsidRDefault="00547E61" w:rsidP="00547E61">
      <w:pPr>
        <w:pStyle w:val="Dialogue"/>
      </w:pPr>
      <w:r w:rsidRPr="000A6EE3">
        <w:t xml:space="preserve">Select Taskman Management Option: </w:t>
      </w:r>
      <w:r w:rsidRPr="000A6EE3">
        <w:rPr>
          <w:b/>
          <w:highlight w:val="yellow"/>
        </w:rPr>
        <w:t>SCHED &lt;Enter&gt;</w:t>
      </w:r>
      <w:r w:rsidRPr="000A6EE3">
        <w:t xml:space="preserve"> ule/Unschedule Options</w:t>
      </w:r>
    </w:p>
    <w:p w14:paraId="46D2B3EF" w14:textId="77777777" w:rsidR="00547E61" w:rsidRPr="000A6EE3" w:rsidRDefault="00547E61" w:rsidP="00547E61">
      <w:pPr>
        <w:pStyle w:val="Dialogue"/>
      </w:pPr>
    </w:p>
    <w:p w14:paraId="1C4DC359" w14:textId="77777777" w:rsidR="00547E61" w:rsidRPr="000A6EE3" w:rsidRDefault="00547E61" w:rsidP="00547E61">
      <w:pPr>
        <w:pStyle w:val="Dialogue"/>
      </w:pPr>
      <w:r w:rsidRPr="000A6EE3">
        <w:t xml:space="preserve">Select OPTION to schedule or reschedule: </w:t>
      </w:r>
      <w:r w:rsidRPr="000A6EE3">
        <w:rPr>
          <w:b/>
          <w:highlight w:val="yellow"/>
        </w:rPr>
        <w:t>XU EPCS PSDRPH AUDIT &lt;Enter&gt;</w:t>
      </w:r>
      <w:r w:rsidRPr="000A6EE3">
        <w:t xml:space="preserve">     Task Allocation Audit of PSDRPH Key Report</w:t>
      </w:r>
    </w:p>
    <w:p w14:paraId="6E4BF9E8" w14:textId="77777777" w:rsidR="00547E61" w:rsidRPr="000A6EE3" w:rsidRDefault="00547E61" w:rsidP="00547E61">
      <w:pPr>
        <w:pStyle w:val="Dialogue"/>
      </w:pPr>
      <w:r w:rsidRPr="000A6EE3">
        <w:t xml:space="preserve">         ...OK? Yes// </w:t>
      </w:r>
      <w:r w:rsidRPr="000A6EE3">
        <w:rPr>
          <w:b/>
          <w:highlight w:val="yellow"/>
        </w:rPr>
        <w:t>&lt;Enter&gt;</w:t>
      </w:r>
      <w:r w:rsidRPr="000A6EE3">
        <w:rPr>
          <w:b/>
        </w:rPr>
        <w:t xml:space="preserve"> </w:t>
      </w:r>
      <w:r w:rsidRPr="000A6EE3">
        <w:t>(Yes)</w:t>
      </w:r>
    </w:p>
    <w:p w14:paraId="73BF2B8B" w14:textId="77777777" w:rsidR="00547E61" w:rsidRPr="000A6EE3" w:rsidRDefault="00547E61" w:rsidP="00547E61">
      <w:pPr>
        <w:pStyle w:val="Dialogue"/>
      </w:pPr>
      <w:r w:rsidRPr="000A6EE3">
        <w:t xml:space="preserve">      (R)</w:t>
      </w:r>
    </w:p>
    <w:p w14:paraId="07F673DA" w14:textId="77777777" w:rsidR="00547E61" w:rsidRPr="000A6EE3" w:rsidRDefault="00547E61" w:rsidP="00547E61">
      <w:pPr>
        <w:pStyle w:val="Dialogue"/>
      </w:pPr>
      <w:r w:rsidRPr="000A6EE3">
        <w:t xml:space="preserve">                          Edit Option Schedule</w:t>
      </w:r>
    </w:p>
    <w:p w14:paraId="14C72B85" w14:textId="77777777" w:rsidR="00547E61" w:rsidRPr="000A6EE3" w:rsidRDefault="00547E61" w:rsidP="00547E61">
      <w:pPr>
        <w:pStyle w:val="Dialogue"/>
        <w:rPr>
          <w:b/>
          <w:bCs/>
        </w:rPr>
      </w:pPr>
      <w:r w:rsidRPr="000A6EE3">
        <w:t xml:space="preserve">    </w:t>
      </w:r>
      <w:r w:rsidRPr="000A6EE3">
        <w:rPr>
          <w:u w:val="single"/>
        </w:rPr>
        <w:t>Option Name</w:t>
      </w:r>
      <w:r w:rsidRPr="000A6EE3">
        <w:t xml:space="preserve">: </w:t>
      </w:r>
      <w:r w:rsidRPr="000A6EE3">
        <w:rPr>
          <w:b/>
          <w:bCs/>
          <w:highlight w:val="cyan"/>
        </w:rPr>
        <w:t>XU EPCS PSDRPH AUDIT</w:t>
      </w:r>
    </w:p>
    <w:p w14:paraId="37DD3F12" w14:textId="77777777" w:rsidR="00547E61" w:rsidRPr="000A6EE3" w:rsidRDefault="00547E61" w:rsidP="00547E61">
      <w:pPr>
        <w:pStyle w:val="Dialogue"/>
      </w:pPr>
      <w:r w:rsidRPr="000A6EE3">
        <w:t xml:space="preserve">    Menu Text: </w:t>
      </w:r>
      <w:r w:rsidRPr="000A6EE3">
        <w:rPr>
          <w:b/>
          <w:bCs/>
          <w:highlight w:val="cyan"/>
        </w:rPr>
        <w:t>Task Allocation Audit of PSDRPH</w:t>
      </w:r>
      <w:r w:rsidRPr="000A6EE3">
        <w:rPr>
          <w:b/>
          <w:bCs/>
        </w:rPr>
        <w:t xml:space="preserve"> </w:t>
      </w:r>
      <w:r w:rsidRPr="000A6EE3">
        <w:t xml:space="preserve">          TASK ID:</w:t>
      </w:r>
    </w:p>
    <w:p w14:paraId="3DC96065" w14:textId="77777777" w:rsidR="00547E61" w:rsidRPr="000A6EE3" w:rsidRDefault="00547E61" w:rsidP="00547E61">
      <w:pPr>
        <w:pStyle w:val="Dialogue"/>
      </w:pPr>
      <w:r w:rsidRPr="000A6EE3">
        <w:t xml:space="preserve">  ______________________________________________________________________________</w:t>
      </w:r>
    </w:p>
    <w:p w14:paraId="7183C7C6" w14:textId="77777777" w:rsidR="00547E61" w:rsidRPr="000A6EE3" w:rsidRDefault="00547E61" w:rsidP="00547E61">
      <w:pPr>
        <w:pStyle w:val="Dialogue"/>
      </w:pPr>
    </w:p>
    <w:p w14:paraId="6793E2E6" w14:textId="77777777" w:rsidR="00030AC5" w:rsidRPr="000A6EE3" w:rsidRDefault="0015207B" w:rsidP="00547E61">
      <w:pPr>
        <w:pStyle w:val="Dialogue"/>
      </w:pPr>
      <w:r w:rsidRPr="000A6EE3">
        <w:rPr>
          <w:noProof/>
        </w:rPr>
        <mc:AlternateContent>
          <mc:Choice Requires="wps">
            <w:drawing>
              <wp:inline distT="0" distB="0" distL="0" distR="0" wp14:anchorId="1BDE0812" wp14:editId="6489BB7C">
                <wp:extent cx="3876675" cy="291465"/>
                <wp:effectExtent l="9525" t="13335" r="9525" b="266700"/>
                <wp:docPr id="285" name="AutoShape 145" descr="Callout Text: Tab to the fields indicated and enter the values show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91465"/>
                        </a:xfrm>
                        <a:prstGeom prst="wedgeRoundRectCallout">
                          <a:avLst>
                            <a:gd name="adj1" fmla="val -14505"/>
                            <a:gd name="adj2" fmla="val 136273"/>
                            <a:gd name="adj3" fmla="val 16667"/>
                          </a:avLst>
                        </a:prstGeom>
                        <a:solidFill>
                          <a:srgbClr val="FFFFFF"/>
                        </a:solidFill>
                        <a:ln w="9525">
                          <a:solidFill>
                            <a:srgbClr val="000000"/>
                          </a:solidFill>
                          <a:miter lim="800000"/>
                          <a:headEnd/>
                          <a:tailEnd/>
                        </a:ln>
                      </wps:spPr>
                      <wps:txbx>
                        <w:txbxContent>
                          <w:p w14:paraId="31F40F84" w14:textId="0B719A8F" w:rsidR="00353F72" w:rsidRDefault="00353F72" w:rsidP="00030AC5">
                            <w:pPr>
                              <w:pStyle w:val="CalloutText"/>
                            </w:pPr>
                            <w:r>
                              <w:t>Tab to the fields indicated and enter the values shown.</w:t>
                            </w:r>
                          </w:p>
                        </w:txbxContent>
                      </wps:txbx>
                      <wps:bodyPr rot="0" vert="horz" wrap="square" lIns="91440" tIns="45720" rIns="91440" bIns="45720" anchor="t" anchorCtr="0" upright="1">
                        <a:noAutofit/>
                      </wps:bodyPr>
                    </wps:wsp>
                  </a:graphicData>
                </a:graphic>
              </wp:inline>
            </w:drawing>
          </mc:Choice>
          <mc:Fallback>
            <w:pict>
              <v:shape w14:anchorId="1BDE0812" id="AutoShape 145" o:spid="_x0000_s1048" type="#_x0000_t62" alt="Callout Text: Tab to the fields indicated and enter the values shown." style="width:305.2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" adj="7667,40235">
                <v:textbox>
                  <w:txbxContent>
                    <w:p w14:paraId="31F40F84" w14:textId="0B719A8F" w:rsidR="00353F72" w:rsidRDefault="00353F72" w:rsidP="00030AC5">
                      <w:pPr>
                        <w:pStyle w:val="CalloutText"/>
                      </w:pPr>
                      <w:r>
                        <w:t>Tab to the fields indicated and enter the values shown.</w:t>
                      </w:r>
                    </w:p>
                  </w:txbxContent>
                </v:textbox>
                <w10:anchorlock/>
              </v:shape>
            </w:pict>
          </mc:Fallback>
        </mc:AlternateContent>
      </w:r>
    </w:p>
    <w:p w14:paraId="2F748805" w14:textId="77777777" w:rsidR="00547E61" w:rsidRPr="000A6EE3" w:rsidRDefault="00547E61" w:rsidP="00547E61">
      <w:pPr>
        <w:pStyle w:val="Dialogue"/>
        <w:rPr>
          <w:b/>
          <w:bCs/>
        </w:rPr>
      </w:pPr>
      <w:r w:rsidRPr="000A6EE3">
        <w:t xml:space="preserve">  </w:t>
      </w:r>
      <w:r w:rsidRPr="000A6EE3">
        <w:rPr>
          <w:highlight w:val="cyan"/>
        </w:rPr>
        <w:t>QUEUED TO RUN AT WHAT TIME:</w:t>
      </w:r>
      <w:r w:rsidRPr="000A6EE3">
        <w:t xml:space="preserve"> </w:t>
      </w:r>
      <w:r w:rsidRPr="000A6EE3">
        <w:rPr>
          <w:b/>
          <w:bCs/>
          <w:highlight w:val="yellow"/>
        </w:rPr>
        <w:t>T+1@001</w:t>
      </w:r>
    </w:p>
    <w:p w14:paraId="2492E1F6" w14:textId="77777777" w:rsidR="00547E61" w:rsidRPr="000A6EE3" w:rsidRDefault="00547E61" w:rsidP="00547E61">
      <w:pPr>
        <w:pStyle w:val="Dialogue"/>
        <w:rPr>
          <w:b/>
          <w:bCs/>
        </w:rPr>
      </w:pPr>
    </w:p>
    <w:p w14:paraId="31F37269" w14:textId="77777777" w:rsidR="00547E61" w:rsidRPr="000A6EE3" w:rsidRDefault="00547E61" w:rsidP="00547E61">
      <w:pPr>
        <w:pStyle w:val="Dialogue"/>
        <w:rPr>
          <w:b/>
          <w:bCs/>
        </w:rPr>
      </w:pPr>
      <w:r w:rsidRPr="000A6EE3">
        <w:t xml:space="preserve">DEVICE FOR QUEUED JOB OUTPUT: </w:t>
      </w:r>
    </w:p>
    <w:p w14:paraId="6378EA07" w14:textId="77777777" w:rsidR="00547E61" w:rsidRPr="000A6EE3" w:rsidRDefault="00547E61" w:rsidP="00547E61">
      <w:pPr>
        <w:pStyle w:val="Dialogue"/>
        <w:rPr>
          <w:b/>
          <w:bCs/>
        </w:rPr>
      </w:pPr>
    </w:p>
    <w:p w14:paraId="30B6FE1D" w14:textId="77777777" w:rsidR="00547E61" w:rsidRPr="000A6EE3" w:rsidRDefault="00547E61" w:rsidP="00547E61">
      <w:pPr>
        <w:pStyle w:val="Dialogue"/>
        <w:rPr>
          <w:b/>
          <w:bCs/>
        </w:rPr>
      </w:pPr>
      <w:r w:rsidRPr="000A6EE3">
        <w:t xml:space="preserve"> QUEUED TO RUN ON VOLUME SET: </w:t>
      </w:r>
    </w:p>
    <w:p w14:paraId="773F63C4" w14:textId="77777777" w:rsidR="00547E61" w:rsidRPr="000A6EE3" w:rsidRDefault="00547E61" w:rsidP="00547E61">
      <w:pPr>
        <w:pStyle w:val="Dialogue"/>
        <w:rPr>
          <w:b/>
          <w:bCs/>
        </w:rPr>
      </w:pPr>
    </w:p>
    <w:p w14:paraId="55E3501C" w14:textId="77777777" w:rsidR="00547E61" w:rsidRPr="000A6EE3" w:rsidRDefault="00547E61" w:rsidP="00547E61">
      <w:pPr>
        <w:pStyle w:val="Dialogue"/>
        <w:rPr>
          <w:b/>
          <w:bCs/>
        </w:rPr>
      </w:pPr>
      <w:r w:rsidRPr="000A6EE3">
        <w:t xml:space="preserve">      </w:t>
      </w:r>
      <w:r w:rsidRPr="000A6EE3">
        <w:rPr>
          <w:highlight w:val="cyan"/>
        </w:rPr>
        <w:t>RESCHEDULING FREQUENCY:</w:t>
      </w:r>
      <w:r w:rsidRPr="000A6EE3">
        <w:t xml:space="preserve"> </w:t>
      </w:r>
      <w:r w:rsidRPr="000A6EE3">
        <w:rPr>
          <w:b/>
          <w:bCs/>
          <w:highlight w:val="yellow"/>
        </w:rPr>
        <w:t>1D</w:t>
      </w:r>
    </w:p>
    <w:p w14:paraId="0C853065" w14:textId="77777777" w:rsidR="00547E61" w:rsidRPr="000A6EE3" w:rsidRDefault="00547E61" w:rsidP="00547E61">
      <w:pPr>
        <w:pStyle w:val="Dialogue"/>
        <w:rPr>
          <w:b/>
          <w:bCs/>
        </w:rPr>
      </w:pPr>
    </w:p>
    <w:p w14:paraId="6C9E4D95" w14:textId="77777777" w:rsidR="00547E61" w:rsidRPr="000A6EE3" w:rsidRDefault="00547E61" w:rsidP="00547E61">
      <w:pPr>
        <w:pStyle w:val="Dialogue"/>
        <w:rPr>
          <w:b/>
          <w:bCs/>
        </w:rPr>
      </w:pPr>
      <w:r w:rsidRPr="000A6EE3">
        <w:t xml:space="preserve">             TASK PARAMETERS: </w:t>
      </w:r>
    </w:p>
    <w:p w14:paraId="1013447E" w14:textId="77777777" w:rsidR="00547E61" w:rsidRPr="000A6EE3" w:rsidRDefault="00547E61" w:rsidP="00547E61">
      <w:pPr>
        <w:pStyle w:val="Dialogue"/>
        <w:rPr>
          <w:b/>
          <w:bCs/>
        </w:rPr>
      </w:pPr>
    </w:p>
    <w:p w14:paraId="4E3756E3" w14:textId="77777777" w:rsidR="00547E61" w:rsidRPr="000A6EE3" w:rsidRDefault="00547E61" w:rsidP="00547E61">
      <w:pPr>
        <w:pStyle w:val="Dialogue"/>
        <w:rPr>
          <w:b/>
          <w:bCs/>
        </w:rPr>
      </w:pPr>
      <w:r w:rsidRPr="000A6EE3">
        <w:t xml:space="preserve">            SPECIAL QUEUEING: </w:t>
      </w:r>
    </w:p>
    <w:p w14:paraId="3C0D1663" w14:textId="77777777" w:rsidR="00547E61" w:rsidRPr="000A6EE3" w:rsidRDefault="00547E61" w:rsidP="00547E61">
      <w:pPr>
        <w:pStyle w:val="Dialogue"/>
        <w:rPr>
          <w:b/>
          <w:bCs/>
        </w:rPr>
      </w:pPr>
    </w:p>
    <w:p w14:paraId="5D209839" w14:textId="77777777" w:rsidR="00547E61" w:rsidRPr="000A6EE3" w:rsidRDefault="00547E61" w:rsidP="00547E61">
      <w:pPr>
        <w:pStyle w:val="Dialogue"/>
      </w:pPr>
      <w:r w:rsidRPr="000A6EE3">
        <w:t>_________________________________________________________________________________</w:t>
      </w:r>
    </w:p>
    <w:p w14:paraId="467CAEC1" w14:textId="77777777" w:rsidR="00547E61" w:rsidRPr="000A6EE3" w:rsidRDefault="00547E61" w:rsidP="00547E61">
      <w:pPr>
        <w:pStyle w:val="Dialogue"/>
      </w:pPr>
      <w:r w:rsidRPr="000A6EE3">
        <w:t>Exit     Save     Next Page     Refresh</w:t>
      </w:r>
    </w:p>
    <w:p w14:paraId="3848F91B" w14:textId="77777777" w:rsidR="00547E61" w:rsidRPr="000A6EE3" w:rsidRDefault="00547E61" w:rsidP="00547E61">
      <w:pPr>
        <w:pStyle w:val="Dialogue"/>
      </w:pPr>
      <w:r w:rsidRPr="000A6EE3">
        <w:t xml:space="preserve"> </w:t>
      </w:r>
    </w:p>
    <w:p w14:paraId="6289563A" w14:textId="77777777" w:rsidR="00547E61" w:rsidRPr="000A6EE3" w:rsidRDefault="00547E61" w:rsidP="00547E61">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49BDCB9B" w14:textId="77777777" w:rsidR="00547E61" w:rsidRPr="000A6EE3" w:rsidRDefault="00547E61" w:rsidP="00547E61">
      <w:pPr>
        <w:pStyle w:val="Dialogue"/>
      </w:pPr>
    </w:p>
    <w:p w14:paraId="1138DFAA" w14:textId="77777777" w:rsidR="00547E61" w:rsidRPr="000A6EE3" w:rsidRDefault="00547E61" w:rsidP="00547E61">
      <w:pPr>
        <w:pStyle w:val="Dialogue"/>
      </w:pPr>
    </w:p>
    <w:p w14:paraId="4DE934E1" w14:textId="77777777" w:rsidR="00547E61" w:rsidRPr="000A6EE3" w:rsidRDefault="00547E61" w:rsidP="00547E61">
      <w:pPr>
        <w:pStyle w:val="Dialogue"/>
      </w:pPr>
      <w:r w:rsidRPr="000A6EE3">
        <w:t xml:space="preserve">COMMAND: </w:t>
      </w:r>
      <w:r w:rsidRPr="000A6EE3">
        <w:rPr>
          <w:b/>
          <w:bCs/>
          <w:highlight w:val="yellow"/>
        </w:rPr>
        <w:t>SAVE</w:t>
      </w:r>
      <w:r w:rsidRPr="000A6EE3">
        <w:rPr>
          <w:b/>
          <w:bCs/>
        </w:rPr>
        <w:t xml:space="preserve">                         </w:t>
      </w:r>
      <w:r w:rsidRPr="000A6EE3">
        <w:t xml:space="preserve">           Press &lt;PF1&gt;H for help    </w:t>
      </w:r>
      <w:r w:rsidRPr="000A6EE3">
        <w:rPr>
          <w:color w:val="FFFFFF" w:themeColor="background1"/>
          <w:shd w:val="clear" w:color="auto" w:fill="000000"/>
        </w:rPr>
        <w:t>Insert</w:t>
      </w:r>
      <w:r w:rsidRPr="000A6EE3">
        <w:t xml:space="preserve"> </w:t>
      </w:r>
    </w:p>
    <w:p w14:paraId="069E7774" w14:textId="77777777" w:rsidR="00547E61" w:rsidRPr="000A6EE3" w:rsidRDefault="00547E61" w:rsidP="00547E61">
      <w:pPr>
        <w:pStyle w:val="Dialogue"/>
      </w:pPr>
      <w:r w:rsidRPr="000A6EE3">
        <w:t>.</w:t>
      </w:r>
    </w:p>
    <w:p w14:paraId="08595D35" w14:textId="77777777" w:rsidR="00547E61" w:rsidRPr="000A6EE3" w:rsidRDefault="00547E61" w:rsidP="00547E61">
      <w:pPr>
        <w:pStyle w:val="Dialogue"/>
      </w:pPr>
      <w:r w:rsidRPr="000A6EE3">
        <w:t>.</w:t>
      </w:r>
    </w:p>
    <w:p w14:paraId="67597957" w14:textId="77777777" w:rsidR="00547E61" w:rsidRPr="000A6EE3" w:rsidRDefault="00547E61" w:rsidP="00547E61">
      <w:pPr>
        <w:pStyle w:val="Dialogue"/>
      </w:pPr>
      <w:r w:rsidRPr="000A6EE3">
        <w:t>.</w:t>
      </w:r>
    </w:p>
    <w:p w14:paraId="6E90FC8F" w14:textId="77777777" w:rsidR="00547E61" w:rsidRPr="000A6EE3" w:rsidRDefault="00547E61" w:rsidP="00547E61">
      <w:pPr>
        <w:pStyle w:val="Dialogue"/>
      </w:pPr>
      <w:r w:rsidRPr="000A6EE3">
        <w:t>__________________________________________________________________________________</w:t>
      </w:r>
    </w:p>
    <w:p w14:paraId="4B35E0C0" w14:textId="77777777" w:rsidR="00547E61" w:rsidRPr="000A6EE3" w:rsidRDefault="00547E61" w:rsidP="00547E61">
      <w:pPr>
        <w:pStyle w:val="Dialogue"/>
      </w:pPr>
      <w:r w:rsidRPr="000A6EE3">
        <w:t>Exit     Save     Next Page     Refresh</w:t>
      </w:r>
    </w:p>
    <w:p w14:paraId="6CFC07AE" w14:textId="77777777" w:rsidR="00547E61" w:rsidRPr="000A6EE3" w:rsidRDefault="00547E61" w:rsidP="00547E61">
      <w:pPr>
        <w:pStyle w:val="Dialogue"/>
      </w:pPr>
      <w:r w:rsidRPr="000A6EE3">
        <w:t xml:space="preserve"> </w:t>
      </w:r>
    </w:p>
    <w:p w14:paraId="1BBF8790" w14:textId="77777777" w:rsidR="00547E61" w:rsidRPr="000A6EE3" w:rsidRDefault="00547E61" w:rsidP="00547E61">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1DC061C7" w14:textId="77777777" w:rsidR="00547E61" w:rsidRPr="000A6EE3" w:rsidRDefault="00547E61" w:rsidP="00547E61">
      <w:pPr>
        <w:pStyle w:val="Dialogue"/>
      </w:pPr>
    </w:p>
    <w:p w14:paraId="7873C730" w14:textId="77777777" w:rsidR="00547E61" w:rsidRPr="000A6EE3" w:rsidRDefault="00547E61" w:rsidP="00547E61">
      <w:pPr>
        <w:pStyle w:val="Dialogue"/>
      </w:pPr>
    </w:p>
    <w:p w14:paraId="0CAD699D" w14:textId="77777777" w:rsidR="00547E61" w:rsidRPr="000A6EE3" w:rsidRDefault="00547E61" w:rsidP="00547E61">
      <w:pPr>
        <w:pStyle w:val="Dialogue"/>
      </w:pPr>
      <w:r w:rsidRPr="000A6EE3">
        <w:t xml:space="preserve">COMMAND: </w:t>
      </w:r>
      <w:r w:rsidRPr="000A6EE3">
        <w:rPr>
          <w:b/>
          <w:bCs/>
          <w:highlight w:val="yellow"/>
        </w:rPr>
        <w:t>EXIT</w:t>
      </w:r>
      <w:r w:rsidRPr="000A6EE3">
        <w:rPr>
          <w:b/>
          <w:bCs/>
        </w:rPr>
        <w:t xml:space="preserve">                          </w:t>
      </w:r>
      <w:r w:rsidRPr="000A6EE3">
        <w:t xml:space="preserve">           Press &lt;PF1&gt;H for help    </w:t>
      </w:r>
      <w:r w:rsidR="00542E71" w:rsidRPr="000A6EE3">
        <w:rPr>
          <w:color w:val="FFFFFF" w:themeColor="background1"/>
          <w:shd w:val="clear" w:color="auto" w:fill="000000"/>
        </w:rPr>
        <w:t>Insert</w:t>
      </w:r>
      <w:r w:rsidRPr="000A6EE3">
        <w:t xml:space="preserve"> </w:t>
      </w:r>
    </w:p>
    <w:p w14:paraId="73B9522C" w14:textId="77777777" w:rsidR="00547E61" w:rsidRPr="000A6EE3" w:rsidRDefault="00547E61" w:rsidP="00547E61">
      <w:pPr>
        <w:pStyle w:val="Dialogue"/>
      </w:pPr>
    </w:p>
    <w:p w14:paraId="27924D49" w14:textId="77777777" w:rsidR="00547E61" w:rsidRPr="000A6EE3" w:rsidRDefault="00547E61" w:rsidP="00547E61">
      <w:pPr>
        <w:pStyle w:val="Dialogue"/>
      </w:pPr>
      <w:r w:rsidRPr="000A6EE3">
        <w:t xml:space="preserve">Select OPTION to schedule or reschedule: </w:t>
      </w:r>
    </w:p>
    <w:p w14:paraId="32ABA131" w14:textId="77777777" w:rsidR="00547E61" w:rsidRPr="000A6EE3" w:rsidRDefault="00547E61" w:rsidP="00A7691A">
      <w:pPr>
        <w:pStyle w:val="BodyText6"/>
      </w:pPr>
    </w:p>
    <w:p w14:paraId="7D53AD10" w14:textId="7CA4BFC5" w:rsidR="00547E61" w:rsidRPr="000A6EE3" w:rsidRDefault="00547E61" w:rsidP="00547E61">
      <w:pPr>
        <w:pStyle w:val="Caption"/>
      </w:pPr>
      <w:bookmarkStart w:id="604" w:name="_Toc151535128"/>
      <w:r w:rsidRPr="000A6EE3">
        <w:t xml:space="preserve">Figure </w:t>
      </w:r>
      <w:fldSimple w:instr=" SEQ Figure \* ARABIC ">
        <w:r w:rsidR="00F56C49">
          <w:rPr>
            <w:noProof/>
          </w:rPr>
          <w:t>75</w:t>
        </w:r>
      </w:fldSimple>
      <w:r w:rsidR="001809C7" w:rsidRPr="000A6EE3">
        <w:t>:</w:t>
      </w:r>
      <w:r w:rsidRPr="000A6EE3">
        <w:t xml:space="preserve"> DEA ePCS: Task Allocation Audit of PSDRPH Key Report</w:t>
      </w:r>
      <w:r w:rsidR="004375AD" w:rsidRPr="000A6EE3">
        <w:t xml:space="preserve"> O</w:t>
      </w:r>
      <w:r w:rsidRPr="000A6EE3">
        <w:t>ption—</w:t>
      </w:r>
      <w:r w:rsidR="004375AD" w:rsidRPr="000A6EE3">
        <w:t>Sample User Entries (No Report D</w:t>
      </w:r>
      <w:r w:rsidRPr="000A6EE3">
        <w:t>isplays)</w:t>
      </w:r>
      <w:bookmarkEnd w:id="604"/>
    </w:p>
    <w:p w14:paraId="0E233DF8" w14:textId="77777777" w:rsidR="00547E61" w:rsidRPr="000A6EE3" w:rsidRDefault="00547E61" w:rsidP="00547E61">
      <w:pPr>
        <w:pStyle w:val="Dialogue"/>
      </w:pPr>
      <w:r w:rsidRPr="000A6EE3">
        <w:t xml:space="preserve">   1      Print DEA Expiration Date Null</w:t>
      </w:r>
    </w:p>
    <w:p w14:paraId="790D1002" w14:textId="77777777" w:rsidR="00547E61" w:rsidRPr="000A6EE3" w:rsidRDefault="00547E61" w:rsidP="00547E61">
      <w:pPr>
        <w:pStyle w:val="Dialogue"/>
      </w:pPr>
      <w:r w:rsidRPr="000A6EE3">
        <w:t xml:space="preserve">   2      Print DISUSER DEA Expiration Date Null </w:t>
      </w:r>
    </w:p>
    <w:p w14:paraId="052C106B" w14:textId="77777777" w:rsidR="00547E61" w:rsidRPr="000A6EE3" w:rsidRDefault="00547E61" w:rsidP="00547E61">
      <w:pPr>
        <w:pStyle w:val="Dialogue"/>
      </w:pPr>
      <w:r w:rsidRPr="000A6EE3">
        <w:t xml:space="preserve">   3      Print DEA Expiration Date Expires 30 days</w:t>
      </w:r>
    </w:p>
    <w:p w14:paraId="067E9DBC" w14:textId="77777777" w:rsidR="00547E61" w:rsidRPr="000A6EE3" w:rsidRDefault="00547E61" w:rsidP="00547E61">
      <w:pPr>
        <w:pStyle w:val="Dialogue"/>
      </w:pPr>
      <w:r w:rsidRPr="000A6EE3">
        <w:t xml:space="preserve">   4      Print DISUSER DEA Expiration Date Expires 30 days</w:t>
      </w:r>
    </w:p>
    <w:p w14:paraId="4275E600" w14:textId="77777777" w:rsidR="00547E61" w:rsidRPr="000A6EE3" w:rsidRDefault="00547E61" w:rsidP="00547E61">
      <w:pPr>
        <w:pStyle w:val="Dialogue"/>
      </w:pPr>
      <w:r w:rsidRPr="000A6EE3">
        <w:t xml:space="preserve">   5      Print Prescribers with Privileges</w:t>
      </w:r>
    </w:p>
    <w:p w14:paraId="40056A63" w14:textId="77777777" w:rsidR="00547E61" w:rsidRPr="000A6EE3" w:rsidRDefault="00547E61" w:rsidP="00547E61">
      <w:pPr>
        <w:pStyle w:val="Dialogue"/>
      </w:pPr>
      <w:r w:rsidRPr="000A6EE3">
        <w:t xml:space="preserve">   6      Print DISUSER Prescribers with Privileges</w:t>
      </w:r>
    </w:p>
    <w:p w14:paraId="2ACF3062" w14:textId="77777777" w:rsidR="00547E61" w:rsidRPr="000A6EE3" w:rsidRDefault="00547E61" w:rsidP="00547E61">
      <w:pPr>
        <w:pStyle w:val="Dialogue"/>
      </w:pPr>
      <w:r w:rsidRPr="000A6EE3">
        <w:t xml:space="preserve">   7      Print PSDRPH Key Holders</w:t>
      </w:r>
    </w:p>
    <w:p w14:paraId="697FDFF6" w14:textId="77777777" w:rsidR="00547E61" w:rsidRPr="000A6EE3" w:rsidRDefault="00547E61" w:rsidP="00547E61">
      <w:pPr>
        <w:pStyle w:val="Dialogue"/>
      </w:pPr>
      <w:r w:rsidRPr="000A6EE3">
        <w:t xml:space="preserve">   8      Print Setting Parameters Privileges</w:t>
      </w:r>
    </w:p>
    <w:p w14:paraId="69BFE1B1" w14:textId="77777777" w:rsidR="00547E61" w:rsidRPr="000A6EE3" w:rsidRDefault="00547E61" w:rsidP="00547E61">
      <w:pPr>
        <w:pStyle w:val="Dialogue"/>
      </w:pPr>
      <w:r w:rsidRPr="000A6EE3">
        <w:t xml:space="preserve">   9      Print Audits for Prescriber Editing</w:t>
      </w:r>
    </w:p>
    <w:p w14:paraId="014230C6" w14:textId="77777777" w:rsidR="00547E61" w:rsidRPr="000A6EE3" w:rsidRDefault="00547E61" w:rsidP="00547E61">
      <w:pPr>
        <w:pStyle w:val="Dialogue"/>
      </w:pPr>
      <w:r w:rsidRPr="000A6EE3">
        <w:t xml:space="preserve">   10     Task Changes to DEA Prescribing Privileges Report</w:t>
      </w:r>
    </w:p>
    <w:p w14:paraId="6355DDDD" w14:textId="77777777" w:rsidR="00547E61" w:rsidRPr="000A6EE3" w:rsidRDefault="00547E61" w:rsidP="00547E61">
      <w:pPr>
        <w:pStyle w:val="Dialogue"/>
      </w:pPr>
      <w:r w:rsidRPr="000A6EE3">
        <w:t xml:space="preserve">   </w:t>
      </w:r>
      <w:r w:rsidRPr="000A6EE3">
        <w:rPr>
          <w:highlight w:val="cyan"/>
        </w:rPr>
        <w:t>11     Task Allocation Audit of PSDRPH Key Report</w:t>
      </w:r>
    </w:p>
    <w:p w14:paraId="702D617E" w14:textId="77777777" w:rsidR="00547E61" w:rsidRPr="000A6EE3" w:rsidRDefault="00547E61" w:rsidP="00547E61">
      <w:pPr>
        <w:pStyle w:val="Dialogue"/>
      </w:pPr>
      <w:r w:rsidRPr="000A6EE3">
        <w:t xml:space="preserve">   12     Allocate/De-Allocate of PSDRPH Key</w:t>
      </w:r>
    </w:p>
    <w:p w14:paraId="18020DE5" w14:textId="77777777" w:rsidR="00547E61" w:rsidRPr="000A6EE3" w:rsidRDefault="00547E61" w:rsidP="00547E61">
      <w:pPr>
        <w:pStyle w:val="Dialogue"/>
      </w:pPr>
      <w:r w:rsidRPr="000A6EE3">
        <w:t xml:space="preserve">   13     Edit Facility DEA# and Expiration Date</w:t>
      </w:r>
    </w:p>
    <w:p w14:paraId="21DBCC0E" w14:textId="77777777" w:rsidR="00547E61" w:rsidRPr="000A6EE3" w:rsidRDefault="00547E61" w:rsidP="00547E61">
      <w:pPr>
        <w:pStyle w:val="Dialogue"/>
      </w:pPr>
    </w:p>
    <w:p w14:paraId="083001F7" w14:textId="77777777" w:rsidR="00547E61" w:rsidRPr="000A6EE3" w:rsidRDefault="00547E61" w:rsidP="00547E61">
      <w:pPr>
        <w:pStyle w:val="Dialogue"/>
        <w:rPr>
          <w:rFonts w:cs="Courier New"/>
          <w:szCs w:val="18"/>
        </w:rPr>
      </w:pPr>
      <w:r w:rsidRPr="000A6EE3">
        <w:rPr>
          <w:rFonts w:cs="Courier New"/>
          <w:szCs w:val="18"/>
        </w:rPr>
        <w:t xml:space="preserve">Select ePCS DEA Utility Functions Option: </w:t>
      </w:r>
      <w:r w:rsidRPr="000A6EE3">
        <w:rPr>
          <w:rFonts w:cs="Courier New"/>
          <w:b/>
          <w:szCs w:val="18"/>
          <w:highlight w:val="yellow"/>
        </w:rPr>
        <w:t>11 &lt;Enter&gt;</w:t>
      </w:r>
      <w:r w:rsidRPr="000A6EE3">
        <w:rPr>
          <w:rFonts w:cs="Courier New"/>
          <w:b/>
          <w:szCs w:val="18"/>
        </w:rPr>
        <w:t xml:space="preserve"> </w:t>
      </w:r>
      <w:r w:rsidRPr="000A6EE3">
        <w:rPr>
          <w:rFonts w:cs="Courier New"/>
          <w:szCs w:val="18"/>
        </w:rPr>
        <w:t>Task Allocation Audit of PSDRPH Key Report</w:t>
      </w:r>
    </w:p>
    <w:p w14:paraId="34C82225" w14:textId="77777777" w:rsidR="00547E61" w:rsidRPr="000A6EE3" w:rsidRDefault="0015207B" w:rsidP="00547E61">
      <w:pPr>
        <w:pStyle w:val="Dialogue"/>
      </w:pPr>
      <w:r w:rsidRPr="000A6EE3">
        <w:rPr>
          <w:noProof/>
        </w:rPr>
        <mc:AlternateContent>
          <mc:Choice Requires="wps">
            <w:drawing>
              <wp:inline distT="0" distB="0" distL="0" distR="0" wp14:anchorId="7F954F25" wp14:editId="5E0C57C0">
                <wp:extent cx="4686300" cy="476250"/>
                <wp:effectExtent l="9525" t="5080" r="9525" b="13970"/>
                <wp:docPr id="284" name="AutoShape 115" descr="Callout Text: No data is displayed to the screen; the data is printed to the device indicated by the XUEPCS REPORT DEVICE parame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76250"/>
                        </a:xfrm>
                        <a:prstGeom prst="wedgeRoundRectCallout">
                          <a:avLst>
                            <a:gd name="adj1" fmla="val -17046"/>
                            <a:gd name="adj2" fmla="val -20801"/>
                            <a:gd name="adj3" fmla="val 16667"/>
                          </a:avLst>
                        </a:prstGeom>
                        <a:solidFill>
                          <a:srgbClr val="FFFFFF"/>
                        </a:solidFill>
                        <a:ln w="9525">
                          <a:solidFill>
                            <a:srgbClr val="000000"/>
                          </a:solidFill>
                          <a:miter lim="800000"/>
                          <a:headEnd/>
                          <a:tailEnd/>
                        </a:ln>
                      </wps:spPr>
                      <wps:txbx>
                        <w:txbxContent>
                          <w:p w14:paraId="64489C51" w14:textId="77777777" w:rsidR="00353F72" w:rsidRPr="00030AC5" w:rsidRDefault="00353F72" w:rsidP="00547E61">
                            <w:pPr>
                              <w:pStyle w:val="CalloutText"/>
                              <w:rPr>
                                <w:szCs w:val="20"/>
                              </w:rPr>
                            </w:pPr>
                            <w:r w:rsidRPr="00030AC5">
                              <w:rPr>
                                <w:szCs w:val="20"/>
                              </w:rPr>
                              <w:t>No data is displayed to the screen; the data is printed to the device indicated by the XUEPCS REPORT DEVICE parameter.</w:t>
                            </w:r>
                          </w:p>
                        </w:txbxContent>
                      </wps:txbx>
                      <wps:bodyPr rot="0" vert="horz" wrap="square" lIns="91440" tIns="45720" rIns="91440" bIns="45720" anchor="t" anchorCtr="0" upright="1">
                        <a:noAutofit/>
                      </wps:bodyPr>
                    </wps:wsp>
                  </a:graphicData>
                </a:graphic>
              </wp:inline>
            </w:drawing>
          </mc:Choice>
          <mc:Fallback>
            <w:pict>
              <v:shape w14:anchorId="7F954F25" id="AutoShape 115" o:spid="_x0000_s1049" type="#_x0000_t62" alt="Callout Text: No data is displayed to the screen; the data is printed to the device indicated by the XUEPCS REPORT DEVICE parameter." style="width:369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" adj="7118,6307">
                <v:textbox>
                  <w:txbxContent>
                    <w:p w14:paraId="64489C51" w14:textId="77777777" w:rsidR="00353F72" w:rsidRPr="00030AC5" w:rsidRDefault="00353F72" w:rsidP="00547E61">
                      <w:pPr>
                        <w:pStyle w:val="CalloutText"/>
                        <w:rPr>
                          <w:szCs w:val="20"/>
                        </w:rPr>
                      </w:pPr>
                      <w:r w:rsidRPr="00030AC5">
                        <w:rPr>
                          <w:szCs w:val="20"/>
                        </w:rPr>
                        <w:t>No data is displayed to the screen; the data is printed to the device indicated by the XUEPCS REPORT DEVICE parameter.</w:t>
                      </w:r>
                    </w:p>
                  </w:txbxContent>
                </v:textbox>
                <w10:anchorlock/>
              </v:shape>
            </w:pict>
          </mc:Fallback>
        </mc:AlternateContent>
      </w:r>
    </w:p>
    <w:p w14:paraId="7CD2AEDE" w14:textId="77777777" w:rsidR="00547E61" w:rsidRPr="000A6EE3" w:rsidRDefault="00547E61" w:rsidP="00547E61">
      <w:pPr>
        <w:pStyle w:val="Dialogue"/>
      </w:pPr>
    </w:p>
    <w:p w14:paraId="398B7B27" w14:textId="77777777" w:rsidR="00547E61" w:rsidRPr="000A6EE3" w:rsidRDefault="00547E61" w:rsidP="00547E61">
      <w:pPr>
        <w:pStyle w:val="Dialogue"/>
      </w:pPr>
    </w:p>
    <w:p w14:paraId="37004E6D" w14:textId="77777777" w:rsidR="00547E61" w:rsidRPr="000A6EE3" w:rsidRDefault="00547E61" w:rsidP="00A7691A">
      <w:pPr>
        <w:pStyle w:val="BodyText6"/>
      </w:pPr>
    </w:p>
    <w:p w14:paraId="21CD7B79" w14:textId="7AB35A25" w:rsidR="00547E61" w:rsidRPr="000A6EE3" w:rsidRDefault="00547E61" w:rsidP="00547E61">
      <w:pPr>
        <w:pStyle w:val="Caption"/>
        <w:rPr>
          <w:rFonts w:cs="Arial"/>
        </w:rPr>
      </w:pPr>
      <w:bookmarkStart w:id="605" w:name="_Ref353961797"/>
      <w:bookmarkStart w:id="606" w:name="_Toc151535129"/>
      <w:r w:rsidRPr="000A6EE3">
        <w:rPr>
          <w:rFonts w:cs="Arial"/>
        </w:rPr>
        <w:t xml:space="preserve">Figure </w:t>
      </w:r>
      <w:r w:rsidR="004D2D1E" w:rsidRPr="000A6EE3">
        <w:rPr>
          <w:rFonts w:cs="Arial"/>
        </w:rPr>
        <w:fldChar w:fldCharType="begin"/>
      </w:r>
      <w:r w:rsidR="004D2D1E" w:rsidRPr="000A6EE3">
        <w:rPr>
          <w:rFonts w:cs="Arial"/>
        </w:rPr>
        <w:instrText xml:space="preserve"> SEQ Figure \* ARABIC </w:instrText>
      </w:r>
      <w:r w:rsidR="004D2D1E" w:rsidRPr="000A6EE3">
        <w:rPr>
          <w:rFonts w:cs="Arial"/>
        </w:rPr>
        <w:fldChar w:fldCharType="separate"/>
      </w:r>
      <w:r w:rsidR="00F56C49">
        <w:rPr>
          <w:rFonts w:cs="Arial"/>
          <w:noProof/>
        </w:rPr>
        <w:t>76</w:t>
      </w:r>
      <w:r w:rsidR="004D2D1E" w:rsidRPr="000A6EE3">
        <w:rPr>
          <w:rFonts w:cs="Arial"/>
        </w:rPr>
        <w:fldChar w:fldCharType="end"/>
      </w:r>
      <w:bookmarkEnd w:id="605"/>
      <w:r w:rsidR="001809C7" w:rsidRPr="000A6EE3">
        <w:rPr>
          <w:rFonts w:cs="Arial"/>
        </w:rPr>
        <w:t>:</w:t>
      </w:r>
      <w:r w:rsidRPr="000A6EE3">
        <w:rPr>
          <w:rFonts w:cs="Arial"/>
        </w:rPr>
        <w:t xml:space="preserve"> DEA ePCS: Task Allocation Audit of PSDRPH Key Report</w:t>
      </w:r>
      <w:r w:rsidR="004375AD" w:rsidRPr="000A6EE3">
        <w:rPr>
          <w:rFonts w:cs="Arial"/>
        </w:rPr>
        <w:t xml:space="preserve"> O</w:t>
      </w:r>
      <w:r w:rsidRPr="000A6EE3">
        <w:rPr>
          <w:rFonts w:cs="Arial"/>
        </w:rPr>
        <w:t>ption—Sample</w:t>
      </w:r>
      <w:r w:rsidR="004375AD" w:rsidRPr="000A6EE3">
        <w:rPr>
          <w:rFonts w:cs="Arial"/>
        </w:rPr>
        <w:t xml:space="preserve"> R</w:t>
      </w:r>
      <w:r w:rsidRPr="000A6EE3">
        <w:rPr>
          <w:rFonts w:cs="Arial"/>
        </w:rPr>
        <w:t>eport</w:t>
      </w:r>
      <w:r w:rsidR="004375AD" w:rsidRPr="000A6EE3">
        <w:rPr>
          <w:rFonts w:cs="Arial"/>
        </w:rPr>
        <w:t xml:space="preserve"> Printed to Device E</w:t>
      </w:r>
      <w:r w:rsidRPr="000A6EE3">
        <w:rPr>
          <w:rFonts w:cs="Arial"/>
        </w:rPr>
        <w:t>ntered into the XUEPCS REPORT DEVICE</w:t>
      </w:r>
      <w:r w:rsidR="004375AD" w:rsidRPr="000A6EE3">
        <w:rPr>
          <w:rFonts w:cs="Arial"/>
        </w:rPr>
        <w:t xml:space="preserve"> P</w:t>
      </w:r>
      <w:r w:rsidRPr="000A6EE3">
        <w:rPr>
          <w:rFonts w:cs="Arial"/>
        </w:rPr>
        <w:t>arameter</w:t>
      </w:r>
      <w:bookmarkEnd w:id="606"/>
    </w:p>
    <w:p w14:paraId="63069C8F" w14:textId="77777777" w:rsidR="00547E61" w:rsidRPr="000A6EE3" w:rsidRDefault="00547E61" w:rsidP="00547E61">
      <w:pPr>
        <w:pStyle w:val="Dialogue"/>
      </w:pPr>
      <w:r w:rsidRPr="000A6EE3">
        <w:rPr>
          <w:highlight w:val="cyan"/>
        </w:rPr>
        <w:t>PSDRPHKEY AUDIT LIST</w:t>
      </w:r>
      <w:r w:rsidRPr="000A6EE3">
        <w:t xml:space="preserve">                                   APR 16,2013   16:32  PAGE 1</w:t>
      </w:r>
    </w:p>
    <w:p w14:paraId="0FB0FE5B" w14:textId="77777777" w:rsidR="00547E61" w:rsidRPr="000A6EE3" w:rsidRDefault="00547E61" w:rsidP="00547E61">
      <w:pPr>
        <w:pStyle w:val="Dialogue"/>
      </w:pPr>
      <w:r w:rsidRPr="000A6EE3">
        <w:t>NAME</w:t>
      </w:r>
    </w:p>
    <w:p w14:paraId="141AABD3" w14:textId="77777777" w:rsidR="00547E61" w:rsidRPr="000A6EE3" w:rsidRDefault="00547E61" w:rsidP="00547E61">
      <w:pPr>
        <w:pStyle w:val="Dialogue"/>
      </w:pPr>
    </w:p>
    <w:p w14:paraId="5E3E6B0F" w14:textId="77777777" w:rsidR="00547E61" w:rsidRPr="000A6EE3" w:rsidRDefault="00547E61" w:rsidP="00547E61">
      <w:pPr>
        <w:pStyle w:val="Dialogue"/>
      </w:pPr>
      <w:r w:rsidRPr="000A6EE3">
        <w:t xml:space="preserve">                                                 ALLOCATION</w:t>
      </w:r>
    </w:p>
    <w:p w14:paraId="1B9DFB23" w14:textId="77777777" w:rsidR="00547E61" w:rsidRPr="000A6EE3" w:rsidRDefault="00547E61" w:rsidP="00547E61">
      <w:pPr>
        <w:pStyle w:val="Dialogue"/>
      </w:pPr>
      <w:r w:rsidRPr="000A6EE3">
        <w:t xml:space="preserve">                   EDITED BY                     STATUS        DATE/TIME EDITED</w:t>
      </w:r>
    </w:p>
    <w:p w14:paraId="16B83BA5" w14:textId="77777777" w:rsidR="00547E61" w:rsidRPr="000A6EE3" w:rsidRDefault="00547E61" w:rsidP="00547E61">
      <w:pPr>
        <w:pStyle w:val="Dialogue"/>
      </w:pPr>
      <w:r w:rsidRPr="000A6EE3">
        <w:t>----------------------------------------------------------------------------------</w:t>
      </w:r>
    </w:p>
    <w:p w14:paraId="34D4D8D2" w14:textId="77777777" w:rsidR="00547E61" w:rsidRPr="000A6EE3" w:rsidRDefault="00547E61" w:rsidP="00547E61">
      <w:pPr>
        <w:pStyle w:val="Dialogue"/>
      </w:pPr>
    </w:p>
    <w:p w14:paraId="648ECCC0" w14:textId="77777777" w:rsidR="00547E61" w:rsidRPr="000A6EE3" w:rsidRDefault="00547E61" w:rsidP="00547E61">
      <w:pPr>
        <w:pStyle w:val="Dialogue"/>
      </w:pPr>
      <w:r w:rsidRPr="000A6EE3">
        <w:t>XU</w:t>
      </w:r>
      <w:r w:rsidR="009D7FC6" w:rsidRPr="000A6EE3">
        <w:t xml:space="preserve">USER,ONE         </w:t>
      </w:r>
      <w:r w:rsidRPr="000A6EE3">
        <w:t>XU</w:t>
      </w:r>
      <w:r w:rsidR="009D7FC6" w:rsidRPr="000A6EE3">
        <w:t xml:space="preserve">USER,TWO </w:t>
      </w:r>
      <w:r w:rsidRPr="000A6EE3">
        <w:t xml:space="preserve">                   ALLOCATED     APR 15,2013  15:33</w:t>
      </w:r>
    </w:p>
    <w:p w14:paraId="5551C122" w14:textId="77777777" w:rsidR="00547E61" w:rsidRPr="000A6EE3" w:rsidRDefault="00547E61" w:rsidP="00547E61">
      <w:pPr>
        <w:pStyle w:val="Dialogue"/>
      </w:pPr>
      <w:r w:rsidRPr="000A6EE3">
        <w:t>XU</w:t>
      </w:r>
      <w:r w:rsidR="009D7FC6" w:rsidRPr="000A6EE3">
        <w:t xml:space="preserve">USER,ONE         </w:t>
      </w:r>
      <w:r w:rsidRPr="000A6EE3">
        <w:t>XU</w:t>
      </w:r>
      <w:r w:rsidR="009D7FC6" w:rsidRPr="000A6EE3">
        <w:t xml:space="preserve">USER,TWO        </w:t>
      </w:r>
      <w:r w:rsidRPr="000A6EE3">
        <w:t xml:space="preserve">            DE-ALLOCATED  APR 15,2013  16:33</w:t>
      </w:r>
    </w:p>
    <w:p w14:paraId="3C6B17F5" w14:textId="77777777" w:rsidR="00547E61" w:rsidRPr="000A6EE3" w:rsidRDefault="00547E61" w:rsidP="00A7691A">
      <w:pPr>
        <w:pStyle w:val="BodyText6"/>
      </w:pPr>
      <w:bookmarkStart w:id="607" w:name="_Ref353956119"/>
    </w:p>
    <w:p w14:paraId="7382ED57" w14:textId="77777777" w:rsidR="00547E61" w:rsidRPr="000A6EE3" w:rsidRDefault="00547E61" w:rsidP="005C694E">
      <w:pPr>
        <w:pStyle w:val="Heading3"/>
      </w:pPr>
      <w:bookmarkStart w:id="608" w:name="_Ref353973226"/>
      <w:bookmarkStart w:id="609" w:name="_Toc151534564"/>
      <w:r w:rsidRPr="000A6EE3">
        <w:lastRenderedPageBreak/>
        <w:t>Allocate/De-Allocate of PSDRPH Key Option</w:t>
      </w:r>
      <w:bookmarkEnd w:id="607"/>
      <w:bookmarkEnd w:id="608"/>
      <w:bookmarkEnd w:id="609"/>
    </w:p>
    <w:p w14:paraId="00D80C8F" w14:textId="77777777" w:rsidR="00547E61" w:rsidRPr="000A6EE3" w:rsidRDefault="00ED6FCC" w:rsidP="00547E61">
      <w:pPr>
        <w:pStyle w:val="BodyText"/>
        <w:keepNext/>
        <w:keepLines/>
      </w:pPr>
      <w:r w:rsidRPr="000A6EE3">
        <w:t>T</w:t>
      </w:r>
      <w:r w:rsidR="00547E61" w:rsidRPr="000A6EE3">
        <w:t xml:space="preserve">he </w:t>
      </w:r>
      <w:r w:rsidR="00547E61" w:rsidRPr="000A6EE3">
        <w:rPr>
          <w:b/>
        </w:rPr>
        <w:t>Allocate/De-Allocate of PSDRPH Key</w:t>
      </w:r>
      <w:r w:rsidR="000E19EF" w:rsidRPr="000A6EE3">
        <w:rPr>
          <w:szCs w:val="22"/>
        </w:rPr>
        <w:fldChar w:fldCharType="begin"/>
      </w:r>
      <w:r w:rsidR="000E19EF" w:rsidRPr="000A6EE3">
        <w:rPr>
          <w:szCs w:val="22"/>
        </w:rPr>
        <w:instrText xml:space="preserve"> XE “Allocate/De-Allocate of PSDRPH Key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“Options:Allocate/De-Allocate of PSDRPH Key” </w:instrText>
      </w:r>
      <w:r w:rsidR="000E19EF" w:rsidRPr="000A6EE3">
        <w:rPr>
          <w:szCs w:val="22"/>
        </w:rPr>
        <w:fldChar w:fldCharType="end"/>
      </w:r>
      <w:r w:rsidR="000E19EF" w:rsidRPr="000A6EE3">
        <w:rPr>
          <w:szCs w:val="22"/>
        </w:rPr>
        <w:t xml:space="preserve"> [</w:t>
      </w:r>
      <w:r w:rsidR="000E19EF" w:rsidRPr="000A6EE3">
        <w:t>XU EPCS PSDRPH KEY</w:t>
      </w:r>
      <w:r w:rsidR="000E19EF" w:rsidRPr="000A6EE3">
        <w:rPr>
          <w:szCs w:val="22"/>
        </w:rPr>
        <w:fldChar w:fldCharType="begin"/>
      </w:r>
      <w:r w:rsidR="000E19EF" w:rsidRPr="000A6EE3">
        <w:rPr>
          <w:szCs w:val="22"/>
        </w:rPr>
        <w:instrText xml:space="preserve"> XE “XU EPCS PSDRPH KEY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PSDRPH KEY”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w:t>
      </w:r>
      <w:r w:rsidR="00547E61" w:rsidRPr="000A6EE3">
        <w:t>allocates or de-allocates the PSDRPH security key</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PSDRPH Security Key</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Security Keys:PSDRPH</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t>.</w:t>
      </w:r>
    </w:p>
    <w:p w14:paraId="7B66776D" w14:textId="77777777" w:rsidR="00547E61" w:rsidRPr="000A6EE3" w:rsidRDefault="0015207B" w:rsidP="00547E61">
      <w:pPr>
        <w:pStyle w:val="Note"/>
        <w:keepNext/>
        <w:keepLines/>
      </w:pPr>
      <w:r w:rsidRPr="000A6EE3">
        <w:rPr>
          <w:noProof/>
          <w:lang w:eastAsia="en-US"/>
        </w:rPr>
        <w:drawing>
          <wp:inline distT="0" distB="0" distL="0" distR="0" wp14:anchorId="0A656DDE" wp14:editId="08F2C365">
            <wp:extent cx="304800" cy="3048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NOTE:</w:t>
      </w:r>
      <w:r w:rsidR="00547E61" w:rsidRPr="000A6EE3">
        <w:t xml:space="preserve"> All user security keys are stored in the KEYS</w:t>
      </w:r>
      <w:r w:rsidR="00A86ACC" w:rsidRPr="000A6EE3">
        <w:t xml:space="preserve"> (#51)</w:t>
      </w:r>
      <w:r w:rsidR="00547E61" w:rsidRPr="000A6EE3">
        <w:t xml:space="preserve"> Multiple field in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w:t>
      </w:r>
    </w:p>
    <w:p w14:paraId="25009A9E" w14:textId="2627DEFA" w:rsidR="00ED6FCC" w:rsidRPr="000A6EE3" w:rsidRDefault="00ED6FCC" w:rsidP="00ED6FCC">
      <w:pPr>
        <w:pStyle w:val="Note"/>
      </w:pPr>
      <w:r w:rsidRPr="000A6EE3">
        <w:rPr>
          <w:noProof/>
          <w:lang w:eastAsia="en-US"/>
        </w:rPr>
        <w:drawing>
          <wp:inline distT="0" distB="0" distL="0" distR="0" wp14:anchorId="2AF572B4" wp14:editId="643EBCD3">
            <wp:extent cx="304800" cy="304800"/>
            <wp:effectExtent l="0" t="0" r="0" b="0"/>
            <wp:docPr id="341"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62A1D7C9" w14:textId="77777777" w:rsidR="003E4C6A" w:rsidRPr="000A6EE3" w:rsidRDefault="003E4C6A" w:rsidP="003E4C6A">
      <w:pPr>
        <w:pStyle w:val="BodyText6"/>
      </w:pPr>
    </w:p>
    <w:p w14:paraId="233874BE" w14:textId="6CA83793" w:rsidR="00547E61" w:rsidRPr="000A6EE3" w:rsidRDefault="00547E61" w:rsidP="00547E61">
      <w:pPr>
        <w:pStyle w:val="Caption"/>
      </w:pPr>
      <w:bookmarkStart w:id="610" w:name="_Toc151535130"/>
      <w:r w:rsidRPr="000A6EE3">
        <w:t xml:space="preserve">Figure </w:t>
      </w:r>
      <w:fldSimple w:instr=" SEQ Figure \* ARABIC ">
        <w:r w:rsidR="00F56C49">
          <w:rPr>
            <w:noProof/>
          </w:rPr>
          <w:t>77</w:t>
        </w:r>
      </w:fldSimple>
      <w:r w:rsidR="001809C7" w:rsidRPr="000A6EE3">
        <w:t>:</w:t>
      </w:r>
      <w:r w:rsidRPr="000A6EE3">
        <w:t xml:space="preserve"> DEA ePCS: Allocate/De-Allocate of PSDRPH Key</w:t>
      </w:r>
      <w:r w:rsidR="004375AD" w:rsidRPr="000A6EE3">
        <w:t xml:space="preserve"> O</w:t>
      </w:r>
      <w:r w:rsidRPr="000A6EE3">
        <w:t xml:space="preserve">ption: </w:t>
      </w:r>
      <w:r w:rsidRPr="000A6EE3">
        <w:rPr>
          <w:i/>
        </w:rPr>
        <w:t>Allocating</w:t>
      </w:r>
      <w:r w:rsidRPr="000A6EE3">
        <w:t xml:space="preserve"> PSDRPH—</w:t>
      </w:r>
      <w:r w:rsidR="004375AD" w:rsidRPr="000A6EE3">
        <w:t>Sample User Entries</w:t>
      </w:r>
      <w:bookmarkEnd w:id="610"/>
    </w:p>
    <w:p w14:paraId="47E37297" w14:textId="77777777" w:rsidR="00547E61" w:rsidRPr="000A6EE3" w:rsidRDefault="00547E61" w:rsidP="00547E61">
      <w:pPr>
        <w:pStyle w:val="Dialogue"/>
      </w:pPr>
      <w:r w:rsidRPr="000A6EE3">
        <w:t xml:space="preserve">   1      Print DEA Expiration Date Null</w:t>
      </w:r>
    </w:p>
    <w:p w14:paraId="7BAFF553" w14:textId="77777777" w:rsidR="00547E61" w:rsidRPr="000A6EE3" w:rsidRDefault="00547E61" w:rsidP="00547E61">
      <w:pPr>
        <w:pStyle w:val="Dialogue"/>
      </w:pPr>
      <w:r w:rsidRPr="000A6EE3">
        <w:t xml:space="preserve">   2      Print DISUSER DEA Expiration Date Null </w:t>
      </w:r>
    </w:p>
    <w:p w14:paraId="286375A1" w14:textId="77777777" w:rsidR="00547E61" w:rsidRPr="000A6EE3" w:rsidRDefault="00547E61" w:rsidP="00547E61">
      <w:pPr>
        <w:pStyle w:val="Dialogue"/>
      </w:pPr>
      <w:r w:rsidRPr="000A6EE3">
        <w:t xml:space="preserve">   3      Print DEA Expiration Date Expires 30 days</w:t>
      </w:r>
    </w:p>
    <w:p w14:paraId="0AA45A5D" w14:textId="77777777" w:rsidR="00547E61" w:rsidRPr="000A6EE3" w:rsidRDefault="00547E61" w:rsidP="00547E61">
      <w:pPr>
        <w:pStyle w:val="Dialogue"/>
      </w:pPr>
      <w:r w:rsidRPr="000A6EE3">
        <w:t xml:space="preserve">   4      Print DISUSER DEA Expiration Date Expires 30 days</w:t>
      </w:r>
    </w:p>
    <w:p w14:paraId="5E2B5017" w14:textId="77777777" w:rsidR="00547E61" w:rsidRPr="000A6EE3" w:rsidRDefault="00547E61" w:rsidP="00547E61">
      <w:pPr>
        <w:pStyle w:val="Dialogue"/>
      </w:pPr>
      <w:r w:rsidRPr="000A6EE3">
        <w:t xml:space="preserve">   5      Print Prescribers with Privileges</w:t>
      </w:r>
    </w:p>
    <w:p w14:paraId="3EAC65F0" w14:textId="77777777" w:rsidR="00547E61" w:rsidRPr="000A6EE3" w:rsidRDefault="00547E61" w:rsidP="00547E61">
      <w:pPr>
        <w:pStyle w:val="Dialogue"/>
      </w:pPr>
      <w:r w:rsidRPr="000A6EE3">
        <w:t xml:space="preserve">   6      Print DISUSER Prescribers with Privileges</w:t>
      </w:r>
    </w:p>
    <w:p w14:paraId="76CF6B05" w14:textId="77777777" w:rsidR="00547E61" w:rsidRPr="000A6EE3" w:rsidRDefault="00547E61" w:rsidP="00547E61">
      <w:pPr>
        <w:pStyle w:val="Dialogue"/>
      </w:pPr>
      <w:r w:rsidRPr="000A6EE3">
        <w:t xml:space="preserve">   7      Print PSDRPH Key Holders</w:t>
      </w:r>
    </w:p>
    <w:p w14:paraId="0E499FEC" w14:textId="77777777" w:rsidR="00547E61" w:rsidRPr="000A6EE3" w:rsidRDefault="00547E61" w:rsidP="00547E61">
      <w:pPr>
        <w:pStyle w:val="Dialogue"/>
      </w:pPr>
      <w:r w:rsidRPr="000A6EE3">
        <w:t xml:space="preserve">   8      Print Setting Parameters Privileges</w:t>
      </w:r>
    </w:p>
    <w:p w14:paraId="3988D303" w14:textId="77777777" w:rsidR="00547E61" w:rsidRPr="000A6EE3" w:rsidRDefault="00547E61" w:rsidP="00547E61">
      <w:pPr>
        <w:pStyle w:val="Dialogue"/>
      </w:pPr>
      <w:r w:rsidRPr="000A6EE3">
        <w:t xml:space="preserve">   9      Print Audits for Prescriber Editing</w:t>
      </w:r>
    </w:p>
    <w:p w14:paraId="5113EF5C" w14:textId="77777777" w:rsidR="00547E61" w:rsidRPr="000A6EE3" w:rsidRDefault="00547E61" w:rsidP="00547E61">
      <w:pPr>
        <w:pStyle w:val="Dialogue"/>
      </w:pPr>
      <w:r w:rsidRPr="000A6EE3">
        <w:t xml:space="preserve">   10     Task Changes to DEA Prescribing Privileges Report</w:t>
      </w:r>
    </w:p>
    <w:p w14:paraId="04D26B07" w14:textId="77777777" w:rsidR="00547E61" w:rsidRPr="000A6EE3" w:rsidRDefault="00547E61" w:rsidP="00547E61">
      <w:pPr>
        <w:pStyle w:val="Dialogue"/>
      </w:pPr>
      <w:r w:rsidRPr="000A6EE3">
        <w:t xml:space="preserve">   11     Task Allocation Audit of PSDRPH Key Report</w:t>
      </w:r>
    </w:p>
    <w:p w14:paraId="17608D6A" w14:textId="77777777" w:rsidR="00547E61" w:rsidRPr="000A6EE3" w:rsidRDefault="00547E61" w:rsidP="00547E61">
      <w:pPr>
        <w:pStyle w:val="Dialogue"/>
      </w:pPr>
      <w:r w:rsidRPr="000A6EE3">
        <w:t xml:space="preserve">   </w:t>
      </w:r>
      <w:r w:rsidRPr="000A6EE3">
        <w:rPr>
          <w:highlight w:val="cyan"/>
        </w:rPr>
        <w:t>12     Allocate/De-Allocate of PSDRPH Key</w:t>
      </w:r>
    </w:p>
    <w:p w14:paraId="6E1DD2E1" w14:textId="77777777" w:rsidR="00547E61" w:rsidRPr="000A6EE3" w:rsidRDefault="00547E61" w:rsidP="00547E61">
      <w:pPr>
        <w:pStyle w:val="Dialogue"/>
      </w:pPr>
      <w:r w:rsidRPr="000A6EE3">
        <w:t xml:space="preserve">   13     Edit Facility DEA# and Expiration Date</w:t>
      </w:r>
    </w:p>
    <w:p w14:paraId="092FE47F" w14:textId="77777777" w:rsidR="00547E61" w:rsidRPr="000A6EE3" w:rsidRDefault="00547E61" w:rsidP="00547E61">
      <w:pPr>
        <w:pStyle w:val="Dialogue"/>
      </w:pPr>
    </w:p>
    <w:p w14:paraId="0D5D9F33" w14:textId="77777777" w:rsidR="00547E61" w:rsidRPr="000A6EE3" w:rsidRDefault="00547E61" w:rsidP="00547E61">
      <w:pPr>
        <w:pStyle w:val="Dialogue"/>
      </w:pPr>
      <w:r w:rsidRPr="000A6EE3">
        <w:t xml:space="preserve">Select ePCS DEA Utility Functions Option: </w:t>
      </w:r>
      <w:r w:rsidRPr="000A6EE3">
        <w:rPr>
          <w:b/>
          <w:highlight w:val="yellow"/>
        </w:rPr>
        <w:t>12 &lt;Enter&gt;</w:t>
      </w:r>
      <w:r w:rsidRPr="000A6EE3">
        <w:rPr>
          <w:b/>
        </w:rPr>
        <w:t xml:space="preserve"> </w:t>
      </w:r>
      <w:r w:rsidRPr="000A6EE3">
        <w:t>Allocate/De-Allocate of PSDRPH Key</w:t>
      </w:r>
    </w:p>
    <w:p w14:paraId="5BB130CE" w14:textId="77777777" w:rsidR="00547E61" w:rsidRPr="000A6EE3" w:rsidRDefault="00547E61" w:rsidP="00547E61">
      <w:pPr>
        <w:pStyle w:val="Dialogue"/>
      </w:pPr>
      <w:r w:rsidRPr="000A6EE3">
        <w:t xml:space="preserve">Enter User Name: </w:t>
      </w:r>
      <w:r w:rsidRPr="000A6EE3">
        <w:rPr>
          <w:b/>
          <w:highlight w:val="yellow"/>
        </w:rPr>
        <w:t>XUSER</w:t>
      </w:r>
    </w:p>
    <w:p w14:paraId="37AA4167" w14:textId="77777777" w:rsidR="00547E61" w:rsidRPr="000A6EE3" w:rsidRDefault="00547E61" w:rsidP="00547E61">
      <w:pPr>
        <w:pStyle w:val="Dialogue"/>
      </w:pPr>
      <w:r w:rsidRPr="000A6EE3">
        <w:t xml:space="preserve">     1   XU</w:t>
      </w:r>
      <w:r w:rsidR="009D7FC6" w:rsidRPr="000A6EE3">
        <w:t>U</w:t>
      </w:r>
      <w:r w:rsidRPr="000A6EE3">
        <w:t xml:space="preserve">SER,ONE       OX    </w:t>
      </w:r>
    </w:p>
    <w:p w14:paraId="199BDBD8" w14:textId="77777777" w:rsidR="00547E61" w:rsidRPr="000A6EE3" w:rsidRDefault="00547E61" w:rsidP="00547E61">
      <w:pPr>
        <w:pStyle w:val="Dialogue"/>
      </w:pPr>
      <w:r w:rsidRPr="000A6EE3">
        <w:t xml:space="preserve">     2   XU</w:t>
      </w:r>
      <w:r w:rsidR="009D7FC6" w:rsidRPr="000A6EE3">
        <w:t>U</w:t>
      </w:r>
      <w:r w:rsidRPr="000A6EE3">
        <w:t>SER,TWO       TX     192     SYSTEMS ANALYST</w:t>
      </w:r>
    </w:p>
    <w:p w14:paraId="0B4DB5A1" w14:textId="77777777" w:rsidR="00547E61" w:rsidRPr="000A6EE3" w:rsidRDefault="00547E61" w:rsidP="00547E61">
      <w:pPr>
        <w:pStyle w:val="Dialogue"/>
      </w:pPr>
      <w:r w:rsidRPr="000A6EE3">
        <w:t xml:space="preserve">     3   XU</w:t>
      </w:r>
      <w:r w:rsidR="009D7FC6" w:rsidRPr="000A6EE3">
        <w:t>U</w:t>
      </w:r>
      <w:r w:rsidRPr="000A6EE3">
        <w:t xml:space="preserve">SER,THREE B       TBX    </w:t>
      </w:r>
    </w:p>
    <w:p w14:paraId="3F3D91E4" w14:textId="77777777" w:rsidR="00547E61" w:rsidRPr="000A6EE3" w:rsidRDefault="00547E61" w:rsidP="00547E61">
      <w:pPr>
        <w:pStyle w:val="Dialogue"/>
      </w:pPr>
      <w:r w:rsidRPr="000A6EE3">
        <w:t xml:space="preserve">     4   XU</w:t>
      </w:r>
      <w:r w:rsidR="009D7FC6" w:rsidRPr="000A6EE3">
        <w:t>U</w:t>
      </w:r>
      <w:r w:rsidRPr="000A6EE3">
        <w:t xml:space="preserve">SER,FOUR       FX    </w:t>
      </w:r>
    </w:p>
    <w:p w14:paraId="3812BEB5" w14:textId="77777777" w:rsidR="00547E61" w:rsidRPr="000A6EE3" w:rsidRDefault="00547E61" w:rsidP="00547E61">
      <w:pPr>
        <w:pStyle w:val="Dialogue"/>
      </w:pPr>
      <w:r w:rsidRPr="000A6EE3">
        <w:t xml:space="preserve">     5   XU</w:t>
      </w:r>
      <w:r w:rsidR="009D7FC6" w:rsidRPr="000A6EE3">
        <w:t>U</w:t>
      </w:r>
      <w:r w:rsidRPr="000A6EE3">
        <w:t xml:space="preserve">SER,FIVE A       FAX    </w:t>
      </w:r>
    </w:p>
    <w:p w14:paraId="422AE84A" w14:textId="77777777" w:rsidR="00547E61" w:rsidRPr="000A6EE3" w:rsidRDefault="00547E61" w:rsidP="00547E61">
      <w:pPr>
        <w:pStyle w:val="Dialogue"/>
      </w:pPr>
      <w:r w:rsidRPr="000A6EE3">
        <w:t xml:space="preserve">Press &lt;RETURN&gt; to see more, </w:t>
      </w:r>
      <w:r w:rsidR="00666840" w:rsidRPr="000A6EE3">
        <w:t>‘</w:t>
      </w:r>
      <w:r w:rsidRPr="000A6EE3">
        <w:t>^</w:t>
      </w:r>
      <w:r w:rsidR="00666840" w:rsidRPr="000A6EE3">
        <w:t>’</w:t>
      </w:r>
      <w:r w:rsidRPr="000A6EE3">
        <w:t xml:space="preserve"> to exit this list, OR</w:t>
      </w:r>
    </w:p>
    <w:p w14:paraId="031E441D" w14:textId="77777777" w:rsidR="00547E61" w:rsidRPr="000A6EE3" w:rsidRDefault="00547E61" w:rsidP="00547E61">
      <w:pPr>
        <w:pStyle w:val="Dialogue"/>
      </w:pPr>
      <w:r w:rsidRPr="000A6EE3">
        <w:t xml:space="preserve">CHOOSE 1-5: </w:t>
      </w:r>
      <w:r w:rsidRPr="000A6EE3">
        <w:rPr>
          <w:b/>
          <w:highlight w:val="yellow"/>
        </w:rPr>
        <w:t>2 &lt;Enter&gt;</w:t>
      </w:r>
      <w:r w:rsidRPr="000A6EE3">
        <w:rPr>
          <w:b/>
        </w:rPr>
        <w:t xml:space="preserve"> </w:t>
      </w:r>
      <w:r w:rsidRPr="000A6EE3">
        <w:t>XU</w:t>
      </w:r>
      <w:r w:rsidR="009D7FC6" w:rsidRPr="000A6EE3">
        <w:t>U</w:t>
      </w:r>
      <w:r w:rsidRPr="000A6EE3">
        <w:t>SER,TWO     TX     192     SYSTEMS ANALYST</w:t>
      </w:r>
    </w:p>
    <w:p w14:paraId="3B27CF39" w14:textId="77777777" w:rsidR="00547E61" w:rsidRPr="000A6EE3" w:rsidRDefault="00547E61" w:rsidP="00547E61">
      <w:pPr>
        <w:pStyle w:val="Dialogue"/>
        <w:rPr>
          <w:b/>
        </w:rPr>
      </w:pPr>
      <w:r w:rsidRPr="000A6EE3">
        <w:rPr>
          <w:highlight w:val="cyan"/>
        </w:rPr>
        <w:t>Allocate PSDRPH</w:t>
      </w:r>
      <w:r w:rsidRPr="000A6EE3">
        <w:t xml:space="preserve"> for X</w:t>
      </w:r>
      <w:r w:rsidR="009D7FC6" w:rsidRPr="000A6EE3">
        <w:t>U</w:t>
      </w:r>
      <w:r w:rsidRPr="000A6EE3">
        <w:t xml:space="preserve">USER,TWO? YES// </w:t>
      </w:r>
      <w:r w:rsidRPr="000A6EE3">
        <w:rPr>
          <w:b/>
          <w:highlight w:val="yellow"/>
        </w:rPr>
        <w:t>&lt;Enter&gt;</w:t>
      </w:r>
    </w:p>
    <w:p w14:paraId="01458A84" w14:textId="77777777" w:rsidR="00547E61" w:rsidRPr="000A6EE3" w:rsidRDefault="00547E61" w:rsidP="00A7691A">
      <w:pPr>
        <w:pStyle w:val="BodyText6"/>
      </w:pPr>
    </w:p>
    <w:p w14:paraId="63DF9509" w14:textId="1273D0AB" w:rsidR="00547E61" w:rsidRPr="000A6EE3" w:rsidRDefault="00547E61" w:rsidP="00547E61">
      <w:pPr>
        <w:pStyle w:val="Caption"/>
      </w:pPr>
      <w:bookmarkStart w:id="611" w:name="_Toc151535131"/>
      <w:r w:rsidRPr="000A6EE3">
        <w:lastRenderedPageBreak/>
        <w:t xml:space="preserve">Figure </w:t>
      </w:r>
      <w:fldSimple w:instr=" SEQ Figure \* ARABIC ">
        <w:r w:rsidR="00F56C49">
          <w:rPr>
            <w:noProof/>
          </w:rPr>
          <w:t>78</w:t>
        </w:r>
      </w:fldSimple>
      <w:r w:rsidR="001809C7" w:rsidRPr="000A6EE3">
        <w:t>:</w:t>
      </w:r>
      <w:r w:rsidRPr="000A6EE3">
        <w:t xml:space="preserve"> DEA ePCS: Allocate/De-Allocate of PSDRPH Key</w:t>
      </w:r>
      <w:r w:rsidR="004375AD" w:rsidRPr="000A6EE3">
        <w:t xml:space="preserve"> O</w:t>
      </w:r>
      <w:r w:rsidRPr="000A6EE3">
        <w:t xml:space="preserve">ption: </w:t>
      </w:r>
      <w:r w:rsidRPr="000A6EE3">
        <w:rPr>
          <w:i/>
        </w:rPr>
        <w:t>De-allocating</w:t>
      </w:r>
      <w:r w:rsidRPr="000A6EE3">
        <w:t xml:space="preserve"> PSDRPH—</w:t>
      </w:r>
      <w:r w:rsidR="004375AD" w:rsidRPr="000A6EE3">
        <w:t>Sample User Entries</w:t>
      </w:r>
      <w:bookmarkEnd w:id="611"/>
    </w:p>
    <w:p w14:paraId="1365651F" w14:textId="77777777" w:rsidR="00547E61" w:rsidRPr="000A6EE3" w:rsidRDefault="00547E61" w:rsidP="00547E61">
      <w:pPr>
        <w:pStyle w:val="Dialogue"/>
      </w:pPr>
      <w:r w:rsidRPr="000A6EE3">
        <w:t xml:space="preserve">Select ePCS DEA Utility Functions Option: </w:t>
      </w:r>
      <w:r w:rsidRPr="000A6EE3">
        <w:rPr>
          <w:b/>
          <w:highlight w:val="yellow"/>
        </w:rPr>
        <w:t>12 &lt;Enter&gt;</w:t>
      </w:r>
      <w:r w:rsidRPr="000A6EE3">
        <w:rPr>
          <w:b/>
        </w:rPr>
        <w:t xml:space="preserve"> </w:t>
      </w:r>
      <w:r w:rsidRPr="000A6EE3">
        <w:t>Allocate/De-Allocate of PSDRPH Key</w:t>
      </w:r>
    </w:p>
    <w:p w14:paraId="33E515F4" w14:textId="77777777" w:rsidR="00547E61" w:rsidRPr="000A6EE3" w:rsidRDefault="00547E61" w:rsidP="00547E61">
      <w:pPr>
        <w:pStyle w:val="Dialogue"/>
      </w:pPr>
      <w:r w:rsidRPr="000A6EE3">
        <w:t xml:space="preserve">Enter User Name: </w:t>
      </w:r>
      <w:r w:rsidRPr="000A6EE3">
        <w:rPr>
          <w:b/>
          <w:highlight w:val="yellow"/>
        </w:rPr>
        <w:t>XU</w:t>
      </w:r>
      <w:r w:rsidR="009D7FC6" w:rsidRPr="000A6EE3">
        <w:rPr>
          <w:b/>
          <w:highlight w:val="yellow"/>
        </w:rPr>
        <w:t>U</w:t>
      </w:r>
      <w:r w:rsidRPr="000A6EE3">
        <w:rPr>
          <w:b/>
          <w:highlight w:val="yellow"/>
        </w:rPr>
        <w:t>SER,TWO &lt;Enter&gt;</w:t>
      </w:r>
      <w:r w:rsidRPr="000A6EE3">
        <w:t xml:space="preserve">  XU</w:t>
      </w:r>
      <w:r w:rsidR="009D7FC6" w:rsidRPr="000A6EE3">
        <w:t>U</w:t>
      </w:r>
      <w:r w:rsidRPr="000A6EE3">
        <w:t>SER,TWO     TX     192     SYSTEMS ANALYST</w:t>
      </w:r>
    </w:p>
    <w:p w14:paraId="7687F440" w14:textId="77777777" w:rsidR="00547E61" w:rsidRPr="000A6EE3" w:rsidRDefault="00547E61" w:rsidP="00547E61">
      <w:pPr>
        <w:pStyle w:val="Dialogue"/>
      </w:pPr>
      <w:r w:rsidRPr="000A6EE3">
        <w:rPr>
          <w:highlight w:val="cyan"/>
        </w:rPr>
        <w:t>De-allocate PSDRPH</w:t>
      </w:r>
      <w:r w:rsidRPr="000A6EE3">
        <w:t xml:space="preserve"> for </w:t>
      </w:r>
      <w:r w:rsidR="009D7FC6" w:rsidRPr="000A6EE3">
        <w:t>XUUSER,TWO</w:t>
      </w:r>
      <w:r w:rsidRPr="000A6EE3">
        <w:t xml:space="preserve">? YES// </w:t>
      </w:r>
      <w:r w:rsidRPr="000A6EE3">
        <w:rPr>
          <w:b/>
          <w:highlight w:val="yellow"/>
        </w:rPr>
        <w:t>&lt;Enter&gt;</w:t>
      </w:r>
    </w:p>
    <w:p w14:paraId="58B22772" w14:textId="77777777" w:rsidR="00547E61" w:rsidRPr="000A6EE3" w:rsidRDefault="00547E61" w:rsidP="00A7691A">
      <w:pPr>
        <w:pStyle w:val="BodyText6"/>
      </w:pPr>
    </w:p>
    <w:p w14:paraId="45A02558" w14:textId="6809D5B6" w:rsidR="00547E61" w:rsidRPr="000A6EE3" w:rsidRDefault="0015207B" w:rsidP="00547E61">
      <w:pPr>
        <w:pStyle w:val="Note"/>
      </w:pPr>
      <w:r w:rsidRPr="000A6EE3">
        <w:rPr>
          <w:noProof/>
          <w:lang w:eastAsia="en-US"/>
        </w:rPr>
        <w:drawing>
          <wp:inline distT="0" distB="0" distL="0" distR="0" wp14:anchorId="5F9793EA" wp14:editId="55DEE143">
            <wp:extent cx="304800" cy="30480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rPr>
          <w:b/>
        </w:rPr>
        <w:tab/>
        <w:t>REF:</w:t>
      </w:r>
      <w:r w:rsidR="00547E61" w:rsidRPr="000A6EE3">
        <w:t xml:space="preserve"> To review the audit history of the allocation and de-allocation of the PSDRPH security key</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PSDRPH Security Key</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Security Keys:PSDRPH</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t xml:space="preserve">, see the sample report generated from the </w:t>
      </w:r>
      <w:r w:rsidR="00547E61" w:rsidRPr="000A6EE3">
        <w:rPr>
          <w:b/>
        </w:rPr>
        <w:t>Task Allocation Audit of PSDRPH Key Report</w:t>
      </w:r>
      <w:r w:rsidR="000E19EF" w:rsidRPr="000A6EE3">
        <w:fldChar w:fldCharType="begin"/>
      </w:r>
      <w:r w:rsidR="000E19EF" w:rsidRPr="000A6EE3">
        <w:instrText xml:space="preserve"> XE "Task Allocation Audit of PSDRPH Key Report Option" </w:instrText>
      </w:r>
      <w:r w:rsidR="000E19EF" w:rsidRPr="000A6EE3">
        <w:fldChar w:fldCharType="end"/>
      </w:r>
      <w:r w:rsidR="000E19EF" w:rsidRPr="000A6EE3">
        <w:fldChar w:fldCharType="begin"/>
      </w:r>
      <w:r w:rsidR="000E19EF" w:rsidRPr="000A6EE3">
        <w:instrText xml:space="preserve"> XE "Options:Task Allocation Audit of PSDRPH Key Report" </w:instrText>
      </w:r>
      <w:r w:rsidR="000E19EF" w:rsidRPr="000A6EE3">
        <w:fldChar w:fldCharType="end"/>
      </w:r>
      <w:r w:rsidR="000E19EF" w:rsidRPr="000A6EE3">
        <w:t xml:space="preserve"> [</w:t>
      </w:r>
      <w:r w:rsidR="000E19EF" w:rsidRPr="000A6EE3">
        <w:rPr>
          <w:rFonts w:cs="Times New Roman"/>
          <w:color w:val="auto"/>
          <w:szCs w:val="22"/>
        </w:rPr>
        <w:t>XU EPCS PSDRPH AUDIT</w:t>
      </w:r>
      <w:r w:rsidR="000E19EF" w:rsidRPr="000A6EE3">
        <w:rPr>
          <w:rFonts w:cs="Times New Roman"/>
          <w:color w:val="auto"/>
          <w:szCs w:val="22"/>
        </w:rPr>
        <w:fldChar w:fldCharType="begin"/>
      </w:r>
      <w:r w:rsidR="000E19EF" w:rsidRPr="000A6EE3">
        <w:instrText xml:space="preserve"> XE "</w:instrText>
      </w:r>
      <w:r w:rsidR="000E19EF" w:rsidRPr="000A6EE3">
        <w:rPr>
          <w:rFonts w:cs="Times New Roman"/>
          <w:color w:val="auto"/>
          <w:szCs w:val="22"/>
        </w:rPr>
        <w:instrText>XU EPCS PSDRPH AUDIT Option</w:instrText>
      </w:r>
      <w:r w:rsidR="000E19EF" w:rsidRPr="000A6EE3">
        <w:instrText xml:space="preserve">" </w:instrText>
      </w:r>
      <w:r w:rsidR="000E19EF" w:rsidRPr="000A6EE3">
        <w:rPr>
          <w:rFonts w:cs="Times New Roman"/>
          <w:color w:val="auto"/>
          <w:szCs w:val="22"/>
        </w:rPr>
        <w:fldChar w:fldCharType="end"/>
      </w:r>
      <w:r w:rsidR="000E19EF" w:rsidRPr="000A6EE3">
        <w:rPr>
          <w:rFonts w:cs="Times New Roman"/>
          <w:color w:val="auto"/>
          <w:szCs w:val="22"/>
        </w:rPr>
        <w:fldChar w:fldCharType="begin"/>
      </w:r>
      <w:r w:rsidR="000E19EF" w:rsidRPr="000A6EE3">
        <w:instrText xml:space="preserve"> XE "Options:</w:instrText>
      </w:r>
      <w:r w:rsidR="000E19EF" w:rsidRPr="000A6EE3">
        <w:rPr>
          <w:rFonts w:cs="Times New Roman"/>
          <w:color w:val="auto"/>
          <w:szCs w:val="22"/>
        </w:rPr>
        <w:instrText>XU EPCS PSDRPH AUDIT</w:instrText>
      </w:r>
      <w:r w:rsidR="000E19EF" w:rsidRPr="000A6EE3">
        <w:instrText xml:space="preserve">" </w:instrText>
      </w:r>
      <w:r w:rsidR="000E19EF" w:rsidRPr="000A6EE3">
        <w:rPr>
          <w:rFonts w:cs="Times New Roman"/>
          <w:color w:val="auto"/>
          <w:szCs w:val="22"/>
        </w:rPr>
        <w:fldChar w:fldCharType="end"/>
      </w:r>
      <w:r w:rsidR="000E19EF" w:rsidRPr="000A6EE3">
        <w:t>]</w:t>
      </w:r>
      <w:r w:rsidR="00547E61" w:rsidRPr="000A6EE3">
        <w:t xml:space="preserve"> option</w:t>
      </w:r>
      <w:r w:rsidR="00ED6FCC" w:rsidRPr="000A6EE3">
        <w:t xml:space="preserve"> </w:t>
      </w:r>
      <w:r w:rsidR="00547E61" w:rsidRPr="000A6EE3">
        <w:t xml:space="preserve">in </w:t>
      </w:r>
      <w:r w:rsidR="00461CBD" w:rsidRPr="00461CBD">
        <w:rPr>
          <w:color w:val="0000FF"/>
          <w:u w:val="single"/>
        </w:rPr>
        <w:fldChar w:fldCharType="begin"/>
      </w:r>
      <w:r w:rsidR="00461CBD" w:rsidRPr="00461CBD">
        <w:rPr>
          <w:color w:val="0000FF"/>
          <w:u w:val="single"/>
        </w:rPr>
        <w:instrText xml:space="preserve"> REF _Ref353961797 \h </w:instrText>
      </w:r>
      <w:r w:rsidR="00461CBD">
        <w:rPr>
          <w:color w:val="0000FF"/>
          <w:u w:val="single"/>
        </w:rPr>
        <w:instrText xml:space="preserve"> \* MERGEFORMAT </w:instrText>
      </w:r>
      <w:r w:rsidR="00461CBD" w:rsidRPr="00461CBD">
        <w:rPr>
          <w:color w:val="0000FF"/>
          <w:u w:val="single"/>
        </w:rPr>
      </w:r>
      <w:r w:rsidR="00461CBD" w:rsidRPr="00461CBD">
        <w:rPr>
          <w:color w:val="0000FF"/>
          <w:u w:val="single"/>
        </w:rPr>
        <w:fldChar w:fldCharType="separate"/>
      </w:r>
      <w:r w:rsidR="00F56C49" w:rsidRPr="00F56C49">
        <w:rPr>
          <w:color w:val="0000FF"/>
          <w:u w:val="single"/>
        </w:rPr>
        <w:t xml:space="preserve">Figure </w:t>
      </w:r>
      <w:r w:rsidR="00F56C49" w:rsidRPr="00F56C49">
        <w:rPr>
          <w:noProof/>
          <w:color w:val="0000FF"/>
          <w:u w:val="single"/>
        </w:rPr>
        <w:t>76</w:t>
      </w:r>
      <w:r w:rsidR="00461CBD" w:rsidRPr="00461CBD">
        <w:rPr>
          <w:color w:val="0000FF"/>
          <w:u w:val="single"/>
        </w:rPr>
        <w:fldChar w:fldCharType="end"/>
      </w:r>
      <w:r w:rsidR="00547E61" w:rsidRPr="000A6EE3">
        <w:t>.</w:t>
      </w:r>
    </w:p>
    <w:p w14:paraId="35DE919D" w14:textId="77777777" w:rsidR="003E4C6A" w:rsidRPr="000A6EE3" w:rsidRDefault="003E4C6A" w:rsidP="003E4C6A">
      <w:pPr>
        <w:pStyle w:val="BodyText6"/>
      </w:pPr>
    </w:p>
    <w:p w14:paraId="2BC56E25" w14:textId="77777777" w:rsidR="00547E61" w:rsidRPr="000A6EE3" w:rsidRDefault="00547E61" w:rsidP="005C694E">
      <w:pPr>
        <w:pStyle w:val="Heading3"/>
      </w:pPr>
      <w:bookmarkStart w:id="612" w:name="_Ref353956138"/>
      <w:bookmarkStart w:id="613" w:name="_Ref353956793"/>
      <w:bookmarkStart w:id="614" w:name="_Toc151534565"/>
      <w:r w:rsidRPr="000A6EE3">
        <w:t>Edit Facility DEA# and Expiration Date Option</w:t>
      </w:r>
      <w:bookmarkEnd w:id="612"/>
      <w:bookmarkEnd w:id="613"/>
      <w:bookmarkEnd w:id="614"/>
    </w:p>
    <w:p w14:paraId="501F5EBA" w14:textId="77777777" w:rsidR="00547E61" w:rsidRPr="000A6EE3" w:rsidRDefault="00ED6FCC" w:rsidP="00547E61">
      <w:pPr>
        <w:pStyle w:val="BodyText"/>
        <w:keepNext/>
        <w:keepLines/>
      </w:pPr>
      <w:r w:rsidRPr="000A6EE3">
        <w:t>T</w:t>
      </w:r>
      <w:r w:rsidR="00547E61" w:rsidRPr="000A6EE3">
        <w:t xml:space="preserve">he </w:t>
      </w:r>
      <w:r w:rsidR="00547E61" w:rsidRPr="000A6EE3">
        <w:rPr>
          <w:b/>
        </w:rPr>
        <w:t>Edit Facility DEA# and Expiration Date</w:t>
      </w:r>
      <w:r w:rsidR="000E19EF" w:rsidRPr="000A6EE3">
        <w:rPr>
          <w:szCs w:val="22"/>
        </w:rPr>
        <w:fldChar w:fldCharType="begin"/>
      </w:r>
      <w:r w:rsidR="000E19EF" w:rsidRPr="000A6EE3">
        <w:rPr>
          <w:szCs w:val="22"/>
        </w:rPr>
        <w:instrText xml:space="preserve"> XE “Edit Facility DEA# and Expiration Date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“Options:Edit Facility DEA# and Expiration Date” </w:instrText>
      </w:r>
      <w:r w:rsidR="000E19EF" w:rsidRPr="000A6EE3">
        <w:rPr>
          <w:szCs w:val="22"/>
        </w:rPr>
        <w:fldChar w:fldCharType="end"/>
      </w:r>
      <w:r w:rsidR="000E19EF" w:rsidRPr="000A6EE3">
        <w:rPr>
          <w:szCs w:val="22"/>
        </w:rPr>
        <w:t xml:space="preserve"> [</w:t>
      </w:r>
      <w:r w:rsidR="000E19EF" w:rsidRPr="000A6EE3">
        <w:t>XU EPCS EDIT DEA# AND XDATE</w:t>
      </w:r>
      <w:r w:rsidR="000E19EF" w:rsidRPr="000A6EE3">
        <w:rPr>
          <w:szCs w:val="22"/>
        </w:rPr>
        <w:fldChar w:fldCharType="begin"/>
      </w:r>
      <w:r w:rsidR="000E19EF" w:rsidRPr="000A6EE3">
        <w:rPr>
          <w:szCs w:val="22"/>
        </w:rPr>
        <w:instrText xml:space="preserve"> XE “XU EPCS EDIT DEA# AND XDATE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EDIT DEA# AND XDATE”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w:t>
      </w:r>
      <w:r w:rsidR="00547E61" w:rsidRPr="000A6EE3">
        <w:t xml:space="preserve">edits the FACILITY DEA NUMBER (#52) and FACILITY DEA EXPIRATION DATE (#52.1) fields in the </w:t>
      </w:r>
      <w:r w:rsidR="004E5363" w:rsidRPr="000A6EE3">
        <w:t>INSTITUTION (#4) file</w:t>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4E5363" w:rsidRPr="000A6EE3">
        <w:rPr>
          <w:szCs w:val="22"/>
        </w:rPr>
        <w:instrText>INSTITUTION (#4) File</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rPr>
          <w:szCs w:val="22"/>
        </w:rPr>
        <w:fldChar w:fldCharType="begin"/>
      </w:r>
      <w:r w:rsidR="00547E61" w:rsidRPr="000A6EE3">
        <w:rPr>
          <w:szCs w:val="22"/>
        </w:rPr>
        <w:instrText xml:space="preserve"> XE </w:instrText>
      </w:r>
      <w:r w:rsidR="00666840" w:rsidRPr="000A6EE3">
        <w:rPr>
          <w:szCs w:val="22"/>
        </w:rPr>
        <w:instrText>“</w:instrText>
      </w:r>
      <w:r w:rsidR="00547E61" w:rsidRPr="000A6EE3">
        <w:rPr>
          <w:szCs w:val="22"/>
        </w:rPr>
        <w:instrText>Files:INSTITUTION (#4)</w:instrText>
      </w:r>
      <w:r w:rsidR="00666840" w:rsidRPr="000A6EE3">
        <w:rPr>
          <w:szCs w:val="22"/>
        </w:rPr>
        <w:instrText>”</w:instrText>
      </w:r>
      <w:r w:rsidR="00547E61" w:rsidRPr="000A6EE3">
        <w:rPr>
          <w:szCs w:val="22"/>
        </w:rPr>
        <w:instrText xml:space="preserve"> </w:instrText>
      </w:r>
      <w:r w:rsidR="00547E61" w:rsidRPr="000A6EE3">
        <w:rPr>
          <w:szCs w:val="22"/>
        </w:rPr>
        <w:fldChar w:fldCharType="end"/>
      </w:r>
      <w:r w:rsidR="00547E61" w:rsidRPr="000A6EE3">
        <w:t>.</w:t>
      </w:r>
    </w:p>
    <w:p w14:paraId="5E81E4E1" w14:textId="180227E7" w:rsidR="00ED6FCC" w:rsidRPr="000A6EE3" w:rsidRDefault="00ED6FCC" w:rsidP="00ED6FCC">
      <w:pPr>
        <w:pStyle w:val="Note"/>
      </w:pPr>
      <w:r w:rsidRPr="000A6EE3">
        <w:rPr>
          <w:noProof/>
          <w:lang w:eastAsia="en-US"/>
        </w:rPr>
        <w:drawing>
          <wp:inline distT="0" distB="0" distL="0" distR="0" wp14:anchorId="3DAF22EA" wp14:editId="28624FF5">
            <wp:extent cx="304800" cy="304800"/>
            <wp:effectExtent l="0" t="0" r="0" b="0"/>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25C17F51" w14:textId="77777777" w:rsidR="003E4C6A" w:rsidRPr="000A6EE3" w:rsidRDefault="003E4C6A" w:rsidP="003E4C6A">
      <w:pPr>
        <w:pStyle w:val="BodyText6"/>
      </w:pPr>
    </w:p>
    <w:p w14:paraId="38366760" w14:textId="089DBFE4" w:rsidR="00547E61" w:rsidRPr="000A6EE3" w:rsidRDefault="00547E61" w:rsidP="00547E61">
      <w:pPr>
        <w:pStyle w:val="Caption"/>
      </w:pPr>
      <w:bookmarkStart w:id="615" w:name="_Toc151535132"/>
      <w:r w:rsidRPr="000A6EE3">
        <w:lastRenderedPageBreak/>
        <w:t xml:space="preserve">Figure </w:t>
      </w:r>
      <w:fldSimple w:instr=" SEQ Figure \* ARABIC ">
        <w:r w:rsidR="00F56C49">
          <w:rPr>
            <w:noProof/>
          </w:rPr>
          <w:t>79</w:t>
        </w:r>
      </w:fldSimple>
      <w:r w:rsidR="001809C7" w:rsidRPr="000A6EE3">
        <w:t>:</w:t>
      </w:r>
      <w:r w:rsidRPr="000A6EE3">
        <w:t xml:space="preserve"> DEA ePCS: Edit Fac</w:t>
      </w:r>
      <w:r w:rsidR="004375AD" w:rsidRPr="000A6EE3">
        <w:t>ility DEA# and Expiration Date O</w:t>
      </w:r>
      <w:r w:rsidRPr="000A6EE3">
        <w:t>ption—</w:t>
      </w:r>
      <w:r w:rsidR="004375AD" w:rsidRPr="000A6EE3">
        <w:t>Sample User Entries</w:t>
      </w:r>
      <w:bookmarkEnd w:id="615"/>
    </w:p>
    <w:p w14:paraId="1A28AD56" w14:textId="77777777" w:rsidR="00547E61" w:rsidRPr="000A6EE3" w:rsidRDefault="00547E61" w:rsidP="00547E61">
      <w:pPr>
        <w:pStyle w:val="Dialogue"/>
      </w:pPr>
      <w:r w:rsidRPr="000A6EE3">
        <w:t xml:space="preserve">   1      Print DEA Expiration Date Null</w:t>
      </w:r>
    </w:p>
    <w:p w14:paraId="258E7F74" w14:textId="77777777" w:rsidR="00547E61" w:rsidRPr="000A6EE3" w:rsidRDefault="00547E61" w:rsidP="00547E61">
      <w:pPr>
        <w:pStyle w:val="Dialogue"/>
      </w:pPr>
      <w:r w:rsidRPr="000A6EE3">
        <w:t xml:space="preserve">   2      Print DISUSER DEA Expiration Date Null </w:t>
      </w:r>
    </w:p>
    <w:p w14:paraId="66BC5C5B" w14:textId="77777777" w:rsidR="00547E61" w:rsidRPr="000A6EE3" w:rsidRDefault="00547E61" w:rsidP="00547E61">
      <w:pPr>
        <w:pStyle w:val="Dialogue"/>
      </w:pPr>
      <w:r w:rsidRPr="000A6EE3">
        <w:t xml:space="preserve">   3      Print DEA Expiration Date Expires 30 days</w:t>
      </w:r>
    </w:p>
    <w:p w14:paraId="632FF961" w14:textId="77777777" w:rsidR="00547E61" w:rsidRPr="000A6EE3" w:rsidRDefault="00547E61" w:rsidP="00547E61">
      <w:pPr>
        <w:pStyle w:val="Dialogue"/>
      </w:pPr>
      <w:r w:rsidRPr="000A6EE3">
        <w:t xml:space="preserve">   4      Print DISUSER DEA Expiration Date Expires 30 days</w:t>
      </w:r>
    </w:p>
    <w:p w14:paraId="427EF4C6" w14:textId="77777777" w:rsidR="00547E61" w:rsidRPr="000A6EE3" w:rsidRDefault="00547E61" w:rsidP="00547E61">
      <w:pPr>
        <w:pStyle w:val="Dialogue"/>
      </w:pPr>
      <w:r w:rsidRPr="000A6EE3">
        <w:t xml:space="preserve">   5      Print Prescribers with Privileges</w:t>
      </w:r>
    </w:p>
    <w:p w14:paraId="1B813769" w14:textId="77777777" w:rsidR="00547E61" w:rsidRPr="000A6EE3" w:rsidRDefault="00547E61" w:rsidP="00547E61">
      <w:pPr>
        <w:pStyle w:val="Dialogue"/>
      </w:pPr>
      <w:r w:rsidRPr="000A6EE3">
        <w:t xml:space="preserve">   6      Print DISUSER Prescribers with Privileges</w:t>
      </w:r>
    </w:p>
    <w:p w14:paraId="473764B3" w14:textId="77777777" w:rsidR="00547E61" w:rsidRPr="000A6EE3" w:rsidRDefault="00547E61" w:rsidP="00547E61">
      <w:pPr>
        <w:pStyle w:val="Dialogue"/>
      </w:pPr>
      <w:r w:rsidRPr="000A6EE3">
        <w:t xml:space="preserve">   7      Print PSDRPH Key Holders</w:t>
      </w:r>
    </w:p>
    <w:p w14:paraId="331F11A7" w14:textId="77777777" w:rsidR="00547E61" w:rsidRPr="000A6EE3" w:rsidRDefault="00547E61" w:rsidP="00547E61">
      <w:pPr>
        <w:pStyle w:val="Dialogue"/>
      </w:pPr>
      <w:r w:rsidRPr="000A6EE3">
        <w:t xml:space="preserve">   8      Print Setting Parameters Privileges</w:t>
      </w:r>
    </w:p>
    <w:p w14:paraId="49F4F95A" w14:textId="77777777" w:rsidR="00547E61" w:rsidRPr="000A6EE3" w:rsidRDefault="00547E61" w:rsidP="00547E61">
      <w:pPr>
        <w:pStyle w:val="Dialogue"/>
      </w:pPr>
      <w:r w:rsidRPr="000A6EE3">
        <w:t xml:space="preserve">   9      Print Audits for Prescriber Editing</w:t>
      </w:r>
    </w:p>
    <w:p w14:paraId="560EC8B0" w14:textId="77777777" w:rsidR="00547E61" w:rsidRPr="000A6EE3" w:rsidRDefault="00547E61" w:rsidP="00547E61">
      <w:pPr>
        <w:pStyle w:val="Dialogue"/>
      </w:pPr>
      <w:r w:rsidRPr="000A6EE3">
        <w:t xml:space="preserve">   10     Task Changes to DEA Prescribing Privileges Report</w:t>
      </w:r>
    </w:p>
    <w:p w14:paraId="1035DD5C" w14:textId="77777777" w:rsidR="00547E61" w:rsidRPr="000A6EE3" w:rsidRDefault="00547E61" w:rsidP="00547E61">
      <w:pPr>
        <w:pStyle w:val="Dialogue"/>
      </w:pPr>
      <w:r w:rsidRPr="000A6EE3">
        <w:t xml:space="preserve">   11     Task Allocation Audit of PSDRPH Key Report</w:t>
      </w:r>
    </w:p>
    <w:p w14:paraId="7D79C897" w14:textId="77777777" w:rsidR="00547E61" w:rsidRPr="000A6EE3" w:rsidRDefault="00547E61" w:rsidP="00547E61">
      <w:pPr>
        <w:pStyle w:val="Dialogue"/>
      </w:pPr>
      <w:r w:rsidRPr="000A6EE3">
        <w:t xml:space="preserve">   12     Allocate/De-Allocate of PSDRPH Key</w:t>
      </w:r>
    </w:p>
    <w:p w14:paraId="44115592" w14:textId="77777777" w:rsidR="00547E61" w:rsidRPr="000A6EE3" w:rsidRDefault="00547E61" w:rsidP="00547E61">
      <w:pPr>
        <w:pStyle w:val="Dialogue"/>
      </w:pPr>
      <w:r w:rsidRPr="000A6EE3">
        <w:t xml:space="preserve">   </w:t>
      </w:r>
      <w:r w:rsidRPr="000A6EE3">
        <w:rPr>
          <w:highlight w:val="cyan"/>
        </w:rPr>
        <w:t>13     Edit Facility DEA# and Expiration Date</w:t>
      </w:r>
    </w:p>
    <w:p w14:paraId="680CA0AC" w14:textId="77777777" w:rsidR="00547E61" w:rsidRPr="000A6EE3" w:rsidRDefault="00547E61" w:rsidP="00547E61">
      <w:pPr>
        <w:pStyle w:val="Dialogue"/>
      </w:pPr>
    </w:p>
    <w:p w14:paraId="477CD022" w14:textId="77777777" w:rsidR="00547E61" w:rsidRPr="000A6EE3" w:rsidRDefault="00547E61" w:rsidP="00547E61">
      <w:pPr>
        <w:pStyle w:val="Dialogue"/>
      </w:pPr>
      <w:r w:rsidRPr="000A6EE3">
        <w:t xml:space="preserve">Select ePCS DEA Utility Functions Option: </w:t>
      </w:r>
      <w:r w:rsidRPr="000A6EE3">
        <w:rPr>
          <w:b/>
          <w:highlight w:val="yellow"/>
        </w:rPr>
        <w:t>13 &lt;Enter&gt;</w:t>
      </w:r>
      <w:r w:rsidRPr="000A6EE3">
        <w:rPr>
          <w:b/>
        </w:rPr>
        <w:t xml:space="preserve"> </w:t>
      </w:r>
      <w:r w:rsidRPr="000A6EE3">
        <w:t>Edit Facility DEA# and Expiration Date</w:t>
      </w:r>
    </w:p>
    <w:p w14:paraId="1A49868A" w14:textId="77777777" w:rsidR="00547E61" w:rsidRPr="000A6EE3" w:rsidRDefault="00547E61" w:rsidP="00547E61">
      <w:pPr>
        <w:pStyle w:val="Dialogue"/>
      </w:pPr>
    </w:p>
    <w:p w14:paraId="11BB1BFA" w14:textId="77777777" w:rsidR="00547E61" w:rsidRPr="000A6EE3" w:rsidRDefault="00547E61" w:rsidP="00547E61">
      <w:pPr>
        <w:pStyle w:val="Dialogue"/>
      </w:pPr>
      <w:r w:rsidRPr="000A6EE3">
        <w:t xml:space="preserve">Select INSTITUTION NAME: </w:t>
      </w:r>
      <w:r w:rsidRPr="000A6EE3">
        <w:rPr>
          <w:b/>
          <w:highlight w:val="yellow"/>
        </w:rPr>
        <w:t>SAN FRANCISCO</w:t>
      </w:r>
    </w:p>
    <w:p w14:paraId="522CF001" w14:textId="77777777" w:rsidR="00547E61" w:rsidRPr="000A6EE3" w:rsidRDefault="00547E61" w:rsidP="00547E61">
      <w:pPr>
        <w:pStyle w:val="Dialogue"/>
      </w:pPr>
      <w:r w:rsidRPr="000A6EE3">
        <w:t xml:space="preserve">     1   SAN FRANCISCO         CA  VAMC      662  </w:t>
      </w:r>
    </w:p>
    <w:p w14:paraId="21003A52" w14:textId="77777777" w:rsidR="00547E61" w:rsidRPr="000A6EE3" w:rsidRDefault="00547E61" w:rsidP="00547E61">
      <w:pPr>
        <w:pStyle w:val="Dialogue"/>
      </w:pPr>
      <w:r w:rsidRPr="000A6EE3">
        <w:t xml:space="preserve">     2   SAN FRANCISCO         CA  VCSFO     782  </w:t>
      </w:r>
    </w:p>
    <w:p w14:paraId="20CA1B1B" w14:textId="77777777" w:rsidR="00547E61" w:rsidRPr="000A6EE3" w:rsidRDefault="00547E61" w:rsidP="00547E61">
      <w:pPr>
        <w:pStyle w:val="Dialogue"/>
      </w:pPr>
      <w:r w:rsidRPr="000A6EE3">
        <w:t xml:space="preserve">     3   SAN FRANCISCO         CA  NC        903  </w:t>
      </w:r>
    </w:p>
    <w:p w14:paraId="047EA0F2" w14:textId="77777777" w:rsidR="00547E61" w:rsidRPr="000A6EE3" w:rsidRDefault="00547E61" w:rsidP="00547E61">
      <w:pPr>
        <w:pStyle w:val="Dialogue"/>
      </w:pPr>
      <w:r w:rsidRPr="000A6EE3">
        <w:t xml:space="preserve">     4   SAN FRANCISCO-OPT     CA              </w:t>
      </w:r>
    </w:p>
    <w:p w14:paraId="08F117FE" w14:textId="77777777" w:rsidR="00547E61" w:rsidRPr="000A6EE3" w:rsidRDefault="00547E61" w:rsidP="00547E61">
      <w:pPr>
        <w:pStyle w:val="Dialogue"/>
      </w:pPr>
      <w:r w:rsidRPr="000A6EE3">
        <w:t xml:space="preserve">     5   SAN FRANCISCO-RO      CA  RO        343  </w:t>
      </w:r>
    </w:p>
    <w:p w14:paraId="243227F8" w14:textId="77777777" w:rsidR="00547E61" w:rsidRPr="000A6EE3" w:rsidRDefault="00547E61" w:rsidP="00547E61">
      <w:pPr>
        <w:pStyle w:val="Dialogue"/>
      </w:pPr>
      <w:r w:rsidRPr="000A6EE3">
        <w:t xml:space="preserve">Press &lt;RETURN&gt; to see more, </w:t>
      </w:r>
      <w:r w:rsidR="00666840" w:rsidRPr="000A6EE3">
        <w:t>‘</w:t>
      </w:r>
      <w:r w:rsidRPr="000A6EE3">
        <w:t>^</w:t>
      </w:r>
      <w:r w:rsidR="00666840" w:rsidRPr="000A6EE3">
        <w:t>’</w:t>
      </w:r>
      <w:r w:rsidRPr="000A6EE3">
        <w:t xml:space="preserve"> to exit this list, OR</w:t>
      </w:r>
    </w:p>
    <w:p w14:paraId="33340D84" w14:textId="77777777" w:rsidR="00547E61" w:rsidRPr="000A6EE3" w:rsidRDefault="00547E61" w:rsidP="00547E61">
      <w:pPr>
        <w:pStyle w:val="Dialogue"/>
      </w:pPr>
      <w:r w:rsidRPr="000A6EE3">
        <w:t xml:space="preserve">CHOOSE 1-5: </w:t>
      </w:r>
      <w:r w:rsidRPr="000A6EE3">
        <w:rPr>
          <w:b/>
          <w:highlight w:val="yellow"/>
        </w:rPr>
        <w:t>1 &lt;Enter&gt;</w:t>
      </w:r>
      <w:r w:rsidRPr="000A6EE3">
        <w:rPr>
          <w:b/>
        </w:rPr>
        <w:t xml:space="preserve"> </w:t>
      </w:r>
      <w:r w:rsidRPr="000A6EE3">
        <w:t>SAN FRANCISCO   CA  VAMC      662</w:t>
      </w:r>
    </w:p>
    <w:p w14:paraId="6EF7522C" w14:textId="77777777" w:rsidR="00547E61" w:rsidRPr="000A6EE3" w:rsidRDefault="00547E61" w:rsidP="00547E61">
      <w:pPr>
        <w:pStyle w:val="Dialogue"/>
      </w:pPr>
      <w:r w:rsidRPr="000A6EE3">
        <w:t xml:space="preserve">FACILITY DEA NUMBER: BB1234563// </w:t>
      </w:r>
      <w:r w:rsidRPr="000A6EE3">
        <w:rPr>
          <w:b/>
          <w:highlight w:val="yellow"/>
        </w:rPr>
        <w:t>?</w:t>
      </w:r>
    </w:p>
    <w:p w14:paraId="21185E4B" w14:textId="77777777" w:rsidR="00547E61" w:rsidRPr="000A6EE3" w:rsidRDefault="00547E61" w:rsidP="00547E61">
      <w:pPr>
        <w:pStyle w:val="Dialogue"/>
      </w:pPr>
      <w:r w:rsidRPr="000A6EE3">
        <w:t xml:space="preserve">     Answer with a DEA ID, must be 9 characters in length</w:t>
      </w:r>
    </w:p>
    <w:p w14:paraId="3EE623E9" w14:textId="77777777" w:rsidR="00547E61" w:rsidRPr="000A6EE3" w:rsidRDefault="00547E61" w:rsidP="00547E61">
      <w:pPr>
        <w:pStyle w:val="Dialogue"/>
      </w:pPr>
      <w:r w:rsidRPr="000A6EE3">
        <w:t xml:space="preserve">FACILITY DEA NUMBER: BB1234563// </w:t>
      </w:r>
      <w:r w:rsidRPr="000A6EE3">
        <w:rPr>
          <w:b/>
          <w:highlight w:val="yellow"/>
        </w:rPr>
        <w:t>&lt;Enter&gt;</w:t>
      </w:r>
    </w:p>
    <w:p w14:paraId="1DFC721F" w14:textId="77777777" w:rsidR="00547E61" w:rsidRPr="000A6EE3" w:rsidRDefault="00547E61" w:rsidP="00547E61">
      <w:pPr>
        <w:pStyle w:val="Dialogue"/>
      </w:pPr>
      <w:r w:rsidRPr="000A6EE3">
        <w:t xml:space="preserve">FACILITY DEA EXPIRATION DATE: SEP 9,2011// </w:t>
      </w:r>
      <w:r w:rsidRPr="000A6EE3">
        <w:rPr>
          <w:b/>
          <w:highlight w:val="yellow"/>
        </w:rPr>
        <w:t>&lt;Enter&gt;</w:t>
      </w:r>
    </w:p>
    <w:p w14:paraId="78B2C5E2" w14:textId="77777777" w:rsidR="00547E61" w:rsidRPr="000A6EE3" w:rsidRDefault="00547E61" w:rsidP="00547E61">
      <w:pPr>
        <w:pStyle w:val="Dialogue"/>
      </w:pPr>
    </w:p>
    <w:p w14:paraId="7D5E58E6" w14:textId="77777777" w:rsidR="00547E61" w:rsidRPr="000A6EE3" w:rsidRDefault="00547E61" w:rsidP="00547E61">
      <w:pPr>
        <w:pStyle w:val="Dialogue"/>
      </w:pPr>
      <w:r w:rsidRPr="000A6EE3">
        <w:t xml:space="preserve">Select INSTITUTION NAME: </w:t>
      </w:r>
    </w:p>
    <w:p w14:paraId="27855BAE" w14:textId="77777777" w:rsidR="00547E61" w:rsidRPr="000A6EE3" w:rsidRDefault="00547E61" w:rsidP="00A7691A">
      <w:pPr>
        <w:pStyle w:val="BodyText6"/>
      </w:pPr>
    </w:p>
    <w:p w14:paraId="421AD9E2" w14:textId="77777777" w:rsidR="00547E61" w:rsidRPr="000A6EE3" w:rsidRDefault="00547E61" w:rsidP="005C694E">
      <w:pPr>
        <w:pStyle w:val="Heading3"/>
      </w:pPr>
      <w:bookmarkStart w:id="616" w:name="_Ref353956856"/>
      <w:bookmarkStart w:id="617" w:name="_Toc151534566"/>
      <w:r w:rsidRPr="000A6EE3">
        <w:t>ePCS Edit Prescriber Data Option</w:t>
      </w:r>
      <w:bookmarkEnd w:id="616"/>
      <w:bookmarkEnd w:id="617"/>
    </w:p>
    <w:p w14:paraId="1B258B5F" w14:textId="77777777" w:rsidR="00547E61" w:rsidRPr="000A6EE3" w:rsidRDefault="00ED6FCC" w:rsidP="00547E61">
      <w:pPr>
        <w:pStyle w:val="BodyText"/>
      </w:pPr>
      <w:r w:rsidRPr="000A6EE3">
        <w:t>T</w:t>
      </w:r>
      <w:r w:rsidR="00547E61" w:rsidRPr="000A6EE3">
        <w:t xml:space="preserve">he </w:t>
      </w:r>
      <w:r w:rsidR="00547E61" w:rsidRPr="000A6EE3">
        <w:rPr>
          <w:b/>
        </w:rPr>
        <w:t>ePCS Edit Prescriber Data</w:t>
      </w:r>
      <w:r w:rsidR="000E19EF" w:rsidRPr="000A6EE3">
        <w:rPr>
          <w:szCs w:val="22"/>
        </w:rPr>
        <w:fldChar w:fldCharType="begin"/>
      </w:r>
      <w:r w:rsidR="000E19EF" w:rsidRPr="000A6EE3">
        <w:rPr>
          <w:szCs w:val="22"/>
        </w:rPr>
        <w:instrText xml:space="preserve"> XE “ePCS Edit Prescriber Data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“Options:ePCS Edit Prescriber Data” </w:instrText>
      </w:r>
      <w:r w:rsidR="000E19EF" w:rsidRPr="000A6EE3">
        <w:rPr>
          <w:szCs w:val="22"/>
        </w:rPr>
        <w:fldChar w:fldCharType="end"/>
      </w:r>
      <w:r w:rsidR="000E19EF" w:rsidRPr="000A6EE3">
        <w:rPr>
          <w:szCs w:val="22"/>
        </w:rPr>
        <w:t xml:space="preserve"> [</w:t>
      </w:r>
      <w:r w:rsidR="000E19EF" w:rsidRPr="000A6EE3">
        <w:t>XU EPCS EDIT DATA</w:t>
      </w:r>
      <w:r w:rsidR="000E19EF" w:rsidRPr="000A6EE3">
        <w:rPr>
          <w:szCs w:val="22"/>
        </w:rPr>
        <w:fldChar w:fldCharType="begin"/>
      </w:r>
      <w:r w:rsidR="000E19EF" w:rsidRPr="000A6EE3">
        <w:rPr>
          <w:szCs w:val="22"/>
        </w:rPr>
        <w:instrText xml:space="preserve"> XE “XU EPCS EDIT DATA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 EPCS EDIT DATA”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is a Broker-type </w:t>
      </w:r>
      <w:r w:rsidR="00547E61" w:rsidRPr="000A6EE3">
        <w:t>context option that is given to those individuals who are permitted to edit the data related to e-prescribing of controlled substances.</w:t>
      </w:r>
    </w:p>
    <w:p w14:paraId="0A606DF1" w14:textId="77777777" w:rsidR="00547E61" w:rsidRPr="000A6EE3" w:rsidRDefault="00547E61" w:rsidP="00547E61">
      <w:pPr>
        <w:pStyle w:val="BodyText"/>
      </w:pPr>
      <w:r w:rsidRPr="000A6EE3">
        <w:t>This option is locked with the XUEPCSEDIT security key</w:t>
      </w:r>
      <w:r w:rsidRPr="000A6EE3">
        <w:rPr>
          <w:szCs w:val="22"/>
        </w:rPr>
        <w:fldChar w:fldCharType="begin"/>
      </w:r>
      <w:r w:rsidRPr="000A6EE3">
        <w:rPr>
          <w:szCs w:val="22"/>
        </w:rPr>
        <w:instrText xml:space="preserve"> XE </w:instrText>
      </w:r>
      <w:r w:rsidR="00666840" w:rsidRPr="000A6EE3">
        <w:rPr>
          <w:szCs w:val="22"/>
        </w:rPr>
        <w:instrText>“</w:instrText>
      </w:r>
      <w:r w:rsidRPr="000A6EE3">
        <w:rPr>
          <w:szCs w:val="22"/>
        </w:rPr>
        <w:instrText>XUEPCSEDIT Security Key</w:instrText>
      </w:r>
      <w:r w:rsidR="00666840" w:rsidRPr="000A6EE3">
        <w:rPr>
          <w:szCs w:val="22"/>
        </w:rPr>
        <w:instrText>”</w:instrText>
      </w:r>
      <w:r w:rsidRPr="000A6EE3">
        <w:rPr>
          <w:szCs w:val="22"/>
        </w:rPr>
        <w:instrText xml:space="preserve"> </w:instrText>
      </w:r>
      <w:r w:rsidRPr="000A6EE3">
        <w:rPr>
          <w:szCs w:val="22"/>
        </w:rPr>
        <w:fldChar w:fldCharType="end"/>
      </w:r>
      <w:r w:rsidRPr="000A6EE3">
        <w:rPr>
          <w:szCs w:val="22"/>
        </w:rPr>
        <w:fldChar w:fldCharType="begin"/>
      </w:r>
      <w:r w:rsidRPr="000A6EE3">
        <w:rPr>
          <w:szCs w:val="22"/>
        </w:rPr>
        <w:instrText xml:space="preserve"> XE </w:instrText>
      </w:r>
      <w:r w:rsidR="00666840" w:rsidRPr="000A6EE3">
        <w:rPr>
          <w:szCs w:val="22"/>
        </w:rPr>
        <w:instrText>“</w:instrText>
      </w:r>
      <w:r w:rsidRPr="000A6EE3">
        <w:rPr>
          <w:szCs w:val="22"/>
        </w:rPr>
        <w:instrText>Security Keys:XUEPCSEDIT</w:instrText>
      </w:r>
      <w:r w:rsidR="00666840" w:rsidRPr="000A6EE3">
        <w:rPr>
          <w:szCs w:val="22"/>
        </w:rPr>
        <w:instrText>”</w:instrText>
      </w:r>
      <w:r w:rsidRPr="000A6EE3">
        <w:rPr>
          <w:szCs w:val="22"/>
        </w:rPr>
        <w:instrText xml:space="preserve"> </w:instrText>
      </w:r>
      <w:r w:rsidRPr="000A6EE3">
        <w:rPr>
          <w:szCs w:val="22"/>
        </w:rPr>
        <w:fldChar w:fldCharType="end"/>
      </w:r>
      <w:r w:rsidRPr="000A6EE3">
        <w:t>.</w:t>
      </w:r>
    </w:p>
    <w:p w14:paraId="30667365" w14:textId="0002C97C" w:rsidR="00ED6FCC" w:rsidRPr="000A6EE3" w:rsidRDefault="00ED6FCC" w:rsidP="00ED6FCC">
      <w:pPr>
        <w:pStyle w:val="Note"/>
      </w:pPr>
      <w:r w:rsidRPr="000A6EE3">
        <w:rPr>
          <w:noProof/>
          <w:lang w:eastAsia="en-US"/>
        </w:rPr>
        <w:drawing>
          <wp:inline distT="0" distB="0" distL="0" distR="0" wp14:anchorId="30744FF0" wp14:editId="74E30743">
            <wp:extent cx="304800" cy="304800"/>
            <wp:effectExtent l="0" t="0" r="0" b="0"/>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05F84F8D" w14:textId="77777777" w:rsidR="003E4C6A" w:rsidRPr="000A6EE3" w:rsidRDefault="003E4C6A" w:rsidP="003E4C6A">
      <w:pPr>
        <w:pStyle w:val="BodyText6"/>
      </w:pPr>
    </w:p>
    <w:p w14:paraId="6565B00C" w14:textId="77777777" w:rsidR="00547E61" w:rsidRPr="000A6EE3" w:rsidRDefault="00547E61" w:rsidP="005C694E">
      <w:pPr>
        <w:pStyle w:val="Heading3"/>
      </w:pPr>
      <w:bookmarkStart w:id="618" w:name="_Ref353967642"/>
      <w:bookmarkStart w:id="619" w:name="_Toc151534567"/>
      <w:r w:rsidRPr="000A6EE3">
        <w:lastRenderedPageBreak/>
        <w:t>ePCS Set SAN from PIV Card Option</w:t>
      </w:r>
      <w:bookmarkEnd w:id="618"/>
      <w:bookmarkEnd w:id="619"/>
    </w:p>
    <w:p w14:paraId="091FABB5" w14:textId="5BD397EC" w:rsidR="00547E61" w:rsidRPr="000A6EE3" w:rsidRDefault="00ED6FCC" w:rsidP="00547E61">
      <w:pPr>
        <w:pStyle w:val="BodyText"/>
        <w:keepNext/>
        <w:keepLines/>
      </w:pPr>
      <w:r w:rsidRPr="000A6EE3">
        <w:t>T</w:t>
      </w:r>
      <w:r w:rsidR="00547E61" w:rsidRPr="000A6EE3">
        <w:t xml:space="preserve">he </w:t>
      </w:r>
      <w:r w:rsidR="00547E61" w:rsidRPr="000A6EE3">
        <w:rPr>
          <w:b/>
        </w:rPr>
        <w:t>ePCS Set SAN from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0E19EF" w:rsidRPr="000A6EE3">
        <w:rPr>
          <w:szCs w:val="22"/>
        </w:rPr>
        <w:fldChar w:fldCharType="begin"/>
      </w:r>
      <w:r w:rsidR="000E19EF" w:rsidRPr="000A6EE3">
        <w:rPr>
          <w:szCs w:val="22"/>
        </w:rPr>
        <w:instrText xml:space="preserve"> XE “ePCS Set SAN from PIV Card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“Options:ePCS Set SAN from PIV Card” </w:instrText>
      </w:r>
      <w:r w:rsidR="000E19EF" w:rsidRPr="000A6EE3">
        <w:rPr>
          <w:szCs w:val="22"/>
        </w:rPr>
        <w:fldChar w:fldCharType="end"/>
      </w:r>
      <w:r w:rsidR="000E19EF" w:rsidRPr="000A6EE3">
        <w:rPr>
          <w:szCs w:val="22"/>
        </w:rPr>
        <w:t xml:space="preserve"> [</w:t>
      </w:r>
      <w:r w:rsidR="000E19EF" w:rsidRPr="000A6EE3">
        <w:t>XUSSPKI UPN SET</w:t>
      </w:r>
      <w:r w:rsidR="000E19EF" w:rsidRPr="000A6EE3">
        <w:rPr>
          <w:szCs w:val="22"/>
        </w:rPr>
        <w:fldChar w:fldCharType="begin"/>
      </w:r>
      <w:r w:rsidR="000E19EF" w:rsidRPr="000A6EE3">
        <w:rPr>
          <w:szCs w:val="22"/>
        </w:rPr>
        <w:instrText xml:space="preserve"> XE “XUSSPKI UPN SET Option” </w:instrText>
      </w:r>
      <w:r w:rsidR="000E19EF" w:rsidRPr="000A6EE3">
        <w:rPr>
          <w:szCs w:val="22"/>
        </w:rPr>
        <w:fldChar w:fldCharType="end"/>
      </w:r>
      <w:r w:rsidR="000E19EF" w:rsidRPr="000A6EE3">
        <w:rPr>
          <w:szCs w:val="22"/>
        </w:rPr>
        <w:fldChar w:fldCharType="begin"/>
      </w:r>
      <w:r w:rsidR="000E19EF" w:rsidRPr="000A6EE3">
        <w:rPr>
          <w:szCs w:val="22"/>
        </w:rPr>
        <w:instrText xml:space="preserve"> XE “Options:XUSSPKI UPN SET” </w:instrText>
      </w:r>
      <w:r w:rsidR="000E19EF" w:rsidRPr="000A6EE3">
        <w:rPr>
          <w:szCs w:val="22"/>
        </w:rPr>
        <w:fldChar w:fldCharType="end"/>
      </w:r>
      <w:r w:rsidR="000E19EF" w:rsidRPr="000A6EE3">
        <w:rPr>
          <w:szCs w:val="22"/>
        </w:rPr>
        <w:t>]</w:t>
      </w:r>
      <w:r w:rsidR="00547E61" w:rsidRPr="000A6EE3">
        <w:t xml:space="preserve"> option</w:t>
      </w:r>
      <w:r w:rsidR="00547E61" w:rsidRPr="000A6EE3">
        <w:rPr>
          <w:szCs w:val="22"/>
        </w:rPr>
        <w:t xml:space="preserve"> is a Broker-type </w:t>
      </w:r>
      <w:r w:rsidR="00547E61" w:rsidRPr="000A6EE3">
        <w:t>context option that sets the SUBJECT ALTERNATIVE NAME</w:t>
      </w:r>
      <w:r w:rsidR="00A86ACC" w:rsidRPr="000A6EE3">
        <w:t xml:space="preserve"> (#501.2)</w:t>
      </w:r>
      <w:r w:rsidR="00547E61" w:rsidRPr="000A6EE3">
        <w:t xml:space="preserve"> field</w:t>
      </w:r>
      <w:r w:rsidR="00A86ACC" w:rsidRPr="000A6EE3">
        <w:t xml:space="preserve"> (</w:t>
      </w:r>
      <w:r w:rsidR="00547E61" w:rsidRPr="000A6EE3">
        <w:t xml:space="preserve">a.k.a. SAN field or USER PRINCIPLE NAME) in the </w:t>
      </w:r>
      <w:r w:rsidR="00AC1AE5" w:rsidRPr="000A6EE3">
        <w:t>NEW PERSON (#200) file</w:t>
      </w:r>
      <w:r w:rsidR="00547E61" w:rsidRPr="000A6EE3">
        <w:fldChar w:fldCharType="begin"/>
      </w:r>
      <w:r w:rsidR="00547E61" w:rsidRPr="000A6EE3">
        <w:instrText xml:space="preserve"> XE </w:instrText>
      </w:r>
      <w:r w:rsidR="00666840" w:rsidRPr="000A6EE3">
        <w:instrText>“</w:instrText>
      </w:r>
      <w:r w:rsidR="00AC1AE5" w:rsidRPr="000A6EE3">
        <w:instrText>NEW PERSON (#200) File</w:instrText>
      </w:r>
      <w:r w:rsidR="00666840" w:rsidRPr="000A6EE3">
        <w:instrText>”</w:instrText>
      </w:r>
      <w:r w:rsidR="00547E61" w:rsidRPr="000A6EE3">
        <w:instrText xml:space="preserve"> </w:instrText>
      </w:r>
      <w:r w:rsidR="00547E61" w:rsidRPr="000A6EE3">
        <w:fldChar w:fldCharType="end"/>
      </w:r>
      <w:r w:rsidR="00547E61" w:rsidRPr="000A6EE3">
        <w:fldChar w:fldCharType="begin"/>
      </w:r>
      <w:r w:rsidR="00547E61" w:rsidRPr="000A6EE3">
        <w:instrText xml:space="preserve"> XE </w:instrText>
      </w:r>
      <w:r w:rsidR="00666840" w:rsidRPr="000A6EE3">
        <w:instrText>“</w:instrText>
      </w:r>
      <w:r w:rsidR="00547E61" w:rsidRPr="000A6EE3">
        <w:instrText>Files:NEW PERSON (#200)</w:instrText>
      </w:r>
      <w:r w:rsidR="00666840" w:rsidRPr="000A6EE3">
        <w:instrText>”</w:instrText>
      </w:r>
      <w:r w:rsidR="00547E61" w:rsidRPr="000A6EE3">
        <w:instrText xml:space="preserve"> </w:instrText>
      </w:r>
      <w:r w:rsidR="00547E61" w:rsidRPr="000A6EE3">
        <w:fldChar w:fldCharType="end"/>
      </w:r>
      <w:r w:rsidR="00547E61" w:rsidRPr="000A6EE3">
        <w:t xml:space="preserve"> from the Personal Identification Verification (PIV) Smart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547E61" w:rsidRPr="000A6EE3">
        <w:t>. This is used with the DEA ePCS electronic signature (e-sig) to be sure the correct certificate is selected from the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547E61" w:rsidRPr="000A6EE3">
        <w:t>.</w:t>
      </w:r>
    </w:p>
    <w:p w14:paraId="1F0AEF16" w14:textId="77777777" w:rsidR="00547E61" w:rsidRPr="000A6EE3" w:rsidRDefault="0015207B" w:rsidP="00547E61">
      <w:pPr>
        <w:pStyle w:val="Note"/>
      </w:pPr>
      <w:r w:rsidRPr="000A6EE3">
        <w:rPr>
          <w:noProof/>
          <w:lang w:eastAsia="en-US"/>
        </w:rPr>
        <w:drawing>
          <wp:inline distT="0" distB="0" distL="0" distR="0" wp14:anchorId="12950A54" wp14:editId="459470D9">
            <wp:extent cx="284990" cy="284990"/>
            <wp:effectExtent l="0" t="0" r="1270" b="1270"/>
            <wp:docPr id="9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00547E61" w:rsidRPr="000A6EE3">
        <w:tab/>
      </w:r>
      <w:r w:rsidR="00547E61" w:rsidRPr="000A6EE3">
        <w:rPr>
          <w:b/>
        </w:rPr>
        <w:t>NOTE:</w:t>
      </w:r>
      <w:r w:rsidR="00547E61" w:rsidRPr="000A6EE3">
        <w:t xml:space="preserve"> This option only needs to be run once for a user at a site.</w:t>
      </w:r>
    </w:p>
    <w:p w14:paraId="0182D88B" w14:textId="792898CD" w:rsidR="00ED6FCC" w:rsidRPr="000A6EE3" w:rsidRDefault="00ED6FCC" w:rsidP="00547E61">
      <w:pPr>
        <w:pStyle w:val="Note"/>
      </w:pPr>
      <w:r w:rsidRPr="000A6EE3">
        <w:rPr>
          <w:noProof/>
          <w:lang w:eastAsia="en-US"/>
        </w:rPr>
        <w:drawing>
          <wp:inline distT="0" distB="0" distL="0" distR="0" wp14:anchorId="4B14F022" wp14:editId="6ABA0933">
            <wp:extent cx="304800" cy="304800"/>
            <wp:effectExtent l="0" t="0" r="0" b="0"/>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XU*8.0*580.</w:t>
      </w:r>
      <w:r w:rsidRPr="000A6EE3">
        <w:fldChar w:fldCharType="begin"/>
      </w:r>
      <w:r w:rsidRPr="000A6EE3">
        <w:instrText xml:space="preserve"> XE “SCHEDULE V (#55.6) Field” </w:instrText>
      </w:r>
      <w:r w:rsidRPr="000A6EE3">
        <w:fldChar w:fldCharType="end"/>
      </w:r>
      <w:r w:rsidRPr="000A6EE3">
        <w:fldChar w:fldCharType="begin"/>
      </w:r>
      <w:r w:rsidRPr="000A6EE3">
        <w:instrText xml:space="preserve"> XE “Fields:SCHEDULE V (#55.6)” </w:instrText>
      </w:r>
      <w:r w:rsidRPr="000A6EE3">
        <w:fldChar w:fldCharType="end"/>
      </w:r>
      <w:r w:rsidRPr="000A6EE3">
        <w:fldChar w:fldCharType="begin"/>
      </w:r>
      <w:r w:rsidRPr="000A6EE3">
        <w:instrText xml:space="preserve"> XE “NEW PERSON (#200) File:SCHEDULE V (#55.6) Field” </w:instrText>
      </w:r>
      <w:r w:rsidRPr="000A6EE3">
        <w:fldChar w:fldCharType="end"/>
      </w:r>
      <w:r w:rsidRPr="000A6EE3">
        <w:fldChar w:fldCharType="begin"/>
      </w:r>
      <w:r w:rsidRPr="000A6EE3">
        <w:instrText xml:space="preserve"> XE “Files:NEW PERSON (#200):SCHEDULE V (#55.6) Field” </w:instrText>
      </w:r>
      <w:r w:rsidRPr="000A6EE3">
        <w:fldChar w:fldCharType="end"/>
      </w:r>
    </w:p>
    <w:p w14:paraId="257AFC37" w14:textId="77777777" w:rsidR="003E4C6A" w:rsidRPr="000A6EE3" w:rsidRDefault="003E4C6A" w:rsidP="003E4C6A">
      <w:pPr>
        <w:pStyle w:val="BodyText6"/>
      </w:pPr>
    </w:p>
    <w:p w14:paraId="13B9ECCB" w14:textId="77777777" w:rsidR="00547E61" w:rsidRPr="000A6EE3" w:rsidRDefault="00547E61" w:rsidP="00D021A2">
      <w:pPr>
        <w:pStyle w:val="Heading4"/>
      </w:pPr>
      <w:bookmarkStart w:id="620" w:name="_Toc151534568"/>
      <w:r w:rsidRPr="000A6EE3">
        <w:lastRenderedPageBreak/>
        <w:t>XUSSPKI SAN Bulletin</w:t>
      </w:r>
      <w:bookmarkEnd w:id="620"/>
    </w:p>
    <w:p w14:paraId="5EBDE63C" w14:textId="77777777" w:rsidR="00547E61" w:rsidRPr="000A6EE3" w:rsidRDefault="00547E61" w:rsidP="00547E61">
      <w:pPr>
        <w:pStyle w:val="BodyText"/>
        <w:keepNext/>
        <w:keepLines/>
        <w:rPr>
          <w:szCs w:val="22"/>
        </w:rPr>
      </w:pPr>
      <w:r w:rsidRPr="000A6EE3">
        <w:rPr>
          <w:szCs w:val="22"/>
        </w:rPr>
        <w:t xml:space="preserve">Released with Kernel </w:t>
      </w:r>
      <w:r w:rsidR="00E72114" w:rsidRPr="000A6EE3">
        <w:rPr>
          <w:szCs w:val="22"/>
        </w:rPr>
        <w:t>patch</w:t>
      </w:r>
      <w:r w:rsidRPr="000A6EE3">
        <w:rPr>
          <w:szCs w:val="22"/>
        </w:rPr>
        <w:t xml:space="preserve"> XU*8.0*580, the XUSSPKI SAN bulletin</w:t>
      </w:r>
      <w:r w:rsidRPr="000A6EE3">
        <w:rPr>
          <w:szCs w:val="22"/>
        </w:rPr>
        <w:fldChar w:fldCharType="begin"/>
      </w:r>
      <w:r w:rsidRPr="000A6EE3">
        <w:instrText xml:space="preserve"> XE </w:instrText>
      </w:r>
      <w:r w:rsidR="00666840" w:rsidRPr="000A6EE3">
        <w:instrText>“</w:instrText>
      </w:r>
      <w:r w:rsidRPr="000A6EE3">
        <w:rPr>
          <w:szCs w:val="22"/>
        </w:rPr>
        <w:instrText>XUSSPKI SAN Bulletin</w:instrText>
      </w:r>
      <w:r w:rsidR="00666840" w:rsidRPr="000A6EE3">
        <w:instrText>”</w:instrText>
      </w:r>
      <w:r w:rsidRPr="000A6EE3">
        <w:instrText xml:space="preserve"> </w:instrText>
      </w:r>
      <w:r w:rsidRPr="000A6EE3">
        <w:rPr>
          <w:szCs w:val="22"/>
        </w:rPr>
        <w:fldChar w:fldCharType="end"/>
      </w:r>
      <w:r w:rsidRPr="000A6EE3">
        <w:rPr>
          <w:szCs w:val="22"/>
        </w:rPr>
        <w:fldChar w:fldCharType="begin"/>
      </w:r>
      <w:r w:rsidRPr="000A6EE3">
        <w:instrText xml:space="preserve"> XE </w:instrText>
      </w:r>
      <w:r w:rsidR="00666840" w:rsidRPr="000A6EE3">
        <w:instrText>“</w:instrText>
      </w:r>
      <w:r w:rsidRPr="000A6EE3">
        <w:instrText>Bulletins:</w:instrText>
      </w:r>
      <w:r w:rsidRPr="000A6EE3">
        <w:rPr>
          <w:szCs w:val="22"/>
        </w:rPr>
        <w:instrText>XUSSPKI SAN</w:instrText>
      </w:r>
      <w:r w:rsidR="00666840" w:rsidRPr="000A6EE3">
        <w:instrText>”</w:instrText>
      </w:r>
      <w:r w:rsidRPr="000A6EE3">
        <w:instrText xml:space="preserve"> </w:instrText>
      </w:r>
      <w:r w:rsidRPr="000A6EE3">
        <w:rPr>
          <w:szCs w:val="22"/>
        </w:rPr>
        <w:fldChar w:fldCharType="end"/>
      </w:r>
      <w:r w:rsidRPr="000A6EE3">
        <w:rPr>
          <w:szCs w:val="22"/>
        </w:rPr>
        <w:t xml:space="preserve"> is sent when the SUBJECT ALTERNATIVE NAME</w:t>
      </w:r>
      <w:r w:rsidR="00A86ACC" w:rsidRPr="000A6EE3">
        <w:rPr>
          <w:szCs w:val="22"/>
        </w:rPr>
        <w:t xml:space="preserve"> (#501.2)</w:t>
      </w:r>
      <w:r w:rsidRPr="000A6EE3">
        <w:rPr>
          <w:szCs w:val="22"/>
        </w:rPr>
        <w:t xml:space="preserve"> field in the </w:t>
      </w:r>
      <w:r w:rsidR="00AC1AE5" w:rsidRPr="000A6EE3">
        <w:rPr>
          <w:szCs w:val="22"/>
        </w:rPr>
        <w:t>NEW PERSON (#200) file</w:t>
      </w:r>
      <w:r w:rsidRPr="000A6EE3">
        <w:rPr>
          <w:szCs w:val="22"/>
        </w:rPr>
        <w:fldChar w:fldCharType="begin"/>
      </w:r>
      <w:r w:rsidRPr="000A6EE3">
        <w:rPr>
          <w:szCs w:val="22"/>
        </w:rPr>
        <w:instrText xml:space="preserve"> XE </w:instrText>
      </w:r>
      <w:r w:rsidR="00666840" w:rsidRPr="000A6EE3">
        <w:rPr>
          <w:szCs w:val="22"/>
        </w:rPr>
        <w:instrText>“</w:instrText>
      </w:r>
      <w:r w:rsidR="00AC1AE5" w:rsidRPr="000A6EE3">
        <w:rPr>
          <w:szCs w:val="22"/>
        </w:rPr>
        <w:instrText>NEW PERSON (#200) File</w:instrText>
      </w:r>
      <w:r w:rsidR="00666840" w:rsidRPr="000A6EE3">
        <w:rPr>
          <w:szCs w:val="22"/>
        </w:rPr>
        <w:instrText>”</w:instrText>
      </w:r>
      <w:r w:rsidRPr="000A6EE3">
        <w:rPr>
          <w:szCs w:val="22"/>
        </w:rPr>
        <w:instrText xml:space="preserve"> </w:instrText>
      </w:r>
      <w:r w:rsidRPr="000A6EE3">
        <w:rPr>
          <w:szCs w:val="22"/>
        </w:rPr>
        <w:fldChar w:fldCharType="end"/>
      </w:r>
      <w:r w:rsidRPr="000A6EE3">
        <w:rPr>
          <w:szCs w:val="22"/>
        </w:rPr>
        <w:fldChar w:fldCharType="begin"/>
      </w:r>
      <w:r w:rsidRPr="000A6EE3">
        <w:rPr>
          <w:szCs w:val="22"/>
        </w:rPr>
        <w:instrText xml:space="preserve"> XE </w:instrText>
      </w:r>
      <w:r w:rsidR="00666840" w:rsidRPr="000A6EE3">
        <w:rPr>
          <w:szCs w:val="22"/>
        </w:rPr>
        <w:instrText>“</w:instrText>
      </w:r>
      <w:r w:rsidRPr="000A6EE3">
        <w:rPr>
          <w:szCs w:val="22"/>
        </w:rPr>
        <w:instrText>Files:NEW PERSON (#200)</w:instrText>
      </w:r>
      <w:r w:rsidR="00666840" w:rsidRPr="000A6EE3">
        <w:rPr>
          <w:szCs w:val="22"/>
        </w:rPr>
        <w:instrText>”</w:instrText>
      </w:r>
      <w:r w:rsidRPr="000A6EE3">
        <w:rPr>
          <w:szCs w:val="22"/>
        </w:rPr>
        <w:instrText xml:space="preserve"> </w:instrText>
      </w:r>
      <w:r w:rsidRPr="000A6EE3">
        <w:rPr>
          <w:szCs w:val="22"/>
        </w:rPr>
        <w:fldChar w:fldCharType="end"/>
      </w:r>
      <w:r w:rsidRPr="000A6EE3">
        <w:rPr>
          <w:szCs w:val="22"/>
        </w:rPr>
        <w:t xml:space="preserve"> has been changed or deleted. The bulletin is sent to users holding the PSDMGR security key.</w:t>
      </w:r>
    </w:p>
    <w:p w14:paraId="363683DF" w14:textId="77777777" w:rsidR="00547E61" w:rsidRPr="000A6EE3" w:rsidRDefault="00547E61" w:rsidP="00547E61">
      <w:pPr>
        <w:pStyle w:val="ListBullet"/>
        <w:keepNext/>
        <w:keepLines/>
      </w:pPr>
      <w:r w:rsidRPr="000A6EE3">
        <w:rPr>
          <w:b/>
        </w:rPr>
        <w:t>Subject:</w:t>
      </w:r>
      <w:r w:rsidRPr="000A6EE3">
        <w:t xml:space="preserve"> </w:t>
      </w:r>
      <w:r w:rsidR="00666840" w:rsidRPr="000A6EE3">
        <w:t>“</w:t>
      </w:r>
      <w:r w:rsidRPr="000A6EE3">
        <w:t>Subject Alternative Name</w:t>
      </w:r>
      <w:r w:rsidR="00666840" w:rsidRPr="000A6EE3">
        <w:t>”</w:t>
      </w:r>
      <w:r w:rsidRPr="000A6EE3">
        <w:t xml:space="preserve"> field</w:t>
      </w:r>
    </w:p>
    <w:p w14:paraId="646DCBBD" w14:textId="77777777" w:rsidR="00547E61" w:rsidRPr="000A6EE3" w:rsidRDefault="00547E61" w:rsidP="00547E61">
      <w:pPr>
        <w:pStyle w:val="ListBullet"/>
        <w:keepNext/>
        <w:keepLines/>
      </w:pPr>
      <w:r w:rsidRPr="000A6EE3">
        <w:rPr>
          <w:b/>
        </w:rPr>
        <w:t>Message:</w:t>
      </w:r>
      <w:r w:rsidRPr="000A6EE3">
        <w:t xml:space="preserve"> The </w:t>
      </w:r>
      <w:r w:rsidR="00666840" w:rsidRPr="000A6EE3">
        <w:t>“</w:t>
      </w:r>
      <w:r w:rsidRPr="000A6EE3">
        <w:t>Subject Alternative Name</w:t>
      </w:r>
      <w:r w:rsidR="00666840" w:rsidRPr="000A6EE3">
        <w:t>”</w:t>
      </w:r>
      <w:r w:rsidRPr="000A6EE3">
        <w:t xml:space="preserve"> field in New Person File (#200) has been changed or deleted for: </w:t>
      </w:r>
      <w:r w:rsidRPr="000A6EE3">
        <w:rPr>
          <w:b/>
        </w:rPr>
        <w:t>|3|</w:t>
      </w:r>
      <w:r w:rsidRPr="000A6EE3">
        <w:rPr>
          <w:b/>
        </w:rPr>
        <w:br/>
      </w:r>
      <w:r w:rsidRPr="000A6EE3">
        <w:br/>
      </w:r>
      <w:r w:rsidRPr="000A6EE3">
        <w:rPr>
          <w:b/>
        </w:rPr>
        <w:t>Before: |1|</w:t>
      </w:r>
      <w:r w:rsidRPr="000A6EE3">
        <w:br/>
      </w:r>
      <w:r w:rsidRPr="000A6EE3">
        <w:br/>
      </w:r>
      <w:r w:rsidRPr="000A6EE3">
        <w:rPr>
          <w:b/>
        </w:rPr>
        <w:t>After:</w:t>
      </w:r>
      <w:r w:rsidRPr="000A6EE3">
        <w:t xml:space="preserve"> </w:t>
      </w:r>
      <w:r w:rsidRPr="000A6EE3">
        <w:rPr>
          <w:b/>
        </w:rPr>
        <w:t>|2|</w:t>
      </w:r>
    </w:p>
    <w:p w14:paraId="632E07AC" w14:textId="0260C01A" w:rsidR="00547E61" w:rsidRPr="000A6EE3" w:rsidRDefault="0015207B" w:rsidP="00547E61">
      <w:pPr>
        <w:pStyle w:val="NoteIndent2"/>
        <w:keepNext/>
        <w:keepLines/>
      </w:pPr>
      <w:r w:rsidRPr="000A6EE3">
        <w:rPr>
          <w:noProof/>
          <w:lang w:eastAsia="en-US"/>
        </w:rPr>
        <w:drawing>
          <wp:inline distT="0" distB="0" distL="0" distR="0" wp14:anchorId="134801EC" wp14:editId="7DFFD798">
            <wp:extent cx="284990" cy="284990"/>
            <wp:effectExtent l="0" t="0" r="1270" b="1270"/>
            <wp:docPr id="10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00547E61" w:rsidRPr="000A6EE3">
        <w:tab/>
      </w:r>
      <w:r w:rsidR="00547E61" w:rsidRPr="000A6EE3">
        <w:rPr>
          <w:b/>
        </w:rPr>
        <w:t>NOTE:</w:t>
      </w:r>
      <w:r w:rsidR="00547E61" w:rsidRPr="000A6EE3">
        <w:t xml:space="preserve"> If this value </w:t>
      </w:r>
      <w:r w:rsidR="002E23B1" w:rsidRPr="000A6EE3">
        <w:t xml:space="preserve">is </w:t>
      </w:r>
      <w:r w:rsidR="001E14C1" w:rsidRPr="000A6EE3">
        <w:rPr>
          <w:b/>
        </w:rPr>
        <w:t>NULL</w:t>
      </w:r>
      <w:r w:rsidR="00547E61" w:rsidRPr="000A6EE3">
        <w:t>, the field was deleted!</w:t>
      </w:r>
    </w:p>
    <w:p w14:paraId="54B645F7" w14:textId="77777777" w:rsidR="003E4C6A" w:rsidRPr="000A6EE3" w:rsidRDefault="003E4C6A" w:rsidP="003E4C6A">
      <w:pPr>
        <w:pStyle w:val="BodyText6"/>
        <w:keepNext/>
        <w:keepLines/>
      </w:pPr>
    </w:p>
    <w:p w14:paraId="77E92E8B" w14:textId="77777777" w:rsidR="00547E61" w:rsidRPr="000A6EE3" w:rsidRDefault="00547E61" w:rsidP="00547E61">
      <w:pPr>
        <w:pStyle w:val="ListBullet"/>
        <w:keepNext/>
        <w:keepLines/>
      </w:pPr>
      <w:r w:rsidRPr="000A6EE3">
        <w:t>Parameters:</w:t>
      </w:r>
    </w:p>
    <w:p w14:paraId="47AB7B43" w14:textId="77777777" w:rsidR="00547E61" w:rsidRPr="000A6EE3" w:rsidRDefault="00547E61" w:rsidP="00547E61">
      <w:pPr>
        <w:pStyle w:val="ListBullet2"/>
        <w:keepNext/>
        <w:keepLines/>
      </w:pPr>
      <w:r w:rsidRPr="000A6EE3">
        <w:rPr>
          <w:b/>
        </w:rPr>
        <w:t>|1|—</w:t>
      </w:r>
      <w:r w:rsidRPr="000A6EE3">
        <w:t>Old value before changed or deleted.</w:t>
      </w:r>
    </w:p>
    <w:p w14:paraId="18A4A16B" w14:textId="77777777" w:rsidR="00547E61" w:rsidRPr="000A6EE3" w:rsidRDefault="00547E61" w:rsidP="00547E61">
      <w:pPr>
        <w:pStyle w:val="ListBullet2"/>
        <w:keepNext/>
        <w:keepLines/>
      </w:pPr>
      <w:r w:rsidRPr="000A6EE3">
        <w:rPr>
          <w:b/>
        </w:rPr>
        <w:t>|2|—</w:t>
      </w:r>
      <w:r w:rsidRPr="000A6EE3">
        <w:t xml:space="preserve">New value. If </w:t>
      </w:r>
      <w:r w:rsidR="001E14C1" w:rsidRPr="000A6EE3">
        <w:rPr>
          <w:b/>
        </w:rPr>
        <w:t>NULL</w:t>
      </w:r>
      <w:r w:rsidRPr="000A6EE3">
        <w:t>, value was deleted.</w:t>
      </w:r>
    </w:p>
    <w:p w14:paraId="7ED144CF" w14:textId="0A208B8D" w:rsidR="00547E61" w:rsidRPr="000A6EE3" w:rsidRDefault="00547E61" w:rsidP="00547E61">
      <w:pPr>
        <w:pStyle w:val="ListBullet2"/>
      </w:pPr>
      <w:r w:rsidRPr="000A6EE3">
        <w:rPr>
          <w:b/>
        </w:rPr>
        <w:t>|3|—</w:t>
      </w:r>
      <w:r w:rsidRPr="000A6EE3">
        <w:t>Name of the user.</w:t>
      </w:r>
    </w:p>
    <w:p w14:paraId="1D9657BF" w14:textId="77777777" w:rsidR="002F6788" w:rsidRPr="000A6EE3" w:rsidRDefault="002F6788" w:rsidP="002F6788">
      <w:pPr>
        <w:pStyle w:val="BodyText6"/>
      </w:pPr>
    </w:p>
    <w:p w14:paraId="3D49A938" w14:textId="77777777" w:rsidR="00547E61" w:rsidRPr="000A6EE3" w:rsidRDefault="00547E61" w:rsidP="00746679">
      <w:pPr>
        <w:pStyle w:val="Heading2"/>
      </w:pPr>
      <w:bookmarkStart w:id="621" w:name="_Ref355079295"/>
      <w:bookmarkStart w:id="622" w:name="_Toc151534569"/>
      <w:bookmarkStart w:id="623" w:name="_Ref355075363"/>
      <w:r w:rsidRPr="000A6EE3">
        <w:t>Prescription Validation and Verification Process—PKIServer.exe Application</w:t>
      </w:r>
      <w:bookmarkEnd w:id="621"/>
      <w:bookmarkEnd w:id="622"/>
    </w:p>
    <w:p w14:paraId="4DED9219" w14:textId="77777777" w:rsidR="00547E61" w:rsidRPr="000A6EE3" w:rsidRDefault="00547E61" w:rsidP="00547E61">
      <w:pPr>
        <w:pStyle w:val="BodyText"/>
        <w:keepNext/>
        <w:keepLines/>
      </w:pPr>
      <w:r w:rsidRPr="000A6EE3">
        <w:t xml:space="preserve">The </w:t>
      </w:r>
      <w:r w:rsidRPr="00E50C47">
        <w:rPr>
          <w:b/>
          <w:bCs/>
        </w:rPr>
        <w:t>PKIServer.exe</w:t>
      </w:r>
      <w:r w:rsidRPr="000A6EE3">
        <w:t xml:space="preserve"> is an application that runs as a service application to handle verification of prescriptions that have been entered using the electronic prescribing of controlled substances (e</w:t>
      </w:r>
      <w:r w:rsidR="002E23B1" w:rsidRPr="000A6EE3">
        <w:t>PCS) in the Computerized Patien</w:t>
      </w:r>
      <w:r w:rsidRPr="000A6EE3">
        <w:t>t</w:t>
      </w:r>
      <w:r w:rsidR="002E23B1" w:rsidRPr="000A6EE3">
        <w:t xml:space="preserve"> Record</w:t>
      </w:r>
      <w:r w:rsidRPr="000A6EE3">
        <w:t xml:space="preserve"> System (CPRS) application. The </w:t>
      </w:r>
      <w:r w:rsidRPr="00E50C47">
        <w:rPr>
          <w:b/>
          <w:bCs/>
        </w:rPr>
        <w:t>PKIServer.exe</w:t>
      </w:r>
      <w:r w:rsidRPr="000A6EE3">
        <w:t xml:space="preserve"> application itself is written in the Delphi language and uses the cryptographic APIs within the Windows operating system.</w:t>
      </w:r>
    </w:p>
    <w:p w14:paraId="2E0AB13C" w14:textId="3E8C9C14" w:rsidR="00547E61" w:rsidRPr="000A6EE3" w:rsidRDefault="0015207B" w:rsidP="002F6788">
      <w:pPr>
        <w:pStyle w:val="Note"/>
      </w:pPr>
      <w:r w:rsidRPr="000A6EE3">
        <w:rPr>
          <w:noProof/>
          <w:lang w:eastAsia="en-US"/>
        </w:rPr>
        <w:drawing>
          <wp:inline distT="0" distB="0" distL="0" distR="0" wp14:anchorId="2D61B0BC" wp14:editId="5AFEDBE7">
            <wp:extent cx="304800" cy="304800"/>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REF:</w:t>
      </w:r>
      <w:r w:rsidR="00547E61" w:rsidRPr="000A6EE3">
        <w:t xml:space="preserve"> For more information on cryptographic functions, see the </w:t>
      </w:r>
      <w:r w:rsidR="00666840" w:rsidRPr="000A6EE3">
        <w:t>“</w:t>
      </w:r>
      <w:r w:rsidR="00547E61" w:rsidRPr="000A6EE3">
        <w:rPr>
          <w:color w:val="0000FF"/>
        </w:rPr>
        <w:fldChar w:fldCharType="begin" w:fldLock="1"/>
      </w:r>
      <w:r w:rsidR="00547E61" w:rsidRPr="000A6EE3">
        <w:rPr>
          <w:color w:val="0000FF"/>
        </w:rPr>
        <w:instrText xml:space="preserve"> REF _Ref355080446 \h  \* MERGEFORMAT </w:instrText>
      </w:r>
      <w:r w:rsidR="00547E61" w:rsidRPr="000A6EE3">
        <w:rPr>
          <w:color w:val="0000FF"/>
        </w:rPr>
      </w:r>
      <w:r w:rsidR="00547E61" w:rsidRPr="000A6EE3">
        <w:rPr>
          <w:color w:val="0000FF"/>
        </w:rPr>
        <w:fldChar w:fldCharType="separate"/>
      </w:r>
      <w:r w:rsidR="000666E3" w:rsidRPr="000666E3">
        <w:rPr>
          <w:color w:val="0000FF"/>
        </w:rPr>
        <w:t>Windows Authentication and Cryptographic Operations</w:t>
      </w:r>
      <w:r w:rsidR="00547E61" w:rsidRPr="000A6EE3">
        <w:rPr>
          <w:color w:val="0000FF"/>
        </w:rPr>
        <w:fldChar w:fldCharType="end"/>
      </w:r>
      <w:r w:rsidR="00666840" w:rsidRPr="000A6EE3">
        <w:t>”</w:t>
      </w:r>
      <w:r w:rsidR="00547E61" w:rsidRPr="000A6EE3">
        <w:t xml:space="preserve"> section.</w:t>
      </w:r>
    </w:p>
    <w:p w14:paraId="6B3E10B4" w14:textId="77777777" w:rsidR="00547E61" w:rsidRPr="000A6EE3" w:rsidRDefault="0015207B" w:rsidP="002F6788">
      <w:pPr>
        <w:pStyle w:val="Note"/>
      </w:pPr>
      <w:r w:rsidRPr="000A6EE3">
        <w:rPr>
          <w:noProof/>
          <w:lang w:eastAsia="en-US"/>
        </w:rPr>
        <w:drawing>
          <wp:inline distT="0" distB="0" distL="0" distR="0" wp14:anchorId="1C925BA7" wp14:editId="7E470627">
            <wp:extent cx="304800" cy="304800"/>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NOTE:</w:t>
      </w:r>
      <w:r w:rsidR="00547E61" w:rsidRPr="000A6EE3">
        <w:t xml:space="preserve"> The VA was the original test site (at the Hines VAMC) for ePCS for the DEA starting in 2002 with code in CPRS for this purpose. That test site has continued to use this functionality (and the functionality has been in CPRS) until the current time. The DEA has now come up with the final rules for the use of ePCS and the version of CPRS that is currently in testing moves the functionality to meet the final regulations and expands its use to all sites instead of the single Hines site.</w:t>
      </w:r>
    </w:p>
    <w:p w14:paraId="62E63FB0" w14:textId="77777777" w:rsidR="003E4C6A" w:rsidRPr="000A6EE3" w:rsidRDefault="003E4C6A" w:rsidP="003E4C6A">
      <w:pPr>
        <w:pStyle w:val="BodyText6"/>
      </w:pPr>
    </w:p>
    <w:p w14:paraId="4713B54A" w14:textId="0267CB13" w:rsidR="00547E61" w:rsidRPr="000A6EE3" w:rsidRDefault="00547E61" w:rsidP="00547E61">
      <w:pPr>
        <w:pStyle w:val="BodyText"/>
        <w:keepNext/>
        <w:keepLines/>
      </w:pPr>
      <w:r w:rsidRPr="000A6EE3">
        <w:lastRenderedPageBreak/>
        <w:t>There is code within CPRS that handles the following:</w:t>
      </w:r>
    </w:p>
    <w:p w14:paraId="5A1EA0F0" w14:textId="5F7817F7" w:rsidR="00547E61" w:rsidRPr="000A6EE3" w:rsidRDefault="00547E61" w:rsidP="00547E61">
      <w:pPr>
        <w:pStyle w:val="ListBullet"/>
        <w:keepNext/>
        <w:keepLines/>
      </w:pPr>
      <w:r w:rsidRPr="000A6EE3">
        <w:t>Cryptographic functionalities involved in verifying the provider</w:t>
      </w:r>
      <w:r w:rsidR="00666840" w:rsidRPr="000A6EE3">
        <w:t>’</w:t>
      </w:r>
      <w:r w:rsidRPr="000A6EE3">
        <w:t>s pin value for the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(the original testing used cards provided by DEA).</w:t>
      </w:r>
    </w:p>
    <w:p w14:paraId="6410F4D9" w14:textId="121CBD4C" w:rsidR="00547E61" w:rsidRPr="000A6EE3" w:rsidRDefault="0015207B" w:rsidP="002F6788">
      <w:pPr>
        <w:pStyle w:val="NoteIndent2"/>
        <w:keepNext/>
        <w:keepLines/>
      </w:pPr>
      <w:r w:rsidRPr="000A6EE3">
        <w:rPr>
          <w:noProof/>
          <w:lang w:eastAsia="en-US"/>
        </w:rPr>
        <w:drawing>
          <wp:inline distT="0" distB="0" distL="0" distR="0" wp14:anchorId="75D9BB50" wp14:editId="05C41330">
            <wp:extent cx="304800" cy="304800"/>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REF:</w:t>
      </w:r>
      <w:r w:rsidR="00547E61" w:rsidRPr="000A6EE3">
        <w:t xml:space="preserve"> For more information on cryptographic functions, see the </w:t>
      </w:r>
      <w:r w:rsidR="00666840" w:rsidRPr="000A6EE3">
        <w:t>“</w:t>
      </w:r>
      <w:r w:rsidR="00547E61" w:rsidRPr="000A6EE3">
        <w:rPr>
          <w:color w:val="0000FF"/>
        </w:rPr>
        <w:fldChar w:fldCharType="begin" w:fldLock="1"/>
      </w:r>
      <w:r w:rsidR="00547E61" w:rsidRPr="000A6EE3">
        <w:rPr>
          <w:color w:val="0000FF"/>
        </w:rPr>
        <w:instrText xml:space="preserve"> REF _Ref355080446 \h  \* MERGEFORMAT </w:instrText>
      </w:r>
      <w:r w:rsidR="00547E61" w:rsidRPr="000A6EE3">
        <w:rPr>
          <w:color w:val="0000FF"/>
        </w:rPr>
      </w:r>
      <w:r w:rsidR="00547E61" w:rsidRPr="000A6EE3">
        <w:rPr>
          <w:color w:val="0000FF"/>
        </w:rPr>
        <w:fldChar w:fldCharType="separate"/>
      </w:r>
      <w:r w:rsidR="000666E3" w:rsidRPr="000666E3">
        <w:rPr>
          <w:color w:val="0000FF"/>
        </w:rPr>
        <w:t>Windows Authentication and Cryptographic Operations</w:t>
      </w:r>
      <w:r w:rsidR="00547E61" w:rsidRPr="000A6EE3">
        <w:rPr>
          <w:color w:val="0000FF"/>
        </w:rPr>
        <w:fldChar w:fldCharType="end"/>
      </w:r>
      <w:r w:rsidR="00666840" w:rsidRPr="000A6EE3">
        <w:t>”</w:t>
      </w:r>
      <w:r w:rsidR="00547E61" w:rsidRPr="000A6EE3">
        <w:t xml:space="preserve"> section.</w:t>
      </w:r>
    </w:p>
    <w:p w14:paraId="71C2E917" w14:textId="77777777" w:rsidR="003E4C6A" w:rsidRPr="000A6EE3" w:rsidRDefault="003E4C6A" w:rsidP="003E4C6A">
      <w:pPr>
        <w:pStyle w:val="BodyText6"/>
        <w:keepNext/>
        <w:keepLines/>
      </w:pPr>
    </w:p>
    <w:p w14:paraId="798E049E" w14:textId="1D3C59C4" w:rsidR="00547E61" w:rsidRPr="000A6EE3" w:rsidRDefault="00547E61" w:rsidP="00547E61">
      <w:pPr>
        <w:pStyle w:val="ListBullet"/>
        <w:keepNext/>
        <w:keepLines/>
      </w:pPr>
      <w:r w:rsidRPr="000A6EE3">
        <w:t>Validation of the PIV card</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Pr="000A6EE3">
        <w:t xml:space="preserve"> with respect to expiration or revocation.</w:t>
      </w:r>
    </w:p>
    <w:p w14:paraId="58540ECB" w14:textId="043040A5" w:rsidR="00547E61" w:rsidRPr="000A6EE3" w:rsidRDefault="0015207B" w:rsidP="002F6788">
      <w:pPr>
        <w:pStyle w:val="NoteIndent2"/>
      </w:pPr>
      <w:r w:rsidRPr="000A6EE3">
        <w:rPr>
          <w:noProof/>
          <w:lang w:eastAsia="en-US"/>
        </w:rPr>
        <w:drawing>
          <wp:inline distT="0" distB="0" distL="0" distR="0" wp14:anchorId="735D0E3A" wp14:editId="0B5637C4">
            <wp:extent cx="304800" cy="304800"/>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REF:</w:t>
      </w:r>
      <w:r w:rsidR="00547E61" w:rsidRPr="000A6EE3">
        <w:t xml:space="preserve"> For more information on revoked VA PIV cards</w:t>
      </w:r>
      <w:r w:rsidR="00341305" w:rsidRPr="000A6EE3">
        <w:fldChar w:fldCharType="begin"/>
      </w:r>
      <w:r w:rsidR="00341305" w:rsidRPr="000A6EE3">
        <w:instrText xml:space="preserve"> XE "Digital Certificate:Smart Card" </w:instrText>
      </w:r>
      <w:r w:rsidR="00341305" w:rsidRPr="000A6EE3">
        <w:fldChar w:fldCharType="end"/>
      </w:r>
      <w:r w:rsidR="00341305" w:rsidRPr="000A6EE3">
        <w:fldChar w:fldCharType="begin"/>
      </w:r>
      <w:r w:rsidR="00341305" w:rsidRPr="000A6EE3">
        <w:instrText xml:space="preserve"> XE "Smart Card:Digital Certificate " </w:instrText>
      </w:r>
      <w:r w:rsidR="00341305" w:rsidRPr="000A6EE3">
        <w:fldChar w:fldCharType="end"/>
      </w:r>
      <w:r w:rsidR="00341305" w:rsidRPr="000A6EE3">
        <w:fldChar w:fldCharType="begin"/>
      </w:r>
      <w:r w:rsidR="00341305" w:rsidRPr="000A6EE3">
        <w:instrText xml:space="preserve"> XE "PIV:Smart Card:Digital Certificate " </w:instrText>
      </w:r>
      <w:r w:rsidR="00341305" w:rsidRPr="000A6EE3">
        <w:fldChar w:fldCharType="end"/>
      </w:r>
      <w:r w:rsidR="00547E61" w:rsidRPr="000A6EE3">
        <w:t xml:space="preserve">, see the </w:t>
      </w:r>
      <w:r w:rsidR="00666840" w:rsidRPr="000A6EE3">
        <w:t>“</w:t>
      </w:r>
      <w:r w:rsidR="00547E61" w:rsidRPr="000A6EE3">
        <w:rPr>
          <w:color w:val="0000FF"/>
        </w:rPr>
        <w:fldChar w:fldCharType="begin" w:fldLock="1"/>
      </w:r>
      <w:r w:rsidR="00547E61" w:rsidRPr="000A6EE3">
        <w:rPr>
          <w:color w:val="0000FF"/>
        </w:rPr>
        <w:instrText xml:space="preserve"> REF _Ref355076012 \h  \* MERGEFORMAT </w:instrText>
      </w:r>
      <w:r w:rsidR="00547E61" w:rsidRPr="000A6EE3">
        <w:rPr>
          <w:color w:val="0000FF"/>
        </w:rPr>
      </w:r>
      <w:r w:rsidR="00547E61" w:rsidRPr="000A6EE3">
        <w:rPr>
          <w:color w:val="0000FF"/>
        </w:rPr>
        <w:fldChar w:fldCharType="separate"/>
      </w:r>
      <w:r w:rsidR="000666E3" w:rsidRPr="000666E3">
        <w:rPr>
          <w:color w:val="0000FF"/>
        </w:rPr>
        <w:t>PIV Card Validation—Revocation Server</w:t>
      </w:r>
      <w:r w:rsidR="00547E61" w:rsidRPr="000A6EE3">
        <w:rPr>
          <w:color w:val="0000FF"/>
        </w:rPr>
        <w:fldChar w:fldCharType="end"/>
      </w:r>
      <w:r w:rsidR="00666840" w:rsidRPr="000A6EE3">
        <w:rPr>
          <w:color w:val="0000FF"/>
        </w:rPr>
        <w:t>”</w:t>
      </w:r>
      <w:r w:rsidR="00547E61" w:rsidRPr="000A6EE3">
        <w:t xml:space="preserve"> section.</w:t>
      </w:r>
    </w:p>
    <w:p w14:paraId="08A7168A" w14:textId="77777777" w:rsidR="003E4C6A" w:rsidRPr="000A6EE3" w:rsidRDefault="003E4C6A" w:rsidP="003E4C6A">
      <w:pPr>
        <w:pStyle w:val="BodyText6"/>
      </w:pPr>
    </w:p>
    <w:p w14:paraId="2BC86314" w14:textId="44DD215F" w:rsidR="00547E61" w:rsidRPr="000A6EE3" w:rsidRDefault="00547E61" w:rsidP="00547E61">
      <w:pPr>
        <w:pStyle w:val="ListBullet"/>
      </w:pPr>
      <w:r w:rsidRPr="000A6EE3">
        <w:t>Creation of the hash for the aggregate prescription data and signing of that hash. The signed hash is created so that it contains a copy of the signing certificate as well.</w:t>
      </w:r>
    </w:p>
    <w:p w14:paraId="72560B55" w14:textId="77777777" w:rsidR="002F6788" w:rsidRPr="000A6EE3" w:rsidRDefault="002F6788" w:rsidP="002F6788">
      <w:pPr>
        <w:pStyle w:val="BodyText6"/>
      </w:pPr>
    </w:p>
    <w:p w14:paraId="418DCE3B" w14:textId="77777777" w:rsidR="00547E61" w:rsidRPr="000A6EE3" w:rsidRDefault="00547E61" w:rsidP="002F6788">
      <w:pPr>
        <w:pStyle w:val="BodyText"/>
      </w:pPr>
      <w:r w:rsidRPr="000A6EE3">
        <w:t xml:space="preserve">At the time that the pharmacist goes to fill the prescription there are requirements that the prescription be validated to insure that there have been no changes to the data associated with the prescription before it is filled. The pharmacist works within the VistA roll-and-scroll environment, which does </w:t>
      </w:r>
      <w:r w:rsidRPr="000A6EE3">
        <w:rPr>
          <w:i/>
        </w:rPr>
        <w:t>not</w:t>
      </w:r>
      <w:r w:rsidRPr="000A6EE3">
        <w:t xml:space="preserve"> offer the capabilities required to provide the cryptographic checks necessary.</w:t>
      </w:r>
    </w:p>
    <w:p w14:paraId="782D90B6" w14:textId="77777777" w:rsidR="00547E61" w:rsidRPr="000A6EE3" w:rsidRDefault="00547E61" w:rsidP="00547E61">
      <w:pPr>
        <w:pStyle w:val="BodyText"/>
        <w:keepNext/>
        <w:keepLines/>
      </w:pPr>
      <w:r w:rsidRPr="000A6EE3">
        <w:t xml:space="preserve">To validate the prescription using cryptographic checks, the </w:t>
      </w:r>
      <w:r w:rsidR="002E23B1" w:rsidRPr="000A6EE3">
        <w:t>system</w:t>
      </w:r>
      <w:r w:rsidRPr="000A6EE3">
        <w:t xml:space="preserve"> performs the following procedure:</w:t>
      </w:r>
    </w:p>
    <w:p w14:paraId="071589CF" w14:textId="77777777" w:rsidR="00547E61" w:rsidRPr="000A6EE3" w:rsidRDefault="00547E61" w:rsidP="00102904">
      <w:pPr>
        <w:pStyle w:val="ListNumber"/>
        <w:keepNext/>
        <w:keepLines/>
        <w:numPr>
          <w:ilvl w:val="0"/>
          <w:numId w:val="47"/>
        </w:numPr>
        <w:tabs>
          <w:tab w:val="clear" w:pos="360"/>
        </w:tabs>
        <w:ind w:left="720"/>
      </w:pPr>
      <w:r w:rsidRPr="000A6EE3">
        <w:t>VistA Pharmacy code passes the current data associated with the prescription and the signed hash value via Kernel utilities to a server location identified by the PKI SERVER</w:t>
      </w:r>
      <w:r w:rsidR="00A86ACC" w:rsidRPr="000A6EE3">
        <w:t xml:space="preserve"> (#53.1)</w:t>
      </w:r>
      <w:r w:rsidRPr="000A6EE3">
        <w:t xml:space="preserve"> field</w:t>
      </w:r>
      <w:r w:rsidRPr="000A6EE3">
        <w:fldChar w:fldCharType="begin"/>
      </w:r>
      <w:r w:rsidRPr="000A6EE3">
        <w:instrText xml:space="preserve"> XE </w:instrText>
      </w:r>
      <w:r w:rsidR="00666840" w:rsidRPr="000A6EE3">
        <w:instrText>“</w:instrText>
      </w:r>
      <w:r w:rsidRPr="000A6EE3">
        <w:instrText>PKI SERVER</w:instrText>
      </w:r>
      <w:r w:rsidR="00A86ACC" w:rsidRPr="000A6EE3">
        <w:instrText xml:space="preserve"> (#53.1)</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Fields:PKI SERVER (#53.1)</w:instrText>
      </w:r>
      <w:r w:rsidR="00666840" w:rsidRPr="000A6EE3">
        <w:instrText>”</w:instrText>
      </w:r>
      <w:r w:rsidRPr="000A6EE3">
        <w:instrText xml:space="preserve"> </w:instrText>
      </w:r>
      <w:r w:rsidRPr="000A6EE3">
        <w:fldChar w:fldCharType="end"/>
      </w:r>
      <w:r w:rsidRPr="000A6EE3">
        <w:t xml:space="preserve"> in the </w:t>
      </w:r>
      <w:r w:rsidR="00263A3A" w:rsidRPr="000A6EE3">
        <w:t>KERNEL SYSTEM PARAMETERS (#8989.3) file</w:t>
      </w:r>
      <w:r w:rsidRPr="000A6EE3">
        <w:fldChar w:fldCharType="begin"/>
      </w:r>
      <w:r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Files:KERNEL SYSTEM PARAMETERS (#8989.3)</w:instrText>
      </w:r>
      <w:r w:rsidR="00666840" w:rsidRPr="000A6EE3">
        <w:instrText>”</w:instrText>
      </w:r>
      <w:r w:rsidRPr="000A6EE3">
        <w:instrText xml:space="preserve"> </w:instrText>
      </w:r>
      <w:r w:rsidRPr="000A6EE3">
        <w:fldChar w:fldCharType="end"/>
      </w:r>
      <w:r w:rsidRPr="000A6EE3">
        <w:t>. There can be up to three IP addresses separated by caret characters (</w:t>
      </w:r>
      <w:r w:rsidRPr="000A6EE3">
        <w:rPr>
          <w:b/>
        </w:rPr>
        <w:t>^</w:t>
      </w:r>
      <w:r w:rsidRPr="000A6EE3">
        <w:t>) in this field. This connects the VistA server to the PKIServer service (identified in the services functionality as PKI_Verify_Service).</w:t>
      </w:r>
    </w:p>
    <w:p w14:paraId="60548F0F" w14:textId="77777777" w:rsidR="00547E61" w:rsidRPr="000A6EE3" w:rsidRDefault="00547E61" w:rsidP="002F6788">
      <w:pPr>
        <w:pStyle w:val="ListNumber"/>
        <w:numPr>
          <w:ilvl w:val="0"/>
          <w:numId w:val="47"/>
        </w:numPr>
        <w:tabs>
          <w:tab w:val="clear" w:pos="360"/>
        </w:tabs>
        <w:ind w:left="720"/>
      </w:pPr>
      <w:r w:rsidRPr="000A6EE3">
        <w:t>PKIServer takes the input data and extracts the signing certificate and original hash from the signed hash.</w:t>
      </w:r>
    </w:p>
    <w:p w14:paraId="27010985" w14:textId="77777777" w:rsidR="00547E61" w:rsidRPr="000A6EE3" w:rsidRDefault="00547E61" w:rsidP="00102904">
      <w:pPr>
        <w:pStyle w:val="ListNumber"/>
        <w:numPr>
          <w:ilvl w:val="0"/>
          <w:numId w:val="47"/>
        </w:numPr>
        <w:tabs>
          <w:tab w:val="clear" w:pos="360"/>
        </w:tabs>
        <w:ind w:left="720"/>
      </w:pPr>
      <w:r w:rsidRPr="000A6EE3">
        <w:t>PKIServer creates a hash of the current data passed in for the prescription.</w:t>
      </w:r>
    </w:p>
    <w:p w14:paraId="6DD6E956" w14:textId="77777777" w:rsidR="00547E61" w:rsidRPr="000A6EE3" w:rsidRDefault="00547E61" w:rsidP="00102904">
      <w:pPr>
        <w:pStyle w:val="ListNumber"/>
        <w:keepNext/>
        <w:keepLines/>
        <w:numPr>
          <w:ilvl w:val="0"/>
          <w:numId w:val="47"/>
        </w:numPr>
        <w:tabs>
          <w:tab w:val="clear" w:pos="360"/>
        </w:tabs>
        <w:ind w:left="720"/>
      </w:pPr>
      <w:r w:rsidRPr="000A6EE3">
        <w:lastRenderedPageBreak/>
        <w:t>PKIServer compares the two hashes:</w:t>
      </w:r>
    </w:p>
    <w:p w14:paraId="68C28705" w14:textId="77777777" w:rsidR="00547E61" w:rsidRPr="000A6EE3" w:rsidRDefault="00547E61" w:rsidP="00547E61">
      <w:pPr>
        <w:pStyle w:val="ListBulletIndent"/>
        <w:keepNext/>
        <w:keepLines/>
      </w:pPr>
      <w:r w:rsidRPr="000A6EE3">
        <w:rPr>
          <w:b/>
        </w:rPr>
        <w:t>Hashes match—</w:t>
      </w:r>
      <w:r w:rsidRPr="000A6EE3">
        <w:t>If the two hashes match, indicating no change in the data, the PKIServer then checks whether the certificate has been revoked (see Step 5).</w:t>
      </w:r>
    </w:p>
    <w:p w14:paraId="09C2B18C" w14:textId="77777777" w:rsidR="00547E61" w:rsidRPr="000A6EE3" w:rsidRDefault="00547E61" w:rsidP="00547E61">
      <w:pPr>
        <w:pStyle w:val="ListBulletIndent"/>
        <w:keepNext/>
        <w:keepLines/>
      </w:pPr>
      <w:r w:rsidRPr="000A6EE3">
        <w:rPr>
          <w:b/>
        </w:rPr>
        <w:t xml:space="preserve">Hashes do </w:t>
      </w:r>
      <w:r w:rsidRPr="000A6EE3">
        <w:rPr>
          <w:b/>
          <w:i/>
        </w:rPr>
        <w:t>not</w:t>
      </w:r>
      <w:r w:rsidRPr="000A6EE3">
        <w:rPr>
          <w:b/>
        </w:rPr>
        <w:t xml:space="preserve"> match—</w:t>
      </w:r>
      <w:r w:rsidRPr="000A6EE3">
        <w:t>If any changes have occurred in the data currently associated with the prescription, the two hashes differ:</w:t>
      </w:r>
    </w:p>
    <w:p w14:paraId="0D21FC76" w14:textId="77777777" w:rsidR="00547E61" w:rsidRPr="000A6EE3" w:rsidRDefault="00547E61" w:rsidP="00102904">
      <w:pPr>
        <w:pStyle w:val="ListNumber2"/>
        <w:keepNext/>
        <w:keepLines/>
        <w:numPr>
          <w:ilvl w:val="0"/>
          <w:numId w:val="48"/>
        </w:numPr>
        <w:tabs>
          <w:tab w:val="clear" w:pos="1080"/>
          <w:tab w:val="left" w:pos="1440"/>
        </w:tabs>
        <w:ind w:left="1440"/>
      </w:pPr>
      <w:r w:rsidRPr="000A6EE3">
        <w:t xml:space="preserve">PKIServer returns a value indicating prescription </w:t>
      </w:r>
      <w:r w:rsidR="00B649B1" w:rsidRPr="000A6EE3">
        <w:t>is</w:t>
      </w:r>
      <w:r w:rsidRPr="000A6EE3">
        <w:t xml:space="preserve"> returned.</w:t>
      </w:r>
    </w:p>
    <w:p w14:paraId="6BDF01F9" w14:textId="4E326DAD" w:rsidR="00547E61" w:rsidRPr="000A6EE3" w:rsidRDefault="00547E61" w:rsidP="00547E61">
      <w:pPr>
        <w:pStyle w:val="ListNumber2Indent"/>
      </w:pPr>
      <w:r w:rsidRPr="000A6EE3">
        <w:t>Prescription is voided.</w:t>
      </w:r>
    </w:p>
    <w:p w14:paraId="7FA65AE3" w14:textId="77777777" w:rsidR="002F6788" w:rsidRPr="000A6EE3" w:rsidRDefault="002F6788" w:rsidP="002F6788">
      <w:pPr>
        <w:pStyle w:val="BodyText6"/>
      </w:pPr>
    </w:p>
    <w:p w14:paraId="655B95C1" w14:textId="77777777" w:rsidR="00547E61" w:rsidRPr="000A6EE3" w:rsidRDefault="00547E61" w:rsidP="00102904">
      <w:pPr>
        <w:pStyle w:val="ListNumber"/>
        <w:keepNext/>
        <w:keepLines/>
        <w:numPr>
          <w:ilvl w:val="0"/>
          <w:numId w:val="47"/>
        </w:numPr>
        <w:tabs>
          <w:tab w:val="clear" w:pos="360"/>
        </w:tabs>
        <w:ind w:left="720"/>
      </w:pPr>
      <w:r w:rsidRPr="000A6EE3">
        <w:t>PKIServer checks whether the certificate has been revoked:</w:t>
      </w:r>
    </w:p>
    <w:p w14:paraId="058D0753" w14:textId="77777777" w:rsidR="00547E61" w:rsidRPr="000A6EE3" w:rsidRDefault="00547E61" w:rsidP="00547E61">
      <w:pPr>
        <w:pStyle w:val="ListBulletIndent"/>
        <w:keepNext/>
        <w:keepLines/>
      </w:pPr>
      <w:r w:rsidRPr="000A6EE3">
        <w:rPr>
          <w:b/>
        </w:rPr>
        <w:t>Active Certificate—</w:t>
      </w:r>
      <w:r w:rsidRPr="000A6EE3">
        <w:t xml:space="preserve">If the hashes match and there is confirmation that the certificate has </w:t>
      </w:r>
      <w:r w:rsidRPr="000A6EE3">
        <w:rPr>
          <w:i/>
        </w:rPr>
        <w:t>not</w:t>
      </w:r>
      <w:r w:rsidRPr="000A6EE3">
        <w:t xml:space="preserve"> been revoked, the prescription is approved.</w:t>
      </w:r>
    </w:p>
    <w:p w14:paraId="0E5EB872" w14:textId="77777777" w:rsidR="00547E61" w:rsidRPr="000A6EE3" w:rsidRDefault="00547E61" w:rsidP="002F6788">
      <w:pPr>
        <w:pStyle w:val="ListBulletIndent"/>
      </w:pPr>
      <w:r w:rsidRPr="000A6EE3">
        <w:rPr>
          <w:b/>
        </w:rPr>
        <w:t>Revoked Certificate—</w:t>
      </w:r>
      <w:r w:rsidRPr="000A6EE3">
        <w:t>If the provider</w:t>
      </w:r>
      <w:r w:rsidR="00666840" w:rsidRPr="000A6EE3">
        <w:t>’</w:t>
      </w:r>
      <w:r w:rsidRPr="000A6EE3">
        <w:t xml:space="preserve">s certificate has been revoked, the prescription </w:t>
      </w:r>
      <w:r w:rsidR="00B649B1" w:rsidRPr="000A6EE3">
        <w:t>is</w:t>
      </w:r>
      <w:r w:rsidRPr="000A6EE3">
        <w:t xml:space="preserve"> voided as well.</w:t>
      </w:r>
    </w:p>
    <w:p w14:paraId="62D6B737" w14:textId="77777777" w:rsidR="00547E61" w:rsidRPr="000A6EE3" w:rsidRDefault="002E23B1" w:rsidP="00547E61">
      <w:pPr>
        <w:pStyle w:val="ListBulletIndent"/>
      </w:pPr>
      <w:r w:rsidRPr="000A6EE3">
        <w:rPr>
          <w:b/>
        </w:rPr>
        <w:t>Pending</w:t>
      </w:r>
      <w:r w:rsidR="00547E61" w:rsidRPr="000A6EE3">
        <w:rPr>
          <w:b/>
        </w:rPr>
        <w:t xml:space="preserve"> Certificate Check—</w:t>
      </w:r>
      <w:r w:rsidR="00547E61" w:rsidRPr="000A6EE3">
        <w:t xml:space="preserve">There may be cases where there are problems in checking the </w:t>
      </w:r>
      <w:r w:rsidR="00582FC9" w:rsidRPr="000A6EE3">
        <w:t>certificate</w:t>
      </w:r>
      <w:r w:rsidR="00547E61" w:rsidRPr="000A6EE3">
        <w:t xml:space="preserve"> and a return value in this case may indicate that they should wait and check the prescription later.</w:t>
      </w:r>
    </w:p>
    <w:p w14:paraId="26D02536" w14:textId="77777777" w:rsidR="002F6788" w:rsidRPr="000A6EE3" w:rsidRDefault="002F6788" w:rsidP="002F6788">
      <w:pPr>
        <w:pStyle w:val="BodyText6"/>
      </w:pPr>
    </w:p>
    <w:p w14:paraId="623FB5F6" w14:textId="2BF9BCE3" w:rsidR="00547E61" w:rsidRPr="000A6EE3" w:rsidRDefault="00547E61" w:rsidP="00547E61">
      <w:pPr>
        <w:pStyle w:val="BodyText"/>
      </w:pPr>
      <w:r w:rsidRPr="000A6EE3">
        <w:t xml:space="preserve">To meet the DEA requirements, newer, higher level cryptographic methods are required than were previously used in the original Hines testing, and these may require that older server systems be patched to insure that capabilities (e.g., SHA-2) are available. Also, the VA has been moving to use functionality (e.g., Tumbleweed Desktop Validator) to assist in checking certificate statuses, etc. The </w:t>
      </w:r>
      <w:r w:rsidRPr="00E50C47">
        <w:rPr>
          <w:b/>
          <w:bCs/>
        </w:rPr>
        <w:t>PKIServer.exe</w:t>
      </w:r>
      <w:r w:rsidRPr="000A6EE3">
        <w:t xml:space="preserve"> application does </w:t>
      </w:r>
      <w:r w:rsidRPr="000A6EE3">
        <w:rPr>
          <w:i/>
        </w:rPr>
        <w:t>not</w:t>
      </w:r>
      <w:r w:rsidRPr="000A6EE3">
        <w:t xml:space="preserve"> call these directly; however, if they are available, they are called by the Windows operating system via the cryptographic APIs.</w:t>
      </w:r>
    </w:p>
    <w:p w14:paraId="4134774F" w14:textId="2A93034C" w:rsidR="00547E61" w:rsidRPr="002D56D7" w:rsidRDefault="0015207B" w:rsidP="00547E61">
      <w:pPr>
        <w:pStyle w:val="Note"/>
        <w:rPr>
          <w:rStyle w:val="Hyperlink"/>
          <w:color w:val="000000" w:themeColor="text1"/>
          <w:u w:val="none"/>
        </w:rPr>
      </w:pPr>
      <w:r w:rsidRPr="000A6EE3">
        <w:rPr>
          <w:noProof/>
          <w:lang w:eastAsia="en-US"/>
        </w:rPr>
        <w:drawing>
          <wp:inline distT="0" distB="0" distL="0" distR="0" wp14:anchorId="5F7A2A14" wp14:editId="05A5FEB2">
            <wp:extent cx="304800" cy="304800"/>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7E61" w:rsidRPr="000A6EE3">
        <w:tab/>
      </w:r>
      <w:r w:rsidR="00547E61" w:rsidRPr="000A6EE3">
        <w:rPr>
          <w:b/>
        </w:rPr>
        <w:t>REF:</w:t>
      </w:r>
      <w:r w:rsidR="00547E61" w:rsidRPr="000A6EE3">
        <w:t xml:space="preserve"> For more information on the </w:t>
      </w:r>
      <w:r w:rsidR="00547E61" w:rsidRPr="00E50C47">
        <w:rPr>
          <w:b/>
          <w:bCs/>
        </w:rPr>
        <w:t>PKIServer.exe</w:t>
      </w:r>
      <w:r w:rsidR="00547E61" w:rsidRPr="000A6EE3">
        <w:t xml:space="preserve"> application, see the </w:t>
      </w:r>
      <w:r w:rsidR="00547E61" w:rsidRPr="000A6EE3">
        <w:rPr>
          <w:i/>
        </w:rPr>
        <w:t>DEA e-Prescribing Installation and Setup Guide</w:t>
      </w:r>
      <w:r w:rsidR="00547E61" w:rsidRPr="000A6EE3">
        <w:t xml:space="preserve"> located under CPRS on the VDL: </w:t>
      </w:r>
      <w:hyperlink r:id="rId45" w:tooltip="VDL: Computerized Patient Record System (CPRS) Documentation" w:history="1">
        <w:r w:rsidR="002D56D7">
          <w:rPr>
            <w:rStyle w:val="Hyperlink"/>
          </w:rPr>
          <w:t>VDL CPRS Application Documents</w:t>
        </w:r>
      </w:hyperlink>
    </w:p>
    <w:p w14:paraId="7BB10E7C" w14:textId="77777777" w:rsidR="003E4C6A" w:rsidRPr="000A6EE3" w:rsidRDefault="003E4C6A" w:rsidP="003E4C6A">
      <w:pPr>
        <w:pStyle w:val="BodyText6"/>
      </w:pPr>
    </w:p>
    <w:p w14:paraId="14D1DC7B" w14:textId="77777777" w:rsidR="00547E61" w:rsidRPr="000A6EE3" w:rsidRDefault="00547E61" w:rsidP="00746679">
      <w:pPr>
        <w:pStyle w:val="Heading2"/>
      </w:pPr>
      <w:bookmarkStart w:id="624" w:name="_Ref355076012"/>
      <w:bookmarkStart w:id="625" w:name="_Toc151534570"/>
      <w:r w:rsidRPr="000A6EE3">
        <w:lastRenderedPageBreak/>
        <w:t>PIV Card Validation—Revocation Server</w:t>
      </w:r>
      <w:bookmarkEnd w:id="623"/>
      <w:bookmarkEnd w:id="624"/>
      <w:bookmarkEnd w:id="625"/>
    </w:p>
    <w:p w14:paraId="520418CC" w14:textId="77777777" w:rsidR="00547E61" w:rsidRPr="000A6EE3" w:rsidRDefault="00547E61" w:rsidP="00547E61">
      <w:pPr>
        <w:pStyle w:val="BodyText"/>
        <w:keepNext/>
        <w:keepLines/>
      </w:pPr>
      <w:r w:rsidRPr="000A6EE3">
        <w:t>The Revocation Server contains a Certificate Revocation List (CRL), which is a list of all revoked VA PIV cards. The distinction is that if a physician prescribes a drug, and then the physician</w:t>
      </w:r>
      <w:r w:rsidR="00666840" w:rsidRPr="000A6EE3">
        <w:t>’</w:t>
      </w:r>
      <w:r w:rsidRPr="000A6EE3">
        <w:t xml:space="preserve">s certificate expires </w:t>
      </w:r>
      <w:r w:rsidRPr="000A6EE3">
        <w:rPr>
          <w:i/>
        </w:rPr>
        <w:t>before</w:t>
      </w:r>
      <w:r w:rsidRPr="000A6EE3">
        <w:t xml:space="preserve"> the prescription is filled, it can still be filled, since it was written </w:t>
      </w:r>
      <w:r w:rsidRPr="000A6EE3">
        <w:rPr>
          <w:i/>
        </w:rPr>
        <w:t>before</w:t>
      </w:r>
      <w:r w:rsidRPr="000A6EE3">
        <w:t xml:space="preserve"> it expired. If, however, the physician</w:t>
      </w:r>
      <w:r w:rsidR="00666840" w:rsidRPr="000A6EE3">
        <w:t>’</w:t>
      </w:r>
      <w:r w:rsidRPr="000A6EE3">
        <w:t xml:space="preserve">s certificate is revoked, then any orders that have </w:t>
      </w:r>
      <w:r w:rsidRPr="000A6EE3">
        <w:rPr>
          <w:i/>
        </w:rPr>
        <w:t>not</w:t>
      </w:r>
      <w:r w:rsidRPr="000A6EE3">
        <w:t xml:space="preserve"> been filled are cancelled and </w:t>
      </w:r>
      <w:r w:rsidRPr="000A6EE3">
        <w:rPr>
          <w:i/>
        </w:rPr>
        <w:t>cannot</w:t>
      </w:r>
      <w:r w:rsidRPr="000A6EE3">
        <w:t xml:space="preserve"> be filled. In many cases, </w:t>
      </w:r>
      <w:r w:rsidR="002E23B1" w:rsidRPr="000A6EE3">
        <w:t>certificates</w:t>
      </w:r>
      <w:r w:rsidRPr="000A6EE3">
        <w:t xml:space="preserve"> are revoked due to a change in affiliation.</w:t>
      </w:r>
    </w:p>
    <w:p w14:paraId="02383A35" w14:textId="41A15FBC" w:rsidR="00547E61" w:rsidRPr="000A6EE3" w:rsidRDefault="00547E61" w:rsidP="00547E61">
      <w:pPr>
        <w:pStyle w:val="BodyText"/>
        <w:keepNext/>
        <w:keepLines/>
      </w:pPr>
      <w:r w:rsidRPr="000A6EE3">
        <w:t>To check the CRL to see if a PIV card</w:t>
      </w:r>
      <w:r w:rsidR="007B5A20" w:rsidRPr="000A6EE3">
        <w:fldChar w:fldCharType="begin"/>
      </w:r>
      <w:r w:rsidR="007B5A20" w:rsidRPr="000A6EE3">
        <w:instrText xml:space="preserve"> XE "Digital Certificate:Smart Card" </w:instrText>
      </w:r>
      <w:r w:rsidR="007B5A20" w:rsidRPr="000A6EE3">
        <w:fldChar w:fldCharType="end"/>
      </w:r>
      <w:r w:rsidR="007B5A20" w:rsidRPr="000A6EE3">
        <w:fldChar w:fldCharType="begin"/>
      </w:r>
      <w:r w:rsidR="007B5A20" w:rsidRPr="000A6EE3">
        <w:instrText xml:space="preserve"> XE "Smart Card:Digital Certificate " </w:instrText>
      </w:r>
      <w:r w:rsidR="007B5A20" w:rsidRPr="000A6EE3">
        <w:fldChar w:fldCharType="end"/>
      </w:r>
      <w:r w:rsidR="007B5A20" w:rsidRPr="000A6EE3">
        <w:fldChar w:fldCharType="begin"/>
      </w:r>
      <w:r w:rsidR="007B5A20" w:rsidRPr="000A6EE3">
        <w:instrText xml:space="preserve"> XE "PIV:Smart Card:Digital Certificate " </w:instrText>
      </w:r>
      <w:r w:rsidR="007B5A20" w:rsidRPr="000A6EE3">
        <w:fldChar w:fldCharType="end"/>
      </w:r>
      <w:r w:rsidRPr="000A6EE3">
        <w:t xml:space="preserve"> has been revoked, perform the following procedure:</w:t>
      </w:r>
    </w:p>
    <w:p w14:paraId="421DAC8A" w14:textId="66E281F1" w:rsidR="00547E61" w:rsidRPr="000A6EE3" w:rsidRDefault="00547E61" w:rsidP="00102904">
      <w:pPr>
        <w:pStyle w:val="ListNumber"/>
        <w:keepNext/>
        <w:keepLines/>
        <w:numPr>
          <w:ilvl w:val="0"/>
          <w:numId w:val="46"/>
        </w:numPr>
        <w:tabs>
          <w:tab w:val="clear" w:pos="360"/>
        </w:tabs>
        <w:ind w:left="720"/>
      </w:pPr>
      <w:r w:rsidRPr="000A6EE3">
        <w:t xml:space="preserve">Insert the </w:t>
      </w:r>
      <w:r w:rsidRPr="000A6EE3">
        <w:rPr>
          <w:b/>
        </w:rPr>
        <w:t>PIV card</w:t>
      </w:r>
      <w:r w:rsidR="007B5A20" w:rsidRPr="000A6EE3">
        <w:fldChar w:fldCharType="begin"/>
      </w:r>
      <w:r w:rsidR="007B5A20" w:rsidRPr="000A6EE3">
        <w:instrText xml:space="preserve"> XE "Digital Certificate:Smart Card" </w:instrText>
      </w:r>
      <w:r w:rsidR="007B5A20" w:rsidRPr="000A6EE3">
        <w:fldChar w:fldCharType="end"/>
      </w:r>
      <w:r w:rsidR="007B5A20" w:rsidRPr="000A6EE3">
        <w:fldChar w:fldCharType="begin"/>
      </w:r>
      <w:r w:rsidR="007B5A20" w:rsidRPr="000A6EE3">
        <w:instrText xml:space="preserve"> XE "Smart Card:Digital Certificate " </w:instrText>
      </w:r>
      <w:r w:rsidR="007B5A20" w:rsidRPr="000A6EE3">
        <w:fldChar w:fldCharType="end"/>
      </w:r>
      <w:r w:rsidR="007B5A20" w:rsidRPr="000A6EE3">
        <w:fldChar w:fldCharType="begin"/>
      </w:r>
      <w:r w:rsidR="007B5A20" w:rsidRPr="000A6EE3">
        <w:instrText xml:space="preserve"> XE "PIV:Smart Card:Digital Certificate " </w:instrText>
      </w:r>
      <w:r w:rsidR="007B5A20" w:rsidRPr="000A6EE3">
        <w:fldChar w:fldCharType="end"/>
      </w:r>
      <w:r w:rsidRPr="000A6EE3">
        <w:t>.</w:t>
      </w:r>
    </w:p>
    <w:p w14:paraId="07710733" w14:textId="77777777" w:rsidR="00547E61" w:rsidRPr="000A6EE3" w:rsidRDefault="00547E61" w:rsidP="002F6788">
      <w:pPr>
        <w:pStyle w:val="ListNumber"/>
        <w:numPr>
          <w:ilvl w:val="0"/>
          <w:numId w:val="46"/>
        </w:numPr>
        <w:tabs>
          <w:tab w:val="clear" w:pos="360"/>
        </w:tabs>
        <w:ind w:left="720"/>
      </w:pPr>
      <w:r w:rsidRPr="000A6EE3">
        <w:t xml:space="preserve">Double click on the </w:t>
      </w:r>
      <w:r w:rsidRPr="000A6EE3">
        <w:rPr>
          <w:b/>
        </w:rPr>
        <w:t>ActivClient Agent</w:t>
      </w:r>
      <w:r w:rsidRPr="000A6EE3">
        <w:t xml:space="preserve"> to open it.</w:t>
      </w:r>
    </w:p>
    <w:p w14:paraId="162DEA93" w14:textId="77777777" w:rsidR="00547E61" w:rsidRPr="000A6EE3" w:rsidRDefault="00547E61" w:rsidP="00102904">
      <w:pPr>
        <w:pStyle w:val="ListNumber"/>
        <w:numPr>
          <w:ilvl w:val="0"/>
          <w:numId w:val="46"/>
        </w:numPr>
        <w:tabs>
          <w:tab w:val="clear" w:pos="360"/>
        </w:tabs>
        <w:ind w:left="720"/>
      </w:pPr>
      <w:r w:rsidRPr="000A6EE3">
        <w:t xml:space="preserve">Click on the </w:t>
      </w:r>
      <w:r w:rsidRPr="000A6EE3">
        <w:rPr>
          <w:b/>
        </w:rPr>
        <w:t>My Certificates</w:t>
      </w:r>
      <w:r w:rsidRPr="000A6EE3">
        <w:t xml:space="preserve"> icon.</w:t>
      </w:r>
    </w:p>
    <w:p w14:paraId="7A8CC1F8" w14:textId="77777777" w:rsidR="00547E61" w:rsidRPr="000A6EE3" w:rsidRDefault="00547E61" w:rsidP="00102904">
      <w:pPr>
        <w:pStyle w:val="ListNumber"/>
        <w:numPr>
          <w:ilvl w:val="0"/>
          <w:numId w:val="46"/>
        </w:numPr>
        <w:tabs>
          <w:tab w:val="clear" w:pos="360"/>
        </w:tabs>
        <w:ind w:left="720"/>
      </w:pPr>
      <w:r w:rsidRPr="000A6EE3">
        <w:t>Select and double click on one of the certificates.</w:t>
      </w:r>
    </w:p>
    <w:p w14:paraId="04FA4C9F" w14:textId="77777777" w:rsidR="00547E61" w:rsidRPr="000A6EE3" w:rsidRDefault="00547E61" w:rsidP="00102904">
      <w:pPr>
        <w:pStyle w:val="ListNumber"/>
        <w:numPr>
          <w:ilvl w:val="0"/>
          <w:numId w:val="46"/>
        </w:numPr>
        <w:tabs>
          <w:tab w:val="clear" w:pos="360"/>
        </w:tabs>
        <w:ind w:left="720"/>
      </w:pPr>
      <w:r w:rsidRPr="000A6EE3">
        <w:t xml:space="preserve">Click on the </w:t>
      </w:r>
      <w:r w:rsidRPr="000A6EE3">
        <w:rPr>
          <w:b/>
        </w:rPr>
        <w:t>Advanced</w:t>
      </w:r>
      <w:r w:rsidRPr="000A6EE3">
        <w:t xml:space="preserve"> tab.</w:t>
      </w:r>
    </w:p>
    <w:p w14:paraId="115A1741" w14:textId="77777777" w:rsidR="00547E61" w:rsidRPr="000A6EE3" w:rsidRDefault="00547E61" w:rsidP="00102904">
      <w:pPr>
        <w:pStyle w:val="ListNumber"/>
        <w:numPr>
          <w:ilvl w:val="0"/>
          <w:numId w:val="46"/>
        </w:numPr>
        <w:tabs>
          <w:tab w:val="clear" w:pos="360"/>
        </w:tabs>
        <w:ind w:left="720"/>
      </w:pPr>
      <w:r w:rsidRPr="000A6EE3">
        <w:t xml:space="preserve">Scroll down to find and select the </w:t>
      </w:r>
      <w:r w:rsidRPr="000A6EE3">
        <w:rPr>
          <w:b/>
        </w:rPr>
        <w:t>CRL Distribution Points</w:t>
      </w:r>
      <w:r w:rsidRPr="000A6EE3">
        <w:t xml:space="preserve"> entry. The CRL is the Certificate Revocation List.</w:t>
      </w:r>
    </w:p>
    <w:p w14:paraId="483AC186" w14:textId="77777777" w:rsidR="00547E61" w:rsidRPr="000A6EE3" w:rsidRDefault="00547E61" w:rsidP="00102904">
      <w:pPr>
        <w:pStyle w:val="ListNumber"/>
        <w:keepNext/>
        <w:keepLines/>
        <w:numPr>
          <w:ilvl w:val="0"/>
          <w:numId w:val="46"/>
        </w:numPr>
        <w:tabs>
          <w:tab w:val="clear" w:pos="360"/>
        </w:tabs>
        <w:ind w:left="720"/>
      </w:pPr>
      <w:r w:rsidRPr="000A6EE3">
        <w:t xml:space="preserve">Scroll down and see the contents for this entry. You </w:t>
      </w:r>
      <w:r w:rsidR="00B649B1" w:rsidRPr="000A6EE3">
        <w:t>should</w:t>
      </w:r>
      <w:r w:rsidRPr="000A6EE3">
        <w:t xml:space="preserve"> probably find an entry for the following</w:t>
      </w:r>
      <w:r w:rsidR="00B649B1" w:rsidRPr="000A6EE3">
        <w:t>:</w:t>
      </w:r>
    </w:p>
    <w:p w14:paraId="111F1244" w14:textId="77777777" w:rsidR="00547E61" w:rsidRPr="000A6EE3" w:rsidRDefault="00547E61" w:rsidP="00547E61">
      <w:pPr>
        <w:pStyle w:val="ListBulletIndent"/>
        <w:keepNext/>
        <w:keepLines/>
      </w:pPr>
      <w:r w:rsidRPr="000A6EE3">
        <w:t xml:space="preserve">one </w:t>
      </w:r>
      <w:r w:rsidRPr="000A6EE3">
        <w:rPr>
          <w:b/>
        </w:rPr>
        <w:t>http:</w:t>
      </w:r>
      <w:r w:rsidRPr="000A6EE3">
        <w:t xml:space="preserve"> entry</w:t>
      </w:r>
    </w:p>
    <w:p w14:paraId="700C7359" w14:textId="77777777" w:rsidR="00547E61" w:rsidRPr="000A6EE3" w:rsidRDefault="00547E61" w:rsidP="00547E61">
      <w:pPr>
        <w:pStyle w:val="ListBulletIndent"/>
        <w:keepNext/>
        <w:keepLines/>
      </w:pPr>
      <w:r w:rsidRPr="000A6EE3">
        <w:t xml:space="preserve">one </w:t>
      </w:r>
      <w:r w:rsidRPr="000A6EE3">
        <w:rPr>
          <w:b/>
        </w:rPr>
        <w:t>ldap:</w:t>
      </w:r>
      <w:r w:rsidRPr="000A6EE3">
        <w:t xml:space="preserve"> entry. For example:</w:t>
      </w:r>
    </w:p>
    <w:p w14:paraId="28B20376" w14:textId="77777777" w:rsidR="00547E61" w:rsidRPr="000A6EE3" w:rsidRDefault="00547E61" w:rsidP="00547E61">
      <w:pPr>
        <w:pStyle w:val="BodyTextIndent4"/>
      </w:pPr>
      <w:r w:rsidRPr="000A6EE3">
        <w:t>URL=http://cdp1.ssp-strong-id.net/CDP/vauser.crl</w:t>
      </w:r>
    </w:p>
    <w:p w14:paraId="5A255A9D" w14:textId="77777777" w:rsidR="002F6788" w:rsidRPr="000A6EE3" w:rsidRDefault="002F6788" w:rsidP="002F6788">
      <w:pPr>
        <w:pStyle w:val="BodyText6"/>
      </w:pPr>
    </w:p>
    <w:p w14:paraId="503B8F85" w14:textId="49F5BEF0" w:rsidR="00547E61" w:rsidRPr="000A6EE3" w:rsidRDefault="00547E61" w:rsidP="00102904">
      <w:pPr>
        <w:pStyle w:val="ListNumber"/>
        <w:numPr>
          <w:ilvl w:val="0"/>
          <w:numId w:val="46"/>
        </w:numPr>
        <w:tabs>
          <w:tab w:val="clear" w:pos="360"/>
        </w:tabs>
        <w:ind w:left="720"/>
      </w:pPr>
      <w:r w:rsidRPr="000A6EE3">
        <w:t xml:space="preserve">Copy the </w:t>
      </w:r>
      <w:r w:rsidRPr="000A6EE3">
        <w:rPr>
          <w:b/>
        </w:rPr>
        <w:t>http://</w:t>
      </w:r>
      <w:r w:rsidRPr="000A6EE3">
        <w:t xml:space="preserve"> URL address and paste it into a Web browser. It brings up a long list of all of the certificates that have been revoked (as opposed to expired, cancelled, etc.). You should get approximately </w:t>
      </w:r>
      <w:r w:rsidRPr="0093036C">
        <w:rPr>
          <w:b/>
          <w:bCs/>
        </w:rPr>
        <w:t>30 Megabytes</w:t>
      </w:r>
      <w:r w:rsidRPr="000A6EE3">
        <w:t xml:space="preserve"> for the Web page.</w:t>
      </w:r>
      <w:r w:rsidRPr="000A6EE3">
        <w:br/>
      </w:r>
      <w:r w:rsidRPr="000A6EE3">
        <w:br/>
        <w:t xml:space="preserve">The Tumbleweed Desktop Validator is supposed to assist with this if it is on the desktop, and </w:t>
      </w:r>
      <w:r w:rsidR="0093036C">
        <w:t xml:space="preserve">it </w:t>
      </w:r>
      <w:r w:rsidRPr="000A6EE3">
        <w:t>update</w:t>
      </w:r>
      <w:r w:rsidR="00B649B1" w:rsidRPr="000A6EE3">
        <w:t>s</w:t>
      </w:r>
      <w:r w:rsidRPr="000A6EE3">
        <w:t xml:space="preserve"> itself at intervals, so that the call does </w:t>
      </w:r>
      <w:r w:rsidRPr="000A6EE3">
        <w:rPr>
          <w:i/>
        </w:rPr>
        <w:t>not</w:t>
      </w:r>
      <w:r w:rsidRPr="000A6EE3">
        <w:t xml:space="preserve"> have to be made to the site for each individual request.</w:t>
      </w:r>
    </w:p>
    <w:p w14:paraId="5F3FA37A" w14:textId="77777777" w:rsidR="002F6788" w:rsidRPr="000A6EE3" w:rsidRDefault="002F6788" w:rsidP="002F6788">
      <w:pPr>
        <w:pStyle w:val="BodyText6"/>
      </w:pPr>
    </w:p>
    <w:p w14:paraId="17FDD05D" w14:textId="77777777" w:rsidR="00547E61" w:rsidRPr="000A6EE3" w:rsidRDefault="00547E61" w:rsidP="00746679">
      <w:pPr>
        <w:pStyle w:val="Heading2"/>
      </w:pPr>
      <w:bookmarkStart w:id="626" w:name="_Ref355075380"/>
      <w:bookmarkStart w:id="627" w:name="_Ref355080441"/>
      <w:bookmarkStart w:id="628" w:name="_Ref355080446"/>
      <w:bookmarkStart w:id="629" w:name="_Toc151534571"/>
      <w:r w:rsidRPr="000A6EE3">
        <w:lastRenderedPageBreak/>
        <w:t>Windows Authentication and Cry</w:t>
      </w:r>
      <w:r w:rsidR="00BB5754" w:rsidRPr="000A6EE3">
        <w:t>p</w:t>
      </w:r>
      <w:r w:rsidRPr="000A6EE3">
        <w:t>tographic</w:t>
      </w:r>
      <w:bookmarkEnd w:id="626"/>
      <w:r w:rsidRPr="000A6EE3">
        <w:t xml:space="preserve"> Operations</w:t>
      </w:r>
      <w:bookmarkEnd w:id="627"/>
      <w:bookmarkEnd w:id="628"/>
      <w:bookmarkEnd w:id="629"/>
    </w:p>
    <w:p w14:paraId="7F2F3A9A" w14:textId="77777777" w:rsidR="00547E61" w:rsidRPr="000A6EE3" w:rsidRDefault="00547E61" w:rsidP="005C694E">
      <w:pPr>
        <w:pStyle w:val="Heading3"/>
      </w:pPr>
      <w:bookmarkStart w:id="630" w:name="_Ref458434126"/>
      <w:bookmarkStart w:id="631" w:name="_Toc151534572"/>
      <w:r w:rsidRPr="000A6EE3">
        <w:t>History</w:t>
      </w:r>
      <w:bookmarkEnd w:id="630"/>
      <w:bookmarkEnd w:id="631"/>
    </w:p>
    <w:p w14:paraId="51E81656" w14:textId="77777777" w:rsidR="00547E61" w:rsidRPr="000A6EE3" w:rsidRDefault="00547E61" w:rsidP="00547E61">
      <w:pPr>
        <w:pStyle w:val="BodyText"/>
        <w:keepNext/>
        <w:keepLines/>
      </w:pPr>
      <w:r w:rsidRPr="000A6EE3">
        <w:t>The VA</w:t>
      </w:r>
      <w:r w:rsidR="00666840" w:rsidRPr="000A6EE3">
        <w:t>’</w:t>
      </w:r>
      <w:r w:rsidRPr="000A6EE3">
        <w:t>s attempt to use Microsoft</w:t>
      </w:r>
      <w:r w:rsidRPr="000A6EE3">
        <w:rPr>
          <w:vertAlign w:val="superscript"/>
        </w:rPr>
        <w:t>®</w:t>
      </w:r>
      <w:r w:rsidRPr="000A6EE3">
        <w:t xml:space="preserve"> Windows-level authentication to access VistA accounts using a secure intermediary authentication server was set to be released in the late 1990s via the Enterprise Single Sign-On (ESSO) patch. During that time the Office of Cyber Security informed the VA that they had a better way and would implement it within six months. Subsequently, the VA stopped the release of the ESSO patch, but nothing more happened with regard to Microsoft</w:t>
      </w:r>
      <w:r w:rsidRPr="000A6EE3">
        <w:rPr>
          <w:vertAlign w:val="superscript"/>
        </w:rPr>
        <w:t>®</w:t>
      </w:r>
      <w:r w:rsidRPr="000A6EE3">
        <w:t xml:space="preserve"> Windows level authentication.</w:t>
      </w:r>
    </w:p>
    <w:p w14:paraId="4FADCCC3" w14:textId="0D20443D" w:rsidR="00282289" w:rsidRPr="000A6EE3" w:rsidRDefault="00282289" w:rsidP="00547E61">
      <w:pPr>
        <w:pStyle w:val="BodyText"/>
        <w:keepNext/>
        <w:keepLines/>
      </w:pPr>
      <w:r w:rsidRPr="000A6EE3">
        <w:t>In 2015, the VA began development of Single Sign-On Internal (SSOi)</w:t>
      </w:r>
      <w:r w:rsidR="00647730" w:rsidRPr="000A6EE3">
        <w:t xml:space="preserve"> using Identity and Access Management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00647730" w:rsidRPr="000A6EE3">
        <w:t xml:space="preserve"> Secure Token Service (STS) to enable</w:t>
      </w:r>
      <w:r w:rsidR="00C70907" w:rsidRPr="000A6EE3">
        <w:t xml:space="preserve"> 2-Factor A</w:t>
      </w:r>
      <w:r w:rsidR="00647730" w:rsidRPr="000A6EE3">
        <w:t>uthentication</w:t>
      </w:r>
      <w:r w:rsidR="00147F38" w:rsidRPr="000A6EE3">
        <w:t xml:space="preserve"> (2FA)</w:t>
      </w:r>
      <w:r w:rsidR="00147F38" w:rsidRPr="000A6EE3">
        <w:fldChar w:fldCharType="begin"/>
      </w:r>
      <w:r w:rsidR="00147F38" w:rsidRPr="000A6EE3">
        <w:instrText xml:space="preserve"> XE “2-Factor Authentication (2FA)” </w:instrText>
      </w:r>
      <w:r w:rsidR="00147F38" w:rsidRPr="000A6EE3">
        <w:fldChar w:fldCharType="end"/>
      </w:r>
      <w:r w:rsidR="00147F38" w:rsidRPr="000A6EE3">
        <w:fldChar w:fldCharType="begin"/>
      </w:r>
      <w:r w:rsidR="00147F38" w:rsidRPr="000A6EE3">
        <w:instrText xml:space="preserve"> XE “Authentication:2-Factor Authentication (2FA)” </w:instrText>
      </w:r>
      <w:r w:rsidR="00147F38" w:rsidRPr="000A6EE3">
        <w:fldChar w:fldCharType="end"/>
      </w:r>
      <w:r w:rsidR="00647730" w:rsidRPr="000A6EE3">
        <w:t xml:space="preserve"> of VA employees into VistA. Kernel </w:t>
      </w:r>
      <w:r w:rsidR="005F723F" w:rsidRPr="000A6EE3">
        <w:t>p</w:t>
      </w:r>
      <w:r w:rsidR="00647730" w:rsidRPr="000A6EE3">
        <w:t xml:space="preserve">atches XU*8.0*655 and XU*8.0*659 enable authentication into VistA using </w:t>
      </w:r>
      <w:r w:rsidR="00B63EFE" w:rsidRPr="000A6EE3">
        <w:t>an</w:t>
      </w:r>
      <w:r w:rsidR="00647730" w:rsidRPr="000A6EE3">
        <w:t xml:space="preserve"> STS token obtained from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00647730" w:rsidRPr="000A6EE3">
        <w:t xml:space="preserve">. Single Sign-On External (SSOe) authentication of veterans and </w:t>
      </w:r>
      <w:r w:rsidR="00647730" w:rsidRPr="000A6EE3">
        <w:rPr>
          <w:i/>
        </w:rPr>
        <w:t>non</w:t>
      </w:r>
      <w:r w:rsidR="00647730" w:rsidRPr="000A6EE3">
        <w:t>-VA VistA users is currently in development.</w:t>
      </w:r>
    </w:p>
    <w:p w14:paraId="599547C7" w14:textId="77777777" w:rsidR="00547E61" w:rsidRPr="000A6EE3" w:rsidRDefault="00547E61" w:rsidP="005C694E">
      <w:pPr>
        <w:pStyle w:val="Heading3"/>
      </w:pPr>
      <w:bookmarkStart w:id="632" w:name="_Ref458434148"/>
      <w:bookmarkStart w:id="633" w:name="_Toc151534573"/>
      <w:r w:rsidRPr="000A6EE3">
        <w:t>Current Capabilities</w:t>
      </w:r>
      <w:bookmarkEnd w:id="632"/>
      <w:bookmarkEnd w:id="633"/>
    </w:p>
    <w:p w14:paraId="4EEF8F8F" w14:textId="77954228" w:rsidR="00647730" w:rsidRPr="000A6EE3" w:rsidRDefault="00647730" w:rsidP="00547E61">
      <w:pPr>
        <w:pStyle w:val="BodyText"/>
      </w:pPr>
      <w:r w:rsidRPr="000A6EE3">
        <w:t xml:space="preserve">VistA Kernel provides the mechanism to authenticate a user with </w:t>
      </w:r>
      <w:r w:rsidR="00B63EFE" w:rsidRPr="000A6EE3">
        <w:t>an</w:t>
      </w:r>
      <w:r w:rsidRPr="000A6EE3">
        <w:t xml:space="preserve"> STS token obtained from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xml:space="preserve">. VistA does </w:t>
      </w:r>
      <w:r w:rsidRPr="000A6EE3">
        <w:rPr>
          <w:i/>
        </w:rPr>
        <w:t>not</w:t>
      </w:r>
      <w:r w:rsidRPr="000A6EE3">
        <w:t xml:space="preserve"> do direct authentication of a user via a PIV card</w:t>
      </w:r>
      <w:r w:rsidR="007B5A20" w:rsidRPr="000A6EE3">
        <w:fldChar w:fldCharType="begin"/>
      </w:r>
      <w:r w:rsidR="007B5A20" w:rsidRPr="000A6EE3">
        <w:instrText xml:space="preserve"> XE "Digital Certificate:Smart Card" </w:instrText>
      </w:r>
      <w:r w:rsidR="007B5A20" w:rsidRPr="000A6EE3">
        <w:fldChar w:fldCharType="end"/>
      </w:r>
      <w:r w:rsidR="007B5A20" w:rsidRPr="000A6EE3">
        <w:fldChar w:fldCharType="begin"/>
      </w:r>
      <w:r w:rsidR="007B5A20" w:rsidRPr="000A6EE3">
        <w:instrText xml:space="preserve"> XE "Smart Card:Digital Certificate " </w:instrText>
      </w:r>
      <w:r w:rsidR="007B5A20" w:rsidRPr="000A6EE3">
        <w:fldChar w:fldCharType="end"/>
      </w:r>
      <w:r w:rsidR="007B5A20" w:rsidRPr="000A6EE3">
        <w:fldChar w:fldCharType="begin"/>
      </w:r>
      <w:r w:rsidR="007B5A20" w:rsidRPr="000A6EE3">
        <w:instrText xml:space="preserve"> XE "PIV:Smart Card:Digital Certificate " </w:instrText>
      </w:r>
      <w:r w:rsidR="007B5A20" w:rsidRPr="000A6EE3">
        <w:fldChar w:fldCharType="end"/>
      </w:r>
      <w:r w:rsidRPr="000A6EE3">
        <w:t xml:space="preserve"> or similar means. Authentication via PIV card</w:t>
      </w:r>
      <w:r w:rsidR="007B5A20" w:rsidRPr="000A6EE3">
        <w:fldChar w:fldCharType="begin"/>
      </w:r>
      <w:r w:rsidR="007B5A20" w:rsidRPr="000A6EE3">
        <w:instrText xml:space="preserve"> XE "Digital Certificate:Smart Card" </w:instrText>
      </w:r>
      <w:r w:rsidR="007B5A20" w:rsidRPr="000A6EE3">
        <w:fldChar w:fldCharType="end"/>
      </w:r>
      <w:r w:rsidR="007B5A20" w:rsidRPr="000A6EE3">
        <w:fldChar w:fldCharType="begin"/>
      </w:r>
      <w:r w:rsidR="007B5A20" w:rsidRPr="000A6EE3">
        <w:instrText xml:space="preserve"> XE "Smart Card:Digital Certificate " </w:instrText>
      </w:r>
      <w:r w:rsidR="007B5A20" w:rsidRPr="000A6EE3">
        <w:fldChar w:fldCharType="end"/>
      </w:r>
      <w:r w:rsidR="007B5A20" w:rsidRPr="000A6EE3">
        <w:fldChar w:fldCharType="begin"/>
      </w:r>
      <w:r w:rsidR="007B5A20" w:rsidRPr="000A6EE3">
        <w:instrText xml:space="preserve"> XE "PIV:Smart Card:Digital Certificate " </w:instrText>
      </w:r>
      <w:r w:rsidR="007B5A20" w:rsidRPr="000A6EE3">
        <w:fldChar w:fldCharType="end"/>
      </w:r>
      <w:r w:rsidRPr="000A6EE3">
        <w:t xml:space="preserve"> is delegated to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VistA validates a PKI certificate and digital signature from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xml:space="preserve"> to secure the delegated authentication process. This process is currently enabled for Remote Procedure Call (RPC) Broker and VistALink applications.</w:t>
      </w:r>
    </w:p>
    <w:p w14:paraId="57633ADD" w14:textId="77777777" w:rsidR="00547E61" w:rsidRPr="000A6EE3" w:rsidRDefault="00547E61" w:rsidP="00547E61">
      <w:pPr>
        <w:pStyle w:val="BodyText"/>
      </w:pPr>
      <w:r w:rsidRPr="000A6EE3">
        <w:t xml:space="preserve">CPRS </w:t>
      </w:r>
      <w:r w:rsidR="00647730" w:rsidRPr="000A6EE3">
        <w:t xml:space="preserve">v30 </w:t>
      </w:r>
      <w:r w:rsidRPr="000A6EE3">
        <w:t xml:space="preserve">is capable of handling the electronic prescribing of controlled substances, but all of the cryptographic operations are handled via the client workstation (for the signing of the prescription). This is before the data is passed to the VistA server, along with a copy of the signed hash generated based on the data for the prescription. At the time of filling of the prescription by the VA pharmacist, the data for the prescription along with a copy of the signed hash is transferred by VistA to a PKIService application. This PKIService application runs on a separate server or workstation for verification that the data associated with the prescription has </w:t>
      </w:r>
      <w:r w:rsidRPr="000A6EE3">
        <w:rPr>
          <w:i/>
        </w:rPr>
        <w:t>not</w:t>
      </w:r>
      <w:r w:rsidRPr="000A6EE3">
        <w:t xml:space="preserve"> changed. It compares the original hash value with one created based on the current data.</w:t>
      </w:r>
    </w:p>
    <w:p w14:paraId="14D608EE" w14:textId="3765CAAC" w:rsidR="00547E61" w:rsidRPr="000A6EE3" w:rsidRDefault="0015207B" w:rsidP="00547E61">
      <w:pPr>
        <w:pStyle w:val="Note"/>
      </w:pPr>
      <w:r w:rsidRPr="000A6EE3">
        <w:rPr>
          <w:noProof/>
          <w:lang w:eastAsia="en-US"/>
        </w:rPr>
        <w:drawing>
          <wp:inline distT="0" distB="0" distL="0" distR="0" wp14:anchorId="4CCC94BE" wp14:editId="4C28B7BF">
            <wp:extent cx="284990" cy="284990"/>
            <wp:effectExtent l="0" t="0" r="1270" b="1270"/>
            <wp:docPr id="10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00547E61" w:rsidRPr="000A6EE3">
        <w:tab/>
      </w:r>
      <w:r w:rsidR="00547E61" w:rsidRPr="000A6EE3">
        <w:rPr>
          <w:b/>
        </w:rPr>
        <w:t>REF:</w:t>
      </w:r>
      <w:r w:rsidR="00547E61" w:rsidRPr="000A6EE3">
        <w:t xml:space="preserve"> For more information on the PKIService verification process, see the </w:t>
      </w:r>
      <w:r w:rsidR="00666840" w:rsidRPr="000A6EE3">
        <w:t>“</w:t>
      </w:r>
      <w:r w:rsidR="00547E61" w:rsidRPr="000A6EE3">
        <w:rPr>
          <w:color w:val="0000FF"/>
          <w:u w:val="single"/>
        </w:rPr>
        <w:fldChar w:fldCharType="begin" w:fldLock="1"/>
      </w:r>
      <w:r w:rsidR="00547E61" w:rsidRPr="000A6EE3">
        <w:rPr>
          <w:color w:val="0000FF"/>
          <w:u w:val="single"/>
        </w:rPr>
        <w:instrText xml:space="preserve"> REF _Ref355079295 \h  \* MERGEFORMAT </w:instrText>
      </w:r>
      <w:r w:rsidR="00547E61" w:rsidRPr="000A6EE3">
        <w:rPr>
          <w:color w:val="0000FF"/>
          <w:u w:val="single"/>
        </w:rPr>
      </w:r>
      <w:r w:rsidR="00547E61" w:rsidRPr="000A6EE3">
        <w:rPr>
          <w:color w:val="0000FF"/>
          <w:u w:val="single"/>
        </w:rPr>
        <w:fldChar w:fldCharType="separate"/>
      </w:r>
      <w:r w:rsidR="000666E3" w:rsidRPr="000666E3">
        <w:rPr>
          <w:color w:val="0000FF"/>
          <w:u w:val="single"/>
        </w:rPr>
        <w:t>Prescription Validation and Verification Process—PKIServer.exe Application</w:t>
      </w:r>
      <w:r w:rsidR="00547E61" w:rsidRPr="000A6EE3">
        <w:rPr>
          <w:color w:val="0000FF"/>
          <w:u w:val="single"/>
        </w:rPr>
        <w:fldChar w:fldCharType="end"/>
      </w:r>
      <w:r w:rsidR="00666840" w:rsidRPr="000A6EE3">
        <w:t>”</w:t>
      </w:r>
      <w:r w:rsidR="00547E61" w:rsidRPr="000A6EE3">
        <w:t xml:space="preserve"> section.</w:t>
      </w:r>
    </w:p>
    <w:p w14:paraId="3ED946D0" w14:textId="77777777" w:rsidR="003E4C6A" w:rsidRPr="000A6EE3" w:rsidRDefault="003E4C6A" w:rsidP="003E4C6A">
      <w:pPr>
        <w:pStyle w:val="BodyText6"/>
      </w:pPr>
    </w:p>
    <w:p w14:paraId="7221415D" w14:textId="77777777" w:rsidR="00547E61" w:rsidRPr="000A6EE3" w:rsidRDefault="00547E61" w:rsidP="005C694E">
      <w:pPr>
        <w:pStyle w:val="Heading3"/>
      </w:pPr>
      <w:bookmarkStart w:id="634" w:name="_Ref458436189"/>
      <w:bookmarkStart w:id="635" w:name="_Toc151534574"/>
      <w:r w:rsidRPr="000A6EE3">
        <w:lastRenderedPageBreak/>
        <w:t>Future Capabilities</w:t>
      </w:r>
      <w:bookmarkEnd w:id="634"/>
      <w:bookmarkEnd w:id="635"/>
    </w:p>
    <w:p w14:paraId="00D581C1" w14:textId="42F82DD1" w:rsidR="00A0351C" w:rsidRPr="000A6EE3" w:rsidRDefault="00647730" w:rsidP="00A0351C">
      <w:pPr>
        <w:pStyle w:val="BodyText"/>
        <w:keepNext/>
        <w:keepLines/>
      </w:pPr>
      <w:r w:rsidRPr="000A6EE3">
        <w:t>Terminal ac</w:t>
      </w:r>
      <w:r w:rsidR="00C70907" w:rsidRPr="000A6EE3">
        <w:t>cess (roll-and-scroll) VistA 2-Factor A</w:t>
      </w:r>
      <w:r w:rsidRPr="000A6EE3">
        <w:t>uthentication</w:t>
      </w:r>
      <w:r w:rsidR="00147F38" w:rsidRPr="000A6EE3">
        <w:t xml:space="preserve"> (2FA)</w:t>
      </w:r>
      <w:r w:rsidR="00147F38" w:rsidRPr="000A6EE3">
        <w:fldChar w:fldCharType="begin"/>
      </w:r>
      <w:r w:rsidR="00147F38" w:rsidRPr="000A6EE3">
        <w:instrText xml:space="preserve"> XE “2-Factor Authentication (2FA)” </w:instrText>
      </w:r>
      <w:r w:rsidR="00147F38" w:rsidRPr="000A6EE3">
        <w:fldChar w:fldCharType="end"/>
      </w:r>
      <w:r w:rsidR="00147F38" w:rsidRPr="000A6EE3">
        <w:fldChar w:fldCharType="begin"/>
      </w:r>
      <w:r w:rsidR="00147F38" w:rsidRPr="000A6EE3">
        <w:instrText xml:space="preserve"> XE “Authentication:2-Factor Authentication (2FA)” </w:instrText>
      </w:r>
      <w:r w:rsidR="00147F38" w:rsidRPr="000A6EE3">
        <w:fldChar w:fldCharType="end"/>
      </w:r>
      <w:r w:rsidRPr="000A6EE3">
        <w:t xml:space="preserve"> is currently in development. This process will require a script within the terminal emulator software to call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xml:space="preserve"> to authenticate the user via PIV</w:t>
      </w:r>
      <w:r w:rsidR="007B5A20" w:rsidRPr="000A6EE3">
        <w:fldChar w:fldCharType="begin"/>
      </w:r>
      <w:r w:rsidR="007B5A20" w:rsidRPr="000A6EE3">
        <w:instrText xml:space="preserve"> XE "Digital Certificate:Smart Card" </w:instrText>
      </w:r>
      <w:r w:rsidR="007B5A20" w:rsidRPr="000A6EE3">
        <w:fldChar w:fldCharType="end"/>
      </w:r>
      <w:r w:rsidR="007B5A20" w:rsidRPr="000A6EE3">
        <w:fldChar w:fldCharType="begin"/>
      </w:r>
      <w:r w:rsidR="007B5A20" w:rsidRPr="000A6EE3">
        <w:instrText xml:space="preserve"> XE "Smart Card:Digital Certificate " </w:instrText>
      </w:r>
      <w:r w:rsidR="007B5A20" w:rsidRPr="000A6EE3">
        <w:fldChar w:fldCharType="end"/>
      </w:r>
      <w:r w:rsidR="007B5A20" w:rsidRPr="000A6EE3">
        <w:fldChar w:fldCharType="begin"/>
      </w:r>
      <w:r w:rsidR="007B5A20" w:rsidRPr="000A6EE3">
        <w:instrText xml:space="preserve"> XE "PIV:Smart Card:Digital Certificate " </w:instrText>
      </w:r>
      <w:r w:rsidR="007B5A20" w:rsidRPr="000A6EE3">
        <w:fldChar w:fldCharType="end"/>
      </w:r>
      <w:r w:rsidRPr="000A6EE3">
        <w:t xml:space="preserve"> or similar means, and then send the returned STS token to VistA for authentication and identification of the user.</w:t>
      </w:r>
      <w:r w:rsidR="00A0351C" w:rsidRPr="000A6EE3">
        <w:t xml:space="preserve"> </w:t>
      </w:r>
      <w:r w:rsidRPr="000A6EE3">
        <w:t>Single Sign-On External (SSOe) is currently in development to us</w:t>
      </w:r>
      <w:r w:rsidR="00C70907" w:rsidRPr="000A6EE3">
        <w:t>e 2-Factor A</w:t>
      </w:r>
      <w:r w:rsidRPr="000A6EE3">
        <w:t>uthentication</w:t>
      </w:r>
      <w:r w:rsidR="00147F38" w:rsidRPr="000A6EE3">
        <w:t xml:space="preserve"> (2FA)</w:t>
      </w:r>
      <w:r w:rsidR="00147F38" w:rsidRPr="000A6EE3">
        <w:fldChar w:fldCharType="begin"/>
      </w:r>
      <w:r w:rsidR="00147F38" w:rsidRPr="000A6EE3">
        <w:instrText xml:space="preserve"> XE “2-Factor Authentication (2FA)” </w:instrText>
      </w:r>
      <w:r w:rsidR="00147F38" w:rsidRPr="000A6EE3">
        <w:fldChar w:fldCharType="end"/>
      </w:r>
      <w:r w:rsidR="00147F38" w:rsidRPr="000A6EE3">
        <w:fldChar w:fldCharType="begin"/>
      </w:r>
      <w:r w:rsidR="00147F38" w:rsidRPr="000A6EE3">
        <w:instrText xml:space="preserve"> XE “Authentication:2-Factor Authentication (2FA)” </w:instrText>
      </w:r>
      <w:r w:rsidR="00147F38" w:rsidRPr="000A6EE3">
        <w:fldChar w:fldCharType="end"/>
      </w:r>
      <w:r w:rsidRPr="000A6EE3">
        <w:t xml:space="preserve"> to authenticate and identify external (</w:t>
      </w:r>
      <w:r w:rsidRPr="000A6EE3">
        <w:rPr>
          <w:i/>
        </w:rPr>
        <w:t>non</w:t>
      </w:r>
      <w:r w:rsidRPr="000A6EE3">
        <w:t>-VistA) users to obtain or edit data within VistA.</w:t>
      </w:r>
      <w:r w:rsidR="0063740D" w:rsidRPr="000A6EE3">
        <w:t xml:space="preserve"> External users include</w:t>
      </w:r>
      <w:r w:rsidR="00A0351C" w:rsidRPr="000A6EE3">
        <w:t>:</w:t>
      </w:r>
    </w:p>
    <w:p w14:paraId="19DF6B0F" w14:textId="77777777" w:rsidR="00A0351C" w:rsidRPr="000A6EE3" w:rsidRDefault="00E72114" w:rsidP="00A0351C">
      <w:pPr>
        <w:pStyle w:val="ListBullet"/>
        <w:keepNext/>
        <w:keepLines/>
      </w:pPr>
      <w:r w:rsidRPr="000A6EE3">
        <w:t>V</w:t>
      </w:r>
      <w:r w:rsidR="0063740D" w:rsidRPr="000A6EE3">
        <w:t>eterans</w:t>
      </w:r>
    </w:p>
    <w:p w14:paraId="2B1ADCCB" w14:textId="77777777" w:rsidR="00A0351C" w:rsidRPr="000A6EE3" w:rsidRDefault="0063740D" w:rsidP="00A0351C">
      <w:pPr>
        <w:pStyle w:val="ListBullet"/>
        <w:keepNext/>
        <w:keepLines/>
      </w:pPr>
      <w:r w:rsidRPr="000A6EE3">
        <w:t>Department of Defense</w:t>
      </w:r>
      <w:r w:rsidR="00E72114" w:rsidRPr="000A6EE3">
        <w:t xml:space="preserve"> (DoD)</w:t>
      </w:r>
      <w:r w:rsidR="00A0351C" w:rsidRPr="000A6EE3">
        <w:t xml:space="preserve"> users</w:t>
      </w:r>
    </w:p>
    <w:p w14:paraId="40951B85" w14:textId="77777777" w:rsidR="00A0351C" w:rsidRPr="000A6EE3" w:rsidRDefault="00A0351C" w:rsidP="00A0351C">
      <w:pPr>
        <w:pStyle w:val="ListBullet"/>
      </w:pPr>
      <w:r w:rsidRPr="000A6EE3">
        <w:rPr>
          <w:i/>
        </w:rPr>
        <w:t>N</w:t>
      </w:r>
      <w:r w:rsidR="0063740D" w:rsidRPr="000A6EE3">
        <w:rPr>
          <w:i/>
        </w:rPr>
        <w:t>on</w:t>
      </w:r>
      <w:r w:rsidR="0063740D" w:rsidRPr="000A6EE3">
        <w:t xml:space="preserve">-VA providers who </w:t>
      </w:r>
      <w:r w:rsidRPr="000A6EE3">
        <w:t>require access to veteran data.</w:t>
      </w:r>
    </w:p>
    <w:p w14:paraId="75F5C8FA" w14:textId="77777777" w:rsidR="002F6788" w:rsidRPr="000A6EE3" w:rsidRDefault="002F6788" w:rsidP="002F6788">
      <w:pPr>
        <w:pStyle w:val="BodyText6"/>
      </w:pPr>
    </w:p>
    <w:p w14:paraId="334D8F40" w14:textId="4A600949" w:rsidR="00647730" w:rsidRPr="000A6EE3" w:rsidRDefault="0063740D" w:rsidP="00547E61">
      <w:pPr>
        <w:pStyle w:val="BodyText"/>
      </w:pPr>
      <w:r w:rsidRPr="000A6EE3">
        <w:t>External users will be required to authenticate with IAM</w:t>
      </w:r>
      <w:r w:rsidR="00341305" w:rsidRPr="000A6EE3">
        <w:fldChar w:fldCharType="begin"/>
      </w:r>
      <w:r w:rsidR="00341305" w:rsidRPr="000A6EE3">
        <w:instrText xml:space="preserve"> XE "Identity and Access Management (IAM)" </w:instrText>
      </w:r>
      <w:r w:rsidR="00341305" w:rsidRPr="000A6EE3">
        <w:fldChar w:fldCharType="end"/>
      </w:r>
      <w:r w:rsidR="00341305" w:rsidRPr="000A6EE3">
        <w:fldChar w:fldCharType="begin"/>
      </w:r>
      <w:r w:rsidR="00341305" w:rsidRPr="000A6EE3">
        <w:instrText xml:space="preserve"> XE "IAM" </w:instrText>
      </w:r>
      <w:r w:rsidR="00341305" w:rsidRPr="000A6EE3">
        <w:fldChar w:fldCharType="end"/>
      </w:r>
      <w:r w:rsidRPr="000A6EE3">
        <w:t xml:space="preserve"> and use the returned STS token to authenticate and identify the user within VistA. Since these users might </w:t>
      </w:r>
      <w:r w:rsidRPr="000A6EE3">
        <w:rPr>
          <w:i/>
        </w:rPr>
        <w:t>not</w:t>
      </w:r>
      <w:r w:rsidRPr="000A6EE3">
        <w:t xml:space="preserve"> be currently “known” to VistA, a means of role-based authorization is required to provision the users on-the-fly and restrict their access to specific data based upon their role. Role-based authorization for external VistA users has yet to be developed.</w:t>
      </w:r>
    </w:p>
    <w:p w14:paraId="417D68CF" w14:textId="086A2818" w:rsidR="00547E61" w:rsidRPr="000A6EE3" w:rsidRDefault="00547E61" w:rsidP="00547E61">
      <w:pPr>
        <w:pStyle w:val="BodyText"/>
        <w:rPr>
          <w:rFonts w:ascii="Century Schoolbook" w:hAnsi="Century Schoolbook"/>
        </w:rPr>
      </w:pPr>
    </w:p>
    <w:p w14:paraId="75E361C5" w14:textId="77777777" w:rsidR="003E4C6A" w:rsidRPr="000A6EE3" w:rsidRDefault="003E4C6A" w:rsidP="003E4C6A">
      <w:pPr>
        <w:pStyle w:val="BodyText"/>
        <w:rPr>
          <w:kern w:val="32"/>
        </w:rPr>
      </w:pPr>
      <w:r w:rsidRPr="000A6EE3">
        <w:br w:type="page"/>
      </w:r>
    </w:p>
    <w:p w14:paraId="17AA2D0C" w14:textId="210DB811" w:rsidR="001D6B73" w:rsidRPr="000A6EE3" w:rsidRDefault="001D6B73" w:rsidP="00075C74">
      <w:pPr>
        <w:pStyle w:val="HeadingSection"/>
      </w:pPr>
      <w:bookmarkStart w:id="636" w:name="menu_manager"/>
      <w:bookmarkStart w:id="637" w:name="_Toc151534575"/>
      <w:r w:rsidRPr="000A6EE3">
        <w:lastRenderedPageBreak/>
        <w:t>Menu Manager</w:t>
      </w:r>
      <w:bookmarkEnd w:id="475"/>
      <w:bookmarkEnd w:id="476"/>
      <w:bookmarkEnd w:id="636"/>
      <w:bookmarkEnd w:id="637"/>
    </w:p>
    <w:p w14:paraId="768EE4D3" w14:textId="77777777" w:rsidR="001D6B73" w:rsidRPr="000A6EE3" w:rsidRDefault="001D6B73" w:rsidP="00075C74">
      <w:pPr>
        <w:pStyle w:val="Heading1"/>
      </w:pPr>
      <w:bookmarkStart w:id="638" w:name="_Ref84735261"/>
      <w:bookmarkStart w:id="639" w:name="_Toc236534594"/>
      <w:bookmarkStart w:id="640" w:name="_Toc151534576"/>
      <w:r w:rsidRPr="000A6EE3">
        <w:t>Menu Manager: User Interface</w:t>
      </w:r>
      <w:bookmarkEnd w:id="638"/>
      <w:bookmarkEnd w:id="639"/>
      <w:bookmarkEnd w:id="640"/>
    </w:p>
    <w:p w14:paraId="62ED5DB9" w14:textId="77777777" w:rsidR="001D6B73" w:rsidRPr="000A6EE3" w:rsidRDefault="00CE5565" w:rsidP="00D065E3">
      <w:pPr>
        <w:pStyle w:val="BodyText"/>
        <w:keepNext/>
        <w:keepLines/>
      </w:pPr>
      <w:r w:rsidRPr="000A6EE3">
        <w:fldChar w:fldCharType="begin"/>
      </w:r>
      <w:r w:rsidRPr="000A6EE3">
        <w:instrText xml:space="preserve"> XE </w:instrText>
      </w:r>
      <w:r w:rsidR="00666840" w:rsidRPr="000A6EE3">
        <w:instrText>“</w:instrText>
      </w:r>
      <w:r w:rsidRPr="000A6EE3">
        <w:instrText>Menu Manager:User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Interface:Menu Manager</w:instrText>
      </w:r>
      <w:r w:rsidR="00666840" w:rsidRPr="000A6EE3">
        <w:instrText>”</w:instrText>
      </w:r>
      <w:r w:rsidRPr="000A6EE3">
        <w:instrText xml:space="preserve"> </w:instrText>
      </w:r>
      <w:r w:rsidRPr="000A6EE3">
        <w:fldChar w:fldCharType="end"/>
      </w:r>
      <w:r w:rsidR="001D6B73" w:rsidRPr="000A6EE3">
        <w:t>Kernel</w:t>
      </w:r>
      <w:r w:rsidR="00666840" w:rsidRPr="000A6EE3">
        <w:t>’</w:t>
      </w:r>
      <w:r w:rsidR="001D6B73" w:rsidRPr="000A6EE3">
        <w:t xml:space="preserve">s menu system presents menu options within </w:t>
      </w:r>
      <w:r w:rsidR="001D6B73" w:rsidRPr="000A6EE3">
        <w:rPr>
          <w:bCs/>
        </w:rPr>
        <w:t>VistA</w:t>
      </w:r>
      <w:r w:rsidR="001D6B73" w:rsidRPr="000A6EE3">
        <w:t xml:space="preserve"> </w:t>
      </w:r>
      <w:r w:rsidR="00F9207D" w:rsidRPr="000A6EE3">
        <w:t>software</w:t>
      </w:r>
      <w:r w:rsidR="001D6B73" w:rsidRPr="000A6EE3">
        <w:t xml:space="preserve"> in a standard fashion. Once you become familiar with using the menu system in one application, using other applications </w:t>
      </w:r>
      <w:r w:rsidR="00B649B1" w:rsidRPr="000A6EE3">
        <w:t>is</w:t>
      </w:r>
      <w:r w:rsidR="001D6B73" w:rsidRPr="000A6EE3">
        <w:t xml:space="preserve"> easier</w:t>
      </w:r>
      <w:r w:rsidR="00B649B1" w:rsidRPr="000A6EE3">
        <w:t>,</w:t>
      </w:r>
      <w:r w:rsidR="001D6B73" w:rsidRPr="000A6EE3">
        <w:t xml:space="preserve"> since the same rules apply.</w:t>
      </w:r>
    </w:p>
    <w:p w14:paraId="473171C6" w14:textId="77777777" w:rsidR="001D6B73" w:rsidRPr="000A6EE3" w:rsidRDefault="001D6B73" w:rsidP="00746679">
      <w:pPr>
        <w:pStyle w:val="Heading2"/>
      </w:pPr>
      <w:bookmarkStart w:id="641" w:name="_Toc236534595"/>
      <w:bookmarkStart w:id="642" w:name="_Toc151534577"/>
      <w:r w:rsidRPr="000A6EE3">
        <w:t>Navigating Kernel</w:t>
      </w:r>
      <w:r w:rsidR="00666840" w:rsidRPr="000A6EE3">
        <w:t>’</w:t>
      </w:r>
      <w:r w:rsidRPr="000A6EE3">
        <w:t>s Menus</w:t>
      </w:r>
      <w:bookmarkEnd w:id="641"/>
      <w:bookmarkEnd w:id="642"/>
    </w:p>
    <w:p w14:paraId="4EE6A487" w14:textId="77777777" w:rsidR="001D6B73" w:rsidRPr="000A6EE3" w:rsidRDefault="00CE5565" w:rsidP="00DA20C5">
      <w:pPr>
        <w:pStyle w:val="BodyText"/>
      </w:pPr>
      <w:r w:rsidRPr="000A6EE3">
        <w:fldChar w:fldCharType="begin"/>
      </w:r>
      <w:r w:rsidRPr="000A6EE3">
        <w:instrText xml:space="preserve"> XE </w:instrText>
      </w:r>
      <w:r w:rsidR="00666840" w:rsidRPr="000A6EE3">
        <w:instrText>“</w:instrText>
      </w:r>
      <w:r w:rsidRPr="000A6EE3">
        <w:instrText>Navigating Kernel</w:instrText>
      </w:r>
      <w:r w:rsidR="00666840" w:rsidRPr="000A6EE3">
        <w:instrText>’</w:instrText>
      </w:r>
      <w:r w:rsidRPr="000A6EE3">
        <w:instrText>s Menus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Menus:Navigating</w:instrText>
      </w:r>
      <w:r w:rsidR="00666840" w:rsidRPr="000A6EE3">
        <w:instrText>”</w:instrText>
      </w:r>
      <w:r w:rsidRPr="000A6EE3">
        <w:instrText xml:space="preserve"> </w:instrText>
      </w:r>
      <w:r w:rsidRPr="000A6EE3">
        <w:fldChar w:fldCharType="end"/>
      </w:r>
      <w:r w:rsidR="001D6B73" w:rsidRPr="000A6EE3">
        <w:t>When you successfully sign into the computer system, Menu Manager presents your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options. Your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is the top-level menu assigned to you by </w:t>
      </w:r>
      <w:r w:rsidR="00FC6763" w:rsidRPr="000A6EE3">
        <w:t>the system administrators</w:t>
      </w:r>
      <w:r w:rsidR="001D6B73" w:rsidRPr="000A6EE3">
        <w:t>. Most options that are available to you are available from your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4A79AD" w:rsidRPr="000A6EE3">
        <w:t>, or from a sub</w:t>
      </w:r>
      <w:r w:rsidR="001D6B73" w:rsidRPr="000A6EE3">
        <w:t>menu attached to your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w:t>
      </w:r>
    </w:p>
    <w:p w14:paraId="0142A298" w14:textId="34D4C704" w:rsidR="001D6B73" w:rsidRPr="000A6EE3" w:rsidRDefault="001D6B73" w:rsidP="00DA20C5">
      <w:pPr>
        <w:pStyle w:val="BodyText"/>
      </w:pPr>
      <w:r w:rsidRPr="000A6EE3">
        <w:t xml:space="preserve">The menu system prompts you with a </w:t>
      </w:r>
      <w:r w:rsidR="00666840" w:rsidRPr="000A6EE3">
        <w:t>“</w:t>
      </w:r>
      <w:r w:rsidRPr="000A6EE3">
        <w:t>Select (menu name) Option:</w:t>
      </w:r>
      <w:r w:rsidR="00666840" w:rsidRPr="000A6EE3">
        <w:t>”</w:t>
      </w:r>
      <w:r w:rsidRPr="000A6EE3">
        <w:t xml:space="preserve"> prompt. For example, in a menu named </w:t>
      </w:r>
      <w:r w:rsidR="00186B1D" w:rsidRPr="000A6EE3">
        <w:t>Billing</w:t>
      </w:r>
      <w:r w:rsidRPr="000A6EE3">
        <w:t xml:space="preserve">, Menu Manager would prompt you with </w:t>
      </w:r>
      <w:r w:rsidR="00666840" w:rsidRPr="000A6EE3">
        <w:t>“</w:t>
      </w:r>
      <w:r w:rsidRPr="000A6EE3">
        <w:t xml:space="preserve">Select </w:t>
      </w:r>
      <w:r w:rsidR="00186B1D" w:rsidRPr="000A6EE3">
        <w:t>Billing</w:t>
      </w:r>
      <w:r w:rsidRPr="000A6EE3">
        <w:t xml:space="preserve"> Option:</w:t>
      </w:r>
      <w:r w:rsidR="00666840" w:rsidRPr="000A6EE3">
        <w:t>”</w:t>
      </w:r>
      <w:r w:rsidRPr="000A6EE3">
        <w:t xml:space="preserve">. You can navigate through the menu system by responding to this prompt in different ways, which are described in this </w:t>
      </w:r>
      <w:r w:rsidR="00132D2B">
        <w:t>section</w:t>
      </w:r>
      <w:r w:rsidRPr="000A6EE3">
        <w:t>.</w:t>
      </w:r>
    </w:p>
    <w:p w14:paraId="746442A2" w14:textId="77777777" w:rsidR="001D6B73" w:rsidRPr="000A6EE3" w:rsidRDefault="001D6B73" w:rsidP="00DA20C5">
      <w:pPr>
        <w:pStyle w:val="BodyText"/>
      </w:pPr>
      <w:r w:rsidRPr="000A6EE3">
        <w:t>You can enter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Pr="000A6EE3">
        <w:t xml:space="preserve"> to see option choices and obtain online help. You can enter an option</w:t>
      </w:r>
      <w:r w:rsidR="00666840" w:rsidRPr="000A6EE3">
        <w:t>’</w:t>
      </w:r>
      <w:r w:rsidRPr="000A6EE3">
        <w:t>s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Pr="000A6EE3">
        <w:t xml:space="preserve"> or the first few letters of its menu text, using upper or lowercase, to select the</w:t>
      </w:r>
      <w:r w:rsidR="008D47DA" w:rsidRPr="000A6EE3">
        <w:t xml:space="preserve"> option. </w:t>
      </w:r>
      <w:r w:rsidR="00D065E3" w:rsidRPr="000A6EE3">
        <w:t>Y</w:t>
      </w:r>
      <w:r w:rsidR="008D47DA" w:rsidRPr="000A6EE3">
        <w:t xml:space="preserve">ou can </w:t>
      </w:r>
      <w:r w:rsidR="00D065E3" w:rsidRPr="000A6EE3">
        <w:t xml:space="preserve">also </w:t>
      </w:r>
      <w:r w:rsidR="008D47DA" w:rsidRPr="000A6EE3">
        <w:t>enter a caret (</w:t>
      </w:r>
      <w:r w:rsidR="008D47DA" w:rsidRPr="000A6EE3">
        <w:rPr>
          <w:b/>
        </w:rPr>
        <w:t>^</w:t>
      </w:r>
      <w:r w:rsidR="008D47DA" w:rsidRPr="000A6EE3">
        <w:t>)</w:t>
      </w:r>
      <w:r w:rsidR="0025076F" w:rsidRPr="000A6EE3">
        <w:fldChar w:fldCharType="begin"/>
      </w:r>
      <w:r w:rsidR="0025076F" w:rsidRPr="000A6EE3">
        <w:instrText xml:space="preserve">XE </w:instrText>
      </w:r>
      <w:r w:rsidR="00666840" w:rsidRPr="000A6EE3">
        <w:instrText>“</w:instrText>
      </w:r>
      <w:r w:rsidR="0025076F" w:rsidRPr="000A6EE3">
        <w:instrText>Up-arrow Jump</w:instrText>
      </w:r>
      <w:r w:rsidR="00666840" w:rsidRPr="000A6EE3">
        <w:instrText>”</w:instrText>
      </w:r>
      <w:r w:rsidR="0025076F" w:rsidRPr="000A6EE3">
        <w:fldChar w:fldCharType="end"/>
      </w:r>
      <w:r w:rsidR="0025076F" w:rsidRPr="000A6EE3">
        <w:fldChar w:fldCharType="begin"/>
      </w:r>
      <w:r w:rsidR="0025076F" w:rsidRPr="000A6EE3">
        <w:instrText xml:space="preserve">XE </w:instrText>
      </w:r>
      <w:r w:rsidR="00666840" w:rsidRPr="000A6EE3">
        <w:instrText>“</w:instrText>
      </w:r>
      <w:r w:rsidR="0025076F" w:rsidRPr="000A6EE3">
        <w:instrText>Jumps:Up-arrow</w:instrText>
      </w:r>
      <w:r w:rsidR="00666840" w:rsidRPr="000A6EE3">
        <w:instrText>”</w:instrText>
      </w:r>
      <w:r w:rsidR="0025076F" w:rsidRPr="000A6EE3">
        <w:fldChar w:fldCharType="end"/>
      </w:r>
      <w:r w:rsidRPr="000A6EE3">
        <w:t xml:space="preserve"> along with the option specification (option menu text or synonym) to jump to the destination option rather </w:t>
      </w:r>
      <w:r w:rsidR="002E23B1" w:rsidRPr="000A6EE3">
        <w:t>than</w:t>
      </w:r>
      <w:r w:rsidRPr="000A6EE3">
        <w:t xml:space="preserve"> traversing the menu pathways step-by-step.</w:t>
      </w:r>
    </w:p>
    <w:p w14:paraId="455D4181" w14:textId="77777777" w:rsidR="001D6B73" w:rsidRPr="000A6EE3" w:rsidRDefault="001D6B73" w:rsidP="005C694E">
      <w:pPr>
        <w:pStyle w:val="Heading3"/>
      </w:pPr>
      <w:bookmarkStart w:id="643" w:name="_Toc236534596"/>
      <w:bookmarkStart w:id="644" w:name="_Toc151534578"/>
      <w:r w:rsidRPr="000A6EE3">
        <w:t>Choosing Options</w:t>
      </w:r>
      <w:bookmarkEnd w:id="643"/>
      <w:bookmarkEnd w:id="644"/>
    </w:p>
    <w:p w14:paraId="25A6D299" w14:textId="77777777" w:rsidR="001D6B73" w:rsidRPr="000A6EE3" w:rsidRDefault="00CE5565" w:rsidP="00DA20C5">
      <w:pPr>
        <w:pStyle w:val="BodyText"/>
        <w:keepNext/>
        <w:keepLines/>
      </w:pPr>
      <w:r w:rsidRPr="000A6EE3">
        <w:fldChar w:fldCharType="begin"/>
      </w:r>
      <w:r w:rsidRPr="000A6EE3">
        <w:instrText xml:space="preserve"> XE </w:instrText>
      </w:r>
      <w:r w:rsidR="00666840" w:rsidRPr="000A6EE3">
        <w:instrText>“</w:instrText>
      </w:r>
      <w:r w:rsidRPr="000A6EE3">
        <w:instrText>Choosing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Options:Choosing</w:instrText>
      </w:r>
      <w:r w:rsidR="00666840" w:rsidRPr="000A6EE3">
        <w:instrText>”</w:instrText>
      </w:r>
      <w:r w:rsidRPr="000A6EE3">
        <w:instrText xml:space="preserve"> </w:instrText>
      </w:r>
      <w:r w:rsidRPr="000A6EE3">
        <w:fldChar w:fldCharType="end"/>
      </w:r>
      <w:r w:rsidR="001D6B73" w:rsidRPr="000A6EE3">
        <w:t xml:space="preserve">You can choose an option from your current menu at the select prompt. Choosing the option launches the </w:t>
      </w:r>
      <w:r w:rsidR="00C4480E" w:rsidRPr="000A6EE3">
        <w:t>software application</w:t>
      </w:r>
      <w:r w:rsidR="001D6B73" w:rsidRPr="000A6EE3">
        <w:t xml:space="preserve"> associated with the option. To choose an option, type in the first few letters of the option as it is displayed and press </w:t>
      </w:r>
      <w:r w:rsidR="00733DA9" w:rsidRPr="000A6EE3">
        <w:t xml:space="preserve">the </w:t>
      </w:r>
      <w:r w:rsidR="001D6B73" w:rsidRPr="000A6EE3">
        <w:rPr>
          <w:b/>
          <w:bCs/>
        </w:rPr>
        <w:t>&lt;Enter&gt;</w:t>
      </w:r>
      <w:r w:rsidR="00733DA9" w:rsidRPr="000A6EE3">
        <w:rPr>
          <w:bCs/>
        </w:rPr>
        <w:t xml:space="preserve"> key</w:t>
      </w:r>
      <w:r w:rsidR="001D6B73" w:rsidRPr="000A6EE3">
        <w:t xml:space="preserve">. </w:t>
      </w:r>
      <w:r w:rsidR="00C4480E" w:rsidRPr="000A6EE3">
        <w:t>If multiple option</w:t>
      </w:r>
      <w:r w:rsidR="00D065E3" w:rsidRPr="000A6EE3">
        <w:t>s</w:t>
      </w:r>
      <w:r w:rsidR="00C4480E" w:rsidRPr="000A6EE3">
        <w:t xml:space="preserve"> match those </w:t>
      </w:r>
      <w:r w:rsidR="001355A8" w:rsidRPr="000A6EE3">
        <w:t xml:space="preserve">first </w:t>
      </w:r>
      <w:r w:rsidR="00C4480E" w:rsidRPr="000A6EE3">
        <w:t xml:space="preserve">few characters you </w:t>
      </w:r>
      <w:r w:rsidR="00B649B1" w:rsidRPr="000A6EE3">
        <w:t>are</w:t>
      </w:r>
      <w:r w:rsidR="00C4480E" w:rsidRPr="000A6EE3">
        <w:t xml:space="preserve"> presented with a list </w:t>
      </w:r>
      <w:r w:rsidR="00D065E3" w:rsidRPr="000A6EE3">
        <w:t xml:space="preserve">of matching options </w:t>
      </w:r>
      <w:r w:rsidR="00C4480E" w:rsidRPr="000A6EE3">
        <w:t>from which you can choose the specific option</w:t>
      </w:r>
      <w:r w:rsidR="00D065E3" w:rsidRPr="000A6EE3">
        <w:t xml:space="preserve"> you want to run</w:t>
      </w:r>
      <w:r w:rsidR="00C4480E" w:rsidRPr="000A6EE3">
        <w:t xml:space="preserve">. </w:t>
      </w:r>
      <w:r w:rsidR="001D6B73" w:rsidRPr="000A6EE3">
        <w:t>If the option is another menu, indicated by trailing ellipses (</w:t>
      </w:r>
      <w:r w:rsidR="001D6B73" w:rsidRPr="000A6EE3">
        <w:rPr>
          <w:b/>
          <w:bCs/>
        </w:rPr>
        <w:t>...</w:t>
      </w:r>
      <w:r w:rsidR="00B649B1" w:rsidRPr="000A6EE3">
        <w:t xml:space="preserve">), it </w:t>
      </w:r>
      <w:r w:rsidR="001D6B73" w:rsidRPr="000A6EE3">
        <w:t>become</w:t>
      </w:r>
      <w:r w:rsidR="00B649B1" w:rsidRPr="000A6EE3">
        <w:t>s</w:t>
      </w:r>
      <w:r w:rsidR="001D6B73" w:rsidRPr="000A6EE3">
        <w:t xml:space="preserve"> the current menu, and so on down the menu pathway.</w:t>
      </w:r>
    </w:p>
    <w:p w14:paraId="0BE9FE2B" w14:textId="77777777" w:rsidR="001D6B73" w:rsidRPr="000A6EE3" w:rsidRDefault="001D6B73" w:rsidP="00DA20C5">
      <w:pPr>
        <w:pStyle w:val="BodyText"/>
      </w:pPr>
      <w:r w:rsidRPr="000A6EE3">
        <w:t xml:space="preserve">To come back up the menu pathway, press </w:t>
      </w:r>
      <w:r w:rsidRPr="000A6EE3">
        <w:rPr>
          <w:b/>
          <w:bCs/>
        </w:rPr>
        <w:t>&lt;Enter&gt;</w:t>
      </w:r>
      <w:r w:rsidRPr="000A6EE3">
        <w:t xml:space="preserve"> at the select prompt. Each time you press </w:t>
      </w:r>
      <w:r w:rsidRPr="000A6EE3">
        <w:rPr>
          <w:b/>
          <w:bCs/>
        </w:rPr>
        <w:t>&lt;Enter&gt;</w:t>
      </w:r>
      <w:r w:rsidR="00B649B1" w:rsidRPr="000A6EE3">
        <w:t xml:space="preserve">, Menu Manager </w:t>
      </w:r>
      <w:r w:rsidRPr="000A6EE3">
        <w:t>return</w:t>
      </w:r>
      <w:r w:rsidR="00B649B1" w:rsidRPr="000A6EE3">
        <w:t>s</w:t>
      </w:r>
      <w:r w:rsidRPr="000A6EE3">
        <w:t xml:space="preserve"> you to the next higher menu level, until you reach your highest menu, the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If you press </w:t>
      </w:r>
      <w:r w:rsidRPr="000A6EE3">
        <w:rPr>
          <w:b/>
          <w:bCs/>
        </w:rPr>
        <w:t>&lt;Enter&gt;</w:t>
      </w:r>
      <w:r w:rsidRPr="000A6EE3">
        <w:t xml:space="preserve"> at the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Menu Manager asks if you want to halt</w:t>
      </w:r>
      <w:r w:rsidR="00D065E3" w:rsidRPr="000A6EE3">
        <w:t xml:space="preserve"> your session</w:t>
      </w:r>
      <w:r w:rsidRPr="000A6EE3">
        <w:t xml:space="preserve">. If you answer </w:t>
      </w:r>
      <w:r w:rsidRPr="000A6EE3">
        <w:rPr>
          <w:b/>
        </w:rPr>
        <w:t>YES</w:t>
      </w:r>
      <w:r w:rsidRPr="000A6EE3">
        <w:t xml:space="preserve">, your </w:t>
      </w:r>
      <w:r w:rsidR="002E23B1" w:rsidRPr="000A6EE3">
        <w:t>Kernel</w:t>
      </w:r>
      <w:r w:rsidRPr="000A6EE3">
        <w:t xml:space="preserve"> session </w:t>
      </w:r>
      <w:r w:rsidR="00B649B1" w:rsidRPr="000A6EE3">
        <w:t>is</w:t>
      </w:r>
      <w:r w:rsidRPr="000A6EE3">
        <w:t xml:space="preserve"> ended.</w:t>
      </w:r>
    </w:p>
    <w:p w14:paraId="2AC86F25" w14:textId="77777777" w:rsidR="001D6B73" w:rsidRPr="000A6EE3" w:rsidRDefault="001D6B73" w:rsidP="005C694E">
      <w:pPr>
        <w:pStyle w:val="Heading3"/>
      </w:pPr>
      <w:bookmarkStart w:id="645" w:name="_Toc236534597"/>
      <w:bookmarkStart w:id="646" w:name="_Toc151534579"/>
      <w:r w:rsidRPr="000A6EE3">
        <w:lastRenderedPageBreak/>
        <w:t>List</w:t>
      </w:r>
      <w:r w:rsidR="001355A8" w:rsidRPr="000A6EE3">
        <w:t>ing</w:t>
      </w:r>
      <w:r w:rsidRPr="000A6EE3">
        <w:t xml:space="preserve"> Options</w:t>
      </w:r>
      <w:bookmarkEnd w:id="645"/>
      <w:bookmarkEnd w:id="646"/>
    </w:p>
    <w:p w14:paraId="665CA8C5" w14:textId="0350DD05" w:rsidR="001D6B73" w:rsidRPr="000A6EE3" w:rsidRDefault="00CE5565" w:rsidP="00474C88">
      <w:pPr>
        <w:pStyle w:val="BodyText"/>
        <w:keepNext/>
        <w:keepLines/>
      </w:pPr>
      <w:r w:rsidRPr="000A6EE3">
        <w:fldChar w:fldCharType="begin"/>
      </w:r>
      <w:r w:rsidRPr="000A6EE3">
        <w:instrText xml:space="preserve"> XE </w:instrText>
      </w:r>
      <w:r w:rsidR="00666840" w:rsidRPr="000A6EE3">
        <w:instrText>“</w:instrText>
      </w:r>
      <w:r w:rsidRPr="000A6EE3">
        <w:instrText>Listing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Help:Listing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Menu Manager:AUTO 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Manager:Primary Menu</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Question Mark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Help:Question Marks</w:instrText>
      </w:r>
      <w:r w:rsidR="00666840" w:rsidRPr="000A6EE3">
        <w:instrText>”</w:instrText>
      </w:r>
      <w:r w:rsidRPr="000A6EE3">
        <w:instrText xml:space="preserve"> </w:instrText>
      </w:r>
      <w:r w:rsidRPr="000A6EE3">
        <w:fldChar w:fldCharType="end"/>
      </w:r>
      <w:r w:rsidR="001D6B73" w:rsidRPr="000A6EE3">
        <w:t xml:space="preserve">When you enter a menu, the items may or may </w:t>
      </w:r>
      <w:r w:rsidR="001D6B73" w:rsidRPr="000A6EE3">
        <w:rPr>
          <w:i/>
        </w:rPr>
        <w:t>not</w:t>
      </w:r>
      <w:r w:rsidR="001D6B73" w:rsidRPr="000A6EE3">
        <w:t xml:space="preserve"> be displayed automatically, based on whether you have AUTO MENU</w:t>
      </w:r>
      <w:r w:rsidR="00E53366" w:rsidRPr="000A6EE3">
        <w:rPr>
          <w:b/>
        </w:rPr>
        <w:fldChar w:fldCharType="begin"/>
      </w:r>
      <w:r w:rsidR="00E53366" w:rsidRPr="000A6EE3">
        <w:instrText xml:space="preserve">XE </w:instrText>
      </w:r>
      <w:r w:rsidR="00666840" w:rsidRPr="000A6EE3">
        <w:instrText>“</w:instrText>
      </w:r>
      <w:r w:rsidR="00E53366" w:rsidRPr="000A6EE3">
        <w:instrText>AUTO MENU Field</w:instrText>
      </w:r>
      <w:r w:rsidR="00666840" w:rsidRPr="000A6EE3">
        <w:instrText>”</w:instrText>
      </w:r>
      <w:r w:rsidR="00E53366" w:rsidRPr="000A6EE3">
        <w:rPr>
          <w:b/>
        </w:rPr>
        <w:fldChar w:fldCharType="end"/>
      </w:r>
      <w:r w:rsidR="00E53366" w:rsidRPr="000A6EE3">
        <w:rPr>
          <w:b/>
        </w:rPr>
        <w:fldChar w:fldCharType="begin"/>
      </w:r>
      <w:r w:rsidR="00E53366" w:rsidRPr="000A6EE3">
        <w:instrText xml:space="preserve">XE </w:instrText>
      </w:r>
      <w:r w:rsidR="00666840" w:rsidRPr="000A6EE3">
        <w:instrText>“</w:instrText>
      </w:r>
      <w:r w:rsidR="00E53366" w:rsidRPr="000A6EE3">
        <w:instrText>Fields:AUTO MENU</w:instrText>
      </w:r>
      <w:r w:rsidR="00666840" w:rsidRPr="000A6EE3">
        <w:instrText>”</w:instrText>
      </w:r>
      <w:r w:rsidR="00E53366" w:rsidRPr="000A6EE3">
        <w:rPr>
          <w:b/>
        </w:rPr>
        <w:fldChar w:fldCharType="end"/>
      </w:r>
      <w:r w:rsidR="001D6B73" w:rsidRPr="000A6EE3">
        <w:t xml:space="preserve"> turned on. The AUTO MENU</w:t>
      </w:r>
      <w:r w:rsidR="00610EB0" w:rsidRPr="000A6EE3">
        <w:rPr>
          <w:b/>
        </w:rPr>
        <w:fldChar w:fldCharType="begin"/>
      </w:r>
      <w:r w:rsidR="00610EB0" w:rsidRPr="000A6EE3">
        <w:instrText xml:space="preserve">XE </w:instrText>
      </w:r>
      <w:r w:rsidR="00666840" w:rsidRPr="000A6EE3">
        <w:instrText>“</w:instrText>
      </w:r>
      <w:r w:rsidR="00610EB0" w:rsidRPr="000A6EE3">
        <w:instrText>AUTO MENU Field</w:instrText>
      </w:r>
      <w:r w:rsidR="00666840" w:rsidRPr="000A6EE3">
        <w:instrText>”</w:instrText>
      </w:r>
      <w:r w:rsidR="00610EB0" w:rsidRPr="000A6EE3">
        <w:rPr>
          <w:b/>
        </w:rPr>
        <w:fldChar w:fldCharType="end"/>
      </w:r>
      <w:r w:rsidR="00610EB0" w:rsidRPr="000A6EE3">
        <w:rPr>
          <w:b/>
        </w:rPr>
        <w:fldChar w:fldCharType="begin"/>
      </w:r>
      <w:r w:rsidR="00610EB0" w:rsidRPr="000A6EE3">
        <w:instrText xml:space="preserve">XE </w:instrText>
      </w:r>
      <w:r w:rsidR="00666840" w:rsidRPr="000A6EE3">
        <w:instrText>“</w:instrText>
      </w:r>
      <w:r w:rsidR="00610EB0" w:rsidRPr="000A6EE3">
        <w:instrText>Fields:AUTO MENU</w:instrText>
      </w:r>
      <w:r w:rsidR="00666840" w:rsidRPr="000A6EE3">
        <w:instrText>”</w:instrText>
      </w:r>
      <w:r w:rsidR="00610EB0" w:rsidRPr="000A6EE3">
        <w:rPr>
          <w:b/>
        </w:rPr>
        <w:fldChar w:fldCharType="end"/>
      </w:r>
      <w:r w:rsidR="001D6B73" w:rsidRPr="000A6EE3">
        <w:t xml:space="preserve"> feature, as described in the </w:t>
      </w:r>
      <w:r w:rsidR="00666840" w:rsidRPr="000A6EE3">
        <w:t>“</w:t>
      </w:r>
      <w:r w:rsidR="00610EB0" w:rsidRPr="000A6EE3">
        <w:rPr>
          <w:color w:val="0000FF"/>
          <w:u w:val="single"/>
        </w:rPr>
        <w:fldChar w:fldCharType="begin" w:fldLock="1"/>
      </w:r>
      <w:r w:rsidR="00610EB0" w:rsidRPr="000A6EE3">
        <w:rPr>
          <w:color w:val="0000FF"/>
          <w:u w:val="single"/>
        </w:rPr>
        <w:instrText xml:space="preserve"> REF _Ref20098074 \h </w:instrText>
      </w:r>
      <w:r w:rsidR="00474C88" w:rsidRPr="000A6EE3">
        <w:rPr>
          <w:color w:val="0000FF"/>
          <w:u w:val="single"/>
        </w:rPr>
        <w:instrText xml:space="preserve"> \* MERGEFORMAT </w:instrText>
      </w:r>
      <w:r w:rsidR="00610EB0" w:rsidRPr="000A6EE3">
        <w:rPr>
          <w:color w:val="0000FF"/>
          <w:u w:val="single"/>
        </w:rPr>
      </w:r>
      <w:r w:rsidR="00610EB0" w:rsidRPr="000A6EE3">
        <w:rPr>
          <w:color w:val="0000FF"/>
          <w:u w:val="single"/>
        </w:rPr>
        <w:fldChar w:fldCharType="separate"/>
      </w:r>
      <w:r w:rsidR="00FF5116" w:rsidRPr="000A6EE3">
        <w:rPr>
          <w:color w:val="0000FF"/>
          <w:u w:val="single"/>
        </w:rPr>
        <w:t>Signon/Security: User Interface</w:t>
      </w:r>
      <w:r w:rsidR="00610EB0" w:rsidRPr="000A6EE3">
        <w:rPr>
          <w:color w:val="0000FF"/>
          <w:u w:val="single"/>
        </w:rPr>
        <w:fldChar w:fldCharType="end"/>
      </w:r>
      <w:r w:rsidR="00666840" w:rsidRPr="000A6EE3">
        <w:t>”</w:t>
      </w:r>
      <w:r w:rsidR="000015C6" w:rsidRPr="000A6EE3">
        <w:t xml:space="preserve"> </w:t>
      </w:r>
      <w:r w:rsidR="0077056B" w:rsidRPr="000A6EE3">
        <w:t>section</w:t>
      </w:r>
      <w:r w:rsidR="001D6B73" w:rsidRPr="000A6EE3">
        <w:t>, is a flag that controls the menu display. If you do</w:t>
      </w:r>
      <w:r w:rsidR="003A2125" w:rsidRPr="000A6EE3">
        <w:t xml:space="preserve"> </w:t>
      </w:r>
      <w:r w:rsidR="001D6B73" w:rsidRPr="000A6EE3">
        <w:rPr>
          <w:i/>
        </w:rPr>
        <w:t>n</w:t>
      </w:r>
      <w:r w:rsidR="003A2125" w:rsidRPr="000A6EE3">
        <w:rPr>
          <w:i/>
        </w:rPr>
        <w:t>o</w:t>
      </w:r>
      <w:r w:rsidR="001D6B73" w:rsidRPr="000A6EE3">
        <w:rPr>
          <w:i/>
        </w:rPr>
        <w:t>t</w:t>
      </w:r>
      <w:r w:rsidR="001D6B73" w:rsidRPr="000A6EE3">
        <w:t xml:space="preserve"> have a setting specified for AUTO MENU</w:t>
      </w:r>
      <w:r w:rsidR="00610EB0" w:rsidRPr="000A6EE3">
        <w:rPr>
          <w:b/>
        </w:rPr>
        <w:fldChar w:fldCharType="begin"/>
      </w:r>
      <w:r w:rsidR="00610EB0" w:rsidRPr="000A6EE3">
        <w:instrText xml:space="preserve">XE </w:instrText>
      </w:r>
      <w:r w:rsidR="00666840" w:rsidRPr="000A6EE3">
        <w:instrText>“</w:instrText>
      </w:r>
      <w:r w:rsidR="00610EB0" w:rsidRPr="000A6EE3">
        <w:instrText>AUTO MENU Field</w:instrText>
      </w:r>
      <w:r w:rsidR="00666840" w:rsidRPr="000A6EE3">
        <w:instrText>”</w:instrText>
      </w:r>
      <w:r w:rsidR="00610EB0" w:rsidRPr="000A6EE3">
        <w:rPr>
          <w:b/>
        </w:rPr>
        <w:fldChar w:fldCharType="end"/>
      </w:r>
      <w:r w:rsidR="00610EB0" w:rsidRPr="000A6EE3">
        <w:rPr>
          <w:b/>
        </w:rPr>
        <w:fldChar w:fldCharType="begin"/>
      </w:r>
      <w:r w:rsidR="00610EB0" w:rsidRPr="000A6EE3">
        <w:instrText xml:space="preserve">XE </w:instrText>
      </w:r>
      <w:r w:rsidR="00666840" w:rsidRPr="000A6EE3">
        <w:instrText>“</w:instrText>
      </w:r>
      <w:r w:rsidR="00610EB0" w:rsidRPr="000A6EE3">
        <w:instrText>Fields:AUTO MENU</w:instrText>
      </w:r>
      <w:r w:rsidR="00666840" w:rsidRPr="000A6EE3">
        <w:instrText>”</w:instrText>
      </w:r>
      <w:r w:rsidR="00610EB0" w:rsidRPr="000A6EE3">
        <w:rPr>
          <w:b/>
        </w:rPr>
        <w:fldChar w:fldCharType="end"/>
      </w:r>
      <w:r w:rsidR="001D6B73" w:rsidRPr="000A6EE3">
        <w:t xml:space="preserve">, the site parameter default </w:t>
      </w:r>
      <w:r w:rsidR="00B649B1" w:rsidRPr="000A6EE3">
        <w:t>is</w:t>
      </w:r>
      <w:r w:rsidR="001D6B73" w:rsidRPr="000A6EE3">
        <w:t xml:space="preserve"> used. Often, to save system resources, the site parameter can be set to disable automatic display. In this case, to display menu items, simply enter a </w:t>
      </w:r>
      <w:r w:rsidR="001355A8" w:rsidRPr="000A6EE3">
        <w:t xml:space="preserve">single </w:t>
      </w:r>
      <w:r w:rsidR="001D6B73" w:rsidRPr="000A6EE3">
        <w:t>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 xml:space="preserve">), as shown </w:t>
      </w:r>
      <w:r w:rsidR="00A40506" w:rsidRPr="000A6EE3">
        <w:t xml:space="preserve">in </w:t>
      </w:r>
      <w:r w:rsidR="00461CBD" w:rsidRPr="00461CBD">
        <w:rPr>
          <w:color w:val="0000FF"/>
          <w:u w:val="single"/>
        </w:rPr>
        <w:fldChar w:fldCharType="begin"/>
      </w:r>
      <w:r w:rsidR="00461CBD" w:rsidRPr="00461CBD">
        <w:rPr>
          <w:color w:val="0000FF"/>
          <w:u w:val="single"/>
        </w:rPr>
        <w:instrText xml:space="preserve"> REF _Ref29371576 \h </w:instrText>
      </w:r>
      <w:r w:rsidR="00461CBD">
        <w:rPr>
          <w:color w:val="0000FF"/>
          <w:u w:val="single"/>
        </w:rPr>
        <w:instrText xml:space="preserve"> \* MERGEFORMAT </w:instrText>
      </w:r>
      <w:r w:rsidR="00461CBD" w:rsidRPr="00461CBD">
        <w:rPr>
          <w:color w:val="0000FF"/>
          <w:u w:val="single"/>
        </w:rPr>
      </w:r>
      <w:r w:rsidR="00461CBD" w:rsidRPr="00461CBD">
        <w:rPr>
          <w:color w:val="0000FF"/>
          <w:u w:val="single"/>
        </w:rPr>
        <w:fldChar w:fldCharType="separate"/>
      </w:r>
      <w:r w:rsidR="00F56C49" w:rsidRPr="00F56C49">
        <w:rPr>
          <w:color w:val="0000FF"/>
          <w:u w:val="single"/>
        </w:rPr>
        <w:t xml:space="preserve">Figure </w:t>
      </w:r>
      <w:r w:rsidR="00F56C49" w:rsidRPr="00F56C49">
        <w:rPr>
          <w:noProof/>
          <w:color w:val="0000FF"/>
          <w:u w:val="single"/>
        </w:rPr>
        <w:t>80</w:t>
      </w:r>
      <w:r w:rsidR="00461CBD" w:rsidRPr="00461CBD">
        <w:rPr>
          <w:color w:val="0000FF"/>
          <w:u w:val="single"/>
        </w:rPr>
        <w:fldChar w:fldCharType="end"/>
      </w:r>
      <w:r w:rsidR="00A915BD" w:rsidRPr="000A6EE3">
        <w:t>:</w:t>
      </w:r>
    </w:p>
    <w:p w14:paraId="150C0213" w14:textId="77777777" w:rsidR="003E4C6A" w:rsidRPr="000A6EE3" w:rsidRDefault="003E4C6A" w:rsidP="003E4C6A">
      <w:pPr>
        <w:pStyle w:val="BodyText6"/>
        <w:keepNext/>
        <w:keepLines/>
      </w:pPr>
    </w:p>
    <w:p w14:paraId="0BC36E9A" w14:textId="4FF251E5" w:rsidR="00A614FD" w:rsidRPr="000A6EE3" w:rsidRDefault="00A614FD" w:rsidP="002B6AE0">
      <w:pPr>
        <w:pStyle w:val="Caption"/>
      </w:pPr>
      <w:bookmarkStart w:id="647" w:name="_Ref29371576"/>
      <w:bookmarkStart w:id="648" w:name="_Toc193181656"/>
      <w:bookmarkStart w:id="649" w:name="_Toc151535133"/>
      <w:r w:rsidRPr="000A6EE3">
        <w:t xml:space="preserve">Figure </w:t>
      </w:r>
      <w:fldSimple w:instr=" SEQ Figure \* ARABIC ">
        <w:r w:rsidR="00F56C49">
          <w:rPr>
            <w:noProof/>
          </w:rPr>
          <w:t>80</w:t>
        </w:r>
      </w:fldSimple>
      <w:bookmarkEnd w:id="647"/>
      <w:r w:rsidR="001809C7" w:rsidRPr="000A6EE3">
        <w:t>:</w:t>
      </w:r>
      <w:r w:rsidR="004375AD" w:rsidRPr="000A6EE3">
        <w:t xml:space="preserve"> One Question Mark (?) H</w:t>
      </w:r>
      <w:r w:rsidRPr="000A6EE3">
        <w:t>elp—</w:t>
      </w:r>
      <w:r w:rsidR="004375AD" w:rsidRPr="000A6EE3">
        <w:t xml:space="preserve">Sample User </w:t>
      </w:r>
      <w:r w:rsidR="00DC70CA">
        <w:t>Dialog</w:t>
      </w:r>
      <w:bookmarkEnd w:id="648"/>
      <w:bookmarkEnd w:id="649"/>
    </w:p>
    <w:p w14:paraId="6376C609" w14:textId="77777777" w:rsidR="001D6B73" w:rsidRPr="000A6EE3" w:rsidRDefault="001D6B73">
      <w:pPr>
        <w:pStyle w:val="Dialogue"/>
      </w:pPr>
      <w:r w:rsidRPr="000A6EE3">
        <w:t xml:space="preserve">Select Any Level Menu Option: </w:t>
      </w:r>
      <w:r w:rsidRPr="000A6EE3">
        <w:rPr>
          <w:b/>
          <w:highlight w:val="yellow"/>
        </w:rPr>
        <w:t>?</w:t>
      </w:r>
    </w:p>
    <w:p w14:paraId="5E983B08" w14:textId="77777777" w:rsidR="001D6B73" w:rsidRPr="000A6EE3" w:rsidRDefault="001D6B73">
      <w:pPr>
        <w:pStyle w:val="Dialogue"/>
      </w:pPr>
    </w:p>
    <w:p w14:paraId="111D941A" w14:textId="77777777" w:rsidR="001D6B73" w:rsidRPr="000A6EE3" w:rsidRDefault="001D6B73">
      <w:pPr>
        <w:pStyle w:val="Dialogue"/>
      </w:pPr>
      <w:r w:rsidRPr="000A6EE3">
        <w:t xml:space="preserve">          First Item </w:t>
      </w:r>
    </w:p>
    <w:p w14:paraId="36C75607" w14:textId="77777777" w:rsidR="001D6B73" w:rsidRPr="000A6EE3" w:rsidRDefault="001D6B73">
      <w:pPr>
        <w:pStyle w:val="Dialogue"/>
      </w:pPr>
      <w:r w:rsidRPr="000A6EE3">
        <w:t xml:space="preserve">          Second Item</w:t>
      </w:r>
    </w:p>
    <w:p w14:paraId="183C274F" w14:textId="77777777" w:rsidR="001D6B73" w:rsidRPr="000A6EE3" w:rsidRDefault="001D6B73">
      <w:pPr>
        <w:pStyle w:val="Dialogue"/>
      </w:pPr>
      <w:r w:rsidRPr="000A6EE3">
        <w:t xml:space="preserve">          Third Item of Menu Choices ...</w:t>
      </w:r>
    </w:p>
    <w:p w14:paraId="56BCB03B" w14:textId="77777777" w:rsidR="001D6B73" w:rsidRPr="000A6EE3" w:rsidRDefault="001D6B73">
      <w:pPr>
        <w:pStyle w:val="Dialogue"/>
      </w:pPr>
      <w:r w:rsidRPr="000A6EE3">
        <w:t xml:space="preserve">          Fourth Item</w:t>
      </w:r>
    </w:p>
    <w:p w14:paraId="1FC1998F" w14:textId="77777777" w:rsidR="001D6B73" w:rsidRPr="000A6EE3" w:rsidRDefault="001D6B73">
      <w:pPr>
        <w:pStyle w:val="Dialogue"/>
      </w:pPr>
    </w:p>
    <w:p w14:paraId="612CB96C" w14:textId="77777777" w:rsidR="001D6B73" w:rsidRPr="000A6EE3" w:rsidRDefault="001D6B73">
      <w:pPr>
        <w:pStyle w:val="Dialogue"/>
      </w:pPr>
      <w:r w:rsidRPr="000A6EE3">
        <w:t>Enter ?? for more options, ??? for brief descriptions, ?OPTION for help text.</w:t>
      </w:r>
    </w:p>
    <w:p w14:paraId="0BD2401A" w14:textId="77777777" w:rsidR="001D6B73" w:rsidRPr="000A6EE3" w:rsidRDefault="001D6B73">
      <w:pPr>
        <w:pStyle w:val="Dialogue"/>
      </w:pPr>
    </w:p>
    <w:p w14:paraId="1BF1CD16" w14:textId="77777777" w:rsidR="001D6B73" w:rsidRPr="000A6EE3" w:rsidRDefault="001D6B73">
      <w:pPr>
        <w:pStyle w:val="Dialogue"/>
      </w:pPr>
      <w:r w:rsidRPr="000A6EE3">
        <w:t>Select Any Level Menu Option:</w:t>
      </w:r>
    </w:p>
    <w:p w14:paraId="26557BD7" w14:textId="77777777" w:rsidR="001D6B73" w:rsidRPr="000A6EE3" w:rsidRDefault="001D6B73" w:rsidP="00A7691A">
      <w:pPr>
        <w:pStyle w:val="BodyText6"/>
      </w:pPr>
    </w:p>
    <w:p w14:paraId="387CBF72" w14:textId="77777777" w:rsidR="001D6B73" w:rsidRPr="000A6EE3" w:rsidRDefault="001D6B73" w:rsidP="005C694E">
      <w:pPr>
        <w:pStyle w:val="Heading3"/>
      </w:pPr>
      <w:bookmarkStart w:id="650" w:name="_Toc236534598"/>
      <w:bookmarkStart w:id="651" w:name="_Toc151534580"/>
      <w:r w:rsidRPr="000A6EE3">
        <w:lastRenderedPageBreak/>
        <w:t>Display</w:t>
      </w:r>
      <w:r w:rsidR="007D67DB" w:rsidRPr="000A6EE3">
        <w:t>ing</w:t>
      </w:r>
      <w:r w:rsidRPr="000A6EE3">
        <w:t xml:space="preserve"> Option Help</w:t>
      </w:r>
      <w:bookmarkEnd w:id="650"/>
      <w:bookmarkEnd w:id="651"/>
    </w:p>
    <w:p w14:paraId="24C9582D" w14:textId="616353A5" w:rsidR="001D6B73" w:rsidRPr="000A6EE3" w:rsidRDefault="00F54113" w:rsidP="007D67DB">
      <w:pPr>
        <w:pStyle w:val="BodyText"/>
        <w:keepNext/>
        <w:keepLines/>
      </w:pPr>
      <w:r w:rsidRPr="000A6EE3">
        <w:fldChar w:fldCharType="begin"/>
      </w:r>
      <w:r w:rsidRPr="000A6EE3">
        <w:instrText xml:space="preserve"> XE </w:instrText>
      </w:r>
      <w:r w:rsidR="00666840" w:rsidRPr="000A6EE3">
        <w:instrText>“</w:instrText>
      </w:r>
      <w:r w:rsidRPr="000A6EE3">
        <w:instrText>Displaying Option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Help:Display Option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Display:Options:Help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Options:Display:Help</w:instrText>
      </w:r>
      <w:r w:rsidR="00666840" w:rsidRPr="000A6EE3">
        <w:instrText>”</w:instrText>
      </w:r>
      <w:r w:rsidRPr="000A6EE3">
        <w:instrText xml:space="preserve"> </w:instrText>
      </w:r>
      <w:r w:rsidRPr="000A6EE3">
        <w:fldChar w:fldCharType="end"/>
      </w:r>
      <w:r w:rsidR="001D6B73" w:rsidRPr="000A6EE3">
        <w:t>To obtain a lengthier description of an individual option, enter a single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001D6B73" w:rsidRPr="000A6EE3">
        <w:t>, and the first few letters of the option name. If there is an extended description of the option, or a help frame describing the option, they are displayed</w:t>
      </w:r>
      <w:r w:rsidR="00D36693" w:rsidRPr="000A6EE3">
        <w:t xml:space="preserve">, as shown in </w:t>
      </w:r>
      <w:r w:rsidR="00ED6932" w:rsidRPr="00ED6932">
        <w:rPr>
          <w:color w:val="0000FF"/>
          <w:u w:val="single"/>
        </w:rPr>
        <w:fldChar w:fldCharType="begin"/>
      </w:r>
      <w:r w:rsidR="00ED6932" w:rsidRPr="00ED6932">
        <w:rPr>
          <w:color w:val="0000FF"/>
          <w:u w:val="single"/>
        </w:rPr>
        <w:instrText xml:space="preserve"> REF _Ref67401218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81</w:t>
      </w:r>
      <w:r w:rsidR="00ED6932" w:rsidRPr="00ED6932">
        <w:rPr>
          <w:color w:val="0000FF"/>
          <w:u w:val="single"/>
        </w:rPr>
        <w:fldChar w:fldCharType="end"/>
      </w:r>
      <w:r w:rsidR="00D36693" w:rsidRPr="000A6EE3">
        <w:t>:</w:t>
      </w:r>
    </w:p>
    <w:p w14:paraId="7D504FCB" w14:textId="77777777" w:rsidR="003E4C6A" w:rsidRPr="000A6EE3" w:rsidRDefault="003E4C6A" w:rsidP="003E4C6A">
      <w:pPr>
        <w:pStyle w:val="BodyText6"/>
        <w:keepNext/>
        <w:keepLines/>
      </w:pPr>
    </w:p>
    <w:p w14:paraId="5B486F11" w14:textId="5B1E5339" w:rsidR="00A614FD" w:rsidRPr="000A6EE3" w:rsidRDefault="00A614FD" w:rsidP="002B6AE0">
      <w:pPr>
        <w:pStyle w:val="Caption"/>
      </w:pPr>
      <w:bookmarkStart w:id="652" w:name="_Ref67401218"/>
      <w:bookmarkStart w:id="653" w:name="_Toc193181657"/>
      <w:bookmarkStart w:id="654" w:name="_Toc151535134"/>
      <w:r w:rsidRPr="000A6EE3">
        <w:t xml:space="preserve">Figure </w:t>
      </w:r>
      <w:fldSimple w:instr=" SEQ Figure \* ARABIC ">
        <w:r w:rsidR="00F56C49">
          <w:rPr>
            <w:noProof/>
          </w:rPr>
          <w:t>81</w:t>
        </w:r>
      </w:fldSimple>
      <w:bookmarkEnd w:id="652"/>
      <w:r w:rsidR="001809C7" w:rsidRPr="000A6EE3">
        <w:t>:</w:t>
      </w:r>
      <w:r w:rsidR="004375AD" w:rsidRPr="000A6EE3">
        <w:t xml:space="preserve"> Using ?Option to Get Help on a Named O</w:t>
      </w:r>
      <w:r w:rsidRPr="000A6EE3">
        <w:t>ption—</w:t>
      </w:r>
      <w:r w:rsidR="004375AD" w:rsidRPr="000A6EE3">
        <w:t xml:space="preserve">Sample User </w:t>
      </w:r>
      <w:r w:rsidR="00DC70CA">
        <w:t>Dialog</w:t>
      </w:r>
      <w:bookmarkEnd w:id="653"/>
      <w:bookmarkEnd w:id="654"/>
    </w:p>
    <w:p w14:paraId="04D9CC46" w14:textId="77777777" w:rsidR="001D6B73" w:rsidRPr="000A6EE3" w:rsidRDefault="001D6B73">
      <w:pPr>
        <w:pStyle w:val="Dialogue"/>
      </w:pPr>
      <w:r w:rsidRPr="000A6EE3">
        <w:t>Select User</w:t>
      </w:r>
      <w:r w:rsidR="00666840" w:rsidRPr="000A6EE3">
        <w:t>’</w:t>
      </w:r>
      <w:r w:rsidRPr="000A6EE3">
        <w:t xml:space="preserve">s Toolbox Option: </w:t>
      </w:r>
      <w:r w:rsidRPr="000A6EE3">
        <w:rPr>
          <w:b/>
          <w:highlight w:val="yellow"/>
        </w:rPr>
        <w:t>?</w:t>
      </w:r>
    </w:p>
    <w:p w14:paraId="327E5EE4" w14:textId="77777777" w:rsidR="001D6B73" w:rsidRPr="000A6EE3" w:rsidRDefault="001D6B73">
      <w:pPr>
        <w:pStyle w:val="Dialogue"/>
      </w:pPr>
    </w:p>
    <w:p w14:paraId="350B12EA" w14:textId="77777777" w:rsidR="001D6B73" w:rsidRPr="000A6EE3" w:rsidRDefault="001D6B73">
      <w:pPr>
        <w:pStyle w:val="Dialogue"/>
      </w:pPr>
      <w:r w:rsidRPr="000A6EE3">
        <w:t xml:space="preserve">          Display User Characteristics</w:t>
      </w:r>
    </w:p>
    <w:p w14:paraId="04E17CCB" w14:textId="77777777" w:rsidR="001D6B73" w:rsidRPr="000A6EE3" w:rsidRDefault="001D6B73">
      <w:pPr>
        <w:pStyle w:val="Dialogue"/>
      </w:pPr>
      <w:r w:rsidRPr="000A6EE3">
        <w:t xml:space="preserve">          Edit User Characteristics</w:t>
      </w:r>
    </w:p>
    <w:p w14:paraId="597D2CCB" w14:textId="77777777" w:rsidR="001D6B73" w:rsidRPr="000A6EE3" w:rsidRDefault="001D6B73">
      <w:pPr>
        <w:pStyle w:val="Dialogue"/>
      </w:pPr>
      <w:r w:rsidRPr="000A6EE3">
        <w:t xml:space="preserve">          Electronic Signature Code Edit</w:t>
      </w:r>
    </w:p>
    <w:p w14:paraId="322C58AA" w14:textId="77777777" w:rsidR="001D6B73" w:rsidRPr="000A6EE3" w:rsidRDefault="001D6B73">
      <w:pPr>
        <w:pStyle w:val="Dialogue"/>
      </w:pPr>
      <w:r w:rsidRPr="000A6EE3">
        <w:t xml:space="preserve">          Menu Templates...</w:t>
      </w:r>
    </w:p>
    <w:p w14:paraId="6A524154" w14:textId="77777777" w:rsidR="001D6B73" w:rsidRPr="000A6EE3" w:rsidRDefault="001D6B73">
      <w:pPr>
        <w:pStyle w:val="Dialogue"/>
      </w:pPr>
      <w:r w:rsidRPr="000A6EE3">
        <w:t xml:space="preserve">          Spooler Menu...</w:t>
      </w:r>
    </w:p>
    <w:p w14:paraId="70A12FF8" w14:textId="77777777" w:rsidR="001D6B73" w:rsidRPr="000A6EE3" w:rsidRDefault="001D6B73">
      <w:pPr>
        <w:pStyle w:val="Dialogue"/>
      </w:pPr>
      <w:r w:rsidRPr="000A6EE3">
        <w:t xml:space="preserve">          TaskMan User</w:t>
      </w:r>
    </w:p>
    <w:p w14:paraId="72BA31FB" w14:textId="77777777" w:rsidR="001D6B73" w:rsidRPr="000A6EE3" w:rsidRDefault="001D6B73">
      <w:pPr>
        <w:pStyle w:val="Dialogue"/>
      </w:pPr>
      <w:r w:rsidRPr="000A6EE3">
        <w:t xml:space="preserve">          User Help</w:t>
      </w:r>
    </w:p>
    <w:p w14:paraId="6C1C51CF" w14:textId="77777777" w:rsidR="001D6B73" w:rsidRPr="000A6EE3" w:rsidRDefault="001D6B73">
      <w:pPr>
        <w:pStyle w:val="Dialogue"/>
      </w:pPr>
    </w:p>
    <w:p w14:paraId="157B5422" w14:textId="77777777" w:rsidR="001D6B73" w:rsidRPr="000A6EE3" w:rsidRDefault="001D6B73">
      <w:pPr>
        <w:pStyle w:val="Dialogue"/>
      </w:pPr>
      <w:r w:rsidRPr="000A6EE3">
        <w:t>Select User</w:t>
      </w:r>
      <w:r w:rsidR="00666840" w:rsidRPr="000A6EE3">
        <w:t>’</w:t>
      </w:r>
      <w:r w:rsidRPr="000A6EE3">
        <w:t xml:space="preserve">s Toolbox Option: </w:t>
      </w:r>
      <w:r w:rsidRPr="000A6EE3">
        <w:rPr>
          <w:b/>
          <w:highlight w:val="yellow"/>
        </w:rPr>
        <w:t>?DISPLAY</w:t>
      </w:r>
    </w:p>
    <w:p w14:paraId="37575F6A" w14:textId="77777777" w:rsidR="001D6B73" w:rsidRPr="000A6EE3" w:rsidRDefault="001D6B73">
      <w:pPr>
        <w:pStyle w:val="Dialogue"/>
      </w:pPr>
    </w:p>
    <w:p w14:paraId="2DF42ECA" w14:textId="77777777" w:rsidR="001D6B73" w:rsidRPr="000A6EE3" w:rsidRDefault="001D6B73">
      <w:pPr>
        <w:pStyle w:val="Dialogue"/>
      </w:pPr>
    </w:p>
    <w:p w14:paraId="0BB3C797" w14:textId="77777777" w:rsidR="001D6B73" w:rsidRPr="000A6EE3" w:rsidRDefault="001D6B73">
      <w:pPr>
        <w:pStyle w:val="Dialogue"/>
      </w:pPr>
    </w:p>
    <w:p w14:paraId="0AFC94EB" w14:textId="77777777" w:rsidR="001D6B73" w:rsidRPr="000A6EE3" w:rsidRDefault="00666840">
      <w:pPr>
        <w:pStyle w:val="Dialogue"/>
      </w:pPr>
      <w:r w:rsidRPr="000A6EE3">
        <w:t>‘</w:t>
      </w:r>
      <w:r w:rsidR="001D6B73" w:rsidRPr="000A6EE3">
        <w:t>Display User Characteristics</w:t>
      </w:r>
      <w:r w:rsidRPr="000A6EE3">
        <w:t>’</w:t>
      </w:r>
      <w:r w:rsidR="001D6B73" w:rsidRPr="000A6EE3">
        <w:t xml:space="preserve">     Option name: XUUSERDISP</w:t>
      </w:r>
    </w:p>
    <w:p w14:paraId="16E9C388" w14:textId="77777777" w:rsidR="001D6B73" w:rsidRPr="000A6EE3" w:rsidRDefault="001D6B73">
      <w:pPr>
        <w:pStyle w:val="Dialogue"/>
      </w:pPr>
      <w:r w:rsidRPr="000A6EE3">
        <w:t xml:space="preserve">    Display the user</w:t>
      </w:r>
      <w:r w:rsidR="00666840" w:rsidRPr="000A6EE3">
        <w:t>’</w:t>
      </w:r>
      <w:r w:rsidRPr="000A6EE3">
        <w:t>s name, location, and characteristics</w:t>
      </w:r>
    </w:p>
    <w:p w14:paraId="20FEE8D0" w14:textId="77777777" w:rsidR="001D6B73" w:rsidRPr="000A6EE3" w:rsidRDefault="001D6B73">
      <w:pPr>
        <w:pStyle w:val="Dialogue"/>
      </w:pPr>
    </w:p>
    <w:p w14:paraId="6E363413" w14:textId="77777777" w:rsidR="001D6B73" w:rsidRPr="000A6EE3" w:rsidRDefault="001D6B73">
      <w:pPr>
        <w:pStyle w:val="Dialogue"/>
      </w:pPr>
      <w:r w:rsidRPr="000A6EE3">
        <w:t xml:space="preserve"> **&gt; Press </w:t>
      </w:r>
      <w:r w:rsidR="00666840" w:rsidRPr="000A6EE3">
        <w:t>‘</w:t>
      </w:r>
      <w:r w:rsidRPr="000A6EE3">
        <w:t>RETURN</w:t>
      </w:r>
      <w:r w:rsidR="00666840" w:rsidRPr="000A6EE3">
        <w:t>’</w:t>
      </w:r>
      <w:r w:rsidRPr="000A6EE3">
        <w:t xml:space="preserve"> to continue, </w:t>
      </w:r>
      <w:r w:rsidR="00666840" w:rsidRPr="000A6EE3">
        <w:t>‘</w:t>
      </w:r>
      <w:r w:rsidRPr="000A6EE3">
        <w:t>^</w:t>
      </w:r>
      <w:r w:rsidR="00666840" w:rsidRPr="000A6EE3">
        <w:t>’</w:t>
      </w:r>
      <w:r w:rsidRPr="000A6EE3">
        <w:t xml:space="preserve"> to stop: </w:t>
      </w:r>
      <w:r w:rsidRPr="000A6EE3">
        <w:rPr>
          <w:b/>
          <w:highlight w:val="yellow"/>
        </w:rPr>
        <w:t>&lt;Enter&gt;</w:t>
      </w:r>
    </w:p>
    <w:p w14:paraId="3078A5CE" w14:textId="77777777" w:rsidR="001D6B73" w:rsidRPr="000A6EE3" w:rsidRDefault="001D6B73">
      <w:pPr>
        <w:pStyle w:val="Dialogue"/>
      </w:pPr>
    </w:p>
    <w:p w14:paraId="1F7D8EB4" w14:textId="77777777" w:rsidR="001D6B73" w:rsidRPr="000A6EE3" w:rsidRDefault="001D6B73">
      <w:pPr>
        <w:pStyle w:val="Dialogue"/>
      </w:pPr>
      <w:r w:rsidRPr="000A6EE3">
        <w:t>Select User</w:t>
      </w:r>
      <w:r w:rsidR="00666840" w:rsidRPr="000A6EE3">
        <w:t>’</w:t>
      </w:r>
      <w:r w:rsidRPr="000A6EE3">
        <w:t>s Toolbox Option:</w:t>
      </w:r>
      <w:r w:rsidR="00124E9A" w:rsidRPr="000A6EE3">
        <w:t xml:space="preserve"> </w:t>
      </w:r>
    </w:p>
    <w:p w14:paraId="2ED85214" w14:textId="77777777" w:rsidR="001D6B73" w:rsidRPr="000A6EE3" w:rsidRDefault="001D6B73" w:rsidP="00A7691A">
      <w:pPr>
        <w:pStyle w:val="BodyText6"/>
      </w:pPr>
    </w:p>
    <w:p w14:paraId="3BD19611" w14:textId="77777777" w:rsidR="001D6B73" w:rsidRPr="000A6EE3" w:rsidRDefault="001D6B73" w:rsidP="005C694E">
      <w:pPr>
        <w:pStyle w:val="Heading3"/>
      </w:pPr>
      <w:bookmarkStart w:id="655" w:name="_Toc236534599"/>
      <w:bookmarkStart w:id="656" w:name="_Toc151534581"/>
      <w:r w:rsidRPr="000A6EE3">
        <w:lastRenderedPageBreak/>
        <w:t>List</w:t>
      </w:r>
      <w:r w:rsidR="007D67DB" w:rsidRPr="000A6EE3">
        <w:t>ing</w:t>
      </w:r>
      <w:r w:rsidRPr="000A6EE3">
        <w:t xml:space="preserve"> Secondary and Common Options</w:t>
      </w:r>
      <w:bookmarkEnd w:id="655"/>
      <w:bookmarkEnd w:id="656"/>
    </w:p>
    <w:p w14:paraId="7276EAFB" w14:textId="77777777" w:rsidR="001D6B73" w:rsidRPr="000A6EE3" w:rsidRDefault="00F54113" w:rsidP="007D67DB">
      <w:pPr>
        <w:pStyle w:val="BodyText"/>
        <w:keepNext/>
        <w:keepLines/>
      </w:pPr>
      <w:r w:rsidRPr="000A6EE3">
        <w:fldChar w:fldCharType="begin"/>
      </w:r>
      <w:r w:rsidRPr="000A6EE3">
        <w:instrText xml:space="preserve"> XE </w:instrText>
      </w:r>
      <w:r w:rsidR="00666840" w:rsidRPr="000A6EE3">
        <w:instrText>“</w:instrText>
      </w:r>
      <w:r w:rsidRPr="000A6EE3">
        <w:instrText>Listing Secondary and Common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Help:Listing Secondary and Common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Secondary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Menus:Secondary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Common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Menus:Common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Options:Common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Question Mark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Help:Question Marks</w:instrText>
      </w:r>
      <w:r w:rsidR="00666840" w:rsidRPr="000A6EE3">
        <w:instrText>”</w:instrText>
      </w:r>
      <w:r w:rsidRPr="000A6EE3">
        <w:instrText xml:space="preserve"> </w:instrText>
      </w:r>
      <w:r w:rsidRPr="000A6EE3">
        <w:fldChar w:fldCharType="end"/>
      </w:r>
      <w:r w:rsidR="001D6B73" w:rsidRPr="000A6EE3">
        <w:t>At any select prompt you can enter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FF7B83" w:rsidRPr="000A6EE3">
        <w:t xml:space="preserve"> (</w:t>
      </w:r>
      <w:r w:rsidR="00FF7B83" w:rsidRPr="000A6EE3">
        <w:rPr>
          <w:b/>
        </w:rPr>
        <w:t>??</w:t>
      </w:r>
      <w:r w:rsidR="00FF7B83" w:rsidRPr="000A6EE3">
        <w:t>)</w:t>
      </w:r>
      <w:r w:rsidR="001D6B73" w:rsidRPr="000A6EE3">
        <w:t xml:space="preserve"> to see options on the </w:t>
      </w:r>
      <w:r w:rsidR="001D6B73" w:rsidRPr="000A6EE3">
        <w:rPr>
          <w:b/>
        </w:rPr>
        <w:t>Secondary</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xml:space="preserve"> </w:t>
      </w:r>
      <w:r w:rsidR="00477FDF" w:rsidRPr="000A6EE3">
        <w:t xml:space="preserve">menu </w:t>
      </w:r>
      <w:r w:rsidR="001D6B73" w:rsidRPr="000A6EE3">
        <w:t xml:space="preserve">and </w:t>
      </w:r>
      <w:r w:rsidR="00B00197" w:rsidRPr="000A6EE3">
        <w:rPr>
          <w:b/>
          <w:bCs/>
          <w:color w:val="000000" w:themeColor="text1"/>
        </w:rPr>
        <w:t>SYSTEM COMMAND OPTIONS</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xml:space="preserve"> [XUCOMMAND</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w:t>
      </w:r>
      <w:r w:rsidR="00477FDF" w:rsidRPr="000A6EE3">
        <w:rPr>
          <w:bCs/>
          <w:color w:val="000000" w:themeColor="text1"/>
        </w:rPr>
        <w:t xml:space="preserve"> menu</w:t>
      </w:r>
      <w:r w:rsidR="00477FDF" w:rsidRPr="000A6EE3">
        <w:t xml:space="preserve"> (aka </w:t>
      </w:r>
      <w:r w:rsidR="00477FDF" w:rsidRPr="000A6EE3">
        <w:rPr>
          <w:b/>
        </w:rPr>
        <w:t>Common</w:t>
      </w:r>
      <w:r w:rsidR="00477FDF" w:rsidRPr="000A6EE3">
        <w:t xml:space="preserve"> menu)</w:t>
      </w:r>
      <w:r w:rsidR="00A123C5" w:rsidRPr="000A6EE3">
        <w:fldChar w:fldCharType="begin"/>
      </w:r>
      <w:r w:rsidR="00A123C5" w:rsidRPr="000A6EE3">
        <w:instrText xml:space="preserve"> XE “Common Menu” </w:instrText>
      </w:r>
      <w:r w:rsidR="00A123C5" w:rsidRPr="000A6EE3">
        <w:fldChar w:fldCharType="end"/>
      </w:r>
      <w:r w:rsidR="00A123C5" w:rsidRPr="000A6EE3">
        <w:fldChar w:fldCharType="begin"/>
      </w:r>
      <w:r w:rsidR="00A123C5" w:rsidRPr="000A6EE3">
        <w:instrText xml:space="preserve"> XE “Menus:Common” </w:instrText>
      </w:r>
      <w:r w:rsidR="00A123C5" w:rsidRPr="000A6EE3">
        <w:fldChar w:fldCharType="end"/>
      </w:r>
      <w:r w:rsidR="00A123C5" w:rsidRPr="000A6EE3">
        <w:fldChar w:fldCharType="begin"/>
      </w:r>
      <w:r w:rsidR="00A123C5" w:rsidRPr="000A6EE3">
        <w:instrText xml:space="preserve"> XE “Options:Common” </w:instrText>
      </w:r>
      <w:r w:rsidR="00A123C5" w:rsidRPr="000A6EE3">
        <w:fldChar w:fldCharType="end"/>
      </w:r>
      <w:r w:rsidR="001D6B73" w:rsidRPr="000A6EE3">
        <w:t>, as well as options available on the current branch of your menu tree.</w:t>
      </w:r>
    </w:p>
    <w:p w14:paraId="57219319" w14:textId="77777777" w:rsidR="00B00197" w:rsidRPr="000A6EE3" w:rsidRDefault="001D6B73" w:rsidP="00B00197">
      <w:pPr>
        <w:pStyle w:val="BodyText"/>
        <w:keepNext/>
        <w:keepLines/>
      </w:pPr>
      <w:r w:rsidRPr="000A6EE3">
        <w:t xml:space="preserve">The </w:t>
      </w:r>
      <w:r w:rsidRPr="000A6EE3">
        <w:rPr>
          <w:b/>
        </w:rPr>
        <w:t>Secondary</w:t>
      </w:r>
      <w:r w:rsidR="00A123C5" w:rsidRPr="000A6EE3">
        <w:fldChar w:fldCharType="begin"/>
      </w:r>
      <w:r w:rsidR="00A123C5" w:rsidRPr="000A6EE3">
        <w:instrText xml:space="preserve"> XE “Secondary Menu” </w:instrText>
      </w:r>
      <w:r w:rsidR="00A123C5" w:rsidRPr="000A6EE3">
        <w:fldChar w:fldCharType="end"/>
      </w:r>
      <w:r w:rsidR="00A123C5" w:rsidRPr="000A6EE3">
        <w:fldChar w:fldCharType="begin"/>
      </w:r>
      <w:r w:rsidR="00A123C5" w:rsidRPr="000A6EE3">
        <w:instrText xml:space="preserve"> XE “Menus:Secondary” </w:instrText>
      </w:r>
      <w:r w:rsidR="00A123C5" w:rsidRPr="000A6EE3">
        <w:fldChar w:fldCharType="end"/>
      </w:r>
      <w:r w:rsidRPr="000A6EE3">
        <w:t xml:space="preserve"> and </w:t>
      </w:r>
      <w:r w:rsidRPr="000A6EE3">
        <w:rPr>
          <w:b/>
        </w:rPr>
        <w:t>Common</w:t>
      </w:r>
      <w:r w:rsidR="00A123C5" w:rsidRPr="000A6EE3">
        <w:fldChar w:fldCharType="begin"/>
      </w:r>
      <w:r w:rsidR="00A123C5" w:rsidRPr="000A6EE3">
        <w:instrText xml:space="preserve"> XE “Common Menu” </w:instrText>
      </w:r>
      <w:r w:rsidR="00A123C5" w:rsidRPr="000A6EE3">
        <w:fldChar w:fldCharType="end"/>
      </w:r>
      <w:r w:rsidR="00A123C5" w:rsidRPr="000A6EE3">
        <w:fldChar w:fldCharType="begin"/>
      </w:r>
      <w:r w:rsidR="00A123C5" w:rsidRPr="000A6EE3">
        <w:instrText xml:space="preserve"> XE “Menus:Common” </w:instrText>
      </w:r>
      <w:r w:rsidR="00A123C5" w:rsidRPr="000A6EE3">
        <w:fldChar w:fldCharType="end"/>
      </w:r>
      <w:r w:rsidR="00A123C5" w:rsidRPr="000A6EE3">
        <w:fldChar w:fldCharType="begin"/>
      </w:r>
      <w:r w:rsidR="00A123C5" w:rsidRPr="000A6EE3">
        <w:instrText xml:space="preserve"> XE “Options:Common” </w:instrText>
      </w:r>
      <w:r w:rsidR="00A123C5" w:rsidRPr="000A6EE3">
        <w:fldChar w:fldCharType="end"/>
      </w:r>
      <w:r w:rsidRPr="000A6EE3">
        <w:t xml:space="preserve"> menu</w:t>
      </w:r>
      <w:r w:rsidR="00B00197" w:rsidRPr="000A6EE3">
        <w:t>s</w:t>
      </w:r>
      <w:r w:rsidRPr="000A6EE3">
        <w:t xml:space="preserve"> contain options that you can select at any location in the menu system</w:t>
      </w:r>
      <w:r w:rsidR="00B00197" w:rsidRPr="000A6EE3">
        <w:t>:</w:t>
      </w:r>
    </w:p>
    <w:p w14:paraId="3E14FFEC" w14:textId="77777777" w:rsidR="00B00197" w:rsidRPr="000A6EE3" w:rsidRDefault="001D6B73" w:rsidP="00B00197">
      <w:pPr>
        <w:pStyle w:val="ListBullet"/>
        <w:keepNext/>
        <w:keepLines/>
      </w:pPr>
      <w:r w:rsidRPr="000A6EE3">
        <w:t>Options on the</w:t>
      </w:r>
      <w:r w:rsidRPr="000A6EE3">
        <w:rPr>
          <w:b/>
        </w:rPr>
        <w:t xml:space="preserve"> Secondary</w:t>
      </w:r>
      <w:r w:rsidR="00A123C5" w:rsidRPr="000A6EE3">
        <w:fldChar w:fldCharType="begin"/>
      </w:r>
      <w:r w:rsidR="00A123C5" w:rsidRPr="000A6EE3">
        <w:instrText xml:space="preserve"> XE “Secondary Menu” </w:instrText>
      </w:r>
      <w:r w:rsidR="00A123C5" w:rsidRPr="000A6EE3">
        <w:fldChar w:fldCharType="end"/>
      </w:r>
      <w:r w:rsidR="00A123C5" w:rsidRPr="000A6EE3">
        <w:fldChar w:fldCharType="begin"/>
      </w:r>
      <w:r w:rsidR="00A123C5" w:rsidRPr="000A6EE3">
        <w:instrText xml:space="preserve"> XE “Menus:Secondary” </w:instrText>
      </w:r>
      <w:r w:rsidR="00A123C5" w:rsidRPr="000A6EE3">
        <w:fldChar w:fldCharType="end"/>
      </w:r>
      <w:r w:rsidRPr="000A6EE3">
        <w:t xml:space="preserve"> menu are typically </w:t>
      </w:r>
      <w:r w:rsidR="00B00197" w:rsidRPr="000A6EE3">
        <w:t>created by your system manager.</w:t>
      </w:r>
    </w:p>
    <w:p w14:paraId="46AAD268" w14:textId="77777777" w:rsidR="00B00197" w:rsidRPr="000A6EE3" w:rsidRDefault="001D6B73" w:rsidP="00B00197">
      <w:pPr>
        <w:pStyle w:val="ListBullet"/>
      </w:pPr>
      <w:r w:rsidRPr="000A6EE3">
        <w:t xml:space="preserve">Options on the </w:t>
      </w:r>
      <w:r w:rsidRPr="000A6EE3">
        <w:rPr>
          <w:b/>
        </w:rPr>
        <w:t>Common</w:t>
      </w:r>
      <w:r w:rsidR="00686DF1" w:rsidRPr="000A6EE3">
        <w:fldChar w:fldCharType="begin"/>
      </w:r>
      <w:r w:rsidR="00686DF1" w:rsidRPr="000A6EE3">
        <w:instrText xml:space="preserve"> XE “Common Menu” </w:instrText>
      </w:r>
      <w:r w:rsidR="00686DF1" w:rsidRPr="000A6EE3">
        <w:fldChar w:fldCharType="end"/>
      </w:r>
      <w:r w:rsidR="00686DF1" w:rsidRPr="000A6EE3">
        <w:fldChar w:fldCharType="begin"/>
      </w:r>
      <w:r w:rsidR="00686DF1" w:rsidRPr="000A6EE3">
        <w:instrText xml:space="preserve"> XE “Menus:Common” </w:instrText>
      </w:r>
      <w:r w:rsidR="00686DF1" w:rsidRPr="000A6EE3">
        <w:fldChar w:fldCharType="end"/>
      </w:r>
      <w:r w:rsidR="00686DF1" w:rsidRPr="000A6EE3">
        <w:fldChar w:fldCharType="begin"/>
      </w:r>
      <w:r w:rsidR="00686DF1" w:rsidRPr="000A6EE3">
        <w:instrText xml:space="preserve"> XE “Options:Common” </w:instrText>
      </w:r>
      <w:r w:rsidR="00686DF1" w:rsidRPr="000A6EE3">
        <w:fldChar w:fldCharType="end"/>
      </w:r>
      <w:r w:rsidRPr="000A6EE3">
        <w:t xml:space="preserve"> menu are standard Kernel options available from anywhere in the menu system.</w:t>
      </w:r>
    </w:p>
    <w:p w14:paraId="2256B92C" w14:textId="77777777" w:rsidR="001D6B73" w:rsidRPr="000A6EE3" w:rsidRDefault="001D6B73" w:rsidP="007D67DB">
      <w:pPr>
        <w:pStyle w:val="ListBullet"/>
      </w:pPr>
      <w:r w:rsidRPr="000A6EE3">
        <w:t>Options on the current menu, on the other hand, can only be directly selected while that menu is the current menu.</w:t>
      </w:r>
    </w:p>
    <w:p w14:paraId="43C34588" w14:textId="77777777" w:rsidR="002F6788" w:rsidRPr="000A6EE3" w:rsidRDefault="002F6788" w:rsidP="002F6788">
      <w:pPr>
        <w:pStyle w:val="BodyText6"/>
      </w:pPr>
    </w:p>
    <w:p w14:paraId="740A9B35" w14:textId="712C18E0" w:rsidR="00950ED3" w:rsidRPr="000A6EE3" w:rsidRDefault="001D6B73" w:rsidP="00F54113">
      <w:pPr>
        <w:pStyle w:val="BodyText"/>
        <w:keepNext/>
        <w:keepLines/>
      </w:pPr>
      <w:r w:rsidRPr="000A6EE3">
        <w:t>The two-question-mark display shows the option</w:t>
      </w:r>
      <w:r w:rsidR="00666840" w:rsidRPr="000A6EE3">
        <w:t>’</w:t>
      </w:r>
      <w:r w:rsidRPr="000A6EE3">
        <w:t>s synonym</w:t>
      </w:r>
      <w:r w:rsidR="00D03472" w:rsidRPr="000A6EE3">
        <w:fldChar w:fldCharType="begin"/>
      </w:r>
      <w:r w:rsidR="00D03472" w:rsidRPr="000A6EE3">
        <w:instrText xml:space="preserve">XE </w:instrText>
      </w:r>
      <w:r w:rsidR="00666840" w:rsidRPr="000A6EE3">
        <w:instrText>“</w:instrText>
      </w:r>
      <w:r w:rsidR="00D03472" w:rsidRPr="000A6EE3">
        <w:instrText>Options:Synonym</w:instrText>
      </w:r>
      <w:r w:rsidR="00DA5B9C" w:rsidRPr="000A6EE3">
        <w:instrText>s</w:instrText>
      </w:r>
      <w:r w:rsidR="00666840" w:rsidRPr="000A6EE3">
        <w:instrText>”</w:instrText>
      </w:r>
      <w:r w:rsidR="00D03472" w:rsidRPr="000A6EE3">
        <w:fldChar w:fldCharType="end"/>
      </w:r>
      <w:r w:rsidR="00D03472" w:rsidRPr="000A6EE3">
        <w:fldChar w:fldCharType="begin"/>
      </w:r>
      <w:r w:rsidR="00D03472" w:rsidRPr="000A6EE3">
        <w:instrText xml:space="preserve">XE </w:instrText>
      </w:r>
      <w:r w:rsidR="00666840" w:rsidRPr="000A6EE3">
        <w:instrText>“</w:instrText>
      </w:r>
      <w:r w:rsidR="00D03472" w:rsidRPr="000A6EE3">
        <w:instrText>Synonym:Options</w:instrText>
      </w:r>
      <w:r w:rsidR="00666840" w:rsidRPr="000A6EE3">
        <w:instrText>”</w:instrText>
      </w:r>
      <w:r w:rsidR="00D03472" w:rsidRPr="000A6EE3">
        <w:fldChar w:fldCharType="end"/>
      </w:r>
      <w:r w:rsidRPr="000A6EE3">
        <w:t xml:space="preserve"> (a short abbreviation), if one </w:t>
      </w:r>
      <w:r w:rsidR="002E23B1" w:rsidRPr="000A6EE3">
        <w:t xml:space="preserve">exists. </w:t>
      </w:r>
      <w:r w:rsidRPr="000A6EE3">
        <w:t>You can select an option by its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Pr="000A6EE3">
        <w:t xml:space="preserve"> as well as by its full name. On the same line, it lists the option</w:t>
      </w:r>
      <w:r w:rsidR="00666840" w:rsidRPr="000A6EE3">
        <w:t>’</w:t>
      </w:r>
      <w:r w:rsidRPr="000A6EE3">
        <w:t>s full name</w:t>
      </w:r>
      <w:r w:rsidR="00D03472" w:rsidRPr="000A6EE3">
        <w:fldChar w:fldCharType="begin"/>
      </w:r>
      <w:r w:rsidR="00D03472" w:rsidRPr="000A6EE3">
        <w:instrText xml:space="preserve">XE </w:instrText>
      </w:r>
      <w:r w:rsidR="00666840" w:rsidRPr="000A6EE3">
        <w:instrText>“</w:instrText>
      </w:r>
      <w:r w:rsidR="00D03472" w:rsidRPr="000A6EE3">
        <w:instrText>Options:Name</w:instrText>
      </w:r>
      <w:r w:rsidR="00666840" w:rsidRPr="000A6EE3">
        <w:instrText>”</w:instrText>
      </w:r>
      <w:r w:rsidR="00D03472" w:rsidRPr="000A6EE3">
        <w:fldChar w:fldCharType="end"/>
      </w:r>
      <w:r w:rsidR="00D03472" w:rsidRPr="000A6EE3">
        <w:fldChar w:fldCharType="begin"/>
      </w:r>
      <w:r w:rsidR="00D03472" w:rsidRPr="000A6EE3">
        <w:instrText xml:space="preserve">XE </w:instrText>
      </w:r>
      <w:r w:rsidR="00666840" w:rsidRPr="000A6EE3">
        <w:instrText>“</w:instrText>
      </w:r>
      <w:r w:rsidR="00D03472" w:rsidRPr="000A6EE3">
        <w:instrText>Name:Options</w:instrText>
      </w:r>
      <w:r w:rsidR="00666840" w:rsidRPr="000A6EE3">
        <w:instrText>”</w:instrText>
      </w:r>
      <w:r w:rsidR="00D03472" w:rsidRPr="000A6EE3">
        <w:fldChar w:fldCharType="end"/>
      </w:r>
      <w:r w:rsidRPr="000A6EE3">
        <w:t xml:space="preserve"> followed by the formal option name in capital letters enclosed in square brackets. (The name is the .01 field of the OPTION</w:t>
      </w:r>
      <w:r w:rsidR="009D02E4" w:rsidRPr="000A6EE3">
        <w:t xml:space="preserve"> [#19]</w:t>
      </w:r>
      <w:r w:rsidRPr="000A6EE3">
        <w:t xml:space="preserve"> file</w:t>
      </w:r>
      <w:r w:rsidR="00D03472" w:rsidRPr="000A6EE3">
        <w:fldChar w:fldCharType="begin"/>
      </w:r>
      <w:r w:rsidR="00D03472" w:rsidRPr="000A6EE3">
        <w:instrText xml:space="preserve"> XE </w:instrText>
      </w:r>
      <w:r w:rsidR="00666840" w:rsidRPr="000A6EE3">
        <w:instrText>“</w:instrText>
      </w:r>
      <w:r w:rsidR="00F91046" w:rsidRPr="000A6EE3">
        <w:instrText>OPTION (#19) File</w:instrText>
      </w:r>
      <w:r w:rsidR="00666840" w:rsidRPr="000A6EE3">
        <w:instrText>”</w:instrText>
      </w:r>
      <w:r w:rsidR="00D03472" w:rsidRPr="000A6EE3">
        <w:instrText xml:space="preserve"> </w:instrText>
      </w:r>
      <w:r w:rsidR="00D03472" w:rsidRPr="000A6EE3">
        <w:fldChar w:fldCharType="end"/>
      </w:r>
      <w:r w:rsidR="00D03472" w:rsidRPr="000A6EE3">
        <w:fldChar w:fldCharType="begin"/>
      </w:r>
      <w:r w:rsidR="00D03472" w:rsidRPr="000A6EE3">
        <w:instrText xml:space="preserve"> XE </w:instrText>
      </w:r>
      <w:r w:rsidR="00666840" w:rsidRPr="000A6EE3">
        <w:instrText>“</w:instrText>
      </w:r>
      <w:r w:rsidR="00B005A6" w:rsidRPr="000A6EE3">
        <w:instrText>Files:</w:instrText>
      </w:r>
      <w:r w:rsidR="00D03472" w:rsidRPr="000A6EE3">
        <w:instrText>OPTION (#19)</w:instrText>
      </w:r>
      <w:r w:rsidR="00666840" w:rsidRPr="000A6EE3">
        <w:instrText>”</w:instrText>
      </w:r>
      <w:r w:rsidR="00D03472" w:rsidRPr="000A6EE3">
        <w:instrText xml:space="preserve"> </w:instrText>
      </w:r>
      <w:r w:rsidR="00D03472" w:rsidRPr="000A6EE3">
        <w:fldChar w:fldCharType="end"/>
      </w:r>
      <w:r w:rsidRPr="000A6EE3">
        <w:t>.) It also shows any option restrictions</w:t>
      </w:r>
      <w:r w:rsidR="007D67DB" w:rsidRPr="000A6EE3">
        <w:fldChar w:fldCharType="begin"/>
      </w:r>
      <w:r w:rsidR="007D67DB" w:rsidRPr="000A6EE3">
        <w:instrText xml:space="preserve">XE </w:instrText>
      </w:r>
      <w:r w:rsidR="00666840" w:rsidRPr="000A6EE3">
        <w:instrText>“</w:instrText>
      </w:r>
      <w:r w:rsidR="007D67DB" w:rsidRPr="000A6EE3">
        <w:instrText>Option Restrictions</w:instrText>
      </w:r>
      <w:r w:rsidR="00666840" w:rsidRPr="000A6EE3">
        <w:instrText>”</w:instrText>
      </w:r>
      <w:r w:rsidR="007D67DB" w:rsidRPr="000A6EE3">
        <w:fldChar w:fldCharType="end"/>
      </w:r>
      <w:r w:rsidRPr="000A6EE3">
        <w:t xml:space="preserve"> such as</w:t>
      </w:r>
      <w:r w:rsidR="00950ED3" w:rsidRPr="000A6EE3">
        <w:t>:</w:t>
      </w:r>
    </w:p>
    <w:p w14:paraId="55F1325E" w14:textId="77777777" w:rsidR="00950ED3" w:rsidRPr="000A6EE3" w:rsidRDefault="00950ED3" w:rsidP="00F54113">
      <w:pPr>
        <w:pStyle w:val="ListBullet"/>
        <w:keepNext/>
        <w:keepLines/>
      </w:pPr>
      <w:r w:rsidRPr="000A6EE3">
        <w:t>Out-of-Order</w:t>
      </w:r>
    </w:p>
    <w:p w14:paraId="21263291" w14:textId="77777777" w:rsidR="00950ED3" w:rsidRPr="000A6EE3" w:rsidRDefault="00950ED3" w:rsidP="00F54113">
      <w:pPr>
        <w:pStyle w:val="ListBullet"/>
        <w:keepNext/>
        <w:keepLines/>
      </w:pPr>
      <w:r w:rsidRPr="000A6EE3">
        <w:t>Locked</w:t>
      </w:r>
    </w:p>
    <w:p w14:paraId="516EA62A" w14:textId="354F4B7F" w:rsidR="001D6B73" w:rsidRPr="000A6EE3" w:rsidRDefault="00950ED3" w:rsidP="007B457D">
      <w:pPr>
        <w:pStyle w:val="ListBullet"/>
      </w:pPr>
      <w:r w:rsidRPr="000A6EE3">
        <w:t>P</w:t>
      </w:r>
      <w:r w:rsidR="007D67DB" w:rsidRPr="000A6EE3">
        <w:t>rohibited times</w:t>
      </w:r>
    </w:p>
    <w:p w14:paraId="1CE969A9" w14:textId="77777777" w:rsidR="001D6B73" w:rsidRPr="000A6EE3" w:rsidRDefault="00D03472" w:rsidP="00A123C5">
      <w:pPr>
        <w:pStyle w:val="BodyText6"/>
        <w:keepNext/>
        <w:keepLines/>
      </w:pPr>
      <w:r w:rsidRPr="000A6EE3">
        <w:lastRenderedPageBreak/>
        <w:fldChar w:fldCharType="begin"/>
      </w:r>
      <w:r w:rsidRPr="000A6EE3">
        <w:instrText xml:space="preserve"> XE </w:instrText>
      </w:r>
      <w:r w:rsidR="00666840" w:rsidRPr="000A6EE3">
        <w:instrText>“</w:instrText>
      </w:r>
      <w:r w:rsidRPr="000A6EE3">
        <w:instrText>Listing Primary, Secondary, and Common Menu Options</w:instrText>
      </w:r>
      <w:r w:rsidR="00666840" w:rsidRPr="000A6EE3">
        <w:instrText>”</w:instrText>
      </w:r>
      <w:r w:rsidRPr="000A6EE3">
        <w:instrText xml:space="preserve"> </w:instrText>
      </w:r>
      <w:r w:rsidRPr="000A6EE3">
        <w:fldChar w:fldCharType="end"/>
      </w:r>
      <w:r w:rsidR="00CC465B" w:rsidRPr="000A6EE3">
        <w:fldChar w:fldCharType="begin"/>
      </w:r>
      <w:r w:rsidR="00CC465B" w:rsidRPr="000A6EE3">
        <w:instrText xml:space="preserve"> XE </w:instrText>
      </w:r>
      <w:r w:rsidR="00666840" w:rsidRPr="000A6EE3">
        <w:instrText>“</w:instrText>
      </w:r>
      <w:r w:rsidR="00CC465B" w:rsidRPr="000A6EE3">
        <w:instrText>Common Menu</w:instrText>
      </w:r>
      <w:r w:rsidR="00666840" w:rsidRPr="000A6EE3">
        <w:instrText>”</w:instrText>
      </w:r>
      <w:r w:rsidR="00CC465B" w:rsidRPr="000A6EE3">
        <w:instrText xml:space="preserve"> </w:instrText>
      </w:r>
      <w:r w:rsidR="00CC465B" w:rsidRPr="000A6EE3">
        <w:fldChar w:fldCharType="end"/>
      </w:r>
      <w:r w:rsidR="00CC465B" w:rsidRPr="000A6EE3">
        <w:fldChar w:fldCharType="begin"/>
      </w:r>
      <w:r w:rsidR="00CC465B" w:rsidRPr="000A6EE3">
        <w:instrText xml:space="preserve"> XE </w:instrText>
      </w:r>
      <w:r w:rsidR="00666840" w:rsidRPr="000A6EE3">
        <w:instrText>“</w:instrText>
      </w:r>
      <w:r w:rsidR="00CC465B" w:rsidRPr="000A6EE3">
        <w:instrText>Menus:Common</w:instrText>
      </w:r>
      <w:r w:rsidR="00666840" w:rsidRPr="000A6EE3">
        <w:instrText>”</w:instrText>
      </w:r>
      <w:r w:rsidR="00CC465B" w:rsidRPr="000A6EE3">
        <w:instrText xml:space="preserve"> </w:instrText>
      </w:r>
      <w:r w:rsidR="00CC465B" w:rsidRPr="000A6EE3">
        <w:fldChar w:fldCharType="end"/>
      </w:r>
      <w:r w:rsidR="00CC465B" w:rsidRPr="000A6EE3">
        <w:fldChar w:fldCharType="begin"/>
      </w:r>
      <w:r w:rsidR="00CC465B" w:rsidRPr="000A6EE3">
        <w:instrText xml:space="preserve"> XE </w:instrText>
      </w:r>
      <w:r w:rsidR="00666840" w:rsidRPr="000A6EE3">
        <w:instrText>“</w:instrText>
      </w:r>
      <w:r w:rsidR="00CC465B" w:rsidRPr="000A6EE3">
        <w:instrText>Options:Common</w:instrText>
      </w:r>
      <w:r w:rsidR="00666840" w:rsidRPr="000A6EE3">
        <w:instrText>”</w:instrText>
      </w:r>
      <w:r w:rsidR="00CC465B" w:rsidRPr="000A6EE3">
        <w:instrText xml:space="preserve"> </w:instrText>
      </w:r>
      <w:r w:rsidR="00CC465B" w:rsidRPr="000A6EE3">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w:t>
      </w:r>
    </w:p>
    <w:p w14:paraId="4187280D" w14:textId="31B47020" w:rsidR="00A614FD" w:rsidRPr="000A6EE3" w:rsidRDefault="00A614FD" w:rsidP="002B6AE0">
      <w:pPr>
        <w:pStyle w:val="Caption"/>
      </w:pPr>
      <w:bookmarkStart w:id="657" w:name="_Toc193181658"/>
      <w:bookmarkStart w:id="658" w:name="_Toc151535135"/>
      <w:r w:rsidRPr="000A6EE3">
        <w:t xml:space="preserve">Figure </w:t>
      </w:r>
      <w:fldSimple w:instr=" SEQ Figure \* ARABIC ">
        <w:r w:rsidR="00F56C49">
          <w:rPr>
            <w:noProof/>
          </w:rPr>
          <w:t>82</w:t>
        </w:r>
      </w:fldSimple>
      <w:r w:rsidR="001809C7" w:rsidRPr="000A6EE3">
        <w:t>:</w:t>
      </w:r>
      <w:r w:rsidRPr="000A6EE3">
        <w:t xml:space="preserve"> Tw</w:t>
      </w:r>
      <w:r w:rsidR="004375AD" w:rsidRPr="000A6EE3">
        <w:t>o Question Marks (??) H</w:t>
      </w:r>
      <w:r w:rsidRPr="000A6EE3">
        <w:t xml:space="preserve">elp—Listing </w:t>
      </w:r>
      <w:r w:rsidR="004375AD" w:rsidRPr="000A6EE3">
        <w:t>Primary, Secondary, and Common Menu O</w:t>
      </w:r>
      <w:r w:rsidRPr="000A6EE3">
        <w:t>ptions</w:t>
      </w:r>
      <w:bookmarkEnd w:id="657"/>
      <w:bookmarkEnd w:id="658"/>
    </w:p>
    <w:p w14:paraId="79184247" w14:textId="77777777" w:rsidR="001D6B73" w:rsidRPr="000A6EE3" w:rsidRDefault="001D6B73" w:rsidP="0074649F">
      <w:pPr>
        <w:pStyle w:val="MenuBox"/>
      </w:pPr>
      <w:r w:rsidRPr="000A6EE3">
        <w:t xml:space="preserve">Select Systems Manager Menu Option: </w:t>
      </w:r>
      <w:r w:rsidRPr="000A6EE3">
        <w:rPr>
          <w:b/>
          <w:highlight w:val="yellow"/>
        </w:rPr>
        <w:t>??</w:t>
      </w:r>
    </w:p>
    <w:p w14:paraId="32B3898A" w14:textId="77777777" w:rsidR="001D6B73" w:rsidRPr="000A6EE3" w:rsidRDefault="001D6B73" w:rsidP="0074649F">
      <w:pPr>
        <w:pStyle w:val="MenuBox"/>
      </w:pPr>
    </w:p>
    <w:p w14:paraId="2CB054C4" w14:textId="77777777" w:rsidR="00B42EFF" w:rsidRPr="000A6EE3" w:rsidRDefault="00B42EFF" w:rsidP="00B42EFF">
      <w:pPr>
        <w:pStyle w:val="MenuBox"/>
      </w:pPr>
      <w:r w:rsidRPr="000A6EE3">
        <w:t xml:space="preserve">   FM     VA FileMan ...</w:t>
      </w:r>
      <w:r w:rsidRPr="000A6EE3">
        <w:tab/>
        <w:t>[DIUSER]</w:t>
      </w:r>
    </w:p>
    <w:p w14:paraId="03B0B0AF" w14:textId="77777777" w:rsidR="00B42EFF" w:rsidRPr="000A6EE3" w:rsidRDefault="00B42EFF" w:rsidP="00B42EFF">
      <w:pPr>
        <w:pStyle w:val="MenuBox"/>
      </w:pPr>
      <w:r w:rsidRPr="000A6EE3">
        <w:t xml:space="preserve">          Core Applications ...</w:t>
      </w:r>
      <w:r w:rsidRPr="000A6EE3">
        <w:tab/>
        <w:t>[XUCORE]</w:t>
      </w:r>
    </w:p>
    <w:p w14:paraId="2C76D602" w14:textId="77777777" w:rsidR="00B42EFF" w:rsidRPr="000A6EE3" w:rsidRDefault="00B42EFF" w:rsidP="00B42EFF">
      <w:pPr>
        <w:pStyle w:val="MenuBox"/>
      </w:pPr>
      <w:r w:rsidRPr="000A6EE3">
        <w:t xml:space="preserve">          Device Management ...</w:t>
      </w:r>
      <w:r w:rsidRPr="000A6EE3">
        <w:tab/>
        <w:t>[XUTIO]</w:t>
      </w:r>
    </w:p>
    <w:p w14:paraId="65FCD98D" w14:textId="77777777" w:rsidR="00B42EFF" w:rsidRPr="000A6EE3" w:rsidRDefault="00B42EFF" w:rsidP="00B42EFF">
      <w:pPr>
        <w:pStyle w:val="MenuBox"/>
      </w:pPr>
      <w:r w:rsidRPr="000A6EE3">
        <w:t xml:space="preserve">             **&gt; Locked with XUPROG</w:t>
      </w:r>
    </w:p>
    <w:p w14:paraId="3032D35C" w14:textId="77777777" w:rsidR="00B42EFF" w:rsidRPr="000A6EE3" w:rsidRDefault="00B42EFF" w:rsidP="00B42EFF">
      <w:pPr>
        <w:pStyle w:val="MenuBox"/>
      </w:pPr>
      <w:r w:rsidRPr="000A6EE3">
        <w:t xml:space="preserve">          Information Security Officer Menu ...</w:t>
      </w:r>
      <w:r w:rsidRPr="000A6EE3">
        <w:tab/>
        <w:t>[XUSPY]</w:t>
      </w:r>
    </w:p>
    <w:p w14:paraId="28E341CC" w14:textId="77777777" w:rsidR="00B42EFF" w:rsidRPr="000A6EE3" w:rsidRDefault="00B42EFF" w:rsidP="00B42EFF">
      <w:pPr>
        <w:pStyle w:val="MenuBox"/>
      </w:pPr>
      <w:r w:rsidRPr="000A6EE3">
        <w:t xml:space="preserve">          Manage Mailman ...</w:t>
      </w:r>
      <w:r w:rsidRPr="000A6EE3">
        <w:tab/>
        <w:t>[XMMGR]</w:t>
      </w:r>
    </w:p>
    <w:p w14:paraId="315FECA0" w14:textId="77777777" w:rsidR="00B42EFF" w:rsidRPr="000A6EE3" w:rsidRDefault="00B42EFF" w:rsidP="00B42EFF">
      <w:pPr>
        <w:pStyle w:val="MenuBox"/>
      </w:pPr>
      <w:r w:rsidRPr="000A6EE3">
        <w:t xml:space="preserve">          Menu Management ...</w:t>
      </w:r>
      <w:r w:rsidRPr="000A6EE3">
        <w:tab/>
        <w:t>[XUMAINT]</w:t>
      </w:r>
    </w:p>
    <w:p w14:paraId="480594D6" w14:textId="77777777" w:rsidR="00B42EFF" w:rsidRPr="000A6EE3" w:rsidRDefault="00B42EFF" w:rsidP="00B42EFF">
      <w:pPr>
        <w:pStyle w:val="MenuBox"/>
      </w:pPr>
      <w:r w:rsidRPr="000A6EE3">
        <w:t xml:space="preserve">          Operations Management ...</w:t>
      </w:r>
      <w:r w:rsidRPr="000A6EE3">
        <w:tab/>
        <w:t>[XUSITEMGR]</w:t>
      </w:r>
    </w:p>
    <w:p w14:paraId="192BA000" w14:textId="77777777" w:rsidR="00B42EFF" w:rsidRPr="000A6EE3" w:rsidRDefault="00B42EFF" w:rsidP="00B42EFF">
      <w:pPr>
        <w:pStyle w:val="MenuBox"/>
      </w:pPr>
      <w:r w:rsidRPr="000A6EE3">
        <w:t xml:space="preserve">          </w:t>
      </w:r>
      <w:r w:rsidR="001D0F13" w:rsidRPr="000A6EE3">
        <w:t>Programmer</w:t>
      </w:r>
      <w:r w:rsidRPr="000A6EE3">
        <w:t xml:space="preserve"> Options ...</w:t>
      </w:r>
      <w:r w:rsidRPr="000A6EE3">
        <w:tab/>
        <w:t>[XUPROG]</w:t>
      </w:r>
    </w:p>
    <w:p w14:paraId="39A5D3B4" w14:textId="77777777" w:rsidR="00B42EFF" w:rsidRPr="000A6EE3" w:rsidRDefault="00B42EFF" w:rsidP="00B42EFF">
      <w:pPr>
        <w:pStyle w:val="MenuBox"/>
      </w:pPr>
      <w:r w:rsidRPr="000A6EE3">
        <w:t xml:space="preserve">             **&gt; Locked with XUPROG</w:t>
      </w:r>
    </w:p>
    <w:p w14:paraId="29B7609B" w14:textId="77777777" w:rsidR="00B42EFF" w:rsidRPr="000A6EE3" w:rsidRDefault="00B42EFF" w:rsidP="00B42EFF">
      <w:pPr>
        <w:pStyle w:val="MenuBox"/>
      </w:pPr>
      <w:r w:rsidRPr="000A6EE3">
        <w:t xml:space="preserve">          Spool Management ...</w:t>
      </w:r>
      <w:r w:rsidRPr="000A6EE3">
        <w:tab/>
        <w:t>[XU-SPL-MGR]</w:t>
      </w:r>
    </w:p>
    <w:p w14:paraId="7B01E755" w14:textId="77777777" w:rsidR="00B42EFF" w:rsidRPr="000A6EE3" w:rsidRDefault="00B42EFF" w:rsidP="00B42EFF">
      <w:pPr>
        <w:pStyle w:val="MenuBox"/>
      </w:pPr>
      <w:r w:rsidRPr="000A6EE3">
        <w:t xml:space="preserve">          Taskman Management ...</w:t>
      </w:r>
      <w:r w:rsidRPr="000A6EE3">
        <w:tab/>
        <w:t>[XUTM MGR]</w:t>
      </w:r>
    </w:p>
    <w:p w14:paraId="13149D98" w14:textId="77777777" w:rsidR="001D6B73" w:rsidRPr="000A6EE3" w:rsidRDefault="00B42EFF" w:rsidP="00B42EFF">
      <w:pPr>
        <w:pStyle w:val="MenuBox"/>
      </w:pPr>
      <w:r w:rsidRPr="000A6EE3">
        <w:t xml:space="preserve">          User Management ...</w:t>
      </w:r>
      <w:r w:rsidRPr="000A6EE3">
        <w:tab/>
        <w:t>[XUSER]</w:t>
      </w:r>
    </w:p>
    <w:p w14:paraId="18EE917C" w14:textId="77777777" w:rsidR="00B42EFF" w:rsidRPr="000A6EE3" w:rsidRDefault="00B42EFF" w:rsidP="0074649F">
      <w:pPr>
        <w:pStyle w:val="MenuBox"/>
      </w:pPr>
    </w:p>
    <w:p w14:paraId="134FFD8B" w14:textId="77777777" w:rsidR="00B42EFF" w:rsidRPr="000A6EE3" w:rsidRDefault="00B42EFF" w:rsidP="00B42EFF">
      <w:pPr>
        <w:pStyle w:val="MenuBox"/>
      </w:pPr>
      <w:r w:rsidRPr="000A6EE3">
        <w:t>You can also select a secondary option:</w:t>
      </w:r>
    </w:p>
    <w:p w14:paraId="7EBE7983" w14:textId="77777777" w:rsidR="00B42EFF" w:rsidRPr="000A6EE3" w:rsidRDefault="00B42EFF" w:rsidP="00B42EFF">
      <w:pPr>
        <w:pStyle w:val="MenuBox"/>
      </w:pPr>
    </w:p>
    <w:p w14:paraId="6C488362" w14:textId="77777777" w:rsidR="00B42EFF" w:rsidRPr="000A6EE3" w:rsidRDefault="00B42EFF" w:rsidP="00B42EFF">
      <w:pPr>
        <w:pStyle w:val="MenuBox"/>
      </w:pPr>
      <w:r w:rsidRPr="000A6EE3">
        <w:t xml:space="preserve">   OUT    Equipment Checked Out to Myself</w:t>
      </w:r>
      <w:r w:rsidRPr="000A6EE3">
        <w:tab/>
        <w:t>[A6A EQUIP USER]</w:t>
      </w:r>
    </w:p>
    <w:p w14:paraId="34E53CEA" w14:textId="77777777" w:rsidR="00B42EFF" w:rsidRPr="000A6EE3" w:rsidRDefault="00B42EFF" w:rsidP="00B42EFF">
      <w:pPr>
        <w:pStyle w:val="MenuBox"/>
      </w:pPr>
      <w:r w:rsidRPr="000A6EE3">
        <w:t xml:space="preserve">   PAID   SIGN INTO MARTINEZ VIA TELNET, TYPE DUSER</w:t>
      </w:r>
      <w:r w:rsidRPr="000A6EE3">
        <w:tab/>
        <w:t>[A6A USE PAID]</w:t>
      </w:r>
    </w:p>
    <w:p w14:paraId="595EAFA7" w14:textId="77777777" w:rsidR="00B42EFF" w:rsidRPr="000A6EE3" w:rsidRDefault="00B42EFF" w:rsidP="00B42EFF">
      <w:pPr>
        <w:pStyle w:val="MenuBox"/>
      </w:pPr>
      <w:r w:rsidRPr="000A6EE3">
        <w:t xml:space="preserve">   RUM    Capacity Planning ...</w:t>
      </w:r>
      <w:r w:rsidRPr="000A6EE3">
        <w:tab/>
        <w:t>[XTCM MAIN]</w:t>
      </w:r>
    </w:p>
    <w:p w14:paraId="208580EC" w14:textId="77777777" w:rsidR="00B42EFF" w:rsidRPr="000A6EE3" w:rsidRDefault="00B42EFF" w:rsidP="00B42EFF">
      <w:pPr>
        <w:pStyle w:val="MenuBox"/>
      </w:pPr>
      <w:r w:rsidRPr="000A6EE3">
        <w:t xml:space="preserve">          ISC OFFICE MENU OPTIONS ...</w:t>
      </w:r>
      <w:r w:rsidRPr="000A6EE3">
        <w:tab/>
        <w:t>[ISCSTAFF]</w:t>
      </w:r>
    </w:p>
    <w:p w14:paraId="3CAF9CC0" w14:textId="77777777" w:rsidR="00B42EFF" w:rsidRPr="000A6EE3" w:rsidRDefault="00B42EFF" w:rsidP="00B42EFF">
      <w:pPr>
        <w:pStyle w:val="MenuBox"/>
      </w:pPr>
    </w:p>
    <w:p w14:paraId="381D4260" w14:textId="77777777" w:rsidR="00B42EFF" w:rsidRPr="000A6EE3" w:rsidRDefault="00B42EFF" w:rsidP="00B42EFF">
      <w:pPr>
        <w:pStyle w:val="MenuBox"/>
      </w:pPr>
      <w:r w:rsidRPr="000A6EE3">
        <w:t>Or a Common Option:</w:t>
      </w:r>
    </w:p>
    <w:p w14:paraId="5588216F" w14:textId="77777777" w:rsidR="00B42EFF" w:rsidRPr="000A6EE3" w:rsidRDefault="00B42EFF" w:rsidP="00B42EFF">
      <w:pPr>
        <w:pStyle w:val="MenuBox"/>
      </w:pPr>
    </w:p>
    <w:p w14:paraId="627780E1" w14:textId="77777777" w:rsidR="00B42EFF" w:rsidRPr="000A6EE3" w:rsidRDefault="00B42EFF" w:rsidP="00B42EFF">
      <w:pPr>
        <w:pStyle w:val="MenuBox"/>
      </w:pPr>
      <w:r w:rsidRPr="000A6EE3">
        <w:t xml:space="preserve">   KNF    Kernel New Features Help</w:t>
      </w:r>
      <w:r w:rsidRPr="000A6EE3">
        <w:tab/>
        <w:t>[XUVERSIONEW-HELP]</w:t>
      </w:r>
    </w:p>
    <w:p w14:paraId="1D98249D" w14:textId="77777777" w:rsidR="00B42EFF" w:rsidRPr="000A6EE3" w:rsidRDefault="00B42EFF" w:rsidP="00B42EFF">
      <w:pPr>
        <w:pStyle w:val="MenuBox"/>
      </w:pPr>
      <w:r w:rsidRPr="000A6EE3">
        <w:t xml:space="preserve">          Halt</w:t>
      </w:r>
      <w:r w:rsidRPr="000A6EE3">
        <w:tab/>
        <w:t>[XUHALT]</w:t>
      </w:r>
    </w:p>
    <w:p w14:paraId="70C14B96" w14:textId="77777777" w:rsidR="00B42EFF" w:rsidRPr="000A6EE3" w:rsidRDefault="00B42EFF" w:rsidP="00B42EFF">
      <w:pPr>
        <w:pStyle w:val="MenuBox"/>
      </w:pPr>
      <w:r w:rsidRPr="000A6EE3">
        <w:t xml:space="preserve">          Continue</w:t>
      </w:r>
      <w:r w:rsidRPr="000A6EE3">
        <w:tab/>
        <w:t>[XUCONTINUE]</w:t>
      </w:r>
    </w:p>
    <w:p w14:paraId="427DAE4E" w14:textId="77777777" w:rsidR="00B42EFF" w:rsidRPr="000A6EE3" w:rsidRDefault="00B42EFF" w:rsidP="00B42EFF">
      <w:pPr>
        <w:pStyle w:val="MenuBox"/>
      </w:pPr>
      <w:r w:rsidRPr="000A6EE3">
        <w:t xml:space="preserve">          Restart Session</w:t>
      </w:r>
      <w:r w:rsidRPr="000A6EE3">
        <w:tab/>
        <w:t>[XURELOG]</w:t>
      </w:r>
    </w:p>
    <w:p w14:paraId="6A94C711" w14:textId="77777777" w:rsidR="00B42EFF" w:rsidRPr="000A6EE3" w:rsidRDefault="00B42EFF" w:rsidP="00B42EFF">
      <w:pPr>
        <w:pStyle w:val="MenuBox"/>
      </w:pPr>
      <w:r w:rsidRPr="000A6EE3">
        <w:t xml:space="preserve">   MM     MailMan Menu ...</w:t>
      </w:r>
      <w:r w:rsidRPr="000A6EE3">
        <w:tab/>
        <w:t>[XMUSER]</w:t>
      </w:r>
    </w:p>
    <w:p w14:paraId="68A5C41F" w14:textId="77777777" w:rsidR="00B42EFF" w:rsidRPr="000A6EE3" w:rsidRDefault="00B42EFF" w:rsidP="00B42EFF">
      <w:pPr>
        <w:pStyle w:val="MenuBox"/>
      </w:pPr>
      <w:r w:rsidRPr="000A6EE3">
        <w:t xml:space="preserve">   NPI    PROVIDER NPI SELF ENTRY</w:t>
      </w:r>
      <w:r w:rsidRPr="000A6EE3">
        <w:tab/>
        <w:t>[XUS NPI PROVIDER SELF ENTRY]</w:t>
      </w:r>
    </w:p>
    <w:p w14:paraId="3A61B726" w14:textId="77777777" w:rsidR="00B42EFF" w:rsidRPr="000A6EE3" w:rsidRDefault="00B42EFF" w:rsidP="00B42EFF">
      <w:pPr>
        <w:pStyle w:val="MenuBox"/>
      </w:pPr>
      <w:r w:rsidRPr="000A6EE3">
        <w:t xml:space="preserve">   TBOX   User</w:t>
      </w:r>
      <w:r w:rsidR="00666840" w:rsidRPr="000A6EE3">
        <w:t>’</w:t>
      </w:r>
      <w:r w:rsidRPr="000A6EE3">
        <w:t>s Toolbox ...</w:t>
      </w:r>
      <w:r w:rsidRPr="000A6EE3">
        <w:tab/>
        <w:t>[XUSERTOOLS]</w:t>
      </w:r>
    </w:p>
    <w:p w14:paraId="51BBF722" w14:textId="77777777" w:rsidR="00B42EFF" w:rsidRPr="000A6EE3" w:rsidRDefault="00B42EFF" w:rsidP="00B42EFF">
      <w:pPr>
        <w:pStyle w:val="MenuBox"/>
      </w:pPr>
      <w:r w:rsidRPr="000A6EE3">
        <w:t xml:space="preserve">   VA     View Alerts</w:t>
      </w:r>
      <w:r w:rsidRPr="000A6EE3">
        <w:tab/>
        <w:t>[XQALERT]</w:t>
      </w:r>
    </w:p>
    <w:p w14:paraId="3304B463" w14:textId="77777777" w:rsidR="00B42EFF" w:rsidRPr="000A6EE3" w:rsidRDefault="00B42EFF" w:rsidP="00B42EFF">
      <w:pPr>
        <w:pStyle w:val="MenuBox"/>
      </w:pPr>
      <w:r w:rsidRPr="000A6EE3">
        <w:t xml:space="preserve">          Time</w:t>
      </w:r>
      <w:r w:rsidRPr="000A6EE3">
        <w:tab/>
        <w:t>[XUTIME]</w:t>
      </w:r>
    </w:p>
    <w:p w14:paraId="5688F60E" w14:textId="77777777" w:rsidR="00B42EFF" w:rsidRPr="000A6EE3" w:rsidRDefault="00B42EFF" w:rsidP="00B42EFF">
      <w:pPr>
        <w:pStyle w:val="MenuBox"/>
      </w:pPr>
      <w:r w:rsidRPr="000A6EE3">
        <w:t xml:space="preserve">          Where am I?</w:t>
      </w:r>
      <w:r w:rsidRPr="000A6EE3">
        <w:tab/>
        <w:t>[XUSERWHERE]</w:t>
      </w:r>
    </w:p>
    <w:p w14:paraId="5F546AD9" w14:textId="77777777" w:rsidR="001D6B73" w:rsidRPr="000A6EE3" w:rsidRDefault="001D6B73" w:rsidP="00A7691A">
      <w:pPr>
        <w:pStyle w:val="BodyText6"/>
      </w:pPr>
    </w:p>
    <w:p w14:paraId="4493F906" w14:textId="77777777" w:rsidR="001D6B73" w:rsidRPr="000A6EE3" w:rsidRDefault="001D6B73" w:rsidP="005C694E">
      <w:pPr>
        <w:pStyle w:val="Heading3"/>
      </w:pPr>
      <w:bookmarkStart w:id="659" w:name="_Toc236534600"/>
      <w:bookmarkStart w:id="660" w:name="_Toc151534582"/>
      <w:r w:rsidRPr="000A6EE3">
        <w:lastRenderedPageBreak/>
        <w:t>Display</w:t>
      </w:r>
      <w:r w:rsidR="007D67DB" w:rsidRPr="000A6EE3">
        <w:t>ing</w:t>
      </w:r>
      <w:r w:rsidRPr="000A6EE3">
        <w:t xml:space="preserve"> Option Descriptions</w:t>
      </w:r>
      <w:bookmarkEnd w:id="659"/>
      <w:bookmarkEnd w:id="660"/>
    </w:p>
    <w:p w14:paraId="7BC52E1F" w14:textId="058905C3" w:rsidR="001D6B73" w:rsidRPr="000A6EE3" w:rsidRDefault="00F54113" w:rsidP="007D67DB">
      <w:pPr>
        <w:pStyle w:val="BodyText"/>
        <w:keepNext/>
        <w:keepLines/>
      </w:pPr>
      <w:r w:rsidRPr="000A6EE3">
        <w:fldChar w:fldCharType="begin"/>
      </w:r>
      <w:r w:rsidRPr="000A6EE3">
        <w:instrText xml:space="preserve"> XE </w:instrText>
      </w:r>
      <w:r w:rsidR="00666840" w:rsidRPr="000A6EE3">
        <w:instrText>“</w:instrText>
      </w:r>
      <w:r w:rsidRPr="000A6EE3">
        <w:instrText>Displaying Option Descriptions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Help:Displaying Option Descriptions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Question Mark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Help:Question Marks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Display:Options:Description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Options:Display:Description</w:instrText>
      </w:r>
      <w:r w:rsidR="00666840" w:rsidRPr="000A6EE3">
        <w:instrText>”</w:instrText>
      </w:r>
      <w:r w:rsidRPr="000A6EE3">
        <w:instrText xml:space="preserve"> </w:instrText>
      </w:r>
      <w:r w:rsidRPr="000A6EE3">
        <w:fldChar w:fldCharType="end"/>
      </w:r>
      <w:r w:rsidR="001D6B73" w:rsidRPr="000A6EE3">
        <w:t>Entering three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001D6B73" w:rsidRPr="000A6EE3">
        <w:t xml:space="preserve"> at any select prompt displays option descriptions (from a word-processing-type field in the OPTION</w:t>
      </w:r>
      <w:r w:rsidR="009D02E4" w:rsidRPr="000A6EE3">
        <w:t xml:space="preserve"> [#19]</w:t>
      </w:r>
      <w:r w:rsidR="001D6B73" w:rsidRPr="000A6EE3">
        <w:t xml:space="preserve"> file</w:t>
      </w:r>
      <w:r w:rsidR="00D03472" w:rsidRPr="000A6EE3">
        <w:fldChar w:fldCharType="begin"/>
      </w:r>
      <w:r w:rsidR="00D03472" w:rsidRPr="000A6EE3">
        <w:instrText xml:space="preserve"> XE </w:instrText>
      </w:r>
      <w:r w:rsidR="00666840" w:rsidRPr="000A6EE3">
        <w:instrText>“</w:instrText>
      </w:r>
      <w:r w:rsidR="00F91046" w:rsidRPr="000A6EE3">
        <w:instrText>OPTION (#19) File</w:instrText>
      </w:r>
      <w:r w:rsidR="00666840" w:rsidRPr="000A6EE3">
        <w:instrText>”</w:instrText>
      </w:r>
      <w:r w:rsidR="00D03472" w:rsidRPr="000A6EE3">
        <w:instrText xml:space="preserve"> </w:instrText>
      </w:r>
      <w:r w:rsidR="00D03472" w:rsidRPr="000A6EE3">
        <w:fldChar w:fldCharType="end"/>
      </w:r>
      <w:r w:rsidR="00D03472" w:rsidRPr="000A6EE3">
        <w:fldChar w:fldCharType="begin"/>
      </w:r>
      <w:r w:rsidR="00D03472" w:rsidRPr="000A6EE3">
        <w:instrText xml:space="preserve"> XE </w:instrText>
      </w:r>
      <w:r w:rsidR="00666840" w:rsidRPr="000A6EE3">
        <w:instrText>“</w:instrText>
      </w:r>
      <w:r w:rsidR="00B005A6" w:rsidRPr="000A6EE3">
        <w:instrText>Files:</w:instrText>
      </w:r>
      <w:r w:rsidR="00D03472" w:rsidRPr="000A6EE3">
        <w:instrText>OPTION (#19)</w:instrText>
      </w:r>
      <w:r w:rsidR="00666840" w:rsidRPr="000A6EE3">
        <w:instrText>”</w:instrText>
      </w:r>
      <w:r w:rsidR="00D03472" w:rsidRPr="000A6EE3">
        <w:instrText xml:space="preserve"> </w:instrText>
      </w:r>
      <w:r w:rsidR="00D03472" w:rsidRPr="000A6EE3">
        <w:fldChar w:fldCharType="end"/>
      </w:r>
      <w:r w:rsidR="001D6B73" w:rsidRPr="000A6EE3">
        <w:t xml:space="preserve">). </w:t>
      </w:r>
      <w:r w:rsidR="002E23B1" w:rsidRPr="000A6EE3">
        <w:t xml:space="preserve">If entered at the select prompt for a menu within the primary tree, the top-level options are described; then you are prompted whether you want to see descriptions for </w:t>
      </w:r>
      <w:r w:rsidR="002E23B1" w:rsidRPr="000A6EE3">
        <w:rPr>
          <w:b/>
        </w:rPr>
        <w:t>Secondary</w:t>
      </w:r>
      <w:r w:rsidR="002E23B1" w:rsidRPr="000A6EE3">
        <w:t xml:space="preserve"> or </w:t>
      </w:r>
      <w:r w:rsidR="002E23B1" w:rsidRPr="000A6EE3">
        <w:rPr>
          <w:b/>
        </w:rPr>
        <w:t>Common</w:t>
      </w:r>
      <w:r w:rsidR="002E23B1" w:rsidRPr="000A6EE3">
        <w:t xml:space="preserve"> options.</w:t>
      </w:r>
    </w:p>
    <w:p w14:paraId="74AEC2A2" w14:textId="77777777" w:rsidR="00D36693" w:rsidRPr="000A6EE3" w:rsidRDefault="00D36693" w:rsidP="00D36693">
      <w:pPr>
        <w:pStyle w:val="BodyText6"/>
        <w:keepNext/>
        <w:keepLines/>
      </w:pPr>
    </w:p>
    <w:p w14:paraId="56875E63" w14:textId="05CF33A3" w:rsidR="00A614FD" w:rsidRPr="000A6EE3" w:rsidRDefault="00A614FD" w:rsidP="002B6AE0">
      <w:pPr>
        <w:pStyle w:val="Caption"/>
      </w:pPr>
      <w:bookmarkStart w:id="661" w:name="_Toc193181659"/>
      <w:bookmarkStart w:id="662" w:name="_Toc151535136"/>
      <w:r w:rsidRPr="000A6EE3">
        <w:t xml:space="preserve">Figure </w:t>
      </w:r>
      <w:fldSimple w:instr=" SEQ Figure \* ARABIC ">
        <w:r w:rsidR="00F56C49">
          <w:rPr>
            <w:noProof/>
          </w:rPr>
          <w:t>83</w:t>
        </w:r>
      </w:fldSimple>
      <w:r w:rsidR="001809C7" w:rsidRPr="000A6EE3">
        <w:t>:</w:t>
      </w:r>
      <w:r w:rsidR="004375AD" w:rsidRPr="000A6EE3">
        <w:t xml:space="preserve"> Three Question Marks (???) H</w:t>
      </w:r>
      <w:r w:rsidRPr="000A6EE3">
        <w:t>elp—</w:t>
      </w:r>
      <w:r w:rsidR="004375AD" w:rsidRPr="000A6EE3">
        <w:t xml:space="preserve">Sample User </w:t>
      </w:r>
      <w:r w:rsidR="00DC70CA">
        <w:t>Dialog</w:t>
      </w:r>
      <w:bookmarkEnd w:id="661"/>
      <w:bookmarkEnd w:id="662"/>
    </w:p>
    <w:p w14:paraId="223CD103" w14:textId="77777777" w:rsidR="001D6B73" w:rsidRPr="000A6EE3" w:rsidRDefault="001D6B73">
      <w:pPr>
        <w:pStyle w:val="Dialogue"/>
      </w:pPr>
      <w:r w:rsidRPr="000A6EE3">
        <w:t xml:space="preserve">Select Spooler Menu Option: </w:t>
      </w:r>
      <w:r w:rsidRPr="000A6EE3">
        <w:rPr>
          <w:b/>
          <w:highlight w:val="yellow"/>
        </w:rPr>
        <w:t>???</w:t>
      </w:r>
    </w:p>
    <w:p w14:paraId="122B19CA" w14:textId="77777777" w:rsidR="001D6B73" w:rsidRPr="000A6EE3" w:rsidRDefault="001D6B73">
      <w:pPr>
        <w:pStyle w:val="Dialogue"/>
      </w:pPr>
    </w:p>
    <w:p w14:paraId="1A89089E" w14:textId="77777777" w:rsidR="001D6B73" w:rsidRPr="000A6EE3" w:rsidRDefault="00666840">
      <w:pPr>
        <w:pStyle w:val="Dialogue"/>
      </w:pPr>
      <w:r w:rsidRPr="000A6EE3">
        <w:t>‘</w:t>
      </w:r>
      <w:r w:rsidR="001D6B73" w:rsidRPr="000A6EE3">
        <w:t>Allow other users access to spool documents</w:t>
      </w:r>
      <w:r w:rsidRPr="000A6EE3">
        <w:t>’</w:t>
      </w:r>
      <w:r w:rsidR="001D6B73" w:rsidRPr="000A6EE3">
        <w:t xml:space="preserve">     Option name: XU-SPL-ALLOW</w:t>
      </w:r>
    </w:p>
    <w:p w14:paraId="161C4BA6" w14:textId="77777777" w:rsidR="001D6B73" w:rsidRPr="000A6EE3" w:rsidRDefault="001D6B73">
      <w:pPr>
        <w:pStyle w:val="Dialogue"/>
      </w:pPr>
      <w:r w:rsidRPr="000A6EE3">
        <w:t xml:space="preserve">     This option edits the </w:t>
      </w:r>
      <w:r w:rsidR="00666840" w:rsidRPr="000A6EE3">
        <w:t>‘</w:t>
      </w:r>
      <w:r w:rsidRPr="000A6EE3">
        <w:t>OTHER AUTHORIZED USERS</w:t>
      </w:r>
      <w:r w:rsidR="00666840" w:rsidRPr="000A6EE3">
        <w:t>’</w:t>
      </w:r>
      <w:r w:rsidRPr="000A6EE3">
        <w:t xml:space="preserve"> field of the SPOOL</w:t>
      </w:r>
    </w:p>
    <w:p w14:paraId="568EE643" w14:textId="77777777" w:rsidR="001D6B73" w:rsidRPr="000A6EE3" w:rsidRDefault="001D6B73">
      <w:pPr>
        <w:pStyle w:val="Dialogue"/>
      </w:pPr>
      <w:r w:rsidRPr="000A6EE3">
        <w:t xml:space="preserve">     DOCUMENT file to allow other users access to a spool document.</w:t>
      </w:r>
    </w:p>
    <w:p w14:paraId="432472B4" w14:textId="77777777" w:rsidR="001D6B73" w:rsidRPr="000A6EE3" w:rsidRDefault="001D6B73">
      <w:pPr>
        <w:pStyle w:val="Dialogue"/>
      </w:pPr>
    </w:p>
    <w:p w14:paraId="68513F7A" w14:textId="77777777" w:rsidR="001D6B73" w:rsidRPr="000A6EE3" w:rsidRDefault="00666840">
      <w:pPr>
        <w:pStyle w:val="Dialogue"/>
      </w:pPr>
      <w:r w:rsidRPr="000A6EE3">
        <w:t>‘</w:t>
      </w:r>
      <w:r w:rsidR="001D6B73" w:rsidRPr="000A6EE3">
        <w:t>Delete A Spool Document</w:t>
      </w:r>
      <w:r w:rsidRPr="000A6EE3">
        <w:t>’</w:t>
      </w:r>
      <w:r w:rsidR="001D6B73" w:rsidRPr="000A6EE3">
        <w:t xml:space="preserve">     Option name: XU-SPL-DELETE</w:t>
      </w:r>
    </w:p>
    <w:p w14:paraId="0FFD0E3B" w14:textId="77777777" w:rsidR="001D6B73" w:rsidRPr="000A6EE3" w:rsidRDefault="001D6B73">
      <w:pPr>
        <w:pStyle w:val="Dialogue"/>
      </w:pPr>
      <w:r w:rsidRPr="000A6EE3">
        <w:t xml:space="preserve">  **&gt; Extended help available.  Type </w:t>
      </w:r>
      <w:r w:rsidR="00666840" w:rsidRPr="000A6EE3">
        <w:t>“</w:t>
      </w:r>
      <w:r w:rsidRPr="000A6EE3">
        <w:t>?Delete</w:t>
      </w:r>
      <w:r w:rsidR="00666840" w:rsidRPr="000A6EE3">
        <w:t>”</w:t>
      </w:r>
      <w:r w:rsidRPr="000A6EE3">
        <w:t xml:space="preserve"> to see it.</w:t>
      </w:r>
    </w:p>
    <w:p w14:paraId="7A1797EA" w14:textId="77777777" w:rsidR="001D6B73" w:rsidRPr="000A6EE3" w:rsidRDefault="001D6B73">
      <w:pPr>
        <w:pStyle w:val="Dialogue"/>
      </w:pPr>
      <w:r w:rsidRPr="000A6EE3">
        <w:t xml:space="preserve">     Delete a spool document from the spool document file and delete the </w:t>
      </w:r>
    </w:p>
    <w:p w14:paraId="762BEBD5" w14:textId="77777777" w:rsidR="001D6B73" w:rsidRPr="000A6EE3" w:rsidRDefault="001D6B73">
      <w:pPr>
        <w:pStyle w:val="Dialogue"/>
      </w:pPr>
      <w:r w:rsidRPr="000A6EE3">
        <w:t xml:space="preserve">     associated message if they are still linked.</w:t>
      </w:r>
    </w:p>
    <w:p w14:paraId="0E034617" w14:textId="77777777" w:rsidR="001D6B73" w:rsidRPr="000A6EE3" w:rsidRDefault="001D6B73">
      <w:pPr>
        <w:pStyle w:val="Dialogue"/>
      </w:pPr>
    </w:p>
    <w:p w14:paraId="2EA48FA3" w14:textId="77777777" w:rsidR="001D6B73" w:rsidRPr="000A6EE3" w:rsidRDefault="00666840">
      <w:pPr>
        <w:pStyle w:val="Dialogue"/>
      </w:pPr>
      <w:r w:rsidRPr="000A6EE3">
        <w:t>‘</w:t>
      </w:r>
      <w:r w:rsidR="001D6B73" w:rsidRPr="000A6EE3">
        <w:t>List Spool Documents</w:t>
      </w:r>
      <w:r w:rsidRPr="000A6EE3">
        <w:t>’</w:t>
      </w:r>
      <w:r w:rsidR="001D6B73" w:rsidRPr="000A6EE3">
        <w:t xml:space="preserve">     Option name: XU-SPL-LIST</w:t>
      </w:r>
    </w:p>
    <w:p w14:paraId="7A272B4A" w14:textId="77777777" w:rsidR="001D6B73" w:rsidRPr="000A6EE3" w:rsidRDefault="001D6B73">
      <w:pPr>
        <w:pStyle w:val="Dialogue"/>
      </w:pPr>
      <w:r w:rsidRPr="000A6EE3">
        <w:t xml:space="preserve">  **&gt; Extended help available.  Type </w:t>
      </w:r>
      <w:r w:rsidR="00666840" w:rsidRPr="000A6EE3">
        <w:t>“</w:t>
      </w:r>
      <w:r w:rsidRPr="000A6EE3">
        <w:t>?List</w:t>
      </w:r>
      <w:r w:rsidR="00666840" w:rsidRPr="000A6EE3">
        <w:t>”</w:t>
      </w:r>
      <w:r w:rsidRPr="000A6EE3">
        <w:t xml:space="preserve"> to see it.</w:t>
      </w:r>
    </w:p>
    <w:p w14:paraId="4BB4B63C" w14:textId="77777777" w:rsidR="001D6B73" w:rsidRPr="000A6EE3" w:rsidRDefault="001D6B73">
      <w:pPr>
        <w:pStyle w:val="Dialogue"/>
      </w:pPr>
      <w:r w:rsidRPr="000A6EE3">
        <w:t xml:space="preserve">     This option lists entries in the spool document file.</w:t>
      </w:r>
    </w:p>
    <w:p w14:paraId="6EBFFB7A" w14:textId="77777777" w:rsidR="001D6B73" w:rsidRPr="000A6EE3" w:rsidRDefault="001D6B73">
      <w:pPr>
        <w:pStyle w:val="Dialogue"/>
      </w:pPr>
    </w:p>
    <w:p w14:paraId="561F75CC" w14:textId="77777777" w:rsidR="001D6B73" w:rsidRPr="000A6EE3" w:rsidRDefault="00666840">
      <w:pPr>
        <w:pStyle w:val="Dialogue"/>
      </w:pPr>
      <w:r w:rsidRPr="000A6EE3">
        <w:t>‘</w:t>
      </w:r>
      <w:r w:rsidR="001D6B73" w:rsidRPr="000A6EE3">
        <w:t>Make spool document into a mail message</w:t>
      </w:r>
      <w:r w:rsidRPr="000A6EE3">
        <w:t>’</w:t>
      </w:r>
      <w:r w:rsidR="001D6B73" w:rsidRPr="000A6EE3">
        <w:t xml:space="preserve">     Option name: XU-SPL-MAIL</w:t>
      </w:r>
    </w:p>
    <w:p w14:paraId="0FF70454" w14:textId="77777777" w:rsidR="001D6B73" w:rsidRPr="000A6EE3" w:rsidRDefault="001D6B73">
      <w:pPr>
        <w:pStyle w:val="Dialogue"/>
      </w:pPr>
      <w:r w:rsidRPr="000A6EE3">
        <w:t xml:space="preserve">  **&gt; Extended help available.  Type </w:t>
      </w:r>
      <w:r w:rsidR="00666840" w:rsidRPr="000A6EE3">
        <w:t>“</w:t>
      </w:r>
      <w:r w:rsidRPr="000A6EE3">
        <w:t>?Make</w:t>
      </w:r>
      <w:r w:rsidR="00666840" w:rsidRPr="000A6EE3">
        <w:t>”</w:t>
      </w:r>
      <w:r w:rsidRPr="000A6EE3">
        <w:t xml:space="preserve"> to see it.</w:t>
      </w:r>
    </w:p>
    <w:p w14:paraId="126DCF9A" w14:textId="77777777" w:rsidR="001D6B73" w:rsidRPr="000A6EE3" w:rsidRDefault="001D6B73">
      <w:pPr>
        <w:pStyle w:val="Dialogue"/>
      </w:pPr>
      <w:r w:rsidRPr="000A6EE3">
        <w:t xml:space="preserve">     This option will take a spool document and post it as a mailman</w:t>
      </w:r>
    </w:p>
    <w:p w14:paraId="19C20C8E" w14:textId="77777777" w:rsidR="001D6B73" w:rsidRPr="000A6EE3" w:rsidRDefault="001D6B73">
      <w:pPr>
        <w:pStyle w:val="Dialogue"/>
      </w:pPr>
      <w:r w:rsidRPr="000A6EE3">
        <w:t xml:space="preserve">     message to the user</w:t>
      </w:r>
      <w:r w:rsidR="00666840" w:rsidRPr="000A6EE3">
        <w:t>’</w:t>
      </w:r>
      <w:r w:rsidRPr="000A6EE3">
        <w:t>s IN basket.  This doesn</w:t>
      </w:r>
      <w:r w:rsidR="00666840" w:rsidRPr="000A6EE3">
        <w:t>’</w:t>
      </w:r>
      <w:r w:rsidRPr="000A6EE3">
        <w:t>t move the data at all</w:t>
      </w:r>
    </w:p>
    <w:p w14:paraId="4468739C" w14:textId="77777777" w:rsidR="001D6B73" w:rsidRPr="000A6EE3" w:rsidRDefault="001D6B73">
      <w:pPr>
        <w:pStyle w:val="Dialogue"/>
      </w:pPr>
      <w:r w:rsidRPr="000A6EE3">
        <w:t xml:space="preserve">     but does decrease the number of lines charged to the user.</w:t>
      </w:r>
    </w:p>
    <w:p w14:paraId="76280135" w14:textId="77777777" w:rsidR="001D6B73" w:rsidRPr="000A6EE3" w:rsidRDefault="001D6B73">
      <w:pPr>
        <w:pStyle w:val="Dialogue"/>
      </w:pPr>
    </w:p>
    <w:p w14:paraId="77C350C7" w14:textId="77777777" w:rsidR="001D6B73" w:rsidRPr="000A6EE3" w:rsidRDefault="001D6B73">
      <w:pPr>
        <w:pStyle w:val="Dialogue"/>
      </w:pPr>
      <w:r w:rsidRPr="000A6EE3">
        <w:t xml:space="preserve">  **&gt; Press </w:t>
      </w:r>
      <w:r w:rsidR="00666840" w:rsidRPr="000A6EE3">
        <w:t>‘</w:t>
      </w:r>
      <w:r w:rsidRPr="000A6EE3">
        <w:t>RETURN</w:t>
      </w:r>
      <w:r w:rsidR="00666840" w:rsidRPr="000A6EE3">
        <w:t>’</w:t>
      </w:r>
      <w:r w:rsidRPr="000A6EE3">
        <w:t xml:space="preserve"> to continue, </w:t>
      </w:r>
      <w:r w:rsidR="00666840" w:rsidRPr="000A6EE3">
        <w:t>‘</w:t>
      </w:r>
      <w:r w:rsidRPr="000A6EE3">
        <w:t>^</w:t>
      </w:r>
      <w:r w:rsidR="00666840" w:rsidRPr="000A6EE3">
        <w:t>’</w:t>
      </w:r>
      <w:r w:rsidRPr="000A6EE3">
        <w:t xml:space="preserve"> to stop, or </w:t>
      </w:r>
      <w:r w:rsidR="00666840" w:rsidRPr="000A6EE3">
        <w:t>‘</w:t>
      </w:r>
      <w:r w:rsidRPr="000A6EE3">
        <w:t>?[option text]</w:t>
      </w:r>
      <w:r w:rsidR="00666840" w:rsidRPr="000A6EE3">
        <w:t>’</w:t>
      </w:r>
      <w:r w:rsidRPr="000A6EE3">
        <w:t xml:space="preserve"> for more</w:t>
      </w:r>
    </w:p>
    <w:p w14:paraId="1AFECC52" w14:textId="77777777" w:rsidR="001D6B73" w:rsidRPr="000A6EE3" w:rsidRDefault="001D6B73">
      <w:pPr>
        <w:pStyle w:val="Dialogue"/>
      </w:pPr>
      <w:r w:rsidRPr="000A6EE3">
        <w:t xml:space="preserve">                         help: </w:t>
      </w:r>
      <w:r w:rsidRPr="000A6EE3">
        <w:rPr>
          <w:b/>
          <w:highlight w:val="yellow"/>
        </w:rPr>
        <w:t>&lt;Enter&gt;</w:t>
      </w:r>
    </w:p>
    <w:p w14:paraId="3BF11A2A" w14:textId="77777777" w:rsidR="001D6B73" w:rsidRPr="000A6EE3" w:rsidRDefault="001D6B73">
      <w:pPr>
        <w:pStyle w:val="Dialogue"/>
      </w:pPr>
    </w:p>
    <w:p w14:paraId="2B8595D3" w14:textId="77777777" w:rsidR="001D6B73" w:rsidRPr="000A6EE3" w:rsidRDefault="00666840">
      <w:pPr>
        <w:pStyle w:val="Dialogue"/>
      </w:pPr>
      <w:r w:rsidRPr="000A6EE3">
        <w:t>‘</w:t>
      </w:r>
      <w:r w:rsidR="001D6B73" w:rsidRPr="000A6EE3">
        <w:t>Print A Spool Document</w:t>
      </w:r>
      <w:r w:rsidRPr="000A6EE3">
        <w:t>’</w:t>
      </w:r>
      <w:r w:rsidR="001D6B73" w:rsidRPr="000A6EE3">
        <w:t xml:space="preserve">     Option name: XU-SPL-PRINT</w:t>
      </w:r>
    </w:p>
    <w:p w14:paraId="3ED18DF4" w14:textId="77777777" w:rsidR="001D6B73" w:rsidRPr="000A6EE3" w:rsidRDefault="001D6B73">
      <w:pPr>
        <w:pStyle w:val="Dialogue"/>
      </w:pPr>
      <w:r w:rsidRPr="000A6EE3">
        <w:t xml:space="preserve">  **&gt; Extended help available.  Type </w:t>
      </w:r>
      <w:r w:rsidR="00666840" w:rsidRPr="000A6EE3">
        <w:t>“</w:t>
      </w:r>
      <w:r w:rsidRPr="000A6EE3">
        <w:t>?Print</w:t>
      </w:r>
      <w:r w:rsidR="00666840" w:rsidRPr="000A6EE3">
        <w:t>”</w:t>
      </w:r>
      <w:r w:rsidRPr="000A6EE3">
        <w:t xml:space="preserve"> to see it.</w:t>
      </w:r>
    </w:p>
    <w:p w14:paraId="083F9C5D" w14:textId="77777777" w:rsidR="001D6B73" w:rsidRPr="000A6EE3" w:rsidRDefault="001D6B73">
      <w:pPr>
        <w:pStyle w:val="Dialogue"/>
      </w:pPr>
      <w:r w:rsidRPr="000A6EE3">
        <w:t xml:space="preserve">     This allows the printing of a document that has been spooled.</w:t>
      </w:r>
    </w:p>
    <w:p w14:paraId="0B5E63A5" w14:textId="77777777" w:rsidR="001D6B73" w:rsidRPr="000A6EE3" w:rsidRDefault="001D6B73">
      <w:pPr>
        <w:pStyle w:val="Dialogue"/>
      </w:pPr>
    </w:p>
    <w:p w14:paraId="3F216BD6" w14:textId="77777777" w:rsidR="001D6B73" w:rsidRPr="000A6EE3" w:rsidRDefault="001D6B73">
      <w:pPr>
        <w:pStyle w:val="Dialogue"/>
      </w:pPr>
    </w:p>
    <w:p w14:paraId="0032C1BE" w14:textId="77777777" w:rsidR="001D6B73" w:rsidRPr="000A6EE3" w:rsidRDefault="001D6B73">
      <w:pPr>
        <w:pStyle w:val="Dialogue"/>
      </w:pPr>
      <w:r w:rsidRPr="000A6EE3">
        <w:t xml:space="preserve">  Shall I show you your secondary menus too? No// </w:t>
      </w:r>
      <w:r w:rsidRPr="000A6EE3">
        <w:rPr>
          <w:b/>
          <w:highlight w:val="yellow"/>
        </w:rPr>
        <w:t>&lt;Enter&gt;</w:t>
      </w:r>
    </w:p>
    <w:p w14:paraId="363F5710" w14:textId="77777777" w:rsidR="001D6B73" w:rsidRPr="000A6EE3" w:rsidRDefault="001D6B73">
      <w:pPr>
        <w:pStyle w:val="Dialogue"/>
      </w:pPr>
      <w:r w:rsidRPr="000A6EE3">
        <w:t xml:space="preserve">  Would you like to see the Common Options? No// </w:t>
      </w:r>
      <w:r w:rsidRPr="000A6EE3">
        <w:rPr>
          <w:b/>
          <w:highlight w:val="yellow"/>
        </w:rPr>
        <w:t>&lt;Enter&gt;</w:t>
      </w:r>
    </w:p>
    <w:p w14:paraId="36FBCDC4" w14:textId="77777777" w:rsidR="001D6B73" w:rsidRPr="000A6EE3" w:rsidRDefault="001D6B73">
      <w:pPr>
        <w:pStyle w:val="Dialogue"/>
      </w:pPr>
    </w:p>
    <w:p w14:paraId="7511AEF8" w14:textId="77777777" w:rsidR="001D6B73" w:rsidRPr="000A6EE3" w:rsidRDefault="001D6B73">
      <w:pPr>
        <w:pStyle w:val="Dialogue"/>
      </w:pPr>
    </w:p>
    <w:p w14:paraId="427246F8" w14:textId="77777777" w:rsidR="001D6B73" w:rsidRPr="000A6EE3" w:rsidRDefault="001D6B73">
      <w:pPr>
        <w:pStyle w:val="Dialogue"/>
      </w:pPr>
      <w:r w:rsidRPr="000A6EE3">
        <w:t xml:space="preserve">Select Spooler Menu Option: </w:t>
      </w:r>
    </w:p>
    <w:p w14:paraId="35198112" w14:textId="77777777" w:rsidR="001D6B73" w:rsidRPr="000A6EE3" w:rsidRDefault="001D6B73" w:rsidP="00A7691A">
      <w:pPr>
        <w:pStyle w:val="BodyText6"/>
      </w:pPr>
    </w:p>
    <w:p w14:paraId="2E795560" w14:textId="77777777" w:rsidR="001D6B73" w:rsidRPr="000A6EE3" w:rsidRDefault="001D6B73" w:rsidP="007D67DB">
      <w:pPr>
        <w:pStyle w:val="BodyText"/>
      </w:pPr>
      <w:r w:rsidRPr="000A6EE3">
        <w:t>You should be ready to use three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Pr="000A6EE3">
        <w:t xml:space="preserve"> </w:t>
      </w:r>
      <w:r w:rsidR="00950ED3" w:rsidRPr="000A6EE3">
        <w:t>(</w:t>
      </w:r>
      <w:r w:rsidR="00950ED3" w:rsidRPr="000A6EE3">
        <w:rPr>
          <w:b/>
        </w:rPr>
        <w:t>???</w:t>
      </w:r>
      <w:r w:rsidR="00950ED3" w:rsidRPr="000A6EE3">
        <w:t xml:space="preserve">) </w:t>
      </w:r>
      <w:r w:rsidRPr="000A6EE3">
        <w:t>to learn more about unfamiliar options</w:t>
      </w:r>
      <w:r w:rsidR="00950ED3" w:rsidRPr="000A6EE3">
        <w:t xml:space="preserve"> (e.g.,</w:t>
      </w:r>
      <w:r w:rsidR="00FC10E3" w:rsidRPr="000A6EE3">
        <w:t> </w:t>
      </w:r>
      <w:r w:rsidR="00950ED3" w:rsidRPr="000A6EE3">
        <w:t>options</w:t>
      </w:r>
      <w:r w:rsidRPr="000A6EE3">
        <w:t xml:space="preserve"> distributed in a new </w:t>
      </w:r>
      <w:r w:rsidR="00F9207D" w:rsidRPr="000A6EE3">
        <w:t>software</w:t>
      </w:r>
      <w:r w:rsidRPr="000A6EE3">
        <w:t xml:space="preserve"> release</w:t>
      </w:r>
      <w:r w:rsidR="00950ED3" w:rsidRPr="000A6EE3">
        <w:t>)</w:t>
      </w:r>
      <w:r w:rsidRPr="000A6EE3">
        <w:t>.</w:t>
      </w:r>
    </w:p>
    <w:p w14:paraId="7FCD0270" w14:textId="77777777" w:rsidR="001D6B73" w:rsidRPr="000A6EE3" w:rsidRDefault="00534D0F" w:rsidP="005C694E">
      <w:pPr>
        <w:pStyle w:val="Heading3"/>
      </w:pPr>
      <w:bookmarkStart w:id="663" w:name="_Toc236534601"/>
      <w:bookmarkStart w:id="664" w:name="_Toc151534583"/>
      <w:r w:rsidRPr="000A6EE3">
        <w:lastRenderedPageBreak/>
        <w:t>Jumping to Options—</w:t>
      </w:r>
      <w:r w:rsidR="00666840" w:rsidRPr="000A6EE3">
        <w:t>”</w:t>
      </w:r>
      <w:r w:rsidR="001D6B73" w:rsidRPr="000A6EE3">
        <w:t>Up-arrow Jump</w:t>
      </w:r>
      <w:r w:rsidR="00666840" w:rsidRPr="000A6EE3">
        <w:t>”</w:t>
      </w:r>
      <w:r w:rsidR="001D6B73" w:rsidRPr="000A6EE3">
        <w:t>)</w:t>
      </w:r>
      <w:bookmarkEnd w:id="663"/>
      <w:bookmarkEnd w:id="664"/>
    </w:p>
    <w:p w14:paraId="76E37639" w14:textId="130ABFF3" w:rsidR="001D6B73" w:rsidRPr="000A6EE3" w:rsidRDefault="00F54113" w:rsidP="00534D0F">
      <w:pPr>
        <w:pStyle w:val="BodyText"/>
        <w:keepNext/>
        <w:keepLines/>
      </w:pPr>
      <w:r w:rsidRPr="000A6EE3">
        <w:fldChar w:fldCharType="begin"/>
      </w:r>
      <w:r w:rsidRPr="000A6EE3">
        <w:instrText xml:space="preserve">XE </w:instrText>
      </w:r>
      <w:r w:rsidR="00666840" w:rsidRPr="000A6EE3">
        <w:instrText>“</w:instrText>
      </w:r>
      <w:r w:rsidRPr="000A6EE3">
        <w:instrText>Jumps:Options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Up-arrow Jump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Jumps:Up-arrow</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Manager:Up-arrow Jump</w:instrText>
      </w:r>
      <w:r w:rsidR="00666840" w:rsidRPr="000A6EE3">
        <w:instrText>”</w:instrText>
      </w:r>
      <w:r w:rsidRPr="000A6EE3">
        <w:fldChar w:fldCharType="end"/>
      </w:r>
      <w:r w:rsidR="002E23B1" w:rsidRPr="000A6EE3">
        <w:t xml:space="preserve">The pathways of the </w:t>
      </w:r>
      <w:r w:rsidR="002E23B1" w:rsidRPr="000A6EE3">
        <w:rPr>
          <w:b/>
        </w:rPr>
        <w:t>Primary</w:t>
      </w:r>
      <w:r w:rsidR="002E23B1" w:rsidRPr="000A6EE3">
        <w:t xml:space="preserve">, </w:t>
      </w:r>
      <w:r w:rsidR="002E23B1" w:rsidRPr="000A6EE3">
        <w:rPr>
          <w:b/>
        </w:rPr>
        <w:t>Secondary</w:t>
      </w:r>
      <w:r w:rsidR="002E23B1" w:rsidRPr="000A6EE3">
        <w:t xml:space="preserve">, and </w:t>
      </w:r>
      <w:r w:rsidR="002E23B1" w:rsidRPr="000A6EE3">
        <w:rPr>
          <w:b/>
        </w:rPr>
        <w:t>Common</w:t>
      </w:r>
      <w:r w:rsidR="00A123C5" w:rsidRPr="000A6EE3">
        <w:fldChar w:fldCharType="begin"/>
      </w:r>
      <w:r w:rsidR="00A123C5" w:rsidRPr="000A6EE3">
        <w:instrText xml:space="preserve"> XE “Common Menu” </w:instrText>
      </w:r>
      <w:r w:rsidR="00A123C5" w:rsidRPr="000A6EE3">
        <w:fldChar w:fldCharType="end"/>
      </w:r>
      <w:r w:rsidR="00A123C5" w:rsidRPr="000A6EE3">
        <w:fldChar w:fldCharType="begin"/>
      </w:r>
      <w:r w:rsidR="00A123C5" w:rsidRPr="000A6EE3">
        <w:instrText xml:space="preserve"> XE “Menus:Common” </w:instrText>
      </w:r>
      <w:r w:rsidR="00A123C5" w:rsidRPr="000A6EE3">
        <w:fldChar w:fldCharType="end"/>
      </w:r>
      <w:r w:rsidR="00A123C5" w:rsidRPr="000A6EE3">
        <w:fldChar w:fldCharType="begin"/>
      </w:r>
      <w:r w:rsidR="00A123C5" w:rsidRPr="000A6EE3">
        <w:instrText xml:space="preserve"> XE “Options:Common” </w:instrText>
      </w:r>
      <w:r w:rsidR="00A123C5" w:rsidRPr="000A6EE3">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w:t>
      </w:r>
      <w:r w:rsidR="002E23B1" w:rsidRPr="000A6EE3">
        <w:t xml:space="preserve"> menus have tree-like structures. </w:t>
      </w:r>
      <w:r w:rsidR="001D6B73" w:rsidRPr="000A6EE3">
        <w:t xml:space="preserve">You can step up or down the pathways to reach your </w:t>
      </w:r>
      <w:r w:rsidR="00B63EFE" w:rsidRPr="000A6EE3">
        <w:t>destination or</w:t>
      </w:r>
      <w:r w:rsidR="001D6B73" w:rsidRPr="000A6EE3">
        <w:t xml:space="preserve"> invoke the menu system</w:t>
      </w:r>
      <w:r w:rsidR="00666840" w:rsidRPr="000A6EE3">
        <w:t>’</w:t>
      </w:r>
      <w:r w:rsidR="001D6B73" w:rsidRPr="000A6EE3">
        <w:t xml:space="preserve">s </w:t>
      </w:r>
      <w:r w:rsidR="00666840" w:rsidRPr="000A6EE3">
        <w:t>“</w:t>
      </w:r>
      <w:r w:rsidR="003E682C" w:rsidRPr="000A6EE3">
        <w:t>Up-arrow J</w:t>
      </w:r>
      <w:r w:rsidR="001D6B73" w:rsidRPr="000A6EE3">
        <w:t>ump</w:t>
      </w:r>
      <w:r w:rsidR="00666840" w:rsidRPr="000A6EE3">
        <w:t>”</w:t>
      </w:r>
      <w:r w:rsidR="0025076F" w:rsidRPr="000A6EE3">
        <w:fldChar w:fldCharType="begin"/>
      </w:r>
      <w:r w:rsidR="0025076F" w:rsidRPr="000A6EE3">
        <w:instrText xml:space="preserve">XE </w:instrText>
      </w:r>
      <w:r w:rsidR="00666840" w:rsidRPr="000A6EE3">
        <w:instrText>“</w:instrText>
      </w:r>
      <w:r w:rsidR="0025076F" w:rsidRPr="000A6EE3">
        <w:instrText>Up-arrow Jump</w:instrText>
      </w:r>
      <w:r w:rsidR="00666840" w:rsidRPr="000A6EE3">
        <w:instrText>”</w:instrText>
      </w:r>
      <w:r w:rsidR="0025076F" w:rsidRPr="000A6EE3">
        <w:fldChar w:fldCharType="end"/>
      </w:r>
      <w:r w:rsidR="0025076F" w:rsidRPr="000A6EE3">
        <w:fldChar w:fldCharType="begin"/>
      </w:r>
      <w:r w:rsidR="0025076F" w:rsidRPr="000A6EE3">
        <w:instrText xml:space="preserve">XE </w:instrText>
      </w:r>
      <w:r w:rsidR="00666840" w:rsidRPr="000A6EE3">
        <w:instrText>“</w:instrText>
      </w:r>
      <w:r w:rsidR="0025076F" w:rsidRPr="000A6EE3">
        <w:instrText>Jumps:Up-arrow</w:instrText>
      </w:r>
      <w:r w:rsidR="00666840" w:rsidRPr="000A6EE3">
        <w:instrText>”</w:instrText>
      </w:r>
      <w:r w:rsidR="0025076F" w:rsidRPr="000A6EE3">
        <w:fldChar w:fldCharType="end"/>
      </w:r>
      <w:r w:rsidR="001D6B73" w:rsidRPr="000A6EE3">
        <w:t xml:space="preserve"> feature as a shortcut</w:t>
      </w:r>
      <w:r w:rsidR="0074442E" w:rsidRPr="000A6EE3">
        <w:fldChar w:fldCharType="begin"/>
      </w:r>
      <w:r w:rsidR="0074442E" w:rsidRPr="000A6EE3">
        <w:instrText xml:space="preserve">XE </w:instrText>
      </w:r>
      <w:r w:rsidR="00666840" w:rsidRPr="000A6EE3">
        <w:instrText>“</w:instrText>
      </w:r>
      <w:r w:rsidR="0074442E" w:rsidRPr="000A6EE3">
        <w:instrText>Shortcuts:Up-arrow Jump</w:instrText>
      </w:r>
      <w:r w:rsidR="00666840" w:rsidRPr="000A6EE3">
        <w:instrText>”</w:instrText>
      </w:r>
      <w:r w:rsidR="0074442E" w:rsidRPr="000A6EE3">
        <w:fldChar w:fldCharType="end"/>
      </w:r>
      <w:r w:rsidR="001D6B73" w:rsidRPr="000A6EE3">
        <w:t>. To jump to an option, enter a</w:t>
      </w:r>
      <w:r w:rsidR="008D47DA" w:rsidRPr="000A6EE3">
        <w:t xml:space="preserve"> caret (</w:t>
      </w:r>
      <w:r w:rsidR="008D47DA" w:rsidRPr="000A6EE3">
        <w:rPr>
          <w:b/>
        </w:rPr>
        <w:t>^</w:t>
      </w:r>
      <w:r w:rsidR="008D47DA" w:rsidRPr="000A6EE3">
        <w:t>)</w:t>
      </w:r>
      <w:r w:rsidR="001D6B73" w:rsidRPr="000A6EE3">
        <w:t xml:space="preserve"> before the option specification (the option</w:t>
      </w:r>
      <w:r w:rsidR="00666840" w:rsidRPr="000A6EE3">
        <w:t>’</w:t>
      </w:r>
      <w:r w:rsidR="001D6B73" w:rsidRPr="000A6EE3">
        <w:t>s menu text or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001D6B73" w:rsidRPr="000A6EE3">
        <w:t xml:space="preserve"> in upper- or lowercase letters). You only need to </w:t>
      </w:r>
      <w:r w:rsidR="008D47DA" w:rsidRPr="000A6EE3">
        <w:t>enter</w:t>
      </w:r>
      <w:r w:rsidR="001D6B73" w:rsidRPr="000A6EE3">
        <w:t xml:space="preserve"> the first few characters needed to uniquely identify the option. You can use the option</w:t>
      </w:r>
      <w:r w:rsidR="00666840" w:rsidRPr="000A6EE3">
        <w:t>’</w:t>
      </w:r>
      <w:r w:rsidR="001D6B73" w:rsidRPr="000A6EE3">
        <w:t>s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001D6B73" w:rsidRPr="000A6EE3">
        <w:t xml:space="preserve"> to limit ambiguity, especially if the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001D6B73" w:rsidRPr="000A6EE3">
        <w:t xml:space="preserve"> is distinct from other synonyms or menu texts.</w:t>
      </w:r>
    </w:p>
    <w:p w14:paraId="1A91C405" w14:textId="77777777" w:rsidR="00D36693" w:rsidRPr="000A6EE3" w:rsidRDefault="00D36693" w:rsidP="00D36693">
      <w:pPr>
        <w:pStyle w:val="BodyText6"/>
        <w:keepNext/>
        <w:keepLines/>
      </w:pPr>
    </w:p>
    <w:p w14:paraId="0F3B6C82" w14:textId="0BA55096" w:rsidR="00A614FD" w:rsidRPr="000A6EE3" w:rsidRDefault="00A614FD" w:rsidP="002B6AE0">
      <w:pPr>
        <w:pStyle w:val="Caption"/>
      </w:pPr>
      <w:bookmarkStart w:id="665" w:name="_Toc193181660"/>
      <w:bookmarkStart w:id="666" w:name="_Toc151535137"/>
      <w:r w:rsidRPr="000A6EE3">
        <w:t xml:space="preserve">Figure </w:t>
      </w:r>
      <w:fldSimple w:instr=" SEQ Figure \* ARABIC ">
        <w:r w:rsidR="00F56C49">
          <w:rPr>
            <w:noProof/>
          </w:rPr>
          <w:t>84</w:t>
        </w:r>
      </w:fldSimple>
      <w:r w:rsidR="001809C7" w:rsidRPr="000A6EE3">
        <w:t>:</w:t>
      </w:r>
      <w:r w:rsidRPr="000A6EE3">
        <w:t xml:space="preserve"> Using the </w:t>
      </w:r>
      <w:r w:rsidR="00666840" w:rsidRPr="000A6EE3">
        <w:t>“</w:t>
      </w:r>
      <w:r w:rsidRPr="000A6EE3">
        <w:t>Up-arrow Jump</w:t>
      </w:r>
      <w:r w:rsidR="00666840" w:rsidRPr="000A6EE3">
        <w:t>”</w:t>
      </w:r>
      <w:r w:rsidRPr="000A6EE3">
        <w:t>—</w:t>
      </w:r>
      <w:r w:rsidR="004375AD" w:rsidRPr="000A6EE3">
        <w:t xml:space="preserve">Sample User </w:t>
      </w:r>
      <w:r w:rsidR="00DC70CA">
        <w:t>Dialog</w:t>
      </w:r>
      <w:bookmarkEnd w:id="665"/>
      <w:bookmarkEnd w:id="666"/>
    </w:p>
    <w:p w14:paraId="75BE7E2E" w14:textId="77777777" w:rsidR="001D6B73" w:rsidRPr="000A6EE3" w:rsidRDefault="001D6B73">
      <w:pPr>
        <w:pStyle w:val="Dialogue"/>
      </w:pPr>
      <w:r w:rsidRPr="000A6EE3">
        <w:t xml:space="preserve">Select Systems Manager Menu Option: </w:t>
      </w:r>
      <w:r w:rsidRPr="000A6EE3">
        <w:rPr>
          <w:b/>
          <w:highlight w:val="yellow"/>
        </w:rPr>
        <w:t>^INTRO</w:t>
      </w:r>
      <w:r w:rsidR="008D47DA" w:rsidRPr="000A6EE3">
        <w:rPr>
          <w:b/>
          <w:highlight w:val="yellow"/>
        </w:rPr>
        <w:t xml:space="preserve"> </w:t>
      </w:r>
      <w:r w:rsidR="00547ED0" w:rsidRPr="000A6EE3">
        <w:rPr>
          <w:b/>
          <w:highlight w:val="yellow"/>
        </w:rPr>
        <w:t>&lt;Enter&gt;</w:t>
      </w:r>
      <w:r w:rsidR="00547ED0" w:rsidRPr="000A6EE3">
        <w:rPr>
          <w:b/>
        </w:rPr>
        <w:t xml:space="preserve"> </w:t>
      </w:r>
      <w:r w:rsidRPr="000A6EE3">
        <w:t>ductory text edit</w:t>
      </w:r>
    </w:p>
    <w:p w14:paraId="27FBAB71" w14:textId="77777777" w:rsidR="001D6B73" w:rsidRPr="000A6EE3" w:rsidRDefault="001D6B73" w:rsidP="00A7691A">
      <w:pPr>
        <w:pStyle w:val="BodyText6"/>
      </w:pPr>
    </w:p>
    <w:p w14:paraId="7CECC3EC" w14:textId="77777777" w:rsidR="00B00197" w:rsidRPr="000A6EE3" w:rsidRDefault="001D6B73" w:rsidP="00534D0F">
      <w:pPr>
        <w:pStyle w:val="BodyText"/>
      </w:pPr>
      <w:r w:rsidRPr="000A6EE3">
        <w:t>The menu system carries out the necessary footwork to reach the desired option. If, along the way, there are pathway restrictions</w:t>
      </w:r>
      <w:r w:rsidR="00950ED3" w:rsidRPr="000A6EE3">
        <w:t xml:space="preserve"> (e.g.,</w:t>
      </w:r>
      <w:r w:rsidR="00FC10E3" w:rsidRPr="000A6EE3">
        <w:t> </w:t>
      </w:r>
      <w:r w:rsidRPr="000A6EE3">
        <w:t>locks or prohibite</w:t>
      </w:r>
      <w:r w:rsidR="00950ED3" w:rsidRPr="000A6EE3">
        <w:t>d times),</w:t>
      </w:r>
      <w:r w:rsidRPr="000A6EE3">
        <w:t xml:space="preserve"> access to the option </w:t>
      </w:r>
      <w:r w:rsidR="00B649B1" w:rsidRPr="000A6EE3">
        <w:t>is</w:t>
      </w:r>
      <w:r w:rsidRPr="000A6EE3">
        <w:t xml:space="preserve"> denied, just as when stepping to an option. If a match is found within the primary or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B00197" w:rsidRPr="000A6EE3">
        <w:t>, that option is executed.</w:t>
      </w:r>
    </w:p>
    <w:p w14:paraId="22252594" w14:textId="2A0795D5" w:rsidR="001D6B73" w:rsidRPr="000A6EE3" w:rsidRDefault="00B00197" w:rsidP="00B00197">
      <w:pPr>
        <w:pStyle w:val="Note"/>
      </w:pPr>
      <w:r w:rsidRPr="000A6EE3">
        <w:rPr>
          <w:noProof/>
          <w:lang w:eastAsia="en-US"/>
        </w:rPr>
        <w:drawing>
          <wp:inline distT="0" distB="0" distL="0" distR="0" wp14:anchorId="5B7AC264" wp14:editId="511E065C">
            <wp:extent cx="304800" cy="3048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w:t>
      </w:r>
      <w:r w:rsidR="001D6B73" w:rsidRPr="000A6EE3">
        <w:t xml:space="preserve">he menu system </w:t>
      </w:r>
      <w:r w:rsidR="00B649B1" w:rsidRPr="000A6EE3">
        <w:t>does</w:t>
      </w:r>
      <w:r w:rsidR="001D6B73" w:rsidRPr="000A6EE3">
        <w:t xml:space="preserve"> </w:t>
      </w:r>
      <w:r w:rsidR="001D6B73" w:rsidRPr="000A6EE3">
        <w:rPr>
          <w:i/>
        </w:rPr>
        <w:t>not</w:t>
      </w:r>
      <w:r w:rsidR="001D6B73" w:rsidRPr="000A6EE3">
        <w:t xml:space="preserve"> search the </w:t>
      </w:r>
      <w:r w:rsidRPr="000A6EE3">
        <w:rPr>
          <w:b/>
          <w:bCs/>
          <w:color w:val="000000" w:themeColor="text1"/>
        </w:rPr>
        <w:t>SYSTEM COMMAND OPTIONS</w:t>
      </w:r>
      <w:r w:rsidRPr="000A6EE3">
        <w:rPr>
          <w:bCs/>
          <w:color w:val="000000" w:themeColor="text1"/>
        </w:rPr>
        <w:fldChar w:fldCharType="begin"/>
      </w:r>
      <w:r w:rsidRPr="000A6EE3">
        <w:instrText xml:space="preserve"> XE "</w:instrText>
      </w:r>
      <w:r w:rsidRPr="000A6EE3">
        <w:rPr>
          <w:bCs/>
          <w:color w:val="000000" w:themeColor="text1"/>
        </w:rPr>
        <w:instrText>SYSTEM COMMAND OPTIONS Menu</w:instrText>
      </w:r>
      <w:r w:rsidRPr="000A6EE3">
        <w:instrText xml:space="preserve">" </w:instrText>
      </w:r>
      <w:r w:rsidRPr="000A6EE3">
        <w:rPr>
          <w:bCs/>
          <w:color w:val="000000" w:themeColor="text1"/>
        </w:rPr>
        <w:fldChar w:fldCharType="end"/>
      </w:r>
      <w:r w:rsidRPr="000A6EE3">
        <w:rPr>
          <w:bCs/>
          <w:color w:val="000000" w:themeColor="text1"/>
        </w:rPr>
        <w:fldChar w:fldCharType="begin"/>
      </w:r>
      <w:r w:rsidRPr="000A6EE3">
        <w:instrText xml:space="preserve"> XE "Menus:</w:instrText>
      </w:r>
      <w:r w:rsidRPr="000A6EE3">
        <w:rPr>
          <w:bCs/>
          <w:color w:val="000000" w:themeColor="text1"/>
        </w:rPr>
        <w:instrText>SYSTEM COMMAND OPTIONS</w:instrText>
      </w:r>
      <w:r w:rsidRPr="000A6EE3">
        <w:instrText xml:space="preserve">" </w:instrText>
      </w:r>
      <w:r w:rsidRPr="000A6EE3">
        <w:rPr>
          <w:bCs/>
          <w:color w:val="000000" w:themeColor="text1"/>
        </w:rPr>
        <w:fldChar w:fldCharType="end"/>
      </w:r>
      <w:r w:rsidRPr="000A6EE3">
        <w:rPr>
          <w:bCs/>
          <w:color w:val="000000" w:themeColor="text1"/>
        </w:rPr>
        <w:fldChar w:fldCharType="begin"/>
      </w:r>
      <w:r w:rsidRPr="000A6EE3">
        <w:instrText xml:space="preserve"> XE "Options:</w:instrText>
      </w:r>
      <w:r w:rsidRPr="000A6EE3">
        <w:rPr>
          <w:bCs/>
          <w:color w:val="000000" w:themeColor="text1"/>
        </w:rPr>
        <w:instrText>SYSTEM COMMAND OPTIONS</w:instrText>
      </w:r>
      <w:r w:rsidRPr="000A6EE3">
        <w:instrText xml:space="preserve">" </w:instrText>
      </w:r>
      <w:r w:rsidRPr="000A6EE3">
        <w:rPr>
          <w:bCs/>
          <w:color w:val="000000" w:themeColor="text1"/>
        </w:rPr>
        <w:fldChar w:fldCharType="end"/>
      </w:r>
      <w:r w:rsidRPr="000A6EE3">
        <w:rPr>
          <w:bCs/>
          <w:color w:val="000000" w:themeColor="text1"/>
        </w:rPr>
        <w:t xml:space="preserve"> [XUCOMMAND</w:t>
      </w:r>
      <w:r w:rsidRPr="000A6EE3">
        <w:rPr>
          <w:bCs/>
          <w:color w:val="000000" w:themeColor="text1"/>
        </w:rPr>
        <w:fldChar w:fldCharType="begin"/>
      </w:r>
      <w:r w:rsidRPr="000A6EE3">
        <w:instrText xml:space="preserve"> XE "</w:instrText>
      </w:r>
      <w:r w:rsidRPr="000A6EE3">
        <w:rPr>
          <w:bCs/>
          <w:color w:val="000000" w:themeColor="text1"/>
        </w:rPr>
        <w:instrText>XUCOMMAND Menu</w:instrText>
      </w:r>
      <w:r w:rsidRPr="000A6EE3">
        <w:instrText xml:space="preserve">" </w:instrText>
      </w:r>
      <w:r w:rsidRPr="000A6EE3">
        <w:rPr>
          <w:bCs/>
          <w:color w:val="000000" w:themeColor="text1"/>
        </w:rPr>
        <w:fldChar w:fldCharType="end"/>
      </w:r>
      <w:r w:rsidRPr="000A6EE3">
        <w:rPr>
          <w:bCs/>
          <w:color w:val="000000" w:themeColor="text1"/>
        </w:rPr>
        <w:fldChar w:fldCharType="begin"/>
      </w:r>
      <w:r w:rsidRPr="000A6EE3">
        <w:instrText xml:space="preserve"> XE "Menus:</w:instrText>
      </w:r>
      <w:r w:rsidRPr="000A6EE3">
        <w:rPr>
          <w:bCs/>
          <w:color w:val="000000" w:themeColor="text1"/>
        </w:rPr>
        <w:instrText>XUCOMMAND</w:instrText>
      </w:r>
      <w:r w:rsidRPr="000A6EE3">
        <w:instrText xml:space="preserve">" </w:instrText>
      </w:r>
      <w:r w:rsidRPr="000A6EE3">
        <w:rPr>
          <w:bCs/>
          <w:color w:val="000000" w:themeColor="text1"/>
        </w:rPr>
        <w:fldChar w:fldCharType="end"/>
      </w:r>
      <w:r w:rsidRPr="000A6EE3">
        <w:rPr>
          <w:bCs/>
          <w:color w:val="000000" w:themeColor="text1"/>
        </w:rPr>
        <w:fldChar w:fldCharType="begin"/>
      </w:r>
      <w:r w:rsidRPr="000A6EE3">
        <w:instrText xml:space="preserve"> XE "Options:</w:instrText>
      </w:r>
      <w:r w:rsidRPr="000A6EE3">
        <w:rPr>
          <w:bCs/>
          <w:color w:val="000000" w:themeColor="text1"/>
        </w:rPr>
        <w:instrText>XUCOMMAND</w:instrText>
      </w:r>
      <w:r w:rsidRPr="000A6EE3">
        <w:instrText xml:space="preserve">" </w:instrText>
      </w:r>
      <w:r w:rsidRPr="000A6EE3">
        <w:rPr>
          <w:bCs/>
          <w:color w:val="000000" w:themeColor="text1"/>
        </w:rPr>
        <w:fldChar w:fldCharType="end"/>
      </w:r>
      <w:r w:rsidRPr="000A6EE3">
        <w:rPr>
          <w:bCs/>
          <w:color w:val="000000" w:themeColor="text1"/>
        </w:rPr>
        <w:t>] menu</w:t>
      </w:r>
      <w:r w:rsidRPr="000A6EE3">
        <w:t xml:space="preserve"> (aka </w:t>
      </w:r>
      <w:r w:rsidR="001D6B73" w:rsidRPr="000A6EE3">
        <w:rPr>
          <w:b/>
        </w:rPr>
        <w:t>Common</w:t>
      </w:r>
      <w:r w:rsidR="00686DF1" w:rsidRPr="000A6EE3">
        <w:fldChar w:fldCharType="begin"/>
      </w:r>
      <w:r w:rsidR="00686DF1" w:rsidRPr="000A6EE3">
        <w:instrText xml:space="preserve"> XE “Common Menu” </w:instrText>
      </w:r>
      <w:r w:rsidR="00686DF1" w:rsidRPr="000A6EE3">
        <w:fldChar w:fldCharType="end"/>
      </w:r>
      <w:r w:rsidR="00686DF1" w:rsidRPr="000A6EE3">
        <w:fldChar w:fldCharType="begin"/>
      </w:r>
      <w:r w:rsidR="00686DF1" w:rsidRPr="000A6EE3">
        <w:instrText xml:space="preserve"> XE “Menus:Common” </w:instrText>
      </w:r>
      <w:r w:rsidR="00686DF1" w:rsidRPr="000A6EE3">
        <w:fldChar w:fldCharType="end"/>
      </w:r>
      <w:r w:rsidR="00686DF1" w:rsidRPr="000A6EE3">
        <w:fldChar w:fldCharType="begin"/>
      </w:r>
      <w:r w:rsidR="00686DF1" w:rsidRPr="000A6EE3">
        <w:instrText xml:space="preserve"> XE “Options:Common” </w:instrText>
      </w:r>
      <w:r w:rsidR="00686DF1" w:rsidRPr="000A6EE3">
        <w:fldChar w:fldCharType="end"/>
      </w:r>
      <w:r w:rsidR="001D6B73" w:rsidRPr="000A6EE3">
        <w:t xml:space="preserve"> menu</w:t>
      </w:r>
      <w:r w:rsidRPr="000A6EE3">
        <w:t xml:space="preserve">) </w:t>
      </w:r>
      <w:r w:rsidR="001D6B73" w:rsidRPr="000A6EE3">
        <w:t>if it can find a match in the primary</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or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w:t>
      </w:r>
    </w:p>
    <w:p w14:paraId="000BCAF3" w14:textId="77777777" w:rsidR="00D36693" w:rsidRPr="000A6EE3" w:rsidRDefault="00D36693" w:rsidP="00D36693">
      <w:pPr>
        <w:pStyle w:val="BodyText6"/>
      </w:pPr>
    </w:p>
    <w:p w14:paraId="061F6786" w14:textId="51EA7E86" w:rsidR="001D6B73" w:rsidRPr="000A6EE3" w:rsidRDefault="002E23B1" w:rsidP="00534D0F">
      <w:pPr>
        <w:pStyle w:val="BodyText"/>
        <w:keepNext/>
        <w:keepLines/>
      </w:pPr>
      <w:r w:rsidRPr="000A6EE3">
        <w:lastRenderedPageBreak/>
        <w:t xml:space="preserve">If the menu system finds </w:t>
      </w:r>
      <w:r w:rsidRPr="000A6EE3">
        <w:rPr>
          <w:i/>
        </w:rPr>
        <w:t>more than one</w:t>
      </w:r>
      <w:r w:rsidRPr="000A6EE3">
        <w:t xml:space="preserve"> matching option on </w:t>
      </w:r>
      <w:r w:rsidRPr="000A6EE3">
        <w:rPr>
          <w:i/>
        </w:rPr>
        <w:t>t</w:t>
      </w:r>
      <w:r w:rsidRPr="000A6EE3">
        <w:t xml:space="preserve">he </w:t>
      </w:r>
      <w:r w:rsidRPr="000A6EE3">
        <w:rPr>
          <w:b/>
        </w:rPr>
        <w:t>Primary</w:t>
      </w:r>
      <w:r w:rsidRPr="000A6EE3">
        <w:t xml:space="preserve">, </w:t>
      </w:r>
      <w:r w:rsidRPr="000A6EE3">
        <w:rPr>
          <w:b/>
        </w:rPr>
        <w:t>Secondary</w:t>
      </w:r>
      <w:r w:rsidRPr="000A6EE3">
        <w:t xml:space="preserve">, or </w:t>
      </w:r>
      <w:r w:rsidRPr="000A6EE3">
        <w:rPr>
          <w:b/>
        </w:rPr>
        <w:t>Common</w:t>
      </w:r>
      <w:r w:rsidR="00816D1C" w:rsidRPr="000A6EE3">
        <w:fldChar w:fldCharType="begin"/>
      </w:r>
      <w:r w:rsidR="00816D1C" w:rsidRPr="000A6EE3">
        <w:instrText xml:space="preserve"> XE “Common Menu” </w:instrText>
      </w:r>
      <w:r w:rsidR="00816D1C" w:rsidRPr="000A6EE3">
        <w:fldChar w:fldCharType="end"/>
      </w:r>
      <w:r w:rsidR="00816D1C" w:rsidRPr="000A6EE3">
        <w:fldChar w:fldCharType="begin"/>
      </w:r>
      <w:r w:rsidR="00816D1C" w:rsidRPr="000A6EE3">
        <w:instrText xml:space="preserve"> XE “Menus:Common” </w:instrText>
      </w:r>
      <w:r w:rsidR="00816D1C" w:rsidRPr="000A6EE3">
        <w:fldChar w:fldCharType="end"/>
      </w:r>
      <w:r w:rsidR="00816D1C" w:rsidRPr="000A6EE3">
        <w:fldChar w:fldCharType="begin"/>
      </w:r>
      <w:r w:rsidR="00816D1C" w:rsidRPr="000A6EE3">
        <w:instrText xml:space="preserve"> XE “Options:Common” </w:instrText>
      </w:r>
      <w:r w:rsidR="00816D1C" w:rsidRPr="000A6EE3">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Pr="000A6EE3">
        <w:t xml:space="preserve"> menu tree, the menu system presents a list of matching choices. </w:t>
      </w:r>
      <w:r w:rsidR="001D6B73" w:rsidRPr="000A6EE3">
        <w:t>Enter</w:t>
      </w:r>
      <w:r w:rsidR="008D47DA" w:rsidRPr="000A6EE3">
        <w:t>ing a</w:t>
      </w:r>
      <w:r w:rsidR="001D6B73" w:rsidRPr="000A6EE3">
        <w:t xml:space="preserve"> </w:t>
      </w:r>
      <w:r w:rsidR="008D47DA" w:rsidRPr="000A6EE3">
        <w:t>caret (</w:t>
      </w:r>
      <w:r w:rsidR="008D47DA" w:rsidRPr="000A6EE3">
        <w:rPr>
          <w:b/>
        </w:rPr>
        <w:t>^</w:t>
      </w:r>
      <w:r w:rsidR="008D47DA" w:rsidRPr="000A6EE3">
        <w:t>)</w:t>
      </w:r>
      <w:r w:rsidR="001D6B73" w:rsidRPr="000A6EE3">
        <w:t xml:space="preserve"> followed by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00B649B1" w:rsidRPr="000A6EE3">
        <w:t xml:space="preserve"> </w:t>
      </w:r>
      <w:r w:rsidR="001D6B73" w:rsidRPr="000A6EE3">
        <w:t>display</w:t>
      </w:r>
      <w:r w:rsidR="00B649B1" w:rsidRPr="000A6EE3">
        <w:t>s</w:t>
      </w:r>
      <w:r w:rsidR="001D6B73" w:rsidRPr="000A6EE3">
        <w:t xml:space="preserve"> all of the options available to you.</w:t>
      </w:r>
    </w:p>
    <w:p w14:paraId="2C04B891" w14:textId="77777777" w:rsidR="00D36693" w:rsidRPr="000A6EE3" w:rsidRDefault="00D36693" w:rsidP="00D36693">
      <w:pPr>
        <w:pStyle w:val="BodyText6"/>
        <w:keepNext/>
        <w:keepLines/>
      </w:pPr>
    </w:p>
    <w:p w14:paraId="7DD34177" w14:textId="258BE551" w:rsidR="00A614FD" w:rsidRPr="000A6EE3" w:rsidRDefault="00A614FD" w:rsidP="002B6AE0">
      <w:pPr>
        <w:pStyle w:val="Caption"/>
      </w:pPr>
      <w:bookmarkStart w:id="667" w:name="_Toc193181661"/>
      <w:bookmarkStart w:id="668" w:name="_Toc151535138"/>
      <w:r w:rsidRPr="000A6EE3">
        <w:t xml:space="preserve">Figure </w:t>
      </w:r>
      <w:fldSimple w:instr=" SEQ Figure \* ARABIC ">
        <w:r w:rsidR="00F56C49">
          <w:rPr>
            <w:noProof/>
          </w:rPr>
          <w:t>85</w:t>
        </w:r>
      </w:fldSimple>
      <w:r w:rsidR="001809C7" w:rsidRPr="000A6EE3">
        <w:t>:</w:t>
      </w:r>
      <w:r w:rsidR="004375AD" w:rsidRPr="000A6EE3">
        <w:t xml:space="preserve"> List of C</w:t>
      </w:r>
      <w:r w:rsidRPr="000A6EE3">
        <w:t>hoices—</w:t>
      </w:r>
      <w:r w:rsidR="004375AD" w:rsidRPr="000A6EE3">
        <w:t xml:space="preserve">Sample User </w:t>
      </w:r>
      <w:r w:rsidR="00DC70CA">
        <w:t>Dialog</w:t>
      </w:r>
      <w:bookmarkEnd w:id="667"/>
      <w:bookmarkEnd w:id="668"/>
    </w:p>
    <w:p w14:paraId="2C835E81" w14:textId="77777777" w:rsidR="001D6B73" w:rsidRPr="000A6EE3" w:rsidRDefault="001D6B73">
      <w:pPr>
        <w:pStyle w:val="Dialogue"/>
      </w:pPr>
      <w:r w:rsidRPr="000A6EE3">
        <w:t xml:space="preserve">Select Systems Manager Menu Option: </w:t>
      </w:r>
      <w:r w:rsidR="00124E9A" w:rsidRPr="000A6EE3">
        <w:rPr>
          <w:b/>
          <w:highlight w:val="yellow"/>
        </w:rPr>
        <w:t>^LIST NAMES</w:t>
      </w:r>
    </w:p>
    <w:p w14:paraId="46CD4079" w14:textId="77777777" w:rsidR="001D6B73" w:rsidRPr="000A6EE3" w:rsidRDefault="001D6B73">
      <w:pPr>
        <w:pStyle w:val="Dialogue"/>
      </w:pPr>
    </w:p>
    <w:p w14:paraId="4B2F31FB" w14:textId="77777777" w:rsidR="001D6B73" w:rsidRPr="000A6EE3" w:rsidRDefault="001D6B73">
      <w:pPr>
        <w:pStyle w:val="Dialogue"/>
      </w:pPr>
      <w:r w:rsidRPr="000A6EE3">
        <w:t xml:space="preserve">    1    List Namespaces  [XUZ NAMESPACES</w:t>
      </w:r>
      <w:r w:rsidR="00960685" w:rsidRPr="000A6EE3">
        <w:t>]</w:t>
      </w:r>
    </w:p>
    <w:p w14:paraId="6C9D43B8" w14:textId="77777777" w:rsidR="001D6B73" w:rsidRPr="000A6EE3" w:rsidRDefault="001D6B73">
      <w:pPr>
        <w:pStyle w:val="Dialogue"/>
      </w:pPr>
      <w:r w:rsidRPr="000A6EE3">
        <w:t xml:space="preserve">    2    List Namespaces  [ZZ NAMESPACE</w:t>
      </w:r>
      <w:r w:rsidR="00960685" w:rsidRPr="000A6EE3">
        <w:t xml:space="preserve"> LIST]</w:t>
      </w:r>
    </w:p>
    <w:p w14:paraId="683BEC5E" w14:textId="77777777" w:rsidR="001D6B73" w:rsidRPr="000A6EE3" w:rsidRDefault="001D6B73">
      <w:pPr>
        <w:pStyle w:val="Dialogue"/>
      </w:pPr>
    </w:p>
    <w:p w14:paraId="5DE7BC2C" w14:textId="77777777" w:rsidR="001D6B73" w:rsidRPr="000A6EE3" w:rsidRDefault="001D6B73">
      <w:pPr>
        <w:pStyle w:val="Dialogue"/>
      </w:pPr>
      <w:r w:rsidRPr="000A6EE3">
        <w:t xml:space="preserve">Type </w:t>
      </w:r>
      <w:r w:rsidR="00666840" w:rsidRPr="000A6EE3">
        <w:t>‘</w:t>
      </w:r>
      <w:r w:rsidRPr="000A6EE3">
        <w:t>^</w:t>
      </w:r>
      <w:r w:rsidR="00666840" w:rsidRPr="000A6EE3">
        <w:t>’</w:t>
      </w:r>
      <w:r w:rsidRPr="000A6EE3">
        <w:t xml:space="preserve"> to stop, or choose a number from 1 to 2 :</w:t>
      </w:r>
    </w:p>
    <w:p w14:paraId="1E2ABEA6" w14:textId="77777777" w:rsidR="001D6B73" w:rsidRPr="000A6EE3" w:rsidRDefault="001D6B73" w:rsidP="00A7691A">
      <w:pPr>
        <w:pStyle w:val="BodyText6"/>
      </w:pPr>
    </w:p>
    <w:p w14:paraId="68E0B7E6" w14:textId="77777777" w:rsidR="001D6B73" w:rsidRPr="000A6EE3" w:rsidRDefault="00FC6763" w:rsidP="00534D0F">
      <w:pPr>
        <w:pStyle w:val="BodyText"/>
      </w:pPr>
      <w:r w:rsidRPr="000A6EE3">
        <w:t>System administrators</w:t>
      </w:r>
      <w:r w:rsidR="001D6B73" w:rsidRPr="000A6EE3">
        <w:t xml:space="preserve"> should assign </w:t>
      </w:r>
      <w:r w:rsidR="00666840" w:rsidRPr="000A6EE3">
        <w:t>“</w:t>
      </w:r>
      <w:r w:rsidR="001D6B73" w:rsidRPr="000A6EE3">
        <w:t>shallow</w:t>
      </w:r>
      <w:r w:rsidR="00666840" w:rsidRPr="000A6EE3">
        <w:t>”</w:t>
      </w:r>
      <w:r w:rsidR="001D6B73" w:rsidRPr="000A6EE3">
        <w:t xml:space="preserve">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xml:space="preserve"> to facilitate menu jumping</w:t>
      </w:r>
      <w:r w:rsidR="001D6B73" w:rsidRPr="000A6EE3">
        <w:fldChar w:fldCharType="begin"/>
      </w:r>
      <w:r w:rsidR="001D6B73" w:rsidRPr="000A6EE3">
        <w:instrText xml:space="preserve">XE </w:instrText>
      </w:r>
      <w:r w:rsidR="00666840" w:rsidRPr="000A6EE3">
        <w:instrText>“</w:instrText>
      </w:r>
      <w:r w:rsidR="001D6B73" w:rsidRPr="000A6EE3">
        <w:instrText>Menu Manager:Menu jumping</w:instrText>
      </w:r>
      <w:r w:rsidR="00666840" w:rsidRPr="000A6EE3">
        <w:instrText>”</w:instrText>
      </w:r>
      <w:r w:rsidR="001D6B73" w:rsidRPr="000A6EE3">
        <w:fldChar w:fldCharType="end"/>
      </w:r>
      <w:r w:rsidR="001D6B73" w:rsidRPr="000A6EE3">
        <w:t xml:space="preserve">. When a jump is requested, the menu system searches all the way through the primary as well as the secondary, looking for a match. Users </w:t>
      </w:r>
      <w:r w:rsidR="00B649B1" w:rsidRPr="000A6EE3">
        <w:t>are</w:t>
      </w:r>
      <w:r w:rsidR="001D6B73" w:rsidRPr="000A6EE3">
        <w:t xml:space="preserve"> inconvenienced and system resources </w:t>
      </w:r>
      <w:r w:rsidR="00AB4E7F" w:rsidRPr="000A6EE3">
        <w:t>are</w:t>
      </w:r>
      <w:r w:rsidR="001D6B73" w:rsidRPr="000A6EE3">
        <w:t xml:space="preserve"> consumed if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xml:space="preserve"> are </w:t>
      </w:r>
      <w:r w:rsidR="00666840" w:rsidRPr="000A6EE3">
        <w:t>“</w:t>
      </w:r>
      <w:r w:rsidR="001D6B73" w:rsidRPr="000A6EE3">
        <w:t>deep</w:t>
      </w:r>
      <w:r w:rsidR="00666840" w:rsidRPr="000A6EE3">
        <w:t>”</w:t>
      </w:r>
      <w:r w:rsidR="001D6B73" w:rsidRPr="000A6EE3">
        <w:t xml:space="preserve"> in terms of their hierarchical tree-like structure.</w:t>
      </w:r>
    </w:p>
    <w:p w14:paraId="0FFBEB58" w14:textId="77777777" w:rsidR="001D6B73" w:rsidRPr="000A6EE3" w:rsidRDefault="001D6B73" w:rsidP="00534D0F">
      <w:pPr>
        <w:pStyle w:val="BodyText"/>
      </w:pPr>
      <w:r w:rsidRPr="000A6EE3">
        <w:t>You may occasionally find jumping disabled; when you try to jump, you may get a message that quick access is temporarily disabled. Jumping stay</w:t>
      </w:r>
      <w:r w:rsidR="00AB4E7F" w:rsidRPr="000A6EE3">
        <w:t>s</w:t>
      </w:r>
      <w:r w:rsidRPr="000A6EE3">
        <w:t xml:space="preserve"> disabled until the needed menu trees are rebuilt.</w:t>
      </w:r>
    </w:p>
    <w:p w14:paraId="4E803AF3" w14:textId="77777777" w:rsidR="001D6B73" w:rsidRPr="000A6EE3" w:rsidRDefault="00534D0F" w:rsidP="005C694E">
      <w:pPr>
        <w:pStyle w:val="Heading3"/>
      </w:pPr>
      <w:bookmarkStart w:id="669" w:name="_Toc236534602"/>
      <w:bookmarkStart w:id="670" w:name="_Toc151534584"/>
      <w:r w:rsidRPr="000A6EE3">
        <w:t>Jumping to Options—</w:t>
      </w:r>
      <w:r w:rsidR="00666840" w:rsidRPr="000A6EE3">
        <w:t>”</w:t>
      </w:r>
      <w:r w:rsidR="001D6B73" w:rsidRPr="000A6EE3">
        <w:t>Rubber</w:t>
      </w:r>
      <w:r w:rsidR="007F74B8" w:rsidRPr="000A6EE3">
        <w:t>-b</w:t>
      </w:r>
      <w:r w:rsidR="001D6B73" w:rsidRPr="000A6EE3">
        <w:t>and Jump</w:t>
      </w:r>
      <w:r w:rsidR="00666840" w:rsidRPr="000A6EE3">
        <w:t>”</w:t>
      </w:r>
      <w:bookmarkEnd w:id="669"/>
      <w:bookmarkEnd w:id="670"/>
    </w:p>
    <w:p w14:paraId="28626E05" w14:textId="4F40DD15" w:rsidR="001D6B73" w:rsidRPr="000A6EE3" w:rsidRDefault="00F54113" w:rsidP="00534D0F">
      <w:pPr>
        <w:pStyle w:val="BodyText"/>
        <w:keepNext/>
        <w:keepLines/>
      </w:pPr>
      <w:r w:rsidRPr="000A6EE3">
        <w:fldChar w:fldCharType="begin"/>
      </w:r>
      <w:r w:rsidRPr="000A6EE3">
        <w:instrText xml:space="preserve">XE </w:instrText>
      </w:r>
      <w:r w:rsidR="00666840" w:rsidRPr="000A6EE3">
        <w:instrText>“</w:instrText>
      </w:r>
      <w:r w:rsidRPr="000A6EE3">
        <w:instrText>Rubber-band Jump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Jumps:Rubber-band Jump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Manager:Rubber-band Jump</w:instrText>
      </w:r>
      <w:r w:rsidR="00666840" w:rsidRPr="000A6EE3">
        <w:instrText>”</w:instrText>
      </w:r>
      <w:r w:rsidRPr="000A6EE3">
        <w:fldChar w:fldCharType="end"/>
      </w:r>
      <w:r w:rsidR="001D6B73" w:rsidRPr="000A6EE3">
        <w:t>The menu system</w:t>
      </w:r>
      <w:r w:rsidR="00666840" w:rsidRPr="000A6EE3">
        <w:t>’</w:t>
      </w:r>
      <w:r w:rsidR="001D6B73" w:rsidRPr="000A6EE3">
        <w:t xml:space="preserve">s jump feature includes the ability to jump out to a destination option and then back again, something like the motion of a rubber </w:t>
      </w:r>
      <w:r w:rsidR="007F74B8" w:rsidRPr="000A6EE3">
        <w:t xml:space="preserve">band. The syntax for the </w:t>
      </w:r>
      <w:r w:rsidR="00666840" w:rsidRPr="000A6EE3">
        <w:t>“</w:t>
      </w:r>
      <w:r w:rsidR="007F74B8" w:rsidRPr="000A6EE3">
        <w:t>Rubber-band J</w:t>
      </w:r>
      <w:r w:rsidR="001D6B73" w:rsidRPr="000A6EE3">
        <w:t>ump</w:t>
      </w:r>
      <w:r w:rsidR="00666840" w:rsidRPr="000A6EE3">
        <w:t>”</w:t>
      </w:r>
      <w:r w:rsidR="001D6B73" w:rsidRPr="000A6EE3">
        <w:t xml:space="preserve"> request is the use of a double </w:t>
      </w:r>
      <w:r w:rsidR="008D47DA" w:rsidRPr="000A6EE3">
        <w:t>caret (</w:t>
      </w:r>
      <w:r w:rsidR="008D47DA" w:rsidRPr="000A6EE3">
        <w:rPr>
          <w:b/>
        </w:rPr>
        <w:t>^^</w:t>
      </w:r>
      <w:r w:rsidR="008D47DA" w:rsidRPr="000A6EE3">
        <w:t>)</w:t>
      </w:r>
      <w:r w:rsidR="001D6B73" w:rsidRPr="000A6EE3">
        <w:t xml:space="preserve"> followed by the usual option specification. For example:</w:t>
      </w:r>
    </w:p>
    <w:p w14:paraId="066E4194" w14:textId="77777777" w:rsidR="00D36693" w:rsidRPr="000A6EE3" w:rsidRDefault="00D36693" w:rsidP="00D36693">
      <w:pPr>
        <w:pStyle w:val="BodyText6"/>
        <w:keepNext/>
        <w:keepLines/>
      </w:pPr>
    </w:p>
    <w:p w14:paraId="63238550" w14:textId="7D7A1437" w:rsidR="00A614FD" w:rsidRPr="000A6EE3" w:rsidRDefault="00A614FD" w:rsidP="002B6AE0">
      <w:pPr>
        <w:pStyle w:val="Caption"/>
      </w:pPr>
      <w:bookmarkStart w:id="671" w:name="_Toc193181662"/>
      <w:bookmarkStart w:id="672" w:name="_Toc151535139"/>
      <w:r w:rsidRPr="000A6EE3">
        <w:t xml:space="preserve">Figure </w:t>
      </w:r>
      <w:fldSimple w:instr=" SEQ Figure \* ARABIC ">
        <w:r w:rsidR="00F56C49">
          <w:rPr>
            <w:noProof/>
          </w:rPr>
          <w:t>86</w:t>
        </w:r>
      </w:fldSimple>
      <w:r w:rsidR="001809C7" w:rsidRPr="000A6EE3">
        <w:t>:</w:t>
      </w:r>
      <w:r w:rsidRPr="000A6EE3">
        <w:t xml:space="preserve"> </w:t>
      </w:r>
      <w:r w:rsidR="00666840" w:rsidRPr="000A6EE3">
        <w:t>“</w:t>
      </w:r>
      <w:r w:rsidR="004375AD" w:rsidRPr="000A6EE3">
        <w:t>Rubber-band J</w:t>
      </w:r>
      <w:r w:rsidRPr="000A6EE3">
        <w:t>ump</w:t>
      </w:r>
      <w:r w:rsidR="00666840" w:rsidRPr="000A6EE3">
        <w:t>”</w:t>
      </w:r>
      <w:r w:rsidRPr="000A6EE3">
        <w:t>—</w:t>
      </w:r>
      <w:r w:rsidR="004375AD" w:rsidRPr="000A6EE3">
        <w:t xml:space="preserve">Sample User </w:t>
      </w:r>
      <w:r w:rsidR="00DC70CA">
        <w:t>Dialog</w:t>
      </w:r>
      <w:bookmarkEnd w:id="671"/>
      <w:bookmarkEnd w:id="672"/>
    </w:p>
    <w:p w14:paraId="64BE438C" w14:textId="77777777" w:rsidR="001D6B73" w:rsidRPr="000A6EE3" w:rsidRDefault="001D6B73">
      <w:pPr>
        <w:pStyle w:val="Dialogue"/>
      </w:pPr>
      <w:r w:rsidRPr="000A6EE3">
        <w:t xml:space="preserve">Select Systems Manager Menu Option: </w:t>
      </w:r>
      <w:r w:rsidRPr="000A6EE3">
        <w:rPr>
          <w:b/>
          <w:highlight w:val="yellow"/>
        </w:rPr>
        <w:t>^^TASKMAN USER</w:t>
      </w:r>
    </w:p>
    <w:p w14:paraId="72324ADE" w14:textId="77777777" w:rsidR="001D6B73" w:rsidRPr="000A6EE3" w:rsidRDefault="001D6B73" w:rsidP="00A7691A">
      <w:pPr>
        <w:pStyle w:val="BodyText6"/>
      </w:pPr>
    </w:p>
    <w:p w14:paraId="0E6F0DE7" w14:textId="77777777" w:rsidR="001D6B73" w:rsidRPr="000A6EE3" w:rsidRDefault="001D6B73" w:rsidP="00534D0F">
      <w:pPr>
        <w:pStyle w:val="BodyText"/>
      </w:pPr>
      <w:r w:rsidRPr="000A6EE3">
        <w:t xml:space="preserve">As with the single </w:t>
      </w:r>
      <w:r w:rsidR="00666840" w:rsidRPr="000A6EE3">
        <w:t>“</w:t>
      </w:r>
      <w:r w:rsidR="003E682C" w:rsidRPr="000A6EE3">
        <w:t>Up-arrow J</w:t>
      </w:r>
      <w:r w:rsidRPr="000A6EE3">
        <w:t>ump</w:t>
      </w:r>
      <w:r w:rsidR="00666840" w:rsidRPr="000A6EE3">
        <w:t>”</w:t>
      </w:r>
      <w:r w:rsidR="00CF30EA" w:rsidRPr="000A6EE3">
        <w:t xml:space="preserve"> (</w:t>
      </w:r>
      <w:r w:rsidR="00CF30EA" w:rsidRPr="000A6EE3">
        <w:rPr>
          <w:b/>
        </w:rPr>
        <w:t>^</w:t>
      </w:r>
      <w:r w:rsidR="00CF30EA" w:rsidRPr="000A6EE3">
        <w:t>)</w:t>
      </w:r>
      <w:r w:rsidR="0025076F" w:rsidRPr="000A6EE3">
        <w:fldChar w:fldCharType="begin"/>
      </w:r>
      <w:r w:rsidR="0025076F" w:rsidRPr="000A6EE3">
        <w:instrText xml:space="preserve">XE </w:instrText>
      </w:r>
      <w:r w:rsidR="00666840" w:rsidRPr="000A6EE3">
        <w:instrText>“</w:instrText>
      </w:r>
      <w:r w:rsidR="0025076F" w:rsidRPr="000A6EE3">
        <w:instrText>Up-arrow Jump</w:instrText>
      </w:r>
      <w:r w:rsidR="00666840" w:rsidRPr="000A6EE3">
        <w:instrText>”</w:instrText>
      </w:r>
      <w:r w:rsidR="0025076F" w:rsidRPr="000A6EE3">
        <w:fldChar w:fldCharType="end"/>
      </w:r>
      <w:r w:rsidR="0025076F" w:rsidRPr="000A6EE3">
        <w:fldChar w:fldCharType="begin"/>
      </w:r>
      <w:r w:rsidR="0025076F" w:rsidRPr="000A6EE3">
        <w:instrText xml:space="preserve">XE </w:instrText>
      </w:r>
      <w:r w:rsidR="00666840" w:rsidRPr="000A6EE3">
        <w:instrText>“</w:instrText>
      </w:r>
      <w:r w:rsidR="0025076F" w:rsidRPr="000A6EE3">
        <w:instrText>Jumps:Up-arrow</w:instrText>
      </w:r>
      <w:r w:rsidR="00666840" w:rsidRPr="000A6EE3">
        <w:instrText>”</w:instrText>
      </w:r>
      <w:r w:rsidR="0025076F" w:rsidRPr="000A6EE3">
        <w:fldChar w:fldCharType="end"/>
      </w:r>
      <w:r w:rsidRPr="000A6EE3">
        <w:t>, restrictions along the menu pathways are checked.</w:t>
      </w:r>
    </w:p>
    <w:p w14:paraId="55751615" w14:textId="2E8FD7F8" w:rsidR="001D6B73" w:rsidRPr="000A6EE3" w:rsidRDefault="001D6B73" w:rsidP="00534D0F">
      <w:pPr>
        <w:pStyle w:val="BodyText"/>
      </w:pPr>
      <w:r w:rsidRPr="000A6EE3">
        <w:t xml:space="preserve">If you enter two </w:t>
      </w:r>
      <w:r w:rsidR="008D47DA" w:rsidRPr="000A6EE3">
        <w:t>caret</w:t>
      </w:r>
      <w:r w:rsidR="00CF30EA" w:rsidRPr="000A6EE3">
        <w:t>s</w:t>
      </w:r>
      <w:r w:rsidR="008D47DA" w:rsidRPr="000A6EE3">
        <w:t xml:space="preserve"> (</w:t>
      </w:r>
      <w:r w:rsidR="008D47DA" w:rsidRPr="000A6EE3">
        <w:rPr>
          <w:b/>
        </w:rPr>
        <w:t>^^</w:t>
      </w:r>
      <w:r w:rsidR="008D47DA" w:rsidRPr="000A6EE3">
        <w:t>)</w:t>
      </w:r>
      <w:r w:rsidRPr="000A6EE3">
        <w:t xml:space="preserve"> without a following option</w:t>
      </w:r>
      <w:r w:rsidR="00CF30EA" w:rsidRPr="000A6EE3">
        <w:t xml:space="preserve"> </w:t>
      </w:r>
      <w:r w:rsidR="003E682C" w:rsidRPr="000A6EE3">
        <w:t>specification/</w:t>
      </w:r>
      <w:r w:rsidR="00CF30EA" w:rsidRPr="000A6EE3">
        <w:t>name</w:t>
      </w:r>
      <w:r w:rsidRPr="000A6EE3">
        <w:t>, you are returned to the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This technique is a quick way for you to </w:t>
      </w:r>
      <w:r w:rsidR="00666840" w:rsidRPr="000A6EE3">
        <w:t>“</w:t>
      </w:r>
      <w:r w:rsidRPr="000A6EE3">
        <w:t>go home</w:t>
      </w:r>
      <w:r w:rsidR="00666840" w:rsidRPr="000A6EE3">
        <w:t>”</w:t>
      </w:r>
      <w:r w:rsidRPr="000A6EE3">
        <w:t xml:space="preserve"> to the menu that is displayed at </w:t>
      </w:r>
      <w:r w:rsidR="00B63EFE" w:rsidRPr="000A6EE3">
        <w:t>signon</w:t>
      </w:r>
      <w:r w:rsidR="0093036C">
        <w:t>; it</w:t>
      </w:r>
      <w:r w:rsidRPr="000A6EE3">
        <w:t xml:space="preserve"> is called the </w:t>
      </w:r>
      <w:r w:rsidR="00666840" w:rsidRPr="000A6EE3">
        <w:t>“</w:t>
      </w:r>
      <w:r w:rsidR="003E682C" w:rsidRPr="000A6EE3">
        <w:t>Go-home J</w:t>
      </w:r>
      <w:r w:rsidRPr="000A6EE3">
        <w:t>ump</w:t>
      </w:r>
      <w:r w:rsidR="00F20488" w:rsidRPr="000A6EE3">
        <w:fldChar w:fldCharType="begin"/>
      </w:r>
      <w:r w:rsidR="00F20488" w:rsidRPr="000A6EE3">
        <w:instrText xml:space="preserve">XE </w:instrText>
      </w:r>
      <w:r w:rsidR="00666840" w:rsidRPr="000A6EE3">
        <w:instrText>“</w:instrText>
      </w:r>
      <w:r w:rsidR="003E682C" w:rsidRPr="000A6EE3">
        <w:instrText>Go-h</w:instrText>
      </w:r>
      <w:r w:rsidR="00F20488" w:rsidRPr="000A6EE3">
        <w:instrText>ome Jump</w:instrText>
      </w:r>
      <w:r w:rsidR="00666840" w:rsidRPr="000A6EE3">
        <w:instrText>”</w:instrText>
      </w:r>
      <w:r w:rsidR="00F20488" w:rsidRPr="000A6EE3">
        <w:fldChar w:fldCharType="end"/>
      </w:r>
      <w:r w:rsidR="00F20488" w:rsidRPr="000A6EE3">
        <w:fldChar w:fldCharType="begin"/>
      </w:r>
      <w:r w:rsidR="00F20488" w:rsidRPr="000A6EE3">
        <w:instrText xml:space="preserve">XE </w:instrText>
      </w:r>
      <w:r w:rsidR="00666840" w:rsidRPr="000A6EE3">
        <w:instrText>“</w:instrText>
      </w:r>
      <w:r w:rsidR="003E682C" w:rsidRPr="000A6EE3">
        <w:instrText>Menu Manager:Go-h</w:instrText>
      </w:r>
      <w:r w:rsidR="00F20488" w:rsidRPr="000A6EE3">
        <w:instrText>ome Jump</w:instrText>
      </w:r>
      <w:r w:rsidR="00666840" w:rsidRPr="000A6EE3">
        <w:instrText>”</w:instrText>
      </w:r>
      <w:r w:rsidR="00F20488" w:rsidRPr="000A6EE3">
        <w:fldChar w:fldCharType="end"/>
      </w:r>
      <w:r w:rsidRPr="000A6EE3">
        <w:t>.</w:t>
      </w:r>
      <w:r w:rsidR="00666840" w:rsidRPr="000A6EE3">
        <w:t>”</w:t>
      </w:r>
    </w:p>
    <w:p w14:paraId="07DD0231" w14:textId="63B70252" w:rsidR="001D6B73" w:rsidRPr="000A6EE3" w:rsidRDefault="0015207B" w:rsidP="00F54113">
      <w:pPr>
        <w:pStyle w:val="Caution"/>
      </w:pPr>
      <w:r w:rsidRPr="000A6EE3">
        <w:rPr>
          <w:noProof/>
          <w:lang w:eastAsia="en-US"/>
        </w:rPr>
        <w:lastRenderedPageBreak/>
        <w:drawing>
          <wp:inline distT="0" distB="0" distL="0" distR="0" wp14:anchorId="4856D5E1" wp14:editId="07E6C773">
            <wp:extent cx="409575" cy="409575"/>
            <wp:effectExtent l="0" t="0" r="9525" b="9525"/>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F54113" w:rsidRPr="000A6EE3">
        <w:tab/>
        <w:t xml:space="preserve">CAUTION: It is important to note that when you invoke the </w:t>
      </w:r>
      <w:r w:rsidR="00666840" w:rsidRPr="000A6EE3">
        <w:t>“</w:t>
      </w:r>
      <w:r w:rsidR="00F54113" w:rsidRPr="000A6EE3">
        <w:t>Rubber-band Jump,</w:t>
      </w:r>
      <w:r w:rsidR="00666840" w:rsidRPr="000A6EE3">
        <w:t>”</w:t>
      </w:r>
      <w:r w:rsidR="00F54113" w:rsidRPr="000A6EE3">
        <w:t xml:space="preserve"> there is no attempt to protect variables that can be SET or KILLed, via Entry or Exit Actions, as you jump through the menu tree. Thus, the </w:t>
      </w:r>
      <w:r w:rsidR="00666840" w:rsidRPr="000A6EE3">
        <w:t>“</w:t>
      </w:r>
      <w:r w:rsidR="00F54113" w:rsidRPr="000A6EE3">
        <w:t>Rubber-band Jump</w:t>
      </w:r>
      <w:r w:rsidR="00666840" w:rsidRPr="000A6EE3">
        <w:t>”</w:t>
      </w:r>
      <w:r w:rsidR="00F54113" w:rsidRPr="000A6EE3">
        <w:t xml:space="preserve"> can be inappropriate under certain circumstances, since it could cause significant alteration of your environment.</w:t>
      </w:r>
    </w:p>
    <w:p w14:paraId="7EE1027D" w14:textId="77777777" w:rsidR="00D36693" w:rsidRPr="000A6EE3" w:rsidRDefault="00D36693" w:rsidP="00D36693">
      <w:pPr>
        <w:pStyle w:val="BodyText6"/>
      </w:pPr>
    </w:p>
    <w:p w14:paraId="44A9CE1E" w14:textId="77777777" w:rsidR="001D6B73" w:rsidRPr="000A6EE3" w:rsidRDefault="001D6B73" w:rsidP="005C694E">
      <w:pPr>
        <w:pStyle w:val="Heading3"/>
      </w:pPr>
      <w:bookmarkStart w:id="673" w:name="_Toc236534603"/>
      <w:bookmarkStart w:id="674" w:name="_Toc151534585"/>
      <w:r w:rsidRPr="000A6EE3">
        <w:t>Common Menu</w:t>
      </w:r>
      <w:bookmarkEnd w:id="673"/>
      <w:bookmarkEnd w:id="674"/>
    </w:p>
    <w:p w14:paraId="41553734" w14:textId="77777777" w:rsidR="001D6B73" w:rsidRPr="000A6EE3" w:rsidRDefault="001D6B73" w:rsidP="00F54113">
      <w:pPr>
        <w:pStyle w:val="BodyText"/>
        <w:keepNext/>
        <w:keepLines/>
      </w:pPr>
      <w:r w:rsidRPr="000A6EE3">
        <w:t xml:space="preserve">The </w:t>
      </w:r>
      <w:r w:rsidR="00B00197" w:rsidRPr="000A6EE3">
        <w:rPr>
          <w:b/>
          <w:bCs/>
          <w:color w:val="000000" w:themeColor="text1"/>
        </w:rPr>
        <w:t>SYSTEM COMMAND OPTIONS</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xml:space="preserve"> [XUCOMMAND</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menu</w:t>
      </w:r>
      <w:r w:rsidR="00B00197" w:rsidRPr="000A6EE3">
        <w:t xml:space="preserve"> (aka </w:t>
      </w:r>
      <w:r w:rsidR="00B00197" w:rsidRPr="000A6EE3">
        <w:rPr>
          <w:b/>
        </w:rPr>
        <w:t>Common</w:t>
      </w:r>
      <w:r w:rsidR="00B00197" w:rsidRPr="000A6EE3">
        <w:fldChar w:fldCharType="begin"/>
      </w:r>
      <w:r w:rsidR="00B00197" w:rsidRPr="000A6EE3">
        <w:instrText xml:space="preserve"> XE “Common Menu” </w:instrText>
      </w:r>
      <w:r w:rsidR="00B00197" w:rsidRPr="000A6EE3">
        <w:fldChar w:fldCharType="end"/>
      </w:r>
      <w:r w:rsidR="00B00197" w:rsidRPr="000A6EE3">
        <w:fldChar w:fldCharType="begin"/>
      </w:r>
      <w:r w:rsidR="00B00197" w:rsidRPr="000A6EE3">
        <w:instrText xml:space="preserve"> XE “Menus:Common” </w:instrText>
      </w:r>
      <w:r w:rsidR="00B00197" w:rsidRPr="000A6EE3">
        <w:fldChar w:fldCharType="end"/>
      </w:r>
      <w:r w:rsidR="00B00197" w:rsidRPr="000A6EE3">
        <w:fldChar w:fldCharType="begin"/>
      </w:r>
      <w:r w:rsidR="00B00197" w:rsidRPr="000A6EE3">
        <w:instrText xml:space="preserve"> XE “Options:Common” </w:instrText>
      </w:r>
      <w:r w:rsidR="00B00197" w:rsidRPr="000A6EE3">
        <w:fldChar w:fldCharType="end"/>
      </w:r>
      <w:r w:rsidR="00B00197" w:rsidRPr="000A6EE3">
        <w:t xml:space="preserve"> menu)</w:t>
      </w:r>
      <w:r w:rsidRPr="000A6EE3">
        <w:t xml:space="preserve"> is designed as a collection of options that are available to all users. The standard </w:t>
      </w:r>
      <w:r w:rsidR="00B00197" w:rsidRPr="000A6EE3">
        <w:rPr>
          <w:b/>
          <w:bCs/>
          <w:color w:val="000000" w:themeColor="text1"/>
        </w:rPr>
        <w:t>SYSTEM COMMAND OPTIONS</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xml:space="preserve"> [XUCOMMAND</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w:t>
      </w:r>
      <w:r w:rsidR="00CA435E" w:rsidRPr="000A6EE3">
        <w:rPr>
          <w:bCs/>
          <w:color w:val="000000" w:themeColor="text1"/>
        </w:rPr>
        <w:t xml:space="preserve"> menu</w:t>
      </w:r>
      <w:r w:rsidRPr="000A6EE3">
        <w:t xml:space="preserve"> items are:</w:t>
      </w:r>
    </w:p>
    <w:p w14:paraId="7D33ABB7" w14:textId="77777777" w:rsidR="001D6B73" w:rsidRPr="000A6EE3" w:rsidRDefault="001D6B73" w:rsidP="00F54113">
      <w:pPr>
        <w:pStyle w:val="ListBullet"/>
        <w:keepNext/>
        <w:keepLines/>
      </w:pPr>
      <w:r w:rsidRPr="000A6EE3">
        <w:rPr>
          <w:b/>
        </w:rPr>
        <w:t>User</w:t>
      </w:r>
      <w:r w:rsidR="00666840" w:rsidRPr="000A6EE3">
        <w:rPr>
          <w:b/>
        </w:rPr>
        <w:t>’</w:t>
      </w:r>
      <w:r w:rsidRPr="000A6EE3">
        <w:rPr>
          <w:b/>
        </w:rPr>
        <w:t>s Toolbox</w:t>
      </w:r>
      <w:r w:rsidR="00280E8D" w:rsidRPr="000A6EE3">
        <w:fldChar w:fldCharType="begin"/>
      </w:r>
      <w:r w:rsidR="00280E8D" w:rsidRPr="000A6EE3">
        <w:instrText xml:space="preserve">XE </w:instrText>
      </w:r>
      <w:r w:rsidR="00666840" w:rsidRPr="000A6EE3">
        <w:instrText>“</w:instrText>
      </w:r>
      <w:r w:rsidR="00280E8D" w:rsidRPr="000A6EE3">
        <w:instrText>User</w:instrText>
      </w:r>
      <w:r w:rsidR="00666840" w:rsidRPr="000A6EE3">
        <w:instrText>’</w:instrText>
      </w:r>
      <w:r w:rsidR="00280E8D" w:rsidRPr="000A6EE3">
        <w:instrText>s Toolbox Menu</w:instrText>
      </w:r>
      <w:r w:rsidR="00666840" w:rsidRPr="000A6EE3">
        <w:instrText>”</w:instrText>
      </w:r>
      <w:r w:rsidR="00280E8D" w:rsidRPr="000A6EE3">
        <w:fldChar w:fldCharType="end"/>
      </w:r>
      <w:r w:rsidR="00280E8D" w:rsidRPr="000A6EE3">
        <w:fldChar w:fldCharType="begin"/>
      </w:r>
      <w:r w:rsidR="00280E8D" w:rsidRPr="000A6EE3">
        <w:instrText xml:space="preserve"> XE </w:instrText>
      </w:r>
      <w:r w:rsidR="00666840" w:rsidRPr="000A6EE3">
        <w:instrText>“</w:instrText>
      </w:r>
      <w:r w:rsidR="00280E8D" w:rsidRPr="000A6EE3">
        <w:instrText>Menus:User</w:instrText>
      </w:r>
      <w:r w:rsidR="00666840" w:rsidRPr="000A6EE3">
        <w:instrText>’</w:instrText>
      </w:r>
      <w:r w:rsidR="00280E8D" w:rsidRPr="000A6EE3">
        <w:instrText>s Toolbox</w:instrText>
      </w:r>
      <w:r w:rsidR="00666840" w:rsidRPr="000A6EE3">
        <w:instrText>”</w:instrText>
      </w:r>
      <w:r w:rsidR="00280E8D" w:rsidRPr="000A6EE3">
        <w:instrText xml:space="preserve"> </w:instrText>
      </w:r>
      <w:r w:rsidR="00280E8D" w:rsidRPr="000A6EE3">
        <w:fldChar w:fldCharType="end"/>
      </w:r>
      <w:r w:rsidR="00280E8D" w:rsidRPr="000A6EE3">
        <w:fldChar w:fldCharType="begin"/>
      </w:r>
      <w:r w:rsidR="00280E8D" w:rsidRPr="000A6EE3">
        <w:instrText xml:space="preserve"> XE </w:instrText>
      </w:r>
      <w:r w:rsidR="00666840" w:rsidRPr="000A6EE3">
        <w:instrText>“</w:instrText>
      </w:r>
      <w:r w:rsidR="00280E8D" w:rsidRPr="000A6EE3">
        <w:instrText>Options:User</w:instrText>
      </w:r>
      <w:r w:rsidR="00666840" w:rsidRPr="000A6EE3">
        <w:instrText>’</w:instrText>
      </w:r>
      <w:r w:rsidR="00280E8D" w:rsidRPr="000A6EE3">
        <w:instrText>s Toolbox</w:instrText>
      </w:r>
      <w:r w:rsidR="00666840" w:rsidRPr="000A6EE3">
        <w:instrText>”</w:instrText>
      </w:r>
      <w:r w:rsidR="00280E8D" w:rsidRPr="000A6EE3">
        <w:instrText xml:space="preserve"> </w:instrText>
      </w:r>
      <w:r w:rsidR="00280E8D" w:rsidRPr="000A6EE3">
        <w:fldChar w:fldCharType="end"/>
      </w:r>
      <w:r w:rsidR="00D910BD" w:rsidRPr="000A6EE3">
        <w:fldChar w:fldCharType="begin"/>
      </w:r>
      <w:r w:rsidR="00D910BD" w:rsidRPr="000A6EE3">
        <w:instrText xml:space="preserve"> XE </w:instrText>
      </w:r>
      <w:r w:rsidR="00666840" w:rsidRPr="000A6EE3">
        <w:instrText>“</w:instrText>
      </w:r>
      <w:r w:rsidR="00D910BD" w:rsidRPr="000A6EE3">
        <w:instrText>Toolbox:Menu</w:instrText>
      </w:r>
      <w:r w:rsidR="00666840" w:rsidRPr="000A6EE3">
        <w:instrText>”</w:instrText>
      </w:r>
      <w:r w:rsidR="00D910BD" w:rsidRPr="000A6EE3">
        <w:instrText xml:space="preserve"> </w:instrText>
      </w:r>
      <w:r w:rsidR="00D910BD" w:rsidRPr="000A6EE3">
        <w:fldChar w:fldCharType="end"/>
      </w:r>
      <w:r w:rsidR="00686DF1" w:rsidRPr="000A6EE3">
        <w:t xml:space="preserve"> [</w:t>
      </w:r>
      <w:r w:rsidR="00686DF1" w:rsidRPr="000A6EE3">
        <w:rPr>
          <w:color w:val="auto"/>
        </w:rPr>
        <w:t>XUSERTOOLS</w:t>
      </w:r>
      <w:r w:rsidR="00686DF1" w:rsidRPr="000A6EE3">
        <w:rPr>
          <w:color w:val="auto"/>
        </w:rPr>
        <w:fldChar w:fldCharType="begin"/>
      </w:r>
      <w:r w:rsidR="00686DF1" w:rsidRPr="000A6EE3">
        <w:instrText xml:space="preserve"> XE "</w:instrText>
      </w:r>
      <w:r w:rsidR="00686DF1" w:rsidRPr="000A6EE3">
        <w:rPr>
          <w:color w:val="auto"/>
        </w:rPr>
        <w:instrText>XUSERTOOLS Menu</w:instrText>
      </w:r>
      <w:r w:rsidR="00686DF1" w:rsidRPr="000A6EE3">
        <w:instrText xml:space="preserve">" </w:instrText>
      </w:r>
      <w:r w:rsidR="00686DF1" w:rsidRPr="000A6EE3">
        <w:rPr>
          <w:color w:val="auto"/>
        </w:rPr>
        <w:fldChar w:fldCharType="end"/>
      </w:r>
      <w:r w:rsidR="00686DF1" w:rsidRPr="000A6EE3">
        <w:rPr>
          <w:color w:val="auto"/>
        </w:rPr>
        <w:fldChar w:fldCharType="begin"/>
      </w:r>
      <w:r w:rsidR="00686DF1" w:rsidRPr="000A6EE3">
        <w:instrText xml:space="preserve"> XE "Menus:</w:instrText>
      </w:r>
      <w:r w:rsidR="00686DF1" w:rsidRPr="000A6EE3">
        <w:rPr>
          <w:color w:val="auto"/>
        </w:rPr>
        <w:instrText>XUSERTOOLS</w:instrText>
      </w:r>
      <w:r w:rsidR="00686DF1" w:rsidRPr="000A6EE3">
        <w:instrText xml:space="preserve">" </w:instrText>
      </w:r>
      <w:r w:rsidR="00686DF1" w:rsidRPr="000A6EE3">
        <w:rPr>
          <w:color w:val="auto"/>
        </w:rPr>
        <w:fldChar w:fldCharType="end"/>
      </w:r>
      <w:r w:rsidR="00686DF1" w:rsidRPr="000A6EE3">
        <w:rPr>
          <w:color w:val="auto"/>
        </w:rPr>
        <w:fldChar w:fldCharType="begin"/>
      </w:r>
      <w:r w:rsidR="00686DF1" w:rsidRPr="000A6EE3">
        <w:instrText xml:space="preserve"> XE "Options:</w:instrText>
      </w:r>
      <w:r w:rsidR="00686DF1" w:rsidRPr="000A6EE3">
        <w:rPr>
          <w:color w:val="auto"/>
        </w:rPr>
        <w:instrText>XUSERTOOLS</w:instrText>
      </w:r>
      <w:r w:rsidR="00686DF1" w:rsidRPr="000A6EE3">
        <w:instrText xml:space="preserve">" </w:instrText>
      </w:r>
      <w:r w:rsidR="00686DF1" w:rsidRPr="000A6EE3">
        <w:rPr>
          <w:color w:val="auto"/>
        </w:rPr>
        <w:fldChar w:fldCharType="end"/>
      </w:r>
      <w:r w:rsidR="00686DF1" w:rsidRPr="000A6EE3">
        <w:t>]</w:t>
      </w:r>
      <w:r w:rsidRPr="000A6EE3">
        <w:t xml:space="preserve">: As described in the </w:t>
      </w:r>
      <w:r w:rsidR="00666840" w:rsidRPr="000A6EE3">
        <w:t>“</w:t>
      </w:r>
      <w:r w:rsidR="00280E8D" w:rsidRPr="000A6EE3">
        <w:rPr>
          <w:color w:val="0000FF"/>
        </w:rPr>
        <w:fldChar w:fldCharType="begin" w:fldLock="1"/>
      </w:r>
      <w:r w:rsidR="00280E8D" w:rsidRPr="000A6EE3">
        <w:rPr>
          <w:color w:val="0000FF"/>
        </w:rPr>
        <w:instrText xml:space="preserve"> REF _Ref85875499 \h </w:instrText>
      </w:r>
      <w:r w:rsidR="00534D0F" w:rsidRPr="000A6EE3">
        <w:rPr>
          <w:color w:val="0000FF"/>
        </w:rPr>
        <w:instrText xml:space="preserve"> \* MERGEFORMAT </w:instrText>
      </w:r>
      <w:r w:rsidR="00280E8D" w:rsidRPr="000A6EE3">
        <w:rPr>
          <w:color w:val="0000FF"/>
        </w:rPr>
      </w:r>
      <w:r w:rsidR="00280E8D" w:rsidRPr="000A6EE3">
        <w:rPr>
          <w:color w:val="0000FF"/>
        </w:rPr>
        <w:fldChar w:fldCharType="separate"/>
      </w:r>
      <w:r w:rsidR="00FF5116" w:rsidRPr="000A6EE3">
        <w:rPr>
          <w:color w:val="0000FF"/>
          <w:u w:val="single"/>
        </w:rPr>
        <w:t>User</w:t>
      </w:r>
      <w:r w:rsidR="00666840" w:rsidRPr="000A6EE3">
        <w:rPr>
          <w:color w:val="0000FF"/>
          <w:u w:val="single"/>
        </w:rPr>
        <w:t>’</w:t>
      </w:r>
      <w:r w:rsidR="00FF5116" w:rsidRPr="000A6EE3">
        <w:rPr>
          <w:color w:val="0000FF"/>
          <w:u w:val="single"/>
        </w:rPr>
        <w:t>s Toolbox Menu</w:t>
      </w:r>
      <w:r w:rsidR="00280E8D" w:rsidRPr="000A6EE3">
        <w:rPr>
          <w:color w:val="0000FF"/>
        </w:rPr>
        <w:fldChar w:fldCharType="end"/>
      </w:r>
      <w:r w:rsidR="00666840" w:rsidRPr="000A6EE3">
        <w:t>”</w:t>
      </w:r>
      <w:r w:rsidR="00280E8D" w:rsidRPr="000A6EE3">
        <w:t xml:space="preserve"> </w:t>
      </w:r>
      <w:r w:rsidR="000D5125" w:rsidRPr="000A6EE3">
        <w:t>section</w:t>
      </w:r>
      <w:r w:rsidR="00280E8D" w:rsidRPr="000A6EE3">
        <w:t xml:space="preserve"> in the </w:t>
      </w:r>
      <w:r w:rsidR="00666840" w:rsidRPr="000A6EE3">
        <w:t>“</w:t>
      </w:r>
      <w:r w:rsidR="00F20488" w:rsidRPr="000A6EE3">
        <w:rPr>
          <w:color w:val="0000FF"/>
        </w:rPr>
        <w:fldChar w:fldCharType="begin" w:fldLock="1"/>
      </w:r>
      <w:r w:rsidR="00F20488" w:rsidRPr="000A6EE3">
        <w:rPr>
          <w:color w:val="0000FF"/>
        </w:rPr>
        <w:instrText xml:space="preserve"> REF _Ref20098074 \h </w:instrText>
      </w:r>
      <w:r w:rsidR="00534D0F" w:rsidRPr="000A6EE3">
        <w:rPr>
          <w:color w:val="0000FF"/>
        </w:rPr>
        <w:instrText xml:space="preserve"> \* MERGEFORMAT </w:instrText>
      </w:r>
      <w:r w:rsidR="00F20488" w:rsidRPr="000A6EE3">
        <w:rPr>
          <w:color w:val="0000FF"/>
        </w:rPr>
      </w:r>
      <w:r w:rsidR="00F20488" w:rsidRPr="000A6EE3">
        <w:rPr>
          <w:color w:val="0000FF"/>
        </w:rPr>
        <w:fldChar w:fldCharType="separate"/>
      </w:r>
      <w:r w:rsidR="00FF5116" w:rsidRPr="000A6EE3">
        <w:rPr>
          <w:color w:val="0000FF"/>
          <w:u w:val="single"/>
        </w:rPr>
        <w:t>Signon/Security: User Interface</w:t>
      </w:r>
      <w:r w:rsidR="00F20488" w:rsidRPr="000A6EE3">
        <w:rPr>
          <w:color w:val="0000FF"/>
        </w:rPr>
        <w:fldChar w:fldCharType="end"/>
      </w:r>
      <w:r w:rsidR="00666840" w:rsidRPr="000A6EE3">
        <w:t>”</w:t>
      </w:r>
      <w:r w:rsidRPr="000A6EE3">
        <w:t xml:space="preserve"> </w:t>
      </w:r>
      <w:r w:rsidR="0077056B" w:rsidRPr="000A6EE3">
        <w:t>section</w:t>
      </w:r>
      <w:r w:rsidRPr="000A6EE3">
        <w:t>, the User</w:t>
      </w:r>
      <w:r w:rsidR="00666840" w:rsidRPr="000A6EE3">
        <w:t>’</w:t>
      </w:r>
      <w:r w:rsidRPr="000A6EE3">
        <w:t xml:space="preserve">s Toolbox is a menu containing options that allow </w:t>
      </w:r>
      <w:r w:rsidR="00280E8D" w:rsidRPr="000A6EE3">
        <w:t>users</w:t>
      </w:r>
      <w:r w:rsidRPr="000A6EE3">
        <w:t xml:space="preserve"> to control some aspects of </w:t>
      </w:r>
      <w:r w:rsidR="00280E8D" w:rsidRPr="000A6EE3">
        <w:t>their</w:t>
      </w:r>
      <w:r w:rsidRPr="000A6EE3">
        <w:t xml:space="preserve"> comput</w:t>
      </w:r>
      <w:r w:rsidR="00280E8D" w:rsidRPr="000A6EE3">
        <w:t>ing environment.</w:t>
      </w:r>
    </w:p>
    <w:p w14:paraId="424F85EA" w14:textId="77777777" w:rsidR="00686DF1" w:rsidRPr="000A6EE3" w:rsidRDefault="00686DF1" w:rsidP="00686DF1">
      <w:pPr>
        <w:pStyle w:val="ListBullet"/>
        <w:keepNext/>
        <w:keepLines/>
      </w:pPr>
      <w:r w:rsidRPr="000A6EE3">
        <w:t>System Logout Options:</w:t>
      </w:r>
    </w:p>
    <w:p w14:paraId="7FD1345A" w14:textId="77777777" w:rsidR="00686DF1" w:rsidRPr="000A6EE3" w:rsidRDefault="001D6B73" w:rsidP="00686DF1">
      <w:pPr>
        <w:pStyle w:val="ListBullet2"/>
        <w:keepNext/>
        <w:keepLines/>
      </w:pPr>
      <w:r w:rsidRPr="000A6EE3">
        <w:rPr>
          <w:b/>
        </w:rPr>
        <w:t>Halt</w:t>
      </w:r>
      <w:r w:rsidRPr="000A6EE3">
        <w:rPr>
          <w:b/>
        </w:rPr>
        <w:fldChar w:fldCharType="begin"/>
      </w:r>
      <w:r w:rsidR="00F20488" w:rsidRPr="000A6EE3">
        <w:instrText xml:space="preserve">XE </w:instrText>
      </w:r>
      <w:r w:rsidR="00666840" w:rsidRPr="000A6EE3">
        <w:instrText>“</w:instrText>
      </w:r>
      <w:r w:rsidR="00F20488" w:rsidRPr="000A6EE3">
        <w:instrText>Halt O</w:instrText>
      </w:r>
      <w:r w:rsidRPr="000A6EE3">
        <w:instrText>ption</w:instrText>
      </w:r>
      <w:r w:rsidR="00666840" w:rsidRPr="000A6EE3">
        <w:instrText>”</w:instrText>
      </w:r>
      <w:r w:rsidRPr="000A6EE3">
        <w:rPr>
          <w:b/>
        </w:rPr>
        <w:fldChar w:fldCharType="end"/>
      </w:r>
      <w:r w:rsidR="00F20488" w:rsidRPr="000A6EE3">
        <w:rPr>
          <w:b/>
        </w:rPr>
        <w:fldChar w:fldCharType="begin"/>
      </w:r>
      <w:r w:rsidR="00F20488" w:rsidRPr="000A6EE3">
        <w:instrText xml:space="preserve">XE </w:instrText>
      </w:r>
      <w:r w:rsidR="00666840" w:rsidRPr="000A6EE3">
        <w:instrText>“</w:instrText>
      </w:r>
      <w:r w:rsidR="00F20488" w:rsidRPr="000A6EE3">
        <w:instrText>Options:Halt</w:instrText>
      </w:r>
      <w:r w:rsidR="00666840" w:rsidRPr="000A6EE3">
        <w:instrText>”</w:instrText>
      </w:r>
      <w:r w:rsidR="00F20488" w:rsidRPr="000A6EE3">
        <w:rPr>
          <w:b/>
        </w:rPr>
        <w:fldChar w:fldCharType="end"/>
      </w:r>
      <w:r w:rsidR="00686DF1" w:rsidRPr="000A6EE3">
        <w:t xml:space="preserve"> [</w:t>
      </w:r>
      <w:r w:rsidR="00686DF1" w:rsidRPr="000A6EE3">
        <w:rPr>
          <w:color w:val="auto"/>
        </w:rPr>
        <w:t>XUHALT</w:t>
      </w:r>
      <w:r w:rsidR="00686DF1" w:rsidRPr="000A6EE3">
        <w:rPr>
          <w:color w:val="auto"/>
        </w:rPr>
        <w:fldChar w:fldCharType="begin"/>
      </w:r>
      <w:r w:rsidR="00686DF1" w:rsidRPr="000A6EE3">
        <w:instrText xml:space="preserve"> XE "</w:instrText>
      </w:r>
      <w:r w:rsidR="00686DF1" w:rsidRPr="000A6EE3">
        <w:rPr>
          <w:color w:val="auto"/>
        </w:rPr>
        <w:instrText>XUHALT Option</w:instrText>
      </w:r>
      <w:r w:rsidR="00686DF1" w:rsidRPr="000A6EE3">
        <w:instrText xml:space="preserve">" </w:instrText>
      </w:r>
      <w:r w:rsidR="00686DF1" w:rsidRPr="000A6EE3">
        <w:rPr>
          <w:color w:val="auto"/>
        </w:rPr>
        <w:fldChar w:fldCharType="end"/>
      </w:r>
      <w:r w:rsidR="00686DF1" w:rsidRPr="000A6EE3">
        <w:rPr>
          <w:color w:val="auto"/>
        </w:rPr>
        <w:fldChar w:fldCharType="begin"/>
      </w:r>
      <w:r w:rsidR="00686DF1" w:rsidRPr="000A6EE3">
        <w:instrText xml:space="preserve"> XE "Options:</w:instrText>
      </w:r>
      <w:r w:rsidR="00686DF1" w:rsidRPr="000A6EE3">
        <w:rPr>
          <w:color w:val="auto"/>
        </w:rPr>
        <w:instrText>XUHALT</w:instrText>
      </w:r>
      <w:r w:rsidR="00686DF1" w:rsidRPr="000A6EE3">
        <w:instrText xml:space="preserve">" </w:instrText>
      </w:r>
      <w:r w:rsidR="00686DF1" w:rsidRPr="000A6EE3">
        <w:rPr>
          <w:color w:val="auto"/>
        </w:rPr>
        <w:fldChar w:fldCharType="end"/>
      </w:r>
      <w:r w:rsidR="00686DF1" w:rsidRPr="000A6EE3">
        <w:t>]</w:t>
      </w:r>
    </w:p>
    <w:p w14:paraId="17D25270" w14:textId="77777777" w:rsidR="00686DF1" w:rsidRPr="000A6EE3" w:rsidRDefault="001D6B73" w:rsidP="00686DF1">
      <w:pPr>
        <w:pStyle w:val="ListBullet2"/>
      </w:pPr>
      <w:r w:rsidRPr="000A6EE3">
        <w:rPr>
          <w:b/>
        </w:rPr>
        <w:t>Continue</w:t>
      </w:r>
      <w:r w:rsidRPr="000A6EE3">
        <w:rPr>
          <w:b/>
        </w:rPr>
        <w:fldChar w:fldCharType="begin"/>
      </w:r>
      <w:r w:rsidR="00F20488" w:rsidRPr="000A6EE3">
        <w:instrText xml:space="preserve">XE </w:instrText>
      </w:r>
      <w:r w:rsidR="00666840" w:rsidRPr="000A6EE3">
        <w:instrText>“</w:instrText>
      </w:r>
      <w:r w:rsidR="00F20488" w:rsidRPr="000A6EE3">
        <w:instrText>Continue O</w:instrText>
      </w:r>
      <w:r w:rsidRPr="000A6EE3">
        <w:instrText>ption</w:instrText>
      </w:r>
      <w:r w:rsidR="00666840" w:rsidRPr="000A6EE3">
        <w:instrText>”</w:instrText>
      </w:r>
      <w:r w:rsidRPr="000A6EE3">
        <w:rPr>
          <w:b/>
        </w:rPr>
        <w:fldChar w:fldCharType="end"/>
      </w:r>
      <w:r w:rsidR="00F20488" w:rsidRPr="000A6EE3">
        <w:rPr>
          <w:b/>
        </w:rPr>
        <w:fldChar w:fldCharType="begin"/>
      </w:r>
      <w:r w:rsidR="00F20488" w:rsidRPr="000A6EE3">
        <w:instrText xml:space="preserve">XE </w:instrText>
      </w:r>
      <w:r w:rsidR="00666840" w:rsidRPr="000A6EE3">
        <w:instrText>“</w:instrText>
      </w:r>
      <w:r w:rsidR="00F20488" w:rsidRPr="000A6EE3">
        <w:instrText>Options:Continue</w:instrText>
      </w:r>
      <w:r w:rsidR="00666840" w:rsidRPr="000A6EE3">
        <w:instrText>”</w:instrText>
      </w:r>
      <w:r w:rsidR="00F20488" w:rsidRPr="000A6EE3">
        <w:rPr>
          <w:b/>
        </w:rPr>
        <w:fldChar w:fldCharType="end"/>
      </w:r>
      <w:r w:rsidR="00686DF1" w:rsidRPr="000A6EE3">
        <w:t xml:space="preserve"> [</w:t>
      </w:r>
      <w:r w:rsidR="00686DF1" w:rsidRPr="000A6EE3">
        <w:rPr>
          <w:color w:val="auto"/>
        </w:rPr>
        <w:t>XUCONTINUE</w:t>
      </w:r>
      <w:r w:rsidR="00686DF1" w:rsidRPr="000A6EE3">
        <w:rPr>
          <w:color w:val="auto"/>
        </w:rPr>
        <w:fldChar w:fldCharType="begin"/>
      </w:r>
      <w:r w:rsidR="00686DF1" w:rsidRPr="000A6EE3">
        <w:instrText xml:space="preserve"> XE "</w:instrText>
      </w:r>
      <w:r w:rsidR="00686DF1" w:rsidRPr="000A6EE3">
        <w:rPr>
          <w:color w:val="auto"/>
        </w:rPr>
        <w:instrText>XUCONTINUE Option</w:instrText>
      </w:r>
      <w:r w:rsidR="00686DF1" w:rsidRPr="000A6EE3">
        <w:instrText xml:space="preserve">" </w:instrText>
      </w:r>
      <w:r w:rsidR="00686DF1" w:rsidRPr="000A6EE3">
        <w:rPr>
          <w:color w:val="auto"/>
        </w:rPr>
        <w:fldChar w:fldCharType="end"/>
      </w:r>
      <w:r w:rsidR="00686DF1" w:rsidRPr="000A6EE3">
        <w:rPr>
          <w:color w:val="auto"/>
        </w:rPr>
        <w:fldChar w:fldCharType="begin"/>
      </w:r>
      <w:r w:rsidR="00686DF1" w:rsidRPr="000A6EE3">
        <w:instrText xml:space="preserve"> XE "Options:</w:instrText>
      </w:r>
      <w:r w:rsidR="00686DF1" w:rsidRPr="000A6EE3">
        <w:rPr>
          <w:color w:val="auto"/>
        </w:rPr>
        <w:instrText>XUCONTINUE</w:instrText>
      </w:r>
      <w:r w:rsidR="00686DF1" w:rsidRPr="000A6EE3">
        <w:instrText xml:space="preserve">" </w:instrText>
      </w:r>
      <w:r w:rsidR="00686DF1" w:rsidRPr="000A6EE3">
        <w:rPr>
          <w:color w:val="auto"/>
        </w:rPr>
        <w:fldChar w:fldCharType="end"/>
      </w:r>
      <w:r w:rsidR="00686DF1" w:rsidRPr="000A6EE3">
        <w:t>]</w:t>
      </w:r>
    </w:p>
    <w:p w14:paraId="7AB16255" w14:textId="4B527A6A" w:rsidR="00686DF1" w:rsidRPr="000A6EE3" w:rsidRDefault="001D6B73" w:rsidP="00686DF1">
      <w:pPr>
        <w:pStyle w:val="ListBullet2"/>
      </w:pPr>
      <w:r w:rsidRPr="000A6EE3">
        <w:rPr>
          <w:b/>
        </w:rPr>
        <w:t>Restart Session</w:t>
      </w:r>
      <w:r w:rsidRPr="000A6EE3">
        <w:rPr>
          <w:b/>
        </w:rPr>
        <w:fldChar w:fldCharType="begin"/>
      </w:r>
      <w:r w:rsidR="00F20488" w:rsidRPr="000A6EE3">
        <w:instrText xml:space="preserve">XE </w:instrText>
      </w:r>
      <w:r w:rsidR="00666840" w:rsidRPr="000A6EE3">
        <w:instrText>“</w:instrText>
      </w:r>
      <w:r w:rsidR="00F20488" w:rsidRPr="000A6EE3">
        <w:instrText>Restart Session O</w:instrText>
      </w:r>
      <w:r w:rsidRPr="000A6EE3">
        <w:instrText>ption</w:instrText>
      </w:r>
      <w:r w:rsidR="00666840" w:rsidRPr="000A6EE3">
        <w:instrText>”</w:instrText>
      </w:r>
      <w:r w:rsidRPr="000A6EE3">
        <w:rPr>
          <w:b/>
        </w:rPr>
        <w:fldChar w:fldCharType="end"/>
      </w:r>
      <w:r w:rsidR="00F20488" w:rsidRPr="000A6EE3">
        <w:rPr>
          <w:b/>
        </w:rPr>
        <w:fldChar w:fldCharType="begin"/>
      </w:r>
      <w:r w:rsidR="00F20488" w:rsidRPr="000A6EE3">
        <w:instrText xml:space="preserve">XE </w:instrText>
      </w:r>
      <w:r w:rsidR="00666840" w:rsidRPr="000A6EE3">
        <w:instrText>“</w:instrText>
      </w:r>
      <w:r w:rsidR="00F20488" w:rsidRPr="000A6EE3">
        <w:instrText>Options:Restart Session</w:instrText>
      </w:r>
      <w:r w:rsidR="00666840" w:rsidRPr="000A6EE3">
        <w:instrText>”</w:instrText>
      </w:r>
      <w:r w:rsidR="00F20488" w:rsidRPr="000A6EE3">
        <w:rPr>
          <w:b/>
        </w:rPr>
        <w:fldChar w:fldCharType="end"/>
      </w:r>
      <w:r w:rsidR="00686DF1" w:rsidRPr="000A6EE3">
        <w:t xml:space="preserve"> [</w:t>
      </w:r>
      <w:r w:rsidR="00686DF1" w:rsidRPr="000A6EE3">
        <w:rPr>
          <w:color w:val="auto"/>
        </w:rPr>
        <w:t>XURELOG</w:t>
      </w:r>
      <w:r w:rsidR="00686DF1" w:rsidRPr="000A6EE3">
        <w:rPr>
          <w:color w:val="auto"/>
        </w:rPr>
        <w:fldChar w:fldCharType="begin"/>
      </w:r>
      <w:r w:rsidR="00686DF1" w:rsidRPr="000A6EE3">
        <w:instrText xml:space="preserve"> XE "</w:instrText>
      </w:r>
      <w:r w:rsidR="00686DF1" w:rsidRPr="000A6EE3">
        <w:rPr>
          <w:color w:val="auto"/>
        </w:rPr>
        <w:instrText>XURELOG Option</w:instrText>
      </w:r>
      <w:r w:rsidR="00686DF1" w:rsidRPr="000A6EE3">
        <w:instrText xml:space="preserve">" </w:instrText>
      </w:r>
      <w:r w:rsidR="00686DF1" w:rsidRPr="000A6EE3">
        <w:rPr>
          <w:color w:val="auto"/>
        </w:rPr>
        <w:fldChar w:fldCharType="end"/>
      </w:r>
      <w:r w:rsidR="00686DF1" w:rsidRPr="000A6EE3">
        <w:rPr>
          <w:color w:val="auto"/>
        </w:rPr>
        <w:fldChar w:fldCharType="begin"/>
      </w:r>
      <w:r w:rsidR="00686DF1" w:rsidRPr="000A6EE3">
        <w:instrText xml:space="preserve"> XE "Options:</w:instrText>
      </w:r>
      <w:r w:rsidR="00686DF1" w:rsidRPr="000A6EE3">
        <w:rPr>
          <w:color w:val="auto"/>
        </w:rPr>
        <w:instrText>XURELOG</w:instrText>
      </w:r>
      <w:r w:rsidR="00686DF1" w:rsidRPr="000A6EE3">
        <w:instrText xml:space="preserve">" </w:instrText>
      </w:r>
      <w:r w:rsidR="00686DF1" w:rsidRPr="000A6EE3">
        <w:rPr>
          <w:color w:val="auto"/>
        </w:rPr>
        <w:fldChar w:fldCharType="end"/>
      </w:r>
      <w:r w:rsidR="00686DF1" w:rsidRPr="000A6EE3">
        <w:t>]</w:t>
      </w:r>
    </w:p>
    <w:p w14:paraId="362F220E" w14:textId="77777777" w:rsidR="00103166" w:rsidRPr="000A6EE3" w:rsidRDefault="00103166" w:rsidP="00103166">
      <w:pPr>
        <w:pStyle w:val="BodyText6"/>
      </w:pPr>
    </w:p>
    <w:p w14:paraId="02165A4F" w14:textId="6A621667" w:rsidR="001D6B73" w:rsidRPr="000A6EE3" w:rsidRDefault="0002334D" w:rsidP="00686DF1">
      <w:pPr>
        <w:pStyle w:val="NoteIndent2"/>
      </w:pPr>
      <w:r w:rsidRPr="000A6EE3">
        <w:rPr>
          <w:noProof/>
          <w:lang w:eastAsia="en-US"/>
        </w:rPr>
        <w:drawing>
          <wp:inline distT="0" distB="0" distL="0" distR="0" wp14:anchorId="37CB2063" wp14:editId="3B7E39F4">
            <wp:extent cx="304800" cy="30480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86DF1" w:rsidRPr="000A6EE3">
        <w:tab/>
      </w:r>
      <w:r w:rsidR="00686DF1" w:rsidRPr="000A6EE3">
        <w:rPr>
          <w:b/>
        </w:rPr>
        <w:t>REF:</w:t>
      </w:r>
      <w:r w:rsidR="00686DF1" w:rsidRPr="000A6EE3">
        <w:t xml:space="preserve"> These three options offer different ways to log out of the system</w:t>
      </w:r>
      <w:r w:rsidRPr="000A6EE3">
        <w:t xml:space="preserve"> as</w:t>
      </w:r>
      <w:r w:rsidR="001D6B73" w:rsidRPr="000A6EE3">
        <w:t xml:space="preserve"> described in the </w:t>
      </w:r>
      <w:r w:rsidR="00666840" w:rsidRPr="000A6EE3">
        <w:t>“</w:t>
      </w:r>
      <w:r w:rsidR="00F20488" w:rsidRPr="000A6EE3">
        <w:rPr>
          <w:color w:val="0000FF"/>
          <w:u w:val="single"/>
        </w:rPr>
        <w:fldChar w:fldCharType="begin" w:fldLock="1"/>
      </w:r>
      <w:r w:rsidR="00F20488" w:rsidRPr="000A6EE3">
        <w:rPr>
          <w:color w:val="0000FF"/>
          <w:u w:val="single"/>
        </w:rPr>
        <w:instrText xml:space="preserve"> REF _Ref20098074 \h </w:instrText>
      </w:r>
      <w:r w:rsidR="00534D0F" w:rsidRPr="000A6EE3">
        <w:rPr>
          <w:color w:val="0000FF"/>
          <w:u w:val="single"/>
        </w:rPr>
        <w:instrText xml:space="preserve"> \* MERGEFORMAT </w:instrText>
      </w:r>
      <w:r w:rsidR="00F20488" w:rsidRPr="000A6EE3">
        <w:rPr>
          <w:color w:val="0000FF"/>
          <w:u w:val="single"/>
        </w:rPr>
      </w:r>
      <w:r w:rsidR="00F20488" w:rsidRPr="000A6EE3">
        <w:rPr>
          <w:color w:val="0000FF"/>
          <w:u w:val="single"/>
        </w:rPr>
        <w:fldChar w:fldCharType="separate"/>
      </w:r>
      <w:r w:rsidR="00FF5116" w:rsidRPr="000A6EE3">
        <w:rPr>
          <w:color w:val="0000FF"/>
          <w:u w:val="single"/>
        </w:rPr>
        <w:t>Signon/Security: User Interface</w:t>
      </w:r>
      <w:r w:rsidR="00F20488" w:rsidRPr="000A6EE3">
        <w:rPr>
          <w:color w:val="0000FF"/>
          <w:u w:val="single"/>
        </w:rPr>
        <w:fldChar w:fldCharType="end"/>
      </w:r>
      <w:r w:rsidR="00666840" w:rsidRPr="000A6EE3">
        <w:t>”</w:t>
      </w:r>
      <w:r w:rsidR="001D6B73" w:rsidRPr="000A6EE3">
        <w:t xml:space="preserve"> </w:t>
      </w:r>
      <w:r w:rsidR="00686DF1" w:rsidRPr="000A6EE3">
        <w:t>section</w:t>
      </w:r>
      <w:r w:rsidR="001D6B73" w:rsidRPr="000A6EE3">
        <w:t>.</w:t>
      </w:r>
    </w:p>
    <w:p w14:paraId="500255CB" w14:textId="77777777" w:rsidR="00103166" w:rsidRPr="000A6EE3" w:rsidRDefault="00103166" w:rsidP="00103166">
      <w:pPr>
        <w:pStyle w:val="BodyText6"/>
      </w:pPr>
    </w:p>
    <w:p w14:paraId="2E932CE4" w14:textId="77777777" w:rsidR="001D6B73" w:rsidRPr="000A6EE3" w:rsidRDefault="001D6B73" w:rsidP="00F54113">
      <w:pPr>
        <w:pStyle w:val="ListBullet"/>
        <w:keepNext/>
        <w:keepLines/>
      </w:pPr>
      <w:r w:rsidRPr="000A6EE3">
        <w:rPr>
          <w:b/>
        </w:rPr>
        <w:lastRenderedPageBreak/>
        <w:t>View Alerts</w:t>
      </w:r>
      <w:r w:rsidR="002C70C6" w:rsidRPr="000A6EE3">
        <w:fldChar w:fldCharType="begin"/>
      </w:r>
      <w:r w:rsidR="002C70C6" w:rsidRPr="000A6EE3">
        <w:instrText xml:space="preserve"> XE </w:instrText>
      </w:r>
      <w:r w:rsidR="00666840" w:rsidRPr="000A6EE3">
        <w:instrText>“</w:instrText>
      </w:r>
      <w:r w:rsidR="002C70C6" w:rsidRPr="000A6EE3">
        <w:instrText>View Alerts Option</w:instrText>
      </w:r>
      <w:r w:rsidR="00666840" w:rsidRPr="000A6EE3">
        <w:instrText>”</w:instrText>
      </w:r>
      <w:r w:rsidR="002C70C6" w:rsidRPr="000A6EE3">
        <w:instrText xml:space="preserve"> </w:instrText>
      </w:r>
      <w:r w:rsidR="002C70C6" w:rsidRPr="000A6EE3">
        <w:fldChar w:fldCharType="end"/>
      </w:r>
      <w:r w:rsidR="002C70C6" w:rsidRPr="000A6EE3">
        <w:fldChar w:fldCharType="begin"/>
      </w:r>
      <w:r w:rsidR="002C70C6" w:rsidRPr="000A6EE3">
        <w:instrText xml:space="preserve"> XE </w:instrText>
      </w:r>
      <w:r w:rsidR="00666840" w:rsidRPr="000A6EE3">
        <w:instrText>“</w:instrText>
      </w:r>
      <w:r w:rsidR="002C70C6" w:rsidRPr="000A6EE3">
        <w:instrText>Options:View Alerts</w:instrText>
      </w:r>
      <w:r w:rsidR="00666840" w:rsidRPr="000A6EE3">
        <w:instrText>”</w:instrText>
      </w:r>
      <w:r w:rsidR="002C70C6" w:rsidRPr="000A6EE3">
        <w:instrText xml:space="preserve"> </w:instrText>
      </w:r>
      <w:r w:rsidR="002C70C6" w:rsidRPr="000A6EE3">
        <w:fldChar w:fldCharType="end"/>
      </w:r>
      <w:r w:rsidR="0002334D" w:rsidRPr="000A6EE3">
        <w:t xml:space="preserve"> [</w:t>
      </w:r>
      <w:r w:rsidR="0002334D" w:rsidRPr="000A6EE3">
        <w:rPr>
          <w:color w:val="auto"/>
        </w:rPr>
        <w:t>XQALERT</w:t>
      </w:r>
      <w:r w:rsidR="0002334D" w:rsidRPr="000A6EE3">
        <w:rPr>
          <w:color w:val="auto"/>
        </w:rPr>
        <w:fldChar w:fldCharType="begin"/>
      </w:r>
      <w:r w:rsidR="0002334D" w:rsidRPr="000A6EE3">
        <w:instrText xml:space="preserve"> XE "</w:instrText>
      </w:r>
      <w:r w:rsidR="0002334D" w:rsidRPr="000A6EE3">
        <w:rPr>
          <w:color w:val="auto"/>
        </w:rPr>
        <w:instrText>XQALERT Option</w:instrText>
      </w:r>
      <w:r w:rsidR="0002334D" w:rsidRPr="000A6EE3">
        <w:instrText xml:space="preserve">" </w:instrText>
      </w:r>
      <w:r w:rsidR="0002334D" w:rsidRPr="000A6EE3">
        <w:rPr>
          <w:color w:val="auto"/>
        </w:rPr>
        <w:fldChar w:fldCharType="end"/>
      </w:r>
      <w:r w:rsidR="0002334D" w:rsidRPr="000A6EE3">
        <w:rPr>
          <w:color w:val="auto"/>
        </w:rPr>
        <w:fldChar w:fldCharType="begin"/>
      </w:r>
      <w:r w:rsidR="0002334D" w:rsidRPr="000A6EE3">
        <w:instrText xml:space="preserve"> XE "Options:</w:instrText>
      </w:r>
      <w:r w:rsidR="0002334D" w:rsidRPr="000A6EE3">
        <w:rPr>
          <w:color w:val="auto"/>
        </w:rPr>
        <w:instrText>XQALERT</w:instrText>
      </w:r>
      <w:r w:rsidR="0002334D" w:rsidRPr="000A6EE3">
        <w:instrText xml:space="preserve">" </w:instrText>
      </w:r>
      <w:r w:rsidR="0002334D" w:rsidRPr="000A6EE3">
        <w:rPr>
          <w:color w:val="auto"/>
        </w:rPr>
        <w:fldChar w:fldCharType="end"/>
      </w:r>
      <w:r w:rsidR="0002334D" w:rsidRPr="000A6EE3">
        <w:t>]</w:t>
      </w:r>
      <w:r w:rsidRPr="000A6EE3">
        <w:rPr>
          <w:b/>
        </w:rPr>
        <w:t xml:space="preserve">: </w:t>
      </w:r>
      <w:r w:rsidRPr="000A6EE3">
        <w:t xml:space="preserve">As described in the </w:t>
      </w:r>
      <w:r w:rsidR="00666840" w:rsidRPr="000A6EE3">
        <w:t>“</w:t>
      </w:r>
      <w:r w:rsidR="00F20488" w:rsidRPr="000A6EE3">
        <w:rPr>
          <w:color w:val="0000FF"/>
          <w:u w:val="single"/>
        </w:rPr>
        <w:fldChar w:fldCharType="begin" w:fldLock="1"/>
      </w:r>
      <w:r w:rsidR="00F20488" w:rsidRPr="000A6EE3">
        <w:rPr>
          <w:color w:val="0000FF"/>
          <w:u w:val="single"/>
        </w:rPr>
        <w:instrText xml:space="preserve"> REF _Ref84732514 \h </w:instrText>
      </w:r>
      <w:r w:rsidR="00534D0F" w:rsidRPr="000A6EE3">
        <w:rPr>
          <w:color w:val="0000FF"/>
          <w:u w:val="single"/>
        </w:rPr>
        <w:instrText xml:space="preserve"> \* MERGEFORMAT </w:instrText>
      </w:r>
      <w:r w:rsidR="00F20488" w:rsidRPr="000A6EE3">
        <w:rPr>
          <w:color w:val="0000FF"/>
          <w:u w:val="single"/>
        </w:rPr>
      </w:r>
      <w:r w:rsidR="00F20488" w:rsidRPr="000A6EE3">
        <w:rPr>
          <w:color w:val="0000FF"/>
          <w:u w:val="single"/>
        </w:rPr>
        <w:fldChar w:fldCharType="separate"/>
      </w:r>
      <w:r w:rsidR="00FF5116" w:rsidRPr="000A6EE3">
        <w:rPr>
          <w:color w:val="0000FF"/>
          <w:u w:val="single"/>
        </w:rPr>
        <w:t>Alerts</w:t>
      </w:r>
      <w:r w:rsidR="00F20488" w:rsidRPr="000A6EE3">
        <w:rPr>
          <w:color w:val="0000FF"/>
          <w:u w:val="single"/>
        </w:rPr>
        <w:fldChar w:fldCharType="end"/>
      </w:r>
      <w:r w:rsidR="00666840" w:rsidRPr="000A6EE3">
        <w:t>”</w:t>
      </w:r>
      <w:r w:rsidRPr="000A6EE3">
        <w:t xml:space="preserve"> and </w:t>
      </w:r>
      <w:r w:rsidR="00666840" w:rsidRPr="000A6EE3">
        <w:t>“</w:t>
      </w:r>
      <w:r w:rsidR="00F20488" w:rsidRPr="000A6EE3">
        <w:rPr>
          <w:color w:val="0000FF"/>
          <w:u w:val="single"/>
        </w:rPr>
        <w:fldChar w:fldCharType="begin" w:fldLock="1"/>
      </w:r>
      <w:r w:rsidR="00F20488" w:rsidRPr="000A6EE3">
        <w:rPr>
          <w:color w:val="0000FF"/>
          <w:u w:val="single"/>
        </w:rPr>
        <w:instrText xml:space="preserve"> REF _Ref20098074 \h </w:instrText>
      </w:r>
      <w:r w:rsidR="00534D0F" w:rsidRPr="000A6EE3">
        <w:rPr>
          <w:color w:val="0000FF"/>
          <w:u w:val="single"/>
        </w:rPr>
        <w:instrText xml:space="preserve"> \* MERGEFORMAT </w:instrText>
      </w:r>
      <w:r w:rsidR="00F20488" w:rsidRPr="000A6EE3">
        <w:rPr>
          <w:color w:val="0000FF"/>
          <w:u w:val="single"/>
        </w:rPr>
      </w:r>
      <w:r w:rsidR="00F20488" w:rsidRPr="000A6EE3">
        <w:rPr>
          <w:color w:val="0000FF"/>
          <w:u w:val="single"/>
        </w:rPr>
        <w:fldChar w:fldCharType="separate"/>
      </w:r>
      <w:r w:rsidR="00FF5116" w:rsidRPr="000A6EE3">
        <w:rPr>
          <w:color w:val="0000FF"/>
          <w:u w:val="single"/>
        </w:rPr>
        <w:t>Signon/Security: User Interface</w:t>
      </w:r>
      <w:r w:rsidR="00F20488" w:rsidRPr="000A6EE3">
        <w:rPr>
          <w:color w:val="0000FF"/>
          <w:u w:val="single"/>
        </w:rPr>
        <w:fldChar w:fldCharType="end"/>
      </w:r>
      <w:r w:rsidR="00666840" w:rsidRPr="000A6EE3">
        <w:t>”</w:t>
      </w:r>
      <w:r w:rsidRPr="000A6EE3">
        <w:t xml:space="preserve"> </w:t>
      </w:r>
      <w:r w:rsidR="0077056B" w:rsidRPr="000A6EE3">
        <w:t>section</w:t>
      </w:r>
      <w:r w:rsidRPr="000A6EE3">
        <w:t xml:space="preserve">s, </w:t>
      </w:r>
      <w:r w:rsidR="0002334D" w:rsidRPr="000A6EE3">
        <w:t>this</w:t>
      </w:r>
      <w:r w:rsidRPr="000A6EE3">
        <w:t xml:space="preserve"> option lets you process </w:t>
      </w:r>
      <w:r w:rsidR="00ED6FCC" w:rsidRPr="000A6EE3">
        <w:t>a</w:t>
      </w:r>
      <w:r w:rsidRPr="000A6EE3">
        <w:t>lerts.</w:t>
      </w:r>
    </w:p>
    <w:p w14:paraId="5F2DF667" w14:textId="77777777" w:rsidR="001D6B73" w:rsidRPr="000A6EE3" w:rsidRDefault="001D6B73" w:rsidP="00F54113">
      <w:pPr>
        <w:pStyle w:val="ListBullet"/>
        <w:keepNext/>
        <w:keepLines/>
      </w:pPr>
      <w:r w:rsidRPr="000A6EE3">
        <w:rPr>
          <w:b/>
        </w:rPr>
        <w:t>Time</w:t>
      </w:r>
      <w:r w:rsidRPr="000A6EE3">
        <w:rPr>
          <w:b/>
        </w:rPr>
        <w:fldChar w:fldCharType="begin"/>
      </w:r>
      <w:r w:rsidR="00F20488" w:rsidRPr="000A6EE3">
        <w:instrText xml:space="preserve">XE </w:instrText>
      </w:r>
      <w:r w:rsidR="00666840" w:rsidRPr="000A6EE3">
        <w:instrText>“</w:instrText>
      </w:r>
      <w:r w:rsidR="00F20488" w:rsidRPr="000A6EE3">
        <w:instrText>Time O</w:instrText>
      </w:r>
      <w:r w:rsidRPr="000A6EE3">
        <w:instrText>ption</w:instrText>
      </w:r>
      <w:r w:rsidR="00666840" w:rsidRPr="000A6EE3">
        <w:instrText>”</w:instrText>
      </w:r>
      <w:r w:rsidRPr="000A6EE3">
        <w:rPr>
          <w:b/>
        </w:rPr>
        <w:fldChar w:fldCharType="end"/>
      </w:r>
      <w:r w:rsidR="00F20488" w:rsidRPr="000A6EE3">
        <w:rPr>
          <w:b/>
        </w:rPr>
        <w:fldChar w:fldCharType="begin"/>
      </w:r>
      <w:r w:rsidR="00F20488" w:rsidRPr="000A6EE3">
        <w:instrText xml:space="preserve">XE </w:instrText>
      </w:r>
      <w:r w:rsidR="00666840" w:rsidRPr="000A6EE3">
        <w:instrText>“</w:instrText>
      </w:r>
      <w:r w:rsidR="00F20488" w:rsidRPr="000A6EE3">
        <w:instrText>Options:Time</w:instrText>
      </w:r>
      <w:r w:rsidR="00666840" w:rsidRPr="000A6EE3">
        <w:instrText>”</w:instrText>
      </w:r>
      <w:r w:rsidR="00F20488" w:rsidRPr="000A6EE3">
        <w:rPr>
          <w:b/>
        </w:rPr>
        <w:fldChar w:fldCharType="end"/>
      </w:r>
      <w:r w:rsidR="0002334D" w:rsidRPr="000A6EE3">
        <w:t xml:space="preserve"> [</w:t>
      </w:r>
      <w:r w:rsidR="0002334D" w:rsidRPr="000A6EE3">
        <w:rPr>
          <w:color w:val="auto"/>
        </w:rPr>
        <w:t>XUTIME</w:t>
      </w:r>
      <w:r w:rsidR="0002334D" w:rsidRPr="000A6EE3">
        <w:rPr>
          <w:color w:val="auto"/>
        </w:rPr>
        <w:fldChar w:fldCharType="begin"/>
      </w:r>
      <w:r w:rsidR="0002334D" w:rsidRPr="000A6EE3">
        <w:instrText xml:space="preserve"> XE "</w:instrText>
      </w:r>
      <w:r w:rsidR="0002334D" w:rsidRPr="000A6EE3">
        <w:rPr>
          <w:color w:val="auto"/>
        </w:rPr>
        <w:instrText>XUTIME Option</w:instrText>
      </w:r>
      <w:r w:rsidR="0002334D" w:rsidRPr="000A6EE3">
        <w:instrText xml:space="preserve">" </w:instrText>
      </w:r>
      <w:r w:rsidR="0002334D" w:rsidRPr="000A6EE3">
        <w:rPr>
          <w:color w:val="auto"/>
        </w:rPr>
        <w:fldChar w:fldCharType="end"/>
      </w:r>
      <w:r w:rsidR="0002334D" w:rsidRPr="000A6EE3">
        <w:rPr>
          <w:color w:val="auto"/>
        </w:rPr>
        <w:fldChar w:fldCharType="begin"/>
      </w:r>
      <w:r w:rsidR="0002334D" w:rsidRPr="000A6EE3">
        <w:instrText xml:space="preserve"> XE "Options:</w:instrText>
      </w:r>
      <w:r w:rsidR="0002334D" w:rsidRPr="000A6EE3">
        <w:rPr>
          <w:color w:val="auto"/>
        </w:rPr>
        <w:instrText>XUTIME</w:instrText>
      </w:r>
      <w:r w:rsidR="0002334D" w:rsidRPr="000A6EE3">
        <w:instrText xml:space="preserve">" </w:instrText>
      </w:r>
      <w:r w:rsidR="0002334D" w:rsidRPr="000A6EE3">
        <w:rPr>
          <w:color w:val="auto"/>
        </w:rPr>
        <w:fldChar w:fldCharType="end"/>
      </w:r>
      <w:r w:rsidR="0002334D" w:rsidRPr="000A6EE3">
        <w:t>]</w:t>
      </w:r>
      <w:r w:rsidRPr="000A6EE3">
        <w:t>: Th</w:t>
      </w:r>
      <w:r w:rsidR="0002334D" w:rsidRPr="000A6EE3">
        <w:t xml:space="preserve">is </w:t>
      </w:r>
      <w:r w:rsidRPr="000A6EE3">
        <w:t>option simply displays the date and</w:t>
      </w:r>
      <w:r w:rsidR="00163FC6" w:rsidRPr="000A6EE3">
        <w:t xml:space="preserve"> time.</w:t>
      </w:r>
    </w:p>
    <w:p w14:paraId="0152BA85" w14:textId="0BA2CA70" w:rsidR="001D6B73" w:rsidRPr="000A6EE3" w:rsidRDefault="001D6B73" w:rsidP="007B457D">
      <w:pPr>
        <w:pStyle w:val="ListBullet"/>
      </w:pPr>
      <w:r w:rsidRPr="000A6EE3">
        <w:rPr>
          <w:b/>
        </w:rPr>
        <w:t>Where am I?</w:t>
      </w:r>
      <w:r w:rsidRPr="000A6EE3">
        <w:rPr>
          <w:b/>
        </w:rPr>
        <w:fldChar w:fldCharType="begin"/>
      </w:r>
      <w:r w:rsidR="00F20488" w:rsidRPr="000A6EE3">
        <w:instrText xml:space="preserve">XE </w:instrText>
      </w:r>
      <w:r w:rsidR="00666840" w:rsidRPr="000A6EE3">
        <w:instrText>“</w:instrText>
      </w:r>
      <w:r w:rsidR="00F20488" w:rsidRPr="000A6EE3">
        <w:instrText>Where am I? O</w:instrText>
      </w:r>
      <w:r w:rsidRPr="000A6EE3">
        <w:instrText>ption</w:instrText>
      </w:r>
      <w:r w:rsidR="00666840" w:rsidRPr="000A6EE3">
        <w:instrText>”</w:instrText>
      </w:r>
      <w:r w:rsidRPr="000A6EE3">
        <w:rPr>
          <w:b/>
        </w:rPr>
        <w:fldChar w:fldCharType="end"/>
      </w:r>
      <w:r w:rsidR="00F20488" w:rsidRPr="000A6EE3">
        <w:rPr>
          <w:b/>
        </w:rPr>
        <w:fldChar w:fldCharType="begin"/>
      </w:r>
      <w:r w:rsidR="00F20488" w:rsidRPr="000A6EE3">
        <w:instrText xml:space="preserve">XE </w:instrText>
      </w:r>
      <w:r w:rsidR="00666840" w:rsidRPr="000A6EE3">
        <w:instrText>“</w:instrText>
      </w:r>
      <w:r w:rsidR="00F20488" w:rsidRPr="000A6EE3">
        <w:instrText>Options:Where am I?</w:instrText>
      </w:r>
      <w:r w:rsidR="00666840" w:rsidRPr="000A6EE3">
        <w:instrText>”</w:instrText>
      </w:r>
      <w:r w:rsidR="00F20488" w:rsidRPr="000A6EE3">
        <w:rPr>
          <w:b/>
        </w:rPr>
        <w:fldChar w:fldCharType="end"/>
      </w:r>
      <w:r w:rsidR="0002334D" w:rsidRPr="000A6EE3">
        <w:t xml:space="preserve"> [</w:t>
      </w:r>
      <w:r w:rsidR="0002334D" w:rsidRPr="000A6EE3">
        <w:rPr>
          <w:color w:val="auto"/>
        </w:rPr>
        <w:t>XUSERWHERE</w:t>
      </w:r>
      <w:r w:rsidR="0002334D" w:rsidRPr="000A6EE3">
        <w:rPr>
          <w:color w:val="auto"/>
        </w:rPr>
        <w:fldChar w:fldCharType="begin"/>
      </w:r>
      <w:r w:rsidR="0002334D" w:rsidRPr="000A6EE3">
        <w:instrText xml:space="preserve"> XE "</w:instrText>
      </w:r>
      <w:r w:rsidR="0002334D" w:rsidRPr="000A6EE3">
        <w:rPr>
          <w:color w:val="auto"/>
        </w:rPr>
        <w:instrText>XUSERWHERE Option</w:instrText>
      </w:r>
      <w:r w:rsidR="0002334D" w:rsidRPr="000A6EE3">
        <w:instrText xml:space="preserve">" </w:instrText>
      </w:r>
      <w:r w:rsidR="0002334D" w:rsidRPr="000A6EE3">
        <w:rPr>
          <w:color w:val="auto"/>
        </w:rPr>
        <w:fldChar w:fldCharType="end"/>
      </w:r>
      <w:r w:rsidR="0002334D" w:rsidRPr="000A6EE3">
        <w:rPr>
          <w:color w:val="auto"/>
        </w:rPr>
        <w:fldChar w:fldCharType="begin"/>
      </w:r>
      <w:r w:rsidR="0002334D" w:rsidRPr="000A6EE3">
        <w:instrText xml:space="preserve"> XE "Options:</w:instrText>
      </w:r>
      <w:r w:rsidR="0002334D" w:rsidRPr="000A6EE3">
        <w:rPr>
          <w:color w:val="auto"/>
        </w:rPr>
        <w:instrText>XUSERWHERE</w:instrText>
      </w:r>
      <w:r w:rsidR="0002334D" w:rsidRPr="000A6EE3">
        <w:instrText xml:space="preserve">" </w:instrText>
      </w:r>
      <w:r w:rsidR="0002334D" w:rsidRPr="000A6EE3">
        <w:rPr>
          <w:color w:val="auto"/>
        </w:rPr>
        <w:fldChar w:fldCharType="end"/>
      </w:r>
      <w:r w:rsidR="0002334D" w:rsidRPr="000A6EE3">
        <w:t>]</w:t>
      </w:r>
      <w:r w:rsidRPr="000A6EE3">
        <w:t>: This option lists information identifying what computer system you are signed into (e.g.,</w:t>
      </w:r>
      <w:r w:rsidR="00FC10E3" w:rsidRPr="000A6EE3">
        <w:t> </w:t>
      </w:r>
      <w:r w:rsidRPr="000A6EE3">
        <w:t>UCI, Volume Set, Node, and Device).</w:t>
      </w:r>
    </w:p>
    <w:p w14:paraId="7F3CCECD" w14:textId="77777777" w:rsidR="002F6788" w:rsidRPr="000A6EE3" w:rsidRDefault="002F6788" w:rsidP="002F6788">
      <w:pPr>
        <w:pStyle w:val="BodyText6"/>
      </w:pPr>
    </w:p>
    <w:p w14:paraId="5DCA1F69" w14:textId="77777777" w:rsidR="001D6B73" w:rsidRPr="000A6EE3" w:rsidRDefault="001D6B73" w:rsidP="00D021A2">
      <w:pPr>
        <w:pStyle w:val="Heading4"/>
      </w:pPr>
      <w:bookmarkStart w:id="675" w:name="_Toc151534586"/>
      <w:r w:rsidRPr="000A6EE3">
        <w:t>Selecting Common Options with the Double Quote</w:t>
      </w:r>
      <w:bookmarkEnd w:id="675"/>
    </w:p>
    <w:p w14:paraId="2E23E799" w14:textId="59D60A00" w:rsidR="001D6B73" w:rsidRPr="000A6EE3" w:rsidRDefault="00F54113" w:rsidP="001355A8">
      <w:pPr>
        <w:pStyle w:val="BodyText"/>
        <w:keepNext/>
        <w:keepLines/>
      </w:pPr>
      <w:r w:rsidRPr="000A6EE3">
        <w:fldChar w:fldCharType="begin"/>
      </w:r>
      <w:r w:rsidRPr="000A6EE3">
        <w:instrText xml:space="preserve"> XE </w:instrText>
      </w:r>
      <w:r w:rsidR="00666840" w:rsidRPr="000A6EE3">
        <w:instrText>“</w:instrText>
      </w:r>
      <w:r w:rsidRPr="000A6EE3">
        <w:instrText>Selecting:Common Options with the Double Quote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Double Quote Jump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Manager:Double Quote Jump</w:instrText>
      </w:r>
      <w:r w:rsidR="00666840" w:rsidRPr="000A6EE3">
        <w:instrText>”</w:instrText>
      </w:r>
      <w:r w:rsidRPr="000A6EE3">
        <w:fldChar w:fldCharType="end"/>
      </w:r>
      <w:r w:rsidR="001D6B73" w:rsidRPr="000A6EE3">
        <w:t xml:space="preserve">Since </w:t>
      </w:r>
      <w:r w:rsidR="00B00197" w:rsidRPr="000A6EE3">
        <w:rPr>
          <w:b/>
          <w:bCs/>
          <w:color w:val="000000" w:themeColor="text1"/>
        </w:rPr>
        <w:t>SYSTEM COMMAND OPTIONS</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xml:space="preserve"> [XUCOMMAND</w:t>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t>] menu</w:t>
      </w:r>
      <w:r w:rsidR="008B4BC7" w:rsidRPr="000A6EE3">
        <w:rPr>
          <w:bCs/>
          <w:color w:val="000000" w:themeColor="text1"/>
        </w:rPr>
        <w:t xml:space="preserve"> options</w:t>
      </w:r>
      <w:r w:rsidR="00B00197" w:rsidRPr="000A6EE3">
        <w:t xml:space="preserve"> (aka </w:t>
      </w:r>
      <w:r w:rsidR="00B00197" w:rsidRPr="000A6EE3">
        <w:rPr>
          <w:b/>
        </w:rPr>
        <w:t>Common</w:t>
      </w:r>
      <w:r w:rsidR="00B00197" w:rsidRPr="000A6EE3">
        <w:fldChar w:fldCharType="begin"/>
      </w:r>
      <w:r w:rsidR="00B00197" w:rsidRPr="000A6EE3">
        <w:instrText xml:space="preserve"> XE “Common Menu” </w:instrText>
      </w:r>
      <w:r w:rsidR="00B00197" w:rsidRPr="000A6EE3">
        <w:fldChar w:fldCharType="end"/>
      </w:r>
      <w:r w:rsidR="00B00197" w:rsidRPr="000A6EE3">
        <w:fldChar w:fldCharType="begin"/>
      </w:r>
      <w:r w:rsidR="00B00197" w:rsidRPr="000A6EE3">
        <w:instrText xml:space="preserve"> XE “Menus:Common” </w:instrText>
      </w:r>
      <w:r w:rsidR="00B00197" w:rsidRPr="000A6EE3">
        <w:fldChar w:fldCharType="end"/>
      </w:r>
      <w:r w:rsidR="00B00197" w:rsidRPr="000A6EE3">
        <w:fldChar w:fldCharType="begin"/>
      </w:r>
      <w:r w:rsidR="00B00197" w:rsidRPr="000A6EE3">
        <w:instrText xml:space="preserve"> XE “Options:Common” </w:instrText>
      </w:r>
      <w:r w:rsidR="00B00197" w:rsidRPr="000A6EE3">
        <w:fldChar w:fldCharType="end"/>
      </w:r>
      <w:r w:rsidR="00B00197" w:rsidRPr="000A6EE3">
        <w:t xml:space="preserve"> menu)</w:t>
      </w:r>
      <w:r w:rsidR="001D6B73" w:rsidRPr="000A6EE3">
        <w:t xml:space="preserve"> are intended to be readily accessible, there is a shortcut method to reach them. While you could use an </w:t>
      </w:r>
      <w:r w:rsidR="00666840" w:rsidRPr="000A6EE3">
        <w:t>“</w:t>
      </w:r>
      <w:r w:rsidR="003E682C" w:rsidRPr="000A6EE3">
        <w:t>U</w:t>
      </w:r>
      <w:r w:rsidR="001D6B73" w:rsidRPr="000A6EE3">
        <w:t>p-arro</w:t>
      </w:r>
      <w:r w:rsidR="003E682C" w:rsidRPr="000A6EE3">
        <w:t>w J</w:t>
      </w:r>
      <w:r w:rsidR="001D6B73" w:rsidRPr="000A6EE3">
        <w:t>ump</w:t>
      </w:r>
      <w:r w:rsidR="0025076F" w:rsidRPr="000A6EE3">
        <w:fldChar w:fldCharType="begin"/>
      </w:r>
      <w:r w:rsidR="0025076F" w:rsidRPr="000A6EE3">
        <w:instrText xml:space="preserve">XE </w:instrText>
      </w:r>
      <w:r w:rsidR="00666840" w:rsidRPr="000A6EE3">
        <w:instrText>“</w:instrText>
      </w:r>
      <w:r w:rsidR="0025076F" w:rsidRPr="000A6EE3">
        <w:instrText>Up-arrow Jump</w:instrText>
      </w:r>
      <w:r w:rsidR="00666840" w:rsidRPr="000A6EE3">
        <w:instrText>”</w:instrText>
      </w:r>
      <w:r w:rsidR="0025076F" w:rsidRPr="000A6EE3">
        <w:fldChar w:fldCharType="end"/>
      </w:r>
      <w:r w:rsidR="0025076F" w:rsidRPr="000A6EE3">
        <w:fldChar w:fldCharType="begin"/>
      </w:r>
      <w:r w:rsidR="0025076F" w:rsidRPr="000A6EE3">
        <w:instrText xml:space="preserve">XE </w:instrText>
      </w:r>
      <w:r w:rsidR="00666840" w:rsidRPr="000A6EE3">
        <w:instrText>“</w:instrText>
      </w:r>
      <w:r w:rsidR="0025076F" w:rsidRPr="000A6EE3">
        <w:instrText>Jumps:Up-arrow</w:instrText>
      </w:r>
      <w:r w:rsidR="00666840" w:rsidRPr="000A6EE3">
        <w:instrText>”</w:instrText>
      </w:r>
      <w:r w:rsidR="0025076F" w:rsidRPr="000A6EE3">
        <w:fldChar w:fldCharType="end"/>
      </w:r>
      <w:r w:rsidR="0074442E" w:rsidRPr="000A6EE3">
        <w:fldChar w:fldCharType="begin"/>
      </w:r>
      <w:r w:rsidR="0074442E" w:rsidRPr="000A6EE3">
        <w:instrText xml:space="preserve">XE </w:instrText>
      </w:r>
      <w:r w:rsidR="00666840" w:rsidRPr="000A6EE3">
        <w:instrText>“</w:instrText>
      </w:r>
      <w:r w:rsidR="0074442E" w:rsidRPr="000A6EE3">
        <w:instrText>Shortcuts:Up-arrow Jump</w:instrText>
      </w:r>
      <w:r w:rsidR="00666840" w:rsidRPr="000A6EE3">
        <w:instrText>”</w:instrText>
      </w:r>
      <w:r w:rsidR="0074442E" w:rsidRPr="000A6EE3">
        <w:fldChar w:fldCharType="end"/>
      </w:r>
      <w:r w:rsidR="001D6B73" w:rsidRPr="000A6EE3">
        <w:t>,</w:t>
      </w:r>
      <w:r w:rsidR="00666840" w:rsidRPr="000A6EE3">
        <w:t>”</w:t>
      </w:r>
      <w:r w:rsidR="001D6B73" w:rsidRPr="000A6EE3">
        <w:t xml:space="preserve"> it is quicker to enter a quotation mark followed by the option specification</w:t>
      </w:r>
      <w:r w:rsidR="00534D0F" w:rsidRPr="000A6EE3">
        <w:t xml:space="preserve"> (e.g., </w:t>
      </w:r>
      <w:r w:rsidR="0074442E" w:rsidRPr="000A6EE3">
        <w:t>name</w:t>
      </w:r>
      <w:r w:rsidR="00534D0F" w:rsidRPr="000A6EE3">
        <w:t>, synonym)</w:t>
      </w:r>
      <w:r w:rsidR="0074442E" w:rsidRPr="000A6EE3">
        <w:fldChar w:fldCharType="begin"/>
      </w:r>
      <w:r w:rsidR="0074442E" w:rsidRPr="000A6EE3">
        <w:instrText xml:space="preserve">XE </w:instrText>
      </w:r>
      <w:r w:rsidR="00666840" w:rsidRPr="000A6EE3">
        <w:instrText>“</w:instrText>
      </w:r>
      <w:r w:rsidR="0074442E" w:rsidRPr="000A6EE3">
        <w:instrText>Shortcuts:Double Quote and Option Name</w:instrText>
      </w:r>
      <w:r w:rsidR="00666840" w:rsidRPr="000A6EE3">
        <w:instrText>”</w:instrText>
      </w:r>
      <w:r w:rsidR="0074442E" w:rsidRPr="000A6EE3">
        <w:fldChar w:fldCharType="end"/>
      </w:r>
      <w:r w:rsidR="0074442E" w:rsidRPr="000A6EE3">
        <w:fldChar w:fldCharType="begin"/>
      </w:r>
      <w:r w:rsidR="0074442E" w:rsidRPr="000A6EE3">
        <w:instrText xml:space="preserve">XE </w:instrText>
      </w:r>
      <w:r w:rsidR="00666840" w:rsidRPr="000A6EE3">
        <w:instrText>“</w:instrText>
      </w:r>
      <w:r w:rsidR="0074442E" w:rsidRPr="000A6EE3">
        <w:instrText>Double Quote Shortcuts</w:instrText>
      </w:r>
      <w:r w:rsidR="00666840" w:rsidRPr="000A6EE3">
        <w:instrText>”</w:instrText>
      </w:r>
      <w:r w:rsidR="0074442E" w:rsidRPr="000A6EE3">
        <w:fldChar w:fldCharType="end"/>
      </w:r>
      <w:r w:rsidR="003E682C" w:rsidRPr="000A6EE3">
        <w:t xml:space="preserve">. </w:t>
      </w:r>
      <w:r w:rsidR="00ED6932" w:rsidRPr="00ED6932">
        <w:rPr>
          <w:color w:val="0000FF"/>
          <w:u w:val="single"/>
        </w:rPr>
        <w:fldChar w:fldCharType="begin"/>
      </w:r>
      <w:r w:rsidR="00ED6932" w:rsidRPr="00ED6932">
        <w:rPr>
          <w:color w:val="0000FF"/>
          <w:u w:val="single"/>
        </w:rPr>
        <w:instrText xml:space="preserve"> REF _Ref84915269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87</w:t>
      </w:r>
      <w:r w:rsidR="00ED6932" w:rsidRPr="00ED6932">
        <w:rPr>
          <w:color w:val="0000FF"/>
          <w:u w:val="single"/>
        </w:rPr>
        <w:fldChar w:fldCharType="end"/>
      </w:r>
      <w:r w:rsidR="001D6B73" w:rsidRPr="000A6EE3">
        <w:t xml:space="preserve"> selects the </w:t>
      </w:r>
      <w:r w:rsidR="00FB3930" w:rsidRPr="000A6EE3">
        <w:rPr>
          <w:b/>
        </w:rPr>
        <w:t>User</w:t>
      </w:r>
      <w:r w:rsidR="00666840" w:rsidRPr="000A6EE3">
        <w:rPr>
          <w:b/>
        </w:rPr>
        <w:t>’</w:t>
      </w:r>
      <w:r w:rsidR="00FB3930" w:rsidRPr="000A6EE3">
        <w:rPr>
          <w:b/>
        </w:rPr>
        <w:t>s Toolbox</w:t>
      </w:r>
      <w:r w:rsidR="00816D1C" w:rsidRPr="000A6EE3">
        <w:fldChar w:fldCharType="begin"/>
      </w:r>
      <w:r w:rsidR="00816D1C" w:rsidRPr="000A6EE3">
        <w:instrText>XE “User’s Toolbox Menu”</w:instrText>
      </w:r>
      <w:r w:rsidR="00816D1C" w:rsidRPr="000A6EE3">
        <w:fldChar w:fldCharType="end"/>
      </w:r>
      <w:r w:rsidR="00816D1C" w:rsidRPr="000A6EE3">
        <w:fldChar w:fldCharType="begin"/>
      </w:r>
      <w:r w:rsidR="00816D1C" w:rsidRPr="000A6EE3">
        <w:instrText xml:space="preserve"> XE “Menus:User’s Toolbox” </w:instrText>
      </w:r>
      <w:r w:rsidR="00816D1C" w:rsidRPr="000A6EE3">
        <w:fldChar w:fldCharType="end"/>
      </w:r>
      <w:r w:rsidR="00816D1C" w:rsidRPr="000A6EE3">
        <w:fldChar w:fldCharType="begin"/>
      </w:r>
      <w:r w:rsidR="00816D1C" w:rsidRPr="000A6EE3">
        <w:instrText xml:space="preserve"> XE “Options:User’s Toolbox” </w:instrText>
      </w:r>
      <w:r w:rsidR="00816D1C" w:rsidRPr="000A6EE3">
        <w:fldChar w:fldCharType="end"/>
      </w:r>
      <w:r w:rsidR="00816D1C" w:rsidRPr="000A6EE3">
        <w:fldChar w:fldCharType="begin"/>
      </w:r>
      <w:r w:rsidR="00816D1C" w:rsidRPr="000A6EE3">
        <w:instrText xml:space="preserve"> XE “Toolbox:Menu” </w:instrText>
      </w:r>
      <w:r w:rsidR="00816D1C" w:rsidRPr="000A6EE3">
        <w:fldChar w:fldCharType="end"/>
      </w:r>
      <w:r w:rsidR="00816D1C" w:rsidRPr="000A6EE3">
        <w:t xml:space="preserve"> [</w:t>
      </w:r>
      <w:r w:rsidR="00816D1C" w:rsidRPr="000A6EE3">
        <w:rPr>
          <w:color w:val="auto"/>
        </w:rPr>
        <w:t>XUSERTOOLS</w:t>
      </w:r>
      <w:r w:rsidR="00816D1C" w:rsidRPr="000A6EE3">
        <w:rPr>
          <w:color w:val="auto"/>
        </w:rPr>
        <w:fldChar w:fldCharType="begin"/>
      </w:r>
      <w:r w:rsidR="00816D1C" w:rsidRPr="000A6EE3">
        <w:instrText xml:space="preserve"> XE "</w:instrText>
      </w:r>
      <w:r w:rsidR="00816D1C" w:rsidRPr="000A6EE3">
        <w:rPr>
          <w:color w:val="auto"/>
        </w:rPr>
        <w:instrText>XUSERTOOLS Menu</w:instrText>
      </w:r>
      <w:r w:rsidR="00816D1C" w:rsidRPr="000A6EE3">
        <w:instrText xml:space="preserve">" </w:instrText>
      </w:r>
      <w:r w:rsidR="00816D1C" w:rsidRPr="000A6EE3">
        <w:rPr>
          <w:color w:val="auto"/>
        </w:rPr>
        <w:fldChar w:fldCharType="end"/>
      </w:r>
      <w:r w:rsidR="00816D1C" w:rsidRPr="000A6EE3">
        <w:rPr>
          <w:color w:val="auto"/>
        </w:rPr>
        <w:fldChar w:fldCharType="begin"/>
      </w:r>
      <w:r w:rsidR="00816D1C" w:rsidRPr="000A6EE3">
        <w:instrText xml:space="preserve"> XE "Menus:</w:instrText>
      </w:r>
      <w:r w:rsidR="00816D1C" w:rsidRPr="000A6EE3">
        <w:rPr>
          <w:color w:val="auto"/>
        </w:rPr>
        <w:instrText>XUSERTOOLS</w:instrText>
      </w:r>
      <w:r w:rsidR="00816D1C" w:rsidRPr="000A6EE3">
        <w:instrText xml:space="preserve">" </w:instrText>
      </w:r>
      <w:r w:rsidR="00816D1C" w:rsidRPr="000A6EE3">
        <w:rPr>
          <w:color w:val="auto"/>
        </w:rPr>
        <w:fldChar w:fldCharType="end"/>
      </w:r>
      <w:r w:rsidR="00816D1C" w:rsidRPr="000A6EE3">
        <w:rPr>
          <w:color w:val="auto"/>
        </w:rPr>
        <w:fldChar w:fldCharType="begin"/>
      </w:r>
      <w:r w:rsidR="00816D1C" w:rsidRPr="000A6EE3">
        <w:instrText xml:space="preserve"> XE "Options:</w:instrText>
      </w:r>
      <w:r w:rsidR="00816D1C" w:rsidRPr="000A6EE3">
        <w:rPr>
          <w:color w:val="auto"/>
        </w:rPr>
        <w:instrText>XUSERTOOLS</w:instrText>
      </w:r>
      <w:r w:rsidR="00816D1C" w:rsidRPr="000A6EE3">
        <w:instrText xml:space="preserve">" </w:instrText>
      </w:r>
      <w:r w:rsidR="00816D1C" w:rsidRPr="000A6EE3">
        <w:rPr>
          <w:color w:val="auto"/>
        </w:rPr>
        <w:fldChar w:fldCharType="end"/>
      </w:r>
      <w:r w:rsidR="00816D1C" w:rsidRPr="000A6EE3">
        <w:t>]</w:t>
      </w:r>
      <w:r w:rsidR="00FB3930" w:rsidRPr="000A6EE3">
        <w:t xml:space="preserve"> menu</w:t>
      </w:r>
      <w:r w:rsidR="001D6B73" w:rsidRPr="000A6EE3">
        <w:t xml:space="preserve"> from the </w:t>
      </w:r>
      <w:r w:rsidR="001D6B73" w:rsidRPr="000A6EE3">
        <w:rPr>
          <w:b/>
        </w:rPr>
        <w:t>Common</w:t>
      </w:r>
      <w:r w:rsidR="00816D1C" w:rsidRPr="000A6EE3">
        <w:fldChar w:fldCharType="begin"/>
      </w:r>
      <w:r w:rsidR="00816D1C" w:rsidRPr="000A6EE3">
        <w:instrText xml:space="preserve"> XE “Common Menu” </w:instrText>
      </w:r>
      <w:r w:rsidR="00816D1C" w:rsidRPr="000A6EE3">
        <w:fldChar w:fldCharType="end"/>
      </w:r>
      <w:r w:rsidR="00816D1C" w:rsidRPr="000A6EE3">
        <w:fldChar w:fldCharType="begin"/>
      </w:r>
      <w:r w:rsidR="00816D1C" w:rsidRPr="000A6EE3">
        <w:instrText xml:space="preserve"> XE “Menus:Common” </w:instrText>
      </w:r>
      <w:r w:rsidR="00816D1C" w:rsidRPr="000A6EE3">
        <w:fldChar w:fldCharType="end"/>
      </w:r>
      <w:r w:rsidR="00816D1C" w:rsidRPr="000A6EE3">
        <w:fldChar w:fldCharType="begin"/>
      </w:r>
      <w:r w:rsidR="00816D1C" w:rsidRPr="000A6EE3">
        <w:instrText xml:space="preserve"> XE “Options:Common” </w:instrText>
      </w:r>
      <w:r w:rsidR="00816D1C" w:rsidRPr="000A6EE3">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SYSTEM COMMAND OPTIONS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SYSTEM COMMAND OPTIONS</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w:instrText>
      </w:r>
      <w:r w:rsidR="00B00197" w:rsidRPr="000A6EE3">
        <w:rPr>
          <w:bCs/>
          <w:color w:val="000000" w:themeColor="text1"/>
        </w:rPr>
        <w:instrText>XUCOMMAND Menu</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"Menus: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B00197" w:rsidRPr="000A6EE3">
        <w:rPr>
          <w:bCs/>
          <w:color w:val="000000" w:themeColor="text1"/>
        </w:rPr>
        <w:fldChar w:fldCharType="begin"/>
      </w:r>
      <w:r w:rsidR="00B00197" w:rsidRPr="000A6EE3">
        <w:instrText xml:space="preserve"> XE "Options:</w:instrText>
      </w:r>
      <w:r w:rsidR="00B00197" w:rsidRPr="000A6EE3">
        <w:rPr>
          <w:bCs/>
          <w:color w:val="000000" w:themeColor="text1"/>
        </w:rPr>
        <w:instrText>XUCOMMAND</w:instrText>
      </w:r>
      <w:r w:rsidR="00B00197" w:rsidRPr="000A6EE3">
        <w:instrText xml:space="preserve">" </w:instrText>
      </w:r>
      <w:r w:rsidR="00B00197" w:rsidRPr="000A6EE3">
        <w:rPr>
          <w:bCs/>
          <w:color w:val="000000" w:themeColor="text1"/>
        </w:rPr>
        <w:fldChar w:fldCharType="end"/>
      </w:r>
      <w:r w:rsidR="001D6B73" w:rsidRPr="000A6EE3">
        <w:t xml:space="preserve"> menu via its synonym, </w:t>
      </w:r>
      <w:r w:rsidR="001D6B73" w:rsidRPr="000A6EE3">
        <w:rPr>
          <w:b/>
        </w:rPr>
        <w:t>TBOX</w:t>
      </w:r>
      <w:r w:rsidR="001D6B73" w:rsidRPr="000A6EE3">
        <w:t>:</w:t>
      </w:r>
    </w:p>
    <w:p w14:paraId="5BD4787B" w14:textId="77777777" w:rsidR="00103166" w:rsidRPr="000A6EE3" w:rsidRDefault="00103166" w:rsidP="00103166">
      <w:pPr>
        <w:pStyle w:val="BodyText6"/>
        <w:keepNext/>
        <w:keepLines/>
      </w:pPr>
    </w:p>
    <w:p w14:paraId="32789F77" w14:textId="6D6951A9" w:rsidR="00A614FD" w:rsidRPr="000A6EE3" w:rsidRDefault="00A614FD" w:rsidP="002B6AE0">
      <w:pPr>
        <w:pStyle w:val="Caption"/>
        <w:rPr>
          <w:bCs/>
        </w:rPr>
      </w:pPr>
      <w:bookmarkStart w:id="676" w:name="_Ref84915269"/>
      <w:bookmarkStart w:id="677" w:name="_Toc193181663"/>
      <w:bookmarkStart w:id="678" w:name="_Toc151535140"/>
      <w:r w:rsidRPr="000A6EE3">
        <w:t xml:space="preserve">Figure </w:t>
      </w:r>
      <w:fldSimple w:instr=" SEQ Figure \* ARABIC ">
        <w:r w:rsidR="00F56C49">
          <w:rPr>
            <w:noProof/>
          </w:rPr>
          <w:t>87</w:t>
        </w:r>
      </w:fldSimple>
      <w:bookmarkEnd w:id="676"/>
      <w:r w:rsidR="001809C7" w:rsidRPr="000A6EE3">
        <w:t>:</w:t>
      </w:r>
      <w:r w:rsidR="004375AD" w:rsidRPr="000A6EE3">
        <w:t xml:space="preserve"> Selecting Common Options via the Double Q</w:t>
      </w:r>
      <w:r w:rsidRPr="000A6EE3">
        <w:t>uote—User</w:t>
      </w:r>
      <w:r w:rsidR="00666840" w:rsidRPr="000A6EE3">
        <w:t>’</w:t>
      </w:r>
      <w:r w:rsidR="004375AD" w:rsidRPr="000A6EE3">
        <w:t>s Toolbox Menu O</w:t>
      </w:r>
      <w:r w:rsidRPr="000A6EE3">
        <w:t>ption</w:t>
      </w:r>
      <w:bookmarkEnd w:id="677"/>
      <w:bookmarkEnd w:id="678"/>
    </w:p>
    <w:p w14:paraId="588A6BA0" w14:textId="77777777" w:rsidR="001D6B73" w:rsidRPr="000A6EE3" w:rsidRDefault="001D6B73">
      <w:pPr>
        <w:pStyle w:val="Dialogue"/>
      </w:pPr>
      <w:r w:rsidRPr="000A6EE3">
        <w:t xml:space="preserve">Select Sample Menu Option: </w:t>
      </w:r>
      <w:r w:rsidR="00666840" w:rsidRPr="000A6EE3">
        <w:rPr>
          <w:b/>
          <w:highlight w:val="yellow"/>
        </w:rPr>
        <w:t>“</w:t>
      </w:r>
      <w:r w:rsidRPr="000A6EE3">
        <w:rPr>
          <w:b/>
          <w:highlight w:val="yellow"/>
        </w:rPr>
        <w:t>TBOX</w:t>
      </w:r>
    </w:p>
    <w:p w14:paraId="514FB955" w14:textId="77777777" w:rsidR="001D6B73" w:rsidRPr="000A6EE3" w:rsidRDefault="001D6B73">
      <w:pPr>
        <w:pStyle w:val="Dialogue"/>
      </w:pPr>
    </w:p>
    <w:p w14:paraId="7A85D468" w14:textId="77777777" w:rsidR="001D6B73" w:rsidRPr="000A6EE3" w:rsidRDefault="001D6B73">
      <w:pPr>
        <w:pStyle w:val="Dialogue"/>
      </w:pPr>
      <w:r w:rsidRPr="000A6EE3">
        <w:t xml:space="preserve">          Display User Characteristics</w:t>
      </w:r>
    </w:p>
    <w:p w14:paraId="7B329483" w14:textId="77777777" w:rsidR="001D6B73" w:rsidRPr="000A6EE3" w:rsidRDefault="001D6B73">
      <w:pPr>
        <w:pStyle w:val="Dialogue"/>
      </w:pPr>
      <w:r w:rsidRPr="000A6EE3">
        <w:t xml:space="preserve">          Edit User Characteristics</w:t>
      </w:r>
    </w:p>
    <w:p w14:paraId="5E7853CF" w14:textId="77777777" w:rsidR="001D6B73" w:rsidRPr="000A6EE3" w:rsidRDefault="001D6B73">
      <w:pPr>
        <w:pStyle w:val="Dialogue"/>
      </w:pPr>
      <w:r w:rsidRPr="000A6EE3">
        <w:t xml:space="preserve">          Electronic Signature code Edit</w:t>
      </w:r>
    </w:p>
    <w:p w14:paraId="49340D88" w14:textId="77777777" w:rsidR="001D6B73" w:rsidRPr="000A6EE3" w:rsidRDefault="001D6B73">
      <w:pPr>
        <w:pStyle w:val="Dialogue"/>
      </w:pPr>
      <w:r w:rsidRPr="000A6EE3">
        <w:t xml:space="preserve">          Menu Templates ...</w:t>
      </w:r>
    </w:p>
    <w:p w14:paraId="6CF7F25F" w14:textId="77777777" w:rsidR="001D6B73" w:rsidRPr="000A6EE3" w:rsidRDefault="001D6B73">
      <w:pPr>
        <w:pStyle w:val="Dialogue"/>
      </w:pPr>
      <w:r w:rsidRPr="000A6EE3">
        <w:t xml:space="preserve">          Spooler Menu ...</w:t>
      </w:r>
    </w:p>
    <w:p w14:paraId="7F1A09CA" w14:textId="77777777" w:rsidR="001D6B73" w:rsidRPr="000A6EE3" w:rsidRDefault="001D6B73">
      <w:pPr>
        <w:pStyle w:val="Dialogue"/>
      </w:pPr>
      <w:r w:rsidRPr="000A6EE3">
        <w:t xml:space="preserve">          TaskMan User</w:t>
      </w:r>
    </w:p>
    <w:p w14:paraId="24F67E26" w14:textId="77777777" w:rsidR="001D6B73" w:rsidRPr="000A6EE3" w:rsidRDefault="001D6B73">
      <w:pPr>
        <w:pStyle w:val="Dialogue"/>
      </w:pPr>
      <w:r w:rsidRPr="000A6EE3">
        <w:t xml:space="preserve">          User Help</w:t>
      </w:r>
    </w:p>
    <w:p w14:paraId="1F5243B6" w14:textId="77777777" w:rsidR="001D6B73" w:rsidRPr="000A6EE3" w:rsidRDefault="001D6B73">
      <w:pPr>
        <w:pStyle w:val="Dialogue"/>
      </w:pPr>
    </w:p>
    <w:p w14:paraId="31FC50AB" w14:textId="77777777" w:rsidR="001D6B73" w:rsidRPr="000A6EE3" w:rsidRDefault="001D6B73">
      <w:pPr>
        <w:pStyle w:val="Dialogue"/>
      </w:pPr>
      <w:r w:rsidRPr="000A6EE3">
        <w:t>Select User</w:t>
      </w:r>
      <w:r w:rsidR="00666840" w:rsidRPr="000A6EE3">
        <w:t>’</w:t>
      </w:r>
      <w:r w:rsidRPr="000A6EE3">
        <w:t>s Toolbox Option:</w:t>
      </w:r>
    </w:p>
    <w:p w14:paraId="37AF88C3" w14:textId="77777777" w:rsidR="001D6B73" w:rsidRPr="000A6EE3" w:rsidRDefault="001D6B73" w:rsidP="00A7691A">
      <w:pPr>
        <w:pStyle w:val="BodyText6"/>
      </w:pPr>
    </w:p>
    <w:p w14:paraId="641E761B" w14:textId="77777777" w:rsidR="001D6B73" w:rsidRPr="000A6EE3" w:rsidRDefault="001D6B73" w:rsidP="00746679">
      <w:pPr>
        <w:pStyle w:val="Heading2"/>
      </w:pPr>
      <w:bookmarkStart w:id="679" w:name="_Toc236534604"/>
      <w:bookmarkStart w:id="680" w:name="_Toc151534587"/>
      <w:r w:rsidRPr="000A6EE3">
        <w:lastRenderedPageBreak/>
        <w:t>Menu Templates</w:t>
      </w:r>
      <w:r w:rsidR="00DB54BE" w:rsidRPr="000A6EE3">
        <w:t xml:space="preserve"> Option</w:t>
      </w:r>
      <w:bookmarkEnd w:id="679"/>
      <w:bookmarkEnd w:id="680"/>
    </w:p>
    <w:p w14:paraId="7FA5DEC5" w14:textId="34B7AB0D" w:rsidR="001D6B73" w:rsidRPr="000A6EE3" w:rsidRDefault="00F54113" w:rsidP="001355A8">
      <w:pPr>
        <w:pStyle w:val="BodyText"/>
        <w:keepNext/>
        <w:keepLines/>
      </w:pPr>
      <w:r w:rsidRPr="000A6EE3">
        <w:fldChar w:fldCharType="begin"/>
      </w:r>
      <w:r w:rsidRPr="000A6EE3">
        <w:instrText xml:space="preserve"> XE </w:instrText>
      </w:r>
      <w:r w:rsidR="00666840" w:rsidRPr="000A6EE3">
        <w:instrText>“</w:instrText>
      </w:r>
      <w:r w:rsidRPr="000A6EE3">
        <w:instrText>Menu Templates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Menus:Menu Templates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Options:Menu Templates Option</w:instrText>
      </w:r>
      <w:r w:rsidR="00666840" w:rsidRPr="000A6EE3">
        <w:instrText>”</w:instrText>
      </w:r>
      <w:r w:rsidRPr="000A6EE3">
        <w:instrText xml:space="preserve"> </w:instrText>
      </w:r>
      <w:r w:rsidRPr="000A6EE3">
        <w:fldChar w:fldCharType="end"/>
      </w:r>
      <w:r w:rsidR="001D6B73" w:rsidRPr="000A6EE3">
        <w:t xml:space="preserve">Menu templates are like scripts. You can use them to execute a fixed series of options, in sequence. Tools for creating, deleting, listing, and renaming templates are options on the Menu Templates menu, part of the </w:t>
      </w:r>
      <w:r w:rsidR="001D6B73" w:rsidRPr="000A6EE3">
        <w:rPr>
          <w:b/>
        </w:rPr>
        <w:t>User</w:t>
      </w:r>
      <w:r w:rsidR="00666840" w:rsidRPr="000A6EE3">
        <w:rPr>
          <w:b/>
        </w:rPr>
        <w:t>’</w:t>
      </w:r>
      <w:r w:rsidR="001D6B73" w:rsidRPr="000A6EE3">
        <w:rPr>
          <w:b/>
        </w:rPr>
        <w:t>s Toolbox (TBOX)</w:t>
      </w:r>
      <w:r w:rsidR="00280E8D" w:rsidRPr="000A6EE3">
        <w:fldChar w:fldCharType="begin"/>
      </w:r>
      <w:r w:rsidR="00280E8D" w:rsidRPr="000A6EE3">
        <w:instrText xml:space="preserve">XE </w:instrText>
      </w:r>
      <w:r w:rsidR="00666840" w:rsidRPr="000A6EE3">
        <w:instrText>“</w:instrText>
      </w:r>
      <w:r w:rsidR="00280E8D" w:rsidRPr="000A6EE3">
        <w:instrText>User</w:instrText>
      </w:r>
      <w:r w:rsidR="00666840" w:rsidRPr="000A6EE3">
        <w:instrText>’</w:instrText>
      </w:r>
      <w:r w:rsidR="00280E8D" w:rsidRPr="000A6EE3">
        <w:instrText>s Toolbox Menu</w:instrText>
      </w:r>
      <w:r w:rsidR="00666840" w:rsidRPr="000A6EE3">
        <w:instrText>”</w:instrText>
      </w:r>
      <w:r w:rsidR="00280E8D" w:rsidRPr="000A6EE3">
        <w:fldChar w:fldCharType="end"/>
      </w:r>
      <w:r w:rsidR="00280E8D" w:rsidRPr="000A6EE3">
        <w:fldChar w:fldCharType="begin"/>
      </w:r>
      <w:r w:rsidR="00280E8D" w:rsidRPr="000A6EE3">
        <w:instrText xml:space="preserve"> XE </w:instrText>
      </w:r>
      <w:r w:rsidR="00666840" w:rsidRPr="000A6EE3">
        <w:instrText>“</w:instrText>
      </w:r>
      <w:r w:rsidR="00280E8D" w:rsidRPr="000A6EE3">
        <w:instrText>Menus:User</w:instrText>
      </w:r>
      <w:r w:rsidR="00666840" w:rsidRPr="000A6EE3">
        <w:instrText>’</w:instrText>
      </w:r>
      <w:r w:rsidR="00280E8D" w:rsidRPr="000A6EE3">
        <w:instrText>s Toolbox</w:instrText>
      </w:r>
      <w:r w:rsidR="00666840" w:rsidRPr="000A6EE3">
        <w:instrText>”</w:instrText>
      </w:r>
      <w:r w:rsidR="00280E8D" w:rsidRPr="000A6EE3">
        <w:instrText xml:space="preserve"> </w:instrText>
      </w:r>
      <w:r w:rsidR="00280E8D" w:rsidRPr="000A6EE3">
        <w:fldChar w:fldCharType="end"/>
      </w:r>
      <w:r w:rsidR="00280E8D" w:rsidRPr="000A6EE3">
        <w:fldChar w:fldCharType="begin"/>
      </w:r>
      <w:r w:rsidR="00280E8D" w:rsidRPr="000A6EE3">
        <w:instrText xml:space="preserve"> XE </w:instrText>
      </w:r>
      <w:r w:rsidR="00666840" w:rsidRPr="000A6EE3">
        <w:instrText>“</w:instrText>
      </w:r>
      <w:r w:rsidR="00280E8D" w:rsidRPr="000A6EE3">
        <w:instrText>Options:User</w:instrText>
      </w:r>
      <w:r w:rsidR="00666840" w:rsidRPr="000A6EE3">
        <w:instrText>’</w:instrText>
      </w:r>
      <w:r w:rsidR="00280E8D" w:rsidRPr="000A6EE3">
        <w:instrText>s Toolbox</w:instrText>
      </w:r>
      <w:r w:rsidR="00666840" w:rsidRPr="000A6EE3">
        <w:instrText>”</w:instrText>
      </w:r>
      <w:r w:rsidR="00280E8D" w:rsidRPr="000A6EE3">
        <w:instrText xml:space="preserve"> </w:instrText>
      </w:r>
      <w:r w:rsidR="00280E8D" w:rsidRPr="000A6EE3">
        <w:fldChar w:fldCharType="end"/>
      </w:r>
      <w:r w:rsidR="00D910BD" w:rsidRPr="000A6EE3">
        <w:fldChar w:fldCharType="begin"/>
      </w:r>
      <w:r w:rsidR="00D910BD" w:rsidRPr="000A6EE3">
        <w:instrText xml:space="preserve"> XE </w:instrText>
      </w:r>
      <w:r w:rsidR="00666840" w:rsidRPr="000A6EE3">
        <w:instrText>“</w:instrText>
      </w:r>
      <w:r w:rsidR="00D910BD" w:rsidRPr="000A6EE3">
        <w:instrText>Toolbox:Menu</w:instrText>
      </w:r>
      <w:r w:rsidR="00666840" w:rsidRPr="000A6EE3">
        <w:instrText>”</w:instrText>
      </w:r>
      <w:r w:rsidR="00D910BD" w:rsidRPr="000A6EE3">
        <w:instrText xml:space="preserve"> </w:instrText>
      </w:r>
      <w:r w:rsidR="00D910BD" w:rsidRPr="000A6EE3">
        <w:fldChar w:fldCharType="end"/>
      </w:r>
      <w:r w:rsidR="00816D1C" w:rsidRPr="000A6EE3">
        <w:t xml:space="preserve"> [</w:t>
      </w:r>
      <w:r w:rsidR="00816D1C" w:rsidRPr="000A6EE3">
        <w:rPr>
          <w:color w:val="auto"/>
        </w:rPr>
        <w:t>XUSERTOOLS</w:t>
      </w:r>
      <w:r w:rsidR="00816D1C" w:rsidRPr="000A6EE3">
        <w:rPr>
          <w:color w:val="auto"/>
        </w:rPr>
        <w:fldChar w:fldCharType="begin"/>
      </w:r>
      <w:r w:rsidR="00816D1C" w:rsidRPr="000A6EE3">
        <w:instrText xml:space="preserve"> XE "</w:instrText>
      </w:r>
      <w:r w:rsidR="00816D1C" w:rsidRPr="000A6EE3">
        <w:rPr>
          <w:color w:val="auto"/>
        </w:rPr>
        <w:instrText>XUSERTOOLS Menu</w:instrText>
      </w:r>
      <w:r w:rsidR="00816D1C" w:rsidRPr="000A6EE3">
        <w:instrText xml:space="preserve">" </w:instrText>
      </w:r>
      <w:r w:rsidR="00816D1C" w:rsidRPr="000A6EE3">
        <w:rPr>
          <w:color w:val="auto"/>
        </w:rPr>
        <w:fldChar w:fldCharType="end"/>
      </w:r>
      <w:r w:rsidR="00816D1C" w:rsidRPr="000A6EE3">
        <w:rPr>
          <w:color w:val="auto"/>
        </w:rPr>
        <w:fldChar w:fldCharType="begin"/>
      </w:r>
      <w:r w:rsidR="00816D1C" w:rsidRPr="000A6EE3">
        <w:instrText xml:space="preserve"> XE "Menus:</w:instrText>
      </w:r>
      <w:r w:rsidR="00816D1C" w:rsidRPr="000A6EE3">
        <w:rPr>
          <w:color w:val="auto"/>
        </w:rPr>
        <w:instrText>XUSERTOOLS</w:instrText>
      </w:r>
      <w:r w:rsidR="00816D1C" w:rsidRPr="000A6EE3">
        <w:instrText xml:space="preserve">" </w:instrText>
      </w:r>
      <w:r w:rsidR="00816D1C" w:rsidRPr="000A6EE3">
        <w:rPr>
          <w:color w:val="auto"/>
        </w:rPr>
        <w:fldChar w:fldCharType="end"/>
      </w:r>
      <w:r w:rsidR="00816D1C" w:rsidRPr="000A6EE3">
        <w:rPr>
          <w:color w:val="auto"/>
        </w:rPr>
        <w:fldChar w:fldCharType="begin"/>
      </w:r>
      <w:r w:rsidR="00816D1C" w:rsidRPr="000A6EE3">
        <w:instrText xml:space="preserve"> XE "Options:</w:instrText>
      </w:r>
      <w:r w:rsidR="00816D1C" w:rsidRPr="000A6EE3">
        <w:rPr>
          <w:color w:val="auto"/>
        </w:rPr>
        <w:instrText>XUSERTOOLS</w:instrText>
      </w:r>
      <w:r w:rsidR="00816D1C" w:rsidRPr="000A6EE3">
        <w:instrText xml:space="preserve">" </w:instrText>
      </w:r>
      <w:r w:rsidR="00816D1C" w:rsidRPr="000A6EE3">
        <w:rPr>
          <w:color w:val="auto"/>
        </w:rPr>
        <w:fldChar w:fldCharType="end"/>
      </w:r>
      <w:r w:rsidR="00816D1C" w:rsidRPr="000A6EE3">
        <w:t>] menu</w:t>
      </w:r>
      <w:r w:rsidR="001D6B73" w:rsidRPr="000A6EE3">
        <w:t>:</w:t>
      </w:r>
    </w:p>
    <w:p w14:paraId="0529E7E5" w14:textId="77777777" w:rsidR="00103166" w:rsidRPr="000A6EE3" w:rsidRDefault="00103166" w:rsidP="00103166">
      <w:pPr>
        <w:pStyle w:val="BodyText6"/>
        <w:keepNext/>
        <w:keepLines/>
      </w:pPr>
    </w:p>
    <w:p w14:paraId="19601A2A" w14:textId="6E18BF9B" w:rsidR="00A614FD" w:rsidRPr="000A6EE3" w:rsidRDefault="00A614FD" w:rsidP="002B6AE0">
      <w:pPr>
        <w:pStyle w:val="Caption"/>
      </w:pPr>
      <w:bookmarkStart w:id="681" w:name="_Toc193181664"/>
      <w:bookmarkStart w:id="682" w:name="_Toc151535141"/>
      <w:r w:rsidRPr="000A6EE3">
        <w:t xml:space="preserve">Figure </w:t>
      </w:r>
      <w:fldSimple w:instr=" SEQ Figure \* ARABIC ">
        <w:r w:rsidR="00F56C49">
          <w:rPr>
            <w:noProof/>
          </w:rPr>
          <w:t>88</w:t>
        </w:r>
      </w:fldSimple>
      <w:r w:rsidR="001809C7" w:rsidRPr="000A6EE3">
        <w:t>:</w:t>
      </w:r>
      <w:r w:rsidRPr="000A6EE3">
        <w:t xml:space="preserve"> Menu Templates Option</w:t>
      </w:r>
      <w:bookmarkEnd w:id="681"/>
      <w:bookmarkEnd w:id="682"/>
    </w:p>
    <w:p w14:paraId="16D874A2" w14:textId="77777777" w:rsidR="001D6B73" w:rsidRPr="000A6EE3" w:rsidRDefault="001D6B73">
      <w:pPr>
        <w:pStyle w:val="Dialogue"/>
      </w:pPr>
      <w:r w:rsidRPr="000A6EE3">
        <w:t xml:space="preserve">Select Menu Templates Option: </w:t>
      </w:r>
      <w:r w:rsidRPr="000A6EE3">
        <w:rPr>
          <w:b/>
          <w:highlight w:val="yellow"/>
        </w:rPr>
        <w:t>?</w:t>
      </w:r>
    </w:p>
    <w:p w14:paraId="08FF273F" w14:textId="77777777" w:rsidR="001D6B73" w:rsidRPr="000A6EE3" w:rsidRDefault="001D6B73">
      <w:pPr>
        <w:pStyle w:val="Dialogue"/>
      </w:pPr>
    </w:p>
    <w:p w14:paraId="3F915ECC" w14:textId="77777777" w:rsidR="001D6B73" w:rsidRPr="000A6EE3" w:rsidRDefault="001D6B73">
      <w:pPr>
        <w:pStyle w:val="Dialogue"/>
      </w:pPr>
      <w:r w:rsidRPr="000A6EE3">
        <w:t xml:space="preserve">          Create a new menu template</w:t>
      </w:r>
    </w:p>
    <w:p w14:paraId="46EE99D1" w14:textId="77777777" w:rsidR="001D6B73" w:rsidRPr="000A6EE3" w:rsidRDefault="001D6B73">
      <w:pPr>
        <w:pStyle w:val="Dialogue"/>
      </w:pPr>
      <w:r w:rsidRPr="000A6EE3">
        <w:t xml:space="preserve">          Delete a Menu Template</w:t>
      </w:r>
    </w:p>
    <w:p w14:paraId="4A8FBB5F" w14:textId="77777777" w:rsidR="001D6B73" w:rsidRPr="000A6EE3" w:rsidRDefault="001D6B73">
      <w:pPr>
        <w:pStyle w:val="Dialogue"/>
      </w:pPr>
      <w:r w:rsidRPr="000A6EE3">
        <w:t xml:space="preserve">          List all Menu Templates</w:t>
      </w:r>
    </w:p>
    <w:p w14:paraId="0713FA31" w14:textId="77777777" w:rsidR="001D6B73" w:rsidRPr="000A6EE3" w:rsidRDefault="001D6B73">
      <w:pPr>
        <w:pStyle w:val="Dialogue"/>
      </w:pPr>
      <w:r w:rsidRPr="000A6EE3">
        <w:t xml:space="preserve">          Rename a menu template</w:t>
      </w:r>
    </w:p>
    <w:p w14:paraId="2471D2A4" w14:textId="77777777" w:rsidR="001D6B73" w:rsidRPr="000A6EE3" w:rsidRDefault="001D6B73">
      <w:pPr>
        <w:pStyle w:val="Dialogue"/>
      </w:pPr>
      <w:r w:rsidRPr="000A6EE3">
        <w:t xml:space="preserve">          Show all options in a Menu Template</w:t>
      </w:r>
    </w:p>
    <w:p w14:paraId="3DAA90D4" w14:textId="77777777" w:rsidR="001D6B73" w:rsidRPr="000A6EE3" w:rsidRDefault="001D6B73">
      <w:pPr>
        <w:pStyle w:val="Dialogue"/>
      </w:pPr>
    </w:p>
    <w:p w14:paraId="5382F825" w14:textId="77777777" w:rsidR="001D6B73" w:rsidRPr="000A6EE3" w:rsidRDefault="001D6B73">
      <w:pPr>
        <w:pStyle w:val="Dialogue"/>
      </w:pPr>
      <w:r w:rsidRPr="000A6EE3">
        <w:t>Select Menu Templates Option:</w:t>
      </w:r>
    </w:p>
    <w:p w14:paraId="62768931" w14:textId="77777777" w:rsidR="001D6B73" w:rsidRPr="000A6EE3" w:rsidRDefault="001D6B73" w:rsidP="00A7691A">
      <w:pPr>
        <w:pStyle w:val="BodyText6"/>
      </w:pPr>
    </w:p>
    <w:p w14:paraId="787A1043" w14:textId="77777777" w:rsidR="001D6B73" w:rsidRPr="000A6EE3" w:rsidRDefault="001D6B73" w:rsidP="001355A8">
      <w:pPr>
        <w:pStyle w:val="BodyText"/>
      </w:pPr>
      <w:r w:rsidRPr="000A6EE3">
        <w:t xml:space="preserve">When you create a </w:t>
      </w:r>
      <w:r w:rsidR="007D32A3" w:rsidRPr="000A6EE3">
        <w:t>MENU</w:t>
      </w:r>
      <w:r w:rsidRPr="000A6EE3">
        <w:t xml:space="preserve"> template, you are prompted for a series of options that lead to a final non-menu (i.e.,</w:t>
      </w:r>
      <w:r w:rsidR="00FC10E3" w:rsidRPr="000A6EE3">
        <w:t> </w:t>
      </w:r>
      <w:r w:rsidRPr="000A6EE3">
        <w:t xml:space="preserve">executable) destination option. Once you choose one </w:t>
      </w:r>
      <w:r w:rsidRPr="000A6EE3">
        <w:rPr>
          <w:i/>
        </w:rPr>
        <w:t>non</w:t>
      </w:r>
      <w:r w:rsidRPr="000A6EE3">
        <w:t>-menu option to be executed, you can navigate to other options and choose them to be executed as well, if you wish. When you have selected each executable option to be part of the template, enter a plus sign (</w:t>
      </w:r>
      <w:r w:rsidRPr="000A6EE3">
        <w:rPr>
          <w:b/>
          <w:bCs/>
        </w:rPr>
        <w:t>+</w:t>
      </w:r>
      <w:r w:rsidRPr="000A6EE3">
        <w:t xml:space="preserve">) to store the sequence of options. You </w:t>
      </w:r>
      <w:r w:rsidR="00AB4E7F" w:rsidRPr="000A6EE3">
        <w:t>are</w:t>
      </w:r>
      <w:r w:rsidRPr="000A6EE3">
        <w:t xml:space="preserve"> asked to confirm the sequence of options in the template, and then to give the template a name.</w:t>
      </w:r>
    </w:p>
    <w:p w14:paraId="7DCED704" w14:textId="0132B0E8" w:rsidR="001D6B73" w:rsidRPr="000A6EE3" w:rsidRDefault="001D6B73" w:rsidP="001355A8">
      <w:pPr>
        <w:pStyle w:val="BodyText"/>
        <w:keepNext/>
        <w:keepLines/>
      </w:pPr>
      <w:r w:rsidRPr="000A6EE3">
        <w:t>To invoke the template, simply enter a left square bracket followed by the template name</w:t>
      </w:r>
      <w:r w:rsidR="001967BC" w:rsidRPr="000A6EE3">
        <w:t xml:space="preserve">, as shown in </w:t>
      </w:r>
      <w:r w:rsidR="00ED6932" w:rsidRPr="00ED6932">
        <w:rPr>
          <w:color w:val="0000FF"/>
          <w:u w:val="single"/>
        </w:rPr>
        <w:fldChar w:fldCharType="begin"/>
      </w:r>
      <w:r w:rsidR="00ED6932" w:rsidRPr="00ED6932">
        <w:rPr>
          <w:color w:val="0000FF"/>
          <w:u w:val="single"/>
        </w:rPr>
        <w:instrText xml:space="preserve"> REF _Ref29303734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89</w:t>
      </w:r>
      <w:r w:rsidR="00ED6932" w:rsidRPr="00ED6932">
        <w:rPr>
          <w:color w:val="0000FF"/>
          <w:u w:val="single"/>
        </w:rPr>
        <w:fldChar w:fldCharType="end"/>
      </w:r>
      <w:r w:rsidRPr="000A6EE3">
        <w:t>:</w:t>
      </w:r>
    </w:p>
    <w:p w14:paraId="3E0A0E4D" w14:textId="77777777" w:rsidR="00103166" w:rsidRPr="000A6EE3" w:rsidRDefault="00103166" w:rsidP="00103166">
      <w:pPr>
        <w:pStyle w:val="BodyText6"/>
        <w:keepNext/>
        <w:keepLines/>
      </w:pPr>
    </w:p>
    <w:p w14:paraId="031BBE40" w14:textId="7F7CA91D" w:rsidR="00A614FD" w:rsidRPr="000A6EE3" w:rsidRDefault="00A614FD" w:rsidP="002B6AE0">
      <w:pPr>
        <w:pStyle w:val="Caption"/>
      </w:pPr>
      <w:bookmarkStart w:id="683" w:name="_Ref29303734"/>
      <w:bookmarkStart w:id="684" w:name="_Toc193181665"/>
      <w:bookmarkStart w:id="685" w:name="_Toc151535142"/>
      <w:r w:rsidRPr="000A6EE3">
        <w:t xml:space="preserve">Figure </w:t>
      </w:r>
      <w:fldSimple w:instr=" SEQ Figure \* ARABIC ">
        <w:r w:rsidR="00F56C49">
          <w:rPr>
            <w:noProof/>
          </w:rPr>
          <w:t>89</w:t>
        </w:r>
      </w:fldSimple>
      <w:bookmarkEnd w:id="683"/>
      <w:r w:rsidR="001809C7" w:rsidRPr="000A6EE3">
        <w:t>:</w:t>
      </w:r>
      <w:r w:rsidR="004375AD" w:rsidRPr="000A6EE3">
        <w:t xml:space="preserve"> Invoking a T</w:t>
      </w:r>
      <w:r w:rsidRPr="000A6EE3">
        <w:t>emplate—</w:t>
      </w:r>
      <w:r w:rsidR="004375AD" w:rsidRPr="000A6EE3">
        <w:t xml:space="preserve">Sample User </w:t>
      </w:r>
      <w:r w:rsidR="00DC70CA">
        <w:t>Dialog</w:t>
      </w:r>
      <w:bookmarkEnd w:id="684"/>
      <w:bookmarkEnd w:id="685"/>
    </w:p>
    <w:p w14:paraId="5A5E5239" w14:textId="77777777" w:rsidR="001D6B73" w:rsidRPr="000A6EE3" w:rsidRDefault="001D6B73">
      <w:pPr>
        <w:pStyle w:val="Dialogue"/>
      </w:pPr>
      <w:r w:rsidRPr="000A6EE3">
        <w:t xml:space="preserve">Select Option: </w:t>
      </w:r>
      <w:r w:rsidR="00124E9A" w:rsidRPr="000A6EE3">
        <w:rPr>
          <w:b/>
          <w:bCs/>
          <w:highlight w:val="yellow"/>
        </w:rPr>
        <w:t>[MYTEMPLATE</w:t>
      </w:r>
    </w:p>
    <w:p w14:paraId="6F853EA8" w14:textId="77777777" w:rsidR="001D6B73" w:rsidRPr="000A6EE3" w:rsidRDefault="001D6B73">
      <w:pPr>
        <w:pStyle w:val="Dialogue"/>
      </w:pPr>
    </w:p>
    <w:p w14:paraId="65C19DBA" w14:textId="77777777" w:rsidR="001D6B73" w:rsidRPr="000A6EE3" w:rsidRDefault="001D6B73">
      <w:pPr>
        <w:pStyle w:val="Dialogue"/>
      </w:pPr>
      <w:r w:rsidRPr="000A6EE3">
        <w:t>Loading MYTEMPLATE...</w:t>
      </w:r>
    </w:p>
    <w:p w14:paraId="4FCCDB96" w14:textId="77777777" w:rsidR="001D6B73" w:rsidRPr="000A6EE3" w:rsidRDefault="001D6B73" w:rsidP="00A7691A">
      <w:pPr>
        <w:pStyle w:val="BodyText6"/>
      </w:pPr>
    </w:p>
    <w:p w14:paraId="0110DC5E" w14:textId="77777777" w:rsidR="001D6B73" w:rsidRPr="000A6EE3" w:rsidRDefault="001D6B73" w:rsidP="001355A8">
      <w:pPr>
        <w:pStyle w:val="BodyText"/>
      </w:pPr>
      <w:r w:rsidRPr="000A6EE3">
        <w:t>The template then execute</w:t>
      </w:r>
      <w:r w:rsidR="00AB4E7F" w:rsidRPr="000A6EE3">
        <w:t>s</w:t>
      </w:r>
      <w:r w:rsidRPr="000A6EE3">
        <w:t xml:space="preserve"> each option that is part of the template, in the same order as the options were selected for the template.</w:t>
      </w:r>
    </w:p>
    <w:p w14:paraId="7EE2B193" w14:textId="77777777" w:rsidR="001D6B73" w:rsidRPr="000A6EE3" w:rsidRDefault="007D32A3" w:rsidP="001355A8">
      <w:pPr>
        <w:pStyle w:val="BodyText"/>
      </w:pPr>
      <w:r w:rsidRPr="000A6EE3">
        <w:t>MENU</w:t>
      </w:r>
      <w:r w:rsidR="001D6B73" w:rsidRPr="000A6EE3">
        <w:t xml:space="preserve"> templates are stored in the MENU TEMPLATE </w:t>
      </w:r>
      <w:r w:rsidR="00816D1C" w:rsidRPr="000A6EE3">
        <w:t xml:space="preserve">(#19.8) </w:t>
      </w:r>
      <w:r w:rsidR="00167BC8" w:rsidRPr="000A6EE3">
        <w:t>Multiple field</w:t>
      </w:r>
      <w:r w:rsidR="00045CEA" w:rsidRPr="000A6EE3">
        <w:fldChar w:fldCharType="begin"/>
      </w:r>
      <w:r w:rsidR="00045CEA" w:rsidRPr="000A6EE3">
        <w:instrText xml:space="preserve"> XE </w:instrText>
      </w:r>
      <w:r w:rsidR="00666840" w:rsidRPr="000A6EE3">
        <w:instrText>“</w:instrText>
      </w:r>
      <w:r w:rsidR="00045CEA" w:rsidRPr="000A6EE3">
        <w:instrText xml:space="preserve">MENU TEMPLATE </w:instrText>
      </w:r>
      <w:r w:rsidR="00816D1C" w:rsidRPr="000A6EE3">
        <w:instrText xml:space="preserve">(#19.8) </w:instrText>
      </w:r>
      <w:r w:rsidR="00167BC8"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167BC8" w:rsidRPr="000A6EE3">
        <w:instrText xml:space="preserve">Fields:MENU TEMPLATE </w:instrText>
      </w:r>
      <w:r w:rsidR="00816D1C" w:rsidRPr="000A6EE3">
        <w:instrText xml:space="preserve">(#19.8)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001D6B73" w:rsidRPr="000A6EE3">
        <w:t xml:space="preserve"> of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so you can use any name for </w:t>
      </w:r>
      <w:r w:rsidRPr="000A6EE3">
        <w:t>MENU</w:t>
      </w:r>
      <w:r w:rsidR="001D6B73" w:rsidRPr="000A6EE3">
        <w:t xml:space="preserve"> templates. If your </w:t>
      </w:r>
      <w:r w:rsidRPr="000A6EE3">
        <w:t>MENU</w:t>
      </w:r>
      <w:r w:rsidR="001D6B73" w:rsidRPr="000A6EE3">
        <w:t xml:space="preserve"> template points to options that are subsequently removed from the </w:t>
      </w:r>
      <w:r w:rsidR="00F91046" w:rsidRPr="000A6EE3">
        <w:t>OPTION (#19) file</w:t>
      </w:r>
      <w:r w:rsidR="00B814B9" w:rsidRPr="000A6EE3">
        <w:fldChar w:fldCharType="begin"/>
      </w:r>
      <w:r w:rsidR="00B814B9" w:rsidRPr="000A6EE3">
        <w:instrText xml:space="preserve"> XE </w:instrText>
      </w:r>
      <w:r w:rsidR="00666840" w:rsidRPr="000A6EE3">
        <w:instrText>“</w:instrText>
      </w:r>
      <w:r w:rsidR="00F91046" w:rsidRPr="000A6EE3">
        <w:instrText>OPTION (#19) File</w:instrText>
      </w:r>
      <w:r w:rsidR="00666840" w:rsidRPr="000A6EE3">
        <w:instrText>”</w:instrText>
      </w:r>
      <w:r w:rsidR="00B814B9" w:rsidRPr="000A6EE3">
        <w:instrText xml:space="preserve"> </w:instrText>
      </w:r>
      <w:r w:rsidR="00B814B9" w:rsidRPr="000A6EE3">
        <w:fldChar w:fldCharType="end"/>
      </w:r>
      <w:r w:rsidR="00B814B9" w:rsidRPr="000A6EE3">
        <w:fldChar w:fldCharType="begin"/>
      </w:r>
      <w:r w:rsidR="00B814B9" w:rsidRPr="000A6EE3">
        <w:instrText xml:space="preserve"> XE </w:instrText>
      </w:r>
      <w:r w:rsidR="00666840" w:rsidRPr="000A6EE3">
        <w:instrText>“</w:instrText>
      </w:r>
      <w:r w:rsidR="00B005A6" w:rsidRPr="000A6EE3">
        <w:instrText>Files:</w:instrText>
      </w:r>
      <w:r w:rsidR="00B814B9" w:rsidRPr="000A6EE3">
        <w:instrText>OPTION (#19)</w:instrText>
      </w:r>
      <w:r w:rsidR="00666840" w:rsidRPr="000A6EE3">
        <w:instrText>”</w:instrText>
      </w:r>
      <w:r w:rsidR="00B814B9" w:rsidRPr="000A6EE3">
        <w:instrText xml:space="preserve"> </w:instrText>
      </w:r>
      <w:r w:rsidR="00B814B9" w:rsidRPr="000A6EE3">
        <w:fldChar w:fldCharType="end"/>
      </w:r>
      <w:r w:rsidR="001D6B73" w:rsidRPr="000A6EE3">
        <w:t xml:space="preserve">, you receive a message that the </w:t>
      </w:r>
      <w:r w:rsidRPr="000A6EE3">
        <w:t>MENU</w:t>
      </w:r>
      <w:r w:rsidR="001D6B73" w:rsidRPr="000A6EE3">
        <w:t xml:space="preserve"> template no longer function</w:t>
      </w:r>
      <w:r w:rsidR="00AB4E7F" w:rsidRPr="000A6EE3">
        <w:t>s</w:t>
      </w:r>
      <w:r w:rsidR="001D6B73" w:rsidRPr="000A6EE3">
        <w:t xml:space="preserve"> properly and needs to be deleted </w:t>
      </w:r>
      <w:r w:rsidR="00C372A8" w:rsidRPr="000A6EE3">
        <w:t>or</w:t>
      </w:r>
      <w:r w:rsidR="001D6B73" w:rsidRPr="000A6EE3">
        <w:t xml:space="preserve"> rebuilt.</w:t>
      </w:r>
    </w:p>
    <w:p w14:paraId="59C353C8" w14:textId="77777777" w:rsidR="001D6B73" w:rsidRPr="000A6EE3" w:rsidRDefault="001D6B73" w:rsidP="001355A8">
      <w:pPr>
        <w:pStyle w:val="BodyText"/>
      </w:pPr>
      <w:r w:rsidRPr="000A6EE3">
        <w:lastRenderedPageBreak/>
        <w:t>Use menu jumping (</w:t>
      </w:r>
      <w:r w:rsidR="003E682C" w:rsidRPr="000A6EE3">
        <w:t>i.e.,</w:t>
      </w:r>
      <w:r w:rsidR="00816D1C" w:rsidRPr="000A6EE3">
        <w:t> </w:t>
      </w:r>
      <w:r w:rsidRPr="000A6EE3">
        <w:t xml:space="preserve">the </w:t>
      </w:r>
      <w:r w:rsidR="00666840" w:rsidRPr="000A6EE3">
        <w:t>“</w:t>
      </w:r>
      <w:r w:rsidR="003E682C" w:rsidRPr="000A6EE3">
        <w:t>Up-arrow J</w:t>
      </w:r>
      <w:r w:rsidRPr="000A6EE3">
        <w:t>ump</w:t>
      </w:r>
      <w:r w:rsidR="00666840" w:rsidRPr="000A6EE3">
        <w:t>”</w:t>
      </w:r>
      <w:r w:rsidR="0025076F" w:rsidRPr="000A6EE3">
        <w:fldChar w:fldCharType="begin"/>
      </w:r>
      <w:r w:rsidR="0025076F" w:rsidRPr="000A6EE3">
        <w:instrText xml:space="preserve">XE </w:instrText>
      </w:r>
      <w:r w:rsidR="00666840" w:rsidRPr="000A6EE3">
        <w:instrText>“</w:instrText>
      </w:r>
      <w:r w:rsidR="0025076F" w:rsidRPr="000A6EE3">
        <w:instrText>Up-arrow Jump</w:instrText>
      </w:r>
      <w:r w:rsidR="00666840" w:rsidRPr="000A6EE3">
        <w:instrText>”</w:instrText>
      </w:r>
      <w:r w:rsidR="0025076F" w:rsidRPr="000A6EE3">
        <w:fldChar w:fldCharType="end"/>
      </w:r>
      <w:r w:rsidR="0025076F" w:rsidRPr="000A6EE3">
        <w:fldChar w:fldCharType="begin"/>
      </w:r>
      <w:r w:rsidR="0025076F" w:rsidRPr="000A6EE3">
        <w:instrText xml:space="preserve">XE </w:instrText>
      </w:r>
      <w:r w:rsidR="00666840" w:rsidRPr="000A6EE3">
        <w:instrText>“</w:instrText>
      </w:r>
      <w:r w:rsidR="0025076F" w:rsidRPr="000A6EE3">
        <w:instrText>Jumps:Up-arrow</w:instrText>
      </w:r>
      <w:r w:rsidR="00666840" w:rsidRPr="000A6EE3">
        <w:instrText>”</w:instrText>
      </w:r>
      <w:r w:rsidR="0025076F" w:rsidRPr="000A6EE3">
        <w:fldChar w:fldCharType="end"/>
      </w:r>
      <w:r w:rsidRPr="000A6EE3">
        <w:t xml:space="preserve">) when you want to jump immediately to an option. </w:t>
      </w:r>
      <w:r w:rsidR="002E23B1" w:rsidRPr="000A6EE3">
        <w:t>Use MENU templates when you have a series of options that you need to run in the same order repeatedly, over a period of time.</w:t>
      </w:r>
    </w:p>
    <w:p w14:paraId="3571FCF1" w14:textId="77777777" w:rsidR="001D6B73" w:rsidRPr="000A6EE3" w:rsidRDefault="001D6B73" w:rsidP="005C694E">
      <w:pPr>
        <w:pStyle w:val="Heading3"/>
      </w:pPr>
      <w:bookmarkStart w:id="686" w:name="_Toc151534588"/>
      <w:r w:rsidRPr="000A6EE3">
        <w:t>LOGIN Menu Template</w:t>
      </w:r>
      <w:bookmarkEnd w:id="686"/>
    </w:p>
    <w:p w14:paraId="710188DB" w14:textId="77777777" w:rsidR="001D6B73" w:rsidRPr="000A6EE3" w:rsidRDefault="00F54113" w:rsidP="001355A8">
      <w:pPr>
        <w:pStyle w:val="BodyText"/>
      </w:pPr>
      <w:r w:rsidRPr="000A6EE3">
        <w:fldChar w:fldCharType="begin"/>
      </w:r>
      <w:r w:rsidRPr="000A6EE3">
        <w:instrText xml:space="preserve">XE </w:instrText>
      </w:r>
      <w:r w:rsidR="00666840" w:rsidRPr="000A6EE3">
        <w:instrText>“</w:instrText>
      </w:r>
      <w:r w:rsidRPr="000A6EE3">
        <w:instrText>LOGIN Menu Template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Manager:Templates:LOGIN 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Templates:LOGIN Menu</w:instrText>
      </w:r>
      <w:r w:rsidR="00666840" w:rsidRPr="000A6EE3">
        <w:instrText>”</w:instrText>
      </w:r>
      <w:r w:rsidRPr="000A6EE3">
        <w:fldChar w:fldCharType="end"/>
      </w:r>
      <w:r w:rsidR="001D6B73" w:rsidRPr="000A6EE3">
        <w:t xml:space="preserve">Beginning with Kernel 8.0, you can have a </w:t>
      </w:r>
      <w:r w:rsidR="007D32A3" w:rsidRPr="000A6EE3">
        <w:t>MENU</w:t>
      </w:r>
      <w:r w:rsidR="001D6B73" w:rsidRPr="000A6EE3">
        <w:t xml:space="preserve"> template execute automatically, on your first signon of the day. If you have a </w:t>
      </w:r>
      <w:r w:rsidR="007D32A3" w:rsidRPr="000A6EE3">
        <w:t>MENU</w:t>
      </w:r>
      <w:r w:rsidR="001D6B73" w:rsidRPr="000A6EE3">
        <w:t xml:space="preserve"> template named LOGIN (all uppercase), the </w:t>
      </w:r>
      <w:r w:rsidR="007D32A3" w:rsidRPr="000A6EE3">
        <w:t>MENU</w:t>
      </w:r>
      <w:r w:rsidR="001D6B73" w:rsidRPr="000A6EE3">
        <w:t xml:space="preserve"> template </w:t>
      </w:r>
      <w:r w:rsidR="00AB4E7F" w:rsidRPr="000A6EE3">
        <w:t>is</w:t>
      </w:r>
      <w:r w:rsidR="001D6B73" w:rsidRPr="000A6EE3">
        <w:t xml:space="preserve"> executed on your first signon of the day. So if you have a series of options you execute on your first signon every day, an easy way to execute them is to create a </w:t>
      </w:r>
      <w:r w:rsidR="007D32A3" w:rsidRPr="000A6EE3">
        <w:t>MENU</w:t>
      </w:r>
      <w:r w:rsidR="001D6B73" w:rsidRPr="000A6EE3">
        <w:t xml:space="preserve"> template; store the series of options in the template; and name the template LOGIN.</w:t>
      </w:r>
    </w:p>
    <w:p w14:paraId="62EC3B8F" w14:textId="77777777" w:rsidR="001D6B73" w:rsidRPr="000A6EE3" w:rsidRDefault="001D6B73" w:rsidP="00746679">
      <w:pPr>
        <w:pStyle w:val="Heading2"/>
      </w:pPr>
      <w:bookmarkStart w:id="687" w:name="_Toc151534589"/>
      <w:r w:rsidRPr="000A6EE3">
        <w:t>Summary</w:t>
      </w:r>
      <w:bookmarkEnd w:id="687"/>
    </w:p>
    <w:bookmarkStart w:id="688" w:name="_Hlk129272433"/>
    <w:p w14:paraId="7C312F7E" w14:textId="77777777" w:rsidR="005A22E6" w:rsidRDefault="00F54113" w:rsidP="005A22E6">
      <w:pPr>
        <w:pStyle w:val="BodyText"/>
        <w:keepNext/>
        <w:keepLines/>
      </w:pPr>
      <w:r w:rsidRPr="000A6EE3">
        <w:fldChar w:fldCharType="begin"/>
      </w:r>
      <w:r w:rsidRPr="000A6EE3">
        <w:instrText xml:space="preserve"> XE </w:instrText>
      </w:r>
      <w:r w:rsidR="00666840" w:rsidRPr="000A6EE3">
        <w:instrText>“</w:instrText>
      </w:r>
      <w:r w:rsidRPr="000A6EE3">
        <w:instrText>Summary:Menu Manager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 Manager:Summary</w:instrText>
      </w:r>
      <w:r w:rsidR="00666840" w:rsidRPr="000A6EE3">
        <w:instrText>”</w:instrText>
      </w:r>
      <w:r w:rsidRPr="000A6EE3">
        <w:instrText xml:space="preserve"> </w:instrText>
      </w:r>
      <w:r w:rsidRPr="000A6EE3">
        <w:fldChar w:fldCharType="end"/>
      </w:r>
      <w:r w:rsidR="001D6B73" w:rsidRPr="000A6EE3">
        <w:t>Once you learn how to navigate Kernel</w:t>
      </w:r>
      <w:r w:rsidR="00666840" w:rsidRPr="000A6EE3">
        <w:t>’</w:t>
      </w:r>
      <w:r w:rsidR="001D6B73" w:rsidRPr="000A6EE3">
        <w:t>s menu tree, you can use some of Menu Manager</w:t>
      </w:r>
      <w:r w:rsidR="00666840" w:rsidRPr="000A6EE3">
        <w:t>’</w:t>
      </w:r>
      <w:r w:rsidR="001D6B73" w:rsidRPr="000A6EE3">
        <w:t xml:space="preserve">s additional features to help increase your productivity in the </w:t>
      </w:r>
      <w:r w:rsidR="001D6B73" w:rsidRPr="000A6EE3">
        <w:rPr>
          <w:bCs/>
        </w:rPr>
        <w:t>VistA</w:t>
      </w:r>
      <w:r w:rsidR="001D6B73" w:rsidRPr="000A6EE3">
        <w:t xml:space="preserve"> computer system. These features include</w:t>
      </w:r>
      <w:r w:rsidR="005A22E6">
        <w:t>:</w:t>
      </w:r>
    </w:p>
    <w:p w14:paraId="39B61399" w14:textId="3E19B5B4" w:rsidR="005A22E6" w:rsidRDefault="00666840" w:rsidP="005A22E6">
      <w:pPr>
        <w:pStyle w:val="ListBullet"/>
        <w:keepNext/>
        <w:keepLines/>
      </w:pPr>
      <w:r w:rsidRPr="000A6EE3">
        <w:t>“</w:t>
      </w:r>
      <w:r w:rsidR="003E682C" w:rsidRPr="000A6EE3">
        <w:t>Up-arrow J</w:t>
      </w:r>
      <w:r w:rsidR="001D6B73" w:rsidRPr="000A6EE3">
        <w:t>ump</w:t>
      </w:r>
      <w:r w:rsidR="0025076F" w:rsidRPr="000A6EE3">
        <w:fldChar w:fldCharType="begin"/>
      </w:r>
      <w:r w:rsidR="0025076F" w:rsidRPr="000A6EE3">
        <w:instrText xml:space="preserve">XE </w:instrText>
      </w:r>
      <w:r w:rsidRPr="000A6EE3">
        <w:instrText>“</w:instrText>
      </w:r>
      <w:r w:rsidR="0025076F" w:rsidRPr="000A6EE3">
        <w:instrText>Up-arrow Jump</w:instrText>
      </w:r>
      <w:r w:rsidRPr="000A6EE3">
        <w:instrText>”</w:instrText>
      </w:r>
      <w:r w:rsidR="0025076F" w:rsidRPr="000A6EE3">
        <w:fldChar w:fldCharType="end"/>
      </w:r>
      <w:r w:rsidR="0025076F" w:rsidRPr="000A6EE3">
        <w:fldChar w:fldCharType="begin"/>
      </w:r>
      <w:r w:rsidR="0025076F" w:rsidRPr="000A6EE3">
        <w:instrText xml:space="preserve">XE </w:instrText>
      </w:r>
      <w:r w:rsidRPr="000A6EE3">
        <w:instrText>“</w:instrText>
      </w:r>
      <w:r w:rsidR="0025076F" w:rsidRPr="000A6EE3">
        <w:instrText>Jumps:Up-arrow</w:instrText>
      </w:r>
      <w:r w:rsidRPr="000A6EE3">
        <w:instrText>”</w:instrText>
      </w:r>
      <w:r w:rsidR="0025076F" w:rsidRPr="000A6EE3">
        <w:fldChar w:fldCharType="end"/>
      </w:r>
      <w:r w:rsidRPr="000A6EE3">
        <w:t>”</w:t>
      </w:r>
      <w:r w:rsidR="005A22E6">
        <w:t>.</w:t>
      </w:r>
    </w:p>
    <w:p w14:paraId="5D5FA9C6" w14:textId="7B5C8012" w:rsidR="005A22E6" w:rsidRDefault="00666840" w:rsidP="005A22E6">
      <w:pPr>
        <w:pStyle w:val="ListBullet"/>
        <w:keepNext/>
        <w:keepLines/>
      </w:pPr>
      <w:r w:rsidRPr="000A6EE3">
        <w:t>“</w:t>
      </w:r>
      <w:r w:rsidR="003E682C" w:rsidRPr="000A6EE3">
        <w:t>Rubber-band J</w:t>
      </w:r>
      <w:r w:rsidR="001D6B73" w:rsidRPr="000A6EE3">
        <w:t>ump</w:t>
      </w:r>
      <w:r w:rsidR="008D47DA" w:rsidRPr="000A6EE3">
        <w:fldChar w:fldCharType="begin"/>
      </w:r>
      <w:r w:rsidR="008D47DA" w:rsidRPr="000A6EE3">
        <w:instrText xml:space="preserve"> XE </w:instrText>
      </w:r>
      <w:r w:rsidRPr="000A6EE3">
        <w:instrText>“</w:instrText>
      </w:r>
      <w:r w:rsidR="008D47DA" w:rsidRPr="000A6EE3">
        <w:instrText>Rubber-band Jump</w:instrText>
      </w:r>
      <w:r w:rsidRPr="000A6EE3">
        <w:instrText>”</w:instrText>
      </w:r>
      <w:r w:rsidR="008D47DA" w:rsidRPr="000A6EE3">
        <w:instrText xml:space="preserve"> </w:instrText>
      </w:r>
      <w:r w:rsidR="008D47DA" w:rsidRPr="000A6EE3">
        <w:fldChar w:fldCharType="end"/>
      </w:r>
      <w:r w:rsidRPr="000A6EE3">
        <w:t>”</w:t>
      </w:r>
      <w:r w:rsidR="005A22E6">
        <w:t>.</w:t>
      </w:r>
    </w:p>
    <w:p w14:paraId="2DB7B9B9" w14:textId="0F229E25" w:rsidR="005A22E6" w:rsidRDefault="005A22E6" w:rsidP="005A22E6">
      <w:pPr>
        <w:pStyle w:val="ListBullet"/>
        <w:keepNext/>
        <w:keepLines/>
      </w:pPr>
      <w:r>
        <w:t>U</w:t>
      </w:r>
      <w:r w:rsidR="001D6B73" w:rsidRPr="000A6EE3">
        <w:t>sing three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001D6B73" w:rsidRPr="000A6EE3">
        <w:t xml:space="preserve"> to obtain online option help</w:t>
      </w:r>
      <w:r>
        <w:t>.</w:t>
      </w:r>
    </w:p>
    <w:p w14:paraId="1BB5BC7C" w14:textId="7C5CCC9D" w:rsidR="001D6B73" w:rsidRPr="000A6EE3" w:rsidRDefault="005A22E6" w:rsidP="005A22E6">
      <w:pPr>
        <w:pStyle w:val="ListBullet"/>
      </w:pPr>
      <w:r>
        <w:t>U</w:t>
      </w:r>
      <w:r w:rsidR="001D6B73" w:rsidRPr="000A6EE3">
        <w:t xml:space="preserve">sing </w:t>
      </w:r>
      <w:r w:rsidR="007D32A3" w:rsidRPr="000A6EE3">
        <w:t>MENU</w:t>
      </w:r>
      <w:r w:rsidR="001D6B73" w:rsidRPr="000A6EE3">
        <w:t xml:space="preserve"> templates as scripts.</w:t>
      </w:r>
    </w:p>
    <w:p w14:paraId="6F38A062" w14:textId="26AA2FE5" w:rsidR="00103166" w:rsidRDefault="00103166" w:rsidP="005A22E6">
      <w:pPr>
        <w:pStyle w:val="BodyText6"/>
      </w:pPr>
    </w:p>
    <w:bookmarkEnd w:id="688"/>
    <w:p w14:paraId="69FC39AF" w14:textId="77777777" w:rsidR="005A22E6" w:rsidRPr="000A6EE3" w:rsidRDefault="005A22E6" w:rsidP="001355A8">
      <w:pPr>
        <w:pStyle w:val="BodyText"/>
      </w:pPr>
    </w:p>
    <w:p w14:paraId="4F11A32A" w14:textId="77777777" w:rsidR="001D6B73" w:rsidRPr="000A6EE3" w:rsidRDefault="001D6B73" w:rsidP="003027D7">
      <w:pPr>
        <w:pStyle w:val="BodyText"/>
        <w:sectPr w:rsidR="001D6B73" w:rsidRPr="000A6EE3" w:rsidSect="00C771C3">
          <w:headerReference w:type="even" r:id="rId46"/>
          <w:headerReference w:type="default" r:id="rId47"/>
          <w:pgSz w:w="12240" w:h="15840" w:code="1"/>
          <w:pgMar w:top="1440" w:right="1440" w:bottom="1440" w:left="1440" w:header="720" w:footer="720" w:gutter="0"/>
          <w:paperSrc w:first="15" w:other="15"/>
          <w:pgNumType w:start="1"/>
          <w:cols w:space="720"/>
        </w:sectPr>
      </w:pPr>
    </w:p>
    <w:p w14:paraId="72AD6CF4" w14:textId="77777777" w:rsidR="001D6B73" w:rsidRPr="000A6EE3" w:rsidRDefault="001D6B73" w:rsidP="00075C74">
      <w:pPr>
        <w:pStyle w:val="Heading1"/>
      </w:pPr>
      <w:bookmarkStart w:id="689" w:name="_Ref20097937"/>
      <w:bookmarkStart w:id="690" w:name="_Toc236534605"/>
      <w:bookmarkStart w:id="691" w:name="_Toc151534590"/>
      <w:r w:rsidRPr="000A6EE3">
        <w:lastRenderedPageBreak/>
        <w:t>Menu Manager: System Management</w:t>
      </w:r>
      <w:bookmarkEnd w:id="689"/>
      <w:bookmarkEnd w:id="690"/>
      <w:bookmarkEnd w:id="691"/>
    </w:p>
    <w:p w14:paraId="0239BFA9" w14:textId="77777777" w:rsidR="00844A9A" w:rsidRPr="000A6EE3" w:rsidRDefault="00F54113" w:rsidP="00F54113">
      <w:pPr>
        <w:pStyle w:val="BodyText"/>
        <w:keepNext/>
        <w:keepLines/>
      </w:pPr>
      <w:r w:rsidRPr="000A6EE3">
        <w:fldChar w:fldCharType="begin"/>
      </w:r>
      <w:r w:rsidRPr="000A6EE3">
        <w:instrText xml:space="preserve"> XE </w:instrText>
      </w:r>
      <w:r w:rsidR="00666840" w:rsidRPr="000A6EE3">
        <w:instrText>“</w:instrText>
      </w:r>
      <w:r w:rsidRPr="000A6EE3">
        <w:instrText>Menu Manager:System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Management:Menu Manager</w:instrText>
      </w:r>
      <w:r w:rsidR="00666840" w:rsidRPr="000A6EE3">
        <w:instrText>”</w:instrText>
      </w:r>
      <w:r w:rsidRPr="000A6EE3">
        <w:instrText xml:space="preserve"> </w:instrText>
      </w:r>
      <w:r w:rsidRPr="000A6EE3">
        <w:fldChar w:fldCharType="end"/>
      </w:r>
      <w:r w:rsidR="001D6B73" w:rsidRPr="000A6EE3">
        <w:t xml:space="preserve">Menu Manager is built around options, which are entries in the </w:t>
      </w:r>
      <w:r w:rsidR="00F91046" w:rsidRPr="000A6EE3">
        <w:t>OPTION (#19) file</w:t>
      </w:r>
      <w:r w:rsidR="00DB54BE" w:rsidRPr="000A6EE3">
        <w:fldChar w:fldCharType="begin"/>
      </w:r>
      <w:r w:rsidR="00DB54BE" w:rsidRPr="000A6EE3">
        <w:instrText xml:space="preserve">XE </w:instrText>
      </w:r>
      <w:r w:rsidR="00666840" w:rsidRPr="000A6EE3">
        <w:instrText>“</w:instrText>
      </w:r>
      <w:r w:rsidR="00F91046" w:rsidRPr="000A6EE3">
        <w:instrText>OPTION (#19) File</w:instrText>
      </w:r>
      <w:r w:rsidR="00666840" w:rsidRPr="000A6EE3">
        <w:instrText>”</w:instrText>
      </w:r>
      <w:r w:rsidR="00DB54BE" w:rsidRPr="000A6EE3">
        <w:fldChar w:fldCharType="end"/>
      </w:r>
      <w:r w:rsidR="00DB54BE" w:rsidRPr="000A6EE3">
        <w:fldChar w:fldCharType="begin"/>
      </w:r>
      <w:r w:rsidR="00DB54BE" w:rsidRPr="000A6EE3">
        <w:instrText xml:space="preserve">XE </w:instrText>
      </w:r>
      <w:r w:rsidR="00666840" w:rsidRPr="000A6EE3">
        <w:instrText>“</w:instrText>
      </w:r>
      <w:r w:rsidR="00B005A6" w:rsidRPr="000A6EE3">
        <w:instrText>Files:</w:instrText>
      </w:r>
      <w:r w:rsidR="00DB54BE" w:rsidRPr="000A6EE3">
        <w:instrText>OPTION (#19)</w:instrText>
      </w:r>
      <w:r w:rsidR="00666840" w:rsidRPr="000A6EE3">
        <w:instrText>”</w:instrText>
      </w:r>
      <w:r w:rsidR="00DB54BE" w:rsidRPr="000A6EE3">
        <w:fldChar w:fldCharType="end"/>
      </w:r>
      <w:r w:rsidR="001D6B73" w:rsidRPr="000A6EE3">
        <w:t>. There are several types of options</w:t>
      </w:r>
      <w:r w:rsidR="00844A9A" w:rsidRPr="000A6EE3">
        <w:t>:</w:t>
      </w:r>
    </w:p>
    <w:p w14:paraId="7C7A62F9" w14:textId="77777777" w:rsidR="00844A9A" w:rsidRPr="000A6EE3" w:rsidRDefault="001D6B73" w:rsidP="00F54113">
      <w:pPr>
        <w:pStyle w:val="ListBullet"/>
        <w:keepNext/>
        <w:keepLines/>
      </w:pPr>
      <w:r w:rsidRPr="000A6EE3">
        <w:rPr>
          <w:b/>
        </w:rPr>
        <w:t>Menus</w:t>
      </w:r>
      <w:r w:rsidR="00844A9A" w:rsidRPr="000A6EE3">
        <w:rPr>
          <w:b/>
        </w:rPr>
        <w:t>—</w:t>
      </w:r>
      <w:r w:rsidR="005A214C" w:rsidRPr="000A6EE3">
        <w:t>Options with s</w:t>
      </w:r>
      <w:r w:rsidRPr="000A6EE3">
        <w:t>ubentries in the MENU (</w:t>
      </w:r>
      <w:r w:rsidR="00816D1C" w:rsidRPr="000A6EE3">
        <w:t xml:space="preserve">#10; </w:t>
      </w:r>
      <w:r w:rsidRPr="000A6EE3">
        <w:t xml:space="preserve">item) </w:t>
      </w:r>
      <w:r w:rsidR="00167BC8" w:rsidRPr="000A6EE3">
        <w:t>Multiple field</w:t>
      </w:r>
      <w:r w:rsidR="00045CEA" w:rsidRPr="000A6EE3">
        <w:fldChar w:fldCharType="begin"/>
      </w:r>
      <w:r w:rsidR="00045CEA" w:rsidRPr="000A6EE3">
        <w:instrText xml:space="preserve"> XE </w:instrText>
      </w:r>
      <w:r w:rsidR="00666840" w:rsidRPr="000A6EE3">
        <w:instrText>“</w:instrText>
      </w:r>
      <w:r w:rsidR="00045CEA" w:rsidRPr="000A6EE3">
        <w:instrText>MENU (</w:instrText>
      </w:r>
      <w:r w:rsidR="00816D1C" w:rsidRPr="000A6EE3">
        <w:instrText xml:space="preserve">#10; </w:instrText>
      </w:r>
      <w:r w:rsidR="00045CEA" w:rsidRPr="000A6EE3">
        <w:instrText xml:space="preserve">item) </w:instrText>
      </w:r>
      <w:r w:rsidR="00167BC8"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167BC8" w:rsidRPr="000A6EE3">
        <w:instrText>Fields:MENU (</w:instrText>
      </w:r>
      <w:r w:rsidR="00816D1C" w:rsidRPr="000A6EE3">
        <w:instrText xml:space="preserve">#10, </w:instrText>
      </w:r>
      <w:r w:rsidR="00167BC8" w:rsidRPr="000A6EE3">
        <w:instrText xml:space="preserve">item)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00844A9A" w:rsidRPr="000A6EE3">
        <w:t>.</w:t>
      </w:r>
    </w:p>
    <w:p w14:paraId="7E33ED95" w14:textId="77777777" w:rsidR="00844A9A" w:rsidRPr="000A6EE3" w:rsidRDefault="00844A9A" w:rsidP="003810F8">
      <w:pPr>
        <w:pStyle w:val="ListBullet"/>
      </w:pPr>
      <w:r w:rsidRPr="000A6EE3">
        <w:rPr>
          <w:b/>
        </w:rPr>
        <w:t>M</w:t>
      </w:r>
      <w:r w:rsidR="001D6B73" w:rsidRPr="000A6EE3">
        <w:rPr>
          <w:b/>
        </w:rPr>
        <w:t>ultiple</w:t>
      </w:r>
      <w:r w:rsidR="005A214C" w:rsidRPr="000A6EE3">
        <w:rPr>
          <w:b/>
        </w:rPr>
        <w:t>s</w:t>
      </w:r>
      <w:r w:rsidRPr="000A6EE3">
        <w:rPr>
          <w:b/>
        </w:rPr>
        <w:t>—</w:t>
      </w:r>
      <w:r w:rsidR="005A214C" w:rsidRPr="000A6EE3">
        <w:t>Options that point</w:t>
      </w:r>
      <w:r w:rsidR="001D6B73" w:rsidRPr="000A6EE3">
        <w:t xml:space="preserve"> back to the </w:t>
      </w:r>
      <w:r w:rsidR="00F91046" w:rsidRPr="000A6EE3">
        <w:t>OPTION (#19) file</w:t>
      </w:r>
      <w:r w:rsidR="00DB54BE" w:rsidRPr="000A6EE3">
        <w:fldChar w:fldCharType="begin"/>
      </w:r>
      <w:r w:rsidR="00DB54BE" w:rsidRPr="000A6EE3">
        <w:instrText xml:space="preserve">XE </w:instrText>
      </w:r>
      <w:r w:rsidR="00666840" w:rsidRPr="000A6EE3">
        <w:instrText>“</w:instrText>
      </w:r>
      <w:r w:rsidR="00F91046" w:rsidRPr="000A6EE3">
        <w:instrText>OPTION (#19) File</w:instrText>
      </w:r>
      <w:r w:rsidR="00666840" w:rsidRPr="000A6EE3">
        <w:instrText>”</w:instrText>
      </w:r>
      <w:r w:rsidR="00DB54BE" w:rsidRPr="000A6EE3">
        <w:fldChar w:fldCharType="end"/>
      </w:r>
      <w:r w:rsidR="00DB54BE" w:rsidRPr="000A6EE3">
        <w:fldChar w:fldCharType="begin"/>
      </w:r>
      <w:r w:rsidR="00DB54BE" w:rsidRPr="000A6EE3">
        <w:instrText xml:space="preserve">XE </w:instrText>
      </w:r>
      <w:r w:rsidR="00666840" w:rsidRPr="000A6EE3">
        <w:instrText>“</w:instrText>
      </w:r>
      <w:r w:rsidR="00B005A6" w:rsidRPr="000A6EE3">
        <w:instrText>Files:</w:instrText>
      </w:r>
      <w:r w:rsidR="00DB54BE" w:rsidRPr="000A6EE3">
        <w:instrText>OPTION (#19)</w:instrText>
      </w:r>
      <w:r w:rsidR="00666840" w:rsidRPr="000A6EE3">
        <w:instrText>”</w:instrText>
      </w:r>
      <w:r w:rsidR="00DB54BE" w:rsidRPr="000A6EE3">
        <w:fldChar w:fldCharType="end"/>
      </w:r>
      <w:r w:rsidR="001D6B73" w:rsidRPr="000A6EE3">
        <w:t xml:space="preserve"> itself.</w:t>
      </w:r>
    </w:p>
    <w:p w14:paraId="292E591A" w14:textId="77777777" w:rsidR="001D6B73" w:rsidRPr="000A6EE3" w:rsidRDefault="005A214C" w:rsidP="003810F8">
      <w:pPr>
        <w:pStyle w:val="ListBullet"/>
      </w:pPr>
      <w:r w:rsidRPr="000A6EE3">
        <w:rPr>
          <w:b/>
        </w:rPr>
        <w:t>Plugins</w:t>
      </w:r>
      <w:r w:rsidR="00844A9A" w:rsidRPr="000A6EE3">
        <w:rPr>
          <w:b/>
        </w:rPr>
        <w:t>—</w:t>
      </w:r>
      <w:r w:rsidR="00844A9A" w:rsidRPr="000A6EE3">
        <w:t>O</w:t>
      </w:r>
      <w:r w:rsidR="001D6B73" w:rsidRPr="000A6EE3">
        <w:t xml:space="preserve">ptions </w:t>
      </w:r>
      <w:r w:rsidR="00844A9A" w:rsidRPr="000A6EE3">
        <w:t xml:space="preserve">that </w:t>
      </w:r>
      <w:r w:rsidR="001D6B73" w:rsidRPr="000A6EE3">
        <w:t xml:space="preserve">are designed as items that plug into the </w:t>
      </w:r>
      <w:r w:rsidR="00045CEA" w:rsidRPr="000A6EE3">
        <w:t>MENU (</w:t>
      </w:r>
      <w:r w:rsidR="00816D1C" w:rsidRPr="000A6EE3">
        <w:t xml:space="preserve">#10, </w:t>
      </w:r>
      <w:r w:rsidR="00045CEA" w:rsidRPr="000A6EE3">
        <w:t xml:space="preserve">item) </w:t>
      </w:r>
      <w:r w:rsidR="00167BC8" w:rsidRPr="000A6EE3">
        <w:t xml:space="preserve">Multiple </w:t>
      </w:r>
      <w:r w:rsidR="00045CEA" w:rsidRPr="000A6EE3">
        <w:t>f</w:t>
      </w:r>
      <w:r w:rsidR="00167BC8" w:rsidRPr="000A6EE3">
        <w:t>ield</w:t>
      </w:r>
      <w:r w:rsidR="00045CEA" w:rsidRPr="000A6EE3">
        <w:fldChar w:fldCharType="begin"/>
      </w:r>
      <w:r w:rsidR="00045CEA" w:rsidRPr="000A6EE3">
        <w:instrText xml:space="preserve"> XE </w:instrText>
      </w:r>
      <w:r w:rsidR="00666840" w:rsidRPr="000A6EE3">
        <w:instrText>“</w:instrText>
      </w:r>
      <w:r w:rsidR="00045CEA" w:rsidRPr="000A6EE3">
        <w:instrText>MENU (</w:instrText>
      </w:r>
      <w:r w:rsidR="00816D1C" w:rsidRPr="000A6EE3">
        <w:instrText xml:space="preserve">#10, </w:instrText>
      </w:r>
      <w:r w:rsidR="00045CEA" w:rsidRPr="000A6EE3">
        <w:instrText xml:space="preserve">item) </w:instrText>
      </w:r>
      <w:r w:rsidR="00167BC8"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167BC8" w:rsidRPr="000A6EE3">
        <w:instrText>Fields:MENU (</w:instrText>
      </w:r>
      <w:r w:rsidR="00816D1C" w:rsidRPr="000A6EE3">
        <w:instrText xml:space="preserve">#10; </w:instrText>
      </w:r>
      <w:r w:rsidR="00167BC8" w:rsidRPr="000A6EE3">
        <w:instrText xml:space="preserve">item)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001D6B73" w:rsidRPr="000A6EE3">
        <w:t xml:space="preserve"> of a menu-type option.</w:t>
      </w:r>
    </w:p>
    <w:p w14:paraId="71973256" w14:textId="77777777" w:rsidR="002F6788" w:rsidRPr="000A6EE3" w:rsidRDefault="002F6788" w:rsidP="002F6788">
      <w:pPr>
        <w:pStyle w:val="BodyText6"/>
      </w:pPr>
    </w:p>
    <w:p w14:paraId="721D0A8A" w14:textId="5AD67D71" w:rsidR="001D6B73" w:rsidRPr="000A6EE3" w:rsidRDefault="001D6B73" w:rsidP="00844A9A">
      <w:pPr>
        <w:pStyle w:val="BodyText"/>
      </w:pPr>
      <w:r w:rsidRPr="000A6EE3">
        <w:t>Kernel provides a number of tools to create and manage menus and options.</w:t>
      </w:r>
    </w:p>
    <w:p w14:paraId="5F2A5701" w14:textId="77777777" w:rsidR="001D6B73" w:rsidRPr="000A6EE3" w:rsidRDefault="001D6B73" w:rsidP="00746679">
      <w:pPr>
        <w:pStyle w:val="Heading2"/>
      </w:pPr>
      <w:bookmarkStart w:id="692" w:name="_Toc236534607"/>
      <w:bookmarkStart w:id="693" w:name="_Ref433272446"/>
      <w:bookmarkStart w:id="694" w:name="_Toc151534591"/>
      <w:r w:rsidRPr="000A6EE3">
        <w:t>Creating Menus and Options</w:t>
      </w:r>
      <w:bookmarkEnd w:id="692"/>
      <w:bookmarkEnd w:id="693"/>
      <w:bookmarkEnd w:id="694"/>
    </w:p>
    <w:p w14:paraId="76589967" w14:textId="77777777" w:rsidR="001D6B73" w:rsidRPr="000A6EE3" w:rsidRDefault="00DB54BE" w:rsidP="006B42B2">
      <w:pPr>
        <w:pStyle w:val="BodyText6"/>
        <w:keepNext/>
        <w:keepLines/>
      </w:pPr>
      <w:r w:rsidRPr="000A6EE3">
        <w:fldChar w:fldCharType="begin"/>
      </w:r>
      <w:r w:rsidRPr="000A6EE3">
        <w:instrText xml:space="preserve"> XE </w:instrText>
      </w:r>
      <w:r w:rsidR="00666840" w:rsidRPr="000A6EE3">
        <w:instrText>“</w:instrText>
      </w:r>
      <w:r w:rsidRPr="000A6EE3">
        <w:instrText>Creating</w:instrText>
      </w:r>
      <w:r w:rsidR="00C34301" w:rsidRPr="000A6EE3">
        <w:instrText>:</w:instrText>
      </w:r>
      <w:r w:rsidRPr="000A6EE3">
        <w:instrText>Menus and Options</w:instrText>
      </w:r>
      <w:r w:rsidR="00666840" w:rsidRPr="000A6EE3">
        <w:instrText>”</w:instrText>
      </w:r>
      <w:r w:rsidRPr="000A6EE3">
        <w:instrText xml:space="preserve"> </w:instrText>
      </w:r>
      <w:r w:rsidRPr="000A6EE3">
        <w:fldChar w:fldCharType="end"/>
      </w:r>
      <w:r w:rsidR="00C34301" w:rsidRPr="000A6EE3">
        <w:fldChar w:fldCharType="begin"/>
      </w:r>
      <w:r w:rsidR="00C34301" w:rsidRPr="000A6EE3">
        <w:instrText xml:space="preserve"> XE </w:instrText>
      </w:r>
      <w:r w:rsidR="00666840" w:rsidRPr="000A6EE3">
        <w:instrText>“</w:instrText>
      </w:r>
      <w:r w:rsidR="00C34301" w:rsidRPr="000A6EE3">
        <w:instrText>Creating:Options and Menus</w:instrText>
      </w:r>
      <w:r w:rsidR="00666840" w:rsidRPr="000A6EE3">
        <w:instrText>”</w:instrText>
      </w:r>
      <w:r w:rsidR="00C34301" w:rsidRPr="000A6EE3">
        <w:instrText xml:space="preserve"> </w:instrText>
      </w:r>
      <w:r w:rsidR="00C34301" w:rsidRPr="000A6EE3">
        <w:fldChar w:fldCharType="end"/>
      </w:r>
      <w:r w:rsidR="004F51D0" w:rsidRPr="000A6EE3">
        <w:fldChar w:fldCharType="begin"/>
      </w:r>
      <w:r w:rsidR="004F51D0" w:rsidRPr="000A6EE3">
        <w:instrText xml:space="preserve"> XE </w:instrText>
      </w:r>
      <w:r w:rsidR="00666840" w:rsidRPr="000A6EE3">
        <w:instrText>“</w:instrText>
      </w:r>
      <w:r w:rsidR="004F51D0" w:rsidRPr="000A6EE3">
        <w:instrText>Menus:Creating</w:instrText>
      </w:r>
      <w:r w:rsidR="00666840" w:rsidRPr="000A6EE3">
        <w:instrText>”</w:instrText>
      </w:r>
      <w:r w:rsidR="004F51D0" w:rsidRPr="000A6EE3">
        <w:instrText xml:space="preserve"> </w:instrText>
      </w:r>
      <w:r w:rsidR="004F51D0" w:rsidRPr="000A6EE3">
        <w:fldChar w:fldCharType="end"/>
      </w:r>
      <w:r w:rsidR="004F51D0" w:rsidRPr="000A6EE3">
        <w:fldChar w:fldCharType="begin"/>
      </w:r>
      <w:r w:rsidR="004F51D0" w:rsidRPr="000A6EE3">
        <w:instrText xml:space="preserve"> XE </w:instrText>
      </w:r>
      <w:r w:rsidR="00666840" w:rsidRPr="000A6EE3">
        <w:instrText>“</w:instrText>
      </w:r>
      <w:r w:rsidR="004F51D0" w:rsidRPr="000A6EE3">
        <w:instrText>Options:Creating</w:instrText>
      </w:r>
      <w:r w:rsidR="00666840" w:rsidRPr="000A6EE3">
        <w:instrText>”</w:instrText>
      </w:r>
      <w:r w:rsidR="004F51D0" w:rsidRPr="000A6EE3">
        <w:instrText xml:space="preserve"> </w:instrText>
      </w:r>
      <w:r w:rsidR="004F51D0" w:rsidRPr="000A6EE3">
        <w:fldChar w:fldCharType="end"/>
      </w:r>
    </w:p>
    <w:p w14:paraId="4001EEAB" w14:textId="13095DEA" w:rsidR="00A614FD" w:rsidRPr="000A6EE3" w:rsidRDefault="00A614FD" w:rsidP="002B6AE0">
      <w:pPr>
        <w:pStyle w:val="Caption"/>
      </w:pPr>
      <w:bookmarkStart w:id="695" w:name="_Toc193181667"/>
      <w:bookmarkStart w:id="696" w:name="_Toc151535143"/>
      <w:r w:rsidRPr="000A6EE3">
        <w:t xml:space="preserve">Figure </w:t>
      </w:r>
      <w:fldSimple w:instr=" SEQ Figure \* ARABIC ">
        <w:r w:rsidR="00F56C49">
          <w:rPr>
            <w:noProof/>
          </w:rPr>
          <w:t>90</w:t>
        </w:r>
      </w:fldSimple>
      <w:r w:rsidR="001809C7" w:rsidRPr="000A6EE3">
        <w:t>:</w:t>
      </w:r>
      <w:r w:rsidR="004375AD" w:rsidRPr="000A6EE3">
        <w:t xml:space="preserve"> Edit Options O</w:t>
      </w:r>
      <w:r w:rsidRPr="000A6EE3">
        <w:t>ption</w:t>
      </w:r>
      <w:bookmarkEnd w:id="695"/>
      <w:bookmarkEnd w:id="696"/>
    </w:p>
    <w:p w14:paraId="252DDF7A" w14:textId="77777777" w:rsidR="001D6B73" w:rsidRPr="000A6EE3" w:rsidRDefault="001D6B73" w:rsidP="0074649F">
      <w:pPr>
        <w:pStyle w:val="MenuBox"/>
      </w:pPr>
      <w:r w:rsidRPr="000A6EE3">
        <w:t>SYSTEMS MANAGER MENU ...</w:t>
      </w:r>
      <w:r w:rsidRPr="000A6EE3">
        <w:tab/>
        <w:t>[EVE]</w:t>
      </w:r>
    </w:p>
    <w:p w14:paraId="6BE31E7D" w14:textId="77777777" w:rsidR="001D6B73" w:rsidRPr="000A6EE3" w:rsidRDefault="001D6B73" w:rsidP="0074649F">
      <w:pPr>
        <w:pStyle w:val="MenuBox"/>
      </w:pPr>
      <w:r w:rsidRPr="000A6EE3">
        <w:t xml:space="preserve">  Menu Management ...</w:t>
      </w:r>
      <w:r w:rsidRPr="000A6EE3">
        <w:tab/>
        <w:t>[XUMAINT]</w:t>
      </w:r>
    </w:p>
    <w:p w14:paraId="03159315" w14:textId="77777777" w:rsidR="001D6B73" w:rsidRPr="000A6EE3" w:rsidRDefault="00F97EE4" w:rsidP="0074649F">
      <w:pPr>
        <w:pStyle w:val="MenuBox"/>
      </w:pPr>
      <w:r w:rsidRPr="000A6EE3">
        <w:t xml:space="preserve">    Edit options</w:t>
      </w:r>
      <w:r w:rsidRPr="000A6EE3">
        <w:tab/>
      </w:r>
      <w:r w:rsidR="001D6B73" w:rsidRPr="000A6EE3">
        <w:t>[XUEDITOPT]</w:t>
      </w:r>
    </w:p>
    <w:p w14:paraId="6DB82EDE" w14:textId="77777777" w:rsidR="001D6B73" w:rsidRPr="000A6EE3" w:rsidRDefault="001D6B73" w:rsidP="00A7691A">
      <w:pPr>
        <w:pStyle w:val="BodyText6"/>
      </w:pPr>
    </w:p>
    <w:p w14:paraId="4DEAFB3A" w14:textId="65CD8699" w:rsidR="001D6B73" w:rsidRPr="000A6EE3" w:rsidRDefault="001D6B73" w:rsidP="00496A2A">
      <w:pPr>
        <w:pStyle w:val="BodyText"/>
      </w:pPr>
      <w:r w:rsidRPr="000A6EE3">
        <w:t xml:space="preserve">One task </w:t>
      </w:r>
      <w:r w:rsidR="00FC6763" w:rsidRPr="000A6EE3">
        <w:t>system administrators perform</w:t>
      </w:r>
      <w:r w:rsidRPr="000A6EE3">
        <w:t xml:space="preserve"> frequently is defining local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1E63CC" w:rsidRPr="000A6EE3">
        <w:instrText>:Defining</w:instrText>
      </w:r>
      <w:r w:rsidR="00666840" w:rsidRPr="000A6EE3">
        <w:instrText>”</w:instrText>
      </w:r>
      <w:r w:rsidR="00FF7B83" w:rsidRPr="000A6EE3">
        <w:instrText xml:space="preserve"> </w:instrText>
      </w:r>
      <w:r w:rsidR="00FF7B83" w:rsidRPr="000A6EE3">
        <w:fldChar w:fldCharType="end"/>
      </w:r>
      <w:r w:rsidR="001E63CC" w:rsidRPr="000A6EE3">
        <w:fldChar w:fldCharType="begin"/>
      </w:r>
      <w:r w:rsidR="001E63CC" w:rsidRPr="000A6EE3">
        <w:instrText xml:space="preserve"> XE </w:instrText>
      </w:r>
      <w:r w:rsidR="00666840" w:rsidRPr="000A6EE3">
        <w:instrText>“</w:instrText>
      </w:r>
      <w:r w:rsidR="001E63CC" w:rsidRPr="000A6EE3">
        <w:instrText>Defining:Primary Menu</w:instrText>
      </w:r>
      <w:r w:rsidR="00666840" w:rsidRPr="000A6EE3">
        <w:instrText>”</w:instrText>
      </w:r>
      <w:r w:rsidR="001E63CC" w:rsidRPr="000A6EE3">
        <w:instrText xml:space="preserve"> </w:instrText>
      </w:r>
      <w:r w:rsidR="001E63CC"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that are appropriate for their users. This task of menu creation is accomplished by grouping exported menus</w:t>
      </w:r>
      <w:r w:rsidR="001A3550" w:rsidRPr="000A6EE3">
        <w:fldChar w:fldCharType="begin"/>
      </w:r>
      <w:r w:rsidR="001A3550" w:rsidRPr="000A6EE3">
        <w:instrText xml:space="preserve"> XE </w:instrText>
      </w:r>
      <w:r w:rsidR="00666840" w:rsidRPr="000A6EE3">
        <w:instrText>“</w:instrText>
      </w:r>
      <w:r w:rsidR="001A3550" w:rsidRPr="000A6EE3">
        <w:instrText>Exported:Menus</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Menus:Exported</w:instrText>
      </w:r>
      <w:r w:rsidR="00666840" w:rsidRPr="000A6EE3">
        <w:instrText>”</w:instrText>
      </w:r>
      <w:r w:rsidR="001A3550" w:rsidRPr="000A6EE3">
        <w:instrText xml:space="preserve"> </w:instrText>
      </w:r>
      <w:r w:rsidR="001A3550" w:rsidRPr="000A6EE3">
        <w:fldChar w:fldCharType="end"/>
      </w:r>
      <w:r w:rsidRPr="000A6EE3">
        <w:t xml:space="preserve"> from various </w:t>
      </w:r>
      <w:r w:rsidR="00DB54BE" w:rsidRPr="000A6EE3">
        <w:t xml:space="preserve">software </w:t>
      </w:r>
      <w:r w:rsidR="002E23B1" w:rsidRPr="000A6EE3">
        <w:t>applications</w:t>
      </w:r>
      <w:r w:rsidRPr="000A6EE3">
        <w:t xml:space="preserve"> together on a new master menu. You can use </w:t>
      </w:r>
      <w:r w:rsidRPr="000A6EE3">
        <w:rPr>
          <w:b/>
        </w:rPr>
        <w:t>Edit options</w:t>
      </w:r>
      <w:r w:rsidR="006D61DF" w:rsidRPr="000A6EE3">
        <w:fldChar w:fldCharType="begin"/>
      </w:r>
      <w:r w:rsidR="006D61DF" w:rsidRPr="000A6EE3">
        <w:instrText xml:space="preserve"> XE </w:instrText>
      </w:r>
      <w:r w:rsidR="00666840" w:rsidRPr="000A6EE3">
        <w:instrText>“</w:instrText>
      </w:r>
      <w:r w:rsidR="006D61DF" w:rsidRPr="000A6EE3">
        <w:instrText>Edit options Option</w:instrText>
      </w:r>
      <w:r w:rsidR="00666840" w:rsidRPr="000A6EE3">
        <w:instrText>”</w:instrText>
      </w:r>
      <w:r w:rsidR="006D61DF" w:rsidRPr="000A6EE3">
        <w:instrText xml:space="preserve"> </w:instrText>
      </w:r>
      <w:r w:rsidR="006D61DF" w:rsidRPr="000A6EE3">
        <w:fldChar w:fldCharType="end"/>
      </w:r>
      <w:r w:rsidR="006D61DF" w:rsidRPr="000A6EE3">
        <w:fldChar w:fldCharType="begin"/>
      </w:r>
      <w:r w:rsidR="006D61DF" w:rsidRPr="000A6EE3">
        <w:instrText xml:space="preserve"> XE </w:instrText>
      </w:r>
      <w:r w:rsidR="00666840" w:rsidRPr="000A6EE3">
        <w:instrText>“</w:instrText>
      </w:r>
      <w:r w:rsidR="006D61DF" w:rsidRPr="000A6EE3">
        <w:instrText>Options:</w:instrText>
      </w:r>
      <w:r w:rsidR="00F20B29" w:rsidRPr="000A6EE3">
        <w:instrText>Edit options</w:instrText>
      </w:r>
      <w:r w:rsidR="00666840" w:rsidRPr="000A6EE3">
        <w:instrText>”</w:instrText>
      </w:r>
      <w:r w:rsidR="006D61DF" w:rsidRPr="000A6EE3">
        <w:instrText xml:space="preserve"> </w:instrText>
      </w:r>
      <w:r w:rsidR="006D61DF" w:rsidRPr="000A6EE3">
        <w:fldChar w:fldCharType="end"/>
      </w:r>
      <w:r w:rsidR="003673C0" w:rsidRPr="000A6EE3">
        <w:t xml:space="preserve"> </w:t>
      </w:r>
      <w:r w:rsidR="00CC4C76" w:rsidRPr="000A6EE3">
        <w:t>[XUEDITOPT</w:t>
      </w:r>
      <w:r w:rsidR="00CC4C76" w:rsidRPr="000A6EE3">
        <w:fldChar w:fldCharType="begin"/>
      </w:r>
      <w:r w:rsidR="00CC4C76" w:rsidRPr="000A6EE3">
        <w:instrText xml:space="preserve"> XE </w:instrText>
      </w:r>
      <w:r w:rsidR="00666840" w:rsidRPr="000A6EE3">
        <w:instrText>“</w:instrText>
      </w:r>
      <w:r w:rsidR="00CC4C76" w:rsidRPr="000A6EE3">
        <w:instrText>XUEDITOPT Option</w:instrText>
      </w:r>
      <w:r w:rsidR="00666840" w:rsidRPr="000A6EE3">
        <w:instrText>”</w:instrText>
      </w:r>
      <w:r w:rsidR="00CC4C76" w:rsidRPr="000A6EE3">
        <w:instrText xml:space="preserve"> </w:instrText>
      </w:r>
      <w:r w:rsidR="00CC4C76" w:rsidRPr="000A6EE3">
        <w:fldChar w:fldCharType="end"/>
      </w:r>
      <w:r w:rsidR="00CC4C76" w:rsidRPr="000A6EE3">
        <w:fldChar w:fldCharType="begin"/>
      </w:r>
      <w:r w:rsidR="00CC4C76" w:rsidRPr="000A6EE3">
        <w:instrText xml:space="preserve"> XE </w:instrText>
      </w:r>
      <w:r w:rsidR="00666840" w:rsidRPr="000A6EE3">
        <w:instrText>“</w:instrText>
      </w:r>
      <w:r w:rsidR="00CC4C76" w:rsidRPr="000A6EE3">
        <w:instrText>Options:XUEDITOPT</w:instrText>
      </w:r>
      <w:r w:rsidR="00666840" w:rsidRPr="000A6EE3">
        <w:instrText>”</w:instrText>
      </w:r>
      <w:r w:rsidR="00CC4C76" w:rsidRPr="000A6EE3">
        <w:instrText xml:space="preserve"> </w:instrText>
      </w:r>
      <w:r w:rsidR="00CC4C76" w:rsidRPr="000A6EE3">
        <w:fldChar w:fldCharType="end"/>
      </w:r>
      <w:r w:rsidR="00CC4C76" w:rsidRPr="000A6EE3">
        <w:t>]</w:t>
      </w:r>
      <w:r w:rsidRPr="000A6EE3">
        <w:t xml:space="preserve">, on the </w:t>
      </w:r>
      <w:r w:rsidRPr="000A6EE3">
        <w:rPr>
          <w:b/>
        </w:rPr>
        <w:t>Menu Management</w:t>
      </w:r>
      <w:r w:rsidR="003673C0" w:rsidRPr="000A6EE3">
        <w:fldChar w:fldCharType="begin"/>
      </w:r>
      <w:r w:rsidR="003673C0" w:rsidRPr="000A6EE3">
        <w:instrText xml:space="preserve"> XE "Menu Management Menu" </w:instrText>
      </w:r>
      <w:r w:rsidR="003673C0" w:rsidRPr="000A6EE3">
        <w:fldChar w:fldCharType="end"/>
      </w:r>
      <w:r w:rsidR="003673C0" w:rsidRPr="000A6EE3">
        <w:fldChar w:fldCharType="begin"/>
      </w:r>
      <w:r w:rsidR="003673C0" w:rsidRPr="000A6EE3">
        <w:instrText xml:space="preserve"> XE "Menus:Menu Management" </w:instrText>
      </w:r>
      <w:r w:rsidR="003673C0" w:rsidRPr="000A6EE3">
        <w:fldChar w:fldCharType="end"/>
      </w:r>
      <w:r w:rsidR="003673C0" w:rsidRPr="000A6EE3">
        <w:fldChar w:fldCharType="begin"/>
      </w:r>
      <w:r w:rsidR="003673C0" w:rsidRPr="000A6EE3">
        <w:instrText xml:space="preserve"> XE "Options:Menu Management" </w:instrText>
      </w:r>
      <w:r w:rsidR="003673C0" w:rsidRPr="000A6EE3">
        <w:fldChar w:fldCharType="end"/>
      </w:r>
      <w:r w:rsidR="003673C0" w:rsidRPr="000A6EE3">
        <w:t xml:space="preserve"> [XUMAINT</w:t>
      </w:r>
      <w:r w:rsidR="003673C0" w:rsidRPr="000A6EE3">
        <w:fldChar w:fldCharType="begin"/>
      </w:r>
      <w:r w:rsidR="003673C0" w:rsidRPr="000A6EE3">
        <w:instrText xml:space="preserve"> XE "XUMAINT Menu" </w:instrText>
      </w:r>
      <w:r w:rsidR="003673C0" w:rsidRPr="000A6EE3">
        <w:fldChar w:fldCharType="end"/>
      </w:r>
      <w:r w:rsidR="003673C0" w:rsidRPr="000A6EE3">
        <w:fldChar w:fldCharType="begin"/>
      </w:r>
      <w:r w:rsidR="003673C0" w:rsidRPr="000A6EE3">
        <w:instrText xml:space="preserve"> XE "Menus:XUMAINT" </w:instrText>
      </w:r>
      <w:r w:rsidR="003673C0" w:rsidRPr="000A6EE3">
        <w:fldChar w:fldCharType="end"/>
      </w:r>
      <w:r w:rsidR="003673C0" w:rsidRPr="000A6EE3">
        <w:fldChar w:fldCharType="begin"/>
      </w:r>
      <w:r w:rsidR="003673C0" w:rsidRPr="000A6EE3">
        <w:instrText xml:space="preserve"> XE "Options:XUMAINT" </w:instrText>
      </w:r>
      <w:r w:rsidR="003673C0" w:rsidRPr="000A6EE3">
        <w:fldChar w:fldCharType="end"/>
      </w:r>
      <w:r w:rsidR="003673C0" w:rsidRPr="000A6EE3">
        <w:t>]</w:t>
      </w:r>
      <w:r w:rsidRPr="000A6EE3">
        <w:t xml:space="preserve"> menu, to define a new menu if </w:t>
      </w:r>
      <w:r w:rsidRPr="000A6EE3">
        <w:rPr>
          <w:b/>
        </w:rPr>
        <w:t>READ</w:t>
      </w:r>
      <w:r w:rsidR="00D20467" w:rsidRPr="000A6EE3">
        <w:fldChar w:fldCharType="begin"/>
      </w:r>
      <w:r w:rsidR="00D20467" w:rsidRPr="000A6EE3">
        <w:instrText xml:space="preserve"> XE </w:instrText>
      </w:r>
      <w:r w:rsidR="00666840" w:rsidRPr="000A6EE3">
        <w:instrText>“</w:instrText>
      </w:r>
      <w:r w:rsidR="00D20467" w:rsidRPr="000A6EE3">
        <w:instrText>READ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:READ</w:instrText>
      </w:r>
      <w:r w:rsidR="00666840" w:rsidRPr="000A6EE3">
        <w:instrText>”</w:instrText>
      </w:r>
      <w:r w:rsidR="00D20467" w:rsidRPr="000A6EE3">
        <w:instrText xml:space="preserve"> </w:instrText>
      </w:r>
      <w:r w:rsidR="00D20467" w:rsidRPr="000A6EE3">
        <w:fldChar w:fldCharType="end"/>
      </w:r>
      <w:r w:rsidRPr="000A6EE3">
        <w:t xml:space="preserve">, </w:t>
      </w:r>
      <w:r w:rsidRPr="000A6EE3">
        <w:rPr>
          <w:b/>
        </w:rPr>
        <w:t>WRITE</w:t>
      </w:r>
      <w:r w:rsidR="00D20467" w:rsidRPr="000A6EE3">
        <w:fldChar w:fldCharType="begin"/>
      </w:r>
      <w:r w:rsidR="00D20467" w:rsidRPr="000A6EE3">
        <w:instrText xml:space="preserve"> XE </w:instrText>
      </w:r>
      <w:r w:rsidR="00666840" w:rsidRPr="000A6EE3">
        <w:instrText>“</w:instrText>
      </w:r>
      <w:r w:rsidR="00D20467" w:rsidRPr="000A6EE3">
        <w:instrText>WRITE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:WRITE</w:instrText>
      </w:r>
      <w:r w:rsidR="00666840" w:rsidRPr="000A6EE3">
        <w:instrText>”</w:instrText>
      </w:r>
      <w:r w:rsidR="00D20467" w:rsidRPr="000A6EE3">
        <w:instrText xml:space="preserve"> </w:instrText>
      </w:r>
      <w:r w:rsidR="00D20467" w:rsidRPr="000A6EE3">
        <w:fldChar w:fldCharType="end"/>
      </w:r>
      <w:r w:rsidRPr="000A6EE3">
        <w:t xml:space="preserve">, and </w:t>
      </w:r>
      <w:r w:rsidRPr="000A6EE3">
        <w:rPr>
          <w:b/>
        </w:rPr>
        <w:t>LAYGO</w:t>
      </w:r>
      <w:r w:rsidRPr="000A6EE3">
        <w:t xml:space="preserve"> access</w:t>
      </w:r>
      <w:r w:rsidR="00D20467" w:rsidRPr="000A6EE3">
        <w:fldChar w:fldCharType="begin"/>
      </w:r>
      <w:r w:rsidR="00D20467" w:rsidRPr="000A6EE3">
        <w:instrText xml:space="preserve"> XE </w:instrText>
      </w:r>
      <w:r w:rsidR="00666840" w:rsidRPr="000A6EE3">
        <w:instrText>“</w:instrText>
      </w:r>
      <w:r w:rsidR="00D20467" w:rsidRPr="000A6EE3">
        <w:instrText>LAYGO Access</w:instrText>
      </w:r>
      <w:r w:rsidR="00666840" w:rsidRPr="000A6EE3">
        <w:instrText>”</w:instrText>
      </w:r>
      <w:r w:rsidR="00D20467" w:rsidRPr="000A6EE3">
        <w:instrText xml:space="preserve"> </w:instrText>
      </w:r>
      <w:r w:rsidR="00D20467" w:rsidRPr="000A6EE3">
        <w:fldChar w:fldCharType="end"/>
      </w:r>
      <w:r w:rsidR="00D20467" w:rsidRPr="000A6EE3">
        <w:fldChar w:fldCharType="begin"/>
      </w:r>
      <w:r w:rsidR="00D20467" w:rsidRPr="000A6EE3">
        <w:instrText xml:space="preserve"> XE </w:instrText>
      </w:r>
      <w:r w:rsidR="00666840" w:rsidRPr="000A6EE3">
        <w:instrText>“</w:instrText>
      </w:r>
      <w:r w:rsidR="00443FEB" w:rsidRPr="000A6EE3">
        <w:instrText>File Access Security</w:instrText>
      </w:r>
      <w:r w:rsidR="00D20467" w:rsidRPr="000A6EE3">
        <w:instrText>:LAYGO</w:instrText>
      </w:r>
      <w:r w:rsidR="00666840" w:rsidRPr="000A6EE3">
        <w:instrText>”</w:instrText>
      </w:r>
      <w:r w:rsidR="00D20467" w:rsidRPr="000A6EE3">
        <w:instrText xml:space="preserve"> </w:instrText>
      </w:r>
      <w:r w:rsidR="00D20467" w:rsidRPr="000A6EE3">
        <w:fldChar w:fldCharType="end"/>
      </w:r>
      <w:r w:rsidRPr="000A6EE3">
        <w:t xml:space="preserve"> to the </w:t>
      </w:r>
      <w:r w:rsidR="00F91046" w:rsidRPr="000A6EE3">
        <w:t>OPTION (#19) file</w:t>
      </w:r>
      <w:r w:rsidR="00DB54BE" w:rsidRPr="000A6EE3">
        <w:fldChar w:fldCharType="begin"/>
      </w:r>
      <w:r w:rsidR="00DB54BE" w:rsidRPr="000A6EE3">
        <w:instrText xml:space="preserve"> XE </w:instrText>
      </w:r>
      <w:r w:rsidR="00666840" w:rsidRPr="000A6EE3">
        <w:instrText>“</w:instrText>
      </w:r>
      <w:r w:rsidR="00F91046" w:rsidRPr="000A6EE3">
        <w:instrText>OPTION (#19) File</w:instrText>
      </w:r>
      <w:r w:rsidR="00666840" w:rsidRPr="000A6EE3">
        <w:instrText>”</w:instrText>
      </w:r>
      <w:r w:rsidR="00DB54BE" w:rsidRPr="000A6EE3">
        <w:instrText xml:space="preserve"> </w:instrText>
      </w:r>
      <w:r w:rsidR="00DB54BE" w:rsidRPr="000A6EE3">
        <w:fldChar w:fldCharType="end"/>
      </w:r>
      <w:r w:rsidR="00DB54BE" w:rsidRPr="000A6EE3">
        <w:fldChar w:fldCharType="begin"/>
      </w:r>
      <w:r w:rsidR="00DB54BE" w:rsidRPr="000A6EE3">
        <w:instrText xml:space="preserve"> XE </w:instrText>
      </w:r>
      <w:r w:rsidR="00666840" w:rsidRPr="000A6EE3">
        <w:instrText>“</w:instrText>
      </w:r>
      <w:r w:rsidR="00B005A6" w:rsidRPr="000A6EE3">
        <w:instrText>Files:</w:instrText>
      </w:r>
      <w:r w:rsidR="00DB54BE" w:rsidRPr="000A6EE3">
        <w:instrText>OPTION (#19)</w:instrText>
      </w:r>
      <w:r w:rsidR="00666840" w:rsidRPr="000A6EE3">
        <w:instrText>”</w:instrText>
      </w:r>
      <w:r w:rsidR="00DB54BE" w:rsidRPr="000A6EE3">
        <w:instrText xml:space="preserve"> </w:instrText>
      </w:r>
      <w:r w:rsidR="00DB54BE" w:rsidRPr="000A6EE3">
        <w:fldChar w:fldCharType="end"/>
      </w:r>
      <w:r w:rsidRPr="000A6EE3">
        <w:t xml:space="preserve"> has been granted (either through </w:t>
      </w:r>
      <w:r w:rsidR="00295A33" w:rsidRPr="000A6EE3">
        <w:t xml:space="preserve">the </w:t>
      </w:r>
      <w:r w:rsidR="001E7D72" w:rsidRPr="000A6EE3">
        <w:t>FILE MANAGER ACCESS CODE</w:t>
      </w:r>
      <w:r w:rsidR="009D02E4"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A86AC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or through the File Access Security system if that is enabled). Only a few fields need to be defined, as shown </w:t>
      </w:r>
      <w:r w:rsidR="00632C00" w:rsidRPr="000A6EE3">
        <w:t xml:space="preserve">in </w:t>
      </w:r>
      <w:r w:rsidR="00ED6932" w:rsidRPr="00ED6932">
        <w:rPr>
          <w:color w:val="0000FF"/>
          <w:u w:val="single"/>
        </w:rPr>
        <w:fldChar w:fldCharType="begin"/>
      </w:r>
      <w:r w:rsidR="00ED6932" w:rsidRPr="00ED6932">
        <w:rPr>
          <w:color w:val="0000FF"/>
          <w:u w:val="single"/>
        </w:rPr>
        <w:instrText xml:space="preserve"> REF _Ref433272359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91</w:t>
      </w:r>
      <w:r w:rsidR="00ED6932" w:rsidRPr="00ED6932">
        <w:rPr>
          <w:color w:val="0000FF"/>
          <w:u w:val="single"/>
        </w:rPr>
        <w:fldChar w:fldCharType="end"/>
      </w:r>
      <w:r w:rsidRPr="000A6EE3">
        <w:t xml:space="preserve">. The new menu can then be assigned to a user, as described in the </w:t>
      </w:r>
      <w:r w:rsidR="00666840" w:rsidRPr="000A6EE3">
        <w:t>“</w:t>
      </w:r>
      <w:r w:rsidR="00DB54BE" w:rsidRPr="000A6EE3">
        <w:rPr>
          <w:color w:val="0000FF"/>
          <w:u w:val="single"/>
        </w:rPr>
        <w:fldChar w:fldCharType="begin" w:fldLock="1"/>
      </w:r>
      <w:r w:rsidR="00DB54BE" w:rsidRPr="000A6EE3">
        <w:rPr>
          <w:color w:val="0000FF"/>
          <w:u w:val="single"/>
        </w:rPr>
        <w:instrText xml:space="preserve"> REF _Ref20098074 \h </w:instrText>
      </w:r>
      <w:r w:rsidR="00496A2A" w:rsidRPr="000A6EE3">
        <w:rPr>
          <w:color w:val="0000FF"/>
          <w:u w:val="single"/>
        </w:rPr>
        <w:instrText xml:space="preserve"> \* MERGEFORMAT </w:instrText>
      </w:r>
      <w:r w:rsidR="00DB54BE" w:rsidRPr="000A6EE3">
        <w:rPr>
          <w:color w:val="0000FF"/>
          <w:u w:val="single"/>
        </w:rPr>
      </w:r>
      <w:r w:rsidR="00DB54BE" w:rsidRPr="000A6EE3">
        <w:rPr>
          <w:color w:val="0000FF"/>
          <w:u w:val="single"/>
        </w:rPr>
        <w:fldChar w:fldCharType="separate"/>
      </w:r>
      <w:r w:rsidR="00FF5116" w:rsidRPr="000A6EE3">
        <w:rPr>
          <w:color w:val="0000FF"/>
          <w:u w:val="single"/>
        </w:rPr>
        <w:t>Signon/Security: User Interface</w:t>
      </w:r>
      <w:r w:rsidR="00DB54BE" w:rsidRPr="000A6EE3">
        <w:rPr>
          <w:color w:val="0000FF"/>
          <w:u w:val="single"/>
        </w:rPr>
        <w:fldChar w:fldCharType="end"/>
      </w:r>
      <w:r w:rsidR="00666840" w:rsidRPr="000A6EE3">
        <w:t>”</w:t>
      </w:r>
      <w:r w:rsidRPr="000A6EE3">
        <w:t xml:space="preserve"> </w:t>
      </w:r>
      <w:r w:rsidR="0077056B" w:rsidRPr="000A6EE3">
        <w:t>section</w:t>
      </w:r>
      <w:r w:rsidRPr="000A6EE3">
        <w:t>, with one of several options.</w:t>
      </w:r>
    </w:p>
    <w:p w14:paraId="57F4E201" w14:textId="77777777" w:rsidR="00103166" w:rsidRPr="000A6EE3" w:rsidRDefault="00103166" w:rsidP="00103166">
      <w:pPr>
        <w:pStyle w:val="BodyText6"/>
      </w:pPr>
    </w:p>
    <w:p w14:paraId="4AB4C54C" w14:textId="7FD020A9" w:rsidR="00A614FD" w:rsidRPr="000A6EE3" w:rsidRDefault="00A614FD" w:rsidP="002B6AE0">
      <w:pPr>
        <w:pStyle w:val="Caption"/>
      </w:pPr>
      <w:bookmarkStart w:id="697" w:name="_Ref433272359"/>
      <w:bookmarkStart w:id="698" w:name="_Toc193181668"/>
      <w:bookmarkStart w:id="699" w:name="_Toc151535144"/>
      <w:r w:rsidRPr="000A6EE3">
        <w:lastRenderedPageBreak/>
        <w:t xml:space="preserve">Figure </w:t>
      </w:r>
      <w:fldSimple w:instr=" SEQ Figure \* ARABIC ">
        <w:r w:rsidR="00F56C49">
          <w:rPr>
            <w:noProof/>
          </w:rPr>
          <w:t>91</w:t>
        </w:r>
      </w:fldSimple>
      <w:bookmarkEnd w:id="697"/>
      <w:r w:rsidR="001809C7" w:rsidRPr="000A6EE3">
        <w:t>:</w:t>
      </w:r>
      <w:r w:rsidR="004375AD" w:rsidRPr="000A6EE3">
        <w:t xml:space="preserve"> Defining Local Primary M</w:t>
      </w:r>
      <w:r w:rsidRPr="000A6EE3">
        <w:t>enus</w:t>
      </w:r>
      <w:r w:rsidR="004375AD" w:rsidRPr="000A6EE3">
        <w:t xml:space="preserve"> (System A</w:t>
      </w:r>
      <w:r w:rsidR="00FC6763" w:rsidRPr="000A6EE3">
        <w:t>dministrators)</w:t>
      </w:r>
      <w:r w:rsidRPr="000A6EE3">
        <w:t>—</w:t>
      </w:r>
      <w:r w:rsidR="004375AD" w:rsidRPr="000A6EE3">
        <w:t xml:space="preserve">Sample User </w:t>
      </w:r>
      <w:r w:rsidR="00DC70CA">
        <w:t>Dialog</w:t>
      </w:r>
      <w:bookmarkEnd w:id="698"/>
      <w:bookmarkEnd w:id="699"/>
    </w:p>
    <w:p w14:paraId="1401DDA9" w14:textId="77777777" w:rsidR="001D6B73" w:rsidRPr="000A6EE3" w:rsidRDefault="001D6B73">
      <w:pPr>
        <w:pStyle w:val="Dialogue"/>
      </w:pPr>
      <w:r w:rsidRPr="000A6EE3">
        <w:t xml:space="preserve">Select OPTION to edit: </w:t>
      </w:r>
      <w:r w:rsidRPr="000A6EE3">
        <w:rPr>
          <w:b/>
          <w:highlight w:val="yellow"/>
        </w:rPr>
        <w:t>ZZSTAFF MENU</w:t>
      </w:r>
    </w:p>
    <w:p w14:paraId="26A16933" w14:textId="77777777" w:rsidR="001D6B73" w:rsidRPr="000A6EE3" w:rsidRDefault="001D6B73">
      <w:pPr>
        <w:pStyle w:val="Dialogue"/>
      </w:pPr>
      <w:r w:rsidRPr="000A6EE3">
        <w:t xml:space="preserve">  Located in the Z (Local) namespace.</w:t>
      </w:r>
    </w:p>
    <w:p w14:paraId="194D83F9" w14:textId="77777777" w:rsidR="001D6B73" w:rsidRPr="000A6EE3" w:rsidRDefault="001D6B73">
      <w:pPr>
        <w:pStyle w:val="Dialogue"/>
      </w:pPr>
      <w:r w:rsidRPr="000A6EE3">
        <w:t xml:space="preserve">  ARE YOU ADDING </w:t>
      </w:r>
      <w:r w:rsidR="00666840" w:rsidRPr="000A6EE3">
        <w:t>‘</w:t>
      </w:r>
      <w:r w:rsidRPr="000A6EE3">
        <w:t>ZZSTAFF MENU</w:t>
      </w:r>
      <w:r w:rsidR="00666840" w:rsidRPr="000A6EE3">
        <w:t>’</w:t>
      </w:r>
      <w:r w:rsidRPr="000A6EE3">
        <w:t xml:space="preserve"> AS A NEW OPTION (THE 721ST)? </w:t>
      </w:r>
      <w:r w:rsidRPr="000A6EE3">
        <w:rPr>
          <w:b/>
          <w:highlight w:val="yellow"/>
        </w:rPr>
        <w:t>Y &lt;Enter&gt;</w:t>
      </w:r>
      <w:r w:rsidRPr="000A6EE3">
        <w:t xml:space="preserve"> (YES)</w:t>
      </w:r>
    </w:p>
    <w:p w14:paraId="4DCCB502" w14:textId="77777777" w:rsidR="001D6B73" w:rsidRPr="000A6EE3" w:rsidRDefault="001D6B73">
      <w:pPr>
        <w:pStyle w:val="Dialogue"/>
      </w:pPr>
      <w:r w:rsidRPr="000A6EE3">
        <w:t xml:space="preserve">   OPTION MENU TEXT: </w:t>
      </w:r>
      <w:r w:rsidR="00124E9A" w:rsidRPr="000A6EE3">
        <w:rPr>
          <w:b/>
          <w:highlight w:val="yellow"/>
        </w:rPr>
        <w:t>STAFF MENU</w:t>
      </w:r>
    </w:p>
    <w:p w14:paraId="4148E77E" w14:textId="77777777" w:rsidR="001D6B73" w:rsidRPr="000A6EE3" w:rsidRDefault="001D6B73">
      <w:pPr>
        <w:pStyle w:val="Dialogue"/>
      </w:pPr>
      <w:r w:rsidRPr="000A6EE3">
        <w:t xml:space="preserve">NAME: ZZSTAFF MENU// </w:t>
      </w:r>
      <w:r w:rsidRPr="000A6EE3">
        <w:rPr>
          <w:b/>
          <w:highlight w:val="yellow"/>
        </w:rPr>
        <w:t>&lt;Enter&gt;</w:t>
      </w:r>
    </w:p>
    <w:p w14:paraId="24E5977B" w14:textId="77777777" w:rsidR="001D6B73" w:rsidRPr="000A6EE3" w:rsidRDefault="001D6B73">
      <w:pPr>
        <w:pStyle w:val="Dialogue"/>
      </w:pPr>
      <w:r w:rsidRPr="000A6EE3">
        <w:t xml:space="preserve">MENU TEXT: Staff Menu// </w:t>
      </w:r>
      <w:r w:rsidRPr="000A6EE3">
        <w:rPr>
          <w:b/>
          <w:highlight w:val="yellow"/>
        </w:rPr>
        <w:t>&lt;Enter&gt;</w:t>
      </w:r>
    </w:p>
    <w:p w14:paraId="16F100D5" w14:textId="77777777" w:rsidR="001D6B73" w:rsidRPr="000A6EE3" w:rsidRDefault="001D6B73">
      <w:pPr>
        <w:pStyle w:val="Dialogue"/>
      </w:pPr>
      <w:r w:rsidRPr="000A6EE3">
        <w:t xml:space="preserve">PACKAGE: </w:t>
      </w:r>
      <w:r w:rsidRPr="000A6EE3">
        <w:rPr>
          <w:b/>
          <w:highlight w:val="yellow"/>
        </w:rPr>
        <w:t>&lt;Enter&gt;</w:t>
      </w:r>
    </w:p>
    <w:p w14:paraId="36B9B93B" w14:textId="77777777" w:rsidR="001D6B73" w:rsidRPr="000A6EE3" w:rsidRDefault="001D6B73">
      <w:pPr>
        <w:pStyle w:val="Dialogue"/>
      </w:pPr>
      <w:r w:rsidRPr="000A6EE3">
        <w:t xml:space="preserve">OUT OF ORDER MESSAGE: </w:t>
      </w:r>
      <w:r w:rsidRPr="000A6EE3">
        <w:rPr>
          <w:b/>
          <w:highlight w:val="yellow"/>
        </w:rPr>
        <w:t>&lt;Enter&gt;</w:t>
      </w:r>
    </w:p>
    <w:p w14:paraId="0E03DBB6" w14:textId="77777777" w:rsidR="001D6B73" w:rsidRPr="000A6EE3" w:rsidRDefault="001D6B73">
      <w:pPr>
        <w:pStyle w:val="Dialogue"/>
      </w:pPr>
      <w:r w:rsidRPr="000A6EE3">
        <w:t xml:space="preserve">LOCK: </w:t>
      </w:r>
      <w:r w:rsidRPr="000A6EE3">
        <w:rPr>
          <w:b/>
          <w:highlight w:val="yellow"/>
        </w:rPr>
        <w:t>&lt;Enter&gt;</w:t>
      </w:r>
    </w:p>
    <w:p w14:paraId="45108F56" w14:textId="77777777" w:rsidR="001D6B73" w:rsidRPr="000A6EE3" w:rsidRDefault="001D6B73">
      <w:pPr>
        <w:pStyle w:val="Dialogue"/>
      </w:pPr>
      <w:r w:rsidRPr="000A6EE3">
        <w:t xml:space="preserve">REVERSE/NEGATIVE LOCK: </w:t>
      </w:r>
      <w:r w:rsidRPr="000A6EE3">
        <w:rPr>
          <w:b/>
          <w:highlight w:val="yellow"/>
        </w:rPr>
        <w:t>&lt;Enter&gt;</w:t>
      </w:r>
    </w:p>
    <w:p w14:paraId="2757B541" w14:textId="77777777" w:rsidR="001D6B73" w:rsidRPr="000A6EE3" w:rsidRDefault="001D6B73">
      <w:pPr>
        <w:pStyle w:val="Dialogue"/>
      </w:pPr>
      <w:r w:rsidRPr="000A6EE3">
        <w:t>DESCRIPTION:</w:t>
      </w:r>
    </w:p>
    <w:p w14:paraId="6AD13E60" w14:textId="77777777" w:rsidR="001D6B73" w:rsidRPr="000A6EE3" w:rsidRDefault="001D6B73">
      <w:pPr>
        <w:pStyle w:val="Dialogue"/>
      </w:pPr>
      <w:r w:rsidRPr="000A6EE3">
        <w:t xml:space="preserve">  1&gt;</w:t>
      </w:r>
      <w:r w:rsidRPr="000A6EE3">
        <w:rPr>
          <w:b/>
          <w:highlight w:val="yellow"/>
        </w:rPr>
        <w:t>This is the primary menu for staff members.</w:t>
      </w:r>
    </w:p>
    <w:p w14:paraId="7852D8D1" w14:textId="77777777" w:rsidR="001D6B73" w:rsidRPr="000A6EE3" w:rsidRDefault="001D6B73">
      <w:pPr>
        <w:pStyle w:val="Dialogue"/>
      </w:pPr>
      <w:r w:rsidRPr="000A6EE3">
        <w:t xml:space="preserve">  2&gt;</w:t>
      </w:r>
      <w:r w:rsidRPr="000A6EE3">
        <w:rPr>
          <w:b/>
          <w:highlight w:val="yellow"/>
        </w:rPr>
        <w:t>&lt;Enter&gt;</w:t>
      </w:r>
    </w:p>
    <w:p w14:paraId="1D54B227" w14:textId="77777777" w:rsidR="001D6B73" w:rsidRPr="000A6EE3" w:rsidRDefault="001D6B73">
      <w:pPr>
        <w:pStyle w:val="Dialogue"/>
      </w:pPr>
      <w:r w:rsidRPr="000A6EE3">
        <w:t xml:space="preserve">EDIT Option: </w:t>
      </w:r>
      <w:r w:rsidRPr="000A6EE3">
        <w:rPr>
          <w:b/>
          <w:highlight w:val="yellow"/>
        </w:rPr>
        <w:t>&lt;Enter&gt;</w:t>
      </w:r>
    </w:p>
    <w:p w14:paraId="55434F1E" w14:textId="77777777" w:rsidR="001D6B73" w:rsidRPr="000A6EE3" w:rsidRDefault="001D6B73">
      <w:pPr>
        <w:pStyle w:val="Dialogue"/>
      </w:pPr>
      <w:r w:rsidRPr="000A6EE3">
        <w:t xml:space="preserve">TYPE: </w:t>
      </w:r>
      <w:r w:rsidR="00124E9A" w:rsidRPr="000A6EE3">
        <w:rPr>
          <w:b/>
          <w:highlight w:val="yellow"/>
        </w:rPr>
        <w:t>MENU</w:t>
      </w:r>
    </w:p>
    <w:p w14:paraId="123F20A5" w14:textId="77777777" w:rsidR="001D6B73" w:rsidRPr="000A6EE3" w:rsidRDefault="001D6B73">
      <w:pPr>
        <w:pStyle w:val="Dialogue"/>
      </w:pPr>
      <w:r w:rsidRPr="000A6EE3">
        <w:t xml:space="preserve">Select ITEM: </w:t>
      </w:r>
      <w:r w:rsidRPr="000A6EE3">
        <w:rPr>
          <w:b/>
          <w:highlight w:val="yellow"/>
        </w:rPr>
        <w:t>XUCORE &lt;Enter&gt;</w:t>
      </w:r>
      <w:r w:rsidRPr="000A6EE3">
        <w:t xml:space="preserve">    Core Applications</w:t>
      </w:r>
    </w:p>
    <w:p w14:paraId="1AD41F41" w14:textId="77777777" w:rsidR="001D6B73" w:rsidRPr="000A6EE3" w:rsidRDefault="001D6B73">
      <w:pPr>
        <w:pStyle w:val="Dialogue"/>
      </w:pPr>
      <w:r w:rsidRPr="000A6EE3">
        <w:t xml:space="preserve">  ARE YOU ADDING </w:t>
      </w:r>
      <w:r w:rsidR="00666840" w:rsidRPr="000A6EE3">
        <w:t>‘</w:t>
      </w:r>
      <w:r w:rsidRPr="000A6EE3">
        <w:t>XUCORE</w:t>
      </w:r>
      <w:r w:rsidR="00666840" w:rsidRPr="000A6EE3">
        <w:t>’</w:t>
      </w:r>
      <w:r w:rsidRPr="000A6EE3">
        <w:t xml:space="preserve"> AS A NEW MENU (THE 1ST FOR THIS OPTION)? </w:t>
      </w:r>
      <w:r w:rsidRPr="000A6EE3">
        <w:rPr>
          <w:b/>
          <w:highlight w:val="yellow"/>
        </w:rPr>
        <w:t>Y &lt;Enter&gt;</w:t>
      </w:r>
      <w:r w:rsidRPr="000A6EE3">
        <w:t xml:space="preserve"> (YES)</w:t>
      </w:r>
    </w:p>
    <w:p w14:paraId="56BFB4C3" w14:textId="77777777" w:rsidR="001D6B73" w:rsidRPr="000A6EE3" w:rsidRDefault="001D6B73">
      <w:pPr>
        <w:pStyle w:val="Dialogue"/>
      </w:pPr>
      <w:r w:rsidRPr="000A6EE3">
        <w:t xml:space="preserve">   MENU SYNONYM: </w:t>
      </w:r>
      <w:r w:rsidRPr="000A6EE3">
        <w:rPr>
          <w:b/>
          <w:highlight w:val="yellow"/>
        </w:rPr>
        <w:t>&lt;Enter&gt;</w:t>
      </w:r>
    </w:p>
    <w:p w14:paraId="138686DE" w14:textId="77777777" w:rsidR="001D6B73" w:rsidRPr="000A6EE3" w:rsidRDefault="001D6B73">
      <w:pPr>
        <w:pStyle w:val="Dialogue"/>
      </w:pPr>
      <w:r w:rsidRPr="000A6EE3">
        <w:t xml:space="preserve">  SYNONYM: </w:t>
      </w:r>
      <w:r w:rsidRPr="000A6EE3">
        <w:rPr>
          <w:b/>
          <w:highlight w:val="yellow"/>
        </w:rPr>
        <w:t>&lt;Enter&gt;</w:t>
      </w:r>
    </w:p>
    <w:p w14:paraId="2AF0A6F3" w14:textId="77777777" w:rsidR="001D6B73" w:rsidRPr="000A6EE3" w:rsidRDefault="001D6B73">
      <w:pPr>
        <w:pStyle w:val="Dialogue"/>
      </w:pPr>
      <w:r w:rsidRPr="000A6EE3">
        <w:t xml:space="preserve">  DISPLAY ORDER: </w:t>
      </w:r>
      <w:r w:rsidRPr="000A6EE3">
        <w:rPr>
          <w:b/>
          <w:highlight w:val="yellow"/>
        </w:rPr>
        <w:t>10</w:t>
      </w:r>
    </w:p>
    <w:p w14:paraId="6D4189DF" w14:textId="77777777" w:rsidR="001D6B73" w:rsidRPr="000A6EE3" w:rsidRDefault="001D6B73">
      <w:pPr>
        <w:pStyle w:val="Dialogue"/>
      </w:pPr>
      <w:r w:rsidRPr="000A6EE3">
        <w:t xml:space="preserve">Select ITEM: </w:t>
      </w:r>
      <w:r w:rsidRPr="000A6EE3">
        <w:rPr>
          <w:b/>
          <w:highlight w:val="yellow"/>
        </w:rPr>
        <w:t>XUSPY &lt;Enter&gt;</w:t>
      </w:r>
      <w:r w:rsidRPr="000A6EE3">
        <w:t xml:space="preserve">   System Security</w:t>
      </w:r>
    </w:p>
    <w:p w14:paraId="065328CD" w14:textId="77777777" w:rsidR="001D6B73" w:rsidRPr="000A6EE3" w:rsidRDefault="001D6B73">
      <w:pPr>
        <w:pStyle w:val="Dialogue"/>
      </w:pPr>
      <w:r w:rsidRPr="000A6EE3">
        <w:t xml:space="preserve">  ARE YOU ADDING </w:t>
      </w:r>
      <w:r w:rsidR="00666840" w:rsidRPr="000A6EE3">
        <w:t>‘</w:t>
      </w:r>
      <w:r w:rsidRPr="000A6EE3">
        <w:t>XUSPY</w:t>
      </w:r>
      <w:r w:rsidR="00666840" w:rsidRPr="000A6EE3">
        <w:t>’</w:t>
      </w:r>
      <w:r w:rsidRPr="000A6EE3">
        <w:t xml:space="preserve"> AS A NEW MENU (THE 2ND FOR THIS OPTION)? </w:t>
      </w:r>
      <w:r w:rsidRPr="000A6EE3">
        <w:rPr>
          <w:b/>
          <w:highlight w:val="yellow"/>
        </w:rPr>
        <w:t>Y &lt;Enter&gt;</w:t>
      </w:r>
      <w:r w:rsidRPr="000A6EE3">
        <w:t xml:space="preserve"> (YES)</w:t>
      </w:r>
    </w:p>
    <w:p w14:paraId="3F50EC75" w14:textId="77777777" w:rsidR="001D6B73" w:rsidRPr="000A6EE3" w:rsidRDefault="001D6B73">
      <w:pPr>
        <w:pStyle w:val="Dialogue"/>
      </w:pPr>
      <w:r w:rsidRPr="000A6EE3">
        <w:t xml:space="preserve">   MENU SYNONYM: </w:t>
      </w:r>
      <w:r w:rsidRPr="000A6EE3">
        <w:rPr>
          <w:b/>
          <w:highlight w:val="yellow"/>
        </w:rPr>
        <w:t>&lt;Enter&gt;</w:t>
      </w:r>
    </w:p>
    <w:p w14:paraId="1E8C0FE2" w14:textId="77777777" w:rsidR="001D6B73" w:rsidRPr="000A6EE3" w:rsidRDefault="001D6B73">
      <w:pPr>
        <w:pStyle w:val="Dialogue"/>
      </w:pPr>
      <w:r w:rsidRPr="000A6EE3">
        <w:t xml:space="preserve">  SYNONYM: </w:t>
      </w:r>
      <w:r w:rsidRPr="000A6EE3">
        <w:rPr>
          <w:b/>
          <w:highlight w:val="yellow"/>
        </w:rPr>
        <w:t>&lt;Enter&gt;</w:t>
      </w:r>
    </w:p>
    <w:p w14:paraId="7E4A2099" w14:textId="77777777" w:rsidR="001D6B73" w:rsidRPr="000A6EE3" w:rsidRDefault="001D6B73">
      <w:pPr>
        <w:pStyle w:val="Dialogue"/>
      </w:pPr>
      <w:r w:rsidRPr="000A6EE3">
        <w:t xml:space="preserve">  DISPLAY ORDER: </w:t>
      </w:r>
      <w:r w:rsidRPr="000A6EE3">
        <w:rPr>
          <w:b/>
          <w:highlight w:val="yellow"/>
        </w:rPr>
        <w:t>20</w:t>
      </w:r>
    </w:p>
    <w:p w14:paraId="7CD18311" w14:textId="77777777" w:rsidR="001D6B73" w:rsidRPr="000A6EE3" w:rsidRDefault="001D6B73">
      <w:pPr>
        <w:pStyle w:val="Dialogue"/>
      </w:pPr>
      <w:r w:rsidRPr="000A6EE3">
        <w:t xml:space="preserve">Select ITEM: </w:t>
      </w:r>
      <w:r w:rsidRPr="000A6EE3">
        <w:rPr>
          <w:b/>
          <w:highlight w:val="yellow"/>
        </w:rPr>
        <w:t>XT-KERMIT MENU &lt;Enter&gt;</w:t>
      </w:r>
      <w:r w:rsidRPr="000A6EE3">
        <w:t xml:space="preserve">    Kermit menu</w:t>
      </w:r>
    </w:p>
    <w:p w14:paraId="0C9E1C30" w14:textId="77777777" w:rsidR="001D6B73" w:rsidRPr="000A6EE3" w:rsidRDefault="001D6B73">
      <w:pPr>
        <w:pStyle w:val="Dialogue"/>
      </w:pPr>
      <w:r w:rsidRPr="000A6EE3">
        <w:t xml:space="preserve">  ARE YOU ADDING </w:t>
      </w:r>
      <w:r w:rsidR="00666840" w:rsidRPr="000A6EE3">
        <w:t>‘</w:t>
      </w:r>
      <w:r w:rsidRPr="000A6EE3">
        <w:t>XT-KERMIT MENU</w:t>
      </w:r>
      <w:r w:rsidR="00666840" w:rsidRPr="000A6EE3">
        <w:t>’</w:t>
      </w:r>
      <w:r w:rsidRPr="000A6EE3">
        <w:t xml:space="preserve"> AS A NEW MENU (THE 3RD FOR THIS OPTION)? </w:t>
      </w:r>
    </w:p>
    <w:p w14:paraId="28AC1E67" w14:textId="77777777" w:rsidR="001D6B73" w:rsidRPr="000A6EE3" w:rsidRDefault="001D6B73">
      <w:pPr>
        <w:pStyle w:val="Dialogue"/>
      </w:pPr>
      <w:r w:rsidRPr="000A6EE3">
        <w:rPr>
          <w:b/>
          <w:highlight w:val="yellow"/>
        </w:rPr>
        <w:t>YES &lt;Enter&gt;</w:t>
      </w:r>
      <w:r w:rsidRPr="000A6EE3">
        <w:t xml:space="preserve"> (YES)</w:t>
      </w:r>
    </w:p>
    <w:p w14:paraId="6E171B66" w14:textId="77777777" w:rsidR="001D6B73" w:rsidRPr="000A6EE3" w:rsidRDefault="001D6B73">
      <w:pPr>
        <w:pStyle w:val="Dialogue"/>
      </w:pPr>
      <w:r w:rsidRPr="000A6EE3">
        <w:t xml:space="preserve">   MENU SYNONYM: </w:t>
      </w:r>
      <w:r w:rsidRPr="000A6EE3">
        <w:rPr>
          <w:b/>
          <w:highlight w:val="yellow"/>
        </w:rPr>
        <w:t>&lt;Enter&gt;</w:t>
      </w:r>
    </w:p>
    <w:p w14:paraId="07830AEC" w14:textId="77777777" w:rsidR="001D6B73" w:rsidRPr="000A6EE3" w:rsidRDefault="001D6B73">
      <w:pPr>
        <w:pStyle w:val="Dialogue"/>
      </w:pPr>
      <w:r w:rsidRPr="000A6EE3">
        <w:t xml:space="preserve">  SYNONYM: </w:t>
      </w:r>
      <w:r w:rsidRPr="000A6EE3">
        <w:rPr>
          <w:b/>
          <w:highlight w:val="yellow"/>
        </w:rPr>
        <w:t>&lt;Enter&gt;</w:t>
      </w:r>
    </w:p>
    <w:p w14:paraId="4946C4BE" w14:textId="77777777" w:rsidR="001D6B73" w:rsidRPr="000A6EE3" w:rsidRDefault="001D6B73">
      <w:pPr>
        <w:pStyle w:val="Dialogue"/>
      </w:pPr>
      <w:r w:rsidRPr="000A6EE3">
        <w:t xml:space="preserve">  DISPLAY ORDER: </w:t>
      </w:r>
      <w:r w:rsidRPr="000A6EE3">
        <w:rPr>
          <w:b/>
          <w:highlight w:val="yellow"/>
        </w:rPr>
        <w:t>30</w:t>
      </w:r>
    </w:p>
    <w:p w14:paraId="3AF69207" w14:textId="77777777" w:rsidR="001D6B73" w:rsidRPr="000A6EE3" w:rsidRDefault="001D6B73">
      <w:pPr>
        <w:pStyle w:val="Dialogue"/>
      </w:pPr>
      <w:r w:rsidRPr="000A6EE3">
        <w:t xml:space="preserve">Select ITEM: </w:t>
      </w:r>
      <w:r w:rsidRPr="000A6EE3">
        <w:rPr>
          <w:b/>
          <w:highlight w:val="yellow"/>
        </w:rPr>
        <w:t>&lt;Enter&gt;</w:t>
      </w:r>
    </w:p>
    <w:p w14:paraId="204CEAB1" w14:textId="77777777" w:rsidR="001D6B73" w:rsidRPr="000A6EE3" w:rsidRDefault="001D6B73">
      <w:pPr>
        <w:pStyle w:val="Dialogue"/>
      </w:pPr>
      <w:r w:rsidRPr="000A6EE3">
        <w:t xml:space="preserve">CREATOR: SITE,MANAGER// </w:t>
      </w:r>
      <w:r w:rsidRPr="000A6EE3">
        <w:rPr>
          <w:b/>
          <w:highlight w:val="yellow"/>
        </w:rPr>
        <w:t>&lt;Enter&gt;</w:t>
      </w:r>
    </w:p>
    <w:p w14:paraId="41D43B1A" w14:textId="77777777" w:rsidR="001D6B73" w:rsidRPr="000A6EE3" w:rsidRDefault="001D6B73">
      <w:pPr>
        <w:pStyle w:val="Dialogue"/>
      </w:pPr>
      <w:r w:rsidRPr="000A6EE3">
        <w:t xml:space="preserve">HELP FRAME: </w:t>
      </w:r>
      <w:r w:rsidRPr="000A6EE3">
        <w:rPr>
          <w:b/>
          <w:highlight w:val="yellow"/>
        </w:rPr>
        <w:t>&lt;Enter&gt;</w:t>
      </w:r>
    </w:p>
    <w:p w14:paraId="05EC3422" w14:textId="77777777" w:rsidR="001D6B73" w:rsidRPr="000A6EE3" w:rsidRDefault="001D6B73">
      <w:pPr>
        <w:pStyle w:val="Dialogue"/>
      </w:pPr>
      <w:r w:rsidRPr="000A6EE3">
        <w:t xml:space="preserve">PRIORITY: </w:t>
      </w:r>
      <w:r w:rsidRPr="000A6EE3">
        <w:rPr>
          <w:b/>
          <w:highlight w:val="yellow"/>
        </w:rPr>
        <w:t>&lt;Enter&gt;</w:t>
      </w:r>
    </w:p>
    <w:p w14:paraId="5198AE1A" w14:textId="77777777" w:rsidR="001D6B73" w:rsidRPr="000A6EE3" w:rsidRDefault="001D6B73">
      <w:pPr>
        <w:pStyle w:val="Dialogue"/>
      </w:pPr>
      <w:r w:rsidRPr="000A6EE3">
        <w:t xml:space="preserve">Select TIMES PROHIBITED: </w:t>
      </w:r>
      <w:r w:rsidRPr="000A6EE3">
        <w:rPr>
          <w:b/>
          <w:highlight w:val="yellow"/>
        </w:rPr>
        <w:t>&lt;Enter&gt;</w:t>
      </w:r>
    </w:p>
    <w:p w14:paraId="695C0CA9" w14:textId="77777777" w:rsidR="001D6B73" w:rsidRPr="000A6EE3" w:rsidRDefault="001D6B73">
      <w:pPr>
        <w:pStyle w:val="Dialogue"/>
      </w:pPr>
      <w:r w:rsidRPr="000A6EE3">
        <w:t xml:space="preserve">Select TIME PERIOD: </w:t>
      </w:r>
      <w:r w:rsidRPr="000A6EE3">
        <w:rPr>
          <w:b/>
          <w:highlight w:val="yellow"/>
        </w:rPr>
        <w:t>&lt;Enter&gt;</w:t>
      </w:r>
    </w:p>
    <w:p w14:paraId="0B5E9AD8" w14:textId="77777777" w:rsidR="001D6B73" w:rsidRPr="000A6EE3" w:rsidRDefault="001D6B73">
      <w:pPr>
        <w:pStyle w:val="Dialogue"/>
      </w:pPr>
      <w:r w:rsidRPr="000A6EE3">
        <w:t xml:space="preserve">RESTRICT DEVICES?: </w:t>
      </w:r>
      <w:r w:rsidRPr="000A6EE3">
        <w:rPr>
          <w:b/>
          <w:highlight w:val="yellow"/>
        </w:rPr>
        <w:t>&lt;Enter&gt;</w:t>
      </w:r>
    </w:p>
    <w:p w14:paraId="47671614" w14:textId="77777777" w:rsidR="001D6B73" w:rsidRPr="000A6EE3" w:rsidRDefault="001D6B73">
      <w:pPr>
        <w:pStyle w:val="Dialogue"/>
      </w:pPr>
      <w:r w:rsidRPr="000A6EE3">
        <w:t xml:space="preserve">Select PERMITTED DEVICE: </w:t>
      </w:r>
      <w:r w:rsidRPr="000A6EE3">
        <w:rPr>
          <w:b/>
          <w:highlight w:val="yellow"/>
        </w:rPr>
        <w:t>&lt;Enter&gt;</w:t>
      </w:r>
    </w:p>
    <w:p w14:paraId="58C6CD4A" w14:textId="77777777" w:rsidR="001D6B73" w:rsidRPr="000A6EE3" w:rsidRDefault="001D6B73" w:rsidP="00A7691A">
      <w:pPr>
        <w:pStyle w:val="BodyText6"/>
      </w:pPr>
    </w:p>
    <w:p w14:paraId="5DBE696C" w14:textId="77777777" w:rsidR="00496A2A" w:rsidRPr="000A6EE3" w:rsidRDefault="00496A2A" w:rsidP="005C694E">
      <w:pPr>
        <w:pStyle w:val="Heading3"/>
      </w:pPr>
      <w:bookmarkStart w:id="700" w:name="_Toc151534592"/>
      <w:r w:rsidRPr="000A6EE3">
        <w:t>Option Name and Menu Text</w:t>
      </w:r>
      <w:bookmarkEnd w:id="700"/>
    </w:p>
    <w:p w14:paraId="6CDF3065" w14:textId="0EA703C9" w:rsidR="001D6B73" w:rsidRPr="000A6EE3" w:rsidRDefault="001D15BA" w:rsidP="00496A2A">
      <w:pPr>
        <w:pStyle w:val="BodyText"/>
      </w:pPr>
      <w:r w:rsidRPr="000A6EE3">
        <w:fldChar w:fldCharType="begin"/>
      </w:r>
      <w:r w:rsidRPr="000A6EE3">
        <w:instrText xml:space="preserve"> XE </w:instrText>
      </w:r>
      <w:r w:rsidR="00666840" w:rsidRPr="000A6EE3">
        <w:instrText>“</w:instrText>
      </w:r>
      <w:r w:rsidRPr="000A6EE3">
        <w:instrText>Options:Name and Menu Text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Menus:Text</w:instrText>
      </w:r>
      <w:r w:rsidR="00666840" w:rsidRPr="000A6EE3">
        <w:instrText>”</w:instrText>
      </w:r>
      <w:r w:rsidRPr="000A6EE3">
        <w:instrText xml:space="preserve"> </w:instrText>
      </w:r>
      <w:r w:rsidRPr="000A6EE3">
        <w:fldChar w:fldCharType="end"/>
      </w:r>
      <w:r w:rsidR="001D6B73" w:rsidRPr="000A6EE3">
        <w:t xml:space="preserve">By convention, the formal option name is usually entered in all capital letters. According to namespacing conventions, it </w:t>
      </w:r>
      <w:r w:rsidR="00077A3D" w:rsidRPr="000A6EE3">
        <w:rPr>
          <w:i/>
        </w:rPr>
        <w:t>must</w:t>
      </w:r>
      <w:r w:rsidR="001D6B73" w:rsidRPr="000A6EE3">
        <w:t xml:space="preserve"> begin with a namespace that identifies the associated </w:t>
      </w:r>
      <w:r w:rsidR="00F9207D" w:rsidRPr="000A6EE3">
        <w:t>software</w:t>
      </w:r>
      <w:r w:rsidR="001D6B73" w:rsidRPr="000A6EE3">
        <w:t xml:space="preserve">. It is the </w:t>
      </w:r>
      <w:r w:rsidR="00F9207D" w:rsidRPr="000A6EE3">
        <w:t>NAME</w:t>
      </w:r>
      <w:r w:rsidR="00A86ACC" w:rsidRPr="000A6EE3">
        <w:t xml:space="preserve"> (#.01)</w:t>
      </w:r>
      <w:r w:rsidR="00F9207D" w:rsidRPr="000A6EE3">
        <w:t xml:space="preserve"> field</w:t>
      </w:r>
      <w:r w:rsidR="00F9207D" w:rsidRPr="000A6EE3">
        <w:fldChar w:fldCharType="begin"/>
      </w:r>
      <w:r w:rsidR="00F9207D" w:rsidRPr="000A6EE3">
        <w:instrText xml:space="preserve"> XE </w:instrText>
      </w:r>
      <w:r w:rsidR="00666840" w:rsidRPr="000A6EE3">
        <w:instrText>“</w:instrText>
      </w:r>
      <w:r w:rsidR="00F9207D" w:rsidRPr="000A6EE3">
        <w:instrText>NAME</w:instrText>
      </w:r>
      <w:r w:rsidR="00A86ACC" w:rsidRPr="000A6EE3">
        <w:instrText xml:space="preserve"> (#.01)</w:instrText>
      </w:r>
      <w:r w:rsidR="00F9207D" w:rsidRPr="000A6EE3">
        <w:instrText xml:space="preserve"> Field</w:instrText>
      </w:r>
      <w:r w:rsidR="005A36F9" w:rsidRPr="000A6EE3">
        <w:instrText>:</w:instrText>
      </w:r>
      <w:r w:rsidR="00F91046" w:rsidRPr="000A6EE3">
        <w:instrText>OPTION (#19) File</w:instrText>
      </w:r>
      <w:r w:rsidR="00666840" w:rsidRPr="000A6EE3">
        <w:instrText>”</w:instrText>
      </w:r>
      <w:r w:rsidR="00F9207D" w:rsidRPr="000A6EE3">
        <w:instrText xml:space="preserve"> </w:instrText>
      </w:r>
      <w:r w:rsidR="00F9207D" w:rsidRPr="000A6EE3">
        <w:fldChar w:fldCharType="end"/>
      </w:r>
      <w:r w:rsidR="00F9207D" w:rsidRPr="000A6EE3">
        <w:fldChar w:fldCharType="begin"/>
      </w:r>
      <w:r w:rsidR="00F9207D" w:rsidRPr="000A6EE3">
        <w:instrText xml:space="preserve"> XE </w:instrText>
      </w:r>
      <w:r w:rsidR="00666840" w:rsidRPr="000A6EE3">
        <w:instrText>“</w:instrText>
      </w:r>
      <w:r w:rsidR="00F9207D" w:rsidRPr="000A6EE3">
        <w:instrText>Fi</w:instrText>
      </w:r>
      <w:r w:rsidR="00B005A6" w:rsidRPr="000A6EE3">
        <w:instrText>eld</w:instrText>
      </w:r>
      <w:r w:rsidR="00F9207D" w:rsidRPr="000A6EE3">
        <w:instrText>s:NAME (#.01)</w:instrText>
      </w:r>
      <w:r w:rsidR="005A36F9" w:rsidRPr="000A6EE3">
        <w:instrText>:</w:instrText>
      </w:r>
      <w:r w:rsidR="00F91046" w:rsidRPr="000A6EE3">
        <w:instrText>OPTION (#19) File</w:instrText>
      </w:r>
      <w:r w:rsidR="00666840" w:rsidRPr="000A6EE3">
        <w:instrText>”</w:instrText>
      </w:r>
      <w:r w:rsidR="00F9207D" w:rsidRPr="000A6EE3">
        <w:instrText xml:space="preserve"> </w:instrText>
      </w:r>
      <w:r w:rsidR="00F9207D" w:rsidRPr="000A6EE3">
        <w:fldChar w:fldCharType="end"/>
      </w:r>
      <w:r w:rsidR="001D6B73" w:rsidRPr="000A6EE3">
        <w:t xml:space="preserve"> of the </w:t>
      </w:r>
      <w:r w:rsidR="00F91046" w:rsidRPr="000A6EE3">
        <w:t>OPTION (#19) file</w:t>
      </w:r>
      <w:r w:rsidR="00B814B9" w:rsidRPr="000A6EE3">
        <w:fldChar w:fldCharType="begin"/>
      </w:r>
      <w:r w:rsidR="00B814B9" w:rsidRPr="000A6EE3">
        <w:instrText xml:space="preserve"> XE </w:instrText>
      </w:r>
      <w:r w:rsidR="00666840" w:rsidRPr="000A6EE3">
        <w:instrText>“</w:instrText>
      </w:r>
      <w:r w:rsidR="00F91046" w:rsidRPr="000A6EE3">
        <w:instrText>OPTION (#19) File</w:instrText>
      </w:r>
      <w:r w:rsidR="00666840" w:rsidRPr="000A6EE3">
        <w:instrText>”</w:instrText>
      </w:r>
      <w:r w:rsidR="00B814B9" w:rsidRPr="000A6EE3">
        <w:instrText xml:space="preserve"> </w:instrText>
      </w:r>
      <w:r w:rsidR="00B814B9" w:rsidRPr="000A6EE3">
        <w:fldChar w:fldCharType="end"/>
      </w:r>
      <w:r w:rsidR="00B814B9" w:rsidRPr="000A6EE3">
        <w:fldChar w:fldCharType="begin"/>
      </w:r>
      <w:r w:rsidR="00B814B9" w:rsidRPr="000A6EE3">
        <w:instrText xml:space="preserve"> XE </w:instrText>
      </w:r>
      <w:r w:rsidR="00666840" w:rsidRPr="000A6EE3">
        <w:instrText>“</w:instrText>
      </w:r>
      <w:r w:rsidR="00B005A6" w:rsidRPr="000A6EE3">
        <w:instrText>Files:</w:instrText>
      </w:r>
      <w:r w:rsidR="00B814B9" w:rsidRPr="000A6EE3">
        <w:instrText>OPTION (#19)</w:instrText>
      </w:r>
      <w:r w:rsidR="00666840" w:rsidRPr="000A6EE3">
        <w:instrText>”</w:instrText>
      </w:r>
      <w:r w:rsidR="00B814B9" w:rsidRPr="000A6EE3">
        <w:instrText xml:space="preserve"> </w:instrText>
      </w:r>
      <w:r w:rsidR="00B814B9" w:rsidRPr="000A6EE3">
        <w:fldChar w:fldCharType="end"/>
      </w:r>
      <w:r w:rsidR="001D6B73" w:rsidRPr="000A6EE3">
        <w:t xml:space="preserve">. The menu text is what is displayed to the user at the select prompt. Like the words of a heading or title, initial capitalization is used for all words except prepositions and articles, all of which are presented in lowercase. To minimize the number of keystrokes needed to select an option, different first letters should be used for the text of each menu item. Menus should be limited to about seven </w:t>
      </w:r>
      <w:r w:rsidR="006111F8" w:rsidRPr="000A6EE3">
        <w:t>items,</w:t>
      </w:r>
      <w:r w:rsidR="001D6B73" w:rsidRPr="000A6EE3">
        <w:t xml:space="preserve"> so they all appear together on one screen. The most frequently used items should be presented first.</w:t>
      </w:r>
    </w:p>
    <w:p w14:paraId="49507C91" w14:textId="77777777" w:rsidR="00496A2A" w:rsidRPr="000A6EE3" w:rsidRDefault="001D6B73" w:rsidP="005C694E">
      <w:pPr>
        <w:pStyle w:val="Heading3"/>
      </w:pPr>
      <w:bookmarkStart w:id="701" w:name="_Toc151534593"/>
      <w:r w:rsidRPr="000A6EE3">
        <w:lastRenderedPageBreak/>
        <w:t>Synonyms and Display Order</w:t>
      </w:r>
      <w:bookmarkEnd w:id="701"/>
    </w:p>
    <w:p w14:paraId="2FC7937B" w14:textId="77777777" w:rsidR="001D6B73" w:rsidRPr="000A6EE3" w:rsidRDefault="001D15BA" w:rsidP="001D15BA">
      <w:pPr>
        <w:pStyle w:val="BodyText"/>
        <w:keepNext/>
        <w:keepLines/>
      </w:pPr>
      <w:r w:rsidRPr="000A6EE3">
        <w:fldChar w:fldCharType="begin"/>
      </w:r>
      <w:r w:rsidRPr="000A6EE3">
        <w:instrText xml:space="preserve"> XE </w:instrText>
      </w:r>
      <w:r w:rsidR="00666840" w:rsidRPr="000A6EE3">
        <w:instrText>“</w:instrText>
      </w:r>
      <w:r w:rsidRPr="000A6EE3">
        <w:instrText>Synonyms:Options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Options:Synonyms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Display:Options:Order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Options:Display:Order</w:instrText>
      </w:r>
      <w:r w:rsidR="00666840" w:rsidRPr="000A6EE3">
        <w:instrText>”</w:instrText>
      </w:r>
      <w:r w:rsidRPr="000A6EE3">
        <w:instrText xml:space="preserve"> </w:instrText>
      </w:r>
      <w:r w:rsidRPr="000A6EE3">
        <w:fldChar w:fldCharType="end"/>
      </w:r>
      <w:r w:rsidR="001D6B73" w:rsidRPr="000A6EE3">
        <w:t xml:space="preserve">By default, the items on the menu are displayed in alphabetical order by menu text. If any of the items is assigned a synonym, those items </w:t>
      </w:r>
      <w:r w:rsidR="00AB4E7F" w:rsidRPr="000A6EE3">
        <w:t>are</w:t>
      </w:r>
      <w:r w:rsidR="001D6B73" w:rsidRPr="000A6EE3">
        <w:t xml:space="preserve"> displayed before others lacking synonyms. To facilitate menu jumping, synonyms should ideally be unique; numbers are </w:t>
      </w:r>
      <w:r w:rsidR="001D6B73" w:rsidRPr="000A6EE3">
        <w:rPr>
          <w:i/>
        </w:rPr>
        <w:t>not</w:t>
      </w:r>
      <w:r w:rsidR="001D6B73" w:rsidRPr="000A6EE3">
        <w:t xml:space="preserve"> good choices for synonyms.</w:t>
      </w:r>
    </w:p>
    <w:p w14:paraId="16719021" w14:textId="77777777" w:rsidR="001D6B73" w:rsidRPr="000A6EE3" w:rsidRDefault="001D6B73" w:rsidP="00496A2A">
      <w:pPr>
        <w:pStyle w:val="BodyText"/>
      </w:pPr>
      <w:r w:rsidRPr="000A6EE3">
        <w:t xml:space="preserve">To customize the order of the display, each item on the menu can be assigned a Display Order. This field is an option attribute that </w:t>
      </w:r>
      <w:r w:rsidR="00AB4E7F" w:rsidRPr="000A6EE3">
        <w:t>is</w:t>
      </w:r>
      <w:r w:rsidRPr="000A6EE3">
        <w:t xml:space="preserve"> presented when using </w:t>
      </w:r>
      <w:r w:rsidRPr="000A6EE3">
        <w:rPr>
          <w:b/>
        </w:rPr>
        <w:t>Edit options</w:t>
      </w:r>
      <w:r w:rsidR="006D61DF" w:rsidRPr="000A6EE3">
        <w:fldChar w:fldCharType="begin"/>
      </w:r>
      <w:r w:rsidR="006D61DF" w:rsidRPr="000A6EE3">
        <w:instrText xml:space="preserve"> XE </w:instrText>
      </w:r>
      <w:r w:rsidR="00666840" w:rsidRPr="000A6EE3">
        <w:instrText>“</w:instrText>
      </w:r>
      <w:r w:rsidR="006D61DF" w:rsidRPr="000A6EE3">
        <w:instrText>Edit options Option</w:instrText>
      </w:r>
      <w:r w:rsidR="00666840" w:rsidRPr="000A6EE3">
        <w:instrText>”</w:instrText>
      </w:r>
      <w:r w:rsidR="006D61DF" w:rsidRPr="000A6EE3">
        <w:instrText xml:space="preserve"> </w:instrText>
      </w:r>
      <w:r w:rsidR="006D61DF" w:rsidRPr="000A6EE3">
        <w:fldChar w:fldCharType="end"/>
      </w:r>
      <w:r w:rsidR="006D61DF" w:rsidRPr="000A6EE3">
        <w:fldChar w:fldCharType="begin"/>
      </w:r>
      <w:r w:rsidR="006D61DF" w:rsidRPr="000A6EE3">
        <w:instrText xml:space="preserve"> XE </w:instrText>
      </w:r>
      <w:r w:rsidR="00666840" w:rsidRPr="000A6EE3">
        <w:instrText>“</w:instrText>
      </w:r>
      <w:r w:rsidR="006D61DF" w:rsidRPr="000A6EE3">
        <w:instrText>Options:Edit options</w:instrText>
      </w:r>
      <w:r w:rsidR="00666840" w:rsidRPr="000A6EE3">
        <w:instrText>”</w:instrText>
      </w:r>
      <w:r w:rsidR="006D61DF" w:rsidRPr="000A6EE3">
        <w:instrText xml:space="preserve"> </w:instrText>
      </w:r>
      <w:r w:rsidR="006D61DF" w:rsidRPr="000A6EE3">
        <w:fldChar w:fldCharType="end"/>
      </w:r>
      <w:r w:rsidR="003673C0" w:rsidRPr="000A6EE3">
        <w:t xml:space="preserve"> [</w:t>
      </w:r>
      <w:r w:rsidR="003673C0" w:rsidRPr="000A6EE3">
        <w:rPr>
          <w:color w:val="auto"/>
          <w:szCs w:val="22"/>
        </w:rPr>
        <w:t>XUEDITOPT</w:t>
      </w:r>
      <w:r w:rsidR="003673C0" w:rsidRPr="000A6EE3">
        <w:rPr>
          <w:color w:val="auto"/>
          <w:szCs w:val="22"/>
        </w:rPr>
        <w:fldChar w:fldCharType="begin"/>
      </w:r>
      <w:r w:rsidR="003673C0" w:rsidRPr="000A6EE3">
        <w:instrText xml:space="preserve"> XE "</w:instrText>
      </w:r>
      <w:r w:rsidR="003673C0" w:rsidRPr="000A6EE3">
        <w:rPr>
          <w:color w:val="auto"/>
          <w:szCs w:val="22"/>
        </w:rPr>
        <w:instrText>XUEDITOPT Option</w:instrText>
      </w:r>
      <w:r w:rsidR="003673C0" w:rsidRPr="000A6EE3">
        <w:instrText xml:space="preserve">" </w:instrText>
      </w:r>
      <w:r w:rsidR="003673C0" w:rsidRPr="000A6EE3">
        <w:rPr>
          <w:color w:val="auto"/>
          <w:szCs w:val="22"/>
        </w:rPr>
        <w:fldChar w:fldCharType="end"/>
      </w:r>
      <w:r w:rsidR="003673C0" w:rsidRPr="000A6EE3">
        <w:rPr>
          <w:color w:val="auto"/>
          <w:szCs w:val="22"/>
        </w:rPr>
        <w:fldChar w:fldCharType="begin"/>
      </w:r>
      <w:r w:rsidR="003673C0" w:rsidRPr="000A6EE3">
        <w:instrText xml:space="preserve"> XE "Options:</w:instrText>
      </w:r>
      <w:r w:rsidR="003673C0" w:rsidRPr="000A6EE3">
        <w:rPr>
          <w:color w:val="auto"/>
          <w:szCs w:val="22"/>
        </w:rPr>
        <w:instrText>XUEDITOPT</w:instrText>
      </w:r>
      <w:r w:rsidR="003673C0" w:rsidRPr="000A6EE3">
        <w:instrText xml:space="preserve">" </w:instrText>
      </w:r>
      <w:r w:rsidR="003673C0" w:rsidRPr="000A6EE3">
        <w:rPr>
          <w:color w:val="auto"/>
          <w:szCs w:val="22"/>
        </w:rPr>
        <w:fldChar w:fldCharType="end"/>
      </w:r>
      <w:r w:rsidR="003673C0" w:rsidRPr="000A6EE3">
        <w:t>]</w:t>
      </w:r>
      <w:r w:rsidRPr="000A6EE3">
        <w:t>. When first assigning a number</w:t>
      </w:r>
      <w:r w:rsidR="00610EB0" w:rsidRPr="000A6EE3">
        <w:fldChar w:fldCharType="begin"/>
      </w:r>
      <w:r w:rsidR="00610EB0" w:rsidRPr="000A6EE3">
        <w:instrText xml:space="preserve"> XE </w:instrText>
      </w:r>
      <w:r w:rsidR="00666840" w:rsidRPr="000A6EE3">
        <w:instrText>“</w:instrText>
      </w:r>
      <w:r w:rsidR="00610EB0" w:rsidRPr="000A6EE3">
        <w:instrText>Assigning:Display Order</w:instrText>
      </w:r>
      <w:r w:rsidR="00666840" w:rsidRPr="000A6EE3">
        <w:instrText>”</w:instrText>
      </w:r>
      <w:r w:rsidR="00610EB0" w:rsidRPr="000A6EE3">
        <w:instrText xml:space="preserve"> </w:instrText>
      </w:r>
      <w:r w:rsidR="00610EB0" w:rsidRPr="000A6EE3">
        <w:fldChar w:fldCharType="end"/>
      </w:r>
      <w:r w:rsidRPr="000A6EE3">
        <w:t xml:space="preserve"> for the display order, you may want to use </w:t>
      </w:r>
      <w:r w:rsidRPr="000A6EE3">
        <w:rPr>
          <w:b/>
        </w:rPr>
        <w:t>10</w:t>
      </w:r>
      <w:r w:rsidRPr="000A6EE3">
        <w:t xml:space="preserve">, </w:t>
      </w:r>
      <w:r w:rsidRPr="000A6EE3">
        <w:rPr>
          <w:b/>
        </w:rPr>
        <w:t>20</w:t>
      </w:r>
      <w:r w:rsidRPr="000A6EE3">
        <w:t xml:space="preserve">, and </w:t>
      </w:r>
      <w:r w:rsidRPr="005A22E6">
        <w:rPr>
          <w:b/>
          <w:bCs/>
        </w:rPr>
        <w:t>30</w:t>
      </w:r>
      <w:r w:rsidRPr="000A6EE3">
        <w:t xml:space="preserve"> rather than </w:t>
      </w:r>
      <w:r w:rsidRPr="000A6EE3">
        <w:rPr>
          <w:b/>
        </w:rPr>
        <w:t>1</w:t>
      </w:r>
      <w:r w:rsidRPr="000A6EE3">
        <w:t xml:space="preserve">, </w:t>
      </w:r>
      <w:r w:rsidRPr="000A6EE3">
        <w:rPr>
          <w:b/>
        </w:rPr>
        <w:t>2</w:t>
      </w:r>
      <w:r w:rsidRPr="000A6EE3">
        <w:t xml:space="preserve">, and </w:t>
      </w:r>
      <w:r w:rsidRPr="000A6EE3">
        <w:rPr>
          <w:b/>
        </w:rPr>
        <w:t>3</w:t>
      </w:r>
      <w:r w:rsidRPr="000A6EE3">
        <w:t xml:space="preserve"> to permit easier modification in the future if another item needs to be inserted.</w:t>
      </w:r>
    </w:p>
    <w:p w14:paraId="1DB30F8B" w14:textId="77777777" w:rsidR="00496A2A" w:rsidRPr="000A6EE3" w:rsidRDefault="001D6B73" w:rsidP="005C694E">
      <w:pPr>
        <w:pStyle w:val="Heading3"/>
      </w:pPr>
      <w:bookmarkStart w:id="702" w:name="_Toc151534594"/>
      <w:r w:rsidRPr="000A6EE3">
        <w:t>PRIORITY</w:t>
      </w:r>
      <w:bookmarkEnd w:id="702"/>
    </w:p>
    <w:p w14:paraId="7967FAE5" w14:textId="77777777" w:rsidR="001D6B73" w:rsidRPr="000A6EE3" w:rsidRDefault="001D15BA" w:rsidP="00496A2A">
      <w:pPr>
        <w:pStyle w:val="BodyText"/>
      </w:pPr>
      <w:r w:rsidRPr="000A6EE3">
        <w:fldChar w:fldCharType="begin"/>
      </w:r>
      <w:r w:rsidRPr="000A6EE3">
        <w:instrText xml:space="preserve"> XE </w:instrText>
      </w:r>
      <w:r w:rsidR="00666840" w:rsidRPr="000A6EE3">
        <w:instrText>“</w:instrText>
      </w:r>
      <w:r w:rsidRPr="000A6EE3">
        <w:instrText>PRIORITY</w:instrText>
      </w:r>
      <w:r w:rsidR="00A86ACC" w:rsidRPr="000A6EE3">
        <w:instrText xml:space="preserve"> (#3.8)</w:instrText>
      </w:r>
      <w:r w:rsidRPr="000A6EE3">
        <w:instrText xml:space="preserve"> Field:Options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Fields:PRIORITY (#3.8):Options</w:instrText>
      </w:r>
      <w:r w:rsidR="00666840" w:rsidRPr="000A6EE3">
        <w:instrText>”</w:instrText>
      </w:r>
      <w:r w:rsidRPr="000A6EE3">
        <w:instrText xml:space="preserve"> </w:instrText>
      </w:r>
      <w:r w:rsidRPr="000A6EE3">
        <w:fldChar w:fldCharType="end"/>
      </w:r>
      <w:r w:rsidR="001D6B73" w:rsidRPr="000A6EE3">
        <w:t>You can set an option</w:t>
      </w:r>
      <w:r w:rsidR="00666840" w:rsidRPr="000A6EE3">
        <w:t>’</w:t>
      </w:r>
      <w:r w:rsidR="001D6B73" w:rsidRPr="000A6EE3">
        <w:t xml:space="preserve">s PRIORITY field to set a run priority for an option. Experimentation </w:t>
      </w:r>
      <w:r w:rsidR="00AB4E7F" w:rsidRPr="000A6EE3">
        <w:t>is</w:t>
      </w:r>
      <w:r w:rsidR="001D6B73" w:rsidRPr="000A6EE3">
        <w:t xml:space="preserve"> needed to determine the effect of priority settings.</w:t>
      </w:r>
    </w:p>
    <w:p w14:paraId="25111443" w14:textId="77777777" w:rsidR="00496A2A" w:rsidRPr="000A6EE3" w:rsidRDefault="001D6B73" w:rsidP="005C694E">
      <w:pPr>
        <w:pStyle w:val="Heading3"/>
      </w:pPr>
      <w:bookmarkStart w:id="703" w:name="_Toc151534595"/>
      <w:r w:rsidRPr="000A6EE3">
        <w:t>HELP FRAME</w:t>
      </w:r>
      <w:bookmarkEnd w:id="703"/>
    </w:p>
    <w:p w14:paraId="1B430591" w14:textId="77777777" w:rsidR="001D6B73" w:rsidRPr="000A6EE3" w:rsidRDefault="001D15BA" w:rsidP="00496A2A">
      <w:pPr>
        <w:pStyle w:val="BodyText"/>
      </w:pPr>
      <w:r w:rsidRPr="000A6EE3">
        <w:fldChar w:fldCharType="begin"/>
      </w:r>
      <w:r w:rsidRPr="000A6EE3">
        <w:instrText xml:space="preserve"> XE </w:instrText>
      </w:r>
      <w:r w:rsidR="00666840" w:rsidRPr="000A6EE3">
        <w:instrText>“</w:instrText>
      </w:r>
      <w:r w:rsidRPr="000A6EE3">
        <w:instrText>HELP FRAME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Fields:HELP FRAME</w:instrText>
      </w:r>
      <w:r w:rsidR="00666840" w:rsidRPr="000A6EE3">
        <w:instrText>”</w:instrText>
      </w:r>
      <w:r w:rsidRPr="000A6EE3">
        <w:instrText xml:space="preserve"> </w:instrText>
      </w:r>
      <w:r w:rsidRPr="000A6EE3">
        <w:fldChar w:fldCharType="end"/>
      </w:r>
      <w:r w:rsidR="001D6B73" w:rsidRPr="000A6EE3">
        <w:t xml:space="preserve">You can specify a help frame for an option. The help frame is displayed if, at the </w:t>
      </w:r>
      <w:r w:rsidR="00666840" w:rsidRPr="000A6EE3">
        <w:t>“</w:t>
      </w:r>
      <w:r w:rsidR="001D6B73" w:rsidRPr="000A6EE3">
        <w:t>Select...</w:t>
      </w:r>
      <w:r w:rsidR="00666840" w:rsidRPr="000A6EE3">
        <w:t>”</w:t>
      </w:r>
      <w:r w:rsidR="001D6B73" w:rsidRPr="000A6EE3">
        <w:t xml:space="preserve"> menu prompt, the user enters ?OPTION (where OPTION is the name of an option).</w:t>
      </w:r>
    </w:p>
    <w:p w14:paraId="75393A21" w14:textId="77777777" w:rsidR="00496A2A" w:rsidRPr="000A6EE3" w:rsidRDefault="001D6B73" w:rsidP="005C694E">
      <w:pPr>
        <w:pStyle w:val="Heading3"/>
      </w:pPr>
      <w:bookmarkStart w:id="704" w:name="_Toc151534596"/>
      <w:r w:rsidRPr="000A6EE3">
        <w:t>DISPLAY OPTION</w:t>
      </w:r>
      <w:bookmarkEnd w:id="704"/>
    </w:p>
    <w:p w14:paraId="2F77F582" w14:textId="77777777" w:rsidR="001D6B73" w:rsidRPr="000A6EE3" w:rsidRDefault="001D15BA" w:rsidP="00496A2A">
      <w:pPr>
        <w:pStyle w:val="BodyText"/>
      </w:pPr>
      <w:r w:rsidRPr="000A6EE3">
        <w:fldChar w:fldCharType="begin"/>
      </w:r>
      <w:r w:rsidRPr="000A6EE3">
        <w:instrText xml:space="preserve"> XE </w:instrText>
      </w:r>
      <w:r w:rsidR="00666840" w:rsidRPr="000A6EE3">
        <w:instrText>“</w:instrText>
      </w:r>
      <w:r w:rsidRPr="000A6EE3">
        <w:instrText>DISPLAY OPTION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Fields:DISPLAY OPTION</w:instrText>
      </w:r>
      <w:r w:rsidR="00666840" w:rsidRPr="000A6EE3">
        <w:instrText>”</w:instrText>
      </w:r>
      <w:r w:rsidRPr="000A6EE3">
        <w:instrText xml:space="preserve"> </w:instrText>
      </w:r>
      <w:r w:rsidRPr="000A6EE3">
        <w:fldChar w:fldCharType="end"/>
      </w:r>
      <w:r w:rsidR="001D6B73" w:rsidRPr="000A6EE3">
        <w:t>If AUTO MENU</w:t>
      </w:r>
      <w:r w:rsidR="003B445E" w:rsidRPr="000A6EE3">
        <w:t xml:space="preserve"> (#200.06)</w:t>
      </w:r>
      <w:r w:rsidR="00610EB0" w:rsidRPr="000A6EE3">
        <w:rPr>
          <w:b/>
        </w:rPr>
        <w:fldChar w:fldCharType="begin"/>
      </w:r>
      <w:r w:rsidR="00610EB0" w:rsidRPr="000A6EE3">
        <w:instrText xml:space="preserve">XE </w:instrText>
      </w:r>
      <w:r w:rsidR="00666840" w:rsidRPr="000A6EE3">
        <w:instrText>“</w:instrText>
      </w:r>
      <w:r w:rsidR="00610EB0" w:rsidRPr="000A6EE3">
        <w:instrText>AUTO MENU</w:instrText>
      </w:r>
      <w:r w:rsidR="00A86ACC" w:rsidRPr="000A6EE3">
        <w:instrText xml:space="preserve"> (#200.06)</w:instrText>
      </w:r>
      <w:r w:rsidR="00610EB0" w:rsidRPr="000A6EE3">
        <w:instrText xml:space="preserve"> Field</w:instrText>
      </w:r>
      <w:r w:rsidR="00666840" w:rsidRPr="000A6EE3">
        <w:instrText>”</w:instrText>
      </w:r>
      <w:r w:rsidR="00610EB0" w:rsidRPr="000A6EE3">
        <w:rPr>
          <w:b/>
        </w:rPr>
        <w:fldChar w:fldCharType="end"/>
      </w:r>
      <w:r w:rsidR="00610EB0" w:rsidRPr="000A6EE3">
        <w:rPr>
          <w:b/>
        </w:rPr>
        <w:fldChar w:fldCharType="begin"/>
      </w:r>
      <w:r w:rsidR="00610EB0" w:rsidRPr="000A6EE3">
        <w:instrText xml:space="preserve">XE </w:instrText>
      </w:r>
      <w:r w:rsidR="00666840" w:rsidRPr="000A6EE3">
        <w:instrText>“</w:instrText>
      </w:r>
      <w:r w:rsidR="00610EB0" w:rsidRPr="000A6EE3">
        <w:instrText>Fields:AUTO MENU</w:instrText>
      </w:r>
      <w:r w:rsidR="003B445E" w:rsidRPr="000A6EE3">
        <w:instrText xml:space="preserve"> (#200.06)</w:instrText>
      </w:r>
      <w:r w:rsidR="00666840" w:rsidRPr="000A6EE3">
        <w:instrText>”</w:instrText>
      </w:r>
      <w:r w:rsidR="00610EB0" w:rsidRPr="000A6EE3">
        <w:rPr>
          <w:b/>
        </w:rPr>
        <w:fldChar w:fldCharType="end"/>
      </w:r>
      <w:r w:rsidR="001D6B73" w:rsidRPr="000A6EE3">
        <w:t xml:space="preserve"> is in effect for a user, the items on that user</w:t>
      </w:r>
      <w:r w:rsidR="00666840" w:rsidRPr="000A6EE3">
        <w:t>’</w:t>
      </w:r>
      <w:r w:rsidR="001D6B73" w:rsidRPr="000A6EE3">
        <w:t>s current menu are always displayed. A problem can arise when, if an option displays output and then quits, AUTO MENU</w:t>
      </w:r>
      <w:r w:rsidR="00666840" w:rsidRPr="000A6EE3">
        <w:t>’</w:t>
      </w:r>
      <w:r w:rsidR="001D6B73" w:rsidRPr="000A6EE3">
        <w:t>s</w:t>
      </w:r>
      <w:r w:rsidR="00E53366" w:rsidRPr="000A6EE3">
        <w:rPr>
          <w:b/>
        </w:rPr>
        <w:fldChar w:fldCharType="begin"/>
      </w:r>
      <w:r w:rsidR="00E53366" w:rsidRPr="000A6EE3">
        <w:instrText xml:space="preserve">XE </w:instrText>
      </w:r>
      <w:r w:rsidR="00666840" w:rsidRPr="000A6EE3">
        <w:instrText>“</w:instrText>
      </w:r>
      <w:r w:rsidR="00E53366" w:rsidRPr="000A6EE3">
        <w:instrText>AUTO MENU</w:instrText>
      </w:r>
      <w:r w:rsidR="00A86ACC" w:rsidRPr="000A6EE3">
        <w:instrText xml:space="preserve"> (#200.06)</w:instrText>
      </w:r>
      <w:r w:rsidR="00E53366" w:rsidRPr="000A6EE3">
        <w:instrText xml:space="preserve"> Field</w:instrText>
      </w:r>
      <w:r w:rsidR="00666840" w:rsidRPr="000A6EE3">
        <w:instrText>”</w:instrText>
      </w:r>
      <w:r w:rsidR="00E53366" w:rsidRPr="000A6EE3">
        <w:rPr>
          <w:b/>
        </w:rPr>
        <w:fldChar w:fldCharType="end"/>
      </w:r>
      <w:r w:rsidR="00E53366" w:rsidRPr="000A6EE3">
        <w:rPr>
          <w:b/>
        </w:rPr>
        <w:fldChar w:fldCharType="begin"/>
      </w:r>
      <w:r w:rsidR="00E53366" w:rsidRPr="000A6EE3">
        <w:instrText xml:space="preserve">XE </w:instrText>
      </w:r>
      <w:r w:rsidR="00666840" w:rsidRPr="000A6EE3">
        <w:instrText>“</w:instrText>
      </w:r>
      <w:r w:rsidR="00E53366" w:rsidRPr="000A6EE3">
        <w:instrText>Fields:AUTO MENU</w:instrText>
      </w:r>
      <w:r w:rsidR="00496A2A" w:rsidRPr="000A6EE3">
        <w:instrText xml:space="preserve"> (#200.06)</w:instrText>
      </w:r>
      <w:r w:rsidR="00666840" w:rsidRPr="000A6EE3">
        <w:instrText>”</w:instrText>
      </w:r>
      <w:r w:rsidR="00E53366" w:rsidRPr="000A6EE3">
        <w:rPr>
          <w:b/>
        </w:rPr>
        <w:fldChar w:fldCharType="end"/>
      </w:r>
      <w:r w:rsidR="001D6B73" w:rsidRPr="000A6EE3">
        <w:t xml:space="preserve"> automatic display of menu options scrolls the output off the screen. Since the AUTO MENU</w:t>
      </w:r>
      <w:r w:rsidR="00E53366" w:rsidRPr="000A6EE3">
        <w:rPr>
          <w:b/>
        </w:rPr>
        <w:fldChar w:fldCharType="begin"/>
      </w:r>
      <w:r w:rsidR="00E53366" w:rsidRPr="000A6EE3">
        <w:instrText xml:space="preserve">XE </w:instrText>
      </w:r>
      <w:r w:rsidR="00666840" w:rsidRPr="000A6EE3">
        <w:instrText>“</w:instrText>
      </w:r>
      <w:r w:rsidR="00E53366" w:rsidRPr="000A6EE3">
        <w:instrText>AUTO MENU</w:instrText>
      </w:r>
      <w:r w:rsidR="00A86ACC" w:rsidRPr="000A6EE3">
        <w:instrText xml:space="preserve"> (#200.06)</w:instrText>
      </w:r>
      <w:r w:rsidR="00E53366" w:rsidRPr="000A6EE3">
        <w:instrText xml:space="preserve"> Field</w:instrText>
      </w:r>
      <w:r w:rsidR="00666840" w:rsidRPr="000A6EE3">
        <w:instrText>”</w:instrText>
      </w:r>
      <w:r w:rsidR="00E53366" w:rsidRPr="000A6EE3">
        <w:rPr>
          <w:b/>
        </w:rPr>
        <w:fldChar w:fldCharType="end"/>
      </w:r>
      <w:r w:rsidR="00E53366" w:rsidRPr="000A6EE3">
        <w:rPr>
          <w:b/>
        </w:rPr>
        <w:fldChar w:fldCharType="begin"/>
      </w:r>
      <w:r w:rsidR="00E53366" w:rsidRPr="000A6EE3">
        <w:instrText xml:space="preserve">XE </w:instrText>
      </w:r>
      <w:r w:rsidR="00666840" w:rsidRPr="000A6EE3">
        <w:instrText>“</w:instrText>
      </w:r>
      <w:r w:rsidR="00E53366" w:rsidRPr="000A6EE3">
        <w:instrText>Fields:AUTO MENU</w:instrText>
      </w:r>
      <w:r w:rsidR="003B445E" w:rsidRPr="000A6EE3">
        <w:instrText xml:space="preserve"> (#200.06)</w:instrText>
      </w:r>
      <w:r w:rsidR="00666840" w:rsidRPr="000A6EE3">
        <w:instrText>”</w:instrText>
      </w:r>
      <w:r w:rsidR="00E53366" w:rsidRPr="000A6EE3">
        <w:rPr>
          <w:b/>
        </w:rPr>
        <w:fldChar w:fldCharType="end"/>
      </w:r>
      <w:r w:rsidR="001D6B73" w:rsidRPr="000A6EE3">
        <w:t xml:space="preserve"> display usually scrolls the option</w:t>
      </w:r>
      <w:r w:rsidR="00666840" w:rsidRPr="000A6EE3">
        <w:t>’</w:t>
      </w:r>
      <w:r w:rsidR="001D6B73" w:rsidRPr="000A6EE3">
        <w:t>s output off the screen faster than the user can read the output, it can effectively render the option unusable. You can avoid this problem by setting the option</w:t>
      </w:r>
      <w:r w:rsidR="00666840" w:rsidRPr="000A6EE3">
        <w:t>’</w:t>
      </w:r>
      <w:r w:rsidR="001D6B73" w:rsidRPr="000A6EE3">
        <w:t>s DISPLAY OPTION</w:t>
      </w:r>
      <w:r w:rsidR="00A86ACC" w:rsidRPr="000A6EE3">
        <w:t xml:space="preserve"> (#11)</w:t>
      </w:r>
      <w:r w:rsidR="001D6B73" w:rsidRPr="000A6EE3">
        <w:t xml:space="preserve"> field</w:t>
      </w:r>
      <w:r w:rsidR="00610EB0" w:rsidRPr="000A6EE3">
        <w:fldChar w:fldCharType="begin"/>
      </w:r>
      <w:r w:rsidR="00610EB0" w:rsidRPr="000A6EE3">
        <w:instrText xml:space="preserve"> XE </w:instrText>
      </w:r>
      <w:r w:rsidR="00666840" w:rsidRPr="000A6EE3">
        <w:instrText>“</w:instrText>
      </w:r>
      <w:r w:rsidR="00610EB0" w:rsidRPr="000A6EE3">
        <w:instrText xml:space="preserve">DISPLAY OPTION </w:instrText>
      </w:r>
      <w:r w:rsidR="00A86ACC" w:rsidRPr="000A6EE3">
        <w:instrText xml:space="preserve">(#11) </w:instrText>
      </w:r>
      <w:r w:rsidR="00610EB0" w:rsidRPr="000A6EE3">
        <w:instrText>Field</w:instrText>
      </w:r>
      <w:r w:rsidR="00666840" w:rsidRPr="000A6EE3">
        <w:instrText>”</w:instrText>
      </w:r>
      <w:r w:rsidR="00610EB0" w:rsidRPr="000A6EE3">
        <w:instrText xml:space="preserve"> </w:instrText>
      </w:r>
      <w:r w:rsidR="00610EB0" w:rsidRPr="000A6EE3">
        <w:fldChar w:fldCharType="end"/>
      </w:r>
      <w:r w:rsidR="00610EB0" w:rsidRPr="000A6EE3">
        <w:fldChar w:fldCharType="begin"/>
      </w:r>
      <w:r w:rsidR="00610EB0" w:rsidRPr="000A6EE3">
        <w:instrText xml:space="preserve"> XE </w:instrText>
      </w:r>
      <w:r w:rsidR="00666840" w:rsidRPr="000A6EE3">
        <w:instrText>“</w:instrText>
      </w:r>
      <w:r w:rsidR="00610EB0" w:rsidRPr="000A6EE3">
        <w:instrText>Fields:DISPLAY OPTION</w:instrText>
      </w:r>
      <w:r w:rsidR="00A86ACC" w:rsidRPr="000A6EE3">
        <w:instrText xml:space="preserve"> (#11)</w:instrText>
      </w:r>
      <w:r w:rsidR="00666840" w:rsidRPr="000A6EE3">
        <w:instrText>”</w:instrText>
      </w:r>
      <w:r w:rsidR="00610EB0" w:rsidRPr="000A6EE3">
        <w:instrText xml:space="preserve"> </w:instrText>
      </w:r>
      <w:r w:rsidR="00610EB0" w:rsidRPr="000A6EE3">
        <w:fldChar w:fldCharType="end"/>
      </w:r>
      <w:r w:rsidR="001D6B73" w:rsidRPr="000A6EE3">
        <w:t xml:space="preserve"> </w:t>
      </w:r>
      <w:r w:rsidR="0099063D" w:rsidRPr="000A6EE3">
        <w:t xml:space="preserve">in the </w:t>
      </w:r>
      <w:r w:rsidR="00F91046" w:rsidRPr="000A6EE3">
        <w:t>OPTION (#19) file</w:t>
      </w:r>
      <w:r w:rsidR="0099063D" w:rsidRPr="000A6EE3">
        <w:fldChar w:fldCharType="begin"/>
      </w:r>
      <w:r w:rsidR="0099063D" w:rsidRPr="000A6EE3">
        <w:instrText xml:space="preserve"> XE </w:instrText>
      </w:r>
      <w:r w:rsidR="00666840" w:rsidRPr="000A6EE3">
        <w:instrText>“</w:instrText>
      </w:r>
      <w:r w:rsidR="00F91046" w:rsidRPr="000A6EE3">
        <w:instrText>OPTION (#19) File</w:instrText>
      </w:r>
      <w:r w:rsidR="00666840" w:rsidRPr="000A6EE3">
        <w:instrText>”</w:instrText>
      </w:r>
      <w:r w:rsidR="0099063D" w:rsidRPr="000A6EE3">
        <w:instrText xml:space="preserve"> </w:instrText>
      </w:r>
      <w:r w:rsidR="0099063D" w:rsidRPr="000A6EE3">
        <w:fldChar w:fldCharType="end"/>
      </w:r>
      <w:r w:rsidR="0099063D" w:rsidRPr="000A6EE3">
        <w:fldChar w:fldCharType="begin"/>
      </w:r>
      <w:r w:rsidR="0099063D" w:rsidRPr="000A6EE3">
        <w:instrText xml:space="preserve"> XE </w:instrText>
      </w:r>
      <w:r w:rsidR="00666840" w:rsidRPr="000A6EE3">
        <w:instrText>“</w:instrText>
      </w:r>
      <w:r w:rsidR="0099063D" w:rsidRPr="000A6EE3">
        <w:instrText>Files:OPTION (#19)</w:instrText>
      </w:r>
      <w:r w:rsidR="00666840" w:rsidRPr="000A6EE3">
        <w:instrText>”</w:instrText>
      </w:r>
      <w:r w:rsidR="0099063D" w:rsidRPr="000A6EE3">
        <w:instrText xml:space="preserve"> </w:instrText>
      </w:r>
      <w:r w:rsidR="0099063D" w:rsidRPr="000A6EE3">
        <w:fldChar w:fldCharType="end"/>
      </w:r>
      <w:r w:rsidR="0099063D" w:rsidRPr="000A6EE3">
        <w:t xml:space="preserve"> </w:t>
      </w:r>
      <w:r w:rsidR="001D6B73" w:rsidRPr="000A6EE3">
        <w:t xml:space="preserve">to </w:t>
      </w:r>
      <w:r w:rsidR="001D6B73" w:rsidRPr="000A6EE3">
        <w:rPr>
          <w:b/>
        </w:rPr>
        <w:t>YES</w:t>
      </w:r>
      <w:r w:rsidR="001D6B73" w:rsidRPr="000A6EE3">
        <w:t xml:space="preserve">. If set to </w:t>
      </w:r>
      <w:r w:rsidR="001D6B73" w:rsidRPr="000A6EE3">
        <w:rPr>
          <w:b/>
        </w:rPr>
        <w:t>YES</w:t>
      </w:r>
      <w:r w:rsidR="001D6B73" w:rsidRPr="000A6EE3">
        <w:t xml:space="preserve"> and the user has AUTO MENU</w:t>
      </w:r>
      <w:r w:rsidR="00F0008C" w:rsidRPr="000A6EE3">
        <w:rPr>
          <w:b/>
        </w:rPr>
        <w:fldChar w:fldCharType="begin"/>
      </w:r>
      <w:r w:rsidR="00F0008C" w:rsidRPr="000A6EE3">
        <w:instrText>XE “AUTO MENU (#200.06) Field”</w:instrText>
      </w:r>
      <w:r w:rsidR="00F0008C" w:rsidRPr="000A6EE3">
        <w:rPr>
          <w:b/>
        </w:rPr>
        <w:fldChar w:fldCharType="end"/>
      </w:r>
      <w:r w:rsidR="00F0008C" w:rsidRPr="000A6EE3">
        <w:rPr>
          <w:b/>
        </w:rPr>
        <w:fldChar w:fldCharType="begin"/>
      </w:r>
      <w:r w:rsidR="00F0008C" w:rsidRPr="000A6EE3">
        <w:instrText>XE “Fields:AUTO MENU (#200.06)”</w:instrText>
      </w:r>
      <w:r w:rsidR="00F0008C" w:rsidRPr="000A6EE3">
        <w:rPr>
          <w:b/>
        </w:rPr>
        <w:fldChar w:fldCharType="end"/>
      </w:r>
      <w:r w:rsidR="001D6B73" w:rsidRPr="000A6EE3">
        <w:t xml:space="preserve"> turned on, Menu Manager </w:t>
      </w:r>
      <w:r w:rsidR="003B445E" w:rsidRPr="000A6EE3">
        <w:t>prompt</w:t>
      </w:r>
      <w:r w:rsidR="00AB4E7F" w:rsidRPr="000A6EE3">
        <w:t>s</w:t>
      </w:r>
      <w:r w:rsidR="001D6B73" w:rsidRPr="000A6EE3">
        <w:t xml:space="preserve"> </w:t>
      </w:r>
      <w:r w:rsidR="00666840" w:rsidRPr="000A6EE3">
        <w:t>“</w:t>
      </w:r>
      <w:r w:rsidR="001D6B73" w:rsidRPr="000A6EE3">
        <w:t>Press RETURN to continue...</w:t>
      </w:r>
      <w:r w:rsidR="00666840" w:rsidRPr="000A6EE3">
        <w:t>”</w:t>
      </w:r>
      <w:r w:rsidR="001D6B73" w:rsidRPr="000A6EE3">
        <w:t xml:space="preserve"> after the option completes, but before displaying the list of menu options. The user </w:t>
      </w:r>
      <w:r w:rsidR="00AB4E7F" w:rsidRPr="000A6EE3">
        <w:t>then has</w:t>
      </w:r>
      <w:r w:rsidR="001D6B73" w:rsidRPr="000A6EE3">
        <w:t xml:space="preserve"> a chance to review the output before returning to their menu.</w:t>
      </w:r>
    </w:p>
    <w:p w14:paraId="281236E6" w14:textId="25F51BB5" w:rsidR="001D0F13" w:rsidRPr="000A6EE3" w:rsidRDefault="0015207B" w:rsidP="001D15BA">
      <w:pPr>
        <w:pStyle w:val="Note"/>
      </w:pPr>
      <w:r w:rsidRPr="000A6EE3">
        <w:rPr>
          <w:noProof/>
          <w:lang w:eastAsia="en-US"/>
        </w:rPr>
        <w:drawing>
          <wp:inline distT="0" distB="0" distL="0" distR="0" wp14:anchorId="324286B0" wp14:editId="748221CD">
            <wp:extent cx="304800" cy="30480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rPr>
        <w:t xml:space="preserve">REF: </w:t>
      </w:r>
      <w:r w:rsidR="001D15BA" w:rsidRPr="000A6EE3">
        <w:t xml:space="preserve">For information on other fields in the </w:t>
      </w:r>
      <w:r w:rsidR="00F91046" w:rsidRPr="000A6EE3">
        <w:t>OPTION (#19) file</w:t>
      </w:r>
      <w:r w:rsidR="001D15BA" w:rsidRPr="000A6EE3">
        <w:fldChar w:fldCharType="begin"/>
      </w:r>
      <w:r w:rsidR="001D15BA" w:rsidRPr="000A6EE3">
        <w:instrText xml:space="preserve"> XE </w:instrText>
      </w:r>
      <w:r w:rsidR="00666840" w:rsidRPr="000A6EE3">
        <w:instrText>“</w:instrText>
      </w:r>
      <w:r w:rsidR="00F91046" w:rsidRPr="000A6EE3">
        <w:instrText>OPTION (#19) File</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Files:OPTION (#19)</w:instrText>
      </w:r>
      <w:r w:rsidR="00666840" w:rsidRPr="000A6EE3">
        <w:instrText>”</w:instrText>
      </w:r>
      <w:r w:rsidR="001D15BA" w:rsidRPr="000A6EE3">
        <w:instrText xml:space="preserve"> </w:instrText>
      </w:r>
      <w:r w:rsidR="001D15BA" w:rsidRPr="000A6EE3">
        <w:fldChar w:fldCharType="end"/>
      </w:r>
      <w:r w:rsidR="001D15BA" w:rsidRPr="000A6EE3">
        <w:t xml:space="preserve">, including how to create options of a type other than </w:t>
      </w:r>
      <w:r w:rsidR="00F0008C" w:rsidRPr="000A6EE3">
        <w:t>MENU</w:t>
      </w:r>
      <w:r w:rsidR="001D15BA" w:rsidRPr="000A6EE3">
        <w:t xml:space="preserve">, see the </w:t>
      </w:r>
      <w:r w:rsidR="00666840" w:rsidRPr="000A6EE3">
        <w:t>“</w:t>
      </w:r>
      <w:r w:rsidR="001D15BA" w:rsidRPr="000A6EE3">
        <w:t>Menu Manager: Developer Tools</w:t>
      </w:r>
      <w:r w:rsidR="00666840" w:rsidRPr="000A6EE3">
        <w:t>”</w:t>
      </w:r>
      <w:r w:rsidR="001D15BA" w:rsidRPr="000A6EE3">
        <w:t xml:space="preserve"> </w:t>
      </w:r>
      <w:r w:rsidR="00132D2B">
        <w:t>section</w:t>
      </w:r>
      <w:r w:rsidR="001D15BA"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1D15BA" w:rsidRPr="000A6EE3">
        <w:t>.</w:t>
      </w:r>
    </w:p>
    <w:p w14:paraId="593FBCC5" w14:textId="77777777" w:rsidR="00103166" w:rsidRPr="000A6EE3" w:rsidRDefault="00103166" w:rsidP="00103166">
      <w:pPr>
        <w:pStyle w:val="BodyText6"/>
      </w:pPr>
    </w:p>
    <w:p w14:paraId="5DD0D1A5" w14:textId="77777777" w:rsidR="001D6B73" w:rsidRPr="000A6EE3" w:rsidRDefault="001D6B73" w:rsidP="005C694E">
      <w:pPr>
        <w:pStyle w:val="Heading3"/>
      </w:pPr>
      <w:bookmarkStart w:id="705" w:name="_Toc236534608"/>
      <w:bookmarkStart w:id="706" w:name="_Toc151534597"/>
      <w:r w:rsidRPr="000A6EE3">
        <w:lastRenderedPageBreak/>
        <w:t>If the Option Invokes Non-VistA Applications</w:t>
      </w:r>
      <w:bookmarkEnd w:id="705"/>
      <w:bookmarkEnd w:id="706"/>
    </w:p>
    <w:p w14:paraId="2F079AB5" w14:textId="77777777" w:rsidR="001D6B73" w:rsidRPr="000A6EE3" w:rsidRDefault="001D15BA" w:rsidP="00E24971">
      <w:pPr>
        <w:pStyle w:val="BodyText"/>
      </w:pPr>
      <w:r w:rsidRPr="000A6EE3">
        <w:fldChar w:fldCharType="begin"/>
      </w:r>
      <w:r w:rsidRPr="000A6EE3">
        <w:instrText xml:space="preserve"> XE </w:instrText>
      </w:r>
      <w:r w:rsidR="00666840" w:rsidRPr="000A6EE3">
        <w:instrText>“</w:instrText>
      </w:r>
      <w:r w:rsidRPr="000A6EE3">
        <w:instrText>If the Option Invokes Non-VistA Applications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Options:Invoking Non-VistA Applications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Invoking Non-VistA Applications Options</w:instrText>
      </w:r>
      <w:r w:rsidR="00666840" w:rsidRPr="000A6EE3">
        <w:instrText>”</w:instrText>
      </w:r>
      <w:r w:rsidRPr="000A6EE3">
        <w:instrText xml:space="preserve"> </w:instrText>
      </w:r>
      <w:r w:rsidRPr="000A6EE3">
        <w:fldChar w:fldCharType="end"/>
      </w:r>
      <w:r w:rsidR="001D6B73" w:rsidRPr="000A6EE3">
        <w:t xml:space="preserve">If you create an option that invokes </w:t>
      </w:r>
      <w:r w:rsidR="001D6B73" w:rsidRPr="000A6EE3">
        <w:rPr>
          <w:i/>
        </w:rPr>
        <w:t>non</w:t>
      </w:r>
      <w:r w:rsidR="001D6B73" w:rsidRPr="000A6EE3">
        <w:t>-</w:t>
      </w:r>
      <w:r w:rsidR="001D6B73" w:rsidRPr="000A6EE3">
        <w:rPr>
          <w:bCs/>
        </w:rPr>
        <w:t>VistA</w:t>
      </w:r>
      <w:r w:rsidR="001D6B73" w:rsidRPr="000A6EE3">
        <w:t xml:space="preserve"> applications</w:t>
      </w:r>
      <w:r w:rsidR="00737B6C" w:rsidRPr="000A6EE3">
        <w:t xml:space="preserve"> (e.g.,</w:t>
      </w:r>
      <w:r w:rsidR="00FC10E3" w:rsidRPr="000A6EE3">
        <w:t> </w:t>
      </w:r>
      <w:r w:rsidR="009766C5" w:rsidRPr="000A6EE3">
        <w:t>Class III software</w:t>
      </w:r>
      <w:r w:rsidR="00737B6C" w:rsidRPr="000A6EE3">
        <w:t>)</w:t>
      </w:r>
      <w:r w:rsidR="001D6B73" w:rsidRPr="000A6EE3">
        <w:t xml:space="preserve"> include a call to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with the code</w:t>
      </w:r>
      <w:r w:rsidR="00780D5E" w:rsidRPr="000A6EE3">
        <w:t xml:space="preserve"> </w:t>
      </w:r>
      <w:r w:rsidR="001D6B73" w:rsidRPr="000A6EE3">
        <w:rPr>
          <w:b/>
        </w:rPr>
        <w:t>D HOME^%ZIS</w:t>
      </w:r>
      <w:r w:rsidR="001D6B73" w:rsidRPr="000A6EE3">
        <w:fldChar w:fldCharType="begin"/>
      </w:r>
      <w:r w:rsidR="001D6B73" w:rsidRPr="000A6EE3">
        <w:instrText xml:space="preserve">XE </w:instrText>
      </w:r>
      <w:r w:rsidR="00666840" w:rsidRPr="000A6EE3">
        <w:instrText>“</w:instrText>
      </w:r>
      <w:r w:rsidR="001D6B73" w:rsidRPr="000A6EE3">
        <w:instrText>HOME^%ZIS</w:instrText>
      </w:r>
      <w:r w:rsidR="00666840" w:rsidRPr="000A6EE3">
        <w:instrText>”</w:instrText>
      </w:r>
      <w:r w:rsidR="001D6B73" w:rsidRPr="000A6EE3">
        <w:fldChar w:fldCharType="end"/>
      </w:r>
      <w:r w:rsidR="001D6B73" w:rsidRPr="000A6EE3">
        <w:t xml:space="preserve"> in the EXIT ACTION field</w:t>
      </w:r>
      <w:r w:rsidR="005B2ADF" w:rsidRPr="000A6EE3">
        <w:fldChar w:fldCharType="begin"/>
      </w:r>
      <w:r w:rsidR="005B2ADF" w:rsidRPr="000A6EE3">
        <w:instrText xml:space="preserve"> XE </w:instrText>
      </w:r>
      <w:r w:rsidR="00666840" w:rsidRPr="000A6EE3">
        <w:instrText>“</w:instrText>
      </w:r>
      <w:r w:rsidR="005B2ADF" w:rsidRPr="000A6EE3">
        <w:instrText>EXIT ACTION</w:instrText>
      </w:r>
      <w:r w:rsidR="00A86ACC" w:rsidRPr="000A6EE3">
        <w:instrText xml:space="preserve"> (#15)</w:instrText>
      </w:r>
      <w:r w:rsidR="005B2ADF" w:rsidRPr="000A6EE3">
        <w:instrText xml:space="preserve"> Field</w:instrText>
      </w:r>
      <w:r w:rsidR="00666840" w:rsidRPr="000A6EE3">
        <w:instrText>”</w:instrText>
      </w:r>
      <w:r w:rsidR="005B2ADF" w:rsidRPr="000A6EE3">
        <w:instrText xml:space="preserve"> </w:instrText>
      </w:r>
      <w:r w:rsidR="005B2ADF"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Fields:EXIT ACTION (#15)</w:instrText>
      </w:r>
      <w:r w:rsidR="00666840" w:rsidRPr="000A6EE3">
        <w:instrText>”</w:instrText>
      </w:r>
      <w:r w:rsidR="005B2ADF" w:rsidRPr="000A6EE3">
        <w:instrText xml:space="preserve"> </w:instrText>
      </w:r>
      <w:r w:rsidR="005B2ADF" w:rsidRPr="000A6EE3">
        <w:fldChar w:fldCharType="end"/>
      </w:r>
      <w:r w:rsidR="001D6B73" w:rsidRPr="000A6EE3">
        <w:t xml:space="preserve"> of the </w:t>
      </w:r>
      <w:r w:rsidR="00F91046" w:rsidRPr="000A6EE3">
        <w:t>OPTION (#19) file</w:t>
      </w:r>
      <w:r w:rsidR="00780D5E" w:rsidRPr="000A6EE3">
        <w:fldChar w:fldCharType="begin"/>
      </w:r>
      <w:r w:rsidR="00780D5E" w:rsidRPr="000A6EE3">
        <w:instrText xml:space="preserve"> XE </w:instrText>
      </w:r>
      <w:r w:rsidR="00666840" w:rsidRPr="000A6EE3">
        <w:instrText>“</w:instrText>
      </w:r>
      <w:r w:rsidR="00F91046" w:rsidRPr="000A6EE3">
        <w:instrText>OPTION (#19) File</w:instrText>
      </w:r>
      <w:r w:rsidR="00666840" w:rsidRPr="000A6EE3">
        <w:instrText>”</w:instrText>
      </w:r>
      <w:r w:rsidR="00780D5E" w:rsidRPr="000A6EE3">
        <w:instrText xml:space="preserve"> </w:instrText>
      </w:r>
      <w:r w:rsidR="00780D5E" w:rsidRPr="000A6EE3">
        <w:fldChar w:fldCharType="end"/>
      </w:r>
      <w:r w:rsidR="00780D5E" w:rsidRPr="000A6EE3">
        <w:fldChar w:fldCharType="begin"/>
      </w:r>
      <w:r w:rsidR="00780D5E" w:rsidRPr="000A6EE3">
        <w:instrText xml:space="preserve"> XE </w:instrText>
      </w:r>
      <w:r w:rsidR="00666840" w:rsidRPr="000A6EE3">
        <w:instrText>“</w:instrText>
      </w:r>
      <w:r w:rsidR="00B005A6" w:rsidRPr="000A6EE3">
        <w:instrText>Files:</w:instrText>
      </w:r>
      <w:r w:rsidR="00780D5E" w:rsidRPr="000A6EE3">
        <w:instrText>OPTION (#19)</w:instrText>
      </w:r>
      <w:r w:rsidR="00666840" w:rsidRPr="000A6EE3">
        <w:instrText>”</w:instrText>
      </w:r>
      <w:r w:rsidR="00780D5E" w:rsidRPr="000A6EE3">
        <w:instrText xml:space="preserve"> </w:instrText>
      </w:r>
      <w:r w:rsidR="00780D5E" w:rsidRPr="000A6EE3">
        <w:fldChar w:fldCharType="end"/>
      </w:r>
      <w:r w:rsidR="001D6B73" w:rsidRPr="000A6EE3">
        <w:t xml:space="preserve"> so that the required </w:t>
      </w:r>
      <w:r w:rsidR="001D6B73" w:rsidRPr="000A6EE3">
        <w:rPr>
          <w:b/>
        </w:rPr>
        <w:t>IO</w:t>
      </w:r>
      <w:r w:rsidR="001D6B73" w:rsidRPr="000A6EE3">
        <w:t xml:space="preserve"> variables</w:t>
      </w:r>
      <w:r w:rsidR="005477C9" w:rsidRPr="000A6EE3">
        <w:fldChar w:fldCharType="begin"/>
      </w:r>
      <w:r w:rsidR="005477C9" w:rsidRPr="000A6EE3">
        <w:instrText xml:space="preserve"> XE </w:instrText>
      </w:r>
      <w:r w:rsidR="00666840" w:rsidRPr="000A6EE3">
        <w:instrText>“</w:instrText>
      </w:r>
      <w:r w:rsidR="005477C9" w:rsidRPr="000A6EE3">
        <w:instrText>IO</w:instrText>
      </w:r>
      <w:r w:rsidR="00FE5FE5" w:rsidRPr="000A6EE3">
        <w:instrText>:</w:instrText>
      </w:r>
      <w:r w:rsidR="005477C9" w:rsidRPr="000A6EE3">
        <w:instrText>Variables</w:instrText>
      </w:r>
      <w:r w:rsidR="00666840" w:rsidRPr="000A6EE3">
        <w:instrText>”</w:instrText>
      </w:r>
      <w:r w:rsidR="005477C9" w:rsidRPr="000A6EE3">
        <w:instrText xml:space="preserve"> </w:instrText>
      </w:r>
      <w:r w:rsidR="005477C9"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Variables:IO</w:instrText>
      </w:r>
      <w:r w:rsidR="00666840" w:rsidRPr="000A6EE3">
        <w:instrText>”</w:instrText>
      </w:r>
      <w:r w:rsidR="005477C9" w:rsidRPr="000A6EE3">
        <w:instrText xml:space="preserve"> </w:instrText>
      </w:r>
      <w:r w:rsidR="005477C9" w:rsidRPr="000A6EE3">
        <w:fldChar w:fldCharType="end"/>
      </w:r>
      <w:r w:rsidR="001D6B73" w:rsidRPr="000A6EE3">
        <w:t xml:space="preserve"> </w:t>
      </w:r>
      <w:r w:rsidR="00AB4E7F" w:rsidRPr="000A6EE3">
        <w:t>is</w:t>
      </w:r>
      <w:r w:rsidR="001D6B73" w:rsidRPr="000A6EE3">
        <w:t xml:space="preserve"> present when leaving these options. Do the same for any other utility that is known to </w:t>
      </w:r>
      <w:r w:rsidR="001D6B73" w:rsidRPr="000A6EE3">
        <w:rPr>
          <w:b/>
        </w:rPr>
        <w:t>KILL</w:t>
      </w:r>
      <w:r w:rsidR="001D6B73" w:rsidRPr="000A6EE3">
        <w:t xml:space="preserve"> </w:t>
      </w:r>
      <w:r w:rsidR="001D6B73" w:rsidRPr="000A6EE3">
        <w:rPr>
          <w:b/>
        </w:rPr>
        <w:t>IO</w:t>
      </w:r>
      <w:r w:rsidR="001D6B73" w:rsidRPr="000A6EE3">
        <w:t xml:space="preserve"> variables</w:t>
      </w:r>
      <w:r w:rsidR="00FA1344" w:rsidRPr="000A6EE3">
        <w:fldChar w:fldCharType="begin"/>
      </w:r>
      <w:r w:rsidR="00FA1344" w:rsidRPr="000A6EE3">
        <w:instrText xml:space="preserve"> XE </w:instrText>
      </w:r>
      <w:r w:rsidR="00666840" w:rsidRPr="000A6EE3">
        <w:instrText>“</w:instrText>
      </w:r>
      <w:r w:rsidR="00FA1344" w:rsidRPr="000A6EE3">
        <w:instrText>KILL:IO Variables</w:instrText>
      </w:r>
      <w:r w:rsidR="00666840" w:rsidRPr="000A6EE3">
        <w:instrText>”</w:instrText>
      </w:r>
      <w:r w:rsidR="00FA1344" w:rsidRPr="000A6EE3">
        <w:instrText xml:space="preserve"> </w:instrText>
      </w:r>
      <w:r w:rsidR="00FA1344" w:rsidRPr="000A6EE3">
        <w:fldChar w:fldCharType="end"/>
      </w:r>
      <w:r w:rsidR="001D6B73" w:rsidRPr="000A6EE3">
        <w:t xml:space="preserve"> upon exit.</w:t>
      </w:r>
    </w:p>
    <w:p w14:paraId="51C6DD95" w14:textId="77777777" w:rsidR="001D6B73" w:rsidRPr="000A6EE3" w:rsidRDefault="001D6B73" w:rsidP="005C694E">
      <w:pPr>
        <w:pStyle w:val="Heading3"/>
      </w:pPr>
      <w:bookmarkStart w:id="707" w:name="_Toc236534609"/>
      <w:bookmarkStart w:id="708" w:name="_Toc151534598"/>
      <w:r w:rsidRPr="000A6EE3">
        <w:t>If the Option Should Be Regularly Scheduled</w:t>
      </w:r>
      <w:bookmarkEnd w:id="707"/>
      <w:bookmarkEnd w:id="708"/>
    </w:p>
    <w:p w14:paraId="552F7013" w14:textId="77777777" w:rsidR="001D6B73" w:rsidRPr="000A6EE3" w:rsidRDefault="001D15BA" w:rsidP="00E24971">
      <w:pPr>
        <w:pStyle w:val="BodyText"/>
      </w:pPr>
      <w:r w:rsidRPr="000A6EE3">
        <w:fldChar w:fldCharType="begin"/>
      </w:r>
      <w:r w:rsidRPr="000A6EE3">
        <w:instrText xml:space="preserve"> XE </w:instrText>
      </w:r>
      <w:r w:rsidR="00666840" w:rsidRPr="000A6EE3">
        <w:instrText>“</w:instrText>
      </w:r>
      <w:r w:rsidRPr="000A6EE3">
        <w:instrText>If the Option Should Be Regularly Scheduled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If the Option Should Be Regularly Scheduled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Options:Scheduling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Scheduling:Options</w:instrText>
      </w:r>
      <w:r w:rsidR="00666840" w:rsidRPr="000A6EE3">
        <w:instrText>”</w:instrText>
      </w:r>
      <w:r w:rsidRPr="000A6EE3">
        <w:fldChar w:fldCharType="end"/>
      </w:r>
      <w:r w:rsidR="001D6B73" w:rsidRPr="000A6EE3">
        <w:t xml:space="preserve">If an option should be regularly scheduled to run through TaskMan, you </w:t>
      </w:r>
      <w:r w:rsidR="008855A0" w:rsidRPr="000A6EE3">
        <w:rPr>
          <w:i/>
        </w:rPr>
        <w:t>must</w:t>
      </w:r>
      <w:r w:rsidR="001D6B73" w:rsidRPr="000A6EE3">
        <w:t xml:space="preserve"> set its SCHEDULING RECOMMENDED</w:t>
      </w:r>
      <w:r w:rsidR="00A86ACC" w:rsidRPr="000A6EE3">
        <w:t xml:space="preserve"> (#209)</w:t>
      </w:r>
      <w:r w:rsidR="001D6B73" w:rsidRPr="000A6EE3">
        <w:t xml:space="preserve"> field</w:t>
      </w:r>
      <w:r w:rsidR="001D6B73" w:rsidRPr="000A6EE3">
        <w:fldChar w:fldCharType="begin"/>
      </w:r>
      <w:r w:rsidR="00B814B9" w:rsidRPr="000A6EE3">
        <w:instrText xml:space="preserve">XE </w:instrText>
      </w:r>
      <w:r w:rsidR="00666840" w:rsidRPr="000A6EE3">
        <w:instrText>“</w:instrText>
      </w:r>
      <w:r w:rsidR="00B814B9" w:rsidRPr="000A6EE3">
        <w:instrText>SCHEDULING RECOMMENDED</w:instrText>
      </w:r>
      <w:r w:rsidR="00A86ACC" w:rsidRPr="000A6EE3">
        <w:instrText xml:space="preserve"> (#209)</w:instrText>
      </w:r>
      <w:r w:rsidR="00B814B9" w:rsidRPr="000A6EE3">
        <w:instrText xml:space="preserve"> F</w:instrText>
      </w:r>
      <w:r w:rsidR="001D6B73" w:rsidRPr="000A6EE3">
        <w:instrText>ield</w:instrText>
      </w:r>
      <w:r w:rsidR="00666840" w:rsidRPr="000A6EE3">
        <w:instrText>”</w:instrText>
      </w:r>
      <w:r w:rsidR="001D6B73" w:rsidRPr="000A6EE3">
        <w:fldChar w:fldCharType="end"/>
      </w:r>
      <w:r w:rsidR="00B814B9" w:rsidRPr="000A6EE3">
        <w:fldChar w:fldCharType="begin"/>
      </w:r>
      <w:r w:rsidR="00B814B9" w:rsidRPr="000A6EE3">
        <w:instrText xml:space="preserve">XE </w:instrText>
      </w:r>
      <w:r w:rsidR="00666840" w:rsidRPr="000A6EE3">
        <w:instrText>“</w:instrText>
      </w:r>
      <w:r w:rsidR="00B814B9" w:rsidRPr="000A6EE3">
        <w:instrText>Fields:SCHEDULING RECOMMENDED</w:instrText>
      </w:r>
      <w:r w:rsidR="008855A0" w:rsidRPr="000A6EE3">
        <w:instrText xml:space="preserve"> (#209)</w:instrText>
      </w:r>
      <w:r w:rsidR="00666840" w:rsidRPr="000A6EE3">
        <w:instrText>”</w:instrText>
      </w:r>
      <w:r w:rsidR="00B814B9" w:rsidRPr="000A6EE3">
        <w:fldChar w:fldCharType="end"/>
      </w:r>
      <w:r w:rsidR="001D6B73" w:rsidRPr="000A6EE3">
        <w:t xml:space="preserve"> in the </w:t>
      </w:r>
      <w:r w:rsidR="00F91046" w:rsidRPr="000A6EE3">
        <w:t>OPTION (#19) file</w:t>
      </w:r>
      <w:r w:rsidR="008855A0" w:rsidRPr="000A6EE3">
        <w:fldChar w:fldCharType="begin"/>
      </w:r>
      <w:r w:rsidR="008855A0" w:rsidRPr="000A6EE3">
        <w:instrText xml:space="preserve"> XE </w:instrText>
      </w:r>
      <w:r w:rsidR="00666840" w:rsidRPr="000A6EE3">
        <w:instrText>“</w:instrText>
      </w:r>
      <w:r w:rsidR="00F91046" w:rsidRPr="000A6EE3">
        <w:instrText>OPTION (#19) File</w:instrText>
      </w:r>
      <w:r w:rsidR="00666840" w:rsidRPr="000A6EE3">
        <w:instrText>”</w:instrText>
      </w:r>
      <w:r w:rsidR="008855A0" w:rsidRPr="000A6EE3">
        <w:instrText xml:space="preserve"> </w:instrText>
      </w:r>
      <w:r w:rsidR="008855A0" w:rsidRPr="000A6EE3">
        <w:fldChar w:fldCharType="end"/>
      </w:r>
      <w:r w:rsidR="008855A0" w:rsidRPr="000A6EE3">
        <w:fldChar w:fldCharType="begin"/>
      </w:r>
      <w:r w:rsidR="00CC1B5D" w:rsidRPr="000A6EE3">
        <w:instrText xml:space="preserve"> XE </w:instrText>
      </w:r>
      <w:r w:rsidR="00666840" w:rsidRPr="000A6EE3">
        <w:instrText>“</w:instrText>
      </w:r>
      <w:r w:rsidR="00CC1B5D" w:rsidRPr="000A6EE3">
        <w:instrText xml:space="preserve">Files:OPTION </w:instrText>
      </w:r>
      <w:r w:rsidR="008855A0" w:rsidRPr="000A6EE3">
        <w:instrText>(#19)</w:instrText>
      </w:r>
      <w:r w:rsidR="00666840" w:rsidRPr="000A6EE3">
        <w:instrText>”</w:instrText>
      </w:r>
      <w:r w:rsidR="008855A0" w:rsidRPr="000A6EE3">
        <w:instrText xml:space="preserve"> </w:instrText>
      </w:r>
      <w:r w:rsidR="008855A0" w:rsidRPr="000A6EE3">
        <w:fldChar w:fldCharType="end"/>
      </w:r>
      <w:r w:rsidR="001D6B73" w:rsidRPr="000A6EE3">
        <w:t xml:space="preserve"> to </w:t>
      </w:r>
      <w:r w:rsidR="001D6B73" w:rsidRPr="000A6EE3">
        <w:rPr>
          <w:b/>
        </w:rPr>
        <w:t>YES</w:t>
      </w:r>
      <w:r w:rsidR="001D6B73" w:rsidRPr="000A6EE3">
        <w:t xml:space="preserve">. You </w:t>
      </w:r>
      <w:r w:rsidR="00AB4E7F" w:rsidRPr="000A6EE3">
        <w:t xml:space="preserve">are </w:t>
      </w:r>
      <w:r w:rsidR="00AB4E7F" w:rsidRPr="000A6EE3">
        <w:rPr>
          <w:i/>
        </w:rPr>
        <w:t>not</w:t>
      </w:r>
      <w:r w:rsidR="001D6B73" w:rsidRPr="000A6EE3">
        <w:t xml:space="preserve"> able to use </w:t>
      </w:r>
      <w:r w:rsidR="00EE5F57" w:rsidRPr="000A6EE3">
        <w:t xml:space="preserve">the </w:t>
      </w:r>
      <w:r w:rsidR="001D6B73" w:rsidRPr="000A6EE3">
        <w:rPr>
          <w:b/>
        </w:rPr>
        <w:t>Schedule/Unschedule Options</w:t>
      </w:r>
      <w:r w:rsidR="00B814B9" w:rsidRPr="000A6EE3">
        <w:fldChar w:fldCharType="begin"/>
      </w:r>
      <w:r w:rsidR="00B814B9" w:rsidRPr="000A6EE3">
        <w:instrText xml:space="preserve"> XE </w:instrText>
      </w:r>
      <w:r w:rsidR="00666840" w:rsidRPr="000A6EE3">
        <w:instrText>“</w:instrText>
      </w:r>
      <w:r w:rsidR="00B814B9" w:rsidRPr="000A6EE3">
        <w:instrText>Schedule/Unschedule Options Option</w:instrText>
      </w:r>
      <w:r w:rsidR="00666840" w:rsidRPr="000A6EE3">
        <w:instrText>”</w:instrText>
      </w:r>
      <w:r w:rsidR="00B814B9" w:rsidRPr="000A6EE3">
        <w:instrText xml:space="preserve"> </w:instrText>
      </w:r>
      <w:r w:rsidR="00B814B9" w:rsidRPr="000A6EE3">
        <w:fldChar w:fldCharType="end"/>
      </w:r>
      <w:r w:rsidR="00B814B9" w:rsidRPr="000A6EE3">
        <w:fldChar w:fldCharType="begin"/>
      </w:r>
      <w:r w:rsidR="00B814B9" w:rsidRPr="000A6EE3">
        <w:instrText xml:space="preserve"> XE </w:instrText>
      </w:r>
      <w:r w:rsidR="00666840" w:rsidRPr="000A6EE3">
        <w:instrText>“</w:instrText>
      </w:r>
      <w:r w:rsidR="00B814B9" w:rsidRPr="000A6EE3">
        <w:instrText>Options:Schedule/Unschedule Options</w:instrText>
      </w:r>
      <w:r w:rsidR="00666840" w:rsidRPr="000A6EE3">
        <w:instrText>”</w:instrText>
      </w:r>
      <w:r w:rsidR="00B814B9" w:rsidRPr="000A6EE3">
        <w:instrText xml:space="preserve"> </w:instrText>
      </w:r>
      <w:r w:rsidR="00B814B9" w:rsidRPr="000A6EE3">
        <w:fldChar w:fldCharType="end"/>
      </w:r>
      <w:r w:rsidR="001D6B73" w:rsidRPr="000A6EE3">
        <w:t xml:space="preserve"> </w:t>
      </w:r>
      <w:r w:rsidR="00EE5F57" w:rsidRPr="000A6EE3">
        <w:t>[</w:t>
      </w:r>
      <w:r w:rsidR="00EE5F57" w:rsidRPr="000A6EE3">
        <w:rPr>
          <w:color w:val="auto"/>
          <w:szCs w:val="22"/>
        </w:rPr>
        <w:t>XUTM SCHEDULE</w:t>
      </w:r>
      <w:r w:rsidR="00EE5F57" w:rsidRPr="000A6EE3">
        <w:rPr>
          <w:color w:val="auto"/>
          <w:szCs w:val="22"/>
        </w:rPr>
        <w:fldChar w:fldCharType="begin"/>
      </w:r>
      <w:r w:rsidR="00EE5F57" w:rsidRPr="000A6EE3">
        <w:instrText xml:space="preserve"> XE "</w:instrText>
      </w:r>
      <w:r w:rsidR="00EE5F57" w:rsidRPr="000A6EE3">
        <w:rPr>
          <w:color w:val="auto"/>
          <w:szCs w:val="22"/>
        </w:rPr>
        <w:instrText>XUTM SCHEDULE Option</w:instrText>
      </w:r>
      <w:r w:rsidR="00EE5F57" w:rsidRPr="000A6EE3">
        <w:instrText xml:space="preserve">" </w:instrText>
      </w:r>
      <w:r w:rsidR="00EE5F57" w:rsidRPr="000A6EE3">
        <w:rPr>
          <w:color w:val="auto"/>
          <w:szCs w:val="22"/>
        </w:rPr>
        <w:fldChar w:fldCharType="end"/>
      </w:r>
      <w:r w:rsidR="00EE5F57" w:rsidRPr="000A6EE3">
        <w:rPr>
          <w:color w:val="auto"/>
          <w:szCs w:val="22"/>
        </w:rPr>
        <w:fldChar w:fldCharType="begin"/>
      </w:r>
      <w:r w:rsidR="00EE5F57" w:rsidRPr="000A6EE3">
        <w:instrText xml:space="preserve"> XE "Options:</w:instrText>
      </w:r>
      <w:r w:rsidR="00EE5F57" w:rsidRPr="000A6EE3">
        <w:rPr>
          <w:color w:val="auto"/>
          <w:szCs w:val="22"/>
        </w:rPr>
        <w:instrText>XUTM SCHEDULE</w:instrText>
      </w:r>
      <w:r w:rsidR="00EE5F57" w:rsidRPr="000A6EE3">
        <w:instrText xml:space="preserve">" </w:instrText>
      </w:r>
      <w:r w:rsidR="00EE5F57" w:rsidRPr="000A6EE3">
        <w:rPr>
          <w:color w:val="auto"/>
          <w:szCs w:val="22"/>
        </w:rPr>
        <w:fldChar w:fldCharType="end"/>
      </w:r>
      <w:r w:rsidR="00EE5F57" w:rsidRPr="000A6EE3">
        <w:t xml:space="preserve">] option </w:t>
      </w:r>
      <w:r w:rsidR="001D6B73" w:rsidRPr="000A6EE3">
        <w:t xml:space="preserve">to schedule an option unless this field is set to </w:t>
      </w:r>
      <w:r w:rsidR="001D6B73" w:rsidRPr="000A6EE3">
        <w:rPr>
          <w:b/>
        </w:rPr>
        <w:t>YES</w:t>
      </w:r>
      <w:r w:rsidR="001D6B73" w:rsidRPr="000A6EE3">
        <w:t xml:space="preserve"> for the option.</w:t>
      </w:r>
    </w:p>
    <w:p w14:paraId="17EB65AB" w14:textId="77777777" w:rsidR="001D6B73" w:rsidRPr="000A6EE3" w:rsidRDefault="001D6B73" w:rsidP="005C694E">
      <w:pPr>
        <w:pStyle w:val="Heading3"/>
      </w:pPr>
      <w:bookmarkStart w:id="709" w:name="_Toc236534610"/>
      <w:bookmarkStart w:id="710" w:name="_Toc151534599"/>
      <w:r w:rsidRPr="000A6EE3">
        <w:t>Auditing Option Use</w:t>
      </w:r>
      <w:bookmarkEnd w:id="709"/>
      <w:bookmarkEnd w:id="710"/>
    </w:p>
    <w:p w14:paraId="3CA7FFA7" w14:textId="77777777" w:rsidR="001D6B73" w:rsidRPr="000A6EE3" w:rsidRDefault="001D6B73" w:rsidP="006B42B2">
      <w:pPr>
        <w:pStyle w:val="BodyText6"/>
        <w:keepNext/>
        <w:keepLines/>
      </w:pPr>
      <w:r w:rsidRPr="000A6EE3">
        <w:rPr>
          <w:vanish/>
        </w:rPr>
        <w:fldChar w:fldCharType="begin"/>
      </w:r>
      <w:r w:rsidRPr="000A6EE3">
        <w:instrText xml:space="preserve">XE </w:instrText>
      </w:r>
      <w:r w:rsidR="00666840" w:rsidRPr="000A6EE3">
        <w:instrText>“</w:instrText>
      </w:r>
      <w:r w:rsidRPr="000A6EE3">
        <w:instrText>Audits:Option Use</w:instrText>
      </w:r>
      <w:r w:rsidR="00666840" w:rsidRPr="000A6EE3">
        <w:instrText>”</w:instrText>
      </w:r>
      <w:r w:rsidRPr="000A6EE3">
        <w:rPr>
          <w:vanish/>
        </w:rPr>
        <w:fldChar w:fldCharType="end"/>
      </w:r>
      <w:r w:rsidR="00780D5E" w:rsidRPr="000A6EE3">
        <w:rPr>
          <w:vanish/>
        </w:rPr>
        <w:fldChar w:fldCharType="begin"/>
      </w:r>
      <w:r w:rsidR="00780D5E" w:rsidRPr="000A6EE3">
        <w:instrText xml:space="preserve">XE </w:instrText>
      </w:r>
      <w:r w:rsidR="00666840" w:rsidRPr="000A6EE3">
        <w:instrText>“</w:instrText>
      </w:r>
      <w:r w:rsidR="00780D5E" w:rsidRPr="000A6EE3">
        <w:instrText>Options:Audits</w:instrText>
      </w:r>
      <w:r w:rsidR="00666840" w:rsidRPr="000A6EE3">
        <w:instrText>”</w:instrText>
      </w:r>
      <w:r w:rsidR="00780D5E" w:rsidRPr="000A6EE3">
        <w:rPr>
          <w:vanish/>
        </w:rPr>
        <w:fldChar w:fldCharType="end"/>
      </w:r>
    </w:p>
    <w:p w14:paraId="14077BCB" w14:textId="32D72C80" w:rsidR="00A614FD" w:rsidRPr="000A6EE3" w:rsidRDefault="00A614FD" w:rsidP="002B6AE0">
      <w:pPr>
        <w:pStyle w:val="Caption"/>
      </w:pPr>
      <w:bookmarkStart w:id="711" w:name="_Toc193181669"/>
      <w:bookmarkStart w:id="712" w:name="_Toc151535145"/>
      <w:r w:rsidRPr="000A6EE3">
        <w:t xml:space="preserve">Figure </w:t>
      </w:r>
      <w:fldSimple w:instr=" SEQ Figure \* ARABIC ">
        <w:r w:rsidR="00F56C49">
          <w:rPr>
            <w:noProof/>
          </w:rPr>
          <w:t>92</w:t>
        </w:r>
      </w:fldSimple>
      <w:r w:rsidR="001809C7" w:rsidRPr="000A6EE3">
        <w:t>:</w:t>
      </w:r>
      <w:r w:rsidR="004375AD" w:rsidRPr="000A6EE3">
        <w:t xml:space="preserve"> Auditing Menu O</w:t>
      </w:r>
      <w:r w:rsidRPr="000A6EE3">
        <w:t>ptions</w:t>
      </w:r>
      <w:bookmarkEnd w:id="711"/>
      <w:bookmarkEnd w:id="712"/>
    </w:p>
    <w:p w14:paraId="7E24D137" w14:textId="77777777" w:rsidR="001D6B73" w:rsidRPr="000A6EE3" w:rsidRDefault="001D6B73" w:rsidP="0074649F">
      <w:pPr>
        <w:pStyle w:val="MenuBox"/>
      </w:pPr>
      <w:r w:rsidRPr="000A6EE3">
        <w:t>SYSTEM MANAGER MENU...</w:t>
      </w:r>
      <w:r w:rsidRPr="000A6EE3">
        <w:tab/>
        <w:t>[EVE]</w:t>
      </w:r>
    </w:p>
    <w:p w14:paraId="657B2D34" w14:textId="77777777" w:rsidR="001D6B73" w:rsidRPr="000A6EE3" w:rsidRDefault="001D6B73" w:rsidP="0074649F">
      <w:pPr>
        <w:pStyle w:val="MenuBox"/>
      </w:pPr>
      <w:r w:rsidRPr="000A6EE3">
        <w:t xml:space="preserve">  System Security...</w:t>
      </w:r>
      <w:r w:rsidRPr="000A6EE3">
        <w:tab/>
        <w:t>[XUSPY]</w:t>
      </w:r>
    </w:p>
    <w:p w14:paraId="41821868" w14:textId="77777777" w:rsidR="001D6B73" w:rsidRPr="000A6EE3" w:rsidRDefault="001D6B73" w:rsidP="0074649F">
      <w:pPr>
        <w:pStyle w:val="MenuBox"/>
      </w:pPr>
      <w:r w:rsidRPr="000A6EE3">
        <w:t xml:space="preserve">    Audit Features ...</w:t>
      </w:r>
      <w:r w:rsidRPr="000A6EE3">
        <w:tab/>
        <w:t>[XUAUDIT MENU]</w:t>
      </w:r>
    </w:p>
    <w:p w14:paraId="36EF1291" w14:textId="77777777" w:rsidR="001D6B73" w:rsidRPr="000A6EE3" w:rsidRDefault="001D6B73" w:rsidP="0074649F">
      <w:pPr>
        <w:pStyle w:val="MenuBox"/>
      </w:pPr>
      <w:r w:rsidRPr="000A6EE3">
        <w:t xml:space="preserve">      Maintain System Audit Options ...</w:t>
      </w:r>
      <w:r w:rsidRPr="000A6EE3">
        <w:tab/>
        <w:t>[XUAUDIT MAINT]</w:t>
      </w:r>
    </w:p>
    <w:p w14:paraId="0CA814C7" w14:textId="77777777" w:rsidR="001D6B73" w:rsidRPr="000A6EE3" w:rsidRDefault="001D6B73" w:rsidP="0074649F">
      <w:pPr>
        <w:pStyle w:val="MenuBox"/>
      </w:pPr>
      <w:r w:rsidRPr="000A6EE3">
        <w:t xml:space="preserve">        Establish System Audit Parameters</w:t>
      </w:r>
      <w:r w:rsidRPr="000A6EE3">
        <w:tab/>
        <w:t>[XUAUDIT]</w:t>
      </w:r>
    </w:p>
    <w:p w14:paraId="2731D070" w14:textId="77777777" w:rsidR="001D6B73" w:rsidRPr="000A6EE3" w:rsidRDefault="001D6B73" w:rsidP="0074649F">
      <w:pPr>
        <w:pStyle w:val="MenuBox"/>
      </w:pPr>
      <w:r w:rsidRPr="000A6EE3">
        <w:t xml:space="preserve">        Audited Options Purge</w:t>
      </w:r>
      <w:r w:rsidRPr="000A6EE3">
        <w:tab/>
        <w:t>[XUOPTPURGE]</w:t>
      </w:r>
    </w:p>
    <w:p w14:paraId="3D1630BB" w14:textId="77777777" w:rsidR="001D6B73" w:rsidRPr="000A6EE3" w:rsidRDefault="001D6B73" w:rsidP="0074649F">
      <w:pPr>
        <w:pStyle w:val="MenuBox"/>
      </w:pPr>
      <w:r w:rsidRPr="000A6EE3">
        <w:t xml:space="preserve">      Audit Display ...</w:t>
      </w:r>
      <w:r w:rsidRPr="000A6EE3">
        <w:tab/>
        <w:t>[XUADISP]</w:t>
      </w:r>
    </w:p>
    <w:p w14:paraId="175839D2" w14:textId="77777777" w:rsidR="001D6B73" w:rsidRPr="000A6EE3" w:rsidRDefault="001D6B73" w:rsidP="0074649F">
      <w:pPr>
        <w:pStyle w:val="MenuBox"/>
      </w:pPr>
      <w:r w:rsidRPr="000A6EE3">
        <w:t xml:space="preserve">        Option Audit Display</w:t>
      </w:r>
      <w:r w:rsidRPr="000A6EE3">
        <w:tab/>
        <w:t>[XUOPTDISP]</w:t>
      </w:r>
    </w:p>
    <w:p w14:paraId="2EAEF67F" w14:textId="77777777" w:rsidR="001D6B73" w:rsidRPr="000A6EE3" w:rsidRDefault="001D6B73" w:rsidP="00A7691A">
      <w:pPr>
        <w:pStyle w:val="BodyText6"/>
      </w:pPr>
    </w:p>
    <w:p w14:paraId="09332B60" w14:textId="77777777" w:rsidR="001D6B73" w:rsidRPr="000A6EE3" w:rsidRDefault="001D6B73" w:rsidP="00E24971">
      <w:pPr>
        <w:pStyle w:val="BodyText"/>
      </w:pPr>
      <w:r w:rsidRPr="000A6EE3">
        <w:t xml:space="preserve">You can establish an audit on options to record every time an option is used. You can do this with the </w:t>
      </w:r>
      <w:r w:rsidRPr="000A6EE3">
        <w:rPr>
          <w:b/>
        </w:rPr>
        <w:t>Establish System Audit Parameters</w:t>
      </w:r>
      <w:r w:rsidR="000010A0" w:rsidRPr="000A6EE3">
        <w:fldChar w:fldCharType="begin"/>
      </w:r>
      <w:r w:rsidR="000010A0" w:rsidRPr="000A6EE3">
        <w:instrText xml:space="preserve"> XE “Establish System Audit Parameters Option” </w:instrText>
      </w:r>
      <w:r w:rsidR="000010A0" w:rsidRPr="000A6EE3">
        <w:fldChar w:fldCharType="end"/>
      </w:r>
      <w:r w:rsidR="000010A0" w:rsidRPr="000A6EE3">
        <w:fldChar w:fldCharType="begin"/>
      </w:r>
      <w:r w:rsidR="000010A0" w:rsidRPr="000A6EE3">
        <w:instrText xml:space="preserve"> XE “Options:Establish System Audit Parameters” </w:instrText>
      </w:r>
      <w:r w:rsidR="000010A0" w:rsidRPr="000A6EE3">
        <w:fldChar w:fldCharType="end"/>
      </w:r>
      <w:r w:rsidR="000010A0" w:rsidRPr="000A6EE3">
        <w:t xml:space="preserve"> [XUAUDIT</w:t>
      </w:r>
      <w:r w:rsidR="000010A0" w:rsidRPr="000A6EE3">
        <w:fldChar w:fldCharType="begin"/>
      </w:r>
      <w:r w:rsidR="000010A0" w:rsidRPr="000A6EE3">
        <w:instrText xml:space="preserve"> XE “XUAUDIT Option” </w:instrText>
      </w:r>
      <w:r w:rsidR="000010A0" w:rsidRPr="000A6EE3">
        <w:fldChar w:fldCharType="end"/>
      </w:r>
      <w:r w:rsidR="000010A0" w:rsidRPr="000A6EE3">
        <w:fldChar w:fldCharType="begin"/>
      </w:r>
      <w:r w:rsidR="000010A0" w:rsidRPr="000A6EE3">
        <w:instrText xml:space="preserve"> XE “Options:XUAUDIT” </w:instrText>
      </w:r>
      <w:r w:rsidR="000010A0" w:rsidRPr="000A6EE3">
        <w:fldChar w:fldCharType="end"/>
      </w:r>
      <w:r w:rsidR="000010A0" w:rsidRPr="000A6EE3">
        <w:t>]</w:t>
      </w:r>
      <w:r w:rsidRPr="000A6EE3">
        <w:t xml:space="preserve"> option, which is in the </w:t>
      </w:r>
      <w:r w:rsidRPr="000A6EE3">
        <w:rPr>
          <w:b/>
        </w:rPr>
        <w:t>Audit Features</w:t>
      </w:r>
      <w:r w:rsidR="00F92022" w:rsidRPr="000A6EE3">
        <w:fldChar w:fldCharType="begin"/>
      </w:r>
      <w:r w:rsidR="00F92022" w:rsidRPr="000A6EE3">
        <w:instrText xml:space="preserve"> XE </w:instrText>
      </w:r>
      <w:r w:rsidR="00666840" w:rsidRPr="000A6EE3">
        <w:instrText>“</w:instrText>
      </w:r>
      <w:r w:rsidR="00F92022" w:rsidRPr="000A6EE3">
        <w:instrText>Audit Features Menu</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F92022" w:rsidRPr="000A6EE3">
        <w:instrText>Menus:Audit Features</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F92022" w:rsidRPr="000A6EE3">
        <w:instrText>Options:Audit Features</w:instrText>
      </w:r>
      <w:r w:rsidR="00666840" w:rsidRPr="000A6EE3">
        <w:instrText>”</w:instrText>
      </w:r>
      <w:r w:rsidR="00F92022" w:rsidRPr="000A6EE3">
        <w:instrText xml:space="preserve"> </w:instrText>
      </w:r>
      <w:r w:rsidR="00F92022" w:rsidRPr="000A6EE3">
        <w:fldChar w:fldCharType="end"/>
      </w:r>
      <w:r w:rsidRPr="000A6EE3">
        <w:t xml:space="preserve"> [XUAUDIT MENU</w:t>
      </w:r>
      <w:r w:rsidR="00F92022" w:rsidRPr="000A6EE3">
        <w:fldChar w:fldCharType="begin"/>
      </w:r>
      <w:r w:rsidR="00F92022" w:rsidRPr="000A6EE3">
        <w:instrText xml:space="preserve"> XE </w:instrText>
      </w:r>
      <w:r w:rsidR="00666840" w:rsidRPr="000A6EE3">
        <w:instrText>“</w:instrText>
      </w:r>
      <w:r w:rsidR="00F92022" w:rsidRPr="000A6EE3">
        <w:instrText>XUAUDIT MENU</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F92022" w:rsidRPr="000A6EE3">
        <w:instrText>Menus:XUAUDIT MENU</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F92022" w:rsidRPr="000A6EE3">
        <w:instrText>Options:XUAUDIT MENU</w:instrText>
      </w:r>
      <w:r w:rsidR="00666840" w:rsidRPr="000A6EE3">
        <w:instrText>”</w:instrText>
      </w:r>
      <w:r w:rsidR="00F92022" w:rsidRPr="000A6EE3">
        <w:instrText xml:space="preserve"> </w:instrText>
      </w:r>
      <w:r w:rsidR="00F92022" w:rsidRPr="000A6EE3">
        <w:fldChar w:fldCharType="end"/>
      </w:r>
      <w:r w:rsidRPr="000A6EE3">
        <w:t>] menu tree. Simply enter a time to initiate audit and a time to terminate audit. Then enter the specific options you want to audit (you can also choose all options).</w:t>
      </w:r>
    </w:p>
    <w:p w14:paraId="0B13AF0F" w14:textId="77777777" w:rsidR="001D6B73" w:rsidRPr="000A6EE3" w:rsidRDefault="001D6B73" w:rsidP="00E24971">
      <w:pPr>
        <w:pStyle w:val="BodyText"/>
      </w:pPr>
      <w:r w:rsidRPr="000A6EE3">
        <w:t>Each time a user uses an audited option, an entry is made in the AUDIT LOG FOR OPTIONS</w:t>
      </w:r>
      <w:r w:rsidR="005E1A28" w:rsidRPr="000A6EE3">
        <w:t xml:space="preserve"> (#19.081)</w:t>
      </w:r>
      <w:r w:rsidRPr="000A6EE3">
        <w:t xml:space="preserve"> file</w:t>
      </w:r>
      <w:r w:rsidR="00F92022" w:rsidRPr="000A6EE3">
        <w:fldChar w:fldCharType="begin"/>
      </w:r>
      <w:r w:rsidR="00F92022" w:rsidRPr="000A6EE3">
        <w:instrText xml:space="preserve"> XE </w:instrText>
      </w:r>
      <w:r w:rsidR="00666840" w:rsidRPr="000A6EE3">
        <w:instrText>“</w:instrText>
      </w:r>
      <w:r w:rsidR="00F92022" w:rsidRPr="000A6EE3">
        <w:instrText>AUDIT LOG FOR OPTIONS</w:instrText>
      </w:r>
      <w:r w:rsidR="005E1A28" w:rsidRPr="000A6EE3">
        <w:instrText xml:space="preserve"> (#19.081)</w:instrText>
      </w:r>
      <w:r w:rsidR="00F92022" w:rsidRPr="000A6EE3">
        <w:instrText xml:space="preserve"> File</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B005A6" w:rsidRPr="000A6EE3">
        <w:instrText>Files:</w:instrText>
      </w:r>
      <w:r w:rsidR="00F92022" w:rsidRPr="000A6EE3">
        <w:instrText>AUDIT LOG FOR OPTIONS (#19.081)</w:instrText>
      </w:r>
      <w:r w:rsidR="00666840" w:rsidRPr="000A6EE3">
        <w:instrText>”</w:instrText>
      </w:r>
      <w:r w:rsidR="00F92022" w:rsidRPr="000A6EE3">
        <w:instrText xml:space="preserve"> </w:instrText>
      </w:r>
      <w:r w:rsidR="00F92022"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Logs:AUDIT LOG FOR OPTIONS</w:instrText>
      </w:r>
      <w:r w:rsidR="005E1A28" w:rsidRPr="000A6EE3">
        <w:instrText xml:space="preserve"> (#19.081)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Pr="000A6EE3">
        <w:t xml:space="preserve">. You </w:t>
      </w:r>
      <w:r w:rsidRPr="000A6EE3">
        <w:lastRenderedPageBreak/>
        <w:t xml:space="preserve">can display these entries using the </w:t>
      </w:r>
      <w:r w:rsidRPr="000A6EE3">
        <w:rPr>
          <w:b/>
        </w:rPr>
        <w:t>Option Audit Display</w:t>
      </w:r>
      <w:r w:rsidR="000010A0" w:rsidRPr="000A6EE3">
        <w:fldChar w:fldCharType="begin"/>
      </w:r>
      <w:r w:rsidR="000010A0" w:rsidRPr="000A6EE3">
        <w:instrText xml:space="preserve"> XE “Option Audit Display Option” </w:instrText>
      </w:r>
      <w:r w:rsidR="000010A0" w:rsidRPr="000A6EE3">
        <w:fldChar w:fldCharType="end"/>
      </w:r>
      <w:r w:rsidR="000010A0" w:rsidRPr="000A6EE3">
        <w:fldChar w:fldCharType="begin"/>
      </w:r>
      <w:r w:rsidR="000010A0" w:rsidRPr="000A6EE3">
        <w:instrText xml:space="preserve"> XE “Options:Option Audit Display” </w:instrText>
      </w:r>
      <w:r w:rsidR="000010A0" w:rsidRPr="000A6EE3">
        <w:fldChar w:fldCharType="end"/>
      </w:r>
      <w:r w:rsidR="000010A0" w:rsidRPr="000A6EE3">
        <w:t xml:space="preserve"> [XUOPTDISP</w:t>
      </w:r>
      <w:r w:rsidR="000010A0" w:rsidRPr="000A6EE3">
        <w:fldChar w:fldCharType="begin"/>
      </w:r>
      <w:r w:rsidR="000010A0" w:rsidRPr="000A6EE3">
        <w:instrText xml:space="preserve"> XE “XUOPTDISP Option” </w:instrText>
      </w:r>
      <w:r w:rsidR="000010A0" w:rsidRPr="000A6EE3">
        <w:fldChar w:fldCharType="end"/>
      </w:r>
      <w:r w:rsidR="000010A0" w:rsidRPr="000A6EE3">
        <w:fldChar w:fldCharType="begin"/>
      </w:r>
      <w:r w:rsidR="000010A0" w:rsidRPr="000A6EE3">
        <w:instrText xml:space="preserve"> XE “Options:XUOPTDISP” </w:instrText>
      </w:r>
      <w:r w:rsidR="000010A0" w:rsidRPr="000A6EE3">
        <w:fldChar w:fldCharType="end"/>
      </w:r>
      <w:r w:rsidR="000010A0" w:rsidRPr="000A6EE3">
        <w:t>]</w:t>
      </w:r>
      <w:r w:rsidRPr="000A6EE3">
        <w:t xml:space="preserve"> option. You can purge the </w:t>
      </w:r>
      <w:r w:rsidR="00F92022" w:rsidRPr="000A6EE3">
        <w:t>AUDIT LOG FOR OPTIONS</w:t>
      </w:r>
      <w:r w:rsidR="005E1A28" w:rsidRPr="000A6EE3">
        <w:t xml:space="preserve"> (#19.081)</w:t>
      </w:r>
      <w:r w:rsidR="00F92022" w:rsidRPr="000A6EE3">
        <w:t xml:space="preserve"> file</w:t>
      </w:r>
      <w:r w:rsidR="00F92022" w:rsidRPr="000A6EE3">
        <w:fldChar w:fldCharType="begin"/>
      </w:r>
      <w:r w:rsidR="00F92022" w:rsidRPr="000A6EE3">
        <w:instrText xml:space="preserve"> XE </w:instrText>
      </w:r>
      <w:r w:rsidR="00666840" w:rsidRPr="000A6EE3">
        <w:instrText>“</w:instrText>
      </w:r>
      <w:r w:rsidR="00F92022" w:rsidRPr="000A6EE3">
        <w:instrText>AUDIT LOG FOR OPTIONS</w:instrText>
      </w:r>
      <w:r w:rsidR="005E1A28" w:rsidRPr="000A6EE3">
        <w:instrText xml:space="preserve"> (#19.081)</w:instrText>
      </w:r>
      <w:r w:rsidR="00F92022" w:rsidRPr="000A6EE3">
        <w:instrText xml:space="preserve"> File</w:instrText>
      </w:r>
      <w:r w:rsidR="00666840" w:rsidRPr="000A6EE3">
        <w:instrText>”</w:instrText>
      </w:r>
      <w:r w:rsidR="00F92022" w:rsidRPr="000A6EE3">
        <w:instrText xml:space="preserve"> </w:instrText>
      </w:r>
      <w:r w:rsidR="00F92022" w:rsidRPr="000A6EE3">
        <w:fldChar w:fldCharType="end"/>
      </w:r>
      <w:r w:rsidR="00F92022" w:rsidRPr="000A6EE3">
        <w:fldChar w:fldCharType="begin"/>
      </w:r>
      <w:r w:rsidR="00F92022" w:rsidRPr="000A6EE3">
        <w:instrText xml:space="preserve"> XE </w:instrText>
      </w:r>
      <w:r w:rsidR="00666840" w:rsidRPr="000A6EE3">
        <w:instrText>“</w:instrText>
      </w:r>
      <w:r w:rsidR="00B005A6" w:rsidRPr="000A6EE3">
        <w:instrText>Files:</w:instrText>
      </w:r>
      <w:r w:rsidR="00F92022" w:rsidRPr="000A6EE3">
        <w:instrText>AUDIT LOG FOR OPTIONS (#19.081)</w:instrText>
      </w:r>
      <w:r w:rsidR="00666840" w:rsidRPr="000A6EE3">
        <w:instrText>”</w:instrText>
      </w:r>
      <w:r w:rsidR="00F92022" w:rsidRPr="000A6EE3">
        <w:instrText xml:space="preserve"> </w:instrText>
      </w:r>
      <w:r w:rsidR="00F92022"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Logs:AUDIT LOG FOR OPTIONS</w:instrText>
      </w:r>
      <w:r w:rsidR="005E1A28" w:rsidRPr="000A6EE3">
        <w:instrText xml:space="preserve"> (#19.081)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Pr="000A6EE3">
        <w:t xml:space="preserve"> with the </w:t>
      </w:r>
      <w:r w:rsidRPr="000A6EE3">
        <w:rPr>
          <w:b/>
        </w:rPr>
        <w:t>Audited Options Purge</w:t>
      </w:r>
      <w:r w:rsidR="000010A0" w:rsidRPr="000A6EE3">
        <w:fldChar w:fldCharType="begin"/>
      </w:r>
      <w:r w:rsidR="000010A0" w:rsidRPr="000A6EE3">
        <w:instrText xml:space="preserve"> XE “Audited Options Purge Option” </w:instrText>
      </w:r>
      <w:r w:rsidR="000010A0" w:rsidRPr="000A6EE3">
        <w:fldChar w:fldCharType="end"/>
      </w:r>
      <w:r w:rsidR="000010A0" w:rsidRPr="000A6EE3">
        <w:fldChar w:fldCharType="begin"/>
      </w:r>
      <w:r w:rsidR="000010A0" w:rsidRPr="000A6EE3">
        <w:instrText xml:space="preserve"> XE “Options:Audited Options Purge” </w:instrText>
      </w:r>
      <w:r w:rsidR="000010A0" w:rsidRPr="000A6EE3">
        <w:fldChar w:fldCharType="end"/>
      </w:r>
      <w:r w:rsidR="000010A0" w:rsidRPr="000A6EE3">
        <w:fldChar w:fldCharType="begin"/>
      </w:r>
      <w:r w:rsidR="000010A0" w:rsidRPr="000A6EE3">
        <w:instrText>XE “Purging:Audited options”</w:instrText>
      </w:r>
      <w:r w:rsidR="000010A0" w:rsidRPr="000A6EE3">
        <w:fldChar w:fldCharType="end"/>
      </w:r>
      <w:r w:rsidR="000010A0" w:rsidRPr="000A6EE3">
        <w:t xml:space="preserve"> [XUOPTPURGE</w:t>
      </w:r>
      <w:r w:rsidR="000010A0" w:rsidRPr="000A6EE3">
        <w:fldChar w:fldCharType="begin"/>
      </w:r>
      <w:r w:rsidR="000010A0" w:rsidRPr="000A6EE3">
        <w:instrText xml:space="preserve"> XE “XUOPTPURGE Option” </w:instrText>
      </w:r>
      <w:r w:rsidR="000010A0" w:rsidRPr="000A6EE3">
        <w:fldChar w:fldCharType="end"/>
      </w:r>
      <w:r w:rsidR="000010A0" w:rsidRPr="000A6EE3">
        <w:fldChar w:fldCharType="begin"/>
      </w:r>
      <w:r w:rsidR="000010A0" w:rsidRPr="000A6EE3">
        <w:instrText xml:space="preserve"> XE “Options:XUOPTPURGE” </w:instrText>
      </w:r>
      <w:r w:rsidR="000010A0" w:rsidRPr="000A6EE3">
        <w:fldChar w:fldCharType="end"/>
      </w:r>
      <w:r w:rsidR="000010A0" w:rsidRPr="000A6EE3">
        <w:t>]</w:t>
      </w:r>
      <w:r w:rsidRPr="000A6EE3">
        <w:t xml:space="preserve"> option.</w:t>
      </w:r>
    </w:p>
    <w:p w14:paraId="0D2F9A3C" w14:textId="77777777" w:rsidR="001D6B73" w:rsidRPr="000A6EE3" w:rsidRDefault="001D6B73" w:rsidP="00E24971">
      <w:pPr>
        <w:pStyle w:val="BodyText"/>
      </w:pPr>
      <w:r w:rsidRPr="000A6EE3">
        <w:t xml:space="preserve">If Kernel Toolkit is installed at your site, you can also use its </w:t>
      </w:r>
      <w:r w:rsidRPr="000A6EE3">
        <w:rPr>
          <w:b/>
        </w:rPr>
        <w:t>Alpha/Beta Test Option Usage</w:t>
      </w:r>
      <w:r w:rsidR="000010A0" w:rsidRPr="000A6EE3">
        <w:fldChar w:fldCharType="begin"/>
      </w:r>
      <w:r w:rsidR="000010A0" w:rsidRPr="000A6EE3">
        <w:instrText xml:space="preserve"> XE “Alpha/Beta Test Option Usage Menu” </w:instrText>
      </w:r>
      <w:r w:rsidR="000010A0" w:rsidRPr="000A6EE3">
        <w:fldChar w:fldCharType="end"/>
      </w:r>
      <w:r w:rsidR="000010A0" w:rsidRPr="000A6EE3">
        <w:fldChar w:fldCharType="begin"/>
      </w:r>
      <w:r w:rsidR="000010A0" w:rsidRPr="000A6EE3">
        <w:instrText xml:space="preserve"> XE “Menus:Alpha/Beta Test Option Usage Menu” </w:instrText>
      </w:r>
      <w:r w:rsidR="000010A0" w:rsidRPr="000A6EE3">
        <w:fldChar w:fldCharType="end"/>
      </w:r>
      <w:r w:rsidR="000010A0" w:rsidRPr="000A6EE3">
        <w:fldChar w:fldCharType="begin"/>
      </w:r>
      <w:r w:rsidR="000010A0" w:rsidRPr="000A6EE3">
        <w:instrText xml:space="preserve"> XE “Options:Alpha/Beta Test Option Usage Menu” </w:instrText>
      </w:r>
      <w:r w:rsidR="000010A0" w:rsidRPr="000A6EE3">
        <w:fldChar w:fldCharType="end"/>
      </w:r>
      <w:r w:rsidRPr="000A6EE3">
        <w:t xml:space="preserve"> </w:t>
      </w:r>
      <w:r w:rsidR="000010A0" w:rsidRPr="000A6EE3">
        <w:t>[</w:t>
      </w:r>
      <w:r w:rsidR="000010A0" w:rsidRPr="000A6EE3">
        <w:rPr>
          <w:color w:val="auto"/>
          <w:szCs w:val="22"/>
        </w:rPr>
        <w:t>XQAB MENU</w:t>
      </w:r>
      <w:r w:rsidR="000010A0" w:rsidRPr="000A6EE3">
        <w:rPr>
          <w:color w:val="auto"/>
          <w:szCs w:val="22"/>
        </w:rPr>
        <w:fldChar w:fldCharType="begin"/>
      </w:r>
      <w:r w:rsidR="000010A0" w:rsidRPr="000A6EE3">
        <w:instrText xml:space="preserve"> XE "</w:instrText>
      </w:r>
      <w:r w:rsidR="000010A0" w:rsidRPr="000A6EE3">
        <w:rPr>
          <w:color w:val="auto"/>
          <w:szCs w:val="22"/>
        </w:rPr>
        <w:instrText>XQAB MENU</w:instrText>
      </w:r>
      <w:r w:rsidR="000010A0" w:rsidRPr="000A6EE3">
        <w:instrText xml:space="preserve">" </w:instrText>
      </w:r>
      <w:r w:rsidR="000010A0" w:rsidRPr="000A6EE3">
        <w:rPr>
          <w:color w:val="auto"/>
          <w:szCs w:val="22"/>
        </w:rPr>
        <w:fldChar w:fldCharType="end"/>
      </w:r>
      <w:r w:rsidR="000010A0" w:rsidRPr="000A6EE3">
        <w:rPr>
          <w:color w:val="auto"/>
          <w:szCs w:val="22"/>
        </w:rPr>
        <w:fldChar w:fldCharType="begin"/>
      </w:r>
      <w:r w:rsidR="000010A0" w:rsidRPr="000A6EE3">
        <w:instrText xml:space="preserve"> XE "Menus:</w:instrText>
      </w:r>
      <w:r w:rsidR="000010A0" w:rsidRPr="000A6EE3">
        <w:rPr>
          <w:color w:val="auto"/>
          <w:szCs w:val="22"/>
        </w:rPr>
        <w:instrText>XQAB MENU</w:instrText>
      </w:r>
      <w:r w:rsidR="000010A0" w:rsidRPr="000A6EE3">
        <w:instrText xml:space="preserve">" </w:instrText>
      </w:r>
      <w:r w:rsidR="000010A0" w:rsidRPr="000A6EE3">
        <w:rPr>
          <w:color w:val="auto"/>
          <w:szCs w:val="22"/>
        </w:rPr>
        <w:fldChar w:fldCharType="end"/>
      </w:r>
      <w:r w:rsidR="000010A0" w:rsidRPr="000A6EE3">
        <w:rPr>
          <w:color w:val="auto"/>
          <w:szCs w:val="22"/>
        </w:rPr>
        <w:fldChar w:fldCharType="begin"/>
      </w:r>
      <w:r w:rsidR="000010A0" w:rsidRPr="000A6EE3">
        <w:instrText xml:space="preserve"> XE "Options:</w:instrText>
      </w:r>
      <w:r w:rsidR="000010A0" w:rsidRPr="000A6EE3">
        <w:rPr>
          <w:color w:val="auto"/>
          <w:szCs w:val="22"/>
        </w:rPr>
        <w:instrText>XQAB MENU</w:instrText>
      </w:r>
      <w:r w:rsidR="000010A0" w:rsidRPr="000A6EE3">
        <w:instrText xml:space="preserve">" </w:instrText>
      </w:r>
      <w:r w:rsidR="000010A0" w:rsidRPr="000A6EE3">
        <w:rPr>
          <w:color w:val="auto"/>
          <w:szCs w:val="22"/>
        </w:rPr>
        <w:fldChar w:fldCharType="end"/>
      </w:r>
      <w:r w:rsidR="000010A0" w:rsidRPr="000A6EE3">
        <w:t xml:space="preserve">] </w:t>
      </w:r>
      <w:r w:rsidRPr="000A6EE3">
        <w:t>menu to count the number of times an option is invoked.</w:t>
      </w:r>
    </w:p>
    <w:p w14:paraId="763CA3B8" w14:textId="4917844A" w:rsidR="001D6B73" w:rsidRPr="000A6EE3" w:rsidRDefault="0015207B" w:rsidP="001D15BA">
      <w:pPr>
        <w:pStyle w:val="Note"/>
      </w:pPr>
      <w:r w:rsidRPr="000A6EE3">
        <w:rPr>
          <w:noProof/>
          <w:lang w:eastAsia="en-US"/>
        </w:rPr>
        <w:drawing>
          <wp:inline distT="0" distB="0" distL="0" distR="0" wp14:anchorId="537A8378" wp14:editId="3F579F59">
            <wp:extent cx="304800" cy="30480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REF:</w:t>
      </w:r>
      <w:r w:rsidR="001D15BA" w:rsidRPr="000A6EE3">
        <w:rPr>
          <w:iCs/>
        </w:rPr>
        <w:t xml:space="preserve"> </w:t>
      </w:r>
      <w:r w:rsidR="001D15BA" w:rsidRPr="000A6EE3">
        <w:t xml:space="preserve">For more information, see the Kernel Toolkit documentation and the </w:t>
      </w:r>
      <w:r w:rsidR="001D15BA" w:rsidRPr="000A6EE3">
        <w:rPr>
          <w:i/>
          <w:iCs/>
        </w:rPr>
        <w:t>Kernel Security Tools Manual</w:t>
      </w:r>
      <w:r w:rsidR="001D15BA" w:rsidRPr="000A6EE3">
        <w:t>.</w:t>
      </w:r>
    </w:p>
    <w:p w14:paraId="263AE5FF" w14:textId="77777777" w:rsidR="00103166" w:rsidRPr="000A6EE3" w:rsidRDefault="00103166" w:rsidP="00103166">
      <w:pPr>
        <w:pStyle w:val="BodyText6"/>
      </w:pPr>
    </w:p>
    <w:p w14:paraId="0F61C554" w14:textId="77777777" w:rsidR="001D6B73" w:rsidRPr="000A6EE3" w:rsidRDefault="001D6B73" w:rsidP="00746679">
      <w:pPr>
        <w:pStyle w:val="Heading2"/>
      </w:pPr>
      <w:bookmarkStart w:id="713" w:name="_Toc236534611"/>
      <w:bookmarkStart w:id="714" w:name="_Toc151534600"/>
      <w:r w:rsidRPr="000A6EE3">
        <w:t>Display Menus and Options</w:t>
      </w:r>
      <w:r w:rsidR="00780D5E" w:rsidRPr="000A6EE3">
        <w:t xml:space="preserve"> </w:t>
      </w:r>
      <w:r w:rsidR="00BD24A4" w:rsidRPr="000A6EE3">
        <w:t>Menu</w:t>
      </w:r>
      <w:bookmarkEnd w:id="713"/>
      <w:bookmarkEnd w:id="714"/>
    </w:p>
    <w:p w14:paraId="34DBE82E" w14:textId="77777777" w:rsidR="001D6B73" w:rsidRPr="000A6EE3" w:rsidRDefault="00780D5E" w:rsidP="006B42B2">
      <w:pPr>
        <w:pStyle w:val="BodyText6"/>
        <w:keepNext/>
        <w:keepLines/>
      </w:pPr>
      <w:r w:rsidRPr="000A6EE3">
        <w:fldChar w:fldCharType="begin"/>
      </w:r>
      <w:r w:rsidRPr="000A6EE3">
        <w:instrText xml:space="preserve"> XE </w:instrText>
      </w:r>
      <w:r w:rsidR="00666840" w:rsidRPr="000A6EE3">
        <w:instrText>“</w:instrText>
      </w:r>
      <w:r w:rsidRPr="000A6EE3">
        <w:instrText>Menus:Displaying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Options:Display</w:instrText>
      </w:r>
      <w:r w:rsidR="00666840" w:rsidRPr="000A6EE3">
        <w:instrText>”</w:instrText>
      </w:r>
      <w:r w:rsidRPr="000A6EE3">
        <w:instrText xml:space="preserve"> </w:instrText>
      </w:r>
      <w:r w:rsidRPr="000A6EE3">
        <w:fldChar w:fldCharType="end"/>
      </w:r>
    </w:p>
    <w:p w14:paraId="7366FD2E" w14:textId="35BF9E55" w:rsidR="00A614FD" w:rsidRPr="000A6EE3" w:rsidRDefault="00A614FD" w:rsidP="001D15BA">
      <w:pPr>
        <w:pStyle w:val="Caption"/>
      </w:pPr>
      <w:bookmarkStart w:id="715" w:name="_Toc193181670"/>
      <w:bookmarkStart w:id="716" w:name="_Toc151535146"/>
      <w:r w:rsidRPr="000A6EE3">
        <w:t xml:space="preserve">Figure </w:t>
      </w:r>
      <w:fldSimple w:instr=" SEQ Figure \* ARABIC ">
        <w:r w:rsidR="00F56C49">
          <w:rPr>
            <w:noProof/>
          </w:rPr>
          <w:t>93</w:t>
        </w:r>
      </w:fldSimple>
      <w:r w:rsidR="001809C7" w:rsidRPr="000A6EE3">
        <w:t>:</w:t>
      </w:r>
      <w:r w:rsidR="004375AD" w:rsidRPr="000A6EE3">
        <w:t xml:space="preserve"> Display Menus and Options M</w:t>
      </w:r>
      <w:r w:rsidRPr="000A6EE3">
        <w:t>enu</w:t>
      </w:r>
      <w:bookmarkEnd w:id="715"/>
      <w:bookmarkEnd w:id="716"/>
    </w:p>
    <w:p w14:paraId="510BD10F" w14:textId="77777777" w:rsidR="001D6B73" w:rsidRPr="000A6EE3" w:rsidRDefault="001D6B73" w:rsidP="001D15BA">
      <w:pPr>
        <w:pStyle w:val="MenuBox"/>
      </w:pPr>
      <w:r w:rsidRPr="000A6EE3">
        <w:t>SYSTEMS MANAGER MENU ...</w:t>
      </w:r>
      <w:r w:rsidRPr="000A6EE3">
        <w:tab/>
        <w:t>[EVE]</w:t>
      </w:r>
    </w:p>
    <w:p w14:paraId="4D601653" w14:textId="77777777" w:rsidR="001D6B73" w:rsidRPr="000A6EE3" w:rsidRDefault="001D6B73" w:rsidP="001D15BA">
      <w:pPr>
        <w:pStyle w:val="MenuBox"/>
      </w:pPr>
      <w:r w:rsidRPr="000A6EE3">
        <w:t xml:space="preserve">  Menu Management ...</w:t>
      </w:r>
      <w:r w:rsidRPr="000A6EE3">
        <w:tab/>
        <w:t>[XUMAINT]</w:t>
      </w:r>
    </w:p>
    <w:p w14:paraId="7A453AE0" w14:textId="77777777" w:rsidR="001D6B73" w:rsidRPr="000A6EE3" w:rsidRDefault="001D6B73" w:rsidP="001D15BA">
      <w:pPr>
        <w:pStyle w:val="MenuBox"/>
      </w:pPr>
      <w:r w:rsidRPr="000A6EE3">
        <w:t xml:space="preserve">    List Options by Parents and Use</w:t>
      </w:r>
      <w:r w:rsidRPr="000A6EE3">
        <w:tab/>
        <w:t>[XUXREF]</w:t>
      </w:r>
    </w:p>
    <w:p w14:paraId="4CF0A394" w14:textId="77777777" w:rsidR="001D6B73" w:rsidRPr="000A6EE3" w:rsidRDefault="001D6B73" w:rsidP="001D15BA">
      <w:pPr>
        <w:pStyle w:val="MenuBox"/>
      </w:pPr>
      <w:r w:rsidRPr="000A6EE3">
        <w:t xml:space="preserve">    Display Menus and Options</w:t>
      </w:r>
      <w:r w:rsidRPr="000A6EE3">
        <w:tab/>
        <w:t>[XQDISPLAY OPTIONS]</w:t>
      </w:r>
    </w:p>
    <w:p w14:paraId="46C03683" w14:textId="77777777" w:rsidR="001D6B73" w:rsidRPr="000A6EE3" w:rsidRDefault="001D6B73" w:rsidP="001D15BA">
      <w:pPr>
        <w:pStyle w:val="MenuBox"/>
      </w:pPr>
      <w:r w:rsidRPr="000A6EE3">
        <w:t xml:space="preserve">      Abbreviated Menu Diagrams</w:t>
      </w:r>
      <w:r w:rsidRPr="000A6EE3">
        <w:tab/>
        <w:t>[XUUSERACC2]</w:t>
      </w:r>
    </w:p>
    <w:p w14:paraId="56F81FF2" w14:textId="77777777" w:rsidR="001D6B73" w:rsidRPr="000A6EE3" w:rsidRDefault="001D6B73" w:rsidP="001D15BA">
      <w:pPr>
        <w:pStyle w:val="MenuBox"/>
      </w:pPr>
      <w:r w:rsidRPr="000A6EE3">
        <w:t xml:space="preserve">      Diagram Menus</w:t>
      </w:r>
      <w:r w:rsidRPr="000A6EE3">
        <w:tab/>
        <w:t>[XUUSERACC]</w:t>
      </w:r>
    </w:p>
    <w:p w14:paraId="07EE7763" w14:textId="77777777" w:rsidR="001D6B73" w:rsidRPr="000A6EE3" w:rsidRDefault="00F97EE4" w:rsidP="001D15BA">
      <w:pPr>
        <w:pStyle w:val="MenuBox"/>
      </w:pPr>
      <w:r w:rsidRPr="000A6EE3">
        <w:t xml:space="preserve">      Inquire</w:t>
      </w:r>
      <w:r w:rsidRPr="000A6EE3">
        <w:tab/>
      </w:r>
      <w:r w:rsidR="001D6B73" w:rsidRPr="000A6EE3">
        <w:t>[XUINQUIRE]</w:t>
      </w:r>
    </w:p>
    <w:p w14:paraId="6266B6BA" w14:textId="77777777" w:rsidR="001D6B73" w:rsidRPr="000A6EE3" w:rsidRDefault="001D6B73" w:rsidP="001D15BA">
      <w:pPr>
        <w:pStyle w:val="MenuBox"/>
      </w:pPr>
      <w:r w:rsidRPr="000A6EE3">
        <w:t xml:space="preserve">      Menu Diagrams (with Entry/Exit Actions)</w:t>
      </w:r>
      <w:r w:rsidRPr="000A6EE3">
        <w:tab/>
        <w:t>[XUUSERACC1]</w:t>
      </w:r>
    </w:p>
    <w:p w14:paraId="197CEC64" w14:textId="77777777" w:rsidR="001D6B73" w:rsidRPr="000A6EE3" w:rsidRDefault="001D6B73" w:rsidP="001D15BA">
      <w:pPr>
        <w:pStyle w:val="MenuBox"/>
      </w:pPr>
      <w:r w:rsidRPr="000A6EE3">
        <w:t xml:space="preserve">      Print Option File</w:t>
      </w:r>
      <w:r w:rsidRPr="000A6EE3">
        <w:tab/>
        <w:t>[XUPRINT]</w:t>
      </w:r>
    </w:p>
    <w:p w14:paraId="6885849A" w14:textId="77777777" w:rsidR="001D6B73" w:rsidRPr="000A6EE3" w:rsidRDefault="001D6B73" w:rsidP="00A7691A">
      <w:pPr>
        <w:pStyle w:val="BodyText6"/>
      </w:pPr>
    </w:p>
    <w:p w14:paraId="653D04B3" w14:textId="77777777" w:rsidR="001D6B73" w:rsidRPr="000A6EE3" w:rsidRDefault="001D6B73" w:rsidP="001D15BA">
      <w:pPr>
        <w:pStyle w:val="BodyText"/>
        <w:keepNext/>
        <w:keepLines/>
      </w:pPr>
      <w:r w:rsidRPr="000A6EE3">
        <w:lastRenderedPageBreak/>
        <w:t>Kernel provides a number of options to display and diagram menus and options</w:t>
      </w:r>
      <w:r w:rsidR="00BD24A4" w:rsidRPr="000A6EE3">
        <w:t xml:space="preserve"> on the </w:t>
      </w:r>
      <w:r w:rsidR="00BD24A4" w:rsidRPr="000A6EE3">
        <w:rPr>
          <w:b/>
        </w:rPr>
        <w:t>Display Menus and Options</w:t>
      </w:r>
      <w:r w:rsidR="000010A0" w:rsidRPr="000A6EE3">
        <w:fldChar w:fldCharType="begin"/>
      </w:r>
      <w:r w:rsidR="000010A0" w:rsidRPr="000A6EE3">
        <w:instrText xml:space="preserve"> XE “Display Menus and Options Menu” </w:instrText>
      </w:r>
      <w:r w:rsidR="000010A0" w:rsidRPr="000A6EE3">
        <w:fldChar w:fldCharType="end"/>
      </w:r>
      <w:r w:rsidR="000010A0" w:rsidRPr="000A6EE3">
        <w:fldChar w:fldCharType="begin"/>
      </w:r>
      <w:r w:rsidR="000010A0" w:rsidRPr="000A6EE3">
        <w:instrText xml:space="preserve"> XE “Menus:Display Menus and Options” </w:instrText>
      </w:r>
      <w:r w:rsidR="000010A0" w:rsidRPr="000A6EE3">
        <w:fldChar w:fldCharType="end"/>
      </w:r>
      <w:r w:rsidR="000010A0" w:rsidRPr="000A6EE3">
        <w:fldChar w:fldCharType="begin"/>
      </w:r>
      <w:r w:rsidR="000010A0" w:rsidRPr="000A6EE3">
        <w:instrText xml:space="preserve"> XE “Options:Display Menus and Options” </w:instrText>
      </w:r>
      <w:r w:rsidR="000010A0" w:rsidRPr="000A6EE3">
        <w:fldChar w:fldCharType="end"/>
      </w:r>
      <w:r w:rsidR="000010A0" w:rsidRPr="000A6EE3">
        <w:t xml:space="preserve"> [XQDISPLAY OPTIONS</w:t>
      </w:r>
      <w:r w:rsidR="000010A0" w:rsidRPr="000A6EE3">
        <w:fldChar w:fldCharType="begin"/>
      </w:r>
      <w:r w:rsidR="000010A0" w:rsidRPr="000A6EE3">
        <w:instrText xml:space="preserve"> XE “XQDISPLAY OPTIONS Menu” </w:instrText>
      </w:r>
      <w:r w:rsidR="000010A0" w:rsidRPr="000A6EE3">
        <w:fldChar w:fldCharType="end"/>
      </w:r>
      <w:r w:rsidR="000010A0" w:rsidRPr="000A6EE3">
        <w:fldChar w:fldCharType="begin"/>
      </w:r>
      <w:r w:rsidR="000010A0" w:rsidRPr="000A6EE3">
        <w:instrText xml:space="preserve"> XE “Menus:XQDISPLAY OPTIONS” </w:instrText>
      </w:r>
      <w:r w:rsidR="000010A0" w:rsidRPr="000A6EE3">
        <w:fldChar w:fldCharType="end"/>
      </w:r>
      <w:r w:rsidR="000010A0" w:rsidRPr="000A6EE3">
        <w:fldChar w:fldCharType="begin"/>
      </w:r>
      <w:r w:rsidR="000010A0" w:rsidRPr="000A6EE3">
        <w:instrText xml:space="preserve"> XE “Options:XQDISPLAY OPTIONS” </w:instrText>
      </w:r>
      <w:r w:rsidR="000010A0" w:rsidRPr="000A6EE3">
        <w:fldChar w:fldCharType="end"/>
      </w:r>
      <w:r w:rsidR="000010A0" w:rsidRPr="000A6EE3">
        <w:t>]</w:t>
      </w:r>
      <w:r w:rsidR="00BD24A4" w:rsidRPr="000A6EE3">
        <w:t xml:space="preserve"> menu</w:t>
      </w:r>
      <w:r w:rsidRPr="000A6EE3">
        <w:t>.</w:t>
      </w:r>
    </w:p>
    <w:p w14:paraId="70EA316C" w14:textId="77777777" w:rsidR="001D6B73" w:rsidRPr="000A6EE3" w:rsidRDefault="001D6B73" w:rsidP="005C694E">
      <w:pPr>
        <w:pStyle w:val="Heading3"/>
      </w:pPr>
      <w:bookmarkStart w:id="717" w:name="_Toc236534612"/>
      <w:bookmarkStart w:id="718" w:name="_Ref433271665"/>
      <w:bookmarkStart w:id="719" w:name="_Toc151534601"/>
      <w:r w:rsidRPr="000A6EE3">
        <w:t>Diagramming Options</w:t>
      </w:r>
      <w:bookmarkEnd w:id="717"/>
      <w:bookmarkEnd w:id="718"/>
      <w:bookmarkEnd w:id="719"/>
    </w:p>
    <w:p w14:paraId="6376F9BD" w14:textId="0B6FEB74" w:rsidR="001D6B73" w:rsidRPr="000A6EE3" w:rsidRDefault="001D15BA" w:rsidP="00E24971">
      <w:pPr>
        <w:pStyle w:val="BodyText"/>
        <w:keepNext/>
        <w:keepLines/>
      </w:pPr>
      <w:r w:rsidRPr="000A6EE3">
        <w:fldChar w:fldCharType="begin"/>
      </w:r>
      <w:r w:rsidRPr="000A6EE3">
        <w:instrText xml:space="preserve">XE </w:instrText>
      </w:r>
      <w:r w:rsidR="00666840" w:rsidRPr="000A6EE3">
        <w:instrText>“</w:instrText>
      </w:r>
      <w:r w:rsidRPr="000A6EE3">
        <w:instrText>Diagramming Options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Menus:Diagramming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Options:Diagramming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Manager:Diagramming Options</w:instrText>
      </w:r>
      <w:r w:rsidR="00666840" w:rsidRPr="000A6EE3">
        <w:instrText>”</w:instrText>
      </w:r>
      <w:r w:rsidRPr="000A6EE3">
        <w:fldChar w:fldCharType="end"/>
      </w:r>
      <w:r w:rsidR="001D6B73" w:rsidRPr="000A6EE3">
        <w:t xml:space="preserve">To discover the menu tree roots of other </w:t>
      </w:r>
      <w:r w:rsidR="0021158D" w:rsidRPr="000A6EE3">
        <w:t>software application</w:t>
      </w:r>
      <w:r w:rsidR="001D6B73" w:rsidRPr="000A6EE3">
        <w:t xml:space="preserve">s and how options and </w:t>
      </w:r>
      <w:r w:rsidR="002E23B1" w:rsidRPr="000A6EE3">
        <w:t>suboptions</w:t>
      </w:r>
      <w:r w:rsidR="001D6B73" w:rsidRPr="000A6EE3">
        <w:t xml:space="preserve"> are related, you can use the menu diagramming options</w:t>
      </w:r>
      <w:r w:rsidR="00312BC9" w:rsidRPr="000A6EE3">
        <w:t xml:space="preserve"> in </w:t>
      </w:r>
      <w:r w:rsidR="00312BC9" w:rsidRPr="000A6EE3">
        <w:rPr>
          <w:color w:val="0000FF"/>
          <w:u w:val="single"/>
        </w:rPr>
        <w:fldChar w:fldCharType="begin" w:fldLock="1"/>
      </w:r>
      <w:r w:rsidR="00312BC9" w:rsidRPr="000A6EE3">
        <w:rPr>
          <w:color w:val="0000FF"/>
          <w:u w:val="single"/>
        </w:rPr>
        <w:instrText xml:space="preserve"> REF _Ref26360709 \h  \* MERGEFORMAT </w:instrText>
      </w:r>
      <w:r w:rsidR="00312BC9" w:rsidRPr="000A6EE3">
        <w:rPr>
          <w:color w:val="0000FF"/>
          <w:u w:val="single"/>
        </w:rPr>
      </w:r>
      <w:r w:rsidR="00312BC9" w:rsidRPr="000A6EE3">
        <w:rPr>
          <w:color w:val="0000FF"/>
          <w:u w:val="single"/>
        </w:rPr>
        <w:fldChar w:fldCharType="separate"/>
      </w:r>
      <w:r w:rsidR="000666E3" w:rsidRPr="000666E3">
        <w:rPr>
          <w:color w:val="0000FF"/>
          <w:u w:val="single"/>
        </w:rPr>
        <w:t>Table 11</w:t>
      </w:r>
      <w:r w:rsidR="00312BC9" w:rsidRPr="000A6EE3">
        <w:rPr>
          <w:color w:val="0000FF"/>
          <w:u w:val="single"/>
        </w:rPr>
        <w:fldChar w:fldCharType="end"/>
      </w:r>
      <w:r w:rsidR="001D6B73" w:rsidRPr="000A6EE3">
        <w:t>:</w:t>
      </w:r>
    </w:p>
    <w:p w14:paraId="44BDC602" w14:textId="77777777" w:rsidR="00103166" w:rsidRPr="000A6EE3" w:rsidRDefault="00103166" w:rsidP="00103166">
      <w:pPr>
        <w:pStyle w:val="BodyText6"/>
        <w:keepNext/>
        <w:keepLines/>
      </w:pPr>
    </w:p>
    <w:p w14:paraId="6657AB17" w14:textId="63F18AC5" w:rsidR="00E72318" w:rsidRPr="000A6EE3" w:rsidRDefault="00E72318" w:rsidP="002B6AE0">
      <w:pPr>
        <w:pStyle w:val="Caption"/>
      </w:pPr>
      <w:bookmarkStart w:id="720" w:name="_Ref26360709"/>
      <w:bookmarkStart w:id="721" w:name="_Toc193181671"/>
      <w:bookmarkStart w:id="722" w:name="_Toc151535436"/>
      <w:r w:rsidRPr="000A6EE3">
        <w:t xml:space="preserve">Table </w:t>
      </w:r>
      <w:fldSimple w:instr=" SEQ Table \* ARABIC ">
        <w:r w:rsidR="00F56C49">
          <w:rPr>
            <w:noProof/>
          </w:rPr>
          <w:t>11</w:t>
        </w:r>
      </w:fldSimple>
      <w:bookmarkEnd w:id="720"/>
      <w:r w:rsidR="00E33A1C" w:rsidRPr="000A6EE3">
        <w:t>:</w:t>
      </w:r>
      <w:r w:rsidR="004375AD" w:rsidRPr="000A6EE3">
        <w:t xml:space="preserve"> Menu D</w:t>
      </w:r>
      <w:r w:rsidRPr="000A6EE3">
        <w:t>ia</w:t>
      </w:r>
      <w:r w:rsidR="004375AD" w:rsidRPr="000A6EE3">
        <w:t>gramming Options to Discover Tree Roots and Relationships between O</w:t>
      </w:r>
      <w:r w:rsidRPr="000A6EE3">
        <w:t>ptions/</w:t>
      </w:r>
      <w:r w:rsidR="004375AD" w:rsidRPr="000A6EE3">
        <w:t>S</w:t>
      </w:r>
      <w:r w:rsidR="002E23B1" w:rsidRPr="000A6EE3">
        <w:t>uboptions</w:t>
      </w:r>
      <w:bookmarkEnd w:id="721"/>
      <w:bookmarkEnd w:id="722"/>
    </w:p>
    <w:tbl>
      <w:tblPr>
        <w:tblW w:w="938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3896"/>
        <w:gridCol w:w="5490"/>
      </w:tblGrid>
      <w:tr w:rsidR="0021158D" w:rsidRPr="000A6EE3" w14:paraId="0EB77D0F" w14:textId="77777777" w:rsidTr="004D4BE4">
        <w:trPr>
          <w:cantSplit/>
          <w:tblHeader/>
        </w:trPr>
        <w:tc>
          <w:tcPr>
            <w:tcW w:w="3896" w:type="dxa"/>
            <w:shd w:val="clear" w:color="auto" w:fill="F2F2F2" w:themeFill="background1" w:themeFillShade="F2"/>
          </w:tcPr>
          <w:p w14:paraId="4C4B6C9E" w14:textId="77777777" w:rsidR="0021158D" w:rsidRPr="000A6EE3" w:rsidRDefault="0021158D" w:rsidP="00F24120">
            <w:pPr>
              <w:pStyle w:val="TableHeading"/>
            </w:pPr>
            <w:r w:rsidRPr="000A6EE3">
              <w:t>Menu</w:t>
            </w:r>
          </w:p>
        </w:tc>
        <w:tc>
          <w:tcPr>
            <w:tcW w:w="5490" w:type="dxa"/>
            <w:shd w:val="clear" w:color="auto" w:fill="F2F2F2" w:themeFill="background1" w:themeFillShade="F2"/>
          </w:tcPr>
          <w:p w14:paraId="0492CC62" w14:textId="77777777" w:rsidR="0021158D" w:rsidRPr="000A6EE3" w:rsidRDefault="0021158D" w:rsidP="00F24120">
            <w:pPr>
              <w:pStyle w:val="TableHeading"/>
            </w:pPr>
            <w:r w:rsidRPr="000A6EE3">
              <w:t>Description</w:t>
            </w:r>
          </w:p>
        </w:tc>
      </w:tr>
      <w:tr w:rsidR="001D6B73" w:rsidRPr="000A6EE3" w14:paraId="4F79E184" w14:textId="77777777">
        <w:trPr>
          <w:cantSplit/>
        </w:trPr>
        <w:tc>
          <w:tcPr>
            <w:tcW w:w="3896" w:type="dxa"/>
          </w:tcPr>
          <w:p w14:paraId="3045576E" w14:textId="77777777" w:rsidR="001D6B73" w:rsidRPr="000A6EE3" w:rsidRDefault="001D6B73" w:rsidP="00E24971">
            <w:pPr>
              <w:pStyle w:val="TableText"/>
              <w:keepNext/>
              <w:keepLines/>
            </w:pPr>
            <w:r w:rsidRPr="000A6EE3">
              <w:t>Abbreviated Menu Diagrams</w:t>
            </w:r>
          </w:p>
        </w:tc>
        <w:tc>
          <w:tcPr>
            <w:tcW w:w="5490" w:type="dxa"/>
          </w:tcPr>
          <w:p w14:paraId="6F37EC87" w14:textId="77777777" w:rsidR="001D6B73" w:rsidRPr="000A6EE3" w:rsidRDefault="001D6B73" w:rsidP="00E24971">
            <w:pPr>
              <w:pStyle w:val="TableText"/>
              <w:keepNext/>
              <w:keepLines/>
            </w:pPr>
            <w:r w:rsidRPr="000A6EE3">
              <w:t>Outlines the menu tree.</w:t>
            </w:r>
          </w:p>
        </w:tc>
      </w:tr>
      <w:tr w:rsidR="001D6B73" w:rsidRPr="000A6EE3" w14:paraId="1B78D6EC" w14:textId="77777777">
        <w:trPr>
          <w:cantSplit/>
        </w:trPr>
        <w:tc>
          <w:tcPr>
            <w:tcW w:w="3896" w:type="dxa"/>
          </w:tcPr>
          <w:p w14:paraId="11CD6324" w14:textId="77777777" w:rsidR="001D6B73" w:rsidRPr="000A6EE3" w:rsidRDefault="00F24120" w:rsidP="00E24971">
            <w:pPr>
              <w:pStyle w:val="TableText"/>
              <w:keepNext/>
              <w:keepLines/>
            </w:pPr>
            <w:r w:rsidRPr="000A6EE3">
              <w:t>Diagram Menus</w:t>
            </w:r>
          </w:p>
        </w:tc>
        <w:tc>
          <w:tcPr>
            <w:tcW w:w="5490" w:type="dxa"/>
          </w:tcPr>
          <w:p w14:paraId="0F611BEC" w14:textId="6472CBE6" w:rsidR="001D6B73" w:rsidRPr="000A6EE3" w:rsidRDefault="001D6B73" w:rsidP="00E24971">
            <w:pPr>
              <w:pStyle w:val="TableText"/>
              <w:keepNext/>
              <w:keepLines/>
            </w:pPr>
            <w:r w:rsidRPr="000A6EE3">
              <w:t xml:space="preserve">Outlines the menu tree and shows option attributes </w:t>
            </w:r>
            <w:r w:rsidR="00950ED3" w:rsidRPr="000A6EE3">
              <w:t>(e.g., </w:t>
            </w:r>
            <w:r w:rsidRPr="000A6EE3">
              <w:t>locks and prohibited times</w:t>
            </w:r>
            <w:r w:rsidR="00950ED3" w:rsidRPr="000A6EE3">
              <w:t>)</w:t>
            </w:r>
            <w:r w:rsidRPr="000A6EE3">
              <w:t>.</w:t>
            </w:r>
          </w:p>
        </w:tc>
      </w:tr>
      <w:tr w:rsidR="001D6B73" w:rsidRPr="000A6EE3" w14:paraId="0A3EF384" w14:textId="77777777">
        <w:trPr>
          <w:cantSplit/>
        </w:trPr>
        <w:tc>
          <w:tcPr>
            <w:tcW w:w="3896" w:type="dxa"/>
          </w:tcPr>
          <w:p w14:paraId="05D9D954" w14:textId="77777777" w:rsidR="001D6B73" w:rsidRPr="000A6EE3" w:rsidRDefault="001D6B73" w:rsidP="00E24971">
            <w:pPr>
              <w:pStyle w:val="TableText"/>
            </w:pPr>
            <w:r w:rsidRPr="000A6EE3">
              <w:t>Menu Diagrams (with Entry/Exit Actions)</w:t>
            </w:r>
          </w:p>
        </w:tc>
        <w:tc>
          <w:tcPr>
            <w:tcW w:w="5490" w:type="dxa"/>
          </w:tcPr>
          <w:p w14:paraId="11732AD5" w14:textId="77777777" w:rsidR="001D6B73" w:rsidRPr="000A6EE3" w:rsidRDefault="001D6B73" w:rsidP="00E24971">
            <w:pPr>
              <w:pStyle w:val="TableText"/>
            </w:pPr>
            <w:r w:rsidRPr="000A6EE3">
              <w:t>Outlines the menu tree, shows option attributes, and shows entry/exit and header actions as well.</w:t>
            </w:r>
          </w:p>
        </w:tc>
      </w:tr>
    </w:tbl>
    <w:p w14:paraId="2C10C308" w14:textId="77777777" w:rsidR="001D6B73" w:rsidRPr="000A6EE3" w:rsidRDefault="001D6B73" w:rsidP="00A7691A">
      <w:pPr>
        <w:pStyle w:val="BodyText6"/>
      </w:pPr>
    </w:p>
    <w:p w14:paraId="1A16C69A" w14:textId="77777777" w:rsidR="001D6B73" w:rsidRPr="000A6EE3" w:rsidRDefault="001D6B73" w:rsidP="00E24971">
      <w:pPr>
        <w:pStyle w:val="BodyText"/>
      </w:pPr>
      <w:r w:rsidRPr="000A6EE3">
        <w:t xml:space="preserve">Also, the </w:t>
      </w:r>
      <w:r w:rsidRPr="000A6EE3">
        <w:rPr>
          <w:b/>
        </w:rPr>
        <w:t>List Options by Parents and Use</w:t>
      </w:r>
      <w:r w:rsidR="000010A0" w:rsidRPr="000A6EE3">
        <w:fldChar w:fldCharType="begin"/>
      </w:r>
      <w:r w:rsidR="000010A0" w:rsidRPr="000A6EE3">
        <w:instrText xml:space="preserve"> XE “List Options by Parents and Use Option” </w:instrText>
      </w:r>
      <w:r w:rsidR="000010A0" w:rsidRPr="000A6EE3">
        <w:fldChar w:fldCharType="end"/>
      </w:r>
      <w:r w:rsidR="000010A0" w:rsidRPr="000A6EE3">
        <w:fldChar w:fldCharType="begin"/>
      </w:r>
      <w:r w:rsidR="000010A0" w:rsidRPr="000A6EE3">
        <w:instrText xml:space="preserve"> XE “Options:List Options by Parents and Use” </w:instrText>
      </w:r>
      <w:r w:rsidR="000010A0" w:rsidRPr="000A6EE3">
        <w:fldChar w:fldCharType="end"/>
      </w:r>
      <w:r w:rsidR="000010A0" w:rsidRPr="000A6EE3">
        <w:t xml:space="preserve"> [XUXREF</w:t>
      </w:r>
      <w:r w:rsidR="000010A0" w:rsidRPr="000A6EE3">
        <w:fldChar w:fldCharType="begin"/>
      </w:r>
      <w:r w:rsidR="000010A0" w:rsidRPr="000A6EE3">
        <w:instrText xml:space="preserve"> XE “XUXREF Option” </w:instrText>
      </w:r>
      <w:r w:rsidR="000010A0" w:rsidRPr="000A6EE3">
        <w:fldChar w:fldCharType="end"/>
      </w:r>
      <w:r w:rsidR="000010A0" w:rsidRPr="000A6EE3">
        <w:fldChar w:fldCharType="begin"/>
      </w:r>
      <w:r w:rsidR="000010A0" w:rsidRPr="000A6EE3">
        <w:instrText xml:space="preserve"> XE “Options:XUXREF” </w:instrText>
      </w:r>
      <w:r w:rsidR="000010A0" w:rsidRPr="000A6EE3">
        <w:fldChar w:fldCharType="end"/>
      </w:r>
      <w:r w:rsidR="000010A0" w:rsidRPr="000A6EE3">
        <w:t>]</w:t>
      </w:r>
      <w:r w:rsidRPr="000A6EE3">
        <w:t xml:space="preserve"> option</w:t>
      </w:r>
      <w:r w:rsidR="00D10D09" w:rsidRPr="000A6EE3">
        <w:t xml:space="preserve"> </w:t>
      </w:r>
      <w:r w:rsidRPr="000A6EE3">
        <w:t xml:space="preserve">identifies which options have </w:t>
      </w:r>
      <w:r w:rsidR="00666840" w:rsidRPr="000A6EE3">
        <w:t>“</w:t>
      </w:r>
      <w:r w:rsidRPr="000A6EE3">
        <w:t>no parents,</w:t>
      </w:r>
      <w:r w:rsidR="00666840" w:rsidRPr="000A6EE3">
        <w:t>”</w:t>
      </w:r>
      <w:r w:rsidRPr="000A6EE3">
        <w:t xml:space="preserve"> and thus, are standalone roots. It also indicates whether options are used as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w:t>
      </w:r>
      <w:r w:rsidR="00C372A8" w:rsidRPr="000A6EE3">
        <w:t>or</w:t>
      </w:r>
      <w:r w:rsidRPr="000A6EE3">
        <w:t xml:space="preserve"> as regularly scheduled tasks.</w:t>
      </w:r>
    </w:p>
    <w:p w14:paraId="76CDBA5D" w14:textId="77777777" w:rsidR="001D6B73" w:rsidRPr="000A6EE3" w:rsidRDefault="001D6B73" w:rsidP="005C694E">
      <w:pPr>
        <w:pStyle w:val="Heading3"/>
      </w:pPr>
      <w:bookmarkStart w:id="723" w:name="_Toc236534613"/>
      <w:bookmarkStart w:id="724" w:name="_Toc151534602"/>
      <w:r w:rsidRPr="000A6EE3">
        <w:lastRenderedPageBreak/>
        <w:t>Option Descriptions</w:t>
      </w:r>
      <w:bookmarkEnd w:id="723"/>
      <w:bookmarkEnd w:id="724"/>
    </w:p>
    <w:p w14:paraId="4D73795F" w14:textId="77777777" w:rsidR="001D6B73" w:rsidRPr="000A6EE3" w:rsidRDefault="001D15BA" w:rsidP="00EE1F60">
      <w:pPr>
        <w:pStyle w:val="BodyText"/>
        <w:keepNext/>
        <w:keepLines/>
      </w:pPr>
      <w:r w:rsidRPr="000A6EE3">
        <w:fldChar w:fldCharType="begin"/>
      </w:r>
      <w:r w:rsidRPr="000A6EE3">
        <w:instrText xml:space="preserve"> XE </w:instrText>
      </w:r>
      <w:r w:rsidR="00666840" w:rsidRPr="000A6EE3">
        <w:instrText>“</w:instrText>
      </w:r>
      <w:r w:rsidRPr="000A6EE3">
        <w:instrText>Options:Descriptions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Descriptions:Options</w:instrText>
      </w:r>
      <w:r w:rsidR="00666840" w:rsidRPr="000A6EE3">
        <w:instrText>”</w:instrText>
      </w:r>
      <w:r w:rsidRPr="000A6EE3">
        <w:instrText xml:space="preserve"> </w:instrText>
      </w:r>
      <w:r w:rsidRPr="000A6EE3">
        <w:fldChar w:fldCharType="end"/>
      </w:r>
      <w:r w:rsidR="001D6B73" w:rsidRPr="000A6EE3">
        <w:t xml:space="preserve">To learn more about the options included in a </w:t>
      </w:r>
      <w:r w:rsidR="00DF35D2" w:rsidRPr="000A6EE3">
        <w:t>software application</w:t>
      </w:r>
      <w:r w:rsidR="001D6B73" w:rsidRPr="000A6EE3">
        <w:t xml:space="preserve">, you can use </w:t>
      </w:r>
      <w:r w:rsidR="00DF35D2" w:rsidRPr="000A6EE3">
        <w:t xml:space="preserve">the </w:t>
      </w:r>
      <w:r w:rsidR="001D6B73" w:rsidRPr="000A6EE3">
        <w:rPr>
          <w:b/>
        </w:rPr>
        <w:t>Print Option File</w:t>
      </w:r>
      <w:r w:rsidR="000010A0" w:rsidRPr="000A6EE3">
        <w:fldChar w:fldCharType="begin"/>
      </w:r>
      <w:r w:rsidR="000010A0" w:rsidRPr="000A6EE3">
        <w:instrText xml:space="preserve"> XE “Print Option File Option” </w:instrText>
      </w:r>
      <w:r w:rsidR="000010A0" w:rsidRPr="000A6EE3">
        <w:fldChar w:fldCharType="end"/>
      </w:r>
      <w:r w:rsidR="000010A0" w:rsidRPr="000A6EE3">
        <w:fldChar w:fldCharType="begin"/>
      </w:r>
      <w:r w:rsidR="000010A0" w:rsidRPr="000A6EE3">
        <w:instrText xml:space="preserve"> XE “Options:Print Option File” </w:instrText>
      </w:r>
      <w:r w:rsidR="000010A0" w:rsidRPr="000A6EE3">
        <w:fldChar w:fldCharType="end"/>
      </w:r>
      <w:r w:rsidR="000010A0" w:rsidRPr="000A6EE3">
        <w:t xml:space="preserve"> [XUPRINT</w:t>
      </w:r>
      <w:r w:rsidR="000010A0" w:rsidRPr="000A6EE3">
        <w:fldChar w:fldCharType="begin"/>
      </w:r>
      <w:r w:rsidR="000010A0" w:rsidRPr="000A6EE3">
        <w:instrText xml:space="preserve"> XE “XUPRINT Option” </w:instrText>
      </w:r>
      <w:r w:rsidR="000010A0" w:rsidRPr="000A6EE3">
        <w:fldChar w:fldCharType="end"/>
      </w:r>
      <w:r w:rsidR="000010A0" w:rsidRPr="000A6EE3">
        <w:fldChar w:fldCharType="begin"/>
      </w:r>
      <w:r w:rsidR="000010A0" w:rsidRPr="000A6EE3">
        <w:instrText xml:space="preserve"> XE “Options:XUPRINT” </w:instrText>
      </w:r>
      <w:r w:rsidR="000010A0" w:rsidRPr="000A6EE3">
        <w:fldChar w:fldCharType="end"/>
      </w:r>
      <w:r w:rsidR="000010A0" w:rsidRPr="000A6EE3">
        <w:t>]</w:t>
      </w:r>
      <w:r w:rsidR="001D6B73" w:rsidRPr="000A6EE3">
        <w:t xml:space="preserve"> </w:t>
      </w:r>
      <w:r w:rsidR="00DF35D2" w:rsidRPr="000A6EE3">
        <w:t>option</w:t>
      </w:r>
      <w:r w:rsidR="00D10D09" w:rsidRPr="000A6EE3">
        <w:t xml:space="preserve"> </w:t>
      </w:r>
      <w:r w:rsidR="001D6B73" w:rsidRPr="000A6EE3">
        <w:t xml:space="preserve">(from the </w:t>
      </w:r>
      <w:r w:rsidR="001D6B73" w:rsidRPr="000A6EE3">
        <w:rPr>
          <w:b/>
        </w:rPr>
        <w:t>Display Menus and Options</w:t>
      </w:r>
      <w:r w:rsidR="000010A0" w:rsidRPr="000A6EE3">
        <w:fldChar w:fldCharType="begin"/>
      </w:r>
      <w:r w:rsidR="000010A0" w:rsidRPr="000A6EE3">
        <w:instrText xml:space="preserve"> XE “Display Menus and Options Menu” </w:instrText>
      </w:r>
      <w:r w:rsidR="000010A0" w:rsidRPr="000A6EE3">
        <w:fldChar w:fldCharType="end"/>
      </w:r>
      <w:r w:rsidR="000010A0" w:rsidRPr="000A6EE3">
        <w:fldChar w:fldCharType="begin"/>
      </w:r>
      <w:r w:rsidR="000010A0" w:rsidRPr="000A6EE3">
        <w:instrText xml:space="preserve"> XE “Menus:Display Menus and Options” </w:instrText>
      </w:r>
      <w:r w:rsidR="000010A0" w:rsidRPr="000A6EE3">
        <w:fldChar w:fldCharType="end"/>
      </w:r>
      <w:r w:rsidR="000010A0" w:rsidRPr="000A6EE3">
        <w:fldChar w:fldCharType="begin"/>
      </w:r>
      <w:r w:rsidR="000010A0" w:rsidRPr="000A6EE3">
        <w:instrText xml:space="preserve"> XE “Options:Display Menus and Options” </w:instrText>
      </w:r>
      <w:r w:rsidR="000010A0" w:rsidRPr="000A6EE3">
        <w:fldChar w:fldCharType="end"/>
      </w:r>
      <w:r w:rsidR="000010A0" w:rsidRPr="000A6EE3">
        <w:t xml:space="preserve"> [XQDISPLAY OPTIONS</w:t>
      </w:r>
      <w:r w:rsidR="000010A0" w:rsidRPr="000A6EE3">
        <w:fldChar w:fldCharType="begin"/>
      </w:r>
      <w:r w:rsidR="000010A0" w:rsidRPr="000A6EE3">
        <w:instrText xml:space="preserve"> XE “XQDISPLAY OPTIONS Menu” </w:instrText>
      </w:r>
      <w:r w:rsidR="000010A0" w:rsidRPr="000A6EE3">
        <w:fldChar w:fldCharType="end"/>
      </w:r>
      <w:r w:rsidR="000010A0" w:rsidRPr="000A6EE3">
        <w:fldChar w:fldCharType="begin"/>
      </w:r>
      <w:r w:rsidR="000010A0" w:rsidRPr="000A6EE3">
        <w:instrText xml:space="preserve"> XE “Menus:XQDISPLAY OPTIONS” </w:instrText>
      </w:r>
      <w:r w:rsidR="000010A0" w:rsidRPr="000A6EE3">
        <w:fldChar w:fldCharType="end"/>
      </w:r>
      <w:r w:rsidR="000010A0" w:rsidRPr="000A6EE3">
        <w:fldChar w:fldCharType="begin"/>
      </w:r>
      <w:r w:rsidR="000010A0" w:rsidRPr="000A6EE3">
        <w:instrText xml:space="preserve"> XE “Options:XQDISPLAY OPTIONS” </w:instrText>
      </w:r>
      <w:r w:rsidR="000010A0" w:rsidRPr="000A6EE3">
        <w:fldChar w:fldCharType="end"/>
      </w:r>
      <w:r w:rsidR="000010A0" w:rsidRPr="000A6EE3">
        <w:t>]</w:t>
      </w:r>
      <w:r w:rsidR="001D6B73" w:rsidRPr="000A6EE3">
        <w:t xml:space="preserve"> menu) to print the option description, type, and other information. This listing can be sorted by namespace. </w:t>
      </w:r>
      <w:r w:rsidR="00DF35D2" w:rsidRPr="000A6EE3">
        <w:t>For example, t</w:t>
      </w:r>
      <w:r w:rsidR="001D6B73" w:rsidRPr="000A6EE3">
        <w:t xml:space="preserve">o print all the VA FileMan options, you can sort from </w:t>
      </w:r>
      <w:r w:rsidR="001D6B73" w:rsidRPr="000A6EE3">
        <w:rPr>
          <w:b/>
        </w:rPr>
        <w:t>DD</w:t>
      </w:r>
      <w:r w:rsidR="001D6B73" w:rsidRPr="000A6EE3">
        <w:t xml:space="preserve"> to </w:t>
      </w:r>
      <w:r w:rsidR="001D6B73" w:rsidRPr="000A6EE3">
        <w:rPr>
          <w:b/>
        </w:rPr>
        <w:t>DI</w:t>
      </w:r>
      <w:r w:rsidR="001D6B73" w:rsidRPr="000A6EE3">
        <w:t>.</w:t>
      </w:r>
    </w:p>
    <w:p w14:paraId="62040774" w14:textId="77777777" w:rsidR="001D6B73" w:rsidRPr="000A6EE3" w:rsidRDefault="001D6B73" w:rsidP="005C694E">
      <w:pPr>
        <w:pStyle w:val="Heading3"/>
      </w:pPr>
      <w:bookmarkStart w:id="725" w:name="_Toc236534614"/>
      <w:bookmarkStart w:id="726" w:name="_Ref433271620"/>
      <w:bookmarkStart w:id="727" w:name="_Toc151534603"/>
      <w:r w:rsidRPr="000A6EE3">
        <w:t>Displaying Options</w:t>
      </w:r>
      <w:bookmarkEnd w:id="725"/>
      <w:bookmarkEnd w:id="726"/>
      <w:bookmarkEnd w:id="727"/>
    </w:p>
    <w:p w14:paraId="4F9ED417" w14:textId="22692FCD" w:rsidR="001D6B73" w:rsidRPr="000A6EE3" w:rsidRDefault="001D15BA" w:rsidP="00E24971">
      <w:pPr>
        <w:pStyle w:val="BodyText"/>
        <w:keepNext/>
        <w:keepLines/>
      </w:pPr>
      <w:r w:rsidRPr="000A6EE3">
        <w:fldChar w:fldCharType="begin"/>
      </w:r>
      <w:r w:rsidRPr="000A6EE3">
        <w:instrText xml:space="preserve">XE </w:instrText>
      </w:r>
      <w:r w:rsidR="00666840" w:rsidRPr="000A6EE3">
        <w:instrText>“</w:instrText>
      </w:r>
      <w:r w:rsidRPr="000A6EE3">
        <w:instrText>Display:Options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Options:Display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Manager:Display Options</w:instrText>
      </w:r>
      <w:r w:rsidR="00666840" w:rsidRPr="000A6EE3">
        <w:instrText>”</w:instrText>
      </w:r>
      <w:r w:rsidRPr="000A6EE3">
        <w:fldChar w:fldCharType="end"/>
      </w:r>
      <w:r w:rsidR="001D6B73" w:rsidRPr="000A6EE3">
        <w:t>To display an option, use the</w:t>
      </w:r>
      <w:r w:rsidR="001D6B73" w:rsidRPr="000A6EE3">
        <w:rPr>
          <w:szCs w:val="22"/>
        </w:rPr>
        <w:t xml:space="preserve"> </w:t>
      </w:r>
      <w:r w:rsidR="000010A0" w:rsidRPr="000A6EE3">
        <w:rPr>
          <w:color w:val="auto"/>
          <w:szCs w:val="22"/>
        </w:rPr>
        <w:t>Option Function Inquiry</w:t>
      </w:r>
      <w:r w:rsidR="000010A0" w:rsidRPr="000A6EE3">
        <w:rPr>
          <w:szCs w:val="22"/>
        </w:rPr>
        <w:t xml:space="preserve"> </w:t>
      </w:r>
      <w:r w:rsidR="000010A0" w:rsidRPr="000A6EE3">
        <w:fldChar w:fldCharType="begin"/>
      </w:r>
      <w:r w:rsidR="000010A0" w:rsidRPr="000A6EE3">
        <w:instrText xml:space="preserve"> XE “</w:instrText>
      </w:r>
      <w:r w:rsidR="001F1491" w:rsidRPr="000A6EE3">
        <w:rPr>
          <w:color w:val="auto"/>
          <w:szCs w:val="22"/>
        </w:rPr>
        <w:instrText>Option Function Inquiry</w:instrText>
      </w:r>
      <w:r w:rsidR="000010A0" w:rsidRPr="000A6EE3">
        <w:instrText xml:space="preserve"> Option” </w:instrText>
      </w:r>
      <w:r w:rsidR="000010A0" w:rsidRPr="000A6EE3">
        <w:fldChar w:fldCharType="end"/>
      </w:r>
      <w:r w:rsidR="000010A0" w:rsidRPr="000A6EE3">
        <w:fldChar w:fldCharType="begin"/>
      </w:r>
      <w:r w:rsidR="000010A0" w:rsidRPr="000A6EE3">
        <w:instrText xml:space="preserve"> XE “Options:</w:instrText>
      </w:r>
      <w:r w:rsidR="001F1491" w:rsidRPr="000A6EE3">
        <w:rPr>
          <w:color w:val="auto"/>
          <w:szCs w:val="22"/>
        </w:rPr>
        <w:instrText>Option Function Inquiry</w:instrText>
      </w:r>
      <w:r w:rsidR="000010A0" w:rsidRPr="000A6EE3">
        <w:instrText xml:space="preserve">” </w:instrText>
      </w:r>
      <w:r w:rsidR="000010A0" w:rsidRPr="000A6EE3">
        <w:fldChar w:fldCharType="end"/>
      </w:r>
      <w:r w:rsidR="000010A0" w:rsidRPr="000A6EE3">
        <w:t xml:space="preserve"> [</w:t>
      </w:r>
      <w:r w:rsidR="001F1491" w:rsidRPr="000A6EE3">
        <w:rPr>
          <w:color w:val="auto"/>
          <w:szCs w:val="22"/>
        </w:rPr>
        <w:t>XUINQUIRE</w:t>
      </w:r>
      <w:r w:rsidR="001F1491" w:rsidRPr="000A6EE3">
        <w:rPr>
          <w:color w:val="auto"/>
          <w:szCs w:val="22"/>
        </w:rPr>
        <w:fldChar w:fldCharType="begin"/>
      </w:r>
      <w:r w:rsidR="001F1491" w:rsidRPr="000A6EE3">
        <w:instrText xml:space="preserve"> XE "</w:instrText>
      </w:r>
      <w:r w:rsidR="001F1491" w:rsidRPr="000A6EE3">
        <w:rPr>
          <w:color w:val="auto"/>
          <w:szCs w:val="22"/>
        </w:rPr>
        <w:instrText>XUINQUIRE Option</w:instrText>
      </w:r>
      <w:r w:rsidR="001F1491" w:rsidRPr="000A6EE3">
        <w:instrText xml:space="preserve">" </w:instrText>
      </w:r>
      <w:r w:rsidR="001F1491" w:rsidRPr="000A6EE3">
        <w:rPr>
          <w:color w:val="auto"/>
          <w:szCs w:val="22"/>
        </w:rPr>
        <w:fldChar w:fldCharType="end"/>
      </w:r>
      <w:r w:rsidR="001F1491" w:rsidRPr="000A6EE3">
        <w:rPr>
          <w:color w:val="auto"/>
          <w:szCs w:val="22"/>
        </w:rPr>
        <w:fldChar w:fldCharType="begin"/>
      </w:r>
      <w:r w:rsidR="001F1491" w:rsidRPr="000A6EE3">
        <w:instrText xml:space="preserve"> XE "Options:</w:instrText>
      </w:r>
      <w:r w:rsidR="001F1491" w:rsidRPr="000A6EE3">
        <w:rPr>
          <w:color w:val="auto"/>
          <w:szCs w:val="22"/>
        </w:rPr>
        <w:instrText>XUINQUIRE</w:instrText>
      </w:r>
      <w:r w:rsidR="001F1491" w:rsidRPr="000A6EE3">
        <w:instrText xml:space="preserve">" </w:instrText>
      </w:r>
      <w:r w:rsidR="001F1491" w:rsidRPr="000A6EE3">
        <w:rPr>
          <w:color w:val="auto"/>
          <w:szCs w:val="22"/>
        </w:rPr>
        <w:fldChar w:fldCharType="end"/>
      </w:r>
      <w:r w:rsidR="000010A0" w:rsidRPr="000A6EE3">
        <w:t>]</w:t>
      </w:r>
      <w:r w:rsidR="001D6B73" w:rsidRPr="000A6EE3">
        <w:t xml:space="preserve"> option:</w:t>
      </w:r>
    </w:p>
    <w:p w14:paraId="385B86BE" w14:textId="77777777" w:rsidR="00103166" w:rsidRPr="000A6EE3" w:rsidRDefault="00103166" w:rsidP="00103166">
      <w:pPr>
        <w:pStyle w:val="BodyText6"/>
        <w:keepNext/>
        <w:keepLines/>
      </w:pPr>
    </w:p>
    <w:p w14:paraId="1B3B663A" w14:textId="7568F9BA" w:rsidR="00A614FD" w:rsidRPr="000A6EE3" w:rsidRDefault="00A614FD" w:rsidP="001F1491">
      <w:pPr>
        <w:pStyle w:val="Caption"/>
      </w:pPr>
      <w:bookmarkStart w:id="728" w:name="_Toc193181672"/>
      <w:bookmarkStart w:id="729" w:name="_Toc151535147"/>
      <w:r w:rsidRPr="000A6EE3">
        <w:t xml:space="preserve">Figure </w:t>
      </w:r>
      <w:fldSimple w:instr=" SEQ Figure \* ARABIC ">
        <w:r w:rsidR="00F56C49">
          <w:rPr>
            <w:noProof/>
          </w:rPr>
          <w:t>94</w:t>
        </w:r>
      </w:fldSimple>
      <w:r w:rsidR="001809C7" w:rsidRPr="000A6EE3">
        <w:t>:</w:t>
      </w:r>
      <w:r w:rsidR="004375AD" w:rsidRPr="000A6EE3">
        <w:t xml:space="preserve"> </w:t>
      </w:r>
      <w:r w:rsidR="001F1491" w:rsidRPr="000A6EE3">
        <w:t>Option Function Inquiry</w:t>
      </w:r>
      <w:r w:rsidR="004375AD" w:rsidRPr="000A6EE3">
        <w:t xml:space="preserve"> O</w:t>
      </w:r>
      <w:r w:rsidRPr="000A6EE3">
        <w:t>ption—</w:t>
      </w:r>
      <w:r w:rsidR="004375AD" w:rsidRPr="000A6EE3">
        <w:t xml:space="preserve">Sample User </w:t>
      </w:r>
      <w:r w:rsidR="00DC70CA">
        <w:t>Dialog</w:t>
      </w:r>
      <w:bookmarkEnd w:id="728"/>
      <w:r w:rsidR="001F1491" w:rsidRPr="000A6EE3">
        <w:t xml:space="preserve"> and Report</w:t>
      </w:r>
      <w:bookmarkEnd w:id="729"/>
    </w:p>
    <w:p w14:paraId="50CD79D0" w14:textId="77777777" w:rsidR="001D6B73" w:rsidRPr="000A6EE3" w:rsidRDefault="001D6B73">
      <w:pPr>
        <w:pStyle w:val="Dialogue"/>
        <w:rPr>
          <w:rFonts w:cs="Courier New"/>
          <w:szCs w:val="18"/>
        </w:rPr>
      </w:pPr>
      <w:r w:rsidRPr="000A6EE3">
        <w:rPr>
          <w:szCs w:val="18"/>
        </w:rPr>
        <w:t>Select Display</w:t>
      </w:r>
      <w:r w:rsidR="001F1491" w:rsidRPr="000A6EE3">
        <w:rPr>
          <w:szCs w:val="18"/>
        </w:rPr>
        <w:t xml:space="preserve"> Menus and Options Option:</w:t>
      </w:r>
      <w:r w:rsidR="001F1491" w:rsidRPr="000A6EE3">
        <w:rPr>
          <w:rFonts w:cs="Courier New"/>
          <w:szCs w:val="18"/>
        </w:rPr>
        <w:t xml:space="preserve"> </w:t>
      </w:r>
      <w:r w:rsidR="001F1491" w:rsidRPr="000A6EE3">
        <w:rPr>
          <w:rFonts w:cs="Courier New"/>
          <w:b/>
          <w:color w:val="auto"/>
          <w:szCs w:val="18"/>
          <w:highlight w:val="yellow"/>
        </w:rPr>
        <w:t>Option Function Inquire</w:t>
      </w:r>
    </w:p>
    <w:p w14:paraId="75C709FC" w14:textId="77777777" w:rsidR="001D6B73" w:rsidRPr="000A6EE3" w:rsidRDefault="001D6B73">
      <w:pPr>
        <w:pStyle w:val="Dialogue"/>
        <w:rPr>
          <w:szCs w:val="18"/>
        </w:rPr>
      </w:pPr>
    </w:p>
    <w:p w14:paraId="6FD6F830" w14:textId="77777777" w:rsidR="001D6B73" w:rsidRPr="000A6EE3" w:rsidRDefault="001D6B73">
      <w:pPr>
        <w:pStyle w:val="Dialogue"/>
        <w:rPr>
          <w:szCs w:val="18"/>
        </w:rPr>
      </w:pPr>
      <w:r w:rsidRPr="000A6EE3">
        <w:rPr>
          <w:szCs w:val="18"/>
        </w:rPr>
        <w:t xml:space="preserve">Which OPTIONS item to display: </w:t>
      </w:r>
      <w:r w:rsidRPr="000A6EE3">
        <w:rPr>
          <w:b/>
          <w:szCs w:val="18"/>
          <w:highlight w:val="yellow"/>
        </w:rPr>
        <w:t>XT-KERMIT MENU &lt;Enter&gt;</w:t>
      </w:r>
      <w:r w:rsidR="001F1491" w:rsidRPr="000A6EE3">
        <w:rPr>
          <w:szCs w:val="18"/>
        </w:rPr>
        <w:t xml:space="preserve"> </w:t>
      </w:r>
      <w:r w:rsidRPr="000A6EE3">
        <w:rPr>
          <w:szCs w:val="18"/>
        </w:rPr>
        <w:t>Kermit menu</w:t>
      </w:r>
    </w:p>
    <w:p w14:paraId="24FC3C28" w14:textId="77777777" w:rsidR="001D6B73" w:rsidRPr="000A6EE3" w:rsidRDefault="001D6B73">
      <w:pPr>
        <w:pStyle w:val="Dialogue"/>
        <w:rPr>
          <w:szCs w:val="18"/>
        </w:rPr>
      </w:pPr>
    </w:p>
    <w:p w14:paraId="7B9C819A" w14:textId="77777777" w:rsidR="001F1491" w:rsidRPr="000A6EE3" w:rsidRDefault="001F1491">
      <w:pPr>
        <w:pStyle w:val="Dialogue"/>
        <w:rPr>
          <w:szCs w:val="18"/>
        </w:rPr>
      </w:pPr>
      <w:r w:rsidRPr="000A6EE3">
        <w:rPr>
          <w:rFonts w:cs="Courier New"/>
          <w:color w:val="auto"/>
          <w:szCs w:val="18"/>
        </w:rPr>
        <w:t xml:space="preserve">DEVICE: </w:t>
      </w:r>
      <w:r w:rsidRPr="000A6EE3">
        <w:rPr>
          <w:rFonts w:cs="Courier New"/>
          <w:b/>
          <w:color w:val="auto"/>
          <w:szCs w:val="18"/>
          <w:highlight w:val="yellow"/>
        </w:rPr>
        <w:t>&lt;Enter&gt;</w:t>
      </w:r>
      <w:r w:rsidRPr="000A6EE3">
        <w:rPr>
          <w:rFonts w:cs="Courier New"/>
          <w:color w:val="auto"/>
          <w:szCs w:val="18"/>
        </w:rPr>
        <w:t xml:space="preserve"> Network</w:t>
      </w:r>
    </w:p>
    <w:p w14:paraId="3E24DE31" w14:textId="77777777" w:rsidR="001F1491" w:rsidRPr="000A6EE3" w:rsidRDefault="001F1491">
      <w:pPr>
        <w:pStyle w:val="Dialogue"/>
        <w:rPr>
          <w:szCs w:val="18"/>
        </w:rPr>
      </w:pPr>
    </w:p>
    <w:p w14:paraId="276CD159" w14:textId="77777777" w:rsidR="001F1491" w:rsidRPr="000A6EE3" w:rsidRDefault="001F1491" w:rsidP="001F1491">
      <w:pPr>
        <w:pStyle w:val="Dialogue"/>
        <w:rPr>
          <w:szCs w:val="18"/>
        </w:rPr>
      </w:pPr>
      <w:r w:rsidRPr="000A6EE3">
        <w:rPr>
          <w:szCs w:val="18"/>
        </w:rPr>
        <w:t>OPTION List                                          APR 11, 2018@12:09   PAGE 1</w:t>
      </w:r>
    </w:p>
    <w:p w14:paraId="14A80B1E" w14:textId="77777777" w:rsidR="001F1491" w:rsidRPr="000A6EE3" w:rsidRDefault="001F1491" w:rsidP="001F1491">
      <w:pPr>
        <w:pStyle w:val="Dialogue"/>
        <w:rPr>
          <w:szCs w:val="18"/>
        </w:rPr>
      </w:pPr>
      <w:r w:rsidRPr="000A6EE3">
        <w:rPr>
          <w:szCs w:val="18"/>
        </w:rPr>
        <w:t>--------------------------------------------------------------------------------</w:t>
      </w:r>
    </w:p>
    <w:p w14:paraId="0DBF31D4" w14:textId="77777777" w:rsidR="001F1491" w:rsidRPr="000A6EE3" w:rsidRDefault="001F1491" w:rsidP="001F1491">
      <w:pPr>
        <w:pStyle w:val="Dialogue"/>
        <w:rPr>
          <w:szCs w:val="18"/>
        </w:rPr>
      </w:pPr>
    </w:p>
    <w:p w14:paraId="7AE740C5" w14:textId="77777777" w:rsidR="001D6B73" w:rsidRPr="000A6EE3" w:rsidRDefault="001D6B73">
      <w:pPr>
        <w:pStyle w:val="Dialogue"/>
        <w:rPr>
          <w:szCs w:val="18"/>
        </w:rPr>
      </w:pPr>
      <w:r w:rsidRPr="000A6EE3">
        <w:rPr>
          <w:szCs w:val="18"/>
        </w:rPr>
        <w:t>NAME: XT-KERMIT MENU                    MENU TEXT: Kermit menu</w:t>
      </w:r>
    </w:p>
    <w:p w14:paraId="14ACAC99" w14:textId="77777777" w:rsidR="001D6B73" w:rsidRPr="000A6EE3" w:rsidRDefault="001D6B73">
      <w:pPr>
        <w:pStyle w:val="Dialogue"/>
        <w:rPr>
          <w:szCs w:val="18"/>
        </w:rPr>
      </w:pPr>
      <w:r w:rsidRPr="000A6EE3">
        <w:rPr>
          <w:szCs w:val="18"/>
        </w:rPr>
        <w:t xml:space="preserve">  TYPE: menu                            CREATOR: POSTMASTER</w:t>
      </w:r>
    </w:p>
    <w:p w14:paraId="3F6613C4" w14:textId="77777777" w:rsidR="001D6B73" w:rsidRPr="000A6EE3" w:rsidRDefault="001D6B73">
      <w:pPr>
        <w:pStyle w:val="Dialogue"/>
        <w:rPr>
          <w:szCs w:val="18"/>
        </w:rPr>
      </w:pPr>
      <w:r w:rsidRPr="000A6EE3">
        <w:rPr>
          <w:szCs w:val="18"/>
        </w:rPr>
        <w:t xml:space="preserve">  PACKAGE: KERNEL                       E ACTION PRESENT: YES</w:t>
      </w:r>
    </w:p>
    <w:p w14:paraId="4A112A28" w14:textId="77777777" w:rsidR="001D6B73" w:rsidRPr="000A6EE3" w:rsidRDefault="001D6B73">
      <w:pPr>
        <w:pStyle w:val="Dialogue"/>
        <w:rPr>
          <w:szCs w:val="18"/>
        </w:rPr>
      </w:pPr>
      <w:r w:rsidRPr="000A6EE3">
        <w:rPr>
          <w:szCs w:val="18"/>
        </w:rPr>
        <w:t xml:space="preserve">  X ACTION PRESENT: YES        </w:t>
      </w:r>
    </w:p>
    <w:p w14:paraId="0F8B2636" w14:textId="77777777" w:rsidR="001D6B73" w:rsidRPr="000A6EE3" w:rsidRDefault="001D6B73">
      <w:pPr>
        <w:pStyle w:val="Dialogue"/>
        <w:rPr>
          <w:szCs w:val="18"/>
        </w:rPr>
      </w:pPr>
      <w:r w:rsidRPr="000A6EE3">
        <w:rPr>
          <w:szCs w:val="18"/>
        </w:rPr>
        <w:t xml:space="preserve"> DESCRIPTION:   This is the top level menu for kermit functions.  It gives access to the send, receive, and edit options.  </w:t>
      </w:r>
    </w:p>
    <w:p w14:paraId="6845ABBF" w14:textId="77777777" w:rsidR="001D6B73" w:rsidRPr="000A6EE3" w:rsidRDefault="001D6B73">
      <w:pPr>
        <w:pStyle w:val="Dialogue"/>
        <w:rPr>
          <w:szCs w:val="18"/>
        </w:rPr>
      </w:pPr>
      <w:r w:rsidRPr="000A6EE3">
        <w:rPr>
          <w:szCs w:val="18"/>
        </w:rPr>
        <w:t>ITEM: XT-KERMIT RECEIVE                 SYNONYM: R</w:t>
      </w:r>
    </w:p>
    <w:p w14:paraId="53DABF30" w14:textId="77777777" w:rsidR="001D6B73" w:rsidRPr="000A6EE3" w:rsidRDefault="001D6B73">
      <w:pPr>
        <w:pStyle w:val="Dialogue"/>
        <w:rPr>
          <w:szCs w:val="18"/>
        </w:rPr>
      </w:pPr>
      <w:r w:rsidRPr="000A6EE3">
        <w:rPr>
          <w:szCs w:val="18"/>
        </w:rPr>
        <w:t>ITEM: XT-KERMIT SEND                    SYNONYM: S</w:t>
      </w:r>
    </w:p>
    <w:p w14:paraId="09E5777F" w14:textId="77777777" w:rsidR="001D6B73" w:rsidRPr="000A6EE3" w:rsidRDefault="001D6B73">
      <w:pPr>
        <w:pStyle w:val="Dialogue"/>
        <w:rPr>
          <w:szCs w:val="18"/>
        </w:rPr>
      </w:pPr>
      <w:r w:rsidRPr="000A6EE3">
        <w:rPr>
          <w:szCs w:val="18"/>
        </w:rPr>
        <w:t>ITEM: XT-KERMIT EDIT                    SYNONYM: E</w:t>
      </w:r>
    </w:p>
    <w:p w14:paraId="4325FB8F" w14:textId="77777777" w:rsidR="001D6B73" w:rsidRPr="000A6EE3" w:rsidRDefault="001D6B73">
      <w:pPr>
        <w:pStyle w:val="Dialogue"/>
        <w:rPr>
          <w:szCs w:val="18"/>
        </w:rPr>
      </w:pPr>
      <w:r w:rsidRPr="000A6EE3">
        <w:rPr>
          <w:szCs w:val="18"/>
        </w:rPr>
        <w:t xml:space="preserve">  EXIT ACTION: D CLEAN^XTKERM4          ENTRY ACTION: D INIT^XTKERM4</w:t>
      </w:r>
    </w:p>
    <w:p w14:paraId="23306E2C" w14:textId="77777777" w:rsidR="001D6B73" w:rsidRPr="000A6EE3" w:rsidRDefault="001F1491">
      <w:pPr>
        <w:pStyle w:val="Dialogue"/>
        <w:rPr>
          <w:szCs w:val="18"/>
        </w:rPr>
      </w:pPr>
      <w:r w:rsidRPr="000A6EE3">
        <w:rPr>
          <w:rFonts w:cs="Courier New"/>
          <w:color w:val="auto"/>
          <w:szCs w:val="18"/>
        </w:rPr>
        <w:t xml:space="preserve">  TIMESTAMP: 61180,30558                TIMESTAMP OF PRIMARY MENU: 53899,50477</w:t>
      </w:r>
      <w:r w:rsidR="001D6B73" w:rsidRPr="000A6EE3">
        <w:rPr>
          <w:szCs w:val="18"/>
        </w:rPr>
        <w:t xml:space="preserve">  UPPERCASE MENU TEXT: KERMIT MENU</w:t>
      </w:r>
    </w:p>
    <w:p w14:paraId="13FF63EE" w14:textId="77777777" w:rsidR="001F1491" w:rsidRPr="000A6EE3" w:rsidRDefault="001F1491">
      <w:pPr>
        <w:pStyle w:val="Dialogue"/>
        <w:rPr>
          <w:szCs w:val="18"/>
        </w:rPr>
      </w:pPr>
    </w:p>
    <w:p w14:paraId="47A9620D" w14:textId="77777777" w:rsidR="001F1491" w:rsidRPr="000A6EE3" w:rsidRDefault="001F1491">
      <w:pPr>
        <w:pStyle w:val="Dialogue"/>
        <w:rPr>
          <w:szCs w:val="18"/>
        </w:rPr>
      </w:pPr>
      <w:r w:rsidRPr="000A6EE3">
        <w:rPr>
          <w:szCs w:val="18"/>
        </w:rPr>
        <w:t xml:space="preserve">Which OPTIONS item to display: </w:t>
      </w:r>
    </w:p>
    <w:p w14:paraId="4823563A" w14:textId="77777777" w:rsidR="001D6B73" w:rsidRPr="000A6EE3" w:rsidRDefault="001D6B73" w:rsidP="00A7691A">
      <w:pPr>
        <w:pStyle w:val="BodyText6"/>
      </w:pPr>
    </w:p>
    <w:p w14:paraId="0EAFD02E" w14:textId="77777777" w:rsidR="001D6B73" w:rsidRPr="000A6EE3" w:rsidRDefault="001D6B73" w:rsidP="005C694E">
      <w:pPr>
        <w:pStyle w:val="Heading3"/>
      </w:pPr>
      <w:bookmarkStart w:id="730" w:name="_Toc236534615"/>
      <w:bookmarkStart w:id="731" w:name="_Ref433271765"/>
      <w:bookmarkStart w:id="732" w:name="_Toc151534604"/>
      <w:r w:rsidRPr="000A6EE3">
        <w:lastRenderedPageBreak/>
        <w:t>Option Access by User</w:t>
      </w:r>
      <w:r w:rsidR="00E10240" w:rsidRPr="000A6EE3">
        <w:t xml:space="preserve"> Option</w:t>
      </w:r>
      <w:bookmarkEnd w:id="730"/>
      <w:bookmarkEnd w:id="731"/>
      <w:bookmarkEnd w:id="732"/>
    </w:p>
    <w:p w14:paraId="09D237C7" w14:textId="77777777" w:rsidR="001D6B73" w:rsidRPr="000A6EE3" w:rsidRDefault="008C3106" w:rsidP="006B42B2">
      <w:pPr>
        <w:pStyle w:val="BodyText6"/>
        <w:keepNext/>
        <w:keepLines/>
      </w:pPr>
      <w:r w:rsidRPr="000A6EE3">
        <w:fldChar w:fldCharType="begin"/>
      </w:r>
      <w:r w:rsidRPr="000A6EE3">
        <w:instrText xml:space="preserve"> XE </w:instrText>
      </w:r>
      <w:r w:rsidR="00666840" w:rsidRPr="000A6EE3">
        <w:instrText>“</w:instrText>
      </w:r>
      <w:r w:rsidRPr="000A6EE3">
        <w:instrText>Option Access by User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Options:Option Access by User</w:instrText>
      </w:r>
      <w:r w:rsidR="00666840" w:rsidRPr="000A6EE3">
        <w:instrText>”</w:instrText>
      </w:r>
      <w:r w:rsidRPr="000A6EE3">
        <w:instrText xml:space="preserve"> </w:instrText>
      </w:r>
      <w:r w:rsidRPr="000A6EE3">
        <w:fldChar w:fldCharType="end"/>
      </w:r>
    </w:p>
    <w:p w14:paraId="60B27035" w14:textId="44E45B2D" w:rsidR="00A614FD" w:rsidRPr="000A6EE3" w:rsidRDefault="00A614FD" w:rsidP="002B6AE0">
      <w:pPr>
        <w:pStyle w:val="Caption"/>
      </w:pPr>
      <w:bookmarkStart w:id="733" w:name="_Toc193181673"/>
      <w:bookmarkStart w:id="734" w:name="_Toc151535148"/>
      <w:r w:rsidRPr="000A6EE3">
        <w:t xml:space="preserve">Figure </w:t>
      </w:r>
      <w:fldSimple w:instr=" SEQ Figure \* ARABIC ">
        <w:r w:rsidR="00F56C49">
          <w:rPr>
            <w:noProof/>
          </w:rPr>
          <w:t>95</w:t>
        </w:r>
      </w:fldSimple>
      <w:r w:rsidR="001809C7" w:rsidRPr="000A6EE3">
        <w:t>:</w:t>
      </w:r>
      <w:r w:rsidR="004375AD" w:rsidRPr="000A6EE3">
        <w:t xml:space="preserve"> Option Access by User O</w:t>
      </w:r>
      <w:r w:rsidRPr="000A6EE3">
        <w:t>ption</w:t>
      </w:r>
      <w:bookmarkEnd w:id="733"/>
      <w:bookmarkEnd w:id="734"/>
    </w:p>
    <w:p w14:paraId="388793D2" w14:textId="77777777" w:rsidR="001D6B73" w:rsidRPr="000A6EE3" w:rsidRDefault="001D6B73" w:rsidP="0074649F">
      <w:pPr>
        <w:pStyle w:val="MenuBox"/>
      </w:pPr>
      <w:r w:rsidRPr="000A6EE3">
        <w:t>Menu Management ...</w:t>
      </w:r>
      <w:r w:rsidRPr="000A6EE3">
        <w:tab/>
        <w:t>[XUMAINT]</w:t>
      </w:r>
    </w:p>
    <w:p w14:paraId="443EAEB7" w14:textId="77777777" w:rsidR="001D6B73" w:rsidRPr="000A6EE3" w:rsidRDefault="001D6B73" w:rsidP="0074649F">
      <w:pPr>
        <w:pStyle w:val="MenuBox"/>
      </w:pPr>
      <w:r w:rsidRPr="000A6EE3">
        <w:t xml:space="preserve">  Show Users with Selected Primary Menu</w:t>
      </w:r>
      <w:r w:rsidRPr="000A6EE3">
        <w:tab/>
        <w:t>[XUXREF-2]</w:t>
      </w:r>
    </w:p>
    <w:p w14:paraId="33C16AA3" w14:textId="77777777" w:rsidR="001D6B73" w:rsidRPr="000A6EE3" w:rsidRDefault="001D6B73" w:rsidP="0074649F">
      <w:pPr>
        <w:pStyle w:val="MenuBox"/>
      </w:pPr>
      <w:r w:rsidRPr="000A6EE3">
        <w:t xml:space="preserve">  Option Access By User</w:t>
      </w:r>
      <w:r w:rsidRPr="000A6EE3">
        <w:tab/>
        <w:t>[XUOPTWHO]</w:t>
      </w:r>
    </w:p>
    <w:p w14:paraId="1E24C5FC" w14:textId="77777777" w:rsidR="001D6B73" w:rsidRPr="000A6EE3" w:rsidRDefault="001D6B73" w:rsidP="00A7691A">
      <w:pPr>
        <w:pStyle w:val="BodyText6"/>
      </w:pPr>
    </w:p>
    <w:p w14:paraId="03CC1510" w14:textId="77777777" w:rsidR="001D6B73" w:rsidRPr="000A6EE3" w:rsidRDefault="008C3106" w:rsidP="00E24971">
      <w:pPr>
        <w:pStyle w:val="BodyText"/>
      </w:pPr>
      <w:r w:rsidRPr="000A6EE3">
        <w:t xml:space="preserve">Use the </w:t>
      </w:r>
      <w:r w:rsidRPr="000A6EE3">
        <w:rPr>
          <w:b/>
        </w:rPr>
        <w:t>Show Users with Selected Primary Menu</w:t>
      </w:r>
      <w:r w:rsidR="00AD58A8" w:rsidRPr="000A6EE3">
        <w:fldChar w:fldCharType="begin"/>
      </w:r>
      <w:r w:rsidR="00AD58A8" w:rsidRPr="000A6EE3">
        <w:instrText xml:space="preserve"> XE “Show Users with Selected Primary Menu Option” </w:instrText>
      </w:r>
      <w:r w:rsidR="00AD58A8" w:rsidRPr="000A6EE3">
        <w:fldChar w:fldCharType="end"/>
      </w:r>
      <w:r w:rsidR="00AD58A8" w:rsidRPr="000A6EE3">
        <w:fldChar w:fldCharType="begin"/>
      </w:r>
      <w:r w:rsidR="00AD58A8" w:rsidRPr="000A6EE3">
        <w:instrText xml:space="preserve"> XE “Options:Show Users with Selected Primary Menu” </w:instrText>
      </w:r>
      <w:r w:rsidR="00AD58A8" w:rsidRPr="000A6EE3">
        <w:fldChar w:fldCharType="end"/>
      </w:r>
      <w:r w:rsidR="00AD58A8" w:rsidRPr="000A6EE3">
        <w:t xml:space="preserve"> [XUXREF-2</w:t>
      </w:r>
      <w:r w:rsidR="00AD58A8" w:rsidRPr="000A6EE3">
        <w:fldChar w:fldCharType="begin"/>
      </w:r>
      <w:r w:rsidR="00AD58A8" w:rsidRPr="000A6EE3">
        <w:instrText xml:space="preserve"> XE “XUXREF-2 Option” </w:instrText>
      </w:r>
      <w:r w:rsidR="00AD58A8" w:rsidRPr="000A6EE3">
        <w:fldChar w:fldCharType="end"/>
      </w:r>
      <w:r w:rsidR="00AD58A8" w:rsidRPr="000A6EE3">
        <w:fldChar w:fldCharType="begin"/>
      </w:r>
      <w:r w:rsidR="00AD58A8" w:rsidRPr="000A6EE3">
        <w:instrText xml:space="preserve"> XE “Options:XUXREF-2” </w:instrText>
      </w:r>
      <w:r w:rsidR="00AD58A8" w:rsidRPr="000A6EE3">
        <w:fldChar w:fldCharType="end"/>
      </w:r>
      <w:r w:rsidR="00AD58A8" w:rsidRPr="000A6EE3">
        <w:t>]</w:t>
      </w:r>
      <w:r w:rsidRPr="000A6EE3">
        <w:t xml:space="preserve"> </w:t>
      </w:r>
      <w:r w:rsidR="00F0008C" w:rsidRPr="000A6EE3">
        <w:t>menu</w:t>
      </w:r>
      <w:r w:rsidRPr="000A6EE3">
        <w:t xml:space="preserve"> t</w:t>
      </w:r>
      <w:r w:rsidR="001D6B73" w:rsidRPr="000A6EE3">
        <w:t>o show which users have been assigned a particular option as a</w:t>
      </w:r>
      <w:r w:rsidRPr="000A6EE3">
        <w:t xml:space="preserve"> primary or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xml:space="preserve">. </w:t>
      </w:r>
      <w:r w:rsidRPr="000A6EE3">
        <w:t xml:space="preserve">The </w:t>
      </w:r>
      <w:r w:rsidR="001D6B73" w:rsidRPr="000A6EE3">
        <w:rPr>
          <w:b/>
        </w:rPr>
        <w:t>Option Access by User</w:t>
      </w:r>
      <w:r w:rsidR="00AD58A8" w:rsidRPr="000A6EE3">
        <w:fldChar w:fldCharType="begin"/>
      </w:r>
      <w:r w:rsidR="00AD58A8" w:rsidRPr="000A6EE3">
        <w:instrText xml:space="preserve"> XE “Option Access by User Option” </w:instrText>
      </w:r>
      <w:r w:rsidR="00AD58A8" w:rsidRPr="000A6EE3">
        <w:fldChar w:fldCharType="end"/>
      </w:r>
      <w:r w:rsidR="00AD58A8" w:rsidRPr="000A6EE3">
        <w:fldChar w:fldCharType="begin"/>
      </w:r>
      <w:r w:rsidR="00AD58A8" w:rsidRPr="000A6EE3">
        <w:instrText xml:space="preserve"> XE “Options:Option Access by User” </w:instrText>
      </w:r>
      <w:r w:rsidR="00AD58A8" w:rsidRPr="000A6EE3">
        <w:fldChar w:fldCharType="end"/>
      </w:r>
      <w:r w:rsidR="00AD58A8" w:rsidRPr="000A6EE3">
        <w:t xml:space="preserve"> [XUOPTWHO</w:t>
      </w:r>
      <w:r w:rsidR="00AD58A8" w:rsidRPr="000A6EE3">
        <w:fldChar w:fldCharType="begin"/>
      </w:r>
      <w:r w:rsidR="00AD58A8" w:rsidRPr="000A6EE3">
        <w:instrText xml:space="preserve"> XE “XUOPTWHO Option” </w:instrText>
      </w:r>
      <w:r w:rsidR="00AD58A8" w:rsidRPr="000A6EE3">
        <w:fldChar w:fldCharType="end"/>
      </w:r>
      <w:r w:rsidR="00AD58A8" w:rsidRPr="000A6EE3">
        <w:fldChar w:fldCharType="begin"/>
      </w:r>
      <w:r w:rsidR="00AD58A8" w:rsidRPr="000A6EE3">
        <w:instrText xml:space="preserve"> XE “Options:XUOPTWHO” </w:instrText>
      </w:r>
      <w:r w:rsidR="00AD58A8" w:rsidRPr="000A6EE3">
        <w:fldChar w:fldCharType="end"/>
      </w:r>
      <w:r w:rsidR="00AD58A8" w:rsidRPr="000A6EE3">
        <w:t>]</w:t>
      </w:r>
      <w:r w:rsidR="001D6B73" w:rsidRPr="000A6EE3">
        <w:t xml:space="preserve"> </w:t>
      </w:r>
      <w:r w:rsidRPr="000A6EE3">
        <w:t xml:space="preserve">option </w:t>
      </w:r>
      <w:r w:rsidR="00FA7437" w:rsidRPr="000A6EE3">
        <w:t>is another cross-</w:t>
      </w:r>
      <w:r w:rsidR="001D6B73" w:rsidRPr="000A6EE3">
        <w:t>referencing tool.</w:t>
      </w:r>
    </w:p>
    <w:p w14:paraId="4750C959" w14:textId="77777777" w:rsidR="001D6B73" w:rsidRPr="000A6EE3" w:rsidRDefault="001D6B73" w:rsidP="00746679">
      <w:pPr>
        <w:pStyle w:val="Heading2"/>
      </w:pPr>
      <w:bookmarkStart w:id="735" w:name="_Toc236534616"/>
      <w:bookmarkStart w:id="736" w:name="_Toc151534605"/>
      <w:r w:rsidRPr="000A6EE3">
        <w:t>Managing Menus and Options</w:t>
      </w:r>
      <w:bookmarkEnd w:id="735"/>
      <w:bookmarkEnd w:id="736"/>
    </w:p>
    <w:p w14:paraId="01494090" w14:textId="77777777" w:rsidR="001D6B73" w:rsidRPr="000A6EE3" w:rsidRDefault="001D6B73" w:rsidP="005C694E">
      <w:pPr>
        <w:pStyle w:val="Heading3"/>
      </w:pPr>
      <w:bookmarkStart w:id="737" w:name="_Toc236534617"/>
      <w:bookmarkStart w:id="738" w:name="_Toc151534606"/>
      <w:r w:rsidRPr="000A6EE3">
        <w:t>Managing Primary Menus</w:t>
      </w:r>
      <w:bookmarkEnd w:id="737"/>
      <w:bookmarkEnd w:id="738"/>
    </w:p>
    <w:p w14:paraId="723E96FF" w14:textId="77777777" w:rsidR="001D6B73" w:rsidRPr="000A6EE3" w:rsidRDefault="001D15BA" w:rsidP="001D15BA">
      <w:pPr>
        <w:pStyle w:val="BodyText"/>
        <w:keepNext/>
        <w:keepLines/>
      </w:pPr>
      <w:r w:rsidRPr="000A6EE3">
        <w:fldChar w:fldCharType="begin"/>
      </w:r>
      <w:r w:rsidRPr="000A6EE3">
        <w:instrText xml:space="preserve"> XE </w:instrText>
      </w:r>
      <w:r w:rsidR="00666840" w:rsidRPr="000A6EE3">
        <w:instrText>“</w:instrText>
      </w:r>
      <w:r w:rsidRPr="000A6EE3">
        <w:instrText>Managing:Menus and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Menus:Managing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Options:Managing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Managing:Primary Menus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Primary Menu:Managing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Menus:Primary:Managing</w:instrText>
      </w:r>
      <w:r w:rsidR="00666840" w:rsidRPr="000A6EE3">
        <w:instrText>”</w:instrText>
      </w:r>
      <w:r w:rsidRPr="000A6EE3">
        <w:instrText xml:space="preserve"> </w:instrText>
      </w:r>
      <w:r w:rsidRPr="000A6EE3">
        <w:fldChar w:fldCharType="end"/>
      </w:r>
      <w:r w:rsidR="001D6B73" w:rsidRPr="000A6EE3">
        <w:t xml:space="preserve">When </w:t>
      </w:r>
      <w:r w:rsidR="00FC6763" w:rsidRPr="000A6EE3">
        <w:t>system administrators receive</w:t>
      </w:r>
      <w:r w:rsidR="001D6B73" w:rsidRPr="000A6EE3">
        <w:t xml:space="preserve"> new </w:t>
      </w:r>
      <w:r w:rsidR="00F9207D" w:rsidRPr="000A6EE3">
        <w:t>software applications</w:t>
      </w:r>
      <w:r w:rsidR="001D6B73" w:rsidRPr="000A6EE3">
        <w:t>, existing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should be modified to include the new menus. It is </w:t>
      </w:r>
      <w:r w:rsidR="001D6B73" w:rsidRPr="000A6EE3">
        <w:rPr>
          <w:i/>
        </w:rPr>
        <w:t>not</w:t>
      </w:r>
      <w:r w:rsidR="001D6B73" w:rsidRPr="000A6EE3">
        <w:t xml:space="preserve"> wise to create a new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for every new or unusual circumstance. This would lead to a tremendous variety of menus that would be difficult to sort out and use in the future.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can be customized with security keys.</w:t>
      </w:r>
    </w:p>
    <w:p w14:paraId="6633A7CD" w14:textId="77777777" w:rsidR="001D6B73" w:rsidRPr="000A6EE3" w:rsidRDefault="0015207B" w:rsidP="00103166">
      <w:pPr>
        <w:pStyle w:val="Note"/>
      </w:pPr>
      <w:r w:rsidRPr="000A6EE3">
        <w:rPr>
          <w:noProof/>
          <w:lang w:eastAsia="en-US"/>
        </w:rPr>
        <w:drawing>
          <wp:inline distT="0" distB="0" distL="0" distR="0" wp14:anchorId="474C082A" wp14:editId="49EE4297">
            <wp:extent cx="304800" cy="3048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REF:</w:t>
      </w:r>
      <w:r w:rsidR="001D15BA" w:rsidRPr="000A6EE3">
        <w:rPr>
          <w:iCs/>
        </w:rPr>
        <w:t xml:space="preserve"> </w:t>
      </w:r>
      <w:r w:rsidR="001D15BA" w:rsidRPr="000A6EE3">
        <w:t xml:space="preserve">For more information on security keys, see the </w:t>
      </w:r>
      <w:r w:rsidR="00666840" w:rsidRPr="000A6EE3">
        <w:t>“</w:t>
      </w:r>
      <w:r w:rsidR="001D15BA" w:rsidRPr="000A6EE3">
        <w:rPr>
          <w:color w:val="0000FF"/>
          <w:u w:val="single"/>
        </w:rPr>
        <w:fldChar w:fldCharType="begin" w:fldLock="1"/>
      </w:r>
      <w:r w:rsidR="001D15BA" w:rsidRPr="000A6EE3">
        <w:rPr>
          <w:color w:val="0000FF"/>
          <w:u w:val="single"/>
        </w:rPr>
        <w:instrText xml:space="preserve"> REF _Ref20098751 \h  \* MERGEFORMAT </w:instrText>
      </w:r>
      <w:r w:rsidR="001D15BA" w:rsidRPr="000A6EE3">
        <w:rPr>
          <w:color w:val="0000FF"/>
          <w:u w:val="single"/>
        </w:rPr>
      </w:r>
      <w:r w:rsidR="001D15BA" w:rsidRPr="000A6EE3">
        <w:rPr>
          <w:color w:val="0000FF"/>
          <w:u w:val="single"/>
        </w:rPr>
        <w:fldChar w:fldCharType="separate"/>
      </w:r>
      <w:r w:rsidR="001D15BA" w:rsidRPr="000A6EE3">
        <w:rPr>
          <w:color w:val="0000FF"/>
          <w:u w:val="single"/>
        </w:rPr>
        <w:t>Security Keys</w:t>
      </w:r>
      <w:r w:rsidR="001D15BA" w:rsidRPr="000A6EE3">
        <w:rPr>
          <w:color w:val="0000FF"/>
          <w:u w:val="single"/>
        </w:rPr>
        <w:fldChar w:fldCharType="end"/>
      </w:r>
      <w:r w:rsidR="00666840" w:rsidRPr="000A6EE3">
        <w:t>”</w:t>
      </w:r>
      <w:r w:rsidR="001D15BA" w:rsidRPr="000A6EE3">
        <w:t xml:space="preserve"> </w:t>
      </w:r>
      <w:r w:rsidR="0077056B" w:rsidRPr="000A6EE3">
        <w:t>section</w:t>
      </w:r>
      <w:r w:rsidR="001D15BA" w:rsidRPr="000A6EE3">
        <w:t>.</w:t>
      </w:r>
    </w:p>
    <w:p w14:paraId="07EAFE3A" w14:textId="77777777" w:rsidR="00103166" w:rsidRPr="000A6EE3" w:rsidRDefault="00103166" w:rsidP="00103166">
      <w:pPr>
        <w:pStyle w:val="BodyText6"/>
      </w:pPr>
    </w:p>
    <w:p w14:paraId="66B94FE4" w14:textId="187CD458" w:rsidR="001D6B73" w:rsidRPr="000A6EE3" w:rsidRDefault="001D6B73" w:rsidP="00103166">
      <w:pPr>
        <w:pStyle w:val="BodyText"/>
      </w:pPr>
      <w:r w:rsidRPr="000A6EE3">
        <w:t>If there are a few menu options that require special privilege, they can be locked</w:t>
      </w:r>
      <w:r w:rsidR="00DF35D2" w:rsidRPr="000A6EE3">
        <w:fldChar w:fldCharType="begin"/>
      </w:r>
      <w:r w:rsidR="00DF35D2" w:rsidRPr="000A6EE3">
        <w:instrText xml:space="preserve"> XE </w:instrText>
      </w:r>
      <w:r w:rsidR="00666840" w:rsidRPr="000A6EE3">
        <w:instrText>“</w:instrText>
      </w:r>
      <w:r w:rsidR="00DF35D2" w:rsidRPr="000A6EE3">
        <w:instrText>Locks:Options</w:instrText>
      </w:r>
      <w:r w:rsidR="00666840" w:rsidRPr="000A6EE3">
        <w:instrText>”</w:instrText>
      </w:r>
      <w:r w:rsidR="00DF35D2" w:rsidRPr="000A6EE3">
        <w:instrText xml:space="preserve"> </w:instrText>
      </w:r>
      <w:r w:rsidR="00DF35D2" w:rsidRPr="000A6EE3">
        <w:fldChar w:fldCharType="end"/>
      </w:r>
      <w:r w:rsidR="00DF35D2" w:rsidRPr="000A6EE3">
        <w:fldChar w:fldCharType="begin"/>
      </w:r>
      <w:r w:rsidR="00DF35D2" w:rsidRPr="000A6EE3">
        <w:instrText xml:space="preserve"> XE </w:instrText>
      </w:r>
      <w:r w:rsidR="00666840" w:rsidRPr="000A6EE3">
        <w:instrText>“</w:instrText>
      </w:r>
      <w:r w:rsidR="00DF35D2" w:rsidRPr="000A6EE3">
        <w:instrText>Options:Locks</w:instrText>
      </w:r>
      <w:r w:rsidR="00666840" w:rsidRPr="000A6EE3">
        <w:instrText>”</w:instrText>
      </w:r>
      <w:r w:rsidR="00DF35D2" w:rsidRPr="000A6EE3">
        <w:instrText xml:space="preserve"> </w:instrText>
      </w:r>
      <w:r w:rsidR="00DF35D2" w:rsidRPr="000A6EE3">
        <w:fldChar w:fldCharType="end"/>
      </w:r>
      <w:r w:rsidRPr="000A6EE3">
        <w:t xml:space="preserve"> and the </w:t>
      </w:r>
      <w:r w:rsidR="00DF35D2" w:rsidRPr="000A6EE3">
        <w:t xml:space="preserve">security </w:t>
      </w:r>
      <w:r w:rsidRPr="000A6EE3">
        <w:t>keys</w:t>
      </w:r>
      <w:r w:rsidR="00DF35D2" w:rsidRPr="000A6EE3">
        <w:fldChar w:fldCharType="begin"/>
      </w:r>
      <w:r w:rsidR="00DF35D2" w:rsidRPr="000A6EE3">
        <w:instrText xml:space="preserve"> XE </w:instrText>
      </w:r>
      <w:r w:rsidR="00666840" w:rsidRPr="000A6EE3">
        <w:instrText>“</w:instrText>
      </w:r>
      <w:r w:rsidR="00DF35D2" w:rsidRPr="000A6EE3">
        <w:instrText>Security Keys</w:instrText>
      </w:r>
      <w:r w:rsidR="00666840" w:rsidRPr="000A6EE3">
        <w:instrText>”</w:instrText>
      </w:r>
      <w:r w:rsidR="00DF35D2" w:rsidRPr="000A6EE3">
        <w:instrText xml:space="preserve"> </w:instrText>
      </w:r>
      <w:r w:rsidR="00DF35D2" w:rsidRPr="000A6EE3">
        <w:fldChar w:fldCharType="end"/>
      </w:r>
      <w:r w:rsidRPr="000A6EE3">
        <w:t xml:space="preserve"> assigned to the appropriate users. In this way, a smaller number of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can serve the needs of a larger number of users.</w:t>
      </w:r>
    </w:p>
    <w:p w14:paraId="6E3AD7A9" w14:textId="77777777" w:rsidR="001D6B73" w:rsidRPr="000A6EE3" w:rsidRDefault="001D6B73" w:rsidP="00E24971">
      <w:pPr>
        <w:pStyle w:val="BodyText"/>
      </w:pPr>
      <w:r w:rsidRPr="000A6EE3">
        <w:t>Also, while putting new master menus onto users</w:t>
      </w:r>
      <w:r w:rsidR="00666840" w:rsidRPr="000A6EE3">
        <w:t>’</w:t>
      </w:r>
      <w:r w:rsidRPr="000A6EE3">
        <w:t xml:space="preserve">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can be a quick fix, it is</w:t>
      </w:r>
      <w:r w:rsidR="003A2125" w:rsidRPr="000A6EE3">
        <w:t xml:space="preserve"> </w:t>
      </w:r>
      <w:r w:rsidRPr="000A6EE3">
        <w:rPr>
          <w:i/>
        </w:rPr>
        <w:t>n</w:t>
      </w:r>
      <w:r w:rsidR="003A2125" w:rsidRPr="000A6EE3">
        <w:rPr>
          <w:i/>
        </w:rPr>
        <w:t>o</w:t>
      </w:r>
      <w:r w:rsidRPr="000A6EE3">
        <w:rPr>
          <w:i/>
        </w:rPr>
        <w:t>t</w:t>
      </w:r>
      <w:r w:rsidRPr="000A6EE3">
        <w:t xml:space="preserve"> a good idea to do this. Too many options on a user</w:t>
      </w:r>
      <w:r w:rsidR="00666840" w:rsidRPr="000A6EE3">
        <w:t>’</w:t>
      </w:r>
      <w:r w:rsidRPr="000A6EE3">
        <w:t xml:space="preserve">s secondary menu can be cumbersome for the user. In addition, in the long run, it is easier for </w:t>
      </w:r>
      <w:r w:rsidR="00FC6763" w:rsidRPr="000A6EE3">
        <w:t>system administrators</w:t>
      </w:r>
      <w:r w:rsidRPr="000A6EE3">
        <w:t xml:space="preserve"> to manage access to a menu reached from a few well-defined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than to manage access to a menu reached from a large number of users</w:t>
      </w:r>
      <w:r w:rsidR="00666840" w:rsidRPr="000A6EE3">
        <w:t>’</w:t>
      </w:r>
      <w:r w:rsidRPr="000A6EE3">
        <w:t xml:space="preserve"> secondary menus.</w:t>
      </w:r>
    </w:p>
    <w:p w14:paraId="62705592" w14:textId="77777777" w:rsidR="001D6B73" w:rsidRPr="000A6EE3" w:rsidRDefault="001D6B73" w:rsidP="005C694E">
      <w:pPr>
        <w:pStyle w:val="Heading3"/>
      </w:pPr>
      <w:bookmarkStart w:id="739" w:name="_Toc236534618"/>
      <w:bookmarkStart w:id="740" w:name="_Toc151534607"/>
      <w:r w:rsidRPr="000A6EE3">
        <w:lastRenderedPageBreak/>
        <w:t>Assigning Secondary Menus</w:t>
      </w:r>
      <w:bookmarkEnd w:id="739"/>
      <w:bookmarkEnd w:id="740"/>
    </w:p>
    <w:p w14:paraId="0A8FA087" w14:textId="633374BB" w:rsidR="001D6B73" w:rsidRPr="000A6EE3" w:rsidRDefault="001D15BA" w:rsidP="00E24971">
      <w:pPr>
        <w:pStyle w:val="BodyText"/>
      </w:pPr>
      <w:r w:rsidRPr="000A6EE3">
        <w:fldChar w:fldCharType="begin"/>
      </w:r>
      <w:r w:rsidRPr="000A6EE3">
        <w:instrText xml:space="preserve">XE </w:instrText>
      </w:r>
      <w:r w:rsidR="00666840" w:rsidRPr="000A6EE3">
        <w:instrText>“</w:instrText>
      </w:r>
      <w:r w:rsidRPr="000A6EE3">
        <w:instrText>Assigning:Secondary Menus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Secondary Menu:Assigning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Menus:Secondary:Assigning</w:instrText>
      </w:r>
      <w:r w:rsidR="00666840" w:rsidRPr="000A6EE3">
        <w:instrText>”</w:instrText>
      </w:r>
      <w:r w:rsidRPr="000A6EE3">
        <w:instrText xml:space="preserve"> </w:instrText>
      </w:r>
      <w:r w:rsidRPr="000A6EE3">
        <w:fldChar w:fldCharType="end"/>
      </w:r>
      <w:r w:rsidR="001D6B73" w:rsidRPr="000A6EE3">
        <w:t>An easy way to allocate menu options is to assign them to users individually as SECONDARY MENU OPTIONS</w:t>
      </w:r>
      <w:r w:rsidR="00F0008C" w:rsidRPr="000A6EE3">
        <w:t xml:space="preserve"> (#203) Multiple field</w:t>
      </w:r>
      <w:r w:rsidR="00F0008C" w:rsidRPr="000A6EE3">
        <w:fldChar w:fldCharType="begin"/>
      </w:r>
      <w:r w:rsidR="00F0008C" w:rsidRPr="000A6EE3">
        <w:instrText xml:space="preserve"> XE “SECONDARY MENU OPTIONS (#203) Multiple Field” </w:instrText>
      </w:r>
      <w:r w:rsidR="00F0008C" w:rsidRPr="000A6EE3">
        <w:fldChar w:fldCharType="end"/>
      </w:r>
      <w:r w:rsidR="00F0008C" w:rsidRPr="000A6EE3">
        <w:fldChar w:fldCharType="begin"/>
      </w:r>
      <w:r w:rsidR="00F0008C" w:rsidRPr="000A6EE3">
        <w:instrText xml:space="preserve"> XE “Fields:SECONDARY MENU OPTIONS (#203) Multiple” </w:instrText>
      </w:r>
      <w:r w:rsidR="00F0008C" w:rsidRPr="000A6EE3">
        <w:fldChar w:fldCharType="end"/>
      </w:r>
      <w:r w:rsidR="00F0008C" w:rsidRPr="000A6EE3">
        <w:t xml:space="preserve"> entries</w:t>
      </w:r>
      <w:r w:rsidR="001D6B73" w:rsidRPr="000A6EE3">
        <w:t>. Secondary options are unique for each user and are stored in a multiple in the user</w:t>
      </w:r>
      <w:r w:rsidR="00666840" w:rsidRPr="000A6EE3">
        <w:t>’</w:t>
      </w:r>
      <w:r w:rsidR="001D6B73" w:rsidRPr="000A6EE3">
        <w:t xml:space="preserve">s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entry. Assignment of SECONDARY MENU OPTIONS</w:t>
      </w:r>
      <w:r w:rsidR="00FF7B83" w:rsidRPr="000A6EE3">
        <w:fldChar w:fldCharType="begin"/>
      </w:r>
      <w:r w:rsidR="00FF7B83" w:rsidRPr="000A6EE3">
        <w:instrText xml:space="preserve"> XE </w:instrText>
      </w:r>
      <w:r w:rsidR="00666840" w:rsidRPr="000A6EE3">
        <w:instrText>“</w:instrText>
      </w:r>
      <w:r w:rsidR="00FF7B83" w:rsidRPr="000A6EE3">
        <w:instrText>SECONDARY MENU OPTIONS</w:instrText>
      </w:r>
      <w:r w:rsidR="00F0008C" w:rsidRPr="000A6EE3">
        <w:instrText xml:space="preserve"> (#203)</w:instrText>
      </w:r>
      <w:r w:rsidR="00FF7B83" w:rsidRPr="000A6EE3">
        <w:instrText xml:space="preserve"> </w:instrText>
      </w:r>
      <w:r w:rsidR="00167BC8" w:rsidRPr="000A6EE3">
        <w:instrText xml:space="preserve">Multiple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Fields:SECONDARY MENU OPTIONS</w:instrText>
      </w:r>
      <w:r w:rsidR="00F0008C" w:rsidRPr="000A6EE3">
        <w:instrText xml:space="preserve"> (#203)</w:instrText>
      </w:r>
      <w:r w:rsidR="00167BC8" w:rsidRPr="000A6EE3">
        <w:instrText xml:space="preserve"> </w:instrText>
      </w:r>
      <w:r w:rsidR="00045CEA" w:rsidRPr="000A6EE3">
        <w:instrText>Multiple</w:instrText>
      </w:r>
      <w:r w:rsidR="00666840" w:rsidRPr="000A6EE3">
        <w:instrText>”</w:instrText>
      </w:r>
      <w:r w:rsidR="00FF7B83" w:rsidRPr="000A6EE3">
        <w:instrText xml:space="preserve"> </w:instrText>
      </w:r>
      <w:r w:rsidR="00FF7B83" w:rsidRPr="000A6EE3">
        <w:fldChar w:fldCharType="end"/>
      </w:r>
      <w:r w:rsidR="001D6B73" w:rsidRPr="000A6EE3">
        <w:t xml:space="preserve"> should be limited to the essential </w:t>
      </w:r>
      <w:r w:rsidR="00B63EFE" w:rsidRPr="000A6EE3">
        <w:t>few and</w:t>
      </w:r>
      <w:r w:rsidR="001D6B73" w:rsidRPr="000A6EE3">
        <w:t xml:space="preserve"> should </w:t>
      </w:r>
      <w:r w:rsidR="001D6B73" w:rsidRPr="000A6EE3">
        <w:rPr>
          <w:i/>
        </w:rPr>
        <w:t>not</w:t>
      </w:r>
      <w:r w:rsidR="001D6B73" w:rsidRPr="000A6EE3">
        <w:t xml:space="preserve"> involve deep structures with multiple levels. Instead, new primary menus</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should be built or existing ones modified. During menu jumping, all branches of both the primary and secondary menu trees</w:t>
      </w:r>
      <w:r w:rsidR="00FF7B83" w:rsidRPr="000A6EE3">
        <w:fldChar w:fldCharType="begin"/>
      </w:r>
      <w:r w:rsidR="00FF7B83" w:rsidRPr="000A6EE3">
        <w:instrText xml:space="preserve"> XE </w:instrText>
      </w:r>
      <w:r w:rsidR="00666840" w:rsidRPr="000A6EE3">
        <w:instrText>“</w:instrText>
      </w:r>
      <w:r w:rsidR="00FF7B83" w:rsidRPr="000A6EE3">
        <w:instrText>Secondary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001D6B73" w:rsidRPr="000A6EE3">
        <w:t xml:space="preserve"> are searched each time a jump request is received by the menu system. Greater efficiency and user convenience result</w:t>
      </w:r>
      <w:r w:rsidR="00AB4E7F" w:rsidRPr="000A6EE3">
        <w:t>s</w:t>
      </w:r>
      <w:r w:rsidR="001D6B73" w:rsidRPr="000A6EE3">
        <w:t xml:space="preserve"> if the depth of the secondary menu trees</w:t>
      </w:r>
      <w:r w:rsidR="00FF7B83" w:rsidRPr="000A6EE3">
        <w:fldChar w:fldCharType="begin"/>
      </w:r>
      <w:r w:rsidR="00FF7B83" w:rsidRPr="000A6EE3">
        <w:instrText xml:space="preserve"> XE </w:instrText>
      </w:r>
      <w:r w:rsidR="00666840" w:rsidRPr="000A6EE3">
        <w:instrText>“</w:instrText>
      </w:r>
      <w:r w:rsidR="00FF7B83" w:rsidRPr="000A6EE3">
        <w:instrText>Secondary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001D6B73" w:rsidRPr="000A6EE3">
        <w:t xml:space="preserve"> is confined.</w:t>
      </w:r>
    </w:p>
    <w:p w14:paraId="430E1064" w14:textId="77777777" w:rsidR="001D6B73" w:rsidRPr="000A6EE3" w:rsidRDefault="001D6B73" w:rsidP="005C694E">
      <w:pPr>
        <w:pStyle w:val="Heading3"/>
      </w:pPr>
      <w:bookmarkStart w:id="741" w:name="_Toc236534619"/>
      <w:bookmarkStart w:id="742" w:name="_Toc151534608"/>
      <w:r w:rsidRPr="000A6EE3">
        <w:lastRenderedPageBreak/>
        <w:t>ALWAYS SHOW SECONDARIES Field</w:t>
      </w:r>
      <w:bookmarkEnd w:id="741"/>
      <w:bookmarkEnd w:id="742"/>
    </w:p>
    <w:p w14:paraId="0D97B2C2" w14:textId="77777777" w:rsidR="001D6B73" w:rsidRPr="000A6EE3" w:rsidRDefault="001D15BA" w:rsidP="00EE1F60">
      <w:pPr>
        <w:pStyle w:val="BodyText"/>
        <w:keepNext/>
        <w:keepLines/>
      </w:pPr>
      <w:r w:rsidRPr="000A6EE3">
        <w:fldChar w:fldCharType="begin"/>
      </w:r>
      <w:r w:rsidRPr="000A6EE3">
        <w:instrText xml:space="preserve"> XE </w:instrText>
      </w:r>
      <w:r w:rsidR="00666840" w:rsidRPr="000A6EE3">
        <w:instrText>“</w:instrText>
      </w:r>
      <w:r w:rsidRPr="000A6EE3">
        <w:instrText>ALWAYS SHOW SECONDARIES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Fields:ALWAYS SHOW SECONDARIES</w:instrText>
      </w:r>
      <w:r w:rsidR="00666840" w:rsidRPr="000A6EE3">
        <w:instrText>”</w:instrText>
      </w:r>
      <w:r w:rsidRPr="000A6EE3">
        <w:instrText xml:space="preserve"> </w:instrText>
      </w:r>
      <w:r w:rsidRPr="000A6EE3">
        <w:fldChar w:fldCharType="end"/>
      </w:r>
      <w:r w:rsidR="001D6B73" w:rsidRPr="000A6EE3">
        <w:t xml:space="preserve">You can set the ALWAYS SHOW SECONDARIES </w:t>
      </w:r>
      <w:r w:rsidR="00F0008C" w:rsidRPr="000A6EE3">
        <w:t xml:space="preserve">(#200.11) </w:t>
      </w:r>
      <w:r w:rsidR="001D6B73" w:rsidRPr="000A6EE3">
        <w:t>field</w:t>
      </w:r>
      <w:r w:rsidR="001E35A2" w:rsidRPr="000A6EE3">
        <w:fldChar w:fldCharType="begin"/>
      </w:r>
      <w:r w:rsidR="001E35A2" w:rsidRPr="000A6EE3">
        <w:instrText xml:space="preserve"> XE </w:instrText>
      </w:r>
      <w:r w:rsidR="00666840" w:rsidRPr="000A6EE3">
        <w:instrText>“</w:instrText>
      </w:r>
      <w:r w:rsidR="001E35A2" w:rsidRPr="000A6EE3">
        <w:instrText>ALWAYS SHOW SECONDARIES</w:instrText>
      </w:r>
      <w:r w:rsidR="00F0008C" w:rsidRPr="000A6EE3">
        <w:instrText xml:space="preserve"> (#200.11)</w:instrText>
      </w:r>
      <w:r w:rsidR="001E35A2" w:rsidRPr="000A6EE3">
        <w:instrText xml:space="preserve"> Field</w:instrText>
      </w:r>
      <w:r w:rsidR="00666840" w:rsidRPr="000A6EE3">
        <w:instrText>”</w:instrText>
      </w:r>
      <w:r w:rsidR="001E35A2" w:rsidRPr="000A6EE3">
        <w:instrText xml:space="preserve"> </w:instrText>
      </w:r>
      <w:r w:rsidR="001E35A2" w:rsidRPr="000A6EE3">
        <w:fldChar w:fldCharType="end"/>
      </w:r>
      <w:r w:rsidR="001E35A2" w:rsidRPr="000A6EE3">
        <w:fldChar w:fldCharType="begin"/>
      </w:r>
      <w:r w:rsidR="001E35A2" w:rsidRPr="000A6EE3">
        <w:instrText xml:space="preserve"> XE </w:instrText>
      </w:r>
      <w:r w:rsidR="00666840" w:rsidRPr="000A6EE3">
        <w:instrText>“</w:instrText>
      </w:r>
      <w:r w:rsidR="001E35A2" w:rsidRPr="000A6EE3">
        <w:instrText>Fields:ALWAYS SHOW SECONDARIES</w:instrText>
      </w:r>
      <w:r w:rsidR="00F0008C" w:rsidRPr="000A6EE3">
        <w:instrText xml:space="preserve"> (#200.11)</w:instrText>
      </w:r>
      <w:r w:rsidR="00666840" w:rsidRPr="000A6EE3">
        <w:instrText>”</w:instrText>
      </w:r>
      <w:r w:rsidR="001E35A2" w:rsidRPr="000A6EE3">
        <w:instrText xml:space="preserve"> </w:instrText>
      </w:r>
      <w:r w:rsidR="001E35A2" w:rsidRPr="000A6EE3">
        <w:fldChar w:fldCharType="end"/>
      </w:r>
      <w:r w:rsidR="001D6B73" w:rsidRPr="000A6EE3">
        <w:t xml:space="preserve"> in a user</w:t>
      </w:r>
      <w:r w:rsidR="00666840" w:rsidRPr="000A6EE3">
        <w:t>’</w:t>
      </w:r>
      <w:r w:rsidR="001D6B73" w:rsidRPr="000A6EE3">
        <w:t xml:space="preserve">s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entry. If set to </w:t>
      </w:r>
      <w:r w:rsidR="001D6B73" w:rsidRPr="000A6EE3">
        <w:rPr>
          <w:b/>
        </w:rPr>
        <w:t>YES</w:t>
      </w:r>
      <w:r w:rsidR="001D6B73" w:rsidRPr="000A6EE3">
        <w:t xml:space="preserve"> for a user, that user </w:t>
      </w:r>
      <w:r w:rsidR="00AB4E7F" w:rsidRPr="000A6EE3">
        <w:t>always has</w:t>
      </w:r>
      <w:r w:rsidR="001D6B73" w:rsidRPr="000A6EE3">
        <w:t xml:space="preserve"> their secondary and common options listed when options on their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are </w:t>
      </w:r>
      <w:r w:rsidR="00542E71" w:rsidRPr="000A6EE3">
        <w:t>listed, which</w:t>
      </w:r>
      <w:r w:rsidR="001D6B73" w:rsidRPr="000A6EE3">
        <w:t xml:space="preserve"> occurs either by the user entering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2F308C" w:rsidRPr="000A6EE3">
        <w:t xml:space="preserve"> (</w:t>
      </w:r>
      <w:r w:rsidR="001D6B73" w:rsidRPr="000A6EE3">
        <w:rPr>
          <w:b/>
          <w:bCs/>
        </w:rPr>
        <w:t>??</w:t>
      </w:r>
      <w:r w:rsidR="002F308C" w:rsidRPr="000A6EE3">
        <w:t>)</w:t>
      </w:r>
      <w:r w:rsidR="001D6B73" w:rsidRPr="000A6EE3">
        <w:t xml:space="preserve"> at the </w:t>
      </w:r>
      <w:r w:rsidR="00666840" w:rsidRPr="000A6EE3">
        <w:t>“</w:t>
      </w:r>
      <w:r w:rsidR="001D6B73" w:rsidRPr="000A6EE3">
        <w:t>Select...</w:t>
      </w:r>
      <w:r w:rsidR="00666840" w:rsidRPr="000A6EE3">
        <w:t>”</w:t>
      </w:r>
      <w:r w:rsidR="001D6B73" w:rsidRPr="000A6EE3">
        <w:t xml:space="preserve"> menu prompt, or when AUTO MENU</w:t>
      </w:r>
      <w:r w:rsidR="00610EB0" w:rsidRPr="000A6EE3">
        <w:fldChar w:fldCharType="begin"/>
      </w:r>
      <w:r w:rsidR="00610EB0" w:rsidRPr="000A6EE3">
        <w:instrText xml:space="preserve"> XE </w:instrText>
      </w:r>
      <w:r w:rsidR="00666840" w:rsidRPr="000A6EE3">
        <w:instrText>“</w:instrText>
      </w:r>
      <w:r w:rsidR="00F0008C" w:rsidRPr="000A6EE3">
        <w:instrText>AUTO MENU</w:instrText>
      </w:r>
      <w:r w:rsidR="00610EB0" w:rsidRPr="000A6EE3">
        <w:instrText xml:space="preserve"> </w:instrText>
      </w:r>
      <w:r w:rsidR="00F0008C" w:rsidRPr="000A6EE3">
        <w:instrText xml:space="preserve">(#200.06) </w:instrText>
      </w:r>
      <w:r w:rsidR="00610EB0" w:rsidRPr="000A6EE3">
        <w:instrText>Field</w:instrText>
      </w:r>
      <w:r w:rsidR="00666840" w:rsidRPr="000A6EE3">
        <w:instrText>”</w:instrText>
      </w:r>
      <w:r w:rsidR="00610EB0" w:rsidRPr="000A6EE3">
        <w:instrText xml:space="preserve"> </w:instrText>
      </w:r>
      <w:r w:rsidR="00610EB0" w:rsidRPr="000A6EE3">
        <w:fldChar w:fldCharType="end"/>
      </w:r>
      <w:r w:rsidR="00F0008C" w:rsidRPr="000A6EE3">
        <w:fldChar w:fldCharType="begin"/>
      </w:r>
      <w:r w:rsidR="00F0008C" w:rsidRPr="000A6EE3">
        <w:instrText xml:space="preserve"> XE “Fields:AUTO MENU (#200.06)” </w:instrText>
      </w:r>
      <w:r w:rsidR="00F0008C" w:rsidRPr="000A6EE3">
        <w:fldChar w:fldCharType="end"/>
      </w:r>
      <w:r w:rsidR="001D6B73" w:rsidRPr="000A6EE3">
        <w:t xml:space="preserve"> is t</w:t>
      </w:r>
      <w:r w:rsidR="002F308C" w:rsidRPr="000A6EE3">
        <w:t>urned on</w:t>
      </w:r>
      <w:r w:rsidR="001D6B73" w:rsidRPr="000A6EE3">
        <w:t>.</w:t>
      </w:r>
    </w:p>
    <w:p w14:paraId="0FB17B92" w14:textId="77777777" w:rsidR="001D6B73" w:rsidRPr="000A6EE3" w:rsidRDefault="00CA435E" w:rsidP="005C694E">
      <w:pPr>
        <w:pStyle w:val="Heading3"/>
      </w:pPr>
      <w:bookmarkStart w:id="743" w:name="_Toc236534620"/>
      <w:bookmarkStart w:id="744" w:name="_Toc151534609"/>
      <w:r w:rsidRPr="000A6EE3">
        <w:t xml:space="preserve">Redefining the Common </w:t>
      </w:r>
      <w:r w:rsidR="001D6B73" w:rsidRPr="000A6EE3">
        <w:t>Menu</w:t>
      </w:r>
      <w:bookmarkEnd w:id="743"/>
      <w:bookmarkEnd w:id="744"/>
    </w:p>
    <w:p w14:paraId="26DE4145" w14:textId="77777777" w:rsidR="001D6B73" w:rsidRPr="000A6EE3" w:rsidRDefault="001D15BA" w:rsidP="00EE1F60">
      <w:pPr>
        <w:pStyle w:val="BodyText"/>
        <w:keepNext/>
        <w:keepLines/>
      </w:pPr>
      <w:r w:rsidRPr="000A6EE3">
        <w:rPr>
          <w:color w:val="000000" w:themeColor="text1"/>
        </w:rPr>
        <w:fldChar w:fldCharType="begin"/>
      </w:r>
      <w:r w:rsidRPr="000A6EE3">
        <w:rPr>
          <w:color w:val="000000" w:themeColor="text1"/>
        </w:rPr>
        <w:instrText xml:space="preserve">XE </w:instrText>
      </w:r>
      <w:r w:rsidR="00666840" w:rsidRPr="000A6EE3">
        <w:rPr>
          <w:color w:val="000000" w:themeColor="text1"/>
        </w:rPr>
        <w:instrText>“</w:instrText>
      </w:r>
      <w:r w:rsidRPr="000A6EE3">
        <w:rPr>
          <w:color w:val="000000" w:themeColor="text1"/>
        </w:rPr>
        <w:instrText>Redefining:Common Menu</w:instrText>
      </w:r>
      <w:r w:rsidR="00666840" w:rsidRPr="000A6EE3">
        <w:rPr>
          <w:color w:val="000000" w:themeColor="text1"/>
        </w:rPr>
        <w:instrText>”</w:instrText>
      </w:r>
      <w:r w:rsidRPr="000A6EE3">
        <w:rPr>
          <w:color w:val="000000" w:themeColor="text1"/>
        </w:rPr>
        <w:fldChar w:fldCharType="end"/>
      </w:r>
      <w:r w:rsidRPr="000A6EE3">
        <w:rPr>
          <w:color w:val="000000" w:themeColor="text1"/>
        </w:rPr>
        <w:fldChar w:fldCharType="begin"/>
      </w:r>
      <w:r w:rsidRPr="000A6EE3">
        <w:rPr>
          <w:color w:val="000000" w:themeColor="text1"/>
        </w:rPr>
        <w:instrText xml:space="preserve"> XE </w:instrText>
      </w:r>
      <w:r w:rsidR="00666840" w:rsidRPr="000A6EE3">
        <w:rPr>
          <w:color w:val="000000" w:themeColor="text1"/>
        </w:rPr>
        <w:instrText>“</w:instrText>
      </w:r>
      <w:r w:rsidRPr="000A6EE3">
        <w:rPr>
          <w:color w:val="000000" w:themeColor="text1"/>
        </w:rPr>
        <w:instrText>Common Menu:Redefining</w:instrText>
      </w:r>
      <w:r w:rsidR="00666840" w:rsidRPr="000A6EE3">
        <w:rPr>
          <w:color w:val="000000" w:themeColor="text1"/>
        </w:rPr>
        <w:instrText>”</w:instrText>
      </w:r>
      <w:r w:rsidRPr="000A6EE3">
        <w:rPr>
          <w:color w:val="000000" w:themeColor="text1"/>
        </w:rPr>
        <w:instrText xml:space="preserve"> </w:instrText>
      </w:r>
      <w:r w:rsidRPr="000A6EE3">
        <w:rPr>
          <w:color w:val="000000" w:themeColor="text1"/>
        </w:rPr>
        <w:fldChar w:fldCharType="end"/>
      </w:r>
      <w:r w:rsidRPr="000A6EE3">
        <w:rPr>
          <w:color w:val="000000" w:themeColor="text1"/>
        </w:rPr>
        <w:fldChar w:fldCharType="begin"/>
      </w:r>
      <w:r w:rsidRPr="000A6EE3">
        <w:rPr>
          <w:color w:val="000000" w:themeColor="text1"/>
        </w:rPr>
        <w:instrText xml:space="preserve"> XE </w:instrText>
      </w:r>
      <w:r w:rsidR="00666840" w:rsidRPr="000A6EE3">
        <w:rPr>
          <w:color w:val="000000" w:themeColor="text1"/>
        </w:rPr>
        <w:instrText>“</w:instrText>
      </w:r>
      <w:r w:rsidRPr="000A6EE3">
        <w:rPr>
          <w:color w:val="000000" w:themeColor="text1"/>
        </w:rPr>
        <w:instrText>Menus:Common:Redefining</w:instrText>
      </w:r>
      <w:r w:rsidR="00666840" w:rsidRPr="000A6EE3">
        <w:rPr>
          <w:color w:val="000000" w:themeColor="text1"/>
        </w:rPr>
        <w:instrText>”</w:instrText>
      </w:r>
      <w:r w:rsidRPr="000A6EE3">
        <w:rPr>
          <w:color w:val="000000" w:themeColor="text1"/>
        </w:rPr>
        <w:instrText xml:space="preserve"> </w:instrText>
      </w:r>
      <w:r w:rsidRPr="000A6EE3">
        <w:rPr>
          <w:color w:val="000000" w:themeColor="text1"/>
        </w:rPr>
        <w:fldChar w:fldCharType="end"/>
      </w:r>
      <w:r w:rsidRPr="000A6EE3">
        <w:rPr>
          <w:color w:val="000000" w:themeColor="text1"/>
        </w:rPr>
        <w:fldChar w:fldCharType="begin"/>
      </w:r>
      <w:r w:rsidRPr="000A6EE3">
        <w:rPr>
          <w:color w:val="000000" w:themeColor="text1"/>
        </w:rPr>
        <w:instrText xml:space="preserve"> XE </w:instrText>
      </w:r>
      <w:r w:rsidR="00666840" w:rsidRPr="000A6EE3">
        <w:rPr>
          <w:color w:val="000000" w:themeColor="text1"/>
        </w:rPr>
        <w:instrText>“</w:instrText>
      </w:r>
      <w:r w:rsidRPr="000A6EE3">
        <w:rPr>
          <w:color w:val="000000" w:themeColor="text1"/>
        </w:rPr>
        <w:instrText>Options:Common:Redefining</w:instrText>
      </w:r>
      <w:r w:rsidR="00666840" w:rsidRPr="000A6EE3">
        <w:rPr>
          <w:color w:val="000000" w:themeColor="text1"/>
        </w:rPr>
        <w:instrText>”</w:instrText>
      </w:r>
      <w:r w:rsidRPr="000A6EE3">
        <w:rPr>
          <w:color w:val="000000" w:themeColor="text1"/>
        </w:rPr>
        <w:instrText xml:space="preserve"> </w:instrText>
      </w:r>
      <w:r w:rsidRPr="000A6EE3">
        <w:rPr>
          <w:color w:val="000000" w:themeColor="text1"/>
        </w:rPr>
        <w:fldChar w:fldCharType="end"/>
      </w:r>
      <w:r w:rsidR="001D6B73" w:rsidRPr="000A6EE3">
        <w:rPr>
          <w:color w:val="000000" w:themeColor="text1"/>
        </w:rPr>
        <w:t>All users automatically have acc</w:t>
      </w:r>
      <w:r w:rsidR="008C3106" w:rsidRPr="000A6EE3">
        <w:rPr>
          <w:color w:val="000000" w:themeColor="text1"/>
        </w:rPr>
        <w:t xml:space="preserve">ess to the </w:t>
      </w:r>
      <w:r w:rsidR="00CC465B" w:rsidRPr="000A6EE3">
        <w:rPr>
          <w:color w:val="000000" w:themeColor="text1"/>
        </w:rPr>
        <w:t xml:space="preserve">options on the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001D6B73" w:rsidRPr="000A6EE3">
        <w:rPr>
          <w:color w:val="000000" w:themeColor="text1"/>
        </w:rPr>
        <w:t xml:space="preserve"> by virtue of the menu system</w:t>
      </w:r>
      <w:r w:rsidR="00666840" w:rsidRPr="000A6EE3">
        <w:rPr>
          <w:color w:val="000000" w:themeColor="text1"/>
        </w:rPr>
        <w:t>’</w:t>
      </w:r>
      <w:r w:rsidR="001D6B73" w:rsidRPr="000A6EE3">
        <w:rPr>
          <w:color w:val="000000" w:themeColor="text1"/>
        </w:rPr>
        <w:t xml:space="preserve">s design. As described </w:t>
      </w:r>
      <w:r w:rsidR="001D6B73" w:rsidRPr="000A6EE3">
        <w:t>earlier, entering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1D6B73" w:rsidRPr="000A6EE3">
        <w:t xml:space="preserve"> (</w:t>
      </w:r>
      <w:r w:rsidR="001D6B73" w:rsidRPr="000A6EE3">
        <w:rPr>
          <w:b/>
          <w:bCs/>
        </w:rPr>
        <w:t>??</w:t>
      </w:r>
      <w:r w:rsidR="00AB4E7F" w:rsidRPr="000A6EE3">
        <w:t xml:space="preserve">) at any select prompt </w:t>
      </w:r>
      <w:r w:rsidR="001D6B73" w:rsidRPr="000A6EE3">
        <w:t>display</w:t>
      </w:r>
      <w:r w:rsidR="00AB4E7F" w:rsidRPr="000A6EE3">
        <w:t>s</w:t>
      </w:r>
      <w:r w:rsidR="001D6B73" w:rsidRPr="000A6EE3">
        <w:t xml:space="preserve"> the </w:t>
      </w:r>
      <w:r w:rsidR="001D6B73" w:rsidRPr="000A6EE3">
        <w:rPr>
          <w:b/>
        </w:rPr>
        <w:t>Common</w:t>
      </w:r>
      <w:r w:rsidR="002F308C" w:rsidRPr="000A6EE3">
        <w:fldChar w:fldCharType="begin"/>
      </w:r>
      <w:r w:rsidR="002F308C" w:rsidRPr="000A6EE3">
        <w:instrText xml:space="preserve"> XE “Common Menu” </w:instrText>
      </w:r>
      <w:r w:rsidR="002F308C" w:rsidRPr="000A6EE3">
        <w:fldChar w:fldCharType="end"/>
      </w:r>
      <w:r w:rsidR="002F308C" w:rsidRPr="000A6EE3">
        <w:fldChar w:fldCharType="begin"/>
      </w:r>
      <w:r w:rsidR="002F308C" w:rsidRPr="000A6EE3">
        <w:instrText xml:space="preserve"> XE “Menus:Common” </w:instrText>
      </w:r>
      <w:r w:rsidR="002F308C" w:rsidRPr="000A6EE3">
        <w:fldChar w:fldCharType="end"/>
      </w:r>
      <w:r w:rsidR="002F308C" w:rsidRPr="000A6EE3">
        <w:fldChar w:fldCharType="begin"/>
      </w:r>
      <w:r w:rsidR="002F308C" w:rsidRPr="000A6EE3">
        <w:instrText xml:space="preserve"> XE “Options:Common” </w:instrText>
      </w:r>
      <w:r w:rsidR="002F308C" w:rsidRPr="000A6EE3">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1D6B73" w:rsidRPr="000A6EE3">
        <w:t xml:space="preserve"> menu. The only way to deny access to a particular user is to lock the </w:t>
      </w:r>
      <w:r w:rsidR="001D6B73"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1D6B73" w:rsidRPr="000A6EE3">
        <w:t xml:space="preserve"> </w:t>
      </w:r>
      <w:r w:rsidR="00CC465B" w:rsidRPr="000A6EE3">
        <w:t xml:space="preserve">menu </w:t>
      </w:r>
      <w:r w:rsidR="001D6B73" w:rsidRPr="000A6EE3">
        <w:t xml:space="preserve">option with a reverse key and then allocate the </w:t>
      </w:r>
      <w:r w:rsidR="00D12685" w:rsidRPr="000A6EE3">
        <w:t xml:space="preserve">security </w:t>
      </w:r>
      <w:r w:rsidR="001D6B73" w:rsidRPr="000A6EE3">
        <w:t>key to the same user.</w:t>
      </w:r>
    </w:p>
    <w:p w14:paraId="377AB481" w14:textId="77777777" w:rsidR="001D6B73" w:rsidRPr="000A6EE3" w:rsidRDefault="0015207B" w:rsidP="001D15BA">
      <w:pPr>
        <w:pStyle w:val="Note"/>
      </w:pPr>
      <w:r w:rsidRPr="000A6EE3">
        <w:rPr>
          <w:noProof/>
          <w:lang w:eastAsia="en-US"/>
        </w:rPr>
        <w:drawing>
          <wp:inline distT="0" distB="0" distL="0" distR="0" wp14:anchorId="5C8D9038" wp14:editId="1F88E623">
            <wp:extent cx="304800" cy="30480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REF:</w:t>
      </w:r>
      <w:r w:rsidR="001D15BA" w:rsidRPr="000A6EE3">
        <w:rPr>
          <w:iCs/>
        </w:rPr>
        <w:t xml:space="preserve"> </w:t>
      </w:r>
      <w:r w:rsidR="001D15BA" w:rsidRPr="000A6EE3">
        <w:t xml:space="preserve">For more information on security keys, see the </w:t>
      </w:r>
      <w:r w:rsidR="00666840" w:rsidRPr="000A6EE3">
        <w:t>“</w:t>
      </w:r>
      <w:r w:rsidR="001D15BA" w:rsidRPr="000A6EE3">
        <w:rPr>
          <w:color w:val="0000FF"/>
          <w:u w:val="single"/>
        </w:rPr>
        <w:fldChar w:fldCharType="begin" w:fldLock="1"/>
      </w:r>
      <w:r w:rsidR="001D15BA" w:rsidRPr="000A6EE3">
        <w:rPr>
          <w:color w:val="0000FF"/>
          <w:u w:val="single"/>
        </w:rPr>
        <w:instrText xml:space="preserve"> REF _Ref20098777 \h  \* MERGEFORMAT </w:instrText>
      </w:r>
      <w:r w:rsidR="001D15BA" w:rsidRPr="000A6EE3">
        <w:rPr>
          <w:color w:val="0000FF"/>
          <w:u w:val="single"/>
        </w:rPr>
      </w:r>
      <w:r w:rsidR="001D15BA" w:rsidRPr="000A6EE3">
        <w:rPr>
          <w:color w:val="0000FF"/>
          <w:u w:val="single"/>
        </w:rPr>
        <w:fldChar w:fldCharType="separate"/>
      </w:r>
      <w:r w:rsidR="001D15BA" w:rsidRPr="000A6EE3">
        <w:rPr>
          <w:color w:val="0000FF"/>
          <w:u w:val="single"/>
        </w:rPr>
        <w:t>Security Keys</w:t>
      </w:r>
      <w:r w:rsidR="001D15BA" w:rsidRPr="000A6EE3">
        <w:rPr>
          <w:color w:val="0000FF"/>
          <w:u w:val="single"/>
        </w:rPr>
        <w:fldChar w:fldCharType="end"/>
      </w:r>
      <w:r w:rsidR="00666840" w:rsidRPr="000A6EE3">
        <w:t>”</w:t>
      </w:r>
      <w:r w:rsidR="001D15BA" w:rsidRPr="000A6EE3">
        <w:t xml:space="preserve"> </w:t>
      </w:r>
      <w:r w:rsidR="0077056B" w:rsidRPr="000A6EE3">
        <w:t>section</w:t>
      </w:r>
      <w:r w:rsidR="001D15BA" w:rsidRPr="000A6EE3">
        <w:t>.</w:t>
      </w:r>
    </w:p>
    <w:p w14:paraId="0FA370AB" w14:textId="77777777" w:rsidR="00103166" w:rsidRPr="000A6EE3" w:rsidRDefault="00103166" w:rsidP="00103166">
      <w:pPr>
        <w:pStyle w:val="BodyText6"/>
      </w:pPr>
    </w:p>
    <w:p w14:paraId="796B9ACB" w14:textId="71EC41C1" w:rsidR="001D6B73" w:rsidRPr="000A6EE3" w:rsidRDefault="001D6B73" w:rsidP="00E24971">
      <w:pPr>
        <w:pStyle w:val="BodyText"/>
      </w:pPr>
      <w:r w:rsidRPr="000A6EE3">
        <w:t xml:space="preserve">The items on the </w:t>
      </w:r>
      <w:r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Pr="000A6EE3">
        <w:t xml:space="preserve"> menu can be left as they are distributed by Kernel, or modified locally as desired. For example, an item can be added to display online help about local computer access policies. This is accomplished by using </w:t>
      </w:r>
      <w:r w:rsidRPr="000A6EE3">
        <w:rPr>
          <w:b/>
        </w:rPr>
        <w:t>Edit options</w:t>
      </w:r>
      <w:r w:rsidR="006D61DF" w:rsidRPr="000A6EE3">
        <w:fldChar w:fldCharType="begin"/>
      </w:r>
      <w:r w:rsidR="006D61DF" w:rsidRPr="000A6EE3">
        <w:instrText xml:space="preserve"> XE </w:instrText>
      </w:r>
      <w:r w:rsidR="00666840" w:rsidRPr="000A6EE3">
        <w:instrText>“</w:instrText>
      </w:r>
      <w:r w:rsidR="006D61DF" w:rsidRPr="000A6EE3">
        <w:instrText>Edit options Option</w:instrText>
      </w:r>
      <w:r w:rsidR="00666840" w:rsidRPr="000A6EE3">
        <w:instrText>”</w:instrText>
      </w:r>
      <w:r w:rsidR="006D61DF" w:rsidRPr="000A6EE3">
        <w:instrText xml:space="preserve"> </w:instrText>
      </w:r>
      <w:r w:rsidR="006D61DF" w:rsidRPr="000A6EE3">
        <w:fldChar w:fldCharType="end"/>
      </w:r>
      <w:r w:rsidR="006D61DF" w:rsidRPr="000A6EE3">
        <w:fldChar w:fldCharType="begin"/>
      </w:r>
      <w:r w:rsidR="006D61DF" w:rsidRPr="000A6EE3">
        <w:instrText xml:space="preserve"> XE </w:instrText>
      </w:r>
      <w:r w:rsidR="00666840" w:rsidRPr="000A6EE3">
        <w:instrText>“</w:instrText>
      </w:r>
      <w:r w:rsidR="006D61DF" w:rsidRPr="000A6EE3">
        <w:instrText>Options:Edit options</w:instrText>
      </w:r>
      <w:r w:rsidR="00666840" w:rsidRPr="000A6EE3">
        <w:instrText>”</w:instrText>
      </w:r>
      <w:r w:rsidR="006D61DF" w:rsidRPr="000A6EE3">
        <w:instrText xml:space="preserve"> </w:instrText>
      </w:r>
      <w:r w:rsidR="006D61DF" w:rsidRPr="000A6EE3">
        <w:fldChar w:fldCharType="end"/>
      </w:r>
      <w:r w:rsidRPr="000A6EE3">
        <w:t xml:space="preserve"> to edit the</w:t>
      </w:r>
      <w:r w:rsidR="00CA435E" w:rsidRPr="000A6EE3">
        <w:t xml:space="preserv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lastRenderedPageBreak/>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w:t>
      </w:r>
      <w:r w:rsidR="00CA435E" w:rsidRPr="000A6EE3">
        <w:rPr>
          <w:bCs/>
          <w:color w:val="000000" w:themeColor="text1"/>
        </w:rPr>
        <w:t xml:space="preserve"> menu</w:t>
      </w:r>
      <w:r w:rsidR="00CC465B" w:rsidRPr="000A6EE3">
        <w:t xml:space="preserve"> </w:t>
      </w:r>
      <w:r w:rsidR="002F308C" w:rsidRPr="000A6EE3">
        <w:t>option. The Item M</w:t>
      </w:r>
      <w:r w:rsidRPr="000A6EE3">
        <w:t>ultiple lists the existing menu choices; other locally namespaced options can be added.</w:t>
      </w:r>
    </w:p>
    <w:p w14:paraId="301E4719" w14:textId="77777777" w:rsidR="001D6B73" w:rsidRPr="000A6EE3" w:rsidRDefault="001D6B73" w:rsidP="00E24971">
      <w:pPr>
        <w:pStyle w:val="BodyText"/>
      </w:pPr>
      <w:r w:rsidRPr="000A6EE3">
        <w:t xml:space="preserve">If options are locally added to the standard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w:t>
      </w:r>
      <w:r w:rsidR="00CA435E" w:rsidRPr="000A6EE3">
        <w:rPr>
          <w:bCs/>
          <w:color w:val="000000" w:themeColor="text1"/>
        </w:rPr>
        <w:t xml:space="preserve"> menu</w:t>
      </w:r>
      <w:r w:rsidRPr="000A6EE3">
        <w:t xml:space="preserve"> set, new installations of Kernel </w:t>
      </w:r>
      <w:r w:rsidR="00AB4E7F" w:rsidRPr="000A6EE3">
        <w:t>do</w:t>
      </w:r>
      <w:r w:rsidRPr="000A6EE3">
        <w:t xml:space="preserve"> </w:t>
      </w:r>
      <w:r w:rsidRPr="000A6EE3">
        <w:rPr>
          <w:i/>
        </w:rPr>
        <w:t>not</w:t>
      </w:r>
      <w:r w:rsidRPr="000A6EE3">
        <w:t xml:space="preserve"> overwrite the changes. During installation, items on the local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Pr="000A6EE3">
        <w:t xml:space="preserve"> are compared with the exported items. Any previously exported items that were removed by the site </w:t>
      </w:r>
      <w:r w:rsidR="00AB4E7F" w:rsidRPr="000A6EE3">
        <w:t xml:space="preserve">are </w:t>
      </w:r>
      <w:r w:rsidR="00AB4E7F" w:rsidRPr="000A6EE3">
        <w:rPr>
          <w:i/>
        </w:rPr>
        <w:t>not</w:t>
      </w:r>
      <w:r w:rsidR="00AB4E7F" w:rsidRPr="000A6EE3">
        <w:t xml:space="preserve"> </w:t>
      </w:r>
      <w:r w:rsidRPr="000A6EE3">
        <w:t xml:space="preserve">added back. Brand new items, however, </w:t>
      </w:r>
      <w:r w:rsidR="00AB4E7F" w:rsidRPr="000A6EE3">
        <w:t>are</w:t>
      </w:r>
      <w:r w:rsidRPr="000A6EE3">
        <w:t xml:space="preserve"> added and any matching items </w:t>
      </w:r>
      <w:r w:rsidR="00AB4E7F" w:rsidRPr="000A6EE3">
        <w:t>are</w:t>
      </w:r>
      <w:r w:rsidRPr="000A6EE3">
        <w:t xml:space="preserve"> updated. Other items that the site may have added </w:t>
      </w:r>
      <w:r w:rsidR="00AB4E7F" w:rsidRPr="000A6EE3">
        <w:t>are</w:t>
      </w:r>
      <w:r w:rsidRPr="000A6EE3">
        <w:t xml:space="preserve"> left in place.</w:t>
      </w:r>
    </w:p>
    <w:p w14:paraId="149A4C8C" w14:textId="77777777" w:rsidR="001D6B73" w:rsidRPr="000A6EE3" w:rsidRDefault="001D6B73" w:rsidP="005C694E">
      <w:pPr>
        <w:pStyle w:val="Heading3"/>
      </w:pPr>
      <w:bookmarkStart w:id="745" w:name="_Toc236534621"/>
      <w:bookmarkStart w:id="746" w:name="_Toc151534610"/>
      <w:r w:rsidRPr="000A6EE3">
        <w:t>Altering Exported Menus</w:t>
      </w:r>
      <w:bookmarkEnd w:id="745"/>
      <w:bookmarkEnd w:id="746"/>
    </w:p>
    <w:p w14:paraId="7E774EC1" w14:textId="1FE3B2AA" w:rsidR="001D6B73" w:rsidRPr="000A6EE3" w:rsidRDefault="001D15BA" w:rsidP="00EE1F60">
      <w:pPr>
        <w:pStyle w:val="BodyText"/>
        <w:keepNext/>
        <w:keepLines/>
      </w:pPr>
      <w:r w:rsidRPr="000A6EE3">
        <w:fldChar w:fldCharType="begin"/>
      </w:r>
      <w:r w:rsidRPr="000A6EE3">
        <w:instrText xml:space="preserve"> XE </w:instrText>
      </w:r>
      <w:r w:rsidR="00666840" w:rsidRPr="000A6EE3">
        <w:instrText>“</w:instrText>
      </w:r>
      <w:r w:rsidRPr="000A6EE3">
        <w:instrText>Altering Exported Menus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Menus:Altering Exported Menus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Exported:Menus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Menus:Exported</w:instrText>
      </w:r>
      <w:r w:rsidR="00666840" w:rsidRPr="000A6EE3">
        <w:instrText>”</w:instrText>
      </w:r>
      <w:r w:rsidRPr="000A6EE3">
        <w:instrText xml:space="preserve"> </w:instrText>
      </w:r>
      <w:r w:rsidRPr="000A6EE3">
        <w:fldChar w:fldCharType="end"/>
      </w:r>
      <w:r w:rsidR="001D6B73" w:rsidRPr="000A6EE3">
        <w:t xml:space="preserve">Generally speaking, exported menu structures should stay intact. If </w:t>
      </w:r>
      <w:r w:rsidR="001D6B73" w:rsidRPr="000A6EE3">
        <w:fldChar w:fldCharType="begin"/>
      </w:r>
      <w:r w:rsidR="001D6B73" w:rsidRPr="000A6EE3">
        <w:instrText xml:space="preserve">XE </w:instrText>
      </w:r>
      <w:r w:rsidR="00666840" w:rsidRPr="000A6EE3">
        <w:instrText>“</w:instrText>
      </w:r>
      <w:r w:rsidR="001D6B73" w:rsidRPr="000A6EE3">
        <w:instrText>Menu Manager:Local modifications</w:instrText>
      </w:r>
      <w:r w:rsidR="00666840" w:rsidRPr="000A6EE3">
        <w:instrText>”</w:instrText>
      </w:r>
      <w:r w:rsidR="001D6B73" w:rsidRPr="000A6EE3">
        <w:fldChar w:fldCharType="end"/>
      </w:r>
      <w:r w:rsidR="001D6B73" w:rsidRPr="000A6EE3">
        <w:rPr>
          <w:vanish/>
        </w:rPr>
        <w:t xml:space="preserve"> </w:t>
      </w:r>
      <w:r w:rsidR="001D6B73" w:rsidRPr="000A6EE3">
        <w:t xml:space="preserve">local modifications to exported menus are made, great care </w:t>
      </w:r>
      <w:r w:rsidR="00077A3D" w:rsidRPr="000A6EE3">
        <w:rPr>
          <w:i/>
        </w:rPr>
        <w:t>must</w:t>
      </w:r>
      <w:r w:rsidR="001D6B73" w:rsidRPr="000A6EE3">
        <w:t xml:space="preserve"> be taken to preserve any logic that may exist in the exported structure. For example, the entry action of one option can set up key variables that are then assumed to exist when another option, one further down on the menu tree, is invoked. Although each one of a </w:t>
      </w:r>
      <w:r w:rsidR="00F9207D" w:rsidRPr="000A6EE3">
        <w:t>software</w:t>
      </w:r>
      <w:r w:rsidR="00666840" w:rsidRPr="000A6EE3">
        <w:t>’</w:t>
      </w:r>
      <w:r w:rsidR="001D6B73" w:rsidRPr="000A6EE3">
        <w:t xml:space="preserve">s options should be able to be invoked independently once the steps described in the </w:t>
      </w:r>
      <w:r w:rsidR="00104C11" w:rsidRPr="000A6EE3">
        <w:rPr>
          <w:i/>
          <w:iCs/>
        </w:rPr>
        <w:t xml:space="preserve">Kernel 8.0 </w:t>
      </w:r>
      <w:r w:rsidR="00CA0C09">
        <w:rPr>
          <w:i/>
          <w:iCs/>
        </w:rPr>
        <w:t>and</w:t>
      </w:r>
      <w:r w:rsidR="00104C11" w:rsidRPr="000A6EE3">
        <w:rPr>
          <w:i/>
          <w:iCs/>
        </w:rPr>
        <w:t xml:space="preserve"> Kernel Toolkit 7.3 Technical Manual</w:t>
      </w:r>
      <w:r w:rsidR="001D6B73" w:rsidRPr="000A6EE3">
        <w:t xml:space="preserve"> for creating and </w:t>
      </w:r>
      <w:r w:rsidR="001D6B73" w:rsidRPr="000A6EE3">
        <w:rPr>
          <w:b/>
        </w:rPr>
        <w:t>KILL</w:t>
      </w:r>
      <w:r w:rsidR="001D6B73" w:rsidRPr="000A6EE3">
        <w:t xml:space="preserve">ing </w:t>
      </w:r>
      <w:r w:rsidR="00F9207D" w:rsidRPr="000A6EE3">
        <w:t>software</w:t>
      </w:r>
      <w:r w:rsidR="001D6B73" w:rsidRPr="000A6EE3">
        <w:t>-wide variables</w:t>
      </w:r>
      <w:r w:rsidR="00FA1344" w:rsidRPr="000A6EE3">
        <w:fldChar w:fldCharType="begin"/>
      </w:r>
      <w:r w:rsidR="00FA1344" w:rsidRPr="000A6EE3">
        <w:instrText xml:space="preserve"> XE </w:instrText>
      </w:r>
      <w:r w:rsidR="00666840" w:rsidRPr="000A6EE3">
        <w:instrText>“</w:instrText>
      </w:r>
      <w:r w:rsidR="00FA1344" w:rsidRPr="000A6EE3">
        <w:instrText>KILL:Software-wide Variables</w:instrText>
      </w:r>
      <w:r w:rsidR="00666840" w:rsidRPr="000A6EE3">
        <w:instrText>”</w:instrText>
      </w:r>
      <w:r w:rsidR="00FA1344" w:rsidRPr="000A6EE3">
        <w:instrText xml:space="preserve"> </w:instrText>
      </w:r>
      <w:r w:rsidR="00FA1344" w:rsidRPr="000A6EE3">
        <w:fldChar w:fldCharType="end"/>
      </w:r>
      <w:r w:rsidR="001D6B73" w:rsidRPr="000A6EE3">
        <w:t xml:space="preserve"> have been taken (according to the Programming Standards and C</w:t>
      </w:r>
      <w:r w:rsidR="003E2161" w:rsidRPr="000A6EE3">
        <w:t>onventions [SAC]</w:t>
      </w:r>
      <w:r w:rsidR="007F74B8" w:rsidRPr="000A6EE3">
        <w:rPr>
          <w:iCs/>
        </w:rPr>
        <w:fldChar w:fldCharType="begin"/>
      </w:r>
      <w:r w:rsidR="007F74B8" w:rsidRPr="000A6EE3">
        <w:rPr>
          <w:iCs/>
        </w:rPr>
        <w:instrText xml:space="preserve">XE </w:instrText>
      </w:r>
      <w:r w:rsidR="00666840" w:rsidRPr="000A6EE3">
        <w:rPr>
          <w:iCs/>
        </w:rPr>
        <w:instrText>“</w:instrText>
      </w:r>
      <w:r w:rsidR="007F74B8" w:rsidRPr="000A6EE3">
        <w:rPr>
          <w:iCs/>
        </w:rPr>
        <w:instrText>SAC</w:instrText>
      </w:r>
      <w:r w:rsidR="00666840" w:rsidRPr="000A6EE3">
        <w:rPr>
          <w:iCs/>
        </w:rPr>
        <w:instrText>”</w:instrText>
      </w:r>
      <w:r w:rsidR="007F74B8" w:rsidRPr="000A6EE3">
        <w:rPr>
          <w:iCs/>
        </w:rPr>
        <w:fldChar w:fldCharType="end"/>
      </w:r>
      <w:r w:rsidR="001D6B73" w:rsidRPr="000A6EE3">
        <w:t xml:space="preserve">), this is </w:t>
      </w:r>
      <w:r w:rsidR="001D6B73" w:rsidRPr="000A6EE3">
        <w:rPr>
          <w:i/>
        </w:rPr>
        <w:t>not</w:t>
      </w:r>
      <w:r w:rsidR="001D6B73" w:rsidRPr="000A6EE3">
        <w:t xml:space="preserve"> always the case and </w:t>
      </w:r>
      <w:r w:rsidR="001D6B73" w:rsidRPr="000A6EE3">
        <w:rPr>
          <w:i/>
        </w:rPr>
        <w:t>cannot</w:t>
      </w:r>
      <w:r w:rsidR="001D6B73" w:rsidRPr="000A6EE3">
        <w:t xml:space="preserve"> be assumed.</w:t>
      </w:r>
    </w:p>
    <w:p w14:paraId="42152F49" w14:textId="77777777" w:rsidR="001D6B73" w:rsidRPr="000A6EE3" w:rsidRDefault="001D6B73" w:rsidP="00E24971">
      <w:pPr>
        <w:pStyle w:val="BodyText"/>
      </w:pPr>
      <w:r w:rsidRPr="000A6EE3">
        <w:t xml:space="preserve">If an option </w:t>
      </w:r>
      <w:r w:rsidRPr="000A6EE3">
        <w:rPr>
          <w:i/>
        </w:rPr>
        <w:t>cannot</w:t>
      </w:r>
      <w:r w:rsidRPr="000A6EE3">
        <w:t xml:space="preserve"> be invoked independently, the developer can set that option</w:t>
      </w:r>
      <w:r w:rsidR="00666840" w:rsidRPr="000A6EE3">
        <w:t>’</w:t>
      </w:r>
      <w:r w:rsidRPr="000A6EE3">
        <w:t>s INDEPENDENTLY INVOCABLE field</w:t>
      </w:r>
      <w:r w:rsidR="00627ADF" w:rsidRPr="000A6EE3">
        <w:fldChar w:fldCharType="begin"/>
      </w:r>
      <w:r w:rsidR="00627ADF" w:rsidRPr="000A6EE3">
        <w:instrText xml:space="preserve"> XE </w:instrText>
      </w:r>
      <w:r w:rsidR="00666840" w:rsidRPr="000A6EE3">
        <w:instrText>“</w:instrText>
      </w:r>
      <w:r w:rsidR="00627ADF" w:rsidRPr="000A6EE3">
        <w:instrText>INDEPENDENTLY INVOCABLE Field</w:instrText>
      </w:r>
      <w:r w:rsidR="00666840" w:rsidRPr="000A6EE3">
        <w:instrText>”</w:instrText>
      </w:r>
      <w:r w:rsidR="00627ADF" w:rsidRPr="000A6EE3">
        <w:instrText xml:space="preserve"> </w:instrText>
      </w:r>
      <w:r w:rsidR="00627ADF" w:rsidRPr="000A6EE3">
        <w:fldChar w:fldCharType="end"/>
      </w:r>
      <w:r w:rsidR="00627ADF" w:rsidRPr="000A6EE3">
        <w:fldChar w:fldCharType="begin"/>
      </w:r>
      <w:r w:rsidR="00627ADF" w:rsidRPr="000A6EE3">
        <w:instrText xml:space="preserve"> XE </w:instrText>
      </w:r>
      <w:r w:rsidR="00666840" w:rsidRPr="000A6EE3">
        <w:instrText>“</w:instrText>
      </w:r>
      <w:r w:rsidR="00627ADF" w:rsidRPr="000A6EE3">
        <w:instrText>Fields:INDEPENDENTLY INVOCABLE</w:instrText>
      </w:r>
      <w:r w:rsidR="00666840" w:rsidRPr="000A6EE3">
        <w:instrText>”</w:instrText>
      </w:r>
      <w:r w:rsidR="00627ADF" w:rsidRPr="000A6EE3">
        <w:instrText xml:space="preserve"> </w:instrText>
      </w:r>
      <w:r w:rsidR="00627ADF" w:rsidRPr="000A6EE3">
        <w:fldChar w:fldCharType="end"/>
      </w:r>
      <w:r w:rsidRPr="000A6EE3">
        <w:t xml:space="preserve"> to </w:t>
      </w:r>
      <w:r w:rsidRPr="000A6EE3">
        <w:rPr>
          <w:b/>
        </w:rPr>
        <w:t>NO</w:t>
      </w:r>
      <w:r w:rsidRPr="000A6EE3">
        <w:t xml:space="preserve">, as an alert that some other option or action </w:t>
      </w:r>
      <w:r w:rsidR="00077A3D" w:rsidRPr="000A6EE3">
        <w:rPr>
          <w:i/>
        </w:rPr>
        <w:t>must</w:t>
      </w:r>
      <w:r w:rsidRPr="000A6EE3">
        <w:t xml:space="preserve"> be done before the option can be called.</w:t>
      </w:r>
    </w:p>
    <w:p w14:paraId="41C3D006" w14:textId="77777777" w:rsidR="001D6B73" w:rsidRPr="000A6EE3" w:rsidRDefault="001D6B73" w:rsidP="00E24971">
      <w:pPr>
        <w:pStyle w:val="BodyText"/>
      </w:pPr>
      <w:r w:rsidRPr="000A6EE3">
        <w:t xml:space="preserve">To give users the options associated with new </w:t>
      </w:r>
      <w:r w:rsidR="00F9207D" w:rsidRPr="000A6EE3">
        <w:t>software application</w:t>
      </w:r>
      <w:r w:rsidRPr="000A6EE3">
        <w:t xml:space="preserve">s, </w:t>
      </w:r>
      <w:r w:rsidR="00FC6763" w:rsidRPr="000A6EE3">
        <w:t>system administrators</w:t>
      </w:r>
      <w:r w:rsidRPr="000A6EE3">
        <w:t xml:space="preserve"> should try to allocate the menus as whole entities. If dissection appears necessary, the </w:t>
      </w:r>
      <w:r w:rsidR="00666840" w:rsidRPr="000A6EE3">
        <w:t>“</w:t>
      </w:r>
      <w:r w:rsidRPr="000A6EE3">
        <w:t>Internal Relations</w:t>
      </w:r>
      <w:r w:rsidR="00666840" w:rsidRPr="000A6EE3">
        <w:t>”</w:t>
      </w:r>
      <w:r w:rsidRPr="000A6EE3">
        <w:t xml:space="preserve"> section of the </w:t>
      </w:r>
      <w:r w:rsidR="00627ADF" w:rsidRPr="000A6EE3">
        <w:t>software</w:t>
      </w:r>
      <w:r w:rsidRPr="000A6EE3">
        <w:t xml:space="preserve"> documentation should be consulted before rearranging any of the items.</w:t>
      </w:r>
    </w:p>
    <w:p w14:paraId="10103B1E" w14:textId="77777777" w:rsidR="001D6B73" w:rsidRPr="000A6EE3" w:rsidRDefault="008C3106" w:rsidP="005C694E">
      <w:pPr>
        <w:pStyle w:val="Heading3"/>
      </w:pPr>
      <w:bookmarkStart w:id="747" w:name="_Toc236534622"/>
      <w:bookmarkStart w:id="748" w:name="_Toc151534611"/>
      <w:r w:rsidRPr="000A6EE3">
        <w:t>Delete</w:t>
      </w:r>
      <w:r w:rsidR="001D6B73" w:rsidRPr="000A6EE3">
        <w:t xml:space="preserve"> Unreferenced Options</w:t>
      </w:r>
      <w:r w:rsidRPr="000A6EE3">
        <w:t xml:space="preserve"> Option</w:t>
      </w:r>
      <w:bookmarkEnd w:id="747"/>
      <w:bookmarkEnd w:id="748"/>
    </w:p>
    <w:p w14:paraId="59B8A592" w14:textId="77777777" w:rsidR="001D6B73" w:rsidRPr="000A6EE3" w:rsidRDefault="008C3106" w:rsidP="006B42B2">
      <w:pPr>
        <w:pStyle w:val="BodyText6"/>
        <w:keepNext/>
        <w:keepLines/>
      </w:pPr>
      <w:r w:rsidRPr="000A6EE3">
        <w:fldChar w:fldCharType="begin"/>
      </w:r>
      <w:r w:rsidRPr="000A6EE3">
        <w:instrText xml:space="preserve"> XE </w:instrText>
      </w:r>
      <w:r w:rsidR="00666840" w:rsidRPr="000A6EE3">
        <w:instrText>“</w:instrText>
      </w:r>
      <w:r w:rsidRPr="000A6EE3">
        <w:instrText>Delete Unreferenced Options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Options:Delete Unreferenced Options</w:instrText>
      </w:r>
      <w:r w:rsidR="00666840" w:rsidRPr="000A6EE3">
        <w:instrText>”</w:instrText>
      </w:r>
      <w:r w:rsidRPr="000A6EE3">
        <w:instrText xml:space="preserve"> </w:instrText>
      </w:r>
      <w:r w:rsidRPr="000A6EE3">
        <w:fldChar w:fldCharType="end"/>
      </w:r>
    </w:p>
    <w:p w14:paraId="1BB4AA4F" w14:textId="32B0CC89" w:rsidR="00A614FD" w:rsidRPr="000A6EE3" w:rsidRDefault="00A614FD" w:rsidP="002B6AE0">
      <w:pPr>
        <w:pStyle w:val="Caption"/>
      </w:pPr>
      <w:bookmarkStart w:id="749" w:name="_Toc193181674"/>
      <w:bookmarkStart w:id="750" w:name="_Toc151535149"/>
      <w:r w:rsidRPr="000A6EE3">
        <w:t xml:space="preserve">Figure </w:t>
      </w:r>
      <w:fldSimple w:instr=" SEQ Figure \* ARABIC ">
        <w:r w:rsidR="00F56C49">
          <w:rPr>
            <w:noProof/>
          </w:rPr>
          <w:t>96</w:t>
        </w:r>
      </w:fldSimple>
      <w:r w:rsidR="001809C7" w:rsidRPr="000A6EE3">
        <w:t>:</w:t>
      </w:r>
      <w:r w:rsidR="004375AD" w:rsidRPr="000A6EE3">
        <w:t xml:space="preserve"> Delete Unreferenced Options O</w:t>
      </w:r>
      <w:r w:rsidRPr="000A6EE3">
        <w:t>ption</w:t>
      </w:r>
      <w:bookmarkEnd w:id="749"/>
      <w:bookmarkEnd w:id="750"/>
    </w:p>
    <w:p w14:paraId="7CF64B1F" w14:textId="77777777" w:rsidR="001D6B73" w:rsidRPr="000A6EE3" w:rsidRDefault="001D0F13" w:rsidP="0074649F">
      <w:pPr>
        <w:pStyle w:val="MenuBox"/>
      </w:pPr>
      <w:r w:rsidRPr="000A6EE3">
        <w:t>Programmer</w:t>
      </w:r>
      <w:r w:rsidR="001D6B73" w:rsidRPr="000A6EE3">
        <w:t xml:space="preserve"> Options ...  &lt;locked:  XUPROG&gt;</w:t>
      </w:r>
      <w:r w:rsidR="001D6B73" w:rsidRPr="000A6EE3">
        <w:tab/>
        <w:t>[XUPROG]</w:t>
      </w:r>
    </w:p>
    <w:p w14:paraId="0FACEDD5" w14:textId="77777777" w:rsidR="001D6B73" w:rsidRPr="000A6EE3" w:rsidRDefault="001D6B73" w:rsidP="0074649F">
      <w:pPr>
        <w:pStyle w:val="MenuBox"/>
      </w:pPr>
      <w:r w:rsidRPr="000A6EE3">
        <w:t xml:space="preserve">  Delete Unreferenced Options</w:t>
      </w:r>
      <w:r w:rsidRPr="000A6EE3">
        <w:tab/>
        <w:t>[XQ UNREF</w:t>
      </w:r>
      <w:r w:rsidR="00666840" w:rsidRPr="000A6EE3">
        <w:t>’</w:t>
      </w:r>
      <w:r w:rsidRPr="000A6EE3">
        <w:t>D OPTIONS]</w:t>
      </w:r>
    </w:p>
    <w:p w14:paraId="782CCABC" w14:textId="77777777" w:rsidR="001D6B73" w:rsidRPr="000A6EE3" w:rsidRDefault="001D6B73" w:rsidP="00A7691A">
      <w:pPr>
        <w:pStyle w:val="BodyText6"/>
      </w:pPr>
    </w:p>
    <w:p w14:paraId="696A7DA3" w14:textId="77777777" w:rsidR="001D6B73" w:rsidRPr="000A6EE3" w:rsidRDefault="001D6B73" w:rsidP="00E24971">
      <w:pPr>
        <w:pStyle w:val="BodyText"/>
      </w:pPr>
      <w:r w:rsidRPr="000A6EE3">
        <w:lastRenderedPageBreak/>
        <w:t>All options for interactive use (</w:t>
      </w:r>
      <w:r w:rsidRPr="000A6EE3">
        <w:rPr>
          <w:i/>
        </w:rPr>
        <w:t>not</w:t>
      </w:r>
      <w:r w:rsidRPr="000A6EE3">
        <w:t xml:space="preserve"> designed exclusively as </w:t>
      </w:r>
      <w:r w:rsidR="002E23B1" w:rsidRPr="000A6EE3">
        <w:t>queueable</w:t>
      </w:r>
      <w:r w:rsidRPr="000A6EE3">
        <w:t xml:space="preserve"> tasks) should normally be tied to a menu that is used as a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or at least as a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Standalone options that have no parents and are </w:t>
      </w:r>
      <w:r w:rsidRPr="000A6EE3">
        <w:rPr>
          <w:i/>
        </w:rPr>
        <w:t>not</w:t>
      </w:r>
      <w:r w:rsidRPr="000A6EE3">
        <w:t xml:space="preserve"> menu-type options should be reviewed. They may be obsolete </w:t>
      </w:r>
      <w:r w:rsidR="00627ADF" w:rsidRPr="000A6EE3">
        <w:t>software</w:t>
      </w:r>
      <w:r w:rsidRPr="000A6EE3">
        <w:t xml:space="preserve"> options or local test options and could be candidates for deletion. </w:t>
      </w:r>
      <w:r w:rsidR="00591789" w:rsidRPr="000A6EE3">
        <w:t>Use t</w:t>
      </w:r>
      <w:r w:rsidRPr="000A6EE3">
        <w:t xml:space="preserve">he </w:t>
      </w:r>
      <w:r w:rsidR="00591789" w:rsidRPr="000A6EE3">
        <w:rPr>
          <w:b/>
        </w:rPr>
        <w:t>Delete Unreferenced Options</w:t>
      </w:r>
      <w:r w:rsidR="00AD58A8" w:rsidRPr="000A6EE3">
        <w:fldChar w:fldCharType="begin"/>
      </w:r>
      <w:r w:rsidR="00AD58A8" w:rsidRPr="000A6EE3">
        <w:instrText xml:space="preserve"> XE “Delete Unreferenced Options Option” </w:instrText>
      </w:r>
      <w:r w:rsidR="00AD58A8" w:rsidRPr="000A6EE3">
        <w:fldChar w:fldCharType="end"/>
      </w:r>
      <w:r w:rsidR="00AD58A8" w:rsidRPr="000A6EE3">
        <w:fldChar w:fldCharType="begin"/>
      </w:r>
      <w:r w:rsidR="00AD58A8" w:rsidRPr="000A6EE3">
        <w:instrText xml:space="preserve"> XE “Options:Delete Unreferenced Options” </w:instrText>
      </w:r>
      <w:r w:rsidR="00AD58A8" w:rsidRPr="000A6EE3">
        <w:fldChar w:fldCharType="end"/>
      </w:r>
      <w:r w:rsidR="00AD58A8" w:rsidRPr="000A6EE3">
        <w:t xml:space="preserve"> [XQ UNREF’D OPTIONS</w:t>
      </w:r>
      <w:r w:rsidR="00AD58A8" w:rsidRPr="000A6EE3">
        <w:fldChar w:fldCharType="begin"/>
      </w:r>
      <w:r w:rsidR="00AD58A8" w:rsidRPr="000A6EE3">
        <w:instrText xml:space="preserve"> XE “XQ UNREF’D OPTIONS Option” </w:instrText>
      </w:r>
      <w:r w:rsidR="00AD58A8" w:rsidRPr="000A6EE3">
        <w:fldChar w:fldCharType="end"/>
      </w:r>
      <w:r w:rsidR="00AD58A8" w:rsidRPr="000A6EE3">
        <w:fldChar w:fldCharType="begin"/>
      </w:r>
      <w:r w:rsidR="00AD58A8" w:rsidRPr="000A6EE3">
        <w:instrText xml:space="preserve"> XE “Options:XQ UNREF’D OPTIONS” </w:instrText>
      </w:r>
      <w:r w:rsidR="00AD58A8" w:rsidRPr="000A6EE3">
        <w:fldChar w:fldCharType="end"/>
      </w:r>
      <w:r w:rsidR="00AD58A8" w:rsidRPr="000A6EE3">
        <w:t>]</w:t>
      </w:r>
      <w:r w:rsidR="00591789" w:rsidRPr="000A6EE3">
        <w:t xml:space="preserve"> </w:t>
      </w:r>
      <w:r w:rsidRPr="000A6EE3">
        <w:t>option</w:t>
      </w:r>
      <w:r w:rsidR="00591789" w:rsidRPr="000A6EE3">
        <w:t xml:space="preserve"> </w:t>
      </w:r>
      <w:r w:rsidRPr="000A6EE3">
        <w:t>to delete unreferenced options</w:t>
      </w:r>
      <w:r w:rsidR="008C3106" w:rsidRPr="000A6EE3">
        <w:fldChar w:fldCharType="begin"/>
      </w:r>
      <w:r w:rsidR="008C3106" w:rsidRPr="000A6EE3">
        <w:instrText xml:space="preserve">XE </w:instrText>
      </w:r>
      <w:r w:rsidR="00666840" w:rsidRPr="000A6EE3">
        <w:instrText>“</w:instrText>
      </w:r>
      <w:r w:rsidR="008C3106" w:rsidRPr="000A6EE3">
        <w:instrText>Options:Unreferenced</w:instrText>
      </w:r>
      <w:r w:rsidR="00666840" w:rsidRPr="000A6EE3">
        <w:instrText>”</w:instrText>
      </w:r>
      <w:r w:rsidR="008C3106" w:rsidRPr="000A6EE3">
        <w:fldChar w:fldCharType="end"/>
      </w:r>
      <w:r w:rsidR="00627ADF" w:rsidRPr="000A6EE3">
        <w:fldChar w:fldCharType="begin"/>
      </w:r>
      <w:r w:rsidR="00627ADF" w:rsidRPr="000A6EE3">
        <w:instrText xml:space="preserve">XE </w:instrText>
      </w:r>
      <w:r w:rsidR="00666840" w:rsidRPr="000A6EE3">
        <w:instrText>“</w:instrText>
      </w:r>
      <w:r w:rsidR="00627ADF" w:rsidRPr="000A6EE3">
        <w:instrText>Purging:Options (unreferenced)</w:instrText>
      </w:r>
      <w:r w:rsidR="00666840" w:rsidRPr="000A6EE3">
        <w:instrText>”</w:instrText>
      </w:r>
      <w:r w:rsidR="00627ADF" w:rsidRPr="000A6EE3">
        <w:fldChar w:fldCharType="end"/>
      </w:r>
      <w:r w:rsidR="00591789" w:rsidRPr="000A6EE3">
        <w:t>. It</w:t>
      </w:r>
      <w:r w:rsidRPr="000A6EE3">
        <w:t xml:space="preserve"> can be used to cycle through the entire </w:t>
      </w:r>
      <w:r w:rsidR="00F91046" w:rsidRPr="000A6EE3">
        <w:t>OPTION (#19) file</w:t>
      </w:r>
      <w:r w:rsidR="008C3106" w:rsidRPr="000A6EE3">
        <w:fldChar w:fldCharType="begin"/>
      </w:r>
      <w:r w:rsidR="008C3106" w:rsidRPr="000A6EE3">
        <w:instrText xml:space="preserve"> XE </w:instrText>
      </w:r>
      <w:r w:rsidR="00666840" w:rsidRPr="000A6EE3">
        <w:instrText>“</w:instrText>
      </w:r>
      <w:r w:rsidR="00F91046" w:rsidRPr="000A6EE3">
        <w:instrText>OPTION (#19) File</w:instrText>
      </w:r>
      <w:r w:rsidR="00666840" w:rsidRPr="000A6EE3">
        <w:instrText>”</w:instrText>
      </w:r>
      <w:r w:rsidR="008C3106" w:rsidRPr="000A6EE3">
        <w:instrText xml:space="preserve"> </w:instrText>
      </w:r>
      <w:r w:rsidR="008C3106" w:rsidRPr="000A6EE3">
        <w:fldChar w:fldCharType="end"/>
      </w:r>
      <w:r w:rsidR="008C3106" w:rsidRPr="000A6EE3">
        <w:fldChar w:fldCharType="begin"/>
      </w:r>
      <w:r w:rsidR="008C3106" w:rsidRPr="000A6EE3">
        <w:instrText xml:space="preserve"> XE </w:instrText>
      </w:r>
      <w:r w:rsidR="00666840" w:rsidRPr="000A6EE3">
        <w:instrText>“</w:instrText>
      </w:r>
      <w:r w:rsidR="00B005A6" w:rsidRPr="000A6EE3">
        <w:instrText>Files:</w:instrText>
      </w:r>
      <w:r w:rsidR="008C3106" w:rsidRPr="000A6EE3">
        <w:instrText>OPTION (#19)</w:instrText>
      </w:r>
      <w:r w:rsidR="00666840" w:rsidRPr="000A6EE3">
        <w:instrText>”</w:instrText>
      </w:r>
      <w:r w:rsidR="008C3106" w:rsidRPr="000A6EE3">
        <w:instrText xml:space="preserve"> </w:instrText>
      </w:r>
      <w:r w:rsidR="008C3106" w:rsidRPr="000A6EE3">
        <w:fldChar w:fldCharType="end"/>
      </w:r>
      <w:r w:rsidRPr="000A6EE3">
        <w:t xml:space="preserve"> and delete </w:t>
      </w:r>
      <w:r w:rsidRPr="000A6EE3">
        <w:rPr>
          <w:i/>
        </w:rPr>
        <w:t>non</w:t>
      </w:r>
      <w:r w:rsidRPr="000A6EE3">
        <w:t xml:space="preserve">-menu options that are </w:t>
      </w:r>
      <w:r w:rsidRPr="000A6EE3">
        <w:rPr>
          <w:i/>
        </w:rPr>
        <w:t>not</w:t>
      </w:r>
      <w:r w:rsidRPr="000A6EE3">
        <w:t xml:space="preserve"> referenced by other options. Deletion should obvious</w:t>
      </w:r>
      <w:r w:rsidR="00591789" w:rsidRPr="000A6EE3">
        <w:t>ly be done with care. Use of this</w:t>
      </w:r>
      <w:r w:rsidRPr="000A6EE3">
        <w:t xml:space="preserve"> option is limited to those who hold the XUPROG security key</w:t>
      </w:r>
      <w:r w:rsidRPr="000A6EE3">
        <w:fldChar w:fldCharType="begin"/>
      </w:r>
      <w:r w:rsidRPr="000A6EE3">
        <w:instrText xml:space="preserve">XE </w:instrText>
      </w:r>
      <w:r w:rsidR="00666840" w:rsidRPr="000A6EE3">
        <w:instrText>“</w:instrText>
      </w:r>
      <w:r w:rsidRPr="000A6EE3">
        <w:instrText>XUPROG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Keys:XUPROG</w:instrText>
      </w:r>
      <w:r w:rsidR="00666840" w:rsidRPr="000A6EE3">
        <w:instrText>”</w:instrText>
      </w:r>
      <w:r w:rsidRPr="000A6EE3">
        <w:fldChar w:fldCharType="end"/>
      </w:r>
      <w:r w:rsidRPr="000A6EE3">
        <w:t>.</w:t>
      </w:r>
    </w:p>
    <w:p w14:paraId="3562D36C" w14:textId="77777777" w:rsidR="001D6B73" w:rsidRPr="000A6EE3" w:rsidRDefault="001D6B73" w:rsidP="005C694E">
      <w:pPr>
        <w:pStyle w:val="Heading3"/>
      </w:pPr>
      <w:bookmarkStart w:id="751" w:name="_Toc236534623"/>
      <w:bookmarkStart w:id="752" w:name="_Ref433271511"/>
      <w:bookmarkStart w:id="753" w:name="_Toc151534612"/>
      <w:r w:rsidRPr="000A6EE3">
        <w:t>Fix Option File Pointers</w:t>
      </w:r>
      <w:r w:rsidR="008C3106" w:rsidRPr="000A6EE3">
        <w:t xml:space="preserve"> Option</w:t>
      </w:r>
      <w:bookmarkEnd w:id="751"/>
      <w:bookmarkEnd w:id="752"/>
      <w:bookmarkEnd w:id="753"/>
    </w:p>
    <w:p w14:paraId="2B559DB8" w14:textId="77777777" w:rsidR="001D6B73" w:rsidRPr="000A6EE3" w:rsidRDefault="008C3106" w:rsidP="006B42B2">
      <w:pPr>
        <w:pStyle w:val="BodyText6"/>
        <w:keepNext/>
        <w:keepLines/>
      </w:pPr>
      <w:r w:rsidRPr="000A6EE3">
        <w:fldChar w:fldCharType="begin"/>
      </w:r>
      <w:r w:rsidRPr="000A6EE3">
        <w:instrText xml:space="preserve"> XE </w:instrText>
      </w:r>
      <w:r w:rsidR="00666840" w:rsidRPr="000A6EE3">
        <w:instrText>“</w:instrText>
      </w:r>
      <w:r w:rsidRPr="000A6EE3">
        <w:instrText>Fix Option File Pointers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Options:Fix Option File Pointers</w:instrText>
      </w:r>
      <w:r w:rsidR="00666840" w:rsidRPr="000A6EE3">
        <w:instrText>”</w:instrText>
      </w:r>
      <w:r w:rsidRPr="000A6EE3">
        <w:instrText xml:space="preserve"> </w:instrText>
      </w:r>
      <w:r w:rsidRPr="000A6EE3">
        <w:fldChar w:fldCharType="end"/>
      </w:r>
      <w:r w:rsidR="00627ADF" w:rsidRPr="000A6EE3">
        <w:fldChar w:fldCharType="begin"/>
      </w:r>
      <w:r w:rsidR="00627ADF" w:rsidRPr="000A6EE3">
        <w:instrText xml:space="preserve">XE </w:instrText>
      </w:r>
      <w:r w:rsidR="00666840" w:rsidRPr="000A6EE3">
        <w:instrText>“</w:instrText>
      </w:r>
      <w:r w:rsidR="00627ADF" w:rsidRPr="000A6EE3">
        <w:instrText>Menu Manager:Fixing Option File Pointers</w:instrText>
      </w:r>
      <w:r w:rsidR="00666840" w:rsidRPr="000A6EE3">
        <w:instrText>”</w:instrText>
      </w:r>
      <w:r w:rsidR="00627ADF" w:rsidRPr="000A6EE3">
        <w:fldChar w:fldCharType="end"/>
      </w:r>
    </w:p>
    <w:p w14:paraId="0E905A43" w14:textId="77A94C58" w:rsidR="00A614FD" w:rsidRPr="000A6EE3" w:rsidRDefault="00A614FD" w:rsidP="002B6AE0">
      <w:pPr>
        <w:pStyle w:val="Caption"/>
      </w:pPr>
      <w:bookmarkStart w:id="754" w:name="_Toc193181675"/>
      <w:bookmarkStart w:id="755" w:name="_Toc151535150"/>
      <w:r w:rsidRPr="000A6EE3">
        <w:t xml:space="preserve">Figure </w:t>
      </w:r>
      <w:fldSimple w:instr=" SEQ Figure \* ARABIC ">
        <w:r w:rsidR="00F56C49">
          <w:rPr>
            <w:noProof/>
          </w:rPr>
          <w:t>97</w:t>
        </w:r>
      </w:fldSimple>
      <w:r w:rsidR="001809C7" w:rsidRPr="000A6EE3">
        <w:t>:</w:t>
      </w:r>
      <w:r w:rsidRPr="000A6EE3">
        <w:t xml:space="preserve"> F</w:t>
      </w:r>
      <w:r w:rsidR="004375AD" w:rsidRPr="000A6EE3">
        <w:t>ix Option File Pointers O</w:t>
      </w:r>
      <w:r w:rsidRPr="000A6EE3">
        <w:t>ption</w:t>
      </w:r>
      <w:bookmarkEnd w:id="754"/>
      <w:bookmarkEnd w:id="755"/>
    </w:p>
    <w:p w14:paraId="52E37B94" w14:textId="77777777" w:rsidR="001D6B73" w:rsidRPr="000A6EE3" w:rsidRDefault="001D6B73" w:rsidP="0074649F">
      <w:pPr>
        <w:pStyle w:val="MenuBox"/>
      </w:pPr>
      <w:r w:rsidRPr="000A6EE3">
        <w:t>Menu Management ...</w:t>
      </w:r>
      <w:r w:rsidRPr="000A6EE3">
        <w:tab/>
        <w:t>[XUMAINT]</w:t>
      </w:r>
    </w:p>
    <w:p w14:paraId="7C08C24A" w14:textId="77777777" w:rsidR="001D6B73" w:rsidRPr="000A6EE3" w:rsidRDefault="001D6B73" w:rsidP="0074649F">
      <w:pPr>
        <w:pStyle w:val="MenuBox"/>
      </w:pPr>
      <w:r w:rsidRPr="000A6EE3">
        <w:t xml:space="preserve">  Fix Option File Pointers</w:t>
      </w:r>
      <w:r w:rsidRPr="000A6EE3">
        <w:tab/>
        <w:t>[XQOPTFIX]</w:t>
      </w:r>
    </w:p>
    <w:p w14:paraId="771295CD" w14:textId="77777777" w:rsidR="001D6B73" w:rsidRPr="000A6EE3" w:rsidRDefault="001D6B73" w:rsidP="00A7691A">
      <w:pPr>
        <w:pStyle w:val="BodyText6"/>
      </w:pPr>
    </w:p>
    <w:p w14:paraId="1F09E2AB" w14:textId="24ADED5A" w:rsidR="001D6B73" w:rsidRPr="000A6EE3" w:rsidRDefault="001D6B73" w:rsidP="00E24971">
      <w:pPr>
        <w:pStyle w:val="BodyText"/>
      </w:pPr>
      <w:r w:rsidRPr="000A6EE3">
        <w:t xml:space="preserve">After performing maintenance work on the </w:t>
      </w:r>
      <w:r w:rsidR="00F91046" w:rsidRPr="000A6EE3">
        <w:t>OPTION (#19) file</w:t>
      </w:r>
      <w:r w:rsidR="008C3106" w:rsidRPr="000A6EE3">
        <w:fldChar w:fldCharType="begin"/>
      </w:r>
      <w:r w:rsidR="008C3106" w:rsidRPr="000A6EE3">
        <w:instrText xml:space="preserve"> XE </w:instrText>
      </w:r>
      <w:r w:rsidR="00666840" w:rsidRPr="000A6EE3">
        <w:instrText>“</w:instrText>
      </w:r>
      <w:r w:rsidR="00F91046" w:rsidRPr="000A6EE3">
        <w:instrText>OPTION (#19) File</w:instrText>
      </w:r>
      <w:r w:rsidR="00666840" w:rsidRPr="000A6EE3">
        <w:instrText>”</w:instrText>
      </w:r>
      <w:r w:rsidR="008C3106" w:rsidRPr="000A6EE3">
        <w:instrText xml:space="preserve"> </w:instrText>
      </w:r>
      <w:r w:rsidR="008C3106" w:rsidRPr="000A6EE3">
        <w:fldChar w:fldCharType="end"/>
      </w:r>
      <w:r w:rsidR="008C3106" w:rsidRPr="000A6EE3">
        <w:fldChar w:fldCharType="begin"/>
      </w:r>
      <w:r w:rsidR="008C3106" w:rsidRPr="000A6EE3">
        <w:instrText xml:space="preserve"> XE </w:instrText>
      </w:r>
      <w:r w:rsidR="00666840" w:rsidRPr="000A6EE3">
        <w:instrText>“</w:instrText>
      </w:r>
      <w:r w:rsidR="00B005A6" w:rsidRPr="000A6EE3">
        <w:instrText>Files:</w:instrText>
      </w:r>
      <w:r w:rsidR="008C3106" w:rsidRPr="000A6EE3">
        <w:instrText>OPTION (#19)</w:instrText>
      </w:r>
      <w:r w:rsidR="00666840" w:rsidRPr="000A6EE3">
        <w:instrText>”</w:instrText>
      </w:r>
      <w:r w:rsidR="008C3106" w:rsidRPr="000A6EE3">
        <w:instrText xml:space="preserve"> </w:instrText>
      </w:r>
      <w:r w:rsidR="008C3106" w:rsidRPr="000A6EE3">
        <w:fldChar w:fldCharType="end"/>
      </w:r>
      <w:r w:rsidR="00950ED3" w:rsidRPr="000A6EE3">
        <w:t xml:space="preserve"> (e.g.,</w:t>
      </w:r>
      <w:r w:rsidR="00FC10E3" w:rsidRPr="000A6EE3">
        <w:t> </w:t>
      </w:r>
      <w:r w:rsidRPr="000A6EE3">
        <w:t>deleting obsolete options that may have been items on a menu</w:t>
      </w:r>
      <w:r w:rsidR="00950ED3" w:rsidRPr="000A6EE3">
        <w:t>)</w:t>
      </w:r>
      <w:r w:rsidRPr="000A6EE3">
        <w:t xml:space="preserve">, you can use the </w:t>
      </w:r>
      <w:r w:rsidRPr="000A6EE3">
        <w:rPr>
          <w:b/>
        </w:rPr>
        <w:t>Fix Option File Pointers</w:t>
      </w:r>
      <w:r w:rsidR="002A752A" w:rsidRPr="000A6EE3">
        <w:fldChar w:fldCharType="begin"/>
      </w:r>
      <w:r w:rsidR="002A752A" w:rsidRPr="000A6EE3">
        <w:instrText xml:space="preserve"> XE “Fix Option File Pointers Option” </w:instrText>
      </w:r>
      <w:r w:rsidR="002A752A" w:rsidRPr="000A6EE3">
        <w:fldChar w:fldCharType="end"/>
      </w:r>
      <w:r w:rsidR="002A752A" w:rsidRPr="000A6EE3">
        <w:fldChar w:fldCharType="begin"/>
      </w:r>
      <w:r w:rsidR="002A752A" w:rsidRPr="000A6EE3">
        <w:instrText xml:space="preserve"> XE “Options:Fix Option File Pointers” </w:instrText>
      </w:r>
      <w:r w:rsidR="002A752A" w:rsidRPr="000A6EE3">
        <w:fldChar w:fldCharType="end"/>
      </w:r>
      <w:r w:rsidR="002A752A" w:rsidRPr="000A6EE3">
        <w:t xml:space="preserve"> [XQOPTFIX</w:t>
      </w:r>
      <w:r w:rsidR="002A752A" w:rsidRPr="000A6EE3">
        <w:fldChar w:fldCharType="begin"/>
      </w:r>
      <w:r w:rsidR="002A752A" w:rsidRPr="000A6EE3">
        <w:instrText xml:space="preserve"> XE “XQOPTFIX Option” </w:instrText>
      </w:r>
      <w:r w:rsidR="002A752A" w:rsidRPr="000A6EE3">
        <w:fldChar w:fldCharType="end"/>
      </w:r>
      <w:r w:rsidR="002A752A" w:rsidRPr="000A6EE3">
        <w:fldChar w:fldCharType="begin"/>
      </w:r>
      <w:r w:rsidR="002A752A" w:rsidRPr="000A6EE3">
        <w:instrText xml:space="preserve"> XE “Options:XQOPTFIX” </w:instrText>
      </w:r>
      <w:r w:rsidR="002A752A" w:rsidRPr="000A6EE3">
        <w:fldChar w:fldCharType="end"/>
      </w:r>
      <w:r w:rsidR="002A752A" w:rsidRPr="000A6EE3">
        <w:t>]</w:t>
      </w:r>
      <w:r w:rsidR="00591789" w:rsidRPr="000A6EE3">
        <w:t xml:space="preserve"> option</w:t>
      </w:r>
      <w:r w:rsidRPr="000A6EE3">
        <w:t xml:space="preserve"> (</w:t>
      </w:r>
      <w:r w:rsidR="00591789" w:rsidRPr="000A6EE3">
        <w:t xml:space="preserve">see </w:t>
      </w:r>
      <w:r w:rsidR="00ED6932" w:rsidRPr="00ED6932">
        <w:rPr>
          <w:color w:val="0000FF"/>
          <w:u w:val="single"/>
        </w:rPr>
        <w:fldChar w:fldCharType="begin"/>
      </w:r>
      <w:r w:rsidR="00ED6932" w:rsidRPr="00ED6932">
        <w:rPr>
          <w:color w:val="0000FF"/>
          <w:u w:val="single"/>
        </w:rPr>
        <w:instrText xml:space="preserve"> REF _Ref85532599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98</w:t>
      </w:r>
      <w:r w:rsidR="00ED6932" w:rsidRPr="00ED6932">
        <w:rPr>
          <w:color w:val="0000FF"/>
          <w:u w:val="single"/>
        </w:rPr>
        <w:fldChar w:fldCharType="end"/>
      </w:r>
      <w:r w:rsidRPr="000A6EE3">
        <w:t xml:space="preserve">) to remove any dangling pointers </w:t>
      </w:r>
      <w:r w:rsidR="00CC5670" w:rsidRPr="000A6EE3">
        <w:fldChar w:fldCharType="begin"/>
      </w:r>
      <w:r w:rsidR="00CC5670" w:rsidRPr="000A6EE3">
        <w:instrText xml:space="preserve"> XE </w:instrText>
      </w:r>
      <w:r w:rsidR="00666840" w:rsidRPr="000A6EE3">
        <w:instrText>“</w:instrText>
      </w:r>
      <w:r w:rsidR="00CC5670" w:rsidRPr="000A6EE3">
        <w:instrText>Dangling Pointers:</w:instrText>
      </w:r>
      <w:r w:rsidR="00F91046" w:rsidRPr="000A6EE3">
        <w:instrText>OPTION (#19) File</w:instrText>
      </w:r>
      <w:r w:rsidR="00666840" w:rsidRPr="000A6EE3">
        <w:instrText>”</w:instrText>
      </w:r>
      <w:r w:rsidR="00CC5670" w:rsidRPr="000A6EE3">
        <w:instrText xml:space="preserve"> </w:instrText>
      </w:r>
      <w:r w:rsidR="00CC5670" w:rsidRPr="000A6EE3">
        <w:fldChar w:fldCharType="end"/>
      </w:r>
      <w:r w:rsidR="00CC5670" w:rsidRPr="000A6EE3">
        <w:fldChar w:fldCharType="begin"/>
      </w:r>
      <w:r w:rsidR="00CC5670" w:rsidRPr="000A6EE3">
        <w:instrText xml:space="preserve"> XE </w:instrText>
      </w:r>
      <w:r w:rsidR="00666840" w:rsidRPr="000A6EE3">
        <w:instrText>“</w:instrText>
      </w:r>
      <w:r w:rsidR="00F91046" w:rsidRPr="000A6EE3">
        <w:instrText>OPTION (#19) File</w:instrText>
      </w:r>
      <w:r w:rsidR="00CC5670" w:rsidRPr="000A6EE3">
        <w:instrText>:Dangling Pointers</w:instrText>
      </w:r>
      <w:r w:rsidR="00666840" w:rsidRPr="000A6EE3">
        <w:instrText>”</w:instrText>
      </w:r>
      <w:r w:rsidR="00CC5670" w:rsidRPr="000A6EE3">
        <w:instrText xml:space="preserve"> </w:instrText>
      </w:r>
      <w:r w:rsidR="00CC5670" w:rsidRPr="000A6EE3">
        <w:fldChar w:fldCharType="end"/>
      </w:r>
      <w:r w:rsidR="00CC5670" w:rsidRPr="000A6EE3">
        <w:fldChar w:fldCharType="begin"/>
      </w:r>
      <w:r w:rsidR="00CC5670" w:rsidRPr="000A6EE3">
        <w:instrText xml:space="preserve"> XE </w:instrText>
      </w:r>
      <w:r w:rsidR="00666840" w:rsidRPr="000A6EE3">
        <w:instrText>“</w:instrText>
      </w:r>
      <w:r w:rsidR="00CC5670" w:rsidRPr="000A6EE3">
        <w:instrText>Files:OPTION (#19):Dangling Pointers</w:instrText>
      </w:r>
      <w:r w:rsidR="00666840" w:rsidRPr="000A6EE3">
        <w:instrText>”</w:instrText>
      </w:r>
      <w:r w:rsidR="00CC5670" w:rsidRPr="000A6EE3">
        <w:instrText xml:space="preserve"> </w:instrText>
      </w:r>
      <w:r w:rsidR="00CC5670" w:rsidRPr="000A6EE3">
        <w:fldChar w:fldCharType="end"/>
      </w:r>
      <w:r w:rsidR="00103166" w:rsidRPr="000A6EE3">
        <w:fldChar w:fldCharType="begin"/>
      </w:r>
      <w:r w:rsidR="00103166" w:rsidRPr="000A6EE3">
        <w:instrText xml:space="preserve"> XE “OPTION (#19) File” </w:instrText>
      </w:r>
      <w:r w:rsidR="00103166" w:rsidRPr="000A6EE3">
        <w:fldChar w:fldCharType="end"/>
      </w:r>
      <w:r w:rsidR="00103166" w:rsidRPr="000A6EE3">
        <w:fldChar w:fldCharType="begin"/>
      </w:r>
      <w:r w:rsidR="00103166" w:rsidRPr="000A6EE3">
        <w:instrText xml:space="preserve"> XE “Files:OPTION (#19)” </w:instrText>
      </w:r>
      <w:r w:rsidR="00103166" w:rsidRPr="000A6EE3">
        <w:fldChar w:fldCharType="end"/>
      </w:r>
      <w:r w:rsidRPr="000A6EE3">
        <w:t xml:space="preserve">that may have been left in the Item multiple. Running this option is an alternative to having VA FileMan update the pointers each time an individual option is deleted. </w:t>
      </w:r>
    </w:p>
    <w:p w14:paraId="2992D430" w14:textId="77777777" w:rsidR="00103166" w:rsidRPr="000A6EE3" w:rsidRDefault="00103166" w:rsidP="00103166">
      <w:pPr>
        <w:pStyle w:val="BodyText6"/>
      </w:pPr>
    </w:p>
    <w:p w14:paraId="59498413" w14:textId="673173E6" w:rsidR="00A614FD" w:rsidRPr="000A6EE3" w:rsidRDefault="00A614FD" w:rsidP="002B6AE0">
      <w:pPr>
        <w:pStyle w:val="Caption"/>
      </w:pPr>
      <w:bookmarkStart w:id="756" w:name="_Ref85532599"/>
      <w:bookmarkStart w:id="757" w:name="_Toc193181676"/>
      <w:bookmarkStart w:id="758" w:name="_Toc151535151"/>
      <w:r w:rsidRPr="000A6EE3">
        <w:t xml:space="preserve">Figure </w:t>
      </w:r>
      <w:fldSimple w:instr=" SEQ Figure \* ARABIC ">
        <w:r w:rsidR="00F56C49">
          <w:rPr>
            <w:noProof/>
          </w:rPr>
          <w:t>98</w:t>
        </w:r>
      </w:fldSimple>
      <w:bookmarkEnd w:id="756"/>
      <w:r w:rsidR="001809C7" w:rsidRPr="000A6EE3">
        <w:t>:</w:t>
      </w:r>
      <w:r w:rsidR="004375AD" w:rsidRPr="000A6EE3">
        <w:t xml:space="preserve"> Fix Option File Pointers O</w:t>
      </w:r>
      <w:r w:rsidRPr="000A6EE3">
        <w:t>ption—</w:t>
      </w:r>
      <w:r w:rsidR="004375AD" w:rsidRPr="000A6EE3">
        <w:t xml:space="preserve">Sample User </w:t>
      </w:r>
      <w:r w:rsidR="00DC70CA">
        <w:t>Dialog</w:t>
      </w:r>
      <w:bookmarkEnd w:id="757"/>
      <w:bookmarkEnd w:id="758"/>
    </w:p>
    <w:p w14:paraId="745CB174" w14:textId="77777777" w:rsidR="001D6B73" w:rsidRPr="000A6EE3" w:rsidRDefault="001D6B73">
      <w:pPr>
        <w:pStyle w:val="Dialogue"/>
      </w:pPr>
      <w:r w:rsidRPr="000A6EE3">
        <w:t xml:space="preserve">Select OPTION NAME: </w:t>
      </w:r>
      <w:r w:rsidRPr="000A6EE3">
        <w:rPr>
          <w:b/>
          <w:bCs/>
          <w:highlight w:val="yellow"/>
        </w:rPr>
        <w:t>ZZTEST3 &lt;Enter&gt;</w:t>
      </w:r>
      <w:r w:rsidRPr="000A6EE3">
        <w:t xml:space="preserve">          Test Option</w:t>
      </w:r>
    </w:p>
    <w:p w14:paraId="2310A634" w14:textId="77777777" w:rsidR="001D6B73" w:rsidRPr="000A6EE3" w:rsidRDefault="001D6B73">
      <w:pPr>
        <w:pStyle w:val="Dialogue"/>
        <w:rPr>
          <w:bCs/>
        </w:rPr>
      </w:pPr>
      <w:r w:rsidRPr="000A6EE3">
        <w:t xml:space="preserve">NAME: ZZTEST3// </w:t>
      </w:r>
      <w:r w:rsidRPr="000A6EE3">
        <w:rPr>
          <w:b/>
          <w:bCs/>
          <w:highlight w:val="yellow"/>
        </w:rPr>
        <w:t>@</w:t>
      </w:r>
    </w:p>
    <w:p w14:paraId="50C4E47E" w14:textId="77777777" w:rsidR="001D6B73" w:rsidRPr="000A6EE3" w:rsidRDefault="001D6B73">
      <w:pPr>
        <w:pStyle w:val="Dialogue"/>
      </w:pPr>
      <w:r w:rsidRPr="000A6EE3">
        <w:t xml:space="preserve">   SURE YOU WANT TO DELETE THE ENTIRE </w:t>
      </w:r>
      <w:r w:rsidR="00666840" w:rsidRPr="000A6EE3">
        <w:t>‘</w:t>
      </w:r>
      <w:r w:rsidRPr="000A6EE3">
        <w:t>ZZTEST3</w:t>
      </w:r>
      <w:r w:rsidR="00666840" w:rsidRPr="000A6EE3">
        <w:t>’</w:t>
      </w:r>
      <w:r w:rsidRPr="000A6EE3">
        <w:t xml:space="preserve"> OPTION? </w:t>
      </w:r>
      <w:r w:rsidRPr="000A6EE3">
        <w:rPr>
          <w:b/>
          <w:bCs/>
          <w:highlight w:val="yellow"/>
        </w:rPr>
        <w:t>Y &lt;Enter&gt;</w:t>
      </w:r>
      <w:r w:rsidRPr="000A6EE3">
        <w:t xml:space="preserve"> (YES)</w:t>
      </w:r>
    </w:p>
    <w:p w14:paraId="2C7E9A2E" w14:textId="77777777" w:rsidR="001D6B73" w:rsidRPr="000A6EE3" w:rsidRDefault="001D6B73">
      <w:pPr>
        <w:pStyle w:val="Dialogue"/>
      </w:pPr>
      <w:r w:rsidRPr="000A6EE3">
        <w:t xml:space="preserve">SINCE THE DELETED ENTRY MAY HAVE BEEN </w:t>
      </w:r>
      <w:r w:rsidR="00666840" w:rsidRPr="000A6EE3">
        <w:t>‘</w:t>
      </w:r>
      <w:r w:rsidRPr="000A6EE3">
        <w:t>POINTED TO</w:t>
      </w:r>
      <w:r w:rsidR="00666840" w:rsidRPr="000A6EE3">
        <w:t>’</w:t>
      </w:r>
    </w:p>
    <w:p w14:paraId="0FED997A" w14:textId="77777777" w:rsidR="001D6B73" w:rsidRPr="000A6EE3" w:rsidRDefault="001D6B73">
      <w:pPr>
        <w:pStyle w:val="Dialogue"/>
      </w:pPr>
      <w:r w:rsidRPr="000A6EE3">
        <w:t xml:space="preserve">BY ENTRIES IN THE </w:t>
      </w:r>
      <w:r w:rsidR="00666840" w:rsidRPr="000A6EE3">
        <w:t>‘</w:t>
      </w:r>
      <w:r w:rsidRPr="000A6EE3">
        <w:t>USER</w:t>
      </w:r>
      <w:r w:rsidR="00666840" w:rsidRPr="000A6EE3">
        <w:t>’</w:t>
      </w:r>
      <w:r w:rsidRPr="000A6EE3">
        <w:t xml:space="preserve"> FILE, ETC.,</w:t>
      </w:r>
    </w:p>
    <w:p w14:paraId="29258ABB" w14:textId="77777777" w:rsidR="001D6B73" w:rsidRPr="000A6EE3" w:rsidRDefault="001D6B73">
      <w:pPr>
        <w:pStyle w:val="Dialogue"/>
      </w:pPr>
      <w:r w:rsidRPr="000A6EE3">
        <w:t xml:space="preserve">DO YOU WANT THOSE POINTERS UPDATED (WHICH COULD TAKE QUITE A WHILE)? NO// </w:t>
      </w:r>
      <w:r w:rsidRPr="000A6EE3">
        <w:rPr>
          <w:b/>
          <w:bCs/>
          <w:highlight w:val="yellow"/>
        </w:rPr>
        <w:t>&lt;Enter&gt;</w:t>
      </w:r>
    </w:p>
    <w:p w14:paraId="2047DE42" w14:textId="77777777" w:rsidR="001D6B73" w:rsidRPr="000A6EE3" w:rsidRDefault="001D6B73" w:rsidP="00A7691A">
      <w:pPr>
        <w:pStyle w:val="BodyText6"/>
      </w:pPr>
    </w:p>
    <w:p w14:paraId="002657E8" w14:textId="77777777" w:rsidR="001D6B73" w:rsidRPr="000A6EE3" w:rsidRDefault="001D6B73" w:rsidP="005C694E">
      <w:pPr>
        <w:pStyle w:val="Heading3"/>
      </w:pPr>
      <w:bookmarkStart w:id="759" w:name="_Toc236534624"/>
      <w:bookmarkStart w:id="760" w:name="_Toc151534613"/>
      <w:r w:rsidRPr="000A6EE3">
        <w:lastRenderedPageBreak/>
        <w:t>Testing a User</w:t>
      </w:r>
      <w:r w:rsidR="00666840" w:rsidRPr="000A6EE3">
        <w:t>’</w:t>
      </w:r>
      <w:r w:rsidRPr="000A6EE3">
        <w:t>s Menus</w:t>
      </w:r>
      <w:bookmarkEnd w:id="759"/>
      <w:bookmarkEnd w:id="760"/>
    </w:p>
    <w:p w14:paraId="5A070F29" w14:textId="77777777" w:rsidR="001D6B73" w:rsidRPr="000A6EE3" w:rsidRDefault="00780D5E" w:rsidP="006B42B2">
      <w:pPr>
        <w:pStyle w:val="BodyText6"/>
        <w:keepNext/>
        <w:keepLines/>
      </w:pPr>
      <w:r w:rsidRPr="000A6EE3">
        <w:fldChar w:fldCharType="begin"/>
      </w:r>
      <w:r w:rsidRPr="000A6EE3">
        <w:instrText xml:space="preserve"> XE </w:instrText>
      </w:r>
      <w:r w:rsidR="00666840" w:rsidRPr="000A6EE3">
        <w:instrText>“</w:instrText>
      </w:r>
      <w:r w:rsidRPr="000A6EE3">
        <w:instrText>Testing</w:instrText>
      </w:r>
      <w:r w:rsidR="00D910BD" w:rsidRPr="000A6EE3">
        <w:instrText>:</w:instrText>
      </w:r>
      <w:r w:rsidRPr="000A6EE3">
        <w:instrText>User</w:instrText>
      </w:r>
      <w:r w:rsidR="00666840" w:rsidRPr="000A6EE3">
        <w:instrText>’</w:instrText>
      </w:r>
      <w:r w:rsidRPr="000A6EE3">
        <w:instrText>s Menus</w:instrText>
      </w:r>
      <w:r w:rsidR="00666840" w:rsidRPr="000A6EE3">
        <w:instrText>”</w:instrText>
      </w:r>
      <w:r w:rsidRPr="000A6EE3">
        <w:instrText xml:space="preserve"> </w:instrText>
      </w:r>
      <w:r w:rsidRPr="000A6EE3">
        <w:fldChar w:fldCharType="end"/>
      </w:r>
      <w:r w:rsidR="00595343" w:rsidRPr="000A6EE3">
        <w:fldChar w:fldCharType="begin"/>
      </w:r>
      <w:r w:rsidR="00595343" w:rsidRPr="000A6EE3">
        <w:instrText xml:space="preserve"> XE </w:instrText>
      </w:r>
      <w:r w:rsidR="00666840" w:rsidRPr="000A6EE3">
        <w:instrText>“</w:instrText>
      </w:r>
      <w:r w:rsidR="00595343" w:rsidRPr="000A6EE3">
        <w:instrText>Menus:Testing</w:instrText>
      </w:r>
      <w:r w:rsidR="00666840" w:rsidRPr="000A6EE3">
        <w:instrText>”</w:instrText>
      </w:r>
      <w:r w:rsidR="00595343" w:rsidRPr="000A6EE3">
        <w:instrText xml:space="preserve"> </w:instrText>
      </w:r>
      <w:r w:rsidR="00595343" w:rsidRPr="000A6EE3">
        <w:fldChar w:fldCharType="end"/>
      </w:r>
    </w:p>
    <w:p w14:paraId="5BDD745B" w14:textId="7984F611" w:rsidR="00A614FD" w:rsidRPr="000A6EE3" w:rsidRDefault="00A614FD" w:rsidP="002B6AE0">
      <w:pPr>
        <w:pStyle w:val="Caption"/>
      </w:pPr>
      <w:bookmarkStart w:id="761" w:name="_Toc193181677"/>
      <w:bookmarkStart w:id="762" w:name="_Toc151535152"/>
      <w:r w:rsidRPr="000A6EE3">
        <w:t xml:space="preserve">Figure </w:t>
      </w:r>
      <w:fldSimple w:instr=" SEQ Figure \* ARABIC ">
        <w:r w:rsidR="00F56C49">
          <w:rPr>
            <w:noProof/>
          </w:rPr>
          <w:t>99</w:t>
        </w:r>
      </w:fldSimple>
      <w:r w:rsidR="001809C7" w:rsidRPr="000A6EE3">
        <w:t>:</w:t>
      </w:r>
      <w:r w:rsidR="004375AD" w:rsidRPr="000A6EE3">
        <w:t xml:space="preserve"> Switch Identities O</w:t>
      </w:r>
      <w:r w:rsidRPr="000A6EE3">
        <w:t>ption</w:t>
      </w:r>
      <w:bookmarkEnd w:id="761"/>
      <w:bookmarkEnd w:id="762"/>
    </w:p>
    <w:p w14:paraId="59C5B4D4" w14:textId="77777777" w:rsidR="001D6B73" w:rsidRPr="000A6EE3" w:rsidRDefault="001D6B73" w:rsidP="0074649F">
      <w:pPr>
        <w:pStyle w:val="MenuBox"/>
      </w:pPr>
      <w:r w:rsidRPr="000A6EE3">
        <w:t>User Management...</w:t>
      </w:r>
      <w:r w:rsidRPr="000A6EE3">
        <w:tab/>
        <w:t>[XUSER]</w:t>
      </w:r>
    </w:p>
    <w:p w14:paraId="10B706D4" w14:textId="77777777" w:rsidR="001D6B73" w:rsidRPr="000A6EE3" w:rsidRDefault="001D6B73" w:rsidP="0074649F">
      <w:pPr>
        <w:pStyle w:val="MenuBox"/>
      </w:pPr>
      <w:r w:rsidRPr="000A6EE3">
        <w:t xml:space="preserve">  Switch Identities</w:t>
      </w:r>
      <w:r w:rsidRPr="000A6EE3">
        <w:tab/>
        <w:t>[XUTESTUSER]</w:t>
      </w:r>
    </w:p>
    <w:p w14:paraId="588DB660" w14:textId="77777777" w:rsidR="001D6B73" w:rsidRPr="000A6EE3" w:rsidRDefault="001D6B73" w:rsidP="00A7691A">
      <w:pPr>
        <w:pStyle w:val="BodyText6"/>
      </w:pPr>
    </w:p>
    <w:p w14:paraId="4F9A6607" w14:textId="77777777" w:rsidR="001D6B73" w:rsidRPr="000A6EE3" w:rsidRDefault="001D6B73" w:rsidP="00E24971">
      <w:pPr>
        <w:pStyle w:val="BodyText"/>
      </w:pPr>
      <w:r w:rsidRPr="000A6EE3">
        <w:t>You can test a user</w:t>
      </w:r>
      <w:r w:rsidR="00666840" w:rsidRPr="000A6EE3">
        <w:t>’</w:t>
      </w:r>
      <w:r w:rsidRPr="000A6EE3">
        <w:t xml:space="preserve">s menus using the </w:t>
      </w:r>
      <w:r w:rsidRPr="000A6EE3">
        <w:rPr>
          <w:b/>
        </w:rPr>
        <w:t>Switch Identities</w:t>
      </w:r>
      <w:r w:rsidR="002A752A" w:rsidRPr="000A6EE3">
        <w:fldChar w:fldCharType="begin"/>
      </w:r>
      <w:r w:rsidR="002A752A" w:rsidRPr="000A6EE3">
        <w:instrText xml:space="preserve"> XE “Switch Identities Option” </w:instrText>
      </w:r>
      <w:r w:rsidR="002A752A" w:rsidRPr="000A6EE3">
        <w:fldChar w:fldCharType="end"/>
      </w:r>
      <w:r w:rsidR="002A752A" w:rsidRPr="000A6EE3">
        <w:fldChar w:fldCharType="begin"/>
      </w:r>
      <w:r w:rsidR="002A752A" w:rsidRPr="000A6EE3">
        <w:instrText xml:space="preserve"> XE “Options:Switch Identities” </w:instrText>
      </w:r>
      <w:r w:rsidR="002A752A" w:rsidRPr="000A6EE3">
        <w:fldChar w:fldCharType="end"/>
      </w:r>
      <w:r w:rsidR="002A752A" w:rsidRPr="000A6EE3">
        <w:t xml:space="preserve"> [XUTESTUSER</w:t>
      </w:r>
      <w:r w:rsidR="002A752A" w:rsidRPr="000A6EE3">
        <w:fldChar w:fldCharType="begin"/>
      </w:r>
      <w:r w:rsidR="002A752A" w:rsidRPr="000A6EE3">
        <w:instrText xml:space="preserve"> XE “XUTESTUSER Option” </w:instrText>
      </w:r>
      <w:r w:rsidR="002A752A" w:rsidRPr="000A6EE3">
        <w:fldChar w:fldCharType="end"/>
      </w:r>
      <w:r w:rsidR="002A752A" w:rsidRPr="000A6EE3">
        <w:fldChar w:fldCharType="begin"/>
      </w:r>
      <w:r w:rsidR="002A752A" w:rsidRPr="000A6EE3">
        <w:instrText xml:space="preserve"> XE “Options:XUTESTUSER” </w:instrText>
      </w:r>
      <w:r w:rsidR="002A752A" w:rsidRPr="000A6EE3">
        <w:fldChar w:fldCharType="end"/>
      </w:r>
      <w:r w:rsidR="002A752A" w:rsidRPr="000A6EE3">
        <w:t>]</w:t>
      </w:r>
      <w:r w:rsidRPr="000A6EE3">
        <w:t xml:space="preserve"> option. It lets you test the user</w:t>
      </w:r>
      <w:r w:rsidR="00666840" w:rsidRPr="000A6EE3">
        <w:t>’</w:t>
      </w:r>
      <w:r w:rsidRPr="000A6EE3">
        <w:t xml:space="preserve">s menus and </w:t>
      </w:r>
      <w:r w:rsidR="00D12685" w:rsidRPr="000A6EE3">
        <w:t xml:space="preserve">security </w:t>
      </w:r>
      <w:r w:rsidRPr="000A6EE3">
        <w:t>keys. It does</w:t>
      </w:r>
      <w:r w:rsidR="003A2125" w:rsidRPr="000A6EE3">
        <w:t xml:space="preserve"> </w:t>
      </w:r>
      <w:r w:rsidRPr="000A6EE3">
        <w:rPr>
          <w:i/>
        </w:rPr>
        <w:t>n</w:t>
      </w:r>
      <w:r w:rsidR="003A2125" w:rsidRPr="000A6EE3">
        <w:rPr>
          <w:i/>
        </w:rPr>
        <w:t>o</w:t>
      </w:r>
      <w:r w:rsidRPr="000A6EE3">
        <w:rPr>
          <w:i/>
        </w:rPr>
        <w:t>t</w:t>
      </w:r>
      <w:r w:rsidRPr="000A6EE3">
        <w:t xml:space="preserve"> allow you to execute any bottom-level menu options, however; it only lets you navigate menu trees. You are reminded at each prompt whose menu it is that you are testing. To exit this mode and return to your own menus, simply enter an asterisk (</w:t>
      </w:r>
      <w:r w:rsidRPr="000A6EE3">
        <w:rPr>
          <w:b/>
          <w:bCs/>
        </w:rPr>
        <w:t>*</w:t>
      </w:r>
      <w:r w:rsidRPr="000A6EE3">
        <w:t>).</w:t>
      </w:r>
    </w:p>
    <w:p w14:paraId="7148FC9F" w14:textId="77777777" w:rsidR="001D6B73" w:rsidRPr="000A6EE3" w:rsidRDefault="001D6B73" w:rsidP="005C694E">
      <w:pPr>
        <w:pStyle w:val="Heading3"/>
      </w:pPr>
      <w:bookmarkStart w:id="763" w:name="_Toc236534625"/>
      <w:bookmarkStart w:id="764" w:name="_Toc151534614"/>
      <w:r w:rsidRPr="000A6EE3">
        <w:t>Managing Out-Of-Order Option Sets</w:t>
      </w:r>
      <w:bookmarkEnd w:id="763"/>
      <w:bookmarkEnd w:id="764"/>
    </w:p>
    <w:p w14:paraId="1810570D" w14:textId="77777777" w:rsidR="001D6B73" w:rsidRPr="000A6EE3" w:rsidRDefault="00595343" w:rsidP="006B42B2">
      <w:pPr>
        <w:pStyle w:val="BodyText6"/>
        <w:keepNext/>
        <w:keepLines/>
      </w:pPr>
      <w:r w:rsidRPr="000A6EE3">
        <w:fldChar w:fldCharType="begin"/>
      </w:r>
      <w:r w:rsidRPr="000A6EE3">
        <w:instrText xml:space="preserve"> XE </w:instrText>
      </w:r>
      <w:r w:rsidR="00666840" w:rsidRPr="000A6EE3">
        <w:instrText>“</w:instrText>
      </w:r>
      <w:r w:rsidRPr="000A6EE3">
        <w:instrText>Managing</w:instrText>
      </w:r>
      <w:r w:rsidR="004E39E7" w:rsidRPr="000A6EE3">
        <w:instrText>:</w:instrText>
      </w:r>
      <w:r w:rsidRPr="000A6EE3">
        <w:instrText>Out-Of-Order Option Sets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DA5B9C" w:rsidRPr="000A6EE3">
        <w:instrText>Menu Manager:System Management:</w:instrText>
      </w:r>
      <w:r w:rsidRPr="000A6EE3">
        <w:instrText xml:space="preserve">Out-Of-Order Set Management </w:instrText>
      </w:r>
      <w:r w:rsidR="00DA5B9C" w:rsidRPr="000A6EE3">
        <w:instrText>Menu</w:instrText>
      </w:r>
      <w:r w:rsidR="00666840" w:rsidRPr="000A6EE3">
        <w:instrText>”</w:instrText>
      </w:r>
      <w:r w:rsidRPr="000A6EE3">
        <w:instrText xml:space="preserve"> </w:instrText>
      </w:r>
      <w:r w:rsidRPr="000A6EE3">
        <w:fldChar w:fldCharType="end"/>
      </w:r>
    </w:p>
    <w:p w14:paraId="45E847CB" w14:textId="700FA6DB" w:rsidR="00A614FD" w:rsidRPr="000A6EE3" w:rsidRDefault="00A614FD" w:rsidP="002B6AE0">
      <w:pPr>
        <w:pStyle w:val="Caption"/>
      </w:pPr>
      <w:bookmarkStart w:id="765" w:name="_Toc193181678"/>
      <w:bookmarkStart w:id="766" w:name="_Toc151535153"/>
      <w:r w:rsidRPr="000A6EE3">
        <w:t xml:space="preserve">Figure </w:t>
      </w:r>
      <w:fldSimple w:instr=" SEQ Figure \* ARABIC ">
        <w:r w:rsidR="00F56C49">
          <w:rPr>
            <w:noProof/>
          </w:rPr>
          <w:t>100</w:t>
        </w:r>
      </w:fldSimple>
      <w:r w:rsidR="001809C7" w:rsidRPr="000A6EE3">
        <w:t>:</w:t>
      </w:r>
      <w:r w:rsidR="004375AD" w:rsidRPr="000A6EE3">
        <w:t xml:space="preserve"> Out-Of-Order Set Management Menu O</w:t>
      </w:r>
      <w:r w:rsidRPr="000A6EE3">
        <w:t>ptions</w:t>
      </w:r>
      <w:bookmarkEnd w:id="765"/>
      <w:bookmarkEnd w:id="766"/>
    </w:p>
    <w:p w14:paraId="7B1707D1" w14:textId="77777777" w:rsidR="001D6B73" w:rsidRPr="000A6EE3" w:rsidRDefault="001D6B73" w:rsidP="0074649F">
      <w:pPr>
        <w:pStyle w:val="MenuBox"/>
      </w:pPr>
      <w:r w:rsidRPr="000A6EE3">
        <w:t>Menu Management ...</w:t>
      </w:r>
      <w:r w:rsidRPr="000A6EE3">
        <w:tab/>
        <w:t>[XUMAINT]</w:t>
      </w:r>
    </w:p>
    <w:p w14:paraId="3D93CB4C" w14:textId="77777777" w:rsidR="001D6B73" w:rsidRPr="000A6EE3" w:rsidRDefault="001D6B73" w:rsidP="0074649F">
      <w:pPr>
        <w:pStyle w:val="MenuBox"/>
      </w:pPr>
      <w:r w:rsidRPr="000A6EE3">
        <w:t xml:space="preserve">  Out-Of-Order Set Management...</w:t>
      </w:r>
      <w:r w:rsidRPr="000A6EE3">
        <w:tab/>
        <w:t>[XQOOMAIN]</w:t>
      </w:r>
    </w:p>
    <w:p w14:paraId="69EAEB83" w14:textId="77777777" w:rsidR="001D6B73" w:rsidRPr="000A6EE3" w:rsidRDefault="001D6B73" w:rsidP="0074649F">
      <w:pPr>
        <w:pStyle w:val="MenuBox"/>
      </w:pPr>
      <w:r w:rsidRPr="000A6EE3">
        <w:t xml:space="preserve">    Create a Set of Options To Mark Out-Of-Order</w:t>
      </w:r>
      <w:r w:rsidRPr="000A6EE3">
        <w:tab/>
        <w:t>[XQOOMAKE]</w:t>
      </w:r>
    </w:p>
    <w:p w14:paraId="7459F6AD" w14:textId="77777777" w:rsidR="001D6B73" w:rsidRPr="000A6EE3" w:rsidRDefault="001D6B73" w:rsidP="0074649F">
      <w:pPr>
        <w:pStyle w:val="MenuBox"/>
      </w:pPr>
      <w:r w:rsidRPr="000A6EE3">
        <w:t xml:space="preserve">    List Defined Option Sets</w:t>
      </w:r>
      <w:r w:rsidRPr="000A6EE3">
        <w:tab/>
        <w:t>[XQOOSHOW]</w:t>
      </w:r>
    </w:p>
    <w:p w14:paraId="3A592EE1" w14:textId="77777777" w:rsidR="001D6B73" w:rsidRPr="000A6EE3" w:rsidRDefault="001D6B73" w:rsidP="0074649F">
      <w:pPr>
        <w:pStyle w:val="MenuBox"/>
      </w:pPr>
      <w:r w:rsidRPr="000A6EE3">
        <w:t xml:space="preserve">    Mark Option Set Out-Of-Order</w:t>
      </w:r>
      <w:r w:rsidRPr="000A6EE3">
        <w:tab/>
        <w:t>[XQOOFF]</w:t>
      </w:r>
    </w:p>
    <w:p w14:paraId="0A683419" w14:textId="77777777" w:rsidR="001D6B73" w:rsidRPr="000A6EE3" w:rsidRDefault="001D6B73" w:rsidP="0074649F">
      <w:pPr>
        <w:pStyle w:val="MenuBox"/>
      </w:pPr>
      <w:r w:rsidRPr="000A6EE3">
        <w:t xml:space="preserve">    Options in the Option File that are Out-of-Order</w:t>
      </w:r>
      <w:r w:rsidRPr="000A6EE3">
        <w:tab/>
        <w:t>[XQOOSHOFIL]</w:t>
      </w:r>
    </w:p>
    <w:p w14:paraId="5AA36C10" w14:textId="77777777" w:rsidR="001D6B73" w:rsidRPr="000A6EE3" w:rsidRDefault="001D6B73" w:rsidP="0074649F">
      <w:pPr>
        <w:pStyle w:val="MenuBox"/>
      </w:pPr>
      <w:r w:rsidRPr="000A6EE3">
        <w:t xml:space="preserve">    Protocols Marked Out-of-Order in Protocol File</w:t>
      </w:r>
      <w:r w:rsidRPr="000A6EE3">
        <w:tab/>
        <w:t>[XQOOSHOPRO]</w:t>
      </w:r>
    </w:p>
    <w:p w14:paraId="4A757881" w14:textId="77777777" w:rsidR="001D6B73" w:rsidRPr="000A6EE3" w:rsidRDefault="001D6B73" w:rsidP="0074649F">
      <w:pPr>
        <w:pStyle w:val="MenuBox"/>
      </w:pPr>
      <w:r w:rsidRPr="000A6EE3">
        <w:t xml:space="preserve">    Recover Deleted Option Set</w:t>
      </w:r>
      <w:r w:rsidRPr="000A6EE3">
        <w:tab/>
        <w:t>[XQOOREDO]</w:t>
      </w:r>
    </w:p>
    <w:p w14:paraId="179CCCC6" w14:textId="77777777" w:rsidR="001D6B73" w:rsidRPr="000A6EE3" w:rsidRDefault="001D6B73" w:rsidP="0074649F">
      <w:pPr>
        <w:pStyle w:val="MenuBox"/>
      </w:pPr>
      <w:r w:rsidRPr="000A6EE3">
        <w:t xml:space="preserve">    Remove Out-Of-Order Messages from a Set of Options</w:t>
      </w:r>
      <w:r w:rsidRPr="000A6EE3">
        <w:tab/>
        <w:t>[XQOON]</w:t>
      </w:r>
    </w:p>
    <w:p w14:paraId="75688E96" w14:textId="77777777" w:rsidR="001D6B73" w:rsidRPr="000A6EE3" w:rsidRDefault="001D6B73" w:rsidP="0074649F">
      <w:pPr>
        <w:pStyle w:val="MenuBox"/>
      </w:pPr>
      <w:r w:rsidRPr="000A6EE3">
        <w:t xml:space="preserve">    Toggle options/protocols on and off</w:t>
      </w:r>
      <w:r w:rsidRPr="000A6EE3">
        <w:tab/>
        <w:t>[XQOOTOG]</w:t>
      </w:r>
    </w:p>
    <w:p w14:paraId="4732F558" w14:textId="77777777" w:rsidR="001D6B73" w:rsidRPr="000A6EE3" w:rsidRDefault="001D6B73" w:rsidP="00A7691A">
      <w:pPr>
        <w:pStyle w:val="BodyText6"/>
      </w:pPr>
    </w:p>
    <w:p w14:paraId="08FB1DB2" w14:textId="77777777" w:rsidR="001D6B73" w:rsidRPr="000A6EE3" w:rsidRDefault="001D6B73" w:rsidP="00E24971">
      <w:pPr>
        <w:pStyle w:val="BodyText"/>
      </w:pPr>
      <w:r w:rsidRPr="000A6EE3">
        <w:t>Menu Manager, starting with Kernel 8.0, provides a mechanism for defining sets of options and protocols, and a way to disable and enable access for these pre-defined option and protocol sets</w:t>
      </w:r>
      <w:r w:rsidR="004E39E7" w:rsidRPr="000A6EE3">
        <w:t xml:space="preserve"> via options on the </w:t>
      </w:r>
      <w:r w:rsidR="004E39E7" w:rsidRPr="000A6EE3">
        <w:rPr>
          <w:b/>
        </w:rPr>
        <w:t>Out-Of-Order Set Management</w:t>
      </w:r>
      <w:r w:rsidR="00E713BF" w:rsidRPr="000A6EE3">
        <w:fldChar w:fldCharType="begin"/>
      </w:r>
      <w:r w:rsidR="00E713BF" w:rsidRPr="000A6EE3">
        <w:instrText xml:space="preserve"> XE “Out-Of-Order Set Management Menu” </w:instrText>
      </w:r>
      <w:r w:rsidR="00E713BF" w:rsidRPr="000A6EE3">
        <w:fldChar w:fldCharType="end"/>
      </w:r>
      <w:r w:rsidR="00E713BF" w:rsidRPr="000A6EE3">
        <w:fldChar w:fldCharType="begin"/>
      </w:r>
      <w:r w:rsidR="00E713BF" w:rsidRPr="000A6EE3">
        <w:instrText xml:space="preserve"> XE “Menus:Out-Of-Order Set Management” </w:instrText>
      </w:r>
      <w:r w:rsidR="00E713BF" w:rsidRPr="000A6EE3">
        <w:fldChar w:fldCharType="end"/>
      </w:r>
      <w:r w:rsidR="00E713BF" w:rsidRPr="000A6EE3">
        <w:fldChar w:fldCharType="begin"/>
      </w:r>
      <w:r w:rsidR="00E713BF" w:rsidRPr="000A6EE3">
        <w:instrText xml:space="preserve"> XE “Options:Out-Of-Order Set Management” </w:instrText>
      </w:r>
      <w:r w:rsidR="00E713BF" w:rsidRPr="000A6EE3">
        <w:fldChar w:fldCharType="end"/>
      </w:r>
      <w:r w:rsidR="004E39E7" w:rsidRPr="000A6EE3">
        <w:t xml:space="preserve"> [XQOOMAIN</w:t>
      </w:r>
      <w:r w:rsidR="004E39E7" w:rsidRPr="000A6EE3">
        <w:fldChar w:fldCharType="begin"/>
      </w:r>
      <w:r w:rsidR="004E39E7" w:rsidRPr="000A6EE3">
        <w:instrText xml:space="preserve"> XE </w:instrText>
      </w:r>
      <w:r w:rsidR="00666840" w:rsidRPr="000A6EE3">
        <w:instrText>“</w:instrText>
      </w:r>
      <w:r w:rsidR="004E39E7" w:rsidRPr="000A6EE3">
        <w:instrText>XQOOMAIN Menu</w:instrText>
      </w:r>
      <w:r w:rsidR="00666840" w:rsidRPr="000A6EE3">
        <w:instrText>”</w:instrText>
      </w:r>
      <w:r w:rsidR="004E39E7" w:rsidRPr="000A6EE3">
        <w:instrText xml:space="preserve"> </w:instrText>
      </w:r>
      <w:r w:rsidR="004E39E7" w:rsidRPr="000A6EE3">
        <w:fldChar w:fldCharType="end"/>
      </w:r>
      <w:r w:rsidR="004E39E7" w:rsidRPr="000A6EE3">
        <w:fldChar w:fldCharType="begin"/>
      </w:r>
      <w:r w:rsidR="004E39E7" w:rsidRPr="000A6EE3">
        <w:instrText xml:space="preserve"> XE </w:instrText>
      </w:r>
      <w:r w:rsidR="00666840" w:rsidRPr="000A6EE3">
        <w:instrText>“</w:instrText>
      </w:r>
      <w:r w:rsidR="004E39E7" w:rsidRPr="000A6EE3">
        <w:instrText>Menus:XQOOMAIN</w:instrText>
      </w:r>
      <w:r w:rsidR="00666840" w:rsidRPr="000A6EE3">
        <w:instrText>”</w:instrText>
      </w:r>
      <w:r w:rsidR="004E39E7" w:rsidRPr="000A6EE3">
        <w:instrText xml:space="preserve"> </w:instrText>
      </w:r>
      <w:r w:rsidR="004E39E7" w:rsidRPr="000A6EE3">
        <w:fldChar w:fldCharType="end"/>
      </w:r>
      <w:r w:rsidR="004E39E7" w:rsidRPr="000A6EE3">
        <w:fldChar w:fldCharType="begin"/>
      </w:r>
      <w:r w:rsidR="004E39E7" w:rsidRPr="000A6EE3">
        <w:instrText xml:space="preserve"> XE </w:instrText>
      </w:r>
      <w:r w:rsidR="00666840" w:rsidRPr="000A6EE3">
        <w:instrText>“</w:instrText>
      </w:r>
      <w:r w:rsidR="004E39E7" w:rsidRPr="000A6EE3">
        <w:instrText>Options:XQOOMAIN</w:instrText>
      </w:r>
      <w:r w:rsidR="00666840" w:rsidRPr="000A6EE3">
        <w:instrText>”</w:instrText>
      </w:r>
      <w:r w:rsidR="004E39E7" w:rsidRPr="000A6EE3">
        <w:instrText xml:space="preserve"> </w:instrText>
      </w:r>
      <w:r w:rsidR="004E39E7" w:rsidRPr="000A6EE3">
        <w:fldChar w:fldCharType="end"/>
      </w:r>
      <w:r w:rsidR="004E39E7" w:rsidRPr="000A6EE3">
        <w:t>]</w:t>
      </w:r>
      <w:r w:rsidR="00E713BF" w:rsidRPr="000A6EE3">
        <w:t xml:space="preserve"> menu</w:t>
      </w:r>
      <w:r w:rsidRPr="000A6EE3">
        <w:t>. This can be handy when you need to repeatedly disable and enable sets of options and protocols.</w:t>
      </w:r>
    </w:p>
    <w:p w14:paraId="24AED848" w14:textId="77777777" w:rsidR="002E15BC" w:rsidRPr="000A6EE3" w:rsidRDefault="001D6B73" w:rsidP="00E24971">
      <w:pPr>
        <w:pStyle w:val="BodyText"/>
      </w:pPr>
      <w:r w:rsidRPr="000A6EE3">
        <w:t xml:space="preserve">Use the </w:t>
      </w:r>
      <w:r w:rsidRPr="000A6EE3">
        <w:rPr>
          <w:b/>
        </w:rPr>
        <w:t>Create a Set of Options to Mark Out-Of-Order</w:t>
      </w:r>
      <w:r w:rsidR="002A752A" w:rsidRPr="000A6EE3">
        <w:fldChar w:fldCharType="begin"/>
      </w:r>
      <w:r w:rsidR="002A752A" w:rsidRPr="000A6EE3">
        <w:instrText xml:space="preserve"> XE “Create a Set of Options to Mark Out-Of-Order Option” </w:instrText>
      </w:r>
      <w:r w:rsidR="002A752A" w:rsidRPr="000A6EE3">
        <w:fldChar w:fldCharType="end"/>
      </w:r>
      <w:r w:rsidR="002A752A" w:rsidRPr="000A6EE3">
        <w:fldChar w:fldCharType="begin"/>
      </w:r>
      <w:r w:rsidR="002A752A" w:rsidRPr="000A6EE3">
        <w:instrText xml:space="preserve"> XE “Options:Create a Set of Options to Mark Out-Of-Order” </w:instrText>
      </w:r>
      <w:r w:rsidR="002A752A" w:rsidRPr="000A6EE3">
        <w:fldChar w:fldCharType="end"/>
      </w:r>
      <w:r w:rsidR="002A752A" w:rsidRPr="000A6EE3">
        <w:t xml:space="preserve"> [XQOOMAKE</w:t>
      </w:r>
      <w:r w:rsidR="002A752A" w:rsidRPr="000A6EE3">
        <w:fldChar w:fldCharType="begin"/>
      </w:r>
      <w:r w:rsidR="002A752A" w:rsidRPr="000A6EE3">
        <w:instrText xml:space="preserve"> XE “XQOOMAKE Option” </w:instrText>
      </w:r>
      <w:r w:rsidR="002A752A" w:rsidRPr="000A6EE3">
        <w:fldChar w:fldCharType="end"/>
      </w:r>
      <w:r w:rsidR="002A752A" w:rsidRPr="000A6EE3">
        <w:fldChar w:fldCharType="begin"/>
      </w:r>
      <w:r w:rsidR="002A752A" w:rsidRPr="000A6EE3">
        <w:instrText xml:space="preserve"> XE “Options:XQOOMAKE” </w:instrText>
      </w:r>
      <w:r w:rsidR="002A752A" w:rsidRPr="000A6EE3">
        <w:fldChar w:fldCharType="end"/>
      </w:r>
      <w:r w:rsidR="002A752A" w:rsidRPr="000A6EE3">
        <w:t>]</w:t>
      </w:r>
      <w:r w:rsidRPr="000A6EE3">
        <w:t xml:space="preserve"> option</w:t>
      </w:r>
      <w:r w:rsidR="00595343" w:rsidRPr="000A6EE3">
        <w:t xml:space="preserve"> </w:t>
      </w:r>
      <w:r w:rsidRPr="000A6EE3">
        <w:t>to define a set of options. You are prompted first to select options</w:t>
      </w:r>
      <w:r w:rsidR="002E15BC" w:rsidRPr="000A6EE3">
        <w:t>, and then to select protocols.</w:t>
      </w:r>
    </w:p>
    <w:p w14:paraId="62AC18D9" w14:textId="77777777" w:rsidR="002E15BC" w:rsidRPr="000A6EE3" w:rsidRDefault="001D6B73" w:rsidP="001D15BA">
      <w:pPr>
        <w:pStyle w:val="BodyText"/>
        <w:keepNext/>
        <w:keepLines/>
      </w:pPr>
      <w:r w:rsidRPr="000A6EE3">
        <w:lastRenderedPageBreak/>
        <w:t xml:space="preserve">For both options and protocols, you can use the </w:t>
      </w:r>
      <w:r w:rsidR="002E15BC" w:rsidRPr="000A6EE3">
        <w:t>following to:</w:t>
      </w:r>
    </w:p>
    <w:p w14:paraId="7F421CBD" w14:textId="77777777" w:rsidR="002E15BC" w:rsidRPr="000A6EE3" w:rsidRDefault="002E15BC" w:rsidP="001D15BA">
      <w:pPr>
        <w:pStyle w:val="ListBullet"/>
        <w:keepNext/>
        <w:keepLines/>
      </w:pPr>
      <w:r w:rsidRPr="000A6EE3">
        <w:t xml:space="preserve">Add a group of options to the set—Use the </w:t>
      </w:r>
      <w:r w:rsidR="001D6B73" w:rsidRPr="000A6EE3">
        <w:t>wildcard asterisk</w:t>
      </w:r>
      <w:r w:rsidR="00790036" w:rsidRPr="000A6EE3">
        <w:t xml:space="preserve"> (</w:t>
      </w:r>
      <w:r w:rsidR="00790036" w:rsidRPr="000A6EE3">
        <w:rPr>
          <w:b/>
        </w:rPr>
        <w:t>*</w:t>
      </w:r>
      <w:r w:rsidR="00790036" w:rsidRPr="000A6EE3">
        <w:t>)</w:t>
      </w:r>
      <w:r w:rsidR="001D6B73" w:rsidRPr="000A6EE3">
        <w:t xml:space="preserve"> with or without a namespace</w:t>
      </w:r>
      <w:r w:rsidRPr="000A6EE3">
        <w:t>.</w:t>
      </w:r>
    </w:p>
    <w:p w14:paraId="26556BAF" w14:textId="77777777" w:rsidR="002E15BC" w:rsidRPr="000A6EE3" w:rsidRDefault="002E15BC" w:rsidP="001D15BA">
      <w:pPr>
        <w:pStyle w:val="ListBullet"/>
        <w:keepNext/>
        <w:keepLines/>
      </w:pPr>
      <w:r w:rsidRPr="000A6EE3">
        <w:t xml:space="preserve">Add a range of options to a set—Use </w:t>
      </w:r>
      <w:r w:rsidRPr="000A6EE3">
        <w:rPr>
          <w:b/>
        </w:rPr>
        <w:t>NAM1-NAM2</w:t>
      </w:r>
      <w:r w:rsidRPr="000A6EE3">
        <w:t xml:space="preserve"> to add a range of options from </w:t>
      </w:r>
      <w:r w:rsidRPr="000A6EE3">
        <w:rPr>
          <w:b/>
        </w:rPr>
        <w:t>NAM1</w:t>
      </w:r>
      <w:r w:rsidRPr="000A6EE3">
        <w:t xml:space="preserve"> to </w:t>
      </w:r>
      <w:r w:rsidRPr="000A6EE3">
        <w:rPr>
          <w:b/>
        </w:rPr>
        <w:t>NAM2</w:t>
      </w:r>
      <w:r w:rsidRPr="000A6EE3">
        <w:t xml:space="preserve"> to the set, where </w:t>
      </w:r>
      <w:r w:rsidR="00666840" w:rsidRPr="000A6EE3">
        <w:t>“</w:t>
      </w:r>
      <w:r w:rsidRPr="000A6EE3">
        <w:rPr>
          <w:b/>
        </w:rPr>
        <w:t>NAM</w:t>
      </w:r>
      <w:r w:rsidR="00666840" w:rsidRPr="000A6EE3">
        <w:t>”</w:t>
      </w:r>
      <w:r w:rsidRPr="000A6EE3">
        <w:t xml:space="preserve"> represents a namespace.</w:t>
      </w:r>
    </w:p>
    <w:p w14:paraId="3610D724" w14:textId="77777777" w:rsidR="001D6B73" w:rsidRPr="000A6EE3" w:rsidRDefault="002E15BC" w:rsidP="007B457D">
      <w:pPr>
        <w:pStyle w:val="ListBullet"/>
      </w:pPr>
      <w:r w:rsidRPr="000A6EE3">
        <w:t xml:space="preserve">Subtract/Remove a group of options from a set—Use </w:t>
      </w:r>
      <w:r w:rsidR="001D6B73" w:rsidRPr="000A6EE3">
        <w:t>the</w:t>
      </w:r>
      <w:r w:rsidR="00790036" w:rsidRPr="000A6EE3">
        <w:t xml:space="preserve"> minus sign (</w:t>
      </w:r>
      <w:r w:rsidRPr="000A6EE3">
        <w:t>i.e.,</w:t>
      </w:r>
      <w:r w:rsidR="00FC10E3" w:rsidRPr="000A6EE3">
        <w:t> </w:t>
      </w:r>
      <w:r w:rsidRPr="000A6EE3">
        <w:t xml:space="preserve">hyphen, </w:t>
      </w:r>
      <w:r w:rsidR="001D6B73" w:rsidRPr="000A6EE3">
        <w:rPr>
          <w:b/>
          <w:bCs/>
        </w:rPr>
        <w:t>-</w:t>
      </w:r>
      <w:r w:rsidR="00790036" w:rsidRPr="000A6EE3">
        <w:rPr>
          <w:bCs/>
        </w:rPr>
        <w:t>)</w:t>
      </w:r>
      <w:r w:rsidR="001D6B73" w:rsidRPr="000A6EE3">
        <w:t xml:space="preserve"> followed by a namespace.</w:t>
      </w:r>
    </w:p>
    <w:p w14:paraId="7FB6BF46" w14:textId="77777777" w:rsidR="00777A9D" w:rsidRPr="000A6EE3" w:rsidRDefault="00777A9D" w:rsidP="00777A9D">
      <w:pPr>
        <w:pStyle w:val="BodyText6"/>
      </w:pPr>
    </w:p>
    <w:p w14:paraId="3F1A4D41" w14:textId="264D54B1" w:rsidR="00DE1A7A" w:rsidRPr="000A6EE3" w:rsidRDefault="001D6B73" w:rsidP="00E24971">
      <w:pPr>
        <w:pStyle w:val="BodyText"/>
      </w:pPr>
      <w:r w:rsidRPr="000A6EE3">
        <w:t xml:space="preserve">Use </w:t>
      </w:r>
      <w:r w:rsidR="00DE1A7A" w:rsidRPr="000A6EE3">
        <w:t xml:space="preserve">the </w:t>
      </w:r>
      <w:r w:rsidRPr="000A6EE3">
        <w:rPr>
          <w:b/>
        </w:rPr>
        <w:t>Mark Option Set Out-Of-Order</w:t>
      </w:r>
      <w:r w:rsidR="002A752A" w:rsidRPr="000A6EE3">
        <w:fldChar w:fldCharType="begin"/>
      </w:r>
      <w:r w:rsidR="002A752A" w:rsidRPr="000A6EE3">
        <w:instrText xml:space="preserve"> XE “Mark Option Set Out-Of-Order Option” </w:instrText>
      </w:r>
      <w:r w:rsidR="002A752A" w:rsidRPr="000A6EE3">
        <w:fldChar w:fldCharType="end"/>
      </w:r>
      <w:r w:rsidR="002A752A" w:rsidRPr="000A6EE3">
        <w:fldChar w:fldCharType="begin"/>
      </w:r>
      <w:r w:rsidR="002A752A" w:rsidRPr="000A6EE3">
        <w:instrText xml:space="preserve"> XE “Options:Mark Option Set Out-Of-Order” </w:instrText>
      </w:r>
      <w:r w:rsidR="002A752A" w:rsidRPr="000A6EE3">
        <w:fldChar w:fldCharType="end"/>
      </w:r>
      <w:r w:rsidR="002A752A" w:rsidRPr="000A6EE3">
        <w:t xml:space="preserve"> [XQOOFF</w:t>
      </w:r>
      <w:r w:rsidR="002A752A" w:rsidRPr="000A6EE3">
        <w:fldChar w:fldCharType="begin"/>
      </w:r>
      <w:r w:rsidR="002A752A" w:rsidRPr="000A6EE3">
        <w:instrText xml:space="preserve"> XE “XQOOFF Option” </w:instrText>
      </w:r>
      <w:r w:rsidR="002A752A" w:rsidRPr="000A6EE3">
        <w:fldChar w:fldCharType="end"/>
      </w:r>
      <w:r w:rsidR="002A752A" w:rsidRPr="000A6EE3">
        <w:fldChar w:fldCharType="begin"/>
      </w:r>
      <w:r w:rsidR="002A752A" w:rsidRPr="000A6EE3">
        <w:instrText xml:space="preserve"> XE “Options:XQOOFF” </w:instrText>
      </w:r>
      <w:r w:rsidR="002A752A" w:rsidRPr="000A6EE3">
        <w:fldChar w:fldCharType="end"/>
      </w:r>
      <w:r w:rsidR="002A752A" w:rsidRPr="000A6EE3">
        <w:t>]</w:t>
      </w:r>
      <w:r w:rsidR="00DE1A7A" w:rsidRPr="000A6EE3">
        <w:t xml:space="preserve"> option</w:t>
      </w:r>
      <w:r w:rsidR="00595343" w:rsidRPr="000A6EE3">
        <w:t xml:space="preserve"> </w:t>
      </w:r>
      <w:r w:rsidRPr="000A6EE3">
        <w:t>to disable access to a set of options. You are asked to enter the message used to place all options in the set out-of-order. The option then places the message in each option</w:t>
      </w:r>
      <w:r w:rsidR="00666840" w:rsidRPr="000A6EE3">
        <w:t>’</w:t>
      </w:r>
      <w:r w:rsidRPr="000A6EE3">
        <w:t>s OUT OF ORDER MESSAGE</w:t>
      </w:r>
      <w:r w:rsidR="00A86ACC" w:rsidRPr="000A6EE3">
        <w:t xml:space="preserve"> (#2)</w:t>
      </w:r>
      <w:r w:rsidRPr="000A6EE3">
        <w:t xml:space="preserve"> field</w:t>
      </w:r>
      <w:r w:rsidR="00DE1A7A" w:rsidRPr="000A6EE3">
        <w:fldChar w:fldCharType="begin"/>
      </w:r>
      <w:r w:rsidR="00DE1A7A" w:rsidRPr="000A6EE3">
        <w:instrText xml:space="preserve"> XE </w:instrText>
      </w:r>
      <w:r w:rsidR="00666840" w:rsidRPr="000A6EE3">
        <w:instrText>“</w:instrText>
      </w:r>
      <w:r w:rsidR="00DE1A7A" w:rsidRPr="000A6EE3">
        <w:instrText>OUT OF ORDER MESSAGE</w:instrText>
      </w:r>
      <w:r w:rsidR="00A86ACC" w:rsidRPr="000A6EE3">
        <w:instrText xml:space="preserve"> (#2)</w:instrText>
      </w:r>
      <w:r w:rsidR="00DE1A7A" w:rsidRPr="000A6EE3">
        <w:instrText xml:space="preserve"> Field</w:instrText>
      </w:r>
      <w:r w:rsidR="00666840" w:rsidRPr="000A6EE3">
        <w:instrText>”</w:instrText>
      </w:r>
      <w:r w:rsidR="00DE1A7A" w:rsidRPr="000A6EE3">
        <w:instrText xml:space="preserve"> </w:instrText>
      </w:r>
      <w:r w:rsidR="00DE1A7A" w:rsidRPr="000A6EE3">
        <w:fldChar w:fldCharType="end"/>
      </w:r>
      <w:r w:rsidR="00DE1A7A" w:rsidRPr="000A6EE3">
        <w:fldChar w:fldCharType="begin"/>
      </w:r>
      <w:r w:rsidR="00DE1A7A" w:rsidRPr="000A6EE3">
        <w:instrText xml:space="preserve"> XE </w:instrText>
      </w:r>
      <w:r w:rsidR="00666840" w:rsidRPr="000A6EE3">
        <w:instrText>“</w:instrText>
      </w:r>
      <w:r w:rsidR="00DE1A7A" w:rsidRPr="000A6EE3">
        <w:instrText>Fields:OUT OF ORDER MESSAGE</w:instrText>
      </w:r>
      <w:r w:rsidR="001351A3" w:rsidRPr="000A6EE3">
        <w:instrText xml:space="preserve"> (#2)</w:instrText>
      </w:r>
      <w:r w:rsidR="00666840" w:rsidRPr="000A6EE3">
        <w:instrText>”</w:instrText>
      </w:r>
      <w:r w:rsidR="00DE1A7A" w:rsidRPr="000A6EE3">
        <w:instrText xml:space="preserve"> </w:instrText>
      </w:r>
      <w:r w:rsidR="00DE1A7A" w:rsidRPr="000A6EE3">
        <w:fldChar w:fldCharType="end"/>
      </w:r>
      <w:r w:rsidR="00DE1A7A" w:rsidRPr="000A6EE3">
        <w:t>.</w:t>
      </w:r>
    </w:p>
    <w:p w14:paraId="6F1293E5" w14:textId="77777777" w:rsidR="00DE1A7A" w:rsidRPr="000A6EE3" w:rsidRDefault="001D6B73" w:rsidP="00E24971">
      <w:pPr>
        <w:pStyle w:val="BodyText"/>
      </w:pPr>
      <w:r w:rsidRPr="000A6EE3">
        <w:t xml:space="preserve">Use </w:t>
      </w:r>
      <w:r w:rsidR="00DE1A7A" w:rsidRPr="000A6EE3">
        <w:t xml:space="preserve">the </w:t>
      </w:r>
      <w:r w:rsidRPr="000A6EE3">
        <w:rPr>
          <w:b/>
        </w:rPr>
        <w:t>Remove Out-Of-Order Messages from a Set of Options</w:t>
      </w:r>
      <w:r w:rsidR="002A752A" w:rsidRPr="000A6EE3">
        <w:fldChar w:fldCharType="begin"/>
      </w:r>
      <w:r w:rsidR="002A752A" w:rsidRPr="000A6EE3">
        <w:instrText xml:space="preserve"> XE “Remove Out-Of-Order Messages from a Set of Options Option” </w:instrText>
      </w:r>
      <w:r w:rsidR="002A752A" w:rsidRPr="000A6EE3">
        <w:fldChar w:fldCharType="end"/>
      </w:r>
      <w:r w:rsidR="002A752A" w:rsidRPr="000A6EE3">
        <w:fldChar w:fldCharType="begin"/>
      </w:r>
      <w:r w:rsidR="002A752A" w:rsidRPr="000A6EE3">
        <w:instrText xml:space="preserve"> XE “Options:Remove Out-Of-Order Messages from a Set of Options” </w:instrText>
      </w:r>
      <w:r w:rsidR="002A752A" w:rsidRPr="000A6EE3">
        <w:fldChar w:fldCharType="end"/>
      </w:r>
      <w:r w:rsidR="002A752A" w:rsidRPr="000A6EE3">
        <w:t xml:space="preserve"> [XQOON</w:t>
      </w:r>
      <w:r w:rsidR="002A752A" w:rsidRPr="000A6EE3">
        <w:fldChar w:fldCharType="begin"/>
      </w:r>
      <w:r w:rsidR="002A752A" w:rsidRPr="000A6EE3">
        <w:instrText xml:space="preserve"> XE “XQOON Option” </w:instrText>
      </w:r>
      <w:r w:rsidR="002A752A" w:rsidRPr="000A6EE3">
        <w:fldChar w:fldCharType="end"/>
      </w:r>
      <w:r w:rsidR="002A752A" w:rsidRPr="000A6EE3">
        <w:fldChar w:fldCharType="begin"/>
      </w:r>
      <w:r w:rsidR="002A752A" w:rsidRPr="000A6EE3">
        <w:instrText xml:space="preserve"> XE “Options:XQOON” </w:instrText>
      </w:r>
      <w:r w:rsidR="002A752A" w:rsidRPr="000A6EE3">
        <w:fldChar w:fldCharType="end"/>
      </w:r>
      <w:r w:rsidR="002A752A" w:rsidRPr="000A6EE3">
        <w:t>]</w:t>
      </w:r>
      <w:r w:rsidRPr="000A6EE3">
        <w:t xml:space="preserve"> </w:t>
      </w:r>
      <w:r w:rsidR="00DE1A7A" w:rsidRPr="000A6EE3">
        <w:t xml:space="preserve">option </w:t>
      </w:r>
      <w:r w:rsidRPr="000A6EE3">
        <w:t>to enable access</w:t>
      </w:r>
      <w:r w:rsidR="00DE1A7A" w:rsidRPr="000A6EE3">
        <w:t xml:space="preserve"> to an option set.</w:t>
      </w:r>
    </w:p>
    <w:p w14:paraId="36C0BDDD" w14:textId="77777777" w:rsidR="001D6B73" w:rsidRPr="000A6EE3" w:rsidRDefault="001D6B73" w:rsidP="00E24971">
      <w:pPr>
        <w:pStyle w:val="BodyText"/>
      </w:pPr>
      <w:r w:rsidRPr="000A6EE3">
        <w:t xml:space="preserve">To toggle the status of an individual option only, use </w:t>
      </w:r>
      <w:r w:rsidR="00DE1A7A" w:rsidRPr="000A6EE3">
        <w:t xml:space="preserve">the </w:t>
      </w:r>
      <w:r w:rsidRPr="000A6EE3">
        <w:rPr>
          <w:b/>
        </w:rPr>
        <w:t>Toggle Options/Protocols On and Off</w:t>
      </w:r>
      <w:r w:rsidR="002A752A" w:rsidRPr="000A6EE3">
        <w:fldChar w:fldCharType="begin"/>
      </w:r>
      <w:r w:rsidR="002A752A" w:rsidRPr="000A6EE3">
        <w:instrText xml:space="preserve"> XE “Toggle Options/Protocols On and Off Option” </w:instrText>
      </w:r>
      <w:r w:rsidR="002A752A" w:rsidRPr="000A6EE3">
        <w:fldChar w:fldCharType="end"/>
      </w:r>
      <w:r w:rsidR="002A752A" w:rsidRPr="000A6EE3">
        <w:fldChar w:fldCharType="begin"/>
      </w:r>
      <w:r w:rsidR="002A752A" w:rsidRPr="000A6EE3">
        <w:instrText xml:space="preserve"> XE “Options:Toggle Options/Protocols On and Off “ </w:instrText>
      </w:r>
      <w:r w:rsidR="002A752A" w:rsidRPr="000A6EE3">
        <w:fldChar w:fldCharType="end"/>
      </w:r>
      <w:r w:rsidR="002A752A" w:rsidRPr="000A6EE3">
        <w:t>[XQOOTOG</w:t>
      </w:r>
      <w:r w:rsidR="002A752A" w:rsidRPr="000A6EE3">
        <w:fldChar w:fldCharType="begin"/>
      </w:r>
      <w:r w:rsidR="002A752A" w:rsidRPr="000A6EE3">
        <w:instrText xml:space="preserve"> XE “XQOOTOG Option” </w:instrText>
      </w:r>
      <w:r w:rsidR="002A752A" w:rsidRPr="000A6EE3">
        <w:fldChar w:fldCharType="end"/>
      </w:r>
      <w:r w:rsidR="002A752A" w:rsidRPr="000A6EE3">
        <w:fldChar w:fldCharType="begin"/>
      </w:r>
      <w:r w:rsidR="002A752A" w:rsidRPr="000A6EE3">
        <w:instrText xml:space="preserve"> XE “Options:XQOOTOG” </w:instrText>
      </w:r>
      <w:r w:rsidR="002A752A" w:rsidRPr="000A6EE3">
        <w:fldChar w:fldCharType="end"/>
      </w:r>
      <w:r w:rsidR="002A752A" w:rsidRPr="000A6EE3">
        <w:t>]</w:t>
      </w:r>
      <w:r w:rsidR="00DE1A7A" w:rsidRPr="000A6EE3">
        <w:t xml:space="preserve"> option</w:t>
      </w:r>
      <w:r w:rsidRPr="000A6EE3">
        <w:t>.</w:t>
      </w:r>
    </w:p>
    <w:p w14:paraId="1B40A2ED" w14:textId="77777777" w:rsidR="001D6B73" w:rsidRPr="000A6EE3" w:rsidRDefault="001D6B73" w:rsidP="00E24971">
      <w:pPr>
        <w:pStyle w:val="BodyText"/>
      </w:pPr>
      <w:r w:rsidRPr="000A6EE3">
        <w:t xml:space="preserve">Out-of-Order Option sets are stored in </w:t>
      </w:r>
      <w:r w:rsidR="00DE1A7A" w:rsidRPr="000A6EE3">
        <w:t xml:space="preserve">the </w:t>
      </w:r>
      <w:r w:rsidRPr="000A6EE3">
        <w:rPr>
          <w:b/>
        </w:rPr>
        <w:t>^XTMP</w:t>
      </w:r>
      <w:r w:rsidR="00DE1A7A" w:rsidRPr="000A6EE3">
        <w:t xml:space="preserve"> global</w:t>
      </w:r>
      <w:r w:rsidR="00DE1A7A" w:rsidRPr="000A6EE3">
        <w:fldChar w:fldCharType="begin"/>
      </w:r>
      <w:r w:rsidR="00DE1A7A" w:rsidRPr="000A6EE3">
        <w:instrText xml:space="preserve"> XE </w:instrText>
      </w:r>
      <w:r w:rsidR="00666840" w:rsidRPr="000A6EE3">
        <w:instrText>“</w:instrText>
      </w:r>
      <w:r w:rsidR="00DE1A7A" w:rsidRPr="000A6EE3">
        <w:instrText>XTMP Global</w:instrText>
      </w:r>
      <w:r w:rsidR="00666840" w:rsidRPr="000A6EE3">
        <w:instrText>”</w:instrText>
      </w:r>
      <w:r w:rsidR="00DE1A7A" w:rsidRPr="000A6EE3">
        <w:instrText xml:space="preserve"> </w:instrText>
      </w:r>
      <w:r w:rsidR="00DE1A7A" w:rsidRPr="000A6EE3">
        <w:fldChar w:fldCharType="end"/>
      </w:r>
      <w:r w:rsidR="00DE1A7A" w:rsidRPr="000A6EE3">
        <w:fldChar w:fldCharType="begin"/>
      </w:r>
      <w:r w:rsidR="00DE1A7A" w:rsidRPr="000A6EE3">
        <w:instrText xml:space="preserve"> XE </w:instrText>
      </w:r>
      <w:r w:rsidR="00666840" w:rsidRPr="000A6EE3">
        <w:instrText>“</w:instrText>
      </w:r>
      <w:r w:rsidR="00DE1A7A" w:rsidRPr="000A6EE3">
        <w:instrText>Globals:^XTMP</w:instrText>
      </w:r>
      <w:r w:rsidR="00666840" w:rsidRPr="000A6EE3">
        <w:instrText>”</w:instrText>
      </w:r>
      <w:r w:rsidR="00DE1A7A" w:rsidRPr="000A6EE3">
        <w:instrText xml:space="preserve"> </w:instrText>
      </w:r>
      <w:r w:rsidR="00DE1A7A" w:rsidRPr="000A6EE3">
        <w:fldChar w:fldCharType="end"/>
      </w:r>
      <w:r w:rsidRPr="000A6EE3">
        <w:t xml:space="preserve">, with a purge date set for </w:t>
      </w:r>
      <w:r w:rsidRPr="000A6EE3">
        <w:rPr>
          <w:b/>
        </w:rPr>
        <w:t>seven</w:t>
      </w:r>
      <w:r w:rsidRPr="00067931">
        <w:rPr>
          <w:b/>
          <w:bCs/>
        </w:rPr>
        <w:t xml:space="preserve"> days</w:t>
      </w:r>
      <w:r w:rsidRPr="000A6EE3">
        <w:t xml:space="preserve"> in the future. If you place a set of options out of order, but the option set is purged from </w:t>
      </w:r>
      <w:r w:rsidRPr="000A6EE3">
        <w:rPr>
          <w:b/>
        </w:rPr>
        <w:t>^XTMP</w:t>
      </w:r>
      <w:r w:rsidR="00DE1A7A" w:rsidRPr="000A6EE3">
        <w:fldChar w:fldCharType="begin"/>
      </w:r>
      <w:r w:rsidR="00DE1A7A" w:rsidRPr="000A6EE3">
        <w:instrText xml:space="preserve"> XE </w:instrText>
      </w:r>
      <w:r w:rsidR="00666840" w:rsidRPr="000A6EE3">
        <w:instrText>“</w:instrText>
      </w:r>
      <w:r w:rsidR="00DE1A7A" w:rsidRPr="000A6EE3">
        <w:instrText>XTMP Global</w:instrText>
      </w:r>
      <w:r w:rsidR="00666840" w:rsidRPr="000A6EE3">
        <w:instrText>”</w:instrText>
      </w:r>
      <w:r w:rsidR="00DE1A7A" w:rsidRPr="000A6EE3">
        <w:instrText xml:space="preserve"> </w:instrText>
      </w:r>
      <w:r w:rsidR="00DE1A7A" w:rsidRPr="000A6EE3">
        <w:fldChar w:fldCharType="end"/>
      </w:r>
      <w:r w:rsidR="00DE1A7A" w:rsidRPr="000A6EE3">
        <w:fldChar w:fldCharType="begin"/>
      </w:r>
      <w:r w:rsidR="00DE1A7A" w:rsidRPr="000A6EE3">
        <w:instrText xml:space="preserve"> XE </w:instrText>
      </w:r>
      <w:r w:rsidR="00666840" w:rsidRPr="000A6EE3">
        <w:instrText>“</w:instrText>
      </w:r>
      <w:r w:rsidR="00DE1A7A" w:rsidRPr="000A6EE3">
        <w:instrText>Globals:^XTMP</w:instrText>
      </w:r>
      <w:r w:rsidR="00666840" w:rsidRPr="000A6EE3">
        <w:instrText>”</w:instrText>
      </w:r>
      <w:r w:rsidR="00DE1A7A" w:rsidRPr="000A6EE3">
        <w:instrText xml:space="preserve"> </w:instrText>
      </w:r>
      <w:r w:rsidR="00DE1A7A" w:rsidRPr="000A6EE3">
        <w:fldChar w:fldCharType="end"/>
      </w:r>
      <w:r w:rsidRPr="000A6EE3">
        <w:t xml:space="preserve"> before you enable access to it, you can rebuild the out-of-order option set using </w:t>
      </w:r>
      <w:r w:rsidR="00DE1A7A" w:rsidRPr="000A6EE3">
        <w:t xml:space="preserve">the </w:t>
      </w:r>
      <w:r w:rsidRPr="000A6EE3">
        <w:rPr>
          <w:b/>
        </w:rPr>
        <w:t>Recover Deleted Option Set</w:t>
      </w:r>
      <w:r w:rsidR="002A752A" w:rsidRPr="000A6EE3">
        <w:fldChar w:fldCharType="begin"/>
      </w:r>
      <w:r w:rsidR="002A752A" w:rsidRPr="000A6EE3">
        <w:instrText xml:space="preserve"> XE “Recover Deleted Option Set Option” </w:instrText>
      </w:r>
      <w:r w:rsidR="002A752A" w:rsidRPr="000A6EE3">
        <w:fldChar w:fldCharType="end"/>
      </w:r>
      <w:r w:rsidR="002A752A" w:rsidRPr="000A6EE3">
        <w:fldChar w:fldCharType="begin"/>
      </w:r>
      <w:r w:rsidR="002A752A" w:rsidRPr="000A6EE3">
        <w:instrText xml:space="preserve"> XE “Options:Recover Deleted Option Set” </w:instrText>
      </w:r>
      <w:r w:rsidR="002A752A" w:rsidRPr="000A6EE3">
        <w:fldChar w:fldCharType="end"/>
      </w:r>
      <w:r w:rsidR="002A752A" w:rsidRPr="000A6EE3">
        <w:t xml:space="preserve"> [XQOOREDO</w:t>
      </w:r>
      <w:r w:rsidR="002A752A" w:rsidRPr="000A6EE3">
        <w:fldChar w:fldCharType="begin"/>
      </w:r>
      <w:r w:rsidR="002A752A" w:rsidRPr="000A6EE3">
        <w:instrText xml:space="preserve"> XE “XQOOREDO Option” </w:instrText>
      </w:r>
      <w:r w:rsidR="002A752A" w:rsidRPr="000A6EE3">
        <w:fldChar w:fldCharType="end"/>
      </w:r>
      <w:r w:rsidR="002A752A" w:rsidRPr="000A6EE3">
        <w:fldChar w:fldCharType="begin"/>
      </w:r>
      <w:r w:rsidR="002A752A" w:rsidRPr="000A6EE3">
        <w:instrText xml:space="preserve"> XE “Options:XQOOREDO” </w:instrText>
      </w:r>
      <w:r w:rsidR="002A752A" w:rsidRPr="000A6EE3">
        <w:fldChar w:fldCharType="end"/>
      </w:r>
      <w:r w:rsidR="002A752A" w:rsidRPr="000A6EE3">
        <w:t>]</w:t>
      </w:r>
      <w:r w:rsidR="00DE1A7A" w:rsidRPr="000A6EE3">
        <w:t xml:space="preserve"> option</w:t>
      </w:r>
      <w:r w:rsidRPr="000A6EE3">
        <w:t>. It asks you to specify the exact text of the message used to place the set of options out of order; it then recreates an out-of-order option set containing all options currently placed out of order with the specified message</w:t>
      </w:r>
    </w:p>
    <w:p w14:paraId="19B71732" w14:textId="77777777" w:rsidR="001D6B73" w:rsidRPr="000A6EE3" w:rsidRDefault="0015207B" w:rsidP="001D15BA">
      <w:pPr>
        <w:pStyle w:val="Note"/>
      </w:pPr>
      <w:r w:rsidRPr="000A6EE3">
        <w:rPr>
          <w:noProof/>
          <w:lang w:eastAsia="en-US"/>
        </w:rPr>
        <w:drawing>
          <wp:inline distT="0" distB="0" distL="0" distR="0" wp14:anchorId="39865AF3" wp14:editId="547D6FF9">
            <wp:extent cx="304800" cy="3048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 xml:space="preserve">NOTE: </w:t>
      </w:r>
      <w:r w:rsidR="001D15BA" w:rsidRPr="000A6EE3">
        <w:t>Make sure the message you specify is unique to the set of options you are re-enabling.</w:t>
      </w:r>
    </w:p>
    <w:p w14:paraId="12B23E36" w14:textId="77777777" w:rsidR="00103166" w:rsidRPr="000A6EE3" w:rsidRDefault="00103166" w:rsidP="00103166">
      <w:pPr>
        <w:pStyle w:val="BodyText6"/>
      </w:pPr>
    </w:p>
    <w:p w14:paraId="20019C61" w14:textId="01F442C5" w:rsidR="001D6B73" w:rsidRPr="000A6EE3" w:rsidRDefault="001D6B73" w:rsidP="00E24971">
      <w:pPr>
        <w:pStyle w:val="BodyText"/>
      </w:pPr>
      <w:r w:rsidRPr="000A6EE3">
        <w:t xml:space="preserve">You can then enable access to the rebuilt option set with </w:t>
      </w:r>
      <w:r w:rsidR="0002136F" w:rsidRPr="000A6EE3">
        <w:t xml:space="preserve">the </w:t>
      </w:r>
      <w:r w:rsidRPr="000A6EE3">
        <w:rPr>
          <w:b/>
        </w:rPr>
        <w:t>Remove Out-Of-Order Messages from a Set of Options</w:t>
      </w:r>
      <w:r w:rsidR="002A752A" w:rsidRPr="000A6EE3">
        <w:fldChar w:fldCharType="begin"/>
      </w:r>
      <w:r w:rsidR="002A752A" w:rsidRPr="000A6EE3">
        <w:instrText xml:space="preserve"> XE “Remove Out-Of-Order Messages from a Set of Options Option” </w:instrText>
      </w:r>
      <w:r w:rsidR="002A752A" w:rsidRPr="000A6EE3">
        <w:fldChar w:fldCharType="end"/>
      </w:r>
      <w:r w:rsidR="002A752A" w:rsidRPr="000A6EE3">
        <w:fldChar w:fldCharType="begin"/>
      </w:r>
      <w:r w:rsidR="002A752A" w:rsidRPr="000A6EE3">
        <w:instrText xml:space="preserve"> XE “Options:Remove Out-Of-Order Messages from a Set of Options” </w:instrText>
      </w:r>
      <w:r w:rsidR="002A752A" w:rsidRPr="000A6EE3">
        <w:fldChar w:fldCharType="end"/>
      </w:r>
      <w:r w:rsidR="002A752A" w:rsidRPr="000A6EE3">
        <w:t xml:space="preserve"> [XQOON</w:t>
      </w:r>
      <w:r w:rsidR="002A752A" w:rsidRPr="000A6EE3">
        <w:fldChar w:fldCharType="begin"/>
      </w:r>
      <w:r w:rsidR="002A752A" w:rsidRPr="000A6EE3">
        <w:instrText xml:space="preserve"> XE “XQOON Option” </w:instrText>
      </w:r>
      <w:r w:rsidR="002A752A" w:rsidRPr="000A6EE3">
        <w:fldChar w:fldCharType="end"/>
      </w:r>
      <w:r w:rsidR="002A752A" w:rsidRPr="000A6EE3">
        <w:fldChar w:fldCharType="begin"/>
      </w:r>
      <w:r w:rsidR="002A752A" w:rsidRPr="000A6EE3">
        <w:instrText xml:space="preserve"> XE “Options:XQOON” </w:instrText>
      </w:r>
      <w:r w:rsidR="002A752A" w:rsidRPr="000A6EE3">
        <w:fldChar w:fldCharType="end"/>
      </w:r>
      <w:r w:rsidR="002A752A" w:rsidRPr="000A6EE3">
        <w:t>]</w:t>
      </w:r>
      <w:r w:rsidR="0002136F" w:rsidRPr="000A6EE3">
        <w:t xml:space="preserve"> option</w:t>
      </w:r>
      <w:r w:rsidRPr="000A6EE3">
        <w:t>.</w:t>
      </w:r>
    </w:p>
    <w:p w14:paraId="78D8E617" w14:textId="77777777" w:rsidR="001D6B73" w:rsidRPr="000A6EE3" w:rsidRDefault="001D6B73" w:rsidP="00E24971">
      <w:pPr>
        <w:pStyle w:val="BodyText"/>
      </w:pPr>
      <w:r w:rsidRPr="000A6EE3">
        <w:t xml:space="preserve">To see what sets of options have been grouped in sets on the system, use </w:t>
      </w:r>
      <w:r w:rsidR="0002136F" w:rsidRPr="000A6EE3">
        <w:t xml:space="preserve">the </w:t>
      </w:r>
      <w:r w:rsidRPr="000A6EE3">
        <w:rPr>
          <w:b/>
        </w:rPr>
        <w:t>List the Defined Options Sets</w:t>
      </w:r>
      <w:r w:rsidR="002A752A" w:rsidRPr="000A6EE3">
        <w:fldChar w:fldCharType="begin"/>
      </w:r>
      <w:r w:rsidR="002A752A" w:rsidRPr="000A6EE3">
        <w:instrText xml:space="preserve"> XE “List the Defined Options Sets Option” </w:instrText>
      </w:r>
      <w:r w:rsidR="002A752A" w:rsidRPr="000A6EE3">
        <w:fldChar w:fldCharType="end"/>
      </w:r>
      <w:r w:rsidR="002A752A" w:rsidRPr="000A6EE3">
        <w:fldChar w:fldCharType="begin"/>
      </w:r>
      <w:r w:rsidR="002A752A" w:rsidRPr="000A6EE3">
        <w:instrText xml:space="preserve"> XE “Options:List the Defined Options Sets” </w:instrText>
      </w:r>
      <w:r w:rsidR="002A752A" w:rsidRPr="000A6EE3">
        <w:fldChar w:fldCharType="end"/>
      </w:r>
      <w:r w:rsidR="002A752A" w:rsidRPr="000A6EE3">
        <w:t xml:space="preserve"> [XQOOSHOW</w:t>
      </w:r>
      <w:r w:rsidR="002A752A" w:rsidRPr="000A6EE3">
        <w:fldChar w:fldCharType="begin"/>
      </w:r>
      <w:r w:rsidR="002A752A" w:rsidRPr="000A6EE3">
        <w:instrText xml:space="preserve"> XE “XQOOSHOW Option” </w:instrText>
      </w:r>
      <w:r w:rsidR="002A752A" w:rsidRPr="000A6EE3">
        <w:fldChar w:fldCharType="end"/>
      </w:r>
      <w:r w:rsidR="002A752A" w:rsidRPr="000A6EE3">
        <w:fldChar w:fldCharType="begin"/>
      </w:r>
      <w:r w:rsidR="002A752A" w:rsidRPr="000A6EE3">
        <w:instrText xml:space="preserve"> XE “Options:XQOOSHOW” </w:instrText>
      </w:r>
      <w:r w:rsidR="002A752A" w:rsidRPr="000A6EE3">
        <w:fldChar w:fldCharType="end"/>
      </w:r>
      <w:r w:rsidR="002A752A" w:rsidRPr="000A6EE3">
        <w:t>]</w:t>
      </w:r>
      <w:r w:rsidR="0002136F" w:rsidRPr="000A6EE3">
        <w:t xml:space="preserve"> </w:t>
      </w:r>
      <w:r w:rsidR="0002136F" w:rsidRPr="000A6EE3">
        <w:lastRenderedPageBreak/>
        <w:t>option</w:t>
      </w:r>
      <w:r w:rsidRPr="000A6EE3">
        <w:t xml:space="preserve">. To show all options and protocols currently marked out of order, use </w:t>
      </w:r>
      <w:r w:rsidR="0002136F" w:rsidRPr="000A6EE3">
        <w:t xml:space="preserve">the </w:t>
      </w:r>
      <w:r w:rsidRPr="000A6EE3">
        <w:rPr>
          <w:b/>
        </w:rPr>
        <w:t>Options in the Option File that are Out-of-Order</w:t>
      </w:r>
      <w:r w:rsidR="002A752A" w:rsidRPr="000A6EE3">
        <w:fldChar w:fldCharType="begin"/>
      </w:r>
      <w:r w:rsidR="002A752A" w:rsidRPr="000A6EE3">
        <w:instrText xml:space="preserve"> XE “Options in the Option File that are Out-of-Order Option” </w:instrText>
      </w:r>
      <w:r w:rsidR="002A752A" w:rsidRPr="000A6EE3">
        <w:fldChar w:fldCharType="end"/>
      </w:r>
      <w:r w:rsidR="002A752A" w:rsidRPr="000A6EE3">
        <w:fldChar w:fldCharType="begin"/>
      </w:r>
      <w:r w:rsidR="002A752A" w:rsidRPr="000A6EE3">
        <w:instrText xml:space="preserve"> XE “Options:Options in the Option File that are Out-of-Order” </w:instrText>
      </w:r>
      <w:r w:rsidR="002A752A" w:rsidRPr="000A6EE3">
        <w:fldChar w:fldCharType="end"/>
      </w:r>
      <w:r w:rsidR="002A752A" w:rsidRPr="000A6EE3">
        <w:t xml:space="preserve"> [XQOOSHOFIL</w:t>
      </w:r>
      <w:r w:rsidR="002A752A" w:rsidRPr="000A6EE3">
        <w:fldChar w:fldCharType="begin"/>
      </w:r>
      <w:r w:rsidR="002A752A" w:rsidRPr="000A6EE3">
        <w:instrText xml:space="preserve"> XE “XQOOSHOFIL Option” </w:instrText>
      </w:r>
      <w:r w:rsidR="002A752A" w:rsidRPr="000A6EE3">
        <w:fldChar w:fldCharType="end"/>
      </w:r>
      <w:r w:rsidR="002A752A" w:rsidRPr="000A6EE3">
        <w:fldChar w:fldCharType="begin"/>
      </w:r>
      <w:r w:rsidR="002A752A" w:rsidRPr="000A6EE3">
        <w:instrText xml:space="preserve"> XE “Options:XQOOSHOFIL” </w:instrText>
      </w:r>
      <w:r w:rsidR="002A752A" w:rsidRPr="000A6EE3">
        <w:fldChar w:fldCharType="end"/>
      </w:r>
      <w:r w:rsidR="002A752A" w:rsidRPr="000A6EE3">
        <w:t>]</w:t>
      </w:r>
      <w:r w:rsidRPr="000A6EE3">
        <w:t xml:space="preserve"> </w:t>
      </w:r>
      <w:r w:rsidR="0002136F" w:rsidRPr="000A6EE3">
        <w:t xml:space="preserve">option </w:t>
      </w:r>
      <w:r w:rsidRPr="000A6EE3">
        <w:t xml:space="preserve">and </w:t>
      </w:r>
      <w:r w:rsidR="0002136F" w:rsidRPr="000A6EE3">
        <w:t xml:space="preserve">the </w:t>
      </w:r>
      <w:r w:rsidRPr="000A6EE3">
        <w:rPr>
          <w:b/>
        </w:rPr>
        <w:t>Protocols Marked Out-of-Order in Protocol File</w:t>
      </w:r>
      <w:r w:rsidR="002A752A" w:rsidRPr="000A6EE3">
        <w:fldChar w:fldCharType="begin"/>
      </w:r>
      <w:r w:rsidR="002A752A" w:rsidRPr="000A6EE3">
        <w:instrText xml:space="preserve"> XE “Protocols Marked Out-of-Order in Protocol File Option” </w:instrText>
      </w:r>
      <w:r w:rsidR="002A752A" w:rsidRPr="000A6EE3">
        <w:fldChar w:fldCharType="end"/>
      </w:r>
      <w:r w:rsidR="002A752A" w:rsidRPr="000A6EE3">
        <w:fldChar w:fldCharType="begin"/>
      </w:r>
      <w:r w:rsidR="002A752A" w:rsidRPr="000A6EE3">
        <w:instrText xml:space="preserve"> XE “Options:Protocols Marked Out-of-Order in Protocol File Option” </w:instrText>
      </w:r>
      <w:r w:rsidR="002A752A" w:rsidRPr="000A6EE3">
        <w:fldChar w:fldCharType="end"/>
      </w:r>
      <w:r w:rsidR="002A752A" w:rsidRPr="000A6EE3">
        <w:t xml:space="preserve"> [XQOOSHOPRO</w:t>
      </w:r>
      <w:r w:rsidR="002A752A" w:rsidRPr="000A6EE3">
        <w:fldChar w:fldCharType="begin"/>
      </w:r>
      <w:r w:rsidR="002A752A" w:rsidRPr="000A6EE3">
        <w:instrText xml:space="preserve"> XE “XQOOSHOPRO Option” </w:instrText>
      </w:r>
      <w:r w:rsidR="002A752A" w:rsidRPr="000A6EE3">
        <w:fldChar w:fldCharType="end"/>
      </w:r>
      <w:r w:rsidR="002A752A" w:rsidRPr="000A6EE3">
        <w:fldChar w:fldCharType="begin"/>
      </w:r>
      <w:r w:rsidR="002A752A" w:rsidRPr="000A6EE3">
        <w:instrText xml:space="preserve"> XE “Options:XQOOSHOPRO” </w:instrText>
      </w:r>
      <w:r w:rsidR="002A752A" w:rsidRPr="000A6EE3">
        <w:fldChar w:fldCharType="end"/>
      </w:r>
      <w:r w:rsidR="002A752A" w:rsidRPr="000A6EE3">
        <w:t>]</w:t>
      </w:r>
      <w:r w:rsidR="0002136F" w:rsidRPr="000A6EE3">
        <w:t xml:space="preserve"> option</w:t>
      </w:r>
      <w:r w:rsidRPr="000A6EE3">
        <w:t>.</w:t>
      </w:r>
    </w:p>
    <w:p w14:paraId="33FFEAAE" w14:textId="77777777" w:rsidR="001D6B73" w:rsidRPr="000A6EE3" w:rsidRDefault="001D6B73" w:rsidP="00746679">
      <w:pPr>
        <w:pStyle w:val="Heading2"/>
      </w:pPr>
      <w:bookmarkStart w:id="767" w:name="_Toc236534626"/>
      <w:bookmarkStart w:id="768" w:name="_Ref433271815"/>
      <w:bookmarkStart w:id="769" w:name="_Toc151534615"/>
      <w:r w:rsidRPr="000A6EE3">
        <w:t>Restricting Option Usage</w:t>
      </w:r>
      <w:bookmarkEnd w:id="767"/>
      <w:bookmarkEnd w:id="768"/>
      <w:bookmarkEnd w:id="769"/>
    </w:p>
    <w:p w14:paraId="7BDAE575"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Menu Manager:Restricting Option Usage</w:instrText>
      </w:r>
      <w:r w:rsidR="00666840" w:rsidRPr="000A6EE3">
        <w:instrText>”</w:instrText>
      </w:r>
      <w:r w:rsidRPr="000A6EE3">
        <w:fldChar w:fldCharType="end"/>
      </w:r>
      <w:r w:rsidR="000825EB" w:rsidRPr="000A6EE3">
        <w:fldChar w:fldCharType="begin"/>
      </w:r>
      <w:r w:rsidR="000825EB" w:rsidRPr="000A6EE3">
        <w:instrText xml:space="preserve">XE </w:instrText>
      </w:r>
      <w:r w:rsidR="00666840" w:rsidRPr="000A6EE3">
        <w:instrText>“</w:instrText>
      </w:r>
      <w:r w:rsidR="000825EB" w:rsidRPr="000A6EE3">
        <w:instrText>Options:Restricting Usage</w:instrText>
      </w:r>
      <w:r w:rsidR="00666840" w:rsidRPr="000A6EE3">
        <w:instrText>”</w:instrText>
      </w:r>
      <w:r w:rsidR="000825EB" w:rsidRPr="000A6EE3">
        <w:fldChar w:fldCharType="end"/>
      </w:r>
    </w:p>
    <w:p w14:paraId="17A1A7F3" w14:textId="7A563975" w:rsidR="0066338F" w:rsidRPr="000A6EE3" w:rsidRDefault="0066338F" w:rsidP="001D15BA">
      <w:pPr>
        <w:pStyle w:val="Caption"/>
      </w:pPr>
      <w:bookmarkStart w:id="770" w:name="_Toc193181679"/>
      <w:bookmarkStart w:id="771" w:name="_Toc151535154"/>
      <w:r w:rsidRPr="000A6EE3">
        <w:t xml:space="preserve">Figure </w:t>
      </w:r>
      <w:fldSimple w:instr=" SEQ Figure \* ARABIC ">
        <w:r w:rsidR="00F56C49">
          <w:rPr>
            <w:noProof/>
          </w:rPr>
          <w:t>101</w:t>
        </w:r>
      </w:fldSimple>
      <w:r w:rsidR="001809C7" w:rsidRPr="000A6EE3">
        <w:t>:</w:t>
      </w:r>
      <w:r w:rsidRPr="000A6EE3">
        <w:t xml:space="preserve"> Re</w:t>
      </w:r>
      <w:r w:rsidR="004375AD" w:rsidRPr="000A6EE3">
        <w:t>strict Availability of Options O</w:t>
      </w:r>
      <w:r w:rsidRPr="000A6EE3">
        <w:t>ption</w:t>
      </w:r>
      <w:bookmarkEnd w:id="770"/>
      <w:bookmarkEnd w:id="771"/>
    </w:p>
    <w:p w14:paraId="2FB4E53A" w14:textId="77777777" w:rsidR="001D6B73" w:rsidRPr="000A6EE3" w:rsidRDefault="001D6B73" w:rsidP="001D15BA">
      <w:pPr>
        <w:pStyle w:val="MenuBox"/>
      </w:pPr>
      <w:r w:rsidRPr="000A6EE3">
        <w:t>Menu Management ...</w:t>
      </w:r>
      <w:r w:rsidRPr="000A6EE3">
        <w:tab/>
        <w:t>[XUMAINT]</w:t>
      </w:r>
    </w:p>
    <w:p w14:paraId="49CAB4A4" w14:textId="77777777" w:rsidR="001D6B73" w:rsidRPr="000A6EE3" w:rsidRDefault="001D6B73" w:rsidP="001D15BA">
      <w:pPr>
        <w:pStyle w:val="MenuBox"/>
      </w:pPr>
      <w:r w:rsidRPr="000A6EE3">
        <w:t xml:space="preserve">  Restrict Availability of Options</w:t>
      </w:r>
      <w:r w:rsidRPr="000A6EE3">
        <w:tab/>
        <w:t>[XQRESTRICT]</w:t>
      </w:r>
    </w:p>
    <w:p w14:paraId="0080D7DD" w14:textId="77777777" w:rsidR="001D6B73" w:rsidRPr="000A6EE3" w:rsidRDefault="001D6B73" w:rsidP="00A7691A">
      <w:pPr>
        <w:pStyle w:val="BodyText6"/>
      </w:pPr>
    </w:p>
    <w:p w14:paraId="69E5FC6B" w14:textId="77777777" w:rsidR="001D6B73" w:rsidRPr="000A6EE3" w:rsidRDefault="001D6B73" w:rsidP="001D15BA">
      <w:pPr>
        <w:pStyle w:val="BodyText"/>
        <w:keepNext/>
        <w:keepLines/>
      </w:pPr>
      <w:r w:rsidRPr="000A6EE3">
        <w:t xml:space="preserve">Options can be restricted in terms of when users can select them and when devices can be used to invoke them. Many of the option restrictions are included in </w:t>
      </w:r>
      <w:r w:rsidR="0002136F" w:rsidRPr="000A6EE3">
        <w:t xml:space="preserve">the </w:t>
      </w:r>
      <w:r w:rsidRPr="000A6EE3">
        <w:rPr>
          <w:b/>
        </w:rPr>
        <w:t>Restrict Availability of Options</w:t>
      </w:r>
      <w:r w:rsidR="002A752A" w:rsidRPr="000A6EE3">
        <w:fldChar w:fldCharType="begin"/>
      </w:r>
      <w:r w:rsidR="002A752A" w:rsidRPr="000A6EE3">
        <w:instrText xml:space="preserve"> XE “Restrict Availability of Options Option” </w:instrText>
      </w:r>
      <w:r w:rsidR="002A752A" w:rsidRPr="000A6EE3">
        <w:fldChar w:fldCharType="end"/>
      </w:r>
      <w:r w:rsidR="002A752A" w:rsidRPr="000A6EE3">
        <w:fldChar w:fldCharType="begin"/>
      </w:r>
      <w:r w:rsidR="002A752A" w:rsidRPr="000A6EE3">
        <w:instrText xml:space="preserve"> XE “Options:Restrict Availability of Options” </w:instrText>
      </w:r>
      <w:r w:rsidR="002A752A" w:rsidRPr="000A6EE3">
        <w:fldChar w:fldCharType="end"/>
      </w:r>
      <w:r w:rsidR="002A752A" w:rsidRPr="000A6EE3">
        <w:t xml:space="preserve"> [XQRESTRICT</w:t>
      </w:r>
      <w:r w:rsidR="002A752A" w:rsidRPr="000A6EE3">
        <w:fldChar w:fldCharType="begin"/>
      </w:r>
      <w:r w:rsidR="002A752A" w:rsidRPr="000A6EE3">
        <w:instrText xml:space="preserve"> XE “XQRESTRICT Option” </w:instrText>
      </w:r>
      <w:r w:rsidR="002A752A" w:rsidRPr="000A6EE3">
        <w:fldChar w:fldCharType="end"/>
      </w:r>
      <w:r w:rsidR="002A752A" w:rsidRPr="000A6EE3">
        <w:fldChar w:fldCharType="begin"/>
      </w:r>
      <w:r w:rsidR="002A752A" w:rsidRPr="000A6EE3">
        <w:instrText xml:space="preserve"> XE “Options:XQRESTRICT” </w:instrText>
      </w:r>
      <w:r w:rsidR="002A752A" w:rsidRPr="000A6EE3">
        <w:fldChar w:fldCharType="end"/>
      </w:r>
      <w:r w:rsidR="002A752A" w:rsidRPr="000A6EE3">
        <w:t>]</w:t>
      </w:r>
      <w:r w:rsidR="0002136F" w:rsidRPr="000A6EE3">
        <w:t xml:space="preserve"> option</w:t>
      </w:r>
      <w:r w:rsidRPr="000A6EE3">
        <w:t>.</w:t>
      </w:r>
    </w:p>
    <w:p w14:paraId="37118B7C" w14:textId="77777777" w:rsidR="00E24971" w:rsidRPr="000A6EE3" w:rsidRDefault="00E24971" w:rsidP="005C694E">
      <w:pPr>
        <w:pStyle w:val="Heading3"/>
      </w:pPr>
      <w:bookmarkStart w:id="772" w:name="_Toc151534616"/>
      <w:r w:rsidRPr="000A6EE3">
        <w:t>Setting Options Out of Order</w:t>
      </w:r>
      <w:bookmarkEnd w:id="772"/>
    </w:p>
    <w:p w14:paraId="3720E798" w14:textId="77777777" w:rsidR="001D6B73" w:rsidRPr="000A6EE3" w:rsidRDefault="001D15BA" w:rsidP="00F73296">
      <w:pPr>
        <w:pStyle w:val="BodyText"/>
      </w:pPr>
      <w:r w:rsidRPr="000A6EE3">
        <w:fldChar w:fldCharType="begin"/>
      </w:r>
      <w:r w:rsidRPr="000A6EE3">
        <w:instrText xml:space="preserve">XE </w:instrText>
      </w:r>
      <w:r w:rsidR="00666840" w:rsidRPr="000A6EE3">
        <w:instrText>“</w:instrText>
      </w:r>
      <w:r w:rsidRPr="000A6EE3">
        <w:instrText>OUT OF ORDER MESSAGE</w:instrText>
      </w:r>
      <w:r w:rsidR="00A86ACC" w:rsidRPr="000A6EE3">
        <w:instrText xml:space="preserve"> (#2)</w:instrText>
      </w:r>
      <w:r w:rsidRPr="000A6EE3">
        <w:instrText xml:space="preserve">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Fields:OUT OF ORDER MESSAGE (#2)</w:instrText>
      </w:r>
      <w:r w:rsidR="00666840" w:rsidRPr="000A6EE3">
        <w:instrText>”</w:instrText>
      </w:r>
      <w:r w:rsidRPr="000A6EE3">
        <w:fldChar w:fldCharType="end"/>
      </w:r>
      <w:r w:rsidR="001D6B73" w:rsidRPr="000A6EE3">
        <w:t>To completely restrict access, you can mark an option to be out-of-order</w:t>
      </w:r>
      <w:r w:rsidR="000825EB" w:rsidRPr="000A6EE3">
        <w:fldChar w:fldCharType="begin"/>
      </w:r>
      <w:r w:rsidR="000825EB" w:rsidRPr="000A6EE3">
        <w:instrText xml:space="preserve">XE </w:instrText>
      </w:r>
      <w:r w:rsidR="00666840" w:rsidRPr="000A6EE3">
        <w:instrText>“</w:instrText>
      </w:r>
      <w:r w:rsidR="000825EB" w:rsidRPr="000A6EE3">
        <w:instrText>Options:OUT OF ORDER MESSAGE</w:instrText>
      </w:r>
      <w:r w:rsidR="00A86ACC" w:rsidRPr="000A6EE3">
        <w:instrText xml:space="preserve"> (#2)</w:instrText>
      </w:r>
      <w:r w:rsidR="000825EB" w:rsidRPr="000A6EE3">
        <w:instrText xml:space="preserve"> Field</w:instrText>
      </w:r>
      <w:r w:rsidR="00666840" w:rsidRPr="000A6EE3">
        <w:instrText>”</w:instrText>
      </w:r>
      <w:r w:rsidR="000825EB" w:rsidRPr="000A6EE3">
        <w:fldChar w:fldCharType="end"/>
      </w:r>
      <w:r w:rsidR="001D6B73" w:rsidRPr="000A6EE3">
        <w:t>. Do this by entering text in an option</w:t>
      </w:r>
      <w:r w:rsidR="00666840" w:rsidRPr="000A6EE3">
        <w:t>’</w:t>
      </w:r>
      <w:r w:rsidR="001D6B73" w:rsidRPr="000A6EE3">
        <w:t>s OUT OF ORDER MESSAGE</w:t>
      </w:r>
      <w:r w:rsidR="00A86ACC" w:rsidRPr="000A6EE3">
        <w:t xml:space="preserve"> (#2)</w:t>
      </w:r>
      <w:r w:rsidR="001D6B73" w:rsidRPr="000A6EE3">
        <w:t xml:space="preserve"> field</w:t>
      </w:r>
      <w:r w:rsidR="0002136F" w:rsidRPr="000A6EE3">
        <w:fldChar w:fldCharType="begin"/>
      </w:r>
      <w:r w:rsidR="0002136F" w:rsidRPr="000A6EE3">
        <w:instrText xml:space="preserve">XE </w:instrText>
      </w:r>
      <w:r w:rsidR="00666840" w:rsidRPr="000A6EE3">
        <w:instrText>“</w:instrText>
      </w:r>
      <w:r w:rsidR="0002136F" w:rsidRPr="000A6EE3">
        <w:instrText>OUT OF ORDER MESSAGE</w:instrText>
      </w:r>
      <w:r w:rsidR="00A86ACC" w:rsidRPr="000A6EE3">
        <w:instrText xml:space="preserve"> (#2)</w:instrText>
      </w:r>
      <w:r w:rsidR="0002136F" w:rsidRPr="000A6EE3">
        <w:instrText xml:space="preserve"> Field</w:instrText>
      </w:r>
      <w:r w:rsidR="00666840" w:rsidRPr="000A6EE3">
        <w:instrText>”</w:instrText>
      </w:r>
      <w:r w:rsidR="0002136F" w:rsidRPr="000A6EE3">
        <w:fldChar w:fldCharType="end"/>
      </w:r>
      <w:r w:rsidR="0002136F" w:rsidRPr="000A6EE3">
        <w:fldChar w:fldCharType="begin"/>
      </w:r>
      <w:r w:rsidR="0002136F" w:rsidRPr="000A6EE3">
        <w:instrText xml:space="preserve">XE </w:instrText>
      </w:r>
      <w:r w:rsidR="00666840" w:rsidRPr="000A6EE3">
        <w:instrText>“</w:instrText>
      </w:r>
      <w:r w:rsidR="0002136F" w:rsidRPr="000A6EE3">
        <w:instrText>Fields:OUT OF ORDER MESSAGE</w:instrText>
      </w:r>
      <w:r w:rsidR="001351A3" w:rsidRPr="000A6EE3">
        <w:instrText xml:space="preserve"> (#2)</w:instrText>
      </w:r>
      <w:r w:rsidR="00666840" w:rsidRPr="000A6EE3">
        <w:instrText>”</w:instrText>
      </w:r>
      <w:r w:rsidR="0002136F" w:rsidRPr="000A6EE3">
        <w:fldChar w:fldCharType="end"/>
      </w:r>
      <w:r w:rsidR="00801D19" w:rsidRPr="000A6EE3">
        <w:t xml:space="preserve"> in the </w:t>
      </w:r>
      <w:r w:rsidR="00F91046" w:rsidRPr="000A6EE3">
        <w:t>OPTION (#19) file</w:t>
      </w:r>
      <w:r w:rsidR="00801D19" w:rsidRPr="000A6EE3">
        <w:fldChar w:fldCharType="begin"/>
      </w:r>
      <w:r w:rsidR="00801D19" w:rsidRPr="000A6EE3">
        <w:instrText xml:space="preserve"> XE </w:instrText>
      </w:r>
      <w:r w:rsidR="00666840" w:rsidRPr="000A6EE3">
        <w:instrText>“</w:instrText>
      </w:r>
      <w:r w:rsidR="00F91046" w:rsidRPr="000A6EE3">
        <w:instrText>OPTION (#19) File</w:instrText>
      </w:r>
      <w:r w:rsidR="00666840" w:rsidRPr="000A6EE3">
        <w:instrText>”</w:instrText>
      </w:r>
      <w:r w:rsidR="00801D19" w:rsidRPr="000A6EE3">
        <w:instrText xml:space="preserve"> </w:instrText>
      </w:r>
      <w:r w:rsidR="00801D19" w:rsidRPr="000A6EE3">
        <w:fldChar w:fldCharType="end"/>
      </w:r>
      <w:r w:rsidR="00801D19" w:rsidRPr="000A6EE3">
        <w:fldChar w:fldCharType="begin"/>
      </w:r>
      <w:r w:rsidR="00801D19" w:rsidRPr="000A6EE3">
        <w:instrText xml:space="preserve"> XE </w:instrText>
      </w:r>
      <w:r w:rsidR="00666840" w:rsidRPr="000A6EE3">
        <w:instrText>“</w:instrText>
      </w:r>
      <w:r w:rsidR="00801D19" w:rsidRPr="000A6EE3">
        <w:instrText>Files:OPTION (#19)</w:instrText>
      </w:r>
      <w:r w:rsidR="00666840" w:rsidRPr="000A6EE3">
        <w:instrText>”</w:instrText>
      </w:r>
      <w:r w:rsidR="00801D19" w:rsidRPr="000A6EE3">
        <w:instrText xml:space="preserve"> </w:instrText>
      </w:r>
      <w:r w:rsidR="00801D19" w:rsidRPr="000A6EE3">
        <w:fldChar w:fldCharType="end"/>
      </w:r>
      <w:r w:rsidR="001D6B73" w:rsidRPr="000A6EE3">
        <w:t xml:space="preserve">. If a user attempts to invoke the option, the Out of Order Message </w:t>
      </w:r>
      <w:r w:rsidR="00AB4E7F" w:rsidRPr="000A6EE3">
        <w:t>is</w:t>
      </w:r>
      <w:r w:rsidR="001D6B73" w:rsidRPr="000A6EE3">
        <w:t xml:space="preserve"> displayed.</w:t>
      </w:r>
    </w:p>
    <w:p w14:paraId="04617A01" w14:textId="77777777" w:rsidR="00F73296" w:rsidRPr="000A6EE3" w:rsidRDefault="001D6B73" w:rsidP="005C694E">
      <w:pPr>
        <w:pStyle w:val="Heading3"/>
      </w:pPr>
      <w:bookmarkStart w:id="773" w:name="_Toc151534617"/>
      <w:r w:rsidRPr="000A6EE3">
        <w:t>Locks</w:t>
      </w:r>
      <w:bookmarkEnd w:id="773"/>
    </w:p>
    <w:p w14:paraId="2A922C4A" w14:textId="1591D603" w:rsidR="001D6B73" w:rsidRPr="000A6EE3" w:rsidRDefault="001D15BA" w:rsidP="00F73296">
      <w:pPr>
        <w:pStyle w:val="BodyText"/>
      </w:pPr>
      <w:r w:rsidRPr="000A6EE3">
        <w:fldChar w:fldCharType="begin"/>
      </w:r>
      <w:r w:rsidRPr="000A6EE3">
        <w:instrText xml:space="preserve"> XE </w:instrText>
      </w:r>
      <w:r w:rsidR="00666840" w:rsidRPr="000A6EE3">
        <w:instrText>“</w:instrText>
      </w:r>
      <w:r w:rsidRPr="000A6EE3">
        <w:instrText>Locks:Options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Options:Locks</w:instrText>
      </w:r>
      <w:r w:rsidR="00666840" w:rsidRPr="000A6EE3">
        <w:instrText>”</w:instrText>
      </w:r>
      <w:r w:rsidRPr="000A6EE3">
        <w:instrText xml:space="preserve"> </w:instrText>
      </w:r>
      <w:r w:rsidRPr="000A6EE3">
        <w:fldChar w:fldCharType="end"/>
      </w:r>
      <w:r w:rsidR="001D6B73" w:rsidRPr="000A6EE3">
        <w:t>Both the normal lock and Reverse/Negative lock</w:t>
      </w:r>
      <w:r w:rsidR="0002136F" w:rsidRPr="000A6EE3">
        <w:fldChar w:fldCharType="begin"/>
      </w:r>
      <w:r w:rsidR="0002136F" w:rsidRPr="000A6EE3">
        <w:instrText xml:space="preserve"> XE </w:instrText>
      </w:r>
      <w:r w:rsidR="00666840" w:rsidRPr="000A6EE3">
        <w:instrText>“</w:instrText>
      </w:r>
      <w:r w:rsidR="0002136F" w:rsidRPr="000A6EE3">
        <w:instrText>Locks:Reverse</w:instrText>
      </w:r>
      <w:r w:rsidR="00666840" w:rsidRPr="000A6EE3">
        <w:instrText>”</w:instrText>
      </w:r>
      <w:r w:rsidR="0002136F" w:rsidRPr="000A6EE3">
        <w:instrText xml:space="preserve"> </w:instrText>
      </w:r>
      <w:r w:rsidR="0002136F" w:rsidRPr="000A6EE3">
        <w:fldChar w:fldCharType="end"/>
      </w:r>
      <w:r w:rsidR="0002136F" w:rsidRPr="000A6EE3">
        <w:fldChar w:fldCharType="begin"/>
      </w:r>
      <w:r w:rsidR="0002136F" w:rsidRPr="000A6EE3">
        <w:instrText xml:space="preserve"> XE </w:instrText>
      </w:r>
      <w:r w:rsidR="00666840" w:rsidRPr="000A6EE3">
        <w:instrText>“</w:instrText>
      </w:r>
      <w:r w:rsidR="0002136F" w:rsidRPr="000A6EE3">
        <w:instrText>Locks:Negative</w:instrText>
      </w:r>
      <w:r w:rsidR="00666840" w:rsidRPr="000A6EE3">
        <w:instrText>”</w:instrText>
      </w:r>
      <w:r w:rsidR="0002136F" w:rsidRPr="000A6EE3">
        <w:instrText xml:space="preserve"> </w:instrText>
      </w:r>
      <w:r w:rsidR="0002136F" w:rsidRPr="000A6EE3">
        <w:fldChar w:fldCharType="end"/>
      </w:r>
      <w:r w:rsidR="001D6B73" w:rsidRPr="000A6EE3">
        <w:t xml:space="preserve"> can be associated with options (as described in the </w:t>
      </w:r>
      <w:r w:rsidR="00666840" w:rsidRPr="000A6EE3">
        <w:t>“</w:t>
      </w:r>
      <w:r w:rsidR="001D6B73" w:rsidRPr="000A6EE3">
        <w:rPr>
          <w:color w:val="0000FF"/>
          <w:u w:val="single"/>
        </w:rPr>
        <w:fldChar w:fldCharType="begin" w:fldLock="1"/>
      </w:r>
      <w:r w:rsidR="001D6B73" w:rsidRPr="000A6EE3">
        <w:rPr>
          <w:color w:val="0000FF"/>
          <w:u w:val="single"/>
        </w:rPr>
        <w:instrText xml:space="preserve"> REF _Ref20098751 \h </w:instrText>
      </w:r>
      <w:r w:rsidR="00F73296" w:rsidRPr="000A6EE3">
        <w:rPr>
          <w:color w:val="0000FF"/>
          <w:u w:val="single"/>
        </w:rPr>
        <w:instrText xml:space="preserve"> \* MERGEFORMAT </w:instrText>
      </w:r>
      <w:r w:rsidR="001D6B73" w:rsidRPr="000A6EE3">
        <w:rPr>
          <w:color w:val="0000FF"/>
          <w:u w:val="single"/>
        </w:rPr>
      </w:r>
      <w:r w:rsidR="001D6B73" w:rsidRPr="000A6EE3">
        <w:rPr>
          <w:color w:val="0000FF"/>
          <w:u w:val="single"/>
        </w:rPr>
        <w:fldChar w:fldCharType="separate"/>
      </w:r>
      <w:r w:rsidR="00FF5116" w:rsidRPr="000A6EE3">
        <w:rPr>
          <w:color w:val="0000FF"/>
          <w:u w:val="single"/>
        </w:rPr>
        <w:t>Security Keys</w:t>
      </w:r>
      <w:r w:rsidR="001D6B73" w:rsidRPr="000A6EE3">
        <w:rPr>
          <w:color w:val="0000FF"/>
          <w:u w:val="single"/>
        </w:rPr>
        <w:fldChar w:fldCharType="end"/>
      </w:r>
      <w:r w:rsidR="00666840" w:rsidRPr="000A6EE3">
        <w:t>”</w:t>
      </w:r>
      <w:r w:rsidR="001D6B73" w:rsidRPr="000A6EE3">
        <w:t xml:space="preserve"> </w:t>
      </w:r>
      <w:r w:rsidR="0077056B" w:rsidRPr="000A6EE3">
        <w:t>section</w:t>
      </w:r>
      <w:r w:rsidR="001D6B73" w:rsidRPr="000A6EE3">
        <w:t xml:space="preserve">). Also, M code can be entered in the </w:t>
      </w:r>
      <w:r w:rsidR="005B2ADF" w:rsidRPr="000A6EE3">
        <w:t>HEADER</w:t>
      </w:r>
      <w:r w:rsidR="005B2ADF" w:rsidRPr="000A6EE3">
        <w:fldChar w:fldCharType="begin"/>
      </w:r>
      <w:r w:rsidR="005B2ADF" w:rsidRPr="000A6EE3">
        <w:instrText xml:space="preserve"> XE </w:instrText>
      </w:r>
      <w:r w:rsidR="00666840" w:rsidRPr="000A6EE3">
        <w:instrText>“</w:instrText>
      </w:r>
      <w:r w:rsidR="005B2ADF" w:rsidRPr="000A6EE3">
        <w:instrText>HEADER</w:instrText>
      </w:r>
      <w:r w:rsidR="00A86ACC" w:rsidRPr="000A6EE3">
        <w:instrText xml:space="preserve"> (#26)</w:instrText>
      </w:r>
      <w:r w:rsidR="005B2ADF" w:rsidRPr="000A6EE3">
        <w:instrText xml:space="preserve"> Field</w:instrText>
      </w:r>
      <w:r w:rsidR="00666840" w:rsidRPr="000A6EE3">
        <w:instrText>”</w:instrText>
      </w:r>
      <w:r w:rsidR="005B2ADF" w:rsidRPr="000A6EE3">
        <w:instrText xml:space="preserve"> </w:instrText>
      </w:r>
      <w:r w:rsidR="005B2ADF"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Fields:HEADER</w:instrText>
      </w:r>
      <w:r w:rsidR="00BA0540" w:rsidRPr="000A6EE3">
        <w:instrText xml:space="preserve"> (#26)</w:instrText>
      </w:r>
      <w:r w:rsidR="00666840" w:rsidRPr="000A6EE3">
        <w:instrText>”</w:instrText>
      </w:r>
      <w:r w:rsidR="005B2ADF" w:rsidRPr="000A6EE3">
        <w:instrText xml:space="preserve"> </w:instrText>
      </w:r>
      <w:r w:rsidR="005B2ADF" w:rsidRPr="000A6EE3">
        <w:fldChar w:fldCharType="end"/>
      </w:r>
      <w:r w:rsidR="001D6B73" w:rsidRPr="000A6EE3">
        <w:t xml:space="preserve">, </w:t>
      </w:r>
      <w:r w:rsidR="005B2ADF" w:rsidRPr="000A6EE3">
        <w:t>ENTRY ACTION</w:t>
      </w:r>
      <w:r w:rsidR="001A3550" w:rsidRPr="000A6EE3">
        <w:fldChar w:fldCharType="begin"/>
      </w:r>
      <w:r w:rsidR="001A3550" w:rsidRPr="000A6EE3">
        <w:instrText xml:space="preserve"> XE </w:instrText>
      </w:r>
      <w:r w:rsidR="00666840" w:rsidRPr="000A6EE3">
        <w:instrText>“</w:instrText>
      </w:r>
      <w:r w:rsidR="001A3550" w:rsidRPr="000A6EE3">
        <w:instrText>ENTRY ACTION</w:instrText>
      </w:r>
      <w:r w:rsidR="00A86ACC" w:rsidRPr="000A6EE3">
        <w:instrText xml:space="preserve"> (#20)</w:instrText>
      </w:r>
      <w:r w:rsidR="001A3550" w:rsidRPr="000A6EE3">
        <w:instrText xml:space="preserve"> Field</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Fields:ENTRY ACTION (#20)</w:instrText>
      </w:r>
      <w:r w:rsidR="00666840" w:rsidRPr="000A6EE3">
        <w:instrText>”</w:instrText>
      </w:r>
      <w:r w:rsidR="001A3550" w:rsidRPr="000A6EE3">
        <w:instrText xml:space="preserve"> </w:instrText>
      </w:r>
      <w:r w:rsidR="001A3550" w:rsidRPr="000A6EE3">
        <w:fldChar w:fldCharType="end"/>
      </w:r>
      <w:r w:rsidR="001D6B73" w:rsidRPr="000A6EE3">
        <w:t xml:space="preserve">, or </w:t>
      </w:r>
      <w:r w:rsidR="005B2ADF" w:rsidRPr="000A6EE3">
        <w:t>EXIT ACTION</w:t>
      </w:r>
      <w:r w:rsidR="005B2ADF" w:rsidRPr="000A6EE3">
        <w:fldChar w:fldCharType="begin"/>
      </w:r>
      <w:r w:rsidR="005B2ADF" w:rsidRPr="000A6EE3">
        <w:instrText xml:space="preserve"> XE </w:instrText>
      </w:r>
      <w:r w:rsidR="00666840" w:rsidRPr="000A6EE3">
        <w:instrText>“</w:instrText>
      </w:r>
      <w:r w:rsidR="005B2ADF" w:rsidRPr="000A6EE3">
        <w:instrText>EXIT ACTION</w:instrText>
      </w:r>
      <w:r w:rsidR="00A86ACC" w:rsidRPr="000A6EE3">
        <w:instrText xml:space="preserve"> (#15)</w:instrText>
      </w:r>
      <w:r w:rsidR="005B2ADF" w:rsidRPr="000A6EE3">
        <w:instrText xml:space="preserve"> Field</w:instrText>
      </w:r>
      <w:r w:rsidR="00666840" w:rsidRPr="000A6EE3">
        <w:instrText>”</w:instrText>
      </w:r>
      <w:r w:rsidR="005B2ADF" w:rsidRPr="000A6EE3">
        <w:instrText xml:space="preserve"> </w:instrText>
      </w:r>
      <w:r w:rsidR="005B2ADF"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Fields:EXIT ACTION (#15)</w:instrText>
      </w:r>
      <w:r w:rsidR="00666840" w:rsidRPr="000A6EE3">
        <w:instrText>”</w:instrText>
      </w:r>
      <w:r w:rsidR="005B2ADF" w:rsidRPr="000A6EE3">
        <w:instrText xml:space="preserve"> </w:instrText>
      </w:r>
      <w:r w:rsidR="005B2ADF" w:rsidRPr="000A6EE3">
        <w:fldChar w:fldCharType="end"/>
      </w:r>
      <w:r w:rsidR="001D6B73" w:rsidRPr="000A6EE3">
        <w:t xml:space="preserve"> fields to restrict the use of an option given certain conditions.</w:t>
      </w:r>
    </w:p>
    <w:p w14:paraId="44B9E800" w14:textId="77777777" w:rsidR="00F73296" w:rsidRPr="000A6EE3" w:rsidRDefault="001D6B73" w:rsidP="005C694E">
      <w:pPr>
        <w:pStyle w:val="Heading3"/>
      </w:pPr>
      <w:bookmarkStart w:id="774" w:name="_Ref442427979"/>
      <w:bookmarkStart w:id="775" w:name="_Toc151534618"/>
      <w:r w:rsidRPr="000A6EE3">
        <w:t>Prohibited Times</w:t>
      </w:r>
      <w:bookmarkEnd w:id="774"/>
      <w:bookmarkEnd w:id="775"/>
    </w:p>
    <w:p w14:paraId="2B062F07" w14:textId="77777777" w:rsidR="001D6B73" w:rsidRPr="000A6EE3" w:rsidRDefault="001D15BA" w:rsidP="00F73296">
      <w:pPr>
        <w:pStyle w:val="BodyText"/>
      </w:pPr>
      <w:r w:rsidRPr="000A6EE3">
        <w:fldChar w:fldCharType="begin"/>
      </w:r>
      <w:r w:rsidRPr="000A6EE3">
        <w:instrText xml:space="preserve"> XE </w:instrText>
      </w:r>
      <w:r w:rsidR="00666840" w:rsidRPr="000A6EE3">
        <w:instrText>“</w:instrText>
      </w:r>
      <w:r w:rsidRPr="000A6EE3">
        <w:instrText>Prohibited Times:Options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Options:Prohibited Times</w:instrText>
      </w:r>
      <w:r w:rsidR="00666840" w:rsidRPr="000A6EE3">
        <w:instrText>”</w:instrText>
      </w:r>
      <w:r w:rsidRPr="000A6EE3">
        <w:instrText xml:space="preserve"> </w:instrText>
      </w:r>
      <w:r w:rsidRPr="000A6EE3">
        <w:fldChar w:fldCharType="end"/>
      </w:r>
      <w:r w:rsidR="001D6B73" w:rsidRPr="000A6EE3">
        <w:t xml:space="preserve">You can prohibit the use of an option at certain times during the day by assigning a set of prohibited time periods at the </w:t>
      </w:r>
      <w:r w:rsidR="00666840" w:rsidRPr="000A6EE3">
        <w:t>“</w:t>
      </w:r>
      <w:r w:rsidR="001D6B73" w:rsidRPr="000A6EE3">
        <w:t>Select TIMES PROHIBITED</w:t>
      </w:r>
      <w:r w:rsidR="00666840" w:rsidRPr="000A6EE3">
        <w:t>”</w:t>
      </w:r>
      <w:r w:rsidR="001D6B73" w:rsidRPr="000A6EE3">
        <w:t xml:space="preserve"> prompt.</w:t>
      </w:r>
      <w:r w:rsidR="00083EFF" w:rsidRPr="000A6EE3">
        <w:t xml:space="preserve"> Options scheduled to run through TaskMan will also be prohibited from running during these prohibited times.</w:t>
      </w:r>
    </w:p>
    <w:p w14:paraId="2746F005" w14:textId="77777777" w:rsidR="00F73296" w:rsidRPr="000A6EE3" w:rsidRDefault="001D6B73" w:rsidP="005C694E">
      <w:pPr>
        <w:pStyle w:val="Heading3"/>
      </w:pPr>
      <w:bookmarkStart w:id="776" w:name="_Toc151534619"/>
      <w:r w:rsidRPr="000A6EE3">
        <w:lastRenderedPageBreak/>
        <w:t>Permitted Devices</w:t>
      </w:r>
      <w:bookmarkEnd w:id="776"/>
    </w:p>
    <w:p w14:paraId="6772A670" w14:textId="77777777" w:rsidR="001D6B73" w:rsidRPr="000A6EE3" w:rsidRDefault="001D15BA" w:rsidP="00F73296">
      <w:pPr>
        <w:pStyle w:val="BodyText"/>
      </w:pPr>
      <w:r w:rsidRPr="000A6EE3">
        <w:fldChar w:fldCharType="begin"/>
      </w:r>
      <w:r w:rsidRPr="000A6EE3">
        <w:instrText xml:space="preserve"> XE </w:instrText>
      </w:r>
      <w:r w:rsidR="00666840" w:rsidRPr="000A6EE3">
        <w:instrText>“</w:instrText>
      </w:r>
      <w:r w:rsidRPr="000A6EE3">
        <w:instrText>Permitted Devices:Options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Options:Permitted Devices</w:instrText>
      </w:r>
      <w:r w:rsidR="00666840" w:rsidRPr="000A6EE3">
        <w:instrText>”</w:instrText>
      </w:r>
      <w:r w:rsidRPr="000A6EE3">
        <w:instrText xml:space="preserve"> </w:instrText>
      </w:r>
      <w:r w:rsidRPr="000A6EE3">
        <w:fldChar w:fldCharType="end"/>
      </w:r>
      <w:r w:rsidR="001D6B73" w:rsidRPr="000A6EE3">
        <w:t>If the RESTRICT DEVICES flag</w:t>
      </w:r>
      <w:r w:rsidR="001D6B73" w:rsidRPr="000A6EE3">
        <w:fldChar w:fldCharType="begin"/>
      </w:r>
      <w:r w:rsidR="001D6B73" w:rsidRPr="000A6EE3">
        <w:instrText xml:space="preserve">XE </w:instrText>
      </w:r>
      <w:r w:rsidR="00666840" w:rsidRPr="000A6EE3">
        <w:instrText>“</w:instrText>
      </w:r>
      <w:r w:rsidR="001D6B73" w:rsidRPr="000A6EE3">
        <w:instrText xml:space="preserve">RESTRICT DEVICES </w:instrText>
      </w:r>
      <w:r w:rsidR="00684CFC" w:rsidRPr="000A6EE3">
        <w:instrText>Field</w:instrText>
      </w:r>
      <w:r w:rsidR="00666840" w:rsidRPr="000A6EE3">
        <w:instrText>”</w:instrText>
      </w:r>
      <w:r w:rsidR="001D6B73" w:rsidRPr="000A6EE3">
        <w:fldChar w:fldCharType="end"/>
      </w:r>
      <w:r w:rsidR="00684CFC" w:rsidRPr="000A6EE3">
        <w:fldChar w:fldCharType="begin"/>
      </w:r>
      <w:r w:rsidR="00684CFC" w:rsidRPr="000A6EE3">
        <w:instrText xml:space="preserve">XE </w:instrText>
      </w:r>
      <w:r w:rsidR="00666840" w:rsidRPr="000A6EE3">
        <w:instrText>“</w:instrText>
      </w:r>
      <w:r w:rsidR="00684CFC" w:rsidRPr="000A6EE3">
        <w:instrText>Fields:RESTRICT DEVICES</w:instrText>
      </w:r>
      <w:r w:rsidR="00666840" w:rsidRPr="000A6EE3">
        <w:instrText>”</w:instrText>
      </w:r>
      <w:r w:rsidR="00684CFC" w:rsidRPr="000A6EE3">
        <w:fldChar w:fldCharType="end"/>
      </w:r>
      <w:r w:rsidR="001D6B73" w:rsidRPr="000A6EE3">
        <w:t xml:space="preserve"> is set to </w:t>
      </w:r>
      <w:r w:rsidR="001D6B73" w:rsidRPr="000A6EE3">
        <w:rPr>
          <w:b/>
        </w:rPr>
        <w:t>YES</w:t>
      </w:r>
      <w:r w:rsidR="001D6B73" w:rsidRPr="000A6EE3">
        <w:t xml:space="preserve">, the option can only be invoked on one of the devices listed in the PERMITTED DEVICES </w:t>
      </w:r>
      <w:r w:rsidR="00167BC8" w:rsidRPr="000A6EE3">
        <w:t>Multiple field</w:t>
      </w:r>
      <w:r w:rsidR="001D6B73" w:rsidRPr="000A6EE3">
        <w:fldChar w:fldCharType="begin"/>
      </w:r>
      <w:r w:rsidR="001D6B73" w:rsidRPr="000A6EE3">
        <w:instrText xml:space="preserve">XE </w:instrText>
      </w:r>
      <w:r w:rsidR="00666840" w:rsidRPr="000A6EE3">
        <w:instrText>“</w:instrText>
      </w:r>
      <w:r w:rsidR="001D6B73" w:rsidRPr="000A6EE3">
        <w:instrText xml:space="preserve">PERMITTED DEVICES </w:instrText>
      </w:r>
      <w:r w:rsidR="00167BC8" w:rsidRPr="000A6EE3">
        <w:instrText xml:space="preserve">Multiple </w:instrText>
      </w:r>
      <w:r w:rsidR="00045CEA" w:rsidRPr="000A6EE3">
        <w:instrText>Field</w:instrText>
      </w:r>
      <w:r w:rsidR="00666840" w:rsidRPr="000A6EE3">
        <w:instrText>”</w:instrText>
      </w:r>
      <w:r w:rsidR="001D6B73" w:rsidRPr="000A6EE3">
        <w:fldChar w:fldCharType="end"/>
      </w:r>
      <w:r w:rsidR="00045CEA" w:rsidRPr="000A6EE3">
        <w:fldChar w:fldCharType="begin"/>
      </w:r>
      <w:r w:rsidR="00045CEA" w:rsidRPr="000A6EE3">
        <w:instrText xml:space="preserve">XE </w:instrText>
      </w:r>
      <w:r w:rsidR="00666840" w:rsidRPr="000A6EE3">
        <w:instrText>“</w:instrText>
      </w:r>
      <w:r w:rsidR="00167BC8" w:rsidRPr="000A6EE3">
        <w:instrText xml:space="preserve">Fields:PERMITTED DEVICES </w:instrText>
      </w:r>
      <w:r w:rsidR="00045CEA" w:rsidRPr="000A6EE3">
        <w:instrText>Multiple</w:instrText>
      </w:r>
      <w:r w:rsidR="00666840" w:rsidRPr="000A6EE3">
        <w:instrText>”</w:instrText>
      </w:r>
      <w:r w:rsidR="00045CEA" w:rsidRPr="000A6EE3">
        <w:fldChar w:fldCharType="end"/>
      </w:r>
      <w:r w:rsidR="001D6B73" w:rsidRPr="000A6EE3">
        <w:t xml:space="preserve">. Thus, the running of an option can be restricted. This flag does </w:t>
      </w:r>
      <w:r w:rsidR="001D6B73" w:rsidRPr="000A6EE3">
        <w:rPr>
          <w:i/>
        </w:rPr>
        <w:t>not</w:t>
      </w:r>
      <w:r w:rsidR="001D6B73" w:rsidRPr="000A6EE3">
        <w:t xml:space="preserve"> affect the choice of devices used for the output from options. It instead controls the processing involved in the use of the option itself.</w:t>
      </w:r>
    </w:p>
    <w:p w14:paraId="3468007D" w14:textId="77777777" w:rsidR="00F73296" w:rsidRPr="000A6EE3" w:rsidRDefault="000825EB" w:rsidP="005C694E">
      <w:pPr>
        <w:pStyle w:val="Heading3"/>
      </w:pPr>
      <w:bookmarkStart w:id="777" w:name="_Toc151534620"/>
      <w:r w:rsidRPr="000A6EE3">
        <w:t>QUEUING REQUIRED</w:t>
      </w:r>
      <w:r w:rsidR="001D6B73" w:rsidRPr="000A6EE3">
        <w:t xml:space="preserve"> Flag</w:t>
      </w:r>
      <w:bookmarkEnd w:id="777"/>
    </w:p>
    <w:p w14:paraId="14E7812C" w14:textId="77777777" w:rsidR="001D6B73" w:rsidRPr="000A6EE3" w:rsidRDefault="001D15BA" w:rsidP="00F73296">
      <w:pPr>
        <w:pStyle w:val="BodyText"/>
      </w:pPr>
      <w:r w:rsidRPr="000A6EE3">
        <w:fldChar w:fldCharType="begin"/>
      </w:r>
      <w:r w:rsidRPr="000A6EE3">
        <w:instrText xml:space="preserve"> XE </w:instrText>
      </w:r>
      <w:r w:rsidR="00666840" w:rsidRPr="000A6EE3">
        <w:instrText>“</w:instrText>
      </w:r>
      <w:r w:rsidRPr="000A6EE3">
        <w:instrText xml:space="preserve">QUEUING REQUIRED </w:instrText>
      </w:r>
      <w:r w:rsidR="00167BC8" w:rsidRPr="000A6EE3">
        <w:instrText xml:space="preserve">Multiple </w:instrText>
      </w:r>
      <w:r w:rsidRPr="000A6EE3">
        <w:instrText>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167BC8" w:rsidRPr="000A6EE3">
        <w:instrText xml:space="preserve">Fields:QUEUING REQUIRED </w:instrText>
      </w:r>
      <w:r w:rsidRPr="000A6EE3">
        <w:instrText>Multiple</w:instrText>
      </w:r>
      <w:r w:rsidR="00666840" w:rsidRPr="000A6EE3">
        <w:instrText>”</w:instrText>
      </w:r>
      <w:r w:rsidRPr="000A6EE3">
        <w:instrText xml:space="preserve"> </w:instrText>
      </w:r>
      <w:r w:rsidRPr="000A6EE3">
        <w:fldChar w:fldCharType="end"/>
      </w:r>
      <w:r w:rsidR="002B30F6" w:rsidRPr="000A6EE3">
        <w:t xml:space="preserve">Using the </w:t>
      </w:r>
      <w:r w:rsidR="002B30F6" w:rsidRPr="000A6EE3">
        <w:rPr>
          <w:b/>
        </w:rPr>
        <w:t>Edit o</w:t>
      </w:r>
      <w:r w:rsidR="001D6B73" w:rsidRPr="000A6EE3">
        <w:rPr>
          <w:b/>
        </w:rPr>
        <w:t>ptions</w:t>
      </w:r>
      <w:r w:rsidR="00684CFC" w:rsidRPr="000A6EE3">
        <w:fldChar w:fldCharType="begin"/>
      </w:r>
      <w:r w:rsidR="00684CFC" w:rsidRPr="000A6EE3">
        <w:instrText xml:space="preserve"> XE </w:instrText>
      </w:r>
      <w:r w:rsidR="00666840" w:rsidRPr="000A6EE3">
        <w:instrText>“</w:instrText>
      </w:r>
      <w:r w:rsidR="00684CFC" w:rsidRPr="000A6EE3">
        <w:instrText xml:space="preserve">Edit </w:instrText>
      </w:r>
      <w:r w:rsidR="002B30F6" w:rsidRPr="000A6EE3">
        <w:instrText>o</w:instrText>
      </w:r>
      <w:r w:rsidR="00684CFC" w:rsidRPr="000A6EE3">
        <w:instrText>ptions</w:instrText>
      </w:r>
      <w:r w:rsidR="002B30F6" w:rsidRPr="000A6EE3">
        <w:instrText xml:space="preserve"> Option</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Options:</w:instrText>
      </w:r>
      <w:r w:rsidR="002B30F6" w:rsidRPr="000A6EE3">
        <w:instrText>Edit o</w:instrText>
      </w:r>
      <w:r w:rsidR="00684CFC" w:rsidRPr="000A6EE3">
        <w:instrText>ptions</w:instrText>
      </w:r>
      <w:r w:rsidR="00666840" w:rsidRPr="000A6EE3">
        <w:instrText>”</w:instrText>
      </w:r>
      <w:r w:rsidR="00684CFC" w:rsidRPr="000A6EE3">
        <w:instrText xml:space="preserve"> </w:instrText>
      </w:r>
      <w:r w:rsidR="00684CFC" w:rsidRPr="000A6EE3">
        <w:fldChar w:fldCharType="end"/>
      </w:r>
      <w:r w:rsidR="002A752A" w:rsidRPr="000A6EE3">
        <w:t xml:space="preserve"> [</w:t>
      </w:r>
      <w:r w:rsidR="002A752A" w:rsidRPr="000A6EE3">
        <w:rPr>
          <w:color w:val="auto"/>
          <w:szCs w:val="22"/>
        </w:rPr>
        <w:t>XUEDITOPT</w:t>
      </w:r>
      <w:r w:rsidR="002A752A" w:rsidRPr="000A6EE3">
        <w:rPr>
          <w:color w:val="auto"/>
          <w:szCs w:val="22"/>
        </w:rPr>
        <w:fldChar w:fldCharType="begin"/>
      </w:r>
      <w:r w:rsidR="002A752A" w:rsidRPr="000A6EE3">
        <w:instrText xml:space="preserve"> XE "</w:instrText>
      </w:r>
      <w:r w:rsidR="002A752A" w:rsidRPr="000A6EE3">
        <w:rPr>
          <w:color w:val="auto"/>
          <w:szCs w:val="22"/>
        </w:rPr>
        <w:instrText>XUEDITOPT Option</w:instrText>
      </w:r>
      <w:r w:rsidR="002A752A" w:rsidRPr="000A6EE3">
        <w:instrText xml:space="preserve">" </w:instrText>
      </w:r>
      <w:r w:rsidR="002A752A" w:rsidRPr="000A6EE3">
        <w:rPr>
          <w:color w:val="auto"/>
          <w:szCs w:val="22"/>
        </w:rPr>
        <w:fldChar w:fldCharType="end"/>
      </w:r>
      <w:r w:rsidR="002A752A" w:rsidRPr="000A6EE3">
        <w:rPr>
          <w:color w:val="auto"/>
          <w:szCs w:val="22"/>
        </w:rPr>
        <w:fldChar w:fldCharType="begin"/>
      </w:r>
      <w:r w:rsidR="002A752A" w:rsidRPr="000A6EE3">
        <w:instrText xml:space="preserve"> XE "Options:</w:instrText>
      </w:r>
      <w:r w:rsidR="002A752A" w:rsidRPr="000A6EE3">
        <w:rPr>
          <w:color w:val="auto"/>
          <w:szCs w:val="22"/>
        </w:rPr>
        <w:instrText>XUEDITOPT</w:instrText>
      </w:r>
      <w:r w:rsidR="002A752A" w:rsidRPr="000A6EE3">
        <w:instrText xml:space="preserve">" </w:instrText>
      </w:r>
      <w:r w:rsidR="002A752A" w:rsidRPr="000A6EE3">
        <w:rPr>
          <w:color w:val="auto"/>
          <w:szCs w:val="22"/>
        </w:rPr>
        <w:fldChar w:fldCharType="end"/>
      </w:r>
      <w:r w:rsidR="002A752A" w:rsidRPr="000A6EE3">
        <w:t>] option</w:t>
      </w:r>
      <w:r w:rsidR="001D6B73" w:rsidRPr="000A6EE3">
        <w:t>, you can allow users to invoke an option, but force any output to be queued outside of certain times of day, by editing the option</w:t>
      </w:r>
      <w:r w:rsidR="00666840" w:rsidRPr="000A6EE3">
        <w:t>’</w:t>
      </w:r>
      <w:r w:rsidR="001D6B73" w:rsidRPr="000A6EE3">
        <w:t xml:space="preserve">s QUEUING REQUIRED </w:t>
      </w:r>
      <w:r w:rsidR="00A86ACC" w:rsidRPr="000A6EE3">
        <w:t xml:space="preserve">Multiple </w:t>
      </w:r>
      <w:r w:rsidR="001D6B73" w:rsidRPr="000A6EE3">
        <w:t>field</w:t>
      </w:r>
      <w:r w:rsidR="00684CFC" w:rsidRPr="000A6EE3">
        <w:fldChar w:fldCharType="begin"/>
      </w:r>
      <w:r w:rsidR="00684CFC" w:rsidRPr="000A6EE3">
        <w:instrText xml:space="preserve"> XE </w:instrText>
      </w:r>
      <w:r w:rsidR="00666840" w:rsidRPr="000A6EE3">
        <w:instrText>“</w:instrText>
      </w:r>
      <w:r w:rsidR="00684CFC" w:rsidRPr="000A6EE3">
        <w:instrText xml:space="preserve">QUEUING REQUIRED </w:instrText>
      </w:r>
      <w:r w:rsidR="00A86ACC" w:rsidRPr="000A6EE3">
        <w:instrText xml:space="preserve">Multiple </w:instrText>
      </w:r>
      <w:r w:rsidR="00684CFC" w:rsidRPr="000A6EE3">
        <w:instrText>Field</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Fields:QUEUING REQUIRED Multiple</w:instrText>
      </w:r>
      <w:r w:rsidR="00666840" w:rsidRPr="000A6EE3">
        <w:instrText>”</w:instrText>
      </w:r>
      <w:r w:rsidR="00684CFC" w:rsidRPr="000A6EE3">
        <w:instrText xml:space="preserve"> </w:instrText>
      </w:r>
      <w:r w:rsidR="00684CFC" w:rsidRPr="000A6EE3">
        <w:fldChar w:fldCharType="end"/>
      </w:r>
      <w:r w:rsidR="000825EB" w:rsidRPr="000A6EE3">
        <w:t>. In this</w:t>
      </w:r>
      <w:r w:rsidR="001D6B73" w:rsidRPr="000A6EE3">
        <w:t xml:space="preserve"> multiple</w:t>
      </w:r>
      <w:r w:rsidR="00666840" w:rsidRPr="000A6EE3">
        <w:t>’</w:t>
      </w:r>
      <w:r w:rsidR="000825EB" w:rsidRPr="000A6EE3">
        <w:t>s</w:t>
      </w:r>
      <w:r w:rsidR="001D6B73" w:rsidRPr="000A6EE3">
        <w:t xml:space="preserve"> TIME PERIOD</w:t>
      </w:r>
      <w:r w:rsidR="000825EB" w:rsidRPr="000A6EE3">
        <w:t xml:space="preserve"> (#.01)</w:t>
      </w:r>
      <w:r w:rsidR="00684CFC" w:rsidRPr="000A6EE3">
        <w:fldChar w:fldCharType="begin"/>
      </w:r>
      <w:r w:rsidR="00684CFC" w:rsidRPr="000A6EE3">
        <w:instrText xml:space="preserve"> XE </w:instrText>
      </w:r>
      <w:r w:rsidR="00666840" w:rsidRPr="000A6EE3">
        <w:instrText>“</w:instrText>
      </w:r>
      <w:r w:rsidR="00684CFC" w:rsidRPr="000A6EE3">
        <w:instrText>TIME PERIOD</w:instrText>
      </w:r>
      <w:r w:rsidR="00A86ACC" w:rsidRPr="000A6EE3">
        <w:instrText xml:space="preserve"> (#.01)</w:instrText>
      </w:r>
      <w:r w:rsidR="00684CFC" w:rsidRPr="000A6EE3">
        <w:instrText xml:space="preserve"> Field</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Fields:TIME PERIOD</w:instrText>
      </w:r>
      <w:r w:rsidR="000825EB" w:rsidRPr="000A6EE3">
        <w:instrText xml:space="preserve"> (#.01)</w:instrText>
      </w:r>
      <w:r w:rsidR="00666840" w:rsidRPr="000A6EE3">
        <w:instrText>”</w:instrText>
      </w:r>
      <w:r w:rsidR="00684CFC" w:rsidRPr="000A6EE3">
        <w:instrText xml:space="preserve"> </w:instrText>
      </w:r>
      <w:r w:rsidR="00684CFC" w:rsidRPr="000A6EE3">
        <w:fldChar w:fldCharType="end"/>
      </w:r>
      <w:r w:rsidR="001D6B73" w:rsidRPr="000A6EE3">
        <w:t xml:space="preserve"> and DAY(S) FOR TIME PERIOD</w:t>
      </w:r>
      <w:r w:rsidR="000825EB" w:rsidRPr="000A6EE3">
        <w:t xml:space="preserve"> (#.02)</w:t>
      </w:r>
      <w:r w:rsidR="00684CFC" w:rsidRPr="000A6EE3">
        <w:fldChar w:fldCharType="begin"/>
      </w:r>
      <w:r w:rsidR="00684CFC" w:rsidRPr="000A6EE3">
        <w:instrText xml:space="preserve"> XE </w:instrText>
      </w:r>
      <w:r w:rsidR="00666840" w:rsidRPr="000A6EE3">
        <w:instrText>“</w:instrText>
      </w:r>
      <w:r w:rsidR="00684CFC" w:rsidRPr="000A6EE3">
        <w:instrText>DAY(S) FOR TIME PERIOD</w:instrText>
      </w:r>
      <w:r w:rsidR="00A86ACC" w:rsidRPr="000A6EE3">
        <w:instrText xml:space="preserve"> (#.02)</w:instrText>
      </w:r>
      <w:r w:rsidR="00684CFC" w:rsidRPr="000A6EE3">
        <w:instrText xml:space="preserve"> Field</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Fields:DAY(S) FOR TIME PERIOD</w:instrText>
      </w:r>
      <w:r w:rsidR="000825EB" w:rsidRPr="000A6EE3">
        <w:instrText xml:space="preserve"> (#.02)</w:instrText>
      </w:r>
      <w:r w:rsidR="00666840" w:rsidRPr="000A6EE3">
        <w:instrText>”</w:instrText>
      </w:r>
      <w:r w:rsidR="00684CFC" w:rsidRPr="000A6EE3">
        <w:instrText xml:space="preserve"> </w:instrText>
      </w:r>
      <w:r w:rsidR="00684CFC" w:rsidRPr="000A6EE3">
        <w:fldChar w:fldCharType="end"/>
      </w:r>
      <w:r w:rsidR="000825EB" w:rsidRPr="000A6EE3">
        <w:t xml:space="preserve"> fields</w:t>
      </w:r>
      <w:r w:rsidR="001D6B73" w:rsidRPr="000A6EE3">
        <w:t xml:space="preserve"> enter the time periods and days in which you do </w:t>
      </w:r>
      <w:r w:rsidR="001D6B73" w:rsidRPr="000A6EE3">
        <w:rPr>
          <w:i/>
        </w:rPr>
        <w:t>not</w:t>
      </w:r>
      <w:r w:rsidR="001D6B73" w:rsidRPr="000A6EE3">
        <w:t xml:space="preserve"> want the option</w:t>
      </w:r>
      <w:r w:rsidR="00666840" w:rsidRPr="000A6EE3">
        <w:t>’</w:t>
      </w:r>
      <w:r w:rsidR="001D6B73" w:rsidRPr="000A6EE3">
        <w:t>s output to be produced. During these time periods, the output of the options can only be queued. When a user requests a time for queuing, the menu system determine</w:t>
      </w:r>
      <w:r w:rsidR="00AB4E7F" w:rsidRPr="000A6EE3">
        <w:t>s</w:t>
      </w:r>
      <w:r w:rsidR="001D6B73" w:rsidRPr="000A6EE3">
        <w:t xml:space="preserve"> the next permissible day and time for output. Thus, users can invoke the option and use it to define the parameters for the subsequent processing, but the actual work </w:t>
      </w:r>
      <w:r w:rsidR="00AB4E7F" w:rsidRPr="000A6EE3">
        <w:t>is</w:t>
      </w:r>
      <w:r w:rsidR="001D6B73" w:rsidRPr="000A6EE3">
        <w:t xml:space="preserve"> done during a later time period, presumably when the system is less busy.</w:t>
      </w:r>
    </w:p>
    <w:p w14:paraId="10532C96" w14:textId="77777777" w:rsidR="001D6B73" w:rsidRPr="000A6EE3" w:rsidRDefault="001D6B73" w:rsidP="00746679">
      <w:pPr>
        <w:pStyle w:val="Heading2"/>
      </w:pPr>
      <w:bookmarkStart w:id="778" w:name="_Toc236534627"/>
      <w:bookmarkStart w:id="779" w:name="_Toc151534621"/>
      <w:r w:rsidRPr="000A6EE3">
        <w:t>Menu Manager Options that Should Be Scheduled</w:t>
      </w:r>
      <w:bookmarkEnd w:id="778"/>
      <w:bookmarkEnd w:id="779"/>
    </w:p>
    <w:p w14:paraId="61E2216D" w14:textId="77777777" w:rsidR="001D6B73" w:rsidRPr="000A6EE3" w:rsidRDefault="001D15BA" w:rsidP="00F73296">
      <w:pPr>
        <w:pStyle w:val="BodyText"/>
        <w:keepNext/>
        <w:keepLines/>
      </w:pPr>
      <w:r w:rsidRPr="000A6EE3">
        <w:fldChar w:fldCharType="begin"/>
      </w:r>
      <w:r w:rsidRPr="000A6EE3">
        <w:instrText xml:space="preserve"> XE </w:instrText>
      </w:r>
      <w:r w:rsidR="00666840" w:rsidRPr="000A6EE3">
        <w:instrText>“</w:instrText>
      </w:r>
      <w:r w:rsidRPr="000A6EE3">
        <w:instrText>Menu Manager:Options that Should Be Scheduled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Options:Options that Should Be Scheduled</w:instrText>
      </w:r>
      <w:r w:rsidR="00666840" w:rsidRPr="000A6EE3">
        <w:instrText>”</w:instrText>
      </w:r>
      <w:r w:rsidRPr="000A6EE3">
        <w:instrText xml:space="preserve"> </w:instrText>
      </w:r>
      <w:r w:rsidRPr="000A6EE3">
        <w:fldChar w:fldCharType="end"/>
      </w:r>
      <w:r w:rsidR="001D6B73" w:rsidRPr="000A6EE3">
        <w:t xml:space="preserve">This </w:t>
      </w:r>
      <w:r w:rsidR="000D5125" w:rsidRPr="000A6EE3">
        <w:t>section</w:t>
      </w:r>
      <w:r w:rsidR="001D6B73" w:rsidRPr="000A6EE3">
        <w:t xml:space="preserve"> describes the two Menu Manager options that</w:t>
      </w:r>
      <w:r w:rsidR="00684CFC" w:rsidRPr="000A6EE3">
        <w:t xml:space="preserve"> should be regularly scheduled.</w:t>
      </w:r>
    </w:p>
    <w:p w14:paraId="3B292F82" w14:textId="77777777" w:rsidR="001D6B73" w:rsidRPr="000A6EE3" w:rsidRDefault="001D6B73" w:rsidP="00E713BF">
      <w:pPr>
        <w:pStyle w:val="BodyText"/>
      </w:pPr>
      <w:r w:rsidRPr="000A6EE3">
        <w:t xml:space="preserve">Kernel exports a number of other options that should be scheduled to run at regular intervals. Most of these are located on the </w:t>
      </w:r>
      <w:r w:rsidR="00F30213" w:rsidRPr="000A6EE3">
        <w:t>P</w:t>
      </w:r>
      <w:r w:rsidR="00E713BF" w:rsidRPr="000A6EE3">
        <w:t>arent of</w:t>
      </w:r>
      <w:r w:rsidR="00F30213" w:rsidRPr="000A6EE3">
        <w:t xml:space="preserve"> Q</w:t>
      </w:r>
      <w:r w:rsidR="00E713BF" w:rsidRPr="000A6EE3">
        <w:t>ueuable</w:t>
      </w:r>
      <w:r w:rsidR="00F30213" w:rsidRPr="000A6EE3">
        <w:t xml:space="preserve"> O</w:t>
      </w:r>
      <w:r w:rsidR="00E713BF" w:rsidRPr="000A6EE3">
        <w:t>ptions</w:t>
      </w:r>
      <w:r w:rsidR="00E713BF" w:rsidRPr="000A6EE3">
        <w:fldChar w:fldCharType="begin"/>
      </w:r>
      <w:r w:rsidR="00E713BF" w:rsidRPr="000A6EE3">
        <w:instrText xml:space="preserve"> XE “Parent of Queuable Options Menu” </w:instrText>
      </w:r>
      <w:r w:rsidR="00E713BF" w:rsidRPr="000A6EE3">
        <w:fldChar w:fldCharType="end"/>
      </w:r>
      <w:r w:rsidR="00E713BF" w:rsidRPr="000A6EE3">
        <w:fldChar w:fldCharType="begin"/>
      </w:r>
      <w:r w:rsidR="00E713BF" w:rsidRPr="000A6EE3">
        <w:instrText xml:space="preserve"> XE “Menus:Parent of Queuable Options” </w:instrText>
      </w:r>
      <w:r w:rsidR="00E713BF" w:rsidRPr="000A6EE3">
        <w:fldChar w:fldCharType="end"/>
      </w:r>
      <w:r w:rsidR="00E713BF" w:rsidRPr="000A6EE3">
        <w:fldChar w:fldCharType="begin"/>
      </w:r>
      <w:r w:rsidR="00E713BF" w:rsidRPr="000A6EE3">
        <w:instrText xml:space="preserve"> XE “Options:Parent of Queuable Options” </w:instrText>
      </w:r>
      <w:r w:rsidR="00E713BF" w:rsidRPr="000A6EE3">
        <w:fldChar w:fldCharType="end"/>
      </w:r>
      <w:r w:rsidRPr="000A6EE3">
        <w:t xml:space="preserve"> </w:t>
      </w:r>
      <w:r w:rsidR="00E713BF" w:rsidRPr="000A6EE3">
        <w:t>[</w:t>
      </w:r>
      <w:r w:rsidR="00E713BF" w:rsidRPr="000A6EE3">
        <w:rPr>
          <w:color w:val="auto"/>
          <w:szCs w:val="22"/>
        </w:rPr>
        <w:t>ZTMQUEUABLE OPTIONS</w:t>
      </w:r>
      <w:r w:rsidR="00E713BF" w:rsidRPr="000A6EE3">
        <w:rPr>
          <w:color w:val="auto"/>
          <w:szCs w:val="22"/>
        </w:rPr>
        <w:fldChar w:fldCharType="begin"/>
      </w:r>
      <w:r w:rsidR="00E713BF" w:rsidRPr="000A6EE3">
        <w:instrText xml:space="preserve"> XE "</w:instrText>
      </w:r>
      <w:r w:rsidR="00E713BF" w:rsidRPr="000A6EE3">
        <w:rPr>
          <w:color w:val="auto"/>
          <w:szCs w:val="22"/>
        </w:rPr>
        <w:instrText>ZTMQUEUABLE OPTIONS Menu</w:instrText>
      </w:r>
      <w:r w:rsidR="00E713BF" w:rsidRPr="000A6EE3">
        <w:instrText xml:space="preserve">" </w:instrText>
      </w:r>
      <w:r w:rsidR="00E713BF" w:rsidRPr="000A6EE3">
        <w:rPr>
          <w:color w:val="auto"/>
          <w:szCs w:val="22"/>
        </w:rPr>
        <w:fldChar w:fldCharType="end"/>
      </w:r>
      <w:r w:rsidR="00E713BF" w:rsidRPr="000A6EE3">
        <w:rPr>
          <w:color w:val="auto"/>
          <w:szCs w:val="22"/>
        </w:rPr>
        <w:fldChar w:fldCharType="begin"/>
      </w:r>
      <w:r w:rsidR="00E713BF" w:rsidRPr="000A6EE3">
        <w:instrText xml:space="preserve"> XE "Menus:</w:instrText>
      </w:r>
      <w:r w:rsidR="00E713BF" w:rsidRPr="000A6EE3">
        <w:rPr>
          <w:color w:val="auto"/>
          <w:szCs w:val="22"/>
        </w:rPr>
        <w:instrText>ZTMQUEUABLE OPTIONS</w:instrText>
      </w:r>
      <w:r w:rsidR="00E713BF" w:rsidRPr="000A6EE3">
        <w:instrText xml:space="preserve">" </w:instrText>
      </w:r>
      <w:r w:rsidR="00E713BF" w:rsidRPr="000A6EE3">
        <w:rPr>
          <w:color w:val="auto"/>
          <w:szCs w:val="22"/>
        </w:rPr>
        <w:fldChar w:fldCharType="end"/>
      </w:r>
      <w:r w:rsidR="00E713BF" w:rsidRPr="000A6EE3">
        <w:rPr>
          <w:color w:val="auto"/>
          <w:szCs w:val="22"/>
        </w:rPr>
        <w:fldChar w:fldCharType="begin"/>
      </w:r>
      <w:r w:rsidR="00E713BF" w:rsidRPr="000A6EE3">
        <w:instrText xml:space="preserve"> XE "Options:</w:instrText>
      </w:r>
      <w:r w:rsidR="00E713BF" w:rsidRPr="000A6EE3">
        <w:rPr>
          <w:color w:val="auto"/>
          <w:szCs w:val="22"/>
        </w:rPr>
        <w:instrText>ZTMQUEUABLE OPTIONS</w:instrText>
      </w:r>
      <w:r w:rsidR="00E713BF" w:rsidRPr="000A6EE3">
        <w:instrText xml:space="preserve">" </w:instrText>
      </w:r>
      <w:r w:rsidR="00E713BF" w:rsidRPr="000A6EE3">
        <w:rPr>
          <w:color w:val="auto"/>
          <w:szCs w:val="22"/>
        </w:rPr>
        <w:fldChar w:fldCharType="end"/>
      </w:r>
      <w:r w:rsidR="00E713BF" w:rsidRPr="000A6EE3">
        <w:t xml:space="preserve">] </w:t>
      </w:r>
      <w:r w:rsidRPr="000A6EE3">
        <w:t>menu.</w:t>
      </w:r>
    </w:p>
    <w:p w14:paraId="3610710F" w14:textId="5B094B66" w:rsidR="001D6B73" w:rsidRPr="000A6EE3" w:rsidRDefault="0015207B" w:rsidP="001D15BA">
      <w:pPr>
        <w:pStyle w:val="Note"/>
      </w:pPr>
      <w:r w:rsidRPr="000A6EE3">
        <w:rPr>
          <w:noProof/>
          <w:lang w:eastAsia="en-US"/>
        </w:rPr>
        <w:drawing>
          <wp:inline distT="0" distB="0" distL="0" distR="0" wp14:anchorId="4E455FD4" wp14:editId="61F18728">
            <wp:extent cx="304800" cy="30480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 xml:space="preserve">REF: </w:t>
      </w:r>
      <w:r w:rsidR="001D15BA" w:rsidRPr="000A6EE3">
        <w:t xml:space="preserve">For a complete list, along with suggested scheduling frequencies, see the </w:t>
      </w:r>
      <w:r w:rsidR="001D15BA" w:rsidRPr="000A6EE3">
        <w:rPr>
          <w:i/>
          <w:iCs/>
        </w:rPr>
        <w:t>Kernel Installation Guide</w:t>
      </w:r>
      <w:r w:rsidR="001D15BA" w:rsidRPr="000A6EE3">
        <w:t>.</w:t>
      </w:r>
    </w:p>
    <w:p w14:paraId="0E9E783A" w14:textId="77777777" w:rsidR="00103166" w:rsidRPr="000A6EE3" w:rsidRDefault="00103166" w:rsidP="00103166">
      <w:pPr>
        <w:pStyle w:val="BodyText6"/>
      </w:pPr>
    </w:p>
    <w:p w14:paraId="2FCE1654" w14:textId="77777777" w:rsidR="001D6B73" w:rsidRPr="000A6EE3" w:rsidRDefault="001D6B73" w:rsidP="005C694E">
      <w:pPr>
        <w:pStyle w:val="Heading3"/>
      </w:pPr>
      <w:bookmarkStart w:id="780" w:name="_Toc236534628"/>
      <w:bookmarkStart w:id="781" w:name="_Ref433293121"/>
      <w:bookmarkStart w:id="782" w:name="_Toc151534622"/>
      <w:r w:rsidRPr="000A6EE3">
        <w:lastRenderedPageBreak/>
        <w:t>Clean Old Job Nodes in XUTL</w:t>
      </w:r>
      <w:r w:rsidR="006D65D6" w:rsidRPr="000A6EE3">
        <w:t xml:space="preserve"> Option</w:t>
      </w:r>
      <w:bookmarkEnd w:id="780"/>
      <w:bookmarkEnd w:id="781"/>
      <w:bookmarkEnd w:id="782"/>
    </w:p>
    <w:p w14:paraId="103B721B" w14:textId="77777777" w:rsidR="001D6B73" w:rsidRPr="000A6EE3" w:rsidRDefault="001D15BA" w:rsidP="001D15BA">
      <w:pPr>
        <w:pStyle w:val="BodyText"/>
        <w:keepNext/>
        <w:keepLines/>
      </w:pPr>
      <w:r w:rsidRPr="000A6EE3">
        <w:fldChar w:fldCharType="begin"/>
      </w:r>
      <w:r w:rsidRPr="000A6EE3">
        <w:instrText xml:space="preserve"> XE </w:instrText>
      </w:r>
      <w:r w:rsidR="00666840" w:rsidRPr="000A6EE3">
        <w:instrText>“</w:instrText>
      </w:r>
      <w:r w:rsidRPr="000A6EE3">
        <w:instrText>Clean Old Job Nodes in XUTL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Purging:Old Job Nodes in XUTL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Purging:^XTMP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Purging:^UTILITY($J</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UTILITY($J Global:Purging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Globals:^UTILITY($J</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Purging:Signon Nodes</w:instrText>
      </w:r>
      <w:r w:rsidR="00666840" w:rsidRPr="000A6EE3">
        <w:instrText>”</w:instrText>
      </w:r>
      <w:r w:rsidRPr="000A6EE3">
        <w:fldChar w:fldCharType="end"/>
      </w:r>
      <w:r w:rsidR="001D6B73" w:rsidRPr="000A6EE3">
        <w:t xml:space="preserve">The </w:t>
      </w:r>
      <w:r w:rsidR="001D6B73" w:rsidRPr="000A6EE3">
        <w:rPr>
          <w:b/>
        </w:rPr>
        <w:t>Clean old Job Nodes in the X</w:t>
      </w:r>
      <w:r w:rsidR="00684CFC" w:rsidRPr="000A6EE3">
        <w:rPr>
          <w:b/>
        </w:rPr>
        <w:t>UTL</w:t>
      </w:r>
      <w:r w:rsidR="006C1E83" w:rsidRPr="000A6EE3">
        <w:fldChar w:fldCharType="begin"/>
      </w:r>
      <w:r w:rsidR="006C1E83" w:rsidRPr="000A6EE3">
        <w:instrText xml:space="preserve"> XE “Clean old Job Nodes in the XUTL Option” </w:instrText>
      </w:r>
      <w:r w:rsidR="006C1E83" w:rsidRPr="000A6EE3">
        <w:fldChar w:fldCharType="end"/>
      </w:r>
      <w:r w:rsidR="006C1E83" w:rsidRPr="000A6EE3">
        <w:fldChar w:fldCharType="begin"/>
      </w:r>
      <w:r w:rsidR="006C1E83" w:rsidRPr="000A6EE3">
        <w:instrText xml:space="preserve"> XE “Options:Clean old Job Nodes in the XUTL” </w:instrText>
      </w:r>
      <w:r w:rsidR="006C1E83" w:rsidRPr="000A6EE3">
        <w:fldChar w:fldCharType="end"/>
      </w:r>
      <w:r w:rsidR="006C1E83" w:rsidRPr="000A6EE3">
        <w:t xml:space="preserve"> [XQ XUTL $J NODES</w:t>
      </w:r>
      <w:r w:rsidR="006C1E83" w:rsidRPr="000A6EE3">
        <w:fldChar w:fldCharType="begin"/>
      </w:r>
      <w:r w:rsidR="006C1E83" w:rsidRPr="000A6EE3">
        <w:instrText xml:space="preserve"> XE “XQ XUTL $J NODES Option” </w:instrText>
      </w:r>
      <w:r w:rsidR="006C1E83" w:rsidRPr="000A6EE3">
        <w:fldChar w:fldCharType="end"/>
      </w:r>
      <w:r w:rsidR="006C1E83" w:rsidRPr="000A6EE3">
        <w:fldChar w:fldCharType="begin"/>
      </w:r>
      <w:r w:rsidR="006C1E83" w:rsidRPr="000A6EE3">
        <w:instrText xml:space="preserve"> XE “Options:XQ XUTL $J NODES” </w:instrText>
      </w:r>
      <w:r w:rsidR="006C1E83" w:rsidRPr="000A6EE3">
        <w:fldChar w:fldCharType="end"/>
      </w:r>
      <w:r w:rsidR="006C1E83" w:rsidRPr="000A6EE3">
        <w:t>]</w:t>
      </w:r>
      <w:r w:rsidR="00684CFC" w:rsidRPr="000A6EE3">
        <w:t xml:space="preserve"> option</w:t>
      </w:r>
      <w:r w:rsidR="001D6B73" w:rsidRPr="000A6EE3">
        <w:t xml:space="preserve"> is Kernel</w:t>
      </w:r>
      <w:r w:rsidR="00666840" w:rsidRPr="000A6EE3">
        <w:t>’</w:t>
      </w:r>
      <w:r w:rsidR="001D6B73" w:rsidRPr="000A6EE3">
        <w:t>s purge option for Kernel globals</w:t>
      </w:r>
      <w:r w:rsidR="005D010B" w:rsidRPr="000A6EE3">
        <w:fldChar w:fldCharType="begin"/>
      </w:r>
      <w:r w:rsidR="005D010B" w:rsidRPr="000A6EE3">
        <w:instrText xml:space="preserve"> XE </w:instrText>
      </w:r>
      <w:r w:rsidR="00666840" w:rsidRPr="000A6EE3">
        <w:instrText>“</w:instrText>
      </w:r>
      <w:r w:rsidR="005D010B" w:rsidRPr="000A6EE3">
        <w:instrText>Globals:Purging</w:instrText>
      </w:r>
      <w:r w:rsidR="00666840" w:rsidRPr="000A6EE3">
        <w:instrText>”</w:instrText>
      </w:r>
      <w:r w:rsidR="005D010B" w:rsidRPr="000A6EE3">
        <w:instrText xml:space="preserve"> </w:instrText>
      </w:r>
      <w:r w:rsidR="005D010B" w:rsidRPr="000A6EE3">
        <w:fldChar w:fldCharType="end"/>
      </w:r>
      <w:r w:rsidR="001D6B73" w:rsidRPr="000A6EE3">
        <w:t xml:space="preserve">. This option </w:t>
      </w:r>
      <w:r w:rsidR="00D54F9A" w:rsidRPr="000A6EE3">
        <w:t>purges</w:t>
      </w:r>
      <w:r w:rsidR="001D6B73" w:rsidRPr="000A6EE3">
        <w:t xml:space="preserve"> the following globals</w:t>
      </w:r>
      <w:r w:rsidR="00684CFC" w:rsidRPr="000A6EE3">
        <w:fldChar w:fldCharType="begin"/>
      </w:r>
      <w:r w:rsidR="00684CFC" w:rsidRPr="000A6EE3">
        <w:instrText xml:space="preserve"> XE </w:instrText>
      </w:r>
      <w:r w:rsidR="00666840" w:rsidRPr="000A6EE3">
        <w:instrText>“</w:instrText>
      </w:r>
      <w:r w:rsidR="00684CFC" w:rsidRPr="000A6EE3">
        <w:instrText>Globals:Purging</w:instrText>
      </w:r>
      <w:r w:rsidR="00666840" w:rsidRPr="000A6EE3">
        <w:instrText>”</w:instrText>
      </w:r>
      <w:r w:rsidR="00684CFC" w:rsidRPr="000A6EE3">
        <w:instrText xml:space="preserve"> </w:instrText>
      </w:r>
      <w:r w:rsidR="00684CFC" w:rsidRPr="000A6EE3">
        <w:fldChar w:fldCharType="end"/>
      </w:r>
      <w:r w:rsidR="001D6B73" w:rsidRPr="000A6EE3">
        <w:t>:</w:t>
      </w:r>
    </w:p>
    <w:p w14:paraId="53952443" w14:textId="77777777" w:rsidR="001D6B73" w:rsidRPr="000A6EE3" w:rsidRDefault="001D6B73" w:rsidP="001D15BA">
      <w:pPr>
        <w:pStyle w:val="ListBullet"/>
        <w:keepNext/>
        <w:keepLines/>
        <w:rPr>
          <w:b/>
        </w:rPr>
      </w:pPr>
      <w:r w:rsidRPr="000A6EE3">
        <w:rPr>
          <w:b/>
        </w:rPr>
        <w:t>^XUTL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p>
    <w:p w14:paraId="1B9D0FDC" w14:textId="77777777" w:rsidR="001D6B73" w:rsidRPr="000A6EE3" w:rsidRDefault="001D6B73" w:rsidP="00B575F8">
      <w:pPr>
        <w:pStyle w:val="ListBullet"/>
        <w:rPr>
          <w:b/>
        </w:rPr>
      </w:pPr>
      <w:r w:rsidRPr="000A6EE3">
        <w:rPr>
          <w:b/>
        </w:rPr>
        <w:t>^UTILITY</w:t>
      </w:r>
      <w:r w:rsidR="00095CB6" w:rsidRPr="000A6EE3">
        <w:fldChar w:fldCharType="begin"/>
      </w:r>
      <w:r w:rsidR="00095CB6" w:rsidRPr="000A6EE3">
        <w:instrText xml:space="preserve"> XE </w:instrText>
      </w:r>
      <w:r w:rsidR="00666840" w:rsidRPr="000A6EE3">
        <w:instrText>“</w:instrText>
      </w:r>
      <w:r w:rsidR="00095CB6" w:rsidRPr="000A6EE3">
        <w:instrText>UTILITY($J Global</w:instrText>
      </w:r>
      <w:r w:rsidR="00666840" w:rsidRPr="000A6EE3">
        <w:instrText>”</w:instrText>
      </w:r>
      <w:r w:rsidR="00095CB6" w:rsidRPr="000A6EE3">
        <w:instrText xml:space="preserve"> </w:instrText>
      </w:r>
      <w:r w:rsidR="00095CB6" w:rsidRPr="000A6EE3">
        <w:fldChar w:fldCharType="end"/>
      </w:r>
      <w:r w:rsidR="00095CB6" w:rsidRPr="000A6EE3">
        <w:fldChar w:fldCharType="begin"/>
      </w:r>
      <w:r w:rsidR="00095CB6" w:rsidRPr="000A6EE3">
        <w:instrText xml:space="preserve"> XE </w:instrText>
      </w:r>
      <w:r w:rsidR="00666840" w:rsidRPr="000A6EE3">
        <w:instrText>“</w:instrText>
      </w:r>
      <w:r w:rsidR="00095CB6" w:rsidRPr="000A6EE3">
        <w:instrText>Globals:^UTILITY($J</w:instrText>
      </w:r>
      <w:r w:rsidR="00666840" w:rsidRPr="000A6EE3">
        <w:instrText>”</w:instrText>
      </w:r>
      <w:r w:rsidR="00095CB6" w:rsidRPr="000A6EE3">
        <w:instrText xml:space="preserve"> </w:instrText>
      </w:r>
      <w:r w:rsidR="00095CB6" w:rsidRPr="000A6EE3">
        <w:fldChar w:fldCharType="end"/>
      </w:r>
    </w:p>
    <w:p w14:paraId="73762583" w14:textId="77777777" w:rsidR="001D6B73" w:rsidRPr="000A6EE3" w:rsidRDefault="001D6B73" w:rsidP="00B575F8">
      <w:pPr>
        <w:pStyle w:val="ListBullet"/>
        <w:rPr>
          <w:b/>
        </w:rPr>
      </w:pPr>
      <w:r w:rsidRPr="000A6EE3">
        <w:rPr>
          <w:b/>
        </w:rPr>
        <w:t>^TMP</w:t>
      </w:r>
      <w:r w:rsidR="00684CFC" w:rsidRPr="000A6EE3">
        <w:fldChar w:fldCharType="begin"/>
      </w:r>
      <w:r w:rsidR="00684CFC" w:rsidRPr="000A6EE3">
        <w:instrText xml:space="preserve"> XE </w:instrText>
      </w:r>
      <w:r w:rsidR="00666840" w:rsidRPr="000A6EE3">
        <w:instrText>“</w:instrText>
      </w:r>
      <w:r w:rsidR="00684CFC" w:rsidRPr="000A6EE3">
        <w:instrText>TMP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Globals:^TMP</w:instrText>
      </w:r>
      <w:r w:rsidR="00666840" w:rsidRPr="000A6EE3">
        <w:instrText>”</w:instrText>
      </w:r>
      <w:r w:rsidR="00684CFC" w:rsidRPr="000A6EE3">
        <w:instrText xml:space="preserve"> </w:instrText>
      </w:r>
      <w:r w:rsidR="00684CFC" w:rsidRPr="000A6EE3">
        <w:fldChar w:fldCharType="end"/>
      </w:r>
    </w:p>
    <w:p w14:paraId="168A1472" w14:textId="77777777" w:rsidR="001D6B73" w:rsidRPr="000A6EE3" w:rsidRDefault="001D6B73" w:rsidP="00B575F8">
      <w:pPr>
        <w:pStyle w:val="ListBullet"/>
        <w:rPr>
          <w:b/>
        </w:rPr>
      </w:pPr>
      <w:r w:rsidRPr="000A6EE3">
        <w:rPr>
          <w:b/>
        </w:rPr>
        <w:t>^XTMP</w:t>
      </w:r>
      <w:r w:rsidR="00684CFC" w:rsidRPr="000A6EE3">
        <w:fldChar w:fldCharType="begin"/>
      </w:r>
      <w:r w:rsidR="00684CFC" w:rsidRPr="000A6EE3">
        <w:instrText xml:space="preserve"> XE </w:instrText>
      </w:r>
      <w:r w:rsidR="00666840" w:rsidRPr="000A6EE3">
        <w:instrText>“</w:instrText>
      </w:r>
      <w:r w:rsidR="00684CFC" w:rsidRPr="000A6EE3">
        <w:instrText>XTMP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Globals:^XTMP</w:instrText>
      </w:r>
      <w:r w:rsidR="00666840" w:rsidRPr="000A6EE3">
        <w:instrText>”</w:instrText>
      </w:r>
      <w:r w:rsidR="00684CFC" w:rsidRPr="000A6EE3">
        <w:instrText xml:space="preserve"> </w:instrText>
      </w:r>
      <w:r w:rsidR="00684CFC" w:rsidRPr="000A6EE3">
        <w:fldChar w:fldCharType="end"/>
      </w:r>
    </w:p>
    <w:p w14:paraId="4A3F04A6" w14:textId="77777777" w:rsidR="001D6B73" w:rsidRPr="000A6EE3" w:rsidRDefault="001D6B73" w:rsidP="007B457D">
      <w:pPr>
        <w:pStyle w:val="ListBullet"/>
        <w:rPr>
          <w:b/>
        </w:rPr>
      </w:pPr>
      <w:r w:rsidRPr="000A6EE3">
        <w:rPr>
          <w:b/>
        </w:rPr>
        <w:t>^XUSEC</w:t>
      </w:r>
      <w:r w:rsidR="00095CB6" w:rsidRPr="000A6EE3">
        <w:fldChar w:fldCharType="begin"/>
      </w:r>
      <w:r w:rsidR="00095CB6" w:rsidRPr="000A6EE3">
        <w:instrText xml:space="preserve"> XE </w:instrText>
      </w:r>
      <w:r w:rsidR="00666840" w:rsidRPr="000A6EE3">
        <w:instrText>“</w:instrText>
      </w:r>
      <w:r w:rsidR="00095CB6" w:rsidRPr="000A6EE3">
        <w:instrText>XUSEC(0, Global</w:instrText>
      </w:r>
      <w:r w:rsidR="00666840" w:rsidRPr="000A6EE3">
        <w:instrText>”</w:instrText>
      </w:r>
      <w:r w:rsidR="00095CB6" w:rsidRPr="000A6EE3">
        <w:instrText xml:space="preserve"> </w:instrText>
      </w:r>
      <w:r w:rsidR="00095CB6" w:rsidRPr="000A6EE3">
        <w:fldChar w:fldCharType="end"/>
      </w:r>
      <w:r w:rsidR="00095CB6" w:rsidRPr="000A6EE3">
        <w:fldChar w:fldCharType="begin"/>
      </w:r>
      <w:r w:rsidR="00095CB6" w:rsidRPr="000A6EE3">
        <w:instrText xml:space="preserve"> XE </w:instrText>
      </w:r>
      <w:r w:rsidR="00666840" w:rsidRPr="000A6EE3">
        <w:instrText>“</w:instrText>
      </w:r>
      <w:r w:rsidR="00095CB6" w:rsidRPr="000A6EE3">
        <w:instrText>Globals:^XUSEC(0,</w:instrText>
      </w:r>
      <w:r w:rsidR="00666840" w:rsidRPr="000A6EE3">
        <w:instrText>”</w:instrText>
      </w:r>
      <w:r w:rsidR="00095CB6" w:rsidRPr="000A6EE3">
        <w:instrText xml:space="preserve"> </w:instrText>
      </w:r>
      <w:r w:rsidR="00095CB6" w:rsidRPr="000A6EE3">
        <w:fldChar w:fldCharType="end"/>
      </w:r>
    </w:p>
    <w:p w14:paraId="1E64BF16" w14:textId="77777777" w:rsidR="00777A9D" w:rsidRPr="000A6EE3" w:rsidRDefault="00777A9D" w:rsidP="00777A9D">
      <w:pPr>
        <w:pStyle w:val="BodyText6"/>
      </w:pPr>
      <w:bookmarkStart w:id="783" w:name="_Toc193181680"/>
    </w:p>
    <w:p w14:paraId="6EA226B9" w14:textId="759B1469" w:rsidR="0066338F" w:rsidRPr="000A6EE3" w:rsidRDefault="0066338F" w:rsidP="002B6AE0">
      <w:pPr>
        <w:pStyle w:val="Caption"/>
      </w:pPr>
      <w:bookmarkStart w:id="784" w:name="_Toc151535155"/>
      <w:r w:rsidRPr="000A6EE3">
        <w:t xml:space="preserve">Figure </w:t>
      </w:r>
      <w:fldSimple w:instr=" SEQ Figure \* ARABIC ">
        <w:r w:rsidR="00F56C49">
          <w:rPr>
            <w:noProof/>
          </w:rPr>
          <w:t>102</w:t>
        </w:r>
      </w:fldSimple>
      <w:r w:rsidR="001809C7" w:rsidRPr="000A6EE3">
        <w:t>:</w:t>
      </w:r>
      <w:r w:rsidR="004375AD" w:rsidRPr="000A6EE3">
        <w:t xml:space="preserve"> Clean o</w:t>
      </w:r>
      <w:r w:rsidRPr="000A6EE3">
        <w:t>ld Job Nodes in XUTL</w:t>
      </w:r>
      <w:bookmarkEnd w:id="783"/>
      <w:r w:rsidR="004375AD" w:rsidRPr="000A6EE3">
        <w:t xml:space="preserve"> Option</w:t>
      </w:r>
      <w:bookmarkEnd w:id="784"/>
    </w:p>
    <w:p w14:paraId="5DB47FEA" w14:textId="77777777" w:rsidR="001D6B73" w:rsidRPr="000A6EE3" w:rsidRDefault="001D6B73" w:rsidP="0074649F">
      <w:pPr>
        <w:pStyle w:val="MenuBox"/>
      </w:pPr>
      <w:r w:rsidRPr="000A6EE3">
        <w:t>Operations Management ...</w:t>
      </w:r>
      <w:r w:rsidRPr="000A6EE3">
        <w:tab/>
        <w:t>[XUSITEMGR]</w:t>
      </w:r>
    </w:p>
    <w:p w14:paraId="709C25D2" w14:textId="77777777" w:rsidR="001D6B73" w:rsidRPr="000A6EE3" w:rsidRDefault="001D6B73" w:rsidP="0074649F">
      <w:pPr>
        <w:pStyle w:val="MenuBox"/>
      </w:pPr>
      <w:r w:rsidRPr="000A6EE3">
        <w:t xml:space="preserve">    Clean old Job Nodes in XUTL</w:t>
      </w:r>
      <w:r w:rsidRPr="000A6EE3">
        <w:tab/>
        <w:t>[XQ XUTL $J NODES]</w:t>
      </w:r>
    </w:p>
    <w:p w14:paraId="3163E61F" w14:textId="77777777" w:rsidR="001D6B73" w:rsidRPr="000A6EE3" w:rsidRDefault="001D6B73" w:rsidP="00A7691A">
      <w:pPr>
        <w:pStyle w:val="BodyText6"/>
      </w:pPr>
    </w:p>
    <w:p w14:paraId="607FFE6A" w14:textId="77777777" w:rsidR="001D6B73" w:rsidRPr="000A6EE3" w:rsidRDefault="001D6B73" w:rsidP="00F73296">
      <w:pPr>
        <w:pStyle w:val="BodyText"/>
      </w:pPr>
      <w:r w:rsidRPr="000A6EE3">
        <w:t>User stacks</w:t>
      </w:r>
      <w:r w:rsidR="002F2EF5" w:rsidRPr="000A6EE3">
        <w:fldChar w:fldCharType="begin"/>
      </w:r>
      <w:r w:rsidR="002F2EF5" w:rsidRPr="000A6EE3">
        <w:instrText xml:space="preserve"> XE </w:instrText>
      </w:r>
      <w:r w:rsidR="00666840" w:rsidRPr="000A6EE3">
        <w:instrText>“</w:instrText>
      </w:r>
      <w:r w:rsidR="002F2EF5" w:rsidRPr="000A6EE3">
        <w:instrText>User Stacks</w:instrText>
      </w:r>
      <w:r w:rsidR="00666840" w:rsidRPr="000A6EE3">
        <w:instrText>”</w:instrText>
      </w:r>
      <w:r w:rsidR="002F2EF5" w:rsidRPr="000A6EE3">
        <w:instrText xml:space="preserve"> </w:instrText>
      </w:r>
      <w:r w:rsidR="002F2EF5" w:rsidRPr="000A6EE3">
        <w:fldChar w:fldCharType="end"/>
      </w:r>
      <w:r w:rsidRPr="000A6EE3">
        <w:t xml:space="preserve"> for each user</w:t>
      </w:r>
      <w:r w:rsidR="00666840" w:rsidRPr="000A6EE3">
        <w:t>’</w:t>
      </w:r>
      <w:r w:rsidRPr="000A6EE3">
        <w:t xml:space="preserve">s job are stored in the </w:t>
      </w:r>
      <w:r w:rsidRPr="000A6EE3">
        <w:rPr>
          <w:b/>
        </w:rPr>
        <w:t>^XUTL</w:t>
      </w:r>
      <w:r w:rsidRPr="000A6EE3">
        <w:t xml:space="preserve"> global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r w:rsidRPr="000A6EE3">
        <w:t>.</w:t>
      </w:r>
    </w:p>
    <w:p w14:paraId="29500977" w14:textId="77777777" w:rsidR="00684CFC" w:rsidRPr="000A6EE3" w:rsidRDefault="0015207B" w:rsidP="001D15BA">
      <w:pPr>
        <w:pStyle w:val="Note"/>
      </w:pPr>
      <w:r w:rsidRPr="000A6EE3">
        <w:rPr>
          <w:noProof/>
          <w:lang w:eastAsia="en-US"/>
        </w:rPr>
        <w:drawing>
          <wp:inline distT="0" distB="0" distL="0" distR="0" wp14:anchorId="24F6314E" wp14:editId="09DAFD73">
            <wp:extent cx="304800" cy="3048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 xml:space="preserve">REF: </w:t>
      </w:r>
      <w:r w:rsidR="001D15BA" w:rsidRPr="000A6EE3">
        <w:t xml:space="preserve">For more information, see the </w:t>
      </w:r>
      <w:r w:rsidR="00666840" w:rsidRPr="000A6EE3">
        <w:t>“</w:t>
      </w:r>
      <w:r w:rsidR="001D15BA" w:rsidRPr="000A6EE3">
        <w:rPr>
          <w:color w:val="0000FF"/>
        </w:rPr>
        <w:fldChar w:fldCharType="begin" w:fldLock="1"/>
      </w:r>
      <w:r w:rsidR="001D15BA" w:rsidRPr="000A6EE3">
        <w:rPr>
          <w:color w:val="0000FF"/>
        </w:rPr>
        <w:instrText xml:space="preserve"> REF _Ref84842610 \h  \* MERGEFORMAT </w:instrText>
      </w:r>
      <w:r w:rsidR="001D15BA" w:rsidRPr="000A6EE3">
        <w:rPr>
          <w:color w:val="0000FF"/>
        </w:rPr>
      </w:r>
      <w:r w:rsidR="001D15BA" w:rsidRPr="000A6EE3">
        <w:rPr>
          <w:color w:val="0000FF"/>
        </w:rPr>
        <w:fldChar w:fldCharType="separate"/>
      </w:r>
      <w:r w:rsidR="001D15BA" w:rsidRPr="000A6EE3">
        <w:rPr>
          <w:color w:val="0000FF"/>
          <w:u w:val="single"/>
        </w:rPr>
        <w:t>^XUTL Global: Structure and Function</w:t>
      </w:r>
      <w:r w:rsidR="001D15BA" w:rsidRPr="000A6EE3">
        <w:rPr>
          <w:color w:val="0000FF"/>
        </w:rPr>
        <w:fldChar w:fldCharType="end"/>
      </w:r>
      <w:r w:rsidR="00666840" w:rsidRPr="000A6EE3">
        <w:t>”</w:t>
      </w:r>
      <w:r w:rsidR="001D15BA" w:rsidRPr="000A6EE3">
        <w:t xml:space="preserve"> section.</w:t>
      </w:r>
    </w:p>
    <w:p w14:paraId="1F47BE18" w14:textId="77777777" w:rsidR="00103166" w:rsidRPr="000A6EE3" w:rsidRDefault="00103166" w:rsidP="00103166">
      <w:pPr>
        <w:pStyle w:val="BodyText6"/>
      </w:pPr>
    </w:p>
    <w:p w14:paraId="7E87F5B7" w14:textId="7076F952" w:rsidR="001D6B73" w:rsidRPr="000A6EE3" w:rsidRDefault="001D6B73" w:rsidP="00F73296">
      <w:pPr>
        <w:pStyle w:val="BodyText"/>
      </w:pPr>
      <w:r w:rsidRPr="000A6EE3">
        <w:t>This is also called the compiled menu system. If a job ends abnormally</w:t>
      </w:r>
      <w:r w:rsidR="00950ED3" w:rsidRPr="000A6EE3">
        <w:t xml:space="preserve"> (e.g.,</w:t>
      </w:r>
      <w:r w:rsidR="00FC10E3" w:rsidRPr="000A6EE3">
        <w:t> </w:t>
      </w:r>
      <w:r w:rsidRPr="000A6EE3">
        <w:t>upon error, UCI switching</w:t>
      </w:r>
      <w:r w:rsidR="004B3717" w:rsidRPr="000A6EE3">
        <w:fldChar w:fldCharType="begin"/>
      </w:r>
      <w:r w:rsidR="004B3717" w:rsidRPr="000A6EE3">
        <w:instrText xml:space="preserve"> XE </w:instrText>
      </w:r>
      <w:r w:rsidR="00666840" w:rsidRPr="000A6EE3">
        <w:instrText>“</w:instrText>
      </w:r>
      <w:r w:rsidR="004B3717" w:rsidRPr="000A6EE3">
        <w:instrText>UCI:Switching</w:instrText>
      </w:r>
      <w:r w:rsidR="00666840" w:rsidRPr="000A6EE3">
        <w:instrText>”</w:instrText>
      </w:r>
      <w:r w:rsidR="004B3717" w:rsidRPr="000A6EE3">
        <w:instrText xml:space="preserve"> </w:instrText>
      </w:r>
      <w:r w:rsidR="004B3717" w:rsidRPr="000A6EE3">
        <w:fldChar w:fldCharType="end"/>
      </w:r>
      <w:r w:rsidR="004B3717" w:rsidRPr="000A6EE3">
        <w:fldChar w:fldCharType="begin"/>
      </w:r>
      <w:r w:rsidR="004B3717" w:rsidRPr="000A6EE3">
        <w:instrText xml:space="preserve"> XE </w:instrText>
      </w:r>
      <w:r w:rsidR="00666840" w:rsidRPr="000A6EE3">
        <w:instrText>“</w:instrText>
      </w:r>
      <w:r w:rsidR="004B3717" w:rsidRPr="000A6EE3">
        <w:instrText>Switching:UCIs</w:instrText>
      </w:r>
      <w:r w:rsidR="00666840" w:rsidRPr="000A6EE3">
        <w:instrText>”</w:instrText>
      </w:r>
      <w:r w:rsidR="004B3717" w:rsidRPr="000A6EE3">
        <w:instrText xml:space="preserve"> </w:instrText>
      </w:r>
      <w:r w:rsidR="004B3717" w:rsidRPr="000A6EE3">
        <w:fldChar w:fldCharType="end"/>
      </w:r>
      <w:r w:rsidRPr="000A6EE3">
        <w:t xml:space="preserve">, or </w:t>
      </w:r>
      <w:r w:rsidR="001D0F13" w:rsidRPr="000A6EE3">
        <w:t>developer</w:t>
      </w:r>
      <w:r w:rsidRPr="000A6EE3">
        <w:t xml:space="preserve"> exits that bypass </w:t>
      </w:r>
      <w:r w:rsidRPr="000A6EE3">
        <w:rPr>
          <w:b/>
        </w:rPr>
        <w:t>^XUS</w:t>
      </w:r>
      <w:r w:rsidR="00950ED3" w:rsidRPr="000A6EE3">
        <w:t>)</w:t>
      </w:r>
      <w:r w:rsidRPr="000A6EE3">
        <w:t xml:space="preserve">, the entries remain in the global (this explains why </w:t>
      </w:r>
      <w:r w:rsidR="001D0F13" w:rsidRPr="000A6EE3">
        <w:t>developer</w:t>
      </w:r>
      <w:r w:rsidRPr="000A6EE3">
        <w:t xml:space="preserve">s are advised to halt out of </w:t>
      </w:r>
      <w:r w:rsidR="001D0F13" w:rsidRPr="000A6EE3">
        <w:t>programmer mode</w:t>
      </w:r>
      <w:r w:rsidRPr="000A6EE3">
        <w:t xml:space="preserve"> with </w:t>
      </w:r>
      <w:r w:rsidRPr="000A6EE3">
        <w:rPr>
          <w:b/>
        </w:rPr>
        <w:t>D ^XUSCLEAN</w:t>
      </w:r>
      <w:r w:rsidR="005D010B" w:rsidRPr="000A6EE3">
        <w:fldChar w:fldCharType="begin"/>
      </w:r>
      <w:r w:rsidR="005D010B" w:rsidRPr="000A6EE3">
        <w:instrText xml:space="preserve"> XE </w:instrText>
      </w:r>
      <w:r w:rsidR="00666840" w:rsidRPr="000A6EE3">
        <w:instrText>“</w:instrText>
      </w:r>
      <w:r w:rsidR="005D010B" w:rsidRPr="000A6EE3">
        <w:instrText>XUSCLEAN Routine</w:instrText>
      </w:r>
      <w:r w:rsidR="00666840" w:rsidRPr="000A6EE3">
        <w:instrText>”</w:instrText>
      </w:r>
      <w:r w:rsidR="005D010B" w:rsidRPr="000A6EE3">
        <w:instrText xml:space="preserve"> </w:instrText>
      </w:r>
      <w:r w:rsidR="005D010B" w:rsidRPr="000A6EE3">
        <w:fldChar w:fldCharType="end"/>
      </w:r>
      <w:r w:rsidR="005D010B" w:rsidRPr="000A6EE3">
        <w:fldChar w:fldCharType="begin"/>
      </w:r>
      <w:r w:rsidR="005D010B" w:rsidRPr="000A6EE3">
        <w:instrText xml:space="preserve"> XE </w:instrText>
      </w:r>
      <w:r w:rsidR="00666840" w:rsidRPr="000A6EE3">
        <w:instrText>“</w:instrText>
      </w:r>
      <w:r w:rsidR="005D010B" w:rsidRPr="000A6EE3">
        <w:instrText>Routines:XUSCLEAN</w:instrText>
      </w:r>
      <w:r w:rsidR="00666840" w:rsidRPr="000A6EE3">
        <w:instrText>”</w:instrText>
      </w:r>
      <w:r w:rsidR="005D010B" w:rsidRPr="000A6EE3">
        <w:instrText xml:space="preserve"> </w:instrText>
      </w:r>
      <w:r w:rsidR="005D010B" w:rsidRPr="000A6EE3">
        <w:fldChar w:fldCharType="end"/>
      </w:r>
      <w:r w:rsidRPr="000A6EE3">
        <w:t xml:space="preserve"> rather than simply halting.)</w:t>
      </w:r>
    </w:p>
    <w:p w14:paraId="40EA655E" w14:textId="77777777" w:rsidR="001D6B73" w:rsidRPr="000A6EE3" w:rsidRDefault="001D6B73" w:rsidP="00F73296">
      <w:pPr>
        <w:pStyle w:val="BodyText"/>
      </w:pPr>
      <w:r w:rsidRPr="000A6EE3">
        <w:t xml:space="preserve">The purge routine sets a purge date of </w:t>
      </w:r>
      <w:r w:rsidRPr="00067931">
        <w:rPr>
          <w:b/>
          <w:bCs/>
        </w:rPr>
        <w:t>seven days</w:t>
      </w:r>
      <w:r w:rsidRPr="000A6EE3">
        <w:t xml:space="preserve"> in the past. Any user stack in </w:t>
      </w:r>
      <w:r w:rsidRPr="000A6EE3">
        <w:rPr>
          <w:b/>
        </w:rPr>
        <w:t>^XUTL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r w:rsidRPr="000A6EE3">
        <w:t xml:space="preserve"> older than seven days is purged. Any entries with a matching </w:t>
      </w:r>
      <w:r w:rsidRPr="000A6EE3">
        <w:rPr>
          <w:b/>
        </w:rPr>
        <w:t>$J</w:t>
      </w:r>
      <w:r w:rsidRPr="000A6EE3">
        <w:t xml:space="preserve"> at the top level of </w:t>
      </w:r>
      <w:r w:rsidRPr="000A6EE3">
        <w:rPr>
          <w:b/>
        </w:rPr>
        <w:t>^UTILITY</w:t>
      </w:r>
      <w:r w:rsidR="00095CB6" w:rsidRPr="000A6EE3">
        <w:fldChar w:fldCharType="begin"/>
      </w:r>
      <w:r w:rsidR="00095CB6" w:rsidRPr="000A6EE3">
        <w:instrText xml:space="preserve"> XE </w:instrText>
      </w:r>
      <w:r w:rsidR="00666840" w:rsidRPr="000A6EE3">
        <w:instrText>“</w:instrText>
      </w:r>
      <w:r w:rsidR="00095CB6" w:rsidRPr="000A6EE3">
        <w:instrText>UTILITY($J Global</w:instrText>
      </w:r>
      <w:r w:rsidR="00666840" w:rsidRPr="000A6EE3">
        <w:instrText>”</w:instrText>
      </w:r>
      <w:r w:rsidR="00095CB6" w:rsidRPr="000A6EE3">
        <w:instrText xml:space="preserve"> </w:instrText>
      </w:r>
      <w:r w:rsidR="00095CB6" w:rsidRPr="000A6EE3">
        <w:fldChar w:fldCharType="end"/>
      </w:r>
      <w:r w:rsidR="00095CB6" w:rsidRPr="000A6EE3">
        <w:fldChar w:fldCharType="begin"/>
      </w:r>
      <w:r w:rsidR="00095CB6" w:rsidRPr="000A6EE3">
        <w:instrText xml:space="preserve"> XE </w:instrText>
      </w:r>
      <w:r w:rsidR="00666840" w:rsidRPr="000A6EE3">
        <w:instrText>“</w:instrText>
      </w:r>
      <w:r w:rsidR="00095CB6" w:rsidRPr="000A6EE3">
        <w:instrText>Globals:^UTILITY($J</w:instrText>
      </w:r>
      <w:r w:rsidR="00666840" w:rsidRPr="000A6EE3">
        <w:instrText>”</w:instrText>
      </w:r>
      <w:r w:rsidR="00095CB6" w:rsidRPr="000A6EE3">
        <w:instrText xml:space="preserve"> </w:instrText>
      </w:r>
      <w:r w:rsidR="00095CB6" w:rsidRPr="000A6EE3">
        <w:fldChar w:fldCharType="end"/>
      </w:r>
      <w:r w:rsidRPr="000A6EE3">
        <w:t xml:space="preserve"> and </w:t>
      </w:r>
      <w:r w:rsidRPr="000A6EE3">
        <w:rPr>
          <w:b/>
        </w:rPr>
        <w:t>^TMP</w:t>
      </w:r>
      <w:r w:rsidR="00684CFC" w:rsidRPr="000A6EE3">
        <w:fldChar w:fldCharType="begin"/>
      </w:r>
      <w:r w:rsidR="00684CFC" w:rsidRPr="000A6EE3">
        <w:instrText xml:space="preserve"> XE </w:instrText>
      </w:r>
      <w:r w:rsidR="00666840" w:rsidRPr="000A6EE3">
        <w:instrText>“</w:instrText>
      </w:r>
      <w:r w:rsidR="00684CFC" w:rsidRPr="000A6EE3">
        <w:instrText>TMP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Globals:^TMP</w:instrText>
      </w:r>
      <w:r w:rsidR="00666840" w:rsidRPr="000A6EE3">
        <w:instrText>”</w:instrText>
      </w:r>
      <w:r w:rsidR="00684CFC" w:rsidRPr="000A6EE3">
        <w:instrText xml:space="preserve"> </w:instrText>
      </w:r>
      <w:r w:rsidR="00684CFC" w:rsidRPr="000A6EE3">
        <w:fldChar w:fldCharType="end"/>
      </w:r>
      <w:r w:rsidRPr="000A6EE3">
        <w:t xml:space="preserve"> are also </w:t>
      </w:r>
      <w:r w:rsidRPr="000A6EE3">
        <w:rPr>
          <w:b/>
        </w:rPr>
        <w:t>KILL</w:t>
      </w:r>
      <w:r w:rsidRPr="000A6EE3">
        <w:t>ed</w:t>
      </w:r>
      <w:r w:rsidR="00FA1344" w:rsidRPr="000A6EE3">
        <w:fldChar w:fldCharType="begin"/>
      </w:r>
      <w:r w:rsidR="00FA1344" w:rsidRPr="000A6EE3">
        <w:instrText xml:space="preserve"> XE </w:instrText>
      </w:r>
      <w:r w:rsidR="00666840" w:rsidRPr="000A6EE3">
        <w:instrText>“</w:instrText>
      </w:r>
      <w:r w:rsidR="00FA1344" w:rsidRPr="000A6EE3">
        <w:instrText>KILL:^UTILITY($J Global</w:instrText>
      </w:r>
      <w:r w:rsidR="00666840" w:rsidRPr="000A6EE3">
        <w:instrText>”</w:instrText>
      </w:r>
      <w:r w:rsidR="00FA1344" w:rsidRPr="000A6EE3">
        <w:instrText xml:space="preserve"> </w:instrText>
      </w:r>
      <w:r w:rsidR="00FA1344" w:rsidRPr="000A6EE3">
        <w:fldChar w:fldCharType="end"/>
      </w:r>
      <w:r w:rsidR="00FA1344" w:rsidRPr="000A6EE3">
        <w:fldChar w:fldCharType="begin"/>
      </w:r>
      <w:r w:rsidR="00FA1344" w:rsidRPr="000A6EE3">
        <w:instrText xml:space="preserve"> XE </w:instrText>
      </w:r>
      <w:r w:rsidR="00666840" w:rsidRPr="000A6EE3">
        <w:instrText>“</w:instrText>
      </w:r>
      <w:r w:rsidR="00FA1344" w:rsidRPr="000A6EE3">
        <w:instrText>KILL:^TMP Global</w:instrText>
      </w:r>
      <w:r w:rsidR="00666840" w:rsidRPr="000A6EE3">
        <w:instrText>”</w:instrText>
      </w:r>
      <w:r w:rsidR="00FA1344" w:rsidRPr="000A6EE3">
        <w:instrText xml:space="preserve"> </w:instrText>
      </w:r>
      <w:r w:rsidR="00FA1344" w:rsidRPr="000A6EE3">
        <w:fldChar w:fldCharType="end"/>
      </w:r>
      <w:r w:rsidRPr="000A6EE3">
        <w:t>.</w:t>
      </w:r>
    </w:p>
    <w:p w14:paraId="7B3F9299" w14:textId="77777777" w:rsidR="001D6B73" w:rsidRPr="000A6EE3" w:rsidRDefault="001D6B73" w:rsidP="00F73296">
      <w:pPr>
        <w:pStyle w:val="BodyText"/>
      </w:pPr>
      <w:r w:rsidRPr="000A6EE3">
        <w:t>Next, after cleaning out the user stacks</w:t>
      </w:r>
      <w:r w:rsidR="002F2EF5" w:rsidRPr="000A6EE3">
        <w:fldChar w:fldCharType="begin"/>
      </w:r>
      <w:r w:rsidR="002F2EF5" w:rsidRPr="000A6EE3">
        <w:instrText xml:space="preserve"> XE </w:instrText>
      </w:r>
      <w:r w:rsidR="00666840" w:rsidRPr="000A6EE3">
        <w:instrText>“</w:instrText>
      </w:r>
      <w:r w:rsidR="002F2EF5" w:rsidRPr="000A6EE3">
        <w:instrText>User Stacks</w:instrText>
      </w:r>
      <w:r w:rsidR="00666840" w:rsidRPr="000A6EE3">
        <w:instrText>”</w:instrText>
      </w:r>
      <w:r w:rsidR="002F2EF5" w:rsidRPr="000A6EE3">
        <w:instrText xml:space="preserve"> </w:instrText>
      </w:r>
      <w:r w:rsidR="002F2EF5" w:rsidRPr="000A6EE3">
        <w:fldChar w:fldCharType="end"/>
      </w:r>
      <w:r w:rsidRPr="000A6EE3">
        <w:t xml:space="preserve"> in </w:t>
      </w:r>
      <w:r w:rsidRPr="000A6EE3">
        <w:rPr>
          <w:b/>
        </w:rPr>
        <w:t>^XUTL</w:t>
      </w:r>
      <w:r w:rsidR="002F2EF5" w:rsidRPr="000A6EE3">
        <w:fldChar w:fldCharType="begin"/>
      </w:r>
      <w:r w:rsidR="002F2EF5" w:rsidRPr="000A6EE3">
        <w:instrText xml:space="preserve"> XE </w:instrText>
      </w:r>
      <w:r w:rsidR="00666840" w:rsidRPr="000A6EE3">
        <w:instrText>“</w:instrText>
      </w:r>
      <w:r w:rsidR="002F2EF5" w:rsidRPr="000A6EE3">
        <w:instrText>XUTL Global</w:instrText>
      </w:r>
      <w:r w:rsidR="00666840" w:rsidRPr="000A6EE3">
        <w:instrText>”</w:instrText>
      </w:r>
      <w:r w:rsidR="002F2EF5" w:rsidRPr="000A6EE3">
        <w:instrText xml:space="preserve"> </w:instrText>
      </w:r>
      <w:r w:rsidR="002F2EF5" w:rsidRPr="000A6EE3">
        <w:fldChar w:fldCharType="end"/>
      </w:r>
      <w:r w:rsidR="002F2EF5" w:rsidRPr="000A6EE3">
        <w:fldChar w:fldCharType="begin"/>
      </w:r>
      <w:r w:rsidR="002F2EF5" w:rsidRPr="000A6EE3">
        <w:instrText xml:space="preserve"> XE </w:instrText>
      </w:r>
      <w:r w:rsidR="00666840" w:rsidRPr="000A6EE3">
        <w:instrText>“</w:instrText>
      </w:r>
      <w:r w:rsidR="002F2EF5" w:rsidRPr="000A6EE3">
        <w:instrText>Globals:^XUTL</w:instrText>
      </w:r>
      <w:r w:rsidR="00666840" w:rsidRPr="000A6EE3">
        <w:instrText>”</w:instrText>
      </w:r>
      <w:r w:rsidR="002F2EF5" w:rsidRPr="000A6EE3">
        <w:instrText xml:space="preserve"> </w:instrText>
      </w:r>
      <w:r w:rsidR="002F2EF5" w:rsidRPr="000A6EE3">
        <w:fldChar w:fldCharType="end"/>
      </w:r>
      <w:r w:rsidRPr="000A6EE3">
        <w:t xml:space="preserve">, the purge routine checks </w:t>
      </w:r>
      <w:r w:rsidRPr="000A6EE3">
        <w:rPr>
          <w:b/>
        </w:rPr>
        <w:t>^UTILITY</w:t>
      </w:r>
      <w:r w:rsidR="00095CB6" w:rsidRPr="000A6EE3">
        <w:fldChar w:fldCharType="begin"/>
      </w:r>
      <w:r w:rsidR="00095CB6" w:rsidRPr="000A6EE3">
        <w:instrText xml:space="preserve"> XE </w:instrText>
      </w:r>
      <w:r w:rsidR="00666840" w:rsidRPr="000A6EE3">
        <w:instrText>“</w:instrText>
      </w:r>
      <w:r w:rsidR="00095CB6" w:rsidRPr="000A6EE3">
        <w:instrText>UTILITY($J Global</w:instrText>
      </w:r>
      <w:r w:rsidR="00666840" w:rsidRPr="000A6EE3">
        <w:instrText>”</w:instrText>
      </w:r>
      <w:r w:rsidR="00095CB6" w:rsidRPr="000A6EE3">
        <w:instrText xml:space="preserve"> </w:instrText>
      </w:r>
      <w:r w:rsidR="00095CB6" w:rsidRPr="000A6EE3">
        <w:fldChar w:fldCharType="end"/>
      </w:r>
      <w:r w:rsidR="00095CB6" w:rsidRPr="000A6EE3">
        <w:fldChar w:fldCharType="begin"/>
      </w:r>
      <w:r w:rsidR="00095CB6" w:rsidRPr="000A6EE3">
        <w:instrText xml:space="preserve"> XE </w:instrText>
      </w:r>
      <w:r w:rsidR="00666840" w:rsidRPr="000A6EE3">
        <w:instrText>“</w:instrText>
      </w:r>
      <w:r w:rsidR="00095CB6" w:rsidRPr="000A6EE3">
        <w:instrText>Globals:^UTILITY($J</w:instrText>
      </w:r>
      <w:r w:rsidR="00666840" w:rsidRPr="000A6EE3">
        <w:instrText>”</w:instrText>
      </w:r>
      <w:r w:rsidR="00095CB6" w:rsidRPr="000A6EE3">
        <w:instrText xml:space="preserve"> </w:instrText>
      </w:r>
      <w:r w:rsidR="00095CB6" w:rsidRPr="000A6EE3">
        <w:fldChar w:fldCharType="end"/>
      </w:r>
      <w:r w:rsidRPr="000A6EE3">
        <w:t xml:space="preserve"> and </w:t>
      </w:r>
      <w:r w:rsidRPr="000A6EE3">
        <w:rPr>
          <w:b/>
        </w:rPr>
        <w:t>^TMP</w:t>
      </w:r>
      <w:r w:rsidR="00684CFC" w:rsidRPr="000A6EE3">
        <w:fldChar w:fldCharType="begin"/>
      </w:r>
      <w:r w:rsidR="00684CFC" w:rsidRPr="000A6EE3">
        <w:instrText xml:space="preserve"> XE </w:instrText>
      </w:r>
      <w:r w:rsidR="00666840" w:rsidRPr="000A6EE3">
        <w:instrText>“</w:instrText>
      </w:r>
      <w:r w:rsidR="00684CFC" w:rsidRPr="000A6EE3">
        <w:instrText>TMP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Globals:^TMP</w:instrText>
      </w:r>
      <w:r w:rsidR="00666840" w:rsidRPr="000A6EE3">
        <w:instrText>”</w:instrText>
      </w:r>
      <w:r w:rsidR="00684CFC" w:rsidRPr="000A6EE3">
        <w:instrText xml:space="preserve"> </w:instrText>
      </w:r>
      <w:r w:rsidR="00684CFC" w:rsidRPr="000A6EE3">
        <w:fldChar w:fldCharType="end"/>
      </w:r>
      <w:r w:rsidRPr="000A6EE3">
        <w:t>. Any entry at subscript (</w:t>
      </w:r>
      <w:r w:rsidRPr="000A6EE3">
        <w:rPr>
          <w:b/>
        </w:rPr>
        <w:t>$J</w:t>
      </w:r>
      <w:r w:rsidRPr="000A6EE3">
        <w:t>) or (</w:t>
      </w:r>
      <w:r w:rsidRPr="000A6EE3">
        <w:rPr>
          <w:b/>
        </w:rPr>
        <w:t>namespace, $J</w:t>
      </w:r>
      <w:r w:rsidRPr="000A6EE3">
        <w:t>) that does</w:t>
      </w:r>
      <w:r w:rsidR="003A2125" w:rsidRPr="000A6EE3">
        <w:t xml:space="preserve"> </w:t>
      </w:r>
      <w:r w:rsidRPr="000A6EE3">
        <w:rPr>
          <w:i/>
        </w:rPr>
        <w:t>n</w:t>
      </w:r>
      <w:r w:rsidR="003A2125" w:rsidRPr="000A6EE3">
        <w:rPr>
          <w:i/>
        </w:rPr>
        <w:t>o</w:t>
      </w:r>
      <w:r w:rsidRPr="000A6EE3">
        <w:rPr>
          <w:i/>
        </w:rPr>
        <w:t>t</w:t>
      </w:r>
      <w:r w:rsidRPr="000A6EE3">
        <w:t xml:space="preserve"> have a matching entry in the user stacks</w:t>
      </w:r>
      <w:r w:rsidR="002F2EF5" w:rsidRPr="000A6EE3">
        <w:fldChar w:fldCharType="begin"/>
      </w:r>
      <w:r w:rsidR="002F2EF5" w:rsidRPr="000A6EE3">
        <w:instrText xml:space="preserve"> XE </w:instrText>
      </w:r>
      <w:r w:rsidR="00666840" w:rsidRPr="000A6EE3">
        <w:instrText>“</w:instrText>
      </w:r>
      <w:r w:rsidR="002F2EF5" w:rsidRPr="000A6EE3">
        <w:instrText>User Stacks</w:instrText>
      </w:r>
      <w:r w:rsidR="00666840" w:rsidRPr="000A6EE3">
        <w:instrText>”</w:instrText>
      </w:r>
      <w:r w:rsidR="002F2EF5" w:rsidRPr="000A6EE3">
        <w:instrText xml:space="preserve"> </w:instrText>
      </w:r>
      <w:r w:rsidR="002F2EF5" w:rsidRPr="000A6EE3">
        <w:fldChar w:fldCharType="end"/>
      </w:r>
      <w:r w:rsidRPr="000A6EE3">
        <w:t xml:space="preserve"> in </w:t>
      </w:r>
      <w:r w:rsidRPr="000A6EE3">
        <w:rPr>
          <w:b/>
        </w:rPr>
        <w:t>^XUTL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r w:rsidRPr="000A6EE3">
        <w:t xml:space="preserve"> is </w:t>
      </w:r>
      <w:r w:rsidRPr="000A6EE3">
        <w:rPr>
          <w:b/>
        </w:rPr>
        <w:t>KILL</w:t>
      </w:r>
      <w:r w:rsidRPr="000A6EE3">
        <w:t>ed</w:t>
      </w:r>
      <w:r w:rsidR="00FA1344" w:rsidRPr="000A6EE3">
        <w:fldChar w:fldCharType="begin"/>
      </w:r>
      <w:r w:rsidR="00FA1344" w:rsidRPr="000A6EE3">
        <w:instrText xml:space="preserve"> XE </w:instrText>
      </w:r>
      <w:r w:rsidR="00666840" w:rsidRPr="000A6EE3">
        <w:instrText>“</w:instrText>
      </w:r>
      <w:r w:rsidR="00FA1344" w:rsidRPr="000A6EE3">
        <w:instrText>KILL:Subscript ($J) or</w:instrText>
      </w:r>
      <w:r w:rsidR="00FA1344" w:rsidRPr="000A6EE3">
        <w:rPr>
          <w:rFonts w:ascii="Times" w:hAnsi="Times"/>
          <w:vanish/>
        </w:rPr>
        <w:instrText xml:space="preserve"> </w:instrText>
      </w:r>
      <w:r w:rsidR="00FA1344" w:rsidRPr="000A6EE3">
        <w:instrText>Namespace, $J in the ^UTILITY($J</w:instrText>
      </w:r>
      <w:r w:rsidR="00FA1344" w:rsidRPr="000A6EE3">
        <w:rPr>
          <w:rFonts w:ascii="Times" w:hAnsi="Times"/>
          <w:vanish/>
        </w:rPr>
        <w:instrText xml:space="preserve"> or ^</w:instrText>
      </w:r>
      <w:r w:rsidR="00FA1344" w:rsidRPr="000A6EE3">
        <w:instrText>TMP Global</w:instrText>
      </w:r>
      <w:r w:rsidR="00666840" w:rsidRPr="000A6EE3">
        <w:instrText>”</w:instrText>
      </w:r>
      <w:r w:rsidR="00FA1344" w:rsidRPr="000A6EE3">
        <w:instrText xml:space="preserve"> </w:instrText>
      </w:r>
      <w:r w:rsidR="00FA1344" w:rsidRPr="000A6EE3">
        <w:fldChar w:fldCharType="end"/>
      </w:r>
      <w:r w:rsidRPr="000A6EE3">
        <w:t>.</w:t>
      </w:r>
    </w:p>
    <w:p w14:paraId="50E7F469" w14:textId="77777777" w:rsidR="001D6B73" w:rsidRPr="000A6EE3" w:rsidRDefault="001D6B73" w:rsidP="00F73296">
      <w:pPr>
        <w:pStyle w:val="BodyText"/>
      </w:pPr>
      <w:r w:rsidRPr="000A6EE3">
        <w:lastRenderedPageBreak/>
        <w:t xml:space="preserve">Next, the purge routine checks </w:t>
      </w:r>
      <w:r w:rsidRPr="000A6EE3">
        <w:rPr>
          <w:b/>
        </w:rPr>
        <w:t>^XTMP</w:t>
      </w:r>
      <w:r w:rsidR="00684CFC" w:rsidRPr="000A6EE3">
        <w:fldChar w:fldCharType="begin"/>
      </w:r>
      <w:r w:rsidR="00684CFC" w:rsidRPr="000A6EE3">
        <w:instrText xml:space="preserve"> XE </w:instrText>
      </w:r>
      <w:r w:rsidR="00666840" w:rsidRPr="000A6EE3">
        <w:instrText>“</w:instrText>
      </w:r>
      <w:r w:rsidR="00684CFC" w:rsidRPr="000A6EE3">
        <w:instrText>XTMP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Globals:^XTMP</w:instrText>
      </w:r>
      <w:r w:rsidR="00666840" w:rsidRPr="000A6EE3">
        <w:instrText>”</w:instrText>
      </w:r>
      <w:r w:rsidR="00684CFC" w:rsidRPr="000A6EE3">
        <w:instrText xml:space="preserve"> </w:instrText>
      </w:r>
      <w:r w:rsidR="00684CFC" w:rsidRPr="000A6EE3">
        <w:fldChar w:fldCharType="end"/>
      </w:r>
      <w:r w:rsidRPr="000A6EE3">
        <w:t xml:space="preserve">. Any entry in </w:t>
      </w:r>
      <w:r w:rsidRPr="000A6EE3">
        <w:rPr>
          <w:b/>
        </w:rPr>
        <w:t>^XTMP</w:t>
      </w:r>
      <w:r w:rsidRPr="000A6EE3">
        <w:t xml:space="preserve"> at subscript (namespace) lacking a header node at (</w:t>
      </w:r>
      <w:r w:rsidRPr="000A6EE3">
        <w:rPr>
          <w:b/>
        </w:rPr>
        <w:t>namespace,0</w:t>
      </w:r>
      <w:r w:rsidRPr="000A6EE3">
        <w:t xml:space="preserve">), or with a purge date in the header node less than the purge date determined by the purge routine is </w:t>
      </w:r>
      <w:r w:rsidRPr="000A6EE3">
        <w:rPr>
          <w:b/>
        </w:rPr>
        <w:t>KILL</w:t>
      </w:r>
      <w:r w:rsidRPr="000A6EE3">
        <w:t>ed.</w:t>
      </w:r>
    </w:p>
    <w:p w14:paraId="6D9851A9" w14:textId="77777777" w:rsidR="001D6B73" w:rsidRPr="000A6EE3" w:rsidRDefault="001D6B73" w:rsidP="00F73296">
      <w:pPr>
        <w:pStyle w:val="BodyText"/>
      </w:pPr>
      <w:r w:rsidRPr="000A6EE3">
        <w:t xml:space="preserve">Finally, the purge routine goes through the signon nodes stored at </w:t>
      </w:r>
      <w:r w:rsidRPr="000A6EE3">
        <w:rPr>
          <w:b/>
        </w:rPr>
        <w:t>^XUSEC(0,</w:t>
      </w:r>
      <w:r w:rsidR="00582FC9" w:rsidRPr="000A6EE3">
        <w:rPr>
          <w:b/>
        </w:rPr>
        <w:t>“</w:t>
      </w:r>
      <w:r w:rsidRPr="000A6EE3">
        <w:rPr>
          <w:b/>
        </w:rPr>
        <w:t>CUR</w:t>
      </w:r>
      <w:r w:rsidR="00666840" w:rsidRPr="000A6EE3">
        <w:rPr>
          <w:b/>
        </w:rPr>
        <w:t>”</w:t>
      </w:r>
      <w:r w:rsidRPr="000A6EE3">
        <w:rPr>
          <w:b/>
        </w:rPr>
        <w:t>,DUZ,DATE)</w:t>
      </w:r>
      <w:r w:rsidR="005D010B" w:rsidRPr="000A6EE3">
        <w:fldChar w:fldCharType="begin"/>
      </w:r>
      <w:r w:rsidR="005D010B" w:rsidRPr="000A6EE3">
        <w:instrText xml:space="preserve"> XE </w:instrText>
      </w:r>
      <w:r w:rsidR="00666840" w:rsidRPr="000A6EE3">
        <w:instrText>“</w:instrText>
      </w:r>
      <w:r w:rsidR="005D010B" w:rsidRPr="000A6EE3">
        <w:instrText>XUSEC(0,\</w:instrText>
      </w:r>
      <w:r w:rsidR="00666840" w:rsidRPr="000A6EE3">
        <w:instrText>”</w:instrText>
      </w:r>
      <w:r w:rsidR="005D010B" w:rsidRPr="000A6EE3">
        <w:instrText>CUR\</w:instrText>
      </w:r>
      <w:r w:rsidR="00666840" w:rsidRPr="000A6EE3">
        <w:instrText>”</w:instrText>
      </w:r>
      <w:r w:rsidR="005D010B" w:rsidRPr="000A6EE3">
        <w:instrText>,DUZ,DATE)</w:instrText>
      </w:r>
      <w:r w:rsidR="00666840" w:rsidRPr="000A6EE3">
        <w:instrText>”</w:instrText>
      </w:r>
      <w:r w:rsidR="005D010B" w:rsidRPr="000A6EE3">
        <w:instrText xml:space="preserve"> Node </w:instrText>
      </w:r>
      <w:r w:rsidR="005D010B" w:rsidRPr="000A6EE3">
        <w:fldChar w:fldCharType="end"/>
      </w:r>
      <w:r w:rsidR="005D010B" w:rsidRPr="000A6EE3">
        <w:fldChar w:fldCharType="begin"/>
      </w:r>
      <w:r w:rsidR="005D010B" w:rsidRPr="000A6EE3">
        <w:instrText xml:space="preserve"> XE </w:instrText>
      </w:r>
      <w:r w:rsidR="00666840" w:rsidRPr="000A6EE3">
        <w:instrText>“</w:instrText>
      </w:r>
      <w:r w:rsidR="005D010B" w:rsidRPr="000A6EE3">
        <w:instrText>Nodes:^XUSEC(0,\</w:instrText>
      </w:r>
      <w:r w:rsidR="00666840" w:rsidRPr="000A6EE3">
        <w:instrText>”</w:instrText>
      </w:r>
      <w:r w:rsidR="005D010B" w:rsidRPr="000A6EE3">
        <w:instrText>CUR\</w:instrText>
      </w:r>
      <w:r w:rsidR="00666840" w:rsidRPr="000A6EE3">
        <w:instrText>”</w:instrText>
      </w:r>
      <w:r w:rsidR="005D010B" w:rsidRPr="000A6EE3">
        <w:instrText>,DUZ,DATE)</w:instrText>
      </w:r>
      <w:r w:rsidR="00666840" w:rsidRPr="000A6EE3">
        <w:instrText>”</w:instrText>
      </w:r>
      <w:r w:rsidR="005D010B" w:rsidRPr="000A6EE3">
        <w:instrText xml:space="preserve"> </w:instrText>
      </w:r>
      <w:r w:rsidR="005D010B" w:rsidRPr="000A6EE3">
        <w:fldChar w:fldCharType="end"/>
      </w:r>
      <w:r w:rsidRPr="000A6EE3">
        <w:t xml:space="preserve">. Any nodes older than the purge date are </w:t>
      </w:r>
      <w:r w:rsidRPr="000A6EE3">
        <w:rPr>
          <w:b/>
        </w:rPr>
        <w:t>KILL</w:t>
      </w:r>
      <w:r w:rsidRPr="000A6EE3">
        <w:t>ed</w:t>
      </w:r>
      <w:r w:rsidR="00FA1344" w:rsidRPr="000A6EE3">
        <w:fldChar w:fldCharType="begin"/>
      </w:r>
      <w:r w:rsidR="00FA1344" w:rsidRPr="000A6EE3">
        <w:instrText xml:space="preserve"> XE </w:instrText>
      </w:r>
      <w:r w:rsidR="00666840" w:rsidRPr="000A6EE3">
        <w:instrText>“</w:instrText>
      </w:r>
      <w:r w:rsidR="00FA1344" w:rsidRPr="000A6EE3">
        <w:instrText>KILL:Signon Nodes</w:instrText>
      </w:r>
      <w:r w:rsidR="00666840" w:rsidRPr="000A6EE3">
        <w:instrText>”</w:instrText>
      </w:r>
      <w:r w:rsidR="00FA1344" w:rsidRPr="000A6EE3">
        <w:instrText xml:space="preserve"> </w:instrText>
      </w:r>
      <w:r w:rsidR="00FA1344" w:rsidRPr="000A6EE3">
        <w:fldChar w:fldCharType="end"/>
      </w:r>
      <w:r w:rsidRPr="000A6EE3">
        <w:t>.</w:t>
      </w:r>
    </w:p>
    <w:p w14:paraId="0781A15B" w14:textId="77777777" w:rsidR="001D6B73" w:rsidRPr="000A6EE3" w:rsidRDefault="001D6B73" w:rsidP="00F73296">
      <w:pPr>
        <w:pStyle w:val="BodyText"/>
      </w:pPr>
      <w:r w:rsidRPr="000A6EE3">
        <w:t>The XQ XUTL $J NODES option</w:t>
      </w:r>
      <w:r w:rsidR="00684CFC" w:rsidRPr="000A6EE3">
        <w:fldChar w:fldCharType="begin"/>
      </w:r>
      <w:r w:rsidR="00684CFC" w:rsidRPr="000A6EE3">
        <w:instrText xml:space="preserve"> XE </w:instrText>
      </w:r>
      <w:r w:rsidR="00666840" w:rsidRPr="000A6EE3">
        <w:instrText>“</w:instrText>
      </w:r>
      <w:r w:rsidR="00684CFC" w:rsidRPr="000A6EE3">
        <w:instrText>XQ XUTL $J NODES Option</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Options:XQ XUTL $J NODES</w:instrText>
      </w:r>
      <w:r w:rsidR="00666840" w:rsidRPr="000A6EE3">
        <w:instrText>”</w:instrText>
      </w:r>
      <w:r w:rsidR="00684CFC" w:rsidRPr="000A6EE3">
        <w:instrText xml:space="preserve"> </w:instrText>
      </w:r>
      <w:r w:rsidR="00684CFC" w:rsidRPr="000A6EE3">
        <w:fldChar w:fldCharType="end"/>
      </w:r>
      <w:r w:rsidR="005D010B" w:rsidRPr="000A6EE3">
        <w:fldChar w:fldCharType="begin"/>
      </w:r>
      <w:r w:rsidR="005D010B" w:rsidRPr="000A6EE3">
        <w:instrText xml:space="preserve"> XE </w:instrText>
      </w:r>
      <w:r w:rsidR="00666840" w:rsidRPr="000A6EE3">
        <w:instrText>“</w:instrText>
      </w:r>
      <w:r w:rsidR="005D010B" w:rsidRPr="000A6EE3">
        <w:instrText>Clean old Job Nodes in the XUTL Option</w:instrText>
      </w:r>
      <w:r w:rsidR="00666840" w:rsidRPr="000A6EE3">
        <w:instrText>”</w:instrText>
      </w:r>
      <w:r w:rsidR="005D010B" w:rsidRPr="000A6EE3">
        <w:instrText xml:space="preserve"> </w:instrText>
      </w:r>
      <w:r w:rsidR="005D010B" w:rsidRPr="000A6EE3">
        <w:fldChar w:fldCharType="end"/>
      </w:r>
      <w:r w:rsidR="005D010B" w:rsidRPr="000A6EE3">
        <w:fldChar w:fldCharType="begin"/>
      </w:r>
      <w:r w:rsidR="005D010B" w:rsidRPr="000A6EE3">
        <w:instrText xml:space="preserve"> XE </w:instrText>
      </w:r>
      <w:r w:rsidR="00666840" w:rsidRPr="000A6EE3">
        <w:instrText>“</w:instrText>
      </w:r>
      <w:r w:rsidR="005D010B" w:rsidRPr="000A6EE3">
        <w:instrText>Options:Clean old Job Nodes in the XUTL</w:instrText>
      </w:r>
      <w:r w:rsidR="00666840" w:rsidRPr="000A6EE3">
        <w:instrText>”</w:instrText>
      </w:r>
      <w:r w:rsidR="005D010B" w:rsidRPr="000A6EE3">
        <w:instrText xml:space="preserve"> </w:instrText>
      </w:r>
      <w:r w:rsidR="005D010B" w:rsidRPr="000A6EE3">
        <w:fldChar w:fldCharType="end"/>
      </w:r>
      <w:r w:rsidRPr="000A6EE3">
        <w:t xml:space="preserve"> should be queued to run on a regular basis. If separate copies of </w:t>
      </w:r>
      <w:r w:rsidR="00B575F8" w:rsidRPr="000A6EE3">
        <w:t xml:space="preserve">the </w:t>
      </w:r>
      <w:r w:rsidRPr="000A6EE3">
        <w:rPr>
          <w:b/>
        </w:rPr>
        <w:t>^XUTL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r w:rsidRPr="000A6EE3">
        <w:t xml:space="preserve"> </w:t>
      </w:r>
      <w:r w:rsidR="00B575F8" w:rsidRPr="000A6EE3">
        <w:t xml:space="preserve">global </w:t>
      </w:r>
      <w:r w:rsidRPr="000A6EE3">
        <w:t xml:space="preserve">are maintained on different CPUs, separate entries should be made in the OPTION SCHEDULING </w:t>
      </w:r>
      <w:r w:rsidR="006C1E83" w:rsidRPr="000A6EE3">
        <w:t xml:space="preserve">(#19.2) </w:t>
      </w:r>
      <w:r w:rsidRPr="000A6EE3">
        <w:t>file</w:t>
      </w:r>
      <w:r w:rsidR="006C1E83" w:rsidRPr="000A6EE3">
        <w:fldChar w:fldCharType="begin"/>
      </w:r>
      <w:r w:rsidR="006C1E83" w:rsidRPr="000A6EE3">
        <w:instrText xml:space="preserve"> XE "OPTION SCHEDULING (#19.2) File" </w:instrText>
      </w:r>
      <w:r w:rsidR="006C1E83" w:rsidRPr="000A6EE3">
        <w:fldChar w:fldCharType="end"/>
      </w:r>
      <w:r w:rsidR="006C1E83" w:rsidRPr="000A6EE3">
        <w:fldChar w:fldCharType="begin"/>
      </w:r>
      <w:r w:rsidR="006C1E83" w:rsidRPr="000A6EE3">
        <w:instrText xml:space="preserve"> XE "Files:OPTION SCHEDULING (#19.2)" </w:instrText>
      </w:r>
      <w:r w:rsidR="006C1E83" w:rsidRPr="000A6EE3">
        <w:fldChar w:fldCharType="end"/>
      </w:r>
      <w:r w:rsidRPr="000A6EE3">
        <w:t xml:space="preserve"> for each CPU</w:t>
      </w:r>
      <w:r w:rsidR="006C1E83" w:rsidRPr="000A6EE3">
        <w:t>,</w:t>
      </w:r>
      <w:r w:rsidRPr="000A6EE3">
        <w:t xml:space="preserve"> so that a separate job purge</w:t>
      </w:r>
      <w:r w:rsidR="00AB4E7F" w:rsidRPr="000A6EE3">
        <w:t>s</w:t>
      </w:r>
      <w:r w:rsidRPr="000A6EE3">
        <w:t xml:space="preserve"> each CPU</w:t>
      </w:r>
      <w:r w:rsidR="00666840" w:rsidRPr="000A6EE3">
        <w:t>’</w:t>
      </w:r>
      <w:r w:rsidRPr="000A6EE3">
        <w:t xml:space="preserve">s </w:t>
      </w:r>
      <w:r w:rsidRPr="000A6EE3">
        <w:rPr>
          <w:b/>
        </w:rPr>
        <w:t>XUTL</w:t>
      </w:r>
      <w:r w:rsidRPr="000A6EE3">
        <w:t xml:space="preserve"> global</w:t>
      </w:r>
      <w:r w:rsidR="00684CFC" w:rsidRPr="000A6EE3">
        <w:fldChar w:fldCharType="begin"/>
      </w:r>
      <w:r w:rsidR="00684CFC" w:rsidRPr="000A6EE3">
        <w:instrText xml:space="preserve"> XE </w:instrText>
      </w:r>
      <w:r w:rsidR="00666840" w:rsidRPr="000A6EE3">
        <w:instrText>“</w:instrText>
      </w:r>
      <w:r w:rsidR="00684CFC" w:rsidRPr="000A6EE3">
        <w:instrText>XUTL Global</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00684CFC" w:rsidRPr="000A6EE3">
        <w:instrText xml:space="preserve"> XE </w:instrText>
      </w:r>
      <w:r w:rsidR="00666840" w:rsidRPr="000A6EE3">
        <w:instrText>“</w:instrText>
      </w:r>
      <w:r w:rsidR="00684CFC" w:rsidRPr="000A6EE3">
        <w:instrText>Globals:^XUTL</w:instrText>
      </w:r>
      <w:r w:rsidR="00666840" w:rsidRPr="000A6EE3">
        <w:instrText>”</w:instrText>
      </w:r>
      <w:r w:rsidR="00684CFC" w:rsidRPr="000A6EE3">
        <w:instrText xml:space="preserve"> </w:instrText>
      </w:r>
      <w:r w:rsidR="00684CFC" w:rsidRPr="000A6EE3">
        <w:fldChar w:fldCharType="end"/>
      </w:r>
      <w:r w:rsidRPr="000A6EE3">
        <w:t>. Because this option deletes any user stacks</w:t>
      </w:r>
      <w:r w:rsidR="002F2EF5" w:rsidRPr="000A6EE3">
        <w:fldChar w:fldCharType="begin"/>
      </w:r>
      <w:r w:rsidR="002F2EF5" w:rsidRPr="000A6EE3">
        <w:instrText xml:space="preserve"> XE </w:instrText>
      </w:r>
      <w:r w:rsidR="00666840" w:rsidRPr="000A6EE3">
        <w:instrText>“</w:instrText>
      </w:r>
      <w:r w:rsidR="002F2EF5" w:rsidRPr="000A6EE3">
        <w:instrText>User Stacks</w:instrText>
      </w:r>
      <w:r w:rsidR="00666840" w:rsidRPr="000A6EE3">
        <w:instrText>”</w:instrText>
      </w:r>
      <w:r w:rsidR="002F2EF5" w:rsidRPr="000A6EE3">
        <w:instrText xml:space="preserve"> </w:instrText>
      </w:r>
      <w:r w:rsidR="002F2EF5" w:rsidRPr="000A6EE3">
        <w:fldChar w:fldCharType="end"/>
      </w:r>
      <w:r w:rsidRPr="000A6EE3">
        <w:t xml:space="preserve"> that are time-stamped with a date earlier than the purge date determined by this option (seven days) you need to take care how frequently you schedule it (in the unusual event of a seven-day long job, this option should obviously </w:t>
      </w:r>
      <w:r w:rsidRPr="000A6EE3">
        <w:rPr>
          <w:i/>
        </w:rPr>
        <w:t>not</w:t>
      </w:r>
      <w:r w:rsidRPr="000A6EE3">
        <w:t xml:space="preserve"> be run).</w:t>
      </w:r>
    </w:p>
    <w:p w14:paraId="1317D556" w14:textId="77777777" w:rsidR="001D6B73" w:rsidRPr="000A6EE3" w:rsidRDefault="001D6B73" w:rsidP="005C694E">
      <w:pPr>
        <w:pStyle w:val="Heading3"/>
      </w:pPr>
      <w:bookmarkStart w:id="785" w:name="_Toc236534629"/>
      <w:bookmarkStart w:id="786" w:name="_Toc151534623"/>
      <w:r w:rsidRPr="000A6EE3">
        <w:t>Rebuilding Primary Menu Trees</w:t>
      </w:r>
      <w:bookmarkEnd w:id="785"/>
      <w:bookmarkEnd w:id="786"/>
    </w:p>
    <w:p w14:paraId="145FFD57" w14:textId="77777777" w:rsidR="001D6B73" w:rsidRPr="000A6EE3" w:rsidRDefault="001D6B73" w:rsidP="00B575F8">
      <w:pPr>
        <w:pStyle w:val="BodyText6"/>
        <w:keepNext/>
        <w:keepLines/>
      </w:pPr>
      <w:r w:rsidRPr="000A6EE3">
        <w:fldChar w:fldCharType="begin"/>
      </w:r>
      <w:r w:rsidRPr="000A6EE3">
        <w:instrText xml:space="preserve">XE </w:instrText>
      </w:r>
      <w:r w:rsidR="00666840" w:rsidRPr="000A6EE3">
        <w:instrText>“</w:instrText>
      </w:r>
      <w:r w:rsidRPr="000A6EE3">
        <w:instrText>Rebuilding Primary Menu Trees</w:instrText>
      </w:r>
      <w:r w:rsidR="00666840" w:rsidRPr="000A6EE3">
        <w:instrText>”</w:instrText>
      </w:r>
      <w:r w:rsidRPr="000A6EE3">
        <w:fldChar w:fldCharType="end"/>
      </w:r>
      <w:r w:rsidRPr="000A6EE3">
        <w:fldChar w:fldCharType="begin"/>
      </w:r>
      <w:r w:rsidR="00FF7B83" w:rsidRPr="000A6EE3">
        <w:instrText xml:space="preserve">XE </w:instrText>
      </w:r>
      <w:r w:rsidR="00666840" w:rsidRPr="000A6EE3">
        <w:instrText>“</w:instrText>
      </w:r>
      <w:r w:rsidR="00FF7B83" w:rsidRPr="000A6EE3">
        <w:instrText>Menu</w:instrText>
      </w:r>
      <w:r w:rsidR="007A32A7" w:rsidRPr="000A6EE3">
        <w:instrText>s:</w:instrText>
      </w:r>
      <w:r w:rsidRPr="000A6EE3">
        <w:instrText>Rebuild</w:instrText>
      </w:r>
      <w:r w:rsidR="007A32A7" w:rsidRPr="000A6EE3">
        <w:instrTex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Manager:Menu Tree Rebuilding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 Manager:Rebuilding Menu Trees</w:instrText>
      </w:r>
      <w:r w:rsidR="00666840" w:rsidRPr="000A6EE3">
        <w:instrText>”</w:instrText>
      </w:r>
      <w:r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F57F7D" w:rsidRPr="000A6EE3">
        <w:instrText>Re</w:instrText>
      </w:r>
      <w:r w:rsidR="007A32A7" w:rsidRPr="000A6EE3">
        <w:instrText xml:space="preserve">building Menu </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p>
    <w:p w14:paraId="4186B5D1" w14:textId="66EB5480" w:rsidR="0066338F" w:rsidRPr="000A6EE3" w:rsidRDefault="0066338F" w:rsidP="002B6AE0">
      <w:pPr>
        <w:pStyle w:val="Caption"/>
      </w:pPr>
      <w:bookmarkStart w:id="787" w:name="_Toc193181681"/>
      <w:bookmarkStart w:id="788" w:name="_Toc151535156"/>
      <w:r w:rsidRPr="000A6EE3">
        <w:t xml:space="preserve">Figure </w:t>
      </w:r>
      <w:fldSimple w:instr=" SEQ Figure \* ARABIC ">
        <w:r w:rsidR="00F56C49">
          <w:rPr>
            <w:noProof/>
          </w:rPr>
          <w:t>103</w:t>
        </w:r>
      </w:fldSimple>
      <w:r w:rsidR="001809C7" w:rsidRPr="000A6EE3">
        <w:t>:</w:t>
      </w:r>
      <w:r w:rsidR="004375AD" w:rsidRPr="000A6EE3">
        <w:t xml:space="preserve"> Building P</w:t>
      </w:r>
      <w:r w:rsidR="00056D2C" w:rsidRPr="000A6EE3">
        <w:t>rimary Menu Trees O</w:t>
      </w:r>
      <w:r w:rsidRPr="000A6EE3">
        <w:t>ptions</w:t>
      </w:r>
      <w:bookmarkEnd w:id="787"/>
      <w:bookmarkEnd w:id="788"/>
    </w:p>
    <w:p w14:paraId="67F9EA24" w14:textId="77777777" w:rsidR="001D6B73" w:rsidRPr="000A6EE3" w:rsidRDefault="001D6B73" w:rsidP="0074649F">
      <w:pPr>
        <w:pStyle w:val="MenuBox"/>
      </w:pPr>
      <w:r w:rsidRPr="000A6EE3">
        <w:t xml:space="preserve">PARENT OF QUEUABLE OPTIONS </w:t>
      </w:r>
      <w:r w:rsidRPr="000A6EE3">
        <w:tab/>
        <w:t>[ZTMQUEUABLE OPTIONS]</w:t>
      </w:r>
    </w:p>
    <w:p w14:paraId="79985166" w14:textId="77777777" w:rsidR="001D6B73" w:rsidRPr="000A6EE3" w:rsidRDefault="001D6B73" w:rsidP="0074649F">
      <w:pPr>
        <w:pStyle w:val="MenuBox"/>
      </w:pPr>
      <w:r w:rsidRPr="000A6EE3">
        <w:t xml:space="preserve">  Non-interactive Build Primary Menu Trees</w:t>
      </w:r>
      <w:r w:rsidRPr="000A6EE3">
        <w:tab/>
        <w:t>[XQBUILDTREEQUE]</w:t>
      </w:r>
    </w:p>
    <w:p w14:paraId="6377AC97" w14:textId="77777777" w:rsidR="001D6B73" w:rsidRPr="000A6EE3" w:rsidRDefault="001D6B73" w:rsidP="0074649F">
      <w:pPr>
        <w:pStyle w:val="MenuBox"/>
      </w:pPr>
      <w:r w:rsidRPr="000A6EE3">
        <w:t>Menu Management ...</w:t>
      </w:r>
      <w:r w:rsidRPr="000A6EE3">
        <w:tab/>
        <w:t>[XUMAINT]</w:t>
      </w:r>
    </w:p>
    <w:p w14:paraId="0125047C" w14:textId="77777777" w:rsidR="001D6B73" w:rsidRPr="000A6EE3" w:rsidRDefault="001D6B73" w:rsidP="0074649F">
      <w:pPr>
        <w:pStyle w:val="MenuBox"/>
      </w:pPr>
      <w:r w:rsidRPr="000A6EE3">
        <w:t xml:space="preserve">  Build Primary Menu Trees</w:t>
      </w:r>
      <w:r w:rsidRPr="000A6EE3">
        <w:tab/>
        <w:t>[XQBUILDTREE]</w:t>
      </w:r>
    </w:p>
    <w:p w14:paraId="0429C48B" w14:textId="77777777" w:rsidR="001D6B73" w:rsidRPr="000A6EE3" w:rsidRDefault="001D6B73" w:rsidP="00A7691A">
      <w:pPr>
        <w:pStyle w:val="BodyText6"/>
      </w:pPr>
    </w:p>
    <w:p w14:paraId="5165C484" w14:textId="77777777" w:rsidR="001D6B73" w:rsidRPr="000A6EE3" w:rsidRDefault="001D6B73" w:rsidP="001D15BA">
      <w:pPr>
        <w:pStyle w:val="BodyText"/>
        <w:keepNext/>
        <w:keepLines/>
      </w:pPr>
      <w:r w:rsidRPr="000A6EE3">
        <w:t xml:space="preserve">The menu system uses local menu trees to process requests. When changes are made to the menu structure, the local menu trees are rebuilt (a process also known as microsurgery). If a user attempts an </w:t>
      </w:r>
      <w:r w:rsidR="00666840" w:rsidRPr="000A6EE3">
        <w:t>“</w:t>
      </w:r>
      <w:r w:rsidR="003E682C" w:rsidRPr="000A6EE3">
        <w:t>Up-arrow J</w:t>
      </w:r>
      <w:r w:rsidRPr="000A6EE3">
        <w:t>ump</w:t>
      </w:r>
      <w:r w:rsidR="00666840" w:rsidRPr="000A6EE3">
        <w:t>”</w:t>
      </w:r>
      <w:r w:rsidRPr="000A6EE3">
        <w:t xml:space="preserve"> </w:t>
      </w:r>
      <w:r w:rsidRPr="000A6EE3">
        <w:fldChar w:fldCharType="begin"/>
      </w:r>
      <w:r w:rsidR="00684CFC" w:rsidRPr="000A6EE3">
        <w:instrText xml:space="preserve">XE </w:instrText>
      </w:r>
      <w:r w:rsidR="00666840" w:rsidRPr="000A6EE3">
        <w:instrText>“</w:instrText>
      </w:r>
      <w:r w:rsidR="00684CFC" w:rsidRPr="000A6EE3">
        <w:instrText>Up-arrow Jump</w:instrText>
      </w:r>
      <w:r w:rsidR="00666840" w:rsidRPr="000A6EE3">
        <w:instrText>”</w:instrText>
      </w:r>
      <w:r w:rsidRPr="000A6EE3">
        <w:fldChar w:fldCharType="end"/>
      </w:r>
      <w:r w:rsidR="007A32A7" w:rsidRPr="000A6EE3">
        <w:fldChar w:fldCharType="begin"/>
      </w:r>
      <w:r w:rsidR="007A32A7" w:rsidRPr="000A6EE3">
        <w:instrText xml:space="preserve">XE </w:instrText>
      </w:r>
      <w:r w:rsidR="00666840" w:rsidRPr="000A6EE3">
        <w:instrText>“</w:instrText>
      </w:r>
      <w:r w:rsidR="007A32A7" w:rsidRPr="000A6EE3">
        <w:instrText>Jumps:Up-arrow</w:instrText>
      </w:r>
      <w:r w:rsidR="00666840" w:rsidRPr="000A6EE3">
        <w:instrText>”</w:instrText>
      </w:r>
      <w:r w:rsidR="007A32A7" w:rsidRPr="000A6EE3">
        <w:fldChar w:fldCharType="end"/>
      </w:r>
      <w:r w:rsidRPr="000A6EE3">
        <w:t xml:space="preserve">when the local trees need to be rebuilt or are being rebuilt, a message is issued about quick access being temporarily disabled; the user </w:t>
      </w:r>
      <w:r w:rsidR="00AB4E7F" w:rsidRPr="000A6EE3">
        <w:t xml:space="preserve">is </w:t>
      </w:r>
      <w:r w:rsidR="00AB4E7F" w:rsidRPr="000A6EE3">
        <w:rPr>
          <w:i/>
        </w:rPr>
        <w:t>not</w:t>
      </w:r>
      <w:r w:rsidRPr="000A6EE3">
        <w:t xml:space="preserve"> able to jump to reach the option. Microsurgery is triggered in the following situations:</w:t>
      </w:r>
    </w:p>
    <w:p w14:paraId="4830CDE2" w14:textId="77777777" w:rsidR="001D6B73" w:rsidRPr="000A6EE3" w:rsidRDefault="002B30F6" w:rsidP="001D15BA">
      <w:pPr>
        <w:pStyle w:val="ListBullet"/>
        <w:keepNext/>
        <w:keepLines/>
      </w:pPr>
      <w:r w:rsidRPr="000A6EE3">
        <w:t xml:space="preserve">The </w:t>
      </w:r>
      <w:r w:rsidRPr="000A6EE3">
        <w:rPr>
          <w:b/>
        </w:rPr>
        <w:t>Edit o</w:t>
      </w:r>
      <w:r w:rsidR="001D6B73" w:rsidRPr="000A6EE3">
        <w:rPr>
          <w:b/>
        </w:rPr>
        <w:t>ptions</w:t>
      </w:r>
      <w:r w:rsidR="00684CFC" w:rsidRPr="000A6EE3">
        <w:fldChar w:fldCharType="begin"/>
      </w:r>
      <w:r w:rsidRPr="000A6EE3">
        <w:instrText xml:space="preserve"> XE </w:instrText>
      </w:r>
      <w:r w:rsidR="00666840" w:rsidRPr="000A6EE3">
        <w:instrText>“</w:instrText>
      </w:r>
      <w:r w:rsidRPr="000A6EE3">
        <w:instrText>Edit o</w:instrText>
      </w:r>
      <w:r w:rsidR="00684CFC" w:rsidRPr="000A6EE3">
        <w:instrText>ptions Option</w:instrText>
      </w:r>
      <w:r w:rsidR="00666840" w:rsidRPr="000A6EE3">
        <w:instrText>”</w:instrText>
      </w:r>
      <w:r w:rsidR="00684CFC" w:rsidRPr="000A6EE3">
        <w:instrText xml:space="preserve"> </w:instrText>
      </w:r>
      <w:r w:rsidR="00684CFC" w:rsidRPr="000A6EE3">
        <w:fldChar w:fldCharType="end"/>
      </w:r>
      <w:r w:rsidR="00684CFC" w:rsidRPr="000A6EE3">
        <w:fldChar w:fldCharType="begin"/>
      </w:r>
      <w:r w:rsidRPr="000A6EE3">
        <w:instrText xml:space="preserve"> XE </w:instrText>
      </w:r>
      <w:r w:rsidR="00666840" w:rsidRPr="000A6EE3">
        <w:instrText>“</w:instrText>
      </w:r>
      <w:r w:rsidRPr="000A6EE3">
        <w:instrText>Options:Edit o</w:instrText>
      </w:r>
      <w:r w:rsidR="00684CFC" w:rsidRPr="000A6EE3">
        <w:instrText>ptions</w:instrText>
      </w:r>
      <w:r w:rsidR="00666840" w:rsidRPr="000A6EE3">
        <w:instrText>”</w:instrText>
      </w:r>
      <w:r w:rsidR="00684CFC" w:rsidRPr="000A6EE3">
        <w:instrText xml:space="preserve"> </w:instrText>
      </w:r>
      <w:r w:rsidR="00684CFC" w:rsidRPr="000A6EE3">
        <w:fldChar w:fldCharType="end"/>
      </w:r>
      <w:r w:rsidR="006C1E83" w:rsidRPr="000A6EE3">
        <w:t xml:space="preserve"> [</w:t>
      </w:r>
      <w:r w:rsidR="006C1E83" w:rsidRPr="000A6EE3">
        <w:rPr>
          <w:color w:val="auto"/>
        </w:rPr>
        <w:t>XUEDITOPT</w:t>
      </w:r>
      <w:r w:rsidR="006C1E83" w:rsidRPr="000A6EE3">
        <w:rPr>
          <w:color w:val="auto"/>
        </w:rPr>
        <w:fldChar w:fldCharType="begin"/>
      </w:r>
      <w:r w:rsidR="006C1E83" w:rsidRPr="000A6EE3">
        <w:instrText xml:space="preserve"> XE "</w:instrText>
      </w:r>
      <w:r w:rsidR="006C1E83" w:rsidRPr="000A6EE3">
        <w:rPr>
          <w:color w:val="auto"/>
        </w:rPr>
        <w:instrText>XUEDITOPT Option</w:instrText>
      </w:r>
      <w:r w:rsidR="006C1E83" w:rsidRPr="000A6EE3">
        <w:instrText xml:space="preserve">" </w:instrText>
      </w:r>
      <w:r w:rsidR="006C1E83" w:rsidRPr="000A6EE3">
        <w:rPr>
          <w:color w:val="auto"/>
        </w:rPr>
        <w:fldChar w:fldCharType="end"/>
      </w:r>
      <w:r w:rsidR="006C1E83" w:rsidRPr="000A6EE3">
        <w:rPr>
          <w:color w:val="auto"/>
        </w:rPr>
        <w:fldChar w:fldCharType="begin"/>
      </w:r>
      <w:r w:rsidR="006C1E83" w:rsidRPr="000A6EE3">
        <w:instrText xml:space="preserve"> XE "Options:</w:instrText>
      </w:r>
      <w:r w:rsidR="006C1E83" w:rsidRPr="000A6EE3">
        <w:rPr>
          <w:color w:val="auto"/>
        </w:rPr>
        <w:instrText>XUEDITOPT</w:instrText>
      </w:r>
      <w:r w:rsidR="006C1E83" w:rsidRPr="000A6EE3">
        <w:instrText xml:space="preserve">" </w:instrText>
      </w:r>
      <w:r w:rsidR="006C1E83" w:rsidRPr="000A6EE3">
        <w:rPr>
          <w:color w:val="auto"/>
        </w:rPr>
        <w:fldChar w:fldCharType="end"/>
      </w:r>
      <w:r w:rsidR="006C1E83" w:rsidRPr="000A6EE3">
        <w:t>] option</w:t>
      </w:r>
      <w:r w:rsidR="001D6B73" w:rsidRPr="000A6EE3">
        <w:t xml:space="preserve"> is used.</w:t>
      </w:r>
    </w:p>
    <w:p w14:paraId="13572E19" w14:textId="77777777" w:rsidR="001D6B73" w:rsidRPr="000A6EE3" w:rsidRDefault="001D6B73" w:rsidP="001D15BA">
      <w:pPr>
        <w:pStyle w:val="ListBullet"/>
        <w:keepNext/>
        <w:keepLines/>
      </w:pPr>
      <w:r w:rsidRPr="000A6EE3">
        <w:t>An Out-of-Order option set is enabled or disabled.</w:t>
      </w:r>
    </w:p>
    <w:p w14:paraId="12902424" w14:textId="77777777" w:rsidR="001D6B73" w:rsidRPr="000A6EE3" w:rsidRDefault="001D6B73" w:rsidP="007B457D">
      <w:pPr>
        <w:pStyle w:val="ListBullet"/>
      </w:pPr>
      <w:r w:rsidRPr="000A6EE3">
        <w:t>A sufficiently large number of changes</w:t>
      </w:r>
      <w:r w:rsidR="00684CFC" w:rsidRPr="000A6EE3">
        <w:t xml:space="preserve"> have been made to a menu tree.</w:t>
      </w:r>
    </w:p>
    <w:p w14:paraId="105DF654" w14:textId="77777777" w:rsidR="00777A9D" w:rsidRPr="000A6EE3" w:rsidRDefault="00777A9D" w:rsidP="00777A9D">
      <w:pPr>
        <w:pStyle w:val="BodyText6"/>
      </w:pPr>
    </w:p>
    <w:p w14:paraId="3EC72F40" w14:textId="1A036C49" w:rsidR="001D6B73" w:rsidRPr="000A6EE3" w:rsidRDefault="001D6B73" w:rsidP="00F73296">
      <w:pPr>
        <w:pStyle w:val="BodyText"/>
      </w:pPr>
      <w:r w:rsidRPr="000A6EE3">
        <w:lastRenderedPageBreak/>
        <w:t xml:space="preserve">It is also </w:t>
      </w:r>
      <w:r w:rsidRPr="000A6EE3">
        <w:rPr>
          <w:i/>
        </w:rPr>
        <w:t>recommended</w:t>
      </w:r>
      <w:r w:rsidRPr="000A6EE3">
        <w:t xml:space="preserve"> to rebuild all primary menu trees</w:t>
      </w:r>
      <w:r w:rsidR="00FF7B83" w:rsidRPr="000A6EE3">
        <w:fldChar w:fldCharType="begin"/>
      </w:r>
      <w:r w:rsidR="00FF7B83" w:rsidRPr="000A6EE3">
        <w:instrText xml:space="preserve"> XE </w:instrText>
      </w:r>
      <w:r w:rsidR="00666840" w:rsidRPr="000A6EE3">
        <w:instrText>“</w:instrText>
      </w:r>
      <w:r w:rsidR="00FF7B83" w:rsidRPr="000A6EE3">
        <w:instrText>Primary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Pr="000A6EE3">
        <w:t xml:space="preserve"> every other day during non-peak hours, using the XQBUILDTREEQUE option</w:t>
      </w:r>
      <w:r w:rsidR="00684CFC" w:rsidRPr="000A6EE3">
        <w:fldChar w:fldCharType="begin"/>
      </w:r>
      <w:r w:rsidR="00990B7B" w:rsidRPr="000A6EE3">
        <w:instrText xml:space="preserve">XE </w:instrText>
      </w:r>
      <w:r w:rsidR="00666840" w:rsidRPr="000A6EE3">
        <w:instrText>“</w:instrText>
      </w:r>
      <w:r w:rsidR="00990B7B" w:rsidRPr="000A6EE3">
        <w:instrText>XQBUILDTREEQUE Option</w:instrText>
      </w:r>
      <w:r w:rsidR="00666840" w:rsidRPr="000A6EE3">
        <w:instrText>”</w:instrText>
      </w:r>
      <w:r w:rsidR="00684CFC" w:rsidRPr="000A6EE3">
        <w:fldChar w:fldCharType="end"/>
      </w:r>
      <w:r w:rsidR="00990B7B" w:rsidRPr="000A6EE3">
        <w:fldChar w:fldCharType="begin"/>
      </w:r>
      <w:r w:rsidR="00990B7B" w:rsidRPr="000A6EE3">
        <w:instrText xml:space="preserve">XE </w:instrText>
      </w:r>
      <w:r w:rsidR="00666840" w:rsidRPr="000A6EE3">
        <w:instrText>“</w:instrText>
      </w:r>
      <w:r w:rsidR="00990B7B" w:rsidRPr="000A6EE3">
        <w:instrText>Options:XQBUILDTREEQUE</w:instrText>
      </w:r>
      <w:r w:rsidR="00666840" w:rsidRPr="000A6EE3">
        <w:instrText>”</w:instrText>
      </w:r>
      <w:r w:rsidR="00990B7B" w:rsidRPr="000A6EE3">
        <w:fldChar w:fldCharType="end"/>
      </w:r>
      <w:r w:rsidRPr="000A6EE3">
        <w:t xml:space="preserve">. If separate copies of </w:t>
      </w:r>
      <w:r w:rsidRPr="000A6EE3">
        <w:rPr>
          <w:b/>
        </w:rPr>
        <w:t>^XUTL</w:t>
      </w:r>
      <w:r w:rsidR="00990B7B" w:rsidRPr="000A6EE3">
        <w:fldChar w:fldCharType="begin"/>
      </w:r>
      <w:r w:rsidR="00990B7B" w:rsidRPr="000A6EE3">
        <w:instrText xml:space="preserve"> XE </w:instrText>
      </w:r>
      <w:r w:rsidR="00666840" w:rsidRPr="000A6EE3">
        <w:instrText>“</w:instrText>
      </w:r>
      <w:r w:rsidR="00990B7B" w:rsidRPr="000A6EE3">
        <w:instrText>XUTL Global</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Globals:^XUTL</w:instrText>
      </w:r>
      <w:r w:rsidR="00666840" w:rsidRPr="000A6EE3">
        <w:instrText>”</w:instrText>
      </w:r>
      <w:r w:rsidR="00990B7B" w:rsidRPr="000A6EE3">
        <w:instrText xml:space="preserve"> </w:instrText>
      </w:r>
      <w:r w:rsidR="00990B7B" w:rsidRPr="000A6EE3">
        <w:fldChar w:fldCharType="end"/>
      </w:r>
      <w:r w:rsidRPr="000A6EE3">
        <w:t xml:space="preserve"> are maintained on different CPUs, separate entries should be made in the OPTION SCHEDULING</w:t>
      </w:r>
      <w:r w:rsidR="005E1A28" w:rsidRPr="000A6EE3">
        <w:t xml:space="preserve"> (#19.2)</w:t>
      </w:r>
      <w:r w:rsidRPr="000A6EE3">
        <w:t xml:space="preserve"> file</w:t>
      </w:r>
      <w:r w:rsidRPr="000A6EE3">
        <w:fldChar w:fldCharType="begin"/>
      </w:r>
      <w:r w:rsidR="00990B7B" w:rsidRPr="000A6EE3">
        <w:instrText xml:space="preserve">XE </w:instrText>
      </w:r>
      <w:r w:rsidR="00666840" w:rsidRPr="000A6EE3">
        <w:instrText>“</w:instrText>
      </w:r>
      <w:r w:rsidR="00990B7B" w:rsidRPr="000A6EE3">
        <w:instrText>OPTION SCHEDULING</w:instrText>
      </w:r>
      <w:r w:rsidR="005E1A28" w:rsidRPr="000A6EE3">
        <w:instrText xml:space="preserve"> (#19.2)</w:instrText>
      </w:r>
      <w:r w:rsidR="00990B7B" w:rsidRPr="000A6EE3">
        <w:instrText xml:space="preserve"> F</w:instrText>
      </w:r>
      <w:r w:rsidRPr="000A6EE3">
        <w:instrText>ile</w:instrText>
      </w:r>
      <w:r w:rsidR="00666840" w:rsidRPr="000A6EE3">
        <w:instrText>”</w:instrText>
      </w:r>
      <w:r w:rsidRPr="000A6EE3">
        <w:fldChar w:fldCharType="end"/>
      </w:r>
      <w:r w:rsidR="00990B7B" w:rsidRPr="000A6EE3">
        <w:fldChar w:fldCharType="begin"/>
      </w:r>
      <w:r w:rsidR="00990B7B" w:rsidRPr="000A6EE3">
        <w:instrText xml:space="preserve">XE </w:instrText>
      </w:r>
      <w:r w:rsidR="00666840" w:rsidRPr="000A6EE3">
        <w:instrText>“</w:instrText>
      </w:r>
      <w:r w:rsidR="00B005A6" w:rsidRPr="000A6EE3">
        <w:instrText>Files:</w:instrText>
      </w:r>
      <w:r w:rsidR="00990B7B" w:rsidRPr="000A6EE3">
        <w:instrText>OPTION SCHEDULING (#19.2)</w:instrText>
      </w:r>
      <w:r w:rsidR="00666840" w:rsidRPr="000A6EE3">
        <w:instrText>”</w:instrText>
      </w:r>
      <w:r w:rsidR="00990B7B" w:rsidRPr="000A6EE3">
        <w:fldChar w:fldCharType="end"/>
      </w:r>
      <w:r w:rsidRPr="000A6EE3">
        <w:t xml:space="preserve"> for each CPU so that a separate job rebuild</w:t>
      </w:r>
      <w:r w:rsidR="00AB4E7F" w:rsidRPr="000A6EE3">
        <w:t>s</w:t>
      </w:r>
      <w:r w:rsidRPr="000A6EE3">
        <w:t xml:space="preserve"> each CPU</w:t>
      </w:r>
      <w:r w:rsidR="00666840" w:rsidRPr="000A6EE3">
        <w:t>’</w:t>
      </w:r>
      <w:r w:rsidRPr="000A6EE3">
        <w:t xml:space="preserve">s </w:t>
      </w:r>
      <w:r w:rsidRPr="000A6EE3">
        <w:rPr>
          <w:b/>
        </w:rPr>
        <w:t>^XUTL</w:t>
      </w:r>
      <w:r w:rsidRPr="000A6EE3">
        <w:t xml:space="preserve"> global</w:t>
      </w:r>
      <w:r w:rsidR="005F5A36" w:rsidRPr="000A6EE3">
        <w:fldChar w:fldCharType="begin"/>
      </w:r>
      <w:r w:rsidR="005F5A36" w:rsidRPr="000A6EE3">
        <w:instrText xml:space="preserve"> XE </w:instrText>
      </w:r>
      <w:r w:rsidR="00666840" w:rsidRPr="000A6EE3">
        <w:instrText>“</w:instrText>
      </w:r>
      <w:r w:rsidR="005F5A36" w:rsidRPr="000A6EE3">
        <w:instrText>XUTL Global</w:instrText>
      </w:r>
      <w:r w:rsidR="00666840" w:rsidRPr="000A6EE3">
        <w:instrText>”</w:instrText>
      </w:r>
      <w:r w:rsidR="005F5A36" w:rsidRPr="000A6EE3">
        <w:instrText xml:space="preserve"> </w:instrText>
      </w:r>
      <w:r w:rsidR="005F5A36"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Globals:^XUTL</w:instrText>
      </w:r>
      <w:r w:rsidR="00666840" w:rsidRPr="000A6EE3">
        <w:instrText>”</w:instrText>
      </w:r>
      <w:r w:rsidR="00990B7B" w:rsidRPr="000A6EE3">
        <w:instrText xml:space="preserve"> </w:instrText>
      </w:r>
      <w:r w:rsidR="00990B7B" w:rsidRPr="000A6EE3">
        <w:fldChar w:fldCharType="end"/>
      </w:r>
      <w:r w:rsidRPr="000A6EE3">
        <w:t>.</w:t>
      </w:r>
    </w:p>
    <w:p w14:paraId="7A6C9099" w14:textId="77777777" w:rsidR="001D6B73" w:rsidRPr="000A6EE3" w:rsidRDefault="001D6B73" w:rsidP="00F73296">
      <w:pPr>
        <w:pStyle w:val="BodyText"/>
      </w:pPr>
      <w:r w:rsidRPr="000A6EE3">
        <w:t>Primary menu trees</w:t>
      </w:r>
      <w:r w:rsidR="00FF7B83" w:rsidRPr="000A6EE3">
        <w:fldChar w:fldCharType="begin"/>
      </w:r>
      <w:r w:rsidR="00FF7B83" w:rsidRPr="000A6EE3">
        <w:instrText xml:space="preserve"> XE </w:instrText>
      </w:r>
      <w:r w:rsidR="00666840" w:rsidRPr="000A6EE3">
        <w:instrText>“</w:instrText>
      </w:r>
      <w:r w:rsidR="00FF7B83" w:rsidRPr="000A6EE3">
        <w:instrText>Primary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Pr="000A6EE3">
        <w:t xml:space="preserve"> can also be built/repaired immediately using the </w:t>
      </w:r>
      <w:r w:rsidRPr="000A6EE3">
        <w:rPr>
          <w:b/>
        </w:rPr>
        <w:t>Build Primary Menu Trees</w:t>
      </w:r>
      <w:r w:rsidR="006C1E83" w:rsidRPr="000A6EE3">
        <w:fldChar w:fldCharType="begin"/>
      </w:r>
      <w:r w:rsidR="006C1E83" w:rsidRPr="000A6EE3">
        <w:instrText>XE “Build Primary Menu Trees Option”</w:instrText>
      </w:r>
      <w:r w:rsidR="006C1E83" w:rsidRPr="000A6EE3">
        <w:fldChar w:fldCharType="end"/>
      </w:r>
      <w:r w:rsidR="006C1E83" w:rsidRPr="000A6EE3">
        <w:fldChar w:fldCharType="begin"/>
      </w:r>
      <w:r w:rsidR="006C1E83" w:rsidRPr="000A6EE3">
        <w:instrText>XE “Options:Build Primary Menu Trees”</w:instrText>
      </w:r>
      <w:r w:rsidR="006C1E83" w:rsidRPr="000A6EE3">
        <w:fldChar w:fldCharType="end"/>
      </w:r>
      <w:r w:rsidRPr="000A6EE3">
        <w:t xml:space="preserve"> </w:t>
      </w:r>
      <w:r w:rsidR="006C1E83" w:rsidRPr="000A6EE3">
        <w:t>[</w:t>
      </w:r>
      <w:r w:rsidR="006C1E83" w:rsidRPr="000A6EE3">
        <w:rPr>
          <w:color w:val="auto"/>
          <w:szCs w:val="22"/>
        </w:rPr>
        <w:t>XQBUILDTREE</w:t>
      </w:r>
      <w:r w:rsidR="006C1E83" w:rsidRPr="000A6EE3">
        <w:rPr>
          <w:color w:val="auto"/>
          <w:szCs w:val="22"/>
        </w:rPr>
        <w:fldChar w:fldCharType="begin"/>
      </w:r>
      <w:r w:rsidR="006C1E83" w:rsidRPr="000A6EE3">
        <w:instrText xml:space="preserve"> XE "</w:instrText>
      </w:r>
      <w:r w:rsidR="006C1E83" w:rsidRPr="000A6EE3">
        <w:rPr>
          <w:color w:val="auto"/>
          <w:szCs w:val="22"/>
        </w:rPr>
        <w:instrText>XQBUILDTREE Option</w:instrText>
      </w:r>
      <w:r w:rsidR="006C1E83" w:rsidRPr="000A6EE3">
        <w:instrText xml:space="preserve">" </w:instrText>
      </w:r>
      <w:r w:rsidR="006C1E83" w:rsidRPr="000A6EE3">
        <w:rPr>
          <w:color w:val="auto"/>
          <w:szCs w:val="22"/>
        </w:rPr>
        <w:fldChar w:fldCharType="end"/>
      </w:r>
      <w:r w:rsidR="006C1E83" w:rsidRPr="000A6EE3">
        <w:rPr>
          <w:color w:val="auto"/>
          <w:szCs w:val="22"/>
        </w:rPr>
        <w:fldChar w:fldCharType="begin"/>
      </w:r>
      <w:r w:rsidR="006C1E83" w:rsidRPr="000A6EE3">
        <w:instrText xml:space="preserve"> XE "Options:</w:instrText>
      </w:r>
      <w:r w:rsidR="006C1E83" w:rsidRPr="000A6EE3">
        <w:rPr>
          <w:color w:val="auto"/>
          <w:szCs w:val="22"/>
        </w:rPr>
        <w:instrText>XQBUILDTREE</w:instrText>
      </w:r>
      <w:r w:rsidR="006C1E83" w:rsidRPr="000A6EE3">
        <w:instrText xml:space="preserve">" </w:instrText>
      </w:r>
      <w:r w:rsidR="006C1E83" w:rsidRPr="000A6EE3">
        <w:rPr>
          <w:color w:val="auto"/>
          <w:szCs w:val="22"/>
        </w:rPr>
        <w:fldChar w:fldCharType="end"/>
      </w:r>
      <w:r w:rsidR="006C1E83" w:rsidRPr="000A6EE3">
        <w:t xml:space="preserve">] </w:t>
      </w:r>
      <w:r w:rsidRPr="000A6EE3">
        <w:t xml:space="preserve">option. In particular, if menu jumping has stopped working and microsurgery is </w:t>
      </w:r>
      <w:r w:rsidRPr="000A6EE3">
        <w:rPr>
          <w:i/>
        </w:rPr>
        <w:t>not</w:t>
      </w:r>
      <w:r w:rsidRPr="000A6EE3">
        <w:t xml:space="preserve"> fixing the menus, use </w:t>
      </w:r>
      <w:r w:rsidR="00FF7B83" w:rsidRPr="000A6EE3">
        <w:t xml:space="preserve">the </w:t>
      </w:r>
      <w:r w:rsidR="006C1E83" w:rsidRPr="000A6EE3">
        <w:rPr>
          <w:b/>
        </w:rPr>
        <w:t>Build Primary Menu Trees</w:t>
      </w:r>
      <w:r w:rsidR="006C1E83" w:rsidRPr="000A6EE3">
        <w:fldChar w:fldCharType="begin"/>
      </w:r>
      <w:r w:rsidR="006C1E83" w:rsidRPr="000A6EE3">
        <w:instrText>XE “Build Primary Menu Trees Option”</w:instrText>
      </w:r>
      <w:r w:rsidR="006C1E83" w:rsidRPr="000A6EE3">
        <w:fldChar w:fldCharType="end"/>
      </w:r>
      <w:r w:rsidR="006C1E83" w:rsidRPr="000A6EE3">
        <w:fldChar w:fldCharType="begin"/>
      </w:r>
      <w:r w:rsidR="006C1E83" w:rsidRPr="000A6EE3">
        <w:instrText>XE “Options:Build Primary Menu Trees”</w:instrText>
      </w:r>
      <w:r w:rsidR="006C1E83" w:rsidRPr="000A6EE3">
        <w:fldChar w:fldCharType="end"/>
      </w:r>
      <w:r w:rsidR="006C1E83" w:rsidRPr="000A6EE3">
        <w:t xml:space="preserve"> [</w:t>
      </w:r>
      <w:r w:rsidR="006C1E83" w:rsidRPr="000A6EE3">
        <w:rPr>
          <w:color w:val="auto"/>
          <w:szCs w:val="22"/>
        </w:rPr>
        <w:t>XQBUILDTREE</w:t>
      </w:r>
      <w:r w:rsidR="006C1E83" w:rsidRPr="000A6EE3">
        <w:rPr>
          <w:color w:val="auto"/>
          <w:szCs w:val="22"/>
        </w:rPr>
        <w:fldChar w:fldCharType="begin"/>
      </w:r>
      <w:r w:rsidR="006C1E83" w:rsidRPr="000A6EE3">
        <w:instrText xml:space="preserve"> XE "</w:instrText>
      </w:r>
      <w:r w:rsidR="006C1E83" w:rsidRPr="000A6EE3">
        <w:rPr>
          <w:color w:val="auto"/>
          <w:szCs w:val="22"/>
        </w:rPr>
        <w:instrText>XQBUILDTREE Option</w:instrText>
      </w:r>
      <w:r w:rsidR="006C1E83" w:rsidRPr="000A6EE3">
        <w:instrText xml:space="preserve">" </w:instrText>
      </w:r>
      <w:r w:rsidR="006C1E83" w:rsidRPr="000A6EE3">
        <w:rPr>
          <w:color w:val="auto"/>
          <w:szCs w:val="22"/>
        </w:rPr>
        <w:fldChar w:fldCharType="end"/>
      </w:r>
      <w:r w:rsidR="006C1E83" w:rsidRPr="000A6EE3">
        <w:rPr>
          <w:color w:val="auto"/>
          <w:szCs w:val="22"/>
        </w:rPr>
        <w:fldChar w:fldCharType="begin"/>
      </w:r>
      <w:r w:rsidR="006C1E83" w:rsidRPr="000A6EE3">
        <w:instrText xml:space="preserve"> XE "Options:</w:instrText>
      </w:r>
      <w:r w:rsidR="006C1E83" w:rsidRPr="000A6EE3">
        <w:rPr>
          <w:color w:val="auto"/>
          <w:szCs w:val="22"/>
        </w:rPr>
        <w:instrText>XQBUILDTREE</w:instrText>
      </w:r>
      <w:r w:rsidR="006C1E83" w:rsidRPr="000A6EE3">
        <w:instrText xml:space="preserve">" </w:instrText>
      </w:r>
      <w:r w:rsidR="006C1E83" w:rsidRPr="000A6EE3">
        <w:rPr>
          <w:color w:val="auto"/>
          <w:szCs w:val="22"/>
        </w:rPr>
        <w:fldChar w:fldCharType="end"/>
      </w:r>
      <w:r w:rsidR="006C1E83" w:rsidRPr="000A6EE3">
        <w:t>] option</w:t>
      </w:r>
      <w:r w:rsidRPr="000A6EE3">
        <w:t xml:space="preserve"> to force a menu rebuild to fix the problem.</w:t>
      </w:r>
    </w:p>
    <w:p w14:paraId="31F4426E" w14:textId="77777777" w:rsidR="001D6B73" w:rsidRPr="000A6EE3" w:rsidRDefault="001D6B73" w:rsidP="00746679">
      <w:pPr>
        <w:pStyle w:val="Heading2"/>
      </w:pPr>
      <w:bookmarkStart w:id="789" w:name="_Toc236534630"/>
      <w:bookmarkStart w:id="790" w:name="_Toc151534624"/>
      <w:r w:rsidRPr="000A6EE3">
        <w:t xml:space="preserve">Error Messages </w:t>
      </w:r>
      <w:r w:rsidR="002E23B1" w:rsidRPr="000A6EE3">
        <w:t>during</w:t>
      </w:r>
      <w:r w:rsidRPr="000A6EE3">
        <w:t xml:space="preserve"> Menu Jumping</w:t>
      </w:r>
      <w:bookmarkEnd w:id="789"/>
      <w:bookmarkEnd w:id="790"/>
    </w:p>
    <w:p w14:paraId="02A551C1" w14:textId="60EEA635" w:rsidR="001D6B73" w:rsidRPr="000A6EE3" w:rsidRDefault="001D15BA" w:rsidP="00F73296">
      <w:pPr>
        <w:pStyle w:val="BodyText"/>
        <w:keepNext/>
        <w:keepLines/>
      </w:pPr>
      <w:r w:rsidRPr="000A6EE3">
        <w:fldChar w:fldCharType="begin"/>
      </w:r>
      <w:r w:rsidRPr="000A6EE3">
        <w:instrText xml:space="preserve"> XE </w:instrText>
      </w:r>
      <w:r w:rsidR="00666840" w:rsidRPr="000A6EE3">
        <w:instrText>“</w:instrText>
      </w:r>
      <w:r w:rsidRPr="000A6EE3">
        <w:instrText>Error Messages During Menu Jumping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Errors:Error Messages During Menu Jumping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Jumps:Error Messages During Menu Jumping</w:instrText>
      </w:r>
      <w:r w:rsidR="00666840" w:rsidRPr="000A6EE3">
        <w:instrText>”</w:instrText>
      </w:r>
      <w:r w:rsidRPr="000A6EE3">
        <w:instrText xml:space="preserve"> </w:instrText>
      </w:r>
      <w:r w:rsidRPr="000A6EE3">
        <w:fldChar w:fldCharType="end"/>
      </w:r>
      <w:r w:rsidR="001D6B73" w:rsidRPr="000A6EE3">
        <w:t xml:space="preserve">There are some conditions under which a menu jump may </w:t>
      </w:r>
      <w:r w:rsidR="001D6B73" w:rsidRPr="000A6EE3">
        <w:rPr>
          <w:i/>
        </w:rPr>
        <w:t>not</w:t>
      </w:r>
      <w:r w:rsidR="001D6B73" w:rsidRPr="000A6EE3">
        <w:t xml:space="preserve"> be completed. In these cases the user see</w:t>
      </w:r>
      <w:r w:rsidR="00AB4E7F" w:rsidRPr="000A6EE3">
        <w:t>s</w:t>
      </w:r>
      <w:r w:rsidR="001D6B73" w:rsidRPr="000A6EE3">
        <w:t xml:space="preserve"> one of the following error messages</w:t>
      </w:r>
      <w:r w:rsidR="00D51A43" w:rsidRPr="000A6EE3">
        <w:t xml:space="preserve"> (</w:t>
      </w:r>
      <w:r w:rsidR="00ED6932" w:rsidRPr="00ED6932">
        <w:rPr>
          <w:color w:val="0000FF"/>
          <w:u w:val="single"/>
        </w:rPr>
        <w:fldChar w:fldCharType="begin"/>
      </w:r>
      <w:r w:rsidR="00ED6932" w:rsidRPr="00ED6932">
        <w:rPr>
          <w:color w:val="0000FF"/>
          <w:u w:val="single"/>
        </w:rPr>
        <w:instrText xml:space="preserve"> REF _Ref29290616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104</w:t>
      </w:r>
      <w:r w:rsidR="00ED6932" w:rsidRPr="00ED6932">
        <w:rPr>
          <w:color w:val="0000FF"/>
          <w:u w:val="single"/>
        </w:rPr>
        <w:fldChar w:fldCharType="end"/>
      </w:r>
      <w:r w:rsidR="00D51A43" w:rsidRPr="000A6EE3">
        <w:t xml:space="preserve"> to </w:t>
      </w:r>
      <w:r w:rsidR="00ED6932" w:rsidRPr="00ED6932">
        <w:rPr>
          <w:color w:val="0000FF"/>
          <w:u w:val="single"/>
        </w:rPr>
        <w:fldChar w:fldCharType="begin"/>
      </w:r>
      <w:r w:rsidR="00ED6932" w:rsidRPr="00ED6932">
        <w:rPr>
          <w:color w:val="0000FF"/>
          <w:u w:val="single"/>
        </w:rPr>
        <w:instrText xml:space="preserve"> REF _Ref29290648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109</w:t>
      </w:r>
      <w:r w:rsidR="00ED6932" w:rsidRPr="00ED6932">
        <w:rPr>
          <w:color w:val="0000FF"/>
          <w:u w:val="single"/>
        </w:rPr>
        <w:fldChar w:fldCharType="end"/>
      </w:r>
      <w:r w:rsidR="00D51A43" w:rsidRPr="000A6EE3">
        <w:t>)</w:t>
      </w:r>
      <w:r w:rsidR="001D6B73" w:rsidRPr="000A6EE3">
        <w:t>:</w:t>
      </w:r>
    </w:p>
    <w:p w14:paraId="2762F17D" w14:textId="77777777" w:rsidR="00103166" w:rsidRPr="000A6EE3" w:rsidRDefault="00103166" w:rsidP="00103166">
      <w:pPr>
        <w:pStyle w:val="BodyText6"/>
        <w:keepNext/>
        <w:keepLines/>
      </w:pPr>
    </w:p>
    <w:p w14:paraId="1B3DF9C9" w14:textId="3D01DBCF" w:rsidR="0066338F" w:rsidRPr="000A6EE3" w:rsidRDefault="0066338F" w:rsidP="002B6AE0">
      <w:pPr>
        <w:pStyle w:val="Caption"/>
      </w:pPr>
      <w:bookmarkStart w:id="791" w:name="_Ref29290616"/>
      <w:bookmarkStart w:id="792" w:name="_Toc193181682"/>
      <w:bookmarkStart w:id="793" w:name="_Toc151535157"/>
      <w:r w:rsidRPr="000A6EE3">
        <w:t xml:space="preserve">Figure </w:t>
      </w:r>
      <w:fldSimple w:instr=" SEQ Figure \* ARABIC ">
        <w:r w:rsidR="00F56C49">
          <w:rPr>
            <w:noProof/>
          </w:rPr>
          <w:t>104</w:t>
        </w:r>
      </w:fldSimple>
      <w:bookmarkEnd w:id="791"/>
      <w:r w:rsidR="001809C7" w:rsidRPr="000A6EE3">
        <w:t>:</w:t>
      </w:r>
      <w:r w:rsidR="00056D2C" w:rsidRPr="000A6EE3">
        <w:t xml:space="preserve"> Menu Jump Error M</w:t>
      </w:r>
      <w:r w:rsidRPr="000A6EE3">
        <w:t>essage (1 of 6)</w:t>
      </w:r>
      <w:bookmarkEnd w:id="792"/>
      <w:bookmarkEnd w:id="793"/>
    </w:p>
    <w:p w14:paraId="33A44EFE" w14:textId="77777777" w:rsidR="001D6B73" w:rsidRPr="000A6EE3" w:rsidRDefault="001D6B73">
      <w:pPr>
        <w:pStyle w:val="Dialogue"/>
      </w:pPr>
      <w:r w:rsidRPr="000A6EE3">
        <w:t>I NEED TO REBUILD MENUS .... QUICK ACCESS IS TEMPORARILY DISABLED  Please proceed to {target option</w:t>
      </w:r>
      <w:r w:rsidR="00666840" w:rsidRPr="000A6EE3">
        <w:t>’</w:t>
      </w:r>
      <w:r w:rsidRPr="000A6EE3">
        <w:t xml:space="preserve">s menu text} </w:t>
      </w:r>
    </w:p>
    <w:p w14:paraId="41772EE1" w14:textId="77777777" w:rsidR="001D6B73" w:rsidRPr="000A6EE3" w:rsidRDefault="001D6B73" w:rsidP="00A7691A">
      <w:pPr>
        <w:pStyle w:val="BodyText6"/>
      </w:pPr>
    </w:p>
    <w:p w14:paraId="144E47F4" w14:textId="321BDF78" w:rsidR="001D6B73" w:rsidRPr="000A6EE3" w:rsidRDefault="001D6B73" w:rsidP="00F73296">
      <w:pPr>
        <w:pStyle w:val="BodyText"/>
      </w:pPr>
      <w:r w:rsidRPr="000A6EE3">
        <w:t xml:space="preserve">This means that the time stamps on the </w:t>
      </w:r>
      <w:r w:rsidR="00F91046" w:rsidRPr="000A6EE3">
        <w:t>OPTION (#19) file</w:t>
      </w:r>
      <w:r w:rsidR="00990B7B" w:rsidRPr="000A6EE3">
        <w:fldChar w:fldCharType="begin"/>
      </w:r>
      <w:r w:rsidR="00990B7B" w:rsidRPr="000A6EE3">
        <w:instrText xml:space="preserve"> XE </w:instrText>
      </w:r>
      <w:r w:rsidR="00666840" w:rsidRPr="000A6EE3">
        <w:instrText>“</w:instrText>
      </w:r>
      <w:r w:rsidR="00F91046" w:rsidRPr="000A6EE3">
        <w:instrText>OPTION (#19) File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B005A6" w:rsidRPr="000A6EE3">
        <w:instrText>Files:</w:instrText>
      </w:r>
      <w:r w:rsidR="00990B7B" w:rsidRPr="000A6EE3">
        <w:instrText>OPTION (#19)</w:instrText>
      </w:r>
      <w:r w:rsidR="00666840" w:rsidRPr="000A6EE3">
        <w:instrText>”</w:instrText>
      </w:r>
      <w:r w:rsidR="00990B7B" w:rsidRPr="000A6EE3">
        <w:instrText xml:space="preserve"> </w:instrText>
      </w:r>
      <w:r w:rsidR="00990B7B" w:rsidRPr="000A6EE3">
        <w:fldChar w:fldCharType="end"/>
      </w:r>
      <w:r w:rsidRPr="000A6EE3">
        <w:t xml:space="preserve"> and the </w:t>
      </w:r>
      <w:r w:rsidRPr="000A6EE3">
        <w:rPr>
          <w:b/>
        </w:rPr>
        <w:t>^XUTL</w:t>
      </w:r>
      <w:r w:rsidRPr="000A6EE3">
        <w:t xml:space="preserve"> global</w:t>
      </w:r>
      <w:r w:rsidR="005F5A36" w:rsidRPr="000A6EE3">
        <w:fldChar w:fldCharType="begin"/>
      </w:r>
      <w:r w:rsidR="005F5A36" w:rsidRPr="000A6EE3">
        <w:instrText xml:space="preserve"> XE </w:instrText>
      </w:r>
      <w:r w:rsidR="00666840" w:rsidRPr="000A6EE3">
        <w:instrText>“</w:instrText>
      </w:r>
      <w:r w:rsidR="005F5A36" w:rsidRPr="000A6EE3">
        <w:instrText>XUTL Global</w:instrText>
      </w:r>
      <w:r w:rsidR="00666840" w:rsidRPr="000A6EE3">
        <w:instrText>”</w:instrText>
      </w:r>
      <w:r w:rsidR="005F5A36" w:rsidRPr="000A6EE3">
        <w:instrText xml:space="preserve"> </w:instrText>
      </w:r>
      <w:r w:rsidR="005F5A36"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Globals:XUTL</w:instrText>
      </w:r>
      <w:r w:rsidR="00666840" w:rsidRPr="000A6EE3">
        <w:instrText>”</w:instrText>
      </w:r>
      <w:r w:rsidR="00990B7B" w:rsidRPr="000A6EE3">
        <w:instrText xml:space="preserve"> </w:instrText>
      </w:r>
      <w:r w:rsidR="00990B7B" w:rsidRPr="000A6EE3">
        <w:fldChar w:fldCharType="end"/>
      </w:r>
      <w:r w:rsidRPr="000A6EE3">
        <w:t xml:space="preserve"> indicate that the </w:t>
      </w:r>
      <w:r w:rsidR="00F91046" w:rsidRPr="000A6EE3">
        <w:t>OPTION (#19) file</w:t>
      </w:r>
      <w:r w:rsidR="00990B7B" w:rsidRPr="000A6EE3">
        <w:fldChar w:fldCharType="begin"/>
      </w:r>
      <w:r w:rsidR="00990B7B" w:rsidRPr="000A6EE3">
        <w:instrText xml:space="preserve"> XE </w:instrText>
      </w:r>
      <w:r w:rsidR="00666840" w:rsidRPr="000A6EE3">
        <w:instrText>“</w:instrText>
      </w:r>
      <w:r w:rsidR="00F91046" w:rsidRPr="000A6EE3">
        <w:instrText>OPTION (#19) File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B005A6" w:rsidRPr="000A6EE3">
        <w:instrText>Files:</w:instrText>
      </w:r>
      <w:r w:rsidR="00990B7B" w:rsidRPr="000A6EE3">
        <w:instrText>OPTION (#19)</w:instrText>
      </w:r>
      <w:r w:rsidR="00666840" w:rsidRPr="000A6EE3">
        <w:instrText>”</w:instrText>
      </w:r>
      <w:r w:rsidR="00990B7B" w:rsidRPr="000A6EE3">
        <w:instrText xml:space="preserve"> </w:instrText>
      </w:r>
      <w:r w:rsidR="00990B7B" w:rsidRPr="000A6EE3">
        <w:fldChar w:fldCharType="end"/>
      </w:r>
      <w:r w:rsidRPr="000A6EE3">
        <w:t xml:space="preserve"> has been modified since the menus were compiled in </w:t>
      </w:r>
      <w:r w:rsidRPr="000A6EE3">
        <w:rPr>
          <w:b/>
        </w:rPr>
        <w:t>^XUTL</w:t>
      </w:r>
      <w:r w:rsidR="00990B7B" w:rsidRPr="000A6EE3">
        <w:fldChar w:fldCharType="begin"/>
      </w:r>
      <w:r w:rsidR="00990B7B" w:rsidRPr="000A6EE3">
        <w:instrText xml:space="preserve"> XE </w:instrText>
      </w:r>
      <w:r w:rsidR="00666840" w:rsidRPr="000A6EE3">
        <w:instrText>“</w:instrText>
      </w:r>
      <w:r w:rsidR="00990B7B" w:rsidRPr="000A6EE3">
        <w:instrText>XUTL Global</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Globals:XUTL</w:instrText>
      </w:r>
      <w:r w:rsidR="00666840" w:rsidRPr="000A6EE3">
        <w:instrText>”</w:instrText>
      </w:r>
      <w:r w:rsidR="00990B7B" w:rsidRPr="000A6EE3">
        <w:instrText xml:space="preserve"> </w:instrText>
      </w:r>
      <w:r w:rsidR="00990B7B" w:rsidRPr="000A6EE3">
        <w:fldChar w:fldCharType="end"/>
      </w:r>
      <w:r w:rsidRPr="000A6EE3">
        <w:t xml:space="preserve"> and the global is therefore locked until </w:t>
      </w:r>
      <w:r w:rsidRPr="000A6EE3">
        <w:rPr>
          <w:b/>
        </w:rPr>
        <w:t>XQ8</w:t>
      </w:r>
      <w:r w:rsidRPr="000A6EE3">
        <w:t xml:space="preserve"> can recompile the modified menus. This error message can be generated by both user-generated jumps and phantom jumps</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w:t>
      </w:r>
    </w:p>
    <w:p w14:paraId="7258D941" w14:textId="77777777" w:rsidR="00103166" w:rsidRPr="000A6EE3" w:rsidRDefault="00103166" w:rsidP="00103166">
      <w:pPr>
        <w:pStyle w:val="BodyText6"/>
      </w:pPr>
    </w:p>
    <w:p w14:paraId="1A2B29CB" w14:textId="0283D7E9" w:rsidR="0066338F" w:rsidRPr="000A6EE3" w:rsidRDefault="0066338F" w:rsidP="002B6AE0">
      <w:pPr>
        <w:pStyle w:val="Caption"/>
      </w:pPr>
      <w:bookmarkStart w:id="794" w:name="_Toc193181683"/>
      <w:bookmarkStart w:id="795" w:name="_Toc151535158"/>
      <w:r w:rsidRPr="000A6EE3">
        <w:t xml:space="preserve">Figure </w:t>
      </w:r>
      <w:fldSimple w:instr=" SEQ Figure \* ARABIC ">
        <w:r w:rsidR="00F56C49">
          <w:rPr>
            <w:noProof/>
          </w:rPr>
          <w:t>105</w:t>
        </w:r>
      </w:fldSimple>
      <w:r w:rsidR="001809C7" w:rsidRPr="000A6EE3">
        <w:t>:</w:t>
      </w:r>
      <w:r w:rsidR="00056D2C" w:rsidRPr="000A6EE3">
        <w:t xml:space="preserve"> Menu Jump Error M</w:t>
      </w:r>
      <w:r w:rsidRPr="000A6EE3">
        <w:t>essage (2 of 6)</w:t>
      </w:r>
      <w:bookmarkEnd w:id="794"/>
      <w:bookmarkEnd w:id="795"/>
    </w:p>
    <w:p w14:paraId="04EF1589" w14:textId="77777777" w:rsidR="001D6B73" w:rsidRPr="000A6EE3" w:rsidRDefault="001D6B73">
      <w:pPr>
        <w:pStyle w:val="Dialogue"/>
      </w:pPr>
      <w:r w:rsidRPr="000A6EE3">
        <w:t xml:space="preserve">*** WARNING *** </w:t>
      </w:r>
    </w:p>
    <w:p w14:paraId="6319D281" w14:textId="77777777" w:rsidR="001D6B73" w:rsidRPr="000A6EE3" w:rsidRDefault="001D6B73">
      <w:pPr>
        <w:pStyle w:val="Dialogue"/>
      </w:pPr>
      <w:r w:rsidRPr="000A6EE3">
        <w:t xml:space="preserve">Illegal jump requested to option </w:t>
      </w:r>
      <w:r w:rsidR="00666840" w:rsidRPr="000A6EE3">
        <w:t>‘</w:t>
      </w:r>
      <w:r w:rsidRPr="000A6EE3">
        <w:t>{option</w:t>
      </w:r>
      <w:r w:rsidR="00666840" w:rsidRPr="000A6EE3">
        <w:t>’</w:t>
      </w:r>
      <w:r w:rsidRPr="000A6EE3">
        <w:t>s menu text}</w:t>
      </w:r>
      <w:r w:rsidR="00666840" w:rsidRPr="000A6EE3">
        <w:t>’</w:t>
      </w:r>
      <w:r w:rsidRPr="000A6EE3">
        <w:t xml:space="preserve">  Jump pathway locked at option </w:t>
      </w:r>
      <w:r w:rsidR="00666840" w:rsidRPr="000A6EE3">
        <w:t>‘</w:t>
      </w:r>
      <w:r w:rsidRPr="000A6EE3">
        <w:t>{locked option</w:t>
      </w:r>
      <w:r w:rsidR="00666840" w:rsidRPr="000A6EE3">
        <w:t>’</w:t>
      </w:r>
      <w:r w:rsidRPr="000A6EE3">
        <w:t>s menu text}</w:t>
      </w:r>
      <w:r w:rsidR="00666840" w:rsidRPr="000A6EE3">
        <w:t>’</w:t>
      </w:r>
      <w:r w:rsidRPr="000A6EE3">
        <w:t xml:space="preserve"> </w:t>
      </w:r>
    </w:p>
    <w:p w14:paraId="70AD7F5E" w14:textId="77777777" w:rsidR="001D6B73" w:rsidRPr="000A6EE3" w:rsidRDefault="001D6B73" w:rsidP="00A7691A">
      <w:pPr>
        <w:pStyle w:val="BodyText6"/>
      </w:pPr>
    </w:p>
    <w:p w14:paraId="4AFC378D" w14:textId="3E48E7EE" w:rsidR="001D6B73" w:rsidRPr="000A6EE3" w:rsidRDefault="001D6B73" w:rsidP="00F73296">
      <w:pPr>
        <w:pStyle w:val="BodyText"/>
      </w:pPr>
      <w:r w:rsidRPr="000A6EE3">
        <w:t xml:space="preserve">This indicates that a locked option for which the user does </w:t>
      </w:r>
      <w:r w:rsidRPr="000A6EE3">
        <w:rPr>
          <w:i/>
        </w:rPr>
        <w:t>not</w:t>
      </w:r>
      <w:r w:rsidRPr="000A6EE3">
        <w:t xml:space="preserve"> possess the </w:t>
      </w:r>
      <w:r w:rsidR="00D12685" w:rsidRPr="000A6EE3">
        <w:t xml:space="preserve">security </w:t>
      </w:r>
      <w:r w:rsidRPr="000A6EE3">
        <w:t xml:space="preserve">key has been encountered in the tree between the option where the jump was requested and the target option to </w:t>
      </w:r>
      <w:r w:rsidRPr="000A6EE3">
        <w:lastRenderedPageBreak/>
        <w:t>which the jump was requested. This error message can be generated by both user-generated jumps and phantom jumps</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w:t>
      </w:r>
    </w:p>
    <w:p w14:paraId="0DF674B3" w14:textId="77777777" w:rsidR="00103166" w:rsidRPr="000A6EE3" w:rsidRDefault="00103166" w:rsidP="00103166">
      <w:pPr>
        <w:pStyle w:val="BodyText6"/>
      </w:pPr>
    </w:p>
    <w:p w14:paraId="48EC068C" w14:textId="280F25E9" w:rsidR="0066338F" w:rsidRPr="000A6EE3" w:rsidRDefault="0066338F" w:rsidP="002B6AE0">
      <w:pPr>
        <w:pStyle w:val="Caption"/>
      </w:pPr>
      <w:bookmarkStart w:id="796" w:name="_Toc193181684"/>
      <w:bookmarkStart w:id="797" w:name="_Toc151535159"/>
      <w:r w:rsidRPr="000A6EE3">
        <w:t xml:space="preserve">Figure </w:t>
      </w:r>
      <w:fldSimple w:instr=" SEQ Figure \* ARABIC ">
        <w:r w:rsidR="00F56C49">
          <w:rPr>
            <w:noProof/>
          </w:rPr>
          <w:t>106</w:t>
        </w:r>
      </w:fldSimple>
      <w:r w:rsidR="001809C7" w:rsidRPr="000A6EE3">
        <w:t>:</w:t>
      </w:r>
      <w:r w:rsidR="00056D2C" w:rsidRPr="000A6EE3">
        <w:t xml:space="preserve"> Menu Jump Error M</w:t>
      </w:r>
      <w:r w:rsidRPr="000A6EE3">
        <w:t>essage (3 of 6)</w:t>
      </w:r>
      <w:bookmarkEnd w:id="796"/>
      <w:bookmarkEnd w:id="797"/>
    </w:p>
    <w:p w14:paraId="21C3F909" w14:textId="77777777" w:rsidR="001D6B73" w:rsidRPr="000A6EE3" w:rsidRDefault="001D6B73">
      <w:pPr>
        <w:pStyle w:val="Dialogue"/>
      </w:pPr>
      <w:r w:rsidRPr="000A6EE3">
        <w:t xml:space="preserve">*** WARNING *** </w:t>
      </w:r>
    </w:p>
    <w:p w14:paraId="76358F61" w14:textId="77777777" w:rsidR="001D6B73" w:rsidRPr="000A6EE3" w:rsidRDefault="001D6B73">
      <w:pPr>
        <w:pStyle w:val="Dialogue"/>
      </w:pPr>
      <w:r w:rsidRPr="000A6EE3">
        <w:t xml:space="preserve">Illegal jump was requested to option </w:t>
      </w:r>
      <w:r w:rsidR="00666840" w:rsidRPr="000A6EE3">
        <w:t>‘</w:t>
      </w:r>
      <w:r w:rsidRPr="000A6EE3">
        <w:t>{option menu text}</w:t>
      </w:r>
      <w:r w:rsidR="00666840" w:rsidRPr="000A6EE3">
        <w:t>’</w:t>
      </w:r>
      <w:r w:rsidRPr="000A6EE3">
        <w:t xml:space="preserve">  Jump path out of order from </w:t>
      </w:r>
      <w:r w:rsidR="00666840" w:rsidRPr="000A6EE3">
        <w:t>‘</w:t>
      </w:r>
      <w:r w:rsidRPr="000A6EE3">
        <w:t>{option</w:t>
      </w:r>
      <w:r w:rsidR="00666840" w:rsidRPr="000A6EE3">
        <w:t>’</w:t>
      </w:r>
      <w:r w:rsidRPr="000A6EE3">
        <w:t>s menu text}</w:t>
      </w:r>
      <w:r w:rsidR="00666840" w:rsidRPr="000A6EE3">
        <w:t>’</w:t>
      </w:r>
      <w:r w:rsidRPr="000A6EE3">
        <w:t xml:space="preserve">  with message </w:t>
      </w:r>
      <w:r w:rsidR="00666840" w:rsidRPr="000A6EE3">
        <w:t>‘</w:t>
      </w:r>
      <w:r w:rsidRPr="000A6EE3">
        <w:t>{out of order message}</w:t>
      </w:r>
      <w:r w:rsidR="00666840" w:rsidRPr="000A6EE3">
        <w:t>’</w:t>
      </w:r>
      <w:r w:rsidRPr="000A6EE3">
        <w:t xml:space="preserve"> </w:t>
      </w:r>
    </w:p>
    <w:p w14:paraId="7FCA7685" w14:textId="77777777" w:rsidR="001D6B73" w:rsidRPr="000A6EE3" w:rsidRDefault="001D6B73" w:rsidP="00A7691A">
      <w:pPr>
        <w:pStyle w:val="BodyText6"/>
      </w:pPr>
    </w:p>
    <w:p w14:paraId="1531B6F1" w14:textId="42E7A555" w:rsidR="001D6B73" w:rsidRPr="000A6EE3" w:rsidRDefault="001D6B73" w:rsidP="00F73296">
      <w:pPr>
        <w:pStyle w:val="BodyText"/>
      </w:pPr>
      <w:r w:rsidRPr="000A6EE3">
        <w:t>This means that an option on the tree between the option where the phantom jump</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 xml:space="preserve"> was requested and the target option has been marked as out of order (</w:t>
      </w:r>
      <w:r w:rsidR="00BE2AF5" w:rsidRPr="000A6EE3">
        <w:t>OUT OF ORDER MESSAGE</w:t>
      </w:r>
      <w:r w:rsidR="00A86ACC" w:rsidRPr="000A6EE3">
        <w:t xml:space="preserve"> [#2]</w:t>
      </w:r>
      <w:r w:rsidR="00BE2AF5" w:rsidRPr="000A6EE3">
        <w:t xml:space="preserve"> </w:t>
      </w:r>
      <w:r w:rsidRPr="000A6EE3">
        <w:t>Field</w:t>
      </w:r>
      <w:r w:rsidR="00BE2AF5" w:rsidRPr="000A6EE3">
        <w:fldChar w:fldCharType="begin"/>
      </w:r>
      <w:r w:rsidR="00BE2AF5" w:rsidRPr="000A6EE3">
        <w:instrText xml:space="preserve"> XE </w:instrText>
      </w:r>
      <w:r w:rsidR="00666840" w:rsidRPr="000A6EE3">
        <w:instrText>“</w:instrText>
      </w:r>
      <w:r w:rsidR="00BE2AF5" w:rsidRPr="000A6EE3">
        <w:instrText>OUT OF ORDER MESSAGE</w:instrText>
      </w:r>
      <w:r w:rsidR="00A86ACC" w:rsidRPr="000A6EE3">
        <w:instrText xml:space="preserve"> (#2)</w:instrText>
      </w:r>
      <w:r w:rsidR="00BE2AF5" w:rsidRPr="000A6EE3">
        <w:instrText xml:space="preserve"> Field</w:instrText>
      </w:r>
      <w:r w:rsidR="00666840" w:rsidRPr="000A6EE3">
        <w:instrText>”</w:instrText>
      </w:r>
      <w:r w:rsidR="00BE2AF5" w:rsidRPr="000A6EE3">
        <w:instrText xml:space="preserve"> </w:instrText>
      </w:r>
      <w:r w:rsidR="00BE2AF5" w:rsidRPr="000A6EE3">
        <w:fldChar w:fldCharType="end"/>
      </w:r>
      <w:r w:rsidR="00BE2AF5" w:rsidRPr="000A6EE3">
        <w:fldChar w:fldCharType="begin"/>
      </w:r>
      <w:r w:rsidR="00BE2AF5" w:rsidRPr="000A6EE3">
        <w:instrText xml:space="preserve"> XE </w:instrText>
      </w:r>
      <w:r w:rsidR="00666840" w:rsidRPr="000A6EE3">
        <w:instrText>“</w:instrText>
      </w:r>
      <w:r w:rsidR="00BE2AF5" w:rsidRPr="000A6EE3">
        <w:instrText>Fields:OUT OF ORDER MESSAGE (#2)</w:instrText>
      </w:r>
      <w:r w:rsidR="00666840" w:rsidRPr="000A6EE3">
        <w:instrText>”</w:instrText>
      </w:r>
      <w:r w:rsidR="00BE2AF5" w:rsidRPr="000A6EE3">
        <w:instrText xml:space="preserve"> </w:instrText>
      </w:r>
      <w:r w:rsidR="00BE2AF5" w:rsidRPr="000A6EE3">
        <w:fldChar w:fldCharType="end"/>
      </w:r>
      <w:r w:rsidRPr="000A6EE3">
        <w:t xml:space="preserve"> of the </w:t>
      </w:r>
      <w:r w:rsidR="00990B7B" w:rsidRPr="000A6EE3">
        <w:t>OPTION</w:t>
      </w:r>
      <w:r w:rsidR="009D02E4" w:rsidRPr="000A6EE3">
        <w:t xml:space="preserve"> [#19]</w:t>
      </w:r>
      <w:r w:rsidR="00990B7B" w:rsidRPr="000A6EE3">
        <w:t xml:space="preserve"> file</w:t>
      </w:r>
      <w:r w:rsidR="00990B7B" w:rsidRPr="000A6EE3">
        <w:fldChar w:fldCharType="begin"/>
      </w:r>
      <w:r w:rsidR="00990B7B" w:rsidRPr="000A6EE3">
        <w:instrText xml:space="preserve"> XE </w:instrText>
      </w:r>
      <w:r w:rsidR="00666840" w:rsidRPr="000A6EE3">
        <w:instrText>“</w:instrText>
      </w:r>
      <w:r w:rsidR="00F91046" w:rsidRPr="000A6EE3">
        <w:instrText>OPTION (#19) File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B005A6" w:rsidRPr="000A6EE3">
        <w:instrText>Files:</w:instrText>
      </w:r>
      <w:r w:rsidR="00990B7B" w:rsidRPr="000A6EE3">
        <w:instrText>OPTION (#19)</w:instrText>
      </w:r>
      <w:r w:rsidR="00666840" w:rsidRPr="000A6EE3">
        <w:instrText>”</w:instrText>
      </w:r>
      <w:r w:rsidR="00990B7B" w:rsidRPr="000A6EE3">
        <w:instrText xml:space="preserve"> </w:instrText>
      </w:r>
      <w:r w:rsidR="00990B7B" w:rsidRPr="000A6EE3">
        <w:fldChar w:fldCharType="end"/>
      </w:r>
      <w:r w:rsidRPr="000A6EE3">
        <w:t>). This error message can be generated by both user-generated jumps and phantom jumps</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w:t>
      </w:r>
    </w:p>
    <w:p w14:paraId="4BBE9175" w14:textId="77777777" w:rsidR="00103166" w:rsidRPr="000A6EE3" w:rsidRDefault="00103166" w:rsidP="00103166">
      <w:pPr>
        <w:pStyle w:val="BodyText6"/>
      </w:pPr>
    </w:p>
    <w:p w14:paraId="2F44014F" w14:textId="25F214D2" w:rsidR="0066338F" w:rsidRPr="000A6EE3" w:rsidRDefault="0066338F" w:rsidP="002B6AE0">
      <w:pPr>
        <w:pStyle w:val="Caption"/>
      </w:pPr>
      <w:bookmarkStart w:id="798" w:name="_Toc193181685"/>
      <w:bookmarkStart w:id="799" w:name="_Toc151535160"/>
      <w:r w:rsidRPr="000A6EE3">
        <w:t xml:space="preserve">Figure </w:t>
      </w:r>
      <w:fldSimple w:instr=" SEQ Figure \* ARABIC ">
        <w:r w:rsidR="00F56C49">
          <w:rPr>
            <w:noProof/>
          </w:rPr>
          <w:t>107</w:t>
        </w:r>
      </w:fldSimple>
      <w:r w:rsidR="001809C7" w:rsidRPr="000A6EE3">
        <w:t>:</w:t>
      </w:r>
      <w:r w:rsidR="00056D2C" w:rsidRPr="000A6EE3">
        <w:t xml:space="preserve"> Menu Jump Error M</w:t>
      </w:r>
      <w:r w:rsidRPr="000A6EE3">
        <w:t>essage (4 of 6)</w:t>
      </w:r>
      <w:bookmarkEnd w:id="798"/>
      <w:bookmarkEnd w:id="799"/>
    </w:p>
    <w:p w14:paraId="5EF311A8" w14:textId="77777777" w:rsidR="001D6B73" w:rsidRPr="000A6EE3" w:rsidRDefault="001D6B73">
      <w:pPr>
        <w:pStyle w:val="Dialogue"/>
      </w:pPr>
      <w:r w:rsidRPr="000A6EE3">
        <w:t xml:space="preserve">*** WARNING *** </w:t>
      </w:r>
    </w:p>
    <w:p w14:paraId="2DF951B1" w14:textId="77777777" w:rsidR="001D6B73" w:rsidRPr="000A6EE3" w:rsidRDefault="001D6B73">
      <w:pPr>
        <w:pStyle w:val="Dialogue"/>
      </w:pPr>
      <w:r w:rsidRPr="000A6EE3">
        <w:t xml:space="preserve">Illegal jump was requested to option </w:t>
      </w:r>
      <w:r w:rsidR="00666840" w:rsidRPr="000A6EE3">
        <w:t>‘</w:t>
      </w:r>
      <w:r w:rsidRPr="000A6EE3">
        <w:t>{option menu text}</w:t>
      </w:r>
      <w:r w:rsidR="00666840" w:rsidRPr="000A6EE3">
        <w:t>’</w:t>
      </w:r>
      <w:r w:rsidRPr="000A6EE3">
        <w:t xml:space="preserve">  Variable XQUIT encountered at option </w:t>
      </w:r>
      <w:r w:rsidR="00666840" w:rsidRPr="000A6EE3">
        <w:t>‘</w:t>
      </w:r>
      <w:r w:rsidRPr="000A6EE3">
        <w:t>{option name}</w:t>
      </w:r>
      <w:r w:rsidR="00666840" w:rsidRPr="000A6EE3">
        <w:t>’</w:t>
      </w:r>
      <w:r w:rsidRPr="000A6EE3">
        <w:t xml:space="preserve">  </w:t>
      </w:r>
    </w:p>
    <w:p w14:paraId="50BFD036" w14:textId="77777777" w:rsidR="001D6B73" w:rsidRPr="000A6EE3" w:rsidRDefault="001D6B73" w:rsidP="00A7691A">
      <w:pPr>
        <w:pStyle w:val="BodyText6"/>
      </w:pPr>
    </w:p>
    <w:p w14:paraId="69A38A72" w14:textId="102981E4" w:rsidR="001D6B73" w:rsidRPr="000A6EE3" w:rsidRDefault="001D6B73" w:rsidP="00F73296">
      <w:pPr>
        <w:pStyle w:val="BodyText"/>
      </w:pPr>
      <w:r w:rsidRPr="000A6EE3">
        <w:t xml:space="preserve">This means that the jump logic has encountered the variable </w:t>
      </w:r>
      <w:r w:rsidRPr="000A6EE3">
        <w:rPr>
          <w:b/>
        </w:rPr>
        <w:t>XQUIT</w:t>
      </w:r>
      <w:r w:rsidR="00990B7B" w:rsidRPr="000A6EE3">
        <w:fldChar w:fldCharType="begin"/>
      </w:r>
      <w:r w:rsidR="00990B7B" w:rsidRPr="000A6EE3">
        <w:instrText xml:space="preserve"> XE </w:instrText>
      </w:r>
      <w:r w:rsidR="00666840" w:rsidRPr="000A6EE3">
        <w:instrText>“</w:instrText>
      </w:r>
      <w:r w:rsidR="00990B7B" w:rsidRPr="000A6EE3">
        <w:instrText>XQUIT Variable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Variables:XQUIT</w:instrText>
      </w:r>
      <w:r w:rsidR="00666840" w:rsidRPr="000A6EE3">
        <w:instrText>”</w:instrText>
      </w:r>
      <w:r w:rsidR="00990B7B" w:rsidRPr="000A6EE3">
        <w:instrText xml:space="preserve"> </w:instrText>
      </w:r>
      <w:r w:rsidR="00990B7B" w:rsidRPr="000A6EE3">
        <w:fldChar w:fldCharType="end"/>
      </w:r>
      <w:r w:rsidRPr="000A6EE3">
        <w:t xml:space="preserve"> (detected with a </w:t>
      </w:r>
      <w:r w:rsidRPr="000A6EE3">
        <w:rPr>
          <w:b/>
        </w:rPr>
        <w:t>$DATA</w:t>
      </w:r>
      <w:r w:rsidRPr="000A6EE3">
        <w:t xml:space="preserve"> statement). This variable is usually </w:t>
      </w:r>
      <w:r w:rsidR="00990B7B" w:rsidRPr="000A6EE3">
        <w:t>set by an Entry Action (Field #</w:t>
      </w:r>
      <w:r w:rsidRPr="000A6EE3">
        <w:t xml:space="preserve">20 of the </w:t>
      </w:r>
      <w:r w:rsidR="00990B7B" w:rsidRPr="000A6EE3">
        <w:t>OPTION</w:t>
      </w:r>
      <w:r w:rsidR="009D02E4" w:rsidRPr="000A6EE3">
        <w:t xml:space="preserve"> [#19]</w:t>
      </w:r>
      <w:r w:rsidR="00990B7B" w:rsidRPr="000A6EE3">
        <w:t xml:space="preserve"> file</w:t>
      </w:r>
      <w:r w:rsidR="00990B7B" w:rsidRPr="000A6EE3">
        <w:fldChar w:fldCharType="begin"/>
      </w:r>
      <w:r w:rsidR="00990B7B" w:rsidRPr="000A6EE3">
        <w:instrText xml:space="preserve"> XE </w:instrText>
      </w:r>
      <w:r w:rsidR="00666840" w:rsidRPr="000A6EE3">
        <w:instrText>“</w:instrText>
      </w:r>
      <w:r w:rsidR="00F91046" w:rsidRPr="000A6EE3">
        <w:instrText>OPTION (#19) File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B005A6" w:rsidRPr="000A6EE3">
        <w:instrText>Files:</w:instrText>
      </w:r>
      <w:r w:rsidR="00990B7B" w:rsidRPr="000A6EE3">
        <w:instrText>OPTION (#19)</w:instrText>
      </w:r>
      <w:r w:rsidR="00666840" w:rsidRPr="000A6EE3">
        <w:instrText>”</w:instrText>
      </w:r>
      <w:r w:rsidR="00990B7B" w:rsidRPr="000A6EE3">
        <w:instrText xml:space="preserve"> </w:instrText>
      </w:r>
      <w:r w:rsidR="00990B7B" w:rsidRPr="000A6EE3">
        <w:fldChar w:fldCharType="end"/>
      </w:r>
      <w:r w:rsidRPr="000A6EE3">
        <w:t>) and causes the menu system to refuse to run or jump past that option. This error message can be generated by both user-generated jumps and phantom jumps</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w:t>
      </w:r>
    </w:p>
    <w:p w14:paraId="2368B430" w14:textId="77777777" w:rsidR="00103166" w:rsidRPr="000A6EE3" w:rsidRDefault="00103166" w:rsidP="00103166">
      <w:pPr>
        <w:pStyle w:val="BodyText6"/>
      </w:pPr>
    </w:p>
    <w:p w14:paraId="420327A8" w14:textId="2A79E431" w:rsidR="0066338F" w:rsidRPr="000A6EE3" w:rsidRDefault="0066338F" w:rsidP="002B6AE0">
      <w:pPr>
        <w:pStyle w:val="Caption"/>
      </w:pPr>
      <w:bookmarkStart w:id="800" w:name="_Toc193181686"/>
      <w:bookmarkStart w:id="801" w:name="_Toc151535161"/>
      <w:r w:rsidRPr="000A6EE3">
        <w:t xml:space="preserve">Figure </w:t>
      </w:r>
      <w:fldSimple w:instr=" SEQ Figure \* ARABIC ">
        <w:r w:rsidR="00F56C49">
          <w:rPr>
            <w:noProof/>
          </w:rPr>
          <w:t>108</w:t>
        </w:r>
      </w:fldSimple>
      <w:r w:rsidR="001809C7" w:rsidRPr="000A6EE3">
        <w:t>:</w:t>
      </w:r>
      <w:r w:rsidR="00056D2C" w:rsidRPr="000A6EE3">
        <w:t xml:space="preserve"> Menu Jump Error M</w:t>
      </w:r>
      <w:r w:rsidRPr="000A6EE3">
        <w:t>essage (5 of 6)</w:t>
      </w:r>
      <w:bookmarkEnd w:id="800"/>
      <w:bookmarkEnd w:id="801"/>
    </w:p>
    <w:p w14:paraId="0E15359F" w14:textId="77777777" w:rsidR="001D6B73" w:rsidRPr="000A6EE3" w:rsidRDefault="001D6B73">
      <w:pPr>
        <w:pStyle w:val="Dialogue"/>
      </w:pPr>
      <w:r w:rsidRPr="000A6EE3">
        <w:t xml:space="preserve">*** WARNING *** </w:t>
      </w:r>
    </w:p>
    <w:p w14:paraId="5EB6C337" w14:textId="77777777" w:rsidR="001D6B73" w:rsidRPr="000A6EE3" w:rsidRDefault="001D6B73">
      <w:pPr>
        <w:pStyle w:val="Dialogue"/>
      </w:pPr>
      <w:r w:rsidRPr="000A6EE3">
        <w:t xml:space="preserve">Background jump requested to option </w:t>
      </w:r>
      <w:r w:rsidR="00666840" w:rsidRPr="000A6EE3">
        <w:t>‘</w:t>
      </w:r>
      <w:r w:rsidRPr="000A6EE3">
        <w:t>{value in XQMM(</w:t>
      </w:r>
      <w:r w:rsidR="00666840" w:rsidRPr="000A6EE3">
        <w:t>“</w:t>
      </w:r>
      <w:r w:rsidRPr="000A6EE3">
        <w:t>J</w:t>
      </w:r>
      <w:r w:rsidR="00666840" w:rsidRPr="000A6EE3">
        <w:t>”</w:t>
      </w:r>
      <w:r w:rsidRPr="000A6EE3">
        <w:t>)}</w:t>
      </w:r>
      <w:r w:rsidR="00666840" w:rsidRPr="000A6EE3">
        <w:t>’</w:t>
      </w:r>
      <w:r w:rsidRPr="000A6EE3">
        <w:t xml:space="preserve">  but this option </w:t>
      </w:r>
      <w:r w:rsidR="00FB756C" w:rsidRPr="000A6EE3">
        <w:t>does not exist on your system.</w:t>
      </w:r>
    </w:p>
    <w:p w14:paraId="246C0680" w14:textId="77777777" w:rsidR="001D15BA" w:rsidRPr="000A6EE3" w:rsidRDefault="001D15BA" w:rsidP="00A7691A">
      <w:pPr>
        <w:pStyle w:val="BodyText6"/>
      </w:pPr>
    </w:p>
    <w:p w14:paraId="5F421718" w14:textId="298610DD" w:rsidR="001D6B73" w:rsidRPr="000A6EE3" w:rsidRDefault="001D6B73" w:rsidP="00F73296">
      <w:pPr>
        <w:pStyle w:val="BodyText"/>
      </w:pPr>
      <w:r w:rsidRPr="000A6EE3">
        <w:t xml:space="preserve">A VA FileMan lookup was attempted for the option set in the variable </w:t>
      </w:r>
      <w:r w:rsidRPr="000A6EE3">
        <w:rPr>
          <w:b/>
        </w:rPr>
        <w:t>XQMM(</w:t>
      </w:r>
      <w:r w:rsidR="00666840" w:rsidRPr="000A6EE3">
        <w:rPr>
          <w:b/>
        </w:rPr>
        <w:t>“</w:t>
      </w:r>
      <w:r w:rsidRPr="000A6EE3">
        <w:rPr>
          <w:b/>
        </w:rPr>
        <w:t>J</w:t>
      </w:r>
      <w:r w:rsidR="00666840" w:rsidRPr="000A6EE3">
        <w:rPr>
          <w:b/>
        </w:rPr>
        <w:t>”</w:t>
      </w:r>
      <w:r w:rsidRPr="000A6EE3">
        <w:rPr>
          <w:b/>
        </w:rPr>
        <w:t>)</w:t>
      </w:r>
      <w:r w:rsidR="00990B7B" w:rsidRPr="000A6EE3">
        <w:fldChar w:fldCharType="begin"/>
      </w:r>
      <w:r w:rsidR="00990B7B" w:rsidRPr="000A6EE3">
        <w:instrText xml:space="preserve"> XE </w:instrText>
      </w:r>
      <w:r w:rsidR="00666840" w:rsidRPr="000A6EE3">
        <w:instrText>“</w:instrText>
      </w:r>
      <w:r w:rsidR="00990B7B" w:rsidRPr="000A6EE3">
        <w:instrText>XQMM(\</w:instrText>
      </w:r>
      <w:r w:rsidR="00666840" w:rsidRPr="000A6EE3">
        <w:instrText>”</w:instrText>
      </w:r>
      <w:r w:rsidR="00990B7B" w:rsidRPr="000A6EE3">
        <w:instrText>J\</w:instrText>
      </w:r>
      <w:r w:rsidR="00666840" w:rsidRPr="000A6EE3">
        <w:instrText>”</w:instrText>
      </w:r>
      <w:r w:rsidR="00990B7B" w:rsidRPr="000A6EE3">
        <w:instrText>) Variable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Variables:XQMM(\</w:instrText>
      </w:r>
      <w:r w:rsidR="00666840" w:rsidRPr="000A6EE3">
        <w:instrText>”</w:instrText>
      </w:r>
      <w:r w:rsidR="00990B7B" w:rsidRPr="000A6EE3">
        <w:instrText>J\</w:instrText>
      </w:r>
      <w:r w:rsidR="00666840" w:rsidRPr="000A6EE3">
        <w:instrText>”</w:instrText>
      </w:r>
      <w:r w:rsidR="00990B7B" w:rsidRPr="000A6EE3">
        <w:instrText>)</w:instrText>
      </w:r>
      <w:r w:rsidR="00666840" w:rsidRPr="000A6EE3">
        <w:instrText>”</w:instrText>
      </w:r>
      <w:r w:rsidR="00990B7B" w:rsidRPr="000A6EE3">
        <w:instrText xml:space="preserve"> </w:instrText>
      </w:r>
      <w:r w:rsidR="00990B7B" w:rsidRPr="000A6EE3">
        <w:fldChar w:fldCharType="end"/>
      </w:r>
      <w:r w:rsidRPr="000A6EE3">
        <w:t xml:space="preserve"> but no such option was found in the </w:t>
      </w:r>
      <w:r w:rsidR="00F91046" w:rsidRPr="000A6EE3">
        <w:t>OPTION (#19) file</w:t>
      </w:r>
      <w:r w:rsidR="00990B7B" w:rsidRPr="000A6EE3">
        <w:fldChar w:fldCharType="begin"/>
      </w:r>
      <w:r w:rsidR="00990B7B" w:rsidRPr="000A6EE3">
        <w:instrText xml:space="preserve"> XE </w:instrText>
      </w:r>
      <w:r w:rsidR="00666840" w:rsidRPr="000A6EE3">
        <w:instrText>“</w:instrText>
      </w:r>
      <w:r w:rsidR="00F91046" w:rsidRPr="000A6EE3">
        <w:instrText>OPTION (#19) File</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B005A6" w:rsidRPr="000A6EE3">
        <w:instrText>Files:</w:instrText>
      </w:r>
      <w:r w:rsidR="00990B7B" w:rsidRPr="000A6EE3">
        <w:instrText>OPTION (#19)</w:instrText>
      </w:r>
      <w:r w:rsidR="00666840" w:rsidRPr="000A6EE3">
        <w:instrText>”</w:instrText>
      </w:r>
      <w:r w:rsidR="00990B7B" w:rsidRPr="000A6EE3">
        <w:instrText xml:space="preserve"> </w:instrText>
      </w:r>
      <w:r w:rsidR="00990B7B" w:rsidRPr="000A6EE3">
        <w:fldChar w:fldCharType="end"/>
      </w:r>
      <w:r w:rsidRPr="000A6EE3">
        <w:t>. This error message can only be</w:t>
      </w:r>
      <w:r w:rsidR="00990B7B" w:rsidRPr="000A6EE3">
        <w:t xml:space="preserve"> generated from a phantom jump</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00990B7B" w:rsidRPr="000A6EE3">
        <w:t>.</w:t>
      </w:r>
    </w:p>
    <w:p w14:paraId="1741C654" w14:textId="77777777" w:rsidR="00103166" w:rsidRPr="000A6EE3" w:rsidRDefault="00103166" w:rsidP="00103166">
      <w:pPr>
        <w:pStyle w:val="BodyText6"/>
      </w:pPr>
    </w:p>
    <w:p w14:paraId="057CCF36" w14:textId="1196CE12" w:rsidR="0066338F" w:rsidRPr="000A6EE3" w:rsidRDefault="0066338F" w:rsidP="002B6AE0">
      <w:pPr>
        <w:pStyle w:val="Caption"/>
      </w:pPr>
      <w:bookmarkStart w:id="802" w:name="_Ref29290648"/>
      <w:bookmarkStart w:id="803" w:name="_Toc193181687"/>
      <w:bookmarkStart w:id="804" w:name="_Toc151535162"/>
      <w:r w:rsidRPr="000A6EE3">
        <w:lastRenderedPageBreak/>
        <w:t xml:space="preserve">Figure </w:t>
      </w:r>
      <w:fldSimple w:instr=" SEQ Figure \* ARABIC ">
        <w:r w:rsidR="00F56C49">
          <w:rPr>
            <w:noProof/>
          </w:rPr>
          <w:t>109</w:t>
        </w:r>
      </w:fldSimple>
      <w:bookmarkEnd w:id="802"/>
      <w:r w:rsidR="001809C7" w:rsidRPr="000A6EE3">
        <w:t>:</w:t>
      </w:r>
      <w:r w:rsidR="00056D2C" w:rsidRPr="000A6EE3">
        <w:t xml:space="preserve"> Menu Jump Error M</w:t>
      </w:r>
      <w:r w:rsidRPr="000A6EE3">
        <w:t>essage (6 of 6)</w:t>
      </w:r>
      <w:bookmarkEnd w:id="803"/>
      <w:bookmarkEnd w:id="804"/>
    </w:p>
    <w:p w14:paraId="2025F5C7" w14:textId="77777777" w:rsidR="001D6B73" w:rsidRPr="000A6EE3" w:rsidRDefault="001D6B73">
      <w:pPr>
        <w:pStyle w:val="Dialogue"/>
      </w:pPr>
      <w:r w:rsidRPr="000A6EE3">
        <w:t xml:space="preserve">*** WARNING *** </w:t>
      </w:r>
    </w:p>
    <w:p w14:paraId="6B529EBE" w14:textId="77777777" w:rsidR="001D6B73" w:rsidRPr="000A6EE3" w:rsidRDefault="001D6B73">
      <w:pPr>
        <w:pStyle w:val="Dialogue"/>
      </w:pPr>
      <w:r w:rsidRPr="000A6EE3">
        <w:t xml:space="preserve">Background jump requested to option </w:t>
      </w:r>
      <w:r w:rsidR="00666840" w:rsidRPr="000A6EE3">
        <w:t>‘</w:t>
      </w:r>
      <w:r w:rsidRPr="000A6EE3">
        <w:t>{option</w:t>
      </w:r>
      <w:r w:rsidR="00666840" w:rsidRPr="000A6EE3">
        <w:t>’</w:t>
      </w:r>
      <w:r w:rsidRPr="000A6EE3">
        <w:t>s menu text}</w:t>
      </w:r>
      <w:r w:rsidR="00666840" w:rsidRPr="000A6EE3">
        <w:t>’</w:t>
      </w:r>
      <w:r w:rsidRPr="000A6EE3">
        <w:t xml:space="preserve"> but  you do not have access to this option.  See your computer  representative.</w:t>
      </w:r>
    </w:p>
    <w:p w14:paraId="5BA0DBDA" w14:textId="77777777" w:rsidR="001D15BA" w:rsidRPr="000A6EE3" w:rsidRDefault="001D15BA" w:rsidP="00A7691A">
      <w:pPr>
        <w:pStyle w:val="BodyText6"/>
      </w:pPr>
    </w:p>
    <w:p w14:paraId="451F2BB6" w14:textId="77777777" w:rsidR="001D6B73" w:rsidRPr="000A6EE3" w:rsidRDefault="001D6B73" w:rsidP="00F73296">
      <w:pPr>
        <w:pStyle w:val="BodyText"/>
      </w:pPr>
      <w:r w:rsidRPr="000A6EE3">
        <w:t xml:space="preserve">This means that the target option requested by </w:t>
      </w:r>
      <w:r w:rsidRPr="000A6EE3">
        <w:rPr>
          <w:b/>
        </w:rPr>
        <w:t>XQMM(</w:t>
      </w:r>
      <w:r w:rsidR="00666840" w:rsidRPr="000A6EE3">
        <w:rPr>
          <w:b/>
        </w:rPr>
        <w:t>“</w:t>
      </w:r>
      <w:r w:rsidRPr="000A6EE3">
        <w:rPr>
          <w:b/>
        </w:rPr>
        <w:t>J</w:t>
      </w:r>
      <w:r w:rsidR="00666840" w:rsidRPr="000A6EE3">
        <w:rPr>
          <w:b/>
        </w:rPr>
        <w:t>”</w:t>
      </w:r>
      <w:r w:rsidRPr="000A6EE3">
        <w:rPr>
          <w:b/>
        </w:rPr>
        <w:t>)</w:t>
      </w:r>
      <w:r w:rsidR="00D953AC" w:rsidRPr="000A6EE3">
        <w:fldChar w:fldCharType="begin"/>
      </w:r>
      <w:r w:rsidR="00D953AC" w:rsidRPr="000A6EE3">
        <w:instrText xml:space="preserve"> XE </w:instrText>
      </w:r>
      <w:r w:rsidR="00666840" w:rsidRPr="000A6EE3">
        <w:instrText>“</w:instrText>
      </w:r>
      <w:r w:rsidR="00D953AC" w:rsidRPr="000A6EE3">
        <w:instrText>XQMM(\</w:instrText>
      </w:r>
      <w:r w:rsidR="00666840" w:rsidRPr="000A6EE3">
        <w:instrText>”</w:instrText>
      </w:r>
      <w:r w:rsidR="00D953AC" w:rsidRPr="000A6EE3">
        <w:instrText>J\</w:instrText>
      </w:r>
      <w:r w:rsidR="00666840" w:rsidRPr="000A6EE3">
        <w:instrText>”</w:instrText>
      </w:r>
      <w:r w:rsidR="00D953AC" w:rsidRPr="000A6EE3">
        <w:instrText>) Variable</w:instrText>
      </w:r>
      <w:r w:rsidR="00666840" w:rsidRPr="000A6EE3">
        <w:instrText>”</w:instrText>
      </w:r>
      <w:r w:rsidR="00D953AC" w:rsidRPr="000A6EE3">
        <w:instrText xml:space="preserve"> </w:instrText>
      </w:r>
      <w:r w:rsidR="00D953AC" w:rsidRPr="000A6EE3">
        <w:fldChar w:fldCharType="end"/>
      </w:r>
      <w:r w:rsidR="00D953AC" w:rsidRPr="000A6EE3">
        <w:fldChar w:fldCharType="begin"/>
      </w:r>
      <w:r w:rsidR="00D953AC" w:rsidRPr="000A6EE3">
        <w:instrText xml:space="preserve"> XE </w:instrText>
      </w:r>
      <w:r w:rsidR="00666840" w:rsidRPr="000A6EE3">
        <w:instrText>“</w:instrText>
      </w:r>
      <w:r w:rsidR="00D953AC" w:rsidRPr="000A6EE3">
        <w:instrText>Variables:XQMM(\</w:instrText>
      </w:r>
      <w:r w:rsidR="00666840" w:rsidRPr="000A6EE3">
        <w:instrText>”</w:instrText>
      </w:r>
      <w:r w:rsidR="00D953AC" w:rsidRPr="000A6EE3">
        <w:instrText>J\</w:instrText>
      </w:r>
      <w:r w:rsidR="00666840" w:rsidRPr="000A6EE3">
        <w:instrText>”</w:instrText>
      </w:r>
      <w:r w:rsidR="00D953AC" w:rsidRPr="000A6EE3">
        <w:instrText>)</w:instrText>
      </w:r>
      <w:r w:rsidR="00666840" w:rsidRPr="000A6EE3">
        <w:instrText>”</w:instrText>
      </w:r>
      <w:r w:rsidR="00D953AC" w:rsidRPr="000A6EE3">
        <w:instrText xml:space="preserve"> </w:instrText>
      </w:r>
      <w:r w:rsidR="00D953AC" w:rsidRPr="000A6EE3">
        <w:fldChar w:fldCharType="end"/>
      </w:r>
      <w:r w:rsidRPr="000A6EE3">
        <w:t xml:space="preserve"> is </w:t>
      </w:r>
      <w:r w:rsidRPr="000A6EE3">
        <w:rPr>
          <w:i/>
        </w:rPr>
        <w:t>not</w:t>
      </w:r>
      <w:r w:rsidRPr="000A6EE3">
        <w:t xml:space="preserve"> in the tree of options to which this user has access (that is, the target option was neither in the user</w:t>
      </w:r>
      <w:r w:rsidR="00666840" w:rsidRPr="000A6EE3">
        <w:t>’</w:t>
      </w:r>
      <w:r w:rsidRPr="000A6EE3">
        <w:t>s primary menu tree</w:t>
      </w:r>
      <w:r w:rsidR="00FF7B83" w:rsidRPr="000A6EE3">
        <w:fldChar w:fldCharType="begin"/>
      </w:r>
      <w:r w:rsidR="00FF7B83" w:rsidRPr="000A6EE3">
        <w:instrText xml:space="preserve"> XE </w:instrText>
      </w:r>
      <w:r w:rsidR="00666840" w:rsidRPr="000A6EE3">
        <w:instrText>“</w:instrText>
      </w:r>
      <w:r w:rsidR="00FF7B83" w:rsidRPr="000A6EE3">
        <w:instrText>Primary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Pr="000A6EE3">
        <w:t xml:space="preserve"> nor specifically listed as a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for that user). This error message can only be generated from a phantom jump</w:t>
      </w:r>
      <w:r w:rsidR="00990B7B" w:rsidRPr="000A6EE3">
        <w:fldChar w:fldCharType="begin"/>
      </w:r>
      <w:r w:rsidR="00990B7B" w:rsidRPr="000A6EE3">
        <w:instrText xml:space="preserve"> XE </w:instrText>
      </w:r>
      <w:r w:rsidR="00666840" w:rsidRPr="000A6EE3">
        <w:instrText>“</w:instrText>
      </w:r>
      <w:r w:rsidR="00990B7B" w:rsidRPr="000A6EE3">
        <w:instrText>Phantom Jumps</w:instrText>
      </w:r>
      <w:r w:rsidR="00666840" w:rsidRPr="000A6EE3">
        <w:instrText>”</w:instrText>
      </w:r>
      <w:r w:rsidR="00990B7B" w:rsidRPr="000A6EE3">
        <w:instrText xml:space="preserve"> </w:instrText>
      </w:r>
      <w:r w:rsidR="00990B7B" w:rsidRPr="000A6EE3">
        <w:fldChar w:fldCharType="end"/>
      </w:r>
      <w:r w:rsidR="00990B7B" w:rsidRPr="000A6EE3">
        <w:fldChar w:fldCharType="begin"/>
      </w:r>
      <w:r w:rsidR="00990B7B" w:rsidRPr="000A6EE3">
        <w:instrText xml:space="preserve"> XE </w:instrText>
      </w:r>
      <w:r w:rsidR="00666840" w:rsidRPr="000A6EE3">
        <w:instrText>“</w:instrText>
      </w:r>
      <w:r w:rsidR="00990B7B" w:rsidRPr="000A6EE3">
        <w:instrText>Jumps:Phantom</w:instrText>
      </w:r>
      <w:r w:rsidR="00666840" w:rsidRPr="000A6EE3">
        <w:instrText>”</w:instrText>
      </w:r>
      <w:r w:rsidR="00990B7B" w:rsidRPr="000A6EE3">
        <w:instrText xml:space="preserve"> </w:instrText>
      </w:r>
      <w:r w:rsidR="00990B7B" w:rsidRPr="000A6EE3">
        <w:fldChar w:fldCharType="end"/>
      </w:r>
      <w:r w:rsidRPr="000A6EE3">
        <w:t>.</w:t>
      </w:r>
    </w:p>
    <w:p w14:paraId="57DCC613" w14:textId="0F845D4E" w:rsidR="001D6B73" w:rsidRPr="000A6EE3" w:rsidRDefault="0015207B" w:rsidP="001D15BA">
      <w:pPr>
        <w:pStyle w:val="Note"/>
      </w:pPr>
      <w:r w:rsidRPr="000A6EE3">
        <w:rPr>
          <w:noProof/>
          <w:lang w:eastAsia="en-US"/>
        </w:rPr>
        <w:drawing>
          <wp:inline distT="0" distB="0" distL="0" distR="0" wp14:anchorId="692AA21C" wp14:editId="3139D82E">
            <wp:extent cx="304800" cy="3048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 xml:space="preserve">REF: </w:t>
      </w:r>
      <w:r w:rsidR="001D15BA" w:rsidRPr="000A6EE3">
        <w:t>For more information on phantom jumps</w:t>
      </w:r>
      <w:r w:rsidR="001D15BA" w:rsidRPr="000A6EE3">
        <w:fldChar w:fldCharType="begin"/>
      </w:r>
      <w:r w:rsidR="001D15BA" w:rsidRPr="000A6EE3">
        <w:instrText xml:space="preserve"> XE </w:instrText>
      </w:r>
      <w:r w:rsidR="00666840" w:rsidRPr="000A6EE3">
        <w:instrText>“</w:instrText>
      </w:r>
      <w:r w:rsidR="001D15BA" w:rsidRPr="000A6EE3">
        <w:instrText>Phantom Jumps</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Jumps:Phantom</w:instrText>
      </w:r>
      <w:r w:rsidR="00666840" w:rsidRPr="000A6EE3">
        <w:instrText>”</w:instrText>
      </w:r>
      <w:r w:rsidR="001D15BA" w:rsidRPr="000A6EE3">
        <w:instrText xml:space="preserve"> </w:instrText>
      </w:r>
      <w:r w:rsidR="001D15BA" w:rsidRPr="000A6EE3">
        <w:fldChar w:fldCharType="end"/>
      </w:r>
      <w:r w:rsidR="001D15BA" w:rsidRPr="000A6EE3">
        <w:t xml:space="preserve">, see the </w:t>
      </w:r>
      <w:r w:rsidR="00666840" w:rsidRPr="000A6EE3">
        <w:t>“</w:t>
      </w:r>
      <w:r w:rsidR="001D15BA" w:rsidRPr="000A6EE3">
        <w:t>Menu Man</w:t>
      </w:r>
      <w:r w:rsidR="00BE22F9">
        <w:t>a</w:t>
      </w:r>
      <w:r w:rsidR="001D15BA" w:rsidRPr="000A6EE3">
        <w:t>ger: Developer Tools</w:t>
      </w:r>
      <w:r w:rsidR="00666840" w:rsidRPr="000A6EE3">
        <w:t>”</w:t>
      </w:r>
      <w:r w:rsidR="001D15BA" w:rsidRPr="000A6EE3">
        <w:t xml:space="preserve"> </w:t>
      </w:r>
      <w:r w:rsidR="00132D2B">
        <w:t>section</w:t>
      </w:r>
      <w:r w:rsidR="001D15BA"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1D15BA" w:rsidRPr="000A6EE3">
        <w:t>.</w:t>
      </w:r>
    </w:p>
    <w:p w14:paraId="09795FF8" w14:textId="77777777" w:rsidR="00103166" w:rsidRPr="000A6EE3" w:rsidRDefault="00103166" w:rsidP="00103166">
      <w:pPr>
        <w:pStyle w:val="BodyText6"/>
      </w:pPr>
    </w:p>
    <w:p w14:paraId="4BA7A264" w14:textId="77777777" w:rsidR="001D6B73" w:rsidRPr="000A6EE3" w:rsidRDefault="001D6B73" w:rsidP="00746679">
      <w:pPr>
        <w:pStyle w:val="Heading2"/>
      </w:pPr>
      <w:bookmarkStart w:id="805" w:name="_Ref84842610"/>
      <w:bookmarkStart w:id="806" w:name="_Toc236534631"/>
      <w:bookmarkStart w:id="807" w:name="_Toc151534625"/>
      <w:r w:rsidRPr="000A6EE3">
        <w:t>^XUTL Global: Structure and Function</w:t>
      </w:r>
      <w:bookmarkEnd w:id="805"/>
      <w:bookmarkEnd w:id="806"/>
      <w:bookmarkEnd w:id="807"/>
    </w:p>
    <w:p w14:paraId="790DA7D9" w14:textId="12FE5754" w:rsidR="001D6B73" w:rsidRPr="000A6EE3" w:rsidRDefault="001D15BA" w:rsidP="001D15BA">
      <w:pPr>
        <w:pStyle w:val="BodyText"/>
        <w:keepNext/>
        <w:keepLines/>
      </w:pPr>
      <w:r w:rsidRPr="000A6EE3">
        <w:fldChar w:fldCharType="begin"/>
      </w:r>
      <w:r w:rsidRPr="000A6EE3">
        <w:instrText xml:space="preserve"> XE </w:instrText>
      </w:r>
      <w:r w:rsidR="00666840" w:rsidRPr="000A6EE3">
        <w:instrText>“</w:instrText>
      </w:r>
      <w:r w:rsidRPr="000A6EE3">
        <w:instrText>XUTL Global:Structure and Function</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^XUTL</w:t>
      </w:r>
      <w:r w:rsidR="001D6B73" w:rsidRPr="000A6EE3">
        <w:t xml:space="preserve"> global</w:t>
      </w:r>
      <w:r w:rsidR="005F5A36" w:rsidRPr="000A6EE3">
        <w:fldChar w:fldCharType="begin"/>
      </w:r>
      <w:r w:rsidR="005F5A36" w:rsidRPr="000A6EE3">
        <w:instrText xml:space="preserve"> XE </w:instrText>
      </w:r>
      <w:r w:rsidR="00666840" w:rsidRPr="000A6EE3">
        <w:instrText>“</w:instrText>
      </w:r>
      <w:r w:rsidR="005F5A36" w:rsidRPr="000A6EE3">
        <w:instrText>XUTL Global</w:instrText>
      </w:r>
      <w:r w:rsidR="003478BD" w:rsidRPr="000A6EE3">
        <w:instrText>:Structure and Function</w:instrText>
      </w:r>
      <w:r w:rsidR="00666840" w:rsidRPr="000A6EE3">
        <w:instrText>”</w:instrText>
      </w:r>
      <w:r w:rsidR="005F5A36" w:rsidRPr="000A6EE3">
        <w:instrText xml:space="preserve"> </w:instrText>
      </w:r>
      <w:r w:rsidR="005F5A36" w:rsidRPr="000A6EE3">
        <w:fldChar w:fldCharType="end"/>
      </w:r>
      <w:r w:rsidR="00821E53" w:rsidRPr="000A6EE3">
        <w:fldChar w:fldCharType="begin"/>
      </w:r>
      <w:r w:rsidR="00821E53" w:rsidRPr="000A6EE3">
        <w:instrText xml:space="preserve"> XE </w:instrText>
      </w:r>
      <w:r w:rsidR="00666840" w:rsidRPr="000A6EE3">
        <w:instrText>“</w:instrText>
      </w:r>
      <w:r w:rsidR="00821E53" w:rsidRPr="000A6EE3">
        <w:instrText>Globals:^XUTL</w:instrText>
      </w:r>
      <w:r w:rsidR="003478BD" w:rsidRPr="000A6EE3">
        <w:instrText>:Structure and Function</w:instrText>
      </w:r>
      <w:r w:rsidR="00666840" w:rsidRPr="000A6EE3">
        <w:instrText>”</w:instrText>
      </w:r>
      <w:r w:rsidR="00821E53" w:rsidRPr="000A6EE3">
        <w:instrText xml:space="preserve"> </w:instrText>
      </w:r>
      <w:r w:rsidR="00821E53" w:rsidRPr="000A6EE3">
        <w:fldChar w:fldCharType="end"/>
      </w:r>
      <w:r w:rsidR="001D6B73" w:rsidRPr="000A6EE3">
        <w:t xml:space="preserve"> is an account-specific global. It should exist in each </w:t>
      </w:r>
      <w:r w:rsidR="003016BC">
        <w:t>P</w:t>
      </w:r>
      <w:r w:rsidR="001D6B73" w:rsidRPr="000A6EE3">
        <w:t xml:space="preserve">roduction account on your system. This global is created primarily from information in the OPTION file [ </w:t>
      </w:r>
      <w:r w:rsidR="001D6B73" w:rsidRPr="000A6EE3">
        <w:rPr>
          <w:b/>
        </w:rPr>
        <w:t>^DIC(19)</w:t>
      </w:r>
      <w:r w:rsidR="001D6B73" w:rsidRPr="000A6EE3">
        <w:t xml:space="preserve"> ]</w:t>
      </w:r>
      <w:r w:rsidR="00821E53" w:rsidRPr="000A6EE3">
        <w:fldChar w:fldCharType="begin"/>
      </w:r>
      <w:r w:rsidR="00821E53" w:rsidRPr="000A6EE3">
        <w:instrText xml:space="preserve"> XE </w:instrText>
      </w:r>
      <w:r w:rsidR="00666840" w:rsidRPr="000A6EE3">
        <w:instrText>“</w:instrText>
      </w:r>
      <w:r w:rsidR="00F91046" w:rsidRPr="000A6EE3">
        <w:instrText>OPTION (#19) File</w:instrText>
      </w:r>
      <w:r w:rsidR="00666840" w:rsidRPr="000A6EE3">
        <w:instrText>”</w:instrText>
      </w:r>
      <w:r w:rsidR="00821E53" w:rsidRPr="000A6EE3">
        <w:instrText xml:space="preserve"> </w:instrText>
      </w:r>
      <w:r w:rsidR="00821E53" w:rsidRPr="000A6EE3">
        <w:fldChar w:fldCharType="end"/>
      </w:r>
      <w:r w:rsidR="00821E53" w:rsidRPr="000A6EE3">
        <w:fldChar w:fldCharType="begin"/>
      </w:r>
      <w:r w:rsidR="00821E53" w:rsidRPr="000A6EE3">
        <w:instrText xml:space="preserve"> XE </w:instrText>
      </w:r>
      <w:r w:rsidR="00666840" w:rsidRPr="000A6EE3">
        <w:instrText>“</w:instrText>
      </w:r>
      <w:r w:rsidR="00B005A6" w:rsidRPr="000A6EE3">
        <w:instrText>Files:</w:instrText>
      </w:r>
      <w:r w:rsidR="00821E53" w:rsidRPr="000A6EE3">
        <w:instrText>OPTION (#19)</w:instrText>
      </w:r>
      <w:r w:rsidR="00666840" w:rsidRPr="000A6EE3">
        <w:instrText>”</w:instrText>
      </w:r>
      <w:r w:rsidR="00821E53" w:rsidRPr="000A6EE3">
        <w:instrText xml:space="preserve"> </w:instrText>
      </w:r>
      <w:r w:rsidR="00821E53" w:rsidRPr="000A6EE3">
        <w:fldChar w:fldCharType="end"/>
      </w:r>
      <w:r w:rsidR="001D6B73" w:rsidRPr="000A6EE3">
        <w:t xml:space="preserve"> and is therefore sometimes referred to as </w:t>
      </w:r>
      <w:r w:rsidR="00666840" w:rsidRPr="000A6EE3">
        <w:t>“</w:t>
      </w:r>
      <w:r w:rsidR="001D6B73" w:rsidRPr="000A6EE3">
        <w:t>the compiled menu system.</w:t>
      </w:r>
      <w:r w:rsidR="00666840" w:rsidRPr="000A6EE3">
        <w:t>”</w:t>
      </w:r>
    </w:p>
    <w:p w14:paraId="1BED21A7" w14:textId="77777777" w:rsidR="001D6B73" w:rsidRPr="000A6EE3" w:rsidRDefault="001D6B73" w:rsidP="001D15BA">
      <w:pPr>
        <w:pStyle w:val="BodyText"/>
        <w:keepNext/>
        <w:keepLines/>
      </w:pPr>
      <w:r w:rsidRPr="000A6EE3">
        <w:rPr>
          <w:b/>
        </w:rPr>
        <w:t>^XUTL</w:t>
      </w:r>
      <w:r w:rsidRPr="000A6EE3">
        <w:t xml:space="preserve"> is divided into three main sections:</w:t>
      </w:r>
    </w:p>
    <w:p w14:paraId="7330B3D8" w14:textId="77777777" w:rsidR="001D6B73" w:rsidRPr="000A6EE3" w:rsidRDefault="001D6B73" w:rsidP="001D15BA">
      <w:pPr>
        <w:pStyle w:val="ListBullet"/>
        <w:keepNext/>
        <w:keepLines/>
      </w:pPr>
      <w:r w:rsidRPr="000A6EE3">
        <w:rPr>
          <w:b/>
          <w:bCs/>
        </w:rPr>
        <w:t>User Stacks</w:t>
      </w:r>
      <w:r w:rsidRPr="000A6EE3">
        <w:fldChar w:fldCharType="begin"/>
      </w:r>
      <w:r w:rsidRPr="000A6EE3">
        <w:instrText xml:space="preserve">XE </w:instrText>
      </w:r>
      <w:r w:rsidR="00666840" w:rsidRPr="000A6EE3">
        <w:instrText>“</w:instrText>
      </w:r>
      <w:r w:rsidRPr="000A6EE3">
        <w:instrText>User Stacks</w:instrText>
      </w:r>
      <w:r w:rsidR="002F2EF5" w:rsidRPr="000A6EE3">
        <w:instrText>:</w:instrText>
      </w:r>
      <w:r w:rsidR="00AB2614" w:rsidRPr="000A6EE3">
        <w:instrText>Nodes</w:instrText>
      </w:r>
      <w:r w:rsidR="00666840" w:rsidRPr="000A6EE3">
        <w:instrText>”</w:instrText>
      </w:r>
      <w:r w:rsidRPr="000A6EE3">
        <w:fldChar w:fldCharType="end"/>
      </w:r>
      <w:r w:rsidR="00AB2614" w:rsidRPr="000A6EE3">
        <w:fldChar w:fldCharType="begin"/>
      </w:r>
      <w:r w:rsidR="00AB2614" w:rsidRPr="000A6EE3">
        <w:instrText xml:space="preserve">XE </w:instrText>
      </w:r>
      <w:r w:rsidR="00666840" w:rsidRPr="000A6EE3">
        <w:instrText>“</w:instrText>
      </w:r>
      <w:r w:rsidR="00AB2614" w:rsidRPr="000A6EE3">
        <w:instrText>Nodes:User Stacks</w:instrText>
      </w:r>
      <w:r w:rsidR="00666840" w:rsidRPr="000A6EE3">
        <w:instrText>”</w:instrText>
      </w:r>
      <w:r w:rsidR="00AB2614" w:rsidRPr="000A6EE3">
        <w:fldChar w:fldCharType="end"/>
      </w:r>
    </w:p>
    <w:p w14:paraId="2E705DCE" w14:textId="77777777" w:rsidR="001D6B73" w:rsidRPr="000A6EE3" w:rsidRDefault="001D6B73" w:rsidP="001D15BA">
      <w:pPr>
        <w:pStyle w:val="BodyTextIndent3"/>
        <w:keepNext/>
        <w:keepLines/>
        <w:rPr>
          <w:b/>
        </w:rPr>
      </w:pPr>
      <w:r w:rsidRPr="000A6EE3">
        <w:rPr>
          <w:b/>
        </w:rPr>
        <w:t>^XUTL(</w:t>
      </w:r>
      <w:r w:rsidR="00666840" w:rsidRPr="000A6EE3">
        <w:rPr>
          <w:b/>
        </w:rPr>
        <w:t>“</w:t>
      </w:r>
      <w:r w:rsidRPr="000A6EE3">
        <w:rPr>
          <w:b/>
        </w:rPr>
        <w:t>XQ</w:t>
      </w:r>
      <w:r w:rsidR="00666840" w:rsidRPr="000A6EE3">
        <w:rPr>
          <w:b/>
        </w:rPr>
        <w:t>”</w:t>
      </w:r>
      <w:r w:rsidRPr="000A6EE3">
        <w:rPr>
          <w:b/>
        </w:rPr>
        <w:t>,$J)</w:t>
      </w:r>
    </w:p>
    <w:p w14:paraId="27CB76E3" w14:textId="77777777" w:rsidR="001D6B73" w:rsidRPr="000A6EE3" w:rsidRDefault="001D6B73" w:rsidP="001D15BA">
      <w:pPr>
        <w:pStyle w:val="BodyTextIndent3"/>
        <w:keepNext/>
        <w:keepLines/>
      </w:pPr>
      <w:r w:rsidRPr="000A6EE3">
        <w:rPr>
          <w:b/>
        </w:rPr>
        <w:t>^XUTL(</w:t>
      </w:r>
      <w:r w:rsidR="00666840" w:rsidRPr="000A6EE3">
        <w:rPr>
          <w:b/>
        </w:rPr>
        <w:t>“</w:t>
      </w:r>
      <w:r w:rsidRPr="000A6EE3">
        <w:rPr>
          <w:b/>
        </w:rPr>
        <w:t>XQT</w:t>
      </w:r>
      <w:r w:rsidR="00666840" w:rsidRPr="000A6EE3">
        <w:rPr>
          <w:b/>
        </w:rPr>
        <w:t>”</w:t>
      </w:r>
      <w:r w:rsidRPr="000A6EE3">
        <w:rPr>
          <w:b/>
        </w:rPr>
        <w:t>,$J)</w:t>
      </w:r>
      <w:r w:rsidRPr="000A6EE3">
        <w:t xml:space="preserve"> (</w:t>
      </w:r>
      <w:r w:rsidR="007D32A3" w:rsidRPr="000A6EE3">
        <w:t>MENU</w:t>
      </w:r>
      <w:r w:rsidRPr="000A6EE3">
        <w:t xml:space="preserve"> templates only)</w:t>
      </w:r>
    </w:p>
    <w:p w14:paraId="439CAE24" w14:textId="77777777" w:rsidR="001D6B73" w:rsidRPr="000A6EE3" w:rsidRDefault="001D6B73" w:rsidP="001D15BA">
      <w:pPr>
        <w:pStyle w:val="ListBullet"/>
        <w:keepNext/>
        <w:keepLines/>
      </w:pPr>
      <w:r w:rsidRPr="000A6EE3">
        <w:rPr>
          <w:b/>
          <w:bCs/>
        </w:rPr>
        <w:t>Display Nodes</w:t>
      </w:r>
      <w:r w:rsidRPr="000A6EE3">
        <w:fldChar w:fldCharType="begin"/>
      </w:r>
      <w:r w:rsidRPr="000A6EE3">
        <w:instrText xml:space="preserve">XE </w:instrText>
      </w:r>
      <w:r w:rsidR="00666840" w:rsidRPr="000A6EE3">
        <w:instrText>“</w:instrText>
      </w:r>
      <w:r w:rsidRPr="000A6EE3">
        <w:instrText>Display</w:instrText>
      </w:r>
      <w:r w:rsidR="00BD24A4" w:rsidRPr="000A6EE3">
        <w:instrText>:</w:instrText>
      </w:r>
      <w:r w:rsidRPr="000A6EE3">
        <w:instrText>Nodes</w:instrText>
      </w:r>
      <w:r w:rsidR="00666840" w:rsidRPr="000A6EE3">
        <w:instrText>”</w:instrText>
      </w:r>
      <w:r w:rsidRPr="000A6EE3">
        <w:fldChar w:fldCharType="end"/>
      </w:r>
      <w:r w:rsidR="00AB2614" w:rsidRPr="000A6EE3">
        <w:fldChar w:fldCharType="begin"/>
      </w:r>
      <w:r w:rsidR="00AB2614" w:rsidRPr="000A6EE3">
        <w:instrText xml:space="preserve">XE </w:instrText>
      </w:r>
      <w:r w:rsidR="00666840" w:rsidRPr="000A6EE3">
        <w:instrText>“</w:instrText>
      </w:r>
      <w:r w:rsidR="00AB2614" w:rsidRPr="000A6EE3">
        <w:instrText>Nodes:Display</w:instrText>
      </w:r>
      <w:r w:rsidR="00666840" w:rsidRPr="000A6EE3">
        <w:instrText>”</w:instrText>
      </w:r>
      <w:r w:rsidR="00AB2614" w:rsidRPr="000A6EE3">
        <w:fldChar w:fldCharType="end"/>
      </w:r>
    </w:p>
    <w:p w14:paraId="6CD18673" w14:textId="77777777" w:rsidR="001D6B73" w:rsidRPr="000A6EE3" w:rsidRDefault="001D6B73" w:rsidP="00B575F8">
      <w:pPr>
        <w:pStyle w:val="BodyTextIndent3"/>
        <w:rPr>
          <w:b/>
        </w:rPr>
      </w:pPr>
      <w:r w:rsidRPr="000A6EE3">
        <w:rPr>
          <w:b/>
        </w:rPr>
        <w:t>^XUTL(</w:t>
      </w:r>
      <w:r w:rsidR="00666840" w:rsidRPr="000A6EE3">
        <w:rPr>
          <w:b/>
        </w:rPr>
        <w:t>“</w:t>
      </w:r>
      <w:r w:rsidRPr="000A6EE3">
        <w:rPr>
          <w:b/>
        </w:rPr>
        <w:t>XQO</w:t>
      </w:r>
      <w:r w:rsidR="00666840" w:rsidRPr="000A6EE3">
        <w:rPr>
          <w:b/>
        </w:rPr>
        <w:t>”</w:t>
      </w:r>
      <w:r w:rsidRPr="000A6EE3">
        <w:rPr>
          <w:b/>
        </w:rPr>
        <w:t>,ien)</w:t>
      </w:r>
    </w:p>
    <w:p w14:paraId="3D1FCEC8" w14:textId="77777777" w:rsidR="001D6B73" w:rsidRPr="000A6EE3" w:rsidRDefault="001D6B73" w:rsidP="001D15BA">
      <w:pPr>
        <w:pStyle w:val="ListBullet"/>
        <w:keepNext/>
        <w:keepLines/>
      </w:pPr>
      <w:r w:rsidRPr="000A6EE3">
        <w:rPr>
          <w:b/>
          <w:bCs/>
        </w:rPr>
        <w:t>Jump Nodes</w:t>
      </w:r>
      <w:r w:rsidRPr="000A6EE3">
        <w:fldChar w:fldCharType="begin"/>
      </w:r>
      <w:r w:rsidRPr="000A6EE3">
        <w:instrText xml:space="preserve">XE </w:instrText>
      </w:r>
      <w:r w:rsidR="00666840" w:rsidRPr="000A6EE3">
        <w:instrText>“</w:instrText>
      </w:r>
      <w:r w:rsidRPr="000A6EE3">
        <w:instrText>Jump Nodes</w:instrText>
      </w:r>
      <w:r w:rsidR="00666840" w:rsidRPr="000A6EE3">
        <w:instrText>”</w:instrText>
      </w:r>
      <w:r w:rsidRPr="000A6EE3">
        <w:fldChar w:fldCharType="end"/>
      </w:r>
      <w:r w:rsidR="00AB2614" w:rsidRPr="000A6EE3">
        <w:fldChar w:fldCharType="begin"/>
      </w:r>
      <w:r w:rsidR="00AB2614" w:rsidRPr="000A6EE3">
        <w:instrText xml:space="preserve">XE </w:instrText>
      </w:r>
      <w:r w:rsidR="00666840" w:rsidRPr="000A6EE3">
        <w:instrText>“</w:instrText>
      </w:r>
      <w:r w:rsidR="00AB2614" w:rsidRPr="000A6EE3">
        <w:instrText>Nodes:Jump</w:instrText>
      </w:r>
      <w:r w:rsidR="00666840" w:rsidRPr="000A6EE3">
        <w:instrText>”</w:instrText>
      </w:r>
      <w:r w:rsidR="00AB2614" w:rsidRPr="000A6EE3">
        <w:fldChar w:fldCharType="end"/>
      </w:r>
    </w:p>
    <w:p w14:paraId="084CA2CE" w14:textId="7FBFA4C4" w:rsidR="001D6B73" w:rsidRPr="000A6EE3" w:rsidRDefault="001D6B73" w:rsidP="00B575F8">
      <w:pPr>
        <w:pStyle w:val="BodyTextIndent3"/>
        <w:rPr>
          <w:b/>
        </w:rPr>
      </w:pPr>
      <w:r w:rsidRPr="000A6EE3">
        <w:rPr>
          <w:b/>
        </w:rPr>
        <w:t>^XUTL(</w:t>
      </w:r>
      <w:r w:rsidR="00666840" w:rsidRPr="000A6EE3">
        <w:rPr>
          <w:b/>
        </w:rPr>
        <w:t>“</w:t>
      </w:r>
      <w:r w:rsidR="00DC37D2" w:rsidRPr="000A6EE3">
        <w:rPr>
          <w:b/>
        </w:rPr>
        <w:t>XQO</w:t>
      </w:r>
      <w:r w:rsidR="00666840" w:rsidRPr="000A6EE3">
        <w:rPr>
          <w:b/>
        </w:rPr>
        <w:t>”</w:t>
      </w:r>
      <w:r w:rsidR="00DC37D2" w:rsidRPr="000A6EE3">
        <w:rPr>
          <w:b/>
        </w:rPr>
        <w:t>,</w:t>
      </w:r>
      <w:r w:rsidR="00582FC9" w:rsidRPr="000A6EE3">
        <w:rPr>
          <w:b/>
        </w:rPr>
        <w:t>“</w:t>
      </w:r>
      <w:r w:rsidR="00DC37D2" w:rsidRPr="000A6EE3">
        <w:rPr>
          <w:b/>
        </w:rPr>
        <w:t>P</w:t>
      </w:r>
      <w:r w:rsidR="00666840" w:rsidRPr="000A6EE3">
        <w:rPr>
          <w:b/>
        </w:rPr>
        <w:t>”</w:t>
      </w:r>
      <w:r w:rsidRPr="000A6EE3">
        <w:rPr>
          <w:b/>
        </w:rPr>
        <w:t>_ien)</w:t>
      </w:r>
    </w:p>
    <w:p w14:paraId="7620F281" w14:textId="77777777" w:rsidR="00777A9D" w:rsidRPr="000A6EE3" w:rsidRDefault="00777A9D" w:rsidP="00777A9D">
      <w:pPr>
        <w:pStyle w:val="BodyText6"/>
      </w:pPr>
    </w:p>
    <w:p w14:paraId="7F0E6BA2" w14:textId="77777777" w:rsidR="001D6B73" w:rsidRPr="000A6EE3" w:rsidRDefault="001D6B73" w:rsidP="005C694E">
      <w:pPr>
        <w:pStyle w:val="Heading3"/>
      </w:pPr>
      <w:bookmarkStart w:id="808" w:name="_Toc236534632"/>
      <w:bookmarkStart w:id="809" w:name="_Toc151534626"/>
      <w:r w:rsidRPr="000A6EE3">
        <w:lastRenderedPageBreak/>
        <w:t>User Stacks</w:t>
      </w:r>
      <w:bookmarkEnd w:id="808"/>
      <w:bookmarkEnd w:id="809"/>
    </w:p>
    <w:p w14:paraId="67442BE5" w14:textId="77777777" w:rsidR="001D6B73" w:rsidRPr="000A6EE3" w:rsidRDefault="001D15BA" w:rsidP="00103166">
      <w:pPr>
        <w:pStyle w:val="BodyText"/>
        <w:keepNext/>
        <w:keepLines/>
      </w:pPr>
      <w:r w:rsidRPr="000A6EE3">
        <w:fldChar w:fldCharType="begin"/>
      </w:r>
      <w:r w:rsidRPr="000A6EE3">
        <w:instrText xml:space="preserve">XE </w:instrText>
      </w:r>
      <w:r w:rsidR="00666840" w:rsidRPr="000A6EE3">
        <w:instrText>“</w:instrText>
      </w:r>
      <w:r w:rsidRPr="000A6EE3">
        <w:instrText>User Stacks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XUTL Global:User Stacks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Globals:^XUTL:User Stacks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Nodes:User Stacks</w:instrText>
      </w:r>
      <w:r w:rsidR="00666840" w:rsidRPr="000A6EE3">
        <w:instrText>”</w:instrText>
      </w:r>
      <w:r w:rsidRPr="000A6EE3">
        <w:fldChar w:fldCharType="end"/>
      </w:r>
      <w:r w:rsidR="001D6B73" w:rsidRPr="000A6EE3">
        <w:t>User stacks</w:t>
      </w:r>
      <w:r w:rsidR="002F2EF5" w:rsidRPr="000A6EE3">
        <w:fldChar w:fldCharType="begin"/>
      </w:r>
      <w:r w:rsidR="002F2EF5" w:rsidRPr="000A6EE3">
        <w:instrText xml:space="preserve"> XE </w:instrText>
      </w:r>
      <w:r w:rsidR="00666840" w:rsidRPr="000A6EE3">
        <w:instrText>“</w:instrText>
      </w:r>
      <w:r w:rsidR="002F2EF5" w:rsidRPr="000A6EE3">
        <w:instrText>User Stacks</w:instrText>
      </w:r>
      <w:r w:rsidR="00666840" w:rsidRPr="000A6EE3">
        <w:instrText>”</w:instrText>
      </w:r>
      <w:r w:rsidR="002F2EF5" w:rsidRPr="000A6EE3">
        <w:instrText xml:space="preserve"> </w:instrText>
      </w:r>
      <w:r w:rsidR="002F2EF5" w:rsidRPr="000A6EE3">
        <w:fldChar w:fldCharType="end"/>
      </w:r>
      <w:r w:rsidR="001D6B73" w:rsidRPr="000A6EE3">
        <w:t xml:space="preserve"> are stored in nodes in </w:t>
      </w:r>
      <w:r w:rsidR="001D6B73" w:rsidRPr="000A6EE3">
        <w:rPr>
          <w:b/>
        </w:rPr>
        <w:t>^XUTL(</w:t>
      </w:r>
      <w:r w:rsidR="00666840" w:rsidRPr="000A6EE3">
        <w:rPr>
          <w:b/>
        </w:rPr>
        <w:t>“</w:t>
      </w:r>
      <w:r w:rsidR="001D6B73" w:rsidRPr="000A6EE3">
        <w:rPr>
          <w:b/>
        </w:rPr>
        <w:t>XQ</w:t>
      </w:r>
      <w:r w:rsidR="00666840" w:rsidRPr="000A6EE3">
        <w:rPr>
          <w:b/>
        </w:rPr>
        <w:t>”</w:t>
      </w:r>
      <w:r w:rsidR="001D6B73" w:rsidRPr="000A6EE3">
        <w:rPr>
          <w:b/>
        </w:rPr>
        <w:t>,$J)</w:t>
      </w:r>
      <w:r w:rsidR="001D6B73" w:rsidRPr="000A6EE3">
        <w:t xml:space="preserve"> and </w:t>
      </w:r>
      <w:r w:rsidR="001D6B73" w:rsidRPr="000A6EE3">
        <w:rPr>
          <w:b/>
        </w:rPr>
        <w:t>^XUTL(</w:t>
      </w:r>
      <w:r w:rsidR="00666840" w:rsidRPr="000A6EE3">
        <w:rPr>
          <w:b/>
        </w:rPr>
        <w:t>“</w:t>
      </w:r>
      <w:r w:rsidR="001D6B73" w:rsidRPr="000A6EE3">
        <w:rPr>
          <w:b/>
        </w:rPr>
        <w:t>XQT</w:t>
      </w:r>
      <w:r w:rsidR="00666840" w:rsidRPr="000A6EE3">
        <w:rPr>
          <w:b/>
        </w:rPr>
        <w:t>”</w:t>
      </w:r>
      <w:r w:rsidR="001D6B73" w:rsidRPr="000A6EE3">
        <w:rPr>
          <w:b/>
        </w:rPr>
        <w:t>,$J)</w:t>
      </w:r>
      <w:r w:rsidR="001D6B73" w:rsidRPr="000A6EE3">
        <w:t>.</w:t>
      </w:r>
    </w:p>
    <w:p w14:paraId="3D54EEBF" w14:textId="0590DE14" w:rsidR="001D6B73" w:rsidRPr="000A6EE3" w:rsidRDefault="001D6B73" w:rsidP="00103166">
      <w:pPr>
        <w:pStyle w:val="BodyText"/>
        <w:keepNext/>
        <w:keepLines/>
      </w:pPr>
      <w:r w:rsidRPr="000A6EE3">
        <w:t xml:space="preserve">The example </w:t>
      </w:r>
      <w:r w:rsidR="00821E53" w:rsidRPr="000A6EE3">
        <w:t xml:space="preserve">illustrated in </w:t>
      </w:r>
      <w:r w:rsidR="009577FA" w:rsidRPr="000A6EE3">
        <w:rPr>
          <w:color w:val="0000FF"/>
        </w:rPr>
        <w:fldChar w:fldCharType="begin" w:fldLock="1"/>
      </w:r>
      <w:r w:rsidR="009577FA" w:rsidRPr="000A6EE3">
        <w:rPr>
          <w:color w:val="0000FF"/>
        </w:rPr>
        <w:instrText xml:space="preserve"> REF _Ref84826843 \h  \* MERGEFORMAT </w:instrText>
      </w:r>
      <w:r w:rsidR="009577FA" w:rsidRPr="000A6EE3">
        <w:rPr>
          <w:color w:val="0000FF"/>
        </w:rPr>
      </w:r>
      <w:r w:rsidR="009577FA" w:rsidRPr="000A6EE3">
        <w:rPr>
          <w:color w:val="0000FF"/>
        </w:rPr>
        <w:fldChar w:fldCharType="separate"/>
      </w:r>
      <w:r w:rsidR="000666E3" w:rsidRPr="000666E3">
        <w:rPr>
          <w:color w:val="0000FF"/>
          <w:u w:val="single"/>
        </w:rPr>
        <w:t>Figure 111</w:t>
      </w:r>
      <w:r w:rsidR="009577FA" w:rsidRPr="000A6EE3">
        <w:rPr>
          <w:color w:val="0000FF"/>
        </w:rPr>
        <w:fldChar w:fldCharType="end"/>
      </w:r>
      <w:r w:rsidRPr="000A6EE3">
        <w:t xml:space="preserve"> shows a typical user stack. In this case the </w:t>
      </w:r>
      <w:r w:rsidRPr="000A6EE3">
        <w:rPr>
          <w:b/>
        </w:rPr>
        <w:t>$J</w:t>
      </w:r>
      <w:r w:rsidRPr="000A6EE3">
        <w:t xml:space="preserve"> is </w:t>
      </w:r>
      <w:r w:rsidRPr="000A6EE3">
        <w:rPr>
          <w:b/>
        </w:rPr>
        <w:t>541065826</w:t>
      </w:r>
      <w:r w:rsidRPr="000A6EE3">
        <w:t>.</w:t>
      </w:r>
    </w:p>
    <w:p w14:paraId="7E57E734" w14:textId="77777777" w:rsidR="001D6B73" w:rsidRPr="000A6EE3" w:rsidRDefault="001D6B73" w:rsidP="00B575F8">
      <w:pPr>
        <w:pStyle w:val="BodyText"/>
      </w:pPr>
      <w:r w:rsidRPr="000A6EE3">
        <w:t xml:space="preserve">The </w:t>
      </w:r>
      <w:r w:rsidR="00666840" w:rsidRPr="000A6EE3">
        <w:t>“</w:t>
      </w:r>
      <w:r w:rsidRPr="000A6EE3">
        <w:rPr>
          <w:b/>
        </w:rPr>
        <w:t>XQ</w:t>
      </w:r>
      <w:r w:rsidR="00666840" w:rsidRPr="000A6EE3">
        <w:t>”</w:t>
      </w:r>
      <w:r w:rsidRPr="000A6EE3">
        <w:t xml:space="preserve"> nodes can be divided into meaningful sets according to what is contained in the third subscript. The numeric third subscripts begin with the </w:t>
      </w:r>
      <w:r w:rsidRPr="000A6EE3">
        <w:rPr>
          <w:b/>
        </w:rPr>
        <w:t>zero</w:t>
      </w:r>
      <w:r w:rsidRPr="000A6EE3">
        <w:t xml:space="preserve"> node</w:t>
      </w:r>
      <w:r w:rsidR="001B1EDF" w:rsidRPr="000A6EE3">
        <w:t>,</w:t>
      </w:r>
      <w:r w:rsidRPr="000A6EE3">
        <w:t xml:space="preserve"> which is set to the date and time in VA FileMan format by the program </w:t>
      </w:r>
      <w:r w:rsidRPr="000A6EE3">
        <w:rPr>
          <w:b/>
        </w:rPr>
        <w:t>^XUS1</w:t>
      </w:r>
      <w:r w:rsidRPr="000A6EE3">
        <w:t xml:space="preserve"> when the user logs on or </w:t>
      </w:r>
      <w:r w:rsidRPr="000A6EE3">
        <w:rPr>
          <w:b/>
        </w:rPr>
        <w:t>^%XUCI</w:t>
      </w:r>
      <w:r w:rsidRPr="000A6EE3">
        <w:t xml:space="preserve"> </w:t>
      </w:r>
      <w:r w:rsidR="00821E53" w:rsidRPr="000A6EE3">
        <w:t>when the user is changing UCIs.</w:t>
      </w:r>
    </w:p>
    <w:p w14:paraId="0AD2C847" w14:textId="77777777" w:rsidR="005A22E6" w:rsidRDefault="001D6B73" w:rsidP="000E5334">
      <w:pPr>
        <w:pStyle w:val="BodyText"/>
      </w:pPr>
      <w:r w:rsidRPr="000A6EE3">
        <w:t xml:space="preserve">The other numeric, third subscripts (in this case the numbers </w:t>
      </w:r>
      <w:r w:rsidRPr="000A6EE3">
        <w:rPr>
          <w:b/>
        </w:rPr>
        <w:t>1</w:t>
      </w:r>
      <w:r w:rsidRPr="000A6EE3">
        <w:t xml:space="preserve"> to </w:t>
      </w:r>
      <w:r w:rsidRPr="000A6EE3">
        <w:rPr>
          <w:b/>
        </w:rPr>
        <w:t>3</w:t>
      </w:r>
      <w:r w:rsidRPr="000A6EE3">
        <w:t>) reflect the user</w:t>
      </w:r>
      <w:r w:rsidR="00666840" w:rsidRPr="000A6EE3">
        <w:t>’</w:t>
      </w:r>
      <w:r w:rsidRPr="000A6EE3">
        <w:t>s progression through the menu system.</w:t>
      </w:r>
    </w:p>
    <w:p w14:paraId="53B17DC0" w14:textId="2A3D4026" w:rsidR="005A22E6" w:rsidRDefault="001D6B73" w:rsidP="005A22E6">
      <w:pPr>
        <w:pStyle w:val="BodyText"/>
        <w:keepNext/>
        <w:keepLines/>
      </w:pPr>
      <w:bookmarkStart w:id="810" w:name="_Hlk129272830"/>
      <w:r w:rsidRPr="000A6EE3">
        <w:t xml:space="preserve">Each time a new option is invoked, a new node is created </w:t>
      </w:r>
      <w:r w:rsidR="005A22E6">
        <w:t>that</w:t>
      </w:r>
      <w:r w:rsidRPr="000A6EE3">
        <w:t xml:space="preserve"> contains the </w:t>
      </w:r>
      <w:r w:rsidR="005A22E6">
        <w:t>following:</w:t>
      </w:r>
    </w:p>
    <w:p w14:paraId="055C1F84" w14:textId="25DD4F66" w:rsidR="005A22E6" w:rsidRDefault="005A22E6" w:rsidP="005A22E6">
      <w:pPr>
        <w:pStyle w:val="ListBullet"/>
        <w:keepNext/>
        <w:keepLines/>
      </w:pPr>
      <w:r>
        <w:t>O</w:t>
      </w:r>
      <w:r w:rsidR="001D6B73" w:rsidRPr="000A6EE3">
        <w:t xml:space="preserve">ption number, concatenated with a </w:t>
      </w:r>
      <w:r w:rsidR="001D6B73" w:rsidRPr="000A6EE3">
        <w:rPr>
          <w:b/>
        </w:rPr>
        <w:t>P</w:t>
      </w:r>
      <w:r>
        <w:rPr>
          <w:b/>
        </w:rPr>
        <w:t>.</w:t>
      </w:r>
    </w:p>
    <w:p w14:paraId="5CEB5ACF" w14:textId="66FD7E25" w:rsidR="005A22E6" w:rsidRDefault="005A22E6" w:rsidP="005A22E6">
      <w:pPr>
        <w:pStyle w:val="ListBullet"/>
        <w:keepNext/>
        <w:keepLines/>
      </w:pPr>
      <w:r>
        <w:t>N</w:t>
      </w:r>
      <w:r w:rsidR="001D6B73" w:rsidRPr="000A6EE3">
        <w:t>umber of the option whose compiled menu tree contains the current o</w:t>
      </w:r>
      <w:r w:rsidR="00CF30EA" w:rsidRPr="000A6EE3">
        <w:t>ption</w:t>
      </w:r>
      <w:r>
        <w:t>.</w:t>
      </w:r>
    </w:p>
    <w:p w14:paraId="418CF917" w14:textId="4B85CC5A" w:rsidR="005A22E6" w:rsidRDefault="005A22E6" w:rsidP="005A22E6">
      <w:pPr>
        <w:pStyle w:val="ListBullet"/>
        <w:keepNext/>
        <w:keepLines/>
      </w:pPr>
      <w:r>
        <w:t>A</w:t>
      </w:r>
      <w:r w:rsidR="00CF30EA" w:rsidRPr="000A6EE3">
        <w:t xml:space="preserve"> caret (</w:t>
      </w:r>
      <w:r w:rsidR="00CF30EA" w:rsidRPr="000A6EE3">
        <w:rPr>
          <w:b/>
        </w:rPr>
        <w:t>^</w:t>
      </w:r>
      <w:r w:rsidR="00CF30EA" w:rsidRPr="000A6EE3">
        <w:t>)</w:t>
      </w:r>
      <w:r>
        <w:t>.</w:t>
      </w:r>
    </w:p>
    <w:p w14:paraId="52B7F6C3" w14:textId="2E7EA4D2" w:rsidR="005A22E6" w:rsidRDefault="005A22E6" w:rsidP="005A22E6">
      <w:pPr>
        <w:pStyle w:val="ListBullet"/>
      </w:pPr>
      <w:r>
        <w:rPr>
          <w:b/>
        </w:rPr>
        <w:t>Z</w:t>
      </w:r>
      <w:r w:rsidR="001D6B73" w:rsidRPr="000A6EE3">
        <w:rPr>
          <w:b/>
        </w:rPr>
        <w:t>ero</w:t>
      </w:r>
      <w:r w:rsidR="001D6B73" w:rsidRPr="000A6EE3">
        <w:t xml:space="preserve">-node of the </w:t>
      </w:r>
      <w:r w:rsidR="00F91046" w:rsidRPr="000A6EE3">
        <w:t>OPTION (#19) file</w:t>
      </w:r>
      <w:r w:rsidR="00821E53" w:rsidRPr="000A6EE3">
        <w:fldChar w:fldCharType="begin"/>
      </w:r>
      <w:r w:rsidR="00821E53" w:rsidRPr="000A6EE3">
        <w:instrText xml:space="preserve"> XE </w:instrText>
      </w:r>
      <w:r w:rsidR="00666840" w:rsidRPr="000A6EE3">
        <w:instrText>“</w:instrText>
      </w:r>
      <w:r w:rsidR="00F91046" w:rsidRPr="000A6EE3">
        <w:instrText>OPTION (#19) File</w:instrText>
      </w:r>
      <w:r w:rsidR="00666840" w:rsidRPr="000A6EE3">
        <w:instrText>”</w:instrText>
      </w:r>
      <w:r w:rsidR="00821E53" w:rsidRPr="000A6EE3">
        <w:instrText xml:space="preserve"> </w:instrText>
      </w:r>
      <w:r w:rsidR="00821E53" w:rsidRPr="000A6EE3">
        <w:fldChar w:fldCharType="end"/>
      </w:r>
      <w:r w:rsidR="00821E53" w:rsidRPr="000A6EE3">
        <w:fldChar w:fldCharType="begin"/>
      </w:r>
      <w:r w:rsidR="00821E53" w:rsidRPr="000A6EE3">
        <w:instrText xml:space="preserve"> XE </w:instrText>
      </w:r>
      <w:r w:rsidR="00666840" w:rsidRPr="000A6EE3">
        <w:instrText>“</w:instrText>
      </w:r>
      <w:r w:rsidR="00B005A6" w:rsidRPr="000A6EE3">
        <w:instrText>Files:</w:instrText>
      </w:r>
      <w:r w:rsidR="00821E53" w:rsidRPr="000A6EE3">
        <w:instrText>OPTION (#19)</w:instrText>
      </w:r>
      <w:r w:rsidR="00666840" w:rsidRPr="000A6EE3">
        <w:instrText>”</w:instrText>
      </w:r>
      <w:r w:rsidR="00821E53" w:rsidRPr="000A6EE3">
        <w:instrText xml:space="preserve"> </w:instrText>
      </w:r>
      <w:r w:rsidR="00821E53" w:rsidRPr="000A6EE3">
        <w:fldChar w:fldCharType="end"/>
      </w:r>
      <w:r w:rsidR="001D6B73" w:rsidRPr="000A6EE3">
        <w:t xml:space="preserve"> for that option.</w:t>
      </w:r>
    </w:p>
    <w:p w14:paraId="2CBB0FB5" w14:textId="77777777" w:rsidR="005A22E6" w:rsidRDefault="005A22E6" w:rsidP="005A22E6">
      <w:pPr>
        <w:pStyle w:val="BodyText6"/>
      </w:pPr>
    </w:p>
    <w:bookmarkEnd w:id="810"/>
    <w:p w14:paraId="0D4DC395" w14:textId="363BBC7E" w:rsidR="001D6B73" w:rsidRPr="000A6EE3" w:rsidRDefault="001D6B73" w:rsidP="000E5334">
      <w:pPr>
        <w:pStyle w:val="BodyText"/>
      </w:pPr>
      <w:r w:rsidRPr="000A6EE3">
        <w:t>A different format is used for options in a user</w:t>
      </w:r>
      <w:r w:rsidR="00666840" w:rsidRPr="000A6EE3">
        <w:t>’</w:t>
      </w:r>
      <w:r w:rsidRPr="000A6EE3">
        <w:t>s secondary menu tree</w:t>
      </w:r>
      <w:r w:rsidR="00FF7B83" w:rsidRPr="000A6EE3">
        <w:fldChar w:fldCharType="begin"/>
      </w:r>
      <w:r w:rsidR="00FF7B83" w:rsidRPr="000A6EE3">
        <w:instrText xml:space="preserve"> XE </w:instrText>
      </w:r>
      <w:r w:rsidR="00666840" w:rsidRPr="000A6EE3">
        <w:instrText>“</w:instrText>
      </w:r>
      <w:r w:rsidR="00FF7B83" w:rsidRPr="000A6EE3">
        <w:instrText>Secondary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Pr="000A6EE3">
        <w:t>.</w:t>
      </w:r>
    </w:p>
    <w:p w14:paraId="7B54F12F" w14:textId="77777777" w:rsidR="001D6B73" w:rsidRPr="000A6EE3" w:rsidRDefault="001D6B73" w:rsidP="000E5334">
      <w:pPr>
        <w:pStyle w:val="BodyText"/>
      </w:pPr>
      <w:r w:rsidRPr="000A6EE3">
        <w:t xml:space="preserve">A pointer in the node </w:t>
      </w:r>
      <w:r w:rsidRPr="000A6EE3">
        <w:rPr>
          <w:b/>
        </w:rPr>
        <w:t>^XUTL(</w:t>
      </w:r>
      <w:r w:rsidR="00666840" w:rsidRPr="000A6EE3">
        <w:rPr>
          <w:b/>
        </w:rPr>
        <w:t>“</w:t>
      </w:r>
      <w:r w:rsidRPr="000A6EE3">
        <w:rPr>
          <w:b/>
        </w:rPr>
        <w:t>XQ</w:t>
      </w:r>
      <w:r w:rsidR="00666840" w:rsidRPr="000A6EE3">
        <w:rPr>
          <w:b/>
        </w:rPr>
        <w:t>”</w:t>
      </w:r>
      <w:r w:rsidRPr="000A6EE3">
        <w:rPr>
          <w:b/>
        </w:rPr>
        <w:t xml:space="preserve">, $J, </w:t>
      </w:r>
      <w:r w:rsidR="00666840" w:rsidRPr="000A6EE3">
        <w:rPr>
          <w:b/>
        </w:rPr>
        <w:t>“</w:t>
      </w:r>
      <w:r w:rsidRPr="000A6EE3">
        <w:rPr>
          <w:b/>
        </w:rPr>
        <w:t>T</w:t>
      </w:r>
      <w:r w:rsidR="00666840" w:rsidRPr="000A6EE3">
        <w:rPr>
          <w:b/>
        </w:rPr>
        <w:t>”</w:t>
      </w:r>
      <w:r w:rsidRPr="000A6EE3">
        <w:rPr>
          <w:b/>
        </w:rPr>
        <w:t>)</w:t>
      </w:r>
      <w:r w:rsidR="0035374A" w:rsidRPr="000A6EE3">
        <w:fldChar w:fldCharType="begin"/>
      </w:r>
      <w:r w:rsidR="0035374A" w:rsidRPr="000A6EE3">
        <w:instrText xml:space="preserve"> XE </w:instrText>
      </w:r>
      <w:r w:rsidR="00666840" w:rsidRPr="000A6EE3">
        <w:instrText>“</w:instrText>
      </w:r>
      <w:r w:rsidR="0035374A" w:rsidRPr="000A6EE3">
        <w:instrText>XUTL(\</w:instrText>
      </w:r>
      <w:r w:rsidR="00666840" w:rsidRPr="000A6EE3">
        <w:instrText>”</w:instrText>
      </w:r>
      <w:r w:rsidR="0035374A" w:rsidRPr="000A6EE3">
        <w:instrText>XQ\</w:instrText>
      </w:r>
      <w:r w:rsidR="00666840" w:rsidRPr="000A6EE3">
        <w:instrText>”</w:instrText>
      </w:r>
      <w:r w:rsidR="0035374A" w:rsidRPr="000A6EE3">
        <w:instrText>, $J, \</w:instrText>
      </w:r>
      <w:r w:rsidR="00666840" w:rsidRPr="000A6EE3">
        <w:instrText>”</w:instrText>
      </w:r>
      <w:r w:rsidR="0035374A" w:rsidRPr="000A6EE3">
        <w:instrText>T\</w:instrText>
      </w:r>
      <w:r w:rsidR="00666840" w:rsidRPr="000A6EE3">
        <w:instrText>”</w:instrText>
      </w:r>
      <w:r w:rsidR="0035374A" w:rsidRPr="000A6EE3">
        <w:instrText>) Node</w:instrText>
      </w:r>
      <w:r w:rsidR="00666840" w:rsidRPr="000A6EE3">
        <w:instrText>”</w:instrText>
      </w:r>
      <w:r w:rsidR="0035374A" w:rsidRPr="000A6EE3">
        <w:instrText xml:space="preserve"> </w:instrText>
      </w:r>
      <w:r w:rsidR="0035374A" w:rsidRPr="000A6EE3">
        <w:fldChar w:fldCharType="end"/>
      </w:r>
      <w:r w:rsidR="0035374A" w:rsidRPr="000A6EE3">
        <w:fldChar w:fldCharType="begin"/>
      </w:r>
      <w:r w:rsidR="0035374A" w:rsidRPr="000A6EE3">
        <w:instrText xml:space="preserve"> XE </w:instrText>
      </w:r>
      <w:r w:rsidR="00666840" w:rsidRPr="000A6EE3">
        <w:instrText>“</w:instrText>
      </w:r>
      <w:r w:rsidR="0035374A" w:rsidRPr="000A6EE3">
        <w:instrText>Nodes:^XUTL(\</w:instrText>
      </w:r>
      <w:r w:rsidR="00666840" w:rsidRPr="000A6EE3">
        <w:instrText>”</w:instrText>
      </w:r>
      <w:r w:rsidR="0035374A" w:rsidRPr="000A6EE3">
        <w:instrText>XQ\</w:instrText>
      </w:r>
      <w:r w:rsidR="00666840" w:rsidRPr="000A6EE3">
        <w:instrText>”</w:instrText>
      </w:r>
      <w:r w:rsidR="0035374A" w:rsidRPr="000A6EE3">
        <w:instrText>, $J, \</w:instrText>
      </w:r>
      <w:r w:rsidR="00666840" w:rsidRPr="000A6EE3">
        <w:instrText>”</w:instrText>
      </w:r>
      <w:r w:rsidR="0035374A" w:rsidRPr="000A6EE3">
        <w:instrText>T\</w:instrText>
      </w:r>
      <w:r w:rsidR="00666840" w:rsidRPr="000A6EE3">
        <w:instrText>”</w:instrText>
      </w:r>
      <w:r w:rsidR="0035374A" w:rsidRPr="000A6EE3">
        <w:instrText>) Node</w:instrText>
      </w:r>
      <w:r w:rsidR="00666840" w:rsidRPr="000A6EE3">
        <w:instrText>”</w:instrText>
      </w:r>
      <w:r w:rsidR="0035374A" w:rsidRPr="000A6EE3">
        <w:instrText xml:space="preserve"> </w:instrText>
      </w:r>
      <w:r w:rsidR="0035374A" w:rsidRPr="000A6EE3">
        <w:fldChar w:fldCharType="end"/>
      </w:r>
      <w:r w:rsidRPr="000A6EE3">
        <w:t xml:space="preserve"> indicates which option in this list of numbered nodes the menu driver is currently using. This pointer is set and reset by the menu driver as the user moves up and down the menu tree. In the example, XUPROGMODE</w:t>
      </w:r>
      <w:r w:rsidR="00CF3B30" w:rsidRPr="000A6EE3">
        <w:fldChar w:fldCharType="begin"/>
      </w:r>
      <w:r w:rsidR="00CF3B30" w:rsidRPr="000A6EE3">
        <w:instrText xml:space="preserve"> XE </w:instrText>
      </w:r>
      <w:r w:rsidR="00666840" w:rsidRPr="000A6EE3">
        <w:instrText>“</w:instrText>
      </w:r>
      <w:r w:rsidR="00CF3B30" w:rsidRPr="000A6EE3">
        <w:instrText>XUPROGMODE Option</w:instrText>
      </w:r>
      <w:r w:rsidR="00666840" w:rsidRPr="000A6EE3">
        <w:instrText>”</w:instrText>
      </w:r>
      <w:r w:rsidR="00CF3B30" w:rsidRPr="000A6EE3">
        <w:instrText xml:space="preserve"> </w:instrText>
      </w:r>
      <w:r w:rsidR="00CF3B30" w:rsidRPr="000A6EE3">
        <w:fldChar w:fldCharType="end"/>
      </w:r>
      <w:r w:rsidR="00CF3B30" w:rsidRPr="000A6EE3">
        <w:fldChar w:fldCharType="begin"/>
      </w:r>
      <w:r w:rsidR="00CF3B30" w:rsidRPr="000A6EE3">
        <w:instrText xml:space="preserve"> XE </w:instrText>
      </w:r>
      <w:r w:rsidR="00666840" w:rsidRPr="000A6EE3">
        <w:instrText>“</w:instrText>
      </w:r>
      <w:r w:rsidR="00CF3B30" w:rsidRPr="000A6EE3">
        <w:instrText>Options:XUPROGMODE</w:instrText>
      </w:r>
      <w:r w:rsidR="00666840" w:rsidRPr="000A6EE3">
        <w:instrText>”</w:instrText>
      </w:r>
      <w:r w:rsidR="00CF3B30" w:rsidRPr="000A6EE3">
        <w:instrText xml:space="preserve"> </w:instrText>
      </w:r>
      <w:r w:rsidR="00CF3B30" w:rsidRPr="000A6EE3">
        <w:fldChar w:fldCharType="end"/>
      </w:r>
      <w:r w:rsidRPr="000A6EE3">
        <w:t xml:space="preserve"> is the option that the menu driver is currently using.</w:t>
      </w:r>
    </w:p>
    <w:p w14:paraId="04B591E9" w14:textId="77777777" w:rsidR="00FF7B83" w:rsidRPr="000A6EE3" w:rsidRDefault="001D6B73" w:rsidP="000E5334">
      <w:pPr>
        <w:pStyle w:val="BodyText"/>
      </w:pPr>
      <w:r w:rsidRPr="000A6EE3">
        <w:t xml:space="preserve">Other </w:t>
      </w:r>
      <w:r w:rsidR="00666840" w:rsidRPr="000A6EE3">
        <w:t>“</w:t>
      </w:r>
      <w:r w:rsidRPr="000A6EE3">
        <w:rPr>
          <w:b/>
        </w:rPr>
        <w:t>XQ</w:t>
      </w:r>
      <w:r w:rsidR="00666840" w:rsidRPr="000A6EE3">
        <w:t>”</w:t>
      </w:r>
      <w:r w:rsidRPr="000A6EE3">
        <w:t xml:space="preserve"> nodes</w:t>
      </w:r>
      <w:r w:rsidR="004A16BF" w:rsidRPr="000A6EE3">
        <w:fldChar w:fldCharType="begin"/>
      </w:r>
      <w:r w:rsidR="004A16BF" w:rsidRPr="000A6EE3">
        <w:instrText xml:space="preserve"> XE </w:instrText>
      </w:r>
      <w:r w:rsidR="00666840" w:rsidRPr="000A6EE3">
        <w:instrText>“</w:instrText>
      </w:r>
      <w:r w:rsidR="004A16BF" w:rsidRPr="000A6EE3">
        <w:instrText>XQ Nodes</w:instrText>
      </w:r>
      <w:r w:rsidR="00666840" w:rsidRPr="000A6EE3">
        <w:instrText>”</w:instrText>
      </w:r>
      <w:r w:rsidR="004A16BF" w:rsidRPr="000A6EE3">
        <w:instrText xml:space="preserve"> </w:instrText>
      </w:r>
      <w:r w:rsidR="004A16BF" w:rsidRPr="000A6EE3">
        <w:fldChar w:fldCharType="end"/>
      </w:r>
      <w:r w:rsidR="004A16BF" w:rsidRPr="000A6EE3">
        <w:fldChar w:fldCharType="begin"/>
      </w:r>
      <w:r w:rsidR="004A16BF" w:rsidRPr="000A6EE3">
        <w:instrText xml:space="preserve"> XE </w:instrText>
      </w:r>
      <w:r w:rsidR="00666840" w:rsidRPr="000A6EE3">
        <w:instrText>“</w:instrText>
      </w:r>
      <w:r w:rsidR="004A16BF" w:rsidRPr="000A6EE3">
        <w:instrText>Nodes:XQ</w:instrText>
      </w:r>
      <w:r w:rsidR="00666840" w:rsidRPr="000A6EE3">
        <w:instrText>”</w:instrText>
      </w:r>
      <w:r w:rsidR="004A16BF" w:rsidRPr="000A6EE3">
        <w:instrText xml:space="preserve"> </w:instrText>
      </w:r>
      <w:r w:rsidR="004A16BF" w:rsidRPr="000A6EE3">
        <w:fldChar w:fldCharType="end"/>
      </w:r>
      <w:r w:rsidRPr="000A6EE3">
        <w:t xml:space="preserve"> of the global </w:t>
      </w:r>
      <w:r w:rsidR="00CF3B30" w:rsidRPr="000A6EE3">
        <w:t>that</w:t>
      </w:r>
      <w:r w:rsidRPr="000A6EE3">
        <w:t xml:space="preserve"> have a non-numeric third subscript are used to store various pieces of Kernel information </w:t>
      </w:r>
      <w:r w:rsidR="00CF3B30" w:rsidRPr="000A6EE3">
        <w:t>that</w:t>
      </w:r>
      <w:r w:rsidRPr="000A6EE3">
        <w:t xml:space="preserve"> are set up at signon. </w:t>
      </w:r>
      <w:r w:rsidRPr="000A6EE3">
        <w:rPr>
          <w:b/>
        </w:rPr>
        <w:t>^XUTL(</w:t>
      </w:r>
      <w:r w:rsidR="00666840" w:rsidRPr="000A6EE3">
        <w:rPr>
          <w:b/>
        </w:rPr>
        <w:t>“</w:t>
      </w:r>
      <w:r w:rsidRPr="000A6EE3">
        <w:rPr>
          <w:b/>
        </w:rPr>
        <w:t>XQ</w:t>
      </w:r>
      <w:r w:rsidR="00666840" w:rsidRPr="000A6EE3">
        <w:rPr>
          <w:b/>
        </w:rPr>
        <w:t>”</w:t>
      </w:r>
      <w:r w:rsidRPr="000A6EE3">
        <w:rPr>
          <w:b/>
        </w:rPr>
        <w:t>,$J,</w:t>
      </w:r>
      <w:r w:rsidR="00582FC9" w:rsidRPr="000A6EE3">
        <w:rPr>
          <w:b/>
        </w:rPr>
        <w:t>“</w:t>
      </w:r>
      <w:r w:rsidRPr="000A6EE3">
        <w:rPr>
          <w:b/>
        </w:rPr>
        <w:t>XQM</w:t>
      </w:r>
      <w:r w:rsidR="00666840" w:rsidRPr="000A6EE3">
        <w:rPr>
          <w:b/>
        </w:rPr>
        <w:t>”</w:t>
      </w:r>
      <w:r w:rsidRPr="000A6EE3">
        <w:rPr>
          <w:b/>
        </w:rPr>
        <w:t>)</w:t>
      </w:r>
      <w:r w:rsidR="004A16BF" w:rsidRPr="000A6EE3">
        <w:fldChar w:fldCharType="begin"/>
      </w:r>
      <w:r w:rsidR="004A16BF" w:rsidRPr="000A6EE3">
        <w:instrText xml:space="preserve"> XE </w:instrText>
      </w:r>
      <w:r w:rsidR="00666840" w:rsidRPr="000A6EE3">
        <w:instrText>“</w:instrText>
      </w:r>
      <w:r w:rsidR="004A16BF" w:rsidRPr="000A6EE3">
        <w:instrText>XUTL(\</w:instrText>
      </w:r>
      <w:r w:rsidR="00666840" w:rsidRPr="000A6EE3">
        <w:instrText>”</w:instrText>
      </w:r>
      <w:r w:rsidR="004A16BF" w:rsidRPr="000A6EE3">
        <w:instrText>XQ\</w:instrText>
      </w:r>
      <w:r w:rsidR="00666840" w:rsidRPr="000A6EE3">
        <w:instrText>”</w:instrText>
      </w:r>
      <w:r w:rsidR="004A16BF" w:rsidRPr="000A6EE3">
        <w:instrText>, $J, \</w:instrText>
      </w:r>
      <w:r w:rsidR="00666840" w:rsidRPr="000A6EE3">
        <w:instrText>”</w:instrText>
      </w:r>
      <w:r w:rsidR="004A16BF" w:rsidRPr="000A6EE3">
        <w:instrText>XQM\</w:instrText>
      </w:r>
      <w:r w:rsidR="00666840" w:rsidRPr="000A6EE3">
        <w:instrText>”</w:instrText>
      </w:r>
      <w:r w:rsidR="004A16BF" w:rsidRPr="000A6EE3">
        <w:instrText>) Node</w:instrText>
      </w:r>
      <w:r w:rsidR="00666840" w:rsidRPr="000A6EE3">
        <w:instrText>”</w:instrText>
      </w:r>
      <w:r w:rsidR="004A16BF" w:rsidRPr="000A6EE3">
        <w:instrText xml:space="preserve"> </w:instrText>
      </w:r>
      <w:r w:rsidR="004A16BF" w:rsidRPr="000A6EE3">
        <w:fldChar w:fldCharType="end"/>
      </w:r>
      <w:r w:rsidR="004A16BF" w:rsidRPr="000A6EE3">
        <w:fldChar w:fldCharType="begin"/>
      </w:r>
      <w:r w:rsidR="004A16BF" w:rsidRPr="000A6EE3">
        <w:instrText xml:space="preserve"> XE </w:instrText>
      </w:r>
      <w:r w:rsidR="00666840" w:rsidRPr="000A6EE3">
        <w:instrText>“</w:instrText>
      </w:r>
      <w:r w:rsidR="004A16BF" w:rsidRPr="000A6EE3">
        <w:instrText>Nodes:^XUTL(\</w:instrText>
      </w:r>
      <w:r w:rsidR="00666840" w:rsidRPr="000A6EE3">
        <w:instrText>”</w:instrText>
      </w:r>
      <w:r w:rsidR="004A16BF" w:rsidRPr="000A6EE3">
        <w:instrText>XQ\</w:instrText>
      </w:r>
      <w:r w:rsidR="00666840" w:rsidRPr="000A6EE3">
        <w:instrText>”</w:instrText>
      </w:r>
      <w:r w:rsidR="004A16BF" w:rsidRPr="000A6EE3">
        <w:instrText>, $J, \</w:instrText>
      </w:r>
      <w:r w:rsidR="00666840" w:rsidRPr="000A6EE3">
        <w:instrText>”</w:instrText>
      </w:r>
      <w:r w:rsidR="004A16BF" w:rsidRPr="000A6EE3">
        <w:instrText>XQM\</w:instrText>
      </w:r>
      <w:r w:rsidR="00666840" w:rsidRPr="000A6EE3">
        <w:instrText>”</w:instrText>
      </w:r>
      <w:r w:rsidR="004A16BF" w:rsidRPr="000A6EE3">
        <w:instrText>) Node</w:instrText>
      </w:r>
      <w:r w:rsidR="00666840" w:rsidRPr="000A6EE3">
        <w:instrText>”</w:instrText>
      </w:r>
      <w:r w:rsidR="004A16BF" w:rsidRPr="000A6EE3">
        <w:instrText xml:space="preserve"> </w:instrText>
      </w:r>
      <w:r w:rsidR="004A16BF" w:rsidRPr="000A6EE3">
        <w:fldChar w:fldCharType="end"/>
      </w:r>
      <w:r w:rsidRPr="000A6EE3">
        <w:t xml:space="preserve"> points to the user</w:t>
      </w:r>
      <w:r w:rsidR="00666840" w:rsidRPr="000A6EE3">
        <w:t>’</w:t>
      </w:r>
      <w:r w:rsidRPr="000A6EE3">
        <w:t>s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FF7B83" w:rsidRPr="000A6EE3">
        <w:t>.</w:t>
      </w:r>
    </w:p>
    <w:p w14:paraId="44AB589B" w14:textId="6D0D6D33" w:rsidR="001D6B73" w:rsidRPr="000A6EE3" w:rsidRDefault="001D6B73" w:rsidP="000E5334">
      <w:pPr>
        <w:pStyle w:val="BodyText"/>
        <w:keepNext/>
        <w:keepLines/>
      </w:pPr>
      <w:r w:rsidRPr="000A6EE3">
        <w:lastRenderedPageBreak/>
        <w:t>In</w:t>
      </w:r>
      <w:r w:rsidR="00893724" w:rsidRPr="000A6EE3">
        <w:t xml:space="preserve"> the example in </w:t>
      </w:r>
      <w:r w:rsidR="00ED6932" w:rsidRPr="00ED6932">
        <w:rPr>
          <w:color w:val="0000FF"/>
          <w:u w:val="single"/>
        </w:rPr>
        <w:fldChar w:fldCharType="begin"/>
      </w:r>
      <w:r w:rsidR="00ED6932" w:rsidRPr="00ED6932">
        <w:rPr>
          <w:color w:val="0000FF"/>
          <w:u w:val="single"/>
        </w:rPr>
        <w:instrText xml:space="preserve"> REF _Ref84826843 \h </w:instrText>
      </w:r>
      <w:r w:rsidR="00ED6932">
        <w:rPr>
          <w:color w:val="0000FF"/>
          <w:u w:val="single"/>
        </w:rPr>
        <w:instrText xml:space="preserve"> \* MERGEFORMAT </w:instrText>
      </w:r>
      <w:r w:rsidR="00ED6932" w:rsidRPr="00ED6932">
        <w:rPr>
          <w:color w:val="0000FF"/>
          <w:u w:val="single"/>
        </w:rPr>
      </w:r>
      <w:r w:rsidR="00ED6932" w:rsidRPr="00ED6932">
        <w:rPr>
          <w:color w:val="0000FF"/>
          <w:u w:val="single"/>
        </w:rPr>
        <w:fldChar w:fldCharType="separate"/>
      </w:r>
      <w:r w:rsidR="00F56C49" w:rsidRPr="00F56C49">
        <w:rPr>
          <w:color w:val="0000FF"/>
          <w:u w:val="single"/>
        </w:rPr>
        <w:t xml:space="preserve">Figure </w:t>
      </w:r>
      <w:r w:rsidR="00F56C49" w:rsidRPr="00F56C49">
        <w:rPr>
          <w:noProof/>
          <w:color w:val="0000FF"/>
          <w:u w:val="single"/>
        </w:rPr>
        <w:t>110</w:t>
      </w:r>
      <w:r w:rsidR="00ED6932" w:rsidRPr="00ED6932">
        <w:rPr>
          <w:color w:val="0000FF"/>
          <w:u w:val="single"/>
        </w:rPr>
        <w:fldChar w:fldCharType="end"/>
      </w:r>
      <w:r w:rsidRPr="000A6EE3">
        <w:t>, the user</w:t>
      </w:r>
      <w:r w:rsidR="00666840" w:rsidRPr="000A6EE3">
        <w:t>’</w:t>
      </w:r>
      <w:r w:rsidRPr="000A6EE3">
        <w:t xml:space="preserve">s primary menu is </w:t>
      </w:r>
      <w:r w:rsidR="00F91046" w:rsidRPr="000A6EE3">
        <w:t>OPTION (#19) file</w:t>
      </w:r>
      <w:r w:rsidR="00CF3B30" w:rsidRPr="000A6EE3">
        <w:fldChar w:fldCharType="begin"/>
      </w:r>
      <w:r w:rsidR="00CF3B30" w:rsidRPr="000A6EE3">
        <w:instrText xml:space="preserve"> XE </w:instrText>
      </w:r>
      <w:r w:rsidR="00666840" w:rsidRPr="000A6EE3">
        <w:instrText>“</w:instrText>
      </w:r>
      <w:r w:rsidR="00F91046" w:rsidRPr="000A6EE3">
        <w:instrText>OPTION (#19) File</w:instrText>
      </w:r>
      <w:r w:rsidR="00666840" w:rsidRPr="000A6EE3">
        <w:instrText>”</w:instrText>
      </w:r>
      <w:r w:rsidR="00CF3B30" w:rsidRPr="000A6EE3">
        <w:instrText xml:space="preserve"> </w:instrText>
      </w:r>
      <w:r w:rsidR="00CF3B30" w:rsidRPr="000A6EE3">
        <w:fldChar w:fldCharType="end"/>
      </w:r>
      <w:r w:rsidR="00CF3B30" w:rsidRPr="000A6EE3">
        <w:fldChar w:fldCharType="begin"/>
      </w:r>
      <w:r w:rsidR="00CF3B30" w:rsidRPr="000A6EE3">
        <w:instrText xml:space="preserve"> XE </w:instrText>
      </w:r>
      <w:r w:rsidR="00666840" w:rsidRPr="000A6EE3">
        <w:instrText>“</w:instrText>
      </w:r>
      <w:r w:rsidR="00B005A6" w:rsidRPr="000A6EE3">
        <w:instrText>Files:</w:instrText>
      </w:r>
      <w:r w:rsidR="00CF3B30" w:rsidRPr="000A6EE3">
        <w:instrText>OPTION (#19)</w:instrText>
      </w:r>
      <w:r w:rsidR="00666840" w:rsidRPr="000A6EE3">
        <w:instrText>”</w:instrText>
      </w:r>
      <w:r w:rsidR="00CF3B30" w:rsidRPr="000A6EE3">
        <w:instrText xml:space="preserve"> </w:instrText>
      </w:r>
      <w:r w:rsidR="00CF3B30" w:rsidRPr="000A6EE3">
        <w:fldChar w:fldCharType="end"/>
      </w:r>
      <w:r w:rsidRPr="000A6EE3">
        <w:t xml:space="preserve"> entry #29.</w:t>
      </w:r>
    </w:p>
    <w:p w14:paraId="7D7C358A" w14:textId="77777777" w:rsidR="00103166" w:rsidRPr="000A6EE3" w:rsidRDefault="00103166" w:rsidP="00103166">
      <w:pPr>
        <w:pStyle w:val="BodyText6"/>
        <w:keepNext/>
        <w:keepLines/>
      </w:pPr>
    </w:p>
    <w:p w14:paraId="7C731EA7" w14:textId="650776F9" w:rsidR="0066338F" w:rsidRPr="000A6EE3" w:rsidRDefault="0066338F" w:rsidP="002B6AE0">
      <w:pPr>
        <w:pStyle w:val="Caption"/>
      </w:pPr>
      <w:bookmarkStart w:id="811" w:name="_Ref84826843"/>
      <w:bookmarkStart w:id="812" w:name="_Toc193181688"/>
      <w:bookmarkStart w:id="813" w:name="_Toc151535163"/>
      <w:r w:rsidRPr="000A6EE3">
        <w:t xml:space="preserve">Figure </w:t>
      </w:r>
      <w:fldSimple w:instr=" SEQ Figure \* ARABIC ">
        <w:r w:rsidR="00F56C49">
          <w:rPr>
            <w:noProof/>
          </w:rPr>
          <w:t>110</w:t>
        </w:r>
      </w:fldSimple>
      <w:bookmarkEnd w:id="811"/>
      <w:r w:rsidR="001809C7" w:rsidRPr="000A6EE3">
        <w:t>:</w:t>
      </w:r>
      <w:r w:rsidR="00056D2C" w:rsidRPr="000A6EE3">
        <w:t xml:space="preserve"> User Stack E</w:t>
      </w:r>
      <w:r w:rsidRPr="000A6EE3">
        <w:t>xample</w:t>
      </w:r>
      <w:bookmarkEnd w:id="812"/>
      <w:bookmarkEnd w:id="813"/>
    </w:p>
    <w:p w14:paraId="676BDF88" w14:textId="77777777" w:rsidR="001D6B73" w:rsidRPr="000A6EE3" w:rsidRDefault="001D6B73">
      <w:pPr>
        <w:pStyle w:val="Code"/>
      </w:pPr>
      <w:r w:rsidRPr="000A6EE3">
        <w:t>^XUTL(</w:t>
      </w:r>
      <w:r w:rsidR="00666840" w:rsidRPr="000A6EE3">
        <w:t>“</w:t>
      </w:r>
      <w:r w:rsidRPr="000A6EE3">
        <w:t>XQ</w:t>
      </w:r>
      <w:r w:rsidR="00666840" w:rsidRPr="000A6EE3">
        <w:t>”</w:t>
      </w:r>
      <w:r w:rsidRPr="000A6EE3">
        <w:t>,541065826,0) = 2920113.081624</w:t>
      </w:r>
    </w:p>
    <w:p w14:paraId="306B4FC8" w14:textId="77777777" w:rsidR="001D6B73" w:rsidRPr="000A6EE3" w:rsidRDefault="001D6B73">
      <w:pPr>
        <w:pStyle w:val="Code"/>
      </w:pPr>
      <w:r w:rsidRPr="000A6EE3">
        <w:t>^XUTL(</w:t>
      </w:r>
      <w:r w:rsidR="00666840" w:rsidRPr="000A6EE3">
        <w:t>“</w:t>
      </w:r>
      <w:r w:rsidRPr="000A6EE3">
        <w:t>XQ</w:t>
      </w:r>
      <w:r w:rsidR="00666840" w:rsidRPr="000A6EE3">
        <w:t>”</w:t>
      </w:r>
      <w:r w:rsidRPr="000A6EE3">
        <w:t>,541065826,1) = 29P29^EVE^Systems Manager</w:t>
      </w:r>
    </w:p>
    <w:p w14:paraId="1FE06A4C" w14:textId="77777777" w:rsidR="001D6B73" w:rsidRPr="000A6EE3" w:rsidRDefault="001D6B73">
      <w:pPr>
        <w:pStyle w:val="Code"/>
      </w:pPr>
      <w:r w:rsidRPr="000A6EE3">
        <w:t xml:space="preserve">                          Menu^^M^.5^^192^^^^^^n^1^^^</w:t>
      </w:r>
    </w:p>
    <w:p w14:paraId="7F5AB9C0" w14:textId="77777777" w:rsidR="001D6B73" w:rsidRPr="000A6EE3" w:rsidRDefault="001D6B73">
      <w:pPr>
        <w:pStyle w:val="Code"/>
      </w:pPr>
      <w:r w:rsidRPr="000A6EE3">
        <w:t>^XUTL(</w:t>
      </w:r>
      <w:r w:rsidR="00666840" w:rsidRPr="000A6EE3">
        <w:t>“</w:t>
      </w:r>
      <w:r w:rsidRPr="000A6EE3">
        <w:t>XQ</w:t>
      </w:r>
      <w:r w:rsidR="00666840" w:rsidRPr="000A6EE3">
        <w:t>”</w:t>
      </w:r>
      <w:r w:rsidRPr="000A6EE3">
        <w:t>,541065826,2) = 31P29^XUPROG^</w:t>
      </w:r>
      <w:r w:rsidR="001D0F13" w:rsidRPr="000A6EE3">
        <w:t>Programmer</w:t>
      </w:r>
      <w:r w:rsidRPr="000A6EE3">
        <w:t xml:space="preserve"> Options^^M^^</w:t>
      </w:r>
    </w:p>
    <w:p w14:paraId="5694FA47" w14:textId="77777777" w:rsidR="001D6B73" w:rsidRPr="000A6EE3" w:rsidRDefault="001D6B73">
      <w:pPr>
        <w:pStyle w:val="Code"/>
      </w:pPr>
      <w:r w:rsidRPr="000A6EE3">
        <w:t xml:space="preserve">                          XUPROG^^^^^^^n^^</w:t>
      </w:r>
    </w:p>
    <w:p w14:paraId="2C5255A1" w14:textId="77777777" w:rsidR="001D6B73" w:rsidRPr="000A6EE3" w:rsidRDefault="001D6B73">
      <w:pPr>
        <w:pStyle w:val="Code"/>
      </w:pPr>
      <w:r w:rsidRPr="000A6EE3">
        <w:t>^XUTL(</w:t>
      </w:r>
      <w:r w:rsidR="00666840" w:rsidRPr="000A6EE3">
        <w:t>“</w:t>
      </w:r>
      <w:r w:rsidRPr="000A6EE3">
        <w:t>XQ</w:t>
      </w:r>
      <w:r w:rsidR="00666840" w:rsidRPr="000A6EE3">
        <w:t>”</w:t>
      </w:r>
      <w:r w:rsidRPr="000A6EE3">
        <w:t>,541065826,3) = 49P29^XUPROGMODE^</w:t>
      </w:r>
      <w:r w:rsidR="001D0F13" w:rsidRPr="000A6EE3">
        <w:t>Programmer mode</w:t>
      </w:r>
      <w:r w:rsidRPr="000A6EE3">
        <w:t>^^R</w:t>
      </w:r>
    </w:p>
    <w:p w14:paraId="6DABC12D" w14:textId="77777777" w:rsidR="001D6B73" w:rsidRPr="000A6EE3" w:rsidRDefault="001D6B73">
      <w:pPr>
        <w:pStyle w:val="Code"/>
      </w:pPr>
      <w:r w:rsidRPr="000A6EE3">
        <w:t xml:space="preserve">                          ^^XUPROGMODE^^^^^^^ n^^</w:t>
      </w:r>
    </w:p>
    <w:p w14:paraId="711EC452"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666840" w:rsidRPr="000A6EE3">
        <w:t>”</w:t>
      </w:r>
      <w:r w:rsidRPr="000A6EE3">
        <w:t>DUZ</w:t>
      </w:r>
      <w:r w:rsidR="00666840" w:rsidRPr="000A6EE3">
        <w:t>”</w:t>
      </w:r>
      <w:r w:rsidRPr="000A6EE3">
        <w:t>) = 63</w:t>
      </w:r>
    </w:p>
    <w:p w14:paraId="445E6A0F"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DUZ(0)</w:t>
      </w:r>
      <w:r w:rsidR="00666840" w:rsidRPr="000A6EE3">
        <w:t>”</w:t>
      </w:r>
      <w:r w:rsidRPr="000A6EE3">
        <w:t>) = LlPp</w:t>
      </w:r>
    </w:p>
    <w:p w14:paraId="7517AD6B"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DUZ(2)</w:t>
      </w:r>
      <w:r w:rsidR="00666840" w:rsidRPr="000A6EE3">
        <w:t>”</w:t>
      </w:r>
      <w:r w:rsidRPr="000A6EE3">
        <w:t>) = 16000</w:t>
      </w:r>
    </w:p>
    <w:p w14:paraId="2864D842"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w:t>
      </w:r>
      <w:r w:rsidR="00666840" w:rsidRPr="000A6EE3">
        <w:t>”</w:t>
      </w:r>
      <w:r w:rsidRPr="000A6EE3">
        <w:t xml:space="preserve">) = </w:t>
      </w:r>
      <w:r w:rsidR="009857EF" w:rsidRPr="000A6EE3">
        <w:t>_TNA</w:t>
      </w:r>
      <w:r w:rsidRPr="000A6EE3">
        <w:t>5103:</w:t>
      </w:r>
    </w:p>
    <w:p w14:paraId="3FC93584"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IOBS</w:t>
      </w:r>
      <w:r w:rsidR="00666840" w:rsidRPr="000A6EE3">
        <w:t>”</w:t>
      </w:r>
      <w:r w:rsidRPr="000A6EE3">
        <w:t>) = $C(8)</w:t>
      </w:r>
    </w:p>
    <w:p w14:paraId="2516E51E"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IOF</w:t>
      </w:r>
      <w:r w:rsidR="00666840" w:rsidRPr="000A6EE3">
        <w:t>”</w:t>
      </w:r>
      <w:r w:rsidRPr="000A6EE3">
        <w:t>) = #,$C(27,91,50,74,27,91,72)</w:t>
      </w:r>
    </w:p>
    <w:p w14:paraId="7A607368" w14:textId="77777777" w:rsidR="001D6B73" w:rsidRPr="000A6EE3" w:rsidRDefault="001D6B73" w:rsidP="00582FC9">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ION</w:t>
      </w:r>
      <w:r w:rsidR="00666840" w:rsidRPr="000A6EE3">
        <w:t>”</w:t>
      </w:r>
      <w:r w:rsidRPr="000A6EE3">
        <w:t>) = LAT DEVICE</w:t>
      </w:r>
    </w:p>
    <w:p w14:paraId="61384FDF"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IOS</w:t>
      </w:r>
      <w:r w:rsidR="00666840" w:rsidRPr="000A6EE3">
        <w:t>”</w:t>
      </w:r>
      <w:r w:rsidRPr="000A6EE3">
        <w:t>) = 158</w:t>
      </w:r>
    </w:p>
    <w:p w14:paraId="485CF7DA"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IOSL</w:t>
      </w:r>
      <w:r w:rsidR="00666840" w:rsidRPr="000A6EE3">
        <w:t>”</w:t>
      </w:r>
      <w:r w:rsidRPr="000A6EE3">
        <w:t>) = 24</w:t>
      </w:r>
    </w:p>
    <w:p w14:paraId="319D37DE"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IOST</w:t>
      </w:r>
      <w:r w:rsidR="00666840" w:rsidRPr="000A6EE3">
        <w:t>”</w:t>
      </w:r>
      <w:r w:rsidRPr="000A6EE3">
        <w:t>) = C-VT100HIGH</w:t>
      </w:r>
    </w:p>
    <w:p w14:paraId="77751909"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IOST(0)</w:t>
      </w:r>
      <w:r w:rsidR="00666840" w:rsidRPr="000A6EE3">
        <w:t>”</w:t>
      </w:r>
      <w:r w:rsidRPr="000A6EE3">
        <w:t>) = 149</w:t>
      </w:r>
    </w:p>
    <w:p w14:paraId="624E62DB"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IOT</w:t>
      </w:r>
      <w:r w:rsidR="00666840" w:rsidRPr="000A6EE3">
        <w:t>”</w:t>
      </w:r>
      <w:r w:rsidRPr="000A6EE3">
        <w:t>) = VTRM</w:t>
      </w:r>
    </w:p>
    <w:p w14:paraId="74335DAC"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IOXY</w:t>
      </w:r>
      <w:r w:rsidR="00666840" w:rsidRPr="000A6EE3">
        <w:t>”</w:t>
      </w:r>
      <w:r w:rsidRPr="000A6EE3">
        <w:t>) = W $C(27,91)_((DY+1))_$C(59)_((DX+1))_$C(72)</w:t>
      </w:r>
    </w:p>
    <w:p w14:paraId="719D81D2"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582FC9" w:rsidRPr="000A6EE3">
        <w:t>“</w:t>
      </w:r>
      <w:r w:rsidRPr="000A6EE3">
        <w:t>T</w:t>
      </w:r>
      <w:r w:rsidR="00666840" w:rsidRPr="000A6EE3">
        <w:t>”</w:t>
      </w:r>
      <w:r w:rsidRPr="000A6EE3">
        <w:t>) = 3</w:t>
      </w:r>
    </w:p>
    <w:p w14:paraId="428A5CAF" w14:textId="77777777" w:rsidR="001D6B73" w:rsidRPr="000A6EE3" w:rsidRDefault="001D6B73">
      <w:pPr>
        <w:pStyle w:val="Code"/>
      </w:pPr>
      <w:r w:rsidRPr="000A6EE3">
        <w:t>^XUTL(</w:t>
      </w:r>
      <w:r w:rsidR="00666840" w:rsidRPr="000A6EE3">
        <w:t>“</w:t>
      </w:r>
      <w:r w:rsidRPr="000A6EE3">
        <w:t>XQ</w:t>
      </w:r>
      <w:r w:rsidR="00666840" w:rsidRPr="000A6EE3">
        <w:t>”</w:t>
      </w:r>
      <w:r w:rsidRPr="000A6EE3">
        <w:t>,541065826</w:t>
      </w:r>
      <w:r w:rsidR="00DC37D2" w:rsidRPr="000A6EE3">
        <w:t>,</w:t>
      </w:r>
      <w:r w:rsidR="00582FC9" w:rsidRPr="000A6EE3">
        <w:t>“</w:t>
      </w:r>
      <w:r w:rsidRPr="000A6EE3">
        <w:t>XQM</w:t>
      </w:r>
      <w:r w:rsidR="00666840" w:rsidRPr="000A6EE3">
        <w:t>”</w:t>
      </w:r>
      <w:r w:rsidRPr="000A6EE3">
        <w:t>) = 29</w:t>
      </w:r>
    </w:p>
    <w:p w14:paraId="5112881B" w14:textId="77777777" w:rsidR="001D6B73" w:rsidRPr="000A6EE3" w:rsidRDefault="001D6B73" w:rsidP="00A7691A">
      <w:pPr>
        <w:pStyle w:val="BodyText6"/>
      </w:pPr>
    </w:p>
    <w:p w14:paraId="4EFC482D" w14:textId="77777777" w:rsidR="001D6B73" w:rsidRPr="000A6EE3" w:rsidRDefault="001D6B73" w:rsidP="005C694E">
      <w:pPr>
        <w:pStyle w:val="Heading3"/>
      </w:pPr>
      <w:bookmarkStart w:id="814" w:name="_Toc236534633"/>
      <w:bookmarkStart w:id="815" w:name="_Toc151534627"/>
      <w:r w:rsidRPr="000A6EE3">
        <w:t>XQT Nodes (M</w:t>
      </w:r>
      <w:r w:rsidR="007D32A3" w:rsidRPr="000A6EE3">
        <w:t>ENU</w:t>
      </w:r>
      <w:r w:rsidRPr="000A6EE3">
        <w:t xml:space="preserve"> Templates)</w:t>
      </w:r>
      <w:bookmarkEnd w:id="814"/>
      <w:bookmarkEnd w:id="815"/>
    </w:p>
    <w:p w14:paraId="3F69D46B" w14:textId="77777777" w:rsidR="001D6B73" w:rsidRPr="000A6EE3" w:rsidRDefault="001D15BA" w:rsidP="000E5334">
      <w:pPr>
        <w:pStyle w:val="BodyText"/>
      </w:pPr>
      <w:r w:rsidRPr="000A6EE3">
        <w:fldChar w:fldCharType="begin"/>
      </w:r>
      <w:r w:rsidRPr="000A6EE3">
        <w:instrText xml:space="preserve"> XE </w:instrText>
      </w:r>
      <w:r w:rsidR="00666840" w:rsidRPr="000A6EE3">
        <w:instrText>“</w:instrText>
      </w:r>
      <w:r w:rsidRPr="000A6EE3">
        <w:instrText>XQT Nodes (MENU Templates)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Nodes:XQT (MENU Templates)</w:instrText>
      </w:r>
      <w:r w:rsidR="00666840" w:rsidRPr="000A6EE3">
        <w:instrText>”</w:instrText>
      </w:r>
      <w:r w:rsidRPr="000A6EE3">
        <w:instrText xml:space="preserve"> </w:instrText>
      </w:r>
      <w:r w:rsidRPr="000A6EE3">
        <w:fldChar w:fldCharType="end"/>
      </w:r>
      <w:r w:rsidR="001D6B73" w:rsidRPr="000A6EE3">
        <w:t xml:space="preserve">The </w:t>
      </w:r>
      <w:r w:rsidR="00666840" w:rsidRPr="000A6EE3">
        <w:t>“</w:t>
      </w:r>
      <w:r w:rsidR="001D6B73" w:rsidRPr="000A6EE3">
        <w:rPr>
          <w:b/>
        </w:rPr>
        <w:t>XQT</w:t>
      </w:r>
      <w:r w:rsidR="00666840" w:rsidRPr="000A6EE3">
        <w:t>”</w:t>
      </w:r>
      <w:r w:rsidR="001D6B73" w:rsidRPr="000A6EE3">
        <w:t xml:space="preserve"> nodes are used to create a stack of options similar to the </w:t>
      </w:r>
      <w:r w:rsidR="00666840" w:rsidRPr="000A6EE3">
        <w:t>“</w:t>
      </w:r>
      <w:r w:rsidR="001D6B73" w:rsidRPr="000A6EE3">
        <w:rPr>
          <w:b/>
        </w:rPr>
        <w:t>XQ</w:t>
      </w:r>
      <w:r w:rsidR="00666840" w:rsidRPr="000A6EE3">
        <w:t>”</w:t>
      </w:r>
      <w:r w:rsidR="001D6B73" w:rsidRPr="000A6EE3">
        <w:t xml:space="preserve"> stack when a </w:t>
      </w:r>
      <w:r w:rsidR="007D32A3" w:rsidRPr="000A6EE3">
        <w:t>MENU</w:t>
      </w:r>
      <w:r w:rsidR="001D6B73" w:rsidRPr="000A6EE3">
        <w:t xml:space="preserve"> template is invoked. These nodes are translated from the </w:t>
      </w:r>
      <w:r w:rsidR="001D6B73" w:rsidRPr="000A6EE3">
        <w:rPr>
          <w:b/>
        </w:rPr>
        <w:t>^VA(200,DUZ,19.8)</w:t>
      </w:r>
      <w:r w:rsidR="001D6B73" w:rsidRPr="000A6EE3">
        <w:t xml:space="preserve"> </w:t>
      </w:r>
      <w:r w:rsidR="00354803" w:rsidRPr="000A6EE3">
        <w:t>Multiple</w:t>
      </w:r>
      <w:r w:rsidR="00CF3B30" w:rsidRPr="000A6EE3">
        <w:t xml:space="preserve"> </w:t>
      </w:r>
      <w:r w:rsidR="001D6B73" w:rsidRPr="000A6EE3">
        <w:t xml:space="preserve">when a user precedes an option selection with a left square bracket character, </w:t>
      </w:r>
      <w:r w:rsidR="00666840" w:rsidRPr="000A6EE3">
        <w:t>“</w:t>
      </w:r>
      <w:r w:rsidR="001D6B73" w:rsidRPr="000A6EE3">
        <w:rPr>
          <w:b/>
        </w:rPr>
        <w:t>[</w:t>
      </w:r>
      <w:r w:rsidR="006226A0" w:rsidRPr="000A6EE3">
        <w:t>”</w:t>
      </w:r>
      <w:r w:rsidR="001D6B73" w:rsidRPr="000A6EE3">
        <w:t xml:space="preserve">, much like a </w:t>
      </w:r>
      <w:r w:rsidR="00CF3B30" w:rsidRPr="000A6EE3">
        <w:t>PRINT</w:t>
      </w:r>
      <w:r w:rsidR="001D6B73" w:rsidRPr="000A6EE3">
        <w:t xml:space="preserve"> template is invoked in </w:t>
      </w:r>
      <w:r w:rsidR="00CF3B30" w:rsidRPr="000A6EE3">
        <w:t xml:space="preserve">VA </w:t>
      </w:r>
      <w:r w:rsidR="001D6B73" w:rsidRPr="000A6EE3">
        <w:t xml:space="preserve">FileMan. For example, if the user has defined a </w:t>
      </w:r>
      <w:r w:rsidR="007D32A3" w:rsidRPr="000A6EE3">
        <w:t>MENU</w:t>
      </w:r>
      <w:r w:rsidR="001D6B73" w:rsidRPr="000A6EE3">
        <w:t xml:space="preserve"> template named </w:t>
      </w:r>
      <w:r w:rsidR="00666840" w:rsidRPr="000A6EE3">
        <w:t>“</w:t>
      </w:r>
      <w:r w:rsidR="001D6B73" w:rsidRPr="000A6EE3">
        <w:rPr>
          <w:b/>
        </w:rPr>
        <w:t>DOIT</w:t>
      </w:r>
      <w:r w:rsidR="00666840" w:rsidRPr="000A6EE3">
        <w:t>”</w:t>
      </w:r>
      <w:r w:rsidR="001D6B73" w:rsidRPr="000A6EE3">
        <w:t xml:space="preserve"> using the Menu Template options of the User</w:t>
      </w:r>
      <w:r w:rsidR="00666840" w:rsidRPr="000A6EE3">
        <w:t>’</w:t>
      </w:r>
      <w:r w:rsidR="001D6B73" w:rsidRPr="000A6EE3">
        <w:t xml:space="preserve">s Tool Box, typing </w:t>
      </w:r>
      <w:r w:rsidR="00666840" w:rsidRPr="000A6EE3">
        <w:t>“</w:t>
      </w:r>
      <w:r w:rsidR="001D6B73" w:rsidRPr="000A6EE3">
        <w:rPr>
          <w:b/>
        </w:rPr>
        <w:t>[DOIT</w:t>
      </w:r>
      <w:r w:rsidR="00666840" w:rsidRPr="000A6EE3">
        <w:t>”</w:t>
      </w:r>
      <w:r w:rsidR="001D6B73" w:rsidRPr="000A6EE3">
        <w:t xml:space="preserve"> load</w:t>
      </w:r>
      <w:r w:rsidR="00AB4E7F" w:rsidRPr="000A6EE3">
        <w:t>s</w:t>
      </w:r>
      <w:r w:rsidR="001D6B73" w:rsidRPr="000A6EE3">
        <w:t xml:space="preserve"> that sequence of options into the </w:t>
      </w:r>
      <w:r w:rsidR="00666840" w:rsidRPr="000A6EE3">
        <w:t>“</w:t>
      </w:r>
      <w:r w:rsidR="001D6B73" w:rsidRPr="000A6EE3">
        <w:rPr>
          <w:b/>
        </w:rPr>
        <w:t>XQT</w:t>
      </w:r>
      <w:r w:rsidR="00666840" w:rsidRPr="000A6EE3">
        <w:t>”</w:t>
      </w:r>
      <w:r w:rsidR="001D6B73" w:rsidRPr="000A6EE3">
        <w:t xml:space="preserve"> nodes and </w:t>
      </w:r>
      <w:r w:rsidR="006226A0" w:rsidRPr="000A6EE3">
        <w:t>begins</w:t>
      </w:r>
      <w:r w:rsidR="001D6B73" w:rsidRPr="000A6EE3">
        <w:t xml:space="preserve"> executing them. When a </w:t>
      </w:r>
      <w:r w:rsidR="007D32A3" w:rsidRPr="000A6EE3">
        <w:t>MENU</w:t>
      </w:r>
      <w:r w:rsidR="001D6B73" w:rsidRPr="000A6EE3">
        <w:t xml:space="preserve"> template is requested by the user, the option tree of that template is loaded into the </w:t>
      </w:r>
      <w:r w:rsidR="00666840" w:rsidRPr="000A6EE3">
        <w:t>“</w:t>
      </w:r>
      <w:r w:rsidR="001D6B73" w:rsidRPr="000A6EE3">
        <w:rPr>
          <w:b/>
        </w:rPr>
        <w:t>XQT</w:t>
      </w:r>
      <w:r w:rsidR="00666840" w:rsidRPr="000A6EE3">
        <w:t>”</w:t>
      </w:r>
      <w:r w:rsidR="001D6B73" w:rsidRPr="000A6EE3">
        <w:t xml:space="preserve"> nodes and remains loaded as long as the user is logged on. Further requests for </w:t>
      </w:r>
      <w:r w:rsidR="00666840" w:rsidRPr="000A6EE3">
        <w:t>“</w:t>
      </w:r>
      <w:r w:rsidR="001D6B73" w:rsidRPr="000A6EE3">
        <w:rPr>
          <w:b/>
        </w:rPr>
        <w:t>[DOIT</w:t>
      </w:r>
      <w:r w:rsidR="00666840" w:rsidRPr="000A6EE3">
        <w:t>”</w:t>
      </w:r>
      <w:r w:rsidR="001D6B73" w:rsidRPr="000A6EE3">
        <w:t xml:space="preserve"> use</w:t>
      </w:r>
      <w:r w:rsidR="00AB4E7F" w:rsidRPr="000A6EE3">
        <w:t>s</w:t>
      </w:r>
      <w:r w:rsidR="001D6B73" w:rsidRPr="000A6EE3">
        <w:t xml:space="preserve"> that same stack.</w:t>
      </w:r>
    </w:p>
    <w:p w14:paraId="5A06E031" w14:textId="77777777" w:rsidR="001D6B73" w:rsidRPr="000A6EE3" w:rsidRDefault="001D6B73" w:rsidP="005C694E">
      <w:pPr>
        <w:pStyle w:val="Heading3"/>
      </w:pPr>
      <w:bookmarkStart w:id="816" w:name="_Toc236534634"/>
      <w:bookmarkStart w:id="817" w:name="_Toc151534628"/>
      <w:r w:rsidRPr="000A6EE3">
        <w:t>Display Nodes</w:t>
      </w:r>
      <w:bookmarkEnd w:id="816"/>
      <w:bookmarkEnd w:id="817"/>
    </w:p>
    <w:p w14:paraId="54D3910A" w14:textId="77777777" w:rsidR="001D6B73" w:rsidRPr="000A6EE3" w:rsidRDefault="001D15BA" w:rsidP="000E5334">
      <w:pPr>
        <w:pStyle w:val="BodyText"/>
        <w:keepNext/>
        <w:keepLines/>
      </w:pPr>
      <w:r w:rsidRPr="000A6EE3">
        <w:fldChar w:fldCharType="begin"/>
      </w:r>
      <w:r w:rsidRPr="000A6EE3">
        <w:instrText xml:space="preserve"> XE </w:instrText>
      </w:r>
      <w:r w:rsidR="00666840" w:rsidRPr="000A6EE3">
        <w:instrText>“</w:instrText>
      </w:r>
      <w:r w:rsidRPr="000A6EE3">
        <w:instrText>Display:Nodes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Nodes:Display</w:instrText>
      </w:r>
      <w:r w:rsidR="00666840" w:rsidRPr="000A6EE3">
        <w:instrText>”</w:instrText>
      </w:r>
      <w:r w:rsidRPr="000A6EE3">
        <w:instrText xml:space="preserve"> </w:instrText>
      </w:r>
      <w:r w:rsidRPr="000A6EE3">
        <w:fldChar w:fldCharType="end"/>
      </w:r>
      <w:r w:rsidR="001D6B73" w:rsidRPr="000A6EE3">
        <w:t xml:space="preserve">Display nodes are stored in </w:t>
      </w:r>
      <w:r w:rsidR="001D6B73" w:rsidRPr="000A6EE3">
        <w:rPr>
          <w:b/>
        </w:rPr>
        <w:t>^XUTL(</w:t>
      </w:r>
      <w:r w:rsidR="00666840" w:rsidRPr="000A6EE3">
        <w:rPr>
          <w:b/>
        </w:rPr>
        <w:t>“</w:t>
      </w:r>
      <w:r w:rsidR="001D6B73" w:rsidRPr="000A6EE3">
        <w:rPr>
          <w:b/>
        </w:rPr>
        <w:t>XQO</w:t>
      </w:r>
      <w:r w:rsidR="00666840" w:rsidRPr="000A6EE3">
        <w:rPr>
          <w:b/>
        </w:rPr>
        <w:t>”</w:t>
      </w:r>
      <w:r w:rsidR="001D6B73" w:rsidRPr="000A6EE3">
        <w:rPr>
          <w:b/>
        </w:rPr>
        <w:t>,</w:t>
      </w:r>
      <w:r w:rsidR="001D6B73" w:rsidRPr="000A6EE3">
        <w:t xml:space="preserve"> internal number)</w:t>
      </w:r>
      <w:r w:rsidR="00CF3B30" w:rsidRPr="000A6EE3">
        <w:fldChar w:fldCharType="begin"/>
      </w:r>
      <w:r w:rsidR="00CF3B30" w:rsidRPr="000A6EE3">
        <w:instrText xml:space="preserve">XE </w:instrText>
      </w:r>
      <w:r w:rsidR="00666840" w:rsidRPr="000A6EE3">
        <w:instrText>“</w:instrText>
      </w:r>
      <w:r w:rsidR="00CF3B30" w:rsidRPr="000A6EE3">
        <w:instrText>XUTL Global:Display Nodes</w:instrText>
      </w:r>
      <w:r w:rsidR="00666840" w:rsidRPr="000A6EE3">
        <w:instrText>”</w:instrText>
      </w:r>
      <w:r w:rsidR="00CF3B30" w:rsidRPr="000A6EE3">
        <w:fldChar w:fldCharType="end"/>
      </w:r>
      <w:r w:rsidR="00CF3B30" w:rsidRPr="000A6EE3">
        <w:fldChar w:fldCharType="begin"/>
      </w:r>
      <w:r w:rsidR="00CF3B30" w:rsidRPr="000A6EE3">
        <w:instrText xml:space="preserve">XE </w:instrText>
      </w:r>
      <w:r w:rsidR="00666840" w:rsidRPr="000A6EE3">
        <w:instrText>“</w:instrText>
      </w:r>
      <w:r w:rsidR="00CF3B30" w:rsidRPr="000A6EE3">
        <w:instrText>Globals:^XUTL:Display Nodes</w:instrText>
      </w:r>
      <w:r w:rsidR="00666840" w:rsidRPr="000A6EE3">
        <w:instrText>”</w:instrText>
      </w:r>
      <w:r w:rsidR="00CF3B30" w:rsidRPr="000A6EE3">
        <w:fldChar w:fldCharType="end"/>
      </w:r>
      <w:r w:rsidR="001D6B73" w:rsidRPr="000A6EE3">
        <w:t>.</w:t>
      </w:r>
    </w:p>
    <w:p w14:paraId="53701349" w14:textId="1E591D13" w:rsidR="001D6B73" w:rsidRPr="000A6EE3" w:rsidRDefault="00CF3B30" w:rsidP="000E5334">
      <w:pPr>
        <w:pStyle w:val="BodyText"/>
      </w:pPr>
      <w:r w:rsidRPr="000A6EE3">
        <w:t xml:space="preserve">The first example </w:t>
      </w:r>
      <w:r w:rsidR="00A40506" w:rsidRPr="000A6EE3">
        <w:t xml:space="preserve">in </w:t>
      </w:r>
      <w:r w:rsidR="009577FA" w:rsidRPr="000A6EE3">
        <w:rPr>
          <w:color w:val="0000FF"/>
        </w:rPr>
        <w:fldChar w:fldCharType="begin" w:fldLock="1"/>
      </w:r>
      <w:r w:rsidR="009577FA" w:rsidRPr="000A6EE3">
        <w:rPr>
          <w:color w:val="0000FF"/>
        </w:rPr>
        <w:instrText xml:space="preserve"> REF _Ref84826444 \h  \* MERGEFORMAT </w:instrText>
      </w:r>
      <w:r w:rsidR="009577FA" w:rsidRPr="000A6EE3">
        <w:rPr>
          <w:color w:val="0000FF"/>
        </w:rPr>
      </w:r>
      <w:r w:rsidR="009577FA" w:rsidRPr="000A6EE3">
        <w:rPr>
          <w:color w:val="0000FF"/>
        </w:rPr>
        <w:fldChar w:fldCharType="separate"/>
      </w:r>
      <w:r w:rsidR="000666E3" w:rsidRPr="000666E3">
        <w:rPr>
          <w:color w:val="0000FF"/>
          <w:u w:val="single"/>
        </w:rPr>
        <w:t>Figure 112</w:t>
      </w:r>
      <w:r w:rsidR="009577FA" w:rsidRPr="000A6EE3">
        <w:rPr>
          <w:color w:val="0000FF"/>
        </w:rPr>
        <w:fldChar w:fldCharType="end"/>
      </w:r>
      <w:r w:rsidRPr="000A6EE3">
        <w:t xml:space="preserve"> shows </w:t>
      </w:r>
      <w:r w:rsidR="001D6B73" w:rsidRPr="000A6EE3">
        <w:t xml:space="preserve">the display nodes for </w:t>
      </w:r>
      <w:r w:rsidR="001D6B73" w:rsidRPr="000A6EE3">
        <w:rPr>
          <w:b/>
        </w:rPr>
        <w:t>EVE</w:t>
      </w:r>
      <w:r w:rsidR="00F92022" w:rsidRPr="000A6EE3">
        <w:fldChar w:fldCharType="begin"/>
      </w:r>
      <w:r w:rsidR="00F92022" w:rsidRPr="000A6EE3">
        <w:instrText xml:space="preserve"> XE </w:instrText>
      </w:r>
      <w:r w:rsidR="00666840" w:rsidRPr="000A6EE3">
        <w:instrText>“</w:instrText>
      </w:r>
      <w:r w:rsidR="00F92022" w:rsidRPr="000A6EE3">
        <w:instrText xml:space="preserve">EVE </w:instrText>
      </w:r>
      <w:r w:rsidRPr="000A6EE3">
        <w:instrText>Menu</w:instrText>
      </w:r>
      <w:r w:rsidR="00666840" w:rsidRPr="000A6EE3">
        <w:instrText>”</w:instrText>
      </w:r>
      <w:r w:rsidR="00F92022" w:rsidRPr="000A6EE3">
        <w:instrText xml:space="preserve"> </w:instrText>
      </w:r>
      <w:r w:rsidR="00F92022" w:rsidRPr="000A6EE3">
        <w:fldChar w:fldCharType="end"/>
      </w:r>
      <w:r w:rsidRPr="000A6EE3">
        <w:fldChar w:fldCharType="begin"/>
      </w:r>
      <w:r w:rsidRPr="000A6EE3">
        <w:instrText xml:space="preserve"> XE </w:instrText>
      </w:r>
      <w:r w:rsidR="00666840" w:rsidRPr="000A6EE3">
        <w:instrText>“</w:instrText>
      </w:r>
      <w:r w:rsidRPr="000A6EE3">
        <w:instrText>Menus:EVE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Options:EVE</w:instrText>
      </w:r>
      <w:r w:rsidR="00666840" w:rsidRPr="000A6EE3">
        <w:instrText>”</w:instrText>
      </w:r>
      <w:r w:rsidRPr="000A6EE3">
        <w:instrText xml:space="preserve"> </w:instrText>
      </w:r>
      <w:r w:rsidRPr="000A6EE3">
        <w:fldChar w:fldCharType="end"/>
      </w:r>
      <w:r w:rsidR="001D6B73" w:rsidRPr="000A6EE3">
        <w:t>, the System Manager</w:t>
      </w:r>
      <w:r w:rsidR="00666840" w:rsidRPr="000A6EE3">
        <w:t>’</w:t>
      </w:r>
      <w:r w:rsidR="001D6B73" w:rsidRPr="000A6EE3">
        <w:t xml:space="preserve">s Menu. The internal number of </w:t>
      </w:r>
      <w:r w:rsidR="001D6B73" w:rsidRPr="000A6EE3">
        <w:rPr>
          <w:b/>
        </w:rPr>
        <w:t>EVE</w:t>
      </w:r>
      <w:r w:rsidR="009F7647" w:rsidRPr="000A6EE3">
        <w:fldChar w:fldCharType="begin"/>
      </w:r>
      <w:r w:rsidR="009F7647" w:rsidRPr="000A6EE3">
        <w:instrText xml:space="preserve"> XE </w:instrText>
      </w:r>
      <w:r w:rsidR="00666840" w:rsidRPr="000A6EE3">
        <w:instrText>“</w:instrText>
      </w:r>
      <w:r w:rsidR="009F7647" w:rsidRPr="000A6EE3">
        <w:instrText>EVE Menu</w:instrText>
      </w:r>
      <w:r w:rsidR="00666840" w:rsidRPr="000A6EE3">
        <w:instrText>”</w:instrText>
      </w:r>
      <w:r w:rsidR="009F7647" w:rsidRPr="000A6EE3">
        <w:instrText xml:space="preserve"> </w:instrText>
      </w:r>
      <w:r w:rsidR="009F7647" w:rsidRPr="000A6EE3">
        <w:fldChar w:fldCharType="end"/>
      </w:r>
      <w:r w:rsidR="009F7647" w:rsidRPr="000A6EE3">
        <w:fldChar w:fldCharType="begin"/>
      </w:r>
      <w:r w:rsidR="009F7647" w:rsidRPr="000A6EE3">
        <w:instrText xml:space="preserve"> XE </w:instrText>
      </w:r>
      <w:r w:rsidR="00666840" w:rsidRPr="000A6EE3">
        <w:instrText>“</w:instrText>
      </w:r>
      <w:r w:rsidR="009F7647" w:rsidRPr="000A6EE3">
        <w:instrText>Menus:EVE</w:instrText>
      </w:r>
      <w:r w:rsidR="00666840" w:rsidRPr="000A6EE3">
        <w:instrText>”</w:instrText>
      </w:r>
      <w:r w:rsidR="009F7647" w:rsidRPr="000A6EE3">
        <w:instrText xml:space="preserve"> </w:instrText>
      </w:r>
      <w:r w:rsidR="009F7647" w:rsidRPr="000A6EE3">
        <w:fldChar w:fldCharType="end"/>
      </w:r>
      <w:r w:rsidR="009F7647" w:rsidRPr="000A6EE3">
        <w:fldChar w:fldCharType="begin"/>
      </w:r>
      <w:r w:rsidR="009F7647" w:rsidRPr="000A6EE3">
        <w:instrText xml:space="preserve"> XE </w:instrText>
      </w:r>
      <w:r w:rsidR="00666840" w:rsidRPr="000A6EE3">
        <w:instrText>“</w:instrText>
      </w:r>
      <w:r w:rsidR="009F7647" w:rsidRPr="000A6EE3">
        <w:instrText>Options:EVE</w:instrText>
      </w:r>
      <w:r w:rsidR="00666840" w:rsidRPr="000A6EE3">
        <w:instrText>”</w:instrText>
      </w:r>
      <w:r w:rsidR="009F7647" w:rsidRPr="000A6EE3">
        <w:instrText xml:space="preserve"> </w:instrText>
      </w:r>
      <w:r w:rsidR="009F7647" w:rsidRPr="000A6EE3">
        <w:fldChar w:fldCharType="end"/>
      </w:r>
      <w:r w:rsidR="001D6B73" w:rsidRPr="000A6EE3">
        <w:t xml:space="preserve"> in this particular </w:t>
      </w:r>
      <w:r w:rsidR="00F91046" w:rsidRPr="000A6EE3">
        <w:t>OPTION (#19) file</w:t>
      </w:r>
      <w:r w:rsidRPr="000A6EE3">
        <w:fldChar w:fldCharType="begin"/>
      </w:r>
      <w:r w:rsidRPr="000A6EE3">
        <w:instrText xml:space="preserve"> XE </w:instrText>
      </w:r>
      <w:r w:rsidR="00666840" w:rsidRPr="000A6EE3">
        <w:instrText>“</w:instrText>
      </w:r>
      <w:r w:rsidR="00F91046" w:rsidRPr="000A6EE3">
        <w:instrText>OPTION (#19)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(#19)</w:instrText>
      </w:r>
      <w:r w:rsidR="00666840" w:rsidRPr="000A6EE3">
        <w:instrText>”</w:instrText>
      </w:r>
      <w:r w:rsidRPr="000A6EE3">
        <w:instrText xml:space="preserve"> </w:instrText>
      </w:r>
      <w:r w:rsidRPr="000A6EE3">
        <w:fldChar w:fldCharType="end"/>
      </w:r>
      <w:r w:rsidR="001D6B73" w:rsidRPr="000A6EE3">
        <w:t xml:space="preserve"> is </w:t>
      </w:r>
      <w:r w:rsidR="001D6B73" w:rsidRPr="000A6EE3">
        <w:rPr>
          <w:b/>
        </w:rPr>
        <w:t>29</w:t>
      </w:r>
      <w:r w:rsidR="001D6B73" w:rsidRPr="000A6EE3">
        <w:t xml:space="preserve">. In the first part of the example the option names and menu texts, along with a limited number of fields for that option compiled from the </w:t>
      </w:r>
      <w:r w:rsidR="00F91046" w:rsidRPr="000A6EE3">
        <w:t>OPTION (#19) file</w:t>
      </w:r>
      <w:r w:rsidRPr="000A6EE3">
        <w:fldChar w:fldCharType="begin"/>
      </w:r>
      <w:r w:rsidRPr="000A6EE3">
        <w:instrText xml:space="preserve"> XE </w:instrText>
      </w:r>
      <w:r w:rsidR="00666840" w:rsidRPr="000A6EE3">
        <w:instrText>“</w:instrText>
      </w:r>
      <w:r w:rsidR="00F91046" w:rsidRPr="000A6EE3">
        <w:instrText>OPTION (#19)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(#19)</w:instrText>
      </w:r>
      <w:r w:rsidR="00666840" w:rsidRPr="000A6EE3">
        <w:instrText>”</w:instrText>
      </w:r>
      <w:r w:rsidRPr="000A6EE3">
        <w:instrText xml:space="preserve"> </w:instrText>
      </w:r>
      <w:r w:rsidRPr="000A6EE3">
        <w:lastRenderedPageBreak/>
        <w:fldChar w:fldCharType="end"/>
      </w:r>
      <w:r w:rsidR="001D6B73" w:rsidRPr="000A6EE3">
        <w:t xml:space="preserve">, are concatenated together. It is from this part that </w:t>
      </w:r>
      <w:r w:rsidR="001D6B73" w:rsidRPr="000A6EE3">
        <w:rPr>
          <w:b/>
        </w:rPr>
        <w:t>XQ2</w:t>
      </w:r>
      <w:r w:rsidR="001D6B73" w:rsidRPr="000A6EE3">
        <w:t xml:space="preserve"> (the menu display program) gets the information it needs.</w:t>
      </w:r>
    </w:p>
    <w:p w14:paraId="0DA0AB84" w14:textId="77777777" w:rsidR="001D6B73" w:rsidRPr="000A6EE3" w:rsidRDefault="001D6B73" w:rsidP="000E5334">
      <w:pPr>
        <w:pStyle w:val="BodyText"/>
      </w:pPr>
      <w:r w:rsidRPr="000A6EE3">
        <w:t>In the second part, all the menu texts and synonyms are listed in order</w:t>
      </w:r>
      <w:r w:rsidR="00CF3B30" w:rsidRPr="000A6EE3">
        <w:t xml:space="preserve"> in upper</w:t>
      </w:r>
      <w:r w:rsidRPr="000A6EE3">
        <w:t xml:space="preserve">case. It is here that </w:t>
      </w:r>
      <w:r w:rsidRPr="000A6EE3">
        <w:rPr>
          <w:b/>
        </w:rPr>
        <w:t>XQ</w:t>
      </w:r>
      <w:r w:rsidRPr="000A6EE3">
        <w:t xml:space="preserve"> tries to match what the user entered at the terminal with the correct option. The third part of the example, the </w:t>
      </w:r>
      <w:r w:rsidRPr="000A6EE3">
        <w:rPr>
          <w:b/>
        </w:rPr>
        <w:t>0</w:t>
      </w:r>
      <w:r w:rsidRPr="000A6EE3">
        <w:t xml:space="preserve">th node of the options, is listed by number and provides the remaining information that the Menu System may need to make the option work. To understand what the various </w:t>
      </w:r>
      <w:r w:rsidRPr="000A6EE3">
        <w:rPr>
          <w:b/>
          <w:bCs/>
        </w:rPr>
        <w:t>^</w:t>
      </w:r>
      <w:r w:rsidRPr="000A6EE3">
        <w:t xml:space="preserve"> pieces mean, look at a VA FileMan global format data dictionary listing of the </w:t>
      </w:r>
      <w:r w:rsidR="00F91046" w:rsidRPr="000A6EE3">
        <w:t>OPTION (#19) file</w:t>
      </w:r>
      <w:r w:rsidR="00E81763" w:rsidRPr="000A6EE3">
        <w:fldChar w:fldCharType="begin"/>
      </w:r>
      <w:r w:rsidR="00E81763" w:rsidRPr="000A6EE3">
        <w:instrText xml:space="preserve"> XE </w:instrText>
      </w:r>
      <w:r w:rsidR="00666840" w:rsidRPr="000A6EE3">
        <w:instrText>“</w:instrText>
      </w:r>
      <w:r w:rsidR="00F91046" w:rsidRPr="000A6EE3">
        <w:instrText>OPTION (#19) File</w:instrText>
      </w:r>
      <w:r w:rsidR="00666840" w:rsidRPr="000A6EE3">
        <w:instrText>”</w:instrText>
      </w:r>
      <w:r w:rsidR="00E81763" w:rsidRPr="000A6EE3">
        <w:instrText xml:space="preserve"> </w:instrText>
      </w:r>
      <w:r w:rsidR="00E81763" w:rsidRPr="000A6EE3">
        <w:fldChar w:fldCharType="end"/>
      </w:r>
      <w:r w:rsidR="00E81763" w:rsidRPr="000A6EE3">
        <w:fldChar w:fldCharType="begin"/>
      </w:r>
      <w:r w:rsidR="00E81763" w:rsidRPr="000A6EE3">
        <w:instrText xml:space="preserve"> XE </w:instrText>
      </w:r>
      <w:r w:rsidR="00666840" w:rsidRPr="000A6EE3">
        <w:instrText>“</w:instrText>
      </w:r>
      <w:r w:rsidR="00B005A6" w:rsidRPr="000A6EE3">
        <w:instrText>Files:</w:instrText>
      </w:r>
      <w:r w:rsidR="00E81763" w:rsidRPr="000A6EE3">
        <w:instrText>OPTION (#19)</w:instrText>
      </w:r>
      <w:r w:rsidR="00666840" w:rsidRPr="000A6EE3">
        <w:instrText>”</w:instrText>
      </w:r>
      <w:r w:rsidR="00E81763" w:rsidRPr="000A6EE3">
        <w:instrText xml:space="preserve"> </w:instrText>
      </w:r>
      <w:r w:rsidR="00E81763" w:rsidRPr="000A6EE3">
        <w:fldChar w:fldCharType="end"/>
      </w:r>
      <w:r w:rsidRPr="000A6EE3">
        <w:t>.</w:t>
      </w:r>
    </w:p>
    <w:p w14:paraId="67E0B22E" w14:textId="4417D84F" w:rsidR="001D6B73" w:rsidRPr="000A6EE3" w:rsidRDefault="001D6B73" w:rsidP="000E5334">
      <w:pPr>
        <w:pStyle w:val="BodyText"/>
      </w:pPr>
      <w:r w:rsidRPr="000A6EE3">
        <w:t>Illustrated in the second example</w:t>
      </w:r>
      <w:r w:rsidR="00E81763" w:rsidRPr="000A6EE3">
        <w:t xml:space="preserve"> </w:t>
      </w:r>
      <w:r w:rsidR="00A40506" w:rsidRPr="000A6EE3">
        <w:t xml:space="preserve">in </w:t>
      </w:r>
      <w:r w:rsidR="00080B67" w:rsidRPr="00080B67">
        <w:rPr>
          <w:color w:val="0000FF"/>
          <w:u w:val="single"/>
        </w:rPr>
        <w:fldChar w:fldCharType="begin"/>
      </w:r>
      <w:r w:rsidR="00080B67" w:rsidRPr="00080B67">
        <w:rPr>
          <w:color w:val="0000FF"/>
          <w:u w:val="single"/>
        </w:rPr>
        <w:instrText xml:space="preserve"> REF _Ref84825452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112</w:t>
      </w:r>
      <w:r w:rsidR="00080B67" w:rsidRPr="00080B67">
        <w:rPr>
          <w:color w:val="0000FF"/>
          <w:u w:val="single"/>
        </w:rPr>
        <w:fldChar w:fldCharType="end"/>
      </w:r>
      <w:r w:rsidRPr="000A6EE3">
        <w:t xml:space="preserve"> is the display node for the SECONDARY MENU OPTIONS</w:t>
      </w:r>
      <w:r w:rsidR="00DF35D2" w:rsidRPr="000A6EE3">
        <w:fldChar w:fldCharType="begin"/>
      </w:r>
      <w:r w:rsidR="00DF35D2" w:rsidRPr="000A6EE3">
        <w:instrText xml:space="preserve"> XE </w:instrText>
      </w:r>
      <w:r w:rsidR="00666840" w:rsidRPr="000A6EE3">
        <w:instrText>“</w:instrText>
      </w:r>
      <w:r w:rsidR="00DF35D2" w:rsidRPr="000A6EE3">
        <w:instrText>SECONDARY MENU OPTIONS</w:instrText>
      </w:r>
      <w:r w:rsidR="00FF7B83" w:rsidRPr="000A6EE3">
        <w:instrText xml:space="preserve"> </w:instrText>
      </w:r>
      <w:r w:rsidR="00B575F8" w:rsidRPr="000A6EE3">
        <w:instrText xml:space="preserve">#203) </w:instrText>
      </w:r>
      <w:r w:rsidR="00167BC8" w:rsidRPr="000A6EE3">
        <w:instrText xml:space="preserve">Multiple </w:instrText>
      </w:r>
      <w:r w:rsidR="00FF7B83" w:rsidRPr="000A6EE3">
        <w:instrText>Field</w:instrText>
      </w:r>
      <w:r w:rsidR="00666840" w:rsidRPr="000A6EE3">
        <w:instrText>”</w:instrText>
      </w:r>
      <w:r w:rsidR="00DF35D2" w:rsidRPr="000A6EE3">
        <w:instrText xml:space="preserve"> </w:instrText>
      </w:r>
      <w:r w:rsidR="00DF35D2"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Fields:SECONDARY MENU OPTIONS</w:instrText>
      </w:r>
      <w:r w:rsidR="00167BC8" w:rsidRPr="000A6EE3">
        <w:instrText xml:space="preserve"> </w:instrText>
      </w:r>
      <w:r w:rsidR="00B575F8" w:rsidRPr="000A6EE3">
        <w:instrText xml:space="preserve">(#203) </w:instrText>
      </w:r>
      <w:r w:rsidR="00F9580C" w:rsidRPr="000A6EE3">
        <w:instrText>Multiple</w:instrText>
      </w:r>
      <w:r w:rsidR="00666840" w:rsidRPr="000A6EE3">
        <w:instrText>”</w:instrText>
      </w:r>
      <w:r w:rsidR="00FF7B83" w:rsidRPr="000A6EE3">
        <w:instrText xml:space="preserve"> </w:instrText>
      </w:r>
      <w:r w:rsidR="00FF7B83" w:rsidRPr="000A6EE3">
        <w:fldChar w:fldCharType="end"/>
      </w:r>
      <w:r w:rsidRPr="000A6EE3">
        <w:t xml:space="preserve"> of a user whose </w:t>
      </w:r>
      <w:r w:rsidRPr="000A6EE3">
        <w:rPr>
          <w:b/>
        </w:rPr>
        <w:t>DUZ</w:t>
      </w:r>
      <w:r w:rsidRPr="000A6EE3">
        <w:t xml:space="preserve"> is equal to </w:t>
      </w:r>
      <w:r w:rsidRPr="000A6EE3">
        <w:rPr>
          <w:b/>
        </w:rPr>
        <w:t>66</w:t>
      </w:r>
      <w:r w:rsidRPr="000A6EE3">
        <w:t>. Here, the user has only a single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called </w:t>
      </w:r>
      <w:r w:rsidR="00666840" w:rsidRPr="000A6EE3">
        <w:t>“</w:t>
      </w:r>
      <w:r w:rsidRPr="000A6EE3">
        <w:t>Secondary Menu</w:t>
      </w:r>
      <w:r w:rsidR="00666840" w:rsidRPr="000A6EE3">
        <w:t>”</w:t>
      </w:r>
      <w:r w:rsidRPr="000A6EE3">
        <w:t xml:space="preserve"> (with an internal number of </w:t>
      </w:r>
      <w:r w:rsidRPr="000A6EE3">
        <w:rPr>
          <w:b/>
        </w:rPr>
        <w:t>580</w:t>
      </w:r>
      <w:r w:rsidRPr="000A6EE3">
        <w:t xml:space="preserve"> in the OPTION</w:t>
      </w:r>
      <w:r w:rsidR="009D02E4" w:rsidRPr="000A6EE3">
        <w:t xml:space="preserve"> [#19]</w:t>
      </w:r>
      <w:r w:rsidRPr="000A6EE3">
        <w:t xml:space="preserve"> file</w:t>
      </w:r>
      <w:r w:rsidR="00E81763" w:rsidRPr="000A6EE3">
        <w:fldChar w:fldCharType="begin"/>
      </w:r>
      <w:r w:rsidR="00E81763" w:rsidRPr="000A6EE3">
        <w:instrText xml:space="preserve"> XE </w:instrText>
      </w:r>
      <w:r w:rsidR="00666840" w:rsidRPr="000A6EE3">
        <w:instrText>“</w:instrText>
      </w:r>
      <w:r w:rsidR="00F91046" w:rsidRPr="000A6EE3">
        <w:instrText>OPTION (#19) File</w:instrText>
      </w:r>
      <w:r w:rsidR="00666840" w:rsidRPr="000A6EE3">
        <w:instrText>”</w:instrText>
      </w:r>
      <w:r w:rsidR="00E81763" w:rsidRPr="000A6EE3">
        <w:instrText xml:space="preserve"> </w:instrText>
      </w:r>
      <w:r w:rsidR="00E81763" w:rsidRPr="000A6EE3">
        <w:fldChar w:fldCharType="end"/>
      </w:r>
      <w:r w:rsidR="00E81763" w:rsidRPr="000A6EE3">
        <w:fldChar w:fldCharType="begin"/>
      </w:r>
      <w:r w:rsidR="00E81763" w:rsidRPr="000A6EE3">
        <w:instrText xml:space="preserve"> XE </w:instrText>
      </w:r>
      <w:r w:rsidR="00666840" w:rsidRPr="000A6EE3">
        <w:instrText>“</w:instrText>
      </w:r>
      <w:r w:rsidR="00B005A6" w:rsidRPr="000A6EE3">
        <w:instrText>Files:</w:instrText>
      </w:r>
      <w:r w:rsidR="00E81763" w:rsidRPr="000A6EE3">
        <w:instrText>OPTION (#19)</w:instrText>
      </w:r>
      <w:r w:rsidR="00666840" w:rsidRPr="000A6EE3">
        <w:instrText>”</w:instrText>
      </w:r>
      <w:r w:rsidR="00E81763" w:rsidRPr="000A6EE3">
        <w:instrText xml:space="preserve"> </w:instrText>
      </w:r>
      <w:r w:rsidR="00E81763" w:rsidRPr="000A6EE3">
        <w:fldChar w:fldCharType="end"/>
      </w:r>
      <w:r w:rsidRPr="000A6EE3">
        <w:t xml:space="preserve">). The various parts of this example are identical to those of the Display Nodes for the </w:t>
      </w:r>
      <w:r w:rsidRPr="000A6EE3">
        <w:rPr>
          <w:b/>
        </w:rPr>
        <w:t>EVE</w:t>
      </w:r>
      <w:r w:rsidR="00B575F8" w:rsidRPr="000A6EE3">
        <w:fldChar w:fldCharType="begin"/>
      </w:r>
      <w:r w:rsidR="00B575F8" w:rsidRPr="000A6EE3">
        <w:instrText xml:space="preserve"> XE “EVE Menu” </w:instrText>
      </w:r>
      <w:r w:rsidR="00B575F8" w:rsidRPr="000A6EE3">
        <w:fldChar w:fldCharType="end"/>
      </w:r>
      <w:r w:rsidR="00B575F8" w:rsidRPr="000A6EE3">
        <w:fldChar w:fldCharType="begin"/>
      </w:r>
      <w:r w:rsidR="00B575F8" w:rsidRPr="000A6EE3">
        <w:instrText xml:space="preserve"> XE “Menus:EVE” </w:instrText>
      </w:r>
      <w:r w:rsidR="00B575F8" w:rsidRPr="000A6EE3">
        <w:fldChar w:fldCharType="end"/>
      </w:r>
      <w:r w:rsidR="00B575F8" w:rsidRPr="000A6EE3">
        <w:fldChar w:fldCharType="begin"/>
      </w:r>
      <w:r w:rsidR="00B575F8" w:rsidRPr="000A6EE3">
        <w:instrText xml:space="preserve"> XE “Options:EVE” </w:instrText>
      </w:r>
      <w:r w:rsidR="00B575F8" w:rsidRPr="000A6EE3">
        <w:fldChar w:fldCharType="end"/>
      </w:r>
      <w:r w:rsidR="00E81763" w:rsidRPr="000A6EE3">
        <w:t xml:space="preserve"> menu</w:t>
      </w:r>
      <w:r w:rsidRPr="000A6EE3">
        <w:t xml:space="preserve"> example </w:t>
      </w:r>
      <w:r w:rsidR="00B575F8" w:rsidRPr="000A6EE3">
        <w:t>(</w:t>
      </w:r>
      <w:r w:rsidR="00080B67" w:rsidRPr="00080B67">
        <w:rPr>
          <w:color w:val="0000FF"/>
          <w:u w:val="single"/>
        </w:rPr>
        <w:fldChar w:fldCharType="begin"/>
      </w:r>
      <w:r w:rsidR="00080B67" w:rsidRPr="00080B67">
        <w:rPr>
          <w:color w:val="0000FF"/>
          <w:u w:val="single"/>
        </w:rPr>
        <w:instrText xml:space="preserve"> REF _Ref84826444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111</w:t>
      </w:r>
      <w:r w:rsidR="00080B67" w:rsidRPr="00080B67">
        <w:rPr>
          <w:color w:val="0000FF"/>
          <w:u w:val="single"/>
        </w:rPr>
        <w:fldChar w:fldCharType="end"/>
      </w:r>
      <w:r w:rsidR="00B575F8" w:rsidRPr="000A6EE3">
        <w:t>)</w:t>
      </w:r>
      <w:r w:rsidRPr="000A6EE3">
        <w:t>.</w:t>
      </w:r>
    </w:p>
    <w:p w14:paraId="322076A3" w14:textId="35C8339C" w:rsidR="001D6B73" w:rsidRPr="000A6EE3" w:rsidRDefault="0015207B" w:rsidP="001D15BA">
      <w:pPr>
        <w:pStyle w:val="Note"/>
      </w:pPr>
      <w:r w:rsidRPr="000A6EE3">
        <w:rPr>
          <w:noProof/>
          <w:lang w:eastAsia="en-US"/>
        </w:rPr>
        <w:drawing>
          <wp:inline distT="0" distB="0" distL="0" distR="0" wp14:anchorId="6669A119" wp14:editId="1327276B">
            <wp:extent cx="304800" cy="3048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D15BA" w:rsidRPr="000A6EE3">
        <w:tab/>
      </w:r>
      <w:r w:rsidR="001D15BA" w:rsidRPr="000A6EE3">
        <w:rPr>
          <w:b/>
          <w:iCs/>
        </w:rPr>
        <w:t xml:space="preserve">NOTE: </w:t>
      </w:r>
      <w:r w:rsidR="001D15BA" w:rsidRPr="000A6EE3">
        <w:t xml:space="preserve">The second subscript, instead of pointing to a menu in the </w:t>
      </w:r>
      <w:r w:rsidR="00F91046" w:rsidRPr="000A6EE3">
        <w:t>OPTION (#19) file</w:t>
      </w:r>
      <w:r w:rsidR="001D15BA" w:rsidRPr="000A6EE3">
        <w:fldChar w:fldCharType="begin"/>
      </w:r>
      <w:r w:rsidR="001D15BA" w:rsidRPr="000A6EE3">
        <w:instrText xml:space="preserve"> XE </w:instrText>
      </w:r>
      <w:r w:rsidR="00666840" w:rsidRPr="000A6EE3">
        <w:instrText>“</w:instrText>
      </w:r>
      <w:r w:rsidR="00F91046" w:rsidRPr="000A6EE3">
        <w:instrText>OPTION (#19) File</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Files:OPTION (#19)</w:instrText>
      </w:r>
      <w:r w:rsidR="00666840" w:rsidRPr="000A6EE3">
        <w:instrText>”</w:instrText>
      </w:r>
      <w:r w:rsidR="001D15BA" w:rsidRPr="000A6EE3">
        <w:instrText xml:space="preserve"> </w:instrText>
      </w:r>
      <w:r w:rsidR="001D15BA" w:rsidRPr="000A6EE3">
        <w:fldChar w:fldCharType="end"/>
      </w:r>
      <w:r w:rsidR="001D15BA" w:rsidRPr="000A6EE3">
        <w:t xml:space="preserve">, is a </w:t>
      </w:r>
      <w:r w:rsidR="00666840" w:rsidRPr="000A6EE3">
        <w:t>“</w:t>
      </w:r>
      <w:r w:rsidR="001D15BA" w:rsidRPr="000A6EE3">
        <w:t>U</w:t>
      </w:r>
      <w:r w:rsidR="00666840" w:rsidRPr="000A6EE3">
        <w:t>”</w:t>
      </w:r>
      <w:r w:rsidR="001D15BA" w:rsidRPr="000A6EE3">
        <w:t xml:space="preserve"> concatenated with the user</w:t>
      </w:r>
      <w:r w:rsidR="00666840" w:rsidRPr="000A6EE3">
        <w:t>’</w:t>
      </w:r>
      <w:r w:rsidR="001D15BA" w:rsidRPr="000A6EE3">
        <w:t xml:space="preserve">s </w:t>
      </w:r>
      <w:r w:rsidR="001D15BA" w:rsidRPr="000A6EE3">
        <w:rPr>
          <w:b/>
        </w:rPr>
        <w:t>DUZ</w:t>
      </w:r>
      <w:r w:rsidR="001D15BA" w:rsidRPr="000A6EE3">
        <w:t xml:space="preserve"> which points to the </w:t>
      </w:r>
      <w:r w:rsidR="00AC1AE5" w:rsidRPr="000A6EE3">
        <w:t>NEW PERSON (#200) file</w:t>
      </w:r>
      <w:r w:rsidR="001D15BA" w:rsidRPr="000A6EE3">
        <w:fldChar w:fldCharType="begin"/>
      </w:r>
      <w:r w:rsidR="001D15BA" w:rsidRPr="000A6EE3">
        <w:instrText xml:space="preserve"> XE </w:instrText>
      </w:r>
      <w:r w:rsidR="00666840" w:rsidRPr="000A6EE3">
        <w:instrText>“</w:instrText>
      </w:r>
      <w:r w:rsidR="00AC1AE5" w:rsidRPr="000A6EE3">
        <w:instrText>NEW PERSON (#200) File</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Files:NEW PERSON (#200)</w:instrText>
      </w:r>
      <w:r w:rsidR="00666840" w:rsidRPr="000A6EE3">
        <w:instrText>”</w:instrText>
      </w:r>
      <w:r w:rsidR="001D15BA" w:rsidRPr="000A6EE3">
        <w:instrText xml:space="preserve"> </w:instrText>
      </w:r>
      <w:r w:rsidR="001D15BA" w:rsidRPr="000A6EE3">
        <w:fldChar w:fldCharType="end"/>
      </w:r>
      <w:r w:rsidR="001D15BA" w:rsidRPr="000A6EE3">
        <w:t xml:space="preserve"> entry. This is because secondary menu</w:t>
      </w:r>
      <w:r w:rsidR="001D15BA" w:rsidRPr="000A6EE3">
        <w:fldChar w:fldCharType="begin"/>
      </w:r>
      <w:r w:rsidR="001D15BA" w:rsidRPr="000A6EE3">
        <w:instrText xml:space="preserve"> XE </w:instrText>
      </w:r>
      <w:r w:rsidR="00666840" w:rsidRPr="000A6EE3">
        <w:instrText>“</w:instrText>
      </w:r>
      <w:r w:rsidR="001D15BA" w:rsidRPr="000A6EE3">
        <w:instrText>Secondary Menu</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Menus:Secondary</w:instrText>
      </w:r>
      <w:r w:rsidR="00666840" w:rsidRPr="000A6EE3">
        <w:instrText>”</w:instrText>
      </w:r>
      <w:r w:rsidR="001D15BA" w:rsidRPr="000A6EE3">
        <w:instrText xml:space="preserve"> </w:instrText>
      </w:r>
      <w:r w:rsidR="001D15BA" w:rsidRPr="000A6EE3">
        <w:fldChar w:fldCharType="end"/>
      </w:r>
      <w:r w:rsidR="001D15BA" w:rsidRPr="000A6EE3">
        <w:t xml:space="preserve"> options are stored in the SECONDARY MENU OPTIONS </w:t>
      </w:r>
      <w:r w:rsidR="00B575F8" w:rsidRPr="000A6EE3">
        <w:t xml:space="preserve">(#203) Multiple </w:t>
      </w:r>
      <w:r w:rsidR="001D15BA" w:rsidRPr="000A6EE3">
        <w:t>field</w:t>
      </w:r>
      <w:r w:rsidR="001D15BA" w:rsidRPr="000A6EE3">
        <w:fldChar w:fldCharType="begin"/>
      </w:r>
      <w:r w:rsidR="001D15BA" w:rsidRPr="000A6EE3">
        <w:instrText xml:space="preserve"> XE </w:instrText>
      </w:r>
      <w:r w:rsidR="00666840" w:rsidRPr="000A6EE3">
        <w:instrText>“</w:instrText>
      </w:r>
      <w:r w:rsidR="001D15BA" w:rsidRPr="000A6EE3">
        <w:instrText xml:space="preserve">SECONDARY MENU OPTIONS </w:instrText>
      </w:r>
      <w:r w:rsidR="00B575F8" w:rsidRPr="000A6EE3">
        <w:instrText xml:space="preserve">(#203) </w:instrText>
      </w:r>
      <w:r w:rsidR="00167BC8" w:rsidRPr="000A6EE3">
        <w:instrText xml:space="preserve">Multiple </w:instrText>
      </w:r>
      <w:r w:rsidR="001D15BA" w:rsidRPr="000A6EE3">
        <w:instrText>Field</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Fields:SECONDARY MENU OP</w:instrText>
      </w:r>
      <w:r w:rsidR="00167BC8" w:rsidRPr="000A6EE3">
        <w:instrText xml:space="preserve">TIONS </w:instrText>
      </w:r>
      <w:r w:rsidR="00B575F8" w:rsidRPr="000A6EE3">
        <w:instrText xml:space="preserve">(#203) </w:instrText>
      </w:r>
      <w:r w:rsidR="001D15BA" w:rsidRPr="000A6EE3">
        <w:instrText>Multiple</w:instrText>
      </w:r>
      <w:r w:rsidR="00666840" w:rsidRPr="000A6EE3">
        <w:instrText>”</w:instrText>
      </w:r>
      <w:r w:rsidR="001D15BA" w:rsidRPr="000A6EE3">
        <w:instrText xml:space="preserve"> </w:instrText>
      </w:r>
      <w:r w:rsidR="001D15BA" w:rsidRPr="000A6EE3">
        <w:fldChar w:fldCharType="end"/>
      </w:r>
      <w:r w:rsidR="001D15BA" w:rsidRPr="000A6EE3">
        <w:t xml:space="preserve"> in the </w:t>
      </w:r>
      <w:r w:rsidR="00AC1AE5" w:rsidRPr="000A6EE3">
        <w:t>NEW PERSON (#200) file</w:t>
      </w:r>
      <w:r w:rsidR="001D15BA" w:rsidRPr="000A6EE3">
        <w:fldChar w:fldCharType="begin"/>
      </w:r>
      <w:r w:rsidR="001D15BA" w:rsidRPr="000A6EE3">
        <w:instrText xml:space="preserve"> XE </w:instrText>
      </w:r>
      <w:r w:rsidR="00666840" w:rsidRPr="000A6EE3">
        <w:instrText>“</w:instrText>
      </w:r>
      <w:r w:rsidR="00AC1AE5" w:rsidRPr="000A6EE3">
        <w:instrText>NEW PERSON (#200) File</w:instrText>
      </w:r>
      <w:r w:rsidR="00666840" w:rsidRPr="000A6EE3">
        <w:instrText>”</w:instrText>
      </w:r>
      <w:r w:rsidR="001D15BA" w:rsidRPr="000A6EE3">
        <w:instrText xml:space="preserve"> </w:instrText>
      </w:r>
      <w:r w:rsidR="001D15BA" w:rsidRPr="000A6EE3">
        <w:fldChar w:fldCharType="end"/>
      </w:r>
      <w:r w:rsidR="001D15BA" w:rsidRPr="000A6EE3">
        <w:fldChar w:fldCharType="begin"/>
      </w:r>
      <w:r w:rsidR="001D15BA" w:rsidRPr="000A6EE3">
        <w:instrText xml:space="preserve"> XE </w:instrText>
      </w:r>
      <w:r w:rsidR="00666840" w:rsidRPr="000A6EE3">
        <w:instrText>“</w:instrText>
      </w:r>
      <w:r w:rsidR="001D15BA" w:rsidRPr="000A6EE3">
        <w:instrText>Files:NEW PERSON (#200)</w:instrText>
      </w:r>
      <w:r w:rsidR="00666840" w:rsidRPr="000A6EE3">
        <w:instrText>”</w:instrText>
      </w:r>
      <w:r w:rsidR="001D15BA" w:rsidRPr="000A6EE3">
        <w:instrText xml:space="preserve"> </w:instrText>
      </w:r>
      <w:r w:rsidR="001D15BA" w:rsidRPr="000A6EE3">
        <w:fldChar w:fldCharType="end"/>
      </w:r>
      <w:r w:rsidR="001D15BA" w:rsidRPr="000A6EE3">
        <w:t xml:space="preserve"> entry for each user.</w:t>
      </w:r>
    </w:p>
    <w:p w14:paraId="5C70BE36" w14:textId="77777777" w:rsidR="00103166" w:rsidRPr="000A6EE3" w:rsidRDefault="00103166" w:rsidP="00103166">
      <w:pPr>
        <w:pStyle w:val="BodyText6"/>
      </w:pPr>
    </w:p>
    <w:p w14:paraId="22742295" w14:textId="44061630" w:rsidR="0066338F" w:rsidRPr="000A6EE3" w:rsidRDefault="0066338F" w:rsidP="002B6AE0">
      <w:pPr>
        <w:pStyle w:val="Caption"/>
      </w:pPr>
      <w:bookmarkStart w:id="818" w:name="_Ref84826444"/>
      <w:bookmarkStart w:id="819" w:name="_Toc193181689"/>
      <w:bookmarkStart w:id="820" w:name="_Toc151535164"/>
      <w:r w:rsidRPr="000A6EE3">
        <w:lastRenderedPageBreak/>
        <w:t xml:space="preserve">Figure </w:t>
      </w:r>
      <w:fldSimple w:instr=" SEQ Figure \* ARABIC ">
        <w:r w:rsidR="00F56C49">
          <w:rPr>
            <w:noProof/>
          </w:rPr>
          <w:t>111</w:t>
        </w:r>
      </w:fldSimple>
      <w:bookmarkEnd w:id="818"/>
      <w:r w:rsidR="001809C7" w:rsidRPr="000A6EE3">
        <w:t>:</w:t>
      </w:r>
      <w:r w:rsidR="006615E7" w:rsidRPr="000A6EE3">
        <w:t xml:space="preserve"> Display Nodes for EVE E</w:t>
      </w:r>
      <w:r w:rsidRPr="000A6EE3">
        <w:t>xample</w:t>
      </w:r>
      <w:bookmarkEnd w:id="819"/>
      <w:bookmarkEnd w:id="820"/>
    </w:p>
    <w:p w14:paraId="5C5F8006" w14:textId="77777777" w:rsidR="001D6B73" w:rsidRPr="000A6EE3" w:rsidRDefault="001D6B73">
      <w:pPr>
        <w:pStyle w:val="Code"/>
      </w:pPr>
      <w:r w:rsidRPr="000A6EE3">
        <w:t>^XUTL(</w:t>
      </w:r>
      <w:r w:rsidR="00666840" w:rsidRPr="000A6EE3">
        <w:t>“</w:t>
      </w:r>
      <w:r w:rsidRPr="000A6EE3">
        <w:t>XQO</w:t>
      </w:r>
      <w:r w:rsidR="00666840" w:rsidRPr="000A6EE3">
        <w:t>”</w:t>
      </w:r>
      <w:r w:rsidRPr="000A6EE3">
        <w:t>,29,0) = 2^55048,38923</w:t>
      </w:r>
    </w:p>
    <w:p w14:paraId="56BF5479" w14:textId="77777777" w:rsidR="001D6B73" w:rsidRPr="000A6EE3" w:rsidRDefault="001D6B73">
      <w:pPr>
        <w:pStyle w:val="Code"/>
      </w:pPr>
      <w:r w:rsidRPr="000A6EE3">
        <w:t>^XUTL(</w:t>
      </w:r>
      <w:r w:rsidR="00666840" w:rsidRPr="000A6EE3">
        <w:t>“</w:t>
      </w:r>
      <w:r w:rsidRPr="000A6EE3">
        <w:t>XQO</w:t>
      </w:r>
      <w:r w:rsidR="00666840" w:rsidRPr="000A6EE3">
        <w:t>”</w:t>
      </w:r>
      <w:r w:rsidRPr="000A6EE3">
        <w:t>,29,0,1) = ^XUCORE^Core Applications ...^NOT</w:t>
      </w:r>
    </w:p>
    <w:p w14:paraId="05188E30" w14:textId="77777777" w:rsidR="001D6B73" w:rsidRPr="000A6EE3" w:rsidRDefault="001D6B73">
      <w:pPr>
        <w:pStyle w:val="Code"/>
      </w:pPr>
      <w:r w:rsidRPr="000A6EE3">
        <w:t xml:space="preserve">                         AVAILABLE^^^^^^XUTIO^Device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p>
    <w:p w14:paraId="1A136DF4" w14:textId="77777777" w:rsidR="001D6B73" w:rsidRPr="000A6EE3" w:rsidRDefault="001D6B73">
      <w:pPr>
        <w:pStyle w:val="Code"/>
      </w:pPr>
      <w:r w:rsidRPr="000A6EE3">
        <w:t xml:space="preserve">                         ...^^^^n^^FM^DIUSER^VA FileMan ...^^^^n^^^XMMGR^</w:t>
      </w:r>
    </w:p>
    <w:p w14:paraId="766DEB0D" w14:textId="77777777" w:rsidR="001D6B73" w:rsidRPr="000A6EE3" w:rsidRDefault="001D6B73">
      <w:pPr>
        <w:pStyle w:val="Code"/>
      </w:pPr>
      <w:r w:rsidRPr="000A6EE3">
        <w:t xml:space="preserve">                         Manage Mailman ...^^^^^^^XUMAINT^Menu Management</w:t>
      </w:r>
    </w:p>
    <w:p w14:paraId="71DF4183" w14:textId="77777777" w:rsidR="001D6B73" w:rsidRPr="000A6EE3" w:rsidRDefault="001D6B73">
      <w:pPr>
        <w:pStyle w:val="Code"/>
      </w:pPr>
      <w:r w:rsidRPr="000A6EE3">
        <w:t xml:space="preserve">                         ...^^^^n^^^XUPROG^</w:t>
      </w:r>
      <w:r w:rsidR="001D0F13" w:rsidRPr="000A6EE3">
        <w:t>Programmer</w:t>
      </w:r>
      <w:r w:rsidRPr="000A6EE3">
        <w:t xml:space="preserve"> Options ...^^XUPROG^^^</w:t>
      </w:r>
    </w:p>
    <w:p w14:paraId="1CE13F18" w14:textId="77777777" w:rsidR="001D6B73" w:rsidRPr="000A6EE3" w:rsidRDefault="001D6B73">
      <w:pPr>
        <w:pStyle w:val="Code"/>
      </w:pPr>
      <w:r w:rsidRPr="000A6EE3">
        <w:t xml:space="preserve">                           ...^</w:t>
      </w:r>
    </w:p>
    <w:p w14:paraId="083E42FB" w14:textId="77777777" w:rsidR="001D6B73" w:rsidRPr="000A6EE3" w:rsidRDefault="001D6B73">
      <w:pPr>
        <w:pStyle w:val="Code"/>
      </w:pPr>
      <w:r w:rsidRPr="000A6EE3">
        <w:t>^XUTL(</w:t>
      </w:r>
      <w:r w:rsidR="00666840" w:rsidRPr="000A6EE3">
        <w:t>“</w:t>
      </w:r>
      <w:r w:rsidRPr="000A6EE3">
        <w:t>XQO</w:t>
      </w:r>
      <w:r w:rsidR="00666840" w:rsidRPr="000A6EE3">
        <w:t>”</w:t>
      </w:r>
      <w:r w:rsidRPr="000A6EE3">
        <w:t>,29,0,2) = ^XUSITEMGR^Operations Management ...^^^^^^^XU-SPL-MGR</w:t>
      </w:r>
    </w:p>
    <w:p w14:paraId="579C40B1" w14:textId="77777777" w:rsidR="001D6B73" w:rsidRPr="000A6EE3" w:rsidRDefault="001D6B73">
      <w:pPr>
        <w:pStyle w:val="Code"/>
      </w:pPr>
      <w:r w:rsidRPr="000A6EE3">
        <w:t xml:space="preserve">                           ^Spool Management ...^^^^^^^XUSPY^System Security</w:t>
      </w:r>
    </w:p>
    <w:p w14:paraId="206AB845" w14:textId="77777777" w:rsidR="001D6B73" w:rsidRPr="000A6EE3" w:rsidRDefault="001D6B73">
      <w:pPr>
        <w:pStyle w:val="Code"/>
      </w:pPr>
      <w:r w:rsidRPr="000A6EE3">
        <w:t xml:space="preserve">                         ...^^^^^^^ZTMMGR^Task Manager ...^^^^n^^^XUSER^User</w:t>
      </w:r>
    </w:p>
    <w:p w14:paraId="392BED1C" w14:textId="77777777" w:rsidR="001D6B73" w:rsidRPr="000A6EE3" w:rsidRDefault="001D6B73">
      <w:pPr>
        <w:pStyle w:val="Code"/>
      </w:pPr>
      <w:r w:rsidRPr="000A6EE3">
        <w:t xml:space="preserve">                         Edit ...^^^^^^</w:t>
      </w:r>
    </w:p>
    <w:p w14:paraId="65340DEE"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CORE APPLICATIONS</w:t>
      </w:r>
      <w:r w:rsidR="00666840" w:rsidRPr="000A6EE3">
        <w:t>”</w:t>
      </w:r>
      <w:r w:rsidRPr="000A6EE3">
        <w:t>) = 40^1</w:t>
      </w:r>
    </w:p>
    <w:p w14:paraId="19075D99"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DEVICE HANDLER</w:t>
      </w:r>
      <w:r w:rsidR="00666840" w:rsidRPr="000A6EE3">
        <w:t>”</w:t>
      </w:r>
      <w:r w:rsidRPr="000A6EE3">
        <w:t>) = 32^1</w:t>
      </w:r>
    </w:p>
    <w:p w14:paraId="4A9E6CE8"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FM</w:t>
      </w:r>
      <w:r w:rsidR="00666840" w:rsidRPr="000A6EE3">
        <w:t>”</w:t>
      </w:r>
      <w:r w:rsidRPr="000A6EE3">
        <w:t>) = 19^0</w:t>
      </w:r>
    </w:p>
    <w:p w14:paraId="3AC4CE35"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MANAGE MAILMAN</w:t>
      </w:r>
      <w:r w:rsidR="00666840" w:rsidRPr="000A6EE3">
        <w:t>”</w:t>
      </w:r>
      <w:r w:rsidRPr="000A6EE3">
        <w:t>) = 30^1</w:t>
      </w:r>
    </w:p>
    <w:p w14:paraId="2B279D7F"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MENU MANAGEMENT</w:t>
      </w:r>
      <w:r w:rsidR="00666840" w:rsidRPr="000A6EE3">
        <w:t>”</w:t>
      </w:r>
      <w:r w:rsidRPr="000A6EE3">
        <w:t>) = 9^1</w:t>
      </w:r>
    </w:p>
    <w:p w14:paraId="29D1ED9A"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OPERATIONS MANAGEMENT</w:t>
      </w:r>
      <w:r w:rsidR="00666840" w:rsidRPr="000A6EE3">
        <w:t>”</w:t>
      </w:r>
      <w:r w:rsidRPr="000A6EE3">
        <w:t>) = 174^1</w:t>
      </w:r>
    </w:p>
    <w:p w14:paraId="7594E5F6"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001D0F13" w:rsidRPr="000A6EE3">
        <w:t>PROGRAMMER</w:t>
      </w:r>
      <w:r w:rsidRPr="000A6EE3">
        <w:t xml:space="preserve"> OPTIONS</w:t>
      </w:r>
      <w:r w:rsidR="00666840" w:rsidRPr="000A6EE3">
        <w:t>”</w:t>
      </w:r>
      <w:r w:rsidRPr="000A6EE3">
        <w:t>) = 31^1</w:t>
      </w:r>
    </w:p>
    <w:p w14:paraId="6C471755"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SPOOL MANAGEMENT</w:t>
      </w:r>
      <w:r w:rsidR="00666840" w:rsidRPr="000A6EE3">
        <w:t>”</w:t>
      </w:r>
      <w:r w:rsidRPr="000A6EE3">
        <w:t>) = 415^1</w:t>
      </w:r>
    </w:p>
    <w:p w14:paraId="7E571994"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SYSTEM SECURITY</w:t>
      </w:r>
      <w:r w:rsidR="00666840" w:rsidRPr="000A6EE3">
        <w:t>”</w:t>
      </w:r>
      <w:r w:rsidRPr="000A6EE3">
        <w:t>) = 226^1</w:t>
      </w:r>
    </w:p>
    <w:p w14:paraId="6E7D2CC9"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TASK MANAGER</w:t>
      </w:r>
      <w:r w:rsidR="00666840" w:rsidRPr="000A6EE3">
        <w:t>”</w:t>
      </w:r>
      <w:r w:rsidRPr="000A6EE3">
        <w:t>) = 83^1</w:t>
      </w:r>
    </w:p>
    <w:p w14:paraId="532C1C1F"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USER EDIT</w:t>
      </w:r>
      <w:r w:rsidR="00666840" w:rsidRPr="000A6EE3">
        <w:t>”</w:t>
      </w:r>
      <w:r w:rsidRPr="000A6EE3">
        <w:t>) = 39^1</w:t>
      </w:r>
    </w:p>
    <w:p w14:paraId="5E3FA9E6"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582FC9" w:rsidRPr="000A6EE3">
        <w:t>“</w:t>
      </w:r>
      <w:r w:rsidRPr="000A6EE3">
        <w:t>VA FILEMAN</w:t>
      </w:r>
      <w:r w:rsidR="00666840" w:rsidRPr="000A6EE3">
        <w:t>”</w:t>
      </w:r>
      <w:r w:rsidRPr="000A6EE3">
        <w:t>) = 19^1</w:t>
      </w:r>
    </w:p>
    <w:p w14:paraId="4B65D830"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,9) = ^XUMAINT^Menu Management^^M^^^105^^^n^n^^n^^^^</w:t>
      </w:r>
    </w:p>
    <w:p w14:paraId="1D23780A"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,19) = FM^DIUSER^VA FileMan^^M^^^^^^n^^^n^1^^</w:t>
      </w:r>
    </w:p>
    <w:p w14:paraId="74C0DFDC"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,30) = ^XMMGR^Manage Mailman^^M^^^299^^^^^54^^1^1^^^</w:t>
      </w:r>
    </w:p>
    <w:p w14:paraId="2658FF06"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00666840" w:rsidRPr="000A6EE3">
        <w:t>”</w:t>
      </w:r>
      <w:r w:rsidRPr="000A6EE3">
        <w:t>^</w:t>
      </w:r>
      <w:r w:rsidR="00666840" w:rsidRPr="000A6EE3">
        <w:t>”</w:t>
      </w:r>
      <w:r w:rsidRPr="000A6EE3">
        <w:t>,31) = ^XUPROG^</w:t>
      </w:r>
      <w:r w:rsidR="001D0F13" w:rsidRPr="000A6EE3">
        <w:t>Programmer</w:t>
      </w:r>
      <w:r w:rsidRPr="000A6EE3">
        <w:t xml:space="preserve"> Options^^M^^XUPROG^^^^^^^n^^</w:t>
      </w:r>
    </w:p>
    <w:p w14:paraId="3F3C45A6"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,32) = ^XUTIO^Device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^^M^^^413^^^n^^20^n^^</w:t>
      </w:r>
    </w:p>
    <w:p w14:paraId="0648BB30"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,39) = ^XUSER^User Edit^^M^^^153^^^^^^n^^</w:t>
      </w:r>
    </w:p>
    <w:p w14:paraId="2F41D7A9"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,40) = ^XUCORE^Core Applications^1^M^^^^^^^^^n^^</w:t>
      </w:r>
    </w:p>
    <w:p w14:paraId="0BFB4338"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,83) = ^ZTMMGR^Task Manager^^M^^^^^^n^^50^^1^^</w:t>
      </w:r>
    </w:p>
    <w:p w14:paraId="414E6022"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,174) = ^XUSITEMGR^Operations Management^^M^^^^^^^y^^n^^</w:t>
      </w:r>
    </w:p>
    <w:p w14:paraId="76CAD94E"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,226) = ^XUSPY^System Security^^M^^^^^^^^119^n^^</w:t>
      </w:r>
    </w:p>
    <w:p w14:paraId="5EFF872F" w14:textId="77777777" w:rsidR="001D6B73" w:rsidRPr="000A6EE3" w:rsidRDefault="001D6B73">
      <w:pPr>
        <w:pStyle w:val="Code"/>
      </w:pPr>
      <w:r w:rsidRPr="000A6EE3">
        <w:t>^XUTL(</w:t>
      </w:r>
      <w:r w:rsidR="00666840" w:rsidRPr="000A6EE3">
        <w:t>“</w:t>
      </w:r>
      <w:r w:rsidRPr="000A6EE3">
        <w:t>XQO</w:t>
      </w:r>
      <w:r w:rsidR="00666840" w:rsidRPr="000A6EE3">
        <w:t>”</w:t>
      </w:r>
      <w:r w:rsidRPr="000A6EE3">
        <w:t>,29</w:t>
      </w:r>
      <w:r w:rsidR="00DC37D2" w:rsidRPr="000A6EE3">
        <w:t>,</w:t>
      </w:r>
      <w:r w:rsidR="00582FC9" w:rsidRPr="000A6EE3">
        <w:t>“</w:t>
      </w:r>
      <w:r w:rsidRPr="000A6EE3">
        <w:t>^</w:t>
      </w:r>
      <w:r w:rsidR="00666840" w:rsidRPr="000A6EE3">
        <w:t>”</w:t>
      </w:r>
      <w:r w:rsidRPr="000A6EE3">
        <w:t>,415) = ^XU-SPL-MGR^Spool Management^^M^^^419^^^^^20^^</w:t>
      </w:r>
    </w:p>
    <w:p w14:paraId="0BF20E0A" w14:textId="77777777" w:rsidR="001D6B73" w:rsidRPr="000A6EE3" w:rsidRDefault="001D6B73" w:rsidP="00A7691A">
      <w:pPr>
        <w:pStyle w:val="BodyText6"/>
      </w:pPr>
    </w:p>
    <w:p w14:paraId="601141B0" w14:textId="6DF3C17A" w:rsidR="0066338F" w:rsidRPr="000A6EE3" w:rsidRDefault="0066338F" w:rsidP="002B6AE0">
      <w:pPr>
        <w:pStyle w:val="Caption"/>
      </w:pPr>
      <w:bookmarkStart w:id="821" w:name="_Ref84825452"/>
      <w:bookmarkStart w:id="822" w:name="_Toc193181690"/>
      <w:bookmarkStart w:id="823" w:name="_Toc151535165"/>
      <w:r w:rsidRPr="000A6EE3">
        <w:t xml:space="preserve">Figure </w:t>
      </w:r>
      <w:fldSimple w:instr=" SEQ Figure \* ARABIC ">
        <w:r w:rsidR="00F56C49">
          <w:rPr>
            <w:noProof/>
          </w:rPr>
          <w:t>112</w:t>
        </w:r>
      </w:fldSimple>
      <w:bookmarkEnd w:id="821"/>
      <w:r w:rsidR="001809C7" w:rsidRPr="000A6EE3">
        <w:t>:</w:t>
      </w:r>
      <w:r w:rsidR="006615E7" w:rsidRPr="000A6EE3">
        <w:t xml:space="preserve"> Display Nodes for a Secondary M</w:t>
      </w:r>
      <w:r w:rsidRPr="000A6EE3">
        <w:t>enu</w:t>
      </w:r>
      <w:bookmarkEnd w:id="822"/>
      <w:bookmarkEnd w:id="823"/>
    </w:p>
    <w:p w14:paraId="1111F5A6"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U66</w:t>
      </w:r>
      <w:r w:rsidR="00666840" w:rsidRPr="000A6EE3">
        <w:t>”</w:t>
      </w:r>
      <w:r w:rsidRPr="000A6EE3">
        <w:t>,0) = 1^54927,30758</w:t>
      </w:r>
    </w:p>
    <w:p w14:paraId="7909ACAE"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U66</w:t>
      </w:r>
      <w:r w:rsidR="00666840" w:rsidRPr="000A6EE3">
        <w:t>”</w:t>
      </w:r>
      <w:r w:rsidRPr="000A6EE3">
        <w:t>,0,1) = ^ZZTSTSM^Secondary Menu ...^^^^n^^</w:t>
      </w:r>
    </w:p>
    <w:p w14:paraId="03328514"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U66</w:t>
      </w:r>
      <w:r w:rsidR="00666840" w:rsidRPr="000A6EE3">
        <w:t>”</w:t>
      </w:r>
      <w:r w:rsidR="00DC37D2" w:rsidRPr="000A6EE3">
        <w:t>,</w:t>
      </w:r>
      <w:r w:rsidR="00582FC9" w:rsidRPr="000A6EE3">
        <w:t>“</w:t>
      </w:r>
      <w:r w:rsidRPr="000A6EE3">
        <w:t>SECONDARY  MENU</w:t>
      </w:r>
      <w:r w:rsidR="00666840" w:rsidRPr="000A6EE3">
        <w:t>”</w:t>
      </w:r>
      <w:r w:rsidRPr="000A6EE3">
        <w:t>) = 580^1</w:t>
      </w:r>
    </w:p>
    <w:p w14:paraId="4427F91A"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U66</w:t>
      </w:r>
      <w:r w:rsidR="00666840" w:rsidRPr="000A6EE3">
        <w:t>”</w:t>
      </w:r>
      <w:r w:rsidR="00DC37D2" w:rsidRPr="000A6EE3">
        <w:t>,</w:t>
      </w:r>
      <w:r w:rsidR="00582FC9" w:rsidRPr="000A6EE3">
        <w:t>“</w:t>
      </w:r>
      <w:r w:rsidRPr="000A6EE3">
        <w:t>^</w:t>
      </w:r>
      <w:r w:rsidR="00666840" w:rsidRPr="000A6EE3">
        <w:t>”</w:t>
      </w:r>
      <w:r w:rsidRPr="000A6EE3">
        <w:t>,580) = ^ZZTSTSM^Secondary Menu^^M^^^^^^n^^^^1^1^^1</w:t>
      </w:r>
    </w:p>
    <w:p w14:paraId="4C8C3410" w14:textId="77777777" w:rsidR="001D6B73" w:rsidRPr="000A6EE3" w:rsidRDefault="001D6B73" w:rsidP="00A7691A">
      <w:pPr>
        <w:pStyle w:val="BodyText6"/>
      </w:pPr>
    </w:p>
    <w:p w14:paraId="39B61D95" w14:textId="77777777" w:rsidR="001D6B73" w:rsidRPr="000A6EE3" w:rsidRDefault="001D6B73" w:rsidP="005C694E">
      <w:pPr>
        <w:pStyle w:val="Heading3"/>
      </w:pPr>
      <w:bookmarkStart w:id="824" w:name="_Toc236534635"/>
      <w:bookmarkStart w:id="825" w:name="_Toc151534629"/>
      <w:r w:rsidRPr="000A6EE3">
        <w:lastRenderedPageBreak/>
        <w:t>Jump Nodes</w:t>
      </w:r>
      <w:bookmarkEnd w:id="824"/>
      <w:bookmarkEnd w:id="825"/>
    </w:p>
    <w:p w14:paraId="1A99B9D1" w14:textId="77777777" w:rsidR="001D6B73" w:rsidRPr="000A6EE3" w:rsidRDefault="001D15BA" w:rsidP="00163FC6">
      <w:pPr>
        <w:pStyle w:val="BodyText"/>
        <w:keepNext/>
        <w:keepLines/>
      </w:pPr>
      <w:r w:rsidRPr="000A6EE3">
        <w:fldChar w:fldCharType="begin"/>
      </w:r>
      <w:r w:rsidRPr="000A6EE3">
        <w:instrText xml:space="preserve">XE </w:instrText>
      </w:r>
      <w:r w:rsidR="00666840" w:rsidRPr="000A6EE3">
        <w:instrText>“</w:instrText>
      </w:r>
      <w:r w:rsidRPr="000A6EE3">
        <w:instrText>Jump Nodes:^XUTL Global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XUTL Global:Jump Nodes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Globals:^XUTL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Nodes:Jump</w:instrText>
      </w:r>
      <w:r w:rsidR="00666840" w:rsidRPr="000A6EE3">
        <w:instrText>”</w:instrText>
      </w:r>
      <w:r w:rsidRPr="000A6EE3">
        <w:fldChar w:fldCharType="end"/>
      </w:r>
      <w:r w:rsidR="001D6B73" w:rsidRPr="000A6EE3">
        <w:t xml:space="preserve">Jump nodes are stored in </w:t>
      </w:r>
      <w:r w:rsidR="001D6B73" w:rsidRPr="000A6EE3">
        <w:rPr>
          <w:b/>
        </w:rPr>
        <w:t>^XUTL(</w:t>
      </w:r>
      <w:r w:rsidR="00666840" w:rsidRPr="000A6EE3">
        <w:rPr>
          <w:b/>
        </w:rPr>
        <w:t>“</w:t>
      </w:r>
      <w:r w:rsidR="001D6B73" w:rsidRPr="000A6EE3">
        <w:rPr>
          <w:b/>
        </w:rPr>
        <w:t>XQO</w:t>
      </w:r>
      <w:r w:rsidR="00666840" w:rsidRPr="000A6EE3">
        <w:rPr>
          <w:b/>
        </w:rPr>
        <w:t>”</w:t>
      </w:r>
      <w:r w:rsidR="001D6B73" w:rsidRPr="000A6EE3">
        <w:rPr>
          <w:b/>
        </w:rPr>
        <w:t>,</w:t>
      </w:r>
      <w:r w:rsidR="00582FC9" w:rsidRPr="000A6EE3">
        <w:rPr>
          <w:b/>
        </w:rPr>
        <w:t>“</w:t>
      </w:r>
      <w:r w:rsidR="001D6B73" w:rsidRPr="000A6EE3">
        <w:rPr>
          <w:b/>
        </w:rPr>
        <w:t>P</w:t>
      </w:r>
      <w:r w:rsidR="00666840" w:rsidRPr="000A6EE3">
        <w:rPr>
          <w:b/>
        </w:rPr>
        <w:t>”</w:t>
      </w:r>
      <w:r w:rsidR="001D6B73" w:rsidRPr="000A6EE3">
        <w:rPr>
          <w:b/>
        </w:rPr>
        <w:t>_internal number)</w:t>
      </w:r>
      <w:r w:rsidR="001D6B73" w:rsidRPr="000A6EE3">
        <w:t xml:space="preserve">, where there is one </w:t>
      </w:r>
      <w:r w:rsidR="00666840" w:rsidRPr="000A6EE3">
        <w:t>“</w:t>
      </w:r>
      <w:r w:rsidR="001D6B73" w:rsidRPr="000A6EE3">
        <w:rPr>
          <w:b/>
        </w:rPr>
        <w:t>P_...</w:t>
      </w:r>
      <w:r w:rsidR="00666840" w:rsidRPr="000A6EE3">
        <w:t>”</w:t>
      </w:r>
      <w:r w:rsidR="001D6B73" w:rsidRPr="000A6EE3">
        <w:t xml:space="preserve"> entry in </w:t>
      </w:r>
      <w:r w:rsidR="001D6B73" w:rsidRPr="000A6EE3">
        <w:rPr>
          <w:b/>
        </w:rPr>
        <w:t>^XUTL(</w:t>
      </w:r>
      <w:r w:rsidR="00666840" w:rsidRPr="000A6EE3">
        <w:rPr>
          <w:b/>
        </w:rPr>
        <w:t>“</w:t>
      </w:r>
      <w:r w:rsidR="001D6B73" w:rsidRPr="000A6EE3">
        <w:rPr>
          <w:b/>
        </w:rPr>
        <w:t>XQO</w:t>
      </w:r>
      <w:r w:rsidR="00666840" w:rsidRPr="000A6EE3">
        <w:rPr>
          <w:b/>
        </w:rPr>
        <w:t>”</w:t>
      </w:r>
      <w:r w:rsidR="001D6B73" w:rsidRPr="000A6EE3">
        <w:rPr>
          <w:b/>
        </w:rPr>
        <w:t>)</w:t>
      </w:r>
      <w:r w:rsidR="001D6B73" w:rsidRPr="000A6EE3">
        <w:t xml:space="preserve"> for each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xml:space="preserve"> that exists. The jump nodes, for each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001D6B73" w:rsidRPr="000A6EE3">
        <w:t>, store the pathways to all options that can be jumped to.</w:t>
      </w:r>
    </w:p>
    <w:p w14:paraId="167A54DB" w14:textId="77777777" w:rsidR="00A65FE9" w:rsidRPr="000A6EE3" w:rsidRDefault="001D6B73" w:rsidP="001D15BA">
      <w:pPr>
        <w:pStyle w:val="BodyText"/>
        <w:keepNext/>
        <w:keepLines/>
      </w:pPr>
      <w:r w:rsidRPr="000A6EE3">
        <w:t xml:space="preserve">The jump nodes are created in the </w:t>
      </w:r>
      <w:r w:rsidRPr="000A6EE3">
        <w:rPr>
          <w:b/>
        </w:rPr>
        <w:t>XQ8*</w:t>
      </w:r>
      <w:r w:rsidRPr="000A6EE3">
        <w:t xml:space="preserve"> series of programs. They are very simila</w:t>
      </w:r>
      <w:r w:rsidR="00A65FE9" w:rsidRPr="000A6EE3">
        <w:t>r to display nodes, except that:</w:t>
      </w:r>
    </w:p>
    <w:p w14:paraId="6E16056F" w14:textId="77777777" w:rsidR="00A65FE9" w:rsidRPr="000A6EE3" w:rsidRDefault="00A65FE9" w:rsidP="001D15BA">
      <w:pPr>
        <w:pStyle w:val="ListBullet"/>
        <w:keepNext/>
        <w:keepLines/>
      </w:pPr>
      <w:r w:rsidRPr="000A6EE3">
        <w:t>T</w:t>
      </w:r>
      <w:r w:rsidR="001D6B73" w:rsidRPr="000A6EE3">
        <w:t xml:space="preserve">hey have a </w:t>
      </w:r>
      <w:r w:rsidR="001D6B73" w:rsidRPr="000A6EE3">
        <w:rPr>
          <w:b/>
        </w:rPr>
        <w:t>P</w:t>
      </w:r>
      <w:r w:rsidR="001D6B73" w:rsidRPr="000A6EE3">
        <w:t xml:space="preserve"> concatenated on the front of the primary option</w:t>
      </w:r>
      <w:r w:rsidR="00666840" w:rsidRPr="000A6EE3">
        <w:t>’</w:t>
      </w:r>
      <w:r w:rsidR="001D6B73" w:rsidRPr="000A6EE3">
        <w:t>s</w:t>
      </w:r>
      <w:r w:rsidRPr="000A6EE3">
        <w:t xml:space="preserve"> number in the second subscript.</w:t>
      </w:r>
    </w:p>
    <w:p w14:paraId="5DDB7626" w14:textId="77777777" w:rsidR="001D6B73" w:rsidRPr="000A6EE3" w:rsidRDefault="00A65FE9" w:rsidP="007B457D">
      <w:pPr>
        <w:pStyle w:val="ListBullet"/>
      </w:pPr>
      <w:r w:rsidRPr="000A6EE3">
        <w:t>T</w:t>
      </w:r>
      <w:r w:rsidR="001D6B73" w:rsidRPr="000A6EE3">
        <w:t>hese nodes describe the entire primary menu tree</w:t>
      </w:r>
      <w:r w:rsidR="00FF7B83" w:rsidRPr="000A6EE3">
        <w:fldChar w:fldCharType="begin"/>
      </w:r>
      <w:r w:rsidR="00FF7B83" w:rsidRPr="000A6EE3">
        <w:instrText xml:space="preserve"> XE </w:instrText>
      </w:r>
      <w:r w:rsidR="00666840" w:rsidRPr="000A6EE3">
        <w:instrText>“</w:instrText>
      </w:r>
      <w:r w:rsidR="00FF7B83" w:rsidRPr="000A6EE3">
        <w:instrText>Primary Menu:Trees</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FF7B83" w:rsidRPr="000A6EE3">
        <w:instrText>:Trees</w:instrText>
      </w:r>
      <w:r w:rsidR="00666840" w:rsidRPr="000A6EE3">
        <w:instrText>”</w:instrText>
      </w:r>
      <w:r w:rsidR="00FF7B83" w:rsidRPr="000A6EE3">
        <w:instrText xml:space="preserve"> </w:instrText>
      </w:r>
      <w:r w:rsidR="00FF7B83" w:rsidRPr="000A6EE3">
        <w:fldChar w:fldCharType="end"/>
      </w:r>
      <w:r w:rsidR="001D6B73" w:rsidRPr="000A6EE3">
        <w:t xml:space="preserve"> rather t</w:t>
      </w:r>
      <w:r w:rsidRPr="000A6EE3">
        <w:t>han just the single level tree.</w:t>
      </w:r>
    </w:p>
    <w:p w14:paraId="60B55AC9" w14:textId="77777777" w:rsidR="00777A9D" w:rsidRPr="000A6EE3" w:rsidRDefault="00777A9D" w:rsidP="00777A9D">
      <w:pPr>
        <w:pStyle w:val="BodyText6"/>
      </w:pPr>
    </w:p>
    <w:p w14:paraId="47506F57" w14:textId="30B52501" w:rsidR="001D6B73" w:rsidRPr="000A6EE3" w:rsidRDefault="001D6B73" w:rsidP="00C1237B">
      <w:pPr>
        <w:pStyle w:val="BodyText"/>
      </w:pPr>
      <w:r w:rsidRPr="000A6EE3">
        <w:t>Examples of the jump nodes for a single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are shown </w:t>
      </w:r>
      <w:r w:rsidR="00C74F0B" w:rsidRPr="000A6EE3">
        <w:t xml:space="preserve">in </w:t>
      </w:r>
      <w:r w:rsidR="00080B67" w:rsidRPr="00080B67">
        <w:rPr>
          <w:color w:val="0000FF"/>
          <w:u w:val="single"/>
        </w:rPr>
        <w:fldChar w:fldCharType="begin"/>
      </w:r>
      <w:r w:rsidR="00080B67" w:rsidRPr="00080B67">
        <w:rPr>
          <w:color w:val="0000FF"/>
          <w:u w:val="single"/>
        </w:rPr>
        <w:instrText xml:space="preserve"> REF _Ref84825176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113</w:t>
      </w:r>
      <w:r w:rsidR="00080B67" w:rsidRPr="00080B67">
        <w:rPr>
          <w:color w:val="0000FF"/>
          <w:u w:val="single"/>
        </w:rPr>
        <w:fldChar w:fldCharType="end"/>
      </w:r>
      <w:r w:rsidR="00C74F0B" w:rsidRPr="000A6EE3">
        <w:t xml:space="preserve"> and </w:t>
      </w:r>
      <w:r w:rsidR="00080B67" w:rsidRPr="00080B67">
        <w:rPr>
          <w:color w:val="0000FF"/>
          <w:u w:val="single"/>
        </w:rPr>
        <w:fldChar w:fldCharType="begin"/>
      </w:r>
      <w:r w:rsidR="00080B67" w:rsidRPr="00080B67">
        <w:rPr>
          <w:color w:val="0000FF"/>
          <w:u w:val="single"/>
        </w:rPr>
        <w:instrText xml:space="preserve"> REF _Ref84825186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114</w:t>
      </w:r>
      <w:r w:rsidR="00080B67" w:rsidRPr="00080B67">
        <w:rPr>
          <w:color w:val="0000FF"/>
          <w:u w:val="single"/>
        </w:rPr>
        <w:fldChar w:fldCharType="end"/>
      </w:r>
      <w:r w:rsidRPr="000A6EE3">
        <w:t xml:space="preserve">. Since these nodes can be very extensive in number, some nodes have been removed </w:t>
      </w:r>
      <w:r w:rsidR="00A65FE9" w:rsidRPr="000A6EE3">
        <w:t>from the example</w:t>
      </w:r>
      <w:r w:rsidR="00C74F0B" w:rsidRPr="000A6EE3">
        <w:t>s</w:t>
      </w:r>
      <w:r w:rsidR="00A65FE9" w:rsidRPr="000A6EE3">
        <w:t xml:space="preserve"> to save space.</w:t>
      </w:r>
    </w:p>
    <w:p w14:paraId="73CC26C8" w14:textId="6CDCA341" w:rsidR="006226A0" w:rsidRPr="000A6EE3" w:rsidRDefault="001D6B73" w:rsidP="006226A0">
      <w:pPr>
        <w:pStyle w:val="BodyText"/>
        <w:keepNext/>
        <w:keepLines/>
      </w:pPr>
      <w:r w:rsidRPr="000A6EE3">
        <w:t>In the first example</w:t>
      </w:r>
      <w:r w:rsidR="00C74F0B" w:rsidRPr="000A6EE3">
        <w:t xml:space="preserve"> (</w:t>
      </w:r>
      <w:r w:rsidR="00080B67" w:rsidRPr="00080B67">
        <w:rPr>
          <w:color w:val="0000FF"/>
          <w:u w:val="single"/>
        </w:rPr>
        <w:fldChar w:fldCharType="begin"/>
      </w:r>
      <w:r w:rsidR="00080B67" w:rsidRPr="00080B67">
        <w:rPr>
          <w:color w:val="0000FF"/>
          <w:u w:val="single"/>
        </w:rPr>
        <w:instrText xml:space="preserve"> REF _Ref84825176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113</w:t>
      </w:r>
      <w:r w:rsidR="00080B67" w:rsidRPr="00080B67">
        <w:rPr>
          <w:color w:val="0000FF"/>
          <w:u w:val="single"/>
        </w:rPr>
        <w:fldChar w:fldCharType="end"/>
      </w:r>
      <w:r w:rsidR="00C74F0B" w:rsidRPr="000A6EE3">
        <w:t>)</w:t>
      </w:r>
      <w:r w:rsidRPr="000A6EE3">
        <w:t xml:space="preserve"> are the </w:t>
      </w:r>
      <w:r w:rsidR="00666840" w:rsidRPr="000A6EE3">
        <w:t>“</w:t>
      </w:r>
      <w:r w:rsidRPr="000A6EE3">
        <w:t>lookup</w:t>
      </w:r>
      <w:r w:rsidR="00666840" w:rsidRPr="000A6EE3">
        <w:t>”</w:t>
      </w:r>
      <w:r w:rsidRPr="000A6EE3">
        <w:t xml:space="preserve"> nodes, where the jump software tries to match a menu text or synonym</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r w:rsidRPr="000A6EE3">
        <w:t xml:space="preserve"> with what the user has entered at the terminal. Each node is set to its internal number in the </w:t>
      </w:r>
      <w:r w:rsidR="00F91046" w:rsidRPr="000A6EE3">
        <w:t>OPTION (#19) file</w:t>
      </w:r>
      <w:r w:rsidR="00C74F0B" w:rsidRPr="000A6EE3">
        <w:fldChar w:fldCharType="begin"/>
      </w:r>
      <w:r w:rsidR="00C74F0B" w:rsidRPr="000A6EE3">
        <w:instrText xml:space="preserve"> XE </w:instrText>
      </w:r>
      <w:r w:rsidR="00666840" w:rsidRPr="000A6EE3">
        <w:instrText>“</w:instrText>
      </w:r>
      <w:r w:rsidR="00F91046" w:rsidRPr="000A6EE3">
        <w:instrText>OPTION (#19) File</w:instrText>
      </w:r>
      <w:r w:rsidR="00666840" w:rsidRPr="000A6EE3">
        <w:instrText>”</w:instrText>
      </w:r>
      <w:r w:rsidR="00C74F0B" w:rsidRPr="000A6EE3">
        <w:instrText xml:space="preserve"> </w:instrText>
      </w:r>
      <w:r w:rsidR="00C74F0B" w:rsidRPr="000A6EE3">
        <w:fldChar w:fldCharType="end"/>
      </w:r>
      <w:r w:rsidR="00C74F0B" w:rsidRPr="000A6EE3">
        <w:fldChar w:fldCharType="begin"/>
      </w:r>
      <w:r w:rsidR="00C74F0B" w:rsidRPr="000A6EE3">
        <w:instrText xml:space="preserve"> XE </w:instrText>
      </w:r>
      <w:r w:rsidR="00666840" w:rsidRPr="000A6EE3">
        <w:instrText>“</w:instrText>
      </w:r>
      <w:r w:rsidR="00B005A6" w:rsidRPr="000A6EE3">
        <w:instrText>Files:</w:instrText>
      </w:r>
      <w:r w:rsidR="00C74F0B" w:rsidRPr="000A6EE3">
        <w:instrText>OPTION (#19)</w:instrText>
      </w:r>
      <w:r w:rsidR="00666840" w:rsidRPr="000A6EE3">
        <w:instrText>”</w:instrText>
      </w:r>
      <w:r w:rsidR="00C74F0B" w:rsidRPr="000A6EE3">
        <w:instrText xml:space="preserve"> </w:instrText>
      </w:r>
      <w:r w:rsidR="00C74F0B" w:rsidRPr="000A6EE3">
        <w:fldChar w:fldCharType="end"/>
      </w:r>
      <w:r w:rsidRPr="000A6EE3">
        <w:t xml:space="preserve"> and, in the second </w:t>
      </w:r>
      <w:r w:rsidRPr="000A6EE3">
        <w:rPr>
          <w:b/>
          <w:bCs/>
        </w:rPr>
        <w:t>^</w:t>
      </w:r>
      <w:r w:rsidR="006226A0" w:rsidRPr="000A6EE3">
        <w:t xml:space="preserve"> piece, a:</w:t>
      </w:r>
    </w:p>
    <w:p w14:paraId="79F8C01D" w14:textId="77777777" w:rsidR="006226A0" w:rsidRPr="000A6EE3" w:rsidRDefault="001D6B73" w:rsidP="006226A0">
      <w:pPr>
        <w:pStyle w:val="ListBullet"/>
        <w:keepNext/>
        <w:keepLines/>
      </w:pPr>
      <w:r w:rsidRPr="000A6EE3">
        <w:rPr>
          <w:b/>
        </w:rPr>
        <w:t>0</w:t>
      </w:r>
      <w:r w:rsidR="006226A0" w:rsidRPr="000A6EE3">
        <w:rPr>
          <w:b/>
        </w:rPr>
        <w:t>—</w:t>
      </w:r>
      <w:r w:rsidR="006226A0" w:rsidRPr="000A6EE3">
        <w:t>I</w:t>
      </w:r>
      <w:r w:rsidRPr="000A6EE3">
        <w:t>f it is a syn</w:t>
      </w:r>
      <w:r w:rsidR="00A65FE9" w:rsidRPr="000A6EE3">
        <w:t>onym</w:t>
      </w:r>
      <w:r w:rsidR="006226A0" w:rsidRPr="000A6EE3">
        <w:t>.</w:t>
      </w:r>
      <w:r w:rsidR="00BD24A4" w:rsidRPr="000A6EE3">
        <w:fldChar w:fldCharType="begin"/>
      </w:r>
      <w:r w:rsidR="00BD24A4" w:rsidRPr="000A6EE3">
        <w:instrText xml:space="preserve"> XE </w:instrText>
      </w:r>
      <w:r w:rsidR="00666840" w:rsidRPr="000A6EE3">
        <w:instrText>“</w:instrText>
      </w:r>
      <w:r w:rsidR="00BD24A4" w:rsidRPr="000A6EE3">
        <w:instrText>Synonyms:Options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Options:Synonyms</w:instrText>
      </w:r>
      <w:r w:rsidR="00666840" w:rsidRPr="000A6EE3">
        <w:instrText>”</w:instrText>
      </w:r>
      <w:r w:rsidR="00BD24A4" w:rsidRPr="000A6EE3">
        <w:instrText xml:space="preserve"> </w:instrText>
      </w:r>
      <w:r w:rsidR="00BD24A4" w:rsidRPr="000A6EE3">
        <w:fldChar w:fldCharType="end"/>
      </w:r>
    </w:p>
    <w:p w14:paraId="56EF034F" w14:textId="77777777" w:rsidR="001D6B73" w:rsidRPr="000A6EE3" w:rsidRDefault="00A65FE9" w:rsidP="006226A0">
      <w:pPr>
        <w:pStyle w:val="ListBullet"/>
      </w:pPr>
      <w:r w:rsidRPr="000A6EE3">
        <w:rPr>
          <w:b/>
        </w:rPr>
        <w:t>1</w:t>
      </w:r>
      <w:r w:rsidR="006226A0" w:rsidRPr="000A6EE3">
        <w:rPr>
          <w:b/>
        </w:rPr>
        <w:t>—</w:t>
      </w:r>
      <w:r w:rsidR="006226A0" w:rsidRPr="000A6EE3">
        <w:t>I</w:t>
      </w:r>
      <w:r w:rsidRPr="000A6EE3">
        <w:t>f it is menu text.</w:t>
      </w:r>
    </w:p>
    <w:p w14:paraId="56328045" w14:textId="77777777" w:rsidR="00777A9D" w:rsidRPr="000A6EE3" w:rsidRDefault="00777A9D" w:rsidP="00777A9D">
      <w:pPr>
        <w:pStyle w:val="BodyText6"/>
      </w:pPr>
    </w:p>
    <w:p w14:paraId="2A5EC165" w14:textId="36F490EF" w:rsidR="001D6B73" w:rsidRPr="000A6EE3" w:rsidRDefault="001D6B73" w:rsidP="00C1237B">
      <w:pPr>
        <w:pStyle w:val="BodyText"/>
      </w:pPr>
      <w:r w:rsidRPr="000A6EE3">
        <w:t>In the second example</w:t>
      </w:r>
      <w:r w:rsidR="00C74F0B" w:rsidRPr="000A6EE3">
        <w:t xml:space="preserve"> (</w:t>
      </w:r>
      <w:r w:rsidR="00080B67" w:rsidRPr="00080B67">
        <w:rPr>
          <w:color w:val="0000FF"/>
          <w:u w:val="single"/>
        </w:rPr>
        <w:fldChar w:fldCharType="begin"/>
      </w:r>
      <w:r w:rsidR="00080B67" w:rsidRPr="00080B67">
        <w:rPr>
          <w:color w:val="0000FF"/>
          <w:u w:val="single"/>
        </w:rPr>
        <w:instrText xml:space="preserve"> REF _Ref84825186 \h </w:instrText>
      </w:r>
      <w:r w:rsidR="00080B67">
        <w:rPr>
          <w:color w:val="0000FF"/>
          <w:u w:val="single"/>
        </w:rPr>
        <w:instrText xml:space="preserve"> \* MERGEFORMAT </w:instrText>
      </w:r>
      <w:r w:rsidR="00080B67" w:rsidRPr="00080B67">
        <w:rPr>
          <w:color w:val="0000FF"/>
          <w:u w:val="single"/>
        </w:rPr>
      </w:r>
      <w:r w:rsidR="00080B67" w:rsidRPr="00080B67">
        <w:rPr>
          <w:color w:val="0000FF"/>
          <w:u w:val="single"/>
        </w:rPr>
        <w:fldChar w:fldCharType="separate"/>
      </w:r>
      <w:r w:rsidR="00F56C49" w:rsidRPr="00F56C49">
        <w:rPr>
          <w:color w:val="0000FF"/>
          <w:u w:val="single"/>
        </w:rPr>
        <w:t xml:space="preserve">Figure </w:t>
      </w:r>
      <w:r w:rsidR="00F56C49" w:rsidRPr="00F56C49">
        <w:rPr>
          <w:noProof/>
          <w:color w:val="0000FF"/>
          <w:u w:val="single"/>
        </w:rPr>
        <w:t>114</w:t>
      </w:r>
      <w:r w:rsidR="00080B67" w:rsidRPr="00080B67">
        <w:rPr>
          <w:color w:val="0000FF"/>
          <w:u w:val="single"/>
        </w:rPr>
        <w:fldChar w:fldCharType="end"/>
      </w:r>
      <w:r w:rsidR="00C74F0B" w:rsidRPr="000A6EE3">
        <w:t>)</w:t>
      </w:r>
      <w:r w:rsidRPr="000A6EE3">
        <w:t xml:space="preserve">, the </w:t>
      </w:r>
      <w:r w:rsidR="00666840" w:rsidRPr="000A6EE3">
        <w:t>“</w:t>
      </w:r>
      <w:r w:rsidRPr="000A6EE3">
        <w:t>menu pathway</w:t>
      </w:r>
      <w:r w:rsidR="00666840" w:rsidRPr="000A6EE3">
        <w:t>”</w:t>
      </w:r>
      <w:r w:rsidRPr="000A6EE3">
        <w:t xml:space="preserve"> entries below the </w:t>
      </w:r>
      <w:r w:rsidR="00666840" w:rsidRPr="000A6EE3">
        <w:t>“</w:t>
      </w:r>
      <w:r w:rsidRPr="000A6EE3">
        <w:rPr>
          <w:b/>
        </w:rPr>
        <w:t>P580</w:t>
      </w:r>
      <w:r w:rsidR="00666840" w:rsidRPr="000A6EE3">
        <w:t>”</w:t>
      </w:r>
      <w:r w:rsidRPr="000A6EE3">
        <w:t xml:space="preserve"> node show all of the options that can be jumped to from the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whose internal entry number</w:t>
      </w:r>
      <w:r w:rsidR="00970902" w:rsidRPr="000A6EE3">
        <w:t xml:space="preserve"> (IEN)</w:t>
      </w:r>
      <w:r w:rsidRPr="000A6EE3">
        <w:t xml:space="preserve"> is </w:t>
      </w:r>
      <w:r w:rsidR="0001240C" w:rsidRPr="000A6EE3">
        <w:rPr>
          <w:b/>
        </w:rPr>
        <w:t>580</w:t>
      </w:r>
      <w:r w:rsidR="0001240C" w:rsidRPr="000A6EE3">
        <w:t>. Each entry contains lists</w:t>
      </w:r>
      <w:r w:rsidRPr="000A6EE3">
        <w:t xml:space="preserve"> of the series of options that </w:t>
      </w:r>
      <w:r w:rsidR="00077A3D" w:rsidRPr="000A6EE3">
        <w:rPr>
          <w:i/>
        </w:rPr>
        <w:t>must</w:t>
      </w:r>
      <w:r w:rsidRPr="000A6EE3">
        <w:t xml:space="preserve"> be navigated through in a jump from the primary menu</w:t>
      </w:r>
      <w:r w:rsidR="00FF7B83" w:rsidRPr="000A6EE3">
        <w:fldChar w:fldCharType="begin"/>
      </w:r>
      <w:r w:rsidR="00FF7B83" w:rsidRPr="000A6EE3">
        <w:instrText xml:space="preserve"> XE </w:instrText>
      </w:r>
      <w:r w:rsidR="00666840" w:rsidRPr="000A6EE3">
        <w:instrText>“</w:instrText>
      </w:r>
      <w:r w:rsidR="00FF7B83" w:rsidRPr="000A6EE3">
        <w:instrText>Primary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Menus:Primary</w:instrText>
      </w:r>
      <w:r w:rsidR="00666840" w:rsidRPr="000A6EE3">
        <w:instrText>”</w:instrText>
      </w:r>
      <w:r w:rsidR="00FF7B83" w:rsidRPr="000A6EE3">
        <w:instrText xml:space="preserve"> </w:instrText>
      </w:r>
      <w:r w:rsidR="00FF7B83" w:rsidRPr="000A6EE3">
        <w:fldChar w:fldCharType="end"/>
      </w:r>
      <w:r w:rsidRPr="000A6EE3">
        <w:t xml:space="preserve">. In the case of the option DILIST (# 17), the list of options that have to be processed is </w:t>
      </w:r>
      <w:r w:rsidRPr="000A6EE3">
        <w:rPr>
          <w:b/>
        </w:rPr>
        <w:t>520,519,518,411,17</w:t>
      </w:r>
      <w:r w:rsidRPr="000A6EE3">
        <w:t>. If, as in the case of ZZTEST4 (# 318), there is more than one possible pathway, then each is listed along with various other necessary pieces of information</w:t>
      </w:r>
      <w:r w:rsidR="00950ED3" w:rsidRPr="000A6EE3">
        <w:t xml:space="preserve"> (e.g.,</w:t>
      </w:r>
      <w:r w:rsidR="00FC10E3" w:rsidRPr="000A6EE3">
        <w:t> </w:t>
      </w:r>
      <w:r w:rsidRPr="000A6EE3">
        <w:t>locks, time restraint, etc.</w:t>
      </w:r>
      <w:r w:rsidR="00950ED3" w:rsidRPr="000A6EE3">
        <w:t>).</w:t>
      </w:r>
    </w:p>
    <w:p w14:paraId="0C7BDB49" w14:textId="77777777" w:rsidR="00103166" w:rsidRPr="000A6EE3" w:rsidRDefault="00103166" w:rsidP="00103166">
      <w:pPr>
        <w:pStyle w:val="BodyText6"/>
      </w:pPr>
    </w:p>
    <w:p w14:paraId="102E156A" w14:textId="6B1457EA" w:rsidR="0066338F" w:rsidRPr="000A6EE3" w:rsidRDefault="0066338F" w:rsidP="002B6AE0">
      <w:pPr>
        <w:pStyle w:val="Caption"/>
      </w:pPr>
      <w:bookmarkStart w:id="826" w:name="_Ref84825176"/>
      <w:bookmarkStart w:id="827" w:name="_Toc193181691"/>
      <w:bookmarkStart w:id="828" w:name="_Toc151535166"/>
      <w:r w:rsidRPr="000A6EE3">
        <w:t xml:space="preserve">Figure </w:t>
      </w:r>
      <w:fldSimple w:instr=" SEQ Figure \* ARABIC ">
        <w:r w:rsidR="00F56C49">
          <w:rPr>
            <w:noProof/>
          </w:rPr>
          <w:t>113</w:t>
        </w:r>
      </w:fldSimple>
      <w:bookmarkEnd w:id="826"/>
      <w:r w:rsidR="001809C7" w:rsidRPr="000A6EE3">
        <w:t>:</w:t>
      </w:r>
      <w:r w:rsidR="006615E7" w:rsidRPr="000A6EE3">
        <w:t xml:space="preserve"> Jump Nodes Example—Lookup N</w:t>
      </w:r>
      <w:r w:rsidRPr="000A6EE3">
        <w:t>odes</w:t>
      </w:r>
      <w:bookmarkEnd w:id="827"/>
      <w:bookmarkEnd w:id="828"/>
    </w:p>
    <w:p w14:paraId="52F82F31"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Pr="000A6EE3">
        <w:t>,0) = 55165,28536</w:t>
      </w:r>
    </w:p>
    <w:p w14:paraId="163740AC"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19^</w:t>
      </w:r>
      <w:r w:rsidR="00666840" w:rsidRPr="000A6EE3">
        <w:t>”</w:t>
      </w:r>
      <w:r w:rsidRPr="000A6EE3">
        <w:t>) = 394^0</w:t>
      </w:r>
    </w:p>
    <w:p w14:paraId="60B8C01A"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2ND SECOND LEVEL MENU TEST^</w:t>
      </w:r>
      <w:r w:rsidR="00666840" w:rsidRPr="000A6EE3">
        <w:t>”</w:t>
      </w:r>
      <w:r w:rsidRPr="000A6EE3">
        <w:t>) = 575^1</w:t>
      </w:r>
    </w:p>
    <w:p w14:paraId="2AAE9970"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3^</w:t>
      </w:r>
      <w:r w:rsidR="00666840" w:rsidRPr="000A6EE3">
        <w:t>”</w:t>
      </w:r>
      <w:r w:rsidRPr="000A6EE3">
        <w:t>) = 518^0</w:t>
      </w:r>
    </w:p>
    <w:p w14:paraId="0741180F"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ACTN^</w:t>
      </w:r>
      <w:r w:rsidR="00666840" w:rsidRPr="000A6EE3">
        <w:t>”</w:t>
      </w:r>
      <w:r w:rsidRPr="000A6EE3">
        <w:t>) = 391^0</w:t>
      </w:r>
    </w:p>
    <w:p w14:paraId="6744BE08" w14:textId="77777777" w:rsidR="001D6B73" w:rsidRPr="000A6EE3" w:rsidRDefault="001D6B73">
      <w:pPr>
        <w:pStyle w:val="Cod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ALL^</w:t>
      </w:r>
      <w:r w:rsidR="00666840" w:rsidRPr="000A6EE3">
        <w:t>”</w:t>
      </w:r>
      <w:r w:rsidRPr="000A6EE3">
        <w:t>) = 420^0</w:t>
      </w:r>
    </w:p>
    <w:p w14:paraId="533B16CA" w14:textId="77777777" w:rsidR="001D6B73" w:rsidRPr="000A6EE3" w:rsidRDefault="001D6B73" w:rsidP="00A7691A">
      <w:pPr>
        <w:pStyle w:val="BodyText6"/>
      </w:pPr>
    </w:p>
    <w:p w14:paraId="1CE63414" w14:textId="5C44D81E" w:rsidR="0066338F" w:rsidRPr="000A6EE3" w:rsidRDefault="0066338F" w:rsidP="002B6AE0">
      <w:pPr>
        <w:pStyle w:val="Caption"/>
      </w:pPr>
      <w:bookmarkStart w:id="829" w:name="_Ref84825186"/>
      <w:bookmarkStart w:id="830" w:name="_Toc193181692"/>
      <w:bookmarkStart w:id="831" w:name="_Toc151535167"/>
      <w:r w:rsidRPr="000A6EE3">
        <w:lastRenderedPageBreak/>
        <w:t xml:space="preserve">Figure </w:t>
      </w:r>
      <w:fldSimple w:instr=" SEQ Figure \* ARABIC ">
        <w:r w:rsidR="00F56C49">
          <w:rPr>
            <w:noProof/>
          </w:rPr>
          <w:t>114</w:t>
        </w:r>
      </w:fldSimple>
      <w:bookmarkEnd w:id="829"/>
      <w:r w:rsidR="001809C7" w:rsidRPr="000A6EE3">
        <w:t>:</w:t>
      </w:r>
      <w:r w:rsidR="006615E7" w:rsidRPr="000A6EE3">
        <w:t xml:space="preserve"> Jump Nodes E</w:t>
      </w:r>
      <w:r w:rsidRPr="000A6EE3">
        <w:t>xample—Menu Pathways</w:t>
      </w:r>
      <w:bookmarkEnd w:id="830"/>
      <w:bookmarkEnd w:id="831"/>
    </w:p>
    <w:p w14:paraId="46689DEF"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LIST FILE ATTRIBUTES^</w:t>
      </w:r>
      <w:r w:rsidR="00666840" w:rsidRPr="000A6EE3">
        <w:t>”</w:t>
      </w:r>
      <w:r w:rsidRPr="000A6EE3">
        <w:t>) = 17^1</w:t>
      </w:r>
    </w:p>
    <w:p w14:paraId="367FBC48"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TEST 4^</w:t>
      </w:r>
      <w:r w:rsidR="00666840" w:rsidRPr="000A6EE3">
        <w:t>”</w:t>
      </w:r>
      <w:r w:rsidRPr="000A6EE3">
        <w:t>) = 318^1</w:t>
      </w:r>
    </w:p>
    <w:p w14:paraId="5D66E38E" w14:textId="77777777" w:rsidR="001D6B73" w:rsidRPr="000A6EE3" w:rsidRDefault="001D6B73">
      <w:pPr>
        <w:pStyle w:val="Dialogue"/>
      </w:pPr>
      <w:r w:rsidRPr="000A6EE3">
        <w:t>...</w:t>
      </w:r>
    </w:p>
    <w:p w14:paraId="4F34B0C7"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TOOL^</w:t>
      </w:r>
      <w:r w:rsidR="00666840" w:rsidRPr="000A6EE3">
        <w:t>”</w:t>
      </w:r>
      <w:r w:rsidRPr="000A6EE3">
        <w:t>) = 581^0</w:t>
      </w:r>
    </w:p>
    <w:p w14:paraId="336E953D"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X-TYPE OPTION TEST^</w:t>
      </w:r>
      <w:r w:rsidR="00666840" w:rsidRPr="000A6EE3">
        <w:t>”</w:t>
      </w:r>
      <w:r w:rsidRPr="000A6EE3">
        <w:t>) = 576^1</w:t>
      </w:r>
    </w:p>
    <w:p w14:paraId="346021EC"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X^</w:t>
      </w:r>
      <w:r w:rsidR="00666840" w:rsidRPr="000A6EE3">
        <w:t>”</w:t>
      </w:r>
      <w:r w:rsidRPr="000A6EE3">
        <w:t>) = 576^0</w:t>
      </w:r>
    </w:p>
    <w:p w14:paraId="67022FA0"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ZDAVE^</w:t>
      </w:r>
      <w:r w:rsidR="00666840" w:rsidRPr="000A6EE3">
        <w:t>”</w:t>
      </w:r>
      <w:r w:rsidRPr="000A6EE3">
        <w:t>) = 411^1</w:t>
      </w:r>
    </w:p>
    <w:p w14:paraId="59EA059C"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DC37D2" w:rsidRPr="000A6EE3">
        <w:t>,</w:t>
      </w:r>
      <w:r w:rsidR="00582FC9" w:rsidRPr="000A6EE3">
        <w:t>“</w:t>
      </w:r>
      <w:r w:rsidRPr="000A6EE3">
        <w:t>^</w:t>
      </w:r>
      <w:r w:rsidR="00666840" w:rsidRPr="000A6EE3">
        <w:t>”</w:t>
      </w:r>
      <w:r w:rsidRPr="000A6EE3">
        <w:t>,5) = ^XUEDITOPT^Edit</w:t>
      </w:r>
    </w:p>
    <w:p w14:paraId="01E60E83" w14:textId="77777777" w:rsidR="001D6B73" w:rsidRPr="000A6EE3" w:rsidRDefault="001D6B73">
      <w:pPr>
        <w:pStyle w:val="Dialogue"/>
      </w:pPr>
      <w:r w:rsidRPr="000A6EE3">
        <w:t xml:space="preserve">                               options^^E^581,5,^^106^^^^^20^n^^^^</w:t>
      </w:r>
    </w:p>
    <w:p w14:paraId="71C76D16" w14:textId="77777777" w:rsidR="001D6B73" w:rsidRPr="000A6EE3" w:rsidRDefault="001D6B73">
      <w:pPr>
        <w:pStyle w:val="Dialogue"/>
      </w:pPr>
      <w:r w:rsidRPr="000A6EE3">
        <w:t>^XUTL(</w:t>
      </w:r>
      <w:r w:rsidR="00666840" w:rsidRPr="000A6EE3">
        <w:t>“</w:t>
      </w:r>
      <w:r w:rsidRPr="000A6EE3">
        <w:t>XQO</w:t>
      </w:r>
      <w:r w:rsidR="00666840" w:rsidRPr="000A6EE3">
        <w:t>”</w:t>
      </w:r>
      <w:r w:rsidR="00DC37D2"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,17) = ^DILIST^List File Attributes^^A^</w:t>
      </w:r>
    </w:p>
    <w:p w14:paraId="0AB0D95D" w14:textId="77777777" w:rsidR="001D6B73" w:rsidRPr="000A6EE3" w:rsidRDefault="001D6B73">
      <w:pPr>
        <w:pStyle w:val="Dialogue"/>
      </w:pPr>
      <w:r w:rsidRPr="000A6EE3">
        <w:t xml:space="preserve">                               520,519,518,411,17,^^^^^n,^y^^n^1^^^</w:t>
      </w:r>
    </w:p>
    <w:p w14:paraId="3D8F6C46" w14:textId="77777777" w:rsidR="001D6B73" w:rsidRPr="000A6EE3" w:rsidRDefault="001D6B73">
      <w:pPr>
        <w:pStyle w:val="Dialogue"/>
      </w:pPr>
      <w:r w:rsidRPr="000A6EE3">
        <w:t>...</w:t>
      </w:r>
    </w:p>
    <w:p w14:paraId="423988B4"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,318) = ^ZZTEST4^Test</w:t>
      </w:r>
    </w:p>
    <w:p w14:paraId="343E41F9" w14:textId="77777777" w:rsidR="001D6B73" w:rsidRPr="000A6EE3" w:rsidRDefault="001D6B73">
      <w:pPr>
        <w:pStyle w:val="Dialogue"/>
      </w:pPr>
      <w:r w:rsidRPr="000A6EE3">
        <w:t xml:space="preserve">                               4^^O^520,575,397,318,^^^^^n,^^^^^^</w:t>
      </w:r>
    </w:p>
    <w:p w14:paraId="5375CC77"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,318,0) = 2</w:t>
      </w:r>
    </w:p>
    <w:p w14:paraId="6931D75B"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,318,0,1) = 520,575,578,397,318,^^^n,^</w:t>
      </w:r>
    </w:p>
    <w:p w14:paraId="381FAE01"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,318,0,2) = 520,575,578,318,^^^n,^</w:t>
      </w:r>
    </w:p>
    <w:p w14:paraId="32631E14" w14:textId="77777777" w:rsidR="001D6B73" w:rsidRPr="000A6EE3" w:rsidRDefault="001D6B73">
      <w:pPr>
        <w:pStyle w:val="Dialogue"/>
      </w:pPr>
      <w:r w:rsidRPr="000A6EE3">
        <w:t>...</w:t>
      </w:r>
    </w:p>
    <w:p w14:paraId="1F85A435"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,579) = ^ZZLEVEL3B^Phantom</w:t>
      </w:r>
    </w:p>
    <w:p w14:paraId="64F94EE8" w14:textId="77777777" w:rsidR="001D6B73" w:rsidRPr="000A6EE3" w:rsidRDefault="001D6B73">
      <w:pPr>
        <w:pStyle w:val="Dialogue"/>
      </w:pPr>
      <w:r w:rsidRPr="000A6EE3">
        <w:t xml:space="preserve">                               Mother^^M^520,575,579,^^^^^n,^^^^1^1^^1</w:t>
      </w:r>
    </w:p>
    <w:p w14:paraId="4B550953"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,580) = ^ZZTSTPM^Primary Menu^^M^^^^^^n^^^^1^1^^1</w:t>
      </w:r>
    </w:p>
    <w:p w14:paraId="18539656" w14:textId="77777777" w:rsidR="001D6B73" w:rsidRPr="000A6EE3" w:rsidRDefault="001D6B73">
      <w:pPr>
        <w:pStyle w:val="Dialogue"/>
      </w:pPr>
      <w:r w:rsidRPr="000A6EE3">
        <w:t>^XUTL(</w:t>
      </w:r>
      <w:r w:rsidR="00666840" w:rsidRPr="000A6EE3">
        <w:t>“</w:t>
      </w:r>
      <w:r w:rsidRPr="000A6EE3">
        <w:t>XQO</w:t>
      </w:r>
      <w:r w:rsidR="00666840" w:rsidRPr="000A6EE3">
        <w:t>”</w:t>
      </w:r>
      <w:r w:rsidR="001507E8" w:rsidRPr="000A6EE3">
        <w:t>,</w:t>
      </w:r>
      <w:r w:rsidR="00582FC9" w:rsidRPr="000A6EE3">
        <w:t>“</w:t>
      </w:r>
      <w:r w:rsidRPr="000A6EE3">
        <w:t>P580</w:t>
      </w:r>
      <w:r w:rsidR="00666840" w:rsidRPr="000A6EE3">
        <w:t>”</w:t>
      </w:r>
      <w:r w:rsidR="001507E8" w:rsidRPr="000A6EE3">
        <w:t>,</w:t>
      </w:r>
      <w:r w:rsidR="00582FC9" w:rsidRPr="000A6EE3">
        <w:t>“</w:t>
      </w:r>
      <w:r w:rsidRPr="000A6EE3">
        <w:t>^</w:t>
      </w:r>
      <w:r w:rsidR="00666840" w:rsidRPr="000A6EE3">
        <w:t>”</w:t>
      </w:r>
      <w:r w:rsidRPr="000A6EE3">
        <w:t>,581) = ^ZZLUKTOOLS^Luke</w:t>
      </w:r>
      <w:r w:rsidR="00666840" w:rsidRPr="000A6EE3">
        <w:t>’</w:t>
      </w:r>
      <w:r w:rsidRPr="000A6EE3">
        <w:t>s</w:t>
      </w:r>
    </w:p>
    <w:p w14:paraId="59BB2B45" w14:textId="77777777" w:rsidR="001D6B73" w:rsidRPr="000A6EE3" w:rsidRDefault="001D6B73">
      <w:pPr>
        <w:pStyle w:val="Dialogue"/>
      </w:pPr>
      <w:r w:rsidRPr="000A6EE3">
        <w:t xml:space="preserve">                               Tools^^M^581,^^^^^^^^^1^1^^1</w:t>
      </w:r>
    </w:p>
    <w:p w14:paraId="7C77E196" w14:textId="77777777" w:rsidR="001D6B73" w:rsidRPr="000A6EE3" w:rsidRDefault="001D6B73" w:rsidP="00A7691A">
      <w:pPr>
        <w:pStyle w:val="BodyText6"/>
      </w:pPr>
    </w:p>
    <w:p w14:paraId="1E162A6F" w14:textId="77777777" w:rsidR="00AF51B4" w:rsidRPr="000A6EE3" w:rsidRDefault="00AF51B4" w:rsidP="00746679">
      <w:pPr>
        <w:pStyle w:val="Heading2"/>
      </w:pPr>
      <w:bookmarkStart w:id="832" w:name="_Ref433189364"/>
      <w:bookmarkStart w:id="833" w:name="_Toc151534630"/>
      <w:bookmarkStart w:id="834" w:name="_Toc236534636"/>
      <w:r w:rsidRPr="000A6EE3">
        <w:t>Menu Startup</w:t>
      </w:r>
      <w:r w:rsidR="00A14AFF" w:rsidRPr="000A6EE3">
        <w:t xml:space="preserve"> Parameter</w:t>
      </w:r>
      <w:bookmarkEnd w:id="832"/>
      <w:bookmarkEnd w:id="833"/>
    </w:p>
    <w:p w14:paraId="5366B060" w14:textId="50C90C0B" w:rsidR="00AF51B4" w:rsidRPr="000A6EE3" w:rsidRDefault="00AF51B4" w:rsidP="00AF51B4">
      <w:pPr>
        <w:pStyle w:val="BodyText"/>
        <w:keepNext/>
        <w:keepLines/>
      </w:pPr>
      <w:r w:rsidRPr="000A6EE3">
        <w:t>The XQ MENUMANAGER PROMPT parameter</w:t>
      </w:r>
      <w:r w:rsidRPr="000A6EE3">
        <w:fldChar w:fldCharType="begin"/>
      </w:r>
      <w:r w:rsidRPr="000A6EE3">
        <w:instrText xml:space="preserve"> XE </w:instrText>
      </w:r>
      <w:r w:rsidR="00666840" w:rsidRPr="000A6EE3">
        <w:instrText>“</w:instrText>
      </w:r>
      <w:r w:rsidRPr="000A6EE3">
        <w:instrText>XQ MENUMANAGER PROMPT Parameter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Parameters:XQ MENUMANAGER PROMPT</w:instrText>
      </w:r>
      <w:r w:rsidR="00666840" w:rsidRPr="000A6EE3">
        <w:instrText>”</w:instrText>
      </w:r>
      <w:r w:rsidRPr="000A6EE3">
        <w:instrText xml:space="preserve"> </w:instrText>
      </w:r>
      <w:r w:rsidRPr="000A6EE3">
        <w:fldChar w:fldCharType="end"/>
      </w:r>
      <w:r w:rsidR="00A14AFF" w:rsidRPr="000A6EE3">
        <w:t xml:space="preserve"> is checked during menu startup. </w:t>
      </w:r>
      <w:r w:rsidRPr="000A6EE3">
        <w:t xml:space="preserve">It allows sites to change the default </w:t>
      </w:r>
      <w:r w:rsidRPr="000A6EE3">
        <w:rPr>
          <w:b/>
        </w:rPr>
        <w:t>&lt;TEST ACCOUNT&gt;</w:t>
      </w:r>
      <w:r w:rsidRPr="000A6EE3">
        <w:t xml:space="preserve"> prompt to another value (e.g., </w:t>
      </w:r>
      <w:r w:rsidRPr="000A6EE3">
        <w:rPr>
          <w:b/>
        </w:rPr>
        <w:t>&lt;LEGACY SYSTEM&gt;</w:t>
      </w:r>
      <w:r w:rsidRPr="000A6EE3">
        <w:t xml:space="preserve">) in menu prompts of </w:t>
      </w:r>
      <w:r w:rsidRPr="000A6EE3">
        <w:rPr>
          <w:i/>
        </w:rPr>
        <w:t>non</w:t>
      </w:r>
      <w:r w:rsidRPr="000A6EE3">
        <w:t>-</w:t>
      </w:r>
      <w:r w:rsidR="003016BC">
        <w:t>P</w:t>
      </w:r>
      <w:r w:rsidRPr="000A6EE3">
        <w:t xml:space="preserve">roduction VistA systems. The text defined by this parameter is inserted in the Menu Manager prompts. If no text is defined, the hard-coded default is </w:t>
      </w:r>
      <w:r w:rsidR="00666840" w:rsidRPr="000A6EE3">
        <w:t>“</w:t>
      </w:r>
      <w:r w:rsidRPr="000A6EE3">
        <w:rPr>
          <w:b/>
        </w:rPr>
        <w:t xml:space="preserve"> &lt;TEST ACCOUNT&gt;</w:t>
      </w:r>
      <w:r w:rsidR="00582FC9" w:rsidRPr="000A6EE3">
        <w:t>”</w:t>
      </w:r>
      <w:r w:rsidRPr="000A6EE3">
        <w:t>. Alternatives could be:</w:t>
      </w:r>
    </w:p>
    <w:p w14:paraId="25893ABA" w14:textId="77777777" w:rsidR="00AF51B4" w:rsidRPr="000A6EE3" w:rsidRDefault="00B575F8" w:rsidP="00AF51B4">
      <w:pPr>
        <w:pStyle w:val="ListBullet"/>
        <w:keepNext/>
        <w:keepLines/>
      </w:pPr>
      <w:r w:rsidRPr="000A6EE3">
        <w:rPr>
          <w:b/>
        </w:rPr>
        <w:t xml:space="preserve">“ </w:t>
      </w:r>
      <w:r w:rsidR="00AF51B4" w:rsidRPr="000A6EE3">
        <w:rPr>
          <w:b/>
        </w:rPr>
        <w:t>&lt;LEGACY SYSTEM&gt;</w:t>
      </w:r>
    </w:p>
    <w:p w14:paraId="1C9EC1F9" w14:textId="77777777" w:rsidR="00AF51B4" w:rsidRPr="000A6EE3" w:rsidRDefault="00666840" w:rsidP="00AF51B4">
      <w:pPr>
        <w:pStyle w:val="ListBullet"/>
        <w:keepNext/>
        <w:keepLines/>
      </w:pPr>
      <w:r w:rsidRPr="000A6EE3">
        <w:t>“</w:t>
      </w:r>
      <w:r w:rsidR="00AF51B4" w:rsidRPr="000A6EE3">
        <w:rPr>
          <w:b/>
        </w:rPr>
        <w:t xml:space="preserve"> &lt;CONTINGENCY&gt;</w:t>
      </w:r>
      <w:r w:rsidR="006226A0" w:rsidRPr="000A6EE3">
        <w:t>”</w:t>
      </w:r>
    </w:p>
    <w:p w14:paraId="11841D1D" w14:textId="77777777" w:rsidR="00AF51B4" w:rsidRPr="000A6EE3" w:rsidRDefault="00AF51B4" w:rsidP="00AF51B4">
      <w:pPr>
        <w:pStyle w:val="ListBullet"/>
        <w:keepNext/>
        <w:keepLines/>
      </w:pPr>
      <w:r w:rsidRPr="000A6EE3">
        <w:t xml:space="preserve"> </w:t>
      </w:r>
      <w:r w:rsidR="00666840" w:rsidRPr="000A6EE3">
        <w:t>“</w:t>
      </w:r>
      <w:r w:rsidRPr="000A6EE3">
        <w:rPr>
          <w:b/>
        </w:rPr>
        <w:t xml:space="preserve"> &lt;READ ONLY&gt;</w:t>
      </w:r>
      <w:r w:rsidR="006226A0" w:rsidRPr="000A6EE3">
        <w:t>”</w:t>
      </w:r>
    </w:p>
    <w:p w14:paraId="145DA918" w14:textId="670FA641" w:rsidR="00AF51B4" w:rsidRPr="000A6EE3" w:rsidRDefault="00AF51B4" w:rsidP="00AF51B4">
      <w:pPr>
        <w:pStyle w:val="ListBullet"/>
        <w:keepNext/>
        <w:keepLines/>
      </w:pPr>
      <w:r w:rsidRPr="000A6EE3">
        <w:t xml:space="preserve">Any other value from 3 to 20 characters, depending upon the purpose of the </w:t>
      </w:r>
      <w:r w:rsidRPr="003016BC">
        <w:rPr>
          <w:i/>
          <w:iCs/>
        </w:rPr>
        <w:t>non</w:t>
      </w:r>
      <w:r w:rsidRPr="000A6EE3">
        <w:t>-</w:t>
      </w:r>
      <w:r w:rsidR="003016BC">
        <w:t>P</w:t>
      </w:r>
      <w:r w:rsidRPr="000A6EE3">
        <w:t>roduction VistA system.</w:t>
      </w:r>
    </w:p>
    <w:p w14:paraId="59E565D3" w14:textId="77777777" w:rsidR="00777A9D" w:rsidRPr="000A6EE3" w:rsidRDefault="00777A9D" w:rsidP="00777A9D">
      <w:pPr>
        <w:pStyle w:val="BodyText6"/>
      </w:pPr>
    </w:p>
    <w:p w14:paraId="682CC31A" w14:textId="24B329D8" w:rsidR="00AF51B4" w:rsidRPr="000A6EE3" w:rsidRDefault="00AF51B4" w:rsidP="00AF51B4">
      <w:pPr>
        <w:pStyle w:val="BodyText"/>
        <w:keepNext/>
        <w:keepLines/>
      </w:pPr>
      <w:r w:rsidRPr="000A6EE3">
        <w:t xml:space="preserve">To change the value on a </w:t>
      </w:r>
      <w:r w:rsidRPr="003016BC">
        <w:rPr>
          <w:i/>
          <w:iCs/>
        </w:rPr>
        <w:t>non</w:t>
      </w:r>
      <w:r w:rsidRPr="000A6EE3">
        <w:t>-</w:t>
      </w:r>
      <w:r w:rsidR="003016BC">
        <w:t>P</w:t>
      </w:r>
      <w:r w:rsidRPr="000A6EE3">
        <w:t xml:space="preserve">roduction system, use </w:t>
      </w:r>
      <w:r w:rsidR="00A30645" w:rsidRPr="000A6EE3">
        <w:t xml:space="preserve">the </w:t>
      </w:r>
      <w:r w:rsidR="00A30645" w:rsidRPr="000A6EE3">
        <w:rPr>
          <w:b/>
        </w:rPr>
        <w:t>General Parameter Tools</w:t>
      </w:r>
      <w:r w:rsidR="00A30645" w:rsidRPr="000A6EE3">
        <w:fldChar w:fldCharType="begin"/>
      </w:r>
      <w:r w:rsidR="00A30645" w:rsidRPr="000A6EE3">
        <w:instrText xml:space="preserve"> XE </w:instrText>
      </w:r>
      <w:r w:rsidR="00666840" w:rsidRPr="000A6EE3">
        <w:instrText>“</w:instrText>
      </w:r>
      <w:r w:rsidR="00A30645" w:rsidRPr="000A6EE3">
        <w:instrText>General Parameter Tools Option</w:instrText>
      </w:r>
      <w:r w:rsidR="00666840" w:rsidRPr="000A6EE3">
        <w:instrText>”</w:instrText>
      </w:r>
      <w:r w:rsidR="00A30645" w:rsidRPr="000A6EE3">
        <w:instrText xml:space="preserve"> </w:instrText>
      </w:r>
      <w:r w:rsidR="00A30645" w:rsidRPr="000A6EE3">
        <w:fldChar w:fldCharType="end"/>
      </w:r>
      <w:r w:rsidR="00A30645" w:rsidRPr="000A6EE3">
        <w:fldChar w:fldCharType="begin"/>
      </w:r>
      <w:r w:rsidR="00A30645" w:rsidRPr="000A6EE3">
        <w:instrText xml:space="preserve"> XE </w:instrText>
      </w:r>
      <w:r w:rsidR="00666840" w:rsidRPr="000A6EE3">
        <w:instrText>“</w:instrText>
      </w:r>
      <w:r w:rsidR="00A30645" w:rsidRPr="000A6EE3">
        <w:instrText>Options:General Parameter Tools</w:instrText>
      </w:r>
      <w:r w:rsidR="00666840" w:rsidRPr="000A6EE3">
        <w:instrText>”</w:instrText>
      </w:r>
      <w:r w:rsidR="00A30645" w:rsidRPr="000A6EE3">
        <w:instrText xml:space="preserve"> </w:instrText>
      </w:r>
      <w:r w:rsidR="00A30645" w:rsidRPr="000A6EE3">
        <w:fldChar w:fldCharType="end"/>
      </w:r>
      <w:r w:rsidRPr="000A6EE3">
        <w:t xml:space="preserve"> [XPAR MENU TOOLS</w:t>
      </w:r>
      <w:r w:rsidR="00A30645" w:rsidRPr="000A6EE3">
        <w:fldChar w:fldCharType="begin"/>
      </w:r>
      <w:r w:rsidR="00A30645" w:rsidRPr="000A6EE3">
        <w:instrText xml:space="preserve"> XE </w:instrText>
      </w:r>
      <w:r w:rsidR="00666840" w:rsidRPr="000A6EE3">
        <w:instrText>“</w:instrText>
      </w:r>
      <w:r w:rsidR="00A30645" w:rsidRPr="000A6EE3">
        <w:instrText>XPAR MENU TOOLS Option</w:instrText>
      </w:r>
      <w:r w:rsidR="00666840" w:rsidRPr="000A6EE3">
        <w:instrText>”</w:instrText>
      </w:r>
      <w:r w:rsidR="00A30645" w:rsidRPr="000A6EE3">
        <w:instrText xml:space="preserve"> </w:instrText>
      </w:r>
      <w:r w:rsidR="00A30645" w:rsidRPr="000A6EE3">
        <w:fldChar w:fldCharType="end"/>
      </w:r>
      <w:r w:rsidR="00A30645" w:rsidRPr="000A6EE3">
        <w:fldChar w:fldCharType="begin"/>
      </w:r>
      <w:r w:rsidR="00A30645" w:rsidRPr="000A6EE3">
        <w:instrText xml:space="preserve"> XE </w:instrText>
      </w:r>
      <w:r w:rsidR="00666840" w:rsidRPr="000A6EE3">
        <w:instrText>“</w:instrText>
      </w:r>
      <w:r w:rsidR="00A30645" w:rsidRPr="000A6EE3">
        <w:instrText>Options:XPAR MENU TOOLS</w:instrText>
      </w:r>
      <w:r w:rsidR="00666840" w:rsidRPr="000A6EE3">
        <w:instrText>”</w:instrText>
      </w:r>
      <w:r w:rsidR="00A30645" w:rsidRPr="000A6EE3">
        <w:instrText xml:space="preserve"> </w:instrText>
      </w:r>
      <w:r w:rsidR="00A30645" w:rsidRPr="000A6EE3">
        <w:fldChar w:fldCharType="end"/>
      </w:r>
      <w:r w:rsidRPr="000A6EE3">
        <w:t>]</w:t>
      </w:r>
      <w:r w:rsidR="00B575F8" w:rsidRPr="000A6EE3">
        <w:t xml:space="preserve"> option</w:t>
      </w:r>
      <w:r w:rsidRPr="000A6EE3">
        <w:t xml:space="preserve"> and select </w:t>
      </w:r>
      <w:r w:rsidR="00666840" w:rsidRPr="000A6EE3">
        <w:t>“</w:t>
      </w:r>
      <w:r w:rsidRPr="000A6EE3">
        <w:rPr>
          <w:b/>
        </w:rPr>
        <w:t>EP Edit Parameter Values</w:t>
      </w:r>
      <w:r w:rsidRPr="000A6EE3">
        <w:t>.</w:t>
      </w:r>
      <w:r w:rsidR="00666840" w:rsidRPr="000A6EE3">
        <w:t>”</w:t>
      </w:r>
      <w:r w:rsidRPr="000A6EE3">
        <w:t xml:space="preserve"> You have to log off and log back into VistA to see the changed menu prompt.</w:t>
      </w:r>
    </w:p>
    <w:p w14:paraId="18459DEE" w14:textId="691DE047" w:rsidR="00AF51B4" w:rsidRPr="000A6EE3" w:rsidRDefault="0015207B" w:rsidP="00AF51B4">
      <w:pPr>
        <w:pStyle w:val="Note"/>
      </w:pPr>
      <w:r w:rsidRPr="000A6EE3">
        <w:rPr>
          <w:noProof/>
          <w:lang w:eastAsia="en-US"/>
        </w:rPr>
        <w:drawing>
          <wp:inline distT="0" distB="0" distL="0" distR="0" wp14:anchorId="6ED25F85" wp14:editId="601FEB04">
            <wp:extent cx="285750" cy="28575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F51B4" w:rsidRPr="000A6EE3">
        <w:tab/>
      </w:r>
      <w:r w:rsidR="00AF51B4" w:rsidRPr="000A6EE3">
        <w:rPr>
          <w:b/>
        </w:rPr>
        <w:t>NOTE:</w:t>
      </w:r>
      <w:r w:rsidR="00AF51B4" w:rsidRPr="000A6EE3">
        <w:t xml:space="preserve"> The prompt can be set in advance on a </w:t>
      </w:r>
      <w:r w:rsidR="005A22E6">
        <w:t>P</w:t>
      </w:r>
      <w:r w:rsidR="00AF51B4" w:rsidRPr="000A6EE3">
        <w:t xml:space="preserve">roduction system before it is mirrored to a </w:t>
      </w:r>
      <w:r w:rsidR="00AF51B4" w:rsidRPr="005A22E6">
        <w:rPr>
          <w:i/>
          <w:iCs/>
        </w:rPr>
        <w:t>non</w:t>
      </w:r>
      <w:r w:rsidR="00AF51B4" w:rsidRPr="000A6EE3">
        <w:t>-</w:t>
      </w:r>
      <w:r w:rsidR="005A22E6">
        <w:t>P</w:t>
      </w:r>
      <w:r w:rsidR="00AF51B4" w:rsidRPr="000A6EE3">
        <w:t xml:space="preserve">roduction system, and the prompt only appears on the </w:t>
      </w:r>
      <w:r w:rsidR="00AF51B4" w:rsidRPr="000A6EE3">
        <w:rPr>
          <w:i/>
        </w:rPr>
        <w:t>non</w:t>
      </w:r>
      <w:r w:rsidR="00AF51B4" w:rsidRPr="000A6EE3">
        <w:t>-</w:t>
      </w:r>
      <w:r w:rsidR="005A22E6">
        <w:t>P</w:t>
      </w:r>
      <w:r w:rsidR="00AF51B4" w:rsidRPr="000A6EE3">
        <w:t>roduction system.</w:t>
      </w:r>
    </w:p>
    <w:p w14:paraId="41C87300" w14:textId="175698E8" w:rsidR="00B575F8" w:rsidRPr="000A6EE3" w:rsidRDefault="00B575F8" w:rsidP="00AF51B4">
      <w:pPr>
        <w:pStyle w:val="Note"/>
      </w:pPr>
      <w:r w:rsidRPr="000A6EE3">
        <w:rPr>
          <w:noProof/>
          <w:lang w:eastAsia="en-US"/>
        </w:rPr>
        <w:lastRenderedPageBreak/>
        <w:drawing>
          <wp:inline distT="0" distB="0" distL="0" distR="0" wp14:anchorId="0A2E75EF" wp14:editId="4387ECAB">
            <wp:extent cx="285750" cy="28575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rPr>
        <w:t>NOTE:</w:t>
      </w:r>
      <w:r w:rsidRPr="000A6EE3">
        <w:t xml:space="preserve"> The XQ MENUMANAGER PROMPT parameter was released with Kernel Patch XU*8.0*614.</w:t>
      </w:r>
    </w:p>
    <w:p w14:paraId="7034C39C" w14:textId="77777777" w:rsidR="00103166" w:rsidRPr="000A6EE3" w:rsidRDefault="00103166" w:rsidP="00103166">
      <w:pPr>
        <w:pStyle w:val="BodyText6"/>
      </w:pPr>
    </w:p>
    <w:p w14:paraId="41F0A20A" w14:textId="77777777" w:rsidR="001D6B73" w:rsidRPr="000A6EE3" w:rsidRDefault="001D6B73" w:rsidP="00746679">
      <w:pPr>
        <w:pStyle w:val="Heading2"/>
      </w:pPr>
      <w:bookmarkStart w:id="835" w:name="_Toc151534631"/>
      <w:r w:rsidRPr="000A6EE3">
        <w:t>Menu Manager Variables (Troubleshooting)</w:t>
      </w:r>
      <w:bookmarkEnd w:id="834"/>
      <w:bookmarkEnd w:id="835"/>
    </w:p>
    <w:p w14:paraId="478527B5" w14:textId="155A85ED" w:rsidR="001D6B73" w:rsidRPr="000A6EE3" w:rsidRDefault="001D15BA" w:rsidP="001D15BA">
      <w:pPr>
        <w:pStyle w:val="BodyText"/>
        <w:keepNext/>
        <w:keepLines/>
      </w:pPr>
      <w:r w:rsidRPr="000A6EE3">
        <w:fldChar w:fldCharType="begin"/>
      </w:r>
      <w:r w:rsidRPr="000A6EE3">
        <w:instrText xml:space="preserve">XE </w:instrText>
      </w:r>
      <w:r w:rsidR="00666840" w:rsidRPr="000A6EE3">
        <w:instrText>“</w:instrText>
      </w:r>
      <w:r w:rsidRPr="000A6EE3">
        <w:instrText>Menu Manager:Variables, Troubleshooting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Variables:Menu Manager, Troubleshooting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Troubleshooting:Menu Manager Variables</w:instrText>
      </w:r>
      <w:r w:rsidR="00666840" w:rsidRPr="000A6EE3">
        <w:instrText>”</w:instrText>
      </w:r>
      <w:r w:rsidRPr="000A6EE3">
        <w:fldChar w:fldCharType="end"/>
      </w:r>
      <w:r w:rsidR="00016490" w:rsidRPr="000A6EE3">
        <w:rPr>
          <w:color w:val="0000FF"/>
          <w:u w:val="single"/>
        </w:rPr>
        <w:fldChar w:fldCharType="begin" w:fldLock="1"/>
      </w:r>
      <w:r w:rsidR="00016490" w:rsidRPr="000A6EE3">
        <w:rPr>
          <w:color w:val="0000FF"/>
          <w:u w:val="single"/>
        </w:rPr>
        <w:instrText xml:space="preserve"> REF _Ref29374279 \h </w:instrText>
      </w:r>
      <w:r w:rsidR="00604F1C" w:rsidRPr="000A6EE3">
        <w:rPr>
          <w:color w:val="0000FF"/>
          <w:u w:val="single"/>
        </w:rPr>
        <w:instrText xml:space="preserve"> \* MERGEFORMAT </w:instrText>
      </w:r>
      <w:r w:rsidR="00016490" w:rsidRPr="000A6EE3">
        <w:rPr>
          <w:color w:val="0000FF"/>
          <w:u w:val="single"/>
        </w:rPr>
      </w:r>
      <w:r w:rsidR="00016490" w:rsidRPr="000A6EE3">
        <w:rPr>
          <w:color w:val="0000FF"/>
          <w:u w:val="single"/>
        </w:rPr>
        <w:fldChar w:fldCharType="separate"/>
      </w:r>
      <w:r w:rsidR="000666E3" w:rsidRPr="000666E3">
        <w:rPr>
          <w:color w:val="0000FF"/>
          <w:u w:val="single"/>
        </w:rPr>
        <w:t>Table 12</w:t>
      </w:r>
      <w:r w:rsidR="00016490" w:rsidRPr="000A6EE3">
        <w:rPr>
          <w:color w:val="0000FF"/>
          <w:u w:val="single"/>
        </w:rPr>
        <w:fldChar w:fldCharType="end"/>
      </w:r>
      <w:r w:rsidR="001D6B73" w:rsidRPr="000A6EE3">
        <w:t xml:space="preserve"> </w:t>
      </w:r>
      <w:r w:rsidR="00016490" w:rsidRPr="000A6EE3">
        <w:t>list</w:t>
      </w:r>
      <w:r w:rsidR="00604F1C" w:rsidRPr="000A6EE3">
        <w:t>s</w:t>
      </w:r>
      <w:r w:rsidR="00016490" w:rsidRPr="000A6EE3">
        <w:t xml:space="preserve"> the</w:t>
      </w:r>
      <w:r w:rsidR="001D6B73" w:rsidRPr="000A6EE3">
        <w:t xml:space="preserve"> Menu Manager variables that </w:t>
      </w:r>
      <w:r w:rsidR="00604F1C" w:rsidRPr="000A6EE3">
        <w:t>are</w:t>
      </w:r>
      <w:r w:rsidR="001D6B73" w:rsidRPr="000A6EE3">
        <w:t xml:space="preserve"> always defined. It may be useful for </w:t>
      </w:r>
      <w:r w:rsidR="00FC6763" w:rsidRPr="000A6EE3">
        <w:t>system administrators</w:t>
      </w:r>
      <w:r w:rsidR="001D6B73" w:rsidRPr="000A6EE3">
        <w:t xml:space="preserve"> to know what these variables signify when investigating errors. If an error is reported in VA FileMan</w:t>
      </w:r>
      <w:r w:rsidR="00666840" w:rsidRPr="000A6EE3">
        <w:t>’</w:t>
      </w:r>
      <w:r w:rsidR="001D6B73" w:rsidRPr="000A6EE3">
        <w:t xml:space="preserve">s </w:t>
      </w:r>
      <w:r w:rsidR="001D6B73" w:rsidRPr="000A6EE3">
        <w:rPr>
          <w:b/>
        </w:rPr>
        <w:t>DIP</w:t>
      </w:r>
      <w:r w:rsidR="001D6B73" w:rsidRPr="000A6EE3">
        <w:t xml:space="preserve"> routine, for example, knowing the value of </w:t>
      </w:r>
      <w:r w:rsidR="001D6B73" w:rsidRPr="000A6EE3">
        <w:rPr>
          <w:b/>
        </w:rPr>
        <w:t>XQY</w:t>
      </w:r>
      <w:r w:rsidR="001D6B73" w:rsidRPr="000A6EE3">
        <w:t xml:space="preserve"> at the time of the error indicates which option was invoking the </w:t>
      </w:r>
      <w:r w:rsidR="001D6B73" w:rsidRPr="000A6EE3">
        <w:rPr>
          <w:b/>
        </w:rPr>
        <w:t>DIP</w:t>
      </w:r>
      <w:r w:rsidR="001D6B73" w:rsidRPr="000A6EE3">
        <w:t xml:space="preserve"> routine</w:t>
      </w:r>
      <w:r w:rsidR="00DE5F33" w:rsidRPr="000A6EE3">
        <w:fldChar w:fldCharType="begin"/>
      </w:r>
      <w:r w:rsidR="00DE5F33" w:rsidRPr="000A6EE3">
        <w:instrText xml:space="preserve"> XE </w:instrText>
      </w:r>
      <w:r w:rsidR="00666840" w:rsidRPr="000A6EE3">
        <w:instrText>“</w:instrText>
      </w:r>
      <w:r w:rsidR="00DE5F33" w:rsidRPr="000A6EE3">
        <w:instrText>DIP Routine</w:instrText>
      </w:r>
      <w:r w:rsidR="00666840" w:rsidRPr="000A6EE3">
        <w:instrText>”</w:instrText>
      </w:r>
      <w:r w:rsidR="00DE5F33" w:rsidRPr="000A6EE3">
        <w:instrText xml:space="preserve"> </w:instrText>
      </w:r>
      <w:r w:rsidR="00DE5F33" w:rsidRPr="000A6EE3">
        <w:fldChar w:fldCharType="end"/>
      </w:r>
      <w:r w:rsidR="00DE5F33" w:rsidRPr="000A6EE3">
        <w:fldChar w:fldCharType="begin"/>
      </w:r>
      <w:r w:rsidR="00DE5F33" w:rsidRPr="000A6EE3">
        <w:instrText xml:space="preserve"> XE </w:instrText>
      </w:r>
      <w:r w:rsidR="00666840" w:rsidRPr="000A6EE3">
        <w:instrText>“</w:instrText>
      </w:r>
      <w:r w:rsidR="00DE5F33" w:rsidRPr="000A6EE3">
        <w:instrText>Routines:DIP</w:instrText>
      </w:r>
      <w:r w:rsidR="00666840" w:rsidRPr="000A6EE3">
        <w:instrText>”</w:instrText>
      </w:r>
      <w:r w:rsidR="00DE5F33" w:rsidRPr="000A6EE3">
        <w:instrText xml:space="preserve"> </w:instrText>
      </w:r>
      <w:r w:rsidR="00DE5F33" w:rsidRPr="000A6EE3">
        <w:fldChar w:fldCharType="end"/>
      </w:r>
      <w:r w:rsidR="001D6B73" w:rsidRPr="000A6EE3">
        <w:t xml:space="preserve">. The option can then be reviewed to discover the name of the routine that was calling </w:t>
      </w:r>
      <w:r w:rsidR="001D6B73" w:rsidRPr="000A6EE3">
        <w:rPr>
          <w:b/>
        </w:rPr>
        <w:t>DIP</w:t>
      </w:r>
      <w:r w:rsidR="001D6B73" w:rsidRPr="000A6EE3">
        <w:t>.</w:t>
      </w:r>
    </w:p>
    <w:p w14:paraId="1C38B605" w14:textId="77777777" w:rsidR="00103166" w:rsidRPr="000A6EE3" w:rsidRDefault="00103166" w:rsidP="00103166">
      <w:pPr>
        <w:pStyle w:val="BodyText6"/>
        <w:keepNext/>
        <w:keepLines/>
      </w:pPr>
    </w:p>
    <w:p w14:paraId="5A512EEF" w14:textId="1352B687" w:rsidR="00E72318" w:rsidRPr="000A6EE3" w:rsidRDefault="00E72318" w:rsidP="002B6AE0">
      <w:pPr>
        <w:pStyle w:val="Caption"/>
      </w:pPr>
      <w:bookmarkStart w:id="836" w:name="_Ref29374279"/>
      <w:bookmarkStart w:id="837" w:name="_Toc193181693"/>
      <w:bookmarkStart w:id="838" w:name="_Toc151535437"/>
      <w:r w:rsidRPr="000A6EE3">
        <w:t xml:space="preserve">Table </w:t>
      </w:r>
      <w:fldSimple w:instr=" SEQ Table \* ARABIC ">
        <w:r w:rsidR="00F56C49">
          <w:rPr>
            <w:noProof/>
          </w:rPr>
          <w:t>12</w:t>
        </w:r>
      </w:fldSimple>
      <w:bookmarkEnd w:id="836"/>
      <w:r w:rsidR="00E33A1C" w:rsidRPr="000A6EE3">
        <w:t>:</w:t>
      </w:r>
      <w:r w:rsidR="009B56D3" w:rsidRPr="000A6EE3">
        <w:t xml:space="preserve"> Menu Man</w:t>
      </w:r>
      <w:r w:rsidR="00BE22F9">
        <w:t>a</w:t>
      </w:r>
      <w:r w:rsidR="009B56D3" w:rsidRPr="000A6EE3">
        <w:t>ger Variables (Always D</w:t>
      </w:r>
      <w:r w:rsidRPr="000A6EE3">
        <w:t>efined)</w:t>
      </w:r>
      <w:bookmarkEnd w:id="837"/>
      <w:bookmarkEnd w:id="838"/>
    </w:p>
    <w:tbl>
      <w:tblPr>
        <w:tblW w:w="938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1440"/>
        <w:gridCol w:w="7946"/>
      </w:tblGrid>
      <w:tr w:rsidR="00703669" w:rsidRPr="000A6EE3" w14:paraId="0EC4EEA1" w14:textId="77777777" w:rsidTr="004D4BE4">
        <w:trPr>
          <w:cantSplit/>
          <w:tblHeader/>
        </w:trPr>
        <w:tc>
          <w:tcPr>
            <w:tcW w:w="1440" w:type="dxa"/>
            <w:shd w:val="clear" w:color="auto" w:fill="F2F2F2" w:themeFill="background1" w:themeFillShade="F2"/>
          </w:tcPr>
          <w:p w14:paraId="77825B0A" w14:textId="77777777" w:rsidR="00703669" w:rsidRPr="000A6EE3" w:rsidRDefault="00703669" w:rsidP="00F24120">
            <w:pPr>
              <w:pStyle w:val="TableHeading"/>
            </w:pPr>
            <w:r w:rsidRPr="000A6EE3">
              <w:t>Variable</w:t>
            </w:r>
          </w:p>
        </w:tc>
        <w:tc>
          <w:tcPr>
            <w:tcW w:w="7946" w:type="dxa"/>
            <w:shd w:val="clear" w:color="auto" w:fill="F2F2F2" w:themeFill="background1" w:themeFillShade="F2"/>
          </w:tcPr>
          <w:p w14:paraId="5EEB9521" w14:textId="77777777" w:rsidR="00703669" w:rsidRPr="000A6EE3" w:rsidRDefault="00703669" w:rsidP="00F24120">
            <w:pPr>
              <w:pStyle w:val="TableHeading"/>
            </w:pPr>
            <w:r w:rsidRPr="000A6EE3">
              <w:t>Description</w:t>
            </w:r>
          </w:p>
        </w:tc>
      </w:tr>
      <w:tr w:rsidR="001D6B73" w:rsidRPr="000A6EE3" w14:paraId="6AEF009B" w14:textId="77777777">
        <w:trPr>
          <w:cantSplit/>
        </w:trPr>
        <w:tc>
          <w:tcPr>
            <w:tcW w:w="1440" w:type="dxa"/>
          </w:tcPr>
          <w:p w14:paraId="34034F96" w14:textId="77777777" w:rsidR="001D6B73" w:rsidRPr="000A6EE3" w:rsidRDefault="001D6B73" w:rsidP="00C1237B">
            <w:pPr>
              <w:pStyle w:val="TableText"/>
              <w:keepNext/>
              <w:keepLines/>
              <w:rPr>
                <w:rFonts w:cs="Arial"/>
                <w:b/>
              </w:rPr>
            </w:pPr>
            <w:r w:rsidRPr="000A6EE3">
              <w:rPr>
                <w:rFonts w:cs="Arial"/>
                <w:b/>
              </w:rPr>
              <w:t>XQABTST</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XQABTST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Variables:XQABTST</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7E10F0B3" w14:textId="77777777" w:rsidR="001D6B73" w:rsidRPr="000A6EE3" w:rsidRDefault="001D6B73" w:rsidP="00C1237B">
            <w:pPr>
              <w:pStyle w:val="TableText"/>
              <w:keepNext/>
              <w:keepLines/>
              <w:rPr>
                <w:rFonts w:cs="Arial"/>
              </w:rPr>
            </w:pPr>
            <w:r w:rsidRPr="000A6EE3">
              <w:rPr>
                <w:rFonts w:cs="Arial"/>
              </w:rPr>
              <w:t>Flag that signals whether alpha-beta testing is in effect.</w:t>
            </w:r>
          </w:p>
        </w:tc>
      </w:tr>
      <w:tr w:rsidR="001D6B73" w:rsidRPr="000A6EE3" w14:paraId="2AEE86B7" w14:textId="77777777">
        <w:trPr>
          <w:cantSplit/>
        </w:trPr>
        <w:tc>
          <w:tcPr>
            <w:tcW w:w="1440" w:type="dxa"/>
          </w:tcPr>
          <w:p w14:paraId="6DF724A1" w14:textId="77777777" w:rsidR="001D6B73" w:rsidRPr="000A6EE3" w:rsidRDefault="001D6B73" w:rsidP="00C1237B">
            <w:pPr>
              <w:pStyle w:val="TableText"/>
              <w:keepNext/>
              <w:keepLines/>
              <w:rPr>
                <w:rFonts w:cs="Arial"/>
                <w:b/>
              </w:rPr>
            </w:pPr>
            <w:r w:rsidRPr="000A6EE3">
              <w:rPr>
                <w:rFonts w:cs="Arial"/>
                <w:b/>
              </w:rPr>
              <w:t>XQDIC</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XQDIC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Variables:XQDIC</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3D452B1A" w14:textId="77777777" w:rsidR="001D6B73" w:rsidRPr="000A6EE3" w:rsidRDefault="001D6B73" w:rsidP="00C1237B">
            <w:pPr>
              <w:pStyle w:val="TableText"/>
              <w:keepNext/>
              <w:keepLines/>
              <w:rPr>
                <w:rFonts w:cs="Arial"/>
              </w:rPr>
            </w:pPr>
            <w:r w:rsidRPr="000A6EE3">
              <w:rPr>
                <w:rFonts w:cs="Arial"/>
              </w:rPr>
              <w:t>Internal entry number (IEN) of the option</w:t>
            </w:r>
            <w:r w:rsidR="00666840" w:rsidRPr="000A6EE3">
              <w:rPr>
                <w:rFonts w:cs="Arial"/>
              </w:rPr>
              <w:t>’</w:t>
            </w:r>
            <w:r w:rsidRPr="000A6EE3">
              <w:rPr>
                <w:rFonts w:cs="Arial"/>
              </w:rPr>
              <w:t xml:space="preserve">s parent (which </w:t>
            </w:r>
            <w:r w:rsidR="00077A3D" w:rsidRPr="000A6EE3">
              <w:rPr>
                <w:rFonts w:cs="Arial"/>
                <w:i/>
              </w:rPr>
              <w:t>must</w:t>
            </w:r>
            <w:r w:rsidRPr="000A6EE3">
              <w:rPr>
                <w:rFonts w:cs="Arial"/>
              </w:rPr>
              <w:t xml:space="preserve"> be a menu) in the OPTION</w:t>
            </w:r>
            <w:r w:rsidR="006226A0" w:rsidRPr="000A6EE3">
              <w:rPr>
                <w:rFonts w:cs="Arial"/>
              </w:rPr>
              <w:t xml:space="preserve"> (#19)</w:t>
            </w:r>
            <w:r w:rsidRPr="000A6EE3">
              <w:rPr>
                <w:rFonts w:cs="Arial"/>
              </w:rPr>
              <w:t xml:space="preserve"> file, if an option is executing. If the user is in a menu, </w:t>
            </w:r>
            <w:r w:rsidRPr="000A6EE3">
              <w:rPr>
                <w:rFonts w:cs="Arial"/>
                <w:b/>
              </w:rPr>
              <w:t>XQDIC</w:t>
            </w:r>
            <w:r w:rsidRPr="000A6EE3">
              <w:rPr>
                <w:rFonts w:cs="Arial"/>
              </w:rPr>
              <w:t xml:space="preserve"> is set to the IEN of the current menu</w:t>
            </w:r>
            <w:r w:rsidR="00666840" w:rsidRPr="000A6EE3">
              <w:rPr>
                <w:rFonts w:cs="Arial"/>
              </w:rPr>
              <w:t>’</w:t>
            </w:r>
            <w:r w:rsidRPr="000A6EE3">
              <w:rPr>
                <w:rFonts w:cs="Arial"/>
              </w:rPr>
              <w:t>s parent (unless they are in their primary menu</w:t>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F7B83" w:rsidRPr="000A6EE3">
              <w:rPr>
                <w:rFonts w:ascii="Times New Roman" w:hAnsi="Times New Roman"/>
                <w:sz w:val="24"/>
              </w:rPr>
              <w:instrText>Primary Menu</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E39E7" w:rsidRPr="000A6EE3">
              <w:rPr>
                <w:rFonts w:ascii="Times New Roman" w:hAnsi="Times New Roman"/>
                <w:sz w:val="24"/>
              </w:rPr>
              <w:instrText>Menus:Primary</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Pr="000A6EE3">
              <w:rPr>
                <w:rFonts w:cs="Arial"/>
              </w:rPr>
              <w:t xml:space="preserve">, in which case </w:t>
            </w:r>
            <w:r w:rsidRPr="000A6EE3">
              <w:rPr>
                <w:rFonts w:cs="Arial"/>
                <w:b/>
              </w:rPr>
              <w:t>XQDIC</w:t>
            </w:r>
            <w:r w:rsidRPr="000A6EE3">
              <w:rPr>
                <w:rFonts w:cs="Arial"/>
              </w:rPr>
              <w:t xml:space="preserve"> is set to the IEN of the primary menu</w:t>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F7B83" w:rsidRPr="000A6EE3">
              <w:rPr>
                <w:rFonts w:ascii="Times New Roman" w:hAnsi="Times New Roman"/>
                <w:sz w:val="24"/>
              </w:rPr>
              <w:instrText>Primary Menu</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E39E7" w:rsidRPr="000A6EE3">
              <w:rPr>
                <w:rFonts w:ascii="Times New Roman" w:hAnsi="Times New Roman"/>
                <w:sz w:val="24"/>
              </w:rPr>
              <w:instrText>Menus:Primary</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Pr="000A6EE3">
              <w:rPr>
                <w:rFonts w:cs="Arial"/>
              </w:rPr>
              <w:t>).</w:t>
            </w:r>
          </w:p>
          <w:p w14:paraId="21934C9A" w14:textId="77777777" w:rsidR="001D6B73" w:rsidRPr="000A6EE3" w:rsidRDefault="001D6B73" w:rsidP="00C1237B">
            <w:pPr>
              <w:pStyle w:val="TableText"/>
              <w:keepNext/>
              <w:keepLines/>
              <w:rPr>
                <w:rFonts w:cs="Arial"/>
              </w:rPr>
            </w:pPr>
            <w:r w:rsidRPr="000A6EE3">
              <w:rPr>
                <w:rFonts w:cs="Arial"/>
              </w:rPr>
              <w:t xml:space="preserve">The value of </w:t>
            </w:r>
            <w:r w:rsidRPr="000A6EE3">
              <w:rPr>
                <w:rFonts w:cs="Arial"/>
                <w:b/>
              </w:rPr>
              <w:t>XQDIC</w:t>
            </w:r>
            <w:r w:rsidRPr="000A6EE3">
              <w:rPr>
                <w:rFonts w:cs="Arial"/>
              </w:rPr>
              <w:t xml:space="preserve"> also corresponds to the second subscript in the display nodes portion of the </w:t>
            </w:r>
            <w:r w:rsidRPr="000A6EE3">
              <w:rPr>
                <w:rFonts w:cs="Arial"/>
                <w:b/>
              </w:rPr>
              <w:t>^XUTL</w:t>
            </w:r>
            <w:r w:rsidRPr="000A6EE3">
              <w:rPr>
                <w:rFonts w:cs="Arial"/>
              </w:rPr>
              <w:t xml:space="preserve"> global</w:t>
            </w:r>
            <w:r w:rsidR="005F5A36" w:rsidRPr="000A6EE3">
              <w:rPr>
                <w:rFonts w:ascii="Times New Roman" w:hAnsi="Times New Roman"/>
                <w:sz w:val="24"/>
              </w:rPr>
              <w:fldChar w:fldCharType="begin"/>
            </w:r>
            <w:r w:rsidR="005F5A3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F5A36" w:rsidRPr="000A6EE3">
              <w:rPr>
                <w:rFonts w:ascii="Times New Roman" w:hAnsi="Times New Roman"/>
                <w:sz w:val="24"/>
              </w:rPr>
              <w:instrText>XUTL Global</w:instrText>
            </w:r>
            <w:r w:rsidR="00666840" w:rsidRPr="000A6EE3">
              <w:rPr>
                <w:rFonts w:ascii="Times New Roman" w:hAnsi="Times New Roman"/>
                <w:sz w:val="24"/>
              </w:rPr>
              <w:instrText>”</w:instrText>
            </w:r>
            <w:r w:rsidR="005F5A36" w:rsidRPr="000A6EE3">
              <w:rPr>
                <w:rFonts w:ascii="Times New Roman" w:hAnsi="Times New Roman"/>
                <w:sz w:val="24"/>
              </w:rPr>
              <w:instrText xml:space="preserve"> </w:instrText>
            </w:r>
            <w:r w:rsidR="005F5A36" w:rsidRPr="000A6EE3">
              <w:rPr>
                <w:rFonts w:ascii="Times New Roman" w:hAnsi="Times New Roman"/>
                <w:sz w:val="24"/>
              </w:rPr>
              <w:fldChar w:fldCharType="end"/>
            </w:r>
            <w:r w:rsidR="00703669" w:rsidRPr="000A6EE3">
              <w:rPr>
                <w:rFonts w:ascii="Times New Roman" w:hAnsi="Times New Roman"/>
                <w:sz w:val="24"/>
              </w:rPr>
              <w:fldChar w:fldCharType="begin"/>
            </w:r>
            <w:r w:rsidR="0070366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03669" w:rsidRPr="000A6EE3">
              <w:rPr>
                <w:rFonts w:ascii="Times New Roman" w:hAnsi="Times New Roman"/>
                <w:sz w:val="24"/>
              </w:rPr>
              <w:instrText>Globals:XUTL</w:instrText>
            </w:r>
            <w:r w:rsidR="00666840" w:rsidRPr="000A6EE3">
              <w:rPr>
                <w:rFonts w:ascii="Times New Roman" w:hAnsi="Times New Roman"/>
                <w:sz w:val="24"/>
              </w:rPr>
              <w:instrText>”</w:instrText>
            </w:r>
            <w:r w:rsidR="00703669" w:rsidRPr="000A6EE3">
              <w:rPr>
                <w:rFonts w:ascii="Times New Roman" w:hAnsi="Times New Roman"/>
                <w:sz w:val="24"/>
              </w:rPr>
              <w:instrText xml:space="preserve"> </w:instrText>
            </w:r>
            <w:r w:rsidR="00703669" w:rsidRPr="000A6EE3">
              <w:rPr>
                <w:rFonts w:ascii="Times New Roman" w:hAnsi="Times New Roman"/>
                <w:sz w:val="24"/>
              </w:rPr>
              <w:fldChar w:fldCharType="end"/>
            </w:r>
            <w:r w:rsidRPr="000A6EE3">
              <w:rPr>
                <w:rFonts w:cs="Arial"/>
              </w:rPr>
              <w:t xml:space="preserve">, </w:t>
            </w:r>
            <w:r w:rsidRPr="000A6EE3">
              <w:rPr>
                <w:rFonts w:cs="Arial"/>
                <w:b/>
              </w:rPr>
              <w:t>^XUTL(</w:t>
            </w:r>
            <w:r w:rsidR="00666840" w:rsidRPr="000A6EE3">
              <w:rPr>
                <w:rFonts w:cs="Arial"/>
                <w:b/>
              </w:rPr>
              <w:t>“</w:t>
            </w:r>
            <w:r w:rsidRPr="000A6EE3">
              <w:rPr>
                <w:rFonts w:cs="Arial"/>
                <w:b/>
              </w:rPr>
              <w:t>XQO</w:t>
            </w:r>
            <w:r w:rsidR="00666840" w:rsidRPr="000A6EE3">
              <w:rPr>
                <w:rFonts w:cs="Arial"/>
                <w:b/>
              </w:rPr>
              <w:t>”</w:t>
            </w:r>
            <w:r w:rsidRPr="000A6EE3">
              <w:rPr>
                <w:rFonts w:cs="Arial"/>
                <w:b/>
              </w:rPr>
              <w:t>,)</w:t>
            </w:r>
            <w:r w:rsidRPr="000A6EE3">
              <w:rPr>
                <w:rFonts w:cs="Arial"/>
              </w:rPr>
              <w:t xml:space="preserve"> for the menu in question.</w:t>
            </w:r>
          </w:p>
        </w:tc>
      </w:tr>
      <w:tr w:rsidR="001D6B73" w:rsidRPr="000A6EE3" w14:paraId="7DED1C36" w14:textId="77777777">
        <w:trPr>
          <w:cantSplit/>
        </w:trPr>
        <w:tc>
          <w:tcPr>
            <w:tcW w:w="1440" w:type="dxa"/>
          </w:tcPr>
          <w:p w14:paraId="1BB2DAFF" w14:textId="77777777" w:rsidR="001D6B73" w:rsidRPr="000A6EE3" w:rsidRDefault="001D6B73" w:rsidP="00C1237B">
            <w:pPr>
              <w:pStyle w:val="TableText"/>
              <w:rPr>
                <w:rFonts w:cs="Arial"/>
                <w:b/>
              </w:rPr>
            </w:pPr>
            <w:r w:rsidRPr="000A6EE3">
              <w:rPr>
                <w:rFonts w:cs="Arial"/>
                <w:b/>
              </w:rPr>
              <w:t>XQPSM</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XQPSM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Variables:XQPSM</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37882B2D" w14:textId="77777777" w:rsidR="001D6B73" w:rsidRPr="000A6EE3" w:rsidRDefault="001D6B73" w:rsidP="00C1237B">
            <w:pPr>
              <w:pStyle w:val="TableText"/>
              <w:rPr>
                <w:rFonts w:cs="Arial"/>
              </w:rPr>
            </w:pPr>
            <w:r w:rsidRPr="000A6EE3">
              <w:rPr>
                <w:rFonts w:cs="Arial"/>
              </w:rPr>
              <w:t xml:space="preserve">Like </w:t>
            </w:r>
            <w:r w:rsidRPr="000A6EE3">
              <w:rPr>
                <w:rFonts w:cs="Arial"/>
                <w:b/>
              </w:rPr>
              <w:t>XQDIC</w:t>
            </w:r>
            <w:r w:rsidRPr="000A6EE3">
              <w:rPr>
                <w:rFonts w:cs="Arial"/>
              </w:rPr>
              <w:t xml:space="preserve">, a lookup value into the second subscript of </w:t>
            </w:r>
            <w:r w:rsidRPr="000A6EE3">
              <w:rPr>
                <w:rFonts w:cs="Arial"/>
                <w:b/>
              </w:rPr>
              <w:t>^XUTL</w:t>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XUTL Global</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r w:rsidR="003478BD" w:rsidRPr="000A6EE3">
              <w:rPr>
                <w:rFonts w:ascii="Times New Roman" w:hAnsi="Times New Roman"/>
                <w:sz w:val="24"/>
              </w:rPr>
              <w:fldChar w:fldCharType="begin"/>
            </w:r>
            <w:r w:rsidR="003478B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3478BD" w:rsidRPr="000A6EE3">
              <w:rPr>
                <w:rFonts w:ascii="Times New Roman" w:hAnsi="Times New Roman"/>
                <w:sz w:val="24"/>
              </w:rPr>
              <w:instrText>Globals:XUTL</w:instrText>
            </w:r>
            <w:r w:rsidR="00666840" w:rsidRPr="000A6EE3">
              <w:rPr>
                <w:rFonts w:ascii="Times New Roman" w:hAnsi="Times New Roman"/>
                <w:sz w:val="24"/>
              </w:rPr>
              <w:instrText>”</w:instrText>
            </w:r>
            <w:r w:rsidR="003478BD" w:rsidRPr="000A6EE3">
              <w:rPr>
                <w:rFonts w:ascii="Times New Roman" w:hAnsi="Times New Roman"/>
                <w:sz w:val="24"/>
              </w:rPr>
              <w:instrText xml:space="preserve"> </w:instrText>
            </w:r>
            <w:r w:rsidR="003478BD" w:rsidRPr="000A6EE3">
              <w:rPr>
                <w:rFonts w:ascii="Times New Roman" w:hAnsi="Times New Roman"/>
                <w:sz w:val="24"/>
              </w:rPr>
              <w:fldChar w:fldCharType="end"/>
            </w:r>
            <w:r w:rsidRPr="000A6EE3">
              <w:rPr>
                <w:rFonts w:cs="Arial"/>
              </w:rPr>
              <w:t xml:space="preserve">, the compiled menu global. </w:t>
            </w:r>
            <w:r w:rsidRPr="000A6EE3">
              <w:rPr>
                <w:rFonts w:cs="Arial"/>
                <w:b/>
              </w:rPr>
              <w:t>XQPSM</w:t>
            </w:r>
            <w:r w:rsidRPr="000A6EE3">
              <w:rPr>
                <w:rFonts w:cs="Arial"/>
              </w:rPr>
              <w:t xml:space="preserve"> points to the tree of the target option in the jump. It resulted from the ability to jump to any option, </w:t>
            </w:r>
            <w:r w:rsidRPr="000A6EE3">
              <w:rPr>
                <w:rFonts w:cs="Arial"/>
                <w:i/>
              </w:rPr>
              <w:t>not</w:t>
            </w:r>
            <w:r w:rsidRPr="000A6EE3">
              <w:rPr>
                <w:rFonts w:cs="Arial"/>
              </w:rPr>
              <w:t xml:space="preserve"> just ones on the primary menu tree</w:t>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F7B83" w:rsidRPr="000A6EE3">
              <w:rPr>
                <w:rFonts w:ascii="Times New Roman" w:hAnsi="Times New Roman"/>
                <w:sz w:val="24"/>
              </w:rPr>
              <w:instrText>Primary Menu:Trees</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00FF7B83" w:rsidRPr="000A6EE3">
              <w:rPr>
                <w:rFonts w:ascii="Times New Roman" w:hAnsi="Times New Roman"/>
                <w:sz w:val="24"/>
              </w:rPr>
              <w:fldChar w:fldCharType="begin"/>
            </w:r>
            <w:r w:rsidR="00FF7B8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E39E7" w:rsidRPr="000A6EE3">
              <w:rPr>
                <w:rFonts w:ascii="Times New Roman" w:hAnsi="Times New Roman"/>
                <w:sz w:val="24"/>
              </w:rPr>
              <w:instrText>Menus:Primary</w:instrText>
            </w:r>
            <w:r w:rsidR="00FF7B83" w:rsidRPr="000A6EE3">
              <w:rPr>
                <w:rFonts w:ascii="Times New Roman" w:hAnsi="Times New Roman"/>
                <w:sz w:val="24"/>
              </w:rPr>
              <w:instrText>:Trees</w:instrText>
            </w:r>
            <w:r w:rsidR="00666840" w:rsidRPr="000A6EE3">
              <w:rPr>
                <w:rFonts w:ascii="Times New Roman" w:hAnsi="Times New Roman"/>
                <w:sz w:val="24"/>
              </w:rPr>
              <w:instrText>”</w:instrText>
            </w:r>
            <w:r w:rsidR="00FF7B83" w:rsidRPr="000A6EE3">
              <w:rPr>
                <w:rFonts w:ascii="Times New Roman" w:hAnsi="Times New Roman"/>
                <w:sz w:val="24"/>
              </w:rPr>
              <w:instrText xml:space="preserve"> </w:instrText>
            </w:r>
            <w:r w:rsidR="00FF7B83" w:rsidRPr="000A6EE3">
              <w:rPr>
                <w:rFonts w:ascii="Times New Roman" w:hAnsi="Times New Roman"/>
                <w:sz w:val="24"/>
              </w:rPr>
              <w:fldChar w:fldCharType="end"/>
            </w:r>
            <w:r w:rsidRPr="000A6EE3">
              <w:rPr>
                <w:rFonts w:cs="Arial"/>
              </w:rPr>
              <w:t>. It can help identify jumps from a primary, secondary, or Common option.</w:t>
            </w:r>
          </w:p>
        </w:tc>
      </w:tr>
      <w:tr w:rsidR="001D6B73" w:rsidRPr="000A6EE3" w14:paraId="3831C649" w14:textId="77777777">
        <w:trPr>
          <w:cantSplit/>
        </w:trPr>
        <w:tc>
          <w:tcPr>
            <w:tcW w:w="1440" w:type="dxa"/>
          </w:tcPr>
          <w:p w14:paraId="0C602CAC" w14:textId="77777777" w:rsidR="001D6B73" w:rsidRPr="000A6EE3" w:rsidRDefault="001D6B73" w:rsidP="00C1237B">
            <w:pPr>
              <w:pStyle w:val="TableText"/>
              <w:rPr>
                <w:rFonts w:cs="Arial"/>
                <w:b/>
              </w:rPr>
            </w:pPr>
            <w:r w:rsidRPr="000A6EE3">
              <w:rPr>
                <w:rFonts w:cs="Arial"/>
                <w:b/>
              </w:rPr>
              <w:lastRenderedPageBreak/>
              <w:t>XQT</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XQT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Variables:XQT</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609E6912" w14:textId="77777777" w:rsidR="001D6B73" w:rsidRPr="000A6EE3" w:rsidRDefault="001D6B73" w:rsidP="00C1237B">
            <w:pPr>
              <w:pStyle w:val="TableText"/>
              <w:rPr>
                <w:rFonts w:cs="Arial"/>
              </w:rPr>
            </w:pPr>
            <w:r w:rsidRPr="000A6EE3">
              <w:rPr>
                <w:rFonts w:cs="Arial"/>
              </w:rPr>
              <w:t>Current option</w:t>
            </w:r>
            <w:r w:rsidR="00666840" w:rsidRPr="000A6EE3">
              <w:rPr>
                <w:rFonts w:cs="Arial"/>
              </w:rPr>
              <w:t>’</w:t>
            </w:r>
            <w:r w:rsidRPr="000A6EE3">
              <w:rPr>
                <w:rFonts w:cs="Arial"/>
              </w:rPr>
              <w:t>s type (e.g.,</w:t>
            </w:r>
            <w:r w:rsidR="00FC10E3" w:rsidRPr="000A6EE3">
              <w:rPr>
                <w:rFonts w:cs="Arial"/>
              </w:rPr>
              <w:t> </w:t>
            </w:r>
            <w:r w:rsidRPr="000A6EE3">
              <w:rPr>
                <w:rFonts w:cs="Arial"/>
                <w:b/>
              </w:rPr>
              <w:t>M</w:t>
            </w:r>
            <w:r w:rsidRPr="000A6EE3">
              <w:rPr>
                <w:rFonts w:cs="Arial"/>
              </w:rPr>
              <w:t xml:space="preserve"> for menu, </w:t>
            </w:r>
            <w:r w:rsidRPr="000A6EE3">
              <w:rPr>
                <w:rFonts w:cs="Arial"/>
                <w:b/>
              </w:rPr>
              <w:t>A</w:t>
            </w:r>
            <w:r w:rsidRPr="000A6EE3">
              <w:rPr>
                <w:rFonts w:cs="Arial"/>
              </w:rPr>
              <w:t xml:space="preserve"> for action).</w:t>
            </w:r>
          </w:p>
        </w:tc>
      </w:tr>
      <w:tr w:rsidR="001D6B73" w:rsidRPr="000A6EE3" w14:paraId="18D7E312" w14:textId="77777777">
        <w:trPr>
          <w:cantSplit/>
        </w:trPr>
        <w:tc>
          <w:tcPr>
            <w:tcW w:w="1440" w:type="dxa"/>
          </w:tcPr>
          <w:p w14:paraId="6890A3D3" w14:textId="77777777" w:rsidR="001D6B73" w:rsidRPr="000A6EE3" w:rsidRDefault="001D6B73" w:rsidP="00C1237B">
            <w:pPr>
              <w:pStyle w:val="TableText"/>
              <w:rPr>
                <w:rFonts w:cs="Arial"/>
                <w:b/>
              </w:rPr>
            </w:pPr>
            <w:r w:rsidRPr="000A6EE3">
              <w:rPr>
                <w:rFonts w:cs="Arial"/>
                <w:b/>
              </w:rPr>
              <w:t>XQUR</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XQUR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Variables:XQUR</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0FE9D688" w14:textId="77777777" w:rsidR="001D6B73" w:rsidRPr="000A6EE3" w:rsidRDefault="001D6B73" w:rsidP="00C1237B">
            <w:pPr>
              <w:pStyle w:val="TableText"/>
              <w:rPr>
                <w:rFonts w:cs="Arial"/>
              </w:rPr>
            </w:pPr>
            <w:r w:rsidRPr="000A6EE3">
              <w:rPr>
                <w:rFonts w:cs="Arial"/>
              </w:rPr>
              <w:t>User</w:t>
            </w:r>
            <w:r w:rsidR="00666840" w:rsidRPr="000A6EE3">
              <w:rPr>
                <w:rFonts w:cs="Arial"/>
              </w:rPr>
              <w:t>’</w:t>
            </w:r>
            <w:r w:rsidRPr="000A6EE3">
              <w:rPr>
                <w:rFonts w:cs="Arial"/>
              </w:rPr>
              <w:t xml:space="preserve">s response to the menu prompt (replaces </w:t>
            </w:r>
            <w:r w:rsidRPr="000A6EE3">
              <w:rPr>
                <w:rFonts w:cs="Arial"/>
                <w:b/>
              </w:rPr>
              <w:t>A</w:t>
            </w:r>
            <w:r w:rsidRPr="000A6EE3">
              <w:rPr>
                <w:rFonts w:cs="Arial"/>
              </w:rPr>
              <w:t>).</w:t>
            </w:r>
          </w:p>
        </w:tc>
      </w:tr>
      <w:tr w:rsidR="001D6B73" w:rsidRPr="000A6EE3" w14:paraId="1FCE95D0" w14:textId="77777777">
        <w:trPr>
          <w:cantSplit/>
        </w:trPr>
        <w:tc>
          <w:tcPr>
            <w:tcW w:w="1440" w:type="dxa"/>
          </w:tcPr>
          <w:p w14:paraId="2D2EDDD7" w14:textId="77777777" w:rsidR="001D6B73" w:rsidRPr="000A6EE3" w:rsidRDefault="001D6B73" w:rsidP="00C1237B">
            <w:pPr>
              <w:pStyle w:val="TableText"/>
              <w:rPr>
                <w:rFonts w:cs="Arial"/>
                <w:b/>
              </w:rPr>
            </w:pPr>
            <w:r w:rsidRPr="000A6EE3">
              <w:rPr>
                <w:rFonts w:cs="Arial"/>
                <w:b/>
              </w:rPr>
              <w:t>XQUSER</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XQUSER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Variables:XQUSER</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7A0152B3" w14:textId="77777777" w:rsidR="001D6B73" w:rsidRPr="000A6EE3" w:rsidRDefault="001D6B73" w:rsidP="00C1237B">
            <w:pPr>
              <w:pStyle w:val="TableText"/>
              <w:rPr>
                <w:rFonts w:cs="Arial"/>
              </w:rPr>
            </w:pPr>
            <w:r w:rsidRPr="000A6EE3">
              <w:rPr>
                <w:rFonts w:cs="Arial"/>
              </w:rPr>
              <w:t>User</w:t>
            </w:r>
            <w:r w:rsidR="00666840" w:rsidRPr="000A6EE3">
              <w:rPr>
                <w:rFonts w:cs="Arial"/>
              </w:rPr>
              <w:t>’</w:t>
            </w:r>
            <w:r w:rsidRPr="000A6EE3">
              <w:rPr>
                <w:rFonts w:cs="Arial"/>
              </w:rPr>
              <w:t xml:space="preserve">s name in the form </w:t>
            </w:r>
            <w:r w:rsidR="002F3E0C" w:rsidRPr="000A6EE3">
              <w:rPr>
                <w:rFonts w:cs="Arial"/>
              </w:rPr>
              <w:t>SEVEN</w:t>
            </w:r>
            <w:r w:rsidRPr="000A6EE3">
              <w:rPr>
                <w:rFonts w:cs="Arial"/>
              </w:rPr>
              <w:t xml:space="preserve"> </w:t>
            </w:r>
            <w:r w:rsidR="002F3E0C" w:rsidRPr="000A6EE3">
              <w:rPr>
                <w:rFonts w:cs="Arial"/>
              </w:rPr>
              <w:t>A</w:t>
            </w:r>
            <w:r w:rsidRPr="000A6EE3">
              <w:rPr>
                <w:rFonts w:cs="Arial"/>
              </w:rPr>
              <w:t xml:space="preserve">. </w:t>
            </w:r>
            <w:r w:rsidR="004B1924" w:rsidRPr="000A6EE3">
              <w:rPr>
                <w:rFonts w:cs="Arial"/>
              </w:rPr>
              <w:t>XUUSER</w:t>
            </w:r>
            <w:r w:rsidRPr="000A6EE3">
              <w:rPr>
                <w:rFonts w:cs="Arial"/>
              </w:rPr>
              <w:t>.</w:t>
            </w:r>
          </w:p>
        </w:tc>
      </w:tr>
      <w:tr w:rsidR="001D6B73" w:rsidRPr="000A6EE3" w14:paraId="752A61AD" w14:textId="77777777">
        <w:trPr>
          <w:cantSplit/>
        </w:trPr>
        <w:tc>
          <w:tcPr>
            <w:tcW w:w="1440" w:type="dxa"/>
          </w:tcPr>
          <w:p w14:paraId="53561EE8" w14:textId="77777777" w:rsidR="001D6B73" w:rsidRPr="000A6EE3" w:rsidRDefault="001D6B73" w:rsidP="00C1237B">
            <w:pPr>
              <w:pStyle w:val="TableText"/>
              <w:rPr>
                <w:rFonts w:cs="Arial"/>
                <w:b/>
              </w:rPr>
            </w:pPr>
            <w:r w:rsidRPr="000A6EE3">
              <w:rPr>
                <w:rFonts w:cs="Arial"/>
                <w:b/>
              </w:rPr>
              <w:t>XQY</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XQY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Variables:XQY</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29EC9C06" w14:textId="77777777" w:rsidR="001D6B73" w:rsidRPr="000A6EE3" w:rsidRDefault="001D6B73" w:rsidP="00C1237B">
            <w:pPr>
              <w:pStyle w:val="TableText"/>
              <w:rPr>
                <w:rFonts w:cs="Arial"/>
              </w:rPr>
            </w:pPr>
            <w:r w:rsidRPr="000A6EE3">
              <w:rPr>
                <w:rFonts w:cs="Arial"/>
              </w:rPr>
              <w:t>Internal entry number</w:t>
            </w:r>
            <w:r w:rsidR="00970902" w:rsidRPr="000A6EE3">
              <w:rPr>
                <w:rFonts w:cs="Arial"/>
              </w:rPr>
              <w:t xml:space="preserve"> (IEN)</w:t>
            </w:r>
            <w:r w:rsidRPr="000A6EE3">
              <w:rPr>
                <w:rFonts w:cs="Arial"/>
              </w:rPr>
              <w:t xml:space="preserve"> of the current option or menu (replaces </w:t>
            </w:r>
            <w:r w:rsidRPr="000A6EE3">
              <w:rPr>
                <w:rFonts w:cs="Arial"/>
                <w:b/>
              </w:rPr>
              <w:t>Y</w:t>
            </w:r>
            <w:r w:rsidRPr="000A6EE3">
              <w:rPr>
                <w:rFonts w:cs="Arial"/>
              </w:rPr>
              <w:t>).</w:t>
            </w:r>
          </w:p>
        </w:tc>
      </w:tr>
      <w:tr w:rsidR="001D6B73" w:rsidRPr="000A6EE3" w14:paraId="416103CB" w14:textId="77777777">
        <w:trPr>
          <w:cantSplit/>
        </w:trPr>
        <w:tc>
          <w:tcPr>
            <w:tcW w:w="1440" w:type="dxa"/>
          </w:tcPr>
          <w:p w14:paraId="75F21F55" w14:textId="77777777" w:rsidR="001D6B73" w:rsidRPr="000A6EE3" w:rsidRDefault="001D6B73" w:rsidP="00C1237B">
            <w:pPr>
              <w:pStyle w:val="TableText"/>
              <w:rPr>
                <w:rFonts w:cs="Arial"/>
                <w:b/>
              </w:rPr>
            </w:pPr>
            <w:r w:rsidRPr="000A6EE3">
              <w:rPr>
                <w:rFonts w:cs="Arial"/>
                <w:b/>
              </w:rPr>
              <w:t>XQY0</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XQY0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Variables:XQY0</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64A8F8E3" w14:textId="77777777" w:rsidR="001D6B73" w:rsidRPr="000A6EE3" w:rsidRDefault="001D6B73" w:rsidP="00C1237B">
            <w:pPr>
              <w:pStyle w:val="TableText"/>
              <w:rPr>
                <w:rFonts w:cs="Arial"/>
              </w:rPr>
            </w:pPr>
            <w:r w:rsidRPr="000A6EE3">
              <w:rPr>
                <w:rFonts w:cs="Arial"/>
              </w:rPr>
              <w:t xml:space="preserve">First node (subscript of </w:t>
            </w:r>
            <w:r w:rsidRPr="000A6EE3">
              <w:rPr>
                <w:rFonts w:cs="Arial"/>
                <w:b/>
              </w:rPr>
              <w:t>zero</w:t>
            </w:r>
            <w:r w:rsidR="006226A0" w:rsidRPr="000A6EE3">
              <w:rPr>
                <w:rFonts w:cs="Arial"/>
              </w:rPr>
              <w:t xml:space="preserve">) of the current option [replaces </w:t>
            </w:r>
            <w:r w:rsidR="006226A0" w:rsidRPr="000A6EE3">
              <w:rPr>
                <w:rFonts w:cs="Arial"/>
                <w:b/>
              </w:rPr>
              <w:t>Y(0)</w:t>
            </w:r>
            <w:r w:rsidR="006226A0" w:rsidRPr="000A6EE3">
              <w:rPr>
                <w:rFonts w:cs="Arial"/>
              </w:rPr>
              <w:t>]</w:t>
            </w:r>
            <w:r w:rsidRPr="000A6EE3">
              <w:rPr>
                <w:rFonts w:cs="Arial"/>
              </w:rPr>
              <w:t>.</w:t>
            </w:r>
          </w:p>
        </w:tc>
      </w:tr>
      <w:tr w:rsidR="001D6B73" w:rsidRPr="000A6EE3" w14:paraId="59715F9F" w14:textId="77777777">
        <w:trPr>
          <w:cantSplit/>
        </w:trPr>
        <w:tc>
          <w:tcPr>
            <w:tcW w:w="1440" w:type="dxa"/>
          </w:tcPr>
          <w:p w14:paraId="41DB48BB" w14:textId="77777777" w:rsidR="001D6B73" w:rsidRPr="000A6EE3" w:rsidRDefault="001D6B73" w:rsidP="00C1237B">
            <w:pPr>
              <w:pStyle w:val="TableText"/>
              <w:rPr>
                <w:rFonts w:cs="Arial"/>
                <w:b/>
              </w:rPr>
            </w:pPr>
            <w:r w:rsidRPr="000A6EE3">
              <w:rPr>
                <w:rFonts w:cs="Arial"/>
                <w:b/>
              </w:rPr>
              <w:t>XQXFLG</w:t>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XQXFLG Variable</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r w:rsidR="00A65FE9" w:rsidRPr="000A6EE3">
              <w:rPr>
                <w:rFonts w:ascii="Times New Roman" w:hAnsi="Times New Roman"/>
                <w:sz w:val="24"/>
              </w:rPr>
              <w:fldChar w:fldCharType="begin"/>
            </w:r>
            <w:r w:rsidR="00A65FE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65FE9" w:rsidRPr="000A6EE3">
              <w:rPr>
                <w:rFonts w:ascii="Times New Roman" w:hAnsi="Times New Roman"/>
                <w:sz w:val="24"/>
              </w:rPr>
              <w:instrText>Variables:XQXFLG</w:instrText>
            </w:r>
            <w:r w:rsidR="00666840" w:rsidRPr="000A6EE3">
              <w:rPr>
                <w:rFonts w:ascii="Times New Roman" w:hAnsi="Times New Roman"/>
                <w:sz w:val="24"/>
              </w:rPr>
              <w:instrText>”</w:instrText>
            </w:r>
            <w:r w:rsidR="00A65FE9" w:rsidRPr="000A6EE3">
              <w:rPr>
                <w:rFonts w:ascii="Times New Roman" w:hAnsi="Times New Roman"/>
                <w:sz w:val="24"/>
              </w:rPr>
              <w:instrText xml:space="preserve"> </w:instrText>
            </w:r>
            <w:r w:rsidR="00A65FE9" w:rsidRPr="000A6EE3">
              <w:rPr>
                <w:rFonts w:ascii="Times New Roman" w:hAnsi="Times New Roman"/>
                <w:sz w:val="24"/>
              </w:rPr>
              <w:fldChar w:fldCharType="end"/>
            </w:r>
          </w:p>
        </w:tc>
        <w:tc>
          <w:tcPr>
            <w:tcW w:w="7946" w:type="dxa"/>
          </w:tcPr>
          <w:p w14:paraId="1481FA70" w14:textId="77777777" w:rsidR="001D6B73" w:rsidRPr="000A6EE3" w:rsidRDefault="001D6B73" w:rsidP="00C1237B">
            <w:pPr>
              <w:pStyle w:val="TableText"/>
              <w:rPr>
                <w:rFonts w:cs="Arial"/>
              </w:rPr>
            </w:pPr>
            <w:r w:rsidRPr="000A6EE3">
              <w:rPr>
                <w:rFonts w:cs="Arial"/>
              </w:rPr>
              <w:t>Contains several flags, including whether capacity management testing is active.</w:t>
            </w:r>
          </w:p>
        </w:tc>
      </w:tr>
    </w:tbl>
    <w:p w14:paraId="6D6E34CB" w14:textId="77777777" w:rsidR="0081415B" w:rsidRPr="000A6EE3" w:rsidRDefault="0081415B" w:rsidP="00B575F8">
      <w:pPr>
        <w:pStyle w:val="BodyText6"/>
      </w:pPr>
    </w:p>
    <w:p w14:paraId="37EC4E60" w14:textId="508024EC" w:rsidR="001D6B73" w:rsidRPr="000A6EE3" w:rsidRDefault="001D6B73" w:rsidP="00746679">
      <w:pPr>
        <w:pStyle w:val="Heading2"/>
      </w:pPr>
      <w:bookmarkStart w:id="839" w:name="_Ref20098751"/>
      <w:bookmarkStart w:id="840" w:name="_Ref20098777"/>
      <w:bookmarkStart w:id="841" w:name="_Toc236534637"/>
      <w:bookmarkStart w:id="842" w:name="_Toc151534632"/>
      <w:r w:rsidRPr="000A6EE3">
        <w:lastRenderedPageBreak/>
        <w:t>Security Keys</w:t>
      </w:r>
      <w:bookmarkEnd w:id="839"/>
      <w:bookmarkEnd w:id="840"/>
      <w:bookmarkEnd w:id="841"/>
      <w:bookmarkEnd w:id="842"/>
    </w:p>
    <w:p w14:paraId="7F8791D0" w14:textId="77777777" w:rsidR="001D6B73" w:rsidRPr="000A6EE3" w:rsidRDefault="001D6B73" w:rsidP="00746679">
      <w:pPr>
        <w:pStyle w:val="Heading2"/>
      </w:pPr>
      <w:bookmarkStart w:id="843" w:name="_Toc236534638"/>
      <w:bookmarkStart w:id="844" w:name="_Toc151534633"/>
      <w:r w:rsidRPr="000A6EE3">
        <w:t>User Interface</w:t>
      </w:r>
      <w:bookmarkEnd w:id="843"/>
      <w:bookmarkEnd w:id="844"/>
    </w:p>
    <w:p w14:paraId="0EF1C9B5" w14:textId="77777777" w:rsidR="001D6B73" w:rsidRPr="000A6EE3" w:rsidRDefault="001D15BA" w:rsidP="00625E34">
      <w:pPr>
        <w:pStyle w:val="BodyText"/>
        <w:keepNext/>
        <w:keepLines/>
      </w:pPr>
      <w:r w:rsidRPr="000A6EE3">
        <w:fldChar w:fldCharType="begin"/>
      </w:r>
      <w:r w:rsidRPr="000A6EE3">
        <w:instrText xml:space="preserve"> XE </w:instrText>
      </w:r>
      <w:r w:rsidR="00666840" w:rsidRPr="000A6EE3">
        <w:instrText>“</w:instrText>
      </w:r>
      <w:r w:rsidRPr="000A6EE3">
        <w:instrText>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Keys:User Interface</w:instrText>
      </w:r>
      <w:r w:rsidR="00666840" w:rsidRPr="000A6EE3">
        <w:instrText>”</w:instrText>
      </w:r>
      <w:r w:rsidRPr="000A6EE3">
        <w:instrText xml:space="preserve"> </w:instrText>
      </w:r>
      <w:r w:rsidRPr="000A6EE3">
        <w:fldChar w:fldCharType="end"/>
      </w:r>
      <w:r w:rsidR="001D6B73" w:rsidRPr="000A6EE3">
        <w:t xml:space="preserve">Security keys are primarily used to allow access to specially protected options. If a </w:t>
      </w:r>
      <w:r w:rsidR="009730F4" w:rsidRPr="000A6EE3">
        <w:t>software application</w:t>
      </w:r>
      <w:r w:rsidR="001D6B73" w:rsidRPr="000A6EE3">
        <w:t xml:space="preserve"> exports a menu that has one or two options that require a secured level of access, they can use security keys to lock those special options. When an option is locked, you can only use the locked option if you hold the </w:t>
      </w:r>
      <w:r w:rsidR="00D12685" w:rsidRPr="000A6EE3">
        <w:t xml:space="preserve">security </w:t>
      </w:r>
      <w:r w:rsidR="001D6B73" w:rsidRPr="000A6EE3">
        <w:t xml:space="preserve">key matching the key </w:t>
      </w:r>
      <w:r w:rsidR="009730F4" w:rsidRPr="000A6EE3">
        <w:t xml:space="preserve">with which </w:t>
      </w:r>
      <w:r w:rsidR="001D6B73" w:rsidRPr="000A6EE3">
        <w:t>the option was locked.</w:t>
      </w:r>
    </w:p>
    <w:p w14:paraId="6CD3E304" w14:textId="45E02ABB" w:rsidR="001D6B73" w:rsidRPr="000A6EE3" w:rsidRDefault="001D6B73" w:rsidP="00625E34">
      <w:pPr>
        <w:pStyle w:val="BodyText"/>
        <w:keepNext/>
        <w:keepLines/>
      </w:pPr>
      <w:r w:rsidRPr="000A6EE3">
        <w:t xml:space="preserve">Entering </w:t>
      </w:r>
      <w:r w:rsidR="009730F4" w:rsidRPr="000A6EE3">
        <w:t>two</w:t>
      </w:r>
      <w:r w:rsidRPr="000A6EE3">
        <w:t xml:space="preserv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9730F4" w:rsidRPr="000A6EE3">
        <w:t xml:space="preserve"> (</w:t>
      </w:r>
      <w:r w:rsidR="009730F4" w:rsidRPr="000A6EE3">
        <w:rPr>
          <w:b/>
        </w:rPr>
        <w:t>??</w:t>
      </w:r>
      <w:r w:rsidR="009730F4" w:rsidRPr="000A6EE3">
        <w:t>)</w:t>
      </w:r>
      <w:r w:rsidRPr="000A6EE3">
        <w:t xml:space="preserve"> at the menu system</w:t>
      </w:r>
      <w:r w:rsidR="00666840" w:rsidRPr="000A6EE3">
        <w:t>’</w:t>
      </w:r>
      <w:r w:rsidRPr="000A6EE3">
        <w:t>s select prompt displays the current options. If any of the options are locked, that fact is listed also, along with the names of any associated security keys. In the example</w:t>
      </w:r>
      <w:r w:rsidR="00893724" w:rsidRPr="000A6EE3">
        <w:t xml:space="preserve"> in </w:t>
      </w:r>
      <w:r w:rsidR="00433C64" w:rsidRPr="00433C64">
        <w:rPr>
          <w:color w:val="0000FF"/>
          <w:u w:val="single"/>
        </w:rPr>
        <w:fldChar w:fldCharType="begin"/>
      </w:r>
      <w:r w:rsidR="00433C64" w:rsidRPr="00433C64">
        <w:rPr>
          <w:color w:val="0000FF"/>
          <w:u w:val="single"/>
        </w:rPr>
        <w:instrText xml:space="preserve"> REF _Ref26360814 \h </w:instrText>
      </w:r>
      <w:r w:rsidR="00433C64">
        <w:rPr>
          <w:color w:val="0000FF"/>
          <w:u w:val="single"/>
        </w:rPr>
        <w:instrText xml:space="preserve"> \* MERGEFORMAT </w:instrText>
      </w:r>
      <w:r w:rsidR="00433C64" w:rsidRPr="00433C64">
        <w:rPr>
          <w:color w:val="0000FF"/>
          <w:u w:val="single"/>
        </w:rPr>
      </w:r>
      <w:r w:rsidR="00433C64" w:rsidRPr="00433C64">
        <w:rPr>
          <w:color w:val="0000FF"/>
          <w:u w:val="single"/>
        </w:rPr>
        <w:fldChar w:fldCharType="separate"/>
      </w:r>
      <w:r w:rsidR="00F56C49" w:rsidRPr="00F56C49">
        <w:rPr>
          <w:color w:val="0000FF"/>
          <w:u w:val="single"/>
        </w:rPr>
        <w:t xml:space="preserve">Figure </w:t>
      </w:r>
      <w:r w:rsidR="00F56C49" w:rsidRPr="00F56C49">
        <w:rPr>
          <w:noProof/>
          <w:color w:val="0000FF"/>
          <w:u w:val="single"/>
        </w:rPr>
        <w:t>115</w:t>
      </w:r>
      <w:r w:rsidR="00433C64" w:rsidRPr="00433C64">
        <w:rPr>
          <w:color w:val="0000FF"/>
          <w:u w:val="single"/>
        </w:rPr>
        <w:fldChar w:fldCharType="end"/>
      </w:r>
      <w:r w:rsidRPr="000A6EE3">
        <w:t xml:space="preserve">, the option </w:t>
      </w:r>
      <w:r w:rsidR="001D0F13" w:rsidRPr="000A6EE3">
        <w:t>Programmer Options</w:t>
      </w:r>
      <w:r w:rsidRPr="000A6EE3">
        <w:t xml:space="preserve"> is locked with a security key named XUPROG</w:t>
      </w:r>
      <w:r w:rsidRPr="000A6EE3">
        <w:fldChar w:fldCharType="begin"/>
      </w:r>
      <w:r w:rsidRPr="000A6EE3">
        <w:instrText xml:space="preserve">XE </w:instrText>
      </w:r>
      <w:r w:rsidR="00666840" w:rsidRPr="000A6EE3">
        <w:instrText>“</w:instrText>
      </w:r>
      <w:r w:rsidRPr="000A6EE3">
        <w:instrText>XUPROG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w:instrText>
      </w:r>
      <w:r w:rsidR="0012028D" w:rsidRPr="000A6EE3">
        <w:instrText>s</w:instrText>
      </w:r>
      <w:r w:rsidRPr="000A6EE3">
        <w:instrText>:XUPROG</w:instrText>
      </w:r>
      <w:r w:rsidR="00666840" w:rsidRPr="000A6EE3">
        <w:instrText>”</w:instrText>
      </w:r>
      <w:r w:rsidRPr="000A6EE3">
        <w:fldChar w:fldCharType="end"/>
      </w:r>
      <w:r w:rsidRPr="000A6EE3">
        <w:t>:</w:t>
      </w:r>
    </w:p>
    <w:p w14:paraId="355E95FB" w14:textId="77777777" w:rsidR="00103166" w:rsidRPr="000A6EE3" w:rsidRDefault="00103166" w:rsidP="00103166">
      <w:pPr>
        <w:pStyle w:val="BodyText6"/>
        <w:keepNext/>
        <w:keepLines/>
      </w:pPr>
    </w:p>
    <w:p w14:paraId="17B90E7C" w14:textId="3044A980" w:rsidR="0066338F" w:rsidRPr="000A6EE3" w:rsidRDefault="0066338F" w:rsidP="002B6AE0">
      <w:pPr>
        <w:pStyle w:val="Caption"/>
      </w:pPr>
      <w:bookmarkStart w:id="845" w:name="_Ref26360814"/>
      <w:bookmarkStart w:id="846" w:name="_Toc193181694"/>
      <w:bookmarkStart w:id="847" w:name="_Toc151535168"/>
      <w:r w:rsidRPr="000A6EE3">
        <w:t xml:space="preserve">Figure </w:t>
      </w:r>
      <w:fldSimple w:instr=" SEQ Figure \* ARABIC ">
        <w:r w:rsidR="00F56C49">
          <w:rPr>
            <w:noProof/>
          </w:rPr>
          <w:t>115</w:t>
        </w:r>
      </w:fldSimple>
      <w:bookmarkEnd w:id="845"/>
      <w:r w:rsidR="001809C7" w:rsidRPr="000A6EE3">
        <w:t>:</w:t>
      </w:r>
      <w:r w:rsidR="006615E7" w:rsidRPr="000A6EE3">
        <w:t xml:space="preserve"> Sample Locked Menu Options Showing Required Security Key—Entering Two Question M</w:t>
      </w:r>
      <w:r w:rsidRPr="000A6EE3">
        <w:t>arks (??)</w:t>
      </w:r>
      <w:bookmarkEnd w:id="846"/>
      <w:bookmarkEnd w:id="847"/>
    </w:p>
    <w:p w14:paraId="316D729B" w14:textId="77777777" w:rsidR="001D6B73" w:rsidRPr="000A6EE3" w:rsidRDefault="001D6B73" w:rsidP="0074649F">
      <w:pPr>
        <w:pStyle w:val="MenuBox"/>
      </w:pPr>
      <w:r w:rsidRPr="000A6EE3">
        <w:t xml:space="preserve">Select Systems Manager Menu Option: </w:t>
      </w:r>
      <w:r w:rsidRPr="000A6EE3">
        <w:rPr>
          <w:b/>
          <w:highlight w:val="yellow"/>
        </w:rPr>
        <w:t>??</w:t>
      </w:r>
    </w:p>
    <w:p w14:paraId="4ED269B1" w14:textId="77777777" w:rsidR="001D6B73" w:rsidRPr="000A6EE3" w:rsidRDefault="001D6B73" w:rsidP="0074649F">
      <w:pPr>
        <w:pStyle w:val="MenuBox"/>
      </w:pPr>
      <w:r w:rsidRPr="000A6EE3">
        <w:t xml:space="preserve">          Device Handler ...</w:t>
      </w:r>
      <w:r w:rsidRPr="000A6EE3">
        <w:tab/>
        <w:t>[XUTIO]</w:t>
      </w:r>
    </w:p>
    <w:p w14:paraId="792D8CC8" w14:textId="77777777" w:rsidR="001D6B73" w:rsidRPr="000A6EE3" w:rsidRDefault="001D6B73" w:rsidP="0074649F">
      <w:pPr>
        <w:pStyle w:val="MenuBox"/>
      </w:pPr>
      <w:r w:rsidRPr="000A6EE3">
        <w:t xml:space="preserve">          Menu Management ...</w:t>
      </w:r>
      <w:r w:rsidRPr="000A6EE3">
        <w:tab/>
        <w:t>[XUMAINT]</w:t>
      </w:r>
    </w:p>
    <w:p w14:paraId="637EBA8F" w14:textId="77777777" w:rsidR="001D6B73" w:rsidRPr="000A6EE3" w:rsidRDefault="001D6B73" w:rsidP="0074649F">
      <w:pPr>
        <w:pStyle w:val="MenuBox"/>
      </w:pPr>
      <w:r w:rsidRPr="000A6EE3">
        <w:t xml:space="preserve">          </w:t>
      </w:r>
      <w:r w:rsidR="001D0F13" w:rsidRPr="000A6EE3">
        <w:t>Programmer</w:t>
      </w:r>
      <w:r w:rsidRPr="000A6EE3">
        <w:t xml:space="preserve"> Options ...</w:t>
      </w:r>
      <w:r w:rsidRPr="000A6EE3">
        <w:tab/>
        <w:t>[XUPROG]</w:t>
      </w:r>
    </w:p>
    <w:p w14:paraId="0FC7DAFE" w14:textId="77777777" w:rsidR="001D6B73" w:rsidRPr="000A6EE3" w:rsidRDefault="001D6B73" w:rsidP="0074649F">
      <w:pPr>
        <w:pStyle w:val="MenuBox"/>
      </w:pPr>
      <w:r w:rsidRPr="000A6EE3">
        <w:t xml:space="preserve">             **&gt; Locked with XUPROG</w:t>
      </w:r>
    </w:p>
    <w:p w14:paraId="0128E9FD" w14:textId="77777777" w:rsidR="001D6B73" w:rsidRPr="000A6EE3" w:rsidRDefault="001D6B73" w:rsidP="00A7691A">
      <w:pPr>
        <w:pStyle w:val="BodyText6"/>
      </w:pPr>
    </w:p>
    <w:p w14:paraId="19A54CBB" w14:textId="5AC2887C" w:rsidR="001D6B73" w:rsidRPr="000A6EE3" w:rsidRDefault="001D6B73" w:rsidP="00625E34">
      <w:pPr>
        <w:pStyle w:val="BodyText"/>
        <w:keepNext/>
        <w:keepLines/>
      </w:pPr>
      <w:r w:rsidRPr="000A6EE3">
        <w:t xml:space="preserve">You can list which </w:t>
      </w:r>
      <w:r w:rsidR="00D12685" w:rsidRPr="000A6EE3">
        <w:t xml:space="preserve">security </w:t>
      </w:r>
      <w:r w:rsidRPr="000A6EE3">
        <w:t xml:space="preserve">keys you currently hold by using the </w:t>
      </w:r>
      <w:r w:rsidRPr="000A6EE3">
        <w:rPr>
          <w:b/>
        </w:rPr>
        <w:t>Display User Characteristics</w:t>
      </w:r>
      <w:r w:rsidR="006C1E83" w:rsidRPr="000A6EE3">
        <w:fldChar w:fldCharType="begin"/>
      </w:r>
      <w:r w:rsidR="006C1E83" w:rsidRPr="000A6EE3">
        <w:instrText xml:space="preserve"> XE “Display User Characteristics Option” </w:instrText>
      </w:r>
      <w:r w:rsidR="006C1E83" w:rsidRPr="000A6EE3">
        <w:fldChar w:fldCharType="end"/>
      </w:r>
      <w:r w:rsidR="006C1E83" w:rsidRPr="000A6EE3">
        <w:fldChar w:fldCharType="begin"/>
      </w:r>
      <w:r w:rsidR="006C1E83" w:rsidRPr="000A6EE3">
        <w:instrText xml:space="preserve"> XE “Options:Display User Characteristics” </w:instrText>
      </w:r>
      <w:r w:rsidR="006C1E83" w:rsidRPr="000A6EE3">
        <w:fldChar w:fldCharType="end"/>
      </w:r>
      <w:r w:rsidRPr="000A6EE3">
        <w:t xml:space="preserve"> </w:t>
      </w:r>
      <w:r w:rsidR="006C1E83" w:rsidRPr="000A6EE3">
        <w:t>[</w:t>
      </w:r>
      <w:r w:rsidR="006C1E83" w:rsidRPr="000A6EE3">
        <w:rPr>
          <w:color w:val="auto"/>
          <w:szCs w:val="22"/>
        </w:rPr>
        <w:t>XUUSERDISP</w:t>
      </w:r>
      <w:r w:rsidR="006C1E83" w:rsidRPr="000A6EE3">
        <w:rPr>
          <w:color w:val="auto"/>
          <w:szCs w:val="22"/>
        </w:rPr>
        <w:fldChar w:fldCharType="begin"/>
      </w:r>
      <w:r w:rsidR="006C1E83" w:rsidRPr="000A6EE3">
        <w:instrText xml:space="preserve"> XE "</w:instrText>
      </w:r>
      <w:r w:rsidR="006C1E83" w:rsidRPr="000A6EE3">
        <w:rPr>
          <w:color w:val="auto"/>
          <w:szCs w:val="22"/>
        </w:rPr>
        <w:instrText>XUUSERDISP Option</w:instrText>
      </w:r>
      <w:r w:rsidR="006C1E83" w:rsidRPr="000A6EE3">
        <w:instrText xml:space="preserve">" </w:instrText>
      </w:r>
      <w:r w:rsidR="006C1E83" w:rsidRPr="000A6EE3">
        <w:rPr>
          <w:color w:val="auto"/>
          <w:szCs w:val="22"/>
        </w:rPr>
        <w:fldChar w:fldCharType="end"/>
      </w:r>
      <w:r w:rsidR="006C1E83" w:rsidRPr="000A6EE3">
        <w:rPr>
          <w:color w:val="auto"/>
          <w:szCs w:val="22"/>
        </w:rPr>
        <w:fldChar w:fldCharType="begin"/>
      </w:r>
      <w:r w:rsidR="006C1E83" w:rsidRPr="000A6EE3">
        <w:instrText xml:space="preserve"> XE "Options:</w:instrText>
      </w:r>
      <w:r w:rsidR="006C1E83" w:rsidRPr="000A6EE3">
        <w:rPr>
          <w:color w:val="auto"/>
          <w:szCs w:val="22"/>
        </w:rPr>
        <w:instrText>XUUSERDISP</w:instrText>
      </w:r>
      <w:r w:rsidR="006C1E83" w:rsidRPr="000A6EE3">
        <w:instrText xml:space="preserve">" </w:instrText>
      </w:r>
      <w:r w:rsidR="006C1E83" w:rsidRPr="000A6EE3">
        <w:rPr>
          <w:color w:val="auto"/>
          <w:szCs w:val="22"/>
        </w:rPr>
        <w:fldChar w:fldCharType="end"/>
      </w:r>
      <w:r w:rsidR="006C1E83" w:rsidRPr="000A6EE3">
        <w:t xml:space="preserve">] </w:t>
      </w:r>
      <w:r w:rsidRPr="000A6EE3">
        <w:t xml:space="preserve">option on the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Pr="000A6EE3">
        <w:t xml:space="preserve">. It displays a list of all </w:t>
      </w:r>
      <w:r w:rsidR="00D12685" w:rsidRPr="000A6EE3">
        <w:t xml:space="preserve">security </w:t>
      </w:r>
      <w:r w:rsidRPr="000A6EE3">
        <w:t xml:space="preserve">keys you hold, similar to </w:t>
      </w:r>
      <w:r w:rsidR="00433C64" w:rsidRPr="00433C64">
        <w:rPr>
          <w:color w:val="0000FF"/>
          <w:u w:val="single"/>
        </w:rPr>
        <w:fldChar w:fldCharType="begin"/>
      </w:r>
      <w:r w:rsidR="00433C64" w:rsidRPr="00433C64">
        <w:rPr>
          <w:color w:val="0000FF"/>
          <w:u w:val="single"/>
        </w:rPr>
        <w:instrText xml:space="preserve"> REF _Ref511215267 \h </w:instrText>
      </w:r>
      <w:r w:rsidR="00433C64">
        <w:rPr>
          <w:color w:val="0000FF"/>
          <w:u w:val="single"/>
        </w:rPr>
        <w:instrText xml:space="preserve"> \* MERGEFORMAT </w:instrText>
      </w:r>
      <w:r w:rsidR="00433C64" w:rsidRPr="00433C64">
        <w:rPr>
          <w:color w:val="0000FF"/>
          <w:u w:val="single"/>
        </w:rPr>
      </w:r>
      <w:r w:rsidR="00433C64" w:rsidRPr="00433C64">
        <w:rPr>
          <w:color w:val="0000FF"/>
          <w:u w:val="single"/>
        </w:rPr>
        <w:fldChar w:fldCharType="separate"/>
      </w:r>
      <w:r w:rsidR="00F56C49" w:rsidRPr="00F56C49">
        <w:rPr>
          <w:color w:val="0000FF"/>
          <w:u w:val="single"/>
        </w:rPr>
        <w:t xml:space="preserve">Figure </w:t>
      </w:r>
      <w:r w:rsidR="00F56C49" w:rsidRPr="00F56C49">
        <w:rPr>
          <w:noProof/>
          <w:color w:val="0000FF"/>
          <w:u w:val="single"/>
        </w:rPr>
        <w:t>116</w:t>
      </w:r>
      <w:r w:rsidR="00433C64" w:rsidRPr="00433C64">
        <w:rPr>
          <w:color w:val="0000FF"/>
          <w:u w:val="single"/>
        </w:rPr>
        <w:fldChar w:fldCharType="end"/>
      </w:r>
      <w:r w:rsidRPr="000A6EE3">
        <w:t>:</w:t>
      </w:r>
    </w:p>
    <w:p w14:paraId="7EBC1452" w14:textId="77777777" w:rsidR="00103166" w:rsidRPr="000A6EE3" w:rsidRDefault="00103166" w:rsidP="00103166">
      <w:pPr>
        <w:pStyle w:val="BodyText6"/>
        <w:keepNext/>
        <w:keepLines/>
      </w:pPr>
    </w:p>
    <w:p w14:paraId="757D4FCA" w14:textId="0EEC9C9E" w:rsidR="0066338F" w:rsidRPr="000A6EE3" w:rsidRDefault="0066338F" w:rsidP="002B6AE0">
      <w:pPr>
        <w:pStyle w:val="Caption"/>
      </w:pPr>
      <w:bookmarkStart w:id="848" w:name="_Ref511215267"/>
      <w:bookmarkStart w:id="849" w:name="_Toc193181695"/>
      <w:bookmarkStart w:id="850" w:name="_Toc151535169"/>
      <w:r w:rsidRPr="000A6EE3">
        <w:t xml:space="preserve">Figure </w:t>
      </w:r>
      <w:fldSimple w:instr=" SEQ Figure \* ARABIC ">
        <w:r w:rsidR="00F56C49">
          <w:rPr>
            <w:noProof/>
          </w:rPr>
          <w:t>116</w:t>
        </w:r>
      </w:fldSimple>
      <w:bookmarkEnd w:id="848"/>
      <w:r w:rsidR="001809C7" w:rsidRPr="000A6EE3">
        <w:t>:</w:t>
      </w:r>
      <w:r w:rsidR="006615E7" w:rsidRPr="000A6EE3">
        <w:t xml:space="preserve"> Display User Characteristics Option—Sample O</w:t>
      </w:r>
      <w:r w:rsidRPr="000A6EE3">
        <w:t>utput</w:t>
      </w:r>
      <w:bookmarkEnd w:id="849"/>
      <w:bookmarkEnd w:id="850"/>
    </w:p>
    <w:p w14:paraId="636AE404" w14:textId="77777777" w:rsidR="001D6B73" w:rsidRPr="000A6EE3" w:rsidRDefault="001D6B73">
      <w:pPr>
        <w:pStyle w:val="Dialogue"/>
      </w:pPr>
      <w:r w:rsidRPr="000A6EE3">
        <w:t>KEYS HELD</w:t>
      </w:r>
    </w:p>
    <w:p w14:paraId="16BA57C7" w14:textId="77777777" w:rsidR="001D6B73" w:rsidRPr="000A6EE3" w:rsidRDefault="001D6B73">
      <w:pPr>
        <w:pStyle w:val="Dialogue"/>
      </w:pPr>
      <w:r w:rsidRPr="000A6EE3">
        <w:t>---------</w:t>
      </w:r>
    </w:p>
    <w:p w14:paraId="05C63D78" w14:textId="77777777" w:rsidR="001D6B73" w:rsidRPr="000A6EE3" w:rsidRDefault="001D6B73">
      <w:pPr>
        <w:pStyle w:val="Dialogue"/>
      </w:pPr>
      <w:r w:rsidRPr="000A6EE3">
        <w:t xml:space="preserve">   XUPROG         XUMGR          XUPROGMODE     XUAUTHOR       ZTMQ</w:t>
      </w:r>
    </w:p>
    <w:p w14:paraId="2130E5B5" w14:textId="77777777" w:rsidR="001D6B73" w:rsidRPr="000A6EE3" w:rsidRDefault="001D6B73" w:rsidP="00A7691A">
      <w:pPr>
        <w:pStyle w:val="BodyText6"/>
      </w:pPr>
    </w:p>
    <w:p w14:paraId="6BE924AC" w14:textId="77777777" w:rsidR="001D6B73" w:rsidRPr="000A6EE3" w:rsidRDefault="001D6B73" w:rsidP="00625E34">
      <w:pPr>
        <w:pStyle w:val="BodyText"/>
      </w:pPr>
      <w:r w:rsidRPr="000A6EE3">
        <w:t xml:space="preserve">The </w:t>
      </w:r>
      <w:r w:rsidR="00D12685" w:rsidRPr="000A6EE3">
        <w:t xml:space="preserve">security </w:t>
      </w:r>
      <w:r w:rsidRPr="000A6EE3">
        <w:t xml:space="preserve">keys you need to carry out computing activities should be assigned by </w:t>
      </w:r>
      <w:r w:rsidR="00FC6763" w:rsidRPr="000A6EE3">
        <w:t>system administrators</w:t>
      </w:r>
      <w:r w:rsidRPr="000A6EE3">
        <w:t xml:space="preserve"> when your computer account is first added to the system. Other keys can be allocated at a later time by </w:t>
      </w:r>
      <w:r w:rsidR="00FC6763" w:rsidRPr="000A6EE3">
        <w:t>system administrators</w:t>
      </w:r>
      <w:r w:rsidRPr="000A6EE3">
        <w:t xml:space="preserve"> or designee</w:t>
      </w:r>
      <w:r w:rsidR="00950ED3" w:rsidRPr="000A6EE3">
        <w:t xml:space="preserve"> (e.g.,</w:t>
      </w:r>
      <w:r w:rsidR="00FC10E3" w:rsidRPr="000A6EE3">
        <w:t> </w:t>
      </w:r>
      <w:r w:rsidRPr="000A6EE3">
        <w:t>an application coordinator</w:t>
      </w:r>
      <w:r w:rsidR="00950ED3" w:rsidRPr="000A6EE3">
        <w:t>)</w:t>
      </w:r>
      <w:r w:rsidRPr="000A6EE3">
        <w:t xml:space="preserve"> with </w:t>
      </w:r>
      <w:r w:rsidR="00950ED3" w:rsidRPr="000A6EE3">
        <w:t xml:space="preserve">the </w:t>
      </w:r>
      <w:r w:rsidRPr="000A6EE3">
        <w:t xml:space="preserve">use of the Secure Menu Delegation </w:t>
      </w:r>
      <w:r w:rsidR="00B7446E" w:rsidRPr="000A6EE3">
        <w:t xml:space="preserve">menu </w:t>
      </w:r>
      <w:r w:rsidRPr="000A6EE3">
        <w:t>utilities</w:t>
      </w:r>
      <w:r w:rsidR="00CC465B" w:rsidRPr="000A6EE3">
        <w:fldChar w:fldCharType="begin"/>
      </w:r>
      <w:r w:rsidR="00CC465B" w:rsidRPr="000A6EE3">
        <w:instrText xml:space="preserve"> XE </w:instrText>
      </w:r>
      <w:r w:rsidR="00666840" w:rsidRPr="000A6EE3">
        <w:instrText>“</w:instrText>
      </w:r>
      <w:r w:rsidR="00CC465B" w:rsidRPr="000A6EE3">
        <w:instrText>Secure Menu Delegation</w:instrText>
      </w:r>
      <w:r w:rsidR="00B7446E" w:rsidRPr="000A6EE3">
        <w:instrText xml:space="preserve"> Menu:</w:instrText>
      </w:r>
      <w:r w:rsidR="00CC465B" w:rsidRPr="000A6EE3">
        <w:instrText>Utilities</w:instrText>
      </w:r>
      <w:r w:rsidR="00666840" w:rsidRPr="000A6EE3">
        <w:instrText>”</w:instrText>
      </w:r>
      <w:r w:rsidR="00CC465B" w:rsidRPr="000A6EE3">
        <w:instrText xml:space="preserve"> </w:instrText>
      </w:r>
      <w:r w:rsidR="00CC465B" w:rsidRPr="000A6EE3">
        <w:fldChar w:fldCharType="end"/>
      </w:r>
      <w:r w:rsidR="00CC465B" w:rsidRPr="000A6EE3">
        <w:fldChar w:fldCharType="begin"/>
      </w:r>
      <w:r w:rsidR="00CC465B" w:rsidRPr="000A6EE3">
        <w:instrText xml:space="preserve"> XE </w:instrText>
      </w:r>
      <w:r w:rsidR="00666840" w:rsidRPr="000A6EE3">
        <w:instrText>“</w:instrText>
      </w:r>
      <w:r w:rsidR="00CC465B" w:rsidRPr="000A6EE3">
        <w:instrText>Utilities:Secure Menu Delegation</w:instrText>
      </w:r>
      <w:r w:rsidR="00B7446E" w:rsidRPr="000A6EE3">
        <w:instrText xml:space="preserve"> Menu</w:instrText>
      </w:r>
      <w:r w:rsidR="00666840" w:rsidRPr="000A6EE3">
        <w:instrText>”</w:instrText>
      </w:r>
      <w:r w:rsidR="00CC465B" w:rsidRPr="000A6EE3">
        <w:instrText xml:space="preserve"> </w:instrText>
      </w:r>
      <w:r w:rsidR="00CC465B" w:rsidRPr="000A6EE3">
        <w:fldChar w:fldCharType="end"/>
      </w:r>
      <w:r w:rsidRPr="000A6EE3">
        <w:t>.</w:t>
      </w:r>
    </w:p>
    <w:p w14:paraId="6A30C51B" w14:textId="77777777" w:rsidR="001D6B73" w:rsidRPr="000A6EE3" w:rsidRDefault="001D6B73" w:rsidP="00746679">
      <w:pPr>
        <w:pStyle w:val="Heading2"/>
      </w:pPr>
      <w:bookmarkStart w:id="851" w:name="_Toc236534639"/>
      <w:bookmarkStart w:id="852" w:name="_Toc151534634"/>
      <w:r w:rsidRPr="000A6EE3">
        <w:lastRenderedPageBreak/>
        <w:t>System Management</w:t>
      </w:r>
      <w:bookmarkEnd w:id="851"/>
      <w:bookmarkEnd w:id="852"/>
    </w:p>
    <w:p w14:paraId="6C0688EE" w14:textId="77777777" w:rsidR="001D6B73" w:rsidRPr="000A6EE3" w:rsidRDefault="001D6B73" w:rsidP="005C694E">
      <w:pPr>
        <w:pStyle w:val="Heading3"/>
      </w:pPr>
      <w:bookmarkStart w:id="853" w:name="_Toc236534640"/>
      <w:bookmarkStart w:id="854" w:name="_Toc151534635"/>
      <w:r w:rsidRPr="000A6EE3">
        <w:t>Identifying Locked Options</w:t>
      </w:r>
      <w:bookmarkEnd w:id="853"/>
      <w:bookmarkEnd w:id="854"/>
    </w:p>
    <w:p w14:paraId="51BFF06C" w14:textId="754657D7" w:rsidR="001D6B73" w:rsidRPr="000A6EE3" w:rsidRDefault="002F1A0C" w:rsidP="002F1A0C">
      <w:pPr>
        <w:pStyle w:val="BodyText"/>
        <w:keepNext/>
        <w:keepLines/>
      </w:pPr>
      <w:r w:rsidRPr="000A6EE3">
        <w:fldChar w:fldCharType="begin"/>
      </w:r>
      <w:r w:rsidRPr="000A6EE3">
        <w:instrText xml:space="preserve"> XE </w:instrText>
      </w:r>
      <w:r w:rsidR="00666840" w:rsidRPr="000A6EE3">
        <w:instrText>“</w:instrText>
      </w:r>
      <w:r w:rsidRPr="000A6EE3">
        <w:instrText>System Management:Security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Identifying Locked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Locked Options:Identifying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Options:Locked, Identifying</w:instrText>
      </w:r>
      <w:r w:rsidR="00666840" w:rsidRPr="000A6EE3">
        <w:instrText>”</w:instrText>
      </w:r>
      <w:r w:rsidRPr="000A6EE3">
        <w:fldChar w:fldCharType="end"/>
      </w:r>
      <w:r w:rsidR="00FC6763" w:rsidRPr="000A6EE3">
        <w:t xml:space="preserve"> System administrators</w:t>
      </w:r>
      <w:r w:rsidR="001D6B73" w:rsidRPr="000A6EE3">
        <w:t xml:space="preserve"> can list which </w:t>
      </w:r>
      <w:r w:rsidR="00D12685" w:rsidRPr="000A6EE3">
        <w:t xml:space="preserve">security </w:t>
      </w:r>
      <w:r w:rsidR="001D6B73" w:rsidRPr="000A6EE3">
        <w:t xml:space="preserve">keys lock what options by using </w:t>
      </w:r>
      <w:r w:rsidR="00FC571A" w:rsidRPr="000A6EE3">
        <w:t xml:space="preserve">the </w:t>
      </w:r>
      <w:r w:rsidR="001D6B73" w:rsidRPr="000A6EE3">
        <w:rPr>
          <w:b/>
        </w:rPr>
        <w:t>Diagram Menus</w:t>
      </w:r>
      <w:r w:rsidR="00E77407" w:rsidRPr="000A6EE3">
        <w:fldChar w:fldCharType="begin"/>
      </w:r>
      <w:r w:rsidR="00E77407" w:rsidRPr="000A6EE3">
        <w:instrText xml:space="preserve"> XE “Diagram Menus Option” </w:instrText>
      </w:r>
      <w:r w:rsidR="00E77407" w:rsidRPr="000A6EE3">
        <w:fldChar w:fldCharType="end"/>
      </w:r>
      <w:r w:rsidR="00E77407" w:rsidRPr="000A6EE3">
        <w:fldChar w:fldCharType="begin"/>
      </w:r>
      <w:r w:rsidR="00E77407" w:rsidRPr="000A6EE3">
        <w:instrText xml:space="preserve"> XE “Options:Diagram Menus” </w:instrText>
      </w:r>
      <w:r w:rsidR="00E77407" w:rsidRPr="000A6EE3">
        <w:fldChar w:fldCharType="end"/>
      </w:r>
      <w:r w:rsidR="001D6B73" w:rsidRPr="000A6EE3">
        <w:t xml:space="preserve"> </w:t>
      </w:r>
      <w:r w:rsidR="00E77407" w:rsidRPr="000A6EE3">
        <w:t>[</w:t>
      </w:r>
      <w:r w:rsidR="00E77407" w:rsidRPr="000A6EE3">
        <w:rPr>
          <w:color w:val="auto"/>
          <w:szCs w:val="22"/>
        </w:rPr>
        <w:t>XUUSERACC</w:t>
      </w:r>
      <w:r w:rsidR="00E77407" w:rsidRPr="000A6EE3">
        <w:rPr>
          <w:color w:val="auto"/>
          <w:szCs w:val="22"/>
        </w:rPr>
        <w:fldChar w:fldCharType="begin"/>
      </w:r>
      <w:r w:rsidR="00E77407" w:rsidRPr="000A6EE3">
        <w:instrText xml:space="preserve"> XE "</w:instrText>
      </w:r>
      <w:r w:rsidR="00E77407" w:rsidRPr="000A6EE3">
        <w:rPr>
          <w:color w:val="auto"/>
          <w:szCs w:val="22"/>
        </w:rPr>
        <w:instrText>XUUSERACC</w:instrText>
      </w:r>
      <w:r w:rsidR="00461052" w:rsidRPr="000A6EE3">
        <w:rPr>
          <w:color w:val="auto"/>
          <w:szCs w:val="22"/>
        </w:rPr>
        <w:instrText xml:space="preserve"> Option</w:instrText>
      </w:r>
      <w:r w:rsidR="00E77407" w:rsidRPr="000A6EE3">
        <w:instrText xml:space="preserve">" </w:instrText>
      </w:r>
      <w:r w:rsidR="00E77407" w:rsidRPr="000A6EE3">
        <w:rPr>
          <w:color w:val="auto"/>
          <w:szCs w:val="22"/>
        </w:rPr>
        <w:fldChar w:fldCharType="end"/>
      </w:r>
      <w:r w:rsidR="00E77407" w:rsidRPr="000A6EE3">
        <w:rPr>
          <w:color w:val="auto"/>
          <w:szCs w:val="22"/>
        </w:rPr>
        <w:fldChar w:fldCharType="begin"/>
      </w:r>
      <w:r w:rsidR="00E77407" w:rsidRPr="000A6EE3">
        <w:instrText xml:space="preserve"> XE "</w:instrText>
      </w:r>
      <w:r w:rsidR="00461052" w:rsidRPr="000A6EE3">
        <w:instrText>Options:</w:instrText>
      </w:r>
      <w:r w:rsidR="00E77407" w:rsidRPr="000A6EE3">
        <w:rPr>
          <w:color w:val="auto"/>
          <w:szCs w:val="22"/>
        </w:rPr>
        <w:instrText>XUUSERACC</w:instrText>
      </w:r>
      <w:r w:rsidR="00E77407" w:rsidRPr="000A6EE3">
        <w:instrText xml:space="preserve">" </w:instrText>
      </w:r>
      <w:r w:rsidR="00E77407" w:rsidRPr="000A6EE3">
        <w:rPr>
          <w:color w:val="auto"/>
          <w:szCs w:val="22"/>
        </w:rPr>
        <w:fldChar w:fldCharType="end"/>
      </w:r>
      <w:r w:rsidR="00E77407" w:rsidRPr="000A6EE3">
        <w:t xml:space="preserve">] </w:t>
      </w:r>
      <w:r w:rsidR="001D6B73" w:rsidRPr="000A6EE3">
        <w:t>option</w:t>
      </w:r>
      <w:r w:rsidR="00FC571A" w:rsidRPr="000A6EE3">
        <w:t xml:space="preserve">, which is located on the </w:t>
      </w:r>
      <w:r w:rsidR="00FC571A" w:rsidRPr="000A6EE3">
        <w:rPr>
          <w:b/>
        </w:rPr>
        <w:t>Display Menus and Options</w:t>
      </w:r>
      <w:r w:rsidR="00FC571A" w:rsidRPr="000A6EE3">
        <w:fldChar w:fldCharType="begin"/>
      </w:r>
      <w:r w:rsidR="00FC571A" w:rsidRPr="000A6EE3">
        <w:instrText xml:space="preserve"> XE "Display Menus and Options Menu" </w:instrText>
      </w:r>
      <w:r w:rsidR="00FC571A" w:rsidRPr="000A6EE3">
        <w:fldChar w:fldCharType="end"/>
      </w:r>
      <w:r w:rsidR="00FC571A" w:rsidRPr="000A6EE3">
        <w:fldChar w:fldCharType="begin"/>
      </w:r>
      <w:r w:rsidR="00FC571A" w:rsidRPr="000A6EE3">
        <w:instrText xml:space="preserve"> XE "Menus:Display Menus and Options" </w:instrText>
      </w:r>
      <w:r w:rsidR="00FC571A" w:rsidRPr="000A6EE3">
        <w:fldChar w:fldCharType="end"/>
      </w:r>
      <w:r w:rsidR="00FC571A" w:rsidRPr="000A6EE3">
        <w:fldChar w:fldCharType="begin"/>
      </w:r>
      <w:r w:rsidR="00FC571A" w:rsidRPr="000A6EE3">
        <w:instrText xml:space="preserve"> XE "Options:Display Menus and Options" </w:instrText>
      </w:r>
      <w:r w:rsidR="00FC571A" w:rsidRPr="000A6EE3">
        <w:fldChar w:fldCharType="end"/>
      </w:r>
      <w:r w:rsidR="00FC571A" w:rsidRPr="000A6EE3">
        <w:t xml:space="preserve"> [</w:t>
      </w:r>
      <w:r w:rsidR="00FC571A" w:rsidRPr="000A6EE3">
        <w:rPr>
          <w:color w:val="auto"/>
          <w:szCs w:val="22"/>
        </w:rPr>
        <w:t>XQDISPLAY OPTIONS</w:t>
      </w:r>
      <w:r w:rsidR="00FC571A" w:rsidRPr="000A6EE3">
        <w:rPr>
          <w:color w:val="auto"/>
          <w:szCs w:val="22"/>
        </w:rPr>
        <w:fldChar w:fldCharType="begin"/>
      </w:r>
      <w:r w:rsidR="00FC571A" w:rsidRPr="000A6EE3">
        <w:instrText xml:space="preserve"> XE "</w:instrText>
      </w:r>
      <w:r w:rsidR="00FC571A" w:rsidRPr="000A6EE3">
        <w:rPr>
          <w:color w:val="auto"/>
          <w:szCs w:val="22"/>
        </w:rPr>
        <w:instrText>XQDISPLAY OPTIONS Menu</w:instrText>
      </w:r>
      <w:r w:rsidR="00FC571A" w:rsidRPr="000A6EE3">
        <w:instrText xml:space="preserve">" </w:instrText>
      </w:r>
      <w:r w:rsidR="00FC571A" w:rsidRPr="000A6EE3">
        <w:rPr>
          <w:color w:val="auto"/>
          <w:szCs w:val="22"/>
        </w:rPr>
        <w:fldChar w:fldCharType="end"/>
      </w:r>
      <w:r w:rsidR="00FC571A" w:rsidRPr="000A6EE3">
        <w:rPr>
          <w:color w:val="auto"/>
          <w:szCs w:val="22"/>
        </w:rPr>
        <w:fldChar w:fldCharType="begin"/>
      </w:r>
      <w:r w:rsidR="00FC571A" w:rsidRPr="000A6EE3">
        <w:instrText xml:space="preserve"> XE "Menus:</w:instrText>
      </w:r>
      <w:r w:rsidR="00FC571A" w:rsidRPr="000A6EE3">
        <w:rPr>
          <w:color w:val="auto"/>
          <w:szCs w:val="22"/>
        </w:rPr>
        <w:instrText>XQDISPLAY OPTIONS</w:instrText>
      </w:r>
      <w:r w:rsidR="00FC571A" w:rsidRPr="000A6EE3">
        <w:instrText xml:space="preserve">" </w:instrText>
      </w:r>
      <w:r w:rsidR="00FC571A" w:rsidRPr="000A6EE3">
        <w:rPr>
          <w:color w:val="auto"/>
          <w:szCs w:val="22"/>
        </w:rPr>
        <w:fldChar w:fldCharType="end"/>
      </w:r>
      <w:r w:rsidR="00FC571A" w:rsidRPr="000A6EE3">
        <w:rPr>
          <w:color w:val="auto"/>
          <w:szCs w:val="22"/>
        </w:rPr>
        <w:fldChar w:fldCharType="begin"/>
      </w:r>
      <w:r w:rsidR="00FC571A" w:rsidRPr="000A6EE3">
        <w:instrText xml:space="preserve"> XE "Displays:</w:instrText>
      </w:r>
      <w:r w:rsidR="00FC571A" w:rsidRPr="000A6EE3">
        <w:rPr>
          <w:color w:val="auto"/>
          <w:szCs w:val="22"/>
        </w:rPr>
        <w:instrText>XQDISPLAY OPTIONS</w:instrText>
      </w:r>
      <w:r w:rsidR="00FC571A" w:rsidRPr="000A6EE3">
        <w:instrText xml:space="preserve">" </w:instrText>
      </w:r>
      <w:r w:rsidR="00FC571A" w:rsidRPr="000A6EE3">
        <w:rPr>
          <w:color w:val="auto"/>
          <w:szCs w:val="22"/>
        </w:rPr>
        <w:fldChar w:fldCharType="end"/>
      </w:r>
      <w:r w:rsidR="00FC571A" w:rsidRPr="000A6EE3">
        <w:t>] menu under the Menu Management</w:t>
      </w:r>
      <w:r w:rsidR="00FC571A" w:rsidRPr="000A6EE3">
        <w:fldChar w:fldCharType="begin"/>
      </w:r>
      <w:r w:rsidR="00FC571A" w:rsidRPr="000A6EE3">
        <w:instrText xml:space="preserve"> XE "Menu Management Menu" </w:instrText>
      </w:r>
      <w:r w:rsidR="00FC571A" w:rsidRPr="000A6EE3">
        <w:fldChar w:fldCharType="end"/>
      </w:r>
      <w:r w:rsidR="00FC571A" w:rsidRPr="000A6EE3">
        <w:fldChar w:fldCharType="begin"/>
      </w:r>
      <w:r w:rsidR="00FC571A" w:rsidRPr="000A6EE3">
        <w:instrText xml:space="preserve"> XE "Menus:Menu Management" </w:instrText>
      </w:r>
      <w:r w:rsidR="00FC571A" w:rsidRPr="000A6EE3">
        <w:fldChar w:fldCharType="end"/>
      </w:r>
      <w:r w:rsidR="00FC571A" w:rsidRPr="000A6EE3">
        <w:fldChar w:fldCharType="begin"/>
      </w:r>
      <w:r w:rsidR="00FC571A" w:rsidRPr="000A6EE3">
        <w:instrText xml:space="preserve"> XE "Options:Menu Management" </w:instrText>
      </w:r>
      <w:r w:rsidR="00FC571A" w:rsidRPr="000A6EE3">
        <w:fldChar w:fldCharType="end"/>
      </w:r>
      <w:r w:rsidR="00FC571A" w:rsidRPr="000A6EE3">
        <w:t xml:space="preserve"> [</w:t>
      </w:r>
      <w:r w:rsidR="00FC571A" w:rsidRPr="000A6EE3">
        <w:rPr>
          <w:color w:val="auto"/>
          <w:szCs w:val="22"/>
        </w:rPr>
        <w:t>XUMAINT</w:t>
      </w:r>
      <w:r w:rsidR="00FC571A" w:rsidRPr="000A6EE3">
        <w:rPr>
          <w:color w:val="auto"/>
          <w:szCs w:val="22"/>
        </w:rPr>
        <w:fldChar w:fldCharType="begin"/>
      </w:r>
      <w:r w:rsidR="00FC571A" w:rsidRPr="000A6EE3">
        <w:instrText xml:space="preserve"> XE "</w:instrText>
      </w:r>
      <w:r w:rsidR="00FC571A" w:rsidRPr="000A6EE3">
        <w:rPr>
          <w:color w:val="auto"/>
          <w:szCs w:val="22"/>
        </w:rPr>
        <w:instrText>XUMAINT Menu</w:instrText>
      </w:r>
      <w:r w:rsidR="00FC571A" w:rsidRPr="000A6EE3">
        <w:instrText xml:space="preserve">" </w:instrText>
      </w:r>
      <w:r w:rsidR="00FC571A" w:rsidRPr="000A6EE3">
        <w:rPr>
          <w:color w:val="auto"/>
          <w:szCs w:val="22"/>
        </w:rPr>
        <w:fldChar w:fldCharType="end"/>
      </w:r>
      <w:r w:rsidR="00FC571A" w:rsidRPr="000A6EE3">
        <w:rPr>
          <w:color w:val="auto"/>
          <w:szCs w:val="22"/>
        </w:rPr>
        <w:fldChar w:fldCharType="begin"/>
      </w:r>
      <w:r w:rsidR="00FC571A" w:rsidRPr="000A6EE3">
        <w:instrText xml:space="preserve"> XE "Menus:</w:instrText>
      </w:r>
      <w:r w:rsidR="00FC571A" w:rsidRPr="000A6EE3">
        <w:rPr>
          <w:color w:val="auto"/>
          <w:szCs w:val="22"/>
        </w:rPr>
        <w:instrText>XUMAINT</w:instrText>
      </w:r>
      <w:r w:rsidR="00FC571A" w:rsidRPr="000A6EE3">
        <w:instrText xml:space="preserve">" </w:instrText>
      </w:r>
      <w:r w:rsidR="00FC571A" w:rsidRPr="000A6EE3">
        <w:rPr>
          <w:color w:val="auto"/>
          <w:szCs w:val="22"/>
        </w:rPr>
        <w:fldChar w:fldCharType="end"/>
      </w:r>
      <w:r w:rsidR="00FC571A" w:rsidRPr="000A6EE3">
        <w:rPr>
          <w:color w:val="auto"/>
          <w:szCs w:val="22"/>
        </w:rPr>
        <w:fldChar w:fldCharType="begin"/>
      </w:r>
      <w:r w:rsidR="00FC571A" w:rsidRPr="000A6EE3">
        <w:instrText xml:space="preserve"> XE "Options:</w:instrText>
      </w:r>
      <w:r w:rsidR="00FC571A" w:rsidRPr="000A6EE3">
        <w:rPr>
          <w:color w:val="auto"/>
          <w:szCs w:val="22"/>
        </w:rPr>
        <w:instrText>XUMAINT</w:instrText>
      </w:r>
      <w:r w:rsidR="00FC571A" w:rsidRPr="000A6EE3">
        <w:instrText xml:space="preserve">" </w:instrText>
      </w:r>
      <w:r w:rsidR="00FC571A" w:rsidRPr="000A6EE3">
        <w:rPr>
          <w:color w:val="auto"/>
          <w:szCs w:val="22"/>
        </w:rPr>
        <w:fldChar w:fldCharType="end"/>
      </w:r>
      <w:r w:rsidR="00FC571A" w:rsidRPr="000A6EE3">
        <w:t>] menu</w:t>
      </w:r>
      <w:r w:rsidR="001D6B73" w:rsidRPr="000A6EE3">
        <w:t xml:space="preserve">. </w:t>
      </w:r>
      <w:r w:rsidR="00433C64" w:rsidRPr="00433C64">
        <w:rPr>
          <w:color w:val="0000FF"/>
          <w:u w:val="single"/>
        </w:rPr>
        <w:fldChar w:fldCharType="begin"/>
      </w:r>
      <w:r w:rsidR="00433C64" w:rsidRPr="00433C64">
        <w:rPr>
          <w:color w:val="0000FF"/>
          <w:u w:val="single"/>
        </w:rPr>
        <w:instrText xml:space="preserve"> REF _Ref84823269 \h </w:instrText>
      </w:r>
      <w:r w:rsidR="00433C64">
        <w:rPr>
          <w:color w:val="0000FF"/>
          <w:u w:val="single"/>
        </w:rPr>
        <w:instrText xml:space="preserve"> \* MERGEFORMAT </w:instrText>
      </w:r>
      <w:r w:rsidR="00433C64" w:rsidRPr="00433C64">
        <w:rPr>
          <w:color w:val="0000FF"/>
          <w:u w:val="single"/>
        </w:rPr>
      </w:r>
      <w:r w:rsidR="00433C64" w:rsidRPr="00433C64">
        <w:rPr>
          <w:color w:val="0000FF"/>
          <w:u w:val="single"/>
        </w:rPr>
        <w:fldChar w:fldCharType="separate"/>
      </w:r>
      <w:r w:rsidR="00F56C49" w:rsidRPr="00F56C49">
        <w:rPr>
          <w:color w:val="0000FF"/>
          <w:u w:val="single"/>
        </w:rPr>
        <w:t xml:space="preserve">Figure </w:t>
      </w:r>
      <w:r w:rsidR="00F56C49" w:rsidRPr="00F56C49">
        <w:rPr>
          <w:noProof/>
          <w:color w:val="0000FF"/>
          <w:u w:val="single"/>
        </w:rPr>
        <w:t>117</w:t>
      </w:r>
      <w:r w:rsidR="00433C64" w:rsidRPr="00433C64">
        <w:rPr>
          <w:color w:val="0000FF"/>
          <w:u w:val="single"/>
        </w:rPr>
        <w:fldChar w:fldCharType="end"/>
      </w:r>
      <w:r w:rsidR="001D6B73" w:rsidRPr="000A6EE3">
        <w:t xml:space="preserve"> shows that the </w:t>
      </w:r>
      <w:r w:rsidR="001D0F13" w:rsidRPr="000A6EE3">
        <w:rPr>
          <w:b/>
        </w:rPr>
        <w:t>Programmer Options</w:t>
      </w:r>
      <w:r w:rsidR="00461052" w:rsidRPr="000A6EE3">
        <w:fldChar w:fldCharType="begin"/>
      </w:r>
      <w:r w:rsidR="00461052" w:rsidRPr="000A6EE3">
        <w:instrText xml:space="preserve"> XE “Programmer Options Menu” </w:instrText>
      </w:r>
      <w:r w:rsidR="00461052" w:rsidRPr="000A6EE3">
        <w:fldChar w:fldCharType="end"/>
      </w:r>
      <w:r w:rsidR="00461052" w:rsidRPr="000A6EE3">
        <w:fldChar w:fldCharType="begin"/>
      </w:r>
      <w:r w:rsidR="00461052" w:rsidRPr="000A6EE3">
        <w:instrText xml:space="preserve"> XE “Menus:Programmer Options” </w:instrText>
      </w:r>
      <w:r w:rsidR="00461052" w:rsidRPr="000A6EE3">
        <w:fldChar w:fldCharType="end"/>
      </w:r>
      <w:r w:rsidR="00461052" w:rsidRPr="000A6EE3">
        <w:fldChar w:fldCharType="begin"/>
      </w:r>
      <w:r w:rsidR="00461052" w:rsidRPr="000A6EE3">
        <w:instrText xml:space="preserve"> XE “Options:Programmer Options” </w:instrText>
      </w:r>
      <w:r w:rsidR="00461052" w:rsidRPr="000A6EE3">
        <w:fldChar w:fldCharType="end"/>
      </w:r>
      <w:r w:rsidR="001D6B73" w:rsidRPr="000A6EE3">
        <w:t xml:space="preserve"> </w:t>
      </w:r>
      <w:r w:rsidR="00461052" w:rsidRPr="000A6EE3">
        <w:t>[</w:t>
      </w:r>
      <w:r w:rsidR="00461052" w:rsidRPr="000A6EE3">
        <w:rPr>
          <w:color w:val="auto"/>
          <w:szCs w:val="22"/>
        </w:rPr>
        <w:t>XUPROG</w:t>
      </w:r>
      <w:r w:rsidR="00461052" w:rsidRPr="000A6EE3">
        <w:rPr>
          <w:color w:val="auto"/>
          <w:szCs w:val="22"/>
        </w:rPr>
        <w:fldChar w:fldCharType="begin"/>
      </w:r>
      <w:r w:rsidR="00461052" w:rsidRPr="000A6EE3">
        <w:instrText xml:space="preserve"> XE "</w:instrText>
      </w:r>
      <w:r w:rsidR="00461052" w:rsidRPr="000A6EE3">
        <w:rPr>
          <w:color w:val="auto"/>
          <w:szCs w:val="22"/>
        </w:rPr>
        <w:instrText>XUPROG Menu</w:instrText>
      </w:r>
      <w:r w:rsidR="00461052" w:rsidRPr="000A6EE3">
        <w:instrText xml:space="preserve">" </w:instrText>
      </w:r>
      <w:r w:rsidR="00461052" w:rsidRPr="000A6EE3">
        <w:rPr>
          <w:color w:val="auto"/>
          <w:szCs w:val="22"/>
        </w:rPr>
        <w:fldChar w:fldCharType="end"/>
      </w:r>
      <w:r w:rsidR="00461052" w:rsidRPr="000A6EE3">
        <w:rPr>
          <w:color w:val="auto"/>
          <w:szCs w:val="22"/>
        </w:rPr>
        <w:fldChar w:fldCharType="begin"/>
      </w:r>
      <w:r w:rsidR="00461052" w:rsidRPr="000A6EE3">
        <w:instrText xml:space="preserve"> XE "Menus:</w:instrText>
      </w:r>
      <w:r w:rsidR="00461052" w:rsidRPr="000A6EE3">
        <w:rPr>
          <w:color w:val="auto"/>
          <w:szCs w:val="22"/>
        </w:rPr>
        <w:instrText>XUPROG</w:instrText>
      </w:r>
      <w:r w:rsidR="00461052" w:rsidRPr="000A6EE3">
        <w:instrText xml:space="preserve">" </w:instrText>
      </w:r>
      <w:r w:rsidR="00461052" w:rsidRPr="000A6EE3">
        <w:rPr>
          <w:color w:val="auto"/>
          <w:szCs w:val="22"/>
        </w:rPr>
        <w:fldChar w:fldCharType="end"/>
      </w:r>
      <w:r w:rsidR="00461052" w:rsidRPr="000A6EE3">
        <w:rPr>
          <w:color w:val="auto"/>
          <w:szCs w:val="22"/>
        </w:rPr>
        <w:fldChar w:fldCharType="begin"/>
      </w:r>
      <w:r w:rsidR="00461052" w:rsidRPr="000A6EE3">
        <w:instrText xml:space="preserve"> XE "Options:</w:instrText>
      </w:r>
      <w:r w:rsidR="00461052" w:rsidRPr="000A6EE3">
        <w:rPr>
          <w:color w:val="auto"/>
          <w:szCs w:val="22"/>
        </w:rPr>
        <w:instrText>XUPROG</w:instrText>
      </w:r>
      <w:r w:rsidR="00461052" w:rsidRPr="000A6EE3">
        <w:instrText xml:space="preserve">" </w:instrText>
      </w:r>
      <w:r w:rsidR="00461052" w:rsidRPr="000A6EE3">
        <w:rPr>
          <w:color w:val="auto"/>
          <w:szCs w:val="22"/>
        </w:rPr>
        <w:fldChar w:fldCharType="end"/>
      </w:r>
      <w:r w:rsidR="00461052" w:rsidRPr="000A6EE3">
        <w:t xml:space="preserve">] </w:t>
      </w:r>
      <w:r w:rsidR="001D6B73" w:rsidRPr="000A6EE3">
        <w:t>menu is locked with the XUPROG security key</w:t>
      </w:r>
      <w:r w:rsidR="001D6B73" w:rsidRPr="000A6EE3">
        <w:fldChar w:fldCharType="begin"/>
      </w:r>
      <w:r w:rsidR="001D6B73" w:rsidRPr="000A6EE3">
        <w:instrText xml:space="preserve">XE </w:instrText>
      </w:r>
      <w:r w:rsidR="00666840" w:rsidRPr="000A6EE3">
        <w:instrText>“</w:instrText>
      </w:r>
      <w:r w:rsidR="001D6B73" w:rsidRPr="000A6EE3">
        <w:instrText>XUPROG Security Key</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Security Keys:XUPROG</w:instrText>
      </w:r>
      <w:r w:rsidR="00666840" w:rsidRPr="000A6EE3">
        <w:instrText>”</w:instrText>
      </w:r>
      <w:r w:rsidR="001D6B73" w:rsidRPr="000A6EE3">
        <w:fldChar w:fldCharType="end"/>
      </w:r>
      <w:r w:rsidR="001D6B73" w:rsidRPr="000A6EE3">
        <w:t xml:space="preserve">. It also shows that one of its options, </w:t>
      </w:r>
      <w:r w:rsidR="001D0F13" w:rsidRPr="000A6EE3">
        <w:rPr>
          <w:b/>
        </w:rPr>
        <w:t>Programmer mode</w:t>
      </w:r>
      <w:r w:rsidR="00CC465B" w:rsidRPr="000A6EE3">
        <w:fldChar w:fldCharType="begin"/>
      </w:r>
      <w:r w:rsidR="00CC465B" w:rsidRPr="000A6EE3">
        <w:instrText xml:space="preserve"> XE </w:instrText>
      </w:r>
      <w:r w:rsidR="00666840" w:rsidRPr="000A6EE3">
        <w:instrText>“</w:instrText>
      </w:r>
      <w:r w:rsidR="001D0F13" w:rsidRPr="000A6EE3">
        <w:instrText>Programmer mode</w:instrText>
      </w:r>
      <w:r w:rsidR="00CC465B" w:rsidRPr="000A6EE3">
        <w:instrText xml:space="preserve"> Option</w:instrText>
      </w:r>
      <w:r w:rsidR="00666840" w:rsidRPr="000A6EE3">
        <w:instrText>”</w:instrText>
      </w:r>
      <w:r w:rsidR="00CC465B" w:rsidRPr="000A6EE3">
        <w:instrText xml:space="preserve"> </w:instrText>
      </w:r>
      <w:r w:rsidR="00CC465B" w:rsidRPr="000A6EE3">
        <w:fldChar w:fldCharType="end"/>
      </w:r>
      <w:r w:rsidR="00CC465B" w:rsidRPr="000A6EE3">
        <w:fldChar w:fldCharType="begin"/>
      </w:r>
      <w:r w:rsidR="00CC465B" w:rsidRPr="000A6EE3">
        <w:instrText xml:space="preserve"> XE </w:instrText>
      </w:r>
      <w:r w:rsidR="00666840" w:rsidRPr="000A6EE3">
        <w:instrText>“</w:instrText>
      </w:r>
      <w:r w:rsidR="00CC465B" w:rsidRPr="000A6EE3">
        <w:instrText>Options:</w:instrText>
      </w:r>
      <w:r w:rsidR="001D0F13" w:rsidRPr="000A6EE3">
        <w:instrText>Programmer mode</w:instrText>
      </w:r>
      <w:r w:rsidR="00666840" w:rsidRPr="000A6EE3">
        <w:instrText>”</w:instrText>
      </w:r>
      <w:r w:rsidR="00CC465B" w:rsidRPr="000A6EE3">
        <w:instrText xml:space="preserve"> </w:instrText>
      </w:r>
      <w:r w:rsidR="00CC465B" w:rsidRPr="000A6EE3">
        <w:fldChar w:fldCharType="end"/>
      </w:r>
      <w:r w:rsidR="00461052" w:rsidRPr="000A6EE3">
        <w:t xml:space="preserve"> </w:t>
      </w:r>
      <w:r w:rsidR="00461052" w:rsidRPr="000A6EE3">
        <w:rPr>
          <w:szCs w:val="22"/>
        </w:rPr>
        <w:t>[</w:t>
      </w:r>
      <w:r w:rsidR="00461052" w:rsidRPr="000A6EE3">
        <w:rPr>
          <w:color w:val="auto"/>
          <w:szCs w:val="22"/>
        </w:rPr>
        <w:t>XUPROGMODE</w:t>
      </w:r>
      <w:r w:rsidR="00461052" w:rsidRPr="000A6EE3">
        <w:t>]</w:t>
      </w:r>
      <w:r w:rsidR="001D6B73" w:rsidRPr="000A6EE3">
        <w:t>, is locked with the XUPROGMODE security key</w:t>
      </w:r>
      <w:r w:rsidR="001D6B73" w:rsidRPr="000A6EE3">
        <w:fldChar w:fldCharType="begin"/>
      </w:r>
      <w:r w:rsidR="001D6B73" w:rsidRPr="000A6EE3">
        <w:instrText xml:space="preserve"> XE </w:instrText>
      </w:r>
      <w:r w:rsidR="00666840" w:rsidRPr="000A6EE3">
        <w:instrText>“</w:instrText>
      </w:r>
      <w:r w:rsidR="001D6B73" w:rsidRPr="000A6EE3">
        <w:instrText>XUPROGMODE Security Key</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Security Keys:XUPROGMODE</w:instrText>
      </w:r>
      <w:r w:rsidR="00666840" w:rsidRPr="000A6EE3">
        <w:instrText>”</w:instrText>
      </w:r>
      <w:r w:rsidR="001D6B73" w:rsidRPr="000A6EE3">
        <w:instrText xml:space="preserve"> </w:instrText>
      </w:r>
      <w:r w:rsidR="001D6B73" w:rsidRPr="000A6EE3">
        <w:fldChar w:fldCharType="end"/>
      </w:r>
      <w:r w:rsidR="001D6B73" w:rsidRPr="000A6EE3">
        <w:t>:</w:t>
      </w:r>
    </w:p>
    <w:p w14:paraId="556ED1B4" w14:textId="77777777" w:rsidR="00103166" w:rsidRPr="000A6EE3" w:rsidRDefault="00103166" w:rsidP="00103166">
      <w:pPr>
        <w:pStyle w:val="BodyText6"/>
        <w:keepNext/>
        <w:keepLines/>
      </w:pPr>
    </w:p>
    <w:p w14:paraId="4B7730AE" w14:textId="5815451D" w:rsidR="0066338F" w:rsidRPr="000A6EE3" w:rsidRDefault="0066338F" w:rsidP="002F1A0C">
      <w:pPr>
        <w:pStyle w:val="Caption"/>
      </w:pPr>
      <w:bookmarkStart w:id="855" w:name="_Ref84823269"/>
      <w:bookmarkStart w:id="856" w:name="_Toc193181696"/>
      <w:bookmarkStart w:id="857" w:name="_Toc151535170"/>
      <w:r w:rsidRPr="000A6EE3">
        <w:t xml:space="preserve">Figure </w:t>
      </w:r>
      <w:fldSimple w:instr=" SEQ Figure \* ARABIC ">
        <w:r w:rsidR="00F56C49">
          <w:rPr>
            <w:noProof/>
          </w:rPr>
          <w:t>117</w:t>
        </w:r>
      </w:fldSimple>
      <w:bookmarkEnd w:id="855"/>
      <w:r w:rsidR="001809C7" w:rsidRPr="000A6EE3">
        <w:t>:</w:t>
      </w:r>
      <w:r w:rsidR="006615E7" w:rsidRPr="000A6EE3">
        <w:t xml:space="preserve"> Diagram Menus O</w:t>
      </w:r>
      <w:r w:rsidRPr="000A6EE3">
        <w:t>ption—</w:t>
      </w:r>
      <w:r w:rsidR="004375AD" w:rsidRPr="000A6EE3">
        <w:t xml:space="preserve">Sample User </w:t>
      </w:r>
      <w:r w:rsidR="00DC70CA">
        <w:t>Dialog</w:t>
      </w:r>
      <w:bookmarkEnd w:id="856"/>
      <w:bookmarkEnd w:id="857"/>
    </w:p>
    <w:p w14:paraId="36936E0F" w14:textId="24C9F604" w:rsidR="001D6B73" w:rsidRPr="000A6EE3" w:rsidRDefault="001D6B73" w:rsidP="002F1A0C">
      <w:pPr>
        <w:pStyle w:val="Dialogue"/>
      </w:pPr>
      <w:r w:rsidRPr="000A6EE3">
        <w:t xml:space="preserve">Select Menu Management Option: </w:t>
      </w:r>
      <w:r w:rsidR="00124E9A" w:rsidRPr="000A6EE3">
        <w:rPr>
          <w:b/>
          <w:highlight w:val="yellow"/>
        </w:rPr>
        <w:t>DIAGRAM MENUS</w:t>
      </w:r>
    </w:p>
    <w:p w14:paraId="50F21009" w14:textId="77777777" w:rsidR="001D6B73" w:rsidRPr="000A6EE3" w:rsidRDefault="001D6B73" w:rsidP="002F1A0C">
      <w:pPr>
        <w:pStyle w:val="Dialogue"/>
      </w:pPr>
      <w:r w:rsidRPr="000A6EE3">
        <w:t xml:space="preserve">Select USER (U.xxxxx) or OPTION (O.xxxxx) name: </w:t>
      </w:r>
      <w:r w:rsidRPr="000A6EE3">
        <w:rPr>
          <w:b/>
          <w:highlight w:val="yellow"/>
        </w:rPr>
        <w:t>O.XUPROG</w:t>
      </w:r>
    </w:p>
    <w:p w14:paraId="715E1A42" w14:textId="77777777" w:rsidR="001D6B73" w:rsidRPr="000A6EE3" w:rsidRDefault="001D0F13" w:rsidP="002F1A0C">
      <w:pPr>
        <w:pStyle w:val="Dialogue"/>
      </w:pPr>
      <w:r w:rsidRPr="000A6EE3">
        <w:t>Programmer</w:t>
      </w:r>
      <w:r w:rsidR="001D6B73" w:rsidRPr="000A6EE3">
        <w:t xml:space="preserve"> Options (XUPROG)</w:t>
      </w:r>
    </w:p>
    <w:p w14:paraId="422252E2" w14:textId="77777777" w:rsidR="001D6B73" w:rsidRPr="000A6EE3" w:rsidRDefault="001D6B73" w:rsidP="002F1A0C">
      <w:pPr>
        <w:pStyle w:val="Dialogue"/>
      </w:pPr>
      <w:r w:rsidRPr="000A6EE3">
        <w:t>**LOCKED: XUPROG**</w:t>
      </w:r>
    </w:p>
    <w:p w14:paraId="39D27A26" w14:textId="77777777" w:rsidR="001D6B73" w:rsidRPr="000A6EE3" w:rsidRDefault="001D6B73" w:rsidP="002F1A0C">
      <w:pPr>
        <w:pStyle w:val="Dialogue"/>
      </w:pPr>
      <w:r w:rsidRPr="000A6EE3">
        <w:t xml:space="preserve">--------------------------PG </w:t>
      </w:r>
      <w:r w:rsidR="001D0F13" w:rsidRPr="000A6EE3">
        <w:t>Programmer mode</w:t>
      </w:r>
    </w:p>
    <w:p w14:paraId="5AA4D9AC" w14:textId="77777777" w:rsidR="001D6B73" w:rsidRPr="000A6EE3" w:rsidRDefault="001D6B73" w:rsidP="002F1A0C">
      <w:pPr>
        <w:pStyle w:val="Dialogue"/>
      </w:pPr>
      <w:r w:rsidRPr="000A6EE3">
        <w:t xml:space="preserve">                 [XUPROGMODE]</w:t>
      </w:r>
    </w:p>
    <w:p w14:paraId="013F7B79" w14:textId="77777777" w:rsidR="001D6B73" w:rsidRPr="000A6EE3" w:rsidRDefault="001D6B73" w:rsidP="002F1A0C">
      <w:pPr>
        <w:pStyle w:val="Dialogue"/>
      </w:pPr>
      <w:r w:rsidRPr="000A6EE3">
        <w:t xml:space="preserve">                   **LOCKED: XUPROGMODE**</w:t>
      </w:r>
    </w:p>
    <w:p w14:paraId="7B707837" w14:textId="77777777" w:rsidR="001D6B73" w:rsidRPr="000A6EE3" w:rsidRDefault="001D6B73" w:rsidP="00A7691A">
      <w:pPr>
        <w:pStyle w:val="BodyText6"/>
      </w:pPr>
    </w:p>
    <w:p w14:paraId="24C0DD14" w14:textId="77777777" w:rsidR="001D6B73" w:rsidRPr="000A6EE3" w:rsidRDefault="001D6B73" w:rsidP="00625E34">
      <w:pPr>
        <w:pStyle w:val="BodyText"/>
      </w:pPr>
      <w:r w:rsidRPr="000A6EE3">
        <w:t>Security keys are stored in the SECURITY KEY</w:t>
      </w:r>
      <w:r w:rsidR="005E1A28" w:rsidRPr="000A6EE3">
        <w:t xml:space="preserve"> (#19.1)</w:t>
      </w:r>
      <w:r w:rsidRPr="000A6EE3">
        <w:t xml:space="preserve"> file</w:t>
      </w:r>
      <w:r w:rsidRPr="000A6EE3">
        <w:fldChar w:fldCharType="begin"/>
      </w:r>
      <w:r w:rsidRPr="000A6EE3">
        <w:instrText xml:space="preserve"> XE </w:instrText>
      </w:r>
      <w:r w:rsidR="00666840" w:rsidRPr="000A6EE3">
        <w:instrText>“</w:instrText>
      </w:r>
      <w:r w:rsidRPr="000A6EE3">
        <w:instrText>SECURITY KEY</w:instrText>
      </w:r>
      <w:r w:rsidR="005E1A28" w:rsidRPr="000A6EE3">
        <w:instrText xml:space="preserve"> (#19.1)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003E26BC" w:rsidRPr="000A6EE3">
        <w:instrText xml:space="preserve"> XE </w:instrText>
      </w:r>
      <w:r w:rsidR="00666840" w:rsidRPr="000A6EE3">
        <w:instrText>“</w:instrText>
      </w:r>
      <w:r w:rsidR="00B005A6" w:rsidRPr="000A6EE3">
        <w:instrText>Files:</w:instrText>
      </w:r>
      <w:r w:rsidRPr="000A6EE3">
        <w:instrText>SECURITY KEY</w:instrText>
      </w:r>
      <w:r w:rsidR="003E26BC" w:rsidRPr="000A6EE3">
        <w:instrText xml:space="preserve"> (#19.1)</w:instrText>
      </w:r>
      <w:r w:rsidR="00666840" w:rsidRPr="000A6EE3">
        <w:instrText>”</w:instrText>
      </w:r>
      <w:r w:rsidRPr="000A6EE3">
        <w:instrText xml:space="preserve"> </w:instrText>
      </w:r>
      <w:r w:rsidRPr="000A6EE3">
        <w:fldChar w:fldCharType="end"/>
      </w:r>
      <w:r w:rsidR="00D12685" w:rsidRPr="000A6EE3">
        <w:t>. Security k</w:t>
      </w:r>
      <w:r w:rsidRPr="000A6EE3">
        <w:t>eys given to users are stored in the users</w:t>
      </w:r>
      <w:r w:rsidR="00666840" w:rsidRPr="000A6EE3">
        <w:t>’</w:t>
      </w:r>
      <w:r w:rsidRPr="000A6EE3">
        <w:t xml:space="preserv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entries, in the KEYS </w:t>
      </w:r>
      <w:r w:rsidR="00167BC8" w:rsidRPr="000A6EE3">
        <w:t>Multiple field</w:t>
      </w:r>
      <w:r w:rsidR="00045CEA" w:rsidRPr="000A6EE3">
        <w:fldChar w:fldCharType="begin"/>
      </w:r>
      <w:r w:rsidR="00045CEA" w:rsidRPr="000A6EE3">
        <w:instrText xml:space="preserve"> XE </w:instrText>
      </w:r>
      <w:r w:rsidR="00666840" w:rsidRPr="000A6EE3">
        <w:instrText>“</w:instrText>
      </w:r>
      <w:r w:rsidR="00167BC8" w:rsidRPr="000A6EE3">
        <w:instrText>KEYS Multiple 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167BC8" w:rsidRPr="000A6EE3">
        <w:instrText xml:space="preserve">Fields:KEYS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Pr="000A6EE3">
        <w:t>.</w:t>
      </w:r>
    </w:p>
    <w:p w14:paraId="15EE1A77" w14:textId="77777777" w:rsidR="001D6B73" w:rsidRPr="000A6EE3" w:rsidRDefault="001D6B73" w:rsidP="00625E34">
      <w:pPr>
        <w:pStyle w:val="BodyText"/>
      </w:pPr>
      <w:r w:rsidRPr="000A6EE3">
        <w:t xml:space="preserve">Options are locked by a given </w:t>
      </w:r>
      <w:r w:rsidR="00D12685" w:rsidRPr="000A6EE3">
        <w:t xml:space="preserve">security </w:t>
      </w:r>
      <w:r w:rsidRPr="000A6EE3">
        <w:t>key when the name of that key is entered into the LOCK</w:t>
      </w:r>
      <w:r w:rsidR="00A86ACC" w:rsidRPr="000A6EE3">
        <w:t xml:space="preserve"> (#3)</w:t>
      </w:r>
      <w:r w:rsidRPr="000A6EE3">
        <w:t xml:space="preserve"> field</w:t>
      </w:r>
      <w:r w:rsidR="00A22DCD" w:rsidRPr="000A6EE3">
        <w:fldChar w:fldCharType="begin"/>
      </w:r>
      <w:r w:rsidR="00A22DCD" w:rsidRPr="000A6EE3">
        <w:instrText xml:space="preserve"> XE </w:instrText>
      </w:r>
      <w:r w:rsidR="00666840" w:rsidRPr="000A6EE3">
        <w:instrText>“</w:instrText>
      </w:r>
      <w:r w:rsidR="00A22DCD" w:rsidRPr="000A6EE3">
        <w:instrText>LOCK</w:instrText>
      </w:r>
      <w:r w:rsidR="00A86ACC" w:rsidRPr="000A6EE3">
        <w:instrText xml:space="preserve"> (#3)</w:instrText>
      </w:r>
      <w:r w:rsidR="00A22DCD" w:rsidRPr="000A6EE3">
        <w:instrText xml:space="preserve"> Field</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A22DCD" w:rsidRPr="000A6EE3">
        <w:instrText>Fields:LOCK (#3)</w:instrText>
      </w:r>
      <w:r w:rsidR="00666840" w:rsidRPr="000A6EE3">
        <w:instrText>”</w:instrText>
      </w:r>
      <w:r w:rsidR="00A22DCD" w:rsidRPr="000A6EE3">
        <w:instrText xml:space="preserve"> </w:instrText>
      </w:r>
      <w:r w:rsidR="00A22DCD" w:rsidRPr="000A6EE3">
        <w:fldChar w:fldCharType="end"/>
      </w:r>
      <w:r w:rsidRPr="000A6EE3">
        <w:t xml:space="preserve"> of the </w:t>
      </w:r>
      <w:r w:rsidR="00F91046" w:rsidRPr="000A6EE3">
        <w:t>OPTION (#19) file</w:t>
      </w:r>
      <w:r w:rsidR="00A22DCD" w:rsidRPr="000A6EE3">
        <w:fldChar w:fldCharType="begin"/>
      </w:r>
      <w:r w:rsidR="00A22DCD" w:rsidRPr="000A6EE3">
        <w:instrText xml:space="preserve"> XE </w:instrText>
      </w:r>
      <w:r w:rsidR="00666840" w:rsidRPr="000A6EE3">
        <w:instrText>“</w:instrText>
      </w:r>
      <w:r w:rsidR="00F91046" w:rsidRPr="000A6EE3">
        <w:instrText>OPTION (#19) File</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B005A6" w:rsidRPr="000A6EE3">
        <w:instrText>Files:</w:instrText>
      </w:r>
      <w:r w:rsidR="00A22DCD" w:rsidRPr="000A6EE3">
        <w:instrText>OPTION (#19)</w:instrText>
      </w:r>
      <w:r w:rsidR="00666840" w:rsidRPr="000A6EE3">
        <w:instrText>”</w:instrText>
      </w:r>
      <w:r w:rsidR="00A22DCD" w:rsidRPr="000A6EE3">
        <w:instrText xml:space="preserve"> </w:instrText>
      </w:r>
      <w:r w:rsidR="00A22DCD" w:rsidRPr="000A6EE3">
        <w:fldChar w:fldCharType="end"/>
      </w:r>
      <w:r w:rsidRPr="000A6EE3">
        <w:t xml:space="preserve">. If an option is locked, users need to be given the </w:t>
      </w:r>
      <w:r w:rsidR="00D12685" w:rsidRPr="000A6EE3">
        <w:t xml:space="preserve">security </w:t>
      </w:r>
      <w:r w:rsidRPr="000A6EE3">
        <w:t>key</w:t>
      </w:r>
      <w:r w:rsidR="00D12685" w:rsidRPr="000A6EE3">
        <w:t xml:space="preserve"> in order to invoke the option.</w:t>
      </w:r>
    </w:p>
    <w:p w14:paraId="6A7A04AB" w14:textId="77777777" w:rsidR="001D6B73" w:rsidRPr="000A6EE3" w:rsidRDefault="001D6B73" w:rsidP="005C694E">
      <w:pPr>
        <w:pStyle w:val="Heading3"/>
      </w:pPr>
      <w:bookmarkStart w:id="858" w:name="_Toc236534641"/>
      <w:bookmarkStart w:id="859" w:name="_Toc151534636"/>
      <w:r w:rsidRPr="000A6EE3">
        <w:lastRenderedPageBreak/>
        <w:t>Key Management</w:t>
      </w:r>
      <w:bookmarkEnd w:id="858"/>
      <w:bookmarkEnd w:id="859"/>
    </w:p>
    <w:p w14:paraId="66121239" w14:textId="31AD1F7B" w:rsidR="001D6B73" w:rsidRPr="000A6EE3" w:rsidRDefault="002F1A0C" w:rsidP="00625E34">
      <w:pPr>
        <w:pStyle w:val="BodyText"/>
        <w:keepNext/>
        <w:keepLines/>
      </w:pPr>
      <w:r w:rsidRPr="000A6EE3">
        <w:fldChar w:fldCharType="begin"/>
      </w:r>
      <w:r w:rsidRPr="000A6EE3">
        <w:instrText xml:space="preserve"> XE </w:instrText>
      </w:r>
      <w:r w:rsidR="00666840" w:rsidRPr="000A6EE3">
        <w:instrText>“</w:instrText>
      </w:r>
      <w:r w:rsidRPr="000A6EE3">
        <w:instrText>Keys:Management:Security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Keys:Key Management</w:instrText>
      </w:r>
      <w:r w:rsidR="00666840" w:rsidRPr="000A6EE3">
        <w:instrText>”</w:instrText>
      </w:r>
      <w:r w:rsidRPr="000A6EE3">
        <w:instrText xml:space="preserve"> </w:instrText>
      </w:r>
      <w:r w:rsidRPr="000A6EE3">
        <w:fldChar w:fldCharType="end"/>
      </w:r>
      <w:r w:rsidR="001D6B73" w:rsidRPr="000A6EE3">
        <w:t xml:space="preserve">Keys are defined and allocated to users with options on the </w:t>
      </w:r>
      <w:r w:rsidR="001D6B73" w:rsidRPr="000A6EE3">
        <w:rPr>
          <w:b/>
        </w:rPr>
        <w:t>Key Management</w:t>
      </w:r>
      <w:r w:rsidR="00426814" w:rsidRPr="000A6EE3">
        <w:fldChar w:fldCharType="begin"/>
      </w:r>
      <w:r w:rsidR="00426814" w:rsidRPr="000A6EE3">
        <w:instrText xml:space="preserve"> XE "Key Management Menu" </w:instrText>
      </w:r>
      <w:r w:rsidR="00426814" w:rsidRPr="000A6EE3">
        <w:fldChar w:fldCharType="end"/>
      </w:r>
      <w:r w:rsidR="00426814" w:rsidRPr="000A6EE3">
        <w:fldChar w:fldCharType="begin"/>
      </w:r>
      <w:r w:rsidR="00426814" w:rsidRPr="000A6EE3">
        <w:instrText xml:space="preserve"> XE "Menus:Key Management" </w:instrText>
      </w:r>
      <w:r w:rsidR="00426814" w:rsidRPr="000A6EE3">
        <w:fldChar w:fldCharType="end"/>
      </w:r>
      <w:r w:rsidR="00426814" w:rsidRPr="000A6EE3">
        <w:fldChar w:fldCharType="begin"/>
      </w:r>
      <w:r w:rsidR="00426814" w:rsidRPr="000A6EE3">
        <w:instrText xml:space="preserve"> XE "Options:Key Management" </w:instrText>
      </w:r>
      <w:r w:rsidR="00426814" w:rsidRPr="000A6EE3">
        <w:fldChar w:fldCharType="end"/>
      </w:r>
      <w:r w:rsidR="00FC571A" w:rsidRPr="000A6EE3">
        <w:t xml:space="preserve"> [</w:t>
      </w:r>
      <w:r w:rsidR="00FC571A" w:rsidRPr="000A6EE3">
        <w:rPr>
          <w:color w:val="auto"/>
          <w:szCs w:val="22"/>
        </w:rPr>
        <w:t>XUKEYMGMT</w:t>
      </w:r>
      <w:r w:rsidR="00426814" w:rsidRPr="000A6EE3">
        <w:rPr>
          <w:color w:val="auto"/>
          <w:szCs w:val="22"/>
        </w:rPr>
        <w:fldChar w:fldCharType="begin"/>
      </w:r>
      <w:r w:rsidR="00426814" w:rsidRPr="000A6EE3">
        <w:instrText xml:space="preserve"> XE "</w:instrText>
      </w:r>
      <w:r w:rsidR="00426814" w:rsidRPr="000A6EE3">
        <w:rPr>
          <w:color w:val="auto"/>
          <w:szCs w:val="22"/>
        </w:rPr>
        <w:instrText>XUKEYMGMT Menu</w:instrText>
      </w:r>
      <w:r w:rsidR="00426814" w:rsidRPr="000A6EE3">
        <w:instrText xml:space="preserve">" </w:instrText>
      </w:r>
      <w:r w:rsidR="00426814" w:rsidRPr="000A6EE3">
        <w:rPr>
          <w:color w:val="auto"/>
          <w:szCs w:val="22"/>
        </w:rPr>
        <w:fldChar w:fldCharType="end"/>
      </w:r>
      <w:r w:rsidR="00426814" w:rsidRPr="000A6EE3">
        <w:rPr>
          <w:color w:val="auto"/>
          <w:szCs w:val="22"/>
        </w:rPr>
        <w:fldChar w:fldCharType="begin"/>
      </w:r>
      <w:r w:rsidR="00426814" w:rsidRPr="000A6EE3">
        <w:instrText xml:space="preserve"> XE "Menus:</w:instrText>
      </w:r>
      <w:r w:rsidR="00426814" w:rsidRPr="000A6EE3">
        <w:rPr>
          <w:color w:val="auto"/>
          <w:szCs w:val="22"/>
        </w:rPr>
        <w:instrText>XUKEYMGMT</w:instrText>
      </w:r>
      <w:r w:rsidR="00426814" w:rsidRPr="000A6EE3">
        <w:instrText xml:space="preserve">" </w:instrText>
      </w:r>
      <w:r w:rsidR="00426814" w:rsidRPr="000A6EE3">
        <w:rPr>
          <w:color w:val="auto"/>
          <w:szCs w:val="22"/>
        </w:rPr>
        <w:fldChar w:fldCharType="end"/>
      </w:r>
      <w:r w:rsidR="00426814" w:rsidRPr="000A6EE3">
        <w:rPr>
          <w:color w:val="auto"/>
          <w:szCs w:val="22"/>
        </w:rPr>
        <w:fldChar w:fldCharType="begin"/>
      </w:r>
      <w:r w:rsidR="00426814" w:rsidRPr="000A6EE3">
        <w:instrText xml:space="preserve"> XE "Options:</w:instrText>
      </w:r>
      <w:r w:rsidR="00426814" w:rsidRPr="000A6EE3">
        <w:rPr>
          <w:color w:val="auto"/>
          <w:szCs w:val="22"/>
        </w:rPr>
        <w:instrText>XUKEYMGMT</w:instrText>
      </w:r>
      <w:r w:rsidR="00426814" w:rsidRPr="000A6EE3">
        <w:instrText xml:space="preserve">" </w:instrText>
      </w:r>
      <w:r w:rsidR="00426814" w:rsidRPr="000A6EE3">
        <w:rPr>
          <w:color w:val="auto"/>
          <w:szCs w:val="22"/>
        </w:rPr>
        <w:fldChar w:fldCharType="end"/>
      </w:r>
      <w:r w:rsidR="00FC571A" w:rsidRPr="000A6EE3">
        <w:t>]</w:t>
      </w:r>
      <w:r w:rsidR="001D6B73" w:rsidRPr="000A6EE3">
        <w:t xml:space="preserve"> menu</w:t>
      </w:r>
      <w:r w:rsidR="00FC571A" w:rsidRPr="000A6EE3">
        <w:t xml:space="preserve">, as shown in </w:t>
      </w:r>
      <w:r w:rsidR="00433C64" w:rsidRPr="00433C64">
        <w:rPr>
          <w:color w:val="0000FF"/>
          <w:u w:val="single"/>
        </w:rPr>
        <w:fldChar w:fldCharType="begin"/>
      </w:r>
      <w:r w:rsidR="00433C64" w:rsidRPr="00433C64">
        <w:rPr>
          <w:color w:val="0000FF"/>
          <w:u w:val="single"/>
        </w:rPr>
        <w:instrText xml:space="preserve"> REF _Ref511395287 \h </w:instrText>
      </w:r>
      <w:r w:rsidR="00433C64">
        <w:rPr>
          <w:color w:val="0000FF"/>
          <w:u w:val="single"/>
        </w:rPr>
        <w:instrText xml:space="preserve"> \* MERGEFORMAT </w:instrText>
      </w:r>
      <w:r w:rsidR="00433C64" w:rsidRPr="00433C64">
        <w:rPr>
          <w:color w:val="0000FF"/>
          <w:u w:val="single"/>
        </w:rPr>
      </w:r>
      <w:r w:rsidR="00433C64" w:rsidRPr="00433C64">
        <w:rPr>
          <w:color w:val="0000FF"/>
          <w:u w:val="single"/>
        </w:rPr>
        <w:fldChar w:fldCharType="separate"/>
      </w:r>
      <w:r w:rsidR="00F56C49" w:rsidRPr="00F56C49">
        <w:rPr>
          <w:color w:val="0000FF"/>
          <w:u w:val="single"/>
        </w:rPr>
        <w:t xml:space="preserve">Figure </w:t>
      </w:r>
      <w:r w:rsidR="00F56C49" w:rsidRPr="00F56C49">
        <w:rPr>
          <w:noProof/>
          <w:color w:val="0000FF"/>
          <w:u w:val="single"/>
        </w:rPr>
        <w:t>118</w:t>
      </w:r>
      <w:r w:rsidR="00433C64" w:rsidRPr="00433C64">
        <w:rPr>
          <w:color w:val="0000FF"/>
          <w:u w:val="single"/>
        </w:rPr>
        <w:fldChar w:fldCharType="end"/>
      </w:r>
      <w:r w:rsidR="002A71CF" w:rsidRPr="000A6EE3">
        <w:t>:</w:t>
      </w:r>
    </w:p>
    <w:p w14:paraId="6F63E00B" w14:textId="77777777" w:rsidR="00103166" w:rsidRPr="000A6EE3" w:rsidRDefault="00103166" w:rsidP="002A71CF">
      <w:pPr>
        <w:pStyle w:val="BodyText6"/>
        <w:keepNext/>
        <w:keepLines/>
      </w:pPr>
    </w:p>
    <w:p w14:paraId="5E520972" w14:textId="45BD7491" w:rsidR="000774E6" w:rsidRPr="000A6EE3" w:rsidRDefault="000774E6" w:rsidP="002B6AE0">
      <w:pPr>
        <w:pStyle w:val="Caption"/>
      </w:pPr>
      <w:bookmarkStart w:id="860" w:name="_Ref511395287"/>
      <w:bookmarkStart w:id="861" w:name="_Toc193181697"/>
      <w:bookmarkStart w:id="862" w:name="_Toc151535171"/>
      <w:r w:rsidRPr="000A6EE3">
        <w:t xml:space="preserve">Figure </w:t>
      </w:r>
      <w:fldSimple w:instr=" SEQ Figure \* ARABIC ">
        <w:r w:rsidR="00F56C49">
          <w:rPr>
            <w:noProof/>
          </w:rPr>
          <w:t>118</w:t>
        </w:r>
      </w:fldSimple>
      <w:bookmarkEnd w:id="860"/>
      <w:r w:rsidR="001809C7" w:rsidRPr="000A6EE3">
        <w:t>:</w:t>
      </w:r>
      <w:r w:rsidR="006615E7" w:rsidRPr="000A6EE3">
        <w:t xml:space="preserve"> Key Management Menu O</w:t>
      </w:r>
      <w:r w:rsidRPr="000A6EE3">
        <w:t>ptions</w:t>
      </w:r>
      <w:bookmarkEnd w:id="861"/>
      <w:bookmarkEnd w:id="862"/>
    </w:p>
    <w:p w14:paraId="0C41341B" w14:textId="77777777" w:rsidR="001D6B73" w:rsidRPr="000A6EE3" w:rsidRDefault="001D6B73" w:rsidP="0074649F">
      <w:pPr>
        <w:pStyle w:val="MenuBox"/>
      </w:pPr>
      <w:r w:rsidRPr="000A6EE3">
        <w:t>SYSTEMS MANAGER MENU ...</w:t>
      </w:r>
      <w:r w:rsidRPr="000A6EE3">
        <w:tab/>
        <w:t>[EVE]</w:t>
      </w:r>
    </w:p>
    <w:p w14:paraId="3C78B38B" w14:textId="77777777" w:rsidR="001D6B73" w:rsidRPr="000A6EE3" w:rsidRDefault="001D6B73" w:rsidP="0074649F">
      <w:pPr>
        <w:pStyle w:val="MenuBox"/>
      </w:pPr>
      <w:r w:rsidRPr="000A6EE3">
        <w:t xml:space="preserve">  Menu Management ...</w:t>
      </w:r>
      <w:r w:rsidRPr="000A6EE3">
        <w:tab/>
        <w:t>[XUMAINT]</w:t>
      </w:r>
    </w:p>
    <w:p w14:paraId="7D8CBD20" w14:textId="77777777" w:rsidR="001D6B73" w:rsidRPr="000A6EE3" w:rsidRDefault="001D6B73" w:rsidP="0074649F">
      <w:pPr>
        <w:pStyle w:val="MenuBox"/>
      </w:pPr>
      <w:r w:rsidRPr="000A6EE3">
        <w:t xml:space="preserve">     Key Management ...</w:t>
      </w:r>
      <w:r w:rsidRPr="000A6EE3">
        <w:tab/>
        <w:t>[XUKEYMGMT]</w:t>
      </w:r>
    </w:p>
    <w:p w14:paraId="1B406877" w14:textId="77777777" w:rsidR="001D6B73" w:rsidRPr="000A6EE3" w:rsidRDefault="001D6B73" w:rsidP="0074649F">
      <w:pPr>
        <w:pStyle w:val="MenuBox"/>
      </w:pPr>
      <w:r w:rsidRPr="000A6EE3">
        <w:t xml:space="preserve">       Allocation of Security Keys</w:t>
      </w:r>
      <w:r w:rsidRPr="000A6EE3">
        <w:tab/>
        <w:t>[XUKEYALL]</w:t>
      </w:r>
    </w:p>
    <w:p w14:paraId="10F4702E" w14:textId="77777777" w:rsidR="001D6B73" w:rsidRPr="000A6EE3" w:rsidRDefault="001D6B73" w:rsidP="0074649F">
      <w:pPr>
        <w:pStyle w:val="MenuBox"/>
      </w:pPr>
      <w:r w:rsidRPr="000A6EE3">
        <w:t xml:space="preserve">       De-allocation of Security Keys</w:t>
      </w:r>
      <w:r w:rsidRPr="000A6EE3">
        <w:tab/>
        <w:t>[XUKEYDEALL]</w:t>
      </w:r>
    </w:p>
    <w:p w14:paraId="0C804B1D" w14:textId="77777777" w:rsidR="001D6B73" w:rsidRPr="000A6EE3" w:rsidRDefault="001D6B73" w:rsidP="0074649F">
      <w:pPr>
        <w:pStyle w:val="MenuBox"/>
      </w:pPr>
      <w:r w:rsidRPr="000A6EE3">
        <w:t xml:space="preserve">       Enter/Edit of Security Keys</w:t>
      </w:r>
      <w:r w:rsidRPr="000A6EE3">
        <w:tab/>
        <w:t>[XUKEYEDIT]</w:t>
      </w:r>
    </w:p>
    <w:p w14:paraId="30CE4611" w14:textId="77777777" w:rsidR="001D6B73" w:rsidRPr="000A6EE3" w:rsidRDefault="001D6B73" w:rsidP="0074649F">
      <w:pPr>
        <w:pStyle w:val="MenuBox"/>
      </w:pPr>
      <w:r w:rsidRPr="000A6EE3">
        <w:t xml:space="preserve">       All </w:t>
      </w:r>
      <w:r w:rsidR="00426814" w:rsidRPr="000A6EE3">
        <w:t xml:space="preserve">the </w:t>
      </w:r>
      <w:r w:rsidRPr="000A6EE3">
        <w:t>keys a user needs</w:t>
      </w:r>
      <w:r w:rsidRPr="000A6EE3">
        <w:tab/>
        <w:t>[XQLOCK1]</w:t>
      </w:r>
    </w:p>
    <w:p w14:paraId="7462CC4B" w14:textId="77777777" w:rsidR="001D6B73" w:rsidRPr="000A6EE3" w:rsidRDefault="001D6B73" w:rsidP="0074649F">
      <w:pPr>
        <w:pStyle w:val="MenuBox"/>
      </w:pPr>
      <w:r w:rsidRPr="000A6EE3">
        <w:t xml:space="preserve">       Change user</w:t>
      </w:r>
      <w:r w:rsidR="00666840" w:rsidRPr="000A6EE3">
        <w:t>’</w:t>
      </w:r>
      <w:r w:rsidRPr="000A6EE3">
        <w:t>s allocated keys to delegated keys</w:t>
      </w:r>
      <w:r w:rsidRPr="000A6EE3">
        <w:tab/>
        <w:t>[XQKEYALTODEL]</w:t>
      </w:r>
    </w:p>
    <w:p w14:paraId="0D445C73" w14:textId="77777777" w:rsidR="001D6B73" w:rsidRPr="000A6EE3" w:rsidRDefault="001D6B73" w:rsidP="0074649F">
      <w:pPr>
        <w:pStyle w:val="MenuBox"/>
      </w:pPr>
      <w:r w:rsidRPr="000A6EE3">
        <w:t xml:space="preserve">       Keys for a given menu tree</w:t>
      </w:r>
      <w:r w:rsidRPr="000A6EE3">
        <w:tab/>
        <w:t>[XQLOCK2]</w:t>
      </w:r>
    </w:p>
    <w:p w14:paraId="129B5D5B" w14:textId="77777777" w:rsidR="001D6B73" w:rsidRPr="000A6EE3" w:rsidRDefault="001D6B73" w:rsidP="0074649F">
      <w:pPr>
        <w:pStyle w:val="MenuBox"/>
      </w:pPr>
      <w:r w:rsidRPr="000A6EE3">
        <w:t xml:space="preserve">       Delegate keys</w:t>
      </w:r>
      <w:r w:rsidRPr="000A6EE3">
        <w:tab/>
        <w:t>[XQKEYDEL]</w:t>
      </w:r>
    </w:p>
    <w:p w14:paraId="6D591AA9" w14:textId="77777777" w:rsidR="001D6B73" w:rsidRPr="000A6EE3" w:rsidRDefault="001D6B73" w:rsidP="0074649F">
      <w:pPr>
        <w:pStyle w:val="MenuBox"/>
      </w:pPr>
      <w:r w:rsidRPr="000A6EE3">
        <w:t xml:space="preserve">       List users holding a certain key</w:t>
      </w:r>
      <w:r w:rsidRPr="000A6EE3">
        <w:tab/>
        <w:t>[XQSHOKEY]</w:t>
      </w:r>
    </w:p>
    <w:p w14:paraId="0E60C4DA" w14:textId="77777777" w:rsidR="001D6B73" w:rsidRPr="000A6EE3" w:rsidRDefault="001D6B73" w:rsidP="0074649F">
      <w:pPr>
        <w:pStyle w:val="MenuBox"/>
      </w:pPr>
      <w:r w:rsidRPr="000A6EE3">
        <w:t xml:space="preserve">       Remove delegated keys</w:t>
      </w:r>
      <w:r w:rsidRPr="000A6EE3">
        <w:tab/>
        <w:t>[XQKEYRDEL]</w:t>
      </w:r>
    </w:p>
    <w:p w14:paraId="316C91A0" w14:textId="77777777" w:rsidR="001D6B73" w:rsidRPr="000A6EE3" w:rsidRDefault="001D6B73" w:rsidP="0074649F">
      <w:pPr>
        <w:pStyle w:val="MenuBox"/>
      </w:pPr>
      <w:r w:rsidRPr="000A6EE3">
        <w:t xml:space="preserve">       Show the keys of a particular user</w:t>
      </w:r>
      <w:r w:rsidRPr="000A6EE3">
        <w:tab/>
        <w:t>[XQLISTKEY]</w:t>
      </w:r>
    </w:p>
    <w:p w14:paraId="2D1B63F8" w14:textId="77777777" w:rsidR="001D6B73" w:rsidRPr="000A6EE3" w:rsidRDefault="001D6B73" w:rsidP="00A7691A">
      <w:pPr>
        <w:pStyle w:val="BodyText6"/>
      </w:pPr>
    </w:p>
    <w:p w14:paraId="0ED6E774" w14:textId="77777777" w:rsidR="001D6B73" w:rsidRPr="000A6EE3" w:rsidRDefault="009B6A80" w:rsidP="005C694E">
      <w:pPr>
        <w:pStyle w:val="Heading3"/>
      </w:pPr>
      <w:bookmarkStart w:id="863" w:name="_Toc236534642"/>
      <w:bookmarkStart w:id="864" w:name="_Ref129163981"/>
      <w:bookmarkStart w:id="865" w:name="_Toc151534637"/>
      <w:r w:rsidRPr="000A6EE3">
        <w:t>Allocating and De-a</w:t>
      </w:r>
      <w:r w:rsidR="001D6B73" w:rsidRPr="000A6EE3">
        <w:t xml:space="preserve">llocating </w:t>
      </w:r>
      <w:r w:rsidRPr="000A6EE3">
        <w:t xml:space="preserve">Security </w:t>
      </w:r>
      <w:r w:rsidR="001D6B73" w:rsidRPr="000A6EE3">
        <w:t>Keys</w:t>
      </w:r>
      <w:bookmarkEnd w:id="863"/>
      <w:bookmarkEnd w:id="864"/>
      <w:bookmarkEnd w:id="865"/>
    </w:p>
    <w:p w14:paraId="657A161E" w14:textId="77777777" w:rsidR="001D6B73" w:rsidRPr="000A6EE3" w:rsidRDefault="002F1A0C" w:rsidP="00625E34">
      <w:pPr>
        <w:pStyle w:val="BodyText"/>
      </w:pPr>
      <w:r w:rsidRPr="000A6EE3">
        <w:fldChar w:fldCharType="begin"/>
      </w:r>
      <w:r w:rsidRPr="000A6EE3">
        <w:instrText xml:space="preserve"> XE </w:instrText>
      </w:r>
      <w:r w:rsidR="00666840" w:rsidRPr="000A6EE3">
        <w:instrText>“</w:instrText>
      </w:r>
      <w:r w:rsidRPr="000A6EE3">
        <w:instrText>Allocating:Security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De-allocating:Security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Security Keys:Allocating Keys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Keys:De-allocating Keys</w:instrText>
      </w:r>
      <w:r w:rsidR="00666840" w:rsidRPr="000A6EE3">
        <w:instrText>”</w:instrText>
      </w:r>
      <w:r w:rsidRPr="000A6EE3">
        <w:fldChar w:fldCharType="end"/>
      </w:r>
      <w:r w:rsidR="001D6B73" w:rsidRPr="000A6EE3">
        <w:t xml:space="preserve">The main option to assign security keys to a user or users is the </w:t>
      </w:r>
      <w:r w:rsidR="001D6B73" w:rsidRPr="000A6EE3">
        <w:rPr>
          <w:b/>
        </w:rPr>
        <w:t>Allocation of Security Keys</w:t>
      </w:r>
      <w:r w:rsidR="00767C0F" w:rsidRPr="000A6EE3">
        <w:fldChar w:fldCharType="begin"/>
      </w:r>
      <w:r w:rsidR="00767C0F" w:rsidRPr="000A6EE3">
        <w:instrText xml:space="preserve"> XE “Allocation of Security Keys Option” </w:instrText>
      </w:r>
      <w:r w:rsidR="00767C0F" w:rsidRPr="000A6EE3">
        <w:fldChar w:fldCharType="end"/>
      </w:r>
      <w:r w:rsidR="00767C0F" w:rsidRPr="000A6EE3">
        <w:fldChar w:fldCharType="begin"/>
      </w:r>
      <w:r w:rsidR="00767C0F" w:rsidRPr="000A6EE3">
        <w:instrText xml:space="preserve"> XE “Options:Allocation of Security Keys” </w:instrText>
      </w:r>
      <w:r w:rsidR="00767C0F" w:rsidRPr="000A6EE3">
        <w:fldChar w:fldCharType="end"/>
      </w:r>
      <w:r w:rsidR="00767C0F" w:rsidRPr="000A6EE3">
        <w:t xml:space="preserve"> [XUKEYALL</w:t>
      </w:r>
      <w:r w:rsidR="00767C0F" w:rsidRPr="000A6EE3">
        <w:fldChar w:fldCharType="begin"/>
      </w:r>
      <w:r w:rsidR="00767C0F" w:rsidRPr="000A6EE3">
        <w:instrText xml:space="preserve"> XE “XUKEYALL Option” </w:instrText>
      </w:r>
      <w:r w:rsidR="00767C0F" w:rsidRPr="000A6EE3">
        <w:fldChar w:fldCharType="end"/>
      </w:r>
      <w:r w:rsidR="00767C0F" w:rsidRPr="000A6EE3">
        <w:fldChar w:fldCharType="begin"/>
      </w:r>
      <w:r w:rsidR="00767C0F" w:rsidRPr="000A6EE3">
        <w:instrText xml:space="preserve"> XE “Options:XUKEYALL” </w:instrText>
      </w:r>
      <w:r w:rsidR="00767C0F" w:rsidRPr="000A6EE3">
        <w:fldChar w:fldCharType="end"/>
      </w:r>
      <w:r w:rsidR="00767C0F" w:rsidRPr="000A6EE3">
        <w:t>]</w:t>
      </w:r>
      <w:r w:rsidR="001D6B73" w:rsidRPr="000A6EE3">
        <w:t xml:space="preserve"> option. Allocating a </w:t>
      </w:r>
      <w:r w:rsidR="00D12685" w:rsidRPr="000A6EE3">
        <w:t xml:space="preserve">security </w:t>
      </w:r>
      <w:r w:rsidR="001D6B73" w:rsidRPr="000A6EE3">
        <w:t>key to a user lets them invoke options that are locked with the key. For options with reverse locks</w:t>
      </w:r>
      <w:r w:rsidR="003E26BC" w:rsidRPr="000A6EE3">
        <w:fldChar w:fldCharType="begin"/>
      </w:r>
      <w:r w:rsidR="003E26BC" w:rsidRPr="000A6EE3">
        <w:instrText xml:space="preserve"> XE </w:instrText>
      </w:r>
      <w:r w:rsidR="00666840" w:rsidRPr="000A6EE3">
        <w:instrText>“</w:instrText>
      </w:r>
      <w:r w:rsidR="003E26BC" w:rsidRPr="000A6EE3">
        <w:instrText>Reverse Locks</w:instrText>
      </w:r>
      <w:r w:rsidR="00666840" w:rsidRPr="000A6EE3">
        <w:instrText>”</w:instrText>
      </w:r>
      <w:r w:rsidR="003E26BC" w:rsidRPr="000A6EE3">
        <w:instrText xml:space="preserve"> </w:instrText>
      </w:r>
      <w:r w:rsidR="003E26BC" w:rsidRPr="000A6EE3">
        <w:fldChar w:fldCharType="end"/>
      </w:r>
      <w:r w:rsidR="003E26BC" w:rsidRPr="000A6EE3">
        <w:fldChar w:fldCharType="begin"/>
      </w:r>
      <w:r w:rsidR="003E26BC" w:rsidRPr="000A6EE3">
        <w:instrText xml:space="preserve"> XE </w:instrText>
      </w:r>
      <w:r w:rsidR="00666840" w:rsidRPr="000A6EE3">
        <w:instrText>“</w:instrText>
      </w:r>
      <w:r w:rsidR="003E26BC" w:rsidRPr="000A6EE3">
        <w:instrText>Locks:Reverse</w:instrText>
      </w:r>
      <w:r w:rsidR="00666840" w:rsidRPr="000A6EE3">
        <w:instrText>”</w:instrText>
      </w:r>
      <w:r w:rsidR="003E26BC" w:rsidRPr="000A6EE3">
        <w:instrText xml:space="preserve"> </w:instrText>
      </w:r>
      <w:r w:rsidR="003E26BC" w:rsidRPr="000A6EE3">
        <w:fldChar w:fldCharType="end"/>
      </w:r>
      <w:r w:rsidR="001D6B73" w:rsidRPr="000A6EE3">
        <w:t xml:space="preserve">, allocating the </w:t>
      </w:r>
      <w:r w:rsidR="00D12685" w:rsidRPr="000A6EE3">
        <w:t xml:space="preserve">security </w:t>
      </w:r>
      <w:r w:rsidR="001D6B73" w:rsidRPr="000A6EE3">
        <w:t xml:space="preserve">key locks the user out from the option. In either case, allocating the key to a user does </w:t>
      </w:r>
      <w:r w:rsidR="001D6B73" w:rsidRPr="000A6EE3">
        <w:rPr>
          <w:i/>
        </w:rPr>
        <w:t>not</w:t>
      </w:r>
      <w:r w:rsidR="001D6B73" w:rsidRPr="000A6EE3">
        <w:t xml:space="preserve"> allow the user to give the key to anyone else.</w:t>
      </w:r>
    </w:p>
    <w:p w14:paraId="17AF79F5" w14:textId="06203613" w:rsidR="003810F8" w:rsidRPr="000A6EE3" w:rsidRDefault="003810F8" w:rsidP="003810F8">
      <w:pPr>
        <w:pStyle w:val="Note"/>
      </w:pPr>
      <w:r w:rsidRPr="000A6EE3">
        <w:rPr>
          <w:noProof/>
          <w:lang w:eastAsia="en-US"/>
        </w:rPr>
        <w:drawing>
          <wp:inline distT="0" distB="0" distL="0" distR="0" wp14:anchorId="45D4C504" wp14:editId="7BDB4CD0">
            <wp:extent cx="304800" cy="3048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reverse locks, see the “</w:t>
      </w:r>
      <w:r w:rsidRPr="000A6EE3">
        <w:rPr>
          <w:color w:val="0000FF"/>
          <w:u w:val="single"/>
        </w:rPr>
        <w:fldChar w:fldCharType="begin" w:fldLock="1"/>
      </w:r>
      <w:r w:rsidRPr="000A6EE3">
        <w:rPr>
          <w:color w:val="0000FF"/>
          <w:u w:val="single"/>
        </w:rPr>
        <w:instrText xml:space="preserve"> REF _Ref514922885 \h  \* MERGEFORMAT </w:instrText>
      </w:r>
      <w:r w:rsidRPr="000A6EE3">
        <w:rPr>
          <w:color w:val="0000FF"/>
          <w:u w:val="single"/>
        </w:rPr>
      </w:r>
      <w:r w:rsidRPr="000A6EE3">
        <w:rPr>
          <w:color w:val="0000FF"/>
          <w:u w:val="single"/>
        </w:rPr>
        <w:fldChar w:fldCharType="separate"/>
      </w:r>
      <w:r w:rsidR="000666E3" w:rsidRPr="000666E3">
        <w:rPr>
          <w:color w:val="0000FF"/>
          <w:u w:val="single"/>
        </w:rPr>
        <w:t>Using Security Keys with Reverse Locks</w:t>
      </w:r>
      <w:r w:rsidRPr="000A6EE3">
        <w:rPr>
          <w:color w:val="0000FF"/>
          <w:u w:val="single"/>
        </w:rPr>
        <w:fldChar w:fldCharType="end"/>
      </w:r>
      <w:r w:rsidRPr="000A6EE3">
        <w:t>” section.</w:t>
      </w:r>
    </w:p>
    <w:p w14:paraId="7B9BEB88" w14:textId="2E017040" w:rsidR="00167E9F" w:rsidRDefault="00167E9F" w:rsidP="00167E9F">
      <w:pPr>
        <w:pStyle w:val="Note"/>
        <w:rPr>
          <w:noProof/>
        </w:rPr>
      </w:pPr>
      <w:r>
        <w:rPr>
          <w:noProof/>
        </w:rPr>
        <w:drawing>
          <wp:inline distT="0" distB="0" distL="0" distR="0" wp14:anchorId="0E76B8CB" wp14:editId="271EB782">
            <wp:extent cx="304800" cy="304800"/>
            <wp:effectExtent l="0" t="0" r="0" b="0"/>
            <wp:docPr id="354" name="Pictur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tab/>
      </w:r>
      <w:r>
        <w:rPr>
          <w:b/>
          <w:iCs/>
          <w:noProof/>
        </w:rPr>
        <w:t xml:space="preserve">NOTE: </w:t>
      </w:r>
      <w:r>
        <w:rPr>
          <w:noProof/>
        </w:rPr>
        <w:t xml:space="preserve">The PSDRPH security key </w:t>
      </w:r>
      <w:r>
        <w:rPr>
          <w:i/>
          <w:noProof/>
        </w:rPr>
        <w:t>cannot</w:t>
      </w:r>
      <w:r>
        <w:rPr>
          <w:noProof/>
        </w:rPr>
        <w:t xml:space="preserve"> be allocated using this option, the </w:t>
      </w:r>
      <w:r>
        <w:rPr>
          <w:b/>
          <w:bCs/>
          <w:noProof/>
        </w:rPr>
        <w:t>Allocate/De-Allocate of PSDRPH Key</w:t>
      </w:r>
      <w:r>
        <w:rPr>
          <w:noProof/>
        </w:rPr>
        <w:t xml:space="preserve"> </w:t>
      </w:r>
      <w:r>
        <w:rPr>
          <w:b/>
          <w:bCs/>
          <w:noProof/>
        </w:rPr>
        <w:t>(Audited)</w:t>
      </w:r>
      <w:r>
        <w:rPr>
          <w:noProof/>
        </w:rPr>
        <w:t xml:space="preserve"> [PSO EPCS PSDRPH KEY] option </w:t>
      </w:r>
      <w:r>
        <w:rPr>
          <w:i/>
          <w:noProof/>
        </w:rPr>
        <w:t>must</w:t>
      </w:r>
      <w:r>
        <w:rPr>
          <w:noProof/>
        </w:rPr>
        <w:t xml:space="preserve"> be used to allocate this security key.</w:t>
      </w:r>
    </w:p>
    <w:p w14:paraId="1FA83AD9" w14:textId="77777777" w:rsidR="002A71CF" w:rsidRPr="000A6EE3" w:rsidRDefault="002A71CF" w:rsidP="002A71CF">
      <w:pPr>
        <w:pStyle w:val="BodyText6"/>
      </w:pPr>
    </w:p>
    <w:p w14:paraId="41E6658D" w14:textId="1660EE72" w:rsidR="001D6B73" w:rsidRPr="000A6EE3" w:rsidRDefault="001D6B73" w:rsidP="00625E34">
      <w:pPr>
        <w:pStyle w:val="BodyText"/>
      </w:pPr>
      <w:r w:rsidRPr="000A6EE3">
        <w:t>To remove</w:t>
      </w:r>
      <w:r w:rsidR="00F24BA1" w:rsidRPr="000A6EE3">
        <w:t xml:space="preserve"> a </w:t>
      </w:r>
      <w:r w:rsidR="00D12685" w:rsidRPr="000A6EE3">
        <w:t xml:space="preserve">security </w:t>
      </w:r>
      <w:r w:rsidR="00F24BA1" w:rsidRPr="000A6EE3">
        <w:t xml:space="preserve">key from a user, use the </w:t>
      </w:r>
      <w:r w:rsidR="00F24BA1" w:rsidRPr="000A6EE3">
        <w:rPr>
          <w:b/>
        </w:rPr>
        <w:t>De-a</w:t>
      </w:r>
      <w:r w:rsidRPr="000A6EE3">
        <w:rPr>
          <w:b/>
        </w:rPr>
        <w:t>llocation of Security Keys</w:t>
      </w:r>
      <w:r w:rsidR="00767C0F" w:rsidRPr="000A6EE3">
        <w:fldChar w:fldCharType="begin"/>
      </w:r>
      <w:r w:rsidR="00767C0F" w:rsidRPr="000A6EE3">
        <w:instrText xml:space="preserve"> XE “De-allocation of Security Keys Option” </w:instrText>
      </w:r>
      <w:r w:rsidR="00767C0F" w:rsidRPr="000A6EE3">
        <w:fldChar w:fldCharType="end"/>
      </w:r>
      <w:r w:rsidR="00767C0F" w:rsidRPr="000A6EE3">
        <w:fldChar w:fldCharType="begin"/>
      </w:r>
      <w:r w:rsidR="00767C0F" w:rsidRPr="000A6EE3">
        <w:instrText xml:space="preserve"> XE “Options:De-allocation of Security Keys” </w:instrText>
      </w:r>
      <w:r w:rsidR="00767C0F" w:rsidRPr="000A6EE3">
        <w:fldChar w:fldCharType="end"/>
      </w:r>
      <w:r w:rsidR="00767C0F" w:rsidRPr="000A6EE3">
        <w:t xml:space="preserve"> [XUKEYDEALL</w:t>
      </w:r>
      <w:r w:rsidR="00767C0F" w:rsidRPr="000A6EE3">
        <w:fldChar w:fldCharType="begin"/>
      </w:r>
      <w:r w:rsidR="00767C0F" w:rsidRPr="000A6EE3">
        <w:instrText xml:space="preserve"> XE “XUKEYDEALL Option” </w:instrText>
      </w:r>
      <w:r w:rsidR="00767C0F" w:rsidRPr="000A6EE3">
        <w:fldChar w:fldCharType="end"/>
      </w:r>
      <w:r w:rsidR="00767C0F" w:rsidRPr="000A6EE3">
        <w:fldChar w:fldCharType="begin"/>
      </w:r>
      <w:r w:rsidR="00767C0F" w:rsidRPr="000A6EE3">
        <w:instrText xml:space="preserve"> XE “Options:XUKEYDEALL” </w:instrText>
      </w:r>
      <w:r w:rsidR="00767C0F" w:rsidRPr="000A6EE3">
        <w:fldChar w:fldCharType="end"/>
      </w:r>
      <w:r w:rsidR="00767C0F" w:rsidRPr="000A6EE3">
        <w:t>]</w:t>
      </w:r>
      <w:r w:rsidRPr="000A6EE3">
        <w:t xml:space="preserve"> option.</w:t>
      </w:r>
    </w:p>
    <w:p w14:paraId="3ED298E1" w14:textId="77777777" w:rsidR="001D6B73" w:rsidRPr="000A6EE3" w:rsidRDefault="001D6B73" w:rsidP="00625E34">
      <w:pPr>
        <w:pStyle w:val="BodyText"/>
      </w:pPr>
      <w:r w:rsidRPr="000A6EE3">
        <w:t xml:space="preserve">Unless you have been delegated a </w:t>
      </w:r>
      <w:r w:rsidR="00D12685" w:rsidRPr="000A6EE3">
        <w:t xml:space="preserve">security </w:t>
      </w:r>
      <w:r w:rsidRPr="000A6EE3">
        <w:t>key, the only way you can allocate or de-allocate keys is if you hold the XUMGR security key</w:t>
      </w:r>
      <w:r w:rsidRPr="000A6EE3">
        <w:fldChar w:fldCharType="begin"/>
      </w:r>
      <w:r w:rsidRPr="000A6EE3">
        <w:instrText xml:space="preserve"> XE </w:instrText>
      </w:r>
      <w:r w:rsidR="00666840" w:rsidRPr="000A6EE3">
        <w:instrText>“</w:instrText>
      </w:r>
      <w:r w:rsidRPr="000A6EE3">
        <w:instrText>XUMGR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Security </w:instrText>
      </w:r>
      <w:r w:rsidRPr="000A6EE3">
        <w:lastRenderedPageBreak/>
        <w:instrText>Keys:XUMGR</w:instrText>
      </w:r>
      <w:r w:rsidR="00666840" w:rsidRPr="000A6EE3">
        <w:instrText>”</w:instrText>
      </w:r>
      <w:r w:rsidRPr="000A6EE3">
        <w:instrText xml:space="preserve"> </w:instrText>
      </w:r>
      <w:r w:rsidRPr="000A6EE3">
        <w:fldChar w:fldCharType="end"/>
      </w:r>
      <w:r w:rsidRPr="000A6EE3">
        <w:t xml:space="preserve"> or have a </w:t>
      </w:r>
      <w:r w:rsidR="001E7D72" w:rsidRPr="000A6EE3">
        <w:t>FILE MANAGER ACCESS CODE</w:t>
      </w:r>
      <w:r w:rsidR="00A86AC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A86AC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of </w:t>
      </w:r>
      <w:r w:rsidRPr="000A6EE3">
        <w:rPr>
          <w:b/>
          <w:bCs/>
        </w:rPr>
        <w:t>@</w:t>
      </w:r>
      <w:r w:rsidRPr="000A6EE3">
        <w:t>.</w:t>
      </w:r>
    </w:p>
    <w:p w14:paraId="303FD498" w14:textId="77777777" w:rsidR="001D6B73" w:rsidRPr="000A6EE3" w:rsidRDefault="0015207B" w:rsidP="002F1A0C">
      <w:pPr>
        <w:pStyle w:val="Note"/>
      </w:pPr>
      <w:r w:rsidRPr="000A6EE3">
        <w:rPr>
          <w:noProof/>
          <w:lang w:eastAsia="en-US"/>
        </w:rPr>
        <w:drawing>
          <wp:inline distT="0" distB="0" distL="0" distR="0" wp14:anchorId="5089FA11" wp14:editId="6072B816">
            <wp:extent cx="304800" cy="30480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A0C" w:rsidRPr="000A6EE3">
        <w:tab/>
      </w:r>
      <w:r w:rsidR="002F1A0C" w:rsidRPr="000A6EE3">
        <w:rPr>
          <w:b/>
          <w:iCs/>
        </w:rPr>
        <w:t xml:space="preserve">REF: </w:t>
      </w:r>
      <w:r w:rsidR="002F1A0C" w:rsidRPr="000A6EE3">
        <w:t xml:space="preserve">For more information on delegating security keys, see the </w:t>
      </w:r>
      <w:r w:rsidR="00666840" w:rsidRPr="000A6EE3">
        <w:t>“</w:t>
      </w:r>
      <w:r w:rsidR="002F1A0C" w:rsidRPr="000A6EE3">
        <w:rPr>
          <w:color w:val="0000FF"/>
        </w:rPr>
        <w:fldChar w:fldCharType="begin" w:fldLock="1"/>
      </w:r>
      <w:r w:rsidR="002F1A0C" w:rsidRPr="000A6EE3">
        <w:rPr>
          <w:color w:val="0000FF"/>
        </w:rPr>
        <w:instrText xml:space="preserve"> REF _Ref20099322 \h  \* MERGEFORMAT </w:instrText>
      </w:r>
      <w:r w:rsidR="002F1A0C" w:rsidRPr="000A6EE3">
        <w:rPr>
          <w:color w:val="0000FF"/>
        </w:rPr>
      </w:r>
      <w:r w:rsidR="002F1A0C" w:rsidRPr="000A6EE3">
        <w:rPr>
          <w:color w:val="0000FF"/>
        </w:rPr>
        <w:fldChar w:fldCharType="separate"/>
      </w:r>
      <w:r w:rsidR="002F1A0C" w:rsidRPr="000A6EE3">
        <w:rPr>
          <w:color w:val="0000FF"/>
          <w:u w:val="single"/>
        </w:rPr>
        <w:t>Delegating Security Keys</w:t>
      </w:r>
      <w:r w:rsidR="002F1A0C" w:rsidRPr="000A6EE3">
        <w:rPr>
          <w:color w:val="0000FF"/>
        </w:rPr>
        <w:fldChar w:fldCharType="end"/>
      </w:r>
      <w:r w:rsidR="00666840" w:rsidRPr="000A6EE3">
        <w:t>”</w:t>
      </w:r>
      <w:r w:rsidR="002F1A0C" w:rsidRPr="000A6EE3">
        <w:t xml:space="preserve"> section.</w:t>
      </w:r>
    </w:p>
    <w:p w14:paraId="023E8641" w14:textId="61CA25E9" w:rsidR="00167E9F" w:rsidRDefault="00167E9F" w:rsidP="00167E9F">
      <w:pPr>
        <w:pStyle w:val="BodyText6"/>
        <w:ind w:left="720" w:hanging="720"/>
        <w:rPr>
          <w:noProof/>
        </w:rPr>
      </w:pPr>
      <w:r>
        <w:rPr>
          <w:noProof/>
        </w:rPr>
        <w:drawing>
          <wp:inline distT="0" distB="0" distL="0" distR="0" wp14:anchorId="0636E010" wp14:editId="2C0D173C">
            <wp:extent cx="304800" cy="304800"/>
            <wp:effectExtent l="0" t="0" r="0" b="0"/>
            <wp:docPr id="357" name="Pictur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tab/>
      </w:r>
      <w:r>
        <w:rPr>
          <w:b/>
          <w:iCs/>
          <w:noProof/>
        </w:rPr>
        <w:t xml:space="preserve">NOTE: </w:t>
      </w:r>
      <w:r>
        <w:rPr>
          <w:noProof/>
        </w:rPr>
        <w:t xml:space="preserve">The PSDRPH security key </w:t>
      </w:r>
      <w:r w:rsidRPr="00625E1B">
        <w:rPr>
          <w:i/>
          <w:iCs/>
          <w:noProof/>
        </w:rPr>
        <w:t>cannot</w:t>
      </w:r>
      <w:r>
        <w:rPr>
          <w:noProof/>
        </w:rPr>
        <w:t xml:space="preserve"> be de-allocated using this option, the </w:t>
      </w:r>
      <w:r>
        <w:rPr>
          <w:b/>
          <w:bCs/>
          <w:noProof/>
        </w:rPr>
        <w:t>Allocate/De-Allocate of PSDRPH Key</w:t>
      </w:r>
      <w:r>
        <w:rPr>
          <w:b/>
          <w:noProof/>
        </w:rPr>
        <w:t xml:space="preserve"> </w:t>
      </w:r>
      <w:r>
        <w:rPr>
          <w:b/>
          <w:bCs/>
          <w:noProof/>
        </w:rPr>
        <w:t>(Audited)</w:t>
      </w:r>
      <w:r>
        <w:rPr>
          <w:noProof/>
        </w:rPr>
        <w:t xml:space="preserve"> [PSO EPCS PSDRPH KEY] option must be used to de-allocate this security key.</w:t>
      </w:r>
    </w:p>
    <w:p w14:paraId="049DEBCC" w14:textId="77777777" w:rsidR="002A71CF" w:rsidRPr="000A6EE3" w:rsidRDefault="002A71CF" w:rsidP="002A71CF">
      <w:pPr>
        <w:pStyle w:val="BodyText6"/>
      </w:pPr>
    </w:p>
    <w:p w14:paraId="1BCB916E" w14:textId="7AE794E5" w:rsidR="001D6B73" w:rsidRPr="000A6EE3" w:rsidRDefault="001D6B73" w:rsidP="00625E34">
      <w:pPr>
        <w:pStyle w:val="BodyText"/>
      </w:pPr>
      <w:r w:rsidRPr="000A6EE3">
        <w:t xml:space="preserve">All of the </w:t>
      </w:r>
      <w:r w:rsidR="00D12685" w:rsidRPr="000A6EE3">
        <w:t xml:space="preserve">security </w:t>
      </w:r>
      <w:r w:rsidRPr="000A6EE3">
        <w:t xml:space="preserve">keys that a new user needs to use their assigned options can be determined by using the </w:t>
      </w:r>
      <w:r w:rsidRPr="000A6EE3">
        <w:rPr>
          <w:b/>
        </w:rPr>
        <w:t xml:space="preserve">All </w:t>
      </w:r>
      <w:r w:rsidR="00426814" w:rsidRPr="000A6EE3">
        <w:rPr>
          <w:b/>
        </w:rPr>
        <w:t xml:space="preserve">the </w:t>
      </w:r>
      <w:r w:rsidRPr="000A6EE3">
        <w:rPr>
          <w:b/>
        </w:rPr>
        <w:t>Keys a User Needs</w:t>
      </w:r>
      <w:r w:rsidR="00767C0F" w:rsidRPr="000A6EE3">
        <w:fldChar w:fldCharType="begin"/>
      </w:r>
      <w:r w:rsidR="00767C0F" w:rsidRPr="000A6EE3">
        <w:instrText xml:space="preserve"> XE “All </w:instrText>
      </w:r>
      <w:r w:rsidR="00426814" w:rsidRPr="000A6EE3">
        <w:instrText xml:space="preserve">the </w:instrText>
      </w:r>
      <w:r w:rsidR="00767C0F" w:rsidRPr="000A6EE3">
        <w:instrText xml:space="preserve">Keys a User Needs Option” </w:instrText>
      </w:r>
      <w:r w:rsidR="00767C0F" w:rsidRPr="000A6EE3">
        <w:fldChar w:fldCharType="end"/>
      </w:r>
      <w:r w:rsidR="00767C0F" w:rsidRPr="000A6EE3">
        <w:fldChar w:fldCharType="begin"/>
      </w:r>
      <w:r w:rsidR="00767C0F" w:rsidRPr="000A6EE3">
        <w:instrText xml:space="preserve"> XE “Options:All </w:instrText>
      </w:r>
      <w:r w:rsidR="00426814" w:rsidRPr="000A6EE3">
        <w:instrText xml:space="preserve">the </w:instrText>
      </w:r>
      <w:r w:rsidR="00767C0F" w:rsidRPr="000A6EE3">
        <w:instrText xml:space="preserve">Keys a User Needs” </w:instrText>
      </w:r>
      <w:r w:rsidR="00767C0F" w:rsidRPr="000A6EE3">
        <w:fldChar w:fldCharType="end"/>
      </w:r>
      <w:r w:rsidR="00426814" w:rsidRPr="000A6EE3">
        <w:t xml:space="preserve"> [XQLOCK1</w:t>
      </w:r>
      <w:r w:rsidR="00426814" w:rsidRPr="000A6EE3">
        <w:fldChar w:fldCharType="begin"/>
      </w:r>
      <w:r w:rsidR="00426814" w:rsidRPr="000A6EE3">
        <w:instrText xml:space="preserve"> XE “XQLOCK1 Option” </w:instrText>
      </w:r>
      <w:r w:rsidR="00426814" w:rsidRPr="000A6EE3">
        <w:fldChar w:fldCharType="end"/>
      </w:r>
      <w:r w:rsidR="00426814" w:rsidRPr="000A6EE3">
        <w:fldChar w:fldCharType="begin"/>
      </w:r>
      <w:r w:rsidR="00426814" w:rsidRPr="000A6EE3">
        <w:instrText xml:space="preserve"> XE “Options:XQLOCK1” </w:instrText>
      </w:r>
      <w:r w:rsidR="00426814" w:rsidRPr="000A6EE3">
        <w:fldChar w:fldCharType="end"/>
      </w:r>
      <w:r w:rsidR="00426814" w:rsidRPr="000A6EE3">
        <w:t>]</w:t>
      </w:r>
      <w:r w:rsidRPr="000A6EE3">
        <w:t xml:space="preserve"> </w:t>
      </w:r>
      <w:r w:rsidR="00F032C6" w:rsidRPr="000A6EE3">
        <w:t xml:space="preserve">option </w:t>
      </w:r>
      <w:r w:rsidRPr="000A6EE3">
        <w:t xml:space="preserve">on the </w:t>
      </w:r>
      <w:r w:rsidR="00426814" w:rsidRPr="000A6EE3">
        <w:rPr>
          <w:b/>
        </w:rPr>
        <w:t>Key Management</w:t>
      </w:r>
      <w:r w:rsidR="00426814" w:rsidRPr="000A6EE3">
        <w:fldChar w:fldCharType="begin"/>
      </w:r>
      <w:r w:rsidR="00426814" w:rsidRPr="000A6EE3">
        <w:instrText xml:space="preserve"> XE "Key Management Menu" </w:instrText>
      </w:r>
      <w:r w:rsidR="00426814" w:rsidRPr="000A6EE3">
        <w:fldChar w:fldCharType="end"/>
      </w:r>
      <w:r w:rsidR="00426814" w:rsidRPr="000A6EE3">
        <w:fldChar w:fldCharType="begin"/>
      </w:r>
      <w:r w:rsidR="00426814" w:rsidRPr="000A6EE3">
        <w:instrText xml:space="preserve"> XE "Menus:Key Management" </w:instrText>
      </w:r>
      <w:r w:rsidR="00426814" w:rsidRPr="000A6EE3">
        <w:fldChar w:fldCharType="end"/>
      </w:r>
      <w:r w:rsidR="00426814" w:rsidRPr="000A6EE3">
        <w:fldChar w:fldCharType="begin"/>
      </w:r>
      <w:r w:rsidR="00426814" w:rsidRPr="000A6EE3">
        <w:instrText xml:space="preserve"> XE "Options:Key Management" </w:instrText>
      </w:r>
      <w:r w:rsidR="00426814" w:rsidRPr="000A6EE3">
        <w:fldChar w:fldCharType="end"/>
      </w:r>
      <w:r w:rsidR="00426814" w:rsidRPr="000A6EE3">
        <w:t xml:space="preserve"> [</w:t>
      </w:r>
      <w:r w:rsidR="00426814" w:rsidRPr="000A6EE3">
        <w:rPr>
          <w:color w:val="auto"/>
          <w:szCs w:val="22"/>
        </w:rPr>
        <w:t>XUKEYMGMT</w:t>
      </w:r>
      <w:r w:rsidR="00426814" w:rsidRPr="000A6EE3">
        <w:rPr>
          <w:color w:val="auto"/>
          <w:szCs w:val="22"/>
        </w:rPr>
        <w:fldChar w:fldCharType="begin"/>
      </w:r>
      <w:r w:rsidR="00426814" w:rsidRPr="000A6EE3">
        <w:instrText xml:space="preserve"> XE "</w:instrText>
      </w:r>
      <w:r w:rsidR="00426814" w:rsidRPr="000A6EE3">
        <w:rPr>
          <w:color w:val="auto"/>
          <w:szCs w:val="22"/>
        </w:rPr>
        <w:instrText>XUKEYMGMT Menu</w:instrText>
      </w:r>
      <w:r w:rsidR="00426814" w:rsidRPr="000A6EE3">
        <w:instrText xml:space="preserve">" </w:instrText>
      </w:r>
      <w:r w:rsidR="00426814" w:rsidRPr="000A6EE3">
        <w:rPr>
          <w:color w:val="auto"/>
          <w:szCs w:val="22"/>
        </w:rPr>
        <w:fldChar w:fldCharType="end"/>
      </w:r>
      <w:r w:rsidR="00426814" w:rsidRPr="000A6EE3">
        <w:rPr>
          <w:color w:val="auto"/>
          <w:szCs w:val="22"/>
        </w:rPr>
        <w:fldChar w:fldCharType="begin"/>
      </w:r>
      <w:r w:rsidR="00426814" w:rsidRPr="000A6EE3">
        <w:instrText xml:space="preserve"> XE "Menus:</w:instrText>
      </w:r>
      <w:r w:rsidR="00426814" w:rsidRPr="000A6EE3">
        <w:rPr>
          <w:color w:val="auto"/>
          <w:szCs w:val="22"/>
        </w:rPr>
        <w:instrText>XUKEYMGMT</w:instrText>
      </w:r>
      <w:r w:rsidR="00426814" w:rsidRPr="000A6EE3">
        <w:instrText xml:space="preserve">" </w:instrText>
      </w:r>
      <w:r w:rsidR="00426814" w:rsidRPr="000A6EE3">
        <w:rPr>
          <w:color w:val="auto"/>
          <w:szCs w:val="22"/>
        </w:rPr>
        <w:fldChar w:fldCharType="end"/>
      </w:r>
      <w:r w:rsidR="00426814" w:rsidRPr="000A6EE3">
        <w:rPr>
          <w:color w:val="auto"/>
          <w:szCs w:val="22"/>
        </w:rPr>
        <w:fldChar w:fldCharType="begin"/>
      </w:r>
      <w:r w:rsidR="00426814" w:rsidRPr="000A6EE3">
        <w:instrText xml:space="preserve"> XE "Options:</w:instrText>
      </w:r>
      <w:r w:rsidR="00426814" w:rsidRPr="000A6EE3">
        <w:rPr>
          <w:color w:val="auto"/>
          <w:szCs w:val="22"/>
        </w:rPr>
        <w:instrText>XUKEYMGMT</w:instrText>
      </w:r>
      <w:r w:rsidR="00426814" w:rsidRPr="000A6EE3">
        <w:instrText xml:space="preserve">" </w:instrText>
      </w:r>
      <w:r w:rsidR="00426814" w:rsidRPr="000A6EE3">
        <w:rPr>
          <w:color w:val="auto"/>
          <w:szCs w:val="22"/>
        </w:rPr>
        <w:fldChar w:fldCharType="end"/>
      </w:r>
      <w:r w:rsidR="00426814" w:rsidRPr="000A6EE3">
        <w:t>] menu</w:t>
      </w:r>
      <w:r w:rsidRPr="000A6EE3">
        <w:t>. This produces a list of the primary and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for that </w:t>
      </w:r>
      <w:r w:rsidR="00B63EFE" w:rsidRPr="000A6EE3">
        <w:t>user and</w:t>
      </w:r>
      <w:r w:rsidRPr="000A6EE3">
        <w:t xml:space="preserve"> compiles a list of the keys for that menu tree. This list can then be assigned or delegated. It can also be edited before the keys are given to the user. Similarly, the </w:t>
      </w:r>
      <w:r w:rsidRPr="000A6EE3">
        <w:rPr>
          <w:b/>
        </w:rPr>
        <w:t>Keys For a Given Menu Tree</w:t>
      </w:r>
      <w:r w:rsidR="00D367C2" w:rsidRPr="000A6EE3">
        <w:fldChar w:fldCharType="begin"/>
      </w:r>
      <w:r w:rsidR="00D367C2" w:rsidRPr="000A6EE3">
        <w:instrText xml:space="preserve"> XE “Keys For a Given Menu Tree Option” </w:instrText>
      </w:r>
      <w:r w:rsidR="00D367C2" w:rsidRPr="000A6EE3">
        <w:fldChar w:fldCharType="end"/>
      </w:r>
      <w:r w:rsidR="00D367C2" w:rsidRPr="000A6EE3">
        <w:fldChar w:fldCharType="begin"/>
      </w:r>
      <w:r w:rsidR="00D367C2" w:rsidRPr="000A6EE3">
        <w:instrText xml:space="preserve"> XE “Options:Keys For a Given Menu Tree” </w:instrText>
      </w:r>
      <w:r w:rsidR="00D367C2" w:rsidRPr="000A6EE3">
        <w:fldChar w:fldCharType="end"/>
      </w:r>
      <w:r w:rsidR="00D367C2" w:rsidRPr="000A6EE3">
        <w:t xml:space="preserve"> [XQLOCK2</w:t>
      </w:r>
      <w:r w:rsidR="00D367C2" w:rsidRPr="000A6EE3">
        <w:fldChar w:fldCharType="begin"/>
      </w:r>
      <w:r w:rsidR="00D367C2" w:rsidRPr="000A6EE3">
        <w:instrText xml:space="preserve"> XE “XQLOCK2 Option” </w:instrText>
      </w:r>
      <w:r w:rsidR="00D367C2" w:rsidRPr="000A6EE3">
        <w:fldChar w:fldCharType="end"/>
      </w:r>
      <w:r w:rsidR="00D367C2" w:rsidRPr="000A6EE3">
        <w:fldChar w:fldCharType="begin"/>
      </w:r>
      <w:r w:rsidR="00D367C2" w:rsidRPr="000A6EE3">
        <w:instrText xml:space="preserve"> XE “Options:XQLOCK2” </w:instrText>
      </w:r>
      <w:r w:rsidR="00D367C2" w:rsidRPr="000A6EE3">
        <w:fldChar w:fldCharType="end"/>
      </w:r>
      <w:r w:rsidR="00D367C2" w:rsidRPr="000A6EE3">
        <w:t>]</w:t>
      </w:r>
      <w:r w:rsidRPr="000A6EE3">
        <w:t xml:space="preserve"> </w:t>
      </w:r>
      <w:r w:rsidR="00F032C6" w:rsidRPr="000A6EE3">
        <w:t>option</w:t>
      </w:r>
      <w:r w:rsidR="00DE5F33" w:rsidRPr="000A6EE3">
        <w:t xml:space="preserve"> </w:t>
      </w:r>
      <w:r w:rsidRPr="000A6EE3">
        <w:t>examine</w:t>
      </w:r>
      <w:r w:rsidR="00F032C6" w:rsidRPr="000A6EE3">
        <w:t>s</w:t>
      </w:r>
      <w:r w:rsidRPr="000A6EE3">
        <w:t xml:space="preserve"> a menu and list</w:t>
      </w:r>
      <w:r w:rsidR="00F032C6" w:rsidRPr="000A6EE3">
        <w:t>s</w:t>
      </w:r>
      <w:r w:rsidRPr="000A6EE3">
        <w:t xml:space="preserve"> all of the </w:t>
      </w:r>
      <w:r w:rsidR="00D12685" w:rsidRPr="000A6EE3">
        <w:t xml:space="preserve">security </w:t>
      </w:r>
      <w:r w:rsidRPr="000A6EE3">
        <w:t>keys associated with all sibling options.</w:t>
      </w:r>
    </w:p>
    <w:p w14:paraId="6B96E401" w14:textId="77777777" w:rsidR="001D6B73" w:rsidRPr="000A6EE3" w:rsidRDefault="001D6B73" w:rsidP="005C694E">
      <w:pPr>
        <w:pStyle w:val="Heading3"/>
      </w:pPr>
      <w:bookmarkStart w:id="866" w:name="_Ref20099322"/>
      <w:bookmarkStart w:id="867" w:name="_Toc236534643"/>
      <w:bookmarkStart w:id="868" w:name="_Toc151534638"/>
      <w:r w:rsidRPr="000A6EE3">
        <w:lastRenderedPageBreak/>
        <w:t xml:space="preserve">Delegating </w:t>
      </w:r>
      <w:r w:rsidR="00D54F9A" w:rsidRPr="000A6EE3">
        <w:t>Security</w:t>
      </w:r>
      <w:r w:rsidR="00D12685" w:rsidRPr="000A6EE3">
        <w:t xml:space="preserve"> </w:t>
      </w:r>
      <w:r w:rsidRPr="000A6EE3">
        <w:t>Keys</w:t>
      </w:r>
      <w:bookmarkEnd w:id="866"/>
      <w:bookmarkEnd w:id="867"/>
      <w:bookmarkEnd w:id="868"/>
    </w:p>
    <w:p w14:paraId="16B5D94D" w14:textId="77777777" w:rsidR="001D6B73" w:rsidRPr="000A6EE3" w:rsidRDefault="002F1A0C" w:rsidP="002F1A0C">
      <w:pPr>
        <w:pStyle w:val="BodyText"/>
        <w:keepNext/>
        <w:keepLines/>
      </w:pPr>
      <w:r w:rsidRPr="000A6EE3">
        <w:fldChar w:fldCharType="begin"/>
      </w:r>
      <w:r w:rsidRPr="000A6EE3">
        <w:instrText xml:space="preserve">XE </w:instrText>
      </w:r>
      <w:r w:rsidR="00666840" w:rsidRPr="000A6EE3">
        <w:instrText>“</w:instrText>
      </w:r>
      <w:r w:rsidRPr="000A6EE3">
        <w:instrText>Delegating:Security Keys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Keys:Delegating</w:instrText>
      </w:r>
      <w:r w:rsidR="00666840" w:rsidRPr="000A6EE3">
        <w:instrText>”</w:instrText>
      </w:r>
      <w:r w:rsidRPr="000A6EE3">
        <w:fldChar w:fldCharType="end"/>
      </w:r>
      <w:r w:rsidR="001D6B73" w:rsidRPr="000A6EE3">
        <w:t xml:space="preserve">Delegating keys allows you to give a user the ability to assign specific </w:t>
      </w:r>
      <w:r w:rsidR="00F032C6" w:rsidRPr="000A6EE3">
        <w:t xml:space="preserve">security </w:t>
      </w:r>
      <w:r w:rsidR="0048269E" w:rsidRPr="000A6EE3">
        <w:t xml:space="preserve">keys to other users, </w:t>
      </w:r>
      <w:r w:rsidR="001D6B73" w:rsidRPr="000A6EE3">
        <w:t>as opposed to the XUMGR security key</w:t>
      </w:r>
      <w:r w:rsidR="001D6B73" w:rsidRPr="000A6EE3">
        <w:fldChar w:fldCharType="begin"/>
      </w:r>
      <w:r w:rsidR="001D6B73" w:rsidRPr="000A6EE3">
        <w:instrText xml:space="preserve"> XE </w:instrText>
      </w:r>
      <w:r w:rsidR="00666840" w:rsidRPr="000A6EE3">
        <w:instrText>“</w:instrText>
      </w:r>
      <w:r w:rsidR="001D6B73" w:rsidRPr="000A6EE3">
        <w:instrText>XUMGR Security Key</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Security Keys:XUMGR</w:instrText>
      </w:r>
      <w:r w:rsidR="00666840" w:rsidRPr="000A6EE3">
        <w:instrText>”</w:instrText>
      </w:r>
      <w:r w:rsidR="001D6B73" w:rsidRPr="000A6EE3">
        <w:instrText xml:space="preserve"> </w:instrText>
      </w:r>
      <w:r w:rsidR="001D6B73" w:rsidRPr="000A6EE3">
        <w:fldChar w:fldCharType="end"/>
      </w:r>
      <w:r w:rsidR="001D6B73" w:rsidRPr="000A6EE3">
        <w:t xml:space="preserve"> and </w:t>
      </w:r>
      <w:r w:rsidR="001D6B73" w:rsidRPr="000A6EE3">
        <w:rPr>
          <w:b/>
          <w:bCs/>
        </w:rPr>
        <w:t>@</w:t>
      </w:r>
      <w:r w:rsidR="001D6B73" w:rsidRPr="000A6EE3">
        <w:t xml:space="preserve"> VA FileMan Access code</w:t>
      </w:r>
      <w:r w:rsidR="0048269E" w:rsidRPr="000A6EE3">
        <w:t xml:space="preserve"> (i.e.,</w:t>
      </w:r>
      <w:r w:rsidR="001E7D72" w:rsidRPr="000A6EE3">
        <w:t> FILE MANAGER ACCESS CODE</w:t>
      </w:r>
      <w:r w:rsidR="009D02E4"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A86AC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48269E" w:rsidRPr="000A6EE3">
        <w:t>)</w:t>
      </w:r>
      <w:r w:rsidR="001D6B73" w:rsidRPr="000A6EE3">
        <w:t>, whic</w:t>
      </w:r>
      <w:r w:rsidR="0048269E" w:rsidRPr="000A6EE3">
        <w:t>h allow all keys to be assigned</w:t>
      </w:r>
      <w:r w:rsidR="001D6B73" w:rsidRPr="000A6EE3">
        <w:t>.</w:t>
      </w:r>
    </w:p>
    <w:p w14:paraId="595E17D8" w14:textId="77777777" w:rsidR="001D6B73" w:rsidRPr="000A6EE3" w:rsidRDefault="001D6B73" w:rsidP="002F1A0C">
      <w:pPr>
        <w:pStyle w:val="BodyText"/>
        <w:keepNext/>
        <w:keepLines/>
      </w:pPr>
      <w:r w:rsidRPr="000A6EE3">
        <w:t xml:space="preserve">One way to delegate </w:t>
      </w:r>
      <w:r w:rsidR="00D12685" w:rsidRPr="000A6EE3">
        <w:t xml:space="preserve">security </w:t>
      </w:r>
      <w:r w:rsidRPr="000A6EE3">
        <w:t xml:space="preserve">keys is to use the </w:t>
      </w:r>
      <w:r w:rsidRPr="000A6EE3">
        <w:rPr>
          <w:b/>
        </w:rPr>
        <w:t>Change user</w:t>
      </w:r>
      <w:r w:rsidR="00666840" w:rsidRPr="000A6EE3">
        <w:rPr>
          <w:b/>
        </w:rPr>
        <w:t>’</w:t>
      </w:r>
      <w:r w:rsidRPr="000A6EE3">
        <w:rPr>
          <w:b/>
        </w:rPr>
        <w:t>s allocated keys to delegated keys</w:t>
      </w:r>
      <w:r w:rsidR="00D367C2" w:rsidRPr="000A6EE3">
        <w:fldChar w:fldCharType="begin"/>
      </w:r>
      <w:r w:rsidR="00D367C2" w:rsidRPr="000A6EE3">
        <w:instrText xml:space="preserve"> XE “Change user’s allocated keys to delegated keys Option” </w:instrText>
      </w:r>
      <w:r w:rsidR="00D367C2" w:rsidRPr="000A6EE3">
        <w:fldChar w:fldCharType="end"/>
      </w:r>
      <w:r w:rsidR="00D367C2" w:rsidRPr="000A6EE3">
        <w:fldChar w:fldCharType="begin"/>
      </w:r>
      <w:r w:rsidR="00D367C2" w:rsidRPr="000A6EE3">
        <w:instrText xml:space="preserve"> XE “Options:Change user’s allocated keys to delegated keys” </w:instrText>
      </w:r>
      <w:r w:rsidR="00D367C2" w:rsidRPr="000A6EE3">
        <w:fldChar w:fldCharType="end"/>
      </w:r>
      <w:r w:rsidR="00D367C2" w:rsidRPr="000A6EE3">
        <w:t xml:space="preserve"> [XQKEYALTODEL</w:t>
      </w:r>
      <w:r w:rsidR="00D367C2" w:rsidRPr="000A6EE3">
        <w:fldChar w:fldCharType="begin"/>
      </w:r>
      <w:r w:rsidR="00D367C2" w:rsidRPr="000A6EE3">
        <w:instrText xml:space="preserve"> XE “XQKEYALTODEL Option” </w:instrText>
      </w:r>
      <w:r w:rsidR="00D367C2" w:rsidRPr="000A6EE3">
        <w:fldChar w:fldCharType="end"/>
      </w:r>
      <w:r w:rsidR="00D367C2" w:rsidRPr="000A6EE3">
        <w:fldChar w:fldCharType="begin"/>
      </w:r>
      <w:r w:rsidR="00D367C2" w:rsidRPr="000A6EE3">
        <w:instrText xml:space="preserve"> XE “Options:XQKEYALTODEL” </w:instrText>
      </w:r>
      <w:r w:rsidR="00D367C2" w:rsidRPr="000A6EE3">
        <w:fldChar w:fldCharType="end"/>
      </w:r>
      <w:r w:rsidR="00D367C2" w:rsidRPr="000A6EE3">
        <w:t>]</w:t>
      </w:r>
      <w:r w:rsidRPr="000A6EE3">
        <w:t xml:space="preserve"> option. This option delegates to a user all of the </w:t>
      </w:r>
      <w:r w:rsidR="00D12685" w:rsidRPr="000A6EE3">
        <w:t xml:space="preserve">security </w:t>
      </w:r>
      <w:r w:rsidRPr="000A6EE3">
        <w:t xml:space="preserve">keys that are currently allocated to that user. Any entries in their KEYS </w:t>
      </w:r>
      <w:r w:rsidR="00167BC8" w:rsidRPr="000A6EE3">
        <w:t>Multiple field</w:t>
      </w:r>
      <w:r w:rsidR="00F032C6" w:rsidRPr="000A6EE3">
        <w:fldChar w:fldCharType="begin"/>
      </w:r>
      <w:r w:rsidR="00F032C6" w:rsidRPr="000A6EE3">
        <w:instrText xml:space="preserve"> XE </w:instrText>
      </w:r>
      <w:r w:rsidR="00666840" w:rsidRPr="000A6EE3">
        <w:instrText>“</w:instrText>
      </w:r>
      <w:r w:rsidR="00F032C6" w:rsidRPr="000A6EE3">
        <w:instrText xml:space="preserve">KEYS </w:instrText>
      </w:r>
      <w:r w:rsidR="00167BC8" w:rsidRPr="000A6EE3">
        <w:instrText xml:space="preserve">Multiple </w:instrText>
      </w:r>
      <w:r w:rsidR="00F032C6" w:rsidRPr="000A6EE3">
        <w:instrText>Field</w:instrText>
      </w:r>
      <w:r w:rsidR="00666840" w:rsidRPr="000A6EE3">
        <w:instrText>”</w:instrText>
      </w:r>
      <w:r w:rsidR="00F032C6" w:rsidRPr="000A6EE3">
        <w:instrText xml:space="preserve"> </w:instrText>
      </w:r>
      <w:r w:rsidR="00F032C6" w:rsidRPr="000A6EE3">
        <w:fldChar w:fldCharType="end"/>
      </w:r>
      <w:r w:rsidR="00F032C6" w:rsidRPr="000A6EE3">
        <w:fldChar w:fldCharType="begin"/>
      </w:r>
      <w:r w:rsidR="00F032C6" w:rsidRPr="000A6EE3">
        <w:instrText xml:space="preserve"> XE </w:instrText>
      </w:r>
      <w:r w:rsidR="00666840" w:rsidRPr="000A6EE3">
        <w:instrText>“</w:instrText>
      </w:r>
      <w:r w:rsidR="00167BC8" w:rsidRPr="000A6EE3">
        <w:instrText xml:space="preserve">Fields:KEYS </w:instrText>
      </w:r>
      <w:r w:rsidR="00F032C6" w:rsidRPr="000A6EE3">
        <w:instrText>Multiple</w:instrText>
      </w:r>
      <w:r w:rsidR="00666840" w:rsidRPr="000A6EE3">
        <w:instrText>”</w:instrText>
      </w:r>
      <w:r w:rsidR="00F032C6" w:rsidRPr="000A6EE3">
        <w:instrText xml:space="preserve"> </w:instrText>
      </w:r>
      <w:r w:rsidR="00F032C6" w:rsidRPr="000A6EE3">
        <w:fldChar w:fldCharType="end"/>
      </w:r>
      <w:r w:rsidRPr="000A6EE3">
        <w:t xml:space="preserve"> are entered in the </w:t>
      </w:r>
      <w:r w:rsidR="00BD55DE" w:rsidRPr="000A6EE3">
        <w:t>DELEGATED KEY</w:t>
      </w:r>
      <w:r w:rsidR="001E63CC" w:rsidRPr="000A6EE3">
        <w:t>S</w:t>
      </w:r>
      <w:r w:rsidR="00BD55DE" w:rsidRPr="000A6EE3">
        <w:t xml:space="preserve"> </w:t>
      </w:r>
      <w:r w:rsidR="00167BC8" w:rsidRPr="000A6EE3">
        <w:t>Multiple field</w:t>
      </w:r>
      <w:r w:rsidR="00BD55DE" w:rsidRPr="000A6EE3">
        <w:fldChar w:fldCharType="begin"/>
      </w:r>
      <w:r w:rsidR="00BD55DE" w:rsidRPr="000A6EE3">
        <w:instrText xml:space="preserve"> XE </w:instrText>
      </w:r>
      <w:r w:rsidR="00666840" w:rsidRPr="000A6EE3">
        <w:instrText>“</w:instrText>
      </w:r>
      <w:r w:rsidR="00BD55DE" w:rsidRPr="000A6EE3">
        <w:instrText>DELEGATED KEY</w:instrText>
      </w:r>
      <w:r w:rsidR="001E63CC" w:rsidRPr="000A6EE3">
        <w:instrText>S</w:instrText>
      </w:r>
      <w:r w:rsidR="00BD55DE" w:rsidRPr="000A6EE3">
        <w:instrText xml:space="preserve"> </w:instrText>
      </w:r>
      <w:r w:rsidR="00167BC8" w:rsidRPr="000A6EE3">
        <w:instrText xml:space="preserve">Multiple </w:instrText>
      </w:r>
      <w:r w:rsidR="00BD55DE" w:rsidRPr="000A6EE3">
        <w:instrText>Field</w:instrText>
      </w:r>
      <w:r w:rsidR="00666840" w:rsidRPr="000A6EE3">
        <w:instrText>”</w:instrText>
      </w:r>
      <w:r w:rsidR="00BD55DE" w:rsidRPr="000A6EE3">
        <w:instrText xml:space="preserve"> </w:instrText>
      </w:r>
      <w:r w:rsidR="00BD55DE" w:rsidRPr="000A6EE3">
        <w:fldChar w:fldCharType="end"/>
      </w:r>
      <w:r w:rsidR="00BD55DE" w:rsidRPr="000A6EE3">
        <w:fldChar w:fldCharType="begin"/>
      </w:r>
      <w:r w:rsidR="00BD55DE" w:rsidRPr="000A6EE3">
        <w:instrText xml:space="preserve"> XE </w:instrText>
      </w:r>
      <w:r w:rsidR="00666840" w:rsidRPr="000A6EE3">
        <w:instrText>“</w:instrText>
      </w:r>
      <w:r w:rsidR="00BD55DE" w:rsidRPr="000A6EE3">
        <w:instrText>Fields:DELEGATED KEY</w:instrText>
      </w:r>
      <w:r w:rsidR="001E63CC" w:rsidRPr="000A6EE3">
        <w:instrText>S</w:instrText>
      </w:r>
      <w:r w:rsidR="00167BC8" w:rsidRPr="000A6EE3">
        <w:instrText xml:space="preserve"> </w:instrText>
      </w:r>
      <w:r w:rsidR="00BD55DE" w:rsidRPr="000A6EE3">
        <w:instrText>Multiple</w:instrText>
      </w:r>
      <w:r w:rsidR="00666840" w:rsidRPr="000A6EE3">
        <w:instrText>”</w:instrText>
      </w:r>
      <w:r w:rsidR="00BD55DE" w:rsidRPr="000A6EE3">
        <w:instrText xml:space="preserve"> </w:instrText>
      </w:r>
      <w:r w:rsidR="00BD55DE" w:rsidRPr="000A6EE3">
        <w:fldChar w:fldCharType="end"/>
      </w:r>
      <w:r w:rsidRPr="000A6EE3">
        <w:t xml:space="preserve"> as well. They can now use the </w:t>
      </w:r>
      <w:r w:rsidR="00F032C6" w:rsidRPr="000A6EE3">
        <w:rPr>
          <w:b/>
        </w:rPr>
        <w:t>Allocation of Security Keys</w:t>
      </w:r>
      <w:r w:rsidR="00D367C2" w:rsidRPr="000A6EE3">
        <w:fldChar w:fldCharType="begin"/>
      </w:r>
      <w:r w:rsidR="00D367C2" w:rsidRPr="000A6EE3">
        <w:instrText xml:space="preserve"> XE “Allocation of Security Keys Option” </w:instrText>
      </w:r>
      <w:r w:rsidR="00D367C2" w:rsidRPr="000A6EE3">
        <w:fldChar w:fldCharType="end"/>
      </w:r>
      <w:r w:rsidR="00D367C2" w:rsidRPr="000A6EE3">
        <w:fldChar w:fldCharType="begin"/>
      </w:r>
      <w:r w:rsidR="00D367C2" w:rsidRPr="000A6EE3">
        <w:instrText xml:space="preserve"> XE “Options:Allocation of Security Keys” </w:instrText>
      </w:r>
      <w:r w:rsidR="00D367C2" w:rsidRPr="000A6EE3">
        <w:fldChar w:fldCharType="end"/>
      </w:r>
      <w:r w:rsidR="00D367C2" w:rsidRPr="000A6EE3">
        <w:t xml:space="preserve"> [XUKEYALL</w:t>
      </w:r>
      <w:r w:rsidR="00D367C2" w:rsidRPr="000A6EE3">
        <w:fldChar w:fldCharType="begin"/>
      </w:r>
      <w:r w:rsidR="00D367C2" w:rsidRPr="000A6EE3">
        <w:instrText xml:space="preserve"> XE “XUKEYALL Option” </w:instrText>
      </w:r>
      <w:r w:rsidR="00D367C2" w:rsidRPr="000A6EE3">
        <w:fldChar w:fldCharType="end"/>
      </w:r>
      <w:r w:rsidR="00D367C2" w:rsidRPr="000A6EE3">
        <w:fldChar w:fldCharType="begin"/>
      </w:r>
      <w:r w:rsidR="00D367C2" w:rsidRPr="000A6EE3">
        <w:instrText xml:space="preserve"> XE “Options:XUKEYALL” </w:instrText>
      </w:r>
      <w:r w:rsidR="00D367C2" w:rsidRPr="000A6EE3">
        <w:fldChar w:fldCharType="end"/>
      </w:r>
      <w:r w:rsidR="00D367C2" w:rsidRPr="000A6EE3">
        <w:t>]</w:t>
      </w:r>
      <w:r w:rsidR="00F032C6" w:rsidRPr="000A6EE3">
        <w:t xml:space="preserve"> option</w:t>
      </w:r>
      <w:r w:rsidR="00DE5F33" w:rsidRPr="000A6EE3">
        <w:t xml:space="preserve"> </w:t>
      </w:r>
      <w:r w:rsidRPr="000A6EE3">
        <w:t xml:space="preserve">to give the </w:t>
      </w:r>
      <w:r w:rsidR="00D12685" w:rsidRPr="000A6EE3">
        <w:t xml:space="preserve">security </w:t>
      </w:r>
      <w:r w:rsidRPr="000A6EE3">
        <w:t>keys to others.</w:t>
      </w:r>
    </w:p>
    <w:p w14:paraId="09C58E24" w14:textId="77777777" w:rsidR="001D6B73" w:rsidRPr="000A6EE3" w:rsidRDefault="001D6B73" w:rsidP="00625E34">
      <w:pPr>
        <w:pStyle w:val="BodyText"/>
      </w:pPr>
      <w:r w:rsidRPr="000A6EE3">
        <w:t xml:space="preserve">Alternatively, </w:t>
      </w:r>
      <w:r w:rsidR="00FC6763" w:rsidRPr="000A6EE3">
        <w:t>system administrators</w:t>
      </w:r>
      <w:r w:rsidRPr="000A6EE3">
        <w:t xml:space="preserve"> can use the </w:t>
      </w:r>
      <w:r w:rsidRPr="000A6EE3">
        <w:rPr>
          <w:b/>
        </w:rPr>
        <w:t>Delegate keys</w:t>
      </w:r>
      <w:r w:rsidR="00D367C2" w:rsidRPr="000A6EE3">
        <w:fldChar w:fldCharType="begin"/>
      </w:r>
      <w:r w:rsidR="00D367C2" w:rsidRPr="000A6EE3">
        <w:instrText xml:space="preserve"> XE “Delegate keys Option” </w:instrText>
      </w:r>
      <w:r w:rsidR="00D367C2" w:rsidRPr="000A6EE3">
        <w:fldChar w:fldCharType="end"/>
      </w:r>
      <w:r w:rsidR="00D367C2" w:rsidRPr="000A6EE3">
        <w:fldChar w:fldCharType="begin"/>
      </w:r>
      <w:r w:rsidR="00D367C2" w:rsidRPr="000A6EE3">
        <w:instrText xml:space="preserve"> XE “Options:Delegate keys” </w:instrText>
      </w:r>
      <w:r w:rsidR="00D367C2" w:rsidRPr="000A6EE3">
        <w:fldChar w:fldCharType="end"/>
      </w:r>
      <w:r w:rsidR="00D367C2" w:rsidRPr="000A6EE3">
        <w:t xml:space="preserve"> [XQKEYDEL</w:t>
      </w:r>
      <w:r w:rsidR="00D367C2" w:rsidRPr="000A6EE3">
        <w:fldChar w:fldCharType="begin"/>
      </w:r>
      <w:r w:rsidR="00D367C2" w:rsidRPr="000A6EE3">
        <w:instrText xml:space="preserve"> XE “XQKEYDEL Option” </w:instrText>
      </w:r>
      <w:r w:rsidR="00D367C2" w:rsidRPr="000A6EE3">
        <w:fldChar w:fldCharType="end"/>
      </w:r>
      <w:r w:rsidR="00D367C2" w:rsidRPr="000A6EE3">
        <w:fldChar w:fldCharType="begin"/>
      </w:r>
      <w:r w:rsidR="00D367C2" w:rsidRPr="000A6EE3">
        <w:instrText xml:space="preserve"> XE “Options:XQKEYDEL” </w:instrText>
      </w:r>
      <w:r w:rsidR="00D367C2" w:rsidRPr="000A6EE3">
        <w:fldChar w:fldCharType="end"/>
      </w:r>
      <w:r w:rsidR="00D367C2" w:rsidRPr="000A6EE3">
        <w:t>]</w:t>
      </w:r>
      <w:r w:rsidRPr="000A6EE3">
        <w:t xml:space="preserve"> option</w:t>
      </w:r>
      <w:r w:rsidR="00DE5F33" w:rsidRPr="000A6EE3">
        <w:t xml:space="preserve"> </w:t>
      </w:r>
      <w:r w:rsidRPr="000A6EE3">
        <w:t xml:space="preserve">to populate the </w:t>
      </w:r>
      <w:r w:rsidR="00BD55DE" w:rsidRPr="000A6EE3">
        <w:t>DELEGATED KEY</w:t>
      </w:r>
      <w:r w:rsidR="001E63CC" w:rsidRPr="000A6EE3">
        <w:t>S</w:t>
      </w:r>
      <w:r w:rsidR="00BD55DE" w:rsidRPr="000A6EE3">
        <w:t xml:space="preserve"> </w:t>
      </w:r>
      <w:r w:rsidR="00167BC8" w:rsidRPr="000A6EE3">
        <w:t>Multiple field</w:t>
      </w:r>
      <w:r w:rsidR="00BD55DE" w:rsidRPr="000A6EE3">
        <w:fldChar w:fldCharType="begin"/>
      </w:r>
      <w:r w:rsidR="00BD55DE" w:rsidRPr="000A6EE3">
        <w:instrText xml:space="preserve"> XE </w:instrText>
      </w:r>
      <w:r w:rsidR="00666840" w:rsidRPr="000A6EE3">
        <w:instrText>“</w:instrText>
      </w:r>
      <w:r w:rsidR="00BD55DE" w:rsidRPr="000A6EE3">
        <w:instrText>DELEGATED KEY</w:instrText>
      </w:r>
      <w:r w:rsidR="001E63CC" w:rsidRPr="000A6EE3">
        <w:instrText>S</w:instrText>
      </w:r>
      <w:r w:rsidR="00BD55DE" w:rsidRPr="000A6EE3">
        <w:instrText xml:space="preserve"> </w:instrText>
      </w:r>
      <w:r w:rsidR="00167BC8" w:rsidRPr="000A6EE3">
        <w:instrText xml:space="preserve">Multiple </w:instrText>
      </w:r>
      <w:r w:rsidR="00BD55DE" w:rsidRPr="000A6EE3">
        <w:instrText>Field</w:instrText>
      </w:r>
      <w:r w:rsidR="00167BC8" w:rsidRPr="000A6EE3">
        <w:instrText>”</w:instrText>
      </w:r>
      <w:r w:rsidR="00BD55DE" w:rsidRPr="000A6EE3">
        <w:fldChar w:fldCharType="end"/>
      </w:r>
      <w:r w:rsidR="00BD55DE" w:rsidRPr="000A6EE3">
        <w:fldChar w:fldCharType="begin"/>
      </w:r>
      <w:r w:rsidR="00BD55DE" w:rsidRPr="000A6EE3">
        <w:instrText xml:space="preserve"> XE </w:instrText>
      </w:r>
      <w:r w:rsidR="00666840" w:rsidRPr="000A6EE3">
        <w:instrText>“</w:instrText>
      </w:r>
      <w:r w:rsidR="00BD55DE" w:rsidRPr="000A6EE3">
        <w:instrText>Fields:DELEGATED KEY</w:instrText>
      </w:r>
      <w:r w:rsidR="001E63CC" w:rsidRPr="000A6EE3">
        <w:instrText>S</w:instrText>
      </w:r>
      <w:r w:rsidR="00167BC8" w:rsidRPr="000A6EE3">
        <w:instrText xml:space="preserve"> </w:instrText>
      </w:r>
      <w:r w:rsidR="00BD55DE" w:rsidRPr="000A6EE3">
        <w:instrText>Multiple</w:instrText>
      </w:r>
      <w:r w:rsidR="00666840" w:rsidRPr="000A6EE3">
        <w:instrText>”</w:instrText>
      </w:r>
      <w:r w:rsidR="00BD55DE" w:rsidRPr="000A6EE3">
        <w:instrText xml:space="preserve"> </w:instrText>
      </w:r>
      <w:r w:rsidR="00BD55DE" w:rsidRPr="000A6EE3">
        <w:fldChar w:fldCharType="end"/>
      </w:r>
      <w:r w:rsidRPr="000A6EE3">
        <w:t xml:space="preserve"> one-by-one.</w:t>
      </w:r>
    </w:p>
    <w:p w14:paraId="7AEAB84B" w14:textId="77777777" w:rsidR="001D6B73" w:rsidRPr="000A6EE3" w:rsidRDefault="001D6B73" w:rsidP="002F1A0C">
      <w:pPr>
        <w:pStyle w:val="BodyText"/>
        <w:keepNext/>
        <w:keepLines/>
      </w:pPr>
      <w:r w:rsidRPr="000A6EE3">
        <w:t xml:space="preserve">A user who has been delegated a </w:t>
      </w:r>
      <w:r w:rsidR="00D12685" w:rsidRPr="000A6EE3">
        <w:t xml:space="preserve">security </w:t>
      </w:r>
      <w:r w:rsidRPr="000A6EE3">
        <w:t>key can allocate that key to others in two ways:</w:t>
      </w:r>
    </w:p>
    <w:p w14:paraId="19ACFE73" w14:textId="77777777" w:rsidR="001D6B73" w:rsidRPr="000A6EE3" w:rsidRDefault="001D6B73" w:rsidP="002F1A0C">
      <w:pPr>
        <w:pStyle w:val="ListBullet"/>
        <w:keepNext/>
        <w:keepLines/>
      </w:pPr>
      <w:r w:rsidRPr="000A6EE3">
        <w:t xml:space="preserve">Through the </w:t>
      </w:r>
      <w:r w:rsidRPr="000A6EE3">
        <w:rPr>
          <w:b/>
        </w:rPr>
        <w:t>Allocation of Security Keys</w:t>
      </w:r>
      <w:r w:rsidR="00D367C2" w:rsidRPr="000A6EE3">
        <w:fldChar w:fldCharType="begin"/>
      </w:r>
      <w:r w:rsidR="00D367C2" w:rsidRPr="000A6EE3">
        <w:instrText xml:space="preserve"> XE “Allocation of Security Keys Option” </w:instrText>
      </w:r>
      <w:r w:rsidR="00D367C2" w:rsidRPr="000A6EE3">
        <w:fldChar w:fldCharType="end"/>
      </w:r>
      <w:r w:rsidR="00D367C2" w:rsidRPr="000A6EE3">
        <w:fldChar w:fldCharType="begin"/>
      </w:r>
      <w:r w:rsidR="00D367C2" w:rsidRPr="000A6EE3">
        <w:instrText xml:space="preserve"> XE “Options:Allocation of Security Keys” </w:instrText>
      </w:r>
      <w:r w:rsidR="00D367C2" w:rsidRPr="000A6EE3">
        <w:fldChar w:fldCharType="end"/>
      </w:r>
      <w:r w:rsidR="006147CD" w:rsidRPr="000A6EE3">
        <w:t xml:space="preserve"> [XUKEYALL</w:t>
      </w:r>
      <w:r w:rsidR="006147CD" w:rsidRPr="000A6EE3">
        <w:fldChar w:fldCharType="begin"/>
      </w:r>
      <w:r w:rsidR="006147CD" w:rsidRPr="000A6EE3">
        <w:instrText xml:space="preserve"> XE </w:instrText>
      </w:r>
      <w:r w:rsidR="00666840" w:rsidRPr="000A6EE3">
        <w:instrText>“</w:instrText>
      </w:r>
      <w:r w:rsidR="006147CD" w:rsidRPr="000A6EE3">
        <w:instrText>XUKEYALL Option</w:instrText>
      </w:r>
      <w:r w:rsidR="00666840" w:rsidRPr="000A6EE3">
        <w:instrText>”</w:instrText>
      </w:r>
      <w:r w:rsidR="006147CD" w:rsidRPr="000A6EE3">
        <w:instrText xml:space="preserve"> </w:instrText>
      </w:r>
      <w:r w:rsidR="006147CD" w:rsidRPr="000A6EE3">
        <w:fldChar w:fldCharType="end"/>
      </w:r>
      <w:r w:rsidR="006147CD" w:rsidRPr="000A6EE3">
        <w:fldChar w:fldCharType="begin"/>
      </w:r>
      <w:r w:rsidR="006147CD" w:rsidRPr="000A6EE3">
        <w:instrText xml:space="preserve"> XE </w:instrText>
      </w:r>
      <w:r w:rsidR="00666840" w:rsidRPr="000A6EE3">
        <w:instrText>“</w:instrText>
      </w:r>
      <w:r w:rsidR="006147CD" w:rsidRPr="000A6EE3">
        <w:instrText>Options:XUKEYALL</w:instrText>
      </w:r>
      <w:r w:rsidR="00666840" w:rsidRPr="000A6EE3">
        <w:instrText>”</w:instrText>
      </w:r>
      <w:r w:rsidR="006147CD" w:rsidRPr="000A6EE3">
        <w:instrText xml:space="preserve"> </w:instrText>
      </w:r>
      <w:r w:rsidR="006147CD" w:rsidRPr="000A6EE3">
        <w:fldChar w:fldCharType="end"/>
      </w:r>
      <w:r w:rsidR="006147CD" w:rsidRPr="000A6EE3">
        <w:t>]</w:t>
      </w:r>
      <w:r w:rsidR="00D367C2" w:rsidRPr="000A6EE3">
        <w:t xml:space="preserve"> option</w:t>
      </w:r>
      <w:r w:rsidRPr="000A6EE3">
        <w:t>, if it is on their menu.</w:t>
      </w:r>
    </w:p>
    <w:p w14:paraId="1CAA3628" w14:textId="77777777" w:rsidR="001D6B73" w:rsidRPr="000A6EE3" w:rsidRDefault="001D6B73" w:rsidP="007B457D">
      <w:pPr>
        <w:pStyle w:val="ListBullet"/>
      </w:pPr>
      <w:r w:rsidRPr="000A6EE3">
        <w:t>By delegating an option</w:t>
      </w:r>
      <w:r w:rsidR="00B7446E" w:rsidRPr="000A6EE3">
        <w:fldChar w:fldCharType="begin"/>
      </w:r>
      <w:r w:rsidR="00B7446E" w:rsidRPr="000A6EE3">
        <w:instrText xml:space="preserve"> XE </w:instrText>
      </w:r>
      <w:r w:rsidR="00666840" w:rsidRPr="000A6EE3">
        <w:instrText>“</w:instrText>
      </w:r>
      <w:r w:rsidR="00B7446E" w:rsidRPr="000A6EE3">
        <w:instrText>Delegating:Options</w:instrText>
      </w:r>
      <w:r w:rsidR="00666840" w:rsidRPr="000A6EE3">
        <w:instrText>”</w:instrText>
      </w:r>
      <w:r w:rsidR="00B7446E" w:rsidRPr="000A6EE3">
        <w:instrText xml:space="preserve"> </w:instrText>
      </w:r>
      <w:r w:rsidR="00B7446E" w:rsidRPr="000A6EE3">
        <w:fldChar w:fldCharType="end"/>
      </w:r>
      <w:r w:rsidR="00B7446E" w:rsidRPr="000A6EE3">
        <w:fldChar w:fldCharType="begin"/>
      </w:r>
      <w:r w:rsidR="00B7446E" w:rsidRPr="000A6EE3">
        <w:instrText xml:space="preserve"> XE </w:instrText>
      </w:r>
      <w:r w:rsidR="00666840" w:rsidRPr="000A6EE3">
        <w:instrText>“</w:instrText>
      </w:r>
      <w:r w:rsidR="00B7446E" w:rsidRPr="000A6EE3">
        <w:instrText>Options:Delegating</w:instrText>
      </w:r>
      <w:r w:rsidR="00666840" w:rsidRPr="000A6EE3">
        <w:instrText>”</w:instrText>
      </w:r>
      <w:r w:rsidR="00B7446E" w:rsidRPr="000A6EE3">
        <w:instrText xml:space="preserve"> </w:instrText>
      </w:r>
      <w:r w:rsidR="00B7446E" w:rsidRPr="000A6EE3">
        <w:fldChar w:fldCharType="end"/>
      </w:r>
      <w:r w:rsidRPr="000A6EE3">
        <w:t xml:space="preserve"> locked by the </w:t>
      </w:r>
      <w:r w:rsidR="00D12685" w:rsidRPr="000A6EE3">
        <w:t xml:space="preserve">security </w:t>
      </w:r>
      <w:r w:rsidRPr="000A6EE3">
        <w:t xml:space="preserve">key in question; the key </w:t>
      </w:r>
      <w:r w:rsidR="00AB4E7F" w:rsidRPr="000A6EE3">
        <w:t>is</w:t>
      </w:r>
      <w:r w:rsidRPr="000A6EE3">
        <w:t xml:space="preserve"> allocated along with the option.</w:t>
      </w:r>
    </w:p>
    <w:p w14:paraId="5AC35EB1" w14:textId="77777777" w:rsidR="00777A9D" w:rsidRPr="000A6EE3" w:rsidRDefault="00777A9D" w:rsidP="00777A9D">
      <w:pPr>
        <w:pStyle w:val="BodyText6"/>
      </w:pPr>
    </w:p>
    <w:p w14:paraId="48EC4EBC" w14:textId="4D51EB79" w:rsidR="001D6B73" w:rsidRPr="000A6EE3" w:rsidRDefault="001D6B73" w:rsidP="00625E34">
      <w:pPr>
        <w:pStyle w:val="BodyText"/>
      </w:pPr>
      <w:r w:rsidRPr="000A6EE3">
        <w:t>The key recipients (excepting holders of the XUMGR security key</w:t>
      </w:r>
      <w:r w:rsidRPr="000A6EE3">
        <w:fldChar w:fldCharType="begin"/>
      </w:r>
      <w:r w:rsidRPr="000A6EE3">
        <w:instrText xml:space="preserve"> XE </w:instrText>
      </w:r>
      <w:r w:rsidR="00666840" w:rsidRPr="000A6EE3">
        <w:instrText>“</w:instrText>
      </w:r>
      <w:r w:rsidRPr="000A6EE3">
        <w:instrText>XUMGR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Keys:XUMGR</w:instrText>
      </w:r>
      <w:r w:rsidR="00666840" w:rsidRPr="000A6EE3">
        <w:instrText>”</w:instrText>
      </w:r>
      <w:r w:rsidRPr="000A6EE3">
        <w:instrText xml:space="preserve"> </w:instrText>
      </w:r>
      <w:r w:rsidRPr="000A6EE3">
        <w:fldChar w:fldCharType="end"/>
      </w:r>
      <w:r w:rsidRPr="000A6EE3">
        <w:t xml:space="preserve"> or a </w:t>
      </w:r>
      <w:r w:rsidR="001E7D72" w:rsidRPr="000A6EE3">
        <w:t>FILE MANAGER ACCESS CODE</w:t>
      </w:r>
      <w:r w:rsidR="00A86AC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A86AC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of </w:t>
      </w:r>
      <w:r w:rsidRPr="000A6EE3">
        <w:rPr>
          <w:b/>
          <w:bCs/>
        </w:rPr>
        <w:t>@</w:t>
      </w:r>
      <w:r w:rsidRPr="000A6EE3">
        <w:t xml:space="preserve">) </w:t>
      </w:r>
      <w:r w:rsidRPr="000A6EE3">
        <w:rPr>
          <w:i/>
        </w:rPr>
        <w:t>cannot</w:t>
      </w:r>
      <w:r w:rsidRPr="000A6EE3">
        <w:t xml:space="preserve"> assign the </w:t>
      </w:r>
      <w:r w:rsidR="00D12685" w:rsidRPr="000A6EE3">
        <w:t xml:space="preserve">security </w:t>
      </w:r>
      <w:r w:rsidRPr="000A6EE3">
        <w:t xml:space="preserve">key to others, however, even if they have access to the </w:t>
      </w:r>
      <w:r w:rsidR="00D367C2" w:rsidRPr="000A6EE3">
        <w:rPr>
          <w:b/>
        </w:rPr>
        <w:t>Allocation of Security Keys</w:t>
      </w:r>
      <w:r w:rsidR="00D367C2" w:rsidRPr="000A6EE3">
        <w:fldChar w:fldCharType="begin"/>
      </w:r>
      <w:r w:rsidR="00D367C2" w:rsidRPr="000A6EE3">
        <w:instrText xml:space="preserve"> XE “Allocation of Security Keys Option” </w:instrText>
      </w:r>
      <w:r w:rsidR="00D367C2" w:rsidRPr="000A6EE3">
        <w:fldChar w:fldCharType="end"/>
      </w:r>
      <w:r w:rsidR="00D367C2" w:rsidRPr="000A6EE3">
        <w:fldChar w:fldCharType="begin"/>
      </w:r>
      <w:r w:rsidR="00D367C2" w:rsidRPr="000A6EE3">
        <w:instrText xml:space="preserve"> XE “Options:Allocation of Security Keys” </w:instrText>
      </w:r>
      <w:r w:rsidR="00D367C2" w:rsidRPr="000A6EE3">
        <w:fldChar w:fldCharType="end"/>
      </w:r>
      <w:r w:rsidR="00D367C2" w:rsidRPr="000A6EE3">
        <w:t xml:space="preserve"> [XUKEYALL</w:t>
      </w:r>
      <w:r w:rsidR="00D367C2" w:rsidRPr="000A6EE3">
        <w:fldChar w:fldCharType="begin"/>
      </w:r>
      <w:r w:rsidR="00D367C2" w:rsidRPr="000A6EE3">
        <w:instrText xml:space="preserve"> XE “XUKEYALL Option” </w:instrText>
      </w:r>
      <w:r w:rsidR="00D367C2" w:rsidRPr="000A6EE3">
        <w:fldChar w:fldCharType="end"/>
      </w:r>
      <w:r w:rsidR="00D367C2" w:rsidRPr="000A6EE3">
        <w:fldChar w:fldCharType="begin"/>
      </w:r>
      <w:r w:rsidR="00D367C2" w:rsidRPr="000A6EE3">
        <w:instrText xml:space="preserve"> XE “Options:XUKEYALL” </w:instrText>
      </w:r>
      <w:r w:rsidR="00D367C2" w:rsidRPr="000A6EE3">
        <w:fldChar w:fldCharType="end"/>
      </w:r>
      <w:r w:rsidR="00D367C2" w:rsidRPr="000A6EE3">
        <w:t>] option</w:t>
      </w:r>
      <w:r w:rsidRPr="000A6EE3">
        <w:t xml:space="preserve">, because the key does </w:t>
      </w:r>
      <w:r w:rsidRPr="000A6EE3">
        <w:rPr>
          <w:i/>
        </w:rPr>
        <w:t>not</w:t>
      </w:r>
      <w:r w:rsidRPr="000A6EE3">
        <w:t xml:space="preserve"> exist in their DELEGATED KEY</w:t>
      </w:r>
      <w:r w:rsidR="001E63CC" w:rsidRPr="000A6EE3">
        <w:t>S</w:t>
      </w:r>
      <w:r w:rsidRPr="000A6EE3">
        <w:t xml:space="preserve"> </w:t>
      </w:r>
      <w:r w:rsidR="00167BC8" w:rsidRPr="000A6EE3">
        <w:t>Multiple field</w:t>
      </w:r>
      <w:r w:rsidR="00BD55DE" w:rsidRPr="000A6EE3">
        <w:fldChar w:fldCharType="begin"/>
      </w:r>
      <w:r w:rsidR="00BD55DE" w:rsidRPr="000A6EE3">
        <w:instrText xml:space="preserve"> XE </w:instrText>
      </w:r>
      <w:r w:rsidR="00666840" w:rsidRPr="000A6EE3">
        <w:instrText>“</w:instrText>
      </w:r>
      <w:r w:rsidR="00BD55DE" w:rsidRPr="000A6EE3">
        <w:instrText>DELEGATED KEY</w:instrText>
      </w:r>
      <w:r w:rsidR="001E63CC" w:rsidRPr="000A6EE3">
        <w:instrText>S</w:instrText>
      </w:r>
      <w:r w:rsidR="00BD55DE" w:rsidRPr="000A6EE3">
        <w:instrText xml:space="preserve"> </w:instrText>
      </w:r>
      <w:r w:rsidR="00971652" w:rsidRPr="000A6EE3">
        <w:instrText xml:space="preserve">Multiple </w:instrText>
      </w:r>
      <w:r w:rsidR="00BD55DE" w:rsidRPr="000A6EE3">
        <w:instrText>Field</w:instrText>
      </w:r>
      <w:r w:rsidR="00666840" w:rsidRPr="000A6EE3">
        <w:instrText>”</w:instrText>
      </w:r>
      <w:r w:rsidR="00BD55DE" w:rsidRPr="000A6EE3">
        <w:instrText xml:space="preserve"> </w:instrText>
      </w:r>
      <w:r w:rsidR="00BD55DE" w:rsidRPr="000A6EE3">
        <w:fldChar w:fldCharType="end"/>
      </w:r>
      <w:r w:rsidR="00BD55DE" w:rsidRPr="000A6EE3">
        <w:fldChar w:fldCharType="begin"/>
      </w:r>
      <w:r w:rsidR="00BD55DE" w:rsidRPr="000A6EE3">
        <w:instrText xml:space="preserve"> XE </w:instrText>
      </w:r>
      <w:r w:rsidR="00666840" w:rsidRPr="000A6EE3">
        <w:instrText>“</w:instrText>
      </w:r>
      <w:r w:rsidR="00BD55DE" w:rsidRPr="000A6EE3">
        <w:instrText>Fields:DELEGATED KEY</w:instrText>
      </w:r>
      <w:r w:rsidR="001E63CC" w:rsidRPr="000A6EE3">
        <w:instrText>S</w:instrText>
      </w:r>
      <w:r w:rsidR="00971652" w:rsidRPr="000A6EE3">
        <w:instrText xml:space="preserve"> </w:instrText>
      </w:r>
      <w:r w:rsidR="00BD55DE" w:rsidRPr="000A6EE3">
        <w:instrText>Multiple</w:instrText>
      </w:r>
      <w:r w:rsidR="00666840" w:rsidRPr="000A6EE3">
        <w:instrText>”</w:instrText>
      </w:r>
      <w:r w:rsidR="00BD55DE" w:rsidRPr="000A6EE3">
        <w:instrText xml:space="preserve"> </w:instrText>
      </w:r>
      <w:r w:rsidR="00BD55DE" w:rsidRPr="000A6EE3">
        <w:fldChar w:fldCharType="end"/>
      </w:r>
      <w:r w:rsidR="00BD55DE" w:rsidRPr="000A6EE3">
        <w:t>.</w:t>
      </w:r>
    </w:p>
    <w:p w14:paraId="2C955099" w14:textId="77777777" w:rsidR="001D6B73" w:rsidRPr="000A6EE3" w:rsidRDefault="001D6B73" w:rsidP="00625E34">
      <w:pPr>
        <w:pStyle w:val="BodyText"/>
      </w:pPr>
      <w:r w:rsidRPr="000A6EE3">
        <w:t>One example of key delegation</w:t>
      </w:r>
      <w:r w:rsidR="00802DBE" w:rsidRPr="000A6EE3">
        <w:fldChar w:fldCharType="begin"/>
      </w:r>
      <w:r w:rsidR="00802DBE" w:rsidRPr="000A6EE3">
        <w:instrText xml:space="preserve">XE </w:instrText>
      </w:r>
      <w:r w:rsidR="00666840" w:rsidRPr="000A6EE3">
        <w:instrText>“</w:instrText>
      </w:r>
      <w:r w:rsidR="00802DBE" w:rsidRPr="000A6EE3">
        <w:instrText>Security Keys:Delegation Levels</w:instrText>
      </w:r>
      <w:r w:rsidR="00666840" w:rsidRPr="000A6EE3">
        <w:instrText>”</w:instrText>
      </w:r>
      <w:r w:rsidR="00802DBE" w:rsidRPr="000A6EE3">
        <w:fldChar w:fldCharType="end"/>
      </w:r>
      <w:r w:rsidR="00802DBE" w:rsidRPr="000A6EE3">
        <w:fldChar w:fldCharType="begin"/>
      </w:r>
      <w:r w:rsidR="00802DBE" w:rsidRPr="000A6EE3">
        <w:instrText xml:space="preserve">XE </w:instrText>
      </w:r>
      <w:r w:rsidR="00666840" w:rsidRPr="000A6EE3">
        <w:instrText>“</w:instrText>
      </w:r>
      <w:r w:rsidR="00802DBE" w:rsidRPr="000A6EE3">
        <w:instrText>Key</w:instrText>
      </w:r>
      <w:r w:rsidR="003A553E" w:rsidRPr="000A6EE3">
        <w:instrText>s</w:instrText>
      </w:r>
      <w:r w:rsidR="00802DBE" w:rsidRPr="000A6EE3">
        <w:instrText>:Delegation Levels</w:instrText>
      </w:r>
      <w:r w:rsidR="00666840" w:rsidRPr="000A6EE3">
        <w:instrText>”</w:instrText>
      </w:r>
      <w:r w:rsidR="00802DBE" w:rsidRPr="000A6EE3">
        <w:fldChar w:fldCharType="end"/>
      </w:r>
      <w:r w:rsidRPr="000A6EE3">
        <w:t xml:space="preserve"> is a</w:t>
      </w:r>
      <w:r w:rsidR="00FC6763" w:rsidRPr="000A6EE3">
        <w:t xml:space="preserve"> system administrator</w:t>
      </w:r>
      <w:r w:rsidRPr="000A6EE3">
        <w:t xml:space="preserve"> designee, delegated the Provider key</w:t>
      </w:r>
      <w:r w:rsidRPr="000A6EE3">
        <w:fldChar w:fldCharType="begin"/>
      </w:r>
      <w:r w:rsidRPr="000A6EE3">
        <w:instrText xml:space="preserve">XE </w:instrText>
      </w:r>
      <w:r w:rsidR="00666840" w:rsidRPr="000A6EE3">
        <w:instrText>“</w:instrText>
      </w:r>
      <w:r w:rsidRPr="000A6EE3">
        <w:instrText>Provider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Keys:Provider</w:instrText>
      </w:r>
      <w:r w:rsidR="00666840" w:rsidRPr="000A6EE3">
        <w:instrText>”</w:instrText>
      </w:r>
      <w:r w:rsidRPr="000A6EE3">
        <w:fldChar w:fldCharType="end"/>
      </w:r>
      <w:r w:rsidR="00A915BD" w:rsidRPr="000A6EE3">
        <w:fldChar w:fldCharType="begin"/>
      </w:r>
      <w:r w:rsidR="00A915BD" w:rsidRPr="000A6EE3">
        <w:instrText xml:space="preserve">XE </w:instrText>
      </w:r>
      <w:r w:rsidR="00666840" w:rsidRPr="000A6EE3">
        <w:instrText>“</w:instrText>
      </w:r>
      <w:r w:rsidR="00A915BD" w:rsidRPr="000A6EE3">
        <w:instrText>Keys:Provider</w:instrText>
      </w:r>
      <w:r w:rsidR="00666840" w:rsidRPr="000A6EE3">
        <w:instrText>”</w:instrText>
      </w:r>
      <w:r w:rsidR="00A915BD" w:rsidRPr="000A6EE3">
        <w:fldChar w:fldCharType="end"/>
      </w:r>
      <w:r w:rsidRPr="000A6EE3">
        <w:t>, who allocates that key to incoming medical residents.</w:t>
      </w:r>
    </w:p>
    <w:p w14:paraId="7741D04D" w14:textId="77777777" w:rsidR="001D6B73" w:rsidRPr="000A6EE3" w:rsidRDefault="001D6B73" w:rsidP="00625E34">
      <w:pPr>
        <w:pStyle w:val="BodyText"/>
      </w:pPr>
      <w:r w:rsidRPr="000A6EE3">
        <w:lastRenderedPageBreak/>
        <w:t xml:space="preserve">For security reasons, users who have a key in their </w:t>
      </w:r>
      <w:r w:rsidR="001E63CC" w:rsidRPr="000A6EE3">
        <w:t xml:space="preserve">DELEGATED KEYS </w:t>
      </w:r>
      <w:r w:rsidR="00971652" w:rsidRPr="000A6EE3">
        <w:t>Multiple field</w:t>
      </w:r>
      <w:r w:rsidR="001E63CC" w:rsidRPr="000A6EE3">
        <w:fldChar w:fldCharType="begin"/>
      </w:r>
      <w:r w:rsidR="001E63CC" w:rsidRPr="000A6EE3">
        <w:instrText xml:space="preserve"> XE </w:instrText>
      </w:r>
      <w:r w:rsidR="00666840" w:rsidRPr="000A6EE3">
        <w:instrText>“</w:instrText>
      </w:r>
      <w:r w:rsidR="001E63CC" w:rsidRPr="000A6EE3">
        <w:instrText xml:space="preserve">DELEGATED KEYS </w:instrText>
      </w:r>
      <w:r w:rsidR="00971652" w:rsidRPr="000A6EE3">
        <w:instrText xml:space="preserve">Multiple </w:instrText>
      </w:r>
      <w:r w:rsidR="001E63CC" w:rsidRPr="000A6EE3">
        <w:instrText>Field</w:instrText>
      </w:r>
      <w:r w:rsidR="00666840" w:rsidRPr="000A6EE3">
        <w:instrText>”</w:instrText>
      </w:r>
      <w:r w:rsidR="001E63CC" w:rsidRPr="000A6EE3">
        <w:instrText xml:space="preserve"> </w:instrText>
      </w:r>
      <w:r w:rsidR="001E63CC" w:rsidRPr="000A6EE3">
        <w:fldChar w:fldCharType="end"/>
      </w:r>
      <w:r w:rsidR="001E63CC" w:rsidRPr="000A6EE3">
        <w:fldChar w:fldCharType="begin"/>
      </w:r>
      <w:r w:rsidR="001E63CC" w:rsidRPr="000A6EE3">
        <w:instrText xml:space="preserve"> XE </w:instrText>
      </w:r>
      <w:r w:rsidR="00666840" w:rsidRPr="000A6EE3">
        <w:instrText>“</w:instrText>
      </w:r>
      <w:r w:rsidR="00971652" w:rsidRPr="000A6EE3">
        <w:instrText xml:space="preserve">Fields:DELEGATED KEYS </w:instrText>
      </w:r>
      <w:r w:rsidR="001E63CC" w:rsidRPr="000A6EE3">
        <w:instrText>Multiple</w:instrText>
      </w:r>
      <w:r w:rsidR="00666840" w:rsidRPr="000A6EE3">
        <w:instrText>”</w:instrText>
      </w:r>
      <w:r w:rsidR="001E63CC" w:rsidRPr="000A6EE3">
        <w:instrText xml:space="preserve"> </w:instrText>
      </w:r>
      <w:r w:rsidR="001E63CC" w:rsidRPr="000A6EE3">
        <w:fldChar w:fldCharType="end"/>
      </w:r>
      <w:r w:rsidRPr="000A6EE3">
        <w:t xml:space="preserve"> </w:t>
      </w:r>
      <w:r w:rsidRPr="000A6EE3">
        <w:rPr>
          <w:i/>
        </w:rPr>
        <w:t>cannot</w:t>
      </w:r>
      <w:r w:rsidRPr="000A6EE3">
        <w:t xml:space="preserve"> allocate that key to themselves. That key </w:t>
      </w:r>
      <w:r w:rsidR="00077A3D" w:rsidRPr="000A6EE3">
        <w:rPr>
          <w:i/>
        </w:rPr>
        <w:t>must</w:t>
      </w:r>
      <w:r w:rsidRPr="000A6EE3">
        <w:t xml:space="preserve"> be awarded by another user who has been delegated the key or by a </w:t>
      </w:r>
      <w:r w:rsidR="00FC6763" w:rsidRPr="000A6EE3">
        <w:t xml:space="preserve">system administrator </w:t>
      </w:r>
      <w:r w:rsidRPr="000A6EE3">
        <w:t xml:space="preserve">who holds the XUMGR system </w:t>
      </w:r>
      <w:r w:rsidR="00BD55DE" w:rsidRPr="000A6EE3">
        <w:t xml:space="preserve">security </w:t>
      </w:r>
      <w:r w:rsidRPr="000A6EE3">
        <w:t>key</w:t>
      </w:r>
      <w:r w:rsidR="00BD55DE" w:rsidRPr="000A6EE3">
        <w:fldChar w:fldCharType="begin"/>
      </w:r>
      <w:r w:rsidR="00BD55DE" w:rsidRPr="000A6EE3">
        <w:instrText xml:space="preserve"> XE </w:instrText>
      </w:r>
      <w:r w:rsidR="00666840" w:rsidRPr="000A6EE3">
        <w:instrText>“</w:instrText>
      </w:r>
      <w:r w:rsidR="00BD55DE" w:rsidRPr="000A6EE3">
        <w:instrText>XUMGR Security Key</w:instrText>
      </w:r>
      <w:r w:rsidR="00666840" w:rsidRPr="000A6EE3">
        <w:instrText>”</w:instrText>
      </w:r>
      <w:r w:rsidR="00BD55DE" w:rsidRPr="000A6EE3">
        <w:instrText xml:space="preserve"> </w:instrText>
      </w:r>
      <w:r w:rsidR="00BD55DE" w:rsidRPr="000A6EE3">
        <w:fldChar w:fldCharType="end"/>
      </w:r>
      <w:r w:rsidR="00BD55DE" w:rsidRPr="000A6EE3">
        <w:fldChar w:fldCharType="begin"/>
      </w:r>
      <w:r w:rsidR="00BD55DE" w:rsidRPr="000A6EE3">
        <w:instrText xml:space="preserve"> XE </w:instrText>
      </w:r>
      <w:r w:rsidR="00666840" w:rsidRPr="000A6EE3">
        <w:instrText>“</w:instrText>
      </w:r>
      <w:r w:rsidR="00BD55DE" w:rsidRPr="000A6EE3">
        <w:instrText>Security Keys:XUMGR</w:instrText>
      </w:r>
      <w:r w:rsidR="00666840" w:rsidRPr="000A6EE3">
        <w:instrText>”</w:instrText>
      </w:r>
      <w:r w:rsidR="00BD55DE" w:rsidRPr="000A6EE3">
        <w:instrText xml:space="preserve"> </w:instrText>
      </w:r>
      <w:r w:rsidR="00BD55DE" w:rsidRPr="000A6EE3">
        <w:fldChar w:fldCharType="end"/>
      </w:r>
      <w:r w:rsidRPr="000A6EE3">
        <w:t>.</w:t>
      </w:r>
    </w:p>
    <w:p w14:paraId="32E10831" w14:textId="77777777" w:rsidR="001D6B73" w:rsidRPr="000A6EE3" w:rsidRDefault="001D6B73" w:rsidP="005C694E">
      <w:pPr>
        <w:pStyle w:val="Heading3"/>
      </w:pPr>
      <w:bookmarkStart w:id="869" w:name="_Toc236534644"/>
      <w:bookmarkStart w:id="870" w:name="_Toc151534639"/>
      <w:r w:rsidRPr="000A6EE3">
        <w:t>Creating and Editing Security Keys</w:t>
      </w:r>
      <w:bookmarkEnd w:id="869"/>
      <w:bookmarkEnd w:id="870"/>
    </w:p>
    <w:p w14:paraId="7E042121" w14:textId="56AB88F5" w:rsidR="001D6B73" w:rsidRPr="000A6EE3" w:rsidRDefault="002F1A0C" w:rsidP="00625E34">
      <w:pPr>
        <w:pStyle w:val="BodyText"/>
        <w:keepNext/>
        <w:keepLines/>
      </w:pPr>
      <w:r w:rsidRPr="000A6EE3">
        <w:fldChar w:fldCharType="begin"/>
      </w:r>
      <w:r w:rsidRPr="000A6EE3">
        <w:instrText xml:space="preserve"> XE </w:instrText>
      </w:r>
      <w:r w:rsidR="00666840" w:rsidRPr="000A6EE3">
        <w:instrText>“</w:instrText>
      </w:r>
      <w:r w:rsidRPr="000A6EE3">
        <w:instrText>Creating:Security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Editing:Security Keys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Security Keys:Creating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Keys:Editing</w:instrText>
      </w:r>
      <w:r w:rsidR="00666840" w:rsidRPr="000A6EE3">
        <w:instrText>”</w:instrText>
      </w:r>
      <w:r w:rsidRPr="000A6EE3">
        <w:fldChar w:fldCharType="end"/>
      </w:r>
      <w:r w:rsidR="001D6B73" w:rsidRPr="000A6EE3">
        <w:t xml:space="preserve">Keys can be created using the </w:t>
      </w:r>
      <w:r w:rsidR="001D6B73" w:rsidRPr="000A6EE3">
        <w:rPr>
          <w:b/>
        </w:rPr>
        <w:t xml:space="preserve">Enter/Edit </w:t>
      </w:r>
      <w:r w:rsidR="006147CD" w:rsidRPr="000A6EE3">
        <w:rPr>
          <w:b/>
        </w:rPr>
        <w:t>of Security Keys</w:t>
      </w:r>
      <w:r w:rsidR="00D367C2" w:rsidRPr="000A6EE3">
        <w:fldChar w:fldCharType="begin"/>
      </w:r>
      <w:r w:rsidR="00D367C2" w:rsidRPr="000A6EE3">
        <w:instrText xml:space="preserve"> XE “Enter/Edit of Security Keys Option” </w:instrText>
      </w:r>
      <w:r w:rsidR="00D367C2" w:rsidRPr="000A6EE3">
        <w:fldChar w:fldCharType="end"/>
      </w:r>
      <w:r w:rsidR="00D367C2" w:rsidRPr="000A6EE3">
        <w:fldChar w:fldCharType="begin"/>
      </w:r>
      <w:r w:rsidR="00D367C2" w:rsidRPr="000A6EE3">
        <w:instrText xml:space="preserve"> XE “Options:Enter/Edit of Security Keys” </w:instrText>
      </w:r>
      <w:r w:rsidR="00D367C2" w:rsidRPr="000A6EE3">
        <w:fldChar w:fldCharType="end"/>
      </w:r>
      <w:r w:rsidR="001D6B73" w:rsidRPr="000A6EE3">
        <w:t xml:space="preserve"> </w:t>
      </w:r>
      <w:r w:rsidR="006147CD" w:rsidRPr="000A6EE3">
        <w:t>[XUKEYEDIT</w:t>
      </w:r>
      <w:r w:rsidR="006147CD" w:rsidRPr="000A6EE3">
        <w:fldChar w:fldCharType="begin"/>
      </w:r>
      <w:r w:rsidR="006147CD" w:rsidRPr="000A6EE3">
        <w:instrText xml:space="preserve"> XE </w:instrText>
      </w:r>
      <w:r w:rsidR="00666840" w:rsidRPr="000A6EE3">
        <w:instrText>“</w:instrText>
      </w:r>
      <w:r w:rsidR="006147CD" w:rsidRPr="000A6EE3">
        <w:instrText>XUKEYEDIT Option</w:instrText>
      </w:r>
      <w:r w:rsidR="00666840" w:rsidRPr="000A6EE3">
        <w:instrText>”</w:instrText>
      </w:r>
      <w:r w:rsidR="006147CD" w:rsidRPr="000A6EE3">
        <w:instrText xml:space="preserve"> </w:instrText>
      </w:r>
      <w:r w:rsidR="006147CD" w:rsidRPr="000A6EE3">
        <w:fldChar w:fldCharType="end"/>
      </w:r>
      <w:r w:rsidR="006147CD" w:rsidRPr="000A6EE3">
        <w:fldChar w:fldCharType="begin"/>
      </w:r>
      <w:r w:rsidR="006147CD" w:rsidRPr="000A6EE3">
        <w:instrText xml:space="preserve"> XE </w:instrText>
      </w:r>
      <w:r w:rsidR="00666840" w:rsidRPr="000A6EE3">
        <w:instrText>“</w:instrText>
      </w:r>
      <w:r w:rsidR="006147CD" w:rsidRPr="000A6EE3">
        <w:instrText>Options:XUKEYEDIT</w:instrText>
      </w:r>
      <w:r w:rsidR="00666840" w:rsidRPr="000A6EE3">
        <w:instrText>”</w:instrText>
      </w:r>
      <w:r w:rsidR="006147CD" w:rsidRPr="000A6EE3">
        <w:instrText xml:space="preserve"> </w:instrText>
      </w:r>
      <w:r w:rsidR="006147CD" w:rsidRPr="000A6EE3">
        <w:fldChar w:fldCharType="end"/>
      </w:r>
      <w:r w:rsidR="006147CD" w:rsidRPr="000A6EE3">
        <w:t>]</w:t>
      </w:r>
      <w:r w:rsidR="00D367C2" w:rsidRPr="000A6EE3">
        <w:t xml:space="preserve"> option</w:t>
      </w:r>
      <w:r w:rsidR="006147CD" w:rsidRPr="000A6EE3">
        <w:t xml:space="preserve"> </w:t>
      </w:r>
      <w:r w:rsidR="001D6B73" w:rsidRPr="000A6EE3">
        <w:t>on the</w:t>
      </w:r>
      <w:r w:rsidR="001D6B73" w:rsidRPr="000A6EE3">
        <w:rPr>
          <w:b/>
        </w:rPr>
        <w:t xml:space="preserve"> Key Management</w:t>
      </w:r>
      <w:r w:rsidR="00D367C2" w:rsidRPr="000A6EE3">
        <w:fldChar w:fldCharType="begin"/>
      </w:r>
      <w:r w:rsidR="00D367C2" w:rsidRPr="000A6EE3">
        <w:instrText xml:space="preserve"> XE “Key Management Menu” </w:instrText>
      </w:r>
      <w:r w:rsidR="00D367C2" w:rsidRPr="000A6EE3">
        <w:fldChar w:fldCharType="end"/>
      </w:r>
      <w:r w:rsidR="00D367C2" w:rsidRPr="000A6EE3">
        <w:fldChar w:fldCharType="begin"/>
      </w:r>
      <w:r w:rsidR="00D367C2" w:rsidRPr="000A6EE3">
        <w:instrText xml:space="preserve"> XE “Menus:Key Management” </w:instrText>
      </w:r>
      <w:r w:rsidR="00D367C2" w:rsidRPr="000A6EE3">
        <w:fldChar w:fldCharType="end"/>
      </w:r>
      <w:r w:rsidR="00D367C2" w:rsidRPr="000A6EE3">
        <w:fldChar w:fldCharType="begin"/>
      </w:r>
      <w:r w:rsidR="00D367C2" w:rsidRPr="000A6EE3">
        <w:instrText xml:space="preserve"> XE “Options:Key Management” </w:instrText>
      </w:r>
      <w:r w:rsidR="00D367C2" w:rsidRPr="000A6EE3">
        <w:fldChar w:fldCharType="end"/>
      </w:r>
      <w:r w:rsidR="001D6B73" w:rsidRPr="000A6EE3">
        <w:t xml:space="preserve"> </w:t>
      </w:r>
      <w:r w:rsidR="00D367C2" w:rsidRPr="000A6EE3">
        <w:t>[</w:t>
      </w:r>
      <w:r w:rsidR="00D367C2" w:rsidRPr="000A6EE3">
        <w:rPr>
          <w:color w:val="auto"/>
          <w:szCs w:val="22"/>
        </w:rPr>
        <w:t>XUKEYMGMT</w:t>
      </w:r>
      <w:r w:rsidR="00D367C2" w:rsidRPr="000A6EE3">
        <w:rPr>
          <w:color w:val="auto"/>
          <w:szCs w:val="22"/>
        </w:rPr>
        <w:fldChar w:fldCharType="begin"/>
      </w:r>
      <w:r w:rsidR="00D367C2" w:rsidRPr="000A6EE3">
        <w:instrText xml:space="preserve"> XE "</w:instrText>
      </w:r>
      <w:r w:rsidR="00D367C2" w:rsidRPr="000A6EE3">
        <w:rPr>
          <w:color w:val="auto"/>
          <w:szCs w:val="22"/>
        </w:rPr>
        <w:instrText>XUKEYMGMT Menu</w:instrText>
      </w:r>
      <w:r w:rsidR="00D367C2" w:rsidRPr="000A6EE3">
        <w:instrText xml:space="preserve">" </w:instrText>
      </w:r>
      <w:r w:rsidR="00D367C2" w:rsidRPr="000A6EE3">
        <w:rPr>
          <w:color w:val="auto"/>
          <w:szCs w:val="22"/>
        </w:rPr>
        <w:fldChar w:fldCharType="end"/>
      </w:r>
      <w:r w:rsidR="00D367C2" w:rsidRPr="000A6EE3">
        <w:rPr>
          <w:color w:val="auto"/>
          <w:szCs w:val="22"/>
        </w:rPr>
        <w:fldChar w:fldCharType="begin"/>
      </w:r>
      <w:r w:rsidR="00D367C2" w:rsidRPr="000A6EE3">
        <w:instrText xml:space="preserve"> XE "Menus:</w:instrText>
      </w:r>
      <w:r w:rsidR="00D367C2" w:rsidRPr="000A6EE3">
        <w:rPr>
          <w:color w:val="auto"/>
          <w:szCs w:val="22"/>
        </w:rPr>
        <w:instrText>XUKEYMGMT</w:instrText>
      </w:r>
      <w:r w:rsidR="00D367C2" w:rsidRPr="000A6EE3">
        <w:instrText xml:space="preserve">" </w:instrText>
      </w:r>
      <w:r w:rsidR="00D367C2" w:rsidRPr="000A6EE3">
        <w:rPr>
          <w:color w:val="auto"/>
          <w:szCs w:val="22"/>
        </w:rPr>
        <w:fldChar w:fldCharType="end"/>
      </w:r>
      <w:r w:rsidR="00D367C2" w:rsidRPr="000A6EE3">
        <w:rPr>
          <w:color w:val="auto"/>
          <w:szCs w:val="22"/>
        </w:rPr>
        <w:fldChar w:fldCharType="begin"/>
      </w:r>
      <w:r w:rsidR="00D367C2" w:rsidRPr="000A6EE3">
        <w:instrText xml:space="preserve"> XE "Options:</w:instrText>
      </w:r>
      <w:r w:rsidR="00D367C2" w:rsidRPr="000A6EE3">
        <w:rPr>
          <w:color w:val="auto"/>
          <w:szCs w:val="22"/>
        </w:rPr>
        <w:instrText>XUKEYMGMT</w:instrText>
      </w:r>
      <w:r w:rsidR="00D367C2" w:rsidRPr="000A6EE3">
        <w:instrText xml:space="preserve">" </w:instrText>
      </w:r>
      <w:r w:rsidR="00D367C2" w:rsidRPr="000A6EE3">
        <w:rPr>
          <w:color w:val="auto"/>
          <w:szCs w:val="22"/>
        </w:rPr>
        <w:fldChar w:fldCharType="end"/>
      </w:r>
      <w:r w:rsidR="00D367C2" w:rsidRPr="000A6EE3">
        <w:t xml:space="preserve">] </w:t>
      </w:r>
      <w:r w:rsidR="001D6B73" w:rsidRPr="000A6EE3">
        <w:t xml:space="preserve">menu. If a </w:t>
      </w:r>
      <w:r w:rsidR="00D12685" w:rsidRPr="000A6EE3">
        <w:t xml:space="preserve">security </w:t>
      </w:r>
      <w:r w:rsidR="001D6B73" w:rsidRPr="000A6EE3">
        <w:t xml:space="preserve">key has already been defined, its name </w:t>
      </w:r>
      <w:r w:rsidR="001D6B73" w:rsidRPr="000A6EE3">
        <w:rPr>
          <w:i/>
        </w:rPr>
        <w:t>cannot</w:t>
      </w:r>
      <w:r w:rsidR="001D6B73" w:rsidRPr="000A6EE3">
        <w:t xml:space="preserve"> be edited. It also </w:t>
      </w:r>
      <w:r w:rsidR="001D6B73" w:rsidRPr="000A6EE3">
        <w:rPr>
          <w:i/>
        </w:rPr>
        <w:t>cannot</w:t>
      </w:r>
      <w:r w:rsidR="001D6B73" w:rsidRPr="000A6EE3">
        <w:t xml:space="preserve"> be deleted, as discussed below. Other key attributes stored in the SECURITY KEY</w:t>
      </w:r>
      <w:r w:rsidR="005E1A28" w:rsidRPr="000A6EE3">
        <w:t xml:space="preserve"> (#19.1)</w:t>
      </w:r>
      <w:r w:rsidR="001D6B73" w:rsidRPr="000A6EE3">
        <w:t xml:space="preserve"> file</w:t>
      </w:r>
      <w:r w:rsidR="001D6B73" w:rsidRPr="000A6EE3">
        <w:fldChar w:fldCharType="begin"/>
      </w:r>
      <w:r w:rsidR="001D6B73" w:rsidRPr="000A6EE3">
        <w:instrText xml:space="preserve"> XE </w:instrText>
      </w:r>
      <w:r w:rsidR="00666840" w:rsidRPr="000A6EE3">
        <w:instrText>“</w:instrText>
      </w:r>
      <w:r w:rsidR="001D6B73" w:rsidRPr="000A6EE3">
        <w:instrText>SECURITY KEY</w:instrText>
      </w:r>
      <w:r w:rsidR="005E1A28" w:rsidRPr="000A6EE3">
        <w:instrText xml:space="preserve"> (#19.1)</w:instrText>
      </w:r>
      <w:r w:rsidR="001D6B73" w:rsidRPr="000A6EE3">
        <w:instrText xml:space="preserve">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SECURITY KEY</w:instrText>
      </w:r>
      <w:r w:rsidR="004964A5" w:rsidRPr="000A6EE3">
        <w:instrText xml:space="preserve"> (#19.1)</w:instrText>
      </w:r>
      <w:r w:rsidR="00666840" w:rsidRPr="000A6EE3">
        <w:instrText>”</w:instrText>
      </w:r>
      <w:r w:rsidR="001D6B73" w:rsidRPr="000A6EE3">
        <w:instrText xml:space="preserve"> </w:instrText>
      </w:r>
      <w:r w:rsidR="001D6B73" w:rsidRPr="000A6EE3">
        <w:fldChar w:fldCharType="end"/>
      </w:r>
      <w:r w:rsidR="001D6B73" w:rsidRPr="000A6EE3">
        <w:t xml:space="preserve"> can be used for special purposes. Attributes of the Provider key </w:t>
      </w:r>
      <w:r w:rsidR="00A915BD" w:rsidRPr="000A6EE3">
        <w:fldChar w:fldCharType="begin"/>
      </w:r>
      <w:r w:rsidR="00A915BD" w:rsidRPr="000A6EE3">
        <w:instrText xml:space="preserve">XE </w:instrText>
      </w:r>
      <w:r w:rsidR="00666840" w:rsidRPr="000A6EE3">
        <w:instrText>“</w:instrText>
      </w:r>
      <w:r w:rsidR="00A915BD" w:rsidRPr="000A6EE3">
        <w:instrText>Provider Key</w:instrText>
      </w:r>
      <w:r w:rsidR="00666840" w:rsidRPr="000A6EE3">
        <w:instrText>”</w:instrText>
      </w:r>
      <w:r w:rsidR="00A915BD" w:rsidRPr="000A6EE3">
        <w:fldChar w:fldCharType="end"/>
      </w:r>
      <w:r w:rsidR="00A915BD" w:rsidRPr="000A6EE3">
        <w:fldChar w:fldCharType="begin"/>
      </w:r>
      <w:r w:rsidR="00A915BD" w:rsidRPr="000A6EE3">
        <w:instrText xml:space="preserve">XE </w:instrText>
      </w:r>
      <w:r w:rsidR="00666840" w:rsidRPr="000A6EE3">
        <w:instrText>“</w:instrText>
      </w:r>
      <w:r w:rsidR="00A915BD" w:rsidRPr="000A6EE3">
        <w:instrText>Security Keys:Provider</w:instrText>
      </w:r>
      <w:r w:rsidR="00666840" w:rsidRPr="000A6EE3">
        <w:instrText>”</w:instrText>
      </w:r>
      <w:r w:rsidR="00A915BD" w:rsidRPr="000A6EE3">
        <w:fldChar w:fldCharType="end"/>
      </w:r>
      <w:r w:rsidR="00A915BD" w:rsidRPr="000A6EE3">
        <w:fldChar w:fldCharType="begin"/>
      </w:r>
      <w:r w:rsidR="00A915BD" w:rsidRPr="000A6EE3">
        <w:instrText xml:space="preserve">XE </w:instrText>
      </w:r>
      <w:r w:rsidR="00666840" w:rsidRPr="000A6EE3">
        <w:instrText>“</w:instrText>
      </w:r>
      <w:r w:rsidR="00A915BD" w:rsidRPr="000A6EE3">
        <w:instrText>Keys:Provider</w:instrText>
      </w:r>
      <w:r w:rsidR="00666840" w:rsidRPr="000A6EE3">
        <w:instrText>”</w:instrText>
      </w:r>
      <w:r w:rsidR="00A915BD" w:rsidRPr="000A6EE3">
        <w:fldChar w:fldCharType="end"/>
      </w:r>
      <w:r w:rsidR="001D6B73" w:rsidRPr="000A6EE3">
        <w:t>are shown in the example</w:t>
      </w:r>
      <w:r w:rsidR="00893724" w:rsidRPr="000A6EE3">
        <w:t xml:space="preserve"> in </w:t>
      </w:r>
      <w:r w:rsidR="00433C64" w:rsidRPr="00433C64">
        <w:rPr>
          <w:color w:val="0000FF"/>
          <w:u w:val="single"/>
        </w:rPr>
        <w:fldChar w:fldCharType="begin"/>
      </w:r>
      <w:r w:rsidR="00433C64" w:rsidRPr="00433C64">
        <w:rPr>
          <w:color w:val="0000FF"/>
          <w:u w:val="single"/>
        </w:rPr>
        <w:instrText xml:space="preserve"> REF _Ref26360855 \h </w:instrText>
      </w:r>
      <w:r w:rsidR="00433C64">
        <w:rPr>
          <w:color w:val="0000FF"/>
          <w:u w:val="single"/>
        </w:rPr>
        <w:instrText xml:space="preserve"> \* MERGEFORMAT </w:instrText>
      </w:r>
      <w:r w:rsidR="00433C64" w:rsidRPr="00433C64">
        <w:rPr>
          <w:color w:val="0000FF"/>
          <w:u w:val="single"/>
        </w:rPr>
      </w:r>
      <w:r w:rsidR="00433C64" w:rsidRPr="00433C64">
        <w:rPr>
          <w:color w:val="0000FF"/>
          <w:u w:val="single"/>
        </w:rPr>
        <w:fldChar w:fldCharType="separate"/>
      </w:r>
      <w:r w:rsidR="00F56C49" w:rsidRPr="00F56C49">
        <w:rPr>
          <w:color w:val="0000FF"/>
          <w:u w:val="single"/>
        </w:rPr>
        <w:t xml:space="preserve">Figure </w:t>
      </w:r>
      <w:r w:rsidR="00F56C49" w:rsidRPr="00F56C49">
        <w:rPr>
          <w:noProof/>
          <w:color w:val="0000FF"/>
          <w:u w:val="single"/>
        </w:rPr>
        <w:t>119</w:t>
      </w:r>
      <w:r w:rsidR="00433C64" w:rsidRPr="00433C64">
        <w:rPr>
          <w:color w:val="0000FF"/>
          <w:u w:val="single"/>
        </w:rPr>
        <w:fldChar w:fldCharType="end"/>
      </w:r>
      <w:r w:rsidR="001D6B73" w:rsidRPr="000A6EE3">
        <w:t>:</w:t>
      </w:r>
    </w:p>
    <w:p w14:paraId="728FF4E9" w14:textId="77777777" w:rsidR="002A71CF" w:rsidRPr="000A6EE3" w:rsidRDefault="002A71CF" w:rsidP="002A71CF">
      <w:pPr>
        <w:pStyle w:val="BodyText6"/>
        <w:keepNext/>
        <w:keepLines/>
      </w:pPr>
    </w:p>
    <w:p w14:paraId="7F77ED50" w14:textId="4FACA2CD" w:rsidR="000774E6" w:rsidRPr="000A6EE3" w:rsidRDefault="000774E6" w:rsidP="002B6AE0">
      <w:pPr>
        <w:pStyle w:val="Caption"/>
      </w:pPr>
      <w:bookmarkStart w:id="871" w:name="_Ref26360855"/>
      <w:bookmarkStart w:id="872" w:name="_Toc193181698"/>
      <w:bookmarkStart w:id="873" w:name="_Toc151535172"/>
      <w:r w:rsidRPr="000A6EE3">
        <w:t xml:space="preserve">Figure </w:t>
      </w:r>
      <w:fldSimple w:instr=" SEQ Figure \* ARABIC ">
        <w:r w:rsidR="00F56C49">
          <w:rPr>
            <w:noProof/>
          </w:rPr>
          <w:t>119</w:t>
        </w:r>
      </w:fldSimple>
      <w:bookmarkEnd w:id="871"/>
      <w:r w:rsidR="001809C7" w:rsidRPr="000A6EE3">
        <w:t>:</w:t>
      </w:r>
      <w:r w:rsidR="006615E7" w:rsidRPr="000A6EE3">
        <w:t xml:space="preserve"> Attributes for the Provider Security K</w:t>
      </w:r>
      <w:r w:rsidRPr="000A6EE3">
        <w:t>ey—</w:t>
      </w:r>
      <w:r w:rsidR="004375AD" w:rsidRPr="000A6EE3">
        <w:t xml:space="preserve">Sample User </w:t>
      </w:r>
      <w:r w:rsidR="00DC70CA">
        <w:t>Dialog</w:t>
      </w:r>
      <w:bookmarkEnd w:id="872"/>
      <w:bookmarkEnd w:id="873"/>
    </w:p>
    <w:p w14:paraId="36D81FDB" w14:textId="77777777" w:rsidR="001D6B73" w:rsidRPr="000A6EE3" w:rsidRDefault="001D6B73">
      <w:pPr>
        <w:pStyle w:val="Dialogue"/>
      </w:pPr>
      <w:r w:rsidRPr="000A6EE3">
        <w:t xml:space="preserve">Select SECURITY KEY NAME: </w:t>
      </w:r>
      <w:r w:rsidRPr="000A6EE3">
        <w:rPr>
          <w:b/>
          <w:highlight w:val="yellow"/>
        </w:rPr>
        <w:t>PROVIDER</w:t>
      </w:r>
    </w:p>
    <w:p w14:paraId="1C4AEFE6" w14:textId="77777777" w:rsidR="00030AC5" w:rsidRPr="000A6EE3" w:rsidRDefault="0015207B">
      <w:pPr>
        <w:pStyle w:val="Dialogue"/>
      </w:pPr>
      <w:r w:rsidRPr="000A6EE3">
        <w:rPr>
          <w:noProof/>
        </w:rPr>
        <mc:AlternateContent>
          <mc:Choice Requires="wps">
            <w:drawing>
              <wp:inline distT="0" distB="0" distL="0" distR="0" wp14:anchorId="59EFD4C5" wp14:editId="0562DF35">
                <wp:extent cx="915035" cy="304800"/>
                <wp:effectExtent l="9525" t="11430" r="8890" b="188595"/>
                <wp:docPr id="283" name="AutoShape 146" descr="Callout Text: No edi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04800"/>
                        </a:xfrm>
                        <a:prstGeom prst="wedgeRoundRectCallout">
                          <a:avLst>
                            <a:gd name="adj1" fmla="val 36398"/>
                            <a:gd name="adj2" fmla="val 102500"/>
                            <a:gd name="adj3" fmla="val 16667"/>
                          </a:avLst>
                        </a:prstGeom>
                        <a:solidFill>
                          <a:srgbClr val="FFFFFF"/>
                        </a:solidFill>
                        <a:ln w="12700">
                          <a:solidFill>
                            <a:srgbClr val="000000"/>
                          </a:solidFill>
                          <a:miter lim="800000"/>
                          <a:headEnd/>
                          <a:tailEnd/>
                        </a:ln>
                      </wps:spPr>
                      <wps:txbx>
                        <w:txbxContent>
                          <w:p w14:paraId="66D5D121" w14:textId="77777777" w:rsidR="00353F72" w:rsidRPr="00ED5C09" w:rsidRDefault="00353F72" w:rsidP="00030AC5">
                            <w:pPr>
                              <w:pStyle w:val="CalloutText"/>
                            </w:pPr>
                            <w:r w:rsidRPr="00ED5C09">
                              <w:t>No editing</w:t>
                            </w:r>
                            <w:r>
                              <w:t>.</w:t>
                            </w:r>
                          </w:p>
                        </w:txbxContent>
                      </wps:txbx>
                      <wps:bodyPr rot="0" vert="horz" wrap="square" lIns="91440" tIns="45720" rIns="91440" bIns="45720" anchor="t" anchorCtr="0" upright="1">
                        <a:noAutofit/>
                      </wps:bodyPr>
                    </wps:wsp>
                  </a:graphicData>
                </a:graphic>
              </wp:inline>
            </w:drawing>
          </mc:Choice>
          <mc:Fallback>
            <w:pict>
              <v:shape w14:anchorId="59EFD4C5" id="AutoShape 146" o:spid="_x0000_s1050" type="#_x0000_t62" alt="Callout Text: No editing." style="width:72.0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" adj="18662,32940" strokeweight="1pt">
                <v:textbox>
                  <w:txbxContent>
                    <w:p w14:paraId="66D5D121" w14:textId="77777777" w:rsidR="00353F72" w:rsidRPr="00ED5C09" w:rsidRDefault="00353F72" w:rsidP="00030AC5">
                      <w:pPr>
                        <w:pStyle w:val="CalloutText"/>
                      </w:pPr>
                      <w:r w:rsidRPr="00ED5C09">
                        <w:t>No editing</w:t>
                      </w:r>
                      <w:r>
                        <w:t>.</w:t>
                      </w:r>
                    </w:p>
                  </w:txbxContent>
                </v:textbox>
                <w10:anchorlock/>
              </v:shape>
            </w:pict>
          </mc:Fallback>
        </mc:AlternateContent>
      </w:r>
    </w:p>
    <w:p w14:paraId="01E20E25" w14:textId="77777777" w:rsidR="001D6B73" w:rsidRPr="000A6EE3" w:rsidRDefault="001D6B73">
      <w:pPr>
        <w:pStyle w:val="Dialogue"/>
      </w:pPr>
      <w:r w:rsidRPr="000A6EE3">
        <w:t xml:space="preserve">NAME: PROVIDER// </w:t>
      </w:r>
      <w:r w:rsidRPr="000A6EE3">
        <w:rPr>
          <w:b/>
          <w:highlight w:val="yellow"/>
        </w:rPr>
        <w:t>&lt;Enter&gt;</w:t>
      </w:r>
    </w:p>
    <w:p w14:paraId="58454EC6" w14:textId="77777777" w:rsidR="001D6B73" w:rsidRPr="000A6EE3" w:rsidRDefault="001D6B73">
      <w:pPr>
        <w:pStyle w:val="Dialogue"/>
      </w:pPr>
      <w:r w:rsidRPr="000A6EE3">
        <w:t xml:space="preserve">DESCRIPTIVE NAME: Provider// </w:t>
      </w:r>
      <w:r w:rsidRPr="000A6EE3">
        <w:rPr>
          <w:b/>
          <w:highlight w:val="yellow"/>
        </w:rPr>
        <w:t>&lt;Enter&gt;</w:t>
      </w:r>
    </w:p>
    <w:p w14:paraId="75EBD7A6" w14:textId="77777777" w:rsidR="001D6B73" w:rsidRPr="000A6EE3" w:rsidRDefault="001D6B73">
      <w:pPr>
        <w:pStyle w:val="Dialogue"/>
      </w:pPr>
      <w:r w:rsidRPr="000A6EE3">
        <w:t xml:space="preserve">PERSON LOOKUP: LOOKUP// </w:t>
      </w:r>
      <w:r w:rsidRPr="000A6EE3">
        <w:rPr>
          <w:b/>
          <w:highlight w:val="yellow"/>
        </w:rPr>
        <w:t>&lt;Enter&gt;</w:t>
      </w:r>
    </w:p>
    <w:p w14:paraId="73BCE45A" w14:textId="77777777" w:rsidR="001D6B73" w:rsidRPr="000A6EE3" w:rsidRDefault="001D6B73">
      <w:pPr>
        <w:pStyle w:val="Dialogue"/>
      </w:pPr>
      <w:r w:rsidRPr="000A6EE3">
        <w:t xml:space="preserve">KEEP AT TERMINATE: YES// </w:t>
      </w:r>
      <w:r w:rsidRPr="000A6EE3">
        <w:rPr>
          <w:b/>
          <w:highlight w:val="yellow"/>
        </w:rPr>
        <w:t>&lt;Enter&gt;</w:t>
      </w:r>
    </w:p>
    <w:p w14:paraId="30914403" w14:textId="77777777" w:rsidR="001D6B73" w:rsidRPr="000A6EE3" w:rsidRDefault="001D6B73">
      <w:pPr>
        <w:pStyle w:val="Dialogue"/>
      </w:pPr>
      <w:r w:rsidRPr="000A6EE3">
        <w:t>DESCRIPTION:</w:t>
      </w:r>
    </w:p>
    <w:p w14:paraId="4FEAEF8B" w14:textId="77777777" w:rsidR="001D6B73" w:rsidRPr="000A6EE3" w:rsidRDefault="001D6B73">
      <w:pPr>
        <w:pStyle w:val="Dialogue"/>
      </w:pPr>
      <w:r w:rsidRPr="000A6EE3">
        <w:t xml:space="preserve">  1&gt;This KEY is given to all entries in the New Person file that need</w:t>
      </w:r>
    </w:p>
    <w:p w14:paraId="02F49A24" w14:textId="77777777" w:rsidR="001D6B73" w:rsidRPr="000A6EE3" w:rsidRDefault="001D6B73">
      <w:pPr>
        <w:pStyle w:val="Dialogue"/>
      </w:pPr>
      <w:r w:rsidRPr="000A6EE3">
        <w:t xml:space="preserve">  2&gt;to be looked up as a Provider. Those entries that hold this key</w:t>
      </w:r>
    </w:p>
    <w:p w14:paraId="7CCA071B" w14:textId="77777777" w:rsidR="001D6B73" w:rsidRPr="000A6EE3" w:rsidRDefault="001D6B73">
      <w:pPr>
        <w:pStyle w:val="Dialogue"/>
      </w:pPr>
      <w:r w:rsidRPr="000A6EE3">
        <w:t xml:space="preserve">  3&gt;are considered to be providers.  It was given to all active</w:t>
      </w:r>
    </w:p>
    <w:p w14:paraId="6D7F8135" w14:textId="77777777" w:rsidR="001D6B73" w:rsidRPr="000A6EE3" w:rsidRDefault="001D6B73">
      <w:pPr>
        <w:pStyle w:val="Dialogue"/>
      </w:pPr>
      <w:r w:rsidRPr="000A6EE3">
        <w:t xml:space="preserve">  4&gt;Providers in file 6 at the time of the Kernel 7 install.</w:t>
      </w:r>
    </w:p>
    <w:p w14:paraId="4F8CBC79" w14:textId="77777777" w:rsidR="001D6B73" w:rsidRPr="000A6EE3" w:rsidRDefault="001D6B73">
      <w:pPr>
        <w:pStyle w:val="Dialogue"/>
      </w:pPr>
      <w:r w:rsidRPr="000A6EE3">
        <w:t xml:space="preserve">EDIT Option: </w:t>
      </w:r>
      <w:r w:rsidRPr="000A6EE3">
        <w:rPr>
          <w:b/>
          <w:highlight w:val="yellow"/>
        </w:rPr>
        <w:t>&lt;Enter&gt;</w:t>
      </w:r>
    </w:p>
    <w:p w14:paraId="65274F49" w14:textId="77777777" w:rsidR="001D6B73" w:rsidRPr="000A6EE3" w:rsidRDefault="001D6B73">
      <w:pPr>
        <w:pStyle w:val="Dialogue"/>
      </w:pPr>
      <w:r w:rsidRPr="000A6EE3">
        <w:t xml:space="preserve">Select SUBORDINATE KEY: </w:t>
      </w:r>
      <w:r w:rsidRPr="000A6EE3">
        <w:rPr>
          <w:b/>
          <w:highlight w:val="yellow"/>
        </w:rPr>
        <w:t>&lt;Enter&gt;</w:t>
      </w:r>
    </w:p>
    <w:p w14:paraId="3019A1DA" w14:textId="77777777" w:rsidR="001D6B73" w:rsidRPr="000A6EE3" w:rsidRDefault="001D6B73">
      <w:pPr>
        <w:pStyle w:val="Dialogue"/>
      </w:pPr>
      <w:r w:rsidRPr="000A6EE3">
        <w:t xml:space="preserve">GRANTING CONDITION: </w:t>
      </w:r>
      <w:r w:rsidRPr="000A6EE3">
        <w:rPr>
          <w:b/>
          <w:highlight w:val="yellow"/>
        </w:rPr>
        <w:t>&lt;Enter&gt;</w:t>
      </w:r>
    </w:p>
    <w:p w14:paraId="6262E51C" w14:textId="77777777" w:rsidR="001D6B73" w:rsidRPr="000A6EE3" w:rsidRDefault="001D6B73" w:rsidP="00A7691A">
      <w:pPr>
        <w:pStyle w:val="BodyText6"/>
      </w:pPr>
    </w:p>
    <w:p w14:paraId="06FC56DD" w14:textId="77777777" w:rsidR="00625E34" w:rsidRPr="000A6EE3" w:rsidRDefault="001D6B73" w:rsidP="00D021A2">
      <w:pPr>
        <w:pStyle w:val="Heading4"/>
      </w:pPr>
      <w:bookmarkStart w:id="874" w:name="_Toc151534640"/>
      <w:r w:rsidRPr="000A6EE3">
        <w:t>PERSON LOOKUP</w:t>
      </w:r>
      <w:bookmarkEnd w:id="874"/>
    </w:p>
    <w:p w14:paraId="199D2126" w14:textId="2560CDEA" w:rsidR="001D6B73" w:rsidRPr="000A6EE3" w:rsidRDefault="002F1A0C" w:rsidP="00625E34">
      <w:pPr>
        <w:pStyle w:val="BodyText"/>
      </w:pPr>
      <w:r w:rsidRPr="000A6EE3">
        <w:fldChar w:fldCharType="begin"/>
      </w:r>
      <w:r w:rsidRPr="000A6EE3">
        <w:instrText xml:space="preserve"> XE </w:instrText>
      </w:r>
      <w:r w:rsidR="00666840" w:rsidRPr="000A6EE3">
        <w:instrText>“</w:instrText>
      </w:r>
      <w:r w:rsidRPr="000A6EE3">
        <w:instrText>PERSON LOOKUP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Fields:PERSON LOOKUP</w:instrText>
      </w:r>
      <w:r w:rsidR="00666840" w:rsidRPr="000A6EE3">
        <w:instrText>”</w:instrText>
      </w:r>
      <w:r w:rsidRPr="000A6EE3">
        <w:instrText xml:space="preserve"> </w:instrText>
      </w:r>
      <w:r w:rsidRPr="000A6EE3">
        <w:fldChar w:fldCharType="end"/>
      </w:r>
      <w:r w:rsidR="001D6B73" w:rsidRPr="000A6EE3">
        <w:t>As described in the</w:t>
      </w:r>
      <w:r w:rsidR="001D6B73" w:rsidRPr="000A6EE3">
        <w:rPr>
          <w:rFonts w:ascii="Times" w:hAnsi="Times"/>
        </w:rPr>
        <w:t xml:space="preserve"> </w:t>
      </w:r>
      <w:r w:rsidR="00666840" w:rsidRPr="000A6EE3">
        <w:rPr>
          <w:rFonts w:ascii="Times" w:hAnsi="Times"/>
        </w:rPr>
        <w:t>“</w:t>
      </w:r>
      <w:r w:rsidR="003F6B3C" w:rsidRPr="000A6EE3">
        <w:rPr>
          <w:rFonts w:ascii="Times" w:hAnsi="Times"/>
        </w:rPr>
        <w:t xml:space="preserve">Security Keys: </w:t>
      </w:r>
      <w:r w:rsidR="001D0F13" w:rsidRPr="000A6EE3">
        <w:rPr>
          <w:rFonts w:ascii="Times" w:hAnsi="Times"/>
        </w:rPr>
        <w:t>Developer</w:t>
      </w:r>
      <w:r w:rsidR="001D6B73" w:rsidRPr="000A6EE3">
        <w:rPr>
          <w:rFonts w:ascii="Times" w:hAnsi="Times"/>
        </w:rPr>
        <w:t xml:space="preserve"> </w:t>
      </w:r>
      <w:r w:rsidR="003F6B3C" w:rsidRPr="000A6EE3">
        <w:rPr>
          <w:rFonts w:ascii="Times" w:hAnsi="Times"/>
        </w:rPr>
        <w:t>Tools</w:t>
      </w:r>
      <w:r w:rsidR="00666840" w:rsidRPr="000A6EE3">
        <w:rPr>
          <w:rFonts w:ascii="Times" w:hAnsi="Times"/>
        </w:rPr>
        <w:t>”</w:t>
      </w:r>
      <w:r w:rsidR="001D6B73" w:rsidRPr="000A6EE3">
        <w:rPr>
          <w:rFonts w:ascii="Times" w:hAnsi="Times"/>
        </w:rPr>
        <w:t xml:space="preserve"> </w:t>
      </w:r>
      <w:r w:rsidR="00132D2B">
        <w:rPr>
          <w:rFonts w:ascii="Times" w:hAnsi="Times"/>
        </w:rPr>
        <w:t>section</w:t>
      </w:r>
      <w:r w:rsidR="003F6B3C" w:rsidRPr="000A6EE3">
        <w:rPr>
          <w:rFonts w:ascii="Times" w:hAnsi="Times"/>
        </w:rPr>
        <w:t xml:space="preserve"> in the </w:t>
      </w:r>
      <w:r w:rsidR="00104C11" w:rsidRPr="000A6EE3">
        <w:rPr>
          <w:rFonts w:ascii="Times" w:hAnsi="Times"/>
          <w:i/>
        </w:rPr>
        <w:t xml:space="preserve">Kernel 8.0 </w:t>
      </w:r>
      <w:r w:rsidR="00CA0C09">
        <w:rPr>
          <w:rFonts w:ascii="Times" w:hAnsi="Times"/>
          <w:i/>
        </w:rPr>
        <w:t>and</w:t>
      </w:r>
      <w:r w:rsidR="00104C11" w:rsidRPr="000A6EE3">
        <w:rPr>
          <w:rFonts w:ascii="Times" w:hAnsi="Times"/>
          <w:i/>
        </w:rPr>
        <w:t xml:space="preserve"> Kernel Toolkit 7.3 Developer’s Guide</w:t>
      </w:r>
      <w:r w:rsidR="001D6B73" w:rsidRPr="000A6EE3">
        <w:t>, a special AK cross-reference</w:t>
      </w:r>
      <w:r w:rsidR="00F03942" w:rsidRPr="000A6EE3">
        <w:fldChar w:fldCharType="begin"/>
      </w:r>
      <w:r w:rsidR="00F03942" w:rsidRPr="000A6EE3">
        <w:instrText xml:space="preserve"> XE </w:instrText>
      </w:r>
      <w:r w:rsidR="00666840" w:rsidRPr="000A6EE3">
        <w:instrText>“</w:instrText>
      </w:r>
      <w:r w:rsidR="00F03942" w:rsidRPr="000A6EE3">
        <w:instrText>AK Cross-reference</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Cross-references:AK</w:instrText>
      </w:r>
      <w:r w:rsidR="00666840" w:rsidRPr="000A6EE3">
        <w:instrText>”</w:instrText>
      </w:r>
      <w:r w:rsidR="00F03942" w:rsidRPr="000A6EE3">
        <w:instrText xml:space="preserve"> </w:instrText>
      </w:r>
      <w:r w:rsidR="00F03942" w:rsidRPr="000A6EE3">
        <w:fldChar w:fldCharType="end"/>
      </w:r>
      <w:r w:rsidR="001D6B73" w:rsidRPr="000A6EE3">
        <w:t xml:space="preserve"> on </w:t>
      </w:r>
      <w:r w:rsidR="00DF4B65" w:rsidRPr="000A6EE3">
        <w:t xml:space="preserve">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is maintained automatically for anyone who is granted a </w:t>
      </w:r>
      <w:r w:rsidR="00D12685" w:rsidRPr="000A6EE3">
        <w:t xml:space="preserve">security </w:t>
      </w:r>
      <w:r w:rsidR="001D6B73" w:rsidRPr="000A6EE3">
        <w:t>key that is flagged for Person Lookup</w:t>
      </w:r>
      <w:r w:rsidR="004964A5" w:rsidRPr="000A6EE3">
        <w:fldChar w:fldCharType="begin"/>
      </w:r>
      <w:r w:rsidR="004964A5" w:rsidRPr="000A6EE3">
        <w:instrText xml:space="preserve">XE </w:instrText>
      </w:r>
      <w:r w:rsidR="00666840" w:rsidRPr="000A6EE3">
        <w:instrText>“</w:instrText>
      </w:r>
      <w:r w:rsidR="004964A5" w:rsidRPr="000A6EE3">
        <w:instrText>Security Keys:Person Lookup</w:instrText>
      </w:r>
      <w:r w:rsidR="00666840" w:rsidRPr="000A6EE3">
        <w:instrText>”</w:instrText>
      </w:r>
      <w:r w:rsidR="004964A5" w:rsidRPr="000A6EE3">
        <w:fldChar w:fldCharType="end"/>
      </w:r>
      <w:r w:rsidR="001D6B73" w:rsidRPr="000A6EE3">
        <w:t>. This cross-reference has been introduced to facilitate identification of user groups, like providers.</w:t>
      </w:r>
    </w:p>
    <w:p w14:paraId="3C0D5F82" w14:textId="77777777" w:rsidR="00625E34" w:rsidRPr="000A6EE3" w:rsidRDefault="001D6B73" w:rsidP="00D021A2">
      <w:pPr>
        <w:pStyle w:val="Heading4"/>
      </w:pPr>
      <w:bookmarkStart w:id="875" w:name="_Ref332701199"/>
      <w:bookmarkStart w:id="876" w:name="_Toc151534641"/>
      <w:r w:rsidRPr="000A6EE3">
        <w:lastRenderedPageBreak/>
        <w:t>KEEP AT TERMINATE</w:t>
      </w:r>
      <w:bookmarkEnd w:id="875"/>
      <w:bookmarkEnd w:id="876"/>
    </w:p>
    <w:p w14:paraId="6815DA9C" w14:textId="010B97FB" w:rsidR="0004731D" w:rsidRPr="000A6EE3" w:rsidRDefault="002F1A0C" w:rsidP="00D040C0">
      <w:pPr>
        <w:pStyle w:val="BodyText"/>
        <w:keepNext/>
        <w:keepLines/>
      </w:pPr>
      <w:r w:rsidRPr="000A6EE3">
        <w:fldChar w:fldCharType="begin"/>
      </w:r>
      <w:r w:rsidRPr="000A6EE3">
        <w:instrText xml:space="preserve"> XE </w:instrText>
      </w:r>
      <w:r w:rsidR="00666840" w:rsidRPr="000A6EE3">
        <w:instrText>“</w:instrText>
      </w:r>
      <w:r w:rsidRPr="000A6EE3">
        <w:instrText>KEEP AT TERMINATE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Fields:KEEP AT TERMINATE</w:instrText>
      </w:r>
      <w:r w:rsidR="00666840" w:rsidRPr="000A6EE3">
        <w:instrText>”</w:instrText>
      </w:r>
      <w:r w:rsidRPr="000A6EE3">
        <w:instrText xml:space="preserve"> </w:instrText>
      </w:r>
      <w:r w:rsidRPr="000A6EE3">
        <w:fldChar w:fldCharType="end"/>
      </w:r>
      <w:r w:rsidR="001D6B73" w:rsidRPr="000A6EE3">
        <w:t xml:space="preserve">As described in the </w:t>
      </w:r>
      <w:r w:rsidR="00666840" w:rsidRPr="000A6EE3">
        <w:t>“</w:t>
      </w:r>
      <w:hyperlink w:anchor="signon_security" w:history="1">
        <w:r w:rsidR="00841670" w:rsidRPr="00841670">
          <w:rPr>
            <w:rStyle w:val="Hyperlink"/>
          </w:rPr>
          <w:t>Signon/Security</w:t>
        </w:r>
      </w:hyperlink>
      <w:r w:rsidR="00666840" w:rsidRPr="000A6EE3">
        <w:t>”</w:t>
      </w:r>
      <w:r w:rsidR="001D6B73" w:rsidRPr="000A6EE3">
        <w:t xml:space="preserve"> section concerning user deactivation, </w:t>
      </w:r>
      <w:r w:rsidR="00D12685" w:rsidRPr="000A6EE3">
        <w:t xml:space="preserve">security </w:t>
      </w:r>
      <w:r w:rsidR="001D6B73" w:rsidRPr="000A6EE3">
        <w:t xml:space="preserve">keys that are marked as </w:t>
      </w:r>
      <w:r w:rsidR="00666840" w:rsidRPr="000A6EE3">
        <w:t>“</w:t>
      </w:r>
      <w:r w:rsidR="001D6B73" w:rsidRPr="000A6EE3">
        <w:t>KEEP AT TERMINATE</w:t>
      </w:r>
      <w:r w:rsidR="00666840" w:rsidRPr="000A6EE3">
        <w:t>”</w:t>
      </w:r>
      <w:r w:rsidR="001D6B73" w:rsidRPr="000A6EE3">
        <w:t xml:space="preserve"> </w:t>
      </w:r>
      <w:r w:rsidR="00AB4E7F" w:rsidRPr="000A6EE3">
        <w:t>is</w:t>
      </w:r>
      <w:r w:rsidR="001D6B73" w:rsidRPr="000A6EE3">
        <w:t xml:space="preserve"> </w:t>
      </w:r>
      <w:r w:rsidR="001D6B73" w:rsidRPr="000A6EE3">
        <w:rPr>
          <w:i/>
        </w:rPr>
        <w:t>not</w:t>
      </w:r>
      <w:r w:rsidR="001D6B73" w:rsidRPr="000A6EE3">
        <w:t xml:space="preserve"> removed as a user attribute of terminated users. This allows the continued processing of activities that had been previously authorized</w:t>
      </w:r>
      <w:r w:rsidR="0004731D" w:rsidRPr="000A6EE3">
        <w:t xml:space="preserve"> (e.g., for billing purposes, notes, pending orders, or other actions)</w:t>
      </w:r>
      <w:r w:rsidR="007A7D64" w:rsidRPr="000A6EE3">
        <w:t>,</w:t>
      </w:r>
      <w:r w:rsidR="001D6B73" w:rsidRPr="000A6EE3">
        <w:t xml:space="preserve"> because the user held the </w:t>
      </w:r>
      <w:r w:rsidR="007A7D64" w:rsidRPr="000A6EE3">
        <w:t xml:space="preserve">security </w:t>
      </w:r>
      <w:r w:rsidR="001D6B73" w:rsidRPr="000A6EE3">
        <w:t>key.</w:t>
      </w:r>
    </w:p>
    <w:p w14:paraId="29709174" w14:textId="77777777" w:rsidR="00130332" w:rsidRPr="000A6EE3" w:rsidRDefault="00D040C0" w:rsidP="00D040C0">
      <w:pPr>
        <w:pStyle w:val="BodyText"/>
      </w:pPr>
      <w:r w:rsidRPr="000A6EE3">
        <w:t xml:space="preserve">For example, the PROVIDER security key KEEP AT </w:t>
      </w:r>
      <w:r w:rsidR="00D42A40" w:rsidRPr="000A6EE3">
        <w:t>TERMINATE</w:t>
      </w:r>
      <w:r w:rsidR="007A7D64" w:rsidRPr="000A6EE3">
        <w:t xml:space="preserve"> </w:t>
      </w:r>
      <w:r w:rsidRPr="000A6EE3">
        <w:t xml:space="preserve">field </w:t>
      </w:r>
      <w:r w:rsidR="007A7D64" w:rsidRPr="000A6EE3">
        <w:t xml:space="preserve">is </w:t>
      </w:r>
      <w:r w:rsidRPr="000A6EE3">
        <w:t xml:space="preserve">set to </w:t>
      </w:r>
      <w:r w:rsidR="006B04FA" w:rsidRPr="000A6EE3">
        <w:rPr>
          <w:b/>
        </w:rPr>
        <w:t>YES</w:t>
      </w:r>
      <w:r w:rsidRPr="000A6EE3">
        <w:t xml:space="preserve"> </w:t>
      </w:r>
      <w:r w:rsidR="000A639F" w:rsidRPr="000A6EE3">
        <w:t>in case a</w:t>
      </w:r>
      <w:r w:rsidRPr="000A6EE3">
        <w:t xml:space="preserve"> medical order continue</w:t>
      </w:r>
      <w:r w:rsidR="000A639F" w:rsidRPr="000A6EE3">
        <w:t>s</w:t>
      </w:r>
      <w:r w:rsidRPr="000A6EE3">
        <w:t xml:space="preserve"> to hold an approved status, even though the authorizing provider had been deactivated.</w:t>
      </w:r>
      <w:r w:rsidR="000B2161" w:rsidRPr="000A6EE3">
        <w:t xml:space="preserve"> </w:t>
      </w:r>
      <w:r w:rsidR="0004731D" w:rsidRPr="000A6EE3">
        <w:t xml:space="preserve">As another example, </w:t>
      </w:r>
      <w:r w:rsidR="0004731D" w:rsidRPr="000A6EE3">
        <w:rPr>
          <w:iCs/>
        </w:rPr>
        <w:t xml:space="preserve">the AudioCare (COTS) pharmacy </w:t>
      </w:r>
      <w:r w:rsidR="002D4B2C" w:rsidRPr="000A6EE3">
        <w:rPr>
          <w:iCs/>
        </w:rPr>
        <w:t xml:space="preserve">software </w:t>
      </w:r>
      <w:r w:rsidR="0004731D" w:rsidRPr="000A6EE3">
        <w:t>depends on the PROVIDER key remaining</w:t>
      </w:r>
      <w:r w:rsidR="0004731D" w:rsidRPr="000A6EE3">
        <w:rPr>
          <w:iCs/>
        </w:rPr>
        <w:t xml:space="preserve">. The renewal process (OR*3*336, </w:t>
      </w:r>
      <w:r w:rsidR="0004731D" w:rsidRPr="000A6EE3">
        <w:rPr>
          <w:b/>
          <w:iCs/>
        </w:rPr>
        <w:t>ORAREN</w:t>
      </w:r>
      <w:r w:rsidR="0004731D" w:rsidRPr="000A6EE3">
        <w:rPr>
          <w:iCs/>
        </w:rPr>
        <w:t xml:space="preserve"> routine) looks at the original order and creates a new order with the same information, sending an alert to the provider to review and sign the order.</w:t>
      </w:r>
      <w:r w:rsidR="0004731D" w:rsidRPr="000A6EE3">
        <w:t xml:space="preserve"> If the original provider is no longer active, the order still gets created, </w:t>
      </w:r>
      <w:r w:rsidR="004F71AD" w:rsidRPr="000A6EE3">
        <w:t>but the alert gets forwarded to a surrogate or backup reviewer for signature of the order.</w:t>
      </w:r>
    </w:p>
    <w:p w14:paraId="5E88CF81" w14:textId="77777777" w:rsidR="00217ADD" w:rsidRPr="000A6EE3" w:rsidRDefault="00217ADD" w:rsidP="00D021A2">
      <w:pPr>
        <w:pStyle w:val="Heading4"/>
      </w:pPr>
      <w:bookmarkStart w:id="877" w:name="_Toc151534642"/>
      <w:r w:rsidRPr="000A6EE3">
        <w:t>SUBORDINATE KEY (Exploding Keys)</w:t>
      </w:r>
      <w:bookmarkEnd w:id="877"/>
    </w:p>
    <w:p w14:paraId="418D62D4" w14:textId="77777777" w:rsidR="001D6B73" w:rsidRPr="000A6EE3" w:rsidRDefault="002F1A0C" w:rsidP="00217ADD">
      <w:pPr>
        <w:pStyle w:val="BodyText"/>
        <w:keepNext/>
        <w:keepLines/>
      </w:pPr>
      <w:r w:rsidRPr="000A6EE3">
        <w:fldChar w:fldCharType="begin"/>
      </w:r>
      <w:r w:rsidRPr="000A6EE3">
        <w:instrText xml:space="preserve"> XE </w:instrText>
      </w:r>
      <w:r w:rsidR="00666840" w:rsidRPr="000A6EE3">
        <w:instrText>“</w:instrText>
      </w:r>
      <w:r w:rsidRPr="000A6EE3">
        <w:instrText xml:space="preserve">SUBORDINATE KEY </w:instrText>
      </w:r>
      <w:r w:rsidR="00971652" w:rsidRPr="000A6EE3">
        <w:instrText xml:space="preserve">Multiple </w:instrText>
      </w:r>
      <w:r w:rsidRPr="000A6EE3">
        <w:instrText>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971652" w:rsidRPr="000A6EE3">
        <w:instrText xml:space="preserve">Fields:SUBORDINATE KEY </w:instrText>
      </w:r>
      <w:r w:rsidRPr="000A6EE3">
        <w:instrText>Multiple</w:instrText>
      </w:r>
      <w:r w:rsidR="00666840" w:rsidRPr="000A6EE3">
        <w:instrText>”</w:instrText>
      </w:r>
      <w:r w:rsidRPr="000A6EE3">
        <w:instrText xml:space="preserve"> </w:instrText>
      </w:r>
      <w:r w:rsidRPr="000A6EE3">
        <w:fldChar w:fldCharType="end"/>
      </w:r>
      <w:r w:rsidR="001D6B73" w:rsidRPr="000A6EE3">
        <w:t xml:space="preserve">If a </w:t>
      </w:r>
      <w:r w:rsidR="00D12685" w:rsidRPr="000A6EE3">
        <w:t xml:space="preserve">security </w:t>
      </w:r>
      <w:r w:rsidR="001D6B73" w:rsidRPr="000A6EE3">
        <w:t>key has any associated subordinate keys</w:t>
      </w:r>
      <w:r w:rsidR="003F6B3C" w:rsidRPr="000A6EE3">
        <w:fldChar w:fldCharType="begin"/>
      </w:r>
      <w:r w:rsidR="003F6B3C" w:rsidRPr="000A6EE3">
        <w:instrText xml:space="preserve">XE </w:instrText>
      </w:r>
      <w:r w:rsidR="00666840" w:rsidRPr="000A6EE3">
        <w:instrText>“</w:instrText>
      </w:r>
      <w:r w:rsidR="003F6B3C" w:rsidRPr="000A6EE3">
        <w:instrText>Security Keys:Subordinate Keys</w:instrText>
      </w:r>
      <w:r w:rsidR="00666840" w:rsidRPr="000A6EE3">
        <w:instrText>”</w:instrText>
      </w:r>
      <w:r w:rsidR="003F6B3C" w:rsidRPr="000A6EE3">
        <w:fldChar w:fldCharType="end"/>
      </w:r>
      <w:r w:rsidR="003F6B3C" w:rsidRPr="000A6EE3">
        <w:fldChar w:fldCharType="begin"/>
      </w:r>
      <w:r w:rsidR="003F6B3C" w:rsidRPr="000A6EE3">
        <w:instrText xml:space="preserve">XE </w:instrText>
      </w:r>
      <w:r w:rsidR="00666840" w:rsidRPr="000A6EE3">
        <w:instrText>“</w:instrText>
      </w:r>
      <w:r w:rsidR="003F6B3C" w:rsidRPr="000A6EE3">
        <w:instrText>Subordinate Keys</w:instrText>
      </w:r>
      <w:r w:rsidR="00666840" w:rsidRPr="000A6EE3">
        <w:instrText>”</w:instrText>
      </w:r>
      <w:r w:rsidR="003F6B3C" w:rsidRPr="000A6EE3">
        <w:fldChar w:fldCharType="end"/>
      </w:r>
      <w:r w:rsidR="00217ADD" w:rsidRPr="000A6EE3">
        <w:t xml:space="preserve"> (i.e., entries in the SUBORDINATE KEY M</w:t>
      </w:r>
      <w:r w:rsidR="001D6B73" w:rsidRPr="000A6EE3">
        <w:t>ultiple</w:t>
      </w:r>
      <w:r w:rsidR="00217ADD" w:rsidRPr="000A6EE3">
        <w:t xml:space="preserve"> field</w:t>
      </w:r>
      <w:r w:rsidR="001D6B73" w:rsidRPr="000A6EE3">
        <w:t xml:space="preserve">), the subordinate keys are automatically assigned along with the overall key. A </w:t>
      </w:r>
      <w:r w:rsidR="00D12685" w:rsidRPr="000A6EE3">
        <w:t xml:space="preserve">security </w:t>
      </w:r>
      <w:r w:rsidR="001D6B73" w:rsidRPr="000A6EE3">
        <w:t>key with this feature is called an exploding key</w:t>
      </w:r>
      <w:r w:rsidR="003F6B3C" w:rsidRPr="000A6EE3">
        <w:fldChar w:fldCharType="begin"/>
      </w:r>
      <w:r w:rsidR="003F6B3C" w:rsidRPr="000A6EE3">
        <w:instrText xml:space="preserve">XE </w:instrText>
      </w:r>
      <w:r w:rsidR="00666840" w:rsidRPr="000A6EE3">
        <w:instrText>“</w:instrText>
      </w:r>
      <w:r w:rsidR="003F6B3C" w:rsidRPr="000A6EE3">
        <w:instrText>Security Keys:Exploding Key</w:instrText>
      </w:r>
      <w:r w:rsidR="00666840" w:rsidRPr="000A6EE3">
        <w:instrText>”</w:instrText>
      </w:r>
      <w:r w:rsidR="003F6B3C" w:rsidRPr="000A6EE3">
        <w:fldChar w:fldCharType="end"/>
      </w:r>
      <w:r w:rsidR="003F6B3C" w:rsidRPr="000A6EE3">
        <w:fldChar w:fldCharType="begin"/>
      </w:r>
      <w:r w:rsidR="003F6B3C" w:rsidRPr="000A6EE3">
        <w:instrText xml:space="preserve">XE </w:instrText>
      </w:r>
      <w:r w:rsidR="00666840" w:rsidRPr="000A6EE3">
        <w:instrText>“</w:instrText>
      </w:r>
      <w:r w:rsidR="003F6B3C" w:rsidRPr="000A6EE3">
        <w:instrText>Exploding Key</w:instrText>
      </w:r>
      <w:r w:rsidR="00666840" w:rsidRPr="000A6EE3">
        <w:instrText>”</w:instrText>
      </w:r>
      <w:r w:rsidR="003F6B3C" w:rsidRPr="000A6EE3">
        <w:fldChar w:fldCharType="end"/>
      </w:r>
      <w:r w:rsidR="00217ADD" w:rsidRPr="000A6EE3">
        <w:t xml:space="preserve">, </w:t>
      </w:r>
      <w:r w:rsidR="001D6B73" w:rsidRPr="000A6EE3">
        <w:t>since it and its subordinates are assigned all at once.</w:t>
      </w:r>
    </w:p>
    <w:p w14:paraId="6815261F" w14:textId="77777777" w:rsidR="001D6B73" w:rsidRPr="000A6EE3" w:rsidRDefault="0015207B" w:rsidP="002F1A0C">
      <w:pPr>
        <w:pStyle w:val="Note"/>
      </w:pPr>
      <w:r w:rsidRPr="000A6EE3">
        <w:rPr>
          <w:noProof/>
          <w:lang w:eastAsia="en-US"/>
        </w:rPr>
        <w:drawing>
          <wp:inline distT="0" distB="0" distL="0" distR="0" wp14:anchorId="1CCB3A30" wp14:editId="0D411A36">
            <wp:extent cx="304800" cy="304800"/>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A0C" w:rsidRPr="000A6EE3">
        <w:tab/>
      </w:r>
      <w:r w:rsidR="002F1A0C" w:rsidRPr="000A6EE3">
        <w:rPr>
          <w:b/>
          <w:iCs/>
        </w:rPr>
        <w:t xml:space="preserve">NOTE: </w:t>
      </w:r>
      <w:r w:rsidR="002F1A0C" w:rsidRPr="000A6EE3">
        <w:t xml:space="preserve">If entries in the SUBORDINATE KEY </w:t>
      </w:r>
      <w:r w:rsidR="00971652" w:rsidRPr="000A6EE3">
        <w:t>Multiple Field</w:t>
      </w:r>
      <w:r w:rsidR="002F1A0C" w:rsidRPr="000A6EE3">
        <w:fldChar w:fldCharType="begin"/>
      </w:r>
      <w:r w:rsidR="002F1A0C" w:rsidRPr="000A6EE3">
        <w:instrText xml:space="preserve"> XE </w:instrText>
      </w:r>
      <w:r w:rsidR="00666840" w:rsidRPr="000A6EE3">
        <w:instrText>“</w:instrText>
      </w:r>
      <w:r w:rsidR="002F1A0C" w:rsidRPr="000A6EE3">
        <w:instrText xml:space="preserve">SUBORDINATE KEY </w:instrText>
      </w:r>
      <w:r w:rsidR="00971652" w:rsidRPr="000A6EE3">
        <w:instrText xml:space="preserve">Multiple </w:instrText>
      </w:r>
      <w:r w:rsidR="002F1A0C" w:rsidRPr="000A6EE3">
        <w:instrText>Field</w:instrText>
      </w:r>
      <w:r w:rsidR="00666840" w:rsidRPr="000A6EE3">
        <w:instrText>”</w:instrText>
      </w:r>
      <w:r w:rsidR="002F1A0C" w:rsidRPr="000A6EE3">
        <w:instrText xml:space="preserve"> </w:instrText>
      </w:r>
      <w:r w:rsidR="002F1A0C" w:rsidRPr="000A6EE3">
        <w:fldChar w:fldCharType="end"/>
      </w:r>
      <w:r w:rsidR="002F1A0C" w:rsidRPr="000A6EE3">
        <w:fldChar w:fldCharType="begin"/>
      </w:r>
      <w:r w:rsidR="002F1A0C" w:rsidRPr="000A6EE3">
        <w:instrText xml:space="preserve"> XE </w:instrText>
      </w:r>
      <w:r w:rsidR="00666840" w:rsidRPr="000A6EE3">
        <w:instrText>“</w:instrText>
      </w:r>
      <w:r w:rsidR="002F1A0C" w:rsidRPr="000A6EE3">
        <w:instrText>Fie</w:instrText>
      </w:r>
      <w:r w:rsidR="00971652" w:rsidRPr="000A6EE3">
        <w:instrText xml:space="preserve">lds:SUBORDINATE KEY </w:instrText>
      </w:r>
      <w:r w:rsidR="002F1A0C" w:rsidRPr="000A6EE3">
        <w:instrText>Multiple</w:instrText>
      </w:r>
      <w:r w:rsidR="00666840" w:rsidRPr="000A6EE3">
        <w:instrText>”</w:instrText>
      </w:r>
      <w:r w:rsidR="002F1A0C" w:rsidRPr="000A6EE3">
        <w:instrText xml:space="preserve"> </w:instrText>
      </w:r>
      <w:r w:rsidR="002F1A0C" w:rsidRPr="000A6EE3">
        <w:fldChar w:fldCharType="end"/>
      </w:r>
      <w:r w:rsidR="002F1A0C" w:rsidRPr="000A6EE3">
        <w:t xml:space="preserve"> are edited, dynamic updating of the security keys already assigned to users does </w:t>
      </w:r>
      <w:r w:rsidR="002F1A0C" w:rsidRPr="000A6EE3">
        <w:rPr>
          <w:i/>
          <w:iCs/>
        </w:rPr>
        <w:t>not</w:t>
      </w:r>
      <w:r w:rsidR="002F1A0C" w:rsidRPr="000A6EE3">
        <w:rPr>
          <w:b/>
        </w:rPr>
        <w:t xml:space="preserve"> </w:t>
      </w:r>
      <w:r w:rsidR="002F1A0C" w:rsidRPr="000A6EE3">
        <w:t>occur.</w:t>
      </w:r>
    </w:p>
    <w:p w14:paraId="1AE59BE5" w14:textId="77777777" w:rsidR="002A71CF" w:rsidRPr="000A6EE3" w:rsidRDefault="002A71CF" w:rsidP="002A71CF">
      <w:pPr>
        <w:pStyle w:val="BodyText6"/>
      </w:pPr>
    </w:p>
    <w:p w14:paraId="0E645B91" w14:textId="1B0B4869" w:rsidR="001D6B73" w:rsidRPr="000A6EE3" w:rsidRDefault="001D6B73" w:rsidP="00217ADD">
      <w:pPr>
        <w:pStyle w:val="BodyText"/>
      </w:pPr>
      <w:r w:rsidRPr="000A6EE3">
        <w:t xml:space="preserve">Exploding </w:t>
      </w:r>
      <w:r w:rsidR="00D12685" w:rsidRPr="000A6EE3">
        <w:t xml:space="preserve">security </w:t>
      </w:r>
      <w:r w:rsidRPr="000A6EE3">
        <w:t xml:space="preserve">keys </w:t>
      </w:r>
      <w:r w:rsidRPr="000A6EE3">
        <w:rPr>
          <w:i/>
        </w:rPr>
        <w:t>cannot</w:t>
      </w:r>
      <w:r w:rsidRPr="000A6EE3">
        <w:t xml:space="preserve"> be exported</w:t>
      </w:r>
      <w:r w:rsidR="001A3550" w:rsidRPr="000A6EE3">
        <w:fldChar w:fldCharType="begin"/>
      </w:r>
      <w:r w:rsidR="001A3550" w:rsidRPr="000A6EE3">
        <w:instrText xml:space="preserve"> XE </w:instrText>
      </w:r>
      <w:r w:rsidR="00666840" w:rsidRPr="000A6EE3">
        <w:instrText>“</w:instrText>
      </w:r>
      <w:r w:rsidR="001A3550" w:rsidRPr="000A6EE3">
        <w:instrText>Exported:Keys</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Keys:Exported</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Security Keys:Exported</w:instrText>
      </w:r>
      <w:r w:rsidR="00666840" w:rsidRPr="000A6EE3">
        <w:instrText>”</w:instrText>
      </w:r>
      <w:r w:rsidR="001A3550" w:rsidRPr="000A6EE3">
        <w:instrText xml:space="preserve"> </w:instrText>
      </w:r>
      <w:r w:rsidR="001A3550" w:rsidRPr="000A6EE3">
        <w:fldChar w:fldCharType="end"/>
      </w:r>
      <w:r w:rsidRPr="000A6EE3">
        <w:t xml:space="preserve"> with </w:t>
      </w:r>
      <w:r w:rsidR="00F9207D" w:rsidRPr="000A6EE3">
        <w:t>software</w:t>
      </w:r>
      <w:r w:rsidRPr="000A6EE3">
        <w:t xml:space="preserve">, although, there may be support for this functionality in the future. They are intended to be created by </w:t>
      </w:r>
      <w:r w:rsidR="00FC6763" w:rsidRPr="000A6EE3">
        <w:t>system administrators</w:t>
      </w:r>
      <w:r w:rsidRPr="000A6EE3">
        <w:t xml:space="preserve"> as a timesaving method in the key allocation process.</w:t>
      </w:r>
    </w:p>
    <w:p w14:paraId="3B197728" w14:textId="77777777" w:rsidR="001D6B73" w:rsidRPr="000A6EE3" w:rsidRDefault="001D6B73" w:rsidP="005C694E">
      <w:pPr>
        <w:pStyle w:val="Heading3"/>
      </w:pPr>
      <w:bookmarkStart w:id="878" w:name="_Toc236534645"/>
      <w:bookmarkStart w:id="879" w:name="_Toc151534643"/>
      <w:r w:rsidRPr="000A6EE3">
        <w:lastRenderedPageBreak/>
        <w:t>Deleting Security Keys</w:t>
      </w:r>
      <w:bookmarkEnd w:id="878"/>
      <w:bookmarkEnd w:id="879"/>
    </w:p>
    <w:p w14:paraId="5AFD1D2F" w14:textId="77777777" w:rsidR="001D6B73" w:rsidRPr="000A6EE3" w:rsidRDefault="002F1A0C" w:rsidP="002F1A0C">
      <w:pPr>
        <w:pStyle w:val="BodyText"/>
        <w:keepNext/>
        <w:keepLines/>
      </w:pPr>
      <w:r w:rsidRPr="000A6EE3">
        <w:fldChar w:fldCharType="begin"/>
      </w:r>
      <w:r w:rsidRPr="000A6EE3">
        <w:instrText xml:space="preserve">XE </w:instrText>
      </w:r>
      <w:r w:rsidR="00666840" w:rsidRPr="000A6EE3">
        <w:instrText>“</w:instrText>
      </w:r>
      <w:r w:rsidRPr="000A6EE3">
        <w:instrText>Deleting:Security Keys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Keys:Deleting</w:instrText>
      </w:r>
      <w:r w:rsidR="00666840" w:rsidRPr="000A6EE3">
        <w:instrText>”</w:instrText>
      </w:r>
      <w:r w:rsidRPr="000A6EE3">
        <w:fldChar w:fldCharType="end"/>
      </w:r>
      <w:r w:rsidR="001D6B73" w:rsidRPr="000A6EE3">
        <w:t xml:space="preserve">Keys should </w:t>
      </w:r>
      <w:r w:rsidR="001D6B73" w:rsidRPr="000A6EE3">
        <w:rPr>
          <w:i/>
        </w:rPr>
        <w:t>not</w:t>
      </w:r>
      <w:r w:rsidR="001D6B73" w:rsidRPr="000A6EE3">
        <w:t xml:space="preserve"> be deleted from the SECURITY KEY</w:t>
      </w:r>
      <w:r w:rsidR="005E1A28" w:rsidRPr="000A6EE3">
        <w:t xml:space="preserve"> (#19.1)</w:t>
      </w:r>
      <w:r w:rsidR="001D6B73" w:rsidRPr="000A6EE3">
        <w:t xml:space="preserve"> file</w:t>
      </w:r>
      <w:r w:rsidR="001D6B73" w:rsidRPr="000A6EE3">
        <w:fldChar w:fldCharType="begin"/>
      </w:r>
      <w:r w:rsidR="001D6B73" w:rsidRPr="000A6EE3">
        <w:instrText xml:space="preserve"> XE </w:instrText>
      </w:r>
      <w:r w:rsidR="00666840" w:rsidRPr="000A6EE3">
        <w:instrText>“</w:instrText>
      </w:r>
      <w:r w:rsidR="001D6B73" w:rsidRPr="000A6EE3">
        <w:instrText>SECURITY KEY</w:instrText>
      </w:r>
      <w:r w:rsidR="005E1A28" w:rsidRPr="000A6EE3">
        <w:instrText xml:space="preserve"> (#19.1)</w:instrText>
      </w:r>
      <w:r w:rsidR="001D6B73" w:rsidRPr="000A6EE3">
        <w:instrText xml:space="preserve">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SECURITY KEY</w:instrText>
      </w:r>
      <w:r w:rsidR="003F6B3C" w:rsidRPr="000A6EE3">
        <w:instrText xml:space="preserve"> (#19.1)</w:instrText>
      </w:r>
      <w:r w:rsidR="00666840" w:rsidRPr="000A6EE3">
        <w:instrText>”</w:instrText>
      </w:r>
      <w:r w:rsidR="001D6B73" w:rsidRPr="000A6EE3">
        <w:instrText xml:space="preserve"> </w:instrText>
      </w:r>
      <w:r w:rsidR="001D6B73" w:rsidRPr="000A6EE3">
        <w:fldChar w:fldCharType="end"/>
      </w:r>
      <w:r w:rsidR="001D6B73" w:rsidRPr="000A6EE3">
        <w:t xml:space="preserve">. Kernel has made the </w:t>
      </w:r>
      <w:r w:rsidR="00506AEF" w:rsidRPr="000A6EE3">
        <w:t>NAME</w:t>
      </w:r>
      <w:r w:rsidR="00A86ACC" w:rsidRPr="000A6EE3">
        <w:t xml:space="preserve"> (#.01)</w:t>
      </w:r>
      <w:r w:rsidR="00506AEF" w:rsidRPr="000A6EE3">
        <w:t xml:space="preserve"> field</w:t>
      </w:r>
      <w:r w:rsidR="003F6B3C" w:rsidRPr="000A6EE3">
        <w:fldChar w:fldCharType="begin"/>
      </w:r>
      <w:r w:rsidR="003F6B3C" w:rsidRPr="000A6EE3">
        <w:instrText xml:space="preserve"> XE </w:instrText>
      </w:r>
      <w:r w:rsidR="00666840" w:rsidRPr="000A6EE3">
        <w:instrText>“</w:instrText>
      </w:r>
      <w:r w:rsidR="003F6B3C" w:rsidRPr="000A6EE3">
        <w:instrText>NAME</w:instrText>
      </w:r>
      <w:r w:rsidR="00A86ACC" w:rsidRPr="000A6EE3">
        <w:instrText xml:space="preserve"> (#.01)</w:instrText>
      </w:r>
      <w:r w:rsidR="003F6B3C" w:rsidRPr="000A6EE3">
        <w:instrText xml:space="preserve"> Field</w:instrText>
      </w:r>
      <w:r w:rsidR="005A36F9" w:rsidRPr="000A6EE3">
        <w:instrText>:</w:instrText>
      </w:r>
      <w:r w:rsidR="003F6B3C" w:rsidRPr="000A6EE3">
        <w:instrText>SECURITY KEY</w:instrText>
      </w:r>
      <w:r w:rsidR="005E1A28" w:rsidRPr="000A6EE3">
        <w:instrText xml:space="preserve"> (#19.1)</w:instrText>
      </w:r>
      <w:r w:rsidR="005A36F9" w:rsidRPr="000A6EE3">
        <w:instrText xml:space="preserve"> File</w:instrText>
      </w:r>
      <w:r w:rsidR="00666840" w:rsidRPr="000A6EE3">
        <w:instrText>”</w:instrText>
      </w:r>
      <w:r w:rsidR="003F6B3C" w:rsidRPr="000A6EE3">
        <w:instrText xml:space="preserve"> </w:instrText>
      </w:r>
      <w:r w:rsidR="003F6B3C" w:rsidRPr="000A6EE3">
        <w:fldChar w:fldCharType="end"/>
      </w:r>
      <w:r w:rsidR="003F6B3C" w:rsidRPr="000A6EE3">
        <w:fldChar w:fldCharType="begin"/>
      </w:r>
      <w:r w:rsidR="003F6B3C" w:rsidRPr="000A6EE3">
        <w:instrText xml:space="preserve"> XE </w:instrText>
      </w:r>
      <w:r w:rsidR="00666840" w:rsidRPr="000A6EE3">
        <w:instrText>“</w:instrText>
      </w:r>
      <w:r w:rsidR="003F6B3C" w:rsidRPr="000A6EE3">
        <w:instrText>Fields:NAME (#.01)</w:instrText>
      </w:r>
      <w:r w:rsidR="005A36F9" w:rsidRPr="000A6EE3">
        <w:instrText>:</w:instrText>
      </w:r>
      <w:r w:rsidR="003F6B3C" w:rsidRPr="000A6EE3">
        <w:instrText>SECURITY KEY</w:instrText>
      </w:r>
      <w:r w:rsidR="005E1A28" w:rsidRPr="000A6EE3">
        <w:instrText xml:space="preserve"> (#19.1)</w:instrText>
      </w:r>
      <w:r w:rsidR="005A36F9" w:rsidRPr="000A6EE3">
        <w:instrText xml:space="preserve"> File</w:instrText>
      </w:r>
      <w:r w:rsidR="00666840" w:rsidRPr="000A6EE3">
        <w:instrText>”</w:instrText>
      </w:r>
      <w:r w:rsidR="003F6B3C" w:rsidRPr="000A6EE3">
        <w:instrText xml:space="preserve"> </w:instrText>
      </w:r>
      <w:r w:rsidR="003F6B3C" w:rsidRPr="000A6EE3">
        <w:fldChar w:fldCharType="end"/>
      </w:r>
      <w:r w:rsidR="001D6B73" w:rsidRPr="000A6EE3">
        <w:t xml:space="preserve"> of the SECURITY KEY</w:t>
      </w:r>
      <w:r w:rsidR="005E1A28" w:rsidRPr="000A6EE3">
        <w:t xml:space="preserve"> (#19.1)</w:t>
      </w:r>
      <w:r w:rsidR="00506AEF" w:rsidRPr="000A6EE3">
        <w:t xml:space="preserve"> file</w:t>
      </w:r>
      <w:r w:rsidR="003F6B3C" w:rsidRPr="000A6EE3">
        <w:fldChar w:fldCharType="begin"/>
      </w:r>
      <w:r w:rsidR="003F6B3C" w:rsidRPr="000A6EE3">
        <w:instrText xml:space="preserve"> XE </w:instrText>
      </w:r>
      <w:r w:rsidR="00666840" w:rsidRPr="000A6EE3">
        <w:instrText>“</w:instrText>
      </w:r>
      <w:r w:rsidR="003F6B3C" w:rsidRPr="000A6EE3">
        <w:instrText>SECURITY KEY</w:instrText>
      </w:r>
      <w:r w:rsidR="005E1A28" w:rsidRPr="000A6EE3">
        <w:instrText xml:space="preserve"> (#19.1)</w:instrText>
      </w:r>
      <w:r w:rsidR="003F6B3C" w:rsidRPr="000A6EE3">
        <w:instrText xml:space="preserve"> File</w:instrText>
      </w:r>
      <w:r w:rsidR="00666840" w:rsidRPr="000A6EE3">
        <w:instrText>”</w:instrText>
      </w:r>
      <w:r w:rsidR="003F6B3C" w:rsidRPr="000A6EE3">
        <w:instrText xml:space="preserve"> </w:instrText>
      </w:r>
      <w:r w:rsidR="003F6B3C" w:rsidRPr="000A6EE3">
        <w:fldChar w:fldCharType="end"/>
      </w:r>
      <w:r w:rsidR="003F6B3C" w:rsidRPr="000A6EE3">
        <w:fldChar w:fldCharType="begin"/>
      </w:r>
      <w:r w:rsidR="003F6B3C" w:rsidRPr="000A6EE3">
        <w:instrText xml:space="preserve"> XE </w:instrText>
      </w:r>
      <w:r w:rsidR="00666840" w:rsidRPr="000A6EE3">
        <w:instrText>“</w:instrText>
      </w:r>
      <w:r w:rsidR="00B005A6" w:rsidRPr="000A6EE3">
        <w:instrText>Files:</w:instrText>
      </w:r>
      <w:r w:rsidR="003F6B3C" w:rsidRPr="000A6EE3">
        <w:instrText>SECURITY KEY (#19.1)</w:instrText>
      </w:r>
      <w:r w:rsidR="00666840" w:rsidRPr="000A6EE3">
        <w:instrText>”</w:instrText>
      </w:r>
      <w:r w:rsidR="003F6B3C" w:rsidRPr="000A6EE3">
        <w:instrText xml:space="preserve"> </w:instrText>
      </w:r>
      <w:r w:rsidR="003F6B3C" w:rsidRPr="000A6EE3">
        <w:fldChar w:fldCharType="end"/>
      </w:r>
      <w:r w:rsidR="001D6B73" w:rsidRPr="000A6EE3">
        <w:t xml:space="preserve"> uneditable to prevent deletion of </w:t>
      </w:r>
      <w:r w:rsidR="00D12685" w:rsidRPr="000A6EE3">
        <w:t xml:space="preserve">security </w:t>
      </w:r>
      <w:r w:rsidR="001D6B73" w:rsidRPr="000A6EE3">
        <w:t xml:space="preserve">keys through VA FileMan. </w:t>
      </w:r>
      <w:r w:rsidR="00FC6763" w:rsidRPr="000A6EE3">
        <w:t>System administrators</w:t>
      </w:r>
      <w:r w:rsidR="001D6B73" w:rsidRPr="000A6EE3">
        <w:t xml:space="preserve"> should </w:t>
      </w:r>
      <w:r w:rsidR="001D6B73" w:rsidRPr="000A6EE3">
        <w:rPr>
          <w:i/>
        </w:rPr>
        <w:t>not</w:t>
      </w:r>
      <w:r w:rsidR="001D6B73" w:rsidRPr="000A6EE3">
        <w:t xml:space="preserve"> attempt to edit the key global directly to remove a key</w:t>
      </w:r>
      <w:r w:rsidR="00506AEF" w:rsidRPr="000A6EE3">
        <w:t>,</w:t>
      </w:r>
      <w:r w:rsidR="001D6B73" w:rsidRPr="000A6EE3">
        <w:t xml:space="preserve"> since associated pointing relationships </w:t>
      </w:r>
      <w:r w:rsidR="00AB4E7F" w:rsidRPr="000A6EE3">
        <w:t>are</w:t>
      </w:r>
      <w:r w:rsidR="001D6B73" w:rsidRPr="000A6EE3">
        <w:t xml:space="preserve"> left to cause errors. The one mechanism Kernel does provide for deletion of security keys is through </w:t>
      </w:r>
      <w:r w:rsidR="00D726E1" w:rsidRPr="000A6EE3">
        <w:t>the Kernel Installation and Distribution System (KIDS)</w:t>
      </w:r>
      <w:r w:rsidR="009730F4" w:rsidRPr="000A6EE3">
        <w:fldChar w:fldCharType="begin"/>
      </w:r>
      <w:r w:rsidR="009730F4" w:rsidRPr="000A6EE3">
        <w:instrText xml:space="preserve"> XE </w:instrText>
      </w:r>
      <w:r w:rsidR="00666840" w:rsidRPr="000A6EE3">
        <w:instrText>“</w:instrText>
      </w:r>
      <w:r w:rsidR="009730F4" w:rsidRPr="000A6EE3">
        <w:instrText>KIDS</w:instrText>
      </w:r>
      <w:r w:rsidR="003A553E" w:rsidRPr="000A6EE3">
        <w:instrText>:Deleting Security Keys</w:instrText>
      </w:r>
      <w:r w:rsidR="00666840" w:rsidRPr="000A6EE3">
        <w:instrText>”</w:instrText>
      </w:r>
      <w:r w:rsidR="009730F4" w:rsidRPr="000A6EE3">
        <w:instrText xml:space="preserve"> </w:instrText>
      </w:r>
      <w:r w:rsidR="009730F4" w:rsidRPr="000A6EE3">
        <w:fldChar w:fldCharType="end"/>
      </w:r>
      <w:r w:rsidR="001D6B73" w:rsidRPr="000A6EE3">
        <w:t>.</w:t>
      </w:r>
    </w:p>
    <w:p w14:paraId="3B55843E" w14:textId="7B5B012A" w:rsidR="001D6B73" w:rsidRPr="000A6EE3" w:rsidRDefault="0015207B" w:rsidP="002F1A0C">
      <w:pPr>
        <w:pStyle w:val="Note"/>
      </w:pPr>
      <w:r w:rsidRPr="000A6EE3">
        <w:rPr>
          <w:noProof/>
          <w:lang w:eastAsia="en-US"/>
        </w:rPr>
        <w:drawing>
          <wp:inline distT="0" distB="0" distL="0" distR="0" wp14:anchorId="5330C352" wp14:editId="1597530D">
            <wp:extent cx="304800" cy="304800"/>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A0C" w:rsidRPr="000A6EE3">
        <w:tab/>
      </w:r>
      <w:r w:rsidR="002F1A0C" w:rsidRPr="000A6EE3">
        <w:rPr>
          <w:b/>
          <w:iCs/>
        </w:rPr>
        <w:t xml:space="preserve">REF: </w:t>
      </w:r>
      <w:r w:rsidR="002F1A0C" w:rsidRPr="000A6EE3">
        <w:t xml:space="preserve">For more information on KIDS, see the </w:t>
      </w:r>
      <w:r w:rsidR="00666840" w:rsidRPr="000A6EE3">
        <w:t>“</w:t>
      </w:r>
      <w:hyperlink w:anchor="kids" w:history="1">
        <w:r w:rsidR="005710FB" w:rsidRPr="000A6EE3">
          <w:rPr>
            <w:rStyle w:val="Hyperlink"/>
          </w:rPr>
          <w:t>Kernel Installation and Distribution System</w:t>
        </w:r>
      </w:hyperlink>
      <w:r w:rsidR="00666840" w:rsidRPr="000A6EE3">
        <w:t>”</w:t>
      </w:r>
      <w:r w:rsidR="002F1A0C" w:rsidRPr="000A6EE3">
        <w:t xml:space="preserve"> section in this manual and the </w:t>
      </w:r>
      <w:r w:rsidR="00666840" w:rsidRPr="000A6EE3">
        <w:t>“</w:t>
      </w:r>
      <w:r w:rsidR="002F1A0C" w:rsidRPr="000A6EE3">
        <w:t>KIDS Developer Tools</w:t>
      </w:r>
      <w:r w:rsidR="00666840" w:rsidRPr="000A6EE3">
        <w:t>”</w:t>
      </w:r>
      <w:r w:rsidR="002F1A0C" w:rsidRPr="000A6EE3">
        <w:t xml:space="preserve"> </w:t>
      </w:r>
      <w:r w:rsidR="005E6681" w:rsidRPr="000A6EE3">
        <w:t>section</w:t>
      </w:r>
      <w:r w:rsidR="002F1A0C"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2F1A0C" w:rsidRPr="000A6EE3">
        <w:t>.</w:t>
      </w:r>
    </w:p>
    <w:p w14:paraId="3D578F7B" w14:textId="77777777" w:rsidR="002A71CF" w:rsidRPr="000A6EE3" w:rsidRDefault="002A71CF" w:rsidP="002A71CF">
      <w:pPr>
        <w:pStyle w:val="BodyText6"/>
      </w:pPr>
    </w:p>
    <w:p w14:paraId="5ABF1524" w14:textId="77777777" w:rsidR="001D6B73" w:rsidRPr="000A6EE3" w:rsidRDefault="001D6B73" w:rsidP="005C694E">
      <w:pPr>
        <w:pStyle w:val="Heading3"/>
      </w:pPr>
      <w:bookmarkStart w:id="880" w:name="_Toc236534646"/>
      <w:bookmarkStart w:id="881" w:name="_Toc151534644"/>
      <w:r w:rsidRPr="000A6EE3">
        <w:t>Reindexing All Users</w:t>
      </w:r>
      <w:r w:rsidR="00666840" w:rsidRPr="000A6EE3">
        <w:t>’</w:t>
      </w:r>
      <w:r w:rsidRPr="000A6EE3">
        <w:t xml:space="preserve"> Security Keys</w:t>
      </w:r>
      <w:r w:rsidR="008F03AC" w:rsidRPr="000A6EE3">
        <w:t xml:space="preserve"> Option</w:t>
      </w:r>
      <w:bookmarkEnd w:id="880"/>
      <w:bookmarkEnd w:id="881"/>
    </w:p>
    <w:p w14:paraId="6F9ADF04" w14:textId="77777777" w:rsidR="001D6B73" w:rsidRPr="000A6EE3" w:rsidRDefault="008F03AC" w:rsidP="006B42B2">
      <w:pPr>
        <w:pStyle w:val="BodyText6"/>
        <w:keepNext/>
        <w:keepLines/>
      </w:pPr>
      <w:r w:rsidRPr="000A6EE3">
        <w:fldChar w:fldCharType="begin"/>
      </w:r>
      <w:r w:rsidRPr="000A6EE3">
        <w:instrText xml:space="preserve"> XE </w:instrText>
      </w:r>
      <w:r w:rsidR="00666840" w:rsidRPr="000A6EE3">
        <w:instrText>“</w:instrText>
      </w:r>
      <w:r w:rsidRPr="000A6EE3">
        <w:instrText>Reindexing All Users</w:instrText>
      </w:r>
      <w:r w:rsidR="00666840" w:rsidRPr="000A6EE3">
        <w:instrText>’</w:instrText>
      </w:r>
      <w:r w:rsidRPr="000A6EE3">
        <w:instrText xml:space="preserve"> Security Keys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Options:Reindexing All Users</w:instrText>
      </w:r>
      <w:r w:rsidR="00666840" w:rsidRPr="000A6EE3">
        <w:instrText>’</w:instrText>
      </w:r>
      <w:r w:rsidRPr="000A6EE3">
        <w:instrText xml:space="preserve"> Security Keys</w:instrText>
      </w:r>
      <w:r w:rsidR="00666840" w:rsidRPr="000A6EE3">
        <w:instrText>”</w:instrText>
      </w:r>
      <w:r w:rsidRPr="000A6EE3">
        <w:instrText xml:space="preserve"> </w:instrText>
      </w:r>
      <w:r w:rsidRPr="000A6EE3">
        <w:fldChar w:fldCharType="end"/>
      </w:r>
    </w:p>
    <w:p w14:paraId="236A8D99" w14:textId="0163DA75" w:rsidR="000774E6" w:rsidRPr="000A6EE3" w:rsidRDefault="000774E6" w:rsidP="002B6AE0">
      <w:pPr>
        <w:pStyle w:val="Caption"/>
      </w:pPr>
      <w:bookmarkStart w:id="882" w:name="_Toc193181699"/>
      <w:bookmarkStart w:id="883" w:name="_Toc151535173"/>
      <w:r w:rsidRPr="000A6EE3">
        <w:t xml:space="preserve">Figure </w:t>
      </w:r>
      <w:fldSimple w:instr=" SEQ Figure \* ARABIC ">
        <w:r w:rsidR="00F56C49">
          <w:rPr>
            <w:noProof/>
          </w:rPr>
          <w:t>120</w:t>
        </w:r>
      </w:fldSimple>
      <w:r w:rsidR="001809C7" w:rsidRPr="000A6EE3">
        <w:t>:</w:t>
      </w:r>
      <w:r w:rsidR="006615E7" w:rsidRPr="000A6EE3">
        <w:t xml:space="preserve"> Reindex the users k</w:t>
      </w:r>
      <w:r w:rsidRPr="000A6EE3">
        <w:t>ey</w:t>
      </w:r>
      <w:r w:rsidR="00666840" w:rsidRPr="000A6EE3">
        <w:t>’</w:t>
      </w:r>
      <w:r w:rsidR="006615E7" w:rsidRPr="000A6EE3">
        <w:t>s O</w:t>
      </w:r>
      <w:r w:rsidRPr="000A6EE3">
        <w:t>ption</w:t>
      </w:r>
      <w:bookmarkEnd w:id="882"/>
      <w:bookmarkEnd w:id="883"/>
    </w:p>
    <w:p w14:paraId="49C6E4D9" w14:textId="77777777" w:rsidR="001D6B73" w:rsidRPr="000A6EE3" w:rsidRDefault="001D6B73" w:rsidP="0074649F">
      <w:pPr>
        <w:pStyle w:val="MenuBox"/>
      </w:pPr>
      <w:r w:rsidRPr="000A6EE3">
        <w:t>SYSTEMS MANAGER MENU ...</w:t>
      </w:r>
      <w:r w:rsidRPr="000A6EE3">
        <w:tab/>
        <w:t>[EVE]</w:t>
      </w:r>
    </w:p>
    <w:p w14:paraId="6E46307F" w14:textId="77777777" w:rsidR="001D6B73" w:rsidRPr="000A6EE3" w:rsidRDefault="001D6B73" w:rsidP="0074649F">
      <w:pPr>
        <w:pStyle w:val="MenuBox"/>
      </w:pPr>
      <w:r w:rsidRPr="000A6EE3">
        <w:t>User Management ...</w:t>
      </w:r>
      <w:r w:rsidRPr="000A6EE3">
        <w:tab/>
        <w:t>[XUSER]</w:t>
      </w:r>
    </w:p>
    <w:p w14:paraId="15BF65E9" w14:textId="77777777" w:rsidR="001D6B73" w:rsidRPr="000A6EE3" w:rsidRDefault="001D6B73" w:rsidP="0074649F">
      <w:pPr>
        <w:pStyle w:val="MenuBox"/>
      </w:pPr>
      <w:r w:rsidRPr="000A6EE3">
        <w:t xml:space="preserve">   Manage User File ...</w:t>
      </w:r>
      <w:r w:rsidRPr="000A6EE3">
        <w:tab/>
        <w:t>[XUSER FILE MGR]</w:t>
      </w:r>
    </w:p>
    <w:p w14:paraId="6AB5532A" w14:textId="77777777" w:rsidR="001D6B73" w:rsidRPr="000A6EE3" w:rsidRDefault="001D6B73" w:rsidP="0074649F">
      <w:pPr>
        <w:pStyle w:val="MenuBox"/>
      </w:pPr>
      <w:r w:rsidRPr="000A6EE3">
        <w:t xml:space="preserve">      Reindex the users key</w:t>
      </w:r>
      <w:r w:rsidR="00666840" w:rsidRPr="000A6EE3">
        <w:t>’</w:t>
      </w:r>
      <w:r w:rsidRPr="000A6EE3">
        <w:t>s</w:t>
      </w:r>
      <w:r w:rsidRPr="000A6EE3">
        <w:tab/>
        <w:t>[XUSER KEY RE-INDEX]</w:t>
      </w:r>
    </w:p>
    <w:p w14:paraId="494462F3" w14:textId="77777777" w:rsidR="001D6B73" w:rsidRPr="000A6EE3" w:rsidRDefault="001D6B73" w:rsidP="00A7691A">
      <w:pPr>
        <w:pStyle w:val="BodyText6"/>
      </w:pPr>
    </w:p>
    <w:p w14:paraId="5F94E54F" w14:textId="6B6B12C4" w:rsidR="001D6B73" w:rsidRPr="000A6EE3" w:rsidRDefault="006147CD" w:rsidP="00217ADD">
      <w:pPr>
        <w:pStyle w:val="BodyText"/>
      </w:pPr>
      <w:r w:rsidRPr="000A6EE3">
        <w:t xml:space="preserve">You can use the </w:t>
      </w:r>
      <w:r w:rsidRPr="000A6EE3">
        <w:rPr>
          <w:b/>
        </w:rPr>
        <w:t>Reindex the users key</w:t>
      </w:r>
      <w:r w:rsidR="00666840" w:rsidRPr="000A6EE3">
        <w:rPr>
          <w:b/>
        </w:rPr>
        <w:t>’</w:t>
      </w:r>
      <w:r w:rsidRPr="000A6EE3">
        <w:rPr>
          <w:b/>
        </w:rPr>
        <w:t>s</w:t>
      </w:r>
      <w:r w:rsidR="00D367C2" w:rsidRPr="000A6EE3">
        <w:fldChar w:fldCharType="begin"/>
      </w:r>
      <w:r w:rsidR="00D367C2" w:rsidRPr="000A6EE3">
        <w:instrText xml:space="preserve"> XE “Reindex the users key’s Option” </w:instrText>
      </w:r>
      <w:r w:rsidR="00D367C2" w:rsidRPr="000A6EE3">
        <w:fldChar w:fldCharType="end"/>
      </w:r>
      <w:r w:rsidR="00D367C2" w:rsidRPr="000A6EE3">
        <w:fldChar w:fldCharType="begin"/>
      </w:r>
      <w:r w:rsidR="00D367C2" w:rsidRPr="000A6EE3">
        <w:instrText xml:space="preserve"> XE “Options:Reindex the users key’s” </w:instrText>
      </w:r>
      <w:r w:rsidR="00D367C2" w:rsidRPr="000A6EE3">
        <w:fldChar w:fldCharType="end"/>
      </w:r>
      <w:r w:rsidRPr="000A6EE3">
        <w:t xml:space="preserve"> [XUSER KEY RE-INDEX</w:t>
      </w:r>
      <w:r w:rsidRPr="000A6EE3">
        <w:fldChar w:fldCharType="begin"/>
      </w:r>
      <w:r w:rsidRPr="000A6EE3">
        <w:instrText xml:space="preserve"> XE </w:instrText>
      </w:r>
      <w:r w:rsidR="00666840" w:rsidRPr="000A6EE3">
        <w:instrText>“</w:instrText>
      </w:r>
      <w:r w:rsidRPr="000A6EE3">
        <w:instrText>XUSER KEY RE-INDEX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Options:XUSER KEY RE-INDEX</w:instrText>
      </w:r>
      <w:r w:rsidR="00666840" w:rsidRPr="000A6EE3">
        <w:instrText>”</w:instrText>
      </w:r>
      <w:r w:rsidRPr="000A6EE3">
        <w:instrText xml:space="preserve"> </w:instrText>
      </w:r>
      <w:r w:rsidRPr="000A6EE3">
        <w:fldChar w:fldCharType="end"/>
      </w:r>
      <w:r w:rsidRPr="000A6EE3">
        <w:t>]</w:t>
      </w:r>
      <w:r w:rsidR="00D367C2" w:rsidRPr="000A6EE3">
        <w:t xml:space="preserve"> option</w:t>
      </w:r>
      <w:r w:rsidR="001D6B73" w:rsidRPr="000A6EE3">
        <w:t xml:space="preserve"> to </w:t>
      </w:r>
      <w:r w:rsidR="00D54F9A" w:rsidRPr="000A6EE3">
        <w:t>re-index</w:t>
      </w:r>
      <w:r w:rsidR="001D6B73" w:rsidRPr="000A6EE3">
        <w:t xml:space="preserve"> all users</w:t>
      </w:r>
      <w:r w:rsidR="00666840" w:rsidRPr="000A6EE3">
        <w:t>’</w:t>
      </w:r>
      <w:r w:rsidR="001D6B73" w:rsidRPr="000A6EE3">
        <w:t xml:space="preserve"> </w:t>
      </w:r>
      <w:r w:rsidR="00D12685" w:rsidRPr="000A6EE3">
        <w:t xml:space="preserve">security </w:t>
      </w:r>
      <w:r w:rsidR="001D6B73" w:rsidRPr="000A6EE3">
        <w:t xml:space="preserve">keys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If a user has a </w:t>
      </w:r>
      <w:r w:rsidR="00D12685" w:rsidRPr="000A6EE3">
        <w:t xml:space="preserve">security </w:t>
      </w:r>
      <w:r w:rsidR="001D6B73" w:rsidRPr="000A6EE3">
        <w:t>key but is lacking the corresponding ^XUSEC cross-reference</w:t>
      </w:r>
      <w:r w:rsidR="009730F4" w:rsidRPr="000A6EE3">
        <w:fldChar w:fldCharType="begin"/>
      </w:r>
      <w:r w:rsidR="009730F4" w:rsidRPr="000A6EE3">
        <w:instrText xml:space="preserve"> XE </w:instrText>
      </w:r>
      <w:r w:rsidR="00666840" w:rsidRPr="000A6EE3">
        <w:instrText>“</w:instrText>
      </w:r>
      <w:r w:rsidR="009730F4" w:rsidRPr="000A6EE3">
        <w:instrText>XUSEC Cross-reference</w:instrText>
      </w:r>
      <w:r w:rsidR="00666840" w:rsidRPr="000A6EE3">
        <w:instrText>”</w:instrText>
      </w:r>
      <w:r w:rsidR="009730F4" w:rsidRPr="000A6EE3">
        <w:instrText xml:space="preserve"> </w:instrText>
      </w:r>
      <w:r w:rsidR="009730F4" w:rsidRPr="000A6EE3">
        <w:fldChar w:fldCharType="end"/>
      </w:r>
      <w:r w:rsidR="009730F4" w:rsidRPr="000A6EE3">
        <w:fldChar w:fldCharType="begin"/>
      </w:r>
      <w:r w:rsidR="009730F4" w:rsidRPr="000A6EE3">
        <w:instrText xml:space="preserve"> XE </w:instrText>
      </w:r>
      <w:r w:rsidR="00666840" w:rsidRPr="000A6EE3">
        <w:instrText>“</w:instrText>
      </w:r>
      <w:r w:rsidR="009730F4" w:rsidRPr="000A6EE3">
        <w:instrText>Cross-reference</w:instrText>
      </w:r>
      <w:r w:rsidR="00F03942" w:rsidRPr="000A6EE3">
        <w:instrText>s</w:instrText>
      </w:r>
      <w:r w:rsidR="009730F4" w:rsidRPr="000A6EE3">
        <w:instrText>:^XUSEC</w:instrText>
      </w:r>
      <w:r w:rsidR="00666840" w:rsidRPr="000A6EE3">
        <w:instrText>”</w:instrText>
      </w:r>
      <w:r w:rsidR="009730F4" w:rsidRPr="000A6EE3">
        <w:instrText xml:space="preserve"> </w:instrText>
      </w:r>
      <w:r w:rsidR="009730F4" w:rsidRPr="000A6EE3">
        <w:fldChar w:fldCharType="end"/>
      </w:r>
      <w:r w:rsidR="001D6B73" w:rsidRPr="000A6EE3">
        <w:t xml:space="preserve"> for the key, you can use this option to regenerate the ^XUSEC cross-reference</w:t>
      </w:r>
      <w:r w:rsidR="00C57607" w:rsidRPr="000A6EE3">
        <w:fldChar w:fldCharType="begin"/>
      </w:r>
      <w:r w:rsidR="00C57607" w:rsidRPr="000A6EE3">
        <w:instrText xml:space="preserve"> XE </w:instrText>
      </w:r>
      <w:r w:rsidR="00666840" w:rsidRPr="000A6EE3">
        <w:instrText>“</w:instrText>
      </w:r>
      <w:r w:rsidR="00C57607" w:rsidRPr="000A6EE3">
        <w:instrText>XUSEC Cross-reference</w:instrText>
      </w:r>
      <w:r w:rsidR="00666840" w:rsidRPr="000A6EE3">
        <w:instrText>”</w:instrText>
      </w:r>
      <w:r w:rsidR="00C57607" w:rsidRPr="000A6EE3">
        <w:instrText xml:space="preserve"> </w:instrText>
      </w:r>
      <w:r w:rsidR="00C57607" w:rsidRPr="000A6EE3">
        <w:fldChar w:fldCharType="end"/>
      </w:r>
      <w:r w:rsidR="00C57607" w:rsidRPr="000A6EE3">
        <w:fldChar w:fldCharType="begin"/>
      </w:r>
      <w:r w:rsidR="00C57607" w:rsidRPr="000A6EE3">
        <w:instrText xml:space="preserve"> XE </w:instrText>
      </w:r>
      <w:r w:rsidR="00666840" w:rsidRPr="000A6EE3">
        <w:instrText>“</w:instrText>
      </w:r>
      <w:r w:rsidR="00C57607" w:rsidRPr="000A6EE3">
        <w:instrText>Cross-reference</w:instrText>
      </w:r>
      <w:r w:rsidR="00F03942" w:rsidRPr="000A6EE3">
        <w:instrText>s</w:instrText>
      </w:r>
      <w:r w:rsidR="00C57607" w:rsidRPr="000A6EE3">
        <w:instrText>:^XUSEC</w:instrText>
      </w:r>
      <w:r w:rsidR="00666840" w:rsidRPr="000A6EE3">
        <w:instrText>”</w:instrText>
      </w:r>
      <w:r w:rsidR="00C57607" w:rsidRPr="000A6EE3">
        <w:instrText xml:space="preserve"> </w:instrText>
      </w:r>
      <w:r w:rsidR="00C57607" w:rsidRPr="000A6EE3">
        <w:fldChar w:fldCharType="end"/>
      </w:r>
      <w:r w:rsidR="001D6B73" w:rsidRPr="000A6EE3">
        <w:t>. While the ^XUSEC cross-reference</w:t>
      </w:r>
      <w:r w:rsidR="009730F4" w:rsidRPr="000A6EE3">
        <w:fldChar w:fldCharType="begin"/>
      </w:r>
      <w:r w:rsidR="009730F4" w:rsidRPr="000A6EE3">
        <w:instrText xml:space="preserve"> XE </w:instrText>
      </w:r>
      <w:r w:rsidR="00666840" w:rsidRPr="000A6EE3">
        <w:instrText>“</w:instrText>
      </w:r>
      <w:r w:rsidR="009730F4" w:rsidRPr="000A6EE3">
        <w:instrText>XUSEC Cross-reference</w:instrText>
      </w:r>
      <w:r w:rsidR="00666840" w:rsidRPr="000A6EE3">
        <w:instrText>”</w:instrText>
      </w:r>
      <w:r w:rsidR="009730F4" w:rsidRPr="000A6EE3">
        <w:instrText xml:space="preserve"> </w:instrText>
      </w:r>
      <w:r w:rsidR="009730F4" w:rsidRPr="000A6EE3">
        <w:fldChar w:fldCharType="end"/>
      </w:r>
      <w:r w:rsidR="009730F4" w:rsidRPr="000A6EE3">
        <w:fldChar w:fldCharType="begin"/>
      </w:r>
      <w:r w:rsidR="009730F4" w:rsidRPr="000A6EE3">
        <w:instrText xml:space="preserve"> XE </w:instrText>
      </w:r>
      <w:r w:rsidR="00666840" w:rsidRPr="000A6EE3">
        <w:instrText>“</w:instrText>
      </w:r>
      <w:r w:rsidR="009730F4" w:rsidRPr="000A6EE3">
        <w:instrText>Cross-reference</w:instrText>
      </w:r>
      <w:r w:rsidR="00F03942" w:rsidRPr="000A6EE3">
        <w:instrText>s</w:instrText>
      </w:r>
      <w:r w:rsidR="009730F4" w:rsidRPr="000A6EE3">
        <w:instrText>:^XUSEC</w:instrText>
      </w:r>
      <w:r w:rsidR="00666840" w:rsidRPr="000A6EE3">
        <w:instrText>”</w:instrText>
      </w:r>
      <w:r w:rsidR="009730F4" w:rsidRPr="000A6EE3">
        <w:instrText xml:space="preserve"> </w:instrText>
      </w:r>
      <w:r w:rsidR="009730F4" w:rsidRPr="000A6EE3">
        <w:fldChar w:fldCharType="end"/>
      </w:r>
      <w:r w:rsidR="001D6B73" w:rsidRPr="000A6EE3">
        <w:t xml:space="preserve"> is being rebuilt, there can be an impact on all users with </w:t>
      </w:r>
      <w:r w:rsidR="00D12685" w:rsidRPr="000A6EE3">
        <w:t xml:space="preserve">security </w:t>
      </w:r>
      <w:r w:rsidR="001D6B73" w:rsidRPr="000A6EE3">
        <w:t xml:space="preserve">key lookups failing in ^XUSEC until the index is entirely rebuilt; therefore, this option should be used with caution and is best delayed until users are </w:t>
      </w:r>
      <w:r w:rsidR="001D6B73" w:rsidRPr="000A6EE3">
        <w:rPr>
          <w:i/>
        </w:rPr>
        <w:t>not</w:t>
      </w:r>
      <w:r w:rsidR="001D6B73" w:rsidRPr="000A6EE3">
        <w:t xml:space="preserve"> signed on.</w:t>
      </w:r>
    </w:p>
    <w:p w14:paraId="6E2DEA27" w14:textId="77777777" w:rsidR="001D6B73" w:rsidRPr="000A6EE3" w:rsidRDefault="001D6B73" w:rsidP="005C694E">
      <w:pPr>
        <w:pStyle w:val="Heading3"/>
      </w:pPr>
      <w:bookmarkStart w:id="884" w:name="_Toc236534647"/>
      <w:bookmarkStart w:id="885" w:name="_Ref514922885"/>
      <w:bookmarkStart w:id="886" w:name="_Toc151534645"/>
      <w:r w:rsidRPr="000A6EE3">
        <w:lastRenderedPageBreak/>
        <w:t xml:space="preserve">Using </w:t>
      </w:r>
      <w:r w:rsidR="00D12685" w:rsidRPr="000A6EE3">
        <w:t xml:space="preserve">Security </w:t>
      </w:r>
      <w:r w:rsidRPr="000A6EE3">
        <w:t>Keys with Reverse Locks</w:t>
      </w:r>
      <w:bookmarkEnd w:id="884"/>
      <w:bookmarkEnd w:id="885"/>
      <w:bookmarkEnd w:id="886"/>
    </w:p>
    <w:p w14:paraId="727CCDEE" w14:textId="77777777" w:rsidR="001D6B73" w:rsidRPr="000A6EE3" w:rsidRDefault="002F1A0C" w:rsidP="002F1A0C">
      <w:pPr>
        <w:pStyle w:val="BodyText"/>
        <w:keepNext/>
        <w:keepLines/>
      </w:pPr>
      <w:r w:rsidRPr="000A6EE3">
        <w:fldChar w:fldCharType="begin"/>
      </w:r>
      <w:r w:rsidRPr="000A6EE3">
        <w:instrText xml:space="preserve"> XE </w:instrText>
      </w:r>
      <w:r w:rsidR="00666840" w:rsidRPr="000A6EE3">
        <w:instrText>“</w:instrText>
      </w:r>
      <w:r w:rsidRPr="000A6EE3">
        <w:instrText>Using:Security Keys with Reverse Locks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Security Keys:Reverse Locks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Reverse Locks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Locks:Reverse</w:instrText>
      </w:r>
      <w:r w:rsidR="00666840" w:rsidRPr="000A6EE3">
        <w:instrText>”</w:instrText>
      </w:r>
      <w:r w:rsidRPr="000A6EE3">
        <w:fldChar w:fldCharType="end"/>
      </w:r>
      <w:r w:rsidR="001D6B73" w:rsidRPr="000A6EE3">
        <w:t xml:space="preserve">If a </w:t>
      </w:r>
      <w:r w:rsidR="00D12685" w:rsidRPr="000A6EE3">
        <w:t xml:space="preserve">security </w:t>
      </w:r>
      <w:r w:rsidR="001D6B73" w:rsidRPr="000A6EE3">
        <w:t>key is associated with an option via the REVERSE/NEGATIVE LOCK</w:t>
      </w:r>
      <w:r w:rsidR="003810F8" w:rsidRPr="000A6EE3">
        <w:t xml:space="preserve"> (#3.01)</w:t>
      </w:r>
      <w:r w:rsidR="001D6B73" w:rsidRPr="000A6EE3">
        <w:t xml:space="preserve"> field</w:t>
      </w:r>
      <w:r w:rsidR="00A22DCD" w:rsidRPr="000A6EE3">
        <w:fldChar w:fldCharType="begin"/>
      </w:r>
      <w:r w:rsidR="00A22DCD" w:rsidRPr="000A6EE3">
        <w:instrText xml:space="preserve">XE </w:instrText>
      </w:r>
      <w:r w:rsidR="00666840" w:rsidRPr="000A6EE3">
        <w:instrText>“</w:instrText>
      </w:r>
      <w:r w:rsidR="00A22DCD" w:rsidRPr="000A6EE3">
        <w:instrText>REVERSE/NEGATIVE LOCK</w:instrText>
      </w:r>
      <w:r w:rsidR="003810F8" w:rsidRPr="000A6EE3">
        <w:instrText xml:space="preserve"> (#3.01)</w:instrText>
      </w:r>
      <w:r w:rsidR="00A22DCD" w:rsidRPr="000A6EE3">
        <w:instrText xml:space="preserve"> Field</w:instrText>
      </w:r>
      <w:r w:rsidR="00666840" w:rsidRPr="000A6EE3">
        <w:instrText>”</w:instrText>
      </w:r>
      <w:r w:rsidR="00A22DCD" w:rsidRPr="000A6EE3">
        <w:fldChar w:fldCharType="end"/>
      </w:r>
      <w:r w:rsidR="00A22DCD" w:rsidRPr="000A6EE3">
        <w:fldChar w:fldCharType="begin"/>
      </w:r>
      <w:r w:rsidR="00A22DCD" w:rsidRPr="000A6EE3">
        <w:instrText xml:space="preserve">XE </w:instrText>
      </w:r>
      <w:r w:rsidR="00666840" w:rsidRPr="000A6EE3">
        <w:instrText>“</w:instrText>
      </w:r>
      <w:r w:rsidR="00A22DCD" w:rsidRPr="000A6EE3">
        <w:instrText>Fields:REVERSE/NEGATIVE LOCK</w:instrText>
      </w:r>
      <w:r w:rsidR="003810F8" w:rsidRPr="000A6EE3">
        <w:instrText xml:space="preserve"> (#3.01)</w:instrText>
      </w:r>
      <w:r w:rsidR="00666840" w:rsidRPr="000A6EE3">
        <w:instrText>”</w:instrText>
      </w:r>
      <w:r w:rsidR="00A22DCD" w:rsidRPr="000A6EE3">
        <w:fldChar w:fldCharType="end"/>
      </w:r>
      <w:r w:rsidR="001D6B73" w:rsidRPr="000A6EE3">
        <w:t>, rather than the LOCK</w:t>
      </w:r>
      <w:r w:rsidR="00A86ACC" w:rsidRPr="000A6EE3">
        <w:t xml:space="preserve"> (#3)</w:t>
      </w:r>
      <w:r w:rsidR="001D6B73" w:rsidRPr="000A6EE3">
        <w:t xml:space="preserve"> field</w:t>
      </w:r>
      <w:r w:rsidR="008F03AC" w:rsidRPr="000A6EE3">
        <w:fldChar w:fldCharType="begin"/>
      </w:r>
      <w:r w:rsidR="008F03AC" w:rsidRPr="000A6EE3">
        <w:instrText xml:space="preserve"> XE </w:instrText>
      </w:r>
      <w:r w:rsidR="00666840" w:rsidRPr="000A6EE3">
        <w:instrText>“</w:instrText>
      </w:r>
      <w:r w:rsidR="008F03AC" w:rsidRPr="000A6EE3">
        <w:instrText>LOCK</w:instrText>
      </w:r>
      <w:r w:rsidR="00A86ACC" w:rsidRPr="000A6EE3">
        <w:instrText xml:space="preserve"> (#3)</w:instrText>
      </w:r>
      <w:r w:rsidR="008F03AC" w:rsidRPr="000A6EE3">
        <w:instrText xml:space="preserve"> Field</w:instrText>
      </w:r>
      <w:r w:rsidR="00666840" w:rsidRPr="000A6EE3">
        <w:instrText>”</w:instrText>
      </w:r>
      <w:r w:rsidR="008F03AC" w:rsidRPr="000A6EE3">
        <w:instrText xml:space="preserve"> </w:instrText>
      </w:r>
      <w:r w:rsidR="008F03AC" w:rsidRPr="000A6EE3">
        <w:fldChar w:fldCharType="end"/>
      </w:r>
      <w:r w:rsidR="008F03AC" w:rsidRPr="000A6EE3">
        <w:fldChar w:fldCharType="begin"/>
      </w:r>
      <w:r w:rsidR="008F03AC" w:rsidRPr="000A6EE3">
        <w:instrText xml:space="preserve"> XE </w:instrText>
      </w:r>
      <w:r w:rsidR="00666840" w:rsidRPr="000A6EE3">
        <w:instrText>“</w:instrText>
      </w:r>
      <w:r w:rsidR="008F03AC" w:rsidRPr="000A6EE3">
        <w:instrText>Fields:LOCK</w:instrText>
      </w:r>
      <w:r w:rsidR="00DB0149" w:rsidRPr="000A6EE3">
        <w:instrText xml:space="preserve"> (#3)</w:instrText>
      </w:r>
      <w:r w:rsidR="00666840" w:rsidRPr="000A6EE3">
        <w:instrText>”</w:instrText>
      </w:r>
      <w:r w:rsidR="008F03AC" w:rsidRPr="000A6EE3">
        <w:instrText xml:space="preserve"> </w:instrText>
      </w:r>
      <w:r w:rsidR="008F03AC" w:rsidRPr="000A6EE3">
        <w:fldChar w:fldCharType="end"/>
      </w:r>
      <w:r w:rsidR="001D6B73" w:rsidRPr="000A6EE3">
        <w:t xml:space="preserve">, it functions to lock out users who hold the key. The </w:t>
      </w:r>
      <w:r w:rsidR="00D12685" w:rsidRPr="000A6EE3">
        <w:t xml:space="preserve">security </w:t>
      </w:r>
      <w:r w:rsidR="001D6B73" w:rsidRPr="000A6EE3">
        <w:t>key used for a reverse lock is just like any other key, differing only in the way it is associated with an option. Menu Management</w:t>
      </w:r>
      <w:r w:rsidR="00666840" w:rsidRPr="000A6EE3">
        <w:t>’</w:t>
      </w:r>
      <w:r w:rsidR="001D6B73" w:rsidRPr="000A6EE3">
        <w:t xml:space="preserve">s </w:t>
      </w:r>
      <w:r w:rsidR="001D6B73" w:rsidRPr="000A6EE3">
        <w:rPr>
          <w:b/>
        </w:rPr>
        <w:t>Diagram Menus</w:t>
      </w:r>
      <w:r w:rsidR="00D367C2" w:rsidRPr="000A6EE3">
        <w:fldChar w:fldCharType="begin"/>
      </w:r>
      <w:r w:rsidR="00D367C2" w:rsidRPr="000A6EE3">
        <w:instrText xml:space="preserve"> XE “Diagram Menus Option” </w:instrText>
      </w:r>
      <w:r w:rsidR="00D367C2" w:rsidRPr="000A6EE3">
        <w:fldChar w:fldCharType="end"/>
      </w:r>
      <w:r w:rsidR="00D367C2" w:rsidRPr="000A6EE3">
        <w:fldChar w:fldCharType="begin"/>
      </w:r>
      <w:r w:rsidR="00D367C2" w:rsidRPr="000A6EE3">
        <w:instrText xml:space="preserve"> XE “Options:Diagram Menus” </w:instrText>
      </w:r>
      <w:r w:rsidR="00D367C2" w:rsidRPr="000A6EE3">
        <w:fldChar w:fldCharType="end"/>
      </w:r>
      <w:r w:rsidR="001D6B73" w:rsidRPr="000A6EE3">
        <w:t xml:space="preserve"> </w:t>
      </w:r>
      <w:r w:rsidR="00D367C2" w:rsidRPr="000A6EE3">
        <w:t>[</w:t>
      </w:r>
      <w:r w:rsidR="00D367C2" w:rsidRPr="000A6EE3">
        <w:rPr>
          <w:color w:val="auto"/>
          <w:szCs w:val="22"/>
        </w:rPr>
        <w:t>XUUSERACC</w:t>
      </w:r>
      <w:r w:rsidR="00D367C2" w:rsidRPr="000A6EE3">
        <w:rPr>
          <w:color w:val="auto"/>
          <w:szCs w:val="22"/>
        </w:rPr>
        <w:fldChar w:fldCharType="begin"/>
      </w:r>
      <w:r w:rsidR="00D367C2" w:rsidRPr="000A6EE3">
        <w:instrText xml:space="preserve"> XE "</w:instrText>
      </w:r>
      <w:r w:rsidR="00D367C2" w:rsidRPr="000A6EE3">
        <w:rPr>
          <w:color w:val="auto"/>
          <w:szCs w:val="22"/>
        </w:rPr>
        <w:instrText>XUUSERACC Option</w:instrText>
      </w:r>
      <w:r w:rsidR="00D367C2" w:rsidRPr="000A6EE3">
        <w:instrText xml:space="preserve">" </w:instrText>
      </w:r>
      <w:r w:rsidR="00D367C2" w:rsidRPr="000A6EE3">
        <w:rPr>
          <w:color w:val="auto"/>
          <w:szCs w:val="22"/>
        </w:rPr>
        <w:fldChar w:fldCharType="end"/>
      </w:r>
      <w:r w:rsidR="00D367C2" w:rsidRPr="000A6EE3">
        <w:rPr>
          <w:color w:val="auto"/>
          <w:szCs w:val="22"/>
        </w:rPr>
        <w:fldChar w:fldCharType="begin"/>
      </w:r>
      <w:r w:rsidR="00D367C2" w:rsidRPr="000A6EE3">
        <w:instrText xml:space="preserve"> XE "Options:</w:instrText>
      </w:r>
      <w:r w:rsidR="00D367C2" w:rsidRPr="000A6EE3">
        <w:rPr>
          <w:color w:val="auto"/>
          <w:szCs w:val="22"/>
        </w:rPr>
        <w:instrText>XUUSERACC</w:instrText>
      </w:r>
      <w:r w:rsidR="00D367C2" w:rsidRPr="000A6EE3">
        <w:instrText xml:space="preserve">" </w:instrText>
      </w:r>
      <w:r w:rsidR="00D367C2" w:rsidRPr="000A6EE3">
        <w:rPr>
          <w:color w:val="auto"/>
          <w:szCs w:val="22"/>
        </w:rPr>
        <w:fldChar w:fldCharType="end"/>
      </w:r>
      <w:r w:rsidR="00D367C2" w:rsidRPr="000A6EE3">
        <w:t xml:space="preserve">] </w:t>
      </w:r>
      <w:r w:rsidR="001D6B73" w:rsidRPr="000A6EE3">
        <w:t>option indicates the existence of any reverse locks</w:t>
      </w:r>
      <w:r w:rsidR="001D6B73" w:rsidRPr="000A6EE3">
        <w:fldChar w:fldCharType="begin"/>
      </w:r>
      <w:r w:rsidR="001D6B73" w:rsidRPr="000A6EE3">
        <w:instrText xml:space="preserve">XE </w:instrText>
      </w:r>
      <w:r w:rsidR="00666840" w:rsidRPr="000A6EE3">
        <w:instrText>“</w:instrText>
      </w:r>
      <w:r w:rsidR="001D6B73" w:rsidRPr="000A6EE3">
        <w:instrText>Reverse Locks</w:instrText>
      </w:r>
      <w:r w:rsidR="00666840" w:rsidRPr="000A6EE3">
        <w:instrText>”</w:instrText>
      </w:r>
      <w:r w:rsidR="001D6B73" w:rsidRPr="000A6EE3">
        <w:fldChar w:fldCharType="end"/>
      </w:r>
      <w:r w:rsidR="008F03AC" w:rsidRPr="000A6EE3">
        <w:fldChar w:fldCharType="begin"/>
      </w:r>
      <w:r w:rsidR="008F03AC" w:rsidRPr="000A6EE3">
        <w:instrText xml:space="preserve">XE </w:instrText>
      </w:r>
      <w:r w:rsidR="00666840" w:rsidRPr="000A6EE3">
        <w:instrText>“</w:instrText>
      </w:r>
      <w:r w:rsidR="008F03AC" w:rsidRPr="000A6EE3">
        <w:instrText>Locks:Reverse</w:instrText>
      </w:r>
      <w:r w:rsidR="00666840" w:rsidRPr="000A6EE3">
        <w:instrText>”</w:instrText>
      </w:r>
      <w:r w:rsidR="008F03AC" w:rsidRPr="000A6EE3">
        <w:fldChar w:fldCharType="end"/>
      </w:r>
      <w:r w:rsidR="001D6B73" w:rsidRPr="000A6EE3">
        <w:t>, such as the use of the XMNOPRIV security key</w:t>
      </w:r>
      <w:r w:rsidR="001D6B73" w:rsidRPr="000A6EE3">
        <w:fldChar w:fldCharType="begin"/>
      </w:r>
      <w:r w:rsidR="001D6B73" w:rsidRPr="000A6EE3">
        <w:instrText xml:space="preserve"> XE </w:instrText>
      </w:r>
      <w:r w:rsidR="00666840" w:rsidRPr="000A6EE3">
        <w:instrText>“</w:instrText>
      </w:r>
      <w:r w:rsidR="001D6B73" w:rsidRPr="000A6EE3">
        <w:instrText>XMNOPRIV Security Key</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Security Keys:XMNOPRIV</w:instrText>
      </w:r>
      <w:r w:rsidR="00666840" w:rsidRPr="000A6EE3">
        <w:instrText>”</w:instrText>
      </w:r>
      <w:r w:rsidR="001D6B73" w:rsidRPr="000A6EE3">
        <w:instrText xml:space="preserve"> </w:instrText>
      </w:r>
      <w:r w:rsidR="001D6B73" w:rsidRPr="000A6EE3">
        <w:fldChar w:fldCharType="end"/>
      </w:r>
      <w:r w:rsidR="001D6B73" w:rsidRPr="000A6EE3">
        <w:t xml:space="preserve"> to prevent access to MailMan</w:t>
      </w:r>
      <w:r w:rsidR="00666840" w:rsidRPr="000A6EE3">
        <w:t>’</w:t>
      </w:r>
      <w:r w:rsidR="001D6B73" w:rsidRPr="000A6EE3">
        <w:t>s shared mail facility.</w:t>
      </w:r>
    </w:p>
    <w:p w14:paraId="38F515BA" w14:textId="77777777" w:rsidR="001D6B73" w:rsidRPr="000A6EE3" w:rsidRDefault="001D6B73" w:rsidP="00217ADD">
      <w:pPr>
        <w:pStyle w:val="BodyText"/>
      </w:pPr>
      <w:r w:rsidRPr="000A6EE3">
        <w:t xml:space="preserve">The typical use of a </w:t>
      </w:r>
      <w:r w:rsidR="00D12685" w:rsidRPr="000A6EE3">
        <w:t xml:space="preserve">security </w:t>
      </w:r>
      <w:r w:rsidRPr="000A6EE3">
        <w:t>key with the REVERSE/NEGATIVE LOCK</w:t>
      </w:r>
      <w:r w:rsidR="003810F8" w:rsidRPr="000A6EE3">
        <w:t xml:space="preserve"> (#3.01)</w:t>
      </w:r>
      <w:r w:rsidRPr="000A6EE3">
        <w:t xml:space="preserve"> field</w:t>
      </w:r>
      <w:r w:rsidR="008F03AC" w:rsidRPr="000A6EE3">
        <w:fldChar w:fldCharType="begin"/>
      </w:r>
      <w:r w:rsidR="008F03AC" w:rsidRPr="000A6EE3">
        <w:instrText xml:space="preserve"> XE </w:instrText>
      </w:r>
      <w:r w:rsidR="00666840" w:rsidRPr="000A6EE3">
        <w:instrText>“</w:instrText>
      </w:r>
      <w:r w:rsidR="008F03AC" w:rsidRPr="000A6EE3">
        <w:instrText>REVERSE/NEGATIVE LOCK</w:instrText>
      </w:r>
      <w:r w:rsidR="003810F8" w:rsidRPr="000A6EE3">
        <w:instrText xml:space="preserve"> (#3.01)</w:instrText>
      </w:r>
      <w:r w:rsidR="008F03AC" w:rsidRPr="000A6EE3">
        <w:instrText xml:space="preserve"> Field</w:instrText>
      </w:r>
      <w:r w:rsidR="00666840" w:rsidRPr="000A6EE3">
        <w:instrText>”</w:instrText>
      </w:r>
      <w:r w:rsidR="008F03AC" w:rsidRPr="000A6EE3">
        <w:instrText xml:space="preserve"> </w:instrText>
      </w:r>
      <w:r w:rsidR="008F03AC" w:rsidRPr="000A6EE3">
        <w:fldChar w:fldCharType="end"/>
      </w:r>
      <w:r w:rsidR="008F03AC" w:rsidRPr="000A6EE3">
        <w:fldChar w:fldCharType="begin"/>
      </w:r>
      <w:r w:rsidR="008F03AC" w:rsidRPr="000A6EE3">
        <w:instrText xml:space="preserve"> XE </w:instrText>
      </w:r>
      <w:r w:rsidR="00666840" w:rsidRPr="000A6EE3">
        <w:instrText>“</w:instrText>
      </w:r>
      <w:r w:rsidR="008F03AC" w:rsidRPr="000A6EE3">
        <w:instrText>Fields:REVERSE/NEGATIVE LOCK</w:instrText>
      </w:r>
      <w:r w:rsidR="003810F8" w:rsidRPr="000A6EE3">
        <w:instrText xml:space="preserve"> (#3.01)</w:instrText>
      </w:r>
      <w:r w:rsidR="00666840" w:rsidRPr="000A6EE3">
        <w:instrText>”</w:instrText>
      </w:r>
      <w:r w:rsidR="008F03AC" w:rsidRPr="000A6EE3">
        <w:instrText xml:space="preserve"> </w:instrText>
      </w:r>
      <w:r w:rsidR="008F03AC" w:rsidRPr="000A6EE3">
        <w:fldChar w:fldCharType="end"/>
      </w:r>
      <w:r w:rsidRPr="000A6EE3">
        <w:t xml:space="preserve"> is to restrict access to options otherwise available to all users</w:t>
      </w:r>
      <w:r w:rsidR="008F03AC" w:rsidRPr="000A6EE3">
        <w:t xml:space="preserve"> (e.g.,</w:t>
      </w:r>
      <w:r w:rsidR="00FC10E3" w:rsidRPr="000A6EE3">
        <w:t> </w:t>
      </w:r>
      <w:r w:rsidRPr="000A6EE3">
        <w:t>MailMan User and other options on the</w:t>
      </w:r>
      <w:r w:rsidR="008B4BC7" w:rsidRPr="000A6EE3">
        <w:rPr>
          <w:bCs/>
          <w:color w:val="000000" w:themeColor="text1"/>
        </w:rPr>
        <w:t xml:space="preserv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008F03AC" w:rsidRPr="000A6EE3">
        <w:t>)</w:t>
      </w:r>
      <w:r w:rsidRPr="000A6EE3">
        <w:t>.</w:t>
      </w:r>
    </w:p>
    <w:p w14:paraId="2D4F5A90" w14:textId="77777777" w:rsidR="001D6B73" w:rsidRPr="000A6EE3" w:rsidRDefault="00D12685" w:rsidP="005C694E">
      <w:pPr>
        <w:pStyle w:val="Heading3"/>
      </w:pPr>
      <w:bookmarkStart w:id="887" w:name="_Toc236534648"/>
      <w:bookmarkStart w:id="888" w:name="_Toc151534646"/>
      <w:r w:rsidRPr="000A6EE3">
        <w:t xml:space="preserve">Security </w:t>
      </w:r>
      <w:r w:rsidR="001D6B73" w:rsidRPr="000A6EE3">
        <w:t>Key Delegation Levels</w:t>
      </w:r>
      <w:bookmarkEnd w:id="887"/>
      <w:bookmarkEnd w:id="888"/>
    </w:p>
    <w:p w14:paraId="5851FF8E" w14:textId="77777777" w:rsidR="001D6B73" w:rsidRPr="000A6EE3" w:rsidRDefault="002F1A0C" w:rsidP="002F1A0C">
      <w:pPr>
        <w:pStyle w:val="BodyText"/>
        <w:keepNext/>
        <w:keepLines/>
      </w:pPr>
      <w:r w:rsidRPr="000A6EE3">
        <w:fldChar w:fldCharType="begin"/>
      </w:r>
      <w:r w:rsidRPr="000A6EE3">
        <w:instrText xml:space="preserve">XE </w:instrText>
      </w:r>
      <w:r w:rsidR="00666840" w:rsidRPr="000A6EE3">
        <w:instrText>“</w:instrText>
      </w:r>
      <w:r w:rsidRPr="000A6EE3">
        <w:instrText>Security Keys:Delegation Levels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Keys:Delegation Levels</w:instrText>
      </w:r>
      <w:r w:rsidR="00666840" w:rsidRPr="000A6EE3">
        <w:instrText>”</w:instrText>
      </w:r>
      <w:r w:rsidRPr="000A6EE3">
        <w:fldChar w:fldCharType="end"/>
      </w:r>
      <w:r w:rsidR="001D6B73" w:rsidRPr="000A6EE3">
        <w:t xml:space="preserve">Starting with Kernel 8.0, </w:t>
      </w:r>
      <w:r w:rsidR="00D12685" w:rsidRPr="000A6EE3">
        <w:t xml:space="preserve">security </w:t>
      </w:r>
      <w:r w:rsidR="001D6B73" w:rsidRPr="000A6EE3">
        <w:t xml:space="preserve">keys are subject to delegation levels just as options are subject to delegation levels. A field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DELEGATION LEVEL</w:t>
      </w:r>
      <w:r w:rsidR="00B62A1F" w:rsidRPr="000A6EE3">
        <w:fldChar w:fldCharType="begin"/>
      </w:r>
      <w:r w:rsidR="00B62A1F" w:rsidRPr="000A6EE3">
        <w:instrText xml:space="preserve"> XE </w:instrText>
      </w:r>
      <w:r w:rsidR="00666840" w:rsidRPr="000A6EE3">
        <w:instrText>“</w:instrText>
      </w:r>
      <w:r w:rsidR="00B62A1F" w:rsidRPr="000A6EE3">
        <w:instrText>DELEGATION LEVEL Field</w:instrText>
      </w:r>
      <w:r w:rsidR="00666840" w:rsidRPr="000A6EE3">
        <w:instrText>”</w:instrText>
      </w:r>
      <w:r w:rsidR="00B62A1F" w:rsidRPr="000A6EE3">
        <w:instrText xml:space="preserve"> </w:instrText>
      </w:r>
      <w:r w:rsidR="00B62A1F" w:rsidRPr="000A6EE3">
        <w:fldChar w:fldCharType="end"/>
      </w:r>
      <w:r w:rsidR="00B62A1F" w:rsidRPr="000A6EE3">
        <w:fldChar w:fldCharType="begin"/>
      </w:r>
      <w:r w:rsidR="00B62A1F" w:rsidRPr="000A6EE3">
        <w:instrText xml:space="preserve"> XE </w:instrText>
      </w:r>
      <w:r w:rsidR="00666840" w:rsidRPr="000A6EE3">
        <w:instrText>“</w:instrText>
      </w:r>
      <w:r w:rsidR="00B62A1F" w:rsidRPr="000A6EE3">
        <w:instrText>Fields:DELEGATION LEVEL</w:instrText>
      </w:r>
      <w:r w:rsidR="00666840" w:rsidRPr="000A6EE3">
        <w:instrText>”</w:instrText>
      </w:r>
      <w:r w:rsidR="00B62A1F" w:rsidRPr="000A6EE3">
        <w:instrText xml:space="preserve"> </w:instrText>
      </w:r>
      <w:r w:rsidR="00B62A1F" w:rsidRPr="000A6EE3">
        <w:fldChar w:fldCharType="end"/>
      </w:r>
      <w:r w:rsidR="001D6B73" w:rsidRPr="000A6EE3">
        <w:t>, stores a user</w:t>
      </w:r>
      <w:r w:rsidR="00666840" w:rsidRPr="000A6EE3">
        <w:t>’</w:t>
      </w:r>
      <w:r w:rsidR="001D6B73" w:rsidRPr="000A6EE3">
        <w:t xml:space="preserve">s delegation level (for </w:t>
      </w:r>
      <w:r w:rsidR="00D12685" w:rsidRPr="000A6EE3">
        <w:t xml:space="preserve">security </w:t>
      </w:r>
      <w:r w:rsidR="001D6B73" w:rsidRPr="000A6EE3">
        <w:t xml:space="preserve">keys and options). When a </w:t>
      </w:r>
      <w:r w:rsidR="00D12685" w:rsidRPr="000A6EE3">
        <w:t xml:space="preserve">security </w:t>
      </w:r>
      <w:r w:rsidR="001D6B73" w:rsidRPr="000A6EE3">
        <w:t xml:space="preserve">key is delegated, the person to whom it is delegated is assigned a level one number lower than the delegation level of the person doing the delegating. This is to prevent the delegated-to person from removing </w:t>
      </w:r>
      <w:r w:rsidR="001E63CC" w:rsidRPr="000A6EE3">
        <w:t>DELEGATED KEYS</w:t>
      </w:r>
      <w:r w:rsidR="001D6B73" w:rsidRPr="000A6EE3">
        <w:t xml:space="preserve"> from someone with a lower delegation level.</w:t>
      </w:r>
    </w:p>
    <w:p w14:paraId="5CC5E218" w14:textId="480FC5FE" w:rsidR="00AD2482" w:rsidRPr="000A6EE3" w:rsidRDefault="0015207B" w:rsidP="008B7ECB">
      <w:pPr>
        <w:pStyle w:val="Note"/>
      </w:pPr>
      <w:r w:rsidRPr="000A6EE3">
        <w:rPr>
          <w:noProof/>
          <w:lang w:eastAsia="en-US"/>
        </w:rPr>
        <w:drawing>
          <wp:inline distT="0" distB="0" distL="0" distR="0" wp14:anchorId="0030FC34" wp14:editId="6959CD7F">
            <wp:extent cx="304800" cy="304800"/>
            <wp:effectExtent l="0" t="0" r="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A0C" w:rsidRPr="000A6EE3">
        <w:tab/>
      </w:r>
      <w:r w:rsidR="002F1A0C" w:rsidRPr="000A6EE3">
        <w:rPr>
          <w:b/>
          <w:iCs/>
        </w:rPr>
        <w:t xml:space="preserve">REF: </w:t>
      </w:r>
      <w:r w:rsidR="002F1A0C" w:rsidRPr="000A6EE3">
        <w:t xml:space="preserve">For more information about delegation levels, see the </w:t>
      </w:r>
      <w:r w:rsidR="00666840" w:rsidRPr="000A6EE3">
        <w:t>“</w:t>
      </w:r>
      <w:r w:rsidR="00CA511F" w:rsidRPr="00CA511F">
        <w:rPr>
          <w:color w:val="0000FF"/>
          <w:u w:val="single"/>
        </w:rPr>
        <w:fldChar w:fldCharType="begin"/>
      </w:r>
      <w:r w:rsidR="00CA511F" w:rsidRPr="00CA511F">
        <w:rPr>
          <w:color w:val="0000FF"/>
          <w:u w:val="single"/>
        </w:rPr>
        <w:instrText xml:space="preserve"> REF _Ref129249355 \h </w:instrText>
      </w:r>
      <w:r w:rsidR="00CA511F">
        <w:rPr>
          <w:color w:val="0000FF"/>
          <w:u w:val="single"/>
        </w:rPr>
        <w:instrText xml:space="preserve"> \* MERGEFORMAT </w:instrText>
      </w:r>
      <w:r w:rsidR="00CA511F" w:rsidRPr="00CA511F">
        <w:rPr>
          <w:color w:val="0000FF"/>
          <w:u w:val="single"/>
        </w:rPr>
      </w:r>
      <w:r w:rsidR="00CA511F" w:rsidRPr="00CA511F">
        <w:rPr>
          <w:color w:val="0000FF"/>
          <w:u w:val="single"/>
        </w:rPr>
        <w:fldChar w:fldCharType="separate"/>
      </w:r>
      <w:r w:rsidR="00F56C49" w:rsidRPr="00F56C49">
        <w:rPr>
          <w:color w:val="0000FF"/>
          <w:u w:val="single"/>
        </w:rPr>
        <w:t>Secure Menu Delegation</w:t>
      </w:r>
      <w:r w:rsidR="00CA511F" w:rsidRPr="00CA511F">
        <w:rPr>
          <w:color w:val="0000FF"/>
          <w:u w:val="single"/>
        </w:rPr>
        <w:fldChar w:fldCharType="end"/>
      </w:r>
      <w:r w:rsidR="00666840" w:rsidRPr="000A6EE3">
        <w:t>”</w:t>
      </w:r>
      <w:r w:rsidR="002F1A0C" w:rsidRPr="000A6EE3">
        <w:t xml:space="preserve"> </w:t>
      </w:r>
      <w:r w:rsidR="005E6681" w:rsidRPr="000A6EE3">
        <w:t>section</w:t>
      </w:r>
      <w:r w:rsidR="002F1A0C" w:rsidRPr="000A6EE3">
        <w:t>.</w:t>
      </w:r>
    </w:p>
    <w:p w14:paraId="2E7FA80F" w14:textId="63284569" w:rsidR="002F1A0C" w:rsidRPr="000A6EE3" w:rsidRDefault="002F1A0C" w:rsidP="00217ADD">
      <w:pPr>
        <w:pStyle w:val="BodyText"/>
      </w:pPr>
    </w:p>
    <w:p w14:paraId="051FF7B7" w14:textId="77777777" w:rsidR="002A71CF" w:rsidRPr="000A6EE3" w:rsidRDefault="002A71CF" w:rsidP="002A71CF">
      <w:pPr>
        <w:pStyle w:val="BodyText"/>
        <w:rPr>
          <w:kern w:val="32"/>
        </w:rPr>
      </w:pPr>
      <w:bookmarkStart w:id="889" w:name="_Ref20099426"/>
      <w:bookmarkStart w:id="890" w:name="_Toc236534649"/>
      <w:r w:rsidRPr="000A6EE3">
        <w:br w:type="page"/>
      </w:r>
    </w:p>
    <w:p w14:paraId="43624A06" w14:textId="72CEDDCD" w:rsidR="001D6B73" w:rsidRPr="000A6EE3" w:rsidRDefault="001D6B73" w:rsidP="00075C74">
      <w:pPr>
        <w:pStyle w:val="Heading1"/>
      </w:pPr>
      <w:bookmarkStart w:id="891" w:name="_Ref129249355"/>
      <w:bookmarkStart w:id="892" w:name="_Toc151534647"/>
      <w:r w:rsidRPr="000A6EE3">
        <w:lastRenderedPageBreak/>
        <w:t>Secure Menu Delegation</w:t>
      </w:r>
      <w:bookmarkEnd w:id="889"/>
      <w:bookmarkEnd w:id="890"/>
      <w:bookmarkEnd w:id="891"/>
      <w:bookmarkEnd w:id="892"/>
    </w:p>
    <w:p w14:paraId="2CBEACCF" w14:textId="77777777" w:rsidR="001D6B73" w:rsidRPr="000A6EE3" w:rsidRDefault="00801A5C" w:rsidP="00801A5C">
      <w:pPr>
        <w:pStyle w:val="BodyText"/>
        <w:keepNext/>
        <w:keepLines/>
      </w:pPr>
      <w:r w:rsidRPr="000A6EE3">
        <w:fldChar w:fldCharType="begin"/>
      </w:r>
      <w:r w:rsidRPr="000A6EE3">
        <w:instrText xml:space="preserve">XE </w:instrText>
      </w:r>
      <w:r w:rsidR="00666840" w:rsidRPr="000A6EE3">
        <w:instrText>“</w:instrText>
      </w:r>
      <w:r w:rsidRPr="000A6EE3">
        <w:instrText>Secure Menu Delegation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Delegating</w:instrText>
      </w:r>
      <w:r w:rsidR="00666840" w:rsidRPr="000A6EE3">
        <w:instrText>”</w:instrText>
      </w:r>
      <w:r w:rsidRPr="000A6EE3">
        <w:fldChar w:fldCharType="end"/>
      </w:r>
      <w:r w:rsidR="001D6B73" w:rsidRPr="000A6EE3">
        <w:t>The job of allocating menu options to users can be a tim</w:t>
      </w:r>
      <w:r w:rsidR="00E75E30" w:rsidRPr="000A6EE3">
        <w:t>e-consuming activity, so s</w:t>
      </w:r>
      <w:r w:rsidR="001D6B73" w:rsidRPr="000A6EE3">
        <w:t xml:space="preserve">ite managers may want to consider delegating this responsibility to application coordinators. Application coordinators are familiar with the menus for their </w:t>
      </w:r>
      <w:r w:rsidR="00E75E30" w:rsidRPr="000A6EE3">
        <w:t>software</w:t>
      </w:r>
      <w:r w:rsidR="001D6B73" w:rsidRPr="000A6EE3">
        <w:t xml:space="preserve"> and can learn how to assign these to new users in their service area.</w:t>
      </w:r>
    </w:p>
    <w:p w14:paraId="29F858DE" w14:textId="77777777" w:rsidR="001D6B73" w:rsidRPr="000A6EE3" w:rsidRDefault="00426814" w:rsidP="00426814">
      <w:pPr>
        <w:pStyle w:val="BodyText"/>
      </w:pPr>
      <w:r w:rsidRPr="000A6EE3">
        <w:t xml:space="preserve">The </w:t>
      </w:r>
      <w:r w:rsidRPr="000A6EE3">
        <w:rPr>
          <w:b/>
        </w:rPr>
        <w:t>Secure Menu Delegation</w:t>
      </w:r>
      <w:r w:rsidRPr="000A6EE3">
        <w:fldChar w:fldCharType="begin"/>
      </w:r>
      <w:r w:rsidRPr="000A6EE3">
        <w:instrText xml:space="preserve"> XE “Secure Menu Delegation Menu” </w:instrText>
      </w:r>
      <w:r w:rsidRPr="000A6EE3">
        <w:fldChar w:fldCharType="end"/>
      </w:r>
      <w:r w:rsidRPr="000A6EE3">
        <w:fldChar w:fldCharType="begin"/>
      </w:r>
      <w:r w:rsidRPr="000A6EE3">
        <w:instrText xml:space="preserve"> XE “Menus:Secure Menu Delegation” </w:instrText>
      </w:r>
      <w:r w:rsidRPr="000A6EE3">
        <w:fldChar w:fldCharType="end"/>
      </w:r>
      <w:r w:rsidRPr="000A6EE3">
        <w:fldChar w:fldCharType="begin"/>
      </w:r>
      <w:r w:rsidRPr="000A6EE3">
        <w:instrText xml:space="preserve"> XE “Options:Secure Menu Delegation” </w:instrText>
      </w:r>
      <w:r w:rsidRPr="000A6EE3">
        <w:fldChar w:fldCharType="end"/>
      </w:r>
      <w:r w:rsidRPr="000A6EE3">
        <w:t xml:space="preserve"> [</w:t>
      </w:r>
      <w:r w:rsidRPr="000A6EE3">
        <w:rPr>
          <w:color w:val="auto"/>
          <w:szCs w:val="22"/>
        </w:rPr>
        <w:t>XQSMD MGR</w:t>
      </w:r>
      <w:r w:rsidRPr="000A6EE3">
        <w:rPr>
          <w:color w:val="auto"/>
          <w:szCs w:val="22"/>
        </w:rPr>
        <w:fldChar w:fldCharType="begin"/>
      </w:r>
      <w:r w:rsidRPr="000A6EE3">
        <w:instrText xml:space="preserve"> XE "</w:instrText>
      </w:r>
      <w:r w:rsidRPr="000A6EE3">
        <w:rPr>
          <w:color w:val="auto"/>
          <w:szCs w:val="22"/>
        </w:rPr>
        <w:instrText>XQSMD MGR Menu</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"Menus:</w:instrText>
      </w:r>
      <w:r w:rsidRPr="000A6EE3">
        <w:rPr>
          <w:color w:val="auto"/>
          <w:szCs w:val="22"/>
        </w:rPr>
        <w:instrText>XQSMD MGR</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"Options:</w:instrText>
      </w:r>
      <w:r w:rsidRPr="000A6EE3">
        <w:rPr>
          <w:color w:val="auto"/>
          <w:szCs w:val="22"/>
        </w:rPr>
        <w:instrText>XQSMD MGR</w:instrText>
      </w:r>
      <w:r w:rsidRPr="000A6EE3">
        <w:instrText xml:space="preserve">" </w:instrText>
      </w:r>
      <w:r w:rsidRPr="000A6EE3">
        <w:rPr>
          <w:color w:val="auto"/>
          <w:szCs w:val="22"/>
        </w:rPr>
        <w:fldChar w:fldCharType="end"/>
      </w:r>
      <w:r w:rsidRPr="000A6EE3">
        <w:t>] menu allows the site m</w:t>
      </w:r>
      <w:r w:rsidR="001D6B73" w:rsidRPr="000A6EE3">
        <w:t>anager to delegate the management of certain menu options to another user</w:t>
      </w:r>
      <w:r w:rsidR="004635F4" w:rsidRPr="000A6EE3">
        <w:t xml:space="preserve"> (e.g.,</w:t>
      </w:r>
      <w:r w:rsidR="00FC10E3" w:rsidRPr="000A6EE3">
        <w:t> </w:t>
      </w:r>
      <w:r w:rsidR="001D6B73" w:rsidRPr="000A6EE3">
        <w:t>an application coordinator</w:t>
      </w:r>
      <w:r w:rsidR="004635F4" w:rsidRPr="000A6EE3">
        <w:t>)</w:t>
      </w:r>
      <w:r w:rsidR="001D6B73" w:rsidRPr="000A6EE3">
        <w:t xml:space="preserve">. This user, now a delegate, can then assign these as primary or secondary options (along with their </w:t>
      </w:r>
      <w:r w:rsidR="00D12685" w:rsidRPr="000A6EE3">
        <w:t xml:space="preserve">security </w:t>
      </w:r>
      <w:r w:rsidR="001D6B73" w:rsidRPr="000A6EE3">
        <w:t>keys) to users who fall under their administrative jurisdiction.</w:t>
      </w:r>
    </w:p>
    <w:p w14:paraId="3776040E" w14:textId="77777777" w:rsidR="001D6B73" w:rsidRPr="000A6EE3" w:rsidRDefault="00426814" w:rsidP="00426814">
      <w:pPr>
        <w:pStyle w:val="BodyText"/>
      </w:pPr>
      <w:r w:rsidRPr="000A6EE3">
        <w:t>For example, the site m</w:t>
      </w:r>
      <w:r w:rsidR="001D6B73" w:rsidRPr="000A6EE3">
        <w:t xml:space="preserve">anager might </w:t>
      </w:r>
      <w:r w:rsidR="00E75E30" w:rsidRPr="000A6EE3">
        <w:t>delegate the management of the L</w:t>
      </w:r>
      <w:r w:rsidR="001D6B73" w:rsidRPr="000A6EE3">
        <w:t xml:space="preserve">aboratory </w:t>
      </w:r>
      <w:r w:rsidR="00E75E30" w:rsidRPr="000A6EE3">
        <w:t xml:space="preserve">software </w:t>
      </w:r>
      <w:r w:rsidR="001D6B73" w:rsidRPr="000A6EE3">
        <w:t>options to the Lab Application Coordinator (LAC), and the LAC could then allocate or remove options from everybo</w:t>
      </w:r>
      <w:r w:rsidR="00E75E30" w:rsidRPr="000A6EE3">
        <w:t>dy in the L</w:t>
      </w:r>
      <w:r w:rsidR="001D6B73" w:rsidRPr="000A6EE3">
        <w:t>ab</w:t>
      </w:r>
      <w:r w:rsidR="00E75E30" w:rsidRPr="000A6EE3">
        <w:t>oratory software</w:t>
      </w:r>
      <w:r w:rsidR="001D6B73" w:rsidRPr="000A6EE3">
        <w:t>. The system is set up in such a way that the LAC</w:t>
      </w:r>
      <w:r w:rsidRPr="000A6EE3">
        <w:t xml:space="preserve"> could also delegate, with the site m</w:t>
      </w:r>
      <w:r w:rsidR="001D6B73" w:rsidRPr="000A6EE3">
        <w:t>anager</w:t>
      </w:r>
      <w:r w:rsidR="00666840" w:rsidRPr="000A6EE3">
        <w:t>’</w:t>
      </w:r>
      <w:r w:rsidR="001D6B73" w:rsidRPr="000A6EE3">
        <w:t>s permission and manager</w:t>
      </w:r>
      <w:r w:rsidR="00666840" w:rsidRPr="000A6EE3">
        <w:t>’</w:t>
      </w:r>
      <w:r w:rsidR="001D6B73" w:rsidRPr="000A6EE3">
        <w:t>s menu, the management of all the chemistry menu</w:t>
      </w:r>
      <w:r w:rsidRPr="000A6EE3">
        <w:t>s to the head of the Chemistry s</w:t>
      </w:r>
      <w:r w:rsidR="001D6B73" w:rsidRPr="000A6EE3">
        <w:t>ection, and so on, creating another level of delegation</w:t>
      </w:r>
      <w:r w:rsidR="00C34301" w:rsidRPr="000A6EE3">
        <w:fldChar w:fldCharType="begin"/>
      </w:r>
      <w:r w:rsidR="00C34301" w:rsidRPr="000A6EE3">
        <w:instrText xml:space="preserve"> XE </w:instrText>
      </w:r>
      <w:r w:rsidR="00666840" w:rsidRPr="000A6EE3">
        <w:instrText>“</w:instrText>
      </w:r>
      <w:r w:rsidR="00C34301" w:rsidRPr="000A6EE3">
        <w:instrText>Creating:Another Level of Delegation</w:instrText>
      </w:r>
      <w:r w:rsidR="00666840" w:rsidRPr="000A6EE3">
        <w:instrText>”</w:instrText>
      </w:r>
      <w:r w:rsidR="00C34301" w:rsidRPr="000A6EE3">
        <w:instrText xml:space="preserve"> </w:instrText>
      </w:r>
      <w:r w:rsidR="00C34301" w:rsidRPr="000A6EE3">
        <w:fldChar w:fldCharType="end"/>
      </w:r>
      <w:r w:rsidR="001D6B73" w:rsidRPr="000A6EE3">
        <w:t>.</w:t>
      </w:r>
    </w:p>
    <w:p w14:paraId="45866AE5" w14:textId="77777777" w:rsidR="001D6B73" w:rsidRPr="000A6EE3" w:rsidRDefault="001D6B73" w:rsidP="00801A5C">
      <w:pPr>
        <w:pStyle w:val="BodyText"/>
        <w:keepNext/>
        <w:keepLines/>
      </w:pPr>
      <w:r w:rsidRPr="000A6EE3">
        <w:t>There are two divisions in Secure Menu Delegation</w:t>
      </w:r>
      <w:r w:rsidR="00B7446E" w:rsidRPr="000A6EE3">
        <w:fldChar w:fldCharType="begin"/>
      </w:r>
      <w:r w:rsidR="00B7446E" w:rsidRPr="000A6EE3">
        <w:instrText xml:space="preserve"> XE </w:instrText>
      </w:r>
      <w:r w:rsidR="00666840" w:rsidRPr="000A6EE3">
        <w:instrText>“</w:instrText>
      </w:r>
      <w:r w:rsidR="00B7446E" w:rsidRPr="000A6EE3">
        <w:instrText>Secure Menu Delegation</w:instrText>
      </w:r>
      <w:r w:rsidR="00666840" w:rsidRPr="000A6EE3">
        <w:instrText>”</w:instrText>
      </w:r>
      <w:r w:rsidR="00B7446E" w:rsidRPr="000A6EE3">
        <w:instrText xml:space="preserve"> </w:instrText>
      </w:r>
      <w:r w:rsidR="00B7446E" w:rsidRPr="000A6EE3">
        <w:fldChar w:fldCharType="end"/>
      </w:r>
      <w:r w:rsidRPr="000A6EE3">
        <w:t>:</w:t>
      </w:r>
    </w:p>
    <w:p w14:paraId="50BFBCEA" w14:textId="77777777" w:rsidR="001D6B73" w:rsidRPr="000A6EE3" w:rsidRDefault="001D6B73" w:rsidP="00801A5C">
      <w:pPr>
        <w:pStyle w:val="ListBullet"/>
        <w:keepNext/>
        <w:keepLines/>
      </w:pPr>
      <w:r w:rsidRPr="000A6EE3">
        <w:t>The menu to create and manage delegates.</w:t>
      </w:r>
    </w:p>
    <w:p w14:paraId="66BF4229" w14:textId="14148F0F" w:rsidR="001D6B73" w:rsidRPr="000A6EE3" w:rsidRDefault="001D6B73" w:rsidP="007B457D">
      <w:pPr>
        <w:pStyle w:val="ListBullet"/>
      </w:pPr>
      <w:r w:rsidRPr="000A6EE3">
        <w:t>The menu for the delegates themselves to assign options to end users.</w:t>
      </w:r>
    </w:p>
    <w:p w14:paraId="73C0F55B" w14:textId="77777777" w:rsidR="00777A9D" w:rsidRPr="000A6EE3" w:rsidRDefault="00777A9D" w:rsidP="00777A9D">
      <w:pPr>
        <w:pStyle w:val="BodyText6"/>
      </w:pPr>
    </w:p>
    <w:p w14:paraId="525A00FA" w14:textId="77777777" w:rsidR="001D6B73" w:rsidRPr="000A6EE3" w:rsidRDefault="001D6B73" w:rsidP="00746679">
      <w:pPr>
        <w:pStyle w:val="Heading2"/>
      </w:pPr>
      <w:bookmarkStart w:id="893" w:name="_Toc236534650"/>
      <w:bookmarkStart w:id="894" w:name="_Toc151534648"/>
      <w:r w:rsidRPr="000A6EE3">
        <w:t>User Interface: Acting as a Delegate</w:t>
      </w:r>
      <w:bookmarkEnd w:id="893"/>
      <w:bookmarkEnd w:id="894"/>
    </w:p>
    <w:p w14:paraId="61E447BE" w14:textId="77777777" w:rsidR="001D6B73" w:rsidRPr="000A6EE3" w:rsidRDefault="00801A5C" w:rsidP="00801A5C">
      <w:pPr>
        <w:pStyle w:val="BodyText"/>
        <w:keepNext/>
        <w:keepLines/>
      </w:pPr>
      <w:r w:rsidRPr="000A6EE3">
        <w:fldChar w:fldCharType="begin"/>
      </w:r>
      <w:r w:rsidRPr="000A6EE3">
        <w:instrText xml:space="preserve"> XE </w:instrText>
      </w:r>
      <w:r w:rsidR="00666840" w:rsidRPr="000A6EE3">
        <w:instrText>“</w:instrText>
      </w:r>
      <w:r w:rsidRPr="000A6EE3">
        <w:instrText>User Interface:Secure Menu Delegation:Acting as a Delegate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Secure Menu Delegation:User Interface:Acting as a Delegate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Acting as a Delegate:User Interface</w:instrText>
      </w:r>
      <w:r w:rsidR="00666840" w:rsidRPr="000A6EE3">
        <w:instrText>”</w:instrText>
      </w:r>
      <w:r w:rsidRPr="000A6EE3">
        <w:instrText xml:space="preserve"> </w:instrText>
      </w:r>
      <w:r w:rsidRPr="000A6EE3">
        <w:fldChar w:fldCharType="end"/>
      </w:r>
      <w:r w:rsidR="001D6B73" w:rsidRPr="000A6EE3">
        <w:t xml:space="preserve">As a delegate, you have been delegated options (usually by </w:t>
      </w:r>
      <w:r w:rsidR="00FC6763" w:rsidRPr="000A6EE3">
        <w:t>system administrators</w:t>
      </w:r>
      <w:r w:rsidR="001D6B73" w:rsidRPr="000A6EE3">
        <w:t>). If you have been delegated options, you can assign these options to compute</w:t>
      </w:r>
      <w:r w:rsidR="00E75E30" w:rsidRPr="000A6EE3">
        <w:t>r users on the computer system.</w:t>
      </w:r>
    </w:p>
    <w:p w14:paraId="0DA12476" w14:textId="77777777" w:rsidR="001D6B73" w:rsidRPr="000A6EE3" w:rsidRDefault="001D6B73" w:rsidP="00801A5C">
      <w:pPr>
        <w:pStyle w:val="BodyText"/>
        <w:keepNext/>
        <w:keepLines/>
      </w:pPr>
      <w:r w:rsidRPr="000A6EE3">
        <w:t>As a delegate, you can assign the following options to your users:</w:t>
      </w:r>
    </w:p>
    <w:p w14:paraId="7A006D93" w14:textId="77777777" w:rsidR="001D6B73" w:rsidRPr="000A6EE3" w:rsidRDefault="001D6B73" w:rsidP="00801A5C">
      <w:pPr>
        <w:pStyle w:val="ListBullet"/>
        <w:keepNext/>
        <w:keepLines/>
      </w:pPr>
      <w:r w:rsidRPr="000A6EE3">
        <w:t>Options that have been delegated to you.</w:t>
      </w:r>
    </w:p>
    <w:p w14:paraId="7D788EC5" w14:textId="77777777" w:rsidR="001D6B73" w:rsidRPr="000A6EE3" w:rsidRDefault="001D6B73" w:rsidP="00426814">
      <w:pPr>
        <w:pStyle w:val="ListBullet"/>
      </w:pPr>
      <w:r w:rsidRPr="000A6EE3">
        <w:t>Menus that you have created from options delegated to you.</w:t>
      </w:r>
    </w:p>
    <w:p w14:paraId="150A0AD6" w14:textId="77777777" w:rsidR="001D6B73" w:rsidRPr="000A6EE3" w:rsidRDefault="001D6B73" w:rsidP="00426814">
      <w:pPr>
        <w:pStyle w:val="ListBullet"/>
      </w:pPr>
      <w:r w:rsidRPr="000A6EE3">
        <w:t>Options you have created from VA FileMan templates.</w:t>
      </w:r>
    </w:p>
    <w:p w14:paraId="0B854270" w14:textId="77777777" w:rsidR="00777A9D" w:rsidRPr="000A6EE3" w:rsidRDefault="00777A9D" w:rsidP="00777A9D">
      <w:pPr>
        <w:pStyle w:val="BodyText6"/>
      </w:pPr>
    </w:p>
    <w:p w14:paraId="3D4E838B" w14:textId="4C91AC21" w:rsidR="001D6B73" w:rsidRPr="000A6EE3" w:rsidRDefault="001D6B73" w:rsidP="00426814">
      <w:pPr>
        <w:pStyle w:val="BodyText"/>
      </w:pPr>
      <w:r w:rsidRPr="000A6EE3">
        <w:t xml:space="preserve">As a delegate, you need to understand the basic structure of the </w:t>
      </w:r>
      <w:r w:rsidR="00F91046" w:rsidRPr="000A6EE3">
        <w:t>OPTION (#19) file</w:t>
      </w:r>
      <w:r w:rsidR="00E75E30" w:rsidRPr="000A6EE3">
        <w:fldChar w:fldCharType="begin"/>
      </w:r>
      <w:r w:rsidR="00E75E30" w:rsidRPr="000A6EE3">
        <w:instrText xml:space="preserve"> XE </w:instrText>
      </w:r>
      <w:r w:rsidR="00666840" w:rsidRPr="000A6EE3">
        <w:instrText>“</w:instrText>
      </w:r>
      <w:r w:rsidR="00F91046" w:rsidRPr="000A6EE3">
        <w:instrText>OPTION (#19) File</w:instrText>
      </w:r>
      <w:r w:rsidR="00666840" w:rsidRPr="000A6EE3">
        <w:instrText>”</w:instrText>
      </w:r>
      <w:r w:rsidR="00E75E30" w:rsidRPr="000A6EE3">
        <w:instrText xml:space="preserve"> </w:instrText>
      </w:r>
      <w:r w:rsidR="00E75E30" w:rsidRPr="000A6EE3">
        <w:fldChar w:fldCharType="end"/>
      </w:r>
      <w:r w:rsidR="00E75E30" w:rsidRPr="000A6EE3">
        <w:fldChar w:fldCharType="begin"/>
      </w:r>
      <w:r w:rsidR="00E75E30" w:rsidRPr="000A6EE3">
        <w:instrText xml:space="preserve"> XE </w:instrText>
      </w:r>
      <w:r w:rsidR="00666840" w:rsidRPr="000A6EE3">
        <w:instrText>“</w:instrText>
      </w:r>
      <w:r w:rsidR="00B005A6" w:rsidRPr="000A6EE3">
        <w:instrText>Files:</w:instrText>
      </w:r>
      <w:r w:rsidR="00E75E30" w:rsidRPr="000A6EE3">
        <w:instrText>OPTION (#19)</w:instrText>
      </w:r>
      <w:r w:rsidR="00666840" w:rsidRPr="000A6EE3">
        <w:instrText>”</w:instrText>
      </w:r>
      <w:r w:rsidR="00E75E30" w:rsidRPr="000A6EE3">
        <w:instrText xml:space="preserve"> </w:instrText>
      </w:r>
      <w:r w:rsidR="00E75E30" w:rsidRPr="000A6EE3">
        <w:fldChar w:fldCharType="end"/>
      </w:r>
      <w:r w:rsidRPr="000A6EE3">
        <w:t xml:space="preserve">, which is a file that points back to itself. That is, a menu is an entry in the </w:t>
      </w:r>
      <w:r w:rsidR="00F91046" w:rsidRPr="000A6EE3">
        <w:t>OPTION (#19) file</w:t>
      </w:r>
      <w:r w:rsidR="00E75E30" w:rsidRPr="000A6EE3">
        <w:fldChar w:fldCharType="begin"/>
      </w:r>
      <w:r w:rsidR="00E75E30" w:rsidRPr="000A6EE3">
        <w:instrText xml:space="preserve"> XE </w:instrText>
      </w:r>
      <w:r w:rsidR="00666840" w:rsidRPr="000A6EE3">
        <w:instrText>“</w:instrText>
      </w:r>
      <w:r w:rsidR="00F91046" w:rsidRPr="000A6EE3">
        <w:instrText>OPTION (#19) File</w:instrText>
      </w:r>
      <w:r w:rsidR="00666840" w:rsidRPr="000A6EE3">
        <w:instrText>”</w:instrText>
      </w:r>
      <w:r w:rsidR="00E75E30" w:rsidRPr="000A6EE3">
        <w:instrText xml:space="preserve"> </w:instrText>
      </w:r>
      <w:r w:rsidR="00E75E30" w:rsidRPr="000A6EE3">
        <w:fldChar w:fldCharType="end"/>
      </w:r>
      <w:r w:rsidR="00E75E30" w:rsidRPr="000A6EE3">
        <w:fldChar w:fldCharType="begin"/>
      </w:r>
      <w:r w:rsidR="00E75E30" w:rsidRPr="000A6EE3">
        <w:instrText xml:space="preserve"> XE </w:instrText>
      </w:r>
      <w:r w:rsidR="00666840" w:rsidRPr="000A6EE3">
        <w:instrText>“</w:instrText>
      </w:r>
      <w:r w:rsidR="00B005A6" w:rsidRPr="000A6EE3">
        <w:instrText>Files:</w:instrText>
      </w:r>
      <w:r w:rsidR="00E75E30" w:rsidRPr="000A6EE3">
        <w:instrText>OPTION (#19)</w:instrText>
      </w:r>
      <w:r w:rsidR="00666840" w:rsidRPr="000A6EE3">
        <w:instrText>”</w:instrText>
      </w:r>
      <w:r w:rsidR="00E75E30" w:rsidRPr="000A6EE3">
        <w:instrText xml:space="preserve"> </w:instrText>
      </w:r>
      <w:r w:rsidR="00E75E30" w:rsidRPr="000A6EE3">
        <w:fldChar w:fldCharType="end"/>
      </w:r>
      <w:r w:rsidRPr="000A6EE3">
        <w:t xml:space="preserve">; but items on menus are themselves pointers to other entries in the </w:t>
      </w:r>
      <w:r w:rsidR="00F91046" w:rsidRPr="000A6EE3">
        <w:t>OPTION (#19) file</w:t>
      </w:r>
      <w:r w:rsidR="00E75E30" w:rsidRPr="000A6EE3">
        <w:fldChar w:fldCharType="begin"/>
      </w:r>
      <w:r w:rsidR="00E75E30" w:rsidRPr="000A6EE3">
        <w:instrText xml:space="preserve"> XE </w:instrText>
      </w:r>
      <w:r w:rsidR="00666840" w:rsidRPr="000A6EE3">
        <w:instrText>“</w:instrText>
      </w:r>
      <w:r w:rsidR="00F91046" w:rsidRPr="000A6EE3">
        <w:instrText>OPTION (#19) File</w:instrText>
      </w:r>
      <w:r w:rsidR="00666840" w:rsidRPr="000A6EE3">
        <w:instrText>”</w:instrText>
      </w:r>
      <w:r w:rsidR="00E75E30" w:rsidRPr="000A6EE3">
        <w:instrText xml:space="preserve"> </w:instrText>
      </w:r>
      <w:r w:rsidR="00E75E30" w:rsidRPr="000A6EE3">
        <w:fldChar w:fldCharType="end"/>
      </w:r>
      <w:r w:rsidR="00E75E30" w:rsidRPr="000A6EE3">
        <w:fldChar w:fldCharType="begin"/>
      </w:r>
      <w:r w:rsidR="00E75E30" w:rsidRPr="000A6EE3">
        <w:instrText xml:space="preserve"> XE </w:instrText>
      </w:r>
      <w:r w:rsidR="00666840" w:rsidRPr="000A6EE3">
        <w:instrText>“</w:instrText>
      </w:r>
      <w:r w:rsidR="00B005A6" w:rsidRPr="000A6EE3">
        <w:instrText>Files:</w:instrText>
      </w:r>
      <w:r w:rsidR="00E75E30" w:rsidRPr="000A6EE3">
        <w:instrText>OPTION (#19)</w:instrText>
      </w:r>
      <w:r w:rsidR="00666840" w:rsidRPr="000A6EE3">
        <w:instrText>”</w:instrText>
      </w:r>
      <w:r w:rsidR="00E75E30" w:rsidRPr="000A6EE3">
        <w:instrText xml:space="preserve"> </w:instrText>
      </w:r>
      <w:r w:rsidR="00E75E30" w:rsidRPr="000A6EE3">
        <w:fldChar w:fldCharType="end"/>
      </w:r>
      <w:r w:rsidRPr="000A6EE3">
        <w:t>. You should also understand the difference between types of options, be familiar with menu trees, and be sufficiently reluctant to assign great numbers of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w:t>
      </w:r>
    </w:p>
    <w:p w14:paraId="08193022" w14:textId="77777777" w:rsidR="001D6B73" w:rsidRPr="000A6EE3" w:rsidRDefault="001D6B73" w:rsidP="005C694E">
      <w:pPr>
        <w:pStyle w:val="Heading3"/>
      </w:pPr>
      <w:bookmarkStart w:id="895" w:name="_Toc236534651"/>
      <w:bookmarkStart w:id="896" w:name="_Toc151534649"/>
      <w:r w:rsidRPr="000A6EE3">
        <w:lastRenderedPageBreak/>
        <w:t>Delegate</w:t>
      </w:r>
      <w:r w:rsidR="00666840" w:rsidRPr="000A6EE3">
        <w:t>’</w:t>
      </w:r>
      <w:r w:rsidRPr="000A6EE3">
        <w:t>s Menu</w:t>
      </w:r>
      <w:bookmarkEnd w:id="895"/>
      <w:bookmarkEnd w:id="896"/>
    </w:p>
    <w:p w14:paraId="49584A83" w14:textId="103B5305" w:rsidR="001D6B73" w:rsidRPr="000A6EE3" w:rsidRDefault="00801A5C" w:rsidP="00AD2482">
      <w:pPr>
        <w:pStyle w:val="BodyText"/>
        <w:keepNext/>
        <w:keepLines/>
      </w:pPr>
      <w:r w:rsidRPr="000A6EE3">
        <w:fldChar w:fldCharType="begin"/>
      </w:r>
      <w:r w:rsidRPr="000A6EE3">
        <w:instrText xml:space="preserve">XE </w:instrText>
      </w:r>
      <w:r w:rsidR="00666840" w:rsidRPr="000A6EE3">
        <w:instrText>“</w:instrText>
      </w:r>
      <w:r w:rsidRPr="000A6EE3">
        <w:instrText>Delegate</w:instrText>
      </w:r>
      <w:r w:rsidR="00666840" w:rsidRPr="000A6EE3">
        <w:instrText>’</w:instrText>
      </w:r>
      <w:r w:rsidRPr="000A6EE3">
        <w:instrText>s Menu Management 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Menus:Delegate</w:instrText>
      </w:r>
      <w:r w:rsidR="00666840" w:rsidRPr="000A6EE3">
        <w:instrText>’</w:instrText>
      </w:r>
      <w:r w:rsidRPr="000A6EE3">
        <w:instrText>s Menu Management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Options:Delegate</w:instrText>
      </w:r>
      <w:r w:rsidR="00666840" w:rsidRPr="000A6EE3">
        <w:instrText>’</w:instrText>
      </w:r>
      <w:r w:rsidRPr="000A6EE3">
        <w:instrText>s Menu Management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Secure Menu Delegation:Delegate</w:instrText>
      </w:r>
      <w:r w:rsidR="00666840" w:rsidRPr="000A6EE3">
        <w:instrText>’</w:instrText>
      </w:r>
      <w:r w:rsidRPr="000A6EE3">
        <w:instrText>s Menu Management Menu</w:instrText>
      </w:r>
      <w:r w:rsidR="00666840" w:rsidRPr="000A6EE3">
        <w:instrText>”</w:instrText>
      </w:r>
      <w:r w:rsidRPr="000A6EE3">
        <w:fldChar w:fldCharType="end"/>
      </w:r>
      <w:r w:rsidR="001D6B73" w:rsidRPr="000A6EE3">
        <w:t xml:space="preserve">To delegate options to users, you need to be </w:t>
      </w:r>
      <w:r w:rsidR="00420664" w:rsidRPr="000A6EE3">
        <w:t>assigned the</w:t>
      </w:r>
      <w:r w:rsidR="001D6B73" w:rsidRPr="000A6EE3">
        <w:t xml:space="preserve"> </w:t>
      </w:r>
      <w:r w:rsidR="001D6B73" w:rsidRPr="000A6EE3">
        <w:rPr>
          <w:b/>
        </w:rPr>
        <w:t>Delegate</w:t>
      </w:r>
      <w:r w:rsidR="00666840" w:rsidRPr="000A6EE3">
        <w:rPr>
          <w:b/>
        </w:rPr>
        <w:t>’</w:t>
      </w:r>
      <w:r w:rsidR="001D6B73" w:rsidRPr="000A6EE3">
        <w:rPr>
          <w:b/>
        </w:rPr>
        <w:t>s Menu Management</w:t>
      </w:r>
      <w:r w:rsidR="00806343" w:rsidRPr="000A6EE3">
        <w:fldChar w:fldCharType="begin"/>
      </w:r>
      <w:r w:rsidR="00806343" w:rsidRPr="000A6EE3">
        <w:instrText xml:space="preserve"> XE </w:instrText>
      </w:r>
      <w:r w:rsidR="00666840" w:rsidRPr="000A6EE3">
        <w:instrText>“</w:instrText>
      </w:r>
      <w:r w:rsidR="00806343" w:rsidRPr="000A6EE3">
        <w:instrText>Delegate</w:instrText>
      </w:r>
      <w:r w:rsidR="00666840" w:rsidRPr="000A6EE3">
        <w:instrText>’</w:instrText>
      </w:r>
      <w:r w:rsidR="00806343" w:rsidRPr="000A6EE3">
        <w:instrText>s Menu Management Menu</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Menus:Delegate</w:instrText>
      </w:r>
      <w:r w:rsidR="00666840" w:rsidRPr="000A6EE3">
        <w:instrText>’</w:instrText>
      </w:r>
      <w:r w:rsidR="00806343" w:rsidRPr="000A6EE3">
        <w:instrText>s Menu Management</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Options:Delegate</w:instrText>
      </w:r>
      <w:r w:rsidR="00666840" w:rsidRPr="000A6EE3">
        <w:instrText>’</w:instrText>
      </w:r>
      <w:r w:rsidR="00806343" w:rsidRPr="000A6EE3">
        <w:instrText>s Menu Management</w:instrText>
      </w:r>
      <w:r w:rsidR="00666840" w:rsidRPr="000A6EE3">
        <w:instrText>”</w:instrText>
      </w:r>
      <w:r w:rsidR="00806343" w:rsidRPr="000A6EE3">
        <w:instrText xml:space="preserve"> </w:instrText>
      </w:r>
      <w:r w:rsidR="00806343" w:rsidRPr="000A6EE3">
        <w:fldChar w:fldCharType="end"/>
      </w:r>
      <w:r w:rsidR="00806343" w:rsidRPr="000A6EE3">
        <w:t xml:space="preserve"> [XQSMD USER MENU</w:t>
      </w:r>
      <w:r w:rsidR="00806343" w:rsidRPr="000A6EE3">
        <w:fldChar w:fldCharType="begin"/>
      </w:r>
      <w:r w:rsidR="00806343" w:rsidRPr="000A6EE3">
        <w:instrText xml:space="preserve"> XE </w:instrText>
      </w:r>
      <w:r w:rsidR="00666840" w:rsidRPr="000A6EE3">
        <w:instrText>“</w:instrText>
      </w:r>
      <w:r w:rsidR="00806343" w:rsidRPr="000A6EE3">
        <w:instrText>XQSMD USER MENU</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Menus:XQSMD USER MENU</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Options:XQSMD USER MENU</w:instrText>
      </w:r>
      <w:r w:rsidR="00666840" w:rsidRPr="000A6EE3">
        <w:instrText>”</w:instrText>
      </w:r>
      <w:r w:rsidR="00806343" w:rsidRPr="000A6EE3">
        <w:instrText xml:space="preserve"> </w:instrText>
      </w:r>
      <w:r w:rsidR="00806343" w:rsidRPr="000A6EE3">
        <w:fldChar w:fldCharType="end"/>
      </w:r>
      <w:r w:rsidR="00501EBC" w:rsidRPr="000A6EE3">
        <w:t>]</w:t>
      </w:r>
      <w:r w:rsidR="00090796" w:rsidRPr="000A6EE3">
        <w:t xml:space="preserve"> menu</w:t>
      </w:r>
      <w:r w:rsidR="00501EBC" w:rsidRPr="000A6EE3">
        <w:t xml:space="preserve">, which is located under the </w:t>
      </w:r>
      <w:r w:rsidR="00501EBC" w:rsidRPr="000A6EE3">
        <w:rPr>
          <w:b/>
        </w:rPr>
        <w:t xml:space="preserve">Secure Menu </w:t>
      </w:r>
      <w:r w:rsidR="00090796" w:rsidRPr="000A6EE3">
        <w:rPr>
          <w:b/>
        </w:rPr>
        <w:t>Delegation</w:t>
      </w:r>
      <w:r w:rsidR="00090796" w:rsidRPr="000A6EE3">
        <w:fldChar w:fldCharType="begin"/>
      </w:r>
      <w:r w:rsidR="00090796" w:rsidRPr="000A6EE3">
        <w:instrText xml:space="preserve"> XE “Secure Menu Delegation Menu” </w:instrText>
      </w:r>
      <w:r w:rsidR="00090796" w:rsidRPr="000A6EE3">
        <w:fldChar w:fldCharType="end"/>
      </w:r>
      <w:r w:rsidR="00090796" w:rsidRPr="000A6EE3">
        <w:fldChar w:fldCharType="begin"/>
      </w:r>
      <w:r w:rsidR="00090796" w:rsidRPr="000A6EE3">
        <w:instrText xml:space="preserve"> XE “Menus:Secure Menu Delegation” </w:instrText>
      </w:r>
      <w:r w:rsidR="00090796" w:rsidRPr="000A6EE3">
        <w:fldChar w:fldCharType="end"/>
      </w:r>
      <w:r w:rsidR="00090796" w:rsidRPr="000A6EE3">
        <w:fldChar w:fldCharType="begin"/>
      </w:r>
      <w:r w:rsidR="00090796" w:rsidRPr="000A6EE3">
        <w:instrText xml:space="preserve"> XE “Options:Secure Menu Delegation” </w:instrText>
      </w:r>
      <w:r w:rsidR="00090796" w:rsidRPr="000A6EE3">
        <w:fldChar w:fldCharType="end"/>
      </w:r>
      <w:r w:rsidR="00501EBC" w:rsidRPr="000A6EE3">
        <w:t xml:space="preserve"> </w:t>
      </w:r>
      <w:r w:rsidR="00090796" w:rsidRPr="000A6EE3">
        <w:t>[</w:t>
      </w:r>
      <w:r w:rsidR="00090796" w:rsidRPr="000A6EE3">
        <w:rPr>
          <w:color w:val="auto"/>
          <w:szCs w:val="22"/>
        </w:rPr>
        <w:t>XQSMD MGR</w:t>
      </w:r>
      <w:r w:rsidR="00090796" w:rsidRPr="000A6EE3">
        <w:rPr>
          <w:color w:val="auto"/>
          <w:szCs w:val="22"/>
        </w:rPr>
        <w:fldChar w:fldCharType="begin"/>
      </w:r>
      <w:r w:rsidR="00090796" w:rsidRPr="000A6EE3">
        <w:instrText xml:space="preserve"> XE "</w:instrText>
      </w:r>
      <w:r w:rsidR="00090796" w:rsidRPr="000A6EE3">
        <w:rPr>
          <w:color w:val="auto"/>
          <w:szCs w:val="22"/>
        </w:rPr>
        <w:instrText>XQSMD MGR Menu</w:instrText>
      </w:r>
      <w:r w:rsidR="00090796" w:rsidRPr="000A6EE3">
        <w:instrText xml:space="preserve">" </w:instrText>
      </w:r>
      <w:r w:rsidR="00090796" w:rsidRPr="000A6EE3">
        <w:rPr>
          <w:color w:val="auto"/>
          <w:szCs w:val="22"/>
        </w:rPr>
        <w:fldChar w:fldCharType="end"/>
      </w:r>
      <w:r w:rsidR="00090796" w:rsidRPr="000A6EE3">
        <w:rPr>
          <w:color w:val="auto"/>
          <w:szCs w:val="22"/>
        </w:rPr>
        <w:fldChar w:fldCharType="begin"/>
      </w:r>
      <w:r w:rsidR="00090796" w:rsidRPr="000A6EE3">
        <w:instrText xml:space="preserve"> XE "Menus:</w:instrText>
      </w:r>
      <w:r w:rsidR="00090796" w:rsidRPr="000A6EE3">
        <w:rPr>
          <w:color w:val="auto"/>
          <w:szCs w:val="22"/>
        </w:rPr>
        <w:instrText>XQSMD MGR</w:instrText>
      </w:r>
      <w:r w:rsidR="00090796" w:rsidRPr="000A6EE3">
        <w:instrText xml:space="preserve">" </w:instrText>
      </w:r>
      <w:r w:rsidR="00090796" w:rsidRPr="000A6EE3">
        <w:rPr>
          <w:color w:val="auto"/>
          <w:szCs w:val="22"/>
        </w:rPr>
        <w:fldChar w:fldCharType="end"/>
      </w:r>
      <w:r w:rsidR="00090796" w:rsidRPr="000A6EE3">
        <w:rPr>
          <w:color w:val="auto"/>
          <w:szCs w:val="22"/>
        </w:rPr>
        <w:fldChar w:fldCharType="begin"/>
      </w:r>
      <w:r w:rsidR="00090796" w:rsidRPr="000A6EE3">
        <w:instrText xml:space="preserve"> XE "Options:</w:instrText>
      </w:r>
      <w:r w:rsidR="00090796" w:rsidRPr="000A6EE3">
        <w:rPr>
          <w:color w:val="auto"/>
          <w:szCs w:val="22"/>
        </w:rPr>
        <w:instrText>XQSMD MGR</w:instrText>
      </w:r>
      <w:r w:rsidR="00090796" w:rsidRPr="000A6EE3">
        <w:instrText xml:space="preserve">" </w:instrText>
      </w:r>
      <w:r w:rsidR="00090796" w:rsidRPr="000A6EE3">
        <w:rPr>
          <w:color w:val="auto"/>
          <w:szCs w:val="22"/>
        </w:rPr>
        <w:fldChar w:fldCharType="end"/>
      </w:r>
      <w:r w:rsidR="00090796" w:rsidRPr="000A6EE3">
        <w:t xml:space="preserve">] </w:t>
      </w:r>
      <w:r w:rsidR="00501EBC" w:rsidRPr="000A6EE3">
        <w:t>menu. The options on the</w:t>
      </w:r>
      <w:r w:rsidR="001D6B73" w:rsidRPr="000A6EE3">
        <w:t xml:space="preserve"> </w:t>
      </w:r>
      <w:r w:rsidR="00090796" w:rsidRPr="000A6EE3">
        <w:rPr>
          <w:b/>
        </w:rPr>
        <w:t>Delegate’s Menu Management</w:t>
      </w:r>
      <w:r w:rsidR="00090796" w:rsidRPr="000A6EE3">
        <w:fldChar w:fldCharType="begin"/>
      </w:r>
      <w:r w:rsidR="00090796" w:rsidRPr="000A6EE3">
        <w:instrText xml:space="preserve"> XE “Delegate’s Menu Management Menu” </w:instrText>
      </w:r>
      <w:r w:rsidR="00090796" w:rsidRPr="000A6EE3">
        <w:fldChar w:fldCharType="end"/>
      </w:r>
      <w:r w:rsidR="00090796" w:rsidRPr="000A6EE3">
        <w:fldChar w:fldCharType="begin"/>
      </w:r>
      <w:r w:rsidR="00090796" w:rsidRPr="000A6EE3">
        <w:instrText xml:space="preserve"> XE “Menus:Delegate’s Menu Management” </w:instrText>
      </w:r>
      <w:r w:rsidR="00090796" w:rsidRPr="000A6EE3">
        <w:fldChar w:fldCharType="end"/>
      </w:r>
      <w:r w:rsidR="00090796" w:rsidRPr="000A6EE3">
        <w:fldChar w:fldCharType="begin"/>
      </w:r>
      <w:r w:rsidR="00090796" w:rsidRPr="000A6EE3">
        <w:instrText xml:space="preserve"> XE “Options:Delegate’s Menu Management” </w:instrText>
      </w:r>
      <w:r w:rsidR="00090796" w:rsidRPr="000A6EE3">
        <w:fldChar w:fldCharType="end"/>
      </w:r>
      <w:r w:rsidR="00090796" w:rsidRPr="000A6EE3">
        <w:t xml:space="preserve"> [XQSMD USER MENU</w:t>
      </w:r>
      <w:r w:rsidR="00090796" w:rsidRPr="000A6EE3">
        <w:fldChar w:fldCharType="begin"/>
      </w:r>
      <w:r w:rsidR="00090796" w:rsidRPr="000A6EE3">
        <w:instrText xml:space="preserve"> XE “XQSMD USER MENU” </w:instrText>
      </w:r>
      <w:r w:rsidR="00090796" w:rsidRPr="000A6EE3">
        <w:fldChar w:fldCharType="end"/>
      </w:r>
      <w:r w:rsidR="00090796" w:rsidRPr="000A6EE3">
        <w:fldChar w:fldCharType="begin"/>
      </w:r>
      <w:r w:rsidR="00090796" w:rsidRPr="000A6EE3">
        <w:instrText xml:space="preserve"> XE “Menus:XQSMD USER MENU” </w:instrText>
      </w:r>
      <w:r w:rsidR="00090796" w:rsidRPr="000A6EE3">
        <w:fldChar w:fldCharType="end"/>
      </w:r>
      <w:r w:rsidR="00090796" w:rsidRPr="000A6EE3">
        <w:fldChar w:fldCharType="begin"/>
      </w:r>
      <w:r w:rsidR="00090796" w:rsidRPr="000A6EE3">
        <w:instrText xml:space="preserve"> XE “Options:XQSMD USER MENU” </w:instrText>
      </w:r>
      <w:r w:rsidR="00090796" w:rsidRPr="000A6EE3">
        <w:fldChar w:fldCharType="end"/>
      </w:r>
      <w:r w:rsidR="00090796" w:rsidRPr="000A6EE3">
        <w:t>]</w:t>
      </w:r>
      <w:r w:rsidR="00D367C2" w:rsidRPr="000A6EE3">
        <w:t xml:space="preserve"> </w:t>
      </w:r>
      <w:r w:rsidR="001D6B73" w:rsidRPr="000A6EE3">
        <w:t xml:space="preserve">menu are as </w:t>
      </w:r>
      <w:r w:rsidR="00D367C2" w:rsidRPr="000A6EE3">
        <w:t xml:space="preserve">shown in </w:t>
      </w:r>
      <w:r w:rsidR="00C97058" w:rsidRPr="00C97058">
        <w:rPr>
          <w:color w:val="0000FF"/>
          <w:u w:val="single"/>
        </w:rPr>
        <w:fldChar w:fldCharType="begin"/>
      </w:r>
      <w:r w:rsidR="00C97058" w:rsidRPr="00C97058">
        <w:rPr>
          <w:color w:val="0000FF"/>
          <w:u w:val="single"/>
        </w:rPr>
        <w:instrText xml:space="preserve"> REF _Ref511225648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121</w:t>
      </w:r>
      <w:r w:rsidR="00C97058" w:rsidRPr="00C97058">
        <w:rPr>
          <w:color w:val="0000FF"/>
          <w:u w:val="single"/>
        </w:rPr>
        <w:fldChar w:fldCharType="end"/>
      </w:r>
      <w:r w:rsidR="001D6B73" w:rsidRPr="000A6EE3">
        <w:t>:</w:t>
      </w:r>
    </w:p>
    <w:p w14:paraId="53B652FD" w14:textId="77777777" w:rsidR="002A71CF" w:rsidRPr="000A6EE3" w:rsidRDefault="002A71CF" w:rsidP="002A71CF">
      <w:pPr>
        <w:pStyle w:val="BodyText6"/>
        <w:keepNext/>
        <w:keepLines/>
      </w:pPr>
    </w:p>
    <w:p w14:paraId="5B2F6C57" w14:textId="25CD4170" w:rsidR="000774E6" w:rsidRPr="000A6EE3" w:rsidRDefault="000774E6" w:rsidP="002B6AE0">
      <w:pPr>
        <w:pStyle w:val="Caption"/>
      </w:pPr>
      <w:bookmarkStart w:id="897" w:name="_Ref511225648"/>
      <w:bookmarkStart w:id="898" w:name="_Toc193181700"/>
      <w:bookmarkStart w:id="899" w:name="_Toc151535174"/>
      <w:r w:rsidRPr="000A6EE3">
        <w:t xml:space="preserve">Figure </w:t>
      </w:r>
      <w:fldSimple w:instr=" SEQ Figure \* ARABIC ">
        <w:r w:rsidR="00F56C49">
          <w:rPr>
            <w:noProof/>
          </w:rPr>
          <w:t>121</w:t>
        </w:r>
      </w:fldSimple>
      <w:bookmarkEnd w:id="897"/>
      <w:r w:rsidR="001809C7" w:rsidRPr="000A6EE3">
        <w:t>:</w:t>
      </w:r>
      <w:r w:rsidRPr="000A6EE3">
        <w:t xml:space="preserve"> Delegate</w:t>
      </w:r>
      <w:r w:rsidR="00666840" w:rsidRPr="000A6EE3">
        <w:t>’</w:t>
      </w:r>
      <w:r w:rsidR="006615E7" w:rsidRPr="000A6EE3">
        <w:t>s Menu Management O</w:t>
      </w:r>
      <w:r w:rsidRPr="000A6EE3">
        <w:t>ptions</w:t>
      </w:r>
      <w:bookmarkEnd w:id="898"/>
      <w:bookmarkEnd w:id="899"/>
    </w:p>
    <w:p w14:paraId="455C1CE6" w14:textId="77777777" w:rsidR="001D6B73" w:rsidRPr="000A6EE3" w:rsidRDefault="001D6B73" w:rsidP="0074649F">
      <w:pPr>
        <w:pStyle w:val="MenuBox"/>
      </w:pPr>
      <w:r w:rsidRPr="000A6EE3">
        <w:t>Delegate</w:t>
      </w:r>
      <w:r w:rsidR="00666840" w:rsidRPr="000A6EE3">
        <w:t>’</w:t>
      </w:r>
      <w:r w:rsidRPr="000A6EE3">
        <w:t>s Menu Management</w:t>
      </w:r>
      <w:r w:rsidRPr="000A6EE3">
        <w:tab/>
        <w:t>[XQSMD USER MENU]</w:t>
      </w:r>
    </w:p>
    <w:p w14:paraId="79CD6E7B" w14:textId="77777777" w:rsidR="001D6B73" w:rsidRPr="000A6EE3" w:rsidRDefault="001D6B73" w:rsidP="0074649F">
      <w:pPr>
        <w:pStyle w:val="MenuBox"/>
      </w:pPr>
      <w:r w:rsidRPr="000A6EE3">
        <w:t xml:space="preserve">  Build a New Menu</w:t>
      </w:r>
      <w:r w:rsidRPr="000A6EE3">
        <w:tab/>
        <w:t>[XQSMD BUILD MENU]</w:t>
      </w:r>
    </w:p>
    <w:p w14:paraId="59145719" w14:textId="77777777" w:rsidR="001D6B73" w:rsidRPr="000A6EE3" w:rsidRDefault="001D6B73" w:rsidP="0074649F">
      <w:pPr>
        <w:pStyle w:val="MenuBox"/>
      </w:pPr>
      <w:r w:rsidRPr="000A6EE3">
        <w:t xml:space="preserve">  Edit a User</w:t>
      </w:r>
      <w:r w:rsidR="00666840" w:rsidRPr="000A6EE3">
        <w:t>’</w:t>
      </w:r>
      <w:r w:rsidRPr="000A6EE3">
        <w:t>s Options</w:t>
      </w:r>
      <w:r w:rsidRPr="000A6EE3">
        <w:tab/>
        <w:t>[XQSMD EDIT OPTIONS]</w:t>
      </w:r>
    </w:p>
    <w:p w14:paraId="7C5E4201" w14:textId="77777777" w:rsidR="001D6B73" w:rsidRPr="000A6EE3" w:rsidRDefault="001D6B73" w:rsidP="0074649F">
      <w:pPr>
        <w:pStyle w:val="MenuBox"/>
      </w:pPr>
      <w:r w:rsidRPr="000A6EE3">
        <w:t xml:space="preserve">  Copy Everything About an Option to a New Option</w:t>
      </w:r>
      <w:r w:rsidRPr="000A6EE3">
        <w:tab/>
        <w:t>[XQCOPYOP]</w:t>
      </w:r>
    </w:p>
    <w:p w14:paraId="47171E18" w14:textId="77777777" w:rsidR="001D6B73" w:rsidRPr="000A6EE3" w:rsidRDefault="001D6B73" w:rsidP="0074649F">
      <w:pPr>
        <w:pStyle w:val="MenuBox"/>
      </w:pPr>
      <w:r w:rsidRPr="000A6EE3">
        <w:t xml:space="preserve">  Copy One Users Menus and Keys to others</w:t>
      </w:r>
      <w:r w:rsidRPr="000A6EE3">
        <w:tab/>
        <w:t>[XQSMD COPY USER]</w:t>
      </w:r>
    </w:p>
    <w:p w14:paraId="5CEA50C4" w14:textId="77777777" w:rsidR="001D6B73" w:rsidRPr="000A6EE3" w:rsidRDefault="001D6B73" w:rsidP="0074649F">
      <w:pPr>
        <w:pStyle w:val="MenuBox"/>
      </w:pPr>
      <w:r w:rsidRPr="000A6EE3">
        <w:t xml:space="preserve">  Limited File Manager Options (Build)</w:t>
      </w:r>
      <w:r w:rsidRPr="000A6EE3">
        <w:tab/>
        <w:t>[XQSMD LIMITED FM OPTIONS]</w:t>
      </w:r>
    </w:p>
    <w:p w14:paraId="24294513" w14:textId="77777777" w:rsidR="001D6B73" w:rsidRPr="000A6EE3" w:rsidRDefault="001D6B73" w:rsidP="00A7691A">
      <w:pPr>
        <w:pStyle w:val="BodyText6"/>
      </w:pPr>
    </w:p>
    <w:p w14:paraId="5E4BA385" w14:textId="77777777" w:rsidR="001D6B73" w:rsidRPr="000A6EE3" w:rsidRDefault="001D6B73" w:rsidP="00455227">
      <w:pPr>
        <w:pStyle w:val="BodyText"/>
      </w:pPr>
      <w:r w:rsidRPr="000A6EE3">
        <w:t>Each of these options on the delegate</w:t>
      </w:r>
      <w:r w:rsidR="00666840" w:rsidRPr="000A6EE3">
        <w:t>’</w:t>
      </w:r>
      <w:r w:rsidRPr="000A6EE3">
        <w:t xml:space="preserve">s menu is discussed </w:t>
      </w:r>
      <w:r w:rsidR="00806343" w:rsidRPr="000A6EE3">
        <w:t>in the topics that follow</w:t>
      </w:r>
      <w:r w:rsidRPr="000A6EE3">
        <w:t>.</w:t>
      </w:r>
    </w:p>
    <w:p w14:paraId="16CD194F" w14:textId="77777777" w:rsidR="001D6B73" w:rsidRPr="000A6EE3" w:rsidRDefault="001D6B73" w:rsidP="005C694E">
      <w:pPr>
        <w:pStyle w:val="Heading3"/>
      </w:pPr>
      <w:bookmarkStart w:id="900" w:name="_Toc236534652"/>
      <w:bookmarkStart w:id="901" w:name="_Toc151534650"/>
      <w:r w:rsidRPr="000A6EE3">
        <w:t>Edit a User</w:t>
      </w:r>
      <w:r w:rsidR="00666840" w:rsidRPr="000A6EE3">
        <w:t>’</w:t>
      </w:r>
      <w:r w:rsidRPr="000A6EE3">
        <w:t>s Options</w:t>
      </w:r>
      <w:bookmarkEnd w:id="900"/>
      <w:r w:rsidR="00455227" w:rsidRPr="000A6EE3">
        <w:t xml:space="preserve"> Option</w:t>
      </w:r>
      <w:bookmarkEnd w:id="901"/>
    </w:p>
    <w:p w14:paraId="5550A611" w14:textId="77777777" w:rsidR="001D6B73" w:rsidRPr="000A6EE3" w:rsidRDefault="00801A5C" w:rsidP="00455227">
      <w:pPr>
        <w:pStyle w:val="BodyText"/>
      </w:pPr>
      <w:r w:rsidRPr="000A6EE3">
        <w:fldChar w:fldCharType="begin"/>
      </w:r>
      <w:r w:rsidRPr="000A6EE3">
        <w:instrText xml:space="preserve">XE </w:instrText>
      </w:r>
      <w:r w:rsidR="00666840" w:rsidRPr="000A6EE3">
        <w:instrText>“</w:instrText>
      </w:r>
      <w:r w:rsidRPr="000A6EE3">
        <w:instrText>Secure Menu Delegation:Edit a User</w:instrText>
      </w:r>
      <w:r w:rsidR="00666840" w:rsidRPr="000A6EE3">
        <w:instrText>’</w:instrText>
      </w:r>
      <w:r w:rsidRPr="000A6EE3">
        <w:instrText>s Options</w:instrText>
      </w:r>
      <w:r w:rsidR="00666840" w:rsidRPr="000A6EE3">
        <w:instrText>”</w:instrText>
      </w:r>
      <w:r w:rsidRPr="000A6EE3">
        <w:fldChar w:fldCharType="end"/>
      </w:r>
      <w:r w:rsidR="001D6B73" w:rsidRPr="000A6EE3">
        <w:t>Using th</w:t>
      </w:r>
      <w:r w:rsidR="00DF79A9" w:rsidRPr="000A6EE3">
        <w:t xml:space="preserve">e </w:t>
      </w:r>
      <w:r w:rsidR="00DF79A9" w:rsidRPr="000A6EE3">
        <w:rPr>
          <w:b/>
        </w:rPr>
        <w:t>Edit a User</w:t>
      </w:r>
      <w:r w:rsidR="00666840" w:rsidRPr="000A6EE3">
        <w:rPr>
          <w:b/>
        </w:rPr>
        <w:t>’</w:t>
      </w:r>
      <w:r w:rsidR="00DF79A9" w:rsidRPr="000A6EE3">
        <w:rPr>
          <w:b/>
        </w:rPr>
        <w:t>s Options</w:t>
      </w:r>
      <w:r w:rsidR="00090796" w:rsidRPr="000A6EE3">
        <w:rPr>
          <w:bCs/>
        </w:rPr>
        <w:fldChar w:fldCharType="begin"/>
      </w:r>
      <w:r w:rsidR="00090796" w:rsidRPr="000A6EE3">
        <w:instrText xml:space="preserve"> XE “Edit a User’s</w:instrText>
      </w:r>
      <w:r w:rsidR="00090796" w:rsidRPr="000A6EE3">
        <w:rPr>
          <w:bCs/>
        </w:rPr>
        <w:instrText xml:space="preserve"> Options Option</w:instrText>
      </w:r>
      <w:r w:rsidR="00090796" w:rsidRPr="000A6EE3">
        <w:instrText xml:space="preserve">” </w:instrText>
      </w:r>
      <w:r w:rsidR="00090796" w:rsidRPr="000A6EE3">
        <w:rPr>
          <w:bCs/>
        </w:rPr>
        <w:fldChar w:fldCharType="end"/>
      </w:r>
      <w:r w:rsidR="00090796" w:rsidRPr="000A6EE3">
        <w:rPr>
          <w:bCs/>
        </w:rPr>
        <w:fldChar w:fldCharType="begin"/>
      </w:r>
      <w:r w:rsidR="00090796" w:rsidRPr="000A6EE3">
        <w:instrText xml:space="preserve"> XE “Options:Edit a User’s</w:instrText>
      </w:r>
      <w:r w:rsidR="00090796" w:rsidRPr="000A6EE3">
        <w:rPr>
          <w:bCs/>
        </w:rPr>
        <w:instrText xml:space="preserve"> Options</w:instrText>
      </w:r>
      <w:r w:rsidR="00090796" w:rsidRPr="000A6EE3">
        <w:instrText xml:space="preserve">” </w:instrText>
      </w:r>
      <w:r w:rsidR="00090796" w:rsidRPr="000A6EE3">
        <w:rPr>
          <w:bCs/>
        </w:rPr>
        <w:fldChar w:fldCharType="end"/>
      </w:r>
      <w:r w:rsidR="00806343" w:rsidRPr="000A6EE3">
        <w:t xml:space="preserve"> [XQSMD EDIT OPTIONS</w:t>
      </w:r>
      <w:r w:rsidR="00806343" w:rsidRPr="000A6EE3">
        <w:fldChar w:fldCharType="begin"/>
      </w:r>
      <w:r w:rsidR="00806343" w:rsidRPr="000A6EE3">
        <w:instrText xml:space="preserve"> XE </w:instrText>
      </w:r>
      <w:r w:rsidR="00666840" w:rsidRPr="000A6EE3">
        <w:instrText>“</w:instrText>
      </w:r>
      <w:r w:rsidR="00806343" w:rsidRPr="000A6EE3">
        <w:instrText>XQSMD EDIT OPTIONS Option</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Options:XQSMD EDIT OPTIONS</w:instrText>
      </w:r>
      <w:r w:rsidR="00666840" w:rsidRPr="000A6EE3">
        <w:instrText>”</w:instrText>
      </w:r>
      <w:r w:rsidR="00806343" w:rsidRPr="000A6EE3">
        <w:instrText xml:space="preserve"> </w:instrText>
      </w:r>
      <w:r w:rsidR="00806343" w:rsidRPr="000A6EE3">
        <w:fldChar w:fldCharType="end"/>
      </w:r>
      <w:r w:rsidR="00806343" w:rsidRPr="000A6EE3">
        <w:t>]</w:t>
      </w:r>
      <w:r w:rsidR="00090796" w:rsidRPr="000A6EE3">
        <w:t xml:space="preserve"> option</w:t>
      </w:r>
      <w:r w:rsidR="001D6B73" w:rsidRPr="000A6EE3">
        <w:t xml:space="preserve"> allows you to edit a user</w:t>
      </w:r>
      <w:r w:rsidR="00666840" w:rsidRPr="000A6EE3">
        <w:t>’</w:t>
      </w:r>
      <w:r w:rsidR="001D6B73" w:rsidRPr="000A6EE3">
        <w:t>s primary and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This is the chief method you can use to add (and subtract) options on your users</w:t>
      </w:r>
      <w:r w:rsidR="00666840" w:rsidRPr="000A6EE3">
        <w:t>’</w:t>
      </w:r>
      <w:r w:rsidR="001D6B73" w:rsidRPr="000A6EE3">
        <w:t xml:space="preserve"> menus.</w:t>
      </w:r>
    </w:p>
    <w:p w14:paraId="11FFC720" w14:textId="77777777" w:rsidR="001D6B73" w:rsidRPr="000A6EE3" w:rsidRDefault="001D6B73" w:rsidP="00455227">
      <w:pPr>
        <w:pStyle w:val="BodyText"/>
      </w:pPr>
      <w:r w:rsidRPr="000A6EE3">
        <w:t xml:space="preserve">Most of your work </w:t>
      </w:r>
      <w:r w:rsidR="00AB4E7F" w:rsidRPr="000A6EE3">
        <w:t>is</w:t>
      </w:r>
      <w:r w:rsidRPr="000A6EE3">
        <w:t xml:space="preserve"> in adding and deleting options on your users</w:t>
      </w:r>
      <w:r w:rsidR="00666840" w:rsidRPr="000A6EE3">
        <w:t>’</w:t>
      </w:r>
      <w:r w:rsidRPr="000A6EE3">
        <w:t xml:space="preserve">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You are only able to add or delete options from a user</w:t>
      </w:r>
      <w:r w:rsidR="00666840" w:rsidRPr="000A6EE3">
        <w:t>’</w:t>
      </w:r>
      <w:r w:rsidRPr="000A6EE3">
        <w:t>s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if the option in question has been delegated to you. That means that you do</w:t>
      </w:r>
      <w:r w:rsidR="003A2125" w:rsidRPr="000A6EE3">
        <w:t xml:space="preserve"> </w:t>
      </w:r>
      <w:r w:rsidRPr="000A6EE3">
        <w:rPr>
          <w:i/>
        </w:rPr>
        <w:t>n</w:t>
      </w:r>
      <w:r w:rsidR="003A2125" w:rsidRPr="000A6EE3">
        <w:rPr>
          <w:i/>
        </w:rPr>
        <w:t>o</w:t>
      </w:r>
      <w:r w:rsidRPr="000A6EE3">
        <w:rPr>
          <w:i/>
        </w:rPr>
        <w:t>t</w:t>
      </w:r>
      <w:r w:rsidRPr="000A6EE3">
        <w:t xml:space="preserve"> have access to a user</w:t>
      </w:r>
      <w:r w:rsidR="00666840" w:rsidRPr="000A6EE3">
        <w:t>’</w:t>
      </w:r>
      <w:r w:rsidRPr="000A6EE3">
        <w:t>s entire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instead, only those options on the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xml:space="preserve"> that are also delegated to you.</w:t>
      </w:r>
    </w:p>
    <w:p w14:paraId="1C86CE26" w14:textId="77777777" w:rsidR="001D6B73" w:rsidRPr="000A6EE3" w:rsidRDefault="001D6B73" w:rsidP="00455227">
      <w:pPr>
        <w:pStyle w:val="BodyText"/>
      </w:pPr>
      <w:r w:rsidRPr="000A6EE3">
        <w:t>If, when you edit a user</w:t>
      </w:r>
      <w:r w:rsidR="00666840" w:rsidRPr="000A6EE3">
        <w:t>’</w:t>
      </w:r>
      <w:r w:rsidRPr="000A6EE3">
        <w:t>s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you choose an option that is already on a user</w:t>
      </w:r>
      <w:r w:rsidR="00666840" w:rsidRPr="000A6EE3">
        <w:t>’</w:t>
      </w:r>
      <w:r w:rsidRPr="000A6EE3">
        <w:t>s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you are asked if you want to delete it from their secondary menu</w:t>
      </w:r>
      <w:r w:rsidR="00FF7B83" w:rsidRPr="000A6EE3">
        <w:fldChar w:fldCharType="begin"/>
      </w:r>
      <w:r w:rsidR="00FF7B83" w:rsidRPr="000A6EE3">
        <w:instrText xml:space="preserve"> XE </w:instrText>
      </w:r>
      <w:r w:rsidR="00666840" w:rsidRPr="000A6EE3">
        <w:lastRenderedPageBreak/>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Otherwise, you are asked if you want to add the option to their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w:t>
      </w:r>
    </w:p>
    <w:p w14:paraId="7A9F5221" w14:textId="77777777" w:rsidR="001D6B73" w:rsidRPr="000A6EE3" w:rsidRDefault="001D6B73" w:rsidP="00455227">
      <w:pPr>
        <w:pStyle w:val="BodyText"/>
      </w:pPr>
      <w:r w:rsidRPr="000A6EE3">
        <w:t>If you are assigning an option</w:t>
      </w:r>
      <w:r w:rsidR="00610EB0" w:rsidRPr="000A6EE3">
        <w:fldChar w:fldCharType="begin"/>
      </w:r>
      <w:r w:rsidR="00610EB0" w:rsidRPr="000A6EE3">
        <w:instrText xml:space="preserve"> XE </w:instrText>
      </w:r>
      <w:r w:rsidR="00666840" w:rsidRPr="000A6EE3">
        <w:instrText>“</w:instrText>
      </w:r>
      <w:r w:rsidR="00610EB0" w:rsidRPr="000A6EE3">
        <w:instrText>Assigning:Options</w:instrText>
      </w:r>
      <w:r w:rsidR="00666840" w:rsidRPr="000A6EE3">
        <w:instrText>”</w:instrText>
      </w:r>
      <w:r w:rsidR="00610EB0" w:rsidRPr="000A6EE3">
        <w:instrText xml:space="preserve"> </w:instrText>
      </w:r>
      <w:r w:rsidR="00610EB0" w:rsidRPr="000A6EE3">
        <w:fldChar w:fldCharType="end"/>
      </w:r>
      <w:r w:rsidRPr="000A6EE3">
        <w:t xml:space="preserve"> that is locked with a </w:t>
      </w:r>
      <w:r w:rsidR="00D12685" w:rsidRPr="000A6EE3">
        <w:t xml:space="preserve">security </w:t>
      </w:r>
      <w:r w:rsidRPr="000A6EE3">
        <w:t xml:space="preserve">key, the delegation process checks whether you have been delegated the key as well. If you have, the key is automatically assigned to the user along with the option. If you have </w:t>
      </w:r>
      <w:r w:rsidRPr="000A6EE3">
        <w:rPr>
          <w:i/>
        </w:rPr>
        <w:t>not</w:t>
      </w:r>
      <w:r w:rsidRPr="000A6EE3">
        <w:t xml:space="preserve"> been delegated the key, you get an error message saying that you have</w:t>
      </w:r>
      <w:r w:rsidR="003A2125" w:rsidRPr="000A6EE3">
        <w:t xml:space="preserve"> </w:t>
      </w:r>
      <w:r w:rsidRPr="000A6EE3">
        <w:rPr>
          <w:i/>
        </w:rPr>
        <w:t>n</w:t>
      </w:r>
      <w:r w:rsidR="003A2125" w:rsidRPr="000A6EE3">
        <w:rPr>
          <w:i/>
        </w:rPr>
        <w:t>o</w:t>
      </w:r>
      <w:r w:rsidRPr="000A6EE3">
        <w:rPr>
          <w:i/>
        </w:rPr>
        <w:t>t</w:t>
      </w:r>
      <w:r w:rsidRPr="000A6EE3">
        <w:t xml:space="preserve"> been delegated the needed </w:t>
      </w:r>
      <w:r w:rsidR="00D12685" w:rsidRPr="000A6EE3">
        <w:t xml:space="preserve">security </w:t>
      </w:r>
      <w:r w:rsidRPr="000A6EE3">
        <w:t xml:space="preserve">key (the option is assigned to the user, but they </w:t>
      </w:r>
      <w:r w:rsidR="00AB4E7F" w:rsidRPr="000A6EE3">
        <w:t>do</w:t>
      </w:r>
      <w:r w:rsidR="003A2125" w:rsidRPr="000A6EE3">
        <w:t xml:space="preserve"> </w:t>
      </w:r>
      <w:r w:rsidRPr="000A6EE3">
        <w:rPr>
          <w:i/>
        </w:rPr>
        <w:t>n</w:t>
      </w:r>
      <w:r w:rsidR="003A2125" w:rsidRPr="000A6EE3">
        <w:rPr>
          <w:i/>
        </w:rPr>
        <w:t>o</w:t>
      </w:r>
      <w:r w:rsidRPr="000A6EE3">
        <w:rPr>
          <w:i/>
        </w:rPr>
        <w:t>t</w:t>
      </w:r>
      <w:r w:rsidRPr="000A6EE3">
        <w:t xml:space="preserve"> have the key to unlock the option).</w:t>
      </w:r>
    </w:p>
    <w:p w14:paraId="4D1EC362" w14:textId="77777777" w:rsidR="001D6B73" w:rsidRPr="000A6EE3" w:rsidRDefault="001D6B73" w:rsidP="00455227">
      <w:pPr>
        <w:pStyle w:val="BodyText"/>
      </w:pPr>
      <w:r w:rsidRPr="000A6EE3">
        <w:t xml:space="preserve">If you delete an option that is locked with a </w:t>
      </w:r>
      <w:r w:rsidR="00D12685" w:rsidRPr="000A6EE3">
        <w:t xml:space="preserve">security </w:t>
      </w:r>
      <w:r w:rsidRPr="000A6EE3">
        <w:t>key and that key is delegated to you (and you are at a higher key delegation level</w:t>
      </w:r>
      <w:r w:rsidR="00802DBE" w:rsidRPr="000A6EE3">
        <w:fldChar w:fldCharType="begin"/>
      </w:r>
      <w:r w:rsidR="00802DBE" w:rsidRPr="000A6EE3">
        <w:instrText xml:space="preserve">XE </w:instrText>
      </w:r>
      <w:r w:rsidR="00666840" w:rsidRPr="000A6EE3">
        <w:instrText>“</w:instrText>
      </w:r>
      <w:r w:rsidR="00802DBE" w:rsidRPr="000A6EE3">
        <w:instrText>Security Keys:Delegation Levels</w:instrText>
      </w:r>
      <w:r w:rsidR="00666840" w:rsidRPr="000A6EE3">
        <w:instrText>”</w:instrText>
      </w:r>
      <w:r w:rsidR="00802DBE" w:rsidRPr="000A6EE3">
        <w:fldChar w:fldCharType="end"/>
      </w:r>
      <w:r w:rsidR="00802DBE" w:rsidRPr="000A6EE3">
        <w:fldChar w:fldCharType="begin"/>
      </w:r>
      <w:r w:rsidR="00802DBE" w:rsidRPr="000A6EE3">
        <w:instrText xml:space="preserve">XE </w:instrText>
      </w:r>
      <w:r w:rsidR="00666840" w:rsidRPr="000A6EE3">
        <w:instrText>“</w:instrText>
      </w:r>
      <w:r w:rsidR="00802DBE" w:rsidRPr="000A6EE3">
        <w:instrText>Key</w:instrText>
      </w:r>
      <w:r w:rsidR="003A553E" w:rsidRPr="000A6EE3">
        <w:instrText>s</w:instrText>
      </w:r>
      <w:r w:rsidR="00802DBE" w:rsidRPr="000A6EE3">
        <w:instrText>:Delegation Levels</w:instrText>
      </w:r>
      <w:r w:rsidR="00666840" w:rsidRPr="000A6EE3">
        <w:instrText>”</w:instrText>
      </w:r>
      <w:r w:rsidR="00802DBE" w:rsidRPr="000A6EE3">
        <w:fldChar w:fldCharType="end"/>
      </w:r>
      <w:r w:rsidRPr="000A6EE3">
        <w:t xml:space="preserve"> than the option holder), the key is deleted along with the option (unless the user holds another option locked by the same </w:t>
      </w:r>
      <w:r w:rsidR="00D12685" w:rsidRPr="000A6EE3">
        <w:t xml:space="preserve">security </w:t>
      </w:r>
      <w:r w:rsidRPr="000A6EE3">
        <w:t>key).</w:t>
      </w:r>
    </w:p>
    <w:p w14:paraId="303A6922" w14:textId="42C66998" w:rsidR="001D6B73" w:rsidRPr="000A6EE3" w:rsidRDefault="002009F0" w:rsidP="00455227">
      <w:pPr>
        <w:pStyle w:val="BodyText"/>
        <w:keepNext/>
        <w:keepLines/>
      </w:pPr>
      <w:r w:rsidRPr="000A6EE3">
        <w:t xml:space="preserve">In the </w:t>
      </w:r>
      <w:r w:rsidR="001D6B73" w:rsidRPr="000A6EE3">
        <w:t>example</w:t>
      </w:r>
      <w:r w:rsidR="00090796" w:rsidRPr="000A6EE3">
        <w:t xml:space="preserve"> in </w:t>
      </w:r>
      <w:r w:rsidR="00C97058" w:rsidRPr="00C97058">
        <w:rPr>
          <w:color w:val="0000FF"/>
          <w:u w:val="single"/>
        </w:rPr>
        <w:fldChar w:fldCharType="begin"/>
      </w:r>
      <w:r w:rsidR="00C97058" w:rsidRPr="00C97058">
        <w:rPr>
          <w:color w:val="0000FF"/>
          <w:u w:val="single"/>
        </w:rPr>
        <w:instrText xml:space="preserve"> REF _Ref237048683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122</w:t>
      </w:r>
      <w:r w:rsidR="00C97058" w:rsidRPr="00C97058">
        <w:rPr>
          <w:color w:val="0000FF"/>
          <w:u w:val="single"/>
        </w:rPr>
        <w:fldChar w:fldCharType="end"/>
      </w:r>
      <w:r w:rsidR="00090796" w:rsidRPr="000A6EE3">
        <w:rPr>
          <w:color w:val="0000FF"/>
        </w:rPr>
        <w:t>,</w:t>
      </w:r>
      <w:r w:rsidR="001D6B73" w:rsidRPr="000A6EE3">
        <w:t xml:space="preserve"> the</w:t>
      </w:r>
      <w:r w:rsidR="00090796" w:rsidRPr="000A6EE3">
        <w:t xml:space="preserve"> user uses the </w:t>
      </w:r>
      <w:r w:rsidR="00090796" w:rsidRPr="000A6EE3">
        <w:rPr>
          <w:b/>
        </w:rPr>
        <w:t>Edit a User’s Options</w:t>
      </w:r>
      <w:r w:rsidR="00090796" w:rsidRPr="000A6EE3">
        <w:rPr>
          <w:bCs/>
        </w:rPr>
        <w:fldChar w:fldCharType="begin"/>
      </w:r>
      <w:r w:rsidR="00090796" w:rsidRPr="000A6EE3">
        <w:instrText xml:space="preserve"> XE “Edit a User’s</w:instrText>
      </w:r>
      <w:r w:rsidR="00090796" w:rsidRPr="000A6EE3">
        <w:rPr>
          <w:bCs/>
        </w:rPr>
        <w:instrText xml:space="preserve"> Options Option</w:instrText>
      </w:r>
      <w:r w:rsidR="00090796" w:rsidRPr="000A6EE3">
        <w:instrText xml:space="preserve">” </w:instrText>
      </w:r>
      <w:r w:rsidR="00090796" w:rsidRPr="000A6EE3">
        <w:rPr>
          <w:bCs/>
        </w:rPr>
        <w:fldChar w:fldCharType="end"/>
      </w:r>
      <w:r w:rsidR="00090796" w:rsidRPr="000A6EE3">
        <w:rPr>
          <w:bCs/>
        </w:rPr>
        <w:fldChar w:fldCharType="begin"/>
      </w:r>
      <w:r w:rsidR="00090796" w:rsidRPr="000A6EE3">
        <w:instrText xml:space="preserve"> XE “Options:Edit a User’s</w:instrText>
      </w:r>
      <w:r w:rsidR="00090796" w:rsidRPr="000A6EE3">
        <w:rPr>
          <w:bCs/>
        </w:rPr>
        <w:instrText xml:space="preserve"> Options</w:instrText>
      </w:r>
      <w:r w:rsidR="00090796" w:rsidRPr="000A6EE3">
        <w:instrText xml:space="preserve">” </w:instrText>
      </w:r>
      <w:r w:rsidR="00090796" w:rsidRPr="000A6EE3">
        <w:rPr>
          <w:bCs/>
        </w:rPr>
        <w:fldChar w:fldCharType="end"/>
      </w:r>
      <w:r w:rsidR="00090796" w:rsidRPr="000A6EE3">
        <w:t xml:space="preserve"> [XQSMD EDIT OPTIONS</w:t>
      </w:r>
      <w:r w:rsidR="00090796" w:rsidRPr="000A6EE3">
        <w:fldChar w:fldCharType="begin"/>
      </w:r>
      <w:r w:rsidR="00090796" w:rsidRPr="000A6EE3">
        <w:instrText xml:space="preserve"> XE “XQSMD EDIT OPTIONS Option” </w:instrText>
      </w:r>
      <w:r w:rsidR="00090796" w:rsidRPr="000A6EE3">
        <w:fldChar w:fldCharType="end"/>
      </w:r>
      <w:r w:rsidR="00090796" w:rsidRPr="000A6EE3">
        <w:fldChar w:fldCharType="begin"/>
      </w:r>
      <w:r w:rsidR="00090796" w:rsidRPr="000A6EE3">
        <w:instrText xml:space="preserve"> XE “Options:XQSMD EDIT OPTIONS” </w:instrText>
      </w:r>
      <w:r w:rsidR="00090796" w:rsidRPr="000A6EE3">
        <w:fldChar w:fldCharType="end"/>
      </w:r>
      <w:r w:rsidR="00090796" w:rsidRPr="000A6EE3">
        <w:t>] option to add the</w:t>
      </w:r>
      <w:r w:rsidR="001D6B73" w:rsidRPr="000A6EE3">
        <w:t xml:space="preserve"> </w:t>
      </w:r>
      <w:r w:rsidR="001D6B73" w:rsidRPr="000A6EE3">
        <w:rPr>
          <w:b/>
        </w:rPr>
        <w:t>LRZ MAIN</w:t>
      </w:r>
      <w:r w:rsidR="00455227" w:rsidRPr="000A6EE3">
        <w:t xml:space="preserve"> menu option</w:t>
      </w:r>
      <w:r w:rsidR="001D6B73" w:rsidRPr="000A6EE3">
        <w:t xml:space="preserve"> to the user</w:t>
      </w:r>
      <w:r w:rsidR="00666840" w:rsidRPr="000A6EE3">
        <w:t>’</w:t>
      </w:r>
      <w:r w:rsidR="001D6B73" w:rsidRPr="000A6EE3">
        <w:t>s secondary menu</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001D6B73" w:rsidRPr="000A6EE3">
        <w:t xml:space="preserve">. </w:t>
      </w:r>
      <w:r w:rsidR="001D6B73" w:rsidRPr="000A6EE3">
        <w:rPr>
          <w:b/>
        </w:rPr>
        <w:t>LRZ MAIN</w:t>
      </w:r>
      <w:r w:rsidR="001D6B73" w:rsidRPr="000A6EE3">
        <w:t xml:space="preserve"> is locked with a </w:t>
      </w:r>
      <w:r w:rsidR="00D12685" w:rsidRPr="000A6EE3">
        <w:t xml:space="preserve">security </w:t>
      </w:r>
      <w:r w:rsidR="001D6B73" w:rsidRPr="000A6EE3">
        <w:t>key and that key is automatically assigned when the option is assigned:</w:t>
      </w:r>
    </w:p>
    <w:p w14:paraId="1E96C0F6" w14:textId="77777777" w:rsidR="002A71CF" w:rsidRPr="000A6EE3" w:rsidRDefault="002A71CF" w:rsidP="002A71CF">
      <w:pPr>
        <w:pStyle w:val="BodyText6"/>
        <w:keepNext/>
        <w:keepLines/>
      </w:pPr>
    </w:p>
    <w:p w14:paraId="4BE011B8" w14:textId="779987B0" w:rsidR="000774E6" w:rsidRPr="000A6EE3" w:rsidRDefault="000774E6" w:rsidP="002B6AE0">
      <w:pPr>
        <w:pStyle w:val="Caption"/>
      </w:pPr>
      <w:bookmarkStart w:id="902" w:name="_Ref237048683"/>
      <w:bookmarkStart w:id="903" w:name="_Toc193181701"/>
      <w:bookmarkStart w:id="904" w:name="_Toc151535175"/>
      <w:r w:rsidRPr="000A6EE3">
        <w:t xml:space="preserve">Figure </w:t>
      </w:r>
      <w:fldSimple w:instr=" SEQ Figure \* ARABIC ">
        <w:r w:rsidR="00F56C49">
          <w:rPr>
            <w:noProof/>
          </w:rPr>
          <w:t>122</w:t>
        </w:r>
      </w:fldSimple>
      <w:bookmarkEnd w:id="902"/>
      <w:r w:rsidR="001809C7" w:rsidRPr="000A6EE3">
        <w:t>:</w:t>
      </w:r>
      <w:r w:rsidRPr="000A6EE3">
        <w:t xml:space="preserve"> Edit a User</w:t>
      </w:r>
      <w:r w:rsidR="00666840" w:rsidRPr="000A6EE3">
        <w:t>’</w:t>
      </w:r>
      <w:r w:rsidRPr="000A6EE3">
        <w:t>s</w:t>
      </w:r>
      <w:r w:rsidRPr="000A6EE3">
        <w:rPr>
          <w:bCs/>
        </w:rPr>
        <w:t xml:space="preserve"> Options—</w:t>
      </w:r>
      <w:r w:rsidR="004375AD" w:rsidRPr="000A6EE3">
        <w:rPr>
          <w:bCs/>
        </w:rPr>
        <w:t xml:space="preserve">Sample User </w:t>
      </w:r>
      <w:r w:rsidR="00DC70CA">
        <w:rPr>
          <w:bCs/>
        </w:rPr>
        <w:t>Dialog</w:t>
      </w:r>
      <w:bookmarkEnd w:id="903"/>
      <w:bookmarkEnd w:id="904"/>
    </w:p>
    <w:p w14:paraId="6E14ADE9" w14:textId="77777777" w:rsidR="001D6B73" w:rsidRPr="000A6EE3" w:rsidRDefault="001D6B73">
      <w:pPr>
        <w:pStyle w:val="Dialogue"/>
      </w:pPr>
      <w:r w:rsidRPr="000A6EE3">
        <w:t>Select Delegate</w:t>
      </w:r>
      <w:r w:rsidR="00666840" w:rsidRPr="000A6EE3">
        <w:t>’</w:t>
      </w:r>
      <w:r w:rsidRPr="000A6EE3">
        <w:t xml:space="preserve">s Menu Management Option: </w:t>
      </w:r>
      <w:r w:rsidR="00124E9A" w:rsidRPr="000A6EE3">
        <w:rPr>
          <w:b/>
          <w:highlight w:val="yellow"/>
        </w:rPr>
        <w:t>EDIT A USER</w:t>
      </w:r>
      <w:r w:rsidR="00666840" w:rsidRPr="000A6EE3">
        <w:rPr>
          <w:b/>
          <w:highlight w:val="yellow"/>
        </w:rPr>
        <w:t>’</w:t>
      </w:r>
      <w:r w:rsidR="00124E9A" w:rsidRPr="000A6EE3">
        <w:rPr>
          <w:b/>
          <w:highlight w:val="yellow"/>
        </w:rPr>
        <w:t>S</w:t>
      </w:r>
      <w:r w:rsidR="00124E9A" w:rsidRPr="000A6EE3">
        <w:rPr>
          <w:b/>
          <w:bCs/>
          <w:highlight w:val="yellow"/>
        </w:rPr>
        <w:t xml:space="preserve"> OPTIONS</w:t>
      </w:r>
    </w:p>
    <w:p w14:paraId="2A60BD54" w14:textId="77777777" w:rsidR="001D6B73" w:rsidRPr="000A6EE3" w:rsidRDefault="001D6B73">
      <w:pPr>
        <w:pStyle w:val="Dialogue"/>
      </w:pPr>
    </w:p>
    <w:p w14:paraId="5C4C18C1" w14:textId="77777777" w:rsidR="001D6B73" w:rsidRPr="000A6EE3" w:rsidRDefault="001D6B73">
      <w:pPr>
        <w:pStyle w:val="Dialogue"/>
      </w:pPr>
      <w:r w:rsidRPr="000A6EE3">
        <w:t xml:space="preserve">Select NEW PERSON NAME: </w:t>
      </w:r>
      <w:r w:rsidR="004B1924" w:rsidRPr="000A6EE3">
        <w:rPr>
          <w:b/>
          <w:highlight w:val="yellow"/>
        </w:rPr>
        <w:t>XUUSER</w:t>
      </w:r>
      <w:r w:rsidR="00B51BB6" w:rsidRPr="000A6EE3">
        <w:rPr>
          <w:b/>
          <w:highlight w:val="yellow"/>
        </w:rPr>
        <w:t>,FIVE</w:t>
      </w:r>
    </w:p>
    <w:p w14:paraId="6E5E8AC3" w14:textId="77777777" w:rsidR="001D6B73" w:rsidRPr="000A6EE3" w:rsidRDefault="001D6B73">
      <w:pPr>
        <w:pStyle w:val="Dialogue"/>
      </w:pPr>
      <w:r w:rsidRPr="000A6EE3">
        <w:t xml:space="preserve">     PRIMARY MENU OPTION: XMUSER// </w:t>
      </w:r>
      <w:r w:rsidRPr="000A6EE3">
        <w:rPr>
          <w:b/>
          <w:highlight w:val="yellow"/>
        </w:rPr>
        <w:t>&lt;Enter&gt;</w:t>
      </w:r>
      <w:r w:rsidRPr="000A6EE3">
        <w:t xml:space="preserve">      MailMan Menu  .</w:t>
      </w:r>
    </w:p>
    <w:p w14:paraId="3BFE5533" w14:textId="77777777" w:rsidR="001D6B73" w:rsidRPr="000A6EE3" w:rsidRDefault="001D6B73">
      <w:pPr>
        <w:pStyle w:val="Dialogue"/>
      </w:pPr>
      <w:r w:rsidRPr="000A6EE3">
        <w:t xml:space="preserve">     No keys needed to delete!.</w:t>
      </w:r>
    </w:p>
    <w:p w14:paraId="271750D5" w14:textId="77777777" w:rsidR="001D6B73" w:rsidRPr="000A6EE3" w:rsidRDefault="001D6B73">
      <w:pPr>
        <w:pStyle w:val="Dialogue"/>
      </w:pPr>
      <w:r w:rsidRPr="000A6EE3">
        <w:t xml:space="preserve">     No keys needed to give!</w:t>
      </w:r>
    </w:p>
    <w:p w14:paraId="4484C3E9" w14:textId="77777777" w:rsidR="001D6B73" w:rsidRPr="000A6EE3" w:rsidRDefault="001D6B73">
      <w:pPr>
        <w:pStyle w:val="Dialogue"/>
      </w:pPr>
    </w:p>
    <w:p w14:paraId="345C94E4" w14:textId="77777777" w:rsidR="001D6B73" w:rsidRPr="000A6EE3" w:rsidRDefault="001D6B73">
      <w:pPr>
        <w:pStyle w:val="Dialogue"/>
      </w:pPr>
      <w:r w:rsidRPr="000A6EE3">
        <w:t xml:space="preserve">     SECONDARY MENU OPTION: </w:t>
      </w:r>
      <w:r w:rsidRPr="000A6EE3">
        <w:rPr>
          <w:b/>
          <w:highlight w:val="yellow"/>
        </w:rPr>
        <w:t>LRZ MAIN &lt;Enter&gt;</w:t>
      </w:r>
      <w:r w:rsidRPr="000A6EE3">
        <w:t xml:space="preserve">    Lab User Menu  ...</w:t>
      </w:r>
    </w:p>
    <w:p w14:paraId="5EC8C119" w14:textId="77777777" w:rsidR="001D6B73" w:rsidRPr="000A6EE3" w:rsidRDefault="001D6B73">
      <w:pPr>
        <w:pStyle w:val="Dialogue"/>
      </w:pPr>
      <w:r w:rsidRPr="000A6EE3">
        <w:t xml:space="preserve">     ZZLRMAIN key also given!</w:t>
      </w:r>
    </w:p>
    <w:p w14:paraId="56A4C6DB" w14:textId="77777777" w:rsidR="001D6B73" w:rsidRPr="000A6EE3" w:rsidRDefault="001D6B73">
      <w:pPr>
        <w:pStyle w:val="Dialogue"/>
      </w:pPr>
    </w:p>
    <w:p w14:paraId="0A6D932F" w14:textId="77777777" w:rsidR="001D6B73" w:rsidRPr="000A6EE3" w:rsidRDefault="001D6B73">
      <w:pPr>
        <w:pStyle w:val="Dialogue"/>
      </w:pPr>
      <w:r w:rsidRPr="000A6EE3">
        <w:t xml:space="preserve">     SECONDARY MENU OPTION: </w:t>
      </w:r>
      <w:r w:rsidRPr="000A6EE3">
        <w:rPr>
          <w:b/>
          <w:highlight w:val="yellow"/>
        </w:rPr>
        <w:t>&lt;Enter&gt;</w:t>
      </w:r>
    </w:p>
    <w:p w14:paraId="28B41A76" w14:textId="77777777" w:rsidR="001D6B73" w:rsidRPr="000A6EE3" w:rsidRDefault="001D6B73">
      <w:pPr>
        <w:pStyle w:val="Dialogue"/>
      </w:pPr>
    </w:p>
    <w:p w14:paraId="2067F709" w14:textId="77777777" w:rsidR="001D6B73" w:rsidRPr="000A6EE3" w:rsidRDefault="001D6B73">
      <w:pPr>
        <w:pStyle w:val="Dialogue"/>
      </w:pPr>
      <w:r w:rsidRPr="000A6EE3">
        <w:t xml:space="preserve">Select NEW PERSON NAME: </w:t>
      </w:r>
    </w:p>
    <w:p w14:paraId="4F7CE9C3" w14:textId="77777777" w:rsidR="001D6B73" w:rsidRPr="000A6EE3" w:rsidRDefault="001D6B73" w:rsidP="00A7691A">
      <w:pPr>
        <w:pStyle w:val="BodyText6"/>
      </w:pPr>
    </w:p>
    <w:p w14:paraId="0620C159" w14:textId="77777777" w:rsidR="001D6B73" w:rsidRPr="000A6EE3" w:rsidRDefault="001D6B73" w:rsidP="00455227">
      <w:pPr>
        <w:pStyle w:val="BodyText"/>
      </w:pPr>
      <w:r w:rsidRPr="000A6EE3">
        <w:t>Unlike secondary menus</w:t>
      </w:r>
      <w:r w:rsidR="00FF7B83" w:rsidRPr="000A6EE3">
        <w:fldChar w:fldCharType="begin"/>
      </w:r>
      <w:r w:rsidR="00FF7B83" w:rsidRPr="000A6EE3">
        <w:instrText xml:space="preserve"> XE </w:instrText>
      </w:r>
      <w:r w:rsidR="00666840" w:rsidRPr="000A6EE3">
        <w:instrText>“</w:instrText>
      </w:r>
      <w:r w:rsidR="00FF7B83" w:rsidRPr="000A6EE3">
        <w:instrText>Secondary Menu</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4E39E7" w:rsidRPr="000A6EE3">
        <w:instrText>Menus:Secondary</w:instrText>
      </w:r>
      <w:r w:rsidR="00666840" w:rsidRPr="000A6EE3">
        <w:instrText>”</w:instrText>
      </w:r>
      <w:r w:rsidR="00FF7B83" w:rsidRPr="000A6EE3">
        <w:instrText xml:space="preserve"> </w:instrText>
      </w:r>
      <w:r w:rsidR="00FF7B83" w:rsidRPr="000A6EE3">
        <w:fldChar w:fldCharType="end"/>
      </w:r>
      <w:r w:rsidRPr="000A6EE3">
        <w:t>, you are only able to edit a user</w:t>
      </w:r>
      <w:r w:rsidR="00666840" w:rsidRPr="000A6EE3">
        <w:t>’</w:t>
      </w:r>
      <w:r w:rsidRPr="000A6EE3">
        <w:t>s PRIMARY MENU OPTION</w:t>
      </w:r>
      <w:r w:rsidR="00426814" w:rsidRPr="000A6EE3">
        <w:t xml:space="preserve"> (#201) field</w:t>
      </w:r>
      <w:r w:rsidR="00FF7B83" w:rsidRPr="000A6EE3">
        <w:fldChar w:fldCharType="begin"/>
      </w:r>
      <w:r w:rsidR="00FF7B83" w:rsidRPr="000A6EE3">
        <w:instrText xml:space="preserve"> XE </w:instrText>
      </w:r>
      <w:r w:rsidR="00666840" w:rsidRPr="000A6EE3">
        <w:instrText>“</w:instrText>
      </w:r>
      <w:r w:rsidR="00FF7B83" w:rsidRPr="000A6EE3">
        <w:instrText>PRIMARY MENU OPTION</w:instrText>
      </w:r>
      <w:r w:rsidR="00426814" w:rsidRPr="000A6EE3">
        <w:instrText xml:space="preserve"> (#201)</w:instrText>
      </w:r>
      <w:r w:rsidR="00FF7B83" w:rsidRPr="000A6EE3">
        <w:instrText xml:space="preserve"> 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Fields:PRIMARY MENU OPTION</w:instrText>
      </w:r>
      <w:r w:rsidR="00426814" w:rsidRPr="000A6EE3">
        <w:instrText xml:space="preserve"> (#201)</w:instrText>
      </w:r>
      <w:r w:rsidR="00666840" w:rsidRPr="000A6EE3">
        <w:instrText>”</w:instrText>
      </w:r>
      <w:r w:rsidR="00FF7B83" w:rsidRPr="000A6EE3">
        <w:instrText xml:space="preserve"> </w:instrText>
      </w:r>
      <w:r w:rsidR="00FF7B83" w:rsidRPr="000A6EE3">
        <w:fldChar w:fldCharType="end"/>
      </w:r>
      <w:r w:rsidRPr="000A6EE3">
        <w:t xml:space="preserve"> if their current primary menu is an option that has been delegated to you. Otherwise, you are </w:t>
      </w:r>
      <w:r w:rsidRPr="000A6EE3">
        <w:rPr>
          <w:i/>
        </w:rPr>
        <w:t>not</w:t>
      </w:r>
      <w:r w:rsidRPr="000A6EE3">
        <w:t xml:space="preserve"> allowed to change that user</w:t>
      </w:r>
      <w:r w:rsidR="00666840" w:rsidRPr="000A6EE3">
        <w:t>’</w:t>
      </w:r>
      <w:r w:rsidRPr="000A6EE3">
        <w:t>s PRIMARY MENU OPTION</w:t>
      </w:r>
      <w:r w:rsidR="00FF7B83" w:rsidRPr="000A6EE3">
        <w:fldChar w:fldCharType="begin"/>
      </w:r>
      <w:r w:rsidR="00FF7B83" w:rsidRPr="000A6EE3">
        <w:instrText xml:space="preserve"> XE </w:instrText>
      </w:r>
      <w:r w:rsidR="00666840" w:rsidRPr="000A6EE3">
        <w:instrText>“</w:instrText>
      </w:r>
      <w:r w:rsidR="00FF7B83" w:rsidRPr="000A6EE3">
        <w:instrText xml:space="preserve">PRIMARY MENU OPTION </w:instrText>
      </w:r>
      <w:r w:rsidR="00426814" w:rsidRPr="000A6EE3">
        <w:instrText xml:space="preserve">(#201)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Fields:PRIMARY MENU OPTION</w:instrText>
      </w:r>
      <w:r w:rsidR="00426814" w:rsidRPr="000A6EE3">
        <w:instrText xml:space="preserve"> (#201)</w:instrText>
      </w:r>
      <w:r w:rsidR="00666840" w:rsidRPr="000A6EE3">
        <w:instrText>”</w:instrText>
      </w:r>
      <w:r w:rsidR="00FF7B83" w:rsidRPr="000A6EE3">
        <w:instrText xml:space="preserve"> </w:instrText>
      </w:r>
      <w:r w:rsidR="00FF7B83" w:rsidRPr="000A6EE3">
        <w:fldChar w:fldCharType="end"/>
      </w:r>
      <w:r w:rsidRPr="000A6EE3">
        <w:t>.</w:t>
      </w:r>
    </w:p>
    <w:p w14:paraId="31A62F33" w14:textId="6894FAB4" w:rsidR="001D6B73" w:rsidRPr="000A6EE3" w:rsidRDefault="0015207B" w:rsidP="00801A5C">
      <w:pPr>
        <w:pStyle w:val="Note"/>
      </w:pPr>
      <w:r w:rsidRPr="000A6EE3">
        <w:rPr>
          <w:noProof/>
          <w:lang w:eastAsia="en-US"/>
        </w:rPr>
        <w:drawing>
          <wp:inline distT="0" distB="0" distL="0" distR="0" wp14:anchorId="4F94B766" wp14:editId="352D6EAF">
            <wp:extent cx="304800" cy="304800"/>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1A5C" w:rsidRPr="000A6EE3">
        <w:tab/>
      </w:r>
      <w:r w:rsidR="00801A5C" w:rsidRPr="000A6EE3">
        <w:rPr>
          <w:b/>
          <w:iCs/>
        </w:rPr>
        <w:t xml:space="preserve">NOTE: </w:t>
      </w:r>
      <w:r w:rsidR="00801A5C" w:rsidRPr="000A6EE3">
        <w:t xml:space="preserve">You </w:t>
      </w:r>
      <w:r w:rsidR="00801A5C" w:rsidRPr="000A6EE3">
        <w:rPr>
          <w:i/>
        </w:rPr>
        <w:t>cannot</w:t>
      </w:r>
      <w:r w:rsidR="00801A5C" w:rsidRPr="000A6EE3">
        <w:t xml:space="preserve"> add or subtract options on a user</w:t>
      </w:r>
      <w:r w:rsidR="00666840" w:rsidRPr="000A6EE3">
        <w:t>’</w:t>
      </w:r>
      <w:r w:rsidR="00801A5C" w:rsidRPr="000A6EE3">
        <w:t>s primary menu; you can only replace the user</w:t>
      </w:r>
      <w:r w:rsidR="00666840" w:rsidRPr="000A6EE3">
        <w:t>’</w:t>
      </w:r>
      <w:r w:rsidR="00801A5C" w:rsidRPr="000A6EE3">
        <w:t>s entire PRIMARY MENU OPTION</w:t>
      </w:r>
      <w:r w:rsidR="00801A5C" w:rsidRPr="000A6EE3">
        <w:fldChar w:fldCharType="begin"/>
      </w:r>
      <w:r w:rsidR="00801A5C" w:rsidRPr="000A6EE3">
        <w:instrText xml:space="preserve"> XE </w:instrText>
      </w:r>
      <w:r w:rsidR="00666840" w:rsidRPr="000A6EE3">
        <w:instrText>“</w:instrText>
      </w:r>
      <w:r w:rsidR="00801A5C" w:rsidRPr="000A6EE3">
        <w:instrText>PRIMARY MENU OPTION</w:instrText>
      </w:r>
      <w:r w:rsidR="00426814" w:rsidRPr="000A6EE3">
        <w:instrText xml:space="preserve"> (#201)</w:instrText>
      </w:r>
      <w:r w:rsidR="00801A5C" w:rsidRPr="000A6EE3">
        <w:instrText xml:space="preserve"> Field</w:instrText>
      </w:r>
      <w:r w:rsidR="00666840" w:rsidRPr="000A6EE3">
        <w:instrText>”</w:instrText>
      </w:r>
      <w:r w:rsidR="00801A5C" w:rsidRPr="000A6EE3">
        <w:instrText xml:space="preserve"> </w:instrText>
      </w:r>
      <w:r w:rsidR="00801A5C" w:rsidRPr="000A6EE3">
        <w:fldChar w:fldCharType="end"/>
      </w:r>
      <w:r w:rsidR="00801A5C" w:rsidRPr="000A6EE3">
        <w:fldChar w:fldCharType="begin"/>
      </w:r>
      <w:r w:rsidR="00801A5C" w:rsidRPr="000A6EE3">
        <w:instrText xml:space="preserve"> XE </w:instrText>
      </w:r>
      <w:r w:rsidR="00666840" w:rsidRPr="000A6EE3">
        <w:instrText>“</w:instrText>
      </w:r>
      <w:r w:rsidR="00801A5C" w:rsidRPr="000A6EE3">
        <w:instrText>Fields:PRIMARY MENU OPTION</w:instrText>
      </w:r>
      <w:r w:rsidR="00426814" w:rsidRPr="000A6EE3">
        <w:instrText xml:space="preserve"> (#201)</w:instrText>
      </w:r>
      <w:r w:rsidR="00666840" w:rsidRPr="000A6EE3">
        <w:instrText>”</w:instrText>
      </w:r>
      <w:r w:rsidR="00801A5C" w:rsidRPr="000A6EE3">
        <w:instrText xml:space="preserve"> </w:instrText>
      </w:r>
      <w:r w:rsidR="00801A5C" w:rsidRPr="000A6EE3">
        <w:fldChar w:fldCharType="end"/>
      </w:r>
      <w:r w:rsidR="00801A5C" w:rsidRPr="000A6EE3">
        <w:t xml:space="preserve"> with another one.</w:t>
      </w:r>
    </w:p>
    <w:p w14:paraId="3662CC0B" w14:textId="77777777" w:rsidR="002A71CF" w:rsidRPr="000A6EE3" w:rsidRDefault="002A71CF" w:rsidP="002A71CF">
      <w:pPr>
        <w:pStyle w:val="BodyText6"/>
      </w:pPr>
    </w:p>
    <w:p w14:paraId="4F6D9663" w14:textId="77777777" w:rsidR="001D6B73" w:rsidRPr="000A6EE3" w:rsidRDefault="001D6B73" w:rsidP="005C694E">
      <w:pPr>
        <w:pStyle w:val="Heading3"/>
      </w:pPr>
      <w:bookmarkStart w:id="905" w:name="_Toc236534653"/>
      <w:bookmarkStart w:id="906" w:name="_Ref243878531"/>
      <w:bookmarkStart w:id="907" w:name="_Toc151534651"/>
      <w:r w:rsidRPr="000A6EE3">
        <w:lastRenderedPageBreak/>
        <w:t>Build a New Menu</w:t>
      </w:r>
      <w:r w:rsidR="00190747" w:rsidRPr="000A6EE3">
        <w:t xml:space="preserve"> Option</w:t>
      </w:r>
      <w:bookmarkEnd w:id="905"/>
      <w:bookmarkEnd w:id="906"/>
      <w:bookmarkEnd w:id="907"/>
    </w:p>
    <w:p w14:paraId="3A2F2C28" w14:textId="77777777" w:rsidR="001D6B73" w:rsidRPr="000A6EE3" w:rsidRDefault="00801A5C" w:rsidP="00801A5C">
      <w:pPr>
        <w:pStyle w:val="BodyText"/>
        <w:keepNext/>
        <w:keepLines/>
      </w:pPr>
      <w:r w:rsidRPr="000A6EE3">
        <w:fldChar w:fldCharType="begin"/>
      </w:r>
      <w:r w:rsidRPr="000A6EE3">
        <w:instrText xml:space="preserve">XE </w:instrText>
      </w:r>
      <w:r w:rsidR="00666840" w:rsidRPr="000A6EE3">
        <w:instrText>“</w:instrText>
      </w:r>
      <w:r w:rsidRPr="000A6EE3">
        <w:instrText>Secure Menu Delegation:Build a New Menu Option</w:instrText>
      </w:r>
      <w:r w:rsidR="00666840" w:rsidRPr="000A6EE3">
        <w:instrText>”</w:instrText>
      </w:r>
      <w:r w:rsidRPr="000A6EE3">
        <w:fldChar w:fldCharType="end"/>
      </w:r>
      <w:r w:rsidR="001D6B73" w:rsidRPr="000A6EE3">
        <w:t>Using th</w:t>
      </w:r>
      <w:r w:rsidR="00806343" w:rsidRPr="000A6EE3">
        <w:t xml:space="preserve">e </w:t>
      </w:r>
      <w:r w:rsidR="00806343" w:rsidRPr="000A6EE3">
        <w:rPr>
          <w:b/>
        </w:rPr>
        <w:t>Build a New Menu</w:t>
      </w:r>
      <w:r w:rsidR="00090796" w:rsidRPr="000A6EE3">
        <w:fldChar w:fldCharType="begin"/>
      </w:r>
      <w:r w:rsidR="00090796" w:rsidRPr="000A6EE3">
        <w:instrText>XE “Build a New Menu Option”</w:instrText>
      </w:r>
      <w:r w:rsidR="00090796" w:rsidRPr="000A6EE3">
        <w:fldChar w:fldCharType="end"/>
      </w:r>
      <w:r w:rsidR="00090796" w:rsidRPr="000A6EE3">
        <w:fldChar w:fldCharType="begin"/>
      </w:r>
      <w:r w:rsidR="00090796" w:rsidRPr="000A6EE3">
        <w:instrText>XE “Options:Build a New Menu”</w:instrText>
      </w:r>
      <w:r w:rsidR="00090796" w:rsidRPr="000A6EE3">
        <w:fldChar w:fldCharType="end"/>
      </w:r>
      <w:r w:rsidR="00806343" w:rsidRPr="000A6EE3">
        <w:t xml:space="preserve"> [XQSMD BUILD MENU</w:t>
      </w:r>
      <w:r w:rsidR="00806343" w:rsidRPr="000A6EE3">
        <w:fldChar w:fldCharType="begin"/>
      </w:r>
      <w:r w:rsidR="00806343" w:rsidRPr="000A6EE3">
        <w:instrText xml:space="preserve"> XE </w:instrText>
      </w:r>
      <w:r w:rsidR="00666840" w:rsidRPr="000A6EE3">
        <w:instrText>“</w:instrText>
      </w:r>
      <w:r w:rsidR="00806343" w:rsidRPr="000A6EE3">
        <w:instrText>XQSMD BUILD MENU Option</w:instrText>
      </w:r>
      <w:r w:rsidR="00666840" w:rsidRPr="000A6EE3">
        <w:instrText>”</w:instrText>
      </w:r>
      <w:r w:rsidR="00806343" w:rsidRPr="000A6EE3">
        <w:instrText xml:space="preserve"> </w:instrText>
      </w:r>
      <w:r w:rsidR="00806343" w:rsidRPr="000A6EE3">
        <w:fldChar w:fldCharType="end"/>
      </w:r>
      <w:r w:rsidR="00806343" w:rsidRPr="000A6EE3">
        <w:fldChar w:fldCharType="begin"/>
      </w:r>
      <w:r w:rsidR="00806343" w:rsidRPr="000A6EE3">
        <w:instrText xml:space="preserve"> XE </w:instrText>
      </w:r>
      <w:r w:rsidR="00666840" w:rsidRPr="000A6EE3">
        <w:instrText>“</w:instrText>
      </w:r>
      <w:r w:rsidR="00806343" w:rsidRPr="000A6EE3">
        <w:instrText>Options:XQSMD BUILD MENU</w:instrText>
      </w:r>
      <w:r w:rsidR="00666840" w:rsidRPr="000A6EE3">
        <w:instrText>”</w:instrText>
      </w:r>
      <w:r w:rsidR="00806343" w:rsidRPr="000A6EE3">
        <w:instrText xml:space="preserve"> </w:instrText>
      </w:r>
      <w:r w:rsidR="00806343" w:rsidRPr="000A6EE3">
        <w:fldChar w:fldCharType="end"/>
      </w:r>
      <w:r w:rsidR="00806343" w:rsidRPr="000A6EE3">
        <w:t>]</w:t>
      </w:r>
      <w:r w:rsidR="00090796" w:rsidRPr="000A6EE3">
        <w:t xml:space="preserve"> option</w:t>
      </w:r>
      <w:r w:rsidR="00806343" w:rsidRPr="000A6EE3">
        <w:t>, located</w:t>
      </w:r>
      <w:r w:rsidR="001D6B73" w:rsidRPr="000A6EE3">
        <w:t xml:space="preserve"> on the </w:t>
      </w:r>
      <w:r w:rsidR="001D6B73" w:rsidRPr="000A6EE3">
        <w:rPr>
          <w:b/>
        </w:rPr>
        <w:t>Delegate</w:t>
      </w:r>
      <w:r w:rsidR="00666840" w:rsidRPr="000A6EE3">
        <w:rPr>
          <w:b/>
        </w:rPr>
        <w:t>’</w:t>
      </w:r>
      <w:r w:rsidR="001D6B73" w:rsidRPr="000A6EE3">
        <w:rPr>
          <w:b/>
        </w:rPr>
        <w:t>s Menu Management</w:t>
      </w:r>
      <w:r w:rsidR="00090796" w:rsidRPr="000A6EE3">
        <w:fldChar w:fldCharType="begin"/>
      </w:r>
      <w:r w:rsidR="00090796" w:rsidRPr="000A6EE3">
        <w:instrText xml:space="preserve"> XE “Delegate’s Menu Management Menu” </w:instrText>
      </w:r>
      <w:r w:rsidR="00090796" w:rsidRPr="000A6EE3">
        <w:fldChar w:fldCharType="end"/>
      </w:r>
      <w:r w:rsidR="00090796" w:rsidRPr="000A6EE3">
        <w:fldChar w:fldCharType="begin"/>
      </w:r>
      <w:r w:rsidR="00090796" w:rsidRPr="000A6EE3">
        <w:instrText xml:space="preserve"> XE “Menus:Delegate’s Menu Management” </w:instrText>
      </w:r>
      <w:r w:rsidR="00090796" w:rsidRPr="000A6EE3">
        <w:fldChar w:fldCharType="end"/>
      </w:r>
      <w:r w:rsidR="00090796" w:rsidRPr="000A6EE3">
        <w:fldChar w:fldCharType="begin"/>
      </w:r>
      <w:r w:rsidR="00090796" w:rsidRPr="000A6EE3">
        <w:instrText xml:space="preserve"> XE “Options:Delegate’s Menu Management” </w:instrText>
      </w:r>
      <w:r w:rsidR="00090796" w:rsidRPr="000A6EE3">
        <w:fldChar w:fldCharType="end"/>
      </w:r>
      <w:r w:rsidR="00190747" w:rsidRPr="000A6EE3">
        <w:t xml:space="preserve"> [XQSMD USER MENU</w:t>
      </w:r>
      <w:r w:rsidR="00190747" w:rsidRPr="000A6EE3">
        <w:fldChar w:fldCharType="begin"/>
      </w:r>
      <w:r w:rsidR="00190747" w:rsidRPr="000A6EE3">
        <w:instrText xml:space="preserve"> XE </w:instrText>
      </w:r>
      <w:r w:rsidR="00666840" w:rsidRPr="000A6EE3">
        <w:instrText>“</w:instrText>
      </w:r>
      <w:r w:rsidR="00190747" w:rsidRPr="000A6EE3">
        <w:instrText>XQSMD USER MENU</w:instrText>
      </w:r>
      <w:r w:rsidR="00666840" w:rsidRPr="000A6EE3">
        <w:instrText>”</w:instrText>
      </w:r>
      <w:r w:rsidR="00190747" w:rsidRPr="000A6EE3">
        <w:instrText xml:space="preserve"> </w:instrText>
      </w:r>
      <w:r w:rsidR="00190747" w:rsidRPr="000A6EE3">
        <w:fldChar w:fldCharType="end"/>
      </w:r>
      <w:r w:rsidR="00190747" w:rsidRPr="000A6EE3">
        <w:fldChar w:fldCharType="begin"/>
      </w:r>
      <w:r w:rsidR="00190747" w:rsidRPr="000A6EE3">
        <w:instrText xml:space="preserve"> XE </w:instrText>
      </w:r>
      <w:r w:rsidR="00666840" w:rsidRPr="000A6EE3">
        <w:instrText>“</w:instrText>
      </w:r>
      <w:r w:rsidR="00190747" w:rsidRPr="000A6EE3">
        <w:instrText>Menus:XQSMD USER MENU</w:instrText>
      </w:r>
      <w:r w:rsidR="00666840" w:rsidRPr="000A6EE3">
        <w:instrText>”</w:instrText>
      </w:r>
      <w:r w:rsidR="00190747" w:rsidRPr="000A6EE3">
        <w:instrText xml:space="preserve"> </w:instrText>
      </w:r>
      <w:r w:rsidR="00190747" w:rsidRPr="000A6EE3">
        <w:fldChar w:fldCharType="end"/>
      </w:r>
      <w:r w:rsidR="00190747" w:rsidRPr="000A6EE3">
        <w:fldChar w:fldCharType="begin"/>
      </w:r>
      <w:r w:rsidR="00190747" w:rsidRPr="000A6EE3">
        <w:instrText xml:space="preserve"> XE </w:instrText>
      </w:r>
      <w:r w:rsidR="00666840" w:rsidRPr="000A6EE3">
        <w:instrText>“</w:instrText>
      </w:r>
      <w:r w:rsidR="00190747" w:rsidRPr="000A6EE3">
        <w:instrText>Options:XQSMD USER MENU</w:instrText>
      </w:r>
      <w:r w:rsidR="00666840" w:rsidRPr="000A6EE3">
        <w:instrText>”</w:instrText>
      </w:r>
      <w:r w:rsidR="00190747" w:rsidRPr="000A6EE3">
        <w:instrText xml:space="preserve"> </w:instrText>
      </w:r>
      <w:r w:rsidR="00190747" w:rsidRPr="000A6EE3">
        <w:fldChar w:fldCharType="end"/>
      </w:r>
      <w:r w:rsidR="008C4DE7" w:rsidRPr="000A6EE3">
        <w:t>]</w:t>
      </w:r>
      <w:r w:rsidR="00090796" w:rsidRPr="000A6EE3">
        <w:t xml:space="preserve"> menu</w:t>
      </w:r>
      <w:r w:rsidR="00455227" w:rsidRPr="000A6EE3">
        <w:t>, you can create new menus</w:t>
      </w:r>
      <w:r w:rsidR="001D6B73" w:rsidRPr="000A6EE3">
        <w:t xml:space="preserve"> with menu items chosen from your delegated options.</w:t>
      </w:r>
    </w:p>
    <w:p w14:paraId="3EBDCC5A" w14:textId="77777777" w:rsidR="008C4DE7" w:rsidRPr="000A6EE3" w:rsidRDefault="008C4DE7" w:rsidP="00801A5C">
      <w:pPr>
        <w:pStyle w:val="BodyText"/>
        <w:keepNext/>
        <w:keepLines/>
      </w:pPr>
      <w:r w:rsidRPr="000A6EE3">
        <w:t>First, you need to provide an option name for the new menu you are creating. The menu name prefix, used by the delegate to create local options, can be in one of two forms:</w:t>
      </w:r>
    </w:p>
    <w:p w14:paraId="12558006" w14:textId="77777777" w:rsidR="008C4DE7" w:rsidRPr="000A6EE3" w:rsidRDefault="00FC6763" w:rsidP="00801A5C">
      <w:pPr>
        <w:pStyle w:val="ListBullet"/>
        <w:keepNext/>
        <w:keepLines/>
      </w:pPr>
      <w:r w:rsidRPr="000A6EE3">
        <w:t>(Preferred) A</w:t>
      </w:r>
      <w:r w:rsidR="008C4DE7" w:rsidRPr="000A6EE3">
        <w:t xml:space="preserve"> </w:t>
      </w:r>
      <w:r w:rsidRPr="000A6EE3">
        <w:t>system administrator</w:t>
      </w:r>
      <w:r w:rsidR="008C4DE7" w:rsidRPr="000A6EE3">
        <w:t xml:space="preserve">-assigned local namespace beginning with the letter </w:t>
      </w:r>
      <w:r w:rsidR="00666840" w:rsidRPr="000A6EE3">
        <w:t>“</w:t>
      </w:r>
      <w:r w:rsidR="008C4DE7" w:rsidRPr="000A6EE3">
        <w:rPr>
          <w:b/>
        </w:rPr>
        <w:t>A</w:t>
      </w:r>
      <w:r w:rsidR="00666840" w:rsidRPr="000A6EE3">
        <w:t>”</w:t>
      </w:r>
      <w:r w:rsidR="008C4DE7" w:rsidRPr="000A6EE3">
        <w:t xml:space="preserve"> (e.g., </w:t>
      </w:r>
      <w:r w:rsidR="008C4DE7" w:rsidRPr="00323E5E">
        <w:rPr>
          <w:b/>
          <w:bCs/>
        </w:rPr>
        <w:t>A6A</w:t>
      </w:r>
      <w:r w:rsidR="008C4DE7" w:rsidRPr="000A6EE3">
        <w:t>).</w:t>
      </w:r>
    </w:p>
    <w:p w14:paraId="751D2C29" w14:textId="77777777" w:rsidR="008C4DE7" w:rsidRPr="000A6EE3" w:rsidRDefault="008C4DE7" w:rsidP="007B457D">
      <w:pPr>
        <w:pStyle w:val="ListBullet"/>
      </w:pPr>
      <w:r w:rsidRPr="000A6EE3">
        <w:t>(Discouraged) Package namespace (e.g., </w:t>
      </w:r>
      <w:r w:rsidRPr="000A6EE3">
        <w:rPr>
          <w:b/>
        </w:rPr>
        <w:t>LR</w:t>
      </w:r>
      <w:r w:rsidRPr="000A6EE3">
        <w:t xml:space="preserve">) to which the user </w:t>
      </w:r>
      <w:r w:rsidRPr="000A6EE3">
        <w:rPr>
          <w:i/>
        </w:rPr>
        <w:t>must</w:t>
      </w:r>
      <w:r w:rsidRPr="000A6EE3">
        <w:t xml:space="preserve"> add the letter </w:t>
      </w:r>
      <w:r w:rsidR="00666840" w:rsidRPr="000A6EE3">
        <w:t>“</w:t>
      </w:r>
      <w:r w:rsidRPr="000A6EE3">
        <w:rPr>
          <w:b/>
        </w:rPr>
        <w:t>Z</w:t>
      </w:r>
      <w:r w:rsidR="00666840" w:rsidRPr="000A6EE3">
        <w:t>”</w:t>
      </w:r>
      <w:r w:rsidRPr="000A6EE3">
        <w:t xml:space="preserve"> (e.g., </w:t>
      </w:r>
      <w:r w:rsidRPr="00323E5E">
        <w:rPr>
          <w:b/>
          <w:bCs/>
        </w:rPr>
        <w:t>LRZ</w:t>
      </w:r>
      <w:r w:rsidRPr="000A6EE3">
        <w:t xml:space="preserve">) </w:t>
      </w:r>
      <w:r w:rsidR="006A791C" w:rsidRPr="000A6EE3">
        <w:t xml:space="preserve">in order </w:t>
      </w:r>
      <w:r w:rsidRPr="000A6EE3">
        <w:t>to avoid conflict with national releases.</w:t>
      </w:r>
    </w:p>
    <w:p w14:paraId="282DFA0C" w14:textId="77777777" w:rsidR="00F7259A" w:rsidRPr="000A6EE3" w:rsidRDefault="00F7259A" w:rsidP="00F7259A">
      <w:pPr>
        <w:pStyle w:val="BodyText6"/>
      </w:pPr>
    </w:p>
    <w:p w14:paraId="7B3413C2" w14:textId="7CDF9397" w:rsidR="006A791C" w:rsidRPr="000A6EE3" w:rsidRDefault="0015207B" w:rsidP="00801A5C">
      <w:pPr>
        <w:pStyle w:val="Note"/>
      </w:pPr>
      <w:r w:rsidRPr="000A6EE3">
        <w:rPr>
          <w:noProof/>
          <w:lang w:eastAsia="en-US"/>
        </w:rPr>
        <w:drawing>
          <wp:inline distT="0" distB="0" distL="0" distR="0" wp14:anchorId="7506C12F" wp14:editId="65736CD8">
            <wp:extent cx="304800" cy="304800"/>
            <wp:effectExtent l="0" t="0" r="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1A5C" w:rsidRPr="000A6EE3">
        <w:tab/>
      </w:r>
      <w:r w:rsidR="00801A5C" w:rsidRPr="000A6EE3">
        <w:rPr>
          <w:b/>
          <w:iCs/>
        </w:rPr>
        <w:t>NOTE:</w:t>
      </w:r>
      <w:r w:rsidR="00801A5C" w:rsidRPr="000A6EE3">
        <w:rPr>
          <w:iCs/>
        </w:rPr>
        <w:t xml:space="preserve"> </w:t>
      </w:r>
      <w:r w:rsidR="00801A5C" w:rsidRPr="000A6EE3">
        <w:t xml:space="preserve">As of Kernel </w:t>
      </w:r>
      <w:r w:rsidR="00E72114" w:rsidRPr="000A6EE3">
        <w:t>patch</w:t>
      </w:r>
      <w:r w:rsidR="00801A5C" w:rsidRPr="000A6EE3">
        <w:t xml:space="preserve"> XU*8.0* 482, options in the </w:t>
      </w:r>
      <w:r w:rsidR="00801A5C" w:rsidRPr="000A6EE3">
        <w:rPr>
          <w:b/>
        </w:rPr>
        <w:t>A*</w:t>
      </w:r>
      <w:r w:rsidR="00801A5C" w:rsidRPr="000A6EE3">
        <w:t xml:space="preserve"> namespace can be created </w:t>
      </w:r>
      <w:r w:rsidR="00801A5C" w:rsidRPr="000A6EE3">
        <w:rPr>
          <w:i/>
        </w:rPr>
        <w:t>without</w:t>
      </w:r>
      <w:r w:rsidR="00801A5C" w:rsidRPr="000A6EE3">
        <w:t xml:space="preserve"> adding a </w:t>
      </w:r>
      <w:r w:rsidR="00666840" w:rsidRPr="000A6EE3">
        <w:t>“</w:t>
      </w:r>
      <w:r w:rsidR="00801A5C" w:rsidRPr="000A6EE3">
        <w:rPr>
          <w:b/>
        </w:rPr>
        <w:t>Z</w:t>
      </w:r>
      <w:r w:rsidR="00666840" w:rsidRPr="000A6EE3">
        <w:t>”</w:t>
      </w:r>
      <w:r w:rsidR="00801A5C" w:rsidRPr="000A6EE3">
        <w:t xml:space="preserve"> to the end of the package namespace.</w:t>
      </w:r>
    </w:p>
    <w:p w14:paraId="6DABBA27" w14:textId="77777777" w:rsidR="002A71CF" w:rsidRPr="000A6EE3" w:rsidRDefault="002A71CF" w:rsidP="002A71CF">
      <w:pPr>
        <w:pStyle w:val="BodyText6"/>
      </w:pPr>
    </w:p>
    <w:p w14:paraId="17E6E4DA" w14:textId="173BD6CA" w:rsidR="001D6B73" w:rsidRPr="000A6EE3" w:rsidRDefault="001D6B73" w:rsidP="00801A5C">
      <w:pPr>
        <w:pStyle w:val="BodyText"/>
        <w:keepNext/>
        <w:keepLines/>
      </w:pPr>
      <w:r w:rsidRPr="000A6EE3">
        <w:t>Once you provide a name for the menu, you are asked</w:t>
      </w:r>
      <w:r w:rsidR="008C4DE7" w:rsidRPr="000A6EE3">
        <w:t xml:space="preserve"> to provide the following information</w:t>
      </w:r>
      <w:r w:rsidRPr="000A6EE3">
        <w:t>:</w:t>
      </w:r>
    </w:p>
    <w:p w14:paraId="0FE63DEA" w14:textId="77777777" w:rsidR="001D6B73" w:rsidRPr="000A6EE3" w:rsidRDefault="001D6B73" w:rsidP="00801A5C">
      <w:pPr>
        <w:pStyle w:val="ListBullet"/>
        <w:keepNext/>
        <w:keepLines/>
      </w:pPr>
      <w:r w:rsidRPr="000A6EE3">
        <w:t>Text for the menu.</w:t>
      </w:r>
    </w:p>
    <w:p w14:paraId="0EE1EEC3" w14:textId="77777777" w:rsidR="001D6B73" w:rsidRPr="000A6EE3" w:rsidRDefault="001D6B73" w:rsidP="00801A5C">
      <w:pPr>
        <w:pStyle w:val="ListBullet"/>
        <w:keepNext/>
        <w:keepLines/>
      </w:pPr>
      <w:r w:rsidRPr="000A6EE3">
        <w:t>Description for the menu.</w:t>
      </w:r>
    </w:p>
    <w:p w14:paraId="0C915D86" w14:textId="77777777" w:rsidR="001D6B73" w:rsidRPr="000A6EE3" w:rsidRDefault="001D6B73" w:rsidP="007B457D">
      <w:pPr>
        <w:pStyle w:val="ListBullet"/>
      </w:pPr>
      <w:r w:rsidRPr="000A6EE3">
        <w:t>Items for the menu (choose from your delegated options).</w:t>
      </w:r>
    </w:p>
    <w:p w14:paraId="27E0F9E5" w14:textId="77777777" w:rsidR="00F7259A" w:rsidRPr="000A6EE3" w:rsidRDefault="00F7259A" w:rsidP="00F7259A">
      <w:pPr>
        <w:pStyle w:val="BodyText6"/>
      </w:pPr>
    </w:p>
    <w:p w14:paraId="3FBD9760" w14:textId="48A61E30" w:rsidR="001D6B73" w:rsidRPr="000A6EE3" w:rsidRDefault="001D6B73" w:rsidP="00455227">
      <w:pPr>
        <w:pStyle w:val="BodyText"/>
      </w:pPr>
      <w:r w:rsidRPr="000A6EE3">
        <w:t>Once you have created a new menu, you can assign it to your users just as if it were an option delegated to you.</w:t>
      </w:r>
    </w:p>
    <w:p w14:paraId="67651278" w14:textId="77777777" w:rsidR="001D6B73" w:rsidRPr="000A6EE3" w:rsidRDefault="001D6B73" w:rsidP="005C694E">
      <w:pPr>
        <w:pStyle w:val="Heading3"/>
      </w:pPr>
      <w:bookmarkStart w:id="908" w:name="_Toc236534654"/>
      <w:bookmarkStart w:id="909" w:name="_Toc151534652"/>
      <w:r w:rsidRPr="000A6EE3">
        <w:t>Copy Everything About an Option to a New Option</w:t>
      </w:r>
      <w:r w:rsidR="00C34301" w:rsidRPr="000A6EE3">
        <w:t xml:space="preserve"> Option</w:t>
      </w:r>
      <w:bookmarkEnd w:id="908"/>
      <w:bookmarkEnd w:id="909"/>
    </w:p>
    <w:p w14:paraId="2B826235" w14:textId="77777777" w:rsidR="001D6B73" w:rsidRPr="000A6EE3" w:rsidRDefault="00801A5C" w:rsidP="00455227">
      <w:pPr>
        <w:pStyle w:val="BodyText"/>
      </w:pPr>
      <w:r w:rsidRPr="000A6EE3">
        <w:fldChar w:fldCharType="begin"/>
      </w:r>
      <w:r w:rsidRPr="000A6EE3">
        <w:instrText xml:space="preserve">XE </w:instrText>
      </w:r>
      <w:r w:rsidR="00666840" w:rsidRPr="000A6EE3">
        <w:instrText>“</w:instrText>
      </w:r>
      <w:r w:rsidRPr="000A6EE3">
        <w:instrText>Secure Menu Delegation:Copy Everything About an Option to a New Option Option</w:instrText>
      </w:r>
      <w:r w:rsidR="00666840" w:rsidRPr="000A6EE3">
        <w:instrText>”</w:instrText>
      </w:r>
      <w:r w:rsidRPr="000A6EE3">
        <w:fldChar w:fldCharType="end"/>
      </w:r>
      <w:r w:rsidR="001D6B73" w:rsidRPr="000A6EE3">
        <w:t>Using th</w:t>
      </w:r>
      <w:r w:rsidR="00806343" w:rsidRPr="000A6EE3">
        <w:t xml:space="preserve">e </w:t>
      </w:r>
      <w:r w:rsidR="00806343" w:rsidRPr="000A6EE3">
        <w:rPr>
          <w:b/>
        </w:rPr>
        <w:t>Copy Everything About an Option to a New Option</w:t>
      </w:r>
      <w:r w:rsidR="00090796" w:rsidRPr="000A6EE3">
        <w:fldChar w:fldCharType="begin"/>
      </w:r>
      <w:r w:rsidR="00090796" w:rsidRPr="000A6EE3">
        <w:instrText>XE “Copy Everything About an Option to a New Option Option”</w:instrText>
      </w:r>
      <w:r w:rsidR="00090796" w:rsidRPr="000A6EE3">
        <w:fldChar w:fldCharType="end"/>
      </w:r>
      <w:r w:rsidR="00090796" w:rsidRPr="000A6EE3">
        <w:fldChar w:fldCharType="begin"/>
      </w:r>
      <w:r w:rsidR="00090796" w:rsidRPr="000A6EE3">
        <w:instrText>XE “Options:Copy Everything About an Option to a New Option”</w:instrText>
      </w:r>
      <w:r w:rsidR="00090796" w:rsidRPr="000A6EE3">
        <w:fldChar w:fldCharType="end"/>
      </w:r>
      <w:r w:rsidR="00806343" w:rsidRPr="000A6EE3">
        <w:t xml:space="preserve"> [</w:t>
      </w:r>
      <w:r w:rsidR="00271D5B" w:rsidRPr="000A6EE3">
        <w:t>XQCOPYOP</w:t>
      </w:r>
      <w:r w:rsidR="00271D5B" w:rsidRPr="000A6EE3">
        <w:fldChar w:fldCharType="begin"/>
      </w:r>
      <w:r w:rsidR="00271D5B" w:rsidRPr="000A6EE3">
        <w:instrText xml:space="preserve"> XE </w:instrText>
      </w:r>
      <w:r w:rsidR="00666840" w:rsidRPr="000A6EE3">
        <w:instrText>“</w:instrText>
      </w:r>
      <w:r w:rsidR="00271D5B" w:rsidRPr="000A6EE3">
        <w:instrText>XQCOPYOP Option</w:instrText>
      </w:r>
      <w:r w:rsidR="00666840" w:rsidRPr="000A6EE3">
        <w:instrText>”</w:instrText>
      </w:r>
      <w:r w:rsidR="00271D5B" w:rsidRPr="000A6EE3">
        <w:instrText xml:space="preserve"> </w:instrText>
      </w:r>
      <w:r w:rsidR="00271D5B" w:rsidRPr="000A6EE3">
        <w:fldChar w:fldCharType="end"/>
      </w:r>
      <w:r w:rsidR="00271D5B" w:rsidRPr="000A6EE3">
        <w:fldChar w:fldCharType="begin"/>
      </w:r>
      <w:r w:rsidR="00271D5B" w:rsidRPr="000A6EE3">
        <w:instrText xml:space="preserve"> XE </w:instrText>
      </w:r>
      <w:r w:rsidR="00666840" w:rsidRPr="000A6EE3">
        <w:instrText>“</w:instrText>
      </w:r>
      <w:r w:rsidR="00271D5B" w:rsidRPr="000A6EE3">
        <w:instrText>Options:XQCOPYOP</w:instrText>
      </w:r>
      <w:r w:rsidR="00666840" w:rsidRPr="000A6EE3">
        <w:instrText>”</w:instrText>
      </w:r>
      <w:r w:rsidR="00271D5B" w:rsidRPr="000A6EE3">
        <w:instrText xml:space="preserve"> </w:instrText>
      </w:r>
      <w:r w:rsidR="00271D5B" w:rsidRPr="000A6EE3">
        <w:fldChar w:fldCharType="end"/>
      </w:r>
      <w:r w:rsidR="00806343" w:rsidRPr="000A6EE3">
        <w:t>]</w:t>
      </w:r>
      <w:r w:rsidR="00090796" w:rsidRPr="000A6EE3">
        <w:t xml:space="preserve"> option</w:t>
      </w:r>
      <w:r w:rsidR="001D6B73" w:rsidRPr="000A6EE3">
        <w:t xml:space="preserve">, you can copy any option on the computer system into a new option. First you are asked which existing option you would like to copy; then, you are asked for a name for the copied option. The option name </w:t>
      </w:r>
      <w:r w:rsidR="00077A3D" w:rsidRPr="000A6EE3">
        <w:rPr>
          <w:i/>
        </w:rPr>
        <w:t>must</w:t>
      </w:r>
      <w:r w:rsidR="001D6B73" w:rsidRPr="000A6EE3">
        <w:t xml:space="preserve"> begin with a namespace assigned to you by </w:t>
      </w:r>
      <w:r w:rsidR="00FC6763" w:rsidRPr="000A6EE3">
        <w:t>the system administrators</w:t>
      </w:r>
      <w:r w:rsidR="00271D5B" w:rsidRPr="000A6EE3">
        <w:t>.</w:t>
      </w:r>
    </w:p>
    <w:p w14:paraId="43FE5236" w14:textId="77777777" w:rsidR="001D6B73" w:rsidRPr="000A6EE3" w:rsidRDefault="001D6B73" w:rsidP="005C694E">
      <w:pPr>
        <w:pStyle w:val="Heading3"/>
      </w:pPr>
      <w:bookmarkStart w:id="910" w:name="_Toc236534655"/>
      <w:bookmarkStart w:id="911" w:name="_Ref129164020"/>
      <w:bookmarkStart w:id="912" w:name="_Toc151534653"/>
      <w:r w:rsidRPr="000A6EE3">
        <w:lastRenderedPageBreak/>
        <w:t xml:space="preserve">Copy One Users Menus and </w:t>
      </w:r>
      <w:r w:rsidR="00271D5B" w:rsidRPr="000A6EE3">
        <w:t>Keys to o</w:t>
      </w:r>
      <w:r w:rsidRPr="000A6EE3">
        <w:t>thers</w:t>
      </w:r>
      <w:r w:rsidR="00E74A9A" w:rsidRPr="000A6EE3">
        <w:t xml:space="preserve"> Option</w:t>
      </w:r>
      <w:bookmarkEnd w:id="910"/>
      <w:bookmarkEnd w:id="911"/>
      <w:bookmarkEnd w:id="912"/>
    </w:p>
    <w:p w14:paraId="0EA4BBFC" w14:textId="77777777" w:rsidR="001D6B73" w:rsidRPr="000A6EE3" w:rsidRDefault="00801A5C" w:rsidP="00801A5C">
      <w:pPr>
        <w:pStyle w:val="BodyText"/>
        <w:keepNext/>
        <w:keepLines/>
      </w:pPr>
      <w:r w:rsidRPr="000A6EE3">
        <w:fldChar w:fldCharType="begin"/>
      </w:r>
      <w:r w:rsidRPr="000A6EE3">
        <w:instrText xml:space="preserve">XE </w:instrText>
      </w:r>
      <w:r w:rsidR="00666840" w:rsidRPr="000A6EE3">
        <w:instrText>“</w:instrText>
      </w:r>
      <w:r w:rsidRPr="000A6EE3">
        <w:instrText>Secure Menu Delegation:Copy One Users Menus and Keys to others Option</w:instrText>
      </w:r>
      <w:r w:rsidR="00666840" w:rsidRPr="000A6EE3">
        <w:instrText>”</w:instrText>
      </w:r>
      <w:r w:rsidRPr="000A6EE3">
        <w:fldChar w:fldCharType="end"/>
      </w:r>
      <w:r w:rsidR="001D6B73" w:rsidRPr="000A6EE3">
        <w:t>Using th</w:t>
      </w:r>
      <w:r w:rsidR="00271D5B" w:rsidRPr="000A6EE3">
        <w:t xml:space="preserve">e </w:t>
      </w:r>
      <w:r w:rsidR="00271D5B" w:rsidRPr="000A6EE3">
        <w:rPr>
          <w:b/>
        </w:rPr>
        <w:t>Copy One Users Menus and Keys to others</w:t>
      </w:r>
      <w:r w:rsidR="008A3134" w:rsidRPr="000A6EE3">
        <w:fldChar w:fldCharType="begin"/>
      </w:r>
      <w:r w:rsidR="008A3134" w:rsidRPr="000A6EE3">
        <w:instrText>XE “Copy One Users Menus and Keys to others Option”</w:instrText>
      </w:r>
      <w:r w:rsidR="008A3134" w:rsidRPr="000A6EE3">
        <w:fldChar w:fldCharType="end"/>
      </w:r>
      <w:r w:rsidR="008A3134" w:rsidRPr="000A6EE3">
        <w:fldChar w:fldCharType="begin"/>
      </w:r>
      <w:r w:rsidR="008A3134" w:rsidRPr="000A6EE3">
        <w:instrText>XE “Options:Copy One Users Menus and Keys to others”</w:instrText>
      </w:r>
      <w:r w:rsidR="008A3134" w:rsidRPr="000A6EE3">
        <w:fldChar w:fldCharType="end"/>
      </w:r>
      <w:r w:rsidR="00271D5B" w:rsidRPr="000A6EE3">
        <w:t xml:space="preserve"> [XQSMD COPY USER</w:t>
      </w:r>
      <w:r w:rsidR="00271D5B" w:rsidRPr="000A6EE3">
        <w:fldChar w:fldCharType="begin"/>
      </w:r>
      <w:r w:rsidR="00271D5B" w:rsidRPr="000A6EE3">
        <w:instrText xml:space="preserve"> XE </w:instrText>
      </w:r>
      <w:r w:rsidR="00666840" w:rsidRPr="000A6EE3">
        <w:instrText>“</w:instrText>
      </w:r>
      <w:r w:rsidR="00271D5B" w:rsidRPr="000A6EE3">
        <w:instrText>XQSMD COPY USER Option</w:instrText>
      </w:r>
      <w:r w:rsidR="00666840" w:rsidRPr="000A6EE3">
        <w:instrText>”</w:instrText>
      </w:r>
      <w:r w:rsidR="00271D5B" w:rsidRPr="000A6EE3">
        <w:instrText xml:space="preserve"> </w:instrText>
      </w:r>
      <w:r w:rsidR="00271D5B" w:rsidRPr="000A6EE3">
        <w:fldChar w:fldCharType="end"/>
      </w:r>
      <w:r w:rsidR="00271D5B" w:rsidRPr="000A6EE3">
        <w:fldChar w:fldCharType="begin"/>
      </w:r>
      <w:r w:rsidR="00271D5B" w:rsidRPr="000A6EE3">
        <w:instrText xml:space="preserve"> XE </w:instrText>
      </w:r>
      <w:r w:rsidR="00666840" w:rsidRPr="000A6EE3">
        <w:instrText>“</w:instrText>
      </w:r>
      <w:r w:rsidR="00271D5B" w:rsidRPr="000A6EE3">
        <w:instrText>Options:XQSMD COPY USER</w:instrText>
      </w:r>
      <w:r w:rsidR="00666840" w:rsidRPr="000A6EE3">
        <w:instrText>”</w:instrText>
      </w:r>
      <w:r w:rsidR="00271D5B" w:rsidRPr="000A6EE3">
        <w:instrText xml:space="preserve"> </w:instrText>
      </w:r>
      <w:r w:rsidR="00271D5B" w:rsidRPr="000A6EE3">
        <w:fldChar w:fldCharType="end"/>
      </w:r>
      <w:r w:rsidR="00271D5B" w:rsidRPr="000A6EE3">
        <w:t>]</w:t>
      </w:r>
      <w:r w:rsidR="008A3134" w:rsidRPr="000A6EE3">
        <w:t xml:space="preserve"> option</w:t>
      </w:r>
      <w:r w:rsidR="001D6B73" w:rsidRPr="000A6EE3">
        <w:t xml:space="preserve">, you can copy the menus and </w:t>
      </w:r>
      <w:r w:rsidR="00D12685" w:rsidRPr="000A6EE3">
        <w:t xml:space="preserve">security </w:t>
      </w:r>
      <w:r w:rsidR="001D6B73" w:rsidRPr="000A6EE3">
        <w:t xml:space="preserve">keys of one user to another user. Each menu or </w:t>
      </w:r>
      <w:r w:rsidR="00D12685" w:rsidRPr="000A6EE3">
        <w:t xml:space="preserve">security </w:t>
      </w:r>
      <w:r w:rsidR="001D6B73" w:rsidRPr="000A6EE3">
        <w:t xml:space="preserve">key you copy, however, </w:t>
      </w:r>
      <w:r w:rsidR="00077A3D" w:rsidRPr="000A6EE3">
        <w:rPr>
          <w:i/>
        </w:rPr>
        <w:t>must</w:t>
      </w:r>
      <w:r w:rsidR="001D6B73" w:rsidRPr="000A6EE3">
        <w:t xml:space="preserve"> have been delegated to you; otherwise, they are skipped in the copy process. What gets copied from one user into the other user are</w:t>
      </w:r>
      <w:r w:rsidR="00091EDC" w:rsidRPr="000A6EE3">
        <w:t xml:space="preserve"> the following fields of the NEW PERSON (#200) file</w:t>
      </w:r>
      <w:r w:rsidR="00091EDC" w:rsidRPr="000A6EE3">
        <w:fldChar w:fldCharType="begin"/>
      </w:r>
      <w:r w:rsidR="00091EDC" w:rsidRPr="000A6EE3">
        <w:instrText xml:space="preserve"> XE "NEW PERSON (#200) File" </w:instrText>
      </w:r>
      <w:r w:rsidR="00091EDC" w:rsidRPr="000A6EE3">
        <w:fldChar w:fldCharType="end"/>
      </w:r>
      <w:r w:rsidR="00091EDC" w:rsidRPr="000A6EE3">
        <w:fldChar w:fldCharType="begin"/>
      </w:r>
      <w:r w:rsidR="00091EDC" w:rsidRPr="000A6EE3">
        <w:instrText xml:space="preserve"> XE "Files:NEW PERSON (#200)" </w:instrText>
      </w:r>
      <w:r w:rsidR="00091EDC" w:rsidRPr="000A6EE3">
        <w:fldChar w:fldCharType="end"/>
      </w:r>
      <w:r w:rsidR="001D6B73" w:rsidRPr="000A6EE3">
        <w:t>:</w:t>
      </w:r>
    </w:p>
    <w:p w14:paraId="60CC6845" w14:textId="77777777" w:rsidR="001D6B73" w:rsidRPr="000A6EE3" w:rsidRDefault="001D6B73" w:rsidP="00801A5C">
      <w:pPr>
        <w:pStyle w:val="ListBullet"/>
        <w:keepNext/>
        <w:keepLines/>
      </w:pPr>
      <w:r w:rsidRPr="000A6EE3">
        <w:t>PRIMARY MENU OPTION</w:t>
      </w:r>
      <w:r w:rsidR="00091EDC" w:rsidRPr="000A6EE3">
        <w:t xml:space="preserve"> (#201)</w:t>
      </w:r>
      <w:r w:rsidR="00FF7B83" w:rsidRPr="000A6EE3">
        <w:fldChar w:fldCharType="begin"/>
      </w:r>
      <w:r w:rsidR="00FF7B83" w:rsidRPr="000A6EE3">
        <w:instrText xml:space="preserve"> XE </w:instrText>
      </w:r>
      <w:r w:rsidR="00666840" w:rsidRPr="000A6EE3">
        <w:instrText>“</w:instrText>
      </w:r>
      <w:r w:rsidR="00FF7B83" w:rsidRPr="000A6EE3">
        <w:instrText>PRIMARY MENU OPTION</w:instrText>
      </w:r>
      <w:r w:rsidR="00426814" w:rsidRPr="000A6EE3">
        <w:instrText xml:space="preserve"> (#201)</w:instrText>
      </w:r>
      <w:r w:rsidR="00FF7B83" w:rsidRPr="000A6EE3">
        <w:instrText xml:space="preserve"> 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Fields:PRIMARY MENU OPTION</w:instrText>
      </w:r>
      <w:r w:rsidR="00666840" w:rsidRPr="000A6EE3">
        <w:instrText>”</w:instrText>
      </w:r>
      <w:r w:rsidR="00FF7B83" w:rsidRPr="000A6EE3">
        <w:instrText xml:space="preserve"> </w:instrText>
      </w:r>
      <w:r w:rsidR="00FF7B83" w:rsidRPr="000A6EE3">
        <w:fldChar w:fldCharType="end"/>
      </w:r>
      <w:r w:rsidR="00091EDC" w:rsidRPr="000A6EE3">
        <w:t xml:space="preserve"> (and all descendant menus)</w:t>
      </w:r>
    </w:p>
    <w:p w14:paraId="1CC901F9" w14:textId="77777777" w:rsidR="001D6B73" w:rsidRPr="000A6EE3" w:rsidRDefault="001D6B73" w:rsidP="00091EDC">
      <w:pPr>
        <w:pStyle w:val="ListBullet"/>
      </w:pPr>
      <w:r w:rsidRPr="000A6EE3">
        <w:t>SECONDARY MENU OPTIONS</w:t>
      </w:r>
      <w:r w:rsidR="00091EDC" w:rsidRPr="000A6EE3">
        <w:t xml:space="preserve"> (#203)</w:t>
      </w:r>
      <w:r w:rsidR="00DF35D2" w:rsidRPr="000A6EE3">
        <w:fldChar w:fldCharType="begin"/>
      </w:r>
      <w:r w:rsidR="00DF35D2" w:rsidRPr="000A6EE3">
        <w:instrText xml:space="preserve"> XE </w:instrText>
      </w:r>
      <w:r w:rsidR="00666840" w:rsidRPr="000A6EE3">
        <w:instrText>“</w:instrText>
      </w:r>
      <w:r w:rsidR="00DF35D2" w:rsidRPr="000A6EE3">
        <w:instrText>SECONDARY MENU OPTIONS</w:instrText>
      </w:r>
      <w:r w:rsidR="00FF7B83" w:rsidRPr="000A6EE3">
        <w:instrText xml:space="preserve"> </w:instrText>
      </w:r>
      <w:r w:rsidR="00971652" w:rsidRPr="000A6EE3">
        <w:instrText xml:space="preserve">Multiple </w:instrText>
      </w:r>
      <w:r w:rsidR="00FF7B83" w:rsidRPr="000A6EE3">
        <w:instrText>Field</w:instrText>
      </w:r>
      <w:r w:rsidR="00666840" w:rsidRPr="000A6EE3">
        <w:instrText>”</w:instrText>
      </w:r>
      <w:r w:rsidR="00DF35D2" w:rsidRPr="000A6EE3">
        <w:instrText xml:space="preserve"> </w:instrText>
      </w:r>
      <w:r w:rsidR="00DF35D2"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Fields:SECONDARY MENU OPTIONS</w:instrText>
      </w:r>
      <w:r w:rsidR="00971652" w:rsidRPr="000A6EE3">
        <w:instrText xml:space="preserve"> </w:instrText>
      </w:r>
      <w:r w:rsidR="00F9580C" w:rsidRPr="000A6EE3">
        <w:instrText>Multiple</w:instrText>
      </w:r>
      <w:r w:rsidR="00666840" w:rsidRPr="000A6EE3">
        <w:instrText>”</w:instrText>
      </w:r>
      <w:r w:rsidR="00FF7B83" w:rsidRPr="000A6EE3">
        <w:instrText xml:space="preserve"> </w:instrText>
      </w:r>
      <w:r w:rsidR="00FF7B83" w:rsidRPr="000A6EE3">
        <w:fldChar w:fldCharType="end"/>
      </w:r>
    </w:p>
    <w:p w14:paraId="665D7E4D" w14:textId="77777777" w:rsidR="001D6B73" w:rsidRPr="000A6EE3" w:rsidRDefault="001D6B73" w:rsidP="007B457D">
      <w:pPr>
        <w:pStyle w:val="ListBullet"/>
      </w:pPr>
      <w:r w:rsidRPr="000A6EE3">
        <w:t>KEYS</w:t>
      </w:r>
      <w:r w:rsidR="00091EDC" w:rsidRPr="000A6EE3">
        <w:t xml:space="preserve"> (#51)</w:t>
      </w:r>
      <w:r w:rsidR="00FF7B83" w:rsidRPr="000A6EE3">
        <w:fldChar w:fldCharType="begin"/>
      </w:r>
      <w:r w:rsidR="00FF7B83" w:rsidRPr="000A6EE3">
        <w:instrText xml:space="preserve"> XE </w:instrText>
      </w:r>
      <w:r w:rsidR="00666840" w:rsidRPr="000A6EE3">
        <w:instrText>“</w:instrText>
      </w:r>
      <w:r w:rsidR="00FF7B83" w:rsidRPr="000A6EE3">
        <w:instrText xml:space="preserve">KEYS </w:instrText>
      </w:r>
      <w:r w:rsidR="00091EDC" w:rsidRPr="000A6EE3">
        <w:instrText xml:space="preserve">(#51) </w:instrText>
      </w:r>
      <w:r w:rsidR="00971652" w:rsidRPr="000A6EE3">
        <w:instrText xml:space="preserve">Multiple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Fields:KEYS</w:instrText>
      </w:r>
      <w:r w:rsidR="00971652" w:rsidRPr="000A6EE3">
        <w:instrText xml:space="preserve"> </w:instrText>
      </w:r>
      <w:r w:rsidR="00091EDC" w:rsidRPr="000A6EE3">
        <w:instrText xml:space="preserve">(#51) </w:instrText>
      </w:r>
      <w:r w:rsidR="00802DBE" w:rsidRPr="000A6EE3">
        <w:instrText>Multiple</w:instrText>
      </w:r>
      <w:r w:rsidR="00666840" w:rsidRPr="000A6EE3">
        <w:instrText>”</w:instrText>
      </w:r>
      <w:r w:rsidR="00FF7B83" w:rsidRPr="000A6EE3">
        <w:instrText xml:space="preserve"> </w:instrText>
      </w:r>
      <w:r w:rsidR="00FF7B83" w:rsidRPr="000A6EE3">
        <w:fldChar w:fldCharType="end"/>
      </w:r>
    </w:p>
    <w:p w14:paraId="1EAD9A19" w14:textId="77777777" w:rsidR="00F7259A" w:rsidRPr="000A6EE3" w:rsidRDefault="00F7259A" w:rsidP="00F7259A">
      <w:pPr>
        <w:pStyle w:val="BodyText6"/>
      </w:pPr>
    </w:p>
    <w:p w14:paraId="2BC34FCD" w14:textId="06DE714F" w:rsidR="001D6B73" w:rsidRPr="000A6EE3" w:rsidRDefault="001D6B73" w:rsidP="00455227">
      <w:pPr>
        <w:pStyle w:val="BodyText"/>
      </w:pPr>
      <w:r w:rsidRPr="000A6EE3">
        <w:t>The PRIMARY MENU OPTION</w:t>
      </w:r>
      <w:r w:rsidR="00271D5B" w:rsidRPr="000A6EE3">
        <w:fldChar w:fldCharType="begin"/>
      </w:r>
      <w:r w:rsidR="00271D5B" w:rsidRPr="000A6EE3">
        <w:instrText xml:space="preserve"> XE </w:instrText>
      </w:r>
      <w:r w:rsidR="00666840" w:rsidRPr="000A6EE3">
        <w:instrText>“</w:instrText>
      </w:r>
      <w:r w:rsidR="00271D5B" w:rsidRPr="000A6EE3">
        <w:instrText>PRIMARY MENU OPTION</w:instrText>
      </w:r>
      <w:r w:rsidR="00091EDC" w:rsidRPr="000A6EE3">
        <w:instrText xml:space="preserve"> (#201)</w:instrText>
      </w:r>
      <w:r w:rsidR="00271D5B" w:rsidRPr="000A6EE3">
        <w:instrText xml:space="preserve"> Field</w:instrText>
      </w:r>
      <w:r w:rsidR="00666840" w:rsidRPr="000A6EE3">
        <w:instrText>”</w:instrText>
      </w:r>
      <w:r w:rsidR="00271D5B" w:rsidRPr="000A6EE3">
        <w:instrText xml:space="preserve"> </w:instrText>
      </w:r>
      <w:r w:rsidR="00271D5B" w:rsidRPr="000A6EE3">
        <w:fldChar w:fldCharType="end"/>
      </w:r>
      <w:r w:rsidR="00271D5B" w:rsidRPr="000A6EE3">
        <w:fldChar w:fldCharType="begin"/>
      </w:r>
      <w:r w:rsidR="00271D5B" w:rsidRPr="000A6EE3">
        <w:instrText xml:space="preserve"> XE </w:instrText>
      </w:r>
      <w:r w:rsidR="00666840" w:rsidRPr="000A6EE3">
        <w:instrText>“</w:instrText>
      </w:r>
      <w:r w:rsidR="00271D5B" w:rsidRPr="000A6EE3">
        <w:instrText>Fields:PRIMARY MENU OPTION</w:instrText>
      </w:r>
      <w:r w:rsidR="00666840" w:rsidRPr="000A6EE3">
        <w:instrText>”</w:instrText>
      </w:r>
      <w:r w:rsidR="00271D5B" w:rsidRPr="000A6EE3">
        <w:instrText xml:space="preserve"> </w:instrText>
      </w:r>
      <w:r w:rsidR="00271D5B" w:rsidRPr="000A6EE3">
        <w:fldChar w:fldCharType="end"/>
      </w:r>
      <w:r w:rsidRPr="000A6EE3">
        <w:t xml:space="preserve"> of the user you</w:t>
      </w:r>
      <w:r w:rsidR="00666840" w:rsidRPr="000A6EE3">
        <w:t>’</w:t>
      </w:r>
      <w:r w:rsidRPr="000A6EE3">
        <w:t xml:space="preserve">re copying from </w:t>
      </w:r>
      <w:r w:rsidRPr="000A6EE3">
        <w:rPr>
          <w:i/>
        </w:rPr>
        <w:t>replace</w:t>
      </w:r>
      <w:r w:rsidRPr="000A6EE3">
        <w:rPr>
          <w:b/>
        </w:rPr>
        <w:t>s</w:t>
      </w:r>
      <w:r w:rsidRPr="000A6EE3">
        <w:t xml:space="preserve"> the PRIMARY MENU OPTION</w:t>
      </w:r>
      <w:r w:rsidR="00FF7B83" w:rsidRPr="000A6EE3">
        <w:fldChar w:fldCharType="begin"/>
      </w:r>
      <w:r w:rsidR="00FF7B83" w:rsidRPr="000A6EE3">
        <w:instrText xml:space="preserve"> XE </w:instrText>
      </w:r>
      <w:r w:rsidR="00666840" w:rsidRPr="000A6EE3">
        <w:instrText>“</w:instrText>
      </w:r>
      <w:r w:rsidR="00FF7B83" w:rsidRPr="000A6EE3">
        <w:instrText>PRIMARY MENU OPTION</w:instrText>
      </w:r>
      <w:r w:rsidR="00091EDC" w:rsidRPr="000A6EE3">
        <w:instrText xml:space="preserve"> (#201)</w:instrText>
      </w:r>
      <w:r w:rsidR="00FF7B83" w:rsidRPr="000A6EE3">
        <w:instrText xml:space="preserve"> 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Fields:PRIMARY MENU OPTION</w:instrText>
      </w:r>
      <w:r w:rsidR="00666840" w:rsidRPr="000A6EE3">
        <w:instrText>”</w:instrText>
      </w:r>
      <w:r w:rsidR="00FF7B83" w:rsidRPr="000A6EE3">
        <w:instrText xml:space="preserve"> </w:instrText>
      </w:r>
      <w:r w:rsidR="00FF7B83" w:rsidRPr="000A6EE3">
        <w:fldChar w:fldCharType="end"/>
      </w:r>
      <w:r w:rsidRPr="000A6EE3">
        <w:t xml:space="preserve"> of the user you are copying to. The SECONDARY MENU OPTIONS</w:t>
      </w:r>
      <w:r w:rsidR="00091EDC" w:rsidRPr="000A6EE3">
        <w:t xml:space="preserve"> (#03)</w:t>
      </w:r>
      <w:r w:rsidR="00DF35D2" w:rsidRPr="000A6EE3">
        <w:fldChar w:fldCharType="begin"/>
      </w:r>
      <w:r w:rsidR="00DF35D2" w:rsidRPr="000A6EE3">
        <w:instrText xml:space="preserve"> XE </w:instrText>
      </w:r>
      <w:r w:rsidR="00666840" w:rsidRPr="000A6EE3">
        <w:instrText>“</w:instrText>
      </w:r>
      <w:r w:rsidR="00DF35D2" w:rsidRPr="000A6EE3">
        <w:instrText>SECONDARY MENU OPTIONS</w:instrText>
      </w:r>
      <w:r w:rsidR="00091EDC" w:rsidRPr="000A6EE3">
        <w:instrText xml:space="preserve"> (#203)</w:instrText>
      </w:r>
      <w:r w:rsidR="00FF7B83" w:rsidRPr="000A6EE3">
        <w:instrText xml:space="preserve"> </w:instrText>
      </w:r>
      <w:r w:rsidR="00971652" w:rsidRPr="000A6EE3">
        <w:instrText xml:space="preserve">Multiple </w:instrText>
      </w:r>
      <w:r w:rsidR="00FF7B83" w:rsidRPr="000A6EE3">
        <w:instrText>Field</w:instrText>
      </w:r>
      <w:r w:rsidR="00666840" w:rsidRPr="000A6EE3">
        <w:instrText>”</w:instrText>
      </w:r>
      <w:r w:rsidR="00DF35D2" w:rsidRPr="000A6EE3">
        <w:instrText xml:space="preserve"> </w:instrText>
      </w:r>
      <w:r w:rsidR="00DF35D2"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Fields:SECONDARY MENU OPTIONS</w:instrText>
      </w:r>
      <w:r w:rsidR="00091EDC" w:rsidRPr="000A6EE3">
        <w:instrText xml:space="preserve"> (#203)</w:instrText>
      </w:r>
      <w:r w:rsidR="00971652" w:rsidRPr="000A6EE3">
        <w:instrText xml:space="preserve"> </w:instrText>
      </w:r>
      <w:r w:rsidR="00F9580C" w:rsidRPr="000A6EE3">
        <w:instrText>Multiple</w:instrText>
      </w:r>
      <w:r w:rsidR="00666840" w:rsidRPr="000A6EE3">
        <w:instrText>”</w:instrText>
      </w:r>
      <w:r w:rsidR="00FF7B83" w:rsidRPr="000A6EE3">
        <w:instrText xml:space="preserve"> </w:instrText>
      </w:r>
      <w:r w:rsidR="00FF7B83" w:rsidRPr="000A6EE3">
        <w:fldChar w:fldCharType="end"/>
      </w:r>
      <w:r w:rsidRPr="000A6EE3">
        <w:t xml:space="preserve"> and the KEYS</w:t>
      </w:r>
      <w:r w:rsidR="00091EDC" w:rsidRPr="000A6EE3">
        <w:t xml:space="preserve"> (#51)</w:t>
      </w:r>
      <w:r w:rsidR="00FF7B83" w:rsidRPr="000A6EE3">
        <w:fldChar w:fldCharType="begin"/>
      </w:r>
      <w:r w:rsidR="00FF7B83" w:rsidRPr="000A6EE3">
        <w:instrText xml:space="preserve"> XE </w:instrText>
      </w:r>
      <w:r w:rsidR="00666840" w:rsidRPr="000A6EE3">
        <w:instrText>“</w:instrText>
      </w:r>
      <w:r w:rsidR="00FF7B83" w:rsidRPr="000A6EE3">
        <w:instrText xml:space="preserve">KEYS </w:instrText>
      </w:r>
      <w:r w:rsidR="00091EDC" w:rsidRPr="000A6EE3">
        <w:instrText xml:space="preserve">(#51) </w:instrText>
      </w:r>
      <w:r w:rsidR="00971652" w:rsidRPr="000A6EE3">
        <w:instrText xml:space="preserve">Multiple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Fields:KEYS</w:instrText>
      </w:r>
      <w:r w:rsidR="00091EDC" w:rsidRPr="000A6EE3">
        <w:instrText xml:space="preserve"> (#51)</w:instrText>
      </w:r>
      <w:r w:rsidR="00971652" w:rsidRPr="000A6EE3">
        <w:instrText xml:space="preserve"> </w:instrText>
      </w:r>
      <w:r w:rsidR="00802DBE" w:rsidRPr="000A6EE3">
        <w:instrText>Multiple</w:instrText>
      </w:r>
      <w:r w:rsidR="00666840" w:rsidRPr="000A6EE3">
        <w:instrText>”</w:instrText>
      </w:r>
      <w:r w:rsidR="00FF7B83" w:rsidRPr="000A6EE3">
        <w:instrText xml:space="preserve"> </w:instrText>
      </w:r>
      <w:r w:rsidR="00FF7B83" w:rsidRPr="000A6EE3">
        <w:fldChar w:fldCharType="end"/>
      </w:r>
      <w:r w:rsidRPr="000A6EE3">
        <w:t xml:space="preserve"> of the user you</w:t>
      </w:r>
      <w:r w:rsidR="00091EDC" w:rsidRPr="000A6EE3">
        <w:t xml:space="preserve"> a</w:t>
      </w:r>
      <w:r w:rsidRPr="000A6EE3">
        <w:t xml:space="preserve">re copying from are </w:t>
      </w:r>
      <w:r w:rsidRPr="000A6EE3">
        <w:rPr>
          <w:i/>
        </w:rPr>
        <w:t>merged</w:t>
      </w:r>
      <w:r w:rsidRPr="000A6EE3">
        <w:t xml:space="preserve"> into the SECONDARY MENU OPTIONS</w:t>
      </w:r>
      <w:r w:rsidR="00091EDC" w:rsidRPr="000A6EE3">
        <w:t xml:space="preserve"> (#203)</w:t>
      </w:r>
      <w:r w:rsidR="00FF7B83" w:rsidRPr="000A6EE3">
        <w:fldChar w:fldCharType="begin"/>
      </w:r>
      <w:r w:rsidR="00FF7B83" w:rsidRPr="000A6EE3">
        <w:instrText xml:space="preserve"> XE </w:instrText>
      </w:r>
      <w:r w:rsidR="00666840" w:rsidRPr="000A6EE3">
        <w:instrText>“</w:instrText>
      </w:r>
      <w:r w:rsidR="00FF7B83" w:rsidRPr="000A6EE3">
        <w:instrText>SECONDARY MENU OPTIONS</w:instrText>
      </w:r>
      <w:r w:rsidR="00091EDC" w:rsidRPr="000A6EE3">
        <w:instrText xml:space="preserve"> (#203)</w:instrText>
      </w:r>
      <w:r w:rsidR="00FF7B83" w:rsidRPr="000A6EE3">
        <w:instrText xml:space="preserve"> </w:instrText>
      </w:r>
      <w:r w:rsidR="00971652" w:rsidRPr="000A6EE3">
        <w:instrText xml:space="preserve">Multiple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Fields:SECONDARY MENU OPTIONS</w:instrText>
      </w:r>
      <w:r w:rsidR="00091EDC" w:rsidRPr="000A6EE3">
        <w:instrText xml:space="preserve"> (#203)</w:instrText>
      </w:r>
      <w:r w:rsidR="00971652" w:rsidRPr="000A6EE3">
        <w:instrText xml:space="preserve"> </w:instrText>
      </w:r>
      <w:r w:rsidR="00F9580C" w:rsidRPr="000A6EE3">
        <w:instrText>Multiple</w:instrText>
      </w:r>
      <w:r w:rsidR="00666840" w:rsidRPr="000A6EE3">
        <w:instrText>”</w:instrText>
      </w:r>
      <w:r w:rsidR="00FF7B83" w:rsidRPr="000A6EE3">
        <w:instrText xml:space="preserve"> </w:instrText>
      </w:r>
      <w:r w:rsidR="00FF7B83" w:rsidRPr="000A6EE3">
        <w:fldChar w:fldCharType="end"/>
      </w:r>
      <w:r w:rsidRPr="000A6EE3">
        <w:t xml:space="preserve"> and the KEYS</w:t>
      </w:r>
      <w:r w:rsidR="00091EDC" w:rsidRPr="000A6EE3">
        <w:t xml:space="preserve"> (#51)</w:t>
      </w:r>
      <w:r w:rsidR="00FF7B83" w:rsidRPr="000A6EE3">
        <w:fldChar w:fldCharType="begin"/>
      </w:r>
      <w:r w:rsidR="00FF7B83" w:rsidRPr="000A6EE3">
        <w:instrText xml:space="preserve"> XE </w:instrText>
      </w:r>
      <w:r w:rsidR="00666840" w:rsidRPr="000A6EE3">
        <w:instrText>“</w:instrText>
      </w:r>
      <w:r w:rsidR="00FF7B83" w:rsidRPr="000A6EE3">
        <w:instrText>KEYS</w:instrText>
      </w:r>
      <w:r w:rsidR="00091EDC" w:rsidRPr="000A6EE3">
        <w:instrText xml:space="preserve"> (#51)</w:instrText>
      </w:r>
      <w:r w:rsidR="00FF7B83" w:rsidRPr="000A6EE3">
        <w:instrText xml:space="preserve"> </w:instrText>
      </w:r>
      <w:r w:rsidR="00971652" w:rsidRPr="000A6EE3">
        <w:instrText xml:space="preserve">Multiple </w:instrText>
      </w:r>
      <w:r w:rsidR="00FF7B83" w:rsidRPr="000A6EE3">
        <w:instrText>Field</w:instrText>
      </w:r>
      <w:r w:rsidR="00666840" w:rsidRPr="000A6EE3">
        <w:instrText>”</w:instrText>
      </w:r>
      <w:r w:rsidR="00FF7B83" w:rsidRPr="000A6EE3">
        <w:instrText xml:space="preserve"> </w:instrText>
      </w:r>
      <w:r w:rsidR="00FF7B83" w:rsidRPr="000A6EE3">
        <w:fldChar w:fldCharType="end"/>
      </w:r>
      <w:r w:rsidR="00FF7B83" w:rsidRPr="000A6EE3">
        <w:fldChar w:fldCharType="begin"/>
      </w:r>
      <w:r w:rsidR="00FF7B83" w:rsidRPr="000A6EE3">
        <w:instrText xml:space="preserve"> XE </w:instrText>
      </w:r>
      <w:r w:rsidR="00666840" w:rsidRPr="000A6EE3">
        <w:instrText>“</w:instrText>
      </w:r>
      <w:r w:rsidR="00FF7B83" w:rsidRPr="000A6EE3">
        <w:instrText>Fields:KEYS</w:instrText>
      </w:r>
      <w:r w:rsidR="00091EDC" w:rsidRPr="000A6EE3">
        <w:instrText xml:space="preserve"> (#51)</w:instrText>
      </w:r>
      <w:r w:rsidR="00971652" w:rsidRPr="000A6EE3">
        <w:instrText xml:space="preserve"> </w:instrText>
      </w:r>
      <w:r w:rsidR="00802DBE" w:rsidRPr="000A6EE3">
        <w:instrText>Multiple</w:instrText>
      </w:r>
      <w:r w:rsidR="00666840" w:rsidRPr="000A6EE3">
        <w:instrText>”</w:instrText>
      </w:r>
      <w:r w:rsidR="00FF7B83" w:rsidRPr="000A6EE3">
        <w:instrText xml:space="preserve"> </w:instrText>
      </w:r>
      <w:r w:rsidR="00FF7B83" w:rsidRPr="000A6EE3">
        <w:fldChar w:fldCharType="end"/>
      </w:r>
      <w:r w:rsidRPr="000A6EE3">
        <w:t xml:space="preserve"> of the user you</w:t>
      </w:r>
      <w:r w:rsidR="00091EDC" w:rsidRPr="000A6EE3">
        <w:t xml:space="preserve"> a</w:t>
      </w:r>
      <w:r w:rsidRPr="000A6EE3">
        <w:t>re copying to.</w:t>
      </w:r>
    </w:p>
    <w:p w14:paraId="37F73560" w14:textId="567A537F" w:rsidR="00167E9F" w:rsidRDefault="00167E9F" w:rsidP="00167E9F">
      <w:pPr>
        <w:pStyle w:val="Note"/>
        <w:rPr>
          <w:noProof/>
        </w:rPr>
      </w:pPr>
      <w:bookmarkStart w:id="913" w:name="_Hlk117060784"/>
      <w:bookmarkStart w:id="914" w:name="_Toc236534656"/>
      <w:r>
        <w:rPr>
          <w:noProof/>
        </w:rPr>
        <w:drawing>
          <wp:inline distT="0" distB="0" distL="0" distR="0" wp14:anchorId="77A60ABF" wp14:editId="182382D9">
            <wp:extent cx="304800" cy="304800"/>
            <wp:effectExtent l="0" t="0" r="0" b="0"/>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tab/>
      </w:r>
      <w:r>
        <w:rPr>
          <w:b/>
          <w:iCs/>
          <w:noProof/>
        </w:rPr>
        <w:t xml:space="preserve">NOTE: </w:t>
      </w:r>
      <w:r>
        <w:rPr>
          <w:noProof/>
        </w:rPr>
        <w:t xml:space="preserve">The PSDRPH security key </w:t>
      </w:r>
      <w:r>
        <w:rPr>
          <w:i/>
          <w:noProof/>
        </w:rPr>
        <w:t>cannot</w:t>
      </w:r>
      <w:r>
        <w:rPr>
          <w:noProof/>
        </w:rPr>
        <w:t xml:space="preserve"> be allocated using this option, the </w:t>
      </w:r>
      <w:r>
        <w:rPr>
          <w:b/>
          <w:bCs/>
          <w:noProof/>
        </w:rPr>
        <w:t>Allocate/De-Allocate of PSDRPH Key</w:t>
      </w:r>
      <w:r>
        <w:rPr>
          <w:noProof/>
        </w:rPr>
        <w:t xml:space="preserve"> </w:t>
      </w:r>
      <w:r>
        <w:rPr>
          <w:b/>
          <w:bCs/>
          <w:noProof/>
        </w:rPr>
        <w:t>(Audited)</w:t>
      </w:r>
      <w:r>
        <w:rPr>
          <w:noProof/>
        </w:rPr>
        <w:t xml:space="preserve"> [PSO EPCS PSDRPH KEY] option </w:t>
      </w:r>
      <w:r>
        <w:rPr>
          <w:i/>
          <w:noProof/>
        </w:rPr>
        <w:t>must</w:t>
      </w:r>
      <w:r>
        <w:rPr>
          <w:noProof/>
        </w:rPr>
        <w:t xml:space="preserve"> be used to allocate this security key.</w:t>
      </w:r>
    </w:p>
    <w:bookmarkEnd w:id="913"/>
    <w:p w14:paraId="21C7849C" w14:textId="77777777" w:rsidR="00167E9F" w:rsidRDefault="00167E9F" w:rsidP="00167E9F">
      <w:pPr>
        <w:pStyle w:val="BodyText6"/>
        <w:rPr>
          <w:noProof/>
        </w:rPr>
      </w:pPr>
    </w:p>
    <w:p w14:paraId="7ED940AA" w14:textId="77777777" w:rsidR="001D6B73" w:rsidRPr="000A6EE3" w:rsidRDefault="001D6B73" w:rsidP="005C694E">
      <w:pPr>
        <w:pStyle w:val="Heading3"/>
      </w:pPr>
      <w:bookmarkStart w:id="915" w:name="_Toc151534654"/>
      <w:r w:rsidRPr="000A6EE3">
        <w:t xml:space="preserve">Limited </w:t>
      </w:r>
      <w:r w:rsidR="00295A33" w:rsidRPr="000A6EE3">
        <w:t>File Manager</w:t>
      </w:r>
      <w:r w:rsidRPr="000A6EE3">
        <w:t xml:space="preserve"> Options (Build)</w:t>
      </w:r>
      <w:r w:rsidR="00295A33" w:rsidRPr="000A6EE3">
        <w:t xml:space="preserve"> Option</w:t>
      </w:r>
      <w:bookmarkEnd w:id="914"/>
      <w:bookmarkEnd w:id="915"/>
    </w:p>
    <w:p w14:paraId="6F92A7C0" w14:textId="3ADE2770" w:rsidR="001D6B73" w:rsidRPr="000A6EE3" w:rsidRDefault="00801A5C" w:rsidP="00455227">
      <w:pPr>
        <w:pStyle w:val="BodyText"/>
      </w:pPr>
      <w:r w:rsidRPr="000A6EE3">
        <w:fldChar w:fldCharType="begin"/>
      </w:r>
      <w:r w:rsidRPr="000A6EE3">
        <w:instrText xml:space="preserve"> XE </w:instrText>
      </w:r>
      <w:r w:rsidR="00666840" w:rsidRPr="000A6EE3">
        <w:instrText>“</w:instrText>
      </w:r>
      <w:r w:rsidRPr="000A6EE3">
        <w:instrText>Limited File Manager Options (Build)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Options:Limited File Manager Options (Build)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Secure Menu Delegation:Limited File Manager Options (Build)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 xml:space="preserve">VA FileMan:Limited File </w:instrText>
      </w:r>
      <w:r w:rsidR="006F4722">
        <w:instrText>M</w:instrText>
      </w:r>
      <w:r w:rsidRPr="000A6EE3">
        <w:instrText>an</w:instrText>
      </w:r>
      <w:r w:rsidR="00BE22F9">
        <w:instrText>a</w:instrText>
      </w:r>
      <w:r w:rsidRPr="000A6EE3">
        <w:instrText>ger Options (Build)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 xml:space="preserve">FileMan:Limited File </w:instrText>
      </w:r>
      <w:r w:rsidR="006F4722">
        <w:instrText>M</w:instrText>
      </w:r>
      <w:r w:rsidRPr="000A6EE3">
        <w:instrText>an</w:instrText>
      </w:r>
      <w:r w:rsidR="006F4722">
        <w:instrText>a</w:instrText>
      </w:r>
      <w:r w:rsidRPr="000A6EE3">
        <w:instrText>ger Options (Build) Option</w:instrText>
      </w:r>
      <w:r w:rsidR="00666840" w:rsidRPr="000A6EE3">
        <w:instrText>”</w:instrText>
      </w:r>
      <w:r w:rsidRPr="000A6EE3">
        <w:fldChar w:fldCharType="end"/>
      </w:r>
      <w:r w:rsidR="001D6B73" w:rsidRPr="000A6EE3">
        <w:t xml:space="preserve">The Secure Menu Delegation system provides a way for delegates to create options out of VA FileMan templates. Delegates who have enough access to VA FileMan to create </w:t>
      </w:r>
      <w:r w:rsidR="007D32A3" w:rsidRPr="000A6EE3">
        <w:t>INPUT, SORT</w:t>
      </w:r>
      <w:r w:rsidR="001D6B73" w:rsidRPr="000A6EE3">
        <w:t xml:space="preserve">, or </w:t>
      </w:r>
      <w:r w:rsidR="007D32A3" w:rsidRPr="000A6EE3">
        <w:t>PRINT</w:t>
      </w:r>
      <w:r w:rsidR="001D6B73" w:rsidRPr="000A6EE3">
        <w:t xml:space="preserve"> templates can create menu options for their users that directly call these templates.</w:t>
      </w:r>
    </w:p>
    <w:p w14:paraId="683A6377" w14:textId="77777777" w:rsidR="001D6B73" w:rsidRPr="000A6EE3" w:rsidRDefault="001D6B73" w:rsidP="00D021A2">
      <w:pPr>
        <w:pStyle w:val="Heading4"/>
      </w:pPr>
      <w:bookmarkStart w:id="916" w:name="_Toc151534655"/>
      <w:r w:rsidRPr="000A6EE3">
        <w:lastRenderedPageBreak/>
        <w:t>Characteristics of Intended Users</w:t>
      </w:r>
      <w:bookmarkEnd w:id="916"/>
    </w:p>
    <w:p w14:paraId="2306A9AB" w14:textId="77777777" w:rsidR="001D6B73" w:rsidRPr="000A6EE3" w:rsidRDefault="00801A5C" w:rsidP="009F2639">
      <w:pPr>
        <w:pStyle w:val="BodyText"/>
      </w:pPr>
      <w:r w:rsidRPr="000A6EE3">
        <w:fldChar w:fldCharType="begin"/>
      </w:r>
      <w:r w:rsidRPr="000A6EE3">
        <w:instrText xml:space="preserve"> XE </w:instrText>
      </w:r>
      <w:r w:rsidR="00666840" w:rsidRPr="000A6EE3">
        <w:instrText>“</w:instrText>
      </w:r>
      <w:r w:rsidRPr="000A6EE3">
        <w:instrText>Characteristics of Intended Users</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Limited File Manager Options (Build)</w:t>
      </w:r>
      <w:r w:rsidR="008A3134" w:rsidRPr="000A6EE3">
        <w:t xml:space="preserve"> </w:t>
      </w:r>
      <w:r w:rsidR="008A3134" w:rsidRPr="000A6EE3">
        <w:fldChar w:fldCharType="begin"/>
      </w:r>
      <w:r w:rsidR="008A3134" w:rsidRPr="000A6EE3">
        <w:instrText xml:space="preserve"> XE “Limited File Manager Options (Build) Option” </w:instrText>
      </w:r>
      <w:r w:rsidR="008A3134" w:rsidRPr="000A6EE3">
        <w:fldChar w:fldCharType="end"/>
      </w:r>
      <w:r w:rsidR="008A3134" w:rsidRPr="000A6EE3">
        <w:fldChar w:fldCharType="begin"/>
      </w:r>
      <w:r w:rsidR="008A3134" w:rsidRPr="000A6EE3">
        <w:instrText xml:space="preserve"> XE “Options:Limited File Manager Options (Build)” </w:instrText>
      </w:r>
      <w:r w:rsidR="008A3134" w:rsidRPr="000A6EE3">
        <w:fldChar w:fldCharType="end"/>
      </w:r>
      <w:r w:rsidR="001D6B73" w:rsidRPr="000A6EE3">
        <w:t xml:space="preserve"> </w:t>
      </w:r>
      <w:r w:rsidR="00271D5B" w:rsidRPr="000A6EE3">
        <w:t>[XQSMD LIMITED FM OPTIONS</w:t>
      </w:r>
      <w:r w:rsidR="00271D5B" w:rsidRPr="000A6EE3">
        <w:fldChar w:fldCharType="begin"/>
      </w:r>
      <w:r w:rsidR="00271D5B" w:rsidRPr="000A6EE3">
        <w:instrText xml:space="preserve"> XE </w:instrText>
      </w:r>
      <w:r w:rsidR="00666840" w:rsidRPr="000A6EE3">
        <w:instrText>“</w:instrText>
      </w:r>
      <w:r w:rsidR="00271D5B" w:rsidRPr="000A6EE3">
        <w:instrText>XQSMD LIMITED FM OPTIONS Option</w:instrText>
      </w:r>
      <w:r w:rsidR="00666840" w:rsidRPr="000A6EE3">
        <w:instrText>”</w:instrText>
      </w:r>
      <w:r w:rsidR="00271D5B" w:rsidRPr="000A6EE3">
        <w:instrText xml:space="preserve"> </w:instrText>
      </w:r>
      <w:r w:rsidR="00271D5B" w:rsidRPr="000A6EE3">
        <w:fldChar w:fldCharType="end"/>
      </w:r>
      <w:r w:rsidR="00271D5B" w:rsidRPr="000A6EE3">
        <w:fldChar w:fldCharType="begin"/>
      </w:r>
      <w:r w:rsidR="00271D5B" w:rsidRPr="000A6EE3">
        <w:instrText xml:space="preserve"> XE </w:instrText>
      </w:r>
      <w:r w:rsidR="00666840" w:rsidRPr="000A6EE3">
        <w:instrText>“</w:instrText>
      </w:r>
      <w:r w:rsidR="00271D5B" w:rsidRPr="000A6EE3">
        <w:instrText>Options:XQSMD LIMITED FM OPTIONS</w:instrText>
      </w:r>
      <w:r w:rsidR="00666840" w:rsidRPr="000A6EE3">
        <w:instrText>”</w:instrText>
      </w:r>
      <w:r w:rsidR="00271D5B" w:rsidRPr="000A6EE3">
        <w:instrText xml:space="preserve"> </w:instrText>
      </w:r>
      <w:r w:rsidR="00271D5B" w:rsidRPr="000A6EE3">
        <w:fldChar w:fldCharType="end"/>
      </w:r>
      <w:r w:rsidR="00271D5B" w:rsidRPr="000A6EE3">
        <w:t>]</w:t>
      </w:r>
      <w:r w:rsidR="008A3134" w:rsidRPr="000A6EE3">
        <w:t xml:space="preserve"> option</w:t>
      </w:r>
      <w:r w:rsidR="00271D5B" w:rsidRPr="000A6EE3">
        <w:t xml:space="preserve"> </w:t>
      </w:r>
      <w:r w:rsidR="001D6B73" w:rsidRPr="000A6EE3">
        <w:t>is designed for delegates, such a</w:t>
      </w:r>
      <w:r w:rsidR="004635F4" w:rsidRPr="000A6EE3">
        <w:t>s some application coordinators</w:t>
      </w:r>
      <w:r w:rsidR="001D6B73" w:rsidRPr="000A6EE3">
        <w:t xml:space="preserve"> who have VA FileMan access to a set of files and can create </w:t>
      </w:r>
      <w:r w:rsidR="00E74A9A" w:rsidRPr="000A6EE3">
        <w:t>INPUT</w:t>
      </w:r>
      <w:r w:rsidR="001D6B73" w:rsidRPr="000A6EE3">
        <w:t xml:space="preserve">, </w:t>
      </w:r>
      <w:r w:rsidR="00E74A9A" w:rsidRPr="000A6EE3">
        <w:t>SORT</w:t>
      </w:r>
      <w:r w:rsidR="001D6B73" w:rsidRPr="000A6EE3">
        <w:t xml:space="preserve">, or </w:t>
      </w:r>
      <w:r w:rsidR="00E74A9A" w:rsidRPr="000A6EE3">
        <w:t>PRINT</w:t>
      </w:r>
      <w:r w:rsidR="001D6B73" w:rsidRPr="000A6EE3">
        <w:t xml:space="preserve"> templates. These delegates may have the VA FileMan options for editing or printing without the ability to modify data dictionaries. They may also have explicit file access to a specified set of files via the File Access Management system. Typically they would be working without the special </w:t>
      </w:r>
      <w:r w:rsidR="001E7D72" w:rsidRPr="000A6EE3">
        <w:t>FILE MANAGER ACCESS CODE</w:t>
      </w:r>
      <w:r w:rsidR="00A86ACC"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A86ACC"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001D6B73" w:rsidRPr="000A6EE3">
        <w:t xml:space="preserve">, </w:t>
      </w:r>
      <w:r w:rsidR="001D6B73" w:rsidRPr="000A6EE3">
        <w:rPr>
          <w:b/>
        </w:rPr>
        <w:t>DUZ(0)</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001D6B73" w:rsidRPr="000A6EE3">
        <w:t>.</w:t>
      </w:r>
    </w:p>
    <w:p w14:paraId="51A7CC01" w14:textId="77777777" w:rsidR="001D6B73" w:rsidRPr="000A6EE3" w:rsidRDefault="00FC6763" w:rsidP="00D021A2">
      <w:pPr>
        <w:pStyle w:val="Heading4"/>
      </w:pPr>
      <w:bookmarkStart w:id="917" w:name="_Ref243878542"/>
      <w:bookmarkStart w:id="918" w:name="_Toc151534656"/>
      <w:r w:rsidRPr="000A6EE3">
        <w:t>System Administrator</w:t>
      </w:r>
      <w:r w:rsidR="001D6B73" w:rsidRPr="000A6EE3">
        <w:t xml:space="preserve"> Setup to Enable Building Options from Templates</w:t>
      </w:r>
      <w:bookmarkEnd w:id="917"/>
      <w:bookmarkEnd w:id="918"/>
    </w:p>
    <w:p w14:paraId="2D4A15C3" w14:textId="77777777" w:rsidR="001D6B73" w:rsidRPr="000A6EE3" w:rsidRDefault="00801A5C" w:rsidP="00801A5C">
      <w:pPr>
        <w:pStyle w:val="BodyText"/>
        <w:keepNext/>
        <w:keepLines/>
      </w:pPr>
      <w:r w:rsidRPr="000A6EE3">
        <w:fldChar w:fldCharType="begin"/>
      </w:r>
      <w:r w:rsidRPr="000A6EE3">
        <w:instrText xml:space="preserve"> XE </w:instrText>
      </w:r>
      <w:r w:rsidR="00666840" w:rsidRPr="000A6EE3">
        <w:instrText>“</w:instrText>
      </w:r>
      <w:r w:rsidR="00FC6763" w:rsidRPr="000A6EE3">
        <w:instrText>System Administrator</w:instrText>
      </w:r>
      <w:r w:rsidRPr="000A6EE3">
        <w:instrText xml:space="preserve"> Setup to Enable Building Options from Templates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Enable Building Options from Templates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Templates:</w:instrText>
      </w:r>
      <w:r w:rsidR="00FC6763" w:rsidRPr="000A6EE3">
        <w:instrText>System Administrator</w:instrText>
      </w:r>
      <w:r w:rsidRPr="000A6EE3">
        <w:instrText xml:space="preserve"> Setup to Enable Building Options from Templates</w:instrText>
      </w:r>
      <w:r w:rsidR="00666840" w:rsidRPr="000A6EE3">
        <w:instrText>”</w:instrText>
      </w:r>
      <w:r w:rsidRPr="000A6EE3">
        <w:instrText xml:space="preserve"> </w:instrText>
      </w:r>
      <w:r w:rsidRPr="000A6EE3">
        <w:fldChar w:fldCharType="end"/>
      </w:r>
      <w:r w:rsidR="001D6B73" w:rsidRPr="000A6EE3">
        <w:t xml:space="preserve">To allow a user to create menu options from VA FileMan templates, </w:t>
      </w:r>
      <w:r w:rsidR="00FC6763" w:rsidRPr="000A6EE3">
        <w:t>system administrators</w:t>
      </w:r>
      <w:r w:rsidR="001D6B73" w:rsidRPr="000A6EE3">
        <w:t xml:space="preserve"> </w:t>
      </w:r>
      <w:r w:rsidR="00077A3D" w:rsidRPr="000A6EE3">
        <w:rPr>
          <w:i/>
        </w:rPr>
        <w:t>must</w:t>
      </w:r>
      <w:r w:rsidR="001D6B73" w:rsidRPr="000A6EE3">
        <w:t xml:space="preserve"> first assign to the user:</w:t>
      </w:r>
    </w:p>
    <w:p w14:paraId="0E3193B0" w14:textId="77777777" w:rsidR="001D6B73" w:rsidRPr="000A6EE3" w:rsidRDefault="001D6B73" w:rsidP="00801A5C">
      <w:pPr>
        <w:pStyle w:val="ListBullet"/>
        <w:keepNext/>
        <w:keepLines/>
      </w:pPr>
      <w:r w:rsidRPr="000A6EE3">
        <w:rPr>
          <w:b/>
        </w:rPr>
        <w:t>Delegate</w:t>
      </w:r>
      <w:r w:rsidR="00666840" w:rsidRPr="000A6EE3">
        <w:rPr>
          <w:b/>
        </w:rPr>
        <w:t>’</w:t>
      </w:r>
      <w:r w:rsidRPr="000A6EE3">
        <w:rPr>
          <w:b/>
        </w:rPr>
        <w:t>s Menu Management</w:t>
      </w:r>
      <w:r w:rsidR="008A3134" w:rsidRPr="000A6EE3">
        <w:fldChar w:fldCharType="begin"/>
      </w:r>
      <w:r w:rsidR="008A3134" w:rsidRPr="000A6EE3">
        <w:instrText xml:space="preserve"> XE “Delegate’s Menu Management Menu” </w:instrText>
      </w:r>
      <w:r w:rsidR="008A3134" w:rsidRPr="000A6EE3">
        <w:fldChar w:fldCharType="end"/>
      </w:r>
      <w:r w:rsidR="008A3134" w:rsidRPr="000A6EE3">
        <w:fldChar w:fldCharType="begin"/>
      </w:r>
      <w:r w:rsidR="008A3134" w:rsidRPr="000A6EE3">
        <w:instrText xml:space="preserve"> XE “Menus:Delegate’s Menu Management” </w:instrText>
      </w:r>
      <w:r w:rsidR="008A3134" w:rsidRPr="000A6EE3">
        <w:fldChar w:fldCharType="end"/>
      </w:r>
      <w:r w:rsidR="008A3134" w:rsidRPr="000A6EE3">
        <w:fldChar w:fldCharType="begin"/>
      </w:r>
      <w:r w:rsidR="008A3134" w:rsidRPr="000A6EE3">
        <w:instrText xml:space="preserve"> XE “Options:Delegate’s Menu Management” </w:instrText>
      </w:r>
      <w:r w:rsidR="008A3134" w:rsidRPr="000A6EE3">
        <w:fldChar w:fldCharType="end"/>
      </w:r>
      <w:r w:rsidRPr="000A6EE3">
        <w:t xml:space="preserve"> [XQSMD USER MENU</w:t>
      </w:r>
      <w:r w:rsidR="00E74A9A" w:rsidRPr="000A6EE3">
        <w:fldChar w:fldCharType="begin"/>
      </w:r>
      <w:r w:rsidR="00E74A9A" w:rsidRPr="000A6EE3">
        <w:instrText xml:space="preserve"> XE </w:instrText>
      </w:r>
      <w:r w:rsidR="00666840" w:rsidRPr="000A6EE3">
        <w:instrText>“</w:instrText>
      </w:r>
      <w:r w:rsidR="00E74A9A" w:rsidRPr="000A6EE3">
        <w:instrText>XQSMD USER MENU</w:instrText>
      </w:r>
      <w:r w:rsidR="00666840" w:rsidRPr="000A6EE3">
        <w:instrText>”</w:instrText>
      </w:r>
      <w:r w:rsidR="00E74A9A" w:rsidRPr="000A6EE3">
        <w:instrText xml:space="preserve"> </w:instrText>
      </w:r>
      <w:r w:rsidR="00E74A9A" w:rsidRPr="000A6EE3">
        <w:fldChar w:fldCharType="end"/>
      </w:r>
      <w:r w:rsidR="00E74A9A" w:rsidRPr="000A6EE3">
        <w:fldChar w:fldCharType="begin"/>
      </w:r>
      <w:r w:rsidR="00E74A9A" w:rsidRPr="000A6EE3">
        <w:instrText xml:space="preserve"> XE </w:instrText>
      </w:r>
      <w:r w:rsidR="00666840" w:rsidRPr="000A6EE3">
        <w:instrText>“</w:instrText>
      </w:r>
      <w:r w:rsidR="00E74A9A" w:rsidRPr="000A6EE3">
        <w:instrText>Menus:XQSMD USER MENU</w:instrText>
      </w:r>
      <w:r w:rsidR="00666840" w:rsidRPr="000A6EE3">
        <w:instrText>”</w:instrText>
      </w:r>
      <w:r w:rsidR="00E74A9A" w:rsidRPr="000A6EE3">
        <w:instrText xml:space="preserve"> </w:instrText>
      </w:r>
      <w:r w:rsidR="00E74A9A" w:rsidRPr="000A6EE3">
        <w:fldChar w:fldCharType="end"/>
      </w:r>
      <w:r w:rsidR="00E74A9A" w:rsidRPr="000A6EE3">
        <w:fldChar w:fldCharType="begin"/>
      </w:r>
      <w:r w:rsidR="00E74A9A" w:rsidRPr="000A6EE3">
        <w:instrText xml:space="preserve"> XE </w:instrText>
      </w:r>
      <w:r w:rsidR="00666840" w:rsidRPr="000A6EE3">
        <w:instrText>“</w:instrText>
      </w:r>
      <w:r w:rsidR="00E74A9A" w:rsidRPr="000A6EE3">
        <w:instrText>Options:XQSMD USER MENU</w:instrText>
      </w:r>
      <w:r w:rsidR="00666840" w:rsidRPr="000A6EE3">
        <w:instrText>”</w:instrText>
      </w:r>
      <w:r w:rsidR="00E74A9A" w:rsidRPr="000A6EE3">
        <w:instrText xml:space="preserve"> </w:instrText>
      </w:r>
      <w:r w:rsidR="00E74A9A" w:rsidRPr="000A6EE3">
        <w:fldChar w:fldCharType="end"/>
      </w:r>
      <w:r w:rsidRPr="000A6EE3">
        <w:t>]</w:t>
      </w:r>
      <w:r w:rsidR="008A3134" w:rsidRPr="000A6EE3">
        <w:t xml:space="preserve"> menu</w:t>
      </w:r>
      <w:r w:rsidRPr="000A6EE3">
        <w:t>.</w:t>
      </w:r>
    </w:p>
    <w:p w14:paraId="1EFB831B" w14:textId="77777777" w:rsidR="001D6B73" w:rsidRPr="000A6EE3" w:rsidRDefault="001D6B73" w:rsidP="00801A5C">
      <w:pPr>
        <w:pStyle w:val="ListBullet"/>
        <w:keepNext/>
        <w:keepLines/>
      </w:pPr>
      <w:r w:rsidRPr="000A6EE3">
        <w:t>XQSMDFM Security Key</w:t>
      </w:r>
      <w:r w:rsidRPr="000A6EE3">
        <w:fldChar w:fldCharType="begin"/>
      </w:r>
      <w:r w:rsidRPr="000A6EE3">
        <w:instrText xml:space="preserve"> XE </w:instrText>
      </w:r>
      <w:r w:rsidR="00666840" w:rsidRPr="000A6EE3">
        <w:instrText>“</w:instrText>
      </w:r>
      <w:r w:rsidRPr="000A6EE3">
        <w:instrText>XQSMDFM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Keys:XQSMDFM</w:instrText>
      </w:r>
      <w:r w:rsidR="00666840" w:rsidRPr="000A6EE3">
        <w:instrText>”</w:instrText>
      </w:r>
      <w:r w:rsidRPr="000A6EE3">
        <w:instrText xml:space="preserve"> </w:instrText>
      </w:r>
      <w:r w:rsidRPr="000A6EE3">
        <w:fldChar w:fldCharType="end"/>
      </w:r>
      <w:r w:rsidRPr="000A6EE3">
        <w:t>.</w:t>
      </w:r>
    </w:p>
    <w:p w14:paraId="31E1772E" w14:textId="204E531A" w:rsidR="001D6B73" w:rsidRPr="000A6EE3" w:rsidRDefault="008C4DE7" w:rsidP="007B457D">
      <w:pPr>
        <w:pStyle w:val="ListBullet"/>
      </w:pPr>
      <w:r w:rsidRPr="000A6EE3">
        <w:t xml:space="preserve">A namespace beginning with the letter </w:t>
      </w:r>
      <w:r w:rsidRPr="000A6EE3">
        <w:rPr>
          <w:b/>
        </w:rPr>
        <w:t>A</w:t>
      </w:r>
      <w:r w:rsidRPr="000A6EE3">
        <w:t xml:space="preserve"> (e.g., </w:t>
      </w:r>
      <w:r w:rsidRPr="000A6EE3">
        <w:rPr>
          <w:b/>
        </w:rPr>
        <w:t>A6A</w:t>
      </w:r>
      <w:r w:rsidRPr="000A6EE3">
        <w:t xml:space="preserve">) in which to create options. To do this, use the </w:t>
      </w:r>
      <w:r w:rsidRPr="000A6EE3">
        <w:rPr>
          <w:b/>
        </w:rPr>
        <w:t>Specify Allowable New Menu Prefix</w:t>
      </w:r>
      <w:r w:rsidR="008A3134" w:rsidRPr="000A6EE3">
        <w:fldChar w:fldCharType="begin"/>
      </w:r>
      <w:r w:rsidR="008A3134" w:rsidRPr="000A6EE3">
        <w:instrText xml:space="preserve"> XE “Specify Allowable New Menu Prefix Option” </w:instrText>
      </w:r>
      <w:r w:rsidR="008A3134" w:rsidRPr="000A6EE3">
        <w:fldChar w:fldCharType="end"/>
      </w:r>
      <w:r w:rsidR="008A3134" w:rsidRPr="000A6EE3">
        <w:fldChar w:fldCharType="begin"/>
      </w:r>
      <w:r w:rsidR="008A3134" w:rsidRPr="000A6EE3">
        <w:instrText xml:space="preserve"> XE “Options:Specify Allowable New Menu Prefix” </w:instrText>
      </w:r>
      <w:r w:rsidR="008A3134" w:rsidRPr="000A6EE3">
        <w:fldChar w:fldCharType="end"/>
      </w:r>
      <w:r w:rsidRPr="000A6EE3">
        <w:t xml:space="preserve"> [XQSMD SET PREFIX</w:t>
      </w:r>
      <w:r w:rsidRPr="000A6EE3">
        <w:fldChar w:fldCharType="begin"/>
      </w:r>
      <w:r w:rsidRPr="000A6EE3">
        <w:instrText xml:space="preserve"> XE </w:instrText>
      </w:r>
      <w:r w:rsidR="00666840" w:rsidRPr="000A6EE3">
        <w:instrText>“</w:instrText>
      </w:r>
      <w:r w:rsidRPr="000A6EE3">
        <w:instrText>XQSMD SET PREFIX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Options:XQSMD SET PREFIX</w:instrText>
      </w:r>
      <w:r w:rsidR="00666840" w:rsidRPr="000A6EE3">
        <w:instrText>”</w:instrText>
      </w:r>
      <w:r w:rsidRPr="000A6EE3">
        <w:instrText xml:space="preserve"> </w:instrText>
      </w:r>
      <w:r w:rsidRPr="000A6EE3">
        <w:fldChar w:fldCharType="end"/>
      </w:r>
      <w:r w:rsidRPr="000A6EE3">
        <w:t>]</w:t>
      </w:r>
      <w:r w:rsidR="008A3134" w:rsidRPr="000A6EE3">
        <w:t xml:space="preserve"> option</w:t>
      </w:r>
      <w:r w:rsidRPr="000A6EE3">
        <w:t xml:space="preserve"> located on the </w:t>
      </w:r>
      <w:r w:rsidRPr="000A6EE3">
        <w:rPr>
          <w:b/>
        </w:rPr>
        <w:t>Secure Menu Delegation</w:t>
      </w:r>
      <w:r w:rsidR="008A3134" w:rsidRPr="000A6EE3">
        <w:fldChar w:fldCharType="begin"/>
      </w:r>
      <w:r w:rsidR="008A3134" w:rsidRPr="000A6EE3">
        <w:instrText xml:space="preserve"> XE “Secure Menu Delegation Menu” </w:instrText>
      </w:r>
      <w:r w:rsidR="008A3134" w:rsidRPr="000A6EE3">
        <w:fldChar w:fldCharType="end"/>
      </w:r>
      <w:r w:rsidR="008A3134" w:rsidRPr="000A6EE3">
        <w:fldChar w:fldCharType="begin"/>
      </w:r>
      <w:r w:rsidR="008A3134" w:rsidRPr="000A6EE3">
        <w:instrText xml:space="preserve"> XE “Menus:Secure Menu Delegation” </w:instrText>
      </w:r>
      <w:r w:rsidR="008A3134" w:rsidRPr="000A6EE3">
        <w:fldChar w:fldCharType="end"/>
      </w:r>
      <w:r w:rsidR="008A3134" w:rsidRPr="000A6EE3">
        <w:fldChar w:fldCharType="begin"/>
      </w:r>
      <w:r w:rsidR="008A3134" w:rsidRPr="000A6EE3">
        <w:instrText xml:space="preserve"> XE “Options:Secure Menu Delegation” </w:instrText>
      </w:r>
      <w:r w:rsidR="008A3134" w:rsidRPr="000A6EE3">
        <w:fldChar w:fldCharType="end"/>
      </w:r>
      <w:r w:rsidRPr="000A6EE3">
        <w:t xml:space="preserve"> [XQSMD MGR</w:t>
      </w:r>
      <w:r w:rsidRPr="000A6EE3">
        <w:fldChar w:fldCharType="begin"/>
      </w:r>
      <w:r w:rsidRPr="000A6EE3">
        <w:instrText xml:space="preserve"> XE </w:instrText>
      </w:r>
      <w:r w:rsidR="00666840" w:rsidRPr="000A6EE3">
        <w:instrText>“</w:instrText>
      </w:r>
      <w:r w:rsidRPr="000A6EE3">
        <w:instrText>XQSMD MGR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w:instrText>
      </w:r>
      <w:r w:rsidR="006F4722">
        <w:instrText>:</w:instrText>
      </w:r>
      <w:r w:rsidRPr="000A6EE3">
        <w:instrText>XQSMD MGR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Options:XQSMD MGR</w:instrText>
      </w:r>
      <w:r w:rsidR="00666840" w:rsidRPr="000A6EE3">
        <w:instrText>”</w:instrText>
      </w:r>
      <w:r w:rsidRPr="000A6EE3">
        <w:instrText xml:space="preserve"> </w:instrText>
      </w:r>
      <w:r w:rsidRPr="000A6EE3">
        <w:fldChar w:fldCharType="end"/>
      </w:r>
      <w:r w:rsidRPr="000A6EE3">
        <w:t>]</w:t>
      </w:r>
      <w:r w:rsidR="008A3134" w:rsidRPr="000A6EE3">
        <w:t xml:space="preserve"> menu</w:t>
      </w:r>
      <w:r w:rsidRPr="000A6EE3">
        <w:t xml:space="preserve">. </w:t>
      </w:r>
      <w:r w:rsidR="00FC6763" w:rsidRPr="000A6EE3">
        <w:t xml:space="preserve">System administrators are </w:t>
      </w:r>
      <w:r w:rsidRPr="000A6EE3">
        <w:t>discouraged from assigning package namespaces (e.g., </w:t>
      </w:r>
      <w:r w:rsidRPr="000A6EE3">
        <w:rPr>
          <w:b/>
        </w:rPr>
        <w:t>LR</w:t>
      </w:r>
      <w:r w:rsidRPr="000A6EE3">
        <w:t xml:space="preserve">) to which the user </w:t>
      </w:r>
      <w:r w:rsidRPr="000A6EE3">
        <w:rPr>
          <w:i/>
        </w:rPr>
        <w:t>must</w:t>
      </w:r>
      <w:r w:rsidRPr="000A6EE3">
        <w:t xml:space="preserve"> add the letter </w:t>
      </w:r>
      <w:r w:rsidRPr="000A6EE3">
        <w:rPr>
          <w:b/>
        </w:rPr>
        <w:t>Z</w:t>
      </w:r>
      <w:r w:rsidRPr="000A6EE3">
        <w:t xml:space="preserve"> (e.g., </w:t>
      </w:r>
      <w:r w:rsidRPr="000A6EE3">
        <w:rPr>
          <w:b/>
        </w:rPr>
        <w:t>LRZ</w:t>
      </w:r>
      <w:r w:rsidRPr="000A6EE3">
        <w:t>) to avoid conflict with national releases.</w:t>
      </w:r>
    </w:p>
    <w:p w14:paraId="0D0999F2" w14:textId="77777777" w:rsidR="00F7259A" w:rsidRPr="000A6EE3" w:rsidRDefault="00F7259A" w:rsidP="00F7259A">
      <w:pPr>
        <w:pStyle w:val="BodyText6"/>
      </w:pPr>
    </w:p>
    <w:p w14:paraId="31A5E76B" w14:textId="04FD85FB" w:rsidR="001D6B73" w:rsidRPr="000A6EE3" w:rsidRDefault="001D6B73" w:rsidP="00D021A2">
      <w:pPr>
        <w:pStyle w:val="Heading4"/>
      </w:pPr>
      <w:bookmarkStart w:id="919" w:name="_Toc151534657"/>
      <w:r w:rsidRPr="000A6EE3">
        <w:lastRenderedPageBreak/>
        <w:t>Building Options</w:t>
      </w:r>
      <w:bookmarkEnd w:id="919"/>
    </w:p>
    <w:p w14:paraId="44ABC731" w14:textId="77777777" w:rsidR="001D6B73" w:rsidRPr="000A6EE3" w:rsidRDefault="00801A5C" w:rsidP="009F2639">
      <w:pPr>
        <w:pStyle w:val="BodyText"/>
        <w:keepNext/>
        <w:keepLines/>
      </w:pPr>
      <w:r w:rsidRPr="000A6EE3">
        <w:fldChar w:fldCharType="begin"/>
      </w:r>
      <w:r w:rsidRPr="000A6EE3">
        <w:instrText xml:space="preserve"> XE </w:instrText>
      </w:r>
      <w:r w:rsidR="00666840" w:rsidRPr="000A6EE3">
        <w:instrText>“</w:instrText>
      </w:r>
      <w:r w:rsidRPr="000A6EE3">
        <w:instrText>Building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Options:Building</w:instrText>
      </w:r>
      <w:r w:rsidR="00666840" w:rsidRPr="000A6EE3">
        <w:instrText>”</w:instrText>
      </w:r>
      <w:r w:rsidRPr="000A6EE3">
        <w:instrText xml:space="preserve"> </w:instrText>
      </w:r>
      <w:r w:rsidRPr="000A6EE3">
        <w:fldChar w:fldCharType="end"/>
      </w:r>
      <w:r w:rsidR="001D6B73" w:rsidRPr="000A6EE3">
        <w:t xml:space="preserve">The tool for building options with VA FileMan templates is called </w:t>
      </w:r>
      <w:r w:rsidR="00E74A9A" w:rsidRPr="000A6EE3">
        <w:t xml:space="preserve">the </w:t>
      </w:r>
      <w:r w:rsidR="001D6B73" w:rsidRPr="000A6EE3">
        <w:rPr>
          <w:b/>
        </w:rPr>
        <w:t>Limited File Manager Options (Build)</w:t>
      </w:r>
      <w:r w:rsidR="008A3134" w:rsidRPr="000A6EE3">
        <w:t xml:space="preserve"> </w:t>
      </w:r>
      <w:r w:rsidR="008A3134" w:rsidRPr="000A6EE3">
        <w:fldChar w:fldCharType="begin"/>
      </w:r>
      <w:r w:rsidR="008A3134" w:rsidRPr="000A6EE3">
        <w:instrText xml:space="preserve"> XE “Limited File Manager Options (Build) Option” </w:instrText>
      </w:r>
      <w:r w:rsidR="008A3134" w:rsidRPr="000A6EE3">
        <w:fldChar w:fldCharType="end"/>
      </w:r>
      <w:r w:rsidR="008A3134" w:rsidRPr="000A6EE3">
        <w:fldChar w:fldCharType="begin"/>
      </w:r>
      <w:r w:rsidR="008A3134" w:rsidRPr="000A6EE3">
        <w:instrText xml:space="preserve"> XE “Options:Limited File Manager Options (Build)” </w:instrText>
      </w:r>
      <w:r w:rsidR="008A3134" w:rsidRPr="000A6EE3">
        <w:fldChar w:fldCharType="end"/>
      </w:r>
      <w:r w:rsidR="00271D5B" w:rsidRPr="000A6EE3">
        <w:t xml:space="preserve"> [XQSMD LIMITED FM OPTIONS</w:t>
      </w:r>
      <w:r w:rsidR="00271D5B" w:rsidRPr="000A6EE3">
        <w:fldChar w:fldCharType="begin"/>
      </w:r>
      <w:r w:rsidR="00271D5B" w:rsidRPr="000A6EE3">
        <w:instrText xml:space="preserve"> XE </w:instrText>
      </w:r>
      <w:r w:rsidR="00666840" w:rsidRPr="000A6EE3">
        <w:instrText>“</w:instrText>
      </w:r>
      <w:r w:rsidR="00271D5B" w:rsidRPr="000A6EE3">
        <w:instrText>XQSMD LIMITED FM OPTIONS Option</w:instrText>
      </w:r>
      <w:r w:rsidR="00666840" w:rsidRPr="000A6EE3">
        <w:instrText>”</w:instrText>
      </w:r>
      <w:r w:rsidR="00271D5B" w:rsidRPr="000A6EE3">
        <w:instrText xml:space="preserve"> </w:instrText>
      </w:r>
      <w:r w:rsidR="00271D5B" w:rsidRPr="000A6EE3">
        <w:fldChar w:fldCharType="end"/>
      </w:r>
      <w:r w:rsidR="00271D5B" w:rsidRPr="000A6EE3">
        <w:fldChar w:fldCharType="begin"/>
      </w:r>
      <w:r w:rsidR="00271D5B" w:rsidRPr="000A6EE3">
        <w:instrText xml:space="preserve"> XE </w:instrText>
      </w:r>
      <w:r w:rsidR="00666840" w:rsidRPr="000A6EE3">
        <w:instrText>“</w:instrText>
      </w:r>
      <w:r w:rsidR="00271D5B" w:rsidRPr="000A6EE3">
        <w:instrText>Options:XQSMD LIMITED FM OPTIONS</w:instrText>
      </w:r>
      <w:r w:rsidR="00666840" w:rsidRPr="000A6EE3">
        <w:instrText>”</w:instrText>
      </w:r>
      <w:r w:rsidR="00271D5B" w:rsidRPr="000A6EE3">
        <w:instrText xml:space="preserve"> </w:instrText>
      </w:r>
      <w:r w:rsidR="00271D5B" w:rsidRPr="000A6EE3">
        <w:fldChar w:fldCharType="end"/>
      </w:r>
      <w:r w:rsidR="00271D5B" w:rsidRPr="000A6EE3">
        <w:t>]</w:t>
      </w:r>
      <w:r w:rsidR="001D6B73" w:rsidRPr="000A6EE3">
        <w:t>.</w:t>
      </w:r>
      <w:r w:rsidR="008A3134" w:rsidRPr="000A6EE3">
        <w:t xml:space="preserve"> option</w:t>
      </w:r>
      <w:r w:rsidR="001D6B73" w:rsidRPr="000A6EE3">
        <w:t xml:space="preserve"> It is part of the </w:t>
      </w:r>
      <w:r w:rsidR="001D6B73" w:rsidRPr="000A6EE3">
        <w:rPr>
          <w:b/>
        </w:rPr>
        <w:t>Delegate</w:t>
      </w:r>
      <w:r w:rsidR="00666840" w:rsidRPr="000A6EE3">
        <w:rPr>
          <w:b/>
        </w:rPr>
        <w:t>’</w:t>
      </w:r>
      <w:r w:rsidR="001D6B73" w:rsidRPr="000A6EE3">
        <w:rPr>
          <w:b/>
        </w:rPr>
        <w:t>s Menu Management</w:t>
      </w:r>
      <w:r w:rsidR="008A3134" w:rsidRPr="000A6EE3">
        <w:fldChar w:fldCharType="begin"/>
      </w:r>
      <w:r w:rsidR="008A3134" w:rsidRPr="000A6EE3">
        <w:instrText xml:space="preserve"> XE “Delegate’s Menu Management Menu” </w:instrText>
      </w:r>
      <w:r w:rsidR="008A3134" w:rsidRPr="000A6EE3">
        <w:fldChar w:fldCharType="end"/>
      </w:r>
      <w:r w:rsidR="008A3134" w:rsidRPr="000A6EE3">
        <w:fldChar w:fldCharType="begin"/>
      </w:r>
      <w:r w:rsidR="008A3134" w:rsidRPr="000A6EE3">
        <w:instrText xml:space="preserve"> XE “Menus:Delegate’s Menu Management” </w:instrText>
      </w:r>
      <w:r w:rsidR="008A3134" w:rsidRPr="000A6EE3">
        <w:fldChar w:fldCharType="end"/>
      </w:r>
      <w:r w:rsidR="008A3134" w:rsidRPr="000A6EE3">
        <w:fldChar w:fldCharType="begin"/>
      </w:r>
      <w:r w:rsidR="008A3134" w:rsidRPr="000A6EE3">
        <w:instrText xml:space="preserve"> XE “Options:Delegate’s Menu Management” </w:instrText>
      </w:r>
      <w:r w:rsidR="008A3134" w:rsidRPr="000A6EE3">
        <w:fldChar w:fldCharType="end"/>
      </w:r>
      <w:r w:rsidR="00E74A9A" w:rsidRPr="000A6EE3">
        <w:t xml:space="preserve"> </w:t>
      </w:r>
      <w:r w:rsidR="008A3134" w:rsidRPr="000A6EE3">
        <w:t>[XQSMD USER MENU</w:t>
      </w:r>
      <w:r w:rsidR="008A3134" w:rsidRPr="000A6EE3">
        <w:fldChar w:fldCharType="begin"/>
      </w:r>
      <w:r w:rsidR="008A3134" w:rsidRPr="000A6EE3">
        <w:instrText xml:space="preserve"> XE “XQSMD USER MENU” </w:instrText>
      </w:r>
      <w:r w:rsidR="008A3134" w:rsidRPr="000A6EE3">
        <w:fldChar w:fldCharType="end"/>
      </w:r>
      <w:r w:rsidR="008A3134" w:rsidRPr="000A6EE3">
        <w:fldChar w:fldCharType="begin"/>
      </w:r>
      <w:r w:rsidR="008A3134" w:rsidRPr="000A6EE3">
        <w:instrText xml:space="preserve"> XE “Menus:XQSMD USER MENU” </w:instrText>
      </w:r>
      <w:r w:rsidR="008A3134" w:rsidRPr="000A6EE3">
        <w:fldChar w:fldCharType="end"/>
      </w:r>
      <w:r w:rsidR="008A3134" w:rsidRPr="000A6EE3">
        <w:fldChar w:fldCharType="begin"/>
      </w:r>
      <w:r w:rsidR="008A3134" w:rsidRPr="000A6EE3">
        <w:instrText xml:space="preserve"> XE “Options:XQSMD USER MENU” </w:instrText>
      </w:r>
      <w:r w:rsidR="008A3134" w:rsidRPr="000A6EE3">
        <w:fldChar w:fldCharType="end"/>
      </w:r>
      <w:r w:rsidR="008A3134" w:rsidRPr="000A6EE3">
        <w:t xml:space="preserve">] </w:t>
      </w:r>
      <w:r w:rsidR="00E74A9A" w:rsidRPr="000A6EE3">
        <w:t>menu</w:t>
      </w:r>
      <w:r w:rsidR="001D6B73" w:rsidRPr="000A6EE3">
        <w:t xml:space="preserve"> under the </w:t>
      </w:r>
      <w:r w:rsidR="001D6B73" w:rsidRPr="000A6EE3">
        <w:rPr>
          <w:b/>
        </w:rPr>
        <w:t xml:space="preserve">Secure Menu </w:t>
      </w:r>
      <w:r w:rsidR="008A3134" w:rsidRPr="000A6EE3">
        <w:rPr>
          <w:b/>
        </w:rPr>
        <w:t>Delegation</w:t>
      </w:r>
      <w:r w:rsidR="008A3134" w:rsidRPr="000A6EE3">
        <w:fldChar w:fldCharType="begin"/>
      </w:r>
      <w:r w:rsidR="008A3134" w:rsidRPr="000A6EE3">
        <w:instrText xml:space="preserve"> XE “Secure Menu Delegation Menu” </w:instrText>
      </w:r>
      <w:r w:rsidR="008A3134" w:rsidRPr="000A6EE3">
        <w:fldChar w:fldCharType="end"/>
      </w:r>
      <w:r w:rsidR="008A3134" w:rsidRPr="000A6EE3">
        <w:fldChar w:fldCharType="begin"/>
      </w:r>
      <w:r w:rsidR="008A3134" w:rsidRPr="000A6EE3">
        <w:instrText xml:space="preserve"> XE “Menus:Secure Menu Delegation” </w:instrText>
      </w:r>
      <w:r w:rsidR="008A3134" w:rsidRPr="000A6EE3">
        <w:fldChar w:fldCharType="end"/>
      </w:r>
      <w:r w:rsidR="008A3134" w:rsidRPr="000A6EE3">
        <w:fldChar w:fldCharType="begin"/>
      </w:r>
      <w:r w:rsidR="008A3134" w:rsidRPr="000A6EE3">
        <w:instrText xml:space="preserve"> XE “Options:Secure Menu Delegation” </w:instrText>
      </w:r>
      <w:r w:rsidR="008A3134" w:rsidRPr="000A6EE3">
        <w:fldChar w:fldCharType="end"/>
      </w:r>
      <w:r w:rsidR="001D6B73" w:rsidRPr="000A6EE3">
        <w:t xml:space="preserve"> </w:t>
      </w:r>
      <w:r w:rsidR="008A3134" w:rsidRPr="000A6EE3">
        <w:t>[</w:t>
      </w:r>
      <w:r w:rsidR="008A3134" w:rsidRPr="000A6EE3">
        <w:rPr>
          <w:color w:val="auto"/>
          <w:szCs w:val="22"/>
        </w:rPr>
        <w:t>XQSMD MGR</w:t>
      </w:r>
      <w:r w:rsidR="008A3134" w:rsidRPr="000A6EE3">
        <w:rPr>
          <w:color w:val="auto"/>
          <w:szCs w:val="22"/>
        </w:rPr>
        <w:fldChar w:fldCharType="begin"/>
      </w:r>
      <w:r w:rsidR="008A3134" w:rsidRPr="000A6EE3">
        <w:instrText xml:space="preserve"> XE "</w:instrText>
      </w:r>
      <w:r w:rsidR="008A3134" w:rsidRPr="000A6EE3">
        <w:rPr>
          <w:color w:val="auto"/>
          <w:szCs w:val="22"/>
        </w:rPr>
        <w:instrText>XQSMD MGR Menu</w:instrText>
      </w:r>
      <w:r w:rsidR="008A3134" w:rsidRPr="000A6EE3">
        <w:instrText xml:space="preserve">" </w:instrText>
      </w:r>
      <w:r w:rsidR="008A3134" w:rsidRPr="000A6EE3">
        <w:rPr>
          <w:color w:val="auto"/>
          <w:szCs w:val="22"/>
        </w:rPr>
        <w:fldChar w:fldCharType="end"/>
      </w:r>
      <w:r w:rsidR="008A3134" w:rsidRPr="000A6EE3">
        <w:rPr>
          <w:color w:val="auto"/>
          <w:szCs w:val="22"/>
        </w:rPr>
        <w:fldChar w:fldCharType="begin"/>
      </w:r>
      <w:r w:rsidR="008A3134" w:rsidRPr="000A6EE3">
        <w:instrText xml:space="preserve"> XE "Menus:</w:instrText>
      </w:r>
      <w:r w:rsidR="008A3134" w:rsidRPr="000A6EE3">
        <w:rPr>
          <w:color w:val="auto"/>
          <w:szCs w:val="22"/>
        </w:rPr>
        <w:instrText>XQSMD MGR</w:instrText>
      </w:r>
      <w:r w:rsidR="008A3134" w:rsidRPr="000A6EE3">
        <w:instrText xml:space="preserve">" </w:instrText>
      </w:r>
      <w:r w:rsidR="008A3134" w:rsidRPr="000A6EE3">
        <w:rPr>
          <w:color w:val="auto"/>
          <w:szCs w:val="22"/>
        </w:rPr>
        <w:fldChar w:fldCharType="end"/>
      </w:r>
      <w:r w:rsidR="008A3134" w:rsidRPr="000A6EE3">
        <w:rPr>
          <w:color w:val="auto"/>
          <w:szCs w:val="22"/>
        </w:rPr>
        <w:fldChar w:fldCharType="begin"/>
      </w:r>
      <w:r w:rsidR="008A3134" w:rsidRPr="000A6EE3">
        <w:instrText xml:space="preserve"> XE "Options:</w:instrText>
      </w:r>
      <w:r w:rsidR="008A3134" w:rsidRPr="000A6EE3">
        <w:rPr>
          <w:color w:val="auto"/>
          <w:szCs w:val="22"/>
        </w:rPr>
        <w:instrText>XQSMD MGR</w:instrText>
      </w:r>
      <w:r w:rsidR="008A3134" w:rsidRPr="000A6EE3">
        <w:instrText xml:space="preserve">" </w:instrText>
      </w:r>
      <w:r w:rsidR="008A3134" w:rsidRPr="000A6EE3">
        <w:rPr>
          <w:color w:val="auto"/>
          <w:szCs w:val="22"/>
        </w:rPr>
        <w:fldChar w:fldCharType="end"/>
      </w:r>
      <w:r w:rsidR="008A3134" w:rsidRPr="000A6EE3">
        <w:t xml:space="preserve">] </w:t>
      </w:r>
      <w:r w:rsidR="001D6B73" w:rsidRPr="000A6EE3">
        <w:t>menu and is locked with the XQSMDFM security key</w:t>
      </w:r>
      <w:r w:rsidR="001D6B73" w:rsidRPr="000A6EE3">
        <w:fldChar w:fldCharType="begin"/>
      </w:r>
      <w:r w:rsidR="001D6B73" w:rsidRPr="000A6EE3">
        <w:instrText xml:space="preserve"> XE </w:instrText>
      </w:r>
      <w:r w:rsidR="00666840" w:rsidRPr="000A6EE3">
        <w:instrText>“</w:instrText>
      </w:r>
      <w:r w:rsidR="001D6B73" w:rsidRPr="000A6EE3">
        <w:instrText>XQSMDFM Security Key</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Security Keys:XQSMDFM</w:instrText>
      </w:r>
      <w:r w:rsidR="00666840" w:rsidRPr="000A6EE3">
        <w:instrText>”</w:instrText>
      </w:r>
      <w:r w:rsidR="001D6B73" w:rsidRPr="000A6EE3">
        <w:instrText xml:space="preserve"> </w:instrText>
      </w:r>
      <w:r w:rsidR="001D6B73" w:rsidRPr="000A6EE3">
        <w:fldChar w:fldCharType="end"/>
      </w:r>
      <w:r w:rsidR="001D6B73" w:rsidRPr="000A6EE3">
        <w:t>.</w:t>
      </w:r>
    </w:p>
    <w:p w14:paraId="0D057C0B" w14:textId="77777777" w:rsidR="001D6B73" w:rsidRPr="000A6EE3" w:rsidRDefault="001D6B73" w:rsidP="009F2639">
      <w:pPr>
        <w:pStyle w:val="BodyText"/>
      </w:pPr>
      <w:r w:rsidRPr="000A6EE3">
        <w:t xml:space="preserve">First, you </w:t>
      </w:r>
      <w:r w:rsidR="00077A3D" w:rsidRPr="000A6EE3">
        <w:rPr>
          <w:i/>
        </w:rPr>
        <w:t>must</w:t>
      </w:r>
      <w:r w:rsidRPr="000A6EE3">
        <w:t xml:space="preserve"> have created a </w:t>
      </w:r>
      <w:r w:rsidR="007D32A3" w:rsidRPr="000A6EE3">
        <w:t>SORT, PRINT</w:t>
      </w:r>
      <w:r w:rsidRPr="000A6EE3">
        <w:t xml:space="preserve">, or </w:t>
      </w:r>
      <w:r w:rsidR="007D32A3" w:rsidRPr="000A6EE3">
        <w:t>INPUT</w:t>
      </w:r>
      <w:r w:rsidRPr="000A6EE3">
        <w:t xml:space="preserve"> template for a VA FileMan file. Once you have created a template, you can make this template available as an option to your users by turning it into an option.</w:t>
      </w:r>
    </w:p>
    <w:p w14:paraId="26747249" w14:textId="77777777" w:rsidR="001D6B73" w:rsidRPr="000A6EE3" w:rsidRDefault="001D6B73" w:rsidP="00801A5C">
      <w:pPr>
        <w:pStyle w:val="BodyText"/>
        <w:keepNext/>
        <w:keepLines/>
      </w:pPr>
      <w:r w:rsidRPr="000A6EE3">
        <w:t>You can create three types of options:</w:t>
      </w:r>
    </w:p>
    <w:p w14:paraId="5C512E83" w14:textId="77777777" w:rsidR="001D6B73" w:rsidRPr="000A6EE3" w:rsidRDefault="001D6B73" w:rsidP="00801A5C">
      <w:pPr>
        <w:pStyle w:val="ListBullet"/>
        <w:keepNext/>
        <w:keepLines/>
      </w:pPr>
      <w:r w:rsidRPr="000A6EE3">
        <w:t xml:space="preserve">Edit-type option (from an </w:t>
      </w:r>
      <w:r w:rsidR="007D32A3" w:rsidRPr="000A6EE3">
        <w:t>EDIT</w:t>
      </w:r>
      <w:r w:rsidRPr="000A6EE3">
        <w:t xml:space="preserve"> template).</w:t>
      </w:r>
    </w:p>
    <w:p w14:paraId="3172492F" w14:textId="77777777" w:rsidR="001D6B73" w:rsidRPr="000A6EE3" w:rsidRDefault="001D6B73" w:rsidP="00801A5C">
      <w:pPr>
        <w:pStyle w:val="ListBullet"/>
        <w:keepNext/>
        <w:keepLines/>
      </w:pPr>
      <w:r w:rsidRPr="000A6EE3">
        <w:t xml:space="preserve">Print-type option (from </w:t>
      </w:r>
      <w:r w:rsidR="007D32A3" w:rsidRPr="000A6EE3">
        <w:t>PRINT</w:t>
      </w:r>
      <w:r w:rsidRPr="000A6EE3">
        <w:t xml:space="preserve"> and </w:t>
      </w:r>
      <w:r w:rsidR="007D32A3" w:rsidRPr="000A6EE3">
        <w:t>SORT</w:t>
      </w:r>
      <w:r w:rsidRPr="000A6EE3">
        <w:t xml:space="preserve"> templates).</w:t>
      </w:r>
    </w:p>
    <w:p w14:paraId="086E51A4" w14:textId="77777777" w:rsidR="001D6B73" w:rsidRPr="000A6EE3" w:rsidRDefault="001D6B73" w:rsidP="007B457D">
      <w:pPr>
        <w:pStyle w:val="ListBullet"/>
      </w:pPr>
      <w:r w:rsidRPr="000A6EE3">
        <w:t xml:space="preserve">Inquire-type option (from either a </w:t>
      </w:r>
      <w:r w:rsidR="007D32A3" w:rsidRPr="000A6EE3">
        <w:t>PRINT</w:t>
      </w:r>
      <w:r w:rsidRPr="000A6EE3">
        <w:t xml:space="preserve"> template or a file name).</w:t>
      </w:r>
    </w:p>
    <w:p w14:paraId="3A80A4D4" w14:textId="77777777" w:rsidR="00F7259A" w:rsidRPr="000A6EE3" w:rsidRDefault="00F7259A" w:rsidP="00F7259A">
      <w:pPr>
        <w:pStyle w:val="BodyText6"/>
      </w:pPr>
    </w:p>
    <w:p w14:paraId="0B3EB196" w14:textId="44638F63" w:rsidR="001D6B73" w:rsidRPr="000A6EE3" w:rsidRDefault="001D6B73" w:rsidP="009F2639">
      <w:pPr>
        <w:pStyle w:val="BodyText"/>
      </w:pPr>
      <w:r w:rsidRPr="000A6EE3">
        <w:t xml:space="preserve">Once you have turned the template into an option, you can assign that option to your users as you deem necessary. Then, when a user uses the option, they execute the </w:t>
      </w:r>
      <w:r w:rsidR="007D32A3" w:rsidRPr="000A6EE3">
        <w:t>PRINT, SORT</w:t>
      </w:r>
      <w:r w:rsidRPr="000A6EE3">
        <w:t xml:space="preserve">, or </w:t>
      </w:r>
      <w:r w:rsidR="007D32A3" w:rsidRPr="000A6EE3">
        <w:t>INPUT</w:t>
      </w:r>
      <w:r w:rsidRPr="000A6EE3">
        <w:t xml:space="preserve"> template </w:t>
      </w:r>
      <w:r w:rsidR="007D32A3" w:rsidRPr="000A6EE3">
        <w:t xml:space="preserve">from </w:t>
      </w:r>
      <w:r w:rsidR="00D54F9A" w:rsidRPr="000A6EE3">
        <w:t>which</w:t>
      </w:r>
      <w:r w:rsidRPr="000A6EE3">
        <w:t xml:space="preserve"> the option was created.</w:t>
      </w:r>
    </w:p>
    <w:p w14:paraId="7F2F7306" w14:textId="307830CC" w:rsidR="001D6B73" w:rsidRPr="000A6EE3" w:rsidRDefault="001D6B73" w:rsidP="009F2639">
      <w:pPr>
        <w:pStyle w:val="BodyText"/>
        <w:keepNext/>
        <w:keepLines/>
      </w:pPr>
      <w:r w:rsidRPr="000A6EE3">
        <w:lastRenderedPageBreak/>
        <w:t xml:space="preserve">Suppose you have created a </w:t>
      </w:r>
      <w:r w:rsidR="007D32A3" w:rsidRPr="000A6EE3">
        <w:t>PRINT</w:t>
      </w:r>
      <w:r w:rsidRPr="000A6EE3">
        <w:t xml:space="preserve"> template called LRZ REFERRAL PRINT for the Lab</w:t>
      </w:r>
      <w:r w:rsidR="00666840" w:rsidRPr="000A6EE3">
        <w:t>’</w:t>
      </w:r>
      <w:r w:rsidRPr="000A6EE3">
        <w:t xml:space="preserve">s REFERRAL file. To turn this </w:t>
      </w:r>
      <w:r w:rsidR="007D32A3" w:rsidRPr="000A6EE3">
        <w:t>PRINT</w:t>
      </w:r>
      <w:r w:rsidRPr="000A6EE3">
        <w:t xml:space="preserve"> template into an I</w:t>
      </w:r>
      <w:r w:rsidR="00B51BB6" w:rsidRPr="000A6EE3">
        <w:t>nquire</w:t>
      </w:r>
      <w:r w:rsidRPr="000A6EE3">
        <w:t xml:space="preserve"> option, use the </w:t>
      </w:r>
      <w:r w:rsidRPr="000A6EE3">
        <w:rPr>
          <w:b/>
        </w:rPr>
        <w:t>Limited File Manager Options (Build)</w:t>
      </w:r>
      <w:r w:rsidR="00FC2B48" w:rsidRPr="000A6EE3">
        <w:t xml:space="preserve"> </w:t>
      </w:r>
      <w:r w:rsidR="00FC2B48" w:rsidRPr="000A6EE3">
        <w:fldChar w:fldCharType="begin"/>
      </w:r>
      <w:r w:rsidR="00FC2B48" w:rsidRPr="000A6EE3">
        <w:instrText xml:space="preserve"> XE “Limited File Manager Options (Build) Option:Example” </w:instrText>
      </w:r>
      <w:r w:rsidR="00FC2B48" w:rsidRPr="000A6EE3">
        <w:fldChar w:fldCharType="end"/>
      </w:r>
      <w:r w:rsidR="00FC2B48" w:rsidRPr="000A6EE3">
        <w:fldChar w:fldCharType="begin"/>
      </w:r>
      <w:r w:rsidR="00FC2B48" w:rsidRPr="000A6EE3">
        <w:instrText xml:space="preserve"> XE “Options:Limited File Manager Options (Build):Example” </w:instrText>
      </w:r>
      <w:r w:rsidR="00FC2B48" w:rsidRPr="000A6EE3">
        <w:fldChar w:fldCharType="end"/>
      </w:r>
      <w:r w:rsidRPr="000A6EE3">
        <w:t xml:space="preserve"> </w:t>
      </w:r>
      <w:r w:rsidR="004C7DD8" w:rsidRPr="000A6EE3">
        <w:t>[</w:t>
      </w:r>
      <w:r w:rsidR="004C7DD8" w:rsidRPr="000A6EE3">
        <w:rPr>
          <w:color w:val="auto"/>
          <w:szCs w:val="22"/>
        </w:rPr>
        <w:t>XQSMD LIMITED FM OPTIONS</w:t>
      </w:r>
      <w:r w:rsidR="004C7DD8" w:rsidRPr="000A6EE3">
        <w:fldChar w:fldCharType="begin"/>
      </w:r>
      <w:r w:rsidR="004C7DD8" w:rsidRPr="000A6EE3">
        <w:instrText xml:space="preserve"> XE “XQSMD LIMITED FM OPTIONS Option” </w:instrText>
      </w:r>
      <w:r w:rsidR="004C7DD8" w:rsidRPr="000A6EE3">
        <w:fldChar w:fldCharType="end"/>
      </w:r>
      <w:r w:rsidR="004C7DD8" w:rsidRPr="000A6EE3">
        <w:fldChar w:fldCharType="begin"/>
      </w:r>
      <w:r w:rsidR="004C7DD8" w:rsidRPr="000A6EE3">
        <w:instrText xml:space="preserve"> XE “Options:XQSMD LIMITED FM OPTIONS” </w:instrText>
      </w:r>
      <w:r w:rsidR="004C7DD8" w:rsidRPr="000A6EE3">
        <w:fldChar w:fldCharType="end"/>
      </w:r>
      <w:r w:rsidR="004C7DD8" w:rsidRPr="000A6EE3">
        <w:t xml:space="preserve">] </w:t>
      </w:r>
      <w:r w:rsidRPr="000A6EE3">
        <w:t>option</w:t>
      </w:r>
      <w:r w:rsidR="00E74A9A" w:rsidRPr="000A6EE3">
        <w:t xml:space="preserve">, as shown </w:t>
      </w:r>
      <w:r w:rsidR="004C7DD8" w:rsidRPr="000A6EE3">
        <w:t xml:space="preserve">in </w:t>
      </w:r>
      <w:r w:rsidR="00C97058" w:rsidRPr="00C97058">
        <w:rPr>
          <w:color w:val="0000FF"/>
          <w:u w:val="single"/>
        </w:rPr>
        <w:fldChar w:fldCharType="begin"/>
      </w:r>
      <w:r w:rsidR="00C97058" w:rsidRPr="00C97058">
        <w:rPr>
          <w:color w:val="0000FF"/>
          <w:u w:val="single"/>
        </w:rPr>
        <w:instrText xml:space="preserve"> REF _Ref511233043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123</w:t>
      </w:r>
      <w:r w:rsidR="00C97058" w:rsidRPr="00C97058">
        <w:rPr>
          <w:color w:val="0000FF"/>
          <w:u w:val="single"/>
        </w:rPr>
        <w:fldChar w:fldCharType="end"/>
      </w:r>
      <w:r w:rsidR="004C7DD8" w:rsidRPr="000A6EE3">
        <w:fldChar w:fldCharType="begin"/>
      </w:r>
      <w:r w:rsidR="004C7DD8" w:rsidRPr="000A6EE3">
        <w:instrText xml:space="preserve"> XE “XQSMD LIMITED FM OPTIONS Option:Example” </w:instrText>
      </w:r>
      <w:r w:rsidR="004C7DD8" w:rsidRPr="000A6EE3">
        <w:fldChar w:fldCharType="end"/>
      </w:r>
      <w:r w:rsidR="004C7DD8" w:rsidRPr="000A6EE3">
        <w:fldChar w:fldCharType="begin"/>
      </w:r>
      <w:r w:rsidR="004C7DD8" w:rsidRPr="000A6EE3">
        <w:instrText xml:space="preserve"> XE “Options:XQSMD LIMITED FM OPTIONS:Example” </w:instrText>
      </w:r>
      <w:r w:rsidR="004C7DD8" w:rsidRPr="000A6EE3">
        <w:fldChar w:fldCharType="end"/>
      </w:r>
      <w:r w:rsidR="002009F0" w:rsidRPr="000A6EE3">
        <w:fldChar w:fldCharType="begin"/>
      </w:r>
      <w:r w:rsidR="002009F0" w:rsidRPr="000A6EE3">
        <w:instrText xml:space="preserve"> XE </w:instrText>
      </w:r>
      <w:r w:rsidR="00666840" w:rsidRPr="000A6EE3">
        <w:instrText>“</w:instrText>
      </w:r>
      <w:r w:rsidR="002009F0" w:rsidRPr="000A6EE3">
        <w:instrText>Limited File Manager Options (Build) Option:Example</w:instrText>
      </w:r>
      <w:r w:rsidR="00666840" w:rsidRPr="000A6EE3">
        <w:instrText>”</w:instrText>
      </w:r>
      <w:r w:rsidR="002009F0" w:rsidRPr="000A6EE3">
        <w:instrText xml:space="preserve"> </w:instrText>
      </w:r>
      <w:r w:rsidR="002009F0" w:rsidRPr="000A6EE3">
        <w:fldChar w:fldCharType="end"/>
      </w:r>
      <w:r w:rsidR="002009F0" w:rsidRPr="000A6EE3">
        <w:fldChar w:fldCharType="begin"/>
      </w:r>
      <w:r w:rsidR="002009F0" w:rsidRPr="000A6EE3">
        <w:instrText xml:space="preserve"> XE </w:instrText>
      </w:r>
      <w:r w:rsidR="00666840" w:rsidRPr="000A6EE3">
        <w:instrText>“</w:instrText>
      </w:r>
      <w:r w:rsidR="002009F0" w:rsidRPr="000A6EE3">
        <w:instrText>Options:Limited File Manager Options (Build):Example</w:instrText>
      </w:r>
      <w:r w:rsidR="00666840" w:rsidRPr="000A6EE3">
        <w:instrText>”</w:instrText>
      </w:r>
      <w:r w:rsidR="002009F0" w:rsidRPr="000A6EE3">
        <w:instrText xml:space="preserve"> </w:instrText>
      </w:r>
      <w:r w:rsidR="002009F0" w:rsidRPr="000A6EE3">
        <w:fldChar w:fldCharType="end"/>
      </w:r>
      <w:r w:rsidR="002009F0" w:rsidRPr="000A6EE3">
        <w:fldChar w:fldCharType="begin"/>
      </w:r>
      <w:r w:rsidR="002009F0" w:rsidRPr="000A6EE3">
        <w:instrText xml:space="preserve"> XE </w:instrText>
      </w:r>
      <w:r w:rsidR="00666840" w:rsidRPr="000A6EE3">
        <w:instrText>“</w:instrText>
      </w:r>
      <w:r w:rsidR="002009F0" w:rsidRPr="000A6EE3">
        <w:instrText>XQSMD LIMITED FM OPTIONS Option:Example</w:instrText>
      </w:r>
      <w:r w:rsidR="00666840" w:rsidRPr="000A6EE3">
        <w:instrText>”</w:instrText>
      </w:r>
      <w:r w:rsidR="002009F0" w:rsidRPr="000A6EE3">
        <w:instrText xml:space="preserve"> </w:instrText>
      </w:r>
      <w:r w:rsidR="002009F0" w:rsidRPr="000A6EE3">
        <w:fldChar w:fldCharType="end"/>
      </w:r>
      <w:r w:rsidR="002009F0" w:rsidRPr="000A6EE3">
        <w:fldChar w:fldCharType="begin"/>
      </w:r>
      <w:r w:rsidR="002009F0" w:rsidRPr="000A6EE3">
        <w:instrText xml:space="preserve"> XE </w:instrText>
      </w:r>
      <w:r w:rsidR="00666840" w:rsidRPr="000A6EE3">
        <w:instrText>“</w:instrText>
      </w:r>
      <w:r w:rsidR="002009F0" w:rsidRPr="000A6EE3">
        <w:instrText>Options:XQSMD LIMITED FM OPTIONS:Example</w:instrText>
      </w:r>
      <w:r w:rsidR="00666840" w:rsidRPr="000A6EE3">
        <w:instrText>”</w:instrText>
      </w:r>
      <w:r w:rsidR="002009F0" w:rsidRPr="000A6EE3">
        <w:instrText xml:space="preserve"> </w:instrText>
      </w:r>
      <w:r w:rsidR="002009F0" w:rsidRPr="000A6EE3">
        <w:fldChar w:fldCharType="end"/>
      </w:r>
      <w:r w:rsidRPr="000A6EE3">
        <w:t>:</w:t>
      </w:r>
    </w:p>
    <w:p w14:paraId="65E5BEF2" w14:textId="77777777" w:rsidR="002A71CF" w:rsidRPr="000A6EE3" w:rsidRDefault="002A71CF" w:rsidP="002A71CF">
      <w:pPr>
        <w:pStyle w:val="BodyText6"/>
        <w:keepNext/>
        <w:keepLines/>
      </w:pPr>
    </w:p>
    <w:p w14:paraId="5A5C9B79" w14:textId="7AD82700" w:rsidR="000774E6" w:rsidRPr="000A6EE3" w:rsidRDefault="000774E6" w:rsidP="002B6AE0">
      <w:pPr>
        <w:pStyle w:val="Caption"/>
      </w:pPr>
      <w:bookmarkStart w:id="920" w:name="_Ref511233043"/>
      <w:bookmarkStart w:id="921" w:name="_Toc193181702"/>
      <w:bookmarkStart w:id="922" w:name="_Toc151535176"/>
      <w:r w:rsidRPr="000A6EE3">
        <w:t xml:space="preserve">Figure </w:t>
      </w:r>
      <w:fldSimple w:instr=" SEQ Figure \* ARABIC ">
        <w:r w:rsidR="00F56C49">
          <w:rPr>
            <w:noProof/>
          </w:rPr>
          <w:t>123</w:t>
        </w:r>
      </w:fldSimple>
      <w:bookmarkEnd w:id="920"/>
      <w:r w:rsidR="001809C7" w:rsidRPr="000A6EE3">
        <w:t>:</w:t>
      </w:r>
      <w:r w:rsidRPr="000A6EE3">
        <w:t xml:space="preserve"> Limited File Manager Options (Build)—</w:t>
      </w:r>
      <w:r w:rsidR="004375AD" w:rsidRPr="000A6EE3">
        <w:t xml:space="preserve">Sample User </w:t>
      </w:r>
      <w:r w:rsidR="00DC70CA">
        <w:t>Dialog</w:t>
      </w:r>
      <w:bookmarkEnd w:id="921"/>
      <w:bookmarkEnd w:id="922"/>
    </w:p>
    <w:p w14:paraId="2DC5592F" w14:textId="77777777" w:rsidR="001D6B73" w:rsidRPr="000A6EE3" w:rsidRDefault="001D6B73">
      <w:pPr>
        <w:pStyle w:val="Dialogue"/>
      </w:pPr>
      <w:r w:rsidRPr="000A6EE3">
        <w:t>Select Delegate</w:t>
      </w:r>
      <w:r w:rsidR="00666840" w:rsidRPr="000A6EE3">
        <w:t>’</w:t>
      </w:r>
      <w:r w:rsidR="009F2639" w:rsidRPr="000A6EE3">
        <w:t>s Menu Management Option:</w:t>
      </w:r>
      <w:r w:rsidRPr="000A6EE3">
        <w:t xml:space="preserve"> </w:t>
      </w:r>
      <w:r w:rsidR="00124E9A" w:rsidRPr="000A6EE3">
        <w:rPr>
          <w:b/>
          <w:highlight w:val="yellow"/>
        </w:rPr>
        <w:t>LIMITED FILE MANAGER OPTIONS (BUILD)</w:t>
      </w:r>
    </w:p>
    <w:p w14:paraId="06FB2CF4" w14:textId="77777777" w:rsidR="001D6B73" w:rsidRPr="000A6EE3" w:rsidRDefault="001D6B73">
      <w:pPr>
        <w:pStyle w:val="Dialogue"/>
      </w:pPr>
      <w:r w:rsidRPr="000A6EE3">
        <w:t>The menu options you build or edit must begin with the namespace:</w:t>
      </w:r>
    </w:p>
    <w:p w14:paraId="6CF84E0D" w14:textId="77777777" w:rsidR="001D6B73" w:rsidRPr="000A6EE3" w:rsidRDefault="001D6B73">
      <w:pPr>
        <w:pStyle w:val="Dialogue"/>
      </w:pPr>
      <w:r w:rsidRPr="000A6EE3">
        <w:t xml:space="preserve">          LRZ</w:t>
      </w:r>
    </w:p>
    <w:p w14:paraId="0CD73885" w14:textId="77777777" w:rsidR="001D6B73" w:rsidRPr="000A6EE3" w:rsidRDefault="001D6B73">
      <w:pPr>
        <w:pStyle w:val="Dialogue"/>
      </w:pPr>
    </w:p>
    <w:p w14:paraId="379FFA18" w14:textId="77777777" w:rsidR="001D6B73" w:rsidRPr="000A6EE3" w:rsidRDefault="001D6B73">
      <w:pPr>
        <w:pStyle w:val="Dialogue"/>
      </w:pPr>
    </w:p>
    <w:p w14:paraId="0F4A31E7" w14:textId="77777777" w:rsidR="001D6B73" w:rsidRPr="000A6EE3" w:rsidRDefault="001D6B73">
      <w:pPr>
        <w:pStyle w:val="Dialogue"/>
      </w:pPr>
      <w:r w:rsidRPr="000A6EE3">
        <w:t>The option types that may be built are P(rint), E(dit), and I(nquire), and</w:t>
      </w:r>
    </w:p>
    <w:p w14:paraId="2C6933D3" w14:textId="77777777" w:rsidR="001D6B73" w:rsidRPr="000A6EE3" w:rsidRDefault="001D6B73">
      <w:pPr>
        <w:pStyle w:val="Dialogue"/>
      </w:pPr>
      <w:r w:rsidRPr="000A6EE3">
        <w:t>you must have a template or templates ready to be included in the option.</w:t>
      </w:r>
    </w:p>
    <w:p w14:paraId="5AF5F560" w14:textId="77777777" w:rsidR="001D6B73" w:rsidRPr="000A6EE3" w:rsidRDefault="001D6B73">
      <w:pPr>
        <w:pStyle w:val="Dialogue"/>
      </w:pPr>
    </w:p>
    <w:p w14:paraId="28D347E8" w14:textId="77777777" w:rsidR="001D6B73" w:rsidRPr="000A6EE3" w:rsidRDefault="001D6B73">
      <w:pPr>
        <w:pStyle w:val="Dialogue"/>
      </w:pPr>
      <w:r w:rsidRPr="000A6EE3">
        <w:t>Or enter D(elete) to DELETE an option</w:t>
      </w:r>
    </w:p>
    <w:p w14:paraId="4C7A5590" w14:textId="77777777" w:rsidR="001D6B73" w:rsidRPr="000A6EE3" w:rsidRDefault="001D6B73">
      <w:pPr>
        <w:pStyle w:val="Dialogue"/>
      </w:pPr>
    </w:p>
    <w:p w14:paraId="0C315DB1" w14:textId="77777777" w:rsidR="001D6B73" w:rsidRPr="000A6EE3" w:rsidRDefault="001D6B73">
      <w:pPr>
        <w:pStyle w:val="Dialogue"/>
      </w:pPr>
    </w:p>
    <w:p w14:paraId="5CE403C0" w14:textId="77777777" w:rsidR="001D6B73" w:rsidRPr="000A6EE3" w:rsidRDefault="001D6B73">
      <w:pPr>
        <w:pStyle w:val="Dialogue"/>
      </w:pPr>
      <w:r w:rsidRPr="000A6EE3">
        <w:t xml:space="preserve">Select Option Type (P/E/I/D): </w:t>
      </w:r>
      <w:r w:rsidRPr="000A6EE3">
        <w:rPr>
          <w:b/>
          <w:highlight w:val="yellow"/>
        </w:rPr>
        <w:t>I</w:t>
      </w:r>
    </w:p>
    <w:p w14:paraId="3270BC49" w14:textId="77777777" w:rsidR="001D6B73" w:rsidRPr="000A6EE3" w:rsidRDefault="001D6B73">
      <w:pPr>
        <w:pStyle w:val="Dialogue"/>
      </w:pPr>
      <w:r w:rsidRPr="000A6EE3">
        <w:t xml:space="preserve">     Enter Print Template Name (Optional): </w:t>
      </w:r>
      <w:r w:rsidRPr="000A6EE3">
        <w:rPr>
          <w:b/>
          <w:highlight w:val="yellow"/>
        </w:rPr>
        <w:t>LRZ REFERRAL PRINT</w:t>
      </w:r>
    </w:p>
    <w:p w14:paraId="29F406B3" w14:textId="77777777" w:rsidR="001D6B73" w:rsidRPr="000A6EE3" w:rsidRDefault="001D6B73">
      <w:pPr>
        <w:pStyle w:val="Dialogue"/>
      </w:pPr>
    </w:p>
    <w:p w14:paraId="11B1D420" w14:textId="77777777" w:rsidR="001D6B73" w:rsidRPr="000A6EE3" w:rsidRDefault="001D6B73">
      <w:pPr>
        <w:pStyle w:val="Dialogue"/>
      </w:pPr>
      <w:r w:rsidRPr="000A6EE3">
        <w:t xml:space="preserve">     Option Name: </w:t>
      </w:r>
      <w:r w:rsidRPr="000A6EE3">
        <w:rPr>
          <w:b/>
          <w:highlight w:val="yellow"/>
        </w:rPr>
        <w:t>LRZ REFERRAL INQUIRE</w:t>
      </w:r>
    </w:p>
    <w:p w14:paraId="6E2393F5" w14:textId="77777777" w:rsidR="001D6B73" w:rsidRPr="000A6EE3" w:rsidRDefault="001D6B73">
      <w:pPr>
        <w:pStyle w:val="Dialogue"/>
      </w:pPr>
      <w:r w:rsidRPr="000A6EE3">
        <w:t xml:space="preserve">  Located in the LR (LAB SERVICE) namespace.</w:t>
      </w:r>
    </w:p>
    <w:p w14:paraId="65F01104" w14:textId="77777777" w:rsidR="001D6B73" w:rsidRPr="000A6EE3" w:rsidRDefault="001D6B73">
      <w:pPr>
        <w:pStyle w:val="Dialogue"/>
      </w:pPr>
      <w:r w:rsidRPr="000A6EE3">
        <w:t xml:space="preserve">  ARE YOU ADDING </w:t>
      </w:r>
      <w:r w:rsidR="00666840" w:rsidRPr="000A6EE3">
        <w:t>‘</w:t>
      </w:r>
      <w:r w:rsidRPr="000A6EE3">
        <w:t>LRZ REFERRAL INQUIRE</w:t>
      </w:r>
      <w:r w:rsidR="00666840" w:rsidRPr="000A6EE3">
        <w:t>’</w:t>
      </w:r>
      <w:r w:rsidRPr="000A6EE3">
        <w:t xml:space="preserve"> AS A NEW OPTION (THE 996TH)? </w:t>
      </w:r>
      <w:r w:rsidRPr="000A6EE3">
        <w:rPr>
          <w:b/>
          <w:highlight w:val="yellow"/>
        </w:rPr>
        <w:t>Y &lt;Enter&gt;</w:t>
      </w:r>
      <w:r w:rsidRPr="000A6EE3">
        <w:t xml:space="preserve"> (YES)</w:t>
      </w:r>
    </w:p>
    <w:p w14:paraId="45C9BFC3" w14:textId="77777777" w:rsidR="001D6B73" w:rsidRPr="000A6EE3" w:rsidRDefault="001D6B73">
      <w:pPr>
        <w:pStyle w:val="Dialogue"/>
      </w:pPr>
      <w:r w:rsidRPr="000A6EE3">
        <w:t xml:space="preserve">   OPTION MENU TEXT: </w:t>
      </w:r>
      <w:r w:rsidR="00124E9A" w:rsidRPr="000A6EE3">
        <w:rPr>
          <w:b/>
          <w:highlight w:val="yellow"/>
        </w:rPr>
        <w:t>DISPLAY A REFERRAL</w:t>
      </w:r>
    </w:p>
    <w:p w14:paraId="67CE7899" w14:textId="77777777" w:rsidR="001D6B73" w:rsidRPr="000A6EE3" w:rsidRDefault="001D6B73">
      <w:pPr>
        <w:pStyle w:val="Dialogue"/>
      </w:pPr>
      <w:r w:rsidRPr="000A6EE3">
        <w:t xml:space="preserve">MENU TEXT: Display a Referral  Replace </w:t>
      </w:r>
      <w:r w:rsidRPr="000A6EE3">
        <w:rPr>
          <w:b/>
          <w:highlight w:val="yellow"/>
        </w:rPr>
        <w:t>&lt;Enter&gt;</w:t>
      </w:r>
    </w:p>
    <w:p w14:paraId="76F580D6" w14:textId="77777777" w:rsidR="001D6B73" w:rsidRPr="000A6EE3" w:rsidRDefault="001D6B73">
      <w:pPr>
        <w:pStyle w:val="Dialogue"/>
      </w:pPr>
      <w:r w:rsidRPr="000A6EE3">
        <w:t>DESCRIPTION:</w:t>
      </w:r>
    </w:p>
    <w:p w14:paraId="435C8A3A" w14:textId="77777777" w:rsidR="001D6B73" w:rsidRPr="000A6EE3" w:rsidRDefault="001D6B73">
      <w:pPr>
        <w:pStyle w:val="Dialogue"/>
      </w:pPr>
      <w:r w:rsidRPr="000A6EE3">
        <w:t xml:space="preserve">  1&gt; </w:t>
      </w:r>
      <w:r w:rsidRPr="000A6EE3">
        <w:rPr>
          <w:b/>
          <w:highlight w:val="yellow"/>
        </w:rPr>
        <w:t>Display Lab Referral entries (option created by LAB ADPAC).</w:t>
      </w:r>
    </w:p>
    <w:p w14:paraId="502FAFE8" w14:textId="77777777" w:rsidR="001D6B73" w:rsidRPr="000A6EE3" w:rsidRDefault="001D6B73">
      <w:pPr>
        <w:pStyle w:val="Dialogue"/>
      </w:pPr>
      <w:r w:rsidRPr="000A6EE3">
        <w:t xml:space="preserve">  2&gt; </w:t>
      </w:r>
      <w:r w:rsidRPr="000A6EE3">
        <w:rPr>
          <w:b/>
          <w:highlight w:val="yellow"/>
        </w:rPr>
        <w:t>&lt;Enter&gt;</w:t>
      </w:r>
    </w:p>
    <w:p w14:paraId="507C3325" w14:textId="77777777" w:rsidR="001D6B73" w:rsidRPr="000A6EE3" w:rsidRDefault="001D6B73">
      <w:pPr>
        <w:pStyle w:val="Dialogue"/>
      </w:pPr>
      <w:r w:rsidRPr="000A6EE3">
        <w:t xml:space="preserve">EDIT Option: </w:t>
      </w:r>
      <w:r w:rsidRPr="000A6EE3">
        <w:rPr>
          <w:b/>
          <w:highlight w:val="yellow"/>
        </w:rPr>
        <w:t>&lt;Enter&gt;</w:t>
      </w:r>
    </w:p>
    <w:p w14:paraId="47C2E071" w14:textId="77777777" w:rsidR="001D6B73" w:rsidRPr="000A6EE3" w:rsidRDefault="001D6B73">
      <w:pPr>
        <w:pStyle w:val="Dialogue"/>
      </w:pPr>
    </w:p>
    <w:p w14:paraId="1A292C44" w14:textId="77777777" w:rsidR="001D6B73" w:rsidRPr="000A6EE3" w:rsidRDefault="001D6B73">
      <w:pPr>
        <w:pStyle w:val="Dialogue"/>
      </w:pPr>
      <w:r w:rsidRPr="000A6EE3">
        <w:t>Select Delegate</w:t>
      </w:r>
      <w:r w:rsidR="00666840" w:rsidRPr="000A6EE3">
        <w:t>’</w:t>
      </w:r>
      <w:r w:rsidRPr="000A6EE3">
        <w:t xml:space="preserve">s Menu Management Option: </w:t>
      </w:r>
    </w:p>
    <w:p w14:paraId="3893DEAE" w14:textId="77777777" w:rsidR="001D6B73" w:rsidRPr="000A6EE3" w:rsidRDefault="001D6B73" w:rsidP="00A7691A">
      <w:pPr>
        <w:pStyle w:val="BodyText6"/>
      </w:pPr>
    </w:p>
    <w:p w14:paraId="1BD298F9" w14:textId="77777777" w:rsidR="001D6B73" w:rsidRPr="000A6EE3" w:rsidRDefault="001D6B73" w:rsidP="00746679">
      <w:pPr>
        <w:pStyle w:val="Heading2"/>
      </w:pPr>
      <w:bookmarkStart w:id="923" w:name="_Toc236534657"/>
      <w:bookmarkStart w:id="924" w:name="_Ref433271927"/>
      <w:bookmarkStart w:id="925" w:name="_Toc151534658"/>
      <w:r w:rsidRPr="000A6EE3">
        <w:lastRenderedPageBreak/>
        <w:t>System Management: Managing Delegates</w:t>
      </w:r>
      <w:bookmarkEnd w:id="923"/>
      <w:bookmarkEnd w:id="924"/>
      <w:bookmarkEnd w:id="925"/>
    </w:p>
    <w:p w14:paraId="7943412D" w14:textId="6A985439" w:rsidR="001D6B73" w:rsidRPr="000A6EE3" w:rsidRDefault="00801A5C" w:rsidP="000503B3">
      <w:pPr>
        <w:pStyle w:val="BodyText"/>
        <w:keepNext/>
        <w:keepLines/>
      </w:pPr>
      <w:r w:rsidRPr="000A6EE3">
        <w:fldChar w:fldCharType="begin"/>
      </w:r>
      <w:r w:rsidRPr="000A6EE3">
        <w:instrText xml:space="preserve"> XE </w:instrText>
      </w:r>
      <w:r w:rsidR="00666840" w:rsidRPr="000A6EE3">
        <w:instrText>“</w:instrText>
      </w:r>
      <w:r w:rsidRPr="000A6EE3">
        <w:instrText>System Management:Secure Menu Delegation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Secure Menu Delegation:System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Management:Managing Delegates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Managing:Delegates:System Management</w:instrText>
      </w:r>
      <w:r w:rsidR="00666840" w:rsidRPr="000A6EE3">
        <w:instrText>”</w:instrText>
      </w:r>
      <w:r w:rsidRPr="000A6EE3">
        <w:instrText xml:space="preserve"> </w:instrText>
      </w:r>
      <w:r w:rsidRPr="000A6EE3">
        <w:fldChar w:fldCharType="end"/>
      </w:r>
      <w:r w:rsidR="001D6B73" w:rsidRPr="000A6EE3">
        <w:t>The options for creating and managing delegates</w:t>
      </w:r>
      <w:r w:rsidR="00C34301" w:rsidRPr="000A6EE3">
        <w:fldChar w:fldCharType="begin"/>
      </w:r>
      <w:r w:rsidR="00C34301" w:rsidRPr="000A6EE3">
        <w:instrText xml:space="preserve"> XE </w:instrText>
      </w:r>
      <w:r w:rsidR="00666840" w:rsidRPr="000A6EE3">
        <w:instrText>“</w:instrText>
      </w:r>
      <w:r w:rsidR="00C34301" w:rsidRPr="000A6EE3">
        <w:instrText>Creating:Delegates</w:instrText>
      </w:r>
      <w:r w:rsidR="00666840" w:rsidRPr="000A6EE3">
        <w:instrText>”</w:instrText>
      </w:r>
      <w:r w:rsidR="00C34301" w:rsidRPr="000A6EE3">
        <w:instrText xml:space="preserve"> </w:instrText>
      </w:r>
      <w:r w:rsidR="00C34301" w:rsidRPr="000A6EE3">
        <w:fldChar w:fldCharType="end"/>
      </w:r>
      <w:r w:rsidR="00C34301" w:rsidRPr="000A6EE3">
        <w:fldChar w:fldCharType="begin"/>
      </w:r>
      <w:r w:rsidR="00C34301" w:rsidRPr="000A6EE3">
        <w:instrText xml:space="preserve"> XE </w:instrText>
      </w:r>
      <w:r w:rsidR="00666840" w:rsidRPr="000A6EE3">
        <w:instrText>“</w:instrText>
      </w:r>
      <w:r w:rsidR="00C34301" w:rsidRPr="000A6EE3">
        <w:instrText>Managing:Delegates</w:instrText>
      </w:r>
      <w:r w:rsidR="00666840" w:rsidRPr="000A6EE3">
        <w:instrText>”</w:instrText>
      </w:r>
      <w:r w:rsidR="00C34301" w:rsidRPr="000A6EE3">
        <w:instrText xml:space="preserve"> </w:instrText>
      </w:r>
      <w:r w:rsidR="00C34301" w:rsidRPr="000A6EE3">
        <w:fldChar w:fldCharType="end"/>
      </w:r>
      <w:r w:rsidR="001D6B73" w:rsidRPr="000A6EE3">
        <w:t xml:space="preserve"> are on the </w:t>
      </w:r>
      <w:r w:rsidR="001D6B73" w:rsidRPr="000A6EE3">
        <w:rPr>
          <w:b/>
        </w:rPr>
        <w:t>Secure Menu Delegation</w:t>
      </w:r>
      <w:r w:rsidR="004C7DD8" w:rsidRPr="000A6EE3">
        <w:fldChar w:fldCharType="begin"/>
      </w:r>
      <w:r w:rsidR="004C7DD8" w:rsidRPr="000A6EE3">
        <w:instrText xml:space="preserve"> XE “Secure Menu Delegation Menu” </w:instrText>
      </w:r>
      <w:r w:rsidR="004C7DD8" w:rsidRPr="000A6EE3">
        <w:fldChar w:fldCharType="end"/>
      </w:r>
      <w:r w:rsidR="004C7DD8" w:rsidRPr="000A6EE3">
        <w:fldChar w:fldCharType="begin"/>
      </w:r>
      <w:r w:rsidR="004C7DD8" w:rsidRPr="000A6EE3">
        <w:instrText xml:space="preserve"> XE “Menus:Secure Menu Delegation” </w:instrText>
      </w:r>
      <w:r w:rsidR="004C7DD8" w:rsidRPr="000A6EE3">
        <w:fldChar w:fldCharType="end"/>
      </w:r>
      <w:r w:rsidR="004C7DD8" w:rsidRPr="000A6EE3">
        <w:fldChar w:fldCharType="begin"/>
      </w:r>
      <w:r w:rsidR="004C7DD8" w:rsidRPr="000A6EE3">
        <w:instrText xml:space="preserve"> XE “Options:Secure Menu Delegation” </w:instrText>
      </w:r>
      <w:r w:rsidR="004C7DD8" w:rsidRPr="000A6EE3">
        <w:fldChar w:fldCharType="end"/>
      </w:r>
      <w:r w:rsidR="002A65A3" w:rsidRPr="000A6EE3">
        <w:t xml:space="preserve"> [XQSMD MGR</w:t>
      </w:r>
      <w:r w:rsidR="002A65A3" w:rsidRPr="000A6EE3">
        <w:fldChar w:fldCharType="begin"/>
      </w:r>
      <w:r w:rsidR="002A65A3" w:rsidRPr="000A6EE3">
        <w:instrText xml:space="preserve"> XE </w:instrText>
      </w:r>
      <w:r w:rsidR="00666840" w:rsidRPr="000A6EE3">
        <w:instrText>“</w:instrText>
      </w:r>
      <w:r w:rsidR="002A65A3" w:rsidRPr="000A6EE3">
        <w:instrText>XQSMD MGR Menu</w:instrText>
      </w:r>
      <w:r w:rsidR="00666840" w:rsidRPr="000A6EE3">
        <w:instrText>”</w:instrText>
      </w:r>
      <w:r w:rsidR="002A65A3" w:rsidRPr="000A6EE3">
        <w:instrText xml:space="preserve"> </w:instrText>
      </w:r>
      <w:r w:rsidR="002A65A3" w:rsidRPr="000A6EE3">
        <w:fldChar w:fldCharType="end"/>
      </w:r>
      <w:r w:rsidR="002A65A3" w:rsidRPr="000A6EE3">
        <w:fldChar w:fldCharType="begin"/>
      </w:r>
      <w:r w:rsidR="002A65A3" w:rsidRPr="000A6EE3">
        <w:instrText xml:space="preserve"> XE </w:instrText>
      </w:r>
      <w:r w:rsidR="00666840" w:rsidRPr="000A6EE3">
        <w:instrText>“</w:instrText>
      </w:r>
      <w:r w:rsidR="002A65A3" w:rsidRPr="000A6EE3">
        <w:instrText>Menus:XQSMD MGR</w:instrText>
      </w:r>
      <w:r w:rsidR="00666840" w:rsidRPr="000A6EE3">
        <w:instrText>”</w:instrText>
      </w:r>
      <w:r w:rsidR="002A65A3" w:rsidRPr="000A6EE3">
        <w:instrText xml:space="preserve"> </w:instrText>
      </w:r>
      <w:r w:rsidR="002A65A3" w:rsidRPr="000A6EE3">
        <w:fldChar w:fldCharType="end"/>
      </w:r>
      <w:r w:rsidR="002A65A3" w:rsidRPr="000A6EE3">
        <w:fldChar w:fldCharType="begin"/>
      </w:r>
      <w:r w:rsidR="002A65A3" w:rsidRPr="000A6EE3">
        <w:instrText xml:space="preserve"> XE </w:instrText>
      </w:r>
      <w:r w:rsidR="00666840" w:rsidRPr="000A6EE3">
        <w:instrText>“</w:instrText>
      </w:r>
      <w:r w:rsidR="002A65A3" w:rsidRPr="000A6EE3">
        <w:instrText>Options:XQSMD MGR</w:instrText>
      </w:r>
      <w:r w:rsidR="00666840" w:rsidRPr="000A6EE3">
        <w:instrText>”</w:instrText>
      </w:r>
      <w:r w:rsidR="002A65A3" w:rsidRPr="000A6EE3">
        <w:instrText xml:space="preserve"> </w:instrText>
      </w:r>
      <w:r w:rsidR="002A65A3" w:rsidRPr="000A6EE3">
        <w:fldChar w:fldCharType="end"/>
      </w:r>
      <w:r w:rsidR="002A65A3" w:rsidRPr="000A6EE3">
        <w:t>]</w:t>
      </w:r>
      <w:r w:rsidR="004C7DD8" w:rsidRPr="000A6EE3">
        <w:t xml:space="preserve"> menu</w:t>
      </w:r>
      <w:r w:rsidR="001D6B73" w:rsidRPr="000A6EE3">
        <w:t>, which is on the Menu Management menu</w:t>
      </w:r>
      <w:r w:rsidR="002A65A3" w:rsidRPr="000A6EE3">
        <w:fldChar w:fldCharType="begin"/>
      </w:r>
      <w:r w:rsidR="002A65A3" w:rsidRPr="000A6EE3">
        <w:instrText xml:space="preserve"> XE </w:instrText>
      </w:r>
      <w:r w:rsidR="00666840" w:rsidRPr="000A6EE3">
        <w:instrText>“</w:instrText>
      </w:r>
      <w:r w:rsidR="002A65A3" w:rsidRPr="000A6EE3">
        <w:instrText>Menu Management Menu</w:instrText>
      </w:r>
      <w:r w:rsidR="00666840" w:rsidRPr="000A6EE3">
        <w:instrText>”</w:instrText>
      </w:r>
      <w:r w:rsidR="002A65A3" w:rsidRPr="000A6EE3">
        <w:instrText xml:space="preserve"> </w:instrText>
      </w:r>
      <w:r w:rsidR="002A65A3" w:rsidRPr="000A6EE3">
        <w:fldChar w:fldCharType="end"/>
      </w:r>
      <w:r w:rsidR="002A65A3" w:rsidRPr="000A6EE3">
        <w:fldChar w:fldCharType="begin"/>
      </w:r>
      <w:r w:rsidR="002A65A3" w:rsidRPr="000A6EE3">
        <w:instrText xml:space="preserve"> XE </w:instrText>
      </w:r>
      <w:r w:rsidR="00666840" w:rsidRPr="000A6EE3">
        <w:instrText>“</w:instrText>
      </w:r>
      <w:r w:rsidR="002A65A3" w:rsidRPr="000A6EE3">
        <w:instrText>Menus:Menu Management</w:instrText>
      </w:r>
      <w:r w:rsidR="00666840" w:rsidRPr="000A6EE3">
        <w:instrText>”</w:instrText>
      </w:r>
      <w:r w:rsidR="002A65A3" w:rsidRPr="000A6EE3">
        <w:instrText xml:space="preserve"> </w:instrText>
      </w:r>
      <w:r w:rsidR="002A65A3" w:rsidRPr="000A6EE3">
        <w:fldChar w:fldCharType="end"/>
      </w:r>
      <w:r w:rsidR="002A65A3" w:rsidRPr="000A6EE3">
        <w:fldChar w:fldCharType="begin"/>
      </w:r>
      <w:r w:rsidR="002A65A3" w:rsidRPr="000A6EE3">
        <w:instrText xml:space="preserve"> XE </w:instrText>
      </w:r>
      <w:r w:rsidR="00666840" w:rsidRPr="000A6EE3">
        <w:instrText>“</w:instrText>
      </w:r>
      <w:r w:rsidR="002A65A3" w:rsidRPr="000A6EE3">
        <w:instrText>Options:Menu Management</w:instrText>
      </w:r>
      <w:r w:rsidR="00666840" w:rsidRPr="000A6EE3">
        <w:instrText>”</w:instrText>
      </w:r>
      <w:r w:rsidR="002A65A3" w:rsidRPr="000A6EE3">
        <w:instrText xml:space="preserve"> </w:instrText>
      </w:r>
      <w:r w:rsidR="002A65A3" w:rsidRPr="000A6EE3">
        <w:fldChar w:fldCharType="end"/>
      </w:r>
      <w:r w:rsidR="001D6B73" w:rsidRPr="000A6EE3">
        <w:t xml:space="preserve">. Typically, </w:t>
      </w:r>
      <w:r w:rsidR="00FC6763" w:rsidRPr="000A6EE3">
        <w:t>system administrators</w:t>
      </w:r>
      <w:r w:rsidR="001D6B73" w:rsidRPr="000A6EE3">
        <w:t xml:space="preserve"> would be the sole holder of this menu. </w:t>
      </w:r>
      <w:r w:rsidR="004C7DD8" w:rsidRPr="000A6EE3">
        <w:rPr>
          <w:color w:val="0000FF"/>
          <w:u w:val="single"/>
        </w:rPr>
        <w:fldChar w:fldCharType="begin" w:fldLock="1"/>
      </w:r>
      <w:r w:rsidR="004C7DD8" w:rsidRPr="000A6EE3">
        <w:rPr>
          <w:color w:val="0000FF"/>
          <w:u w:val="single"/>
        </w:rPr>
        <w:instrText xml:space="preserve"> REF _Ref511233117 \h  \* MERGEFORMAT </w:instrText>
      </w:r>
      <w:r w:rsidR="004C7DD8" w:rsidRPr="000A6EE3">
        <w:rPr>
          <w:color w:val="0000FF"/>
          <w:u w:val="single"/>
        </w:rPr>
      </w:r>
      <w:r w:rsidR="004C7DD8" w:rsidRPr="000A6EE3">
        <w:rPr>
          <w:color w:val="0000FF"/>
          <w:u w:val="single"/>
        </w:rPr>
        <w:fldChar w:fldCharType="separate"/>
      </w:r>
      <w:r w:rsidR="000666E3" w:rsidRPr="000666E3">
        <w:rPr>
          <w:color w:val="0000FF"/>
          <w:u w:val="single"/>
        </w:rPr>
        <w:t>Table 13</w:t>
      </w:r>
      <w:r w:rsidR="004C7DD8" w:rsidRPr="000A6EE3">
        <w:rPr>
          <w:color w:val="0000FF"/>
          <w:u w:val="single"/>
        </w:rPr>
        <w:fldChar w:fldCharType="end"/>
      </w:r>
      <w:r w:rsidR="004C7DD8" w:rsidRPr="000A6EE3">
        <w:t xml:space="preserve"> lists t</w:t>
      </w:r>
      <w:r w:rsidR="001D6B73" w:rsidRPr="000A6EE3">
        <w:t>he options on this menu:</w:t>
      </w:r>
    </w:p>
    <w:p w14:paraId="0D779F27" w14:textId="77777777" w:rsidR="00691295" w:rsidRPr="000A6EE3" w:rsidRDefault="00691295" w:rsidP="00691295">
      <w:pPr>
        <w:pStyle w:val="BodyText6"/>
        <w:keepNext/>
        <w:keepLines/>
      </w:pPr>
    </w:p>
    <w:p w14:paraId="24284872" w14:textId="1A6C8FF0" w:rsidR="001D6B73" w:rsidRPr="000A6EE3" w:rsidRDefault="00E72318" w:rsidP="002B6AE0">
      <w:pPr>
        <w:pStyle w:val="Caption"/>
      </w:pPr>
      <w:bookmarkStart w:id="926" w:name="_Ref511233117"/>
      <w:bookmarkStart w:id="927" w:name="_Toc193181703"/>
      <w:bookmarkStart w:id="928" w:name="_Toc151535438"/>
      <w:r w:rsidRPr="000A6EE3">
        <w:t xml:space="preserve">Table </w:t>
      </w:r>
      <w:fldSimple w:instr=" SEQ Table \* ARABIC ">
        <w:r w:rsidR="00F56C49">
          <w:rPr>
            <w:noProof/>
          </w:rPr>
          <w:t>13</w:t>
        </w:r>
      </w:fldSimple>
      <w:bookmarkEnd w:id="926"/>
      <w:r w:rsidR="00E33A1C" w:rsidRPr="000A6EE3">
        <w:t>:</w:t>
      </w:r>
      <w:r w:rsidR="009B56D3" w:rsidRPr="000A6EE3">
        <w:t xml:space="preserve"> Secure Menu Delegation Menu O</w:t>
      </w:r>
      <w:r w:rsidRPr="000A6EE3">
        <w:t>ptions</w:t>
      </w:r>
      <w:bookmarkEnd w:id="927"/>
      <w:bookmarkEnd w:id="92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957"/>
        <w:gridCol w:w="2239"/>
      </w:tblGrid>
      <w:tr w:rsidR="002A65A3" w:rsidRPr="000A6EE3" w14:paraId="5AB049A6" w14:textId="77777777" w:rsidTr="004D4BE4">
        <w:trPr>
          <w:tblHeader/>
        </w:trPr>
        <w:tc>
          <w:tcPr>
            <w:tcW w:w="7164" w:type="dxa"/>
            <w:shd w:val="clear" w:color="auto" w:fill="F2F2F2" w:themeFill="background1" w:themeFillShade="F2"/>
          </w:tcPr>
          <w:p w14:paraId="387002E0" w14:textId="77777777" w:rsidR="002A65A3" w:rsidRPr="000A6EE3" w:rsidRDefault="002A65A3" w:rsidP="00F24120">
            <w:pPr>
              <w:pStyle w:val="TableHeading"/>
            </w:pPr>
            <w:r w:rsidRPr="000A6EE3">
              <w:t>Option Text</w:t>
            </w:r>
            <w:r w:rsidR="00B17D85" w:rsidRPr="000A6EE3">
              <w:t xml:space="preserve"> [Name]</w:t>
            </w:r>
          </w:p>
        </w:tc>
        <w:tc>
          <w:tcPr>
            <w:tcW w:w="2268" w:type="dxa"/>
            <w:shd w:val="clear" w:color="auto" w:fill="F2F2F2" w:themeFill="background1" w:themeFillShade="F2"/>
          </w:tcPr>
          <w:p w14:paraId="3C2B0D76" w14:textId="77777777" w:rsidR="002A65A3" w:rsidRPr="000A6EE3" w:rsidRDefault="002A65A3" w:rsidP="00F24120">
            <w:pPr>
              <w:pStyle w:val="TableHeading"/>
            </w:pPr>
            <w:r w:rsidRPr="000A6EE3">
              <w:t>Function</w:t>
            </w:r>
          </w:p>
        </w:tc>
      </w:tr>
      <w:tr w:rsidR="002A65A3" w:rsidRPr="000A6EE3" w14:paraId="50BC21A1" w14:textId="77777777" w:rsidTr="00B17D85">
        <w:tc>
          <w:tcPr>
            <w:tcW w:w="7164" w:type="dxa"/>
          </w:tcPr>
          <w:p w14:paraId="380640B8" w14:textId="77777777" w:rsidR="002A65A3" w:rsidRPr="000A6EE3" w:rsidRDefault="002A65A3" w:rsidP="000503B3">
            <w:pPr>
              <w:pStyle w:val="TableText"/>
              <w:keepNext/>
              <w:keepLines/>
              <w:rPr>
                <w:rFonts w:cs="Arial"/>
              </w:rPr>
            </w:pPr>
            <w:r w:rsidRPr="000A6EE3">
              <w:rPr>
                <w:rFonts w:cs="Arial"/>
              </w:rPr>
              <w:t>Select Options to be Delegated</w:t>
            </w:r>
            <w:r w:rsidR="00B17D85" w:rsidRPr="000A6EE3">
              <w:rPr>
                <w:rFonts w:cs="Arial"/>
              </w:rPr>
              <w:t xml:space="preserve"> [</w:t>
            </w:r>
            <w:r w:rsidR="00B17D85" w:rsidRPr="000A6EE3">
              <w:rPr>
                <w:rFonts w:cs="Arial"/>
                <w:color w:val="auto"/>
              </w:rPr>
              <w:t>XQSMD ADD</w:t>
            </w:r>
            <w:r w:rsidR="00B17D85" w:rsidRPr="000A6EE3">
              <w:rPr>
                <w:rFonts w:cs="Arial"/>
              </w:rPr>
              <w:t>]</w:t>
            </w:r>
          </w:p>
        </w:tc>
        <w:tc>
          <w:tcPr>
            <w:tcW w:w="2268" w:type="dxa"/>
          </w:tcPr>
          <w:p w14:paraId="62ED9D65" w14:textId="77777777" w:rsidR="002A65A3" w:rsidRPr="000A6EE3" w:rsidRDefault="002A65A3" w:rsidP="000503B3">
            <w:pPr>
              <w:pStyle w:val="TableText"/>
              <w:keepNext/>
              <w:keepLines/>
              <w:rPr>
                <w:rFonts w:cs="Arial"/>
              </w:rPr>
            </w:pPr>
            <w:r w:rsidRPr="000A6EE3">
              <w:rPr>
                <w:rFonts w:cs="Arial"/>
              </w:rPr>
              <w:t>Delegate options</w:t>
            </w:r>
          </w:p>
        </w:tc>
      </w:tr>
      <w:tr w:rsidR="002A65A3" w:rsidRPr="000A6EE3" w14:paraId="120D134C" w14:textId="77777777" w:rsidTr="00B17D85">
        <w:tc>
          <w:tcPr>
            <w:tcW w:w="7164" w:type="dxa"/>
          </w:tcPr>
          <w:p w14:paraId="5C62F394" w14:textId="77777777" w:rsidR="002A65A3" w:rsidRPr="000A6EE3" w:rsidRDefault="002A65A3" w:rsidP="004C7DD8">
            <w:pPr>
              <w:pStyle w:val="TableText"/>
              <w:rPr>
                <w:rFonts w:cs="Arial"/>
              </w:rPr>
            </w:pPr>
            <w:r w:rsidRPr="000A6EE3">
              <w:rPr>
                <w:rFonts w:cs="Arial"/>
              </w:rPr>
              <w:t>List Delegated Options and their Users</w:t>
            </w:r>
            <w:r w:rsidR="00B17D85" w:rsidRPr="000A6EE3">
              <w:rPr>
                <w:rFonts w:cs="Arial"/>
              </w:rPr>
              <w:t xml:space="preserve"> [</w:t>
            </w:r>
            <w:r w:rsidR="00B17D85" w:rsidRPr="000A6EE3">
              <w:rPr>
                <w:rFonts w:cs="Arial"/>
                <w:color w:val="auto"/>
              </w:rPr>
              <w:t>XQSMD BY OPTION</w:t>
            </w:r>
            <w:r w:rsidR="00B17D85" w:rsidRPr="000A6EE3">
              <w:rPr>
                <w:rFonts w:cs="Arial"/>
              </w:rPr>
              <w:t>]</w:t>
            </w:r>
          </w:p>
        </w:tc>
        <w:tc>
          <w:tcPr>
            <w:tcW w:w="2268" w:type="dxa"/>
          </w:tcPr>
          <w:p w14:paraId="5B2769A7" w14:textId="77777777" w:rsidR="002A65A3" w:rsidRPr="000A6EE3" w:rsidRDefault="002A65A3" w:rsidP="004C7DD8">
            <w:pPr>
              <w:pStyle w:val="TableText"/>
              <w:rPr>
                <w:rFonts w:cs="Arial"/>
              </w:rPr>
            </w:pPr>
            <w:r w:rsidRPr="000A6EE3">
              <w:rPr>
                <w:rFonts w:cs="Arial"/>
              </w:rPr>
              <w:t>Print Report</w:t>
            </w:r>
          </w:p>
        </w:tc>
      </w:tr>
      <w:tr w:rsidR="002A65A3" w:rsidRPr="000A6EE3" w14:paraId="5DBB8C72" w14:textId="77777777" w:rsidTr="00B17D85">
        <w:tc>
          <w:tcPr>
            <w:tcW w:w="7164" w:type="dxa"/>
          </w:tcPr>
          <w:p w14:paraId="1AAA061B" w14:textId="77777777" w:rsidR="002A65A3" w:rsidRPr="000A6EE3" w:rsidRDefault="002A65A3" w:rsidP="004C7DD8">
            <w:pPr>
              <w:pStyle w:val="TableText"/>
              <w:rPr>
                <w:rFonts w:cs="Arial"/>
              </w:rPr>
            </w:pPr>
            <w:r w:rsidRPr="000A6EE3">
              <w:rPr>
                <w:rFonts w:cs="Arial"/>
              </w:rPr>
              <w:t>Print All Delegates and their Options</w:t>
            </w:r>
            <w:r w:rsidR="00B17D85" w:rsidRPr="000A6EE3">
              <w:rPr>
                <w:rFonts w:cs="Arial"/>
              </w:rPr>
              <w:t xml:space="preserve"> [</w:t>
            </w:r>
            <w:r w:rsidR="00B17D85" w:rsidRPr="000A6EE3">
              <w:rPr>
                <w:rFonts w:cs="Arial"/>
                <w:color w:val="auto"/>
              </w:rPr>
              <w:t>XQSMD BY USER</w:t>
            </w:r>
            <w:r w:rsidR="00B17D85" w:rsidRPr="000A6EE3">
              <w:rPr>
                <w:rFonts w:cs="Arial"/>
              </w:rPr>
              <w:t>]</w:t>
            </w:r>
          </w:p>
        </w:tc>
        <w:tc>
          <w:tcPr>
            <w:tcW w:w="2268" w:type="dxa"/>
          </w:tcPr>
          <w:p w14:paraId="07B8F5D4" w14:textId="77777777" w:rsidR="002A65A3" w:rsidRPr="000A6EE3" w:rsidRDefault="002A65A3" w:rsidP="004C7DD8">
            <w:pPr>
              <w:pStyle w:val="TableText"/>
              <w:rPr>
                <w:rFonts w:cs="Arial"/>
              </w:rPr>
            </w:pPr>
            <w:r w:rsidRPr="000A6EE3">
              <w:rPr>
                <w:rFonts w:cs="Arial"/>
              </w:rPr>
              <w:t>Print Report</w:t>
            </w:r>
          </w:p>
        </w:tc>
      </w:tr>
      <w:tr w:rsidR="002A65A3" w:rsidRPr="000A6EE3" w14:paraId="6F064E82" w14:textId="77777777" w:rsidTr="00B17D85">
        <w:tc>
          <w:tcPr>
            <w:tcW w:w="7164" w:type="dxa"/>
          </w:tcPr>
          <w:p w14:paraId="7F07E7B9" w14:textId="77777777" w:rsidR="002A65A3" w:rsidRPr="000A6EE3" w:rsidRDefault="002A65A3" w:rsidP="004C7DD8">
            <w:pPr>
              <w:pStyle w:val="TableText"/>
              <w:rPr>
                <w:rFonts w:cs="Arial"/>
              </w:rPr>
            </w:pPr>
            <w:r w:rsidRPr="000A6EE3">
              <w:rPr>
                <w:rFonts w:cs="Arial"/>
              </w:rPr>
              <w:t>Remove Options Previously Delegated</w:t>
            </w:r>
            <w:r w:rsidR="00B17D85" w:rsidRPr="000A6EE3">
              <w:rPr>
                <w:rFonts w:cs="Arial"/>
              </w:rPr>
              <w:t xml:space="preserve"> [</w:t>
            </w:r>
            <w:r w:rsidR="00B17D85" w:rsidRPr="000A6EE3">
              <w:rPr>
                <w:rFonts w:cs="Arial"/>
                <w:color w:val="auto"/>
              </w:rPr>
              <w:t>XQSMD REMOVE</w:t>
            </w:r>
          </w:p>
        </w:tc>
        <w:tc>
          <w:tcPr>
            <w:tcW w:w="2268" w:type="dxa"/>
          </w:tcPr>
          <w:p w14:paraId="6D519D24" w14:textId="77777777" w:rsidR="002A65A3" w:rsidRPr="000A6EE3" w:rsidRDefault="002A65A3" w:rsidP="004C7DD8">
            <w:pPr>
              <w:pStyle w:val="TableText"/>
              <w:rPr>
                <w:rFonts w:cs="Arial"/>
              </w:rPr>
            </w:pPr>
            <w:r w:rsidRPr="000A6EE3">
              <w:rPr>
                <w:rFonts w:cs="Arial"/>
              </w:rPr>
              <w:t>Undo Delegation</w:t>
            </w:r>
          </w:p>
        </w:tc>
      </w:tr>
      <w:tr w:rsidR="002A65A3" w:rsidRPr="000A6EE3" w14:paraId="44B216CB" w14:textId="77777777" w:rsidTr="00B17D85">
        <w:tc>
          <w:tcPr>
            <w:tcW w:w="7164" w:type="dxa"/>
          </w:tcPr>
          <w:p w14:paraId="5FFEC8BC" w14:textId="77777777" w:rsidR="002A65A3" w:rsidRPr="000A6EE3" w:rsidRDefault="002A65A3" w:rsidP="004C7DD8">
            <w:pPr>
              <w:pStyle w:val="TableText"/>
              <w:rPr>
                <w:rFonts w:cs="Arial"/>
              </w:rPr>
            </w:pPr>
            <w:r w:rsidRPr="000A6EE3">
              <w:rPr>
                <w:rFonts w:cs="Arial"/>
              </w:rPr>
              <w:t>Replicate or Replace a Delegate</w:t>
            </w:r>
            <w:r w:rsidR="00B17D85" w:rsidRPr="000A6EE3">
              <w:rPr>
                <w:rFonts w:cs="Arial"/>
              </w:rPr>
              <w:t xml:space="preserve"> [</w:t>
            </w:r>
            <w:r w:rsidR="00B17D85" w:rsidRPr="000A6EE3">
              <w:rPr>
                <w:rFonts w:cs="Arial"/>
                <w:color w:val="auto"/>
              </w:rPr>
              <w:t>XQSMD REPLICATE]</w:t>
            </w:r>
          </w:p>
        </w:tc>
        <w:tc>
          <w:tcPr>
            <w:tcW w:w="2268" w:type="dxa"/>
          </w:tcPr>
          <w:p w14:paraId="4C67C9B6" w14:textId="77777777" w:rsidR="002A65A3" w:rsidRPr="000A6EE3" w:rsidRDefault="002A65A3" w:rsidP="004C7DD8">
            <w:pPr>
              <w:pStyle w:val="TableText"/>
              <w:rPr>
                <w:rFonts w:cs="Arial"/>
              </w:rPr>
            </w:pPr>
            <w:r w:rsidRPr="000A6EE3">
              <w:rPr>
                <w:rFonts w:cs="Arial"/>
              </w:rPr>
              <w:t>Copy a Delegate</w:t>
            </w:r>
          </w:p>
        </w:tc>
      </w:tr>
      <w:tr w:rsidR="002A65A3" w:rsidRPr="000A6EE3" w14:paraId="5D1F2610" w14:textId="77777777" w:rsidTr="00B17D85">
        <w:tc>
          <w:tcPr>
            <w:tcW w:w="7164" w:type="dxa"/>
          </w:tcPr>
          <w:p w14:paraId="7F21551D" w14:textId="77777777" w:rsidR="002A65A3" w:rsidRPr="000A6EE3" w:rsidRDefault="002A65A3" w:rsidP="004C7DD8">
            <w:pPr>
              <w:pStyle w:val="TableText"/>
              <w:rPr>
                <w:rFonts w:cs="Arial"/>
              </w:rPr>
            </w:pPr>
            <w:r w:rsidRPr="000A6EE3">
              <w:rPr>
                <w:rFonts w:cs="Arial"/>
              </w:rPr>
              <w:t>Show a Delegate</w:t>
            </w:r>
            <w:r w:rsidR="00666840" w:rsidRPr="000A6EE3">
              <w:rPr>
                <w:rFonts w:cs="Arial"/>
              </w:rPr>
              <w:t>’</w:t>
            </w:r>
            <w:r w:rsidRPr="000A6EE3">
              <w:rPr>
                <w:rFonts w:cs="Arial"/>
              </w:rPr>
              <w:t>s Options</w:t>
            </w:r>
            <w:r w:rsidR="00B17D85" w:rsidRPr="000A6EE3">
              <w:rPr>
                <w:rFonts w:cs="Arial"/>
              </w:rPr>
              <w:t xml:space="preserve"> [</w:t>
            </w:r>
            <w:r w:rsidR="00B17D85" w:rsidRPr="000A6EE3">
              <w:rPr>
                <w:rFonts w:cs="Arial"/>
                <w:color w:val="auto"/>
              </w:rPr>
              <w:t>XQSMD SHOW</w:t>
            </w:r>
            <w:r w:rsidR="00B17D85" w:rsidRPr="000A6EE3">
              <w:rPr>
                <w:rFonts w:cs="Arial"/>
              </w:rPr>
              <w:t>]</w:t>
            </w:r>
          </w:p>
        </w:tc>
        <w:tc>
          <w:tcPr>
            <w:tcW w:w="2268" w:type="dxa"/>
          </w:tcPr>
          <w:p w14:paraId="3CCB44E7" w14:textId="77777777" w:rsidR="002A65A3" w:rsidRPr="000A6EE3" w:rsidRDefault="002A65A3" w:rsidP="004C7DD8">
            <w:pPr>
              <w:pStyle w:val="TableText"/>
              <w:rPr>
                <w:rFonts w:cs="Arial"/>
              </w:rPr>
            </w:pPr>
            <w:r w:rsidRPr="000A6EE3">
              <w:rPr>
                <w:rFonts w:cs="Arial"/>
              </w:rPr>
              <w:t>Print Report</w:t>
            </w:r>
          </w:p>
        </w:tc>
      </w:tr>
      <w:tr w:rsidR="002A65A3" w:rsidRPr="000A6EE3" w14:paraId="3036D6FB" w14:textId="77777777" w:rsidTr="00B17D85">
        <w:tc>
          <w:tcPr>
            <w:tcW w:w="7164" w:type="dxa"/>
          </w:tcPr>
          <w:p w14:paraId="0F040CFB" w14:textId="77777777" w:rsidR="002A65A3" w:rsidRPr="000A6EE3" w:rsidRDefault="002A65A3" w:rsidP="00B17D85">
            <w:pPr>
              <w:pStyle w:val="TableText"/>
              <w:rPr>
                <w:rFonts w:cs="Arial"/>
              </w:rPr>
            </w:pPr>
            <w:r w:rsidRPr="000A6EE3">
              <w:rPr>
                <w:rFonts w:cs="Arial"/>
              </w:rPr>
              <w:t>Delegate</w:t>
            </w:r>
            <w:r w:rsidR="00666840" w:rsidRPr="000A6EE3">
              <w:rPr>
                <w:rFonts w:cs="Arial"/>
              </w:rPr>
              <w:t>’</w:t>
            </w:r>
            <w:r w:rsidRPr="000A6EE3">
              <w:rPr>
                <w:rFonts w:cs="Arial"/>
              </w:rPr>
              <w:t>s Menu Management</w:t>
            </w:r>
            <w:r w:rsidR="00B17D85" w:rsidRPr="000A6EE3">
              <w:rPr>
                <w:rFonts w:cs="Arial"/>
              </w:rPr>
              <w:t xml:space="preserve"> [</w:t>
            </w:r>
            <w:r w:rsidR="00B17D85" w:rsidRPr="000A6EE3">
              <w:rPr>
                <w:rFonts w:cs="Arial"/>
                <w:color w:val="auto"/>
              </w:rPr>
              <w:t>XQSMD USER MENU</w:t>
            </w:r>
            <w:r w:rsidR="00B17D85" w:rsidRPr="000A6EE3">
              <w:rPr>
                <w:rFonts w:cs="Arial"/>
              </w:rPr>
              <w:t>]</w:t>
            </w:r>
          </w:p>
        </w:tc>
        <w:tc>
          <w:tcPr>
            <w:tcW w:w="2268" w:type="dxa"/>
          </w:tcPr>
          <w:p w14:paraId="2972B281" w14:textId="77777777" w:rsidR="002A65A3" w:rsidRPr="000A6EE3" w:rsidRDefault="002A65A3" w:rsidP="004C7DD8">
            <w:pPr>
              <w:pStyle w:val="TableText"/>
              <w:rPr>
                <w:rFonts w:cs="Arial"/>
              </w:rPr>
            </w:pPr>
            <w:r w:rsidRPr="000A6EE3">
              <w:rPr>
                <w:rFonts w:cs="Arial"/>
              </w:rPr>
              <w:t>Delegate</w:t>
            </w:r>
            <w:r w:rsidR="00666840" w:rsidRPr="000A6EE3">
              <w:rPr>
                <w:rFonts w:cs="Arial"/>
              </w:rPr>
              <w:t>’</w:t>
            </w:r>
            <w:r w:rsidRPr="000A6EE3">
              <w:rPr>
                <w:rFonts w:cs="Arial"/>
              </w:rPr>
              <w:t>s menu</w:t>
            </w:r>
          </w:p>
        </w:tc>
      </w:tr>
      <w:tr w:rsidR="002A65A3" w:rsidRPr="000A6EE3" w14:paraId="610CE273" w14:textId="77777777" w:rsidTr="00B17D85">
        <w:tc>
          <w:tcPr>
            <w:tcW w:w="7164" w:type="dxa"/>
          </w:tcPr>
          <w:p w14:paraId="42E22609" w14:textId="77777777" w:rsidR="002A65A3" w:rsidRPr="000A6EE3" w:rsidRDefault="002A65A3" w:rsidP="000503B3">
            <w:pPr>
              <w:pStyle w:val="TableText"/>
              <w:rPr>
                <w:rFonts w:cs="Arial"/>
              </w:rPr>
            </w:pPr>
            <w:r w:rsidRPr="000A6EE3">
              <w:rPr>
                <w:rFonts w:cs="Arial"/>
              </w:rPr>
              <w:t>Specify Allowable New Menu Prefix</w:t>
            </w:r>
            <w:r w:rsidR="00B17D85" w:rsidRPr="000A6EE3">
              <w:rPr>
                <w:rFonts w:cs="Arial"/>
              </w:rPr>
              <w:t xml:space="preserve"> [</w:t>
            </w:r>
            <w:r w:rsidR="00B17D85" w:rsidRPr="000A6EE3">
              <w:rPr>
                <w:rFonts w:cs="Arial"/>
                <w:color w:val="auto"/>
              </w:rPr>
              <w:t>XQSMD SET PREFIX</w:t>
            </w:r>
            <w:r w:rsidR="00B17D85" w:rsidRPr="000A6EE3">
              <w:rPr>
                <w:rFonts w:cs="Arial"/>
              </w:rPr>
              <w:t>]</w:t>
            </w:r>
          </w:p>
        </w:tc>
        <w:tc>
          <w:tcPr>
            <w:tcW w:w="2268" w:type="dxa"/>
          </w:tcPr>
          <w:p w14:paraId="78DA12B7" w14:textId="77777777" w:rsidR="002A65A3" w:rsidRPr="000A6EE3" w:rsidRDefault="002A65A3" w:rsidP="000503B3">
            <w:pPr>
              <w:pStyle w:val="TableText"/>
              <w:rPr>
                <w:rFonts w:cs="Arial"/>
              </w:rPr>
            </w:pPr>
            <w:r w:rsidRPr="000A6EE3">
              <w:rPr>
                <w:rFonts w:cs="Arial"/>
              </w:rPr>
              <w:t>Assign namespaces</w:t>
            </w:r>
          </w:p>
        </w:tc>
      </w:tr>
    </w:tbl>
    <w:p w14:paraId="46584C3D" w14:textId="77777777" w:rsidR="001D6B73" w:rsidRPr="000A6EE3" w:rsidRDefault="001D6B73" w:rsidP="00A7691A">
      <w:pPr>
        <w:pStyle w:val="BodyText6"/>
      </w:pPr>
    </w:p>
    <w:p w14:paraId="4471A0AB" w14:textId="77777777" w:rsidR="001D6B73" w:rsidRPr="000A6EE3" w:rsidRDefault="001D6B73" w:rsidP="00801A5C">
      <w:pPr>
        <w:pStyle w:val="BodyText"/>
        <w:keepNext/>
        <w:keepLines/>
      </w:pPr>
      <w:r w:rsidRPr="000A6EE3">
        <w:t>The main options to create and manage delegates are:</w:t>
      </w:r>
    </w:p>
    <w:p w14:paraId="562D9829" w14:textId="5BB9223B" w:rsidR="001D6B73" w:rsidRPr="000A6EE3" w:rsidRDefault="001D6B73" w:rsidP="00801A5C">
      <w:pPr>
        <w:pStyle w:val="ListBullet"/>
        <w:keepNext/>
        <w:keepLines/>
        <w:rPr>
          <w:szCs w:val="24"/>
        </w:rPr>
      </w:pPr>
      <w:r w:rsidRPr="000A6EE3">
        <w:rPr>
          <w:b/>
          <w:szCs w:val="24"/>
        </w:rPr>
        <w:t>Select Options to be Delegated</w:t>
      </w:r>
      <w:r w:rsidR="002A65A3" w:rsidRPr="000A6EE3">
        <w:rPr>
          <w:szCs w:val="24"/>
        </w:rPr>
        <w:fldChar w:fldCharType="begin"/>
      </w:r>
      <w:r w:rsidR="002A65A3" w:rsidRPr="000A6EE3">
        <w:rPr>
          <w:szCs w:val="24"/>
        </w:rPr>
        <w:instrText xml:space="preserve"> XE </w:instrText>
      </w:r>
      <w:r w:rsidR="00666840" w:rsidRPr="000A6EE3">
        <w:rPr>
          <w:szCs w:val="24"/>
        </w:rPr>
        <w:instrText>“</w:instrText>
      </w:r>
      <w:r w:rsidR="002A65A3" w:rsidRPr="000A6EE3">
        <w:rPr>
          <w:szCs w:val="24"/>
        </w:rPr>
        <w:instrText>Select Options to be Delegated Option</w:instrText>
      </w:r>
      <w:r w:rsidR="00666840" w:rsidRPr="000A6EE3">
        <w:rPr>
          <w:szCs w:val="24"/>
        </w:rPr>
        <w:instrText>”</w:instrText>
      </w:r>
      <w:r w:rsidR="002A65A3" w:rsidRPr="000A6EE3">
        <w:rPr>
          <w:szCs w:val="24"/>
        </w:rPr>
        <w:instrText xml:space="preserve"> </w:instrText>
      </w:r>
      <w:r w:rsidR="002A65A3" w:rsidRPr="000A6EE3">
        <w:rPr>
          <w:szCs w:val="24"/>
        </w:rPr>
        <w:fldChar w:fldCharType="end"/>
      </w:r>
      <w:r w:rsidR="002A65A3" w:rsidRPr="000A6EE3">
        <w:rPr>
          <w:szCs w:val="24"/>
        </w:rPr>
        <w:fldChar w:fldCharType="begin"/>
      </w:r>
      <w:r w:rsidR="002A65A3" w:rsidRPr="000A6EE3">
        <w:rPr>
          <w:szCs w:val="24"/>
        </w:rPr>
        <w:instrText xml:space="preserve"> XE </w:instrText>
      </w:r>
      <w:r w:rsidR="00666840" w:rsidRPr="000A6EE3">
        <w:rPr>
          <w:szCs w:val="24"/>
        </w:rPr>
        <w:instrText>“</w:instrText>
      </w:r>
      <w:r w:rsidR="002A65A3" w:rsidRPr="000A6EE3">
        <w:rPr>
          <w:szCs w:val="24"/>
        </w:rPr>
        <w:instrText>Options:Select Options to be Delegated</w:instrText>
      </w:r>
      <w:r w:rsidR="00666840" w:rsidRPr="000A6EE3">
        <w:rPr>
          <w:szCs w:val="24"/>
        </w:rPr>
        <w:instrText>”</w:instrText>
      </w:r>
      <w:r w:rsidR="002A65A3" w:rsidRPr="000A6EE3">
        <w:rPr>
          <w:szCs w:val="24"/>
        </w:rPr>
        <w:instrText xml:space="preserve"> </w:instrText>
      </w:r>
      <w:r w:rsidR="002A65A3" w:rsidRPr="000A6EE3">
        <w:rPr>
          <w:szCs w:val="24"/>
        </w:rPr>
        <w:fldChar w:fldCharType="end"/>
      </w:r>
      <w:r w:rsidR="00C44AE3" w:rsidRPr="000A6EE3">
        <w:rPr>
          <w:szCs w:val="24"/>
        </w:rPr>
        <w:t xml:space="preserve"> [</w:t>
      </w:r>
      <w:r w:rsidR="00C44AE3" w:rsidRPr="000A6EE3">
        <w:rPr>
          <w:color w:val="auto"/>
          <w:szCs w:val="24"/>
        </w:rPr>
        <w:t>XQSMD ADD</w:t>
      </w:r>
      <w:r w:rsidR="00C44AE3" w:rsidRPr="000A6EE3">
        <w:rPr>
          <w:szCs w:val="24"/>
        </w:rPr>
        <w:t>]</w:t>
      </w:r>
    </w:p>
    <w:p w14:paraId="2E334725" w14:textId="688CB5E5" w:rsidR="001D6B73" w:rsidRPr="000A6EE3" w:rsidRDefault="001D6B73" w:rsidP="007B457D">
      <w:pPr>
        <w:pStyle w:val="ListBullet"/>
        <w:rPr>
          <w:szCs w:val="24"/>
        </w:rPr>
      </w:pPr>
      <w:r w:rsidRPr="000A6EE3">
        <w:rPr>
          <w:b/>
          <w:szCs w:val="24"/>
        </w:rPr>
        <w:t>Replicate or Replace a Delegate</w:t>
      </w:r>
      <w:r w:rsidR="002A65A3" w:rsidRPr="000A6EE3">
        <w:rPr>
          <w:szCs w:val="24"/>
        </w:rPr>
        <w:fldChar w:fldCharType="begin"/>
      </w:r>
      <w:r w:rsidR="002A65A3" w:rsidRPr="000A6EE3">
        <w:rPr>
          <w:szCs w:val="24"/>
        </w:rPr>
        <w:instrText xml:space="preserve"> XE </w:instrText>
      </w:r>
      <w:r w:rsidR="00666840" w:rsidRPr="000A6EE3">
        <w:rPr>
          <w:szCs w:val="24"/>
        </w:rPr>
        <w:instrText>“</w:instrText>
      </w:r>
      <w:r w:rsidR="002A65A3" w:rsidRPr="000A6EE3">
        <w:rPr>
          <w:szCs w:val="24"/>
        </w:rPr>
        <w:instrText>Replicate or Replace a Delegate Option</w:instrText>
      </w:r>
      <w:r w:rsidR="00666840" w:rsidRPr="000A6EE3">
        <w:rPr>
          <w:szCs w:val="24"/>
        </w:rPr>
        <w:instrText>”</w:instrText>
      </w:r>
      <w:r w:rsidR="002A65A3" w:rsidRPr="000A6EE3">
        <w:rPr>
          <w:szCs w:val="24"/>
        </w:rPr>
        <w:instrText xml:space="preserve"> </w:instrText>
      </w:r>
      <w:r w:rsidR="002A65A3" w:rsidRPr="000A6EE3">
        <w:rPr>
          <w:szCs w:val="24"/>
        </w:rPr>
        <w:fldChar w:fldCharType="end"/>
      </w:r>
      <w:r w:rsidR="002A65A3" w:rsidRPr="000A6EE3">
        <w:rPr>
          <w:szCs w:val="24"/>
        </w:rPr>
        <w:fldChar w:fldCharType="begin"/>
      </w:r>
      <w:r w:rsidR="002A65A3" w:rsidRPr="000A6EE3">
        <w:rPr>
          <w:szCs w:val="24"/>
        </w:rPr>
        <w:instrText xml:space="preserve"> XE </w:instrText>
      </w:r>
      <w:r w:rsidR="00666840" w:rsidRPr="000A6EE3">
        <w:rPr>
          <w:szCs w:val="24"/>
        </w:rPr>
        <w:instrText>“</w:instrText>
      </w:r>
      <w:r w:rsidR="002A65A3" w:rsidRPr="000A6EE3">
        <w:rPr>
          <w:szCs w:val="24"/>
        </w:rPr>
        <w:instrText>Options:Replicate or Replace a Delegate</w:instrText>
      </w:r>
      <w:r w:rsidR="00666840" w:rsidRPr="000A6EE3">
        <w:rPr>
          <w:szCs w:val="24"/>
        </w:rPr>
        <w:instrText>”</w:instrText>
      </w:r>
      <w:r w:rsidR="002A65A3" w:rsidRPr="000A6EE3">
        <w:rPr>
          <w:szCs w:val="24"/>
        </w:rPr>
        <w:instrText xml:space="preserve"> </w:instrText>
      </w:r>
      <w:r w:rsidR="002A65A3" w:rsidRPr="000A6EE3">
        <w:rPr>
          <w:szCs w:val="24"/>
        </w:rPr>
        <w:fldChar w:fldCharType="end"/>
      </w:r>
      <w:r w:rsidR="00C44AE3" w:rsidRPr="000A6EE3">
        <w:rPr>
          <w:szCs w:val="24"/>
        </w:rPr>
        <w:t xml:space="preserve"> [</w:t>
      </w:r>
      <w:r w:rsidR="00C44AE3" w:rsidRPr="000A6EE3">
        <w:rPr>
          <w:color w:val="auto"/>
          <w:szCs w:val="24"/>
        </w:rPr>
        <w:t>XQSMD REPLICATE]</w:t>
      </w:r>
    </w:p>
    <w:p w14:paraId="792AF6F7" w14:textId="77777777" w:rsidR="00E70F29" w:rsidRPr="000A6EE3" w:rsidRDefault="00E70F29" w:rsidP="00E70F29">
      <w:pPr>
        <w:pStyle w:val="BodyText6"/>
      </w:pPr>
    </w:p>
    <w:p w14:paraId="003D1FA7" w14:textId="77777777" w:rsidR="001D6B73" w:rsidRPr="000A6EE3" w:rsidRDefault="001D6B73" w:rsidP="005C694E">
      <w:pPr>
        <w:pStyle w:val="Heading3"/>
      </w:pPr>
      <w:bookmarkStart w:id="929" w:name="_Toc236534658"/>
      <w:bookmarkStart w:id="930" w:name="_Toc151534659"/>
      <w:r w:rsidRPr="000A6EE3">
        <w:lastRenderedPageBreak/>
        <w:t>Delegating Options: Select Options to be Delegated</w:t>
      </w:r>
      <w:r w:rsidR="00B51BB6" w:rsidRPr="000A6EE3">
        <w:t xml:space="preserve"> Option</w:t>
      </w:r>
      <w:bookmarkEnd w:id="929"/>
      <w:bookmarkEnd w:id="930"/>
    </w:p>
    <w:p w14:paraId="43F3E88A" w14:textId="77777777" w:rsidR="001D6B73" w:rsidRPr="000A6EE3" w:rsidRDefault="00801A5C" w:rsidP="00801A5C">
      <w:pPr>
        <w:pStyle w:val="BodyText"/>
        <w:keepNext/>
        <w:keepLines/>
      </w:pPr>
      <w:r w:rsidRPr="000A6EE3">
        <w:fldChar w:fldCharType="begin"/>
      </w:r>
      <w:r w:rsidRPr="000A6EE3">
        <w:instrText xml:space="preserve">XE </w:instrText>
      </w:r>
      <w:r w:rsidR="00666840" w:rsidRPr="000A6EE3">
        <w:instrText>“</w:instrText>
      </w:r>
      <w:r w:rsidRPr="000A6EE3">
        <w:instrText>Secure Menu Delegation:Delegating Options:Select Options to be Delegated</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Delegating:Options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Options:Delegating</w:instrText>
      </w:r>
      <w:r w:rsidR="00666840" w:rsidRPr="000A6EE3">
        <w:instrText>”</w:instrText>
      </w:r>
      <w:r w:rsidRPr="000A6EE3">
        <w:instrText xml:space="preserve"> </w:instrText>
      </w:r>
      <w:r w:rsidRPr="000A6EE3">
        <w:fldChar w:fldCharType="end"/>
      </w:r>
      <w:r w:rsidR="001D6B73" w:rsidRPr="000A6EE3">
        <w:t xml:space="preserve">To delegate options, use the </w:t>
      </w:r>
      <w:r w:rsidR="001D6B73" w:rsidRPr="000A6EE3">
        <w:rPr>
          <w:b/>
        </w:rPr>
        <w:t>Select Options to be Delegated</w:t>
      </w:r>
      <w:r w:rsidR="00363A2E" w:rsidRPr="000A6EE3">
        <w:fldChar w:fldCharType="begin"/>
      </w:r>
      <w:r w:rsidR="00363A2E" w:rsidRPr="000A6EE3">
        <w:instrText xml:space="preserve"> XE “Select Options to be Delegated Option” </w:instrText>
      </w:r>
      <w:r w:rsidR="00363A2E" w:rsidRPr="000A6EE3">
        <w:fldChar w:fldCharType="end"/>
      </w:r>
      <w:r w:rsidR="00363A2E" w:rsidRPr="000A6EE3">
        <w:fldChar w:fldCharType="begin"/>
      </w:r>
      <w:r w:rsidR="00363A2E" w:rsidRPr="000A6EE3">
        <w:instrText xml:space="preserve"> XE “Options:Select Options to be Delegated” </w:instrText>
      </w:r>
      <w:r w:rsidR="00363A2E" w:rsidRPr="000A6EE3">
        <w:fldChar w:fldCharType="end"/>
      </w:r>
      <w:r w:rsidR="0084506D" w:rsidRPr="000A6EE3">
        <w:t xml:space="preserve"> [XQSMD ADD</w:t>
      </w:r>
      <w:r w:rsidR="0084506D" w:rsidRPr="000A6EE3">
        <w:fldChar w:fldCharType="begin"/>
      </w:r>
      <w:r w:rsidR="0084506D" w:rsidRPr="000A6EE3">
        <w:instrText xml:space="preserve"> XE </w:instrText>
      </w:r>
      <w:r w:rsidR="00666840" w:rsidRPr="000A6EE3">
        <w:instrText>“</w:instrText>
      </w:r>
      <w:r w:rsidR="0084506D" w:rsidRPr="000A6EE3">
        <w:instrText>XQSMD ADD Option</w:instrText>
      </w:r>
      <w:r w:rsidR="00666840" w:rsidRPr="000A6EE3">
        <w:instrText>”</w:instrText>
      </w:r>
      <w:r w:rsidR="0084506D" w:rsidRPr="000A6EE3">
        <w:instrText xml:space="preserve"> </w:instrText>
      </w:r>
      <w:r w:rsidR="0084506D" w:rsidRPr="000A6EE3">
        <w:fldChar w:fldCharType="end"/>
      </w:r>
      <w:r w:rsidR="0084506D" w:rsidRPr="000A6EE3">
        <w:fldChar w:fldCharType="begin"/>
      </w:r>
      <w:r w:rsidR="0084506D" w:rsidRPr="000A6EE3">
        <w:instrText xml:space="preserve"> XE </w:instrText>
      </w:r>
      <w:r w:rsidR="00666840" w:rsidRPr="000A6EE3">
        <w:instrText>“</w:instrText>
      </w:r>
      <w:r w:rsidR="0084506D" w:rsidRPr="000A6EE3">
        <w:instrText>Options:XQSMD ADD</w:instrText>
      </w:r>
      <w:r w:rsidR="00666840" w:rsidRPr="000A6EE3">
        <w:instrText>”</w:instrText>
      </w:r>
      <w:r w:rsidR="0084506D" w:rsidRPr="000A6EE3">
        <w:instrText xml:space="preserve"> </w:instrText>
      </w:r>
      <w:r w:rsidR="0084506D" w:rsidRPr="000A6EE3">
        <w:fldChar w:fldCharType="end"/>
      </w:r>
      <w:r w:rsidR="0084506D" w:rsidRPr="000A6EE3">
        <w:t>]</w:t>
      </w:r>
      <w:r w:rsidR="00363A2E" w:rsidRPr="000A6EE3">
        <w:t xml:space="preserve"> option</w:t>
      </w:r>
      <w:r w:rsidR="001D6B73" w:rsidRPr="000A6EE3">
        <w:t xml:space="preserve"> from the </w:t>
      </w:r>
      <w:r w:rsidR="00091EDC" w:rsidRPr="000A6EE3">
        <w:rPr>
          <w:b/>
        </w:rPr>
        <w:t>Secure Menu Delegation</w:t>
      </w:r>
      <w:r w:rsidR="00091EDC" w:rsidRPr="000A6EE3">
        <w:fldChar w:fldCharType="begin"/>
      </w:r>
      <w:r w:rsidR="00091EDC" w:rsidRPr="000A6EE3">
        <w:instrText xml:space="preserve"> XE “Secure Menu Delegation Menu” </w:instrText>
      </w:r>
      <w:r w:rsidR="00091EDC" w:rsidRPr="000A6EE3">
        <w:fldChar w:fldCharType="end"/>
      </w:r>
      <w:r w:rsidR="00091EDC" w:rsidRPr="000A6EE3">
        <w:fldChar w:fldCharType="begin"/>
      </w:r>
      <w:r w:rsidR="00091EDC" w:rsidRPr="000A6EE3">
        <w:instrText xml:space="preserve"> XE “Menus:Secure Menu Delegation” </w:instrText>
      </w:r>
      <w:r w:rsidR="00091EDC" w:rsidRPr="000A6EE3">
        <w:fldChar w:fldCharType="end"/>
      </w:r>
      <w:r w:rsidR="00091EDC" w:rsidRPr="000A6EE3">
        <w:fldChar w:fldCharType="begin"/>
      </w:r>
      <w:r w:rsidR="00091EDC" w:rsidRPr="000A6EE3">
        <w:instrText xml:space="preserve"> XE “Options:Secure Menu Delegation” </w:instrText>
      </w:r>
      <w:r w:rsidR="00091EDC" w:rsidRPr="000A6EE3">
        <w:fldChar w:fldCharType="end"/>
      </w:r>
      <w:r w:rsidR="00091EDC" w:rsidRPr="000A6EE3">
        <w:t xml:space="preserve"> [XQSMD MGR</w:t>
      </w:r>
      <w:r w:rsidR="00091EDC" w:rsidRPr="000A6EE3">
        <w:fldChar w:fldCharType="begin"/>
      </w:r>
      <w:r w:rsidR="00091EDC" w:rsidRPr="000A6EE3">
        <w:instrText xml:space="preserve"> XE “XQSMD MGR Menu” </w:instrText>
      </w:r>
      <w:r w:rsidR="00091EDC" w:rsidRPr="000A6EE3">
        <w:fldChar w:fldCharType="end"/>
      </w:r>
      <w:r w:rsidR="00091EDC" w:rsidRPr="000A6EE3">
        <w:fldChar w:fldCharType="begin"/>
      </w:r>
      <w:r w:rsidR="00091EDC" w:rsidRPr="000A6EE3">
        <w:instrText xml:space="preserve"> XE “Menus:XQSMD MGR” </w:instrText>
      </w:r>
      <w:r w:rsidR="00091EDC" w:rsidRPr="000A6EE3">
        <w:fldChar w:fldCharType="end"/>
      </w:r>
      <w:r w:rsidR="00091EDC" w:rsidRPr="000A6EE3">
        <w:fldChar w:fldCharType="begin"/>
      </w:r>
      <w:r w:rsidR="00091EDC" w:rsidRPr="000A6EE3">
        <w:instrText xml:space="preserve"> XE “Options:XQSMD MGR” </w:instrText>
      </w:r>
      <w:r w:rsidR="00091EDC" w:rsidRPr="000A6EE3">
        <w:fldChar w:fldCharType="end"/>
      </w:r>
      <w:r w:rsidR="00091EDC" w:rsidRPr="000A6EE3">
        <w:t>] menu</w:t>
      </w:r>
      <w:r w:rsidR="001D6B73" w:rsidRPr="000A6EE3">
        <w:t>. Using this option is a two-step process:</w:t>
      </w:r>
    </w:p>
    <w:p w14:paraId="7F2CC9AD" w14:textId="77777777" w:rsidR="001D6B73" w:rsidRPr="000A6EE3" w:rsidRDefault="001D6B73" w:rsidP="00F92832">
      <w:pPr>
        <w:pStyle w:val="ListNumber"/>
        <w:keepNext/>
        <w:keepLines/>
        <w:numPr>
          <w:ilvl w:val="0"/>
          <w:numId w:val="16"/>
        </w:numPr>
        <w:tabs>
          <w:tab w:val="clear" w:pos="360"/>
        </w:tabs>
        <w:ind w:left="720"/>
      </w:pPr>
      <w:r w:rsidRPr="000A6EE3">
        <w:t xml:space="preserve">Choose the users to </w:t>
      </w:r>
      <w:r w:rsidR="00307511" w:rsidRPr="000A6EE3">
        <w:t xml:space="preserve">whom options are </w:t>
      </w:r>
      <w:r w:rsidRPr="000A6EE3">
        <w:t>delegate</w:t>
      </w:r>
      <w:r w:rsidR="00307511" w:rsidRPr="000A6EE3">
        <w:t>d</w:t>
      </w:r>
      <w:r w:rsidRPr="000A6EE3">
        <w:t>.</w:t>
      </w:r>
    </w:p>
    <w:p w14:paraId="7441EE60" w14:textId="77777777" w:rsidR="001D6B73" w:rsidRPr="000A6EE3" w:rsidRDefault="001D6B73" w:rsidP="00221DC2">
      <w:pPr>
        <w:pStyle w:val="ListNumber"/>
      </w:pPr>
      <w:r w:rsidRPr="000A6EE3">
        <w:t>Choose which options to delegate to that group of users.</w:t>
      </w:r>
    </w:p>
    <w:p w14:paraId="12906A1F" w14:textId="77777777" w:rsidR="00F7259A" w:rsidRPr="000A6EE3" w:rsidRDefault="00F7259A" w:rsidP="00F7259A">
      <w:pPr>
        <w:pStyle w:val="BodyText6"/>
      </w:pPr>
    </w:p>
    <w:p w14:paraId="2062D4E2" w14:textId="06DE2079" w:rsidR="001D6B73" w:rsidRPr="000A6EE3" w:rsidRDefault="001D6B73" w:rsidP="00221DC2">
      <w:pPr>
        <w:pStyle w:val="BodyText"/>
      </w:pPr>
      <w:r w:rsidRPr="000A6EE3">
        <w:t>You can choose to set up one user or many users as delegates. You can choose one option or a group of options to delegate to them.</w:t>
      </w:r>
    </w:p>
    <w:p w14:paraId="0A8DAD42" w14:textId="0DC2156C" w:rsidR="001D6B73" w:rsidRPr="000A6EE3" w:rsidRDefault="001D6B73" w:rsidP="00221DC2">
      <w:pPr>
        <w:pStyle w:val="BodyText"/>
      </w:pPr>
      <w:r w:rsidRPr="000A6EE3">
        <w:t>You also need to assign (</w:t>
      </w:r>
      <w:r w:rsidRPr="000A6EE3">
        <w:rPr>
          <w:i/>
        </w:rPr>
        <w:t>not</w:t>
      </w:r>
      <w:r w:rsidRPr="000A6EE3">
        <w:t xml:space="preserve"> delegate!) the </w:t>
      </w:r>
      <w:r w:rsidRPr="000A6EE3">
        <w:rPr>
          <w:b/>
        </w:rPr>
        <w:t>Delegate</w:t>
      </w:r>
      <w:r w:rsidR="00666840" w:rsidRPr="000A6EE3">
        <w:rPr>
          <w:b/>
        </w:rPr>
        <w:t>’</w:t>
      </w:r>
      <w:r w:rsidRPr="000A6EE3">
        <w:rPr>
          <w:b/>
        </w:rPr>
        <w:t>s Menu Management</w:t>
      </w:r>
      <w:r w:rsidR="00307511" w:rsidRPr="000A6EE3">
        <w:fldChar w:fldCharType="begin"/>
      </w:r>
      <w:r w:rsidR="00307511" w:rsidRPr="000A6EE3">
        <w:instrText xml:space="preserve"> XE </w:instrText>
      </w:r>
      <w:r w:rsidR="00666840" w:rsidRPr="000A6EE3">
        <w:instrText>“</w:instrText>
      </w:r>
      <w:r w:rsidR="00A26830" w:rsidRPr="000A6EE3">
        <w:instrText>Delegate</w:instrText>
      </w:r>
      <w:r w:rsidR="00666840" w:rsidRPr="000A6EE3">
        <w:instrText>’</w:instrText>
      </w:r>
      <w:r w:rsidR="00A26830" w:rsidRPr="000A6EE3">
        <w:instrText xml:space="preserve">s </w:instrText>
      </w:r>
      <w:r w:rsidR="00307511" w:rsidRPr="000A6EE3">
        <w:instrText xml:space="preserve">Menu Management </w:instrText>
      </w:r>
      <w:r w:rsidR="001E63CC" w:rsidRPr="000A6EE3">
        <w:instrText>Menu</w:instrText>
      </w:r>
      <w:r w:rsidR="00666840" w:rsidRPr="000A6EE3">
        <w:instrText>”</w:instrText>
      </w:r>
      <w:r w:rsidR="00307511" w:rsidRPr="000A6EE3">
        <w:instrText xml:space="preserve"> </w:instrText>
      </w:r>
      <w:r w:rsidR="00307511" w:rsidRPr="000A6EE3">
        <w:fldChar w:fldCharType="end"/>
      </w:r>
      <w:r w:rsidR="00307511" w:rsidRPr="000A6EE3">
        <w:fldChar w:fldCharType="begin"/>
      </w:r>
      <w:r w:rsidR="00307511" w:rsidRPr="000A6EE3">
        <w:instrText xml:space="preserve"> XE </w:instrText>
      </w:r>
      <w:r w:rsidR="00666840" w:rsidRPr="000A6EE3">
        <w:instrText>“</w:instrText>
      </w:r>
      <w:r w:rsidR="00307511" w:rsidRPr="000A6EE3">
        <w:instrText>Menus:</w:instrText>
      </w:r>
      <w:r w:rsidR="00A26830" w:rsidRPr="000A6EE3">
        <w:instrText>Delegate</w:instrText>
      </w:r>
      <w:r w:rsidR="00666840" w:rsidRPr="000A6EE3">
        <w:instrText>’</w:instrText>
      </w:r>
      <w:r w:rsidR="00A26830" w:rsidRPr="000A6EE3">
        <w:instrText xml:space="preserve">s </w:instrText>
      </w:r>
      <w:r w:rsidR="00307511" w:rsidRPr="000A6EE3">
        <w:instrText>Menu Management</w:instrText>
      </w:r>
      <w:r w:rsidR="00666840" w:rsidRPr="000A6EE3">
        <w:instrText>”</w:instrText>
      </w:r>
      <w:r w:rsidR="00307511" w:rsidRPr="000A6EE3">
        <w:instrText xml:space="preserve"> </w:instrText>
      </w:r>
      <w:r w:rsidR="00307511" w:rsidRPr="000A6EE3">
        <w:fldChar w:fldCharType="end"/>
      </w:r>
      <w:r w:rsidR="00307511" w:rsidRPr="000A6EE3">
        <w:fldChar w:fldCharType="begin"/>
      </w:r>
      <w:r w:rsidR="00307511" w:rsidRPr="000A6EE3">
        <w:instrText xml:space="preserve"> XE </w:instrText>
      </w:r>
      <w:r w:rsidR="00666840" w:rsidRPr="000A6EE3">
        <w:instrText>“</w:instrText>
      </w:r>
      <w:r w:rsidR="00307511" w:rsidRPr="000A6EE3">
        <w:instrText>Options:</w:instrText>
      </w:r>
      <w:r w:rsidR="00A26830" w:rsidRPr="000A6EE3">
        <w:instrText>Delegate</w:instrText>
      </w:r>
      <w:r w:rsidR="00666840" w:rsidRPr="000A6EE3">
        <w:instrText>’</w:instrText>
      </w:r>
      <w:r w:rsidR="00A26830" w:rsidRPr="000A6EE3">
        <w:instrText xml:space="preserve">s </w:instrText>
      </w:r>
      <w:r w:rsidR="00307511" w:rsidRPr="000A6EE3">
        <w:instrText>Menu Management</w:instrText>
      </w:r>
      <w:r w:rsidR="00666840" w:rsidRPr="000A6EE3">
        <w:instrText>”</w:instrText>
      </w:r>
      <w:r w:rsidR="00307511" w:rsidRPr="000A6EE3">
        <w:instrText xml:space="preserve"> </w:instrText>
      </w:r>
      <w:r w:rsidR="00307511" w:rsidRPr="000A6EE3">
        <w:fldChar w:fldCharType="end"/>
      </w:r>
      <w:r w:rsidRPr="000A6EE3">
        <w:t xml:space="preserve"> [XQSMD USER MENU</w:t>
      </w:r>
      <w:r w:rsidR="00307511" w:rsidRPr="000A6EE3">
        <w:fldChar w:fldCharType="begin"/>
      </w:r>
      <w:r w:rsidR="00307511" w:rsidRPr="000A6EE3">
        <w:instrText xml:space="preserve"> XE </w:instrText>
      </w:r>
      <w:r w:rsidR="00666840" w:rsidRPr="000A6EE3">
        <w:instrText>“</w:instrText>
      </w:r>
      <w:r w:rsidR="00307511" w:rsidRPr="000A6EE3">
        <w:instrText>XQSMD USER MENU</w:instrText>
      </w:r>
      <w:r w:rsidR="00666840" w:rsidRPr="000A6EE3">
        <w:instrText>”</w:instrText>
      </w:r>
      <w:r w:rsidR="00307511" w:rsidRPr="000A6EE3">
        <w:instrText xml:space="preserve"> </w:instrText>
      </w:r>
      <w:r w:rsidR="00307511" w:rsidRPr="000A6EE3">
        <w:fldChar w:fldCharType="end"/>
      </w:r>
      <w:r w:rsidR="00307511" w:rsidRPr="000A6EE3">
        <w:fldChar w:fldCharType="begin"/>
      </w:r>
      <w:r w:rsidR="00307511" w:rsidRPr="000A6EE3">
        <w:instrText xml:space="preserve"> XE </w:instrText>
      </w:r>
      <w:r w:rsidR="00666840" w:rsidRPr="000A6EE3">
        <w:instrText>“</w:instrText>
      </w:r>
      <w:r w:rsidR="00307511" w:rsidRPr="000A6EE3">
        <w:instrText>Menus:XQSMD USER MENU</w:instrText>
      </w:r>
      <w:r w:rsidR="00666840" w:rsidRPr="000A6EE3">
        <w:instrText>”</w:instrText>
      </w:r>
      <w:r w:rsidR="00307511" w:rsidRPr="000A6EE3">
        <w:instrText xml:space="preserve"> </w:instrText>
      </w:r>
      <w:r w:rsidR="00307511" w:rsidRPr="000A6EE3">
        <w:fldChar w:fldCharType="end"/>
      </w:r>
      <w:r w:rsidR="00307511" w:rsidRPr="000A6EE3">
        <w:fldChar w:fldCharType="begin"/>
      </w:r>
      <w:r w:rsidR="00307511" w:rsidRPr="000A6EE3">
        <w:instrText xml:space="preserve"> XE </w:instrText>
      </w:r>
      <w:r w:rsidR="00666840" w:rsidRPr="000A6EE3">
        <w:instrText>“</w:instrText>
      </w:r>
      <w:r w:rsidR="00307511" w:rsidRPr="000A6EE3">
        <w:instrText>Options:XQSMD USER MENU</w:instrText>
      </w:r>
      <w:r w:rsidR="00666840" w:rsidRPr="000A6EE3">
        <w:instrText>”</w:instrText>
      </w:r>
      <w:r w:rsidR="00307511" w:rsidRPr="000A6EE3">
        <w:instrText xml:space="preserve"> </w:instrText>
      </w:r>
      <w:r w:rsidR="00307511" w:rsidRPr="000A6EE3">
        <w:fldChar w:fldCharType="end"/>
      </w:r>
      <w:r w:rsidRPr="000A6EE3">
        <w:t>]</w:t>
      </w:r>
      <w:r w:rsidR="00091EDC" w:rsidRPr="000A6EE3">
        <w:t xml:space="preserve"> menu</w:t>
      </w:r>
      <w:r w:rsidRPr="000A6EE3">
        <w:t xml:space="preserve"> to the delegate; this menu gives delegates the means to assign delegated options to users</w:t>
      </w:r>
      <w:r w:rsidR="00091EDC" w:rsidRPr="000A6EE3">
        <w:t xml:space="preserve">, as shown in </w:t>
      </w:r>
      <w:r w:rsidR="00C97058" w:rsidRPr="00C97058">
        <w:rPr>
          <w:color w:val="0000FF"/>
          <w:u w:val="single"/>
        </w:rPr>
        <w:fldChar w:fldCharType="begin"/>
      </w:r>
      <w:r w:rsidR="00C97058" w:rsidRPr="00C97058">
        <w:rPr>
          <w:color w:val="0000FF"/>
          <w:u w:val="single"/>
        </w:rPr>
        <w:instrText xml:space="preserve"> REF _Ref511396363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124</w:t>
      </w:r>
      <w:r w:rsidR="00C97058" w:rsidRPr="00C97058">
        <w:rPr>
          <w:color w:val="0000FF"/>
          <w:u w:val="single"/>
        </w:rPr>
        <w:fldChar w:fldCharType="end"/>
      </w:r>
      <w:r w:rsidRPr="000A6EE3">
        <w:t>.</w:t>
      </w:r>
    </w:p>
    <w:p w14:paraId="157E2E99" w14:textId="77777777" w:rsidR="00691295" w:rsidRPr="000A6EE3" w:rsidRDefault="00691295" w:rsidP="00691295">
      <w:pPr>
        <w:pStyle w:val="BodyText6"/>
      </w:pPr>
    </w:p>
    <w:p w14:paraId="783C7791" w14:textId="2ABEDF2F" w:rsidR="000774E6" w:rsidRPr="000A6EE3" w:rsidRDefault="000774E6" w:rsidP="002B6AE0">
      <w:pPr>
        <w:pStyle w:val="Caption"/>
      </w:pPr>
      <w:bookmarkStart w:id="931" w:name="_Ref511396363"/>
      <w:bookmarkStart w:id="932" w:name="_Toc193181704"/>
      <w:bookmarkStart w:id="933" w:name="_Toc151535177"/>
      <w:r w:rsidRPr="000A6EE3">
        <w:lastRenderedPageBreak/>
        <w:t xml:space="preserve">Figure </w:t>
      </w:r>
      <w:fldSimple w:instr=" SEQ Figure \* ARABIC ">
        <w:r w:rsidR="00F56C49">
          <w:rPr>
            <w:noProof/>
          </w:rPr>
          <w:t>124</w:t>
        </w:r>
      </w:fldSimple>
      <w:bookmarkEnd w:id="931"/>
      <w:r w:rsidR="001809C7" w:rsidRPr="000A6EE3">
        <w:t>:</w:t>
      </w:r>
      <w:r w:rsidRPr="000A6EE3">
        <w:t xml:space="preserve"> Delegating Options: </w:t>
      </w:r>
      <w:r w:rsidR="006615E7" w:rsidRPr="000A6EE3">
        <w:t>Select Options to be Delegated O</w:t>
      </w:r>
      <w:r w:rsidRPr="000A6EE3">
        <w:t>ption—</w:t>
      </w:r>
      <w:r w:rsidR="004375AD" w:rsidRPr="000A6EE3">
        <w:t xml:space="preserve">Sample User </w:t>
      </w:r>
      <w:r w:rsidR="00DC70CA">
        <w:t>Dialog</w:t>
      </w:r>
      <w:bookmarkEnd w:id="932"/>
      <w:bookmarkEnd w:id="933"/>
    </w:p>
    <w:p w14:paraId="42C3F787" w14:textId="77777777" w:rsidR="001D6B73" w:rsidRPr="000A6EE3" w:rsidRDefault="001D6B73">
      <w:pPr>
        <w:pStyle w:val="Dialogue"/>
      </w:pPr>
      <w:r w:rsidRPr="000A6EE3">
        <w:t xml:space="preserve">Select Secure Menu Delegation Option: </w:t>
      </w:r>
      <w:r w:rsidR="00124E9A" w:rsidRPr="000A6EE3">
        <w:rPr>
          <w:b/>
          <w:highlight w:val="yellow"/>
        </w:rPr>
        <w:t>SELECT OPTIONS TO BE DELEGATED</w:t>
      </w:r>
    </w:p>
    <w:p w14:paraId="72FBC7A3" w14:textId="77777777" w:rsidR="001D6B73" w:rsidRPr="000A6EE3" w:rsidRDefault="001D6B73">
      <w:pPr>
        <w:pStyle w:val="Dialogue"/>
      </w:pPr>
    </w:p>
    <w:p w14:paraId="4026B100" w14:textId="77777777" w:rsidR="001D6B73" w:rsidRPr="000A6EE3" w:rsidRDefault="001D6B73">
      <w:pPr>
        <w:pStyle w:val="Dialogue"/>
      </w:pPr>
      <w:r w:rsidRPr="000A6EE3">
        <w:t>Enter the name(s) of your delegate(s), one at a time</w:t>
      </w:r>
    </w:p>
    <w:p w14:paraId="27611F59" w14:textId="77777777" w:rsidR="001D6B73" w:rsidRPr="000A6EE3" w:rsidRDefault="001D6B73">
      <w:pPr>
        <w:pStyle w:val="Dialogue"/>
      </w:pPr>
    </w:p>
    <w:p w14:paraId="53FC64B6" w14:textId="77777777" w:rsidR="001D6B73" w:rsidRPr="000A6EE3" w:rsidRDefault="001D6B73">
      <w:pPr>
        <w:pStyle w:val="Dialogue"/>
      </w:pPr>
      <w:r w:rsidRPr="000A6EE3">
        <w:t xml:space="preserve"> Name: </w:t>
      </w:r>
      <w:r w:rsidR="004B1924" w:rsidRPr="000A6EE3">
        <w:rPr>
          <w:b/>
          <w:highlight w:val="yellow"/>
        </w:rPr>
        <w:t>XUUSER</w:t>
      </w:r>
      <w:r w:rsidR="00B51BB6" w:rsidRPr="000A6EE3">
        <w:rPr>
          <w:b/>
          <w:highlight w:val="yellow"/>
        </w:rPr>
        <w:t>,THREE</w:t>
      </w:r>
    </w:p>
    <w:p w14:paraId="14B0699E" w14:textId="77777777" w:rsidR="001D6B73" w:rsidRPr="000A6EE3" w:rsidRDefault="001D6B73">
      <w:pPr>
        <w:pStyle w:val="Dialogue"/>
      </w:pPr>
      <w:r w:rsidRPr="000A6EE3">
        <w:t xml:space="preserve"> </w:t>
      </w:r>
    </w:p>
    <w:p w14:paraId="4ED0A186" w14:textId="77777777" w:rsidR="001D6B73" w:rsidRPr="000A6EE3" w:rsidRDefault="001D6B73">
      <w:pPr>
        <w:pStyle w:val="Dialogue"/>
      </w:pPr>
      <w:r w:rsidRPr="000A6EE3">
        <w:t xml:space="preserve"> Name: </w:t>
      </w:r>
      <w:r w:rsidR="004B1924" w:rsidRPr="000A6EE3">
        <w:rPr>
          <w:b/>
          <w:highlight w:val="yellow"/>
        </w:rPr>
        <w:t>XUUSER</w:t>
      </w:r>
      <w:r w:rsidR="00B51BB6" w:rsidRPr="000A6EE3">
        <w:rPr>
          <w:b/>
          <w:highlight w:val="yellow"/>
        </w:rPr>
        <w:t>,FOUR</w:t>
      </w:r>
    </w:p>
    <w:p w14:paraId="34D16454" w14:textId="77777777" w:rsidR="001D6B73" w:rsidRPr="000A6EE3" w:rsidRDefault="001D6B73">
      <w:pPr>
        <w:pStyle w:val="Dialogue"/>
      </w:pPr>
    </w:p>
    <w:p w14:paraId="6002AB67" w14:textId="77777777" w:rsidR="001D6B73" w:rsidRPr="000A6EE3" w:rsidRDefault="001D6B73">
      <w:pPr>
        <w:pStyle w:val="Dialogue"/>
      </w:pPr>
      <w:r w:rsidRPr="000A6EE3">
        <w:t xml:space="preserve"> Name: </w:t>
      </w:r>
      <w:r w:rsidRPr="000A6EE3">
        <w:rPr>
          <w:b/>
          <w:highlight w:val="yellow"/>
        </w:rPr>
        <w:t>&lt;Enter&gt;</w:t>
      </w:r>
    </w:p>
    <w:p w14:paraId="617673CB" w14:textId="77777777" w:rsidR="001D6B73" w:rsidRPr="000A6EE3" w:rsidRDefault="001D6B73">
      <w:pPr>
        <w:pStyle w:val="Dialogue"/>
      </w:pPr>
    </w:p>
    <w:p w14:paraId="184529BC" w14:textId="77777777" w:rsidR="001D6B73" w:rsidRPr="000A6EE3" w:rsidRDefault="001D6B73">
      <w:pPr>
        <w:pStyle w:val="Dialogue"/>
      </w:pPr>
      <w:r w:rsidRPr="000A6EE3">
        <w:t>Enter options you wish to DELEGATE TO these users</w:t>
      </w:r>
    </w:p>
    <w:p w14:paraId="305ED5DC" w14:textId="77777777" w:rsidR="001D6B73" w:rsidRPr="000A6EE3" w:rsidRDefault="001D6B73">
      <w:pPr>
        <w:pStyle w:val="Dialogue"/>
      </w:pPr>
    </w:p>
    <w:p w14:paraId="413F141E" w14:textId="77777777" w:rsidR="001D6B73" w:rsidRPr="000A6EE3" w:rsidRDefault="001D6B73">
      <w:pPr>
        <w:pStyle w:val="Dialogue"/>
      </w:pPr>
      <w:r w:rsidRPr="000A6EE3">
        <w:t xml:space="preserve">Add option(s): </w:t>
      </w:r>
      <w:r w:rsidRPr="000A6EE3">
        <w:rPr>
          <w:b/>
          <w:highlight w:val="yellow"/>
        </w:rPr>
        <w:t>XUINQUIRE</w:t>
      </w:r>
    </w:p>
    <w:p w14:paraId="2BF38968" w14:textId="77777777" w:rsidR="001D6B73" w:rsidRPr="000A6EE3" w:rsidRDefault="001D6B73">
      <w:pPr>
        <w:pStyle w:val="Dialogue"/>
      </w:pPr>
    </w:p>
    <w:p w14:paraId="38EB31B3" w14:textId="77777777" w:rsidR="001D6B73" w:rsidRPr="000A6EE3" w:rsidRDefault="001D6B73">
      <w:pPr>
        <w:pStyle w:val="Dialogue"/>
      </w:pPr>
      <w:r w:rsidRPr="000A6EE3">
        <w:t xml:space="preserve">Add option(s): </w:t>
      </w:r>
      <w:r w:rsidRPr="000A6EE3">
        <w:rPr>
          <w:b/>
          <w:highlight w:val="yellow"/>
        </w:rPr>
        <w:t>XUUSERACC</w:t>
      </w:r>
    </w:p>
    <w:p w14:paraId="31DE6E7A" w14:textId="77777777" w:rsidR="001D6B73" w:rsidRPr="000A6EE3" w:rsidRDefault="001D6B73">
      <w:pPr>
        <w:pStyle w:val="Dialogue"/>
      </w:pPr>
    </w:p>
    <w:p w14:paraId="3D411EFA" w14:textId="77777777" w:rsidR="001D6B73" w:rsidRPr="000A6EE3" w:rsidRDefault="001D6B73">
      <w:pPr>
        <w:pStyle w:val="Dialogue"/>
      </w:pPr>
      <w:r w:rsidRPr="000A6EE3">
        <w:t xml:space="preserve">Add option(s): </w:t>
      </w:r>
      <w:r w:rsidRPr="000A6EE3">
        <w:rPr>
          <w:b/>
          <w:highlight w:val="yellow"/>
        </w:rPr>
        <w:t>&lt;Enter&gt;</w:t>
      </w:r>
    </w:p>
    <w:p w14:paraId="064E42CD" w14:textId="77777777" w:rsidR="001D6B73" w:rsidRPr="000A6EE3" w:rsidRDefault="001D6B73">
      <w:pPr>
        <w:pStyle w:val="Dialogue"/>
      </w:pPr>
    </w:p>
    <w:p w14:paraId="03656E1F" w14:textId="77777777" w:rsidR="001D6B73" w:rsidRPr="000A6EE3" w:rsidRDefault="001D6B73">
      <w:pPr>
        <w:pStyle w:val="Dialogue"/>
      </w:pPr>
      <w:r w:rsidRPr="000A6EE3">
        <w:t>For the following user(s):</w:t>
      </w:r>
    </w:p>
    <w:p w14:paraId="653E3EDA" w14:textId="77777777" w:rsidR="001D6B73" w:rsidRPr="000A6EE3" w:rsidRDefault="001D6B73">
      <w:pPr>
        <w:pStyle w:val="Dialogue"/>
      </w:pPr>
    </w:p>
    <w:p w14:paraId="1FFE15C0" w14:textId="77777777" w:rsidR="001D6B73" w:rsidRPr="000A6EE3" w:rsidRDefault="001D6B73">
      <w:pPr>
        <w:pStyle w:val="Dialogue"/>
      </w:pPr>
      <w:r w:rsidRPr="000A6EE3">
        <w:t xml:space="preserve">1. </w:t>
      </w:r>
      <w:r w:rsidR="004B1924" w:rsidRPr="000A6EE3">
        <w:t>XUUSER</w:t>
      </w:r>
      <w:r w:rsidR="00B51BB6" w:rsidRPr="000A6EE3">
        <w:t>,THREE</w:t>
      </w:r>
    </w:p>
    <w:p w14:paraId="71953772" w14:textId="77777777" w:rsidR="001D6B73" w:rsidRPr="000A6EE3" w:rsidRDefault="001D6B73">
      <w:pPr>
        <w:pStyle w:val="Dialogue"/>
      </w:pPr>
      <w:r w:rsidRPr="000A6EE3">
        <w:t xml:space="preserve">2. </w:t>
      </w:r>
      <w:r w:rsidR="004B1924" w:rsidRPr="000A6EE3">
        <w:t>XUUSER</w:t>
      </w:r>
      <w:r w:rsidR="00B51BB6" w:rsidRPr="000A6EE3">
        <w:t>,FOUR</w:t>
      </w:r>
    </w:p>
    <w:p w14:paraId="047D024F" w14:textId="77777777" w:rsidR="001D6B73" w:rsidRPr="000A6EE3" w:rsidRDefault="001D6B73">
      <w:pPr>
        <w:pStyle w:val="Dialogue"/>
      </w:pPr>
    </w:p>
    <w:p w14:paraId="4ACE47C5" w14:textId="77777777" w:rsidR="001D6B73" w:rsidRPr="000A6EE3" w:rsidRDefault="001D6B73">
      <w:pPr>
        <w:pStyle w:val="Dialogue"/>
      </w:pPr>
      <w:r w:rsidRPr="000A6EE3">
        <w:t xml:space="preserve">You will </w:t>
      </w:r>
      <w:r w:rsidR="00307511" w:rsidRPr="000A6EE3">
        <w:t>delegate the following options:</w:t>
      </w:r>
    </w:p>
    <w:p w14:paraId="66A43DCF" w14:textId="77777777" w:rsidR="001D6B73" w:rsidRPr="000A6EE3" w:rsidRDefault="001D6B73">
      <w:pPr>
        <w:pStyle w:val="Dialogue"/>
      </w:pPr>
    </w:p>
    <w:p w14:paraId="45E427F5" w14:textId="77777777" w:rsidR="001D6B73" w:rsidRPr="000A6EE3" w:rsidRDefault="001D6B73">
      <w:pPr>
        <w:pStyle w:val="Dialogue"/>
      </w:pPr>
      <w:r w:rsidRPr="000A6EE3">
        <w:t>XUINQUIRE   Inquire</w:t>
      </w:r>
    </w:p>
    <w:p w14:paraId="5CDDC236" w14:textId="77777777" w:rsidR="001D6B73" w:rsidRPr="000A6EE3" w:rsidRDefault="001D6B73">
      <w:pPr>
        <w:pStyle w:val="Dialogue"/>
      </w:pPr>
      <w:r w:rsidRPr="000A6EE3">
        <w:t>XUUSERACC   Diagram Menus</w:t>
      </w:r>
    </w:p>
    <w:p w14:paraId="42707426" w14:textId="77777777" w:rsidR="001D6B73" w:rsidRPr="000A6EE3" w:rsidRDefault="001D6B73">
      <w:pPr>
        <w:pStyle w:val="Dialogue"/>
      </w:pPr>
    </w:p>
    <w:p w14:paraId="6F24AA2C" w14:textId="77777777" w:rsidR="001D6B73" w:rsidRPr="000A6EE3" w:rsidRDefault="001D6B73">
      <w:pPr>
        <w:pStyle w:val="Dialogue"/>
      </w:pPr>
      <w:r w:rsidRPr="000A6EE3">
        <w:t xml:space="preserve"> Delegated by </w:t>
      </w:r>
      <w:r w:rsidR="004B1924" w:rsidRPr="000A6EE3">
        <w:t>XUUSER</w:t>
      </w:r>
      <w:r w:rsidR="00B51BB6" w:rsidRPr="000A6EE3">
        <w:t>,FIVE</w:t>
      </w:r>
      <w:r w:rsidRPr="000A6EE3">
        <w:t xml:space="preserve"> on Jul. 21, </w:t>
      </w:r>
      <w:r w:rsidR="002A3897" w:rsidRPr="000A6EE3">
        <w:t>2004</w:t>
      </w:r>
      <w:r w:rsidRPr="000A6EE3">
        <w:t xml:space="preserve">  3:55 PM.</w:t>
      </w:r>
    </w:p>
    <w:p w14:paraId="6CA1480D" w14:textId="77777777" w:rsidR="001D6B73" w:rsidRPr="000A6EE3" w:rsidRDefault="001D6B73">
      <w:pPr>
        <w:pStyle w:val="Dialogue"/>
      </w:pPr>
    </w:p>
    <w:p w14:paraId="0256147C" w14:textId="77777777" w:rsidR="001D6B73" w:rsidRPr="000A6EE3" w:rsidRDefault="001D6B73">
      <w:pPr>
        <w:pStyle w:val="Dialogue"/>
      </w:pPr>
    </w:p>
    <w:p w14:paraId="3B5C92F8" w14:textId="77777777" w:rsidR="001D6B73" w:rsidRPr="000A6EE3" w:rsidRDefault="001D6B73">
      <w:pPr>
        <w:pStyle w:val="Dialogue"/>
      </w:pPr>
      <w:r w:rsidRPr="000A6EE3">
        <w:t xml:space="preserve">Ready to delegate these options to these people? Y// </w:t>
      </w:r>
      <w:r w:rsidRPr="000A6EE3">
        <w:rPr>
          <w:b/>
          <w:highlight w:val="yellow"/>
        </w:rPr>
        <w:t>&lt;Enter&gt;</w:t>
      </w:r>
    </w:p>
    <w:p w14:paraId="697EF73B" w14:textId="77777777" w:rsidR="001D6B73" w:rsidRPr="000A6EE3" w:rsidRDefault="001D6B73">
      <w:pPr>
        <w:pStyle w:val="Dialogue"/>
      </w:pPr>
    </w:p>
    <w:p w14:paraId="46DF79AF" w14:textId="77777777" w:rsidR="001D6B73" w:rsidRPr="000A6EE3" w:rsidRDefault="001D6B73">
      <w:pPr>
        <w:pStyle w:val="Dialogue"/>
      </w:pPr>
      <w:r w:rsidRPr="000A6EE3">
        <w:t>Request to add delegated options has been queued, task # 465,</w:t>
      </w:r>
    </w:p>
    <w:p w14:paraId="064C13F5" w14:textId="77777777" w:rsidR="001D6B73" w:rsidRPr="000A6EE3" w:rsidRDefault="001D6B73">
      <w:pPr>
        <w:pStyle w:val="Dialogue"/>
      </w:pPr>
      <w:r w:rsidRPr="000A6EE3">
        <w:t xml:space="preserve">     named: </w:t>
      </w:r>
      <w:r w:rsidR="004B1924" w:rsidRPr="000A6EE3">
        <w:t>XUUSER</w:t>
      </w:r>
      <w:r w:rsidR="00B51BB6" w:rsidRPr="000A6EE3">
        <w:t>,FIVE</w:t>
      </w:r>
      <w:r w:rsidRPr="000A6EE3">
        <w:t xml:space="preserve"> adding delegated options.</w:t>
      </w:r>
    </w:p>
    <w:p w14:paraId="2FA64844" w14:textId="77777777" w:rsidR="001D6B73" w:rsidRPr="000A6EE3" w:rsidRDefault="001D6B73" w:rsidP="00A7691A">
      <w:pPr>
        <w:pStyle w:val="BodyText6"/>
      </w:pPr>
    </w:p>
    <w:p w14:paraId="192F1D44" w14:textId="77777777" w:rsidR="001D6B73" w:rsidRPr="000A6EE3" w:rsidRDefault="001D6B73" w:rsidP="00D021A2">
      <w:pPr>
        <w:pStyle w:val="Heading4"/>
      </w:pPr>
      <w:bookmarkStart w:id="934" w:name="_Toc151534660"/>
      <w:r w:rsidRPr="000A6EE3">
        <w:t>Delegating</w:t>
      </w:r>
      <w:r w:rsidR="00CA69E2" w:rsidRPr="000A6EE3">
        <w:rPr>
          <w:szCs w:val="26"/>
        </w:rPr>
        <w:t xml:space="preserve"> Security</w:t>
      </w:r>
      <w:r w:rsidR="00CA69E2" w:rsidRPr="000A6EE3">
        <w:t xml:space="preserve"> </w:t>
      </w:r>
      <w:r w:rsidRPr="000A6EE3">
        <w:t>Keys</w:t>
      </w:r>
      <w:bookmarkEnd w:id="934"/>
    </w:p>
    <w:p w14:paraId="3F8274E6" w14:textId="77777777" w:rsidR="001D6B73" w:rsidRPr="000A6EE3" w:rsidRDefault="00801A5C" w:rsidP="00801A5C">
      <w:pPr>
        <w:pStyle w:val="BodyText"/>
        <w:keepNext/>
        <w:keepLines/>
      </w:pPr>
      <w:r w:rsidRPr="000A6EE3">
        <w:fldChar w:fldCharType="begin"/>
      </w:r>
      <w:r w:rsidRPr="000A6EE3">
        <w:instrText xml:space="preserve">XE </w:instrText>
      </w:r>
      <w:r w:rsidR="00666840" w:rsidRPr="000A6EE3">
        <w:instrText>“</w:instrText>
      </w:r>
      <w:r w:rsidRPr="000A6EE3">
        <w:instrText>Delegating:Security Keys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Keys:Delegating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Keys:Delegating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Secure Menu Delegation:Delegating Keys</w:instrText>
      </w:r>
      <w:r w:rsidR="00666840" w:rsidRPr="000A6EE3">
        <w:instrText>”</w:instrText>
      </w:r>
      <w:r w:rsidRPr="000A6EE3">
        <w:fldChar w:fldCharType="end"/>
      </w:r>
      <w:r w:rsidR="001D6B73" w:rsidRPr="000A6EE3">
        <w:t xml:space="preserve">If options that you intend to delegate are locked with </w:t>
      </w:r>
      <w:r w:rsidR="00CA69E2" w:rsidRPr="000A6EE3">
        <w:t xml:space="preserve">security </w:t>
      </w:r>
      <w:r w:rsidR="001D6B73" w:rsidRPr="000A6EE3">
        <w:t>keys, you need to delegate the matching ke</w:t>
      </w:r>
      <w:r w:rsidR="00CA69E2" w:rsidRPr="000A6EE3">
        <w:t>ys to the delegate; o</w:t>
      </w:r>
      <w:r w:rsidR="001D6B73" w:rsidRPr="000A6EE3">
        <w:t xml:space="preserve">therwise, the delegate </w:t>
      </w:r>
      <w:r w:rsidR="00AB4E7F" w:rsidRPr="000A6EE3">
        <w:t>is</w:t>
      </w:r>
      <w:r w:rsidR="001D6B73" w:rsidRPr="000A6EE3">
        <w:t xml:space="preserve"> </w:t>
      </w:r>
      <w:r w:rsidR="001D6B73" w:rsidRPr="000A6EE3">
        <w:rPr>
          <w:i/>
        </w:rPr>
        <w:t>not</w:t>
      </w:r>
      <w:r w:rsidR="001D6B73" w:rsidRPr="000A6EE3">
        <w:t xml:space="preserve"> able to assign keys to unlock options they</w:t>
      </w:r>
      <w:r w:rsidR="00CA69E2" w:rsidRPr="000A6EE3">
        <w:t xml:space="preserve"> ha</w:t>
      </w:r>
      <w:r w:rsidR="001D6B73" w:rsidRPr="000A6EE3">
        <w:t>ve assigned to their users.</w:t>
      </w:r>
    </w:p>
    <w:p w14:paraId="0ACB6211" w14:textId="0159AF22" w:rsidR="001D6B73" w:rsidRPr="000A6EE3" w:rsidRDefault="001D6B73" w:rsidP="00221DC2">
      <w:pPr>
        <w:pStyle w:val="BodyText"/>
      </w:pPr>
      <w:r w:rsidRPr="000A6EE3">
        <w:t xml:space="preserve">If the option is locked with a </w:t>
      </w:r>
      <w:r w:rsidR="00CA69E2" w:rsidRPr="000A6EE3">
        <w:t xml:space="preserve">security </w:t>
      </w:r>
      <w:r w:rsidRPr="000A6EE3">
        <w:t xml:space="preserve">key that you possess, the </w:t>
      </w:r>
      <w:r w:rsidRPr="000A6EE3">
        <w:rPr>
          <w:b/>
        </w:rPr>
        <w:t>Select Options to be Delegated</w:t>
      </w:r>
      <w:r w:rsidR="00363A2E" w:rsidRPr="000A6EE3">
        <w:fldChar w:fldCharType="begin"/>
      </w:r>
      <w:r w:rsidR="00363A2E" w:rsidRPr="000A6EE3">
        <w:instrText xml:space="preserve"> XE “Options to be Delegated Option” </w:instrText>
      </w:r>
      <w:r w:rsidR="00363A2E" w:rsidRPr="000A6EE3">
        <w:fldChar w:fldCharType="end"/>
      </w:r>
      <w:r w:rsidR="00363A2E" w:rsidRPr="000A6EE3">
        <w:fldChar w:fldCharType="begin"/>
      </w:r>
      <w:r w:rsidR="00363A2E" w:rsidRPr="000A6EE3">
        <w:instrText xml:space="preserve"> XE “Options:Options to be Delegated” </w:instrText>
      </w:r>
      <w:r w:rsidR="00363A2E" w:rsidRPr="000A6EE3">
        <w:fldChar w:fldCharType="end"/>
      </w:r>
      <w:r w:rsidRPr="000A6EE3">
        <w:t xml:space="preserve"> </w:t>
      </w:r>
      <w:r w:rsidR="00363A2E" w:rsidRPr="000A6EE3">
        <w:t>[</w:t>
      </w:r>
      <w:r w:rsidR="00363A2E" w:rsidRPr="000A6EE3">
        <w:rPr>
          <w:color w:val="auto"/>
          <w:szCs w:val="22"/>
        </w:rPr>
        <w:t>XQSMD ADD</w:t>
      </w:r>
      <w:r w:rsidR="00363A2E" w:rsidRPr="000A6EE3">
        <w:rPr>
          <w:color w:val="auto"/>
          <w:szCs w:val="22"/>
        </w:rPr>
        <w:fldChar w:fldCharType="begin"/>
      </w:r>
      <w:r w:rsidR="00363A2E" w:rsidRPr="000A6EE3">
        <w:instrText xml:space="preserve"> XE "</w:instrText>
      </w:r>
      <w:r w:rsidR="00363A2E" w:rsidRPr="000A6EE3">
        <w:rPr>
          <w:color w:val="auto"/>
          <w:szCs w:val="22"/>
        </w:rPr>
        <w:instrText>XQSMD ADD Option</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"Options:</w:instrText>
      </w:r>
      <w:r w:rsidR="00363A2E" w:rsidRPr="000A6EE3">
        <w:rPr>
          <w:color w:val="auto"/>
          <w:szCs w:val="22"/>
        </w:rPr>
        <w:instrText>XQSMD ADD</w:instrText>
      </w:r>
      <w:r w:rsidR="00363A2E" w:rsidRPr="000A6EE3">
        <w:instrText xml:space="preserve">" </w:instrText>
      </w:r>
      <w:r w:rsidR="00363A2E" w:rsidRPr="000A6EE3">
        <w:rPr>
          <w:color w:val="auto"/>
          <w:szCs w:val="22"/>
        </w:rPr>
        <w:fldChar w:fldCharType="end"/>
      </w:r>
      <w:r w:rsidR="00363A2E" w:rsidRPr="000A6EE3">
        <w:t xml:space="preserve">] </w:t>
      </w:r>
      <w:r w:rsidRPr="000A6EE3">
        <w:t>option branches you to the Key Management program and lets you allocate the appropriate keys to the delegates you are creating.</w:t>
      </w:r>
    </w:p>
    <w:p w14:paraId="377DD6BB" w14:textId="77777777" w:rsidR="001D6B73" w:rsidRPr="000A6EE3" w:rsidRDefault="001D6B73" w:rsidP="000503B3">
      <w:pPr>
        <w:pStyle w:val="BodyText"/>
      </w:pPr>
      <w:r w:rsidRPr="000A6EE3">
        <w:t xml:space="preserve">However, to assign </w:t>
      </w:r>
      <w:r w:rsidR="00CA69E2" w:rsidRPr="000A6EE3">
        <w:t xml:space="preserve">security </w:t>
      </w:r>
      <w:r w:rsidRPr="000A6EE3">
        <w:t xml:space="preserve">keys to users, the delegate </w:t>
      </w:r>
      <w:r w:rsidRPr="000A6EE3">
        <w:rPr>
          <w:bCs/>
          <w:i/>
          <w:iCs/>
        </w:rPr>
        <w:t>must be delegated</w:t>
      </w:r>
      <w:r w:rsidRPr="000A6EE3">
        <w:rPr>
          <w:bCs/>
        </w:rPr>
        <w:t xml:space="preserve"> </w:t>
      </w:r>
      <w:r w:rsidRPr="000A6EE3">
        <w:t xml:space="preserve">the key. To do that, you need to use the </w:t>
      </w:r>
      <w:r w:rsidRPr="000A6EE3">
        <w:rPr>
          <w:b/>
        </w:rPr>
        <w:t>Key Management</w:t>
      </w:r>
      <w:r w:rsidR="00363A2E" w:rsidRPr="000A6EE3">
        <w:fldChar w:fldCharType="begin"/>
      </w:r>
      <w:r w:rsidR="00363A2E" w:rsidRPr="000A6EE3">
        <w:instrText xml:space="preserve"> XE “Key Management Menu” </w:instrText>
      </w:r>
      <w:r w:rsidR="00363A2E" w:rsidRPr="000A6EE3">
        <w:fldChar w:fldCharType="end"/>
      </w:r>
      <w:r w:rsidR="00363A2E" w:rsidRPr="000A6EE3">
        <w:fldChar w:fldCharType="begin"/>
      </w:r>
      <w:r w:rsidR="00363A2E" w:rsidRPr="000A6EE3">
        <w:instrText xml:space="preserve"> XE “Menus:Key Management” </w:instrText>
      </w:r>
      <w:r w:rsidR="00363A2E" w:rsidRPr="000A6EE3">
        <w:fldChar w:fldCharType="end"/>
      </w:r>
      <w:r w:rsidR="00363A2E" w:rsidRPr="000A6EE3">
        <w:fldChar w:fldCharType="begin"/>
      </w:r>
      <w:r w:rsidR="00363A2E" w:rsidRPr="000A6EE3">
        <w:instrText xml:space="preserve"> XE “Options:Key Management” </w:instrText>
      </w:r>
      <w:r w:rsidR="00363A2E" w:rsidRPr="000A6EE3">
        <w:fldChar w:fldCharType="end"/>
      </w:r>
      <w:r w:rsidRPr="000A6EE3">
        <w:t xml:space="preserve"> </w:t>
      </w:r>
      <w:r w:rsidR="00363A2E" w:rsidRPr="000A6EE3">
        <w:t>[</w:t>
      </w:r>
      <w:r w:rsidR="00363A2E" w:rsidRPr="000A6EE3">
        <w:rPr>
          <w:color w:val="auto"/>
          <w:szCs w:val="22"/>
        </w:rPr>
        <w:t>XUKEYMGMT</w:t>
      </w:r>
      <w:r w:rsidR="00363A2E" w:rsidRPr="000A6EE3">
        <w:rPr>
          <w:color w:val="auto"/>
          <w:szCs w:val="22"/>
        </w:rPr>
        <w:fldChar w:fldCharType="begin"/>
      </w:r>
      <w:r w:rsidR="00363A2E" w:rsidRPr="000A6EE3">
        <w:instrText xml:space="preserve"> XE "</w:instrText>
      </w:r>
      <w:r w:rsidR="00363A2E" w:rsidRPr="000A6EE3">
        <w:rPr>
          <w:color w:val="auto"/>
          <w:szCs w:val="22"/>
        </w:rPr>
        <w:instrText>XUKEYMGMT Menu</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"Menus: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"Options: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t xml:space="preserve">] </w:t>
      </w:r>
      <w:r w:rsidR="00A26830" w:rsidRPr="000A6EE3">
        <w:t>menu option</w:t>
      </w:r>
      <w:r w:rsidRPr="000A6EE3">
        <w:t xml:space="preserve">, </w:t>
      </w:r>
      <w:r w:rsidR="005F78A1" w:rsidRPr="000A6EE3">
        <w:rPr>
          <w:b/>
        </w:rPr>
        <w:t>Delegate keys</w:t>
      </w:r>
      <w:r w:rsidR="00363A2E" w:rsidRPr="000A6EE3">
        <w:fldChar w:fldCharType="begin"/>
      </w:r>
      <w:r w:rsidR="00363A2E" w:rsidRPr="000A6EE3">
        <w:instrText xml:space="preserve"> XE “Delegate keys Option” </w:instrText>
      </w:r>
      <w:r w:rsidR="00363A2E" w:rsidRPr="000A6EE3">
        <w:fldChar w:fldCharType="end"/>
      </w:r>
      <w:r w:rsidR="00363A2E" w:rsidRPr="000A6EE3">
        <w:fldChar w:fldCharType="begin"/>
      </w:r>
      <w:r w:rsidR="00363A2E" w:rsidRPr="000A6EE3">
        <w:instrText xml:space="preserve"> XE “Options:Delegate keys” </w:instrText>
      </w:r>
      <w:r w:rsidR="00363A2E" w:rsidRPr="000A6EE3">
        <w:fldChar w:fldCharType="end"/>
      </w:r>
      <w:r w:rsidRPr="000A6EE3">
        <w:t xml:space="preserve"> [XQKEYDEL</w:t>
      </w:r>
      <w:r w:rsidR="00985539" w:rsidRPr="000A6EE3">
        <w:fldChar w:fldCharType="begin"/>
      </w:r>
      <w:r w:rsidR="00985539" w:rsidRPr="000A6EE3">
        <w:instrText xml:space="preserve"> XE </w:instrText>
      </w:r>
      <w:r w:rsidR="00666840" w:rsidRPr="000A6EE3">
        <w:instrText>“</w:instrText>
      </w:r>
      <w:r w:rsidR="00985539" w:rsidRPr="000A6EE3">
        <w:instrText>XQKEYDEL Option</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985539" w:rsidRPr="000A6EE3">
        <w:instrText>Options:XQKEYDEL</w:instrText>
      </w:r>
      <w:r w:rsidR="00666840" w:rsidRPr="000A6EE3">
        <w:instrText>”</w:instrText>
      </w:r>
      <w:r w:rsidR="00985539" w:rsidRPr="000A6EE3">
        <w:instrText xml:space="preserve"> </w:instrText>
      </w:r>
      <w:r w:rsidR="00985539" w:rsidRPr="000A6EE3">
        <w:fldChar w:fldCharType="end"/>
      </w:r>
      <w:r w:rsidRPr="000A6EE3">
        <w:t>]</w:t>
      </w:r>
      <w:r w:rsidR="00363A2E" w:rsidRPr="000A6EE3">
        <w:t xml:space="preserve"> option</w:t>
      </w:r>
      <w:r w:rsidRPr="000A6EE3">
        <w:t xml:space="preserve">. This option allows you to </w:t>
      </w:r>
      <w:r w:rsidRPr="000A6EE3">
        <w:lastRenderedPageBreak/>
        <w:t xml:space="preserve">delegate </w:t>
      </w:r>
      <w:r w:rsidR="00CA69E2" w:rsidRPr="000A6EE3">
        <w:t xml:space="preserve">security </w:t>
      </w:r>
      <w:r w:rsidRPr="000A6EE3">
        <w:t xml:space="preserve">keys to delegates by populating the DELEGATED KEYS </w:t>
      </w:r>
      <w:r w:rsidR="00971652" w:rsidRPr="000A6EE3">
        <w:t>Multiple field</w:t>
      </w:r>
      <w:r w:rsidR="00985539" w:rsidRPr="000A6EE3">
        <w:fldChar w:fldCharType="begin"/>
      </w:r>
      <w:r w:rsidR="00985539" w:rsidRPr="000A6EE3">
        <w:instrText xml:space="preserve"> XE </w:instrText>
      </w:r>
      <w:r w:rsidR="00666840" w:rsidRPr="000A6EE3">
        <w:instrText>“</w:instrText>
      </w:r>
      <w:r w:rsidR="00985539" w:rsidRPr="000A6EE3">
        <w:instrText xml:space="preserve">DELEGATED KEYS </w:instrText>
      </w:r>
      <w:r w:rsidR="00971652" w:rsidRPr="000A6EE3">
        <w:instrText xml:space="preserve">Multiple </w:instrText>
      </w:r>
      <w:r w:rsidR="00985539" w:rsidRPr="000A6EE3">
        <w:instrText>Field</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285660" w:rsidRPr="000A6EE3">
        <w:instrText xml:space="preserve">Fields:DELEGATED KEYS </w:instrText>
      </w:r>
      <w:r w:rsidR="00985539" w:rsidRPr="000A6EE3">
        <w:instrText>Multiple</w:instrText>
      </w:r>
      <w:r w:rsidR="00666840" w:rsidRPr="000A6EE3">
        <w:instrText>”</w:instrText>
      </w:r>
      <w:r w:rsidR="00985539" w:rsidRPr="000A6EE3">
        <w:instrText xml:space="preserve"> </w:instrText>
      </w:r>
      <w:r w:rsidR="00985539" w:rsidRPr="000A6EE3">
        <w:fldChar w:fldCharType="end"/>
      </w:r>
      <w:r w:rsidRPr="000A6EE3">
        <w:t xml:space="preserve"> in their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CA69E2" w:rsidRPr="000A6EE3">
        <w:t xml:space="preserve"> entry. Security k</w:t>
      </w:r>
      <w:r w:rsidRPr="000A6EE3">
        <w:t>eys entered in a delegate</w:t>
      </w:r>
      <w:r w:rsidR="00666840" w:rsidRPr="000A6EE3">
        <w:t>’</w:t>
      </w:r>
      <w:r w:rsidRPr="000A6EE3">
        <w:t xml:space="preserve">s DELEGATED KEYS </w:t>
      </w:r>
      <w:r w:rsidR="00354803" w:rsidRPr="000A6EE3">
        <w:t>Multiple</w:t>
      </w:r>
      <w:r w:rsidR="00985539" w:rsidRPr="000A6EE3">
        <w:fldChar w:fldCharType="begin"/>
      </w:r>
      <w:r w:rsidR="00985539" w:rsidRPr="000A6EE3">
        <w:instrText xml:space="preserve"> XE </w:instrText>
      </w:r>
      <w:r w:rsidR="00666840" w:rsidRPr="000A6EE3">
        <w:instrText>“</w:instrText>
      </w:r>
      <w:r w:rsidR="00985539" w:rsidRPr="000A6EE3">
        <w:instrText xml:space="preserve">DELEGATED KEYS </w:instrText>
      </w:r>
      <w:r w:rsidR="00285660" w:rsidRPr="000A6EE3">
        <w:instrText xml:space="preserve">Multiple </w:instrText>
      </w:r>
      <w:r w:rsidR="00985539" w:rsidRPr="000A6EE3">
        <w:instrText>Field</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985539" w:rsidRPr="000A6EE3">
        <w:instrText>Fields:DE</w:instrText>
      </w:r>
      <w:r w:rsidR="00285660" w:rsidRPr="000A6EE3">
        <w:instrText xml:space="preserve">LEGATED KEYS </w:instrText>
      </w:r>
      <w:r w:rsidR="00985539" w:rsidRPr="000A6EE3">
        <w:instrText>Multiple</w:instrText>
      </w:r>
      <w:r w:rsidR="00666840" w:rsidRPr="000A6EE3">
        <w:instrText>”</w:instrText>
      </w:r>
      <w:r w:rsidR="00985539" w:rsidRPr="000A6EE3">
        <w:instrText xml:space="preserve"> </w:instrText>
      </w:r>
      <w:r w:rsidR="00985539" w:rsidRPr="000A6EE3">
        <w:fldChar w:fldCharType="end"/>
      </w:r>
      <w:r w:rsidRPr="000A6EE3">
        <w:t xml:space="preserve"> allow them to allocate the entered keys to other users (but </w:t>
      </w:r>
      <w:r w:rsidRPr="000A6EE3">
        <w:rPr>
          <w:i/>
        </w:rPr>
        <w:t>not</w:t>
      </w:r>
      <w:r w:rsidRPr="000A6EE3">
        <w:t xml:space="preserve"> themselves).</w:t>
      </w:r>
    </w:p>
    <w:p w14:paraId="71A39261" w14:textId="77777777" w:rsidR="001D6B73" w:rsidRPr="000A6EE3" w:rsidRDefault="001D6B73" w:rsidP="00801A5C">
      <w:pPr>
        <w:pStyle w:val="BodyText"/>
        <w:keepNext/>
        <w:keepLines/>
      </w:pPr>
      <w:r w:rsidRPr="000A6EE3">
        <w:t xml:space="preserve">When a delegate assigns options to a user, they can assign the matching </w:t>
      </w:r>
      <w:r w:rsidR="00CA69E2" w:rsidRPr="000A6EE3">
        <w:t xml:space="preserve">security </w:t>
      </w:r>
      <w:r w:rsidRPr="000A6EE3">
        <w:t>keys as part of that process. However, as an enhancement to a delegate</w:t>
      </w:r>
      <w:r w:rsidR="00666840" w:rsidRPr="000A6EE3">
        <w:t>’</w:t>
      </w:r>
      <w:r w:rsidRPr="000A6EE3">
        <w:t xml:space="preserve">s ability to work with keys, </w:t>
      </w:r>
      <w:r w:rsidR="00FC6763" w:rsidRPr="000A6EE3">
        <w:t>system administrators</w:t>
      </w:r>
      <w:r w:rsidRPr="000A6EE3">
        <w:t xml:space="preserve"> can assign the delegate the following options from the </w:t>
      </w:r>
      <w:r w:rsidR="00363A2E" w:rsidRPr="000A6EE3">
        <w:rPr>
          <w:b/>
        </w:rPr>
        <w:t>Key Management</w:t>
      </w:r>
      <w:r w:rsidR="00363A2E" w:rsidRPr="000A6EE3">
        <w:fldChar w:fldCharType="begin"/>
      </w:r>
      <w:r w:rsidR="00363A2E" w:rsidRPr="000A6EE3">
        <w:instrText xml:space="preserve"> XE “Key Management Menu” </w:instrText>
      </w:r>
      <w:r w:rsidR="00363A2E" w:rsidRPr="000A6EE3">
        <w:fldChar w:fldCharType="end"/>
      </w:r>
      <w:r w:rsidR="00363A2E" w:rsidRPr="000A6EE3">
        <w:fldChar w:fldCharType="begin"/>
      </w:r>
      <w:r w:rsidR="00363A2E" w:rsidRPr="000A6EE3">
        <w:instrText xml:space="preserve"> XE “Menus:Key Management” </w:instrText>
      </w:r>
      <w:r w:rsidR="00363A2E" w:rsidRPr="000A6EE3">
        <w:fldChar w:fldCharType="end"/>
      </w:r>
      <w:r w:rsidR="00363A2E" w:rsidRPr="000A6EE3">
        <w:fldChar w:fldCharType="begin"/>
      </w:r>
      <w:r w:rsidR="00363A2E" w:rsidRPr="000A6EE3">
        <w:instrText xml:space="preserve"> XE “Options:Key Management” </w:instrText>
      </w:r>
      <w:r w:rsidR="00363A2E" w:rsidRPr="000A6EE3">
        <w:fldChar w:fldCharType="end"/>
      </w:r>
      <w:r w:rsidR="00363A2E" w:rsidRPr="000A6EE3">
        <w:t xml:space="preserve"> [</w:t>
      </w:r>
      <w:r w:rsidR="00363A2E" w:rsidRPr="000A6EE3">
        <w:rPr>
          <w:color w:val="auto"/>
          <w:szCs w:val="22"/>
        </w:rPr>
        <w:t>XUKEYMGMT</w:t>
      </w:r>
      <w:r w:rsidR="00363A2E" w:rsidRPr="000A6EE3">
        <w:rPr>
          <w:color w:val="auto"/>
          <w:szCs w:val="22"/>
        </w:rPr>
        <w:fldChar w:fldCharType="begin"/>
      </w:r>
      <w:r w:rsidR="00363A2E" w:rsidRPr="000A6EE3">
        <w:instrText xml:space="preserve"> XE "</w:instrText>
      </w:r>
      <w:r w:rsidR="00363A2E" w:rsidRPr="000A6EE3">
        <w:rPr>
          <w:color w:val="auto"/>
          <w:szCs w:val="22"/>
        </w:rPr>
        <w:instrText>XUKEYMGMT Menu</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"Menus: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"Options: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t>] menu option</w:t>
      </w:r>
      <w:r w:rsidRPr="000A6EE3">
        <w:t>:</w:t>
      </w:r>
    </w:p>
    <w:p w14:paraId="2B339A43" w14:textId="77777777" w:rsidR="001D6B73" w:rsidRPr="000A6EE3" w:rsidRDefault="001D6B73" w:rsidP="00801A5C">
      <w:pPr>
        <w:pStyle w:val="ListBullet"/>
        <w:keepNext/>
        <w:keepLines/>
      </w:pPr>
      <w:r w:rsidRPr="000A6EE3">
        <w:rPr>
          <w:b/>
        </w:rPr>
        <w:t>Allocation of Security Keys</w:t>
      </w:r>
      <w:r w:rsidR="00985539" w:rsidRPr="000A6EE3">
        <w:fldChar w:fldCharType="begin"/>
      </w:r>
      <w:r w:rsidR="00985539" w:rsidRPr="000A6EE3">
        <w:instrText xml:space="preserve"> XE </w:instrText>
      </w:r>
      <w:r w:rsidR="00666840" w:rsidRPr="000A6EE3">
        <w:instrText>“</w:instrText>
      </w:r>
      <w:r w:rsidR="00985539" w:rsidRPr="000A6EE3">
        <w:instrText>Allocation of Security Keys Option</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985539" w:rsidRPr="000A6EE3">
        <w:instrText>Options:Allocation of Security Keys</w:instrText>
      </w:r>
      <w:r w:rsidR="00666840" w:rsidRPr="000A6EE3">
        <w:instrText>”</w:instrText>
      </w:r>
      <w:r w:rsidR="00985539" w:rsidRPr="000A6EE3">
        <w:instrText xml:space="preserve"> </w:instrText>
      </w:r>
      <w:r w:rsidR="00985539" w:rsidRPr="000A6EE3">
        <w:fldChar w:fldCharType="end"/>
      </w:r>
      <w:r w:rsidR="00363A2E" w:rsidRPr="000A6EE3">
        <w:t xml:space="preserve"> [</w:t>
      </w:r>
      <w:r w:rsidR="00363A2E" w:rsidRPr="000A6EE3">
        <w:rPr>
          <w:color w:val="auto"/>
        </w:rPr>
        <w:t>XUKEYALL</w:t>
      </w:r>
      <w:r w:rsidR="00363A2E" w:rsidRPr="000A6EE3">
        <w:rPr>
          <w:color w:val="auto"/>
        </w:rPr>
        <w:fldChar w:fldCharType="begin"/>
      </w:r>
      <w:r w:rsidR="00363A2E" w:rsidRPr="000A6EE3">
        <w:instrText xml:space="preserve"> XE "</w:instrText>
      </w:r>
      <w:r w:rsidR="00363A2E" w:rsidRPr="000A6EE3">
        <w:rPr>
          <w:color w:val="auto"/>
        </w:rPr>
        <w:instrText>XUKEYALL Option</w:instrText>
      </w:r>
      <w:r w:rsidR="00363A2E" w:rsidRPr="000A6EE3">
        <w:instrText xml:space="preserve">" </w:instrText>
      </w:r>
      <w:r w:rsidR="00363A2E" w:rsidRPr="000A6EE3">
        <w:rPr>
          <w:color w:val="auto"/>
        </w:rPr>
        <w:fldChar w:fldCharType="end"/>
      </w:r>
      <w:r w:rsidR="00363A2E" w:rsidRPr="000A6EE3">
        <w:rPr>
          <w:color w:val="auto"/>
        </w:rPr>
        <w:fldChar w:fldCharType="begin"/>
      </w:r>
      <w:r w:rsidR="00363A2E" w:rsidRPr="000A6EE3">
        <w:instrText xml:space="preserve"> XE "Options:</w:instrText>
      </w:r>
      <w:r w:rsidR="00363A2E" w:rsidRPr="000A6EE3">
        <w:rPr>
          <w:color w:val="auto"/>
        </w:rPr>
        <w:instrText>XUKEYALL</w:instrText>
      </w:r>
      <w:r w:rsidR="00363A2E" w:rsidRPr="000A6EE3">
        <w:instrText xml:space="preserve">" </w:instrText>
      </w:r>
      <w:r w:rsidR="00363A2E" w:rsidRPr="000A6EE3">
        <w:rPr>
          <w:color w:val="auto"/>
        </w:rPr>
        <w:fldChar w:fldCharType="end"/>
      </w:r>
      <w:r w:rsidR="00363A2E" w:rsidRPr="000A6EE3">
        <w:t>]</w:t>
      </w:r>
    </w:p>
    <w:p w14:paraId="75B1BC1A" w14:textId="77777777" w:rsidR="001D6B73" w:rsidRPr="000A6EE3" w:rsidRDefault="001D6B73" w:rsidP="00221DC2">
      <w:pPr>
        <w:pStyle w:val="ListBullet"/>
      </w:pPr>
      <w:r w:rsidRPr="000A6EE3">
        <w:rPr>
          <w:b/>
        </w:rPr>
        <w:t>De-allocation of Security Keys</w:t>
      </w:r>
      <w:r w:rsidR="00985539" w:rsidRPr="000A6EE3">
        <w:fldChar w:fldCharType="begin"/>
      </w:r>
      <w:r w:rsidR="00985539" w:rsidRPr="000A6EE3">
        <w:instrText xml:space="preserve"> XE </w:instrText>
      </w:r>
      <w:r w:rsidR="00666840" w:rsidRPr="000A6EE3">
        <w:instrText>“</w:instrText>
      </w:r>
      <w:r w:rsidR="00985539" w:rsidRPr="000A6EE3">
        <w:instrText>De-allocation of Security Keys Option</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985539" w:rsidRPr="000A6EE3">
        <w:instrText>Options:De-allocation of Security Keys</w:instrText>
      </w:r>
      <w:r w:rsidR="00666840" w:rsidRPr="000A6EE3">
        <w:instrText>”</w:instrText>
      </w:r>
      <w:r w:rsidR="00985539" w:rsidRPr="000A6EE3">
        <w:instrText xml:space="preserve"> </w:instrText>
      </w:r>
      <w:r w:rsidR="00985539" w:rsidRPr="000A6EE3">
        <w:fldChar w:fldCharType="end"/>
      </w:r>
      <w:r w:rsidR="00363A2E" w:rsidRPr="000A6EE3">
        <w:t xml:space="preserve"> [</w:t>
      </w:r>
      <w:r w:rsidR="00363A2E" w:rsidRPr="000A6EE3">
        <w:rPr>
          <w:color w:val="auto"/>
        </w:rPr>
        <w:t>XUKEYDEALL</w:t>
      </w:r>
      <w:r w:rsidR="00363A2E" w:rsidRPr="000A6EE3">
        <w:rPr>
          <w:color w:val="auto"/>
        </w:rPr>
        <w:fldChar w:fldCharType="begin"/>
      </w:r>
      <w:r w:rsidR="00363A2E" w:rsidRPr="000A6EE3">
        <w:instrText xml:space="preserve"> XE "</w:instrText>
      </w:r>
      <w:r w:rsidR="00363A2E" w:rsidRPr="000A6EE3">
        <w:rPr>
          <w:color w:val="auto"/>
        </w:rPr>
        <w:instrText>XUKEYDEALL Option</w:instrText>
      </w:r>
      <w:r w:rsidR="00363A2E" w:rsidRPr="000A6EE3">
        <w:instrText xml:space="preserve">" </w:instrText>
      </w:r>
      <w:r w:rsidR="00363A2E" w:rsidRPr="000A6EE3">
        <w:rPr>
          <w:color w:val="auto"/>
        </w:rPr>
        <w:fldChar w:fldCharType="end"/>
      </w:r>
      <w:r w:rsidR="00363A2E" w:rsidRPr="000A6EE3">
        <w:rPr>
          <w:color w:val="auto"/>
        </w:rPr>
        <w:fldChar w:fldCharType="begin"/>
      </w:r>
      <w:r w:rsidR="00363A2E" w:rsidRPr="000A6EE3">
        <w:instrText xml:space="preserve"> XE "Options:</w:instrText>
      </w:r>
      <w:r w:rsidR="00363A2E" w:rsidRPr="000A6EE3">
        <w:rPr>
          <w:color w:val="auto"/>
        </w:rPr>
        <w:instrText>XUKEYDEALL</w:instrText>
      </w:r>
      <w:r w:rsidR="00363A2E" w:rsidRPr="000A6EE3">
        <w:instrText xml:space="preserve">" </w:instrText>
      </w:r>
      <w:r w:rsidR="00363A2E" w:rsidRPr="000A6EE3">
        <w:rPr>
          <w:color w:val="auto"/>
        </w:rPr>
        <w:fldChar w:fldCharType="end"/>
      </w:r>
      <w:r w:rsidR="00363A2E" w:rsidRPr="000A6EE3">
        <w:t>]</w:t>
      </w:r>
    </w:p>
    <w:p w14:paraId="3E8A2163" w14:textId="77777777" w:rsidR="001D6B73" w:rsidRPr="000A6EE3" w:rsidRDefault="001D6B73" w:rsidP="007B457D">
      <w:pPr>
        <w:pStyle w:val="ListBullet"/>
      </w:pPr>
      <w:r w:rsidRPr="000A6EE3">
        <w:rPr>
          <w:b/>
        </w:rPr>
        <w:t>Show the Keys of a Particular User</w:t>
      </w:r>
      <w:r w:rsidR="00985539" w:rsidRPr="000A6EE3">
        <w:fldChar w:fldCharType="begin"/>
      </w:r>
      <w:r w:rsidR="00985539" w:rsidRPr="000A6EE3">
        <w:instrText xml:space="preserve"> XE </w:instrText>
      </w:r>
      <w:r w:rsidR="00666840" w:rsidRPr="000A6EE3">
        <w:instrText>“</w:instrText>
      </w:r>
      <w:r w:rsidR="00985539" w:rsidRPr="000A6EE3">
        <w:instrText>Show the Keys of a Particular User Option</w:instrText>
      </w:r>
      <w:r w:rsidR="00666840" w:rsidRPr="000A6EE3">
        <w:instrText>”</w:instrText>
      </w:r>
      <w:r w:rsidR="00985539" w:rsidRPr="000A6EE3">
        <w:instrText xml:space="preserve"> </w:instrText>
      </w:r>
      <w:r w:rsidR="00985539" w:rsidRPr="000A6EE3">
        <w:fldChar w:fldCharType="end"/>
      </w:r>
      <w:r w:rsidR="00985539" w:rsidRPr="000A6EE3">
        <w:fldChar w:fldCharType="begin"/>
      </w:r>
      <w:r w:rsidR="00985539" w:rsidRPr="000A6EE3">
        <w:instrText xml:space="preserve"> XE </w:instrText>
      </w:r>
      <w:r w:rsidR="00666840" w:rsidRPr="000A6EE3">
        <w:instrText>“</w:instrText>
      </w:r>
      <w:r w:rsidR="00985539" w:rsidRPr="000A6EE3">
        <w:instrText>Options:Show the Keys of a Particular User</w:instrText>
      </w:r>
      <w:r w:rsidR="00666840" w:rsidRPr="000A6EE3">
        <w:instrText>”</w:instrText>
      </w:r>
      <w:r w:rsidR="00985539" w:rsidRPr="000A6EE3">
        <w:instrText xml:space="preserve"> </w:instrText>
      </w:r>
      <w:r w:rsidR="00985539" w:rsidRPr="000A6EE3">
        <w:fldChar w:fldCharType="end"/>
      </w:r>
      <w:r w:rsidR="00363A2E" w:rsidRPr="000A6EE3">
        <w:t xml:space="preserve"> [</w:t>
      </w:r>
      <w:r w:rsidR="00363A2E" w:rsidRPr="000A6EE3">
        <w:rPr>
          <w:color w:val="auto"/>
        </w:rPr>
        <w:t>XQLISTKEY</w:t>
      </w:r>
      <w:r w:rsidR="00363A2E" w:rsidRPr="000A6EE3">
        <w:rPr>
          <w:color w:val="auto"/>
        </w:rPr>
        <w:fldChar w:fldCharType="begin"/>
      </w:r>
      <w:r w:rsidR="00363A2E" w:rsidRPr="000A6EE3">
        <w:instrText xml:space="preserve"> XE "</w:instrText>
      </w:r>
      <w:r w:rsidR="00363A2E" w:rsidRPr="000A6EE3">
        <w:rPr>
          <w:color w:val="auto"/>
        </w:rPr>
        <w:instrText>XQLISTKEY Option</w:instrText>
      </w:r>
      <w:r w:rsidR="00363A2E" w:rsidRPr="000A6EE3">
        <w:instrText xml:space="preserve">" </w:instrText>
      </w:r>
      <w:r w:rsidR="00363A2E" w:rsidRPr="000A6EE3">
        <w:rPr>
          <w:color w:val="auto"/>
        </w:rPr>
        <w:fldChar w:fldCharType="end"/>
      </w:r>
      <w:r w:rsidR="00363A2E" w:rsidRPr="000A6EE3">
        <w:rPr>
          <w:color w:val="auto"/>
        </w:rPr>
        <w:fldChar w:fldCharType="begin"/>
      </w:r>
      <w:r w:rsidR="00363A2E" w:rsidRPr="000A6EE3">
        <w:instrText xml:space="preserve"> XE "Options:</w:instrText>
      </w:r>
      <w:r w:rsidR="00363A2E" w:rsidRPr="000A6EE3">
        <w:rPr>
          <w:color w:val="auto"/>
        </w:rPr>
        <w:instrText>XQLISTKEY</w:instrText>
      </w:r>
      <w:r w:rsidR="00363A2E" w:rsidRPr="000A6EE3">
        <w:instrText xml:space="preserve">" </w:instrText>
      </w:r>
      <w:r w:rsidR="00363A2E" w:rsidRPr="000A6EE3">
        <w:rPr>
          <w:color w:val="auto"/>
        </w:rPr>
        <w:fldChar w:fldCharType="end"/>
      </w:r>
      <w:r w:rsidR="00363A2E" w:rsidRPr="000A6EE3">
        <w:t>]</w:t>
      </w:r>
    </w:p>
    <w:p w14:paraId="4D3C3E89" w14:textId="77777777" w:rsidR="00F7259A" w:rsidRPr="000A6EE3" w:rsidRDefault="00F7259A" w:rsidP="00F7259A">
      <w:pPr>
        <w:pStyle w:val="BodyText6"/>
      </w:pPr>
    </w:p>
    <w:p w14:paraId="542FBB30" w14:textId="4943E886" w:rsidR="001D6B73" w:rsidRPr="000A6EE3" w:rsidRDefault="001D6B73" w:rsidP="000503B3">
      <w:pPr>
        <w:pStyle w:val="BodyText"/>
      </w:pPr>
      <w:r w:rsidRPr="000A6EE3">
        <w:t xml:space="preserve">As long as the delegate does </w:t>
      </w:r>
      <w:r w:rsidRPr="000A6EE3">
        <w:rPr>
          <w:i/>
        </w:rPr>
        <w:t>not</w:t>
      </w:r>
      <w:r w:rsidRPr="000A6EE3">
        <w:t xml:space="preserve"> hold the XUMGR security key</w:t>
      </w:r>
      <w:r w:rsidRPr="000A6EE3">
        <w:fldChar w:fldCharType="begin"/>
      </w:r>
      <w:r w:rsidRPr="000A6EE3">
        <w:instrText xml:space="preserve"> XE </w:instrText>
      </w:r>
      <w:r w:rsidR="00666840" w:rsidRPr="000A6EE3">
        <w:instrText>“</w:instrText>
      </w:r>
      <w:r w:rsidRPr="000A6EE3">
        <w:instrText>XUMGR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Keys:XUMGR</w:instrText>
      </w:r>
      <w:r w:rsidR="00666840" w:rsidRPr="000A6EE3">
        <w:instrText>”</w:instrText>
      </w:r>
      <w:r w:rsidRPr="000A6EE3">
        <w:instrText xml:space="preserve"> </w:instrText>
      </w:r>
      <w:r w:rsidRPr="000A6EE3">
        <w:fldChar w:fldCharType="end"/>
      </w:r>
      <w:r w:rsidR="00A26830" w:rsidRPr="000A6EE3">
        <w:t xml:space="preserve">, </w:t>
      </w:r>
      <w:r w:rsidRPr="000A6EE3">
        <w:t>which</w:t>
      </w:r>
      <w:r w:rsidR="00A26830" w:rsidRPr="000A6EE3">
        <w:t xml:space="preserve"> allows any key to be allocated</w:t>
      </w:r>
      <w:r w:rsidRPr="000A6EE3">
        <w:t xml:space="preserve">, the </w:t>
      </w:r>
      <w:r w:rsidR="00363A2E" w:rsidRPr="000A6EE3">
        <w:rPr>
          <w:b/>
        </w:rPr>
        <w:t>Key Management</w:t>
      </w:r>
      <w:r w:rsidR="00363A2E" w:rsidRPr="000A6EE3">
        <w:fldChar w:fldCharType="begin"/>
      </w:r>
      <w:r w:rsidR="00363A2E" w:rsidRPr="000A6EE3">
        <w:instrText xml:space="preserve"> XE “Key Management Menu” </w:instrText>
      </w:r>
      <w:r w:rsidR="00363A2E" w:rsidRPr="000A6EE3">
        <w:fldChar w:fldCharType="end"/>
      </w:r>
      <w:r w:rsidR="00363A2E" w:rsidRPr="000A6EE3">
        <w:fldChar w:fldCharType="begin"/>
      </w:r>
      <w:r w:rsidR="00363A2E" w:rsidRPr="000A6EE3">
        <w:instrText xml:space="preserve"> XE “Menus:Key Management” </w:instrText>
      </w:r>
      <w:r w:rsidR="00363A2E" w:rsidRPr="000A6EE3">
        <w:fldChar w:fldCharType="end"/>
      </w:r>
      <w:r w:rsidR="00363A2E" w:rsidRPr="000A6EE3">
        <w:fldChar w:fldCharType="begin"/>
      </w:r>
      <w:r w:rsidR="00363A2E" w:rsidRPr="000A6EE3">
        <w:instrText xml:space="preserve"> XE “Options:Key Management” </w:instrText>
      </w:r>
      <w:r w:rsidR="00363A2E" w:rsidRPr="000A6EE3">
        <w:fldChar w:fldCharType="end"/>
      </w:r>
      <w:r w:rsidR="00363A2E" w:rsidRPr="000A6EE3">
        <w:t xml:space="preserve"> [</w:t>
      </w:r>
      <w:r w:rsidR="00363A2E" w:rsidRPr="000A6EE3">
        <w:rPr>
          <w:color w:val="auto"/>
          <w:szCs w:val="22"/>
        </w:rPr>
        <w:t>XUKEYMGMT</w:t>
      </w:r>
      <w:r w:rsidR="00363A2E" w:rsidRPr="000A6EE3">
        <w:rPr>
          <w:color w:val="auto"/>
          <w:szCs w:val="22"/>
        </w:rPr>
        <w:fldChar w:fldCharType="begin"/>
      </w:r>
      <w:r w:rsidR="00363A2E" w:rsidRPr="000A6EE3">
        <w:instrText xml:space="preserve"> XE "</w:instrText>
      </w:r>
      <w:r w:rsidR="00363A2E" w:rsidRPr="000A6EE3">
        <w:rPr>
          <w:color w:val="auto"/>
          <w:szCs w:val="22"/>
        </w:rPr>
        <w:instrText>XUKEYMGMT Menu</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"Menus: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rPr>
          <w:color w:val="auto"/>
          <w:szCs w:val="22"/>
        </w:rPr>
        <w:fldChar w:fldCharType="begin"/>
      </w:r>
      <w:r w:rsidR="00363A2E" w:rsidRPr="000A6EE3">
        <w:instrText xml:space="preserve"> XE "Options:</w:instrText>
      </w:r>
      <w:r w:rsidR="00363A2E" w:rsidRPr="000A6EE3">
        <w:rPr>
          <w:color w:val="auto"/>
          <w:szCs w:val="22"/>
        </w:rPr>
        <w:instrText>XUKEYMGMT</w:instrText>
      </w:r>
      <w:r w:rsidR="00363A2E" w:rsidRPr="000A6EE3">
        <w:instrText xml:space="preserve">" </w:instrText>
      </w:r>
      <w:r w:rsidR="00363A2E" w:rsidRPr="000A6EE3">
        <w:rPr>
          <w:color w:val="auto"/>
          <w:szCs w:val="22"/>
        </w:rPr>
        <w:fldChar w:fldCharType="end"/>
      </w:r>
      <w:r w:rsidR="00363A2E" w:rsidRPr="000A6EE3">
        <w:t>] menu option</w:t>
      </w:r>
      <w:r w:rsidRPr="000A6EE3">
        <w:t xml:space="preserve"> only allow delegates to allocate and de-allocate </w:t>
      </w:r>
      <w:r w:rsidR="00CA69E2" w:rsidRPr="000A6EE3">
        <w:t xml:space="preserve">security </w:t>
      </w:r>
      <w:r w:rsidRPr="000A6EE3">
        <w:t>keys they</w:t>
      </w:r>
      <w:r w:rsidR="00363A2E" w:rsidRPr="000A6EE3">
        <w:t xml:space="preserve"> ha</w:t>
      </w:r>
      <w:r w:rsidRPr="000A6EE3">
        <w:t>ve been delegated. Kernel also follows key delegation levels</w:t>
      </w:r>
      <w:r w:rsidR="00802DBE" w:rsidRPr="000A6EE3">
        <w:fldChar w:fldCharType="begin"/>
      </w:r>
      <w:r w:rsidR="00802DBE" w:rsidRPr="000A6EE3">
        <w:instrText xml:space="preserve">XE </w:instrText>
      </w:r>
      <w:r w:rsidR="00666840" w:rsidRPr="000A6EE3">
        <w:instrText>“</w:instrText>
      </w:r>
      <w:r w:rsidR="00802DBE" w:rsidRPr="000A6EE3">
        <w:instrText>Security Keys:Delegation Levels</w:instrText>
      </w:r>
      <w:r w:rsidR="00666840" w:rsidRPr="000A6EE3">
        <w:instrText>”</w:instrText>
      </w:r>
      <w:r w:rsidR="00802DBE" w:rsidRPr="000A6EE3">
        <w:fldChar w:fldCharType="end"/>
      </w:r>
      <w:r w:rsidR="00802DBE" w:rsidRPr="000A6EE3">
        <w:fldChar w:fldCharType="begin"/>
      </w:r>
      <w:r w:rsidR="00802DBE" w:rsidRPr="000A6EE3">
        <w:instrText xml:space="preserve">XE </w:instrText>
      </w:r>
      <w:r w:rsidR="00666840" w:rsidRPr="000A6EE3">
        <w:instrText>“</w:instrText>
      </w:r>
      <w:r w:rsidR="00802DBE" w:rsidRPr="000A6EE3">
        <w:instrText>Key</w:instrText>
      </w:r>
      <w:r w:rsidR="003A553E" w:rsidRPr="000A6EE3">
        <w:instrText>s</w:instrText>
      </w:r>
      <w:r w:rsidR="00802DBE" w:rsidRPr="000A6EE3">
        <w:instrText>:Delegation Levels</w:instrText>
      </w:r>
      <w:r w:rsidR="00666840" w:rsidRPr="000A6EE3">
        <w:instrText>”</w:instrText>
      </w:r>
      <w:r w:rsidR="00802DBE" w:rsidRPr="000A6EE3">
        <w:fldChar w:fldCharType="end"/>
      </w:r>
      <w:r w:rsidRPr="000A6EE3">
        <w:t xml:space="preserve"> with the </w:t>
      </w:r>
      <w:r w:rsidRPr="000A6EE3">
        <w:rPr>
          <w:b/>
        </w:rPr>
        <w:t>Allocation of Security Keys</w:t>
      </w:r>
      <w:r w:rsidR="00A26830" w:rsidRPr="000A6EE3">
        <w:fldChar w:fldCharType="begin"/>
      </w:r>
      <w:r w:rsidR="00A26830" w:rsidRPr="000A6EE3">
        <w:instrText xml:space="preserve"> XE </w:instrText>
      </w:r>
      <w:r w:rsidR="00666840" w:rsidRPr="000A6EE3">
        <w:instrText>“</w:instrText>
      </w:r>
      <w:r w:rsidR="00A26830" w:rsidRPr="000A6EE3">
        <w:instrText>Allocation of Security Keys Option</w:instrText>
      </w:r>
      <w:r w:rsidR="00666840" w:rsidRPr="000A6EE3">
        <w:instrText>”</w:instrText>
      </w:r>
      <w:r w:rsidR="00A26830" w:rsidRPr="000A6EE3">
        <w:instrText xml:space="preserve"> </w:instrText>
      </w:r>
      <w:r w:rsidR="00A26830" w:rsidRPr="000A6EE3">
        <w:fldChar w:fldCharType="end"/>
      </w:r>
      <w:r w:rsidR="00A26830" w:rsidRPr="000A6EE3">
        <w:fldChar w:fldCharType="begin"/>
      </w:r>
      <w:r w:rsidR="00A26830" w:rsidRPr="000A6EE3">
        <w:instrText xml:space="preserve"> XE </w:instrText>
      </w:r>
      <w:r w:rsidR="00666840" w:rsidRPr="000A6EE3">
        <w:instrText>“</w:instrText>
      </w:r>
      <w:r w:rsidR="00A26830" w:rsidRPr="000A6EE3">
        <w:instrText>Options:Allocation of Security Keys</w:instrText>
      </w:r>
      <w:r w:rsidR="00666840" w:rsidRPr="000A6EE3">
        <w:instrText>”</w:instrText>
      </w:r>
      <w:r w:rsidR="00A26830" w:rsidRPr="000A6EE3">
        <w:instrText xml:space="preserve"> </w:instrText>
      </w:r>
      <w:r w:rsidR="00A26830" w:rsidRPr="000A6EE3">
        <w:fldChar w:fldCharType="end"/>
      </w:r>
      <w:r w:rsidR="00CB7DD8" w:rsidRPr="000A6EE3">
        <w:t xml:space="preserve"> [</w:t>
      </w:r>
      <w:r w:rsidR="00CB7DD8" w:rsidRPr="000A6EE3">
        <w:rPr>
          <w:color w:val="auto"/>
        </w:rPr>
        <w:t>XUKEYALL</w:t>
      </w:r>
      <w:r w:rsidR="00CB7DD8" w:rsidRPr="000A6EE3">
        <w:rPr>
          <w:color w:val="auto"/>
        </w:rPr>
        <w:fldChar w:fldCharType="begin"/>
      </w:r>
      <w:r w:rsidR="00CB7DD8" w:rsidRPr="000A6EE3">
        <w:instrText xml:space="preserve"> XE "</w:instrText>
      </w:r>
      <w:r w:rsidR="00CB7DD8" w:rsidRPr="000A6EE3">
        <w:rPr>
          <w:color w:val="auto"/>
        </w:rPr>
        <w:instrText>XUKEYALL Option</w:instrText>
      </w:r>
      <w:r w:rsidR="00CB7DD8" w:rsidRPr="000A6EE3">
        <w:instrText xml:space="preserve">" </w:instrText>
      </w:r>
      <w:r w:rsidR="00CB7DD8" w:rsidRPr="000A6EE3">
        <w:rPr>
          <w:color w:val="auto"/>
        </w:rPr>
        <w:fldChar w:fldCharType="end"/>
      </w:r>
      <w:r w:rsidR="00CB7DD8" w:rsidRPr="000A6EE3">
        <w:rPr>
          <w:color w:val="auto"/>
        </w:rPr>
        <w:fldChar w:fldCharType="begin"/>
      </w:r>
      <w:r w:rsidR="00CB7DD8" w:rsidRPr="000A6EE3">
        <w:instrText xml:space="preserve"> XE "Options:</w:instrText>
      </w:r>
      <w:r w:rsidR="00CB7DD8" w:rsidRPr="000A6EE3">
        <w:rPr>
          <w:color w:val="auto"/>
        </w:rPr>
        <w:instrText>XUKEYALL</w:instrText>
      </w:r>
      <w:r w:rsidR="00CB7DD8" w:rsidRPr="000A6EE3">
        <w:instrText xml:space="preserve">" </w:instrText>
      </w:r>
      <w:r w:rsidR="00CB7DD8" w:rsidRPr="000A6EE3">
        <w:rPr>
          <w:color w:val="auto"/>
        </w:rPr>
        <w:fldChar w:fldCharType="end"/>
      </w:r>
      <w:r w:rsidR="00CB7DD8" w:rsidRPr="000A6EE3">
        <w:t>]</w:t>
      </w:r>
      <w:r w:rsidRPr="000A6EE3">
        <w:t xml:space="preserve"> and </w:t>
      </w:r>
      <w:r w:rsidRPr="000A6EE3">
        <w:rPr>
          <w:b/>
        </w:rPr>
        <w:t>De-allocation of Security Keys</w:t>
      </w:r>
      <w:r w:rsidR="00A26830" w:rsidRPr="000A6EE3">
        <w:fldChar w:fldCharType="begin"/>
      </w:r>
      <w:r w:rsidR="00A26830" w:rsidRPr="000A6EE3">
        <w:instrText xml:space="preserve"> XE </w:instrText>
      </w:r>
      <w:r w:rsidR="00666840" w:rsidRPr="000A6EE3">
        <w:instrText>“</w:instrText>
      </w:r>
      <w:r w:rsidR="00A26830" w:rsidRPr="000A6EE3">
        <w:instrText>De-allocation of Security Keys Option</w:instrText>
      </w:r>
      <w:r w:rsidR="00666840" w:rsidRPr="000A6EE3">
        <w:instrText>”</w:instrText>
      </w:r>
      <w:r w:rsidR="00A26830" w:rsidRPr="000A6EE3">
        <w:instrText xml:space="preserve"> </w:instrText>
      </w:r>
      <w:r w:rsidR="00A26830" w:rsidRPr="000A6EE3">
        <w:fldChar w:fldCharType="end"/>
      </w:r>
      <w:r w:rsidR="00A26830" w:rsidRPr="000A6EE3">
        <w:fldChar w:fldCharType="begin"/>
      </w:r>
      <w:r w:rsidR="00A26830" w:rsidRPr="000A6EE3">
        <w:instrText xml:space="preserve"> XE </w:instrText>
      </w:r>
      <w:r w:rsidR="00666840" w:rsidRPr="000A6EE3">
        <w:instrText>“</w:instrText>
      </w:r>
      <w:r w:rsidR="00A26830" w:rsidRPr="000A6EE3">
        <w:instrText>Options:De-allocation of Security Keys</w:instrText>
      </w:r>
      <w:r w:rsidR="00666840" w:rsidRPr="000A6EE3">
        <w:instrText>”</w:instrText>
      </w:r>
      <w:r w:rsidR="00A26830" w:rsidRPr="000A6EE3">
        <w:instrText xml:space="preserve"> </w:instrText>
      </w:r>
      <w:r w:rsidR="00A26830" w:rsidRPr="000A6EE3">
        <w:fldChar w:fldCharType="end"/>
      </w:r>
      <w:r w:rsidR="00CB7DD8" w:rsidRPr="000A6EE3">
        <w:t xml:space="preserve"> [</w:t>
      </w:r>
      <w:r w:rsidR="00CB7DD8" w:rsidRPr="000A6EE3">
        <w:rPr>
          <w:color w:val="auto"/>
        </w:rPr>
        <w:t>XUKEYDEALL</w:t>
      </w:r>
      <w:r w:rsidR="00CB7DD8" w:rsidRPr="000A6EE3">
        <w:rPr>
          <w:color w:val="auto"/>
        </w:rPr>
        <w:fldChar w:fldCharType="begin"/>
      </w:r>
      <w:r w:rsidR="00CB7DD8" w:rsidRPr="000A6EE3">
        <w:instrText xml:space="preserve"> XE "</w:instrText>
      </w:r>
      <w:r w:rsidR="00CB7DD8" w:rsidRPr="000A6EE3">
        <w:rPr>
          <w:color w:val="auto"/>
        </w:rPr>
        <w:instrText>XUKEYDEALL Option</w:instrText>
      </w:r>
      <w:r w:rsidR="00CB7DD8" w:rsidRPr="000A6EE3">
        <w:instrText xml:space="preserve">" </w:instrText>
      </w:r>
      <w:r w:rsidR="00CB7DD8" w:rsidRPr="000A6EE3">
        <w:rPr>
          <w:color w:val="auto"/>
        </w:rPr>
        <w:fldChar w:fldCharType="end"/>
      </w:r>
      <w:r w:rsidR="00CB7DD8" w:rsidRPr="000A6EE3">
        <w:rPr>
          <w:color w:val="auto"/>
        </w:rPr>
        <w:fldChar w:fldCharType="begin"/>
      </w:r>
      <w:r w:rsidR="00CB7DD8" w:rsidRPr="000A6EE3">
        <w:instrText xml:space="preserve"> XE "Options:</w:instrText>
      </w:r>
      <w:r w:rsidR="00CB7DD8" w:rsidRPr="000A6EE3">
        <w:rPr>
          <w:color w:val="auto"/>
        </w:rPr>
        <w:instrText>XUKEYDEALL</w:instrText>
      </w:r>
      <w:r w:rsidR="00CB7DD8" w:rsidRPr="000A6EE3">
        <w:instrText xml:space="preserve">" </w:instrText>
      </w:r>
      <w:r w:rsidR="00CB7DD8" w:rsidRPr="000A6EE3">
        <w:rPr>
          <w:color w:val="auto"/>
        </w:rPr>
        <w:fldChar w:fldCharType="end"/>
      </w:r>
      <w:r w:rsidR="00CB7DD8" w:rsidRPr="000A6EE3">
        <w:t>]</w:t>
      </w:r>
      <w:r w:rsidRPr="000A6EE3">
        <w:t xml:space="preserve"> options.</w:t>
      </w:r>
    </w:p>
    <w:p w14:paraId="462D13AD" w14:textId="7C9AF156" w:rsidR="001D6B73" w:rsidRPr="000A6EE3" w:rsidRDefault="0015207B" w:rsidP="00801A5C">
      <w:pPr>
        <w:pStyle w:val="Note"/>
      </w:pPr>
      <w:r w:rsidRPr="000A6EE3">
        <w:rPr>
          <w:noProof/>
          <w:lang w:eastAsia="en-US"/>
        </w:rPr>
        <w:drawing>
          <wp:inline distT="0" distB="0" distL="0" distR="0" wp14:anchorId="46259C10" wp14:editId="1264F184">
            <wp:extent cx="304800" cy="30480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1A5C" w:rsidRPr="000A6EE3">
        <w:tab/>
      </w:r>
      <w:r w:rsidR="00801A5C" w:rsidRPr="000A6EE3">
        <w:rPr>
          <w:b/>
          <w:iCs/>
        </w:rPr>
        <w:t xml:space="preserve">NOTE: </w:t>
      </w:r>
      <w:r w:rsidR="00CB7DD8" w:rsidRPr="000A6EE3">
        <w:rPr>
          <w:b/>
        </w:rPr>
        <w:t>Key Management</w:t>
      </w:r>
      <w:r w:rsidR="00CB7DD8" w:rsidRPr="000A6EE3">
        <w:fldChar w:fldCharType="begin"/>
      </w:r>
      <w:r w:rsidR="00CB7DD8" w:rsidRPr="000A6EE3">
        <w:instrText xml:space="preserve"> XE “Key Management Menu” </w:instrText>
      </w:r>
      <w:r w:rsidR="00CB7DD8" w:rsidRPr="000A6EE3">
        <w:fldChar w:fldCharType="end"/>
      </w:r>
      <w:r w:rsidR="00CB7DD8" w:rsidRPr="000A6EE3">
        <w:fldChar w:fldCharType="begin"/>
      </w:r>
      <w:r w:rsidR="00CB7DD8" w:rsidRPr="000A6EE3">
        <w:instrText xml:space="preserve"> XE “Menus:Key Management” </w:instrText>
      </w:r>
      <w:r w:rsidR="00CB7DD8" w:rsidRPr="000A6EE3">
        <w:fldChar w:fldCharType="end"/>
      </w:r>
      <w:r w:rsidR="00CB7DD8" w:rsidRPr="000A6EE3">
        <w:fldChar w:fldCharType="begin"/>
      </w:r>
      <w:r w:rsidR="00CB7DD8" w:rsidRPr="000A6EE3">
        <w:instrText xml:space="preserve"> XE “Options:Key Management” </w:instrText>
      </w:r>
      <w:r w:rsidR="00CB7DD8" w:rsidRPr="000A6EE3">
        <w:fldChar w:fldCharType="end"/>
      </w:r>
      <w:r w:rsidR="00CB7DD8" w:rsidRPr="000A6EE3">
        <w:t xml:space="preserve"> [</w:t>
      </w:r>
      <w:r w:rsidR="00CB7DD8" w:rsidRPr="000A6EE3">
        <w:rPr>
          <w:color w:val="auto"/>
          <w:szCs w:val="22"/>
        </w:rPr>
        <w:t>XUKEYMGMT</w:t>
      </w:r>
      <w:r w:rsidR="00CB7DD8" w:rsidRPr="000A6EE3">
        <w:rPr>
          <w:color w:val="auto"/>
          <w:szCs w:val="22"/>
        </w:rPr>
        <w:fldChar w:fldCharType="begin"/>
      </w:r>
      <w:r w:rsidR="00CB7DD8" w:rsidRPr="000A6EE3">
        <w:instrText xml:space="preserve"> XE "</w:instrText>
      </w:r>
      <w:r w:rsidR="00CB7DD8" w:rsidRPr="000A6EE3">
        <w:rPr>
          <w:color w:val="auto"/>
          <w:szCs w:val="22"/>
        </w:rPr>
        <w:instrText>XUKEYMGMT Menu</w:instrText>
      </w:r>
      <w:r w:rsidR="00CB7DD8" w:rsidRPr="000A6EE3">
        <w:instrText xml:space="preserve">" </w:instrText>
      </w:r>
      <w:r w:rsidR="00CB7DD8" w:rsidRPr="000A6EE3">
        <w:rPr>
          <w:color w:val="auto"/>
          <w:szCs w:val="22"/>
        </w:rPr>
        <w:fldChar w:fldCharType="end"/>
      </w:r>
      <w:r w:rsidR="00CB7DD8" w:rsidRPr="000A6EE3">
        <w:rPr>
          <w:color w:val="auto"/>
          <w:szCs w:val="22"/>
        </w:rPr>
        <w:fldChar w:fldCharType="begin"/>
      </w:r>
      <w:r w:rsidR="00CB7DD8" w:rsidRPr="000A6EE3">
        <w:instrText xml:space="preserve"> XE "Menus:</w:instrText>
      </w:r>
      <w:r w:rsidR="00CB7DD8" w:rsidRPr="000A6EE3">
        <w:rPr>
          <w:color w:val="auto"/>
          <w:szCs w:val="22"/>
        </w:rPr>
        <w:instrText>XUKEYMGMT</w:instrText>
      </w:r>
      <w:r w:rsidR="00CB7DD8" w:rsidRPr="000A6EE3">
        <w:instrText xml:space="preserve">" </w:instrText>
      </w:r>
      <w:r w:rsidR="00CB7DD8" w:rsidRPr="000A6EE3">
        <w:rPr>
          <w:color w:val="auto"/>
          <w:szCs w:val="22"/>
        </w:rPr>
        <w:fldChar w:fldCharType="end"/>
      </w:r>
      <w:r w:rsidR="00CB7DD8" w:rsidRPr="000A6EE3">
        <w:rPr>
          <w:color w:val="auto"/>
          <w:szCs w:val="22"/>
        </w:rPr>
        <w:fldChar w:fldCharType="begin"/>
      </w:r>
      <w:r w:rsidR="00CB7DD8" w:rsidRPr="000A6EE3">
        <w:instrText xml:space="preserve"> XE "Options:</w:instrText>
      </w:r>
      <w:r w:rsidR="00CB7DD8" w:rsidRPr="000A6EE3">
        <w:rPr>
          <w:color w:val="auto"/>
          <w:szCs w:val="22"/>
        </w:rPr>
        <w:instrText>XUKEYMGMT</w:instrText>
      </w:r>
      <w:r w:rsidR="00CB7DD8" w:rsidRPr="000A6EE3">
        <w:instrText xml:space="preserve">" </w:instrText>
      </w:r>
      <w:r w:rsidR="00CB7DD8" w:rsidRPr="000A6EE3">
        <w:rPr>
          <w:color w:val="auto"/>
          <w:szCs w:val="22"/>
        </w:rPr>
        <w:fldChar w:fldCharType="end"/>
      </w:r>
      <w:r w:rsidR="00CB7DD8" w:rsidRPr="000A6EE3">
        <w:t xml:space="preserve">] </w:t>
      </w:r>
      <w:r w:rsidR="00091EDC" w:rsidRPr="000A6EE3">
        <w:t xml:space="preserve">menu </w:t>
      </w:r>
      <w:r w:rsidR="00CB7DD8" w:rsidRPr="000A6EE3">
        <w:t xml:space="preserve">options </w:t>
      </w:r>
      <w:r w:rsidR="00801A5C" w:rsidRPr="000A6EE3">
        <w:rPr>
          <w:i/>
        </w:rPr>
        <w:t>must</w:t>
      </w:r>
      <w:r w:rsidR="00801A5C" w:rsidRPr="000A6EE3">
        <w:t xml:space="preserve"> be separately assigned; they are </w:t>
      </w:r>
      <w:r w:rsidR="00801A5C" w:rsidRPr="000A6EE3">
        <w:rPr>
          <w:i/>
        </w:rPr>
        <w:t>not</w:t>
      </w:r>
      <w:r w:rsidR="00801A5C" w:rsidRPr="000A6EE3">
        <w:t xml:space="preserve"> a part of the </w:t>
      </w:r>
      <w:r w:rsidR="00801A5C" w:rsidRPr="000A6EE3">
        <w:rPr>
          <w:b/>
        </w:rPr>
        <w:t>Delegate</w:t>
      </w:r>
      <w:r w:rsidR="00666840" w:rsidRPr="000A6EE3">
        <w:rPr>
          <w:b/>
        </w:rPr>
        <w:t>’</w:t>
      </w:r>
      <w:r w:rsidR="00801A5C" w:rsidRPr="000A6EE3">
        <w:rPr>
          <w:b/>
        </w:rPr>
        <w:t>s Menu Management</w:t>
      </w:r>
      <w:r w:rsidR="00CB7DD8" w:rsidRPr="000A6EE3">
        <w:fldChar w:fldCharType="begin"/>
      </w:r>
      <w:r w:rsidR="00CB7DD8" w:rsidRPr="000A6EE3">
        <w:instrText xml:space="preserve"> XE “Delegate’s Menu Management Menu” </w:instrText>
      </w:r>
      <w:r w:rsidR="00CB7DD8" w:rsidRPr="000A6EE3">
        <w:fldChar w:fldCharType="end"/>
      </w:r>
      <w:r w:rsidR="00CB7DD8" w:rsidRPr="000A6EE3">
        <w:fldChar w:fldCharType="begin"/>
      </w:r>
      <w:r w:rsidR="00CB7DD8" w:rsidRPr="000A6EE3">
        <w:instrText xml:space="preserve"> XE “Menus:Delegate’s Menu Management” </w:instrText>
      </w:r>
      <w:r w:rsidR="00CB7DD8" w:rsidRPr="000A6EE3">
        <w:fldChar w:fldCharType="end"/>
      </w:r>
      <w:r w:rsidR="00CB7DD8" w:rsidRPr="000A6EE3">
        <w:fldChar w:fldCharType="begin"/>
      </w:r>
      <w:r w:rsidR="00CB7DD8" w:rsidRPr="000A6EE3">
        <w:instrText xml:space="preserve"> XE “Options:Delegate’s Menu Management” </w:instrText>
      </w:r>
      <w:r w:rsidR="00CB7DD8" w:rsidRPr="000A6EE3">
        <w:fldChar w:fldCharType="end"/>
      </w:r>
      <w:r w:rsidR="00801A5C" w:rsidRPr="000A6EE3">
        <w:t xml:space="preserve"> [XQSMD USER MENU</w:t>
      </w:r>
      <w:r w:rsidR="00801A5C" w:rsidRPr="000A6EE3">
        <w:fldChar w:fldCharType="begin"/>
      </w:r>
      <w:r w:rsidR="00801A5C" w:rsidRPr="000A6EE3">
        <w:instrText xml:space="preserve"> XE </w:instrText>
      </w:r>
      <w:r w:rsidR="00666840" w:rsidRPr="000A6EE3">
        <w:instrText>“</w:instrText>
      </w:r>
      <w:r w:rsidR="00801A5C" w:rsidRPr="000A6EE3">
        <w:instrText>XQSMD USER MENU</w:instrText>
      </w:r>
      <w:r w:rsidR="00666840" w:rsidRPr="000A6EE3">
        <w:instrText>”</w:instrText>
      </w:r>
      <w:r w:rsidR="00801A5C" w:rsidRPr="000A6EE3">
        <w:instrText xml:space="preserve"> </w:instrText>
      </w:r>
      <w:r w:rsidR="00801A5C" w:rsidRPr="000A6EE3">
        <w:fldChar w:fldCharType="end"/>
      </w:r>
      <w:r w:rsidR="00801A5C" w:rsidRPr="000A6EE3">
        <w:fldChar w:fldCharType="begin"/>
      </w:r>
      <w:r w:rsidR="00801A5C" w:rsidRPr="000A6EE3">
        <w:instrText xml:space="preserve"> XE </w:instrText>
      </w:r>
      <w:r w:rsidR="00666840" w:rsidRPr="000A6EE3">
        <w:instrText>“</w:instrText>
      </w:r>
      <w:r w:rsidR="00801A5C" w:rsidRPr="000A6EE3">
        <w:instrText>Menus:XQSMD USER MENU</w:instrText>
      </w:r>
      <w:r w:rsidR="00666840" w:rsidRPr="000A6EE3">
        <w:instrText>”</w:instrText>
      </w:r>
      <w:r w:rsidR="00801A5C" w:rsidRPr="000A6EE3">
        <w:instrText xml:space="preserve"> </w:instrText>
      </w:r>
      <w:r w:rsidR="00801A5C" w:rsidRPr="000A6EE3">
        <w:fldChar w:fldCharType="end"/>
      </w:r>
      <w:r w:rsidR="00801A5C" w:rsidRPr="000A6EE3">
        <w:fldChar w:fldCharType="begin"/>
      </w:r>
      <w:r w:rsidR="00801A5C" w:rsidRPr="000A6EE3">
        <w:instrText xml:space="preserve"> XE </w:instrText>
      </w:r>
      <w:r w:rsidR="00666840" w:rsidRPr="000A6EE3">
        <w:instrText>“</w:instrText>
      </w:r>
      <w:r w:rsidR="00801A5C" w:rsidRPr="000A6EE3">
        <w:instrText>Options:XQSMD USER MENU</w:instrText>
      </w:r>
      <w:r w:rsidR="00666840" w:rsidRPr="000A6EE3">
        <w:instrText>”</w:instrText>
      </w:r>
      <w:r w:rsidR="00801A5C" w:rsidRPr="000A6EE3">
        <w:instrText xml:space="preserve"> </w:instrText>
      </w:r>
      <w:r w:rsidR="00801A5C" w:rsidRPr="000A6EE3">
        <w:fldChar w:fldCharType="end"/>
      </w:r>
      <w:r w:rsidR="00801A5C" w:rsidRPr="000A6EE3">
        <w:t>]</w:t>
      </w:r>
      <w:r w:rsidR="00CB7DD8" w:rsidRPr="000A6EE3">
        <w:t xml:space="preserve"> menu</w:t>
      </w:r>
      <w:r w:rsidR="00801A5C" w:rsidRPr="000A6EE3">
        <w:t>.</w:t>
      </w:r>
    </w:p>
    <w:p w14:paraId="5F296953" w14:textId="77777777" w:rsidR="00691295" w:rsidRPr="000A6EE3" w:rsidRDefault="00691295" w:rsidP="00691295">
      <w:pPr>
        <w:pStyle w:val="BodyText6"/>
      </w:pPr>
    </w:p>
    <w:p w14:paraId="4A58BB9F" w14:textId="77777777" w:rsidR="001D6B73" w:rsidRPr="000A6EE3" w:rsidRDefault="001D6B73" w:rsidP="00D021A2">
      <w:pPr>
        <w:pStyle w:val="Heading4"/>
      </w:pPr>
      <w:bookmarkStart w:id="935" w:name="_Toc151534661"/>
      <w:r w:rsidRPr="000A6EE3">
        <w:t>Delegation Level (Options and Keys)</w:t>
      </w:r>
      <w:bookmarkEnd w:id="935"/>
    </w:p>
    <w:p w14:paraId="4922B28E" w14:textId="77777777" w:rsidR="001D6B73" w:rsidRPr="000A6EE3" w:rsidRDefault="00CB7DD8" w:rsidP="00023836">
      <w:pPr>
        <w:pStyle w:val="BodyText"/>
        <w:keepNext/>
        <w:keepLines/>
      </w:pPr>
      <w:r w:rsidRPr="000A6EE3">
        <w:t xml:space="preserve">The </w:t>
      </w:r>
      <w:r w:rsidR="001D6B73" w:rsidRPr="000A6EE3">
        <w:t xml:space="preserve">DELEGATION LEVEL </w:t>
      </w:r>
      <w:r w:rsidRPr="000A6EE3">
        <w:t xml:space="preserve">(#19.2) </w:t>
      </w:r>
      <w:r w:rsidR="001D6B73" w:rsidRPr="000A6EE3">
        <w:t>field</w:t>
      </w:r>
      <w:r w:rsidRPr="000A6EE3">
        <w:fldChar w:fldCharType="begin"/>
      </w:r>
      <w:r w:rsidRPr="000A6EE3">
        <w:instrText xml:space="preserve"> XE "DELEGATION LEVEL (#19.2) Field" </w:instrText>
      </w:r>
      <w:r w:rsidRPr="000A6EE3">
        <w:fldChar w:fldCharType="end"/>
      </w:r>
      <w:r w:rsidRPr="000A6EE3">
        <w:fldChar w:fldCharType="begin"/>
      </w:r>
      <w:r w:rsidRPr="000A6EE3">
        <w:instrText xml:space="preserve"> XE "Fields:DELEGATION LEVEL (#19.2)" </w:instrText>
      </w:r>
      <w:r w:rsidRPr="000A6EE3">
        <w:fldChar w:fldCharType="end"/>
      </w:r>
      <w:r w:rsidR="001D6B73" w:rsidRPr="000A6EE3">
        <w:t xml:space="preserve"> in the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001D6B73" w:rsidRPr="000A6EE3">
        <w:t xml:space="preserve"> specif</w:t>
      </w:r>
      <w:r w:rsidRPr="000A6EE3">
        <w:t>ies</w:t>
      </w:r>
      <w:r w:rsidR="001D6B73" w:rsidRPr="000A6EE3">
        <w:t xml:space="preserve"> the number of steps that a person is from the original delegation of optio</w:t>
      </w:r>
      <w:r w:rsidRPr="000A6EE3">
        <w:t>ns by the site m</w:t>
      </w:r>
      <w:r w:rsidR="001D6B73" w:rsidRPr="000A6EE3">
        <w:t xml:space="preserve">anager (whose </w:t>
      </w:r>
      <w:r w:rsidRPr="000A6EE3">
        <w:t>DELEGATION LEVEL</w:t>
      </w:r>
      <w:r w:rsidR="001D6B73" w:rsidRPr="000A6EE3">
        <w:t xml:space="preserve"> is </w:t>
      </w:r>
      <w:r w:rsidR="001D6B73" w:rsidRPr="000A6EE3">
        <w:rPr>
          <w:b/>
        </w:rPr>
        <w:t>0</w:t>
      </w:r>
      <w:r w:rsidR="001D6B73" w:rsidRPr="000A6EE3">
        <w:t xml:space="preserve">). Starting with Kernel 8.0, the delegation level is also maintained for </w:t>
      </w:r>
      <w:r w:rsidRPr="000A6EE3">
        <w:t xml:space="preserve">the </w:t>
      </w:r>
      <w:r w:rsidR="001E63CC" w:rsidRPr="000A6EE3">
        <w:t>DELEGATED KEYS</w:t>
      </w:r>
      <w:r w:rsidRPr="000A6EE3">
        <w:t xml:space="preserve"> (#52) field</w:t>
      </w:r>
      <w:r w:rsidRPr="000A6EE3">
        <w:fldChar w:fldCharType="begin"/>
      </w:r>
      <w:r w:rsidRPr="000A6EE3">
        <w:instrText xml:space="preserve"> XE "DELEGATED KEYS (#52) Field" </w:instrText>
      </w:r>
      <w:r w:rsidRPr="000A6EE3">
        <w:fldChar w:fldCharType="end"/>
      </w:r>
      <w:r w:rsidRPr="000A6EE3">
        <w:fldChar w:fldCharType="begin"/>
      </w:r>
      <w:r w:rsidRPr="000A6EE3">
        <w:instrText xml:space="preserve"> XE "Fields:DELEGATED KEYS (#52)" </w:instrText>
      </w:r>
      <w:r w:rsidRPr="000A6EE3">
        <w:fldChar w:fldCharType="end"/>
      </w:r>
      <w:r w:rsidRPr="000A6EE3">
        <w:t>. For instance, if the site m</w:t>
      </w:r>
      <w:r w:rsidR="001D6B73" w:rsidRPr="000A6EE3">
        <w:t xml:space="preserve">anager delegates all laboratory options to the Lab ADP Application Coordinator (ADPAC), then the Lab ADPAC would have a </w:t>
      </w:r>
      <w:r w:rsidRPr="000A6EE3">
        <w:t>DELEGATION LEVEL</w:t>
      </w:r>
      <w:r w:rsidR="001D6B73" w:rsidRPr="000A6EE3">
        <w:t xml:space="preserve"> of </w:t>
      </w:r>
      <w:r w:rsidR="001D6B73" w:rsidRPr="000A6EE3">
        <w:rPr>
          <w:b/>
        </w:rPr>
        <w:t>1</w:t>
      </w:r>
      <w:r w:rsidR="001D6B73" w:rsidRPr="000A6EE3">
        <w:t>. Should the Lab ADPAC further delegate</w:t>
      </w:r>
      <w:r w:rsidRPr="000A6EE3">
        <w:t xml:space="preserve"> a set of those options to the Lab Chief of Chemistry, the c</w:t>
      </w:r>
      <w:r w:rsidR="001D6B73" w:rsidRPr="000A6EE3">
        <w:t xml:space="preserve">hief would have a level of </w:t>
      </w:r>
      <w:r w:rsidR="001D6B73" w:rsidRPr="000A6EE3">
        <w:rPr>
          <w:b/>
        </w:rPr>
        <w:t>2</w:t>
      </w:r>
      <w:r w:rsidR="001D6B73" w:rsidRPr="000A6EE3">
        <w:t>, and so on.</w:t>
      </w:r>
    </w:p>
    <w:p w14:paraId="5328CBB9" w14:textId="14603FD2" w:rsidR="001D6B73" w:rsidRPr="000A6EE3" w:rsidRDefault="001D6B73" w:rsidP="00023836">
      <w:pPr>
        <w:pStyle w:val="BodyText"/>
      </w:pPr>
      <w:r w:rsidRPr="000A6EE3">
        <w:t xml:space="preserve">The use of levels insures that supervision is </w:t>
      </w:r>
      <w:r w:rsidRPr="000A6EE3">
        <w:rPr>
          <w:i/>
        </w:rPr>
        <w:t>not</w:t>
      </w:r>
      <w:r w:rsidRPr="000A6EE3">
        <w:t xml:space="preserve"> compromised such that the lower</w:t>
      </w:r>
      <w:r w:rsidR="006111F8" w:rsidRPr="000A6EE3">
        <w:t>-</w:t>
      </w:r>
      <w:r w:rsidRPr="000A6EE3">
        <w:t xml:space="preserve">level user could alter menus or remove </w:t>
      </w:r>
      <w:r w:rsidR="00CA69E2" w:rsidRPr="000A6EE3">
        <w:t xml:space="preserve">security </w:t>
      </w:r>
      <w:r w:rsidRPr="000A6EE3">
        <w:t>keys of the higher</w:t>
      </w:r>
      <w:r w:rsidR="006111F8" w:rsidRPr="000A6EE3">
        <w:t>-</w:t>
      </w:r>
      <w:r w:rsidRPr="000A6EE3">
        <w:t>level person. No attempt is made to determine who actually works for whom</w:t>
      </w:r>
      <w:r w:rsidR="00CB7DD8" w:rsidRPr="000A6EE3">
        <w:t>,</w:t>
      </w:r>
      <w:r w:rsidRPr="000A6EE3">
        <w:t xml:space="preserve"> since that information is </w:t>
      </w:r>
      <w:r w:rsidRPr="000A6EE3">
        <w:rPr>
          <w:i/>
        </w:rPr>
        <w:t>not</w:t>
      </w:r>
      <w:r w:rsidRPr="000A6EE3">
        <w:t xml:space="preserve"> available to the software. Delegation chains should therefore be constructed with some care.</w:t>
      </w:r>
    </w:p>
    <w:p w14:paraId="5F1C65C0" w14:textId="77777777" w:rsidR="001D6B73" w:rsidRPr="000A6EE3" w:rsidRDefault="001D6B73" w:rsidP="00023836">
      <w:pPr>
        <w:pStyle w:val="BodyText"/>
      </w:pPr>
      <w:r w:rsidRPr="000A6EE3">
        <w:t xml:space="preserve">To modify the set of options (and accompanying </w:t>
      </w:r>
      <w:r w:rsidR="00CA69E2" w:rsidRPr="000A6EE3">
        <w:t xml:space="preserve">security </w:t>
      </w:r>
      <w:r w:rsidRPr="000A6EE3">
        <w:t xml:space="preserve">keys) delegated to a particular person, you </w:t>
      </w:r>
      <w:r w:rsidR="00077A3D" w:rsidRPr="000A6EE3">
        <w:rPr>
          <w:i/>
        </w:rPr>
        <w:t>must</w:t>
      </w:r>
      <w:r w:rsidRPr="000A6EE3">
        <w:t xml:space="preserve"> have a </w:t>
      </w:r>
      <w:r w:rsidR="00CB7DD8" w:rsidRPr="000A6EE3">
        <w:t>DELEGATION LEVEL</w:t>
      </w:r>
      <w:r w:rsidRPr="000A6EE3">
        <w:t xml:space="preserve"> equal to, or less than, the person you are trying to modify. If you create a new delegate by delegating some (or all) of the options</w:t>
      </w:r>
      <w:r w:rsidR="00B7446E" w:rsidRPr="000A6EE3">
        <w:fldChar w:fldCharType="begin"/>
      </w:r>
      <w:r w:rsidR="00B7446E" w:rsidRPr="000A6EE3">
        <w:instrText xml:space="preserve">XE </w:instrText>
      </w:r>
      <w:r w:rsidR="00666840" w:rsidRPr="000A6EE3">
        <w:instrText>“</w:instrText>
      </w:r>
      <w:r w:rsidR="00B7446E" w:rsidRPr="000A6EE3">
        <w:instrText>Delegating:Options</w:instrText>
      </w:r>
      <w:r w:rsidR="00666840" w:rsidRPr="000A6EE3">
        <w:instrText>”</w:instrText>
      </w:r>
      <w:r w:rsidR="00B7446E" w:rsidRPr="000A6EE3">
        <w:fldChar w:fldCharType="end"/>
      </w:r>
      <w:r w:rsidR="00B7446E" w:rsidRPr="000A6EE3">
        <w:fldChar w:fldCharType="begin"/>
      </w:r>
      <w:r w:rsidR="00B7446E" w:rsidRPr="000A6EE3">
        <w:instrText xml:space="preserve">XE </w:instrText>
      </w:r>
      <w:r w:rsidR="00666840" w:rsidRPr="000A6EE3">
        <w:instrText>“</w:instrText>
      </w:r>
      <w:r w:rsidR="00B7446E" w:rsidRPr="000A6EE3">
        <w:instrText>Options:Delegating</w:instrText>
      </w:r>
      <w:r w:rsidR="00666840" w:rsidRPr="000A6EE3">
        <w:instrText>”</w:instrText>
      </w:r>
      <w:r w:rsidR="00B7446E" w:rsidRPr="000A6EE3">
        <w:fldChar w:fldCharType="end"/>
      </w:r>
      <w:r w:rsidRPr="000A6EE3">
        <w:t xml:space="preserve"> delegated to you, that person </w:t>
      </w:r>
      <w:r w:rsidR="00AB4E7F" w:rsidRPr="000A6EE3">
        <w:t>has</w:t>
      </w:r>
      <w:r w:rsidRPr="000A6EE3">
        <w:t xml:space="preserve"> a </w:t>
      </w:r>
      <w:r w:rsidR="00CB7DD8" w:rsidRPr="000A6EE3">
        <w:t>DELEGATION LEVEL</w:t>
      </w:r>
      <w:r w:rsidRPr="000A6EE3">
        <w:t xml:space="preserve"> equal to your level </w:t>
      </w:r>
      <w:r w:rsidRPr="000A6EE3">
        <w:rPr>
          <w:b/>
        </w:rPr>
        <w:t>+1</w:t>
      </w:r>
      <w:r w:rsidRPr="000A6EE3">
        <w:t>.</w:t>
      </w:r>
    </w:p>
    <w:p w14:paraId="5F786604" w14:textId="77777777" w:rsidR="001D6B73" w:rsidRPr="000A6EE3" w:rsidRDefault="001D6B73" w:rsidP="00023836">
      <w:pPr>
        <w:pStyle w:val="BodyText"/>
      </w:pPr>
      <w:r w:rsidRPr="000A6EE3">
        <w:t>It may be necessary to mod</w:t>
      </w:r>
      <w:r w:rsidR="00023836" w:rsidRPr="000A6EE3">
        <w:t xml:space="preserve">ify </w:t>
      </w:r>
      <w:r w:rsidR="00CB7DD8" w:rsidRPr="000A6EE3">
        <w:t>delegation l</w:t>
      </w:r>
      <w:r w:rsidR="00023836" w:rsidRPr="000A6EE3">
        <w:t xml:space="preserve">evels using </w:t>
      </w:r>
      <w:r w:rsidRPr="000A6EE3">
        <w:t>VA FileMan as the organization</w:t>
      </w:r>
      <w:r w:rsidR="00666840" w:rsidRPr="000A6EE3">
        <w:t>’</w:t>
      </w:r>
      <w:r w:rsidRPr="000A6EE3">
        <w:t>s structure changes over time.</w:t>
      </w:r>
    </w:p>
    <w:p w14:paraId="28EE9D8B" w14:textId="77777777" w:rsidR="001D6B73" w:rsidRPr="000A6EE3" w:rsidRDefault="001D6B73" w:rsidP="005C694E">
      <w:pPr>
        <w:pStyle w:val="Heading3"/>
      </w:pPr>
      <w:bookmarkStart w:id="936" w:name="_Toc151534662"/>
      <w:r w:rsidRPr="000A6EE3">
        <w:t>Further Delegation</w:t>
      </w:r>
      <w:bookmarkEnd w:id="936"/>
    </w:p>
    <w:p w14:paraId="651E9B29" w14:textId="77777777" w:rsidR="00CB7DD8" w:rsidRPr="000A6EE3" w:rsidRDefault="00801A5C" w:rsidP="00CB7DD8">
      <w:pPr>
        <w:pStyle w:val="BodyText"/>
        <w:keepNext/>
        <w:keepLines/>
      </w:pPr>
      <w:r w:rsidRPr="000A6EE3">
        <w:fldChar w:fldCharType="begin"/>
      </w:r>
      <w:r w:rsidRPr="000A6EE3">
        <w:instrText xml:space="preserve"> XE </w:instrText>
      </w:r>
      <w:r w:rsidR="00666840" w:rsidRPr="000A6EE3">
        <w:instrText>“</w:instrText>
      </w:r>
      <w:r w:rsidRPr="000A6EE3">
        <w:instrText>Further Delegation</w:instrText>
      </w:r>
      <w:r w:rsidR="00666840" w:rsidRPr="000A6EE3">
        <w:instrText>”</w:instrText>
      </w:r>
      <w:r w:rsidRPr="000A6EE3">
        <w:instrText xml:space="preserve"> </w:instrText>
      </w:r>
      <w:r w:rsidRPr="000A6EE3">
        <w:fldChar w:fldCharType="end"/>
      </w:r>
      <w:r w:rsidR="001D6B73" w:rsidRPr="000A6EE3">
        <w:t xml:space="preserve">The only way a delegate can delegate, rather than simply assign, options to someone else is if the delegate has access to </w:t>
      </w:r>
      <w:r w:rsidR="00CB7DD8" w:rsidRPr="000A6EE3">
        <w:t xml:space="preserve">either of the following </w:t>
      </w:r>
      <w:r w:rsidR="001479BD" w:rsidRPr="000A6EE3">
        <w:t>options</w:t>
      </w:r>
      <w:r w:rsidR="00CB7DD8" w:rsidRPr="000A6EE3">
        <w:t>:</w:t>
      </w:r>
    </w:p>
    <w:p w14:paraId="6233608A" w14:textId="77777777" w:rsidR="00CB7DD8" w:rsidRPr="000A6EE3" w:rsidRDefault="001D6B73" w:rsidP="00CB7DD8">
      <w:pPr>
        <w:pStyle w:val="ListBullet"/>
        <w:keepNext/>
        <w:keepLines/>
      </w:pPr>
      <w:r w:rsidRPr="000A6EE3">
        <w:rPr>
          <w:b/>
        </w:rPr>
        <w:t>Select Options to be Delegated</w:t>
      </w:r>
      <w:r w:rsidR="00CB7DD8" w:rsidRPr="000A6EE3">
        <w:fldChar w:fldCharType="begin"/>
      </w:r>
      <w:r w:rsidR="00CB7DD8" w:rsidRPr="000A6EE3">
        <w:instrText xml:space="preserve"> XE “Select Options to be Delegated Option” </w:instrText>
      </w:r>
      <w:r w:rsidR="00CB7DD8" w:rsidRPr="000A6EE3">
        <w:fldChar w:fldCharType="end"/>
      </w:r>
      <w:r w:rsidR="00CB7DD8" w:rsidRPr="000A6EE3">
        <w:fldChar w:fldCharType="begin"/>
      </w:r>
      <w:r w:rsidR="00CB7DD8" w:rsidRPr="000A6EE3">
        <w:instrText xml:space="preserve"> XE “Options:Select Options to be Delegated” </w:instrText>
      </w:r>
      <w:r w:rsidR="00CB7DD8" w:rsidRPr="000A6EE3">
        <w:fldChar w:fldCharType="end"/>
      </w:r>
      <w:r w:rsidRPr="000A6EE3">
        <w:t xml:space="preserve"> [XQSMD ADD</w:t>
      </w:r>
      <w:r w:rsidR="001006AE" w:rsidRPr="000A6EE3">
        <w:fldChar w:fldCharType="begin"/>
      </w:r>
      <w:r w:rsidR="001006AE" w:rsidRPr="000A6EE3">
        <w:instrText xml:space="preserve"> XE </w:instrText>
      </w:r>
      <w:r w:rsidR="00666840" w:rsidRPr="000A6EE3">
        <w:instrText>“</w:instrText>
      </w:r>
      <w:r w:rsidR="001006AE" w:rsidRPr="000A6EE3">
        <w:instrText>XQSMD ADD Option</w:instrText>
      </w:r>
      <w:r w:rsidR="00666840" w:rsidRPr="000A6EE3">
        <w:instrText>”</w:instrText>
      </w:r>
      <w:r w:rsidR="001006AE" w:rsidRPr="000A6EE3">
        <w:instrText xml:space="preserve"> </w:instrText>
      </w:r>
      <w:r w:rsidR="001006AE" w:rsidRPr="000A6EE3">
        <w:fldChar w:fldCharType="end"/>
      </w:r>
      <w:r w:rsidR="001006AE" w:rsidRPr="000A6EE3">
        <w:fldChar w:fldCharType="begin"/>
      </w:r>
      <w:r w:rsidR="001006AE" w:rsidRPr="000A6EE3">
        <w:instrText xml:space="preserve"> XE </w:instrText>
      </w:r>
      <w:r w:rsidR="00666840" w:rsidRPr="000A6EE3">
        <w:instrText>“</w:instrText>
      </w:r>
      <w:r w:rsidR="001006AE" w:rsidRPr="000A6EE3">
        <w:instrText>Options:XQSMD ADD</w:instrText>
      </w:r>
      <w:r w:rsidR="00666840" w:rsidRPr="000A6EE3">
        <w:instrText>”</w:instrText>
      </w:r>
      <w:r w:rsidR="001006AE" w:rsidRPr="000A6EE3">
        <w:instrText xml:space="preserve"> </w:instrText>
      </w:r>
      <w:r w:rsidR="001006AE" w:rsidRPr="000A6EE3">
        <w:fldChar w:fldCharType="end"/>
      </w:r>
      <w:r w:rsidRPr="000A6EE3">
        <w:t>]</w:t>
      </w:r>
    </w:p>
    <w:p w14:paraId="680B7681" w14:textId="77777777" w:rsidR="00CB7DD8" w:rsidRPr="000A6EE3" w:rsidRDefault="001D6B73" w:rsidP="00CB7DD8">
      <w:pPr>
        <w:pStyle w:val="ListBullet"/>
      </w:pPr>
      <w:r w:rsidRPr="000A6EE3">
        <w:rPr>
          <w:b/>
        </w:rPr>
        <w:t>Replicate or Replace a Delegate</w:t>
      </w:r>
      <w:r w:rsidR="00CB7DD8" w:rsidRPr="000A6EE3">
        <w:fldChar w:fldCharType="begin"/>
      </w:r>
      <w:r w:rsidR="00CB7DD8" w:rsidRPr="000A6EE3">
        <w:instrText xml:space="preserve"> XE “Replace a Delegate Option” </w:instrText>
      </w:r>
      <w:r w:rsidR="00CB7DD8" w:rsidRPr="000A6EE3">
        <w:fldChar w:fldCharType="end"/>
      </w:r>
      <w:r w:rsidR="00CB7DD8" w:rsidRPr="000A6EE3">
        <w:fldChar w:fldCharType="begin"/>
      </w:r>
      <w:r w:rsidR="00CB7DD8" w:rsidRPr="000A6EE3">
        <w:instrText xml:space="preserve"> XE “Options:Replace a Delegate” </w:instrText>
      </w:r>
      <w:r w:rsidR="00CB7DD8" w:rsidRPr="000A6EE3">
        <w:fldChar w:fldCharType="end"/>
      </w:r>
      <w:r w:rsidR="001006AE" w:rsidRPr="000A6EE3">
        <w:t xml:space="preserve"> </w:t>
      </w:r>
      <w:r w:rsidRPr="000A6EE3">
        <w:t>[XQSMD REPLICATE</w:t>
      </w:r>
      <w:r w:rsidR="001006AE" w:rsidRPr="000A6EE3">
        <w:fldChar w:fldCharType="begin"/>
      </w:r>
      <w:r w:rsidR="001006AE" w:rsidRPr="000A6EE3">
        <w:instrText xml:space="preserve"> XE </w:instrText>
      </w:r>
      <w:r w:rsidR="00666840" w:rsidRPr="000A6EE3">
        <w:instrText>“</w:instrText>
      </w:r>
      <w:r w:rsidR="001006AE" w:rsidRPr="000A6EE3">
        <w:instrText>XQSMD REPLICATE Option</w:instrText>
      </w:r>
      <w:r w:rsidR="00666840" w:rsidRPr="000A6EE3">
        <w:instrText>”</w:instrText>
      </w:r>
      <w:r w:rsidR="001006AE" w:rsidRPr="000A6EE3">
        <w:instrText xml:space="preserve"> </w:instrText>
      </w:r>
      <w:r w:rsidR="001006AE" w:rsidRPr="000A6EE3">
        <w:fldChar w:fldCharType="end"/>
      </w:r>
      <w:r w:rsidR="001006AE" w:rsidRPr="000A6EE3">
        <w:fldChar w:fldCharType="begin"/>
      </w:r>
      <w:r w:rsidR="001006AE" w:rsidRPr="000A6EE3">
        <w:instrText xml:space="preserve"> XE </w:instrText>
      </w:r>
      <w:r w:rsidR="00666840" w:rsidRPr="000A6EE3">
        <w:instrText>“</w:instrText>
      </w:r>
      <w:r w:rsidR="001006AE" w:rsidRPr="000A6EE3">
        <w:instrText>Options:XQSMD REPLICATE</w:instrText>
      </w:r>
      <w:r w:rsidR="00666840" w:rsidRPr="000A6EE3">
        <w:instrText>”</w:instrText>
      </w:r>
      <w:r w:rsidR="001006AE" w:rsidRPr="000A6EE3">
        <w:instrText xml:space="preserve"> </w:instrText>
      </w:r>
      <w:r w:rsidR="001006AE" w:rsidRPr="000A6EE3">
        <w:fldChar w:fldCharType="end"/>
      </w:r>
      <w:r w:rsidRPr="000A6EE3">
        <w:t>]</w:t>
      </w:r>
    </w:p>
    <w:p w14:paraId="4C04CE9A" w14:textId="77777777" w:rsidR="00F7259A" w:rsidRPr="000A6EE3" w:rsidRDefault="00F7259A" w:rsidP="00F7259A">
      <w:pPr>
        <w:pStyle w:val="BodyText6"/>
      </w:pPr>
    </w:p>
    <w:p w14:paraId="1ACE340B" w14:textId="1B37F027" w:rsidR="001D6B73" w:rsidRPr="000A6EE3" w:rsidRDefault="001D6B73" w:rsidP="0084506D">
      <w:pPr>
        <w:pStyle w:val="BodyText"/>
      </w:pPr>
      <w:r w:rsidRPr="000A6EE3">
        <w:t>These options should only be on the</w:t>
      </w:r>
      <w:r w:rsidRPr="000A6EE3">
        <w:rPr>
          <w:b/>
        </w:rPr>
        <w:t xml:space="preserve"> Secure Menu Delegation</w:t>
      </w:r>
      <w:r w:rsidR="00564E23" w:rsidRPr="000A6EE3">
        <w:fldChar w:fldCharType="begin"/>
      </w:r>
      <w:r w:rsidR="00564E23" w:rsidRPr="000A6EE3">
        <w:instrText xml:space="preserve"> XE “Secure Menu Delegation Menu” </w:instrText>
      </w:r>
      <w:r w:rsidR="00564E23" w:rsidRPr="000A6EE3">
        <w:fldChar w:fldCharType="end"/>
      </w:r>
      <w:r w:rsidR="00564E23" w:rsidRPr="000A6EE3">
        <w:fldChar w:fldCharType="begin"/>
      </w:r>
      <w:r w:rsidR="00564E23" w:rsidRPr="000A6EE3">
        <w:instrText xml:space="preserve"> XE “Menus:Secure Menu Delegation” </w:instrText>
      </w:r>
      <w:r w:rsidR="00564E23" w:rsidRPr="000A6EE3">
        <w:fldChar w:fldCharType="end"/>
      </w:r>
      <w:r w:rsidR="00564E23" w:rsidRPr="000A6EE3">
        <w:fldChar w:fldCharType="begin"/>
      </w:r>
      <w:r w:rsidR="00564E23" w:rsidRPr="000A6EE3">
        <w:instrText xml:space="preserve"> XE “Options:Secure Menu Delegation” </w:instrText>
      </w:r>
      <w:r w:rsidR="00564E23" w:rsidRPr="000A6EE3">
        <w:fldChar w:fldCharType="end"/>
      </w:r>
      <w:r w:rsidRPr="000A6EE3">
        <w:t xml:space="preserve"> [XQSMD MGR</w:t>
      </w:r>
      <w:r w:rsidR="001006AE" w:rsidRPr="000A6EE3">
        <w:fldChar w:fldCharType="begin"/>
      </w:r>
      <w:r w:rsidR="001006AE" w:rsidRPr="000A6EE3">
        <w:instrText xml:space="preserve"> XE </w:instrText>
      </w:r>
      <w:r w:rsidR="00666840" w:rsidRPr="000A6EE3">
        <w:instrText>“</w:instrText>
      </w:r>
      <w:r w:rsidR="001006AE" w:rsidRPr="000A6EE3">
        <w:instrText>XQSMD MGR Menu</w:instrText>
      </w:r>
      <w:r w:rsidR="00666840" w:rsidRPr="000A6EE3">
        <w:instrText>”</w:instrText>
      </w:r>
      <w:r w:rsidR="001006AE" w:rsidRPr="000A6EE3">
        <w:instrText xml:space="preserve"> </w:instrText>
      </w:r>
      <w:r w:rsidR="001006AE" w:rsidRPr="000A6EE3">
        <w:fldChar w:fldCharType="end"/>
      </w:r>
      <w:r w:rsidR="001006AE" w:rsidRPr="000A6EE3">
        <w:fldChar w:fldCharType="begin"/>
      </w:r>
      <w:r w:rsidR="001006AE" w:rsidRPr="000A6EE3">
        <w:instrText xml:space="preserve"> XE </w:instrText>
      </w:r>
      <w:r w:rsidR="00666840" w:rsidRPr="000A6EE3">
        <w:instrText>“</w:instrText>
      </w:r>
      <w:r w:rsidR="001006AE" w:rsidRPr="000A6EE3">
        <w:instrText>Menus:XQSMD MGR</w:instrText>
      </w:r>
      <w:r w:rsidR="00666840" w:rsidRPr="000A6EE3">
        <w:instrText>”</w:instrText>
      </w:r>
      <w:r w:rsidR="001006AE" w:rsidRPr="000A6EE3">
        <w:instrText xml:space="preserve"> </w:instrText>
      </w:r>
      <w:r w:rsidR="001006AE" w:rsidRPr="000A6EE3">
        <w:fldChar w:fldCharType="end"/>
      </w:r>
      <w:r w:rsidR="001006AE" w:rsidRPr="000A6EE3">
        <w:fldChar w:fldCharType="begin"/>
      </w:r>
      <w:r w:rsidR="001006AE" w:rsidRPr="000A6EE3">
        <w:instrText xml:space="preserve"> XE </w:instrText>
      </w:r>
      <w:r w:rsidR="00666840" w:rsidRPr="000A6EE3">
        <w:instrText>“</w:instrText>
      </w:r>
      <w:r w:rsidR="001006AE" w:rsidRPr="000A6EE3">
        <w:instrText>Options:XQSMD MGR</w:instrText>
      </w:r>
      <w:r w:rsidR="00666840" w:rsidRPr="000A6EE3">
        <w:instrText>”</w:instrText>
      </w:r>
      <w:r w:rsidR="001006AE" w:rsidRPr="000A6EE3">
        <w:instrText xml:space="preserve"> </w:instrText>
      </w:r>
      <w:r w:rsidR="001006AE" w:rsidRPr="000A6EE3">
        <w:fldChar w:fldCharType="end"/>
      </w:r>
      <w:r w:rsidRPr="000A6EE3">
        <w:t>]</w:t>
      </w:r>
      <w:r w:rsidR="00564E23" w:rsidRPr="000A6EE3">
        <w:t xml:space="preserve"> menu</w:t>
      </w:r>
      <w:r w:rsidRPr="000A6EE3">
        <w:t xml:space="preserve">. </w:t>
      </w:r>
      <w:r w:rsidR="008E1D7D" w:rsidRPr="000A6EE3">
        <w:t>You should carefully evaluate whether to give this menu to delegates, because it gives them the right to further delegate.</w:t>
      </w:r>
    </w:p>
    <w:p w14:paraId="73AF432A" w14:textId="77777777" w:rsidR="001D6B73" w:rsidRPr="000A6EE3" w:rsidRDefault="0084506D" w:rsidP="005C694E">
      <w:pPr>
        <w:pStyle w:val="Heading3"/>
      </w:pPr>
      <w:bookmarkStart w:id="937" w:name="_Toc151534663"/>
      <w:r w:rsidRPr="000A6EE3">
        <w:lastRenderedPageBreak/>
        <w:t>Options t</w:t>
      </w:r>
      <w:r w:rsidR="001D6B73" w:rsidRPr="000A6EE3">
        <w:t>oo Sensitive to Delegate</w:t>
      </w:r>
      <w:bookmarkEnd w:id="937"/>
    </w:p>
    <w:p w14:paraId="25B092CD" w14:textId="77777777" w:rsidR="001D6B73" w:rsidRPr="000A6EE3" w:rsidRDefault="00801A5C" w:rsidP="002009F0">
      <w:pPr>
        <w:pStyle w:val="BodyText"/>
        <w:keepNext/>
        <w:keepLines/>
      </w:pPr>
      <w:r w:rsidRPr="000A6EE3">
        <w:fldChar w:fldCharType="begin"/>
      </w:r>
      <w:r w:rsidRPr="000A6EE3">
        <w:instrText xml:space="preserve">XE </w:instrText>
      </w:r>
      <w:r w:rsidR="00666840" w:rsidRPr="000A6EE3">
        <w:instrText>“</w:instrText>
      </w:r>
      <w:r w:rsidRPr="000A6EE3">
        <w:instrText>Secure Menu Delegation:Options too Sensitive to Delegate</w:instrText>
      </w:r>
      <w:r w:rsidR="00666840" w:rsidRPr="000A6EE3">
        <w:instrText>”</w:instrText>
      </w:r>
      <w:r w:rsidRPr="000A6EE3">
        <w:fldChar w:fldCharType="end"/>
      </w:r>
      <w:r w:rsidR="001D6B73" w:rsidRPr="000A6EE3">
        <w:t>Certain options</w:t>
      </w:r>
      <w:r w:rsidR="001006AE" w:rsidRPr="000A6EE3">
        <w:t xml:space="preserve"> (e.g.,</w:t>
      </w:r>
      <w:r w:rsidR="00FC10E3" w:rsidRPr="000A6EE3">
        <w:t> </w:t>
      </w:r>
      <w:r w:rsidR="001D0F13" w:rsidRPr="000A6EE3">
        <w:t>Programmer-related options</w:t>
      </w:r>
      <w:r w:rsidR="001006AE" w:rsidRPr="000A6EE3">
        <w:t>)</w:t>
      </w:r>
      <w:r w:rsidR="001D6B73" w:rsidRPr="000A6EE3">
        <w:t xml:space="preserve"> are considered too sensitive or powerful to be delegated. They are marked as </w:t>
      </w:r>
      <w:r w:rsidR="001D6B73" w:rsidRPr="000A6EE3">
        <w:rPr>
          <w:i/>
        </w:rPr>
        <w:t>not</w:t>
      </w:r>
      <w:r w:rsidR="001D6B73" w:rsidRPr="000A6EE3">
        <w:t xml:space="preserve"> delegable in the </w:t>
      </w:r>
      <w:r w:rsidR="00F91046" w:rsidRPr="000A6EE3">
        <w:t>OPTION (#19) file</w:t>
      </w:r>
      <w:r w:rsidR="001006AE" w:rsidRPr="000A6EE3">
        <w:fldChar w:fldCharType="begin"/>
      </w:r>
      <w:r w:rsidR="001006AE" w:rsidRPr="000A6EE3">
        <w:instrText xml:space="preserve"> XE </w:instrText>
      </w:r>
      <w:r w:rsidR="00666840" w:rsidRPr="000A6EE3">
        <w:instrText>“</w:instrText>
      </w:r>
      <w:r w:rsidR="00F91046" w:rsidRPr="000A6EE3">
        <w:instrText>OPTION (#19) File</w:instrText>
      </w:r>
      <w:r w:rsidR="00666840" w:rsidRPr="000A6EE3">
        <w:instrText>”</w:instrText>
      </w:r>
      <w:r w:rsidR="001006AE" w:rsidRPr="000A6EE3">
        <w:instrText xml:space="preserve"> </w:instrText>
      </w:r>
      <w:r w:rsidR="001006AE" w:rsidRPr="000A6EE3">
        <w:fldChar w:fldCharType="end"/>
      </w:r>
      <w:r w:rsidR="001006AE" w:rsidRPr="000A6EE3">
        <w:fldChar w:fldCharType="begin"/>
      </w:r>
      <w:r w:rsidR="001006AE" w:rsidRPr="000A6EE3">
        <w:instrText xml:space="preserve"> XE </w:instrText>
      </w:r>
      <w:r w:rsidR="00666840" w:rsidRPr="000A6EE3">
        <w:instrText>“</w:instrText>
      </w:r>
      <w:r w:rsidR="00B005A6" w:rsidRPr="000A6EE3">
        <w:instrText>Files:</w:instrText>
      </w:r>
      <w:r w:rsidR="001006AE" w:rsidRPr="000A6EE3">
        <w:instrText>OPTION (#19)</w:instrText>
      </w:r>
      <w:r w:rsidR="00666840" w:rsidRPr="000A6EE3">
        <w:instrText>”</w:instrText>
      </w:r>
      <w:r w:rsidR="001006AE" w:rsidRPr="000A6EE3">
        <w:instrText xml:space="preserve"> </w:instrText>
      </w:r>
      <w:r w:rsidR="001006AE" w:rsidRPr="000A6EE3">
        <w:fldChar w:fldCharType="end"/>
      </w:r>
      <w:r w:rsidR="001D6B73" w:rsidRPr="000A6EE3">
        <w:t xml:space="preserve">, and the Secure MenuMan Delegation software </w:t>
      </w:r>
      <w:r w:rsidR="00AB4E7F" w:rsidRPr="000A6EE3">
        <w:t>does</w:t>
      </w:r>
      <w:r w:rsidR="001D6B73" w:rsidRPr="000A6EE3">
        <w:t xml:space="preserve"> </w:t>
      </w:r>
      <w:r w:rsidR="001D6B73" w:rsidRPr="000A6EE3">
        <w:rPr>
          <w:i/>
        </w:rPr>
        <w:t>not</w:t>
      </w:r>
      <w:r w:rsidR="001D6B73" w:rsidRPr="000A6EE3">
        <w:t xml:space="preserve"> delegate these options. The traditional methods of assigning these menu options </w:t>
      </w:r>
      <w:r w:rsidR="00077A3D" w:rsidRPr="000A6EE3">
        <w:rPr>
          <w:i/>
        </w:rPr>
        <w:t>must</w:t>
      </w:r>
      <w:r w:rsidR="001D6B73" w:rsidRPr="000A6EE3">
        <w:t xml:space="preserve"> be employed by the Site Manager.</w:t>
      </w:r>
    </w:p>
    <w:p w14:paraId="01FC95B9" w14:textId="77777777" w:rsidR="008A491B" w:rsidRPr="000A6EE3" w:rsidRDefault="008A491B" w:rsidP="00221DC2">
      <w:pPr>
        <w:pStyle w:val="BodyText"/>
      </w:pPr>
      <w:r w:rsidRPr="000A6EE3">
        <w:t xml:space="preserve">It should be noted that a higher-level option, such as </w:t>
      </w:r>
      <w:r w:rsidR="00091EDC" w:rsidRPr="000A6EE3">
        <w:t>the</w:t>
      </w:r>
      <w:r w:rsidR="00FD687A" w:rsidRPr="000A6EE3">
        <w:t xml:space="preserve"> </w:t>
      </w:r>
      <w:r w:rsidR="00FD687A" w:rsidRPr="000A6EE3">
        <w:rPr>
          <w:b/>
          <w:color w:val="auto"/>
          <w:szCs w:val="22"/>
        </w:rPr>
        <w:t>Systems Manager Menu</w:t>
      </w:r>
      <w:r w:rsidR="00FD687A" w:rsidRPr="000A6EE3">
        <w:rPr>
          <w:color w:val="auto"/>
          <w:szCs w:val="22"/>
        </w:rPr>
        <w:fldChar w:fldCharType="begin"/>
      </w:r>
      <w:r w:rsidR="00FD687A" w:rsidRPr="000A6EE3">
        <w:instrText xml:space="preserve"> XE "</w:instrText>
      </w:r>
      <w:r w:rsidR="00FD687A" w:rsidRPr="000A6EE3">
        <w:rPr>
          <w:color w:val="auto"/>
          <w:szCs w:val="22"/>
        </w:rPr>
        <w:instrText>Systems Manager Menu</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"Menus:</w:instrText>
      </w:r>
      <w:r w:rsidR="00FD687A" w:rsidRPr="000A6EE3">
        <w:rPr>
          <w:color w:val="auto"/>
          <w:szCs w:val="22"/>
        </w:rPr>
        <w:instrText>Systems Manager Menu</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"Options:</w:instrText>
      </w:r>
      <w:r w:rsidR="00FD687A" w:rsidRPr="000A6EE3">
        <w:rPr>
          <w:color w:val="auto"/>
          <w:szCs w:val="22"/>
        </w:rPr>
        <w:instrText>Systems Manager Menu</w:instrText>
      </w:r>
      <w:r w:rsidR="00FD687A" w:rsidRPr="000A6EE3">
        <w:instrText xml:space="preserve">" </w:instrText>
      </w:r>
      <w:r w:rsidR="00FD687A" w:rsidRPr="000A6EE3">
        <w:rPr>
          <w:color w:val="auto"/>
          <w:szCs w:val="22"/>
        </w:rPr>
        <w:fldChar w:fldCharType="end"/>
      </w:r>
      <w:r w:rsidR="00091EDC" w:rsidRPr="000A6EE3">
        <w:rPr>
          <w:szCs w:val="22"/>
        </w:rPr>
        <w:t xml:space="preserve"> </w:t>
      </w:r>
      <w:r w:rsidR="00FD687A" w:rsidRPr="000A6EE3">
        <w:t>[</w:t>
      </w:r>
      <w:r w:rsidRPr="000A6EE3">
        <w:t>EVE</w:t>
      </w:r>
      <w:r w:rsidRPr="000A6EE3">
        <w:fldChar w:fldCharType="begin"/>
      </w:r>
      <w:r w:rsidRPr="000A6EE3">
        <w:instrText xml:space="preserve"> XE </w:instrText>
      </w:r>
      <w:r w:rsidR="00666840" w:rsidRPr="000A6EE3">
        <w:instrText>“</w:instrText>
      </w:r>
      <w:r w:rsidRPr="000A6EE3">
        <w:instrText>EVE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Menus:EVE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Options:EVE</w:instrText>
      </w:r>
      <w:r w:rsidR="00666840" w:rsidRPr="000A6EE3">
        <w:instrText>”</w:instrText>
      </w:r>
      <w:r w:rsidRPr="000A6EE3">
        <w:instrText xml:space="preserve"> </w:instrText>
      </w:r>
      <w:r w:rsidRPr="000A6EE3">
        <w:fldChar w:fldCharType="end"/>
      </w:r>
      <w:r w:rsidR="00FD687A" w:rsidRPr="000A6EE3">
        <w:t>]</w:t>
      </w:r>
      <w:r w:rsidR="00091EDC" w:rsidRPr="000A6EE3">
        <w:t xml:space="preserve"> menu</w:t>
      </w:r>
      <w:r w:rsidRPr="000A6EE3">
        <w:t xml:space="preserve">, would still give the delegate access to lower level options, such as </w:t>
      </w:r>
      <w:r w:rsidR="00091EDC" w:rsidRPr="000A6EE3">
        <w:t xml:space="preserve">the </w:t>
      </w:r>
      <w:r w:rsidR="00091EDC" w:rsidRPr="000A6EE3">
        <w:rPr>
          <w:b/>
        </w:rPr>
        <w:t>Menu Management</w:t>
      </w:r>
      <w:r w:rsidR="00091EDC" w:rsidRPr="000A6EE3">
        <w:fldChar w:fldCharType="begin"/>
      </w:r>
      <w:r w:rsidR="00091EDC" w:rsidRPr="000A6EE3">
        <w:instrText xml:space="preserve"> XE "Menu Management</w:instrText>
      </w:r>
      <w:r w:rsidR="00FD687A" w:rsidRPr="000A6EE3">
        <w:instrText xml:space="preserve"> Menu</w:instrText>
      </w:r>
      <w:r w:rsidR="00091EDC" w:rsidRPr="000A6EE3">
        <w:instrText xml:space="preserve">" </w:instrText>
      </w:r>
      <w:r w:rsidR="00091EDC" w:rsidRPr="000A6EE3">
        <w:fldChar w:fldCharType="end"/>
      </w:r>
      <w:r w:rsidR="00091EDC" w:rsidRPr="000A6EE3">
        <w:fldChar w:fldCharType="begin"/>
      </w:r>
      <w:r w:rsidR="00091EDC" w:rsidRPr="000A6EE3">
        <w:instrText xml:space="preserve"> XE "</w:instrText>
      </w:r>
      <w:r w:rsidR="00FD687A" w:rsidRPr="000A6EE3">
        <w:instrText>Menus:</w:instrText>
      </w:r>
      <w:r w:rsidR="00091EDC" w:rsidRPr="000A6EE3">
        <w:instrText xml:space="preserve">Menu Management" </w:instrText>
      </w:r>
      <w:r w:rsidR="00091EDC" w:rsidRPr="000A6EE3">
        <w:fldChar w:fldCharType="end"/>
      </w:r>
      <w:r w:rsidR="00091EDC" w:rsidRPr="000A6EE3">
        <w:fldChar w:fldCharType="begin"/>
      </w:r>
      <w:r w:rsidR="00091EDC" w:rsidRPr="000A6EE3">
        <w:instrText xml:space="preserve"> XE "</w:instrText>
      </w:r>
      <w:r w:rsidR="00FD687A" w:rsidRPr="000A6EE3">
        <w:instrText>Options:</w:instrText>
      </w:r>
      <w:r w:rsidR="00091EDC" w:rsidRPr="000A6EE3">
        <w:instrText xml:space="preserve">Menu Management" </w:instrText>
      </w:r>
      <w:r w:rsidR="00091EDC" w:rsidRPr="000A6EE3">
        <w:fldChar w:fldCharType="end"/>
      </w:r>
      <w:r w:rsidR="00091EDC" w:rsidRPr="000A6EE3">
        <w:t xml:space="preserve"> [</w:t>
      </w:r>
      <w:r w:rsidRPr="000A6EE3">
        <w:t>XUMAINT</w:t>
      </w:r>
      <w:r w:rsidR="00FD687A" w:rsidRPr="000A6EE3">
        <w:fldChar w:fldCharType="begin"/>
      </w:r>
      <w:r w:rsidR="00FD687A" w:rsidRPr="000A6EE3">
        <w:instrText xml:space="preserve"> XE "XUMAINT Menu" </w:instrText>
      </w:r>
      <w:r w:rsidR="00FD687A" w:rsidRPr="000A6EE3">
        <w:fldChar w:fldCharType="end"/>
      </w:r>
      <w:r w:rsidR="00FD687A" w:rsidRPr="000A6EE3">
        <w:fldChar w:fldCharType="begin"/>
      </w:r>
      <w:r w:rsidR="00FD687A" w:rsidRPr="000A6EE3">
        <w:instrText xml:space="preserve"> XE "Menus:XUMAINT" </w:instrText>
      </w:r>
      <w:r w:rsidR="00FD687A" w:rsidRPr="000A6EE3">
        <w:fldChar w:fldCharType="end"/>
      </w:r>
      <w:r w:rsidR="00FD687A" w:rsidRPr="000A6EE3">
        <w:fldChar w:fldCharType="begin"/>
      </w:r>
      <w:r w:rsidR="00FD687A" w:rsidRPr="000A6EE3">
        <w:instrText xml:space="preserve"> XE "Options:XUMAINT" </w:instrText>
      </w:r>
      <w:r w:rsidR="00FD687A" w:rsidRPr="000A6EE3">
        <w:fldChar w:fldCharType="end"/>
      </w:r>
      <w:r w:rsidR="00091EDC" w:rsidRPr="000A6EE3">
        <w:t>] menu</w:t>
      </w:r>
      <w:r w:rsidRPr="000A6EE3">
        <w:t xml:space="preserve">, even though </w:t>
      </w:r>
      <w:r w:rsidRPr="000A6EE3">
        <w:rPr>
          <w:b/>
        </w:rPr>
        <w:t>XUMAINT</w:t>
      </w:r>
      <w:r w:rsidRPr="000A6EE3">
        <w:t xml:space="preserve"> is itself marked in the </w:t>
      </w:r>
      <w:r w:rsidR="00F91046" w:rsidRPr="000A6EE3">
        <w:t>OPTION (#19) file</w:t>
      </w:r>
      <w:r w:rsidRPr="000A6EE3">
        <w:fldChar w:fldCharType="begin"/>
      </w:r>
      <w:r w:rsidRPr="000A6EE3">
        <w:instrText xml:space="preserve"> XE </w:instrText>
      </w:r>
      <w:r w:rsidR="00666840" w:rsidRPr="000A6EE3">
        <w:instrText>“</w:instrText>
      </w:r>
      <w:r w:rsidR="00F91046" w:rsidRPr="000A6EE3">
        <w:instrText>OPTION (#19)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(#19)</w:instrText>
      </w:r>
      <w:r w:rsidR="00666840" w:rsidRPr="000A6EE3">
        <w:instrText>”</w:instrText>
      </w:r>
      <w:r w:rsidRPr="000A6EE3">
        <w:instrText xml:space="preserve"> </w:instrText>
      </w:r>
      <w:r w:rsidRPr="000A6EE3">
        <w:fldChar w:fldCharType="end"/>
      </w:r>
      <w:r w:rsidRPr="000A6EE3">
        <w:t xml:space="preserve"> as </w:t>
      </w:r>
      <w:r w:rsidRPr="000A6EE3">
        <w:rPr>
          <w:i/>
        </w:rPr>
        <w:t>non</w:t>
      </w:r>
      <w:r w:rsidR="00FD687A" w:rsidRPr="000A6EE3">
        <w:t>-delegable. The d</w:t>
      </w:r>
      <w:r w:rsidRPr="000A6EE3">
        <w:t xml:space="preserve">elegation software does </w:t>
      </w:r>
      <w:r w:rsidRPr="000A6EE3">
        <w:rPr>
          <w:i/>
        </w:rPr>
        <w:t>not</w:t>
      </w:r>
      <w:r w:rsidRPr="000A6EE3">
        <w:t xml:space="preserve"> follow the option trees down to insure that options of options are </w:t>
      </w:r>
      <w:r w:rsidRPr="000A6EE3">
        <w:rPr>
          <w:i/>
        </w:rPr>
        <w:t>not</w:t>
      </w:r>
      <w:r w:rsidRPr="000A6EE3">
        <w:t xml:space="preserve"> delegable.</w:t>
      </w:r>
    </w:p>
    <w:p w14:paraId="5208861D" w14:textId="5E79BA90" w:rsidR="001006AE" w:rsidRPr="000A6EE3" w:rsidRDefault="0015207B" w:rsidP="00801A5C">
      <w:pPr>
        <w:pStyle w:val="Caution"/>
      </w:pPr>
      <w:r w:rsidRPr="000A6EE3">
        <w:rPr>
          <w:noProof/>
          <w:lang w:eastAsia="en-US"/>
        </w:rPr>
        <w:drawing>
          <wp:inline distT="0" distB="0" distL="0" distR="0" wp14:anchorId="6BFCF706" wp14:editId="255F7349">
            <wp:extent cx="409575" cy="409575"/>
            <wp:effectExtent l="0" t="0" r="9525" b="9525"/>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01A5C" w:rsidRPr="000A6EE3">
        <w:tab/>
        <w:t xml:space="preserve">CAUTION: It is </w:t>
      </w:r>
      <w:r w:rsidR="00801A5C" w:rsidRPr="000A6EE3">
        <w:rPr>
          <w:i/>
        </w:rPr>
        <w:t>highly recommended</w:t>
      </w:r>
      <w:r w:rsidR="00FD687A" w:rsidRPr="000A6EE3">
        <w:t xml:space="preserve"> that the site manager, information security o</w:t>
      </w:r>
      <w:r w:rsidR="00801A5C" w:rsidRPr="000A6EE3">
        <w:t xml:space="preserve">fficer (ISO), or </w:t>
      </w:r>
      <w:r w:rsidR="00FC6763" w:rsidRPr="000A6EE3">
        <w:t>chief system administrator</w:t>
      </w:r>
      <w:r w:rsidR="00801A5C" w:rsidRPr="000A6EE3">
        <w:t xml:space="preserve"> review the options marked as too sensitive to be delegated and, using VA FileMan, add any locally sensitive options to this list.</w:t>
      </w:r>
      <w:r w:rsidR="00801A5C" w:rsidRPr="000A6EE3">
        <w:br/>
      </w:r>
      <w:r w:rsidR="00801A5C" w:rsidRPr="000A6EE3">
        <w:br/>
        <w:t xml:space="preserve">It is the responsibility of each site to insure that the security of the system is </w:t>
      </w:r>
      <w:r w:rsidR="00801A5C" w:rsidRPr="000A6EE3">
        <w:rPr>
          <w:i/>
        </w:rPr>
        <w:t>not</w:t>
      </w:r>
      <w:r w:rsidR="00801A5C" w:rsidRPr="000A6EE3">
        <w:t xml:space="preserve"> violated.</w:t>
      </w:r>
    </w:p>
    <w:p w14:paraId="7EF70DB6" w14:textId="77777777" w:rsidR="00691295" w:rsidRPr="000A6EE3" w:rsidRDefault="00691295" w:rsidP="00691295">
      <w:pPr>
        <w:pStyle w:val="BodyText6"/>
      </w:pPr>
    </w:p>
    <w:p w14:paraId="2C0DF150" w14:textId="77777777" w:rsidR="001D6B73" w:rsidRPr="000A6EE3" w:rsidRDefault="001D6B73" w:rsidP="005C694E">
      <w:pPr>
        <w:pStyle w:val="Heading3"/>
      </w:pPr>
      <w:bookmarkStart w:id="938" w:name="_Toc236534659"/>
      <w:bookmarkStart w:id="939" w:name="_Toc151534664"/>
      <w:r w:rsidRPr="000A6EE3">
        <w:t>Replicate or Replace a Delegate</w:t>
      </w:r>
      <w:r w:rsidR="00683BBA" w:rsidRPr="000A6EE3">
        <w:t xml:space="preserve"> Option</w:t>
      </w:r>
      <w:bookmarkEnd w:id="938"/>
      <w:bookmarkEnd w:id="939"/>
    </w:p>
    <w:p w14:paraId="2DEF4E53" w14:textId="77777777" w:rsidR="001D6B73" w:rsidRPr="000A6EE3" w:rsidRDefault="00801A5C" w:rsidP="002009F0">
      <w:pPr>
        <w:pStyle w:val="BodyText"/>
        <w:keepNext/>
        <w:keepLines/>
      </w:pPr>
      <w:r w:rsidRPr="000A6EE3">
        <w:fldChar w:fldCharType="begin"/>
      </w:r>
      <w:r w:rsidRPr="000A6EE3">
        <w:instrText xml:space="preserve">XE </w:instrText>
      </w:r>
      <w:r w:rsidR="00666840" w:rsidRPr="000A6EE3">
        <w:instrText>“</w:instrText>
      </w:r>
      <w:r w:rsidRPr="000A6EE3">
        <w:instrText>Secure Menu Delegation:Replicate or Replace a Delegate</w:instrText>
      </w:r>
      <w:r w:rsidR="00666840" w:rsidRPr="000A6EE3">
        <w:instrText>”</w:instrText>
      </w:r>
      <w:r w:rsidRPr="000A6EE3">
        <w:fldChar w:fldCharType="end"/>
      </w:r>
      <w:r w:rsidR="00564E23" w:rsidRPr="000A6EE3">
        <w:t>You can copy the d</w:t>
      </w:r>
      <w:r w:rsidR="001D6B73" w:rsidRPr="000A6EE3">
        <w:t xml:space="preserve">elegated </w:t>
      </w:r>
      <w:r w:rsidR="00564E23" w:rsidRPr="000A6EE3">
        <w:t>o</w:t>
      </w:r>
      <w:r w:rsidR="001D6B73" w:rsidRPr="000A6EE3">
        <w:t xml:space="preserve">ptions of a delegate to another user. Use the </w:t>
      </w:r>
      <w:r w:rsidR="001D6B73" w:rsidRPr="000A6EE3">
        <w:rPr>
          <w:b/>
        </w:rPr>
        <w:t>Replicate or Replace a Delegate</w:t>
      </w:r>
      <w:r w:rsidR="00564E23" w:rsidRPr="000A6EE3">
        <w:fldChar w:fldCharType="begin"/>
      </w:r>
      <w:r w:rsidR="00564E23" w:rsidRPr="000A6EE3">
        <w:instrText xml:space="preserve"> XE “Replicate or Replace a Delegate Option” </w:instrText>
      </w:r>
      <w:r w:rsidR="00564E23" w:rsidRPr="000A6EE3">
        <w:fldChar w:fldCharType="end"/>
      </w:r>
      <w:r w:rsidR="00564E23" w:rsidRPr="000A6EE3">
        <w:fldChar w:fldCharType="begin"/>
      </w:r>
      <w:r w:rsidR="00564E23" w:rsidRPr="000A6EE3">
        <w:instrText xml:space="preserve"> XE “Options:Replicate or Replace a Delegate” </w:instrText>
      </w:r>
      <w:r w:rsidR="00564E23" w:rsidRPr="000A6EE3">
        <w:fldChar w:fldCharType="end"/>
      </w:r>
      <w:r w:rsidR="001D6B73" w:rsidRPr="000A6EE3">
        <w:t xml:space="preserve"> [XQSMD REPLICATE</w:t>
      </w:r>
      <w:r w:rsidR="008A491B" w:rsidRPr="000A6EE3">
        <w:fldChar w:fldCharType="begin"/>
      </w:r>
      <w:r w:rsidR="008A491B" w:rsidRPr="000A6EE3">
        <w:instrText xml:space="preserve"> XE </w:instrText>
      </w:r>
      <w:r w:rsidR="00666840" w:rsidRPr="000A6EE3">
        <w:instrText>“</w:instrText>
      </w:r>
      <w:r w:rsidR="008A491B" w:rsidRPr="000A6EE3">
        <w:instrText>XQSMD REPLICATE Option</w:instrText>
      </w:r>
      <w:r w:rsidR="00666840" w:rsidRPr="000A6EE3">
        <w:instrText>”</w:instrText>
      </w:r>
      <w:r w:rsidR="008A491B" w:rsidRPr="000A6EE3">
        <w:instrText xml:space="preserve"> </w:instrText>
      </w:r>
      <w:r w:rsidR="008A491B" w:rsidRPr="000A6EE3">
        <w:fldChar w:fldCharType="end"/>
      </w:r>
      <w:r w:rsidR="008A491B" w:rsidRPr="000A6EE3">
        <w:fldChar w:fldCharType="begin"/>
      </w:r>
      <w:r w:rsidR="008A491B" w:rsidRPr="000A6EE3">
        <w:instrText xml:space="preserve"> XE </w:instrText>
      </w:r>
      <w:r w:rsidR="00666840" w:rsidRPr="000A6EE3">
        <w:instrText>“</w:instrText>
      </w:r>
      <w:r w:rsidR="008A491B" w:rsidRPr="000A6EE3">
        <w:instrText>Options:XQSMD REPLICATE</w:instrText>
      </w:r>
      <w:r w:rsidR="00666840" w:rsidRPr="000A6EE3">
        <w:instrText>”</w:instrText>
      </w:r>
      <w:r w:rsidR="008A491B" w:rsidRPr="000A6EE3">
        <w:instrText xml:space="preserve"> </w:instrText>
      </w:r>
      <w:r w:rsidR="008A491B" w:rsidRPr="000A6EE3">
        <w:fldChar w:fldCharType="end"/>
      </w:r>
      <w:r w:rsidR="001D6B73" w:rsidRPr="000A6EE3">
        <w:t>]</w:t>
      </w:r>
      <w:r w:rsidR="00564E23" w:rsidRPr="000A6EE3">
        <w:t xml:space="preserve"> option</w:t>
      </w:r>
      <w:r w:rsidR="001D6B73" w:rsidRPr="000A6EE3">
        <w:t xml:space="preserve"> to do this. The options that you transfer to another user do </w:t>
      </w:r>
      <w:r w:rsidR="001D6B73" w:rsidRPr="000A6EE3">
        <w:rPr>
          <w:i/>
        </w:rPr>
        <w:t>not</w:t>
      </w:r>
      <w:r w:rsidR="001D6B73" w:rsidRPr="000A6EE3">
        <w:t xml:space="preserve"> replace any options the user has been previously delegated. They </w:t>
      </w:r>
      <w:r w:rsidR="00AB4E7F" w:rsidRPr="000A6EE3">
        <w:t>are</w:t>
      </w:r>
      <w:r w:rsidR="001D6B73" w:rsidRPr="000A6EE3">
        <w:t xml:space="preserve"> added to those options, if any. Like the </w:t>
      </w:r>
      <w:r w:rsidR="001D6B73" w:rsidRPr="000A6EE3">
        <w:rPr>
          <w:b/>
        </w:rPr>
        <w:t>Select Options to be Delegated</w:t>
      </w:r>
      <w:r w:rsidR="00564E23" w:rsidRPr="000A6EE3">
        <w:fldChar w:fldCharType="begin"/>
      </w:r>
      <w:r w:rsidR="00564E23" w:rsidRPr="000A6EE3">
        <w:instrText xml:space="preserve"> XE “Select Options to be Delegated Option” </w:instrText>
      </w:r>
      <w:r w:rsidR="00564E23" w:rsidRPr="000A6EE3">
        <w:fldChar w:fldCharType="end"/>
      </w:r>
      <w:r w:rsidR="00564E23" w:rsidRPr="000A6EE3">
        <w:fldChar w:fldCharType="begin"/>
      </w:r>
      <w:r w:rsidR="00564E23" w:rsidRPr="000A6EE3">
        <w:instrText xml:space="preserve"> XE “Options:Select Options to be Delegated” </w:instrText>
      </w:r>
      <w:r w:rsidR="00564E23" w:rsidRPr="000A6EE3">
        <w:fldChar w:fldCharType="end"/>
      </w:r>
      <w:r w:rsidR="001D6B73" w:rsidRPr="000A6EE3">
        <w:t xml:space="preserve"> </w:t>
      </w:r>
      <w:r w:rsidR="00564E23" w:rsidRPr="000A6EE3">
        <w:t>[</w:t>
      </w:r>
      <w:r w:rsidR="00564E23" w:rsidRPr="000A6EE3">
        <w:rPr>
          <w:color w:val="auto"/>
          <w:szCs w:val="22"/>
        </w:rPr>
        <w:t>XQSMD ADD</w:t>
      </w:r>
      <w:r w:rsidR="00564E23" w:rsidRPr="000A6EE3">
        <w:rPr>
          <w:color w:val="auto"/>
          <w:szCs w:val="22"/>
        </w:rPr>
        <w:fldChar w:fldCharType="begin"/>
      </w:r>
      <w:r w:rsidR="00564E23" w:rsidRPr="000A6EE3">
        <w:instrText xml:space="preserve"> XE "</w:instrText>
      </w:r>
      <w:r w:rsidR="00564E23" w:rsidRPr="000A6EE3">
        <w:rPr>
          <w:color w:val="auto"/>
          <w:szCs w:val="22"/>
        </w:rPr>
        <w:instrText>XQSMD ADD Option</w:instrText>
      </w:r>
      <w:r w:rsidR="00564E23" w:rsidRPr="000A6EE3">
        <w:instrText xml:space="preserve">" </w:instrText>
      </w:r>
      <w:r w:rsidR="00564E23" w:rsidRPr="000A6EE3">
        <w:rPr>
          <w:color w:val="auto"/>
          <w:szCs w:val="22"/>
        </w:rPr>
        <w:fldChar w:fldCharType="end"/>
      </w:r>
      <w:r w:rsidR="00564E23" w:rsidRPr="000A6EE3">
        <w:rPr>
          <w:color w:val="auto"/>
          <w:szCs w:val="22"/>
        </w:rPr>
        <w:fldChar w:fldCharType="begin"/>
      </w:r>
      <w:r w:rsidR="00564E23" w:rsidRPr="000A6EE3">
        <w:instrText xml:space="preserve"> XE "Options:</w:instrText>
      </w:r>
      <w:r w:rsidR="00564E23" w:rsidRPr="000A6EE3">
        <w:rPr>
          <w:color w:val="auto"/>
          <w:szCs w:val="22"/>
        </w:rPr>
        <w:instrText>XQSMD ADD</w:instrText>
      </w:r>
      <w:r w:rsidR="00564E23" w:rsidRPr="000A6EE3">
        <w:instrText xml:space="preserve">" </w:instrText>
      </w:r>
      <w:r w:rsidR="00564E23" w:rsidRPr="000A6EE3">
        <w:rPr>
          <w:color w:val="auto"/>
          <w:szCs w:val="22"/>
        </w:rPr>
        <w:fldChar w:fldCharType="end"/>
      </w:r>
      <w:r w:rsidR="00564E23" w:rsidRPr="000A6EE3">
        <w:t xml:space="preserve">] </w:t>
      </w:r>
      <w:r w:rsidR="001D6B73" w:rsidRPr="000A6EE3">
        <w:t xml:space="preserve">option, this option also can branch you to the </w:t>
      </w:r>
      <w:r w:rsidR="00CA69E2" w:rsidRPr="000A6EE3">
        <w:t xml:space="preserve">security </w:t>
      </w:r>
      <w:r w:rsidR="001D6B73" w:rsidRPr="000A6EE3">
        <w:t>key allocatio</w:t>
      </w:r>
      <w:r w:rsidR="00683BBA" w:rsidRPr="000A6EE3">
        <w:t>n program for the new delegate.</w:t>
      </w:r>
    </w:p>
    <w:p w14:paraId="509C8BD6" w14:textId="77777777" w:rsidR="001D6B73" w:rsidRPr="000A6EE3" w:rsidRDefault="001D6B73" w:rsidP="0084506D">
      <w:pPr>
        <w:pStyle w:val="BodyText"/>
      </w:pPr>
      <w:r w:rsidRPr="000A6EE3">
        <w:t xml:space="preserve">You are also asked if the delegated options should be removed from the original delegate. If you say </w:t>
      </w:r>
      <w:r w:rsidRPr="000A6EE3">
        <w:rPr>
          <w:b/>
        </w:rPr>
        <w:t>NO</w:t>
      </w:r>
      <w:r w:rsidRPr="000A6EE3">
        <w:t xml:space="preserve"> (</w:t>
      </w:r>
      <w:r w:rsidRPr="000A6EE3">
        <w:rPr>
          <w:b/>
        </w:rPr>
        <w:t>N</w:t>
      </w:r>
      <w:r w:rsidRPr="000A6EE3">
        <w:t xml:space="preserve">), the original delegate remains a delegate. If you say </w:t>
      </w:r>
      <w:r w:rsidRPr="000A6EE3">
        <w:rPr>
          <w:b/>
        </w:rPr>
        <w:t>YES</w:t>
      </w:r>
      <w:r w:rsidRPr="000A6EE3">
        <w:t xml:space="preserve"> (</w:t>
      </w:r>
      <w:r w:rsidRPr="000A6EE3">
        <w:rPr>
          <w:b/>
        </w:rPr>
        <w:t>Y</w:t>
      </w:r>
      <w:r w:rsidR="00564E23" w:rsidRPr="000A6EE3">
        <w:t>), all delegated o</w:t>
      </w:r>
      <w:r w:rsidRPr="000A6EE3">
        <w:t xml:space="preserve">ptions are removed from the original </w:t>
      </w:r>
      <w:r w:rsidR="008E1D7D" w:rsidRPr="000A6EE3">
        <w:t>delegate, who is</w:t>
      </w:r>
      <w:r w:rsidR="00AB4E7F" w:rsidRPr="000A6EE3">
        <w:t xml:space="preserve"> no longer</w:t>
      </w:r>
      <w:r w:rsidRPr="000A6EE3">
        <w:t xml:space="preserve"> an active delegate. In order to remove the options from a delegate, however, you </w:t>
      </w:r>
      <w:r w:rsidR="00077A3D" w:rsidRPr="000A6EE3">
        <w:rPr>
          <w:i/>
        </w:rPr>
        <w:t>must</w:t>
      </w:r>
      <w:r w:rsidRPr="000A6EE3">
        <w:t xml:space="preserve"> have a </w:t>
      </w:r>
      <w:r w:rsidR="00564E23" w:rsidRPr="000A6EE3">
        <w:t>DELEGATION LEVEL</w:t>
      </w:r>
      <w:r w:rsidRPr="000A6EE3">
        <w:t xml:space="preserve"> lower than they do.</w:t>
      </w:r>
    </w:p>
    <w:p w14:paraId="20AD67BC" w14:textId="77777777" w:rsidR="001D6B73" w:rsidRPr="000A6EE3" w:rsidRDefault="001D6B73" w:rsidP="005C694E">
      <w:pPr>
        <w:pStyle w:val="Heading3"/>
      </w:pPr>
      <w:bookmarkStart w:id="940" w:name="_Toc236534660"/>
      <w:bookmarkStart w:id="941" w:name="_Toc151534665"/>
      <w:r w:rsidRPr="000A6EE3">
        <w:lastRenderedPageBreak/>
        <w:t>Remove Options Previously Delegated</w:t>
      </w:r>
      <w:r w:rsidR="00683BBA" w:rsidRPr="000A6EE3">
        <w:t xml:space="preserve"> Option</w:t>
      </w:r>
      <w:bookmarkEnd w:id="940"/>
      <w:bookmarkEnd w:id="941"/>
    </w:p>
    <w:p w14:paraId="37716CB7" w14:textId="77777777" w:rsidR="00683BBA" w:rsidRPr="000A6EE3" w:rsidRDefault="00801A5C" w:rsidP="002F16E6">
      <w:pPr>
        <w:pStyle w:val="BodyText"/>
        <w:keepNext/>
        <w:keepLines/>
      </w:pPr>
      <w:r w:rsidRPr="000A6EE3">
        <w:fldChar w:fldCharType="begin"/>
      </w:r>
      <w:r w:rsidRPr="000A6EE3">
        <w:instrText xml:space="preserve">XE </w:instrText>
      </w:r>
      <w:r w:rsidR="00666840" w:rsidRPr="000A6EE3">
        <w:instrText>“</w:instrText>
      </w:r>
      <w:r w:rsidRPr="000A6EE3">
        <w:instrText>Secure Menu Delegation:Remove Options Previously Delegated Option</w:instrText>
      </w:r>
      <w:r w:rsidR="00666840" w:rsidRPr="000A6EE3">
        <w:instrText>”</w:instrText>
      </w:r>
      <w:r w:rsidRPr="000A6EE3">
        <w:fldChar w:fldCharType="end"/>
      </w:r>
      <w:r w:rsidR="001D6B73" w:rsidRPr="000A6EE3">
        <w:t>To simply remove an option from a delegate</w:t>
      </w:r>
      <w:r w:rsidR="00666840" w:rsidRPr="000A6EE3">
        <w:t>’</w:t>
      </w:r>
      <w:r w:rsidR="001D6B73" w:rsidRPr="000A6EE3">
        <w:t xml:space="preserve">s list of delegable options, use the </w:t>
      </w:r>
      <w:r w:rsidR="001D6B73" w:rsidRPr="000A6EE3">
        <w:rPr>
          <w:b/>
        </w:rPr>
        <w:t>Remove Options Previously Delegated</w:t>
      </w:r>
      <w:r w:rsidR="00564E23" w:rsidRPr="000A6EE3">
        <w:fldChar w:fldCharType="begin"/>
      </w:r>
      <w:r w:rsidR="00564E23" w:rsidRPr="000A6EE3">
        <w:instrText xml:space="preserve"> XE “Remove Options Previously Delegated Option” </w:instrText>
      </w:r>
      <w:r w:rsidR="00564E23" w:rsidRPr="000A6EE3">
        <w:fldChar w:fldCharType="end"/>
      </w:r>
      <w:r w:rsidR="00564E23" w:rsidRPr="000A6EE3">
        <w:fldChar w:fldCharType="begin"/>
      </w:r>
      <w:r w:rsidR="00564E23" w:rsidRPr="000A6EE3">
        <w:instrText xml:space="preserve"> XE “Options:Remove Options Previously Delegated” </w:instrText>
      </w:r>
      <w:r w:rsidR="00564E23" w:rsidRPr="000A6EE3">
        <w:fldChar w:fldCharType="end"/>
      </w:r>
      <w:r w:rsidR="001D6B73" w:rsidRPr="000A6EE3">
        <w:t xml:space="preserve"> </w:t>
      </w:r>
      <w:r w:rsidR="00564E23" w:rsidRPr="000A6EE3">
        <w:t>[</w:t>
      </w:r>
      <w:r w:rsidR="00564E23" w:rsidRPr="000A6EE3">
        <w:rPr>
          <w:color w:val="auto"/>
          <w:szCs w:val="22"/>
        </w:rPr>
        <w:t>XQSMD REMOVE</w:t>
      </w:r>
      <w:r w:rsidR="00564E23" w:rsidRPr="000A6EE3">
        <w:rPr>
          <w:color w:val="auto"/>
          <w:szCs w:val="22"/>
        </w:rPr>
        <w:fldChar w:fldCharType="begin"/>
      </w:r>
      <w:r w:rsidR="00564E23" w:rsidRPr="000A6EE3">
        <w:instrText xml:space="preserve"> XE "</w:instrText>
      </w:r>
      <w:r w:rsidR="00564E23" w:rsidRPr="000A6EE3">
        <w:rPr>
          <w:color w:val="auto"/>
          <w:szCs w:val="22"/>
        </w:rPr>
        <w:instrText>XQSMD REMOVE Option</w:instrText>
      </w:r>
      <w:r w:rsidR="00564E23" w:rsidRPr="000A6EE3">
        <w:instrText xml:space="preserve">" </w:instrText>
      </w:r>
      <w:r w:rsidR="00564E23" w:rsidRPr="000A6EE3">
        <w:rPr>
          <w:color w:val="auto"/>
          <w:szCs w:val="22"/>
        </w:rPr>
        <w:fldChar w:fldCharType="end"/>
      </w:r>
      <w:r w:rsidR="00564E23" w:rsidRPr="000A6EE3">
        <w:rPr>
          <w:color w:val="auto"/>
          <w:szCs w:val="22"/>
        </w:rPr>
        <w:fldChar w:fldCharType="begin"/>
      </w:r>
      <w:r w:rsidR="00564E23" w:rsidRPr="000A6EE3">
        <w:instrText xml:space="preserve"> XE "Options:</w:instrText>
      </w:r>
      <w:r w:rsidR="00564E23" w:rsidRPr="000A6EE3">
        <w:rPr>
          <w:color w:val="auto"/>
          <w:szCs w:val="22"/>
        </w:rPr>
        <w:instrText>XQSMD REMOVE</w:instrText>
      </w:r>
      <w:r w:rsidR="00564E23" w:rsidRPr="000A6EE3">
        <w:instrText xml:space="preserve">" </w:instrText>
      </w:r>
      <w:r w:rsidR="00564E23" w:rsidRPr="000A6EE3">
        <w:rPr>
          <w:color w:val="auto"/>
          <w:szCs w:val="22"/>
        </w:rPr>
        <w:fldChar w:fldCharType="end"/>
      </w:r>
      <w:r w:rsidR="00564E23" w:rsidRPr="000A6EE3">
        <w:t xml:space="preserve">] </w:t>
      </w:r>
      <w:r w:rsidR="001D6B73" w:rsidRPr="000A6EE3">
        <w:t>option</w:t>
      </w:r>
      <w:r w:rsidR="00683BBA" w:rsidRPr="000A6EE3">
        <w:t>:</w:t>
      </w:r>
    </w:p>
    <w:p w14:paraId="15648505" w14:textId="77777777" w:rsidR="00683BBA" w:rsidRPr="000A6EE3" w:rsidRDefault="00683BBA" w:rsidP="007423C4">
      <w:pPr>
        <w:pStyle w:val="ListNumber"/>
        <w:keepNext/>
        <w:keepLines/>
        <w:numPr>
          <w:ilvl w:val="0"/>
          <w:numId w:val="55"/>
        </w:numPr>
        <w:tabs>
          <w:tab w:val="clear" w:pos="360"/>
        </w:tabs>
        <w:ind w:left="720"/>
      </w:pPr>
      <w:r w:rsidRPr="000A6EE3">
        <w:t>E</w:t>
      </w:r>
      <w:r w:rsidR="001D6B73" w:rsidRPr="000A6EE3">
        <w:t>nter th</w:t>
      </w:r>
      <w:r w:rsidR="0001240C" w:rsidRPr="000A6EE3">
        <w:t>e name or names of the delegates</w:t>
      </w:r>
      <w:r w:rsidR="001D6B73" w:rsidRPr="000A6EE3">
        <w:t xml:space="preserve"> </w:t>
      </w:r>
      <w:r w:rsidRPr="000A6EE3">
        <w:t xml:space="preserve">from which </w:t>
      </w:r>
      <w:r w:rsidR="001D6B73" w:rsidRPr="000A6EE3">
        <w:t>you want to remove options</w:t>
      </w:r>
      <w:r w:rsidRPr="000A6EE3">
        <w:t>.</w:t>
      </w:r>
    </w:p>
    <w:p w14:paraId="4C4FD0CE" w14:textId="77777777" w:rsidR="00683BBA" w:rsidRPr="000A6EE3" w:rsidRDefault="00683BBA" w:rsidP="006F587D">
      <w:pPr>
        <w:pStyle w:val="ListNumber"/>
        <w:numPr>
          <w:ilvl w:val="0"/>
          <w:numId w:val="10"/>
        </w:numPr>
        <w:tabs>
          <w:tab w:val="clear" w:pos="360"/>
        </w:tabs>
        <w:ind w:left="720"/>
      </w:pPr>
      <w:r w:rsidRPr="000A6EE3">
        <w:t>E</w:t>
      </w:r>
      <w:r w:rsidR="001D6B73" w:rsidRPr="000A6EE3">
        <w:t xml:space="preserve">nter the option or options you want to remove from </w:t>
      </w:r>
      <w:r w:rsidRPr="000A6EE3">
        <w:t>the specified set of delegates.</w:t>
      </w:r>
    </w:p>
    <w:p w14:paraId="38C658C3" w14:textId="77777777" w:rsidR="00F7259A" w:rsidRPr="000A6EE3" w:rsidRDefault="00F7259A" w:rsidP="00F7259A">
      <w:pPr>
        <w:pStyle w:val="BodyText6"/>
      </w:pPr>
    </w:p>
    <w:p w14:paraId="2D0A4D52" w14:textId="104DCBDF" w:rsidR="001D6B73" w:rsidRPr="000A6EE3" w:rsidRDefault="001D6B73" w:rsidP="0084506D">
      <w:pPr>
        <w:pStyle w:val="BodyText"/>
      </w:pPr>
      <w:r w:rsidRPr="000A6EE3">
        <w:t>You</w:t>
      </w:r>
      <w:r w:rsidR="00F7259A" w:rsidRPr="000A6EE3">
        <w:t xml:space="preserve"> a</w:t>
      </w:r>
      <w:r w:rsidRPr="000A6EE3">
        <w:t xml:space="preserve">re given a chance to review the choices you made; if you say to proceed, a task is queued </w:t>
      </w:r>
      <w:r w:rsidR="00683BBA" w:rsidRPr="000A6EE3">
        <w:t>that</w:t>
      </w:r>
      <w:r w:rsidRPr="000A6EE3">
        <w:t xml:space="preserve"> removes the options you selected from the delegates you specified.</w:t>
      </w:r>
    </w:p>
    <w:p w14:paraId="7F451E7F" w14:textId="77777777" w:rsidR="001D6B73" w:rsidRPr="000A6EE3" w:rsidRDefault="001D6B73" w:rsidP="005C694E">
      <w:pPr>
        <w:pStyle w:val="Heading3"/>
      </w:pPr>
      <w:bookmarkStart w:id="942" w:name="_Toc236534661"/>
      <w:bookmarkStart w:id="943" w:name="_Toc151534666"/>
      <w:r w:rsidRPr="000A6EE3">
        <w:t>Specify Allowable New Menu Prefix</w:t>
      </w:r>
      <w:r w:rsidR="00B67F22" w:rsidRPr="000A6EE3">
        <w:t xml:space="preserve"> Option</w:t>
      </w:r>
      <w:bookmarkEnd w:id="942"/>
      <w:bookmarkEnd w:id="943"/>
    </w:p>
    <w:p w14:paraId="19AFFAEE" w14:textId="77777777" w:rsidR="001D6B73" w:rsidRPr="000A6EE3" w:rsidRDefault="002F16E6" w:rsidP="002F16E6">
      <w:pPr>
        <w:pStyle w:val="BodyText"/>
        <w:keepNext/>
        <w:keepLines/>
      </w:pPr>
      <w:r w:rsidRPr="000A6EE3">
        <w:fldChar w:fldCharType="begin"/>
      </w:r>
      <w:r w:rsidRPr="000A6EE3">
        <w:instrText xml:space="preserve">XE </w:instrText>
      </w:r>
      <w:r w:rsidR="00666840" w:rsidRPr="000A6EE3">
        <w:instrText>“</w:instrText>
      </w:r>
      <w:r w:rsidRPr="000A6EE3">
        <w:instrText>Secure Menu Delegation:Menu Prefix</w:instrText>
      </w:r>
      <w:r w:rsidR="00666840" w:rsidRPr="000A6EE3">
        <w:instrText>”</w:instrText>
      </w:r>
      <w:r w:rsidRPr="000A6EE3">
        <w:fldChar w:fldCharType="end"/>
      </w:r>
      <w:r w:rsidR="001D6B73" w:rsidRPr="000A6EE3">
        <w:t>Use th</w:t>
      </w:r>
      <w:r w:rsidR="00D5470D" w:rsidRPr="000A6EE3">
        <w:t xml:space="preserve">e </w:t>
      </w:r>
      <w:r w:rsidR="00D5470D" w:rsidRPr="000A6EE3">
        <w:rPr>
          <w:b/>
        </w:rPr>
        <w:t>Specify Allowable New Menu Prefix</w:t>
      </w:r>
      <w:r w:rsidR="00564E23" w:rsidRPr="000A6EE3">
        <w:fldChar w:fldCharType="begin"/>
      </w:r>
      <w:r w:rsidR="00564E23" w:rsidRPr="000A6EE3">
        <w:instrText xml:space="preserve"> XE “Specify Allowable New Menu Prefix Option” </w:instrText>
      </w:r>
      <w:r w:rsidR="00564E23" w:rsidRPr="000A6EE3">
        <w:fldChar w:fldCharType="end"/>
      </w:r>
      <w:r w:rsidR="00564E23" w:rsidRPr="000A6EE3">
        <w:fldChar w:fldCharType="begin"/>
      </w:r>
      <w:r w:rsidR="00564E23" w:rsidRPr="000A6EE3">
        <w:instrText xml:space="preserve"> XE “Options:Specify Allowable New Menu Prefix” </w:instrText>
      </w:r>
      <w:r w:rsidR="00564E23" w:rsidRPr="000A6EE3">
        <w:fldChar w:fldCharType="end"/>
      </w:r>
      <w:r w:rsidR="001D6B73" w:rsidRPr="000A6EE3">
        <w:t xml:space="preserve"> </w:t>
      </w:r>
      <w:r w:rsidR="00564E23" w:rsidRPr="000A6EE3">
        <w:t>[</w:t>
      </w:r>
      <w:r w:rsidR="00564E23" w:rsidRPr="000A6EE3">
        <w:rPr>
          <w:color w:val="auto"/>
          <w:szCs w:val="22"/>
        </w:rPr>
        <w:t>XQSMD SET PREFIX</w:t>
      </w:r>
      <w:r w:rsidR="00564E23" w:rsidRPr="000A6EE3">
        <w:rPr>
          <w:color w:val="auto"/>
          <w:szCs w:val="22"/>
        </w:rPr>
        <w:fldChar w:fldCharType="begin"/>
      </w:r>
      <w:r w:rsidR="00564E23" w:rsidRPr="000A6EE3">
        <w:instrText xml:space="preserve"> XE "</w:instrText>
      </w:r>
      <w:r w:rsidR="00564E23" w:rsidRPr="000A6EE3">
        <w:rPr>
          <w:color w:val="auto"/>
          <w:szCs w:val="22"/>
        </w:rPr>
        <w:instrText>XQSMD SET PREFIX Option</w:instrText>
      </w:r>
      <w:r w:rsidR="00564E23" w:rsidRPr="000A6EE3">
        <w:instrText xml:space="preserve">" </w:instrText>
      </w:r>
      <w:r w:rsidR="00564E23" w:rsidRPr="000A6EE3">
        <w:rPr>
          <w:color w:val="auto"/>
          <w:szCs w:val="22"/>
        </w:rPr>
        <w:fldChar w:fldCharType="end"/>
      </w:r>
      <w:r w:rsidR="00564E23" w:rsidRPr="000A6EE3">
        <w:rPr>
          <w:color w:val="auto"/>
          <w:szCs w:val="22"/>
        </w:rPr>
        <w:fldChar w:fldCharType="begin"/>
      </w:r>
      <w:r w:rsidR="00564E23" w:rsidRPr="000A6EE3">
        <w:instrText xml:space="preserve"> XE "Options:</w:instrText>
      </w:r>
      <w:r w:rsidR="00564E23" w:rsidRPr="000A6EE3">
        <w:rPr>
          <w:color w:val="auto"/>
          <w:szCs w:val="22"/>
        </w:rPr>
        <w:instrText>XQSMD SET PREFIX</w:instrText>
      </w:r>
      <w:r w:rsidR="00564E23" w:rsidRPr="000A6EE3">
        <w:instrText xml:space="preserve">" </w:instrText>
      </w:r>
      <w:r w:rsidR="00564E23" w:rsidRPr="000A6EE3">
        <w:rPr>
          <w:color w:val="auto"/>
          <w:szCs w:val="22"/>
        </w:rPr>
        <w:fldChar w:fldCharType="end"/>
      </w:r>
      <w:r w:rsidR="00564E23" w:rsidRPr="000A6EE3">
        <w:t xml:space="preserve">] </w:t>
      </w:r>
      <w:r w:rsidR="001D6B73" w:rsidRPr="000A6EE3">
        <w:t>option to assign allowable menu prefixes to your delegates. Your delegates need to be given allowable new menu prefixes if they:</w:t>
      </w:r>
    </w:p>
    <w:p w14:paraId="0F3A3BA1" w14:textId="77777777" w:rsidR="001D6B73" w:rsidRPr="000A6EE3" w:rsidRDefault="001D6B73" w:rsidP="002F16E6">
      <w:pPr>
        <w:pStyle w:val="ListBullet"/>
        <w:keepNext/>
        <w:keepLines/>
      </w:pPr>
      <w:r w:rsidRPr="000A6EE3">
        <w:t>Build new menus.</w:t>
      </w:r>
    </w:p>
    <w:p w14:paraId="480E47AF" w14:textId="77777777" w:rsidR="001D6B73" w:rsidRPr="000A6EE3" w:rsidRDefault="001D6B73" w:rsidP="00221DC2">
      <w:pPr>
        <w:pStyle w:val="ListBullet"/>
      </w:pPr>
      <w:r w:rsidRPr="000A6EE3">
        <w:t>Copy options.</w:t>
      </w:r>
    </w:p>
    <w:p w14:paraId="66E0E741" w14:textId="77777777" w:rsidR="001D6B73" w:rsidRPr="000A6EE3" w:rsidRDefault="001D6B73" w:rsidP="00221DC2">
      <w:pPr>
        <w:pStyle w:val="ListBullet"/>
      </w:pPr>
      <w:r w:rsidRPr="000A6EE3">
        <w:t>Create options from VA FileMan templates.</w:t>
      </w:r>
    </w:p>
    <w:p w14:paraId="077B113A" w14:textId="77777777" w:rsidR="00F7259A" w:rsidRPr="000A6EE3" w:rsidRDefault="00F7259A" w:rsidP="00F7259A">
      <w:pPr>
        <w:pStyle w:val="BodyText6"/>
      </w:pPr>
    </w:p>
    <w:p w14:paraId="5D148AEB" w14:textId="1392F2D8" w:rsidR="001D6B73" w:rsidRPr="000A6EE3" w:rsidRDefault="001D6B73" w:rsidP="0084506D">
      <w:pPr>
        <w:pStyle w:val="BodyText"/>
      </w:pPr>
      <w:r w:rsidRPr="000A6EE3">
        <w:t xml:space="preserve">Typically, if your delegate works with one particular </w:t>
      </w:r>
      <w:r w:rsidR="00F9207D" w:rsidRPr="000A6EE3">
        <w:t>software application</w:t>
      </w:r>
      <w:r w:rsidRPr="000A6EE3">
        <w:t xml:space="preserve">, you would assign them that </w:t>
      </w:r>
      <w:r w:rsidR="00B67F22" w:rsidRPr="000A6EE3">
        <w:t>software</w:t>
      </w:r>
      <w:r w:rsidR="00666840" w:rsidRPr="000A6EE3">
        <w:t>’</w:t>
      </w:r>
      <w:r w:rsidRPr="000A6EE3">
        <w:t xml:space="preserve">s namespace as an allowable prefix. Options that the delegate creates </w:t>
      </w:r>
      <w:r w:rsidR="00077A3D" w:rsidRPr="000A6EE3">
        <w:rPr>
          <w:i/>
        </w:rPr>
        <w:t>must</w:t>
      </w:r>
      <w:r w:rsidRPr="000A6EE3">
        <w:t xml:space="preserve"> then be prefixed with that namespace, appended with a Z</w:t>
      </w:r>
      <w:r w:rsidR="00210918" w:rsidRPr="000A6EE3">
        <w:fldChar w:fldCharType="begin"/>
      </w:r>
      <w:r w:rsidR="00210918" w:rsidRPr="000A6EE3">
        <w:instrText xml:space="preserve"> XE </w:instrText>
      </w:r>
      <w:r w:rsidR="00666840" w:rsidRPr="000A6EE3">
        <w:instrText>“</w:instrText>
      </w:r>
      <w:r w:rsidR="00210918" w:rsidRPr="000A6EE3">
        <w:instrText>Z Namespace</w:instrText>
      </w:r>
      <w:r w:rsidR="00666840" w:rsidRPr="000A6EE3">
        <w:instrText>”</w:instrText>
      </w:r>
      <w:r w:rsidR="00210918" w:rsidRPr="000A6EE3">
        <w:instrText xml:space="preserve"> </w:instrText>
      </w:r>
      <w:r w:rsidR="00210918" w:rsidRPr="000A6EE3">
        <w:fldChar w:fldCharType="end"/>
      </w:r>
      <w:r w:rsidR="00210918" w:rsidRPr="000A6EE3">
        <w:fldChar w:fldCharType="begin"/>
      </w:r>
      <w:r w:rsidR="00210918" w:rsidRPr="000A6EE3">
        <w:instrText xml:space="preserve"> XE </w:instrText>
      </w:r>
      <w:r w:rsidR="00666840" w:rsidRPr="000A6EE3">
        <w:instrText>“</w:instrText>
      </w:r>
      <w:r w:rsidR="00210918" w:rsidRPr="000A6EE3">
        <w:instrText>Namespaces:Z</w:instrText>
      </w:r>
      <w:r w:rsidR="00666840" w:rsidRPr="000A6EE3">
        <w:instrText>”</w:instrText>
      </w:r>
      <w:r w:rsidR="00210918" w:rsidRPr="000A6EE3">
        <w:instrText xml:space="preserve"> </w:instrText>
      </w:r>
      <w:r w:rsidR="00210918" w:rsidRPr="000A6EE3">
        <w:fldChar w:fldCharType="end"/>
      </w:r>
      <w:r w:rsidRPr="000A6EE3">
        <w:t>.</w:t>
      </w:r>
    </w:p>
    <w:p w14:paraId="78223F32" w14:textId="77777777" w:rsidR="001D6B73" w:rsidRPr="000A6EE3" w:rsidRDefault="001D6B73" w:rsidP="002F16E6">
      <w:pPr>
        <w:pStyle w:val="BodyText"/>
        <w:keepNext/>
        <w:keepLines/>
      </w:pPr>
      <w:r w:rsidRPr="000A6EE3">
        <w:t>If you do</w:t>
      </w:r>
      <w:r w:rsidR="003A2125" w:rsidRPr="000A6EE3">
        <w:t xml:space="preserve"> </w:t>
      </w:r>
      <w:r w:rsidRPr="000A6EE3">
        <w:rPr>
          <w:i/>
        </w:rPr>
        <w:t>n</w:t>
      </w:r>
      <w:r w:rsidR="003A2125" w:rsidRPr="000A6EE3">
        <w:rPr>
          <w:i/>
        </w:rPr>
        <w:t>o</w:t>
      </w:r>
      <w:r w:rsidRPr="000A6EE3">
        <w:rPr>
          <w:i/>
        </w:rPr>
        <w:t>t</w:t>
      </w:r>
      <w:r w:rsidRPr="000A6EE3">
        <w:t xml:space="preserve"> specify an allowable prefix for a delegate, they </w:t>
      </w:r>
      <w:r w:rsidR="00AB4E7F" w:rsidRPr="000A6EE3">
        <w:t>are</w:t>
      </w:r>
      <w:r w:rsidRPr="000A6EE3">
        <w:t xml:space="preserve"> </w:t>
      </w:r>
      <w:r w:rsidRPr="000A6EE3">
        <w:rPr>
          <w:i/>
        </w:rPr>
        <w:t>not</w:t>
      </w:r>
      <w:r w:rsidR="00AB4E7F" w:rsidRPr="000A6EE3">
        <w:t xml:space="preserve"> </w:t>
      </w:r>
      <w:r w:rsidRPr="000A6EE3">
        <w:t>able to use the following options:</w:t>
      </w:r>
    </w:p>
    <w:p w14:paraId="54DF5B99" w14:textId="77777777" w:rsidR="001D6B73" w:rsidRPr="000A6EE3" w:rsidRDefault="001D6B73" w:rsidP="002F16E6">
      <w:pPr>
        <w:pStyle w:val="ListBullet"/>
        <w:keepNext/>
        <w:keepLines/>
      </w:pPr>
      <w:r w:rsidRPr="000A6EE3">
        <w:rPr>
          <w:b/>
        </w:rPr>
        <w:t>Build a New Menu</w:t>
      </w:r>
      <w:r w:rsidR="002E200F" w:rsidRPr="000A6EE3">
        <w:fldChar w:fldCharType="begin"/>
      </w:r>
      <w:r w:rsidR="002E200F" w:rsidRPr="000A6EE3">
        <w:instrText xml:space="preserve"> XE </w:instrText>
      </w:r>
      <w:r w:rsidR="00666840" w:rsidRPr="000A6EE3">
        <w:instrText>“</w:instrText>
      </w:r>
      <w:r w:rsidR="002E200F" w:rsidRPr="000A6EE3">
        <w:instrText>Build a New Menu Option</w:instrText>
      </w:r>
      <w:r w:rsidR="00666840" w:rsidRPr="000A6EE3">
        <w:instrText>”</w:instrText>
      </w:r>
      <w:r w:rsidR="002E200F" w:rsidRPr="000A6EE3">
        <w:instrText xml:space="preserve"> </w:instrText>
      </w:r>
      <w:r w:rsidR="002E200F" w:rsidRPr="000A6EE3">
        <w:fldChar w:fldCharType="end"/>
      </w:r>
      <w:r w:rsidR="002E200F" w:rsidRPr="000A6EE3">
        <w:fldChar w:fldCharType="begin"/>
      </w:r>
      <w:r w:rsidR="002E200F" w:rsidRPr="000A6EE3">
        <w:instrText xml:space="preserve"> XE </w:instrText>
      </w:r>
      <w:r w:rsidR="00666840" w:rsidRPr="000A6EE3">
        <w:instrText>“</w:instrText>
      </w:r>
      <w:r w:rsidR="002E200F" w:rsidRPr="000A6EE3">
        <w:instrText>Options:Build a New Menu</w:instrText>
      </w:r>
      <w:r w:rsidR="00666840" w:rsidRPr="000A6EE3">
        <w:instrText>”</w:instrText>
      </w:r>
      <w:r w:rsidR="002E200F" w:rsidRPr="000A6EE3">
        <w:instrText xml:space="preserve"> </w:instrText>
      </w:r>
      <w:r w:rsidR="002E200F" w:rsidRPr="000A6EE3">
        <w:fldChar w:fldCharType="end"/>
      </w:r>
      <w:r w:rsidR="00564E23" w:rsidRPr="000A6EE3">
        <w:t xml:space="preserve"> [</w:t>
      </w:r>
      <w:r w:rsidR="00564E23" w:rsidRPr="000A6EE3">
        <w:rPr>
          <w:color w:val="auto"/>
        </w:rPr>
        <w:t>XQSMD BUILD MENU</w:t>
      </w:r>
      <w:r w:rsidR="00564E23" w:rsidRPr="000A6EE3">
        <w:rPr>
          <w:color w:val="auto"/>
        </w:rPr>
        <w:fldChar w:fldCharType="begin"/>
      </w:r>
      <w:r w:rsidR="00564E23" w:rsidRPr="000A6EE3">
        <w:instrText xml:space="preserve"> XE "</w:instrText>
      </w:r>
      <w:r w:rsidR="00564E23" w:rsidRPr="000A6EE3">
        <w:rPr>
          <w:color w:val="auto"/>
        </w:rPr>
        <w:instrText>XQSMD BUILD MENU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XQSMD BUILD MENU</w:instrText>
      </w:r>
      <w:r w:rsidR="00564E23" w:rsidRPr="000A6EE3">
        <w:instrText xml:space="preserve">" </w:instrText>
      </w:r>
      <w:r w:rsidR="00564E23" w:rsidRPr="000A6EE3">
        <w:rPr>
          <w:color w:val="auto"/>
        </w:rPr>
        <w:fldChar w:fldCharType="end"/>
      </w:r>
      <w:r w:rsidR="00564E23" w:rsidRPr="000A6EE3">
        <w:t>]</w:t>
      </w:r>
    </w:p>
    <w:p w14:paraId="17C9CEEE" w14:textId="77777777" w:rsidR="001D6B73" w:rsidRPr="000A6EE3" w:rsidRDefault="001D6B73" w:rsidP="00221DC2">
      <w:pPr>
        <w:pStyle w:val="ListBullet"/>
      </w:pPr>
      <w:r w:rsidRPr="000A6EE3">
        <w:rPr>
          <w:b/>
        </w:rPr>
        <w:t>Copy Everything About an Option to a New Option</w:t>
      </w:r>
      <w:r w:rsidR="00C34301" w:rsidRPr="000A6EE3">
        <w:fldChar w:fldCharType="begin"/>
      </w:r>
      <w:r w:rsidR="00C34301" w:rsidRPr="000A6EE3">
        <w:instrText xml:space="preserve">XE </w:instrText>
      </w:r>
      <w:r w:rsidR="00666840" w:rsidRPr="000A6EE3">
        <w:instrText>“</w:instrText>
      </w:r>
      <w:r w:rsidR="00C34301" w:rsidRPr="000A6EE3">
        <w:instrText>Copy Everything About an Option to a New Option Option</w:instrText>
      </w:r>
      <w:r w:rsidR="00666840" w:rsidRPr="000A6EE3">
        <w:instrText>”</w:instrText>
      </w:r>
      <w:r w:rsidR="00C34301" w:rsidRPr="000A6EE3">
        <w:fldChar w:fldCharType="end"/>
      </w:r>
      <w:r w:rsidR="00C34301" w:rsidRPr="000A6EE3">
        <w:fldChar w:fldCharType="begin"/>
      </w:r>
      <w:r w:rsidR="00C34301" w:rsidRPr="000A6EE3">
        <w:instrText xml:space="preserve">XE </w:instrText>
      </w:r>
      <w:r w:rsidR="00666840" w:rsidRPr="000A6EE3">
        <w:instrText>“</w:instrText>
      </w:r>
      <w:r w:rsidR="00C34301" w:rsidRPr="000A6EE3">
        <w:instrText>Options:Copy Everything About an Option to a New Option</w:instrText>
      </w:r>
      <w:r w:rsidR="00666840" w:rsidRPr="000A6EE3">
        <w:instrText>”</w:instrText>
      </w:r>
      <w:r w:rsidR="00C34301" w:rsidRPr="000A6EE3">
        <w:fldChar w:fldCharType="end"/>
      </w:r>
      <w:r w:rsidR="00564E23" w:rsidRPr="000A6EE3">
        <w:t xml:space="preserve"> [</w:t>
      </w:r>
      <w:r w:rsidR="00564E23" w:rsidRPr="000A6EE3">
        <w:rPr>
          <w:color w:val="auto"/>
        </w:rPr>
        <w:t>XQCOPYOP</w:t>
      </w:r>
      <w:r w:rsidR="00564E23" w:rsidRPr="000A6EE3">
        <w:rPr>
          <w:color w:val="auto"/>
        </w:rPr>
        <w:fldChar w:fldCharType="begin"/>
      </w:r>
      <w:r w:rsidR="00564E23" w:rsidRPr="000A6EE3">
        <w:instrText xml:space="preserve"> XE "</w:instrText>
      </w:r>
      <w:r w:rsidR="00564E23" w:rsidRPr="000A6EE3">
        <w:rPr>
          <w:color w:val="auto"/>
        </w:rPr>
        <w:instrText>XQCOPYOP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XQCOPYOP</w:instrText>
      </w:r>
      <w:r w:rsidR="00564E23" w:rsidRPr="000A6EE3">
        <w:instrText xml:space="preserve">" </w:instrText>
      </w:r>
      <w:r w:rsidR="00564E23" w:rsidRPr="000A6EE3">
        <w:rPr>
          <w:color w:val="auto"/>
        </w:rPr>
        <w:fldChar w:fldCharType="end"/>
      </w:r>
      <w:r w:rsidR="00564E23" w:rsidRPr="000A6EE3">
        <w:t>]</w:t>
      </w:r>
    </w:p>
    <w:p w14:paraId="34144BD7" w14:textId="77777777" w:rsidR="001D6B73" w:rsidRPr="000A6EE3" w:rsidRDefault="001D6B73" w:rsidP="007B457D">
      <w:pPr>
        <w:pStyle w:val="ListBullet"/>
      </w:pPr>
      <w:r w:rsidRPr="000A6EE3">
        <w:rPr>
          <w:b/>
        </w:rPr>
        <w:t>Limited File Manager Options (Build)</w:t>
      </w:r>
      <w:r w:rsidR="002E200F" w:rsidRPr="000A6EE3">
        <w:fldChar w:fldCharType="begin"/>
      </w:r>
      <w:r w:rsidR="002E200F" w:rsidRPr="000A6EE3">
        <w:instrText xml:space="preserve"> XE </w:instrText>
      </w:r>
      <w:r w:rsidR="00666840" w:rsidRPr="000A6EE3">
        <w:instrText>“</w:instrText>
      </w:r>
      <w:r w:rsidR="002E200F" w:rsidRPr="000A6EE3">
        <w:instrText>Limited File Manager Options (Build) Option</w:instrText>
      </w:r>
      <w:r w:rsidR="00666840" w:rsidRPr="000A6EE3">
        <w:instrText>”</w:instrText>
      </w:r>
      <w:r w:rsidR="002E200F" w:rsidRPr="000A6EE3">
        <w:instrText xml:space="preserve"> </w:instrText>
      </w:r>
      <w:r w:rsidR="002E200F" w:rsidRPr="000A6EE3">
        <w:fldChar w:fldCharType="end"/>
      </w:r>
      <w:r w:rsidR="002E200F" w:rsidRPr="000A6EE3">
        <w:fldChar w:fldCharType="begin"/>
      </w:r>
      <w:r w:rsidR="002E200F" w:rsidRPr="000A6EE3">
        <w:instrText xml:space="preserve"> XE </w:instrText>
      </w:r>
      <w:r w:rsidR="00666840" w:rsidRPr="000A6EE3">
        <w:instrText>“</w:instrText>
      </w:r>
      <w:r w:rsidR="002E200F" w:rsidRPr="000A6EE3">
        <w:instrText>Options:Limited File Manager Options (Build)</w:instrText>
      </w:r>
      <w:r w:rsidR="00666840" w:rsidRPr="000A6EE3">
        <w:instrText>”</w:instrText>
      </w:r>
      <w:r w:rsidR="002E200F" w:rsidRPr="000A6EE3">
        <w:instrText xml:space="preserve"> </w:instrText>
      </w:r>
      <w:r w:rsidR="002E200F" w:rsidRPr="000A6EE3">
        <w:fldChar w:fldCharType="end"/>
      </w:r>
      <w:r w:rsidR="00564E23" w:rsidRPr="000A6EE3">
        <w:t xml:space="preserve"> [</w:t>
      </w:r>
      <w:r w:rsidR="00564E23" w:rsidRPr="000A6EE3">
        <w:rPr>
          <w:color w:val="auto"/>
        </w:rPr>
        <w:t>XQSMD LIMITED FM OPTIONS</w:t>
      </w:r>
      <w:r w:rsidR="00564E23" w:rsidRPr="000A6EE3">
        <w:rPr>
          <w:color w:val="auto"/>
        </w:rPr>
        <w:fldChar w:fldCharType="begin"/>
      </w:r>
      <w:r w:rsidR="00564E23" w:rsidRPr="000A6EE3">
        <w:instrText xml:space="preserve"> XE "</w:instrText>
      </w:r>
      <w:r w:rsidR="00564E23" w:rsidRPr="000A6EE3">
        <w:rPr>
          <w:color w:val="auto"/>
        </w:rPr>
        <w:instrText>XQSMD LIMITED FM OPTIONS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XQSMD LIMITED FM OPTIONS</w:instrText>
      </w:r>
      <w:r w:rsidR="00564E23" w:rsidRPr="000A6EE3">
        <w:instrText xml:space="preserve">" </w:instrText>
      </w:r>
      <w:r w:rsidR="00564E23" w:rsidRPr="000A6EE3">
        <w:rPr>
          <w:color w:val="auto"/>
        </w:rPr>
        <w:fldChar w:fldCharType="end"/>
      </w:r>
      <w:r w:rsidR="00564E23" w:rsidRPr="000A6EE3">
        <w:t>]</w:t>
      </w:r>
    </w:p>
    <w:p w14:paraId="0B1180D5" w14:textId="77777777" w:rsidR="00F7259A" w:rsidRPr="000A6EE3" w:rsidRDefault="00F7259A" w:rsidP="00F7259A">
      <w:pPr>
        <w:pStyle w:val="BodyText6"/>
      </w:pPr>
    </w:p>
    <w:p w14:paraId="09AE469C" w14:textId="17509FDC" w:rsidR="001D6B73" w:rsidRPr="000A6EE3" w:rsidRDefault="001D6B73" w:rsidP="0084506D">
      <w:pPr>
        <w:pStyle w:val="BodyText"/>
      </w:pPr>
      <w:r w:rsidRPr="000A6EE3">
        <w:lastRenderedPageBreak/>
        <w:t>You can specify multiple new menu prefixes for a given delegate.</w:t>
      </w:r>
    </w:p>
    <w:p w14:paraId="7DD7776E" w14:textId="77777777" w:rsidR="001D6B73" w:rsidRPr="000A6EE3" w:rsidRDefault="001D6B73" w:rsidP="005C694E">
      <w:pPr>
        <w:pStyle w:val="Heading3"/>
      </w:pPr>
      <w:bookmarkStart w:id="944" w:name="_Toc236534662"/>
      <w:bookmarkStart w:id="945" w:name="_Toc151534667"/>
      <w:r w:rsidRPr="000A6EE3">
        <w:t>Reports</w:t>
      </w:r>
      <w:bookmarkEnd w:id="944"/>
      <w:bookmarkEnd w:id="945"/>
    </w:p>
    <w:p w14:paraId="4E0DAFF8" w14:textId="77777777" w:rsidR="001D6B73" w:rsidRPr="000A6EE3" w:rsidRDefault="002F16E6" w:rsidP="002F16E6">
      <w:pPr>
        <w:pStyle w:val="BodyText"/>
        <w:keepNext/>
        <w:keepLines/>
      </w:pPr>
      <w:r w:rsidRPr="000A6EE3">
        <w:fldChar w:fldCharType="begin"/>
      </w:r>
      <w:r w:rsidRPr="000A6EE3">
        <w:instrText xml:space="preserve">XE </w:instrText>
      </w:r>
      <w:r w:rsidR="00666840" w:rsidRPr="000A6EE3">
        <w:instrText>“</w:instrText>
      </w:r>
      <w:r w:rsidRPr="000A6EE3">
        <w:instrText>Secure Menu Delegation:Reports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Reports:Secure Menu Delegation</w:instrText>
      </w:r>
      <w:r w:rsidR="00666840" w:rsidRPr="000A6EE3">
        <w:instrText>”</w:instrText>
      </w:r>
      <w:r w:rsidRPr="000A6EE3">
        <w:fldChar w:fldCharType="end"/>
      </w:r>
      <w:r w:rsidR="001D6B73" w:rsidRPr="000A6EE3">
        <w:t>You can use the following options to generate reports about delegates on your system:</w:t>
      </w:r>
    </w:p>
    <w:p w14:paraId="7E24A46B" w14:textId="77777777" w:rsidR="001D6B73" w:rsidRPr="000A6EE3" w:rsidRDefault="001D6B73" w:rsidP="002F16E6">
      <w:pPr>
        <w:pStyle w:val="ListBullet"/>
        <w:keepNext/>
        <w:keepLines/>
      </w:pPr>
      <w:r w:rsidRPr="000A6EE3">
        <w:rPr>
          <w:b/>
        </w:rPr>
        <w:t>List Delegated Options and their User</w:t>
      </w:r>
      <w:r w:rsidR="002E200F" w:rsidRPr="000A6EE3">
        <w:rPr>
          <w:b/>
        </w:rPr>
        <w:t>s</w:t>
      </w:r>
      <w:r w:rsidR="002E200F" w:rsidRPr="000A6EE3">
        <w:fldChar w:fldCharType="begin"/>
      </w:r>
      <w:r w:rsidR="002E200F" w:rsidRPr="000A6EE3">
        <w:instrText xml:space="preserve"> XE </w:instrText>
      </w:r>
      <w:r w:rsidR="00666840" w:rsidRPr="000A6EE3">
        <w:instrText>“</w:instrText>
      </w:r>
      <w:r w:rsidR="002E200F" w:rsidRPr="000A6EE3">
        <w:instrText>List Delegated Options and their Users Option</w:instrText>
      </w:r>
      <w:r w:rsidR="00666840" w:rsidRPr="000A6EE3">
        <w:instrText>”</w:instrText>
      </w:r>
      <w:r w:rsidR="002E200F" w:rsidRPr="000A6EE3">
        <w:instrText xml:space="preserve"> </w:instrText>
      </w:r>
      <w:r w:rsidR="002E200F" w:rsidRPr="000A6EE3">
        <w:fldChar w:fldCharType="end"/>
      </w:r>
      <w:r w:rsidR="002E200F" w:rsidRPr="000A6EE3">
        <w:fldChar w:fldCharType="begin"/>
      </w:r>
      <w:r w:rsidR="002E200F" w:rsidRPr="000A6EE3">
        <w:instrText xml:space="preserve"> XE </w:instrText>
      </w:r>
      <w:r w:rsidR="00666840" w:rsidRPr="000A6EE3">
        <w:instrText>“</w:instrText>
      </w:r>
      <w:r w:rsidR="002E200F" w:rsidRPr="000A6EE3">
        <w:instrText>Options:List Delegated Options and their Users</w:instrText>
      </w:r>
      <w:r w:rsidR="00666840" w:rsidRPr="000A6EE3">
        <w:instrText>”</w:instrText>
      </w:r>
      <w:r w:rsidR="002E200F" w:rsidRPr="000A6EE3">
        <w:instrText xml:space="preserve"> </w:instrText>
      </w:r>
      <w:r w:rsidR="002E200F" w:rsidRPr="000A6EE3">
        <w:fldChar w:fldCharType="end"/>
      </w:r>
      <w:r w:rsidR="00564E23" w:rsidRPr="000A6EE3">
        <w:t xml:space="preserve"> [</w:t>
      </w:r>
      <w:r w:rsidR="00564E23" w:rsidRPr="000A6EE3">
        <w:rPr>
          <w:color w:val="auto"/>
        </w:rPr>
        <w:t>XQSMD BY OPTION</w:t>
      </w:r>
      <w:r w:rsidR="00564E23" w:rsidRPr="000A6EE3">
        <w:rPr>
          <w:color w:val="auto"/>
        </w:rPr>
        <w:fldChar w:fldCharType="begin"/>
      </w:r>
      <w:r w:rsidR="00564E23" w:rsidRPr="000A6EE3">
        <w:instrText xml:space="preserve"> XE "</w:instrText>
      </w:r>
      <w:r w:rsidR="00564E23" w:rsidRPr="000A6EE3">
        <w:rPr>
          <w:color w:val="auto"/>
        </w:rPr>
        <w:instrText>XQSMD BY OPTION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XQSMD BY OPTION</w:instrText>
      </w:r>
      <w:r w:rsidR="00564E23" w:rsidRPr="000A6EE3">
        <w:instrText xml:space="preserve">" </w:instrText>
      </w:r>
      <w:r w:rsidR="00564E23" w:rsidRPr="000A6EE3">
        <w:rPr>
          <w:color w:val="auto"/>
        </w:rPr>
        <w:fldChar w:fldCharType="end"/>
      </w:r>
      <w:r w:rsidR="00564E23" w:rsidRPr="000A6EE3">
        <w:t>]</w:t>
      </w:r>
      <w:r w:rsidRPr="000A6EE3">
        <w:br/>
        <w:t>(Sort by delegated option.)</w:t>
      </w:r>
    </w:p>
    <w:p w14:paraId="5EC48937" w14:textId="77777777" w:rsidR="001D6B73" w:rsidRPr="000A6EE3" w:rsidRDefault="001D6B73" w:rsidP="00221DC2">
      <w:pPr>
        <w:pStyle w:val="ListBullet"/>
      </w:pPr>
      <w:r w:rsidRPr="000A6EE3">
        <w:rPr>
          <w:b/>
        </w:rPr>
        <w:t xml:space="preserve">Print </w:t>
      </w:r>
      <w:r w:rsidR="002E200F" w:rsidRPr="000A6EE3">
        <w:rPr>
          <w:b/>
        </w:rPr>
        <w:t>All Delegates and their Options</w:t>
      </w:r>
      <w:r w:rsidR="002E200F" w:rsidRPr="000A6EE3">
        <w:fldChar w:fldCharType="begin"/>
      </w:r>
      <w:r w:rsidR="002E200F" w:rsidRPr="000A6EE3">
        <w:instrText xml:space="preserve"> XE </w:instrText>
      </w:r>
      <w:r w:rsidR="00666840" w:rsidRPr="000A6EE3">
        <w:instrText>“</w:instrText>
      </w:r>
      <w:r w:rsidR="002E200F" w:rsidRPr="000A6EE3">
        <w:instrText>Print All Delegates and their Options</w:instrText>
      </w:r>
      <w:r w:rsidR="00666840" w:rsidRPr="000A6EE3">
        <w:instrText>”</w:instrText>
      </w:r>
      <w:r w:rsidR="002E200F" w:rsidRPr="000A6EE3">
        <w:instrText xml:space="preserve"> </w:instrText>
      </w:r>
      <w:r w:rsidR="002E200F" w:rsidRPr="000A6EE3">
        <w:fldChar w:fldCharType="end"/>
      </w:r>
      <w:r w:rsidR="002E200F" w:rsidRPr="000A6EE3">
        <w:fldChar w:fldCharType="begin"/>
      </w:r>
      <w:r w:rsidR="002E200F" w:rsidRPr="000A6EE3">
        <w:instrText xml:space="preserve"> XE </w:instrText>
      </w:r>
      <w:r w:rsidR="00666840" w:rsidRPr="000A6EE3">
        <w:instrText>“</w:instrText>
      </w:r>
      <w:r w:rsidR="002E200F" w:rsidRPr="000A6EE3">
        <w:instrText>Options:Print All Delegates and their Options</w:instrText>
      </w:r>
      <w:r w:rsidR="00666840" w:rsidRPr="000A6EE3">
        <w:instrText>”</w:instrText>
      </w:r>
      <w:r w:rsidR="002E200F" w:rsidRPr="000A6EE3">
        <w:instrText xml:space="preserve"> </w:instrText>
      </w:r>
      <w:r w:rsidR="002E200F" w:rsidRPr="000A6EE3">
        <w:fldChar w:fldCharType="end"/>
      </w:r>
      <w:r w:rsidR="00564E23" w:rsidRPr="000A6EE3">
        <w:t xml:space="preserve"> [</w:t>
      </w:r>
      <w:r w:rsidR="00564E23" w:rsidRPr="000A6EE3">
        <w:rPr>
          <w:color w:val="auto"/>
        </w:rPr>
        <w:t>XQSMD BY USER</w:t>
      </w:r>
      <w:r w:rsidR="00564E23" w:rsidRPr="000A6EE3">
        <w:rPr>
          <w:color w:val="auto"/>
        </w:rPr>
        <w:fldChar w:fldCharType="begin"/>
      </w:r>
      <w:r w:rsidR="00564E23" w:rsidRPr="000A6EE3">
        <w:instrText xml:space="preserve"> XE "</w:instrText>
      </w:r>
      <w:r w:rsidR="00564E23" w:rsidRPr="000A6EE3">
        <w:rPr>
          <w:color w:val="auto"/>
        </w:rPr>
        <w:instrText>XQSMD BY USER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XQSMD BY USER</w:instrText>
      </w:r>
      <w:r w:rsidR="00564E23" w:rsidRPr="000A6EE3">
        <w:instrText xml:space="preserve">" </w:instrText>
      </w:r>
      <w:r w:rsidR="00564E23" w:rsidRPr="000A6EE3">
        <w:rPr>
          <w:color w:val="auto"/>
        </w:rPr>
        <w:fldChar w:fldCharType="end"/>
      </w:r>
      <w:r w:rsidR="00564E23" w:rsidRPr="000A6EE3">
        <w:t>]</w:t>
      </w:r>
      <w:r w:rsidRPr="000A6EE3">
        <w:br/>
        <w:t>(Sort by delegate name.)</w:t>
      </w:r>
    </w:p>
    <w:p w14:paraId="34D0F5FF" w14:textId="77777777" w:rsidR="00EA0186" w:rsidRPr="000A6EE3" w:rsidRDefault="001D6B73" w:rsidP="005B03E0">
      <w:pPr>
        <w:pStyle w:val="ListBullet"/>
      </w:pPr>
      <w:r w:rsidRPr="000A6EE3">
        <w:rPr>
          <w:b/>
        </w:rPr>
        <w:t>Show a Delegate</w:t>
      </w:r>
      <w:r w:rsidR="00666840" w:rsidRPr="000A6EE3">
        <w:rPr>
          <w:b/>
        </w:rPr>
        <w:t>’</w:t>
      </w:r>
      <w:r w:rsidRPr="000A6EE3">
        <w:rPr>
          <w:b/>
        </w:rPr>
        <w:t>s Options</w:t>
      </w:r>
      <w:r w:rsidR="002E200F" w:rsidRPr="000A6EE3">
        <w:fldChar w:fldCharType="begin"/>
      </w:r>
      <w:r w:rsidR="002E200F" w:rsidRPr="000A6EE3">
        <w:instrText xml:space="preserve"> XE </w:instrText>
      </w:r>
      <w:r w:rsidR="00666840" w:rsidRPr="000A6EE3">
        <w:instrText>“</w:instrText>
      </w:r>
      <w:r w:rsidR="002E200F" w:rsidRPr="000A6EE3">
        <w:instrText>Show a Delegate</w:instrText>
      </w:r>
      <w:r w:rsidR="00666840" w:rsidRPr="000A6EE3">
        <w:instrText>’</w:instrText>
      </w:r>
      <w:r w:rsidR="002E200F" w:rsidRPr="000A6EE3">
        <w:instrText>s Options</w:instrText>
      </w:r>
      <w:r w:rsidR="00666840" w:rsidRPr="000A6EE3">
        <w:instrText>”</w:instrText>
      </w:r>
      <w:r w:rsidR="002E200F" w:rsidRPr="000A6EE3">
        <w:instrText xml:space="preserve"> </w:instrText>
      </w:r>
      <w:r w:rsidR="002E200F" w:rsidRPr="000A6EE3">
        <w:fldChar w:fldCharType="end"/>
      </w:r>
      <w:r w:rsidR="002E200F" w:rsidRPr="000A6EE3">
        <w:fldChar w:fldCharType="begin"/>
      </w:r>
      <w:r w:rsidR="002E200F" w:rsidRPr="000A6EE3">
        <w:instrText xml:space="preserve"> XE </w:instrText>
      </w:r>
      <w:r w:rsidR="00666840" w:rsidRPr="000A6EE3">
        <w:instrText>“</w:instrText>
      </w:r>
      <w:r w:rsidR="002E200F" w:rsidRPr="000A6EE3">
        <w:instrText>Options:Show a Delegate</w:instrText>
      </w:r>
      <w:r w:rsidR="00666840" w:rsidRPr="000A6EE3">
        <w:instrText>’</w:instrText>
      </w:r>
      <w:r w:rsidR="002E200F" w:rsidRPr="000A6EE3">
        <w:instrText>s Options</w:instrText>
      </w:r>
      <w:r w:rsidR="00666840" w:rsidRPr="000A6EE3">
        <w:instrText>”</w:instrText>
      </w:r>
      <w:r w:rsidR="002E200F" w:rsidRPr="000A6EE3">
        <w:instrText xml:space="preserve"> </w:instrText>
      </w:r>
      <w:r w:rsidR="002E200F" w:rsidRPr="000A6EE3">
        <w:fldChar w:fldCharType="end"/>
      </w:r>
      <w:r w:rsidR="00564E23" w:rsidRPr="000A6EE3">
        <w:t xml:space="preserve"> [</w:t>
      </w:r>
      <w:r w:rsidR="00564E23" w:rsidRPr="000A6EE3">
        <w:rPr>
          <w:color w:val="auto"/>
        </w:rPr>
        <w:t>XQSMD SHOW</w:t>
      </w:r>
      <w:r w:rsidR="00564E23" w:rsidRPr="000A6EE3">
        <w:rPr>
          <w:color w:val="auto"/>
        </w:rPr>
        <w:fldChar w:fldCharType="begin"/>
      </w:r>
      <w:r w:rsidR="00564E23" w:rsidRPr="000A6EE3">
        <w:instrText xml:space="preserve"> XE "</w:instrText>
      </w:r>
      <w:r w:rsidR="00564E23" w:rsidRPr="000A6EE3">
        <w:rPr>
          <w:color w:val="auto"/>
        </w:rPr>
        <w:instrText>XQSMD SHOW Option</w:instrText>
      </w:r>
      <w:r w:rsidR="00564E23" w:rsidRPr="000A6EE3">
        <w:instrText xml:space="preserve">" </w:instrText>
      </w:r>
      <w:r w:rsidR="00564E23" w:rsidRPr="000A6EE3">
        <w:rPr>
          <w:color w:val="auto"/>
        </w:rPr>
        <w:fldChar w:fldCharType="end"/>
      </w:r>
      <w:r w:rsidR="00564E23" w:rsidRPr="000A6EE3">
        <w:rPr>
          <w:color w:val="auto"/>
        </w:rPr>
        <w:fldChar w:fldCharType="begin"/>
      </w:r>
      <w:r w:rsidR="00564E23" w:rsidRPr="000A6EE3">
        <w:instrText xml:space="preserve"> XE "Options:</w:instrText>
      </w:r>
      <w:r w:rsidR="00564E23" w:rsidRPr="000A6EE3">
        <w:rPr>
          <w:color w:val="auto"/>
        </w:rPr>
        <w:instrText>XQSMD SHOW</w:instrText>
      </w:r>
      <w:r w:rsidR="00564E23" w:rsidRPr="000A6EE3">
        <w:instrText xml:space="preserve">" </w:instrText>
      </w:r>
      <w:r w:rsidR="00564E23" w:rsidRPr="000A6EE3">
        <w:rPr>
          <w:color w:val="auto"/>
        </w:rPr>
        <w:fldChar w:fldCharType="end"/>
      </w:r>
      <w:r w:rsidR="00564E23" w:rsidRPr="000A6EE3">
        <w:t>]</w:t>
      </w:r>
      <w:r w:rsidRPr="000A6EE3">
        <w:br/>
        <w:t>(Display all delegated options</w:t>
      </w:r>
      <w:r w:rsidR="00BD24A4" w:rsidRPr="000A6EE3">
        <w:fldChar w:fldCharType="begin"/>
      </w:r>
      <w:r w:rsidR="00BD24A4" w:rsidRPr="000A6EE3">
        <w:instrText xml:space="preserve"> XE </w:instrText>
      </w:r>
      <w:r w:rsidR="00666840" w:rsidRPr="000A6EE3">
        <w:instrText>“</w:instrText>
      </w:r>
      <w:r w:rsidR="00BD24A4" w:rsidRPr="000A6EE3">
        <w:instrText>Display:Delegated Options</w:instrText>
      </w:r>
      <w:r w:rsidR="00666840" w:rsidRPr="000A6EE3">
        <w:instrText>”</w:instrText>
      </w:r>
      <w:r w:rsidR="00BD24A4" w:rsidRPr="000A6EE3">
        <w:instrText xml:space="preserve"> </w:instrText>
      </w:r>
      <w:r w:rsidR="00BD24A4" w:rsidRPr="000A6EE3">
        <w:fldChar w:fldCharType="end"/>
      </w:r>
      <w:r w:rsidRPr="000A6EE3">
        <w:t xml:space="preserve"> for one delegate.)</w:t>
      </w:r>
    </w:p>
    <w:p w14:paraId="4F7A0A82" w14:textId="041A7665" w:rsidR="0081415B" w:rsidRPr="000A6EE3" w:rsidRDefault="0081415B" w:rsidP="00C66C14">
      <w:pPr>
        <w:pStyle w:val="BodyText6"/>
      </w:pPr>
    </w:p>
    <w:p w14:paraId="2AD50A0E" w14:textId="703127FD" w:rsidR="00691295" w:rsidRPr="000A6EE3" w:rsidRDefault="00691295" w:rsidP="00691295">
      <w:pPr>
        <w:pStyle w:val="BodyText"/>
        <w:rPr>
          <w:kern w:val="32"/>
        </w:rPr>
      </w:pPr>
      <w:bookmarkStart w:id="946" w:name="_Toc236534663"/>
      <w:bookmarkStart w:id="947" w:name="_Ref236542879"/>
      <w:bookmarkStart w:id="948" w:name="_Ref236542931"/>
      <w:bookmarkStart w:id="949" w:name="_Ref332705415"/>
    </w:p>
    <w:p w14:paraId="3804DFD5" w14:textId="2A3ABF99" w:rsidR="001D6B73" w:rsidRPr="000A6EE3" w:rsidRDefault="001D6B73" w:rsidP="00075C74">
      <w:pPr>
        <w:pStyle w:val="Heading1"/>
      </w:pPr>
      <w:bookmarkStart w:id="950" w:name="_Ref129168408"/>
      <w:bookmarkStart w:id="951" w:name="_Toc151534668"/>
      <w:r w:rsidRPr="000A6EE3">
        <w:t>Alerts</w:t>
      </w:r>
      <w:bookmarkEnd w:id="946"/>
      <w:bookmarkEnd w:id="947"/>
      <w:bookmarkEnd w:id="948"/>
      <w:bookmarkEnd w:id="949"/>
      <w:bookmarkEnd w:id="950"/>
      <w:bookmarkEnd w:id="951"/>
    </w:p>
    <w:p w14:paraId="2E0BC021" w14:textId="77777777" w:rsidR="001D6B73" w:rsidRPr="000A6EE3" w:rsidRDefault="001D6B73" w:rsidP="00746679">
      <w:pPr>
        <w:pStyle w:val="Heading2"/>
      </w:pPr>
      <w:bookmarkStart w:id="952" w:name="_Toc236534664"/>
      <w:bookmarkStart w:id="953" w:name="_Toc151534669"/>
      <w:r w:rsidRPr="000A6EE3">
        <w:t>User Interface</w:t>
      </w:r>
      <w:bookmarkEnd w:id="952"/>
      <w:bookmarkEnd w:id="953"/>
    </w:p>
    <w:p w14:paraId="13D66BFC" w14:textId="77777777" w:rsidR="001D6B73" w:rsidRPr="000A6EE3" w:rsidRDefault="002F16E6" w:rsidP="002F16E6">
      <w:pPr>
        <w:pStyle w:val="BodyText"/>
        <w:keepNext/>
        <w:keepLines/>
      </w:pPr>
      <w:r w:rsidRPr="000A6EE3">
        <w:fldChar w:fldCharType="begin"/>
      </w:r>
      <w:r w:rsidRPr="000A6EE3">
        <w:instrText xml:space="preserve"> XE </w:instrText>
      </w:r>
      <w:r w:rsidR="00666840" w:rsidRPr="000A6EE3">
        <w:instrText>“</w:instrText>
      </w:r>
      <w:r w:rsidRPr="000A6EE3">
        <w:instrText>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Alerts:User Interface</w:instrText>
      </w:r>
      <w:r w:rsidR="00666840" w:rsidRPr="000A6EE3">
        <w:instrText>”</w:instrText>
      </w:r>
      <w:r w:rsidRPr="000A6EE3">
        <w:instrText xml:space="preserve"> </w:instrText>
      </w:r>
      <w:r w:rsidRPr="000A6EE3">
        <w:fldChar w:fldCharType="end"/>
      </w:r>
      <w:r w:rsidR="001D6B73" w:rsidRPr="000A6EE3">
        <w:t>When you receive an alert, something on the computer system is request</w:t>
      </w:r>
      <w:r w:rsidR="00C3713E" w:rsidRPr="000A6EE3">
        <w:t>ing your immediate attention. A</w:t>
      </w:r>
      <w:r w:rsidR="001D6B73" w:rsidRPr="000A6EE3">
        <w:t xml:space="preserve"> </w:t>
      </w:r>
      <w:r w:rsidR="00C3713E" w:rsidRPr="000A6EE3">
        <w:t xml:space="preserve">software </w:t>
      </w:r>
      <w:r w:rsidR="001D6B73" w:rsidRPr="000A6EE3">
        <w:t>application</w:t>
      </w:r>
      <w:r w:rsidR="007E4B14" w:rsidRPr="000A6EE3">
        <w:t xml:space="preserve"> </w:t>
      </w:r>
      <w:r w:rsidR="001D6B73" w:rsidRPr="000A6EE3">
        <w:t>might issue an alert to one or more users when certain conditions are met</w:t>
      </w:r>
      <w:r w:rsidR="00C91B8B" w:rsidRPr="000A6EE3">
        <w:t xml:space="preserve"> (e.g.,</w:t>
      </w:r>
      <w:r w:rsidR="00C3713E" w:rsidRPr="000A6EE3">
        <w:t> </w:t>
      </w:r>
      <w:r w:rsidR="001D6B73" w:rsidRPr="000A6EE3">
        <w:t>depleted stock levels or abnormal</w:t>
      </w:r>
      <w:r w:rsidR="00C91B8B" w:rsidRPr="000A6EE3">
        <w:t xml:space="preserve"> lab test results).</w:t>
      </w:r>
    </w:p>
    <w:p w14:paraId="23F96CA7" w14:textId="2DE99528" w:rsidR="001D6B73" w:rsidRPr="000A6EE3" w:rsidRDefault="001D6B73" w:rsidP="00221DC2">
      <w:pPr>
        <w:pStyle w:val="BodyText"/>
      </w:pPr>
      <w:r w:rsidRPr="000A6EE3">
        <w:t>The first time you reach a menu prompt after receiving a particular alert, the alert</w:t>
      </w:r>
      <w:r w:rsidR="00666840" w:rsidRPr="000A6EE3">
        <w:t>’</w:t>
      </w:r>
      <w:r w:rsidRPr="000A6EE3">
        <w:t xml:space="preserve">s message is displayed to you by the menu system. The alert message is displayed along with a standard notice to select </w:t>
      </w:r>
      <w:r w:rsidR="00C3713E" w:rsidRPr="000A6EE3">
        <w:t xml:space="preserve">the </w:t>
      </w:r>
      <w:r w:rsidRPr="000A6EE3">
        <w:rPr>
          <w:b/>
        </w:rPr>
        <w:t>View Alerts</w:t>
      </w:r>
      <w:r w:rsidR="00564E23" w:rsidRPr="000A6EE3">
        <w:fldChar w:fldCharType="begin"/>
      </w:r>
      <w:r w:rsidR="00564E23" w:rsidRPr="000A6EE3">
        <w:instrText xml:space="preserve"> XE “View Alerts Option” </w:instrText>
      </w:r>
      <w:r w:rsidR="00564E23" w:rsidRPr="000A6EE3">
        <w:fldChar w:fldCharType="end"/>
      </w:r>
      <w:r w:rsidR="00564E23" w:rsidRPr="000A6EE3">
        <w:fldChar w:fldCharType="begin"/>
      </w:r>
      <w:r w:rsidR="00564E23" w:rsidRPr="000A6EE3">
        <w:instrText xml:space="preserve"> XE “Options:View Alerts</w:instrText>
      </w:r>
      <w:r w:rsidR="006724DA" w:rsidRPr="000A6EE3">
        <w:instrText>”</w:instrText>
      </w:r>
      <w:r w:rsidR="00564E23" w:rsidRPr="000A6EE3">
        <w:instrText xml:space="preserve"> </w:instrText>
      </w:r>
      <w:r w:rsidR="00564E23" w:rsidRPr="000A6EE3">
        <w:fldChar w:fldCharType="end"/>
      </w:r>
      <w:r w:rsidR="002C70C6" w:rsidRPr="000A6EE3">
        <w:t xml:space="preserve"> </w:t>
      </w:r>
      <w:r w:rsidR="00564E23" w:rsidRPr="000A6EE3">
        <w:t>[</w:t>
      </w:r>
      <w:r w:rsidR="006724DA" w:rsidRPr="000A6EE3">
        <w:rPr>
          <w:color w:val="auto"/>
          <w:szCs w:val="22"/>
        </w:rPr>
        <w:t>XQALERT</w:t>
      </w:r>
      <w:r w:rsidR="006724DA" w:rsidRPr="000A6EE3">
        <w:rPr>
          <w:color w:val="auto"/>
          <w:szCs w:val="22"/>
        </w:rPr>
        <w:fldChar w:fldCharType="begin"/>
      </w:r>
      <w:r w:rsidR="006724DA" w:rsidRPr="000A6EE3">
        <w:instrText xml:space="preserve"> XE "</w:instrText>
      </w:r>
      <w:r w:rsidR="006724DA" w:rsidRPr="000A6EE3">
        <w:rPr>
          <w:color w:val="auto"/>
          <w:szCs w:val="22"/>
        </w:rPr>
        <w:instrText>XQALERT Option</w:instrText>
      </w:r>
      <w:r w:rsidR="006724DA" w:rsidRPr="000A6EE3">
        <w:instrText xml:space="preserve">" </w:instrText>
      </w:r>
      <w:r w:rsidR="006724DA" w:rsidRPr="000A6EE3">
        <w:rPr>
          <w:color w:val="auto"/>
          <w:szCs w:val="22"/>
        </w:rPr>
        <w:fldChar w:fldCharType="end"/>
      </w:r>
      <w:r w:rsidR="006724DA" w:rsidRPr="000A6EE3">
        <w:rPr>
          <w:color w:val="auto"/>
          <w:szCs w:val="22"/>
        </w:rPr>
        <w:fldChar w:fldCharType="begin"/>
      </w:r>
      <w:r w:rsidR="006724DA" w:rsidRPr="000A6EE3">
        <w:instrText xml:space="preserve"> XE "Options:</w:instrText>
      </w:r>
      <w:r w:rsidR="006724DA" w:rsidRPr="000A6EE3">
        <w:rPr>
          <w:color w:val="auto"/>
          <w:szCs w:val="22"/>
        </w:rPr>
        <w:instrText>XQALERT</w:instrText>
      </w:r>
      <w:r w:rsidR="006724DA" w:rsidRPr="000A6EE3">
        <w:instrText xml:space="preserve">" </w:instrText>
      </w:r>
      <w:r w:rsidR="006724DA" w:rsidRPr="000A6EE3">
        <w:rPr>
          <w:color w:val="auto"/>
          <w:szCs w:val="22"/>
        </w:rPr>
        <w:fldChar w:fldCharType="end"/>
      </w:r>
      <w:r w:rsidR="00564E23" w:rsidRPr="000A6EE3">
        <w:t xml:space="preserve">] </w:t>
      </w:r>
      <w:r w:rsidR="00C3713E" w:rsidRPr="000A6EE3">
        <w:t>option</w:t>
      </w:r>
      <w:r w:rsidRPr="000A6EE3">
        <w:t xml:space="preserve"> on the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Pr="000A6EE3">
        <w:t xml:space="preserve"> to process the aler</w:t>
      </w:r>
      <w:r w:rsidR="00C91B8B" w:rsidRPr="000A6EE3">
        <w:t>t</w:t>
      </w:r>
      <w:r w:rsidR="00C3713E" w:rsidRPr="000A6EE3">
        <w:t xml:space="preserve"> (see </w:t>
      </w:r>
      <w:r w:rsidR="00C97058" w:rsidRPr="00C97058">
        <w:rPr>
          <w:color w:val="0000FF"/>
          <w:u w:val="single"/>
        </w:rPr>
        <w:fldChar w:fldCharType="begin"/>
      </w:r>
      <w:r w:rsidR="00C97058" w:rsidRPr="00C97058">
        <w:rPr>
          <w:color w:val="0000FF"/>
          <w:u w:val="single"/>
        </w:rPr>
        <w:instrText xml:space="preserve"> REF _Ref84815074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125</w:t>
      </w:r>
      <w:r w:rsidR="00C97058" w:rsidRPr="00C97058">
        <w:rPr>
          <w:color w:val="0000FF"/>
          <w:u w:val="single"/>
        </w:rPr>
        <w:fldChar w:fldCharType="end"/>
      </w:r>
      <w:r w:rsidR="00C3713E" w:rsidRPr="000A6EE3">
        <w:t>)</w:t>
      </w:r>
      <w:r w:rsidR="00C91B8B" w:rsidRPr="000A6EE3">
        <w:t>.</w:t>
      </w:r>
    </w:p>
    <w:p w14:paraId="32CA0ECC" w14:textId="673580BE" w:rsidR="001D6B73" w:rsidRPr="000A6EE3" w:rsidRDefault="001D6B73" w:rsidP="00221DC2">
      <w:pPr>
        <w:pStyle w:val="BodyText"/>
      </w:pPr>
      <w:r w:rsidRPr="000A6EE3">
        <w:t xml:space="preserve">When you receive an alert, you should find out what the alert is asking of </w:t>
      </w:r>
      <w:r w:rsidR="00B63EFE" w:rsidRPr="000A6EE3">
        <w:t>you and</w:t>
      </w:r>
      <w:r w:rsidRPr="000A6EE3">
        <w:t xml:space="preserve"> attend to it. This is called processing the alert.</w:t>
      </w:r>
    </w:p>
    <w:p w14:paraId="0CA67092" w14:textId="49EF7AC6" w:rsidR="001D6B73" w:rsidRPr="000A6EE3" w:rsidRDefault="001D6B73" w:rsidP="00221DC2">
      <w:pPr>
        <w:pStyle w:val="BodyText"/>
      </w:pPr>
      <w:r w:rsidRPr="000A6EE3">
        <w:t>Until you process all unprocessed alerts you receive, you</w:t>
      </w:r>
      <w:r w:rsidR="00666840" w:rsidRPr="000A6EE3">
        <w:t>’</w:t>
      </w:r>
      <w:r w:rsidRPr="000A6EE3">
        <w:t>ll be reminded that you have pending alerts each time you</w:t>
      </w:r>
      <w:r w:rsidR="00AB4E7F" w:rsidRPr="000A6EE3">
        <w:t xml:space="preserve"> a</w:t>
      </w:r>
      <w:r w:rsidRPr="000A6EE3">
        <w:t xml:space="preserve">re at a menu prompt. You </w:t>
      </w:r>
      <w:r w:rsidR="00AB4E7F" w:rsidRPr="000A6EE3">
        <w:t>do</w:t>
      </w:r>
      <w:r w:rsidRPr="000A6EE3">
        <w:t xml:space="preserve"> </w:t>
      </w:r>
      <w:r w:rsidRPr="000A6EE3">
        <w:rPr>
          <w:i/>
        </w:rPr>
        <w:t>not</w:t>
      </w:r>
      <w:r w:rsidRPr="000A6EE3">
        <w:t>, however, see the ale</w:t>
      </w:r>
      <w:r w:rsidR="00D5470D" w:rsidRPr="000A6EE3">
        <w:t xml:space="preserve">rt message; </w:t>
      </w:r>
      <w:r w:rsidRPr="000A6EE3">
        <w:t xml:space="preserve">you only see that the first time you receive an </w:t>
      </w:r>
      <w:r w:rsidR="00D5470D" w:rsidRPr="000A6EE3">
        <w:t>alert and reach the menu prompt</w:t>
      </w:r>
      <w:r w:rsidRPr="000A6EE3">
        <w:t>.</w:t>
      </w:r>
    </w:p>
    <w:p w14:paraId="0345E6E9" w14:textId="77777777" w:rsidR="00691295" w:rsidRPr="000A6EE3" w:rsidRDefault="00691295" w:rsidP="00691295">
      <w:pPr>
        <w:pStyle w:val="BodyText6"/>
      </w:pPr>
    </w:p>
    <w:p w14:paraId="683936F3" w14:textId="7AF4A9F3" w:rsidR="000774E6" w:rsidRPr="000A6EE3" w:rsidRDefault="000774E6" w:rsidP="002B6AE0">
      <w:pPr>
        <w:pStyle w:val="Caption"/>
      </w:pPr>
      <w:bookmarkStart w:id="954" w:name="_Ref84815074"/>
      <w:bookmarkStart w:id="955" w:name="_Toc193181705"/>
      <w:bookmarkStart w:id="956" w:name="_Toc151535178"/>
      <w:r w:rsidRPr="000A6EE3">
        <w:lastRenderedPageBreak/>
        <w:t xml:space="preserve">Figure </w:t>
      </w:r>
      <w:fldSimple w:instr=" SEQ Figure \* ARABIC ">
        <w:r w:rsidR="00F56C49">
          <w:rPr>
            <w:noProof/>
          </w:rPr>
          <w:t>125</w:t>
        </w:r>
      </w:fldSimple>
      <w:bookmarkEnd w:id="954"/>
      <w:r w:rsidR="001809C7" w:rsidRPr="000A6EE3">
        <w:t>:</w:t>
      </w:r>
      <w:r w:rsidR="006615E7" w:rsidRPr="000A6EE3">
        <w:t xml:space="preserve"> Alert—Sample User M</w:t>
      </w:r>
      <w:r w:rsidRPr="000A6EE3">
        <w:t>essage</w:t>
      </w:r>
      <w:bookmarkEnd w:id="955"/>
      <w:bookmarkEnd w:id="956"/>
    </w:p>
    <w:p w14:paraId="75FE0508" w14:textId="77777777" w:rsidR="001D6B73" w:rsidRPr="000A6EE3" w:rsidRDefault="001D6B73">
      <w:pPr>
        <w:pStyle w:val="Dialogue"/>
      </w:pPr>
      <w:r w:rsidRPr="000A6EE3">
        <w:t xml:space="preserve">Dr. You need to enter a progress note on </w:t>
      </w:r>
      <w:r w:rsidR="00666840" w:rsidRPr="000A6EE3">
        <w:t>‘</w:t>
      </w:r>
      <w:r w:rsidR="007C7AFD" w:rsidRPr="000A6EE3">
        <w:t>KRNPATIENT,ONE</w:t>
      </w:r>
      <w:r w:rsidR="00666840" w:rsidRPr="000A6EE3">
        <w:t>’</w:t>
      </w:r>
      <w:r w:rsidRPr="000A6EE3">
        <w:t>.</w:t>
      </w:r>
    </w:p>
    <w:p w14:paraId="2D13EE4E" w14:textId="77777777" w:rsidR="001D6B73" w:rsidRPr="000A6EE3" w:rsidRDefault="001D6B73">
      <w:pPr>
        <w:pStyle w:val="Dialogue"/>
      </w:pPr>
      <w:r w:rsidRPr="000A6EE3">
        <w:t xml:space="preserve">          Enter  </w:t>
      </w:r>
      <w:r w:rsidR="00666840" w:rsidRPr="000A6EE3">
        <w:t>“</w:t>
      </w:r>
      <w:r w:rsidRPr="000A6EE3">
        <w:t>VA   VIEW ALERTS     to review alerts</w:t>
      </w:r>
    </w:p>
    <w:p w14:paraId="70A9FD7A" w14:textId="77777777" w:rsidR="001D6B73" w:rsidRPr="000A6EE3" w:rsidRDefault="001D6B73">
      <w:pPr>
        <w:pStyle w:val="Dialogue"/>
      </w:pPr>
    </w:p>
    <w:p w14:paraId="446E14AD" w14:textId="77777777" w:rsidR="001D6B73" w:rsidRPr="000A6EE3" w:rsidRDefault="001D6B73">
      <w:pPr>
        <w:pStyle w:val="Dialogue"/>
      </w:pPr>
    </w:p>
    <w:p w14:paraId="4E1C054B" w14:textId="77777777" w:rsidR="001D6B73" w:rsidRPr="000A6EE3" w:rsidRDefault="001D6B73">
      <w:pPr>
        <w:pStyle w:val="Dialogue"/>
      </w:pPr>
      <w:r w:rsidRPr="000A6EE3">
        <w:t>Select Systems Manager Menu Option:</w:t>
      </w:r>
    </w:p>
    <w:p w14:paraId="2403DCEC" w14:textId="77777777" w:rsidR="001D6B73" w:rsidRPr="000A6EE3" w:rsidRDefault="001D6B73" w:rsidP="00A7691A">
      <w:pPr>
        <w:pStyle w:val="BodyText6"/>
      </w:pPr>
    </w:p>
    <w:p w14:paraId="433F18EF" w14:textId="77777777" w:rsidR="001D6B73" w:rsidRPr="000A6EE3" w:rsidRDefault="001D6B73" w:rsidP="005C694E">
      <w:pPr>
        <w:pStyle w:val="Heading3"/>
      </w:pPr>
      <w:bookmarkStart w:id="957" w:name="_Toc236534665"/>
      <w:bookmarkStart w:id="958" w:name="_Ref335212989"/>
      <w:bookmarkStart w:id="959" w:name="_Ref511641287"/>
      <w:bookmarkStart w:id="960" w:name="_Ref511641304"/>
      <w:bookmarkStart w:id="961" w:name="_Toc151534670"/>
      <w:r w:rsidRPr="000A6EE3">
        <w:t>Processing Alerts</w:t>
      </w:r>
      <w:bookmarkEnd w:id="957"/>
      <w:bookmarkEnd w:id="958"/>
      <w:bookmarkEnd w:id="959"/>
      <w:bookmarkEnd w:id="960"/>
      <w:bookmarkEnd w:id="961"/>
    </w:p>
    <w:p w14:paraId="66AC6270" w14:textId="77777777" w:rsidR="00401377" w:rsidRPr="000A6EE3" w:rsidRDefault="002F16E6" w:rsidP="002F16E6">
      <w:pPr>
        <w:pStyle w:val="BodyText"/>
        <w:keepNext/>
        <w:keepLines/>
      </w:pPr>
      <w:r w:rsidRPr="000A6EE3">
        <w:fldChar w:fldCharType="begin"/>
      </w:r>
      <w:r w:rsidRPr="000A6EE3">
        <w:instrText xml:space="preserve"> XE </w:instrText>
      </w:r>
      <w:r w:rsidR="00666840" w:rsidRPr="000A6EE3">
        <w:instrText>“</w:instrText>
      </w:r>
      <w:r w:rsidRPr="000A6EE3">
        <w:instrText>Processing 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Alerts:Processing</w:instrText>
      </w:r>
      <w:r w:rsidR="00666840" w:rsidRPr="000A6EE3">
        <w:instrText>”</w:instrText>
      </w:r>
      <w:r w:rsidRPr="000A6EE3">
        <w:instrText xml:space="preserve"> </w:instrText>
      </w:r>
      <w:r w:rsidRPr="000A6EE3">
        <w:fldChar w:fldCharType="end"/>
      </w:r>
      <w:r w:rsidR="001D6B73" w:rsidRPr="000A6EE3">
        <w:t xml:space="preserve">To process alerts, choose </w:t>
      </w:r>
      <w:r w:rsidR="00D53B7F" w:rsidRPr="000A6EE3">
        <w:t xml:space="preserve">the </w:t>
      </w:r>
      <w:r w:rsidR="006724DA" w:rsidRPr="000A6EE3">
        <w:rPr>
          <w:b/>
        </w:rPr>
        <w:t>View Alerts</w:t>
      </w:r>
      <w:r w:rsidR="006724DA" w:rsidRPr="000A6EE3">
        <w:fldChar w:fldCharType="begin"/>
      </w:r>
      <w:r w:rsidR="006724DA" w:rsidRPr="000A6EE3">
        <w:instrText xml:space="preserve"> XE “View Alerts Option” </w:instrText>
      </w:r>
      <w:r w:rsidR="006724DA" w:rsidRPr="000A6EE3">
        <w:fldChar w:fldCharType="end"/>
      </w:r>
      <w:r w:rsidR="006724DA" w:rsidRPr="000A6EE3">
        <w:fldChar w:fldCharType="begin"/>
      </w:r>
      <w:r w:rsidR="006724DA" w:rsidRPr="000A6EE3">
        <w:instrText xml:space="preserve"> XE “Options:View Alerts” </w:instrText>
      </w:r>
      <w:r w:rsidR="006724DA" w:rsidRPr="000A6EE3">
        <w:fldChar w:fldCharType="end"/>
      </w:r>
      <w:r w:rsidR="006724DA" w:rsidRPr="000A6EE3">
        <w:t xml:space="preserve"> [</w:t>
      </w:r>
      <w:r w:rsidR="006724DA" w:rsidRPr="000A6EE3">
        <w:rPr>
          <w:color w:val="auto"/>
          <w:szCs w:val="22"/>
        </w:rPr>
        <w:t>XQALERT</w:t>
      </w:r>
      <w:r w:rsidR="006724DA" w:rsidRPr="000A6EE3">
        <w:rPr>
          <w:color w:val="auto"/>
          <w:szCs w:val="22"/>
        </w:rPr>
        <w:fldChar w:fldCharType="begin"/>
      </w:r>
      <w:r w:rsidR="006724DA" w:rsidRPr="000A6EE3">
        <w:instrText xml:space="preserve"> XE "</w:instrText>
      </w:r>
      <w:r w:rsidR="006724DA" w:rsidRPr="000A6EE3">
        <w:rPr>
          <w:color w:val="auto"/>
          <w:szCs w:val="22"/>
        </w:rPr>
        <w:instrText>XQALERT Option</w:instrText>
      </w:r>
      <w:r w:rsidR="006724DA" w:rsidRPr="000A6EE3">
        <w:instrText xml:space="preserve">" </w:instrText>
      </w:r>
      <w:r w:rsidR="006724DA" w:rsidRPr="000A6EE3">
        <w:rPr>
          <w:color w:val="auto"/>
          <w:szCs w:val="22"/>
        </w:rPr>
        <w:fldChar w:fldCharType="end"/>
      </w:r>
      <w:r w:rsidR="006724DA" w:rsidRPr="000A6EE3">
        <w:rPr>
          <w:color w:val="auto"/>
          <w:szCs w:val="22"/>
        </w:rPr>
        <w:fldChar w:fldCharType="begin"/>
      </w:r>
      <w:r w:rsidR="006724DA" w:rsidRPr="000A6EE3">
        <w:instrText xml:space="preserve"> XE "Options:</w:instrText>
      </w:r>
      <w:r w:rsidR="006724DA" w:rsidRPr="000A6EE3">
        <w:rPr>
          <w:color w:val="auto"/>
          <w:szCs w:val="22"/>
        </w:rPr>
        <w:instrText>XQALERT</w:instrText>
      </w:r>
      <w:r w:rsidR="006724DA" w:rsidRPr="000A6EE3">
        <w:instrText xml:space="preserve">" </w:instrText>
      </w:r>
      <w:r w:rsidR="006724DA" w:rsidRPr="000A6EE3">
        <w:rPr>
          <w:color w:val="auto"/>
          <w:szCs w:val="22"/>
        </w:rPr>
        <w:fldChar w:fldCharType="end"/>
      </w:r>
      <w:r w:rsidR="006724DA" w:rsidRPr="000A6EE3">
        <w:t>]</w:t>
      </w:r>
      <w:r w:rsidR="001D6B73" w:rsidRPr="000A6EE3">
        <w:t xml:space="preserve"> from the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001D6B73" w:rsidRPr="000A6EE3">
        <w:t xml:space="preserve">. The </w:t>
      </w:r>
      <w:r w:rsidR="006724DA" w:rsidRPr="000A6EE3">
        <w:rPr>
          <w:b/>
        </w:rPr>
        <w:t>View Alerts</w:t>
      </w:r>
      <w:r w:rsidR="006724DA" w:rsidRPr="000A6EE3">
        <w:fldChar w:fldCharType="begin"/>
      </w:r>
      <w:r w:rsidR="006724DA" w:rsidRPr="000A6EE3">
        <w:instrText xml:space="preserve"> XE “View Alerts Option” </w:instrText>
      </w:r>
      <w:r w:rsidR="006724DA" w:rsidRPr="000A6EE3">
        <w:fldChar w:fldCharType="end"/>
      </w:r>
      <w:r w:rsidR="006724DA" w:rsidRPr="000A6EE3">
        <w:fldChar w:fldCharType="begin"/>
      </w:r>
      <w:r w:rsidR="006724DA" w:rsidRPr="000A6EE3">
        <w:instrText xml:space="preserve"> XE “Options:View Alerts” </w:instrText>
      </w:r>
      <w:r w:rsidR="006724DA" w:rsidRPr="000A6EE3">
        <w:fldChar w:fldCharType="end"/>
      </w:r>
      <w:r w:rsidR="006724DA" w:rsidRPr="000A6EE3">
        <w:t xml:space="preserve"> [</w:t>
      </w:r>
      <w:r w:rsidR="006724DA" w:rsidRPr="000A6EE3">
        <w:rPr>
          <w:color w:val="auto"/>
          <w:szCs w:val="22"/>
        </w:rPr>
        <w:t>XQALERT</w:t>
      </w:r>
      <w:r w:rsidR="006724DA" w:rsidRPr="000A6EE3">
        <w:rPr>
          <w:color w:val="auto"/>
          <w:szCs w:val="22"/>
        </w:rPr>
        <w:fldChar w:fldCharType="begin"/>
      </w:r>
      <w:r w:rsidR="006724DA" w:rsidRPr="000A6EE3">
        <w:instrText xml:space="preserve"> XE "</w:instrText>
      </w:r>
      <w:r w:rsidR="006724DA" w:rsidRPr="000A6EE3">
        <w:rPr>
          <w:color w:val="auto"/>
          <w:szCs w:val="22"/>
        </w:rPr>
        <w:instrText>XQALERT Option</w:instrText>
      </w:r>
      <w:r w:rsidR="006724DA" w:rsidRPr="000A6EE3">
        <w:instrText xml:space="preserve">" </w:instrText>
      </w:r>
      <w:r w:rsidR="006724DA" w:rsidRPr="000A6EE3">
        <w:rPr>
          <w:color w:val="auto"/>
          <w:szCs w:val="22"/>
        </w:rPr>
        <w:fldChar w:fldCharType="end"/>
      </w:r>
      <w:r w:rsidR="006724DA" w:rsidRPr="000A6EE3">
        <w:rPr>
          <w:color w:val="auto"/>
          <w:szCs w:val="22"/>
        </w:rPr>
        <w:fldChar w:fldCharType="begin"/>
      </w:r>
      <w:r w:rsidR="006724DA" w:rsidRPr="000A6EE3">
        <w:instrText xml:space="preserve"> XE "Options:</w:instrText>
      </w:r>
      <w:r w:rsidR="006724DA" w:rsidRPr="000A6EE3">
        <w:rPr>
          <w:color w:val="auto"/>
          <w:szCs w:val="22"/>
        </w:rPr>
        <w:instrText>XQALERT</w:instrText>
      </w:r>
      <w:r w:rsidR="006724DA" w:rsidRPr="000A6EE3">
        <w:instrText xml:space="preserve">" </w:instrText>
      </w:r>
      <w:r w:rsidR="006724DA" w:rsidRPr="000A6EE3">
        <w:rPr>
          <w:color w:val="auto"/>
          <w:szCs w:val="22"/>
        </w:rPr>
        <w:fldChar w:fldCharType="end"/>
      </w:r>
      <w:r w:rsidR="006724DA" w:rsidRPr="000A6EE3">
        <w:t>]</w:t>
      </w:r>
      <w:r w:rsidR="001D6B73" w:rsidRPr="000A6EE3">
        <w:t xml:space="preserve"> </w:t>
      </w:r>
      <w:r w:rsidR="00ED1778" w:rsidRPr="000A6EE3">
        <w:t xml:space="preserve">option </w:t>
      </w:r>
      <w:r w:rsidR="001D6B73" w:rsidRPr="000A6EE3">
        <w:t>presents a list of all pending alerts, numbered consecutively with the m</w:t>
      </w:r>
      <w:r w:rsidR="00D53B7F" w:rsidRPr="000A6EE3">
        <w:t>ost recent alerts listed first</w:t>
      </w:r>
      <w:r w:rsidR="00401377" w:rsidRPr="000A6EE3">
        <w:t xml:space="preserve">, with the exception of </w:t>
      </w:r>
      <w:r w:rsidR="00401377" w:rsidRPr="000A6EE3">
        <w:rPr>
          <w:b/>
          <w:i/>
        </w:rPr>
        <w:t>Critical</w:t>
      </w:r>
      <w:r w:rsidR="00401377" w:rsidRPr="000A6EE3">
        <w:t xml:space="preserve"> alerts</w:t>
      </w:r>
      <w:r w:rsidR="00401377" w:rsidRPr="000A6EE3">
        <w:fldChar w:fldCharType="begin"/>
      </w:r>
      <w:r w:rsidR="00401377" w:rsidRPr="000A6EE3">
        <w:instrText xml:space="preserve"> XE </w:instrText>
      </w:r>
      <w:r w:rsidR="00666840" w:rsidRPr="000A6EE3">
        <w:instrText>“</w:instrText>
      </w:r>
      <w:r w:rsidR="00401377" w:rsidRPr="000A6EE3">
        <w:instrText>Critical Alerts</w:instrText>
      </w:r>
      <w:r w:rsidR="00666840" w:rsidRPr="000A6EE3">
        <w:instrText>”</w:instrText>
      </w:r>
      <w:r w:rsidR="00401377" w:rsidRPr="000A6EE3">
        <w:instrText xml:space="preserve"> </w:instrText>
      </w:r>
      <w:r w:rsidR="00401377" w:rsidRPr="000A6EE3">
        <w:fldChar w:fldCharType="end"/>
      </w:r>
      <w:r w:rsidR="00401377" w:rsidRPr="000A6EE3">
        <w:fldChar w:fldCharType="begin"/>
      </w:r>
      <w:r w:rsidR="00401377" w:rsidRPr="000A6EE3">
        <w:instrText xml:space="preserve"> XE </w:instrText>
      </w:r>
      <w:r w:rsidR="00666840" w:rsidRPr="000A6EE3">
        <w:instrText>“</w:instrText>
      </w:r>
      <w:r w:rsidR="00401377" w:rsidRPr="000A6EE3">
        <w:instrText>Alerts:Critical</w:instrText>
      </w:r>
      <w:r w:rsidR="00666840" w:rsidRPr="000A6EE3">
        <w:instrText>”</w:instrText>
      </w:r>
      <w:r w:rsidR="00401377" w:rsidRPr="000A6EE3">
        <w:instrText xml:space="preserve"> </w:instrText>
      </w:r>
      <w:r w:rsidR="00401377" w:rsidRPr="000A6EE3">
        <w:fldChar w:fldCharType="end"/>
      </w:r>
      <w:r w:rsidR="008622A6" w:rsidRPr="000A6EE3">
        <w:t xml:space="preserve"> (as of Kernel </w:t>
      </w:r>
      <w:r w:rsidR="00E72114" w:rsidRPr="000A6EE3">
        <w:t>patch</w:t>
      </w:r>
      <w:r w:rsidR="008622A6" w:rsidRPr="000A6EE3">
        <w:t xml:space="preserve"> XU*8.0*602)</w:t>
      </w:r>
      <w:r w:rsidR="00401377" w:rsidRPr="000A6EE3">
        <w:t>:</w:t>
      </w:r>
    </w:p>
    <w:p w14:paraId="7E4945D0" w14:textId="77777777" w:rsidR="00401377" w:rsidRPr="000A6EE3" w:rsidRDefault="00401377" w:rsidP="002F16E6">
      <w:pPr>
        <w:pStyle w:val="ListBullet"/>
        <w:keepNext/>
        <w:keepLines/>
      </w:pPr>
      <w:r w:rsidRPr="000A6EE3">
        <w:t>Critical alerts move to the top of the list and are shown in reverse video.</w:t>
      </w:r>
    </w:p>
    <w:p w14:paraId="5C0848AD" w14:textId="77777777" w:rsidR="001D6B73" w:rsidRPr="000A6EE3" w:rsidRDefault="00401377" w:rsidP="007B457D">
      <w:pPr>
        <w:pStyle w:val="ListBullet"/>
      </w:pPr>
      <w:r w:rsidRPr="000A6EE3">
        <w:t>Critical alerts are identified by strings of text contained in the ALERT CRITICAL TEXT</w:t>
      </w:r>
      <w:r w:rsidR="005E1A28" w:rsidRPr="000A6EE3">
        <w:t xml:space="preserve"> (#8992.3)</w:t>
      </w:r>
      <w:r w:rsidRPr="000A6EE3">
        <w:t xml:space="preserve"> file</w:t>
      </w:r>
      <w:r w:rsidRPr="000A6EE3">
        <w:fldChar w:fldCharType="begin"/>
      </w:r>
      <w:r w:rsidRPr="000A6EE3">
        <w:instrText xml:space="preserve"> XE </w:instrText>
      </w:r>
      <w:r w:rsidR="00666840" w:rsidRPr="000A6EE3">
        <w:instrText>“</w:instrText>
      </w:r>
      <w:r w:rsidRPr="000A6EE3">
        <w:instrText>ALERT CRITICAL TEXT</w:instrText>
      </w:r>
      <w:r w:rsidR="005E1A28" w:rsidRPr="000A6EE3">
        <w:instrText xml:space="preserve"> (#8992.3)</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Files:ALERT CRITICAL TEXT (#8992.3)</w:instrText>
      </w:r>
      <w:r w:rsidR="00666840" w:rsidRPr="000A6EE3">
        <w:instrText>”</w:instrText>
      </w:r>
      <w:r w:rsidRPr="000A6EE3">
        <w:instrText xml:space="preserve"> </w:instrText>
      </w:r>
      <w:r w:rsidRPr="000A6EE3">
        <w:fldChar w:fldCharType="end"/>
      </w:r>
      <w:r w:rsidRPr="000A6EE3">
        <w:t>.</w:t>
      </w:r>
    </w:p>
    <w:p w14:paraId="5F8890C9" w14:textId="77777777" w:rsidR="00C66C14" w:rsidRPr="000A6EE3" w:rsidRDefault="00C66C14" w:rsidP="00C66C14">
      <w:pPr>
        <w:pStyle w:val="BodyText6"/>
      </w:pPr>
    </w:p>
    <w:p w14:paraId="44D90876" w14:textId="0E8978F7" w:rsidR="005E25D1" w:rsidRPr="000A6EE3" w:rsidRDefault="005E25D1" w:rsidP="005E25D1">
      <w:pPr>
        <w:pStyle w:val="Note"/>
      </w:pPr>
      <w:r w:rsidRPr="000A6EE3">
        <w:rPr>
          <w:noProof/>
          <w:lang w:eastAsia="en-US"/>
        </w:rPr>
        <w:drawing>
          <wp:inline distT="0" distB="0" distL="0" distR="0" wp14:anchorId="50488C2F" wp14:editId="59D670B0">
            <wp:extent cx="304800" cy="3048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w:t>
      </w:r>
      <w:r w:rsidR="00A23912" w:rsidRPr="000A6EE3">
        <w:rPr>
          <w:b/>
        </w:rPr>
        <w:t>C</w:t>
      </w:r>
      <w:r w:rsidRPr="000A6EE3">
        <w:rPr>
          <w:b/>
        </w:rPr>
        <w:t>ritical</w:t>
      </w:r>
      <w:r w:rsidRPr="000A6EE3">
        <w:t xml:space="preserve"> alerts, see Section</w:t>
      </w:r>
      <w:r w:rsidR="001479BD" w:rsidRPr="000A6EE3">
        <w:t xml:space="preserve"> </w:t>
      </w:r>
      <w:r w:rsidRPr="000A6EE3">
        <w:rPr>
          <w:color w:val="0000FF"/>
          <w:u w:val="single"/>
        </w:rPr>
        <w:fldChar w:fldCharType="begin" w:fldLock="1"/>
      </w:r>
      <w:r w:rsidRPr="000A6EE3">
        <w:rPr>
          <w:color w:val="0000FF"/>
          <w:u w:val="single"/>
        </w:rPr>
        <w:instrText xml:space="preserve"> REF _Ref511641151 \w \h  \* MERGEFORMAT </w:instrText>
      </w:r>
      <w:r w:rsidRPr="000A6EE3">
        <w:rPr>
          <w:color w:val="0000FF"/>
          <w:u w:val="single"/>
        </w:rPr>
      </w:r>
      <w:r w:rsidRPr="000A6EE3">
        <w:rPr>
          <w:color w:val="0000FF"/>
          <w:u w:val="single"/>
        </w:rPr>
        <w:fldChar w:fldCharType="separate"/>
      </w:r>
      <w:r w:rsidR="000666E3">
        <w:rPr>
          <w:color w:val="0000FF"/>
          <w:u w:val="single"/>
        </w:rPr>
        <w:t>10.1.1.1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_Ref511641151 \h  \* MERGEFORMAT </w:instrText>
      </w:r>
      <w:r w:rsidRPr="000A6EE3">
        <w:rPr>
          <w:color w:val="0000FF"/>
          <w:u w:val="single"/>
        </w:rPr>
      </w:r>
      <w:r w:rsidRPr="000A6EE3">
        <w:rPr>
          <w:color w:val="0000FF"/>
          <w:u w:val="single"/>
        </w:rPr>
        <w:fldChar w:fldCharType="separate"/>
      </w:r>
      <w:r w:rsidR="000666E3" w:rsidRPr="000666E3">
        <w:rPr>
          <w:color w:val="0000FF"/>
          <w:u w:val="single"/>
        </w:rPr>
        <w:t>Critical Alerts</w:t>
      </w:r>
      <w:r w:rsidRPr="000A6EE3">
        <w:rPr>
          <w:color w:val="0000FF"/>
          <w:u w:val="single"/>
        </w:rPr>
        <w:fldChar w:fldCharType="end"/>
      </w:r>
      <w:r w:rsidRPr="000A6EE3">
        <w:t>.”</w:t>
      </w:r>
    </w:p>
    <w:p w14:paraId="5081F577" w14:textId="77777777" w:rsidR="00691295" w:rsidRPr="000A6EE3" w:rsidRDefault="00691295" w:rsidP="00691295">
      <w:pPr>
        <w:pStyle w:val="BodyText6"/>
      </w:pPr>
    </w:p>
    <w:p w14:paraId="55267B1F" w14:textId="2BB8181E" w:rsidR="001D6B73" w:rsidRPr="000A6EE3" w:rsidRDefault="001D6B73" w:rsidP="004F5D5C">
      <w:pPr>
        <w:pStyle w:val="BodyText"/>
      </w:pPr>
      <w:r w:rsidRPr="000A6EE3">
        <w:rPr>
          <w:b/>
          <w:i/>
        </w:rPr>
        <w:t>Information-only</w:t>
      </w:r>
      <w:r w:rsidRPr="000A6EE3">
        <w:t xml:space="preserve"> alerts are displayed with the letter </w:t>
      </w:r>
      <w:r w:rsidR="00666840" w:rsidRPr="000A6EE3">
        <w:t>“</w:t>
      </w:r>
      <w:r w:rsidRPr="000A6EE3">
        <w:rPr>
          <w:b/>
        </w:rPr>
        <w:t>I</w:t>
      </w:r>
      <w:r w:rsidR="00666840" w:rsidRPr="000A6EE3">
        <w:t>”</w:t>
      </w:r>
      <w:r w:rsidRPr="000A6EE3">
        <w:t xml:space="preserve"> in front of the a</w:t>
      </w:r>
      <w:r w:rsidR="00AA42A0" w:rsidRPr="000A6EE3">
        <w:t>lert message. When you process I</w:t>
      </w:r>
      <w:r w:rsidRPr="000A6EE3">
        <w:t>nformation-only alerts, all that happens is that they are removed from the pending alerts list. Their only purpose was to send you the one-line alert message.</w:t>
      </w:r>
    </w:p>
    <w:p w14:paraId="404E2F73" w14:textId="77777777" w:rsidR="001D6B73" w:rsidRPr="000A6EE3" w:rsidRDefault="001D6B73" w:rsidP="004F5D5C">
      <w:pPr>
        <w:pStyle w:val="BodyText"/>
      </w:pPr>
      <w:r w:rsidRPr="000A6EE3">
        <w:t xml:space="preserve">When you process alerts that are </w:t>
      </w:r>
      <w:r w:rsidRPr="000A6EE3">
        <w:rPr>
          <w:i/>
        </w:rPr>
        <w:t>not</w:t>
      </w:r>
      <w:r w:rsidR="00AA42A0" w:rsidRPr="000A6EE3">
        <w:t xml:space="preserve"> I</w:t>
      </w:r>
      <w:r w:rsidRPr="000A6EE3">
        <w:t>nformation-only, processing the alert may send you to a particular option or program. Afterwards, you are returned to the View Alerts screen if more alerts need processing, or back to the menu prompt if no pending alerts remain.</w:t>
      </w:r>
    </w:p>
    <w:p w14:paraId="127F2ACB" w14:textId="4BAFF233" w:rsidR="001D6B73" w:rsidRPr="000A6EE3" w:rsidRDefault="009757AE" w:rsidP="004F5D5C">
      <w:pPr>
        <w:pStyle w:val="BodyText"/>
        <w:keepNext/>
        <w:keepLines/>
      </w:pPr>
      <w:r w:rsidRPr="000A6EE3">
        <w:rPr>
          <w:color w:val="0000FF"/>
          <w:u w:val="single"/>
        </w:rPr>
        <w:lastRenderedPageBreak/>
        <w:fldChar w:fldCharType="begin" w:fldLock="1"/>
      </w:r>
      <w:r w:rsidRPr="000A6EE3">
        <w:rPr>
          <w:color w:val="0000FF"/>
          <w:u w:val="single"/>
        </w:rPr>
        <w:instrText xml:space="preserve"> REF _Ref505577026 \h  \* MERGEFORMAT </w:instrText>
      </w:r>
      <w:r w:rsidRPr="000A6EE3">
        <w:rPr>
          <w:color w:val="0000FF"/>
          <w:u w:val="single"/>
        </w:rPr>
      </w:r>
      <w:r w:rsidRPr="000A6EE3">
        <w:rPr>
          <w:color w:val="0000FF"/>
          <w:u w:val="single"/>
        </w:rPr>
        <w:fldChar w:fldCharType="separate"/>
      </w:r>
      <w:r w:rsidR="000666E3" w:rsidRPr="000666E3">
        <w:rPr>
          <w:color w:val="0000FF"/>
          <w:u w:val="single"/>
        </w:rPr>
        <w:t>Table 14</w:t>
      </w:r>
      <w:r w:rsidRPr="000A6EE3">
        <w:rPr>
          <w:color w:val="0000FF"/>
          <w:u w:val="single"/>
        </w:rPr>
        <w:fldChar w:fldCharType="end"/>
      </w:r>
      <w:r w:rsidRPr="000A6EE3">
        <w:t xml:space="preserve"> lists the</w:t>
      </w:r>
      <w:r w:rsidR="001D6B73" w:rsidRPr="000A6EE3">
        <w:t xml:space="preserve"> various methods for processing alerts from the View Alerts screen. You can enter</w:t>
      </w:r>
      <w:r w:rsidR="00134583" w:rsidRPr="000A6EE3">
        <w:t xml:space="preserve"> any of the </w:t>
      </w:r>
      <w:r w:rsidR="007C7AFD" w:rsidRPr="000A6EE3">
        <w:t>alert process codes</w:t>
      </w:r>
      <w:r w:rsidR="001967BC" w:rsidRPr="000A6EE3">
        <w:t xml:space="preserve"> in </w:t>
      </w:r>
      <w:r w:rsidR="001967BC" w:rsidRPr="000A6EE3">
        <w:rPr>
          <w:color w:val="0000FF"/>
          <w:u w:val="single"/>
        </w:rPr>
        <w:fldChar w:fldCharType="begin" w:fldLock="1"/>
      </w:r>
      <w:r w:rsidR="001967BC" w:rsidRPr="000A6EE3">
        <w:rPr>
          <w:color w:val="0000FF"/>
          <w:u w:val="single"/>
        </w:rPr>
        <w:instrText xml:space="preserve"> REF _Ref505577026 \h  \* MERGEFORMAT </w:instrText>
      </w:r>
      <w:r w:rsidR="001967BC" w:rsidRPr="000A6EE3">
        <w:rPr>
          <w:color w:val="0000FF"/>
          <w:u w:val="single"/>
        </w:rPr>
      </w:r>
      <w:r w:rsidR="001967BC" w:rsidRPr="000A6EE3">
        <w:rPr>
          <w:color w:val="0000FF"/>
          <w:u w:val="single"/>
        </w:rPr>
        <w:fldChar w:fldCharType="separate"/>
      </w:r>
      <w:r w:rsidR="000666E3" w:rsidRPr="000666E3">
        <w:rPr>
          <w:color w:val="0000FF"/>
          <w:u w:val="single"/>
        </w:rPr>
        <w:t>Table 14</w:t>
      </w:r>
      <w:r w:rsidR="001967BC" w:rsidRPr="000A6EE3">
        <w:rPr>
          <w:color w:val="0000FF"/>
          <w:u w:val="single"/>
        </w:rPr>
        <w:fldChar w:fldCharType="end"/>
      </w:r>
      <w:r w:rsidRPr="000A6EE3">
        <w:t xml:space="preserve"> </w:t>
      </w:r>
      <w:r w:rsidR="007C7AFD" w:rsidRPr="000A6EE3">
        <w:t>(listed alphabetically)</w:t>
      </w:r>
      <w:r w:rsidR="001D6B73" w:rsidRPr="000A6EE3">
        <w:t>:</w:t>
      </w:r>
    </w:p>
    <w:p w14:paraId="77A6225C" w14:textId="77777777" w:rsidR="00691295" w:rsidRPr="000A6EE3" w:rsidRDefault="00691295" w:rsidP="00691295">
      <w:pPr>
        <w:pStyle w:val="BodyText6"/>
        <w:keepNext/>
        <w:keepLines/>
      </w:pPr>
    </w:p>
    <w:p w14:paraId="33996352" w14:textId="3635262E" w:rsidR="00E72318" w:rsidRPr="000A6EE3" w:rsidRDefault="00E72318" w:rsidP="002B6AE0">
      <w:pPr>
        <w:pStyle w:val="Caption"/>
      </w:pPr>
      <w:bookmarkStart w:id="962" w:name="_Ref505577026"/>
      <w:bookmarkStart w:id="963" w:name="_Toc193181706"/>
      <w:bookmarkStart w:id="964" w:name="_Toc151535439"/>
      <w:r w:rsidRPr="000A6EE3">
        <w:t xml:space="preserve">Table </w:t>
      </w:r>
      <w:fldSimple w:instr=" SEQ Table \* ARABIC ">
        <w:r w:rsidR="00F56C49">
          <w:rPr>
            <w:noProof/>
          </w:rPr>
          <w:t>14</w:t>
        </w:r>
      </w:fldSimple>
      <w:bookmarkEnd w:id="962"/>
      <w:r w:rsidR="00E33A1C" w:rsidRPr="000A6EE3">
        <w:t>:</w:t>
      </w:r>
      <w:r w:rsidR="009B56D3" w:rsidRPr="000A6EE3">
        <w:t xml:space="preserve"> Alert Processing C</w:t>
      </w:r>
      <w:r w:rsidRPr="000A6EE3">
        <w:t>odes</w:t>
      </w:r>
      <w:bookmarkEnd w:id="963"/>
      <w:bookmarkEnd w:id="964"/>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74"/>
        <w:gridCol w:w="7740"/>
      </w:tblGrid>
      <w:tr w:rsidR="00D5470D" w:rsidRPr="000A6EE3" w14:paraId="56746F64" w14:textId="77777777" w:rsidTr="004D4BE4">
        <w:trPr>
          <w:tblHeader/>
        </w:trPr>
        <w:tc>
          <w:tcPr>
            <w:tcW w:w="1674" w:type="dxa"/>
            <w:shd w:val="clear" w:color="auto" w:fill="F2F2F2" w:themeFill="background1" w:themeFillShade="F2"/>
          </w:tcPr>
          <w:p w14:paraId="1E8415C3" w14:textId="77777777" w:rsidR="00D5470D" w:rsidRPr="000A6EE3" w:rsidRDefault="00D5470D" w:rsidP="00F24120">
            <w:pPr>
              <w:pStyle w:val="TableHeading"/>
            </w:pPr>
            <w:r w:rsidRPr="000A6EE3">
              <w:t>Process Code</w:t>
            </w:r>
          </w:p>
        </w:tc>
        <w:tc>
          <w:tcPr>
            <w:tcW w:w="7740" w:type="dxa"/>
            <w:shd w:val="clear" w:color="auto" w:fill="F2F2F2" w:themeFill="background1" w:themeFillShade="F2"/>
          </w:tcPr>
          <w:p w14:paraId="4C438C91" w14:textId="77777777" w:rsidR="00D5470D" w:rsidRPr="000A6EE3" w:rsidRDefault="00D5470D" w:rsidP="00F24120">
            <w:pPr>
              <w:pStyle w:val="TableHeading"/>
            </w:pPr>
            <w:r w:rsidRPr="000A6EE3">
              <w:t>Description</w:t>
            </w:r>
          </w:p>
        </w:tc>
      </w:tr>
      <w:tr w:rsidR="007C7AFD" w:rsidRPr="000A6EE3" w14:paraId="39ADDB23" w14:textId="77777777" w:rsidTr="00DE6E75">
        <w:tc>
          <w:tcPr>
            <w:tcW w:w="1674" w:type="dxa"/>
          </w:tcPr>
          <w:p w14:paraId="4BE22B90" w14:textId="77777777" w:rsidR="007C7AFD" w:rsidRPr="000A6EE3" w:rsidRDefault="007C7AFD" w:rsidP="004F5D5C">
            <w:pPr>
              <w:pStyle w:val="TableText"/>
              <w:keepNext/>
              <w:keepLines/>
              <w:jc w:val="center"/>
              <w:rPr>
                <w:b/>
              </w:rPr>
            </w:pPr>
            <w:r w:rsidRPr="000A6EE3">
              <w:rPr>
                <w:b/>
              </w:rPr>
              <w:t>A</w:t>
            </w:r>
          </w:p>
        </w:tc>
        <w:tc>
          <w:tcPr>
            <w:tcW w:w="7740" w:type="dxa"/>
          </w:tcPr>
          <w:p w14:paraId="3EAE2428" w14:textId="77777777" w:rsidR="007C7AFD" w:rsidRPr="000A6EE3" w:rsidRDefault="007C7AFD" w:rsidP="004F5D5C">
            <w:pPr>
              <w:pStyle w:val="TableText"/>
              <w:keepNext/>
              <w:keepLines/>
            </w:pPr>
            <w:r w:rsidRPr="000A6EE3">
              <w:t>Process all alerts in the order shown.</w:t>
            </w:r>
          </w:p>
        </w:tc>
      </w:tr>
      <w:tr w:rsidR="00AC32B8" w:rsidRPr="000A6EE3" w14:paraId="26FA02D2" w14:textId="77777777" w:rsidTr="00DE6E75">
        <w:tc>
          <w:tcPr>
            <w:tcW w:w="1674" w:type="dxa"/>
          </w:tcPr>
          <w:p w14:paraId="5DBCA7ED" w14:textId="77777777" w:rsidR="00AC32B8" w:rsidRPr="000A6EE3" w:rsidRDefault="00AC32B8" w:rsidP="00221DC2">
            <w:pPr>
              <w:pStyle w:val="TableText"/>
              <w:jc w:val="center"/>
              <w:rPr>
                <w:b/>
              </w:rPr>
            </w:pPr>
            <w:r w:rsidRPr="000A6EE3">
              <w:rPr>
                <w:b/>
              </w:rPr>
              <w:t>D</w:t>
            </w:r>
          </w:p>
        </w:tc>
        <w:tc>
          <w:tcPr>
            <w:tcW w:w="7740" w:type="dxa"/>
          </w:tcPr>
          <w:p w14:paraId="2983239D" w14:textId="77777777" w:rsidR="00AC32B8" w:rsidRPr="000A6EE3" w:rsidRDefault="00AC32B8" w:rsidP="00221DC2">
            <w:pPr>
              <w:pStyle w:val="TableText"/>
            </w:pPr>
            <w:r w:rsidRPr="000A6EE3">
              <w:t>Delete s</w:t>
            </w:r>
            <w:r w:rsidR="00AA42A0" w:rsidRPr="000A6EE3">
              <w:t xml:space="preserve">pecific alerts (some alerts </w:t>
            </w:r>
            <w:r w:rsidR="00AA42A0" w:rsidRPr="000A6EE3">
              <w:rPr>
                <w:i/>
              </w:rPr>
              <w:t>can</w:t>
            </w:r>
            <w:r w:rsidRPr="000A6EE3">
              <w:rPr>
                <w:i/>
              </w:rPr>
              <w:t>not</w:t>
            </w:r>
            <w:r w:rsidRPr="000A6EE3">
              <w:t xml:space="preserve"> be deleted).</w:t>
            </w:r>
            <w:r w:rsidR="00FA74F7" w:rsidRPr="000A6EE3">
              <w:t xml:space="preserve"> Only listed if one or more INFORMATION-ONLY alerts have been listed. If unable to delete an alert</w:t>
            </w:r>
            <w:r w:rsidR="00AB4E7F" w:rsidRPr="000A6EE3">
              <w:t>,</w:t>
            </w:r>
            <w:r w:rsidR="00FA74F7" w:rsidRPr="000A6EE3">
              <w:t xml:space="preserve"> users see: </w:t>
            </w:r>
            <w:r w:rsidR="00666840" w:rsidRPr="000A6EE3">
              <w:t>“</w:t>
            </w:r>
            <w:r w:rsidR="00FA74F7" w:rsidRPr="000A6EE3">
              <w:t>Unable to delete alerts which require action: n,n,n, …</w:t>
            </w:r>
            <w:r w:rsidR="00666840" w:rsidRPr="000A6EE3">
              <w:t>”</w:t>
            </w:r>
          </w:p>
        </w:tc>
      </w:tr>
      <w:tr w:rsidR="00AC32B8" w:rsidRPr="000A6EE3" w14:paraId="0A92AA00" w14:textId="77777777" w:rsidTr="00DE6E75">
        <w:tc>
          <w:tcPr>
            <w:tcW w:w="1674" w:type="dxa"/>
          </w:tcPr>
          <w:p w14:paraId="604B0263" w14:textId="77777777" w:rsidR="00AC32B8" w:rsidRPr="000A6EE3" w:rsidRDefault="00AC32B8" w:rsidP="00221DC2">
            <w:pPr>
              <w:pStyle w:val="TableText"/>
              <w:jc w:val="center"/>
              <w:rPr>
                <w:b/>
              </w:rPr>
            </w:pPr>
            <w:r w:rsidRPr="000A6EE3">
              <w:rPr>
                <w:b/>
              </w:rPr>
              <w:t>F</w:t>
            </w:r>
          </w:p>
        </w:tc>
        <w:tc>
          <w:tcPr>
            <w:tcW w:w="7740" w:type="dxa"/>
          </w:tcPr>
          <w:p w14:paraId="38A77079" w14:textId="77777777" w:rsidR="00AC32B8" w:rsidRPr="000A6EE3" w:rsidRDefault="00AC32B8" w:rsidP="00221DC2">
            <w:pPr>
              <w:pStyle w:val="TableText"/>
            </w:pPr>
            <w:r w:rsidRPr="000A6EE3">
              <w:t>Forward one or more specific alerts. Forwardi</w:t>
            </w:r>
            <w:r w:rsidR="00C372A8" w:rsidRPr="000A6EE3">
              <w:t>ng may be sent as an alert to specific users or mail groups</w:t>
            </w:r>
            <w:r w:rsidRPr="000A6EE3">
              <w:t xml:space="preserve">, a </w:t>
            </w:r>
            <w:r w:rsidR="00D54F9A" w:rsidRPr="000A6EE3">
              <w:t>mail</w:t>
            </w:r>
            <w:r w:rsidRPr="000A6EE3">
              <w:t xml:space="preserve"> message, or sent to a specific printer.</w:t>
            </w:r>
          </w:p>
        </w:tc>
      </w:tr>
      <w:tr w:rsidR="00D5470D" w:rsidRPr="000A6EE3" w14:paraId="7B3E71B7" w14:textId="77777777" w:rsidTr="00DE6E75">
        <w:tc>
          <w:tcPr>
            <w:tcW w:w="1674" w:type="dxa"/>
          </w:tcPr>
          <w:p w14:paraId="379085E3" w14:textId="77777777" w:rsidR="00D5470D" w:rsidRPr="000A6EE3" w:rsidRDefault="00D5470D" w:rsidP="004F5D5C">
            <w:pPr>
              <w:pStyle w:val="TableText"/>
              <w:jc w:val="center"/>
              <w:rPr>
                <w:b/>
              </w:rPr>
            </w:pPr>
            <w:r w:rsidRPr="000A6EE3">
              <w:rPr>
                <w:b/>
              </w:rPr>
              <w:t>I</w:t>
            </w:r>
          </w:p>
        </w:tc>
        <w:tc>
          <w:tcPr>
            <w:tcW w:w="7740" w:type="dxa"/>
          </w:tcPr>
          <w:p w14:paraId="3E6D1EAC" w14:textId="77777777" w:rsidR="00D5470D" w:rsidRPr="000A6EE3" w:rsidRDefault="00D5470D" w:rsidP="004F5D5C">
            <w:pPr>
              <w:pStyle w:val="TableText"/>
            </w:pPr>
            <w:r w:rsidRPr="000A6EE3">
              <w:t xml:space="preserve">Process all </w:t>
            </w:r>
            <w:r w:rsidR="007C7AFD" w:rsidRPr="000A6EE3">
              <w:t>INFORMATION-ONLY</w:t>
            </w:r>
            <w:r w:rsidRPr="000A6EE3">
              <w:t xml:space="preserve"> alerts.</w:t>
            </w:r>
            <w:r w:rsidR="00FA74F7" w:rsidRPr="000A6EE3">
              <w:t xml:space="preserve"> Only listed if one or more INFORMATION-ONLY alerts have been listed.</w:t>
            </w:r>
          </w:p>
        </w:tc>
      </w:tr>
      <w:tr w:rsidR="00D5470D" w:rsidRPr="000A6EE3" w14:paraId="26C86B55" w14:textId="77777777" w:rsidTr="00DE6E75">
        <w:tc>
          <w:tcPr>
            <w:tcW w:w="1674" w:type="dxa"/>
          </w:tcPr>
          <w:p w14:paraId="259D7364" w14:textId="77777777" w:rsidR="00D5470D" w:rsidRPr="000A6EE3" w:rsidRDefault="00D5470D" w:rsidP="004F5D5C">
            <w:pPr>
              <w:pStyle w:val="TableText"/>
              <w:jc w:val="center"/>
              <w:rPr>
                <w:b/>
              </w:rPr>
            </w:pPr>
            <w:r w:rsidRPr="000A6EE3">
              <w:rPr>
                <w:b/>
              </w:rPr>
              <w:t>M</w:t>
            </w:r>
          </w:p>
        </w:tc>
        <w:tc>
          <w:tcPr>
            <w:tcW w:w="7740" w:type="dxa"/>
          </w:tcPr>
          <w:p w14:paraId="24608B30" w14:textId="77777777" w:rsidR="00D5470D" w:rsidRPr="000A6EE3" w:rsidRDefault="00D5470D" w:rsidP="004F5D5C">
            <w:pPr>
              <w:pStyle w:val="TableText"/>
            </w:pPr>
            <w:r w:rsidRPr="000A6EE3">
              <w:t xml:space="preserve">List pending alerts in a mail message and deliver the message to your </w:t>
            </w:r>
            <w:r w:rsidR="00AA42A0" w:rsidRPr="000A6EE3">
              <w:t xml:space="preserve">VistA MailMan </w:t>
            </w:r>
            <w:r w:rsidRPr="000A6EE3">
              <w:t>IN basket.</w:t>
            </w:r>
          </w:p>
        </w:tc>
      </w:tr>
      <w:tr w:rsidR="00D5470D" w:rsidRPr="000A6EE3" w14:paraId="3E87033F" w14:textId="77777777" w:rsidTr="00DE6E75">
        <w:tc>
          <w:tcPr>
            <w:tcW w:w="1674" w:type="dxa"/>
          </w:tcPr>
          <w:p w14:paraId="71CA6CE0" w14:textId="77777777" w:rsidR="00D5470D" w:rsidRPr="000A6EE3" w:rsidRDefault="005916BF" w:rsidP="004F5D5C">
            <w:pPr>
              <w:pStyle w:val="TableText"/>
              <w:jc w:val="center"/>
              <w:rPr>
                <w:b/>
              </w:rPr>
            </w:pPr>
            <w:r w:rsidRPr="000A6EE3">
              <w:rPr>
                <w:b/>
              </w:rPr>
              <w:t>n</w:t>
            </w:r>
          </w:p>
        </w:tc>
        <w:tc>
          <w:tcPr>
            <w:tcW w:w="7740" w:type="dxa"/>
          </w:tcPr>
          <w:p w14:paraId="7DBFB4C6" w14:textId="77777777" w:rsidR="00D5470D" w:rsidRPr="000A6EE3" w:rsidRDefault="00D5470D" w:rsidP="004F5D5C">
            <w:pPr>
              <w:pStyle w:val="TableText"/>
            </w:pPr>
            <w:r w:rsidRPr="000A6EE3">
              <w:t>Single number to process a single alert.</w:t>
            </w:r>
          </w:p>
        </w:tc>
      </w:tr>
      <w:tr w:rsidR="00D5470D" w:rsidRPr="000A6EE3" w14:paraId="2E71A348" w14:textId="77777777" w:rsidTr="00DE6E75">
        <w:tc>
          <w:tcPr>
            <w:tcW w:w="1674" w:type="dxa"/>
          </w:tcPr>
          <w:p w14:paraId="5C945057" w14:textId="77777777" w:rsidR="00D5470D" w:rsidRPr="000A6EE3" w:rsidRDefault="00D5470D" w:rsidP="004F5D5C">
            <w:pPr>
              <w:pStyle w:val="TableText"/>
              <w:jc w:val="center"/>
              <w:rPr>
                <w:b/>
              </w:rPr>
            </w:pPr>
            <w:r w:rsidRPr="000A6EE3">
              <w:rPr>
                <w:b/>
              </w:rPr>
              <w:t>n,n,n-n</w:t>
            </w:r>
          </w:p>
        </w:tc>
        <w:tc>
          <w:tcPr>
            <w:tcW w:w="7740" w:type="dxa"/>
          </w:tcPr>
          <w:p w14:paraId="40DB0C3F" w14:textId="77777777" w:rsidR="00D5470D" w:rsidRPr="000A6EE3" w:rsidRDefault="00D5470D" w:rsidP="004F5D5C">
            <w:pPr>
              <w:pStyle w:val="TableText"/>
            </w:pPr>
            <w:r w:rsidRPr="000A6EE3">
              <w:t>Range of numbers to process a range of alerts (e.g.,</w:t>
            </w:r>
            <w:r w:rsidR="00FC10E3" w:rsidRPr="000A6EE3">
              <w:t> </w:t>
            </w:r>
            <w:r w:rsidRPr="000A6EE3">
              <w:t>1,3,5-</w:t>
            </w:r>
            <w:r w:rsidR="00134583" w:rsidRPr="000A6EE3">
              <w:t>8</w:t>
            </w:r>
            <w:r w:rsidRPr="000A6EE3">
              <w:t>).</w:t>
            </w:r>
          </w:p>
        </w:tc>
      </w:tr>
      <w:tr w:rsidR="007C7AFD" w:rsidRPr="000A6EE3" w14:paraId="143E63E9" w14:textId="77777777" w:rsidTr="00DE6E75">
        <w:tc>
          <w:tcPr>
            <w:tcW w:w="1674" w:type="dxa"/>
          </w:tcPr>
          <w:p w14:paraId="5891C531" w14:textId="77777777" w:rsidR="007C7AFD" w:rsidRPr="000A6EE3" w:rsidRDefault="007C7AFD" w:rsidP="004F5D5C">
            <w:pPr>
              <w:pStyle w:val="TableText"/>
              <w:jc w:val="center"/>
              <w:rPr>
                <w:b/>
              </w:rPr>
            </w:pPr>
            <w:r w:rsidRPr="000A6EE3">
              <w:rPr>
                <w:b/>
              </w:rPr>
              <w:t>P</w:t>
            </w:r>
          </w:p>
        </w:tc>
        <w:tc>
          <w:tcPr>
            <w:tcW w:w="7740" w:type="dxa"/>
          </w:tcPr>
          <w:p w14:paraId="6B46BFF1" w14:textId="77777777" w:rsidR="007C7AFD" w:rsidRPr="000A6EE3" w:rsidRDefault="007C7AFD" w:rsidP="004F5D5C">
            <w:pPr>
              <w:pStyle w:val="TableText"/>
            </w:pPr>
            <w:r w:rsidRPr="000A6EE3">
              <w:t>Print a copy of the pending alerts to a printer.</w:t>
            </w:r>
          </w:p>
        </w:tc>
      </w:tr>
      <w:tr w:rsidR="007C7AFD" w:rsidRPr="000A6EE3" w14:paraId="21D7BD17" w14:textId="77777777" w:rsidTr="00DE6E75">
        <w:tc>
          <w:tcPr>
            <w:tcW w:w="1674" w:type="dxa"/>
          </w:tcPr>
          <w:p w14:paraId="388B8FBA" w14:textId="77777777" w:rsidR="007C7AFD" w:rsidRPr="000A6EE3" w:rsidRDefault="007C7AFD" w:rsidP="004F5D5C">
            <w:pPr>
              <w:pStyle w:val="TableText"/>
              <w:jc w:val="center"/>
              <w:rPr>
                <w:b/>
              </w:rPr>
            </w:pPr>
            <w:r w:rsidRPr="000A6EE3">
              <w:rPr>
                <w:b/>
              </w:rPr>
              <w:t>R</w:t>
            </w:r>
          </w:p>
        </w:tc>
        <w:tc>
          <w:tcPr>
            <w:tcW w:w="7740" w:type="dxa"/>
          </w:tcPr>
          <w:p w14:paraId="5D15A13E" w14:textId="77777777" w:rsidR="007C7AFD" w:rsidRPr="000A6EE3" w:rsidRDefault="007C7AFD" w:rsidP="004F5D5C">
            <w:pPr>
              <w:pStyle w:val="TableText"/>
            </w:pPr>
            <w:r w:rsidRPr="000A6EE3">
              <w:t>Redisplay available alerts.</w:t>
            </w:r>
          </w:p>
        </w:tc>
      </w:tr>
      <w:tr w:rsidR="007C7AFD" w:rsidRPr="000A6EE3" w14:paraId="1566F585" w14:textId="77777777" w:rsidTr="00DE6E75">
        <w:tc>
          <w:tcPr>
            <w:tcW w:w="1674" w:type="dxa"/>
          </w:tcPr>
          <w:p w14:paraId="6C7DCE9B" w14:textId="77777777" w:rsidR="007C7AFD" w:rsidRPr="000A6EE3" w:rsidRDefault="007C7AFD" w:rsidP="004F5D5C">
            <w:pPr>
              <w:pStyle w:val="TableText"/>
              <w:jc w:val="center"/>
              <w:rPr>
                <w:b/>
              </w:rPr>
            </w:pPr>
            <w:r w:rsidRPr="000A6EE3">
              <w:rPr>
                <w:b/>
              </w:rPr>
              <w:t>S</w:t>
            </w:r>
          </w:p>
        </w:tc>
        <w:tc>
          <w:tcPr>
            <w:tcW w:w="7740" w:type="dxa"/>
          </w:tcPr>
          <w:p w14:paraId="316BF371" w14:textId="77777777" w:rsidR="007C7AFD" w:rsidRPr="000A6EE3" w:rsidRDefault="007C7AFD" w:rsidP="004F5D5C">
            <w:pPr>
              <w:pStyle w:val="TableText"/>
            </w:pPr>
            <w:r w:rsidRPr="000A6EE3">
              <w:t>Add or remove a surrogate to receive alerts for you</w:t>
            </w:r>
            <w:r w:rsidR="005916BF" w:rsidRPr="000A6EE3">
              <w:t>.</w:t>
            </w:r>
            <w:r w:rsidR="00FA74F7" w:rsidRPr="000A6EE3">
              <w:t xml:space="preserve"> An optional start and end date can also be entered</w:t>
            </w:r>
            <w:r w:rsidR="00F22B4C" w:rsidRPr="000A6EE3">
              <w:t>.</w:t>
            </w:r>
          </w:p>
        </w:tc>
      </w:tr>
      <w:tr w:rsidR="00AC32B8" w:rsidRPr="000A6EE3" w14:paraId="059863AF" w14:textId="77777777" w:rsidTr="00DE6E75">
        <w:tc>
          <w:tcPr>
            <w:tcW w:w="1674" w:type="dxa"/>
          </w:tcPr>
          <w:p w14:paraId="29E59D06" w14:textId="77777777" w:rsidR="00AC32B8" w:rsidRPr="000A6EE3" w:rsidRDefault="00AC32B8" w:rsidP="004F5D5C">
            <w:pPr>
              <w:pStyle w:val="TableText"/>
              <w:jc w:val="center"/>
              <w:rPr>
                <w:b/>
              </w:rPr>
            </w:pPr>
            <w:r w:rsidRPr="000A6EE3">
              <w:rPr>
                <w:b/>
              </w:rPr>
              <w:t>^</w:t>
            </w:r>
          </w:p>
        </w:tc>
        <w:tc>
          <w:tcPr>
            <w:tcW w:w="7740" w:type="dxa"/>
          </w:tcPr>
          <w:p w14:paraId="68C5C160" w14:textId="77777777" w:rsidR="00AC32B8" w:rsidRPr="000A6EE3" w:rsidRDefault="00AC32B8" w:rsidP="004F5D5C">
            <w:pPr>
              <w:pStyle w:val="TableText"/>
            </w:pPr>
            <w:r w:rsidRPr="000A6EE3">
              <w:t>Exit the alert processing screen</w:t>
            </w:r>
            <w:r w:rsidR="00AA42A0" w:rsidRPr="000A6EE3">
              <w:t xml:space="preserve"> by entering a caret (</w:t>
            </w:r>
            <w:r w:rsidR="00AA42A0" w:rsidRPr="000A6EE3">
              <w:rPr>
                <w:b/>
              </w:rPr>
              <w:t>^</w:t>
            </w:r>
            <w:r w:rsidR="00AA42A0" w:rsidRPr="000A6EE3">
              <w:t>)</w:t>
            </w:r>
            <w:r w:rsidRPr="000A6EE3">
              <w:t>.</w:t>
            </w:r>
          </w:p>
        </w:tc>
      </w:tr>
    </w:tbl>
    <w:p w14:paraId="4234E1F4" w14:textId="77777777" w:rsidR="00134583" w:rsidRPr="000A6EE3" w:rsidRDefault="00134583" w:rsidP="00A7691A">
      <w:pPr>
        <w:pStyle w:val="BodyText6"/>
      </w:pPr>
    </w:p>
    <w:p w14:paraId="01CD1C05" w14:textId="298418E8" w:rsidR="001D6B73" w:rsidRPr="000A6EE3" w:rsidRDefault="001D6B73" w:rsidP="004F5D5C">
      <w:pPr>
        <w:pStyle w:val="BodyText"/>
      </w:pPr>
      <w:r w:rsidRPr="000A6EE3">
        <w:t xml:space="preserve">The Alert Handler ordinarily deletes alerts once you have processed the alert. If you have processed all pending </w:t>
      </w:r>
      <w:r w:rsidR="00B63EFE" w:rsidRPr="000A6EE3">
        <w:t>alerts and</w:t>
      </w:r>
      <w:r w:rsidRPr="000A6EE3">
        <w:t xml:space="preserve"> try to select the </w:t>
      </w:r>
      <w:r w:rsidR="006724DA" w:rsidRPr="000A6EE3">
        <w:rPr>
          <w:b/>
        </w:rPr>
        <w:t>View Alerts</w:t>
      </w:r>
      <w:r w:rsidR="006724DA" w:rsidRPr="000A6EE3">
        <w:fldChar w:fldCharType="begin"/>
      </w:r>
      <w:r w:rsidR="006724DA" w:rsidRPr="000A6EE3">
        <w:instrText xml:space="preserve"> XE “View Alerts Option” </w:instrText>
      </w:r>
      <w:r w:rsidR="006724DA" w:rsidRPr="000A6EE3">
        <w:fldChar w:fldCharType="end"/>
      </w:r>
      <w:r w:rsidR="006724DA" w:rsidRPr="000A6EE3">
        <w:fldChar w:fldCharType="begin"/>
      </w:r>
      <w:r w:rsidR="006724DA" w:rsidRPr="000A6EE3">
        <w:instrText xml:space="preserve"> XE “Options:View Alerts” </w:instrText>
      </w:r>
      <w:r w:rsidR="006724DA" w:rsidRPr="000A6EE3">
        <w:fldChar w:fldCharType="end"/>
      </w:r>
      <w:r w:rsidR="006724DA" w:rsidRPr="000A6EE3">
        <w:t xml:space="preserve"> [</w:t>
      </w:r>
      <w:r w:rsidR="006724DA" w:rsidRPr="000A6EE3">
        <w:rPr>
          <w:color w:val="auto"/>
          <w:szCs w:val="22"/>
        </w:rPr>
        <w:t>XQALERT</w:t>
      </w:r>
      <w:r w:rsidR="006724DA" w:rsidRPr="000A6EE3">
        <w:rPr>
          <w:color w:val="auto"/>
          <w:szCs w:val="22"/>
        </w:rPr>
        <w:fldChar w:fldCharType="begin"/>
      </w:r>
      <w:r w:rsidR="006724DA" w:rsidRPr="000A6EE3">
        <w:instrText xml:space="preserve"> XE "</w:instrText>
      </w:r>
      <w:r w:rsidR="006724DA" w:rsidRPr="000A6EE3">
        <w:rPr>
          <w:color w:val="auto"/>
          <w:szCs w:val="22"/>
        </w:rPr>
        <w:instrText>XQALERT Option</w:instrText>
      </w:r>
      <w:r w:rsidR="006724DA" w:rsidRPr="000A6EE3">
        <w:instrText xml:space="preserve">" </w:instrText>
      </w:r>
      <w:r w:rsidR="006724DA" w:rsidRPr="000A6EE3">
        <w:rPr>
          <w:color w:val="auto"/>
          <w:szCs w:val="22"/>
        </w:rPr>
        <w:fldChar w:fldCharType="end"/>
      </w:r>
      <w:r w:rsidR="006724DA" w:rsidRPr="000A6EE3">
        <w:rPr>
          <w:color w:val="auto"/>
          <w:szCs w:val="22"/>
        </w:rPr>
        <w:fldChar w:fldCharType="begin"/>
      </w:r>
      <w:r w:rsidR="006724DA" w:rsidRPr="000A6EE3">
        <w:instrText xml:space="preserve"> XE "Options:</w:instrText>
      </w:r>
      <w:r w:rsidR="006724DA" w:rsidRPr="000A6EE3">
        <w:rPr>
          <w:color w:val="auto"/>
          <w:szCs w:val="22"/>
        </w:rPr>
        <w:instrText>XQALERT</w:instrText>
      </w:r>
      <w:r w:rsidR="006724DA" w:rsidRPr="000A6EE3">
        <w:instrText xml:space="preserve">" </w:instrText>
      </w:r>
      <w:r w:rsidR="006724DA" w:rsidRPr="000A6EE3">
        <w:rPr>
          <w:color w:val="auto"/>
          <w:szCs w:val="22"/>
        </w:rPr>
        <w:fldChar w:fldCharType="end"/>
      </w:r>
      <w:r w:rsidR="006724DA" w:rsidRPr="000A6EE3">
        <w:t>] option</w:t>
      </w:r>
      <w:r w:rsidRPr="000A6EE3">
        <w:t xml:space="preserve">, nothing is displayed. </w:t>
      </w:r>
      <w:r w:rsidR="006724DA" w:rsidRPr="000A6EE3">
        <w:t xml:space="preserve">The </w:t>
      </w:r>
      <w:r w:rsidR="006724DA" w:rsidRPr="000A6EE3">
        <w:rPr>
          <w:b/>
        </w:rPr>
        <w:t>View Alerts</w:t>
      </w:r>
      <w:r w:rsidR="006724DA" w:rsidRPr="000A6EE3">
        <w:t xml:space="preserve"> option</w:t>
      </w:r>
      <w:r w:rsidRPr="000A6EE3">
        <w:t xml:space="preserve"> only offers a listing when there are pending alerts; if no alerts are pending, </w:t>
      </w:r>
      <w:r w:rsidR="006724DA" w:rsidRPr="000A6EE3">
        <w:t xml:space="preserve">the </w:t>
      </w:r>
      <w:r w:rsidR="006724DA" w:rsidRPr="000A6EE3">
        <w:rPr>
          <w:b/>
        </w:rPr>
        <w:t>View Alerts</w:t>
      </w:r>
      <w:r w:rsidR="006724DA" w:rsidRPr="000A6EE3">
        <w:t xml:space="preserve"> option</w:t>
      </w:r>
      <w:r w:rsidRPr="000A6EE3">
        <w:t xml:space="preserve"> </w:t>
      </w:r>
      <w:r w:rsidR="007C7AFD" w:rsidRPr="000A6EE3">
        <w:t>simply</w:t>
      </w:r>
      <w:r w:rsidRPr="000A6EE3">
        <w:t xml:space="preserve"> returns you to the menu prompt.</w:t>
      </w:r>
    </w:p>
    <w:p w14:paraId="21BFF73A" w14:textId="77777777" w:rsidR="00691295" w:rsidRPr="000A6EE3" w:rsidRDefault="00691295" w:rsidP="00691295">
      <w:pPr>
        <w:pStyle w:val="BodyText6"/>
      </w:pPr>
    </w:p>
    <w:p w14:paraId="34B89F25" w14:textId="66F00BA4" w:rsidR="000774E6" w:rsidRPr="000A6EE3" w:rsidRDefault="000774E6" w:rsidP="002B6AE0">
      <w:pPr>
        <w:pStyle w:val="Caption"/>
      </w:pPr>
      <w:bookmarkStart w:id="965" w:name="_Toc193181707"/>
      <w:bookmarkStart w:id="966" w:name="_Toc151535179"/>
      <w:r w:rsidRPr="000A6EE3">
        <w:lastRenderedPageBreak/>
        <w:t xml:space="preserve">Figure </w:t>
      </w:r>
      <w:fldSimple w:instr=" SEQ Figure \* ARABIC ">
        <w:r w:rsidR="00F56C49">
          <w:rPr>
            <w:noProof/>
          </w:rPr>
          <w:t>126</w:t>
        </w:r>
      </w:fldSimple>
      <w:r w:rsidR="001809C7" w:rsidRPr="000A6EE3">
        <w:t>:</w:t>
      </w:r>
      <w:r w:rsidRPr="000A6EE3">
        <w:t xml:space="preserve"> View Alerts </w:t>
      </w:r>
      <w:r w:rsidR="006615E7" w:rsidRPr="000A6EE3">
        <w:t>O</w:t>
      </w:r>
      <w:r w:rsidRPr="000A6EE3">
        <w:t>ption—</w:t>
      </w:r>
      <w:r w:rsidR="004375AD" w:rsidRPr="000A6EE3">
        <w:t xml:space="preserve">Sample User </w:t>
      </w:r>
      <w:r w:rsidR="00DC70CA">
        <w:t>Dialog</w:t>
      </w:r>
      <w:bookmarkEnd w:id="965"/>
      <w:bookmarkEnd w:id="966"/>
    </w:p>
    <w:p w14:paraId="29BE122E" w14:textId="77777777" w:rsidR="001D6B73" w:rsidRPr="000A6EE3" w:rsidRDefault="00917E42">
      <w:pPr>
        <w:pStyle w:val="Dialogue"/>
        <w:rPr>
          <w:bCs/>
        </w:rPr>
      </w:pPr>
      <w:r w:rsidRPr="000A6EE3">
        <w:t>ACCESS CODES:</w:t>
      </w:r>
      <w:r w:rsidR="001D6B73" w:rsidRPr="000A6EE3">
        <w:t xml:space="preserve"> </w:t>
      </w:r>
      <w:r w:rsidR="00B801DA" w:rsidRPr="000A6EE3">
        <w:rPr>
          <w:b/>
          <w:highlight w:val="yellow"/>
        </w:rPr>
        <w:t>********</w:t>
      </w:r>
    </w:p>
    <w:p w14:paraId="7BCC40FB" w14:textId="77777777" w:rsidR="001D6B73" w:rsidRPr="000A6EE3" w:rsidRDefault="00917E42">
      <w:pPr>
        <w:pStyle w:val="Dialogue"/>
        <w:rPr>
          <w:bCs/>
        </w:rPr>
      </w:pPr>
      <w:r w:rsidRPr="000A6EE3">
        <w:t>VERIFY CODES:</w:t>
      </w:r>
      <w:r w:rsidR="001D6B73" w:rsidRPr="000A6EE3">
        <w:t xml:space="preserve"> </w:t>
      </w:r>
      <w:r w:rsidR="00B801DA" w:rsidRPr="000A6EE3">
        <w:rPr>
          <w:b/>
          <w:highlight w:val="yellow"/>
        </w:rPr>
        <w:t>********</w:t>
      </w:r>
    </w:p>
    <w:p w14:paraId="65E5C7F4" w14:textId="77777777" w:rsidR="001D6B73" w:rsidRPr="000A6EE3" w:rsidRDefault="001D6B73">
      <w:pPr>
        <w:pStyle w:val="Dialogue"/>
      </w:pPr>
      <w:r w:rsidRPr="000A6EE3">
        <w:t xml:space="preserve">Good evening  </w:t>
      </w:r>
      <w:r w:rsidR="00582FC9" w:rsidRPr="000A6EE3">
        <w:t>One</w:t>
      </w:r>
      <w:r w:rsidRPr="000A6EE3">
        <w:t xml:space="preserve">  You last signed on Jan 9,</w:t>
      </w:r>
      <w:r w:rsidR="00B300C8" w:rsidRPr="000A6EE3">
        <w:t>2004</w:t>
      </w:r>
      <w:r w:rsidRPr="000A6EE3">
        <w:t xml:space="preserve"> at 14:39</w:t>
      </w:r>
    </w:p>
    <w:p w14:paraId="3B34D5B3" w14:textId="77777777" w:rsidR="001D6B73" w:rsidRPr="000A6EE3" w:rsidRDefault="001D6B73">
      <w:pPr>
        <w:pStyle w:val="Dialogue"/>
      </w:pPr>
    </w:p>
    <w:p w14:paraId="74F709BE" w14:textId="77777777" w:rsidR="001D6B73" w:rsidRPr="000A6EE3" w:rsidRDefault="001D6B73">
      <w:pPr>
        <w:pStyle w:val="Dialogue"/>
      </w:pPr>
      <w:r w:rsidRPr="000A6EE3">
        <w:t xml:space="preserve">Dr. You need to enter a progress note on </w:t>
      </w:r>
      <w:r w:rsidR="00666840" w:rsidRPr="000A6EE3">
        <w:t>‘</w:t>
      </w:r>
      <w:r w:rsidR="007C7AFD" w:rsidRPr="000A6EE3">
        <w:t>KRNPATIENT,ONE</w:t>
      </w:r>
      <w:r w:rsidR="00666840" w:rsidRPr="000A6EE3">
        <w:t>’</w:t>
      </w:r>
      <w:r w:rsidRPr="000A6EE3">
        <w:t>.</w:t>
      </w:r>
    </w:p>
    <w:p w14:paraId="443DB66F" w14:textId="77777777" w:rsidR="001D6B73" w:rsidRPr="000A6EE3" w:rsidRDefault="001D6B73">
      <w:pPr>
        <w:pStyle w:val="Dialogue"/>
      </w:pPr>
      <w:r w:rsidRPr="000A6EE3">
        <w:t xml:space="preserve">          Enter  </w:t>
      </w:r>
      <w:r w:rsidR="00666840" w:rsidRPr="000A6EE3">
        <w:t>“</w:t>
      </w:r>
      <w:r w:rsidRPr="000A6EE3">
        <w:t>VA   VIEW ALERTS     to review alerts</w:t>
      </w:r>
    </w:p>
    <w:p w14:paraId="0E8C9645" w14:textId="77777777" w:rsidR="001D6B73" w:rsidRPr="000A6EE3" w:rsidRDefault="001D6B73">
      <w:pPr>
        <w:pStyle w:val="Dialogue"/>
      </w:pPr>
    </w:p>
    <w:p w14:paraId="426D95A8" w14:textId="77777777" w:rsidR="001D6B73" w:rsidRPr="000A6EE3" w:rsidRDefault="001D6B73">
      <w:pPr>
        <w:pStyle w:val="Dialogue"/>
      </w:pPr>
      <w:r w:rsidRPr="000A6EE3">
        <w:t xml:space="preserve">Select Clinic Manager Menu Option: </w:t>
      </w:r>
      <w:r w:rsidR="00666840" w:rsidRPr="000A6EE3">
        <w:rPr>
          <w:b/>
          <w:highlight w:val="yellow"/>
        </w:rPr>
        <w:t>“</w:t>
      </w:r>
      <w:r w:rsidRPr="000A6EE3">
        <w:rPr>
          <w:b/>
          <w:highlight w:val="yellow"/>
        </w:rPr>
        <w:t>VA</w:t>
      </w:r>
    </w:p>
    <w:p w14:paraId="0113178A" w14:textId="77777777" w:rsidR="001D6B73" w:rsidRPr="000A6EE3" w:rsidRDefault="001D6B73">
      <w:pPr>
        <w:pStyle w:val="Dialogue"/>
      </w:pPr>
      <w:r w:rsidRPr="000A6EE3">
        <w:t xml:space="preserve"> 1.   Dr. You need to enter a progress note on </w:t>
      </w:r>
      <w:r w:rsidR="00666840" w:rsidRPr="000A6EE3">
        <w:t>‘</w:t>
      </w:r>
      <w:r w:rsidR="007C7AFD" w:rsidRPr="000A6EE3">
        <w:t>KRNPATIENT,ONE</w:t>
      </w:r>
      <w:r w:rsidR="00666840" w:rsidRPr="000A6EE3">
        <w:t>’</w:t>
      </w:r>
      <w:r w:rsidRPr="000A6EE3">
        <w:t>.</w:t>
      </w:r>
    </w:p>
    <w:p w14:paraId="547AC3E0" w14:textId="77777777" w:rsidR="001D6B73" w:rsidRPr="000A6EE3" w:rsidRDefault="001D6B73">
      <w:pPr>
        <w:pStyle w:val="Dialogue"/>
      </w:pPr>
      <w:r w:rsidRPr="000A6EE3">
        <w:t xml:space="preserve"> 2.   Alk Phos elevated, schedule fu bone scan</w:t>
      </w:r>
    </w:p>
    <w:p w14:paraId="04B951CE" w14:textId="77777777" w:rsidR="001D6B73" w:rsidRPr="000A6EE3" w:rsidRDefault="001D6B73">
      <w:pPr>
        <w:pStyle w:val="Dialogue"/>
      </w:pPr>
      <w:r w:rsidRPr="000A6EE3">
        <w:t xml:space="preserve"> 3.I  For your information, meeting at 12 noon, room 223</w:t>
      </w:r>
    </w:p>
    <w:p w14:paraId="5483FA37" w14:textId="77777777" w:rsidR="001D6B73" w:rsidRPr="000A6EE3" w:rsidRDefault="001D6B73">
      <w:pPr>
        <w:pStyle w:val="Dialogue"/>
      </w:pPr>
      <w:r w:rsidRPr="000A6EE3">
        <w:t xml:space="preserve">          Select from 1 to 3</w:t>
      </w:r>
    </w:p>
    <w:p w14:paraId="6622FA87" w14:textId="77777777" w:rsidR="001D6B73" w:rsidRPr="000A6EE3" w:rsidRDefault="001D6B73">
      <w:pPr>
        <w:pStyle w:val="Dialogue"/>
      </w:pPr>
      <w:r w:rsidRPr="000A6EE3">
        <w:t xml:space="preserve">          or enter ?, A, I, F, </w:t>
      </w:r>
      <w:r w:rsidR="005916BF" w:rsidRPr="000A6EE3">
        <w:t xml:space="preserve">S, </w:t>
      </w:r>
      <w:r w:rsidRPr="000A6EE3">
        <w:t xml:space="preserve">P, M, R, or ^ to exit: </w:t>
      </w:r>
      <w:r w:rsidRPr="000A6EE3">
        <w:rPr>
          <w:b/>
          <w:highlight w:val="yellow"/>
        </w:rPr>
        <w:t>?</w:t>
      </w:r>
    </w:p>
    <w:p w14:paraId="66F1F21F" w14:textId="77777777" w:rsidR="001D6B73" w:rsidRPr="000A6EE3" w:rsidRDefault="001D6B73">
      <w:pPr>
        <w:pStyle w:val="Dialogue"/>
      </w:pPr>
    </w:p>
    <w:p w14:paraId="6AE26A5F" w14:textId="77777777" w:rsidR="001D6B73" w:rsidRPr="000A6EE3" w:rsidRDefault="001D6B73">
      <w:pPr>
        <w:pStyle w:val="Dialogue"/>
      </w:pPr>
      <w:r w:rsidRPr="000A6EE3">
        <w:t>YOU MAY ENTER:</w:t>
      </w:r>
    </w:p>
    <w:p w14:paraId="0B17B9EC" w14:textId="77777777" w:rsidR="001D6B73" w:rsidRPr="000A6EE3" w:rsidRDefault="001D6B73">
      <w:pPr>
        <w:pStyle w:val="Dialogue"/>
      </w:pPr>
      <w:r w:rsidRPr="000A6EE3">
        <w:t xml:space="preserve">   </w:t>
      </w:r>
      <w:r w:rsidR="005916BF" w:rsidRPr="000A6EE3">
        <w:t>One or more numbers</w:t>
      </w:r>
      <w:r w:rsidRPr="000A6EE3">
        <w:t xml:space="preserve"> in the range 1 to 3 to select specific alert(s) </w:t>
      </w:r>
    </w:p>
    <w:p w14:paraId="28444C82" w14:textId="77777777" w:rsidR="001D6B73" w:rsidRPr="000A6EE3" w:rsidRDefault="001D6B73">
      <w:pPr>
        <w:pStyle w:val="Dialogue"/>
      </w:pPr>
      <w:r w:rsidRPr="000A6EE3">
        <w:t xml:space="preserve">      for processing.</w:t>
      </w:r>
      <w:r w:rsidR="005916BF" w:rsidRPr="000A6EE3">
        <w:t xml:space="preserve">  This may be a series of numbers, e.g., 2,3,6-9</w:t>
      </w:r>
    </w:p>
    <w:p w14:paraId="5F37CC6D" w14:textId="77777777" w:rsidR="001D6B73" w:rsidRPr="000A6EE3" w:rsidRDefault="001D6B73">
      <w:pPr>
        <w:pStyle w:val="Dialogue"/>
      </w:pPr>
      <w:r w:rsidRPr="000A6EE3">
        <w:t xml:space="preserve">   A to process all of the pending alerts in the order shown.</w:t>
      </w:r>
    </w:p>
    <w:p w14:paraId="7AAA4A16" w14:textId="77777777" w:rsidR="001D6B73" w:rsidRPr="000A6EE3" w:rsidRDefault="001D6B73">
      <w:pPr>
        <w:pStyle w:val="Dialogue"/>
      </w:pPr>
      <w:r w:rsidRPr="000A6EE3">
        <w:t xml:space="preserve">   I to process all of the INFORMATION ONLY alerts, if any, without further ado.</w:t>
      </w:r>
    </w:p>
    <w:p w14:paraId="71E91BAF" w14:textId="77777777" w:rsidR="005916BF" w:rsidRPr="000A6EE3" w:rsidRDefault="005916BF">
      <w:pPr>
        <w:pStyle w:val="Dialogue"/>
      </w:pPr>
      <w:r w:rsidRPr="000A6EE3">
        <w:t xml:space="preserve">   S to add or remove a surrogate to receive alerts for you</w:t>
      </w:r>
    </w:p>
    <w:p w14:paraId="16D805C8" w14:textId="77777777" w:rsidR="001D6B73" w:rsidRPr="000A6EE3" w:rsidRDefault="001D6B73">
      <w:pPr>
        <w:pStyle w:val="Dialogue"/>
      </w:pPr>
      <w:r w:rsidRPr="000A6EE3">
        <w:t xml:space="preserve">   F to forward one or more specific alerts.  Forwarding may be as an ALERT</w:t>
      </w:r>
    </w:p>
    <w:p w14:paraId="78629136" w14:textId="77777777" w:rsidR="001D6B73" w:rsidRPr="000A6EE3" w:rsidRDefault="001D6B73">
      <w:pPr>
        <w:pStyle w:val="Dialogue"/>
      </w:pPr>
      <w:r w:rsidRPr="000A6EE3">
        <w:t>to specific user(s) and/or mail group(s), or as a MAIL MESSAGE, or to a</w:t>
      </w:r>
    </w:p>
    <w:p w14:paraId="7869B05C" w14:textId="77777777" w:rsidR="001D6B73" w:rsidRPr="000A6EE3" w:rsidRDefault="001D6B73">
      <w:pPr>
        <w:pStyle w:val="Dialogue"/>
      </w:pPr>
      <w:r w:rsidRPr="000A6EE3">
        <w:t>specific PRINTER.</w:t>
      </w:r>
    </w:p>
    <w:p w14:paraId="099FC16C" w14:textId="77777777" w:rsidR="005916BF" w:rsidRPr="000A6EE3" w:rsidRDefault="005916BF">
      <w:pPr>
        <w:pStyle w:val="Dialogue"/>
      </w:pPr>
      <w:r w:rsidRPr="000A6EE3">
        <w:t xml:space="preserve">   D to delete specific alerts (some alerts may not be deleted)</w:t>
      </w:r>
    </w:p>
    <w:p w14:paraId="50CBF36C" w14:textId="77777777" w:rsidR="001D6B73" w:rsidRPr="000A6EE3" w:rsidRDefault="001D6B73">
      <w:pPr>
        <w:pStyle w:val="Dialogue"/>
      </w:pPr>
      <w:r w:rsidRPr="000A6EE3">
        <w:t xml:space="preserve">   P to print a copy of the pending alerts on a printer</w:t>
      </w:r>
    </w:p>
    <w:p w14:paraId="3B465000" w14:textId="77777777" w:rsidR="001D6B73" w:rsidRPr="000A6EE3" w:rsidRDefault="001D6B73">
      <w:pPr>
        <w:pStyle w:val="Dialogue"/>
      </w:pPr>
      <w:r w:rsidRPr="000A6EE3">
        <w:t xml:space="preserve">   M to receive a MailMan message containing a copy of these pending alerts</w:t>
      </w:r>
    </w:p>
    <w:p w14:paraId="1377DAB5" w14:textId="77777777" w:rsidR="001D6B73" w:rsidRPr="000A6EE3" w:rsidRDefault="001D6B73">
      <w:pPr>
        <w:pStyle w:val="Dialogue"/>
      </w:pPr>
      <w:r w:rsidRPr="000A6EE3">
        <w:t xml:space="preserve">   R to Redisplay the available alerts</w:t>
      </w:r>
    </w:p>
    <w:p w14:paraId="780E08E6" w14:textId="77777777" w:rsidR="001D6B73" w:rsidRPr="000A6EE3" w:rsidRDefault="001D6B73">
      <w:pPr>
        <w:pStyle w:val="Dialogue"/>
      </w:pPr>
      <w:r w:rsidRPr="000A6EE3">
        <w:t xml:space="preserve">   ^ to exit</w:t>
      </w:r>
    </w:p>
    <w:p w14:paraId="4D7853C5" w14:textId="77777777" w:rsidR="005916BF" w:rsidRPr="000A6EE3" w:rsidRDefault="005916BF">
      <w:pPr>
        <w:pStyle w:val="Dialogue"/>
      </w:pPr>
      <w:r w:rsidRPr="000A6EE3">
        <w:t xml:space="preserve">   or RETURN to see additional pending ALERTS</w:t>
      </w:r>
    </w:p>
    <w:p w14:paraId="1C327BEB" w14:textId="77777777" w:rsidR="005916BF" w:rsidRPr="000A6EE3" w:rsidRDefault="005916BF" w:rsidP="005916BF">
      <w:pPr>
        <w:pStyle w:val="Dialogue"/>
      </w:pPr>
    </w:p>
    <w:p w14:paraId="57C8A78F" w14:textId="77777777" w:rsidR="005916BF" w:rsidRPr="000A6EE3" w:rsidRDefault="005916BF" w:rsidP="005916BF">
      <w:pPr>
        <w:pStyle w:val="Dialogue"/>
      </w:pPr>
    </w:p>
    <w:p w14:paraId="47D0F3D6" w14:textId="77777777" w:rsidR="005916BF" w:rsidRPr="000A6EE3" w:rsidRDefault="005916BF" w:rsidP="005916BF">
      <w:pPr>
        <w:pStyle w:val="Dialogue"/>
      </w:pPr>
      <w:r w:rsidRPr="000A6EE3">
        <w:t xml:space="preserve">          Select from 1 to 3</w:t>
      </w:r>
    </w:p>
    <w:p w14:paraId="36273F3F" w14:textId="77777777" w:rsidR="005916BF" w:rsidRPr="000A6EE3" w:rsidRDefault="005916BF" w:rsidP="005916BF">
      <w:pPr>
        <w:pStyle w:val="Dialogue"/>
      </w:pPr>
      <w:r w:rsidRPr="000A6EE3">
        <w:t xml:space="preserve">          or enter ?, A, I, F, S, P, M, R, or ^ to exit</w:t>
      </w:r>
    </w:p>
    <w:p w14:paraId="1AB219F3" w14:textId="77777777" w:rsidR="005916BF" w:rsidRPr="000A6EE3" w:rsidRDefault="005916BF" w:rsidP="005916BF">
      <w:pPr>
        <w:pStyle w:val="Dialogue"/>
      </w:pPr>
      <w:r w:rsidRPr="000A6EE3">
        <w:t xml:space="preserve">          or RETURN to continue: </w:t>
      </w:r>
    </w:p>
    <w:p w14:paraId="3D9A2C62" w14:textId="77777777" w:rsidR="001D6B73" w:rsidRPr="000A6EE3" w:rsidRDefault="001D6B73" w:rsidP="00A7691A">
      <w:pPr>
        <w:pStyle w:val="BodyText6"/>
      </w:pPr>
    </w:p>
    <w:p w14:paraId="5EA592C7" w14:textId="77777777" w:rsidR="005E25D1" w:rsidRPr="000A6EE3" w:rsidRDefault="005E25D1" w:rsidP="00D021A2">
      <w:pPr>
        <w:pStyle w:val="Heading4"/>
      </w:pPr>
      <w:bookmarkStart w:id="967" w:name="_Ref511641151"/>
      <w:bookmarkStart w:id="968" w:name="_Toc151534671"/>
      <w:r w:rsidRPr="000A6EE3">
        <w:t>Critical Alerts</w:t>
      </w:r>
      <w:bookmarkEnd w:id="967"/>
      <w:bookmarkEnd w:id="968"/>
    </w:p>
    <w:p w14:paraId="10FCBAB5" w14:textId="77777777" w:rsidR="00DD6E1B" w:rsidRPr="000A6EE3" w:rsidRDefault="00FC46CE" w:rsidP="00FC46CE">
      <w:pPr>
        <w:pStyle w:val="BodyText"/>
      </w:pPr>
      <w:bookmarkStart w:id="969" w:name="critical_type_alert"/>
      <w:r w:rsidRPr="000A6EE3">
        <w:t>The ALERT CRITICAL TEXT file (#8992.3)</w:t>
      </w:r>
      <w:r w:rsidR="00E218B9" w:rsidRPr="000A6EE3">
        <w:fldChar w:fldCharType="begin"/>
      </w:r>
      <w:r w:rsidR="00E218B9" w:rsidRPr="000A6EE3">
        <w:instrText xml:space="preserve"> XE "ALERT CRITICAL TEXT File (#8992.3)" </w:instrText>
      </w:r>
      <w:r w:rsidR="00E218B9" w:rsidRPr="000A6EE3">
        <w:fldChar w:fldCharType="end"/>
      </w:r>
      <w:r w:rsidR="00E218B9" w:rsidRPr="000A6EE3">
        <w:fldChar w:fldCharType="begin"/>
      </w:r>
      <w:r w:rsidR="00E218B9" w:rsidRPr="000A6EE3">
        <w:instrText xml:space="preserve"> XE "Files:ALERT CRITICAL TEXT (#8992.3)" </w:instrText>
      </w:r>
      <w:r w:rsidR="00E218B9" w:rsidRPr="000A6EE3">
        <w:fldChar w:fldCharType="end"/>
      </w:r>
      <w:r w:rsidR="00DD6E1B" w:rsidRPr="000A6EE3">
        <w:t xml:space="preserve"> is a VistA Infrastructure (VI) file designed to accommodate the addition of </w:t>
      </w:r>
      <w:r w:rsidR="00DD6E1B" w:rsidRPr="000A6EE3">
        <w:rPr>
          <w:b/>
        </w:rPr>
        <w:t>Critical</w:t>
      </w:r>
      <w:r w:rsidR="00DD6E1B" w:rsidRPr="000A6EE3">
        <w:t xml:space="preserve"> alerts in VistA.</w:t>
      </w:r>
      <w:r w:rsidRPr="000A6EE3">
        <w:t xml:space="preserve"> </w:t>
      </w:r>
      <w:r w:rsidR="00DD6E1B" w:rsidRPr="000A6EE3">
        <w:t xml:space="preserve">This file stores text </w:t>
      </w:r>
      <w:r w:rsidRPr="000A6EE3">
        <w:t>entries that</w:t>
      </w:r>
      <w:r w:rsidR="00DD6E1B" w:rsidRPr="000A6EE3">
        <w:t>,</w:t>
      </w:r>
      <w:r w:rsidRPr="000A6EE3">
        <w:t xml:space="preserve"> </w:t>
      </w:r>
      <w:r w:rsidR="00DD6E1B" w:rsidRPr="000A6EE3">
        <w:t>when included in an alert, i</w:t>
      </w:r>
      <w:r w:rsidR="005A6292" w:rsidRPr="000A6EE3">
        <w:t>dentify it a</w:t>
      </w:r>
      <w:r w:rsidR="00DD6E1B" w:rsidRPr="000A6EE3">
        <w:t>s a</w:t>
      </w:r>
      <w:r w:rsidR="00E218B9" w:rsidRPr="000A6EE3">
        <w:t xml:space="preserve"> </w:t>
      </w:r>
      <w:r w:rsidR="00E218B9" w:rsidRPr="000A6EE3">
        <w:rPr>
          <w:b/>
        </w:rPr>
        <w:t>Critical</w:t>
      </w:r>
      <w:r w:rsidR="00DD6E1B" w:rsidRPr="000A6EE3">
        <w:t>-type alert.</w:t>
      </w:r>
    </w:p>
    <w:bookmarkEnd w:id="969"/>
    <w:p w14:paraId="4A936022" w14:textId="77777777" w:rsidR="00DD6E1B" w:rsidRPr="000A6EE3" w:rsidRDefault="00DD6E1B" w:rsidP="00DD6E1B">
      <w:pPr>
        <w:pStyle w:val="BodyText"/>
        <w:keepNext/>
        <w:keepLines/>
      </w:pPr>
      <w:r w:rsidRPr="000A6EE3">
        <w:t>These file entries are used instead of hard-coded text within the following routines:</w:t>
      </w:r>
    </w:p>
    <w:p w14:paraId="12DBE2E7" w14:textId="77777777" w:rsidR="00DD6E1B" w:rsidRPr="000A6EE3" w:rsidRDefault="00DD6E1B" w:rsidP="00DD6E1B">
      <w:pPr>
        <w:pStyle w:val="ListBullet"/>
        <w:keepNext/>
        <w:keepLines/>
        <w:rPr>
          <w:b/>
        </w:rPr>
      </w:pPr>
      <w:r w:rsidRPr="000A6EE3">
        <w:rPr>
          <w:b/>
        </w:rPr>
        <w:t>XQALERT</w:t>
      </w:r>
    </w:p>
    <w:p w14:paraId="189C76A3" w14:textId="77777777" w:rsidR="005E25D1" w:rsidRPr="000A6EE3" w:rsidRDefault="00DD6E1B" w:rsidP="00DD6E1B">
      <w:pPr>
        <w:pStyle w:val="ListBullet"/>
        <w:rPr>
          <w:b/>
        </w:rPr>
      </w:pPr>
      <w:r w:rsidRPr="000A6EE3">
        <w:rPr>
          <w:b/>
        </w:rPr>
        <w:t>XQALERT1</w:t>
      </w:r>
    </w:p>
    <w:p w14:paraId="232AE32B" w14:textId="77777777" w:rsidR="00C66C14" w:rsidRPr="000A6EE3" w:rsidRDefault="00C66C14" w:rsidP="00C66C14">
      <w:pPr>
        <w:pStyle w:val="BodyText6"/>
      </w:pPr>
    </w:p>
    <w:p w14:paraId="457FFFF7" w14:textId="152763C3" w:rsidR="00BD45E7" w:rsidRPr="000A6EE3" w:rsidRDefault="00BD45E7" w:rsidP="004E5BEA">
      <w:pPr>
        <w:pStyle w:val="BodyText"/>
        <w:keepNext/>
      </w:pPr>
      <w:r w:rsidRPr="000A6EE3">
        <w:t xml:space="preserve">Kernel Patch XU*8.0*690 modified the </w:t>
      </w:r>
      <w:r w:rsidR="004E5BEA" w:rsidRPr="000A6EE3">
        <w:t xml:space="preserve">following reports </w:t>
      </w:r>
      <w:r w:rsidR="00D862EF" w:rsidRPr="000A6EE3">
        <w:t>output</w:t>
      </w:r>
      <w:r w:rsidR="004E5BEA" w:rsidRPr="000A6EE3">
        <w:t>:</w:t>
      </w:r>
    </w:p>
    <w:p w14:paraId="5A8B7BC6" w14:textId="4ABC5A05" w:rsidR="004E5BEA" w:rsidRPr="000A6EE3" w:rsidRDefault="00000000" w:rsidP="004E5BEA">
      <w:pPr>
        <w:pStyle w:val="ListBullet"/>
        <w:keepNext/>
      </w:pPr>
      <w:hyperlink w:anchor="critical_alerts_count_report" w:history="1">
        <w:r w:rsidR="004E5BEA" w:rsidRPr="000A6EE3">
          <w:rPr>
            <w:rStyle w:val="Hyperlink"/>
            <w:b/>
          </w:rPr>
          <w:t>Critical Alerts Count Report</w:t>
        </w:r>
      </w:hyperlink>
      <w:r w:rsidR="004E5BEA" w:rsidRPr="000A6EE3">
        <w:fldChar w:fldCharType="begin"/>
      </w:r>
      <w:r w:rsidR="004E5BEA" w:rsidRPr="000A6EE3">
        <w:instrText xml:space="preserve"> XE “Critical Alerts Count Report Option” </w:instrText>
      </w:r>
      <w:r w:rsidR="004E5BEA" w:rsidRPr="000A6EE3">
        <w:fldChar w:fldCharType="end"/>
      </w:r>
      <w:r w:rsidR="004E5BEA" w:rsidRPr="000A6EE3">
        <w:fldChar w:fldCharType="begin"/>
      </w:r>
      <w:r w:rsidR="004E5BEA" w:rsidRPr="000A6EE3">
        <w:instrText xml:space="preserve"> XE “Options:Critical Alerts Count Report” </w:instrText>
      </w:r>
      <w:r w:rsidR="004E5BEA" w:rsidRPr="000A6EE3">
        <w:fldChar w:fldCharType="end"/>
      </w:r>
      <w:r w:rsidR="004E5BEA" w:rsidRPr="000A6EE3">
        <w:t xml:space="preserve"> [XQAL CRITICAL ALERT COUNT</w:t>
      </w:r>
      <w:r w:rsidR="004E5BEA" w:rsidRPr="000A6EE3">
        <w:fldChar w:fldCharType="begin"/>
      </w:r>
      <w:r w:rsidR="004E5BEA" w:rsidRPr="000A6EE3">
        <w:instrText xml:space="preserve"> XE </w:instrText>
      </w:r>
      <w:r w:rsidR="004E5BEA" w:rsidRPr="000A6EE3">
        <w:lastRenderedPageBreak/>
        <w:instrText xml:space="preserve">“XQAL CRITICAL ALERT COUNT Option” </w:instrText>
      </w:r>
      <w:r w:rsidR="004E5BEA" w:rsidRPr="000A6EE3">
        <w:fldChar w:fldCharType="end"/>
      </w:r>
      <w:r w:rsidR="004E5BEA" w:rsidRPr="000A6EE3">
        <w:fldChar w:fldCharType="begin"/>
      </w:r>
      <w:r w:rsidR="004E5BEA" w:rsidRPr="000A6EE3">
        <w:instrText xml:space="preserve"> XE “Options:XQAL CRITICAL ALERT COUNT” </w:instrText>
      </w:r>
      <w:r w:rsidR="004E5BEA" w:rsidRPr="000A6EE3">
        <w:fldChar w:fldCharType="end"/>
      </w:r>
      <w:r w:rsidR="004E5BEA" w:rsidRPr="000A6EE3">
        <w:t>] option.</w:t>
      </w:r>
    </w:p>
    <w:p w14:paraId="34183AFD" w14:textId="547D9095" w:rsidR="004E5BEA" w:rsidRPr="000A6EE3" w:rsidRDefault="00000000" w:rsidP="004E5BEA">
      <w:pPr>
        <w:pStyle w:val="ListBullet"/>
      </w:pPr>
      <w:hyperlink w:anchor="user_alerts_count_report" w:history="1">
        <w:r w:rsidR="004E5BEA" w:rsidRPr="000A6EE3">
          <w:rPr>
            <w:rStyle w:val="Hyperlink"/>
            <w:b/>
          </w:rPr>
          <w:t>User Alerts Count Report</w:t>
        </w:r>
      </w:hyperlink>
      <w:r w:rsidR="004E5BEA" w:rsidRPr="000A6EE3">
        <w:fldChar w:fldCharType="begin"/>
      </w:r>
      <w:r w:rsidR="004E5BEA" w:rsidRPr="000A6EE3">
        <w:instrText xml:space="preserve"> XE “User Alerts Count Report Option” </w:instrText>
      </w:r>
      <w:r w:rsidR="004E5BEA" w:rsidRPr="000A6EE3">
        <w:fldChar w:fldCharType="end"/>
      </w:r>
      <w:r w:rsidR="004E5BEA" w:rsidRPr="000A6EE3">
        <w:fldChar w:fldCharType="begin"/>
      </w:r>
      <w:r w:rsidR="004E5BEA" w:rsidRPr="000A6EE3">
        <w:instrText xml:space="preserve"> XE “Options:User Alerts Count Report” </w:instrText>
      </w:r>
      <w:r w:rsidR="004E5BEA" w:rsidRPr="000A6EE3">
        <w:fldChar w:fldCharType="end"/>
      </w:r>
      <w:r w:rsidR="004E5BEA" w:rsidRPr="000A6EE3">
        <w:t xml:space="preserve"> [XQAL USER ALERTS COUNT</w:t>
      </w:r>
      <w:r w:rsidR="004E5BEA" w:rsidRPr="000A6EE3">
        <w:fldChar w:fldCharType="begin"/>
      </w:r>
      <w:r w:rsidR="004E5BEA" w:rsidRPr="000A6EE3">
        <w:instrText xml:space="preserve"> XE “XQAL USER ALERTS COUNT Option” </w:instrText>
      </w:r>
      <w:r w:rsidR="004E5BEA" w:rsidRPr="000A6EE3">
        <w:fldChar w:fldCharType="end"/>
      </w:r>
      <w:r w:rsidR="004E5BEA" w:rsidRPr="000A6EE3">
        <w:fldChar w:fldCharType="begin"/>
      </w:r>
      <w:r w:rsidR="004E5BEA" w:rsidRPr="000A6EE3">
        <w:instrText xml:space="preserve"> XE “Options:XQAL USER ALERTS COUNT” </w:instrText>
      </w:r>
      <w:r w:rsidR="004E5BEA" w:rsidRPr="000A6EE3">
        <w:fldChar w:fldCharType="end"/>
      </w:r>
      <w:r w:rsidR="004E5BEA" w:rsidRPr="000A6EE3">
        <w:t>] option.</w:t>
      </w:r>
    </w:p>
    <w:p w14:paraId="6E3600B0" w14:textId="77777777" w:rsidR="00C66C14" w:rsidRPr="000A6EE3" w:rsidRDefault="00C66C14" w:rsidP="00C66C14">
      <w:pPr>
        <w:pStyle w:val="BodyText6"/>
      </w:pPr>
    </w:p>
    <w:p w14:paraId="209BD082" w14:textId="3F59AC5B" w:rsidR="00D862EF" w:rsidRPr="000A6EE3" w:rsidRDefault="00D862EF" w:rsidP="00D862EF">
      <w:pPr>
        <w:pStyle w:val="BodyText"/>
      </w:pPr>
      <w:r w:rsidRPr="000A6EE3">
        <w:t xml:space="preserve">Any </w:t>
      </w:r>
      <w:r w:rsidRPr="000A6EE3">
        <w:rPr>
          <w:b/>
        </w:rPr>
        <w:t>Critical</w:t>
      </w:r>
      <w:r w:rsidRPr="000A6EE3">
        <w:t>-type alerts preceded with</w:t>
      </w:r>
      <w:r w:rsidR="007A5B07" w:rsidRPr="000A6EE3">
        <w:t xml:space="preserve"> the words</w:t>
      </w:r>
      <w:r w:rsidRPr="000A6EE3">
        <w:t xml:space="preserve"> "</w:t>
      </w:r>
      <w:r w:rsidRPr="000A6EE3">
        <w:rPr>
          <w:b/>
        </w:rPr>
        <w:t>NOT</w:t>
      </w:r>
      <w:r w:rsidRPr="000A6EE3">
        <w:t>" or “</w:t>
      </w:r>
      <w:r w:rsidRPr="000A6EE3">
        <w:rPr>
          <w:b/>
        </w:rPr>
        <w:t>NON</w:t>
      </w:r>
      <w:r w:rsidRPr="000A6EE3">
        <w:t>”</w:t>
      </w:r>
      <w:r w:rsidR="00C61432" w:rsidRPr="000A6EE3">
        <w:t xml:space="preserve">, </w:t>
      </w:r>
      <w:r w:rsidRPr="000A6EE3">
        <w:t xml:space="preserve">the only two supported </w:t>
      </w:r>
      <w:r w:rsidRPr="000A6EE3">
        <w:rPr>
          <w:b/>
        </w:rPr>
        <w:t>Critical</w:t>
      </w:r>
      <w:r w:rsidRPr="000A6EE3">
        <w:t>-type alert negation indicators</w:t>
      </w:r>
      <w:r w:rsidR="00C61432" w:rsidRPr="000A6EE3">
        <w:t>,</w:t>
      </w:r>
      <w:r w:rsidRPr="000A6EE3">
        <w:t xml:space="preserve"> are automatically screened from these reports.</w:t>
      </w:r>
    </w:p>
    <w:p w14:paraId="149AC17A" w14:textId="77777777" w:rsidR="00EA0AD8" w:rsidRPr="000A6EE3" w:rsidRDefault="00EA0AD8" w:rsidP="00EA0AD8">
      <w:pPr>
        <w:pStyle w:val="Caution"/>
        <w:keepNext/>
        <w:keepLines/>
      </w:pPr>
      <w:r w:rsidRPr="000A6EE3">
        <w:rPr>
          <w:noProof/>
          <w:lang w:eastAsia="en-US"/>
        </w:rPr>
        <w:drawing>
          <wp:inline distT="0" distB="0" distL="0" distR="0" wp14:anchorId="7248BA88" wp14:editId="12AE007C">
            <wp:extent cx="409575" cy="409575"/>
            <wp:effectExtent l="0" t="0" r="9525" b="9525"/>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Alerts containing critical text that are </w:t>
      </w:r>
      <w:r w:rsidRPr="000A6EE3">
        <w:rPr>
          <w:i/>
        </w:rPr>
        <w:t>not</w:t>
      </w:r>
      <w:r w:rsidRPr="000A6EE3">
        <w:t xml:space="preserve"> to be reported as Critical </w:t>
      </w:r>
      <w:r w:rsidRPr="000A6EE3">
        <w:rPr>
          <w:i/>
        </w:rPr>
        <w:t>must</w:t>
      </w:r>
      <w:r w:rsidRPr="000A6EE3">
        <w:t xml:space="preserve"> obey the following rules to pass the Critical-type alert negation test:</w:t>
      </w:r>
    </w:p>
    <w:p w14:paraId="0FFD2C48" w14:textId="77777777" w:rsidR="00EA0AD8" w:rsidRPr="000A6EE3" w:rsidRDefault="00EA0AD8" w:rsidP="00EA0AD8">
      <w:pPr>
        <w:pStyle w:val="CautionListBullet"/>
        <w:keepNext/>
        <w:keepLines/>
      </w:pPr>
      <w:r w:rsidRPr="000A6EE3">
        <w:t>Only use the negation words “NOT” or “NON”.</w:t>
      </w:r>
    </w:p>
    <w:p w14:paraId="7E987A27" w14:textId="77777777" w:rsidR="00EA0AD8" w:rsidRPr="000A6EE3" w:rsidRDefault="00EA0AD8" w:rsidP="00EA0AD8">
      <w:pPr>
        <w:pStyle w:val="CautionListBullet"/>
        <w:keepNext/>
        <w:keepLines/>
      </w:pPr>
      <w:r w:rsidRPr="000A6EE3">
        <w:t>Negation words can be upper-, lower-, or mixed-case (i.e., </w:t>
      </w:r>
      <w:r w:rsidRPr="000A6EE3">
        <w:rPr>
          <w:i/>
        </w:rPr>
        <w:t>not</w:t>
      </w:r>
      <w:r w:rsidRPr="000A6EE3">
        <w:t xml:space="preserve"> case-sensitive).</w:t>
      </w:r>
    </w:p>
    <w:p w14:paraId="3A932C9E" w14:textId="1FE7AAC6" w:rsidR="00EA0AD8" w:rsidRPr="000A6EE3" w:rsidRDefault="00EA0AD8" w:rsidP="00EA0AD8">
      <w:pPr>
        <w:pStyle w:val="CautionListBullet"/>
      </w:pPr>
      <w:r w:rsidRPr="000A6EE3">
        <w:t xml:space="preserve">Negation words </w:t>
      </w:r>
      <w:r w:rsidRPr="000A6EE3">
        <w:rPr>
          <w:i/>
        </w:rPr>
        <w:t>must</w:t>
      </w:r>
      <w:r w:rsidRPr="000A6EE3">
        <w:t xml:space="preserve"> be followed by a single space and no other punctuation marks.</w:t>
      </w:r>
    </w:p>
    <w:p w14:paraId="158F241B" w14:textId="77777777" w:rsidR="00691295" w:rsidRPr="000A6EE3" w:rsidRDefault="00691295" w:rsidP="00691295">
      <w:pPr>
        <w:pStyle w:val="BodyText6"/>
      </w:pPr>
    </w:p>
    <w:p w14:paraId="3B238C61" w14:textId="77777777" w:rsidR="00404EC5" w:rsidRPr="000A6EE3" w:rsidRDefault="00404EC5" w:rsidP="00404EC5">
      <w:pPr>
        <w:pStyle w:val="Note"/>
      </w:pPr>
      <w:r w:rsidRPr="000A6EE3">
        <w:rPr>
          <w:noProof/>
          <w:lang w:eastAsia="en-US"/>
        </w:rPr>
        <w:drawing>
          <wp:inline distT="0" distB="0" distL="0" distR="0" wp14:anchorId="189B8CF3" wp14:editId="761E23F7">
            <wp:extent cx="285750" cy="28575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rPr>
        <w:t>NOTE:</w:t>
      </w:r>
      <w:r w:rsidRPr="000A6EE3">
        <w:t xml:space="preserve"> The ALERT CRITICAL TEXT file (#8992.3)</w:t>
      </w:r>
      <w:r w:rsidRPr="000A6EE3">
        <w:fldChar w:fldCharType="begin"/>
      </w:r>
      <w:r w:rsidRPr="000A6EE3">
        <w:instrText xml:space="preserve"> XE "ALERT CRITICAL TEXT File (#8992.3)" </w:instrText>
      </w:r>
      <w:r w:rsidRPr="000A6EE3">
        <w:fldChar w:fldCharType="end"/>
      </w:r>
      <w:r w:rsidRPr="000A6EE3">
        <w:fldChar w:fldCharType="begin"/>
      </w:r>
      <w:r w:rsidRPr="000A6EE3">
        <w:instrText xml:space="preserve"> XE "Files:ALERT CRITICAL TEXT (#8992.3)" </w:instrText>
      </w:r>
      <w:r w:rsidRPr="000A6EE3">
        <w:fldChar w:fldCharType="end"/>
      </w:r>
      <w:r w:rsidRPr="000A6EE3">
        <w:t xml:space="preserve"> file was released with Kernel Patch XU*8.0*</w:t>
      </w:r>
      <w:r w:rsidR="00DD6E1B" w:rsidRPr="000A6EE3">
        <w:t>513</w:t>
      </w:r>
      <w:r w:rsidRPr="000A6EE3">
        <w:t>.</w:t>
      </w:r>
    </w:p>
    <w:p w14:paraId="41B6E122" w14:textId="77777777" w:rsidR="00691295" w:rsidRPr="000A6EE3" w:rsidRDefault="00691295" w:rsidP="00691295">
      <w:pPr>
        <w:pStyle w:val="BodyText6"/>
      </w:pPr>
    </w:p>
    <w:p w14:paraId="5DCD3D0E" w14:textId="6120C873" w:rsidR="00E218B9" w:rsidRPr="000A6EE3" w:rsidRDefault="00E218B9" w:rsidP="00E218B9">
      <w:pPr>
        <w:pStyle w:val="BodyText"/>
        <w:keepNext/>
        <w:keepLines/>
      </w:pPr>
      <w:r w:rsidRPr="000A6EE3">
        <w:t>As of 04/16/2018, the ALERT CRITICAL TEXT</w:t>
      </w:r>
      <w:r w:rsidR="000D6250" w:rsidRPr="000A6EE3">
        <w:t xml:space="preserve"> (#8992.3)</w:t>
      </w:r>
      <w:r w:rsidRPr="000A6EE3">
        <w:t xml:space="preserve"> file</w:t>
      </w:r>
      <w:r w:rsidRPr="000A6EE3">
        <w:fldChar w:fldCharType="begin"/>
      </w:r>
      <w:r w:rsidRPr="000A6EE3">
        <w:instrText xml:space="preserve"> XE "ALERT CRITICAL TEXT </w:instrText>
      </w:r>
      <w:r w:rsidR="000D6250" w:rsidRPr="000A6EE3">
        <w:instrText xml:space="preserve">(#8992.3) </w:instrText>
      </w:r>
      <w:r w:rsidRPr="000A6EE3">
        <w:instrText xml:space="preserve">File" </w:instrText>
      </w:r>
      <w:r w:rsidRPr="000A6EE3">
        <w:fldChar w:fldCharType="end"/>
      </w:r>
      <w:r w:rsidRPr="000A6EE3">
        <w:fldChar w:fldCharType="begin"/>
      </w:r>
      <w:r w:rsidRPr="000A6EE3">
        <w:instrText xml:space="preserve"> XE "Files:ALERT CRITICAL TEXT (#8992.3)" </w:instrText>
      </w:r>
      <w:r w:rsidRPr="000A6EE3">
        <w:fldChar w:fldCharType="end"/>
      </w:r>
      <w:r w:rsidRPr="000A6EE3">
        <w:t xml:space="preserve"> </w:t>
      </w:r>
      <w:r w:rsidR="006F4322" w:rsidRPr="000A6EE3">
        <w:t>contains</w:t>
      </w:r>
      <w:r w:rsidRPr="000A6EE3">
        <w:t xml:space="preserve"> the following</w:t>
      </w:r>
      <w:r w:rsidR="00DD6E1B" w:rsidRPr="000A6EE3">
        <w:t xml:space="preserve"> text </w:t>
      </w:r>
      <w:r w:rsidRPr="000A6EE3">
        <w:t>entries</w:t>
      </w:r>
      <w:r w:rsidR="006F4322" w:rsidRPr="000A6EE3">
        <w:t xml:space="preserve"> </w:t>
      </w:r>
      <w:r w:rsidR="005A6292" w:rsidRPr="000A6EE3">
        <w:t xml:space="preserve">that, when included in an alert, identify it as a </w:t>
      </w:r>
      <w:r w:rsidR="005A6292" w:rsidRPr="000A6EE3">
        <w:rPr>
          <w:b/>
        </w:rPr>
        <w:t>Critical</w:t>
      </w:r>
      <w:r w:rsidR="005A6292" w:rsidRPr="000A6EE3">
        <w:t>-type alert</w:t>
      </w:r>
      <w:r w:rsidRPr="000A6EE3">
        <w:t>:</w:t>
      </w:r>
    </w:p>
    <w:p w14:paraId="25AC176E" w14:textId="77777777" w:rsidR="00E218B9" w:rsidRPr="000A6EE3" w:rsidRDefault="00E218B9" w:rsidP="00E218B9">
      <w:pPr>
        <w:pStyle w:val="ListBullet"/>
        <w:keepNext/>
        <w:keepLines/>
        <w:rPr>
          <w:b/>
        </w:rPr>
      </w:pPr>
      <w:r w:rsidRPr="000A6EE3">
        <w:rPr>
          <w:b/>
        </w:rPr>
        <w:t>ABNL IMA</w:t>
      </w:r>
    </w:p>
    <w:p w14:paraId="560BAC87" w14:textId="2F68DFCC" w:rsidR="00EA6B92" w:rsidRPr="000A6EE3" w:rsidRDefault="00EA6B92" w:rsidP="00574C9B">
      <w:pPr>
        <w:pStyle w:val="NoteIndent2"/>
        <w:keepNext/>
        <w:keepLines/>
      </w:pPr>
      <w:r w:rsidRPr="000A6EE3">
        <w:rPr>
          <w:noProof/>
          <w:lang w:eastAsia="en-US"/>
        </w:rPr>
        <w:drawing>
          <wp:inline distT="0" distB="0" distL="0" distR="0" wp14:anchorId="61F1BC9D" wp14:editId="7D56B708">
            <wp:extent cx="304800" cy="30480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entry was added with Kernel Patch XU*8.0*690.</w:t>
      </w:r>
    </w:p>
    <w:p w14:paraId="655E7398" w14:textId="77777777" w:rsidR="00691295" w:rsidRPr="000A6EE3" w:rsidRDefault="00691295" w:rsidP="00691295">
      <w:pPr>
        <w:pStyle w:val="BodyText6"/>
        <w:keepNext/>
        <w:keepLines/>
      </w:pPr>
    </w:p>
    <w:p w14:paraId="18E6A185" w14:textId="77777777" w:rsidR="00E218B9" w:rsidRPr="000A6EE3" w:rsidRDefault="00E218B9" w:rsidP="00E218B9">
      <w:pPr>
        <w:pStyle w:val="ListBullet"/>
        <w:rPr>
          <w:b/>
        </w:rPr>
      </w:pPr>
      <w:r w:rsidRPr="000A6EE3">
        <w:rPr>
          <w:b/>
        </w:rPr>
        <w:t>ABNORMAL IMA</w:t>
      </w:r>
    </w:p>
    <w:p w14:paraId="62CF2310" w14:textId="77777777" w:rsidR="00E218B9" w:rsidRPr="000A6EE3" w:rsidRDefault="00E218B9" w:rsidP="00E218B9">
      <w:pPr>
        <w:pStyle w:val="ListBullet"/>
        <w:rPr>
          <w:b/>
        </w:rPr>
      </w:pPr>
      <w:r w:rsidRPr="000A6EE3">
        <w:rPr>
          <w:b/>
        </w:rPr>
        <w:t>CRITICAL</w:t>
      </w:r>
    </w:p>
    <w:p w14:paraId="3F80FC0C" w14:textId="77777777" w:rsidR="00E218B9" w:rsidRPr="000A6EE3" w:rsidRDefault="00E218B9" w:rsidP="00E218B9">
      <w:pPr>
        <w:pStyle w:val="ListBullet"/>
        <w:rPr>
          <w:b/>
        </w:rPr>
      </w:pPr>
      <w:r w:rsidRPr="000A6EE3">
        <w:rPr>
          <w:b/>
        </w:rPr>
        <w:t>POSSIBLE MALIG</w:t>
      </w:r>
    </w:p>
    <w:p w14:paraId="52522D07" w14:textId="77777777" w:rsidR="00E218B9" w:rsidRPr="000A6EE3" w:rsidRDefault="00E218B9" w:rsidP="00E218B9">
      <w:pPr>
        <w:pStyle w:val="ListBullet"/>
        <w:rPr>
          <w:b/>
        </w:rPr>
      </w:pPr>
      <w:r w:rsidRPr="000A6EE3">
        <w:rPr>
          <w:b/>
        </w:rPr>
        <w:t>TESTING-ALERTID-ONLY</w:t>
      </w:r>
    </w:p>
    <w:p w14:paraId="352BCC3D" w14:textId="77777777" w:rsidR="00C66C14" w:rsidRPr="000A6EE3" w:rsidRDefault="00C66C14" w:rsidP="00C66C14">
      <w:pPr>
        <w:pStyle w:val="BodyText6"/>
      </w:pPr>
    </w:p>
    <w:p w14:paraId="35964920" w14:textId="28C553C7" w:rsidR="00246767" w:rsidRPr="000A6EE3" w:rsidRDefault="00E218B9" w:rsidP="00404EC5">
      <w:pPr>
        <w:pStyle w:val="BodyText"/>
      </w:pPr>
      <w:r w:rsidRPr="000A6EE3">
        <w:t>Integration Control</w:t>
      </w:r>
      <w:r w:rsidR="00404EC5" w:rsidRPr="000A6EE3">
        <w:t xml:space="preserve"> </w:t>
      </w:r>
      <w:r w:rsidRPr="000A6EE3">
        <w:t>Registration</w:t>
      </w:r>
      <w:r w:rsidR="00404EC5" w:rsidRPr="000A6EE3">
        <w:t xml:space="preserve"> (ICR)</w:t>
      </w:r>
      <w:r w:rsidRPr="000A6EE3">
        <w:t xml:space="preserve"> #</w:t>
      </w:r>
      <w:r w:rsidR="00404EC5" w:rsidRPr="000A6EE3">
        <w:t xml:space="preserve">6869, ALERT CRITICAL TEXT LOOKUP AND EDIT, </w:t>
      </w:r>
      <w:r w:rsidR="00BC770D" w:rsidRPr="000A6EE3">
        <w:t xml:space="preserve">is a </w:t>
      </w:r>
      <w:r w:rsidR="000D6250" w:rsidRPr="000A6EE3">
        <w:t>“</w:t>
      </w:r>
      <w:r w:rsidR="00BC770D" w:rsidRPr="000A6EE3">
        <w:t>Controlled Subscription</w:t>
      </w:r>
      <w:r w:rsidR="000D6250" w:rsidRPr="000A6EE3">
        <w:t>”</w:t>
      </w:r>
      <w:r w:rsidR="00BC770D" w:rsidRPr="000A6EE3">
        <w:t xml:space="preserve"> type ICR that </w:t>
      </w:r>
      <w:r w:rsidR="00404EC5" w:rsidRPr="000A6EE3">
        <w:t xml:space="preserve">allows application development teams </w:t>
      </w:r>
      <w:r w:rsidRPr="000A6EE3">
        <w:t xml:space="preserve">to </w:t>
      </w:r>
      <w:r w:rsidR="00404EC5" w:rsidRPr="000A6EE3">
        <w:t xml:space="preserve">release patches that </w:t>
      </w:r>
      <w:r w:rsidR="000D6250" w:rsidRPr="000A6EE3">
        <w:t>update</w:t>
      </w:r>
      <w:r w:rsidR="00404EC5" w:rsidRPr="000A6EE3">
        <w:t xml:space="preserve"> the ALERT CRITICAL TEXT</w:t>
      </w:r>
      <w:r w:rsidR="000D6250" w:rsidRPr="000A6EE3">
        <w:t xml:space="preserve"> (#8992.3)</w:t>
      </w:r>
      <w:r w:rsidR="00404EC5" w:rsidRPr="000A6EE3">
        <w:t xml:space="preserve"> file</w:t>
      </w:r>
      <w:r w:rsidR="00404EC5" w:rsidRPr="000A6EE3">
        <w:fldChar w:fldCharType="begin"/>
      </w:r>
      <w:r w:rsidR="00404EC5" w:rsidRPr="000A6EE3">
        <w:instrText xml:space="preserve"> XE "ALERT CRITICAL TEXT</w:instrText>
      </w:r>
      <w:r w:rsidR="000D6250" w:rsidRPr="000A6EE3">
        <w:instrText xml:space="preserve"> (#8992.3)</w:instrText>
      </w:r>
      <w:r w:rsidR="00404EC5" w:rsidRPr="000A6EE3">
        <w:instrText xml:space="preserve"> File" </w:instrText>
      </w:r>
      <w:r w:rsidR="00404EC5" w:rsidRPr="000A6EE3">
        <w:fldChar w:fldCharType="end"/>
      </w:r>
      <w:r w:rsidR="00404EC5" w:rsidRPr="000A6EE3">
        <w:fldChar w:fldCharType="begin"/>
      </w:r>
      <w:r w:rsidR="00404EC5" w:rsidRPr="000A6EE3">
        <w:instrText xml:space="preserve"> XE "Files:ALERT CRITICAL TEXT (#8992.3)" </w:instrText>
      </w:r>
      <w:r w:rsidR="00404EC5" w:rsidRPr="000A6EE3">
        <w:fldChar w:fldCharType="end"/>
      </w:r>
      <w:r w:rsidR="00404EC5" w:rsidRPr="000A6EE3">
        <w:t>.</w:t>
      </w:r>
    </w:p>
    <w:p w14:paraId="61801376" w14:textId="77777777" w:rsidR="00E218B9" w:rsidRPr="000A6EE3" w:rsidRDefault="00246767" w:rsidP="00246767">
      <w:pPr>
        <w:pStyle w:val="BodyText"/>
        <w:keepNext/>
        <w:keepLines/>
      </w:pPr>
      <w:r w:rsidRPr="000A6EE3">
        <w:lastRenderedPageBreak/>
        <w:t>Specifically, ICR #6869 grants permission to do the following:</w:t>
      </w:r>
    </w:p>
    <w:p w14:paraId="0977709C" w14:textId="77777777" w:rsidR="00246767" w:rsidRPr="000A6EE3" w:rsidRDefault="00246767" w:rsidP="00246767">
      <w:pPr>
        <w:pStyle w:val="ListBullet"/>
        <w:keepNext/>
        <w:keepLines/>
      </w:pPr>
      <w:r w:rsidRPr="000A6EE3">
        <w:t>Look up alert Critical-type text using VA FileMan APIs, such as ^DIC or $$FIND1^DIC.</w:t>
      </w:r>
    </w:p>
    <w:p w14:paraId="4627C2E0" w14:textId="77777777" w:rsidR="00246767" w:rsidRPr="000A6EE3" w:rsidRDefault="00246767" w:rsidP="00246767">
      <w:pPr>
        <w:pStyle w:val="ListBullet"/>
      </w:pPr>
      <w:r w:rsidRPr="000A6EE3">
        <w:t>Add or edit data in the ALERT CRITICAL TEXT (#8992.3) file using VA FileMan APIs, such as ^DIE, UPDATE^DIE, or FILE^DIE.</w:t>
      </w:r>
    </w:p>
    <w:p w14:paraId="7F2D5EA0" w14:textId="77777777" w:rsidR="00C66C14" w:rsidRPr="000A6EE3" w:rsidRDefault="00C66C14" w:rsidP="00C66C14">
      <w:pPr>
        <w:pStyle w:val="BodyText6"/>
      </w:pPr>
    </w:p>
    <w:p w14:paraId="7E6BD9AC" w14:textId="6C471CEB" w:rsidR="008602EC" w:rsidRPr="000A6EE3" w:rsidRDefault="00D77E24" w:rsidP="00246767">
      <w:pPr>
        <w:pStyle w:val="Caution"/>
      </w:pPr>
      <w:r w:rsidRPr="000A6EE3">
        <w:rPr>
          <w:noProof/>
          <w:lang w:eastAsia="en-US"/>
        </w:rPr>
        <w:drawing>
          <wp:inline distT="0" distB="0" distL="0" distR="0" wp14:anchorId="011E14F7" wp14:editId="02B8BB4D">
            <wp:extent cx="409575" cy="409575"/>
            <wp:effectExtent l="0" t="0" r="9525" b="9525"/>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Application development teams making changes to the ALERT CRITICAL TEXT (#8992.3) file are responsible for confirming the change does </w:t>
      </w:r>
      <w:r w:rsidRPr="000A6EE3">
        <w:rPr>
          <w:i/>
        </w:rPr>
        <w:t>not</w:t>
      </w:r>
      <w:r w:rsidRPr="000A6EE3">
        <w:t xml:space="preserve"> affect Kernel’s reporting of Critical-type alerts.</w:t>
      </w:r>
      <w:r w:rsidR="00246767" w:rsidRPr="000A6EE3">
        <w:br/>
      </w:r>
      <w:r w:rsidR="00246767" w:rsidRPr="000A6EE3">
        <w:br/>
      </w:r>
      <w:r w:rsidR="00092D4E" w:rsidRPr="000A6EE3">
        <w:t>When a</w:t>
      </w:r>
      <w:r w:rsidR="00246767" w:rsidRPr="000A6EE3">
        <w:t>dding an entry with Critical-type text to the ALERT CRITICAL TEXT (#8992.3) file</w:t>
      </w:r>
      <w:r w:rsidR="002856C1" w:rsidRPr="000A6EE3">
        <w:t>,</w:t>
      </w:r>
      <w:r w:rsidR="00092D4E" w:rsidRPr="000A6EE3">
        <w:t xml:space="preserve"> be aware of the following</w:t>
      </w:r>
      <w:r w:rsidR="008602EC" w:rsidRPr="000A6EE3">
        <w:t>:</w:t>
      </w:r>
    </w:p>
    <w:p w14:paraId="0A8A9492" w14:textId="77777777" w:rsidR="008602EC" w:rsidRPr="000A6EE3" w:rsidRDefault="008602EC" w:rsidP="00356131">
      <w:pPr>
        <w:pStyle w:val="CautionListBullet"/>
      </w:pPr>
      <w:r w:rsidRPr="000A6EE3">
        <w:t>R</w:t>
      </w:r>
      <w:r w:rsidR="00246767" w:rsidRPr="000A6EE3">
        <w:t>eports any alert con</w:t>
      </w:r>
      <w:r w:rsidRPr="000A6EE3">
        <w:t>taining that text as Critical.</w:t>
      </w:r>
    </w:p>
    <w:p w14:paraId="01726CE6" w14:textId="77777777" w:rsidR="008602EC" w:rsidRPr="000A6EE3" w:rsidRDefault="008602EC" w:rsidP="00356131">
      <w:pPr>
        <w:pStyle w:val="CautionListBullet"/>
      </w:pPr>
      <w:r w:rsidRPr="000A6EE3">
        <w:t>Requires c</w:t>
      </w:r>
      <w:r w:rsidR="00246767" w:rsidRPr="000A6EE3">
        <w:t xml:space="preserve">areful analysis to confirm changes do </w:t>
      </w:r>
      <w:r w:rsidR="00246767" w:rsidRPr="000A6EE3">
        <w:rPr>
          <w:i/>
        </w:rPr>
        <w:t>not</w:t>
      </w:r>
      <w:r w:rsidR="00246767" w:rsidRPr="000A6EE3">
        <w:t xml:space="preserve"> cause ma</w:t>
      </w:r>
      <w:r w:rsidR="00092D4E" w:rsidRPr="000A6EE3">
        <w:t>lfunction of any VistA alerts.</w:t>
      </w:r>
    </w:p>
    <w:p w14:paraId="1DC86E73" w14:textId="77777777" w:rsidR="00092D4E" w:rsidRPr="000A6EE3" w:rsidRDefault="008602EC" w:rsidP="00356131">
      <w:pPr>
        <w:pStyle w:val="CautionListBullet"/>
      </w:pPr>
      <w:r w:rsidRPr="000A6EE3">
        <w:t>(</w:t>
      </w:r>
      <w:r w:rsidRPr="000A6EE3">
        <w:rPr>
          <w:i/>
        </w:rPr>
        <w:t>recommendation</w:t>
      </w:r>
      <w:r w:rsidRPr="000A6EE3">
        <w:t>) Indicate</w:t>
      </w:r>
      <w:r w:rsidR="00092D4E" w:rsidRPr="000A6EE3">
        <w:t xml:space="preserve"> </w:t>
      </w:r>
      <w:r w:rsidRPr="000A6EE3">
        <w:t xml:space="preserve">the associated application </w:t>
      </w:r>
      <w:r w:rsidR="00246767" w:rsidRPr="000A6EE3">
        <w:t xml:space="preserve">in the CREATING PACKAGE (#.03) field. </w:t>
      </w:r>
      <w:r w:rsidR="00EA6B92" w:rsidRPr="000A6EE3">
        <w:t>Thus, any inquiries regarding the C</w:t>
      </w:r>
      <w:r w:rsidR="00246767" w:rsidRPr="000A6EE3">
        <w:t xml:space="preserve">ritical alert text can be directed to the </w:t>
      </w:r>
      <w:r w:rsidR="00EA6B92" w:rsidRPr="000A6EE3">
        <w:t xml:space="preserve">appropriate </w:t>
      </w:r>
      <w:r w:rsidR="00246767" w:rsidRPr="000A6EE3">
        <w:t>development team</w:t>
      </w:r>
      <w:r w:rsidR="00092D4E" w:rsidRPr="000A6EE3">
        <w:t>.</w:t>
      </w:r>
    </w:p>
    <w:p w14:paraId="2D4202C7" w14:textId="77777777" w:rsidR="00246767" w:rsidRPr="000A6EE3" w:rsidRDefault="00092D4E" w:rsidP="00356131">
      <w:pPr>
        <w:pStyle w:val="CautionListBullet"/>
        <w:rPr>
          <w:color w:val="000000" w:themeColor="text1"/>
        </w:rPr>
      </w:pPr>
      <w:r w:rsidRPr="000A6EE3">
        <w:t xml:space="preserve">Review </w:t>
      </w:r>
      <w:r w:rsidR="00C578A7" w:rsidRPr="000A6EE3">
        <w:t xml:space="preserve">and determine if </w:t>
      </w:r>
      <w:r w:rsidR="00246767" w:rsidRPr="000A6EE3">
        <w:t>the description in the PACKAGE-ID (#.02) field in the ALERT CRITICAL TEXT (#8992.3) file</w:t>
      </w:r>
      <w:r w:rsidR="00171FE4" w:rsidRPr="000A6EE3">
        <w:t xml:space="preserve"> needs to </w:t>
      </w:r>
      <w:r w:rsidR="00246767" w:rsidRPr="000A6EE3">
        <w:t>be defined. That field's description indicates that data in this field can further screen alerts from being reported as critical. Its use should be understood when adding entries to the ALERT CRITICAL TEXT (#8992.3) file.</w:t>
      </w:r>
      <w:r w:rsidR="002856C1" w:rsidRPr="000A6EE3">
        <w:br/>
      </w:r>
      <w:r w:rsidR="002856C1" w:rsidRPr="000A6EE3">
        <w:br/>
      </w:r>
      <w:r w:rsidR="002856C1" w:rsidRPr="000A6EE3">
        <w:rPr>
          <w:color w:val="000000" w:themeColor="text1"/>
        </w:rPr>
        <w:t>If the PACKAGE-ID (#.02) field in the ALERT CRITICAL TEXT</w:t>
      </w:r>
      <w:r w:rsidR="00C578A7" w:rsidRPr="000A6EE3">
        <w:rPr>
          <w:color w:val="000000" w:themeColor="text1"/>
        </w:rPr>
        <w:t xml:space="preserve"> (#8992.3)</w:t>
      </w:r>
      <w:r w:rsidR="002856C1" w:rsidRPr="000A6EE3">
        <w:rPr>
          <w:color w:val="000000" w:themeColor="text1"/>
        </w:rPr>
        <w:t xml:space="preserve"> file is defined, then an</w:t>
      </w:r>
      <w:r w:rsidR="00C578A7" w:rsidRPr="000A6EE3">
        <w:rPr>
          <w:color w:val="000000" w:themeColor="text1"/>
        </w:rPr>
        <w:t>y a</w:t>
      </w:r>
      <w:r w:rsidR="002856C1" w:rsidRPr="000A6EE3">
        <w:rPr>
          <w:color w:val="000000" w:themeColor="text1"/>
        </w:rPr>
        <w:t>lert entry in the ALERT</w:t>
      </w:r>
      <w:r w:rsidR="00C578A7" w:rsidRPr="000A6EE3">
        <w:rPr>
          <w:color w:val="000000" w:themeColor="text1"/>
        </w:rPr>
        <w:t xml:space="preserve"> (#8992)</w:t>
      </w:r>
      <w:r w:rsidR="002856C1" w:rsidRPr="000A6EE3">
        <w:rPr>
          <w:color w:val="000000" w:themeColor="text1"/>
        </w:rPr>
        <w:t xml:space="preserve"> file</w:t>
      </w:r>
      <w:r w:rsidR="00C578A7" w:rsidRPr="000A6EE3">
        <w:rPr>
          <w:color w:val="000000" w:themeColor="text1"/>
        </w:rPr>
        <w:t xml:space="preserve"> containing the C</w:t>
      </w:r>
      <w:r w:rsidR="002856C1" w:rsidRPr="000A6EE3">
        <w:rPr>
          <w:color w:val="000000" w:themeColor="text1"/>
        </w:rPr>
        <w:t>ritical</w:t>
      </w:r>
      <w:r w:rsidR="00C578A7" w:rsidRPr="000A6EE3">
        <w:rPr>
          <w:color w:val="000000" w:themeColor="text1"/>
        </w:rPr>
        <w:t xml:space="preserve"> text will only be reported as C</w:t>
      </w:r>
      <w:r w:rsidR="002856C1" w:rsidRPr="000A6EE3">
        <w:rPr>
          <w:color w:val="000000" w:themeColor="text1"/>
        </w:rPr>
        <w:t>ritical when it’s data in the ALERT DATE/TIME sub-file (#8992.01) ALERT ID (#.02) field contains the data string in the PACKAGE-ID</w:t>
      </w:r>
      <w:r w:rsidR="00C578A7" w:rsidRPr="000A6EE3">
        <w:rPr>
          <w:color w:val="000000" w:themeColor="text1"/>
        </w:rPr>
        <w:t xml:space="preserve"> (#.02) field </w:t>
      </w:r>
      <w:r w:rsidR="002856C1" w:rsidRPr="000A6EE3">
        <w:rPr>
          <w:color w:val="000000" w:themeColor="text1"/>
        </w:rPr>
        <w:t xml:space="preserve">in </w:t>
      </w:r>
      <w:r w:rsidR="00C578A7" w:rsidRPr="000A6EE3">
        <w:rPr>
          <w:color w:val="000000" w:themeColor="text1"/>
        </w:rPr>
        <w:t xml:space="preserve">the </w:t>
      </w:r>
      <w:r w:rsidR="002856C1" w:rsidRPr="000A6EE3">
        <w:rPr>
          <w:color w:val="000000" w:themeColor="text1"/>
        </w:rPr>
        <w:t>ALERT CRITICAL TEXT</w:t>
      </w:r>
      <w:r w:rsidR="00C578A7" w:rsidRPr="000A6EE3">
        <w:rPr>
          <w:color w:val="000000" w:themeColor="text1"/>
        </w:rPr>
        <w:t xml:space="preserve"> (#8992.3) file</w:t>
      </w:r>
      <w:r w:rsidR="002856C1" w:rsidRPr="000A6EE3">
        <w:rPr>
          <w:color w:val="000000" w:themeColor="text1"/>
        </w:rPr>
        <w:t>.</w:t>
      </w:r>
      <w:r w:rsidR="00C578A7" w:rsidRPr="000A6EE3">
        <w:rPr>
          <w:color w:val="000000" w:themeColor="text1"/>
        </w:rPr>
        <w:br/>
      </w:r>
      <w:r w:rsidR="00C578A7" w:rsidRPr="000A6EE3">
        <w:rPr>
          <w:color w:val="000000" w:themeColor="text1"/>
        </w:rPr>
        <w:br/>
        <w:t xml:space="preserve">In other words, to report an alert as Critical based upon an entry in the ALERT CRITICAL TEXT file when the entry has defined the PACKAGE-ID, the ALERT CRITICAL TEXT file, PACKAGE-ID field data </w:t>
      </w:r>
      <w:r w:rsidR="00C578A7" w:rsidRPr="000A6EE3">
        <w:rPr>
          <w:i/>
          <w:color w:val="000000" w:themeColor="text1"/>
        </w:rPr>
        <w:t>must</w:t>
      </w:r>
      <w:r w:rsidR="00C578A7" w:rsidRPr="000A6EE3">
        <w:rPr>
          <w:color w:val="000000" w:themeColor="text1"/>
        </w:rPr>
        <w:t xml:space="preserve"> be contained in the ALERT FILE, ALERT DATE/TIME file ALERT ID field.</w:t>
      </w:r>
    </w:p>
    <w:p w14:paraId="587158D5" w14:textId="77777777" w:rsidR="002856C1" w:rsidRPr="000A6EE3" w:rsidRDefault="002856C1" w:rsidP="00691295">
      <w:pPr>
        <w:pStyle w:val="BodyText6"/>
      </w:pPr>
    </w:p>
    <w:p w14:paraId="0F69BEFB" w14:textId="77777777" w:rsidR="00C50F9B" w:rsidRPr="000A6EE3" w:rsidRDefault="00C50F9B" w:rsidP="005C694E">
      <w:pPr>
        <w:pStyle w:val="Heading3"/>
      </w:pPr>
      <w:bookmarkStart w:id="970" w:name="_Toc236534666"/>
      <w:bookmarkStart w:id="971" w:name="_Toc151534672"/>
      <w:r w:rsidRPr="000A6EE3">
        <w:lastRenderedPageBreak/>
        <w:t>Deleting Alerts</w:t>
      </w:r>
      <w:bookmarkEnd w:id="970"/>
      <w:bookmarkEnd w:id="971"/>
    </w:p>
    <w:p w14:paraId="66D06C03" w14:textId="554A6804" w:rsidR="00923BD4" w:rsidRPr="000A6EE3" w:rsidRDefault="002F16E6" w:rsidP="004F2824">
      <w:pPr>
        <w:pStyle w:val="BodyText"/>
        <w:keepNext/>
        <w:keepLines/>
      </w:pPr>
      <w:r w:rsidRPr="000A6EE3">
        <w:fldChar w:fldCharType="begin"/>
      </w:r>
      <w:r w:rsidRPr="000A6EE3">
        <w:instrText xml:space="preserve"> XE </w:instrText>
      </w:r>
      <w:r w:rsidR="00666840" w:rsidRPr="000A6EE3">
        <w:instrText>“</w:instrText>
      </w:r>
      <w:r w:rsidRPr="000A6EE3">
        <w:instrText>Deleting:Alerts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Alerts:Deleting</w:instrText>
      </w:r>
      <w:r w:rsidR="00666840" w:rsidRPr="000A6EE3">
        <w:instrText>”</w:instrText>
      </w:r>
      <w:r w:rsidRPr="000A6EE3">
        <w:instrText xml:space="preserve"> </w:instrText>
      </w:r>
      <w:r w:rsidRPr="000A6EE3">
        <w:fldChar w:fldCharType="end"/>
      </w:r>
      <w:r w:rsidR="00C50F9B" w:rsidRPr="000A6EE3">
        <w:t xml:space="preserve">As of Kernel </w:t>
      </w:r>
      <w:r w:rsidR="00E72114" w:rsidRPr="000A6EE3">
        <w:t>patch</w:t>
      </w:r>
      <w:r w:rsidR="00C50F9B" w:rsidRPr="000A6EE3">
        <w:t xml:space="preserve"> XU*8.0*114, you can delete alerts by using the </w:t>
      </w:r>
      <w:r w:rsidR="00C50F9B" w:rsidRPr="000A6EE3">
        <w:rPr>
          <w:b/>
        </w:rPr>
        <w:t>D</w:t>
      </w:r>
      <w:r w:rsidR="00C50F9B" w:rsidRPr="000A6EE3">
        <w:t xml:space="preserve"> alert processing code when</w:t>
      </w:r>
      <w:r w:rsidR="00E030C0" w:rsidRPr="000A6EE3">
        <w:t xml:space="preserve"> using the</w:t>
      </w:r>
      <w:r w:rsidR="00C50F9B" w:rsidRPr="000A6EE3">
        <w:t xml:space="preserve"> </w:t>
      </w:r>
      <w:r w:rsidR="00E030C0" w:rsidRPr="000A6EE3">
        <w:rPr>
          <w:b/>
        </w:rPr>
        <w:t>View Alerts</w:t>
      </w:r>
      <w:r w:rsidR="00E030C0" w:rsidRPr="000A6EE3">
        <w:fldChar w:fldCharType="begin"/>
      </w:r>
      <w:r w:rsidR="00E030C0" w:rsidRPr="000A6EE3">
        <w:instrText xml:space="preserve"> XE “View Alerts Option” </w:instrText>
      </w:r>
      <w:r w:rsidR="00E030C0" w:rsidRPr="000A6EE3">
        <w:fldChar w:fldCharType="end"/>
      </w:r>
      <w:r w:rsidR="00E030C0" w:rsidRPr="000A6EE3">
        <w:fldChar w:fldCharType="begin"/>
      </w:r>
      <w:r w:rsidR="00E030C0" w:rsidRPr="000A6EE3">
        <w:instrText xml:space="preserve"> XE “Options:View Alerts” </w:instrText>
      </w:r>
      <w:r w:rsidR="00E030C0" w:rsidRPr="000A6EE3">
        <w:fldChar w:fldCharType="end"/>
      </w:r>
      <w:r w:rsidR="00E030C0" w:rsidRPr="000A6EE3">
        <w:t xml:space="preserve"> [</w:t>
      </w:r>
      <w:r w:rsidR="00E030C0" w:rsidRPr="000A6EE3">
        <w:rPr>
          <w:color w:val="auto"/>
          <w:szCs w:val="22"/>
        </w:rPr>
        <w:t>XQALERT</w:t>
      </w:r>
      <w:r w:rsidR="00E030C0" w:rsidRPr="000A6EE3">
        <w:rPr>
          <w:color w:val="auto"/>
          <w:szCs w:val="22"/>
        </w:rPr>
        <w:fldChar w:fldCharType="begin"/>
      </w:r>
      <w:r w:rsidR="00E030C0" w:rsidRPr="000A6EE3">
        <w:instrText xml:space="preserve"> XE "</w:instrText>
      </w:r>
      <w:r w:rsidR="00E030C0" w:rsidRPr="000A6EE3">
        <w:rPr>
          <w:color w:val="auto"/>
          <w:szCs w:val="22"/>
        </w:rPr>
        <w:instrText>XQALERT Option</w:instrText>
      </w:r>
      <w:r w:rsidR="00E030C0" w:rsidRPr="000A6EE3">
        <w:instrText xml:space="preserve">" </w:instrText>
      </w:r>
      <w:r w:rsidR="00E030C0" w:rsidRPr="000A6EE3">
        <w:rPr>
          <w:color w:val="auto"/>
          <w:szCs w:val="22"/>
        </w:rPr>
        <w:fldChar w:fldCharType="end"/>
      </w:r>
      <w:r w:rsidR="00E030C0" w:rsidRPr="000A6EE3">
        <w:rPr>
          <w:color w:val="auto"/>
          <w:szCs w:val="22"/>
        </w:rPr>
        <w:fldChar w:fldCharType="begin"/>
      </w:r>
      <w:r w:rsidR="00E030C0" w:rsidRPr="000A6EE3">
        <w:instrText xml:space="preserve"> XE "Options:</w:instrText>
      </w:r>
      <w:r w:rsidR="00E030C0" w:rsidRPr="000A6EE3">
        <w:rPr>
          <w:color w:val="auto"/>
          <w:szCs w:val="22"/>
        </w:rPr>
        <w:instrText>XQALERT</w:instrText>
      </w:r>
      <w:r w:rsidR="00E030C0" w:rsidRPr="000A6EE3">
        <w:instrText xml:space="preserve">" </w:instrText>
      </w:r>
      <w:r w:rsidR="00E030C0" w:rsidRPr="000A6EE3">
        <w:rPr>
          <w:color w:val="auto"/>
          <w:szCs w:val="22"/>
        </w:rPr>
        <w:fldChar w:fldCharType="end"/>
      </w:r>
      <w:r w:rsidR="00E030C0" w:rsidRPr="000A6EE3">
        <w:t>] option</w:t>
      </w:r>
      <w:r w:rsidR="00C50F9B" w:rsidRPr="000A6EE3">
        <w:t xml:space="preserve">. The user can, if desired, delete specific alerts without viewing </w:t>
      </w:r>
      <w:r w:rsidR="00C372A8" w:rsidRPr="000A6EE3">
        <w:t>or</w:t>
      </w:r>
      <w:r w:rsidR="00C50F9B" w:rsidRPr="000A6EE3">
        <w:t xml:space="preserve"> processing them. This option provides the ability to delete </w:t>
      </w:r>
      <w:r w:rsidR="00666840" w:rsidRPr="000A6EE3">
        <w:t>“</w:t>
      </w:r>
      <w:r w:rsidR="00C50F9B" w:rsidRPr="000A6EE3">
        <w:rPr>
          <w:b/>
        </w:rPr>
        <w:t>INFORMATION ONLY</w:t>
      </w:r>
      <w:r w:rsidR="00666840" w:rsidRPr="000A6EE3">
        <w:t>”</w:t>
      </w:r>
      <w:r w:rsidR="00C50F9B" w:rsidRPr="000A6EE3">
        <w:t xml:space="preserve"> alerts. Ale</w:t>
      </w:r>
      <w:r w:rsidR="00AA42A0" w:rsidRPr="000A6EE3">
        <w:t xml:space="preserve">rts that require processing </w:t>
      </w:r>
      <w:r w:rsidR="00AA42A0" w:rsidRPr="000A6EE3">
        <w:rPr>
          <w:i/>
        </w:rPr>
        <w:t>can</w:t>
      </w:r>
      <w:r w:rsidR="00C50F9B" w:rsidRPr="000A6EE3">
        <w:rPr>
          <w:i/>
        </w:rPr>
        <w:t>not</w:t>
      </w:r>
      <w:r w:rsidR="00C50F9B" w:rsidRPr="000A6EE3">
        <w:t xml:space="preserve"> currently be deleted. However, if alerts requiring processing are created with the </w:t>
      </w:r>
      <w:r w:rsidR="00C50F9B" w:rsidRPr="000A6EE3">
        <w:rPr>
          <w:b/>
        </w:rPr>
        <w:t>XQACNDEL</w:t>
      </w:r>
      <w:r w:rsidR="00C50F9B" w:rsidRPr="000A6EE3">
        <w:t xml:space="preserve"> variable</w:t>
      </w:r>
      <w:r w:rsidR="00C50F9B" w:rsidRPr="000A6EE3">
        <w:fldChar w:fldCharType="begin"/>
      </w:r>
      <w:r w:rsidR="00C50F9B" w:rsidRPr="000A6EE3">
        <w:instrText xml:space="preserve"> XE </w:instrText>
      </w:r>
      <w:r w:rsidR="00666840" w:rsidRPr="000A6EE3">
        <w:instrText>“</w:instrText>
      </w:r>
      <w:r w:rsidR="00C50F9B" w:rsidRPr="000A6EE3">
        <w:instrText>XQACNDEL Variable</w:instrText>
      </w:r>
      <w:r w:rsidR="00666840" w:rsidRPr="000A6EE3">
        <w:instrText>”</w:instrText>
      </w:r>
      <w:r w:rsidR="00C50F9B" w:rsidRPr="000A6EE3">
        <w:instrText xml:space="preserve"> </w:instrText>
      </w:r>
      <w:r w:rsidR="00C50F9B" w:rsidRPr="000A6EE3">
        <w:fldChar w:fldCharType="end"/>
      </w:r>
      <w:r w:rsidR="00C50F9B" w:rsidRPr="000A6EE3">
        <w:fldChar w:fldCharType="begin"/>
      </w:r>
      <w:r w:rsidR="00C50F9B" w:rsidRPr="000A6EE3">
        <w:instrText xml:space="preserve"> XE </w:instrText>
      </w:r>
      <w:r w:rsidR="00666840" w:rsidRPr="000A6EE3">
        <w:instrText>“</w:instrText>
      </w:r>
      <w:r w:rsidR="00C50F9B" w:rsidRPr="000A6EE3">
        <w:instrText>Variables:XQACNDEL</w:instrText>
      </w:r>
      <w:r w:rsidR="00666840" w:rsidRPr="000A6EE3">
        <w:instrText>”</w:instrText>
      </w:r>
      <w:r w:rsidR="00C50F9B" w:rsidRPr="000A6EE3">
        <w:instrText xml:space="preserve"> </w:instrText>
      </w:r>
      <w:r w:rsidR="00C50F9B" w:rsidRPr="000A6EE3">
        <w:fldChar w:fldCharType="end"/>
      </w:r>
      <w:r w:rsidR="00C50F9B" w:rsidRPr="000A6EE3">
        <w:t xml:space="preserve"> set to </w:t>
      </w:r>
      <w:r w:rsidR="00C50F9B" w:rsidRPr="000A6EE3">
        <w:rPr>
          <w:b/>
        </w:rPr>
        <w:t>1</w:t>
      </w:r>
      <w:r w:rsidR="00C50F9B" w:rsidRPr="000A6EE3">
        <w:t xml:space="preserve"> they too would be able to be deleted (i.e.,</w:t>
      </w:r>
      <w:r w:rsidR="00FC10E3" w:rsidRPr="000A6EE3">
        <w:t> </w:t>
      </w:r>
      <w:r w:rsidR="00C50F9B" w:rsidRPr="000A6EE3">
        <w:t xml:space="preserve">the developer of the code that creates the alert can specify if it </w:t>
      </w:r>
      <w:r w:rsidR="00077A3D" w:rsidRPr="000A6EE3">
        <w:rPr>
          <w:i/>
        </w:rPr>
        <w:t>must</w:t>
      </w:r>
      <w:r w:rsidR="00C50F9B" w:rsidRPr="000A6EE3">
        <w:t xml:space="preserve"> be processed or can be deleted). Any alerts that were selected for </w:t>
      </w:r>
      <w:r w:rsidR="00B63EFE" w:rsidRPr="000A6EE3">
        <w:t>deletion</w:t>
      </w:r>
      <w:r w:rsidR="007C6F93">
        <w:t>,</w:t>
      </w:r>
      <w:r w:rsidR="00B63EFE" w:rsidRPr="000A6EE3">
        <w:t xml:space="preserve"> but</w:t>
      </w:r>
      <w:r w:rsidR="00C50F9B" w:rsidRPr="000A6EE3">
        <w:t xml:space="preserve"> could </w:t>
      </w:r>
      <w:r w:rsidR="00C50F9B" w:rsidRPr="000A6EE3">
        <w:rPr>
          <w:i/>
        </w:rPr>
        <w:t>not</w:t>
      </w:r>
      <w:r w:rsidR="00C50F9B" w:rsidRPr="000A6EE3">
        <w:t xml:space="preserve"> be delet</w:t>
      </w:r>
      <w:r w:rsidR="00923BD4" w:rsidRPr="000A6EE3">
        <w:t>ed</w:t>
      </w:r>
      <w:r w:rsidR="007C6F93">
        <w:t>,</w:t>
      </w:r>
      <w:r w:rsidR="00923BD4" w:rsidRPr="000A6EE3">
        <w:t xml:space="preserve"> </w:t>
      </w:r>
      <w:r w:rsidR="00AB4E7F" w:rsidRPr="000A6EE3">
        <w:t>are</w:t>
      </w:r>
      <w:r w:rsidR="00923BD4" w:rsidRPr="000A6EE3">
        <w:t xml:space="preserve"> noted for the user.</w:t>
      </w:r>
    </w:p>
    <w:p w14:paraId="64CC9E35" w14:textId="77777777" w:rsidR="00C50F9B" w:rsidRPr="000A6EE3" w:rsidRDefault="00C50F9B" w:rsidP="004F5D5C">
      <w:pPr>
        <w:pStyle w:val="BodyText"/>
      </w:pPr>
      <w:r w:rsidRPr="000A6EE3">
        <w:t xml:space="preserve">The ability for the user to delete alerts other than </w:t>
      </w:r>
      <w:r w:rsidRPr="000A6EE3">
        <w:rPr>
          <w:b/>
        </w:rPr>
        <w:t>INFORMATION ONLY</w:t>
      </w:r>
      <w:r w:rsidRPr="000A6EE3">
        <w:t xml:space="preserve"> require</w:t>
      </w:r>
      <w:r w:rsidR="00AB4E7F" w:rsidRPr="000A6EE3">
        <w:t>s</w:t>
      </w:r>
      <w:r w:rsidRPr="000A6EE3">
        <w:t xml:space="preserve"> that the developers within a software application decide that specific alerts, which would normally invoke processing via an option or routine, can be deleted specifically by the user </w:t>
      </w:r>
      <w:r w:rsidRPr="000A6EE3">
        <w:rPr>
          <w:i/>
        </w:rPr>
        <w:t>without</w:t>
      </w:r>
      <w:r w:rsidRPr="000A6EE3">
        <w:t xml:space="preserve"> processing. They would then set the </w:t>
      </w:r>
      <w:r w:rsidRPr="000A6EE3">
        <w:rPr>
          <w:b/>
        </w:rPr>
        <w:t>XQACNDEL</w:t>
      </w:r>
      <w:r w:rsidRPr="000A6EE3">
        <w:t xml:space="preserve"> variable</w:t>
      </w:r>
      <w:r w:rsidRPr="000A6EE3">
        <w:fldChar w:fldCharType="begin"/>
      </w:r>
      <w:r w:rsidRPr="000A6EE3">
        <w:instrText xml:space="preserve"> XE </w:instrText>
      </w:r>
      <w:r w:rsidR="00666840" w:rsidRPr="000A6EE3">
        <w:instrText>“</w:instrText>
      </w:r>
      <w:r w:rsidRPr="000A6EE3">
        <w:instrText>XQACNDEL Variable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Variables:XQACNDEL</w:instrText>
      </w:r>
      <w:r w:rsidR="00666840" w:rsidRPr="000A6EE3">
        <w:instrText>”</w:instrText>
      </w:r>
      <w:r w:rsidRPr="000A6EE3">
        <w:instrText xml:space="preserve"> </w:instrText>
      </w:r>
      <w:r w:rsidRPr="000A6EE3">
        <w:fldChar w:fldCharType="end"/>
      </w:r>
      <w:r w:rsidRPr="000A6EE3">
        <w:t xml:space="preserve"> to a value of </w:t>
      </w:r>
      <w:r w:rsidRPr="000A6EE3">
        <w:rPr>
          <w:b/>
        </w:rPr>
        <w:t>1</w:t>
      </w:r>
      <w:r w:rsidRPr="000A6EE3">
        <w:t xml:space="preserve"> (</w:t>
      </w:r>
      <w:r w:rsidRPr="000A6EE3">
        <w:rPr>
          <w:b/>
        </w:rPr>
        <w:t>one</w:t>
      </w:r>
      <w:r w:rsidRPr="000A6EE3">
        <w:t xml:space="preserve">) prior to calling </w:t>
      </w:r>
      <w:r w:rsidR="00E030C0" w:rsidRPr="000A6EE3">
        <w:t xml:space="preserve">the </w:t>
      </w:r>
      <w:r w:rsidRPr="000A6EE3">
        <w:t>SET^XQALERT</w:t>
      </w:r>
      <w:r w:rsidR="00923BD4" w:rsidRPr="000A6EE3">
        <w:t xml:space="preserve"> </w:t>
      </w:r>
      <w:r w:rsidR="00E030C0" w:rsidRPr="000A6EE3">
        <w:t xml:space="preserve">API </w:t>
      </w:r>
      <w:r w:rsidR="00923BD4" w:rsidRPr="000A6EE3">
        <w:t xml:space="preserve">to set up the alert. </w:t>
      </w:r>
      <w:r w:rsidRPr="000A6EE3">
        <w:t xml:space="preserve">Deletion of an alert by the user (or by </w:t>
      </w:r>
      <w:r w:rsidR="00FC6763" w:rsidRPr="000A6EE3">
        <w:t>system administrators</w:t>
      </w:r>
      <w:r w:rsidRPr="000A6EE3">
        <w:t xml:space="preserve"> or ADPAC</w:t>
      </w:r>
      <w:r w:rsidR="00F07229" w:rsidRPr="000A6EE3">
        <w:t>s</w:t>
      </w:r>
      <w:r w:rsidRPr="000A6EE3">
        <w:t xml:space="preserve"> using the existing option) is noted within the ALERT TRACKING</w:t>
      </w:r>
      <w:r w:rsidR="005E1A28" w:rsidRPr="000A6EE3">
        <w:t xml:space="preserve"> (#8992.1)</w:t>
      </w:r>
      <w:r w:rsidRPr="000A6EE3">
        <w:t xml:space="preserve"> file</w:t>
      </w:r>
      <w:r w:rsidRPr="000A6EE3">
        <w:fldChar w:fldCharType="begin"/>
      </w:r>
      <w:r w:rsidRPr="000A6EE3">
        <w:instrText xml:space="preserve"> XE </w:instrText>
      </w:r>
      <w:r w:rsidR="00666840" w:rsidRPr="000A6EE3">
        <w:instrText>“</w:instrText>
      </w:r>
      <w:r w:rsidRPr="000A6EE3">
        <w:instrText>ALERT TRACKING</w:instrText>
      </w:r>
      <w:r w:rsidR="005E1A28" w:rsidRPr="000A6EE3">
        <w:instrText xml:space="preserve"> (#8992.1)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ALERT TRACKING (#8992.1)</w:instrText>
      </w:r>
      <w:r w:rsidR="00666840" w:rsidRPr="000A6EE3">
        <w:instrText>”</w:instrText>
      </w:r>
      <w:r w:rsidRPr="000A6EE3">
        <w:instrText xml:space="preserve"> </w:instrText>
      </w:r>
      <w:r w:rsidRPr="000A6EE3">
        <w:fldChar w:fldCharType="end"/>
      </w:r>
      <w:r w:rsidRPr="000A6EE3">
        <w:t xml:space="preserve"> as deletion by a user (with the user ID) </w:t>
      </w:r>
      <w:r w:rsidRPr="000A6EE3">
        <w:rPr>
          <w:i/>
        </w:rPr>
        <w:t>without</w:t>
      </w:r>
      <w:r w:rsidRPr="000A6EE3">
        <w:t xml:space="preserve"> processing of the alert.</w:t>
      </w:r>
    </w:p>
    <w:p w14:paraId="18DE3F68" w14:textId="77777777" w:rsidR="001D6B73" w:rsidRPr="000A6EE3" w:rsidRDefault="001D6B73" w:rsidP="005C694E">
      <w:pPr>
        <w:pStyle w:val="Heading3"/>
      </w:pPr>
      <w:bookmarkStart w:id="972" w:name="_Toc236534667"/>
      <w:bookmarkStart w:id="973" w:name="_Toc151534673"/>
      <w:r w:rsidRPr="000A6EE3">
        <w:t>Forwarding Alerts</w:t>
      </w:r>
      <w:bookmarkEnd w:id="972"/>
      <w:bookmarkEnd w:id="973"/>
    </w:p>
    <w:p w14:paraId="21333EB1" w14:textId="77777777" w:rsidR="001D6B73" w:rsidRPr="000A6EE3" w:rsidRDefault="002F16E6" w:rsidP="002F16E6">
      <w:pPr>
        <w:pStyle w:val="BodyText"/>
        <w:keepNext/>
        <w:keepLines/>
      </w:pPr>
      <w:r w:rsidRPr="000A6EE3">
        <w:fldChar w:fldCharType="begin"/>
      </w:r>
      <w:r w:rsidRPr="000A6EE3">
        <w:instrText xml:space="preserve"> XE </w:instrText>
      </w:r>
      <w:r w:rsidR="00666840" w:rsidRPr="000A6EE3">
        <w:instrText>“</w:instrText>
      </w:r>
      <w:r w:rsidRPr="000A6EE3">
        <w:instrText>Forwarding:Alerts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Alerts:Forwarding</w:instrText>
      </w:r>
      <w:r w:rsidR="00666840" w:rsidRPr="000A6EE3">
        <w:instrText>”</w:instrText>
      </w:r>
      <w:r w:rsidRPr="000A6EE3">
        <w:instrText xml:space="preserve"> </w:instrText>
      </w:r>
      <w:r w:rsidRPr="000A6EE3">
        <w:fldChar w:fldCharType="end"/>
      </w:r>
      <w:r w:rsidR="001D6B73" w:rsidRPr="000A6EE3">
        <w:t>Beginning with Kernel 8.0, you can forward alerts</w:t>
      </w:r>
      <w:r w:rsidR="00DB247D" w:rsidRPr="000A6EE3">
        <w:t xml:space="preserve"> by using the </w:t>
      </w:r>
      <w:r w:rsidR="00666840" w:rsidRPr="000A6EE3">
        <w:t>“</w:t>
      </w:r>
      <w:r w:rsidR="00DB247D" w:rsidRPr="000A6EE3">
        <w:t>F</w:t>
      </w:r>
      <w:r w:rsidR="00666840" w:rsidRPr="000A6EE3">
        <w:t>”</w:t>
      </w:r>
      <w:r w:rsidR="00DB247D" w:rsidRPr="000A6EE3">
        <w:t xml:space="preserve"> alert processing code when viewing alerts.</w:t>
      </w:r>
      <w:r w:rsidR="001D6B73" w:rsidRPr="000A6EE3">
        <w:t xml:space="preserve"> You can choose one or more alerts and forward them in the following ways:</w:t>
      </w:r>
    </w:p>
    <w:p w14:paraId="45F8D1D6" w14:textId="77777777" w:rsidR="001D6B73" w:rsidRPr="000A6EE3" w:rsidRDefault="001D6B73" w:rsidP="002F16E6">
      <w:pPr>
        <w:pStyle w:val="ListBullet"/>
        <w:keepNext/>
        <w:keepLines/>
      </w:pPr>
      <w:r w:rsidRPr="000A6EE3">
        <w:t>Forwar</w:t>
      </w:r>
      <w:r w:rsidR="0001240C" w:rsidRPr="000A6EE3">
        <w:t>d as alerts</w:t>
      </w:r>
      <w:r w:rsidRPr="000A6EE3">
        <w:t xml:space="preserve"> to a specific user on the computer system.</w:t>
      </w:r>
    </w:p>
    <w:p w14:paraId="7596C7CB" w14:textId="77777777" w:rsidR="001D6B73" w:rsidRPr="000A6EE3" w:rsidRDefault="0001240C" w:rsidP="00221DC2">
      <w:pPr>
        <w:pStyle w:val="ListBullet"/>
      </w:pPr>
      <w:r w:rsidRPr="000A6EE3">
        <w:t>Forward as alerts</w:t>
      </w:r>
      <w:r w:rsidR="001D6B73" w:rsidRPr="000A6EE3">
        <w:t xml:space="preserve"> to a mail</w:t>
      </w:r>
      <w:r w:rsidR="00372B6E" w:rsidRPr="000A6EE3">
        <w:t xml:space="preserve"> </w:t>
      </w:r>
      <w:r w:rsidR="001D6B73" w:rsidRPr="000A6EE3">
        <w:t>group on the system.</w:t>
      </w:r>
    </w:p>
    <w:p w14:paraId="347BBAC5" w14:textId="77777777" w:rsidR="001D6B73" w:rsidRPr="000A6EE3" w:rsidRDefault="001D6B73" w:rsidP="00221DC2">
      <w:pPr>
        <w:pStyle w:val="ListBullet"/>
      </w:pPr>
      <w:r w:rsidRPr="000A6EE3">
        <w:t xml:space="preserve">Copy </w:t>
      </w:r>
      <w:r w:rsidR="0001240C" w:rsidRPr="000A6EE3">
        <w:t>alerts</w:t>
      </w:r>
      <w:r w:rsidR="00372B6E" w:rsidRPr="000A6EE3">
        <w:t xml:space="preserve"> </w:t>
      </w:r>
      <w:r w:rsidR="0001240C" w:rsidRPr="000A6EE3">
        <w:t>into mail messages</w:t>
      </w:r>
      <w:r w:rsidRPr="000A6EE3">
        <w:t xml:space="preserve"> and send to users and mail</w:t>
      </w:r>
      <w:r w:rsidR="00372B6E" w:rsidRPr="000A6EE3">
        <w:t xml:space="preserve"> </w:t>
      </w:r>
      <w:r w:rsidRPr="000A6EE3">
        <w:t>groups on the system.</w:t>
      </w:r>
    </w:p>
    <w:p w14:paraId="09B8F382" w14:textId="0A9418B0" w:rsidR="001D6B73" w:rsidRPr="000A6EE3" w:rsidRDefault="001D6B73" w:rsidP="007B457D">
      <w:pPr>
        <w:pStyle w:val="ListBullet"/>
      </w:pPr>
      <w:r w:rsidRPr="000A6EE3">
        <w:t>Print to an output device on the system</w:t>
      </w:r>
      <w:r w:rsidR="00372B6E" w:rsidRPr="000A6EE3">
        <w:t xml:space="preserve"> (e.g.,</w:t>
      </w:r>
      <w:r w:rsidR="00FC10E3" w:rsidRPr="000A6EE3">
        <w:t> </w:t>
      </w:r>
      <w:r w:rsidR="00372B6E" w:rsidRPr="000A6EE3">
        <w:t>a printer)</w:t>
      </w:r>
      <w:r w:rsidRPr="000A6EE3">
        <w:t>.</w:t>
      </w:r>
    </w:p>
    <w:p w14:paraId="6E83D573" w14:textId="77777777" w:rsidR="00C66C14" w:rsidRPr="000A6EE3" w:rsidRDefault="00C66C14" w:rsidP="00C66C14">
      <w:pPr>
        <w:pStyle w:val="BodyText6"/>
      </w:pPr>
    </w:p>
    <w:p w14:paraId="176270D6" w14:textId="77777777" w:rsidR="00AE4A5D" w:rsidRPr="000A6EE3" w:rsidRDefault="00C50F9B" w:rsidP="005C694E">
      <w:pPr>
        <w:pStyle w:val="Heading3"/>
      </w:pPr>
      <w:bookmarkStart w:id="974" w:name="_Toc236534668"/>
      <w:bookmarkStart w:id="975" w:name="_Ref335213000"/>
      <w:bookmarkStart w:id="976" w:name="_Ref59524899"/>
      <w:bookmarkStart w:id="977" w:name="_Toc151534674"/>
      <w:r w:rsidRPr="000A6EE3">
        <w:lastRenderedPageBreak/>
        <w:t>Surrogates and</w:t>
      </w:r>
      <w:r w:rsidR="00AE4A5D" w:rsidRPr="000A6EE3">
        <w:t xml:space="preserve"> Alerts</w:t>
      </w:r>
      <w:bookmarkEnd w:id="974"/>
      <w:bookmarkEnd w:id="975"/>
      <w:bookmarkEnd w:id="976"/>
      <w:bookmarkEnd w:id="977"/>
    </w:p>
    <w:bookmarkStart w:id="978" w:name="_Hlk59527136"/>
    <w:p w14:paraId="7FDC0B66" w14:textId="77777777" w:rsidR="001936DF" w:rsidRPr="000A6EE3" w:rsidRDefault="001936DF" w:rsidP="001936DF">
      <w:pPr>
        <w:pStyle w:val="BodyText"/>
        <w:keepNext/>
        <w:keepLines/>
      </w:pPr>
      <w:r w:rsidRPr="000A6EE3">
        <w:fldChar w:fldCharType="begin"/>
      </w:r>
      <w:r w:rsidRPr="000A6EE3">
        <w:instrText xml:space="preserve"> XE “Surrogates:Alerts” </w:instrText>
      </w:r>
      <w:r w:rsidRPr="000A6EE3">
        <w:fldChar w:fldCharType="end"/>
      </w:r>
      <w:r w:rsidRPr="000A6EE3">
        <w:fldChar w:fldCharType="begin"/>
      </w:r>
      <w:r w:rsidRPr="000A6EE3">
        <w:instrText xml:space="preserve"> XE “Alerts:Surrogates” </w:instrText>
      </w:r>
      <w:r w:rsidRPr="000A6EE3">
        <w:fldChar w:fldCharType="end"/>
      </w:r>
      <w:r w:rsidRPr="000A6EE3">
        <w:t>Beginning with Kernel patch XU*8.0*114, you can designate or remove a surrogate for alerts by using the “</w:t>
      </w:r>
      <w:r w:rsidRPr="000A6EE3">
        <w:rPr>
          <w:b/>
          <w:bCs/>
        </w:rPr>
        <w:t>S</w:t>
      </w:r>
      <w:r w:rsidRPr="000A6EE3">
        <w:t xml:space="preserve">” alert processing code when viewing alerts. The user can, if desired, specify a start date/time or an end date/time for the surrogate to be effective. If a start date/time is </w:t>
      </w:r>
      <w:r w:rsidRPr="000A6EE3">
        <w:rPr>
          <w:i/>
        </w:rPr>
        <w:t>not</w:t>
      </w:r>
      <w:r w:rsidRPr="000A6EE3">
        <w:t xml:space="preserve"> specified, the surrogate becomes active immediately. If an end date/time is specified, the surrogate is removed automatically effective with the first alert sent to the user after the end date/time has passed. If an end date/time is </w:t>
      </w:r>
      <w:r w:rsidRPr="000A6EE3">
        <w:rPr>
          <w:i/>
        </w:rPr>
        <w:t>not</w:t>
      </w:r>
      <w:r w:rsidRPr="000A6EE3">
        <w:t xml:space="preserve"> specified, the surrogate is active until another surrogate is specified or the user removes the surrogate.</w:t>
      </w:r>
    </w:p>
    <w:p w14:paraId="37AE4A35" w14:textId="77777777" w:rsidR="001936DF" w:rsidRPr="000A6EE3" w:rsidRDefault="001936DF" w:rsidP="001936DF">
      <w:pPr>
        <w:pStyle w:val="BodyText"/>
        <w:keepNext/>
        <w:keepLines/>
      </w:pPr>
      <w:r w:rsidRPr="000A6EE3">
        <w:t xml:space="preserve">As of Kernel patch XU*8.0*602, entering a start or end date/time in the past is </w:t>
      </w:r>
      <w:r w:rsidRPr="000A6EE3">
        <w:rPr>
          <w:i/>
        </w:rPr>
        <w:t>not</w:t>
      </w:r>
      <w:r w:rsidRPr="000A6EE3">
        <w:t xml:space="preserve"> permitted:</w:t>
      </w:r>
    </w:p>
    <w:p w14:paraId="34619A5D" w14:textId="77777777" w:rsidR="001936DF" w:rsidRPr="000A6EE3" w:rsidRDefault="001936DF" w:rsidP="001936DF">
      <w:pPr>
        <w:pStyle w:val="ListBullet"/>
        <w:keepNext/>
        <w:keepLines/>
        <w:numPr>
          <w:ilvl w:val="0"/>
          <w:numId w:val="1"/>
        </w:numPr>
      </w:pPr>
      <w:r w:rsidRPr="000A6EE3">
        <w:t>If a date is entered, then a time is also required.</w:t>
      </w:r>
    </w:p>
    <w:p w14:paraId="1F6BA3B9" w14:textId="5ADB9506" w:rsidR="001936DF" w:rsidRPr="000A6EE3" w:rsidRDefault="001936DF" w:rsidP="001936DF">
      <w:pPr>
        <w:pStyle w:val="ListBullet"/>
        <w:numPr>
          <w:ilvl w:val="0"/>
          <w:numId w:val="1"/>
        </w:numPr>
      </w:pPr>
      <w:r w:rsidRPr="000A6EE3">
        <w:t xml:space="preserve">If a start date or end date is entered </w:t>
      </w:r>
      <w:r w:rsidRPr="000A6EE3">
        <w:rPr>
          <w:i/>
        </w:rPr>
        <w:t>without</w:t>
      </w:r>
      <w:r w:rsidRPr="000A6EE3">
        <w:t xml:space="preserve"> the year and appending the </w:t>
      </w:r>
      <w:r w:rsidRPr="000A6EE3">
        <w:rPr>
          <w:i/>
        </w:rPr>
        <w:t>current</w:t>
      </w:r>
      <w:r w:rsidRPr="000A6EE3">
        <w:t xml:space="preserve"> year creates a date in the past, then the next </w:t>
      </w:r>
      <w:r w:rsidRPr="000A6EE3">
        <w:rPr>
          <w:i/>
        </w:rPr>
        <w:t>future</w:t>
      </w:r>
      <w:r w:rsidRPr="000A6EE3">
        <w:t xml:space="preserve"> year is appended to the date.</w:t>
      </w:r>
    </w:p>
    <w:p w14:paraId="7F74C40C" w14:textId="77777777" w:rsidR="001936DF" w:rsidRPr="000A6EE3" w:rsidRDefault="001936DF" w:rsidP="001936DF">
      <w:pPr>
        <w:pStyle w:val="BodyText6"/>
      </w:pPr>
    </w:p>
    <w:p w14:paraId="3D920A61" w14:textId="77777777" w:rsidR="001936DF" w:rsidRPr="000A6EE3" w:rsidRDefault="001936DF" w:rsidP="001936DF">
      <w:pPr>
        <w:pStyle w:val="BodyText"/>
      </w:pPr>
      <w:r w:rsidRPr="000A6EE3">
        <w:t>A message is sent to the surrogate to indicate that he has been designated as a surrogate, and a message is sent when the surrogate is removed.</w:t>
      </w:r>
    </w:p>
    <w:p w14:paraId="26A4F532" w14:textId="77777777" w:rsidR="001936DF" w:rsidRPr="000A6EE3" w:rsidRDefault="001936DF" w:rsidP="001936DF">
      <w:pPr>
        <w:pStyle w:val="BodyText"/>
      </w:pPr>
      <w:r w:rsidRPr="000A6EE3">
        <w:t xml:space="preserve">If the user has no alerts and selects the </w:t>
      </w:r>
      <w:r w:rsidRPr="000A6EE3">
        <w:rPr>
          <w:b/>
        </w:rPr>
        <w:t>View Alerts</w:t>
      </w:r>
      <w:r w:rsidRPr="000A6EE3">
        <w:fldChar w:fldCharType="begin"/>
      </w:r>
      <w:r w:rsidRPr="000A6EE3">
        <w:instrText xml:space="preserve"> XE “View Alerts Option” </w:instrText>
      </w:r>
      <w:r w:rsidRPr="000A6EE3">
        <w:fldChar w:fldCharType="end"/>
      </w:r>
      <w:r w:rsidRPr="000A6EE3">
        <w:fldChar w:fldCharType="begin"/>
      </w:r>
      <w:r w:rsidRPr="000A6EE3">
        <w:instrText xml:space="preserve"> XE “Options:View Alerts” </w:instrText>
      </w:r>
      <w:r w:rsidRPr="000A6EE3">
        <w:fldChar w:fldCharType="end"/>
      </w:r>
      <w:r w:rsidRPr="000A6EE3">
        <w:t xml:space="preserve"> [</w:t>
      </w:r>
      <w:r w:rsidRPr="000A6EE3">
        <w:rPr>
          <w:color w:val="auto"/>
          <w:szCs w:val="22"/>
        </w:rPr>
        <w:t>XQALERT</w:t>
      </w:r>
      <w:r w:rsidRPr="000A6EE3">
        <w:rPr>
          <w:color w:val="auto"/>
          <w:szCs w:val="22"/>
        </w:rPr>
        <w:fldChar w:fldCharType="begin"/>
      </w:r>
      <w:r w:rsidRPr="000A6EE3">
        <w:instrText xml:space="preserve"> XE "</w:instrText>
      </w:r>
      <w:r w:rsidRPr="000A6EE3">
        <w:rPr>
          <w:color w:val="auto"/>
          <w:szCs w:val="22"/>
        </w:rPr>
        <w:instrText>XQALERT Option</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"Options:</w:instrText>
      </w:r>
      <w:r w:rsidRPr="000A6EE3">
        <w:rPr>
          <w:color w:val="auto"/>
          <w:szCs w:val="22"/>
        </w:rPr>
        <w:instrText>XQALERT</w:instrText>
      </w:r>
      <w:r w:rsidRPr="000A6EE3">
        <w:instrText xml:space="preserve">" </w:instrText>
      </w:r>
      <w:r w:rsidRPr="000A6EE3">
        <w:rPr>
          <w:color w:val="auto"/>
          <w:szCs w:val="22"/>
        </w:rPr>
        <w:fldChar w:fldCharType="end"/>
      </w:r>
      <w:r w:rsidRPr="000A6EE3">
        <w:t>] option, he is asked if he wants to add or remove a surrogate. The</w:t>
      </w:r>
      <w:r w:rsidRPr="000A6EE3">
        <w:rPr>
          <w:szCs w:val="22"/>
        </w:rPr>
        <w:t xml:space="preserve"> </w:t>
      </w:r>
      <w:r w:rsidRPr="000A6EE3">
        <w:rPr>
          <w:b/>
          <w:color w:val="auto"/>
          <w:szCs w:val="22"/>
        </w:rPr>
        <w:t>Alerts - Set/Remove Surrogate for User</w:t>
      </w:r>
      <w:r w:rsidRPr="000A6EE3">
        <w:rPr>
          <w:color w:val="auto"/>
          <w:szCs w:val="22"/>
        </w:rPr>
        <w:fldChar w:fldCharType="begin"/>
      </w:r>
      <w:r w:rsidRPr="000A6EE3">
        <w:instrText xml:space="preserve"> XE "</w:instrText>
      </w:r>
      <w:r w:rsidRPr="000A6EE3">
        <w:rPr>
          <w:color w:val="auto"/>
          <w:szCs w:val="22"/>
        </w:rPr>
        <w:instrText>Alerts - Set/Remove Surrogate for User</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w:instrText>
      </w:r>
      <w:r w:rsidRPr="000A6EE3">
        <w:rPr>
          <w:color w:val="auto"/>
          <w:szCs w:val="22"/>
        </w:rPr>
        <w:instrText>Alerts - Set/Remove Surrogate for User</w:instrText>
      </w:r>
      <w:r w:rsidRPr="000A6EE3">
        <w:instrText xml:space="preserve">" </w:instrText>
      </w:r>
      <w:r w:rsidRPr="000A6EE3">
        <w:rPr>
          <w:color w:val="auto"/>
          <w:szCs w:val="22"/>
        </w:rPr>
        <w:fldChar w:fldCharType="end"/>
      </w:r>
      <w:r w:rsidRPr="000A6EE3">
        <w:rPr>
          <w:szCs w:val="22"/>
        </w:rPr>
        <w:t xml:space="preserve"> </w:t>
      </w:r>
      <w:r w:rsidRPr="000A6EE3">
        <w:t>[XQALERT SURROGATE SET/REMOVE</w:t>
      </w:r>
      <w:r w:rsidRPr="000A6EE3">
        <w:fldChar w:fldCharType="begin"/>
      </w:r>
      <w:r w:rsidRPr="000A6EE3">
        <w:instrText xml:space="preserve"> XE “XQALERT SURROGATE SET/REMOVE Option” </w:instrText>
      </w:r>
      <w:r w:rsidRPr="000A6EE3">
        <w:fldChar w:fldCharType="end"/>
      </w:r>
      <w:r w:rsidRPr="000A6EE3">
        <w:fldChar w:fldCharType="begin"/>
      </w:r>
      <w:r w:rsidRPr="000A6EE3">
        <w:instrText xml:space="preserve"> XE “Options:XQALERT SURROGATE SET/REMOVE” </w:instrText>
      </w:r>
      <w:r w:rsidRPr="000A6EE3">
        <w:fldChar w:fldCharType="end"/>
      </w:r>
      <w:r w:rsidRPr="000A6EE3">
        <w:t xml:space="preserve">] option is also provided. It can be used by system administrators or ADPACs to add or remove a surrogate for a selected user. This option is located on the </w:t>
      </w:r>
      <w:r w:rsidRPr="000A6EE3">
        <w:rPr>
          <w:b/>
        </w:rPr>
        <w:t>Alert Management</w:t>
      </w:r>
      <w:r w:rsidRPr="000A6EE3">
        <w:fldChar w:fldCharType="begin"/>
      </w:r>
      <w:r w:rsidRPr="000A6EE3">
        <w:instrText xml:space="preserve"> XE “Alert Management Menu” </w:instrText>
      </w:r>
      <w:r w:rsidRPr="000A6EE3">
        <w:fldChar w:fldCharType="end"/>
      </w:r>
      <w:r w:rsidRPr="000A6EE3">
        <w:fldChar w:fldCharType="begin"/>
      </w:r>
      <w:r w:rsidRPr="000A6EE3">
        <w:instrText xml:space="preserve"> XE “Menus:Alert Management” </w:instrText>
      </w:r>
      <w:r w:rsidRPr="000A6EE3">
        <w:fldChar w:fldCharType="end"/>
      </w:r>
      <w:r w:rsidRPr="000A6EE3">
        <w:fldChar w:fldCharType="begin"/>
      </w:r>
      <w:r w:rsidRPr="000A6EE3">
        <w:instrText xml:space="preserve"> XE “Options:Alert Management” </w:instrText>
      </w:r>
      <w:r w:rsidRPr="000A6EE3">
        <w:fldChar w:fldCharType="end"/>
      </w:r>
      <w:r w:rsidRPr="000A6EE3">
        <w:t xml:space="preserve"> [</w:t>
      </w:r>
      <w:r w:rsidRPr="000A6EE3">
        <w:rPr>
          <w:color w:val="auto"/>
          <w:szCs w:val="22"/>
        </w:rPr>
        <w:t>XQALERT MGR</w:t>
      </w:r>
      <w:r w:rsidRPr="000A6EE3">
        <w:rPr>
          <w:color w:val="auto"/>
          <w:szCs w:val="22"/>
        </w:rPr>
        <w:fldChar w:fldCharType="begin"/>
      </w:r>
      <w:r w:rsidRPr="000A6EE3">
        <w:instrText xml:space="preserve"> XE "</w:instrText>
      </w:r>
      <w:r w:rsidRPr="000A6EE3">
        <w:rPr>
          <w:color w:val="auto"/>
          <w:szCs w:val="22"/>
        </w:rPr>
        <w:instrText>XQALERT MGR Option</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"Menus:</w:instrText>
      </w:r>
      <w:r w:rsidRPr="000A6EE3">
        <w:rPr>
          <w:color w:val="auto"/>
          <w:szCs w:val="22"/>
        </w:rPr>
        <w:instrText>XQALERT MGR</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"Options:</w:instrText>
      </w:r>
      <w:r w:rsidRPr="000A6EE3">
        <w:rPr>
          <w:color w:val="auto"/>
          <w:szCs w:val="22"/>
        </w:rPr>
        <w:instrText>XQALERT MGR</w:instrText>
      </w:r>
      <w:r w:rsidRPr="000A6EE3">
        <w:instrText xml:space="preserve">" </w:instrText>
      </w:r>
      <w:r w:rsidRPr="000A6EE3">
        <w:rPr>
          <w:color w:val="auto"/>
          <w:szCs w:val="22"/>
        </w:rPr>
        <w:fldChar w:fldCharType="end"/>
      </w:r>
      <w:r w:rsidRPr="000A6EE3">
        <w:t>] menu.</w:t>
      </w:r>
    </w:p>
    <w:p w14:paraId="215F3D5B" w14:textId="312F0BB2" w:rsidR="001936DF" w:rsidRPr="000A6EE3" w:rsidRDefault="001936DF" w:rsidP="001936DF">
      <w:pPr>
        <w:pStyle w:val="BodyText"/>
        <w:keepNext/>
        <w:keepLines/>
      </w:pPr>
      <w:r w:rsidRPr="000A6EE3">
        <w:lastRenderedPageBreak/>
        <w:t xml:space="preserve">As of Kernel Patch XU*8.0*730, after running the </w:t>
      </w:r>
      <w:r w:rsidRPr="000A6EE3">
        <w:rPr>
          <w:b/>
          <w:color w:val="auto"/>
          <w:szCs w:val="22"/>
        </w:rPr>
        <w:t>Alerts - Set/Remove Surrogate for User</w:t>
      </w:r>
      <w:r w:rsidRPr="000A6EE3">
        <w:rPr>
          <w:color w:val="auto"/>
          <w:szCs w:val="22"/>
        </w:rPr>
        <w:fldChar w:fldCharType="begin"/>
      </w:r>
      <w:r w:rsidRPr="000A6EE3">
        <w:instrText xml:space="preserve"> XE "</w:instrText>
      </w:r>
      <w:r w:rsidRPr="000A6EE3">
        <w:rPr>
          <w:color w:val="auto"/>
          <w:szCs w:val="22"/>
        </w:rPr>
        <w:instrText>Alerts - Set/Remove Surrogate for User</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w:instrText>
      </w:r>
      <w:r w:rsidRPr="000A6EE3">
        <w:rPr>
          <w:color w:val="auto"/>
          <w:szCs w:val="22"/>
        </w:rPr>
        <w:instrText>Alerts - Set/Remove Surrogate for User</w:instrText>
      </w:r>
      <w:r w:rsidRPr="000A6EE3">
        <w:instrText xml:space="preserve">" </w:instrText>
      </w:r>
      <w:r w:rsidRPr="000A6EE3">
        <w:rPr>
          <w:color w:val="auto"/>
          <w:szCs w:val="22"/>
        </w:rPr>
        <w:fldChar w:fldCharType="end"/>
      </w:r>
      <w:r w:rsidRPr="000A6EE3">
        <w:rPr>
          <w:szCs w:val="22"/>
        </w:rPr>
        <w:t xml:space="preserve"> </w:t>
      </w:r>
      <w:r w:rsidRPr="000A6EE3">
        <w:t>[XQALERT SURROGATE SET/REMOVE</w:t>
      </w:r>
      <w:r w:rsidRPr="000A6EE3">
        <w:fldChar w:fldCharType="begin"/>
      </w:r>
      <w:r w:rsidRPr="000A6EE3">
        <w:instrText xml:space="preserve"> XE “XQALERT SURROGATE SET/REMOVE Option” </w:instrText>
      </w:r>
      <w:r w:rsidRPr="000A6EE3">
        <w:fldChar w:fldCharType="end"/>
      </w:r>
      <w:r w:rsidRPr="000A6EE3">
        <w:fldChar w:fldCharType="begin"/>
      </w:r>
      <w:r w:rsidRPr="000A6EE3">
        <w:instrText xml:space="preserve"> XE “Options:XQALERT SURROGATE SET/REMOVE” </w:instrText>
      </w:r>
      <w:r w:rsidRPr="000A6EE3">
        <w:fldChar w:fldCharType="end"/>
      </w:r>
      <w:r w:rsidRPr="000A6EE3">
        <w:t xml:space="preserve">] option, you can see some examples of surrogate periods for a user, as shown in </w:t>
      </w:r>
      <w:r w:rsidR="00C97058" w:rsidRPr="00C97058">
        <w:rPr>
          <w:b/>
          <w:bCs/>
          <w:color w:val="0000FF"/>
          <w:u w:val="single"/>
        </w:rPr>
        <w:fldChar w:fldCharType="begin"/>
      </w:r>
      <w:r w:rsidR="00C97058" w:rsidRPr="00C97058">
        <w:rPr>
          <w:color w:val="0000FF"/>
          <w:u w:val="single"/>
        </w:rPr>
        <w:instrText xml:space="preserve"> REF _Ref45778965 \h </w:instrText>
      </w:r>
      <w:r w:rsidR="00C97058">
        <w:rPr>
          <w:b/>
          <w:bCs/>
          <w:color w:val="0000FF"/>
          <w:u w:val="single"/>
        </w:rPr>
        <w:instrText xml:space="preserve"> \* MERGEFORMAT </w:instrText>
      </w:r>
      <w:r w:rsidR="00C97058" w:rsidRPr="00C97058">
        <w:rPr>
          <w:b/>
          <w:bCs/>
          <w:color w:val="0000FF"/>
          <w:u w:val="single"/>
        </w:rPr>
      </w:r>
      <w:r w:rsidR="00C97058" w:rsidRPr="00C97058">
        <w:rPr>
          <w:b/>
          <w:bCs/>
          <w:color w:val="0000FF"/>
          <w:u w:val="single"/>
        </w:rPr>
        <w:fldChar w:fldCharType="separate"/>
      </w:r>
      <w:r w:rsidR="00F56C49" w:rsidRPr="00F56C49">
        <w:rPr>
          <w:color w:val="0000FF"/>
          <w:u w:val="single"/>
        </w:rPr>
        <w:t xml:space="preserve">Figure </w:t>
      </w:r>
      <w:r w:rsidR="00F56C49" w:rsidRPr="00F56C49">
        <w:rPr>
          <w:noProof/>
          <w:color w:val="0000FF"/>
          <w:u w:val="single"/>
        </w:rPr>
        <w:t>127</w:t>
      </w:r>
      <w:r w:rsidR="00C97058" w:rsidRPr="00C97058">
        <w:rPr>
          <w:b/>
          <w:bCs/>
          <w:color w:val="0000FF"/>
          <w:u w:val="single"/>
        </w:rPr>
        <w:fldChar w:fldCharType="end"/>
      </w:r>
      <w:r w:rsidRPr="000A6EE3">
        <w:rPr>
          <w:color w:val="000000" w:themeColor="text1"/>
        </w:rPr>
        <w:t xml:space="preserve"> and </w:t>
      </w:r>
      <w:r w:rsidR="00C97058" w:rsidRPr="00C97058">
        <w:rPr>
          <w:color w:val="0000FF"/>
          <w:u w:val="single"/>
        </w:rPr>
        <w:fldChar w:fldCharType="begin"/>
      </w:r>
      <w:r w:rsidR="00C97058" w:rsidRPr="00C97058">
        <w:rPr>
          <w:color w:val="0000FF"/>
          <w:u w:val="single"/>
        </w:rPr>
        <w:instrText xml:space="preserve"> REF _Ref45802625 \h </w:instrText>
      </w:r>
      <w:r w:rsidR="00C97058">
        <w:rPr>
          <w:color w:val="0000FF"/>
          <w:u w:val="single"/>
        </w:rPr>
        <w:instrText xml:space="preserve"> \* MERGEFORMAT </w:instrText>
      </w:r>
      <w:r w:rsidR="00C97058" w:rsidRPr="00C97058">
        <w:rPr>
          <w:color w:val="0000FF"/>
          <w:u w:val="single"/>
        </w:rPr>
      </w:r>
      <w:r w:rsidR="00C97058"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128</w:t>
      </w:r>
      <w:r w:rsidR="00C97058" w:rsidRPr="00C97058">
        <w:rPr>
          <w:color w:val="0000FF"/>
          <w:u w:val="single"/>
        </w:rPr>
        <w:fldChar w:fldCharType="end"/>
      </w:r>
      <w:r w:rsidRPr="000A6EE3">
        <w:t>:</w:t>
      </w:r>
    </w:p>
    <w:p w14:paraId="5DC19CC1" w14:textId="77777777" w:rsidR="001936DF" w:rsidRPr="000A6EE3" w:rsidRDefault="001936DF" w:rsidP="001936DF">
      <w:pPr>
        <w:pStyle w:val="BodyText6"/>
        <w:keepNext/>
        <w:keepLines/>
      </w:pPr>
    </w:p>
    <w:p w14:paraId="67A78A01" w14:textId="4B32F6F0" w:rsidR="001936DF" w:rsidRPr="000A6EE3" w:rsidRDefault="001936DF" w:rsidP="001936DF">
      <w:pPr>
        <w:pStyle w:val="Caption"/>
      </w:pPr>
      <w:bookmarkStart w:id="979" w:name="_Ref45778965"/>
      <w:bookmarkStart w:id="980" w:name="_Toc45804186"/>
      <w:bookmarkStart w:id="981" w:name="_Toc151535180"/>
      <w:r w:rsidRPr="000A6EE3">
        <w:t xml:space="preserve">Figure </w:t>
      </w:r>
      <w:fldSimple w:instr=" SEQ Figure \* ARABIC ">
        <w:r w:rsidR="00F56C49">
          <w:rPr>
            <w:noProof/>
          </w:rPr>
          <w:t>127</w:t>
        </w:r>
      </w:fldSimple>
      <w:bookmarkEnd w:id="979"/>
      <w:r w:rsidRPr="000A6EE3">
        <w:t>: Display of Surrogate Periods</w:t>
      </w:r>
      <w:r w:rsidRPr="000A6EE3">
        <w:rPr>
          <w:sz w:val="18"/>
          <w:szCs w:val="18"/>
        </w:rPr>
        <w:t>—Surrogate with a START DATE and an END DATE</w:t>
      </w:r>
      <w:bookmarkEnd w:id="980"/>
      <w:bookmarkEnd w:id="981"/>
    </w:p>
    <w:p w14:paraId="216625CD" w14:textId="77777777" w:rsidR="001936DF" w:rsidRPr="000A6EE3" w:rsidRDefault="001936DF" w:rsidP="001936DF">
      <w:pPr>
        <w:pStyle w:val="Dialogue"/>
        <w:rPr>
          <w:szCs w:val="18"/>
        </w:rPr>
      </w:pPr>
      <w:bookmarkStart w:id="982" w:name="_Hlk45782635"/>
      <w:r w:rsidRPr="000A6EE3">
        <w:rPr>
          <w:szCs w:val="18"/>
        </w:rPr>
        <w:t xml:space="preserve">  Current Surrogate(s):              START DATE               END DATE</w:t>
      </w:r>
    </w:p>
    <w:p w14:paraId="66C4F05A" w14:textId="77777777" w:rsidR="001936DF" w:rsidRPr="000A6EE3" w:rsidRDefault="001936DF" w:rsidP="001936DF">
      <w:pPr>
        <w:pStyle w:val="Dialogue"/>
        <w:rPr>
          <w:b/>
          <w:bCs/>
          <w:szCs w:val="18"/>
        </w:rPr>
      </w:pPr>
      <w:r w:rsidRPr="000A6EE3">
        <w:rPr>
          <w:b/>
          <w:bCs/>
          <w:szCs w:val="18"/>
        </w:rPr>
        <w:t xml:space="preserve">  </w:t>
      </w:r>
      <w:r w:rsidRPr="000A6EE3">
        <w:rPr>
          <w:b/>
          <w:bCs/>
          <w:szCs w:val="18"/>
          <w:highlight w:val="cyan"/>
        </w:rPr>
        <w:t>1  SURROGATE,ONE                   May 11, 2020@19:31:29    May 18, 2020@00:01</w:t>
      </w:r>
    </w:p>
    <w:bookmarkEnd w:id="982"/>
    <w:p w14:paraId="2C45A675" w14:textId="77777777" w:rsidR="001936DF" w:rsidRPr="000A6EE3" w:rsidRDefault="001936DF" w:rsidP="001936DF">
      <w:pPr>
        <w:pStyle w:val="Dialogue"/>
        <w:rPr>
          <w:szCs w:val="18"/>
        </w:rPr>
      </w:pPr>
    </w:p>
    <w:p w14:paraId="070F905A" w14:textId="77777777" w:rsidR="001936DF" w:rsidRPr="000A6EE3" w:rsidRDefault="001936DF" w:rsidP="001936DF">
      <w:pPr>
        <w:pStyle w:val="BodyText6"/>
        <w:keepNext/>
        <w:keepLines/>
      </w:pPr>
    </w:p>
    <w:p w14:paraId="7B2188DC" w14:textId="06B3B445" w:rsidR="001936DF" w:rsidRPr="000A6EE3" w:rsidRDefault="001936DF" w:rsidP="001936DF">
      <w:pPr>
        <w:pStyle w:val="Caption"/>
      </w:pPr>
      <w:bookmarkStart w:id="983" w:name="_Ref45802625"/>
      <w:bookmarkStart w:id="984" w:name="_Toc45804187"/>
      <w:bookmarkStart w:id="985" w:name="_Toc151535181"/>
      <w:r w:rsidRPr="000A6EE3">
        <w:t xml:space="preserve">Figure </w:t>
      </w:r>
      <w:fldSimple w:instr=" SEQ Figure \* ARABIC ">
        <w:r w:rsidR="00F56C49">
          <w:rPr>
            <w:noProof/>
          </w:rPr>
          <w:t>128</w:t>
        </w:r>
      </w:fldSimple>
      <w:bookmarkEnd w:id="983"/>
      <w:r w:rsidRPr="000A6EE3">
        <w:t>: Display of Surrogate Periods</w:t>
      </w:r>
      <w:r w:rsidRPr="000A6EE3">
        <w:rPr>
          <w:sz w:val="18"/>
          <w:szCs w:val="18"/>
        </w:rPr>
        <w:t>——Surrogate with a START DATE and No END DATE</w:t>
      </w:r>
      <w:bookmarkEnd w:id="984"/>
      <w:bookmarkEnd w:id="985"/>
    </w:p>
    <w:p w14:paraId="508C5AA7" w14:textId="77777777" w:rsidR="001936DF" w:rsidRPr="000A6EE3" w:rsidRDefault="001936DF" w:rsidP="001936DF">
      <w:pPr>
        <w:pStyle w:val="Dialogue"/>
        <w:rPr>
          <w:szCs w:val="18"/>
        </w:rPr>
      </w:pPr>
      <w:r w:rsidRPr="000A6EE3">
        <w:rPr>
          <w:szCs w:val="18"/>
        </w:rPr>
        <w:t xml:space="preserve">  Current Surrogate(s):              START DATE               END DATE</w:t>
      </w:r>
    </w:p>
    <w:p w14:paraId="337EA6E3" w14:textId="77777777" w:rsidR="001936DF" w:rsidRPr="000A6EE3" w:rsidRDefault="001936DF" w:rsidP="001936DF">
      <w:pPr>
        <w:pStyle w:val="Dialogue"/>
        <w:rPr>
          <w:b/>
          <w:bCs/>
          <w:szCs w:val="18"/>
        </w:rPr>
      </w:pPr>
      <w:r w:rsidRPr="000A6EE3">
        <w:rPr>
          <w:b/>
          <w:bCs/>
          <w:szCs w:val="18"/>
        </w:rPr>
        <w:t xml:space="preserve">  </w:t>
      </w:r>
      <w:r w:rsidRPr="000A6EE3">
        <w:rPr>
          <w:b/>
          <w:bCs/>
          <w:szCs w:val="18"/>
          <w:highlight w:val="cyan"/>
        </w:rPr>
        <w:t>1  SURROGATE,ONE                   May 11, 2020@19:31:29</w:t>
      </w:r>
      <w:r w:rsidRPr="000A6EE3">
        <w:rPr>
          <w:b/>
          <w:bCs/>
          <w:szCs w:val="18"/>
        </w:rPr>
        <w:t xml:space="preserve">    </w:t>
      </w:r>
    </w:p>
    <w:p w14:paraId="1CD533B9" w14:textId="77777777" w:rsidR="001936DF" w:rsidRPr="000A6EE3" w:rsidRDefault="001936DF" w:rsidP="001936DF">
      <w:pPr>
        <w:pStyle w:val="Dialogue"/>
        <w:rPr>
          <w:szCs w:val="18"/>
        </w:rPr>
      </w:pPr>
    </w:p>
    <w:p w14:paraId="3A2E1135" w14:textId="77777777" w:rsidR="001936DF" w:rsidRPr="000A6EE3" w:rsidRDefault="001936DF" w:rsidP="001936DF">
      <w:pPr>
        <w:pStyle w:val="BodyText6"/>
      </w:pPr>
    </w:p>
    <w:p w14:paraId="1456DF4B" w14:textId="77777777" w:rsidR="001936DF" w:rsidRPr="000A6EE3" w:rsidRDefault="001936DF" w:rsidP="001936DF">
      <w:pPr>
        <w:pStyle w:val="Heading4"/>
        <w:tabs>
          <w:tab w:val="num" w:pos="864"/>
        </w:tabs>
      </w:pPr>
      <w:bookmarkStart w:id="986" w:name="_Ref45778867"/>
      <w:bookmarkStart w:id="987" w:name="_Toc45803690"/>
      <w:bookmarkStart w:id="988" w:name="_Toc151534675"/>
      <w:r w:rsidRPr="000A6EE3">
        <w:t>Multiple Sequential Surrogate Periods</w:t>
      </w:r>
      <w:bookmarkEnd w:id="986"/>
      <w:bookmarkEnd w:id="987"/>
      <w:bookmarkEnd w:id="988"/>
    </w:p>
    <w:p w14:paraId="63C10D32" w14:textId="77777777" w:rsidR="001936DF" w:rsidRPr="000A6EE3" w:rsidRDefault="001936DF" w:rsidP="001936DF">
      <w:pPr>
        <w:pStyle w:val="BodyText"/>
      </w:pPr>
      <w:r w:rsidRPr="000A6EE3">
        <w:fldChar w:fldCharType="begin"/>
      </w:r>
      <w:r w:rsidRPr="000A6EE3">
        <w:instrText xml:space="preserve"> XE “Multiple Sequential Surrogate Periods” </w:instrText>
      </w:r>
      <w:r w:rsidRPr="000A6EE3">
        <w:fldChar w:fldCharType="end"/>
      </w:r>
      <w:r w:rsidRPr="000A6EE3">
        <w:fldChar w:fldCharType="begin"/>
      </w:r>
      <w:r w:rsidRPr="000A6EE3">
        <w:instrText xml:space="preserve"> XE “Sequential Surrogate Periods” </w:instrText>
      </w:r>
      <w:r w:rsidRPr="000A6EE3">
        <w:fldChar w:fldCharType="end"/>
      </w:r>
      <w:r w:rsidRPr="000A6EE3">
        <w:fldChar w:fldCharType="begin"/>
      </w:r>
      <w:r w:rsidRPr="000A6EE3">
        <w:instrText xml:space="preserve"> XE “Surrogates:Periods” </w:instrText>
      </w:r>
      <w:r w:rsidRPr="000A6EE3">
        <w:fldChar w:fldCharType="end"/>
      </w:r>
      <w:r w:rsidRPr="000A6EE3">
        <w:fldChar w:fldCharType="begin"/>
      </w:r>
      <w:r w:rsidRPr="000A6EE3">
        <w:instrText xml:space="preserve"> XE “Surrogates:Alerts:Multiple Sequential Surrogate Periods” </w:instrText>
      </w:r>
      <w:r w:rsidRPr="000A6EE3">
        <w:fldChar w:fldCharType="end"/>
      </w:r>
      <w:r w:rsidRPr="000A6EE3">
        <w:fldChar w:fldCharType="begin"/>
      </w:r>
      <w:r w:rsidRPr="000A6EE3">
        <w:instrText xml:space="preserve"> XE “Alerts:Surrogates:Multiple Sequential Surrogate Periods” </w:instrText>
      </w:r>
      <w:r w:rsidRPr="000A6EE3">
        <w:fldChar w:fldCharType="end"/>
      </w:r>
      <w:r w:rsidRPr="000A6EE3">
        <w:t xml:space="preserve">Scheduling multiple, sequential, surrogate periods have been available beginning with Kernel Patch XU*8.0*366, but their usage was </w:t>
      </w:r>
      <w:r w:rsidRPr="000A6EE3">
        <w:rPr>
          <w:i/>
          <w:iCs/>
        </w:rPr>
        <w:t>not</w:t>
      </w:r>
      <w:r w:rsidRPr="000A6EE3">
        <w:t xml:space="preserve"> documented at the time. As of Kernel Patch XU*8.0*730, these surrogate periods are now being documented.</w:t>
      </w:r>
    </w:p>
    <w:p w14:paraId="002425EA" w14:textId="77777777" w:rsidR="001936DF" w:rsidRPr="000A6EE3" w:rsidRDefault="001936DF" w:rsidP="001936DF">
      <w:pPr>
        <w:pStyle w:val="BodyText"/>
      </w:pPr>
      <w:r w:rsidRPr="000A6EE3">
        <w:t>The surrogate periods are sequential; that is, one period ends when the next period starts. Only the last surrogate period has no end date/time specified.</w:t>
      </w:r>
    </w:p>
    <w:p w14:paraId="05CF20F5" w14:textId="2810FAB0" w:rsidR="001936DF" w:rsidRPr="000A6EE3" w:rsidRDefault="00C97058" w:rsidP="001936DF">
      <w:pPr>
        <w:pStyle w:val="BodyText"/>
        <w:keepNext/>
        <w:keepLines/>
      </w:pPr>
      <w:r w:rsidRPr="00C97058">
        <w:rPr>
          <w:color w:val="0000FF"/>
          <w:u w:val="single"/>
        </w:rPr>
        <w:lastRenderedPageBreak/>
        <w:fldChar w:fldCharType="begin"/>
      </w:r>
      <w:r w:rsidRPr="00C97058">
        <w:rPr>
          <w:color w:val="0000FF"/>
          <w:u w:val="single"/>
        </w:rPr>
        <w:instrText xml:space="preserve"> REF _Ref45779508 \h </w:instrText>
      </w:r>
      <w:r>
        <w:rPr>
          <w:color w:val="0000FF"/>
          <w:u w:val="single"/>
        </w:rPr>
        <w:instrText xml:space="preserve"> \* MERGEFORMAT </w:instrText>
      </w:r>
      <w:r w:rsidRPr="00C97058">
        <w:rPr>
          <w:color w:val="0000FF"/>
          <w:u w:val="single"/>
        </w:rPr>
      </w:r>
      <w:r w:rsidRPr="00C97058">
        <w:rPr>
          <w:color w:val="0000FF"/>
          <w:u w:val="single"/>
        </w:rPr>
        <w:fldChar w:fldCharType="separate"/>
      </w:r>
      <w:r w:rsidR="00F56C49" w:rsidRPr="00F56C49">
        <w:rPr>
          <w:color w:val="0000FF"/>
          <w:u w:val="single"/>
        </w:rPr>
        <w:t xml:space="preserve">Figure </w:t>
      </w:r>
      <w:r w:rsidR="00F56C49" w:rsidRPr="00F56C49">
        <w:rPr>
          <w:noProof/>
          <w:color w:val="0000FF"/>
          <w:u w:val="single"/>
        </w:rPr>
        <w:t>129</w:t>
      </w:r>
      <w:r w:rsidRPr="00C97058">
        <w:rPr>
          <w:color w:val="0000FF"/>
          <w:u w:val="single"/>
        </w:rPr>
        <w:fldChar w:fldCharType="end"/>
      </w:r>
      <w:r w:rsidR="001936DF" w:rsidRPr="000A6EE3">
        <w:t xml:space="preserve"> shows an example of creating multiple sequential surrogate periods:</w:t>
      </w:r>
    </w:p>
    <w:p w14:paraId="76300B27" w14:textId="77777777" w:rsidR="001936DF" w:rsidRPr="000A6EE3" w:rsidRDefault="001936DF" w:rsidP="001936DF">
      <w:pPr>
        <w:pStyle w:val="BodyText6"/>
        <w:keepNext/>
        <w:keepLines/>
      </w:pPr>
    </w:p>
    <w:p w14:paraId="2C28CF91" w14:textId="2115B056" w:rsidR="001936DF" w:rsidRPr="000A6EE3" w:rsidRDefault="001936DF" w:rsidP="001936DF">
      <w:pPr>
        <w:pStyle w:val="Caption"/>
      </w:pPr>
      <w:bookmarkStart w:id="989" w:name="_Ref45779508"/>
      <w:bookmarkStart w:id="990" w:name="_Toc45804188"/>
      <w:bookmarkStart w:id="991" w:name="_Toc151535182"/>
      <w:r w:rsidRPr="000A6EE3">
        <w:t xml:space="preserve">Figure </w:t>
      </w:r>
      <w:fldSimple w:instr=" SEQ Figure \* ARABIC ">
        <w:r w:rsidR="00F56C49">
          <w:rPr>
            <w:noProof/>
          </w:rPr>
          <w:t>129</w:t>
        </w:r>
      </w:fldSimple>
      <w:bookmarkEnd w:id="989"/>
      <w:r w:rsidRPr="000A6EE3">
        <w:t>: Multiple Sequential Surrogate Periods</w:t>
      </w:r>
      <w:bookmarkEnd w:id="990"/>
      <w:bookmarkEnd w:id="991"/>
    </w:p>
    <w:p w14:paraId="34AFACB1" w14:textId="77777777" w:rsidR="001936DF" w:rsidRPr="000A6EE3" w:rsidRDefault="001936DF" w:rsidP="001936DF">
      <w:pPr>
        <w:pStyle w:val="Dialogue"/>
        <w:rPr>
          <w:szCs w:val="18"/>
        </w:rPr>
      </w:pPr>
      <w:r w:rsidRPr="000A6EE3">
        <w:rPr>
          <w:szCs w:val="18"/>
        </w:rPr>
        <w:t xml:space="preserve">Select OPTION NAME: </w:t>
      </w:r>
      <w:r w:rsidRPr="000A6EE3">
        <w:rPr>
          <w:b/>
          <w:bCs/>
          <w:szCs w:val="18"/>
          <w:highlight w:val="yellow"/>
        </w:rPr>
        <w:t>XQALERT SURROGATE SET/REMOVE &lt;Enter&gt;</w:t>
      </w:r>
      <w:r w:rsidRPr="000A6EE3">
        <w:rPr>
          <w:szCs w:val="18"/>
        </w:rPr>
        <w:t xml:space="preserve"> Alerts - Set/Remove Surr</w:t>
      </w:r>
    </w:p>
    <w:p w14:paraId="5280D2EC" w14:textId="77777777" w:rsidR="001936DF" w:rsidRPr="000A6EE3" w:rsidRDefault="001936DF" w:rsidP="001936DF">
      <w:pPr>
        <w:pStyle w:val="Dialogue"/>
        <w:rPr>
          <w:szCs w:val="18"/>
        </w:rPr>
      </w:pPr>
      <w:r w:rsidRPr="000A6EE3">
        <w:rPr>
          <w:szCs w:val="18"/>
        </w:rPr>
        <w:t>ogate for User</w:t>
      </w:r>
    </w:p>
    <w:p w14:paraId="332892A8" w14:textId="77777777" w:rsidR="001936DF" w:rsidRPr="000A6EE3" w:rsidRDefault="001936DF" w:rsidP="001936DF">
      <w:pPr>
        <w:pStyle w:val="Dialogue"/>
        <w:rPr>
          <w:szCs w:val="18"/>
        </w:rPr>
      </w:pPr>
      <w:r w:rsidRPr="000A6EE3">
        <w:rPr>
          <w:szCs w:val="18"/>
        </w:rPr>
        <w:t>Alerts - Set/Remove Surrogate for User</w:t>
      </w:r>
    </w:p>
    <w:p w14:paraId="368F1897" w14:textId="77777777" w:rsidR="001936DF" w:rsidRPr="000A6EE3" w:rsidRDefault="001936DF" w:rsidP="001936DF">
      <w:pPr>
        <w:pStyle w:val="Dialogue"/>
        <w:rPr>
          <w:szCs w:val="18"/>
        </w:rPr>
      </w:pPr>
      <w:r w:rsidRPr="000A6EE3">
        <w:rPr>
          <w:szCs w:val="18"/>
        </w:rPr>
        <w:t>SURROGATE related to which</w:t>
      </w:r>
    </w:p>
    <w:p w14:paraId="2AAF1F5D" w14:textId="77777777" w:rsidR="001936DF" w:rsidRPr="000A6EE3" w:rsidRDefault="001936DF" w:rsidP="001936DF">
      <w:pPr>
        <w:pStyle w:val="Dialogue"/>
        <w:rPr>
          <w:szCs w:val="18"/>
        </w:rPr>
      </w:pPr>
      <w:r w:rsidRPr="000A6EE3">
        <w:rPr>
          <w:szCs w:val="18"/>
        </w:rPr>
        <w:t xml:space="preserve">NEW PERSON entry: </w:t>
      </w:r>
      <w:r w:rsidRPr="000A6EE3">
        <w:rPr>
          <w:b/>
          <w:bCs/>
          <w:szCs w:val="18"/>
          <w:highlight w:val="yellow"/>
        </w:rPr>
        <w:t>USER,ONE</w:t>
      </w:r>
    </w:p>
    <w:p w14:paraId="1B5309B4" w14:textId="77777777" w:rsidR="001936DF" w:rsidRPr="000A6EE3" w:rsidRDefault="001936DF" w:rsidP="001936DF">
      <w:pPr>
        <w:pStyle w:val="Dialogue"/>
        <w:rPr>
          <w:szCs w:val="18"/>
        </w:rPr>
      </w:pPr>
      <w:r w:rsidRPr="000A6EE3">
        <w:rPr>
          <w:szCs w:val="18"/>
        </w:rPr>
        <w:t xml:space="preserve">  No current surrogates</w:t>
      </w:r>
    </w:p>
    <w:p w14:paraId="5BA80CD7" w14:textId="77777777" w:rsidR="001936DF" w:rsidRPr="000A6EE3" w:rsidRDefault="001936DF" w:rsidP="001936DF">
      <w:pPr>
        <w:pStyle w:val="Dialogue"/>
        <w:rPr>
          <w:szCs w:val="18"/>
        </w:rPr>
      </w:pPr>
    </w:p>
    <w:p w14:paraId="590174C3" w14:textId="77777777" w:rsidR="001936DF" w:rsidRPr="000A6EE3" w:rsidRDefault="001936DF" w:rsidP="001936DF">
      <w:pPr>
        <w:pStyle w:val="Dialogue"/>
        <w:rPr>
          <w:szCs w:val="18"/>
        </w:rPr>
      </w:pPr>
      <w:r w:rsidRPr="000A6EE3">
        <w:rPr>
          <w:szCs w:val="18"/>
        </w:rPr>
        <w:t xml:space="preserve">Do you want to SET a new surrogate recipient? NO// </w:t>
      </w:r>
      <w:r w:rsidRPr="000A6EE3">
        <w:rPr>
          <w:b/>
          <w:bCs/>
          <w:szCs w:val="18"/>
          <w:highlight w:val="yellow"/>
        </w:rPr>
        <w:t>YES</w:t>
      </w:r>
    </w:p>
    <w:p w14:paraId="27E942D2" w14:textId="77777777" w:rsidR="001936DF" w:rsidRPr="000A6EE3" w:rsidRDefault="001936DF" w:rsidP="001936DF">
      <w:pPr>
        <w:pStyle w:val="Dialogue"/>
        <w:rPr>
          <w:szCs w:val="18"/>
        </w:rPr>
      </w:pPr>
      <w:r w:rsidRPr="000A6EE3">
        <w:rPr>
          <w:szCs w:val="18"/>
        </w:rPr>
        <w:t xml:space="preserve">Select USER to be SURROGATE: </w:t>
      </w:r>
      <w:r w:rsidRPr="000A6EE3">
        <w:rPr>
          <w:b/>
          <w:bCs/>
          <w:szCs w:val="18"/>
          <w:highlight w:val="yellow"/>
        </w:rPr>
        <w:t>SURROGATE,ONE</w:t>
      </w:r>
    </w:p>
    <w:p w14:paraId="3AB52DEF" w14:textId="77777777" w:rsidR="001936DF" w:rsidRPr="000A6EE3" w:rsidRDefault="001936DF" w:rsidP="001936DF">
      <w:pPr>
        <w:pStyle w:val="Dialogue"/>
        <w:rPr>
          <w:szCs w:val="18"/>
        </w:rPr>
      </w:pPr>
      <w:r w:rsidRPr="000A6EE3">
        <w:rPr>
          <w:szCs w:val="18"/>
        </w:rPr>
        <w:t xml:space="preserve">Enter Date/Time SURROGATE is to start:  (MAY 11, 2020@19:31:24-DEC 31, 2699): </w:t>
      </w:r>
      <w:r w:rsidRPr="000A6EE3">
        <w:rPr>
          <w:b/>
          <w:bCs/>
          <w:szCs w:val="18"/>
          <w:highlight w:val="yellow"/>
        </w:rPr>
        <w:t>&lt;Enter&gt;</w:t>
      </w:r>
    </w:p>
    <w:p w14:paraId="53AFF3C7" w14:textId="77777777" w:rsidR="001936DF" w:rsidRPr="000A6EE3" w:rsidRDefault="001936DF" w:rsidP="001936DF">
      <w:pPr>
        <w:pStyle w:val="Dialogue"/>
        <w:rPr>
          <w:szCs w:val="18"/>
        </w:rPr>
      </w:pPr>
      <w:r w:rsidRPr="000A6EE3">
        <w:rPr>
          <w:szCs w:val="18"/>
        </w:rPr>
        <w:t xml:space="preserve">Enter Date/Time SURROGATE is to end:  (MAY 11, 2020@19:31:27-DEC 31, 2699): </w:t>
      </w:r>
      <w:r w:rsidRPr="000A6EE3">
        <w:rPr>
          <w:b/>
          <w:bCs/>
          <w:szCs w:val="18"/>
          <w:highlight w:val="yellow"/>
        </w:rPr>
        <w:t>&lt;Enter&gt;</w:t>
      </w:r>
    </w:p>
    <w:p w14:paraId="2027FDD9" w14:textId="77777777" w:rsidR="001936DF" w:rsidRPr="000A6EE3" w:rsidRDefault="001936DF" w:rsidP="001936DF">
      <w:pPr>
        <w:pStyle w:val="Dialogue"/>
        <w:rPr>
          <w:szCs w:val="18"/>
        </w:rPr>
      </w:pPr>
    </w:p>
    <w:p w14:paraId="39423E88" w14:textId="77777777" w:rsidR="001936DF" w:rsidRPr="000A6EE3" w:rsidRDefault="001936DF" w:rsidP="001936DF">
      <w:pPr>
        <w:pStyle w:val="Dialogue"/>
        <w:rPr>
          <w:szCs w:val="18"/>
        </w:rPr>
      </w:pPr>
      <w:r w:rsidRPr="000A6EE3">
        <w:rPr>
          <w:szCs w:val="18"/>
        </w:rPr>
        <w:t>Current Surrogate(s):              START DATE               END DATE</w:t>
      </w:r>
    </w:p>
    <w:p w14:paraId="3D65B2EF" w14:textId="77777777" w:rsidR="001936DF" w:rsidRPr="000A6EE3" w:rsidRDefault="001936DF" w:rsidP="001936DF">
      <w:pPr>
        <w:pStyle w:val="Dialogue"/>
        <w:rPr>
          <w:b/>
          <w:bCs/>
          <w:szCs w:val="18"/>
        </w:rPr>
      </w:pPr>
      <w:r w:rsidRPr="000A6EE3">
        <w:rPr>
          <w:b/>
          <w:bCs/>
          <w:szCs w:val="18"/>
          <w:highlight w:val="cyan"/>
        </w:rPr>
        <w:t>1  SURROGATE,ONE                   May 11, 2020@19:31:29</w:t>
      </w:r>
    </w:p>
    <w:p w14:paraId="018E5844" w14:textId="77777777" w:rsidR="001936DF" w:rsidRPr="000A6EE3" w:rsidRDefault="001936DF" w:rsidP="001936DF">
      <w:pPr>
        <w:pStyle w:val="Dialogue"/>
        <w:rPr>
          <w:szCs w:val="18"/>
        </w:rPr>
      </w:pPr>
    </w:p>
    <w:p w14:paraId="4CDCC939" w14:textId="77777777" w:rsidR="001936DF" w:rsidRPr="000A6EE3" w:rsidRDefault="001936DF" w:rsidP="001936DF">
      <w:pPr>
        <w:pStyle w:val="Dialogue"/>
        <w:rPr>
          <w:szCs w:val="18"/>
        </w:rPr>
      </w:pPr>
      <w:r w:rsidRPr="000A6EE3">
        <w:rPr>
          <w:szCs w:val="18"/>
        </w:rPr>
        <w:t xml:space="preserve">Do you want to SET a new surrogate recipient? NO// </w:t>
      </w:r>
      <w:r w:rsidRPr="000A6EE3">
        <w:rPr>
          <w:b/>
          <w:bCs/>
          <w:szCs w:val="18"/>
          <w:highlight w:val="yellow"/>
        </w:rPr>
        <w:t>YES</w:t>
      </w:r>
    </w:p>
    <w:p w14:paraId="4D20631A" w14:textId="77777777" w:rsidR="001936DF" w:rsidRPr="000A6EE3" w:rsidRDefault="001936DF" w:rsidP="001936DF">
      <w:pPr>
        <w:pStyle w:val="Dialogue"/>
        <w:rPr>
          <w:szCs w:val="18"/>
        </w:rPr>
      </w:pPr>
      <w:r w:rsidRPr="000A6EE3">
        <w:rPr>
          <w:szCs w:val="18"/>
        </w:rPr>
        <w:t xml:space="preserve">Select USER to be SURROGATE: </w:t>
      </w:r>
      <w:r w:rsidRPr="000A6EE3">
        <w:rPr>
          <w:b/>
          <w:bCs/>
          <w:szCs w:val="18"/>
          <w:highlight w:val="yellow"/>
        </w:rPr>
        <w:t>SURROGATE,TWO</w:t>
      </w:r>
    </w:p>
    <w:p w14:paraId="6E86C81D" w14:textId="77777777" w:rsidR="001936DF" w:rsidRPr="000A6EE3" w:rsidRDefault="001936DF" w:rsidP="001936DF">
      <w:pPr>
        <w:pStyle w:val="Dialogue"/>
        <w:rPr>
          <w:szCs w:val="18"/>
        </w:rPr>
      </w:pPr>
      <w:r w:rsidRPr="000A6EE3">
        <w:rPr>
          <w:szCs w:val="18"/>
        </w:rPr>
        <w:t xml:space="preserve">Enter Date/Time SURROGATE is to start:  (MAY 11, 2020@19:36:22-DEC 31, 2699): </w:t>
      </w:r>
      <w:r w:rsidRPr="000A6EE3">
        <w:rPr>
          <w:b/>
          <w:bCs/>
          <w:szCs w:val="18"/>
          <w:highlight w:val="yellow"/>
        </w:rPr>
        <w:t>May 18@00:01 &lt;Enter&gt;</w:t>
      </w:r>
      <w:r w:rsidRPr="000A6EE3">
        <w:rPr>
          <w:szCs w:val="18"/>
        </w:rPr>
        <w:t xml:space="preserve"> (MAY 18, 2020@00:01)</w:t>
      </w:r>
    </w:p>
    <w:p w14:paraId="43B80169" w14:textId="77777777" w:rsidR="001936DF" w:rsidRPr="000A6EE3" w:rsidRDefault="001936DF" w:rsidP="001936DF">
      <w:pPr>
        <w:pStyle w:val="Dialogue"/>
        <w:rPr>
          <w:szCs w:val="18"/>
        </w:rPr>
      </w:pPr>
      <w:r w:rsidRPr="000A6EE3">
        <w:rPr>
          <w:szCs w:val="18"/>
        </w:rPr>
        <w:t xml:space="preserve">Enter Date/Time SURROGATE is to end:  (MAY 11, 2020@19:36:55-DEC 31, 2699): </w:t>
      </w:r>
      <w:r w:rsidRPr="000A6EE3">
        <w:rPr>
          <w:b/>
          <w:bCs/>
          <w:szCs w:val="18"/>
          <w:highlight w:val="yellow"/>
        </w:rPr>
        <w:t>&lt;Enter&gt;</w:t>
      </w:r>
    </w:p>
    <w:p w14:paraId="051B032C" w14:textId="77777777" w:rsidR="001936DF" w:rsidRPr="000A6EE3" w:rsidRDefault="001936DF" w:rsidP="001936DF">
      <w:pPr>
        <w:pStyle w:val="Dialogue"/>
        <w:rPr>
          <w:szCs w:val="18"/>
        </w:rPr>
      </w:pPr>
    </w:p>
    <w:p w14:paraId="78556348" w14:textId="77777777" w:rsidR="001936DF" w:rsidRPr="000A6EE3" w:rsidRDefault="001936DF" w:rsidP="001936DF">
      <w:pPr>
        <w:pStyle w:val="Dialogue"/>
        <w:rPr>
          <w:szCs w:val="18"/>
        </w:rPr>
      </w:pPr>
      <w:r w:rsidRPr="000A6EE3">
        <w:rPr>
          <w:szCs w:val="18"/>
        </w:rPr>
        <w:t>Current Surrogate(s):              START DATE               END DATE</w:t>
      </w:r>
    </w:p>
    <w:p w14:paraId="7ECEB91D" w14:textId="77777777" w:rsidR="001936DF" w:rsidRPr="000A6EE3" w:rsidRDefault="001936DF" w:rsidP="001936DF">
      <w:pPr>
        <w:pStyle w:val="Dialogue"/>
        <w:rPr>
          <w:b/>
          <w:bCs/>
          <w:szCs w:val="18"/>
          <w:highlight w:val="cyan"/>
        </w:rPr>
      </w:pPr>
      <w:r w:rsidRPr="000A6EE3">
        <w:rPr>
          <w:b/>
          <w:bCs/>
          <w:szCs w:val="18"/>
          <w:highlight w:val="cyan"/>
        </w:rPr>
        <w:t>1  SURROGATE,ONE                   May 11, 2020@19:31:29    May 18, 2020@00:01</w:t>
      </w:r>
    </w:p>
    <w:p w14:paraId="5BA08665" w14:textId="77777777" w:rsidR="001936DF" w:rsidRPr="000A6EE3" w:rsidRDefault="001936DF" w:rsidP="001936DF">
      <w:pPr>
        <w:pStyle w:val="Dialogue"/>
        <w:rPr>
          <w:b/>
          <w:bCs/>
          <w:szCs w:val="18"/>
        </w:rPr>
      </w:pPr>
      <w:r w:rsidRPr="000A6EE3">
        <w:rPr>
          <w:b/>
          <w:bCs/>
          <w:szCs w:val="18"/>
          <w:highlight w:val="cyan"/>
        </w:rPr>
        <w:t>2  SURROGATE,TWO                   May 18, 2020@00:01</w:t>
      </w:r>
    </w:p>
    <w:p w14:paraId="3850AA15" w14:textId="77777777" w:rsidR="001936DF" w:rsidRPr="000A6EE3" w:rsidRDefault="001936DF" w:rsidP="001936DF">
      <w:pPr>
        <w:pStyle w:val="Dialogue"/>
        <w:rPr>
          <w:szCs w:val="18"/>
        </w:rPr>
      </w:pPr>
    </w:p>
    <w:p w14:paraId="0999B5DC" w14:textId="77777777" w:rsidR="001936DF" w:rsidRPr="000A6EE3" w:rsidRDefault="001936DF" w:rsidP="001936DF">
      <w:pPr>
        <w:pStyle w:val="Dialogue"/>
        <w:rPr>
          <w:szCs w:val="18"/>
        </w:rPr>
      </w:pPr>
      <w:r w:rsidRPr="000A6EE3">
        <w:rPr>
          <w:szCs w:val="18"/>
        </w:rPr>
        <w:t xml:space="preserve">Do you want to SET a new surrogate recipient? NO// </w:t>
      </w:r>
      <w:r w:rsidRPr="000A6EE3">
        <w:rPr>
          <w:b/>
          <w:bCs/>
          <w:szCs w:val="18"/>
        </w:rPr>
        <w:t>YES</w:t>
      </w:r>
    </w:p>
    <w:p w14:paraId="68E25E4F" w14:textId="77777777" w:rsidR="001936DF" w:rsidRPr="000A6EE3" w:rsidRDefault="001936DF" w:rsidP="001936DF">
      <w:pPr>
        <w:pStyle w:val="Dialogue"/>
        <w:rPr>
          <w:szCs w:val="18"/>
        </w:rPr>
      </w:pPr>
      <w:r w:rsidRPr="000A6EE3">
        <w:rPr>
          <w:szCs w:val="18"/>
        </w:rPr>
        <w:t xml:space="preserve">Select USER to be SURROGATE: </w:t>
      </w:r>
      <w:r w:rsidRPr="000A6EE3">
        <w:rPr>
          <w:b/>
          <w:bCs/>
          <w:szCs w:val="18"/>
          <w:highlight w:val="yellow"/>
        </w:rPr>
        <w:t>SURROGATE,THREE</w:t>
      </w:r>
    </w:p>
    <w:p w14:paraId="4F48EF0A" w14:textId="77777777" w:rsidR="001936DF" w:rsidRPr="000A6EE3" w:rsidRDefault="001936DF" w:rsidP="001936DF">
      <w:pPr>
        <w:pStyle w:val="Dialogue"/>
        <w:rPr>
          <w:szCs w:val="18"/>
        </w:rPr>
      </w:pPr>
      <w:r w:rsidRPr="000A6EE3">
        <w:rPr>
          <w:szCs w:val="18"/>
        </w:rPr>
        <w:t xml:space="preserve">Enter Date/Time SURROGATE is to start:  (MAY 11, 2020@19:44:04-DEC 31, 2699): </w:t>
      </w:r>
      <w:r w:rsidRPr="000A6EE3">
        <w:rPr>
          <w:b/>
          <w:bCs/>
          <w:szCs w:val="18"/>
          <w:highlight w:val="yellow"/>
        </w:rPr>
        <w:t>May 25@00:01 &lt;Enter&gt;</w:t>
      </w:r>
      <w:r w:rsidRPr="000A6EE3">
        <w:rPr>
          <w:szCs w:val="18"/>
        </w:rPr>
        <w:t xml:space="preserve"> (MAY 25, 2020@00:01)</w:t>
      </w:r>
    </w:p>
    <w:p w14:paraId="3C073384" w14:textId="77777777" w:rsidR="001936DF" w:rsidRPr="000A6EE3" w:rsidRDefault="001936DF" w:rsidP="001936DF">
      <w:pPr>
        <w:pStyle w:val="Dialogue"/>
        <w:rPr>
          <w:szCs w:val="18"/>
        </w:rPr>
      </w:pPr>
      <w:r w:rsidRPr="000A6EE3">
        <w:rPr>
          <w:szCs w:val="18"/>
        </w:rPr>
        <w:t xml:space="preserve">Enter Date/Time SURROGATE is to end:  (MAY 11, 2020@19:44:24-DEC 31, 2699): </w:t>
      </w:r>
      <w:r w:rsidRPr="000A6EE3">
        <w:rPr>
          <w:b/>
          <w:bCs/>
          <w:szCs w:val="18"/>
          <w:highlight w:val="yellow"/>
        </w:rPr>
        <w:t>June 01@00:01 &lt;Enter&gt;</w:t>
      </w:r>
      <w:r w:rsidRPr="000A6EE3">
        <w:rPr>
          <w:szCs w:val="18"/>
        </w:rPr>
        <w:t xml:space="preserve"> (JUN 01, 2020@00:01)</w:t>
      </w:r>
    </w:p>
    <w:p w14:paraId="7B502378" w14:textId="77777777" w:rsidR="001936DF" w:rsidRPr="000A6EE3" w:rsidRDefault="001936DF" w:rsidP="001936DF">
      <w:pPr>
        <w:pStyle w:val="Dialogue"/>
        <w:rPr>
          <w:szCs w:val="18"/>
        </w:rPr>
      </w:pPr>
    </w:p>
    <w:p w14:paraId="4C6DAE9A" w14:textId="77777777" w:rsidR="001936DF" w:rsidRPr="000A6EE3" w:rsidRDefault="001936DF" w:rsidP="001936DF">
      <w:pPr>
        <w:pStyle w:val="Dialogue"/>
        <w:rPr>
          <w:szCs w:val="18"/>
        </w:rPr>
      </w:pPr>
      <w:r w:rsidRPr="000A6EE3">
        <w:rPr>
          <w:szCs w:val="18"/>
        </w:rPr>
        <w:t>Current Surrogate(s):              START DATE               END DATE</w:t>
      </w:r>
    </w:p>
    <w:p w14:paraId="26D0151A" w14:textId="77777777" w:rsidR="001936DF" w:rsidRPr="000A6EE3" w:rsidRDefault="001936DF" w:rsidP="001936DF">
      <w:pPr>
        <w:pStyle w:val="Dialogue"/>
        <w:rPr>
          <w:b/>
          <w:bCs/>
          <w:szCs w:val="18"/>
          <w:highlight w:val="cyan"/>
        </w:rPr>
      </w:pPr>
      <w:r w:rsidRPr="000A6EE3">
        <w:rPr>
          <w:b/>
          <w:bCs/>
          <w:szCs w:val="18"/>
          <w:highlight w:val="cyan"/>
        </w:rPr>
        <w:t>1  SURROGATE,ONE                   May 11, 2020@19:31:29    May 18, 2020@00:01</w:t>
      </w:r>
    </w:p>
    <w:p w14:paraId="17C6410B" w14:textId="77777777" w:rsidR="001936DF" w:rsidRPr="000A6EE3" w:rsidRDefault="001936DF" w:rsidP="001936DF">
      <w:pPr>
        <w:pStyle w:val="Dialogue"/>
        <w:rPr>
          <w:b/>
          <w:bCs/>
          <w:szCs w:val="18"/>
          <w:highlight w:val="cyan"/>
        </w:rPr>
      </w:pPr>
      <w:r w:rsidRPr="000A6EE3">
        <w:rPr>
          <w:b/>
          <w:bCs/>
          <w:szCs w:val="18"/>
          <w:highlight w:val="cyan"/>
        </w:rPr>
        <w:t>2  SURROGATE,TWO                   May 18, 2020@00:01       May 25, 2020@00:01</w:t>
      </w:r>
    </w:p>
    <w:p w14:paraId="2BB9F81F" w14:textId="77777777" w:rsidR="001936DF" w:rsidRPr="000A6EE3" w:rsidRDefault="001936DF" w:rsidP="001936DF">
      <w:pPr>
        <w:pStyle w:val="Dialogue"/>
        <w:rPr>
          <w:b/>
          <w:bCs/>
          <w:szCs w:val="18"/>
        </w:rPr>
      </w:pPr>
      <w:r w:rsidRPr="000A6EE3">
        <w:rPr>
          <w:b/>
          <w:bCs/>
          <w:szCs w:val="18"/>
          <w:highlight w:val="cyan"/>
        </w:rPr>
        <w:t>3  SURROGATE,THREE                 May 25, 2020@00:01       Jun 01, 2020@00:01</w:t>
      </w:r>
    </w:p>
    <w:p w14:paraId="18708EC9" w14:textId="77777777" w:rsidR="001936DF" w:rsidRPr="000A6EE3" w:rsidRDefault="001936DF" w:rsidP="001936DF">
      <w:pPr>
        <w:pStyle w:val="Dialogue"/>
        <w:rPr>
          <w:szCs w:val="18"/>
        </w:rPr>
      </w:pPr>
    </w:p>
    <w:p w14:paraId="31228079" w14:textId="77777777" w:rsidR="001936DF" w:rsidRPr="000A6EE3" w:rsidRDefault="001936DF" w:rsidP="001936DF">
      <w:pPr>
        <w:pStyle w:val="Dialogue"/>
        <w:rPr>
          <w:szCs w:val="18"/>
        </w:rPr>
      </w:pPr>
      <w:r w:rsidRPr="000A6EE3">
        <w:rPr>
          <w:szCs w:val="18"/>
        </w:rPr>
        <w:t xml:space="preserve">Do you want to SET a new surrogate recipient? NO// </w:t>
      </w:r>
      <w:r w:rsidRPr="000A6EE3">
        <w:rPr>
          <w:b/>
          <w:bCs/>
          <w:szCs w:val="18"/>
        </w:rPr>
        <w:t>&lt;Enter&gt;</w:t>
      </w:r>
    </w:p>
    <w:p w14:paraId="13A7786D" w14:textId="77777777" w:rsidR="001936DF" w:rsidRPr="000A6EE3" w:rsidRDefault="001936DF" w:rsidP="001936DF">
      <w:pPr>
        <w:pStyle w:val="BodyText6"/>
      </w:pPr>
    </w:p>
    <w:p w14:paraId="1AC3B89A" w14:textId="77777777" w:rsidR="001936DF" w:rsidRPr="000A6EE3" w:rsidRDefault="001936DF" w:rsidP="001936DF">
      <w:pPr>
        <w:pStyle w:val="Heading4"/>
        <w:tabs>
          <w:tab w:val="num" w:pos="864"/>
        </w:tabs>
      </w:pPr>
      <w:bookmarkStart w:id="992" w:name="_Ref45778872"/>
      <w:bookmarkStart w:id="993" w:name="_Toc45803691"/>
      <w:bookmarkStart w:id="994" w:name="_Toc151534676"/>
      <w:r w:rsidRPr="000A6EE3">
        <w:lastRenderedPageBreak/>
        <w:t>Transitive Surrogates</w:t>
      </w:r>
      <w:bookmarkEnd w:id="992"/>
      <w:bookmarkEnd w:id="993"/>
      <w:bookmarkEnd w:id="994"/>
    </w:p>
    <w:p w14:paraId="618DBEF7" w14:textId="7933F24F" w:rsidR="001936DF" w:rsidRPr="000A6EE3" w:rsidRDefault="001936DF" w:rsidP="001936DF">
      <w:pPr>
        <w:pStyle w:val="BodyText"/>
        <w:keepNext/>
        <w:keepLines/>
      </w:pPr>
      <w:r w:rsidRPr="000A6EE3">
        <w:fldChar w:fldCharType="begin"/>
      </w:r>
      <w:r w:rsidRPr="000A6EE3">
        <w:instrText xml:space="preserve"> XE “Transitive Surrogates” </w:instrText>
      </w:r>
      <w:r w:rsidRPr="000A6EE3">
        <w:fldChar w:fldCharType="end"/>
      </w:r>
      <w:r w:rsidRPr="000A6EE3">
        <w:fldChar w:fldCharType="begin"/>
      </w:r>
      <w:r w:rsidRPr="000A6EE3">
        <w:instrText xml:space="preserve"> XE “Surrogates:Transitive” </w:instrText>
      </w:r>
      <w:r w:rsidRPr="000A6EE3">
        <w:fldChar w:fldCharType="end"/>
      </w:r>
      <w:r w:rsidRPr="000A6EE3">
        <w:fldChar w:fldCharType="begin"/>
      </w:r>
      <w:r w:rsidRPr="000A6EE3">
        <w:instrText xml:space="preserve"> XE “Alerts:Surrogates:Transitive” </w:instrText>
      </w:r>
      <w:r w:rsidRPr="000A6EE3">
        <w:fldChar w:fldCharType="end"/>
      </w:r>
      <w:r w:rsidRPr="000A6EE3">
        <w:t xml:space="preserve">Transitive surrogates occur when a user has a surrogate for a period of time (Surrogate Period 1), and the surrogate also has a surrogate for a period of time (Surrogate Period 2) that coincides with part of the Surrogate Period 1; however, this functionality was broken since Kernel patch XU*8.0*513, where the Surrogate Period 1 was </w:t>
      </w:r>
      <w:r w:rsidR="00473723" w:rsidRPr="000A6EE3">
        <w:t>inadvertently</w:t>
      </w:r>
      <w:r w:rsidRPr="000A6EE3">
        <w:t xml:space="preserve"> removed. This problem has been fixed as of Kernel Patch XU*8.0*730. For examples, see </w:t>
      </w:r>
      <w:r w:rsidR="007C6534" w:rsidRPr="007C6534">
        <w:rPr>
          <w:color w:val="0000FF"/>
          <w:u w:val="single"/>
        </w:rPr>
        <w:fldChar w:fldCharType="begin"/>
      </w:r>
      <w:r w:rsidR="007C6534" w:rsidRPr="007C6534">
        <w:rPr>
          <w:color w:val="0000FF"/>
          <w:u w:val="single"/>
        </w:rPr>
        <w:instrText xml:space="preserve"> REF _Ref45780963 \h </w:instrText>
      </w:r>
      <w:r w:rsidR="007C6534">
        <w:rPr>
          <w:color w:val="0000FF"/>
          <w:u w:val="single"/>
        </w:rPr>
        <w:instrText xml:space="preserve"> \* MERGEFORMAT </w:instrText>
      </w:r>
      <w:r w:rsidR="007C6534" w:rsidRPr="007C6534">
        <w:rPr>
          <w:color w:val="0000FF"/>
          <w:u w:val="single"/>
        </w:rPr>
      </w:r>
      <w:r w:rsidR="007C6534" w:rsidRPr="007C6534">
        <w:rPr>
          <w:color w:val="0000FF"/>
          <w:u w:val="single"/>
        </w:rPr>
        <w:fldChar w:fldCharType="separate"/>
      </w:r>
      <w:r w:rsidR="00F56C49" w:rsidRPr="00F56C49">
        <w:rPr>
          <w:color w:val="0000FF"/>
          <w:u w:val="single"/>
        </w:rPr>
        <w:t xml:space="preserve">Figure </w:t>
      </w:r>
      <w:r w:rsidR="00F56C49" w:rsidRPr="00F56C49">
        <w:rPr>
          <w:noProof/>
          <w:color w:val="0000FF"/>
          <w:u w:val="single"/>
        </w:rPr>
        <w:t>130</w:t>
      </w:r>
      <w:r w:rsidR="007C6534" w:rsidRPr="007C6534">
        <w:rPr>
          <w:color w:val="0000FF"/>
          <w:u w:val="single"/>
        </w:rPr>
        <w:fldChar w:fldCharType="end"/>
      </w:r>
      <w:r w:rsidRPr="000A6EE3">
        <w:t xml:space="preserve"> and </w:t>
      </w:r>
      <w:r w:rsidR="007C6534" w:rsidRPr="007C6534">
        <w:rPr>
          <w:color w:val="0000FF"/>
          <w:u w:val="single"/>
        </w:rPr>
        <w:fldChar w:fldCharType="begin"/>
      </w:r>
      <w:r w:rsidR="007C6534" w:rsidRPr="007C6534">
        <w:rPr>
          <w:color w:val="0000FF"/>
          <w:u w:val="single"/>
        </w:rPr>
        <w:instrText xml:space="preserve"> REF _Ref45803109 \h </w:instrText>
      </w:r>
      <w:r w:rsidR="007C6534">
        <w:rPr>
          <w:color w:val="0000FF"/>
          <w:u w:val="single"/>
        </w:rPr>
        <w:instrText xml:space="preserve"> \* MERGEFORMAT </w:instrText>
      </w:r>
      <w:r w:rsidR="007C6534" w:rsidRPr="007C6534">
        <w:rPr>
          <w:color w:val="0000FF"/>
          <w:u w:val="single"/>
        </w:rPr>
      </w:r>
      <w:r w:rsidR="007C6534" w:rsidRPr="007C6534">
        <w:rPr>
          <w:color w:val="0000FF"/>
          <w:u w:val="single"/>
        </w:rPr>
        <w:fldChar w:fldCharType="separate"/>
      </w:r>
      <w:r w:rsidR="00F56C49" w:rsidRPr="00F56C49">
        <w:rPr>
          <w:color w:val="0000FF"/>
          <w:u w:val="single"/>
        </w:rPr>
        <w:t xml:space="preserve">Figure </w:t>
      </w:r>
      <w:r w:rsidR="00F56C49" w:rsidRPr="00F56C49">
        <w:rPr>
          <w:noProof/>
          <w:color w:val="0000FF"/>
          <w:u w:val="single"/>
        </w:rPr>
        <w:t>131</w:t>
      </w:r>
      <w:r w:rsidR="007C6534" w:rsidRPr="007C6534">
        <w:rPr>
          <w:color w:val="0000FF"/>
          <w:u w:val="single"/>
        </w:rPr>
        <w:fldChar w:fldCharType="end"/>
      </w:r>
      <w:r w:rsidRPr="000A6EE3">
        <w:t>.</w:t>
      </w:r>
    </w:p>
    <w:p w14:paraId="15E3ED77" w14:textId="77777777" w:rsidR="001936DF" w:rsidRPr="000A6EE3" w:rsidRDefault="001936DF" w:rsidP="001936DF">
      <w:pPr>
        <w:pStyle w:val="Heading5"/>
      </w:pPr>
      <w:r w:rsidRPr="000A6EE3">
        <w:t>Example 1</w:t>
      </w:r>
    </w:p>
    <w:p w14:paraId="641998A3" w14:textId="5D678108" w:rsidR="001936DF" w:rsidRPr="000A6EE3" w:rsidRDefault="001936DF" w:rsidP="001936DF">
      <w:pPr>
        <w:pStyle w:val="BodyText"/>
        <w:keepNext/>
        <w:keepLines/>
      </w:pPr>
      <w:r w:rsidRPr="000A6EE3">
        <w:rPr>
          <w:b/>
          <w:bCs/>
        </w:rPr>
        <w:t>Step 1:</w:t>
      </w:r>
      <w:r w:rsidRPr="000A6EE3">
        <w:t xml:space="preserve"> Parent Surrogate Period: </w:t>
      </w:r>
      <w:r w:rsidRPr="000A6EE3">
        <w:rPr>
          <w:b/>
          <w:bCs/>
        </w:rPr>
        <w:t>USER,ONE</w:t>
      </w:r>
      <w:r w:rsidRPr="000A6EE3">
        <w:t xml:space="preserve"> has one surrogate period with </w:t>
      </w:r>
      <w:r w:rsidRPr="000A6EE3">
        <w:rPr>
          <w:b/>
          <w:bCs/>
        </w:rPr>
        <w:t>SURROGATE,ONE</w:t>
      </w:r>
      <w:r w:rsidRPr="000A6EE3">
        <w:t xml:space="preserve">, as shown in </w:t>
      </w:r>
      <w:r w:rsidR="007C6534" w:rsidRPr="007C6534">
        <w:rPr>
          <w:color w:val="0000FF"/>
          <w:u w:val="single"/>
        </w:rPr>
        <w:fldChar w:fldCharType="begin"/>
      </w:r>
      <w:r w:rsidR="007C6534" w:rsidRPr="007C6534">
        <w:rPr>
          <w:color w:val="0000FF"/>
          <w:u w:val="single"/>
        </w:rPr>
        <w:instrText xml:space="preserve"> REF _Ref45780963 \h </w:instrText>
      </w:r>
      <w:r w:rsidR="007C6534">
        <w:rPr>
          <w:color w:val="0000FF"/>
          <w:u w:val="single"/>
        </w:rPr>
        <w:instrText xml:space="preserve"> \* MERGEFORMAT </w:instrText>
      </w:r>
      <w:r w:rsidR="007C6534" w:rsidRPr="007C6534">
        <w:rPr>
          <w:color w:val="0000FF"/>
          <w:u w:val="single"/>
        </w:rPr>
      </w:r>
      <w:r w:rsidR="007C6534" w:rsidRPr="007C6534">
        <w:rPr>
          <w:color w:val="0000FF"/>
          <w:u w:val="single"/>
        </w:rPr>
        <w:fldChar w:fldCharType="separate"/>
      </w:r>
      <w:r w:rsidR="00F56C49" w:rsidRPr="00F56C49">
        <w:rPr>
          <w:color w:val="0000FF"/>
          <w:u w:val="single"/>
        </w:rPr>
        <w:t xml:space="preserve">Figure </w:t>
      </w:r>
      <w:r w:rsidR="00F56C49" w:rsidRPr="00F56C49">
        <w:rPr>
          <w:noProof/>
          <w:color w:val="0000FF"/>
          <w:u w:val="single"/>
        </w:rPr>
        <w:t>130</w:t>
      </w:r>
      <w:r w:rsidR="007C6534" w:rsidRPr="007C6534">
        <w:rPr>
          <w:color w:val="0000FF"/>
          <w:u w:val="single"/>
        </w:rPr>
        <w:fldChar w:fldCharType="end"/>
      </w:r>
      <w:r w:rsidRPr="000A6EE3">
        <w:t>:</w:t>
      </w:r>
    </w:p>
    <w:p w14:paraId="45019E13" w14:textId="77777777" w:rsidR="001936DF" w:rsidRPr="000A6EE3" w:rsidRDefault="001936DF" w:rsidP="001936DF">
      <w:pPr>
        <w:pStyle w:val="BodyText6"/>
        <w:keepNext/>
        <w:keepLines/>
      </w:pPr>
    </w:p>
    <w:p w14:paraId="6A1A1837" w14:textId="251435B7" w:rsidR="001936DF" w:rsidRPr="000A6EE3" w:rsidRDefault="001936DF" w:rsidP="001936DF">
      <w:pPr>
        <w:pStyle w:val="Caption"/>
      </w:pPr>
      <w:bookmarkStart w:id="995" w:name="_Ref45780963"/>
      <w:bookmarkStart w:id="996" w:name="_Toc45804189"/>
      <w:bookmarkStart w:id="997" w:name="_Toc151535183"/>
      <w:r w:rsidRPr="000A6EE3">
        <w:t xml:space="preserve">Figure </w:t>
      </w:r>
      <w:fldSimple w:instr=" SEQ Figure \* ARABIC ">
        <w:r w:rsidR="00F56C49">
          <w:rPr>
            <w:noProof/>
          </w:rPr>
          <w:t>130</w:t>
        </w:r>
      </w:fldSimple>
      <w:bookmarkEnd w:id="995"/>
      <w:r w:rsidR="007C6534">
        <w:t xml:space="preserve">: </w:t>
      </w:r>
      <w:r w:rsidRPr="000A6EE3">
        <w:t>Transitive Surrogates—Step 1: Parent Surrogate Period</w:t>
      </w:r>
      <w:bookmarkEnd w:id="996"/>
      <w:bookmarkEnd w:id="997"/>
    </w:p>
    <w:p w14:paraId="061FE39B" w14:textId="77777777" w:rsidR="001936DF" w:rsidRPr="000A6EE3" w:rsidRDefault="001936DF" w:rsidP="001936DF">
      <w:pPr>
        <w:pStyle w:val="Dialogue"/>
        <w:rPr>
          <w:szCs w:val="18"/>
        </w:rPr>
      </w:pPr>
      <w:r w:rsidRPr="000A6EE3">
        <w:rPr>
          <w:szCs w:val="18"/>
        </w:rPr>
        <w:t xml:space="preserve">  Select OPTION NAME: </w:t>
      </w:r>
      <w:r w:rsidRPr="000A6EE3">
        <w:rPr>
          <w:b/>
          <w:bCs/>
          <w:szCs w:val="18"/>
          <w:highlight w:val="yellow"/>
        </w:rPr>
        <w:t>XQALERT SURROGATE SET/REMOVE &lt;Enter&gt;</w:t>
      </w:r>
      <w:r w:rsidRPr="000A6EE3">
        <w:rPr>
          <w:szCs w:val="18"/>
        </w:rPr>
        <w:t xml:space="preserve"> Alerts - Set/Remove Surr</w:t>
      </w:r>
    </w:p>
    <w:p w14:paraId="106B5AD2" w14:textId="77777777" w:rsidR="001936DF" w:rsidRPr="000A6EE3" w:rsidRDefault="001936DF" w:rsidP="001936DF">
      <w:pPr>
        <w:pStyle w:val="Dialogue"/>
        <w:rPr>
          <w:szCs w:val="18"/>
        </w:rPr>
      </w:pPr>
      <w:r w:rsidRPr="000A6EE3">
        <w:rPr>
          <w:szCs w:val="18"/>
        </w:rPr>
        <w:t xml:space="preserve">  ogate for User</w:t>
      </w:r>
    </w:p>
    <w:p w14:paraId="0187F5E5" w14:textId="77777777" w:rsidR="001936DF" w:rsidRPr="000A6EE3" w:rsidRDefault="001936DF" w:rsidP="001936DF">
      <w:pPr>
        <w:pStyle w:val="Dialogue"/>
        <w:rPr>
          <w:szCs w:val="18"/>
        </w:rPr>
      </w:pPr>
      <w:r w:rsidRPr="000A6EE3">
        <w:rPr>
          <w:szCs w:val="18"/>
        </w:rPr>
        <w:t xml:space="preserve">  Alerts - Set/Remove Surrogate for User</w:t>
      </w:r>
    </w:p>
    <w:p w14:paraId="57F1103B" w14:textId="77777777" w:rsidR="001936DF" w:rsidRPr="000A6EE3" w:rsidRDefault="001936DF" w:rsidP="001936DF">
      <w:pPr>
        <w:pStyle w:val="Dialogue"/>
        <w:rPr>
          <w:szCs w:val="18"/>
        </w:rPr>
      </w:pPr>
      <w:r w:rsidRPr="000A6EE3">
        <w:rPr>
          <w:szCs w:val="18"/>
        </w:rPr>
        <w:t xml:space="preserve">  SURROGATE related to which</w:t>
      </w:r>
    </w:p>
    <w:p w14:paraId="5608908F" w14:textId="77777777" w:rsidR="001936DF" w:rsidRPr="000A6EE3" w:rsidRDefault="001936DF" w:rsidP="001936DF">
      <w:pPr>
        <w:pStyle w:val="Dialogue"/>
        <w:rPr>
          <w:szCs w:val="18"/>
        </w:rPr>
      </w:pPr>
      <w:r w:rsidRPr="000A6EE3">
        <w:rPr>
          <w:szCs w:val="18"/>
        </w:rPr>
        <w:t xml:space="preserve">  NEW PERSON entry: </w:t>
      </w:r>
      <w:r w:rsidRPr="000A6EE3">
        <w:rPr>
          <w:b/>
          <w:bCs/>
          <w:szCs w:val="18"/>
          <w:highlight w:val="yellow"/>
        </w:rPr>
        <w:t>USER,ONE</w:t>
      </w:r>
    </w:p>
    <w:p w14:paraId="219E9D2F" w14:textId="77777777" w:rsidR="001936DF" w:rsidRPr="000A6EE3" w:rsidRDefault="001936DF" w:rsidP="001936DF">
      <w:pPr>
        <w:pStyle w:val="Dialogue"/>
        <w:rPr>
          <w:szCs w:val="18"/>
        </w:rPr>
      </w:pPr>
      <w:r w:rsidRPr="000A6EE3">
        <w:rPr>
          <w:szCs w:val="18"/>
        </w:rPr>
        <w:t xml:space="preserve"> </w:t>
      </w:r>
    </w:p>
    <w:p w14:paraId="5D00E8BE" w14:textId="77777777" w:rsidR="001936DF" w:rsidRPr="000A6EE3" w:rsidRDefault="001936DF" w:rsidP="001936DF">
      <w:pPr>
        <w:pStyle w:val="Dialogue"/>
        <w:rPr>
          <w:szCs w:val="18"/>
        </w:rPr>
      </w:pPr>
      <w:r w:rsidRPr="000A6EE3">
        <w:rPr>
          <w:szCs w:val="18"/>
        </w:rPr>
        <w:t xml:space="preserve">  Current Surrogate(s):              START DATE               END DATE</w:t>
      </w:r>
    </w:p>
    <w:p w14:paraId="06EDA49B" w14:textId="77777777" w:rsidR="001936DF" w:rsidRPr="000A6EE3" w:rsidRDefault="001936DF" w:rsidP="001936DF">
      <w:pPr>
        <w:pStyle w:val="Dialogue"/>
        <w:rPr>
          <w:b/>
          <w:bCs/>
          <w:szCs w:val="18"/>
        </w:rPr>
      </w:pPr>
      <w:r w:rsidRPr="000A6EE3">
        <w:rPr>
          <w:szCs w:val="18"/>
        </w:rPr>
        <w:t xml:space="preserve">  </w:t>
      </w:r>
      <w:r w:rsidRPr="000A6EE3">
        <w:rPr>
          <w:b/>
          <w:bCs/>
          <w:szCs w:val="18"/>
          <w:highlight w:val="cyan"/>
        </w:rPr>
        <w:t>1  SURROGATE,ONE                   May 11, 2020@19:31:29</w:t>
      </w:r>
    </w:p>
    <w:p w14:paraId="65D09125" w14:textId="77777777" w:rsidR="001936DF" w:rsidRPr="000A6EE3" w:rsidRDefault="001936DF" w:rsidP="001936DF">
      <w:pPr>
        <w:pStyle w:val="Dialogue"/>
        <w:rPr>
          <w:szCs w:val="18"/>
        </w:rPr>
      </w:pPr>
    </w:p>
    <w:p w14:paraId="0D5D132F" w14:textId="77777777" w:rsidR="001936DF" w:rsidRPr="000A6EE3" w:rsidRDefault="001936DF" w:rsidP="001936DF">
      <w:pPr>
        <w:pStyle w:val="Dialogue"/>
        <w:rPr>
          <w:szCs w:val="18"/>
        </w:rPr>
      </w:pPr>
      <w:r w:rsidRPr="000A6EE3">
        <w:rPr>
          <w:szCs w:val="18"/>
        </w:rPr>
        <w:t xml:space="preserve">  Do you want to REMOVE THIS surrogate recipient? NO// </w:t>
      </w:r>
      <w:bookmarkStart w:id="998" w:name="_Hlk40165042"/>
      <w:r w:rsidRPr="000A6EE3">
        <w:rPr>
          <w:b/>
          <w:bCs/>
          <w:szCs w:val="18"/>
          <w:highlight w:val="yellow"/>
        </w:rPr>
        <w:t>&lt;Enter&gt;</w:t>
      </w:r>
      <w:bookmarkEnd w:id="998"/>
    </w:p>
    <w:p w14:paraId="46B5A447" w14:textId="77777777" w:rsidR="001936DF" w:rsidRPr="000A6EE3" w:rsidRDefault="001936DF" w:rsidP="001936DF">
      <w:pPr>
        <w:pStyle w:val="Dialogue"/>
        <w:rPr>
          <w:szCs w:val="18"/>
        </w:rPr>
      </w:pPr>
      <w:r w:rsidRPr="000A6EE3">
        <w:rPr>
          <w:szCs w:val="18"/>
        </w:rPr>
        <w:t xml:space="preserve">  Do you want to SET a new surrogate recipient? NO// </w:t>
      </w:r>
      <w:r w:rsidRPr="000A6EE3">
        <w:rPr>
          <w:b/>
          <w:bCs/>
          <w:szCs w:val="18"/>
          <w:highlight w:val="yellow"/>
        </w:rPr>
        <w:t>&lt;Enter&gt;</w:t>
      </w:r>
    </w:p>
    <w:p w14:paraId="416C0618" w14:textId="77777777" w:rsidR="001936DF" w:rsidRPr="000A6EE3" w:rsidRDefault="001936DF" w:rsidP="001936DF">
      <w:pPr>
        <w:pStyle w:val="Dialogue"/>
        <w:rPr>
          <w:szCs w:val="18"/>
        </w:rPr>
      </w:pPr>
    </w:p>
    <w:p w14:paraId="68329970" w14:textId="77777777" w:rsidR="001936DF" w:rsidRPr="000A6EE3" w:rsidRDefault="001936DF" w:rsidP="001936DF">
      <w:pPr>
        <w:pStyle w:val="BodyText6"/>
      </w:pPr>
    </w:p>
    <w:p w14:paraId="78354BE7" w14:textId="77777777" w:rsidR="001936DF" w:rsidRPr="000A6EE3" w:rsidRDefault="001936DF" w:rsidP="001936DF">
      <w:pPr>
        <w:pStyle w:val="Heading5"/>
      </w:pPr>
      <w:r w:rsidRPr="000A6EE3">
        <w:t>Example 2</w:t>
      </w:r>
    </w:p>
    <w:p w14:paraId="2FADE48A" w14:textId="01FA7B90" w:rsidR="001936DF" w:rsidRPr="000A6EE3" w:rsidRDefault="001936DF" w:rsidP="001936DF">
      <w:pPr>
        <w:pStyle w:val="BodyText"/>
        <w:keepNext/>
        <w:keepLines/>
        <w:rPr>
          <w:b/>
          <w:bCs/>
        </w:rPr>
      </w:pPr>
      <w:r w:rsidRPr="000A6EE3">
        <w:rPr>
          <w:b/>
          <w:bCs/>
        </w:rPr>
        <w:t>Step 2:</w:t>
      </w:r>
      <w:r w:rsidRPr="000A6EE3">
        <w:t xml:space="preserve"> Child (Transitive) Surrogate Period: </w:t>
      </w:r>
      <w:r w:rsidRPr="000A6EE3">
        <w:rPr>
          <w:b/>
          <w:bCs/>
        </w:rPr>
        <w:t>SURROGATE,ONE</w:t>
      </w:r>
      <w:r w:rsidRPr="000A6EE3">
        <w:t xml:space="preserve"> has one surrogate period with </w:t>
      </w:r>
      <w:r w:rsidRPr="000A6EE3">
        <w:rPr>
          <w:b/>
          <w:bCs/>
        </w:rPr>
        <w:t>SURROGATE,TWO</w:t>
      </w:r>
      <w:r w:rsidRPr="000A6EE3">
        <w:t xml:space="preserve">, as shown in </w:t>
      </w:r>
      <w:r w:rsidR="007C6534" w:rsidRPr="007C6534">
        <w:rPr>
          <w:color w:val="0000FF"/>
          <w:u w:val="single"/>
        </w:rPr>
        <w:fldChar w:fldCharType="begin"/>
      </w:r>
      <w:r w:rsidR="007C6534" w:rsidRPr="007C6534">
        <w:rPr>
          <w:color w:val="0000FF"/>
          <w:u w:val="single"/>
        </w:rPr>
        <w:instrText xml:space="preserve"> REF _Ref45803109 \h </w:instrText>
      </w:r>
      <w:r w:rsidR="007C6534">
        <w:rPr>
          <w:color w:val="0000FF"/>
          <w:u w:val="single"/>
        </w:rPr>
        <w:instrText xml:space="preserve"> \* MERGEFORMAT </w:instrText>
      </w:r>
      <w:r w:rsidR="007C6534" w:rsidRPr="007C6534">
        <w:rPr>
          <w:color w:val="0000FF"/>
          <w:u w:val="single"/>
        </w:rPr>
      </w:r>
      <w:r w:rsidR="007C6534" w:rsidRPr="007C6534">
        <w:rPr>
          <w:color w:val="0000FF"/>
          <w:u w:val="single"/>
        </w:rPr>
        <w:fldChar w:fldCharType="separate"/>
      </w:r>
      <w:r w:rsidR="00F56C49" w:rsidRPr="00F56C49">
        <w:rPr>
          <w:color w:val="0000FF"/>
          <w:u w:val="single"/>
        </w:rPr>
        <w:t xml:space="preserve">Figure </w:t>
      </w:r>
      <w:r w:rsidR="00F56C49" w:rsidRPr="00F56C49">
        <w:rPr>
          <w:noProof/>
          <w:color w:val="0000FF"/>
          <w:u w:val="single"/>
        </w:rPr>
        <w:t>131</w:t>
      </w:r>
      <w:r w:rsidR="007C6534" w:rsidRPr="007C6534">
        <w:rPr>
          <w:color w:val="0000FF"/>
          <w:u w:val="single"/>
        </w:rPr>
        <w:fldChar w:fldCharType="end"/>
      </w:r>
      <w:r w:rsidRPr="000A6EE3">
        <w:t>:</w:t>
      </w:r>
    </w:p>
    <w:p w14:paraId="3D255348" w14:textId="77777777" w:rsidR="001936DF" w:rsidRPr="000A6EE3" w:rsidRDefault="001936DF" w:rsidP="001936DF">
      <w:pPr>
        <w:pStyle w:val="BodyText6"/>
        <w:keepNext/>
        <w:keepLines/>
      </w:pPr>
    </w:p>
    <w:p w14:paraId="5BF8C021" w14:textId="6DE1A239" w:rsidR="001936DF" w:rsidRPr="000A6EE3" w:rsidRDefault="001936DF" w:rsidP="001936DF">
      <w:pPr>
        <w:pStyle w:val="Caption"/>
      </w:pPr>
      <w:bookmarkStart w:id="999" w:name="_Ref45803109"/>
      <w:bookmarkStart w:id="1000" w:name="_Toc45804190"/>
      <w:bookmarkStart w:id="1001" w:name="_Toc151535184"/>
      <w:r w:rsidRPr="000A6EE3">
        <w:t xml:space="preserve">Figure </w:t>
      </w:r>
      <w:fldSimple w:instr=" SEQ Figure \* ARABIC ">
        <w:r w:rsidR="00F56C49">
          <w:rPr>
            <w:noProof/>
          </w:rPr>
          <w:t>131</w:t>
        </w:r>
      </w:fldSimple>
      <w:bookmarkEnd w:id="999"/>
      <w:r w:rsidRPr="000A6EE3">
        <w:t>: Transitive Surrogates—Step 2: Child (Transitive) Surrogate Period</w:t>
      </w:r>
      <w:bookmarkEnd w:id="1000"/>
      <w:bookmarkEnd w:id="1001"/>
    </w:p>
    <w:p w14:paraId="70EF9D0F" w14:textId="77777777" w:rsidR="001936DF" w:rsidRPr="000A6EE3" w:rsidRDefault="001936DF" w:rsidP="001936DF">
      <w:pPr>
        <w:pStyle w:val="Dialogue"/>
        <w:rPr>
          <w:szCs w:val="18"/>
        </w:rPr>
      </w:pPr>
      <w:r w:rsidRPr="000A6EE3">
        <w:rPr>
          <w:szCs w:val="18"/>
        </w:rPr>
        <w:t xml:space="preserve">  Select OPTION NAME: </w:t>
      </w:r>
      <w:r w:rsidRPr="000A6EE3">
        <w:rPr>
          <w:b/>
          <w:bCs/>
          <w:szCs w:val="18"/>
          <w:highlight w:val="yellow"/>
        </w:rPr>
        <w:t>XQALERT SURROGATE SET/REMOVE &lt;Enter&gt;</w:t>
      </w:r>
      <w:r w:rsidRPr="000A6EE3">
        <w:rPr>
          <w:szCs w:val="18"/>
        </w:rPr>
        <w:t xml:space="preserve"> Alerts - Set/Remove Surr</w:t>
      </w:r>
    </w:p>
    <w:p w14:paraId="336937F2" w14:textId="77777777" w:rsidR="001936DF" w:rsidRPr="000A6EE3" w:rsidRDefault="001936DF" w:rsidP="001936DF">
      <w:pPr>
        <w:pStyle w:val="Dialogue"/>
        <w:rPr>
          <w:szCs w:val="18"/>
        </w:rPr>
      </w:pPr>
      <w:r w:rsidRPr="000A6EE3">
        <w:rPr>
          <w:szCs w:val="18"/>
        </w:rPr>
        <w:t xml:space="preserve">  ogate for User</w:t>
      </w:r>
    </w:p>
    <w:p w14:paraId="6693FD2D" w14:textId="77777777" w:rsidR="001936DF" w:rsidRPr="000A6EE3" w:rsidRDefault="001936DF" w:rsidP="001936DF">
      <w:pPr>
        <w:pStyle w:val="Dialogue"/>
        <w:rPr>
          <w:szCs w:val="18"/>
        </w:rPr>
      </w:pPr>
      <w:r w:rsidRPr="000A6EE3">
        <w:rPr>
          <w:szCs w:val="18"/>
        </w:rPr>
        <w:t xml:space="preserve">  Alerts - Set/Remove Surrogate for User</w:t>
      </w:r>
    </w:p>
    <w:p w14:paraId="5664A560" w14:textId="77777777" w:rsidR="001936DF" w:rsidRPr="000A6EE3" w:rsidRDefault="001936DF" w:rsidP="001936DF">
      <w:pPr>
        <w:pStyle w:val="Dialogue"/>
        <w:rPr>
          <w:szCs w:val="18"/>
        </w:rPr>
      </w:pPr>
      <w:r w:rsidRPr="000A6EE3">
        <w:rPr>
          <w:szCs w:val="18"/>
        </w:rPr>
        <w:t xml:space="preserve">  SURROGATE related to which</w:t>
      </w:r>
    </w:p>
    <w:p w14:paraId="6E2941A4" w14:textId="77777777" w:rsidR="001936DF" w:rsidRPr="000A6EE3" w:rsidRDefault="001936DF" w:rsidP="001936DF">
      <w:pPr>
        <w:pStyle w:val="Dialogue"/>
        <w:rPr>
          <w:szCs w:val="18"/>
        </w:rPr>
      </w:pPr>
      <w:r w:rsidRPr="000A6EE3">
        <w:rPr>
          <w:szCs w:val="18"/>
        </w:rPr>
        <w:t xml:space="preserve">  NEW PERSON entry: </w:t>
      </w:r>
      <w:r w:rsidRPr="000A6EE3">
        <w:rPr>
          <w:b/>
          <w:bCs/>
          <w:szCs w:val="18"/>
          <w:highlight w:val="yellow"/>
        </w:rPr>
        <w:t>SURROGATE,ONE</w:t>
      </w:r>
    </w:p>
    <w:p w14:paraId="3FC834C1" w14:textId="77777777" w:rsidR="001936DF" w:rsidRPr="000A6EE3" w:rsidRDefault="001936DF" w:rsidP="001936DF">
      <w:pPr>
        <w:pStyle w:val="Dialogue"/>
        <w:rPr>
          <w:szCs w:val="18"/>
        </w:rPr>
      </w:pPr>
    </w:p>
    <w:p w14:paraId="7E9C9378" w14:textId="77777777" w:rsidR="001936DF" w:rsidRPr="000A6EE3" w:rsidRDefault="001936DF" w:rsidP="001936DF">
      <w:pPr>
        <w:pStyle w:val="Dialogue"/>
        <w:rPr>
          <w:szCs w:val="18"/>
        </w:rPr>
      </w:pPr>
      <w:r w:rsidRPr="000A6EE3">
        <w:rPr>
          <w:szCs w:val="18"/>
        </w:rPr>
        <w:t xml:space="preserve">  Select USER to be SURROGATE: </w:t>
      </w:r>
      <w:r w:rsidRPr="000A6EE3">
        <w:rPr>
          <w:b/>
          <w:bCs/>
          <w:szCs w:val="18"/>
          <w:highlight w:val="yellow"/>
        </w:rPr>
        <w:t>SURROGATE,TWO</w:t>
      </w:r>
    </w:p>
    <w:p w14:paraId="57D26E1C" w14:textId="77777777" w:rsidR="001936DF" w:rsidRPr="000A6EE3" w:rsidRDefault="001936DF" w:rsidP="001936DF">
      <w:pPr>
        <w:pStyle w:val="Dialogue"/>
        <w:rPr>
          <w:szCs w:val="18"/>
        </w:rPr>
      </w:pPr>
      <w:r w:rsidRPr="000A6EE3">
        <w:rPr>
          <w:szCs w:val="18"/>
        </w:rPr>
        <w:t xml:space="preserve">  Enter Date/Time SURROGATE is to start:  (MAY 11, 2020@20:04:42-DEC 31, 2699): </w:t>
      </w:r>
      <w:r w:rsidRPr="000A6EE3">
        <w:rPr>
          <w:b/>
          <w:bCs/>
          <w:szCs w:val="18"/>
          <w:highlight w:val="yellow"/>
        </w:rPr>
        <w:t>T+1@00:01</w:t>
      </w:r>
    </w:p>
    <w:p w14:paraId="3ED70A67" w14:textId="77777777" w:rsidR="001936DF" w:rsidRPr="000A6EE3" w:rsidRDefault="001936DF" w:rsidP="001936DF">
      <w:pPr>
        <w:pStyle w:val="Dialogue"/>
        <w:rPr>
          <w:szCs w:val="18"/>
        </w:rPr>
      </w:pPr>
      <w:r w:rsidRPr="000A6EE3">
        <w:rPr>
          <w:szCs w:val="18"/>
        </w:rPr>
        <w:t xml:space="preserve">  Enter Date/Time SURROGATE is to end:  (MAY 11, 2020@20:04:57-DEC 31, 2699): </w:t>
      </w:r>
      <w:r w:rsidRPr="000A6EE3">
        <w:rPr>
          <w:b/>
          <w:bCs/>
          <w:szCs w:val="18"/>
          <w:highlight w:val="yellow"/>
        </w:rPr>
        <w:t>T+2@00:01</w:t>
      </w:r>
      <w:r w:rsidRPr="000A6EE3">
        <w:rPr>
          <w:szCs w:val="18"/>
        </w:rPr>
        <w:t xml:space="preserve">  (MAY 12, 2020@00:01)</w:t>
      </w:r>
    </w:p>
    <w:p w14:paraId="5AB6F047" w14:textId="77777777" w:rsidR="001936DF" w:rsidRPr="000A6EE3" w:rsidRDefault="001936DF" w:rsidP="001936DF">
      <w:pPr>
        <w:pStyle w:val="Dialogue"/>
        <w:rPr>
          <w:szCs w:val="18"/>
        </w:rPr>
      </w:pPr>
    </w:p>
    <w:p w14:paraId="372CABFC" w14:textId="77777777" w:rsidR="001936DF" w:rsidRPr="000A6EE3" w:rsidRDefault="001936DF" w:rsidP="001936DF">
      <w:pPr>
        <w:pStyle w:val="Dialogue"/>
        <w:rPr>
          <w:szCs w:val="18"/>
        </w:rPr>
      </w:pPr>
      <w:r w:rsidRPr="000A6EE3">
        <w:rPr>
          <w:szCs w:val="18"/>
        </w:rPr>
        <w:t xml:space="preserve">  Current Surrogate(s):              START DATE               END DATE</w:t>
      </w:r>
    </w:p>
    <w:p w14:paraId="47CEB45E" w14:textId="77777777" w:rsidR="001936DF" w:rsidRPr="000A6EE3" w:rsidRDefault="001936DF" w:rsidP="001936DF">
      <w:pPr>
        <w:pStyle w:val="Dialogue"/>
        <w:rPr>
          <w:b/>
          <w:bCs/>
          <w:szCs w:val="18"/>
        </w:rPr>
      </w:pPr>
      <w:r w:rsidRPr="000A6EE3">
        <w:rPr>
          <w:szCs w:val="18"/>
        </w:rPr>
        <w:t xml:space="preserve">  </w:t>
      </w:r>
      <w:r w:rsidRPr="000A6EE3">
        <w:rPr>
          <w:b/>
          <w:bCs/>
          <w:szCs w:val="18"/>
          <w:highlight w:val="cyan"/>
        </w:rPr>
        <w:t>1  SURROGATE,TWO                   May 12, 2020@00:01       May 13, 2020@00:01</w:t>
      </w:r>
    </w:p>
    <w:p w14:paraId="5FEA6179" w14:textId="77777777" w:rsidR="001936DF" w:rsidRPr="000A6EE3" w:rsidRDefault="001936DF" w:rsidP="001936DF">
      <w:pPr>
        <w:pStyle w:val="Dialogue"/>
        <w:rPr>
          <w:szCs w:val="18"/>
        </w:rPr>
      </w:pPr>
    </w:p>
    <w:p w14:paraId="3DAA4B4E" w14:textId="77777777" w:rsidR="001936DF" w:rsidRPr="000A6EE3" w:rsidRDefault="001936DF" w:rsidP="001936DF">
      <w:pPr>
        <w:pStyle w:val="Dialogue"/>
        <w:rPr>
          <w:szCs w:val="18"/>
        </w:rPr>
      </w:pPr>
      <w:r w:rsidRPr="000A6EE3">
        <w:rPr>
          <w:szCs w:val="18"/>
        </w:rPr>
        <w:t xml:space="preserve">  Do you want to SET a new surrogate recipient? NO// </w:t>
      </w:r>
      <w:r w:rsidRPr="000A6EE3">
        <w:rPr>
          <w:b/>
          <w:bCs/>
          <w:szCs w:val="18"/>
          <w:highlight w:val="yellow"/>
        </w:rPr>
        <w:t>&lt;Enter&gt;</w:t>
      </w:r>
    </w:p>
    <w:p w14:paraId="4917BBD6" w14:textId="77777777" w:rsidR="001936DF" w:rsidRPr="000A6EE3" w:rsidRDefault="001936DF" w:rsidP="001936DF">
      <w:pPr>
        <w:pStyle w:val="BodyText6"/>
      </w:pPr>
    </w:p>
    <w:p w14:paraId="3E4451C5" w14:textId="79D68D62" w:rsidR="001D6B73" w:rsidRPr="000A6EE3" w:rsidRDefault="001D6B73" w:rsidP="001936DF">
      <w:pPr>
        <w:pStyle w:val="Heading2"/>
      </w:pPr>
      <w:bookmarkStart w:id="1002" w:name="_Toc236534669"/>
      <w:bookmarkStart w:id="1003" w:name="_Toc151534677"/>
      <w:bookmarkEnd w:id="978"/>
      <w:r w:rsidRPr="000A6EE3">
        <w:lastRenderedPageBreak/>
        <w:t>System Management</w:t>
      </w:r>
      <w:bookmarkEnd w:id="1002"/>
      <w:bookmarkEnd w:id="1003"/>
    </w:p>
    <w:p w14:paraId="5E01C2AA" w14:textId="77777777" w:rsidR="001D6B73" w:rsidRPr="000A6EE3" w:rsidRDefault="002F16E6" w:rsidP="001936DF">
      <w:pPr>
        <w:pStyle w:val="BodyText"/>
        <w:keepNext/>
        <w:keepLines/>
      </w:pPr>
      <w:r w:rsidRPr="000A6EE3">
        <w:fldChar w:fldCharType="begin"/>
      </w:r>
      <w:r w:rsidRPr="000A6EE3">
        <w:instrText xml:space="preserve"> XE </w:instrText>
      </w:r>
      <w:r w:rsidR="00666840" w:rsidRPr="000A6EE3">
        <w:instrText>“</w:instrText>
      </w:r>
      <w:r w:rsidRPr="000A6EE3">
        <w:instrText>System Management:Alerts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Alerts:System Management</w:instrText>
      </w:r>
      <w:r w:rsidR="00666840" w:rsidRPr="000A6EE3">
        <w:instrText>”</w:instrText>
      </w:r>
      <w:r w:rsidRPr="000A6EE3">
        <w:instrText xml:space="preserve"> </w:instrText>
      </w:r>
      <w:r w:rsidRPr="000A6EE3">
        <w:fldChar w:fldCharType="end"/>
      </w:r>
      <w:r w:rsidR="001D6B73" w:rsidRPr="000A6EE3">
        <w:t>An alert notifies one or more users of a matter requiring immediate attention. Thus, alerts function as brief notices that are distinct from mail m</w:t>
      </w:r>
      <w:r w:rsidR="007134EC" w:rsidRPr="000A6EE3">
        <w:t>essages or triggered bulletins.</w:t>
      </w:r>
    </w:p>
    <w:p w14:paraId="0495D445" w14:textId="77777777" w:rsidR="001D6B73" w:rsidRPr="000A6EE3" w:rsidRDefault="001D6B73" w:rsidP="00221DC2">
      <w:pPr>
        <w:pStyle w:val="BodyText"/>
      </w:pPr>
      <w:r w:rsidRPr="000A6EE3">
        <w:t>Starting with Kernel 8.0, alerts are stored in the ALERT</w:t>
      </w:r>
      <w:r w:rsidR="000B3BD0" w:rsidRPr="000A6EE3">
        <w:t xml:space="preserve"> (#8992)</w:t>
      </w:r>
      <w:r w:rsidRPr="000A6EE3">
        <w:t xml:space="preserve"> file</w:t>
      </w:r>
      <w:r w:rsidR="000B3BD0" w:rsidRPr="000A6EE3">
        <w:fldChar w:fldCharType="begin"/>
      </w:r>
      <w:r w:rsidR="000B3BD0" w:rsidRPr="000A6EE3">
        <w:instrText>XE “ALERT (#8992) File”</w:instrText>
      </w:r>
      <w:r w:rsidR="000B3BD0" w:rsidRPr="000A6EE3">
        <w:fldChar w:fldCharType="end"/>
      </w:r>
      <w:r w:rsidR="000B3BD0" w:rsidRPr="000A6EE3">
        <w:fldChar w:fldCharType="begin"/>
      </w:r>
      <w:r w:rsidR="000B3BD0" w:rsidRPr="000A6EE3">
        <w:instrText>XE “Files:ALERT (#8992)”</w:instrText>
      </w:r>
      <w:r w:rsidR="000B3BD0" w:rsidRPr="000A6EE3">
        <w:fldChar w:fldCharType="end"/>
      </w:r>
      <w:r w:rsidR="000B3BD0" w:rsidRPr="000A6EE3">
        <w:t xml:space="preserve">, which are stored in the </w:t>
      </w:r>
      <w:r w:rsidR="000B3BD0" w:rsidRPr="000A6EE3">
        <w:rPr>
          <w:b/>
        </w:rPr>
        <w:t>^XTV(8992,</w:t>
      </w:r>
      <w:r w:rsidR="000B3BD0" w:rsidRPr="000A6EE3">
        <w:t xml:space="preserve"> global</w:t>
      </w:r>
      <w:r w:rsidRPr="000A6EE3">
        <w:t>. Also the ALERT TRACKING</w:t>
      </w:r>
      <w:r w:rsidR="005E1A28" w:rsidRPr="000A6EE3">
        <w:t xml:space="preserve"> (#8992.1)</w:t>
      </w:r>
      <w:r w:rsidRPr="000A6EE3">
        <w:t xml:space="preserve"> file</w:t>
      </w:r>
      <w:r w:rsidR="00610EB0" w:rsidRPr="000A6EE3">
        <w:fldChar w:fldCharType="begin"/>
      </w:r>
      <w:r w:rsidR="00610EB0" w:rsidRPr="000A6EE3">
        <w:instrText xml:space="preserve"> XE </w:instrText>
      </w:r>
      <w:r w:rsidR="00666840" w:rsidRPr="000A6EE3">
        <w:instrText>“</w:instrText>
      </w:r>
      <w:r w:rsidR="00610EB0" w:rsidRPr="000A6EE3">
        <w:instrText>ALERT TRACKING</w:instrText>
      </w:r>
      <w:r w:rsidR="005E1A28" w:rsidRPr="000A6EE3">
        <w:instrText xml:space="preserve"> (#8992.1)</w:instrText>
      </w:r>
      <w:r w:rsidR="00610EB0" w:rsidRPr="000A6EE3">
        <w:instrText xml:space="preserve"> File</w:instrText>
      </w:r>
      <w:r w:rsidR="00666840" w:rsidRPr="000A6EE3">
        <w:instrText>”</w:instrText>
      </w:r>
      <w:r w:rsidR="00610EB0" w:rsidRPr="000A6EE3">
        <w:instrText xml:space="preserve"> </w:instrText>
      </w:r>
      <w:r w:rsidR="00610EB0" w:rsidRPr="000A6EE3">
        <w:fldChar w:fldCharType="end"/>
      </w:r>
      <w:r w:rsidR="00610EB0" w:rsidRPr="000A6EE3">
        <w:fldChar w:fldCharType="begin"/>
      </w:r>
      <w:r w:rsidR="00610EB0" w:rsidRPr="000A6EE3">
        <w:instrText xml:space="preserve"> XE </w:instrText>
      </w:r>
      <w:r w:rsidR="00666840" w:rsidRPr="000A6EE3">
        <w:instrText>“</w:instrText>
      </w:r>
      <w:r w:rsidR="00610EB0" w:rsidRPr="000A6EE3">
        <w:instrText>Files:ALERT TRACKING (#8992.1)</w:instrText>
      </w:r>
      <w:r w:rsidR="00666840" w:rsidRPr="000A6EE3">
        <w:instrText>”</w:instrText>
      </w:r>
      <w:r w:rsidR="00610EB0" w:rsidRPr="000A6EE3">
        <w:instrText xml:space="preserve"> </w:instrText>
      </w:r>
      <w:r w:rsidR="00610EB0" w:rsidRPr="000A6EE3">
        <w:fldChar w:fldCharType="end"/>
      </w:r>
      <w:r w:rsidRPr="000A6EE3">
        <w:t xml:space="preserve">, stored in </w:t>
      </w:r>
      <w:r w:rsidRPr="000A6EE3">
        <w:rPr>
          <w:b/>
        </w:rPr>
        <w:t>^XTV(8992.1,)</w:t>
      </w:r>
      <w:r w:rsidRPr="000A6EE3">
        <w:t xml:space="preserve"> provides a means to track alerts and users</w:t>
      </w:r>
      <w:r w:rsidR="00666840" w:rsidRPr="000A6EE3">
        <w:t>’</w:t>
      </w:r>
      <w:r w:rsidRPr="000A6EE3">
        <w:t xml:space="preserve"> responses to alerts.</w:t>
      </w:r>
    </w:p>
    <w:p w14:paraId="02FD0CBF" w14:textId="77777777" w:rsidR="001D6B73" w:rsidRPr="000A6EE3" w:rsidRDefault="001D6B73" w:rsidP="002F16E6">
      <w:pPr>
        <w:pStyle w:val="BodyText"/>
        <w:keepNext/>
        <w:keepLines/>
      </w:pPr>
      <w:r w:rsidRPr="000A6EE3">
        <w:t>For each user to whom an alert is sent, the ALERT TRACKING</w:t>
      </w:r>
      <w:r w:rsidR="005E1A28" w:rsidRPr="000A6EE3">
        <w:t xml:space="preserve"> (#8992.1)</w:t>
      </w:r>
      <w:r w:rsidRPr="000A6EE3">
        <w:t xml:space="preserve"> file</w:t>
      </w:r>
      <w:r w:rsidR="00DC03AC" w:rsidRPr="000A6EE3">
        <w:fldChar w:fldCharType="begin"/>
      </w:r>
      <w:r w:rsidR="00DC03AC" w:rsidRPr="000A6EE3">
        <w:instrText xml:space="preserve"> XE </w:instrText>
      </w:r>
      <w:r w:rsidR="00666840" w:rsidRPr="000A6EE3">
        <w:instrText>“</w:instrText>
      </w:r>
      <w:r w:rsidR="00DC03AC" w:rsidRPr="000A6EE3">
        <w:instrText>ALERT TRACKING</w:instrText>
      </w:r>
      <w:r w:rsidR="005E1A28" w:rsidRPr="000A6EE3">
        <w:instrText xml:space="preserve"> (#8992.1)</w:instrText>
      </w:r>
      <w:r w:rsidR="00DC03AC" w:rsidRPr="000A6EE3">
        <w:instrText xml:space="preserve"> File</w:instrText>
      </w:r>
      <w:r w:rsidR="00666840" w:rsidRPr="000A6EE3">
        <w:instrText>”</w:instrText>
      </w:r>
      <w:r w:rsidR="00DC03AC" w:rsidRPr="000A6EE3">
        <w:instrText xml:space="preserve"> </w:instrText>
      </w:r>
      <w:r w:rsidR="00DC03AC" w:rsidRPr="000A6EE3">
        <w:fldChar w:fldCharType="end"/>
      </w:r>
      <w:r w:rsidR="00DC03AC" w:rsidRPr="000A6EE3">
        <w:fldChar w:fldCharType="begin"/>
      </w:r>
      <w:r w:rsidR="00DC03AC" w:rsidRPr="000A6EE3">
        <w:instrText xml:space="preserve"> XE </w:instrText>
      </w:r>
      <w:r w:rsidR="00666840" w:rsidRPr="000A6EE3">
        <w:instrText>“</w:instrText>
      </w:r>
      <w:r w:rsidR="00B005A6" w:rsidRPr="000A6EE3">
        <w:instrText>Files:</w:instrText>
      </w:r>
      <w:r w:rsidR="00DC03AC" w:rsidRPr="000A6EE3">
        <w:instrText>ALERT TRACKING (#8992.1)</w:instrText>
      </w:r>
      <w:r w:rsidR="00666840" w:rsidRPr="000A6EE3">
        <w:instrText>”</w:instrText>
      </w:r>
      <w:r w:rsidR="00DC03AC" w:rsidRPr="000A6EE3">
        <w:instrText xml:space="preserve"> </w:instrText>
      </w:r>
      <w:r w:rsidR="00DC03AC" w:rsidRPr="000A6EE3">
        <w:fldChar w:fldCharType="end"/>
      </w:r>
      <w:r w:rsidRPr="000A6EE3">
        <w:t xml:space="preserve"> stores</w:t>
      </w:r>
      <w:r w:rsidR="00B02084" w:rsidRPr="000A6EE3">
        <w:t xml:space="preserve"> the following</w:t>
      </w:r>
      <w:r w:rsidR="0073632F" w:rsidRPr="000A6EE3">
        <w:t xml:space="preserve"> data</w:t>
      </w:r>
      <w:r w:rsidRPr="000A6EE3">
        <w:t>:</w:t>
      </w:r>
    </w:p>
    <w:p w14:paraId="40DEBF46" w14:textId="77777777" w:rsidR="001D6B73" w:rsidRPr="000A6EE3" w:rsidRDefault="0073632F" w:rsidP="002F16E6">
      <w:pPr>
        <w:pStyle w:val="ListBullet"/>
        <w:keepNext/>
        <w:keepLines/>
      </w:pPr>
      <w:r w:rsidRPr="000A6EE3">
        <w:t>Alert name</w:t>
      </w:r>
      <w:r w:rsidR="002F16E6" w:rsidRPr="000A6EE3">
        <w:t>.</w:t>
      </w:r>
    </w:p>
    <w:p w14:paraId="3C5CA9A3" w14:textId="77777777" w:rsidR="001D6B73" w:rsidRPr="000A6EE3" w:rsidRDefault="0073632F" w:rsidP="00221DC2">
      <w:pPr>
        <w:pStyle w:val="ListBullet"/>
      </w:pPr>
      <w:r w:rsidRPr="000A6EE3">
        <w:t>Date created</w:t>
      </w:r>
      <w:r w:rsidR="002F16E6" w:rsidRPr="000A6EE3">
        <w:t>.</w:t>
      </w:r>
    </w:p>
    <w:p w14:paraId="49E4AE74" w14:textId="77777777" w:rsidR="001D6B73" w:rsidRPr="000A6EE3" w:rsidRDefault="00F9207D" w:rsidP="00221DC2">
      <w:pPr>
        <w:pStyle w:val="ListBullet"/>
      </w:pPr>
      <w:r w:rsidRPr="000A6EE3">
        <w:t>Software</w:t>
      </w:r>
      <w:r w:rsidR="0073632F" w:rsidRPr="000A6EE3">
        <w:t xml:space="preserve"> identifier of alert</w:t>
      </w:r>
      <w:r w:rsidR="002F16E6" w:rsidRPr="000A6EE3">
        <w:t>.</w:t>
      </w:r>
    </w:p>
    <w:p w14:paraId="6505629E" w14:textId="77777777" w:rsidR="001D6B73" w:rsidRPr="000A6EE3" w:rsidRDefault="0073632F" w:rsidP="00221DC2">
      <w:pPr>
        <w:pStyle w:val="ListBullet"/>
      </w:pPr>
      <w:r w:rsidRPr="000A6EE3">
        <w:t>User who generated the alert</w:t>
      </w:r>
      <w:r w:rsidR="002F16E6" w:rsidRPr="000A6EE3">
        <w:t>.</w:t>
      </w:r>
    </w:p>
    <w:p w14:paraId="1AA5365F" w14:textId="77777777" w:rsidR="001D6B73" w:rsidRPr="000A6EE3" w:rsidRDefault="0073632F" w:rsidP="00221DC2">
      <w:pPr>
        <w:pStyle w:val="ListBullet"/>
      </w:pPr>
      <w:r w:rsidRPr="000A6EE3">
        <w:t>Message text of the alert</w:t>
      </w:r>
      <w:r w:rsidR="002F16E6" w:rsidRPr="000A6EE3">
        <w:t>.</w:t>
      </w:r>
    </w:p>
    <w:p w14:paraId="4F238E5D" w14:textId="77777777" w:rsidR="001D6B73" w:rsidRPr="000A6EE3" w:rsidRDefault="001D6B73" w:rsidP="00221DC2">
      <w:pPr>
        <w:pStyle w:val="ListBullet"/>
      </w:pPr>
      <w:r w:rsidRPr="000A6EE3">
        <w:t>A</w:t>
      </w:r>
      <w:r w:rsidR="0073632F" w:rsidRPr="000A6EE3">
        <w:t>ction associated with the alert</w:t>
      </w:r>
      <w:r w:rsidR="002F16E6" w:rsidRPr="000A6EE3">
        <w:t>.</w:t>
      </w:r>
    </w:p>
    <w:p w14:paraId="221953F0" w14:textId="77777777" w:rsidR="001D6B73" w:rsidRPr="000A6EE3" w:rsidRDefault="001D6B73" w:rsidP="007B457D">
      <w:pPr>
        <w:pStyle w:val="ListBullet"/>
      </w:pPr>
      <w:r w:rsidRPr="000A6EE3">
        <w:t>Data associ</w:t>
      </w:r>
      <w:r w:rsidR="0073632F" w:rsidRPr="000A6EE3">
        <w:t>ated with the alert</w:t>
      </w:r>
      <w:r w:rsidR="002F16E6" w:rsidRPr="000A6EE3">
        <w:t>.</w:t>
      </w:r>
    </w:p>
    <w:p w14:paraId="6B35C1D4" w14:textId="77777777" w:rsidR="00C66C14" w:rsidRPr="000A6EE3" w:rsidRDefault="00C66C14" w:rsidP="00C66C14">
      <w:pPr>
        <w:pStyle w:val="BodyText6"/>
      </w:pPr>
    </w:p>
    <w:p w14:paraId="40B5E2F9" w14:textId="4FFAFFD7" w:rsidR="001D6B73" w:rsidRPr="000A6EE3" w:rsidRDefault="001D6B73" w:rsidP="002F16E6">
      <w:pPr>
        <w:pStyle w:val="BodyText"/>
        <w:keepNext/>
        <w:keepLines/>
      </w:pPr>
      <w:r w:rsidRPr="000A6EE3">
        <w:t>For each recipient of the alert, the ALERT TRACKING</w:t>
      </w:r>
      <w:r w:rsidR="005E1A28" w:rsidRPr="000A6EE3">
        <w:t xml:space="preserve"> (#8992.1)</w:t>
      </w:r>
      <w:r w:rsidRPr="000A6EE3">
        <w:t xml:space="preserve"> file</w:t>
      </w:r>
      <w:r w:rsidR="005449B1" w:rsidRPr="000A6EE3">
        <w:fldChar w:fldCharType="begin"/>
      </w:r>
      <w:r w:rsidR="005449B1" w:rsidRPr="000A6EE3">
        <w:instrText xml:space="preserve"> XE </w:instrText>
      </w:r>
      <w:r w:rsidR="00666840" w:rsidRPr="000A6EE3">
        <w:instrText>“</w:instrText>
      </w:r>
      <w:r w:rsidR="005449B1" w:rsidRPr="000A6EE3">
        <w:instrText>ALERT TRACKING</w:instrText>
      </w:r>
      <w:r w:rsidR="005E1A28" w:rsidRPr="000A6EE3">
        <w:instrText xml:space="preserve"> (#8992.1)</w:instrText>
      </w:r>
      <w:r w:rsidR="005449B1" w:rsidRPr="000A6EE3">
        <w:instrText xml:space="preserve"> File</w:instrText>
      </w:r>
      <w:r w:rsidR="00666840" w:rsidRPr="000A6EE3">
        <w:instrText>”</w:instrText>
      </w:r>
      <w:r w:rsidR="005449B1" w:rsidRPr="000A6EE3">
        <w:instrText xml:space="preserve"> </w:instrText>
      </w:r>
      <w:r w:rsidR="005449B1" w:rsidRPr="000A6EE3">
        <w:fldChar w:fldCharType="end"/>
      </w:r>
      <w:r w:rsidR="005449B1" w:rsidRPr="000A6EE3">
        <w:fldChar w:fldCharType="begin"/>
      </w:r>
      <w:r w:rsidR="005449B1" w:rsidRPr="000A6EE3">
        <w:instrText xml:space="preserve"> XE </w:instrText>
      </w:r>
      <w:r w:rsidR="00666840" w:rsidRPr="000A6EE3">
        <w:instrText>“</w:instrText>
      </w:r>
      <w:r w:rsidR="00B005A6" w:rsidRPr="000A6EE3">
        <w:instrText>Files:</w:instrText>
      </w:r>
      <w:r w:rsidR="005449B1" w:rsidRPr="000A6EE3">
        <w:instrText>ALERT TRACKING (#8992.1)</w:instrText>
      </w:r>
      <w:r w:rsidR="00666840" w:rsidRPr="000A6EE3">
        <w:instrText>”</w:instrText>
      </w:r>
      <w:r w:rsidR="005449B1" w:rsidRPr="000A6EE3">
        <w:instrText xml:space="preserve"> </w:instrText>
      </w:r>
      <w:r w:rsidR="005449B1" w:rsidRPr="000A6EE3">
        <w:fldChar w:fldCharType="end"/>
      </w:r>
      <w:r w:rsidRPr="000A6EE3">
        <w:t xml:space="preserve"> stores</w:t>
      </w:r>
      <w:r w:rsidR="00B02084" w:rsidRPr="000A6EE3">
        <w:t xml:space="preserve"> the following</w:t>
      </w:r>
      <w:r w:rsidR="0073632F" w:rsidRPr="000A6EE3">
        <w:t xml:space="preserve"> data</w:t>
      </w:r>
      <w:r w:rsidRPr="000A6EE3">
        <w:t>:</w:t>
      </w:r>
    </w:p>
    <w:p w14:paraId="1CD13A8F" w14:textId="77777777" w:rsidR="001D6B73" w:rsidRPr="000A6EE3" w:rsidRDefault="001D6B73" w:rsidP="002F16E6">
      <w:pPr>
        <w:pStyle w:val="ListBullet"/>
        <w:keepNext/>
        <w:keepLines/>
      </w:pPr>
      <w:r w:rsidRPr="000A6EE3">
        <w:t>First date and time</w:t>
      </w:r>
      <w:r w:rsidR="0073632F" w:rsidRPr="000A6EE3">
        <w:t xml:space="preserve"> observed (shown in menu cycle)</w:t>
      </w:r>
      <w:r w:rsidR="002F16E6" w:rsidRPr="000A6EE3">
        <w:t>.</w:t>
      </w:r>
    </w:p>
    <w:p w14:paraId="21C03A19" w14:textId="77777777" w:rsidR="001D6B73" w:rsidRPr="000A6EE3" w:rsidRDefault="001D6B73" w:rsidP="00221DC2">
      <w:pPr>
        <w:pStyle w:val="ListBullet"/>
      </w:pPr>
      <w:r w:rsidRPr="000A6EE3">
        <w:t xml:space="preserve">First date and </w:t>
      </w:r>
      <w:r w:rsidR="0073632F" w:rsidRPr="000A6EE3">
        <w:t>time selected for processing</w:t>
      </w:r>
      <w:r w:rsidR="002F16E6" w:rsidRPr="000A6EE3">
        <w:t>.</w:t>
      </w:r>
    </w:p>
    <w:p w14:paraId="668182C2" w14:textId="77777777" w:rsidR="001D6B73" w:rsidRPr="000A6EE3" w:rsidRDefault="001D6B73" w:rsidP="00221DC2">
      <w:pPr>
        <w:pStyle w:val="ListBullet"/>
      </w:pPr>
      <w:r w:rsidRPr="000A6EE3">
        <w:t>Date and tim</w:t>
      </w:r>
      <w:r w:rsidR="0073632F" w:rsidRPr="000A6EE3">
        <w:t>e processing completed (if any)</w:t>
      </w:r>
      <w:r w:rsidR="002F16E6" w:rsidRPr="000A6EE3">
        <w:t>.</w:t>
      </w:r>
    </w:p>
    <w:p w14:paraId="118236BA" w14:textId="77777777" w:rsidR="001D6B73" w:rsidRPr="000A6EE3" w:rsidRDefault="0073632F" w:rsidP="00221DC2">
      <w:pPr>
        <w:pStyle w:val="ListBullet"/>
      </w:pPr>
      <w:r w:rsidRPr="000A6EE3">
        <w:t>Date and time alert was deleted</w:t>
      </w:r>
      <w:r w:rsidR="002F16E6" w:rsidRPr="000A6EE3">
        <w:t>.</w:t>
      </w:r>
    </w:p>
    <w:p w14:paraId="79DDDC24" w14:textId="77777777" w:rsidR="00941864" w:rsidRDefault="0073632F" w:rsidP="00941864">
      <w:pPr>
        <w:pStyle w:val="ListBullet"/>
        <w:keepNext/>
        <w:keepLines/>
      </w:pPr>
      <w:r w:rsidRPr="000A6EE3">
        <w:t>Forwarding information—</w:t>
      </w:r>
      <w:r w:rsidR="001D6B73" w:rsidRPr="000A6EE3">
        <w:t>If alert was forwarded</w:t>
      </w:r>
      <w:r w:rsidR="00941864">
        <w:t>:</w:t>
      </w:r>
    </w:p>
    <w:p w14:paraId="32CA8205" w14:textId="50CFF35B" w:rsidR="00941864" w:rsidRDefault="00941864" w:rsidP="00941864">
      <w:pPr>
        <w:pStyle w:val="ListBullet2"/>
        <w:keepNext/>
        <w:keepLines/>
      </w:pPr>
      <w:r>
        <w:t>U</w:t>
      </w:r>
      <w:r w:rsidR="001D6B73" w:rsidRPr="000A6EE3">
        <w:t>ser who forwarded</w:t>
      </w:r>
      <w:r w:rsidR="00B02084" w:rsidRPr="000A6EE3">
        <w:t xml:space="preserve"> it</w:t>
      </w:r>
      <w:r>
        <w:t>.</w:t>
      </w:r>
    </w:p>
    <w:p w14:paraId="4B7A46C6" w14:textId="54B7C060" w:rsidR="001D6B73" w:rsidRDefault="00941864" w:rsidP="00941864">
      <w:pPr>
        <w:pStyle w:val="ListBullet2"/>
      </w:pPr>
      <w:r>
        <w:t>D</w:t>
      </w:r>
      <w:r w:rsidR="0073632F" w:rsidRPr="000A6EE3">
        <w:t>ate and time of forwarding</w:t>
      </w:r>
      <w:r w:rsidR="002F16E6" w:rsidRPr="000A6EE3">
        <w:t>.</w:t>
      </w:r>
    </w:p>
    <w:p w14:paraId="285C064E" w14:textId="77777777" w:rsidR="00941864" w:rsidRPr="000A6EE3" w:rsidRDefault="00941864" w:rsidP="00941864">
      <w:pPr>
        <w:pStyle w:val="BodyText6"/>
      </w:pPr>
    </w:p>
    <w:p w14:paraId="7AD3DF42" w14:textId="77777777" w:rsidR="00941864" w:rsidRDefault="0073632F" w:rsidP="00941864">
      <w:pPr>
        <w:pStyle w:val="ListBullet"/>
        <w:keepNext/>
        <w:keepLines/>
      </w:pPr>
      <w:r w:rsidRPr="000A6EE3">
        <w:t>Surrogate information—</w:t>
      </w:r>
      <w:r w:rsidR="00B02084" w:rsidRPr="000A6EE3">
        <w:t>If a surrogate was added for alerts</w:t>
      </w:r>
      <w:r w:rsidR="00941864">
        <w:t>:</w:t>
      </w:r>
    </w:p>
    <w:p w14:paraId="13B5742E" w14:textId="77777777" w:rsidR="00941864" w:rsidRDefault="00941864" w:rsidP="00941864">
      <w:pPr>
        <w:pStyle w:val="ListBullet2"/>
        <w:keepNext/>
        <w:keepLines/>
      </w:pPr>
      <w:r>
        <w:t>U</w:t>
      </w:r>
      <w:r w:rsidR="00B02084" w:rsidRPr="000A6EE3">
        <w:t>ser who was the surrogate</w:t>
      </w:r>
      <w:r>
        <w:t>.</w:t>
      </w:r>
    </w:p>
    <w:p w14:paraId="2CFA0587" w14:textId="3336C51B" w:rsidR="00B02084" w:rsidRPr="000A6EE3" w:rsidRDefault="00941864" w:rsidP="00941864">
      <w:pPr>
        <w:pStyle w:val="ListBullet2"/>
      </w:pPr>
      <w:r>
        <w:t>D</w:t>
      </w:r>
      <w:r w:rsidR="0073632F" w:rsidRPr="000A6EE3">
        <w:t>ate and time of the surrogate</w:t>
      </w:r>
      <w:r w:rsidR="002F16E6" w:rsidRPr="000A6EE3">
        <w:t>.</w:t>
      </w:r>
    </w:p>
    <w:p w14:paraId="7B736E39" w14:textId="77777777" w:rsidR="00C66C14" w:rsidRPr="000A6EE3" w:rsidRDefault="00C66C14" w:rsidP="00C66C14">
      <w:pPr>
        <w:pStyle w:val="BodyText6"/>
      </w:pPr>
    </w:p>
    <w:p w14:paraId="0EB2DF97" w14:textId="0859E358" w:rsidR="001D6B73" w:rsidRPr="000A6EE3" w:rsidRDefault="001D6B73" w:rsidP="004F5D5C">
      <w:pPr>
        <w:pStyle w:val="BodyText"/>
      </w:pPr>
      <w:r w:rsidRPr="000A6EE3">
        <w:lastRenderedPageBreak/>
        <w:t>The PATIENT^XQALERT</w:t>
      </w:r>
      <w:r w:rsidRPr="000A6EE3">
        <w:fldChar w:fldCharType="begin"/>
      </w:r>
      <w:r w:rsidRPr="000A6EE3">
        <w:instrText xml:space="preserve">XE </w:instrText>
      </w:r>
      <w:r w:rsidR="00666840" w:rsidRPr="000A6EE3">
        <w:instrText>“</w:instrText>
      </w:r>
      <w:r w:rsidRPr="000A6EE3">
        <w:instrText>PATIENT^XQALERT</w:instrText>
      </w:r>
      <w:r w:rsidR="005449B1" w:rsidRPr="000A6EE3">
        <w:instrText xml:space="preserve"> API</w:instrText>
      </w:r>
      <w:r w:rsidR="00666840" w:rsidRPr="000A6EE3">
        <w:instrText>”</w:instrText>
      </w:r>
      <w:r w:rsidRPr="000A6EE3">
        <w:fldChar w:fldCharType="end"/>
      </w:r>
      <w:r w:rsidR="005449B1" w:rsidRPr="000A6EE3">
        <w:fldChar w:fldCharType="begin"/>
      </w:r>
      <w:r w:rsidR="005449B1" w:rsidRPr="000A6EE3">
        <w:instrText xml:space="preserve">XE </w:instrText>
      </w:r>
      <w:r w:rsidR="00666840" w:rsidRPr="000A6EE3">
        <w:instrText>“</w:instrText>
      </w:r>
      <w:r w:rsidR="005449B1" w:rsidRPr="000A6EE3">
        <w:instrText>APIs:PATIENT^XQALERT</w:instrText>
      </w:r>
      <w:r w:rsidR="00666840" w:rsidRPr="000A6EE3">
        <w:instrText>”</w:instrText>
      </w:r>
      <w:r w:rsidR="005449B1" w:rsidRPr="000A6EE3">
        <w:fldChar w:fldCharType="end"/>
      </w:r>
      <w:r w:rsidRPr="000A6EE3">
        <w:t xml:space="preserve"> and USER^XQALERT</w:t>
      </w:r>
      <w:r w:rsidRPr="000A6EE3">
        <w:fldChar w:fldCharType="begin"/>
      </w:r>
      <w:r w:rsidRPr="000A6EE3">
        <w:instrText xml:space="preserve">XE </w:instrText>
      </w:r>
      <w:r w:rsidR="00666840" w:rsidRPr="000A6EE3">
        <w:instrText>“</w:instrText>
      </w:r>
      <w:r w:rsidRPr="000A6EE3">
        <w:instrText>USER^XQALERT</w:instrText>
      </w:r>
      <w:r w:rsidR="005449B1" w:rsidRPr="000A6EE3">
        <w:instrText xml:space="preserve"> API</w:instrText>
      </w:r>
      <w:r w:rsidR="00666840" w:rsidRPr="000A6EE3">
        <w:instrText>”</w:instrText>
      </w:r>
      <w:r w:rsidRPr="000A6EE3">
        <w:fldChar w:fldCharType="end"/>
      </w:r>
      <w:r w:rsidR="005449B1" w:rsidRPr="000A6EE3">
        <w:fldChar w:fldCharType="begin"/>
      </w:r>
      <w:r w:rsidR="005449B1" w:rsidRPr="000A6EE3">
        <w:instrText xml:space="preserve">XE </w:instrText>
      </w:r>
      <w:r w:rsidR="00666840" w:rsidRPr="000A6EE3">
        <w:instrText>“</w:instrText>
      </w:r>
      <w:r w:rsidR="005449B1" w:rsidRPr="000A6EE3">
        <w:instrText>APIs:USER^XQALERT</w:instrText>
      </w:r>
      <w:r w:rsidR="00666840" w:rsidRPr="000A6EE3">
        <w:instrText>”</w:instrText>
      </w:r>
      <w:r w:rsidR="005449B1" w:rsidRPr="000A6EE3">
        <w:fldChar w:fldCharType="end"/>
      </w:r>
      <w:r w:rsidRPr="000A6EE3">
        <w:t xml:space="preserve"> functions provide access to information in the ALERT TRACKING</w:t>
      </w:r>
      <w:r w:rsidR="005E1A28" w:rsidRPr="000A6EE3">
        <w:t xml:space="preserve"> (#8992.1)</w:t>
      </w:r>
      <w:r w:rsidRPr="000A6EE3">
        <w:t xml:space="preserve"> file</w:t>
      </w:r>
      <w:r w:rsidR="005449B1" w:rsidRPr="000A6EE3">
        <w:fldChar w:fldCharType="begin"/>
      </w:r>
      <w:r w:rsidR="005449B1" w:rsidRPr="000A6EE3">
        <w:instrText xml:space="preserve"> XE </w:instrText>
      </w:r>
      <w:r w:rsidR="00666840" w:rsidRPr="000A6EE3">
        <w:instrText>“</w:instrText>
      </w:r>
      <w:r w:rsidR="005449B1" w:rsidRPr="000A6EE3">
        <w:instrText>ALERT TRACKING</w:instrText>
      </w:r>
      <w:r w:rsidR="005E1A28" w:rsidRPr="000A6EE3">
        <w:instrText xml:space="preserve"> (#8992.1)</w:instrText>
      </w:r>
      <w:r w:rsidR="005449B1" w:rsidRPr="000A6EE3">
        <w:instrText xml:space="preserve"> File</w:instrText>
      </w:r>
      <w:r w:rsidR="00666840" w:rsidRPr="000A6EE3">
        <w:instrText>”</w:instrText>
      </w:r>
      <w:r w:rsidR="005449B1" w:rsidRPr="000A6EE3">
        <w:instrText xml:space="preserve"> </w:instrText>
      </w:r>
      <w:r w:rsidR="005449B1" w:rsidRPr="000A6EE3">
        <w:fldChar w:fldCharType="end"/>
      </w:r>
      <w:r w:rsidR="005449B1" w:rsidRPr="000A6EE3">
        <w:fldChar w:fldCharType="begin"/>
      </w:r>
      <w:r w:rsidR="005449B1" w:rsidRPr="000A6EE3">
        <w:instrText xml:space="preserve"> XE </w:instrText>
      </w:r>
      <w:r w:rsidR="00666840" w:rsidRPr="000A6EE3">
        <w:instrText>“</w:instrText>
      </w:r>
      <w:r w:rsidR="00B005A6" w:rsidRPr="000A6EE3">
        <w:instrText>Files:</w:instrText>
      </w:r>
      <w:r w:rsidR="005449B1" w:rsidRPr="000A6EE3">
        <w:instrText>ALERT TRACKING (#8992.1)</w:instrText>
      </w:r>
      <w:r w:rsidR="00666840" w:rsidRPr="000A6EE3">
        <w:instrText>”</w:instrText>
      </w:r>
      <w:r w:rsidR="005449B1" w:rsidRPr="000A6EE3">
        <w:instrText xml:space="preserve"> </w:instrText>
      </w:r>
      <w:r w:rsidR="005449B1" w:rsidRPr="000A6EE3">
        <w:fldChar w:fldCharType="end"/>
      </w:r>
      <w:r w:rsidRPr="000A6EE3">
        <w:t>.</w:t>
      </w:r>
    </w:p>
    <w:p w14:paraId="7F386BA2" w14:textId="043F3DDD" w:rsidR="001D6B73" w:rsidRPr="000A6EE3" w:rsidRDefault="0015207B" w:rsidP="002F16E6">
      <w:pPr>
        <w:pStyle w:val="Note"/>
      </w:pPr>
      <w:r w:rsidRPr="000A6EE3">
        <w:rPr>
          <w:noProof/>
          <w:lang w:eastAsia="en-US"/>
        </w:rPr>
        <w:drawing>
          <wp:inline distT="0" distB="0" distL="0" distR="0" wp14:anchorId="5C710BCA" wp14:editId="03F62329">
            <wp:extent cx="304800" cy="304800"/>
            <wp:effectExtent l="0" t="0" r="0"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6E6" w:rsidRPr="000A6EE3">
        <w:tab/>
      </w:r>
      <w:r w:rsidR="002F16E6" w:rsidRPr="000A6EE3">
        <w:rPr>
          <w:b/>
          <w:iCs/>
        </w:rPr>
        <w:t xml:space="preserve">REF: </w:t>
      </w:r>
      <w:r w:rsidR="002F16E6" w:rsidRPr="000A6EE3">
        <w:t xml:space="preserve">For a description of the XQALERT and other alert-related APIs, see the </w:t>
      </w:r>
      <w:r w:rsidR="00666840" w:rsidRPr="000A6EE3">
        <w:t>“</w:t>
      </w:r>
      <w:r w:rsidR="002F16E6" w:rsidRPr="000A6EE3">
        <w:t>Alerts: Developer Tools</w:t>
      </w:r>
      <w:r w:rsidR="00666840" w:rsidRPr="000A6EE3">
        <w:t>”</w:t>
      </w:r>
      <w:r w:rsidR="002F16E6" w:rsidRPr="000A6EE3">
        <w:t xml:space="preserve"> </w:t>
      </w:r>
      <w:r w:rsidR="00132D2B">
        <w:t>section</w:t>
      </w:r>
      <w:r w:rsidR="002F16E6"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2F16E6" w:rsidRPr="000A6EE3">
        <w:t>. Kernel and Kernel Toolkit APIs are also available in HTML format at</w:t>
      </w:r>
      <w:r w:rsidR="0080312D" w:rsidRPr="000A6EE3">
        <w:t xml:space="preserve"> a</w:t>
      </w:r>
      <w:r w:rsidR="002F16E6" w:rsidRPr="000A6EE3">
        <w:t xml:space="preserve"> VA Intranet Website</w:t>
      </w:r>
      <w:r w:rsidR="0080312D" w:rsidRPr="000A6EE3">
        <w:t>.</w:t>
      </w:r>
    </w:p>
    <w:p w14:paraId="66C327C1" w14:textId="77777777" w:rsidR="00691295" w:rsidRPr="000A6EE3" w:rsidRDefault="00691295" w:rsidP="00691295">
      <w:pPr>
        <w:pStyle w:val="BodyText6"/>
      </w:pPr>
    </w:p>
    <w:p w14:paraId="32862681" w14:textId="77777777" w:rsidR="001D6B73" w:rsidRPr="000A6EE3" w:rsidRDefault="001D6B73" w:rsidP="005C694E">
      <w:pPr>
        <w:pStyle w:val="Heading3"/>
      </w:pPr>
      <w:bookmarkStart w:id="1004" w:name="_Toc236534670"/>
      <w:bookmarkStart w:id="1005" w:name="_Ref433292970"/>
      <w:bookmarkStart w:id="1006" w:name="_Toc151534678"/>
      <w:r w:rsidRPr="000A6EE3">
        <w:t>Alert Management Menu</w:t>
      </w:r>
      <w:bookmarkEnd w:id="1004"/>
      <w:bookmarkEnd w:id="1005"/>
      <w:bookmarkEnd w:id="1006"/>
    </w:p>
    <w:p w14:paraId="5F7FF80E" w14:textId="6E5B9D40" w:rsidR="001D6B73" w:rsidRDefault="001D6B73" w:rsidP="004F5D5C">
      <w:pPr>
        <w:pStyle w:val="BodyText"/>
        <w:keepNext/>
        <w:keepLines/>
      </w:pPr>
      <w:r w:rsidRPr="000A6EE3">
        <w:t xml:space="preserve">The </w:t>
      </w:r>
      <w:r w:rsidRPr="000A6EE3">
        <w:rPr>
          <w:b/>
        </w:rPr>
        <w:t>Alert Management</w:t>
      </w:r>
      <w:r w:rsidR="000800AF" w:rsidRPr="000A6EE3">
        <w:fldChar w:fldCharType="begin"/>
      </w:r>
      <w:r w:rsidR="000800AF" w:rsidRPr="000A6EE3">
        <w:instrText xml:space="preserve"> XE “Alert Management Menu” </w:instrText>
      </w:r>
      <w:r w:rsidR="000800AF" w:rsidRPr="000A6EE3">
        <w:fldChar w:fldCharType="end"/>
      </w:r>
      <w:r w:rsidR="000800AF" w:rsidRPr="000A6EE3">
        <w:fldChar w:fldCharType="begin"/>
      </w:r>
      <w:r w:rsidR="000800AF" w:rsidRPr="000A6EE3">
        <w:instrText xml:space="preserve"> XE “Menus:Alert Management” </w:instrText>
      </w:r>
      <w:r w:rsidR="000800AF" w:rsidRPr="000A6EE3">
        <w:fldChar w:fldCharType="end"/>
      </w:r>
      <w:r w:rsidR="000800AF" w:rsidRPr="000A6EE3">
        <w:fldChar w:fldCharType="begin"/>
      </w:r>
      <w:r w:rsidR="000800AF" w:rsidRPr="000A6EE3">
        <w:instrText xml:space="preserve"> XE “Options:Alert Management” </w:instrText>
      </w:r>
      <w:r w:rsidR="000800AF" w:rsidRPr="000A6EE3">
        <w:fldChar w:fldCharType="end"/>
      </w:r>
      <w:r w:rsidRPr="000A6EE3">
        <w:t xml:space="preserve"> </w:t>
      </w:r>
      <w:r w:rsidR="00B764BA" w:rsidRPr="000A6EE3">
        <w:t>[XQALERT MGR</w:t>
      </w:r>
      <w:r w:rsidR="00B764BA" w:rsidRPr="000A6EE3">
        <w:fldChar w:fldCharType="begin"/>
      </w:r>
      <w:r w:rsidR="00B764BA" w:rsidRPr="000A6EE3">
        <w:instrText xml:space="preserve"> XE </w:instrText>
      </w:r>
      <w:r w:rsidR="00666840" w:rsidRPr="000A6EE3">
        <w:instrText>“</w:instrText>
      </w:r>
      <w:r w:rsidR="00B764BA" w:rsidRPr="000A6EE3">
        <w:instrText>XQALERT MGR Menu</w:instrText>
      </w:r>
      <w:r w:rsidR="00666840" w:rsidRPr="000A6EE3">
        <w:instrText>”</w:instrText>
      </w:r>
      <w:r w:rsidR="00B764BA" w:rsidRPr="000A6EE3">
        <w:instrText xml:space="preserve"> </w:instrText>
      </w:r>
      <w:r w:rsidR="00B764BA" w:rsidRPr="000A6EE3">
        <w:fldChar w:fldCharType="end"/>
      </w:r>
      <w:r w:rsidR="00B764BA" w:rsidRPr="000A6EE3">
        <w:fldChar w:fldCharType="begin"/>
      </w:r>
      <w:r w:rsidR="00B764BA" w:rsidRPr="000A6EE3">
        <w:instrText xml:space="preserve"> XE </w:instrText>
      </w:r>
      <w:r w:rsidR="00666840" w:rsidRPr="000A6EE3">
        <w:instrText>“</w:instrText>
      </w:r>
      <w:r w:rsidR="00B764BA" w:rsidRPr="000A6EE3">
        <w:instrText>Menus:XQALERT MGR</w:instrText>
      </w:r>
      <w:r w:rsidR="00666840" w:rsidRPr="000A6EE3">
        <w:instrText>”</w:instrText>
      </w:r>
      <w:r w:rsidR="00B764BA" w:rsidRPr="000A6EE3">
        <w:instrText xml:space="preserve"> </w:instrText>
      </w:r>
      <w:r w:rsidR="00B764BA" w:rsidRPr="000A6EE3">
        <w:fldChar w:fldCharType="end"/>
      </w:r>
      <w:r w:rsidR="00B764BA" w:rsidRPr="000A6EE3">
        <w:fldChar w:fldCharType="begin"/>
      </w:r>
      <w:r w:rsidR="00B764BA" w:rsidRPr="000A6EE3">
        <w:instrText xml:space="preserve"> XE </w:instrText>
      </w:r>
      <w:r w:rsidR="00666840" w:rsidRPr="000A6EE3">
        <w:instrText>“</w:instrText>
      </w:r>
      <w:r w:rsidR="00B764BA" w:rsidRPr="000A6EE3">
        <w:instrText>Options:XQALERT MGR</w:instrText>
      </w:r>
      <w:r w:rsidR="00666840" w:rsidRPr="000A6EE3">
        <w:instrText>”</w:instrText>
      </w:r>
      <w:r w:rsidR="00B764BA" w:rsidRPr="000A6EE3">
        <w:instrText xml:space="preserve"> </w:instrText>
      </w:r>
      <w:r w:rsidR="00B764BA" w:rsidRPr="000A6EE3">
        <w:fldChar w:fldCharType="end"/>
      </w:r>
      <w:r w:rsidR="00B764BA" w:rsidRPr="000A6EE3">
        <w:t>]</w:t>
      </w:r>
      <w:r w:rsidR="000800AF" w:rsidRPr="000A6EE3">
        <w:t xml:space="preserve"> menu</w:t>
      </w:r>
      <w:r w:rsidR="00B764BA" w:rsidRPr="000A6EE3">
        <w:t xml:space="preserve"> </w:t>
      </w:r>
      <w:r w:rsidRPr="000A6EE3">
        <w:t xml:space="preserve">contains the </w:t>
      </w:r>
      <w:r w:rsidR="000800AF" w:rsidRPr="000A6EE3">
        <w:t>options</w:t>
      </w:r>
      <w:r w:rsidRPr="000A6EE3">
        <w:t xml:space="preserve"> </w:t>
      </w:r>
      <w:r w:rsidR="00E030C0" w:rsidRPr="000A6EE3">
        <w:t xml:space="preserve">shown in </w:t>
      </w:r>
      <w:r w:rsidR="007C6534" w:rsidRPr="007C6534">
        <w:rPr>
          <w:color w:val="0000FF"/>
          <w:u w:val="single"/>
        </w:rPr>
        <w:fldChar w:fldCharType="begin"/>
      </w:r>
      <w:r w:rsidR="007C6534" w:rsidRPr="007C6534">
        <w:rPr>
          <w:color w:val="0000FF"/>
          <w:u w:val="single"/>
        </w:rPr>
        <w:instrText xml:space="preserve"> REF _Ref178564462 \h </w:instrText>
      </w:r>
      <w:r w:rsidR="007C6534">
        <w:rPr>
          <w:color w:val="0000FF"/>
          <w:u w:val="single"/>
        </w:rPr>
        <w:instrText xml:space="preserve"> \* MERGEFORMAT </w:instrText>
      </w:r>
      <w:r w:rsidR="007C6534" w:rsidRPr="007C6534">
        <w:rPr>
          <w:color w:val="0000FF"/>
          <w:u w:val="single"/>
        </w:rPr>
      </w:r>
      <w:r w:rsidR="007C6534" w:rsidRPr="007C6534">
        <w:rPr>
          <w:color w:val="0000FF"/>
          <w:u w:val="single"/>
        </w:rPr>
        <w:fldChar w:fldCharType="separate"/>
      </w:r>
      <w:r w:rsidR="00F56C49" w:rsidRPr="00F56C49">
        <w:rPr>
          <w:color w:val="0000FF"/>
          <w:u w:val="single"/>
        </w:rPr>
        <w:t xml:space="preserve">Figure </w:t>
      </w:r>
      <w:r w:rsidR="00F56C49" w:rsidRPr="00F56C49">
        <w:rPr>
          <w:noProof/>
          <w:color w:val="0000FF"/>
          <w:u w:val="single"/>
        </w:rPr>
        <w:t>132</w:t>
      </w:r>
      <w:r w:rsidR="007C6534" w:rsidRPr="007C6534">
        <w:rPr>
          <w:color w:val="0000FF"/>
          <w:u w:val="single"/>
        </w:rPr>
        <w:fldChar w:fldCharType="end"/>
      </w:r>
      <w:r w:rsidRPr="000A6EE3">
        <w:t>:</w:t>
      </w:r>
    </w:p>
    <w:p w14:paraId="3C0DB02A" w14:textId="77777777" w:rsidR="007C6534" w:rsidRPr="000A6EE3" w:rsidRDefault="007C6534" w:rsidP="007C6534">
      <w:pPr>
        <w:pStyle w:val="BodyText6"/>
        <w:keepNext/>
        <w:keepLines/>
      </w:pPr>
    </w:p>
    <w:p w14:paraId="4B5C1F15" w14:textId="03978EF5" w:rsidR="000774E6" w:rsidRPr="000A6EE3" w:rsidRDefault="000774E6" w:rsidP="002B6AE0">
      <w:pPr>
        <w:pStyle w:val="Caption"/>
      </w:pPr>
      <w:bookmarkStart w:id="1007" w:name="_Ref178564462"/>
      <w:bookmarkStart w:id="1008" w:name="_Toc193181708"/>
      <w:bookmarkStart w:id="1009" w:name="_Toc151535185"/>
      <w:r w:rsidRPr="000A6EE3">
        <w:t xml:space="preserve">Figure </w:t>
      </w:r>
      <w:fldSimple w:instr=" SEQ Figure \* ARABIC ">
        <w:r w:rsidR="00F56C49">
          <w:rPr>
            <w:noProof/>
          </w:rPr>
          <w:t>132</w:t>
        </w:r>
      </w:fldSimple>
      <w:bookmarkEnd w:id="1007"/>
      <w:r w:rsidR="001809C7" w:rsidRPr="000A6EE3">
        <w:t>:</w:t>
      </w:r>
      <w:r w:rsidR="006615E7" w:rsidRPr="000A6EE3">
        <w:t xml:space="preserve"> Alert Management Menu O</w:t>
      </w:r>
      <w:r w:rsidRPr="000A6EE3">
        <w:t>ptions</w:t>
      </w:r>
      <w:bookmarkEnd w:id="1008"/>
      <w:bookmarkEnd w:id="1009"/>
    </w:p>
    <w:p w14:paraId="282134FC" w14:textId="77777777" w:rsidR="001D6B73" w:rsidRPr="000A6EE3" w:rsidRDefault="001D6B73" w:rsidP="0074649F">
      <w:pPr>
        <w:pStyle w:val="MenuBox"/>
      </w:pPr>
      <w:r w:rsidRPr="000A6EE3">
        <w:t>SYSTEMS MANAGER MENU ...</w:t>
      </w:r>
      <w:r w:rsidRPr="000A6EE3">
        <w:tab/>
        <w:t>[EVE]</w:t>
      </w:r>
    </w:p>
    <w:p w14:paraId="1CFA5E8C" w14:textId="77777777" w:rsidR="001D6B73" w:rsidRPr="000A6EE3" w:rsidRDefault="001D6B73" w:rsidP="0074649F">
      <w:pPr>
        <w:pStyle w:val="MenuBox"/>
      </w:pPr>
      <w:r w:rsidRPr="000A6EE3">
        <w:t>Operations Management ...</w:t>
      </w:r>
      <w:r w:rsidRPr="000A6EE3">
        <w:tab/>
        <w:t>[XUSITEMGR]</w:t>
      </w:r>
    </w:p>
    <w:p w14:paraId="4C09E0C6" w14:textId="77777777" w:rsidR="001D6B73" w:rsidRPr="000A6EE3" w:rsidRDefault="001D6B73" w:rsidP="0074649F">
      <w:pPr>
        <w:pStyle w:val="MenuBox"/>
      </w:pPr>
      <w:r w:rsidRPr="000A6EE3">
        <w:t xml:space="preserve">  Alert Management</w:t>
      </w:r>
      <w:r w:rsidR="009F16D8" w:rsidRPr="000A6EE3">
        <w:t>...</w:t>
      </w:r>
      <w:r w:rsidR="009F16D8" w:rsidRPr="000A6EE3">
        <w:tab/>
        <w:t>[XQALERT MGR]</w:t>
      </w:r>
    </w:p>
    <w:p w14:paraId="3200E372" w14:textId="77777777" w:rsidR="009F16D8" w:rsidRPr="000A6EE3" w:rsidRDefault="009F16D8" w:rsidP="0074649F">
      <w:pPr>
        <w:pStyle w:val="MenuBox"/>
      </w:pPr>
      <w:r w:rsidRPr="000A6EE3">
        <w:t xml:space="preserve">    SURO Alerts - Set/Remove Surrogate for User</w:t>
      </w:r>
      <w:r w:rsidRPr="000A6EE3">
        <w:tab/>
        <w:t>[XQALERT SURROGATE SET/REMOVE]</w:t>
      </w:r>
    </w:p>
    <w:p w14:paraId="67226C3F" w14:textId="77777777" w:rsidR="001D6B73" w:rsidRPr="000A6EE3" w:rsidRDefault="009F16D8" w:rsidP="0074649F">
      <w:pPr>
        <w:pStyle w:val="MenuBox"/>
      </w:pPr>
      <w:r w:rsidRPr="000A6EE3">
        <w:t xml:space="preserve">         Delete Old (&gt;14 d) Alerts</w:t>
      </w:r>
      <w:r w:rsidRPr="000A6EE3">
        <w:tab/>
        <w:t>[XQALERT DELETE OLD]</w:t>
      </w:r>
    </w:p>
    <w:p w14:paraId="2E9F92F1" w14:textId="77777777" w:rsidR="001D6B73" w:rsidRPr="000A6EE3" w:rsidRDefault="001D6B73" w:rsidP="0074649F">
      <w:pPr>
        <w:pStyle w:val="MenuBox"/>
      </w:pPr>
      <w:r w:rsidRPr="000A6EE3">
        <w:t xml:space="preserve">    </w:t>
      </w:r>
      <w:r w:rsidR="009F16D8" w:rsidRPr="000A6EE3">
        <w:t xml:space="preserve">     </w:t>
      </w:r>
      <w:r w:rsidRPr="000A6EE3">
        <w:t>Make an A</w:t>
      </w:r>
      <w:r w:rsidR="009F16D8" w:rsidRPr="000A6EE3">
        <w:t>lert on the fly</w:t>
      </w:r>
      <w:r w:rsidR="009F16D8" w:rsidRPr="000A6EE3">
        <w:tab/>
        <w:t>[XQALERT MAKE]</w:t>
      </w:r>
    </w:p>
    <w:p w14:paraId="3AD4EA2A" w14:textId="77777777" w:rsidR="001D6B73" w:rsidRPr="000A6EE3" w:rsidRDefault="009F16D8" w:rsidP="0074649F">
      <w:pPr>
        <w:pStyle w:val="MenuBox"/>
      </w:pPr>
      <w:r w:rsidRPr="000A6EE3">
        <w:t xml:space="preserve">         Purge Alerts for a User</w:t>
      </w:r>
      <w:r w:rsidR="001D6B73" w:rsidRPr="000A6EE3">
        <w:tab/>
        <w:t>[XQ</w:t>
      </w:r>
      <w:r w:rsidRPr="000A6EE3">
        <w:t>ALERT BY USER DELETE]</w:t>
      </w:r>
    </w:p>
    <w:p w14:paraId="15281318" w14:textId="77777777" w:rsidR="00152D73" w:rsidRPr="000A6EE3" w:rsidRDefault="00152D73" w:rsidP="0074649F">
      <w:pPr>
        <w:pStyle w:val="MenuBox"/>
      </w:pPr>
      <w:r w:rsidRPr="000A6EE3">
        <w:t xml:space="preserve">            **&gt; Locked with XQAL-DELETE</w:t>
      </w:r>
    </w:p>
    <w:p w14:paraId="3D713E49" w14:textId="77777777" w:rsidR="009F16D8" w:rsidRPr="000A6EE3" w:rsidRDefault="009F16D8" w:rsidP="0074649F">
      <w:pPr>
        <w:pStyle w:val="MenuBox"/>
      </w:pPr>
      <w:r w:rsidRPr="000A6EE3">
        <w:t xml:space="preserve">         Report Menu for Alerts ...</w:t>
      </w:r>
      <w:r w:rsidRPr="000A6EE3">
        <w:tab/>
      </w:r>
      <w:r w:rsidR="00152D73" w:rsidRPr="000A6EE3">
        <w:t>[XQAL REPORTS MENU]</w:t>
      </w:r>
    </w:p>
    <w:p w14:paraId="3C6F43B2" w14:textId="77777777" w:rsidR="009F16D8" w:rsidRPr="000A6EE3" w:rsidRDefault="009F16D8" w:rsidP="0074649F">
      <w:pPr>
        <w:pStyle w:val="MenuBox"/>
      </w:pPr>
      <w:r w:rsidRPr="000A6EE3">
        <w:t xml:space="preserve">         Set Backup Reviewer for Alerts</w:t>
      </w:r>
      <w:r w:rsidRPr="000A6EE3">
        <w:tab/>
      </w:r>
      <w:r w:rsidR="00152D73" w:rsidRPr="000A6EE3">
        <w:t>[XQAL SET BACKUP REVIEWER]</w:t>
      </w:r>
    </w:p>
    <w:p w14:paraId="1384E0F4" w14:textId="77777777" w:rsidR="009F16D8" w:rsidRPr="000A6EE3" w:rsidRDefault="009F16D8" w:rsidP="0074649F">
      <w:pPr>
        <w:pStyle w:val="MenuBox"/>
      </w:pPr>
      <w:r w:rsidRPr="000A6EE3">
        <w:t xml:space="preserve">         Surrogate for which Users?</w:t>
      </w:r>
      <w:r w:rsidRPr="000A6EE3">
        <w:tab/>
      </w:r>
      <w:r w:rsidR="00152D73" w:rsidRPr="000A6EE3">
        <w:t>[XQAL SURROGATE FOR WHICH USERS]</w:t>
      </w:r>
    </w:p>
    <w:p w14:paraId="6BB6A995" w14:textId="77777777" w:rsidR="00152D73" w:rsidRPr="000A6EE3" w:rsidRDefault="00152D73" w:rsidP="00A7691A">
      <w:pPr>
        <w:pStyle w:val="BodyText6"/>
      </w:pPr>
    </w:p>
    <w:p w14:paraId="5994BB21" w14:textId="77777777" w:rsidR="00152D73" w:rsidRPr="000A6EE3" w:rsidRDefault="00152D73" w:rsidP="00D021A2">
      <w:pPr>
        <w:pStyle w:val="Heading4"/>
      </w:pPr>
      <w:bookmarkStart w:id="1010" w:name="_Toc151534679"/>
      <w:r w:rsidRPr="000A6EE3">
        <w:t>Alerts - Set/Remove Surrogate for Users Option</w:t>
      </w:r>
      <w:bookmarkEnd w:id="1010"/>
    </w:p>
    <w:p w14:paraId="39DBC086" w14:textId="77777777" w:rsidR="007C06AB" w:rsidRPr="000A6EE3" w:rsidRDefault="002F16E6" w:rsidP="002F16E6">
      <w:pPr>
        <w:pStyle w:val="BodyText"/>
        <w:keepNext/>
        <w:keepLines/>
      </w:pPr>
      <w:r w:rsidRPr="000A6EE3">
        <w:fldChar w:fldCharType="begin"/>
      </w:r>
      <w:r w:rsidRPr="000A6EE3">
        <w:instrText xml:space="preserve">XE </w:instrText>
      </w:r>
      <w:r w:rsidR="00666840" w:rsidRPr="000A6EE3">
        <w:instrText>“</w:instrText>
      </w:r>
      <w:r w:rsidRPr="000A6EE3">
        <w:instrText>Alerts:Surrogates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Surrogates:Alerts</w:instrText>
      </w:r>
      <w:r w:rsidR="00666840" w:rsidRPr="000A6EE3">
        <w:instrText>”</w:instrText>
      </w:r>
      <w:r w:rsidRPr="000A6EE3">
        <w:fldChar w:fldCharType="end"/>
      </w:r>
      <w:r w:rsidR="00152D73" w:rsidRPr="000A6EE3">
        <w:t xml:space="preserve">The </w:t>
      </w:r>
      <w:r w:rsidR="00152D73" w:rsidRPr="000A6EE3">
        <w:rPr>
          <w:b/>
        </w:rPr>
        <w:t>Alerts - Set/Remove Surrogate for User</w:t>
      </w:r>
      <w:r w:rsidR="000800AF" w:rsidRPr="000A6EE3">
        <w:fldChar w:fldCharType="begin"/>
      </w:r>
      <w:r w:rsidR="000800AF" w:rsidRPr="000A6EE3">
        <w:instrText xml:space="preserve"> XE “Alerts - Set/Remove Surrogate for User Option” </w:instrText>
      </w:r>
      <w:r w:rsidR="000800AF" w:rsidRPr="000A6EE3">
        <w:fldChar w:fldCharType="end"/>
      </w:r>
      <w:r w:rsidR="000800AF" w:rsidRPr="000A6EE3">
        <w:fldChar w:fldCharType="begin"/>
      </w:r>
      <w:r w:rsidR="000800AF" w:rsidRPr="000A6EE3">
        <w:instrText xml:space="preserve"> XE “Options:Alerts - Set/Remove Surrogate for User” </w:instrText>
      </w:r>
      <w:r w:rsidR="000800AF" w:rsidRPr="000A6EE3">
        <w:fldChar w:fldCharType="end"/>
      </w:r>
      <w:r w:rsidR="00152D73" w:rsidRPr="000A6EE3">
        <w:t xml:space="preserve"> [XQALERT SURROGATE SET/REMOVE</w:t>
      </w:r>
      <w:r w:rsidR="00152D73" w:rsidRPr="000A6EE3">
        <w:fldChar w:fldCharType="begin"/>
      </w:r>
      <w:r w:rsidR="00152D73" w:rsidRPr="000A6EE3">
        <w:instrText xml:space="preserve"> XE </w:instrText>
      </w:r>
      <w:r w:rsidR="00666840" w:rsidRPr="000A6EE3">
        <w:instrText>“</w:instrText>
      </w:r>
      <w:r w:rsidR="00152D73" w:rsidRPr="000A6EE3">
        <w:instrText>XQALERT SURROGATE SET/REMOVE Option</w:instrText>
      </w:r>
      <w:r w:rsidR="00666840" w:rsidRPr="000A6EE3">
        <w:instrText>”</w:instrText>
      </w:r>
      <w:r w:rsidR="00152D73" w:rsidRPr="000A6EE3">
        <w:instrText xml:space="preserve"> </w:instrText>
      </w:r>
      <w:r w:rsidR="00152D73" w:rsidRPr="000A6EE3">
        <w:fldChar w:fldCharType="end"/>
      </w:r>
      <w:r w:rsidR="00152D73" w:rsidRPr="000A6EE3">
        <w:fldChar w:fldCharType="begin"/>
      </w:r>
      <w:r w:rsidR="00152D73" w:rsidRPr="000A6EE3">
        <w:instrText xml:space="preserve"> XE </w:instrText>
      </w:r>
      <w:r w:rsidR="00666840" w:rsidRPr="000A6EE3">
        <w:instrText>“</w:instrText>
      </w:r>
      <w:r w:rsidR="00152D73" w:rsidRPr="000A6EE3">
        <w:instrText>Options:XQALERT SURROGATE SET/REMOVE</w:instrText>
      </w:r>
      <w:r w:rsidR="00666840" w:rsidRPr="000A6EE3">
        <w:instrText>”</w:instrText>
      </w:r>
      <w:r w:rsidR="00152D73" w:rsidRPr="000A6EE3">
        <w:instrText xml:space="preserve"> </w:instrText>
      </w:r>
      <w:r w:rsidR="00152D73" w:rsidRPr="000A6EE3">
        <w:fldChar w:fldCharType="end"/>
      </w:r>
      <w:r w:rsidR="00152D73" w:rsidRPr="000A6EE3">
        <w:t>]</w:t>
      </w:r>
      <w:r w:rsidR="000800AF" w:rsidRPr="000A6EE3">
        <w:t xml:space="preserve"> option</w:t>
      </w:r>
      <w:r w:rsidR="007C06AB" w:rsidRPr="000A6EE3">
        <w:t xml:space="preserve"> is provided so that </w:t>
      </w:r>
      <w:r w:rsidR="00FC6763" w:rsidRPr="000A6EE3">
        <w:t>system administrators</w:t>
      </w:r>
      <w:r w:rsidR="007C06AB" w:rsidRPr="000A6EE3">
        <w:t xml:space="preserve"> or ADPAC personnel can do the following:</w:t>
      </w:r>
    </w:p>
    <w:p w14:paraId="3E759EDC" w14:textId="77777777" w:rsidR="007C06AB" w:rsidRPr="000A6EE3" w:rsidRDefault="007C06AB" w:rsidP="002F16E6">
      <w:pPr>
        <w:pStyle w:val="ListBullet"/>
        <w:keepNext/>
        <w:keepLines/>
      </w:pPr>
      <w:r w:rsidRPr="000A6EE3">
        <w:t>Set a surrogate to receive alerts for a user.</w:t>
      </w:r>
    </w:p>
    <w:p w14:paraId="415C3105" w14:textId="77777777" w:rsidR="007C06AB" w:rsidRPr="000A6EE3" w:rsidRDefault="007C06AB" w:rsidP="000800AF">
      <w:pPr>
        <w:pStyle w:val="ListBullet"/>
      </w:pPr>
      <w:r w:rsidRPr="000A6EE3">
        <w:t>Remove a surrogate from receiving alerts for a user.</w:t>
      </w:r>
    </w:p>
    <w:p w14:paraId="5AD7EDAA" w14:textId="77777777" w:rsidR="00C66C14" w:rsidRPr="000A6EE3" w:rsidRDefault="00C66C14" w:rsidP="00C66C14">
      <w:pPr>
        <w:pStyle w:val="BodyText6"/>
      </w:pPr>
    </w:p>
    <w:p w14:paraId="08D15128" w14:textId="165876F2" w:rsidR="007C06AB" w:rsidRPr="000A6EE3" w:rsidRDefault="007C06AB" w:rsidP="000800AF">
      <w:pPr>
        <w:pStyle w:val="BodyText"/>
      </w:pPr>
      <w:r w:rsidRPr="000A6EE3">
        <w:t>The option asks for a user to be selected, then is ready to specify a new surrogate for the selected user, or to remove the current surrogate for that user.</w:t>
      </w:r>
    </w:p>
    <w:p w14:paraId="612311D1" w14:textId="77777777" w:rsidR="00152D73" w:rsidRPr="000A6EE3" w:rsidRDefault="007C06AB" w:rsidP="004F5D5C">
      <w:pPr>
        <w:pStyle w:val="BodyText"/>
      </w:pPr>
      <w:r w:rsidRPr="000A6EE3">
        <w:lastRenderedPageBreak/>
        <w:t xml:space="preserve">This option is </w:t>
      </w:r>
      <w:r w:rsidRPr="000A6EE3">
        <w:rPr>
          <w:i/>
        </w:rPr>
        <w:t>not</w:t>
      </w:r>
      <w:r w:rsidRPr="000A6EE3">
        <w:t xml:space="preserve"> needed by the individual users who may select to name or remove a surrogate as one of the options while processing alerts (or if no alerts are present for the user, as his/her only option on selecting alert processing).</w:t>
      </w:r>
    </w:p>
    <w:p w14:paraId="196F782A" w14:textId="77777777" w:rsidR="001D6B73" w:rsidRPr="000A6EE3" w:rsidRDefault="001D6B73" w:rsidP="00D021A2">
      <w:pPr>
        <w:pStyle w:val="Heading4"/>
      </w:pPr>
      <w:bookmarkStart w:id="1011" w:name="_Ref433293171"/>
      <w:bookmarkStart w:id="1012" w:name="_Toc151534680"/>
      <w:r w:rsidRPr="000A6EE3">
        <w:t>Delete Old (&gt;14 d) Alerts</w:t>
      </w:r>
      <w:r w:rsidR="00C85DF6" w:rsidRPr="000A6EE3">
        <w:t xml:space="preserve"> Option</w:t>
      </w:r>
      <w:bookmarkEnd w:id="1011"/>
      <w:bookmarkEnd w:id="1012"/>
    </w:p>
    <w:p w14:paraId="646192AF" w14:textId="77777777" w:rsidR="001D6B73" w:rsidRPr="000A6EE3" w:rsidRDefault="002F16E6" w:rsidP="002F16E6">
      <w:pPr>
        <w:pStyle w:val="BodyText"/>
        <w:keepNext/>
        <w:keepLines/>
      </w:pPr>
      <w:r w:rsidRPr="000A6EE3">
        <w:fldChar w:fldCharType="begin"/>
      </w:r>
      <w:r w:rsidRPr="000A6EE3">
        <w:instrText xml:space="preserve">XE </w:instrText>
      </w:r>
      <w:r w:rsidR="00666840" w:rsidRPr="000A6EE3">
        <w:instrText>“</w:instrText>
      </w:r>
      <w:r w:rsidRPr="000A6EE3">
        <w:instrText>Alerts:Purging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Purging:Alerts</w:instrText>
      </w:r>
      <w:r w:rsidR="00666840" w:rsidRPr="000A6EE3">
        <w:instrText>”</w:instrText>
      </w:r>
      <w:r w:rsidRPr="000A6EE3">
        <w:fldChar w:fldCharType="end"/>
      </w:r>
      <w:r w:rsidR="001D6B73" w:rsidRPr="000A6EE3">
        <w:t xml:space="preserve">The </w:t>
      </w:r>
      <w:r w:rsidR="001D6B73" w:rsidRPr="000A6EE3">
        <w:rPr>
          <w:b/>
        </w:rPr>
        <w:t>Delete Old (&gt;14 d) Alerts</w:t>
      </w:r>
      <w:r w:rsidR="000800AF" w:rsidRPr="000A6EE3">
        <w:fldChar w:fldCharType="begin"/>
      </w:r>
      <w:r w:rsidR="000800AF" w:rsidRPr="000A6EE3">
        <w:instrText xml:space="preserve"> XE “Delete Old (&gt;14 d) Alerts Option” </w:instrText>
      </w:r>
      <w:r w:rsidR="000800AF" w:rsidRPr="000A6EE3">
        <w:fldChar w:fldCharType="end"/>
      </w:r>
      <w:r w:rsidR="000800AF" w:rsidRPr="000A6EE3">
        <w:fldChar w:fldCharType="begin"/>
      </w:r>
      <w:r w:rsidR="000800AF" w:rsidRPr="000A6EE3">
        <w:instrText xml:space="preserve"> XE “Options:Delete Old (&gt;14 d) Alerts” </w:instrText>
      </w:r>
      <w:r w:rsidR="000800AF" w:rsidRPr="000A6EE3">
        <w:fldChar w:fldCharType="end"/>
      </w:r>
      <w:r w:rsidR="00B764BA" w:rsidRPr="000A6EE3">
        <w:t xml:space="preserve"> [XQALERT DELETE OLD</w:t>
      </w:r>
      <w:r w:rsidR="00B764BA" w:rsidRPr="000A6EE3">
        <w:fldChar w:fldCharType="begin"/>
      </w:r>
      <w:r w:rsidR="00B764BA" w:rsidRPr="000A6EE3">
        <w:instrText xml:space="preserve"> XE </w:instrText>
      </w:r>
      <w:r w:rsidR="00666840" w:rsidRPr="000A6EE3">
        <w:instrText>“</w:instrText>
      </w:r>
      <w:r w:rsidR="00B764BA" w:rsidRPr="000A6EE3">
        <w:instrText>XQALERT DELETE OLD Option</w:instrText>
      </w:r>
      <w:r w:rsidR="00666840" w:rsidRPr="000A6EE3">
        <w:instrText>”</w:instrText>
      </w:r>
      <w:r w:rsidR="00B764BA" w:rsidRPr="000A6EE3">
        <w:instrText xml:space="preserve"> </w:instrText>
      </w:r>
      <w:r w:rsidR="00B764BA" w:rsidRPr="000A6EE3">
        <w:fldChar w:fldCharType="end"/>
      </w:r>
      <w:r w:rsidR="00B764BA" w:rsidRPr="000A6EE3">
        <w:fldChar w:fldCharType="begin"/>
      </w:r>
      <w:r w:rsidR="00B764BA" w:rsidRPr="000A6EE3">
        <w:instrText xml:space="preserve"> XE </w:instrText>
      </w:r>
      <w:r w:rsidR="00666840" w:rsidRPr="000A6EE3">
        <w:instrText>“</w:instrText>
      </w:r>
      <w:r w:rsidR="00B764BA" w:rsidRPr="000A6EE3">
        <w:instrText>Options:XQALERT DELETE OLD</w:instrText>
      </w:r>
      <w:r w:rsidR="00666840" w:rsidRPr="000A6EE3">
        <w:instrText>”</w:instrText>
      </w:r>
      <w:r w:rsidR="00B764BA" w:rsidRPr="000A6EE3">
        <w:instrText xml:space="preserve"> </w:instrText>
      </w:r>
      <w:r w:rsidR="00B764BA" w:rsidRPr="000A6EE3">
        <w:fldChar w:fldCharType="end"/>
      </w:r>
      <w:r w:rsidR="00B764BA" w:rsidRPr="000A6EE3">
        <w:t>]</w:t>
      </w:r>
      <w:r w:rsidR="000800AF" w:rsidRPr="000A6EE3">
        <w:t xml:space="preserve"> option</w:t>
      </w:r>
      <w:r w:rsidR="001D6B73" w:rsidRPr="000A6EE3">
        <w:t xml:space="preserve"> performs the following functions:</w:t>
      </w:r>
    </w:p>
    <w:p w14:paraId="0E4542F5" w14:textId="77777777" w:rsidR="001D6B73" w:rsidRPr="000A6EE3" w:rsidRDefault="001D6B73" w:rsidP="002F16E6">
      <w:pPr>
        <w:pStyle w:val="ListBullet"/>
        <w:keepNext/>
        <w:keepLines/>
      </w:pPr>
      <w:r w:rsidRPr="000A6EE3">
        <w:t>Purges unprocessed alerts from the ALERT</w:t>
      </w:r>
      <w:r w:rsidR="005E1A28" w:rsidRPr="000A6EE3">
        <w:t xml:space="preserve"> (#8992)</w:t>
      </w:r>
      <w:r w:rsidRPr="000A6EE3">
        <w:t xml:space="preserve"> file</w:t>
      </w:r>
      <w:r w:rsidR="00C85DF6" w:rsidRPr="000A6EE3">
        <w:fldChar w:fldCharType="begin"/>
      </w:r>
      <w:r w:rsidR="00C85DF6" w:rsidRPr="000A6EE3">
        <w:instrText xml:space="preserve"> XE </w:instrText>
      </w:r>
      <w:r w:rsidR="00666840" w:rsidRPr="000A6EE3">
        <w:instrText>“</w:instrText>
      </w:r>
      <w:r w:rsidR="00C85DF6" w:rsidRPr="000A6EE3">
        <w:instrText>ALERT</w:instrText>
      </w:r>
      <w:r w:rsidR="005E1A28" w:rsidRPr="000A6EE3">
        <w:instrText xml:space="preserve"> (#8992)</w:instrText>
      </w:r>
      <w:r w:rsidR="00C85DF6" w:rsidRPr="000A6EE3">
        <w:instrText xml:space="preserve"> File</w:instrText>
      </w:r>
      <w:r w:rsidR="00666840" w:rsidRPr="000A6EE3">
        <w:instrText>”</w:instrText>
      </w:r>
      <w:r w:rsidR="00C85DF6" w:rsidRPr="000A6EE3">
        <w:instrText xml:space="preserve"> </w:instrText>
      </w:r>
      <w:r w:rsidR="00C85DF6" w:rsidRPr="000A6EE3">
        <w:fldChar w:fldCharType="end"/>
      </w:r>
      <w:r w:rsidR="00C85DF6" w:rsidRPr="000A6EE3">
        <w:fldChar w:fldCharType="begin"/>
      </w:r>
      <w:r w:rsidR="00C85DF6" w:rsidRPr="000A6EE3">
        <w:instrText xml:space="preserve"> XE </w:instrText>
      </w:r>
      <w:r w:rsidR="00666840" w:rsidRPr="000A6EE3">
        <w:instrText>“</w:instrText>
      </w:r>
      <w:r w:rsidR="00B005A6" w:rsidRPr="000A6EE3">
        <w:instrText>Files:</w:instrText>
      </w:r>
      <w:r w:rsidR="00C85DF6" w:rsidRPr="000A6EE3">
        <w:instrText>ALERT (#8992)</w:instrText>
      </w:r>
      <w:r w:rsidR="00666840" w:rsidRPr="000A6EE3">
        <w:instrText>”</w:instrText>
      </w:r>
      <w:r w:rsidR="00C85DF6" w:rsidRPr="000A6EE3">
        <w:instrText xml:space="preserve"> </w:instrText>
      </w:r>
      <w:r w:rsidR="00C85DF6" w:rsidRPr="000A6EE3">
        <w:fldChar w:fldCharType="end"/>
      </w:r>
      <w:r w:rsidRPr="000A6EE3">
        <w:t>.</w:t>
      </w:r>
    </w:p>
    <w:p w14:paraId="64B32252" w14:textId="77777777" w:rsidR="001D6B73" w:rsidRPr="000A6EE3" w:rsidRDefault="001D6B73" w:rsidP="000800AF">
      <w:pPr>
        <w:pStyle w:val="ListBullet"/>
      </w:pPr>
      <w:r w:rsidRPr="000A6EE3">
        <w:t xml:space="preserve">Forwards unprocessed alerts to supervisors </w:t>
      </w:r>
      <w:r w:rsidR="00C372A8" w:rsidRPr="000A6EE3">
        <w:t>or</w:t>
      </w:r>
      <w:r w:rsidRPr="000A6EE3">
        <w:t xml:space="preserve"> surrogates.</w:t>
      </w:r>
    </w:p>
    <w:p w14:paraId="3C8FF0F7" w14:textId="77777777" w:rsidR="00C66C14" w:rsidRPr="000A6EE3" w:rsidRDefault="00C66C14" w:rsidP="00C66C14">
      <w:pPr>
        <w:pStyle w:val="BodyText6"/>
      </w:pPr>
    </w:p>
    <w:p w14:paraId="50D13FE8" w14:textId="1881BC77" w:rsidR="006C7FFB" w:rsidRDefault="006C7FFB" w:rsidP="006C7FFB">
      <w:pPr>
        <w:pStyle w:val="Note"/>
        <w:rPr>
          <w:noProof/>
        </w:rPr>
      </w:pPr>
      <w:r>
        <w:rPr>
          <w:noProof/>
        </w:rPr>
        <w:drawing>
          <wp:inline distT="0" distB="0" distL="0" distR="0" wp14:anchorId="1B741EE0" wp14:editId="14AF997E">
            <wp:extent cx="285750" cy="285750"/>
            <wp:effectExtent l="0" t="0" r="0" b="0"/>
            <wp:docPr id="363" name="Picture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bCs/>
          <w:noProof/>
        </w:rPr>
        <w:tab/>
        <w:t>NOTE</w:t>
      </w:r>
      <w:r>
        <w:rPr>
          <w:noProof/>
        </w:rPr>
        <w:t>: Since Kernel Patch XU*8.0*772, entries in the ALERT TRACKING (#8992.1) file</w:t>
      </w:r>
      <w:r w:rsidRPr="000A6EE3">
        <w:fldChar w:fldCharType="begin"/>
      </w:r>
      <w:r w:rsidRPr="000A6EE3">
        <w:instrText xml:space="preserve"> XE “ALERT TRACKING (#8992.1) File” </w:instrText>
      </w:r>
      <w:r w:rsidRPr="000A6EE3">
        <w:fldChar w:fldCharType="end"/>
      </w:r>
      <w:r w:rsidRPr="000A6EE3">
        <w:fldChar w:fldCharType="begin"/>
      </w:r>
      <w:r w:rsidRPr="000A6EE3">
        <w:instrText xml:space="preserve"> XE “Files:ALERT TRACKING (#8992.1)” </w:instrText>
      </w:r>
      <w:r w:rsidRPr="000A6EE3">
        <w:fldChar w:fldCharType="end"/>
      </w:r>
      <w:r>
        <w:rPr>
          <w:noProof/>
        </w:rPr>
        <w:t xml:space="preserve"> are </w:t>
      </w:r>
      <w:r>
        <w:rPr>
          <w:i/>
          <w:iCs/>
          <w:noProof/>
        </w:rPr>
        <w:t>not</w:t>
      </w:r>
      <w:r>
        <w:rPr>
          <w:noProof/>
        </w:rPr>
        <w:t xml:space="preserve"> deleted but retained for litigation hold.</w:t>
      </w:r>
    </w:p>
    <w:p w14:paraId="068D7A88" w14:textId="77777777" w:rsidR="006C7FFB" w:rsidRDefault="006C7FFB" w:rsidP="006C7FFB">
      <w:pPr>
        <w:pStyle w:val="BodyText6"/>
      </w:pPr>
    </w:p>
    <w:p w14:paraId="47389442" w14:textId="28C5851A" w:rsidR="001D6B73" w:rsidRPr="000A6EE3" w:rsidRDefault="001D6B73" w:rsidP="00101102">
      <w:pPr>
        <w:pStyle w:val="BodyText"/>
      </w:pPr>
      <w:r w:rsidRPr="000A6EE3">
        <w:t xml:space="preserve">You can use </w:t>
      </w:r>
      <w:r w:rsidR="00C85DF6" w:rsidRPr="000A6EE3">
        <w:t xml:space="preserve">the </w:t>
      </w:r>
      <w:r w:rsidRPr="000A6EE3">
        <w:rPr>
          <w:b/>
        </w:rPr>
        <w:t>Delete Old (&gt;14 d) Alerts</w:t>
      </w:r>
      <w:r w:rsidR="000800AF" w:rsidRPr="000A6EE3">
        <w:fldChar w:fldCharType="begin"/>
      </w:r>
      <w:r w:rsidR="000800AF" w:rsidRPr="000A6EE3">
        <w:instrText xml:space="preserve"> XE “Delete Old (&gt;14 d) Alerts Option” </w:instrText>
      </w:r>
      <w:r w:rsidR="000800AF" w:rsidRPr="000A6EE3">
        <w:fldChar w:fldCharType="end"/>
      </w:r>
      <w:r w:rsidR="000800AF" w:rsidRPr="000A6EE3">
        <w:fldChar w:fldCharType="begin"/>
      </w:r>
      <w:r w:rsidR="000800AF" w:rsidRPr="000A6EE3">
        <w:instrText xml:space="preserve"> XE “Options:Delete Old (&gt;14 d) Alerts” </w:instrText>
      </w:r>
      <w:r w:rsidR="000800AF" w:rsidRPr="000A6EE3">
        <w:fldChar w:fldCharType="end"/>
      </w:r>
      <w:r w:rsidR="000800AF" w:rsidRPr="000A6EE3">
        <w:t xml:space="preserve"> [XQALERT DELETE OLD</w:t>
      </w:r>
      <w:r w:rsidR="000800AF" w:rsidRPr="000A6EE3">
        <w:fldChar w:fldCharType="begin"/>
      </w:r>
      <w:r w:rsidR="000800AF" w:rsidRPr="000A6EE3">
        <w:instrText xml:space="preserve"> XE “XQALERT DELETE OLD Option” </w:instrText>
      </w:r>
      <w:r w:rsidR="000800AF" w:rsidRPr="000A6EE3">
        <w:fldChar w:fldCharType="end"/>
      </w:r>
      <w:r w:rsidR="000800AF" w:rsidRPr="000A6EE3">
        <w:fldChar w:fldCharType="begin"/>
      </w:r>
      <w:r w:rsidR="000800AF" w:rsidRPr="000A6EE3">
        <w:instrText xml:space="preserve"> XE “Options:XQALERT DELETE OLD” </w:instrText>
      </w:r>
      <w:r w:rsidR="000800AF" w:rsidRPr="000A6EE3">
        <w:fldChar w:fldCharType="end"/>
      </w:r>
      <w:r w:rsidR="000800AF" w:rsidRPr="000A6EE3">
        <w:t>]</w:t>
      </w:r>
      <w:r w:rsidRPr="000A6EE3">
        <w:t xml:space="preserve"> </w:t>
      </w:r>
      <w:r w:rsidR="00C85DF6" w:rsidRPr="000A6EE3">
        <w:t xml:space="preserve">option </w:t>
      </w:r>
      <w:r w:rsidRPr="000A6EE3">
        <w:t xml:space="preserve">to purge all alerts that have been unprocessed for longer than a specified retention period (the default is </w:t>
      </w:r>
      <w:r w:rsidRPr="000A6EE3">
        <w:rPr>
          <w:b/>
        </w:rPr>
        <w:t>14</w:t>
      </w:r>
      <w:r w:rsidRPr="000A6EE3">
        <w:t xml:space="preserve"> days.) It is assumed that an alert become</w:t>
      </w:r>
      <w:r w:rsidR="00B764BA" w:rsidRPr="000A6EE3">
        <w:t>s</w:t>
      </w:r>
      <w:r w:rsidRPr="000A6EE3">
        <w:t xml:space="preserve"> obsolete within this period and can be purged by </w:t>
      </w:r>
      <w:r w:rsidR="00FC6763" w:rsidRPr="000A6EE3">
        <w:t>system administrators</w:t>
      </w:r>
      <w:r w:rsidRPr="000A6EE3">
        <w:t>. This option also performs additional functions, which are described below</w:t>
      </w:r>
      <w:r w:rsidR="00FC6763" w:rsidRPr="000A6EE3">
        <w:t>.</w:t>
      </w:r>
    </w:p>
    <w:p w14:paraId="609C741A" w14:textId="77777777" w:rsidR="001D6B73" w:rsidRPr="000A6EE3" w:rsidRDefault="001D6B73" w:rsidP="00101102">
      <w:pPr>
        <w:pStyle w:val="BodyText"/>
      </w:pPr>
      <w:r w:rsidRPr="000A6EE3">
        <w:t xml:space="preserve">This option can be run either directly or as a queued job. You can specify a retention period other than the </w:t>
      </w:r>
      <w:r w:rsidRPr="000A6EE3">
        <w:rPr>
          <w:b/>
        </w:rPr>
        <w:t>14</w:t>
      </w:r>
      <w:r w:rsidRPr="000A6EE3">
        <w:t>-day default when you queue the option only, by using the TASK PARAMETERS field</w:t>
      </w:r>
      <w:r w:rsidR="00C85DF6" w:rsidRPr="000A6EE3">
        <w:fldChar w:fldCharType="begin"/>
      </w:r>
      <w:r w:rsidR="00C85DF6" w:rsidRPr="000A6EE3">
        <w:instrText xml:space="preserve"> XE </w:instrText>
      </w:r>
      <w:r w:rsidR="00666840" w:rsidRPr="000A6EE3">
        <w:instrText>“</w:instrText>
      </w:r>
      <w:r w:rsidR="00C85DF6" w:rsidRPr="000A6EE3">
        <w:instrText>TASK PARAMETERS Field</w:instrText>
      </w:r>
      <w:r w:rsidR="00666840" w:rsidRPr="000A6EE3">
        <w:instrText>”</w:instrText>
      </w:r>
      <w:r w:rsidR="00C85DF6" w:rsidRPr="000A6EE3">
        <w:instrText xml:space="preserve"> </w:instrText>
      </w:r>
      <w:r w:rsidR="00C85DF6" w:rsidRPr="000A6EE3">
        <w:fldChar w:fldCharType="end"/>
      </w:r>
      <w:r w:rsidR="00C85DF6" w:rsidRPr="000A6EE3">
        <w:fldChar w:fldCharType="begin"/>
      </w:r>
      <w:r w:rsidR="00C85DF6" w:rsidRPr="000A6EE3">
        <w:instrText xml:space="preserve"> XE </w:instrText>
      </w:r>
      <w:r w:rsidR="00666840" w:rsidRPr="000A6EE3">
        <w:instrText>“</w:instrText>
      </w:r>
      <w:r w:rsidR="00C85DF6" w:rsidRPr="000A6EE3">
        <w:instrText>Fields:TASK PARAMETERS</w:instrText>
      </w:r>
      <w:r w:rsidR="00666840" w:rsidRPr="000A6EE3">
        <w:instrText>”</w:instrText>
      </w:r>
      <w:r w:rsidR="00C85DF6" w:rsidRPr="000A6EE3">
        <w:instrText xml:space="preserve"> </w:instrText>
      </w:r>
      <w:r w:rsidR="00C85DF6" w:rsidRPr="000A6EE3">
        <w:fldChar w:fldCharType="end"/>
      </w:r>
      <w:r w:rsidRPr="000A6EE3">
        <w:t xml:space="preserve"> of the OPTION SCHEDULING</w:t>
      </w:r>
      <w:r w:rsidR="00276EDE" w:rsidRPr="000A6EE3">
        <w:t xml:space="preserve"> (#19.2)</w:t>
      </w:r>
      <w:r w:rsidRPr="000A6EE3">
        <w:t xml:space="preserve"> file</w:t>
      </w:r>
      <w:r w:rsidR="00C85DF6" w:rsidRPr="000A6EE3">
        <w:fldChar w:fldCharType="begin"/>
      </w:r>
      <w:r w:rsidR="00C85DF6" w:rsidRPr="000A6EE3">
        <w:instrText xml:space="preserve"> XE </w:instrText>
      </w:r>
      <w:r w:rsidR="00666840" w:rsidRPr="000A6EE3">
        <w:instrText>“</w:instrText>
      </w:r>
      <w:r w:rsidR="00C85DF6" w:rsidRPr="000A6EE3">
        <w:instrText>OPTION SCHEDULING</w:instrText>
      </w:r>
      <w:r w:rsidR="00276EDE" w:rsidRPr="000A6EE3">
        <w:instrText xml:space="preserve"> (#19.2)</w:instrText>
      </w:r>
      <w:r w:rsidR="00C85DF6" w:rsidRPr="000A6EE3">
        <w:instrText xml:space="preserve"> File</w:instrText>
      </w:r>
      <w:r w:rsidR="00666840" w:rsidRPr="000A6EE3">
        <w:instrText>”</w:instrText>
      </w:r>
      <w:r w:rsidR="00C85DF6" w:rsidRPr="000A6EE3">
        <w:instrText xml:space="preserve"> </w:instrText>
      </w:r>
      <w:r w:rsidR="00C85DF6" w:rsidRPr="000A6EE3">
        <w:fldChar w:fldCharType="end"/>
      </w:r>
      <w:r w:rsidR="00C85DF6" w:rsidRPr="000A6EE3">
        <w:fldChar w:fldCharType="begin"/>
      </w:r>
      <w:r w:rsidR="00C85DF6" w:rsidRPr="000A6EE3">
        <w:instrText xml:space="preserve"> XE </w:instrText>
      </w:r>
      <w:r w:rsidR="00666840" w:rsidRPr="000A6EE3">
        <w:instrText>“</w:instrText>
      </w:r>
      <w:r w:rsidR="00B005A6" w:rsidRPr="000A6EE3">
        <w:instrText>Files:</w:instrText>
      </w:r>
      <w:r w:rsidR="00C85DF6" w:rsidRPr="000A6EE3">
        <w:instrText>OPTION SCHEDULING (#19.2)</w:instrText>
      </w:r>
      <w:r w:rsidR="00666840" w:rsidRPr="000A6EE3">
        <w:instrText>”</w:instrText>
      </w:r>
      <w:r w:rsidR="00C85DF6" w:rsidRPr="000A6EE3">
        <w:instrText xml:space="preserve"> </w:instrText>
      </w:r>
      <w:r w:rsidR="00C85DF6" w:rsidRPr="000A6EE3">
        <w:fldChar w:fldCharType="end"/>
      </w:r>
      <w:r w:rsidRPr="000A6EE3">
        <w:t xml:space="preserve">. If you put a numeric value in the </w:t>
      </w:r>
      <w:r w:rsidR="00C62C8C" w:rsidRPr="000A6EE3">
        <w:t>TASK PARAMETERS field</w:t>
      </w:r>
      <w:r w:rsidR="00C62C8C" w:rsidRPr="000A6EE3">
        <w:fldChar w:fldCharType="begin"/>
      </w:r>
      <w:r w:rsidR="00C62C8C" w:rsidRPr="000A6EE3">
        <w:instrText xml:space="preserve"> XE “TASK PARAMETERS Field” </w:instrText>
      </w:r>
      <w:r w:rsidR="00C62C8C" w:rsidRPr="000A6EE3">
        <w:fldChar w:fldCharType="end"/>
      </w:r>
      <w:r w:rsidR="00C62C8C" w:rsidRPr="000A6EE3">
        <w:fldChar w:fldCharType="begin"/>
      </w:r>
      <w:r w:rsidR="00C62C8C" w:rsidRPr="000A6EE3">
        <w:instrText xml:space="preserve"> XE “Fields:TASK PARAMETERS” </w:instrText>
      </w:r>
      <w:r w:rsidR="00C62C8C" w:rsidRPr="000A6EE3">
        <w:fldChar w:fldCharType="end"/>
      </w:r>
      <w:r w:rsidR="00C62C8C" w:rsidRPr="000A6EE3">
        <w:t xml:space="preserve"> of the OPTION SCHEDULING (#19.2) file</w:t>
      </w:r>
      <w:r w:rsidR="00C62C8C" w:rsidRPr="000A6EE3">
        <w:fldChar w:fldCharType="begin"/>
      </w:r>
      <w:r w:rsidR="00C62C8C" w:rsidRPr="000A6EE3">
        <w:instrText xml:space="preserve"> XE “OPTION SCHEDULING (#19.2) File” </w:instrText>
      </w:r>
      <w:r w:rsidR="00C62C8C" w:rsidRPr="000A6EE3">
        <w:fldChar w:fldCharType="end"/>
      </w:r>
      <w:r w:rsidR="00C62C8C" w:rsidRPr="000A6EE3">
        <w:fldChar w:fldCharType="begin"/>
      </w:r>
      <w:r w:rsidR="00C62C8C" w:rsidRPr="000A6EE3">
        <w:instrText xml:space="preserve"> XE “Files:OPTION SCHEDULING (#19.2)” </w:instrText>
      </w:r>
      <w:r w:rsidR="00C62C8C" w:rsidRPr="000A6EE3">
        <w:fldChar w:fldCharType="end"/>
      </w:r>
      <w:r w:rsidRPr="000A6EE3">
        <w:t xml:space="preserve">, this value replaces the default alert retention value of </w:t>
      </w:r>
      <w:r w:rsidRPr="000A6EE3">
        <w:rPr>
          <w:b/>
        </w:rPr>
        <w:t>14</w:t>
      </w:r>
      <w:r w:rsidRPr="000A6EE3">
        <w:t xml:space="preserve"> days.</w:t>
      </w:r>
    </w:p>
    <w:p w14:paraId="6D1EF843" w14:textId="77777777" w:rsidR="001D6B73" w:rsidRPr="000A6EE3" w:rsidRDefault="001D6B73" w:rsidP="00101102">
      <w:pPr>
        <w:pStyle w:val="BodyText"/>
      </w:pPr>
      <w:r w:rsidRPr="000A6EE3">
        <w:t xml:space="preserve">The </w:t>
      </w:r>
      <w:r w:rsidRPr="000A6EE3">
        <w:rPr>
          <w:b/>
        </w:rPr>
        <w:t>Delete Old (&gt;14 d) Alerts</w:t>
      </w:r>
      <w:r w:rsidR="000800AF" w:rsidRPr="000A6EE3">
        <w:fldChar w:fldCharType="begin"/>
      </w:r>
      <w:r w:rsidR="000800AF" w:rsidRPr="000A6EE3">
        <w:instrText xml:space="preserve"> XE “Delete Old (&gt;14 d) Alerts Option” </w:instrText>
      </w:r>
      <w:r w:rsidR="000800AF" w:rsidRPr="000A6EE3">
        <w:fldChar w:fldCharType="end"/>
      </w:r>
      <w:r w:rsidR="000800AF" w:rsidRPr="000A6EE3">
        <w:fldChar w:fldCharType="begin"/>
      </w:r>
      <w:r w:rsidR="000800AF" w:rsidRPr="000A6EE3">
        <w:instrText xml:space="preserve"> XE “Options:Delete Old (&gt;14 d) Alerts” </w:instrText>
      </w:r>
      <w:r w:rsidR="000800AF" w:rsidRPr="000A6EE3">
        <w:fldChar w:fldCharType="end"/>
      </w:r>
      <w:r w:rsidR="000800AF" w:rsidRPr="000A6EE3">
        <w:t xml:space="preserve"> [XQALERT DELETE OLD</w:t>
      </w:r>
      <w:r w:rsidR="000800AF" w:rsidRPr="000A6EE3">
        <w:fldChar w:fldCharType="begin"/>
      </w:r>
      <w:r w:rsidR="000800AF" w:rsidRPr="000A6EE3">
        <w:instrText xml:space="preserve"> XE “XQALERT DELETE OLD Option” </w:instrText>
      </w:r>
      <w:r w:rsidR="000800AF" w:rsidRPr="000A6EE3">
        <w:fldChar w:fldCharType="end"/>
      </w:r>
      <w:r w:rsidR="000800AF" w:rsidRPr="000A6EE3">
        <w:fldChar w:fldCharType="begin"/>
      </w:r>
      <w:r w:rsidR="000800AF" w:rsidRPr="000A6EE3">
        <w:instrText xml:space="preserve"> XE “Options:XQALERT DELETE OLD” </w:instrText>
      </w:r>
      <w:r w:rsidR="000800AF" w:rsidRPr="000A6EE3">
        <w:fldChar w:fldCharType="end"/>
      </w:r>
      <w:r w:rsidR="000800AF" w:rsidRPr="000A6EE3">
        <w:t>]</w:t>
      </w:r>
      <w:r w:rsidRPr="000A6EE3">
        <w:t xml:space="preserve"> option also purges the ALERT TRACKING</w:t>
      </w:r>
      <w:r w:rsidR="00276EDE" w:rsidRPr="000A6EE3">
        <w:t xml:space="preserve"> (#8992.1)</w:t>
      </w:r>
      <w:r w:rsidRPr="000A6EE3">
        <w:t xml:space="preserve"> file</w:t>
      </w:r>
      <w:bookmarkStart w:id="1013" w:name="_Hlk129691950"/>
      <w:r w:rsidR="00811975" w:rsidRPr="000A6EE3">
        <w:fldChar w:fldCharType="begin"/>
      </w:r>
      <w:r w:rsidR="00811975" w:rsidRPr="000A6EE3">
        <w:instrText xml:space="preserve"> XE </w:instrText>
      </w:r>
      <w:r w:rsidR="00666840" w:rsidRPr="000A6EE3">
        <w:instrText>“</w:instrText>
      </w:r>
      <w:r w:rsidR="00811975" w:rsidRPr="000A6EE3">
        <w:instrText>ALERT TRACKING</w:instrText>
      </w:r>
      <w:r w:rsidR="00276EDE" w:rsidRPr="000A6EE3">
        <w:instrText xml:space="preserve"> (#8992.1)</w:instrText>
      </w:r>
      <w:r w:rsidR="00811975" w:rsidRPr="000A6EE3">
        <w:instrText xml:space="preserve"> File</w:instrText>
      </w:r>
      <w:r w:rsidR="00666840" w:rsidRPr="000A6EE3">
        <w:instrText>”</w:instrText>
      </w:r>
      <w:r w:rsidR="00811975" w:rsidRPr="000A6EE3">
        <w:instrText xml:space="preserve"> </w:instrText>
      </w:r>
      <w:r w:rsidR="00811975" w:rsidRPr="000A6EE3">
        <w:fldChar w:fldCharType="end"/>
      </w:r>
      <w:r w:rsidR="00811975" w:rsidRPr="000A6EE3">
        <w:fldChar w:fldCharType="begin"/>
      </w:r>
      <w:r w:rsidR="00811975" w:rsidRPr="000A6EE3">
        <w:instrText xml:space="preserve"> XE </w:instrText>
      </w:r>
      <w:r w:rsidR="00666840" w:rsidRPr="000A6EE3">
        <w:instrText>“</w:instrText>
      </w:r>
      <w:r w:rsidR="00B005A6" w:rsidRPr="000A6EE3">
        <w:instrText>Files:</w:instrText>
      </w:r>
      <w:r w:rsidR="00811975" w:rsidRPr="000A6EE3">
        <w:instrText>ALERT TRACKING (#8992.1)</w:instrText>
      </w:r>
      <w:r w:rsidR="00666840" w:rsidRPr="000A6EE3">
        <w:instrText>”</w:instrText>
      </w:r>
      <w:r w:rsidR="00811975" w:rsidRPr="000A6EE3">
        <w:instrText xml:space="preserve"> </w:instrText>
      </w:r>
      <w:r w:rsidR="00811975" w:rsidRPr="000A6EE3">
        <w:fldChar w:fldCharType="end"/>
      </w:r>
      <w:bookmarkEnd w:id="1013"/>
      <w:r w:rsidRPr="000A6EE3">
        <w:t>. It purges all entries in the ALERT TRACKING</w:t>
      </w:r>
      <w:r w:rsidR="00276EDE" w:rsidRPr="000A6EE3">
        <w:t xml:space="preserve"> (#8992.1)</w:t>
      </w:r>
      <w:r w:rsidRPr="000A6EE3">
        <w:t xml:space="preserve"> file</w:t>
      </w:r>
      <w:r w:rsidR="00811975" w:rsidRPr="000A6EE3">
        <w:fldChar w:fldCharType="begin"/>
      </w:r>
      <w:r w:rsidR="00811975" w:rsidRPr="000A6EE3">
        <w:instrText xml:space="preserve"> XE </w:instrText>
      </w:r>
      <w:r w:rsidR="00666840" w:rsidRPr="000A6EE3">
        <w:instrText>“</w:instrText>
      </w:r>
      <w:r w:rsidR="00811975" w:rsidRPr="000A6EE3">
        <w:instrText>ALERT TRACKING</w:instrText>
      </w:r>
      <w:r w:rsidR="00276EDE" w:rsidRPr="000A6EE3">
        <w:instrText xml:space="preserve"> (#8992.1)</w:instrText>
      </w:r>
      <w:r w:rsidR="00811975" w:rsidRPr="000A6EE3">
        <w:instrText xml:space="preserve"> File</w:instrText>
      </w:r>
      <w:r w:rsidR="00666840" w:rsidRPr="000A6EE3">
        <w:instrText>”</w:instrText>
      </w:r>
      <w:r w:rsidR="00811975" w:rsidRPr="000A6EE3">
        <w:instrText xml:space="preserve"> </w:instrText>
      </w:r>
      <w:r w:rsidR="00811975" w:rsidRPr="000A6EE3">
        <w:fldChar w:fldCharType="end"/>
      </w:r>
      <w:r w:rsidR="00811975" w:rsidRPr="000A6EE3">
        <w:fldChar w:fldCharType="begin"/>
      </w:r>
      <w:r w:rsidR="00811975" w:rsidRPr="000A6EE3">
        <w:instrText xml:space="preserve"> XE </w:instrText>
      </w:r>
      <w:r w:rsidR="00666840" w:rsidRPr="000A6EE3">
        <w:instrText>“</w:instrText>
      </w:r>
      <w:r w:rsidR="00B005A6" w:rsidRPr="000A6EE3">
        <w:instrText>Files:</w:instrText>
      </w:r>
      <w:r w:rsidR="00811975" w:rsidRPr="000A6EE3">
        <w:instrText>ALERT TRACKING (#8992.1)</w:instrText>
      </w:r>
      <w:r w:rsidR="00666840" w:rsidRPr="000A6EE3">
        <w:instrText>”</w:instrText>
      </w:r>
      <w:r w:rsidR="00811975" w:rsidRPr="000A6EE3">
        <w:instrText xml:space="preserve"> </w:instrText>
      </w:r>
      <w:r w:rsidR="00811975" w:rsidRPr="000A6EE3">
        <w:fldChar w:fldCharType="end"/>
      </w:r>
      <w:r w:rsidRPr="000A6EE3">
        <w:t xml:space="preserve"> that are more than 30 days old. The only exception is if, when an alert is created, the call to create the alert specified a retention period different than 30 days; in this case, the different period </w:t>
      </w:r>
      <w:r w:rsidR="00B764BA" w:rsidRPr="000A6EE3">
        <w:t>is</w:t>
      </w:r>
      <w:r w:rsidRPr="000A6EE3">
        <w:t xml:space="preserve"> used</w:t>
      </w:r>
      <w:r w:rsidR="00811975" w:rsidRPr="000A6EE3">
        <w:t>.</w:t>
      </w:r>
    </w:p>
    <w:p w14:paraId="582714FB" w14:textId="77777777" w:rsidR="001D6B73" w:rsidRPr="000A6EE3" w:rsidRDefault="001D6B73" w:rsidP="00101102">
      <w:pPr>
        <w:pStyle w:val="BodyText"/>
      </w:pPr>
      <w:r w:rsidRPr="000A6EE3">
        <w:lastRenderedPageBreak/>
        <w:t xml:space="preserve">Finally, this option forwards unprocessed alerts to supervisors and surrogates (if this was requested when the alert was created). However, if the period to wait before forwarding exceeds the purging retention period used by this option, the alerts </w:t>
      </w:r>
      <w:r w:rsidR="00AB4E7F" w:rsidRPr="000A6EE3">
        <w:t>are</w:t>
      </w:r>
      <w:r w:rsidRPr="000A6EE3">
        <w:t xml:space="preserve"> purged rather than forwarded.</w:t>
      </w:r>
    </w:p>
    <w:p w14:paraId="6E5CB7B9" w14:textId="77777777" w:rsidR="001D6B73" w:rsidRPr="000A6EE3" w:rsidRDefault="001D6B73" w:rsidP="00101102">
      <w:pPr>
        <w:pStyle w:val="BodyText"/>
      </w:pPr>
      <w:r w:rsidRPr="000A6EE3">
        <w:t>Due to the number of tasks performed by this option, it should be queued through TaskMan on a regular basis. The suggested scheduling frequency is once every day.</w:t>
      </w:r>
    </w:p>
    <w:p w14:paraId="76012C8A" w14:textId="77777777" w:rsidR="001D6B73" w:rsidRPr="000A6EE3" w:rsidRDefault="001D6B73" w:rsidP="00D021A2">
      <w:pPr>
        <w:pStyle w:val="Heading4"/>
      </w:pPr>
      <w:bookmarkStart w:id="1014" w:name="_Toc151534681"/>
      <w:r w:rsidRPr="000A6EE3">
        <w:t>Make an Alert on the Fly</w:t>
      </w:r>
      <w:r w:rsidR="00811975" w:rsidRPr="000A6EE3">
        <w:t xml:space="preserve"> Option</w:t>
      </w:r>
      <w:bookmarkEnd w:id="1014"/>
    </w:p>
    <w:p w14:paraId="26169F8C" w14:textId="77777777" w:rsidR="00B764BA" w:rsidRPr="000A6EE3" w:rsidRDefault="002F16E6" w:rsidP="002009F0">
      <w:pPr>
        <w:pStyle w:val="BodyText"/>
        <w:keepNext/>
        <w:keepLines/>
      </w:pPr>
      <w:r w:rsidRPr="000A6EE3">
        <w:fldChar w:fldCharType="begin"/>
      </w:r>
      <w:r w:rsidRPr="000A6EE3">
        <w:instrText xml:space="preserve">XE </w:instrText>
      </w:r>
      <w:r w:rsidR="00666840" w:rsidRPr="000A6EE3">
        <w:instrText>“</w:instrText>
      </w:r>
      <w:r w:rsidRPr="000A6EE3">
        <w:instrText>Alerts:Make an Alert on the Fly Option</w:instrText>
      </w:r>
      <w:r w:rsidR="00666840" w:rsidRPr="000A6EE3">
        <w:instrText>”</w:instrText>
      </w:r>
      <w:r w:rsidRPr="000A6EE3">
        <w:fldChar w:fldCharType="end"/>
      </w:r>
      <w:r w:rsidR="00811975" w:rsidRPr="000A6EE3">
        <w:t xml:space="preserve">The </w:t>
      </w:r>
      <w:r w:rsidR="00811975" w:rsidRPr="000A6EE3">
        <w:rPr>
          <w:b/>
        </w:rPr>
        <w:t>Make an Alert on the Fly</w:t>
      </w:r>
      <w:r w:rsidR="000800AF" w:rsidRPr="000A6EE3">
        <w:fldChar w:fldCharType="begin"/>
      </w:r>
      <w:r w:rsidR="000800AF" w:rsidRPr="000A6EE3">
        <w:instrText>XE “Make an Alert on the Fly Option”</w:instrText>
      </w:r>
      <w:r w:rsidR="000800AF" w:rsidRPr="000A6EE3">
        <w:fldChar w:fldCharType="end"/>
      </w:r>
      <w:r w:rsidR="000800AF" w:rsidRPr="000A6EE3">
        <w:fldChar w:fldCharType="begin"/>
      </w:r>
      <w:r w:rsidR="000800AF" w:rsidRPr="000A6EE3">
        <w:instrText>XE “Options:Make an Alert on the Fly”</w:instrText>
      </w:r>
      <w:r w:rsidR="000800AF" w:rsidRPr="000A6EE3">
        <w:fldChar w:fldCharType="end"/>
      </w:r>
      <w:r w:rsidR="001D6B73" w:rsidRPr="000A6EE3">
        <w:t xml:space="preserve"> </w:t>
      </w:r>
      <w:r w:rsidR="00B764BA" w:rsidRPr="000A6EE3">
        <w:t>[XQALERT MAKE</w:t>
      </w:r>
      <w:r w:rsidR="00B764BA" w:rsidRPr="000A6EE3">
        <w:fldChar w:fldCharType="begin"/>
      </w:r>
      <w:r w:rsidR="00B764BA" w:rsidRPr="000A6EE3">
        <w:instrText xml:space="preserve"> XE </w:instrText>
      </w:r>
      <w:r w:rsidR="00666840" w:rsidRPr="000A6EE3">
        <w:instrText>“</w:instrText>
      </w:r>
      <w:r w:rsidR="00B764BA" w:rsidRPr="000A6EE3">
        <w:instrText>XQALERT MAKE Option</w:instrText>
      </w:r>
      <w:r w:rsidR="00666840" w:rsidRPr="000A6EE3">
        <w:instrText>”</w:instrText>
      </w:r>
      <w:r w:rsidR="00B764BA" w:rsidRPr="000A6EE3">
        <w:instrText xml:space="preserve"> </w:instrText>
      </w:r>
      <w:r w:rsidR="00B764BA" w:rsidRPr="000A6EE3">
        <w:fldChar w:fldCharType="end"/>
      </w:r>
      <w:r w:rsidR="00B764BA" w:rsidRPr="000A6EE3">
        <w:fldChar w:fldCharType="begin"/>
      </w:r>
      <w:r w:rsidR="00B764BA" w:rsidRPr="000A6EE3">
        <w:instrText xml:space="preserve"> XE </w:instrText>
      </w:r>
      <w:r w:rsidR="00666840" w:rsidRPr="000A6EE3">
        <w:instrText>“</w:instrText>
      </w:r>
      <w:r w:rsidR="00B764BA" w:rsidRPr="000A6EE3">
        <w:instrText>Options:XQALERT MAKE</w:instrText>
      </w:r>
      <w:r w:rsidR="00666840" w:rsidRPr="000A6EE3">
        <w:instrText>”</w:instrText>
      </w:r>
      <w:r w:rsidR="00B764BA" w:rsidRPr="000A6EE3">
        <w:instrText xml:space="preserve"> </w:instrText>
      </w:r>
      <w:r w:rsidR="00B764BA" w:rsidRPr="000A6EE3">
        <w:fldChar w:fldCharType="end"/>
      </w:r>
      <w:r w:rsidR="00B764BA" w:rsidRPr="000A6EE3">
        <w:t>]</w:t>
      </w:r>
      <w:r w:rsidR="000800AF" w:rsidRPr="000A6EE3">
        <w:t xml:space="preserve"> option</w:t>
      </w:r>
      <w:r w:rsidR="00B764BA" w:rsidRPr="000A6EE3">
        <w:t xml:space="preserve"> </w:t>
      </w:r>
      <w:r w:rsidR="001D6B73" w:rsidRPr="000A6EE3">
        <w:t xml:space="preserve">allows you to generate an alert on the fly. It interactively asks you for the alert message, recipients, and alert action, if any (you can specify an alert action type of routine or option). It then </w:t>
      </w:r>
      <w:r w:rsidR="00B764BA" w:rsidRPr="000A6EE3">
        <w:t>generates the alert on the fly.</w:t>
      </w:r>
    </w:p>
    <w:p w14:paraId="4CF3899D" w14:textId="77777777" w:rsidR="003C22A4" w:rsidRPr="000A6EE3" w:rsidRDefault="003C22A4" w:rsidP="00101102">
      <w:pPr>
        <w:pStyle w:val="BodyText"/>
      </w:pPr>
      <w:r w:rsidRPr="000A6EE3">
        <w:t xml:space="preserve">This option is </w:t>
      </w:r>
      <w:r w:rsidRPr="000A6EE3">
        <w:rPr>
          <w:i/>
        </w:rPr>
        <w:t>recommended</w:t>
      </w:r>
      <w:r w:rsidRPr="000A6EE3">
        <w:t xml:space="preserve"> primarily for </w:t>
      </w:r>
      <w:r w:rsidR="00FC6763" w:rsidRPr="000A6EE3">
        <w:t>system administrators</w:t>
      </w:r>
      <w:r w:rsidRPr="000A6EE3">
        <w:t xml:space="preserve"> and ADPACs; it may or may not be appropriate for other selected users.</w:t>
      </w:r>
    </w:p>
    <w:p w14:paraId="35F31803" w14:textId="7F1C0EF4" w:rsidR="003C22A4" w:rsidRPr="000A6EE3" w:rsidRDefault="0015207B" w:rsidP="002F16E6">
      <w:pPr>
        <w:pStyle w:val="Note"/>
      </w:pPr>
      <w:r w:rsidRPr="000A6EE3">
        <w:rPr>
          <w:noProof/>
          <w:lang w:eastAsia="en-US"/>
        </w:rPr>
        <w:drawing>
          <wp:inline distT="0" distB="0" distL="0" distR="0" wp14:anchorId="23AC8F2B" wp14:editId="2FA026B8">
            <wp:extent cx="304800" cy="304800"/>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F16E6" w:rsidRPr="000A6EE3">
        <w:tab/>
      </w:r>
      <w:r w:rsidR="002F16E6" w:rsidRPr="000A6EE3">
        <w:rPr>
          <w:b/>
        </w:rPr>
        <w:t>NOTE:</w:t>
      </w:r>
      <w:r w:rsidR="002F16E6" w:rsidRPr="000A6EE3">
        <w:t xml:space="preserve"> This option does </w:t>
      </w:r>
      <w:r w:rsidR="002F16E6" w:rsidRPr="000A6EE3">
        <w:rPr>
          <w:i/>
        </w:rPr>
        <w:t>not</w:t>
      </w:r>
      <w:r w:rsidR="002F16E6" w:rsidRPr="000A6EE3">
        <w:t xml:space="preserve"> allow the user to set the CAN DELETE WITHOUT PROCESSING</w:t>
      </w:r>
      <w:r w:rsidR="00A86ACC" w:rsidRPr="000A6EE3">
        <w:t xml:space="preserve"> (#.1)</w:t>
      </w:r>
      <w:r w:rsidR="002F16E6" w:rsidRPr="000A6EE3">
        <w:t xml:space="preserve"> field</w:t>
      </w:r>
      <w:r w:rsidR="002F16E6" w:rsidRPr="000A6EE3">
        <w:fldChar w:fldCharType="begin"/>
      </w:r>
      <w:r w:rsidR="002F16E6" w:rsidRPr="000A6EE3">
        <w:instrText xml:space="preserve"> XE </w:instrText>
      </w:r>
      <w:r w:rsidR="00666840" w:rsidRPr="000A6EE3">
        <w:instrText>“</w:instrText>
      </w:r>
      <w:r w:rsidR="002F16E6" w:rsidRPr="000A6EE3">
        <w:instrText>CAN DELETE WITHOUT PROCESSING</w:instrText>
      </w:r>
      <w:r w:rsidR="00A86ACC" w:rsidRPr="000A6EE3">
        <w:instrText xml:space="preserve"> (#.1)</w:instrText>
      </w:r>
      <w:r w:rsidR="002F16E6" w:rsidRPr="000A6EE3">
        <w:instrText xml:space="preserve"> Field</w:instrText>
      </w:r>
      <w:r w:rsidR="00666840" w:rsidRPr="000A6EE3">
        <w:instrText>”</w:instrText>
      </w:r>
      <w:r w:rsidR="002F16E6" w:rsidRPr="000A6EE3">
        <w:instrText xml:space="preserve"> </w:instrText>
      </w:r>
      <w:r w:rsidR="002F16E6" w:rsidRPr="000A6EE3">
        <w:fldChar w:fldCharType="end"/>
      </w:r>
      <w:r w:rsidR="002F16E6" w:rsidRPr="000A6EE3">
        <w:fldChar w:fldCharType="begin"/>
      </w:r>
      <w:r w:rsidR="002F16E6" w:rsidRPr="000A6EE3">
        <w:instrText xml:space="preserve"> XE </w:instrText>
      </w:r>
      <w:r w:rsidR="00666840" w:rsidRPr="000A6EE3">
        <w:instrText>“</w:instrText>
      </w:r>
      <w:r w:rsidR="002F16E6" w:rsidRPr="000A6EE3">
        <w:instrText>Fields:CAN DELETE WITHOUT PROCESSING (#.1)</w:instrText>
      </w:r>
      <w:r w:rsidR="00666840" w:rsidRPr="000A6EE3">
        <w:instrText>”</w:instrText>
      </w:r>
      <w:r w:rsidR="002F16E6" w:rsidRPr="000A6EE3">
        <w:instrText xml:space="preserve"> </w:instrText>
      </w:r>
      <w:r w:rsidR="002F16E6" w:rsidRPr="000A6EE3">
        <w:fldChar w:fldCharType="end"/>
      </w:r>
      <w:r w:rsidR="002F16E6" w:rsidRPr="000A6EE3">
        <w:t xml:space="preserve"> in the ALERT</w:t>
      </w:r>
      <w:r w:rsidR="00276EDE" w:rsidRPr="000A6EE3">
        <w:t xml:space="preserve"> (#8992)</w:t>
      </w:r>
      <w:r w:rsidR="002F16E6" w:rsidRPr="000A6EE3">
        <w:t xml:space="preserve"> file</w:t>
      </w:r>
      <w:r w:rsidR="002F16E6" w:rsidRPr="000A6EE3">
        <w:fldChar w:fldCharType="begin"/>
      </w:r>
      <w:r w:rsidR="002F16E6" w:rsidRPr="000A6EE3">
        <w:instrText xml:space="preserve"> XE </w:instrText>
      </w:r>
      <w:r w:rsidR="00666840" w:rsidRPr="000A6EE3">
        <w:instrText>“</w:instrText>
      </w:r>
      <w:r w:rsidR="002F16E6" w:rsidRPr="000A6EE3">
        <w:instrText>ALERT</w:instrText>
      </w:r>
      <w:r w:rsidR="00276EDE" w:rsidRPr="000A6EE3">
        <w:instrText xml:space="preserve"> (#8992)</w:instrText>
      </w:r>
      <w:r w:rsidR="002F16E6" w:rsidRPr="000A6EE3">
        <w:instrText xml:space="preserve"> File</w:instrText>
      </w:r>
      <w:r w:rsidR="00666840" w:rsidRPr="000A6EE3">
        <w:instrText>”</w:instrText>
      </w:r>
      <w:r w:rsidR="002F16E6" w:rsidRPr="000A6EE3">
        <w:instrText xml:space="preserve"> </w:instrText>
      </w:r>
      <w:r w:rsidR="002F16E6" w:rsidRPr="000A6EE3">
        <w:fldChar w:fldCharType="end"/>
      </w:r>
      <w:r w:rsidR="002F16E6" w:rsidRPr="000A6EE3">
        <w:fldChar w:fldCharType="begin"/>
      </w:r>
      <w:r w:rsidR="002F16E6" w:rsidRPr="000A6EE3">
        <w:instrText xml:space="preserve"> XE </w:instrText>
      </w:r>
      <w:r w:rsidR="00666840" w:rsidRPr="000A6EE3">
        <w:instrText>“</w:instrText>
      </w:r>
      <w:r w:rsidR="002F16E6" w:rsidRPr="000A6EE3">
        <w:instrText>Files:ALERT (#8992)</w:instrText>
      </w:r>
      <w:r w:rsidR="00666840" w:rsidRPr="000A6EE3">
        <w:instrText>”</w:instrText>
      </w:r>
      <w:r w:rsidR="002F16E6" w:rsidRPr="000A6EE3">
        <w:instrText xml:space="preserve"> </w:instrText>
      </w:r>
      <w:r w:rsidR="002F16E6" w:rsidRPr="000A6EE3">
        <w:fldChar w:fldCharType="end"/>
      </w:r>
      <w:r w:rsidR="00276EDE" w:rsidRPr="000A6EE3">
        <w:t>.</w:t>
      </w:r>
    </w:p>
    <w:p w14:paraId="7276B0CE" w14:textId="77777777" w:rsidR="00691295" w:rsidRPr="000A6EE3" w:rsidRDefault="00691295" w:rsidP="00691295">
      <w:pPr>
        <w:pStyle w:val="BodyText6"/>
      </w:pPr>
    </w:p>
    <w:p w14:paraId="49ED0BF9" w14:textId="77777777" w:rsidR="00152D73" w:rsidRPr="000A6EE3" w:rsidRDefault="00152D73" w:rsidP="00D021A2">
      <w:pPr>
        <w:pStyle w:val="Heading4"/>
      </w:pPr>
      <w:bookmarkStart w:id="1015" w:name="_Toc151534682"/>
      <w:r w:rsidRPr="000A6EE3">
        <w:t>Purge Alerts for a User Option</w:t>
      </w:r>
      <w:bookmarkEnd w:id="1015"/>
    </w:p>
    <w:p w14:paraId="25F123FA" w14:textId="77777777" w:rsidR="00152D73" w:rsidRPr="000A6EE3" w:rsidRDefault="002F16E6" w:rsidP="002009F0">
      <w:pPr>
        <w:pStyle w:val="BodyText"/>
        <w:keepNext/>
        <w:keepLines/>
      </w:pPr>
      <w:r w:rsidRPr="000A6EE3">
        <w:fldChar w:fldCharType="begin"/>
      </w:r>
      <w:r w:rsidRPr="000A6EE3">
        <w:instrText xml:space="preserve">XE </w:instrText>
      </w:r>
      <w:r w:rsidR="00666840" w:rsidRPr="000A6EE3">
        <w:instrText>“</w:instrText>
      </w:r>
      <w:r w:rsidRPr="000A6EE3">
        <w:instrText>Alerts:Purging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Purging:Alerts</w:instrText>
      </w:r>
      <w:r w:rsidR="00666840" w:rsidRPr="000A6EE3">
        <w:instrText>”</w:instrText>
      </w:r>
      <w:r w:rsidRPr="000A6EE3">
        <w:fldChar w:fldCharType="end"/>
      </w:r>
      <w:r w:rsidR="00152D73" w:rsidRPr="000A6EE3">
        <w:t xml:space="preserve">The </w:t>
      </w:r>
      <w:r w:rsidR="00152D73" w:rsidRPr="000A6EE3">
        <w:rPr>
          <w:b/>
        </w:rPr>
        <w:t>Purge Alerts for a User</w:t>
      </w:r>
      <w:r w:rsidR="000800AF" w:rsidRPr="000A6EE3">
        <w:fldChar w:fldCharType="begin"/>
      </w:r>
      <w:r w:rsidR="000800AF" w:rsidRPr="000A6EE3">
        <w:instrText>XE “Purge Alerts for a User Option”</w:instrText>
      </w:r>
      <w:r w:rsidR="000800AF" w:rsidRPr="000A6EE3">
        <w:fldChar w:fldCharType="end"/>
      </w:r>
      <w:r w:rsidR="000800AF" w:rsidRPr="000A6EE3">
        <w:fldChar w:fldCharType="begin"/>
      </w:r>
      <w:r w:rsidR="000800AF" w:rsidRPr="000A6EE3">
        <w:instrText>XE “Options:Purge Alerts for a User”</w:instrText>
      </w:r>
      <w:r w:rsidR="000800AF" w:rsidRPr="000A6EE3">
        <w:fldChar w:fldCharType="end"/>
      </w:r>
      <w:r w:rsidR="00152D73" w:rsidRPr="000A6EE3">
        <w:t xml:space="preserve"> [XQALERT BY USER DELETE</w:t>
      </w:r>
      <w:r w:rsidR="00152D73" w:rsidRPr="000A6EE3">
        <w:fldChar w:fldCharType="begin"/>
      </w:r>
      <w:r w:rsidR="00152D73" w:rsidRPr="000A6EE3">
        <w:instrText xml:space="preserve"> XE </w:instrText>
      </w:r>
      <w:r w:rsidR="00666840" w:rsidRPr="000A6EE3">
        <w:instrText>“</w:instrText>
      </w:r>
      <w:r w:rsidR="00152D73" w:rsidRPr="000A6EE3">
        <w:instrText>XQALERT BY USER DELETE Option</w:instrText>
      </w:r>
      <w:r w:rsidR="00666840" w:rsidRPr="000A6EE3">
        <w:instrText>”</w:instrText>
      </w:r>
      <w:r w:rsidR="00152D73" w:rsidRPr="000A6EE3">
        <w:instrText xml:space="preserve"> </w:instrText>
      </w:r>
      <w:r w:rsidR="00152D73" w:rsidRPr="000A6EE3">
        <w:fldChar w:fldCharType="end"/>
      </w:r>
      <w:r w:rsidR="00152D73" w:rsidRPr="000A6EE3">
        <w:fldChar w:fldCharType="begin"/>
      </w:r>
      <w:r w:rsidR="00152D73" w:rsidRPr="000A6EE3">
        <w:instrText xml:space="preserve"> XE </w:instrText>
      </w:r>
      <w:r w:rsidR="00666840" w:rsidRPr="000A6EE3">
        <w:instrText>“</w:instrText>
      </w:r>
      <w:r w:rsidR="00152D73" w:rsidRPr="000A6EE3">
        <w:instrText>Options:XQALERT BY USER DELETE</w:instrText>
      </w:r>
      <w:r w:rsidR="00666840" w:rsidRPr="000A6EE3">
        <w:instrText>”</w:instrText>
      </w:r>
      <w:r w:rsidR="00152D73" w:rsidRPr="000A6EE3">
        <w:instrText xml:space="preserve"> </w:instrText>
      </w:r>
      <w:r w:rsidR="00152D73" w:rsidRPr="000A6EE3">
        <w:fldChar w:fldCharType="end"/>
      </w:r>
      <w:r w:rsidR="00152D73" w:rsidRPr="000A6EE3">
        <w:t>]</w:t>
      </w:r>
      <w:r w:rsidR="000800AF" w:rsidRPr="000A6EE3">
        <w:t xml:space="preserve"> option</w:t>
      </w:r>
      <w:r w:rsidR="00152D73" w:rsidRPr="000A6EE3">
        <w:t xml:space="preserve"> allows you to delete alerts for a user. The main purpose of this option is to provide a way to delete alerts for a user who has been inactive for a period of time (e.g., on leave), and who has accumulated a number of alerts that should </w:t>
      </w:r>
      <w:r w:rsidR="00152D73" w:rsidRPr="000A6EE3">
        <w:rPr>
          <w:i/>
        </w:rPr>
        <w:t>not</w:t>
      </w:r>
      <w:r w:rsidR="00152D73" w:rsidRPr="000A6EE3">
        <w:t xml:space="preserve"> need processing.</w:t>
      </w:r>
    </w:p>
    <w:p w14:paraId="2EFE0377" w14:textId="053A5980" w:rsidR="00152D73" w:rsidRPr="000A6EE3" w:rsidRDefault="00152D73" w:rsidP="00101102">
      <w:pPr>
        <w:pStyle w:val="BodyText"/>
      </w:pPr>
      <w:r w:rsidRPr="000A6EE3">
        <w:t>This option is locked with the XQAL-DELETE security key</w:t>
      </w:r>
      <w:r w:rsidRPr="000A6EE3">
        <w:fldChar w:fldCharType="begin"/>
      </w:r>
      <w:r w:rsidRPr="000A6EE3">
        <w:instrText xml:space="preserve"> XE </w:instrText>
      </w:r>
      <w:r w:rsidR="00666840" w:rsidRPr="000A6EE3">
        <w:instrText>“</w:instrText>
      </w:r>
      <w:r w:rsidRPr="000A6EE3">
        <w:instrText>XQAL-DELETE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Keys:XQAL-DELETE</w:instrText>
      </w:r>
      <w:r w:rsidR="00666840" w:rsidRPr="000A6EE3">
        <w:instrText>”</w:instrText>
      </w:r>
      <w:r w:rsidRPr="000A6EE3">
        <w:instrText xml:space="preserve"> </w:instrText>
      </w:r>
      <w:r w:rsidRPr="000A6EE3">
        <w:fldChar w:fldCharType="end"/>
      </w:r>
      <w:r w:rsidRPr="000A6EE3">
        <w:t xml:space="preserve">, and </w:t>
      </w:r>
      <w:r w:rsidR="00941864">
        <w:t xml:space="preserve">it </w:t>
      </w:r>
      <w:r w:rsidRPr="000A6EE3">
        <w:t xml:space="preserve">should only be used by </w:t>
      </w:r>
      <w:r w:rsidR="00FC6763" w:rsidRPr="000A6EE3">
        <w:t>system administrators</w:t>
      </w:r>
      <w:r w:rsidRPr="000A6EE3">
        <w:t xml:space="preserve"> </w:t>
      </w:r>
      <w:r w:rsidR="00C372A8" w:rsidRPr="000A6EE3">
        <w:t>or</w:t>
      </w:r>
      <w:r w:rsidRPr="000A6EE3">
        <w:t xml:space="preserve"> ADPACs.</w:t>
      </w:r>
    </w:p>
    <w:p w14:paraId="61D7B74F" w14:textId="77777777" w:rsidR="001D6B73" w:rsidRPr="000A6EE3" w:rsidRDefault="00E2738B" w:rsidP="00D021A2">
      <w:pPr>
        <w:pStyle w:val="Heading4"/>
      </w:pPr>
      <w:bookmarkStart w:id="1016" w:name="_Toc151534683"/>
      <w:r w:rsidRPr="000A6EE3">
        <w:lastRenderedPageBreak/>
        <w:t>Report Menu for Alerts Menu</w:t>
      </w:r>
      <w:bookmarkEnd w:id="1016"/>
    </w:p>
    <w:p w14:paraId="2BA02BB1" w14:textId="58CC84C3" w:rsidR="00152D73" w:rsidRPr="000A6EE3" w:rsidRDefault="002F16E6" w:rsidP="00101102">
      <w:pPr>
        <w:pStyle w:val="BodyText"/>
        <w:keepNext/>
        <w:keepLines/>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152D73" w:rsidRPr="000A6EE3">
        <w:t xml:space="preserve">The </w:t>
      </w:r>
      <w:r w:rsidR="00E2738B" w:rsidRPr="000A6EE3">
        <w:rPr>
          <w:b/>
        </w:rPr>
        <w:t>Report Menu for Alerts</w:t>
      </w:r>
      <w:r w:rsidR="00FD687A" w:rsidRPr="000A6EE3">
        <w:fldChar w:fldCharType="begin"/>
      </w:r>
      <w:r w:rsidR="00FD687A" w:rsidRPr="000A6EE3">
        <w:instrText xml:space="preserve"> XE “Report Menu for Alerts Menu” </w:instrText>
      </w:r>
      <w:r w:rsidR="00FD687A" w:rsidRPr="000A6EE3">
        <w:fldChar w:fldCharType="end"/>
      </w:r>
      <w:r w:rsidR="00FD687A" w:rsidRPr="000A6EE3">
        <w:fldChar w:fldCharType="begin"/>
      </w:r>
      <w:r w:rsidR="00FD687A" w:rsidRPr="000A6EE3">
        <w:instrText xml:space="preserve"> XE “Menus:Report Menu for Alerts” </w:instrText>
      </w:r>
      <w:r w:rsidR="00FD687A" w:rsidRPr="000A6EE3">
        <w:fldChar w:fldCharType="end"/>
      </w:r>
      <w:r w:rsidR="00FD687A" w:rsidRPr="000A6EE3">
        <w:fldChar w:fldCharType="begin"/>
      </w:r>
      <w:r w:rsidR="00FD687A" w:rsidRPr="000A6EE3">
        <w:instrText xml:space="preserve"> XE “Options:Report Menu for Alerts” </w:instrText>
      </w:r>
      <w:r w:rsidR="00FD687A" w:rsidRPr="000A6EE3">
        <w:fldChar w:fldCharType="end"/>
      </w:r>
      <w:r w:rsidR="00152D73" w:rsidRPr="000A6EE3">
        <w:t xml:space="preserve"> [</w:t>
      </w:r>
      <w:r w:rsidR="00E2738B" w:rsidRPr="000A6EE3">
        <w:t>XQAL REPORTS MENU</w:t>
      </w:r>
      <w:r w:rsidR="00152D73" w:rsidRPr="000A6EE3">
        <w:fldChar w:fldCharType="begin"/>
      </w:r>
      <w:r w:rsidR="00152D73" w:rsidRPr="000A6EE3">
        <w:instrText xml:space="preserve"> XE </w:instrText>
      </w:r>
      <w:r w:rsidR="00666840" w:rsidRPr="000A6EE3">
        <w:instrText>“</w:instrText>
      </w:r>
      <w:r w:rsidR="00E2738B" w:rsidRPr="000A6EE3">
        <w:instrText>XQAL REPORTS MENU Menu</w:instrText>
      </w:r>
      <w:r w:rsidR="00666840" w:rsidRPr="000A6EE3">
        <w:instrText>”</w:instrText>
      </w:r>
      <w:r w:rsidR="00152D73" w:rsidRPr="000A6EE3">
        <w:instrText xml:space="preserve"> </w:instrText>
      </w:r>
      <w:r w:rsidR="00152D73" w:rsidRPr="000A6EE3">
        <w:fldChar w:fldCharType="end"/>
      </w:r>
      <w:r w:rsidR="00E2738B" w:rsidRPr="000A6EE3">
        <w:fldChar w:fldCharType="begin"/>
      </w:r>
      <w:r w:rsidR="00E2738B" w:rsidRPr="000A6EE3">
        <w:instrText xml:space="preserve"> XE </w:instrText>
      </w:r>
      <w:r w:rsidR="00666840" w:rsidRPr="000A6EE3">
        <w:instrText>“</w:instrText>
      </w:r>
      <w:r w:rsidR="00E2738B" w:rsidRPr="000A6EE3">
        <w:instrText>Menus:XQAL REPORTS MENU</w:instrText>
      </w:r>
      <w:r w:rsidR="00666840" w:rsidRPr="000A6EE3">
        <w:instrText>”</w:instrText>
      </w:r>
      <w:r w:rsidR="00E2738B" w:rsidRPr="000A6EE3">
        <w:instrText xml:space="preserve"> </w:instrText>
      </w:r>
      <w:r w:rsidR="00E2738B" w:rsidRPr="000A6EE3">
        <w:fldChar w:fldCharType="end"/>
      </w:r>
      <w:r w:rsidR="00152D73" w:rsidRPr="000A6EE3">
        <w:fldChar w:fldCharType="begin"/>
      </w:r>
      <w:r w:rsidR="00152D73" w:rsidRPr="000A6EE3">
        <w:instrText xml:space="preserve"> XE </w:instrText>
      </w:r>
      <w:r w:rsidR="00666840" w:rsidRPr="000A6EE3">
        <w:instrText>“</w:instrText>
      </w:r>
      <w:r w:rsidR="00152D73" w:rsidRPr="000A6EE3">
        <w:instrText>Options:</w:instrText>
      </w:r>
      <w:r w:rsidR="00E2738B" w:rsidRPr="000A6EE3">
        <w:instrText>XQAL REPORTS MENU</w:instrText>
      </w:r>
      <w:r w:rsidR="00666840" w:rsidRPr="000A6EE3">
        <w:instrText>”</w:instrText>
      </w:r>
      <w:r w:rsidR="00152D73" w:rsidRPr="000A6EE3">
        <w:instrText xml:space="preserve"> </w:instrText>
      </w:r>
      <w:r w:rsidR="00152D73" w:rsidRPr="000A6EE3">
        <w:fldChar w:fldCharType="end"/>
      </w:r>
      <w:r w:rsidR="00152D73" w:rsidRPr="000A6EE3">
        <w:t>]</w:t>
      </w:r>
      <w:r w:rsidR="00FD687A" w:rsidRPr="000A6EE3">
        <w:t xml:space="preserve"> menu</w:t>
      </w:r>
      <w:r w:rsidR="00CC32ED" w:rsidRPr="000A6EE3">
        <w:t xml:space="preserve"> provides several options for generating reports on alerts for users or patients. It </w:t>
      </w:r>
      <w:r w:rsidR="00B80FF8" w:rsidRPr="000A6EE3">
        <w:t>consists of the sub</w:t>
      </w:r>
      <w:r w:rsidR="00E2738B" w:rsidRPr="000A6EE3">
        <w:t>menu items</w:t>
      </w:r>
      <w:r w:rsidR="00FD687A" w:rsidRPr="000A6EE3">
        <w:t xml:space="preserve"> shown i</w:t>
      </w:r>
      <w:r w:rsidR="000800AF" w:rsidRPr="000A6EE3">
        <w:t xml:space="preserve">n </w:t>
      </w:r>
      <w:r w:rsidR="00775234" w:rsidRPr="00775234">
        <w:rPr>
          <w:color w:val="0000FF"/>
          <w:u w:val="single"/>
        </w:rPr>
        <w:fldChar w:fldCharType="begin"/>
      </w:r>
      <w:r w:rsidR="00775234" w:rsidRPr="00775234">
        <w:rPr>
          <w:color w:val="0000FF"/>
          <w:u w:val="single"/>
        </w:rPr>
        <w:instrText xml:space="preserve"> REF _Ref511294832 \h </w:instrText>
      </w:r>
      <w:r w:rsidR="00775234">
        <w:rPr>
          <w:color w:val="0000FF"/>
          <w:u w:val="single"/>
        </w:rPr>
        <w:instrText xml:space="preserve"> \* MERGEFORMAT </w:instrText>
      </w:r>
      <w:r w:rsidR="00775234" w:rsidRPr="00775234">
        <w:rPr>
          <w:color w:val="0000FF"/>
          <w:u w:val="single"/>
        </w:rPr>
      </w:r>
      <w:r w:rsidR="00775234" w:rsidRPr="00775234">
        <w:rPr>
          <w:color w:val="0000FF"/>
          <w:u w:val="single"/>
        </w:rPr>
        <w:fldChar w:fldCharType="separate"/>
      </w:r>
      <w:r w:rsidR="00F56C49" w:rsidRPr="00F56C49">
        <w:rPr>
          <w:color w:val="0000FF"/>
          <w:u w:val="single"/>
        </w:rPr>
        <w:t xml:space="preserve">Figure </w:t>
      </w:r>
      <w:r w:rsidR="00F56C49" w:rsidRPr="00F56C49">
        <w:rPr>
          <w:noProof/>
          <w:color w:val="0000FF"/>
          <w:u w:val="single"/>
        </w:rPr>
        <w:t>133</w:t>
      </w:r>
      <w:r w:rsidR="00775234" w:rsidRPr="00775234">
        <w:rPr>
          <w:color w:val="0000FF"/>
          <w:u w:val="single"/>
        </w:rPr>
        <w:fldChar w:fldCharType="end"/>
      </w:r>
      <w:r w:rsidR="00E2738B" w:rsidRPr="000A6EE3">
        <w:t>:</w:t>
      </w:r>
    </w:p>
    <w:p w14:paraId="6198E7A5" w14:textId="77777777" w:rsidR="00B92C8B" w:rsidRPr="000A6EE3" w:rsidRDefault="00B92C8B" w:rsidP="00B92C8B">
      <w:pPr>
        <w:pStyle w:val="BodyText6"/>
        <w:keepNext/>
        <w:keepLines/>
      </w:pPr>
    </w:p>
    <w:p w14:paraId="3AB8DE8C" w14:textId="4BC4FD09" w:rsidR="000774E6" w:rsidRPr="000A6EE3" w:rsidRDefault="000774E6" w:rsidP="002B6AE0">
      <w:pPr>
        <w:pStyle w:val="Caption"/>
      </w:pPr>
      <w:bookmarkStart w:id="1017" w:name="_Ref511294832"/>
      <w:bookmarkStart w:id="1018" w:name="_Toc193181709"/>
      <w:bookmarkStart w:id="1019" w:name="_Toc151535186"/>
      <w:r w:rsidRPr="000A6EE3">
        <w:t xml:space="preserve">Figure </w:t>
      </w:r>
      <w:fldSimple w:instr=" SEQ Figure \* ARABIC ">
        <w:r w:rsidR="00F56C49">
          <w:rPr>
            <w:noProof/>
          </w:rPr>
          <w:t>133</w:t>
        </w:r>
      </w:fldSimple>
      <w:bookmarkEnd w:id="1017"/>
      <w:r w:rsidR="001809C7" w:rsidRPr="000A6EE3">
        <w:t>:</w:t>
      </w:r>
      <w:r w:rsidR="006615E7" w:rsidRPr="000A6EE3">
        <w:t xml:space="preserve"> Report Menu for Alerts Menu O</w:t>
      </w:r>
      <w:r w:rsidRPr="000A6EE3">
        <w:t>ptions</w:t>
      </w:r>
      <w:bookmarkEnd w:id="1018"/>
      <w:bookmarkEnd w:id="1019"/>
    </w:p>
    <w:p w14:paraId="613E7201" w14:textId="77777777" w:rsidR="00E2738B" w:rsidRPr="000A6EE3" w:rsidRDefault="00E2738B" w:rsidP="00E2738B">
      <w:pPr>
        <w:pStyle w:val="MenuBox"/>
      </w:pPr>
      <w:r w:rsidRPr="000A6EE3">
        <w:t xml:space="preserve">Select Report Menu for Alerts Option: </w:t>
      </w:r>
      <w:r w:rsidRPr="000A6EE3">
        <w:rPr>
          <w:b/>
          <w:highlight w:val="yellow"/>
        </w:rPr>
        <w:t>??</w:t>
      </w:r>
    </w:p>
    <w:p w14:paraId="33A885B4" w14:textId="77777777" w:rsidR="00E2738B" w:rsidRPr="000A6EE3" w:rsidRDefault="00E2738B" w:rsidP="00E2738B">
      <w:pPr>
        <w:pStyle w:val="MenuBox"/>
      </w:pPr>
    </w:p>
    <w:p w14:paraId="631E0F19" w14:textId="77777777" w:rsidR="00E2738B" w:rsidRPr="000A6EE3" w:rsidRDefault="00E2738B" w:rsidP="00E2738B">
      <w:pPr>
        <w:pStyle w:val="MenuBox"/>
      </w:pPr>
      <w:r w:rsidRPr="000A6EE3">
        <w:t>Critical Alerts Count Report</w:t>
      </w:r>
      <w:r w:rsidRPr="000A6EE3">
        <w:tab/>
        <w:t>[XQAL CRITICAL ALERT COUNT]</w:t>
      </w:r>
    </w:p>
    <w:p w14:paraId="13362194" w14:textId="77777777" w:rsidR="00E2738B" w:rsidRPr="000A6EE3" w:rsidRDefault="00E2738B" w:rsidP="00E2738B">
      <w:pPr>
        <w:pStyle w:val="MenuBox"/>
      </w:pPr>
      <w:r w:rsidRPr="000A6EE3">
        <w:t>List Alerts for a user from a specified date</w:t>
      </w:r>
      <w:r w:rsidRPr="000A6EE3">
        <w:tab/>
        <w:t>[XQAL ALERT LIST FROM DATE]</w:t>
      </w:r>
    </w:p>
    <w:p w14:paraId="1EB2E909" w14:textId="77777777" w:rsidR="00E2738B" w:rsidRPr="000A6EE3" w:rsidRDefault="00E2738B" w:rsidP="00E2738B">
      <w:pPr>
        <w:pStyle w:val="MenuBox"/>
      </w:pPr>
      <w:r w:rsidRPr="000A6EE3">
        <w:t>Patient Alert List for specified date</w:t>
      </w:r>
      <w:r w:rsidRPr="000A6EE3">
        <w:tab/>
        <w:t>[XQAL PATIENT ALERT LIST]</w:t>
      </w:r>
    </w:p>
    <w:p w14:paraId="50A2AF92" w14:textId="77777777" w:rsidR="00E2738B" w:rsidRPr="000A6EE3" w:rsidRDefault="00E2738B" w:rsidP="00E2738B">
      <w:pPr>
        <w:pStyle w:val="MenuBox"/>
      </w:pPr>
      <w:r w:rsidRPr="000A6EE3">
        <w:t>User Alerts Count Report</w:t>
      </w:r>
      <w:r w:rsidRPr="000A6EE3">
        <w:tab/>
        <w:t>[XQAL USER ALERTS COUNT]</w:t>
      </w:r>
    </w:p>
    <w:p w14:paraId="0C3661D0" w14:textId="77777777" w:rsidR="001D6B73" w:rsidRPr="000A6EE3" w:rsidRDefault="00E2738B" w:rsidP="00E2738B">
      <w:pPr>
        <w:pStyle w:val="MenuBox"/>
      </w:pPr>
      <w:r w:rsidRPr="000A6EE3">
        <w:t>View data for Alert Tracking file entry</w:t>
      </w:r>
      <w:r w:rsidRPr="000A6EE3">
        <w:tab/>
        <w:t>[XQAL VIEW ALERT TRACKING ENTRY]</w:t>
      </w:r>
    </w:p>
    <w:p w14:paraId="1D532003" w14:textId="77777777" w:rsidR="00B80FF8" w:rsidRPr="000A6EE3" w:rsidRDefault="00B80FF8" w:rsidP="00A7691A">
      <w:pPr>
        <w:pStyle w:val="BodyText6"/>
      </w:pPr>
    </w:p>
    <w:p w14:paraId="18FFD674" w14:textId="77777777" w:rsidR="00B80FF8" w:rsidRPr="000A6EE3" w:rsidRDefault="00B80FF8" w:rsidP="002475E4">
      <w:pPr>
        <w:pStyle w:val="Heading5"/>
      </w:pPr>
      <w:bookmarkStart w:id="1020" w:name="critical_alerts_count_report"/>
      <w:bookmarkStart w:id="1021" w:name="_Ref511640546"/>
      <w:r w:rsidRPr="000A6EE3">
        <w:t>Critical Alerts Count Report</w:t>
      </w:r>
      <w:bookmarkEnd w:id="1020"/>
      <w:r w:rsidRPr="000A6EE3">
        <w:t xml:space="preserve"> Option</w:t>
      </w:r>
      <w:bookmarkEnd w:id="1021"/>
    </w:p>
    <w:bookmarkStart w:id="1022" w:name="_Hlk520279054"/>
    <w:p w14:paraId="29D2DEEF" w14:textId="77777777" w:rsidR="00507481" w:rsidRPr="000A6EE3" w:rsidRDefault="002F16E6" w:rsidP="00507481">
      <w:pPr>
        <w:pStyle w:val="BodyText"/>
        <w:keepNext/>
        <w:keepLines/>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B80FF8" w:rsidRPr="000A6EE3">
        <w:rPr>
          <w:b/>
        </w:rPr>
        <w:t>Critical Alerts Count Report</w:t>
      </w:r>
      <w:r w:rsidR="000800AF" w:rsidRPr="000A6EE3">
        <w:fldChar w:fldCharType="begin"/>
      </w:r>
      <w:r w:rsidR="000800AF" w:rsidRPr="000A6EE3">
        <w:instrText xml:space="preserve"> XE “Critical Alerts Count Report Option” </w:instrText>
      </w:r>
      <w:r w:rsidR="000800AF" w:rsidRPr="000A6EE3">
        <w:fldChar w:fldCharType="end"/>
      </w:r>
      <w:r w:rsidR="000800AF" w:rsidRPr="000A6EE3">
        <w:fldChar w:fldCharType="begin"/>
      </w:r>
      <w:r w:rsidR="000800AF" w:rsidRPr="000A6EE3">
        <w:instrText xml:space="preserve"> XE “Options:Critical Alerts Count Report” </w:instrText>
      </w:r>
      <w:r w:rsidR="000800AF" w:rsidRPr="000A6EE3">
        <w:fldChar w:fldCharType="end"/>
      </w:r>
      <w:r w:rsidR="00B80FF8" w:rsidRPr="000A6EE3">
        <w:t xml:space="preserve"> [XQAL CRITICAL ALERT COUNT</w:t>
      </w:r>
      <w:r w:rsidR="00B80FF8" w:rsidRPr="000A6EE3">
        <w:fldChar w:fldCharType="begin"/>
      </w:r>
      <w:r w:rsidR="00B80FF8" w:rsidRPr="000A6EE3">
        <w:instrText xml:space="preserve"> XE </w:instrText>
      </w:r>
      <w:r w:rsidR="00666840" w:rsidRPr="000A6EE3">
        <w:instrText>“</w:instrText>
      </w:r>
      <w:r w:rsidR="00B80FF8" w:rsidRPr="000A6EE3">
        <w:instrText>XQAL CRITICAL ALERT COUNT Option</w:instrText>
      </w:r>
      <w:r w:rsidR="00666840" w:rsidRPr="000A6EE3">
        <w:instrText>”</w:instrText>
      </w:r>
      <w:r w:rsidR="00B80FF8" w:rsidRPr="000A6EE3">
        <w:instrText xml:space="preserve"> </w:instrText>
      </w:r>
      <w:r w:rsidR="00B80FF8" w:rsidRPr="000A6EE3">
        <w:fldChar w:fldCharType="end"/>
      </w:r>
      <w:r w:rsidR="00B80FF8" w:rsidRPr="000A6EE3">
        <w:fldChar w:fldCharType="begin"/>
      </w:r>
      <w:r w:rsidR="00B80FF8" w:rsidRPr="000A6EE3">
        <w:instrText xml:space="preserve"> XE </w:instrText>
      </w:r>
      <w:r w:rsidR="00666840" w:rsidRPr="000A6EE3">
        <w:instrText>“</w:instrText>
      </w:r>
      <w:r w:rsidR="00B80FF8" w:rsidRPr="000A6EE3">
        <w:instrText>Options:XQAL CRITICAL ALERT COUNT</w:instrText>
      </w:r>
      <w:r w:rsidR="00666840" w:rsidRPr="000A6EE3">
        <w:instrText>”</w:instrText>
      </w:r>
      <w:r w:rsidR="00B80FF8" w:rsidRPr="000A6EE3">
        <w:instrText xml:space="preserve"> </w:instrText>
      </w:r>
      <w:r w:rsidR="00B80FF8" w:rsidRPr="000A6EE3">
        <w:fldChar w:fldCharType="end"/>
      </w:r>
      <w:r w:rsidR="00B80FF8" w:rsidRPr="000A6EE3">
        <w:t>]</w:t>
      </w:r>
      <w:r w:rsidR="000800AF" w:rsidRPr="000A6EE3">
        <w:t xml:space="preserve"> option</w:t>
      </w:r>
      <w:r w:rsidR="00B80FF8" w:rsidRPr="000A6EE3">
        <w:t xml:space="preserve"> </w:t>
      </w:r>
      <w:r w:rsidR="00646549" w:rsidRPr="000A6EE3">
        <w:t xml:space="preserve">is used to generate a report of users who have </w:t>
      </w:r>
      <w:r w:rsidR="00061425" w:rsidRPr="000A6EE3">
        <w:t xml:space="preserve">alerts defined as </w:t>
      </w:r>
      <w:r w:rsidR="00061425" w:rsidRPr="000A6EE3">
        <w:rPr>
          <w:b/>
        </w:rPr>
        <w:t>C</w:t>
      </w:r>
      <w:r w:rsidR="00BC5C57" w:rsidRPr="000A6EE3">
        <w:rPr>
          <w:b/>
        </w:rPr>
        <w:t>ritica</w:t>
      </w:r>
      <w:r w:rsidR="00061425" w:rsidRPr="000A6EE3">
        <w:rPr>
          <w:b/>
        </w:rPr>
        <w:t>l</w:t>
      </w:r>
      <w:r w:rsidR="00BC5C57" w:rsidRPr="000A6EE3">
        <w:t xml:space="preserve"> based upon </w:t>
      </w:r>
      <w:r w:rsidR="00FA1EF5" w:rsidRPr="000A6EE3">
        <w:t xml:space="preserve">inclusion of text </w:t>
      </w:r>
      <w:r w:rsidR="00BC5C57" w:rsidRPr="000A6EE3">
        <w:t xml:space="preserve">entries </w:t>
      </w:r>
      <w:r w:rsidR="00D77733" w:rsidRPr="000A6EE3">
        <w:t>from</w:t>
      </w:r>
      <w:r w:rsidR="00BC5C57" w:rsidRPr="000A6EE3">
        <w:t xml:space="preserve"> the ALERT CRITICAL TEXT (#8992.3) file</w:t>
      </w:r>
      <w:r w:rsidR="00507481" w:rsidRPr="000A6EE3">
        <w:t xml:space="preserve"> </w:t>
      </w:r>
      <w:bookmarkStart w:id="1023" w:name="_Hlk520279418"/>
      <w:r w:rsidR="00507481" w:rsidRPr="000A6EE3">
        <w:t>between the specified start and end dates</w:t>
      </w:r>
      <w:bookmarkEnd w:id="1023"/>
      <w:r w:rsidR="00862C34" w:rsidRPr="000A6EE3">
        <w:t xml:space="preserve">. </w:t>
      </w:r>
      <w:r w:rsidR="00507481" w:rsidRPr="000A6EE3">
        <w:t xml:space="preserve">For example, </w:t>
      </w:r>
      <w:r w:rsidR="00BC5C57" w:rsidRPr="000A6EE3">
        <w:fldChar w:fldCharType="begin"/>
      </w:r>
      <w:r w:rsidR="00BC5C57" w:rsidRPr="000A6EE3">
        <w:instrText xml:space="preserve"> XE "ALERT CRITICAL TEXT (#8992.3) File" </w:instrText>
      </w:r>
      <w:r w:rsidR="00BC5C57" w:rsidRPr="000A6EE3">
        <w:fldChar w:fldCharType="end"/>
      </w:r>
      <w:r w:rsidR="00BC5C57" w:rsidRPr="000A6EE3">
        <w:fldChar w:fldCharType="begin"/>
      </w:r>
      <w:r w:rsidR="00BC5C57" w:rsidRPr="000A6EE3">
        <w:instrText xml:space="preserve"> XE "Files:ALERT CRITICAL TEXT (#8992.3)" </w:instrText>
      </w:r>
      <w:r w:rsidR="00BC5C57" w:rsidRPr="000A6EE3">
        <w:fldChar w:fldCharType="end"/>
      </w:r>
      <w:r w:rsidR="0029349C" w:rsidRPr="000A6EE3">
        <w:rPr>
          <w:b/>
        </w:rPr>
        <w:t>Critical</w:t>
      </w:r>
      <w:r w:rsidR="0029349C" w:rsidRPr="000A6EE3">
        <w:t xml:space="preserve">-type alerts contain the </w:t>
      </w:r>
      <w:r w:rsidR="00507481" w:rsidRPr="000A6EE3">
        <w:t xml:space="preserve">following </w:t>
      </w:r>
      <w:r w:rsidR="0029349C" w:rsidRPr="000A6EE3">
        <w:t>word</w:t>
      </w:r>
      <w:r w:rsidR="00507481" w:rsidRPr="000A6EE3">
        <w:t>s:</w:t>
      </w:r>
    </w:p>
    <w:p w14:paraId="19BF328B" w14:textId="77777777" w:rsidR="00574C9B" w:rsidRPr="000A6EE3" w:rsidRDefault="00574C9B" w:rsidP="00574C9B">
      <w:pPr>
        <w:pStyle w:val="ListBullet"/>
        <w:keepNext/>
        <w:keepLines/>
        <w:rPr>
          <w:b/>
        </w:rPr>
      </w:pPr>
      <w:r w:rsidRPr="000A6EE3">
        <w:rPr>
          <w:b/>
        </w:rPr>
        <w:t>ABNL IMA</w:t>
      </w:r>
    </w:p>
    <w:p w14:paraId="5702CF6B" w14:textId="0100E74F" w:rsidR="00574C9B" w:rsidRPr="000A6EE3" w:rsidRDefault="00574C9B" w:rsidP="00574C9B">
      <w:pPr>
        <w:pStyle w:val="NoteIndent2"/>
        <w:keepNext/>
        <w:keepLines/>
      </w:pPr>
      <w:r w:rsidRPr="000A6EE3">
        <w:rPr>
          <w:noProof/>
          <w:lang w:eastAsia="en-US"/>
        </w:rPr>
        <w:drawing>
          <wp:inline distT="0" distB="0" distL="0" distR="0" wp14:anchorId="642D2AC0" wp14:editId="2DFA3507">
            <wp:extent cx="304800" cy="304800"/>
            <wp:effectExtent l="0" t="0" r="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entry was added with Kernel Patch XU*8.0*690.</w:t>
      </w:r>
    </w:p>
    <w:p w14:paraId="1AB67D0C" w14:textId="77777777" w:rsidR="00B92C8B" w:rsidRPr="000A6EE3" w:rsidRDefault="00B92C8B" w:rsidP="00B92C8B">
      <w:pPr>
        <w:pStyle w:val="BodyText6"/>
        <w:keepNext/>
        <w:keepLines/>
      </w:pPr>
    </w:p>
    <w:p w14:paraId="21DC1C4E" w14:textId="77777777" w:rsidR="00C7492D" w:rsidRPr="000A6EE3" w:rsidRDefault="00C7492D" w:rsidP="00C7492D">
      <w:pPr>
        <w:pStyle w:val="ListBullet"/>
        <w:rPr>
          <w:b/>
        </w:rPr>
      </w:pPr>
      <w:r w:rsidRPr="000A6EE3">
        <w:rPr>
          <w:b/>
        </w:rPr>
        <w:t>ABNORMAL IMA</w:t>
      </w:r>
    </w:p>
    <w:p w14:paraId="1436AD69" w14:textId="77777777" w:rsidR="00C7492D" w:rsidRPr="000A6EE3" w:rsidRDefault="00C7492D" w:rsidP="00C7492D">
      <w:pPr>
        <w:pStyle w:val="ListBullet"/>
        <w:rPr>
          <w:b/>
        </w:rPr>
      </w:pPr>
      <w:r w:rsidRPr="000A6EE3">
        <w:rPr>
          <w:b/>
        </w:rPr>
        <w:t>CRITICAL</w:t>
      </w:r>
    </w:p>
    <w:p w14:paraId="10A75D27" w14:textId="77777777" w:rsidR="00C7492D" w:rsidRPr="000A6EE3" w:rsidRDefault="00C7492D" w:rsidP="00C7492D">
      <w:pPr>
        <w:pStyle w:val="ListBullet"/>
        <w:rPr>
          <w:b/>
        </w:rPr>
      </w:pPr>
      <w:r w:rsidRPr="000A6EE3">
        <w:rPr>
          <w:b/>
        </w:rPr>
        <w:t>POSSIBLE MALIG</w:t>
      </w:r>
    </w:p>
    <w:bookmarkEnd w:id="1022"/>
    <w:p w14:paraId="437554E5" w14:textId="77777777" w:rsidR="00C66C14" w:rsidRPr="000A6EE3" w:rsidRDefault="00C66C14" w:rsidP="00C66C14">
      <w:pPr>
        <w:pStyle w:val="BodyText6"/>
      </w:pPr>
    </w:p>
    <w:p w14:paraId="7FAD69FF" w14:textId="791C083F" w:rsidR="00BD45E7" w:rsidRPr="000A6EE3" w:rsidRDefault="00BD45E7" w:rsidP="00BD45E7">
      <w:pPr>
        <w:pStyle w:val="BodyText"/>
        <w:keepNext/>
        <w:keepLines/>
      </w:pPr>
      <w:r w:rsidRPr="000A6EE3">
        <w:t>How the report is presented depends on the order by which method the user selects:</w:t>
      </w:r>
    </w:p>
    <w:p w14:paraId="3AC84AC2" w14:textId="77777777" w:rsidR="00BD45E7" w:rsidRPr="000A6EE3" w:rsidRDefault="00BD45E7" w:rsidP="00BD45E7">
      <w:pPr>
        <w:pStyle w:val="ListBullet"/>
        <w:keepNext/>
        <w:keepLines/>
      </w:pPr>
      <w:r w:rsidRPr="000A6EE3">
        <w:rPr>
          <w:b/>
        </w:rPr>
        <w:t>Name—</w:t>
      </w:r>
      <w:r w:rsidRPr="000A6EE3">
        <w:t>Report lists items alphabetized by name.</w:t>
      </w:r>
    </w:p>
    <w:p w14:paraId="30E8B657" w14:textId="77777777" w:rsidR="00646549" w:rsidRPr="000A6EE3" w:rsidRDefault="00BD45E7" w:rsidP="00BD45E7">
      <w:pPr>
        <w:pStyle w:val="ListBullet"/>
      </w:pPr>
      <w:r w:rsidRPr="000A6EE3">
        <w:rPr>
          <w:b/>
        </w:rPr>
        <w:t>Number—</w:t>
      </w:r>
      <w:r w:rsidRPr="000A6EE3">
        <w:t xml:space="preserve">Report list items </w:t>
      </w:r>
      <w:r w:rsidR="00646549" w:rsidRPr="000A6EE3">
        <w:t xml:space="preserve">in descending order for the number of </w:t>
      </w:r>
      <w:r w:rsidR="00061425" w:rsidRPr="000A6EE3">
        <w:rPr>
          <w:b/>
        </w:rPr>
        <w:t>Critical</w:t>
      </w:r>
      <w:r w:rsidR="00061425" w:rsidRPr="000A6EE3">
        <w:t>-type</w:t>
      </w:r>
      <w:r w:rsidR="00646549" w:rsidRPr="000A6EE3">
        <w:t xml:space="preserve"> alerts present.</w:t>
      </w:r>
    </w:p>
    <w:p w14:paraId="3B8230ED" w14:textId="77777777" w:rsidR="00C66C14" w:rsidRPr="000A6EE3" w:rsidRDefault="00C66C14" w:rsidP="00C66C14">
      <w:pPr>
        <w:pStyle w:val="BodyText6"/>
      </w:pPr>
    </w:p>
    <w:p w14:paraId="6AA7F47B" w14:textId="0746A059" w:rsidR="00D77733" w:rsidRPr="000A6EE3" w:rsidRDefault="00D77733" w:rsidP="00061425">
      <w:pPr>
        <w:pStyle w:val="BodyText"/>
      </w:pPr>
      <w:r w:rsidRPr="000A6EE3">
        <w:lastRenderedPageBreak/>
        <w:t xml:space="preserve">Kernel Patch XU*8.0*690 modified the </w:t>
      </w:r>
      <w:r w:rsidRPr="000A6EE3">
        <w:rPr>
          <w:b/>
        </w:rPr>
        <w:t>Critical Alerts Count Report</w:t>
      </w:r>
      <w:r w:rsidRPr="000A6EE3">
        <w:t xml:space="preserve"> output, so any </w:t>
      </w:r>
      <w:r w:rsidRPr="000A6EE3">
        <w:rPr>
          <w:b/>
        </w:rPr>
        <w:t>Critical</w:t>
      </w:r>
      <w:r w:rsidRPr="000A6EE3">
        <w:t xml:space="preserve">-type alerts preceded with </w:t>
      </w:r>
      <w:r w:rsidR="007A5B07" w:rsidRPr="000A6EE3">
        <w:t xml:space="preserve">the words </w:t>
      </w:r>
      <w:r w:rsidRPr="000A6EE3">
        <w:t>"</w:t>
      </w:r>
      <w:r w:rsidRPr="000A6EE3">
        <w:rPr>
          <w:b/>
        </w:rPr>
        <w:t>NOT</w:t>
      </w:r>
      <w:r w:rsidRPr="000A6EE3">
        <w:t>" or “</w:t>
      </w:r>
      <w:r w:rsidRPr="000A6EE3">
        <w:rPr>
          <w:b/>
        </w:rPr>
        <w:t>NON</w:t>
      </w:r>
      <w:r w:rsidRPr="000A6EE3">
        <w:t>”</w:t>
      </w:r>
      <w:r w:rsidR="00C61432" w:rsidRPr="000A6EE3">
        <w:t>,</w:t>
      </w:r>
      <w:r w:rsidRPr="000A6EE3">
        <w:t xml:space="preserve"> </w:t>
      </w:r>
      <w:r w:rsidR="007A5B07" w:rsidRPr="000A6EE3">
        <w:t xml:space="preserve">the only two supported </w:t>
      </w:r>
      <w:r w:rsidR="007A5B07" w:rsidRPr="000A6EE3">
        <w:rPr>
          <w:b/>
        </w:rPr>
        <w:t>Critical</w:t>
      </w:r>
      <w:r w:rsidR="007A5B07" w:rsidRPr="000A6EE3">
        <w:t>-type alert negation indicators</w:t>
      </w:r>
      <w:r w:rsidR="00C61432" w:rsidRPr="000A6EE3">
        <w:t xml:space="preserve">, </w:t>
      </w:r>
      <w:r w:rsidR="007A5B07" w:rsidRPr="000A6EE3">
        <w:t>are automatically screened from this report</w:t>
      </w:r>
      <w:r w:rsidRPr="000A6EE3">
        <w:t>.</w:t>
      </w:r>
    </w:p>
    <w:p w14:paraId="485AFA76" w14:textId="77777777" w:rsidR="00356131" w:rsidRPr="000A6EE3" w:rsidRDefault="00356131" w:rsidP="00EA0AD8">
      <w:pPr>
        <w:pStyle w:val="Caution"/>
        <w:keepNext/>
        <w:keepLines/>
      </w:pPr>
      <w:bookmarkStart w:id="1024" w:name="_Hlk520358043"/>
      <w:r w:rsidRPr="000A6EE3">
        <w:rPr>
          <w:noProof/>
          <w:lang w:eastAsia="en-US"/>
        </w:rPr>
        <w:drawing>
          <wp:inline distT="0" distB="0" distL="0" distR="0" wp14:anchorId="7CB5EB20" wp14:editId="72D11702">
            <wp:extent cx="409575" cy="409575"/>
            <wp:effectExtent l="0" t="0" r="9525" b="9525"/>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Alerts containing critical text that are </w:t>
      </w:r>
      <w:r w:rsidRPr="000A6EE3">
        <w:rPr>
          <w:i/>
        </w:rPr>
        <w:t>not</w:t>
      </w:r>
      <w:r w:rsidRPr="000A6EE3">
        <w:t xml:space="preserve"> to be reported as Critical </w:t>
      </w:r>
      <w:r w:rsidRPr="000A6EE3">
        <w:rPr>
          <w:i/>
        </w:rPr>
        <w:t>must</w:t>
      </w:r>
      <w:r w:rsidRPr="000A6EE3">
        <w:t xml:space="preserve"> obey the following rules to pass the Critical-type alert negation test:</w:t>
      </w:r>
    </w:p>
    <w:p w14:paraId="65474A4C" w14:textId="77777777" w:rsidR="00356131" w:rsidRPr="000A6EE3" w:rsidRDefault="00356131" w:rsidP="00EA0AD8">
      <w:pPr>
        <w:pStyle w:val="CautionListBullet"/>
        <w:keepNext/>
        <w:keepLines/>
      </w:pPr>
      <w:r w:rsidRPr="000A6EE3">
        <w:t>Only use the negation words “NOT” or “NON”.</w:t>
      </w:r>
    </w:p>
    <w:p w14:paraId="7AFA1FBF" w14:textId="77777777" w:rsidR="00356131" w:rsidRPr="000A6EE3" w:rsidRDefault="00356131" w:rsidP="00EA0AD8">
      <w:pPr>
        <w:pStyle w:val="CautionListBullet"/>
        <w:keepNext/>
        <w:keepLines/>
      </w:pPr>
      <w:r w:rsidRPr="000A6EE3">
        <w:t>Negation words can be upper-, lower-, or mixed-case (i.e., </w:t>
      </w:r>
      <w:r w:rsidRPr="000A6EE3">
        <w:rPr>
          <w:i/>
        </w:rPr>
        <w:t>not</w:t>
      </w:r>
      <w:r w:rsidRPr="000A6EE3">
        <w:t xml:space="preserve"> case-sensitive).</w:t>
      </w:r>
    </w:p>
    <w:p w14:paraId="68A0CFEE" w14:textId="77777777" w:rsidR="00356131" w:rsidRPr="000A6EE3" w:rsidRDefault="00356131" w:rsidP="00356131">
      <w:pPr>
        <w:pStyle w:val="CautionListBullet"/>
      </w:pPr>
      <w:r w:rsidRPr="000A6EE3">
        <w:t xml:space="preserve">Negation words </w:t>
      </w:r>
      <w:r w:rsidRPr="000A6EE3">
        <w:rPr>
          <w:i/>
        </w:rPr>
        <w:t>must</w:t>
      </w:r>
      <w:r w:rsidRPr="000A6EE3">
        <w:t xml:space="preserve"> be followed by a single space and no other punctuation marks.</w:t>
      </w:r>
    </w:p>
    <w:bookmarkEnd w:id="1024"/>
    <w:p w14:paraId="50777F03" w14:textId="77777777" w:rsidR="00C66C14" w:rsidRPr="000A6EE3" w:rsidRDefault="00C66C14" w:rsidP="00C66C14">
      <w:pPr>
        <w:pStyle w:val="BodyText6"/>
      </w:pPr>
    </w:p>
    <w:p w14:paraId="7C55CCE0" w14:textId="3F707AFF" w:rsidR="005E25D1" w:rsidRPr="000A6EE3" w:rsidRDefault="002A4666" w:rsidP="005E25D1">
      <w:pPr>
        <w:pStyle w:val="Note"/>
      </w:pPr>
      <w:r w:rsidRPr="000A6EE3">
        <w:rPr>
          <w:noProof/>
          <w:lang w:eastAsia="en-US"/>
        </w:rPr>
        <w:drawing>
          <wp:inline distT="0" distB="0" distL="0" distR="0" wp14:anchorId="25084285" wp14:editId="5A6C9888">
            <wp:extent cx="304800" cy="304800"/>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005E25D1" w:rsidRPr="000A6EE3">
        <w:rPr>
          <w:b/>
        </w:rPr>
        <w:t>REF:</w:t>
      </w:r>
      <w:r w:rsidR="005E25D1" w:rsidRPr="000A6EE3">
        <w:t xml:space="preserve"> </w:t>
      </w:r>
      <w:r w:rsidR="00A23912" w:rsidRPr="000A6EE3">
        <w:t xml:space="preserve">For more information on </w:t>
      </w:r>
      <w:r w:rsidR="00A23912" w:rsidRPr="000A6EE3">
        <w:rPr>
          <w:b/>
        </w:rPr>
        <w:t>C</w:t>
      </w:r>
      <w:r w:rsidR="005E25D1" w:rsidRPr="000A6EE3">
        <w:rPr>
          <w:b/>
        </w:rPr>
        <w:t>ritical</w:t>
      </w:r>
      <w:r w:rsidRPr="000A6EE3">
        <w:t>-type</w:t>
      </w:r>
      <w:r w:rsidR="005E25D1" w:rsidRPr="000A6EE3">
        <w:t xml:space="preserve"> alerts, see Section</w:t>
      </w:r>
      <w:r w:rsidR="00116E66" w:rsidRPr="000A6EE3">
        <w:t xml:space="preserve"> </w:t>
      </w:r>
      <w:r w:rsidR="005E25D1" w:rsidRPr="000A6EE3">
        <w:rPr>
          <w:color w:val="0000FF"/>
          <w:u w:val="single"/>
        </w:rPr>
        <w:fldChar w:fldCharType="begin" w:fldLock="1"/>
      </w:r>
      <w:r w:rsidR="005E25D1" w:rsidRPr="000A6EE3">
        <w:rPr>
          <w:color w:val="0000FF"/>
          <w:u w:val="single"/>
        </w:rPr>
        <w:instrText xml:space="preserve"> REF _Ref511641151 \w \h  \* MERGEFORMAT </w:instrText>
      </w:r>
      <w:r w:rsidR="005E25D1" w:rsidRPr="000A6EE3">
        <w:rPr>
          <w:color w:val="0000FF"/>
          <w:u w:val="single"/>
        </w:rPr>
      </w:r>
      <w:r w:rsidR="005E25D1" w:rsidRPr="000A6EE3">
        <w:rPr>
          <w:color w:val="0000FF"/>
          <w:u w:val="single"/>
        </w:rPr>
        <w:fldChar w:fldCharType="separate"/>
      </w:r>
      <w:r w:rsidR="000666E3">
        <w:rPr>
          <w:color w:val="0000FF"/>
          <w:u w:val="single"/>
        </w:rPr>
        <w:t>10.1.1.1</w:t>
      </w:r>
      <w:r w:rsidR="005E25D1" w:rsidRPr="000A6EE3">
        <w:rPr>
          <w:color w:val="0000FF"/>
          <w:u w:val="single"/>
        </w:rPr>
        <w:fldChar w:fldCharType="end"/>
      </w:r>
      <w:r w:rsidR="005E25D1" w:rsidRPr="000A6EE3">
        <w:t>, “</w:t>
      </w:r>
      <w:r w:rsidR="005E25D1" w:rsidRPr="000A6EE3">
        <w:rPr>
          <w:color w:val="0000FF"/>
          <w:u w:val="single"/>
        </w:rPr>
        <w:fldChar w:fldCharType="begin" w:fldLock="1"/>
      </w:r>
      <w:r w:rsidR="005E25D1" w:rsidRPr="000A6EE3">
        <w:rPr>
          <w:color w:val="0000FF"/>
          <w:u w:val="single"/>
        </w:rPr>
        <w:instrText xml:space="preserve"> REF _Ref511641151 \h  \* MERGEFORMAT </w:instrText>
      </w:r>
      <w:r w:rsidR="005E25D1" w:rsidRPr="000A6EE3">
        <w:rPr>
          <w:color w:val="0000FF"/>
          <w:u w:val="single"/>
        </w:rPr>
      </w:r>
      <w:r w:rsidR="005E25D1" w:rsidRPr="000A6EE3">
        <w:rPr>
          <w:color w:val="0000FF"/>
          <w:u w:val="single"/>
        </w:rPr>
        <w:fldChar w:fldCharType="separate"/>
      </w:r>
      <w:r w:rsidR="000666E3" w:rsidRPr="000666E3">
        <w:rPr>
          <w:color w:val="0000FF"/>
          <w:u w:val="single"/>
        </w:rPr>
        <w:t>Critical Alerts</w:t>
      </w:r>
      <w:r w:rsidR="005E25D1" w:rsidRPr="000A6EE3">
        <w:rPr>
          <w:color w:val="0000FF"/>
          <w:u w:val="single"/>
        </w:rPr>
        <w:fldChar w:fldCharType="end"/>
      </w:r>
      <w:r w:rsidR="005E25D1" w:rsidRPr="000A6EE3">
        <w:t>.”</w:t>
      </w:r>
    </w:p>
    <w:p w14:paraId="07721509" w14:textId="77777777" w:rsidR="00B92C8B" w:rsidRPr="000A6EE3" w:rsidRDefault="00B92C8B" w:rsidP="00B92C8B">
      <w:pPr>
        <w:pStyle w:val="BodyText6"/>
      </w:pPr>
    </w:p>
    <w:p w14:paraId="02A1B167" w14:textId="77777777" w:rsidR="00646549" w:rsidRPr="000A6EE3" w:rsidRDefault="00646549" w:rsidP="005A6292">
      <w:pPr>
        <w:pStyle w:val="BodyText"/>
        <w:keepNext/>
        <w:keepLines/>
      </w:pPr>
      <w:r w:rsidRPr="000A6EE3">
        <w:t xml:space="preserve">For each user who has the specified number of </w:t>
      </w:r>
      <w:r w:rsidR="00061425" w:rsidRPr="000A6EE3">
        <w:rPr>
          <w:b/>
        </w:rPr>
        <w:t>Critical</w:t>
      </w:r>
      <w:r w:rsidR="00061425" w:rsidRPr="000A6EE3">
        <w:t>-type</w:t>
      </w:r>
      <w:r w:rsidRPr="000A6EE3">
        <w:t xml:space="preserve"> alerts or more, the report includes the following:</w:t>
      </w:r>
    </w:p>
    <w:p w14:paraId="101F71FF" w14:textId="77777777" w:rsidR="005A6292" w:rsidRPr="000A6EE3" w:rsidRDefault="005A6292" w:rsidP="005A6292">
      <w:pPr>
        <w:pStyle w:val="ListBullet"/>
        <w:keepNext/>
        <w:keepLines/>
      </w:pPr>
      <w:r w:rsidRPr="000A6EE3">
        <w:rPr>
          <w:b/>
        </w:rPr>
        <w:t>Name—</w:t>
      </w:r>
      <w:r w:rsidRPr="000A6EE3">
        <w:t>User name.</w:t>
      </w:r>
    </w:p>
    <w:p w14:paraId="2164F23F" w14:textId="77777777" w:rsidR="005A6292" w:rsidRPr="000A6EE3" w:rsidRDefault="005A6292" w:rsidP="005A6292">
      <w:pPr>
        <w:pStyle w:val="ListBullet"/>
      </w:pPr>
      <w:r w:rsidRPr="000A6EE3">
        <w:rPr>
          <w:b/>
        </w:rPr>
        <w:t>Service/Section—</w:t>
      </w:r>
      <w:r w:rsidRPr="000A6EE3">
        <w:t>Section/Service for the user.</w:t>
      </w:r>
    </w:p>
    <w:p w14:paraId="38AE249E" w14:textId="77777777" w:rsidR="00646549" w:rsidRPr="000A6EE3" w:rsidRDefault="005A6292" w:rsidP="005A6292">
      <w:pPr>
        <w:pStyle w:val="ListBullet"/>
      </w:pPr>
      <w:r w:rsidRPr="000A6EE3">
        <w:rPr>
          <w:b/>
        </w:rPr>
        <w:t>Alerts—</w:t>
      </w:r>
      <w:r w:rsidR="00646549" w:rsidRPr="000A6EE3">
        <w:t>N</w:t>
      </w:r>
      <w:r w:rsidR="00D602A8" w:rsidRPr="000A6EE3">
        <w:t>umber of alerts in the ALERT</w:t>
      </w:r>
      <w:r w:rsidR="00276EDE" w:rsidRPr="000A6EE3">
        <w:t xml:space="preserve"> (#8992)</w:t>
      </w:r>
      <w:r w:rsidR="00646549" w:rsidRPr="000A6EE3">
        <w:t xml:space="preserve"> file</w:t>
      </w:r>
      <w:r w:rsidR="00D602A8" w:rsidRPr="000A6EE3">
        <w:fldChar w:fldCharType="begin"/>
      </w:r>
      <w:r w:rsidR="00D602A8" w:rsidRPr="000A6EE3">
        <w:instrText xml:space="preserve"> XE </w:instrText>
      </w:r>
      <w:r w:rsidR="00666840" w:rsidRPr="000A6EE3">
        <w:instrText>“</w:instrText>
      </w:r>
      <w:r w:rsidR="00D602A8" w:rsidRPr="000A6EE3">
        <w:instrText>ALERT</w:instrText>
      </w:r>
      <w:r w:rsidR="00276EDE" w:rsidRPr="000A6EE3">
        <w:instrText xml:space="preserve"> (#8992)</w:instrText>
      </w:r>
      <w:r w:rsidR="00D602A8" w:rsidRPr="000A6EE3">
        <w:instrText xml:space="preserve"> File</w:instrText>
      </w:r>
      <w:r w:rsidR="00666840" w:rsidRPr="000A6EE3">
        <w:instrText>”</w:instrText>
      </w:r>
      <w:r w:rsidR="00D602A8" w:rsidRPr="000A6EE3">
        <w:instrText xml:space="preserve"> </w:instrText>
      </w:r>
      <w:r w:rsidR="00D602A8" w:rsidRPr="000A6EE3">
        <w:fldChar w:fldCharType="end"/>
      </w:r>
      <w:r w:rsidR="00D602A8" w:rsidRPr="000A6EE3">
        <w:fldChar w:fldCharType="begin"/>
      </w:r>
      <w:r w:rsidR="00D602A8" w:rsidRPr="000A6EE3">
        <w:instrText xml:space="preserve"> XE </w:instrText>
      </w:r>
      <w:r w:rsidR="00666840" w:rsidRPr="000A6EE3">
        <w:instrText>“</w:instrText>
      </w:r>
      <w:r w:rsidR="00D602A8" w:rsidRPr="000A6EE3">
        <w:instrText>Files:ALERT (#8992)</w:instrText>
      </w:r>
      <w:r w:rsidR="00666840" w:rsidRPr="000A6EE3">
        <w:instrText>”</w:instrText>
      </w:r>
      <w:r w:rsidR="00D602A8" w:rsidRPr="000A6EE3">
        <w:instrText xml:space="preserve"> </w:instrText>
      </w:r>
      <w:r w:rsidR="00D602A8" w:rsidRPr="000A6EE3">
        <w:fldChar w:fldCharType="end"/>
      </w:r>
      <w:r w:rsidR="002F16E6" w:rsidRPr="000A6EE3">
        <w:t>.</w:t>
      </w:r>
    </w:p>
    <w:p w14:paraId="0BBF910D" w14:textId="77777777" w:rsidR="0029349C" w:rsidRPr="000A6EE3" w:rsidRDefault="0029349C" w:rsidP="0029349C">
      <w:pPr>
        <w:pStyle w:val="ListBullet"/>
        <w:numPr>
          <w:ilvl w:val="0"/>
          <w:numId w:val="1"/>
        </w:numPr>
      </w:pPr>
      <w:r w:rsidRPr="000A6EE3">
        <w:rPr>
          <w:b/>
        </w:rPr>
        <w:t>Last Sign-on—</w:t>
      </w:r>
      <w:r w:rsidRPr="000A6EE3">
        <w:t>Last sign-on date.</w:t>
      </w:r>
    </w:p>
    <w:p w14:paraId="4F2C566B" w14:textId="77777777" w:rsidR="0029349C" w:rsidRPr="000A6EE3" w:rsidRDefault="0029349C" w:rsidP="0029349C">
      <w:pPr>
        <w:pStyle w:val="ListBullet"/>
        <w:numPr>
          <w:ilvl w:val="0"/>
          <w:numId w:val="1"/>
        </w:numPr>
      </w:pPr>
      <w:r w:rsidRPr="000A6EE3">
        <w:rPr>
          <w:b/>
        </w:rPr>
        <w:t>CRIT—</w:t>
      </w:r>
      <w:r w:rsidRPr="000A6EE3">
        <w:t xml:space="preserve">Number of alerts with </w:t>
      </w:r>
      <w:r w:rsidRPr="000A6EE3">
        <w:rPr>
          <w:b/>
        </w:rPr>
        <w:t>Critical</w:t>
      </w:r>
      <w:r w:rsidRPr="000A6EE3">
        <w:t>-type text.</w:t>
      </w:r>
    </w:p>
    <w:p w14:paraId="72FC37A3" w14:textId="135087E9" w:rsidR="0029349C" w:rsidRPr="000A6EE3" w:rsidRDefault="0029349C" w:rsidP="0029349C">
      <w:pPr>
        <w:pStyle w:val="ListBullet"/>
        <w:numPr>
          <w:ilvl w:val="0"/>
          <w:numId w:val="1"/>
        </w:numPr>
      </w:pPr>
      <w:r w:rsidRPr="000A6EE3">
        <w:rPr>
          <w:b/>
        </w:rPr>
        <w:t>Alert—</w:t>
      </w:r>
      <w:r w:rsidRPr="000A6EE3">
        <w:t>Date of the oldest alert.</w:t>
      </w:r>
    </w:p>
    <w:p w14:paraId="137AA5C0" w14:textId="77777777" w:rsidR="00C66C14" w:rsidRPr="000A6EE3" w:rsidRDefault="00C66C14" w:rsidP="00C66C14">
      <w:pPr>
        <w:pStyle w:val="BodyText6"/>
      </w:pPr>
    </w:p>
    <w:p w14:paraId="50EF5037" w14:textId="77777777" w:rsidR="00A61A2E" w:rsidRPr="000A6EE3" w:rsidRDefault="00A61A2E" w:rsidP="009C4104">
      <w:pPr>
        <w:pStyle w:val="Heading6"/>
      </w:pPr>
      <w:bookmarkStart w:id="1025" w:name="_Ref522694186"/>
      <w:r w:rsidRPr="000A6EE3">
        <w:t>Error Handling—Missing SERVICE/SECTION Data</w:t>
      </w:r>
      <w:bookmarkEnd w:id="1025"/>
    </w:p>
    <w:p w14:paraId="07E52C52" w14:textId="77777777" w:rsidR="00A61A2E" w:rsidRPr="000A6EE3" w:rsidRDefault="00A61A2E" w:rsidP="00A61A2E">
      <w:pPr>
        <w:pStyle w:val="BodyText"/>
      </w:pPr>
      <w:r w:rsidRPr="000A6EE3">
        <w:t xml:space="preserve">As of Kernel Patch XU*8.0*690, the </w:t>
      </w:r>
      <w:r w:rsidR="006A16AC" w:rsidRPr="000A6EE3">
        <w:rPr>
          <w:b/>
        </w:rPr>
        <w:t>Critical Alerts Count Report</w:t>
      </w:r>
      <w:r w:rsidR="006A16AC" w:rsidRPr="000A6EE3">
        <w:fldChar w:fldCharType="begin"/>
      </w:r>
      <w:r w:rsidR="006A16AC" w:rsidRPr="000A6EE3">
        <w:instrText xml:space="preserve"> XE “Critical Alerts Count Report Option” </w:instrText>
      </w:r>
      <w:r w:rsidR="006A16AC" w:rsidRPr="000A6EE3">
        <w:fldChar w:fldCharType="end"/>
      </w:r>
      <w:r w:rsidR="006A16AC" w:rsidRPr="000A6EE3">
        <w:fldChar w:fldCharType="begin"/>
      </w:r>
      <w:r w:rsidR="006A16AC" w:rsidRPr="000A6EE3">
        <w:instrText xml:space="preserve"> XE “Options:Critical Alerts Count Report” </w:instrText>
      </w:r>
      <w:r w:rsidR="006A16AC" w:rsidRPr="000A6EE3">
        <w:fldChar w:fldCharType="end"/>
      </w:r>
      <w:r w:rsidR="006A16AC" w:rsidRPr="000A6EE3">
        <w:t xml:space="preserve"> [XQAL CRITICAL ALERT COUNT</w:t>
      </w:r>
      <w:r w:rsidR="006A16AC" w:rsidRPr="000A6EE3">
        <w:fldChar w:fldCharType="begin"/>
      </w:r>
      <w:r w:rsidR="006A16AC" w:rsidRPr="000A6EE3">
        <w:instrText xml:space="preserve"> XE “XQAL CRITICAL ALERT COUNT Option” </w:instrText>
      </w:r>
      <w:r w:rsidR="006A16AC" w:rsidRPr="000A6EE3">
        <w:fldChar w:fldCharType="end"/>
      </w:r>
      <w:r w:rsidR="006A16AC" w:rsidRPr="000A6EE3">
        <w:fldChar w:fldCharType="begin"/>
      </w:r>
      <w:r w:rsidR="006A16AC" w:rsidRPr="000A6EE3">
        <w:instrText xml:space="preserve"> XE “Options:XQAL CRITICAL ALERT COUNT” </w:instrText>
      </w:r>
      <w:r w:rsidR="006A16AC" w:rsidRPr="000A6EE3">
        <w:fldChar w:fldCharType="end"/>
      </w:r>
      <w:r w:rsidR="006A16AC" w:rsidRPr="000A6EE3">
        <w:t>]</w:t>
      </w:r>
      <w:r w:rsidRPr="000A6EE3">
        <w:t xml:space="preserve"> and </w:t>
      </w:r>
      <w:r w:rsidR="006A16AC" w:rsidRPr="000A6EE3">
        <w:rPr>
          <w:b/>
        </w:rPr>
        <w:t>User Alerts Count Report</w:t>
      </w:r>
      <w:r w:rsidR="006A16AC" w:rsidRPr="000A6EE3">
        <w:fldChar w:fldCharType="begin"/>
      </w:r>
      <w:r w:rsidR="006A16AC" w:rsidRPr="000A6EE3">
        <w:instrText xml:space="preserve"> XE “User Alerts Count Report Option” </w:instrText>
      </w:r>
      <w:r w:rsidR="006A16AC" w:rsidRPr="000A6EE3">
        <w:fldChar w:fldCharType="end"/>
      </w:r>
      <w:r w:rsidR="006A16AC" w:rsidRPr="000A6EE3">
        <w:fldChar w:fldCharType="begin"/>
      </w:r>
      <w:r w:rsidR="006A16AC" w:rsidRPr="000A6EE3">
        <w:instrText xml:space="preserve"> XE “Options:User Alerts Count Report” </w:instrText>
      </w:r>
      <w:r w:rsidR="006A16AC" w:rsidRPr="000A6EE3">
        <w:fldChar w:fldCharType="end"/>
      </w:r>
      <w:r w:rsidR="006A16AC" w:rsidRPr="000A6EE3">
        <w:t xml:space="preserve"> [XQAL USER ALERTS COUNT</w:t>
      </w:r>
      <w:r w:rsidR="006A16AC" w:rsidRPr="000A6EE3">
        <w:fldChar w:fldCharType="begin"/>
      </w:r>
      <w:r w:rsidR="006A16AC" w:rsidRPr="000A6EE3">
        <w:instrText xml:space="preserve"> XE “XQAL USER ALERTS COUNT Option” </w:instrText>
      </w:r>
      <w:r w:rsidR="006A16AC" w:rsidRPr="000A6EE3">
        <w:fldChar w:fldCharType="end"/>
      </w:r>
      <w:r w:rsidR="006A16AC" w:rsidRPr="000A6EE3">
        <w:fldChar w:fldCharType="begin"/>
      </w:r>
      <w:r w:rsidR="006A16AC" w:rsidRPr="000A6EE3">
        <w:instrText xml:space="preserve"> XE “Options:XQAL USER ALERTS COUNT” </w:instrText>
      </w:r>
      <w:r w:rsidR="006A16AC" w:rsidRPr="000A6EE3">
        <w:fldChar w:fldCharType="end"/>
      </w:r>
      <w:r w:rsidR="006A16AC" w:rsidRPr="000A6EE3">
        <w:t>]</w:t>
      </w:r>
      <w:r w:rsidRPr="000A6EE3">
        <w:t xml:space="preserve"> Kernel alert report options </w:t>
      </w:r>
      <w:r w:rsidR="00AB18ED" w:rsidRPr="000A6EE3">
        <w:t xml:space="preserve">no longer abort but </w:t>
      </w:r>
      <w:r w:rsidRPr="000A6EE3">
        <w:t xml:space="preserve">gracefully handle reporting users that are missing the </w:t>
      </w:r>
      <w:r w:rsidR="006A16AC" w:rsidRPr="000A6EE3">
        <w:t>SERVICE/SECTION (#29)</w:t>
      </w:r>
      <w:r w:rsidR="006A16AC" w:rsidRPr="000A6EE3">
        <w:fldChar w:fldCharType="begin"/>
      </w:r>
      <w:r w:rsidR="006A16AC" w:rsidRPr="000A6EE3">
        <w:instrText xml:space="preserve"> XE "SERVICE/SECTION (#29) Field" </w:instrText>
      </w:r>
      <w:r w:rsidR="006A16AC" w:rsidRPr="000A6EE3">
        <w:fldChar w:fldCharType="end"/>
      </w:r>
      <w:r w:rsidR="006A16AC" w:rsidRPr="000A6EE3">
        <w:fldChar w:fldCharType="begin"/>
      </w:r>
      <w:r w:rsidR="006A16AC" w:rsidRPr="000A6EE3">
        <w:instrText xml:space="preserve"> XE "Fields:SERVICE/SECTION (#29)" </w:instrText>
      </w:r>
      <w:r w:rsidR="006A16AC" w:rsidRPr="000A6EE3">
        <w:fldChar w:fldCharType="end"/>
      </w:r>
      <w:r w:rsidR="006A16AC" w:rsidRPr="000A6EE3">
        <w:t xml:space="preserve"> field data</w:t>
      </w:r>
      <w:r w:rsidRPr="000A6EE3">
        <w:t xml:space="preserve"> in their NEW PERSON (#200)</w:t>
      </w:r>
      <w:r w:rsidR="006A16AC" w:rsidRPr="000A6EE3">
        <w:fldChar w:fldCharType="begin"/>
      </w:r>
      <w:r w:rsidR="006A16AC" w:rsidRPr="000A6EE3">
        <w:instrText xml:space="preserve"> XE "NEW PERSON (#200) File" </w:instrText>
      </w:r>
      <w:r w:rsidR="006A16AC" w:rsidRPr="000A6EE3">
        <w:fldChar w:fldCharType="end"/>
      </w:r>
      <w:r w:rsidR="006A16AC" w:rsidRPr="000A6EE3">
        <w:fldChar w:fldCharType="begin"/>
      </w:r>
      <w:r w:rsidR="006A16AC" w:rsidRPr="000A6EE3">
        <w:instrText xml:space="preserve"> XE "Files:NEW PERSON (#200)" </w:instrText>
      </w:r>
      <w:r w:rsidR="006A16AC" w:rsidRPr="000A6EE3">
        <w:fldChar w:fldCharType="end"/>
      </w:r>
      <w:r w:rsidRPr="000A6EE3">
        <w:t xml:space="preserve"> file definitions.</w:t>
      </w:r>
    </w:p>
    <w:p w14:paraId="7DE1ED33" w14:textId="3E9DA86D" w:rsidR="00A61A2E" w:rsidRPr="000A6EE3" w:rsidRDefault="00A61A2E" w:rsidP="00A61A2E">
      <w:pPr>
        <w:pStyle w:val="Note"/>
      </w:pPr>
      <w:r w:rsidRPr="000A6EE3">
        <w:rPr>
          <w:noProof/>
        </w:rPr>
        <w:lastRenderedPageBreak/>
        <w:drawing>
          <wp:inline distT="0" distB="0" distL="0" distR="0" wp14:anchorId="3C1DFE82" wp14:editId="132471C0">
            <wp:extent cx="285750" cy="285750"/>
            <wp:effectExtent l="0" t="0" r="0" b="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rPr>
        <w:t>NOTE:</w:t>
      </w:r>
      <w:r w:rsidR="00AB18ED" w:rsidRPr="000A6EE3">
        <w:t xml:space="preserve"> The example</w:t>
      </w:r>
      <w:r w:rsidR="00C67635" w:rsidRPr="000A6EE3">
        <w:t>s</w:t>
      </w:r>
      <w:r w:rsidRPr="000A6EE3">
        <w:t xml:space="preserve"> in this section</w:t>
      </w:r>
      <w:r w:rsidR="00AB18ED" w:rsidRPr="000A6EE3">
        <w:t xml:space="preserve"> </w:t>
      </w:r>
      <w:r w:rsidR="003261B1" w:rsidRPr="000A6EE3">
        <w:t>apply</w:t>
      </w:r>
      <w:r w:rsidR="00C67635" w:rsidRPr="000A6EE3">
        <w:t xml:space="preserve"> to both</w:t>
      </w:r>
      <w:r w:rsidRPr="000A6EE3">
        <w:t xml:space="preserve"> the </w:t>
      </w:r>
      <w:r w:rsidR="006A16AC" w:rsidRPr="000A6EE3">
        <w:rPr>
          <w:b/>
        </w:rPr>
        <w:t>Critical Alerts Count Report</w:t>
      </w:r>
      <w:r w:rsidR="006A16AC" w:rsidRPr="000A6EE3">
        <w:fldChar w:fldCharType="begin"/>
      </w:r>
      <w:r w:rsidR="006A16AC" w:rsidRPr="000A6EE3">
        <w:instrText xml:space="preserve"> XE “Critical Alerts Count Report Option” </w:instrText>
      </w:r>
      <w:r w:rsidR="006A16AC" w:rsidRPr="000A6EE3">
        <w:fldChar w:fldCharType="end"/>
      </w:r>
      <w:r w:rsidR="006A16AC" w:rsidRPr="000A6EE3">
        <w:fldChar w:fldCharType="begin"/>
      </w:r>
      <w:r w:rsidR="006A16AC" w:rsidRPr="000A6EE3">
        <w:instrText xml:space="preserve"> XE “Options:Critical Alerts Count Report” </w:instrText>
      </w:r>
      <w:r w:rsidR="006A16AC" w:rsidRPr="000A6EE3">
        <w:fldChar w:fldCharType="end"/>
      </w:r>
      <w:r w:rsidR="006A16AC" w:rsidRPr="000A6EE3">
        <w:t xml:space="preserve"> [XQAL CRITICAL ALERT COUNT</w:t>
      </w:r>
      <w:r w:rsidR="006A16AC" w:rsidRPr="000A6EE3">
        <w:fldChar w:fldCharType="begin"/>
      </w:r>
      <w:r w:rsidR="006A16AC" w:rsidRPr="000A6EE3">
        <w:instrText xml:space="preserve"> XE “XQAL CRITICAL ALERT COUNT Option” </w:instrText>
      </w:r>
      <w:r w:rsidR="006A16AC" w:rsidRPr="000A6EE3">
        <w:fldChar w:fldCharType="end"/>
      </w:r>
      <w:r w:rsidR="006A16AC" w:rsidRPr="000A6EE3">
        <w:fldChar w:fldCharType="begin"/>
      </w:r>
      <w:r w:rsidR="006A16AC" w:rsidRPr="000A6EE3">
        <w:instrText xml:space="preserve"> XE “Options:XQAL CRITICAL ALERT COUNT” </w:instrText>
      </w:r>
      <w:r w:rsidR="006A16AC" w:rsidRPr="000A6EE3">
        <w:fldChar w:fldCharType="end"/>
      </w:r>
      <w:r w:rsidR="006A16AC" w:rsidRPr="000A6EE3">
        <w:t xml:space="preserve">] </w:t>
      </w:r>
      <w:r w:rsidR="00C67635" w:rsidRPr="000A6EE3">
        <w:t xml:space="preserve">and </w:t>
      </w:r>
      <w:r w:rsidR="00C67635" w:rsidRPr="000A6EE3">
        <w:rPr>
          <w:b/>
        </w:rPr>
        <w:t>User Alerts Count Report</w:t>
      </w:r>
      <w:r w:rsidR="00C67635" w:rsidRPr="000A6EE3">
        <w:fldChar w:fldCharType="begin"/>
      </w:r>
      <w:r w:rsidR="00C67635" w:rsidRPr="000A6EE3">
        <w:instrText xml:space="preserve"> XE “User Alerts Count Report Option” </w:instrText>
      </w:r>
      <w:r w:rsidR="00C67635" w:rsidRPr="000A6EE3">
        <w:fldChar w:fldCharType="end"/>
      </w:r>
      <w:r w:rsidR="00C67635" w:rsidRPr="000A6EE3">
        <w:fldChar w:fldCharType="begin"/>
      </w:r>
      <w:r w:rsidR="00C67635" w:rsidRPr="000A6EE3">
        <w:instrText xml:space="preserve"> XE “Options:User Alerts Count Report” </w:instrText>
      </w:r>
      <w:r w:rsidR="00C67635" w:rsidRPr="000A6EE3">
        <w:fldChar w:fldCharType="end"/>
      </w:r>
      <w:r w:rsidR="00C67635" w:rsidRPr="000A6EE3">
        <w:t xml:space="preserve"> [XQAL USER ALERTS COUNT</w:t>
      </w:r>
      <w:r w:rsidR="00C67635" w:rsidRPr="000A6EE3">
        <w:fldChar w:fldCharType="begin"/>
      </w:r>
      <w:r w:rsidR="00C67635" w:rsidRPr="000A6EE3">
        <w:instrText xml:space="preserve"> XE “XQAL USER ALERTS COUNT Option” </w:instrText>
      </w:r>
      <w:r w:rsidR="00C67635" w:rsidRPr="000A6EE3">
        <w:fldChar w:fldCharType="end"/>
      </w:r>
      <w:r w:rsidR="00C67635" w:rsidRPr="000A6EE3">
        <w:fldChar w:fldCharType="begin"/>
      </w:r>
      <w:r w:rsidR="00C67635" w:rsidRPr="000A6EE3">
        <w:instrText xml:space="preserve"> XE “Options:XQAL USER ALERTS COUNT” </w:instrText>
      </w:r>
      <w:r w:rsidR="00C67635" w:rsidRPr="000A6EE3">
        <w:fldChar w:fldCharType="end"/>
      </w:r>
      <w:r w:rsidR="00C67635" w:rsidRPr="000A6EE3">
        <w:t xml:space="preserve">] </w:t>
      </w:r>
      <w:r w:rsidRPr="000A6EE3">
        <w:t>option</w:t>
      </w:r>
      <w:r w:rsidR="00C67635" w:rsidRPr="000A6EE3">
        <w:t>s</w:t>
      </w:r>
      <w:r w:rsidRPr="000A6EE3">
        <w:t>, since both options use the same Application Programming Interfaces (APIs).</w:t>
      </w:r>
    </w:p>
    <w:p w14:paraId="4153333E" w14:textId="77777777" w:rsidR="00B92C8B" w:rsidRPr="000A6EE3" w:rsidRDefault="00B92C8B" w:rsidP="00B92C8B">
      <w:pPr>
        <w:pStyle w:val="BodyText6"/>
      </w:pPr>
    </w:p>
    <w:p w14:paraId="5F55AC32" w14:textId="77777777" w:rsidR="00A61A2E" w:rsidRPr="000A6EE3" w:rsidRDefault="00AB18ED" w:rsidP="00AB18ED">
      <w:pPr>
        <w:pStyle w:val="BodyText"/>
        <w:keepNext/>
        <w:keepLines/>
      </w:pPr>
      <w:r w:rsidRPr="000A6EE3">
        <w:t xml:space="preserve">Using </w:t>
      </w:r>
      <w:r w:rsidR="00C67635" w:rsidRPr="000A6EE3">
        <w:t xml:space="preserve">either </w:t>
      </w:r>
      <w:r w:rsidRPr="000A6EE3">
        <w:t xml:space="preserve">the </w:t>
      </w:r>
      <w:r w:rsidRPr="000A6EE3">
        <w:rPr>
          <w:b/>
        </w:rPr>
        <w:t>Critical Alerts Count Report</w:t>
      </w:r>
      <w:r w:rsidRPr="000A6EE3">
        <w:fldChar w:fldCharType="begin"/>
      </w:r>
      <w:r w:rsidRPr="000A6EE3">
        <w:instrText xml:space="preserve"> XE “Critical Alerts Count Report Option” </w:instrText>
      </w:r>
      <w:r w:rsidRPr="000A6EE3">
        <w:fldChar w:fldCharType="end"/>
      </w:r>
      <w:r w:rsidRPr="000A6EE3">
        <w:fldChar w:fldCharType="begin"/>
      </w:r>
      <w:r w:rsidRPr="000A6EE3">
        <w:instrText xml:space="preserve"> XE “Options:Critical Alerts Count Report” </w:instrText>
      </w:r>
      <w:r w:rsidRPr="000A6EE3">
        <w:fldChar w:fldCharType="end"/>
      </w:r>
      <w:r w:rsidRPr="000A6EE3">
        <w:t xml:space="preserve"> [XQAL CRITICAL ALERT COUNT</w:t>
      </w:r>
      <w:r w:rsidRPr="000A6EE3">
        <w:fldChar w:fldCharType="begin"/>
      </w:r>
      <w:r w:rsidRPr="000A6EE3">
        <w:instrText xml:space="preserve"> XE “XQAL CRITICAL ALERT COUNT Option” </w:instrText>
      </w:r>
      <w:r w:rsidRPr="000A6EE3">
        <w:fldChar w:fldCharType="end"/>
      </w:r>
      <w:r w:rsidRPr="000A6EE3">
        <w:fldChar w:fldCharType="begin"/>
      </w:r>
      <w:r w:rsidRPr="000A6EE3">
        <w:instrText xml:space="preserve"> XE “Options:XQAL CRITICAL ALERT COUNT” </w:instrText>
      </w:r>
      <w:r w:rsidRPr="000A6EE3">
        <w:fldChar w:fldCharType="end"/>
      </w:r>
      <w:r w:rsidRPr="000A6EE3">
        <w:t xml:space="preserve">] </w:t>
      </w:r>
      <w:r w:rsidR="00C67635" w:rsidRPr="000A6EE3">
        <w:t xml:space="preserve">or </w:t>
      </w:r>
      <w:r w:rsidR="00C67635" w:rsidRPr="000A6EE3">
        <w:rPr>
          <w:b/>
        </w:rPr>
        <w:t>User Alerts Count Report</w:t>
      </w:r>
      <w:r w:rsidR="00C67635" w:rsidRPr="000A6EE3">
        <w:fldChar w:fldCharType="begin"/>
      </w:r>
      <w:r w:rsidR="00C67635" w:rsidRPr="000A6EE3">
        <w:instrText xml:space="preserve"> XE “User Alerts Count Report Option” </w:instrText>
      </w:r>
      <w:r w:rsidR="00C67635" w:rsidRPr="000A6EE3">
        <w:fldChar w:fldCharType="end"/>
      </w:r>
      <w:r w:rsidR="00C67635" w:rsidRPr="000A6EE3">
        <w:fldChar w:fldCharType="begin"/>
      </w:r>
      <w:r w:rsidR="00C67635" w:rsidRPr="000A6EE3">
        <w:instrText xml:space="preserve"> XE “Options:User Alerts Count Report” </w:instrText>
      </w:r>
      <w:r w:rsidR="00C67635" w:rsidRPr="000A6EE3">
        <w:fldChar w:fldCharType="end"/>
      </w:r>
      <w:r w:rsidR="00C67635" w:rsidRPr="000A6EE3">
        <w:t xml:space="preserve"> [XQAL USER ALERTS COUNT</w:t>
      </w:r>
      <w:r w:rsidR="00C67635" w:rsidRPr="000A6EE3">
        <w:fldChar w:fldCharType="begin"/>
      </w:r>
      <w:r w:rsidR="00C67635" w:rsidRPr="000A6EE3">
        <w:instrText xml:space="preserve"> XE “XQAL USER ALERTS COUNT Option” </w:instrText>
      </w:r>
      <w:r w:rsidR="00C67635" w:rsidRPr="000A6EE3">
        <w:fldChar w:fldCharType="end"/>
      </w:r>
      <w:r w:rsidR="00C67635" w:rsidRPr="000A6EE3">
        <w:fldChar w:fldCharType="begin"/>
      </w:r>
      <w:r w:rsidR="00C67635" w:rsidRPr="000A6EE3">
        <w:instrText xml:space="preserve"> XE “Options:XQAL USER ALERTS COUNT” </w:instrText>
      </w:r>
      <w:r w:rsidR="00C67635" w:rsidRPr="000A6EE3">
        <w:fldChar w:fldCharType="end"/>
      </w:r>
      <w:r w:rsidR="00C67635" w:rsidRPr="000A6EE3">
        <w:t xml:space="preserve">] </w:t>
      </w:r>
      <w:r w:rsidRPr="000A6EE3">
        <w:t>option</w:t>
      </w:r>
      <w:r w:rsidR="00C67635" w:rsidRPr="000A6EE3">
        <w:t>s</w:t>
      </w:r>
      <w:r w:rsidRPr="000A6EE3">
        <w:t>, the system no longer aborts but lists those entries missing the SERVICE/SECTION (#29)</w:t>
      </w:r>
      <w:r w:rsidRPr="000A6EE3">
        <w:fldChar w:fldCharType="begin"/>
      </w:r>
      <w:r w:rsidRPr="000A6EE3">
        <w:instrText xml:space="preserve"> XE "SERVICE/SECTION (#29) Field" </w:instrText>
      </w:r>
      <w:r w:rsidRPr="000A6EE3">
        <w:fldChar w:fldCharType="end"/>
      </w:r>
      <w:r w:rsidRPr="000A6EE3">
        <w:fldChar w:fldCharType="begin"/>
      </w:r>
      <w:r w:rsidRPr="000A6EE3">
        <w:instrText xml:space="preserve"> XE "Fields:SERVICE/SECTION (#29)" </w:instrText>
      </w:r>
      <w:r w:rsidRPr="000A6EE3">
        <w:fldChar w:fldCharType="end"/>
      </w:r>
      <w:r w:rsidRPr="000A6EE3">
        <w:t xml:space="preserve"> field data</w:t>
      </w:r>
      <w:r w:rsidR="00C67635" w:rsidRPr="000A6EE3">
        <w:t>. For example:</w:t>
      </w:r>
    </w:p>
    <w:p w14:paraId="74BBDEF1" w14:textId="7C86E919" w:rsidR="00AB18ED" w:rsidRPr="000A6EE3" w:rsidRDefault="00AB18ED" w:rsidP="007423C4">
      <w:pPr>
        <w:pStyle w:val="ListNumber"/>
        <w:keepNext/>
        <w:keepLines/>
        <w:numPr>
          <w:ilvl w:val="0"/>
          <w:numId w:val="61"/>
        </w:numPr>
        <w:tabs>
          <w:tab w:val="clear" w:pos="360"/>
        </w:tabs>
        <w:ind w:left="720"/>
      </w:pPr>
      <w:r w:rsidRPr="000A6EE3">
        <w:t xml:space="preserve">Execute the </w:t>
      </w:r>
      <w:r w:rsidRPr="000A6EE3">
        <w:rPr>
          <w:b/>
        </w:rPr>
        <w:t>Critical Alerts Count Report</w:t>
      </w:r>
      <w:r w:rsidRPr="000A6EE3">
        <w:t xml:space="preserve"> [</w:t>
      </w:r>
      <w:r w:rsidRPr="000A6EE3">
        <w:rPr>
          <w:rFonts w:eastAsiaTheme="minorHAnsi"/>
        </w:rPr>
        <w:t>XQAL CRITICAL ALERT COUNT</w:t>
      </w:r>
      <w:r w:rsidRPr="000A6EE3">
        <w:t xml:space="preserve">] option, located on the </w:t>
      </w:r>
      <w:r w:rsidRPr="000A6EE3">
        <w:rPr>
          <w:b/>
        </w:rPr>
        <w:t>Report Menu for Alerts</w:t>
      </w:r>
      <w:r w:rsidRPr="000A6EE3">
        <w:t xml:space="preserve"> [</w:t>
      </w:r>
      <w:r w:rsidRPr="000A6EE3">
        <w:rPr>
          <w:rFonts w:eastAsiaTheme="minorHAnsi"/>
          <w:color w:val="auto"/>
        </w:rPr>
        <w:t>XQAL REPORTS MENU</w:t>
      </w:r>
      <w:r w:rsidRPr="000A6EE3">
        <w:t>] menu (</w:t>
      </w:r>
      <w:r w:rsidR="001A1944" w:rsidRPr="00775234">
        <w:rPr>
          <w:color w:val="0000FF"/>
          <w:u w:val="single"/>
        </w:rPr>
        <w:fldChar w:fldCharType="begin"/>
      </w:r>
      <w:r w:rsidR="001A1944" w:rsidRPr="00775234">
        <w:rPr>
          <w:color w:val="0000FF"/>
          <w:u w:val="single"/>
        </w:rPr>
        <w:instrText xml:space="preserve"> REF _Ref522628585 \h </w:instrText>
      </w:r>
      <w:r w:rsidR="001A1944">
        <w:rPr>
          <w:color w:val="0000FF"/>
          <w:u w:val="single"/>
        </w:rPr>
        <w:instrText xml:space="preserve"> \* MERGEFORMAT </w:instrText>
      </w:r>
      <w:r w:rsidR="001A1944" w:rsidRPr="00775234">
        <w:rPr>
          <w:color w:val="0000FF"/>
          <w:u w:val="single"/>
        </w:rPr>
      </w:r>
      <w:r w:rsidR="001A1944" w:rsidRPr="00775234">
        <w:rPr>
          <w:color w:val="0000FF"/>
          <w:u w:val="single"/>
        </w:rPr>
        <w:fldChar w:fldCharType="separate"/>
      </w:r>
      <w:r w:rsidR="00F56C49" w:rsidRPr="00F56C49">
        <w:rPr>
          <w:color w:val="0000FF"/>
          <w:u w:val="single"/>
        </w:rPr>
        <w:t xml:space="preserve">Figure </w:t>
      </w:r>
      <w:r w:rsidR="00F56C49" w:rsidRPr="00F56C49">
        <w:rPr>
          <w:noProof/>
          <w:color w:val="0000FF"/>
          <w:u w:val="single"/>
        </w:rPr>
        <w:t>134</w:t>
      </w:r>
      <w:r w:rsidR="001A1944" w:rsidRPr="00775234">
        <w:rPr>
          <w:color w:val="0000FF"/>
          <w:u w:val="single"/>
        </w:rPr>
        <w:fldChar w:fldCharType="end"/>
      </w:r>
      <w:r w:rsidRPr="000A6EE3">
        <w:t>).</w:t>
      </w:r>
    </w:p>
    <w:p w14:paraId="6664A927" w14:textId="77777777" w:rsidR="00AB18ED" w:rsidRPr="000A6EE3" w:rsidRDefault="00AB18ED" w:rsidP="00882208">
      <w:pPr>
        <w:pStyle w:val="ListNumber"/>
      </w:pPr>
      <w:r w:rsidRPr="000A6EE3">
        <w:t xml:space="preserve">Change users with Critical Alerts of at least </w:t>
      </w:r>
      <w:r w:rsidRPr="000A6EE3">
        <w:rPr>
          <w:b/>
        </w:rPr>
        <w:t>10</w:t>
      </w:r>
      <w:r w:rsidRPr="000A6EE3">
        <w:t xml:space="preserve"> to </w:t>
      </w:r>
      <w:r w:rsidRPr="000A6EE3">
        <w:rPr>
          <w:b/>
        </w:rPr>
        <w:t>1</w:t>
      </w:r>
      <w:r w:rsidRPr="000A6EE3">
        <w:t>.</w:t>
      </w:r>
    </w:p>
    <w:p w14:paraId="3EBA22B2" w14:textId="77777777" w:rsidR="00AB18ED" w:rsidRPr="000A6EE3" w:rsidRDefault="00AB18ED" w:rsidP="00882208">
      <w:pPr>
        <w:pStyle w:val="ListNumber"/>
      </w:pPr>
      <w:r w:rsidRPr="000A6EE3">
        <w:t xml:space="preserve">At the “Display users whose CRITICAL ALERT count is at least: 10//” prompt, enter </w:t>
      </w:r>
      <w:r w:rsidRPr="000A6EE3">
        <w:rPr>
          <w:b/>
        </w:rPr>
        <w:t>1</w:t>
      </w:r>
      <w:r w:rsidRPr="000A6EE3">
        <w:t>.</w:t>
      </w:r>
    </w:p>
    <w:p w14:paraId="05D1E53A" w14:textId="26F943B6" w:rsidR="00AB18ED" w:rsidRPr="000A6EE3" w:rsidRDefault="00AB18ED" w:rsidP="00882208">
      <w:pPr>
        <w:pStyle w:val="ListNumber"/>
      </w:pPr>
      <w:r w:rsidRPr="000A6EE3">
        <w:t>Enter a start date prior to the date/time of the pending alert for the active user missing SERVICE/SECTION data.</w:t>
      </w:r>
    </w:p>
    <w:p w14:paraId="60539E63" w14:textId="77777777" w:rsidR="00AB18ED" w:rsidRPr="000A6EE3" w:rsidRDefault="00AB18ED" w:rsidP="005D771F">
      <w:pPr>
        <w:pStyle w:val="ListNumber"/>
      </w:pPr>
      <w:r w:rsidRPr="000A6EE3">
        <w:t>Enter an end date following the date/time of the pending alert for the active user missing SERVICE/SECTION data.</w:t>
      </w:r>
    </w:p>
    <w:p w14:paraId="02F01E46" w14:textId="77777777" w:rsidR="00AB18ED" w:rsidRPr="000A6EE3" w:rsidRDefault="00AB18ED" w:rsidP="005D771F">
      <w:pPr>
        <w:pStyle w:val="ListNumber"/>
      </w:pPr>
      <w:r w:rsidRPr="000A6EE3">
        <w:t xml:space="preserve">Do </w:t>
      </w:r>
      <w:r w:rsidRPr="000A6EE3">
        <w:rPr>
          <w:i/>
        </w:rPr>
        <w:t>not</w:t>
      </w:r>
      <w:r w:rsidRPr="000A6EE3">
        <w:t xml:space="preserve"> break out by one or more divisions.</w:t>
      </w:r>
    </w:p>
    <w:p w14:paraId="50C622E5" w14:textId="77777777" w:rsidR="00AB18ED" w:rsidRPr="000A6EE3" w:rsidRDefault="00AB18ED" w:rsidP="005D771F">
      <w:pPr>
        <w:pStyle w:val="ListNumber"/>
      </w:pPr>
      <w:r w:rsidRPr="000A6EE3">
        <w:t>Order results “</w:t>
      </w:r>
      <w:r w:rsidRPr="000A6EE3">
        <w:rPr>
          <w:b/>
        </w:rPr>
        <w:t>By Service/Section”</w:t>
      </w:r>
      <w:r w:rsidRPr="000A6EE3">
        <w:t>.</w:t>
      </w:r>
    </w:p>
    <w:p w14:paraId="5C357F43" w14:textId="77777777" w:rsidR="00AB18ED" w:rsidRPr="000A6EE3" w:rsidRDefault="00AB18ED" w:rsidP="005D771F">
      <w:pPr>
        <w:pStyle w:val="ListNumber"/>
      </w:pPr>
      <w:r w:rsidRPr="000A6EE3">
        <w:t>Sub-sort the results “</w:t>
      </w:r>
      <w:r w:rsidRPr="000A6EE3">
        <w:rPr>
          <w:b/>
        </w:rPr>
        <w:t>By Name”</w:t>
      </w:r>
      <w:r w:rsidRPr="000A6EE3">
        <w:t>.</w:t>
      </w:r>
    </w:p>
    <w:p w14:paraId="0B60168B" w14:textId="6068BCB3" w:rsidR="00AB18ED" w:rsidRPr="000A6EE3" w:rsidRDefault="00AB18ED" w:rsidP="005D771F">
      <w:pPr>
        <w:pStyle w:val="ListNumber"/>
      </w:pPr>
      <w:r w:rsidRPr="000A6EE3">
        <w:t xml:space="preserve">Notice that the report will list </w:t>
      </w:r>
      <w:r w:rsidRPr="000A6EE3">
        <w:rPr>
          <w:b/>
        </w:rPr>
        <w:t>&lt;No Service&gt;</w:t>
      </w:r>
      <w:r w:rsidRPr="000A6EE3">
        <w:t xml:space="preserve"> for users missing SERVICE/SECTION data. If the Kernel System Parameter limiting the number of errors trapped each day is exceeded, a message is included on the report to note the users </w:t>
      </w:r>
      <w:r w:rsidR="00893724" w:rsidRPr="000A6EE3">
        <w:t xml:space="preserve">who </w:t>
      </w:r>
      <w:r w:rsidRPr="000A6EE3">
        <w:t xml:space="preserve">will </w:t>
      </w:r>
      <w:r w:rsidRPr="000A6EE3">
        <w:rPr>
          <w:i/>
        </w:rPr>
        <w:t>not</w:t>
      </w:r>
      <w:r w:rsidRPr="000A6EE3">
        <w:t xml:space="preserve"> have error trap entries, as shown in </w:t>
      </w:r>
      <w:r w:rsidR="00775234" w:rsidRPr="00775234">
        <w:rPr>
          <w:color w:val="0000FF"/>
          <w:u w:val="single"/>
        </w:rPr>
        <w:fldChar w:fldCharType="begin"/>
      </w:r>
      <w:r w:rsidR="00775234" w:rsidRPr="00775234">
        <w:rPr>
          <w:color w:val="0000FF"/>
          <w:u w:val="single"/>
        </w:rPr>
        <w:instrText xml:space="preserve"> REF _Ref522628585 \h </w:instrText>
      </w:r>
      <w:r w:rsidR="00775234">
        <w:rPr>
          <w:color w:val="0000FF"/>
          <w:u w:val="single"/>
        </w:rPr>
        <w:instrText xml:space="preserve"> \* MERGEFORMAT </w:instrText>
      </w:r>
      <w:r w:rsidR="00775234" w:rsidRPr="00775234">
        <w:rPr>
          <w:color w:val="0000FF"/>
          <w:u w:val="single"/>
        </w:rPr>
      </w:r>
      <w:r w:rsidR="00775234" w:rsidRPr="00775234">
        <w:rPr>
          <w:color w:val="0000FF"/>
          <w:u w:val="single"/>
        </w:rPr>
        <w:fldChar w:fldCharType="separate"/>
      </w:r>
      <w:r w:rsidR="00F56C49" w:rsidRPr="00F56C49">
        <w:rPr>
          <w:color w:val="0000FF"/>
          <w:u w:val="single"/>
        </w:rPr>
        <w:t xml:space="preserve">Figure </w:t>
      </w:r>
      <w:r w:rsidR="00F56C49" w:rsidRPr="00F56C49">
        <w:rPr>
          <w:noProof/>
          <w:color w:val="0000FF"/>
          <w:u w:val="single"/>
        </w:rPr>
        <w:t>134</w:t>
      </w:r>
      <w:r w:rsidR="00775234" w:rsidRPr="00775234">
        <w:rPr>
          <w:color w:val="0000FF"/>
          <w:u w:val="single"/>
        </w:rPr>
        <w:fldChar w:fldCharType="end"/>
      </w:r>
      <w:r w:rsidRPr="000A6EE3">
        <w:t>.</w:t>
      </w:r>
    </w:p>
    <w:p w14:paraId="7D4199EE" w14:textId="77777777" w:rsidR="00B92C8B" w:rsidRPr="000A6EE3" w:rsidRDefault="00B92C8B" w:rsidP="00B92C8B">
      <w:pPr>
        <w:pStyle w:val="BodyText6"/>
      </w:pPr>
    </w:p>
    <w:p w14:paraId="004D86E0" w14:textId="132A843B" w:rsidR="00AB18ED" w:rsidRPr="000A6EE3" w:rsidRDefault="00AB18ED" w:rsidP="00F97190">
      <w:pPr>
        <w:pStyle w:val="Caption"/>
        <w:ind w:left="720"/>
      </w:pPr>
      <w:bookmarkStart w:id="1026" w:name="_Ref522628585"/>
      <w:bookmarkStart w:id="1027" w:name="_Toc522689048"/>
      <w:bookmarkStart w:id="1028" w:name="_Toc151535187"/>
      <w:r w:rsidRPr="000A6EE3">
        <w:lastRenderedPageBreak/>
        <w:t xml:space="preserve">Figure </w:t>
      </w:r>
      <w:fldSimple w:instr=" SEQ Figure \* ARABIC ">
        <w:r w:rsidR="00F56C49">
          <w:rPr>
            <w:noProof/>
          </w:rPr>
          <w:t>134</w:t>
        </w:r>
      </w:fldSimple>
      <w:bookmarkEnd w:id="1026"/>
      <w:r w:rsidRPr="000A6EE3">
        <w:t>: Testing Reports with Missing Service/Section Data</w:t>
      </w:r>
      <w:bookmarkEnd w:id="1027"/>
      <w:r w:rsidR="00F97190" w:rsidRPr="000A6EE3">
        <w:t>—Critical Alerts Count Report [XQAL CRITICAL ALERT COUNT] Option</w:t>
      </w:r>
      <w:bookmarkEnd w:id="1028"/>
    </w:p>
    <w:p w14:paraId="393BF194" w14:textId="77777777" w:rsidR="00AB18ED" w:rsidRPr="000A6EE3" w:rsidRDefault="00AB18ED" w:rsidP="00AB18ED">
      <w:pPr>
        <w:pStyle w:val="DialogueIndent"/>
        <w:rPr>
          <w:b/>
          <w:color w:val="000000" w:themeColor="text1"/>
        </w:rPr>
      </w:pPr>
      <w:r w:rsidRPr="000A6EE3">
        <w:t>Select Report Menu for Alerts &lt;TEST ACCOUNT&gt; Option: </w:t>
      </w:r>
      <w:r w:rsidRPr="000A6EE3">
        <w:rPr>
          <w:b/>
          <w:color w:val="000000" w:themeColor="text1"/>
          <w:highlight w:val="yellow"/>
        </w:rPr>
        <w:t>Critical Alerts Count Report</w:t>
      </w:r>
    </w:p>
    <w:p w14:paraId="4BAF8911" w14:textId="77777777" w:rsidR="00AB18ED" w:rsidRPr="000A6EE3" w:rsidRDefault="00AB18ED" w:rsidP="00AB18ED">
      <w:pPr>
        <w:pStyle w:val="DialogueIndent"/>
      </w:pPr>
      <w:r w:rsidRPr="000A6EE3">
        <w:t xml:space="preserve">Display users whose CRITICAL ALERT count is at least:  10// </w:t>
      </w:r>
      <w:r w:rsidRPr="000A6EE3">
        <w:rPr>
          <w:b/>
          <w:highlight w:val="yellow"/>
        </w:rPr>
        <w:t>1</w:t>
      </w:r>
    </w:p>
    <w:p w14:paraId="282A3249" w14:textId="77777777" w:rsidR="00AB18ED" w:rsidRPr="000A6EE3" w:rsidRDefault="00AB18ED" w:rsidP="00AB18ED">
      <w:pPr>
        <w:pStyle w:val="DialogueIndent"/>
        <w:rPr>
          <w:b/>
          <w:color w:val="000000" w:themeColor="text1"/>
        </w:rPr>
      </w:pPr>
      <w:r w:rsidRPr="000A6EE3">
        <w:t xml:space="preserve">START DATE: </w:t>
      </w:r>
      <w:r w:rsidRPr="000A6EE3">
        <w:rPr>
          <w:b/>
          <w:highlight w:val="yellow"/>
        </w:rPr>
        <w:t>12/1/17</w:t>
      </w:r>
    </w:p>
    <w:p w14:paraId="75D7DD94" w14:textId="77777777" w:rsidR="00AB18ED" w:rsidRPr="000A6EE3" w:rsidRDefault="00AB18ED" w:rsidP="00AB18ED">
      <w:pPr>
        <w:pStyle w:val="DialogueIndent"/>
      </w:pPr>
      <w:r w:rsidRPr="000A6EE3">
        <w:rPr>
          <w:noProof/>
          <w:lang w:eastAsia="en-US"/>
        </w:rPr>
        <mc:AlternateContent>
          <mc:Choice Requires="wps">
            <w:drawing>
              <wp:inline distT="0" distB="0" distL="0" distR="0" wp14:anchorId="1BA7168D" wp14:editId="6C2BD3E3">
                <wp:extent cx="2179320" cy="304800"/>
                <wp:effectExtent l="0" t="171450" r="11430" b="19050"/>
                <wp:docPr id="137" name="Speech Bubble: Rectangle with Corners Rounded 137" descr="Callout Text: Enter selected report start date."/>
                <wp:cNvGraphicFramePr/>
                <a:graphic xmlns:a="http://schemas.openxmlformats.org/drawingml/2006/main">
                  <a:graphicData uri="http://schemas.microsoft.com/office/word/2010/wordprocessingShape">
                    <wps:wsp>
                      <wps:cNvSpPr/>
                      <wps:spPr>
                        <a:xfrm>
                          <a:off x="0" y="0"/>
                          <a:ext cx="2179320" cy="304800"/>
                        </a:xfrm>
                        <a:prstGeom prst="wedgeRoundRectCallout">
                          <a:avLst>
                            <a:gd name="adj1" fmla="val 6718"/>
                            <a:gd name="adj2" fmla="val -104948"/>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CCE" w14:textId="77777777" w:rsidR="00353F72" w:rsidRPr="00970F7B" w:rsidRDefault="00353F72" w:rsidP="00AB18ED">
                            <w:pPr>
                              <w:pStyle w:val="CalloutText"/>
                            </w:pPr>
                            <w:r w:rsidRPr="00970F7B">
                              <w:t xml:space="preserve">Enter selected </w:t>
                            </w:r>
                            <w:r>
                              <w:t xml:space="preserve">report </w:t>
                            </w:r>
                            <w:r w:rsidRPr="00970F7B">
                              <w:t>start date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A7168D" id="Speech Bubble: Rectangle with Corners Rounded 137" o:spid="_x0000_s1051" type="#_x0000_t62" alt="Callout Text: Enter selected report start date." style="width:171.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" adj="12251,-11869" filled="f" strokecolor="black [3213]" strokeweight="1pt">
                <v:textbox>
                  <w:txbxContent>
                    <w:p w14:paraId="1FE48CCE" w14:textId="77777777" w:rsidR="00353F72" w:rsidRPr="00970F7B" w:rsidRDefault="00353F72" w:rsidP="00AB18ED">
                      <w:pPr>
                        <w:pStyle w:val="CalloutText"/>
                      </w:pPr>
                      <w:r w:rsidRPr="00970F7B">
                        <w:t xml:space="preserve">Enter selected </w:t>
                      </w:r>
                      <w:r>
                        <w:t xml:space="preserve">report </w:t>
                      </w:r>
                      <w:r w:rsidRPr="00970F7B">
                        <w:t>start date</w:t>
                      </w:r>
                      <w:r>
                        <w:t>.</w:t>
                      </w:r>
                    </w:p>
                  </w:txbxContent>
                </v:textbox>
                <w10:anchorlock/>
              </v:shape>
            </w:pict>
          </mc:Fallback>
        </mc:AlternateContent>
      </w:r>
    </w:p>
    <w:p w14:paraId="755C6668" w14:textId="77777777" w:rsidR="00AB18ED" w:rsidRPr="000A6EE3" w:rsidRDefault="00AB18ED" w:rsidP="00AB18ED">
      <w:pPr>
        <w:pStyle w:val="DialogueIndent"/>
      </w:pPr>
    </w:p>
    <w:p w14:paraId="74D1967E" w14:textId="77777777" w:rsidR="00AB18ED" w:rsidRPr="000A6EE3" w:rsidRDefault="00AB18ED" w:rsidP="00AB18ED">
      <w:pPr>
        <w:pStyle w:val="DialogueIndent"/>
        <w:rPr>
          <w:color w:val="000000" w:themeColor="text1"/>
        </w:rPr>
      </w:pPr>
      <w:r w:rsidRPr="000A6EE3">
        <w:t xml:space="preserve">END DATE: </w:t>
      </w:r>
      <w:r w:rsidRPr="000A6EE3">
        <w:rPr>
          <w:b/>
          <w:highlight w:val="yellow"/>
        </w:rPr>
        <w:t>T</w:t>
      </w:r>
    </w:p>
    <w:p w14:paraId="27876393" w14:textId="77777777" w:rsidR="00AB18ED" w:rsidRPr="000A6EE3" w:rsidRDefault="00AB18ED" w:rsidP="00AB18ED">
      <w:pPr>
        <w:pStyle w:val="DialogueIndent"/>
      </w:pPr>
      <w:r w:rsidRPr="000A6EE3">
        <w:rPr>
          <w:noProof/>
          <w:lang w:eastAsia="en-US"/>
        </w:rPr>
        <mc:AlternateContent>
          <mc:Choice Requires="wps">
            <w:drawing>
              <wp:inline distT="0" distB="0" distL="0" distR="0" wp14:anchorId="779A0BB9" wp14:editId="0184A8F4">
                <wp:extent cx="3223260" cy="304800"/>
                <wp:effectExtent l="0" t="209550" r="15240" b="19050"/>
                <wp:docPr id="138" name="Speech Bubble: Rectangle with Corners Rounded 138" descr="Callout Text: Enter selected report end date (e.g., T = Today)."/>
                <wp:cNvGraphicFramePr/>
                <a:graphic xmlns:a="http://schemas.openxmlformats.org/drawingml/2006/main">
                  <a:graphicData uri="http://schemas.microsoft.com/office/word/2010/wordprocessingShape">
                    <wps:wsp>
                      <wps:cNvSpPr/>
                      <wps:spPr>
                        <a:xfrm>
                          <a:off x="1714500" y="2430780"/>
                          <a:ext cx="3223260" cy="304800"/>
                        </a:xfrm>
                        <a:prstGeom prst="wedgeRoundRectCallout">
                          <a:avLst>
                            <a:gd name="adj1" fmla="val -27753"/>
                            <a:gd name="adj2" fmla="val -117448"/>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08CDE" w14:textId="77777777" w:rsidR="00353F72" w:rsidRPr="00970F7B" w:rsidRDefault="00353F72" w:rsidP="00AB18ED">
                            <w:pPr>
                              <w:pStyle w:val="CalloutText"/>
                            </w:pPr>
                            <w:r w:rsidRPr="00970F7B">
                              <w:t xml:space="preserve">Enter selected </w:t>
                            </w:r>
                            <w:r>
                              <w:t>report end</w:t>
                            </w:r>
                            <w:r w:rsidRPr="00970F7B">
                              <w:t xml:space="preserve"> date</w:t>
                            </w:r>
                            <w:r>
                              <w:t xml:space="preserve"> (e.g., T =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9A0BB9" id="Speech Bubble: Rectangle with Corners Rounded 138" o:spid="_x0000_s1052" type="#_x0000_t62" alt="Callout Text: Enter selected report end date (e.g., T = Today)." style="width:253.8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" adj="4805,-14569" filled="f" strokecolor="black [3213]" strokeweight="1pt">
                <v:textbox>
                  <w:txbxContent>
                    <w:p w14:paraId="30408CDE" w14:textId="77777777" w:rsidR="00353F72" w:rsidRPr="00970F7B" w:rsidRDefault="00353F72" w:rsidP="00AB18ED">
                      <w:pPr>
                        <w:pStyle w:val="CalloutText"/>
                      </w:pPr>
                      <w:r w:rsidRPr="00970F7B">
                        <w:t xml:space="preserve">Enter selected </w:t>
                      </w:r>
                      <w:r>
                        <w:t>report end</w:t>
                      </w:r>
                      <w:r w:rsidRPr="00970F7B">
                        <w:t xml:space="preserve"> date</w:t>
                      </w:r>
                      <w:r>
                        <w:t xml:space="preserve"> (e.g., T = Today).</w:t>
                      </w:r>
                    </w:p>
                  </w:txbxContent>
                </v:textbox>
                <w10:anchorlock/>
              </v:shape>
            </w:pict>
          </mc:Fallback>
        </mc:AlternateContent>
      </w:r>
    </w:p>
    <w:p w14:paraId="1003C55D" w14:textId="77777777" w:rsidR="00AB18ED" w:rsidRPr="000A6EE3" w:rsidRDefault="00AB18ED" w:rsidP="00AB18ED">
      <w:pPr>
        <w:pStyle w:val="DialogueIndent"/>
      </w:pPr>
    </w:p>
    <w:p w14:paraId="7BB734C8" w14:textId="77777777" w:rsidR="00AB18ED" w:rsidRPr="000A6EE3" w:rsidRDefault="00AB18ED" w:rsidP="00AB18ED">
      <w:pPr>
        <w:pStyle w:val="DialogueIndent"/>
      </w:pPr>
      <w:r w:rsidRPr="000A6EE3">
        <w:t xml:space="preserve">Breakout by One or More Divisions? </w:t>
      </w:r>
      <w:r w:rsidRPr="000A6EE3">
        <w:rPr>
          <w:b/>
          <w:highlight w:val="yellow"/>
        </w:rPr>
        <w:t>NO</w:t>
      </w:r>
    </w:p>
    <w:p w14:paraId="3E70DF1B" w14:textId="77777777" w:rsidR="00AB18ED" w:rsidRPr="000A6EE3" w:rsidRDefault="00AB18ED" w:rsidP="00AB18ED">
      <w:pPr>
        <w:pStyle w:val="DialogueIndent"/>
      </w:pPr>
    </w:p>
    <w:p w14:paraId="0B2BF1CB" w14:textId="77777777" w:rsidR="00AB18ED" w:rsidRPr="000A6EE3" w:rsidRDefault="00AB18ED" w:rsidP="00AB18ED">
      <w:pPr>
        <w:pStyle w:val="DialogueIndent"/>
      </w:pPr>
      <w:r w:rsidRPr="000A6EE3">
        <w:t>     Select one of the following:</w:t>
      </w:r>
    </w:p>
    <w:p w14:paraId="2FE7AA33" w14:textId="77777777" w:rsidR="00AB18ED" w:rsidRPr="000A6EE3" w:rsidRDefault="00AB18ED" w:rsidP="00AB18ED">
      <w:pPr>
        <w:pStyle w:val="DialogueIndent"/>
      </w:pPr>
    </w:p>
    <w:p w14:paraId="65793BDE" w14:textId="77777777" w:rsidR="00AB18ED" w:rsidRPr="000A6EE3" w:rsidRDefault="00AB18ED" w:rsidP="00AB18ED">
      <w:pPr>
        <w:pStyle w:val="DialogueIndent"/>
      </w:pPr>
      <w:r w:rsidRPr="000A6EE3">
        <w:t xml:space="preserve">                    </w:t>
      </w:r>
    </w:p>
    <w:p w14:paraId="76FAAF94" w14:textId="77777777" w:rsidR="00AB18ED" w:rsidRPr="000A6EE3" w:rsidRDefault="00AB18ED" w:rsidP="00AB18ED">
      <w:pPr>
        <w:pStyle w:val="DialogueIndent"/>
      </w:pPr>
      <w:r w:rsidRPr="000A6EE3">
        <w:t>          1         By Name</w:t>
      </w:r>
    </w:p>
    <w:p w14:paraId="0A2EAB3E" w14:textId="77777777" w:rsidR="00AB18ED" w:rsidRPr="000A6EE3" w:rsidRDefault="00AB18ED" w:rsidP="00AB18ED">
      <w:pPr>
        <w:pStyle w:val="DialogueIndent"/>
      </w:pPr>
      <w:r w:rsidRPr="000A6EE3">
        <w:t>          2         By Number</w:t>
      </w:r>
    </w:p>
    <w:p w14:paraId="3B6C2158" w14:textId="77777777" w:rsidR="00AB18ED" w:rsidRPr="000A6EE3" w:rsidRDefault="00AB18ED" w:rsidP="00AB18ED">
      <w:pPr>
        <w:pStyle w:val="DialogueIndent"/>
      </w:pPr>
      <w:r w:rsidRPr="000A6EE3">
        <w:t xml:space="preserve">          </w:t>
      </w:r>
      <w:r w:rsidRPr="000A6EE3">
        <w:rPr>
          <w:highlight w:val="cyan"/>
        </w:rPr>
        <w:t>3         By Service/Section</w:t>
      </w:r>
    </w:p>
    <w:p w14:paraId="3E48132C" w14:textId="77777777" w:rsidR="00AB18ED" w:rsidRPr="000A6EE3" w:rsidRDefault="00AB18ED" w:rsidP="00AB18ED">
      <w:pPr>
        <w:pStyle w:val="DialogueIndent"/>
      </w:pPr>
    </w:p>
    <w:p w14:paraId="6E144F88" w14:textId="77777777" w:rsidR="00AB18ED" w:rsidRPr="000A6EE3" w:rsidRDefault="00AB18ED" w:rsidP="00AB18ED">
      <w:pPr>
        <w:pStyle w:val="DialogueIndent"/>
        <w:rPr>
          <w:b/>
          <w:color w:val="000000" w:themeColor="text1"/>
        </w:rPr>
      </w:pPr>
      <w:r w:rsidRPr="000A6EE3">
        <w:t xml:space="preserve">Select the ordering of results desired: </w:t>
      </w:r>
      <w:r w:rsidRPr="000A6EE3">
        <w:rPr>
          <w:b/>
          <w:highlight w:val="yellow"/>
        </w:rPr>
        <w:t>3</w:t>
      </w:r>
    </w:p>
    <w:p w14:paraId="1C3BF85D" w14:textId="279F37A4" w:rsidR="00AB18ED" w:rsidRPr="000A6EE3" w:rsidRDefault="00AB18ED" w:rsidP="00AB18ED">
      <w:pPr>
        <w:pStyle w:val="DialogueIndent"/>
      </w:pPr>
      <w:r w:rsidRPr="000A6EE3">
        <w:rPr>
          <w:noProof/>
          <w:lang w:eastAsia="en-US"/>
        </w:rPr>
        <mc:AlternateContent>
          <mc:Choice Requires="wps">
            <w:drawing>
              <wp:inline distT="0" distB="0" distL="0" distR="0" wp14:anchorId="58AC45B4" wp14:editId="4CBB0BFD">
                <wp:extent cx="2407920" cy="304800"/>
                <wp:effectExtent l="0" t="228600" r="335280" b="19050"/>
                <wp:docPr id="139" name="Speech Bubble: Rectangle with Corners Rounded 139" descr="Callout Text: Select Option 3, By Service/Section."/>
                <wp:cNvGraphicFramePr/>
                <a:graphic xmlns:a="http://schemas.openxmlformats.org/drawingml/2006/main">
                  <a:graphicData uri="http://schemas.microsoft.com/office/word/2010/wordprocessingShape">
                    <wps:wsp>
                      <wps:cNvSpPr/>
                      <wps:spPr>
                        <a:xfrm>
                          <a:off x="1492250" y="4718050"/>
                          <a:ext cx="2407920" cy="304800"/>
                        </a:xfrm>
                        <a:prstGeom prst="wedgeRoundRectCallout">
                          <a:avLst>
                            <a:gd name="adj1" fmla="val 63461"/>
                            <a:gd name="adj2" fmla="val -120781"/>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73AC2" w14:textId="77777777" w:rsidR="00353F72" w:rsidRPr="00970F7B" w:rsidRDefault="00353F72" w:rsidP="00AB18ED">
                            <w:pPr>
                              <w:pStyle w:val="CalloutText"/>
                            </w:pPr>
                            <w:r w:rsidRPr="00970F7B">
                              <w:t xml:space="preserve">Select </w:t>
                            </w:r>
                            <w:r>
                              <w:t xml:space="preserve">Option 3, </w:t>
                            </w:r>
                            <w:r w:rsidRPr="00970F7B">
                              <w:t>By Service/Section.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AC45B4" id="Speech Bubble: Rectangle with Corners Rounded 139" o:spid="_x0000_s1053" type="#_x0000_t62" alt="Callout Text: Select Option 3, By Service/Section." style="width:189.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" adj="24508,-15289" filled="f" strokecolor="black [3213]" strokeweight="1pt">
                <v:textbox>
                  <w:txbxContent>
                    <w:p w14:paraId="4EF73AC2" w14:textId="77777777" w:rsidR="00353F72" w:rsidRPr="00970F7B" w:rsidRDefault="00353F72" w:rsidP="00AB18ED">
                      <w:pPr>
                        <w:pStyle w:val="CalloutText"/>
                      </w:pPr>
                      <w:r w:rsidRPr="00970F7B">
                        <w:t xml:space="preserve">Select </w:t>
                      </w:r>
                      <w:r>
                        <w:t xml:space="preserve">Option 3, </w:t>
                      </w:r>
                      <w:r w:rsidRPr="00970F7B">
                        <w:t>By Service/Section.</w:t>
                      </w:r>
                    </w:p>
                  </w:txbxContent>
                </v:textbox>
                <w10:anchorlock/>
              </v:shape>
            </w:pict>
          </mc:Fallback>
        </mc:AlternateContent>
      </w:r>
    </w:p>
    <w:p w14:paraId="43B3C740" w14:textId="77777777" w:rsidR="00AB18ED" w:rsidRPr="000A6EE3" w:rsidRDefault="00AB18ED" w:rsidP="00AB18ED">
      <w:pPr>
        <w:pStyle w:val="DialogueIndent"/>
      </w:pPr>
    </w:p>
    <w:p w14:paraId="62EFB651" w14:textId="77777777" w:rsidR="00AB18ED" w:rsidRPr="000A6EE3" w:rsidRDefault="00AB18ED" w:rsidP="00AB18ED">
      <w:pPr>
        <w:pStyle w:val="DialogueIndent"/>
      </w:pPr>
      <w:r w:rsidRPr="000A6EE3">
        <w:t xml:space="preserve">Show ALL Service/Sections? </w:t>
      </w:r>
      <w:r w:rsidRPr="000A6EE3">
        <w:rPr>
          <w:b/>
          <w:highlight w:val="yellow"/>
        </w:rPr>
        <w:t>YES</w:t>
      </w:r>
    </w:p>
    <w:p w14:paraId="213239FD" w14:textId="77777777" w:rsidR="00AB18ED" w:rsidRPr="000A6EE3" w:rsidRDefault="00AB18ED" w:rsidP="00AB18ED">
      <w:pPr>
        <w:pStyle w:val="DialogueIndent"/>
      </w:pPr>
    </w:p>
    <w:p w14:paraId="1EE75C5B" w14:textId="77777777" w:rsidR="00AB18ED" w:rsidRPr="000A6EE3" w:rsidRDefault="00AB18ED" w:rsidP="00AB18ED">
      <w:pPr>
        <w:pStyle w:val="DialogueIndent"/>
      </w:pPr>
      <w:r w:rsidRPr="000A6EE3">
        <w:t>     Select one of the following:</w:t>
      </w:r>
    </w:p>
    <w:p w14:paraId="2CCEC070" w14:textId="77777777" w:rsidR="00AB18ED" w:rsidRPr="000A6EE3" w:rsidRDefault="00AB18ED" w:rsidP="00AB18ED">
      <w:pPr>
        <w:pStyle w:val="DialogueIndent"/>
      </w:pPr>
    </w:p>
    <w:p w14:paraId="12B95711" w14:textId="77777777" w:rsidR="00AB18ED" w:rsidRPr="000A6EE3" w:rsidRDefault="00AB18ED" w:rsidP="00AB18ED">
      <w:pPr>
        <w:pStyle w:val="DialogueIndent"/>
      </w:pPr>
      <w:r w:rsidRPr="000A6EE3">
        <w:t>                    </w:t>
      </w:r>
    </w:p>
    <w:p w14:paraId="6B4DDA80" w14:textId="77777777" w:rsidR="00AB18ED" w:rsidRPr="000A6EE3" w:rsidRDefault="00AB18ED" w:rsidP="00AB18ED">
      <w:pPr>
        <w:pStyle w:val="DialogueIndent"/>
      </w:pPr>
      <w:r w:rsidRPr="000A6EE3">
        <w:t>          1         By Name</w:t>
      </w:r>
    </w:p>
    <w:p w14:paraId="24C44A9A" w14:textId="77777777" w:rsidR="00AB18ED" w:rsidRPr="000A6EE3" w:rsidRDefault="00AB18ED" w:rsidP="00AB18ED">
      <w:pPr>
        <w:pStyle w:val="DialogueIndent"/>
      </w:pPr>
      <w:r w:rsidRPr="000A6EE3">
        <w:t>          2         By Number</w:t>
      </w:r>
    </w:p>
    <w:p w14:paraId="196EB137" w14:textId="77777777" w:rsidR="00AB18ED" w:rsidRPr="000A6EE3" w:rsidRDefault="00AB18ED" w:rsidP="00AB18ED">
      <w:pPr>
        <w:pStyle w:val="DialogueIndent"/>
      </w:pPr>
    </w:p>
    <w:p w14:paraId="46915875" w14:textId="77777777" w:rsidR="00AB18ED" w:rsidRPr="000A6EE3" w:rsidRDefault="00AB18ED" w:rsidP="00AB18ED">
      <w:pPr>
        <w:pStyle w:val="DialogueIndent"/>
        <w:rPr>
          <w:color w:val="000000" w:themeColor="text1"/>
        </w:rPr>
      </w:pPr>
      <w:r w:rsidRPr="000A6EE3">
        <w:t xml:space="preserve">Within Service/Section order results by: </w:t>
      </w:r>
      <w:r w:rsidRPr="000A6EE3">
        <w:rPr>
          <w:b/>
          <w:highlight w:val="yellow"/>
        </w:rPr>
        <w:t>1</w:t>
      </w:r>
    </w:p>
    <w:p w14:paraId="50FB534D" w14:textId="7EB129EE" w:rsidR="00AB18ED" w:rsidRPr="000A6EE3" w:rsidRDefault="00AB18ED" w:rsidP="00AB18ED">
      <w:pPr>
        <w:pStyle w:val="DialogueIndent"/>
      </w:pPr>
      <w:r w:rsidRPr="000A6EE3">
        <w:rPr>
          <w:noProof/>
          <w:lang w:eastAsia="en-US"/>
        </w:rPr>
        <mc:AlternateContent>
          <mc:Choice Requires="wps">
            <w:drawing>
              <wp:inline distT="0" distB="0" distL="0" distR="0" wp14:anchorId="2E821588" wp14:editId="7B05118C">
                <wp:extent cx="1905000" cy="304800"/>
                <wp:effectExtent l="0" t="190500" r="971550" b="19050"/>
                <wp:docPr id="141" name="Speech Bubble: Rectangle with Corners Rounded 141" descr="Callout Text: Select Option 1, By Name."/>
                <wp:cNvGraphicFramePr/>
                <a:graphic xmlns:a="http://schemas.openxmlformats.org/drawingml/2006/main">
                  <a:graphicData uri="http://schemas.microsoft.com/office/word/2010/wordprocessingShape">
                    <wps:wsp>
                      <wps:cNvSpPr/>
                      <wps:spPr>
                        <a:xfrm>
                          <a:off x="1492250" y="6546850"/>
                          <a:ext cx="1905000" cy="304800"/>
                        </a:xfrm>
                        <a:prstGeom prst="wedgeRoundRectCallout">
                          <a:avLst>
                            <a:gd name="adj1" fmla="val 99204"/>
                            <a:gd name="adj2" fmla="val -106615"/>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7BCA5" w14:textId="77777777" w:rsidR="00353F72" w:rsidRPr="00970F7B" w:rsidRDefault="00353F72" w:rsidP="00AB18ED">
                            <w:pPr>
                              <w:pStyle w:val="CalloutText"/>
                            </w:pPr>
                            <w:r w:rsidRPr="00970F7B">
                              <w:t xml:space="preserve">Select </w:t>
                            </w:r>
                            <w:r>
                              <w:t xml:space="preserve">Option 1, </w:t>
                            </w:r>
                            <w:r w:rsidRPr="00970F7B">
                              <w:t xml:space="preserve">By </w:t>
                            </w:r>
                            <w:r>
                              <w:t>Name</w:t>
                            </w:r>
                            <w:r w:rsidRPr="00970F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821588" id="Speech Bubble: Rectangle with Corners Rounded 141" o:spid="_x0000_s1054" type="#_x0000_t62" alt="Callout Text: Select Option 1, By Name." style="width:150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" adj="32228,-12229" filled="f" strokecolor="black [3213]" strokeweight="1pt">
                <v:textbox>
                  <w:txbxContent>
                    <w:p w14:paraId="7E27BCA5" w14:textId="77777777" w:rsidR="00353F72" w:rsidRPr="00970F7B" w:rsidRDefault="00353F72" w:rsidP="00AB18ED">
                      <w:pPr>
                        <w:pStyle w:val="CalloutText"/>
                      </w:pPr>
                      <w:r w:rsidRPr="00970F7B">
                        <w:t xml:space="preserve">Select </w:t>
                      </w:r>
                      <w:r>
                        <w:t xml:space="preserve">Option 1, </w:t>
                      </w:r>
                      <w:r w:rsidRPr="00970F7B">
                        <w:t xml:space="preserve">By </w:t>
                      </w:r>
                      <w:r>
                        <w:t>Name</w:t>
                      </w:r>
                      <w:r w:rsidRPr="00970F7B">
                        <w:t>.</w:t>
                      </w:r>
                    </w:p>
                  </w:txbxContent>
                </v:textbox>
                <w10:anchorlock/>
              </v:shape>
            </w:pict>
          </mc:Fallback>
        </mc:AlternateContent>
      </w:r>
    </w:p>
    <w:p w14:paraId="54B77FCC" w14:textId="77777777" w:rsidR="00AB18ED" w:rsidRPr="000A6EE3" w:rsidRDefault="00AB18ED" w:rsidP="00AB18ED">
      <w:pPr>
        <w:pStyle w:val="DialogueIndent"/>
      </w:pPr>
    </w:p>
    <w:p w14:paraId="1EAE923F" w14:textId="77777777" w:rsidR="00AB18ED" w:rsidRPr="000A6EE3" w:rsidRDefault="00AB18ED" w:rsidP="00AB18ED">
      <w:pPr>
        <w:pStyle w:val="DialogueIndent"/>
      </w:pPr>
      <w:r w:rsidRPr="000A6EE3">
        <w:t>DEVICE: HOME// </w:t>
      </w:r>
      <w:r w:rsidRPr="000A6EE3">
        <w:rPr>
          <w:b/>
          <w:highlight w:val="yellow"/>
        </w:rPr>
        <w:t>&lt;Enter&gt;</w:t>
      </w:r>
      <w:r w:rsidRPr="000A6EE3">
        <w:t xml:space="preserve"> Right Margin: 80// </w:t>
      </w:r>
      <w:r w:rsidRPr="000A6EE3">
        <w:rPr>
          <w:b/>
          <w:i/>
          <w:color w:val="000000" w:themeColor="text1"/>
          <w:highlight w:val="yellow"/>
        </w:rPr>
        <w:t>&lt;Select Device and Margin&gt;</w:t>
      </w:r>
    </w:p>
    <w:p w14:paraId="2A2D4C43" w14:textId="77777777" w:rsidR="00AB18ED" w:rsidRPr="000A6EE3" w:rsidRDefault="00AB18ED" w:rsidP="00AB18ED">
      <w:pPr>
        <w:pStyle w:val="DialogueIndent"/>
      </w:pPr>
    </w:p>
    <w:p w14:paraId="26D363DC" w14:textId="77777777" w:rsidR="00AB18ED" w:rsidRPr="000A6EE3" w:rsidRDefault="00AB18ED" w:rsidP="00AB18ED">
      <w:pPr>
        <w:pStyle w:val="DialogueIndent"/>
      </w:pPr>
      <w:r w:rsidRPr="000A6EE3">
        <w:t>COUNT of ALERTS - users with more than 1 on Jul 31, 2018@10:45:54</w:t>
      </w:r>
    </w:p>
    <w:p w14:paraId="16AAA745" w14:textId="77777777" w:rsidR="00AB18ED" w:rsidRPr="000A6EE3" w:rsidRDefault="00AB18ED" w:rsidP="00AB18ED">
      <w:pPr>
        <w:pStyle w:val="DialogueIndent"/>
      </w:pPr>
      <w:r w:rsidRPr="000A6EE3">
        <w:t>   for date range 12/01/2017 to 07/31/2018</w:t>
      </w:r>
    </w:p>
    <w:p w14:paraId="2BDFCC52" w14:textId="77777777" w:rsidR="00AB18ED" w:rsidRPr="000A6EE3" w:rsidRDefault="00AB18ED" w:rsidP="00AB18ED">
      <w:pPr>
        <w:pStyle w:val="DialogueIndent"/>
      </w:pPr>
      <w:r w:rsidRPr="000A6EE3">
        <w:t>CRIT column indicates number of alerts containing critical text</w:t>
      </w:r>
    </w:p>
    <w:p w14:paraId="43AE3FDA" w14:textId="77777777" w:rsidR="00AB18ED" w:rsidRPr="000A6EE3" w:rsidRDefault="00AB18ED" w:rsidP="00AB18ED">
      <w:pPr>
        <w:pStyle w:val="DialogueIndent"/>
      </w:pPr>
    </w:p>
    <w:p w14:paraId="0ED474C7" w14:textId="77777777" w:rsidR="00AB18ED" w:rsidRPr="000A6EE3" w:rsidRDefault="00AB18ED" w:rsidP="00AB18ED">
      <w:pPr>
        <w:pStyle w:val="DialogueIndent"/>
      </w:pPr>
      <w:r w:rsidRPr="000A6EE3">
        <w:t>                                 Total                      Oldest</w:t>
      </w:r>
    </w:p>
    <w:p w14:paraId="07909CF6" w14:textId="77777777" w:rsidR="00AB18ED" w:rsidRPr="000A6EE3" w:rsidRDefault="00AB18ED" w:rsidP="00AB18ED">
      <w:pPr>
        <w:pStyle w:val="DialogueIndent"/>
      </w:pPr>
      <w:r w:rsidRPr="000A6EE3">
        <w:t>Name           Service/section   Alerts Last Sign-on  CRIT   Alert</w:t>
      </w:r>
    </w:p>
    <w:p w14:paraId="51E2325A" w14:textId="77777777" w:rsidR="00AB18ED" w:rsidRPr="000A6EE3" w:rsidRDefault="00AB18ED" w:rsidP="00AB18ED">
      <w:pPr>
        <w:pStyle w:val="DialogueIndent"/>
      </w:pPr>
      <w:r w:rsidRPr="000A6EE3">
        <w:t>------------   ----------------- ------ ------------  ---- ---------</w:t>
      </w:r>
    </w:p>
    <w:p w14:paraId="6DB28E3E" w14:textId="77777777" w:rsidR="00AB18ED" w:rsidRPr="000A6EE3" w:rsidRDefault="00AB18ED" w:rsidP="00AB18ED">
      <w:pPr>
        <w:pStyle w:val="DialogueIndent"/>
        <w:rPr>
          <w:rFonts w:eastAsiaTheme="minorHAnsi"/>
          <w:lang w:eastAsia="en-US"/>
        </w:rPr>
      </w:pPr>
      <w:r w:rsidRPr="000A6EE3">
        <w:t xml:space="preserve">XUSTUDENT,EIGHTEEN  </w:t>
      </w:r>
      <w:r w:rsidRPr="000A6EE3">
        <w:rPr>
          <w:highlight w:val="cyan"/>
        </w:rPr>
        <w:t>&lt;No Service&gt;</w:t>
      </w:r>
      <w:r w:rsidRPr="000A6EE3">
        <w:t xml:space="preserve"> 1                   1    07/30/2018</w:t>
      </w:r>
    </w:p>
    <w:p w14:paraId="7607E1C6" w14:textId="77777777" w:rsidR="00AB18ED" w:rsidRPr="000A6EE3" w:rsidRDefault="00AB18ED" w:rsidP="00AB18ED">
      <w:pPr>
        <w:pStyle w:val="DialogueIndent"/>
      </w:pPr>
      <w:r w:rsidRPr="000A6EE3">
        <w:t xml:space="preserve">XUSTUDENT,ELEVEN    </w:t>
      </w:r>
      <w:r w:rsidRPr="000A6EE3">
        <w:rPr>
          <w:highlight w:val="cyan"/>
        </w:rPr>
        <w:t>&lt;No Service&gt;</w:t>
      </w:r>
      <w:r w:rsidRPr="000A6EE3">
        <w:t> 1     AUG 01, 1996  1    07/30/2018</w:t>
      </w:r>
    </w:p>
    <w:p w14:paraId="276D4F82" w14:textId="77777777" w:rsidR="00AB18ED" w:rsidRPr="000A6EE3" w:rsidRDefault="00AB18ED" w:rsidP="00AB18ED">
      <w:pPr>
        <w:pStyle w:val="DialogueIndent"/>
      </w:pPr>
      <w:r w:rsidRPr="000A6EE3">
        <w:t xml:space="preserve">XUSTUDENT,FIFTEEN   </w:t>
      </w:r>
      <w:r w:rsidRPr="000A6EE3">
        <w:rPr>
          <w:highlight w:val="cyan"/>
        </w:rPr>
        <w:t>&lt;No Service&gt;</w:t>
      </w:r>
      <w:r w:rsidRPr="000A6EE3">
        <w:t> 1                   1    07/30/2018</w:t>
      </w:r>
    </w:p>
    <w:p w14:paraId="278FFB54" w14:textId="77777777" w:rsidR="00AB18ED" w:rsidRPr="000A6EE3" w:rsidRDefault="00AB18ED" w:rsidP="00AB18ED">
      <w:pPr>
        <w:pStyle w:val="DialogueIndent"/>
      </w:pPr>
      <w:r w:rsidRPr="000A6EE3">
        <w:t xml:space="preserve">XUSTUDENT,FOURTEEN  </w:t>
      </w:r>
      <w:r w:rsidRPr="000A6EE3">
        <w:rPr>
          <w:highlight w:val="cyan"/>
        </w:rPr>
        <w:t>&lt;No Service&gt;</w:t>
      </w:r>
      <w:r w:rsidRPr="000A6EE3">
        <w:t> 1                   1    07/30/2018</w:t>
      </w:r>
    </w:p>
    <w:p w14:paraId="59A99BD5" w14:textId="77777777" w:rsidR="00AB18ED" w:rsidRPr="000A6EE3" w:rsidRDefault="00AB18ED" w:rsidP="00AB18ED">
      <w:pPr>
        <w:pStyle w:val="DialogueIndent"/>
      </w:pPr>
      <w:r w:rsidRPr="000A6EE3">
        <w:t xml:space="preserve">XUSTUDENT,NINETEEN  </w:t>
      </w:r>
      <w:r w:rsidRPr="000A6EE3">
        <w:rPr>
          <w:highlight w:val="cyan"/>
        </w:rPr>
        <w:t>&lt;No Service&gt;</w:t>
      </w:r>
      <w:r w:rsidRPr="000A6EE3">
        <w:t> 1                   1    07/30/2018</w:t>
      </w:r>
    </w:p>
    <w:p w14:paraId="5ACC1DCF" w14:textId="77777777" w:rsidR="00AB18ED" w:rsidRPr="000A6EE3" w:rsidRDefault="00AB18ED" w:rsidP="00AB18ED">
      <w:pPr>
        <w:pStyle w:val="DialogueIndent"/>
      </w:pPr>
      <w:r w:rsidRPr="000A6EE3">
        <w:t xml:space="preserve">XUSTUDENT,SEVENTEEN </w:t>
      </w:r>
      <w:r w:rsidRPr="000A6EE3">
        <w:rPr>
          <w:highlight w:val="cyan"/>
        </w:rPr>
        <w:t>&lt;No Service&gt;</w:t>
      </w:r>
      <w:r w:rsidRPr="000A6EE3">
        <w:t> 1                   1    07/30/2018</w:t>
      </w:r>
    </w:p>
    <w:p w14:paraId="63A06976" w14:textId="77777777" w:rsidR="00AB18ED" w:rsidRPr="000A6EE3" w:rsidRDefault="00AB18ED" w:rsidP="00AB18ED">
      <w:pPr>
        <w:pStyle w:val="DialogueIndent"/>
      </w:pPr>
      <w:r w:rsidRPr="000A6EE3">
        <w:t xml:space="preserve">XUSTUDENT,SIXTEEN   </w:t>
      </w:r>
      <w:r w:rsidRPr="000A6EE3">
        <w:rPr>
          <w:highlight w:val="cyan"/>
        </w:rPr>
        <w:t>&lt;No Service&gt;</w:t>
      </w:r>
      <w:r w:rsidRPr="000A6EE3">
        <w:t xml:space="preserve"> 1                   1    07/30/2018</w:t>
      </w:r>
    </w:p>
    <w:p w14:paraId="1BFAB6DA" w14:textId="77777777" w:rsidR="00AB18ED" w:rsidRPr="000A6EE3" w:rsidRDefault="00AB18ED" w:rsidP="00AB18ED">
      <w:pPr>
        <w:pStyle w:val="DialogueIndent"/>
      </w:pPr>
      <w:r w:rsidRPr="000A6EE3">
        <w:lastRenderedPageBreak/>
        <w:t xml:space="preserve">XUSTUDENT,THIRTEEN  </w:t>
      </w:r>
      <w:r w:rsidRPr="000A6EE3">
        <w:rPr>
          <w:highlight w:val="cyan"/>
        </w:rPr>
        <w:t>&lt;No Service&gt;</w:t>
      </w:r>
      <w:r w:rsidRPr="000A6EE3">
        <w:t> 1                   1    07/30/2018</w:t>
      </w:r>
    </w:p>
    <w:p w14:paraId="7C457AA5" w14:textId="77777777" w:rsidR="00AB18ED" w:rsidRPr="000A6EE3" w:rsidRDefault="00AB18ED" w:rsidP="00AB18ED">
      <w:pPr>
        <w:pStyle w:val="DialogueIndent"/>
      </w:pPr>
      <w:r w:rsidRPr="000A6EE3">
        <w:t xml:space="preserve">XUSTUDENT,THIRTY    </w:t>
      </w:r>
      <w:r w:rsidRPr="000A6EE3">
        <w:rPr>
          <w:highlight w:val="cyan"/>
        </w:rPr>
        <w:t>&lt;No Service&gt;</w:t>
      </w:r>
      <w:r w:rsidRPr="000A6EE3">
        <w:t> 1                   1    07/30/2018</w:t>
      </w:r>
    </w:p>
    <w:p w14:paraId="107F07A7" w14:textId="77777777" w:rsidR="00AB18ED" w:rsidRPr="000A6EE3" w:rsidRDefault="00AB18ED" w:rsidP="00AB18ED">
      <w:pPr>
        <w:pStyle w:val="DialogueIndent"/>
      </w:pPr>
      <w:r w:rsidRPr="000A6EE3">
        <w:t xml:space="preserve">XUSTUDENT,THIRTYONE </w:t>
      </w:r>
      <w:r w:rsidRPr="000A6EE3">
        <w:rPr>
          <w:highlight w:val="cyan"/>
        </w:rPr>
        <w:t>&lt;No Service&gt;</w:t>
      </w:r>
      <w:r w:rsidRPr="000A6EE3">
        <w:t> 1                   1    07/30/2018</w:t>
      </w:r>
    </w:p>
    <w:p w14:paraId="745540F2" w14:textId="77777777" w:rsidR="00AB18ED" w:rsidRPr="000A6EE3" w:rsidRDefault="00AB18ED" w:rsidP="00AB18ED">
      <w:pPr>
        <w:pStyle w:val="DialogueIndent"/>
      </w:pPr>
      <w:r w:rsidRPr="000A6EE3">
        <w:t xml:space="preserve">      </w:t>
      </w:r>
      <w:r w:rsidRPr="000A6EE3">
        <w:rPr>
          <w:highlight w:val="cyan"/>
        </w:rPr>
        <w:t>Daily Error Trap limit is 100 errors for users missing SERVICE/SECTION.</w:t>
      </w:r>
    </w:p>
    <w:p w14:paraId="05A9755C" w14:textId="77777777" w:rsidR="00AB18ED" w:rsidRPr="000A6EE3" w:rsidRDefault="00AB18ED" w:rsidP="00AB18ED">
      <w:pPr>
        <w:pStyle w:val="DialogueIndent"/>
      </w:pPr>
      <w:r w:rsidRPr="000A6EE3">
        <w:rPr>
          <w:highlight w:val="cyan"/>
        </w:rPr>
        <w:t>Limit Reached.  No more entries will be added for '&lt;No Service&gt;' users today!</w:t>
      </w:r>
    </w:p>
    <w:p w14:paraId="5107FE32" w14:textId="77777777" w:rsidR="00AB18ED" w:rsidRPr="000A6EE3" w:rsidRDefault="00AB18ED" w:rsidP="00AB18ED">
      <w:pPr>
        <w:pStyle w:val="DialogueIndent"/>
      </w:pPr>
      <w:r w:rsidRPr="000A6EE3">
        <w:t xml:space="preserve">XUSTUDENT,TWELVE    </w:t>
      </w:r>
      <w:r w:rsidRPr="000A6EE3">
        <w:rPr>
          <w:highlight w:val="cyan"/>
        </w:rPr>
        <w:t>&lt;No Service&gt;</w:t>
      </w:r>
      <w:r w:rsidRPr="000A6EE3">
        <w:t> 1     AUG 02, 1996  1    07/30/2018</w:t>
      </w:r>
    </w:p>
    <w:p w14:paraId="3AAFB1B6" w14:textId="77777777" w:rsidR="00AB18ED" w:rsidRPr="000A6EE3" w:rsidRDefault="00AB18ED" w:rsidP="00AB18ED">
      <w:pPr>
        <w:pStyle w:val="DialogueIndent"/>
      </w:pPr>
      <w:r w:rsidRPr="000A6EE3">
        <w:t xml:space="preserve">XUSTUDENT,TWENTY    </w:t>
      </w:r>
      <w:r w:rsidRPr="000A6EE3">
        <w:rPr>
          <w:highlight w:val="cyan"/>
        </w:rPr>
        <w:t>&lt;No Service&gt;</w:t>
      </w:r>
      <w:r w:rsidRPr="000A6EE3">
        <w:t> 1                   1    07/30/2018</w:t>
      </w:r>
    </w:p>
    <w:p w14:paraId="01415C07" w14:textId="77777777" w:rsidR="00AB18ED" w:rsidRPr="000A6EE3" w:rsidRDefault="00AB18ED" w:rsidP="00AB18ED">
      <w:pPr>
        <w:pStyle w:val="DialogueIndent"/>
      </w:pPr>
      <w:r w:rsidRPr="000A6EE3">
        <w:t xml:space="preserve">XUSTUDENT,28        </w:t>
      </w:r>
      <w:r w:rsidRPr="000A6EE3">
        <w:rPr>
          <w:highlight w:val="cyan"/>
        </w:rPr>
        <w:t>&lt;No Service&gt;</w:t>
      </w:r>
      <w:r w:rsidRPr="000A6EE3">
        <w:t> 1                   1    07/30/2018</w:t>
      </w:r>
    </w:p>
    <w:p w14:paraId="437421E7" w14:textId="77777777" w:rsidR="00AB18ED" w:rsidRPr="000A6EE3" w:rsidRDefault="00AB18ED" w:rsidP="00AB18ED">
      <w:pPr>
        <w:pStyle w:val="DialogueIndent"/>
      </w:pPr>
    </w:p>
    <w:p w14:paraId="59457EF2" w14:textId="77777777" w:rsidR="00AB18ED" w:rsidRPr="000A6EE3" w:rsidRDefault="00AB18ED" w:rsidP="00AB18ED">
      <w:pPr>
        <w:pStyle w:val="DialogueIndent"/>
      </w:pPr>
      <w:r w:rsidRPr="000A6EE3">
        <w:t>Type &lt;Enter&gt; to continue or '^' to exit:</w:t>
      </w:r>
    </w:p>
    <w:p w14:paraId="5A240206" w14:textId="77777777" w:rsidR="00AB18ED" w:rsidRPr="000A6EE3" w:rsidRDefault="00AB18ED" w:rsidP="00AB18ED">
      <w:pPr>
        <w:pStyle w:val="BodyText6"/>
      </w:pPr>
    </w:p>
    <w:p w14:paraId="326E808A" w14:textId="263BF945" w:rsidR="00C74B47" w:rsidRPr="000A6EE3" w:rsidRDefault="00AB18ED" w:rsidP="00AB18ED">
      <w:pPr>
        <w:pStyle w:val="BodyText3"/>
      </w:pPr>
      <w:r w:rsidRPr="000A6EE3">
        <w:t xml:space="preserve">As you can see in </w:t>
      </w:r>
      <w:r w:rsidR="001A1944" w:rsidRPr="001A1944">
        <w:rPr>
          <w:color w:val="0000FF"/>
          <w:u w:val="single"/>
        </w:rPr>
        <w:fldChar w:fldCharType="begin"/>
      </w:r>
      <w:r w:rsidR="001A1944" w:rsidRPr="001A1944">
        <w:rPr>
          <w:color w:val="0000FF"/>
          <w:u w:val="single"/>
        </w:rPr>
        <w:instrText xml:space="preserve"> REF _Ref522628585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134</w:t>
      </w:r>
      <w:r w:rsidR="001A1944" w:rsidRPr="001A1944">
        <w:rPr>
          <w:color w:val="0000FF"/>
          <w:u w:val="single"/>
        </w:rPr>
        <w:fldChar w:fldCharType="end"/>
      </w:r>
      <w:r w:rsidRPr="000A6EE3">
        <w:t>, the report runs to completion without aborting; even though there are entries with missing SERVICE/SECTION data for multiple users</w:t>
      </w:r>
      <w:r w:rsidR="003261B1" w:rsidRPr="000A6EE3">
        <w:t xml:space="preserve"> (i.e., indicated on the report as </w:t>
      </w:r>
      <w:r w:rsidR="003261B1" w:rsidRPr="000A6EE3">
        <w:rPr>
          <w:b/>
        </w:rPr>
        <w:t>&lt;No Service&gt;</w:t>
      </w:r>
      <w:r w:rsidR="003261B1" w:rsidRPr="000A6EE3">
        <w:t>)</w:t>
      </w:r>
      <w:r w:rsidRPr="000A6EE3">
        <w:t xml:space="preserve">. The report option indicates </w:t>
      </w:r>
      <w:r w:rsidRPr="000A6EE3">
        <w:rPr>
          <w:i/>
        </w:rPr>
        <w:t>all</w:t>
      </w:r>
      <w:r w:rsidRPr="000A6EE3">
        <w:t xml:space="preserve"> entries that are missing SERVICE/SECTION data. It also writes an entry in the error log for a </w:t>
      </w:r>
      <w:r w:rsidRPr="000A6EE3">
        <w:rPr>
          <w:i/>
        </w:rPr>
        <w:t>fixed number</w:t>
      </w:r>
      <w:r w:rsidRPr="000A6EE3">
        <w:t xml:space="preserve"> of entries up to </w:t>
      </w:r>
      <w:r w:rsidR="00C74B47" w:rsidRPr="000A6EE3">
        <w:t>the Daily Error Trap limit.</w:t>
      </w:r>
    </w:p>
    <w:p w14:paraId="5445F83C" w14:textId="7C8F0D80" w:rsidR="00AB18ED" w:rsidRPr="000A6EE3" w:rsidRDefault="00AB18ED" w:rsidP="00C74B47">
      <w:pPr>
        <w:pStyle w:val="BodyText3"/>
        <w:keepNext/>
        <w:keepLines/>
      </w:pPr>
      <w:r w:rsidRPr="000A6EE3">
        <w:t xml:space="preserve">Once that limit has been reached for this error, the option displays a message that no more entries will be added to the error log, as shown in </w:t>
      </w:r>
      <w:r w:rsidR="001A1944" w:rsidRPr="001A1944">
        <w:rPr>
          <w:color w:val="0000FF"/>
          <w:u w:val="single"/>
        </w:rPr>
        <w:fldChar w:fldCharType="begin"/>
      </w:r>
      <w:r w:rsidR="001A1944" w:rsidRPr="001A1944">
        <w:rPr>
          <w:color w:val="0000FF"/>
          <w:u w:val="single"/>
        </w:rPr>
        <w:instrText xml:space="preserve"> REF _Ref522629954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135</w:t>
      </w:r>
      <w:r w:rsidR="001A1944" w:rsidRPr="001A1944">
        <w:rPr>
          <w:color w:val="0000FF"/>
          <w:u w:val="single"/>
        </w:rPr>
        <w:fldChar w:fldCharType="end"/>
      </w:r>
      <w:r w:rsidRPr="000A6EE3">
        <w:t>:</w:t>
      </w:r>
    </w:p>
    <w:p w14:paraId="23638479" w14:textId="77777777" w:rsidR="00B92C8B" w:rsidRPr="000A6EE3" w:rsidRDefault="00B92C8B" w:rsidP="00B92C8B">
      <w:pPr>
        <w:pStyle w:val="BodyText6"/>
        <w:keepNext/>
        <w:keepLines/>
      </w:pPr>
    </w:p>
    <w:p w14:paraId="1B51084A" w14:textId="197A0130" w:rsidR="00AB18ED" w:rsidRPr="000A6EE3" w:rsidRDefault="00AB18ED" w:rsidP="00AB18ED">
      <w:pPr>
        <w:pStyle w:val="Caption"/>
        <w:ind w:left="720"/>
      </w:pPr>
      <w:bookmarkStart w:id="1029" w:name="_Ref522629954"/>
      <w:bookmarkStart w:id="1030" w:name="_Toc522689049"/>
      <w:bookmarkStart w:id="1031" w:name="_Toc151535188"/>
      <w:r w:rsidRPr="000A6EE3">
        <w:t xml:space="preserve">Figure </w:t>
      </w:r>
      <w:fldSimple w:instr=" SEQ Figure \* ARABIC ">
        <w:r w:rsidR="00F56C49">
          <w:rPr>
            <w:noProof/>
          </w:rPr>
          <w:t>135</w:t>
        </w:r>
      </w:fldSimple>
      <w:bookmarkEnd w:id="1029"/>
      <w:r w:rsidRPr="000A6EE3">
        <w:t>: Sample Error Limit Reached Message</w:t>
      </w:r>
      <w:bookmarkStart w:id="1032" w:name="_Hlk522696091"/>
      <w:bookmarkEnd w:id="1030"/>
      <w:r w:rsidR="00E50CCF" w:rsidRPr="000A6EE3">
        <w:t xml:space="preserve"> for Users Missing SERVICE/SECTION Data</w:t>
      </w:r>
      <w:bookmarkEnd w:id="1031"/>
      <w:bookmarkEnd w:id="1032"/>
    </w:p>
    <w:p w14:paraId="0EB7C758" w14:textId="77777777" w:rsidR="00AB18ED" w:rsidRPr="000A6EE3" w:rsidRDefault="00AB18ED" w:rsidP="00AB18ED">
      <w:pPr>
        <w:pStyle w:val="DialogueIndent"/>
      </w:pPr>
      <w:r w:rsidRPr="000A6EE3">
        <w:t>Daily Error Trap limit is 100 errors for users missing SERVICE/SECTION.</w:t>
      </w:r>
    </w:p>
    <w:p w14:paraId="3B6720E2" w14:textId="77777777" w:rsidR="00AB18ED" w:rsidRPr="000A6EE3" w:rsidRDefault="00AB18ED" w:rsidP="00AB18ED">
      <w:pPr>
        <w:pStyle w:val="DialogueIndent"/>
      </w:pPr>
      <w:r w:rsidRPr="000A6EE3">
        <w:t>Limit Reached.  No more entries will be added for '&lt;No Service&gt;' users today!</w:t>
      </w:r>
    </w:p>
    <w:p w14:paraId="7E65547E" w14:textId="77777777" w:rsidR="00AB18ED" w:rsidRPr="000A6EE3" w:rsidRDefault="00AB18ED" w:rsidP="00AB18ED">
      <w:pPr>
        <w:pStyle w:val="BodyText6"/>
      </w:pPr>
    </w:p>
    <w:p w14:paraId="1067502D" w14:textId="2CD3085E" w:rsidR="00F97190" w:rsidRPr="000A6EE3" w:rsidRDefault="00F97190" w:rsidP="00F97190">
      <w:pPr>
        <w:pStyle w:val="BodyText"/>
        <w:keepNext/>
        <w:keepLines/>
      </w:pPr>
      <w:r w:rsidRPr="000A6EE3">
        <w:lastRenderedPageBreak/>
        <w:t>The example</w:t>
      </w:r>
      <w:r w:rsidR="003261B1" w:rsidRPr="000A6EE3">
        <w:t xml:space="preserve"> in </w:t>
      </w:r>
      <w:r w:rsidR="001A1944" w:rsidRPr="001A1944">
        <w:rPr>
          <w:color w:val="0000FF"/>
          <w:u w:val="single"/>
        </w:rPr>
        <w:fldChar w:fldCharType="begin"/>
      </w:r>
      <w:r w:rsidR="001A1944" w:rsidRPr="001A1944">
        <w:rPr>
          <w:color w:val="0000FF"/>
          <w:u w:val="single"/>
        </w:rPr>
        <w:instrText xml:space="preserve"> REF _Ref522696707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136</w:t>
      </w:r>
      <w:r w:rsidR="001A1944" w:rsidRPr="001A1944">
        <w:rPr>
          <w:color w:val="0000FF"/>
          <w:u w:val="single"/>
        </w:rPr>
        <w:fldChar w:fldCharType="end"/>
      </w:r>
      <w:r w:rsidRPr="000A6EE3">
        <w:t xml:space="preserve"> uses the </w:t>
      </w:r>
      <w:r w:rsidRPr="000A6EE3">
        <w:rPr>
          <w:b/>
        </w:rPr>
        <w:t>User Alerts Count Report</w:t>
      </w:r>
      <w:r w:rsidRPr="000A6EE3">
        <w:fldChar w:fldCharType="begin"/>
      </w:r>
      <w:r w:rsidRPr="000A6EE3">
        <w:instrText xml:space="preserve"> XE “User Alerts Count Report Option” </w:instrText>
      </w:r>
      <w:r w:rsidRPr="000A6EE3">
        <w:fldChar w:fldCharType="end"/>
      </w:r>
      <w:r w:rsidRPr="000A6EE3">
        <w:fldChar w:fldCharType="begin"/>
      </w:r>
      <w:r w:rsidRPr="000A6EE3">
        <w:instrText xml:space="preserve"> XE “Options:User Alerts Count Report” </w:instrText>
      </w:r>
      <w:r w:rsidRPr="000A6EE3">
        <w:fldChar w:fldCharType="end"/>
      </w:r>
      <w:r w:rsidRPr="000A6EE3">
        <w:t xml:space="preserve"> [XQAL USER ALERTS COUNT</w:t>
      </w:r>
      <w:r w:rsidRPr="000A6EE3">
        <w:fldChar w:fldCharType="begin"/>
      </w:r>
      <w:r w:rsidRPr="000A6EE3">
        <w:instrText xml:space="preserve"> XE “XQAL USER ALERTS COUNT Option” </w:instrText>
      </w:r>
      <w:r w:rsidRPr="000A6EE3">
        <w:fldChar w:fldCharType="end"/>
      </w:r>
      <w:r w:rsidRPr="000A6EE3">
        <w:fldChar w:fldCharType="begin"/>
      </w:r>
      <w:r w:rsidRPr="000A6EE3">
        <w:instrText xml:space="preserve"> XE “Options:XQAL USER ALERTS COUNT” </w:instrText>
      </w:r>
      <w:r w:rsidRPr="000A6EE3">
        <w:fldChar w:fldCharType="end"/>
      </w:r>
      <w:r w:rsidRPr="000A6EE3">
        <w:t>] option:</w:t>
      </w:r>
    </w:p>
    <w:p w14:paraId="4E43DB4A" w14:textId="77777777" w:rsidR="00B92C8B" w:rsidRPr="000A6EE3" w:rsidRDefault="00B92C8B" w:rsidP="00B92C8B">
      <w:pPr>
        <w:pStyle w:val="BodyText6"/>
        <w:keepNext/>
        <w:keepLines/>
      </w:pPr>
    </w:p>
    <w:p w14:paraId="667B7F20" w14:textId="51BBAD39" w:rsidR="00F97190" w:rsidRPr="000A6EE3" w:rsidRDefault="00F97190" w:rsidP="00F97190">
      <w:pPr>
        <w:pStyle w:val="Caption"/>
      </w:pPr>
      <w:bookmarkStart w:id="1033" w:name="_Ref522696707"/>
      <w:bookmarkStart w:id="1034" w:name="_Toc151535189"/>
      <w:r w:rsidRPr="000A6EE3">
        <w:t xml:space="preserve">Figure </w:t>
      </w:r>
      <w:fldSimple w:instr=" SEQ Figure \* ARABIC ">
        <w:r w:rsidR="00F56C49">
          <w:rPr>
            <w:noProof/>
          </w:rPr>
          <w:t>136</w:t>
        </w:r>
      </w:fldSimple>
      <w:bookmarkEnd w:id="1033"/>
      <w:r w:rsidRPr="000A6EE3">
        <w:t>: Testing Reports with Missing Service/Section Data—User Alerts Count Report [XQAL USER ALERTS COUNT] Option</w:t>
      </w:r>
      <w:bookmarkEnd w:id="1034"/>
    </w:p>
    <w:p w14:paraId="2AC8D1FB" w14:textId="77777777" w:rsidR="00F97190" w:rsidRPr="000A6EE3" w:rsidRDefault="00F97190" w:rsidP="00F97190">
      <w:pPr>
        <w:pStyle w:val="Dialogue"/>
      </w:pPr>
      <w:r w:rsidRPr="000A6EE3">
        <w:t xml:space="preserve">Select Report Menu for Alerts &lt;TEST ACCOUNT&gt; Option: </w:t>
      </w:r>
      <w:r w:rsidRPr="000A6EE3">
        <w:rPr>
          <w:b/>
          <w:highlight w:val="yellow"/>
        </w:rPr>
        <w:t>USER Alerts Count Report</w:t>
      </w:r>
    </w:p>
    <w:p w14:paraId="752C5E7A" w14:textId="77777777" w:rsidR="00F97190" w:rsidRPr="000A6EE3" w:rsidRDefault="00F97190" w:rsidP="00F97190">
      <w:pPr>
        <w:pStyle w:val="Dialogue"/>
      </w:pPr>
      <w:r w:rsidRPr="000A6EE3">
        <w:t xml:space="preserve">Do you want to count only alerts containing specific words or phrase(s)? </w:t>
      </w:r>
      <w:r w:rsidRPr="000A6EE3">
        <w:rPr>
          <w:b/>
          <w:highlight w:val="yellow"/>
        </w:rPr>
        <w:t>NO</w:t>
      </w:r>
    </w:p>
    <w:p w14:paraId="4231556C" w14:textId="77777777" w:rsidR="00F97190" w:rsidRPr="000A6EE3" w:rsidRDefault="00F97190" w:rsidP="00F97190">
      <w:pPr>
        <w:pStyle w:val="Dialogue"/>
      </w:pPr>
      <w:r w:rsidRPr="000A6EE3">
        <w:t xml:space="preserve">Display users whose ALERT count is at least:  100// </w:t>
      </w:r>
      <w:r w:rsidRPr="000A6EE3">
        <w:rPr>
          <w:b/>
          <w:highlight w:val="yellow"/>
        </w:rPr>
        <w:t>1</w:t>
      </w:r>
    </w:p>
    <w:p w14:paraId="79A6E7AC" w14:textId="77777777" w:rsidR="00F97190" w:rsidRPr="000A6EE3" w:rsidRDefault="00D30F0A" w:rsidP="00F97190">
      <w:pPr>
        <w:pStyle w:val="Dialogue"/>
      </w:pPr>
      <w:r w:rsidRPr="000A6EE3">
        <w:t>START DATE:</w:t>
      </w:r>
      <w:r w:rsidR="00F97190" w:rsidRPr="000A6EE3">
        <w:t xml:space="preserve"> </w:t>
      </w:r>
      <w:r w:rsidR="00F97190" w:rsidRPr="000A6EE3">
        <w:rPr>
          <w:b/>
          <w:highlight w:val="yellow"/>
        </w:rPr>
        <w:t>12/1/17</w:t>
      </w:r>
      <w:r w:rsidRPr="000A6EE3">
        <w:rPr>
          <w:b/>
          <w:highlight w:val="yellow"/>
        </w:rPr>
        <w:t xml:space="preserve"> &lt;Enter&gt;</w:t>
      </w:r>
      <w:r w:rsidR="00F97190" w:rsidRPr="000A6EE3">
        <w:t xml:space="preserve"> (DEC 01, 2017)</w:t>
      </w:r>
    </w:p>
    <w:p w14:paraId="1312B0B7" w14:textId="77777777" w:rsidR="00F97190" w:rsidRPr="000A6EE3" w:rsidRDefault="00D30F0A" w:rsidP="00F97190">
      <w:pPr>
        <w:pStyle w:val="Dialogue"/>
      </w:pPr>
      <w:r w:rsidRPr="000A6EE3">
        <w:t xml:space="preserve">END DATE: </w:t>
      </w:r>
      <w:r w:rsidRPr="000A6EE3">
        <w:rPr>
          <w:b/>
          <w:highlight w:val="yellow"/>
        </w:rPr>
        <w:t>T &lt;Enter&gt;</w:t>
      </w:r>
      <w:r w:rsidR="00F97190" w:rsidRPr="000A6EE3">
        <w:t xml:space="preserve"> (AUG 22, 2018)</w:t>
      </w:r>
    </w:p>
    <w:p w14:paraId="4F122071" w14:textId="77777777" w:rsidR="00F97190" w:rsidRPr="000A6EE3" w:rsidRDefault="00F97190" w:rsidP="00F97190">
      <w:pPr>
        <w:pStyle w:val="Dialogue"/>
      </w:pPr>
      <w:r w:rsidRPr="000A6EE3">
        <w:t xml:space="preserve">Breakout by One or More Divisions? </w:t>
      </w:r>
      <w:r w:rsidRPr="000A6EE3">
        <w:rPr>
          <w:b/>
          <w:highlight w:val="yellow"/>
        </w:rPr>
        <w:t>NO</w:t>
      </w:r>
    </w:p>
    <w:p w14:paraId="05735F3A" w14:textId="77777777" w:rsidR="00F97190" w:rsidRPr="000A6EE3" w:rsidRDefault="00F97190" w:rsidP="00F97190">
      <w:pPr>
        <w:pStyle w:val="Dialogue"/>
      </w:pPr>
    </w:p>
    <w:p w14:paraId="3618F52F" w14:textId="77777777" w:rsidR="00F97190" w:rsidRPr="000A6EE3" w:rsidRDefault="00F97190" w:rsidP="00F97190">
      <w:pPr>
        <w:pStyle w:val="Dialogue"/>
      </w:pPr>
      <w:r w:rsidRPr="000A6EE3">
        <w:t>     Select one of the following:</w:t>
      </w:r>
    </w:p>
    <w:p w14:paraId="7682DFFE" w14:textId="77777777" w:rsidR="00F97190" w:rsidRPr="000A6EE3" w:rsidRDefault="00F97190" w:rsidP="00F97190">
      <w:pPr>
        <w:pStyle w:val="Dialogue"/>
      </w:pPr>
    </w:p>
    <w:p w14:paraId="15D7FDE6" w14:textId="77777777" w:rsidR="00F97190" w:rsidRPr="000A6EE3" w:rsidRDefault="00F97190" w:rsidP="00F97190">
      <w:pPr>
        <w:pStyle w:val="Dialogue"/>
      </w:pPr>
      <w:r w:rsidRPr="000A6EE3">
        <w:t xml:space="preserve">                    </w:t>
      </w:r>
    </w:p>
    <w:p w14:paraId="1A342651" w14:textId="77777777" w:rsidR="00F97190" w:rsidRPr="000A6EE3" w:rsidRDefault="00F97190" w:rsidP="00F97190">
      <w:pPr>
        <w:pStyle w:val="Dialogue"/>
      </w:pPr>
      <w:r w:rsidRPr="000A6EE3">
        <w:t>          1         By Name</w:t>
      </w:r>
    </w:p>
    <w:p w14:paraId="5DAEA905" w14:textId="77777777" w:rsidR="00F97190" w:rsidRPr="000A6EE3" w:rsidRDefault="00F97190" w:rsidP="00F97190">
      <w:pPr>
        <w:pStyle w:val="Dialogue"/>
      </w:pPr>
      <w:r w:rsidRPr="000A6EE3">
        <w:t>          2         By Number</w:t>
      </w:r>
    </w:p>
    <w:p w14:paraId="10971C7B" w14:textId="77777777" w:rsidR="00F97190" w:rsidRPr="000A6EE3" w:rsidRDefault="00F97190" w:rsidP="00F97190">
      <w:pPr>
        <w:pStyle w:val="Dialogue"/>
      </w:pPr>
      <w:r w:rsidRPr="000A6EE3">
        <w:t xml:space="preserve">          </w:t>
      </w:r>
      <w:r w:rsidRPr="000A6EE3">
        <w:rPr>
          <w:highlight w:val="cyan"/>
        </w:rPr>
        <w:t>3         By Service/Section</w:t>
      </w:r>
    </w:p>
    <w:p w14:paraId="102C513C" w14:textId="77777777" w:rsidR="00F97190" w:rsidRPr="000A6EE3" w:rsidRDefault="00F97190" w:rsidP="00F97190">
      <w:pPr>
        <w:pStyle w:val="Dialogue"/>
      </w:pPr>
    </w:p>
    <w:p w14:paraId="0F352744" w14:textId="77777777" w:rsidR="00F97190" w:rsidRPr="000A6EE3" w:rsidRDefault="00F97190" w:rsidP="00F97190">
      <w:pPr>
        <w:pStyle w:val="Dialogue"/>
      </w:pPr>
      <w:r w:rsidRPr="000A6EE3">
        <w:t>Select the</w:t>
      </w:r>
      <w:r w:rsidR="00D30F0A" w:rsidRPr="000A6EE3">
        <w:t xml:space="preserve"> ordering of results desired: </w:t>
      </w:r>
      <w:r w:rsidR="00D30F0A" w:rsidRPr="000A6EE3">
        <w:rPr>
          <w:b/>
          <w:highlight w:val="yellow"/>
        </w:rPr>
        <w:t>3 &lt;Enter&gt;</w:t>
      </w:r>
      <w:r w:rsidRPr="000A6EE3">
        <w:t xml:space="preserve"> By Service/Section</w:t>
      </w:r>
    </w:p>
    <w:p w14:paraId="05302596" w14:textId="77777777" w:rsidR="00F97190" w:rsidRPr="000A6EE3" w:rsidRDefault="00F97190" w:rsidP="00F97190">
      <w:pPr>
        <w:pStyle w:val="Dialogue"/>
      </w:pPr>
      <w:r w:rsidRPr="000A6EE3">
        <w:t xml:space="preserve">Show ALL Service/Sections? </w:t>
      </w:r>
      <w:r w:rsidRPr="000A6EE3">
        <w:rPr>
          <w:b/>
          <w:highlight w:val="yellow"/>
        </w:rPr>
        <w:t>YES</w:t>
      </w:r>
    </w:p>
    <w:p w14:paraId="231EA2B7" w14:textId="77777777" w:rsidR="00F97190" w:rsidRPr="000A6EE3" w:rsidRDefault="00F97190" w:rsidP="00F97190">
      <w:pPr>
        <w:pStyle w:val="Dialogue"/>
      </w:pPr>
    </w:p>
    <w:p w14:paraId="69551B4C" w14:textId="77777777" w:rsidR="00F97190" w:rsidRPr="000A6EE3" w:rsidRDefault="00F97190" w:rsidP="00F97190">
      <w:pPr>
        <w:pStyle w:val="Dialogue"/>
      </w:pPr>
      <w:r w:rsidRPr="000A6EE3">
        <w:t>     Select one of the following:</w:t>
      </w:r>
    </w:p>
    <w:p w14:paraId="01052421" w14:textId="77777777" w:rsidR="00F97190" w:rsidRPr="000A6EE3" w:rsidRDefault="00F97190" w:rsidP="00F97190">
      <w:pPr>
        <w:pStyle w:val="Dialogue"/>
      </w:pPr>
    </w:p>
    <w:p w14:paraId="3D47C095" w14:textId="77777777" w:rsidR="00F97190" w:rsidRPr="000A6EE3" w:rsidRDefault="00F97190" w:rsidP="00F97190">
      <w:pPr>
        <w:pStyle w:val="Dialogue"/>
      </w:pPr>
      <w:r w:rsidRPr="000A6EE3">
        <w:t xml:space="preserve">                    </w:t>
      </w:r>
    </w:p>
    <w:p w14:paraId="04B3EF9F" w14:textId="77777777" w:rsidR="00F97190" w:rsidRPr="000A6EE3" w:rsidRDefault="00F97190" w:rsidP="00F97190">
      <w:pPr>
        <w:pStyle w:val="Dialogue"/>
      </w:pPr>
      <w:r w:rsidRPr="000A6EE3">
        <w:t>          </w:t>
      </w:r>
      <w:r w:rsidRPr="000A6EE3">
        <w:rPr>
          <w:highlight w:val="cyan"/>
        </w:rPr>
        <w:t>1         By Name</w:t>
      </w:r>
    </w:p>
    <w:p w14:paraId="05FC5D63" w14:textId="77777777" w:rsidR="00F97190" w:rsidRPr="000A6EE3" w:rsidRDefault="00F97190" w:rsidP="00F97190">
      <w:pPr>
        <w:pStyle w:val="Dialogue"/>
      </w:pPr>
      <w:r w:rsidRPr="000A6EE3">
        <w:t>          2         By Number</w:t>
      </w:r>
    </w:p>
    <w:p w14:paraId="3D976267" w14:textId="77777777" w:rsidR="00F97190" w:rsidRPr="000A6EE3" w:rsidRDefault="00F97190" w:rsidP="00F97190">
      <w:pPr>
        <w:pStyle w:val="Dialogue"/>
      </w:pPr>
    </w:p>
    <w:p w14:paraId="73A6CF2C" w14:textId="77777777" w:rsidR="00F97190" w:rsidRPr="000A6EE3" w:rsidRDefault="00F97190" w:rsidP="00F97190">
      <w:pPr>
        <w:pStyle w:val="Dialogue"/>
      </w:pPr>
      <w:r w:rsidRPr="000A6EE3">
        <w:t>Within Serv</w:t>
      </w:r>
      <w:r w:rsidR="00D973E0" w:rsidRPr="000A6EE3">
        <w:t xml:space="preserve">ice/Section order results by: </w:t>
      </w:r>
      <w:r w:rsidR="00D973E0" w:rsidRPr="000A6EE3">
        <w:rPr>
          <w:b/>
          <w:highlight w:val="yellow"/>
        </w:rPr>
        <w:t>1 &lt;Enter&gt;</w:t>
      </w:r>
      <w:r w:rsidRPr="000A6EE3">
        <w:t xml:space="preserve"> By Name</w:t>
      </w:r>
    </w:p>
    <w:p w14:paraId="6166CF4E" w14:textId="77777777" w:rsidR="00F97190" w:rsidRPr="000A6EE3" w:rsidRDefault="00D973E0" w:rsidP="00F97190">
      <w:pPr>
        <w:pStyle w:val="Dialogue"/>
      </w:pPr>
      <w:r w:rsidRPr="000A6EE3">
        <w:t xml:space="preserve">DEVICE: HOME// </w:t>
      </w:r>
      <w:r w:rsidRPr="000A6EE3">
        <w:rPr>
          <w:b/>
          <w:highlight w:val="yellow"/>
        </w:rPr>
        <w:t>UCX/TELNET &lt;Enter&gt;</w:t>
      </w:r>
      <w:r w:rsidRPr="000A6EE3">
        <w:t xml:space="preserve">   </w:t>
      </w:r>
      <w:r w:rsidR="00F97190" w:rsidRPr="000A6EE3">
        <w:t xml:space="preserve"> Right Margin: 80// </w:t>
      </w:r>
      <w:r w:rsidRPr="000A6EE3">
        <w:rPr>
          <w:b/>
          <w:highlight w:val="yellow"/>
        </w:rPr>
        <w:t>&lt;Enter&gt;</w:t>
      </w:r>
    </w:p>
    <w:p w14:paraId="402BDB26" w14:textId="77777777" w:rsidR="00F97190" w:rsidRPr="000A6EE3" w:rsidRDefault="00F97190" w:rsidP="00F97190">
      <w:pPr>
        <w:pStyle w:val="Dialogue"/>
      </w:pPr>
    </w:p>
    <w:p w14:paraId="6D830549" w14:textId="77777777" w:rsidR="00F97190" w:rsidRPr="000A6EE3" w:rsidRDefault="00F97190" w:rsidP="00F97190">
      <w:pPr>
        <w:pStyle w:val="Dialogue"/>
      </w:pPr>
    </w:p>
    <w:p w14:paraId="566EC278" w14:textId="77777777" w:rsidR="00F97190" w:rsidRPr="000A6EE3" w:rsidRDefault="00F97190" w:rsidP="00F97190">
      <w:pPr>
        <w:pStyle w:val="Dialogue"/>
      </w:pPr>
      <w:r w:rsidRPr="000A6EE3">
        <w:t>COUNT of ALERTS - users with more than 1 on Aug 22, 2018@07:09:24</w:t>
      </w:r>
    </w:p>
    <w:p w14:paraId="722766A8" w14:textId="77777777" w:rsidR="00F97190" w:rsidRPr="000A6EE3" w:rsidRDefault="00F97190" w:rsidP="00F97190">
      <w:pPr>
        <w:pStyle w:val="Dialogue"/>
      </w:pPr>
      <w:r w:rsidRPr="000A6EE3">
        <w:t>   for date range 12/01/2017 to 08/22/2018</w:t>
      </w:r>
    </w:p>
    <w:p w14:paraId="6C9A3EE7" w14:textId="77777777" w:rsidR="00F97190" w:rsidRPr="000A6EE3" w:rsidRDefault="00F97190" w:rsidP="00F97190">
      <w:pPr>
        <w:pStyle w:val="Dialogue"/>
      </w:pPr>
      <w:r w:rsidRPr="000A6EE3">
        <w:t>CRIT column indicates number of alerts containing critical text</w:t>
      </w:r>
    </w:p>
    <w:p w14:paraId="746C1821" w14:textId="77777777" w:rsidR="00F97190" w:rsidRPr="000A6EE3" w:rsidRDefault="00F97190" w:rsidP="00F97190">
      <w:pPr>
        <w:pStyle w:val="Dialogue"/>
      </w:pPr>
    </w:p>
    <w:p w14:paraId="71E69FB3" w14:textId="77777777" w:rsidR="00F97190" w:rsidRPr="000A6EE3" w:rsidRDefault="00F97190" w:rsidP="00F97190">
      <w:pPr>
        <w:pStyle w:val="Dialogue"/>
      </w:pPr>
      <w:r w:rsidRPr="000A6EE3">
        <w:t>                                            Total                     Oldest</w:t>
      </w:r>
    </w:p>
    <w:p w14:paraId="37897DA7" w14:textId="77777777" w:rsidR="00F97190" w:rsidRPr="000A6EE3" w:rsidRDefault="00F97190" w:rsidP="00F97190">
      <w:pPr>
        <w:pStyle w:val="Dialogue"/>
      </w:pPr>
      <w:r w:rsidRPr="000A6EE3">
        <w:t>Name                     Service/section   Alerts Last Sign-on  CRIT   Alert</w:t>
      </w:r>
    </w:p>
    <w:p w14:paraId="30A6519A" w14:textId="77777777" w:rsidR="00F97190" w:rsidRPr="000A6EE3" w:rsidRDefault="00F97190" w:rsidP="00F97190">
      <w:pPr>
        <w:pStyle w:val="Dialogue"/>
      </w:pPr>
      <w:r w:rsidRPr="000A6EE3">
        <w:t>-----------------        ----------------- ------ ------------  ---- ----------</w:t>
      </w:r>
    </w:p>
    <w:p w14:paraId="779543EE" w14:textId="77777777" w:rsidR="00F97190" w:rsidRPr="000A6EE3" w:rsidRDefault="00F97190" w:rsidP="00F97190">
      <w:pPr>
        <w:pStyle w:val="Dialogue"/>
        <w:rPr>
          <w:highlight w:val="cyan"/>
        </w:rPr>
      </w:pPr>
      <w:r w:rsidRPr="000A6EE3">
        <w:t xml:space="preserve">    </w:t>
      </w:r>
      <w:r w:rsidRPr="000A6EE3">
        <w:rPr>
          <w:highlight w:val="cyan"/>
        </w:rPr>
        <w:t>Daily Error Trap limit is 10 errors for users missing SERVICE/SECTION.</w:t>
      </w:r>
    </w:p>
    <w:p w14:paraId="345BEA23" w14:textId="77777777" w:rsidR="00F97190" w:rsidRPr="000A6EE3" w:rsidRDefault="00F97190" w:rsidP="00F97190">
      <w:pPr>
        <w:pStyle w:val="Dialogue"/>
      </w:pPr>
      <w:r w:rsidRPr="000A6EE3">
        <w:rPr>
          <w:highlight w:val="cyan"/>
        </w:rPr>
        <w:t>  Limit Reached.  No more entries will be added for '&lt;No Service&gt;' users today!</w:t>
      </w:r>
    </w:p>
    <w:p w14:paraId="4532111D" w14:textId="77777777" w:rsidR="00F97190" w:rsidRPr="000A6EE3" w:rsidRDefault="00D973E0" w:rsidP="00F97190">
      <w:pPr>
        <w:pStyle w:val="Dialogue"/>
      </w:pPr>
      <w:r w:rsidRPr="000A6EE3">
        <w:t>XUSTUDENT,EIGHTEEN      </w:t>
      </w:r>
      <w:r w:rsidR="00F97190" w:rsidRPr="000A6EE3">
        <w:t xml:space="preserve"> </w:t>
      </w:r>
      <w:r w:rsidR="00F97190" w:rsidRPr="000A6EE3">
        <w:rPr>
          <w:highlight w:val="cyan"/>
        </w:rPr>
        <w:t>&lt;No Service&gt;</w:t>
      </w:r>
      <w:r w:rsidR="00F97190" w:rsidRPr="000A6EE3">
        <w:t>      1                    1    07/30/2018</w:t>
      </w:r>
    </w:p>
    <w:p w14:paraId="2CC75B8E" w14:textId="77777777" w:rsidR="00F97190" w:rsidRPr="000A6EE3" w:rsidRDefault="00D973E0" w:rsidP="00F97190">
      <w:pPr>
        <w:pStyle w:val="Dialogue"/>
      </w:pPr>
      <w:r w:rsidRPr="000A6EE3">
        <w:t>XUSTUDENT,ELEVEN        </w:t>
      </w:r>
      <w:r w:rsidR="00F97190" w:rsidRPr="000A6EE3">
        <w:t xml:space="preserve"> </w:t>
      </w:r>
      <w:r w:rsidR="00F97190" w:rsidRPr="000A6EE3">
        <w:rPr>
          <w:highlight w:val="cyan"/>
        </w:rPr>
        <w:t>&lt;No Service&gt;</w:t>
      </w:r>
      <w:r w:rsidR="00F97190" w:rsidRPr="000A6EE3">
        <w:t>      1      AUG 01, 1996  1    07/30/2018</w:t>
      </w:r>
    </w:p>
    <w:p w14:paraId="77101E24" w14:textId="77777777" w:rsidR="00F97190" w:rsidRPr="000A6EE3" w:rsidRDefault="00D973E0" w:rsidP="00F97190">
      <w:pPr>
        <w:pStyle w:val="Dialogue"/>
      </w:pPr>
      <w:r w:rsidRPr="000A6EE3">
        <w:t>XU</w:t>
      </w:r>
      <w:r w:rsidR="00F97190" w:rsidRPr="000A6EE3">
        <w:t>STUDENT</w:t>
      </w:r>
      <w:r w:rsidRPr="000A6EE3">
        <w:t>,FIFTEEN   </w:t>
      </w:r>
      <w:r w:rsidR="00F97190" w:rsidRPr="000A6EE3">
        <w:t xml:space="preserve">     </w:t>
      </w:r>
      <w:r w:rsidR="00F97190" w:rsidRPr="000A6EE3">
        <w:rPr>
          <w:highlight w:val="cyan"/>
        </w:rPr>
        <w:t>&lt;No Service&gt;</w:t>
      </w:r>
      <w:r w:rsidR="00F97190" w:rsidRPr="000A6EE3">
        <w:t>      1                    1    07/30/2018</w:t>
      </w:r>
    </w:p>
    <w:p w14:paraId="406136D3" w14:textId="77777777" w:rsidR="00F97190" w:rsidRPr="000A6EE3" w:rsidRDefault="00D973E0" w:rsidP="00F97190">
      <w:pPr>
        <w:pStyle w:val="Dialogue"/>
      </w:pPr>
      <w:r w:rsidRPr="000A6EE3">
        <w:t>XUSTUDENT,FOURTEEN    </w:t>
      </w:r>
      <w:r w:rsidR="00F97190" w:rsidRPr="000A6EE3">
        <w:t xml:space="preserve">   </w:t>
      </w:r>
      <w:r w:rsidR="00F97190" w:rsidRPr="000A6EE3">
        <w:rPr>
          <w:highlight w:val="cyan"/>
        </w:rPr>
        <w:t>&lt;No Service&gt;</w:t>
      </w:r>
      <w:r w:rsidR="00F97190" w:rsidRPr="000A6EE3">
        <w:t>      1                    1    07/30/2018</w:t>
      </w:r>
    </w:p>
    <w:p w14:paraId="6C811E48" w14:textId="77777777" w:rsidR="00F97190" w:rsidRPr="000A6EE3" w:rsidRDefault="00D973E0" w:rsidP="00F97190">
      <w:pPr>
        <w:pStyle w:val="Dialogue"/>
      </w:pPr>
      <w:r w:rsidRPr="000A6EE3">
        <w:t>XUSTUDENT,NINETEEN   </w:t>
      </w:r>
      <w:r w:rsidR="00F97190" w:rsidRPr="000A6EE3">
        <w:t xml:space="preserve">    </w:t>
      </w:r>
      <w:r w:rsidR="00F97190" w:rsidRPr="000A6EE3">
        <w:rPr>
          <w:highlight w:val="cyan"/>
        </w:rPr>
        <w:t>&lt;No Service&gt;</w:t>
      </w:r>
      <w:r w:rsidR="00F97190" w:rsidRPr="000A6EE3">
        <w:t>      1                    1    07/30/2018</w:t>
      </w:r>
    </w:p>
    <w:p w14:paraId="3073A3FF" w14:textId="77777777" w:rsidR="00F97190" w:rsidRPr="000A6EE3" w:rsidRDefault="00D973E0" w:rsidP="00F97190">
      <w:pPr>
        <w:pStyle w:val="Dialogue"/>
      </w:pPr>
      <w:r w:rsidRPr="000A6EE3">
        <w:t xml:space="preserve">XUSTUDENT,SEVENTEEN    </w:t>
      </w:r>
      <w:r w:rsidR="00F97190" w:rsidRPr="000A6EE3">
        <w:t xml:space="preserve">  </w:t>
      </w:r>
      <w:r w:rsidR="00F97190" w:rsidRPr="000A6EE3">
        <w:rPr>
          <w:highlight w:val="cyan"/>
        </w:rPr>
        <w:t>&lt;No Service&gt;</w:t>
      </w:r>
      <w:r w:rsidR="00F97190" w:rsidRPr="000A6EE3">
        <w:t>      1                    1    07/30/2018</w:t>
      </w:r>
    </w:p>
    <w:p w14:paraId="5F674095" w14:textId="77777777" w:rsidR="00F97190" w:rsidRPr="000A6EE3" w:rsidRDefault="00D973E0" w:rsidP="00F97190">
      <w:pPr>
        <w:pStyle w:val="Dialogue"/>
      </w:pPr>
      <w:r w:rsidRPr="000A6EE3">
        <w:t>XUSTUDENT,SIXTEEN     </w:t>
      </w:r>
      <w:r w:rsidR="00F97190" w:rsidRPr="000A6EE3">
        <w:t xml:space="preserve">   </w:t>
      </w:r>
      <w:r w:rsidR="00F97190" w:rsidRPr="000A6EE3">
        <w:rPr>
          <w:highlight w:val="cyan"/>
        </w:rPr>
        <w:t>&lt;No Service&gt;</w:t>
      </w:r>
      <w:r w:rsidR="00F97190" w:rsidRPr="000A6EE3">
        <w:t>      1                    1    07/30/2018</w:t>
      </w:r>
    </w:p>
    <w:p w14:paraId="172570E5" w14:textId="77777777" w:rsidR="00F97190" w:rsidRPr="000A6EE3" w:rsidRDefault="00D973E0" w:rsidP="00F97190">
      <w:pPr>
        <w:pStyle w:val="Dialogue"/>
      </w:pPr>
      <w:r w:rsidRPr="000A6EE3">
        <w:t xml:space="preserve">XUSTUDENT,THIRTEEN      </w:t>
      </w:r>
      <w:r w:rsidR="00F97190" w:rsidRPr="000A6EE3">
        <w:t xml:space="preserve"> </w:t>
      </w:r>
      <w:r w:rsidR="00F97190" w:rsidRPr="000A6EE3">
        <w:rPr>
          <w:highlight w:val="cyan"/>
        </w:rPr>
        <w:t>&lt;No Service&gt;</w:t>
      </w:r>
      <w:r w:rsidR="00F97190" w:rsidRPr="000A6EE3">
        <w:t>      1                    1    07/30/2018</w:t>
      </w:r>
    </w:p>
    <w:p w14:paraId="1268AFBA" w14:textId="77777777" w:rsidR="00F97190" w:rsidRPr="000A6EE3" w:rsidRDefault="00D973E0" w:rsidP="00F97190">
      <w:pPr>
        <w:pStyle w:val="Dialogue"/>
      </w:pPr>
      <w:r w:rsidRPr="000A6EE3">
        <w:t>XUSTUDENT,THIRTY     </w:t>
      </w:r>
      <w:r w:rsidR="00F97190" w:rsidRPr="000A6EE3">
        <w:t xml:space="preserve">    </w:t>
      </w:r>
      <w:r w:rsidR="00F97190" w:rsidRPr="000A6EE3">
        <w:rPr>
          <w:highlight w:val="cyan"/>
        </w:rPr>
        <w:t>&lt;No Service&gt;</w:t>
      </w:r>
      <w:r w:rsidR="00F97190" w:rsidRPr="000A6EE3">
        <w:t>      1                    1    07/30/2018</w:t>
      </w:r>
    </w:p>
    <w:p w14:paraId="552A1E54" w14:textId="77777777" w:rsidR="00F97190" w:rsidRPr="000A6EE3" w:rsidRDefault="00D973E0" w:rsidP="00F97190">
      <w:pPr>
        <w:pStyle w:val="Dialogue"/>
      </w:pPr>
      <w:r w:rsidRPr="000A6EE3">
        <w:t>XUSTUDENT,THIRTYONE   </w:t>
      </w:r>
      <w:r w:rsidR="00F97190" w:rsidRPr="000A6EE3">
        <w:t xml:space="preserve">   </w:t>
      </w:r>
      <w:r w:rsidR="00F97190" w:rsidRPr="000A6EE3">
        <w:rPr>
          <w:highlight w:val="cyan"/>
        </w:rPr>
        <w:t>&lt;No Service&gt;</w:t>
      </w:r>
      <w:r w:rsidR="00F97190" w:rsidRPr="000A6EE3">
        <w:t>      1                    1    07/30/2018</w:t>
      </w:r>
    </w:p>
    <w:p w14:paraId="4BDA595A" w14:textId="77777777" w:rsidR="00F97190" w:rsidRPr="000A6EE3" w:rsidRDefault="00D973E0" w:rsidP="00F97190">
      <w:pPr>
        <w:pStyle w:val="Dialogue"/>
      </w:pPr>
      <w:r w:rsidRPr="000A6EE3">
        <w:t>XUSTUDENT,TWELVE     </w:t>
      </w:r>
      <w:r w:rsidR="00F97190" w:rsidRPr="000A6EE3">
        <w:t xml:space="preserve">    </w:t>
      </w:r>
      <w:r w:rsidR="00F97190" w:rsidRPr="000A6EE3">
        <w:rPr>
          <w:highlight w:val="cyan"/>
        </w:rPr>
        <w:t>&lt;No Service&gt;</w:t>
      </w:r>
      <w:r w:rsidR="00F97190" w:rsidRPr="000A6EE3">
        <w:t>      1      AUG 02, 1996  1    07/30/2018</w:t>
      </w:r>
    </w:p>
    <w:p w14:paraId="12A2AD8F" w14:textId="77777777" w:rsidR="00F97190" w:rsidRPr="000A6EE3" w:rsidRDefault="00D973E0" w:rsidP="00F97190">
      <w:pPr>
        <w:pStyle w:val="Dialogue"/>
      </w:pPr>
      <w:r w:rsidRPr="000A6EE3">
        <w:t>XUSTUDENT,TWENTY    </w:t>
      </w:r>
      <w:r w:rsidR="00F97190" w:rsidRPr="000A6EE3">
        <w:t xml:space="preserve">     </w:t>
      </w:r>
      <w:r w:rsidR="00F97190" w:rsidRPr="000A6EE3">
        <w:rPr>
          <w:highlight w:val="cyan"/>
        </w:rPr>
        <w:t>&lt;No Service&gt;</w:t>
      </w:r>
      <w:r w:rsidR="00F97190" w:rsidRPr="000A6EE3">
        <w:t>      1                    1    07/30/2018</w:t>
      </w:r>
    </w:p>
    <w:p w14:paraId="05E914F4" w14:textId="77777777" w:rsidR="00F97190" w:rsidRPr="000A6EE3" w:rsidRDefault="00F97190" w:rsidP="00F97190">
      <w:pPr>
        <w:pStyle w:val="Dialogue"/>
      </w:pPr>
    </w:p>
    <w:p w14:paraId="59D58B7D" w14:textId="77777777" w:rsidR="00F97190" w:rsidRPr="000A6EE3" w:rsidRDefault="00F97190" w:rsidP="00F97190">
      <w:pPr>
        <w:pStyle w:val="Dialogue"/>
      </w:pPr>
      <w:r w:rsidRPr="000A6EE3">
        <w:t xml:space="preserve">Type &lt;Enter&gt; to continue or '^' to exit: </w:t>
      </w:r>
    </w:p>
    <w:p w14:paraId="705512BF" w14:textId="77777777" w:rsidR="00F97190" w:rsidRPr="000A6EE3" w:rsidRDefault="00F97190" w:rsidP="00F97190">
      <w:pPr>
        <w:pStyle w:val="BodyText6"/>
      </w:pPr>
    </w:p>
    <w:p w14:paraId="0ABD2F83" w14:textId="15DFC1C9" w:rsidR="006E6A9A" w:rsidRPr="000A6EE3" w:rsidRDefault="006E6A9A" w:rsidP="006E6A9A">
      <w:pPr>
        <w:pStyle w:val="BodyText"/>
      </w:pPr>
      <w:r w:rsidRPr="000A6EE3">
        <w:lastRenderedPageBreak/>
        <w:t xml:space="preserve">As you can see in </w:t>
      </w:r>
      <w:r w:rsidRPr="000A6EE3">
        <w:rPr>
          <w:color w:val="0000FF"/>
          <w:u w:val="single"/>
        </w:rPr>
        <w:fldChar w:fldCharType="begin" w:fldLock="1"/>
      </w:r>
      <w:r w:rsidRPr="000A6EE3">
        <w:rPr>
          <w:color w:val="0000FF"/>
          <w:u w:val="single"/>
        </w:rPr>
        <w:instrText xml:space="preserve"> REF _Ref522696707 \h  \* MERGEFORMAT </w:instrText>
      </w:r>
      <w:r w:rsidRPr="000A6EE3">
        <w:rPr>
          <w:color w:val="0000FF"/>
          <w:u w:val="single"/>
        </w:rPr>
      </w:r>
      <w:r w:rsidRPr="000A6EE3">
        <w:rPr>
          <w:color w:val="0000FF"/>
          <w:u w:val="single"/>
        </w:rPr>
        <w:fldChar w:fldCharType="separate"/>
      </w:r>
      <w:r w:rsidR="000666E3" w:rsidRPr="000666E3">
        <w:rPr>
          <w:color w:val="0000FF"/>
          <w:u w:val="single"/>
        </w:rPr>
        <w:t>Figure 137</w:t>
      </w:r>
      <w:r w:rsidRPr="000A6EE3">
        <w:rPr>
          <w:color w:val="0000FF"/>
          <w:u w:val="single"/>
        </w:rPr>
        <w:fldChar w:fldCharType="end"/>
      </w:r>
      <w:r w:rsidRPr="000A6EE3">
        <w:t>, the report runs to completion without aborting; even though there are entries with missing SERVICE/SECTION data for multiple users</w:t>
      </w:r>
      <w:r w:rsidR="003261B1" w:rsidRPr="000A6EE3">
        <w:t xml:space="preserve"> (i.e., indicated on the report as </w:t>
      </w:r>
      <w:r w:rsidR="003261B1" w:rsidRPr="000A6EE3">
        <w:rPr>
          <w:b/>
        </w:rPr>
        <w:t>&lt;No Service&gt;</w:t>
      </w:r>
      <w:r w:rsidR="003261B1" w:rsidRPr="000A6EE3">
        <w:t>)</w:t>
      </w:r>
      <w:r w:rsidRPr="000A6EE3">
        <w:t xml:space="preserve">. The report option indicates </w:t>
      </w:r>
      <w:r w:rsidRPr="000A6EE3">
        <w:rPr>
          <w:i/>
        </w:rPr>
        <w:t>all</w:t>
      </w:r>
      <w:r w:rsidRPr="000A6EE3">
        <w:t xml:space="preserve"> entries that are missing SERVICE/SECTION data. It also writes an entry in the error log for a </w:t>
      </w:r>
      <w:r w:rsidRPr="000A6EE3">
        <w:rPr>
          <w:i/>
        </w:rPr>
        <w:t>fixed number</w:t>
      </w:r>
      <w:r w:rsidRPr="000A6EE3">
        <w:t xml:space="preserve"> of entries up to the Daily Error Trap limit.</w:t>
      </w:r>
    </w:p>
    <w:p w14:paraId="16D46D77" w14:textId="130EEF7A" w:rsidR="006E6A9A" w:rsidRPr="000A6EE3" w:rsidRDefault="006E6A9A" w:rsidP="006E6A9A">
      <w:pPr>
        <w:pStyle w:val="BodyText"/>
      </w:pPr>
      <w:r w:rsidRPr="000A6EE3">
        <w:t>Once that limit has been reached for this error, the option displays a message that no more entries will be added to the error log. In this example (</w:t>
      </w:r>
      <w:r w:rsidRPr="000A6EE3">
        <w:rPr>
          <w:color w:val="0000FF"/>
          <w:u w:val="single"/>
        </w:rPr>
        <w:fldChar w:fldCharType="begin" w:fldLock="1"/>
      </w:r>
      <w:r w:rsidRPr="000A6EE3">
        <w:rPr>
          <w:color w:val="0000FF"/>
          <w:u w:val="single"/>
        </w:rPr>
        <w:instrText xml:space="preserve"> REF _Ref522696707 \h  \* MERGEFORMAT </w:instrText>
      </w:r>
      <w:r w:rsidRPr="000A6EE3">
        <w:rPr>
          <w:color w:val="0000FF"/>
          <w:u w:val="single"/>
        </w:rPr>
      </w:r>
      <w:r w:rsidRPr="000A6EE3">
        <w:rPr>
          <w:color w:val="0000FF"/>
          <w:u w:val="single"/>
        </w:rPr>
        <w:fldChar w:fldCharType="separate"/>
      </w:r>
      <w:r w:rsidR="000666E3" w:rsidRPr="000666E3">
        <w:rPr>
          <w:color w:val="0000FF"/>
          <w:u w:val="single"/>
        </w:rPr>
        <w:t>Figure 137</w:t>
      </w:r>
      <w:r w:rsidRPr="000A6EE3">
        <w:rPr>
          <w:color w:val="0000FF"/>
          <w:u w:val="single"/>
        </w:rPr>
        <w:fldChar w:fldCharType="end"/>
      </w:r>
      <w:r w:rsidRPr="000A6EE3">
        <w:t>), the limit was reached before the system s</w:t>
      </w:r>
      <w:r w:rsidR="001479BD" w:rsidRPr="000A6EE3">
        <w:t>t</w:t>
      </w:r>
      <w:r w:rsidRPr="000A6EE3">
        <w:t>arted listing entries to the report, so the error limit message (</w:t>
      </w:r>
      <w:r w:rsidRPr="000A6EE3">
        <w:rPr>
          <w:color w:val="0000FF"/>
          <w:u w:val="single"/>
        </w:rPr>
        <w:fldChar w:fldCharType="begin" w:fldLock="1"/>
      </w:r>
      <w:r w:rsidRPr="000A6EE3">
        <w:rPr>
          <w:color w:val="0000FF"/>
          <w:u w:val="single"/>
        </w:rPr>
        <w:instrText xml:space="preserve"> REF _Ref522629954 \h  \* MERGEFORMAT </w:instrText>
      </w:r>
      <w:r w:rsidRPr="000A6EE3">
        <w:rPr>
          <w:color w:val="0000FF"/>
          <w:u w:val="single"/>
        </w:rPr>
      </w:r>
      <w:r w:rsidRPr="000A6EE3">
        <w:rPr>
          <w:color w:val="0000FF"/>
          <w:u w:val="single"/>
        </w:rPr>
        <w:fldChar w:fldCharType="separate"/>
      </w:r>
      <w:r w:rsidR="000666E3" w:rsidRPr="000666E3">
        <w:rPr>
          <w:color w:val="0000FF"/>
          <w:u w:val="single"/>
        </w:rPr>
        <w:t>Figure 136</w:t>
      </w:r>
      <w:r w:rsidRPr="000A6EE3">
        <w:rPr>
          <w:color w:val="0000FF"/>
          <w:u w:val="single"/>
        </w:rPr>
        <w:fldChar w:fldCharType="end"/>
      </w:r>
      <w:r w:rsidRPr="000A6EE3">
        <w:t>) appears at the top of the report.</w:t>
      </w:r>
    </w:p>
    <w:p w14:paraId="6E781C89" w14:textId="77777777" w:rsidR="00B80FF8" w:rsidRPr="000A6EE3" w:rsidRDefault="00B80FF8" w:rsidP="002475E4">
      <w:pPr>
        <w:pStyle w:val="Heading5"/>
      </w:pPr>
      <w:bookmarkStart w:id="1035" w:name="_Ref511652442"/>
      <w:r w:rsidRPr="000A6EE3">
        <w:t>List Alerts for a user from a specified date Option</w:t>
      </w:r>
      <w:bookmarkEnd w:id="1035"/>
    </w:p>
    <w:p w14:paraId="10EB975A" w14:textId="77777777" w:rsidR="00646549" w:rsidRPr="000A6EE3" w:rsidRDefault="002F16E6" w:rsidP="00221DC2">
      <w:pPr>
        <w:pStyle w:val="BodyText"/>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B80FF8" w:rsidRPr="000A6EE3">
        <w:rPr>
          <w:b/>
        </w:rPr>
        <w:t>List Alerts for a user from a specified date</w:t>
      </w:r>
      <w:r w:rsidR="00221DC2" w:rsidRPr="000A6EE3">
        <w:fldChar w:fldCharType="begin"/>
      </w:r>
      <w:r w:rsidR="00221DC2" w:rsidRPr="000A6EE3">
        <w:instrText xml:space="preserve"> XE “List Alerts for a user from a specified date Option” </w:instrText>
      </w:r>
      <w:r w:rsidR="00221DC2" w:rsidRPr="000A6EE3">
        <w:fldChar w:fldCharType="end"/>
      </w:r>
      <w:r w:rsidR="00221DC2" w:rsidRPr="000A6EE3">
        <w:fldChar w:fldCharType="begin"/>
      </w:r>
      <w:r w:rsidR="00221DC2" w:rsidRPr="000A6EE3">
        <w:instrText xml:space="preserve"> XE “Options:List Alerts for a user from a specified date” </w:instrText>
      </w:r>
      <w:r w:rsidR="00221DC2" w:rsidRPr="000A6EE3">
        <w:fldChar w:fldCharType="end"/>
      </w:r>
      <w:r w:rsidR="00B80FF8" w:rsidRPr="000A6EE3">
        <w:t xml:space="preserve"> [XQAL ALERT LIST FROM DATE</w:t>
      </w:r>
      <w:r w:rsidR="00B80FF8" w:rsidRPr="000A6EE3">
        <w:fldChar w:fldCharType="begin"/>
      </w:r>
      <w:r w:rsidR="00B80FF8" w:rsidRPr="000A6EE3">
        <w:instrText xml:space="preserve"> XE </w:instrText>
      </w:r>
      <w:r w:rsidR="00666840" w:rsidRPr="000A6EE3">
        <w:instrText>“</w:instrText>
      </w:r>
      <w:r w:rsidR="00B80FF8" w:rsidRPr="000A6EE3">
        <w:instrText>XQAL ALERT LIST FROM DATE Option</w:instrText>
      </w:r>
      <w:r w:rsidR="00666840" w:rsidRPr="000A6EE3">
        <w:instrText>”</w:instrText>
      </w:r>
      <w:r w:rsidR="00B80FF8" w:rsidRPr="000A6EE3">
        <w:instrText xml:space="preserve"> </w:instrText>
      </w:r>
      <w:r w:rsidR="00B80FF8" w:rsidRPr="000A6EE3">
        <w:fldChar w:fldCharType="end"/>
      </w:r>
      <w:r w:rsidR="00B80FF8" w:rsidRPr="000A6EE3">
        <w:fldChar w:fldCharType="begin"/>
      </w:r>
      <w:r w:rsidR="00B80FF8" w:rsidRPr="000A6EE3">
        <w:instrText xml:space="preserve"> XE </w:instrText>
      </w:r>
      <w:r w:rsidR="00666840" w:rsidRPr="000A6EE3">
        <w:instrText>“</w:instrText>
      </w:r>
      <w:r w:rsidR="00B80FF8" w:rsidRPr="000A6EE3">
        <w:instrText>Options:XQAL ALERT LIST FROM DATE</w:instrText>
      </w:r>
      <w:r w:rsidR="00666840" w:rsidRPr="000A6EE3">
        <w:instrText>”</w:instrText>
      </w:r>
      <w:r w:rsidR="00B80FF8" w:rsidRPr="000A6EE3">
        <w:instrText xml:space="preserve"> </w:instrText>
      </w:r>
      <w:r w:rsidR="00B80FF8" w:rsidRPr="000A6EE3">
        <w:fldChar w:fldCharType="end"/>
      </w:r>
      <w:r w:rsidR="00B80FF8" w:rsidRPr="000A6EE3">
        <w:t>]</w:t>
      </w:r>
      <w:r w:rsidR="00221DC2" w:rsidRPr="000A6EE3">
        <w:t xml:space="preserve"> option</w:t>
      </w:r>
      <w:r w:rsidR="00CE2061" w:rsidRPr="000A6EE3">
        <w:t xml:space="preserve"> reports all</w:t>
      </w:r>
      <w:r w:rsidR="00646549" w:rsidRPr="000A6EE3">
        <w:t xml:space="preserve"> alerts from the ALERT TRACKING</w:t>
      </w:r>
      <w:r w:rsidR="00276EDE" w:rsidRPr="000A6EE3">
        <w:t xml:space="preserve"> (#8992.1)</w:t>
      </w:r>
      <w:r w:rsidR="00646549" w:rsidRPr="000A6EE3">
        <w:t xml:space="preserve"> file</w:t>
      </w:r>
      <w:r w:rsidR="00646549" w:rsidRPr="000A6EE3">
        <w:fldChar w:fldCharType="begin"/>
      </w:r>
      <w:r w:rsidR="00646549" w:rsidRPr="000A6EE3">
        <w:instrText xml:space="preserve"> XE </w:instrText>
      </w:r>
      <w:r w:rsidR="00666840" w:rsidRPr="000A6EE3">
        <w:instrText>“</w:instrText>
      </w:r>
      <w:r w:rsidR="00646549" w:rsidRPr="000A6EE3">
        <w:instrText>ALERT TRACKING</w:instrText>
      </w:r>
      <w:r w:rsidR="00276EDE" w:rsidRPr="000A6EE3">
        <w:instrText xml:space="preserve"> (#8992.1)</w:instrText>
      </w:r>
      <w:r w:rsidR="00646549" w:rsidRPr="000A6EE3">
        <w:instrText xml:space="preserve"> File</w:instrText>
      </w:r>
      <w:r w:rsidR="00666840" w:rsidRPr="000A6EE3">
        <w:instrText>”</w:instrText>
      </w:r>
      <w:r w:rsidR="00646549" w:rsidRPr="000A6EE3">
        <w:instrText xml:space="preserve"> </w:instrText>
      </w:r>
      <w:r w:rsidR="00646549" w:rsidRPr="000A6EE3">
        <w:fldChar w:fldCharType="end"/>
      </w:r>
      <w:r w:rsidR="00646549" w:rsidRPr="000A6EE3">
        <w:fldChar w:fldCharType="begin"/>
      </w:r>
      <w:r w:rsidR="00646549" w:rsidRPr="000A6EE3">
        <w:instrText xml:space="preserve"> XE </w:instrText>
      </w:r>
      <w:r w:rsidR="00666840" w:rsidRPr="000A6EE3">
        <w:instrText>“</w:instrText>
      </w:r>
      <w:r w:rsidR="00646549" w:rsidRPr="000A6EE3">
        <w:instrText>Files:ALERT TRACKING (#8992.1)</w:instrText>
      </w:r>
      <w:r w:rsidR="00666840" w:rsidRPr="000A6EE3">
        <w:instrText>”</w:instrText>
      </w:r>
      <w:r w:rsidR="00646549" w:rsidRPr="000A6EE3">
        <w:instrText xml:space="preserve"> </w:instrText>
      </w:r>
      <w:r w:rsidR="00646549" w:rsidRPr="000A6EE3">
        <w:fldChar w:fldCharType="end"/>
      </w:r>
      <w:r w:rsidR="00646549" w:rsidRPr="000A6EE3">
        <w:t xml:space="preserve"> for a </w:t>
      </w:r>
      <w:r w:rsidR="004E5BEA" w:rsidRPr="000A6EE3">
        <w:t>selected</w:t>
      </w:r>
      <w:r w:rsidR="00646549" w:rsidRPr="000A6EE3">
        <w:t xml:space="preserve"> user</w:t>
      </w:r>
      <w:r w:rsidR="004E5BEA" w:rsidRPr="000A6EE3">
        <w:t xml:space="preserve"> within a specified date range. If an end date is </w:t>
      </w:r>
      <w:r w:rsidR="004E5BEA" w:rsidRPr="000A6EE3">
        <w:rPr>
          <w:i/>
        </w:rPr>
        <w:t>not</w:t>
      </w:r>
      <w:r w:rsidR="004E5BEA" w:rsidRPr="000A6EE3">
        <w:t xml:space="preserve"> specified, the report does </w:t>
      </w:r>
      <w:r w:rsidR="004E5BEA" w:rsidRPr="000A6EE3">
        <w:rPr>
          <w:i/>
        </w:rPr>
        <w:t>not</w:t>
      </w:r>
      <w:r w:rsidR="004E5BEA" w:rsidRPr="000A6EE3">
        <w:t xml:space="preserve"> run.</w:t>
      </w:r>
    </w:p>
    <w:p w14:paraId="391A1A9B" w14:textId="77777777" w:rsidR="00646549" w:rsidRPr="000A6EE3" w:rsidRDefault="00646549" w:rsidP="002F16E6">
      <w:pPr>
        <w:pStyle w:val="BodyText"/>
        <w:keepNext/>
        <w:keepLines/>
      </w:pPr>
      <w:r w:rsidRPr="000A6EE3">
        <w:t>The listing includes the following:</w:t>
      </w:r>
    </w:p>
    <w:p w14:paraId="397B8E04" w14:textId="77777777" w:rsidR="00646549" w:rsidRPr="000A6EE3" w:rsidRDefault="00646549" w:rsidP="002F16E6">
      <w:pPr>
        <w:pStyle w:val="ListBullet"/>
        <w:keepNext/>
        <w:keepLines/>
      </w:pPr>
      <w:r w:rsidRPr="000A6EE3">
        <w:t>Internal Entry Number (IEN) for the alert in the ALERT TRACKING</w:t>
      </w:r>
      <w:r w:rsidR="00276EDE" w:rsidRPr="000A6EE3">
        <w:t xml:space="preserve"> (#8992.1)</w:t>
      </w:r>
      <w:r w:rsidRPr="000A6EE3">
        <w:t xml:space="preserve"> file</w:t>
      </w:r>
      <w:r w:rsidRPr="000A6EE3">
        <w:fldChar w:fldCharType="begin"/>
      </w:r>
      <w:r w:rsidRPr="000A6EE3">
        <w:instrText xml:space="preserve"> XE </w:instrText>
      </w:r>
      <w:r w:rsidR="00666840" w:rsidRPr="000A6EE3">
        <w:instrText>“</w:instrText>
      </w:r>
      <w:r w:rsidRPr="000A6EE3">
        <w:instrText>ALERT TRACKING</w:instrText>
      </w:r>
      <w:r w:rsidR="00276EDE" w:rsidRPr="000A6EE3">
        <w:instrText xml:space="preserve"> (#8992.1)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Files:ALERT TRACKING (#8992.1)</w:instrText>
      </w:r>
      <w:r w:rsidR="00666840" w:rsidRPr="000A6EE3">
        <w:instrText>”</w:instrText>
      </w:r>
      <w:r w:rsidRPr="000A6EE3">
        <w:instrText xml:space="preserve"> </w:instrText>
      </w:r>
      <w:r w:rsidRPr="000A6EE3">
        <w:fldChar w:fldCharType="end"/>
      </w:r>
      <w:r w:rsidR="002F16E6" w:rsidRPr="000A6EE3">
        <w:t>.</w:t>
      </w:r>
    </w:p>
    <w:p w14:paraId="540403E5" w14:textId="77777777" w:rsidR="00646549" w:rsidRPr="000A6EE3" w:rsidRDefault="00646549" w:rsidP="00061425">
      <w:pPr>
        <w:pStyle w:val="ListBullet"/>
      </w:pPr>
      <w:r w:rsidRPr="000A6EE3">
        <w:t>Date and time the alert was generated</w:t>
      </w:r>
      <w:r w:rsidR="002F16E6" w:rsidRPr="000A6EE3">
        <w:t>.</w:t>
      </w:r>
    </w:p>
    <w:p w14:paraId="39165D3B" w14:textId="77777777" w:rsidR="00646549" w:rsidRPr="000A6EE3" w:rsidRDefault="00646549" w:rsidP="00061425">
      <w:pPr>
        <w:pStyle w:val="ListBullet"/>
      </w:pPr>
      <w:r w:rsidRPr="000A6EE3">
        <w:t>Message text of the alert</w:t>
      </w:r>
      <w:r w:rsidR="002F16E6" w:rsidRPr="000A6EE3">
        <w:t>.</w:t>
      </w:r>
    </w:p>
    <w:p w14:paraId="2A036FA2" w14:textId="262F1AF5" w:rsidR="00B80FF8" w:rsidRPr="000A6EE3" w:rsidRDefault="00646549" w:rsidP="007B457D">
      <w:pPr>
        <w:pStyle w:val="ListBullet"/>
      </w:pPr>
      <w:r w:rsidRPr="000A6EE3">
        <w:t>Information about any option or routine to be executed for processing the alert</w:t>
      </w:r>
      <w:r w:rsidR="002F16E6" w:rsidRPr="000A6EE3">
        <w:t>.</w:t>
      </w:r>
    </w:p>
    <w:p w14:paraId="7829E52B" w14:textId="77777777" w:rsidR="001967BC" w:rsidRPr="000A6EE3" w:rsidRDefault="001967BC" w:rsidP="001967BC">
      <w:pPr>
        <w:pStyle w:val="BodyText6"/>
      </w:pPr>
    </w:p>
    <w:p w14:paraId="60DE7377" w14:textId="77777777" w:rsidR="00B80FF8" w:rsidRPr="000A6EE3" w:rsidRDefault="00B80FF8" w:rsidP="002475E4">
      <w:pPr>
        <w:pStyle w:val="Heading5"/>
      </w:pPr>
      <w:r w:rsidRPr="000A6EE3">
        <w:t>Patient Alert List for specified date Option</w:t>
      </w:r>
    </w:p>
    <w:p w14:paraId="51007F5C" w14:textId="77777777" w:rsidR="00646549" w:rsidRPr="000A6EE3" w:rsidRDefault="002F16E6" w:rsidP="00061425">
      <w:pPr>
        <w:pStyle w:val="BodyText"/>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B80FF8" w:rsidRPr="000A6EE3">
        <w:rPr>
          <w:b/>
        </w:rPr>
        <w:t>Patient Alert List for specified date</w:t>
      </w:r>
      <w:r w:rsidR="00221DC2" w:rsidRPr="000A6EE3">
        <w:fldChar w:fldCharType="begin"/>
      </w:r>
      <w:r w:rsidR="00221DC2" w:rsidRPr="000A6EE3">
        <w:instrText xml:space="preserve"> XE “Patient Alert List for specified date Option” </w:instrText>
      </w:r>
      <w:r w:rsidR="00221DC2" w:rsidRPr="000A6EE3">
        <w:fldChar w:fldCharType="end"/>
      </w:r>
      <w:r w:rsidR="00221DC2" w:rsidRPr="000A6EE3">
        <w:fldChar w:fldCharType="begin"/>
      </w:r>
      <w:r w:rsidR="00221DC2" w:rsidRPr="000A6EE3">
        <w:instrText xml:space="preserve"> XE “Options:Patient Alert List for specified date” </w:instrText>
      </w:r>
      <w:r w:rsidR="00221DC2" w:rsidRPr="000A6EE3">
        <w:fldChar w:fldCharType="end"/>
      </w:r>
      <w:r w:rsidR="00B80FF8" w:rsidRPr="000A6EE3">
        <w:t xml:space="preserve"> [XQAL PATIENT ALERT LIST</w:t>
      </w:r>
      <w:r w:rsidR="00B80FF8" w:rsidRPr="000A6EE3">
        <w:fldChar w:fldCharType="begin"/>
      </w:r>
      <w:r w:rsidR="00B80FF8" w:rsidRPr="000A6EE3">
        <w:instrText xml:space="preserve"> XE </w:instrText>
      </w:r>
      <w:r w:rsidR="00666840" w:rsidRPr="000A6EE3">
        <w:instrText>“</w:instrText>
      </w:r>
      <w:r w:rsidR="00B80FF8" w:rsidRPr="000A6EE3">
        <w:instrText>XQAL PATIENT ALERT LIST Option</w:instrText>
      </w:r>
      <w:r w:rsidR="00666840" w:rsidRPr="000A6EE3">
        <w:instrText>”</w:instrText>
      </w:r>
      <w:r w:rsidR="00B80FF8" w:rsidRPr="000A6EE3">
        <w:instrText xml:space="preserve"> </w:instrText>
      </w:r>
      <w:r w:rsidR="00B80FF8" w:rsidRPr="000A6EE3">
        <w:fldChar w:fldCharType="end"/>
      </w:r>
      <w:r w:rsidR="00B80FF8" w:rsidRPr="000A6EE3">
        <w:fldChar w:fldCharType="begin"/>
      </w:r>
      <w:r w:rsidR="00B80FF8" w:rsidRPr="000A6EE3">
        <w:instrText xml:space="preserve"> XE </w:instrText>
      </w:r>
      <w:r w:rsidR="00666840" w:rsidRPr="000A6EE3">
        <w:instrText>“</w:instrText>
      </w:r>
      <w:r w:rsidR="00B80FF8" w:rsidRPr="000A6EE3">
        <w:instrText>Options:XQAL PATIENT ALERT LIST</w:instrText>
      </w:r>
      <w:r w:rsidR="00666840" w:rsidRPr="000A6EE3">
        <w:instrText>”</w:instrText>
      </w:r>
      <w:r w:rsidR="00B80FF8" w:rsidRPr="000A6EE3">
        <w:instrText xml:space="preserve"> </w:instrText>
      </w:r>
      <w:r w:rsidR="00B80FF8" w:rsidRPr="000A6EE3">
        <w:fldChar w:fldCharType="end"/>
      </w:r>
      <w:r w:rsidR="00B80FF8" w:rsidRPr="000A6EE3">
        <w:t>]</w:t>
      </w:r>
      <w:r w:rsidR="00221DC2" w:rsidRPr="000A6EE3">
        <w:t xml:space="preserve"> option</w:t>
      </w:r>
      <w:r w:rsidR="00B80FF8" w:rsidRPr="000A6EE3">
        <w:t xml:space="preserve"> </w:t>
      </w:r>
      <w:r w:rsidR="00646549" w:rsidRPr="000A6EE3">
        <w:t>is used to obtain a list of alerts for a specified patient from the ALERT TRACKING</w:t>
      </w:r>
      <w:r w:rsidR="00276EDE" w:rsidRPr="000A6EE3">
        <w:t xml:space="preserve"> (#8992.1)</w:t>
      </w:r>
      <w:r w:rsidR="00646549" w:rsidRPr="000A6EE3">
        <w:t xml:space="preserve"> file</w:t>
      </w:r>
      <w:r w:rsidR="00646549" w:rsidRPr="000A6EE3">
        <w:fldChar w:fldCharType="begin"/>
      </w:r>
      <w:r w:rsidR="00646549" w:rsidRPr="000A6EE3">
        <w:instrText xml:space="preserve"> XE </w:instrText>
      </w:r>
      <w:r w:rsidR="00666840" w:rsidRPr="000A6EE3">
        <w:instrText>“</w:instrText>
      </w:r>
      <w:r w:rsidR="00646549" w:rsidRPr="000A6EE3">
        <w:instrText>ALERT TRACKING</w:instrText>
      </w:r>
      <w:r w:rsidR="00276EDE" w:rsidRPr="000A6EE3">
        <w:instrText xml:space="preserve"> (#8992.1)</w:instrText>
      </w:r>
      <w:r w:rsidR="00646549" w:rsidRPr="000A6EE3">
        <w:instrText xml:space="preserve"> File</w:instrText>
      </w:r>
      <w:r w:rsidR="00666840" w:rsidRPr="000A6EE3">
        <w:instrText>”</w:instrText>
      </w:r>
      <w:r w:rsidR="00646549" w:rsidRPr="000A6EE3">
        <w:instrText xml:space="preserve"> </w:instrText>
      </w:r>
      <w:r w:rsidR="00646549" w:rsidRPr="000A6EE3">
        <w:fldChar w:fldCharType="end"/>
      </w:r>
      <w:r w:rsidR="00646549" w:rsidRPr="000A6EE3">
        <w:fldChar w:fldCharType="begin"/>
      </w:r>
      <w:r w:rsidR="00646549" w:rsidRPr="000A6EE3">
        <w:instrText xml:space="preserve"> XE </w:instrText>
      </w:r>
      <w:r w:rsidR="00666840" w:rsidRPr="000A6EE3">
        <w:instrText>“</w:instrText>
      </w:r>
      <w:r w:rsidR="00646549" w:rsidRPr="000A6EE3">
        <w:instrText>Files:ALERT TRACKING (#8992.1)</w:instrText>
      </w:r>
      <w:r w:rsidR="00666840" w:rsidRPr="000A6EE3">
        <w:instrText>”</w:instrText>
      </w:r>
      <w:r w:rsidR="00646549" w:rsidRPr="000A6EE3">
        <w:instrText xml:space="preserve"> </w:instrText>
      </w:r>
      <w:r w:rsidR="00646549" w:rsidRPr="000A6EE3">
        <w:fldChar w:fldCharType="end"/>
      </w:r>
      <w:r w:rsidR="00646549" w:rsidRPr="000A6EE3">
        <w:t xml:space="preserve"> for a selected date.</w:t>
      </w:r>
    </w:p>
    <w:p w14:paraId="1B22D22D" w14:textId="77777777" w:rsidR="00646549" w:rsidRPr="000A6EE3" w:rsidRDefault="00646549" w:rsidP="00221DC2">
      <w:pPr>
        <w:pStyle w:val="BodyText"/>
      </w:pPr>
      <w:r w:rsidRPr="000A6EE3">
        <w:t>A prompt is provided to obtain a quick scan listing of dates with at least some alerts for the patient on it based on OR and DVB alerts (other patient related alerts need to be identified by looking at each alert</w:t>
      </w:r>
      <w:r w:rsidR="00666840" w:rsidRPr="000A6EE3">
        <w:t>’</w:t>
      </w:r>
      <w:r w:rsidRPr="000A6EE3">
        <w:t xml:space="preserve">s message text and are included in the full list, but </w:t>
      </w:r>
      <w:r w:rsidRPr="000A6EE3">
        <w:rPr>
          <w:i/>
        </w:rPr>
        <w:t>not</w:t>
      </w:r>
      <w:r w:rsidRPr="000A6EE3">
        <w:t xml:space="preserve"> the quick scan).</w:t>
      </w:r>
    </w:p>
    <w:p w14:paraId="21E5D573" w14:textId="77777777" w:rsidR="00646549" w:rsidRPr="000A6EE3" w:rsidRDefault="00646549" w:rsidP="002F16E6">
      <w:pPr>
        <w:pStyle w:val="BodyText"/>
        <w:keepNext/>
        <w:keepLines/>
      </w:pPr>
      <w:r w:rsidRPr="000A6EE3">
        <w:t>The listing includes the following:</w:t>
      </w:r>
    </w:p>
    <w:p w14:paraId="093A7319" w14:textId="77777777" w:rsidR="00646549" w:rsidRPr="000A6EE3" w:rsidRDefault="00646549" w:rsidP="002F16E6">
      <w:pPr>
        <w:pStyle w:val="ListBullet"/>
        <w:keepNext/>
        <w:keepLines/>
      </w:pPr>
      <w:r w:rsidRPr="000A6EE3">
        <w:t>Internal Entry Number (IEN) for the alert in the ALERT TRACKING</w:t>
      </w:r>
      <w:r w:rsidR="00276EDE" w:rsidRPr="000A6EE3">
        <w:t xml:space="preserve"> (#8992.1)</w:t>
      </w:r>
      <w:r w:rsidRPr="000A6EE3">
        <w:t xml:space="preserve"> file</w:t>
      </w:r>
      <w:r w:rsidRPr="000A6EE3">
        <w:fldChar w:fldCharType="begin"/>
      </w:r>
      <w:r w:rsidRPr="000A6EE3">
        <w:instrText xml:space="preserve"> XE </w:instrText>
      </w:r>
      <w:r w:rsidR="00666840" w:rsidRPr="000A6EE3">
        <w:instrText>“</w:instrText>
      </w:r>
      <w:r w:rsidRPr="000A6EE3">
        <w:instrText>ALERT TRACKING</w:instrText>
      </w:r>
      <w:r w:rsidR="00276EDE" w:rsidRPr="000A6EE3">
        <w:instrText xml:space="preserve"> (#8992.1)</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Files:ALERT TRACKING (#8992.1)</w:instrText>
      </w:r>
      <w:r w:rsidR="00666840" w:rsidRPr="000A6EE3">
        <w:instrText>”</w:instrText>
      </w:r>
      <w:r w:rsidRPr="000A6EE3">
        <w:instrText xml:space="preserve"> </w:instrText>
      </w:r>
      <w:r w:rsidRPr="000A6EE3">
        <w:fldChar w:fldCharType="end"/>
      </w:r>
      <w:r w:rsidR="002F16E6" w:rsidRPr="000A6EE3">
        <w:t>.</w:t>
      </w:r>
    </w:p>
    <w:p w14:paraId="225E4327" w14:textId="77777777" w:rsidR="00646549" w:rsidRPr="000A6EE3" w:rsidRDefault="00646549" w:rsidP="00221DC2">
      <w:pPr>
        <w:pStyle w:val="ListBullet"/>
      </w:pPr>
      <w:r w:rsidRPr="000A6EE3">
        <w:t>Date and time the alert was generated</w:t>
      </w:r>
      <w:r w:rsidR="002F16E6" w:rsidRPr="000A6EE3">
        <w:t>.</w:t>
      </w:r>
    </w:p>
    <w:p w14:paraId="1542E412" w14:textId="77777777" w:rsidR="00646549" w:rsidRPr="000A6EE3" w:rsidRDefault="00646549" w:rsidP="00221DC2">
      <w:pPr>
        <w:pStyle w:val="ListBullet"/>
      </w:pPr>
      <w:r w:rsidRPr="000A6EE3">
        <w:t>Message text of the alert</w:t>
      </w:r>
      <w:r w:rsidR="002F16E6" w:rsidRPr="000A6EE3">
        <w:t>.</w:t>
      </w:r>
    </w:p>
    <w:p w14:paraId="42344328" w14:textId="2D71F0EA" w:rsidR="00B80FF8" w:rsidRPr="000A6EE3" w:rsidRDefault="00646549" w:rsidP="007B457D">
      <w:pPr>
        <w:pStyle w:val="ListBullet"/>
      </w:pPr>
      <w:r w:rsidRPr="000A6EE3">
        <w:lastRenderedPageBreak/>
        <w:t>Information about any option or routine to be executed for processing the alert</w:t>
      </w:r>
      <w:r w:rsidR="002F16E6" w:rsidRPr="000A6EE3">
        <w:t>.</w:t>
      </w:r>
    </w:p>
    <w:p w14:paraId="073408CB" w14:textId="77777777" w:rsidR="001967BC" w:rsidRPr="000A6EE3" w:rsidRDefault="001967BC" w:rsidP="001967BC">
      <w:pPr>
        <w:pStyle w:val="BodyText6"/>
      </w:pPr>
    </w:p>
    <w:p w14:paraId="6A012D58" w14:textId="77777777" w:rsidR="00B80FF8" w:rsidRPr="000A6EE3" w:rsidRDefault="00B80FF8" w:rsidP="002475E4">
      <w:pPr>
        <w:pStyle w:val="Heading5"/>
      </w:pPr>
      <w:bookmarkStart w:id="1036" w:name="user_alerts_count_report"/>
      <w:bookmarkStart w:id="1037" w:name="_Ref511640688"/>
      <w:bookmarkStart w:id="1038" w:name="_Hlk520286718"/>
      <w:r w:rsidRPr="000A6EE3">
        <w:t>User Alerts Count Report</w:t>
      </w:r>
      <w:bookmarkEnd w:id="1036"/>
      <w:r w:rsidRPr="000A6EE3">
        <w:t xml:space="preserve"> Option</w:t>
      </w:r>
      <w:bookmarkEnd w:id="1037"/>
    </w:p>
    <w:p w14:paraId="4A3584AD" w14:textId="77777777" w:rsidR="005250A2" w:rsidRPr="000A6EE3" w:rsidRDefault="002F16E6" w:rsidP="00443320">
      <w:pPr>
        <w:pStyle w:val="BodyText"/>
        <w:keepNext/>
        <w:keepLines/>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4E5BEA" w:rsidRPr="000A6EE3">
        <w:rPr>
          <w:b/>
        </w:rPr>
        <w:t>User Alerts Count Report</w:t>
      </w:r>
      <w:r w:rsidR="004E5BEA" w:rsidRPr="000A6EE3">
        <w:fldChar w:fldCharType="begin"/>
      </w:r>
      <w:r w:rsidR="004E5BEA" w:rsidRPr="000A6EE3">
        <w:instrText xml:space="preserve"> XE “User Alerts Count Report Option” </w:instrText>
      </w:r>
      <w:r w:rsidR="004E5BEA" w:rsidRPr="000A6EE3">
        <w:fldChar w:fldCharType="end"/>
      </w:r>
      <w:r w:rsidR="004E5BEA" w:rsidRPr="000A6EE3">
        <w:fldChar w:fldCharType="begin"/>
      </w:r>
      <w:r w:rsidR="004E5BEA" w:rsidRPr="000A6EE3">
        <w:instrText xml:space="preserve"> XE “Options:User Alerts Count Report” </w:instrText>
      </w:r>
      <w:r w:rsidR="004E5BEA" w:rsidRPr="000A6EE3">
        <w:fldChar w:fldCharType="end"/>
      </w:r>
      <w:r w:rsidR="004E5BEA" w:rsidRPr="000A6EE3">
        <w:t xml:space="preserve"> [XQAL USER ALERTS COUNT</w:t>
      </w:r>
      <w:r w:rsidR="004E5BEA" w:rsidRPr="000A6EE3">
        <w:fldChar w:fldCharType="begin"/>
      </w:r>
      <w:r w:rsidR="004E5BEA" w:rsidRPr="000A6EE3">
        <w:instrText xml:space="preserve"> XE “XQAL USER ALERTS COUNT Option” </w:instrText>
      </w:r>
      <w:r w:rsidR="004E5BEA" w:rsidRPr="000A6EE3">
        <w:fldChar w:fldCharType="end"/>
      </w:r>
      <w:r w:rsidR="004E5BEA" w:rsidRPr="000A6EE3">
        <w:fldChar w:fldCharType="begin"/>
      </w:r>
      <w:r w:rsidR="004E5BEA" w:rsidRPr="000A6EE3">
        <w:instrText xml:space="preserve"> XE “Options:XQAL USER ALERTS COUNT” </w:instrText>
      </w:r>
      <w:r w:rsidR="004E5BEA" w:rsidRPr="000A6EE3">
        <w:fldChar w:fldCharType="end"/>
      </w:r>
      <w:r w:rsidR="004E5BEA" w:rsidRPr="000A6EE3">
        <w:t>] option</w:t>
      </w:r>
      <w:r w:rsidR="00B80FF8" w:rsidRPr="000A6EE3">
        <w:t xml:space="preserve"> </w:t>
      </w:r>
      <w:r w:rsidR="00D602A8" w:rsidRPr="000A6EE3">
        <w:t>is used to generate a report on users who have more than a specified number of alerts in the ALERT</w:t>
      </w:r>
      <w:r w:rsidR="00276EDE" w:rsidRPr="000A6EE3">
        <w:t xml:space="preserve"> (#8992)</w:t>
      </w:r>
      <w:r w:rsidR="00D602A8" w:rsidRPr="000A6EE3">
        <w:t xml:space="preserve"> file</w:t>
      </w:r>
      <w:r w:rsidR="00D602A8" w:rsidRPr="000A6EE3">
        <w:fldChar w:fldCharType="begin"/>
      </w:r>
      <w:r w:rsidR="00D602A8" w:rsidRPr="000A6EE3">
        <w:instrText xml:space="preserve"> XE </w:instrText>
      </w:r>
      <w:r w:rsidR="00666840" w:rsidRPr="000A6EE3">
        <w:instrText>“</w:instrText>
      </w:r>
      <w:r w:rsidR="00D602A8" w:rsidRPr="000A6EE3">
        <w:instrText>ALERT</w:instrText>
      </w:r>
      <w:r w:rsidR="00276EDE" w:rsidRPr="000A6EE3">
        <w:instrText xml:space="preserve"> (#8992)</w:instrText>
      </w:r>
      <w:r w:rsidR="00D602A8" w:rsidRPr="000A6EE3">
        <w:instrText xml:space="preserve"> File</w:instrText>
      </w:r>
      <w:r w:rsidR="00666840" w:rsidRPr="000A6EE3">
        <w:instrText>”</w:instrText>
      </w:r>
      <w:r w:rsidR="00D602A8" w:rsidRPr="000A6EE3">
        <w:instrText xml:space="preserve"> </w:instrText>
      </w:r>
      <w:r w:rsidR="00D602A8" w:rsidRPr="000A6EE3">
        <w:fldChar w:fldCharType="end"/>
      </w:r>
      <w:r w:rsidR="00D602A8" w:rsidRPr="000A6EE3">
        <w:fldChar w:fldCharType="begin"/>
      </w:r>
      <w:r w:rsidR="00D602A8" w:rsidRPr="000A6EE3">
        <w:instrText xml:space="preserve"> XE </w:instrText>
      </w:r>
      <w:r w:rsidR="00666840" w:rsidRPr="000A6EE3">
        <w:instrText>“</w:instrText>
      </w:r>
      <w:r w:rsidR="00D602A8" w:rsidRPr="000A6EE3">
        <w:instrText>Files:ALERT (#8992)</w:instrText>
      </w:r>
      <w:r w:rsidR="00666840" w:rsidRPr="000A6EE3">
        <w:instrText>”</w:instrText>
      </w:r>
      <w:r w:rsidR="00D602A8" w:rsidRPr="000A6EE3">
        <w:instrText xml:space="preserve"> </w:instrText>
      </w:r>
      <w:r w:rsidR="00D602A8" w:rsidRPr="000A6EE3">
        <w:fldChar w:fldCharType="end"/>
      </w:r>
      <w:r w:rsidR="00BC5C57" w:rsidRPr="000A6EE3">
        <w:t xml:space="preserve">. This report </w:t>
      </w:r>
      <w:r w:rsidR="00D77733" w:rsidRPr="000A6EE3">
        <w:t xml:space="preserve">also </w:t>
      </w:r>
      <w:r w:rsidR="00BC5C57" w:rsidRPr="000A6EE3">
        <w:t xml:space="preserve">includes </w:t>
      </w:r>
      <w:r w:rsidR="00D77733" w:rsidRPr="000A6EE3">
        <w:t xml:space="preserve">users who have alerts defined as </w:t>
      </w:r>
      <w:r w:rsidR="00D77733" w:rsidRPr="000A6EE3">
        <w:rPr>
          <w:b/>
        </w:rPr>
        <w:t>Critical</w:t>
      </w:r>
      <w:r w:rsidR="00D77733" w:rsidRPr="000A6EE3">
        <w:t xml:space="preserve"> based upon inclusion of text entries from</w:t>
      </w:r>
      <w:r w:rsidR="00BC5C57" w:rsidRPr="000A6EE3">
        <w:t xml:space="preserve"> the ALERT CRITICAL TEXT (#8992.3) file</w:t>
      </w:r>
      <w:r w:rsidR="00200988" w:rsidRPr="000A6EE3">
        <w:fldChar w:fldCharType="begin"/>
      </w:r>
      <w:r w:rsidR="00200988" w:rsidRPr="000A6EE3">
        <w:instrText xml:space="preserve"> XE "ALERT CRITICAL TEXT (#8992.3) File" </w:instrText>
      </w:r>
      <w:r w:rsidR="00200988" w:rsidRPr="000A6EE3">
        <w:fldChar w:fldCharType="end"/>
      </w:r>
      <w:r w:rsidR="00200988" w:rsidRPr="000A6EE3">
        <w:fldChar w:fldCharType="begin"/>
      </w:r>
      <w:r w:rsidR="00200988" w:rsidRPr="000A6EE3">
        <w:instrText xml:space="preserve"> XE "Files:ALERT CRITICAL TEXT (#8992.3)" </w:instrText>
      </w:r>
      <w:r w:rsidR="00200988" w:rsidRPr="000A6EE3">
        <w:fldChar w:fldCharType="end"/>
      </w:r>
      <w:r w:rsidR="00645B05" w:rsidRPr="000A6EE3">
        <w:t xml:space="preserve">. For example, </w:t>
      </w:r>
      <w:r w:rsidR="00061425" w:rsidRPr="000A6EE3">
        <w:rPr>
          <w:b/>
        </w:rPr>
        <w:t>Critical</w:t>
      </w:r>
      <w:r w:rsidR="00061425" w:rsidRPr="000A6EE3">
        <w:t xml:space="preserve">-type </w:t>
      </w:r>
      <w:r w:rsidR="00BC5C57" w:rsidRPr="000A6EE3">
        <w:t>alerts contain</w:t>
      </w:r>
      <w:r w:rsidR="005250A2" w:rsidRPr="000A6EE3">
        <w:t>ing</w:t>
      </w:r>
      <w:r w:rsidR="00BC5C57" w:rsidRPr="000A6EE3">
        <w:t xml:space="preserve"> the </w:t>
      </w:r>
      <w:r w:rsidR="005250A2" w:rsidRPr="000A6EE3">
        <w:t xml:space="preserve">following </w:t>
      </w:r>
      <w:r w:rsidR="00BC5C57" w:rsidRPr="000A6EE3">
        <w:t>word</w:t>
      </w:r>
      <w:r w:rsidR="005250A2" w:rsidRPr="000A6EE3">
        <w:t>s:</w:t>
      </w:r>
    </w:p>
    <w:p w14:paraId="022FB66B" w14:textId="77777777" w:rsidR="00574C9B" w:rsidRPr="000A6EE3" w:rsidRDefault="00574C9B" w:rsidP="00574C9B">
      <w:pPr>
        <w:pStyle w:val="ListBullet"/>
        <w:keepNext/>
        <w:keepLines/>
        <w:rPr>
          <w:b/>
        </w:rPr>
      </w:pPr>
      <w:r w:rsidRPr="000A6EE3">
        <w:rPr>
          <w:b/>
        </w:rPr>
        <w:t>ABNL IMA</w:t>
      </w:r>
    </w:p>
    <w:p w14:paraId="7B75EAFA" w14:textId="364028A3" w:rsidR="00574C9B" w:rsidRPr="000A6EE3" w:rsidRDefault="00574C9B" w:rsidP="00574C9B">
      <w:pPr>
        <w:pStyle w:val="NoteIndent2"/>
        <w:keepNext/>
        <w:keepLines/>
      </w:pPr>
      <w:r w:rsidRPr="000A6EE3">
        <w:rPr>
          <w:noProof/>
          <w:lang w:eastAsia="en-US"/>
        </w:rPr>
        <w:drawing>
          <wp:inline distT="0" distB="0" distL="0" distR="0" wp14:anchorId="1E3AA6CD" wp14:editId="782C8C24">
            <wp:extent cx="304800" cy="304800"/>
            <wp:effectExtent l="0" t="0" r="0" b="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entry was added with Kernel Patch XU*8.0*690.</w:t>
      </w:r>
    </w:p>
    <w:p w14:paraId="5663BDF8" w14:textId="77777777" w:rsidR="00B92C8B" w:rsidRPr="000A6EE3" w:rsidRDefault="00B92C8B" w:rsidP="00B92C8B">
      <w:pPr>
        <w:pStyle w:val="BodyText6"/>
        <w:keepNext/>
        <w:keepLines/>
      </w:pPr>
    </w:p>
    <w:p w14:paraId="75C47D4B" w14:textId="77777777" w:rsidR="00C7492D" w:rsidRPr="000A6EE3" w:rsidRDefault="00C7492D" w:rsidP="00C7492D">
      <w:pPr>
        <w:pStyle w:val="ListBullet"/>
        <w:rPr>
          <w:b/>
        </w:rPr>
      </w:pPr>
      <w:r w:rsidRPr="000A6EE3">
        <w:rPr>
          <w:b/>
        </w:rPr>
        <w:t>ABNORMAL IMA</w:t>
      </w:r>
    </w:p>
    <w:p w14:paraId="0E079C90" w14:textId="77777777" w:rsidR="00C7492D" w:rsidRPr="000A6EE3" w:rsidRDefault="00C7492D" w:rsidP="00C7492D">
      <w:pPr>
        <w:pStyle w:val="ListBullet"/>
        <w:rPr>
          <w:b/>
        </w:rPr>
      </w:pPr>
      <w:r w:rsidRPr="000A6EE3">
        <w:rPr>
          <w:b/>
        </w:rPr>
        <w:t>CRITICAL</w:t>
      </w:r>
    </w:p>
    <w:p w14:paraId="550DEC98" w14:textId="77777777" w:rsidR="00C7492D" w:rsidRPr="000A6EE3" w:rsidRDefault="00C7492D" w:rsidP="00C7492D">
      <w:pPr>
        <w:pStyle w:val="ListBullet"/>
        <w:rPr>
          <w:b/>
        </w:rPr>
      </w:pPr>
      <w:r w:rsidRPr="000A6EE3">
        <w:rPr>
          <w:b/>
        </w:rPr>
        <w:t>POSSIBLE MALIG</w:t>
      </w:r>
    </w:p>
    <w:p w14:paraId="23CC8D80" w14:textId="77777777" w:rsidR="005D771F" w:rsidRPr="000A6EE3" w:rsidRDefault="005D771F" w:rsidP="005D771F">
      <w:pPr>
        <w:pStyle w:val="BodyText6"/>
      </w:pPr>
    </w:p>
    <w:p w14:paraId="123A6A79" w14:textId="1A39505C" w:rsidR="00D77733" w:rsidRPr="000A6EE3" w:rsidRDefault="0032516D" w:rsidP="00061425">
      <w:pPr>
        <w:pStyle w:val="BodyText"/>
      </w:pPr>
      <w:r w:rsidRPr="000A6EE3">
        <w:t xml:space="preserve">Kernel Patch XU*8.0*690 modified the </w:t>
      </w:r>
      <w:r w:rsidR="00C61432" w:rsidRPr="000A6EE3">
        <w:rPr>
          <w:b/>
        </w:rPr>
        <w:t>User Alerts Count Report</w:t>
      </w:r>
      <w:r w:rsidRPr="000A6EE3">
        <w:t xml:space="preserve"> output, so any </w:t>
      </w:r>
      <w:r w:rsidRPr="000A6EE3">
        <w:rPr>
          <w:b/>
        </w:rPr>
        <w:t>Critical</w:t>
      </w:r>
      <w:r w:rsidRPr="000A6EE3">
        <w:t>-type alerts preceded with the words "</w:t>
      </w:r>
      <w:r w:rsidRPr="000A6EE3">
        <w:rPr>
          <w:b/>
        </w:rPr>
        <w:t>NOT</w:t>
      </w:r>
      <w:r w:rsidRPr="000A6EE3">
        <w:t>" or “</w:t>
      </w:r>
      <w:r w:rsidRPr="000A6EE3">
        <w:rPr>
          <w:b/>
        </w:rPr>
        <w:t>NON</w:t>
      </w:r>
      <w:r w:rsidRPr="000A6EE3">
        <w:t>”</w:t>
      </w:r>
      <w:r w:rsidR="00C61432" w:rsidRPr="000A6EE3">
        <w:t>,</w:t>
      </w:r>
      <w:r w:rsidRPr="000A6EE3">
        <w:t xml:space="preserve"> the only two supported </w:t>
      </w:r>
      <w:r w:rsidRPr="000A6EE3">
        <w:rPr>
          <w:b/>
        </w:rPr>
        <w:t>Critical</w:t>
      </w:r>
      <w:r w:rsidRPr="000A6EE3">
        <w:t>-type alert negation indicators</w:t>
      </w:r>
      <w:r w:rsidR="00C61432" w:rsidRPr="000A6EE3">
        <w:t>,</w:t>
      </w:r>
      <w:r w:rsidRPr="000A6EE3">
        <w:t xml:space="preserve"> are automatically screened from this report.</w:t>
      </w:r>
    </w:p>
    <w:p w14:paraId="661362F8" w14:textId="77777777" w:rsidR="00EA0AD8" w:rsidRPr="000A6EE3" w:rsidRDefault="00EA0AD8" w:rsidP="00EA0AD8">
      <w:pPr>
        <w:pStyle w:val="Caution"/>
        <w:keepNext/>
        <w:keepLines/>
      </w:pPr>
      <w:r w:rsidRPr="000A6EE3">
        <w:rPr>
          <w:noProof/>
          <w:lang w:eastAsia="en-US"/>
        </w:rPr>
        <w:drawing>
          <wp:inline distT="0" distB="0" distL="0" distR="0" wp14:anchorId="51928CFF" wp14:editId="60094686">
            <wp:extent cx="409575" cy="409575"/>
            <wp:effectExtent l="0" t="0" r="9525" b="9525"/>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Alerts containing critical text that are </w:t>
      </w:r>
      <w:r w:rsidRPr="000A6EE3">
        <w:rPr>
          <w:i/>
        </w:rPr>
        <w:t>not</w:t>
      </w:r>
      <w:r w:rsidRPr="000A6EE3">
        <w:t xml:space="preserve"> to be reported as Critical </w:t>
      </w:r>
      <w:r w:rsidRPr="000A6EE3">
        <w:rPr>
          <w:i/>
        </w:rPr>
        <w:t>must</w:t>
      </w:r>
      <w:r w:rsidRPr="000A6EE3">
        <w:t xml:space="preserve"> obey the following rules to pass the Critical-type alert negation test:</w:t>
      </w:r>
    </w:p>
    <w:p w14:paraId="10C8BB15" w14:textId="77777777" w:rsidR="00EA0AD8" w:rsidRPr="000A6EE3" w:rsidRDefault="00EA0AD8" w:rsidP="00EA0AD8">
      <w:pPr>
        <w:pStyle w:val="CautionListBullet"/>
        <w:keepNext/>
        <w:keepLines/>
      </w:pPr>
      <w:r w:rsidRPr="000A6EE3">
        <w:t>Only use the negation words “NOT” or “NON”.</w:t>
      </w:r>
    </w:p>
    <w:p w14:paraId="7FBDD92F" w14:textId="77777777" w:rsidR="00EA0AD8" w:rsidRPr="000A6EE3" w:rsidRDefault="00EA0AD8" w:rsidP="00EA0AD8">
      <w:pPr>
        <w:pStyle w:val="CautionListBullet"/>
        <w:keepNext/>
        <w:keepLines/>
      </w:pPr>
      <w:r w:rsidRPr="000A6EE3">
        <w:t>Negation words can be upper-, lower-, or mixed-case (i.e., </w:t>
      </w:r>
      <w:r w:rsidRPr="000A6EE3">
        <w:rPr>
          <w:i/>
        </w:rPr>
        <w:t>not</w:t>
      </w:r>
      <w:r w:rsidRPr="000A6EE3">
        <w:t xml:space="preserve"> case-sensitive).</w:t>
      </w:r>
    </w:p>
    <w:p w14:paraId="3141E7FF" w14:textId="77777777" w:rsidR="00EA0AD8" w:rsidRPr="000A6EE3" w:rsidRDefault="00EA0AD8" w:rsidP="00EA0AD8">
      <w:pPr>
        <w:pStyle w:val="CautionListBullet"/>
      </w:pPr>
      <w:r w:rsidRPr="000A6EE3">
        <w:t xml:space="preserve">Negation words </w:t>
      </w:r>
      <w:r w:rsidRPr="000A6EE3">
        <w:rPr>
          <w:i/>
        </w:rPr>
        <w:t>must</w:t>
      </w:r>
      <w:r w:rsidRPr="000A6EE3">
        <w:t xml:space="preserve"> be followed by a single space and no other punctuation marks.</w:t>
      </w:r>
    </w:p>
    <w:p w14:paraId="05424A97" w14:textId="77777777" w:rsidR="005D771F" w:rsidRPr="000A6EE3" w:rsidRDefault="005D771F" w:rsidP="005D771F">
      <w:pPr>
        <w:pStyle w:val="BodyText6"/>
      </w:pPr>
    </w:p>
    <w:p w14:paraId="486DE84B" w14:textId="584C2069" w:rsidR="002A4666" w:rsidRPr="000A6EE3" w:rsidRDefault="002A4666" w:rsidP="002A4666">
      <w:pPr>
        <w:pStyle w:val="Note"/>
      </w:pPr>
      <w:r w:rsidRPr="000A6EE3">
        <w:rPr>
          <w:noProof/>
          <w:lang w:eastAsia="en-US"/>
        </w:rPr>
        <w:drawing>
          <wp:inline distT="0" distB="0" distL="0" distR="0" wp14:anchorId="432FCDB7" wp14:editId="5EE36FD9">
            <wp:extent cx="304800" cy="3048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w:t>
      </w:r>
      <w:r w:rsidRPr="000A6EE3">
        <w:rPr>
          <w:b/>
        </w:rPr>
        <w:t>Critical</w:t>
      </w:r>
      <w:r w:rsidRPr="000A6EE3">
        <w:t>-type alerts, see Section</w:t>
      </w:r>
      <w:r w:rsidR="00AF3297" w:rsidRPr="000A6EE3">
        <w:t xml:space="preserve"> </w:t>
      </w:r>
      <w:r w:rsidRPr="000A6EE3">
        <w:rPr>
          <w:color w:val="0000FF"/>
          <w:u w:val="single"/>
        </w:rPr>
        <w:fldChar w:fldCharType="begin" w:fldLock="1"/>
      </w:r>
      <w:r w:rsidRPr="000A6EE3">
        <w:rPr>
          <w:color w:val="0000FF"/>
          <w:u w:val="single"/>
        </w:rPr>
        <w:instrText xml:space="preserve"> REF _Ref511641151 \w \h  \* MERGEFORMAT </w:instrText>
      </w:r>
      <w:r w:rsidRPr="000A6EE3">
        <w:rPr>
          <w:color w:val="0000FF"/>
          <w:u w:val="single"/>
        </w:rPr>
      </w:r>
      <w:r w:rsidRPr="000A6EE3">
        <w:rPr>
          <w:color w:val="0000FF"/>
          <w:u w:val="single"/>
        </w:rPr>
        <w:fldChar w:fldCharType="separate"/>
      </w:r>
      <w:r w:rsidR="000666E3">
        <w:rPr>
          <w:color w:val="0000FF"/>
          <w:u w:val="single"/>
        </w:rPr>
        <w:t>10.1.1.1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_Ref511641151 \h  \* MERGEFORMAT </w:instrText>
      </w:r>
      <w:r w:rsidRPr="000A6EE3">
        <w:rPr>
          <w:color w:val="0000FF"/>
          <w:u w:val="single"/>
        </w:rPr>
      </w:r>
      <w:r w:rsidRPr="000A6EE3">
        <w:rPr>
          <w:color w:val="0000FF"/>
          <w:u w:val="single"/>
        </w:rPr>
        <w:fldChar w:fldCharType="separate"/>
      </w:r>
      <w:r w:rsidR="000666E3" w:rsidRPr="000666E3">
        <w:rPr>
          <w:color w:val="0000FF"/>
          <w:u w:val="single"/>
        </w:rPr>
        <w:t>Critical Alerts</w:t>
      </w:r>
      <w:r w:rsidRPr="000A6EE3">
        <w:rPr>
          <w:color w:val="0000FF"/>
          <w:u w:val="single"/>
        </w:rPr>
        <w:fldChar w:fldCharType="end"/>
      </w:r>
      <w:r w:rsidRPr="000A6EE3">
        <w:t>.”</w:t>
      </w:r>
    </w:p>
    <w:p w14:paraId="74A80231" w14:textId="77777777" w:rsidR="00B92C8B" w:rsidRPr="000A6EE3" w:rsidRDefault="00B92C8B" w:rsidP="00B92C8B">
      <w:pPr>
        <w:pStyle w:val="BodyText6"/>
      </w:pPr>
    </w:p>
    <w:p w14:paraId="3B756A1A" w14:textId="5F33712F" w:rsidR="00D602A8" w:rsidRPr="000A6EE3" w:rsidRDefault="00D602A8" w:rsidP="002F16E6">
      <w:pPr>
        <w:pStyle w:val="BodyText"/>
        <w:keepNext/>
        <w:keepLines/>
      </w:pPr>
      <w:r w:rsidRPr="000A6EE3">
        <w:lastRenderedPageBreak/>
        <w:t>The report covers a specified range of dates</w:t>
      </w:r>
      <w:r w:rsidR="00700B5D">
        <w:t>. It</w:t>
      </w:r>
      <w:r w:rsidRPr="000A6EE3">
        <w:t xml:space="preserve"> can be sorted by any of the following data:</w:t>
      </w:r>
    </w:p>
    <w:p w14:paraId="22742DA8" w14:textId="77777777" w:rsidR="00D602A8" w:rsidRPr="000A6EE3" w:rsidRDefault="00D602A8" w:rsidP="002F16E6">
      <w:pPr>
        <w:pStyle w:val="ListBullet"/>
        <w:keepNext/>
        <w:keepLines/>
      </w:pPr>
      <w:r w:rsidRPr="000A6EE3">
        <w:t>User name</w:t>
      </w:r>
      <w:r w:rsidR="00061425" w:rsidRPr="000A6EE3">
        <w:t>.</w:t>
      </w:r>
    </w:p>
    <w:p w14:paraId="5E084113" w14:textId="77777777" w:rsidR="00D602A8" w:rsidRPr="000A6EE3" w:rsidRDefault="00D602A8" w:rsidP="00221DC2">
      <w:pPr>
        <w:pStyle w:val="ListBullet"/>
      </w:pPr>
      <w:r w:rsidRPr="000A6EE3">
        <w:t>Number of alerts</w:t>
      </w:r>
      <w:r w:rsidR="00061425" w:rsidRPr="000A6EE3">
        <w:t>.</w:t>
      </w:r>
    </w:p>
    <w:p w14:paraId="7DB554D5" w14:textId="77777777" w:rsidR="00D602A8" w:rsidRPr="000A6EE3" w:rsidRDefault="00D602A8" w:rsidP="007B457D">
      <w:pPr>
        <w:pStyle w:val="ListBullet"/>
      </w:pPr>
      <w:r w:rsidRPr="000A6EE3">
        <w:t>Service/Section</w:t>
      </w:r>
      <w:r w:rsidR="00061425" w:rsidRPr="000A6EE3">
        <w:t>.</w:t>
      </w:r>
    </w:p>
    <w:p w14:paraId="7BCD7B4A" w14:textId="77777777" w:rsidR="005D771F" w:rsidRPr="000A6EE3" w:rsidRDefault="005D771F" w:rsidP="005D771F">
      <w:pPr>
        <w:pStyle w:val="BodyText6"/>
      </w:pPr>
    </w:p>
    <w:p w14:paraId="308474E7" w14:textId="5B342DCA" w:rsidR="00D602A8" w:rsidRPr="000A6EE3" w:rsidRDefault="00D602A8" w:rsidP="00101102">
      <w:pPr>
        <w:pStyle w:val="BodyText"/>
      </w:pPr>
      <w:r w:rsidRPr="000A6EE3">
        <w:t>In addition, the report in each of these formats may be generated by Divisions if desired.</w:t>
      </w:r>
    </w:p>
    <w:p w14:paraId="64858FC4" w14:textId="77777777" w:rsidR="00D602A8" w:rsidRPr="000A6EE3" w:rsidRDefault="00D602A8" w:rsidP="002F16E6">
      <w:pPr>
        <w:pStyle w:val="BodyText"/>
        <w:keepNext/>
        <w:keepLines/>
      </w:pPr>
      <w:r w:rsidRPr="000A6EE3">
        <w:t>For each user who has the specified number of alerts or more, the report includes the following:</w:t>
      </w:r>
    </w:p>
    <w:p w14:paraId="72E947D6" w14:textId="77777777" w:rsidR="0029349C" w:rsidRPr="000A6EE3" w:rsidRDefault="0029349C" w:rsidP="0029349C">
      <w:pPr>
        <w:pStyle w:val="ListBullet"/>
        <w:keepNext/>
        <w:keepLines/>
        <w:numPr>
          <w:ilvl w:val="0"/>
          <w:numId w:val="1"/>
        </w:numPr>
      </w:pPr>
      <w:r w:rsidRPr="000A6EE3">
        <w:rPr>
          <w:b/>
        </w:rPr>
        <w:t>Name—</w:t>
      </w:r>
      <w:r w:rsidRPr="000A6EE3">
        <w:t>User name.</w:t>
      </w:r>
    </w:p>
    <w:p w14:paraId="7A75E3AF" w14:textId="77777777" w:rsidR="0029349C" w:rsidRPr="000A6EE3" w:rsidRDefault="0029349C" w:rsidP="0029349C">
      <w:pPr>
        <w:pStyle w:val="ListBullet"/>
        <w:numPr>
          <w:ilvl w:val="0"/>
          <w:numId w:val="1"/>
        </w:numPr>
      </w:pPr>
      <w:r w:rsidRPr="000A6EE3">
        <w:rPr>
          <w:b/>
        </w:rPr>
        <w:t>Service/Section—</w:t>
      </w:r>
      <w:r w:rsidRPr="000A6EE3">
        <w:t>Section/Service for the user.</w:t>
      </w:r>
    </w:p>
    <w:p w14:paraId="17ACB606" w14:textId="77777777" w:rsidR="0029349C" w:rsidRPr="000A6EE3" w:rsidRDefault="0029349C" w:rsidP="0029349C">
      <w:pPr>
        <w:pStyle w:val="ListBullet"/>
        <w:numPr>
          <w:ilvl w:val="0"/>
          <w:numId w:val="1"/>
        </w:numPr>
      </w:pPr>
      <w:r w:rsidRPr="000A6EE3">
        <w:rPr>
          <w:b/>
        </w:rPr>
        <w:t>Alerts—</w:t>
      </w:r>
      <w:r w:rsidRPr="000A6EE3">
        <w:t>Number of alerts in the ALERTS (#8992) file</w:t>
      </w:r>
      <w:r w:rsidR="004E12CA" w:rsidRPr="000A6EE3">
        <w:fldChar w:fldCharType="begin"/>
      </w:r>
      <w:r w:rsidR="004E12CA" w:rsidRPr="000A6EE3">
        <w:instrText xml:space="preserve"> XE “ALERT (#8992) File” </w:instrText>
      </w:r>
      <w:r w:rsidR="004E12CA" w:rsidRPr="000A6EE3">
        <w:fldChar w:fldCharType="end"/>
      </w:r>
      <w:r w:rsidR="004E12CA" w:rsidRPr="000A6EE3">
        <w:fldChar w:fldCharType="begin"/>
      </w:r>
      <w:r w:rsidR="004E12CA" w:rsidRPr="000A6EE3">
        <w:instrText xml:space="preserve"> XE “Files:ALERT (#8992)” </w:instrText>
      </w:r>
      <w:r w:rsidR="004E12CA" w:rsidRPr="000A6EE3">
        <w:fldChar w:fldCharType="end"/>
      </w:r>
      <w:r w:rsidRPr="000A6EE3">
        <w:t>.</w:t>
      </w:r>
    </w:p>
    <w:p w14:paraId="57CFCAFC" w14:textId="77777777" w:rsidR="0029349C" w:rsidRPr="000A6EE3" w:rsidRDefault="0029349C" w:rsidP="0029349C">
      <w:pPr>
        <w:pStyle w:val="ListBullet"/>
        <w:numPr>
          <w:ilvl w:val="0"/>
          <w:numId w:val="1"/>
        </w:numPr>
      </w:pPr>
      <w:r w:rsidRPr="000A6EE3">
        <w:rPr>
          <w:b/>
        </w:rPr>
        <w:t>Last Sign-on—</w:t>
      </w:r>
      <w:r w:rsidRPr="000A6EE3">
        <w:t>Last sign-on date.</w:t>
      </w:r>
    </w:p>
    <w:p w14:paraId="59AB1856" w14:textId="77777777" w:rsidR="0029349C" w:rsidRPr="000A6EE3" w:rsidRDefault="0029349C" w:rsidP="0029349C">
      <w:pPr>
        <w:pStyle w:val="ListBullet"/>
        <w:numPr>
          <w:ilvl w:val="0"/>
          <w:numId w:val="1"/>
        </w:numPr>
      </w:pPr>
      <w:r w:rsidRPr="000A6EE3">
        <w:rPr>
          <w:b/>
        </w:rPr>
        <w:t>CRIT—</w:t>
      </w:r>
      <w:r w:rsidRPr="000A6EE3">
        <w:t xml:space="preserve">Number of alerts with </w:t>
      </w:r>
      <w:r w:rsidRPr="000A6EE3">
        <w:rPr>
          <w:b/>
        </w:rPr>
        <w:t>Critical</w:t>
      </w:r>
      <w:r w:rsidRPr="000A6EE3">
        <w:t>-type text.</w:t>
      </w:r>
    </w:p>
    <w:p w14:paraId="13D17F93" w14:textId="77777777" w:rsidR="00445B0F" w:rsidRPr="000A6EE3" w:rsidRDefault="0029349C" w:rsidP="00445B0F">
      <w:pPr>
        <w:pStyle w:val="ListBullet"/>
        <w:numPr>
          <w:ilvl w:val="0"/>
          <w:numId w:val="1"/>
        </w:numPr>
      </w:pPr>
      <w:r w:rsidRPr="000A6EE3">
        <w:rPr>
          <w:b/>
        </w:rPr>
        <w:t>Alert—</w:t>
      </w:r>
      <w:r w:rsidRPr="000A6EE3">
        <w:t>Date of the oldest alert.</w:t>
      </w:r>
    </w:p>
    <w:p w14:paraId="34B7FC39" w14:textId="77777777" w:rsidR="005D771F" w:rsidRPr="000A6EE3" w:rsidRDefault="005D771F" w:rsidP="005D771F">
      <w:pPr>
        <w:pStyle w:val="BodyText6"/>
      </w:pPr>
    </w:p>
    <w:p w14:paraId="6717E631" w14:textId="68ED03A5" w:rsidR="00445B0F" w:rsidRPr="000A6EE3" w:rsidRDefault="00445B0F" w:rsidP="00445B0F">
      <w:pPr>
        <w:pStyle w:val="Note"/>
      </w:pPr>
      <w:r w:rsidRPr="000A6EE3">
        <w:rPr>
          <w:noProof/>
        </w:rPr>
        <w:drawing>
          <wp:inline distT="0" distB="0" distL="0" distR="0" wp14:anchorId="71ABF6B3" wp14:editId="5646CA9F">
            <wp:extent cx="285750" cy="28575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rPr>
        <w:t>NOTE:</w:t>
      </w:r>
      <w:r w:rsidRPr="000A6EE3">
        <w:t xml:space="preserve"> For error handling of missing SERVICE/SECTION (#29)</w:t>
      </w:r>
      <w:r w:rsidRPr="000A6EE3">
        <w:fldChar w:fldCharType="begin"/>
      </w:r>
      <w:r w:rsidRPr="000A6EE3">
        <w:instrText xml:space="preserve"> XE "SERVICE/SECTION (#29) Field" </w:instrText>
      </w:r>
      <w:r w:rsidRPr="000A6EE3">
        <w:fldChar w:fldCharType="end"/>
      </w:r>
      <w:r w:rsidRPr="000A6EE3">
        <w:fldChar w:fldCharType="begin"/>
      </w:r>
      <w:r w:rsidRPr="000A6EE3">
        <w:instrText xml:space="preserve"> XE "Fields:SERVICE/SECTION (#29)" </w:instrText>
      </w:r>
      <w:r w:rsidRPr="000A6EE3">
        <w:fldChar w:fldCharType="end"/>
      </w:r>
      <w:r w:rsidRPr="000A6EE3">
        <w:t xml:space="preserve"> field data with the </w:t>
      </w:r>
      <w:r w:rsidRPr="000A6EE3">
        <w:rPr>
          <w:b/>
        </w:rPr>
        <w:t>User Alerts Count Report</w:t>
      </w:r>
      <w:r w:rsidRPr="000A6EE3">
        <w:fldChar w:fldCharType="begin"/>
      </w:r>
      <w:r w:rsidRPr="000A6EE3">
        <w:instrText xml:space="preserve"> XE “User Alerts Count Report Option” </w:instrText>
      </w:r>
      <w:r w:rsidRPr="000A6EE3">
        <w:fldChar w:fldCharType="end"/>
      </w:r>
      <w:r w:rsidRPr="000A6EE3">
        <w:fldChar w:fldCharType="begin"/>
      </w:r>
      <w:r w:rsidRPr="000A6EE3">
        <w:instrText xml:space="preserve"> XE “Options:User Alerts Count Report” </w:instrText>
      </w:r>
      <w:r w:rsidRPr="000A6EE3">
        <w:fldChar w:fldCharType="end"/>
      </w:r>
      <w:r w:rsidRPr="000A6EE3">
        <w:t xml:space="preserve"> [XQAL USER ALERTS COUNT</w:t>
      </w:r>
      <w:r w:rsidRPr="000A6EE3">
        <w:fldChar w:fldCharType="begin"/>
      </w:r>
      <w:r w:rsidRPr="000A6EE3">
        <w:instrText xml:space="preserve"> XE “XQAL USER ALERTS COUNT Option” </w:instrText>
      </w:r>
      <w:r w:rsidRPr="000A6EE3">
        <w:fldChar w:fldCharType="end"/>
      </w:r>
      <w:r w:rsidRPr="000A6EE3">
        <w:fldChar w:fldCharType="begin"/>
      </w:r>
      <w:r w:rsidRPr="000A6EE3">
        <w:instrText xml:space="preserve"> XE “Options:XQAL USER ALERTS COUNT” </w:instrText>
      </w:r>
      <w:r w:rsidRPr="000A6EE3">
        <w:fldChar w:fldCharType="end"/>
      </w:r>
      <w:r w:rsidRPr="000A6EE3">
        <w:t xml:space="preserve">] </w:t>
      </w:r>
      <w:r w:rsidR="00D64D7F" w:rsidRPr="000A6EE3">
        <w:t xml:space="preserve">and </w:t>
      </w:r>
      <w:r w:rsidR="00D64D7F" w:rsidRPr="000A6EE3">
        <w:rPr>
          <w:b/>
        </w:rPr>
        <w:t>Critical Alerts Count Report</w:t>
      </w:r>
      <w:r w:rsidR="00D64D7F" w:rsidRPr="000A6EE3">
        <w:fldChar w:fldCharType="begin"/>
      </w:r>
      <w:r w:rsidR="00D64D7F" w:rsidRPr="000A6EE3">
        <w:instrText xml:space="preserve"> XE “Critical Alerts Count Report Option” </w:instrText>
      </w:r>
      <w:r w:rsidR="00D64D7F" w:rsidRPr="000A6EE3">
        <w:fldChar w:fldCharType="end"/>
      </w:r>
      <w:r w:rsidR="00D64D7F" w:rsidRPr="000A6EE3">
        <w:fldChar w:fldCharType="begin"/>
      </w:r>
      <w:r w:rsidR="00D64D7F" w:rsidRPr="000A6EE3">
        <w:instrText xml:space="preserve"> XE “Options:Critical Alerts Count Report” </w:instrText>
      </w:r>
      <w:r w:rsidR="00D64D7F" w:rsidRPr="000A6EE3">
        <w:fldChar w:fldCharType="end"/>
      </w:r>
      <w:r w:rsidR="00D64D7F" w:rsidRPr="000A6EE3">
        <w:t xml:space="preserve"> [XQAL CRITICAL ALERT COUNT</w:t>
      </w:r>
      <w:r w:rsidR="00D64D7F" w:rsidRPr="000A6EE3">
        <w:fldChar w:fldCharType="begin"/>
      </w:r>
      <w:r w:rsidR="00D64D7F" w:rsidRPr="000A6EE3">
        <w:instrText xml:space="preserve"> XE “XQAL CRITICAL ALERT COUNT Option” </w:instrText>
      </w:r>
      <w:r w:rsidR="00D64D7F" w:rsidRPr="000A6EE3">
        <w:fldChar w:fldCharType="end"/>
      </w:r>
      <w:r w:rsidR="00D64D7F" w:rsidRPr="000A6EE3">
        <w:fldChar w:fldCharType="begin"/>
      </w:r>
      <w:r w:rsidR="00D64D7F" w:rsidRPr="000A6EE3">
        <w:instrText xml:space="preserve"> XE “Options:XQAL CRITICAL ALERT COUNT” </w:instrText>
      </w:r>
      <w:r w:rsidR="00D64D7F" w:rsidRPr="000A6EE3">
        <w:fldChar w:fldCharType="end"/>
      </w:r>
      <w:r w:rsidR="00D64D7F" w:rsidRPr="000A6EE3">
        <w:t xml:space="preserve">] </w:t>
      </w:r>
      <w:r w:rsidRPr="000A6EE3">
        <w:t>option</w:t>
      </w:r>
      <w:r w:rsidR="00D64D7F" w:rsidRPr="000A6EE3">
        <w:t>s</w:t>
      </w:r>
      <w:r w:rsidRPr="000A6EE3">
        <w:t xml:space="preserve">, see Section </w:t>
      </w:r>
      <w:r w:rsidRPr="000A6EE3">
        <w:rPr>
          <w:color w:val="0000FF"/>
          <w:u w:val="single"/>
        </w:rPr>
        <w:fldChar w:fldCharType="begin" w:fldLock="1"/>
      </w:r>
      <w:r w:rsidRPr="000A6EE3">
        <w:rPr>
          <w:color w:val="0000FF"/>
          <w:u w:val="single"/>
        </w:rPr>
        <w:instrText xml:space="preserve"> REF _Ref522694186 \w \h  \* MERGEFORMAT </w:instrText>
      </w:r>
      <w:r w:rsidRPr="000A6EE3">
        <w:rPr>
          <w:color w:val="0000FF"/>
          <w:u w:val="single"/>
        </w:rPr>
      </w:r>
      <w:r w:rsidRPr="000A6EE3">
        <w:rPr>
          <w:color w:val="0000FF"/>
          <w:u w:val="single"/>
        </w:rPr>
        <w:fldChar w:fldCharType="separate"/>
      </w:r>
      <w:r w:rsidR="000666E3">
        <w:rPr>
          <w:color w:val="0000FF"/>
          <w:u w:val="single"/>
        </w:rPr>
        <w:t>10.2.1.5.1.1</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_Ref522694186 \h  \* MERGEFORMAT </w:instrText>
      </w:r>
      <w:r w:rsidRPr="000A6EE3">
        <w:rPr>
          <w:color w:val="0000FF"/>
          <w:u w:val="single"/>
        </w:rPr>
      </w:r>
      <w:r w:rsidRPr="000A6EE3">
        <w:rPr>
          <w:color w:val="0000FF"/>
          <w:u w:val="single"/>
        </w:rPr>
        <w:fldChar w:fldCharType="separate"/>
      </w:r>
      <w:r w:rsidR="000666E3" w:rsidRPr="000666E3">
        <w:rPr>
          <w:color w:val="0000FF"/>
          <w:u w:val="single"/>
        </w:rPr>
        <w:t>Error Handling—Missing SERVICE/SECTION Data</w:t>
      </w:r>
      <w:r w:rsidRPr="000A6EE3">
        <w:rPr>
          <w:color w:val="0000FF"/>
          <w:u w:val="single"/>
        </w:rPr>
        <w:fldChar w:fldCharType="end"/>
      </w:r>
      <w:r w:rsidRPr="000A6EE3">
        <w:t>.”</w:t>
      </w:r>
    </w:p>
    <w:p w14:paraId="14FE8C76" w14:textId="77777777" w:rsidR="00B92C8B" w:rsidRPr="000A6EE3" w:rsidRDefault="00B92C8B" w:rsidP="00B92C8B">
      <w:pPr>
        <w:pStyle w:val="BodyText6"/>
      </w:pPr>
    </w:p>
    <w:bookmarkEnd w:id="1038"/>
    <w:p w14:paraId="1AE6E40F" w14:textId="77777777" w:rsidR="00B80FF8" w:rsidRPr="000A6EE3" w:rsidRDefault="00B80FF8" w:rsidP="0029349C">
      <w:pPr>
        <w:pStyle w:val="Heading5"/>
      </w:pPr>
      <w:r w:rsidRPr="000A6EE3">
        <w:t>View data for Alert Tracking file entry Option</w:t>
      </w:r>
    </w:p>
    <w:p w14:paraId="26C7C966" w14:textId="77777777" w:rsidR="00B80FF8" w:rsidRPr="000A6EE3" w:rsidRDefault="002F16E6" w:rsidP="00A2680E">
      <w:pPr>
        <w:pStyle w:val="BodyText"/>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B80FF8" w:rsidRPr="000A6EE3">
        <w:rPr>
          <w:b/>
        </w:rPr>
        <w:t>View data for Alert Tracking file entry</w:t>
      </w:r>
      <w:r w:rsidR="00221DC2" w:rsidRPr="000A6EE3">
        <w:fldChar w:fldCharType="begin"/>
      </w:r>
      <w:r w:rsidR="00221DC2" w:rsidRPr="000A6EE3">
        <w:instrText xml:space="preserve"> XE “View data for Alert Tracking file entry Option” </w:instrText>
      </w:r>
      <w:r w:rsidR="00221DC2" w:rsidRPr="000A6EE3">
        <w:fldChar w:fldCharType="end"/>
      </w:r>
      <w:r w:rsidR="00221DC2" w:rsidRPr="000A6EE3">
        <w:fldChar w:fldCharType="begin"/>
      </w:r>
      <w:r w:rsidR="00221DC2" w:rsidRPr="000A6EE3">
        <w:instrText xml:space="preserve"> XE “Options:View data for Alert Tracking file entry” </w:instrText>
      </w:r>
      <w:r w:rsidR="00221DC2" w:rsidRPr="000A6EE3">
        <w:fldChar w:fldCharType="end"/>
      </w:r>
      <w:r w:rsidR="00B80FF8" w:rsidRPr="000A6EE3">
        <w:t xml:space="preserve"> [XQAL VIEW ALERT TRACKING ENTRY</w:t>
      </w:r>
      <w:r w:rsidR="00B80FF8" w:rsidRPr="000A6EE3">
        <w:fldChar w:fldCharType="begin"/>
      </w:r>
      <w:r w:rsidR="00B80FF8" w:rsidRPr="000A6EE3">
        <w:instrText xml:space="preserve"> XE </w:instrText>
      </w:r>
      <w:r w:rsidR="00666840" w:rsidRPr="000A6EE3">
        <w:instrText>“</w:instrText>
      </w:r>
      <w:r w:rsidR="00B80FF8" w:rsidRPr="000A6EE3">
        <w:instrText>XQAL VIEW ALERT TRACKING ENTRY Option</w:instrText>
      </w:r>
      <w:r w:rsidR="00666840" w:rsidRPr="000A6EE3">
        <w:instrText>”</w:instrText>
      </w:r>
      <w:r w:rsidR="00B80FF8" w:rsidRPr="000A6EE3">
        <w:instrText xml:space="preserve"> </w:instrText>
      </w:r>
      <w:r w:rsidR="00B80FF8" w:rsidRPr="000A6EE3">
        <w:fldChar w:fldCharType="end"/>
      </w:r>
      <w:r w:rsidR="00B80FF8" w:rsidRPr="000A6EE3">
        <w:fldChar w:fldCharType="begin"/>
      </w:r>
      <w:r w:rsidR="00B80FF8" w:rsidRPr="000A6EE3">
        <w:instrText xml:space="preserve"> XE </w:instrText>
      </w:r>
      <w:r w:rsidR="00666840" w:rsidRPr="000A6EE3">
        <w:instrText>“</w:instrText>
      </w:r>
      <w:r w:rsidR="00B80FF8" w:rsidRPr="000A6EE3">
        <w:instrText>Options:XQAL VIEW ALERT TRACKING ENTRY</w:instrText>
      </w:r>
      <w:r w:rsidR="00666840" w:rsidRPr="000A6EE3">
        <w:instrText>”</w:instrText>
      </w:r>
      <w:r w:rsidR="00B80FF8" w:rsidRPr="000A6EE3">
        <w:instrText xml:space="preserve"> </w:instrText>
      </w:r>
      <w:r w:rsidR="00B80FF8" w:rsidRPr="000A6EE3">
        <w:fldChar w:fldCharType="end"/>
      </w:r>
      <w:r w:rsidR="00B80FF8" w:rsidRPr="000A6EE3">
        <w:t>]</w:t>
      </w:r>
      <w:r w:rsidR="00221DC2" w:rsidRPr="000A6EE3">
        <w:t xml:space="preserve"> option</w:t>
      </w:r>
      <w:r w:rsidR="00B80FF8" w:rsidRPr="000A6EE3">
        <w:t xml:space="preserve"> </w:t>
      </w:r>
      <w:r w:rsidR="009D2F19" w:rsidRPr="000A6EE3">
        <w:t>can be used to view data for one or more entries in the ALERT TRACKING</w:t>
      </w:r>
      <w:r w:rsidR="00276EDE" w:rsidRPr="000A6EE3">
        <w:t xml:space="preserve"> (#8992.1)</w:t>
      </w:r>
      <w:r w:rsidR="009D2F19" w:rsidRPr="000A6EE3">
        <w:t xml:space="preserve"> file</w:t>
      </w:r>
      <w:r w:rsidR="00646549" w:rsidRPr="000A6EE3">
        <w:fldChar w:fldCharType="begin"/>
      </w:r>
      <w:r w:rsidR="00646549" w:rsidRPr="000A6EE3">
        <w:instrText xml:space="preserve"> XE </w:instrText>
      </w:r>
      <w:r w:rsidR="00666840" w:rsidRPr="000A6EE3">
        <w:instrText>“</w:instrText>
      </w:r>
      <w:r w:rsidR="00646549" w:rsidRPr="000A6EE3">
        <w:instrText>ALERT TRACKING</w:instrText>
      </w:r>
      <w:r w:rsidR="00276EDE" w:rsidRPr="000A6EE3">
        <w:instrText xml:space="preserve"> (#8992.1)</w:instrText>
      </w:r>
      <w:r w:rsidR="00646549" w:rsidRPr="000A6EE3">
        <w:instrText xml:space="preserve"> File</w:instrText>
      </w:r>
      <w:r w:rsidR="00666840" w:rsidRPr="000A6EE3">
        <w:instrText>”</w:instrText>
      </w:r>
      <w:r w:rsidR="00646549" w:rsidRPr="000A6EE3">
        <w:instrText xml:space="preserve"> </w:instrText>
      </w:r>
      <w:r w:rsidR="00646549" w:rsidRPr="000A6EE3">
        <w:fldChar w:fldCharType="end"/>
      </w:r>
      <w:r w:rsidR="00646549" w:rsidRPr="000A6EE3">
        <w:fldChar w:fldCharType="begin"/>
      </w:r>
      <w:r w:rsidR="00646549" w:rsidRPr="000A6EE3">
        <w:instrText xml:space="preserve"> XE </w:instrText>
      </w:r>
      <w:r w:rsidR="00666840" w:rsidRPr="000A6EE3">
        <w:instrText>“</w:instrText>
      </w:r>
      <w:r w:rsidR="00646549" w:rsidRPr="000A6EE3">
        <w:instrText>Files:ALERT TRACKING (#8992.1)</w:instrText>
      </w:r>
      <w:r w:rsidR="00666840" w:rsidRPr="000A6EE3">
        <w:instrText>”</w:instrText>
      </w:r>
      <w:r w:rsidR="00646549" w:rsidRPr="000A6EE3">
        <w:instrText xml:space="preserve"> </w:instrText>
      </w:r>
      <w:r w:rsidR="00646549" w:rsidRPr="000A6EE3">
        <w:fldChar w:fldCharType="end"/>
      </w:r>
      <w:r w:rsidR="009D2F19" w:rsidRPr="000A6EE3">
        <w:t xml:space="preserve"> in captioned format. The internal entry numbers for the entries to be displayed </w:t>
      </w:r>
      <w:r w:rsidR="009D2F19" w:rsidRPr="000A6EE3">
        <w:rPr>
          <w:i/>
        </w:rPr>
        <w:t>must</w:t>
      </w:r>
      <w:r w:rsidR="009D2F19" w:rsidRPr="000A6EE3">
        <w:t xml:space="preserve"> be entered individually.</w:t>
      </w:r>
    </w:p>
    <w:p w14:paraId="59861F80" w14:textId="77777777" w:rsidR="00B80FF8" w:rsidRPr="000A6EE3" w:rsidRDefault="00B80FF8" w:rsidP="00D021A2">
      <w:pPr>
        <w:pStyle w:val="Heading4"/>
      </w:pPr>
      <w:bookmarkStart w:id="1039" w:name="_Toc151534684"/>
      <w:r w:rsidRPr="000A6EE3">
        <w:t>Set Backup Reviewer for Alerts Option</w:t>
      </w:r>
      <w:bookmarkEnd w:id="1039"/>
    </w:p>
    <w:p w14:paraId="09735C5A" w14:textId="77777777" w:rsidR="00806E4B" w:rsidRPr="000A6EE3" w:rsidRDefault="002F16E6" w:rsidP="00061425">
      <w:pPr>
        <w:pStyle w:val="BodyText"/>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B80FF8" w:rsidRPr="000A6EE3">
        <w:t xml:space="preserve">The </w:t>
      </w:r>
      <w:r w:rsidR="00B80FF8" w:rsidRPr="000A6EE3">
        <w:rPr>
          <w:b/>
        </w:rPr>
        <w:t>Set Backup Reviewer for Alerts</w:t>
      </w:r>
      <w:r w:rsidR="00221DC2" w:rsidRPr="000A6EE3">
        <w:fldChar w:fldCharType="begin"/>
      </w:r>
      <w:r w:rsidR="00221DC2" w:rsidRPr="000A6EE3">
        <w:instrText xml:space="preserve"> XE “Set Backup Reviewer for Alerts Option” </w:instrText>
      </w:r>
      <w:r w:rsidR="00221DC2" w:rsidRPr="000A6EE3">
        <w:fldChar w:fldCharType="end"/>
      </w:r>
      <w:r w:rsidR="00221DC2" w:rsidRPr="000A6EE3">
        <w:fldChar w:fldCharType="begin"/>
      </w:r>
      <w:r w:rsidR="00221DC2" w:rsidRPr="000A6EE3">
        <w:instrText xml:space="preserve"> XE “Options:Set Backup Reviewer for Alerts” </w:instrText>
      </w:r>
      <w:r w:rsidR="00221DC2" w:rsidRPr="000A6EE3">
        <w:fldChar w:fldCharType="end"/>
      </w:r>
      <w:r w:rsidR="00B80FF8" w:rsidRPr="000A6EE3">
        <w:t xml:space="preserve"> [XQAL </w:t>
      </w:r>
      <w:r w:rsidR="00B80FF8" w:rsidRPr="000A6EE3">
        <w:lastRenderedPageBreak/>
        <w:t>SET BACKUP REVIEWER</w:t>
      </w:r>
      <w:r w:rsidR="00B80FF8" w:rsidRPr="000A6EE3">
        <w:fldChar w:fldCharType="begin"/>
      </w:r>
      <w:r w:rsidR="00B80FF8" w:rsidRPr="000A6EE3">
        <w:instrText xml:space="preserve"> XE </w:instrText>
      </w:r>
      <w:r w:rsidR="00666840" w:rsidRPr="000A6EE3">
        <w:instrText>“</w:instrText>
      </w:r>
      <w:r w:rsidR="00B80FF8" w:rsidRPr="000A6EE3">
        <w:instrText>XQAL SET BACKUP REVIEWER Option</w:instrText>
      </w:r>
      <w:r w:rsidR="00666840" w:rsidRPr="000A6EE3">
        <w:instrText>”</w:instrText>
      </w:r>
      <w:r w:rsidR="00B80FF8" w:rsidRPr="000A6EE3">
        <w:instrText xml:space="preserve"> </w:instrText>
      </w:r>
      <w:r w:rsidR="00B80FF8" w:rsidRPr="000A6EE3">
        <w:fldChar w:fldCharType="end"/>
      </w:r>
      <w:r w:rsidR="00B80FF8" w:rsidRPr="000A6EE3">
        <w:fldChar w:fldCharType="begin"/>
      </w:r>
      <w:r w:rsidR="00B80FF8" w:rsidRPr="000A6EE3">
        <w:instrText xml:space="preserve"> XE </w:instrText>
      </w:r>
      <w:r w:rsidR="00666840" w:rsidRPr="000A6EE3">
        <w:instrText>“</w:instrText>
      </w:r>
      <w:r w:rsidR="00B80FF8" w:rsidRPr="000A6EE3">
        <w:instrText>Options:XQAL SET BACKUP REVIEWER</w:instrText>
      </w:r>
      <w:r w:rsidR="00666840" w:rsidRPr="000A6EE3">
        <w:instrText>”</w:instrText>
      </w:r>
      <w:r w:rsidR="00B80FF8" w:rsidRPr="000A6EE3">
        <w:instrText xml:space="preserve"> </w:instrText>
      </w:r>
      <w:r w:rsidR="00B80FF8" w:rsidRPr="000A6EE3">
        <w:fldChar w:fldCharType="end"/>
      </w:r>
      <w:r w:rsidR="00B80FF8" w:rsidRPr="000A6EE3">
        <w:t>]</w:t>
      </w:r>
      <w:r w:rsidR="00221DC2" w:rsidRPr="000A6EE3">
        <w:t xml:space="preserve"> </w:t>
      </w:r>
      <w:r w:rsidR="00B808A5" w:rsidRPr="000A6EE3">
        <w:t xml:space="preserve">option </w:t>
      </w:r>
      <w:r w:rsidR="009D2F19" w:rsidRPr="000A6EE3">
        <w:t>provides a mechanism for a user to set entries into the PARAMETERS</w:t>
      </w:r>
      <w:r w:rsidR="00276EDE" w:rsidRPr="000A6EE3">
        <w:t xml:space="preserve"> (#8989.5)</w:t>
      </w:r>
      <w:r w:rsidR="009D2F19" w:rsidRPr="000A6EE3">
        <w:t xml:space="preserve"> file</w:t>
      </w:r>
      <w:r w:rsidR="009D2F19" w:rsidRPr="000A6EE3">
        <w:fldChar w:fldCharType="begin"/>
      </w:r>
      <w:r w:rsidR="009D2F19" w:rsidRPr="000A6EE3">
        <w:instrText xml:space="preserve"> XE </w:instrText>
      </w:r>
      <w:r w:rsidR="00666840" w:rsidRPr="000A6EE3">
        <w:instrText>“</w:instrText>
      </w:r>
      <w:r w:rsidR="009D2F19" w:rsidRPr="000A6EE3">
        <w:instrText>PARAMETERS</w:instrText>
      </w:r>
      <w:r w:rsidR="00276EDE" w:rsidRPr="000A6EE3">
        <w:instrText xml:space="preserve"> (#8989.5)</w:instrText>
      </w:r>
      <w:r w:rsidR="009D2F19" w:rsidRPr="000A6EE3">
        <w:instrText xml:space="preserve"> File</w:instrText>
      </w:r>
      <w:r w:rsidR="00666840" w:rsidRPr="000A6EE3">
        <w:instrText>”</w:instrText>
      </w:r>
      <w:r w:rsidR="009D2F19" w:rsidRPr="000A6EE3">
        <w:instrText xml:space="preserve"> </w:instrText>
      </w:r>
      <w:r w:rsidR="009D2F19" w:rsidRPr="000A6EE3">
        <w:fldChar w:fldCharType="end"/>
      </w:r>
      <w:r w:rsidR="009D2F19" w:rsidRPr="000A6EE3">
        <w:fldChar w:fldCharType="begin"/>
      </w:r>
      <w:r w:rsidR="009D2F19" w:rsidRPr="000A6EE3">
        <w:instrText xml:space="preserve"> XE </w:instrText>
      </w:r>
      <w:r w:rsidR="00666840" w:rsidRPr="000A6EE3">
        <w:instrText>“</w:instrText>
      </w:r>
      <w:r w:rsidR="009D2F19" w:rsidRPr="000A6EE3">
        <w:instrText>Files:PARAMETERS (#8989.5)</w:instrText>
      </w:r>
      <w:r w:rsidR="00666840" w:rsidRPr="000A6EE3">
        <w:instrText>”</w:instrText>
      </w:r>
      <w:r w:rsidR="009D2F19" w:rsidRPr="000A6EE3">
        <w:instrText xml:space="preserve"> </w:instrText>
      </w:r>
      <w:r w:rsidR="009D2F19" w:rsidRPr="000A6EE3">
        <w:fldChar w:fldCharType="end"/>
      </w:r>
      <w:r w:rsidR="00221DC2" w:rsidRPr="000A6EE3">
        <w:t>. It</w:t>
      </w:r>
      <w:r w:rsidR="00427B8C" w:rsidRPr="000A6EE3">
        <w:t xml:space="preserve"> </w:t>
      </w:r>
      <w:r w:rsidR="009D2F19" w:rsidRPr="000A6EE3">
        <w:t>assign</w:t>
      </w:r>
      <w:r w:rsidR="00427B8C" w:rsidRPr="000A6EE3">
        <w:t>s</w:t>
      </w:r>
      <w:r w:rsidR="009D2F19" w:rsidRPr="000A6EE3">
        <w:t xml:space="preserve"> an individual as the </w:t>
      </w:r>
      <w:r w:rsidR="00666840" w:rsidRPr="000A6EE3">
        <w:t>“</w:t>
      </w:r>
      <w:r w:rsidR="000B415E" w:rsidRPr="000A6EE3">
        <w:t>Backup Reviewer for Unprocessed Alerts</w:t>
      </w:r>
      <w:r w:rsidR="00F429C8" w:rsidRPr="000A6EE3">
        <w:fldChar w:fldCharType="begin"/>
      </w:r>
      <w:r w:rsidR="00F429C8" w:rsidRPr="000A6EE3">
        <w:instrText xml:space="preserve"> XE </w:instrText>
      </w:r>
      <w:r w:rsidR="00666840" w:rsidRPr="000A6EE3">
        <w:instrText>“</w:instrText>
      </w:r>
      <w:r w:rsidR="00F429C8" w:rsidRPr="000A6EE3">
        <w:instrText>Backup Reviewer for Unprocessed Alerts</w:instrText>
      </w:r>
      <w:r w:rsidR="00666840" w:rsidRPr="000A6EE3">
        <w:instrText>”</w:instrText>
      </w:r>
      <w:r w:rsidR="00F429C8" w:rsidRPr="000A6EE3">
        <w:instrText xml:space="preserve"> </w:instrText>
      </w:r>
      <w:r w:rsidR="00F429C8" w:rsidRPr="000A6EE3">
        <w:fldChar w:fldCharType="end"/>
      </w:r>
      <w:r w:rsidR="00F429C8" w:rsidRPr="000A6EE3">
        <w:t>,</w:t>
      </w:r>
      <w:r w:rsidR="00666840" w:rsidRPr="000A6EE3">
        <w:t>”</w:t>
      </w:r>
      <w:r w:rsidR="00F429C8" w:rsidRPr="000A6EE3">
        <w:t xml:space="preserve"> which is </w:t>
      </w:r>
      <w:r w:rsidR="00595E15" w:rsidRPr="000A6EE3">
        <w:t>the DISPLAY TEXT</w:t>
      </w:r>
      <w:r w:rsidR="00A86ACC" w:rsidRPr="000A6EE3">
        <w:t xml:space="preserve"> (#.02)</w:t>
      </w:r>
      <w:r w:rsidR="00595E15" w:rsidRPr="000A6EE3">
        <w:t xml:space="preserve"> </w:t>
      </w:r>
      <w:r w:rsidR="00A86ACC" w:rsidRPr="000A6EE3">
        <w:t>f</w:t>
      </w:r>
      <w:r w:rsidR="00595E15" w:rsidRPr="000A6EE3">
        <w:t>ield</w:t>
      </w:r>
      <w:r w:rsidR="00F429C8" w:rsidRPr="000A6EE3">
        <w:fldChar w:fldCharType="begin"/>
      </w:r>
      <w:r w:rsidR="00F429C8" w:rsidRPr="000A6EE3">
        <w:instrText xml:space="preserve"> XE </w:instrText>
      </w:r>
      <w:r w:rsidR="00666840" w:rsidRPr="000A6EE3">
        <w:instrText>“</w:instrText>
      </w:r>
      <w:r w:rsidR="00F429C8" w:rsidRPr="000A6EE3">
        <w:instrText>DISPLAY TEXT</w:instrText>
      </w:r>
      <w:r w:rsidR="00A86ACC" w:rsidRPr="000A6EE3">
        <w:instrText xml:space="preserve"> (#.02) F</w:instrText>
      </w:r>
      <w:r w:rsidR="00F429C8" w:rsidRPr="000A6EE3">
        <w:instrText>ield</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Fields:DISPLAY TEXT (#.02)</w:instrText>
      </w:r>
      <w:r w:rsidR="00666840" w:rsidRPr="000A6EE3">
        <w:instrText>”</w:instrText>
      </w:r>
      <w:r w:rsidR="00F429C8" w:rsidRPr="000A6EE3">
        <w:instrText xml:space="preserve"> </w:instrText>
      </w:r>
      <w:r w:rsidR="00F429C8" w:rsidRPr="000A6EE3">
        <w:fldChar w:fldCharType="end"/>
      </w:r>
      <w:r w:rsidR="00595E15" w:rsidRPr="000A6EE3">
        <w:t xml:space="preserve"> for the </w:t>
      </w:r>
      <w:r w:rsidR="00666840" w:rsidRPr="000A6EE3">
        <w:t>“</w:t>
      </w:r>
      <w:r w:rsidR="00806E4B" w:rsidRPr="000A6EE3">
        <w:t>XQAL BACKUP REVIEWER</w:t>
      </w:r>
      <w:r w:rsidR="00F429C8" w:rsidRPr="000A6EE3">
        <w:fldChar w:fldCharType="begin"/>
      </w:r>
      <w:r w:rsidR="00F429C8" w:rsidRPr="000A6EE3">
        <w:instrText xml:space="preserve"> XE </w:instrText>
      </w:r>
      <w:r w:rsidR="00666840" w:rsidRPr="000A6EE3">
        <w:instrText>“</w:instrText>
      </w:r>
      <w:r w:rsidR="00F429C8" w:rsidRPr="000A6EE3">
        <w:instrText>XQAL BACKUP REVIEWER</w:instrText>
      </w:r>
      <w:r w:rsidR="00666840" w:rsidRPr="000A6EE3">
        <w:instrText>”</w:instrText>
      </w:r>
      <w:r w:rsidR="00F429C8" w:rsidRPr="000A6EE3">
        <w:instrText xml:space="preserve"> </w:instrText>
      </w:r>
      <w:r w:rsidR="00F429C8" w:rsidRPr="000A6EE3">
        <w:fldChar w:fldCharType="end"/>
      </w:r>
      <w:r w:rsidR="00221DC2" w:rsidRPr="000A6EE3">
        <w:t>”</w:t>
      </w:r>
      <w:r w:rsidR="00806E4B" w:rsidRPr="000A6EE3">
        <w:t xml:space="preserve"> </w:t>
      </w:r>
      <w:r w:rsidR="00F429C8" w:rsidRPr="000A6EE3">
        <w:t xml:space="preserve">entry </w:t>
      </w:r>
      <w:r w:rsidR="00806E4B" w:rsidRPr="000A6EE3">
        <w:t>in the NAME</w:t>
      </w:r>
      <w:r w:rsidR="00A86ACC" w:rsidRPr="000A6EE3">
        <w:t xml:space="preserve"> (#.01)</w:t>
      </w:r>
      <w:r w:rsidR="00806E4B" w:rsidRPr="000A6EE3">
        <w:t xml:space="preserve"> field</w:t>
      </w:r>
      <w:r w:rsidR="00F429C8" w:rsidRPr="000A6EE3">
        <w:fldChar w:fldCharType="begin"/>
      </w:r>
      <w:r w:rsidR="00F429C8" w:rsidRPr="000A6EE3">
        <w:instrText xml:space="preserve"> XE </w:instrText>
      </w:r>
      <w:r w:rsidR="00666840" w:rsidRPr="000A6EE3">
        <w:instrText>“</w:instrText>
      </w:r>
      <w:r w:rsidR="00F429C8" w:rsidRPr="000A6EE3">
        <w:instrText>NAME</w:instrText>
      </w:r>
      <w:r w:rsidR="00A86ACC" w:rsidRPr="000A6EE3">
        <w:instrText xml:space="preserve"> (#.01)</w:instrText>
      </w:r>
      <w:r w:rsidR="00F429C8" w:rsidRPr="000A6EE3">
        <w:instrText xml:space="preserve"> Field:PARAMETER DEFINITION</w:instrText>
      </w:r>
      <w:r w:rsidR="00276EDE" w:rsidRPr="000A6EE3">
        <w:instrText xml:space="preserve"> (#8989.51)</w:instrText>
      </w:r>
      <w:r w:rsidR="00F429C8" w:rsidRPr="000A6EE3">
        <w:instrText xml:space="preserve"> file</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Fields:NAME (#.01):PARAMETER DEFINITION</w:instrText>
      </w:r>
      <w:r w:rsidR="00276EDE" w:rsidRPr="000A6EE3">
        <w:instrText xml:space="preserve"> (#8989.51)</w:instrText>
      </w:r>
      <w:r w:rsidR="00F429C8" w:rsidRPr="000A6EE3">
        <w:instrText xml:space="preserve"> file</w:instrText>
      </w:r>
      <w:r w:rsidR="00666840" w:rsidRPr="000A6EE3">
        <w:instrText>”</w:instrText>
      </w:r>
      <w:r w:rsidR="00F429C8" w:rsidRPr="000A6EE3">
        <w:instrText xml:space="preserve"> </w:instrText>
      </w:r>
      <w:r w:rsidR="00F429C8" w:rsidRPr="000A6EE3">
        <w:fldChar w:fldCharType="end"/>
      </w:r>
      <w:r w:rsidR="00806E4B" w:rsidRPr="000A6EE3">
        <w:t xml:space="preserve"> in</w:t>
      </w:r>
      <w:r w:rsidR="00E643B8" w:rsidRPr="000A6EE3">
        <w:t xml:space="preserve"> the PARAMETER DEFINITION</w:t>
      </w:r>
      <w:r w:rsidR="00276EDE" w:rsidRPr="000A6EE3">
        <w:t xml:space="preserve"> (#8989.51)</w:t>
      </w:r>
      <w:r w:rsidR="00E643B8" w:rsidRPr="000A6EE3">
        <w:t xml:space="preserve"> file</w:t>
      </w:r>
      <w:r w:rsidR="00F429C8" w:rsidRPr="000A6EE3">
        <w:fldChar w:fldCharType="begin"/>
      </w:r>
      <w:r w:rsidR="00F429C8" w:rsidRPr="000A6EE3">
        <w:instrText xml:space="preserve"> XE </w:instrText>
      </w:r>
      <w:r w:rsidR="00666840" w:rsidRPr="000A6EE3">
        <w:instrText>“</w:instrText>
      </w:r>
      <w:r w:rsidR="00F429C8" w:rsidRPr="000A6EE3">
        <w:instrText>PARAMETER DEFINITION</w:instrText>
      </w:r>
      <w:r w:rsidR="00276EDE" w:rsidRPr="000A6EE3">
        <w:instrText xml:space="preserve"> (#8989.51)</w:instrText>
      </w:r>
      <w:r w:rsidR="00F429C8" w:rsidRPr="000A6EE3">
        <w:instrText xml:space="preserve"> File</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Files:PARAMETER DEFINITION (#8989.51)</w:instrText>
      </w:r>
      <w:r w:rsidR="00666840" w:rsidRPr="000A6EE3">
        <w:instrText>”</w:instrText>
      </w:r>
      <w:r w:rsidR="00F429C8" w:rsidRPr="000A6EE3">
        <w:instrText xml:space="preserve"> </w:instrText>
      </w:r>
      <w:r w:rsidR="00F429C8" w:rsidRPr="000A6EE3">
        <w:fldChar w:fldCharType="end"/>
      </w:r>
      <w:r w:rsidR="00806E4B" w:rsidRPr="000A6EE3">
        <w:t>,</w:t>
      </w:r>
      <w:r w:rsidR="00073E6A" w:rsidRPr="000A6EE3">
        <w:t xml:space="preserve"> if there is a date specified </w:t>
      </w:r>
      <w:r w:rsidR="000B415E" w:rsidRPr="000A6EE3">
        <w:t>in the DAYS FOR BACKUP REVIEWER</w:t>
      </w:r>
      <w:r w:rsidR="00A86ACC" w:rsidRPr="000A6EE3">
        <w:t xml:space="preserve"> (#.15)</w:t>
      </w:r>
      <w:r w:rsidR="000B415E" w:rsidRPr="000A6EE3">
        <w:t xml:space="preserve"> field</w:t>
      </w:r>
      <w:r w:rsidR="00F429C8" w:rsidRPr="000A6EE3">
        <w:fldChar w:fldCharType="begin"/>
      </w:r>
      <w:r w:rsidR="00F429C8" w:rsidRPr="000A6EE3">
        <w:instrText xml:space="preserve"> XE </w:instrText>
      </w:r>
      <w:r w:rsidR="00666840" w:rsidRPr="000A6EE3">
        <w:instrText>“</w:instrText>
      </w:r>
      <w:r w:rsidR="00F429C8" w:rsidRPr="000A6EE3">
        <w:instrText>DAYS FOR BACKUP REVIEWER</w:instrText>
      </w:r>
      <w:r w:rsidR="00A86ACC" w:rsidRPr="000A6EE3">
        <w:instrText xml:space="preserve"> (#.15)</w:instrText>
      </w:r>
      <w:r w:rsidR="00F429C8" w:rsidRPr="000A6EE3">
        <w:instrText xml:space="preserve"> Field</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Fields:DAYS FOR BACKUP REVIEWER (#.15)</w:instrText>
      </w:r>
      <w:r w:rsidR="00666840" w:rsidRPr="000A6EE3">
        <w:instrText>”</w:instrText>
      </w:r>
      <w:r w:rsidR="00F429C8" w:rsidRPr="000A6EE3">
        <w:instrText xml:space="preserve"> </w:instrText>
      </w:r>
      <w:r w:rsidR="00F429C8" w:rsidRPr="000A6EE3">
        <w:fldChar w:fldCharType="end"/>
      </w:r>
      <w:r w:rsidR="000B415E" w:rsidRPr="000A6EE3">
        <w:t xml:space="preserve"> in the ALERT DATE/TIME</w:t>
      </w:r>
      <w:r w:rsidR="00A86ACC" w:rsidRPr="000A6EE3">
        <w:t xml:space="preserve"> (#.01)</w:t>
      </w:r>
      <w:r w:rsidR="000B415E" w:rsidRPr="000A6EE3">
        <w:t xml:space="preserve"> Multiple field</w:t>
      </w:r>
      <w:r w:rsidR="00F429C8" w:rsidRPr="000A6EE3">
        <w:fldChar w:fldCharType="begin"/>
      </w:r>
      <w:r w:rsidR="00F429C8" w:rsidRPr="000A6EE3">
        <w:instrText xml:space="preserve"> XE </w:instrText>
      </w:r>
      <w:r w:rsidR="00666840" w:rsidRPr="000A6EE3">
        <w:instrText>“</w:instrText>
      </w:r>
      <w:r w:rsidR="00F429C8" w:rsidRPr="000A6EE3">
        <w:instrText>ALERT DATE/TIME</w:instrText>
      </w:r>
      <w:r w:rsidR="00A86ACC" w:rsidRPr="000A6EE3">
        <w:instrText xml:space="preserve"> (#.01)</w:instrText>
      </w:r>
      <w:r w:rsidR="00F429C8" w:rsidRPr="000A6EE3">
        <w:instrText xml:space="preserve"> Multiple Field</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Fields:ALERT DATE/TIME</w:instrText>
      </w:r>
      <w:r w:rsidR="00A86ACC" w:rsidRPr="000A6EE3">
        <w:instrText xml:space="preserve"> (#.01)</w:instrText>
      </w:r>
      <w:r w:rsidR="00F429C8" w:rsidRPr="000A6EE3">
        <w:instrText xml:space="preserve"> Multiple</w:instrText>
      </w:r>
      <w:r w:rsidR="00666840" w:rsidRPr="000A6EE3">
        <w:instrText>”</w:instrText>
      </w:r>
      <w:r w:rsidR="00F429C8" w:rsidRPr="000A6EE3">
        <w:instrText xml:space="preserve"> </w:instrText>
      </w:r>
      <w:r w:rsidR="00F429C8" w:rsidRPr="000A6EE3">
        <w:fldChar w:fldCharType="end"/>
      </w:r>
      <w:r w:rsidR="000B415E" w:rsidRPr="000A6EE3">
        <w:t xml:space="preserve"> in the ALERT</w:t>
      </w:r>
      <w:r w:rsidR="00276EDE" w:rsidRPr="000A6EE3">
        <w:t xml:space="preserve"> (#8992)</w:t>
      </w:r>
      <w:r w:rsidR="000B415E" w:rsidRPr="000A6EE3">
        <w:t xml:space="preserve"> file</w:t>
      </w:r>
      <w:r w:rsidR="00F429C8" w:rsidRPr="000A6EE3">
        <w:fldChar w:fldCharType="begin"/>
      </w:r>
      <w:r w:rsidR="00F429C8" w:rsidRPr="000A6EE3">
        <w:instrText xml:space="preserve"> XE </w:instrText>
      </w:r>
      <w:r w:rsidR="00666840" w:rsidRPr="000A6EE3">
        <w:instrText>“</w:instrText>
      </w:r>
      <w:r w:rsidR="00F429C8" w:rsidRPr="000A6EE3">
        <w:instrText>ALERT</w:instrText>
      </w:r>
      <w:r w:rsidR="00276EDE" w:rsidRPr="000A6EE3">
        <w:instrText xml:space="preserve"> (#8992)</w:instrText>
      </w:r>
      <w:r w:rsidR="00F429C8" w:rsidRPr="000A6EE3">
        <w:instrText xml:space="preserve"> File</w:instrText>
      </w:r>
      <w:r w:rsidR="00666840" w:rsidRPr="000A6EE3">
        <w:instrText>”</w:instrText>
      </w:r>
      <w:r w:rsidR="00F429C8" w:rsidRPr="000A6EE3">
        <w:instrText xml:space="preserve"> </w:instrText>
      </w:r>
      <w:r w:rsidR="00F429C8" w:rsidRPr="000A6EE3">
        <w:fldChar w:fldCharType="end"/>
      </w:r>
      <w:r w:rsidR="00F429C8" w:rsidRPr="000A6EE3">
        <w:fldChar w:fldCharType="begin"/>
      </w:r>
      <w:r w:rsidR="00F429C8" w:rsidRPr="000A6EE3">
        <w:instrText xml:space="preserve"> XE </w:instrText>
      </w:r>
      <w:r w:rsidR="00666840" w:rsidRPr="000A6EE3">
        <w:instrText>“</w:instrText>
      </w:r>
      <w:r w:rsidR="00F429C8" w:rsidRPr="000A6EE3">
        <w:instrText>Files:ALERT (#8992)</w:instrText>
      </w:r>
      <w:r w:rsidR="00666840" w:rsidRPr="000A6EE3">
        <w:instrText>”</w:instrText>
      </w:r>
      <w:r w:rsidR="00F429C8" w:rsidRPr="000A6EE3">
        <w:instrText xml:space="preserve"> </w:instrText>
      </w:r>
      <w:r w:rsidR="00F429C8" w:rsidRPr="000A6EE3">
        <w:fldChar w:fldCharType="end"/>
      </w:r>
      <w:r w:rsidR="000B415E" w:rsidRPr="000A6EE3">
        <w:t xml:space="preserve"> for</w:t>
      </w:r>
      <w:r w:rsidR="00595E15" w:rsidRPr="000A6EE3">
        <w:t xml:space="preserve"> that</w:t>
      </w:r>
      <w:r w:rsidR="00073E6A" w:rsidRPr="000A6EE3">
        <w:t xml:space="preserve"> alert</w:t>
      </w:r>
      <w:r w:rsidR="00806E4B" w:rsidRPr="000A6EE3">
        <w:t>.</w:t>
      </w:r>
    </w:p>
    <w:p w14:paraId="29AA9CEC" w14:textId="77777777" w:rsidR="000B415E" w:rsidRPr="000A6EE3" w:rsidRDefault="00073E6A" w:rsidP="00A2680E">
      <w:pPr>
        <w:pStyle w:val="BodyText"/>
        <w:keepNext/>
        <w:keepLines/>
      </w:pPr>
      <w:r w:rsidRPr="000A6EE3">
        <w:t xml:space="preserve">If this is the case, an alert that remains unread for the </w:t>
      </w:r>
      <w:r w:rsidR="00595E15" w:rsidRPr="000A6EE3">
        <w:t>specified</w:t>
      </w:r>
      <w:r w:rsidRPr="000A6EE3">
        <w:t xml:space="preserve"> number of days </w:t>
      </w:r>
      <w:r w:rsidR="00427B8C" w:rsidRPr="000A6EE3">
        <w:t>is</w:t>
      </w:r>
      <w:r w:rsidRPr="000A6EE3">
        <w:t xml:space="preserve"> forwarded to the </w:t>
      </w:r>
      <w:r w:rsidR="00666840" w:rsidRPr="000A6EE3">
        <w:t>“</w:t>
      </w:r>
      <w:r w:rsidR="000B415E" w:rsidRPr="000A6EE3">
        <w:t>Backup Reviewer for Unprocessed Alerts</w:t>
      </w:r>
      <w:r w:rsidR="00F429C8" w:rsidRPr="000A6EE3">
        <w:fldChar w:fldCharType="begin"/>
      </w:r>
      <w:r w:rsidR="00F429C8" w:rsidRPr="000A6EE3">
        <w:instrText xml:space="preserve"> XE </w:instrText>
      </w:r>
      <w:r w:rsidR="00666840" w:rsidRPr="000A6EE3">
        <w:instrText>“</w:instrText>
      </w:r>
      <w:r w:rsidR="00F429C8" w:rsidRPr="000A6EE3">
        <w:instrText>Backup Reviewer for Unprocessed Alerts</w:instrText>
      </w:r>
      <w:r w:rsidR="00666840" w:rsidRPr="000A6EE3">
        <w:instrText>”</w:instrText>
      </w:r>
      <w:r w:rsidR="00F429C8" w:rsidRPr="000A6EE3">
        <w:instrText xml:space="preserve"> </w:instrText>
      </w:r>
      <w:r w:rsidR="00F429C8" w:rsidRPr="000A6EE3">
        <w:fldChar w:fldCharType="end"/>
      </w:r>
      <w:r w:rsidR="00582FC9" w:rsidRPr="000A6EE3">
        <w:t>”</w:t>
      </w:r>
      <w:r w:rsidRPr="000A6EE3">
        <w:t xml:space="preserve"> </w:t>
      </w:r>
      <w:r w:rsidR="00595E15" w:rsidRPr="000A6EE3">
        <w:t>i</w:t>
      </w:r>
      <w:r w:rsidR="00901210" w:rsidRPr="000A6EE3">
        <w:t>ndicated at</w:t>
      </w:r>
      <w:r w:rsidRPr="000A6EE3">
        <w:t xml:space="preserve"> the lowest level </w:t>
      </w:r>
      <w:r w:rsidR="000B415E" w:rsidRPr="000A6EE3">
        <w:t xml:space="preserve">found for processing </w:t>
      </w:r>
      <w:r w:rsidRPr="000A6EE3">
        <w:t>for the user in the PARAMETERS</w:t>
      </w:r>
      <w:r w:rsidR="00276EDE" w:rsidRPr="000A6EE3">
        <w:t xml:space="preserve"> (#8989.5)</w:t>
      </w:r>
      <w:r w:rsidRPr="000A6EE3">
        <w:t xml:space="preserve"> file</w:t>
      </w:r>
      <w:r w:rsidRPr="000A6EE3">
        <w:fldChar w:fldCharType="begin"/>
      </w:r>
      <w:r w:rsidRPr="000A6EE3">
        <w:instrText xml:space="preserve"> XE </w:instrText>
      </w:r>
      <w:r w:rsidR="00666840" w:rsidRPr="000A6EE3">
        <w:instrText>“</w:instrText>
      </w:r>
      <w:r w:rsidRPr="000A6EE3">
        <w:instrText>PARAMETERS</w:instrText>
      </w:r>
      <w:r w:rsidR="00276EDE" w:rsidRPr="000A6EE3">
        <w:instrText xml:space="preserve"> (#8989.5)</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Files:PARAMETERS (#8989.5)</w:instrText>
      </w:r>
      <w:r w:rsidR="00666840" w:rsidRPr="000A6EE3">
        <w:instrText>”</w:instrText>
      </w:r>
      <w:r w:rsidRPr="000A6EE3">
        <w:instrText xml:space="preserve"> </w:instrText>
      </w:r>
      <w:r w:rsidRPr="000A6EE3">
        <w:fldChar w:fldCharType="end"/>
      </w:r>
      <w:r w:rsidR="00F429C8" w:rsidRPr="000A6EE3">
        <w:t xml:space="preserve">. </w:t>
      </w:r>
      <w:r w:rsidR="00595E15" w:rsidRPr="000A6EE3">
        <w:t>The following is the processing order (listed lowest to highest</w:t>
      </w:r>
      <w:r w:rsidR="00F429C8" w:rsidRPr="000A6EE3">
        <w:t xml:space="preserve"> level</w:t>
      </w:r>
      <w:r w:rsidR="00595E15" w:rsidRPr="000A6EE3">
        <w:t>)</w:t>
      </w:r>
      <w:r w:rsidR="000B415E" w:rsidRPr="000A6EE3">
        <w:t>:</w:t>
      </w:r>
    </w:p>
    <w:p w14:paraId="1152D45E" w14:textId="77777777" w:rsidR="000B415E" w:rsidRPr="000A6EE3" w:rsidRDefault="00073E6A" w:rsidP="00F92832">
      <w:pPr>
        <w:pStyle w:val="ListNumber"/>
        <w:keepNext/>
        <w:keepLines/>
        <w:numPr>
          <w:ilvl w:val="0"/>
          <w:numId w:val="11"/>
        </w:numPr>
        <w:tabs>
          <w:tab w:val="clear" w:pos="360"/>
        </w:tabs>
        <w:ind w:left="720"/>
      </w:pPr>
      <w:r w:rsidRPr="000A6EE3">
        <w:t>User</w:t>
      </w:r>
    </w:p>
    <w:p w14:paraId="31A9CA54" w14:textId="77777777" w:rsidR="000B415E" w:rsidRPr="000A6EE3" w:rsidRDefault="00073E6A" w:rsidP="00221DC2">
      <w:pPr>
        <w:pStyle w:val="ListNumber"/>
        <w:numPr>
          <w:ilvl w:val="0"/>
          <w:numId w:val="11"/>
        </w:numPr>
        <w:tabs>
          <w:tab w:val="clear" w:pos="360"/>
        </w:tabs>
        <w:ind w:left="720"/>
      </w:pPr>
      <w:r w:rsidRPr="000A6EE3">
        <w:t>OERR Team</w:t>
      </w:r>
    </w:p>
    <w:p w14:paraId="59C3CA7C" w14:textId="77777777" w:rsidR="000B415E" w:rsidRPr="000A6EE3" w:rsidRDefault="00073E6A" w:rsidP="006F587D">
      <w:pPr>
        <w:pStyle w:val="ListNumber"/>
        <w:numPr>
          <w:ilvl w:val="0"/>
          <w:numId w:val="11"/>
        </w:numPr>
        <w:tabs>
          <w:tab w:val="clear" w:pos="360"/>
        </w:tabs>
        <w:ind w:left="720"/>
      </w:pPr>
      <w:r w:rsidRPr="000A6EE3">
        <w:t>Team</w:t>
      </w:r>
    </w:p>
    <w:p w14:paraId="473BEC4F" w14:textId="77777777" w:rsidR="000B415E" w:rsidRPr="000A6EE3" w:rsidRDefault="00073E6A" w:rsidP="006F587D">
      <w:pPr>
        <w:pStyle w:val="ListNumber"/>
        <w:numPr>
          <w:ilvl w:val="0"/>
          <w:numId w:val="11"/>
        </w:numPr>
        <w:tabs>
          <w:tab w:val="clear" w:pos="360"/>
        </w:tabs>
        <w:ind w:left="720"/>
      </w:pPr>
      <w:r w:rsidRPr="000A6EE3">
        <w:t>Service</w:t>
      </w:r>
    </w:p>
    <w:p w14:paraId="60E576CD" w14:textId="77777777" w:rsidR="000B415E" w:rsidRPr="000A6EE3" w:rsidRDefault="00073E6A" w:rsidP="006F587D">
      <w:pPr>
        <w:pStyle w:val="ListNumber"/>
        <w:numPr>
          <w:ilvl w:val="0"/>
          <w:numId w:val="11"/>
        </w:numPr>
        <w:tabs>
          <w:tab w:val="clear" w:pos="360"/>
        </w:tabs>
        <w:ind w:left="720"/>
      </w:pPr>
      <w:r w:rsidRPr="000A6EE3">
        <w:t>Division</w:t>
      </w:r>
    </w:p>
    <w:p w14:paraId="5E0B8A16" w14:textId="77777777" w:rsidR="00221DC2" w:rsidRPr="000A6EE3" w:rsidRDefault="00073E6A" w:rsidP="00221DC2">
      <w:pPr>
        <w:pStyle w:val="ListNumber"/>
        <w:numPr>
          <w:ilvl w:val="0"/>
          <w:numId w:val="11"/>
        </w:numPr>
        <w:tabs>
          <w:tab w:val="clear" w:pos="360"/>
        </w:tabs>
        <w:ind w:left="720"/>
      </w:pPr>
      <w:r w:rsidRPr="000A6EE3">
        <w:t>System</w:t>
      </w:r>
    </w:p>
    <w:p w14:paraId="581B4C40" w14:textId="77777777" w:rsidR="005D771F" w:rsidRPr="000A6EE3" w:rsidRDefault="005D771F" w:rsidP="005D771F">
      <w:pPr>
        <w:pStyle w:val="BodyText6"/>
      </w:pPr>
    </w:p>
    <w:p w14:paraId="7BBD523E" w14:textId="4B809AFD" w:rsidR="00221DC2" w:rsidRPr="000A6EE3" w:rsidRDefault="00221DC2" w:rsidP="00221DC2">
      <w:pPr>
        <w:pStyle w:val="Note"/>
      </w:pPr>
      <w:r w:rsidRPr="000A6EE3">
        <w:rPr>
          <w:noProof/>
          <w:lang w:eastAsia="en-US"/>
        </w:rPr>
        <w:drawing>
          <wp:inline distT="0" distB="0" distL="0" distR="0" wp14:anchorId="1DE0D472" wp14:editId="74D81A16">
            <wp:extent cx="304800" cy="304800"/>
            <wp:effectExtent l="0" t="0" r="0" b="0"/>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XU*8.0*174.</w:t>
      </w:r>
    </w:p>
    <w:p w14:paraId="1FC6A844" w14:textId="77777777" w:rsidR="00B92C8B" w:rsidRPr="000A6EE3" w:rsidRDefault="00B92C8B" w:rsidP="00B92C8B">
      <w:pPr>
        <w:pStyle w:val="BodyText6"/>
      </w:pPr>
    </w:p>
    <w:p w14:paraId="29091614" w14:textId="77777777" w:rsidR="00CC32ED" w:rsidRPr="000A6EE3" w:rsidRDefault="00CC32ED" w:rsidP="00D021A2">
      <w:pPr>
        <w:pStyle w:val="Heading4"/>
      </w:pPr>
      <w:bookmarkStart w:id="1040" w:name="_Toc151534685"/>
      <w:r w:rsidRPr="000A6EE3">
        <w:t>Surrogate for which Users? Option</w:t>
      </w:r>
      <w:bookmarkEnd w:id="1040"/>
    </w:p>
    <w:p w14:paraId="5CA0B2FD" w14:textId="77777777" w:rsidR="00CC32ED" w:rsidRPr="000A6EE3" w:rsidRDefault="002F16E6" w:rsidP="00913A64">
      <w:pPr>
        <w:pStyle w:val="BodyText"/>
      </w:pPr>
      <w:r w:rsidRPr="000A6EE3">
        <w:fldChar w:fldCharType="begin"/>
      </w:r>
      <w:r w:rsidRPr="000A6EE3">
        <w:instrText xml:space="preserve">XE </w:instrText>
      </w:r>
      <w:r w:rsidR="00666840" w:rsidRPr="000A6EE3">
        <w:instrText>“</w:instrText>
      </w:r>
      <w:r w:rsidRPr="000A6EE3">
        <w:instrText>Alerts:Reports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Reports:Alerts</w:instrText>
      </w:r>
      <w:r w:rsidR="00666840" w:rsidRPr="000A6EE3">
        <w:instrText>”</w:instrText>
      </w:r>
      <w:r w:rsidRPr="000A6EE3">
        <w:fldChar w:fldCharType="end"/>
      </w:r>
      <w:r w:rsidR="00CC32ED" w:rsidRPr="000A6EE3">
        <w:t xml:space="preserve">The </w:t>
      </w:r>
      <w:r w:rsidR="00CC32ED" w:rsidRPr="000A6EE3">
        <w:rPr>
          <w:b/>
        </w:rPr>
        <w:t>Surrogate for which Users?</w:t>
      </w:r>
      <w:r w:rsidR="00B808A5" w:rsidRPr="000A6EE3">
        <w:t xml:space="preserve"> </w:t>
      </w:r>
      <w:r w:rsidR="00B808A5" w:rsidRPr="000A6EE3">
        <w:fldChar w:fldCharType="begin"/>
      </w:r>
      <w:r w:rsidR="00B808A5" w:rsidRPr="000A6EE3">
        <w:instrText xml:space="preserve"> XE “Surrogate for which Users? Option” </w:instrText>
      </w:r>
      <w:r w:rsidR="00B808A5" w:rsidRPr="000A6EE3">
        <w:fldChar w:fldCharType="end"/>
      </w:r>
      <w:r w:rsidR="00B808A5" w:rsidRPr="000A6EE3">
        <w:fldChar w:fldCharType="begin"/>
      </w:r>
      <w:r w:rsidR="00B808A5" w:rsidRPr="000A6EE3">
        <w:instrText xml:space="preserve"> XE “Options:Surrogate for which Users?” </w:instrText>
      </w:r>
      <w:r w:rsidR="00B808A5" w:rsidRPr="000A6EE3">
        <w:fldChar w:fldCharType="end"/>
      </w:r>
      <w:r w:rsidR="00CC32ED" w:rsidRPr="000A6EE3">
        <w:t xml:space="preserve"> [XQAL SURROGATE FOR WHICH USERS</w:t>
      </w:r>
      <w:r w:rsidR="00CC32ED" w:rsidRPr="000A6EE3">
        <w:fldChar w:fldCharType="begin"/>
      </w:r>
      <w:r w:rsidR="00CC32ED" w:rsidRPr="000A6EE3">
        <w:instrText xml:space="preserve"> XE </w:instrText>
      </w:r>
      <w:r w:rsidR="00666840" w:rsidRPr="000A6EE3">
        <w:instrText>“</w:instrText>
      </w:r>
      <w:r w:rsidR="00CC32ED" w:rsidRPr="000A6EE3">
        <w:instrText>XQAL SURROGATE FOR WHICH USERS Option</w:instrText>
      </w:r>
      <w:r w:rsidR="00666840" w:rsidRPr="000A6EE3">
        <w:instrText>”</w:instrText>
      </w:r>
      <w:r w:rsidR="00CC32ED" w:rsidRPr="000A6EE3">
        <w:instrText xml:space="preserve"> </w:instrText>
      </w:r>
      <w:r w:rsidR="00CC32ED" w:rsidRPr="000A6EE3">
        <w:fldChar w:fldCharType="end"/>
      </w:r>
      <w:r w:rsidR="00CC32ED" w:rsidRPr="000A6EE3">
        <w:fldChar w:fldCharType="begin"/>
      </w:r>
      <w:r w:rsidR="00CC32ED" w:rsidRPr="000A6EE3">
        <w:instrText xml:space="preserve"> XE </w:instrText>
      </w:r>
      <w:r w:rsidR="00666840" w:rsidRPr="000A6EE3">
        <w:instrText>“</w:instrText>
      </w:r>
      <w:r w:rsidR="00CC32ED" w:rsidRPr="000A6EE3">
        <w:instrText>Options:XQAL SURROGATE FOR WHICH USERS</w:instrText>
      </w:r>
      <w:r w:rsidR="00666840" w:rsidRPr="000A6EE3">
        <w:instrText>”</w:instrText>
      </w:r>
      <w:r w:rsidR="00CC32ED" w:rsidRPr="000A6EE3">
        <w:instrText xml:space="preserve"> </w:instrText>
      </w:r>
      <w:r w:rsidR="00CC32ED" w:rsidRPr="000A6EE3">
        <w:fldChar w:fldCharType="end"/>
      </w:r>
      <w:r w:rsidR="00CC32ED" w:rsidRPr="000A6EE3">
        <w:t>]</w:t>
      </w:r>
      <w:r w:rsidR="00B808A5" w:rsidRPr="000A6EE3">
        <w:t xml:space="preserve"> option</w:t>
      </w:r>
      <w:r w:rsidR="00CC32ED" w:rsidRPr="000A6EE3">
        <w:t xml:space="preserve"> </w:t>
      </w:r>
      <w:r w:rsidR="00D602A8" w:rsidRPr="000A6EE3">
        <w:t>provides a view of which users have specified a selected user as surrogates for themselves.</w:t>
      </w:r>
    </w:p>
    <w:p w14:paraId="3EE08C01" w14:textId="786ACCD8" w:rsidR="00CE681E" w:rsidRPr="00AD7A8A" w:rsidRDefault="00CE681E" w:rsidP="005C694E">
      <w:pPr>
        <w:pStyle w:val="Heading3"/>
      </w:pPr>
      <w:bookmarkStart w:id="1041" w:name="_Ref146204179"/>
      <w:bookmarkStart w:id="1042" w:name="_Ref146204186"/>
      <w:bookmarkStart w:id="1043" w:name="_Toc151534686"/>
      <w:bookmarkStart w:id="1044" w:name="_Hlk146200564"/>
      <w:bookmarkStart w:id="1045" w:name="_Toc236534671"/>
      <w:r w:rsidRPr="00AD7A8A">
        <w:lastRenderedPageBreak/>
        <w:t>Troubleshooting Using ALERT TRACKING (#8992.1) File</w:t>
      </w:r>
      <w:bookmarkEnd w:id="1041"/>
      <w:bookmarkEnd w:id="1042"/>
      <w:bookmarkEnd w:id="1043"/>
    </w:p>
    <w:p w14:paraId="67705E7A" w14:textId="77777777" w:rsidR="00CE681E" w:rsidRPr="00325978" w:rsidRDefault="00CE681E" w:rsidP="00CE681E">
      <w:pPr>
        <w:pStyle w:val="Heading4"/>
      </w:pPr>
      <w:bookmarkStart w:id="1046" w:name="_Ref146204180"/>
      <w:bookmarkStart w:id="1047" w:name="_Ref146204185"/>
      <w:bookmarkStart w:id="1048" w:name="_Toc151534687"/>
      <w:r w:rsidRPr="00325978">
        <w:t>Simple Alert to INITIAL RECIPIENT</w:t>
      </w:r>
      <w:bookmarkEnd w:id="1046"/>
      <w:bookmarkEnd w:id="1047"/>
      <w:bookmarkEnd w:id="1048"/>
    </w:p>
    <w:p w14:paraId="5CE563B6" w14:textId="6E63939B" w:rsidR="00CE681E" w:rsidRPr="00325978" w:rsidRDefault="00CE681E" w:rsidP="00CE681E">
      <w:pPr>
        <w:pStyle w:val="BodyText"/>
        <w:keepNext/>
        <w:keepLines/>
      </w:pPr>
      <w:r w:rsidRPr="008A42BC">
        <w:rPr>
          <w:color w:val="0000FF"/>
          <w:u w:val="single"/>
        </w:rPr>
        <w:fldChar w:fldCharType="begin"/>
      </w:r>
      <w:r w:rsidRPr="008A42BC">
        <w:rPr>
          <w:color w:val="0000FF"/>
          <w:u w:val="single"/>
        </w:rPr>
        <w:instrText xml:space="preserve"> REF _Ref145512499 \h </w:instrText>
      </w:r>
      <w:r>
        <w:rPr>
          <w:color w:val="0000FF"/>
          <w:u w:val="single"/>
        </w:rPr>
        <w:instrText xml:space="preserve"> \* MERGEFORMAT </w:instrText>
      </w:r>
      <w:r w:rsidRPr="008A42BC">
        <w:rPr>
          <w:color w:val="0000FF"/>
          <w:u w:val="single"/>
        </w:rPr>
      </w:r>
      <w:r w:rsidRPr="008A42BC">
        <w:rPr>
          <w:color w:val="0000FF"/>
          <w:u w:val="single"/>
        </w:rPr>
        <w:fldChar w:fldCharType="separate"/>
      </w:r>
      <w:r w:rsidR="00F56C49" w:rsidRPr="00F56C49">
        <w:rPr>
          <w:color w:val="0000FF"/>
          <w:u w:val="single"/>
        </w:rPr>
        <w:t xml:space="preserve">Figure </w:t>
      </w:r>
      <w:r w:rsidR="00F56C49" w:rsidRPr="00F56C49">
        <w:rPr>
          <w:noProof/>
          <w:color w:val="0000FF"/>
          <w:u w:val="single"/>
        </w:rPr>
        <w:t>137</w:t>
      </w:r>
      <w:r w:rsidRPr="008A42BC">
        <w:rPr>
          <w:color w:val="0000FF"/>
          <w:u w:val="single"/>
        </w:rPr>
        <w:fldChar w:fldCharType="end"/>
      </w:r>
      <w:r w:rsidRPr="00325978">
        <w:t xml:space="preserve"> is an example of a simple alert that was generated by user </w:t>
      </w:r>
      <w:r w:rsidRPr="008A42BC">
        <w:rPr>
          <w:b/>
          <w:bCs/>
        </w:rPr>
        <w:t>SENDER</w:t>
      </w:r>
      <w:r w:rsidRPr="00325978">
        <w:t xml:space="preserve"> and delivered to user </w:t>
      </w:r>
      <w:r w:rsidRPr="008A42BC">
        <w:rPr>
          <w:b/>
          <w:bCs/>
        </w:rPr>
        <w:t>RECIPIENT,ORIGINAL</w:t>
      </w:r>
      <w:r>
        <w:t>:</w:t>
      </w:r>
    </w:p>
    <w:p w14:paraId="672F3706" w14:textId="77777777" w:rsidR="00CE681E" w:rsidRPr="00325978" w:rsidRDefault="00CE681E" w:rsidP="00CE681E">
      <w:pPr>
        <w:pStyle w:val="ListBullet"/>
        <w:keepNext/>
        <w:keepLines/>
        <w:numPr>
          <w:ilvl w:val="0"/>
          <w:numId w:val="1"/>
        </w:numPr>
      </w:pPr>
      <w:r>
        <w:t>A</w:t>
      </w:r>
      <w:r w:rsidRPr="00325978">
        <w:t xml:space="preserve">ctual recipient is the one with the </w:t>
      </w:r>
      <w:r w:rsidRPr="008A42BC">
        <w:rPr>
          <w:b/>
          <w:bCs/>
        </w:rPr>
        <w:t>RECIPIENT TYPE</w:t>
      </w:r>
      <w:r w:rsidRPr="00325978">
        <w:t xml:space="preserve"> as </w:t>
      </w:r>
      <w:r w:rsidRPr="008A42BC">
        <w:rPr>
          <w:b/>
          <w:bCs/>
        </w:rPr>
        <w:t>INITIAL RECIPIENT</w:t>
      </w:r>
      <w:r>
        <w:t>.</w:t>
      </w:r>
    </w:p>
    <w:p w14:paraId="195ECF54" w14:textId="77777777" w:rsidR="00CE681E" w:rsidRPr="00325978" w:rsidRDefault="00CE681E" w:rsidP="00CE681E">
      <w:pPr>
        <w:pStyle w:val="ListBullet"/>
        <w:keepNext/>
        <w:keepLines/>
        <w:numPr>
          <w:ilvl w:val="0"/>
          <w:numId w:val="1"/>
        </w:numPr>
      </w:pPr>
      <w:r>
        <w:t>A</w:t>
      </w:r>
      <w:r w:rsidRPr="00325978">
        <w:t xml:space="preserve">lert has </w:t>
      </w:r>
      <w:r w:rsidRPr="008A42BC">
        <w:rPr>
          <w:i/>
          <w:iCs/>
        </w:rPr>
        <w:t>not</w:t>
      </w:r>
      <w:r w:rsidRPr="00325978">
        <w:t xml:space="preserve"> been viewed nor </w:t>
      </w:r>
      <w:r>
        <w:t>proces</w:t>
      </w:r>
      <w:r w:rsidRPr="00325978">
        <w:t>sed by the recipient.</w:t>
      </w:r>
    </w:p>
    <w:p w14:paraId="65447D70" w14:textId="77777777" w:rsidR="00CE681E" w:rsidRPr="00325978" w:rsidRDefault="00CE681E" w:rsidP="00CE681E">
      <w:pPr>
        <w:pStyle w:val="BodyText6"/>
        <w:keepNext/>
        <w:keepLines/>
      </w:pPr>
    </w:p>
    <w:p w14:paraId="0F8D2D2C" w14:textId="0814BB1F" w:rsidR="00CE681E" w:rsidRPr="00325978" w:rsidRDefault="00CE681E" w:rsidP="00CE681E">
      <w:pPr>
        <w:pStyle w:val="Caption"/>
      </w:pPr>
      <w:bookmarkStart w:id="1049" w:name="_Ref145512499"/>
      <w:bookmarkStart w:id="1050" w:name="_Toc151535190"/>
      <w:r>
        <w:t xml:space="preserve">Figure </w:t>
      </w:r>
      <w:fldSimple w:instr=" SEQ Figure \* ARABIC ">
        <w:r w:rsidR="00F56C49">
          <w:rPr>
            <w:noProof/>
          </w:rPr>
          <w:t>137</w:t>
        </w:r>
      </w:fldSimple>
      <w:bookmarkEnd w:id="1049"/>
      <w:r>
        <w:t>:Sample Output—</w:t>
      </w:r>
      <w:r w:rsidRPr="00325978">
        <w:t>Simple Alert to INITIAL RECIPIENT</w:t>
      </w:r>
      <w:bookmarkEnd w:id="1050"/>
    </w:p>
    <w:p w14:paraId="360AB1A6" w14:textId="77777777" w:rsidR="00CE681E" w:rsidRPr="00EA55E4" w:rsidRDefault="00CE681E" w:rsidP="00CE681E">
      <w:pPr>
        <w:pStyle w:val="Dialog"/>
      </w:pPr>
      <w:r w:rsidRPr="00EA55E4">
        <w:t>NAME: NO-ID;76;3230815.140237           DATE CREATED: AUG 15, 2023@14:02:37</w:t>
      </w:r>
    </w:p>
    <w:p w14:paraId="534DFDC7" w14:textId="77777777" w:rsidR="00CE681E" w:rsidRPr="00EA55E4" w:rsidRDefault="00CE681E" w:rsidP="00CE681E">
      <w:pPr>
        <w:pStyle w:val="Dialog"/>
      </w:pPr>
      <w:r w:rsidRPr="00EA55E4">
        <w:t xml:space="preserve">  PKG ID: NO-ID                         GENERATED BY: </w:t>
      </w:r>
      <w:r w:rsidRPr="008A42BC">
        <w:rPr>
          <w:highlight w:val="cyan"/>
        </w:rPr>
        <w:t>SENDER</w:t>
      </w:r>
    </w:p>
    <w:p w14:paraId="720D9847" w14:textId="77777777" w:rsidR="00CE681E" w:rsidRPr="00EA55E4" w:rsidRDefault="00CE681E" w:rsidP="00CE681E">
      <w:pPr>
        <w:pStyle w:val="Dialog"/>
      </w:pPr>
      <w:r w:rsidRPr="00EA55E4">
        <w:t xml:space="preserve">  DISPLAY TEXT: A Simple Alert          ROUTINE TAG: EN</w:t>
      </w:r>
    </w:p>
    <w:p w14:paraId="0E97C598" w14:textId="77777777" w:rsidR="00CE681E" w:rsidRPr="00EA55E4" w:rsidRDefault="00CE681E" w:rsidP="00CE681E">
      <w:pPr>
        <w:pStyle w:val="Dialog"/>
      </w:pPr>
      <w:r w:rsidRPr="00EA55E4">
        <w:t xml:space="preserve">  ROUTINE FOR PROCESSING: AROUTINE</w:t>
      </w:r>
    </w:p>
    <w:p w14:paraId="6F841DF9" w14:textId="77777777" w:rsidR="00CE681E" w:rsidRPr="00EA55E4" w:rsidRDefault="00CE681E" w:rsidP="00CE681E">
      <w:pPr>
        <w:pStyle w:val="Dialog"/>
      </w:pPr>
      <w:r w:rsidRPr="00EA55E4">
        <w:t xml:space="preserve">RECIPIENT: </w:t>
      </w:r>
      <w:r w:rsidRPr="008A42BC">
        <w:rPr>
          <w:highlight w:val="cyan"/>
        </w:rPr>
        <w:t>RECIPIENT,ORIGINAL</w:t>
      </w:r>
    </w:p>
    <w:p w14:paraId="3A7EDDC8" w14:textId="77777777" w:rsidR="00CE681E" w:rsidRPr="00EA55E4" w:rsidRDefault="00CE681E" w:rsidP="00CE681E">
      <w:pPr>
        <w:pStyle w:val="Dialog"/>
      </w:pPr>
      <w:r w:rsidRPr="00EA55E4">
        <w:t xml:space="preserve">RECIPIENT TYPE: </w:t>
      </w:r>
      <w:r w:rsidRPr="008A42BC">
        <w:rPr>
          <w:highlight w:val="cyan"/>
        </w:rPr>
        <w:t>INITIAL RECIPIENT</w:t>
      </w:r>
      <w:r w:rsidRPr="00EA55E4">
        <w:t xml:space="preserve">       ALERT DATE/TIME: AUG 15, 2023@14:02:37</w:t>
      </w:r>
    </w:p>
    <w:p w14:paraId="300F131B" w14:textId="77777777" w:rsidR="00CE681E" w:rsidRPr="00325978" w:rsidRDefault="00CE681E" w:rsidP="00CE681E">
      <w:pPr>
        <w:pStyle w:val="BodyText6"/>
      </w:pPr>
    </w:p>
    <w:p w14:paraId="4D5CB74B" w14:textId="4578961A" w:rsidR="00CE681E" w:rsidRPr="00325978" w:rsidRDefault="00CE681E" w:rsidP="00CE681E">
      <w:pPr>
        <w:pStyle w:val="BodyText"/>
        <w:keepNext/>
        <w:keepLines/>
      </w:pPr>
      <w:r w:rsidRPr="00325978">
        <w:t xml:space="preserve">When the user views and processes the alert, the entry </w:t>
      </w:r>
      <w:r>
        <w:t>is</w:t>
      </w:r>
      <w:r w:rsidRPr="00325978">
        <w:t xml:space="preserve"> updated as </w:t>
      </w:r>
      <w:r>
        <w:t xml:space="preserve">shown in </w:t>
      </w:r>
      <w:r w:rsidRPr="001106CF">
        <w:rPr>
          <w:color w:val="0000FF"/>
          <w:u w:val="single"/>
        </w:rPr>
        <w:fldChar w:fldCharType="begin"/>
      </w:r>
      <w:r w:rsidRPr="001106CF">
        <w:rPr>
          <w:color w:val="0000FF"/>
          <w:u w:val="single"/>
        </w:rPr>
        <w:instrText xml:space="preserve"> REF _Ref145512635 \h </w:instrText>
      </w:r>
      <w:r>
        <w:rPr>
          <w:color w:val="0000FF"/>
          <w:u w:val="single"/>
        </w:rPr>
        <w:instrText xml:space="preserve"> \* MERGEFORMAT </w:instrText>
      </w:r>
      <w:r w:rsidRPr="001106CF">
        <w:rPr>
          <w:color w:val="0000FF"/>
          <w:u w:val="single"/>
        </w:rPr>
      </w:r>
      <w:r w:rsidRPr="001106CF">
        <w:rPr>
          <w:color w:val="0000FF"/>
          <w:u w:val="single"/>
        </w:rPr>
        <w:fldChar w:fldCharType="separate"/>
      </w:r>
      <w:r w:rsidR="00F56C49" w:rsidRPr="00F56C49">
        <w:rPr>
          <w:color w:val="0000FF"/>
          <w:u w:val="single"/>
        </w:rPr>
        <w:t xml:space="preserve">Figure </w:t>
      </w:r>
      <w:r w:rsidR="00F56C49" w:rsidRPr="00F56C49">
        <w:rPr>
          <w:noProof/>
          <w:color w:val="0000FF"/>
          <w:u w:val="single"/>
        </w:rPr>
        <w:t>138</w:t>
      </w:r>
      <w:r w:rsidRPr="001106CF">
        <w:rPr>
          <w:color w:val="0000FF"/>
          <w:u w:val="single"/>
        </w:rPr>
        <w:fldChar w:fldCharType="end"/>
      </w:r>
      <w:r w:rsidRPr="00325978">
        <w:t>.</w:t>
      </w:r>
    </w:p>
    <w:p w14:paraId="78F092D5" w14:textId="463ABCEB" w:rsidR="00CE681E" w:rsidRPr="00325978" w:rsidRDefault="00AD7A8A" w:rsidP="00CE681E">
      <w:pPr>
        <w:pStyle w:val="Note"/>
        <w:keepNext/>
        <w:keepLines/>
      </w:pPr>
      <w:r w:rsidRPr="000A6EE3">
        <w:rPr>
          <w:noProof/>
          <w:lang w:eastAsia="en-US"/>
        </w:rPr>
        <w:drawing>
          <wp:inline distT="0" distB="0" distL="0" distR="0" wp14:anchorId="207832C7" wp14:editId="1FC29CDE">
            <wp:extent cx="304800" cy="304800"/>
            <wp:effectExtent l="0" t="0" r="0" b="0"/>
            <wp:docPr id="356"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bCs/>
        </w:rPr>
        <w:tab/>
      </w:r>
      <w:r w:rsidR="00CE681E" w:rsidRPr="00EA55E4">
        <w:rPr>
          <w:b/>
          <w:bCs/>
        </w:rPr>
        <w:t>N</w:t>
      </w:r>
      <w:r w:rsidR="00CE681E">
        <w:rPr>
          <w:b/>
          <w:bCs/>
        </w:rPr>
        <w:t>OTE</w:t>
      </w:r>
      <w:r w:rsidR="00CE681E" w:rsidRPr="00325978">
        <w:t xml:space="preserve">: </w:t>
      </w:r>
      <w:r w:rsidR="00CE681E">
        <w:t>T</w:t>
      </w:r>
      <w:r w:rsidR="00CE681E" w:rsidRPr="00325978">
        <w:t>ypically, it is expected that the time stamp is the same for the following pairs of fields:</w:t>
      </w:r>
    </w:p>
    <w:p w14:paraId="403DE65F" w14:textId="77777777" w:rsidR="00CE681E" w:rsidRPr="00325978" w:rsidRDefault="00CE681E" w:rsidP="00AD7A8A">
      <w:pPr>
        <w:pStyle w:val="NoteListBullet"/>
        <w:keepNext/>
        <w:keepLines/>
      </w:pPr>
      <w:r w:rsidRPr="001106CF">
        <w:rPr>
          <w:b/>
          <w:bCs/>
        </w:rPr>
        <w:t>ALERT FIRST DISPLAYED</w:t>
      </w:r>
      <w:r w:rsidRPr="00325978">
        <w:t xml:space="preserve"> and </w:t>
      </w:r>
      <w:r w:rsidRPr="001106CF">
        <w:rPr>
          <w:b/>
          <w:bCs/>
        </w:rPr>
        <w:t>FIRST SELECTED ALERT</w:t>
      </w:r>
      <w:r>
        <w:t>.</w:t>
      </w:r>
    </w:p>
    <w:p w14:paraId="21BBA10E" w14:textId="77777777" w:rsidR="00CE681E" w:rsidRPr="00325978" w:rsidRDefault="00CE681E" w:rsidP="00AD7A8A">
      <w:pPr>
        <w:pStyle w:val="NoteListBullet"/>
        <w:keepNext/>
        <w:keepLines/>
      </w:pPr>
      <w:r w:rsidRPr="001106CF">
        <w:rPr>
          <w:b/>
          <w:bCs/>
        </w:rPr>
        <w:t>PROCESSED ALERT</w:t>
      </w:r>
      <w:r w:rsidRPr="00325978">
        <w:t xml:space="preserve"> and </w:t>
      </w:r>
      <w:r w:rsidRPr="001106CF">
        <w:rPr>
          <w:b/>
          <w:bCs/>
        </w:rPr>
        <w:t>DELETED ON</w:t>
      </w:r>
      <w:r>
        <w:t>.</w:t>
      </w:r>
    </w:p>
    <w:p w14:paraId="361E680F" w14:textId="77777777" w:rsidR="00CE681E" w:rsidRPr="00325978" w:rsidRDefault="00CE681E" w:rsidP="00CE681E">
      <w:pPr>
        <w:pStyle w:val="BodyText6"/>
        <w:keepNext/>
        <w:keepLines/>
      </w:pPr>
    </w:p>
    <w:p w14:paraId="478AD659" w14:textId="24599ED7" w:rsidR="00CE681E" w:rsidRPr="00325978" w:rsidRDefault="00CE681E" w:rsidP="00CE681E">
      <w:pPr>
        <w:pStyle w:val="Caption"/>
        <w:rPr>
          <w:rFonts w:cs="Arial"/>
        </w:rPr>
      </w:pPr>
      <w:bookmarkStart w:id="1051" w:name="_Ref145512635"/>
      <w:bookmarkStart w:id="1052" w:name="_Toc151535191"/>
      <w:r>
        <w:t xml:space="preserve">Figure </w:t>
      </w:r>
      <w:fldSimple w:instr=" SEQ Figure \* ARABIC ">
        <w:r w:rsidR="00F56C49">
          <w:rPr>
            <w:noProof/>
          </w:rPr>
          <w:t>138</w:t>
        </w:r>
      </w:fldSimple>
      <w:bookmarkEnd w:id="1051"/>
      <w:r>
        <w:t>: Sample Output—</w:t>
      </w:r>
      <w:r w:rsidRPr="00325978">
        <w:t xml:space="preserve">When the </w:t>
      </w:r>
      <w:r>
        <w:t>U</w:t>
      </w:r>
      <w:r w:rsidRPr="00325978">
        <w:t xml:space="preserve">ser </w:t>
      </w:r>
      <w:r>
        <w:t>V</w:t>
      </w:r>
      <w:r w:rsidRPr="00325978">
        <w:t xml:space="preserve">iews and </w:t>
      </w:r>
      <w:r>
        <w:t>P</w:t>
      </w:r>
      <w:r w:rsidRPr="00325978">
        <w:t xml:space="preserve">rocesses the </w:t>
      </w:r>
      <w:r>
        <w:t>A</w:t>
      </w:r>
      <w:r w:rsidRPr="00325978">
        <w:t>lert</w:t>
      </w:r>
      <w:bookmarkEnd w:id="1052"/>
    </w:p>
    <w:p w14:paraId="344DF870" w14:textId="77777777" w:rsidR="00CE681E" w:rsidRPr="00EA55E4" w:rsidRDefault="00CE681E" w:rsidP="00CE681E">
      <w:pPr>
        <w:pStyle w:val="Dialog"/>
      </w:pPr>
      <w:r w:rsidRPr="00EA55E4">
        <w:t>NAME: NO-ID;76;3230815.140237           DATE CREATED: AUG 15, 2023@14:02:37</w:t>
      </w:r>
    </w:p>
    <w:p w14:paraId="2E40ADF1" w14:textId="77777777" w:rsidR="00CE681E" w:rsidRPr="00EA55E4" w:rsidRDefault="00CE681E" w:rsidP="00CE681E">
      <w:pPr>
        <w:pStyle w:val="Dialog"/>
      </w:pPr>
      <w:r w:rsidRPr="00EA55E4">
        <w:t xml:space="preserve">  PKG ID: NO-ID                         GENERATED BY: SENDER</w:t>
      </w:r>
    </w:p>
    <w:p w14:paraId="025DB472" w14:textId="77777777" w:rsidR="00CE681E" w:rsidRPr="00EA55E4" w:rsidRDefault="00CE681E" w:rsidP="00CE681E">
      <w:pPr>
        <w:pStyle w:val="Dialog"/>
      </w:pPr>
      <w:r w:rsidRPr="00EA55E4">
        <w:t xml:space="preserve">  DISPLAY TEXT: A Simple Alert          ROUTINE TAG: EN</w:t>
      </w:r>
    </w:p>
    <w:p w14:paraId="5FE02E3D" w14:textId="77777777" w:rsidR="00CE681E" w:rsidRPr="00EA55E4" w:rsidRDefault="00CE681E" w:rsidP="00CE681E">
      <w:pPr>
        <w:pStyle w:val="Dialog"/>
      </w:pPr>
      <w:r w:rsidRPr="00EA55E4">
        <w:t xml:space="preserve">  ROUTINE FOR PROCESSING: AROUTINE</w:t>
      </w:r>
    </w:p>
    <w:p w14:paraId="365AB62D" w14:textId="77777777" w:rsidR="00CE681E" w:rsidRPr="00EA55E4" w:rsidRDefault="00CE681E" w:rsidP="00CE681E">
      <w:pPr>
        <w:pStyle w:val="Dialog"/>
      </w:pPr>
      <w:r w:rsidRPr="00EA55E4">
        <w:t>RECIPIENT: RECIPIENT,ORIGINAL</w:t>
      </w:r>
    </w:p>
    <w:p w14:paraId="510BA8EC" w14:textId="77777777" w:rsidR="00CE681E" w:rsidRPr="008A42BC" w:rsidRDefault="00CE681E" w:rsidP="00CE681E">
      <w:pPr>
        <w:pStyle w:val="Dialog"/>
        <w:rPr>
          <w:highlight w:val="cyan"/>
        </w:rPr>
      </w:pPr>
      <w:r w:rsidRPr="00EA55E4">
        <w:t xml:space="preserve">  </w:t>
      </w:r>
      <w:r w:rsidRPr="008A42BC">
        <w:rPr>
          <w:highlight w:val="cyan"/>
        </w:rPr>
        <w:t>ALERT FIRST DISPLAYED: AUG 16, 2023@10:15:02</w:t>
      </w:r>
    </w:p>
    <w:p w14:paraId="475C5800" w14:textId="77777777" w:rsidR="00CE681E" w:rsidRPr="008A42BC" w:rsidRDefault="00CE681E" w:rsidP="00CE681E">
      <w:pPr>
        <w:pStyle w:val="Dialog"/>
        <w:rPr>
          <w:highlight w:val="cyan"/>
        </w:rPr>
      </w:pPr>
      <w:r w:rsidRPr="008A42BC">
        <w:t xml:space="preserve">  </w:t>
      </w:r>
      <w:r w:rsidRPr="008A42BC">
        <w:rPr>
          <w:highlight w:val="cyan"/>
        </w:rPr>
        <w:t>FIRST SELECTED ALERT: AUG 16, 2023@10:15:02</w:t>
      </w:r>
    </w:p>
    <w:p w14:paraId="3CA8D1EA" w14:textId="77777777" w:rsidR="00CE681E" w:rsidRPr="008A42BC" w:rsidRDefault="00CE681E" w:rsidP="00CE681E">
      <w:pPr>
        <w:pStyle w:val="Dialog"/>
        <w:rPr>
          <w:highlight w:val="cyan"/>
        </w:rPr>
      </w:pPr>
      <w:r w:rsidRPr="008A42BC">
        <w:t xml:space="preserve">  </w:t>
      </w:r>
      <w:r w:rsidRPr="008A42BC">
        <w:rPr>
          <w:highlight w:val="cyan"/>
        </w:rPr>
        <w:t>PROCESSED ALERT: AUG 16, 2023@10:17:13</w:t>
      </w:r>
    </w:p>
    <w:p w14:paraId="3389D6A6" w14:textId="77777777" w:rsidR="00CE681E" w:rsidRPr="00EA55E4" w:rsidRDefault="00CE681E" w:rsidP="00CE681E">
      <w:pPr>
        <w:pStyle w:val="Dialog"/>
      </w:pPr>
      <w:r w:rsidRPr="008A42BC">
        <w:t xml:space="preserve">  </w:t>
      </w:r>
      <w:r w:rsidRPr="008A42BC">
        <w:rPr>
          <w:highlight w:val="cyan"/>
        </w:rPr>
        <w:t>DELETED ON: AUG 16, 2023@10:17:13</w:t>
      </w:r>
    </w:p>
    <w:p w14:paraId="49FC7393" w14:textId="77777777" w:rsidR="00CE681E" w:rsidRPr="00EA55E4" w:rsidRDefault="00CE681E" w:rsidP="00CE681E">
      <w:pPr>
        <w:pStyle w:val="Dialog"/>
      </w:pPr>
      <w:r w:rsidRPr="00EA55E4">
        <w:t xml:space="preserve">RECIPIENT TYPE: INITIAL RECIPIENT       ALERT DATE/TIME: AUG 15, 2023@14:02:37 </w:t>
      </w:r>
    </w:p>
    <w:p w14:paraId="74EA9D00" w14:textId="77777777" w:rsidR="00CE681E" w:rsidRPr="00325978" w:rsidRDefault="00CE681E" w:rsidP="00CE681E">
      <w:pPr>
        <w:pStyle w:val="BodyText6"/>
      </w:pPr>
    </w:p>
    <w:p w14:paraId="6795F798" w14:textId="77777777" w:rsidR="00CE681E" w:rsidRPr="00EA55E4" w:rsidRDefault="00CE681E" w:rsidP="00CE681E">
      <w:pPr>
        <w:pStyle w:val="Heading4"/>
      </w:pPr>
      <w:bookmarkStart w:id="1053" w:name="_Ref146204181"/>
      <w:bookmarkStart w:id="1054" w:name="_Ref146204184"/>
      <w:bookmarkStart w:id="1055" w:name="_Toc151534688"/>
      <w:r w:rsidRPr="00EA55E4">
        <w:lastRenderedPageBreak/>
        <w:t>Alert to Surrogate</w:t>
      </w:r>
      <w:r>
        <w:t>—W</w:t>
      </w:r>
      <w:r w:rsidRPr="00EA55E4">
        <w:t>ho Processes the Alert</w:t>
      </w:r>
      <w:bookmarkEnd w:id="1053"/>
      <w:bookmarkEnd w:id="1054"/>
      <w:bookmarkEnd w:id="1055"/>
    </w:p>
    <w:p w14:paraId="7F485FF3" w14:textId="474ADA9B" w:rsidR="00CE681E" w:rsidRPr="00325978" w:rsidRDefault="00CE681E" w:rsidP="00CE681E">
      <w:pPr>
        <w:pStyle w:val="BodyText"/>
        <w:keepNext/>
        <w:keepLines/>
      </w:pPr>
      <w:r w:rsidRPr="00325978">
        <w:t>When a user has a surrogate and an alert is addressed to the user during the surrogate period, the alert is instead delivered to the surrogate</w:t>
      </w:r>
      <w:r>
        <w:t xml:space="preserve"> (</w:t>
      </w:r>
      <w:r w:rsidRPr="001106CF">
        <w:rPr>
          <w:color w:val="0000FF"/>
          <w:u w:val="single"/>
        </w:rPr>
        <w:fldChar w:fldCharType="begin"/>
      </w:r>
      <w:r w:rsidRPr="001106CF">
        <w:rPr>
          <w:color w:val="0000FF"/>
          <w:u w:val="single"/>
        </w:rPr>
        <w:instrText xml:space="preserve"> REF _Ref145512867 \h </w:instrText>
      </w:r>
      <w:r>
        <w:rPr>
          <w:color w:val="0000FF"/>
          <w:u w:val="single"/>
        </w:rPr>
        <w:instrText xml:space="preserve"> \* MERGEFORMAT </w:instrText>
      </w:r>
      <w:r w:rsidRPr="001106CF">
        <w:rPr>
          <w:color w:val="0000FF"/>
          <w:u w:val="single"/>
        </w:rPr>
      </w:r>
      <w:r w:rsidRPr="001106CF">
        <w:rPr>
          <w:color w:val="0000FF"/>
          <w:u w:val="single"/>
        </w:rPr>
        <w:fldChar w:fldCharType="separate"/>
      </w:r>
      <w:r w:rsidR="00F56C49" w:rsidRPr="00F56C49">
        <w:rPr>
          <w:color w:val="0000FF"/>
          <w:u w:val="single"/>
        </w:rPr>
        <w:t xml:space="preserve">Figure </w:t>
      </w:r>
      <w:r w:rsidR="00F56C49" w:rsidRPr="00F56C49">
        <w:rPr>
          <w:noProof/>
          <w:color w:val="0000FF"/>
          <w:u w:val="single"/>
        </w:rPr>
        <w:t>139</w:t>
      </w:r>
      <w:r w:rsidRPr="001106CF">
        <w:rPr>
          <w:color w:val="0000FF"/>
          <w:u w:val="single"/>
        </w:rPr>
        <w:fldChar w:fldCharType="end"/>
      </w:r>
      <w:r>
        <w:t>):</w:t>
      </w:r>
    </w:p>
    <w:p w14:paraId="1695F666" w14:textId="77777777" w:rsidR="00CE681E" w:rsidRPr="00325978" w:rsidRDefault="00CE681E" w:rsidP="00CE681E">
      <w:pPr>
        <w:pStyle w:val="ListBullet"/>
        <w:keepNext/>
        <w:keepLines/>
        <w:numPr>
          <w:ilvl w:val="0"/>
          <w:numId w:val="1"/>
        </w:numPr>
      </w:pPr>
      <w:r w:rsidRPr="001106CF">
        <w:t>A</w:t>
      </w:r>
      <w:r w:rsidRPr="00325978">
        <w:t xml:space="preserve">ctual recipient is the one with the </w:t>
      </w:r>
      <w:r w:rsidRPr="001106CF">
        <w:rPr>
          <w:b/>
          <w:bCs/>
        </w:rPr>
        <w:t>RECIPIENT TYPE</w:t>
      </w:r>
      <w:r w:rsidRPr="00325978">
        <w:t xml:space="preserve"> as </w:t>
      </w:r>
      <w:r w:rsidRPr="001106CF">
        <w:rPr>
          <w:b/>
          <w:bCs/>
        </w:rPr>
        <w:t>INITIAL RECIPIENT-SURROGATE</w:t>
      </w:r>
      <w:r>
        <w:t>.</w:t>
      </w:r>
    </w:p>
    <w:p w14:paraId="121A6A1E" w14:textId="77777777" w:rsidR="00CE681E" w:rsidRPr="00325978" w:rsidRDefault="00CE681E" w:rsidP="00CE681E">
      <w:pPr>
        <w:pStyle w:val="ListBullet"/>
        <w:keepNext/>
        <w:keepLines/>
        <w:numPr>
          <w:ilvl w:val="0"/>
          <w:numId w:val="1"/>
        </w:numPr>
      </w:pPr>
      <w:r w:rsidRPr="001106CF">
        <w:t>A</w:t>
      </w:r>
      <w:r w:rsidRPr="00325978">
        <w:t xml:space="preserve">lert has </w:t>
      </w:r>
      <w:r w:rsidRPr="001106CF">
        <w:rPr>
          <w:i/>
          <w:iCs/>
        </w:rPr>
        <w:t>not</w:t>
      </w:r>
      <w:r w:rsidRPr="00325978">
        <w:t xml:space="preserve"> been viewed nor processed by any of the recipients.</w:t>
      </w:r>
    </w:p>
    <w:p w14:paraId="1A65CA2E" w14:textId="77777777" w:rsidR="00CE681E" w:rsidRDefault="00CE681E" w:rsidP="00CE681E">
      <w:pPr>
        <w:pStyle w:val="BodyText6"/>
        <w:keepNext/>
        <w:keepLines/>
      </w:pPr>
    </w:p>
    <w:p w14:paraId="4E0A12EA" w14:textId="1467070B" w:rsidR="00CE681E" w:rsidRPr="00325978" w:rsidRDefault="00CE681E" w:rsidP="00CE681E">
      <w:pPr>
        <w:pStyle w:val="Caption"/>
      </w:pPr>
      <w:bookmarkStart w:id="1056" w:name="_Ref145512867"/>
      <w:bookmarkStart w:id="1057" w:name="_Toc151535192"/>
      <w:r>
        <w:t xml:space="preserve">Figure </w:t>
      </w:r>
      <w:fldSimple w:instr=" SEQ Figure \* ARABIC ">
        <w:r w:rsidR="00F56C49">
          <w:rPr>
            <w:noProof/>
          </w:rPr>
          <w:t>139</w:t>
        </w:r>
      </w:fldSimple>
      <w:bookmarkEnd w:id="1056"/>
      <w:r>
        <w:t>: Sample Output—</w:t>
      </w:r>
      <w:r w:rsidRPr="00EA55E4">
        <w:t>Alert to Surrogate who Processes the Alert</w:t>
      </w:r>
      <w:bookmarkEnd w:id="1057"/>
    </w:p>
    <w:p w14:paraId="73846A6E" w14:textId="77777777" w:rsidR="00CE681E" w:rsidRPr="00EA55E4" w:rsidRDefault="00CE681E" w:rsidP="00CE681E">
      <w:pPr>
        <w:pStyle w:val="Dialog"/>
      </w:pPr>
      <w:r w:rsidRPr="00EA55E4">
        <w:t>NAME: NO-ID;76;3230728.150546           DATE CREATED: JUL 28, 2023@15:05:46</w:t>
      </w:r>
    </w:p>
    <w:p w14:paraId="39F3EC7B" w14:textId="77777777" w:rsidR="00CE681E" w:rsidRPr="00EA55E4" w:rsidRDefault="00CE681E" w:rsidP="00CE681E">
      <w:pPr>
        <w:pStyle w:val="Dialog"/>
      </w:pPr>
      <w:r w:rsidRPr="00EA55E4">
        <w:t xml:space="preserve">  PKG ID: NO-ID                         GENERATED BY: SENDER</w:t>
      </w:r>
    </w:p>
    <w:p w14:paraId="5DC40186" w14:textId="77777777" w:rsidR="00CE681E" w:rsidRPr="00EA55E4" w:rsidRDefault="00CE681E" w:rsidP="00CE681E">
      <w:pPr>
        <w:pStyle w:val="Dialog"/>
      </w:pPr>
      <w:r w:rsidRPr="00EA55E4">
        <w:t xml:space="preserve">  DISPLAY TEXT: Alert during surrogacy  ROUTINE TAG: EN</w:t>
      </w:r>
    </w:p>
    <w:p w14:paraId="437B5F86" w14:textId="77777777" w:rsidR="00CE681E" w:rsidRPr="00EA55E4" w:rsidRDefault="00CE681E" w:rsidP="00CE681E">
      <w:pPr>
        <w:pStyle w:val="Dialog"/>
      </w:pPr>
      <w:r w:rsidRPr="00EA55E4">
        <w:t xml:space="preserve">  ROUTINE FOR PROCESSING: AROUTINE</w:t>
      </w:r>
    </w:p>
    <w:p w14:paraId="6F0C7C75" w14:textId="77777777" w:rsidR="00CE681E" w:rsidRPr="00EA55E4" w:rsidRDefault="00CE681E" w:rsidP="00CE681E">
      <w:pPr>
        <w:pStyle w:val="Dialog"/>
      </w:pPr>
      <w:r w:rsidRPr="00EA55E4">
        <w:t>RECIPIENT: RECIPIENT,ORIGINAL</w:t>
      </w:r>
    </w:p>
    <w:p w14:paraId="4D0F7A1B" w14:textId="77777777" w:rsidR="00CE681E" w:rsidRPr="00EA55E4" w:rsidRDefault="00CE681E" w:rsidP="00CE681E">
      <w:pPr>
        <w:pStyle w:val="Dialog"/>
      </w:pPr>
      <w:r w:rsidRPr="00EA55E4">
        <w:t xml:space="preserve">RECIPIENT TYPE: INITIAL RECIPIENT       </w:t>
      </w:r>
      <w:r w:rsidRPr="001106CF">
        <w:rPr>
          <w:highlight w:val="cyan"/>
        </w:rPr>
        <w:t>SENT TO SURROGATE: SURROGATE,ONE</w:t>
      </w:r>
    </w:p>
    <w:p w14:paraId="65CC4356" w14:textId="77777777" w:rsidR="00CE681E" w:rsidRPr="00EA55E4" w:rsidRDefault="00CE681E" w:rsidP="00CE681E">
      <w:pPr>
        <w:pStyle w:val="Dialog"/>
      </w:pPr>
      <w:r w:rsidRPr="00EA55E4">
        <w:t xml:space="preserve">  ALERT DATE/TIME: JUL 28, 2023@15:05:46</w:t>
      </w:r>
    </w:p>
    <w:p w14:paraId="684018CD" w14:textId="77777777" w:rsidR="00CE681E" w:rsidRPr="001106CF" w:rsidRDefault="00CE681E" w:rsidP="00CE681E">
      <w:pPr>
        <w:pStyle w:val="Dialog"/>
        <w:rPr>
          <w:highlight w:val="cyan"/>
        </w:rPr>
      </w:pPr>
      <w:r w:rsidRPr="001106CF">
        <w:rPr>
          <w:highlight w:val="cyan"/>
        </w:rPr>
        <w:t>RECIPIENT: SURROGATE,ONE</w:t>
      </w:r>
    </w:p>
    <w:p w14:paraId="7E045326" w14:textId="77777777" w:rsidR="00CE681E" w:rsidRPr="001106CF" w:rsidRDefault="00CE681E" w:rsidP="00CE681E">
      <w:pPr>
        <w:pStyle w:val="Dialog"/>
        <w:rPr>
          <w:highlight w:val="cyan"/>
        </w:rPr>
      </w:pPr>
      <w:r w:rsidRPr="001106CF">
        <w:rPr>
          <w:highlight w:val="cyan"/>
        </w:rPr>
        <w:t>RECIPIENT TYPE: INITIAL RECIPIENT-SURROGATE</w:t>
      </w:r>
    </w:p>
    <w:p w14:paraId="06F6E17A" w14:textId="77777777" w:rsidR="00CE681E" w:rsidRPr="001106CF" w:rsidRDefault="00CE681E" w:rsidP="00CE681E">
      <w:pPr>
        <w:pStyle w:val="Dialog"/>
        <w:rPr>
          <w:highlight w:val="cyan"/>
        </w:rPr>
      </w:pPr>
      <w:r w:rsidRPr="001106CF">
        <w:t xml:space="preserve">  </w:t>
      </w:r>
      <w:r w:rsidRPr="001106CF">
        <w:rPr>
          <w:highlight w:val="cyan"/>
        </w:rPr>
        <w:t>ACTING AS SURROGATE: YES</w:t>
      </w:r>
      <w:r w:rsidRPr="001106CF">
        <w:t xml:space="preserve">              </w:t>
      </w:r>
      <w:r w:rsidRPr="001106CF">
        <w:rPr>
          <w:highlight w:val="cyan"/>
        </w:rPr>
        <w:t>ALERT DATE/TIME: JUL 28, 2023@15:05:46</w:t>
      </w:r>
    </w:p>
    <w:p w14:paraId="4834C4C9" w14:textId="77777777" w:rsidR="00CE681E" w:rsidRPr="001106CF" w:rsidRDefault="00CE681E" w:rsidP="00CE681E">
      <w:pPr>
        <w:pStyle w:val="Dialog"/>
        <w:rPr>
          <w:highlight w:val="cyan"/>
        </w:rPr>
      </w:pPr>
      <w:r w:rsidRPr="001106CF">
        <w:rPr>
          <w:highlight w:val="cyan"/>
        </w:rPr>
        <w:t>SURROGATE FOR: RECIPIENT,ORIGINAL</w:t>
      </w:r>
    </w:p>
    <w:p w14:paraId="2B6E2717" w14:textId="77777777" w:rsidR="00CE681E" w:rsidRPr="00EA55E4" w:rsidRDefault="00CE681E" w:rsidP="00CE681E">
      <w:pPr>
        <w:pStyle w:val="Dialog"/>
      </w:pPr>
      <w:r w:rsidRPr="001106CF">
        <w:t xml:space="preserve">  </w:t>
      </w:r>
      <w:r w:rsidRPr="001106CF">
        <w:rPr>
          <w:highlight w:val="cyan"/>
        </w:rPr>
        <w:t>DATE/TIME - SURROGATE FOR: JUL 28, 2023@15:05:46</w:t>
      </w:r>
    </w:p>
    <w:p w14:paraId="3BDE6F8D" w14:textId="77777777" w:rsidR="00CE681E" w:rsidRPr="00325978" w:rsidRDefault="00CE681E" w:rsidP="00CE681E">
      <w:pPr>
        <w:pStyle w:val="BodyText6"/>
      </w:pPr>
    </w:p>
    <w:p w14:paraId="5F6A5807" w14:textId="2C19C7AF" w:rsidR="00CE681E" w:rsidRPr="00325978" w:rsidRDefault="00CE681E" w:rsidP="00CE681E">
      <w:pPr>
        <w:pStyle w:val="BodyText"/>
        <w:keepNext/>
        <w:keepLines/>
      </w:pPr>
      <w:r w:rsidRPr="00325978">
        <w:t xml:space="preserve">It is expected that the surrogate will view and process the alert as shown </w:t>
      </w:r>
      <w:r>
        <w:t xml:space="preserve">in </w:t>
      </w:r>
      <w:r w:rsidRPr="001106CF">
        <w:rPr>
          <w:color w:val="0000FF"/>
          <w:u w:val="single"/>
        </w:rPr>
        <w:fldChar w:fldCharType="begin"/>
      </w:r>
      <w:r w:rsidRPr="001106CF">
        <w:rPr>
          <w:color w:val="0000FF"/>
          <w:u w:val="single"/>
        </w:rPr>
        <w:instrText xml:space="preserve"> REF _Ref145512962 \h </w:instrText>
      </w:r>
      <w:r>
        <w:rPr>
          <w:color w:val="0000FF"/>
          <w:u w:val="single"/>
        </w:rPr>
        <w:instrText xml:space="preserve"> \* MERGEFORMAT </w:instrText>
      </w:r>
      <w:r w:rsidRPr="001106CF">
        <w:rPr>
          <w:color w:val="0000FF"/>
          <w:u w:val="single"/>
        </w:rPr>
      </w:r>
      <w:r w:rsidRPr="001106CF">
        <w:rPr>
          <w:color w:val="0000FF"/>
          <w:u w:val="single"/>
        </w:rPr>
        <w:fldChar w:fldCharType="separate"/>
      </w:r>
      <w:r w:rsidR="00F56C49" w:rsidRPr="00F56C49">
        <w:rPr>
          <w:color w:val="0000FF"/>
          <w:u w:val="single"/>
        </w:rPr>
        <w:t xml:space="preserve">Figure </w:t>
      </w:r>
      <w:r w:rsidR="00F56C49" w:rsidRPr="00F56C49">
        <w:rPr>
          <w:noProof/>
          <w:color w:val="0000FF"/>
          <w:u w:val="single"/>
        </w:rPr>
        <w:t>140</w:t>
      </w:r>
      <w:r w:rsidRPr="001106CF">
        <w:rPr>
          <w:color w:val="0000FF"/>
          <w:u w:val="single"/>
        </w:rPr>
        <w:fldChar w:fldCharType="end"/>
      </w:r>
      <w:r w:rsidRPr="00325978">
        <w:t>.</w:t>
      </w:r>
    </w:p>
    <w:p w14:paraId="0DBFDC4A" w14:textId="7C41B307" w:rsidR="00CE681E" w:rsidRDefault="00AD7A8A" w:rsidP="00CE681E">
      <w:pPr>
        <w:pStyle w:val="Note"/>
        <w:keepNext/>
        <w:keepLines/>
      </w:pPr>
      <w:r w:rsidRPr="000A6EE3">
        <w:rPr>
          <w:noProof/>
          <w:lang w:eastAsia="en-US"/>
        </w:rPr>
        <w:drawing>
          <wp:inline distT="0" distB="0" distL="0" distR="0" wp14:anchorId="304EBD38" wp14:editId="0808B5E3">
            <wp:extent cx="304800" cy="304800"/>
            <wp:effectExtent l="0" t="0" r="0" b="0"/>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bCs/>
        </w:rPr>
        <w:tab/>
      </w:r>
      <w:r w:rsidR="00CE681E" w:rsidRPr="000D6706">
        <w:rPr>
          <w:b/>
          <w:bCs/>
        </w:rPr>
        <w:t>NOTE:</w:t>
      </w:r>
      <w:r w:rsidR="00CE681E">
        <w:t xml:space="preserve"> T</w:t>
      </w:r>
      <w:r w:rsidR="00CE681E" w:rsidRPr="00325978">
        <w:t xml:space="preserve">he </w:t>
      </w:r>
      <w:r w:rsidR="00CE681E" w:rsidRPr="000D6706">
        <w:rPr>
          <w:b/>
          <w:bCs/>
          <w:highlight w:val="green"/>
        </w:rPr>
        <w:t>DATE-TIME RETURNED</w:t>
      </w:r>
      <w:r w:rsidR="00CE681E" w:rsidRPr="00325978">
        <w:t xml:space="preserve"> </w:t>
      </w:r>
      <w:r w:rsidR="00CE681E">
        <w:t xml:space="preserve">field </w:t>
      </w:r>
      <w:r w:rsidR="00CE681E" w:rsidRPr="00325978">
        <w:t>is populated at a later date/time when the surrogate period has ended and either of the two users signs on to CPRS/VistA.</w:t>
      </w:r>
    </w:p>
    <w:p w14:paraId="1472AAE6" w14:textId="77777777" w:rsidR="00CE681E" w:rsidRPr="00325978" w:rsidRDefault="00CE681E" w:rsidP="00CE681E">
      <w:pPr>
        <w:pStyle w:val="BodyText6"/>
        <w:keepNext/>
        <w:keepLines/>
      </w:pPr>
    </w:p>
    <w:p w14:paraId="0E12ECE2" w14:textId="3A5F9E8C" w:rsidR="00CE681E" w:rsidRPr="00325978" w:rsidRDefault="00CE681E" w:rsidP="00CE681E">
      <w:pPr>
        <w:pStyle w:val="Caption"/>
      </w:pPr>
      <w:bookmarkStart w:id="1058" w:name="_Ref145512962"/>
      <w:bookmarkStart w:id="1059" w:name="_Toc151535193"/>
      <w:r>
        <w:t xml:space="preserve">Figure </w:t>
      </w:r>
      <w:fldSimple w:instr=" SEQ Figure \* ARABIC ">
        <w:r w:rsidR="00F56C49">
          <w:rPr>
            <w:noProof/>
          </w:rPr>
          <w:t>140</w:t>
        </w:r>
      </w:fldSimple>
      <w:bookmarkEnd w:id="1058"/>
      <w:r>
        <w:t>: Sample Output—S</w:t>
      </w:r>
      <w:r w:rsidRPr="00325978">
        <w:t xml:space="preserve">urrogate </w:t>
      </w:r>
      <w:r>
        <w:t>V</w:t>
      </w:r>
      <w:r w:rsidRPr="00325978">
        <w:t>iew</w:t>
      </w:r>
      <w:r>
        <w:t>s</w:t>
      </w:r>
      <w:r w:rsidRPr="00325978">
        <w:t xml:space="preserve"> and </w:t>
      </w:r>
      <w:r>
        <w:t>P</w:t>
      </w:r>
      <w:r w:rsidRPr="00325978">
        <w:t>rocess</w:t>
      </w:r>
      <w:r>
        <w:t>es</w:t>
      </w:r>
      <w:r w:rsidRPr="00325978">
        <w:t xml:space="preserve"> the </w:t>
      </w:r>
      <w:r>
        <w:t>A</w:t>
      </w:r>
      <w:r w:rsidRPr="00325978">
        <w:t>lert</w:t>
      </w:r>
      <w:bookmarkEnd w:id="1059"/>
    </w:p>
    <w:p w14:paraId="07165DD7" w14:textId="77777777" w:rsidR="00CE681E" w:rsidRPr="00EA55E4" w:rsidRDefault="00CE681E" w:rsidP="00CE681E">
      <w:pPr>
        <w:pStyle w:val="Dialog"/>
      </w:pPr>
      <w:r w:rsidRPr="00EA55E4">
        <w:t>NAME: NO-ID;76;3230728.150546           DATE CREATED: JUL 28, 2023@15:05:46</w:t>
      </w:r>
    </w:p>
    <w:p w14:paraId="001ABC61" w14:textId="77777777" w:rsidR="00CE681E" w:rsidRPr="00EA55E4" w:rsidRDefault="00CE681E" w:rsidP="00CE681E">
      <w:pPr>
        <w:pStyle w:val="Dialog"/>
      </w:pPr>
      <w:r w:rsidRPr="00EA55E4">
        <w:t xml:space="preserve">  PKG ID: NO-ID                         GENERATED BY: SENDER</w:t>
      </w:r>
    </w:p>
    <w:p w14:paraId="1CB97C5A" w14:textId="77777777" w:rsidR="00CE681E" w:rsidRPr="00EA55E4" w:rsidRDefault="00CE681E" w:rsidP="00CE681E">
      <w:pPr>
        <w:pStyle w:val="Dialog"/>
      </w:pPr>
      <w:r w:rsidRPr="00EA55E4">
        <w:t xml:space="preserve">  DISPLAY TEXT: Alert during surrogacy  ROUTINE TAG: EN</w:t>
      </w:r>
    </w:p>
    <w:p w14:paraId="12E45B7F" w14:textId="77777777" w:rsidR="00CE681E" w:rsidRPr="00EA55E4" w:rsidRDefault="00CE681E" w:rsidP="00CE681E">
      <w:pPr>
        <w:pStyle w:val="Dialog"/>
      </w:pPr>
      <w:r w:rsidRPr="00EA55E4">
        <w:t xml:space="preserve">  ROUTINE FOR PROCESSING: AROUTINE</w:t>
      </w:r>
    </w:p>
    <w:p w14:paraId="5D96CDFC" w14:textId="77777777" w:rsidR="00CE681E" w:rsidRPr="00EA55E4" w:rsidRDefault="00CE681E" w:rsidP="00CE681E">
      <w:pPr>
        <w:pStyle w:val="Dialog"/>
      </w:pPr>
      <w:r w:rsidRPr="00EA55E4">
        <w:t>RECIPIENT: RECIPIENT,ORIGINAL</w:t>
      </w:r>
    </w:p>
    <w:p w14:paraId="7D6914E2" w14:textId="77777777" w:rsidR="00CE681E" w:rsidRPr="00EA55E4" w:rsidRDefault="00CE681E" w:rsidP="00CE681E">
      <w:pPr>
        <w:pStyle w:val="Dialog"/>
      </w:pPr>
      <w:r w:rsidRPr="00EA55E4">
        <w:t>RECIPIENT TYPE: INITIAL RECIPIENT       SENT TO SURROGATE: SURROGATE,ONE</w:t>
      </w:r>
    </w:p>
    <w:p w14:paraId="43532839" w14:textId="77777777" w:rsidR="00CE681E" w:rsidRPr="00EA55E4" w:rsidRDefault="00CE681E" w:rsidP="00CE681E">
      <w:pPr>
        <w:pStyle w:val="Dialog"/>
      </w:pPr>
      <w:r w:rsidRPr="00EA55E4">
        <w:t xml:space="preserve">  ALERT DATE/TIME: JUL 28, 2023@15:05:46</w:t>
      </w:r>
    </w:p>
    <w:p w14:paraId="683AF1F0" w14:textId="77777777" w:rsidR="00CE681E" w:rsidRPr="00EA55E4" w:rsidRDefault="00CE681E" w:rsidP="00CE681E">
      <w:pPr>
        <w:pStyle w:val="Dialog"/>
      </w:pPr>
      <w:r w:rsidRPr="00EA55E4">
        <w:t>RECIPIENT: SURROGATE,ONE</w:t>
      </w:r>
    </w:p>
    <w:p w14:paraId="38607F38" w14:textId="77777777" w:rsidR="00CE681E" w:rsidRPr="000D6706" w:rsidRDefault="00CE681E" w:rsidP="00CE681E">
      <w:pPr>
        <w:pStyle w:val="Dialog"/>
        <w:rPr>
          <w:highlight w:val="cyan"/>
        </w:rPr>
      </w:pPr>
      <w:r w:rsidRPr="00EA55E4">
        <w:t xml:space="preserve">  </w:t>
      </w:r>
      <w:r w:rsidRPr="000D6706">
        <w:rPr>
          <w:highlight w:val="cyan"/>
        </w:rPr>
        <w:t>ALERT FIRST DISPLAYED: JUL 28, 2023@15:09:26</w:t>
      </w:r>
    </w:p>
    <w:p w14:paraId="68FD6AEC" w14:textId="77777777" w:rsidR="00CE681E" w:rsidRPr="000D6706" w:rsidRDefault="00CE681E" w:rsidP="00CE681E">
      <w:pPr>
        <w:pStyle w:val="Dialog"/>
        <w:rPr>
          <w:highlight w:val="cyan"/>
        </w:rPr>
      </w:pPr>
      <w:r w:rsidRPr="000D6706">
        <w:t xml:space="preserve">  </w:t>
      </w:r>
      <w:r w:rsidRPr="000D6706">
        <w:rPr>
          <w:highlight w:val="cyan"/>
        </w:rPr>
        <w:t>FIRST SELECTED ALERT: JUL 28, 2023@15:09:26</w:t>
      </w:r>
    </w:p>
    <w:p w14:paraId="5CFBC8EF" w14:textId="77777777" w:rsidR="00CE681E" w:rsidRPr="000D6706" w:rsidRDefault="00CE681E" w:rsidP="00CE681E">
      <w:pPr>
        <w:pStyle w:val="Dialog"/>
        <w:rPr>
          <w:highlight w:val="cyan"/>
        </w:rPr>
      </w:pPr>
      <w:r w:rsidRPr="000D6706">
        <w:t xml:space="preserve">  </w:t>
      </w:r>
      <w:r w:rsidRPr="000D6706">
        <w:rPr>
          <w:highlight w:val="cyan"/>
        </w:rPr>
        <w:t>PROCESSED ALERT: JUL 28, 2023@15:10:09</w:t>
      </w:r>
    </w:p>
    <w:p w14:paraId="42585390" w14:textId="77777777" w:rsidR="00CE681E" w:rsidRPr="00EA55E4" w:rsidRDefault="00CE681E" w:rsidP="00CE681E">
      <w:pPr>
        <w:pStyle w:val="Dialog"/>
      </w:pPr>
      <w:r w:rsidRPr="000D6706">
        <w:t xml:space="preserve">  </w:t>
      </w:r>
      <w:r w:rsidRPr="000D6706">
        <w:rPr>
          <w:highlight w:val="cyan"/>
        </w:rPr>
        <w:t>DELETED ON: JUL 28, 2023@15:10:09</w:t>
      </w:r>
    </w:p>
    <w:p w14:paraId="518A93E1" w14:textId="77777777" w:rsidR="00CE681E" w:rsidRPr="00EA55E4" w:rsidRDefault="00CE681E" w:rsidP="00CE681E">
      <w:pPr>
        <w:pStyle w:val="Dialog"/>
      </w:pPr>
      <w:r w:rsidRPr="00EA55E4">
        <w:t>RECIPIENT TYPE: INITIAL RECIPIENT-SURROGATE</w:t>
      </w:r>
    </w:p>
    <w:p w14:paraId="4C57ED0A" w14:textId="77777777" w:rsidR="00CE681E" w:rsidRPr="00EA55E4" w:rsidRDefault="00CE681E" w:rsidP="00CE681E">
      <w:pPr>
        <w:pStyle w:val="Dialog"/>
      </w:pPr>
      <w:r w:rsidRPr="00EA55E4">
        <w:t xml:space="preserve">  ACTING AS SURROGATE: YES              ALERT DATE/TIME: JUL 28, 2023@15:05:46</w:t>
      </w:r>
    </w:p>
    <w:p w14:paraId="642D6B5A" w14:textId="77777777" w:rsidR="00CE681E" w:rsidRPr="00EA55E4" w:rsidRDefault="00CE681E" w:rsidP="00CE681E">
      <w:pPr>
        <w:pStyle w:val="Dialog"/>
      </w:pPr>
      <w:r w:rsidRPr="00EA55E4">
        <w:t>SURROGATE FOR: RECIPIENT,ORIGINAL</w:t>
      </w:r>
    </w:p>
    <w:p w14:paraId="3D7C49EA" w14:textId="77777777" w:rsidR="00CE681E" w:rsidRPr="00EA55E4" w:rsidRDefault="00CE681E" w:rsidP="00CE681E">
      <w:pPr>
        <w:pStyle w:val="Dialog"/>
      </w:pPr>
      <w:r w:rsidRPr="00EA55E4">
        <w:t xml:space="preserve">  DATE/TIME - SURROGATE FOR: JUL 28, 2023@15:05:46</w:t>
      </w:r>
    </w:p>
    <w:p w14:paraId="642C7743" w14:textId="77777777" w:rsidR="00CE681E" w:rsidRPr="00EA55E4" w:rsidRDefault="00CE681E" w:rsidP="00CE681E">
      <w:pPr>
        <w:pStyle w:val="Dialog"/>
      </w:pPr>
      <w:r w:rsidRPr="00EA55E4">
        <w:t xml:space="preserve"> </w:t>
      </w:r>
      <w:r w:rsidRPr="000D6706">
        <w:t xml:space="preserve"> </w:t>
      </w:r>
      <w:r w:rsidRPr="000D6706">
        <w:rPr>
          <w:highlight w:val="green"/>
        </w:rPr>
        <w:t>DATE-TIME RETURNED: JUL 28, 2023@15:27:32</w:t>
      </w:r>
    </w:p>
    <w:p w14:paraId="18E83CB4" w14:textId="77777777" w:rsidR="00CE681E" w:rsidRDefault="00CE681E" w:rsidP="00CE681E">
      <w:pPr>
        <w:pStyle w:val="BodyText6"/>
      </w:pPr>
    </w:p>
    <w:p w14:paraId="206D866E" w14:textId="0BD0610E" w:rsidR="00CE681E" w:rsidRPr="00325978" w:rsidRDefault="00CE681E" w:rsidP="00CE681E">
      <w:pPr>
        <w:pStyle w:val="BodyText"/>
      </w:pPr>
      <w:r w:rsidRPr="00325978">
        <w:t>In this scenario</w:t>
      </w:r>
      <w:r>
        <w:t xml:space="preserve"> (</w:t>
      </w:r>
      <w:r w:rsidRPr="001106CF">
        <w:rPr>
          <w:color w:val="0000FF"/>
          <w:u w:val="single"/>
        </w:rPr>
        <w:fldChar w:fldCharType="begin"/>
      </w:r>
      <w:r w:rsidRPr="001106CF">
        <w:rPr>
          <w:color w:val="0000FF"/>
          <w:u w:val="single"/>
        </w:rPr>
        <w:instrText xml:space="preserve"> REF _Ref145512962 \h </w:instrText>
      </w:r>
      <w:r>
        <w:rPr>
          <w:color w:val="0000FF"/>
          <w:u w:val="single"/>
        </w:rPr>
        <w:instrText xml:space="preserve"> \* MERGEFORMAT </w:instrText>
      </w:r>
      <w:r w:rsidRPr="001106CF">
        <w:rPr>
          <w:color w:val="0000FF"/>
          <w:u w:val="single"/>
        </w:rPr>
      </w:r>
      <w:r w:rsidRPr="001106CF">
        <w:rPr>
          <w:color w:val="0000FF"/>
          <w:u w:val="single"/>
        </w:rPr>
        <w:fldChar w:fldCharType="separate"/>
      </w:r>
      <w:r w:rsidR="00F56C49" w:rsidRPr="00F56C49">
        <w:rPr>
          <w:color w:val="0000FF"/>
          <w:u w:val="single"/>
        </w:rPr>
        <w:t xml:space="preserve">Figure </w:t>
      </w:r>
      <w:r w:rsidR="00F56C49" w:rsidRPr="00F56C49">
        <w:rPr>
          <w:noProof/>
          <w:color w:val="0000FF"/>
          <w:u w:val="single"/>
        </w:rPr>
        <w:t>140</w:t>
      </w:r>
      <w:r w:rsidRPr="001106CF">
        <w:rPr>
          <w:color w:val="0000FF"/>
          <w:u w:val="single"/>
        </w:rPr>
        <w:fldChar w:fldCharType="end"/>
      </w:r>
      <w:r>
        <w:t>)</w:t>
      </w:r>
      <w:r w:rsidRPr="00325978">
        <w:t xml:space="preserve">, </w:t>
      </w:r>
      <w:r w:rsidR="00AD7A8A">
        <w:t xml:space="preserve">the </w:t>
      </w:r>
      <w:r w:rsidRPr="00325978">
        <w:t xml:space="preserve">Kernel Alerts </w:t>
      </w:r>
      <w:r w:rsidR="00AD7A8A">
        <w:t xml:space="preserve">software </w:t>
      </w:r>
      <w:r w:rsidRPr="00325978">
        <w:t xml:space="preserve">is attempting to review all the alerts that occurred during the surrogate period and may attempt to return the alert to the initial recipient if necessary. </w:t>
      </w:r>
      <w:r>
        <w:t xml:space="preserve">In this case, the alert is </w:t>
      </w:r>
      <w:r w:rsidRPr="000D6706">
        <w:rPr>
          <w:i/>
          <w:iCs/>
        </w:rPr>
        <w:t>not</w:t>
      </w:r>
      <w:r>
        <w:t xml:space="preserve"> returned, because the surrogate processed the alert.</w:t>
      </w:r>
    </w:p>
    <w:p w14:paraId="24CAF6EA" w14:textId="77777777" w:rsidR="00CE681E" w:rsidRPr="008E7371" w:rsidRDefault="00CE681E" w:rsidP="00CE681E">
      <w:pPr>
        <w:pStyle w:val="Heading4"/>
      </w:pPr>
      <w:bookmarkStart w:id="1060" w:name="_Ref146204182"/>
      <w:bookmarkStart w:id="1061" w:name="_Ref146204183"/>
      <w:bookmarkStart w:id="1062" w:name="_Toc151534689"/>
      <w:r w:rsidRPr="008E7371">
        <w:lastRenderedPageBreak/>
        <w:t>Alert to Surrogate</w:t>
      </w:r>
      <w:r>
        <w:t>—W</w:t>
      </w:r>
      <w:r w:rsidRPr="008E7371">
        <w:t>ho Ignores Alert</w:t>
      </w:r>
      <w:bookmarkEnd w:id="1060"/>
      <w:bookmarkEnd w:id="1061"/>
      <w:bookmarkEnd w:id="1062"/>
    </w:p>
    <w:p w14:paraId="196F3764" w14:textId="5E3DB411" w:rsidR="00CE681E" w:rsidRPr="00325978" w:rsidRDefault="00CE681E" w:rsidP="00CE681E">
      <w:pPr>
        <w:pStyle w:val="BodyText"/>
        <w:keepNext/>
        <w:keepLines/>
      </w:pPr>
      <w:r w:rsidRPr="00325978">
        <w:t>If the surrogate does</w:t>
      </w:r>
      <w:r>
        <w:t xml:space="preserve"> </w:t>
      </w:r>
      <w:r w:rsidRPr="00095AE6">
        <w:rPr>
          <w:i/>
          <w:iCs/>
        </w:rPr>
        <w:t>not</w:t>
      </w:r>
      <w:r w:rsidRPr="00325978">
        <w:t xml:space="preserve"> process the alert during the surrogate period, the alert is </w:t>
      </w:r>
      <w:r w:rsidRPr="003A76C7">
        <w:t>returned (forwarded)</w:t>
      </w:r>
      <w:r w:rsidRPr="00325978">
        <w:t xml:space="preserve"> to the initial recipient at the end of the surrogate period and when either of the users signs</w:t>
      </w:r>
      <w:r>
        <w:t xml:space="preserve"> </w:t>
      </w:r>
      <w:r w:rsidRPr="00325978">
        <w:t>on to CPRS/VistA</w:t>
      </w:r>
      <w:r>
        <w:t xml:space="preserve">, as shown in </w:t>
      </w:r>
      <w:r w:rsidRPr="00A643E4">
        <w:rPr>
          <w:color w:val="0000FF"/>
          <w:u w:val="single"/>
        </w:rPr>
        <w:fldChar w:fldCharType="begin"/>
      </w:r>
      <w:r w:rsidRPr="00A643E4">
        <w:rPr>
          <w:color w:val="0000FF"/>
          <w:u w:val="single"/>
        </w:rPr>
        <w:instrText xml:space="preserve"> REF _Ref145514649 \h </w:instrText>
      </w:r>
      <w:r>
        <w:rPr>
          <w:color w:val="0000FF"/>
          <w:u w:val="single"/>
        </w:rPr>
        <w:instrText xml:space="preserve"> \* MERGEFORMAT </w:instrText>
      </w:r>
      <w:r w:rsidRPr="00A643E4">
        <w:rPr>
          <w:color w:val="0000FF"/>
          <w:u w:val="single"/>
        </w:rPr>
      </w:r>
      <w:r w:rsidRPr="00A643E4">
        <w:rPr>
          <w:color w:val="0000FF"/>
          <w:u w:val="single"/>
        </w:rPr>
        <w:fldChar w:fldCharType="separate"/>
      </w:r>
      <w:r w:rsidR="00F56C49" w:rsidRPr="00F56C49">
        <w:rPr>
          <w:color w:val="0000FF"/>
          <w:u w:val="single"/>
        </w:rPr>
        <w:t xml:space="preserve">Figure </w:t>
      </w:r>
      <w:r w:rsidR="00F56C49" w:rsidRPr="00F56C49">
        <w:rPr>
          <w:noProof/>
          <w:color w:val="0000FF"/>
          <w:u w:val="single"/>
        </w:rPr>
        <w:t>141</w:t>
      </w:r>
      <w:r w:rsidRPr="00A643E4">
        <w:rPr>
          <w:color w:val="0000FF"/>
          <w:u w:val="single"/>
        </w:rPr>
        <w:fldChar w:fldCharType="end"/>
      </w:r>
      <w:r>
        <w:t>.</w:t>
      </w:r>
    </w:p>
    <w:p w14:paraId="5AACBCA3" w14:textId="77777777" w:rsidR="00CE681E" w:rsidRDefault="00CE681E" w:rsidP="00CE681E">
      <w:pPr>
        <w:pStyle w:val="BodyText"/>
        <w:keepNext/>
        <w:keepLines/>
      </w:pPr>
      <w:r>
        <w:t>Sequence of events:</w:t>
      </w:r>
    </w:p>
    <w:p w14:paraId="2FCD93BB" w14:textId="77777777" w:rsidR="00CE681E" w:rsidRDefault="00CE681E" w:rsidP="00CE681E">
      <w:pPr>
        <w:pStyle w:val="ListNumber"/>
        <w:keepNext/>
        <w:keepLines/>
        <w:numPr>
          <w:ilvl w:val="0"/>
          <w:numId w:val="87"/>
        </w:numPr>
        <w:tabs>
          <w:tab w:val="clear" w:pos="360"/>
        </w:tabs>
        <w:ind w:left="720"/>
      </w:pPr>
      <w:r w:rsidRPr="00CE681E">
        <w:rPr>
          <w:highlight w:val="yellow"/>
        </w:rPr>
        <w:t>Alert is delivered to surrogate</w:t>
      </w:r>
      <w:r>
        <w:t xml:space="preserve"> (</w:t>
      </w:r>
      <w:r w:rsidRPr="00CE681E">
        <w:rPr>
          <w:highlight w:val="yellow"/>
        </w:rPr>
        <w:t>JUL 28, 2023@09:14:55</w:t>
      </w:r>
      <w:r>
        <w:t>).</w:t>
      </w:r>
    </w:p>
    <w:p w14:paraId="7CA93097" w14:textId="77777777" w:rsidR="00CE681E" w:rsidRDefault="00CE681E" w:rsidP="00CE681E">
      <w:pPr>
        <w:pStyle w:val="ListNumber"/>
        <w:keepNext/>
        <w:keepLines/>
      </w:pPr>
      <w:r>
        <w:t>Surrogate period ends.</w:t>
      </w:r>
    </w:p>
    <w:p w14:paraId="01BA11E3" w14:textId="77777777" w:rsidR="00CE681E" w:rsidRDefault="00CE681E" w:rsidP="00CE681E">
      <w:pPr>
        <w:pStyle w:val="ListNumber"/>
        <w:keepNext/>
        <w:keepLines/>
      </w:pPr>
      <w:r>
        <w:t>One of the recipients signs on to CPRS/VistA.</w:t>
      </w:r>
    </w:p>
    <w:p w14:paraId="5A4CDCD9" w14:textId="77777777" w:rsidR="00CE681E" w:rsidRDefault="00CE681E" w:rsidP="00CE681E">
      <w:pPr>
        <w:pStyle w:val="ListNumber"/>
        <w:keepNext/>
        <w:keepLines/>
      </w:pPr>
      <w:r w:rsidRPr="007408D3">
        <w:rPr>
          <w:highlight w:val="green"/>
        </w:rPr>
        <w:t>Alert is restored from surrogate</w:t>
      </w:r>
      <w:r>
        <w:t xml:space="preserve"> (</w:t>
      </w:r>
      <w:r w:rsidRPr="007408D3">
        <w:t>JUL 30, 2023@</w:t>
      </w:r>
      <w:r w:rsidRPr="007408D3">
        <w:rPr>
          <w:highlight w:val="green"/>
        </w:rPr>
        <w:t>09:45:21</w:t>
      </w:r>
      <w:r>
        <w:t>) and forwarded.</w:t>
      </w:r>
    </w:p>
    <w:p w14:paraId="51C15131" w14:textId="77777777" w:rsidR="00CE681E" w:rsidRPr="003A76C7" w:rsidRDefault="00CE681E" w:rsidP="00CE681E">
      <w:pPr>
        <w:pStyle w:val="ListNumber"/>
      </w:pPr>
      <w:r w:rsidRPr="007408D3">
        <w:rPr>
          <w:highlight w:val="cyan"/>
        </w:rPr>
        <w:t>Original recipient processes the alert</w:t>
      </w:r>
      <w:r>
        <w:t xml:space="preserve"> (</w:t>
      </w:r>
      <w:r w:rsidRPr="007408D3">
        <w:t>JUL 30, 2023@</w:t>
      </w:r>
      <w:r w:rsidRPr="007408D3">
        <w:rPr>
          <w:rFonts w:ascii="Courier New" w:hAnsi="Courier New" w:cs="Courier New"/>
          <w:highlight w:val="cyan"/>
        </w:rPr>
        <w:t>09:52:12</w:t>
      </w:r>
      <w:r>
        <w:t>).</w:t>
      </w:r>
    </w:p>
    <w:p w14:paraId="0054A5E9" w14:textId="77777777" w:rsidR="00CE681E" w:rsidRDefault="00CE681E" w:rsidP="00CE681E">
      <w:pPr>
        <w:pStyle w:val="BodyText6"/>
      </w:pPr>
    </w:p>
    <w:p w14:paraId="4A6D9EB4" w14:textId="28950F1A" w:rsidR="00CE681E" w:rsidRPr="00325978" w:rsidRDefault="00CE681E" w:rsidP="00CE681E">
      <w:pPr>
        <w:pStyle w:val="Caption"/>
        <w:rPr>
          <w:rFonts w:cs="Arial"/>
        </w:rPr>
      </w:pPr>
      <w:bookmarkStart w:id="1063" w:name="_Ref145514649"/>
      <w:bookmarkStart w:id="1064" w:name="_Toc151535194"/>
      <w:r>
        <w:t xml:space="preserve">Figure </w:t>
      </w:r>
      <w:fldSimple w:instr=" SEQ Figure \* ARABIC ">
        <w:r w:rsidR="00F56C49">
          <w:rPr>
            <w:noProof/>
          </w:rPr>
          <w:t>141</w:t>
        </w:r>
      </w:fldSimple>
      <w:bookmarkEnd w:id="1063"/>
      <w:r>
        <w:t>: Sample Output—</w:t>
      </w:r>
      <w:r w:rsidRPr="008E7371">
        <w:t xml:space="preserve">Alert to Surrogate </w:t>
      </w:r>
      <w:r>
        <w:t>W</w:t>
      </w:r>
      <w:r w:rsidRPr="008E7371">
        <w:t>ho Ignores Alert</w:t>
      </w:r>
      <w:bookmarkEnd w:id="1064"/>
    </w:p>
    <w:p w14:paraId="6A6E4F08" w14:textId="77777777" w:rsidR="00CE681E" w:rsidRPr="003A76C7" w:rsidRDefault="00CE681E" w:rsidP="00CE681E">
      <w:pPr>
        <w:pStyle w:val="Dialog"/>
      </w:pPr>
      <w:r w:rsidRPr="003A76C7">
        <w:t>NAME: NO-ID;76;3230728.091455           DATE CREATED: JUL 28, 2023@09:14:55</w:t>
      </w:r>
    </w:p>
    <w:p w14:paraId="24DAE6DC" w14:textId="77777777" w:rsidR="00CE681E" w:rsidRPr="003A76C7" w:rsidRDefault="00CE681E" w:rsidP="00CE681E">
      <w:pPr>
        <w:pStyle w:val="Dialog"/>
      </w:pPr>
      <w:r w:rsidRPr="003A76C7">
        <w:t xml:space="preserve">  PKG ID: NO-ID                         GENERATED BY: SENDER</w:t>
      </w:r>
    </w:p>
    <w:p w14:paraId="7CD7508C" w14:textId="77777777" w:rsidR="00CE681E" w:rsidRPr="003A76C7" w:rsidRDefault="00CE681E" w:rsidP="00CE681E">
      <w:pPr>
        <w:pStyle w:val="Dialog"/>
      </w:pPr>
      <w:r w:rsidRPr="003A76C7">
        <w:t xml:space="preserve">  DISPLAY TEXT: Alert during surrogacy  ROUTINE TAG: EN</w:t>
      </w:r>
    </w:p>
    <w:p w14:paraId="6B3A07C3" w14:textId="77777777" w:rsidR="00CE681E" w:rsidRPr="003A76C7" w:rsidRDefault="00CE681E" w:rsidP="00CE681E">
      <w:pPr>
        <w:pStyle w:val="Dialog"/>
      </w:pPr>
      <w:r w:rsidRPr="003A76C7">
        <w:t xml:space="preserve">  ROUTINE FOR PROCESSING: AROUTINE</w:t>
      </w:r>
    </w:p>
    <w:p w14:paraId="2C48BC40" w14:textId="77777777" w:rsidR="00CE681E" w:rsidRPr="003A76C7" w:rsidRDefault="00CE681E" w:rsidP="00CE681E">
      <w:pPr>
        <w:pStyle w:val="Dialog"/>
      </w:pPr>
      <w:r w:rsidRPr="003A76C7">
        <w:t>RECIPIENT: RECIPIENT,ORIGINAL</w:t>
      </w:r>
    </w:p>
    <w:p w14:paraId="7D6AB930" w14:textId="77777777" w:rsidR="00CE681E" w:rsidRPr="003A76C7" w:rsidRDefault="00CE681E" w:rsidP="00CE681E">
      <w:pPr>
        <w:pStyle w:val="Dialog"/>
      </w:pPr>
      <w:r w:rsidRPr="003A76C7">
        <w:t xml:space="preserve">  ALERT FIRST DISPLAYED: JUL 30, 2023@09:50:15</w:t>
      </w:r>
    </w:p>
    <w:p w14:paraId="024F73C2" w14:textId="77777777" w:rsidR="00CE681E" w:rsidRPr="003A76C7" w:rsidRDefault="00CE681E" w:rsidP="00CE681E">
      <w:pPr>
        <w:pStyle w:val="Dialog"/>
      </w:pPr>
      <w:r w:rsidRPr="003A76C7">
        <w:t xml:space="preserve">  FIRST SELECTED ALERT: JUL 30, 2023@09:50:15</w:t>
      </w:r>
    </w:p>
    <w:p w14:paraId="3D187CC5" w14:textId="77777777" w:rsidR="00CE681E" w:rsidRPr="007408D3" w:rsidRDefault="00CE681E" w:rsidP="00CE681E">
      <w:pPr>
        <w:pStyle w:val="Dialog"/>
        <w:rPr>
          <w:highlight w:val="cyan"/>
        </w:rPr>
      </w:pPr>
      <w:r w:rsidRPr="003A76C7">
        <w:t xml:space="preserve">  </w:t>
      </w:r>
      <w:r w:rsidRPr="007408D3">
        <w:rPr>
          <w:highlight w:val="cyan"/>
        </w:rPr>
        <w:t>PROCESSED ALERT: JUL 30, 2023@09:52:12</w:t>
      </w:r>
    </w:p>
    <w:p w14:paraId="6F775A3F" w14:textId="77777777" w:rsidR="00CE681E" w:rsidRPr="003A76C7" w:rsidRDefault="00CE681E" w:rsidP="00CE681E">
      <w:pPr>
        <w:pStyle w:val="Dialog"/>
      </w:pPr>
      <w:r w:rsidRPr="000D6706">
        <w:t xml:space="preserve">  </w:t>
      </w:r>
      <w:r w:rsidRPr="007408D3">
        <w:rPr>
          <w:highlight w:val="cyan"/>
        </w:rPr>
        <w:t>DELETED ON: JUL 30, 2023@09:52:12</w:t>
      </w:r>
    </w:p>
    <w:p w14:paraId="50CE1B12" w14:textId="77777777" w:rsidR="00CE681E" w:rsidRPr="003A76C7" w:rsidRDefault="00CE681E" w:rsidP="00CE681E">
      <w:pPr>
        <w:pStyle w:val="Dialog"/>
      </w:pPr>
      <w:r w:rsidRPr="003A76C7">
        <w:t xml:space="preserve">RECIPIENT TYPE: INITIAL RECIPIENT       </w:t>
      </w:r>
      <w:r w:rsidRPr="003A76C7">
        <w:rPr>
          <w:highlight w:val="yellow"/>
        </w:rPr>
        <w:t>SENT TO SURROGATE: SURROGATE,ONE</w:t>
      </w:r>
    </w:p>
    <w:p w14:paraId="0DF168DE" w14:textId="77777777" w:rsidR="00CE681E" w:rsidRPr="003A76C7" w:rsidRDefault="00CE681E" w:rsidP="00CE681E">
      <w:pPr>
        <w:pStyle w:val="Dialog"/>
      </w:pPr>
      <w:r w:rsidRPr="003A76C7">
        <w:t xml:space="preserve">  </w:t>
      </w:r>
      <w:r w:rsidRPr="003A76C7">
        <w:rPr>
          <w:highlight w:val="yellow"/>
        </w:rPr>
        <w:t xml:space="preserve">ALERT DATE/TIME: </w:t>
      </w:r>
      <w:bookmarkStart w:id="1065" w:name="_Hlk145075222"/>
      <w:r w:rsidRPr="003A76C7">
        <w:rPr>
          <w:highlight w:val="yellow"/>
        </w:rPr>
        <w:t>JUL 28, 2023@09:14:55</w:t>
      </w:r>
      <w:bookmarkEnd w:id="1065"/>
    </w:p>
    <w:p w14:paraId="0150D2A3" w14:textId="77777777" w:rsidR="00CE681E" w:rsidRPr="007408D3" w:rsidRDefault="00CE681E" w:rsidP="00CE681E">
      <w:pPr>
        <w:pStyle w:val="Dialog"/>
        <w:rPr>
          <w:highlight w:val="green"/>
        </w:rPr>
      </w:pPr>
      <w:r w:rsidRPr="007408D3">
        <w:rPr>
          <w:highlight w:val="green"/>
        </w:rPr>
        <w:t xml:space="preserve">RECIPIENT TYPE: RESTORE FROM SURROGATE  ALERT DATE/TIME: </w:t>
      </w:r>
      <w:bookmarkStart w:id="1066" w:name="_Hlk145075136"/>
      <w:r w:rsidRPr="007408D3">
        <w:rPr>
          <w:highlight w:val="green"/>
        </w:rPr>
        <w:t>JUL 30, 2023@09:45:21</w:t>
      </w:r>
      <w:bookmarkEnd w:id="1066"/>
    </w:p>
    <w:p w14:paraId="14AD5D5B" w14:textId="77777777" w:rsidR="00CE681E" w:rsidRPr="007408D3" w:rsidRDefault="00CE681E" w:rsidP="00CE681E">
      <w:pPr>
        <w:pStyle w:val="Dialog"/>
        <w:rPr>
          <w:highlight w:val="green"/>
        </w:rPr>
      </w:pPr>
      <w:r w:rsidRPr="007408D3">
        <w:rPr>
          <w:highlight w:val="green"/>
        </w:rPr>
        <w:t>FORWARDED DATE/TIME: JUL 30, 2023@09:45:21</w:t>
      </w:r>
    </w:p>
    <w:p w14:paraId="59E330FE" w14:textId="77777777" w:rsidR="00CE681E" w:rsidRPr="007408D3" w:rsidRDefault="00CE681E" w:rsidP="00CE681E">
      <w:pPr>
        <w:pStyle w:val="Dialog"/>
        <w:rPr>
          <w:highlight w:val="green"/>
        </w:rPr>
      </w:pPr>
      <w:r w:rsidRPr="000D6706">
        <w:t xml:space="preserve">  </w:t>
      </w:r>
      <w:r w:rsidRPr="007408D3">
        <w:rPr>
          <w:highlight w:val="green"/>
        </w:rPr>
        <w:t>FORWARDING CATEGORY: RESTORE FROM SURROGATE</w:t>
      </w:r>
    </w:p>
    <w:p w14:paraId="7BDB69CE" w14:textId="77777777" w:rsidR="00CE681E" w:rsidRPr="007408D3" w:rsidRDefault="00CE681E" w:rsidP="00CE681E">
      <w:pPr>
        <w:pStyle w:val="Dialog"/>
        <w:rPr>
          <w:highlight w:val="green"/>
        </w:rPr>
      </w:pPr>
      <w:r w:rsidRPr="000D6706">
        <w:t xml:space="preserve">  </w:t>
      </w:r>
      <w:r w:rsidRPr="007408D3">
        <w:rPr>
          <w:highlight w:val="green"/>
        </w:rPr>
        <w:t>FORWARDED BY OR FOR: SURROGATE,ONE</w:t>
      </w:r>
    </w:p>
    <w:p w14:paraId="2B771127" w14:textId="77777777" w:rsidR="00CE681E" w:rsidRPr="003A76C7" w:rsidRDefault="00CE681E" w:rsidP="00CE681E">
      <w:pPr>
        <w:pStyle w:val="Dialog"/>
      </w:pPr>
      <w:r w:rsidRPr="000D6706">
        <w:t xml:space="preserve">  </w:t>
      </w:r>
      <w:r w:rsidRPr="007408D3">
        <w:rPr>
          <w:highlight w:val="green"/>
        </w:rPr>
        <w:t>FORWARDING COMMENT: RESTORED FROM SURROGATE</w:t>
      </w:r>
    </w:p>
    <w:p w14:paraId="11D9CED3" w14:textId="77777777" w:rsidR="00CE681E" w:rsidRPr="003A76C7" w:rsidRDefault="00CE681E" w:rsidP="00CE681E">
      <w:pPr>
        <w:pStyle w:val="Dialog"/>
      </w:pPr>
      <w:r w:rsidRPr="003A76C7">
        <w:t>RECIPIENT: SURROGATE,ONE</w:t>
      </w:r>
    </w:p>
    <w:p w14:paraId="6BE03D55" w14:textId="77777777" w:rsidR="00CE681E" w:rsidRPr="003A76C7" w:rsidRDefault="00CE681E" w:rsidP="00CE681E">
      <w:pPr>
        <w:pStyle w:val="Dialog"/>
      </w:pPr>
      <w:r w:rsidRPr="003A76C7">
        <w:t xml:space="preserve">  ALERT FIRST DISPLAYED: JUL 28, 2023@10:11:03</w:t>
      </w:r>
    </w:p>
    <w:p w14:paraId="149DC710" w14:textId="77777777" w:rsidR="00CE681E" w:rsidRPr="003A76C7" w:rsidRDefault="00CE681E" w:rsidP="00CE681E">
      <w:pPr>
        <w:pStyle w:val="Dialog"/>
      </w:pPr>
      <w:r w:rsidRPr="003A76C7">
        <w:t xml:space="preserve">  FIRST SELECTED ALERT: JUL 28, 2023@10:11:03</w:t>
      </w:r>
    </w:p>
    <w:p w14:paraId="03EA7AEC" w14:textId="77777777" w:rsidR="00CE681E" w:rsidRPr="003A76C7" w:rsidRDefault="00CE681E" w:rsidP="00CE681E">
      <w:pPr>
        <w:pStyle w:val="Dialog"/>
      </w:pPr>
      <w:r w:rsidRPr="003A76C7">
        <w:t xml:space="preserve">  </w:t>
      </w:r>
      <w:r w:rsidRPr="007408D3">
        <w:rPr>
          <w:highlight w:val="green"/>
        </w:rPr>
        <w:t>DELETED ON: JUL 30, 2023@09:45:21</w:t>
      </w:r>
    </w:p>
    <w:p w14:paraId="557A557F" w14:textId="77777777" w:rsidR="00CE681E" w:rsidRPr="003A76C7" w:rsidRDefault="00CE681E" w:rsidP="00CE681E">
      <w:pPr>
        <w:pStyle w:val="Dialog"/>
      </w:pPr>
      <w:r w:rsidRPr="003A76C7">
        <w:t>RECIPIENT TYPE: INITIAL RECIPIENT-SURROGATE</w:t>
      </w:r>
    </w:p>
    <w:p w14:paraId="512ED7F4" w14:textId="77777777" w:rsidR="00CE681E" w:rsidRPr="003A76C7" w:rsidRDefault="00CE681E" w:rsidP="00CE681E">
      <w:pPr>
        <w:pStyle w:val="Dialog"/>
      </w:pPr>
      <w:r w:rsidRPr="003A76C7">
        <w:t xml:space="preserve">  </w:t>
      </w:r>
      <w:r w:rsidRPr="003A76C7">
        <w:rPr>
          <w:highlight w:val="yellow"/>
        </w:rPr>
        <w:t>ACTING AS SURROGATE: YES              ALERT DATE/TIME: JUL 28, 2023@09:14:55</w:t>
      </w:r>
    </w:p>
    <w:p w14:paraId="0D1F9E49" w14:textId="77777777" w:rsidR="00CE681E" w:rsidRPr="003A76C7" w:rsidRDefault="00CE681E" w:rsidP="00CE681E">
      <w:pPr>
        <w:pStyle w:val="Dialog"/>
      </w:pPr>
      <w:r w:rsidRPr="003A76C7">
        <w:t>SURROGATE FOR: RECIPIENT,ORIGINAL</w:t>
      </w:r>
    </w:p>
    <w:p w14:paraId="1108068D" w14:textId="77777777" w:rsidR="00CE681E" w:rsidRPr="003A76C7" w:rsidRDefault="00CE681E" w:rsidP="00CE681E">
      <w:pPr>
        <w:pStyle w:val="Dialog"/>
      </w:pPr>
      <w:r w:rsidRPr="003A76C7">
        <w:t xml:space="preserve">  </w:t>
      </w:r>
      <w:r w:rsidRPr="003A76C7">
        <w:rPr>
          <w:highlight w:val="yellow"/>
        </w:rPr>
        <w:t>DATE/TIME - SURROGATE FOR: JUL 28, 2023@09:14:55</w:t>
      </w:r>
    </w:p>
    <w:p w14:paraId="7BF01341" w14:textId="77777777" w:rsidR="00CE681E" w:rsidRPr="003A76C7" w:rsidRDefault="00CE681E" w:rsidP="00CE681E">
      <w:pPr>
        <w:pStyle w:val="Dialog"/>
      </w:pPr>
      <w:r w:rsidRPr="003A76C7">
        <w:t xml:space="preserve">  </w:t>
      </w:r>
      <w:r w:rsidRPr="000D6706">
        <w:rPr>
          <w:highlight w:val="green"/>
        </w:rPr>
        <w:t>DATE-TIME RETURNED:</w:t>
      </w:r>
      <w:r w:rsidRPr="007408D3">
        <w:rPr>
          <w:highlight w:val="green"/>
        </w:rPr>
        <w:t xml:space="preserve"> JUL 30, 2023@09:45:21</w:t>
      </w:r>
    </w:p>
    <w:p w14:paraId="441FA21E" w14:textId="77777777" w:rsidR="00CE681E" w:rsidRDefault="00CE681E" w:rsidP="00CE681E">
      <w:pPr>
        <w:pStyle w:val="BodyText6"/>
      </w:pPr>
    </w:p>
    <w:p w14:paraId="0C9B3C55" w14:textId="0914399D" w:rsidR="00CE681E" w:rsidRDefault="00CE681E" w:rsidP="00CE681E">
      <w:pPr>
        <w:pStyle w:val="BodyText"/>
        <w:keepNext/>
        <w:keepLines/>
      </w:pPr>
      <w:r w:rsidRPr="00A643E4">
        <w:t>In this case</w:t>
      </w:r>
      <w:r>
        <w:t xml:space="preserve"> (</w:t>
      </w:r>
      <w:r w:rsidRPr="00A643E4">
        <w:rPr>
          <w:color w:val="0000FF"/>
          <w:u w:val="single"/>
        </w:rPr>
        <w:fldChar w:fldCharType="begin"/>
      </w:r>
      <w:r w:rsidRPr="00A643E4">
        <w:rPr>
          <w:color w:val="0000FF"/>
          <w:u w:val="single"/>
        </w:rPr>
        <w:instrText xml:space="preserve"> REF _Ref145514649 \h </w:instrText>
      </w:r>
      <w:r>
        <w:rPr>
          <w:color w:val="0000FF"/>
          <w:u w:val="single"/>
        </w:rPr>
        <w:instrText xml:space="preserve"> \* MERGEFORMAT </w:instrText>
      </w:r>
      <w:r w:rsidRPr="00A643E4">
        <w:rPr>
          <w:color w:val="0000FF"/>
          <w:u w:val="single"/>
        </w:rPr>
      </w:r>
      <w:r w:rsidRPr="00A643E4">
        <w:rPr>
          <w:color w:val="0000FF"/>
          <w:u w:val="single"/>
        </w:rPr>
        <w:fldChar w:fldCharType="separate"/>
      </w:r>
      <w:r w:rsidR="00F56C49" w:rsidRPr="00F56C49">
        <w:rPr>
          <w:color w:val="0000FF"/>
          <w:u w:val="single"/>
        </w:rPr>
        <w:t xml:space="preserve">Figure </w:t>
      </w:r>
      <w:r w:rsidR="00F56C49" w:rsidRPr="00F56C49">
        <w:rPr>
          <w:noProof/>
          <w:color w:val="0000FF"/>
          <w:u w:val="single"/>
        </w:rPr>
        <w:t>141</w:t>
      </w:r>
      <w:r w:rsidRPr="00A643E4">
        <w:rPr>
          <w:color w:val="0000FF"/>
          <w:u w:val="single"/>
        </w:rPr>
        <w:fldChar w:fldCharType="end"/>
      </w:r>
      <w:r>
        <w:t>),</w:t>
      </w:r>
      <w:r w:rsidRPr="00A643E4">
        <w:t xml:space="preserve"> note that the </w:t>
      </w:r>
      <w:r w:rsidRPr="00A643E4">
        <w:rPr>
          <w:b/>
          <w:bCs/>
        </w:rPr>
        <w:t>RECIPIENT,ORIGINAL</w:t>
      </w:r>
      <w:r w:rsidRPr="00A643E4">
        <w:t xml:space="preserve"> has </w:t>
      </w:r>
      <w:r w:rsidRPr="00A643E4">
        <w:rPr>
          <w:b/>
          <w:bCs/>
        </w:rPr>
        <w:t>two</w:t>
      </w:r>
      <w:r w:rsidRPr="00A643E4">
        <w:t xml:space="preserve"> instances of the </w:t>
      </w:r>
      <w:r w:rsidRPr="00A643E4">
        <w:rPr>
          <w:b/>
          <w:bCs/>
        </w:rPr>
        <w:t>RECIPIENT TYPE</w:t>
      </w:r>
      <w:r w:rsidRPr="00A643E4">
        <w:t xml:space="preserve"> field:</w:t>
      </w:r>
    </w:p>
    <w:p w14:paraId="3A663DC7" w14:textId="77777777" w:rsidR="00CE681E" w:rsidRDefault="00CE681E" w:rsidP="00CE681E">
      <w:pPr>
        <w:pStyle w:val="ListNumber"/>
        <w:keepNext/>
        <w:keepLines/>
        <w:numPr>
          <w:ilvl w:val="0"/>
          <w:numId w:val="86"/>
        </w:numPr>
        <w:tabs>
          <w:tab w:val="clear" w:pos="360"/>
        </w:tabs>
        <w:ind w:left="720"/>
      </w:pPr>
      <w:r>
        <w:t>D</w:t>
      </w:r>
      <w:r w:rsidRPr="00A643E4">
        <w:t>uring the surrogate period</w:t>
      </w:r>
      <w:r>
        <w:t>:</w:t>
      </w:r>
      <w:r w:rsidRPr="00A643E4">
        <w:t xml:space="preserve"> </w:t>
      </w:r>
      <w:r w:rsidRPr="00CE681E">
        <w:rPr>
          <w:b/>
          <w:bCs/>
        </w:rPr>
        <w:t>INITIAL RECIPIENT</w:t>
      </w:r>
      <w:r>
        <w:t>.</w:t>
      </w:r>
    </w:p>
    <w:p w14:paraId="7F5CDE45" w14:textId="77777777" w:rsidR="00CE681E" w:rsidRPr="00A643E4" w:rsidRDefault="00CE681E" w:rsidP="00CE681E">
      <w:pPr>
        <w:pStyle w:val="ListNumber"/>
      </w:pPr>
      <w:r>
        <w:t>A</w:t>
      </w:r>
      <w:r w:rsidRPr="00A643E4">
        <w:t>fter the surrogate period</w:t>
      </w:r>
      <w:r>
        <w:t>:</w:t>
      </w:r>
      <w:r w:rsidRPr="00A643E4">
        <w:t xml:space="preserve"> </w:t>
      </w:r>
      <w:r w:rsidRPr="00A643E4">
        <w:rPr>
          <w:b/>
          <w:bCs/>
        </w:rPr>
        <w:t>RESTORE FROM SURROGATE</w:t>
      </w:r>
      <w:r w:rsidRPr="00A643E4">
        <w:t>.</w:t>
      </w:r>
    </w:p>
    <w:p w14:paraId="28C7FB3F" w14:textId="77777777" w:rsidR="00CE681E" w:rsidRPr="00325978" w:rsidRDefault="00CE681E" w:rsidP="00CE681E">
      <w:pPr>
        <w:pStyle w:val="BodyText"/>
      </w:pPr>
    </w:p>
    <w:p w14:paraId="26F08565" w14:textId="3137A5CE" w:rsidR="001D6B73" w:rsidRPr="000A6EE3" w:rsidRDefault="001D6B73" w:rsidP="00075C74">
      <w:pPr>
        <w:pStyle w:val="Heading1"/>
      </w:pPr>
      <w:bookmarkStart w:id="1067" w:name="_Toc151534690"/>
      <w:bookmarkEnd w:id="1044"/>
      <w:r w:rsidRPr="000A6EE3">
        <w:lastRenderedPageBreak/>
        <w:t>Server</w:t>
      </w:r>
      <w:r w:rsidR="00077907" w:rsidRPr="000A6EE3">
        <w:t xml:space="preserve"> Options</w:t>
      </w:r>
      <w:bookmarkEnd w:id="1045"/>
      <w:bookmarkEnd w:id="1067"/>
    </w:p>
    <w:p w14:paraId="743A48E2" w14:textId="77777777" w:rsidR="001D6B73" w:rsidRPr="000A6EE3" w:rsidRDefault="001D6B73" w:rsidP="00746679">
      <w:pPr>
        <w:pStyle w:val="Heading2"/>
      </w:pPr>
      <w:bookmarkStart w:id="1068" w:name="_Toc236534672"/>
      <w:bookmarkStart w:id="1069" w:name="_Toc151534691"/>
      <w:r w:rsidRPr="000A6EE3">
        <w:t>System Management</w:t>
      </w:r>
      <w:bookmarkEnd w:id="1068"/>
      <w:bookmarkEnd w:id="1069"/>
    </w:p>
    <w:p w14:paraId="7B0AF418" w14:textId="77777777" w:rsidR="001D6B73" w:rsidRPr="000A6EE3" w:rsidRDefault="001D6B73" w:rsidP="005C694E">
      <w:pPr>
        <w:pStyle w:val="Heading3"/>
      </w:pPr>
      <w:bookmarkStart w:id="1070" w:name="_Toc236534673"/>
      <w:bookmarkStart w:id="1071" w:name="_Toc151534692"/>
      <w:r w:rsidRPr="000A6EE3">
        <w:t>What is a Server</w:t>
      </w:r>
      <w:r w:rsidR="00077907" w:rsidRPr="000A6EE3">
        <w:t xml:space="preserve"> Option</w:t>
      </w:r>
      <w:r w:rsidRPr="000A6EE3">
        <w:t>?</w:t>
      </w:r>
      <w:bookmarkEnd w:id="1070"/>
      <w:bookmarkEnd w:id="1071"/>
    </w:p>
    <w:p w14:paraId="6E432F6E"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Server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Options:Server-type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Server Options:System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Management:Server 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What is a Server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Server Options:What is a Server Option?</w:instrText>
      </w:r>
      <w:r w:rsidR="00666840" w:rsidRPr="000A6EE3">
        <w:instrText>”</w:instrText>
      </w:r>
      <w:r w:rsidRPr="000A6EE3">
        <w:instrText xml:space="preserve"> </w:instrText>
      </w:r>
      <w:r w:rsidRPr="000A6EE3">
        <w:fldChar w:fldCharType="end"/>
      </w:r>
      <w:r w:rsidR="001D6B73" w:rsidRPr="000A6EE3">
        <w:t>A server</w:t>
      </w:r>
      <w:r w:rsidR="00077907" w:rsidRPr="000A6EE3">
        <w:t xml:space="preserve"> option</w:t>
      </w:r>
      <w:r w:rsidR="001D6B73" w:rsidRPr="000A6EE3">
        <w:t xml:space="preserve"> is a special type of option (stored in the OPTION</w:t>
      </w:r>
      <w:r w:rsidR="009D02E4" w:rsidRPr="000A6EE3">
        <w:t xml:space="preserve"> [#19]</w:t>
      </w:r>
      <w:r w:rsidR="001D6B73" w:rsidRPr="000A6EE3">
        <w:t xml:space="preserve"> file</w:t>
      </w:r>
      <w:r w:rsidR="00970696" w:rsidRPr="000A6EE3">
        <w:fldChar w:fldCharType="begin"/>
      </w:r>
      <w:r w:rsidR="00970696" w:rsidRPr="000A6EE3">
        <w:instrText xml:space="preserve"> XE </w:instrText>
      </w:r>
      <w:r w:rsidR="00666840" w:rsidRPr="000A6EE3">
        <w:instrText>“</w:instrText>
      </w:r>
      <w:r w:rsidR="00F91046" w:rsidRPr="000A6EE3">
        <w:instrText>OPTION (#19) File</w:instrText>
      </w:r>
      <w:r w:rsidR="00666840" w:rsidRPr="000A6EE3">
        <w:instrText>”</w:instrText>
      </w:r>
      <w:r w:rsidR="00970696" w:rsidRPr="000A6EE3">
        <w:instrText xml:space="preserve"> </w:instrText>
      </w:r>
      <w:r w:rsidR="00970696" w:rsidRPr="000A6EE3">
        <w:fldChar w:fldCharType="end"/>
      </w:r>
      <w:r w:rsidR="00970696" w:rsidRPr="000A6EE3">
        <w:fldChar w:fldCharType="begin"/>
      </w:r>
      <w:r w:rsidR="00970696" w:rsidRPr="000A6EE3">
        <w:instrText xml:space="preserve"> XE </w:instrText>
      </w:r>
      <w:r w:rsidR="00666840" w:rsidRPr="000A6EE3">
        <w:instrText>“</w:instrText>
      </w:r>
      <w:r w:rsidR="00B005A6" w:rsidRPr="000A6EE3">
        <w:instrText>Files:</w:instrText>
      </w:r>
      <w:r w:rsidR="00970696" w:rsidRPr="000A6EE3">
        <w:instrText>OPTION (#19)</w:instrText>
      </w:r>
      <w:r w:rsidR="00666840" w:rsidRPr="000A6EE3">
        <w:instrText>”</w:instrText>
      </w:r>
      <w:r w:rsidR="00970696" w:rsidRPr="000A6EE3">
        <w:instrText xml:space="preserve"> </w:instrText>
      </w:r>
      <w:r w:rsidR="00970696" w:rsidRPr="000A6EE3">
        <w:fldChar w:fldCharType="end"/>
      </w:r>
      <w:r w:rsidR="001D6B73" w:rsidRPr="000A6EE3">
        <w:t>)</w:t>
      </w:r>
      <w:r w:rsidR="008D700B" w:rsidRPr="000A6EE3">
        <w:t xml:space="preserve"> that</w:t>
      </w:r>
      <w:r w:rsidR="001D6B73" w:rsidRPr="000A6EE3">
        <w:t xml:space="preserve"> can be triggered by mail messages. Addressing a mail message to a server</w:t>
      </w:r>
      <w:r w:rsidR="00077907" w:rsidRPr="000A6EE3">
        <w:t xml:space="preserve"> option</w:t>
      </w:r>
      <w:r w:rsidR="001D6B73" w:rsidRPr="000A6EE3">
        <w:t xml:space="preserve"> is termed a </w:t>
      </w:r>
      <w:r w:rsidR="00666840" w:rsidRPr="000A6EE3">
        <w:t>“</w:t>
      </w:r>
      <w:r w:rsidR="001D6B73" w:rsidRPr="000A6EE3">
        <w:t>server request.</w:t>
      </w:r>
      <w:r w:rsidR="00666840" w:rsidRPr="000A6EE3">
        <w:t>”</w:t>
      </w:r>
      <w:r w:rsidR="001D6B73" w:rsidRPr="000A6EE3">
        <w:t xml:space="preserve"> A server request</w:t>
      </w:r>
      <w:r w:rsidR="00970696" w:rsidRPr="000A6EE3">
        <w:fldChar w:fldCharType="begin"/>
      </w:r>
      <w:r w:rsidR="00970696" w:rsidRPr="000A6EE3">
        <w:instrText xml:space="preserve">XE </w:instrText>
      </w:r>
      <w:r w:rsidR="00666840" w:rsidRPr="000A6EE3">
        <w:instrText>“</w:instrText>
      </w:r>
      <w:r w:rsidR="00970696" w:rsidRPr="000A6EE3">
        <w:instrText>Server</w:instrText>
      </w:r>
      <w:r w:rsidR="007C0F74" w:rsidRPr="000A6EE3">
        <w:instrText xml:space="preserve"> Option</w:instrText>
      </w:r>
      <w:r w:rsidR="00970696" w:rsidRPr="000A6EE3">
        <w:instrText>s:Server Request</w:instrText>
      </w:r>
      <w:r w:rsidR="00666840" w:rsidRPr="000A6EE3">
        <w:instrText>”</w:instrText>
      </w:r>
      <w:r w:rsidR="00970696" w:rsidRPr="000A6EE3">
        <w:fldChar w:fldCharType="end"/>
      </w:r>
      <w:r w:rsidR="001D6B73" w:rsidRPr="000A6EE3">
        <w:t xml:space="preserve"> awakens the option and causes it to execute the following:</w:t>
      </w:r>
    </w:p>
    <w:p w14:paraId="227F92C3" w14:textId="77777777" w:rsidR="001D6B73" w:rsidRPr="000A6EE3" w:rsidRDefault="007C0F74" w:rsidP="00AA600F">
      <w:pPr>
        <w:pStyle w:val="ListBullet"/>
        <w:keepNext/>
        <w:keepLines/>
      </w:pPr>
      <w:r w:rsidRPr="000A6EE3">
        <w:t>Any M code in the s</w:t>
      </w:r>
      <w:r w:rsidR="001D6B73" w:rsidRPr="000A6EE3">
        <w:t>erver</w:t>
      </w:r>
      <w:r w:rsidR="00077907" w:rsidRPr="000A6EE3">
        <w:t xml:space="preserve"> option</w:t>
      </w:r>
      <w:r w:rsidR="00666840" w:rsidRPr="000A6EE3">
        <w:t>’</w:t>
      </w:r>
      <w:r w:rsidR="001D6B73" w:rsidRPr="000A6EE3">
        <w:t>s ENTRY ACTION</w:t>
      </w:r>
      <w:r w:rsidR="00A86ACC" w:rsidRPr="000A6EE3">
        <w:t xml:space="preserve"> (#20)</w:t>
      </w:r>
      <w:r w:rsidR="001D6B73" w:rsidRPr="000A6EE3">
        <w:t xml:space="preserve"> field</w:t>
      </w:r>
      <w:r w:rsidR="00970696" w:rsidRPr="000A6EE3">
        <w:fldChar w:fldCharType="begin"/>
      </w:r>
      <w:r w:rsidR="00970696" w:rsidRPr="000A6EE3">
        <w:instrText xml:space="preserve"> XE </w:instrText>
      </w:r>
      <w:r w:rsidR="00666840" w:rsidRPr="000A6EE3">
        <w:instrText>“</w:instrText>
      </w:r>
      <w:r w:rsidR="00970696" w:rsidRPr="000A6EE3">
        <w:instrText>ENTRY ACTION</w:instrText>
      </w:r>
      <w:r w:rsidR="00A86ACC" w:rsidRPr="000A6EE3">
        <w:instrText xml:space="preserve"> (#20)</w:instrText>
      </w:r>
      <w:r w:rsidR="00970696" w:rsidRPr="000A6EE3">
        <w:instrText xml:space="preserve"> Field</w:instrText>
      </w:r>
      <w:r w:rsidR="00666840" w:rsidRPr="000A6EE3">
        <w:instrText>”</w:instrText>
      </w:r>
      <w:r w:rsidR="00970696" w:rsidRPr="000A6EE3">
        <w:instrText xml:space="preserve"> </w:instrText>
      </w:r>
      <w:r w:rsidR="00970696" w:rsidRPr="000A6EE3">
        <w:fldChar w:fldCharType="end"/>
      </w:r>
      <w:r w:rsidR="00970696" w:rsidRPr="000A6EE3">
        <w:fldChar w:fldCharType="begin"/>
      </w:r>
      <w:r w:rsidR="00970696" w:rsidRPr="000A6EE3">
        <w:instrText xml:space="preserve"> XE </w:instrText>
      </w:r>
      <w:r w:rsidR="00666840" w:rsidRPr="000A6EE3">
        <w:instrText>“</w:instrText>
      </w:r>
      <w:r w:rsidR="00970696" w:rsidRPr="000A6EE3">
        <w:instrText>Fields:ENTRY ACTION (#20)</w:instrText>
      </w:r>
      <w:r w:rsidR="00666840" w:rsidRPr="000A6EE3">
        <w:instrText>”</w:instrText>
      </w:r>
      <w:r w:rsidR="00970696" w:rsidRPr="000A6EE3">
        <w:instrText xml:space="preserve"> </w:instrText>
      </w:r>
      <w:r w:rsidR="00970696" w:rsidRPr="000A6EE3">
        <w:fldChar w:fldCharType="end"/>
      </w:r>
      <w:r w:rsidR="001D6B73" w:rsidRPr="000A6EE3">
        <w:t>.</w:t>
      </w:r>
    </w:p>
    <w:p w14:paraId="132E09CD" w14:textId="77777777" w:rsidR="001D6B73" w:rsidRPr="000A6EE3" w:rsidRDefault="001D6B73" w:rsidP="005D771F">
      <w:pPr>
        <w:pStyle w:val="ListBullet"/>
      </w:pPr>
      <w:r w:rsidRPr="000A6EE3">
        <w:t>Any M code in the HEADER</w:t>
      </w:r>
      <w:r w:rsidR="00A86ACC" w:rsidRPr="000A6EE3">
        <w:t xml:space="preserve"> (#26)</w:t>
      </w:r>
      <w:r w:rsidRPr="000A6EE3">
        <w:t xml:space="preserve"> field</w:t>
      </w:r>
      <w:r w:rsidR="00970696" w:rsidRPr="000A6EE3">
        <w:fldChar w:fldCharType="begin"/>
      </w:r>
      <w:r w:rsidR="00970696" w:rsidRPr="000A6EE3">
        <w:instrText xml:space="preserve"> XE </w:instrText>
      </w:r>
      <w:r w:rsidR="00666840" w:rsidRPr="000A6EE3">
        <w:instrText>“</w:instrText>
      </w:r>
      <w:r w:rsidR="00970696" w:rsidRPr="000A6EE3">
        <w:instrText>HEADER</w:instrText>
      </w:r>
      <w:r w:rsidR="00A86ACC" w:rsidRPr="000A6EE3">
        <w:instrText xml:space="preserve"> (#26)</w:instrText>
      </w:r>
      <w:r w:rsidR="00970696" w:rsidRPr="000A6EE3">
        <w:instrText xml:space="preserve"> Field</w:instrText>
      </w:r>
      <w:r w:rsidR="00666840" w:rsidRPr="000A6EE3">
        <w:instrText>”</w:instrText>
      </w:r>
      <w:r w:rsidR="00970696" w:rsidRPr="000A6EE3">
        <w:instrText xml:space="preserve"> </w:instrText>
      </w:r>
      <w:r w:rsidR="00970696" w:rsidRPr="000A6EE3">
        <w:fldChar w:fldCharType="end"/>
      </w:r>
      <w:r w:rsidR="00970696" w:rsidRPr="000A6EE3">
        <w:fldChar w:fldCharType="begin"/>
      </w:r>
      <w:r w:rsidR="00970696" w:rsidRPr="000A6EE3">
        <w:instrText xml:space="preserve"> XE </w:instrText>
      </w:r>
      <w:r w:rsidR="00666840" w:rsidRPr="000A6EE3">
        <w:instrText>“</w:instrText>
      </w:r>
      <w:r w:rsidR="00970696" w:rsidRPr="000A6EE3">
        <w:instrText>Fields:HEADER (#26)</w:instrText>
      </w:r>
      <w:r w:rsidR="00666840" w:rsidRPr="000A6EE3">
        <w:instrText>”</w:instrText>
      </w:r>
      <w:r w:rsidR="00970696" w:rsidRPr="000A6EE3">
        <w:instrText xml:space="preserve"> </w:instrText>
      </w:r>
      <w:r w:rsidR="00970696" w:rsidRPr="000A6EE3">
        <w:fldChar w:fldCharType="end"/>
      </w:r>
      <w:r w:rsidRPr="000A6EE3">
        <w:t>.</w:t>
      </w:r>
    </w:p>
    <w:p w14:paraId="683AB179" w14:textId="77777777" w:rsidR="001D6B73" w:rsidRPr="000A6EE3" w:rsidRDefault="001D6B73" w:rsidP="005D771F">
      <w:pPr>
        <w:pStyle w:val="ListBullet"/>
      </w:pPr>
      <w:r w:rsidRPr="000A6EE3">
        <w:t>The routine indicated in the ROUTINE</w:t>
      </w:r>
      <w:r w:rsidR="00A86ACC" w:rsidRPr="000A6EE3">
        <w:t xml:space="preserve"> (#25)</w:t>
      </w:r>
      <w:r w:rsidRPr="000A6EE3">
        <w:t xml:space="preserve"> field</w:t>
      </w:r>
      <w:r w:rsidR="00970696" w:rsidRPr="000A6EE3">
        <w:fldChar w:fldCharType="begin"/>
      </w:r>
      <w:r w:rsidR="00970696" w:rsidRPr="000A6EE3">
        <w:instrText xml:space="preserve"> XE </w:instrText>
      </w:r>
      <w:r w:rsidR="00666840" w:rsidRPr="000A6EE3">
        <w:instrText>“</w:instrText>
      </w:r>
      <w:r w:rsidR="00970696" w:rsidRPr="000A6EE3">
        <w:instrText>ROUTINE</w:instrText>
      </w:r>
      <w:r w:rsidR="00A86ACC" w:rsidRPr="000A6EE3">
        <w:instrText xml:space="preserve"> (#25)</w:instrText>
      </w:r>
      <w:r w:rsidR="00970696" w:rsidRPr="000A6EE3">
        <w:instrText xml:space="preserve"> Field</w:instrText>
      </w:r>
      <w:r w:rsidR="00666840" w:rsidRPr="000A6EE3">
        <w:instrText>”</w:instrText>
      </w:r>
      <w:r w:rsidR="00970696" w:rsidRPr="000A6EE3">
        <w:instrText xml:space="preserve"> </w:instrText>
      </w:r>
      <w:r w:rsidR="00970696" w:rsidRPr="000A6EE3">
        <w:fldChar w:fldCharType="end"/>
      </w:r>
      <w:r w:rsidR="00970696" w:rsidRPr="000A6EE3">
        <w:fldChar w:fldCharType="begin"/>
      </w:r>
      <w:r w:rsidR="00970696" w:rsidRPr="000A6EE3">
        <w:instrText xml:space="preserve"> XE </w:instrText>
      </w:r>
      <w:r w:rsidR="00666840" w:rsidRPr="000A6EE3">
        <w:instrText>“</w:instrText>
      </w:r>
      <w:r w:rsidR="00970696" w:rsidRPr="000A6EE3">
        <w:instrText>Fields:ROUTINE (#25)</w:instrText>
      </w:r>
      <w:r w:rsidR="00666840" w:rsidRPr="000A6EE3">
        <w:instrText>”</w:instrText>
      </w:r>
      <w:r w:rsidR="00970696" w:rsidRPr="000A6EE3">
        <w:instrText xml:space="preserve"> </w:instrText>
      </w:r>
      <w:r w:rsidR="00970696" w:rsidRPr="000A6EE3">
        <w:fldChar w:fldCharType="end"/>
      </w:r>
      <w:r w:rsidRPr="000A6EE3">
        <w:t>.</w:t>
      </w:r>
    </w:p>
    <w:p w14:paraId="2EB74B0C" w14:textId="77777777" w:rsidR="001D6B73" w:rsidRPr="000A6EE3" w:rsidRDefault="001D6B73" w:rsidP="005D771F">
      <w:pPr>
        <w:pStyle w:val="ListBullet"/>
      </w:pPr>
      <w:r w:rsidRPr="000A6EE3">
        <w:t>Any M code in the EXIT ACTION</w:t>
      </w:r>
      <w:r w:rsidR="00A86ACC" w:rsidRPr="000A6EE3">
        <w:t xml:space="preserve"> (#15)</w:t>
      </w:r>
      <w:r w:rsidRPr="000A6EE3">
        <w:t xml:space="preserve"> field</w:t>
      </w:r>
      <w:r w:rsidR="00A22DCD" w:rsidRPr="000A6EE3">
        <w:fldChar w:fldCharType="begin"/>
      </w:r>
      <w:r w:rsidR="00A22DCD" w:rsidRPr="000A6EE3">
        <w:instrText xml:space="preserve"> XE </w:instrText>
      </w:r>
      <w:r w:rsidR="00666840" w:rsidRPr="000A6EE3">
        <w:instrText>“</w:instrText>
      </w:r>
      <w:r w:rsidR="00A22DCD" w:rsidRPr="000A6EE3">
        <w:instrText>EXIT ACTION</w:instrText>
      </w:r>
      <w:r w:rsidR="00A86ACC" w:rsidRPr="000A6EE3">
        <w:instrText xml:space="preserve"> (#15)</w:instrText>
      </w:r>
      <w:r w:rsidR="00A22DCD" w:rsidRPr="000A6EE3">
        <w:instrText xml:space="preserve"> Field</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A22DCD" w:rsidRPr="000A6EE3">
        <w:instrText>Fields:EXIT ACTION (#15)</w:instrText>
      </w:r>
      <w:r w:rsidR="00666840" w:rsidRPr="000A6EE3">
        <w:instrText>”</w:instrText>
      </w:r>
      <w:r w:rsidR="00A22DCD" w:rsidRPr="000A6EE3">
        <w:instrText xml:space="preserve"> </w:instrText>
      </w:r>
      <w:r w:rsidR="00A22DCD" w:rsidRPr="000A6EE3">
        <w:fldChar w:fldCharType="end"/>
      </w:r>
      <w:r w:rsidRPr="000A6EE3">
        <w:t>.</w:t>
      </w:r>
    </w:p>
    <w:p w14:paraId="2D78BC23" w14:textId="77777777" w:rsidR="005D771F" w:rsidRPr="000A6EE3" w:rsidRDefault="005D771F" w:rsidP="005D771F">
      <w:pPr>
        <w:pStyle w:val="BodyText6"/>
      </w:pPr>
    </w:p>
    <w:p w14:paraId="48C6C7E7" w14:textId="304A4D00" w:rsidR="001D6B73" w:rsidRPr="000A6EE3" w:rsidRDefault="00077907" w:rsidP="00F7533F">
      <w:pPr>
        <w:pStyle w:val="BodyText"/>
      </w:pPr>
      <w:r w:rsidRPr="000A6EE3">
        <w:t>A server-type option</w:t>
      </w:r>
      <w:r w:rsidR="001D6B73" w:rsidRPr="000A6EE3">
        <w:t xml:space="preserve"> is similar to a run routine-type option. The difference is that a server</w:t>
      </w:r>
      <w:r w:rsidRPr="000A6EE3">
        <w:t xml:space="preserve"> option</w:t>
      </w:r>
      <w:r w:rsidR="001D6B73" w:rsidRPr="000A6EE3">
        <w:t xml:space="preserve"> is activated by a mail message while a run routine option is activated by a user choosing that option from a menu on a screen. Server</w:t>
      </w:r>
      <w:r w:rsidRPr="000A6EE3">
        <w:t xml:space="preserve"> option</w:t>
      </w:r>
      <w:r w:rsidR="001D6B73" w:rsidRPr="000A6EE3">
        <w:t>s should only be invoked by mail messages (never directly by a user).</w:t>
      </w:r>
    </w:p>
    <w:p w14:paraId="0CEFB9C5" w14:textId="77777777" w:rsidR="001D6B73" w:rsidRPr="000A6EE3" w:rsidRDefault="001D6B73" w:rsidP="00F7533F">
      <w:pPr>
        <w:pStyle w:val="BodyText"/>
      </w:pPr>
      <w:r w:rsidRPr="000A6EE3">
        <w:t xml:space="preserve">The form of the mail message that activates the server </w:t>
      </w:r>
      <w:r w:rsidR="00077907" w:rsidRPr="000A6EE3">
        <w:t xml:space="preserve">option </w:t>
      </w:r>
      <w:r w:rsidRPr="000A6EE3">
        <w:t xml:space="preserve">is identical to any other mail message except that it is addressed to </w:t>
      </w:r>
      <w:r w:rsidRPr="000A6EE3">
        <w:rPr>
          <w:b/>
        </w:rPr>
        <w:t>S.</w:t>
      </w:r>
      <w:r w:rsidRPr="000A6EE3">
        <w:rPr>
          <w:b/>
          <w:i/>
        </w:rPr>
        <w:t>&lt;option name&gt;</w:t>
      </w:r>
      <w:r w:rsidRPr="000A6EE3">
        <w:t xml:space="preserve">. The </w:t>
      </w:r>
      <w:r w:rsidR="00666840" w:rsidRPr="000A6EE3">
        <w:t>“</w:t>
      </w:r>
      <w:r w:rsidRPr="000A6EE3">
        <w:rPr>
          <w:b/>
        </w:rPr>
        <w:t>S.</w:t>
      </w:r>
      <w:r w:rsidR="00666840" w:rsidRPr="000A6EE3">
        <w:t>”</w:t>
      </w:r>
      <w:r w:rsidRPr="000A6EE3">
        <w:t xml:space="preserve"> (like the </w:t>
      </w:r>
      <w:r w:rsidR="00666840" w:rsidRPr="000A6EE3">
        <w:t>“</w:t>
      </w:r>
      <w:r w:rsidRPr="000A6EE3">
        <w:rPr>
          <w:b/>
        </w:rPr>
        <w:t>G.</w:t>
      </w:r>
      <w:r w:rsidR="00666840" w:rsidRPr="000A6EE3">
        <w:t>”</w:t>
      </w:r>
      <w:r w:rsidRPr="000A6EE3">
        <w:t xml:space="preserve"> form for sending to mail groups) routes the message to the server request software.</w:t>
      </w:r>
    </w:p>
    <w:p w14:paraId="63B66DAA" w14:textId="77777777" w:rsidR="001D6B73" w:rsidRPr="000A6EE3" w:rsidRDefault="001D6B73" w:rsidP="005C694E">
      <w:pPr>
        <w:pStyle w:val="Heading3"/>
      </w:pPr>
      <w:bookmarkStart w:id="1072" w:name="_Toc236534674"/>
      <w:bookmarkStart w:id="1073" w:name="_Toc151534693"/>
      <w:r w:rsidRPr="000A6EE3">
        <w:t>What Can Server</w:t>
      </w:r>
      <w:r w:rsidR="00077907" w:rsidRPr="000A6EE3">
        <w:t xml:space="preserve"> Option</w:t>
      </w:r>
      <w:r w:rsidRPr="000A6EE3">
        <w:t>s Do?</w:t>
      </w:r>
      <w:bookmarkEnd w:id="1072"/>
      <w:bookmarkEnd w:id="1073"/>
    </w:p>
    <w:p w14:paraId="689A0E50" w14:textId="77777777" w:rsidR="001D6B73" w:rsidRPr="000A6EE3" w:rsidRDefault="00AA600F" w:rsidP="00F7533F">
      <w:pPr>
        <w:pStyle w:val="BodyText"/>
      </w:pPr>
      <w:r w:rsidRPr="000A6EE3">
        <w:fldChar w:fldCharType="begin"/>
      </w:r>
      <w:r w:rsidRPr="000A6EE3">
        <w:instrText xml:space="preserve"> XE </w:instrText>
      </w:r>
      <w:r w:rsidR="00666840" w:rsidRPr="000A6EE3">
        <w:instrText>“</w:instrText>
      </w:r>
      <w:r w:rsidRPr="000A6EE3">
        <w:instrText>What Can Server Options Do?</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Server Options:What Can Server Options Do?</w:instrText>
      </w:r>
      <w:r w:rsidR="00666840" w:rsidRPr="000A6EE3">
        <w:instrText>”</w:instrText>
      </w:r>
      <w:r w:rsidRPr="000A6EE3">
        <w:instrText xml:space="preserve"> </w:instrText>
      </w:r>
      <w:r w:rsidRPr="000A6EE3">
        <w:fldChar w:fldCharType="end"/>
      </w:r>
      <w:r w:rsidR="001D6B73" w:rsidRPr="000A6EE3">
        <w:t>A server request might trigger a bulletin</w:t>
      </w:r>
      <w:r w:rsidR="00D305DA" w:rsidRPr="000A6EE3">
        <w:fldChar w:fldCharType="begin"/>
      </w:r>
      <w:r w:rsidR="00D305DA" w:rsidRPr="000A6EE3">
        <w:instrText xml:space="preserve"> XE </w:instrText>
      </w:r>
      <w:r w:rsidR="00666840" w:rsidRPr="000A6EE3">
        <w:instrText>“</w:instrText>
      </w:r>
      <w:r w:rsidR="00D305DA" w:rsidRPr="000A6EE3">
        <w:instrText>Bulletins:Server Request</w:instrText>
      </w:r>
      <w:r w:rsidR="00666840" w:rsidRPr="000A6EE3">
        <w:instrText>”</w:instrText>
      </w:r>
      <w:r w:rsidR="00D305DA" w:rsidRPr="000A6EE3">
        <w:instrText xml:space="preserve"> </w:instrText>
      </w:r>
      <w:r w:rsidR="00D305DA" w:rsidRPr="000A6EE3">
        <w:fldChar w:fldCharType="end"/>
      </w:r>
      <w:r w:rsidR="001D6B73" w:rsidRPr="000A6EE3">
        <w:t xml:space="preserve">, send a MailMan reply, </w:t>
      </w:r>
      <w:r w:rsidR="00C372A8" w:rsidRPr="000A6EE3">
        <w:t>or</w:t>
      </w:r>
      <w:r w:rsidR="001D6B73" w:rsidRPr="000A6EE3">
        <w:t xml:space="preserve"> initiate an audit of itself. </w:t>
      </w:r>
      <w:r w:rsidR="001D0F13" w:rsidRPr="000A6EE3">
        <w:t>Developer</w:t>
      </w:r>
      <w:r w:rsidR="001D6B73" w:rsidRPr="000A6EE3">
        <w:t xml:space="preserve">s and local </w:t>
      </w:r>
      <w:r w:rsidR="00FC6763" w:rsidRPr="000A6EE3">
        <w:t>system administrators</w:t>
      </w:r>
      <w:r w:rsidR="001D6B73" w:rsidRPr="000A6EE3">
        <w:t xml:space="preserve"> can also customize the bulletins or MailMan replies.</w:t>
      </w:r>
    </w:p>
    <w:p w14:paraId="7924010E" w14:textId="77777777" w:rsidR="001D6B73" w:rsidRPr="000A6EE3" w:rsidRDefault="001D6B73" w:rsidP="005C694E">
      <w:pPr>
        <w:pStyle w:val="Heading3"/>
      </w:pPr>
      <w:bookmarkStart w:id="1074" w:name="_Toc236534675"/>
      <w:bookmarkStart w:id="1075" w:name="_Toc151534694"/>
      <w:r w:rsidRPr="000A6EE3">
        <w:lastRenderedPageBreak/>
        <w:t>Can Server Requests Be Denied?</w:t>
      </w:r>
      <w:bookmarkEnd w:id="1074"/>
      <w:bookmarkEnd w:id="1075"/>
    </w:p>
    <w:p w14:paraId="754968CC"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Can Server Requests Be Denied?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Server Options:Denying Server Requests</w:instrText>
      </w:r>
      <w:r w:rsidR="00666840" w:rsidRPr="000A6EE3">
        <w:instrText>”</w:instrText>
      </w:r>
      <w:r w:rsidRPr="000A6EE3">
        <w:fldChar w:fldCharType="end"/>
      </w:r>
      <w:r w:rsidR="001D6B73" w:rsidRPr="000A6EE3">
        <w:t xml:space="preserve">Only </w:t>
      </w:r>
      <w:r w:rsidR="00D9237C" w:rsidRPr="000A6EE3">
        <w:t>server-type options</w:t>
      </w:r>
      <w:r w:rsidR="001D6B73" w:rsidRPr="000A6EE3">
        <w:t xml:space="preserve"> can be activated by mail messages. The following </w:t>
      </w:r>
      <w:r w:rsidR="00077A3D" w:rsidRPr="000A6EE3">
        <w:rPr>
          <w:i/>
        </w:rPr>
        <w:t>must</w:t>
      </w:r>
      <w:r w:rsidR="001D6B73" w:rsidRPr="000A6EE3">
        <w:t xml:space="preserve"> be true for a server request to be processed:</w:t>
      </w:r>
    </w:p>
    <w:p w14:paraId="1C465DE9" w14:textId="77777777" w:rsidR="001D6B73" w:rsidRPr="000A6EE3" w:rsidRDefault="001D6B73" w:rsidP="00AA600F">
      <w:pPr>
        <w:pStyle w:val="ListBullet"/>
        <w:keepNext/>
        <w:keepLines/>
      </w:pPr>
      <w:r w:rsidRPr="000A6EE3">
        <w:t xml:space="preserve">The server </w:t>
      </w:r>
      <w:r w:rsidR="00D9237C" w:rsidRPr="000A6EE3">
        <w:t xml:space="preserve">option </w:t>
      </w:r>
      <w:r w:rsidR="00077A3D" w:rsidRPr="000A6EE3">
        <w:rPr>
          <w:i/>
        </w:rPr>
        <w:t>must</w:t>
      </w:r>
      <w:r w:rsidRPr="000A6EE3">
        <w:t xml:space="preserve"> be set to type </w:t>
      </w:r>
      <w:r w:rsidR="00666840" w:rsidRPr="000A6EE3">
        <w:t>“</w:t>
      </w:r>
      <w:r w:rsidR="008D700B" w:rsidRPr="000A6EE3">
        <w:rPr>
          <w:b/>
        </w:rPr>
        <w:t>s</w:t>
      </w:r>
      <w:r w:rsidR="00666840" w:rsidRPr="000A6EE3">
        <w:t>”</w:t>
      </w:r>
      <w:r w:rsidRPr="000A6EE3">
        <w:t xml:space="preserve"> in the TYPE</w:t>
      </w:r>
      <w:r w:rsidR="00A86ACC" w:rsidRPr="000A6EE3">
        <w:t xml:space="preserve"> (#4)</w:t>
      </w:r>
      <w:r w:rsidRPr="000A6EE3">
        <w:t xml:space="preserve"> field</w:t>
      </w:r>
      <w:r w:rsidR="00D910BD" w:rsidRPr="000A6EE3">
        <w:fldChar w:fldCharType="begin"/>
      </w:r>
      <w:r w:rsidR="00D910BD" w:rsidRPr="000A6EE3">
        <w:instrText xml:space="preserve"> XE </w:instrText>
      </w:r>
      <w:r w:rsidR="00666840" w:rsidRPr="000A6EE3">
        <w:instrText>“</w:instrText>
      </w:r>
      <w:r w:rsidR="00D910BD" w:rsidRPr="000A6EE3">
        <w:instrText>TYPE</w:instrText>
      </w:r>
      <w:r w:rsidR="00A86ACC" w:rsidRPr="000A6EE3">
        <w:instrText xml:space="preserve"> (#4)</w:instrText>
      </w:r>
      <w:r w:rsidR="00D910BD" w:rsidRPr="000A6EE3">
        <w:instrText xml:space="preserve"> Field:</w:instrText>
      </w:r>
      <w:r w:rsidR="00F91046" w:rsidRPr="000A6EE3">
        <w:instrText>OPTION (#19) File</w:instrText>
      </w:r>
      <w:r w:rsidR="00666840" w:rsidRPr="000A6EE3">
        <w:instrText>”</w:instrText>
      </w:r>
      <w:r w:rsidR="00D910BD" w:rsidRPr="000A6EE3">
        <w:instrText xml:space="preserve"> </w:instrText>
      </w:r>
      <w:r w:rsidR="00D910BD" w:rsidRPr="000A6EE3">
        <w:fldChar w:fldCharType="end"/>
      </w:r>
      <w:r w:rsidRPr="000A6EE3">
        <w:t xml:space="preserve"> of the </w:t>
      </w:r>
      <w:r w:rsidR="00F91046" w:rsidRPr="000A6EE3">
        <w:t>OPTION (#19) file</w:t>
      </w:r>
      <w:r w:rsidR="00A22DCD" w:rsidRPr="000A6EE3">
        <w:fldChar w:fldCharType="begin"/>
      </w:r>
      <w:r w:rsidR="00A22DCD" w:rsidRPr="000A6EE3">
        <w:instrText xml:space="preserve"> XE </w:instrText>
      </w:r>
      <w:r w:rsidR="00666840" w:rsidRPr="000A6EE3">
        <w:instrText>“</w:instrText>
      </w:r>
      <w:r w:rsidR="00F91046" w:rsidRPr="000A6EE3">
        <w:instrText>OPTION (#19) File</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B005A6" w:rsidRPr="000A6EE3">
        <w:instrText>Files:</w:instrText>
      </w:r>
      <w:r w:rsidR="00A22DCD" w:rsidRPr="000A6EE3">
        <w:instrText>OPTION (#19)</w:instrText>
      </w:r>
      <w:r w:rsidR="00666840" w:rsidRPr="000A6EE3">
        <w:instrText>”</w:instrText>
      </w:r>
      <w:r w:rsidR="00A22DCD" w:rsidRPr="000A6EE3">
        <w:instrText xml:space="preserve"> </w:instrText>
      </w:r>
      <w:r w:rsidR="00A22DCD" w:rsidRPr="000A6EE3">
        <w:fldChar w:fldCharType="end"/>
      </w:r>
      <w:r w:rsidRPr="000A6EE3">
        <w:t xml:space="preserve">. If the type is </w:t>
      </w:r>
      <w:r w:rsidRPr="000A6EE3">
        <w:rPr>
          <w:i/>
        </w:rPr>
        <w:t>not</w:t>
      </w:r>
      <w:r w:rsidRPr="000A6EE3">
        <w:t xml:space="preserve"> </w:t>
      </w:r>
      <w:r w:rsidR="00666840" w:rsidRPr="000A6EE3">
        <w:t>“</w:t>
      </w:r>
      <w:r w:rsidRPr="000A6EE3">
        <w:rPr>
          <w:b/>
        </w:rPr>
        <w:t>s</w:t>
      </w:r>
      <w:r w:rsidR="00666840" w:rsidRPr="000A6EE3">
        <w:t>”</w:t>
      </w:r>
      <w:r w:rsidRPr="000A6EE3">
        <w:t xml:space="preserve"> and a request is received, it results in an error that, by default, is recorded in the AUDIT LOG FOR OPTIONS</w:t>
      </w:r>
      <w:r w:rsidR="00276EDE" w:rsidRPr="000A6EE3">
        <w:t xml:space="preserve"> (#19.081)</w:t>
      </w:r>
      <w:r w:rsidRPr="000A6EE3">
        <w:t xml:space="preserve"> file</w:t>
      </w:r>
      <w:r w:rsidR="00A22DCD" w:rsidRPr="000A6EE3">
        <w:fldChar w:fldCharType="begin"/>
      </w:r>
      <w:r w:rsidR="00A22DCD" w:rsidRPr="000A6EE3">
        <w:instrText xml:space="preserve"> XE </w:instrText>
      </w:r>
      <w:r w:rsidR="00666840" w:rsidRPr="000A6EE3">
        <w:instrText>“</w:instrText>
      </w:r>
      <w:r w:rsidR="00A22DCD" w:rsidRPr="000A6EE3">
        <w:instrText>AUDIT LOG FOR OPTIONS</w:instrText>
      </w:r>
      <w:r w:rsidR="00276EDE" w:rsidRPr="000A6EE3">
        <w:instrText xml:space="preserve"> (#19.081)</w:instrText>
      </w:r>
      <w:r w:rsidR="00A22DCD" w:rsidRPr="000A6EE3">
        <w:instrText xml:space="preserve"> File</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B005A6" w:rsidRPr="000A6EE3">
        <w:instrText>Files:</w:instrText>
      </w:r>
      <w:r w:rsidR="00A22DCD" w:rsidRPr="000A6EE3">
        <w:instrText>AUDIT LOG FOR OPTIONS (#19.081)</w:instrText>
      </w:r>
      <w:r w:rsidR="00666840" w:rsidRPr="000A6EE3">
        <w:instrText>”</w:instrText>
      </w:r>
      <w:r w:rsidR="00A22DCD" w:rsidRPr="000A6EE3">
        <w:instrText xml:space="preserve"> </w:instrText>
      </w:r>
      <w:r w:rsidR="00A22DCD"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Logs:AUDIT LOG FOR OPTIONS</w:instrText>
      </w:r>
      <w:r w:rsidR="00276EDE" w:rsidRPr="000A6EE3">
        <w:instrText xml:space="preserve"> (#19.081)</w:instrText>
      </w:r>
      <w:r w:rsidR="00DB0149" w:rsidRPr="000A6EE3">
        <w:instrText xml:space="preserve"> File</w:instrText>
      </w:r>
      <w:r w:rsidR="00666840" w:rsidRPr="000A6EE3">
        <w:instrText>”</w:instrText>
      </w:r>
      <w:r w:rsidR="00DB0149" w:rsidRPr="000A6EE3">
        <w:instrText xml:space="preserve"> </w:instrText>
      </w:r>
      <w:r w:rsidR="00DB0149" w:rsidRPr="000A6EE3">
        <w:fldChar w:fldCharType="end"/>
      </w:r>
      <w:r w:rsidRPr="000A6EE3">
        <w:t>.</w:t>
      </w:r>
    </w:p>
    <w:p w14:paraId="528D7A9A" w14:textId="3EF0B6FA" w:rsidR="001D6B73" w:rsidRPr="000A6EE3" w:rsidRDefault="001D6B73" w:rsidP="005D771F">
      <w:pPr>
        <w:pStyle w:val="ListBullet"/>
      </w:pPr>
      <w:r w:rsidRPr="000A6EE3">
        <w:t xml:space="preserve">The server </w:t>
      </w:r>
      <w:r w:rsidR="00D9237C" w:rsidRPr="000A6EE3">
        <w:t xml:space="preserve">option </w:t>
      </w:r>
      <w:r w:rsidRPr="000A6EE3">
        <w:t xml:space="preserve">name </w:t>
      </w:r>
      <w:r w:rsidR="00077A3D" w:rsidRPr="000A6EE3">
        <w:rPr>
          <w:i/>
        </w:rPr>
        <w:t>must</w:t>
      </w:r>
      <w:r w:rsidRPr="000A6EE3">
        <w:t xml:space="preserve"> be complete and exact when a server request is </w:t>
      </w:r>
      <w:r w:rsidR="006111F8" w:rsidRPr="000A6EE3">
        <w:t>made,</w:t>
      </w:r>
      <w:r w:rsidRPr="000A6EE3">
        <w:t xml:space="preserve"> or the request </w:t>
      </w:r>
      <w:r w:rsidR="00427B8C" w:rsidRPr="000A6EE3">
        <w:t>is</w:t>
      </w:r>
      <w:r w:rsidRPr="000A6EE3">
        <w:t xml:space="preserve"> denied.</w:t>
      </w:r>
    </w:p>
    <w:p w14:paraId="18A54050" w14:textId="77777777" w:rsidR="001D6B73" w:rsidRPr="000A6EE3" w:rsidRDefault="001D6B73" w:rsidP="007B457D">
      <w:pPr>
        <w:pStyle w:val="ListBullet"/>
      </w:pPr>
      <w:r w:rsidRPr="000A6EE3">
        <w:t xml:space="preserve">The server </w:t>
      </w:r>
      <w:r w:rsidR="00D9237C" w:rsidRPr="000A6EE3">
        <w:t xml:space="preserve">option </w:t>
      </w:r>
      <w:r w:rsidR="00077A3D" w:rsidRPr="000A6EE3">
        <w:rPr>
          <w:i/>
        </w:rPr>
        <w:t>must</w:t>
      </w:r>
      <w:r w:rsidRPr="000A6EE3">
        <w:t xml:space="preserve"> </w:t>
      </w:r>
      <w:r w:rsidRPr="000A6EE3">
        <w:rPr>
          <w:i/>
        </w:rPr>
        <w:t>not</w:t>
      </w:r>
      <w:r w:rsidRPr="000A6EE3">
        <w:t xml:space="preserve"> be disabled (it can be disabled for all requests by setting its LOCK</w:t>
      </w:r>
      <w:r w:rsidR="00233EE7" w:rsidRPr="000A6EE3">
        <w:t xml:space="preserve"> [#3]</w:t>
      </w:r>
      <w:r w:rsidR="00A22DCD" w:rsidRPr="000A6EE3">
        <w:fldChar w:fldCharType="begin"/>
      </w:r>
      <w:r w:rsidR="00A22DCD" w:rsidRPr="000A6EE3">
        <w:instrText xml:space="preserve"> XE </w:instrText>
      </w:r>
      <w:r w:rsidR="00666840" w:rsidRPr="000A6EE3">
        <w:instrText>“</w:instrText>
      </w:r>
      <w:r w:rsidR="00A22DCD" w:rsidRPr="000A6EE3">
        <w:instrText>LOCK</w:instrText>
      </w:r>
      <w:r w:rsidR="00A86ACC" w:rsidRPr="000A6EE3">
        <w:instrText xml:space="preserve"> (#3)</w:instrText>
      </w:r>
      <w:r w:rsidR="00A22DCD" w:rsidRPr="000A6EE3">
        <w:instrText xml:space="preserve"> Field</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A22DCD" w:rsidRPr="000A6EE3">
        <w:instrText>Fields:LOCK (#3)</w:instrText>
      </w:r>
      <w:r w:rsidR="00666840" w:rsidRPr="000A6EE3">
        <w:instrText>”</w:instrText>
      </w:r>
      <w:r w:rsidR="00A22DCD" w:rsidRPr="000A6EE3">
        <w:instrText xml:space="preserve"> </w:instrText>
      </w:r>
      <w:r w:rsidR="00A22DCD" w:rsidRPr="000A6EE3">
        <w:fldChar w:fldCharType="end"/>
      </w:r>
      <w:r w:rsidRPr="000A6EE3">
        <w:t xml:space="preserve"> </w:t>
      </w:r>
      <w:r w:rsidR="00C372A8" w:rsidRPr="000A6EE3">
        <w:t>or</w:t>
      </w:r>
      <w:r w:rsidRPr="000A6EE3">
        <w:t xml:space="preserve"> OUT OF ORDER MESSAGE</w:t>
      </w:r>
      <w:r w:rsidR="00233EE7" w:rsidRPr="000A6EE3">
        <w:t xml:space="preserve"> [#2]</w:t>
      </w:r>
      <w:r w:rsidR="00A22DCD" w:rsidRPr="000A6EE3">
        <w:fldChar w:fldCharType="begin"/>
      </w:r>
      <w:r w:rsidR="00A22DCD" w:rsidRPr="000A6EE3">
        <w:instrText xml:space="preserve"> XE </w:instrText>
      </w:r>
      <w:r w:rsidR="00666840" w:rsidRPr="000A6EE3">
        <w:instrText>“</w:instrText>
      </w:r>
      <w:r w:rsidR="00A22DCD" w:rsidRPr="000A6EE3">
        <w:instrText>OUT OF ORDER MESSAGE</w:instrText>
      </w:r>
      <w:r w:rsidR="00A86ACC" w:rsidRPr="000A6EE3">
        <w:instrText xml:space="preserve"> (#2)</w:instrText>
      </w:r>
      <w:r w:rsidR="00A22DCD" w:rsidRPr="000A6EE3">
        <w:instrText xml:space="preserve"> Field</w:instrText>
      </w:r>
      <w:r w:rsidR="00666840" w:rsidRPr="000A6EE3">
        <w:instrText>”</w:instrText>
      </w:r>
      <w:r w:rsidR="00A22DCD" w:rsidRPr="000A6EE3">
        <w:instrText xml:space="preserve"> </w:instrText>
      </w:r>
      <w:r w:rsidR="00A22DCD" w:rsidRPr="000A6EE3">
        <w:fldChar w:fldCharType="end"/>
      </w:r>
      <w:r w:rsidR="00A22DCD" w:rsidRPr="000A6EE3">
        <w:fldChar w:fldCharType="begin"/>
      </w:r>
      <w:r w:rsidR="00A22DCD" w:rsidRPr="000A6EE3">
        <w:instrText xml:space="preserve"> XE </w:instrText>
      </w:r>
      <w:r w:rsidR="00666840" w:rsidRPr="000A6EE3">
        <w:instrText>“</w:instrText>
      </w:r>
      <w:r w:rsidR="00A22DCD" w:rsidRPr="000A6EE3">
        <w:instrText>Fields:OUT OF ORDER MESSAGE (#2)</w:instrText>
      </w:r>
      <w:r w:rsidR="00666840" w:rsidRPr="000A6EE3">
        <w:instrText>”</w:instrText>
      </w:r>
      <w:r w:rsidR="00A22DCD" w:rsidRPr="000A6EE3">
        <w:instrText xml:space="preserve"> </w:instrText>
      </w:r>
      <w:r w:rsidR="00A22DCD" w:rsidRPr="000A6EE3">
        <w:fldChar w:fldCharType="end"/>
      </w:r>
      <w:r w:rsidR="00233EE7" w:rsidRPr="000A6EE3">
        <w:t xml:space="preserve"> fields)</w:t>
      </w:r>
      <w:r w:rsidRPr="000A6EE3">
        <w:t>.</w:t>
      </w:r>
    </w:p>
    <w:p w14:paraId="7811E083" w14:textId="77777777" w:rsidR="005D771F" w:rsidRPr="000A6EE3" w:rsidRDefault="005D771F" w:rsidP="005D771F">
      <w:pPr>
        <w:pStyle w:val="BodyText6"/>
      </w:pPr>
    </w:p>
    <w:p w14:paraId="16A0F2CA" w14:textId="682B5A4C" w:rsidR="001D6B73" w:rsidRPr="000A6EE3" w:rsidRDefault="001D6B73" w:rsidP="003A7E9A">
      <w:pPr>
        <w:pStyle w:val="BodyText"/>
        <w:keepNext/>
        <w:keepLines/>
      </w:pPr>
      <w:r w:rsidRPr="000A6EE3">
        <w:t>As long as the conditions listed above are satisfied, the only mechanism a site has for security for server requests is the setting of the server</w:t>
      </w:r>
      <w:r w:rsidR="00D9237C" w:rsidRPr="000A6EE3">
        <w:t xml:space="preserve"> option</w:t>
      </w:r>
      <w:r w:rsidR="00666840" w:rsidRPr="000A6EE3">
        <w:t>’</w:t>
      </w:r>
      <w:r w:rsidRPr="000A6EE3">
        <w:t>s SERVER ACTION</w:t>
      </w:r>
      <w:r w:rsidR="00233EE7" w:rsidRPr="000A6EE3">
        <w:t xml:space="preserve"> (#221)</w:t>
      </w:r>
      <w:r w:rsidRPr="000A6EE3">
        <w:t xml:space="preserve"> field</w:t>
      </w:r>
      <w:r w:rsidR="00A5157F" w:rsidRPr="000A6EE3">
        <w:fldChar w:fldCharType="begin"/>
      </w:r>
      <w:r w:rsidR="00A5157F" w:rsidRPr="000A6EE3">
        <w:instrText xml:space="preserve"> XE </w:instrText>
      </w:r>
      <w:r w:rsidR="00666840" w:rsidRPr="000A6EE3">
        <w:instrText>“</w:instrText>
      </w:r>
      <w:r w:rsidR="00A5157F" w:rsidRPr="000A6EE3">
        <w:instrText>SERVER ACTION</w:instrText>
      </w:r>
      <w:r w:rsidR="00233EE7" w:rsidRPr="000A6EE3">
        <w:instrText xml:space="preserve"> (#221)</w:instrText>
      </w:r>
      <w:r w:rsidR="00A5157F" w:rsidRPr="000A6EE3">
        <w:instrText xml:space="preserve"> Field</w:instrText>
      </w:r>
      <w:r w:rsidR="00666840" w:rsidRPr="000A6EE3">
        <w:instrText>”</w:instrText>
      </w:r>
      <w:r w:rsidR="00A5157F" w:rsidRPr="000A6EE3">
        <w:instrText xml:space="preserve"> </w:instrText>
      </w:r>
      <w:r w:rsidR="00A5157F" w:rsidRPr="000A6EE3">
        <w:fldChar w:fldCharType="end"/>
      </w:r>
      <w:r w:rsidR="00A5157F" w:rsidRPr="000A6EE3">
        <w:fldChar w:fldCharType="begin"/>
      </w:r>
      <w:r w:rsidR="00A5157F" w:rsidRPr="000A6EE3">
        <w:instrText xml:space="preserve"> XE </w:instrText>
      </w:r>
      <w:r w:rsidR="00666840" w:rsidRPr="000A6EE3">
        <w:instrText>“</w:instrText>
      </w:r>
      <w:r w:rsidR="00A5157F" w:rsidRPr="000A6EE3">
        <w:instrText>Fields:SERVER ACTION (#221)</w:instrText>
      </w:r>
      <w:r w:rsidR="00666840" w:rsidRPr="000A6EE3">
        <w:instrText>”</w:instrText>
      </w:r>
      <w:r w:rsidR="00A5157F" w:rsidRPr="000A6EE3">
        <w:instrText xml:space="preserve"> </w:instrText>
      </w:r>
      <w:r w:rsidR="00A5157F" w:rsidRPr="000A6EE3">
        <w:fldChar w:fldCharType="end"/>
      </w:r>
      <w:r w:rsidRPr="000A6EE3">
        <w:t xml:space="preserve">. This field has </w:t>
      </w:r>
      <w:r w:rsidR="00A5157F" w:rsidRPr="000A6EE3">
        <w:t xml:space="preserve">the </w:t>
      </w:r>
      <w:r w:rsidRPr="000A6EE3">
        <w:t>settings</w:t>
      </w:r>
      <w:r w:rsidR="00893724" w:rsidRPr="000A6EE3">
        <w:t xml:space="preserve"> listed in </w:t>
      </w:r>
      <w:r w:rsidR="00893724" w:rsidRPr="000A6EE3">
        <w:rPr>
          <w:color w:val="0000FF"/>
          <w:u w:val="single"/>
        </w:rPr>
        <w:fldChar w:fldCharType="begin" w:fldLock="1"/>
      </w:r>
      <w:r w:rsidR="00893724" w:rsidRPr="000A6EE3">
        <w:rPr>
          <w:color w:val="0000FF"/>
          <w:u w:val="single"/>
        </w:rPr>
        <w:instrText xml:space="preserve"> REF _Ref85858689 \h  \* MERGEFORMAT </w:instrText>
      </w:r>
      <w:r w:rsidR="00893724" w:rsidRPr="000A6EE3">
        <w:rPr>
          <w:color w:val="0000FF"/>
          <w:u w:val="single"/>
        </w:rPr>
      </w:r>
      <w:r w:rsidR="00893724" w:rsidRPr="000A6EE3">
        <w:rPr>
          <w:color w:val="0000FF"/>
          <w:u w:val="single"/>
        </w:rPr>
        <w:fldChar w:fldCharType="separate"/>
      </w:r>
      <w:r w:rsidR="000666E3" w:rsidRPr="000666E3">
        <w:rPr>
          <w:color w:val="0000FF"/>
          <w:u w:val="single"/>
        </w:rPr>
        <w:t>Table 15</w:t>
      </w:r>
      <w:r w:rsidR="00893724" w:rsidRPr="000A6EE3">
        <w:rPr>
          <w:color w:val="0000FF"/>
          <w:u w:val="single"/>
        </w:rPr>
        <w:fldChar w:fldCharType="end"/>
      </w:r>
      <w:r w:rsidRPr="000A6EE3">
        <w:t>:</w:t>
      </w:r>
    </w:p>
    <w:p w14:paraId="2AD03038" w14:textId="77777777" w:rsidR="00B92C8B" w:rsidRPr="000A6EE3" w:rsidRDefault="00B92C8B" w:rsidP="00B92C8B">
      <w:pPr>
        <w:pStyle w:val="BodyText6"/>
        <w:keepNext/>
        <w:keepLines/>
      </w:pPr>
    </w:p>
    <w:p w14:paraId="378EEBED" w14:textId="7C11460F" w:rsidR="00E72318" w:rsidRPr="000A6EE3" w:rsidRDefault="00E72318" w:rsidP="002B6AE0">
      <w:pPr>
        <w:pStyle w:val="Caption"/>
      </w:pPr>
      <w:bookmarkStart w:id="1076" w:name="_Ref85858689"/>
      <w:bookmarkStart w:id="1077" w:name="_Toc193181710"/>
      <w:bookmarkStart w:id="1078" w:name="_Toc151535440"/>
      <w:r w:rsidRPr="000A6EE3">
        <w:t xml:space="preserve">Table </w:t>
      </w:r>
      <w:fldSimple w:instr=" SEQ Table \* ARABIC ">
        <w:r w:rsidR="00F56C49">
          <w:rPr>
            <w:noProof/>
          </w:rPr>
          <w:t>15</w:t>
        </w:r>
      </w:fldSimple>
      <w:bookmarkEnd w:id="1076"/>
      <w:r w:rsidR="00E33A1C" w:rsidRPr="000A6EE3">
        <w:t>:</w:t>
      </w:r>
      <w:r w:rsidRPr="000A6EE3">
        <w:t xml:space="preserve"> SERVER ACTION</w:t>
      </w:r>
      <w:r w:rsidR="001F34FA" w:rsidRPr="000A6EE3">
        <w:t xml:space="preserve"> (#221)</w:t>
      </w:r>
      <w:r w:rsidRPr="000A6EE3">
        <w:t xml:space="preserve"> </w:t>
      </w:r>
      <w:r w:rsidR="001F34FA" w:rsidRPr="000A6EE3">
        <w:t>F</w:t>
      </w:r>
      <w:r w:rsidRPr="000A6EE3">
        <w:t>ield</w:t>
      </w:r>
      <w:r w:rsidR="001F34FA" w:rsidRPr="000A6EE3">
        <w:t xml:space="preserve"> Security Values for S</w:t>
      </w:r>
      <w:r w:rsidRPr="000A6EE3">
        <w:t>er</w:t>
      </w:r>
      <w:r w:rsidR="001F34FA" w:rsidRPr="000A6EE3">
        <w:t>ver R</w:t>
      </w:r>
      <w:r w:rsidRPr="000A6EE3">
        <w:t>equests</w:t>
      </w:r>
      <w:bookmarkEnd w:id="1077"/>
      <w:bookmarkEnd w:id="107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63"/>
        <w:gridCol w:w="8333"/>
      </w:tblGrid>
      <w:tr w:rsidR="008D700B" w:rsidRPr="000A6EE3" w14:paraId="6799726E" w14:textId="77777777" w:rsidTr="004D4BE4">
        <w:trPr>
          <w:tblHeader/>
        </w:trPr>
        <w:tc>
          <w:tcPr>
            <w:tcW w:w="864" w:type="dxa"/>
            <w:shd w:val="clear" w:color="auto" w:fill="F2F2F2" w:themeFill="background1" w:themeFillShade="F2"/>
          </w:tcPr>
          <w:p w14:paraId="00FDB3F3" w14:textId="77777777" w:rsidR="008D700B" w:rsidRPr="000A6EE3" w:rsidRDefault="008D700B" w:rsidP="00F24120">
            <w:pPr>
              <w:pStyle w:val="TableHeading"/>
            </w:pPr>
            <w:r w:rsidRPr="000A6EE3">
              <w:t>Value</w:t>
            </w:r>
          </w:p>
        </w:tc>
        <w:tc>
          <w:tcPr>
            <w:tcW w:w="8460" w:type="dxa"/>
            <w:shd w:val="clear" w:color="auto" w:fill="F2F2F2" w:themeFill="background1" w:themeFillShade="F2"/>
          </w:tcPr>
          <w:p w14:paraId="1FED2461" w14:textId="77777777" w:rsidR="008D700B" w:rsidRPr="000A6EE3" w:rsidRDefault="008D700B" w:rsidP="00F24120">
            <w:pPr>
              <w:pStyle w:val="TableHeading"/>
            </w:pPr>
            <w:r w:rsidRPr="000A6EE3">
              <w:t>Description</w:t>
            </w:r>
          </w:p>
        </w:tc>
      </w:tr>
      <w:tr w:rsidR="008D700B" w:rsidRPr="000A6EE3" w14:paraId="296BD0B4" w14:textId="77777777" w:rsidTr="00DE6E75">
        <w:tc>
          <w:tcPr>
            <w:tcW w:w="864" w:type="dxa"/>
          </w:tcPr>
          <w:p w14:paraId="04C7DF76" w14:textId="77777777" w:rsidR="008D700B" w:rsidRPr="000A6EE3" w:rsidRDefault="008D700B" w:rsidP="003A7E9A">
            <w:pPr>
              <w:pStyle w:val="TableText"/>
              <w:keepNext/>
              <w:keepLines/>
              <w:jc w:val="center"/>
              <w:rPr>
                <w:b/>
              </w:rPr>
            </w:pPr>
            <w:r w:rsidRPr="000A6EE3">
              <w:rPr>
                <w:b/>
              </w:rPr>
              <w:t>R</w:t>
            </w:r>
          </w:p>
        </w:tc>
        <w:tc>
          <w:tcPr>
            <w:tcW w:w="8460" w:type="dxa"/>
          </w:tcPr>
          <w:p w14:paraId="02D46679" w14:textId="77777777" w:rsidR="008D700B" w:rsidRPr="000A6EE3" w:rsidRDefault="000A5246" w:rsidP="00233EE7">
            <w:pPr>
              <w:pStyle w:val="TableText"/>
              <w:keepNext/>
              <w:keepLines/>
            </w:pPr>
            <w:r w:rsidRPr="000A6EE3">
              <w:t xml:space="preserve">Run </w:t>
            </w:r>
            <w:r w:rsidR="00D54F9A" w:rsidRPr="000A6EE3">
              <w:t>immediately. This</w:t>
            </w:r>
            <w:r w:rsidRPr="000A6EE3">
              <w:t xml:space="preserve"> </w:t>
            </w:r>
            <w:r w:rsidR="007B15DE" w:rsidRPr="000A6EE3">
              <w:t xml:space="preserve">code </w:t>
            </w:r>
            <w:r w:rsidRPr="000A6EE3">
              <w:t>causes the server request to be honored in real time as soon as it is received from MailMan (</w:t>
            </w:r>
            <w:r w:rsidR="008D700B" w:rsidRPr="000A6EE3">
              <w:t>run immediately</w:t>
            </w:r>
            <w:r w:rsidRPr="000A6EE3">
              <w:t>)</w:t>
            </w:r>
            <w:r w:rsidR="008D700B" w:rsidRPr="000A6EE3">
              <w:t xml:space="preserve">, provided it is </w:t>
            </w:r>
            <w:r w:rsidR="008D700B" w:rsidRPr="000A6EE3">
              <w:rPr>
                <w:i/>
              </w:rPr>
              <w:t>not</w:t>
            </w:r>
            <w:r w:rsidR="008D700B" w:rsidRPr="000A6EE3">
              <w:t xml:space="preserve"> prevented by a setting in the TIMES/DAYS PROHIBITED</w:t>
            </w:r>
            <w:r w:rsidR="00233EE7" w:rsidRPr="000A6EE3">
              <w:t xml:space="preserve"> (#3.91)</w:t>
            </w:r>
            <w:r w:rsidR="008D700B" w:rsidRPr="000A6EE3">
              <w:t xml:space="preserve"> field</w:t>
            </w:r>
            <w:r w:rsidR="008D700B" w:rsidRPr="000A6EE3">
              <w:rPr>
                <w:rFonts w:ascii="Times New Roman" w:hAnsi="Times New Roman"/>
                <w:sz w:val="24"/>
              </w:rPr>
              <w:fldChar w:fldCharType="begin"/>
            </w:r>
            <w:r w:rsidR="008D700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D700B" w:rsidRPr="000A6EE3">
              <w:rPr>
                <w:rFonts w:ascii="Times New Roman" w:hAnsi="Times New Roman"/>
                <w:sz w:val="24"/>
              </w:rPr>
              <w:instrText>TIMES/DAYS PROHIBITED</w:instrText>
            </w:r>
            <w:r w:rsidR="00233EE7" w:rsidRPr="000A6EE3">
              <w:rPr>
                <w:rFonts w:ascii="Times New Roman" w:hAnsi="Times New Roman"/>
                <w:sz w:val="24"/>
              </w:rPr>
              <w:instrText xml:space="preserve"> (#3.91)</w:instrText>
            </w:r>
            <w:r w:rsidR="008D700B" w:rsidRPr="000A6EE3">
              <w:rPr>
                <w:rFonts w:ascii="Times New Roman" w:hAnsi="Times New Roman"/>
                <w:sz w:val="24"/>
              </w:rPr>
              <w:instrText xml:space="preserve"> </w:instrText>
            </w:r>
            <w:r w:rsidR="00233EE7" w:rsidRPr="000A6EE3">
              <w:rPr>
                <w:rFonts w:ascii="Times New Roman" w:hAnsi="Times New Roman"/>
                <w:sz w:val="24"/>
              </w:rPr>
              <w:instrText xml:space="preserve">Multiple </w:instrText>
            </w:r>
            <w:r w:rsidR="008D700B" w:rsidRPr="000A6EE3">
              <w:rPr>
                <w:rFonts w:ascii="Times New Roman" w:hAnsi="Times New Roman"/>
                <w:sz w:val="24"/>
              </w:rPr>
              <w:instrText>Field</w:instrText>
            </w:r>
            <w:r w:rsidR="00666840" w:rsidRPr="000A6EE3">
              <w:rPr>
                <w:rFonts w:ascii="Times New Roman" w:hAnsi="Times New Roman"/>
                <w:sz w:val="24"/>
              </w:rPr>
              <w:instrText>”</w:instrText>
            </w:r>
            <w:r w:rsidR="008D700B" w:rsidRPr="000A6EE3">
              <w:rPr>
                <w:rFonts w:ascii="Times New Roman" w:hAnsi="Times New Roman"/>
                <w:sz w:val="24"/>
              </w:rPr>
              <w:instrText xml:space="preserve"> </w:instrText>
            </w:r>
            <w:r w:rsidR="008D700B" w:rsidRPr="000A6EE3">
              <w:rPr>
                <w:rFonts w:ascii="Times New Roman" w:hAnsi="Times New Roman"/>
                <w:sz w:val="24"/>
              </w:rPr>
              <w:fldChar w:fldCharType="end"/>
            </w:r>
            <w:r w:rsidR="008D700B" w:rsidRPr="000A6EE3">
              <w:rPr>
                <w:rFonts w:ascii="Times New Roman" w:hAnsi="Times New Roman"/>
                <w:sz w:val="24"/>
              </w:rPr>
              <w:fldChar w:fldCharType="begin"/>
            </w:r>
            <w:r w:rsidR="008D700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D700B" w:rsidRPr="000A6EE3">
              <w:rPr>
                <w:rFonts w:ascii="Times New Roman" w:hAnsi="Times New Roman"/>
                <w:sz w:val="24"/>
              </w:rPr>
              <w:instrText>Fields:TIMES/DAYS PROHIBITED (#3.91)</w:instrText>
            </w:r>
            <w:r w:rsidR="00233EE7" w:rsidRPr="000A6EE3">
              <w:rPr>
                <w:rFonts w:ascii="Times New Roman" w:hAnsi="Times New Roman"/>
                <w:sz w:val="24"/>
              </w:rPr>
              <w:instrText xml:space="preserve"> </w:instrText>
            </w:r>
            <w:r w:rsidR="00F9580C" w:rsidRPr="000A6EE3">
              <w:rPr>
                <w:rFonts w:ascii="Times New Roman" w:hAnsi="Times New Roman"/>
                <w:sz w:val="24"/>
              </w:rPr>
              <w:instrText>Multiple</w:instrText>
            </w:r>
            <w:r w:rsidR="00666840" w:rsidRPr="000A6EE3">
              <w:rPr>
                <w:rFonts w:ascii="Times New Roman" w:hAnsi="Times New Roman"/>
                <w:sz w:val="24"/>
              </w:rPr>
              <w:instrText>”</w:instrText>
            </w:r>
            <w:r w:rsidR="008D700B" w:rsidRPr="000A6EE3">
              <w:rPr>
                <w:rFonts w:ascii="Times New Roman" w:hAnsi="Times New Roman"/>
                <w:sz w:val="24"/>
              </w:rPr>
              <w:instrText xml:space="preserve"> </w:instrText>
            </w:r>
            <w:r w:rsidR="008D700B" w:rsidRPr="000A6EE3">
              <w:rPr>
                <w:rFonts w:ascii="Times New Roman" w:hAnsi="Times New Roman"/>
                <w:sz w:val="24"/>
              </w:rPr>
              <w:fldChar w:fldCharType="end"/>
            </w:r>
            <w:r w:rsidR="008D700B" w:rsidRPr="000A6EE3">
              <w:t>.</w:t>
            </w:r>
          </w:p>
        </w:tc>
      </w:tr>
      <w:tr w:rsidR="008D700B" w:rsidRPr="000A6EE3" w14:paraId="62608A5F" w14:textId="77777777" w:rsidTr="00DE6E75">
        <w:tc>
          <w:tcPr>
            <w:tcW w:w="864" w:type="dxa"/>
          </w:tcPr>
          <w:p w14:paraId="28324B55" w14:textId="77777777" w:rsidR="008D700B" w:rsidRPr="000A6EE3" w:rsidRDefault="008D700B" w:rsidP="005D771F">
            <w:pPr>
              <w:pStyle w:val="TableText"/>
              <w:jc w:val="center"/>
              <w:rPr>
                <w:b/>
              </w:rPr>
            </w:pPr>
            <w:r w:rsidRPr="000A6EE3">
              <w:rPr>
                <w:b/>
              </w:rPr>
              <w:t>Q</w:t>
            </w:r>
          </w:p>
        </w:tc>
        <w:tc>
          <w:tcPr>
            <w:tcW w:w="8460" w:type="dxa"/>
          </w:tcPr>
          <w:p w14:paraId="2C80C05D" w14:textId="77777777" w:rsidR="008D700B" w:rsidRPr="000A6EE3" w:rsidRDefault="000A5246" w:rsidP="005D771F">
            <w:pPr>
              <w:pStyle w:val="TableText"/>
            </w:pPr>
            <w:r w:rsidRPr="000A6EE3">
              <w:t xml:space="preserve">Queue server. This </w:t>
            </w:r>
            <w:r w:rsidR="007B15DE" w:rsidRPr="000A6EE3">
              <w:t xml:space="preserve">code </w:t>
            </w:r>
            <w:r w:rsidRPr="000A6EE3">
              <w:t>causes the server request to be honored (queued) as soon as permitted by the TIMES/DAYS PROHIBITED</w:t>
            </w:r>
            <w:r w:rsidR="00233EE7" w:rsidRPr="000A6EE3">
              <w:t xml:space="preserve"> (#3.91)</w:t>
            </w:r>
            <w:r w:rsidRPr="000A6EE3">
              <w:t xml:space="preserve"> </w:t>
            </w:r>
            <w:r w:rsidR="00233EE7" w:rsidRPr="000A6EE3">
              <w:t xml:space="preserve">Multiple </w:t>
            </w:r>
            <w:r w:rsidRPr="000A6EE3">
              <w:t>field</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TIMES/DAYS PROHIBITED</w:instrText>
            </w:r>
            <w:r w:rsidR="00233EE7" w:rsidRPr="000A6EE3">
              <w:rPr>
                <w:rFonts w:ascii="Times New Roman" w:hAnsi="Times New Roman"/>
                <w:sz w:val="24"/>
              </w:rPr>
              <w:instrText xml:space="preserve"> (#3.91)</w:instrText>
            </w:r>
            <w:r w:rsidRPr="000A6EE3">
              <w:rPr>
                <w:rFonts w:ascii="Times New Roman" w:hAnsi="Times New Roman"/>
                <w:sz w:val="24"/>
              </w:rPr>
              <w:instrText xml:space="preserve"> </w:instrText>
            </w:r>
            <w:r w:rsidR="00233EE7" w:rsidRPr="000A6EE3">
              <w:rPr>
                <w:rFonts w:ascii="Times New Roman" w:hAnsi="Times New Roman"/>
                <w:sz w:val="24"/>
              </w:rPr>
              <w:instrText xml:space="preserve">Multiple </w:instrText>
            </w:r>
            <w:r w:rsidRPr="000A6EE3">
              <w:rPr>
                <w:rFonts w:ascii="Times New Roman" w:hAnsi="Times New Roman"/>
                <w:sz w:val="24"/>
              </w:rPr>
              <w:instrText>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Fields:TIMES/DAYS PROHIBITED (#3.91)</w:instrText>
            </w:r>
            <w:r w:rsidR="00233EE7" w:rsidRPr="000A6EE3">
              <w:rPr>
                <w:rFonts w:ascii="Times New Roman" w:hAnsi="Times New Roman"/>
                <w:sz w:val="24"/>
              </w:rPr>
              <w:instrText xml:space="preserve"> </w:instrText>
            </w:r>
            <w:r w:rsidR="00F9580C" w:rsidRPr="000A6EE3">
              <w:rPr>
                <w:rFonts w:ascii="Times New Roman" w:hAnsi="Times New Roman"/>
                <w:sz w:val="24"/>
              </w:rPr>
              <w:instrText>Multiple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p>
        </w:tc>
      </w:tr>
      <w:tr w:rsidR="008D700B" w:rsidRPr="000A6EE3" w14:paraId="3D700DC1" w14:textId="77777777" w:rsidTr="00DE6E75">
        <w:tc>
          <w:tcPr>
            <w:tcW w:w="864" w:type="dxa"/>
          </w:tcPr>
          <w:p w14:paraId="2CA94F81" w14:textId="77777777" w:rsidR="008D700B" w:rsidRPr="000A6EE3" w:rsidRDefault="008D700B" w:rsidP="005D771F">
            <w:pPr>
              <w:pStyle w:val="TableText"/>
              <w:jc w:val="center"/>
              <w:rPr>
                <w:b/>
              </w:rPr>
            </w:pPr>
            <w:r w:rsidRPr="000A6EE3">
              <w:rPr>
                <w:b/>
              </w:rPr>
              <w:t>N</w:t>
            </w:r>
          </w:p>
        </w:tc>
        <w:tc>
          <w:tcPr>
            <w:tcW w:w="8460" w:type="dxa"/>
          </w:tcPr>
          <w:p w14:paraId="765BDE67" w14:textId="77777777" w:rsidR="008D700B" w:rsidRPr="000A6EE3" w:rsidRDefault="000A5246" w:rsidP="005D771F">
            <w:pPr>
              <w:pStyle w:val="TableText"/>
            </w:pPr>
            <w:r w:rsidRPr="000A6EE3">
              <w:t xml:space="preserve">Notify local authorities. This </w:t>
            </w:r>
            <w:r w:rsidR="007B15DE" w:rsidRPr="000A6EE3">
              <w:t xml:space="preserve">code </w:t>
            </w:r>
            <w:r w:rsidRPr="000A6EE3">
              <w:t xml:space="preserve">causes the server </w:t>
            </w:r>
            <w:r w:rsidR="007C0F74" w:rsidRPr="000A6EE3">
              <w:t>r</w:t>
            </w:r>
            <w:r w:rsidRPr="000A6EE3">
              <w:t xml:space="preserve">equest to create a TaskMan entry but does </w:t>
            </w:r>
            <w:r w:rsidRPr="000A6EE3">
              <w:rPr>
                <w:i/>
              </w:rPr>
              <w:t>not</w:t>
            </w:r>
            <w:r w:rsidRPr="000A6EE3">
              <w:t xml:space="preserve"> schedule it to run. A local mail group is notified along with the task number so that it can be approved locally and then scheduled to run using TaskMan</w:t>
            </w:r>
            <w:r w:rsidR="00666840" w:rsidRPr="000A6EE3">
              <w:t>’</w:t>
            </w:r>
            <w:r w:rsidRPr="000A6EE3">
              <w:t xml:space="preserve">s </w:t>
            </w:r>
            <w:r w:rsidRPr="000A6EE3">
              <w:rPr>
                <w:b/>
              </w:rPr>
              <w:t>Requeue Tasks</w:t>
            </w:r>
            <w:r w:rsidR="00B808A5" w:rsidRPr="000A6EE3">
              <w:rPr>
                <w:rFonts w:ascii="Times New Roman" w:hAnsi="Times New Roman"/>
                <w:sz w:val="24"/>
              </w:rPr>
              <w:fldChar w:fldCharType="begin"/>
            </w:r>
            <w:r w:rsidR="00B808A5" w:rsidRPr="000A6EE3">
              <w:rPr>
                <w:rFonts w:ascii="Times New Roman" w:hAnsi="Times New Roman"/>
                <w:sz w:val="24"/>
              </w:rPr>
              <w:instrText xml:space="preserve"> XE “Requeue Tasks Option” </w:instrText>
            </w:r>
            <w:r w:rsidR="00B808A5" w:rsidRPr="000A6EE3">
              <w:rPr>
                <w:rFonts w:ascii="Times New Roman" w:hAnsi="Times New Roman"/>
                <w:sz w:val="24"/>
              </w:rPr>
              <w:fldChar w:fldCharType="end"/>
            </w:r>
            <w:r w:rsidR="00B808A5" w:rsidRPr="000A6EE3">
              <w:rPr>
                <w:rFonts w:ascii="Times New Roman" w:hAnsi="Times New Roman"/>
                <w:sz w:val="24"/>
              </w:rPr>
              <w:fldChar w:fldCharType="begin"/>
            </w:r>
            <w:r w:rsidR="00B808A5" w:rsidRPr="000A6EE3">
              <w:rPr>
                <w:rFonts w:ascii="Times New Roman" w:hAnsi="Times New Roman"/>
                <w:sz w:val="24"/>
              </w:rPr>
              <w:instrText xml:space="preserve"> XE “Options:Requeue Tasks” </w:instrText>
            </w:r>
            <w:r w:rsidR="00B808A5" w:rsidRPr="000A6EE3">
              <w:rPr>
                <w:rFonts w:ascii="Times New Roman" w:hAnsi="Times New Roman"/>
                <w:sz w:val="24"/>
              </w:rPr>
              <w:fldChar w:fldCharType="end"/>
            </w:r>
            <w:r w:rsidRPr="000A6EE3">
              <w:t xml:space="preserve"> </w:t>
            </w:r>
            <w:r w:rsidR="00B808A5" w:rsidRPr="000A6EE3">
              <w:t>[</w:t>
            </w:r>
            <w:r w:rsidR="00B808A5" w:rsidRPr="000A6EE3">
              <w:rPr>
                <w:rFonts w:cs="Arial"/>
                <w:color w:val="auto"/>
              </w:rPr>
              <w:t>XUTM REQ</w:t>
            </w:r>
            <w:r w:rsidR="00B808A5" w:rsidRPr="000A6EE3">
              <w:rPr>
                <w:rFonts w:ascii="Times New Roman" w:hAnsi="Times New Roman"/>
                <w:color w:val="auto"/>
                <w:sz w:val="24"/>
                <w:szCs w:val="22"/>
              </w:rPr>
              <w:fldChar w:fldCharType="begin"/>
            </w:r>
            <w:r w:rsidR="00B808A5" w:rsidRPr="000A6EE3">
              <w:rPr>
                <w:rFonts w:ascii="Times New Roman" w:hAnsi="Times New Roman"/>
                <w:sz w:val="24"/>
                <w:szCs w:val="22"/>
              </w:rPr>
              <w:instrText xml:space="preserve"> XE "</w:instrText>
            </w:r>
            <w:r w:rsidR="00B808A5" w:rsidRPr="000A6EE3">
              <w:rPr>
                <w:rFonts w:ascii="Times New Roman" w:hAnsi="Times New Roman"/>
                <w:color w:val="auto"/>
                <w:sz w:val="24"/>
                <w:szCs w:val="22"/>
              </w:rPr>
              <w:instrText>XUTM REQ Option</w:instrText>
            </w:r>
            <w:r w:rsidR="00B808A5" w:rsidRPr="000A6EE3">
              <w:rPr>
                <w:rFonts w:ascii="Times New Roman" w:hAnsi="Times New Roman"/>
                <w:sz w:val="24"/>
                <w:szCs w:val="22"/>
              </w:rPr>
              <w:instrText xml:space="preserve">" </w:instrText>
            </w:r>
            <w:r w:rsidR="00B808A5" w:rsidRPr="000A6EE3">
              <w:rPr>
                <w:rFonts w:ascii="Times New Roman" w:hAnsi="Times New Roman"/>
                <w:color w:val="auto"/>
                <w:sz w:val="24"/>
                <w:szCs w:val="22"/>
              </w:rPr>
              <w:fldChar w:fldCharType="end"/>
            </w:r>
            <w:r w:rsidR="00B808A5" w:rsidRPr="000A6EE3">
              <w:rPr>
                <w:rFonts w:ascii="Times New Roman" w:hAnsi="Times New Roman"/>
                <w:color w:val="auto"/>
                <w:sz w:val="24"/>
                <w:szCs w:val="22"/>
              </w:rPr>
              <w:fldChar w:fldCharType="begin"/>
            </w:r>
            <w:r w:rsidR="00B808A5" w:rsidRPr="000A6EE3">
              <w:rPr>
                <w:rFonts w:ascii="Times New Roman" w:hAnsi="Times New Roman"/>
                <w:sz w:val="24"/>
                <w:szCs w:val="22"/>
              </w:rPr>
              <w:instrText xml:space="preserve"> XE "Options:</w:instrText>
            </w:r>
            <w:r w:rsidR="00B808A5" w:rsidRPr="000A6EE3">
              <w:rPr>
                <w:rFonts w:ascii="Times New Roman" w:hAnsi="Times New Roman"/>
                <w:color w:val="auto"/>
                <w:sz w:val="24"/>
                <w:szCs w:val="22"/>
              </w:rPr>
              <w:instrText>XUTM REQ</w:instrText>
            </w:r>
            <w:r w:rsidR="00B808A5" w:rsidRPr="000A6EE3">
              <w:rPr>
                <w:rFonts w:ascii="Times New Roman" w:hAnsi="Times New Roman"/>
                <w:sz w:val="24"/>
                <w:szCs w:val="22"/>
              </w:rPr>
              <w:instrText xml:space="preserve">" </w:instrText>
            </w:r>
            <w:r w:rsidR="00B808A5" w:rsidRPr="000A6EE3">
              <w:rPr>
                <w:rFonts w:ascii="Times New Roman" w:hAnsi="Times New Roman"/>
                <w:color w:val="auto"/>
                <w:sz w:val="24"/>
                <w:szCs w:val="22"/>
              </w:rPr>
              <w:fldChar w:fldCharType="end"/>
            </w:r>
            <w:r w:rsidR="00B808A5" w:rsidRPr="000A6EE3">
              <w:t xml:space="preserve">] </w:t>
            </w:r>
            <w:r w:rsidRPr="000A6EE3">
              <w:t>option.</w:t>
            </w:r>
          </w:p>
        </w:tc>
      </w:tr>
      <w:tr w:rsidR="008D700B" w:rsidRPr="000A6EE3" w14:paraId="628ECE32" w14:textId="77777777" w:rsidTr="00DE6E75">
        <w:tc>
          <w:tcPr>
            <w:tcW w:w="864" w:type="dxa"/>
          </w:tcPr>
          <w:p w14:paraId="0ECC742A" w14:textId="77777777" w:rsidR="008D700B" w:rsidRPr="000A6EE3" w:rsidRDefault="008D700B" w:rsidP="003A7E9A">
            <w:pPr>
              <w:pStyle w:val="TableText"/>
              <w:jc w:val="center"/>
              <w:rPr>
                <w:b/>
              </w:rPr>
            </w:pPr>
            <w:r w:rsidRPr="000A6EE3">
              <w:rPr>
                <w:b/>
              </w:rPr>
              <w:lastRenderedPageBreak/>
              <w:t>I</w:t>
            </w:r>
          </w:p>
        </w:tc>
        <w:tc>
          <w:tcPr>
            <w:tcW w:w="8460" w:type="dxa"/>
          </w:tcPr>
          <w:p w14:paraId="54913AEF" w14:textId="77777777" w:rsidR="008D700B" w:rsidRPr="000A6EE3" w:rsidRDefault="007B15DE" w:rsidP="003A7E9A">
            <w:pPr>
              <w:pStyle w:val="TableText"/>
            </w:pPr>
            <w:r w:rsidRPr="000A6EE3">
              <w:t>Ignore any server requests. This code causes the software to ignore all requests for this server</w:t>
            </w:r>
            <w:r w:rsidR="00D9237C" w:rsidRPr="000A6EE3">
              <w:t xml:space="preserve"> option</w:t>
            </w:r>
            <w:r w:rsidRPr="000A6EE3">
              <w:t>. A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t xml:space="preserve"> or MailMan message can still be sent, however.</w:t>
            </w:r>
          </w:p>
        </w:tc>
      </w:tr>
    </w:tbl>
    <w:p w14:paraId="1B89392C" w14:textId="77777777" w:rsidR="001D6B73" w:rsidRPr="000A6EE3" w:rsidRDefault="001D6B73" w:rsidP="00A7691A">
      <w:pPr>
        <w:pStyle w:val="BodyText6"/>
      </w:pPr>
    </w:p>
    <w:p w14:paraId="7A62FAC3" w14:textId="77777777" w:rsidR="001D6B73" w:rsidRPr="000A6EE3" w:rsidRDefault="001D6B73" w:rsidP="003A7E9A">
      <w:pPr>
        <w:pStyle w:val="BodyText"/>
      </w:pPr>
      <w:r w:rsidRPr="000A6EE3">
        <w:t xml:space="preserve">When a server request is received, the server </w:t>
      </w:r>
      <w:r w:rsidR="00D9237C" w:rsidRPr="000A6EE3">
        <w:t xml:space="preserve">option </w:t>
      </w:r>
      <w:r w:rsidRPr="000A6EE3">
        <w:t xml:space="preserve">itself is executed similarly to the way a normal option is executed. That is, if a server request causes a server </w:t>
      </w:r>
      <w:r w:rsidR="00D9237C" w:rsidRPr="000A6EE3">
        <w:t xml:space="preserve">option </w:t>
      </w:r>
      <w:r w:rsidRPr="000A6EE3">
        <w:t>to be run or queued, the server</w:t>
      </w:r>
      <w:r w:rsidR="00D9237C" w:rsidRPr="000A6EE3">
        <w:t xml:space="preserve"> option</w:t>
      </w:r>
      <w:r w:rsidRPr="000A6EE3">
        <w:t xml:space="preserve">, (along with its associated entry action code, header code, routine, and exit action code), does </w:t>
      </w:r>
      <w:r w:rsidRPr="000A6EE3">
        <w:rPr>
          <w:i/>
        </w:rPr>
        <w:t>not</w:t>
      </w:r>
      <w:r w:rsidRPr="000A6EE3">
        <w:t xml:space="preserve"> run until the option as a whole runs as scheduled by TaskMan.</w:t>
      </w:r>
    </w:p>
    <w:p w14:paraId="423B0A5E" w14:textId="77777777" w:rsidR="001D6B73" w:rsidRPr="000A6EE3" w:rsidRDefault="001D6B73" w:rsidP="005C694E">
      <w:pPr>
        <w:pStyle w:val="Heading3"/>
      </w:pPr>
      <w:bookmarkStart w:id="1079" w:name="_Toc236534676"/>
      <w:bookmarkStart w:id="1080" w:name="_Toc151534695"/>
      <w:r w:rsidRPr="000A6EE3">
        <w:t xml:space="preserve">How Can the Number of Instances of a Server </w:t>
      </w:r>
      <w:r w:rsidR="00D9237C" w:rsidRPr="000A6EE3">
        <w:t xml:space="preserve">Option </w:t>
      </w:r>
      <w:r w:rsidRPr="000A6EE3">
        <w:t>Be Controlled?</w:t>
      </w:r>
      <w:bookmarkEnd w:id="1079"/>
      <w:bookmarkEnd w:id="1080"/>
    </w:p>
    <w:p w14:paraId="6E0997FB" w14:textId="77777777" w:rsidR="00A82C94" w:rsidRPr="000A6EE3" w:rsidRDefault="00AA600F" w:rsidP="003A7E9A">
      <w:pPr>
        <w:pStyle w:val="BodyText"/>
      </w:pPr>
      <w:r w:rsidRPr="000A6EE3">
        <w:fldChar w:fldCharType="begin"/>
      </w:r>
      <w:r w:rsidRPr="000A6EE3">
        <w:instrText xml:space="preserve"> XE </w:instrText>
      </w:r>
      <w:r w:rsidR="00666840" w:rsidRPr="000A6EE3">
        <w:instrText>“</w:instrText>
      </w:r>
      <w:r w:rsidRPr="000A6EE3">
        <w:instrText>How Can the Number of Instances of a Server Option Be Controlled?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Instances:How Can the Number of Instances of a Server Option Be Controlled?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Server Options:How Can the Number of Instances of a Server Option Be Controlled?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Control:How Can the Number of Instances of a Server Option Be Controlled?</w:instrText>
      </w:r>
      <w:r w:rsidR="00666840" w:rsidRPr="000A6EE3">
        <w:instrText>”</w:instrText>
      </w:r>
      <w:r w:rsidRPr="000A6EE3">
        <w:instrText xml:space="preserve"> </w:instrText>
      </w:r>
      <w:r w:rsidRPr="000A6EE3">
        <w:fldChar w:fldCharType="end"/>
      </w:r>
      <w:r w:rsidR="00A82C94" w:rsidRPr="000A6EE3">
        <w:t>To tie a server option to a device of type RESOURCES</w:t>
      </w:r>
      <w:r w:rsidR="00A82C94" w:rsidRPr="000A6EE3">
        <w:fldChar w:fldCharType="begin"/>
      </w:r>
      <w:r w:rsidR="00A82C94" w:rsidRPr="000A6EE3">
        <w:instrText xml:space="preserve"> XE </w:instrText>
      </w:r>
      <w:r w:rsidR="00666840" w:rsidRPr="000A6EE3">
        <w:instrText>“</w:instrText>
      </w:r>
      <w:r w:rsidR="00A82C94" w:rsidRPr="000A6EE3">
        <w:instrText>RESOURCES Device Type</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Types:RESOURCES</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Devices:RESOURCES Type</w:instrText>
      </w:r>
      <w:r w:rsidR="00666840" w:rsidRPr="000A6EE3">
        <w:instrText>”</w:instrText>
      </w:r>
      <w:r w:rsidR="00A82C94" w:rsidRPr="000A6EE3">
        <w:instrText xml:space="preserve"> </w:instrText>
      </w:r>
      <w:r w:rsidR="00A82C94" w:rsidRPr="000A6EE3">
        <w:fldChar w:fldCharType="end"/>
      </w:r>
      <w:r w:rsidR="00A82C94" w:rsidRPr="000A6EE3">
        <w:t>, use the SERVER DEVICE</w:t>
      </w:r>
      <w:r w:rsidR="00233EE7" w:rsidRPr="000A6EE3">
        <w:t xml:space="preserve"> (#227)</w:t>
      </w:r>
      <w:r w:rsidR="00A82C94" w:rsidRPr="000A6EE3">
        <w:t xml:space="preserve"> field</w:t>
      </w:r>
      <w:r w:rsidR="00A82C94" w:rsidRPr="000A6EE3">
        <w:fldChar w:fldCharType="begin"/>
      </w:r>
      <w:r w:rsidR="00A82C94" w:rsidRPr="000A6EE3">
        <w:instrText xml:space="preserve"> XE </w:instrText>
      </w:r>
      <w:r w:rsidR="00666840" w:rsidRPr="000A6EE3">
        <w:instrText>“</w:instrText>
      </w:r>
      <w:r w:rsidR="00A82C94" w:rsidRPr="000A6EE3">
        <w:instrText>SERVER DEVICE</w:instrText>
      </w:r>
      <w:r w:rsidR="00233EE7" w:rsidRPr="000A6EE3">
        <w:instrText xml:space="preserve"> (#227)</w:instrText>
      </w:r>
      <w:r w:rsidR="00A82C94" w:rsidRPr="000A6EE3">
        <w:instrText xml:space="preserve"> Field</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Fields:SERVER DEVICE (#227)</w:instrText>
      </w:r>
      <w:r w:rsidR="00666840" w:rsidRPr="000A6EE3">
        <w:instrText>”</w:instrText>
      </w:r>
      <w:r w:rsidR="00A82C94" w:rsidRPr="000A6EE3">
        <w:instrText xml:space="preserve"> </w:instrText>
      </w:r>
      <w:r w:rsidR="00A82C94" w:rsidRPr="000A6EE3">
        <w:fldChar w:fldCharType="end"/>
      </w:r>
      <w:r w:rsidR="00A82C94" w:rsidRPr="000A6EE3">
        <w:t xml:space="preserve"> and set the SERVER ACTION</w:t>
      </w:r>
      <w:r w:rsidR="00233EE7" w:rsidRPr="000A6EE3">
        <w:t xml:space="preserve"> (#221)</w:t>
      </w:r>
      <w:r w:rsidR="00A82C94" w:rsidRPr="000A6EE3">
        <w:t xml:space="preserve"> field</w:t>
      </w:r>
      <w:r w:rsidR="00A82C94" w:rsidRPr="000A6EE3">
        <w:fldChar w:fldCharType="begin"/>
      </w:r>
      <w:r w:rsidR="00A82C94" w:rsidRPr="000A6EE3">
        <w:instrText xml:space="preserve"> XE </w:instrText>
      </w:r>
      <w:r w:rsidR="00666840" w:rsidRPr="000A6EE3">
        <w:instrText>“</w:instrText>
      </w:r>
      <w:r w:rsidR="00A82C94" w:rsidRPr="000A6EE3">
        <w:instrText>SERVER ACTION</w:instrText>
      </w:r>
      <w:r w:rsidR="00233EE7" w:rsidRPr="000A6EE3">
        <w:instrText xml:space="preserve"> (#221)</w:instrText>
      </w:r>
      <w:r w:rsidR="00A82C94" w:rsidRPr="000A6EE3">
        <w:instrText xml:space="preserve"> Field</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Fields:SERVER ACTION (#221)</w:instrText>
      </w:r>
      <w:r w:rsidR="00666840" w:rsidRPr="000A6EE3">
        <w:instrText>”</w:instrText>
      </w:r>
      <w:r w:rsidR="00A82C94" w:rsidRPr="000A6EE3">
        <w:instrText xml:space="preserve"> </w:instrText>
      </w:r>
      <w:r w:rsidR="00A82C94" w:rsidRPr="000A6EE3">
        <w:fldChar w:fldCharType="end"/>
      </w:r>
      <w:r w:rsidR="00A82C94" w:rsidRPr="000A6EE3">
        <w:t xml:space="preserve"> to </w:t>
      </w:r>
      <w:r w:rsidR="00A82C94" w:rsidRPr="000A6EE3">
        <w:rPr>
          <w:b/>
        </w:rPr>
        <w:t>Q</w:t>
      </w:r>
      <w:r w:rsidR="00A82C94" w:rsidRPr="000A6EE3">
        <w:t xml:space="preserve"> (Queue server) in the </w:t>
      </w:r>
      <w:r w:rsidR="00F91046" w:rsidRPr="000A6EE3">
        <w:t>OPTION (#19) file</w:t>
      </w:r>
      <w:r w:rsidR="00A82C94" w:rsidRPr="000A6EE3">
        <w:fldChar w:fldCharType="begin"/>
      </w:r>
      <w:r w:rsidR="00A82C94" w:rsidRPr="000A6EE3">
        <w:instrText xml:space="preserve"> XE </w:instrText>
      </w:r>
      <w:r w:rsidR="00666840" w:rsidRPr="000A6EE3">
        <w:instrText>“</w:instrText>
      </w:r>
      <w:r w:rsidR="00F91046" w:rsidRPr="000A6EE3">
        <w:instrText>OPTION (#19) File</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Files:OPTION (#19)</w:instrText>
      </w:r>
      <w:r w:rsidR="00666840" w:rsidRPr="000A6EE3">
        <w:instrText>”</w:instrText>
      </w:r>
      <w:r w:rsidR="00A82C94" w:rsidRPr="000A6EE3">
        <w:instrText xml:space="preserve"> </w:instrText>
      </w:r>
      <w:r w:rsidR="00A82C94" w:rsidRPr="000A6EE3">
        <w:fldChar w:fldCharType="end"/>
      </w:r>
      <w:r w:rsidR="00A82C94" w:rsidRPr="000A6EE3">
        <w:t>. This allows you to control how many instances of the server option can run at any one time. Only as many server option processes can run at any one time as are set up in the associated device</w:t>
      </w:r>
      <w:r w:rsidR="00666840" w:rsidRPr="000A6EE3">
        <w:t>’</w:t>
      </w:r>
      <w:r w:rsidR="00A82C94" w:rsidRPr="000A6EE3">
        <w:t>s RESOURCE SLOTS</w:t>
      </w:r>
      <w:r w:rsidR="00233EE7" w:rsidRPr="000A6EE3">
        <w:t xml:space="preserve"> (#35)</w:t>
      </w:r>
      <w:r w:rsidR="00A82C94" w:rsidRPr="000A6EE3">
        <w:t xml:space="preserve"> field</w:t>
      </w:r>
      <w:r w:rsidR="00A82C94" w:rsidRPr="000A6EE3">
        <w:fldChar w:fldCharType="begin"/>
      </w:r>
      <w:r w:rsidR="00A82C94" w:rsidRPr="000A6EE3">
        <w:instrText xml:space="preserve"> XE </w:instrText>
      </w:r>
      <w:r w:rsidR="00666840" w:rsidRPr="000A6EE3">
        <w:instrText>“</w:instrText>
      </w:r>
      <w:r w:rsidR="00A82C94" w:rsidRPr="000A6EE3">
        <w:instrText>RESOURCE SLOTS</w:instrText>
      </w:r>
      <w:r w:rsidR="00233EE7" w:rsidRPr="000A6EE3">
        <w:instrText xml:space="preserve"> (#35)</w:instrText>
      </w:r>
      <w:r w:rsidR="00A82C94" w:rsidRPr="000A6EE3">
        <w:instrText xml:space="preserve"> Field</w:instrText>
      </w:r>
      <w:r w:rsidR="00666840" w:rsidRPr="000A6EE3">
        <w:instrText>”</w:instrText>
      </w:r>
      <w:r w:rsidR="00A82C94" w:rsidRPr="000A6EE3">
        <w:instrText xml:space="preserve"> </w:instrText>
      </w:r>
      <w:r w:rsidR="00A82C94" w:rsidRPr="000A6EE3">
        <w:fldChar w:fldCharType="end"/>
      </w:r>
      <w:r w:rsidR="00A82C94" w:rsidRPr="000A6EE3">
        <w:fldChar w:fldCharType="begin"/>
      </w:r>
      <w:r w:rsidR="00A82C94" w:rsidRPr="000A6EE3">
        <w:instrText xml:space="preserve"> XE </w:instrText>
      </w:r>
      <w:r w:rsidR="00666840" w:rsidRPr="000A6EE3">
        <w:instrText>“</w:instrText>
      </w:r>
      <w:r w:rsidR="00A82C94" w:rsidRPr="000A6EE3">
        <w:instrText>Fields:RESOURCE SLOTS</w:instrText>
      </w:r>
      <w:r w:rsidR="00405197" w:rsidRPr="000A6EE3">
        <w:instrText xml:space="preserve"> (#35)</w:instrText>
      </w:r>
      <w:r w:rsidR="00666840" w:rsidRPr="000A6EE3">
        <w:instrText>”</w:instrText>
      </w:r>
      <w:r w:rsidR="00A82C94" w:rsidRPr="000A6EE3">
        <w:instrText xml:space="preserve"> </w:instrText>
      </w:r>
      <w:r w:rsidR="00A82C94" w:rsidRPr="000A6EE3">
        <w:fldChar w:fldCharType="end"/>
      </w:r>
      <w:r w:rsidR="00405197" w:rsidRPr="000A6EE3">
        <w:t xml:space="preserve"> in the </w:t>
      </w:r>
      <w:r w:rsidR="00AC1AE5" w:rsidRPr="000A6EE3">
        <w:t>DEVICE (#3.5) file</w:t>
      </w:r>
      <w:r w:rsidR="00405197" w:rsidRPr="000A6EE3">
        <w:fldChar w:fldCharType="begin"/>
      </w:r>
      <w:r w:rsidR="00405197" w:rsidRPr="000A6EE3">
        <w:instrText xml:space="preserve"> XE </w:instrText>
      </w:r>
      <w:r w:rsidR="00666840" w:rsidRPr="000A6EE3">
        <w:instrText>“</w:instrText>
      </w:r>
      <w:r w:rsidR="00AC1AE5" w:rsidRPr="000A6EE3">
        <w:instrText>DEVICE (#3.5) File</w:instrText>
      </w:r>
      <w:r w:rsidR="00666840" w:rsidRPr="000A6EE3">
        <w:instrText>”</w:instrText>
      </w:r>
      <w:r w:rsidR="00405197" w:rsidRPr="000A6EE3">
        <w:instrText xml:space="preserve"> </w:instrText>
      </w:r>
      <w:r w:rsidR="00405197" w:rsidRPr="000A6EE3">
        <w:fldChar w:fldCharType="end"/>
      </w:r>
      <w:r w:rsidR="00405197" w:rsidRPr="000A6EE3">
        <w:fldChar w:fldCharType="begin"/>
      </w:r>
      <w:r w:rsidR="00405197" w:rsidRPr="000A6EE3">
        <w:instrText xml:space="preserve"> XE </w:instrText>
      </w:r>
      <w:r w:rsidR="00666840" w:rsidRPr="000A6EE3">
        <w:instrText>“</w:instrText>
      </w:r>
      <w:r w:rsidR="00405197" w:rsidRPr="000A6EE3">
        <w:instrText>Files:DEVICE (#3.5)</w:instrText>
      </w:r>
      <w:r w:rsidR="00666840" w:rsidRPr="000A6EE3">
        <w:instrText>”</w:instrText>
      </w:r>
      <w:r w:rsidR="00405197" w:rsidRPr="000A6EE3">
        <w:instrText xml:space="preserve"> </w:instrText>
      </w:r>
      <w:r w:rsidR="00405197" w:rsidRPr="000A6EE3">
        <w:fldChar w:fldCharType="end"/>
      </w:r>
      <w:r w:rsidR="00A82C94" w:rsidRPr="000A6EE3">
        <w:t xml:space="preserve">. So if </w:t>
      </w:r>
      <w:r w:rsidR="00A82C94" w:rsidRPr="000A6EE3">
        <w:rPr>
          <w:b/>
        </w:rPr>
        <w:t>30</w:t>
      </w:r>
      <w:r w:rsidR="00A82C94" w:rsidRPr="000A6EE3">
        <w:t xml:space="preserve"> mail messages come in at the same time and attempt to fire off </w:t>
      </w:r>
      <w:r w:rsidR="00A82C94" w:rsidRPr="000A6EE3">
        <w:rPr>
          <w:b/>
        </w:rPr>
        <w:t>30</w:t>
      </w:r>
      <w:r w:rsidR="00A82C94" w:rsidRPr="000A6EE3">
        <w:t xml:space="preserve"> server option processes, you can control the maximum number of simultaneous processes that actually run. Additional server options </w:t>
      </w:r>
      <w:r w:rsidR="00427B8C" w:rsidRPr="000A6EE3">
        <w:t>are</w:t>
      </w:r>
      <w:r w:rsidR="00A82C94" w:rsidRPr="000A6EE3">
        <w:t xml:space="preserve"> able to run when resource slots are freed up from the resource device.</w:t>
      </w:r>
    </w:p>
    <w:p w14:paraId="01185E3D" w14:textId="77777777" w:rsidR="001D6B73" w:rsidRPr="000A6EE3" w:rsidRDefault="001D6B73" w:rsidP="005C694E">
      <w:pPr>
        <w:pStyle w:val="Heading3"/>
      </w:pPr>
      <w:bookmarkStart w:id="1081" w:name="_Toc236534677"/>
      <w:bookmarkStart w:id="1082" w:name="_Ref433272101"/>
      <w:bookmarkStart w:id="1083" w:name="_Toc151534696"/>
      <w:r w:rsidRPr="000A6EE3">
        <w:lastRenderedPageBreak/>
        <w:t>Setting Up a Server</w:t>
      </w:r>
      <w:r w:rsidR="00D9237C" w:rsidRPr="000A6EE3">
        <w:t xml:space="preserve"> Option</w:t>
      </w:r>
      <w:bookmarkEnd w:id="1081"/>
      <w:bookmarkEnd w:id="1082"/>
      <w:bookmarkEnd w:id="1083"/>
    </w:p>
    <w:p w14:paraId="1EE40CEC" w14:textId="5215D05B" w:rsidR="001D6B73" w:rsidRPr="000A6EE3" w:rsidRDefault="00AA600F" w:rsidP="003A7E9A">
      <w:pPr>
        <w:pStyle w:val="BodyText"/>
        <w:keepNext/>
        <w:keepLines/>
      </w:pPr>
      <w:r w:rsidRPr="000A6EE3">
        <w:fldChar w:fldCharType="begin"/>
      </w:r>
      <w:r w:rsidRPr="000A6EE3">
        <w:instrText xml:space="preserve">XE </w:instrText>
      </w:r>
      <w:r w:rsidR="00666840" w:rsidRPr="000A6EE3">
        <w:instrText>“</w:instrText>
      </w:r>
      <w:r w:rsidRPr="000A6EE3">
        <w:instrText>Server Options:Setting up a Server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Setting up a Server Option</w:instrText>
      </w:r>
      <w:r w:rsidR="00666840" w:rsidRPr="000A6EE3">
        <w:instrText>”</w:instrText>
      </w:r>
      <w:r w:rsidRPr="000A6EE3">
        <w:fldChar w:fldCharType="end"/>
      </w:r>
      <w:r w:rsidR="001D6B73" w:rsidRPr="000A6EE3">
        <w:t xml:space="preserve">A server </w:t>
      </w:r>
      <w:r w:rsidR="00D9237C" w:rsidRPr="000A6EE3">
        <w:t xml:space="preserve">option </w:t>
      </w:r>
      <w:r w:rsidR="001D6B73" w:rsidRPr="000A6EE3">
        <w:t>has many fields in common with other option types and is set up using the</w:t>
      </w:r>
      <w:r w:rsidR="002B30F6" w:rsidRPr="000A6EE3">
        <w:t xml:space="preserve"> </w:t>
      </w:r>
      <w:r w:rsidR="001D6B73" w:rsidRPr="000A6EE3">
        <w:rPr>
          <w:b/>
        </w:rPr>
        <w:t>Edit options</w:t>
      </w:r>
      <w:r w:rsidR="0041480C" w:rsidRPr="000A6EE3">
        <w:fldChar w:fldCharType="begin"/>
      </w:r>
      <w:r w:rsidR="0041480C" w:rsidRPr="000A6EE3">
        <w:instrText xml:space="preserve"> XE </w:instrText>
      </w:r>
      <w:r w:rsidR="00666840" w:rsidRPr="000A6EE3">
        <w:instrText>“</w:instrText>
      </w:r>
      <w:r w:rsidR="0041480C" w:rsidRPr="000A6EE3">
        <w:instrText>Edit options Option</w:instrText>
      </w:r>
      <w:r w:rsidR="00666840" w:rsidRPr="000A6EE3">
        <w:instrText>”</w:instrText>
      </w:r>
      <w:r w:rsidR="0041480C" w:rsidRPr="000A6EE3">
        <w:instrText xml:space="preserve"> </w:instrText>
      </w:r>
      <w:r w:rsidR="0041480C" w:rsidRPr="000A6EE3">
        <w:fldChar w:fldCharType="end"/>
      </w:r>
      <w:r w:rsidR="0041480C" w:rsidRPr="000A6EE3">
        <w:fldChar w:fldCharType="begin"/>
      </w:r>
      <w:r w:rsidR="0041480C" w:rsidRPr="000A6EE3">
        <w:instrText xml:space="preserve"> XE </w:instrText>
      </w:r>
      <w:r w:rsidR="00666840" w:rsidRPr="000A6EE3">
        <w:instrText>“</w:instrText>
      </w:r>
      <w:r w:rsidR="0041480C" w:rsidRPr="000A6EE3">
        <w:instrText>Options:Edit options</w:instrText>
      </w:r>
      <w:r w:rsidR="00666840" w:rsidRPr="000A6EE3">
        <w:instrText>”</w:instrText>
      </w:r>
      <w:r w:rsidR="0041480C" w:rsidRPr="000A6EE3">
        <w:instrText xml:space="preserve"> </w:instrText>
      </w:r>
      <w:r w:rsidR="0041480C" w:rsidRPr="000A6EE3">
        <w:fldChar w:fldCharType="end"/>
      </w:r>
      <w:r w:rsidR="00B808A5" w:rsidRPr="000A6EE3">
        <w:t xml:space="preserve"> [XUEDITOPT</w:t>
      </w:r>
      <w:r w:rsidR="00B808A5" w:rsidRPr="000A6EE3">
        <w:fldChar w:fldCharType="begin"/>
      </w:r>
      <w:r w:rsidR="00B808A5" w:rsidRPr="000A6EE3">
        <w:instrText xml:space="preserve"> XE “XUEDITOPT Option” </w:instrText>
      </w:r>
      <w:r w:rsidR="00B808A5" w:rsidRPr="000A6EE3">
        <w:fldChar w:fldCharType="end"/>
      </w:r>
      <w:r w:rsidR="00B808A5" w:rsidRPr="000A6EE3">
        <w:fldChar w:fldCharType="begin"/>
      </w:r>
      <w:r w:rsidR="00B808A5" w:rsidRPr="000A6EE3">
        <w:instrText xml:space="preserve"> XE “Options:XUEDITOPT” </w:instrText>
      </w:r>
      <w:r w:rsidR="00B808A5" w:rsidRPr="000A6EE3">
        <w:fldChar w:fldCharType="end"/>
      </w:r>
      <w:r w:rsidR="00B808A5" w:rsidRPr="000A6EE3">
        <w:t>] option</w:t>
      </w:r>
      <w:r w:rsidR="00FD687A" w:rsidRPr="000A6EE3">
        <w:t>, which is locate on the Menu Management</w:t>
      </w:r>
      <w:r w:rsidR="00FD687A" w:rsidRPr="000A6EE3">
        <w:fldChar w:fldCharType="begin"/>
      </w:r>
      <w:r w:rsidR="00FD687A" w:rsidRPr="000A6EE3">
        <w:instrText xml:space="preserve"> XE "Menu Management Menu" </w:instrText>
      </w:r>
      <w:r w:rsidR="00FD687A" w:rsidRPr="000A6EE3">
        <w:fldChar w:fldCharType="end"/>
      </w:r>
      <w:r w:rsidR="00FD687A" w:rsidRPr="000A6EE3">
        <w:fldChar w:fldCharType="begin"/>
      </w:r>
      <w:r w:rsidR="00FD687A" w:rsidRPr="000A6EE3">
        <w:instrText xml:space="preserve"> XE "Menus:Menu Management" </w:instrText>
      </w:r>
      <w:r w:rsidR="00FD687A" w:rsidRPr="000A6EE3">
        <w:fldChar w:fldCharType="end"/>
      </w:r>
      <w:r w:rsidR="00FD687A" w:rsidRPr="000A6EE3">
        <w:fldChar w:fldCharType="begin"/>
      </w:r>
      <w:r w:rsidR="00FD687A" w:rsidRPr="000A6EE3">
        <w:instrText xml:space="preserve"> XE "Options:Menu Management" </w:instrText>
      </w:r>
      <w:r w:rsidR="00FD687A" w:rsidRPr="000A6EE3">
        <w:fldChar w:fldCharType="end"/>
      </w:r>
      <w:r w:rsidR="00FD687A" w:rsidRPr="000A6EE3">
        <w:t xml:space="preserve"> [</w:t>
      </w:r>
      <w:r w:rsidR="00FD687A" w:rsidRPr="000A6EE3">
        <w:rPr>
          <w:color w:val="auto"/>
          <w:szCs w:val="22"/>
        </w:rPr>
        <w:t>XUMAINT</w:t>
      </w:r>
      <w:r w:rsidR="00FD687A" w:rsidRPr="000A6EE3">
        <w:rPr>
          <w:color w:val="auto"/>
          <w:szCs w:val="22"/>
        </w:rPr>
        <w:fldChar w:fldCharType="begin"/>
      </w:r>
      <w:r w:rsidR="00FD687A" w:rsidRPr="000A6EE3">
        <w:instrText xml:space="preserve"> XE "</w:instrText>
      </w:r>
      <w:r w:rsidR="00FD687A" w:rsidRPr="000A6EE3">
        <w:rPr>
          <w:color w:val="auto"/>
          <w:szCs w:val="22"/>
        </w:rPr>
        <w:instrText>XUMAINT Menu</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"Menus:</w:instrText>
      </w:r>
      <w:r w:rsidR="00FD687A" w:rsidRPr="000A6EE3">
        <w:rPr>
          <w:color w:val="auto"/>
          <w:szCs w:val="22"/>
        </w:rPr>
        <w:instrText>XUMAINT</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"Options:</w:instrText>
      </w:r>
      <w:r w:rsidR="00FD687A" w:rsidRPr="000A6EE3">
        <w:rPr>
          <w:color w:val="auto"/>
          <w:szCs w:val="22"/>
        </w:rPr>
        <w:instrText>XUMAINT</w:instrText>
      </w:r>
      <w:r w:rsidR="00FD687A" w:rsidRPr="000A6EE3">
        <w:instrText xml:space="preserve">" </w:instrText>
      </w:r>
      <w:r w:rsidR="00FD687A" w:rsidRPr="000A6EE3">
        <w:rPr>
          <w:color w:val="auto"/>
          <w:szCs w:val="22"/>
        </w:rPr>
        <w:fldChar w:fldCharType="end"/>
      </w:r>
      <w:r w:rsidR="00FD687A" w:rsidRPr="000A6EE3">
        <w:t>] menu</w:t>
      </w:r>
      <w:r w:rsidR="001D6B73" w:rsidRPr="000A6EE3">
        <w:t xml:space="preserve">. This option calls the </w:t>
      </w:r>
      <w:r w:rsidR="00B808A5" w:rsidRPr="000A6EE3">
        <w:t xml:space="preserve">VA </w:t>
      </w:r>
      <w:r w:rsidR="001D6B73" w:rsidRPr="000A6EE3">
        <w:t xml:space="preserve">FileMan </w:t>
      </w:r>
      <w:r w:rsidR="00B808A5" w:rsidRPr="000A6EE3">
        <w:rPr>
          <w:b/>
        </w:rPr>
        <w:t>Template E</w:t>
      </w:r>
      <w:r w:rsidR="001D6B73" w:rsidRPr="000A6EE3">
        <w:rPr>
          <w:b/>
        </w:rPr>
        <w:t>dit</w:t>
      </w:r>
      <w:r w:rsidR="0041480C" w:rsidRPr="000A6EE3">
        <w:fldChar w:fldCharType="begin"/>
      </w:r>
      <w:r w:rsidR="0041480C" w:rsidRPr="000A6EE3">
        <w:instrText xml:space="preserve"> XE </w:instrText>
      </w:r>
      <w:r w:rsidR="00666840" w:rsidRPr="000A6EE3">
        <w:instrText>“</w:instrText>
      </w:r>
      <w:r w:rsidR="00B808A5" w:rsidRPr="000A6EE3">
        <w:instrText>T</w:instrText>
      </w:r>
      <w:r w:rsidR="0041480C" w:rsidRPr="000A6EE3">
        <w:instrText xml:space="preserve">emplate </w:instrText>
      </w:r>
      <w:r w:rsidR="00B808A5" w:rsidRPr="000A6EE3">
        <w:instrText xml:space="preserve">Edit </w:instrText>
      </w:r>
      <w:r w:rsidR="0041480C" w:rsidRPr="000A6EE3">
        <w:instrText>Option</w:instrText>
      </w:r>
      <w:r w:rsidR="00666840" w:rsidRPr="000A6EE3">
        <w:instrText>”</w:instrText>
      </w:r>
      <w:r w:rsidR="0041480C" w:rsidRPr="000A6EE3">
        <w:instrText xml:space="preserve"> </w:instrText>
      </w:r>
      <w:r w:rsidR="0041480C" w:rsidRPr="000A6EE3">
        <w:fldChar w:fldCharType="end"/>
      </w:r>
      <w:r w:rsidR="0041480C" w:rsidRPr="000A6EE3">
        <w:fldChar w:fldCharType="begin"/>
      </w:r>
      <w:r w:rsidR="0041480C" w:rsidRPr="000A6EE3">
        <w:instrText xml:space="preserve"> XE </w:instrText>
      </w:r>
      <w:r w:rsidR="00666840" w:rsidRPr="000A6EE3">
        <w:instrText>“</w:instrText>
      </w:r>
      <w:r w:rsidR="0041480C" w:rsidRPr="000A6EE3">
        <w:instrText>Options:</w:instrText>
      </w:r>
      <w:r w:rsidR="00B808A5" w:rsidRPr="000A6EE3">
        <w:instrText>T</w:instrText>
      </w:r>
      <w:r w:rsidR="0041480C" w:rsidRPr="000A6EE3">
        <w:instrText>emplate</w:instrText>
      </w:r>
      <w:r w:rsidR="00B808A5" w:rsidRPr="000A6EE3">
        <w:instrText xml:space="preserve"> Edit</w:instrText>
      </w:r>
      <w:r w:rsidR="00666840" w:rsidRPr="000A6EE3">
        <w:instrText>”</w:instrText>
      </w:r>
      <w:r w:rsidR="0041480C" w:rsidRPr="000A6EE3">
        <w:instrText xml:space="preserve"> </w:instrText>
      </w:r>
      <w:r w:rsidR="0041480C" w:rsidRPr="000A6EE3">
        <w:fldChar w:fldCharType="end"/>
      </w:r>
      <w:r w:rsidR="00B808A5" w:rsidRPr="000A6EE3">
        <w:t xml:space="preserve"> </w:t>
      </w:r>
      <w:r w:rsidR="00FB673E" w:rsidRPr="000A6EE3">
        <w:t>[</w:t>
      </w:r>
      <w:r w:rsidR="00FB673E" w:rsidRPr="000A6EE3">
        <w:rPr>
          <w:color w:val="auto"/>
          <w:szCs w:val="22"/>
        </w:rPr>
        <w:t>DITEMP</w:t>
      </w:r>
      <w:r w:rsidR="00FB673E" w:rsidRPr="000A6EE3">
        <w:rPr>
          <w:color w:val="auto"/>
          <w:szCs w:val="22"/>
        </w:rPr>
        <w:fldChar w:fldCharType="begin"/>
      </w:r>
      <w:r w:rsidR="00FB673E" w:rsidRPr="000A6EE3">
        <w:instrText xml:space="preserve"> XE "</w:instrText>
      </w:r>
      <w:r w:rsidR="00FB673E" w:rsidRPr="000A6EE3">
        <w:rPr>
          <w:color w:val="auto"/>
          <w:szCs w:val="22"/>
        </w:rPr>
        <w:instrText>DITEMP Option</w:instrText>
      </w:r>
      <w:r w:rsidR="00FB673E" w:rsidRPr="000A6EE3">
        <w:instrText xml:space="preserve">" </w:instrText>
      </w:r>
      <w:r w:rsidR="00FB673E" w:rsidRPr="000A6EE3">
        <w:rPr>
          <w:color w:val="auto"/>
          <w:szCs w:val="22"/>
        </w:rPr>
        <w:fldChar w:fldCharType="end"/>
      </w:r>
      <w:r w:rsidR="00FB673E" w:rsidRPr="000A6EE3">
        <w:rPr>
          <w:color w:val="auto"/>
          <w:szCs w:val="22"/>
        </w:rPr>
        <w:fldChar w:fldCharType="begin"/>
      </w:r>
      <w:r w:rsidR="00FB673E" w:rsidRPr="000A6EE3">
        <w:instrText xml:space="preserve"> XE "Options:</w:instrText>
      </w:r>
      <w:r w:rsidR="00FB673E" w:rsidRPr="000A6EE3">
        <w:rPr>
          <w:color w:val="auto"/>
          <w:szCs w:val="22"/>
        </w:rPr>
        <w:instrText>DITEMP</w:instrText>
      </w:r>
      <w:r w:rsidR="00FB673E" w:rsidRPr="000A6EE3">
        <w:instrText xml:space="preserve">" </w:instrText>
      </w:r>
      <w:r w:rsidR="00FB673E" w:rsidRPr="000A6EE3">
        <w:rPr>
          <w:color w:val="auto"/>
          <w:szCs w:val="22"/>
        </w:rPr>
        <w:fldChar w:fldCharType="end"/>
      </w:r>
      <w:r w:rsidR="00FB673E" w:rsidRPr="000A6EE3">
        <w:t xml:space="preserve">] </w:t>
      </w:r>
      <w:r w:rsidR="00B808A5" w:rsidRPr="000A6EE3">
        <w:t>option</w:t>
      </w:r>
      <w:r w:rsidR="006D12EB" w:rsidRPr="000A6EE3">
        <w:t>,</w:t>
      </w:r>
      <w:r w:rsidR="001D6B73" w:rsidRPr="000A6EE3">
        <w:t xml:space="preserve"> which prompts for data to be entered in t</w:t>
      </w:r>
      <w:r w:rsidR="00FB673E" w:rsidRPr="000A6EE3">
        <w:t>he</w:t>
      </w:r>
      <w:r w:rsidR="001D6B73" w:rsidRPr="000A6EE3">
        <w:t xml:space="preserve"> fields</w:t>
      </w:r>
      <w:r w:rsidR="00FB673E" w:rsidRPr="000A6EE3">
        <w:t xml:space="preserve"> shown in </w:t>
      </w:r>
      <w:r w:rsidR="00FB673E" w:rsidRPr="000A6EE3">
        <w:rPr>
          <w:color w:val="0000FF"/>
          <w:u w:val="single"/>
        </w:rPr>
        <w:fldChar w:fldCharType="begin" w:fldLock="1"/>
      </w:r>
      <w:r w:rsidR="00FB673E" w:rsidRPr="000A6EE3">
        <w:rPr>
          <w:color w:val="0000FF"/>
          <w:u w:val="single"/>
        </w:rPr>
        <w:instrText xml:space="preserve"> REF _Ref511296341 \h  \* MERGEFORMAT </w:instrText>
      </w:r>
      <w:r w:rsidR="00FB673E" w:rsidRPr="000A6EE3">
        <w:rPr>
          <w:color w:val="0000FF"/>
          <w:u w:val="single"/>
        </w:rPr>
      </w:r>
      <w:r w:rsidR="00FB673E" w:rsidRPr="000A6EE3">
        <w:rPr>
          <w:color w:val="0000FF"/>
          <w:u w:val="single"/>
        </w:rPr>
        <w:fldChar w:fldCharType="separate"/>
      </w:r>
      <w:r w:rsidR="000666E3" w:rsidRPr="000666E3">
        <w:rPr>
          <w:color w:val="0000FF"/>
          <w:u w:val="single"/>
        </w:rPr>
        <w:t>Table 16</w:t>
      </w:r>
      <w:r w:rsidR="00FB673E" w:rsidRPr="000A6EE3">
        <w:rPr>
          <w:color w:val="0000FF"/>
          <w:u w:val="single"/>
        </w:rPr>
        <w:fldChar w:fldCharType="end"/>
      </w:r>
      <w:r w:rsidR="0041480C" w:rsidRPr="000A6EE3">
        <w:t xml:space="preserve"> (listed in field number order)</w:t>
      </w:r>
      <w:r w:rsidR="001D6B73" w:rsidRPr="000A6EE3">
        <w:t>:</w:t>
      </w:r>
    </w:p>
    <w:p w14:paraId="7F5398C9" w14:textId="77777777" w:rsidR="002975E8" w:rsidRPr="000A6EE3" w:rsidRDefault="002975E8" w:rsidP="002975E8">
      <w:pPr>
        <w:pStyle w:val="BodyText6"/>
        <w:keepNext/>
        <w:keepLines/>
      </w:pPr>
    </w:p>
    <w:p w14:paraId="2DD08D82" w14:textId="2E40679C" w:rsidR="001D6B73" w:rsidRPr="000A6EE3" w:rsidRDefault="00E72318" w:rsidP="002B6AE0">
      <w:pPr>
        <w:pStyle w:val="Caption"/>
      </w:pPr>
      <w:bookmarkStart w:id="1084" w:name="_Ref511296341"/>
      <w:bookmarkStart w:id="1085" w:name="_Toc193181711"/>
      <w:bookmarkStart w:id="1086" w:name="_Toc151535441"/>
      <w:r w:rsidRPr="000A6EE3">
        <w:t xml:space="preserve">Table </w:t>
      </w:r>
      <w:fldSimple w:instr=" SEQ Table \* ARABIC ">
        <w:r w:rsidR="00F56C49">
          <w:rPr>
            <w:noProof/>
          </w:rPr>
          <w:t>16</w:t>
        </w:r>
      </w:fldSimple>
      <w:bookmarkEnd w:id="1084"/>
      <w:r w:rsidR="00E33A1C" w:rsidRPr="000A6EE3">
        <w:t>:</w:t>
      </w:r>
      <w:r w:rsidRPr="000A6EE3">
        <w:t xml:space="preserve"> </w:t>
      </w:r>
      <w:r w:rsidR="00F91046" w:rsidRPr="000A6EE3">
        <w:t>OPTION (#19) File</w:t>
      </w:r>
      <w:r w:rsidR="009B56D3" w:rsidRPr="000A6EE3">
        <w:t xml:space="preserve"> Field Values When Setting Up a Server O</w:t>
      </w:r>
      <w:r w:rsidRPr="000A6EE3">
        <w:t>ption</w:t>
      </w:r>
      <w:bookmarkEnd w:id="1085"/>
      <w:bookmarkEnd w:id="1086"/>
    </w:p>
    <w:tbl>
      <w:tblPr>
        <w:tblW w:w="948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366"/>
        <w:gridCol w:w="6120"/>
      </w:tblGrid>
      <w:tr w:rsidR="001D6B73" w:rsidRPr="000A6EE3" w14:paraId="48C71344" w14:textId="77777777" w:rsidTr="004D4BE4">
        <w:trPr>
          <w:tblHeader/>
        </w:trPr>
        <w:tc>
          <w:tcPr>
            <w:tcW w:w="3366" w:type="dxa"/>
            <w:shd w:val="clear" w:color="auto" w:fill="F2F2F2" w:themeFill="background1" w:themeFillShade="F2"/>
          </w:tcPr>
          <w:p w14:paraId="34D1760D" w14:textId="77777777" w:rsidR="001D6B73" w:rsidRPr="000A6EE3" w:rsidRDefault="001D6B73" w:rsidP="00F24120">
            <w:pPr>
              <w:pStyle w:val="TableHeading"/>
            </w:pPr>
            <w:r w:rsidRPr="000A6EE3">
              <w:t>Field Name</w:t>
            </w:r>
          </w:p>
        </w:tc>
        <w:tc>
          <w:tcPr>
            <w:tcW w:w="6120" w:type="dxa"/>
            <w:shd w:val="clear" w:color="auto" w:fill="F2F2F2" w:themeFill="background1" w:themeFillShade="F2"/>
          </w:tcPr>
          <w:p w14:paraId="62AAAD4B" w14:textId="77777777" w:rsidR="001D6B73" w:rsidRPr="000A6EE3" w:rsidRDefault="001D6B73" w:rsidP="00F24120">
            <w:pPr>
              <w:pStyle w:val="TableHeading"/>
            </w:pPr>
            <w:r w:rsidRPr="000A6EE3">
              <w:t>Description</w:t>
            </w:r>
          </w:p>
        </w:tc>
      </w:tr>
      <w:tr w:rsidR="001D6B73" w:rsidRPr="000A6EE3" w14:paraId="1B5B682D" w14:textId="77777777">
        <w:tc>
          <w:tcPr>
            <w:tcW w:w="3366" w:type="dxa"/>
          </w:tcPr>
          <w:p w14:paraId="183AE0FC" w14:textId="77777777" w:rsidR="001D6B73" w:rsidRPr="000A6EE3" w:rsidRDefault="001D6B73" w:rsidP="00233EE7">
            <w:pPr>
              <w:pStyle w:val="TableText"/>
              <w:keepNext/>
              <w:keepLines/>
              <w:rPr>
                <w:rFonts w:cs="Arial"/>
              </w:rPr>
            </w:pPr>
            <w:r w:rsidRPr="000A6EE3">
              <w:rPr>
                <w:rFonts w:cs="Arial"/>
              </w:rPr>
              <w:t>NAME (#.01)</w:t>
            </w:r>
            <w:r w:rsidR="00BA0540" w:rsidRPr="000A6EE3">
              <w:rPr>
                <w:rFonts w:ascii="Times New Roman" w:hAnsi="Times New Roman"/>
                <w:sz w:val="24"/>
              </w:rPr>
              <w:fldChar w:fldCharType="begin"/>
            </w:r>
            <w:r w:rsidR="00BA054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A0540" w:rsidRPr="000A6EE3">
              <w:rPr>
                <w:rFonts w:ascii="Times New Roman" w:hAnsi="Times New Roman"/>
                <w:sz w:val="24"/>
              </w:rPr>
              <w:instrText>NAME</w:instrText>
            </w:r>
            <w:r w:rsidR="00233EE7" w:rsidRPr="000A6EE3">
              <w:rPr>
                <w:rFonts w:ascii="Times New Roman" w:hAnsi="Times New Roman"/>
                <w:sz w:val="24"/>
              </w:rPr>
              <w:instrText xml:space="preserve"> (#.01)</w:instrText>
            </w:r>
            <w:r w:rsidR="00BA0540" w:rsidRPr="000A6EE3">
              <w:rPr>
                <w:rFonts w:ascii="Times New Roman" w:hAnsi="Times New Roman"/>
                <w:sz w:val="24"/>
              </w:rPr>
              <w:instrText xml:space="preserve"> Field:</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BA0540" w:rsidRPr="000A6EE3">
              <w:rPr>
                <w:rFonts w:ascii="Times New Roman" w:hAnsi="Times New Roman"/>
                <w:sz w:val="24"/>
              </w:rPr>
              <w:instrText xml:space="preserve"> </w:instrText>
            </w:r>
            <w:r w:rsidR="00BA0540" w:rsidRPr="000A6EE3">
              <w:rPr>
                <w:rFonts w:ascii="Times New Roman" w:hAnsi="Times New Roman"/>
                <w:sz w:val="24"/>
              </w:rPr>
              <w:fldChar w:fldCharType="end"/>
            </w:r>
            <w:r w:rsidR="00BA0540" w:rsidRPr="000A6EE3">
              <w:rPr>
                <w:rFonts w:ascii="Times New Roman" w:hAnsi="Times New Roman"/>
                <w:sz w:val="24"/>
              </w:rPr>
              <w:fldChar w:fldCharType="begin"/>
            </w:r>
            <w:r w:rsidR="00BA054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A0540" w:rsidRPr="000A6EE3">
              <w:rPr>
                <w:rFonts w:ascii="Times New Roman" w:hAnsi="Times New Roman"/>
                <w:sz w:val="24"/>
              </w:rPr>
              <w:instrText>Fields:NAME (#.01):</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BA0540" w:rsidRPr="000A6EE3">
              <w:rPr>
                <w:rFonts w:ascii="Times New Roman" w:hAnsi="Times New Roman"/>
                <w:sz w:val="24"/>
              </w:rPr>
              <w:instrText xml:space="preserve"> </w:instrText>
            </w:r>
            <w:r w:rsidR="00BA0540" w:rsidRPr="000A6EE3">
              <w:rPr>
                <w:rFonts w:ascii="Times New Roman" w:hAnsi="Times New Roman"/>
                <w:sz w:val="24"/>
              </w:rPr>
              <w:fldChar w:fldCharType="end"/>
            </w:r>
          </w:p>
        </w:tc>
        <w:tc>
          <w:tcPr>
            <w:tcW w:w="6120" w:type="dxa"/>
          </w:tcPr>
          <w:p w14:paraId="25D5EFC0" w14:textId="77777777" w:rsidR="001D6B73" w:rsidRPr="000A6EE3" w:rsidRDefault="001D6B73" w:rsidP="00F24120">
            <w:pPr>
              <w:pStyle w:val="TableText"/>
              <w:keepNext/>
              <w:keepLines/>
              <w:rPr>
                <w:rFonts w:cs="Arial"/>
              </w:rPr>
            </w:pPr>
            <w:r w:rsidRPr="000A6EE3">
              <w:rPr>
                <w:rFonts w:cs="Arial"/>
              </w:rPr>
              <w:t xml:space="preserve">This should be a namespaced set of </w:t>
            </w:r>
            <w:r w:rsidRPr="000A6EE3">
              <w:rPr>
                <w:rFonts w:cs="Arial"/>
                <w:b/>
                <w:bCs/>
              </w:rPr>
              <w:t>3</w:t>
            </w:r>
            <w:r w:rsidRPr="000A6EE3">
              <w:rPr>
                <w:rFonts w:cs="Arial"/>
              </w:rPr>
              <w:t xml:space="preserve"> to </w:t>
            </w:r>
            <w:r w:rsidRPr="000A6EE3">
              <w:rPr>
                <w:rFonts w:cs="Arial"/>
                <w:b/>
                <w:bCs/>
              </w:rPr>
              <w:t>30</w:t>
            </w:r>
            <w:r w:rsidRPr="000A6EE3">
              <w:rPr>
                <w:rFonts w:cs="Arial"/>
              </w:rPr>
              <w:t xml:space="preserve"> uppercase letters.</w:t>
            </w:r>
          </w:p>
        </w:tc>
      </w:tr>
      <w:tr w:rsidR="001D6B73" w:rsidRPr="000A6EE3" w14:paraId="0C81E45E" w14:textId="77777777">
        <w:tc>
          <w:tcPr>
            <w:tcW w:w="3366" w:type="dxa"/>
          </w:tcPr>
          <w:p w14:paraId="1CB84E82" w14:textId="77777777" w:rsidR="001D6B73" w:rsidRPr="000A6EE3" w:rsidRDefault="001D6B73" w:rsidP="00854747">
            <w:pPr>
              <w:pStyle w:val="TableText"/>
              <w:rPr>
                <w:rFonts w:cs="Arial"/>
              </w:rPr>
            </w:pPr>
            <w:r w:rsidRPr="000A6EE3">
              <w:rPr>
                <w:rFonts w:cs="Arial"/>
              </w:rPr>
              <w:t>MENU TEXT (#1)</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MENU TEXT</w:instrText>
            </w:r>
            <w:r w:rsidR="00233EE7" w:rsidRPr="000A6EE3">
              <w:rPr>
                <w:rFonts w:ascii="Times New Roman" w:hAnsi="Times New Roman"/>
                <w:sz w:val="24"/>
              </w:rPr>
              <w:instrText xml:space="preserve"> (#1)</w:instrText>
            </w:r>
            <w:r w:rsidR="007675C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Fields:MENU TEXT (#1)</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65A881A1" w14:textId="77777777" w:rsidR="001D6B73" w:rsidRPr="000A6EE3" w:rsidRDefault="001D6B73" w:rsidP="00854747">
            <w:pPr>
              <w:pStyle w:val="TableText"/>
              <w:rPr>
                <w:rFonts w:cs="Arial"/>
              </w:rPr>
            </w:pPr>
            <w:r w:rsidRPr="000A6EE3">
              <w:rPr>
                <w:rFonts w:cs="Arial"/>
              </w:rPr>
              <w:t>Since there is never a menu prompt for a server</w:t>
            </w:r>
            <w:r w:rsidR="00D9237C" w:rsidRPr="000A6EE3">
              <w:rPr>
                <w:rFonts w:cs="Arial"/>
              </w:rPr>
              <w:t xml:space="preserve"> option</w:t>
            </w:r>
            <w:r w:rsidRPr="000A6EE3">
              <w:rPr>
                <w:rFonts w:cs="Arial"/>
              </w:rPr>
              <w:t xml:space="preserve">, this field should instead contain an accurate description of what this server </w:t>
            </w:r>
            <w:r w:rsidR="00D9237C" w:rsidRPr="000A6EE3">
              <w:rPr>
                <w:rFonts w:cs="Arial"/>
              </w:rPr>
              <w:t xml:space="preserve">option </w:t>
            </w:r>
            <w:r w:rsidRPr="000A6EE3">
              <w:rPr>
                <w:rFonts w:cs="Arial"/>
              </w:rPr>
              <w:t xml:space="preserve">does, as it is used by the server </w:t>
            </w:r>
            <w:r w:rsidR="007C0F74" w:rsidRPr="000A6EE3">
              <w:rPr>
                <w:rFonts w:cs="Arial"/>
              </w:rPr>
              <w:t>request</w:t>
            </w:r>
            <w:r w:rsidRPr="000A6EE3">
              <w:rPr>
                <w:rFonts w:cs="Arial"/>
              </w:rPr>
              <w:t xml:space="preserve"> in error messages, bulletins, and MailMan replies. It should be </w:t>
            </w:r>
            <w:r w:rsidRPr="000A6EE3">
              <w:rPr>
                <w:rFonts w:cs="Arial"/>
                <w:b/>
                <w:bCs/>
              </w:rPr>
              <w:t>3</w:t>
            </w:r>
            <w:r w:rsidRPr="000A6EE3">
              <w:rPr>
                <w:rFonts w:cs="Arial"/>
              </w:rPr>
              <w:t xml:space="preserve"> to </w:t>
            </w:r>
            <w:r w:rsidRPr="000A6EE3">
              <w:rPr>
                <w:rFonts w:cs="Arial"/>
                <w:b/>
                <w:bCs/>
              </w:rPr>
              <w:t>50</w:t>
            </w:r>
            <w:r w:rsidRPr="000A6EE3">
              <w:rPr>
                <w:rFonts w:cs="Arial"/>
              </w:rPr>
              <w:t xml:space="preserve"> characters in length.</w:t>
            </w:r>
          </w:p>
        </w:tc>
      </w:tr>
      <w:tr w:rsidR="001D6B73" w:rsidRPr="000A6EE3" w14:paraId="2D0A9399" w14:textId="77777777">
        <w:tc>
          <w:tcPr>
            <w:tcW w:w="3366" w:type="dxa"/>
          </w:tcPr>
          <w:p w14:paraId="6E22ACAF" w14:textId="77777777" w:rsidR="001D6B73" w:rsidRPr="000A6EE3" w:rsidRDefault="001D6B73" w:rsidP="00233EE7">
            <w:pPr>
              <w:pStyle w:val="TableText"/>
              <w:rPr>
                <w:rFonts w:cs="Arial"/>
              </w:rPr>
            </w:pPr>
            <w:r w:rsidRPr="000A6EE3">
              <w:rPr>
                <w:rFonts w:cs="Arial"/>
              </w:rPr>
              <w:t>OUT OF ORDER MESSAGE (#2)</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OUT OF ORDER MESSAGE</w:instrText>
            </w:r>
            <w:r w:rsidR="00233EE7" w:rsidRPr="000A6EE3">
              <w:rPr>
                <w:rFonts w:ascii="Times New Roman" w:hAnsi="Times New Roman"/>
                <w:sz w:val="24"/>
              </w:rPr>
              <w:instrText xml:space="preserve"> (#2)</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Fields:OUT OF ORDER MESSAGE (#2)</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43479ACD" w14:textId="77777777" w:rsidR="001D6B73" w:rsidRPr="000A6EE3" w:rsidRDefault="001D6B73" w:rsidP="00233EE7">
            <w:pPr>
              <w:pStyle w:val="TableText"/>
              <w:rPr>
                <w:rFonts w:cs="Arial"/>
              </w:rPr>
            </w:pPr>
            <w:r w:rsidRPr="000A6EE3">
              <w:rPr>
                <w:rFonts w:cs="Arial"/>
              </w:rPr>
              <w:t xml:space="preserve">If this field contains between </w:t>
            </w:r>
            <w:r w:rsidRPr="000A6EE3">
              <w:rPr>
                <w:rFonts w:cs="Arial"/>
                <w:b/>
                <w:bCs/>
              </w:rPr>
              <w:t>1</w:t>
            </w:r>
            <w:r w:rsidRPr="000A6EE3">
              <w:rPr>
                <w:rFonts w:cs="Arial"/>
              </w:rPr>
              <w:t xml:space="preserve"> and </w:t>
            </w:r>
            <w:r w:rsidRPr="000A6EE3">
              <w:rPr>
                <w:rFonts w:cs="Arial"/>
                <w:b/>
                <w:bCs/>
              </w:rPr>
              <w:t>80</w:t>
            </w:r>
            <w:r w:rsidRPr="000A6EE3">
              <w:rPr>
                <w:rFonts w:cs="Arial"/>
              </w:rPr>
              <w:t xml:space="preserve"> characters</w:t>
            </w:r>
            <w:r w:rsidR="0041480C" w:rsidRPr="000A6EE3">
              <w:rPr>
                <w:rFonts w:cs="Arial"/>
              </w:rPr>
              <w:t xml:space="preserve"> of text, the server </w:t>
            </w:r>
            <w:r w:rsidR="00D9237C" w:rsidRPr="000A6EE3">
              <w:rPr>
                <w:rFonts w:cs="Arial"/>
              </w:rPr>
              <w:t xml:space="preserve">option </w:t>
            </w:r>
            <w:r w:rsidR="0041480C" w:rsidRPr="000A6EE3">
              <w:rPr>
                <w:rFonts w:cs="Arial"/>
              </w:rPr>
              <w:t xml:space="preserve">is placed </w:t>
            </w:r>
            <w:r w:rsidR="00666840" w:rsidRPr="000A6EE3">
              <w:rPr>
                <w:rFonts w:cs="Arial"/>
              </w:rPr>
              <w:t>“</w:t>
            </w:r>
            <w:r w:rsidR="0041480C" w:rsidRPr="000A6EE3">
              <w:rPr>
                <w:rFonts w:cs="Arial"/>
              </w:rPr>
              <w:t>out of order</w:t>
            </w:r>
            <w:r w:rsidR="00666840" w:rsidRPr="000A6EE3">
              <w:rPr>
                <w:rFonts w:cs="Arial"/>
              </w:rPr>
              <w:t>”</w:t>
            </w:r>
            <w:r w:rsidRPr="000A6EE3">
              <w:rPr>
                <w:rFonts w:cs="Arial"/>
              </w:rPr>
              <w:t xml:space="preserve"> and </w:t>
            </w:r>
            <w:r w:rsidR="00427B8C" w:rsidRPr="000A6EE3">
              <w:rPr>
                <w:rFonts w:cs="Arial"/>
              </w:rPr>
              <w:t>is</w:t>
            </w:r>
            <w:r w:rsidRPr="000A6EE3">
              <w:rPr>
                <w:rFonts w:cs="Arial"/>
              </w:rPr>
              <w:t xml:space="preserve"> </w:t>
            </w:r>
            <w:r w:rsidRPr="000A6EE3">
              <w:rPr>
                <w:rFonts w:cs="Arial"/>
                <w:i/>
              </w:rPr>
              <w:t>not</w:t>
            </w:r>
            <w:r w:rsidRPr="000A6EE3">
              <w:rPr>
                <w:rFonts w:cs="Arial"/>
              </w:rPr>
              <w:t xml:space="preserve"> activated by a server request. The message itself is included in bu</w:t>
            </w:r>
            <w:r w:rsidR="00D9237C" w:rsidRPr="000A6EE3">
              <w:rPr>
                <w:rFonts w:cs="Arial"/>
              </w:rPr>
              <w:t>lletins or MailMan replies that</w:t>
            </w:r>
            <w:r w:rsidRPr="000A6EE3">
              <w:rPr>
                <w:rFonts w:cs="Arial"/>
              </w:rPr>
              <w:t xml:space="preserve"> report the failure.</w:t>
            </w:r>
          </w:p>
        </w:tc>
      </w:tr>
      <w:tr w:rsidR="001D6B73" w:rsidRPr="000A6EE3" w14:paraId="5D803A87" w14:textId="77777777">
        <w:trPr>
          <w:cantSplit/>
        </w:trPr>
        <w:tc>
          <w:tcPr>
            <w:tcW w:w="3366" w:type="dxa"/>
          </w:tcPr>
          <w:p w14:paraId="09CD285B" w14:textId="77777777" w:rsidR="001D6B73" w:rsidRPr="000A6EE3" w:rsidRDefault="001D6B73" w:rsidP="00233EE7">
            <w:pPr>
              <w:pStyle w:val="TableText"/>
              <w:rPr>
                <w:rFonts w:cs="Arial"/>
              </w:rPr>
            </w:pPr>
            <w:r w:rsidRPr="000A6EE3">
              <w:rPr>
                <w:rFonts w:cs="Arial"/>
              </w:rPr>
              <w:t>LOCK (#3)</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LOCK</w:instrText>
            </w:r>
            <w:r w:rsidR="00233EE7" w:rsidRPr="000A6EE3">
              <w:rPr>
                <w:rFonts w:ascii="Times New Roman" w:hAnsi="Times New Roman"/>
                <w:sz w:val="24"/>
              </w:rPr>
              <w:instrText xml:space="preserve"> (#3)</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Fields:LOCK (#3)</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1E91E162" w14:textId="77777777" w:rsidR="001D6B73" w:rsidRPr="000A6EE3" w:rsidRDefault="001D6B73" w:rsidP="005C1689">
            <w:pPr>
              <w:pStyle w:val="TableText"/>
              <w:rPr>
                <w:rFonts w:cs="Arial"/>
              </w:rPr>
            </w:pPr>
            <w:r w:rsidRPr="000A6EE3">
              <w:rPr>
                <w:rFonts w:cs="Arial"/>
              </w:rPr>
              <w:t>Since server</w:t>
            </w:r>
            <w:r w:rsidR="00D9237C" w:rsidRPr="000A6EE3">
              <w:rPr>
                <w:rFonts w:cs="Arial"/>
              </w:rPr>
              <w:t xml:space="preserve"> option</w:t>
            </w:r>
            <w:r w:rsidRPr="000A6EE3">
              <w:rPr>
                <w:rFonts w:cs="Arial"/>
              </w:rPr>
              <w:t>s have no online user associated with them, the existence of a lock in this field prevents the execution of a server</w:t>
            </w:r>
            <w:r w:rsidR="00D9237C" w:rsidRPr="000A6EE3">
              <w:rPr>
                <w:rFonts w:cs="Arial"/>
              </w:rPr>
              <w:t xml:space="preserve"> option</w:t>
            </w:r>
            <w:r w:rsidRPr="000A6EE3">
              <w:rPr>
                <w:rFonts w:cs="Arial"/>
              </w:rPr>
              <w:t xml:space="preserve">, much like an </w:t>
            </w:r>
            <w:r w:rsidR="00BE2AF5" w:rsidRPr="000A6EE3">
              <w:rPr>
                <w:rFonts w:cs="Arial"/>
              </w:rPr>
              <w:t>OUT OF ORDER MESSAGE</w:t>
            </w:r>
            <w:r w:rsidRPr="000A6EE3">
              <w:rPr>
                <w:rFonts w:cs="Arial"/>
              </w:rPr>
              <w:t>. The u</w:t>
            </w:r>
            <w:r w:rsidR="00520D40" w:rsidRPr="000A6EE3">
              <w:rPr>
                <w:rFonts w:cs="Arial"/>
              </w:rPr>
              <w:t>ser for all server</w:t>
            </w:r>
            <w:r w:rsidR="00D9237C" w:rsidRPr="000A6EE3">
              <w:rPr>
                <w:rFonts w:cs="Arial"/>
              </w:rPr>
              <w:t xml:space="preserve"> option</w:t>
            </w:r>
            <w:r w:rsidR="00520D40" w:rsidRPr="000A6EE3">
              <w:rPr>
                <w:rFonts w:cs="Arial"/>
              </w:rPr>
              <w:t>s is the PostM</w:t>
            </w:r>
            <w:r w:rsidRPr="000A6EE3">
              <w:rPr>
                <w:rFonts w:cs="Arial"/>
              </w:rPr>
              <w:t>aster. The originator of a server request is recorded, however, in the return address variable.</w:t>
            </w:r>
          </w:p>
        </w:tc>
      </w:tr>
      <w:tr w:rsidR="001D6B73" w:rsidRPr="000A6EE3" w14:paraId="2F741392" w14:textId="77777777">
        <w:tc>
          <w:tcPr>
            <w:tcW w:w="3366" w:type="dxa"/>
          </w:tcPr>
          <w:p w14:paraId="1B52234A" w14:textId="77777777" w:rsidR="001D6B73" w:rsidRPr="000A6EE3" w:rsidRDefault="001D6B73" w:rsidP="00233EE7">
            <w:pPr>
              <w:pStyle w:val="TableText"/>
              <w:rPr>
                <w:rFonts w:cs="Arial"/>
              </w:rPr>
            </w:pPr>
            <w:r w:rsidRPr="000A6EE3">
              <w:rPr>
                <w:rFonts w:cs="Arial"/>
              </w:rPr>
              <w:t>DESCRIPTION (#3.5)</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DESCRIPTION</w:instrText>
            </w:r>
            <w:r w:rsidR="00233EE7" w:rsidRPr="000A6EE3">
              <w:rPr>
                <w:rFonts w:ascii="Times New Roman" w:hAnsi="Times New Roman"/>
                <w:sz w:val="24"/>
              </w:rPr>
              <w:instrText xml:space="preserve"> (#3.5)</w:instrText>
            </w:r>
            <w:r w:rsidR="00274CF1" w:rsidRPr="000A6EE3">
              <w:rPr>
                <w:rFonts w:ascii="Times New Roman" w:hAnsi="Times New Roman"/>
                <w:sz w:val="24"/>
              </w:rPr>
              <w:instrText xml:space="preserve"> Field</w:instrText>
            </w:r>
            <w:r w:rsidR="0072073F"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580C" w:rsidRPr="000A6EE3">
              <w:rPr>
                <w:rFonts w:ascii="Times New Roman" w:hAnsi="Times New Roman"/>
                <w:sz w:val="24"/>
              </w:rPr>
              <w:instrText>Fields</w:instrText>
            </w:r>
            <w:r w:rsidR="00274CF1" w:rsidRPr="000A6EE3">
              <w:rPr>
                <w:rFonts w:ascii="Times New Roman" w:hAnsi="Times New Roman"/>
                <w:sz w:val="24"/>
              </w:rPr>
              <w:instrText>:DESCRIPTION (#3.5)</w:instrText>
            </w:r>
            <w:r w:rsidR="0072073F"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392083FB" w14:textId="77777777" w:rsidR="001D6B73" w:rsidRPr="000A6EE3" w:rsidRDefault="001D6B73" w:rsidP="005C1689">
            <w:pPr>
              <w:pStyle w:val="TableText"/>
              <w:rPr>
                <w:rFonts w:cs="Arial"/>
              </w:rPr>
            </w:pPr>
            <w:r w:rsidRPr="000A6EE3">
              <w:rPr>
                <w:rFonts w:cs="Arial"/>
              </w:rPr>
              <w:t xml:space="preserve">This </w:t>
            </w:r>
            <w:r w:rsidR="000940A3" w:rsidRPr="000A6EE3">
              <w:rPr>
                <w:rFonts w:cs="Arial"/>
              </w:rPr>
              <w:t>word-processing</w:t>
            </w:r>
            <w:r w:rsidRPr="000A6EE3">
              <w:rPr>
                <w:rFonts w:cs="Arial"/>
              </w:rPr>
              <w:t xml:space="preserve"> field should contain an extensive description of the server </w:t>
            </w:r>
            <w:r w:rsidR="00D9237C" w:rsidRPr="000A6EE3">
              <w:rPr>
                <w:rFonts w:cs="Arial"/>
              </w:rPr>
              <w:t xml:space="preserve">option </w:t>
            </w:r>
            <w:r w:rsidR="00FC6763" w:rsidRPr="000A6EE3">
              <w:rPr>
                <w:rFonts w:cs="Arial"/>
              </w:rPr>
              <w:t>intended for the local site m</w:t>
            </w:r>
            <w:r w:rsidRPr="000A6EE3">
              <w:rPr>
                <w:rFonts w:cs="Arial"/>
              </w:rPr>
              <w:t xml:space="preserve">anager and </w:t>
            </w:r>
            <w:r w:rsidR="00FC6763" w:rsidRPr="000A6EE3">
              <w:t>system administrators</w:t>
            </w:r>
            <w:r w:rsidRPr="000A6EE3">
              <w:rPr>
                <w:rFonts w:cs="Arial"/>
              </w:rPr>
              <w:t xml:space="preserve">. The description should include an exact description of what the server </w:t>
            </w:r>
            <w:r w:rsidR="00D9237C" w:rsidRPr="000A6EE3">
              <w:rPr>
                <w:rFonts w:cs="Arial"/>
              </w:rPr>
              <w:t xml:space="preserve">option </w:t>
            </w:r>
            <w:r w:rsidRPr="000A6EE3">
              <w:rPr>
                <w:rFonts w:cs="Arial"/>
              </w:rPr>
              <w:t>does and the resources it requires.</w:t>
            </w:r>
          </w:p>
        </w:tc>
      </w:tr>
      <w:tr w:rsidR="001D6B73" w:rsidRPr="000A6EE3" w14:paraId="396760B9" w14:textId="77777777">
        <w:tc>
          <w:tcPr>
            <w:tcW w:w="3366" w:type="dxa"/>
          </w:tcPr>
          <w:p w14:paraId="131F8449" w14:textId="77777777" w:rsidR="001D6B73" w:rsidRPr="000A6EE3" w:rsidRDefault="001D6B73" w:rsidP="00233EE7">
            <w:pPr>
              <w:pStyle w:val="TableText"/>
              <w:rPr>
                <w:rFonts w:cs="Arial"/>
              </w:rPr>
            </w:pPr>
            <w:r w:rsidRPr="000A6EE3">
              <w:rPr>
                <w:rFonts w:cs="Arial"/>
              </w:rPr>
              <w:t>PRIORITY (#3.8)</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PRIORITY</w:instrText>
            </w:r>
            <w:r w:rsidR="00233EE7" w:rsidRPr="000A6EE3">
              <w:rPr>
                <w:rFonts w:ascii="Times New Roman" w:hAnsi="Times New Roman"/>
                <w:sz w:val="24"/>
              </w:rPr>
              <w:instrText xml:space="preserve"> (#3.8)</w:instrText>
            </w:r>
            <w:r w:rsidR="00274CF1" w:rsidRPr="000A6EE3">
              <w:rPr>
                <w:rFonts w:ascii="Times New Roman" w:hAnsi="Times New Roman"/>
                <w:sz w:val="24"/>
              </w:rPr>
              <w:instrText xml:space="preserve"> Field</w:instrText>
            </w:r>
            <w:r w:rsidR="00A915BD" w:rsidRPr="000A6EE3">
              <w:rPr>
                <w:rFonts w:ascii="Times New Roman" w:hAnsi="Times New Roman"/>
                <w:sz w:val="24"/>
              </w:rPr>
              <w:instrText>:Server</w:instrText>
            </w:r>
            <w:r w:rsidR="007C0F74" w:rsidRPr="000A6EE3">
              <w:rPr>
                <w:rFonts w:ascii="Times New Roman" w:hAnsi="Times New Roman"/>
                <w:sz w:val="24"/>
              </w:rPr>
              <w:instrText xml:space="preserve"> Option</w:instrText>
            </w:r>
            <w:r w:rsidR="00A915BD" w:rsidRPr="000A6EE3">
              <w:rPr>
                <w:rFonts w:ascii="Times New Roman" w:hAnsi="Times New Roman"/>
                <w:sz w:val="24"/>
              </w:rPr>
              <w:instrText>s</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lastRenderedPageBreak/>
              <w:instrText>“</w:instrText>
            </w:r>
            <w:r w:rsidR="00F9580C" w:rsidRPr="000A6EE3">
              <w:rPr>
                <w:rFonts w:ascii="Times New Roman" w:hAnsi="Times New Roman"/>
                <w:sz w:val="24"/>
              </w:rPr>
              <w:instrText>Fields</w:instrText>
            </w:r>
            <w:r w:rsidR="00274CF1" w:rsidRPr="000A6EE3">
              <w:rPr>
                <w:rFonts w:ascii="Times New Roman" w:hAnsi="Times New Roman"/>
                <w:sz w:val="24"/>
              </w:rPr>
              <w:instrText>:PRIORITY (#3.8)</w:instrText>
            </w:r>
            <w:r w:rsidR="00A915BD" w:rsidRPr="000A6EE3">
              <w:rPr>
                <w:rFonts w:ascii="Times New Roman" w:hAnsi="Times New Roman"/>
                <w:sz w:val="24"/>
              </w:rPr>
              <w:instrText>:Server</w:instrText>
            </w:r>
            <w:r w:rsidR="007C0F74" w:rsidRPr="000A6EE3">
              <w:rPr>
                <w:rFonts w:ascii="Times New Roman" w:hAnsi="Times New Roman"/>
                <w:sz w:val="24"/>
              </w:rPr>
              <w:instrText xml:space="preserve"> Option</w:instrText>
            </w:r>
            <w:r w:rsidR="00A915BD" w:rsidRPr="000A6EE3">
              <w:rPr>
                <w:rFonts w:ascii="Times New Roman" w:hAnsi="Times New Roman"/>
                <w:sz w:val="24"/>
              </w:rPr>
              <w:instrText>s</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3B22997F" w14:textId="77777777" w:rsidR="001D6B73" w:rsidRPr="000A6EE3" w:rsidRDefault="001D6B73" w:rsidP="005C1689">
            <w:pPr>
              <w:pStyle w:val="TableText"/>
              <w:rPr>
                <w:rFonts w:cs="Arial"/>
              </w:rPr>
            </w:pPr>
            <w:r w:rsidRPr="000A6EE3">
              <w:rPr>
                <w:rFonts w:cs="Arial"/>
              </w:rPr>
              <w:lastRenderedPageBreak/>
              <w:t xml:space="preserve">This field determines the priority at which the server </w:t>
            </w:r>
            <w:r w:rsidR="00D9237C" w:rsidRPr="000A6EE3">
              <w:rPr>
                <w:rFonts w:cs="Arial"/>
              </w:rPr>
              <w:t xml:space="preserve">option </w:t>
            </w:r>
            <w:r w:rsidRPr="000A6EE3">
              <w:rPr>
                <w:rFonts w:cs="Arial"/>
              </w:rPr>
              <w:t>runs.</w:t>
            </w:r>
          </w:p>
        </w:tc>
      </w:tr>
      <w:tr w:rsidR="001D6B73" w:rsidRPr="000A6EE3" w14:paraId="3EAAD243" w14:textId="77777777">
        <w:tc>
          <w:tcPr>
            <w:tcW w:w="3366" w:type="dxa"/>
          </w:tcPr>
          <w:p w14:paraId="4DF66CE7" w14:textId="77777777" w:rsidR="001D6B73" w:rsidRPr="000A6EE3" w:rsidRDefault="001D6B73" w:rsidP="00233EE7">
            <w:pPr>
              <w:pStyle w:val="TableText"/>
              <w:rPr>
                <w:rFonts w:cs="Arial"/>
              </w:rPr>
            </w:pPr>
            <w:r w:rsidRPr="000A6EE3">
              <w:rPr>
                <w:rFonts w:cs="Arial"/>
              </w:rPr>
              <w:t>TIMES/DAYS PROHIBITED (#3.91)</w:t>
            </w:r>
            <w:r w:rsidR="00233EE7" w:rsidRPr="000A6EE3">
              <w:rPr>
                <w:rFonts w:cs="Arial"/>
              </w:rPr>
              <w:t xml:space="preserve"> Multiple</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TIMES/DAYS PROHIBITED</w:instrText>
            </w:r>
            <w:r w:rsidR="00233EE7" w:rsidRPr="000A6EE3">
              <w:rPr>
                <w:rFonts w:ascii="Times New Roman" w:hAnsi="Times New Roman"/>
                <w:sz w:val="24"/>
              </w:rPr>
              <w:instrText xml:space="preserve"> (#3.91)</w:instrText>
            </w:r>
            <w:r w:rsidR="00274CF1" w:rsidRPr="000A6EE3">
              <w:rPr>
                <w:rFonts w:ascii="Times New Roman" w:hAnsi="Times New Roman"/>
                <w:sz w:val="24"/>
              </w:rPr>
              <w:instrText xml:space="preserve"> </w:instrText>
            </w:r>
            <w:r w:rsidR="00233EE7" w:rsidRPr="000A6EE3">
              <w:rPr>
                <w:rFonts w:ascii="Times New Roman" w:hAnsi="Times New Roman"/>
                <w:sz w:val="24"/>
              </w:rPr>
              <w:instrText xml:space="preserve">Multiple </w:instrText>
            </w:r>
            <w:r w:rsidR="00274CF1" w:rsidRPr="000A6EE3">
              <w:rPr>
                <w:rFonts w:ascii="Times New Roman" w:hAnsi="Times New Roman"/>
                <w:sz w:val="24"/>
              </w:rPr>
              <w:instrText>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Fields:TIMES/DAYS PROHIBITED (#3.91)</w:instrText>
            </w:r>
            <w:r w:rsidR="00233EE7" w:rsidRPr="000A6EE3">
              <w:rPr>
                <w:rFonts w:ascii="Times New Roman" w:hAnsi="Times New Roman"/>
                <w:sz w:val="24"/>
              </w:rPr>
              <w:instrText xml:space="preserve"> </w:instrText>
            </w:r>
            <w:r w:rsidR="00045CEA" w:rsidRPr="000A6EE3">
              <w:rPr>
                <w:rFonts w:ascii="Times New Roman" w:hAnsi="Times New Roman"/>
                <w:sz w:val="24"/>
              </w:rPr>
              <w:instrText>Multiple</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01BCAFA4" w14:textId="77777777" w:rsidR="001D6B73" w:rsidRPr="000A6EE3" w:rsidRDefault="001D6B73" w:rsidP="00233EE7">
            <w:pPr>
              <w:pStyle w:val="TableText"/>
              <w:rPr>
                <w:rFonts w:cs="Arial"/>
              </w:rPr>
            </w:pPr>
            <w:r w:rsidRPr="000A6EE3">
              <w:rPr>
                <w:rFonts w:cs="Arial"/>
              </w:rPr>
              <w:t xml:space="preserve">This </w:t>
            </w:r>
            <w:r w:rsidR="00233EE7" w:rsidRPr="000A6EE3">
              <w:rPr>
                <w:rFonts w:cs="Arial"/>
              </w:rPr>
              <w:t>M</w:t>
            </w:r>
            <w:r w:rsidRPr="000A6EE3">
              <w:rPr>
                <w:rFonts w:cs="Arial"/>
              </w:rPr>
              <w:t xml:space="preserve">ultiple allows the local </w:t>
            </w:r>
            <w:r w:rsidR="00FC6763" w:rsidRPr="000A6EE3">
              <w:t>system administrators</w:t>
            </w:r>
            <w:r w:rsidRPr="000A6EE3">
              <w:rPr>
                <w:rFonts w:cs="Arial"/>
              </w:rPr>
              <w:t xml:space="preserve"> to control the days and times during which the server request is honored. If data is entered </w:t>
            </w:r>
            <w:r w:rsidR="00D9237C" w:rsidRPr="000A6EE3">
              <w:rPr>
                <w:rFonts w:cs="Arial"/>
              </w:rPr>
              <w:t>that</w:t>
            </w:r>
            <w:r w:rsidRPr="000A6EE3">
              <w:rPr>
                <w:rFonts w:cs="Arial"/>
              </w:rPr>
              <w:t xml:space="preserve"> prevents the server </w:t>
            </w:r>
            <w:r w:rsidR="00D9237C" w:rsidRPr="000A6EE3">
              <w:rPr>
                <w:rFonts w:cs="Arial"/>
              </w:rPr>
              <w:t xml:space="preserve">option </w:t>
            </w:r>
            <w:r w:rsidRPr="000A6EE3">
              <w:rPr>
                <w:rFonts w:cs="Arial"/>
              </w:rPr>
              <w:t xml:space="preserve">from being honored immediately, the software determines the next available time slice that is </w:t>
            </w:r>
            <w:r w:rsidRPr="000A6EE3">
              <w:rPr>
                <w:rFonts w:cs="Arial"/>
                <w:i/>
              </w:rPr>
              <w:t>not</w:t>
            </w:r>
            <w:r w:rsidRPr="000A6EE3">
              <w:rPr>
                <w:rFonts w:cs="Arial"/>
              </w:rPr>
              <w:t xml:space="preserve"> prohibited and queues the request for that time. Server</w:t>
            </w:r>
            <w:r w:rsidR="00D9237C" w:rsidRPr="000A6EE3">
              <w:rPr>
                <w:rFonts w:cs="Arial"/>
              </w:rPr>
              <w:t xml:space="preserve"> option</w:t>
            </w:r>
            <w:r w:rsidRPr="000A6EE3">
              <w:rPr>
                <w:rFonts w:cs="Arial"/>
              </w:rPr>
              <w:t xml:space="preserve">s that are marked </w:t>
            </w:r>
            <w:r w:rsidRPr="000A6EE3">
              <w:rPr>
                <w:rFonts w:cs="Arial"/>
                <w:b/>
              </w:rPr>
              <w:t>R</w:t>
            </w:r>
            <w:r w:rsidRPr="000A6EE3">
              <w:rPr>
                <w:rFonts w:cs="Arial"/>
              </w:rPr>
              <w:t xml:space="preserve"> for Run Immediately in the SERVER ACTION field</w:t>
            </w:r>
            <w:r w:rsidR="0041480C" w:rsidRPr="000A6EE3">
              <w:rPr>
                <w:rFonts w:ascii="Times New Roman" w:hAnsi="Times New Roman"/>
                <w:sz w:val="24"/>
              </w:rPr>
              <w:fldChar w:fldCharType="begin"/>
            </w:r>
            <w:r w:rsidR="0041480C"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1480C" w:rsidRPr="000A6EE3">
              <w:rPr>
                <w:rFonts w:ascii="Times New Roman" w:hAnsi="Times New Roman"/>
                <w:sz w:val="24"/>
              </w:rPr>
              <w:instrText>SERVER ACTION</w:instrText>
            </w:r>
            <w:r w:rsidR="00233EE7" w:rsidRPr="000A6EE3">
              <w:rPr>
                <w:rFonts w:ascii="Times New Roman" w:hAnsi="Times New Roman"/>
                <w:sz w:val="24"/>
              </w:rPr>
              <w:instrText xml:space="preserve"> (#221)</w:instrText>
            </w:r>
            <w:r w:rsidR="0041480C"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41480C" w:rsidRPr="000A6EE3">
              <w:rPr>
                <w:rFonts w:ascii="Times New Roman" w:hAnsi="Times New Roman"/>
                <w:sz w:val="24"/>
              </w:rPr>
              <w:instrText xml:space="preserve"> </w:instrText>
            </w:r>
            <w:r w:rsidR="0041480C" w:rsidRPr="000A6EE3">
              <w:rPr>
                <w:rFonts w:ascii="Times New Roman" w:hAnsi="Times New Roman"/>
                <w:sz w:val="24"/>
              </w:rPr>
              <w:fldChar w:fldCharType="end"/>
            </w:r>
            <w:r w:rsidR="0041480C" w:rsidRPr="000A6EE3">
              <w:rPr>
                <w:rFonts w:ascii="Times New Roman" w:hAnsi="Times New Roman"/>
                <w:sz w:val="24"/>
              </w:rPr>
              <w:fldChar w:fldCharType="begin"/>
            </w:r>
            <w:r w:rsidR="0041480C"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1480C" w:rsidRPr="000A6EE3">
              <w:rPr>
                <w:rFonts w:ascii="Times New Roman" w:hAnsi="Times New Roman"/>
                <w:sz w:val="24"/>
              </w:rPr>
              <w:instrText>Fields:SERVER ACTION (#221)</w:instrText>
            </w:r>
            <w:r w:rsidR="00666840" w:rsidRPr="000A6EE3">
              <w:rPr>
                <w:rFonts w:ascii="Times New Roman" w:hAnsi="Times New Roman"/>
                <w:sz w:val="24"/>
              </w:rPr>
              <w:instrText>”</w:instrText>
            </w:r>
            <w:r w:rsidR="0041480C" w:rsidRPr="000A6EE3">
              <w:rPr>
                <w:rFonts w:ascii="Times New Roman" w:hAnsi="Times New Roman"/>
                <w:sz w:val="24"/>
              </w:rPr>
              <w:instrText xml:space="preserve"> </w:instrText>
            </w:r>
            <w:r w:rsidR="0041480C" w:rsidRPr="000A6EE3">
              <w:rPr>
                <w:rFonts w:ascii="Times New Roman" w:hAnsi="Times New Roman"/>
                <w:sz w:val="24"/>
              </w:rPr>
              <w:fldChar w:fldCharType="end"/>
            </w:r>
            <w:r w:rsidRPr="000A6EE3">
              <w:rPr>
                <w:rFonts w:cs="Arial"/>
              </w:rPr>
              <w:t xml:space="preserve"> are instead queued to run at the next non-prohibited time period.</w:t>
            </w:r>
          </w:p>
        </w:tc>
      </w:tr>
      <w:tr w:rsidR="001D6B73" w:rsidRPr="000A6EE3" w14:paraId="17DA5116" w14:textId="77777777">
        <w:tc>
          <w:tcPr>
            <w:tcW w:w="3366" w:type="dxa"/>
          </w:tcPr>
          <w:p w14:paraId="3A512A36" w14:textId="77777777" w:rsidR="001D6B73" w:rsidRPr="000A6EE3" w:rsidRDefault="001D6B73" w:rsidP="00233EE7">
            <w:pPr>
              <w:pStyle w:val="TableText"/>
              <w:rPr>
                <w:rFonts w:cs="Arial"/>
              </w:rPr>
            </w:pPr>
            <w:r w:rsidRPr="000A6EE3">
              <w:rPr>
                <w:rFonts w:cs="Arial"/>
              </w:rPr>
              <w:t>TYPE (#4)</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TYPE</w:instrText>
            </w:r>
            <w:r w:rsidR="00233EE7" w:rsidRPr="000A6EE3">
              <w:rPr>
                <w:rFonts w:ascii="Times New Roman" w:hAnsi="Times New Roman"/>
                <w:sz w:val="24"/>
              </w:rPr>
              <w:instrText xml:space="preserve"> (#4)</w:instrText>
            </w:r>
            <w:r w:rsidR="00274CF1" w:rsidRPr="000A6EE3">
              <w:rPr>
                <w:rFonts w:ascii="Times New Roman" w:hAnsi="Times New Roman"/>
                <w:sz w:val="24"/>
              </w:rPr>
              <w:instrText xml:space="preserve"> Field</w:instrText>
            </w:r>
            <w:r w:rsidR="00D910BD"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Fields:TYPE (#4)</w:instrText>
            </w:r>
            <w:r w:rsidR="00D910BD"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56CD2A3D" w14:textId="147FDE87" w:rsidR="001D6B73" w:rsidRPr="000A6EE3" w:rsidRDefault="001D6B73" w:rsidP="00427B8C">
            <w:pPr>
              <w:pStyle w:val="TableText"/>
              <w:rPr>
                <w:rFonts w:cs="Arial"/>
              </w:rPr>
            </w:pPr>
            <w:r w:rsidRPr="000A6EE3">
              <w:rPr>
                <w:rFonts w:cs="Arial"/>
              </w:rPr>
              <w:t xml:space="preserve">This field </w:t>
            </w:r>
            <w:r w:rsidR="00077A3D" w:rsidRPr="000A6EE3">
              <w:rPr>
                <w:rFonts w:cs="Arial"/>
                <w:i/>
              </w:rPr>
              <w:t>must</w:t>
            </w:r>
            <w:r w:rsidRPr="000A6EE3">
              <w:rPr>
                <w:rFonts w:cs="Arial"/>
              </w:rPr>
              <w:t xml:space="preserve"> always contain the code </w:t>
            </w:r>
            <w:r w:rsidR="00666840" w:rsidRPr="000A6EE3">
              <w:rPr>
                <w:rFonts w:cs="Arial"/>
              </w:rPr>
              <w:t>“</w:t>
            </w:r>
            <w:r w:rsidRPr="000A6EE3">
              <w:rPr>
                <w:rFonts w:cs="Arial"/>
                <w:b/>
              </w:rPr>
              <w:t>s</w:t>
            </w:r>
            <w:r w:rsidR="00666840" w:rsidRPr="000A6EE3">
              <w:rPr>
                <w:rFonts w:cs="Arial"/>
              </w:rPr>
              <w:t>”</w:t>
            </w:r>
            <w:r w:rsidR="007C0F74" w:rsidRPr="000A6EE3">
              <w:rPr>
                <w:rFonts w:cs="Arial"/>
              </w:rPr>
              <w:t xml:space="preserve"> for s</w:t>
            </w:r>
            <w:r w:rsidRPr="000A6EE3">
              <w:rPr>
                <w:rFonts w:cs="Arial"/>
              </w:rPr>
              <w:t>erver</w:t>
            </w:r>
            <w:r w:rsidR="007C0F74" w:rsidRPr="000A6EE3">
              <w:rPr>
                <w:rFonts w:cs="Arial"/>
              </w:rPr>
              <w:t>-type</w:t>
            </w:r>
            <w:r w:rsidRPr="000A6EE3">
              <w:rPr>
                <w:rFonts w:cs="Arial"/>
              </w:rPr>
              <w:t xml:space="preserve"> </w:t>
            </w:r>
            <w:r w:rsidR="006111F8" w:rsidRPr="000A6EE3">
              <w:rPr>
                <w:rFonts w:cs="Arial"/>
              </w:rPr>
              <w:t>option,</w:t>
            </w:r>
            <w:r w:rsidR="007C0F74" w:rsidRPr="000A6EE3">
              <w:rPr>
                <w:rFonts w:cs="Arial"/>
              </w:rPr>
              <w:t xml:space="preserve"> </w:t>
            </w:r>
            <w:r w:rsidRPr="000A6EE3">
              <w:rPr>
                <w:rFonts w:cs="Arial"/>
              </w:rPr>
              <w:t xml:space="preserve">or the request </w:t>
            </w:r>
            <w:r w:rsidR="00427B8C" w:rsidRPr="000A6EE3">
              <w:rPr>
                <w:rFonts w:cs="Arial"/>
              </w:rPr>
              <w:t>is</w:t>
            </w:r>
            <w:r w:rsidRPr="000A6EE3">
              <w:rPr>
                <w:rFonts w:cs="Arial"/>
              </w:rPr>
              <w:t xml:space="preserve"> denied and an error </w:t>
            </w:r>
            <w:r w:rsidR="00427B8C" w:rsidRPr="000A6EE3">
              <w:rPr>
                <w:rFonts w:cs="Arial"/>
              </w:rPr>
              <w:t>r</w:t>
            </w:r>
            <w:r w:rsidRPr="000A6EE3">
              <w:rPr>
                <w:rFonts w:cs="Arial"/>
              </w:rPr>
              <w:t>esult</w:t>
            </w:r>
            <w:r w:rsidR="00427B8C" w:rsidRPr="000A6EE3">
              <w:rPr>
                <w:rFonts w:cs="Arial"/>
              </w:rPr>
              <w:t>s</w:t>
            </w:r>
            <w:r w:rsidRPr="000A6EE3">
              <w:rPr>
                <w:rFonts w:cs="Arial"/>
              </w:rPr>
              <w:t>.</w:t>
            </w:r>
          </w:p>
        </w:tc>
      </w:tr>
      <w:tr w:rsidR="0041480C" w:rsidRPr="000A6EE3" w14:paraId="7F67E9D4" w14:textId="77777777">
        <w:tc>
          <w:tcPr>
            <w:tcW w:w="3366" w:type="dxa"/>
          </w:tcPr>
          <w:p w14:paraId="2D657430" w14:textId="77777777" w:rsidR="0041480C" w:rsidRPr="000A6EE3" w:rsidRDefault="0041480C" w:rsidP="00233EE7">
            <w:pPr>
              <w:pStyle w:val="TableText"/>
              <w:rPr>
                <w:rFonts w:cs="Arial"/>
              </w:rPr>
            </w:pPr>
            <w:r w:rsidRPr="000A6EE3">
              <w:rPr>
                <w:rFonts w:cs="Arial"/>
              </w:rPr>
              <w:t>EXIT ACTION (#15)</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EXIT ACTION</w:instrText>
            </w:r>
            <w:r w:rsidR="00233EE7" w:rsidRPr="000A6EE3">
              <w:rPr>
                <w:rFonts w:ascii="Times New Roman" w:hAnsi="Times New Roman"/>
                <w:sz w:val="24"/>
              </w:rPr>
              <w:instrText xml:space="preserve"> (#15)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Fields:EXIT ACTION (#15)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6120" w:type="dxa"/>
          </w:tcPr>
          <w:p w14:paraId="28271BF2" w14:textId="77777777" w:rsidR="0041480C" w:rsidRPr="000A6EE3" w:rsidRDefault="0041480C" w:rsidP="005C1689">
            <w:pPr>
              <w:pStyle w:val="TableText"/>
              <w:rPr>
                <w:rFonts w:cs="Arial"/>
              </w:rPr>
            </w:pPr>
            <w:r w:rsidRPr="000A6EE3">
              <w:rPr>
                <w:rFonts w:cs="Arial"/>
              </w:rPr>
              <w:t xml:space="preserve">The M code stored in this field is executed just before the server </w:t>
            </w:r>
            <w:r w:rsidR="00D9237C" w:rsidRPr="000A6EE3">
              <w:rPr>
                <w:rFonts w:cs="Arial"/>
              </w:rPr>
              <w:t xml:space="preserve">option </w:t>
            </w:r>
            <w:r w:rsidRPr="000A6EE3">
              <w:rPr>
                <w:rFonts w:cs="Arial"/>
              </w:rPr>
              <w:t>exits.</w:t>
            </w:r>
          </w:p>
        </w:tc>
      </w:tr>
      <w:tr w:rsidR="001D6B73" w:rsidRPr="000A6EE3" w14:paraId="32A14B55" w14:textId="77777777">
        <w:tc>
          <w:tcPr>
            <w:tcW w:w="3366" w:type="dxa"/>
          </w:tcPr>
          <w:p w14:paraId="50825ED4" w14:textId="77777777" w:rsidR="001D6B73" w:rsidRPr="000A6EE3" w:rsidRDefault="001D6B73" w:rsidP="00233EE7">
            <w:pPr>
              <w:pStyle w:val="TableText"/>
              <w:rPr>
                <w:rFonts w:cs="Arial"/>
              </w:rPr>
            </w:pPr>
            <w:r w:rsidRPr="000A6EE3">
              <w:rPr>
                <w:rFonts w:cs="Arial"/>
              </w:rPr>
              <w:t>ENTRY ACTION (#20)</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ENTRY ACTION</w:instrText>
            </w:r>
            <w:r w:rsidR="00233EE7" w:rsidRPr="000A6EE3">
              <w:rPr>
                <w:rFonts w:ascii="Times New Roman" w:hAnsi="Times New Roman"/>
                <w:sz w:val="24"/>
              </w:rPr>
              <w:instrText xml:space="preserve"> (#20)</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Fields:ENTRY ACTION (#20)</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347CCBC0" w14:textId="77777777" w:rsidR="001D6B73" w:rsidRPr="000A6EE3" w:rsidRDefault="001D6B73" w:rsidP="005C1689">
            <w:pPr>
              <w:pStyle w:val="TableText"/>
              <w:rPr>
                <w:rFonts w:cs="Arial"/>
              </w:rPr>
            </w:pPr>
            <w:r w:rsidRPr="000A6EE3">
              <w:rPr>
                <w:rFonts w:cs="Arial"/>
              </w:rPr>
              <w:t xml:space="preserve">The M code in this field is executed if the server request is honored. If, as with other options, the variable </w:t>
            </w:r>
            <w:r w:rsidRPr="000A6EE3">
              <w:rPr>
                <w:rFonts w:cs="Arial"/>
                <w:b/>
              </w:rPr>
              <w:t>XQUIT</w:t>
            </w:r>
            <w:r w:rsidR="005477C9" w:rsidRPr="000A6EE3">
              <w:rPr>
                <w:rFonts w:ascii="Times New Roman" w:hAnsi="Times New Roman"/>
                <w:sz w:val="24"/>
              </w:rPr>
              <w:fldChar w:fldCharType="begin"/>
            </w:r>
            <w:r w:rsidR="005477C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477C9" w:rsidRPr="000A6EE3">
              <w:rPr>
                <w:rFonts w:ascii="Times New Roman" w:hAnsi="Times New Roman"/>
                <w:sz w:val="24"/>
              </w:rPr>
              <w:instrText>XQUIT Variable</w:instrText>
            </w:r>
            <w:r w:rsidR="00666840" w:rsidRPr="000A6EE3">
              <w:rPr>
                <w:rFonts w:ascii="Times New Roman" w:hAnsi="Times New Roman"/>
                <w:sz w:val="24"/>
              </w:rPr>
              <w:instrText>”</w:instrText>
            </w:r>
            <w:r w:rsidR="005477C9" w:rsidRPr="000A6EE3">
              <w:rPr>
                <w:rFonts w:ascii="Times New Roman" w:hAnsi="Times New Roman"/>
                <w:sz w:val="24"/>
              </w:rPr>
              <w:instrText xml:space="preserve"> </w:instrText>
            </w:r>
            <w:r w:rsidR="005477C9" w:rsidRPr="000A6EE3">
              <w:rPr>
                <w:rFonts w:ascii="Times New Roman" w:hAnsi="Times New Roman"/>
                <w:sz w:val="24"/>
              </w:rPr>
              <w:fldChar w:fldCharType="end"/>
            </w:r>
            <w:r w:rsidR="005477C9" w:rsidRPr="000A6EE3">
              <w:rPr>
                <w:rFonts w:ascii="Times New Roman" w:hAnsi="Times New Roman"/>
                <w:sz w:val="24"/>
              </w:rPr>
              <w:fldChar w:fldCharType="begin"/>
            </w:r>
            <w:r w:rsidR="005477C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5477C9" w:rsidRPr="000A6EE3">
              <w:rPr>
                <w:rFonts w:ascii="Times New Roman" w:hAnsi="Times New Roman"/>
                <w:sz w:val="24"/>
              </w:rPr>
              <w:instrText>Variables:XQ</w:instrText>
            </w:r>
            <w:r w:rsidR="002419C8" w:rsidRPr="000A6EE3">
              <w:rPr>
                <w:rFonts w:ascii="Times New Roman" w:hAnsi="Times New Roman"/>
                <w:sz w:val="24"/>
              </w:rPr>
              <w:instrText>UIT</w:instrText>
            </w:r>
            <w:r w:rsidR="00666840" w:rsidRPr="000A6EE3">
              <w:rPr>
                <w:rFonts w:ascii="Times New Roman" w:hAnsi="Times New Roman"/>
                <w:sz w:val="24"/>
              </w:rPr>
              <w:instrText>”</w:instrText>
            </w:r>
            <w:r w:rsidR="005477C9" w:rsidRPr="000A6EE3">
              <w:rPr>
                <w:rFonts w:ascii="Times New Roman" w:hAnsi="Times New Roman"/>
                <w:sz w:val="24"/>
              </w:rPr>
              <w:instrText xml:space="preserve"> </w:instrText>
            </w:r>
            <w:r w:rsidR="005477C9" w:rsidRPr="000A6EE3">
              <w:rPr>
                <w:rFonts w:ascii="Times New Roman" w:hAnsi="Times New Roman"/>
                <w:sz w:val="24"/>
              </w:rPr>
              <w:fldChar w:fldCharType="end"/>
            </w:r>
            <w:r w:rsidRPr="000A6EE3">
              <w:rPr>
                <w:rFonts w:cs="Arial"/>
              </w:rPr>
              <w:t xml:space="preserve"> exists after the Entry Action is executed, the request is terminated at that point and an error is generated.</w:t>
            </w:r>
          </w:p>
        </w:tc>
      </w:tr>
      <w:tr w:rsidR="0041480C" w:rsidRPr="000A6EE3" w14:paraId="230E0D4D" w14:textId="77777777">
        <w:tc>
          <w:tcPr>
            <w:tcW w:w="3366" w:type="dxa"/>
          </w:tcPr>
          <w:p w14:paraId="70D3D9C3" w14:textId="77777777" w:rsidR="0041480C" w:rsidRPr="000A6EE3" w:rsidRDefault="0041480C" w:rsidP="00233EE7">
            <w:pPr>
              <w:pStyle w:val="TableText"/>
              <w:rPr>
                <w:rFonts w:cs="Arial"/>
              </w:rPr>
            </w:pPr>
            <w:r w:rsidRPr="000A6EE3">
              <w:rPr>
                <w:rFonts w:cs="Arial"/>
              </w:rPr>
              <w:t>ROUTINE (#25)</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ROUTINE</w:instrText>
            </w:r>
            <w:r w:rsidR="00233EE7" w:rsidRPr="000A6EE3">
              <w:rPr>
                <w:rFonts w:ascii="Times New Roman" w:hAnsi="Times New Roman"/>
                <w:sz w:val="24"/>
              </w:rPr>
              <w:instrText xml:space="preserve"> (#25)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Fields:ROUTINE (#25)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6120" w:type="dxa"/>
          </w:tcPr>
          <w:p w14:paraId="0A55FE89" w14:textId="77777777" w:rsidR="001E14C1" w:rsidRPr="000A6EE3" w:rsidRDefault="0041480C" w:rsidP="001E14C1">
            <w:pPr>
              <w:pStyle w:val="TableText"/>
              <w:rPr>
                <w:rFonts w:cs="Arial"/>
              </w:rPr>
            </w:pPr>
            <w:r w:rsidRPr="000A6EE3">
              <w:rPr>
                <w:rFonts w:cs="Arial"/>
              </w:rPr>
              <w:t xml:space="preserve">If there is a routine name in this field in </w:t>
            </w:r>
            <w:r w:rsidR="001E14C1" w:rsidRPr="000A6EE3">
              <w:rPr>
                <w:rFonts w:cs="Arial"/>
              </w:rPr>
              <w:t xml:space="preserve">any of the following </w:t>
            </w:r>
            <w:r w:rsidRPr="000A6EE3">
              <w:rPr>
                <w:rFonts w:cs="Arial"/>
              </w:rPr>
              <w:t>forms</w:t>
            </w:r>
            <w:r w:rsidR="001E14C1" w:rsidRPr="000A6EE3">
              <w:rPr>
                <w:rFonts w:cs="Arial"/>
              </w:rPr>
              <w:t>, the routine is run:</w:t>
            </w:r>
          </w:p>
          <w:p w14:paraId="20128871" w14:textId="77777777" w:rsidR="001E14C1" w:rsidRPr="000A6EE3" w:rsidRDefault="0041480C" w:rsidP="001E14C1">
            <w:pPr>
              <w:pStyle w:val="TableListBullet"/>
            </w:pPr>
            <w:r w:rsidRPr="000A6EE3">
              <w:t>ROUTINE</w:t>
            </w:r>
          </w:p>
          <w:p w14:paraId="02091326" w14:textId="77777777" w:rsidR="001E14C1" w:rsidRPr="000A6EE3" w:rsidRDefault="0041480C" w:rsidP="001E14C1">
            <w:pPr>
              <w:pStyle w:val="TableListBullet"/>
            </w:pPr>
            <w:r w:rsidRPr="000A6EE3">
              <w:t>^ROUTINE</w:t>
            </w:r>
          </w:p>
          <w:p w14:paraId="31303FD8" w14:textId="77777777" w:rsidR="0041480C" w:rsidRPr="000A6EE3" w:rsidRDefault="0041480C" w:rsidP="001E14C1">
            <w:pPr>
              <w:pStyle w:val="TableListBullet"/>
            </w:pPr>
            <w:r w:rsidRPr="000A6EE3">
              <w:t>TAG^ROUTINE.</w:t>
            </w:r>
          </w:p>
        </w:tc>
      </w:tr>
      <w:tr w:rsidR="001D6B73" w:rsidRPr="000A6EE3" w14:paraId="1698E2BD" w14:textId="77777777">
        <w:tc>
          <w:tcPr>
            <w:tcW w:w="3366" w:type="dxa"/>
          </w:tcPr>
          <w:p w14:paraId="6D21068E" w14:textId="77777777" w:rsidR="001D6B73" w:rsidRPr="000A6EE3" w:rsidRDefault="001D6B73" w:rsidP="00233EE7">
            <w:pPr>
              <w:pStyle w:val="TableText"/>
              <w:rPr>
                <w:rFonts w:cs="Arial"/>
              </w:rPr>
            </w:pPr>
            <w:r w:rsidRPr="000A6EE3">
              <w:rPr>
                <w:rFonts w:cs="Arial"/>
              </w:rPr>
              <w:t>HEADER (#26)</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HEADER</w:instrText>
            </w:r>
            <w:r w:rsidR="00233EE7" w:rsidRPr="000A6EE3">
              <w:rPr>
                <w:rFonts w:ascii="Times New Roman" w:hAnsi="Times New Roman"/>
                <w:sz w:val="24"/>
              </w:rPr>
              <w:instrText xml:space="preserve"> (#26)</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Fields:HEADER (#26)</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27056FA5" w14:textId="77777777" w:rsidR="001D6B73" w:rsidRPr="000A6EE3" w:rsidRDefault="001D6B73" w:rsidP="005C1689">
            <w:pPr>
              <w:pStyle w:val="TableText"/>
              <w:rPr>
                <w:rFonts w:cs="Arial"/>
              </w:rPr>
            </w:pPr>
            <w:r w:rsidRPr="000A6EE3">
              <w:rPr>
                <w:rFonts w:cs="Arial"/>
              </w:rPr>
              <w:t>This field of M code is executed, if it exists.</w:t>
            </w:r>
          </w:p>
        </w:tc>
      </w:tr>
      <w:tr w:rsidR="001D6B73" w:rsidRPr="000A6EE3" w14:paraId="2A3C85DF" w14:textId="77777777">
        <w:tc>
          <w:tcPr>
            <w:tcW w:w="3366" w:type="dxa"/>
          </w:tcPr>
          <w:p w14:paraId="023F1F51" w14:textId="77777777" w:rsidR="001D6B73" w:rsidRPr="000A6EE3" w:rsidRDefault="001D6B73" w:rsidP="00233EE7">
            <w:pPr>
              <w:pStyle w:val="TableText"/>
              <w:rPr>
                <w:rFonts w:cs="Arial"/>
              </w:rPr>
            </w:pPr>
            <w:r w:rsidRPr="000A6EE3">
              <w:rPr>
                <w:rFonts w:cs="Arial"/>
              </w:rPr>
              <w:t>SERVER BULLETIN (#220)</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SERVER BULLETIN</w:instrText>
            </w:r>
            <w:r w:rsidR="00233EE7" w:rsidRPr="000A6EE3">
              <w:rPr>
                <w:rFonts w:ascii="Times New Roman" w:hAnsi="Times New Roman"/>
                <w:sz w:val="24"/>
              </w:rPr>
              <w:instrText xml:space="preserve"> (#220)</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Fields:SERVER BULLETIN (#220)</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4AA111CF" w14:textId="77777777" w:rsidR="00274CF1" w:rsidRPr="000A6EE3" w:rsidRDefault="001D6B73" w:rsidP="005C1689">
            <w:pPr>
              <w:pStyle w:val="TableText"/>
              <w:rPr>
                <w:rFonts w:cs="Arial"/>
              </w:rPr>
            </w:pPr>
            <w:r w:rsidRPr="000A6EE3">
              <w:rPr>
                <w:rFonts w:cs="Arial"/>
              </w:rPr>
              <w:t>This field is a pointer to the BULLETIN</w:t>
            </w:r>
            <w:r w:rsidR="00276EDE" w:rsidRPr="000A6EE3">
              <w:rPr>
                <w:rFonts w:cs="Arial"/>
              </w:rPr>
              <w:t xml:space="preserve"> (#3.6)</w:t>
            </w:r>
            <w:r w:rsidRPr="000A6EE3">
              <w:rPr>
                <w:rFonts w:cs="Arial"/>
              </w:rPr>
              <w:t xml:space="preserve"> file</w:t>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A2C22" w:rsidRPr="000A6EE3">
              <w:rPr>
                <w:rFonts w:ascii="Times New Roman" w:hAnsi="Times New Roman"/>
                <w:sz w:val="24"/>
              </w:rPr>
              <w:instrText>BULLETIN</w:instrText>
            </w:r>
            <w:r w:rsidR="00276EDE" w:rsidRPr="000A6EE3">
              <w:rPr>
                <w:rFonts w:ascii="Times New Roman" w:hAnsi="Times New Roman"/>
                <w:sz w:val="24"/>
              </w:rPr>
              <w:instrText xml:space="preserve"> (#3.6)</w:instrText>
            </w:r>
            <w:r w:rsidR="008A2C22"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8A2C22" w:rsidRPr="000A6EE3">
              <w:rPr>
                <w:rFonts w:ascii="Times New Roman" w:hAnsi="Times New Roman"/>
                <w:sz w:val="24"/>
              </w:rPr>
              <w:instrText>BULLETIN (#3.6)</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Pr="000A6EE3">
              <w:rPr>
                <w:rFonts w:cs="Arial"/>
              </w:rPr>
              <w:t>; it indicates 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rPr>
                <w:rFonts w:cs="Arial"/>
              </w:rPr>
              <w:t xml:space="preserve"> to use to notify the local mail group of a server request on their system. If there is no bulletin entered in this field, the default bulletin </w:t>
            </w:r>
            <w:r w:rsidRPr="000A6EE3">
              <w:rPr>
                <w:rFonts w:cs="Arial"/>
                <w:b/>
                <w:bCs/>
              </w:rPr>
              <w:t>XQSERVER</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XQSERVER Bulletin</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Bulletins:XQSERVER</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rPr>
                <w:rFonts w:cs="Arial"/>
              </w:rPr>
              <w:t xml:space="preserve"> is used.</w:t>
            </w:r>
          </w:p>
          <w:p w14:paraId="20351290" w14:textId="77777777" w:rsidR="00274CF1" w:rsidRPr="000A6EE3" w:rsidRDefault="001D6B73" w:rsidP="005C1689">
            <w:pPr>
              <w:pStyle w:val="TableText"/>
              <w:rPr>
                <w:rFonts w:cs="Arial"/>
              </w:rPr>
            </w:pPr>
            <w:r w:rsidRPr="000A6EE3">
              <w:rPr>
                <w:rFonts w:cs="Arial"/>
              </w:rPr>
              <w:t xml:space="preserve">Unless there are pressing reasons to do otherwise, it is recommended that the default bulletin </w:t>
            </w:r>
            <w:r w:rsidRPr="000A6EE3">
              <w:rPr>
                <w:rFonts w:cs="Arial"/>
                <w:b/>
                <w:bCs/>
              </w:rPr>
              <w:t>XQSERVER</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lastRenderedPageBreak/>
              <w:instrText>“</w:instrText>
            </w:r>
            <w:r w:rsidR="00D305DA" w:rsidRPr="000A6EE3">
              <w:rPr>
                <w:rFonts w:ascii="Times New Roman" w:hAnsi="Times New Roman"/>
                <w:sz w:val="24"/>
              </w:rPr>
              <w:instrText>XQSERVER Bulletin</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Bulletins:XQSERVER</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rPr>
                <w:rFonts w:cs="Arial"/>
              </w:rPr>
              <w:t xml:space="preserve"> be used by leaving the SERVER BULLETIN field blank.</w:t>
            </w:r>
          </w:p>
          <w:p w14:paraId="2F15D90F" w14:textId="77777777" w:rsidR="001D6B73" w:rsidRPr="000A6EE3" w:rsidRDefault="0001240C" w:rsidP="005C1689">
            <w:pPr>
              <w:pStyle w:val="TableText"/>
              <w:rPr>
                <w:rFonts w:cs="Arial"/>
              </w:rPr>
            </w:pPr>
            <w:r w:rsidRPr="000A6EE3">
              <w:rPr>
                <w:rFonts w:cs="Arial"/>
              </w:rPr>
              <w:t xml:space="preserve">If the mail </w:t>
            </w:r>
            <w:r w:rsidR="008E1D7D" w:rsidRPr="000A6EE3">
              <w:rPr>
                <w:rFonts w:cs="Arial"/>
              </w:rPr>
              <w:t>groups pointed to by XQSERVER (or the bulletin pointed to in this field) do</w:t>
            </w:r>
            <w:r w:rsidR="001D6B73" w:rsidRPr="000A6EE3">
              <w:rPr>
                <w:rFonts w:cs="Arial"/>
              </w:rPr>
              <w:t xml:space="preserve"> </w:t>
            </w:r>
            <w:r w:rsidR="001D6B73" w:rsidRPr="000A6EE3">
              <w:rPr>
                <w:rFonts w:cs="Arial"/>
                <w:i/>
              </w:rPr>
              <w:t>not</w:t>
            </w:r>
            <w:r w:rsidR="001D6B73" w:rsidRPr="000A6EE3">
              <w:rPr>
                <w:rFonts w:cs="Arial"/>
              </w:rPr>
              <w:t xml:space="preserve"> contain an active user (i.e.,</w:t>
            </w:r>
            <w:r w:rsidR="00FC10E3" w:rsidRPr="000A6EE3">
              <w:rPr>
                <w:rFonts w:cs="Arial"/>
              </w:rPr>
              <w:t> </w:t>
            </w:r>
            <w:r w:rsidR="001D6B73" w:rsidRPr="000A6EE3">
              <w:rPr>
                <w:rFonts w:cs="Arial"/>
              </w:rPr>
              <w:t>a user possessing a Verify code</w:t>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Verify Codes</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Codes:Verify</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001D6B73" w:rsidRPr="000A6EE3">
              <w:rPr>
                <w:rFonts w:cs="Arial"/>
              </w:rPr>
              <w:t xml:space="preserve"> and no effective TERMINATION DATE</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TERMINATION DATE Field</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Fields:TERMINATION DATE</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1D6B73" w:rsidRPr="000A6EE3">
              <w:rPr>
                <w:rFonts w:cs="Arial"/>
              </w:rPr>
              <w:t>) the software turns on auditing (i.e.,</w:t>
            </w:r>
            <w:r w:rsidR="00FC10E3" w:rsidRPr="000A6EE3">
              <w:rPr>
                <w:rFonts w:cs="Arial"/>
              </w:rPr>
              <w:t> </w:t>
            </w:r>
            <w:r w:rsidR="001D6B73" w:rsidRPr="000A6EE3">
              <w:rPr>
                <w:rFonts w:cs="Arial"/>
              </w:rPr>
              <w:t>SERVER AUDIT</w:t>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A2C22" w:rsidRPr="000A6EE3">
              <w:rPr>
                <w:rFonts w:ascii="Times New Roman" w:hAnsi="Times New Roman"/>
                <w:sz w:val="24"/>
              </w:rPr>
              <w:instrText>SERVER AUDIT</w:instrText>
            </w:r>
            <w:r w:rsidR="00233EE7" w:rsidRPr="000A6EE3">
              <w:rPr>
                <w:rFonts w:ascii="Times New Roman" w:hAnsi="Times New Roman"/>
                <w:sz w:val="24"/>
              </w:rPr>
              <w:instrText xml:space="preserve"> (#223)</w:instrText>
            </w:r>
            <w:r w:rsidR="008A2C22"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A2C22" w:rsidRPr="000A6EE3">
              <w:rPr>
                <w:rFonts w:ascii="Times New Roman" w:hAnsi="Times New Roman"/>
                <w:sz w:val="24"/>
              </w:rPr>
              <w:instrText>Fields:SERVER AUDIT (#223)</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001D6B73" w:rsidRPr="000A6EE3">
              <w:rPr>
                <w:rFonts w:cs="Arial"/>
              </w:rPr>
              <w:t xml:space="preserve"> described below) and sends a MailMan message to the local Post</w:t>
            </w:r>
            <w:r w:rsidR="00D305DA" w:rsidRPr="000A6EE3">
              <w:rPr>
                <w:rFonts w:cs="Arial"/>
              </w:rPr>
              <w:t>M</w:t>
            </w:r>
            <w:r w:rsidR="001D6B73" w:rsidRPr="000A6EE3">
              <w:rPr>
                <w:rFonts w:cs="Arial"/>
              </w:rPr>
              <w:t>aster.</w:t>
            </w:r>
          </w:p>
          <w:p w14:paraId="7434D782" w14:textId="77777777" w:rsidR="001D6B73" w:rsidRPr="000A6EE3" w:rsidRDefault="0015207B" w:rsidP="00427B8C">
            <w:pPr>
              <w:pStyle w:val="TableCaution"/>
            </w:pPr>
            <w:r w:rsidRPr="000A6EE3">
              <w:rPr>
                <w:noProof/>
              </w:rPr>
              <w:drawing>
                <wp:inline distT="0" distB="0" distL="0" distR="0" wp14:anchorId="00814412" wp14:editId="513672A5">
                  <wp:extent cx="409575" cy="409575"/>
                  <wp:effectExtent l="0" t="0" r="9525" b="9525"/>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A600F" w:rsidRPr="000A6EE3">
              <w:t xml:space="preserve"> CAUTION: The most common reason for server options not functioning is that there is no active user associated with the bulletin specified. For security reasons, server options </w:t>
            </w:r>
            <w:r w:rsidR="00427B8C" w:rsidRPr="000A6EE3">
              <w:t>do</w:t>
            </w:r>
            <w:r w:rsidR="00AA600F" w:rsidRPr="000A6EE3">
              <w:t xml:space="preserve"> </w:t>
            </w:r>
            <w:r w:rsidR="00AA600F" w:rsidRPr="000A6EE3">
              <w:rPr>
                <w:i/>
              </w:rPr>
              <w:t>not</w:t>
            </w:r>
            <w:r w:rsidR="00AA600F" w:rsidRPr="000A6EE3">
              <w:t xml:space="preserve"> run without a locally defined active user associated with the chosen bulletin.</w:t>
            </w:r>
          </w:p>
        </w:tc>
      </w:tr>
      <w:tr w:rsidR="001D6B73" w:rsidRPr="000A6EE3" w14:paraId="2737B2DF" w14:textId="77777777">
        <w:trPr>
          <w:cantSplit/>
        </w:trPr>
        <w:tc>
          <w:tcPr>
            <w:tcW w:w="3366" w:type="dxa"/>
          </w:tcPr>
          <w:p w14:paraId="6EE8885C" w14:textId="77777777" w:rsidR="001D6B73" w:rsidRPr="000A6EE3" w:rsidRDefault="001D6B73" w:rsidP="00233EE7">
            <w:pPr>
              <w:pStyle w:val="TableText"/>
              <w:rPr>
                <w:rFonts w:cs="Arial"/>
              </w:rPr>
            </w:pPr>
            <w:r w:rsidRPr="000A6EE3">
              <w:rPr>
                <w:rFonts w:cs="Arial"/>
              </w:rPr>
              <w:lastRenderedPageBreak/>
              <w:t>SERVER ACTION (#221)</w:t>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SERVER ACTION</w:instrText>
            </w:r>
            <w:r w:rsidR="00233EE7" w:rsidRPr="000A6EE3">
              <w:rPr>
                <w:rFonts w:ascii="Times New Roman" w:hAnsi="Times New Roman"/>
                <w:sz w:val="24"/>
              </w:rPr>
              <w:instrText xml:space="preserve"> (#221)</w:instrText>
            </w:r>
            <w:r w:rsidR="00274CF1"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r w:rsidR="00274CF1" w:rsidRPr="000A6EE3">
              <w:rPr>
                <w:rFonts w:ascii="Times New Roman" w:hAnsi="Times New Roman"/>
                <w:sz w:val="24"/>
              </w:rPr>
              <w:fldChar w:fldCharType="begin"/>
            </w:r>
            <w:r w:rsidR="00274C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74CF1" w:rsidRPr="000A6EE3">
              <w:rPr>
                <w:rFonts w:ascii="Times New Roman" w:hAnsi="Times New Roman"/>
                <w:sz w:val="24"/>
              </w:rPr>
              <w:instrText>Fields:SERVER ACTION (#221)</w:instrText>
            </w:r>
            <w:r w:rsidR="00666840" w:rsidRPr="000A6EE3">
              <w:rPr>
                <w:rFonts w:ascii="Times New Roman" w:hAnsi="Times New Roman"/>
                <w:sz w:val="24"/>
              </w:rPr>
              <w:instrText>”</w:instrText>
            </w:r>
            <w:r w:rsidR="00274CF1" w:rsidRPr="000A6EE3">
              <w:rPr>
                <w:rFonts w:ascii="Times New Roman" w:hAnsi="Times New Roman"/>
                <w:sz w:val="24"/>
              </w:rPr>
              <w:instrText xml:space="preserve"> </w:instrText>
            </w:r>
            <w:r w:rsidR="00274CF1" w:rsidRPr="000A6EE3">
              <w:rPr>
                <w:rFonts w:ascii="Times New Roman" w:hAnsi="Times New Roman"/>
                <w:sz w:val="24"/>
              </w:rPr>
              <w:fldChar w:fldCharType="end"/>
            </w:r>
          </w:p>
        </w:tc>
        <w:tc>
          <w:tcPr>
            <w:tcW w:w="6120" w:type="dxa"/>
          </w:tcPr>
          <w:p w14:paraId="69C43525" w14:textId="55B29C7F" w:rsidR="001D6B73" w:rsidRPr="000A6EE3" w:rsidRDefault="001D6B73" w:rsidP="000D5125">
            <w:pPr>
              <w:pStyle w:val="TableText"/>
              <w:rPr>
                <w:rFonts w:cs="Arial"/>
              </w:rPr>
            </w:pPr>
            <w:r w:rsidRPr="000A6EE3">
              <w:rPr>
                <w:rFonts w:cs="Arial"/>
              </w:rPr>
              <w:t xml:space="preserve">This SET OF CODES field allows the local </w:t>
            </w:r>
            <w:r w:rsidR="00FC6763" w:rsidRPr="000A6EE3">
              <w:t>system administrators</w:t>
            </w:r>
            <w:r w:rsidRPr="000A6EE3">
              <w:rPr>
                <w:rFonts w:cs="Arial"/>
              </w:rPr>
              <w:t xml:space="preserve"> to decide how a server request is to be treated</w:t>
            </w:r>
            <w:r w:rsidR="000A5246" w:rsidRPr="000A6EE3">
              <w:rPr>
                <w:rFonts w:cs="Arial"/>
              </w:rPr>
              <w:t xml:space="preserve"> (see </w:t>
            </w:r>
            <w:r w:rsidR="000D5125" w:rsidRPr="000A6EE3">
              <w:rPr>
                <w:rFonts w:cs="Arial"/>
                <w:color w:val="0000FF"/>
              </w:rPr>
              <w:fldChar w:fldCharType="begin" w:fldLock="1"/>
            </w:r>
            <w:r w:rsidR="000D5125" w:rsidRPr="000A6EE3">
              <w:rPr>
                <w:rFonts w:cs="Arial"/>
                <w:color w:val="0000FF"/>
              </w:rPr>
              <w:instrText xml:space="preserve"> REF _Ref85858689 \h  \* MERGEFORMAT </w:instrText>
            </w:r>
            <w:r w:rsidR="000D5125" w:rsidRPr="000A6EE3">
              <w:rPr>
                <w:rFonts w:cs="Arial"/>
                <w:color w:val="0000FF"/>
              </w:rPr>
            </w:r>
            <w:r w:rsidR="000D5125" w:rsidRPr="000A6EE3">
              <w:rPr>
                <w:rFonts w:cs="Arial"/>
                <w:color w:val="0000FF"/>
              </w:rPr>
              <w:fldChar w:fldCharType="separate"/>
            </w:r>
            <w:r w:rsidR="000666E3" w:rsidRPr="000666E3">
              <w:rPr>
                <w:color w:val="0000FF"/>
                <w:u w:val="single"/>
              </w:rPr>
              <w:t>Table 15</w:t>
            </w:r>
            <w:r w:rsidR="000D5125" w:rsidRPr="000A6EE3">
              <w:rPr>
                <w:rFonts w:cs="Arial"/>
                <w:color w:val="0000FF"/>
              </w:rPr>
              <w:fldChar w:fldCharType="end"/>
            </w:r>
            <w:r w:rsidR="000A5246" w:rsidRPr="000A6EE3">
              <w:rPr>
                <w:rFonts w:cs="Arial"/>
              </w:rPr>
              <w:t>).</w:t>
            </w:r>
          </w:p>
        </w:tc>
      </w:tr>
      <w:tr w:rsidR="001D6B73" w:rsidRPr="000A6EE3" w14:paraId="0F375D79" w14:textId="77777777">
        <w:tc>
          <w:tcPr>
            <w:tcW w:w="3366" w:type="dxa"/>
          </w:tcPr>
          <w:p w14:paraId="1ED5D41B" w14:textId="77777777" w:rsidR="001D6B73" w:rsidRPr="000A6EE3" w:rsidRDefault="001D6B73" w:rsidP="00233EE7">
            <w:pPr>
              <w:pStyle w:val="TableText"/>
              <w:rPr>
                <w:rFonts w:cs="Arial"/>
              </w:rPr>
            </w:pPr>
            <w:r w:rsidRPr="000A6EE3">
              <w:rPr>
                <w:rFonts w:cs="Arial"/>
              </w:rPr>
              <w:t>SERVER MAIL GROUP (#222)</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SERVER MAIL GROUP</w:instrText>
            </w:r>
            <w:r w:rsidR="00233EE7" w:rsidRPr="000A6EE3">
              <w:rPr>
                <w:rFonts w:ascii="Times New Roman" w:hAnsi="Times New Roman"/>
                <w:sz w:val="24"/>
              </w:rPr>
              <w:instrText xml:space="preserve"> (#222)</w:instrText>
            </w:r>
            <w:r w:rsidR="007675C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Fields:SERVER MAIL GROUP (#222)</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0C36C10A" w14:textId="77777777" w:rsidR="001D6B73" w:rsidRPr="000A6EE3" w:rsidRDefault="001D6B73" w:rsidP="005C1689">
            <w:pPr>
              <w:pStyle w:val="TableText"/>
              <w:rPr>
                <w:rFonts w:cs="Arial"/>
              </w:rPr>
            </w:pPr>
            <w:r w:rsidRPr="000A6EE3">
              <w:rPr>
                <w:rFonts w:cs="Arial"/>
              </w:rPr>
              <w:t xml:space="preserve">This field is a pointer to another mail group (the first is pointed to by </w:t>
            </w:r>
            <w:r w:rsidRPr="000A6EE3">
              <w:rPr>
                <w:rFonts w:cs="Arial"/>
                <w:b/>
                <w:bCs/>
              </w:rPr>
              <w:t>X</w:t>
            </w:r>
            <w:r w:rsidR="007675CA" w:rsidRPr="000A6EE3">
              <w:rPr>
                <w:rFonts w:cs="Arial"/>
                <w:b/>
                <w:bCs/>
              </w:rPr>
              <w:t>QSERVER</w:t>
            </w:r>
            <w:r w:rsidR="007675CA" w:rsidRPr="000A6EE3">
              <w:rPr>
                <w:rFonts w:cs="Arial"/>
              </w:rPr>
              <w:t xml:space="preserve"> </w:t>
            </w:r>
            <w:r w:rsidR="00C372A8" w:rsidRPr="000A6EE3">
              <w:rPr>
                <w:rFonts w:cs="Arial"/>
              </w:rPr>
              <w:t>or</w:t>
            </w:r>
            <w:r w:rsidR="007675CA" w:rsidRPr="000A6EE3">
              <w:rPr>
                <w:rFonts w:cs="Arial"/>
              </w:rPr>
              <w:t xml:space="preserve"> 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7675CA" w:rsidRPr="000A6EE3">
              <w:rPr>
                <w:rFonts w:cs="Arial"/>
              </w:rPr>
              <w:t xml:space="preserve"> in F</w:t>
            </w:r>
            <w:r w:rsidRPr="000A6EE3">
              <w:rPr>
                <w:rFonts w:cs="Arial"/>
              </w:rPr>
              <w:t>ield #220</w:t>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A2C22" w:rsidRPr="000A6EE3">
              <w:rPr>
                <w:rFonts w:ascii="Times New Roman" w:hAnsi="Times New Roman"/>
                <w:sz w:val="24"/>
              </w:rPr>
              <w:instrText>SERVER BULLETIN</w:instrText>
            </w:r>
            <w:r w:rsidR="00233EE7" w:rsidRPr="000A6EE3">
              <w:rPr>
                <w:rFonts w:ascii="Times New Roman" w:hAnsi="Times New Roman"/>
                <w:sz w:val="24"/>
              </w:rPr>
              <w:instrText xml:space="preserve"> (#220)</w:instrText>
            </w:r>
            <w:r w:rsidR="008A2C22"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008A2C22" w:rsidRPr="000A6EE3">
              <w:rPr>
                <w:rFonts w:ascii="Times New Roman" w:hAnsi="Times New Roman"/>
                <w:sz w:val="24"/>
              </w:rPr>
              <w:fldChar w:fldCharType="begin"/>
            </w:r>
            <w:r w:rsidR="008A2C22" w:rsidRPr="000A6EE3">
              <w:rPr>
                <w:rFonts w:ascii="Times New Roman" w:hAnsi="Times New Roman"/>
                <w:sz w:val="24"/>
              </w:rPr>
              <w:instrText xml:space="preserve"> XE </w:instrText>
            </w:r>
            <w:r w:rsidR="00666840" w:rsidRPr="000A6EE3">
              <w:rPr>
                <w:rFonts w:ascii="Times New Roman" w:hAnsi="Times New Roman"/>
                <w:sz w:val="24"/>
              </w:rPr>
              <w:instrText>“</w:instrText>
            </w:r>
            <w:r w:rsidR="008A2C22" w:rsidRPr="000A6EE3">
              <w:rPr>
                <w:rFonts w:ascii="Times New Roman" w:hAnsi="Times New Roman"/>
                <w:sz w:val="24"/>
              </w:rPr>
              <w:instrText>Fields:SERVER BULLETIN (#220)</w:instrText>
            </w:r>
            <w:r w:rsidR="00666840" w:rsidRPr="000A6EE3">
              <w:rPr>
                <w:rFonts w:ascii="Times New Roman" w:hAnsi="Times New Roman"/>
                <w:sz w:val="24"/>
              </w:rPr>
              <w:instrText>”</w:instrText>
            </w:r>
            <w:r w:rsidR="008A2C22" w:rsidRPr="000A6EE3">
              <w:rPr>
                <w:rFonts w:ascii="Times New Roman" w:hAnsi="Times New Roman"/>
                <w:sz w:val="24"/>
              </w:rPr>
              <w:instrText xml:space="preserve"> </w:instrText>
            </w:r>
            <w:r w:rsidR="008A2C22" w:rsidRPr="000A6EE3">
              <w:rPr>
                <w:rFonts w:ascii="Times New Roman" w:hAnsi="Times New Roman"/>
                <w:sz w:val="24"/>
              </w:rPr>
              <w:fldChar w:fldCharType="end"/>
            </w:r>
            <w:r w:rsidRPr="000A6EE3">
              <w:rPr>
                <w:rFonts w:cs="Arial"/>
              </w:rPr>
              <w:t xml:space="preserve">) to which server </w:t>
            </w:r>
            <w:r w:rsidR="001F0F9D" w:rsidRPr="000A6EE3">
              <w:rPr>
                <w:rFonts w:cs="Arial"/>
              </w:rPr>
              <w:t xml:space="preserve">request </w:t>
            </w:r>
            <w:r w:rsidRPr="000A6EE3">
              <w:rPr>
                <w:rFonts w:cs="Arial"/>
              </w:rPr>
              <w:t>notifications are to be sent. The software no</w:t>
            </w:r>
            <w:r w:rsidR="00427B8C" w:rsidRPr="000A6EE3">
              <w:rPr>
                <w:rFonts w:cs="Arial"/>
              </w:rPr>
              <w:t>tifies</w:t>
            </w:r>
            <w:r w:rsidRPr="000A6EE3">
              <w:rPr>
                <w:rFonts w:cs="Arial"/>
              </w:rPr>
              <w:t xml:space="preserve"> all legitimate users in all mail groups pointed to. It is </w:t>
            </w:r>
            <w:r w:rsidRPr="000A6EE3">
              <w:rPr>
                <w:rFonts w:cs="Arial"/>
                <w:i/>
              </w:rPr>
              <w:t>recommended</w:t>
            </w:r>
            <w:r w:rsidRPr="000A6EE3">
              <w:rPr>
                <w:rFonts w:cs="Arial"/>
              </w:rPr>
              <w:t xml:space="preserve"> that this field be left blank and a mail group be assigned the chosen bulletin instead.</w:t>
            </w:r>
          </w:p>
          <w:p w14:paraId="2B985D13" w14:textId="77777777" w:rsidR="001D6B73" w:rsidRPr="000A6EE3" w:rsidRDefault="0015207B" w:rsidP="00427B8C">
            <w:pPr>
              <w:pStyle w:val="TableCaution"/>
            </w:pPr>
            <w:r w:rsidRPr="000A6EE3">
              <w:rPr>
                <w:noProof/>
              </w:rPr>
              <w:drawing>
                <wp:inline distT="0" distB="0" distL="0" distR="0" wp14:anchorId="4992DC17" wp14:editId="30D91216">
                  <wp:extent cx="409575" cy="409575"/>
                  <wp:effectExtent l="0" t="0" r="9525" b="9525"/>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A600F" w:rsidRPr="000A6EE3">
              <w:t xml:space="preserve"> CAUTION: Server options </w:t>
            </w:r>
            <w:r w:rsidR="00427B8C" w:rsidRPr="000A6EE3">
              <w:t>do</w:t>
            </w:r>
            <w:r w:rsidR="00AA600F" w:rsidRPr="000A6EE3">
              <w:t xml:space="preserve"> </w:t>
            </w:r>
            <w:r w:rsidR="00AA600F" w:rsidRPr="000A6EE3">
              <w:rPr>
                <w:i/>
              </w:rPr>
              <w:t>not</w:t>
            </w:r>
            <w:r w:rsidR="00AA600F" w:rsidRPr="000A6EE3">
              <w:t xml:space="preserve"> work unless there is a local, active user associated with the specified mail group.</w:t>
            </w:r>
          </w:p>
        </w:tc>
      </w:tr>
      <w:tr w:rsidR="001D6B73" w:rsidRPr="000A6EE3" w14:paraId="1F11F9BC" w14:textId="77777777">
        <w:tc>
          <w:tcPr>
            <w:tcW w:w="3366" w:type="dxa"/>
          </w:tcPr>
          <w:p w14:paraId="5A09ADF1" w14:textId="77777777" w:rsidR="001D6B73" w:rsidRPr="000A6EE3" w:rsidRDefault="001D6B73" w:rsidP="00233EE7">
            <w:pPr>
              <w:pStyle w:val="TableText"/>
              <w:rPr>
                <w:rFonts w:cs="Arial"/>
              </w:rPr>
            </w:pPr>
            <w:r w:rsidRPr="000A6EE3">
              <w:rPr>
                <w:rFonts w:cs="Arial"/>
              </w:rPr>
              <w:t>SERVER AUDIT (#223)</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SERVER AUDIT</w:instrText>
            </w:r>
            <w:r w:rsidR="00233EE7" w:rsidRPr="000A6EE3">
              <w:rPr>
                <w:rFonts w:ascii="Times New Roman" w:hAnsi="Times New Roman"/>
                <w:sz w:val="24"/>
              </w:rPr>
              <w:instrText xml:space="preserve"> (#223)</w:instrText>
            </w:r>
            <w:r w:rsidR="007675C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Fields:SERVER AUDIT (#223)</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4062DF3A" w14:textId="77777777" w:rsidR="001D6B73" w:rsidRPr="000A6EE3" w:rsidRDefault="001D6B73" w:rsidP="005C1689">
            <w:pPr>
              <w:pStyle w:val="TableText"/>
              <w:rPr>
                <w:rFonts w:cs="Arial"/>
              </w:rPr>
            </w:pPr>
            <w:r w:rsidRPr="000A6EE3">
              <w:rPr>
                <w:rFonts w:cs="Arial"/>
              </w:rPr>
              <w:t xml:space="preserve">This field causes the server request to be audited in </w:t>
            </w:r>
            <w:r w:rsidR="007675CA" w:rsidRPr="000A6EE3">
              <w:rPr>
                <w:rFonts w:cs="Arial"/>
              </w:rPr>
              <w:t>the AUDIT LOG FOR OPTIONS</w:t>
            </w:r>
            <w:r w:rsidR="00276EDE" w:rsidRPr="000A6EE3">
              <w:rPr>
                <w:rFonts w:cs="Arial"/>
              </w:rPr>
              <w:t xml:space="preserve"> (#19.081)</w:t>
            </w:r>
            <w:r w:rsidR="007675CA" w:rsidRPr="000A6EE3">
              <w:rPr>
                <w:rFonts w:cs="Arial"/>
              </w:rPr>
              <w:t xml:space="preserve"> f</w:t>
            </w:r>
            <w:r w:rsidRPr="000A6EE3">
              <w:rPr>
                <w:rFonts w:cs="Arial"/>
              </w:rPr>
              <w:t>ile</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AUDIT LOG FOR OPTIONS</w:instrText>
            </w:r>
            <w:r w:rsidR="00276EDE" w:rsidRPr="000A6EE3">
              <w:rPr>
                <w:rFonts w:ascii="Times New Roman" w:hAnsi="Times New Roman"/>
                <w:sz w:val="24"/>
              </w:rPr>
              <w:instrText xml:space="preserve"> (#19.081)</w:instrText>
            </w:r>
            <w:r w:rsidR="007675CA"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7675CA" w:rsidRPr="000A6EE3">
              <w:rPr>
                <w:rFonts w:ascii="Times New Roman" w:hAnsi="Times New Roman"/>
                <w:sz w:val="24"/>
              </w:rPr>
              <w:instrText>AUDIT LOG FOR OPTIONS (#19.081)</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B0149" w:rsidRPr="000A6EE3">
              <w:rPr>
                <w:rFonts w:ascii="Times New Roman" w:hAnsi="Times New Roman"/>
                <w:sz w:val="24"/>
              </w:rPr>
              <w:instrText>Logs:AUDIT LOG FOR OPTIONS</w:instrText>
            </w:r>
            <w:r w:rsidR="00276EDE" w:rsidRPr="000A6EE3">
              <w:rPr>
                <w:rFonts w:ascii="Times New Roman" w:hAnsi="Times New Roman"/>
                <w:sz w:val="24"/>
              </w:rPr>
              <w:instrText xml:space="preserve"> (#19.081)</w:instrText>
            </w:r>
            <w:r w:rsidR="00DB0149"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 </w:instrText>
            </w:r>
            <w:r w:rsidR="00DB0149" w:rsidRPr="000A6EE3">
              <w:rPr>
                <w:rFonts w:ascii="Times New Roman" w:hAnsi="Times New Roman"/>
                <w:sz w:val="24"/>
              </w:rPr>
              <w:fldChar w:fldCharType="end"/>
            </w:r>
            <w:r w:rsidRPr="000A6EE3">
              <w:rPr>
                <w:rFonts w:cs="Arial"/>
              </w:rPr>
              <w:t xml:space="preserve">. The default is </w:t>
            </w:r>
            <w:r w:rsidR="006B04FA" w:rsidRPr="000A6EE3">
              <w:rPr>
                <w:rFonts w:cs="Arial"/>
                <w:b/>
              </w:rPr>
              <w:t>YES</w:t>
            </w:r>
            <w:r w:rsidRPr="000A6EE3">
              <w:rPr>
                <w:rFonts w:cs="Arial"/>
              </w:rPr>
              <w:t xml:space="preserve">. The information stored for an audited server </w:t>
            </w:r>
            <w:r w:rsidR="001F0F9D" w:rsidRPr="000A6EE3">
              <w:rPr>
                <w:rFonts w:cs="Arial"/>
              </w:rPr>
              <w:t xml:space="preserve">option </w:t>
            </w:r>
            <w:r w:rsidRPr="000A6EE3">
              <w:rPr>
                <w:rFonts w:cs="Arial"/>
              </w:rPr>
              <w:t>includes:</w:t>
            </w:r>
          </w:p>
          <w:p w14:paraId="2C1A8465" w14:textId="77777777" w:rsidR="001D6B73" w:rsidRPr="000A6EE3" w:rsidRDefault="001D6B73" w:rsidP="007B457D">
            <w:pPr>
              <w:pStyle w:val="TableListBullet"/>
            </w:pPr>
            <w:r w:rsidRPr="000A6EE3">
              <w:lastRenderedPageBreak/>
              <w:t>Option</w:t>
            </w:r>
            <w:r w:rsidR="001F0F9D" w:rsidRPr="000A6EE3">
              <w:t xml:space="preserve"> name</w:t>
            </w:r>
          </w:p>
          <w:p w14:paraId="1055E5BE" w14:textId="77777777" w:rsidR="001D6B73" w:rsidRPr="000A6EE3" w:rsidRDefault="007675CA" w:rsidP="007B457D">
            <w:pPr>
              <w:pStyle w:val="TableListBullet"/>
            </w:pPr>
            <w:r w:rsidRPr="000A6EE3">
              <w:t>User (always PostM</w:t>
            </w:r>
            <w:r w:rsidR="001F0F9D" w:rsidRPr="000A6EE3">
              <w:t>aster)</w:t>
            </w:r>
          </w:p>
          <w:p w14:paraId="4A5B75B3" w14:textId="77777777" w:rsidR="001D6B73" w:rsidRPr="000A6EE3" w:rsidRDefault="001F0F9D" w:rsidP="007B457D">
            <w:pPr>
              <w:pStyle w:val="TableListBullet"/>
            </w:pPr>
            <w:r w:rsidRPr="000A6EE3">
              <w:t>Device</w:t>
            </w:r>
          </w:p>
          <w:p w14:paraId="31BF3F67" w14:textId="77777777" w:rsidR="001D6B73" w:rsidRPr="000A6EE3" w:rsidRDefault="001F0F9D" w:rsidP="007B457D">
            <w:pPr>
              <w:pStyle w:val="TableListBullet"/>
            </w:pPr>
            <w:r w:rsidRPr="000A6EE3">
              <w:t>Job number</w:t>
            </w:r>
          </w:p>
          <w:p w14:paraId="10F01110" w14:textId="77777777" w:rsidR="001D6B73" w:rsidRPr="000A6EE3" w:rsidRDefault="001F0F9D" w:rsidP="007B457D">
            <w:pPr>
              <w:pStyle w:val="TableListBullet"/>
            </w:pPr>
            <w:r w:rsidRPr="000A6EE3">
              <w:t>Date/Time</w:t>
            </w:r>
          </w:p>
          <w:p w14:paraId="64CB4097" w14:textId="77777777" w:rsidR="001D6B73" w:rsidRPr="000A6EE3" w:rsidRDefault="001F0F9D" w:rsidP="007B457D">
            <w:pPr>
              <w:pStyle w:val="TableListBullet"/>
            </w:pPr>
            <w:r w:rsidRPr="000A6EE3">
              <w:t>CPU</w:t>
            </w:r>
          </w:p>
          <w:p w14:paraId="6479E062" w14:textId="77777777" w:rsidR="001D6B73" w:rsidRPr="000A6EE3" w:rsidRDefault="001F0F9D" w:rsidP="007B457D">
            <w:pPr>
              <w:pStyle w:val="TableListBullet"/>
            </w:pPr>
            <w:r w:rsidRPr="000A6EE3">
              <w:t>Message number</w:t>
            </w:r>
          </w:p>
          <w:p w14:paraId="32A1EF49" w14:textId="77777777" w:rsidR="001D6B73" w:rsidRPr="000A6EE3" w:rsidRDefault="001F0F9D" w:rsidP="007B457D">
            <w:pPr>
              <w:pStyle w:val="TableListBullet"/>
            </w:pPr>
            <w:r w:rsidRPr="000A6EE3">
              <w:t>Return address of sender</w:t>
            </w:r>
          </w:p>
          <w:p w14:paraId="09659BA4" w14:textId="77777777" w:rsidR="001D6B73" w:rsidRPr="000A6EE3" w:rsidRDefault="001F0F9D" w:rsidP="007B457D">
            <w:pPr>
              <w:pStyle w:val="TableListBullet"/>
            </w:pPr>
            <w:r w:rsidRPr="000A6EE3">
              <w:t>Subject of the message</w:t>
            </w:r>
          </w:p>
          <w:p w14:paraId="1A108712" w14:textId="77777777" w:rsidR="001D6B73" w:rsidRPr="000A6EE3" w:rsidRDefault="001F0F9D" w:rsidP="007B457D">
            <w:pPr>
              <w:pStyle w:val="TableListBullet"/>
            </w:pPr>
            <w:r w:rsidRPr="000A6EE3">
              <w:t>Error message</w:t>
            </w:r>
          </w:p>
          <w:p w14:paraId="50EECC28" w14:textId="77777777" w:rsidR="005D771F" w:rsidRPr="000A6EE3" w:rsidRDefault="005D771F" w:rsidP="005D771F">
            <w:pPr>
              <w:pStyle w:val="BodyText6"/>
            </w:pPr>
          </w:p>
          <w:p w14:paraId="071A82A0" w14:textId="24A7B59B" w:rsidR="001D6B73" w:rsidRPr="000A6EE3" w:rsidRDefault="001D6B73" w:rsidP="005C1689">
            <w:pPr>
              <w:pStyle w:val="TableText"/>
              <w:rPr>
                <w:rFonts w:cs="Arial"/>
              </w:rPr>
            </w:pPr>
            <w:r w:rsidRPr="000A6EE3">
              <w:rPr>
                <w:rFonts w:cs="Arial"/>
              </w:rPr>
              <w:t xml:space="preserve">A server </w:t>
            </w:r>
            <w:r w:rsidR="007A14ED" w:rsidRPr="000A6EE3">
              <w:rPr>
                <w:rFonts w:cs="Arial"/>
              </w:rPr>
              <w:t xml:space="preserve">option </w:t>
            </w:r>
            <w:r w:rsidRPr="000A6EE3">
              <w:rPr>
                <w:rFonts w:cs="Arial"/>
              </w:rPr>
              <w:t>can also be audited using the normal option audit</w:t>
            </w:r>
            <w:r w:rsidR="007675CA" w:rsidRPr="000A6EE3">
              <w:rPr>
                <w:rFonts w:cs="Arial"/>
              </w:rPr>
              <w:t>ing software. Auditing the PostM</w:t>
            </w:r>
            <w:r w:rsidRPr="000A6EE3">
              <w:rPr>
                <w:rFonts w:cs="Arial"/>
              </w:rPr>
              <w:t xml:space="preserve">aster or the namespace </w:t>
            </w:r>
            <w:r w:rsidR="00666840" w:rsidRPr="000A6EE3">
              <w:rPr>
                <w:rFonts w:cs="Arial"/>
              </w:rPr>
              <w:t>“</w:t>
            </w:r>
            <w:r w:rsidRPr="000A6EE3">
              <w:rPr>
                <w:rFonts w:cs="Arial"/>
                <w:b/>
                <w:bCs/>
              </w:rPr>
              <w:t>XQSRV</w:t>
            </w:r>
            <w:r w:rsidR="00666840" w:rsidRPr="000A6EE3">
              <w:rPr>
                <w:rFonts w:cs="Arial"/>
              </w:rPr>
              <w:t>”</w:t>
            </w:r>
            <w:r w:rsidR="00210918" w:rsidRPr="000A6EE3">
              <w:rPr>
                <w:rFonts w:ascii="Times New Roman" w:hAnsi="Times New Roman"/>
                <w:sz w:val="24"/>
              </w:rPr>
              <w:fldChar w:fldCharType="begin"/>
            </w:r>
            <w:r w:rsidR="0021091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10918" w:rsidRPr="000A6EE3">
              <w:rPr>
                <w:rFonts w:ascii="Times New Roman" w:hAnsi="Times New Roman"/>
                <w:sz w:val="24"/>
              </w:rPr>
              <w:instrText>XQSRV Namespace</w:instrText>
            </w:r>
            <w:r w:rsidR="00666840" w:rsidRPr="000A6EE3">
              <w:rPr>
                <w:rFonts w:ascii="Times New Roman" w:hAnsi="Times New Roman"/>
                <w:sz w:val="24"/>
              </w:rPr>
              <w:instrText>”</w:instrText>
            </w:r>
            <w:r w:rsidR="00210918" w:rsidRPr="000A6EE3">
              <w:rPr>
                <w:rFonts w:ascii="Times New Roman" w:hAnsi="Times New Roman"/>
                <w:sz w:val="24"/>
              </w:rPr>
              <w:instrText xml:space="preserve"> </w:instrText>
            </w:r>
            <w:r w:rsidR="00210918" w:rsidRPr="000A6EE3">
              <w:rPr>
                <w:rFonts w:ascii="Times New Roman" w:hAnsi="Times New Roman"/>
                <w:sz w:val="24"/>
              </w:rPr>
              <w:fldChar w:fldCharType="end"/>
            </w:r>
            <w:r w:rsidR="00210918" w:rsidRPr="000A6EE3">
              <w:rPr>
                <w:rFonts w:ascii="Times New Roman" w:hAnsi="Times New Roman"/>
                <w:sz w:val="24"/>
              </w:rPr>
              <w:fldChar w:fldCharType="begin"/>
            </w:r>
            <w:r w:rsidR="0021091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10918" w:rsidRPr="000A6EE3">
              <w:rPr>
                <w:rFonts w:ascii="Times New Roman" w:hAnsi="Times New Roman"/>
                <w:sz w:val="24"/>
              </w:rPr>
              <w:instrText>Namespaces:XQSRV</w:instrText>
            </w:r>
            <w:r w:rsidR="00666840" w:rsidRPr="000A6EE3">
              <w:rPr>
                <w:rFonts w:ascii="Times New Roman" w:hAnsi="Times New Roman"/>
                <w:sz w:val="24"/>
              </w:rPr>
              <w:instrText>”</w:instrText>
            </w:r>
            <w:r w:rsidR="00210918" w:rsidRPr="000A6EE3">
              <w:rPr>
                <w:rFonts w:ascii="Times New Roman" w:hAnsi="Times New Roman"/>
                <w:sz w:val="24"/>
              </w:rPr>
              <w:instrText xml:space="preserve"> </w:instrText>
            </w:r>
            <w:r w:rsidR="00210918" w:rsidRPr="000A6EE3">
              <w:rPr>
                <w:rFonts w:ascii="Times New Roman" w:hAnsi="Times New Roman"/>
                <w:sz w:val="24"/>
              </w:rPr>
              <w:fldChar w:fldCharType="end"/>
            </w:r>
            <w:r w:rsidR="00427B8C" w:rsidRPr="000A6EE3">
              <w:rPr>
                <w:rFonts w:cs="Arial"/>
              </w:rPr>
              <w:t xml:space="preserve"> </w:t>
            </w:r>
            <w:r w:rsidRPr="000A6EE3">
              <w:rPr>
                <w:rFonts w:cs="Arial"/>
              </w:rPr>
              <w:t>capture</w:t>
            </w:r>
            <w:r w:rsidR="00427B8C" w:rsidRPr="000A6EE3">
              <w:rPr>
                <w:rFonts w:cs="Arial"/>
              </w:rPr>
              <w:t>s</w:t>
            </w:r>
            <w:r w:rsidRPr="000A6EE3">
              <w:rPr>
                <w:rFonts w:cs="Arial"/>
              </w:rPr>
              <w:t xml:space="preserve"> all server requests.</w:t>
            </w:r>
          </w:p>
        </w:tc>
      </w:tr>
      <w:tr w:rsidR="001D6B73" w:rsidRPr="000A6EE3" w14:paraId="2888E2AE" w14:textId="77777777">
        <w:trPr>
          <w:cantSplit/>
        </w:trPr>
        <w:tc>
          <w:tcPr>
            <w:tcW w:w="3366" w:type="dxa"/>
          </w:tcPr>
          <w:p w14:paraId="0FA67153" w14:textId="77777777" w:rsidR="001D6B73" w:rsidRPr="000A6EE3" w:rsidRDefault="001D6B73" w:rsidP="005C1689">
            <w:pPr>
              <w:pStyle w:val="TableText"/>
              <w:rPr>
                <w:rFonts w:cs="Arial"/>
              </w:rPr>
            </w:pPr>
            <w:r w:rsidRPr="000A6EE3">
              <w:rPr>
                <w:rFonts w:cs="Arial"/>
              </w:rPr>
              <w:lastRenderedPageBreak/>
              <w:t>SUPPRESS BULLETIN (#224)</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SUPPRESS BULLETIN Field(#224)</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Fields:SUPPRESS BULLETIN (#224)</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7F563053" w14:textId="77777777" w:rsidR="001D6B73" w:rsidRPr="000A6EE3" w:rsidRDefault="001D6B73" w:rsidP="00427B8C">
            <w:pPr>
              <w:pStyle w:val="TableText"/>
              <w:rPr>
                <w:rFonts w:cs="Arial"/>
              </w:rPr>
            </w:pPr>
            <w:r w:rsidRPr="000A6EE3">
              <w:rPr>
                <w:rFonts w:cs="Arial"/>
              </w:rPr>
              <w:t xml:space="preserve">If set to </w:t>
            </w:r>
            <w:r w:rsidR="00666840" w:rsidRPr="000A6EE3">
              <w:rPr>
                <w:rFonts w:cs="Arial"/>
              </w:rPr>
              <w:t>“</w:t>
            </w:r>
            <w:r w:rsidRPr="000A6EE3">
              <w:rPr>
                <w:rFonts w:cs="Arial"/>
                <w:b/>
              </w:rPr>
              <w:t>Y</w:t>
            </w:r>
            <w:r w:rsidR="00666840" w:rsidRPr="000A6EE3">
              <w:rPr>
                <w:rFonts w:cs="Arial"/>
              </w:rPr>
              <w:t>”</w:t>
            </w:r>
            <w:r w:rsidRPr="000A6EE3">
              <w:rPr>
                <w:rFonts w:cs="Arial"/>
              </w:rPr>
              <w:t xml:space="preserve"> (</w:t>
            </w:r>
            <w:r w:rsidRPr="000A6EE3">
              <w:rPr>
                <w:rFonts w:cs="Arial"/>
                <w:b/>
              </w:rPr>
              <w:t>YES</w:t>
            </w:r>
            <w:r w:rsidRPr="000A6EE3">
              <w:rPr>
                <w:rFonts w:cs="Arial"/>
              </w:rPr>
              <w:t>), it prevents a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rPr>
                <w:rFonts w:cs="Arial"/>
              </w:rPr>
              <w:t xml:space="preserve"> from being sent under normal conditions. If there is an error or a possible security breach, a bulletin </w:t>
            </w:r>
            <w:r w:rsidR="00427B8C" w:rsidRPr="000A6EE3">
              <w:rPr>
                <w:rFonts w:cs="Arial"/>
              </w:rPr>
              <w:t>is</w:t>
            </w:r>
            <w:r w:rsidRPr="000A6EE3">
              <w:rPr>
                <w:rFonts w:cs="Arial"/>
              </w:rPr>
              <w:t xml:space="preserve"> still fired. If the field is </w:t>
            </w:r>
            <w:r w:rsidRPr="000A6EE3">
              <w:rPr>
                <w:rFonts w:cs="Arial"/>
                <w:i/>
              </w:rPr>
              <w:t>not</w:t>
            </w:r>
            <w:r w:rsidRPr="000A6EE3">
              <w:rPr>
                <w:rFonts w:cs="Arial"/>
              </w:rPr>
              <w:t xml:space="preserve"> filled in, it takes the default of </w:t>
            </w:r>
            <w:r w:rsidR="00666840" w:rsidRPr="000A6EE3">
              <w:rPr>
                <w:rFonts w:cs="Arial"/>
              </w:rPr>
              <w:t>“</w:t>
            </w:r>
            <w:r w:rsidRPr="000A6EE3">
              <w:rPr>
                <w:rFonts w:cs="Arial"/>
                <w:b/>
                <w:bCs/>
              </w:rPr>
              <w:t>N</w:t>
            </w:r>
            <w:r w:rsidR="007675CA" w:rsidRPr="000A6EE3">
              <w:rPr>
                <w:rFonts w:cs="Arial"/>
              </w:rPr>
              <w:t>,</w:t>
            </w:r>
            <w:r w:rsidR="00666840" w:rsidRPr="000A6EE3">
              <w:rPr>
                <w:rFonts w:cs="Arial"/>
              </w:rPr>
              <w:t>”</w:t>
            </w:r>
            <w:r w:rsidRPr="000A6EE3">
              <w:rPr>
                <w:rFonts w:cs="Arial"/>
              </w:rPr>
              <w:t xml:space="preserve"> which means that the sending of bulletins is </w:t>
            </w:r>
            <w:r w:rsidRPr="000A6EE3">
              <w:rPr>
                <w:rFonts w:cs="Arial"/>
                <w:i/>
              </w:rPr>
              <w:t>not</w:t>
            </w:r>
            <w:r w:rsidRPr="000A6EE3">
              <w:rPr>
                <w:rFonts w:cs="Arial"/>
              </w:rPr>
              <w:t xml:space="preserve"> suppressed.</w:t>
            </w:r>
          </w:p>
        </w:tc>
      </w:tr>
      <w:tr w:rsidR="001D6B73" w:rsidRPr="000A6EE3" w14:paraId="35DFCFAB" w14:textId="77777777">
        <w:tc>
          <w:tcPr>
            <w:tcW w:w="3366" w:type="dxa"/>
          </w:tcPr>
          <w:p w14:paraId="266CF0E0" w14:textId="77777777" w:rsidR="001D6B73" w:rsidRPr="000A6EE3" w:rsidRDefault="001D6B73" w:rsidP="00233EE7">
            <w:pPr>
              <w:pStyle w:val="TableText"/>
              <w:rPr>
                <w:rFonts w:cs="Arial"/>
              </w:rPr>
            </w:pPr>
            <w:r w:rsidRPr="000A6EE3">
              <w:rPr>
                <w:rFonts w:cs="Arial"/>
              </w:rPr>
              <w:t>SERVER REPLY (#225)</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SERVER REPLY</w:instrText>
            </w:r>
            <w:r w:rsidR="00233EE7" w:rsidRPr="000A6EE3">
              <w:rPr>
                <w:rFonts w:ascii="Times New Roman" w:hAnsi="Times New Roman"/>
                <w:sz w:val="24"/>
              </w:rPr>
              <w:instrText xml:space="preserve"> (#225)</w:instrText>
            </w:r>
            <w:r w:rsidR="007675C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Fields:SERVER REPLY (#225)</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3C6175AD" w14:textId="61313CC7" w:rsidR="001D6B73" w:rsidRPr="000A6EE3" w:rsidRDefault="001D6B73" w:rsidP="005C1689">
            <w:pPr>
              <w:pStyle w:val="TableText"/>
              <w:rPr>
                <w:rFonts w:cs="Arial"/>
              </w:rPr>
            </w:pPr>
            <w:r w:rsidRPr="000A6EE3">
              <w:rPr>
                <w:rFonts w:cs="Arial"/>
              </w:rPr>
              <w:t xml:space="preserve">This SET OF CODES controls the MailMan reply to a server request. The reply is a message returned to the user who has sent the server request and should </w:t>
            </w:r>
            <w:r w:rsidRPr="000A6EE3">
              <w:rPr>
                <w:rFonts w:cs="Arial"/>
                <w:i/>
              </w:rPr>
              <w:t>not</w:t>
            </w:r>
            <w:r w:rsidRPr="000A6EE3">
              <w:rPr>
                <w:rFonts w:cs="Arial"/>
              </w:rPr>
              <w:t xml:space="preserve"> be confused with the local user to whom 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rPr>
                <w:rFonts w:cs="Arial"/>
              </w:rPr>
              <w:t xml:space="preserve"> is addressed. If a reply is requested, the software uses the return address of the sender as supplied by MailMan to send a local or network reply.</w:t>
            </w:r>
            <w:r w:rsidR="002975E8" w:rsidRPr="000A6EE3">
              <w:rPr>
                <w:rFonts w:cs="Arial"/>
              </w:rPr>
              <w:br/>
            </w:r>
          </w:p>
          <w:p w14:paraId="01EC3F73" w14:textId="48F1D72E" w:rsidR="001D6B73" w:rsidRPr="000A6EE3" w:rsidRDefault="0015207B" w:rsidP="00AA600F">
            <w:pPr>
              <w:pStyle w:val="TableNote"/>
            </w:pPr>
            <w:r w:rsidRPr="000A6EE3">
              <w:rPr>
                <w:noProof/>
              </w:rPr>
              <w:drawing>
                <wp:inline distT="0" distB="0" distL="0" distR="0" wp14:anchorId="327B0B63" wp14:editId="1297B049">
                  <wp:extent cx="304800" cy="304800"/>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C1689" w:rsidRPr="000A6EE3">
              <w:t xml:space="preserve"> </w:t>
            </w:r>
            <w:r w:rsidR="00C40593" w:rsidRPr="000A6EE3">
              <w:rPr>
                <w:b/>
                <w:iCs/>
              </w:rPr>
              <w:t xml:space="preserve">REF: </w:t>
            </w:r>
            <w:r w:rsidR="001D6B73" w:rsidRPr="000A6EE3">
              <w:t>For an example of a server</w:t>
            </w:r>
            <w:r w:rsidR="001F0F9D" w:rsidRPr="000A6EE3">
              <w:t>-type</w:t>
            </w:r>
            <w:r w:rsidR="001D6B73" w:rsidRPr="000A6EE3">
              <w:t xml:space="preserve"> </w:t>
            </w:r>
            <w:r w:rsidR="001F0F9D" w:rsidRPr="000A6EE3">
              <w:t xml:space="preserve">option </w:t>
            </w:r>
            <w:r w:rsidR="001D6B73" w:rsidRPr="000A6EE3">
              <w:t>retur</w:t>
            </w:r>
            <w:r w:rsidR="001F0F9D" w:rsidRPr="000A6EE3">
              <w:t xml:space="preserve">n message, </w:t>
            </w:r>
            <w:r w:rsidR="00A842CD" w:rsidRPr="000A6EE3">
              <w:t>see</w:t>
            </w:r>
            <w:r w:rsidR="001F0F9D" w:rsidRPr="000A6EE3">
              <w:t xml:space="preserve"> the </w:t>
            </w:r>
            <w:r w:rsidR="009577FA" w:rsidRPr="000A6EE3">
              <w:rPr>
                <w:color w:val="0000FF"/>
              </w:rPr>
              <w:fldChar w:fldCharType="begin" w:fldLock="1"/>
            </w:r>
            <w:r w:rsidR="009577FA" w:rsidRPr="000A6EE3">
              <w:rPr>
                <w:color w:val="0000FF"/>
              </w:rPr>
              <w:instrText xml:space="preserve"> REF _Ref85859947 \h  \* MERGEFORMAT </w:instrText>
            </w:r>
            <w:r w:rsidR="009577FA" w:rsidRPr="000A6EE3">
              <w:rPr>
                <w:color w:val="0000FF"/>
              </w:rPr>
            </w:r>
            <w:r w:rsidR="009577FA" w:rsidRPr="000A6EE3">
              <w:rPr>
                <w:color w:val="0000FF"/>
              </w:rPr>
              <w:fldChar w:fldCharType="separate"/>
            </w:r>
            <w:r w:rsidR="000666E3" w:rsidRPr="000666E3">
              <w:rPr>
                <w:color w:val="0000FF"/>
                <w:u w:val="single"/>
              </w:rPr>
              <w:t>Figure 139</w:t>
            </w:r>
            <w:r w:rsidR="009577FA" w:rsidRPr="000A6EE3">
              <w:rPr>
                <w:color w:val="0000FF"/>
              </w:rPr>
              <w:fldChar w:fldCharType="end"/>
            </w:r>
            <w:r w:rsidR="001D6B73" w:rsidRPr="000A6EE3">
              <w:t>.</w:t>
            </w:r>
          </w:p>
          <w:p w14:paraId="51CA83DB" w14:textId="77777777" w:rsidR="002975E8" w:rsidRPr="000A6EE3" w:rsidRDefault="002975E8" w:rsidP="005C1689">
            <w:pPr>
              <w:pStyle w:val="TableText"/>
              <w:rPr>
                <w:rFonts w:cs="Arial"/>
              </w:rPr>
            </w:pPr>
          </w:p>
          <w:p w14:paraId="5F4ACAD5" w14:textId="045F2992" w:rsidR="001D6B73" w:rsidRPr="000A6EE3" w:rsidRDefault="001D6B73" w:rsidP="005C1689">
            <w:pPr>
              <w:pStyle w:val="TableText"/>
              <w:rPr>
                <w:rFonts w:cs="Arial"/>
              </w:rPr>
            </w:pPr>
            <w:r w:rsidRPr="000A6EE3">
              <w:rPr>
                <w:rFonts w:cs="Arial"/>
              </w:rPr>
              <w:t>The possible codes are:</w:t>
            </w:r>
          </w:p>
          <w:p w14:paraId="53544617" w14:textId="77777777" w:rsidR="001D6B73" w:rsidRPr="000A6EE3" w:rsidRDefault="001D6B73" w:rsidP="007B457D">
            <w:pPr>
              <w:pStyle w:val="TableListBullet"/>
            </w:pPr>
            <w:r w:rsidRPr="000A6EE3">
              <w:rPr>
                <w:b/>
                <w:bCs/>
              </w:rPr>
              <w:t>N</w:t>
            </w:r>
            <w:r w:rsidR="00E40BCF" w:rsidRPr="000A6EE3">
              <w:rPr>
                <w:b/>
              </w:rPr>
              <w:t>—</w:t>
            </w:r>
            <w:r w:rsidRPr="000A6EE3">
              <w:t>No reply is sent (the default).</w:t>
            </w:r>
          </w:p>
          <w:p w14:paraId="6311C2BC" w14:textId="77777777" w:rsidR="001D6B73" w:rsidRPr="000A6EE3" w:rsidRDefault="001D6B73" w:rsidP="007B457D">
            <w:pPr>
              <w:pStyle w:val="TableListBullet"/>
            </w:pPr>
            <w:r w:rsidRPr="000A6EE3">
              <w:rPr>
                <w:b/>
                <w:bCs/>
              </w:rPr>
              <w:t>E</w:t>
            </w:r>
            <w:r w:rsidR="00E40BCF" w:rsidRPr="000A6EE3">
              <w:rPr>
                <w:b/>
              </w:rPr>
              <w:t>—</w:t>
            </w:r>
            <w:r w:rsidRPr="000A6EE3">
              <w:t>A reply is sent to the return address of the sender only in the event of an error.</w:t>
            </w:r>
          </w:p>
          <w:p w14:paraId="3B689318" w14:textId="77777777" w:rsidR="001D6B73" w:rsidRPr="000A6EE3" w:rsidRDefault="001D6B73" w:rsidP="00E40BCF">
            <w:pPr>
              <w:pStyle w:val="TableListBullet"/>
            </w:pPr>
            <w:r w:rsidRPr="000A6EE3">
              <w:rPr>
                <w:b/>
                <w:bCs/>
              </w:rPr>
              <w:t>R</w:t>
            </w:r>
            <w:r w:rsidR="00E40BCF" w:rsidRPr="000A6EE3">
              <w:rPr>
                <w:b/>
              </w:rPr>
              <w:t>—</w:t>
            </w:r>
            <w:r w:rsidRPr="000A6EE3">
              <w:t>A reply is always sent.</w:t>
            </w:r>
          </w:p>
        </w:tc>
      </w:tr>
      <w:tr w:rsidR="001D6B73" w:rsidRPr="000A6EE3" w14:paraId="1707D8A1" w14:textId="77777777">
        <w:tc>
          <w:tcPr>
            <w:tcW w:w="3366" w:type="dxa"/>
          </w:tcPr>
          <w:p w14:paraId="662EA5B1" w14:textId="77777777" w:rsidR="001D6B73" w:rsidRPr="000A6EE3" w:rsidRDefault="001D6B73" w:rsidP="00233EE7">
            <w:pPr>
              <w:pStyle w:val="TableText"/>
              <w:rPr>
                <w:rFonts w:cs="Arial"/>
              </w:rPr>
            </w:pPr>
            <w:r w:rsidRPr="000A6EE3">
              <w:rPr>
                <w:rFonts w:cs="Arial"/>
              </w:rPr>
              <w:t>SERVER DEVICE (#227)</w:t>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SERVER DEVICE</w:instrText>
            </w:r>
            <w:r w:rsidR="00233EE7" w:rsidRPr="000A6EE3">
              <w:rPr>
                <w:rFonts w:ascii="Times New Roman" w:hAnsi="Times New Roman"/>
                <w:sz w:val="24"/>
              </w:rPr>
              <w:instrText xml:space="preserve"> (#227)</w:instrText>
            </w:r>
            <w:r w:rsidR="007675CA" w:rsidRPr="000A6EE3">
              <w:rPr>
                <w:rFonts w:ascii="Times New Roman" w:hAnsi="Times New Roman"/>
                <w:sz w:val="24"/>
              </w:rPr>
              <w:instrText xml:space="preserve"> </w:instrText>
            </w:r>
            <w:r w:rsidR="007675CA" w:rsidRPr="000A6EE3">
              <w:rPr>
                <w:rFonts w:ascii="Times New Roman" w:hAnsi="Times New Roman"/>
                <w:sz w:val="24"/>
              </w:rPr>
              <w:lastRenderedPageBreak/>
              <w:instrText>Field</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675CA" w:rsidRPr="000A6EE3">
              <w:rPr>
                <w:rFonts w:ascii="Times New Roman" w:hAnsi="Times New Roman"/>
                <w:sz w:val="24"/>
              </w:rPr>
              <w:instrText>Fields:SERVER DEVICE (#227)</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p>
        </w:tc>
        <w:tc>
          <w:tcPr>
            <w:tcW w:w="6120" w:type="dxa"/>
          </w:tcPr>
          <w:p w14:paraId="26975796" w14:textId="77777777" w:rsidR="001D6B73" w:rsidRPr="000A6EE3" w:rsidRDefault="001D6B73" w:rsidP="009D02E4">
            <w:pPr>
              <w:pStyle w:val="TableText"/>
              <w:rPr>
                <w:rFonts w:cs="Arial"/>
              </w:rPr>
            </w:pPr>
            <w:r w:rsidRPr="000A6EE3">
              <w:rPr>
                <w:rFonts w:cs="Arial"/>
              </w:rPr>
              <w:lastRenderedPageBreak/>
              <w:t>Optionally</w:t>
            </w:r>
            <w:r w:rsidR="007A14ED" w:rsidRPr="000A6EE3">
              <w:rPr>
                <w:rFonts w:cs="Arial"/>
              </w:rPr>
              <w:t>,</w:t>
            </w:r>
            <w:r w:rsidRPr="000A6EE3">
              <w:rPr>
                <w:rFonts w:cs="Arial"/>
              </w:rPr>
              <w:t xml:space="preserve"> use this field </w:t>
            </w:r>
            <w:r w:rsidR="00405197" w:rsidRPr="000A6EE3">
              <w:rPr>
                <w:rFonts w:cs="Arial"/>
              </w:rPr>
              <w:t xml:space="preserve">and the </w:t>
            </w:r>
            <w:r w:rsidR="000C162A" w:rsidRPr="000A6EE3">
              <w:rPr>
                <w:rFonts w:cs="Arial"/>
              </w:rPr>
              <w:t>SERVER ACTION</w:t>
            </w:r>
            <w:r w:rsidR="00233EE7" w:rsidRPr="000A6EE3">
              <w:rPr>
                <w:rFonts w:cs="Arial"/>
              </w:rPr>
              <w:t xml:space="preserve"> (#221)</w:t>
            </w:r>
            <w:r w:rsidR="000C162A" w:rsidRPr="000A6EE3">
              <w:rPr>
                <w:rFonts w:cs="Arial"/>
              </w:rPr>
              <w:t xml:space="preserve"> field</w:t>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C162A" w:rsidRPr="000A6EE3">
              <w:rPr>
                <w:rFonts w:ascii="Times New Roman" w:hAnsi="Times New Roman"/>
                <w:sz w:val="24"/>
              </w:rPr>
              <w:instrText>SERVER ACTION</w:instrText>
            </w:r>
            <w:r w:rsidR="00233EE7" w:rsidRPr="000A6EE3">
              <w:rPr>
                <w:rFonts w:ascii="Times New Roman" w:hAnsi="Times New Roman"/>
                <w:sz w:val="24"/>
              </w:rPr>
              <w:instrText xml:space="preserve"> (#221)</w:instrText>
            </w:r>
            <w:r w:rsidR="000C162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C162A" w:rsidRPr="000A6EE3">
              <w:rPr>
                <w:rFonts w:ascii="Times New Roman" w:hAnsi="Times New Roman"/>
                <w:sz w:val="24"/>
              </w:rPr>
              <w:instrText>Fields:SERVER ACTION (#221)</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cs="Arial"/>
              </w:rPr>
              <w:t xml:space="preserve"> set to </w:t>
            </w:r>
            <w:r w:rsidR="00666840" w:rsidRPr="000A6EE3">
              <w:rPr>
                <w:rFonts w:cs="Arial"/>
              </w:rPr>
              <w:t>“</w:t>
            </w:r>
            <w:r w:rsidR="000C162A" w:rsidRPr="000A6EE3">
              <w:rPr>
                <w:rFonts w:cs="Arial"/>
                <w:b/>
                <w:bCs/>
              </w:rPr>
              <w:t>Q</w:t>
            </w:r>
            <w:r w:rsidR="00666840" w:rsidRPr="000A6EE3">
              <w:rPr>
                <w:rFonts w:cs="Arial"/>
              </w:rPr>
              <w:t>”</w:t>
            </w:r>
            <w:r w:rsidR="000C162A" w:rsidRPr="000A6EE3">
              <w:rPr>
                <w:rFonts w:cs="Arial"/>
              </w:rPr>
              <w:t xml:space="preserve"> (Queue </w:t>
            </w:r>
            <w:r w:rsidR="000C162A" w:rsidRPr="000A6EE3">
              <w:rPr>
                <w:rFonts w:cs="Arial"/>
              </w:rPr>
              <w:lastRenderedPageBreak/>
              <w:t xml:space="preserve">server) </w:t>
            </w:r>
            <w:r w:rsidRPr="000A6EE3">
              <w:rPr>
                <w:rFonts w:cs="Arial"/>
              </w:rPr>
              <w:t>to control the number of server requests for this server</w:t>
            </w:r>
            <w:r w:rsidR="007A14ED" w:rsidRPr="000A6EE3">
              <w:rPr>
                <w:rFonts w:cs="Arial"/>
              </w:rPr>
              <w:t xml:space="preserve"> option</w:t>
            </w:r>
            <w:r w:rsidRPr="000A6EE3">
              <w:rPr>
                <w:rFonts w:cs="Arial"/>
              </w:rPr>
              <w:t xml:space="preserve"> that can be processed at any one time. Enter the name of a device of type </w:t>
            </w:r>
            <w:r w:rsidR="00405197" w:rsidRPr="000A6EE3">
              <w:rPr>
                <w:rFonts w:cs="Arial"/>
              </w:rPr>
              <w:t>RESOURCES</w:t>
            </w:r>
            <w:r w:rsidRPr="000A6EE3">
              <w:rPr>
                <w:rFonts w:cs="Arial"/>
              </w:rPr>
              <w:t xml:space="preserve"> (in the DEVICE</w:t>
            </w:r>
            <w:r w:rsidR="009D02E4" w:rsidRPr="000A6EE3">
              <w:rPr>
                <w:rFonts w:cs="Arial"/>
              </w:rPr>
              <w:t xml:space="preserve"> [#3.5</w:t>
            </w:r>
            <w:r w:rsidR="009D02E4" w:rsidRPr="000A6EE3">
              <w:rPr>
                <w:rFonts w:ascii="Times New Roman" w:hAnsi="Times New Roman"/>
                <w:sz w:val="24"/>
              </w:rPr>
              <w:t>]</w:t>
            </w:r>
            <w:r w:rsidRPr="000A6EE3">
              <w:rPr>
                <w:rFonts w:cs="Arial"/>
              </w:rPr>
              <w:t xml:space="preserve"> file</w:t>
            </w:r>
            <w:r w:rsidR="007675CA" w:rsidRPr="000A6EE3">
              <w:rPr>
                <w:rFonts w:ascii="Times New Roman" w:hAnsi="Times New Roman"/>
                <w:sz w:val="24"/>
              </w:rPr>
              <w:fldChar w:fldCharType="begin"/>
            </w:r>
            <w:r w:rsidR="00F9580C"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007675CA" w:rsidRPr="000A6EE3">
              <w:rPr>
                <w:rFonts w:ascii="Times New Roman" w:hAnsi="Times New Roman"/>
                <w:sz w:val="24"/>
              </w:rPr>
              <w:fldChar w:fldCharType="begin"/>
            </w:r>
            <w:r w:rsidR="007675C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7675CA" w:rsidRPr="000A6EE3">
              <w:rPr>
                <w:rFonts w:ascii="Times New Roman" w:hAnsi="Times New Roman"/>
                <w:sz w:val="24"/>
              </w:rPr>
              <w:instrText>DEVICE</w:instrText>
            </w:r>
            <w:r w:rsidR="00F9580C" w:rsidRPr="000A6EE3">
              <w:rPr>
                <w:rFonts w:ascii="Times New Roman" w:hAnsi="Times New Roman"/>
                <w:sz w:val="24"/>
              </w:rPr>
              <w:instrText xml:space="preserve"> (#3.5)</w:instrText>
            </w:r>
            <w:r w:rsidR="00666840" w:rsidRPr="000A6EE3">
              <w:rPr>
                <w:rFonts w:ascii="Times New Roman" w:hAnsi="Times New Roman"/>
                <w:sz w:val="24"/>
              </w:rPr>
              <w:instrText>”</w:instrText>
            </w:r>
            <w:r w:rsidR="007675CA" w:rsidRPr="000A6EE3">
              <w:rPr>
                <w:rFonts w:ascii="Times New Roman" w:hAnsi="Times New Roman"/>
                <w:sz w:val="24"/>
              </w:rPr>
              <w:instrText xml:space="preserve"> </w:instrText>
            </w:r>
            <w:r w:rsidR="007675CA" w:rsidRPr="000A6EE3">
              <w:rPr>
                <w:rFonts w:ascii="Times New Roman" w:hAnsi="Times New Roman"/>
                <w:sz w:val="24"/>
              </w:rPr>
              <w:fldChar w:fldCharType="end"/>
            </w:r>
            <w:r w:rsidRPr="000A6EE3">
              <w:rPr>
                <w:rFonts w:cs="Arial"/>
              </w:rPr>
              <w:t xml:space="preserve">). The number of instances of this server </w:t>
            </w:r>
            <w:r w:rsidR="007A14ED" w:rsidRPr="000A6EE3">
              <w:rPr>
                <w:rFonts w:cs="Arial"/>
              </w:rPr>
              <w:t xml:space="preserve">option </w:t>
            </w:r>
            <w:r w:rsidRPr="000A6EE3">
              <w:rPr>
                <w:rFonts w:cs="Arial"/>
              </w:rPr>
              <w:t>that can run at any one time is limited to the number of resource slots in the selected resource device</w:t>
            </w:r>
            <w:r w:rsidR="000C162A" w:rsidRPr="000A6EE3">
              <w:rPr>
                <w:rFonts w:cs="Arial"/>
              </w:rPr>
              <w:t xml:space="preserve"> (i.e., RESOURCE SLOTS</w:t>
            </w:r>
            <w:r w:rsidR="00233EE7" w:rsidRPr="000A6EE3">
              <w:rPr>
                <w:rFonts w:cs="Arial"/>
              </w:rPr>
              <w:t xml:space="preserve"> (#35)</w:t>
            </w:r>
            <w:r w:rsidR="000C162A" w:rsidRPr="000A6EE3">
              <w:rPr>
                <w:rFonts w:cs="Arial"/>
              </w:rPr>
              <w:t xml:space="preserve"> field</w:t>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C162A" w:rsidRPr="000A6EE3">
              <w:rPr>
                <w:rFonts w:ascii="Times New Roman" w:hAnsi="Times New Roman"/>
                <w:sz w:val="24"/>
              </w:rPr>
              <w:instrText>RESOURCE SLOTS</w:instrText>
            </w:r>
            <w:r w:rsidR="00233EE7" w:rsidRPr="000A6EE3">
              <w:rPr>
                <w:rFonts w:ascii="Times New Roman" w:hAnsi="Times New Roman"/>
                <w:sz w:val="24"/>
              </w:rPr>
              <w:instrText xml:space="preserve"> (#35)</w:instrText>
            </w:r>
            <w:r w:rsidR="000C162A"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C162A" w:rsidRPr="000A6EE3">
              <w:rPr>
                <w:rFonts w:ascii="Times New Roman" w:hAnsi="Times New Roman"/>
                <w:sz w:val="24"/>
              </w:rPr>
              <w:instrText>Fields:RESOURCE SLOTS (#35)</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ascii="Times New Roman" w:hAnsi="Times New Roman"/>
                <w:sz w:val="24"/>
              </w:rPr>
              <w:t xml:space="preserve"> in the </w:t>
            </w:r>
            <w:r w:rsidR="00AC1AE5" w:rsidRPr="000A6EE3">
              <w:rPr>
                <w:rFonts w:ascii="Times New Roman" w:hAnsi="Times New Roman"/>
                <w:sz w:val="24"/>
              </w:rPr>
              <w:t>DEVICE (#3.5) file</w:t>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ascii="Times New Roman" w:hAnsi="Times New Roman"/>
                <w:sz w:val="24"/>
              </w:rPr>
              <w:fldChar w:fldCharType="begin"/>
            </w:r>
            <w:r w:rsidR="000C162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C162A" w:rsidRPr="000A6EE3">
              <w:rPr>
                <w:rFonts w:ascii="Times New Roman" w:hAnsi="Times New Roman"/>
                <w:sz w:val="24"/>
              </w:rPr>
              <w:instrText>Files:DEVICE (#3.5)</w:instrText>
            </w:r>
            <w:r w:rsidR="00666840" w:rsidRPr="000A6EE3">
              <w:rPr>
                <w:rFonts w:ascii="Times New Roman" w:hAnsi="Times New Roman"/>
                <w:sz w:val="24"/>
              </w:rPr>
              <w:instrText>”</w:instrText>
            </w:r>
            <w:r w:rsidR="000C162A" w:rsidRPr="000A6EE3">
              <w:rPr>
                <w:rFonts w:ascii="Times New Roman" w:hAnsi="Times New Roman"/>
                <w:sz w:val="24"/>
              </w:rPr>
              <w:instrText xml:space="preserve"> </w:instrText>
            </w:r>
            <w:r w:rsidR="000C162A" w:rsidRPr="000A6EE3">
              <w:rPr>
                <w:rFonts w:ascii="Times New Roman" w:hAnsi="Times New Roman"/>
                <w:sz w:val="24"/>
              </w:rPr>
              <w:fldChar w:fldCharType="end"/>
            </w:r>
            <w:r w:rsidR="000C162A" w:rsidRPr="000A6EE3">
              <w:rPr>
                <w:rFonts w:cs="Arial"/>
              </w:rPr>
              <w:t>)</w:t>
            </w:r>
            <w:r w:rsidRPr="000A6EE3">
              <w:rPr>
                <w:rFonts w:cs="Arial"/>
              </w:rPr>
              <w:t>.</w:t>
            </w:r>
          </w:p>
        </w:tc>
      </w:tr>
    </w:tbl>
    <w:p w14:paraId="230E68BD" w14:textId="77777777" w:rsidR="001D6B73" w:rsidRPr="000A6EE3" w:rsidRDefault="001D6B73" w:rsidP="00A7691A">
      <w:pPr>
        <w:pStyle w:val="BodyText6"/>
      </w:pPr>
    </w:p>
    <w:p w14:paraId="7AD4E2BD" w14:textId="77777777" w:rsidR="001D6B73" w:rsidRPr="000A6EE3" w:rsidRDefault="001D6B73" w:rsidP="005C694E">
      <w:pPr>
        <w:pStyle w:val="Heading3"/>
      </w:pPr>
      <w:bookmarkStart w:id="1087" w:name="_Toc236534678"/>
      <w:bookmarkStart w:id="1088" w:name="_Toc151534697"/>
      <w:r w:rsidRPr="000A6EE3">
        <w:t>Testing if a Site is Reachable: XQSPING Server</w:t>
      </w:r>
      <w:r w:rsidR="007A14ED" w:rsidRPr="000A6EE3">
        <w:t xml:space="preserve"> Option</w:t>
      </w:r>
      <w:bookmarkEnd w:id="1087"/>
      <w:bookmarkEnd w:id="1088"/>
    </w:p>
    <w:p w14:paraId="540B62D2" w14:textId="77777777" w:rsidR="001D6B73" w:rsidRPr="000A6EE3" w:rsidRDefault="00AA600F" w:rsidP="00AA600F">
      <w:pPr>
        <w:pStyle w:val="BodyText"/>
        <w:keepNext/>
        <w:keepLines/>
      </w:pPr>
      <w:r w:rsidRPr="000A6EE3">
        <w:fldChar w:fldCharType="begin"/>
      </w:r>
      <w:r w:rsidRPr="000A6EE3">
        <w:instrText xml:space="preserve">XE </w:instrText>
      </w:r>
      <w:r w:rsidR="00666840" w:rsidRPr="000A6EE3">
        <w:instrText>“</w:instrText>
      </w:r>
      <w:r w:rsidRPr="000A6EE3">
        <w:instrText>Server Options:Testing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Server Options:XQSPING Utility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XQSPING Utility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Utilities:XQSPING</w:instrText>
      </w:r>
      <w:r w:rsidR="00666840" w:rsidRPr="000A6EE3">
        <w:instrText>”</w:instrText>
      </w:r>
      <w:r w:rsidRPr="000A6EE3">
        <w:fldChar w:fldCharType="end"/>
      </w:r>
      <w:r w:rsidR="007A14ED" w:rsidRPr="000A6EE3">
        <w:t>You can use the</w:t>
      </w:r>
      <w:r w:rsidR="00E40BCF" w:rsidRPr="000A6EE3">
        <w:t xml:space="preserve"> </w:t>
      </w:r>
      <w:r w:rsidR="00E40BCF" w:rsidRPr="000A6EE3">
        <w:rPr>
          <w:b/>
          <w:color w:val="auto"/>
          <w:szCs w:val="22"/>
        </w:rPr>
        <w:t>TCP/IP Type Ping Server</w:t>
      </w:r>
      <w:r w:rsidR="00E40BCF" w:rsidRPr="000A6EE3">
        <w:rPr>
          <w:color w:val="auto"/>
          <w:szCs w:val="22"/>
        </w:rPr>
        <w:fldChar w:fldCharType="begin"/>
      </w:r>
      <w:r w:rsidR="00E40BCF" w:rsidRPr="000A6EE3">
        <w:instrText xml:space="preserve"> XE "</w:instrText>
      </w:r>
      <w:r w:rsidR="00E40BCF" w:rsidRPr="000A6EE3">
        <w:rPr>
          <w:color w:val="auto"/>
          <w:szCs w:val="22"/>
        </w:rPr>
        <w:instrText>TCP/IP Type Ping Server Option</w:instrText>
      </w:r>
      <w:r w:rsidR="00E40BCF" w:rsidRPr="000A6EE3">
        <w:instrText xml:space="preserve">" </w:instrText>
      </w:r>
      <w:r w:rsidR="00E40BCF" w:rsidRPr="000A6EE3">
        <w:rPr>
          <w:color w:val="auto"/>
          <w:szCs w:val="22"/>
        </w:rPr>
        <w:fldChar w:fldCharType="end"/>
      </w:r>
      <w:r w:rsidR="00E40BCF" w:rsidRPr="000A6EE3">
        <w:rPr>
          <w:color w:val="auto"/>
          <w:szCs w:val="22"/>
        </w:rPr>
        <w:fldChar w:fldCharType="begin"/>
      </w:r>
      <w:r w:rsidR="00E40BCF" w:rsidRPr="000A6EE3">
        <w:instrText xml:space="preserve"> XE "Options:</w:instrText>
      </w:r>
      <w:r w:rsidR="00E40BCF" w:rsidRPr="000A6EE3">
        <w:rPr>
          <w:color w:val="auto"/>
          <w:szCs w:val="22"/>
        </w:rPr>
        <w:instrText>TCP/IP Type Ping Server</w:instrText>
      </w:r>
      <w:r w:rsidR="00E40BCF" w:rsidRPr="000A6EE3">
        <w:instrText xml:space="preserve">" </w:instrText>
      </w:r>
      <w:r w:rsidR="00E40BCF" w:rsidRPr="000A6EE3">
        <w:rPr>
          <w:color w:val="auto"/>
          <w:szCs w:val="22"/>
        </w:rPr>
        <w:fldChar w:fldCharType="end"/>
      </w:r>
      <w:r w:rsidR="007A14ED" w:rsidRPr="000A6EE3">
        <w:rPr>
          <w:szCs w:val="22"/>
        </w:rPr>
        <w:t xml:space="preserve"> </w:t>
      </w:r>
      <w:r w:rsidR="00E40BCF" w:rsidRPr="000A6EE3">
        <w:t>[</w:t>
      </w:r>
      <w:r w:rsidR="007A14ED" w:rsidRPr="000A6EE3">
        <w:t>XQSPING</w:t>
      </w:r>
      <w:r w:rsidR="00E40BCF" w:rsidRPr="000A6EE3">
        <w:fldChar w:fldCharType="begin"/>
      </w:r>
      <w:r w:rsidR="00E40BCF" w:rsidRPr="000A6EE3">
        <w:instrText xml:space="preserve"> XE "XQSPING Option" </w:instrText>
      </w:r>
      <w:r w:rsidR="00E40BCF" w:rsidRPr="000A6EE3">
        <w:fldChar w:fldCharType="end"/>
      </w:r>
      <w:r w:rsidR="00E40BCF" w:rsidRPr="000A6EE3">
        <w:fldChar w:fldCharType="begin"/>
      </w:r>
      <w:r w:rsidR="00E40BCF" w:rsidRPr="000A6EE3">
        <w:instrText xml:space="preserve"> XE "Options:XQSPING" </w:instrText>
      </w:r>
      <w:r w:rsidR="00E40BCF" w:rsidRPr="000A6EE3">
        <w:fldChar w:fldCharType="end"/>
      </w:r>
      <w:r w:rsidR="00E40BCF" w:rsidRPr="000A6EE3">
        <w:t>]</w:t>
      </w:r>
      <w:r w:rsidR="007A14ED" w:rsidRPr="000A6EE3">
        <w:t xml:space="preserve"> s</w:t>
      </w:r>
      <w:r w:rsidR="001D6B73" w:rsidRPr="000A6EE3">
        <w:t>erver</w:t>
      </w:r>
      <w:r w:rsidR="007A14ED" w:rsidRPr="000A6EE3">
        <w:t xml:space="preserve"> option</w:t>
      </w:r>
      <w:r w:rsidR="001D6B73" w:rsidRPr="000A6EE3">
        <w:t xml:space="preserve"> to invoke the Kernel </w:t>
      </w:r>
      <w:r w:rsidR="001D6B73" w:rsidRPr="000A6EE3">
        <w:rPr>
          <w:b/>
        </w:rPr>
        <w:t>XTSPING</w:t>
      </w:r>
      <w:r w:rsidR="001D6B73" w:rsidRPr="000A6EE3">
        <w:t xml:space="preserve"> </w:t>
      </w:r>
      <w:r w:rsidR="00336AF4" w:rsidRPr="000A6EE3">
        <w:t xml:space="preserve">utility </w:t>
      </w:r>
      <w:r w:rsidR="001D6B73" w:rsidRPr="000A6EE3">
        <w:t xml:space="preserve">at a site. This utility tests to see if the domain to which a message is addressed is reachable. For example, if you want to see if the network link to the </w:t>
      </w:r>
      <w:r w:rsidR="00271CD5" w:rsidRPr="000A6EE3">
        <w:t>Field Office (FO)</w:t>
      </w:r>
      <w:r w:rsidR="001D6B73" w:rsidRPr="000A6EE3">
        <w:t xml:space="preserve"> is working properly, you could address a message to:</w:t>
      </w:r>
    </w:p>
    <w:p w14:paraId="53DAFD5C" w14:textId="2FF7D30B" w:rsidR="001D6B73" w:rsidRPr="000A6EE3" w:rsidRDefault="001D6B73" w:rsidP="00AA600F">
      <w:pPr>
        <w:pStyle w:val="BodyTextFirstIndent"/>
        <w:keepNext/>
        <w:keepLines/>
        <w:rPr>
          <w:rFonts w:ascii="Courier New" w:hAnsi="Courier New" w:cs="Courier New"/>
          <w:sz w:val="18"/>
          <w:szCs w:val="18"/>
        </w:rPr>
      </w:pPr>
      <w:r w:rsidRPr="000A6EE3">
        <w:rPr>
          <w:rFonts w:ascii="Courier New" w:hAnsi="Courier New" w:cs="Courier New"/>
          <w:sz w:val="18"/>
          <w:szCs w:val="18"/>
        </w:rPr>
        <w:t>S.XQSPING@</w:t>
      </w:r>
      <w:r w:rsidR="00BA53F7" w:rsidRPr="00BA53F7">
        <w:rPr>
          <w:rFonts w:ascii="Courier New" w:hAnsi="Courier New" w:cs="Courier New"/>
          <w:i/>
          <w:iCs/>
          <w:sz w:val="18"/>
          <w:szCs w:val="18"/>
        </w:rPr>
        <w:t>&lt;</w:t>
      </w:r>
      <w:r w:rsidR="007F70C8" w:rsidRPr="00BA53F7">
        <w:rPr>
          <w:rFonts w:ascii="Courier New" w:hAnsi="Courier New" w:cs="Courier New"/>
          <w:i/>
          <w:iCs/>
          <w:sz w:val="18"/>
          <w:szCs w:val="18"/>
        </w:rPr>
        <w:t>REDACTED</w:t>
      </w:r>
      <w:r w:rsidR="00BA53F7" w:rsidRPr="00BA53F7">
        <w:rPr>
          <w:rFonts w:ascii="Courier New" w:hAnsi="Courier New" w:cs="Courier New"/>
          <w:i/>
          <w:iCs/>
          <w:sz w:val="18"/>
          <w:szCs w:val="18"/>
        </w:rPr>
        <w:t>&gt;</w:t>
      </w:r>
      <w:r w:rsidRPr="000A6EE3">
        <w:rPr>
          <w:rFonts w:ascii="Courier New" w:hAnsi="Courier New" w:cs="Courier New"/>
          <w:sz w:val="18"/>
          <w:szCs w:val="18"/>
        </w:rPr>
        <w:t>.VA.GOV</w:t>
      </w:r>
    </w:p>
    <w:p w14:paraId="490F52D4" w14:textId="77777777" w:rsidR="005D771F" w:rsidRPr="000A6EE3" w:rsidRDefault="005D771F" w:rsidP="005D771F">
      <w:pPr>
        <w:pStyle w:val="BodyText6"/>
      </w:pPr>
    </w:p>
    <w:p w14:paraId="1336A1EB" w14:textId="393DB692" w:rsidR="001D6B73" w:rsidRPr="000A6EE3" w:rsidRDefault="001D6B73" w:rsidP="00AA600F">
      <w:pPr>
        <w:pStyle w:val="BodyText"/>
        <w:keepNext/>
        <w:keepLines/>
      </w:pPr>
      <w:r w:rsidRPr="000A6EE3">
        <w:t xml:space="preserve">If the text of the message and the subject are simply the line </w:t>
      </w:r>
      <w:r w:rsidR="00666840" w:rsidRPr="000A6EE3">
        <w:t>“</w:t>
      </w:r>
      <w:r w:rsidRPr="000A6EE3">
        <w:rPr>
          <w:b/>
        </w:rPr>
        <w:t>Testing</w:t>
      </w:r>
      <w:r w:rsidR="00666840" w:rsidRPr="000A6EE3">
        <w:t>”</w:t>
      </w:r>
      <w:r w:rsidRPr="000A6EE3">
        <w:t xml:space="preserve">, you should get the message </w:t>
      </w:r>
      <w:r w:rsidR="00893724" w:rsidRPr="000A6EE3">
        <w:t xml:space="preserve">shown in </w:t>
      </w:r>
      <w:r w:rsidR="001A1944" w:rsidRPr="001A1944">
        <w:rPr>
          <w:color w:val="0000FF"/>
          <w:u w:val="single"/>
        </w:rPr>
        <w:fldChar w:fldCharType="begin"/>
      </w:r>
      <w:r w:rsidR="001A1944" w:rsidRPr="001A1944">
        <w:rPr>
          <w:color w:val="0000FF"/>
          <w:u w:val="single"/>
        </w:rPr>
        <w:instrText xml:space="preserve"> REF _Ref26361120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142</w:t>
      </w:r>
      <w:r w:rsidR="001A1944" w:rsidRPr="001A1944">
        <w:rPr>
          <w:color w:val="0000FF"/>
          <w:u w:val="single"/>
        </w:rPr>
        <w:fldChar w:fldCharType="end"/>
      </w:r>
      <w:r w:rsidR="00893724" w:rsidRPr="000A6EE3">
        <w:t xml:space="preserve"> </w:t>
      </w:r>
      <w:r w:rsidRPr="000A6EE3">
        <w:t>in return:</w:t>
      </w:r>
    </w:p>
    <w:p w14:paraId="3CFFF729" w14:textId="77777777" w:rsidR="002975E8" w:rsidRPr="000A6EE3" w:rsidRDefault="002975E8" w:rsidP="002975E8">
      <w:pPr>
        <w:pStyle w:val="BodyText6"/>
        <w:keepNext/>
        <w:keepLines/>
      </w:pPr>
    </w:p>
    <w:p w14:paraId="31EE72A3" w14:textId="0C0B2FC0" w:rsidR="000774E6" w:rsidRPr="000A6EE3" w:rsidRDefault="000774E6" w:rsidP="002B6AE0">
      <w:pPr>
        <w:pStyle w:val="Caption"/>
      </w:pPr>
      <w:bookmarkStart w:id="1089" w:name="_Ref26361120"/>
      <w:bookmarkStart w:id="1090" w:name="_Toc193181712"/>
      <w:bookmarkStart w:id="1091" w:name="_Toc151535195"/>
      <w:r w:rsidRPr="000A6EE3">
        <w:t xml:space="preserve">Figure </w:t>
      </w:r>
      <w:fldSimple w:instr=" SEQ Figure \* ARABIC ">
        <w:r w:rsidR="00F56C49">
          <w:rPr>
            <w:noProof/>
          </w:rPr>
          <w:t>142</w:t>
        </w:r>
      </w:fldSimple>
      <w:bookmarkEnd w:id="1089"/>
      <w:r w:rsidR="001809C7" w:rsidRPr="000A6EE3">
        <w:t>:</w:t>
      </w:r>
      <w:r w:rsidR="006615E7" w:rsidRPr="000A6EE3">
        <w:t xml:space="preserve"> Sample Message R</w:t>
      </w:r>
      <w:r w:rsidRPr="000A6EE3">
        <w:t xml:space="preserve">eceived when </w:t>
      </w:r>
      <w:r w:rsidR="00666840" w:rsidRPr="000A6EE3">
        <w:t>“</w:t>
      </w:r>
      <w:r w:rsidRPr="000A6EE3">
        <w:t>pinging</w:t>
      </w:r>
      <w:r w:rsidR="00666840" w:rsidRPr="000A6EE3">
        <w:t>”</w:t>
      </w:r>
      <w:r w:rsidR="006615E7" w:rsidRPr="000A6EE3">
        <w:t xml:space="preserve"> a Domain A</w:t>
      </w:r>
      <w:r w:rsidRPr="000A6EE3">
        <w:t>ddress</w:t>
      </w:r>
      <w:bookmarkEnd w:id="1090"/>
      <w:bookmarkEnd w:id="1091"/>
    </w:p>
    <w:p w14:paraId="23B0AEE2" w14:textId="77777777" w:rsidR="001D6B73" w:rsidRPr="000A6EE3" w:rsidRDefault="001D6B73">
      <w:pPr>
        <w:pStyle w:val="Dialogue"/>
      </w:pPr>
      <w:r w:rsidRPr="000A6EE3">
        <w:t xml:space="preserve">MailMan message for </w:t>
      </w:r>
      <w:r w:rsidR="00D42A40" w:rsidRPr="000A6EE3">
        <w:t>Xmuser,One</w:t>
      </w:r>
      <w:r w:rsidRPr="000A6EE3">
        <w:t xml:space="preserve">  COMPUTER SPECIALIST</w:t>
      </w:r>
    </w:p>
    <w:p w14:paraId="4C31DB82" w14:textId="77777777" w:rsidR="001D6B73" w:rsidRPr="000A6EE3" w:rsidRDefault="001D6B73">
      <w:pPr>
        <w:pStyle w:val="Dialogue"/>
      </w:pPr>
      <w:r w:rsidRPr="000A6EE3">
        <w:t>Subj: PING reply to: TESTING [#999] 28 Nov 92 12:17  1 line</w:t>
      </w:r>
    </w:p>
    <w:p w14:paraId="2FBEE80A" w14:textId="77777777" w:rsidR="001D6B73" w:rsidRPr="000A6EE3" w:rsidRDefault="001D6B73">
      <w:pPr>
        <w:pStyle w:val="Dialogue"/>
      </w:pPr>
      <w:r w:rsidRPr="000A6EE3">
        <w:t xml:space="preserve">From: PING SERVER in </w:t>
      </w:r>
      <w:r w:rsidR="00666840" w:rsidRPr="000A6EE3">
        <w:t>‘</w:t>
      </w:r>
      <w:r w:rsidRPr="000A6EE3">
        <w:t>IN</w:t>
      </w:r>
      <w:r w:rsidR="00666840" w:rsidRPr="000A6EE3">
        <w:t>’</w:t>
      </w:r>
      <w:r w:rsidR="00FB756C" w:rsidRPr="000A6EE3">
        <w:t xml:space="preserve"> basket.</w:t>
      </w:r>
    </w:p>
    <w:p w14:paraId="49D88AFE" w14:textId="77777777" w:rsidR="001D6B73" w:rsidRPr="000A6EE3" w:rsidRDefault="001D6B73">
      <w:pPr>
        <w:pStyle w:val="Dialogue"/>
      </w:pPr>
      <w:r w:rsidRPr="000A6EE3">
        <w:t>-----------------------------------------------------------</w:t>
      </w:r>
    </w:p>
    <w:p w14:paraId="1359176E" w14:textId="77777777" w:rsidR="001D6B73" w:rsidRPr="000A6EE3" w:rsidRDefault="00FB756C">
      <w:pPr>
        <w:pStyle w:val="Dialogue"/>
      </w:pPr>
      <w:r w:rsidRPr="000A6EE3">
        <w:t>Testing.</w:t>
      </w:r>
    </w:p>
    <w:p w14:paraId="5BE492AD" w14:textId="77777777" w:rsidR="001D6B73" w:rsidRPr="000A6EE3" w:rsidRDefault="001D6B73" w:rsidP="00A7691A">
      <w:pPr>
        <w:pStyle w:val="BodyText6"/>
      </w:pPr>
    </w:p>
    <w:p w14:paraId="6ADBEE22" w14:textId="77777777" w:rsidR="001D6B73" w:rsidRPr="000A6EE3" w:rsidRDefault="001D6B73" w:rsidP="005C1689">
      <w:pPr>
        <w:pStyle w:val="BodyText"/>
      </w:pPr>
      <w:r w:rsidRPr="000A6EE3">
        <w:t xml:space="preserve">The </w:t>
      </w:r>
      <w:r w:rsidRPr="000A6EE3">
        <w:rPr>
          <w:b/>
        </w:rPr>
        <w:t>XTSPING</w:t>
      </w:r>
      <w:r w:rsidRPr="000A6EE3">
        <w:t xml:space="preserve"> utility</w:t>
      </w:r>
      <w:r w:rsidRPr="000A6EE3">
        <w:fldChar w:fldCharType="begin"/>
      </w:r>
      <w:r w:rsidR="00336AF4" w:rsidRPr="000A6EE3">
        <w:instrText xml:space="preserve">XE </w:instrText>
      </w:r>
      <w:r w:rsidR="00666840" w:rsidRPr="000A6EE3">
        <w:instrText>“</w:instrText>
      </w:r>
      <w:r w:rsidR="00336AF4" w:rsidRPr="000A6EE3">
        <w:instrText>XTSPING U</w:instrText>
      </w:r>
      <w:r w:rsidRPr="000A6EE3">
        <w:instrText>tility</w:instrText>
      </w:r>
      <w:r w:rsidR="00666840" w:rsidRPr="000A6EE3">
        <w:instrText>”</w:instrText>
      </w:r>
      <w:r w:rsidRPr="000A6EE3">
        <w:fldChar w:fldCharType="end"/>
      </w:r>
      <w:r w:rsidR="00336AF4" w:rsidRPr="000A6EE3">
        <w:fldChar w:fldCharType="begin"/>
      </w:r>
      <w:r w:rsidR="00336AF4" w:rsidRPr="000A6EE3">
        <w:instrText xml:space="preserve">XE </w:instrText>
      </w:r>
      <w:r w:rsidR="00666840" w:rsidRPr="000A6EE3">
        <w:instrText>“</w:instrText>
      </w:r>
      <w:r w:rsidR="00336AF4" w:rsidRPr="000A6EE3">
        <w:instrText>Utilities:XTSPING</w:instrText>
      </w:r>
      <w:r w:rsidR="00666840" w:rsidRPr="000A6EE3">
        <w:instrText>”</w:instrText>
      </w:r>
      <w:r w:rsidR="00336AF4" w:rsidRPr="000A6EE3">
        <w:fldChar w:fldCharType="end"/>
      </w:r>
      <w:r w:rsidRPr="000A6EE3">
        <w:t xml:space="preserve"> copies the message addressed to it and returns it to the person who sent it.</w:t>
      </w:r>
    </w:p>
    <w:p w14:paraId="124B6ECA" w14:textId="77777777" w:rsidR="001D6B73" w:rsidRPr="000A6EE3" w:rsidRDefault="001D6B73" w:rsidP="005C694E">
      <w:pPr>
        <w:pStyle w:val="Heading3"/>
      </w:pPr>
      <w:bookmarkStart w:id="1092" w:name="_Toc236534679"/>
      <w:bookmarkStart w:id="1093" w:name="_Toc151534698"/>
      <w:r w:rsidRPr="000A6EE3">
        <w:lastRenderedPageBreak/>
        <w:t>Testing a Server</w:t>
      </w:r>
      <w:r w:rsidR="007A14ED" w:rsidRPr="000A6EE3">
        <w:t xml:space="preserve"> Option: XQSCHK</w:t>
      </w:r>
      <w:bookmarkEnd w:id="1092"/>
      <w:bookmarkEnd w:id="1093"/>
    </w:p>
    <w:p w14:paraId="72E5E62A" w14:textId="77777777" w:rsidR="001D6B73" w:rsidRPr="000A6EE3" w:rsidRDefault="00AA600F" w:rsidP="005C1689">
      <w:pPr>
        <w:pStyle w:val="BodyText"/>
        <w:keepNext/>
        <w:keepLines/>
      </w:pPr>
      <w:r w:rsidRPr="000A6EE3">
        <w:fldChar w:fldCharType="begin"/>
      </w:r>
      <w:r w:rsidRPr="000A6EE3">
        <w:instrText xml:space="preserve"> XE </w:instrText>
      </w:r>
      <w:r w:rsidR="00666840" w:rsidRPr="000A6EE3">
        <w:instrText>“</w:instrText>
      </w:r>
      <w:r w:rsidRPr="000A6EE3">
        <w:instrText>Testing:XQSCHK Server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XQSCHK Server Option:Testing</w:instrText>
      </w:r>
      <w:r w:rsidR="00666840" w:rsidRPr="000A6EE3">
        <w:instrText>”</w:instrText>
      </w:r>
      <w:r w:rsidRPr="000A6EE3">
        <w:instrText xml:space="preserve"> </w:instrText>
      </w:r>
      <w:r w:rsidRPr="000A6EE3">
        <w:fldChar w:fldCharType="end"/>
      </w:r>
      <w:r w:rsidR="001D6B73" w:rsidRPr="000A6EE3">
        <w:t xml:space="preserve">You can use the </w:t>
      </w:r>
      <w:r w:rsidR="00E40BCF" w:rsidRPr="000A6EE3">
        <w:rPr>
          <w:b/>
          <w:color w:val="auto"/>
          <w:szCs w:val="22"/>
        </w:rPr>
        <w:t>Server-type Option Test Server</w:t>
      </w:r>
      <w:r w:rsidR="00E40BCF" w:rsidRPr="000A6EE3">
        <w:rPr>
          <w:color w:val="auto"/>
          <w:szCs w:val="22"/>
        </w:rPr>
        <w:fldChar w:fldCharType="begin"/>
      </w:r>
      <w:r w:rsidR="00E40BCF" w:rsidRPr="000A6EE3">
        <w:instrText xml:space="preserve"> XE "</w:instrText>
      </w:r>
      <w:r w:rsidR="00E40BCF" w:rsidRPr="000A6EE3">
        <w:rPr>
          <w:color w:val="auto"/>
          <w:szCs w:val="22"/>
        </w:rPr>
        <w:instrText>Server-type Option Test Server</w:instrText>
      </w:r>
      <w:r w:rsidR="00E40BCF" w:rsidRPr="000A6EE3">
        <w:instrText xml:space="preserve">" </w:instrText>
      </w:r>
      <w:r w:rsidR="00E40BCF" w:rsidRPr="000A6EE3">
        <w:rPr>
          <w:color w:val="auto"/>
          <w:szCs w:val="22"/>
        </w:rPr>
        <w:fldChar w:fldCharType="end"/>
      </w:r>
      <w:r w:rsidR="00E40BCF" w:rsidRPr="000A6EE3">
        <w:rPr>
          <w:color w:val="auto"/>
          <w:szCs w:val="22"/>
        </w:rPr>
        <w:fldChar w:fldCharType="begin"/>
      </w:r>
      <w:r w:rsidR="00E40BCF" w:rsidRPr="000A6EE3">
        <w:instrText xml:space="preserve"> XE "</w:instrText>
      </w:r>
      <w:r w:rsidR="00E40BCF" w:rsidRPr="000A6EE3">
        <w:rPr>
          <w:color w:val="auto"/>
          <w:szCs w:val="22"/>
        </w:rPr>
        <w:instrText>Server-type Option Test Server</w:instrText>
      </w:r>
      <w:r w:rsidR="00E40BCF" w:rsidRPr="000A6EE3">
        <w:instrText xml:space="preserve">" </w:instrText>
      </w:r>
      <w:r w:rsidR="00E40BCF" w:rsidRPr="000A6EE3">
        <w:rPr>
          <w:color w:val="auto"/>
          <w:szCs w:val="22"/>
        </w:rPr>
        <w:fldChar w:fldCharType="end"/>
      </w:r>
      <w:r w:rsidR="00E40BCF" w:rsidRPr="000A6EE3">
        <w:rPr>
          <w:szCs w:val="22"/>
        </w:rPr>
        <w:t xml:space="preserve"> </w:t>
      </w:r>
      <w:r w:rsidR="00E40BCF" w:rsidRPr="000A6EE3">
        <w:t>[</w:t>
      </w:r>
      <w:r w:rsidR="001D6B73" w:rsidRPr="000A6EE3">
        <w:t>XQSCHK</w:t>
      </w:r>
      <w:r w:rsidR="00E40BCF" w:rsidRPr="000A6EE3">
        <w:fldChar w:fldCharType="begin"/>
      </w:r>
      <w:r w:rsidR="00E40BCF" w:rsidRPr="000A6EE3">
        <w:instrText xml:space="preserve"> XE "XQSCHK Option" </w:instrText>
      </w:r>
      <w:r w:rsidR="00E40BCF" w:rsidRPr="000A6EE3">
        <w:fldChar w:fldCharType="end"/>
      </w:r>
      <w:r w:rsidR="00E40BCF" w:rsidRPr="000A6EE3">
        <w:fldChar w:fldCharType="begin"/>
      </w:r>
      <w:r w:rsidR="00E40BCF" w:rsidRPr="000A6EE3">
        <w:instrText xml:space="preserve"> XE "Options:XQSCHK" </w:instrText>
      </w:r>
      <w:r w:rsidR="00E40BCF" w:rsidRPr="000A6EE3">
        <w:fldChar w:fldCharType="end"/>
      </w:r>
      <w:r w:rsidR="00E40BCF" w:rsidRPr="000A6EE3">
        <w:fldChar w:fldCharType="begin"/>
      </w:r>
      <w:r w:rsidR="00E40BCF" w:rsidRPr="000A6EE3">
        <w:instrText>XE “Server Options:XQSCHK Utility”</w:instrText>
      </w:r>
      <w:r w:rsidR="00E40BCF" w:rsidRPr="000A6EE3">
        <w:fldChar w:fldCharType="end"/>
      </w:r>
      <w:r w:rsidR="00E40BCF" w:rsidRPr="000A6EE3">
        <w:fldChar w:fldCharType="begin"/>
      </w:r>
      <w:r w:rsidR="00E40BCF" w:rsidRPr="000A6EE3">
        <w:instrText>XE “Utilities:XQSCHK Server Option”</w:instrText>
      </w:r>
      <w:r w:rsidR="00E40BCF" w:rsidRPr="000A6EE3">
        <w:fldChar w:fldCharType="end"/>
      </w:r>
      <w:r w:rsidR="00E40BCF" w:rsidRPr="000A6EE3">
        <w:t>]</w:t>
      </w:r>
      <w:r w:rsidR="001D6B73" w:rsidRPr="000A6EE3">
        <w:t xml:space="preserve"> server</w:t>
      </w:r>
      <w:r w:rsidR="007A14ED" w:rsidRPr="000A6EE3">
        <w:t xml:space="preserve"> option</w:t>
      </w:r>
      <w:r w:rsidR="001D6B73" w:rsidRPr="000A6EE3">
        <w:t xml:space="preserve"> to return information about a server </w:t>
      </w:r>
      <w:r w:rsidR="007A14ED" w:rsidRPr="000A6EE3">
        <w:t xml:space="preserve">option </w:t>
      </w:r>
      <w:r w:rsidR="001D6B73" w:rsidRPr="000A6EE3">
        <w:t xml:space="preserve">on a remote system. You should list the server </w:t>
      </w:r>
      <w:r w:rsidR="007A14ED" w:rsidRPr="000A6EE3">
        <w:t xml:space="preserve">option </w:t>
      </w:r>
      <w:r w:rsidR="001D6B73" w:rsidRPr="000A6EE3">
        <w:t xml:space="preserve">you want to test in the text of the message addressed to </w:t>
      </w:r>
      <w:r w:rsidR="001D6B73" w:rsidRPr="000A6EE3">
        <w:rPr>
          <w:b/>
        </w:rPr>
        <w:t>XQSCHK</w:t>
      </w:r>
      <w:r w:rsidR="001D6B73" w:rsidRPr="000A6EE3">
        <w:t xml:space="preserve">. The subject of the message sent to the </w:t>
      </w:r>
      <w:r w:rsidR="001D6B73" w:rsidRPr="000A6EE3">
        <w:rPr>
          <w:b/>
        </w:rPr>
        <w:t>XQSCHK</w:t>
      </w:r>
      <w:r w:rsidR="001D6B73" w:rsidRPr="000A6EE3">
        <w:t xml:space="preserve"> server </w:t>
      </w:r>
      <w:r w:rsidR="007A14ED" w:rsidRPr="000A6EE3">
        <w:t xml:space="preserve">option </w:t>
      </w:r>
      <w:r w:rsidR="001D6B73" w:rsidRPr="000A6EE3">
        <w:t xml:space="preserve">is </w:t>
      </w:r>
      <w:r w:rsidR="001D6B73" w:rsidRPr="000A6EE3">
        <w:rPr>
          <w:i/>
        </w:rPr>
        <w:t>not</w:t>
      </w:r>
      <w:r w:rsidR="001D6B73" w:rsidRPr="000A6EE3">
        <w:t xml:space="preserve"> important. However, the body of the text </w:t>
      </w:r>
      <w:r w:rsidR="00077A3D" w:rsidRPr="000A6EE3">
        <w:rPr>
          <w:i/>
        </w:rPr>
        <w:t>must</w:t>
      </w:r>
      <w:r w:rsidR="007A14ED" w:rsidRPr="000A6EE3">
        <w:t xml:space="preserve"> contain the name of the server </w:t>
      </w:r>
      <w:r w:rsidR="001D6B73" w:rsidRPr="000A6EE3">
        <w:t xml:space="preserve">option to be checked. When you specify the server </w:t>
      </w:r>
      <w:r w:rsidR="007A14ED" w:rsidRPr="000A6EE3">
        <w:t xml:space="preserve">option </w:t>
      </w:r>
      <w:r w:rsidR="001D6B73" w:rsidRPr="000A6EE3">
        <w:t>to be checked, do</w:t>
      </w:r>
      <w:r w:rsidR="007A14ED" w:rsidRPr="000A6EE3">
        <w:t xml:space="preserve"> </w:t>
      </w:r>
      <w:r w:rsidR="007A14ED" w:rsidRPr="000A6EE3">
        <w:rPr>
          <w:i/>
        </w:rPr>
        <w:t>no</w:t>
      </w:r>
      <w:r w:rsidR="001D6B73" w:rsidRPr="000A6EE3">
        <w:rPr>
          <w:i/>
        </w:rPr>
        <w:t>t</w:t>
      </w:r>
      <w:r w:rsidR="001D6B73" w:rsidRPr="000A6EE3">
        <w:t xml:space="preserve"> precede the server </w:t>
      </w:r>
      <w:r w:rsidR="007A14ED" w:rsidRPr="000A6EE3">
        <w:t xml:space="preserve">option </w:t>
      </w:r>
      <w:r w:rsidR="001D6B73" w:rsidRPr="000A6EE3">
        <w:t xml:space="preserve">name with an </w:t>
      </w:r>
      <w:r w:rsidR="00E40BCF" w:rsidRPr="000A6EE3">
        <w:t>“</w:t>
      </w:r>
      <w:r w:rsidR="001D6B73" w:rsidRPr="000A6EE3">
        <w:rPr>
          <w:b/>
        </w:rPr>
        <w:t>S.</w:t>
      </w:r>
      <w:r w:rsidR="00E40BCF" w:rsidRPr="000A6EE3">
        <w:t>”</w:t>
      </w:r>
      <w:r w:rsidR="001D6B73" w:rsidRPr="000A6EE3">
        <w:t>, instead, list the server option</w:t>
      </w:r>
      <w:r w:rsidR="00666840" w:rsidRPr="000A6EE3">
        <w:t>’</w:t>
      </w:r>
      <w:r w:rsidR="001D6B73" w:rsidRPr="000A6EE3">
        <w:t>s name exactly as it appears in the OPTION</w:t>
      </w:r>
      <w:r w:rsidR="00E40BCF" w:rsidRPr="000A6EE3">
        <w:t xml:space="preserve"> (#19)</w:t>
      </w:r>
      <w:r w:rsidR="001D6B73" w:rsidRPr="000A6EE3">
        <w:t xml:space="preserve"> file</w:t>
      </w:r>
      <w:r w:rsidR="00666840" w:rsidRPr="000A6EE3">
        <w:t>’</w:t>
      </w:r>
      <w:r w:rsidR="001D6B73" w:rsidRPr="000A6EE3">
        <w:t>s</w:t>
      </w:r>
      <w:r w:rsidR="00E40BCF" w:rsidRPr="000A6EE3">
        <w:fldChar w:fldCharType="begin"/>
      </w:r>
      <w:r w:rsidR="00E40BCF" w:rsidRPr="000A6EE3">
        <w:instrText xml:space="preserve"> XE “OPTION (#19) File” </w:instrText>
      </w:r>
      <w:r w:rsidR="00E40BCF" w:rsidRPr="000A6EE3">
        <w:fldChar w:fldCharType="end"/>
      </w:r>
      <w:r w:rsidR="00E40BCF" w:rsidRPr="000A6EE3">
        <w:fldChar w:fldCharType="begin"/>
      </w:r>
      <w:r w:rsidR="00E40BCF" w:rsidRPr="000A6EE3">
        <w:instrText xml:space="preserve"> XE “Files:OPTION (#19)” </w:instrText>
      </w:r>
      <w:r w:rsidR="00E40BCF" w:rsidRPr="000A6EE3">
        <w:fldChar w:fldCharType="end"/>
      </w:r>
      <w:r w:rsidR="001D6B73" w:rsidRPr="000A6EE3">
        <w:t xml:space="preserve"> </w:t>
      </w:r>
      <w:r w:rsidR="001D6B73" w:rsidRPr="000A6EE3">
        <w:rPr>
          <w:b/>
        </w:rPr>
        <w:t>.01</w:t>
      </w:r>
      <w:r w:rsidR="001D6B73" w:rsidRPr="000A6EE3">
        <w:t xml:space="preserve"> field.</w:t>
      </w:r>
    </w:p>
    <w:p w14:paraId="78BBCE98" w14:textId="77777777" w:rsidR="001D6B73" w:rsidRPr="000A6EE3" w:rsidRDefault="0038055B" w:rsidP="005C1689">
      <w:pPr>
        <w:pStyle w:val="BodyText"/>
      </w:pPr>
      <w:r w:rsidRPr="000A6EE3">
        <w:t xml:space="preserve">The </w:t>
      </w:r>
      <w:r w:rsidRPr="000A6EE3">
        <w:rPr>
          <w:b/>
        </w:rPr>
        <w:t>XQSCHK</w:t>
      </w:r>
      <w:r w:rsidR="007A14ED" w:rsidRPr="000A6EE3">
        <w:t xml:space="preserve"> server option</w:t>
      </w:r>
      <w:r w:rsidR="004B224D" w:rsidRPr="000A6EE3">
        <w:fldChar w:fldCharType="begin"/>
      </w:r>
      <w:r w:rsidR="004B224D" w:rsidRPr="000A6EE3">
        <w:instrText xml:space="preserve">XE </w:instrText>
      </w:r>
      <w:r w:rsidR="00666840" w:rsidRPr="000A6EE3">
        <w:instrText>“</w:instrText>
      </w:r>
      <w:r w:rsidR="004B224D" w:rsidRPr="000A6EE3">
        <w:instrText>Server</w:instrText>
      </w:r>
      <w:r w:rsidR="007A14ED" w:rsidRPr="000A6EE3">
        <w:instrText xml:space="preserve"> Option</w:instrText>
      </w:r>
      <w:r w:rsidR="004B224D" w:rsidRPr="000A6EE3">
        <w:instrText>s:XQSCHK Utility</w:instrText>
      </w:r>
      <w:r w:rsidR="00666840" w:rsidRPr="000A6EE3">
        <w:instrText>”</w:instrText>
      </w:r>
      <w:r w:rsidR="004B224D" w:rsidRPr="000A6EE3">
        <w:fldChar w:fldCharType="end"/>
      </w:r>
      <w:r w:rsidR="004B224D" w:rsidRPr="000A6EE3">
        <w:fldChar w:fldCharType="begin"/>
      </w:r>
      <w:r w:rsidR="002F2EF5" w:rsidRPr="000A6EE3">
        <w:instrText xml:space="preserve">XE </w:instrText>
      </w:r>
      <w:r w:rsidR="00666840" w:rsidRPr="000A6EE3">
        <w:instrText>“</w:instrText>
      </w:r>
      <w:r w:rsidR="002F2EF5" w:rsidRPr="000A6EE3">
        <w:instrText>Utilitie</w:instrText>
      </w:r>
      <w:r w:rsidR="004B224D" w:rsidRPr="000A6EE3">
        <w:instrText>s:XQSCHK Server</w:instrText>
      </w:r>
      <w:r w:rsidR="007A14ED" w:rsidRPr="000A6EE3">
        <w:instrText xml:space="preserve"> Option</w:instrText>
      </w:r>
      <w:r w:rsidR="00666840" w:rsidRPr="000A6EE3">
        <w:instrText>”</w:instrText>
      </w:r>
      <w:r w:rsidR="004B224D" w:rsidRPr="000A6EE3">
        <w:fldChar w:fldCharType="end"/>
      </w:r>
      <w:r w:rsidRPr="000A6EE3">
        <w:t xml:space="preserve"> returns F</w:t>
      </w:r>
      <w:r w:rsidR="001D6B73" w:rsidRPr="000A6EE3">
        <w:t xml:space="preserve">ields </w:t>
      </w:r>
      <w:r w:rsidRPr="000A6EE3">
        <w:t>#</w:t>
      </w:r>
      <w:r w:rsidR="001D6B73" w:rsidRPr="000A6EE3">
        <w:t xml:space="preserve">220 to </w:t>
      </w:r>
      <w:r w:rsidRPr="000A6EE3">
        <w:t>#</w:t>
      </w:r>
      <w:r w:rsidR="001D6B73" w:rsidRPr="000A6EE3">
        <w:t xml:space="preserve">225 from the </w:t>
      </w:r>
      <w:r w:rsidR="00F91046" w:rsidRPr="000A6EE3">
        <w:t>OPTION (#19) file</w:t>
      </w:r>
      <w:r w:rsidR="004B224D" w:rsidRPr="000A6EE3">
        <w:fldChar w:fldCharType="begin"/>
      </w:r>
      <w:r w:rsidR="004B224D" w:rsidRPr="000A6EE3">
        <w:instrText xml:space="preserve"> XE </w:instrText>
      </w:r>
      <w:r w:rsidR="00666840" w:rsidRPr="000A6EE3">
        <w:instrText>“</w:instrText>
      </w:r>
      <w:r w:rsidR="00F91046" w:rsidRPr="000A6EE3">
        <w:instrText>OPTION (#19) File</w:instrText>
      </w:r>
      <w:r w:rsidR="00666840" w:rsidRPr="000A6EE3">
        <w:instrText>”</w:instrText>
      </w:r>
      <w:r w:rsidR="004B224D" w:rsidRPr="000A6EE3">
        <w:instrText xml:space="preserve"> </w:instrText>
      </w:r>
      <w:r w:rsidR="004B224D" w:rsidRPr="000A6EE3">
        <w:fldChar w:fldCharType="end"/>
      </w:r>
      <w:r w:rsidR="004B224D" w:rsidRPr="000A6EE3">
        <w:fldChar w:fldCharType="begin"/>
      </w:r>
      <w:r w:rsidR="004B224D" w:rsidRPr="000A6EE3">
        <w:instrText xml:space="preserve"> XE </w:instrText>
      </w:r>
      <w:r w:rsidR="00666840" w:rsidRPr="000A6EE3">
        <w:instrText>“</w:instrText>
      </w:r>
      <w:r w:rsidR="00B005A6" w:rsidRPr="000A6EE3">
        <w:instrText>Files:</w:instrText>
      </w:r>
      <w:r w:rsidR="004B224D" w:rsidRPr="000A6EE3">
        <w:instrText>OPTION (#19)</w:instrText>
      </w:r>
      <w:r w:rsidR="00666840" w:rsidRPr="000A6EE3">
        <w:instrText>”</w:instrText>
      </w:r>
      <w:r w:rsidR="004B224D" w:rsidRPr="000A6EE3">
        <w:instrText xml:space="preserve"> </w:instrText>
      </w:r>
      <w:r w:rsidR="004B224D" w:rsidRPr="000A6EE3">
        <w:fldChar w:fldCharType="end"/>
      </w:r>
      <w:r w:rsidR="001D6B73" w:rsidRPr="000A6EE3">
        <w:t xml:space="preserve"> to show how the option has been set up. In addition, several other things about the option are investigated and error or warning messages may be also returned.</w:t>
      </w:r>
    </w:p>
    <w:p w14:paraId="57F18871" w14:textId="77777777" w:rsidR="001D6B73" w:rsidRPr="000A6EE3" w:rsidRDefault="008619AA" w:rsidP="005C1689">
      <w:pPr>
        <w:pStyle w:val="BodyText"/>
        <w:keepNext/>
        <w:keepLines/>
      </w:pPr>
      <w:r w:rsidRPr="000A6EE3">
        <w:t xml:space="preserve">For example, if you want diagnostic information about a server option named </w:t>
      </w:r>
      <w:r w:rsidRPr="000A6EE3">
        <w:rPr>
          <w:b/>
        </w:rPr>
        <w:t>ZZSERVER</w:t>
      </w:r>
      <w:r w:rsidRPr="000A6EE3">
        <w:t xml:space="preserve">, and the option resides on the system at a field office (FO), you should create a message containing the text </w:t>
      </w:r>
      <w:r w:rsidRPr="000A6EE3">
        <w:rPr>
          <w:b/>
        </w:rPr>
        <w:t>ZZSERVER</w:t>
      </w:r>
      <w:r w:rsidRPr="000A6EE3">
        <w:t xml:space="preserve"> and send it to:</w:t>
      </w:r>
    </w:p>
    <w:p w14:paraId="680C2E31" w14:textId="1F2EA4E3" w:rsidR="001D6B73" w:rsidRPr="000A6EE3" w:rsidRDefault="001D6B73" w:rsidP="000678CA">
      <w:pPr>
        <w:pStyle w:val="BodyTextFirstIndent"/>
        <w:rPr>
          <w:rFonts w:ascii="Courier New" w:hAnsi="Courier New" w:cs="Courier New"/>
          <w:sz w:val="18"/>
          <w:szCs w:val="18"/>
        </w:rPr>
      </w:pPr>
      <w:r w:rsidRPr="000A6EE3">
        <w:rPr>
          <w:rFonts w:ascii="Courier New" w:hAnsi="Courier New" w:cs="Courier New"/>
          <w:sz w:val="18"/>
          <w:szCs w:val="18"/>
        </w:rPr>
        <w:t>S.XQSCHK@</w:t>
      </w:r>
      <w:r w:rsidR="00BA53F7" w:rsidRPr="00BA53F7">
        <w:rPr>
          <w:rFonts w:ascii="Courier New" w:hAnsi="Courier New" w:cs="Courier New"/>
          <w:i/>
          <w:iCs/>
          <w:sz w:val="18"/>
          <w:szCs w:val="18"/>
        </w:rPr>
        <w:t>&lt;</w:t>
      </w:r>
      <w:r w:rsidR="007F70C8" w:rsidRPr="00BA53F7">
        <w:rPr>
          <w:rFonts w:ascii="Courier New" w:hAnsi="Courier New" w:cs="Courier New"/>
          <w:i/>
          <w:iCs/>
          <w:sz w:val="18"/>
          <w:szCs w:val="18"/>
        </w:rPr>
        <w:t>REDACTED</w:t>
      </w:r>
      <w:r w:rsidR="00BA53F7" w:rsidRPr="00BA53F7">
        <w:rPr>
          <w:rFonts w:ascii="Courier New" w:hAnsi="Courier New" w:cs="Courier New"/>
          <w:i/>
          <w:iCs/>
          <w:sz w:val="18"/>
          <w:szCs w:val="18"/>
        </w:rPr>
        <w:t>&gt;</w:t>
      </w:r>
      <w:r w:rsidRPr="000A6EE3">
        <w:rPr>
          <w:rFonts w:ascii="Courier New" w:hAnsi="Courier New" w:cs="Courier New"/>
          <w:sz w:val="18"/>
          <w:szCs w:val="18"/>
        </w:rPr>
        <w:t>.VA.GOV</w:t>
      </w:r>
    </w:p>
    <w:p w14:paraId="7770884F" w14:textId="77777777" w:rsidR="005D771F" w:rsidRPr="000A6EE3" w:rsidRDefault="005D771F" w:rsidP="005D771F">
      <w:pPr>
        <w:pStyle w:val="BodyText6"/>
      </w:pPr>
    </w:p>
    <w:p w14:paraId="3654F128" w14:textId="30612B18" w:rsidR="001D6B73" w:rsidRPr="000A6EE3" w:rsidRDefault="001D6B73" w:rsidP="005C1689">
      <w:pPr>
        <w:pStyle w:val="BodyText"/>
        <w:keepNext/>
        <w:keepLines/>
      </w:pPr>
      <w:r w:rsidRPr="000A6EE3">
        <w:lastRenderedPageBreak/>
        <w:t xml:space="preserve">The </w:t>
      </w:r>
      <w:r w:rsidRPr="000A6EE3">
        <w:rPr>
          <w:b/>
        </w:rPr>
        <w:t>XQSCHK</w:t>
      </w:r>
      <w:r w:rsidR="007A14ED" w:rsidRPr="000A6EE3">
        <w:t xml:space="preserve"> server option</w:t>
      </w:r>
      <w:r w:rsidRPr="000A6EE3">
        <w:t xml:space="preserve"> unload</w:t>
      </w:r>
      <w:r w:rsidR="00271CD5" w:rsidRPr="000A6EE3">
        <w:t>s</w:t>
      </w:r>
      <w:r w:rsidRPr="000A6EE3">
        <w:t xml:space="preserve"> the name of the server</w:t>
      </w:r>
      <w:r w:rsidR="007A14ED" w:rsidRPr="000A6EE3">
        <w:t xml:space="preserve"> option</w:t>
      </w:r>
      <w:r w:rsidRPr="000A6EE3">
        <w:t xml:space="preserve"> (in this example </w:t>
      </w:r>
      <w:r w:rsidRPr="000A6EE3">
        <w:rPr>
          <w:b/>
        </w:rPr>
        <w:t>ZZSERVER</w:t>
      </w:r>
      <w:r w:rsidR="004B224D" w:rsidRPr="000A6EE3">
        <w:t xml:space="preserve">, see </w:t>
      </w:r>
      <w:r w:rsidR="001A1944" w:rsidRPr="001A1944">
        <w:rPr>
          <w:color w:val="0000FF"/>
          <w:u w:val="single"/>
        </w:rPr>
        <w:fldChar w:fldCharType="begin"/>
      </w:r>
      <w:r w:rsidR="001A1944" w:rsidRPr="001A1944">
        <w:rPr>
          <w:color w:val="0000FF"/>
          <w:u w:val="single"/>
        </w:rPr>
        <w:instrText xml:space="preserve"> REF _Ref85859947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143</w:t>
      </w:r>
      <w:r w:rsidR="001A1944" w:rsidRPr="001A1944">
        <w:rPr>
          <w:color w:val="0000FF"/>
          <w:u w:val="single"/>
        </w:rPr>
        <w:fldChar w:fldCharType="end"/>
      </w:r>
      <w:r w:rsidRPr="000A6EE3">
        <w:t xml:space="preserve">). Assuming such a server </w:t>
      </w:r>
      <w:r w:rsidR="007A14ED" w:rsidRPr="000A6EE3">
        <w:t xml:space="preserve">option </w:t>
      </w:r>
      <w:r w:rsidRPr="000A6EE3">
        <w:t xml:space="preserve">exists, you would expect to receive a reply in a MailMan message as shown </w:t>
      </w:r>
      <w:r w:rsidR="00E40BCF" w:rsidRPr="000A6EE3">
        <w:t xml:space="preserve">in </w:t>
      </w:r>
      <w:r w:rsidR="001A1944" w:rsidRPr="001A1944">
        <w:rPr>
          <w:color w:val="0000FF"/>
          <w:u w:val="single"/>
        </w:rPr>
        <w:fldChar w:fldCharType="begin"/>
      </w:r>
      <w:r w:rsidR="001A1944" w:rsidRPr="001A1944">
        <w:rPr>
          <w:color w:val="0000FF"/>
          <w:u w:val="single"/>
        </w:rPr>
        <w:instrText xml:space="preserve"> REF _Ref85859947 \h </w:instrText>
      </w:r>
      <w:r w:rsidR="001A1944">
        <w:rPr>
          <w:color w:val="0000FF"/>
          <w:u w:val="single"/>
        </w:rPr>
        <w:instrText xml:space="preserve"> \* MERGEFORMAT </w:instrText>
      </w:r>
      <w:r w:rsidR="001A1944" w:rsidRPr="001A1944">
        <w:rPr>
          <w:color w:val="0000FF"/>
          <w:u w:val="single"/>
        </w:rPr>
      </w:r>
      <w:r w:rsidR="001A1944" w:rsidRPr="001A1944">
        <w:rPr>
          <w:color w:val="0000FF"/>
          <w:u w:val="single"/>
        </w:rPr>
        <w:fldChar w:fldCharType="separate"/>
      </w:r>
      <w:r w:rsidR="00F56C49" w:rsidRPr="00F56C49">
        <w:rPr>
          <w:color w:val="0000FF"/>
          <w:u w:val="single"/>
        </w:rPr>
        <w:t xml:space="preserve">Figure </w:t>
      </w:r>
      <w:r w:rsidR="00F56C49" w:rsidRPr="00F56C49">
        <w:rPr>
          <w:noProof/>
          <w:color w:val="0000FF"/>
          <w:u w:val="single"/>
        </w:rPr>
        <w:t>143</w:t>
      </w:r>
      <w:r w:rsidR="001A1944" w:rsidRPr="001A1944">
        <w:rPr>
          <w:color w:val="0000FF"/>
          <w:u w:val="single"/>
        </w:rPr>
        <w:fldChar w:fldCharType="end"/>
      </w:r>
      <w:r w:rsidRPr="000A6EE3">
        <w:t>:</w:t>
      </w:r>
    </w:p>
    <w:p w14:paraId="6A4A43BC" w14:textId="77777777" w:rsidR="002975E8" w:rsidRPr="000A6EE3" w:rsidRDefault="002975E8" w:rsidP="002975E8">
      <w:pPr>
        <w:pStyle w:val="BodyText6"/>
        <w:keepNext/>
        <w:keepLines/>
      </w:pPr>
    </w:p>
    <w:p w14:paraId="73B45FD3" w14:textId="075BEAE4" w:rsidR="000774E6" w:rsidRPr="000A6EE3" w:rsidRDefault="000774E6" w:rsidP="002B6AE0">
      <w:pPr>
        <w:pStyle w:val="Caption"/>
      </w:pPr>
      <w:bookmarkStart w:id="1094" w:name="_Ref85859947"/>
      <w:bookmarkStart w:id="1095" w:name="_Toc193181713"/>
      <w:bookmarkStart w:id="1096" w:name="_Toc151535196"/>
      <w:r w:rsidRPr="000A6EE3">
        <w:t xml:space="preserve">Figure </w:t>
      </w:r>
      <w:fldSimple w:instr=" SEQ Figure \* ARABIC ">
        <w:r w:rsidR="00F56C49">
          <w:rPr>
            <w:noProof/>
          </w:rPr>
          <w:t>143</w:t>
        </w:r>
      </w:fldSimple>
      <w:bookmarkEnd w:id="1094"/>
      <w:r w:rsidR="001809C7" w:rsidRPr="000A6EE3">
        <w:t>:</w:t>
      </w:r>
      <w:r w:rsidR="006615E7" w:rsidRPr="000A6EE3">
        <w:t xml:space="preserve"> XQSCHK Server Option—Sample MailMan Return M</w:t>
      </w:r>
      <w:r w:rsidRPr="000A6EE3">
        <w:t>essage</w:t>
      </w:r>
      <w:bookmarkEnd w:id="1095"/>
      <w:bookmarkEnd w:id="1096"/>
    </w:p>
    <w:p w14:paraId="69CD08C0" w14:textId="77777777" w:rsidR="001D6B73" w:rsidRPr="000A6EE3" w:rsidRDefault="001D6B73">
      <w:pPr>
        <w:pStyle w:val="Dialogue"/>
      </w:pPr>
      <w:r w:rsidRPr="000A6EE3">
        <w:t xml:space="preserve">MailMan message for </w:t>
      </w:r>
      <w:r w:rsidR="004B1924" w:rsidRPr="000A6EE3">
        <w:t>XUUSER</w:t>
      </w:r>
      <w:r w:rsidR="002F3E0C" w:rsidRPr="000A6EE3">
        <w:t>,ONE</w:t>
      </w:r>
      <w:r w:rsidRPr="000A6EE3">
        <w:t xml:space="preserve">  COMPUTER SPECIALIST</w:t>
      </w:r>
    </w:p>
    <w:p w14:paraId="79D5AB8D" w14:textId="354A7D14" w:rsidR="001D6B73" w:rsidRPr="000A6EE3" w:rsidRDefault="001D6B73">
      <w:pPr>
        <w:pStyle w:val="Dialogue"/>
      </w:pPr>
      <w:r w:rsidRPr="000A6EE3">
        <w:t xml:space="preserve">Subj: Server Request Reply from </w:t>
      </w:r>
      <w:r w:rsidR="00BA53F7" w:rsidRPr="00BA53F7">
        <w:rPr>
          <w:i/>
          <w:iCs/>
        </w:rPr>
        <w:t>&lt;REDACTED&gt;</w:t>
      </w:r>
      <w:r w:rsidRPr="000A6EE3">
        <w:t>.VA.GOV</w:t>
      </w:r>
    </w:p>
    <w:p w14:paraId="15233F74" w14:textId="77777777" w:rsidR="001D6B73" w:rsidRPr="000A6EE3" w:rsidRDefault="001D6B73">
      <w:pPr>
        <w:pStyle w:val="Dialogue"/>
      </w:pPr>
      <w:r w:rsidRPr="000A6EE3">
        <w:t xml:space="preserve">From: Postmaster  in </w:t>
      </w:r>
      <w:r w:rsidR="00666840" w:rsidRPr="000A6EE3">
        <w:t>‘</w:t>
      </w:r>
      <w:r w:rsidRPr="000A6EE3">
        <w:t>IN</w:t>
      </w:r>
      <w:r w:rsidR="00666840" w:rsidRPr="000A6EE3">
        <w:t>’</w:t>
      </w:r>
      <w:r w:rsidRPr="000A6EE3">
        <w:t xml:space="preserve"> basket</w:t>
      </w:r>
    </w:p>
    <w:p w14:paraId="0446091B" w14:textId="77777777" w:rsidR="001D6B73" w:rsidRPr="000A6EE3" w:rsidRDefault="001D6B73">
      <w:pPr>
        <w:pStyle w:val="Dialogue"/>
      </w:pPr>
      <w:r w:rsidRPr="000A6EE3">
        <w:t>---------------------------------------------------------------------------------</w:t>
      </w:r>
    </w:p>
    <w:p w14:paraId="0DD7FA9F" w14:textId="77777777" w:rsidR="001D6B73" w:rsidRPr="000A6EE3" w:rsidRDefault="001D6B73">
      <w:pPr>
        <w:pStyle w:val="Dialogue"/>
      </w:pPr>
    </w:p>
    <w:p w14:paraId="31B666E0" w14:textId="77777777" w:rsidR="001D6B73" w:rsidRPr="000A6EE3" w:rsidRDefault="001D6B73">
      <w:pPr>
        <w:pStyle w:val="Dialogue"/>
      </w:pPr>
      <w:r w:rsidRPr="000A6EE3">
        <w:t xml:space="preserve">                 Nov. 28, 1992  12:18 PM</w:t>
      </w:r>
    </w:p>
    <w:p w14:paraId="3D95734C" w14:textId="77777777" w:rsidR="001D6B73" w:rsidRPr="000A6EE3" w:rsidRDefault="001D6B73">
      <w:pPr>
        <w:pStyle w:val="Dialogue"/>
      </w:pPr>
    </w:p>
    <w:p w14:paraId="2974EEDF" w14:textId="77777777" w:rsidR="001D6B73" w:rsidRPr="000A6EE3" w:rsidRDefault="001D6B73">
      <w:pPr>
        <w:pStyle w:val="Dialogue"/>
      </w:pPr>
      <w:r w:rsidRPr="000A6EE3">
        <w:t xml:space="preserve">    Sender: </w:t>
      </w:r>
      <w:r w:rsidR="004B1924" w:rsidRPr="000A6EE3">
        <w:t>XUUSER</w:t>
      </w:r>
      <w:r w:rsidR="002F3E0C" w:rsidRPr="000A6EE3">
        <w:t>,ONE</w:t>
      </w:r>
    </w:p>
    <w:p w14:paraId="05FCA6B3" w14:textId="77777777" w:rsidR="001D6B73" w:rsidRPr="000A6EE3" w:rsidRDefault="001D6B73">
      <w:pPr>
        <w:pStyle w:val="Dialogue"/>
      </w:pPr>
      <w:r w:rsidRPr="000A6EE3">
        <w:t xml:space="preserve">    Option name: ZZSERVER</w:t>
      </w:r>
    </w:p>
    <w:p w14:paraId="4893D1A8" w14:textId="77777777" w:rsidR="001D6B73" w:rsidRPr="000A6EE3" w:rsidRDefault="001D6B73">
      <w:pPr>
        <w:pStyle w:val="Dialogue"/>
      </w:pPr>
      <w:r w:rsidRPr="000A6EE3">
        <w:t xml:space="preserve">    Subject: TESTING XQSCHK</w:t>
      </w:r>
    </w:p>
    <w:p w14:paraId="69DEEF73" w14:textId="77777777" w:rsidR="001D6B73" w:rsidRPr="000A6EE3" w:rsidRDefault="001D6B73">
      <w:pPr>
        <w:pStyle w:val="Dialogue"/>
      </w:pPr>
      <w:r w:rsidRPr="000A6EE3">
        <w:t xml:space="preserve">    Message #: 999</w:t>
      </w:r>
    </w:p>
    <w:p w14:paraId="2894EB51" w14:textId="77777777" w:rsidR="001D6B73" w:rsidRPr="000A6EE3" w:rsidRDefault="001D6B73">
      <w:pPr>
        <w:pStyle w:val="Dialogue"/>
      </w:pPr>
    </w:p>
    <w:p w14:paraId="74144269" w14:textId="77777777" w:rsidR="001D6B73" w:rsidRPr="000A6EE3" w:rsidRDefault="001D6B73">
      <w:pPr>
        <w:pStyle w:val="Dialogue"/>
      </w:pPr>
    </w:p>
    <w:p w14:paraId="4844BAFE" w14:textId="63C50C5B" w:rsidR="001D6B73" w:rsidRPr="000A6EE3" w:rsidRDefault="001D6B73">
      <w:pPr>
        <w:pStyle w:val="Dialogue"/>
      </w:pPr>
      <w:r w:rsidRPr="000A6EE3">
        <w:t xml:space="preserve">    This is a reply from </w:t>
      </w:r>
      <w:r w:rsidR="00BA53F7" w:rsidRPr="00BA53F7">
        <w:rPr>
          <w:i/>
          <w:iCs/>
        </w:rPr>
        <w:t>&lt;REDACTED&gt;</w:t>
      </w:r>
      <w:r w:rsidRPr="000A6EE3">
        <w:t>.VA.GOV</w:t>
      </w:r>
    </w:p>
    <w:p w14:paraId="0FC67E10" w14:textId="77777777" w:rsidR="001D6B73" w:rsidRPr="000A6EE3" w:rsidRDefault="001D6B73">
      <w:pPr>
        <w:pStyle w:val="Dialogue"/>
      </w:pPr>
      <w:r w:rsidRPr="000A6EE3">
        <w:t xml:space="preserve">    Checking Server Option ZZSERVER.</w:t>
      </w:r>
    </w:p>
    <w:p w14:paraId="4CDEF2D8" w14:textId="77777777" w:rsidR="001D6B73" w:rsidRPr="000A6EE3" w:rsidRDefault="001D6B73">
      <w:pPr>
        <w:pStyle w:val="Dialogue"/>
      </w:pPr>
    </w:p>
    <w:p w14:paraId="201729CE" w14:textId="77777777" w:rsidR="001D6B73" w:rsidRPr="000A6EE3" w:rsidRDefault="001D6B73">
      <w:pPr>
        <w:pStyle w:val="Dialogue"/>
      </w:pPr>
      <w:r w:rsidRPr="000A6EE3">
        <w:t xml:space="preserve">    Fields 220 to 225 in the Option File:</w:t>
      </w:r>
    </w:p>
    <w:p w14:paraId="33AB7571" w14:textId="77777777" w:rsidR="001D6B73" w:rsidRPr="000A6EE3" w:rsidRDefault="001D6B73">
      <w:pPr>
        <w:pStyle w:val="Dialogue"/>
      </w:pPr>
      <w:r w:rsidRPr="000A6EE3">
        <w:t xml:space="preserve">           220 - No bulletin selected, will use default XQSERVER.</w:t>
      </w:r>
    </w:p>
    <w:p w14:paraId="53C52CF7" w14:textId="77777777" w:rsidR="001D6B73" w:rsidRPr="000A6EE3" w:rsidRDefault="001D6B73">
      <w:pPr>
        <w:pStyle w:val="Dialogue"/>
      </w:pPr>
      <w:r w:rsidRPr="000A6EE3">
        <w:t xml:space="preserve">           221 - The server action code is Run Immediately.</w:t>
      </w:r>
    </w:p>
    <w:p w14:paraId="4E5AF36B" w14:textId="77777777" w:rsidR="001D6B73" w:rsidRPr="000A6EE3" w:rsidRDefault="001D6B73">
      <w:pPr>
        <w:pStyle w:val="Dialogue"/>
      </w:pPr>
      <w:r w:rsidRPr="000A6EE3">
        <w:t xml:space="preserve">           222 - The mail group ZZGROUP is pointed to.</w:t>
      </w:r>
    </w:p>
    <w:p w14:paraId="12393B19" w14:textId="77777777" w:rsidR="001D6B73" w:rsidRPr="000A6EE3" w:rsidRDefault="001D6B73">
      <w:pPr>
        <w:pStyle w:val="Dialogue"/>
      </w:pPr>
      <w:r w:rsidRPr="000A6EE3">
        <w:t xml:space="preserve">           223 - Auditing is turned off.</w:t>
      </w:r>
    </w:p>
    <w:p w14:paraId="389CDEC9" w14:textId="77777777" w:rsidR="001D6B73" w:rsidRPr="000A6EE3" w:rsidRDefault="001D6B73">
      <w:pPr>
        <w:pStyle w:val="Dialogue"/>
      </w:pPr>
      <w:r w:rsidRPr="000A6EE3">
        <w:t xml:space="preserve">           224 - The server</w:t>
      </w:r>
      <w:r w:rsidR="00666840" w:rsidRPr="000A6EE3">
        <w:t>’</w:t>
      </w:r>
      <w:r w:rsidRPr="000A6EE3">
        <w:t>s bulletin is not suppressed.</w:t>
      </w:r>
    </w:p>
    <w:p w14:paraId="751BA167" w14:textId="77777777" w:rsidR="001D6B73" w:rsidRPr="000A6EE3" w:rsidRDefault="001D6B73">
      <w:pPr>
        <w:pStyle w:val="Dialogue"/>
      </w:pPr>
      <w:r w:rsidRPr="000A6EE3">
        <w:t xml:space="preserve">           225 - Reply mail is sent when an error is trapped.</w:t>
      </w:r>
    </w:p>
    <w:p w14:paraId="400BEB32" w14:textId="77777777" w:rsidR="001D6B73" w:rsidRPr="000A6EE3" w:rsidRDefault="001D6B73" w:rsidP="00A7691A">
      <w:pPr>
        <w:pStyle w:val="BodyText6"/>
      </w:pPr>
    </w:p>
    <w:p w14:paraId="244AC3E5" w14:textId="77777777" w:rsidR="001D6B73" w:rsidRPr="000A6EE3" w:rsidRDefault="001D6B73" w:rsidP="005C694E">
      <w:pPr>
        <w:pStyle w:val="Heading3"/>
      </w:pPr>
      <w:bookmarkStart w:id="1097" w:name="_Toc236534680"/>
      <w:bookmarkStart w:id="1098" w:name="_Toc151534699"/>
      <w:r w:rsidRPr="000A6EE3">
        <w:lastRenderedPageBreak/>
        <w:t>Errors and Warnings from the XQSCHK Server</w:t>
      </w:r>
      <w:r w:rsidR="007A14ED" w:rsidRPr="000A6EE3">
        <w:t xml:space="preserve"> Option</w:t>
      </w:r>
      <w:bookmarkEnd w:id="1097"/>
      <w:bookmarkEnd w:id="1098"/>
    </w:p>
    <w:p w14:paraId="6349DCCA" w14:textId="506D0FA6" w:rsidR="001D6B73" w:rsidRPr="000A6EE3" w:rsidRDefault="00AA600F" w:rsidP="005C1689">
      <w:pPr>
        <w:pStyle w:val="BodyText"/>
        <w:keepNext/>
        <w:keepLines/>
      </w:pPr>
      <w:r w:rsidRPr="000A6EE3">
        <w:fldChar w:fldCharType="begin"/>
      </w:r>
      <w:r w:rsidRPr="000A6EE3">
        <w:instrText xml:space="preserve">XE </w:instrText>
      </w:r>
      <w:r w:rsidR="00666840" w:rsidRPr="000A6EE3">
        <w:instrText>“</w:instrText>
      </w:r>
      <w:r w:rsidRPr="000A6EE3">
        <w:instrText>Server Options:Errors and Warnings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XQSCHK Server Option:Errors and Warnings</w:instrText>
      </w:r>
      <w:r w:rsidR="00666840" w:rsidRPr="000A6EE3">
        <w:instrText>”</w:instrText>
      </w:r>
      <w:r w:rsidRPr="000A6EE3">
        <w:instrText xml:space="preserve"> </w:instrText>
      </w:r>
      <w:r w:rsidRPr="000A6EE3">
        <w:fldChar w:fldCharType="end"/>
      </w:r>
      <w:r w:rsidR="000D5125" w:rsidRPr="000A6EE3">
        <w:rPr>
          <w:color w:val="0000FF"/>
        </w:rPr>
        <w:fldChar w:fldCharType="begin" w:fldLock="1"/>
      </w:r>
      <w:r w:rsidR="000D5125" w:rsidRPr="000A6EE3">
        <w:rPr>
          <w:color w:val="0000FF"/>
        </w:rPr>
        <w:instrText xml:space="preserve"> REF _Ref332704446 \h  \* MERGEFORMAT </w:instrText>
      </w:r>
      <w:r w:rsidR="000D5125" w:rsidRPr="000A6EE3">
        <w:rPr>
          <w:color w:val="0000FF"/>
        </w:rPr>
      </w:r>
      <w:r w:rsidR="000D5125" w:rsidRPr="000A6EE3">
        <w:rPr>
          <w:color w:val="0000FF"/>
        </w:rPr>
        <w:fldChar w:fldCharType="separate"/>
      </w:r>
      <w:r w:rsidR="000666E3" w:rsidRPr="000666E3">
        <w:rPr>
          <w:color w:val="0000FF"/>
          <w:u w:val="single"/>
        </w:rPr>
        <w:t>Table 17</w:t>
      </w:r>
      <w:r w:rsidR="000D5125" w:rsidRPr="000A6EE3">
        <w:rPr>
          <w:color w:val="0000FF"/>
        </w:rPr>
        <w:fldChar w:fldCharType="end"/>
      </w:r>
      <w:r w:rsidR="0013662C" w:rsidRPr="000A6EE3">
        <w:t xml:space="preserve"> lists</w:t>
      </w:r>
      <w:r w:rsidR="001D6B73" w:rsidRPr="000A6EE3">
        <w:t xml:space="preserve"> the errors or warnings that might be included in the </w:t>
      </w:r>
      <w:r w:rsidR="0013662C" w:rsidRPr="000A6EE3">
        <w:t>re</w:t>
      </w:r>
      <w:r w:rsidR="007A14ED" w:rsidRPr="000A6EE3">
        <w:t xml:space="preserve">turn message from the </w:t>
      </w:r>
      <w:r w:rsidR="007A14ED" w:rsidRPr="000A6EE3">
        <w:rPr>
          <w:b/>
        </w:rPr>
        <w:t>XQSCHK</w:t>
      </w:r>
      <w:r w:rsidR="007A14ED" w:rsidRPr="000A6EE3">
        <w:t xml:space="preserve"> s</w:t>
      </w:r>
      <w:r w:rsidR="001D6B73" w:rsidRPr="000A6EE3">
        <w:t>erver</w:t>
      </w:r>
      <w:r w:rsidR="007A14ED" w:rsidRPr="000A6EE3">
        <w:t xml:space="preserve"> option</w:t>
      </w:r>
      <w:r w:rsidR="001D6B73" w:rsidRPr="000A6EE3">
        <w:t>, along with an explanation of each:</w:t>
      </w:r>
    </w:p>
    <w:p w14:paraId="7381BE05" w14:textId="77777777" w:rsidR="002975E8" w:rsidRPr="000A6EE3" w:rsidRDefault="002975E8" w:rsidP="002975E8">
      <w:pPr>
        <w:pStyle w:val="BodyText6"/>
        <w:keepNext/>
        <w:keepLines/>
      </w:pPr>
    </w:p>
    <w:p w14:paraId="23A81EDB" w14:textId="0E92E7BA" w:rsidR="00E72318" w:rsidRPr="000A6EE3" w:rsidRDefault="00E72318" w:rsidP="002B6AE0">
      <w:pPr>
        <w:pStyle w:val="Caption"/>
      </w:pPr>
      <w:bookmarkStart w:id="1099" w:name="_Ref332704446"/>
      <w:bookmarkStart w:id="1100" w:name="_Toc193181714"/>
      <w:bookmarkStart w:id="1101" w:name="_Toc151535442"/>
      <w:r w:rsidRPr="000A6EE3">
        <w:t xml:space="preserve">Table </w:t>
      </w:r>
      <w:fldSimple w:instr=" SEQ Table \* ARABIC ">
        <w:r w:rsidR="00F56C49">
          <w:rPr>
            <w:noProof/>
          </w:rPr>
          <w:t>17</w:t>
        </w:r>
      </w:fldSimple>
      <w:bookmarkEnd w:id="1099"/>
      <w:r w:rsidR="00E33A1C" w:rsidRPr="000A6EE3">
        <w:t>:</w:t>
      </w:r>
      <w:r w:rsidR="009B56D3" w:rsidRPr="000A6EE3">
        <w:t xml:space="preserve"> XQSCHK Server Option—Error/Warning M</w:t>
      </w:r>
      <w:r w:rsidRPr="000A6EE3">
        <w:t>essages</w:t>
      </w:r>
      <w:bookmarkEnd w:id="1100"/>
      <w:bookmarkEnd w:id="110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014"/>
        <w:gridCol w:w="4712"/>
      </w:tblGrid>
      <w:tr w:rsidR="0013662C" w:rsidRPr="000A6EE3" w14:paraId="1D4F10D7" w14:textId="77777777" w:rsidTr="009B4644">
        <w:trPr>
          <w:cantSplit/>
          <w:tblHeader/>
        </w:trPr>
        <w:tc>
          <w:tcPr>
            <w:tcW w:w="4014" w:type="dxa"/>
            <w:shd w:val="clear" w:color="auto" w:fill="F2F2F2" w:themeFill="background1" w:themeFillShade="F2"/>
          </w:tcPr>
          <w:p w14:paraId="03B47980" w14:textId="77777777" w:rsidR="0013662C" w:rsidRPr="000A6EE3" w:rsidRDefault="0013662C" w:rsidP="00F24120">
            <w:pPr>
              <w:pStyle w:val="TableHeading"/>
            </w:pPr>
            <w:r w:rsidRPr="000A6EE3">
              <w:t>Error/Warning Message</w:t>
            </w:r>
          </w:p>
        </w:tc>
        <w:tc>
          <w:tcPr>
            <w:tcW w:w="4712" w:type="dxa"/>
            <w:shd w:val="clear" w:color="auto" w:fill="F2F2F2" w:themeFill="background1" w:themeFillShade="F2"/>
          </w:tcPr>
          <w:p w14:paraId="3DA5D0FB" w14:textId="77777777" w:rsidR="0013662C" w:rsidRPr="000A6EE3" w:rsidRDefault="0013662C" w:rsidP="00F24120">
            <w:pPr>
              <w:pStyle w:val="TableHeading"/>
            </w:pPr>
            <w:r w:rsidRPr="000A6EE3">
              <w:t>Description</w:t>
            </w:r>
          </w:p>
        </w:tc>
      </w:tr>
      <w:tr w:rsidR="0013662C" w:rsidRPr="000A6EE3" w14:paraId="68341947" w14:textId="77777777" w:rsidTr="009B4644">
        <w:trPr>
          <w:cantSplit/>
        </w:trPr>
        <w:tc>
          <w:tcPr>
            <w:tcW w:w="4014" w:type="dxa"/>
          </w:tcPr>
          <w:p w14:paraId="7D45D1E8" w14:textId="77777777" w:rsidR="0013662C" w:rsidRPr="000A6EE3" w:rsidRDefault="0013662C" w:rsidP="00324828">
            <w:pPr>
              <w:pStyle w:val="TableText"/>
              <w:keepNext/>
              <w:keepLines/>
              <w:rPr>
                <w:rFonts w:ascii="Courier New" w:hAnsi="Courier New" w:cs="Courier New"/>
                <w:sz w:val="18"/>
                <w:szCs w:val="18"/>
              </w:rPr>
            </w:pPr>
            <w:r w:rsidRPr="000A6EE3">
              <w:rPr>
                <w:rFonts w:ascii="Courier New" w:hAnsi="Courier New" w:cs="Courier New"/>
                <w:sz w:val="18"/>
                <w:szCs w:val="18"/>
              </w:rPr>
              <w:t>Can</w:t>
            </w:r>
            <w:r w:rsidR="00666840" w:rsidRPr="000A6EE3">
              <w:rPr>
                <w:rFonts w:ascii="Courier New" w:hAnsi="Courier New" w:cs="Courier New"/>
                <w:sz w:val="18"/>
                <w:szCs w:val="18"/>
              </w:rPr>
              <w:t>’</w:t>
            </w:r>
            <w:r w:rsidRPr="000A6EE3">
              <w:rPr>
                <w:rFonts w:ascii="Courier New" w:hAnsi="Courier New" w:cs="Courier New"/>
                <w:sz w:val="18"/>
                <w:szCs w:val="18"/>
              </w:rPr>
              <w:t>t unload name of server from message: [message subject].</w:t>
            </w:r>
          </w:p>
        </w:tc>
        <w:tc>
          <w:tcPr>
            <w:tcW w:w="4712" w:type="dxa"/>
          </w:tcPr>
          <w:p w14:paraId="7A92AE42" w14:textId="77777777" w:rsidR="0013662C" w:rsidRPr="000A6EE3" w:rsidRDefault="0013662C" w:rsidP="00324828">
            <w:pPr>
              <w:pStyle w:val="TableText"/>
              <w:keepNext/>
              <w:keepLines/>
            </w:pPr>
            <w:r w:rsidRPr="000A6EE3">
              <w:t xml:space="preserve">The name of the server </w:t>
            </w:r>
            <w:r w:rsidR="006D608B" w:rsidRPr="000A6EE3">
              <w:t xml:space="preserve">option </w:t>
            </w:r>
            <w:r w:rsidRPr="000A6EE3">
              <w:t>to be tested could</w:t>
            </w:r>
            <w:r w:rsidR="006D608B" w:rsidRPr="000A6EE3">
              <w:t xml:space="preserve"> </w:t>
            </w:r>
            <w:r w:rsidR="006D608B" w:rsidRPr="000A6EE3">
              <w:rPr>
                <w:i/>
              </w:rPr>
              <w:t>no</w:t>
            </w:r>
            <w:r w:rsidRPr="000A6EE3">
              <w:rPr>
                <w:i/>
              </w:rPr>
              <w:t>t</w:t>
            </w:r>
            <w:r w:rsidRPr="000A6EE3">
              <w:t xml:space="preserve"> be unloaded from the text of the message sent to waken the </w:t>
            </w:r>
            <w:r w:rsidRPr="000A6EE3">
              <w:rPr>
                <w:b/>
              </w:rPr>
              <w:t>XQSCHK</w:t>
            </w:r>
            <w:r w:rsidR="006D608B" w:rsidRPr="000A6EE3">
              <w:t xml:space="preserve"> s</w:t>
            </w:r>
            <w:r w:rsidR="006C6FEB" w:rsidRPr="000A6EE3">
              <w:t>erver</w:t>
            </w:r>
            <w:r w:rsidR="006D608B" w:rsidRPr="000A6EE3">
              <w:t xml:space="preserve"> option</w:t>
            </w:r>
            <w:r w:rsidRPr="000A6EE3">
              <w:t xml:space="preserve">. The message should contain just the name of the server </w:t>
            </w:r>
            <w:r w:rsidR="006D608B" w:rsidRPr="000A6EE3">
              <w:t xml:space="preserve">option </w:t>
            </w:r>
            <w:r w:rsidRPr="000A6EE3">
              <w:t xml:space="preserve">to be tested and nothing more. </w:t>
            </w:r>
            <w:r w:rsidRPr="000A6EE3">
              <w:rPr>
                <w:b/>
              </w:rPr>
              <w:t>XQSCHK</w:t>
            </w:r>
            <w:r w:rsidRPr="000A6EE3">
              <w:t xml:space="preserve"> ignores blank lines (up to </w:t>
            </w:r>
            <w:r w:rsidRPr="000A6EE3">
              <w:rPr>
                <w:b/>
              </w:rPr>
              <w:t>4</w:t>
            </w:r>
            <w:r w:rsidRPr="000A6EE3">
              <w:t>) and any lines of text that follow the line where it finds the options</w:t>
            </w:r>
            <w:r w:rsidR="00666840" w:rsidRPr="000A6EE3">
              <w:t>’</w:t>
            </w:r>
            <w:r w:rsidRPr="000A6EE3">
              <w:t xml:space="preserve"> name.</w:t>
            </w:r>
          </w:p>
        </w:tc>
      </w:tr>
      <w:tr w:rsidR="0013662C" w:rsidRPr="000A6EE3" w14:paraId="164255F5" w14:textId="77777777" w:rsidTr="009B4644">
        <w:trPr>
          <w:cantSplit/>
        </w:trPr>
        <w:tc>
          <w:tcPr>
            <w:tcW w:w="4014" w:type="dxa"/>
          </w:tcPr>
          <w:p w14:paraId="31BAAA03" w14:textId="77777777" w:rsidR="0013662C" w:rsidRPr="000A6EE3" w:rsidRDefault="0013662C" w:rsidP="004F2824">
            <w:pPr>
              <w:pStyle w:val="TableText"/>
              <w:keepNext/>
              <w:keepLines/>
              <w:rPr>
                <w:rFonts w:ascii="Courier New" w:hAnsi="Courier New" w:cs="Courier New"/>
                <w:sz w:val="18"/>
                <w:szCs w:val="18"/>
              </w:rPr>
            </w:pPr>
            <w:r w:rsidRPr="000A6EE3">
              <w:rPr>
                <w:rFonts w:ascii="Courier New" w:hAnsi="Courier New" w:cs="Courier New"/>
                <w:sz w:val="18"/>
                <w:szCs w:val="18"/>
              </w:rPr>
              <w:t>The option [option name] is not in the Option File.</w:t>
            </w:r>
          </w:p>
        </w:tc>
        <w:tc>
          <w:tcPr>
            <w:tcW w:w="4712" w:type="dxa"/>
          </w:tcPr>
          <w:p w14:paraId="6118FA2C" w14:textId="77777777" w:rsidR="0013662C" w:rsidRPr="000A6EE3" w:rsidRDefault="0013662C" w:rsidP="004F2824">
            <w:pPr>
              <w:pStyle w:val="TableText"/>
              <w:keepNext/>
              <w:keepLines/>
            </w:pPr>
            <w:r w:rsidRPr="000A6EE3">
              <w:t>There is no option in the remote site</w:t>
            </w:r>
            <w:r w:rsidR="00666840" w:rsidRPr="000A6EE3">
              <w:t>’</w:t>
            </w:r>
            <w:r w:rsidRPr="000A6EE3">
              <w:t xml:space="preserve">s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that matches the name of the server</w:t>
            </w:r>
            <w:r w:rsidR="006D608B" w:rsidRPr="000A6EE3">
              <w:t xml:space="preserve"> option</w:t>
            </w:r>
            <w:r w:rsidRPr="000A6EE3">
              <w:t xml:space="preserve"> that was unloaded from the text of the message. The string it is using to search the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is returned in [option name].</w:t>
            </w:r>
          </w:p>
        </w:tc>
      </w:tr>
      <w:tr w:rsidR="0013662C" w:rsidRPr="000A6EE3" w14:paraId="738237CA" w14:textId="77777777" w:rsidTr="009B4644">
        <w:trPr>
          <w:cantSplit/>
        </w:trPr>
        <w:tc>
          <w:tcPr>
            <w:tcW w:w="4014" w:type="dxa"/>
          </w:tcPr>
          <w:p w14:paraId="09E86808"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Option [option name] is not shown as a server-type option but a [type].</w:t>
            </w:r>
          </w:p>
        </w:tc>
        <w:tc>
          <w:tcPr>
            <w:tcW w:w="4712" w:type="dxa"/>
          </w:tcPr>
          <w:p w14:paraId="33EBAE15" w14:textId="77777777" w:rsidR="0013662C" w:rsidRPr="000A6EE3" w:rsidRDefault="0013662C" w:rsidP="005C1689">
            <w:pPr>
              <w:pStyle w:val="TableText"/>
            </w:pPr>
            <w:r w:rsidRPr="000A6EE3">
              <w:t xml:space="preserve">The option is </w:t>
            </w:r>
            <w:r w:rsidRPr="000A6EE3">
              <w:rPr>
                <w:i/>
              </w:rPr>
              <w:t>not</w:t>
            </w:r>
            <w:r w:rsidRPr="000A6EE3">
              <w:t xml:space="preserve"> marked in the remote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as a server</w:t>
            </w:r>
            <w:r w:rsidR="006D608B" w:rsidRPr="000A6EE3">
              <w:t>-type option</w:t>
            </w:r>
            <w:r w:rsidRPr="000A6EE3">
              <w:t>, but some other kind of option returned in [type], such as a print-type option.</w:t>
            </w:r>
          </w:p>
        </w:tc>
      </w:tr>
      <w:tr w:rsidR="0013662C" w:rsidRPr="000A6EE3" w14:paraId="69A69D19" w14:textId="77777777" w:rsidTr="009B4644">
        <w:trPr>
          <w:cantSplit/>
        </w:trPr>
        <w:tc>
          <w:tcPr>
            <w:tcW w:w="4014" w:type="dxa"/>
          </w:tcPr>
          <w:p w14:paraId="65A32A41"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[Option name] is marked as Out Of Order with the message: [message].</w:t>
            </w:r>
          </w:p>
        </w:tc>
        <w:tc>
          <w:tcPr>
            <w:tcW w:w="4712" w:type="dxa"/>
          </w:tcPr>
          <w:p w14:paraId="3F98F2C7" w14:textId="77777777" w:rsidR="0013662C" w:rsidRPr="000A6EE3" w:rsidRDefault="0013662C" w:rsidP="00233EE7">
            <w:pPr>
              <w:pStyle w:val="TableText"/>
            </w:pPr>
            <w:r w:rsidRPr="000A6EE3">
              <w:t>The OUT OF ORDER</w:t>
            </w:r>
            <w:r w:rsidR="00BE2AF5" w:rsidRPr="000A6EE3">
              <w:t xml:space="preserve"> MESSAGE</w:t>
            </w:r>
            <w:r w:rsidRPr="000A6EE3">
              <w:t xml:space="preserve"> field</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OUT OF ORDER</w:instrText>
            </w:r>
            <w:r w:rsidR="00BE2AF5" w:rsidRPr="000A6EE3">
              <w:rPr>
                <w:rFonts w:ascii="Times New Roman" w:hAnsi="Times New Roman"/>
                <w:sz w:val="24"/>
              </w:rPr>
              <w:instrText xml:space="preserve"> MESSAGE</w:instrText>
            </w:r>
            <w:r w:rsidR="00233EE7" w:rsidRPr="000A6EE3">
              <w:rPr>
                <w:rFonts w:ascii="Times New Roman" w:hAnsi="Times New Roman"/>
                <w:sz w:val="24"/>
              </w:rPr>
              <w:instrText xml:space="preserve"> (#2)</w:instrText>
            </w:r>
            <w:r w:rsidR="006C6FEB"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Fields:OUT OF ORDER</w:instrText>
            </w:r>
            <w:r w:rsidR="00BE2AF5" w:rsidRPr="000A6EE3">
              <w:rPr>
                <w:rFonts w:ascii="Times New Roman" w:hAnsi="Times New Roman"/>
                <w:sz w:val="24"/>
              </w:rPr>
              <w:instrText xml:space="preserve"> MESSAGE (#2)</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for that option has been filled in with the text that is returned in [message].</w:t>
            </w:r>
          </w:p>
        </w:tc>
      </w:tr>
      <w:tr w:rsidR="0013662C" w:rsidRPr="000A6EE3" w14:paraId="1477DD20" w14:textId="77777777" w:rsidTr="009B4644">
        <w:trPr>
          <w:cantSplit/>
        </w:trPr>
        <w:tc>
          <w:tcPr>
            <w:tcW w:w="4014" w:type="dxa"/>
          </w:tcPr>
          <w:p w14:paraId="37E5BBFF"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The expected data in ^DIC(19,[option number], 220) is missing.</w:t>
            </w:r>
          </w:p>
        </w:tc>
        <w:tc>
          <w:tcPr>
            <w:tcW w:w="4712" w:type="dxa"/>
          </w:tcPr>
          <w:p w14:paraId="0369FF68" w14:textId="77777777" w:rsidR="0013662C" w:rsidRPr="000A6EE3" w:rsidRDefault="0013662C" w:rsidP="001B1EDF">
            <w:pPr>
              <w:pStyle w:val="TableText"/>
            </w:pPr>
            <w:r w:rsidRPr="000A6EE3">
              <w:t xml:space="preserve">There is no information for this option in </w:t>
            </w:r>
            <w:r w:rsidR="001B1EDF" w:rsidRPr="000A6EE3">
              <w:t>F</w:t>
            </w:r>
            <w:r w:rsidRPr="000A6EE3">
              <w:t xml:space="preserve">ields </w:t>
            </w:r>
            <w:r w:rsidR="001B1EDF" w:rsidRPr="000A6EE3">
              <w:t>#</w:t>
            </w:r>
            <w:r w:rsidRPr="000A6EE3">
              <w:t xml:space="preserve">220 through </w:t>
            </w:r>
            <w:r w:rsidR="001B1EDF" w:rsidRPr="000A6EE3">
              <w:t>#</w:t>
            </w:r>
            <w:r w:rsidRPr="000A6EE3">
              <w:t xml:space="preserve">225. The </w:t>
            </w:r>
            <w:r w:rsidRPr="000A6EE3">
              <w:rPr>
                <w:b/>
              </w:rPr>
              <w:t>220</w:t>
            </w:r>
            <w:r w:rsidRPr="000A6EE3">
              <w:t xml:space="preserve"> node of the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is missing or blank.</w:t>
            </w:r>
          </w:p>
        </w:tc>
      </w:tr>
      <w:tr w:rsidR="0013662C" w:rsidRPr="000A6EE3" w14:paraId="25471FEF" w14:textId="77777777" w:rsidTr="009B4644">
        <w:trPr>
          <w:cantSplit/>
        </w:trPr>
        <w:tc>
          <w:tcPr>
            <w:tcW w:w="4014" w:type="dxa"/>
          </w:tcPr>
          <w:p w14:paraId="556ACBC5"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lastRenderedPageBreak/>
              <w:t>No bulletin associated with this option default XQSERVER is missing from system.</w:t>
            </w:r>
          </w:p>
        </w:tc>
        <w:tc>
          <w:tcPr>
            <w:tcW w:w="4712" w:type="dxa"/>
          </w:tcPr>
          <w:p w14:paraId="7D1838C7" w14:textId="77777777" w:rsidR="0013662C" w:rsidRPr="000A6EE3" w:rsidRDefault="0013662C" w:rsidP="00427B8C">
            <w:pPr>
              <w:pStyle w:val="TableText"/>
            </w:pPr>
            <w:r w:rsidRPr="000A6EE3">
              <w:t>Ther</w:t>
            </w:r>
            <w:r w:rsidR="00D305DA" w:rsidRPr="000A6EE3">
              <w:t>e is no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00D305DA" w:rsidRPr="000A6EE3">
              <w:t xml:space="preserve"> pointed to by F</w:t>
            </w:r>
            <w:r w:rsidRPr="000A6EE3">
              <w:t xml:space="preserve">ield </w:t>
            </w:r>
            <w:r w:rsidR="00D305DA" w:rsidRPr="000A6EE3">
              <w:t>#</w:t>
            </w:r>
            <w:r w:rsidRPr="000A6EE3">
              <w:t xml:space="preserve">220 of this option in the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and the default XQSERVER bulletin</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XQSERVER Bulletin</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Bulletins:XQSERVER</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has been removed from the system. Server</w:t>
            </w:r>
            <w:r w:rsidR="006D608B" w:rsidRPr="000A6EE3">
              <w:t xml:space="preserve"> option</w:t>
            </w:r>
            <w:r w:rsidRPr="000A6EE3">
              <w:t xml:space="preserve">s </w:t>
            </w:r>
            <w:r w:rsidR="00427B8C" w:rsidRPr="000A6EE3">
              <w:t>are</w:t>
            </w:r>
            <w:r w:rsidRPr="000A6EE3">
              <w:t xml:space="preserve"> </w:t>
            </w:r>
            <w:r w:rsidRPr="000A6EE3">
              <w:rPr>
                <w:i/>
              </w:rPr>
              <w:t>not</w:t>
            </w:r>
            <w:r w:rsidRPr="000A6EE3">
              <w:t xml:space="preserve"> run without an associated bulletin, even if it is suppressed.</w:t>
            </w:r>
          </w:p>
        </w:tc>
      </w:tr>
      <w:tr w:rsidR="0013662C" w:rsidRPr="000A6EE3" w14:paraId="2FF5EF46" w14:textId="77777777" w:rsidTr="009B4644">
        <w:trPr>
          <w:cantSplit/>
        </w:trPr>
        <w:tc>
          <w:tcPr>
            <w:tcW w:w="4014" w:type="dxa"/>
          </w:tcPr>
          <w:p w14:paraId="34A0CE32"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Option [option name] points to a bulletin not in the bulletin file.</w:t>
            </w:r>
          </w:p>
        </w:tc>
        <w:tc>
          <w:tcPr>
            <w:tcW w:w="4712" w:type="dxa"/>
          </w:tcPr>
          <w:p w14:paraId="18131AC0" w14:textId="77777777" w:rsidR="0013662C" w:rsidRPr="000A6EE3" w:rsidRDefault="0013662C" w:rsidP="00427B8C">
            <w:pPr>
              <w:pStyle w:val="TableText"/>
            </w:pPr>
            <w:r w:rsidRPr="000A6EE3">
              <w:t>WARNING: there is an in</w:t>
            </w:r>
            <w:r w:rsidR="00D305DA" w:rsidRPr="000A6EE3">
              <w:t>valid pointer in F</w:t>
            </w:r>
            <w:r w:rsidRPr="000A6EE3">
              <w:t xml:space="preserve">ield </w:t>
            </w:r>
            <w:r w:rsidR="00D305DA" w:rsidRPr="000A6EE3">
              <w:t>#</w:t>
            </w:r>
            <w:r w:rsidRPr="000A6EE3">
              <w:t xml:space="preserve">220 of the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that points to a nonexistent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t>. The default bulletin XQSERVER</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XQSERVER Bulletin</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Bulletins:XQSERVER</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w:t>
            </w:r>
            <w:r w:rsidR="00427B8C" w:rsidRPr="000A6EE3">
              <w:t>is</w:t>
            </w:r>
            <w:r w:rsidRPr="000A6EE3">
              <w:t xml:space="preserve"> used.</w:t>
            </w:r>
          </w:p>
        </w:tc>
      </w:tr>
      <w:tr w:rsidR="0013662C" w:rsidRPr="000A6EE3" w14:paraId="30A70EAF" w14:textId="77777777" w:rsidTr="009B4644">
        <w:trPr>
          <w:cantSplit/>
        </w:trPr>
        <w:tc>
          <w:tcPr>
            <w:tcW w:w="4014" w:type="dxa"/>
          </w:tcPr>
          <w:p w14:paraId="08E91AC3"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Option [option name] points to a mail group not in the Mail Group File.</w:t>
            </w:r>
          </w:p>
        </w:tc>
        <w:tc>
          <w:tcPr>
            <w:tcW w:w="4712" w:type="dxa"/>
          </w:tcPr>
          <w:p w14:paraId="71B46582" w14:textId="5247A4D6" w:rsidR="0013662C" w:rsidRPr="000A6EE3" w:rsidRDefault="0013662C" w:rsidP="000B3BD0">
            <w:pPr>
              <w:pStyle w:val="TableText"/>
            </w:pPr>
            <w:r w:rsidRPr="000A6EE3">
              <w:t xml:space="preserve">WARNING: there is an invalid pointer in </w:t>
            </w:r>
            <w:r w:rsidR="00D305DA" w:rsidRPr="000A6EE3">
              <w:t>F</w:t>
            </w:r>
            <w:r w:rsidRPr="000A6EE3">
              <w:t xml:space="preserve">ield </w:t>
            </w:r>
            <w:r w:rsidR="00D305DA" w:rsidRPr="000A6EE3">
              <w:t>#</w:t>
            </w:r>
            <w:r w:rsidRPr="000A6EE3">
              <w:t xml:space="preserve">222 of the </w:t>
            </w:r>
            <w:r w:rsidR="00F91046" w:rsidRPr="000A6EE3">
              <w:t>OPTION (#19)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OPTION (#19)</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 xml:space="preserve"> indicating a mail group that should receive 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t xml:space="preserve"> in addition to the mail group pointed to by the BULLETIN</w:t>
            </w:r>
            <w:r w:rsidR="002975E8" w:rsidRPr="000A6EE3">
              <w:t xml:space="preserve"> (#3.6)</w:t>
            </w:r>
            <w:r w:rsidRPr="000A6EE3">
              <w:t xml:space="preserve">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BULLETIN</w:instrText>
            </w:r>
            <w:r w:rsidR="000B3BD0" w:rsidRPr="000A6EE3">
              <w:rPr>
                <w:rFonts w:ascii="Times New Roman" w:hAnsi="Times New Roman"/>
                <w:sz w:val="24"/>
              </w:rPr>
              <w:instrText xml:space="preserve"> (#3.6)</w:instrText>
            </w:r>
            <w:r w:rsidR="006C6FEB"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BULLETIN (#3.6)</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w:t>
            </w:r>
          </w:p>
        </w:tc>
      </w:tr>
      <w:tr w:rsidR="0013662C" w:rsidRPr="000A6EE3" w14:paraId="6A057D08" w14:textId="77777777" w:rsidTr="009B4644">
        <w:trPr>
          <w:cantSplit/>
        </w:trPr>
        <w:tc>
          <w:tcPr>
            <w:tcW w:w="4014" w:type="dxa"/>
          </w:tcPr>
          <w:p w14:paraId="13EB1D21"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There are no mail groups associated with the bulletin [bulletin name].</w:t>
            </w:r>
          </w:p>
        </w:tc>
        <w:tc>
          <w:tcPr>
            <w:tcW w:w="4712" w:type="dxa"/>
          </w:tcPr>
          <w:p w14:paraId="3DC92E64" w14:textId="77777777" w:rsidR="0013662C" w:rsidRPr="000A6EE3" w:rsidRDefault="0013662C" w:rsidP="00276EDE">
            <w:pPr>
              <w:pStyle w:val="TableText"/>
            </w:pPr>
            <w:r w:rsidRPr="000A6EE3">
              <w:t>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t xml:space="preserve"> returned in [bulletin name] does </w:t>
            </w:r>
            <w:r w:rsidRPr="000A6EE3">
              <w:rPr>
                <w:i/>
              </w:rPr>
              <w:t>not</w:t>
            </w:r>
            <w:r w:rsidRPr="000A6EE3">
              <w:t xml:space="preserve"> have a mail group associated with it in the BULLETIN</w:t>
            </w:r>
            <w:r w:rsidR="00276EDE" w:rsidRPr="000A6EE3">
              <w:t xml:space="preserve"> (#3.6)</w:t>
            </w:r>
            <w:r w:rsidRPr="000A6EE3">
              <w:t xml:space="preserve"> file</w:t>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6C6FEB" w:rsidRPr="000A6EE3">
              <w:rPr>
                <w:rFonts w:ascii="Times New Roman" w:hAnsi="Times New Roman"/>
                <w:sz w:val="24"/>
              </w:rPr>
              <w:instrText>BULLETIN</w:instrText>
            </w:r>
            <w:r w:rsidR="00276EDE" w:rsidRPr="000A6EE3">
              <w:rPr>
                <w:rFonts w:ascii="Times New Roman" w:hAnsi="Times New Roman"/>
                <w:sz w:val="24"/>
              </w:rPr>
              <w:instrText xml:space="preserve"> (#3.6)</w:instrText>
            </w:r>
            <w:r w:rsidR="006C6FEB" w:rsidRPr="000A6EE3">
              <w:rPr>
                <w:rFonts w:ascii="Times New Roman" w:hAnsi="Times New Roman"/>
                <w:sz w:val="24"/>
              </w:rPr>
              <w:instrText xml:space="preserve"> File</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006C6FEB" w:rsidRPr="000A6EE3">
              <w:rPr>
                <w:rFonts w:ascii="Times New Roman" w:hAnsi="Times New Roman"/>
                <w:sz w:val="24"/>
              </w:rPr>
              <w:fldChar w:fldCharType="begin"/>
            </w:r>
            <w:r w:rsidR="006C6FE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6C6FEB" w:rsidRPr="000A6EE3">
              <w:rPr>
                <w:rFonts w:ascii="Times New Roman" w:hAnsi="Times New Roman"/>
                <w:sz w:val="24"/>
              </w:rPr>
              <w:instrText>BULLETIN (#3.6)</w:instrText>
            </w:r>
            <w:r w:rsidR="00666840" w:rsidRPr="000A6EE3">
              <w:rPr>
                <w:rFonts w:ascii="Times New Roman" w:hAnsi="Times New Roman"/>
                <w:sz w:val="24"/>
              </w:rPr>
              <w:instrText>”</w:instrText>
            </w:r>
            <w:r w:rsidR="006C6FEB" w:rsidRPr="000A6EE3">
              <w:rPr>
                <w:rFonts w:ascii="Times New Roman" w:hAnsi="Times New Roman"/>
                <w:sz w:val="24"/>
              </w:rPr>
              <w:instrText xml:space="preserve"> </w:instrText>
            </w:r>
            <w:r w:rsidR="006C6FEB" w:rsidRPr="000A6EE3">
              <w:rPr>
                <w:rFonts w:ascii="Times New Roman" w:hAnsi="Times New Roman"/>
                <w:sz w:val="24"/>
              </w:rPr>
              <w:fldChar w:fldCharType="end"/>
            </w:r>
            <w:r w:rsidRPr="000A6EE3">
              <w:t>.</w:t>
            </w:r>
          </w:p>
        </w:tc>
      </w:tr>
      <w:tr w:rsidR="0013662C" w:rsidRPr="000A6EE3" w14:paraId="2F04478F" w14:textId="77777777" w:rsidTr="009B4644">
        <w:trPr>
          <w:cantSplit/>
        </w:trPr>
        <w:tc>
          <w:tcPr>
            <w:tcW w:w="4014" w:type="dxa"/>
          </w:tcPr>
          <w:p w14:paraId="6F9A796A" w14:textId="77777777" w:rsidR="0013662C" w:rsidRPr="000A6EE3" w:rsidRDefault="0013662C" w:rsidP="005C1689">
            <w:pPr>
              <w:pStyle w:val="TableText"/>
              <w:rPr>
                <w:rFonts w:ascii="Courier New" w:hAnsi="Courier New" w:cs="Courier New"/>
                <w:sz w:val="18"/>
                <w:szCs w:val="18"/>
              </w:rPr>
            </w:pPr>
            <w:r w:rsidRPr="000A6EE3">
              <w:rPr>
                <w:rFonts w:ascii="Courier New" w:hAnsi="Courier New" w:cs="Courier New"/>
                <w:sz w:val="18"/>
                <w:szCs w:val="18"/>
              </w:rPr>
              <w:t>There is no active user associated with the bulletin [bulletin name].</w:t>
            </w:r>
          </w:p>
        </w:tc>
        <w:tc>
          <w:tcPr>
            <w:tcW w:w="4712" w:type="dxa"/>
          </w:tcPr>
          <w:p w14:paraId="1430CBB9" w14:textId="77777777" w:rsidR="0013662C" w:rsidRPr="000A6EE3" w:rsidRDefault="0013662C" w:rsidP="005C1689">
            <w:pPr>
              <w:pStyle w:val="TableText"/>
            </w:pPr>
            <w:r w:rsidRPr="000A6EE3">
              <w:t>When following the pointers from the bulletin</w:t>
            </w:r>
            <w:r w:rsidR="00D305DA" w:rsidRPr="000A6EE3">
              <w:rPr>
                <w:rFonts w:ascii="Times New Roman" w:hAnsi="Times New Roman"/>
                <w:sz w:val="24"/>
              </w:rPr>
              <w:fldChar w:fldCharType="begin"/>
            </w:r>
            <w:r w:rsidR="00D305DA"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305DA" w:rsidRPr="000A6EE3">
              <w:rPr>
                <w:rFonts w:ascii="Times New Roman" w:hAnsi="Times New Roman"/>
                <w:sz w:val="24"/>
              </w:rPr>
              <w:instrText>Bulletins:Server Request</w:instrText>
            </w:r>
            <w:r w:rsidR="00666840" w:rsidRPr="000A6EE3">
              <w:rPr>
                <w:rFonts w:ascii="Times New Roman" w:hAnsi="Times New Roman"/>
                <w:sz w:val="24"/>
              </w:rPr>
              <w:instrText>”</w:instrText>
            </w:r>
            <w:r w:rsidR="00D305DA" w:rsidRPr="000A6EE3">
              <w:rPr>
                <w:rFonts w:ascii="Times New Roman" w:hAnsi="Times New Roman"/>
                <w:sz w:val="24"/>
              </w:rPr>
              <w:instrText xml:space="preserve"> </w:instrText>
            </w:r>
            <w:r w:rsidR="00D305DA" w:rsidRPr="000A6EE3">
              <w:rPr>
                <w:rFonts w:ascii="Times New Roman" w:hAnsi="Times New Roman"/>
                <w:sz w:val="24"/>
              </w:rPr>
              <w:fldChar w:fldCharType="end"/>
            </w:r>
            <w:r w:rsidRPr="000A6EE3">
              <w:t xml:space="preserve"> to the mail group to the </w:t>
            </w:r>
            <w:r w:rsidR="00AC1AE5" w:rsidRPr="000A6EE3">
              <w:t>NEW PERSON (#200)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NEW PERSON (#200)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NEW PERSON (#200)</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 active user was </w:t>
            </w:r>
            <w:r w:rsidRPr="000A6EE3">
              <w:rPr>
                <w:i/>
              </w:rPr>
              <w:t>not</w:t>
            </w:r>
            <w:r w:rsidRPr="000A6EE3">
              <w:t xml:space="preserve"> found. Each server </w:t>
            </w:r>
            <w:r w:rsidR="006D608B" w:rsidRPr="000A6EE3">
              <w:t xml:space="preserve">option </w:t>
            </w:r>
            <w:r w:rsidR="00077A3D" w:rsidRPr="000A6EE3">
              <w:rPr>
                <w:i/>
              </w:rPr>
              <w:t>must</w:t>
            </w:r>
            <w:r w:rsidRPr="000A6EE3">
              <w:t xml:space="preserve"> be linked to a user who has an Access</w:t>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Access Codes</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Codes:Access</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Pr="000A6EE3">
              <w:t xml:space="preserve"> and Verify code</w:t>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Verify Codes</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00E47684" w:rsidRPr="000A6EE3">
              <w:rPr>
                <w:rFonts w:ascii="Times New Roman" w:hAnsi="Times New Roman"/>
                <w:sz w:val="24"/>
              </w:rPr>
              <w:fldChar w:fldCharType="begin"/>
            </w:r>
            <w:r w:rsidR="00E4768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E47684" w:rsidRPr="000A6EE3">
              <w:rPr>
                <w:rFonts w:ascii="Times New Roman" w:hAnsi="Times New Roman"/>
                <w:sz w:val="24"/>
              </w:rPr>
              <w:instrText>Codes:Verify</w:instrText>
            </w:r>
            <w:r w:rsidR="00666840" w:rsidRPr="000A6EE3">
              <w:rPr>
                <w:rFonts w:ascii="Times New Roman" w:hAnsi="Times New Roman"/>
                <w:sz w:val="24"/>
              </w:rPr>
              <w:instrText>”</w:instrText>
            </w:r>
            <w:r w:rsidR="00E47684" w:rsidRPr="000A6EE3">
              <w:rPr>
                <w:rFonts w:ascii="Times New Roman" w:hAnsi="Times New Roman"/>
                <w:sz w:val="24"/>
              </w:rPr>
              <w:instrText xml:space="preserve"> </w:instrText>
            </w:r>
            <w:r w:rsidR="00E47684" w:rsidRPr="000A6EE3">
              <w:rPr>
                <w:rFonts w:ascii="Times New Roman" w:hAnsi="Times New Roman"/>
                <w:sz w:val="24"/>
              </w:rPr>
              <w:fldChar w:fldCharType="end"/>
            </w:r>
            <w:r w:rsidRPr="000A6EE3">
              <w:t xml:space="preserve"> and is not terminated.</w:t>
            </w:r>
          </w:p>
        </w:tc>
      </w:tr>
      <w:tr w:rsidR="0013662C" w:rsidRPr="000A6EE3" w14:paraId="03845974" w14:textId="77777777" w:rsidTr="009B4644">
        <w:trPr>
          <w:cantSplit/>
        </w:trPr>
        <w:tc>
          <w:tcPr>
            <w:tcW w:w="4014" w:type="dxa"/>
          </w:tcPr>
          <w:p w14:paraId="5239FA23" w14:textId="77777777" w:rsidR="0013662C" w:rsidRPr="000A6EE3" w:rsidRDefault="006C6FEB" w:rsidP="005C1689">
            <w:pPr>
              <w:pStyle w:val="TableText"/>
              <w:rPr>
                <w:rFonts w:ascii="Courier New" w:hAnsi="Courier New" w:cs="Courier New"/>
                <w:sz w:val="18"/>
                <w:szCs w:val="18"/>
              </w:rPr>
            </w:pPr>
            <w:r w:rsidRPr="000A6EE3">
              <w:rPr>
                <w:rFonts w:ascii="Courier New" w:hAnsi="Courier New" w:cs="Courier New"/>
                <w:sz w:val="18"/>
                <w:szCs w:val="18"/>
              </w:rPr>
              <w:lastRenderedPageBreak/>
              <w:t>There is no routine in field 25 of the Option File for this option.</w:t>
            </w:r>
          </w:p>
        </w:tc>
        <w:tc>
          <w:tcPr>
            <w:tcW w:w="4712" w:type="dxa"/>
          </w:tcPr>
          <w:p w14:paraId="153DEB9B" w14:textId="77777777" w:rsidR="0013662C" w:rsidRPr="000A6EE3" w:rsidRDefault="006C6FEB" w:rsidP="00233EE7">
            <w:pPr>
              <w:pStyle w:val="TableText"/>
            </w:pPr>
            <w:r w:rsidRPr="000A6EE3">
              <w:t xml:space="preserve">This server </w:t>
            </w:r>
            <w:r w:rsidR="006D608B" w:rsidRPr="000A6EE3">
              <w:t xml:space="preserve">option </w:t>
            </w:r>
            <w:r w:rsidRPr="000A6EE3">
              <w:t xml:space="preserve">has no routine associated with it in </w:t>
            </w:r>
            <w:r w:rsidR="006D608B" w:rsidRPr="000A6EE3">
              <w:t xml:space="preserve">the </w:t>
            </w:r>
            <w:r w:rsidRPr="000A6EE3">
              <w:t>ROUTINE field</w:t>
            </w:r>
            <w:r w:rsidR="007F74B8" w:rsidRPr="000A6EE3">
              <w:rPr>
                <w:rFonts w:ascii="Times New Roman" w:hAnsi="Times New Roman"/>
                <w:sz w:val="24"/>
              </w:rPr>
              <w:fldChar w:fldCharType="begin"/>
            </w:r>
            <w:r w:rsidR="007F74B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F74B8" w:rsidRPr="000A6EE3">
              <w:rPr>
                <w:rFonts w:ascii="Times New Roman" w:hAnsi="Times New Roman"/>
                <w:sz w:val="24"/>
              </w:rPr>
              <w:instrText>ROUTINE</w:instrText>
            </w:r>
            <w:r w:rsidR="00233EE7" w:rsidRPr="000A6EE3">
              <w:rPr>
                <w:rFonts w:ascii="Times New Roman" w:hAnsi="Times New Roman"/>
                <w:sz w:val="24"/>
              </w:rPr>
              <w:instrText xml:space="preserve"> (#25)</w:instrText>
            </w:r>
            <w:r w:rsidR="007F74B8"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F74B8" w:rsidRPr="000A6EE3">
              <w:rPr>
                <w:rFonts w:ascii="Times New Roman" w:hAnsi="Times New Roman"/>
                <w:sz w:val="24"/>
              </w:rPr>
              <w:instrText xml:space="preserve"> </w:instrText>
            </w:r>
            <w:r w:rsidR="007F74B8" w:rsidRPr="000A6EE3">
              <w:rPr>
                <w:rFonts w:ascii="Times New Roman" w:hAnsi="Times New Roman"/>
                <w:sz w:val="24"/>
              </w:rPr>
              <w:fldChar w:fldCharType="end"/>
            </w:r>
            <w:r w:rsidR="007F74B8" w:rsidRPr="000A6EE3">
              <w:rPr>
                <w:rFonts w:ascii="Times New Roman" w:hAnsi="Times New Roman"/>
                <w:sz w:val="24"/>
              </w:rPr>
              <w:fldChar w:fldCharType="begin"/>
            </w:r>
            <w:r w:rsidR="007F74B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F74B8" w:rsidRPr="000A6EE3">
              <w:rPr>
                <w:rFonts w:ascii="Times New Roman" w:hAnsi="Times New Roman"/>
                <w:sz w:val="24"/>
              </w:rPr>
              <w:instrText>Fields:ROUTINE (#25)</w:instrText>
            </w:r>
            <w:r w:rsidR="00666840" w:rsidRPr="000A6EE3">
              <w:rPr>
                <w:rFonts w:ascii="Times New Roman" w:hAnsi="Times New Roman"/>
                <w:sz w:val="24"/>
              </w:rPr>
              <w:instrText>”</w:instrText>
            </w:r>
            <w:r w:rsidR="007F74B8" w:rsidRPr="000A6EE3">
              <w:rPr>
                <w:rFonts w:ascii="Times New Roman" w:hAnsi="Times New Roman"/>
                <w:sz w:val="24"/>
              </w:rPr>
              <w:instrText xml:space="preserve"> </w:instrText>
            </w:r>
            <w:r w:rsidR="007F74B8" w:rsidRPr="000A6EE3">
              <w:rPr>
                <w:rFonts w:ascii="Times New Roman" w:hAnsi="Times New Roman"/>
                <w:sz w:val="24"/>
              </w:rPr>
              <w:fldChar w:fldCharType="end"/>
            </w:r>
            <w:r w:rsidRPr="000A6EE3">
              <w:t xml:space="preserve"> of the remote site</w:t>
            </w:r>
            <w:r w:rsidR="00666840" w:rsidRPr="000A6EE3">
              <w:t>’</w:t>
            </w:r>
            <w:r w:rsidRPr="000A6EE3">
              <w:t xml:space="preserve">s </w:t>
            </w:r>
            <w:r w:rsidR="00F91046" w:rsidRPr="000A6EE3">
              <w:t>OPTION (#19)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OPTION (#19)</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p>
        </w:tc>
      </w:tr>
      <w:tr w:rsidR="0013662C" w:rsidRPr="000A6EE3" w14:paraId="26CBB5CC" w14:textId="77777777" w:rsidTr="009B4644">
        <w:trPr>
          <w:cantSplit/>
        </w:trPr>
        <w:tc>
          <w:tcPr>
            <w:tcW w:w="4014" w:type="dxa"/>
          </w:tcPr>
          <w:p w14:paraId="076856D7" w14:textId="77777777" w:rsidR="0013662C" w:rsidRPr="000A6EE3" w:rsidRDefault="006C6FEB" w:rsidP="005C1689">
            <w:pPr>
              <w:pStyle w:val="TableText"/>
              <w:rPr>
                <w:rFonts w:ascii="Courier New" w:hAnsi="Courier New" w:cs="Courier New"/>
                <w:sz w:val="18"/>
                <w:szCs w:val="18"/>
              </w:rPr>
            </w:pPr>
            <w:r w:rsidRPr="000A6EE3">
              <w:rPr>
                <w:rFonts w:ascii="Courier New" w:hAnsi="Courier New" w:cs="Courier New"/>
                <w:sz w:val="18"/>
                <w:szCs w:val="18"/>
              </w:rPr>
              <w:t>The routine [routine name] is not on the system.</w:t>
            </w:r>
          </w:p>
        </w:tc>
        <w:tc>
          <w:tcPr>
            <w:tcW w:w="4712" w:type="dxa"/>
          </w:tcPr>
          <w:p w14:paraId="48D82336" w14:textId="77777777" w:rsidR="0013662C" w:rsidRPr="000A6EE3" w:rsidRDefault="006C6FEB" w:rsidP="00233EE7">
            <w:pPr>
              <w:pStyle w:val="TableText"/>
            </w:pPr>
            <w:r w:rsidRPr="000A6EE3">
              <w:t>The routine that is named in the ROUTINE field</w:t>
            </w:r>
            <w:r w:rsidR="007F74B8" w:rsidRPr="000A6EE3">
              <w:rPr>
                <w:rFonts w:ascii="Times New Roman" w:hAnsi="Times New Roman"/>
                <w:sz w:val="24"/>
              </w:rPr>
              <w:fldChar w:fldCharType="begin"/>
            </w:r>
            <w:r w:rsidR="007F74B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F74B8" w:rsidRPr="000A6EE3">
              <w:rPr>
                <w:rFonts w:ascii="Times New Roman" w:hAnsi="Times New Roman"/>
                <w:sz w:val="24"/>
              </w:rPr>
              <w:instrText>ROUTINE</w:instrText>
            </w:r>
            <w:r w:rsidR="00233EE7" w:rsidRPr="000A6EE3">
              <w:rPr>
                <w:rFonts w:ascii="Times New Roman" w:hAnsi="Times New Roman"/>
                <w:sz w:val="24"/>
              </w:rPr>
              <w:instrText xml:space="preserve"> (#25)</w:instrText>
            </w:r>
            <w:r w:rsidR="007F74B8"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7F74B8" w:rsidRPr="000A6EE3">
              <w:rPr>
                <w:rFonts w:ascii="Times New Roman" w:hAnsi="Times New Roman"/>
                <w:sz w:val="24"/>
              </w:rPr>
              <w:instrText xml:space="preserve"> </w:instrText>
            </w:r>
            <w:r w:rsidR="007F74B8" w:rsidRPr="000A6EE3">
              <w:rPr>
                <w:rFonts w:ascii="Times New Roman" w:hAnsi="Times New Roman"/>
                <w:sz w:val="24"/>
              </w:rPr>
              <w:fldChar w:fldCharType="end"/>
            </w:r>
            <w:r w:rsidR="007F74B8" w:rsidRPr="000A6EE3">
              <w:rPr>
                <w:rFonts w:ascii="Times New Roman" w:hAnsi="Times New Roman"/>
                <w:sz w:val="24"/>
              </w:rPr>
              <w:fldChar w:fldCharType="begin"/>
            </w:r>
            <w:r w:rsidR="007F74B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F74B8" w:rsidRPr="000A6EE3">
              <w:rPr>
                <w:rFonts w:ascii="Times New Roman" w:hAnsi="Times New Roman"/>
                <w:sz w:val="24"/>
              </w:rPr>
              <w:instrText>Fields:ROUTINE (#25)</w:instrText>
            </w:r>
            <w:r w:rsidR="00666840" w:rsidRPr="000A6EE3">
              <w:rPr>
                <w:rFonts w:ascii="Times New Roman" w:hAnsi="Times New Roman"/>
                <w:sz w:val="24"/>
              </w:rPr>
              <w:instrText>”</w:instrText>
            </w:r>
            <w:r w:rsidR="007F74B8" w:rsidRPr="000A6EE3">
              <w:rPr>
                <w:rFonts w:ascii="Times New Roman" w:hAnsi="Times New Roman"/>
                <w:sz w:val="24"/>
              </w:rPr>
              <w:instrText xml:space="preserve"> </w:instrText>
            </w:r>
            <w:r w:rsidR="007F74B8" w:rsidRPr="000A6EE3">
              <w:rPr>
                <w:rFonts w:ascii="Times New Roman" w:hAnsi="Times New Roman"/>
                <w:sz w:val="24"/>
              </w:rPr>
              <w:fldChar w:fldCharType="end"/>
            </w:r>
            <w:r w:rsidRPr="000A6EE3">
              <w:t xml:space="preserve"> of the </w:t>
            </w:r>
            <w:r w:rsidR="00F91046" w:rsidRPr="000A6EE3">
              <w:t>OPTION (#19)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OPTION (#19)</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is </w:t>
            </w:r>
            <w:r w:rsidRPr="000A6EE3">
              <w:rPr>
                <w:i/>
              </w:rPr>
              <w:t>not</w:t>
            </w:r>
            <w:r w:rsidRPr="000A6EE3">
              <w:t xml:space="preserve"> found on the system. It has been removed or is in another UCI.</w:t>
            </w:r>
          </w:p>
        </w:tc>
      </w:tr>
      <w:tr w:rsidR="0013662C" w:rsidRPr="000A6EE3" w14:paraId="5341B20D" w14:textId="77777777" w:rsidTr="009B4644">
        <w:trPr>
          <w:cantSplit/>
        </w:trPr>
        <w:tc>
          <w:tcPr>
            <w:tcW w:w="4014" w:type="dxa"/>
          </w:tcPr>
          <w:p w14:paraId="700A0B27" w14:textId="77777777" w:rsidR="0013662C" w:rsidRPr="000A6EE3" w:rsidRDefault="006C6FEB" w:rsidP="005C1689">
            <w:pPr>
              <w:pStyle w:val="TableText"/>
              <w:rPr>
                <w:rFonts w:ascii="Courier New" w:hAnsi="Courier New" w:cs="Courier New"/>
                <w:sz w:val="18"/>
                <w:szCs w:val="18"/>
              </w:rPr>
            </w:pPr>
            <w:r w:rsidRPr="000A6EE3">
              <w:rPr>
                <w:rFonts w:ascii="Courier New" w:hAnsi="Courier New" w:cs="Courier New"/>
                <w:sz w:val="18"/>
                <w:szCs w:val="18"/>
              </w:rPr>
              <w:t>There is no server action code for this option.</w:t>
            </w:r>
          </w:p>
        </w:tc>
        <w:tc>
          <w:tcPr>
            <w:tcW w:w="4712" w:type="dxa"/>
          </w:tcPr>
          <w:p w14:paraId="4C5AD246" w14:textId="77777777" w:rsidR="0013662C" w:rsidRPr="000A6EE3" w:rsidRDefault="006C6FEB" w:rsidP="005C1689">
            <w:pPr>
              <w:pStyle w:val="TableText"/>
            </w:pPr>
            <w:r w:rsidRPr="000A6EE3">
              <w:t xml:space="preserve">The required server </w:t>
            </w:r>
            <w:r w:rsidR="006D608B" w:rsidRPr="000A6EE3">
              <w:t xml:space="preserve">option </w:t>
            </w:r>
            <w:r w:rsidR="00321770" w:rsidRPr="000A6EE3">
              <w:t>action code in F</w:t>
            </w:r>
            <w:r w:rsidRPr="000A6EE3">
              <w:t xml:space="preserve">ield </w:t>
            </w:r>
            <w:r w:rsidR="00321770" w:rsidRPr="000A6EE3">
              <w:t>#</w:t>
            </w:r>
            <w:r w:rsidRPr="000A6EE3">
              <w:t xml:space="preserve">221 of the </w:t>
            </w:r>
            <w:r w:rsidR="00F91046" w:rsidRPr="000A6EE3">
              <w:t>OPTION (#19)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91046" w:rsidRPr="000A6EE3">
              <w:rPr>
                <w:rFonts w:ascii="Times New Roman" w:hAnsi="Times New Roman"/>
                <w:sz w:val="24"/>
              </w:rPr>
              <w:instrText>OPTION (#19)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OPTION (#19)</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is blank.</w:t>
            </w:r>
          </w:p>
        </w:tc>
      </w:tr>
    </w:tbl>
    <w:p w14:paraId="1A5888C6" w14:textId="010ABBB6" w:rsidR="00E72318" w:rsidRPr="000A6EE3" w:rsidRDefault="00E72318" w:rsidP="002975E8">
      <w:pPr>
        <w:pStyle w:val="BodyText6"/>
      </w:pPr>
    </w:p>
    <w:p w14:paraId="13CFEB38" w14:textId="77777777" w:rsidR="002975E8" w:rsidRPr="000A6EE3" w:rsidRDefault="002975E8" w:rsidP="00324828">
      <w:pPr>
        <w:pStyle w:val="BodyText"/>
      </w:pPr>
    </w:p>
    <w:p w14:paraId="19DC4B0A" w14:textId="77777777" w:rsidR="002975E8" w:rsidRPr="000A6EE3" w:rsidRDefault="002975E8" w:rsidP="002975E8">
      <w:pPr>
        <w:pStyle w:val="BodyText"/>
        <w:rPr>
          <w:kern w:val="32"/>
        </w:rPr>
      </w:pPr>
      <w:bookmarkStart w:id="1102" w:name="_Toc236534681"/>
      <w:r w:rsidRPr="000A6EE3">
        <w:br w:type="page"/>
      </w:r>
    </w:p>
    <w:p w14:paraId="4718775E" w14:textId="7163B9D0" w:rsidR="001D6B73" w:rsidRPr="000A6EE3" w:rsidRDefault="001D6B73" w:rsidP="00075C74">
      <w:pPr>
        <w:pStyle w:val="Heading1"/>
      </w:pPr>
      <w:bookmarkStart w:id="1103" w:name="_Toc151534700"/>
      <w:r w:rsidRPr="000A6EE3">
        <w:lastRenderedPageBreak/>
        <w:t>Help Processor</w:t>
      </w:r>
      <w:bookmarkEnd w:id="1102"/>
      <w:bookmarkEnd w:id="1103"/>
    </w:p>
    <w:p w14:paraId="10A82DB0" w14:textId="77777777" w:rsidR="001D6B73" w:rsidRPr="000A6EE3" w:rsidRDefault="001D6B73" w:rsidP="00746679">
      <w:pPr>
        <w:pStyle w:val="Heading2"/>
      </w:pPr>
      <w:bookmarkStart w:id="1104" w:name="_Toc236534682"/>
      <w:bookmarkStart w:id="1105" w:name="_Toc151534701"/>
      <w:r w:rsidRPr="000A6EE3">
        <w:t>User Interface</w:t>
      </w:r>
      <w:bookmarkEnd w:id="1104"/>
      <w:bookmarkEnd w:id="1105"/>
    </w:p>
    <w:p w14:paraId="1EED78EE"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Help Processor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Processor:User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Interface:Help Processor</w:instrText>
      </w:r>
      <w:r w:rsidR="00666840" w:rsidRPr="000A6EE3">
        <w:instrText>”</w:instrText>
      </w:r>
      <w:r w:rsidRPr="000A6EE3">
        <w:instrText xml:space="preserve"> </w:instrText>
      </w:r>
      <w:r w:rsidRPr="000A6EE3">
        <w:fldChar w:fldCharType="end"/>
      </w:r>
      <w:r w:rsidR="001D6B73" w:rsidRPr="000A6EE3">
        <w:t>Kernel</w:t>
      </w:r>
      <w:r w:rsidR="00666840" w:rsidRPr="000A6EE3">
        <w:t>’</w:t>
      </w:r>
      <w:r w:rsidR="001D6B73" w:rsidRPr="000A6EE3">
        <w:t>s Help Processor is a utility for displaying help frames</w:t>
      </w:r>
      <w:r w:rsidR="006D61DF" w:rsidRPr="000A6EE3">
        <w:fldChar w:fldCharType="begin"/>
      </w:r>
      <w:r w:rsidR="006D61DF" w:rsidRPr="000A6EE3">
        <w:instrText xml:space="preserve"> XE </w:instrText>
      </w:r>
      <w:r w:rsidR="00666840" w:rsidRPr="000A6EE3">
        <w:instrText>“</w:instrText>
      </w:r>
      <w:r w:rsidR="006D61DF" w:rsidRPr="000A6EE3">
        <w:instrText>Display:Help Frames</w:instrText>
      </w:r>
      <w:r w:rsidR="00666840" w:rsidRPr="000A6EE3">
        <w:instrText>”</w:instrText>
      </w:r>
      <w:r w:rsidR="006D61DF" w:rsidRPr="000A6EE3">
        <w:instrText xml:space="preserve"> </w:instrText>
      </w:r>
      <w:r w:rsidR="006D61DF" w:rsidRPr="000A6EE3">
        <w:fldChar w:fldCharType="end"/>
      </w:r>
      <w:r w:rsidR="006D61DF" w:rsidRPr="000A6EE3">
        <w:fldChar w:fldCharType="begin"/>
      </w:r>
      <w:r w:rsidR="006D61DF" w:rsidRPr="000A6EE3">
        <w:instrText xml:space="preserve"> XE </w:instrText>
      </w:r>
      <w:r w:rsidR="00666840" w:rsidRPr="000A6EE3">
        <w:instrText>“</w:instrText>
      </w:r>
      <w:r w:rsidR="006D61DF" w:rsidRPr="000A6EE3">
        <w:instrText>Help Frames:Display</w:instrText>
      </w:r>
      <w:r w:rsidR="00666840" w:rsidRPr="000A6EE3">
        <w:instrText>”</w:instrText>
      </w:r>
      <w:r w:rsidR="006D61DF" w:rsidRPr="000A6EE3">
        <w:instrText xml:space="preserve"> </w:instrText>
      </w:r>
      <w:r w:rsidR="006D61DF" w:rsidRPr="000A6EE3">
        <w:fldChar w:fldCharType="end"/>
      </w:r>
      <w:r w:rsidR="001D6B73" w:rsidRPr="000A6EE3">
        <w:t xml:space="preserve">. A help frame is a screen of text that explains some part of a </w:t>
      </w:r>
      <w:r w:rsidR="002C376E" w:rsidRPr="000A6EE3">
        <w:t>software application</w:t>
      </w:r>
      <w:r w:rsidR="001D6B73" w:rsidRPr="000A6EE3">
        <w:t xml:space="preserve">. Each individual help frame can have keyword links to other help frames. Using these keywords, you can navigate through a series of related help frames to learn more about each help frame </w:t>
      </w:r>
      <w:r w:rsidR="000D5125" w:rsidRPr="000A6EE3">
        <w:t>section</w:t>
      </w:r>
      <w:r w:rsidR="001D6B73" w:rsidRPr="000A6EE3">
        <w:t>.</w:t>
      </w:r>
    </w:p>
    <w:p w14:paraId="1744FA96" w14:textId="77777777" w:rsidR="001D6B73" w:rsidRPr="000A6EE3" w:rsidRDefault="001D6B73" w:rsidP="00AA600F">
      <w:pPr>
        <w:pStyle w:val="BodyText"/>
        <w:keepNext/>
        <w:keepLines/>
      </w:pPr>
      <w:r w:rsidRPr="000A6EE3">
        <w:t xml:space="preserve">Some places </w:t>
      </w:r>
      <w:r w:rsidR="0014406A" w:rsidRPr="000A6EE3">
        <w:t xml:space="preserve">where </w:t>
      </w:r>
      <w:r w:rsidRPr="000A6EE3">
        <w:t>you may encounter help frames are:</w:t>
      </w:r>
    </w:p>
    <w:p w14:paraId="4C4E01D7" w14:textId="77777777" w:rsidR="001D6B73" w:rsidRPr="000A6EE3" w:rsidRDefault="001D6B73" w:rsidP="00AA600F">
      <w:pPr>
        <w:pStyle w:val="ListBullet"/>
        <w:keepNext/>
        <w:keepLines/>
      </w:pPr>
      <w:r w:rsidRPr="000A6EE3">
        <w:t>When requesting help on options in the menu system.</w:t>
      </w:r>
    </w:p>
    <w:p w14:paraId="67A97B88" w14:textId="77777777" w:rsidR="001D6B73" w:rsidRPr="000A6EE3" w:rsidRDefault="001D6B73" w:rsidP="00FD687A">
      <w:pPr>
        <w:pStyle w:val="ListBullet"/>
      </w:pPr>
      <w:r w:rsidRPr="000A6EE3">
        <w:t>When requesting help on a menu in the menu system.</w:t>
      </w:r>
    </w:p>
    <w:p w14:paraId="6BF4F5DB" w14:textId="31990BFE" w:rsidR="001D6B73" w:rsidRPr="000A6EE3" w:rsidRDefault="001D6B73" w:rsidP="007B457D">
      <w:pPr>
        <w:pStyle w:val="ListBullet"/>
      </w:pPr>
      <w:r w:rsidRPr="000A6EE3">
        <w:t xml:space="preserve">As a standalone option describing some part of a </w:t>
      </w:r>
      <w:r w:rsidR="00F9207D" w:rsidRPr="000A6EE3">
        <w:t>software application</w:t>
      </w:r>
      <w:r w:rsidRPr="000A6EE3">
        <w:t>.</w:t>
      </w:r>
    </w:p>
    <w:p w14:paraId="576DD687" w14:textId="77777777" w:rsidR="005D771F" w:rsidRPr="000A6EE3" w:rsidRDefault="005D771F" w:rsidP="005D771F">
      <w:pPr>
        <w:pStyle w:val="BodyText6"/>
      </w:pPr>
    </w:p>
    <w:p w14:paraId="2F88D084" w14:textId="7E083607" w:rsidR="000774E6" w:rsidRPr="000A6EE3" w:rsidRDefault="000774E6" w:rsidP="002B6AE0">
      <w:pPr>
        <w:pStyle w:val="Caption"/>
      </w:pPr>
      <w:bookmarkStart w:id="1106" w:name="_Toc193181715"/>
      <w:bookmarkStart w:id="1107" w:name="_Toc151535197"/>
      <w:r w:rsidRPr="000A6EE3">
        <w:t xml:space="preserve">Figure </w:t>
      </w:r>
      <w:fldSimple w:instr=" SEQ Figure \* ARABIC ">
        <w:r w:rsidR="00F56C49">
          <w:rPr>
            <w:noProof/>
          </w:rPr>
          <w:t>144</w:t>
        </w:r>
      </w:fldSimple>
      <w:r w:rsidR="001809C7" w:rsidRPr="000A6EE3">
        <w:t>:</w:t>
      </w:r>
      <w:r w:rsidR="006615E7" w:rsidRPr="000A6EE3">
        <w:t xml:space="preserve"> Help Frame E</w:t>
      </w:r>
      <w:r w:rsidRPr="000A6EE3">
        <w:t>xample</w:t>
      </w:r>
      <w:bookmarkEnd w:id="1106"/>
      <w:bookmarkEnd w:id="1107"/>
    </w:p>
    <w:p w14:paraId="2EB41878" w14:textId="77777777" w:rsidR="0042547F" w:rsidRPr="000A6EE3" w:rsidRDefault="0042547F" w:rsidP="0042547F">
      <w:pPr>
        <w:pStyle w:val="Dialogue"/>
      </w:pPr>
      <w:r w:rsidRPr="000A6EE3">
        <w:t xml:space="preserve">                       USING THE </w:t>
      </w:r>
      <w:r w:rsidR="00666840" w:rsidRPr="000A6EE3">
        <w:t>‘</w:t>
      </w:r>
      <w:r w:rsidRPr="000A6EE3">
        <w:t>Help Processor</w:t>
      </w:r>
      <w:r w:rsidR="00666840" w:rsidRPr="000A6EE3">
        <w:t>’</w:t>
      </w:r>
      <w:r w:rsidRPr="000A6EE3">
        <w:t xml:space="preserve"> OPTION</w:t>
      </w:r>
    </w:p>
    <w:p w14:paraId="4E1B7621" w14:textId="77777777" w:rsidR="0042547F" w:rsidRPr="000A6EE3" w:rsidRDefault="0042547F" w:rsidP="0042547F">
      <w:pPr>
        <w:pStyle w:val="Dialogue"/>
      </w:pPr>
      <w:r w:rsidRPr="000A6EE3">
        <w:t>The Help processor is a frame-oriented display system which allows</w:t>
      </w:r>
    </w:p>
    <w:p w14:paraId="0E8FB538" w14:textId="77777777" w:rsidR="0042547F" w:rsidRPr="000A6EE3" w:rsidRDefault="0042547F" w:rsidP="0042547F">
      <w:pPr>
        <w:pStyle w:val="Dialogue"/>
      </w:pPr>
      <w:r w:rsidRPr="000A6EE3">
        <w:t>users and programmers to access and manage help text.</w:t>
      </w:r>
    </w:p>
    <w:p w14:paraId="3A27E808" w14:textId="77777777" w:rsidR="0042547F" w:rsidRPr="000A6EE3" w:rsidRDefault="0042547F" w:rsidP="0042547F">
      <w:pPr>
        <w:pStyle w:val="Dialogue"/>
      </w:pPr>
      <w:r w:rsidRPr="000A6EE3">
        <w:t xml:space="preserve"> </w:t>
      </w:r>
    </w:p>
    <w:p w14:paraId="27FD47B6" w14:textId="77777777" w:rsidR="0042547F" w:rsidRPr="000A6EE3" w:rsidRDefault="0042547F" w:rsidP="0042547F">
      <w:pPr>
        <w:pStyle w:val="Dialogue"/>
      </w:pPr>
      <w:r w:rsidRPr="000A6EE3">
        <w:t xml:space="preserve">The system is driven off of the </w:t>
      </w:r>
      <w:r w:rsidRPr="000A6EE3">
        <w:rPr>
          <w:color w:val="FFFFFF" w:themeColor="background1"/>
          <w:shd w:val="clear" w:color="auto" w:fill="000000"/>
        </w:rPr>
        <w:t>HELP FRAME FILE</w:t>
      </w:r>
      <w:r w:rsidRPr="000A6EE3">
        <w:t>.</w:t>
      </w:r>
    </w:p>
    <w:p w14:paraId="3AB4CB90" w14:textId="77777777" w:rsidR="0042547F" w:rsidRPr="000A6EE3" w:rsidRDefault="0042547F" w:rsidP="0042547F">
      <w:pPr>
        <w:pStyle w:val="Dialogue"/>
      </w:pPr>
      <w:r w:rsidRPr="000A6EE3">
        <w:t xml:space="preserve"> </w:t>
      </w:r>
    </w:p>
    <w:p w14:paraId="44F220DD" w14:textId="77777777" w:rsidR="0042547F" w:rsidRPr="000A6EE3" w:rsidRDefault="0042547F" w:rsidP="0042547F">
      <w:pPr>
        <w:pStyle w:val="Dialogue"/>
      </w:pPr>
      <w:r w:rsidRPr="000A6EE3">
        <w:t xml:space="preserve">There are several </w:t>
      </w:r>
      <w:r w:rsidRPr="000A6EE3">
        <w:rPr>
          <w:color w:val="FFFFFF" w:themeColor="background1"/>
          <w:shd w:val="clear" w:color="auto" w:fill="000000"/>
        </w:rPr>
        <w:t>LINKS</w:t>
      </w:r>
      <w:r w:rsidRPr="000A6EE3">
        <w:t xml:space="preserve"> which will cause the help text to be</w:t>
      </w:r>
    </w:p>
    <w:p w14:paraId="17E3980D" w14:textId="77777777" w:rsidR="0042547F" w:rsidRPr="000A6EE3" w:rsidRDefault="0042547F" w:rsidP="0042547F">
      <w:pPr>
        <w:pStyle w:val="Dialogue"/>
      </w:pPr>
      <w:r w:rsidRPr="000A6EE3">
        <w:t>displayed to the user.  The system is interactive, and the user may</w:t>
      </w:r>
    </w:p>
    <w:p w14:paraId="114CF56E" w14:textId="77777777" w:rsidR="0042547F" w:rsidRPr="000A6EE3" w:rsidRDefault="0042547F" w:rsidP="0042547F">
      <w:pPr>
        <w:pStyle w:val="Dialogue"/>
      </w:pPr>
      <w:r w:rsidRPr="000A6EE3">
        <w:t xml:space="preserve">select which </w:t>
      </w:r>
      <w:r w:rsidR="000D5125" w:rsidRPr="000A6EE3">
        <w:t>section</w:t>
      </w:r>
      <w:r w:rsidRPr="000A6EE3">
        <w:t xml:space="preserve"> he/she wishes </w:t>
      </w:r>
      <w:r w:rsidR="008619AA" w:rsidRPr="000A6EE3">
        <w:t>further</w:t>
      </w:r>
      <w:r w:rsidRPr="000A6EE3">
        <w:t xml:space="preserve"> information on.</w:t>
      </w:r>
    </w:p>
    <w:p w14:paraId="5070341C" w14:textId="77777777" w:rsidR="0042547F" w:rsidRPr="000A6EE3" w:rsidRDefault="0042547F" w:rsidP="0042547F">
      <w:pPr>
        <w:pStyle w:val="Dialogue"/>
      </w:pPr>
      <w:r w:rsidRPr="000A6EE3">
        <w:t>The Help Frame Processor Menu contains the following options:</w:t>
      </w:r>
    </w:p>
    <w:p w14:paraId="7B8BE405" w14:textId="77777777" w:rsidR="0042547F" w:rsidRPr="000A6EE3" w:rsidRDefault="0042547F" w:rsidP="0042547F">
      <w:pPr>
        <w:pStyle w:val="Dialogue"/>
      </w:pPr>
      <w:r w:rsidRPr="000A6EE3">
        <w:t xml:space="preserve"> </w:t>
      </w:r>
    </w:p>
    <w:p w14:paraId="40B78974" w14:textId="77777777" w:rsidR="0042547F" w:rsidRPr="000A6EE3" w:rsidRDefault="0042547F" w:rsidP="0042547F">
      <w:pPr>
        <w:pStyle w:val="Dialogue"/>
      </w:pPr>
      <w:r w:rsidRPr="000A6EE3">
        <w:t xml:space="preserve"> </w:t>
      </w:r>
      <w:r w:rsidRPr="000A6EE3">
        <w:rPr>
          <w:color w:val="FFFFFF" w:themeColor="background1"/>
          <w:shd w:val="clear" w:color="auto" w:fill="000000"/>
        </w:rPr>
        <w:t>DISPLAY/EDIT</w:t>
      </w:r>
      <w:r w:rsidRPr="000A6EE3">
        <w:t xml:space="preserve">    - Displays the text of a help frame, and allows for the</w:t>
      </w:r>
    </w:p>
    <w:p w14:paraId="5C2107DF" w14:textId="77777777" w:rsidR="0042547F" w:rsidRPr="000A6EE3" w:rsidRDefault="0042547F" w:rsidP="0042547F">
      <w:pPr>
        <w:pStyle w:val="Dialogue"/>
      </w:pPr>
      <w:r w:rsidRPr="000A6EE3">
        <w:t xml:space="preserve">                     edit of the name, header, text, or related frames.</w:t>
      </w:r>
    </w:p>
    <w:p w14:paraId="7A37E2F4" w14:textId="77777777" w:rsidR="0042547F" w:rsidRPr="000A6EE3" w:rsidRDefault="0042547F" w:rsidP="0042547F">
      <w:pPr>
        <w:pStyle w:val="Dialogue"/>
      </w:pPr>
      <w:r w:rsidRPr="000A6EE3">
        <w:t xml:space="preserve"> </w:t>
      </w:r>
    </w:p>
    <w:p w14:paraId="4D0AAEE3" w14:textId="77777777" w:rsidR="0042547F" w:rsidRPr="000A6EE3" w:rsidRDefault="0042547F" w:rsidP="0042547F">
      <w:pPr>
        <w:pStyle w:val="Dialogue"/>
      </w:pPr>
      <w:r w:rsidRPr="000A6EE3">
        <w:t xml:space="preserve"> </w:t>
      </w:r>
      <w:r w:rsidRPr="000A6EE3">
        <w:rPr>
          <w:color w:val="FFFFFF" w:themeColor="background1"/>
          <w:shd w:val="clear" w:color="auto" w:fill="000000"/>
        </w:rPr>
        <w:t>CROSS REFERENCE</w:t>
      </w:r>
      <w:r w:rsidRPr="000A6EE3">
        <w:t xml:space="preserve"> - Lists all the help frames for a specified package,</w:t>
      </w:r>
    </w:p>
    <w:p w14:paraId="2DE42B3C" w14:textId="77777777" w:rsidR="0042547F" w:rsidRPr="000A6EE3" w:rsidRDefault="0042547F" w:rsidP="0042547F">
      <w:pPr>
        <w:pStyle w:val="Dialogue"/>
      </w:pPr>
      <w:r w:rsidRPr="000A6EE3">
        <w:t xml:space="preserve">                     showing parent help frames, linked to menu option,</w:t>
      </w:r>
    </w:p>
    <w:p w14:paraId="255B5E70" w14:textId="77777777" w:rsidR="0042547F" w:rsidRPr="000A6EE3" w:rsidRDefault="0042547F" w:rsidP="0042547F">
      <w:pPr>
        <w:pStyle w:val="Dialogue"/>
      </w:pPr>
      <w:r w:rsidRPr="000A6EE3">
        <w:t xml:space="preserve">                     and invoking routine.</w:t>
      </w:r>
    </w:p>
    <w:p w14:paraId="3D42A6A9" w14:textId="77777777" w:rsidR="0042547F" w:rsidRPr="000A6EE3" w:rsidRDefault="0042547F" w:rsidP="0042547F">
      <w:pPr>
        <w:pStyle w:val="Dialogue"/>
      </w:pPr>
      <w:r w:rsidRPr="000A6EE3">
        <w:t xml:space="preserve"> </w:t>
      </w:r>
    </w:p>
    <w:p w14:paraId="41006F2C" w14:textId="77777777" w:rsidR="0042547F" w:rsidRPr="000A6EE3" w:rsidRDefault="0042547F" w:rsidP="0042547F">
      <w:pPr>
        <w:pStyle w:val="Dialogue"/>
      </w:pPr>
      <w:r w:rsidRPr="000A6EE3">
        <w:t xml:space="preserve"> </w:t>
      </w:r>
      <w:r w:rsidRPr="000A6EE3">
        <w:rPr>
          <w:color w:val="FFFFFF" w:themeColor="background1"/>
          <w:shd w:val="clear" w:color="auto" w:fill="000000"/>
        </w:rPr>
        <w:t>LIST</w:t>
      </w:r>
      <w:r w:rsidRPr="000A6EE3">
        <w:t xml:space="preserve">             - Lists the help frames in several different formats.</w:t>
      </w:r>
    </w:p>
    <w:p w14:paraId="48B5B34A" w14:textId="77777777" w:rsidR="0042547F" w:rsidRPr="000A6EE3" w:rsidRDefault="0042547F" w:rsidP="0042547F">
      <w:pPr>
        <w:pStyle w:val="Dialogue"/>
      </w:pPr>
      <w:r w:rsidRPr="000A6EE3">
        <w:t xml:space="preserve"> </w:t>
      </w:r>
    </w:p>
    <w:p w14:paraId="7DAC0295" w14:textId="77777777" w:rsidR="0042547F" w:rsidRPr="000A6EE3" w:rsidRDefault="0042547F" w:rsidP="0042547F">
      <w:pPr>
        <w:pStyle w:val="Dialogue"/>
      </w:pPr>
      <w:r w:rsidRPr="000A6EE3">
        <w:t xml:space="preserve"> </w:t>
      </w:r>
      <w:r w:rsidRPr="000A6EE3">
        <w:rPr>
          <w:color w:val="FFFFFF" w:themeColor="background1"/>
          <w:shd w:val="clear" w:color="auto" w:fill="000000"/>
        </w:rPr>
        <w:t>MORE OPTIONS</w:t>
      </w:r>
      <w:r w:rsidRPr="000A6EE3">
        <w:t>...</w:t>
      </w:r>
    </w:p>
    <w:p w14:paraId="4AEC1320" w14:textId="77777777" w:rsidR="0042547F" w:rsidRPr="000A6EE3" w:rsidRDefault="0042547F" w:rsidP="0042547F">
      <w:pPr>
        <w:pStyle w:val="Dialogue"/>
      </w:pPr>
    </w:p>
    <w:p w14:paraId="5DA69C59" w14:textId="77777777" w:rsidR="0042547F" w:rsidRPr="000A6EE3" w:rsidRDefault="0042547F" w:rsidP="0042547F">
      <w:pPr>
        <w:pStyle w:val="Dialogue"/>
      </w:pPr>
      <w:r w:rsidRPr="000A6EE3">
        <w:t>Select HELP SYSTEM action or &lt;return&gt;:</w:t>
      </w:r>
    </w:p>
    <w:p w14:paraId="5BC8E77C" w14:textId="77777777" w:rsidR="001D6B73" w:rsidRPr="000A6EE3" w:rsidRDefault="001D6B73" w:rsidP="00A7691A">
      <w:pPr>
        <w:pStyle w:val="BodyText6"/>
      </w:pPr>
    </w:p>
    <w:p w14:paraId="45656221" w14:textId="17D4ED8B" w:rsidR="001D6B73" w:rsidRPr="000A6EE3" w:rsidRDefault="001D6B73" w:rsidP="00324828">
      <w:pPr>
        <w:pStyle w:val="BodyText"/>
      </w:pPr>
      <w:r w:rsidRPr="000A6EE3">
        <w:t xml:space="preserve">At the bottom of every displayed help frame is a </w:t>
      </w:r>
      <w:r w:rsidR="00666840" w:rsidRPr="000A6EE3">
        <w:t>“</w:t>
      </w:r>
      <w:r w:rsidRPr="000A6EE3">
        <w:t>Select HELP SYSTEM action...</w:t>
      </w:r>
      <w:r w:rsidR="00666840" w:rsidRPr="000A6EE3">
        <w:t>”</w:t>
      </w:r>
      <w:r w:rsidRPr="000A6EE3">
        <w:t xml:space="preserve"> prompt. You have several choices at this prompt. To back your way out of the help frame system, you can simply press </w:t>
      </w:r>
      <w:r w:rsidR="0038055B" w:rsidRPr="000A6EE3">
        <w:t xml:space="preserve">the </w:t>
      </w:r>
      <w:r w:rsidR="0038055B" w:rsidRPr="000A6EE3">
        <w:rPr>
          <w:b/>
        </w:rPr>
        <w:t>&lt;Enter&gt;</w:t>
      </w:r>
      <w:r w:rsidR="0038055B" w:rsidRPr="000A6EE3">
        <w:t xml:space="preserve"> key</w:t>
      </w:r>
      <w:r w:rsidRPr="000A6EE3">
        <w:t xml:space="preserve">. This backs you up one </w:t>
      </w:r>
      <w:r w:rsidR="00B63EFE" w:rsidRPr="000A6EE3">
        <w:t>level or</w:t>
      </w:r>
      <w:r w:rsidRPr="000A6EE3">
        <w:t xml:space="preserve"> exits you if you are at the top level of a help frame tree. If you want to exit quickly from help frames, you can enter </w:t>
      </w:r>
      <w:r w:rsidRPr="000A6EE3">
        <w:rPr>
          <w:b/>
          <w:bCs/>
        </w:rPr>
        <w:t>^Q</w:t>
      </w:r>
      <w:r w:rsidRPr="000A6EE3">
        <w:t xml:space="preserve"> to quit immediately without hav</w:t>
      </w:r>
      <w:r w:rsidR="0038055B" w:rsidRPr="000A6EE3">
        <w:t>ing to back all of the way out.</w:t>
      </w:r>
    </w:p>
    <w:p w14:paraId="5D725CE9" w14:textId="5B89C545" w:rsidR="001D6B73" w:rsidRPr="000A6EE3" w:rsidRDefault="001D6B73" w:rsidP="00324828">
      <w:pPr>
        <w:pStyle w:val="BodyText"/>
        <w:keepNext/>
        <w:keepLines/>
      </w:pPr>
      <w:r w:rsidRPr="000A6EE3">
        <w:lastRenderedPageBreak/>
        <w:t xml:space="preserve">You can list other choices at the </w:t>
      </w:r>
      <w:r w:rsidR="00666840" w:rsidRPr="000A6EE3">
        <w:t>“</w:t>
      </w:r>
      <w:r w:rsidRPr="000A6EE3">
        <w:t>Select HELP SYSTEM action...</w:t>
      </w:r>
      <w:r w:rsidR="00666840" w:rsidRPr="000A6EE3">
        <w:t>”</w:t>
      </w:r>
      <w:r w:rsidRPr="000A6EE3">
        <w:t xml:space="preserve"> prompt by entering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Pr="000A6EE3">
        <w:t xml:space="preserve">. The full list of choices </w:t>
      </w:r>
      <w:r w:rsidR="00604F1C" w:rsidRPr="000A6EE3">
        <w:t xml:space="preserve">are shown in </w:t>
      </w:r>
      <w:r w:rsidR="00604F1C" w:rsidRPr="000A6EE3">
        <w:rPr>
          <w:color w:val="0000FF"/>
          <w:u w:val="single"/>
        </w:rPr>
        <w:fldChar w:fldCharType="begin" w:fldLock="1"/>
      </w:r>
      <w:r w:rsidR="00604F1C" w:rsidRPr="000A6EE3">
        <w:rPr>
          <w:color w:val="0000FF"/>
          <w:u w:val="single"/>
        </w:rPr>
        <w:instrText xml:space="preserve"> REF _Ref29374797 \h  \* MERGEFORMAT </w:instrText>
      </w:r>
      <w:r w:rsidR="00604F1C" w:rsidRPr="000A6EE3">
        <w:rPr>
          <w:color w:val="0000FF"/>
          <w:u w:val="single"/>
        </w:rPr>
      </w:r>
      <w:r w:rsidR="00604F1C" w:rsidRPr="000A6EE3">
        <w:rPr>
          <w:color w:val="0000FF"/>
          <w:u w:val="single"/>
        </w:rPr>
        <w:fldChar w:fldCharType="separate"/>
      </w:r>
      <w:r w:rsidR="000666E3" w:rsidRPr="000666E3">
        <w:rPr>
          <w:color w:val="0000FF"/>
          <w:u w:val="single"/>
        </w:rPr>
        <w:t>Table 18</w:t>
      </w:r>
      <w:r w:rsidR="00604F1C" w:rsidRPr="000A6EE3">
        <w:rPr>
          <w:color w:val="0000FF"/>
          <w:u w:val="single"/>
        </w:rPr>
        <w:fldChar w:fldCharType="end"/>
      </w:r>
      <w:r w:rsidR="00775549" w:rsidRPr="000A6EE3">
        <w:fldChar w:fldCharType="begin"/>
      </w:r>
      <w:r w:rsidR="00775549" w:rsidRPr="000A6EE3">
        <w:instrText xml:space="preserve">XE </w:instrText>
      </w:r>
      <w:r w:rsidR="00666840" w:rsidRPr="000A6EE3">
        <w:instrText>“</w:instrText>
      </w:r>
      <w:r w:rsidR="00775549" w:rsidRPr="000A6EE3">
        <w:instrText>Help Processor:Help System Actions</w:instrText>
      </w:r>
      <w:r w:rsidR="00666840" w:rsidRPr="000A6EE3">
        <w:instrText>”</w:instrText>
      </w:r>
      <w:r w:rsidR="00775549" w:rsidRPr="000A6EE3">
        <w:fldChar w:fldCharType="end"/>
      </w:r>
      <w:r w:rsidRPr="000A6EE3">
        <w:t>:</w:t>
      </w:r>
    </w:p>
    <w:p w14:paraId="71C82657" w14:textId="77777777" w:rsidR="002975E8" w:rsidRPr="000A6EE3" w:rsidRDefault="002975E8" w:rsidP="002975E8">
      <w:pPr>
        <w:pStyle w:val="BodyText6"/>
        <w:keepNext/>
        <w:keepLines/>
      </w:pPr>
    </w:p>
    <w:p w14:paraId="07633715" w14:textId="288873F6" w:rsidR="002C376E" w:rsidRPr="000A6EE3" w:rsidRDefault="00E72318" w:rsidP="002B6AE0">
      <w:pPr>
        <w:pStyle w:val="Caption"/>
      </w:pPr>
      <w:bookmarkStart w:id="1108" w:name="_Ref29374797"/>
      <w:bookmarkStart w:id="1109" w:name="_Toc193181716"/>
      <w:bookmarkStart w:id="1110" w:name="_Toc151535443"/>
      <w:r w:rsidRPr="000A6EE3">
        <w:t xml:space="preserve">Table </w:t>
      </w:r>
      <w:fldSimple w:instr=" SEQ Table \* ARABIC ">
        <w:r w:rsidR="00F56C49">
          <w:rPr>
            <w:noProof/>
          </w:rPr>
          <w:t>18</w:t>
        </w:r>
      </w:fldSimple>
      <w:bookmarkEnd w:id="1108"/>
      <w:r w:rsidR="00E33A1C" w:rsidRPr="000A6EE3">
        <w:t>:</w:t>
      </w:r>
      <w:r w:rsidRPr="000A6EE3">
        <w:t xml:space="preserve"> Help </w:t>
      </w:r>
      <w:r w:rsidR="009B56D3" w:rsidRPr="000A6EE3">
        <w:t>System Command A</w:t>
      </w:r>
      <w:r w:rsidRPr="000A6EE3">
        <w:t>ctions</w:t>
      </w:r>
      <w:bookmarkEnd w:id="1109"/>
      <w:bookmarkEnd w:id="111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314"/>
        <w:gridCol w:w="7882"/>
      </w:tblGrid>
      <w:tr w:rsidR="001D6B73" w:rsidRPr="000A6EE3" w14:paraId="616D9FDD" w14:textId="77777777" w:rsidTr="004D4BE4">
        <w:trPr>
          <w:tblHeader/>
        </w:trPr>
        <w:tc>
          <w:tcPr>
            <w:tcW w:w="1314" w:type="dxa"/>
            <w:shd w:val="clear" w:color="auto" w:fill="F2F2F2" w:themeFill="background1" w:themeFillShade="F2"/>
          </w:tcPr>
          <w:p w14:paraId="0444CB58" w14:textId="77777777" w:rsidR="001D6B73" w:rsidRPr="000A6EE3" w:rsidRDefault="002C376E" w:rsidP="00F24120">
            <w:pPr>
              <w:pStyle w:val="TableHeading"/>
            </w:pPr>
            <w:r w:rsidRPr="000A6EE3">
              <w:t>Response</w:t>
            </w:r>
          </w:p>
        </w:tc>
        <w:tc>
          <w:tcPr>
            <w:tcW w:w="7920" w:type="dxa"/>
            <w:shd w:val="clear" w:color="auto" w:fill="F2F2F2" w:themeFill="background1" w:themeFillShade="F2"/>
          </w:tcPr>
          <w:p w14:paraId="5E39909C" w14:textId="77777777" w:rsidR="001D6B73" w:rsidRPr="000A6EE3" w:rsidRDefault="002C376E" w:rsidP="00F24120">
            <w:pPr>
              <w:pStyle w:val="TableHeading"/>
            </w:pPr>
            <w:r w:rsidRPr="000A6EE3">
              <w:t>Action</w:t>
            </w:r>
          </w:p>
        </w:tc>
      </w:tr>
      <w:tr w:rsidR="001D6B73" w:rsidRPr="000A6EE3" w14:paraId="4B7591F2" w14:textId="77777777">
        <w:tc>
          <w:tcPr>
            <w:tcW w:w="1314" w:type="dxa"/>
          </w:tcPr>
          <w:p w14:paraId="459AD067" w14:textId="77777777" w:rsidR="001D6B73" w:rsidRPr="000A6EE3" w:rsidRDefault="001D6B73" w:rsidP="00324828">
            <w:pPr>
              <w:pStyle w:val="TableText"/>
              <w:keepNext/>
              <w:keepLines/>
              <w:jc w:val="center"/>
              <w:rPr>
                <w:b/>
              </w:rPr>
            </w:pPr>
            <w:r w:rsidRPr="000A6EE3">
              <w:rPr>
                <w:b/>
              </w:rPr>
              <w:t>Keyword</w:t>
            </w:r>
          </w:p>
        </w:tc>
        <w:tc>
          <w:tcPr>
            <w:tcW w:w="7920" w:type="dxa"/>
          </w:tcPr>
          <w:p w14:paraId="5F39E791" w14:textId="77777777" w:rsidR="001D6B73" w:rsidRPr="000A6EE3" w:rsidRDefault="001D6B73" w:rsidP="00324828">
            <w:pPr>
              <w:pStyle w:val="TableText"/>
              <w:keepNext/>
              <w:keepLines/>
            </w:pPr>
            <w:r w:rsidRPr="000A6EE3">
              <w:t>Jump to help frame associated with Keyword.</w:t>
            </w:r>
          </w:p>
        </w:tc>
      </w:tr>
      <w:tr w:rsidR="001D6B73" w:rsidRPr="000A6EE3" w14:paraId="1038EB23" w14:textId="77777777">
        <w:tc>
          <w:tcPr>
            <w:tcW w:w="1314" w:type="dxa"/>
          </w:tcPr>
          <w:p w14:paraId="786CDCCF" w14:textId="77777777" w:rsidR="001D6B73" w:rsidRPr="000A6EE3" w:rsidRDefault="001D6B73" w:rsidP="004D4BE4">
            <w:pPr>
              <w:pStyle w:val="TableText"/>
              <w:jc w:val="center"/>
              <w:rPr>
                <w:b/>
              </w:rPr>
            </w:pPr>
            <w:r w:rsidRPr="000A6EE3">
              <w:rPr>
                <w:b/>
              </w:rPr>
              <w:t>&lt;Enter&gt;</w:t>
            </w:r>
          </w:p>
        </w:tc>
        <w:tc>
          <w:tcPr>
            <w:tcW w:w="7920" w:type="dxa"/>
          </w:tcPr>
          <w:p w14:paraId="035FE09F" w14:textId="77777777" w:rsidR="001D6B73" w:rsidRPr="000A6EE3" w:rsidRDefault="001D6B73" w:rsidP="004D4BE4">
            <w:pPr>
              <w:pStyle w:val="TableText"/>
            </w:pPr>
            <w:r w:rsidRPr="000A6EE3">
              <w:t>Quit to previous help frame (exit if no previous).</w:t>
            </w:r>
          </w:p>
        </w:tc>
      </w:tr>
      <w:tr w:rsidR="001D6B73" w:rsidRPr="000A6EE3" w14:paraId="3AB8B269" w14:textId="77777777">
        <w:tc>
          <w:tcPr>
            <w:tcW w:w="1314" w:type="dxa"/>
          </w:tcPr>
          <w:p w14:paraId="72A15A1B" w14:textId="77777777" w:rsidR="001D6B73" w:rsidRPr="000A6EE3" w:rsidRDefault="001D6B73" w:rsidP="004D4BE4">
            <w:pPr>
              <w:pStyle w:val="TableText"/>
              <w:jc w:val="center"/>
              <w:rPr>
                <w:b/>
              </w:rPr>
            </w:pPr>
            <w:r w:rsidRPr="000A6EE3">
              <w:rPr>
                <w:b/>
              </w:rPr>
              <w:t>^Q</w:t>
            </w:r>
          </w:p>
        </w:tc>
        <w:tc>
          <w:tcPr>
            <w:tcW w:w="7920" w:type="dxa"/>
          </w:tcPr>
          <w:p w14:paraId="330AA715" w14:textId="77777777" w:rsidR="001D6B73" w:rsidRPr="000A6EE3" w:rsidRDefault="001D6B73" w:rsidP="004D4BE4">
            <w:pPr>
              <w:pStyle w:val="TableText"/>
            </w:pPr>
            <w:r w:rsidRPr="000A6EE3">
              <w:t>Quit the help system.</w:t>
            </w:r>
          </w:p>
        </w:tc>
      </w:tr>
      <w:tr w:rsidR="001D6B73" w:rsidRPr="000A6EE3" w14:paraId="3F778570" w14:textId="77777777">
        <w:tc>
          <w:tcPr>
            <w:tcW w:w="1314" w:type="dxa"/>
          </w:tcPr>
          <w:p w14:paraId="5AA1418E" w14:textId="77777777" w:rsidR="001D6B73" w:rsidRPr="000A6EE3" w:rsidRDefault="001D6B73" w:rsidP="004D4BE4">
            <w:pPr>
              <w:pStyle w:val="TableText"/>
              <w:jc w:val="center"/>
              <w:rPr>
                <w:b/>
              </w:rPr>
            </w:pPr>
            <w:r w:rsidRPr="000A6EE3">
              <w:rPr>
                <w:b/>
              </w:rPr>
              <w:t>^R</w:t>
            </w:r>
          </w:p>
        </w:tc>
        <w:tc>
          <w:tcPr>
            <w:tcW w:w="7920" w:type="dxa"/>
          </w:tcPr>
          <w:p w14:paraId="775CD580" w14:textId="77777777" w:rsidR="001D6B73" w:rsidRPr="000A6EE3" w:rsidRDefault="001D6B73" w:rsidP="004D4BE4">
            <w:pPr>
              <w:pStyle w:val="TableText"/>
            </w:pPr>
            <w:r w:rsidRPr="000A6EE3">
              <w:t>Refresh the current frame.</w:t>
            </w:r>
          </w:p>
        </w:tc>
      </w:tr>
      <w:tr w:rsidR="001D6B73" w:rsidRPr="000A6EE3" w14:paraId="75D9921D" w14:textId="77777777">
        <w:tc>
          <w:tcPr>
            <w:tcW w:w="1314" w:type="dxa"/>
          </w:tcPr>
          <w:p w14:paraId="6746EFEE" w14:textId="77777777" w:rsidR="001D6B73" w:rsidRPr="000A6EE3" w:rsidRDefault="001D6B73" w:rsidP="004D4BE4">
            <w:pPr>
              <w:pStyle w:val="TableText"/>
              <w:jc w:val="center"/>
              <w:rPr>
                <w:b/>
              </w:rPr>
            </w:pPr>
            <w:r w:rsidRPr="000A6EE3">
              <w:rPr>
                <w:b/>
              </w:rPr>
              <w:t>^T</w:t>
            </w:r>
          </w:p>
        </w:tc>
        <w:tc>
          <w:tcPr>
            <w:tcW w:w="7920" w:type="dxa"/>
          </w:tcPr>
          <w:p w14:paraId="276F59ED" w14:textId="77777777" w:rsidR="001D6B73" w:rsidRPr="000A6EE3" w:rsidRDefault="001D6B73" w:rsidP="004D4BE4">
            <w:pPr>
              <w:pStyle w:val="TableText"/>
            </w:pPr>
            <w:r w:rsidRPr="000A6EE3">
              <w:t>Table of related frames.</w:t>
            </w:r>
          </w:p>
        </w:tc>
      </w:tr>
      <w:tr w:rsidR="001D6B73" w:rsidRPr="000A6EE3" w14:paraId="4E78017A" w14:textId="77777777">
        <w:tc>
          <w:tcPr>
            <w:tcW w:w="1314" w:type="dxa"/>
          </w:tcPr>
          <w:p w14:paraId="36C76B81" w14:textId="77777777" w:rsidR="001D6B73" w:rsidRPr="000A6EE3" w:rsidRDefault="001D6B73" w:rsidP="004D4BE4">
            <w:pPr>
              <w:pStyle w:val="TableText"/>
              <w:jc w:val="center"/>
              <w:rPr>
                <w:b/>
              </w:rPr>
            </w:pPr>
            <w:r w:rsidRPr="000A6EE3">
              <w:rPr>
                <w:b/>
              </w:rPr>
              <w:t>^O</w:t>
            </w:r>
          </w:p>
        </w:tc>
        <w:tc>
          <w:tcPr>
            <w:tcW w:w="7920" w:type="dxa"/>
          </w:tcPr>
          <w:p w14:paraId="1B740F34" w14:textId="77777777" w:rsidR="001D6B73" w:rsidRPr="000A6EE3" w:rsidRDefault="001D6B73" w:rsidP="004D4BE4">
            <w:pPr>
              <w:pStyle w:val="TableText"/>
            </w:pPr>
            <w:r w:rsidRPr="000A6EE3">
              <w:t>On/off switch for bracketing/reverse video of keywords.</w:t>
            </w:r>
          </w:p>
        </w:tc>
      </w:tr>
      <w:tr w:rsidR="001D6B73" w:rsidRPr="000A6EE3" w14:paraId="30A7BE08" w14:textId="77777777">
        <w:tc>
          <w:tcPr>
            <w:tcW w:w="1314" w:type="dxa"/>
          </w:tcPr>
          <w:p w14:paraId="6CDD7903" w14:textId="77777777" w:rsidR="001D6B73" w:rsidRPr="000A6EE3" w:rsidRDefault="001D6B73" w:rsidP="004D4BE4">
            <w:pPr>
              <w:pStyle w:val="TableText"/>
              <w:jc w:val="center"/>
              <w:rPr>
                <w:b/>
              </w:rPr>
            </w:pPr>
            <w:r w:rsidRPr="000A6EE3">
              <w:rPr>
                <w:b/>
              </w:rPr>
              <w:t>^H</w:t>
            </w:r>
          </w:p>
        </w:tc>
        <w:tc>
          <w:tcPr>
            <w:tcW w:w="7920" w:type="dxa"/>
          </w:tcPr>
          <w:p w14:paraId="0778642D" w14:textId="77777777" w:rsidR="001D6B73" w:rsidRPr="000A6EE3" w:rsidRDefault="001D6B73" w:rsidP="004D4BE4">
            <w:pPr>
              <w:pStyle w:val="TableText"/>
            </w:pPr>
            <w:r w:rsidRPr="000A6EE3">
              <w:t>How you got to this frame.</w:t>
            </w:r>
          </w:p>
        </w:tc>
      </w:tr>
      <w:tr w:rsidR="001D6B73" w:rsidRPr="000A6EE3" w14:paraId="75E95BA1" w14:textId="77777777">
        <w:tc>
          <w:tcPr>
            <w:tcW w:w="1314" w:type="dxa"/>
          </w:tcPr>
          <w:p w14:paraId="2E320EC7" w14:textId="77777777" w:rsidR="001D6B73" w:rsidRPr="000A6EE3" w:rsidRDefault="001D6B73" w:rsidP="00324828">
            <w:pPr>
              <w:pStyle w:val="TableText"/>
              <w:jc w:val="center"/>
              <w:rPr>
                <w:b/>
              </w:rPr>
            </w:pPr>
            <w:r w:rsidRPr="000A6EE3">
              <w:rPr>
                <w:b/>
              </w:rPr>
              <w:t>^E</w:t>
            </w:r>
          </w:p>
        </w:tc>
        <w:tc>
          <w:tcPr>
            <w:tcW w:w="7920" w:type="dxa"/>
          </w:tcPr>
          <w:p w14:paraId="516DA1E9" w14:textId="77777777" w:rsidR="001D6B73" w:rsidRPr="000A6EE3" w:rsidRDefault="001D6B73" w:rsidP="00324828">
            <w:pPr>
              <w:pStyle w:val="TableText"/>
            </w:pPr>
            <w:r w:rsidRPr="000A6EE3">
              <w:t>Edit this frame (only if authorized as editor of frame).</w:t>
            </w:r>
          </w:p>
        </w:tc>
      </w:tr>
    </w:tbl>
    <w:p w14:paraId="146D3696" w14:textId="77777777" w:rsidR="001D6B73" w:rsidRPr="000A6EE3" w:rsidRDefault="001D6B73" w:rsidP="00A7691A">
      <w:pPr>
        <w:pStyle w:val="BodyText6"/>
      </w:pPr>
    </w:p>
    <w:p w14:paraId="3CD3DF26" w14:textId="77777777" w:rsidR="001D6B73" w:rsidRPr="000A6EE3" w:rsidRDefault="001D6B73" w:rsidP="00324828">
      <w:pPr>
        <w:pStyle w:val="BodyText"/>
      </w:pPr>
      <w:r w:rsidRPr="000A6EE3">
        <w:t xml:space="preserve">Keywords in a help frame are displayed by the help processor in reverse video. If you enter the first few letters of a keyword and press </w:t>
      </w:r>
      <w:r w:rsidR="0038055B" w:rsidRPr="000A6EE3">
        <w:t xml:space="preserve">the </w:t>
      </w:r>
      <w:r w:rsidR="0038055B" w:rsidRPr="000A6EE3">
        <w:rPr>
          <w:b/>
        </w:rPr>
        <w:t>&lt;Enter&gt;</w:t>
      </w:r>
      <w:r w:rsidR="0038055B" w:rsidRPr="000A6EE3">
        <w:t xml:space="preserve"> key</w:t>
      </w:r>
      <w:r w:rsidR="00427B8C" w:rsidRPr="000A6EE3">
        <w:t xml:space="preserve">, the help processor </w:t>
      </w:r>
      <w:r w:rsidRPr="000A6EE3">
        <w:t>jump</w:t>
      </w:r>
      <w:r w:rsidR="00427B8C" w:rsidRPr="000A6EE3">
        <w:t>s</w:t>
      </w:r>
      <w:r w:rsidRPr="000A6EE3">
        <w:t xml:space="preserve"> to the help frame linked to the entered keyword.</w:t>
      </w:r>
    </w:p>
    <w:p w14:paraId="272499A9" w14:textId="77777777" w:rsidR="001D6B73" w:rsidRPr="000A6EE3" w:rsidRDefault="001D6B73" w:rsidP="005C694E">
      <w:pPr>
        <w:pStyle w:val="Heading3"/>
      </w:pPr>
      <w:bookmarkStart w:id="1111" w:name="_Toc236534683"/>
      <w:bookmarkStart w:id="1112" w:name="_Toc151534702"/>
      <w:r w:rsidRPr="000A6EE3">
        <w:t>Help Frames in the Menu System</w:t>
      </w:r>
      <w:bookmarkEnd w:id="1111"/>
      <w:bookmarkEnd w:id="1112"/>
    </w:p>
    <w:p w14:paraId="4227AE9A" w14:textId="13394A16" w:rsidR="001D6B73" w:rsidRPr="000A6EE3" w:rsidRDefault="00AA600F" w:rsidP="00324828">
      <w:pPr>
        <w:pStyle w:val="BodyText"/>
        <w:keepNext/>
        <w:keepLines/>
      </w:pPr>
      <w:r w:rsidRPr="000A6EE3">
        <w:fldChar w:fldCharType="begin"/>
      </w:r>
      <w:r w:rsidRPr="000A6EE3">
        <w:instrText xml:space="preserve">XE </w:instrText>
      </w:r>
      <w:r w:rsidR="00666840" w:rsidRPr="000A6EE3">
        <w:instrText>“</w:instrText>
      </w:r>
      <w:r w:rsidRPr="000A6EE3">
        <w:instrText>Help Processor:Menu System</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Help Frames:Menu System</w:instrText>
      </w:r>
      <w:r w:rsidR="00666840" w:rsidRPr="000A6EE3">
        <w:instrText>”</w:instrText>
      </w:r>
      <w:r w:rsidRPr="000A6EE3">
        <w:instrText xml:space="preserve"> </w:instrText>
      </w:r>
      <w:r w:rsidRPr="000A6EE3">
        <w:fldChar w:fldCharType="end"/>
      </w:r>
      <w:r w:rsidR="008E1D7D" w:rsidRPr="000A6EE3">
        <w:t>If a menu option has associated help frames, you can display them by entering a question mark</w:t>
      </w:r>
      <w:r w:rsidR="008E1D7D" w:rsidRPr="000A6EE3">
        <w:fldChar w:fldCharType="begin"/>
      </w:r>
      <w:r w:rsidR="008E1D7D" w:rsidRPr="000A6EE3">
        <w:instrText xml:space="preserve"> XE “Question Mark Help” </w:instrText>
      </w:r>
      <w:r w:rsidR="008E1D7D" w:rsidRPr="000A6EE3">
        <w:fldChar w:fldCharType="end"/>
      </w:r>
      <w:r w:rsidR="008E1D7D" w:rsidRPr="000A6EE3">
        <w:fldChar w:fldCharType="begin"/>
      </w:r>
      <w:r w:rsidR="008E1D7D" w:rsidRPr="000A6EE3">
        <w:instrText xml:space="preserve"> XE “Help:Question Marks” </w:instrText>
      </w:r>
      <w:r w:rsidR="008E1D7D" w:rsidRPr="000A6EE3">
        <w:fldChar w:fldCharType="end"/>
      </w:r>
      <w:r w:rsidR="008E1D7D" w:rsidRPr="000A6EE3">
        <w:t xml:space="preserve"> (</w:t>
      </w:r>
      <w:r w:rsidR="008E1D7D" w:rsidRPr="000A6EE3">
        <w:rPr>
          <w:b/>
        </w:rPr>
        <w:t>?</w:t>
      </w:r>
      <w:r w:rsidR="008E1D7D" w:rsidRPr="000A6EE3">
        <w:t>) followed by an option’s menu text or synonym</w:t>
      </w:r>
      <w:r w:rsidR="008E1D7D" w:rsidRPr="000A6EE3">
        <w:fldChar w:fldCharType="begin"/>
      </w:r>
      <w:r w:rsidR="008E1D7D" w:rsidRPr="000A6EE3">
        <w:instrText xml:space="preserve"> XE “Synonyms:Options” </w:instrText>
      </w:r>
      <w:r w:rsidR="008E1D7D" w:rsidRPr="000A6EE3">
        <w:fldChar w:fldCharType="end"/>
      </w:r>
      <w:r w:rsidR="008E1D7D" w:rsidRPr="000A6EE3">
        <w:fldChar w:fldCharType="begin"/>
      </w:r>
      <w:r w:rsidR="008E1D7D" w:rsidRPr="000A6EE3">
        <w:instrText xml:space="preserve"> XE “Options:Synonyms” </w:instrText>
      </w:r>
      <w:r w:rsidR="008E1D7D" w:rsidRPr="000A6EE3">
        <w:fldChar w:fldCharType="end"/>
      </w:r>
      <w:r w:rsidR="008E1D7D" w:rsidRPr="000A6EE3">
        <w:t xml:space="preserve"> at a menu prompt (i.e., </w:t>
      </w:r>
      <w:r w:rsidR="008E1D7D" w:rsidRPr="000A6EE3">
        <w:rPr>
          <w:b/>
          <w:bCs/>
        </w:rPr>
        <w:t>?</w:t>
      </w:r>
      <w:r w:rsidR="008E1D7D" w:rsidRPr="000A6EE3">
        <w:t>option)</w:t>
      </w:r>
      <w:r w:rsidR="001967BC" w:rsidRPr="000A6EE3">
        <w:t xml:space="preserve">, as shown in </w:t>
      </w:r>
      <w:r w:rsidR="00093FD5" w:rsidRPr="00093FD5">
        <w:rPr>
          <w:color w:val="0000FF"/>
          <w:u w:val="single"/>
        </w:rPr>
        <w:fldChar w:fldCharType="begin"/>
      </w:r>
      <w:r w:rsidR="00093FD5" w:rsidRPr="00093FD5">
        <w:rPr>
          <w:color w:val="0000FF"/>
          <w:u w:val="single"/>
        </w:rPr>
        <w:instrText xml:space="preserve"> REF _Ref29304177 \h </w:instrText>
      </w:r>
      <w:r w:rsidR="00093FD5">
        <w:rPr>
          <w:color w:val="0000FF"/>
          <w:u w:val="single"/>
        </w:rPr>
        <w:instrText xml:space="preserve"> \* MERGEFORMAT </w:instrText>
      </w:r>
      <w:r w:rsidR="00093FD5" w:rsidRPr="00093FD5">
        <w:rPr>
          <w:color w:val="0000FF"/>
          <w:u w:val="single"/>
        </w:rPr>
      </w:r>
      <w:r w:rsidR="00093FD5" w:rsidRPr="00093FD5">
        <w:rPr>
          <w:color w:val="0000FF"/>
          <w:u w:val="single"/>
        </w:rPr>
        <w:fldChar w:fldCharType="separate"/>
      </w:r>
      <w:r w:rsidR="00F56C49" w:rsidRPr="00F56C49">
        <w:rPr>
          <w:color w:val="0000FF"/>
          <w:u w:val="single"/>
        </w:rPr>
        <w:t xml:space="preserve">Figure </w:t>
      </w:r>
      <w:r w:rsidR="00F56C49" w:rsidRPr="00F56C49">
        <w:rPr>
          <w:noProof/>
          <w:color w:val="0000FF"/>
          <w:u w:val="single"/>
        </w:rPr>
        <w:t>145</w:t>
      </w:r>
      <w:r w:rsidR="00093FD5" w:rsidRPr="00093FD5">
        <w:rPr>
          <w:color w:val="0000FF"/>
          <w:u w:val="single"/>
        </w:rPr>
        <w:fldChar w:fldCharType="end"/>
      </w:r>
      <w:r w:rsidR="001D6B73" w:rsidRPr="000A6EE3">
        <w:t>:</w:t>
      </w:r>
    </w:p>
    <w:p w14:paraId="3BE1329D" w14:textId="77777777" w:rsidR="002975E8" w:rsidRPr="000A6EE3" w:rsidRDefault="002975E8" w:rsidP="002975E8">
      <w:pPr>
        <w:pStyle w:val="BodyText6"/>
        <w:keepNext/>
        <w:keepLines/>
      </w:pPr>
    </w:p>
    <w:p w14:paraId="07622B5B" w14:textId="553A2038" w:rsidR="000774E6" w:rsidRPr="000A6EE3" w:rsidRDefault="000774E6" w:rsidP="002B6AE0">
      <w:pPr>
        <w:pStyle w:val="Caption"/>
      </w:pPr>
      <w:bookmarkStart w:id="1113" w:name="_Ref29304177"/>
      <w:bookmarkStart w:id="1114" w:name="_Toc193181717"/>
      <w:bookmarkStart w:id="1115" w:name="_Toc151535198"/>
      <w:r w:rsidRPr="000A6EE3">
        <w:t xml:space="preserve">Figure </w:t>
      </w:r>
      <w:fldSimple w:instr=" SEQ Figure \* ARABIC ">
        <w:r w:rsidR="00F56C49">
          <w:rPr>
            <w:noProof/>
          </w:rPr>
          <w:t>145</w:t>
        </w:r>
      </w:fldSimple>
      <w:bookmarkEnd w:id="1113"/>
      <w:r w:rsidR="001809C7" w:rsidRPr="000A6EE3">
        <w:t>:</w:t>
      </w:r>
      <w:r w:rsidR="006615E7" w:rsidRPr="000A6EE3">
        <w:t xml:space="preserve"> Display a Help Frame for an Option—Entering One Question Mark (?) and Option N</w:t>
      </w:r>
      <w:r w:rsidRPr="000A6EE3">
        <w:t>ame</w:t>
      </w:r>
      <w:bookmarkEnd w:id="1114"/>
      <w:bookmarkEnd w:id="1115"/>
    </w:p>
    <w:p w14:paraId="5C25FAA1" w14:textId="77777777" w:rsidR="001D6B73" w:rsidRPr="000A6EE3" w:rsidRDefault="001D6B73">
      <w:pPr>
        <w:pStyle w:val="Dialogue"/>
      </w:pPr>
      <w:r w:rsidRPr="000A6EE3">
        <w:t xml:space="preserve">Select Office Menu Option: </w:t>
      </w:r>
      <w:r w:rsidRPr="000A6EE3">
        <w:rPr>
          <w:b/>
          <w:highlight w:val="yellow"/>
        </w:rPr>
        <w:t>?MAILMAN</w:t>
      </w:r>
    </w:p>
    <w:p w14:paraId="380CD1A6" w14:textId="77777777" w:rsidR="001D6B73" w:rsidRPr="000A6EE3" w:rsidRDefault="001D6B73" w:rsidP="00A7691A">
      <w:pPr>
        <w:pStyle w:val="BodyText6"/>
      </w:pPr>
    </w:p>
    <w:p w14:paraId="5ED39B01" w14:textId="6EBEE486" w:rsidR="001D6B73" w:rsidRPr="000A6EE3" w:rsidRDefault="001D6B73" w:rsidP="00324828">
      <w:pPr>
        <w:pStyle w:val="BodyText"/>
        <w:keepNext/>
        <w:keepLines/>
      </w:pPr>
      <w:r w:rsidRPr="000A6EE3">
        <w:t>Entering three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15BD" w:rsidRPr="000A6EE3">
        <w:t xml:space="preserve"> (</w:t>
      </w:r>
      <w:r w:rsidR="00A915BD" w:rsidRPr="000A6EE3">
        <w:rPr>
          <w:b/>
        </w:rPr>
        <w:t>???</w:t>
      </w:r>
      <w:r w:rsidR="00A915BD" w:rsidRPr="000A6EE3">
        <w:t>)</w:t>
      </w:r>
      <w:r w:rsidRPr="000A6EE3">
        <w:t xml:space="preserve"> at the menu prompt</w:t>
      </w:r>
      <w:r w:rsidR="002975E8" w:rsidRPr="000A6EE3">
        <w:t xml:space="preserve"> (</w:t>
      </w:r>
      <w:r w:rsidR="00093FD5" w:rsidRPr="00093FD5">
        <w:rPr>
          <w:color w:val="0000FF"/>
          <w:u w:val="single"/>
        </w:rPr>
        <w:fldChar w:fldCharType="begin"/>
      </w:r>
      <w:r w:rsidR="00093FD5" w:rsidRPr="00093FD5">
        <w:rPr>
          <w:color w:val="0000FF"/>
          <w:u w:val="single"/>
        </w:rPr>
        <w:instrText xml:space="preserve"> REF _Ref67406026 \h </w:instrText>
      </w:r>
      <w:r w:rsidR="00093FD5">
        <w:rPr>
          <w:color w:val="0000FF"/>
          <w:u w:val="single"/>
        </w:rPr>
        <w:instrText xml:space="preserve"> \* MERGEFORMAT </w:instrText>
      </w:r>
      <w:r w:rsidR="00093FD5" w:rsidRPr="00093FD5">
        <w:rPr>
          <w:color w:val="0000FF"/>
          <w:u w:val="single"/>
        </w:rPr>
      </w:r>
      <w:r w:rsidR="00093FD5" w:rsidRPr="00093FD5">
        <w:rPr>
          <w:color w:val="0000FF"/>
          <w:u w:val="single"/>
        </w:rPr>
        <w:fldChar w:fldCharType="separate"/>
      </w:r>
      <w:r w:rsidR="00F56C49" w:rsidRPr="00F56C49">
        <w:rPr>
          <w:color w:val="0000FF"/>
          <w:u w:val="single"/>
        </w:rPr>
        <w:t xml:space="preserve">Figure </w:t>
      </w:r>
      <w:r w:rsidR="00F56C49" w:rsidRPr="00F56C49">
        <w:rPr>
          <w:noProof/>
          <w:color w:val="0000FF"/>
          <w:u w:val="single"/>
        </w:rPr>
        <w:t>146</w:t>
      </w:r>
      <w:r w:rsidR="00093FD5" w:rsidRPr="00093FD5">
        <w:rPr>
          <w:color w:val="0000FF"/>
          <w:u w:val="single"/>
        </w:rPr>
        <w:fldChar w:fldCharType="end"/>
      </w:r>
      <w:r w:rsidR="002975E8" w:rsidRPr="000A6EE3">
        <w:t>)</w:t>
      </w:r>
      <w:r w:rsidRPr="000A6EE3">
        <w:t xml:space="preserve"> indicates which options have associated extended help</w:t>
      </w:r>
      <w:r w:rsidR="00E92DB4" w:rsidRPr="000A6EE3">
        <w:fldChar w:fldCharType="begin"/>
      </w:r>
      <w:r w:rsidR="00E92DB4" w:rsidRPr="000A6EE3">
        <w:instrText xml:space="preserve">XE </w:instrText>
      </w:r>
      <w:r w:rsidR="00666840" w:rsidRPr="000A6EE3">
        <w:instrText>“</w:instrText>
      </w:r>
      <w:r w:rsidR="00E92DB4" w:rsidRPr="000A6EE3">
        <w:instrText>Extended Help</w:instrText>
      </w:r>
      <w:r w:rsidR="00666840" w:rsidRPr="000A6EE3">
        <w:instrText>”</w:instrText>
      </w:r>
      <w:r w:rsidR="00E92DB4" w:rsidRPr="000A6EE3">
        <w:fldChar w:fldCharType="end"/>
      </w:r>
      <w:r w:rsidR="00E92DB4" w:rsidRPr="000A6EE3">
        <w:fldChar w:fldCharType="begin"/>
      </w:r>
      <w:r w:rsidR="00E92DB4" w:rsidRPr="000A6EE3">
        <w:instrText xml:space="preserve">XE </w:instrText>
      </w:r>
      <w:r w:rsidR="00666840" w:rsidRPr="000A6EE3">
        <w:instrText>“</w:instrText>
      </w:r>
      <w:r w:rsidR="00E92DB4" w:rsidRPr="000A6EE3">
        <w:instrText>Help:Extended</w:instrText>
      </w:r>
      <w:r w:rsidR="00666840" w:rsidRPr="000A6EE3">
        <w:instrText>”</w:instrText>
      </w:r>
      <w:r w:rsidR="00E92DB4" w:rsidRPr="000A6EE3">
        <w:fldChar w:fldCharType="end"/>
      </w:r>
      <w:r w:rsidRPr="000A6EE3">
        <w:t xml:space="preserve"> (help frames).</w:t>
      </w:r>
    </w:p>
    <w:p w14:paraId="34CEF695" w14:textId="77777777" w:rsidR="002975E8" w:rsidRPr="000A6EE3" w:rsidRDefault="002975E8" w:rsidP="002975E8">
      <w:pPr>
        <w:pStyle w:val="BodyText6"/>
        <w:keepNext/>
        <w:keepLines/>
      </w:pPr>
    </w:p>
    <w:p w14:paraId="76EE5D10" w14:textId="7D14B250" w:rsidR="000774E6" w:rsidRPr="000A6EE3" w:rsidRDefault="000774E6" w:rsidP="002B6AE0">
      <w:pPr>
        <w:pStyle w:val="Caption"/>
      </w:pPr>
      <w:bookmarkStart w:id="1116" w:name="_Ref67406026"/>
      <w:bookmarkStart w:id="1117" w:name="_Toc193181718"/>
      <w:bookmarkStart w:id="1118" w:name="_Toc151535199"/>
      <w:r w:rsidRPr="000A6EE3">
        <w:t xml:space="preserve">Figure </w:t>
      </w:r>
      <w:fldSimple w:instr=" SEQ Figure \* ARABIC ">
        <w:r w:rsidR="00F56C49">
          <w:rPr>
            <w:noProof/>
          </w:rPr>
          <w:t>146</w:t>
        </w:r>
      </w:fldSimple>
      <w:bookmarkEnd w:id="1116"/>
      <w:r w:rsidR="001809C7" w:rsidRPr="000A6EE3">
        <w:t>:</w:t>
      </w:r>
      <w:r w:rsidRPr="000A6EE3">
        <w:t xml:space="preserve"> Displa</w:t>
      </w:r>
      <w:r w:rsidR="006615E7" w:rsidRPr="000A6EE3">
        <w:t>y a Help Frame for an Option—Entering Three Question M</w:t>
      </w:r>
      <w:r w:rsidRPr="000A6EE3">
        <w:t>arks (???)</w:t>
      </w:r>
      <w:bookmarkEnd w:id="1117"/>
      <w:bookmarkEnd w:id="1118"/>
    </w:p>
    <w:p w14:paraId="317517A3" w14:textId="77777777" w:rsidR="001D6B73" w:rsidRPr="000A6EE3" w:rsidRDefault="001D6B73">
      <w:pPr>
        <w:pStyle w:val="Dialogue"/>
      </w:pPr>
      <w:r w:rsidRPr="000A6EE3">
        <w:t xml:space="preserve">Select Office Menu Option: </w:t>
      </w:r>
      <w:r w:rsidRPr="000A6EE3">
        <w:rPr>
          <w:b/>
          <w:highlight w:val="yellow"/>
        </w:rPr>
        <w:t>???</w:t>
      </w:r>
    </w:p>
    <w:p w14:paraId="7418A68C" w14:textId="77777777" w:rsidR="001D6B73" w:rsidRPr="000A6EE3" w:rsidRDefault="001D6B73" w:rsidP="00A7691A">
      <w:pPr>
        <w:pStyle w:val="BodyText6"/>
      </w:pPr>
    </w:p>
    <w:p w14:paraId="70BA3CFF" w14:textId="0F86C775" w:rsidR="001D6B73" w:rsidRPr="000A6EE3" w:rsidRDefault="008E1D7D" w:rsidP="00324828">
      <w:pPr>
        <w:pStyle w:val="BodyText"/>
        <w:keepNext/>
        <w:keepLines/>
      </w:pPr>
      <w:r w:rsidRPr="000A6EE3">
        <w:lastRenderedPageBreak/>
        <w:t>If a menu itself has an associated help frame, entering four question marks</w:t>
      </w:r>
      <w:r w:rsidRPr="000A6EE3">
        <w:fldChar w:fldCharType="begin"/>
      </w:r>
      <w:r w:rsidRPr="000A6EE3">
        <w:instrText xml:space="preserve"> XE “Question Mark Help” </w:instrText>
      </w:r>
      <w:r w:rsidRPr="000A6EE3">
        <w:fldChar w:fldCharType="end"/>
      </w:r>
      <w:r w:rsidRPr="000A6EE3">
        <w:fldChar w:fldCharType="begin"/>
      </w:r>
      <w:r w:rsidRPr="000A6EE3">
        <w:instrText xml:space="preserve"> XE “Help:Question Marks” </w:instrText>
      </w:r>
      <w:r w:rsidRPr="000A6EE3">
        <w:fldChar w:fldCharType="end"/>
      </w:r>
      <w:r w:rsidRPr="000A6EE3">
        <w:t xml:space="preserve"> (</w:t>
      </w:r>
      <w:r w:rsidRPr="000A6EE3">
        <w:rPr>
          <w:b/>
        </w:rPr>
        <w:t>????</w:t>
      </w:r>
      <w:r w:rsidRPr="000A6EE3">
        <w:t>) at the menus “Select ... action: ” prompt</w:t>
      </w:r>
      <w:r w:rsidR="002975E8" w:rsidRPr="000A6EE3">
        <w:t xml:space="preserve"> (</w:t>
      </w:r>
      <w:r w:rsidR="00093FD5" w:rsidRPr="00093FD5">
        <w:rPr>
          <w:color w:val="0000FF"/>
          <w:u w:val="single"/>
        </w:rPr>
        <w:fldChar w:fldCharType="begin"/>
      </w:r>
      <w:r w:rsidR="00093FD5" w:rsidRPr="00093FD5">
        <w:rPr>
          <w:color w:val="0000FF"/>
          <w:u w:val="single"/>
        </w:rPr>
        <w:instrText xml:space="preserve"> REF _Ref67406064 \h </w:instrText>
      </w:r>
      <w:r w:rsidR="00093FD5">
        <w:rPr>
          <w:color w:val="0000FF"/>
          <w:u w:val="single"/>
        </w:rPr>
        <w:instrText xml:space="preserve"> \* MERGEFORMAT </w:instrText>
      </w:r>
      <w:r w:rsidR="00093FD5" w:rsidRPr="00093FD5">
        <w:rPr>
          <w:color w:val="0000FF"/>
          <w:u w:val="single"/>
        </w:rPr>
      </w:r>
      <w:r w:rsidR="00093FD5" w:rsidRPr="00093FD5">
        <w:rPr>
          <w:color w:val="0000FF"/>
          <w:u w:val="single"/>
        </w:rPr>
        <w:fldChar w:fldCharType="separate"/>
      </w:r>
      <w:r w:rsidR="00F56C49" w:rsidRPr="00F56C49">
        <w:rPr>
          <w:color w:val="0000FF"/>
          <w:u w:val="single"/>
        </w:rPr>
        <w:t xml:space="preserve">Figure </w:t>
      </w:r>
      <w:r w:rsidR="00F56C49" w:rsidRPr="00F56C49">
        <w:rPr>
          <w:noProof/>
          <w:color w:val="0000FF"/>
          <w:u w:val="single"/>
        </w:rPr>
        <w:t>147</w:t>
      </w:r>
      <w:r w:rsidR="00093FD5" w:rsidRPr="00093FD5">
        <w:rPr>
          <w:color w:val="0000FF"/>
          <w:u w:val="single"/>
        </w:rPr>
        <w:fldChar w:fldCharType="end"/>
      </w:r>
      <w:r w:rsidR="002975E8" w:rsidRPr="000A6EE3">
        <w:t>)</w:t>
      </w:r>
      <w:r w:rsidRPr="000A6EE3">
        <w:t xml:space="preserve"> displays the help frame associated with that menu if one exists:</w:t>
      </w:r>
    </w:p>
    <w:p w14:paraId="6D85FC20" w14:textId="77777777" w:rsidR="002975E8" w:rsidRPr="000A6EE3" w:rsidRDefault="002975E8" w:rsidP="002975E8">
      <w:pPr>
        <w:pStyle w:val="BodyText6"/>
        <w:keepNext/>
        <w:keepLines/>
      </w:pPr>
    </w:p>
    <w:p w14:paraId="33C2F175" w14:textId="17E7BE88" w:rsidR="000774E6" w:rsidRPr="000A6EE3" w:rsidRDefault="000774E6" w:rsidP="002B6AE0">
      <w:pPr>
        <w:pStyle w:val="Caption"/>
      </w:pPr>
      <w:bookmarkStart w:id="1119" w:name="_Ref67406064"/>
      <w:bookmarkStart w:id="1120" w:name="_Toc193181719"/>
      <w:bookmarkStart w:id="1121" w:name="_Toc151535200"/>
      <w:r w:rsidRPr="000A6EE3">
        <w:t xml:space="preserve">Figure </w:t>
      </w:r>
      <w:fldSimple w:instr=" SEQ Figure \* ARABIC ">
        <w:r w:rsidR="00F56C49">
          <w:rPr>
            <w:noProof/>
          </w:rPr>
          <w:t>147</w:t>
        </w:r>
      </w:fldSimple>
      <w:bookmarkEnd w:id="1119"/>
      <w:r w:rsidR="001809C7" w:rsidRPr="000A6EE3">
        <w:t>:</w:t>
      </w:r>
      <w:r w:rsidR="006615E7" w:rsidRPr="000A6EE3">
        <w:t xml:space="preserve"> Display a Help Frame for an Option—Entering Four Question M</w:t>
      </w:r>
      <w:r w:rsidRPr="000A6EE3">
        <w:t>arks (????)</w:t>
      </w:r>
      <w:bookmarkEnd w:id="1120"/>
      <w:bookmarkEnd w:id="1121"/>
    </w:p>
    <w:p w14:paraId="58B5E1DB" w14:textId="77777777" w:rsidR="001D6B73" w:rsidRPr="000A6EE3" w:rsidRDefault="001D6B73">
      <w:pPr>
        <w:pStyle w:val="Dialogue"/>
      </w:pPr>
      <w:r w:rsidRPr="000A6EE3">
        <w:t xml:space="preserve">Select Help Processor Option: </w:t>
      </w:r>
      <w:r w:rsidRPr="000A6EE3">
        <w:rPr>
          <w:b/>
          <w:highlight w:val="yellow"/>
        </w:rPr>
        <w:t>????</w:t>
      </w:r>
    </w:p>
    <w:p w14:paraId="54A66BEB" w14:textId="77777777" w:rsidR="001D6B73" w:rsidRPr="000A6EE3" w:rsidRDefault="001D6B73" w:rsidP="00324828">
      <w:pPr>
        <w:pStyle w:val="BodyText"/>
      </w:pPr>
    </w:p>
    <w:p w14:paraId="0F86FCA7" w14:textId="77777777" w:rsidR="001D6B73" w:rsidRPr="000A6EE3" w:rsidRDefault="001D6B73" w:rsidP="00746679">
      <w:pPr>
        <w:pStyle w:val="Heading2"/>
      </w:pPr>
      <w:r w:rsidRPr="000A6EE3">
        <w:br w:type="page"/>
      </w:r>
      <w:bookmarkStart w:id="1122" w:name="_Toc236534684"/>
      <w:bookmarkStart w:id="1123" w:name="_Toc151534703"/>
      <w:r w:rsidRPr="000A6EE3">
        <w:lastRenderedPageBreak/>
        <w:t>System Management</w:t>
      </w:r>
      <w:bookmarkEnd w:id="1122"/>
      <w:bookmarkEnd w:id="1123"/>
    </w:p>
    <w:p w14:paraId="489743D2" w14:textId="77777777" w:rsidR="001D6B73" w:rsidRPr="000A6EE3" w:rsidRDefault="00AA600F" w:rsidP="00324828">
      <w:pPr>
        <w:pStyle w:val="BodyText"/>
        <w:keepNext/>
        <w:keepLines/>
      </w:pPr>
      <w:r w:rsidRPr="000A6EE3">
        <w:fldChar w:fldCharType="begin"/>
      </w:r>
      <w:r w:rsidRPr="000A6EE3">
        <w:instrText xml:space="preserve"> XE </w:instrText>
      </w:r>
      <w:r w:rsidR="00666840" w:rsidRPr="000A6EE3">
        <w:instrText>“</w:instrText>
      </w:r>
      <w:r w:rsidRPr="000A6EE3">
        <w:instrText>System Management:Help Processor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Processor:System Management</w:instrText>
      </w:r>
      <w:r w:rsidR="00666840" w:rsidRPr="000A6EE3">
        <w:instrText>”</w:instrText>
      </w:r>
      <w:r w:rsidRPr="000A6EE3">
        <w:instrText xml:space="preserve"> </w:instrText>
      </w:r>
      <w:r w:rsidRPr="000A6EE3">
        <w:fldChar w:fldCharType="end"/>
      </w:r>
      <w:r w:rsidR="001D6B73" w:rsidRPr="000A6EE3">
        <w:t>Help frames are entries in the HELP FRAME</w:t>
      </w:r>
      <w:r w:rsidR="00276EDE" w:rsidRPr="000A6EE3">
        <w:t xml:space="preserve"> (#9.2)</w:t>
      </w:r>
      <w:r w:rsidR="001D6B73" w:rsidRPr="000A6EE3">
        <w:t xml:space="preserve"> file</w:t>
      </w:r>
      <w:r w:rsidR="002C376E" w:rsidRPr="000A6EE3">
        <w:fldChar w:fldCharType="begin"/>
      </w:r>
      <w:r w:rsidR="002C376E" w:rsidRPr="000A6EE3">
        <w:instrText xml:space="preserve"> XE </w:instrText>
      </w:r>
      <w:r w:rsidR="00666840" w:rsidRPr="000A6EE3">
        <w:instrText>“</w:instrText>
      </w:r>
      <w:r w:rsidR="002C376E" w:rsidRPr="000A6EE3">
        <w:instrText>HELP FRAME</w:instrText>
      </w:r>
      <w:r w:rsidR="00276EDE" w:rsidRPr="000A6EE3">
        <w:instrText xml:space="preserve"> (#9.2)</w:instrText>
      </w:r>
      <w:r w:rsidR="002C376E" w:rsidRPr="000A6EE3">
        <w:instrText xml:space="preserve"> File</w:instrText>
      </w:r>
      <w:r w:rsidR="00666840" w:rsidRPr="000A6EE3">
        <w:instrText>”</w:instrText>
      </w:r>
      <w:r w:rsidR="002C376E" w:rsidRPr="000A6EE3">
        <w:instrText xml:space="preserve"> </w:instrText>
      </w:r>
      <w:r w:rsidR="002C376E" w:rsidRPr="000A6EE3">
        <w:fldChar w:fldCharType="end"/>
      </w:r>
      <w:r w:rsidR="002C376E" w:rsidRPr="000A6EE3">
        <w:fldChar w:fldCharType="begin"/>
      </w:r>
      <w:r w:rsidR="002C376E" w:rsidRPr="000A6EE3">
        <w:instrText xml:space="preserve"> XE </w:instrText>
      </w:r>
      <w:r w:rsidR="00666840" w:rsidRPr="000A6EE3">
        <w:instrText>“</w:instrText>
      </w:r>
      <w:r w:rsidR="00B005A6" w:rsidRPr="000A6EE3">
        <w:instrText>Files:</w:instrText>
      </w:r>
      <w:r w:rsidR="002C376E" w:rsidRPr="000A6EE3">
        <w:instrText>HELP FRAME (#9.2)</w:instrText>
      </w:r>
      <w:r w:rsidR="00666840" w:rsidRPr="000A6EE3">
        <w:instrText>”</w:instrText>
      </w:r>
      <w:r w:rsidR="002C376E" w:rsidRPr="000A6EE3">
        <w:instrText xml:space="preserve"> </w:instrText>
      </w:r>
      <w:r w:rsidR="002C376E" w:rsidRPr="000A6EE3">
        <w:fldChar w:fldCharType="end"/>
      </w:r>
      <w:r w:rsidR="001D6B73" w:rsidRPr="000A6EE3">
        <w:t xml:space="preserve">. The Header and Text of help frames can be displayed to users to provide instruction about </w:t>
      </w:r>
      <w:r w:rsidR="00F9207D" w:rsidRPr="000A6EE3">
        <w:t>software</w:t>
      </w:r>
      <w:r w:rsidR="001D6B73" w:rsidRPr="000A6EE3">
        <w:t xml:space="preserve"> or other topics. Help frames can be distributed with </w:t>
      </w:r>
      <w:r w:rsidR="002C376E" w:rsidRPr="000A6EE3">
        <w:t>software</w:t>
      </w:r>
      <w:r w:rsidR="001D6B73" w:rsidRPr="000A6EE3">
        <w:t xml:space="preserve"> or can be created locally to provide information about local policies and procedures.</w:t>
      </w:r>
    </w:p>
    <w:p w14:paraId="6E11AF1F" w14:textId="43A4CC55" w:rsidR="001D6B73" w:rsidRPr="000A6EE3" w:rsidRDefault="001D6B73" w:rsidP="00324828">
      <w:pPr>
        <w:pStyle w:val="BodyText"/>
        <w:keepNext/>
        <w:keepLines/>
      </w:pPr>
      <w:r w:rsidRPr="000A6EE3">
        <w:t xml:space="preserve">The options used to create, edit, and link help frames are on the </w:t>
      </w:r>
      <w:r w:rsidRPr="000A6EE3">
        <w:rPr>
          <w:b/>
        </w:rPr>
        <w:t>Help Processor</w:t>
      </w:r>
      <w:r w:rsidR="00FD687A" w:rsidRPr="000A6EE3">
        <w:t xml:space="preserve"> </w:t>
      </w:r>
      <w:r w:rsidR="00E92DB4" w:rsidRPr="000A6EE3">
        <w:fldChar w:fldCharType="begin"/>
      </w:r>
      <w:r w:rsidR="00E92DB4" w:rsidRPr="000A6EE3">
        <w:instrText xml:space="preserve"> XE </w:instrText>
      </w:r>
      <w:r w:rsidR="00666840" w:rsidRPr="000A6EE3">
        <w:instrText>“</w:instrText>
      </w:r>
      <w:r w:rsidR="00E92DB4" w:rsidRPr="000A6EE3">
        <w:instrText>Help Processor</w:instrText>
      </w:r>
      <w:r w:rsidR="00FA1417" w:rsidRPr="000A6EE3">
        <w:instrText>:</w:instrText>
      </w:r>
      <w:r w:rsidR="00E92DB4" w:rsidRPr="000A6EE3">
        <w:instrText>Menu</w:instrText>
      </w:r>
      <w:r w:rsidR="00666840" w:rsidRPr="000A6EE3">
        <w:instrText>”</w:instrText>
      </w:r>
      <w:r w:rsidR="00E92DB4" w:rsidRPr="000A6EE3">
        <w:instrText xml:space="preserve"> </w:instrText>
      </w:r>
      <w:r w:rsidR="00E92DB4" w:rsidRPr="000A6EE3">
        <w:fldChar w:fldCharType="end"/>
      </w:r>
      <w:r w:rsidR="00E92DB4" w:rsidRPr="000A6EE3">
        <w:fldChar w:fldCharType="begin"/>
      </w:r>
      <w:r w:rsidR="00E92DB4" w:rsidRPr="000A6EE3">
        <w:instrText xml:space="preserve"> XE </w:instrText>
      </w:r>
      <w:r w:rsidR="00666840" w:rsidRPr="000A6EE3">
        <w:instrText>“</w:instrText>
      </w:r>
      <w:r w:rsidR="00E92DB4" w:rsidRPr="000A6EE3">
        <w:instrText>Menus:Help Processor</w:instrText>
      </w:r>
      <w:r w:rsidR="00666840" w:rsidRPr="000A6EE3">
        <w:instrText>”</w:instrText>
      </w:r>
      <w:r w:rsidR="00E92DB4" w:rsidRPr="000A6EE3">
        <w:instrText xml:space="preserve"> </w:instrText>
      </w:r>
      <w:r w:rsidR="00E92DB4" w:rsidRPr="000A6EE3">
        <w:fldChar w:fldCharType="end"/>
      </w:r>
      <w:r w:rsidR="00E92DB4" w:rsidRPr="000A6EE3">
        <w:fldChar w:fldCharType="begin"/>
      </w:r>
      <w:r w:rsidR="00E92DB4" w:rsidRPr="000A6EE3">
        <w:instrText xml:space="preserve"> XE </w:instrText>
      </w:r>
      <w:r w:rsidR="00666840" w:rsidRPr="000A6EE3">
        <w:instrText>“</w:instrText>
      </w:r>
      <w:r w:rsidR="00E92DB4" w:rsidRPr="000A6EE3">
        <w:instrText>Options:Help Processor</w:instrText>
      </w:r>
      <w:r w:rsidR="00666840" w:rsidRPr="000A6EE3">
        <w:instrText>”</w:instrText>
      </w:r>
      <w:r w:rsidR="00E92DB4" w:rsidRPr="000A6EE3">
        <w:instrText xml:space="preserve"> </w:instrText>
      </w:r>
      <w:r w:rsidR="00E92DB4" w:rsidRPr="000A6EE3">
        <w:fldChar w:fldCharType="end"/>
      </w:r>
      <w:r w:rsidR="00E92DB4" w:rsidRPr="000A6EE3">
        <w:t xml:space="preserve"> [XQHELP-MENU</w:t>
      </w:r>
      <w:r w:rsidR="00E92DB4" w:rsidRPr="000A6EE3">
        <w:fldChar w:fldCharType="begin"/>
      </w:r>
      <w:r w:rsidR="00E92DB4" w:rsidRPr="000A6EE3">
        <w:instrText xml:space="preserve"> XE </w:instrText>
      </w:r>
      <w:r w:rsidR="00666840" w:rsidRPr="000A6EE3">
        <w:instrText>“</w:instrText>
      </w:r>
      <w:r w:rsidR="00E92DB4" w:rsidRPr="000A6EE3">
        <w:instrText>XQHELP-MENU Menu</w:instrText>
      </w:r>
      <w:r w:rsidR="00666840" w:rsidRPr="000A6EE3">
        <w:instrText>”</w:instrText>
      </w:r>
      <w:r w:rsidR="00E92DB4" w:rsidRPr="000A6EE3">
        <w:instrText xml:space="preserve"> </w:instrText>
      </w:r>
      <w:r w:rsidR="00E92DB4" w:rsidRPr="000A6EE3">
        <w:fldChar w:fldCharType="end"/>
      </w:r>
      <w:r w:rsidR="00E92DB4" w:rsidRPr="000A6EE3">
        <w:fldChar w:fldCharType="begin"/>
      </w:r>
      <w:r w:rsidR="00E92DB4" w:rsidRPr="000A6EE3">
        <w:instrText xml:space="preserve"> XE </w:instrText>
      </w:r>
      <w:r w:rsidR="00666840" w:rsidRPr="000A6EE3">
        <w:instrText>“</w:instrText>
      </w:r>
      <w:r w:rsidR="00E92DB4" w:rsidRPr="000A6EE3">
        <w:instrText>Menus:XQHELP-MENU</w:instrText>
      </w:r>
      <w:r w:rsidR="00666840" w:rsidRPr="000A6EE3">
        <w:instrText>”</w:instrText>
      </w:r>
      <w:r w:rsidR="00E92DB4" w:rsidRPr="000A6EE3">
        <w:instrText xml:space="preserve"> </w:instrText>
      </w:r>
      <w:r w:rsidR="00E92DB4" w:rsidRPr="000A6EE3">
        <w:fldChar w:fldCharType="end"/>
      </w:r>
      <w:r w:rsidR="00E92DB4" w:rsidRPr="000A6EE3">
        <w:fldChar w:fldCharType="begin"/>
      </w:r>
      <w:r w:rsidR="00E92DB4" w:rsidRPr="000A6EE3">
        <w:instrText xml:space="preserve"> XE </w:instrText>
      </w:r>
      <w:r w:rsidR="00666840" w:rsidRPr="000A6EE3">
        <w:instrText>“</w:instrText>
      </w:r>
      <w:r w:rsidR="00E92DB4" w:rsidRPr="000A6EE3">
        <w:instrText>Options:XQHELP-MENU</w:instrText>
      </w:r>
      <w:r w:rsidR="00666840" w:rsidRPr="000A6EE3">
        <w:instrText>”</w:instrText>
      </w:r>
      <w:r w:rsidR="00E92DB4" w:rsidRPr="000A6EE3">
        <w:instrText xml:space="preserve"> </w:instrText>
      </w:r>
      <w:r w:rsidR="00E92DB4" w:rsidRPr="000A6EE3">
        <w:fldChar w:fldCharType="end"/>
      </w:r>
      <w:r w:rsidR="00E92DB4" w:rsidRPr="000A6EE3">
        <w:t>]</w:t>
      </w:r>
      <w:r w:rsidR="00FD687A" w:rsidRPr="000A6EE3">
        <w:t xml:space="preserve"> menu</w:t>
      </w:r>
      <w:r w:rsidRPr="000A6EE3">
        <w:t xml:space="preserve">, </w:t>
      </w:r>
      <w:r w:rsidR="00FD687A" w:rsidRPr="000A6EE3">
        <w:t xml:space="preserve">are </w:t>
      </w:r>
      <w:r w:rsidRPr="000A6EE3">
        <w:t xml:space="preserve">shown </w:t>
      </w:r>
      <w:r w:rsidR="00FD687A" w:rsidRPr="000A6EE3">
        <w:t xml:space="preserve">in </w:t>
      </w:r>
      <w:r w:rsidR="000D1556" w:rsidRPr="000D1556">
        <w:rPr>
          <w:color w:val="0000FF"/>
          <w:u w:val="single"/>
        </w:rPr>
        <w:fldChar w:fldCharType="begin"/>
      </w:r>
      <w:r w:rsidR="000D1556" w:rsidRPr="000D1556">
        <w:rPr>
          <w:color w:val="0000FF"/>
          <w:u w:val="single"/>
        </w:rPr>
        <w:instrText xml:space="preserve"> REF _Ref511397091 \h </w:instrText>
      </w:r>
      <w:r w:rsidR="000D1556">
        <w:rPr>
          <w:color w:val="0000FF"/>
          <w:u w:val="single"/>
        </w:rPr>
        <w:instrText xml:space="preserve"> \* MERGEFORMAT </w:instrText>
      </w:r>
      <w:r w:rsidR="000D1556" w:rsidRPr="000D1556">
        <w:rPr>
          <w:color w:val="0000FF"/>
          <w:u w:val="single"/>
        </w:rPr>
      </w:r>
      <w:r w:rsidR="000D1556" w:rsidRPr="000D1556">
        <w:rPr>
          <w:color w:val="0000FF"/>
          <w:u w:val="single"/>
        </w:rPr>
        <w:fldChar w:fldCharType="separate"/>
      </w:r>
      <w:r w:rsidR="00F56C49" w:rsidRPr="00F56C49">
        <w:rPr>
          <w:color w:val="0000FF"/>
          <w:u w:val="single"/>
        </w:rPr>
        <w:t xml:space="preserve">Figure </w:t>
      </w:r>
      <w:r w:rsidR="00F56C49" w:rsidRPr="00F56C49">
        <w:rPr>
          <w:noProof/>
          <w:color w:val="0000FF"/>
          <w:u w:val="single"/>
        </w:rPr>
        <w:t>148</w:t>
      </w:r>
      <w:r w:rsidR="000D1556" w:rsidRPr="000D1556">
        <w:rPr>
          <w:color w:val="0000FF"/>
          <w:u w:val="single"/>
        </w:rPr>
        <w:fldChar w:fldCharType="end"/>
      </w:r>
      <w:r w:rsidRPr="000A6EE3">
        <w:t>:</w:t>
      </w:r>
    </w:p>
    <w:p w14:paraId="5C1CF827" w14:textId="77777777" w:rsidR="002975E8" w:rsidRPr="000A6EE3" w:rsidRDefault="002975E8" w:rsidP="002975E8">
      <w:pPr>
        <w:pStyle w:val="BodyText6"/>
        <w:keepNext/>
        <w:keepLines/>
      </w:pPr>
    </w:p>
    <w:p w14:paraId="37781E51" w14:textId="3398D210" w:rsidR="000774E6" w:rsidRPr="000A6EE3" w:rsidRDefault="000774E6" w:rsidP="002B6AE0">
      <w:pPr>
        <w:pStyle w:val="Caption"/>
      </w:pPr>
      <w:bookmarkStart w:id="1124" w:name="_Ref511397091"/>
      <w:bookmarkStart w:id="1125" w:name="_Toc193181720"/>
      <w:bookmarkStart w:id="1126" w:name="_Toc151535201"/>
      <w:r w:rsidRPr="000A6EE3">
        <w:t xml:space="preserve">Figure </w:t>
      </w:r>
      <w:fldSimple w:instr=" SEQ Figure \* ARABIC ">
        <w:r w:rsidR="00F56C49">
          <w:rPr>
            <w:noProof/>
          </w:rPr>
          <w:t>148</w:t>
        </w:r>
      </w:fldSimple>
      <w:bookmarkEnd w:id="1124"/>
      <w:r w:rsidR="001809C7" w:rsidRPr="000A6EE3">
        <w:t>:</w:t>
      </w:r>
      <w:r w:rsidRPr="000A6EE3">
        <w:t xml:space="preserve"> Help Pro</w:t>
      </w:r>
      <w:r w:rsidR="006615E7" w:rsidRPr="000A6EE3">
        <w:t>cessor Menu O</w:t>
      </w:r>
      <w:r w:rsidRPr="000A6EE3">
        <w:t>ptions</w:t>
      </w:r>
      <w:bookmarkEnd w:id="1125"/>
      <w:bookmarkEnd w:id="1126"/>
    </w:p>
    <w:p w14:paraId="162FCC31" w14:textId="77777777" w:rsidR="001D6B73" w:rsidRPr="000A6EE3" w:rsidRDefault="001D6B73" w:rsidP="0074649F">
      <w:pPr>
        <w:pStyle w:val="MenuBox"/>
      </w:pPr>
      <w:r w:rsidRPr="000A6EE3">
        <w:t>SYSTEMS MANAGER MENU ...</w:t>
      </w:r>
      <w:r w:rsidRPr="000A6EE3">
        <w:tab/>
        <w:t>[EVE]</w:t>
      </w:r>
    </w:p>
    <w:p w14:paraId="42B92135" w14:textId="77777777" w:rsidR="001D6B73" w:rsidRPr="000A6EE3" w:rsidRDefault="001D6B73" w:rsidP="0074649F">
      <w:pPr>
        <w:pStyle w:val="MenuBox"/>
      </w:pPr>
      <w:r w:rsidRPr="000A6EE3">
        <w:t>Menu Management ...</w:t>
      </w:r>
      <w:r w:rsidRPr="000A6EE3">
        <w:tab/>
        <w:t>[XUMAINT]</w:t>
      </w:r>
    </w:p>
    <w:p w14:paraId="533BCAF0" w14:textId="77777777" w:rsidR="001D6B73" w:rsidRPr="000A6EE3" w:rsidRDefault="001D6B73" w:rsidP="0074649F">
      <w:pPr>
        <w:pStyle w:val="MenuBox"/>
      </w:pPr>
      <w:r w:rsidRPr="000A6EE3">
        <w:t xml:space="preserve">  Help Processor ...</w:t>
      </w:r>
      <w:r w:rsidRPr="000A6EE3">
        <w:tab/>
        <w:t>[XQHELP-MENU]</w:t>
      </w:r>
    </w:p>
    <w:p w14:paraId="37E54D7A" w14:textId="77777777" w:rsidR="001D6B73" w:rsidRPr="000A6EE3" w:rsidRDefault="001D6B73" w:rsidP="0074649F">
      <w:pPr>
        <w:pStyle w:val="MenuBox"/>
      </w:pPr>
      <w:r w:rsidRPr="000A6EE3">
        <w:t xml:space="preserve">     Display/Edit Help Frames</w:t>
      </w:r>
      <w:r w:rsidRPr="000A6EE3">
        <w:tab/>
        <w:t>[XQHELP-DISPLAY]</w:t>
      </w:r>
    </w:p>
    <w:p w14:paraId="72DA178F" w14:textId="77777777" w:rsidR="001D6B73" w:rsidRPr="000A6EE3" w:rsidRDefault="001D6B73" w:rsidP="0074649F">
      <w:pPr>
        <w:pStyle w:val="MenuBox"/>
      </w:pPr>
      <w:r w:rsidRPr="000A6EE3">
        <w:t xml:space="preserve">     List Help Frames</w:t>
      </w:r>
      <w:r w:rsidRPr="000A6EE3">
        <w:tab/>
        <w:t>[XQHELP-LIST]</w:t>
      </w:r>
    </w:p>
    <w:p w14:paraId="33C6CBC6" w14:textId="77777777" w:rsidR="001D6B73" w:rsidRPr="000A6EE3" w:rsidRDefault="001D6B73" w:rsidP="0074649F">
      <w:pPr>
        <w:pStyle w:val="MenuBox"/>
      </w:pPr>
      <w:r w:rsidRPr="000A6EE3">
        <w:t xml:space="preserve">     New/Revised Help Frames</w:t>
      </w:r>
      <w:r w:rsidRPr="000A6EE3">
        <w:tab/>
        <w:t>[XQHELP-UPDATE]</w:t>
      </w:r>
    </w:p>
    <w:p w14:paraId="6C844A76" w14:textId="77777777" w:rsidR="001D6B73" w:rsidRPr="000A6EE3" w:rsidRDefault="001D6B73" w:rsidP="0074649F">
      <w:pPr>
        <w:pStyle w:val="MenuBox"/>
      </w:pPr>
      <w:r w:rsidRPr="000A6EE3">
        <w:t xml:space="preserve">     Cross Reference Help Frames</w:t>
      </w:r>
      <w:r w:rsidRPr="000A6EE3">
        <w:tab/>
        <w:t>[XQHELP-XREF]</w:t>
      </w:r>
    </w:p>
    <w:p w14:paraId="2A298169" w14:textId="77777777" w:rsidR="001D6B73" w:rsidRPr="000A6EE3" w:rsidRDefault="001D6B73" w:rsidP="0074649F">
      <w:pPr>
        <w:pStyle w:val="MenuBox"/>
      </w:pPr>
      <w:r w:rsidRPr="000A6EE3">
        <w:t xml:space="preserve">     Assign Editors</w:t>
      </w:r>
      <w:r w:rsidRPr="000A6EE3">
        <w:tab/>
        <w:t>[XQHELP-ASSIGN]</w:t>
      </w:r>
    </w:p>
    <w:p w14:paraId="15566C65" w14:textId="77777777" w:rsidR="001D6B73" w:rsidRPr="000A6EE3" w:rsidRDefault="001D6B73" w:rsidP="0074649F">
      <w:pPr>
        <w:pStyle w:val="MenuBox"/>
      </w:pPr>
      <w:r w:rsidRPr="000A6EE3">
        <w:t xml:space="preserve">     Unassign Editors</w:t>
      </w:r>
      <w:r w:rsidRPr="000A6EE3">
        <w:tab/>
        <w:t>[XQHELP-DEASSIGN]</w:t>
      </w:r>
    </w:p>
    <w:p w14:paraId="2F890A9A" w14:textId="77777777" w:rsidR="001D6B73" w:rsidRPr="000A6EE3" w:rsidRDefault="001D6B73" w:rsidP="0074649F">
      <w:pPr>
        <w:pStyle w:val="MenuBox"/>
      </w:pPr>
      <w:r w:rsidRPr="000A6EE3">
        <w:t xml:space="preserve">     Fix Help Frame File Pointers</w:t>
      </w:r>
      <w:r w:rsidRPr="000A6EE3">
        <w:tab/>
        <w:t>[XQHELPFIX]</w:t>
      </w:r>
    </w:p>
    <w:p w14:paraId="37687A5B" w14:textId="77777777" w:rsidR="001D6B73" w:rsidRPr="000A6EE3" w:rsidRDefault="001D6B73" w:rsidP="00A7691A">
      <w:pPr>
        <w:pStyle w:val="BodyText6"/>
      </w:pPr>
    </w:p>
    <w:p w14:paraId="3E2AC8AE" w14:textId="77777777" w:rsidR="00E92DB4" w:rsidRPr="000A6EE3" w:rsidRDefault="001D6B73" w:rsidP="00324828">
      <w:pPr>
        <w:pStyle w:val="BodyText"/>
      </w:pPr>
      <w:r w:rsidRPr="000A6EE3">
        <w:t xml:space="preserve">Use of the Help Processor options is explained by help frames associated </w:t>
      </w:r>
      <w:r w:rsidR="00E92DB4" w:rsidRPr="000A6EE3">
        <w:t>with the options.</w:t>
      </w:r>
    </w:p>
    <w:p w14:paraId="0A6189F7" w14:textId="77777777" w:rsidR="00E92DB4" w:rsidRPr="000A6EE3" w:rsidRDefault="00E92DB4" w:rsidP="005C694E">
      <w:pPr>
        <w:pStyle w:val="Heading3"/>
      </w:pPr>
      <w:bookmarkStart w:id="1127" w:name="_Toc236534685"/>
      <w:bookmarkStart w:id="1128" w:name="_Toc151534704"/>
      <w:r w:rsidRPr="000A6EE3">
        <w:t>Display/Edit Help Frames Option</w:t>
      </w:r>
      <w:bookmarkEnd w:id="1127"/>
      <w:bookmarkEnd w:id="1128"/>
    </w:p>
    <w:p w14:paraId="5AF67889" w14:textId="35C219D6" w:rsidR="001D6B73" w:rsidRPr="000A6EE3" w:rsidRDefault="00AA600F" w:rsidP="00324828">
      <w:pPr>
        <w:pStyle w:val="BodyText"/>
        <w:keepNext/>
        <w:keepLines/>
      </w:pPr>
      <w:r w:rsidRPr="000A6EE3">
        <w:fldChar w:fldCharType="begin"/>
      </w:r>
      <w:r w:rsidRPr="000A6EE3">
        <w:instrText xml:space="preserve"> XE </w:instrText>
      </w:r>
      <w:r w:rsidR="00666840" w:rsidRPr="000A6EE3">
        <w:instrText>“</w:instrText>
      </w:r>
      <w:r w:rsidRPr="000A6EE3">
        <w:instrText>Help Processor:Display/Edit Help Frames Option</w:instrText>
      </w:r>
      <w:r w:rsidR="00666840" w:rsidRPr="000A6EE3">
        <w:instrText>”</w:instrText>
      </w:r>
      <w:r w:rsidRPr="000A6EE3">
        <w:instrText xml:space="preserve"> </w:instrText>
      </w:r>
      <w:r w:rsidRPr="000A6EE3">
        <w:fldChar w:fldCharType="end"/>
      </w:r>
      <w:r w:rsidR="00D42A40" w:rsidRPr="000A6EE3">
        <w:t>The help frames can be displayed with the Display/Edit Help Frames option</w:t>
      </w:r>
      <w:r w:rsidR="00D42A40" w:rsidRPr="000A6EE3">
        <w:fldChar w:fldCharType="begin"/>
      </w:r>
      <w:r w:rsidR="00D42A40" w:rsidRPr="000A6EE3">
        <w:instrText xml:space="preserve"> XE </w:instrText>
      </w:r>
      <w:r w:rsidR="00666840" w:rsidRPr="000A6EE3">
        <w:instrText>“</w:instrText>
      </w:r>
      <w:r w:rsidR="00D42A40" w:rsidRPr="000A6EE3">
        <w:instrText>Display/Edit Help Frames Option</w:instrText>
      </w:r>
      <w:r w:rsidR="00666840" w:rsidRPr="000A6EE3">
        <w:instrText>”</w:instrText>
      </w:r>
      <w:r w:rsidR="00D42A40" w:rsidRPr="000A6EE3">
        <w:instrText xml:space="preserve"> </w:instrText>
      </w:r>
      <w:r w:rsidR="00D42A40" w:rsidRPr="000A6EE3">
        <w:fldChar w:fldCharType="end"/>
      </w:r>
      <w:r w:rsidR="00D42A40" w:rsidRPr="000A6EE3">
        <w:fldChar w:fldCharType="begin"/>
      </w:r>
      <w:r w:rsidR="00D42A40" w:rsidRPr="000A6EE3">
        <w:instrText xml:space="preserve"> XE </w:instrText>
      </w:r>
      <w:r w:rsidR="00666840" w:rsidRPr="000A6EE3">
        <w:instrText>“</w:instrText>
      </w:r>
      <w:r w:rsidR="00D42A40" w:rsidRPr="000A6EE3">
        <w:instrText>Options:Display/Edit Help Frames</w:instrText>
      </w:r>
      <w:r w:rsidR="00666840" w:rsidRPr="000A6EE3">
        <w:instrText>”</w:instrText>
      </w:r>
      <w:r w:rsidR="00D42A40" w:rsidRPr="000A6EE3">
        <w:instrText xml:space="preserve"> </w:instrText>
      </w:r>
      <w:r w:rsidR="00D42A40" w:rsidRPr="000A6EE3">
        <w:fldChar w:fldCharType="end"/>
      </w:r>
      <w:r w:rsidR="00D42A40" w:rsidRPr="000A6EE3">
        <w:t xml:space="preserve"> [XQHELP-DISPLAY</w:t>
      </w:r>
      <w:r w:rsidR="00D42A40" w:rsidRPr="000A6EE3">
        <w:fldChar w:fldCharType="begin"/>
      </w:r>
      <w:r w:rsidR="00D42A40" w:rsidRPr="000A6EE3">
        <w:instrText xml:space="preserve"> XE </w:instrText>
      </w:r>
      <w:r w:rsidR="00666840" w:rsidRPr="000A6EE3">
        <w:instrText>“</w:instrText>
      </w:r>
      <w:r w:rsidR="00D42A40" w:rsidRPr="000A6EE3">
        <w:instrText>XQHELP-DISPLAY Option</w:instrText>
      </w:r>
      <w:r w:rsidR="00666840" w:rsidRPr="000A6EE3">
        <w:instrText>”</w:instrText>
      </w:r>
      <w:r w:rsidR="00D42A40" w:rsidRPr="000A6EE3">
        <w:instrText xml:space="preserve"> </w:instrText>
      </w:r>
      <w:r w:rsidR="00D42A40" w:rsidRPr="000A6EE3">
        <w:fldChar w:fldCharType="end"/>
      </w:r>
      <w:r w:rsidR="00D42A40" w:rsidRPr="000A6EE3">
        <w:fldChar w:fldCharType="begin"/>
      </w:r>
      <w:r w:rsidR="00D42A40" w:rsidRPr="000A6EE3">
        <w:instrText xml:space="preserve"> XE </w:instrText>
      </w:r>
      <w:r w:rsidR="00666840" w:rsidRPr="000A6EE3">
        <w:instrText>“</w:instrText>
      </w:r>
      <w:r w:rsidR="00D42A40" w:rsidRPr="000A6EE3">
        <w:instrText>Options:XQHELP-DISPLAY</w:instrText>
      </w:r>
      <w:r w:rsidR="00666840" w:rsidRPr="000A6EE3">
        <w:instrText>”</w:instrText>
      </w:r>
      <w:r w:rsidR="00D42A40" w:rsidRPr="000A6EE3">
        <w:instrText xml:space="preserve"> </w:instrText>
      </w:r>
      <w:r w:rsidR="00D42A40" w:rsidRPr="000A6EE3">
        <w:fldChar w:fldCharType="end"/>
      </w:r>
      <w:r w:rsidR="00D42A40" w:rsidRPr="000A6EE3">
        <w:t xml:space="preserve">]. You can use the </w:t>
      </w:r>
      <w:r w:rsidR="00D42A40" w:rsidRPr="000A6EE3">
        <w:rPr>
          <w:b/>
        </w:rPr>
        <w:t>?option</w:t>
      </w:r>
      <w:r w:rsidR="00D42A40" w:rsidRPr="000A6EE3">
        <w:t xml:space="preserve"> syntax at the select prompt, as </w:t>
      </w:r>
      <w:r w:rsidR="00E4769F" w:rsidRPr="000A6EE3">
        <w:t xml:space="preserve">shown in </w:t>
      </w:r>
      <w:r w:rsidR="000D1556" w:rsidRPr="000D1556">
        <w:rPr>
          <w:color w:val="0000FF"/>
          <w:u w:val="single"/>
        </w:rPr>
        <w:fldChar w:fldCharType="begin"/>
      </w:r>
      <w:r w:rsidR="000D1556" w:rsidRPr="000D1556">
        <w:rPr>
          <w:color w:val="0000FF"/>
          <w:u w:val="single"/>
        </w:rPr>
        <w:instrText xml:space="preserve"> REF _Ref29291015 \h </w:instrText>
      </w:r>
      <w:r w:rsidR="000D1556">
        <w:rPr>
          <w:color w:val="0000FF"/>
          <w:u w:val="single"/>
        </w:rPr>
        <w:instrText xml:space="preserve"> \* MERGEFORMAT </w:instrText>
      </w:r>
      <w:r w:rsidR="000D1556" w:rsidRPr="000D1556">
        <w:rPr>
          <w:color w:val="0000FF"/>
          <w:u w:val="single"/>
        </w:rPr>
      </w:r>
      <w:r w:rsidR="000D1556" w:rsidRPr="000D1556">
        <w:rPr>
          <w:color w:val="0000FF"/>
          <w:u w:val="single"/>
        </w:rPr>
        <w:fldChar w:fldCharType="separate"/>
      </w:r>
      <w:r w:rsidR="00F56C49" w:rsidRPr="00F56C49">
        <w:rPr>
          <w:color w:val="0000FF"/>
          <w:u w:val="single"/>
        </w:rPr>
        <w:t xml:space="preserve">Figure </w:t>
      </w:r>
      <w:r w:rsidR="00F56C49" w:rsidRPr="00F56C49">
        <w:rPr>
          <w:noProof/>
          <w:color w:val="0000FF"/>
          <w:u w:val="single"/>
        </w:rPr>
        <w:t>149</w:t>
      </w:r>
      <w:r w:rsidR="000D1556" w:rsidRPr="000D1556">
        <w:rPr>
          <w:color w:val="0000FF"/>
          <w:u w:val="single"/>
        </w:rPr>
        <w:fldChar w:fldCharType="end"/>
      </w:r>
      <w:r w:rsidR="00D42A40" w:rsidRPr="000A6EE3">
        <w:t>:</w:t>
      </w:r>
    </w:p>
    <w:p w14:paraId="563C742A" w14:textId="77777777" w:rsidR="002975E8" w:rsidRPr="000A6EE3" w:rsidRDefault="002975E8" w:rsidP="002975E8">
      <w:pPr>
        <w:pStyle w:val="BodyText6"/>
        <w:keepNext/>
        <w:keepLines/>
      </w:pPr>
    </w:p>
    <w:p w14:paraId="3C7AF543" w14:textId="03367D46" w:rsidR="000774E6" w:rsidRPr="000A6EE3" w:rsidRDefault="000774E6" w:rsidP="002B6AE0">
      <w:pPr>
        <w:pStyle w:val="Caption"/>
      </w:pPr>
      <w:bookmarkStart w:id="1129" w:name="_Ref29291015"/>
      <w:bookmarkStart w:id="1130" w:name="_Toc193181721"/>
      <w:bookmarkStart w:id="1131" w:name="_Toc151535202"/>
      <w:r w:rsidRPr="000A6EE3">
        <w:t xml:space="preserve">Figure </w:t>
      </w:r>
      <w:fldSimple w:instr=" SEQ Figure \* ARABIC ">
        <w:r w:rsidR="00F56C49">
          <w:rPr>
            <w:noProof/>
          </w:rPr>
          <w:t>149</w:t>
        </w:r>
      </w:fldSimple>
      <w:bookmarkEnd w:id="1129"/>
      <w:r w:rsidR="001809C7" w:rsidRPr="000A6EE3">
        <w:t>:</w:t>
      </w:r>
      <w:r w:rsidR="006615E7" w:rsidRPr="000A6EE3">
        <w:t xml:space="preserve"> Display/Edit Help Frames Option—Displaying Help Using the ?option S</w:t>
      </w:r>
      <w:r w:rsidRPr="000A6EE3">
        <w:t>yntax</w:t>
      </w:r>
      <w:bookmarkEnd w:id="1130"/>
      <w:bookmarkEnd w:id="1131"/>
    </w:p>
    <w:p w14:paraId="541FEED8" w14:textId="77777777" w:rsidR="001D6B73" w:rsidRPr="000A6EE3" w:rsidRDefault="001D6B73">
      <w:pPr>
        <w:pStyle w:val="Dialogue"/>
      </w:pPr>
      <w:r w:rsidRPr="000A6EE3">
        <w:t xml:space="preserve">Select Help Processor Option: </w:t>
      </w:r>
      <w:r w:rsidRPr="000A6EE3">
        <w:rPr>
          <w:b/>
          <w:highlight w:val="yellow"/>
        </w:rPr>
        <w:t>?DISPLAY</w:t>
      </w:r>
      <w:r w:rsidR="0061631A" w:rsidRPr="000A6EE3">
        <w:rPr>
          <w:b/>
          <w:highlight w:val="yellow"/>
        </w:rPr>
        <w:t xml:space="preserve"> </w:t>
      </w:r>
      <w:r w:rsidR="00547ED0" w:rsidRPr="000A6EE3">
        <w:rPr>
          <w:b/>
          <w:highlight w:val="yellow"/>
        </w:rPr>
        <w:t>&lt;Enter&gt;</w:t>
      </w:r>
      <w:r w:rsidR="00547ED0" w:rsidRPr="000A6EE3">
        <w:rPr>
          <w:b/>
        </w:rPr>
        <w:t xml:space="preserve"> </w:t>
      </w:r>
      <w:r w:rsidR="0061631A" w:rsidRPr="000A6EE3">
        <w:t>/Edit Help Frames</w:t>
      </w:r>
    </w:p>
    <w:p w14:paraId="681AB6B3" w14:textId="77777777" w:rsidR="001D6B73" w:rsidRPr="000A6EE3" w:rsidRDefault="001D6B73" w:rsidP="00A7691A">
      <w:pPr>
        <w:pStyle w:val="BodyText6"/>
      </w:pPr>
    </w:p>
    <w:p w14:paraId="63DFCFE2" w14:textId="77777777" w:rsidR="001D6B73" w:rsidRPr="000A6EE3" w:rsidRDefault="001D6B73" w:rsidP="005C694E">
      <w:pPr>
        <w:pStyle w:val="Heading3"/>
      </w:pPr>
      <w:bookmarkStart w:id="1132" w:name="_Toc236534686"/>
      <w:bookmarkStart w:id="1133" w:name="_Toc151534705"/>
      <w:r w:rsidRPr="000A6EE3">
        <w:lastRenderedPageBreak/>
        <w:t>List Help Frames Option</w:t>
      </w:r>
      <w:bookmarkEnd w:id="1132"/>
      <w:bookmarkEnd w:id="1133"/>
    </w:p>
    <w:p w14:paraId="1C370FA8" w14:textId="37798352" w:rsidR="001D6B73" w:rsidRPr="000A6EE3" w:rsidRDefault="00AA600F" w:rsidP="00324828">
      <w:pPr>
        <w:pStyle w:val="BodyText"/>
        <w:keepNext/>
        <w:keepLines/>
      </w:pPr>
      <w:r w:rsidRPr="000A6EE3">
        <w:fldChar w:fldCharType="begin"/>
      </w:r>
      <w:r w:rsidRPr="000A6EE3">
        <w:instrText xml:space="preserve"> XE </w:instrText>
      </w:r>
      <w:r w:rsidR="00666840" w:rsidRPr="000A6EE3">
        <w:instrText>“</w:instrText>
      </w:r>
      <w:r w:rsidRPr="000A6EE3">
        <w:instrText>Help Processor:List Help Frames Option</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List Help Frames</w:t>
      </w:r>
      <w:r w:rsidR="00CB7238" w:rsidRPr="000A6EE3">
        <w:fldChar w:fldCharType="begin"/>
      </w:r>
      <w:r w:rsidR="00CB7238" w:rsidRPr="000A6EE3">
        <w:instrText xml:space="preserve"> XE “List Help Frames Option” </w:instrText>
      </w:r>
      <w:r w:rsidR="00CB7238" w:rsidRPr="000A6EE3">
        <w:fldChar w:fldCharType="end"/>
      </w:r>
      <w:r w:rsidR="00CB7238" w:rsidRPr="000A6EE3">
        <w:fldChar w:fldCharType="begin"/>
      </w:r>
      <w:r w:rsidR="00CB7238" w:rsidRPr="000A6EE3">
        <w:instrText xml:space="preserve"> XE “Options:List Help Frames” </w:instrText>
      </w:r>
      <w:r w:rsidR="00CB7238" w:rsidRPr="000A6EE3">
        <w:fldChar w:fldCharType="end"/>
      </w:r>
      <w:r w:rsidR="001D6B73" w:rsidRPr="000A6EE3">
        <w:t xml:space="preserve"> </w:t>
      </w:r>
      <w:r w:rsidR="00066064" w:rsidRPr="000A6EE3">
        <w:t>[XQHELP-LIST</w:t>
      </w:r>
      <w:r w:rsidR="00066064" w:rsidRPr="000A6EE3">
        <w:fldChar w:fldCharType="begin"/>
      </w:r>
      <w:r w:rsidR="00066064" w:rsidRPr="000A6EE3">
        <w:instrText xml:space="preserve"> XE </w:instrText>
      </w:r>
      <w:r w:rsidR="00666840" w:rsidRPr="000A6EE3">
        <w:instrText>“</w:instrText>
      </w:r>
      <w:r w:rsidR="00066064" w:rsidRPr="000A6EE3">
        <w:instrText>XQHELP-LIST Option</w:instrText>
      </w:r>
      <w:r w:rsidR="00666840" w:rsidRPr="000A6EE3">
        <w:instrText>”</w:instrText>
      </w:r>
      <w:r w:rsidR="00066064" w:rsidRPr="000A6EE3">
        <w:instrText xml:space="preserve"> </w:instrText>
      </w:r>
      <w:r w:rsidR="00066064" w:rsidRPr="000A6EE3">
        <w:fldChar w:fldCharType="end"/>
      </w:r>
      <w:r w:rsidR="00066064" w:rsidRPr="000A6EE3">
        <w:fldChar w:fldCharType="begin"/>
      </w:r>
      <w:r w:rsidR="00066064" w:rsidRPr="000A6EE3">
        <w:instrText xml:space="preserve"> XE </w:instrText>
      </w:r>
      <w:r w:rsidR="00666840" w:rsidRPr="000A6EE3">
        <w:instrText>“</w:instrText>
      </w:r>
      <w:r w:rsidR="00066064" w:rsidRPr="000A6EE3">
        <w:instrText>Options:XQHELP-LIST</w:instrText>
      </w:r>
      <w:r w:rsidR="00666840" w:rsidRPr="000A6EE3">
        <w:instrText>”</w:instrText>
      </w:r>
      <w:r w:rsidR="00066064" w:rsidRPr="000A6EE3">
        <w:instrText xml:space="preserve"> </w:instrText>
      </w:r>
      <w:r w:rsidR="00066064" w:rsidRPr="000A6EE3">
        <w:fldChar w:fldCharType="end"/>
      </w:r>
      <w:r w:rsidR="00066064" w:rsidRPr="000A6EE3">
        <w:t>]</w:t>
      </w:r>
      <w:r w:rsidR="00CB7238" w:rsidRPr="000A6EE3">
        <w:t xml:space="preserve"> option</w:t>
      </w:r>
      <w:r w:rsidR="00066064" w:rsidRPr="000A6EE3">
        <w:t xml:space="preserve"> </w:t>
      </w:r>
      <w:r w:rsidR="001D6B73" w:rsidRPr="000A6EE3">
        <w:t>can be used to print a series of frames with a table of contents and page numbering to resemble a hard copy manual.</w:t>
      </w:r>
    </w:p>
    <w:p w14:paraId="4BAFAF50" w14:textId="77777777" w:rsidR="002975E8" w:rsidRPr="000A6EE3" w:rsidRDefault="002975E8" w:rsidP="002975E8">
      <w:pPr>
        <w:pStyle w:val="BodyText6"/>
        <w:keepNext/>
        <w:keepLines/>
      </w:pPr>
    </w:p>
    <w:p w14:paraId="076071DB" w14:textId="40383F52" w:rsidR="000774E6" w:rsidRPr="000A6EE3" w:rsidRDefault="000774E6" w:rsidP="002B6AE0">
      <w:pPr>
        <w:pStyle w:val="Caption"/>
      </w:pPr>
      <w:bookmarkStart w:id="1134" w:name="_Toc193181722"/>
      <w:bookmarkStart w:id="1135" w:name="_Toc151535203"/>
      <w:r w:rsidRPr="000A6EE3">
        <w:t xml:space="preserve">Figure </w:t>
      </w:r>
      <w:fldSimple w:instr=" SEQ Figure \* ARABIC ">
        <w:r w:rsidR="00F56C49">
          <w:rPr>
            <w:noProof/>
          </w:rPr>
          <w:t>150</w:t>
        </w:r>
      </w:fldSimple>
      <w:r w:rsidR="001809C7" w:rsidRPr="000A6EE3">
        <w:t>:</w:t>
      </w:r>
      <w:r w:rsidR="006615E7" w:rsidRPr="000A6EE3">
        <w:t xml:space="preserve"> List Help Frames O</w:t>
      </w:r>
      <w:r w:rsidRPr="000A6EE3">
        <w:t>ption—</w:t>
      </w:r>
      <w:r w:rsidR="004375AD" w:rsidRPr="000A6EE3">
        <w:t xml:space="preserve">Sample User </w:t>
      </w:r>
      <w:r w:rsidR="00DC70CA">
        <w:t>Dialog</w:t>
      </w:r>
      <w:bookmarkEnd w:id="1134"/>
      <w:bookmarkEnd w:id="1135"/>
    </w:p>
    <w:p w14:paraId="19FC9F86" w14:textId="77777777" w:rsidR="001D6B73" w:rsidRPr="000A6EE3" w:rsidRDefault="001D6B73">
      <w:pPr>
        <w:pStyle w:val="Dialogue"/>
      </w:pPr>
      <w:r w:rsidRPr="000A6EE3">
        <w:t xml:space="preserve">Select Help Processor Option: </w:t>
      </w:r>
      <w:r w:rsidR="00B801DA" w:rsidRPr="000A6EE3">
        <w:rPr>
          <w:b/>
          <w:highlight w:val="yellow"/>
        </w:rPr>
        <w:t>LIST HELP FRAMES</w:t>
      </w:r>
    </w:p>
    <w:p w14:paraId="0B809DAB" w14:textId="77777777" w:rsidR="001D6B73" w:rsidRPr="000A6EE3" w:rsidRDefault="001D6B73">
      <w:pPr>
        <w:pStyle w:val="Dialogue"/>
      </w:pPr>
      <w:r w:rsidRPr="000A6EE3">
        <w:t xml:space="preserve">Select primary HELP FRAME from which to list: </w:t>
      </w:r>
      <w:r w:rsidRPr="000A6EE3">
        <w:rPr>
          <w:b/>
          <w:highlight w:val="yellow"/>
        </w:rPr>
        <w:t>XUDOC NEW</w:t>
      </w:r>
    </w:p>
    <w:p w14:paraId="602D4F42" w14:textId="77777777" w:rsidR="001D6B73" w:rsidRPr="000A6EE3" w:rsidRDefault="001D6B73" w:rsidP="00A7691A">
      <w:pPr>
        <w:pStyle w:val="BodyText6"/>
      </w:pPr>
    </w:p>
    <w:p w14:paraId="45468246" w14:textId="77777777" w:rsidR="001D6B73" w:rsidRPr="000A6EE3" w:rsidRDefault="001D6B73" w:rsidP="005C694E">
      <w:pPr>
        <w:pStyle w:val="Heading3"/>
      </w:pPr>
      <w:bookmarkStart w:id="1136" w:name="_Toc236534687"/>
      <w:bookmarkStart w:id="1137" w:name="_Toc151534706"/>
      <w:r w:rsidRPr="000A6EE3">
        <w:t>New/Revised Help Frames Option</w:t>
      </w:r>
      <w:bookmarkEnd w:id="1136"/>
      <w:bookmarkEnd w:id="1137"/>
    </w:p>
    <w:p w14:paraId="3D009577" w14:textId="77777777" w:rsidR="001D6B73" w:rsidRPr="000A6EE3" w:rsidRDefault="00AA600F" w:rsidP="00324828">
      <w:pPr>
        <w:pStyle w:val="BodyText"/>
      </w:pPr>
      <w:r w:rsidRPr="000A6EE3">
        <w:fldChar w:fldCharType="begin"/>
      </w:r>
      <w:r w:rsidRPr="000A6EE3">
        <w:instrText xml:space="preserve"> XE </w:instrText>
      </w:r>
      <w:r w:rsidR="00666840" w:rsidRPr="000A6EE3">
        <w:instrText>“</w:instrText>
      </w:r>
      <w:r w:rsidRPr="000A6EE3">
        <w:instrText>Help Processor:New/Revised Help Frames Option</w:instrText>
      </w:r>
      <w:r w:rsidR="00666840" w:rsidRPr="000A6EE3">
        <w:instrText>”</w:instrText>
      </w:r>
      <w:r w:rsidRPr="000A6EE3">
        <w:instrText xml:space="preserve"> </w:instrText>
      </w:r>
      <w:r w:rsidRPr="000A6EE3">
        <w:fldChar w:fldCharType="end"/>
      </w:r>
      <w:r w:rsidR="00F32345" w:rsidRPr="000A6EE3">
        <w:t xml:space="preserve">The </w:t>
      </w:r>
      <w:r w:rsidR="00F32345" w:rsidRPr="000A6EE3">
        <w:rPr>
          <w:b/>
        </w:rPr>
        <w:t>New/Revised Help Frames</w:t>
      </w:r>
      <w:r w:rsidR="00CB7238" w:rsidRPr="000A6EE3">
        <w:fldChar w:fldCharType="begin"/>
      </w:r>
      <w:r w:rsidR="00CB7238" w:rsidRPr="000A6EE3">
        <w:instrText xml:space="preserve"> XE “New/Revised Help Frames Option” </w:instrText>
      </w:r>
      <w:r w:rsidR="00CB7238" w:rsidRPr="000A6EE3">
        <w:fldChar w:fldCharType="end"/>
      </w:r>
      <w:r w:rsidR="00CB7238" w:rsidRPr="000A6EE3">
        <w:fldChar w:fldCharType="begin"/>
      </w:r>
      <w:r w:rsidR="00CB7238" w:rsidRPr="000A6EE3">
        <w:instrText xml:space="preserve"> XE “Options:New/Revised Help Frames” </w:instrText>
      </w:r>
      <w:r w:rsidR="00CB7238" w:rsidRPr="000A6EE3">
        <w:fldChar w:fldCharType="end"/>
      </w:r>
      <w:r w:rsidR="00A61702" w:rsidRPr="000A6EE3">
        <w:t xml:space="preserve"> [XQHELP-UPDATE</w:t>
      </w:r>
      <w:r w:rsidR="00A61702" w:rsidRPr="000A6EE3">
        <w:fldChar w:fldCharType="begin"/>
      </w:r>
      <w:r w:rsidR="00A61702" w:rsidRPr="000A6EE3">
        <w:instrText xml:space="preserve"> XE </w:instrText>
      </w:r>
      <w:r w:rsidR="00666840" w:rsidRPr="000A6EE3">
        <w:instrText>“</w:instrText>
      </w:r>
      <w:r w:rsidR="00A61702" w:rsidRPr="000A6EE3">
        <w:instrText>XQHELP-UPDATE Option</w:instrText>
      </w:r>
      <w:r w:rsidR="00666840" w:rsidRPr="000A6EE3">
        <w:instrText>”</w:instrText>
      </w:r>
      <w:r w:rsidR="00A61702" w:rsidRPr="000A6EE3">
        <w:instrText xml:space="preserve"> </w:instrText>
      </w:r>
      <w:r w:rsidR="00A61702" w:rsidRPr="000A6EE3">
        <w:fldChar w:fldCharType="end"/>
      </w:r>
      <w:r w:rsidR="00A61702" w:rsidRPr="000A6EE3">
        <w:fldChar w:fldCharType="begin"/>
      </w:r>
      <w:r w:rsidR="00A61702" w:rsidRPr="000A6EE3">
        <w:instrText xml:space="preserve"> XE </w:instrText>
      </w:r>
      <w:r w:rsidR="00666840" w:rsidRPr="000A6EE3">
        <w:instrText>“</w:instrText>
      </w:r>
      <w:r w:rsidR="00A61702" w:rsidRPr="000A6EE3">
        <w:instrText>Options:XQHELP-UPDATE</w:instrText>
      </w:r>
      <w:r w:rsidR="00666840" w:rsidRPr="000A6EE3">
        <w:instrText>”</w:instrText>
      </w:r>
      <w:r w:rsidR="00A61702" w:rsidRPr="000A6EE3">
        <w:instrText xml:space="preserve"> </w:instrText>
      </w:r>
      <w:r w:rsidR="00A61702" w:rsidRPr="000A6EE3">
        <w:fldChar w:fldCharType="end"/>
      </w:r>
      <w:r w:rsidR="00A61702" w:rsidRPr="000A6EE3">
        <w:t>]</w:t>
      </w:r>
      <w:r w:rsidR="00CB7238" w:rsidRPr="000A6EE3">
        <w:t xml:space="preserve"> option</w:t>
      </w:r>
      <w:r w:rsidR="001D6B73" w:rsidRPr="000A6EE3">
        <w:t xml:space="preserve"> produces a VA FileMan-generated print of all help frames that have been updated during a specified time period.</w:t>
      </w:r>
    </w:p>
    <w:p w14:paraId="5A72CE7F" w14:textId="77777777" w:rsidR="001D6B73" w:rsidRPr="000A6EE3" w:rsidRDefault="001D6B73" w:rsidP="005C694E">
      <w:pPr>
        <w:pStyle w:val="Heading3"/>
      </w:pPr>
      <w:bookmarkStart w:id="1138" w:name="_Toc236534688"/>
      <w:bookmarkStart w:id="1139" w:name="_Toc151534707"/>
      <w:r w:rsidRPr="000A6EE3">
        <w:t>Cross Reference Help Frames Option</w:t>
      </w:r>
      <w:bookmarkEnd w:id="1138"/>
      <w:bookmarkEnd w:id="1139"/>
    </w:p>
    <w:p w14:paraId="0168B6EE"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Help Processor:Cross Reference Help Frames Option</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Cross Reference Help Frames</w:t>
      </w:r>
      <w:r w:rsidR="00CB7238" w:rsidRPr="000A6EE3">
        <w:fldChar w:fldCharType="begin"/>
      </w:r>
      <w:r w:rsidR="00CB7238" w:rsidRPr="000A6EE3">
        <w:instrText xml:space="preserve"> XE “Cross Reference Help Frames Option” </w:instrText>
      </w:r>
      <w:r w:rsidR="00CB7238" w:rsidRPr="000A6EE3">
        <w:fldChar w:fldCharType="end"/>
      </w:r>
      <w:r w:rsidR="00CB7238" w:rsidRPr="000A6EE3">
        <w:fldChar w:fldCharType="begin"/>
      </w:r>
      <w:r w:rsidR="00CB7238" w:rsidRPr="000A6EE3">
        <w:instrText xml:space="preserve"> XE “Options:Cross Reference Help Frames” </w:instrText>
      </w:r>
      <w:r w:rsidR="00CB7238" w:rsidRPr="000A6EE3">
        <w:fldChar w:fldCharType="end"/>
      </w:r>
      <w:r w:rsidR="00A61702" w:rsidRPr="000A6EE3">
        <w:t xml:space="preserve"> [XQHELP-XREF</w:t>
      </w:r>
      <w:r w:rsidR="00A61702" w:rsidRPr="000A6EE3">
        <w:fldChar w:fldCharType="begin"/>
      </w:r>
      <w:r w:rsidR="00A61702" w:rsidRPr="000A6EE3">
        <w:instrText xml:space="preserve"> XE </w:instrText>
      </w:r>
      <w:r w:rsidR="00666840" w:rsidRPr="000A6EE3">
        <w:instrText>“</w:instrText>
      </w:r>
      <w:r w:rsidR="00A61702" w:rsidRPr="000A6EE3">
        <w:instrText>XQHELP-XREF Option</w:instrText>
      </w:r>
      <w:r w:rsidR="00666840" w:rsidRPr="000A6EE3">
        <w:instrText>”</w:instrText>
      </w:r>
      <w:r w:rsidR="00A61702" w:rsidRPr="000A6EE3">
        <w:instrText xml:space="preserve"> </w:instrText>
      </w:r>
      <w:r w:rsidR="00A61702" w:rsidRPr="000A6EE3">
        <w:fldChar w:fldCharType="end"/>
      </w:r>
      <w:r w:rsidR="00A61702" w:rsidRPr="000A6EE3">
        <w:fldChar w:fldCharType="begin"/>
      </w:r>
      <w:r w:rsidR="00A61702" w:rsidRPr="000A6EE3">
        <w:instrText xml:space="preserve"> XE </w:instrText>
      </w:r>
      <w:r w:rsidR="00666840" w:rsidRPr="000A6EE3">
        <w:instrText>“</w:instrText>
      </w:r>
      <w:r w:rsidR="00A61702" w:rsidRPr="000A6EE3">
        <w:instrText>Options:XQHELP-XREF</w:instrText>
      </w:r>
      <w:r w:rsidR="00666840" w:rsidRPr="000A6EE3">
        <w:instrText>”</w:instrText>
      </w:r>
      <w:r w:rsidR="00A61702" w:rsidRPr="000A6EE3">
        <w:instrText xml:space="preserve"> </w:instrText>
      </w:r>
      <w:r w:rsidR="00A61702" w:rsidRPr="000A6EE3">
        <w:fldChar w:fldCharType="end"/>
      </w:r>
      <w:r w:rsidR="00A61702" w:rsidRPr="000A6EE3">
        <w:t>]</w:t>
      </w:r>
      <w:r w:rsidR="00CB7238" w:rsidRPr="000A6EE3">
        <w:t xml:space="preserve"> option</w:t>
      </w:r>
      <w:r w:rsidR="001D6B73" w:rsidRPr="000A6EE3">
        <w:t xml:space="preserve"> lists any of the following </w:t>
      </w:r>
      <w:r w:rsidR="008006CC" w:rsidRPr="000A6EE3">
        <w:t>cross-</w:t>
      </w:r>
      <w:r w:rsidR="001D6B73" w:rsidRPr="000A6EE3">
        <w:t>references to a specified set of help frames:</w:t>
      </w:r>
    </w:p>
    <w:p w14:paraId="293E854E" w14:textId="77777777" w:rsidR="001D6B73" w:rsidRPr="000A6EE3" w:rsidRDefault="001D6B73" w:rsidP="00AA600F">
      <w:pPr>
        <w:pStyle w:val="ListBullet"/>
        <w:keepNext/>
        <w:keepLines/>
      </w:pPr>
      <w:r w:rsidRPr="000A6EE3">
        <w:t>Parents</w:t>
      </w:r>
      <w:r w:rsidR="00F03942" w:rsidRPr="000A6EE3">
        <w:fldChar w:fldCharType="begin"/>
      </w:r>
      <w:r w:rsidR="00F03942" w:rsidRPr="000A6EE3">
        <w:instrText xml:space="preserve"> XE </w:instrText>
      </w:r>
      <w:r w:rsidR="00666840" w:rsidRPr="000A6EE3">
        <w:instrText>“</w:instrText>
      </w:r>
      <w:r w:rsidR="00F03942" w:rsidRPr="000A6EE3">
        <w:instrText>Parents Cross-reference</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Cross-references:Parents</w:instrText>
      </w:r>
      <w:r w:rsidR="00666840" w:rsidRPr="000A6EE3">
        <w:instrText>”</w:instrText>
      </w:r>
      <w:r w:rsidR="00F03942" w:rsidRPr="000A6EE3">
        <w:instrText xml:space="preserve"> </w:instrText>
      </w:r>
      <w:r w:rsidR="00F03942" w:rsidRPr="000A6EE3">
        <w:fldChar w:fldCharType="end"/>
      </w:r>
      <w:r w:rsidRPr="000A6EE3">
        <w:t xml:space="preserve"> (other help frames that call the specified help frame).</w:t>
      </w:r>
    </w:p>
    <w:p w14:paraId="5E8CC7B1" w14:textId="77777777" w:rsidR="001D6B73" w:rsidRPr="000A6EE3" w:rsidRDefault="001D6B73" w:rsidP="005D771F">
      <w:pPr>
        <w:pStyle w:val="ListBullet"/>
      </w:pPr>
      <w:r w:rsidRPr="000A6EE3">
        <w:t>Options</w:t>
      </w:r>
      <w:r w:rsidR="00F03942" w:rsidRPr="000A6EE3">
        <w:fldChar w:fldCharType="begin"/>
      </w:r>
      <w:r w:rsidR="00F03942" w:rsidRPr="000A6EE3">
        <w:instrText xml:space="preserve"> XE </w:instrText>
      </w:r>
      <w:r w:rsidR="00666840" w:rsidRPr="000A6EE3">
        <w:instrText>“</w:instrText>
      </w:r>
      <w:r w:rsidR="00F03942" w:rsidRPr="000A6EE3">
        <w:instrText>Options</w:instrText>
      </w:r>
      <w:r w:rsidR="00DA5B9C" w:rsidRPr="000A6EE3">
        <w:instrText>:</w:instrText>
      </w:r>
      <w:r w:rsidR="00F03942" w:rsidRPr="000A6EE3">
        <w:instrText>Cross-reference</w:instrText>
      </w:r>
      <w:r w:rsidR="00DA5B9C" w:rsidRPr="000A6EE3">
        <w:instrText>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Cross-references:Options</w:instrText>
      </w:r>
      <w:r w:rsidR="00666840" w:rsidRPr="000A6EE3">
        <w:instrText>”</w:instrText>
      </w:r>
      <w:r w:rsidR="00F03942" w:rsidRPr="000A6EE3">
        <w:instrText xml:space="preserve"> </w:instrText>
      </w:r>
      <w:r w:rsidR="00F03942" w:rsidRPr="000A6EE3">
        <w:fldChar w:fldCharType="end"/>
      </w:r>
      <w:r w:rsidRPr="000A6EE3">
        <w:t xml:space="preserve"> (options whose HELP FRAME field</w:t>
      </w:r>
      <w:r w:rsidR="00F32345" w:rsidRPr="000A6EE3">
        <w:fldChar w:fldCharType="begin"/>
      </w:r>
      <w:r w:rsidR="00F32345" w:rsidRPr="000A6EE3">
        <w:instrText xml:space="preserve"> XE </w:instrText>
      </w:r>
      <w:r w:rsidR="00666840" w:rsidRPr="000A6EE3">
        <w:instrText>“</w:instrText>
      </w:r>
      <w:r w:rsidR="00F32345" w:rsidRPr="000A6EE3">
        <w:instrText>HELP FRAME Field</w:instrText>
      </w:r>
      <w:r w:rsidR="00666840" w:rsidRPr="000A6EE3">
        <w:instrText>”</w:instrText>
      </w:r>
      <w:r w:rsidR="00F32345" w:rsidRPr="000A6EE3">
        <w:instrText xml:space="preserve"> </w:instrText>
      </w:r>
      <w:r w:rsidR="00F32345" w:rsidRPr="000A6EE3">
        <w:fldChar w:fldCharType="end"/>
      </w:r>
      <w:r w:rsidR="00F32345" w:rsidRPr="000A6EE3">
        <w:fldChar w:fldCharType="begin"/>
      </w:r>
      <w:r w:rsidR="00F32345" w:rsidRPr="000A6EE3">
        <w:instrText xml:space="preserve"> XE </w:instrText>
      </w:r>
      <w:r w:rsidR="00666840" w:rsidRPr="000A6EE3">
        <w:instrText>“</w:instrText>
      </w:r>
      <w:r w:rsidR="00F32345" w:rsidRPr="000A6EE3">
        <w:instrText>Fields:HELP FRAME</w:instrText>
      </w:r>
      <w:r w:rsidR="00666840" w:rsidRPr="000A6EE3">
        <w:instrText>”</w:instrText>
      </w:r>
      <w:r w:rsidR="00F32345" w:rsidRPr="000A6EE3">
        <w:instrText xml:space="preserve"> </w:instrText>
      </w:r>
      <w:r w:rsidR="00F32345" w:rsidRPr="000A6EE3">
        <w:fldChar w:fldCharType="end"/>
      </w:r>
      <w:r w:rsidRPr="000A6EE3">
        <w:t xml:space="preserve"> references the specified help frame).</w:t>
      </w:r>
    </w:p>
    <w:p w14:paraId="59D5CC25" w14:textId="2BCBEF48" w:rsidR="001D6B73" w:rsidRPr="000A6EE3" w:rsidRDefault="001D6B73" w:rsidP="007B457D">
      <w:pPr>
        <w:pStyle w:val="ListBullet"/>
      </w:pPr>
      <w:r w:rsidRPr="000A6EE3">
        <w:t>Routines</w:t>
      </w:r>
      <w:r w:rsidR="00F03942" w:rsidRPr="000A6EE3">
        <w:fldChar w:fldCharType="begin"/>
      </w:r>
      <w:r w:rsidR="00F03942" w:rsidRPr="000A6EE3">
        <w:instrText xml:space="preserve"> XE </w:instrText>
      </w:r>
      <w:r w:rsidR="00666840" w:rsidRPr="000A6EE3">
        <w:instrText>“</w:instrText>
      </w:r>
      <w:r w:rsidR="00F03942" w:rsidRPr="000A6EE3">
        <w:instrText>Routines</w:instrText>
      </w:r>
      <w:r w:rsidR="00D46E93" w:rsidRPr="000A6EE3">
        <w:instrText>:</w:instrText>
      </w:r>
      <w:r w:rsidR="00F03942" w:rsidRPr="000A6EE3">
        <w:instrText>Cross-reference</w:instrText>
      </w:r>
      <w:r w:rsidR="00D46E93" w:rsidRPr="000A6EE3">
        <w:instrText>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Cross-references:Routines</w:instrText>
      </w:r>
      <w:r w:rsidR="00666840" w:rsidRPr="000A6EE3">
        <w:instrText>”</w:instrText>
      </w:r>
      <w:r w:rsidR="00F03942" w:rsidRPr="000A6EE3">
        <w:instrText xml:space="preserve"> </w:instrText>
      </w:r>
      <w:r w:rsidR="00F03942" w:rsidRPr="000A6EE3">
        <w:fldChar w:fldCharType="end"/>
      </w:r>
      <w:r w:rsidRPr="000A6EE3">
        <w:t xml:space="preserve"> (if a developer has entered the routine in the specified help frame</w:t>
      </w:r>
      <w:r w:rsidR="00666840" w:rsidRPr="000A6EE3">
        <w:t>’</w:t>
      </w:r>
      <w:r w:rsidRPr="000A6EE3">
        <w:t>s INVOKED BY ROUTINE field</w:t>
      </w:r>
      <w:r w:rsidR="00F32345" w:rsidRPr="000A6EE3">
        <w:fldChar w:fldCharType="begin"/>
      </w:r>
      <w:r w:rsidR="00F32345" w:rsidRPr="000A6EE3">
        <w:instrText xml:space="preserve"> XE </w:instrText>
      </w:r>
      <w:r w:rsidR="00666840" w:rsidRPr="000A6EE3">
        <w:instrText>“</w:instrText>
      </w:r>
      <w:r w:rsidR="00F32345" w:rsidRPr="000A6EE3">
        <w:instrText>INVOKED BY ROUTINE Field</w:instrText>
      </w:r>
      <w:r w:rsidR="00666840" w:rsidRPr="000A6EE3">
        <w:instrText>”</w:instrText>
      </w:r>
      <w:r w:rsidR="00F32345" w:rsidRPr="000A6EE3">
        <w:instrText xml:space="preserve"> </w:instrText>
      </w:r>
      <w:r w:rsidR="00F32345" w:rsidRPr="000A6EE3">
        <w:fldChar w:fldCharType="end"/>
      </w:r>
      <w:r w:rsidR="00F32345" w:rsidRPr="000A6EE3">
        <w:fldChar w:fldCharType="begin"/>
      </w:r>
      <w:r w:rsidR="00F32345" w:rsidRPr="000A6EE3">
        <w:instrText xml:space="preserve"> XE </w:instrText>
      </w:r>
      <w:r w:rsidR="00666840" w:rsidRPr="000A6EE3">
        <w:instrText>“</w:instrText>
      </w:r>
      <w:r w:rsidR="00F32345" w:rsidRPr="000A6EE3">
        <w:instrText>Fields:INVOKED BY ROUTINE</w:instrText>
      </w:r>
      <w:r w:rsidR="00666840" w:rsidRPr="000A6EE3">
        <w:instrText>”</w:instrText>
      </w:r>
      <w:r w:rsidR="00F32345" w:rsidRPr="000A6EE3">
        <w:instrText xml:space="preserve"> </w:instrText>
      </w:r>
      <w:r w:rsidR="00F32345" w:rsidRPr="000A6EE3">
        <w:fldChar w:fldCharType="end"/>
      </w:r>
      <w:r w:rsidRPr="000A6EE3">
        <w:t>).</w:t>
      </w:r>
    </w:p>
    <w:p w14:paraId="49A768C2" w14:textId="77777777" w:rsidR="005D771F" w:rsidRPr="000A6EE3" w:rsidRDefault="005D771F" w:rsidP="005D771F">
      <w:pPr>
        <w:pStyle w:val="BodyText6"/>
      </w:pPr>
    </w:p>
    <w:p w14:paraId="7A058CBE" w14:textId="77777777" w:rsidR="001D6B73" w:rsidRPr="000A6EE3" w:rsidRDefault="001D6B73" w:rsidP="005C694E">
      <w:pPr>
        <w:pStyle w:val="Heading3"/>
      </w:pPr>
      <w:bookmarkStart w:id="1140" w:name="_Toc236534689"/>
      <w:bookmarkStart w:id="1141" w:name="_Toc151534708"/>
      <w:r w:rsidRPr="000A6EE3">
        <w:t>Fix Help Frame File Pointers</w:t>
      </w:r>
      <w:r w:rsidR="00A61702" w:rsidRPr="000A6EE3">
        <w:t xml:space="preserve"> Option</w:t>
      </w:r>
      <w:r w:rsidR="008006CC" w:rsidRPr="000A6EE3">
        <w:t xml:space="preserve"> (Deleting Help Frames)</w:t>
      </w:r>
      <w:bookmarkEnd w:id="1140"/>
      <w:bookmarkEnd w:id="1141"/>
    </w:p>
    <w:p w14:paraId="41F5450B" w14:textId="77777777" w:rsidR="001D6B73" w:rsidRPr="000A6EE3" w:rsidRDefault="00AA600F" w:rsidP="00324828">
      <w:pPr>
        <w:pStyle w:val="BodyText"/>
      </w:pPr>
      <w:r w:rsidRPr="000A6EE3">
        <w:fldChar w:fldCharType="begin"/>
      </w:r>
      <w:r w:rsidRPr="000A6EE3">
        <w:instrText xml:space="preserve">XE </w:instrText>
      </w:r>
      <w:r w:rsidR="00666840" w:rsidRPr="000A6EE3">
        <w:instrText>“</w:instrText>
      </w:r>
      <w:r w:rsidRPr="000A6EE3">
        <w:instrText>Help Processor:Fix Help Frame File Pointers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Help Processor:Deleting Help Frames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Help Frames:Deleting Help Frames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Help Processor:Fix Help Frame File Pointers Option</w:instrText>
      </w:r>
      <w:r w:rsidR="00666840" w:rsidRPr="000A6EE3">
        <w:instrText>”</w:instrText>
      </w:r>
      <w:r w:rsidRPr="000A6EE3">
        <w:fldChar w:fldCharType="end"/>
      </w:r>
      <w:r w:rsidR="001D6B73" w:rsidRPr="000A6EE3">
        <w:t xml:space="preserve">There is no Kernel utility to delete </w:t>
      </w:r>
      <w:r w:rsidR="008006CC" w:rsidRPr="000A6EE3">
        <w:t xml:space="preserve">help </w:t>
      </w:r>
      <w:r w:rsidR="001D6B73" w:rsidRPr="000A6EE3">
        <w:t xml:space="preserve">frames, but the menu system does </w:t>
      </w:r>
      <w:r w:rsidR="001D6B73" w:rsidRPr="000A6EE3">
        <w:rPr>
          <w:i/>
        </w:rPr>
        <w:t>not</w:t>
      </w:r>
      <w:r w:rsidR="001D6B73" w:rsidRPr="000A6EE3">
        <w:t xml:space="preserve"> generate errors if a pointed-to help frame is missing. If a site chooses to delete </w:t>
      </w:r>
      <w:r w:rsidR="008006CC" w:rsidRPr="000A6EE3">
        <w:t xml:space="preserve">help </w:t>
      </w:r>
      <w:r w:rsidR="001D6B73" w:rsidRPr="000A6EE3">
        <w:t xml:space="preserve">frames using VA FileMan, they should use the </w:t>
      </w:r>
      <w:r w:rsidR="001D6B73" w:rsidRPr="000A6EE3">
        <w:rPr>
          <w:b/>
        </w:rPr>
        <w:t>Fix Help Frame File Pointers</w:t>
      </w:r>
      <w:r w:rsidR="00CB7238" w:rsidRPr="000A6EE3">
        <w:fldChar w:fldCharType="begin"/>
      </w:r>
      <w:r w:rsidR="00CB7238" w:rsidRPr="000A6EE3">
        <w:instrText>XE “Fix Help Frame File Pointers Option”</w:instrText>
      </w:r>
      <w:r w:rsidR="00CB7238" w:rsidRPr="000A6EE3">
        <w:fldChar w:fldCharType="end"/>
      </w:r>
      <w:r w:rsidR="00CB7238" w:rsidRPr="000A6EE3">
        <w:fldChar w:fldCharType="begin"/>
      </w:r>
      <w:r w:rsidR="00CB7238" w:rsidRPr="000A6EE3">
        <w:instrText>XE “Options:Fix Help Frame File Pointers”</w:instrText>
      </w:r>
      <w:r w:rsidR="00CB7238" w:rsidRPr="000A6EE3">
        <w:fldChar w:fldCharType="end"/>
      </w:r>
      <w:r w:rsidR="001D6B73" w:rsidRPr="000A6EE3">
        <w:t xml:space="preserve"> </w:t>
      </w:r>
      <w:r w:rsidR="00A61702" w:rsidRPr="000A6EE3">
        <w:t>[XQHELPFIX</w:t>
      </w:r>
      <w:r w:rsidR="00A61702" w:rsidRPr="000A6EE3">
        <w:fldChar w:fldCharType="begin"/>
      </w:r>
      <w:r w:rsidR="00A61702" w:rsidRPr="000A6EE3">
        <w:instrText xml:space="preserve"> XE </w:instrText>
      </w:r>
      <w:r w:rsidR="00666840" w:rsidRPr="000A6EE3">
        <w:instrText>“</w:instrText>
      </w:r>
      <w:r w:rsidR="00A61702" w:rsidRPr="000A6EE3">
        <w:instrText>XQHELPFIX Option</w:instrText>
      </w:r>
      <w:r w:rsidR="00666840" w:rsidRPr="000A6EE3">
        <w:instrText>”</w:instrText>
      </w:r>
      <w:r w:rsidR="00A61702" w:rsidRPr="000A6EE3">
        <w:instrText xml:space="preserve"> </w:instrText>
      </w:r>
      <w:r w:rsidR="00A61702" w:rsidRPr="000A6EE3">
        <w:fldChar w:fldCharType="end"/>
      </w:r>
      <w:r w:rsidR="00A61702" w:rsidRPr="000A6EE3">
        <w:fldChar w:fldCharType="begin"/>
      </w:r>
      <w:r w:rsidR="00A61702" w:rsidRPr="000A6EE3">
        <w:instrText xml:space="preserve"> XE </w:instrText>
      </w:r>
      <w:r w:rsidR="00666840" w:rsidRPr="000A6EE3">
        <w:instrText>“</w:instrText>
      </w:r>
      <w:r w:rsidR="00A61702" w:rsidRPr="000A6EE3">
        <w:instrText>Options:XQHELPFIX</w:instrText>
      </w:r>
      <w:r w:rsidR="00666840" w:rsidRPr="000A6EE3">
        <w:instrText>”</w:instrText>
      </w:r>
      <w:r w:rsidR="00A61702" w:rsidRPr="000A6EE3">
        <w:instrText xml:space="preserve"> </w:instrText>
      </w:r>
      <w:r w:rsidR="00A61702" w:rsidRPr="000A6EE3">
        <w:fldChar w:fldCharType="end"/>
      </w:r>
      <w:r w:rsidR="00A61702" w:rsidRPr="000A6EE3">
        <w:t>]</w:t>
      </w:r>
      <w:r w:rsidR="00CB7238" w:rsidRPr="000A6EE3">
        <w:t xml:space="preserve"> option</w:t>
      </w:r>
      <w:r w:rsidR="00A61702" w:rsidRPr="000A6EE3">
        <w:t xml:space="preserve"> </w:t>
      </w:r>
      <w:r w:rsidR="001D6B73" w:rsidRPr="000A6EE3">
        <w:t>afterwards to delete dangling pointers from the OPTION file</w:t>
      </w:r>
      <w:r w:rsidR="00666840" w:rsidRPr="000A6EE3">
        <w:t>’</w:t>
      </w:r>
      <w:r w:rsidR="001D6B73" w:rsidRPr="000A6EE3">
        <w:t>s</w:t>
      </w:r>
      <w:r w:rsidR="00F13727" w:rsidRPr="000A6EE3">
        <w:fldChar w:fldCharType="begin"/>
      </w:r>
      <w:r w:rsidR="00F13727" w:rsidRPr="000A6EE3">
        <w:instrText xml:space="preserve"> XE </w:instrText>
      </w:r>
      <w:r w:rsidR="00666840" w:rsidRPr="000A6EE3">
        <w:instrText>“</w:instrText>
      </w:r>
      <w:r w:rsidR="00F91046" w:rsidRPr="000A6EE3">
        <w:instrText>OPTION (#19) File</w:instrText>
      </w:r>
      <w:r w:rsidR="001E63CC" w:rsidRPr="000A6EE3">
        <w:instrText>:Dangling Pointers</w:instrText>
      </w:r>
      <w:r w:rsidR="00666840" w:rsidRPr="000A6EE3">
        <w:instrText>”</w:instrText>
      </w:r>
      <w:r w:rsidR="00F13727" w:rsidRPr="000A6EE3">
        <w:instrText xml:space="preserve"> </w:instrText>
      </w:r>
      <w:r w:rsidR="00F13727" w:rsidRPr="000A6EE3">
        <w:fldChar w:fldCharType="end"/>
      </w:r>
      <w:r w:rsidR="00F13727" w:rsidRPr="000A6EE3">
        <w:fldChar w:fldCharType="begin"/>
      </w:r>
      <w:r w:rsidR="00F13727" w:rsidRPr="000A6EE3">
        <w:instrText xml:space="preserve"> XE </w:instrText>
      </w:r>
      <w:r w:rsidR="00666840" w:rsidRPr="000A6EE3">
        <w:lastRenderedPageBreak/>
        <w:instrText>“</w:instrText>
      </w:r>
      <w:r w:rsidR="00B005A6" w:rsidRPr="000A6EE3">
        <w:instrText>Files:</w:instrText>
      </w:r>
      <w:r w:rsidR="00F13727" w:rsidRPr="000A6EE3">
        <w:instrText>OPTION (#19)</w:instrText>
      </w:r>
      <w:r w:rsidR="001E63CC" w:rsidRPr="000A6EE3">
        <w:instrText>:Dangling Pointers</w:instrText>
      </w:r>
      <w:r w:rsidR="00666840" w:rsidRPr="000A6EE3">
        <w:instrText>”</w:instrText>
      </w:r>
      <w:r w:rsidR="00F13727" w:rsidRPr="000A6EE3">
        <w:instrText xml:space="preserve"> </w:instrText>
      </w:r>
      <w:r w:rsidR="00F13727" w:rsidRPr="000A6EE3">
        <w:fldChar w:fldCharType="end"/>
      </w:r>
      <w:r w:rsidR="001D6B73" w:rsidRPr="000A6EE3">
        <w:t xml:space="preserve"> </w:t>
      </w:r>
      <w:r w:rsidR="00F32345" w:rsidRPr="000A6EE3">
        <w:t>HELP FRAME</w:t>
      </w:r>
      <w:r w:rsidR="001D6B73" w:rsidRPr="000A6EE3">
        <w:t xml:space="preserve"> field</w:t>
      </w:r>
      <w:r w:rsidR="00F13727" w:rsidRPr="000A6EE3">
        <w:fldChar w:fldCharType="begin"/>
      </w:r>
      <w:r w:rsidR="00F13727" w:rsidRPr="000A6EE3">
        <w:instrText xml:space="preserve"> XE </w:instrText>
      </w:r>
      <w:r w:rsidR="00666840" w:rsidRPr="000A6EE3">
        <w:instrText>“</w:instrText>
      </w:r>
      <w:r w:rsidR="00F32345" w:rsidRPr="000A6EE3">
        <w:instrText>HELP FRAME</w:instrText>
      </w:r>
      <w:r w:rsidR="00F13727" w:rsidRPr="000A6EE3">
        <w:instrText xml:space="preserve"> Field</w:instrText>
      </w:r>
      <w:r w:rsidR="00666840" w:rsidRPr="000A6EE3">
        <w:instrText>”</w:instrText>
      </w:r>
      <w:r w:rsidR="00F13727" w:rsidRPr="000A6EE3">
        <w:instrText xml:space="preserve"> </w:instrText>
      </w:r>
      <w:r w:rsidR="00F13727" w:rsidRPr="000A6EE3">
        <w:fldChar w:fldCharType="end"/>
      </w:r>
      <w:r w:rsidR="00F13727" w:rsidRPr="000A6EE3">
        <w:fldChar w:fldCharType="begin"/>
      </w:r>
      <w:r w:rsidR="00F13727" w:rsidRPr="000A6EE3">
        <w:instrText xml:space="preserve"> XE </w:instrText>
      </w:r>
      <w:r w:rsidR="00666840" w:rsidRPr="000A6EE3">
        <w:instrText>“</w:instrText>
      </w:r>
      <w:r w:rsidR="00F13727" w:rsidRPr="000A6EE3">
        <w:instrText>Fields:</w:instrText>
      </w:r>
      <w:r w:rsidR="00F32345" w:rsidRPr="000A6EE3">
        <w:instrText>HELP FRAME</w:instrText>
      </w:r>
      <w:r w:rsidR="00666840" w:rsidRPr="000A6EE3">
        <w:instrText>”</w:instrText>
      </w:r>
      <w:r w:rsidR="00F13727" w:rsidRPr="000A6EE3">
        <w:instrText xml:space="preserve"> </w:instrText>
      </w:r>
      <w:r w:rsidR="00F13727" w:rsidRPr="000A6EE3">
        <w:fldChar w:fldCharType="end"/>
      </w:r>
      <w:r w:rsidR="001D6B73" w:rsidRPr="000A6EE3">
        <w:t>.</w:t>
      </w:r>
    </w:p>
    <w:p w14:paraId="79667FC0" w14:textId="77777777" w:rsidR="001D6B73" w:rsidRPr="000A6EE3" w:rsidRDefault="001D6B73" w:rsidP="005C694E">
      <w:pPr>
        <w:pStyle w:val="Heading3"/>
      </w:pPr>
      <w:bookmarkStart w:id="1142" w:name="_Toc236534690"/>
      <w:bookmarkStart w:id="1143" w:name="_Toc151534709"/>
      <w:r w:rsidRPr="000A6EE3">
        <w:t>Assigning</w:t>
      </w:r>
      <w:r w:rsidR="00A61702" w:rsidRPr="000A6EE3">
        <w:t>/De-assigning</w:t>
      </w:r>
      <w:r w:rsidRPr="000A6EE3">
        <w:t xml:space="preserve"> Help Frame Editors</w:t>
      </w:r>
      <w:bookmarkEnd w:id="1142"/>
      <w:bookmarkEnd w:id="1143"/>
    </w:p>
    <w:p w14:paraId="6C3FD0E6"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Assigning:Help Frame Editors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De-assigning:Help Frame Editors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Help Processor:Editors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Help Frames:Editors</w:instrText>
      </w:r>
      <w:r w:rsidR="00666840" w:rsidRPr="000A6EE3">
        <w:instrText>”</w:instrText>
      </w:r>
      <w:r w:rsidRPr="000A6EE3">
        <w:instrText xml:space="preserve"> </w:instrText>
      </w:r>
      <w:r w:rsidRPr="000A6EE3">
        <w:fldChar w:fldCharType="end"/>
      </w:r>
      <w:r w:rsidR="001D6B73" w:rsidRPr="000A6EE3">
        <w:t>An existing help frame can be edited, through the Help Processor options, by the following people:</w:t>
      </w:r>
    </w:p>
    <w:p w14:paraId="673DF3F9" w14:textId="77777777" w:rsidR="001D6B73" w:rsidRPr="000A6EE3" w:rsidRDefault="001D6B73" w:rsidP="00AA600F">
      <w:pPr>
        <w:pStyle w:val="ListBullet"/>
        <w:keepNext/>
        <w:keepLines/>
      </w:pPr>
      <w:r w:rsidRPr="000A6EE3">
        <w:t>The help frame author.</w:t>
      </w:r>
    </w:p>
    <w:p w14:paraId="4EC5915D" w14:textId="77777777" w:rsidR="001D6B73" w:rsidRPr="000A6EE3" w:rsidRDefault="001D6B73" w:rsidP="005D771F">
      <w:pPr>
        <w:pStyle w:val="ListBullet"/>
      </w:pPr>
      <w:r w:rsidRPr="000A6EE3">
        <w:t>Any holder of the XUAUTHOR security key</w:t>
      </w:r>
      <w:r w:rsidRPr="000A6EE3">
        <w:fldChar w:fldCharType="begin"/>
      </w:r>
      <w:r w:rsidRPr="000A6EE3">
        <w:instrText xml:space="preserve"> XE </w:instrText>
      </w:r>
      <w:r w:rsidR="00666840" w:rsidRPr="000A6EE3">
        <w:instrText>“</w:instrText>
      </w:r>
      <w:r w:rsidRPr="000A6EE3">
        <w:instrText>XUAUTHOR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Keys:XUAUTHOR</w:instrText>
      </w:r>
      <w:r w:rsidR="00666840" w:rsidRPr="000A6EE3">
        <w:instrText>”</w:instrText>
      </w:r>
      <w:r w:rsidRPr="000A6EE3">
        <w:instrText xml:space="preserve"> </w:instrText>
      </w:r>
      <w:r w:rsidRPr="000A6EE3">
        <w:fldChar w:fldCharType="end"/>
      </w:r>
      <w:r w:rsidRPr="000A6EE3">
        <w:t>.</w:t>
      </w:r>
    </w:p>
    <w:p w14:paraId="0C668AEF" w14:textId="77777777" w:rsidR="001D6B73" w:rsidRPr="000A6EE3" w:rsidRDefault="001D6B73" w:rsidP="005D771F">
      <w:pPr>
        <w:pStyle w:val="ListBullet"/>
      </w:pPr>
      <w:r w:rsidRPr="000A6EE3">
        <w:t>Anyone who has been assigned as an editor to that help frame.</w:t>
      </w:r>
    </w:p>
    <w:p w14:paraId="613D190F" w14:textId="77777777" w:rsidR="00553F5B" w:rsidRPr="000A6EE3" w:rsidRDefault="00553F5B" w:rsidP="00553F5B">
      <w:pPr>
        <w:pStyle w:val="BodyText6"/>
      </w:pPr>
    </w:p>
    <w:p w14:paraId="54ECA6C0" w14:textId="4E20F3FD" w:rsidR="001D6B73" w:rsidRPr="000A6EE3" w:rsidRDefault="001D6B73" w:rsidP="00324828">
      <w:pPr>
        <w:pStyle w:val="BodyText"/>
      </w:pPr>
      <w:r w:rsidRPr="000A6EE3">
        <w:t xml:space="preserve">To assign </w:t>
      </w:r>
      <w:r w:rsidR="00A61702" w:rsidRPr="000A6EE3">
        <w:t xml:space="preserve">an editor to a given help frame use the </w:t>
      </w:r>
      <w:r w:rsidR="00A61702" w:rsidRPr="000A6EE3">
        <w:rPr>
          <w:b/>
        </w:rPr>
        <w:t>Assign Editors</w:t>
      </w:r>
      <w:r w:rsidR="00F603FF" w:rsidRPr="000A6EE3">
        <w:fldChar w:fldCharType="begin"/>
      </w:r>
      <w:r w:rsidR="00F603FF" w:rsidRPr="000A6EE3">
        <w:instrText xml:space="preserve"> XE “Assign Editors Option” </w:instrText>
      </w:r>
      <w:r w:rsidR="00F603FF" w:rsidRPr="000A6EE3">
        <w:fldChar w:fldCharType="end"/>
      </w:r>
      <w:r w:rsidR="00F603FF" w:rsidRPr="000A6EE3">
        <w:fldChar w:fldCharType="begin"/>
      </w:r>
      <w:r w:rsidR="00F603FF" w:rsidRPr="000A6EE3">
        <w:instrText xml:space="preserve"> XE “Options:Assign Editors” </w:instrText>
      </w:r>
      <w:r w:rsidR="00F603FF" w:rsidRPr="000A6EE3">
        <w:fldChar w:fldCharType="end"/>
      </w:r>
      <w:r w:rsidR="00A61702" w:rsidRPr="000A6EE3">
        <w:t xml:space="preserve"> [XQHELP-ASSIGN</w:t>
      </w:r>
      <w:r w:rsidR="00A61702" w:rsidRPr="000A6EE3">
        <w:fldChar w:fldCharType="begin"/>
      </w:r>
      <w:r w:rsidR="00A61702" w:rsidRPr="000A6EE3">
        <w:instrText xml:space="preserve"> XE </w:instrText>
      </w:r>
      <w:r w:rsidR="00666840" w:rsidRPr="000A6EE3">
        <w:instrText>“</w:instrText>
      </w:r>
      <w:r w:rsidR="00A61702" w:rsidRPr="000A6EE3">
        <w:instrText>XQHELP-ASSIGN Option</w:instrText>
      </w:r>
      <w:r w:rsidR="00666840" w:rsidRPr="000A6EE3">
        <w:instrText>”</w:instrText>
      </w:r>
      <w:r w:rsidR="00A61702" w:rsidRPr="000A6EE3">
        <w:instrText xml:space="preserve"> </w:instrText>
      </w:r>
      <w:r w:rsidR="00A61702" w:rsidRPr="000A6EE3">
        <w:fldChar w:fldCharType="end"/>
      </w:r>
      <w:r w:rsidR="00A61702" w:rsidRPr="000A6EE3">
        <w:fldChar w:fldCharType="begin"/>
      </w:r>
      <w:r w:rsidR="00A61702" w:rsidRPr="000A6EE3">
        <w:instrText xml:space="preserve"> XE </w:instrText>
      </w:r>
      <w:r w:rsidR="00666840" w:rsidRPr="000A6EE3">
        <w:instrText>“</w:instrText>
      </w:r>
      <w:r w:rsidR="00A61702" w:rsidRPr="000A6EE3">
        <w:instrText>Options:XQHELP-ASSIGN</w:instrText>
      </w:r>
      <w:r w:rsidR="00666840" w:rsidRPr="000A6EE3">
        <w:instrText>”</w:instrText>
      </w:r>
      <w:r w:rsidR="00A61702" w:rsidRPr="000A6EE3">
        <w:instrText xml:space="preserve"> </w:instrText>
      </w:r>
      <w:r w:rsidR="00A61702" w:rsidRPr="000A6EE3">
        <w:fldChar w:fldCharType="end"/>
      </w:r>
      <w:r w:rsidR="00A61702" w:rsidRPr="000A6EE3">
        <w:t>]</w:t>
      </w:r>
      <w:r w:rsidR="00F603FF" w:rsidRPr="000A6EE3">
        <w:t xml:space="preserve"> option</w:t>
      </w:r>
      <w:r w:rsidR="00A61702" w:rsidRPr="000A6EE3">
        <w:t xml:space="preserve"> </w:t>
      </w:r>
      <w:r w:rsidRPr="000A6EE3">
        <w:t xml:space="preserve">or </w:t>
      </w:r>
      <w:r w:rsidR="00A61702" w:rsidRPr="000A6EE3">
        <w:t xml:space="preserve">to </w:t>
      </w:r>
      <w:r w:rsidRPr="000A6EE3">
        <w:t xml:space="preserve">de-assign an editor to a given </w:t>
      </w:r>
      <w:r w:rsidR="00A61702" w:rsidRPr="000A6EE3">
        <w:t>help frame</w:t>
      </w:r>
      <w:r w:rsidRPr="000A6EE3">
        <w:t xml:space="preserve">, use the </w:t>
      </w:r>
      <w:r w:rsidR="00A61702" w:rsidRPr="000A6EE3">
        <w:rPr>
          <w:b/>
        </w:rPr>
        <w:t>Unassign Editor</w:t>
      </w:r>
      <w:r w:rsidR="00F603FF" w:rsidRPr="000A6EE3">
        <w:fldChar w:fldCharType="begin"/>
      </w:r>
      <w:r w:rsidR="00F603FF" w:rsidRPr="000A6EE3">
        <w:instrText xml:space="preserve"> XE “Unassign Editor Option” </w:instrText>
      </w:r>
      <w:r w:rsidR="00F603FF" w:rsidRPr="000A6EE3">
        <w:fldChar w:fldCharType="end"/>
      </w:r>
      <w:r w:rsidR="00F603FF" w:rsidRPr="000A6EE3">
        <w:fldChar w:fldCharType="begin"/>
      </w:r>
      <w:r w:rsidR="00F603FF" w:rsidRPr="000A6EE3">
        <w:instrText xml:space="preserve"> XE “Options:Unassign Editor” </w:instrText>
      </w:r>
      <w:r w:rsidR="00F603FF" w:rsidRPr="000A6EE3">
        <w:fldChar w:fldCharType="end"/>
      </w:r>
      <w:r w:rsidR="00A61702" w:rsidRPr="000A6EE3">
        <w:t xml:space="preserve"> [XQHELP-DEASSIGN</w:t>
      </w:r>
      <w:r w:rsidR="00A61702" w:rsidRPr="000A6EE3">
        <w:fldChar w:fldCharType="begin"/>
      </w:r>
      <w:r w:rsidR="00A61702" w:rsidRPr="000A6EE3">
        <w:instrText xml:space="preserve"> XE </w:instrText>
      </w:r>
      <w:r w:rsidR="00666840" w:rsidRPr="000A6EE3">
        <w:instrText>“</w:instrText>
      </w:r>
      <w:r w:rsidR="00A61702" w:rsidRPr="000A6EE3">
        <w:instrText>XQHELP-DEASSIGN Option</w:instrText>
      </w:r>
      <w:r w:rsidR="00666840" w:rsidRPr="000A6EE3">
        <w:instrText>”</w:instrText>
      </w:r>
      <w:r w:rsidR="00A61702" w:rsidRPr="000A6EE3">
        <w:instrText xml:space="preserve"> </w:instrText>
      </w:r>
      <w:r w:rsidR="00A61702" w:rsidRPr="000A6EE3">
        <w:fldChar w:fldCharType="end"/>
      </w:r>
      <w:r w:rsidR="00A61702" w:rsidRPr="000A6EE3">
        <w:fldChar w:fldCharType="begin"/>
      </w:r>
      <w:r w:rsidR="00A61702" w:rsidRPr="000A6EE3">
        <w:instrText xml:space="preserve"> XE </w:instrText>
      </w:r>
      <w:r w:rsidR="00666840" w:rsidRPr="000A6EE3">
        <w:instrText>“</w:instrText>
      </w:r>
      <w:r w:rsidR="00A61702" w:rsidRPr="000A6EE3">
        <w:instrText>Options:XQHELP-DEASSIGN</w:instrText>
      </w:r>
      <w:r w:rsidR="00666840" w:rsidRPr="000A6EE3">
        <w:instrText>”</w:instrText>
      </w:r>
      <w:r w:rsidR="00A61702" w:rsidRPr="000A6EE3">
        <w:instrText xml:space="preserve"> </w:instrText>
      </w:r>
      <w:r w:rsidR="00A61702" w:rsidRPr="000A6EE3">
        <w:fldChar w:fldCharType="end"/>
      </w:r>
      <w:r w:rsidR="00A61702" w:rsidRPr="000A6EE3">
        <w:t>]</w:t>
      </w:r>
      <w:r w:rsidR="00F603FF" w:rsidRPr="000A6EE3">
        <w:t xml:space="preserve"> option</w:t>
      </w:r>
      <w:r w:rsidR="00A61702" w:rsidRPr="000A6EE3">
        <w:t>.</w:t>
      </w:r>
    </w:p>
    <w:p w14:paraId="15C5E8DF" w14:textId="77777777" w:rsidR="001D6B73" w:rsidRPr="000A6EE3" w:rsidRDefault="001D6B73" w:rsidP="005C694E">
      <w:pPr>
        <w:pStyle w:val="Heading3"/>
      </w:pPr>
      <w:bookmarkStart w:id="1144" w:name="_Toc236534691"/>
      <w:bookmarkStart w:id="1145" w:name="_Toc151534710"/>
      <w:r w:rsidRPr="000A6EE3">
        <w:t>Disk Space Concerns</w:t>
      </w:r>
      <w:bookmarkEnd w:id="1144"/>
      <w:bookmarkEnd w:id="1145"/>
    </w:p>
    <w:p w14:paraId="648373AC" w14:textId="1D360C1A" w:rsidR="001D6B73" w:rsidRPr="000A6EE3" w:rsidRDefault="00AA600F" w:rsidP="00D56B33">
      <w:pPr>
        <w:pStyle w:val="BodyText"/>
        <w:keepNext/>
        <w:keepLines/>
      </w:pPr>
      <w:r w:rsidRPr="000A6EE3">
        <w:fldChar w:fldCharType="begin"/>
      </w:r>
      <w:r w:rsidRPr="000A6EE3">
        <w:instrText xml:space="preserve"> XE </w:instrText>
      </w:r>
      <w:r w:rsidR="00666840" w:rsidRPr="000A6EE3">
        <w:instrText>“</w:instrText>
      </w:r>
      <w:r w:rsidRPr="000A6EE3">
        <w:instrText>Disk Space Concerns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Frames:Disk Space Concerns</w:instrText>
      </w:r>
      <w:r w:rsidR="00666840" w:rsidRPr="000A6EE3">
        <w:instrText>”</w:instrText>
      </w:r>
      <w:r w:rsidRPr="000A6EE3">
        <w:instrText xml:space="preserve"> </w:instrText>
      </w:r>
      <w:r w:rsidRPr="000A6EE3">
        <w:fldChar w:fldCharType="end"/>
      </w:r>
      <w:r w:rsidR="001D6B73" w:rsidRPr="000A6EE3">
        <w:t>Help frames consume disk space. The amount can be considerable if numerous frames are exported</w:t>
      </w:r>
      <w:r w:rsidR="001A3550" w:rsidRPr="000A6EE3">
        <w:fldChar w:fldCharType="begin"/>
      </w:r>
      <w:r w:rsidR="001A3550" w:rsidRPr="000A6EE3">
        <w:instrText xml:space="preserve"> XE </w:instrText>
      </w:r>
      <w:r w:rsidR="00666840" w:rsidRPr="000A6EE3">
        <w:instrText>“</w:instrText>
      </w:r>
      <w:r w:rsidR="001A3550" w:rsidRPr="000A6EE3">
        <w:instrText>Exported:Frames</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Help Frames:Exported</w:instrText>
      </w:r>
      <w:r w:rsidR="00666840" w:rsidRPr="000A6EE3">
        <w:instrText>”</w:instrText>
      </w:r>
      <w:r w:rsidR="001A3550" w:rsidRPr="000A6EE3">
        <w:instrText xml:space="preserve"> </w:instrText>
      </w:r>
      <w:r w:rsidR="001A3550" w:rsidRPr="000A6EE3">
        <w:fldChar w:fldCharType="end"/>
      </w:r>
      <w:r w:rsidR="001D6B73" w:rsidRPr="000A6EE3">
        <w:t xml:space="preserve"> with a </w:t>
      </w:r>
      <w:r w:rsidR="00F13727" w:rsidRPr="000A6EE3">
        <w:t>software application</w:t>
      </w:r>
      <w:r w:rsidR="001D6B73" w:rsidRPr="000A6EE3">
        <w:t>. You can estimate the size of t</w:t>
      </w:r>
      <w:r w:rsidR="00F13727" w:rsidRPr="000A6EE3">
        <w:t xml:space="preserve">he HELP FRAME </w:t>
      </w:r>
      <w:r w:rsidR="00AC1AE5" w:rsidRPr="000A6EE3">
        <w:t xml:space="preserve">(#9.2) </w:t>
      </w:r>
      <w:r w:rsidR="00F13727" w:rsidRPr="000A6EE3">
        <w:t>file</w:t>
      </w:r>
      <w:r w:rsidR="00F13727" w:rsidRPr="000A6EE3">
        <w:fldChar w:fldCharType="begin"/>
      </w:r>
      <w:r w:rsidR="00F13727" w:rsidRPr="000A6EE3">
        <w:instrText xml:space="preserve"> XE </w:instrText>
      </w:r>
      <w:r w:rsidR="00666840" w:rsidRPr="000A6EE3">
        <w:instrText>“</w:instrText>
      </w:r>
      <w:r w:rsidR="00F13727" w:rsidRPr="000A6EE3">
        <w:instrText>HELP FRAME</w:instrText>
      </w:r>
      <w:r w:rsidR="00AC1AE5" w:rsidRPr="000A6EE3">
        <w:instrText xml:space="preserve"> (#9.2)</w:instrText>
      </w:r>
      <w:r w:rsidR="00F13727" w:rsidRPr="000A6EE3">
        <w:instrText xml:space="preserve"> File</w:instrText>
      </w:r>
      <w:r w:rsidR="00666840" w:rsidRPr="000A6EE3">
        <w:instrText>”</w:instrText>
      </w:r>
      <w:r w:rsidR="00F13727" w:rsidRPr="000A6EE3">
        <w:instrText xml:space="preserve"> </w:instrText>
      </w:r>
      <w:r w:rsidR="00F13727" w:rsidRPr="000A6EE3">
        <w:fldChar w:fldCharType="end"/>
      </w:r>
      <w:r w:rsidR="00F13727" w:rsidRPr="000A6EE3">
        <w:fldChar w:fldCharType="begin"/>
      </w:r>
      <w:r w:rsidR="00F13727" w:rsidRPr="000A6EE3">
        <w:instrText xml:space="preserve"> XE </w:instrText>
      </w:r>
      <w:r w:rsidR="00666840" w:rsidRPr="000A6EE3">
        <w:instrText>“</w:instrText>
      </w:r>
      <w:r w:rsidR="00B005A6" w:rsidRPr="000A6EE3">
        <w:instrText>Files:</w:instrText>
      </w:r>
      <w:r w:rsidR="00F13727" w:rsidRPr="000A6EE3">
        <w:instrText>HELP FRAME (#9.2)</w:instrText>
      </w:r>
      <w:r w:rsidR="00666840" w:rsidRPr="000A6EE3">
        <w:instrText>”</w:instrText>
      </w:r>
      <w:r w:rsidR="00F13727" w:rsidRPr="000A6EE3">
        <w:instrText xml:space="preserve"> </w:instrText>
      </w:r>
      <w:r w:rsidR="00F13727" w:rsidRPr="000A6EE3">
        <w:fldChar w:fldCharType="end"/>
      </w:r>
      <w:r w:rsidR="00F13727" w:rsidRPr="000A6EE3">
        <w:t xml:space="preserve"> by Kernel</w:t>
      </w:r>
      <w:r w:rsidR="00666840" w:rsidRPr="000A6EE3">
        <w:t>’</w:t>
      </w:r>
      <w:r w:rsidR="00F13727" w:rsidRPr="000A6EE3">
        <w:t>s Block C</w:t>
      </w:r>
      <w:r w:rsidR="001D6B73" w:rsidRPr="000A6EE3">
        <w:t>ount utility</w:t>
      </w:r>
      <w:r w:rsidR="00F13727" w:rsidRPr="000A6EE3">
        <w:fldChar w:fldCharType="begin"/>
      </w:r>
      <w:r w:rsidR="00F13727" w:rsidRPr="000A6EE3">
        <w:instrText xml:space="preserve"> XE </w:instrText>
      </w:r>
      <w:r w:rsidR="00666840" w:rsidRPr="000A6EE3">
        <w:instrText>“</w:instrText>
      </w:r>
      <w:r w:rsidR="00F13727" w:rsidRPr="000A6EE3">
        <w:instrText>Block Count Utility</w:instrText>
      </w:r>
      <w:r w:rsidR="00666840" w:rsidRPr="000A6EE3">
        <w:instrText>”</w:instrText>
      </w:r>
      <w:r w:rsidR="00F13727" w:rsidRPr="000A6EE3">
        <w:instrText xml:space="preserve"> </w:instrText>
      </w:r>
      <w:r w:rsidR="00F13727" w:rsidRPr="000A6EE3">
        <w:fldChar w:fldCharType="end"/>
      </w:r>
      <w:r w:rsidR="00F13727" w:rsidRPr="000A6EE3">
        <w:fldChar w:fldCharType="begin"/>
      </w:r>
      <w:r w:rsidR="00F13727" w:rsidRPr="000A6EE3">
        <w:instrText xml:space="preserve"> XE </w:instrText>
      </w:r>
      <w:r w:rsidR="00666840" w:rsidRPr="000A6EE3">
        <w:instrText>“</w:instrText>
      </w:r>
      <w:r w:rsidR="00F13727" w:rsidRPr="000A6EE3">
        <w:instrText>Utilities:Block Count</w:instrText>
      </w:r>
      <w:r w:rsidR="00666840" w:rsidRPr="000A6EE3">
        <w:instrText>”</w:instrText>
      </w:r>
      <w:r w:rsidR="00F13727" w:rsidRPr="000A6EE3">
        <w:instrText xml:space="preserve"> </w:instrText>
      </w:r>
      <w:r w:rsidR="00F13727" w:rsidRPr="000A6EE3">
        <w:fldChar w:fldCharType="end"/>
      </w:r>
      <w:r w:rsidR="001D6B73" w:rsidRPr="000A6EE3">
        <w:t>.</w:t>
      </w:r>
    </w:p>
    <w:p w14:paraId="3D7AF118" w14:textId="77777777" w:rsidR="002975E8" w:rsidRPr="000A6EE3" w:rsidRDefault="002975E8" w:rsidP="002975E8">
      <w:pPr>
        <w:pStyle w:val="BodyText6"/>
        <w:keepNext/>
        <w:keepLines/>
      </w:pPr>
    </w:p>
    <w:p w14:paraId="21F98453" w14:textId="23070935" w:rsidR="000774E6" w:rsidRPr="000A6EE3" w:rsidRDefault="000774E6" w:rsidP="002B6AE0">
      <w:pPr>
        <w:pStyle w:val="Caption"/>
      </w:pPr>
      <w:bookmarkStart w:id="1146" w:name="_Toc193181723"/>
      <w:bookmarkStart w:id="1147" w:name="_Toc151535204"/>
      <w:r w:rsidRPr="000A6EE3">
        <w:t xml:space="preserve">Figure </w:t>
      </w:r>
      <w:fldSimple w:instr=" SEQ Figure \* ARABIC ">
        <w:r w:rsidR="00F56C49">
          <w:rPr>
            <w:noProof/>
          </w:rPr>
          <w:t>151</w:t>
        </w:r>
      </w:fldSimple>
      <w:r w:rsidR="001809C7" w:rsidRPr="000A6EE3">
        <w:t>:</w:t>
      </w:r>
      <w:r w:rsidR="006615E7" w:rsidRPr="000A6EE3">
        <w:t xml:space="preserve"> Estimating the S</w:t>
      </w:r>
      <w:r w:rsidRPr="000A6EE3">
        <w:t>ize of the HELP FRAME</w:t>
      </w:r>
      <w:r w:rsidR="00AC1AE5" w:rsidRPr="000A6EE3">
        <w:t xml:space="preserve"> (#9.2)</w:t>
      </w:r>
      <w:r w:rsidR="006615E7" w:rsidRPr="000A6EE3">
        <w:t xml:space="preserve"> File U</w:t>
      </w:r>
      <w:r w:rsidRPr="000A6EE3">
        <w:t>sing Kernel</w:t>
      </w:r>
      <w:r w:rsidR="00666840" w:rsidRPr="000A6EE3">
        <w:t>’</w:t>
      </w:r>
      <w:r w:rsidR="006615E7" w:rsidRPr="000A6EE3">
        <w:t>s Block Count U</w:t>
      </w:r>
      <w:r w:rsidRPr="000A6EE3">
        <w:t>tility</w:t>
      </w:r>
      <w:bookmarkEnd w:id="1146"/>
      <w:bookmarkEnd w:id="1147"/>
    </w:p>
    <w:p w14:paraId="7C561AC6" w14:textId="72EFAF0C" w:rsidR="001D6B73" w:rsidRPr="000A6EE3" w:rsidRDefault="001D6B73">
      <w:pPr>
        <w:pStyle w:val="Dialogue"/>
      </w:pPr>
      <w:r w:rsidRPr="000A6EE3">
        <w:t xml:space="preserve">Select Systems Manager Menu Option: </w:t>
      </w:r>
      <w:r w:rsidR="00B801DA" w:rsidRPr="000A6EE3">
        <w:rPr>
          <w:b/>
          <w:highlight w:val="yellow"/>
        </w:rPr>
        <w:t>P</w:t>
      </w:r>
      <w:r w:rsidR="00B801DA" w:rsidRPr="000A6EE3">
        <w:rPr>
          <w:b/>
          <w:bCs/>
          <w:highlight w:val="yellow"/>
        </w:rPr>
        <w:t>ROG</w:t>
      </w:r>
      <w:r w:rsidR="00F13727" w:rsidRPr="000A6EE3">
        <w:rPr>
          <w:b/>
          <w:bCs/>
          <w:highlight w:val="yellow"/>
        </w:rPr>
        <w:t xml:space="preserve"> </w:t>
      </w:r>
      <w:r w:rsidR="00547ED0" w:rsidRPr="000A6EE3">
        <w:rPr>
          <w:b/>
          <w:bCs/>
          <w:highlight w:val="yellow"/>
        </w:rPr>
        <w:t>&lt;Enter&gt;</w:t>
      </w:r>
      <w:r w:rsidR="00547ED0" w:rsidRPr="000A6EE3">
        <w:rPr>
          <w:b/>
          <w:bCs/>
        </w:rPr>
        <w:t xml:space="preserve"> </w:t>
      </w:r>
      <w:r w:rsidRPr="000A6EE3">
        <w:t>rammer Options</w:t>
      </w:r>
    </w:p>
    <w:p w14:paraId="0E4E07BB" w14:textId="701B5704" w:rsidR="001D6B73" w:rsidRPr="000A6EE3" w:rsidRDefault="001D6B73">
      <w:pPr>
        <w:pStyle w:val="Dialogue"/>
      </w:pPr>
      <w:r w:rsidRPr="000A6EE3">
        <w:t xml:space="preserve">Select </w:t>
      </w:r>
      <w:r w:rsidR="001D0F13" w:rsidRPr="000A6EE3">
        <w:t>Programmer</w:t>
      </w:r>
      <w:r w:rsidRPr="000A6EE3">
        <w:t xml:space="preserve"> Options Option: </w:t>
      </w:r>
      <w:r w:rsidR="00B801DA" w:rsidRPr="000A6EE3">
        <w:rPr>
          <w:b/>
          <w:highlight w:val="yellow"/>
        </w:rPr>
        <w:t>G</w:t>
      </w:r>
      <w:r w:rsidR="00B801DA" w:rsidRPr="000A6EE3">
        <w:rPr>
          <w:b/>
          <w:bCs/>
          <w:highlight w:val="yellow"/>
        </w:rPr>
        <w:t>LOBAL</w:t>
      </w:r>
      <w:r w:rsidR="00F13727" w:rsidRPr="000A6EE3">
        <w:rPr>
          <w:b/>
          <w:bCs/>
          <w:highlight w:val="yellow"/>
        </w:rPr>
        <w:t xml:space="preserve"> </w:t>
      </w:r>
      <w:r w:rsidR="00547ED0" w:rsidRPr="000A6EE3">
        <w:rPr>
          <w:b/>
          <w:bCs/>
          <w:highlight w:val="yellow"/>
        </w:rPr>
        <w:t>&lt;Enter&gt;</w:t>
      </w:r>
      <w:r w:rsidR="00547ED0" w:rsidRPr="000A6EE3">
        <w:rPr>
          <w:b/>
          <w:bCs/>
        </w:rPr>
        <w:t xml:space="preserve"> </w:t>
      </w:r>
      <w:r w:rsidRPr="000A6EE3">
        <w:t>Block Count</w:t>
      </w:r>
    </w:p>
    <w:p w14:paraId="628B56B1" w14:textId="77777777" w:rsidR="001D6B73" w:rsidRPr="000A6EE3" w:rsidRDefault="001D6B73">
      <w:pPr>
        <w:pStyle w:val="Dialogue"/>
      </w:pPr>
      <w:r w:rsidRPr="000A6EE3">
        <w:t xml:space="preserve">Block Count for Global </w:t>
      </w:r>
      <w:r w:rsidRPr="000A6EE3">
        <w:rPr>
          <w:b/>
          <w:highlight w:val="yellow"/>
        </w:rPr>
        <w:t>^DIC(9.2)</w:t>
      </w:r>
    </w:p>
    <w:p w14:paraId="1689A244" w14:textId="77777777" w:rsidR="001D6B73" w:rsidRPr="000A6EE3" w:rsidRDefault="001D6B73" w:rsidP="00A7691A">
      <w:pPr>
        <w:pStyle w:val="BodyText6"/>
      </w:pPr>
    </w:p>
    <w:p w14:paraId="3922B5A3" w14:textId="77777777" w:rsidR="001D6B73" w:rsidRPr="000A6EE3" w:rsidRDefault="001D6B73" w:rsidP="005C694E">
      <w:pPr>
        <w:pStyle w:val="Heading3"/>
      </w:pPr>
      <w:bookmarkStart w:id="1148" w:name="_Toc236534692"/>
      <w:bookmarkStart w:id="1149" w:name="_Toc151534711"/>
      <w:r w:rsidRPr="000A6EE3">
        <w:lastRenderedPageBreak/>
        <w:t>Creating and Editing Help Frames</w:t>
      </w:r>
      <w:bookmarkEnd w:id="1148"/>
      <w:bookmarkEnd w:id="1149"/>
    </w:p>
    <w:p w14:paraId="039F0B21" w14:textId="77777777" w:rsidR="001D6B73" w:rsidRPr="000A6EE3" w:rsidRDefault="00AA600F" w:rsidP="00AA600F">
      <w:pPr>
        <w:pStyle w:val="BodyText"/>
        <w:keepNext/>
        <w:keepLines/>
      </w:pPr>
      <w:r w:rsidRPr="000A6EE3">
        <w:fldChar w:fldCharType="begin"/>
      </w:r>
      <w:r w:rsidRPr="000A6EE3">
        <w:instrText xml:space="preserve"> XE </w:instrText>
      </w:r>
      <w:r w:rsidR="00666840" w:rsidRPr="000A6EE3">
        <w:instrText>“</w:instrText>
      </w:r>
      <w:r w:rsidRPr="000A6EE3">
        <w:instrText>Creating:Help Frames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Editing:Help Frames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Frames:Creating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Frames:Editing</w:instrText>
      </w:r>
      <w:r w:rsidR="00666840" w:rsidRPr="000A6EE3">
        <w:instrText>”</w:instrText>
      </w:r>
      <w:r w:rsidRPr="000A6EE3">
        <w:instrText xml:space="preserve"> </w:instrText>
      </w:r>
      <w:r w:rsidRPr="000A6EE3">
        <w:fldChar w:fldCharType="end"/>
      </w:r>
      <w:r w:rsidR="001D6B73" w:rsidRPr="000A6EE3">
        <w:t xml:space="preserve">One way to edit help frames from the </w:t>
      </w:r>
      <w:r w:rsidR="000A59D8" w:rsidRPr="000A6EE3">
        <w:t>HELP FRAME</w:t>
      </w:r>
      <w:r w:rsidR="00276EDE" w:rsidRPr="000A6EE3">
        <w:t xml:space="preserve"> (#9.2)</w:t>
      </w:r>
      <w:r w:rsidR="000A59D8" w:rsidRPr="000A6EE3">
        <w:t xml:space="preserve"> file</w:t>
      </w:r>
      <w:r w:rsidR="000A59D8" w:rsidRPr="000A6EE3">
        <w:fldChar w:fldCharType="begin"/>
      </w:r>
      <w:r w:rsidR="000A59D8" w:rsidRPr="000A6EE3">
        <w:instrText xml:space="preserve"> XE </w:instrText>
      </w:r>
      <w:r w:rsidR="00666840" w:rsidRPr="000A6EE3">
        <w:instrText>“</w:instrText>
      </w:r>
      <w:r w:rsidR="000A59D8" w:rsidRPr="000A6EE3">
        <w:instrText>HELP FRAME</w:instrText>
      </w:r>
      <w:r w:rsidR="00AC1AE5" w:rsidRPr="000A6EE3">
        <w:instrText xml:space="preserve"> (#9.2)</w:instrText>
      </w:r>
      <w:r w:rsidR="000A59D8" w:rsidRPr="000A6EE3">
        <w:instrText xml:space="preserve"> File</w:instrText>
      </w:r>
      <w:r w:rsidR="00666840" w:rsidRPr="000A6EE3">
        <w:instrText>”</w:instrText>
      </w:r>
      <w:r w:rsidR="000A59D8" w:rsidRPr="000A6EE3">
        <w:instrText xml:space="preserve"> </w:instrText>
      </w:r>
      <w:r w:rsidR="000A59D8" w:rsidRPr="000A6EE3">
        <w:fldChar w:fldCharType="end"/>
      </w:r>
      <w:r w:rsidR="000A59D8" w:rsidRPr="000A6EE3">
        <w:fldChar w:fldCharType="begin"/>
      </w:r>
      <w:r w:rsidR="000A59D8" w:rsidRPr="000A6EE3">
        <w:instrText xml:space="preserve"> XE </w:instrText>
      </w:r>
      <w:r w:rsidR="00666840" w:rsidRPr="000A6EE3">
        <w:instrText>“</w:instrText>
      </w:r>
      <w:r w:rsidR="00B005A6" w:rsidRPr="000A6EE3">
        <w:instrText>Files:</w:instrText>
      </w:r>
      <w:r w:rsidR="000A59D8" w:rsidRPr="000A6EE3">
        <w:instrText>HELP FRAME (#9.2)</w:instrText>
      </w:r>
      <w:r w:rsidR="00666840" w:rsidRPr="000A6EE3">
        <w:instrText>”</w:instrText>
      </w:r>
      <w:r w:rsidR="000A59D8" w:rsidRPr="000A6EE3">
        <w:instrText xml:space="preserve"> </w:instrText>
      </w:r>
      <w:r w:rsidR="000A59D8" w:rsidRPr="000A6EE3">
        <w:fldChar w:fldCharType="end"/>
      </w:r>
      <w:r w:rsidR="001D6B73" w:rsidRPr="000A6EE3">
        <w:t xml:space="preserve"> is to use the </w:t>
      </w:r>
      <w:r w:rsidR="001D6B73" w:rsidRPr="000A6EE3">
        <w:rPr>
          <w:b/>
        </w:rPr>
        <w:t>Display/Edit Help Frames</w:t>
      </w:r>
      <w:r w:rsidR="00F603FF" w:rsidRPr="000A6EE3">
        <w:fldChar w:fldCharType="begin"/>
      </w:r>
      <w:r w:rsidR="00F603FF" w:rsidRPr="000A6EE3">
        <w:instrText xml:space="preserve"> XE “Display/Edit Help Frames Option” </w:instrText>
      </w:r>
      <w:r w:rsidR="00F603FF" w:rsidRPr="000A6EE3">
        <w:fldChar w:fldCharType="end"/>
      </w:r>
      <w:r w:rsidR="00F603FF" w:rsidRPr="000A6EE3">
        <w:fldChar w:fldCharType="begin"/>
      </w:r>
      <w:r w:rsidR="00F603FF" w:rsidRPr="000A6EE3">
        <w:instrText xml:space="preserve"> XE “Options:Display/Edit Help Frames” </w:instrText>
      </w:r>
      <w:r w:rsidR="00F603FF" w:rsidRPr="000A6EE3">
        <w:fldChar w:fldCharType="end"/>
      </w:r>
      <w:r w:rsidR="001D6B73" w:rsidRPr="000A6EE3">
        <w:t xml:space="preserve"> </w:t>
      </w:r>
      <w:r w:rsidR="00F603FF" w:rsidRPr="000A6EE3">
        <w:t>[</w:t>
      </w:r>
      <w:r w:rsidR="00F603FF" w:rsidRPr="000A6EE3">
        <w:rPr>
          <w:color w:val="auto"/>
          <w:szCs w:val="22"/>
        </w:rPr>
        <w:t>XQHELP-DISPLAY</w:t>
      </w:r>
      <w:r w:rsidR="00F603FF" w:rsidRPr="000A6EE3">
        <w:rPr>
          <w:color w:val="auto"/>
          <w:szCs w:val="22"/>
        </w:rPr>
        <w:fldChar w:fldCharType="begin"/>
      </w:r>
      <w:r w:rsidR="00F603FF" w:rsidRPr="000A6EE3">
        <w:instrText xml:space="preserve"> XE "</w:instrText>
      </w:r>
      <w:r w:rsidR="00F603FF" w:rsidRPr="000A6EE3">
        <w:rPr>
          <w:color w:val="auto"/>
          <w:szCs w:val="22"/>
        </w:rPr>
        <w:instrText>XQHELP-DISPLAY Option</w:instrText>
      </w:r>
      <w:r w:rsidR="00F603FF" w:rsidRPr="000A6EE3">
        <w:instrText xml:space="preserve">" </w:instrText>
      </w:r>
      <w:r w:rsidR="00F603FF" w:rsidRPr="000A6EE3">
        <w:rPr>
          <w:color w:val="auto"/>
          <w:szCs w:val="22"/>
        </w:rPr>
        <w:fldChar w:fldCharType="end"/>
      </w:r>
      <w:r w:rsidR="00F603FF" w:rsidRPr="000A6EE3">
        <w:rPr>
          <w:color w:val="auto"/>
          <w:szCs w:val="22"/>
        </w:rPr>
        <w:fldChar w:fldCharType="begin"/>
      </w:r>
      <w:r w:rsidR="00F603FF" w:rsidRPr="000A6EE3">
        <w:instrText xml:space="preserve"> XE "Options:</w:instrText>
      </w:r>
      <w:r w:rsidR="00F603FF" w:rsidRPr="000A6EE3">
        <w:rPr>
          <w:color w:val="auto"/>
          <w:szCs w:val="22"/>
        </w:rPr>
        <w:instrText>XQHELP-DISPLAY</w:instrText>
      </w:r>
      <w:r w:rsidR="00F603FF" w:rsidRPr="000A6EE3">
        <w:instrText xml:space="preserve">" </w:instrText>
      </w:r>
      <w:r w:rsidR="00F603FF" w:rsidRPr="000A6EE3">
        <w:rPr>
          <w:color w:val="auto"/>
          <w:szCs w:val="22"/>
        </w:rPr>
        <w:fldChar w:fldCharType="end"/>
      </w:r>
      <w:r w:rsidR="00F603FF" w:rsidRPr="000A6EE3">
        <w:t xml:space="preserve">] </w:t>
      </w:r>
      <w:r w:rsidR="001D6B73" w:rsidRPr="000A6EE3">
        <w:t xml:space="preserve">option to display the help frame in question. Then, at the </w:t>
      </w:r>
      <w:r w:rsidR="00666840" w:rsidRPr="000A6EE3">
        <w:t>“</w:t>
      </w:r>
      <w:r w:rsidR="001D6B73" w:rsidRPr="000A6EE3">
        <w:t>Select Help System Action:</w:t>
      </w:r>
      <w:r w:rsidR="00666840" w:rsidRPr="000A6EE3">
        <w:t>”</w:t>
      </w:r>
      <w:r w:rsidR="001D6B73" w:rsidRPr="000A6EE3">
        <w:t xml:space="preserve"> prompt, you can enter </w:t>
      </w:r>
      <w:r w:rsidR="001D6B73" w:rsidRPr="000A6EE3">
        <w:rPr>
          <w:b/>
          <w:bCs/>
        </w:rPr>
        <w:t>^E</w:t>
      </w:r>
      <w:r w:rsidR="001D6B73" w:rsidRPr="000A6EE3">
        <w:t xml:space="preserve"> to edit the help frame if you have edit access to the help frame. You have edit access if:</w:t>
      </w:r>
    </w:p>
    <w:p w14:paraId="077AAD76" w14:textId="77777777" w:rsidR="001D6B73" w:rsidRPr="000A6EE3" w:rsidRDefault="001D6B73" w:rsidP="00AA600F">
      <w:pPr>
        <w:pStyle w:val="ListBullet"/>
        <w:keepNext/>
        <w:keepLines/>
      </w:pPr>
      <w:r w:rsidRPr="000A6EE3">
        <w:t>You are the help frame</w:t>
      </w:r>
      <w:r w:rsidR="00666840" w:rsidRPr="000A6EE3">
        <w:t>’</w:t>
      </w:r>
      <w:r w:rsidRPr="000A6EE3">
        <w:t>s author.</w:t>
      </w:r>
    </w:p>
    <w:p w14:paraId="085D2B63" w14:textId="77777777" w:rsidR="001D6B73" w:rsidRPr="000A6EE3" w:rsidRDefault="001D6B73" w:rsidP="00553F5B">
      <w:pPr>
        <w:pStyle w:val="ListBullet"/>
      </w:pPr>
      <w:r w:rsidRPr="000A6EE3">
        <w:t>You are assigned as an editor for the help frame.</w:t>
      </w:r>
    </w:p>
    <w:p w14:paraId="79562C2F" w14:textId="77777777" w:rsidR="001D6B73" w:rsidRPr="000A6EE3" w:rsidRDefault="001D6B73" w:rsidP="00553F5B">
      <w:pPr>
        <w:pStyle w:val="ListBullet"/>
      </w:pPr>
      <w:r w:rsidRPr="000A6EE3">
        <w:t>You are a holder of the XUAUTHOR security key</w:t>
      </w:r>
      <w:r w:rsidRPr="000A6EE3">
        <w:fldChar w:fldCharType="begin"/>
      </w:r>
      <w:r w:rsidRPr="000A6EE3">
        <w:instrText xml:space="preserve"> XE </w:instrText>
      </w:r>
      <w:r w:rsidR="00666840" w:rsidRPr="000A6EE3">
        <w:instrText>“</w:instrText>
      </w:r>
      <w:r w:rsidRPr="000A6EE3">
        <w:instrText>XUAUTHOR Security Key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Security Keys:XUAUTHOR</w:instrText>
      </w:r>
      <w:r w:rsidR="00666840" w:rsidRPr="000A6EE3">
        <w:instrText>”</w:instrText>
      </w:r>
      <w:r w:rsidRPr="000A6EE3">
        <w:instrText xml:space="preserve"> </w:instrText>
      </w:r>
      <w:r w:rsidRPr="000A6EE3">
        <w:fldChar w:fldCharType="end"/>
      </w:r>
      <w:r w:rsidRPr="000A6EE3">
        <w:t>.</w:t>
      </w:r>
    </w:p>
    <w:p w14:paraId="2DC07280" w14:textId="77777777" w:rsidR="00553F5B" w:rsidRPr="000A6EE3" w:rsidRDefault="00553F5B" w:rsidP="00553F5B">
      <w:pPr>
        <w:pStyle w:val="BodyText6"/>
      </w:pPr>
    </w:p>
    <w:p w14:paraId="79EA0241" w14:textId="498FD3E2" w:rsidR="001D6B73" w:rsidRPr="000A6EE3" w:rsidRDefault="001D6B73" w:rsidP="00D56B33">
      <w:pPr>
        <w:pStyle w:val="BodyText"/>
      </w:pPr>
      <w:r w:rsidRPr="000A6EE3">
        <w:t xml:space="preserve">Another handy way to edit help frames is within the help frame system as invoked from a </w:t>
      </w:r>
      <w:r w:rsidR="000A59D8" w:rsidRPr="000A6EE3">
        <w:t>software application</w:t>
      </w:r>
      <w:r w:rsidRPr="000A6EE3">
        <w:t xml:space="preserve">. For example, if the help frames are tied to a </w:t>
      </w:r>
      <w:r w:rsidR="00F9207D" w:rsidRPr="000A6EE3">
        <w:t>software</w:t>
      </w:r>
      <w:r w:rsidR="00666840" w:rsidRPr="000A6EE3">
        <w:t>’</w:t>
      </w:r>
      <w:r w:rsidRPr="000A6EE3">
        <w:t xml:space="preserve">s options, you can use the </w:t>
      </w:r>
      <w:r w:rsidR="00F9207D" w:rsidRPr="000A6EE3">
        <w:t>software</w:t>
      </w:r>
      <w:r w:rsidRPr="000A6EE3">
        <w:t xml:space="preserve">, invoke the help frame for each field or option, and then edit that help frame on the spot. To edit a help frame in this manner, enter </w:t>
      </w:r>
      <w:r w:rsidRPr="000A6EE3">
        <w:rPr>
          <w:b/>
          <w:bCs/>
        </w:rPr>
        <w:t>^E</w:t>
      </w:r>
      <w:r w:rsidRPr="000A6EE3">
        <w:t xml:space="preserve"> at the help frame action prompt. To do this, however, you </w:t>
      </w:r>
      <w:r w:rsidR="00077A3D" w:rsidRPr="000A6EE3">
        <w:rPr>
          <w:i/>
        </w:rPr>
        <w:t>must</w:t>
      </w:r>
      <w:r w:rsidRPr="000A6EE3">
        <w:t xml:space="preserve"> have edit access to the help frame as described above.</w:t>
      </w:r>
    </w:p>
    <w:p w14:paraId="21656922" w14:textId="77777777" w:rsidR="001D6B73" w:rsidRPr="000A6EE3" w:rsidRDefault="001D6B73" w:rsidP="00D021A2">
      <w:pPr>
        <w:pStyle w:val="Heading4"/>
      </w:pPr>
      <w:bookmarkStart w:id="1150" w:name="_Toc151534712"/>
      <w:r w:rsidRPr="000A6EE3">
        <w:t>Namespacing of Help Frames</w:t>
      </w:r>
      <w:bookmarkEnd w:id="1150"/>
    </w:p>
    <w:p w14:paraId="4A7EF805" w14:textId="77777777" w:rsidR="001D6B73" w:rsidRPr="000A6EE3" w:rsidRDefault="00AA600F" w:rsidP="00D56B33">
      <w:pPr>
        <w:pStyle w:val="BodyText"/>
      </w:pPr>
      <w:r w:rsidRPr="000A6EE3">
        <w:fldChar w:fldCharType="begin"/>
      </w:r>
      <w:r w:rsidRPr="000A6EE3">
        <w:instrText xml:space="preserve"> XE </w:instrText>
      </w:r>
      <w:r w:rsidR="00666840" w:rsidRPr="000A6EE3">
        <w:instrText>“</w:instrText>
      </w:r>
      <w:r w:rsidRPr="000A6EE3">
        <w:instrText>Namespaces:Help Frames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 Frames:Namespacing</w:instrText>
      </w:r>
      <w:r w:rsidR="00666840" w:rsidRPr="000A6EE3">
        <w:instrText>”</w:instrText>
      </w:r>
      <w:r w:rsidRPr="000A6EE3">
        <w:instrText xml:space="preserve"> </w:instrText>
      </w:r>
      <w:r w:rsidRPr="000A6EE3">
        <w:fldChar w:fldCharType="end"/>
      </w:r>
      <w:r w:rsidR="001D6B73" w:rsidRPr="000A6EE3">
        <w:t>Like entries in the OPTION</w:t>
      </w:r>
      <w:r w:rsidR="00F979FB" w:rsidRPr="000A6EE3">
        <w:t xml:space="preserve"> (#19)</w:t>
      </w:r>
      <w:r w:rsidR="00F979FB" w:rsidRPr="000A6EE3">
        <w:fldChar w:fldCharType="begin"/>
      </w:r>
      <w:r w:rsidR="00F979FB" w:rsidRPr="000A6EE3">
        <w:instrText xml:space="preserve"> XE </w:instrText>
      </w:r>
      <w:r w:rsidR="00666840" w:rsidRPr="000A6EE3">
        <w:instrText>“</w:instrText>
      </w:r>
      <w:r w:rsidR="00F91046" w:rsidRPr="000A6EE3">
        <w:instrText>OPTION (#19) File</w:instrText>
      </w:r>
      <w:r w:rsidR="00666840" w:rsidRPr="000A6EE3">
        <w:instrText>”</w:instrText>
      </w:r>
      <w:r w:rsidR="00F979FB" w:rsidRPr="000A6EE3">
        <w:instrText xml:space="preserve"> </w:instrText>
      </w:r>
      <w:r w:rsidR="00F979FB" w:rsidRPr="000A6EE3">
        <w:fldChar w:fldCharType="end"/>
      </w:r>
      <w:r w:rsidR="00F979FB" w:rsidRPr="000A6EE3">
        <w:fldChar w:fldCharType="begin"/>
      </w:r>
      <w:r w:rsidR="00F979FB" w:rsidRPr="000A6EE3">
        <w:instrText xml:space="preserve"> XE </w:instrText>
      </w:r>
      <w:r w:rsidR="00666840" w:rsidRPr="000A6EE3">
        <w:instrText>“</w:instrText>
      </w:r>
      <w:r w:rsidR="00B005A6" w:rsidRPr="000A6EE3">
        <w:instrText>Files:</w:instrText>
      </w:r>
      <w:r w:rsidR="00F979FB" w:rsidRPr="000A6EE3">
        <w:instrText>OPTION (#19)</w:instrText>
      </w:r>
      <w:r w:rsidR="00666840" w:rsidRPr="000A6EE3">
        <w:instrText>”</w:instrText>
      </w:r>
      <w:r w:rsidR="00F979FB" w:rsidRPr="000A6EE3">
        <w:instrText xml:space="preserve"> </w:instrText>
      </w:r>
      <w:r w:rsidR="00F979FB" w:rsidRPr="000A6EE3">
        <w:fldChar w:fldCharType="end"/>
      </w:r>
      <w:r w:rsidR="001D6B73" w:rsidRPr="000A6EE3">
        <w:t xml:space="preserve"> or SECURITY KEY</w:t>
      </w:r>
      <w:r w:rsidR="00F979FB" w:rsidRPr="000A6EE3">
        <w:t xml:space="preserve"> (#19.1)</w:t>
      </w:r>
      <w:r w:rsidR="0031387D" w:rsidRPr="000A6EE3">
        <w:fldChar w:fldCharType="begin"/>
      </w:r>
      <w:r w:rsidR="0031387D" w:rsidRPr="000A6EE3">
        <w:instrText xml:space="preserve"> XE </w:instrText>
      </w:r>
      <w:r w:rsidR="00666840" w:rsidRPr="000A6EE3">
        <w:instrText>“</w:instrText>
      </w:r>
      <w:r w:rsidR="0031387D" w:rsidRPr="000A6EE3">
        <w:instrText>SECURITY KEY</w:instrText>
      </w:r>
      <w:r w:rsidR="000B3BD0" w:rsidRPr="000A6EE3">
        <w:instrText xml:space="preserve"> (#19.1)</w:instrText>
      </w:r>
      <w:r w:rsidR="0031387D" w:rsidRPr="000A6EE3">
        <w:instrText xml:space="preserve"> File</w:instrText>
      </w:r>
      <w:r w:rsidR="00666840" w:rsidRPr="000A6EE3">
        <w:instrText>”</w:instrText>
      </w:r>
      <w:r w:rsidR="0031387D" w:rsidRPr="000A6EE3">
        <w:instrText xml:space="preserve"> </w:instrText>
      </w:r>
      <w:r w:rsidR="0031387D" w:rsidRPr="000A6EE3">
        <w:fldChar w:fldCharType="end"/>
      </w:r>
      <w:r w:rsidR="0031387D" w:rsidRPr="000A6EE3">
        <w:fldChar w:fldCharType="begin"/>
      </w:r>
      <w:r w:rsidR="0031387D" w:rsidRPr="000A6EE3">
        <w:instrText xml:space="preserve"> XE </w:instrText>
      </w:r>
      <w:r w:rsidR="00666840" w:rsidRPr="000A6EE3">
        <w:instrText>“</w:instrText>
      </w:r>
      <w:r w:rsidR="00B005A6" w:rsidRPr="000A6EE3">
        <w:instrText>Files:</w:instrText>
      </w:r>
      <w:r w:rsidR="0031387D" w:rsidRPr="000A6EE3">
        <w:instrText>SECURITY KEY (#19.1)</w:instrText>
      </w:r>
      <w:r w:rsidR="00666840" w:rsidRPr="000A6EE3">
        <w:instrText>”</w:instrText>
      </w:r>
      <w:r w:rsidR="0031387D" w:rsidRPr="000A6EE3">
        <w:instrText xml:space="preserve"> </w:instrText>
      </w:r>
      <w:r w:rsidR="0031387D" w:rsidRPr="000A6EE3">
        <w:fldChar w:fldCharType="end"/>
      </w:r>
      <w:r w:rsidR="001D6B73" w:rsidRPr="000A6EE3">
        <w:t xml:space="preserve"> files, entries in the HELP FRAME</w:t>
      </w:r>
      <w:r w:rsidR="00276EDE" w:rsidRPr="000A6EE3">
        <w:t xml:space="preserve"> (#9.2)</w:t>
      </w:r>
      <w:r w:rsidR="001D6B73" w:rsidRPr="000A6EE3">
        <w:t xml:space="preserve"> file</w:t>
      </w:r>
      <w:r w:rsidR="00F979FB" w:rsidRPr="000A6EE3">
        <w:fldChar w:fldCharType="begin"/>
      </w:r>
      <w:r w:rsidR="00F979FB" w:rsidRPr="000A6EE3">
        <w:instrText xml:space="preserve"> XE </w:instrText>
      </w:r>
      <w:r w:rsidR="00666840" w:rsidRPr="000A6EE3">
        <w:instrText>“</w:instrText>
      </w:r>
      <w:r w:rsidR="00F979FB" w:rsidRPr="000A6EE3">
        <w:instrText>HELP FRAME</w:instrText>
      </w:r>
      <w:r w:rsidR="00276EDE" w:rsidRPr="000A6EE3">
        <w:instrText xml:space="preserve"> (#9.2)</w:instrText>
      </w:r>
      <w:r w:rsidR="00F979FB" w:rsidRPr="000A6EE3">
        <w:instrText xml:space="preserve"> File</w:instrText>
      </w:r>
      <w:r w:rsidR="00666840" w:rsidRPr="000A6EE3">
        <w:instrText>”</w:instrText>
      </w:r>
      <w:r w:rsidR="00F979FB" w:rsidRPr="000A6EE3">
        <w:instrText xml:space="preserve"> </w:instrText>
      </w:r>
      <w:r w:rsidR="00F979FB" w:rsidRPr="000A6EE3">
        <w:fldChar w:fldCharType="end"/>
      </w:r>
      <w:r w:rsidR="00F979FB" w:rsidRPr="000A6EE3">
        <w:fldChar w:fldCharType="begin"/>
      </w:r>
      <w:r w:rsidR="00F979FB" w:rsidRPr="000A6EE3">
        <w:instrText xml:space="preserve"> XE </w:instrText>
      </w:r>
      <w:r w:rsidR="00666840" w:rsidRPr="000A6EE3">
        <w:instrText>“</w:instrText>
      </w:r>
      <w:r w:rsidR="00B005A6" w:rsidRPr="000A6EE3">
        <w:instrText>Files:</w:instrText>
      </w:r>
      <w:r w:rsidR="00F979FB" w:rsidRPr="000A6EE3">
        <w:instrText>HELP FRAME (#9.2)</w:instrText>
      </w:r>
      <w:r w:rsidR="00666840" w:rsidRPr="000A6EE3">
        <w:instrText>”</w:instrText>
      </w:r>
      <w:r w:rsidR="00F979FB" w:rsidRPr="000A6EE3">
        <w:instrText xml:space="preserve"> </w:instrText>
      </w:r>
      <w:r w:rsidR="00F979FB" w:rsidRPr="000A6EE3">
        <w:fldChar w:fldCharType="end"/>
      </w:r>
      <w:r w:rsidR="001D6B73" w:rsidRPr="000A6EE3">
        <w:t xml:space="preserve"> </w:t>
      </w:r>
      <w:r w:rsidR="00077A3D" w:rsidRPr="000A6EE3">
        <w:rPr>
          <w:i/>
        </w:rPr>
        <w:t>must</w:t>
      </w:r>
      <w:r w:rsidR="001D6B73" w:rsidRPr="000A6EE3">
        <w:t xml:space="preserve"> be namespaced</w:t>
      </w:r>
      <w:r w:rsidR="000A59D8" w:rsidRPr="000A6EE3">
        <w:t xml:space="preserve"> to avoid overwriting problems.</w:t>
      </w:r>
    </w:p>
    <w:p w14:paraId="03FDBA47" w14:textId="77777777" w:rsidR="001D6B73" w:rsidRPr="000A6EE3" w:rsidRDefault="001D6B73" w:rsidP="00D021A2">
      <w:pPr>
        <w:pStyle w:val="Heading4"/>
      </w:pPr>
      <w:bookmarkStart w:id="1151" w:name="_Toc151534713"/>
      <w:r w:rsidRPr="000A6EE3">
        <w:t>Help Frame Layout Considerations</w:t>
      </w:r>
      <w:bookmarkEnd w:id="1151"/>
    </w:p>
    <w:p w14:paraId="37DFDCD5" w14:textId="77777777" w:rsidR="001D6B73" w:rsidRPr="000A6EE3" w:rsidRDefault="00AA600F" w:rsidP="002450B4">
      <w:pPr>
        <w:pStyle w:val="BodyText"/>
        <w:keepNext/>
        <w:keepLines/>
      </w:pPr>
      <w:r w:rsidRPr="000A6EE3">
        <w:fldChar w:fldCharType="begin"/>
      </w:r>
      <w:r w:rsidRPr="000A6EE3">
        <w:instrText xml:space="preserve"> XE </w:instrText>
      </w:r>
      <w:r w:rsidR="00666840" w:rsidRPr="000A6EE3">
        <w:instrText>“</w:instrText>
      </w:r>
      <w:r w:rsidRPr="000A6EE3">
        <w:instrText>Help Frames:Layout Considerations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Help Processor:Layout Considerations</w:instrText>
      </w:r>
      <w:r w:rsidR="00666840" w:rsidRPr="000A6EE3">
        <w:instrText>”</w:instrText>
      </w:r>
      <w:r w:rsidRPr="000A6EE3">
        <w:fldChar w:fldCharType="end"/>
      </w:r>
      <w:r w:rsidR="001D6B73" w:rsidRPr="000A6EE3">
        <w:t>When entering the text of help frames, you should keep each line to fewer than 80 characters for proper screen display.</w:t>
      </w:r>
    </w:p>
    <w:p w14:paraId="2227A335" w14:textId="77777777" w:rsidR="001D6B73" w:rsidRPr="000A6EE3" w:rsidRDefault="0015207B" w:rsidP="002450B4">
      <w:pPr>
        <w:pStyle w:val="Note"/>
      </w:pPr>
      <w:r w:rsidRPr="000A6EE3">
        <w:rPr>
          <w:noProof/>
          <w:lang w:eastAsia="en-US"/>
        </w:rPr>
        <w:drawing>
          <wp:inline distT="0" distB="0" distL="0" distR="0" wp14:anchorId="3B3A5130" wp14:editId="60528F46">
            <wp:extent cx="304800" cy="304800"/>
            <wp:effectExtent l="0" t="0" r="0" b="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450B4" w:rsidRPr="000A6EE3">
        <w:tab/>
      </w:r>
      <w:r w:rsidR="002450B4" w:rsidRPr="000A6EE3">
        <w:rPr>
          <w:b/>
          <w:iCs/>
        </w:rPr>
        <w:t xml:space="preserve">NOTE: </w:t>
      </w:r>
      <w:r w:rsidR="002450B4" w:rsidRPr="000A6EE3">
        <w:t xml:space="preserve">The text is displayed </w:t>
      </w:r>
      <w:r w:rsidR="00666840" w:rsidRPr="000A6EE3">
        <w:t>“</w:t>
      </w:r>
      <w:r w:rsidR="002450B4" w:rsidRPr="000A6EE3">
        <w:t>as it stands</w:t>
      </w:r>
      <w:r w:rsidR="00666840" w:rsidRPr="000A6EE3">
        <w:t>”</w:t>
      </w:r>
      <w:r w:rsidR="002450B4" w:rsidRPr="000A6EE3">
        <w:t xml:space="preserve"> and is </w:t>
      </w:r>
      <w:r w:rsidR="002450B4" w:rsidRPr="000A6EE3">
        <w:rPr>
          <w:i/>
        </w:rPr>
        <w:t>not</w:t>
      </w:r>
      <w:r w:rsidR="002450B4" w:rsidRPr="000A6EE3">
        <w:t xml:space="preserve"> processed by VA FileMan</w:t>
      </w:r>
      <w:r w:rsidR="00666840" w:rsidRPr="000A6EE3">
        <w:t>’</w:t>
      </w:r>
      <w:r w:rsidR="002450B4" w:rsidRPr="000A6EE3">
        <w:t xml:space="preserve">s text formatter. That is, the text is </w:t>
      </w:r>
      <w:r w:rsidR="002450B4" w:rsidRPr="000A6EE3">
        <w:rPr>
          <w:i/>
        </w:rPr>
        <w:t>not</w:t>
      </w:r>
      <w:r w:rsidR="002450B4" w:rsidRPr="000A6EE3">
        <w:t xml:space="preserve"> wrapped, and word-processing </w:t>
      </w:r>
      <w:r w:rsidR="00666840" w:rsidRPr="000A6EE3">
        <w:t>“</w:t>
      </w:r>
      <w:r w:rsidR="002450B4" w:rsidRPr="000A6EE3">
        <w:t>windows</w:t>
      </w:r>
      <w:r w:rsidR="00666840" w:rsidRPr="000A6EE3">
        <w:t>”</w:t>
      </w:r>
      <w:r w:rsidR="002450B4" w:rsidRPr="000A6EE3">
        <w:t xml:space="preserve"> are </w:t>
      </w:r>
      <w:r w:rsidR="002450B4" w:rsidRPr="000A6EE3">
        <w:rPr>
          <w:i/>
        </w:rPr>
        <w:t>not</w:t>
      </w:r>
      <w:r w:rsidR="002450B4" w:rsidRPr="000A6EE3">
        <w:t xml:space="preserve"> evaluated. Frames are usually </w:t>
      </w:r>
      <w:r w:rsidR="002450B4" w:rsidRPr="000A6EE3">
        <w:rPr>
          <w:b/>
        </w:rPr>
        <w:t>22</w:t>
      </w:r>
      <w:r w:rsidR="002450B4" w:rsidRPr="000A6EE3">
        <w:t xml:space="preserve"> lines in length although an end-of-page </w:t>
      </w:r>
      <w:r w:rsidR="002450B4" w:rsidRPr="000A6EE3">
        <w:rPr>
          <w:b/>
        </w:rPr>
        <w:t>READ</w:t>
      </w:r>
      <w:r w:rsidR="002450B4" w:rsidRPr="000A6EE3">
        <w:t xml:space="preserve"> is issued to allow a pause if the frame exceeds </w:t>
      </w:r>
      <w:r w:rsidR="002450B4" w:rsidRPr="000A6EE3">
        <w:rPr>
          <w:b/>
        </w:rPr>
        <w:t>22</w:t>
      </w:r>
      <w:r w:rsidR="002450B4" w:rsidRPr="000A6EE3">
        <w:t xml:space="preserve"> lines.</w:t>
      </w:r>
    </w:p>
    <w:p w14:paraId="2B622D86" w14:textId="77777777" w:rsidR="002975E8" w:rsidRPr="000A6EE3" w:rsidRDefault="002975E8" w:rsidP="002975E8">
      <w:pPr>
        <w:pStyle w:val="BodyText6"/>
      </w:pPr>
    </w:p>
    <w:p w14:paraId="65ACFB33" w14:textId="39527513" w:rsidR="001D6B73" w:rsidRPr="000A6EE3" w:rsidRDefault="001D6B73" w:rsidP="00D56B33">
      <w:pPr>
        <w:pStyle w:val="BodyText"/>
      </w:pPr>
      <w:r w:rsidRPr="000A6EE3">
        <w:t xml:space="preserve">If there are only a few lines of text, the Help Processor displays a table at the bottom of the screen of all related frames (those frames that the current frame has keyword links to). The table shows the choices of other </w:t>
      </w:r>
      <w:r w:rsidR="006111F8" w:rsidRPr="000A6EE3">
        <w:t>frames,</w:t>
      </w:r>
      <w:r w:rsidRPr="000A6EE3">
        <w:t xml:space="preserve"> so the user need </w:t>
      </w:r>
      <w:r w:rsidRPr="000A6EE3">
        <w:rPr>
          <w:i/>
        </w:rPr>
        <w:t>not</w:t>
      </w:r>
      <w:r w:rsidRPr="000A6EE3">
        <w:t xml:space="preserve"> enter the keywords in the text. You can force the table of related frames out of the display by entering enough blank lines so that the frame</w:t>
      </w:r>
      <w:r w:rsidR="00666840" w:rsidRPr="000A6EE3">
        <w:t>’</w:t>
      </w:r>
      <w:r w:rsidRPr="000A6EE3">
        <w:t xml:space="preserve">s length is 20 lines (assuming the display has a page length of </w:t>
      </w:r>
      <w:r w:rsidRPr="000A6EE3">
        <w:rPr>
          <w:b/>
        </w:rPr>
        <w:t>24</w:t>
      </w:r>
      <w:r w:rsidRPr="000A6EE3">
        <w:t xml:space="preserve"> lines).</w:t>
      </w:r>
    </w:p>
    <w:p w14:paraId="382DB04A" w14:textId="77777777" w:rsidR="001D6B73" w:rsidRPr="000A6EE3" w:rsidRDefault="001D6B73" w:rsidP="00D56B33">
      <w:pPr>
        <w:pStyle w:val="BodyText"/>
      </w:pPr>
      <w:r w:rsidRPr="000A6EE3">
        <w:lastRenderedPageBreak/>
        <w:t>For the Help Processor to identify and highlight keywords, the keywords are entered in the text of the help frame enclosed in square brackets. By convention, keywords</w:t>
      </w:r>
      <w:r w:rsidR="00B63E9B" w:rsidRPr="000A6EE3">
        <w:fldChar w:fldCharType="begin"/>
      </w:r>
      <w:r w:rsidR="00B63E9B" w:rsidRPr="000A6EE3">
        <w:instrText xml:space="preserve">XE </w:instrText>
      </w:r>
      <w:r w:rsidR="00666840" w:rsidRPr="000A6EE3">
        <w:instrText>“</w:instrText>
      </w:r>
      <w:r w:rsidR="00B63E9B" w:rsidRPr="000A6EE3">
        <w:instrText>Help Frames:Keywords</w:instrText>
      </w:r>
      <w:r w:rsidR="00666840" w:rsidRPr="000A6EE3">
        <w:instrText>”</w:instrText>
      </w:r>
      <w:r w:rsidR="00B63E9B" w:rsidRPr="000A6EE3">
        <w:fldChar w:fldCharType="end"/>
      </w:r>
      <w:r w:rsidR="00B63E9B" w:rsidRPr="000A6EE3">
        <w:fldChar w:fldCharType="begin"/>
      </w:r>
      <w:r w:rsidR="00B63E9B" w:rsidRPr="000A6EE3">
        <w:instrText xml:space="preserve">XE </w:instrText>
      </w:r>
      <w:r w:rsidR="00666840" w:rsidRPr="000A6EE3">
        <w:instrText>“</w:instrText>
      </w:r>
      <w:r w:rsidR="00B63E9B" w:rsidRPr="000A6EE3">
        <w:instrText>Keywords:Help Frames</w:instrText>
      </w:r>
      <w:r w:rsidR="00666840" w:rsidRPr="000A6EE3">
        <w:instrText>”</w:instrText>
      </w:r>
      <w:r w:rsidR="00B63E9B" w:rsidRPr="000A6EE3">
        <w:fldChar w:fldCharType="end"/>
      </w:r>
      <w:r w:rsidR="00CC1B5D" w:rsidRPr="000A6EE3">
        <w:t xml:space="preserve"> in help frames </w:t>
      </w:r>
      <w:r w:rsidRPr="000A6EE3">
        <w:t>are usually in all capital letters. A square bracket character can be displayed as part of the frame</w:t>
      </w:r>
      <w:r w:rsidR="00666840" w:rsidRPr="000A6EE3">
        <w:t>’</w:t>
      </w:r>
      <w:r w:rsidRPr="000A6EE3">
        <w:t>s text by entering two of the characters (e.g.,</w:t>
      </w:r>
      <w:r w:rsidR="00FC10E3" w:rsidRPr="000A6EE3">
        <w:t> </w:t>
      </w:r>
      <w:r w:rsidRPr="000A6EE3">
        <w:rPr>
          <w:b/>
        </w:rPr>
        <w:t>[[</w:t>
      </w:r>
      <w:r w:rsidRPr="000A6EE3">
        <w:t xml:space="preserve"> or </w:t>
      </w:r>
      <w:r w:rsidRPr="000A6EE3">
        <w:rPr>
          <w:b/>
        </w:rPr>
        <w:t>]]</w:t>
      </w:r>
      <w:r w:rsidRPr="000A6EE3">
        <w:t>).</w:t>
      </w:r>
    </w:p>
    <w:p w14:paraId="4BD0DBC7" w14:textId="77777777" w:rsidR="001D6B73" w:rsidRPr="000A6EE3" w:rsidRDefault="001D6B73" w:rsidP="00D56B33">
      <w:pPr>
        <w:pStyle w:val="BodyText"/>
      </w:pPr>
      <w:r w:rsidRPr="000A6EE3">
        <w:t xml:space="preserve">If the frames are to be printed using the </w:t>
      </w:r>
      <w:r w:rsidRPr="000A6EE3">
        <w:rPr>
          <w:b/>
        </w:rPr>
        <w:t>List Help Frames</w:t>
      </w:r>
      <w:r w:rsidR="00F603FF" w:rsidRPr="000A6EE3">
        <w:fldChar w:fldCharType="begin"/>
      </w:r>
      <w:r w:rsidR="00F603FF" w:rsidRPr="000A6EE3">
        <w:instrText xml:space="preserve"> XE “List Help Frames Option” </w:instrText>
      </w:r>
      <w:r w:rsidR="00F603FF" w:rsidRPr="000A6EE3">
        <w:fldChar w:fldCharType="end"/>
      </w:r>
      <w:r w:rsidR="00F603FF" w:rsidRPr="000A6EE3">
        <w:fldChar w:fldCharType="begin"/>
      </w:r>
      <w:r w:rsidR="00F603FF" w:rsidRPr="000A6EE3">
        <w:instrText xml:space="preserve"> XE “Options:List Help Frames” </w:instrText>
      </w:r>
      <w:r w:rsidR="00F603FF" w:rsidRPr="000A6EE3">
        <w:fldChar w:fldCharType="end"/>
      </w:r>
      <w:r w:rsidRPr="000A6EE3">
        <w:t xml:space="preserve"> </w:t>
      </w:r>
      <w:r w:rsidR="00F603FF" w:rsidRPr="000A6EE3">
        <w:t>[</w:t>
      </w:r>
      <w:r w:rsidR="00F603FF" w:rsidRPr="000A6EE3">
        <w:rPr>
          <w:color w:val="auto"/>
          <w:szCs w:val="22"/>
        </w:rPr>
        <w:t>XQHELP-LIST</w:t>
      </w:r>
      <w:r w:rsidR="00F603FF" w:rsidRPr="000A6EE3">
        <w:rPr>
          <w:color w:val="auto"/>
          <w:szCs w:val="22"/>
        </w:rPr>
        <w:fldChar w:fldCharType="begin"/>
      </w:r>
      <w:r w:rsidR="00F603FF" w:rsidRPr="000A6EE3">
        <w:instrText xml:space="preserve"> XE "</w:instrText>
      </w:r>
      <w:r w:rsidR="00F603FF" w:rsidRPr="000A6EE3">
        <w:rPr>
          <w:color w:val="auto"/>
          <w:szCs w:val="22"/>
        </w:rPr>
        <w:instrText>XQHELP-LIST Option</w:instrText>
      </w:r>
      <w:r w:rsidR="00F603FF" w:rsidRPr="000A6EE3">
        <w:instrText xml:space="preserve">" </w:instrText>
      </w:r>
      <w:r w:rsidR="00F603FF" w:rsidRPr="000A6EE3">
        <w:rPr>
          <w:color w:val="auto"/>
          <w:szCs w:val="22"/>
        </w:rPr>
        <w:fldChar w:fldCharType="end"/>
      </w:r>
      <w:r w:rsidR="00F603FF" w:rsidRPr="000A6EE3">
        <w:rPr>
          <w:color w:val="auto"/>
          <w:szCs w:val="22"/>
        </w:rPr>
        <w:fldChar w:fldCharType="begin"/>
      </w:r>
      <w:r w:rsidR="00F603FF" w:rsidRPr="000A6EE3">
        <w:instrText xml:space="preserve"> XE "Options:</w:instrText>
      </w:r>
      <w:r w:rsidR="00F603FF" w:rsidRPr="000A6EE3">
        <w:rPr>
          <w:color w:val="auto"/>
          <w:szCs w:val="22"/>
        </w:rPr>
        <w:instrText>XQHELP-LIST</w:instrText>
      </w:r>
      <w:r w:rsidR="00F603FF" w:rsidRPr="000A6EE3">
        <w:instrText xml:space="preserve">" </w:instrText>
      </w:r>
      <w:r w:rsidR="00F603FF" w:rsidRPr="000A6EE3">
        <w:rPr>
          <w:color w:val="auto"/>
          <w:szCs w:val="22"/>
        </w:rPr>
        <w:fldChar w:fldCharType="end"/>
      </w:r>
      <w:r w:rsidR="00F603FF" w:rsidRPr="000A6EE3">
        <w:t xml:space="preserve">] </w:t>
      </w:r>
      <w:r w:rsidRPr="000A6EE3">
        <w:t xml:space="preserve">option, the resulting </w:t>
      </w:r>
      <w:r w:rsidR="00B63E9B" w:rsidRPr="000A6EE3">
        <w:t xml:space="preserve">help </w:t>
      </w:r>
      <w:r w:rsidRPr="000A6EE3">
        <w:t xml:space="preserve">manual </w:t>
      </w:r>
      <w:r w:rsidR="00427B8C" w:rsidRPr="000A6EE3">
        <w:t>has</w:t>
      </w:r>
      <w:r w:rsidRPr="000A6EE3">
        <w:t xml:space="preserve"> an organized outline</w:t>
      </w:r>
      <w:r w:rsidR="00B63E9B" w:rsidRPr="000A6EE3">
        <w:t>,</w:t>
      </w:r>
      <w:r w:rsidRPr="000A6EE3">
        <w:t xml:space="preserve"> if the frames are linked in a top-down tree structure without any circular connections among the branches.</w:t>
      </w:r>
    </w:p>
    <w:p w14:paraId="268C336B" w14:textId="77777777" w:rsidR="001D6B73" w:rsidRPr="000A6EE3" w:rsidRDefault="001D6B73" w:rsidP="00D021A2">
      <w:pPr>
        <w:pStyle w:val="Heading4"/>
      </w:pPr>
      <w:bookmarkStart w:id="1152" w:name="_Toc151534714"/>
      <w:r w:rsidRPr="000A6EE3">
        <w:t>Linking a Help Frame as Help for an Option or Menu</w:t>
      </w:r>
      <w:bookmarkEnd w:id="1152"/>
    </w:p>
    <w:p w14:paraId="6B9D4657" w14:textId="70793C6D" w:rsidR="001D6B73" w:rsidRPr="000A6EE3" w:rsidRDefault="002450B4" w:rsidP="00D56B33">
      <w:pPr>
        <w:pStyle w:val="BodyText"/>
        <w:keepNext/>
        <w:keepLines/>
      </w:pPr>
      <w:r w:rsidRPr="000A6EE3">
        <w:fldChar w:fldCharType="begin"/>
      </w:r>
      <w:r w:rsidRPr="000A6EE3">
        <w:instrText xml:space="preserve"> XE </w:instrText>
      </w:r>
      <w:r w:rsidR="00666840" w:rsidRPr="000A6EE3">
        <w:instrText>“</w:instrText>
      </w:r>
      <w:r w:rsidRPr="000A6EE3">
        <w:instrText>Linking a Help Frame as Help for an Option or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Help Processor:Linking a Help Frame as Help for an Option or Menu</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Help Frames:Linking Help to an Option or Menu</w:instrText>
      </w:r>
      <w:r w:rsidR="00666840" w:rsidRPr="000A6EE3">
        <w:instrText>”</w:instrText>
      </w:r>
      <w:r w:rsidRPr="000A6EE3">
        <w:instrText xml:space="preserve"> </w:instrText>
      </w:r>
      <w:r w:rsidRPr="000A6EE3">
        <w:fldChar w:fldCharType="end"/>
      </w:r>
      <w:r w:rsidR="001D6B73" w:rsidRPr="000A6EE3">
        <w:t xml:space="preserve">Once a </w:t>
      </w:r>
      <w:r w:rsidR="00B63E9B" w:rsidRPr="000A6EE3">
        <w:t xml:space="preserve">help </w:t>
      </w:r>
      <w:r w:rsidR="001D6B73" w:rsidRPr="000A6EE3">
        <w:t xml:space="preserve">frame </w:t>
      </w:r>
      <w:r w:rsidR="00B63E9B" w:rsidRPr="000A6EE3">
        <w:t>(</w:t>
      </w:r>
      <w:r w:rsidR="001D6B73" w:rsidRPr="000A6EE3">
        <w:t xml:space="preserve">or a series of </w:t>
      </w:r>
      <w:r w:rsidR="00B63E9B" w:rsidRPr="000A6EE3">
        <w:t xml:space="preserve">help </w:t>
      </w:r>
      <w:r w:rsidR="001D6B73" w:rsidRPr="000A6EE3">
        <w:t>frames</w:t>
      </w:r>
      <w:r w:rsidR="00B63E9B" w:rsidRPr="000A6EE3">
        <w:t>)</w:t>
      </w:r>
      <w:r w:rsidR="001D6B73" w:rsidRPr="000A6EE3">
        <w:t xml:space="preserve"> has been created, you can associate </w:t>
      </w:r>
      <w:r w:rsidR="00B63E9B" w:rsidRPr="000A6EE3">
        <w:t>it (</w:t>
      </w:r>
      <w:r w:rsidR="001D6B73" w:rsidRPr="000A6EE3">
        <w:t>them</w:t>
      </w:r>
      <w:r w:rsidR="00B63E9B" w:rsidRPr="000A6EE3">
        <w:t>)</w:t>
      </w:r>
      <w:r w:rsidR="001D6B73" w:rsidRPr="000A6EE3">
        <w:t xml:space="preserve"> with options by entering the name of the top-level </w:t>
      </w:r>
      <w:r w:rsidR="00B63E9B" w:rsidRPr="000A6EE3">
        <w:t xml:space="preserve">help </w:t>
      </w:r>
      <w:r w:rsidR="001D6B73" w:rsidRPr="000A6EE3">
        <w:t xml:space="preserve">frame in the </w:t>
      </w:r>
      <w:r w:rsidR="00B63E9B" w:rsidRPr="000A6EE3">
        <w:t>HELP FRAME</w:t>
      </w:r>
      <w:r w:rsidR="001D6B73" w:rsidRPr="000A6EE3">
        <w:t xml:space="preserve"> </w:t>
      </w:r>
      <w:r w:rsidR="00F603FF" w:rsidRPr="000A6EE3">
        <w:t xml:space="preserve">(#3.7) </w:t>
      </w:r>
      <w:r w:rsidR="001D6B73" w:rsidRPr="000A6EE3">
        <w:t>field</w:t>
      </w:r>
      <w:r w:rsidR="00B63E9B" w:rsidRPr="000A6EE3">
        <w:fldChar w:fldCharType="begin"/>
      </w:r>
      <w:r w:rsidR="00B63E9B" w:rsidRPr="000A6EE3">
        <w:instrText xml:space="preserve"> XE </w:instrText>
      </w:r>
      <w:r w:rsidR="00666840" w:rsidRPr="000A6EE3">
        <w:instrText>“</w:instrText>
      </w:r>
      <w:r w:rsidR="00B63E9B" w:rsidRPr="000A6EE3">
        <w:instrText>HELP FRAME</w:instrText>
      </w:r>
      <w:r w:rsidR="00F603FF" w:rsidRPr="000A6EE3">
        <w:instrText xml:space="preserve"> (#3.7)</w:instrText>
      </w:r>
      <w:r w:rsidR="00B63E9B" w:rsidRPr="000A6EE3">
        <w:instrText xml:space="preserve"> Field</w:instrText>
      </w:r>
      <w:r w:rsidR="00666840" w:rsidRPr="000A6EE3">
        <w:instrText>”</w:instrText>
      </w:r>
      <w:r w:rsidR="00B63E9B" w:rsidRPr="000A6EE3">
        <w:instrText xml:space="preserve"> </w:instrText>
      </w:r>
      <w:r w:rsidR="00B63E9B" w:rsidRPr="000A6EE3">
        <w:fldChar w:fldCharType="end"/>
      </w:r>
      <w:r w:rsidR="00B63E9B" w:rsidRPr="000A6EE3">
        <w:fldChar w:fldCharType="begin"/>
      </w:r>
      <w:r w:rsidR="00B63E9B" w:rsidRPr="000A6EE3">
        <w:instrText xml:space="preserve"> XE </w:instrText>
      </w:r>
      <w:r w:rsidR="00666840" w:rsidRPr="000A6EE3">
        <w:instrText>“</w:instrText>
      </w:r>
      <w:r w:rsidR="00B63E9B" w:rsidRPr="000A6EE3">
        <w:instrText>Fields:HELP FRAME</w:instrText>
      </w:r>
      <w:r w:rsidR="00F603FF" w:rsidRPr="000A6EE3">
        <w:instrText xml:space="preserve"> (#3.7)</w:instrText>
      </w:r>
      <w:r w:rsidR="00666840" w:rsidRPr="000A6EE3">
        <w:instrText>”</w:instrText>
      </w:r>
      <w:r w:rsidR="00B63E9B" w:rsidRPr="000A6EE3">
        <w:instrText xml:space="preserve"> </w:instrText>
      </w:r>
      <w:r w:rsidR="00B63E9B" w:rsidRPr="000A6EE3">
        <w:fldChar w:fldCharType="end"/>
      </w:r>
      <w:r w:rsidR="001D6B73" w:rsidRPr="000A6EE3">
        <w:t xml:space="preserve"> of the </w:t>
      </w:r>
      <w:r w:rsidR="00F91046" w:rsidRPr="000A6EE3">
        <w:t>OPTION (#19) file</w:t>
      </w:r>
      <w:r w:rsidR="008B651B" w:rsidRPr="000A6EE3">
        <w:fldChar w:fldCharType="begin"/>
      </w:r>
      <w:r w:rsidR="008B651B" w:rsidRPr="000A6EE3">
        <w:instrText xml:space="preserve"> XE </w:instrText>
      </w:r>
      <w:r w:rsidR="00666840" w:rsidRPr="000A6EE3">
        <w:instrText>“</w:instrText>
      </w:r>
      <w:r w:rsidR="00F91046" w:rsidRPr="000A6EE3">
        <w:instrText>OPTION (#19) File</w:instrText>
      </w:r>
      <w:r w:rsidR="00666840" w:rsidRPr="000A6EE3">
        <w:instrText>”</w:instrText>
      </w:r>
      <w:r w:rsidR="008B651B" w:rsidRPr="000A6EE3">
        <w:instrText xml:space="preserve"> </w:instrText>
      </w:r>
      <w:r w:rsidR="008B651B" w:rsidRPr="000A6EE3">
        <w:fldChar w:fldCharType="end"/>
      </w:r>
      <w:r w:rsidR="008B651B" w:rsidRPr="000A6EE3">
        <w:fldChar w:fldCharType="begin"/>
      </w:r>
      <w:r w:rsidR="008B651B" w:rsidRPr="000A6EE3">
        <w:instrText xml:space="preserve"> XE </w:instrText>
      </w:r>
      <w:r w:rsidR="00666840" w:rsidRPr="000A6EE3">
        <w:instrText>“</w:instrText>
      </w:r>
      <w:r w:rsidR="00B005A6" w:rsidRPr="000A6EE3">
        <w:instrText>Files:</w:instrText>
      </w:r>
      <w:r w:rsidR="008B651B" w:rsidRPr="000A6EE3">
        <w:instrText>OPTION (#19)</w:instrText>
      </w:r>
      <w:r w:rsidR="00666840" w:rsidRPr="000A6EE3">
        <w:instrText>”</w:instrText>
      </w:r>
      <w:r w:rsidR="008B651B" w:rsidRPr="000A6EE3">
        <w:instrText xml:space="preserve"> </w:instrText>
      </w:r>
      <w:r w:rsidR="008B651B" w:rsidRPr="000A6EE3">
        <w:fldChar w:fldCharType="end"/>
      </w:r>
      <w:r w:rsidR="001D6B73" w:rsidRPr="000A6EE3">
        <w:t>. You can use Menu Manager</w:t>
      </w:r>
      <w:r w:rsidR="00666840" w:rsidRPr="000A6EE3">
        <w:t>’</w:t>
      </w:r>
      <w:r w:rsidR="001D6B73" w:rsidRPr="000A6EE3">
        <w:t>s</w:t>
      </w:r>
      <w:r w:rsidR="002B30F6" w:rsidRPr="000A6EE3">
        <w:t xml:space="preserve"> </w:t>
      </w:r>
      <w:r w:rsidR="001D6B73" w:rsidRPr="000A6EE3">
        <w:rPr>
          <w:b/>
        </w:rPr>
        <w:t xml:space="preserve">Edit </w:t>
      </w:r>
      <w:r w:rsidR="002B30F6" w:rsidRPr="000A6EE3">
        <w:rPr>
          <w:b/>
        </w:rPr>
        <w:t>o</w:t>
      </w:r>
      <w:r w:rsidR="001D6B73" w:rsidRPr="000A6EE3">
        <w:rPr>
          <w:b/>
        </w:rPr>
        <w:t>ptions</w:t>
      </w:r>
      <w:r w:rsidR="008B651B" w:rsidRPr="000A6EE3">
        <w:fldChar w:fldCharType="begin"/>
      </w:r>
      <w:r w:rsidR="008B651B" w:rsidRPr="000A6EE3">
        <w:instrText xml:space="preserve"> XE </w:instrText>
      </w:r>
      <w:r w:rsidR="00666840" w:rsidRPr="000A6EE3">
        <w:instrText>“</w:instrText>
      </w:r>
      <w:r w:rsidR="008B651B" w:rsidRPr="000A6EE3">
        <w:instrText xml:space="preserve">Edit </w:instrText>
      </w:r>
      <w:r w:rsidR="002B30F6" w:rsidRPr="000A6EE3">
        <w:instrText>o</w:instrText>
      </w:r>
      <w:r w:rsidR="008B651B" w:rsidRPr="000A6EE3">
        <w:instrText>ptions Option</w:instrText>
      </w:r>
      <w:r w:rsidR="00666840" w:rsidRPr="000A6EE3">
        <w:instrText>”</w:instrText>
      </w:r>
      <w:r w:rsidR="008B651B" w:rsidRPr="000A6EE3">
        <w:instrText xml:space="preserve"> </w:instrText>
      </w:r>
      <w:r w:rsidR="008B651B" w:rsidRPr="000A6EE3">
        <w:fldChar w:fldCharType="end"/>
      </w:r>
      <w:r w:rsidR="008B651B" w:rsidRPr="000A6EE3">
        <w:fldChar w:fldCharType="begin"/>
      </w:r>
      <w:r w:rsidR="008B651B" w:rsidRPr="000A6EE3">
        <w:instrText xml:space="preserve"> XE </w:instrText>
      </w:r>
      <w:r w:rsidR="00666840" w:rsidRPr="000A6EE3">
        <w:instrText>“</w:instrText>
      </w:r>
      <w:r w:rsidR="008B651B" w:rsidRPr="000A6EE3">
        <w:instrText>Options:</w:instrText>
      </w:r>
      <w:r w:rsidR="002B30F6" w:rsidRPr="000A6EE3">
        <w:instrText>Edit o</w:instrText>
      </w:r>
      <w:r w:rsidR="008B651B" w:rsidRPr="000A6EE3">
        <w:instrText>ptions</w:instrText>
      </w:r>
      <w:r w:rsidR="00666840" w:rsidRPr="000A6EE3">
        <w:instrText>”</w:instrText>
      </w:r>
      <w:r w:rsidR="008B651B" w:rsidRPr="000A6EE3">
        <w:instrText xml:space="preserve"> </w:instrText>
      </w:r>
      <w:r w:rsidR="008B651B" w:rsidRPr="000A6EE3">
        <w:fldChar w:fldCharType="end"/>
      </w:r>
      <w:r w:rsidR="00F603FF" w:rsidRPr="000A6EE3">
        <w:t xml:space="preserve"> [</w:t>
      </w:r>
      <w:r w:rsidR="00F603FF" w:rsidRPr="000A6EE3">
        <w:rPr>
          <w:color w:val="auto"/>
          <w:szCs w:val="22"/>
        </w:rPr>
        <w:t>XUEDITOPT</w:t>
      </w:r>
      <w:r w:rsidR="00F603FF" w:rsidRPr="000A6EE3">
        <w:rPr>
          <w:color w:val="auto"/>
          <w:szCs w:val="22"/>
        </w:rPr>
        <w:fldChar w:fldCharType="begin"/>
      </w:r>
      <w:r w:rsidR="00F603FF" w:rsidRPr="000A6EE3">
        <w:instrText xml:space="preserve"> XE "</w:instrText>
      </w:r>
      <w:r w:rsidR="00F603FF" w:rsidRPr="000A6EE3">
        <w:rPr>
          <w:color w:val="auto"/>
          <w:szCs w:val="22"/>
        </w:rPr>
        <w:instrText>XUEDITOPT Option</w:instrText>
      </w:r>
      <w:r w:rsidR="00F603FF" w:rsidRPr="000A6EE3">
        <w:instrText xml:space="preserve">" </w:instrText>
      </w:r>
      <w:r w:rsidR="00F603FF" w:rsidRPr="000A6EE3">
        <w:rPr>
          <w:color w:val="auto"/>
          <w:szCs w:val="22"/>
        </w:rPr>
        <w:fldChar w:fldCharType="end"/>
      </w:r>
      <w:r w:rsidR="00F603FF" w:rsidRPr="000A6EE3">
        <w:rPr>
          <w:color w:val="auto"/>
          <w:szCs w:val="22"/>
        </w:rPr>
        <w:fldChar w:fldCharType="begin"/>
      </w:r>
      <w:r w:rsidR="00F603FF" w:rsidRPr="000A6EE3">
        <w:instrText xml:space="preserve"> XE "Options:</w:instrText>
      </w:r>
      <w:r w:rsidR="00F603FF" w:rsidRPr="000A6EE3">
        <w:rPr>
          <w:color w:val="auto"/>
          <w:szCs w:val="22"/>
        </w:rPr>
        <w:instrText>XUEDITOPT</w:instrText>
      </w:r>
      <w:r w:rsidR="00F603FF" w:rsidRPr="000A6EE3">
        <w:instrText xml:space="preserve">" </w:instrText>
      </w:r>
      <w:r w:rsidR="00F603FF" w:rsidRPr="000A6EE3">
        <w:rPr>
          <w:color w:val="auto"/>
          <w:szCs w:val="22"/>
        </w:rPr>
        <w:fldChar w:fldCharType="end"/>
      </w:r>
      <w:r w:rsidR="00F603FF" w:rsidRPr="000A6EE3">
        <w:t>] option</w:t>
      </w:r>
      <w:r w:rsidR="001D6B73" w:rsidRPr="000A6EE3">
        <w:t xml:space="preserve"> to do this. That way, when a user enters a single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B63E9B" w:rsidRPr="000A6EE3">
        <w:t xml:space="preserve"> (</w:t>
      </w:r>
      <w:r w:rsidR="00B63E9B" w:rsidRPr="000A6EE3">
        <w:rPr>
          <w:b/>
        </w:rPr>
        <w:t>?</w:t>
      </w:r>
      <w:r w:rsidR="00B63E9B" w:rsidRPr="000A6EE3">
        <w:t>)</w:t>
      </w:r>
      <w:r w:rsidR="001D6B73" w:rsidRPr="000A6EE3">
        <w:t xml:space="preserve"> in conjunction with the option name, Menu Manager invoke</w:t>
      </w:r>
      <w:r w:rsidR="00427B8C" w:rsidRPr="000A6EE3">
        <w:t>s</w:t>
      </w:r>
      <w:r w:rsidR="001D6B73" w:rsidRPr="000A6EE3">
        <w:t xml:space="preserve"> the associated help frame.</w:t>
      </w:r>
    </w:p>
    <w:p w14:paraId="76101E20" w14:textId="77777777" w:rsidR="002975E8" w:rsidRPr="000A6EE3" w:rsidRDefault="002975E8" w:rsidP="002975E8">
      <w:pPr>
        <w:pStyle w:val="BodyText6"/>
        <w:keepNext/>
        <w:keepLines/>
      </w:pPr>
    </w:p>
    <w:p w14:paraId="0BA079D6" w14:textId="27F7E467" w:rsidR="000774E6" w:rsidRPr="000A6EE3" w:rsidRDefault="000774E6" w:rsidP="002B6AE0">
      <w:pPr>
        <w:pStyle w:val="Caption"/>
      </w:pPr>
      <w:bookmarkStart w:id="1153" w:name="_Toc193181724"/>
      <w:bookmarkStart w:id="1154" w:name="_Toc151535205"/>
      <w:r w:rsidRPr="000A6EE3">
        <w:t xml:space="preserve">Figure </w:t>
      </w:r>
      <w:fldSimple w:instr=" SEQ Figure \* ARABIC ">
        <w:r w:rsidR="00F56C49">
          <w:rPr>
            <w:noProof/>
          </w:rPr>
          <w:t>152</w:t>
        </w:r>
      </w:fldSimple>
      <w:r w:rsidR="001809C7" w:rsidRPr="000A6EE3">
        <w:t>:</w:t>
      </w:r>
      <w:r w:rsidR="006615E7" w:rsidRPr="000A6EE3">
        <w:t xml:space="preserve"> Linking Help F</w:t>
      </w:r>
      <w:r w:rsidRPr="000A6EE3">
        <w:t>rame</w:t>
      </w:r>
      <w:r w:rsidR="006615E7" w:rsidRPr="000A6EE3">
        <w:t>s to an O</w:t>
      </w:r>
      <w:r w:rsidRPr="000A6EE3">
        <w:t>ption—</w:t>
      </w:r>
      <w:r w:rsidR="004375AD" w:rsidRPr="000A6EE3">
        <w:t xml:space="preserve">Sample User </w:t>
      </w:r>
      <w:r w:rsidR="00DC70CA">
        <w:t>Dialog</w:t>
      </w:r>
      <w:bookmarkEnd w:id="1153"/>
      <w:bookmarkEnd w:id="1154"/>
    </w:p>
    <w:p w14:paraId="266EAE88" w14:textId="63E637CD" w:rsidR="001D6B73" w:rsidRPr="000A6EE3" w:rsidRDefault="001D6B73">
      <w:pPr>
        <w:pStyle w:val="Dialogue"/>
      </w:pPr>
      <w:r w:rsidRPr="000A6EE3">
        <w:t xml:space="preserve">Select Systems Manager Menu Option: </w:t>
      </w:r>
      <w:r w:rsidR="00B801DA" w:rsidRPr="000A6EE3">
        <w:rPr>
          <w:b/>
          <w:highlight w:val="yellow"/>
        </w:rPr>
        <w:t>M</w:t>
      </w:r>
      <w:r w:rsidR="00B801DA" w:rsidRPr="000A6EE3">
        <w:rPr>
          <w:b/>
          <w:bCs/>
          <w:highlight w:val="yellow"/>
        </w:rPr>
        <w:t>ENU</w:t>
      </w:r>
      <w:r w:rsidR="008B651B" w:rsidRPr="000A6EE3">
        <w:rPr>
          <w:b/>
          <w:bCs/>
          <w:highlight w:val="yellow"/>
        </w:rPr>
        <w:t xml:space="preserve"> &lt;Enter&gt;</w:t>
      </w:r>
      <w:r w:rsidRPr="000A6EE3">
        <w:t xml:space="preserve"> Management</w:t>
      </w:r>
    </w:p>
    <w:p w14:paraId="7F2A5C30" w14:textId="11F79D59" w:rsidR="001D6B73" w:rsidRPr="000A6EE3" w:rsidRDefault="001D6B73" w:rsidP="007E7876">
      <w:pPr>
        <w:pStyle w:val="Dialogue"/>
      </w:pPr>
      <w:r w:rsidRPr="000A6EE3">
        <w:t xml:space="preserve">Select Menu Management Option: </w:t>
      </w:r>
      <w:r w:rsidR="00B801DA" w:rsidRPr="000A6EE3">
        <w:rPr>
          <w:b/>
          <w:highlight w:val="yellow"/>
        </w:rPr>
        <w:t>EDIT OPTIONS</w:t>
      </w:r>
    </w:p>
    <w:p w14:paraId="171F93E7" w14:textId="77777777" w:rsidR="001D6B73" w:rsidRPr="000A6EE3" w:rsidRDefault="001D6B73">
      <w:pPr>
        <w:pStyle w:val="Dialogue"/>
      </w:pPr>
      <w:r w:rsidRPr="000A6EE3">
        <w:t xml:space="preserve">Select OPTION to edit:  </w:t>
      </w:r>
      <w:r w:rsidRPr="000A6EE3">
        <w:rPr>
          <w:b/>
          <w:highlight w:val="yellow"/>
        </w:rPr>
        <w:t xml:space="preserve">XQHELP-MENU </w:t>
      </w:r>
      <w:r w:rsidR="00547ED0" w:rsidRPr="000A6EE3">
        <w:rPr>
          <w:b/>
          <w:highlight w:val="yellow"/>
        </w:rPr>
        <w:t>&lt;Enter&gt;</w:t>
      </w:r>
      <w:r w:rsidR="00547ED0" w:rsidRPr="000A6EE3">
        <w:rPr>
          <w:b/>
        </w:rPr>
        <w:t xml:space="preserve"> </w:t>
      </w:r>
      <w:r w:rsidRPr="000A6EE3">
        <w:t>Help Processor</w:t>
      </w:r>
    </w:p>
    <w:p w14:paraId="3179BF23" w14:textId="77777777" w:rsidR="001D6B73" w:rsidRPr="000A6EE3" w:rsidRDefault="001D6B73">
      <w:pPr>
        <w:pStyle w:val="Dialogue"/>
      </w:pPr>
      <w:r w:rsidRPr="000A6EE3">
        <w:t xml:space="preserve">NAME: XQHELP-MENU// </w:t>
      </w:r>
      <w:r w:rsidRPr="000A6EE3">
        <w:rPr>
          <w:b/>
          <w:highlight w:val="yellow"/>
        </w:rPr>
        <w:t>^HELP FRAME</w:t>
      </w:r>
    </w:p>
    <w:p w14:paraId="26A680BA" w14:textId="77777777" w:rsidR="001D6B73" w:rsidRPr="000A6EE3" w:rsidRDefault="001D6B73">
      <w:pPr>
        <w:pStyle w:val="Dialogue"/>
      </w:pPr>
      <w:r w:rsidRPr="000A6EE3">
        <w:t xml:space="preserve">HELP FRAME: </w:t>
      </w:r>
      <w:r w:rsidRPr="000A6EE3">
        <w:rPr>
          <w:b/>
          <w:highlight w:val="yellow"/>
        </w:rPr>
        <w:t>XQHELP</w:t>
      </w:r>
    </w:p>
    <w:p w14:paraId="5CA51F55" w14:textId="3E6EFC64" w:rsidR="00EA0186" w:rsidRPr="000A6EE3" w:rsidRDefault="00EA0186" w:rsidP="002975E8">
      <w:pPr>
        <w:pStyle w:val="BodyText6"/>
      </w:pPr>
    </w:p>
    <w:p w14:paraId="42D55AC0" w14:textId="77777777" w:rsidR="002975E8" w:rsidRPr="000A6EE3" w:rsidRDefault="002975E8" w:rsidP="004F2824">
      <w:pPr>
        <w:pStyle w:val="BodyText"/>
      </w:pPr>
    </w:p>
    <w:p w14:paraId="5DB57745" w14:textId="77777777" w:rsidR="002975E8" w:rsidRPr="000A6EE3" w:rsidRDefault="002975E8" w:rsidP="002975E8">
      <w:pPr>
        <w:pStyle w:val="BodyText"/>
        <w:rPr>
          <w:kern w:val="32"/>
        </w:rPr>
      </w:pPr>
      <w:bookmarkStart w:id="1155" w:name="_Ref150218382"/>
      <w:bookmarkStart w:id="1156" w:name="_Ref150218424"/>
      <w:bookmarkStart w:id="1157" w:name="_Toc236534693"/>
      <w:r w:rsidRPr="000A6EE3">
        <w:br w:type="page"/>
      </w:r>
    </w:p>
    <w:p w14:paraId="7C0F5C16" w14:textId="7FF7BA5D" w:rsidR="001D6B73" w:rsidRPr="000A6EE3" w:rsidRDefault="001D6B73" w:rsidP="00075C74">
      <w:pPr>
        <w:pStyle w:val="Heading1"/>
      </w:pPr>
      <w:bookmarkStart w:id="1158" w:name="_Ref129246237"/>
      <w:bookmarkStart w:id="1159" w:name="_Toc151534715"/>
      <w:r w:rsidRPr="000A6EE3">
        <w:lastRenderedPageBreak/>
        <w:t>Error Processing</w:t>
      </w:r>
      <w:bookmarkEnd w:id="1155"/>
      <w:bookmarkEnd w:id="1156"/>
      <w:bookmarkEnd w:id="1157"/>
      <w:bookmarkEnd w:id="1158"/>
      <w:bookmarkEnd w:id="1159"/>
    </w:p>
    <w:p w14:paraId="744CA802" w14:textId="77777777" w:rsidR="001D6B73" w:rsidRPr="000A6EE3" w:rsidRDefault="001D6B73" w:rsidP="00746679">
      <w:pPr>
        <w:pStyle w:val="Heading2"/>
      </w:pPr>
      <w:bookmarkStart w:id="1160" w:name="_Toc236534694"/>
      <w:bookmarkStart w:id="1161" w:name="_Toc151534716"/>
      <w:r w:rsidRPr="000A6EE3">
        <w:t>User Interface</w:t>
      </w:r>
      <w:bookmarkEnd w:id="1160"/>
      <w:bookmarkEnd w:id="1161"/>
    </w:p>
    <w:p w14:paraId="3BD643D9" w14:textId="77777777" w:rsidR="001D6B73" w:rsidRPr="000A6EE3" w:rsidRDefault="002450B4" w:rsidP="002975E8">
      <w:pPr>
        <w:pStyle w:val="BodyText"/>
        <w:keepNext/>
        <w:keepLines/>
      </w:pPr>
      <w:r w:rsidRPr="000A6EE3">
        <w:fldChar w:fldCharType="begin"/>
      </w:r>
      <w:r w:rsidRPr="000A6EE3">
        <w:instrText xml:space="preserve"> XE </w:instrText>
      </w:r>
      <w:r w:rsidR="00666840" w:rsidRPr="000A6EE3">
        <w:instrText>“</w:instrText>
      </w:r>
      <w:r w:rsidRPr="000A6EE3">
        <w:instrText>Error Processing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Error Processing:User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Interface:Error Processing</w:instrText>
      </w:r>
      <w:r w:rsidR="00666840" w:rsidRPr="000A6EE3">
        <w:instrText>”</w:instrText>
      </w:r>
      <w:r w:rsidRPr="000A6EE3">
        <w:instrText xml:space="preserve"> </w:instrText>
      </w:r>
      <w:r w:rsidRPr="000A6EE3">
        <w:fldChar w:fldCharType="end"/>
      </w:r>
      <w:r w:rsidR="001D6B73" w:rsidRPr="000A6EE3">
        <w:t>When an option you are using encounters an error condition, you are usually returned to the menu system. A message is displayed indicating that an error has occurred. You are then presented with the last menu prompt and can continue.</w:t>
      </w:r>
    </w:p>
    <w:p w14:paraId="25F59DB2" w14:textId="77777777" w:rsidR="001D6B73" w:rsidRPr="000A6EE3" w:rsidRDefault="001D6B73" w:rsidP="002975E8">
      <w:pPr>
        <w:pStyle w:val="BodyText"/>
        <w:keepNext/>
        <w:keepLines/>
      </w:pPr>
      <w:r w:rsidRPr="000A6EE3">
        <w:t xml:space="preserve">There are certain error conditions, however, that may prohibit or prevent return to the menu system. In these situations, you </w:t>
      </w:r>
      <w:r w:rsidR="00427B8C" w:rsidRPr="000A6EE3">
        <w:t>are</w:t>
      </w:r>
      <w:r w:rsidRPr="000A6EE3">
        <w:t xml:space="preserve"> halted off the system.</w:t>
      </w:r>
    </w:p>
    <w:p w14:paraId="1A2FCFE9" w14:textId="77777777" w:rsidR="001D6B73" w:rsidRPr="000A6EE3" w:rsidRDefault="001D6B73" w:rsidP="00746679">
      <w:pPr>
        <w:pStyle w:val="Heading2"/>
      </w:pPr>
      <w:bookmarkStart w:id="1162" w:name="_Toc236534695"/>
      <w:bookmarkStart w:id="1163" w:name="_Toc151534717"/>
      <w:r w:rsidRPr="000A6EE3">
        <w:t>System Management</w:t>
      </w:r>
      <w:bookmarkEnd w:id="1162"/>
      <w:bookmarkEnd w:id="1163"/>
    </w:p>
    <w:p w14:paraId="3747E713" w14:textId="77777777" w:rsidR="001D6B73" w:rsidRPr="000A6EE3" w:rsidRDefault="002450B4" w:rsidP="002450B4">
      <w:pPr>
        <w:pStyle w:val="BodyText"/>
        <w:keepNext/>
        <w:keepLines/>
      </w:pPr>
      <w:r w:rsidRPr="000A6EE3">
        <w:fldChar w:fldCharType="begin"/>
      </w:r>
      <w:r w:rsidRPr="000A6EE3">
        <w:instrText xml:space="preserve"> XE </w:instrText>
      </w:r>
      <w:r w:rsidR="00666840" w:rsidRPr="000A6EE3">
        <w:instrText>“</w:instrText>
      </w:r>
      <w:r w:rsidRPr="000A6EE3">
        <w:instrText>Error Processing:System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Management:Error Processing</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Error Processing</w:t>
      </w:r>
      <w:r w:rsidR="00FD687A" w:rsidRPr="000A6EE3">
        <w:fldChar w:fldCharType="begin"/>
      </w:r>
      <w:r w:rsidR="00FD687A" w:rsidRPr="000A6EE3">
        <w:instrText xml:space="preserve"> XE "Error Processing</w:instrText>
      </w:r>
      <w:r w:rsidR="002C0251" w:rsidRPr="000A6EE3">
        <w:instrText xml:space="preserve"> Menu</w:instrText>
      </w:r>
      <w:r w:rsidR="00FD687A" w:rsidRPr="000A6EE3">
        <w:instrText xml:space="preserve">" </w:instrText>
      </w:r>
      <w:r w:rsidR="00FD687A" w:rsidRPr="000A6EE3">
        <w:fldChar w:fldCharType="end"/>
      </w:r>
      <w:r w:rsidR="00FD687A" w:rsidRPr="000A6EE3">
        <w:fldChar w:fldCharType="begin"/>
      </w:r>
      <w:r w:rsidR="00FD687A" w:rsidRPr="000A6EE3">
        <w:instrText xml:space="preserve"> XE "</w:instrText>
      </w:r>
      <w:r w:rsidR="002C0251" w:rsidRPr="000A6EE3">
        <w:instrText>Menus:</w:instrText>
      </w:r>
      <w:r w:rsidR="00FD687A" w:rsidRPr="000A6EE3">
        <w:instrText xml:space="preserve">Error Processing" </w:instrText>
      </w:r>
      <w:r w:rsidR="00FD687A" w:rsidRPr="000A6EE3">
        <w:fldChar w:fldCharType="end"/>
      </w:r>
      <w:r w:rsidR="00FD687A" w:rsidRPr="000A6EE3">
        <w:fldChar w:fldCharType="begin"/>
      </w:r>
      <w:r w:rsidR="00FD687A" w:rsidRPr="000A6EE3">
        <w:instrText xml:space="preserve"> XE "</w:instrText>
      </w:r>
      <w:r w:rsidR="002C0251" w:rsidRPr="000A6EE3">
        <w:instrText>Options:</w:instrText>
      </w:r>
      <w:r w:rsidR="00FD687A" w:rsidRPr="000A6EE3">
        <w:instrText xml:space="preserve">Error Processing" </w:instrText>
      </w:r>
      <w:r w:rsidR="00FD687A" w:rsidRPr="000A6EE3">
        <w:fldChar w:fldCharType="end"/>
      </w:r>
      <w:r w:rsidR="001D6B73" w:rsidRPr="000A6EE3">
        <w:t xml:space="preserve"> </w:t>
      </w:r>
      <w:r w:rsidR="00FD687A" w:rsidRPr="000A6EE3">
        <w:t>[</w:t>
      </w:r>
      <w:r w:rsidR="00FD687A" w:rsidRPr="000A6EE3">
        <w:rPr>
          <w:color w:val="auto"/>
          <w:szCs w:val="22"/>
        </w:rPr>
        <w:t>XUERRS</w:t>
      </w:r>
      <w:r w:rsidR="00FD687A" w:rsidRPr="000A6EE3">
        <w:rPr>
          <w:color w:val="auto"/>
          <w:szCs w:val="22"/>
        </w:rPr>
        <w:fldChar w:fldCharType="begin"/>
      </w:r>
      <w:r w:rsidR="00FD687A" w:rsidRPr="000A6EE3">
        <w:instrText xml:space="preserve"> XE "</w:instrText>
      </w:r>
      <w:r w:rsidR="00FD687A" w:rsidRPr="000A6EE3">
        <w:rPr>
          <w:color w:val="auto"/>
          <w:szCs w:val="22"/>
        </w:rPr>
        <w:instrText>XUERRS</w:instrText>
      </w:r>
      <w:r w:rsidR="002C0251" w:rsidRPr="000A6EE3">
        <w:rPr>
          <w:color w:val="auto"/>
          <w:szCs w:val="22"/>
        </w:rPr>
        <w:instrText xml:space="preserve"> Menu</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w:instrText>
      </w:r>
      <w:r w:rsidR="002C0251" w:rsidRPr="000A6EE3">
        <w:instrText>Menus:</w:instrText>
      </w:r>
      <w:r w:rsidR="00FD687A" w:rsidRPr="000A6EE3">
        <w:rPr>
          <w:color w:val="auto"/>
          <w:szCs w:val="22"/>
        </w:rPr>
        <w:instrText>XUERRS</w:instrText>
      </w:r>
      <w:r w:rsidR="00FD687A" w:rsidRPr="000A6EE3">
        <w:instrText xml:space="preserve">" </w:instrText>
      </w:r>
      <w:r w:rsidR="00FD687A" w:rsidRPr="000A6EE3">
        <w:rPr>
          <w:color w:val="auto"/>
          <w:szCs w:val="22"/>
        </w:rPr>
        <w:fldChar w:fldCharType="end"/>
      </w:r>
      <w:r w:rsidR="00FD687A" w:rsidRPr="000A6EE3">
        <w:rPr>
          <w:color w:val="auto"/>
          <w:szCs w:val="22"/>
        </w:rPr>
        <w:fldChar w:fldCharType="begin"/>
      </w:r>
      <w:r w:rsidR="00FD687A" w:rsidRPr="000A6EE3">
        <w:instrText xml:space="preserve"> XE "</w:instrText>
      </w:r>
      <w:r w:rsidR="002C0251" w:rsidRPr="000A6EE3">
        <w:instrText>Options:</w:instrText>
      </w:r>
      <w:r w:rsidR="00FD687A" w:rsidRPr="000A6EE3">
        <w:rPr>
          <w:color w:val="auto"/>
          <w:szCs w:val="22"/>
        </w:rPr>
        <w:instrText>XUERRS</w:instrText>
      </w:r>
      <w:r w:rsidR="00FD687A" w:rsidRPr="000A6EE3">
        <w:instrText xml:space="preserve">" </w:instrText>
      </w:r>
      <w:r w:rsidR="00FD687A" w:rsidRPr="000A6EE3">
        <w:rPr>
          <w:color w:val="auto"/>
          <w:szCs w:val="22"/>
        </w:rPr>
        <w:fldChar w:fldCharType="end"/>
      </w:r>
      <w:r w:rsidR="00FD687A" w:rsidRPr="000A6EE3">
        <w:t xml:space="preserve">] </w:t>
      </w:r>
      <w:r w:rsidR="001D6B73" w:rsidRPr="000A6EE3">
        <w:t>menu han</w:t>
      </w:r>
      <w:r w:rsidR="009062D4" w:rsidRPr="000A6EE3">
        <w:t xml:space="preserve">dles errors for </w:t>
      </w:r>
      <w:r w:rsidR="00C34A7C" w:rsidRPr="000A6EE3">
        <w:t>Caché</w:t>
      </w:r>
      <w:r w:rsidR="001D6B73" w:rsidRPr="000A6EE3">
        <w:t xml:space="preserve"> systems. It provides access to options pertaining to the error trap, displaying, printing, and purging errors. Like the error traps provided by the operating systems, the utility allows the investigation of program execution errors or the examination of system errors by capturing a picture of the environment for later reconstruction.</w:t>
      </w:r>
    </w:p>
    <w:p w14:paraId="5C789E0A" w14:textId="77777777" w:rsidR="001D6B73" w:rsidRPr="000A6EE3" w:rsidRDefault="001D6B73" w:rsidP="00553F5B">
      <w:pPr>
        <w:pStyle w:val="BodyText"/>
      </w:pPr>
      <w:r w:rsidRPr="000A6EE3">
        <w:t xml:space="preserve">The </w:t>
      </w:r>
      <w:r w:rsidRPr="000A6EE3">
        <w:rPr>
          <w:b/>
        </w:rPr>
        <w:t>%ZTER*</w:t>
      </w:r>
      <w:r w:rsidRPr="000A6EE3">
        <w:t xml:space="preserve"> routines</w:t>
      </w:r>
      <w:r w:rsidR="00B84746" w:rsidRPr="000A6EE3">
        <w:fldChar w:fldCharType="begin"/>
      </w:r>
      <w:r w:rsidR="00B84746" w:rsidRPr="000A6EE3">
        <w:instrText xml:space="preserve"> XE </w:instrText>
      </w:r>
      <w:r w:rsidR="00666840" w:rsidRPr="000A6EE3">
        <w:instrText>“</w:instrText>
      </w:r>
      <w:r w:rsidR="00B84746" w:rsidRPr="000A6EE3">
        <w:instrText>ZTER* Routine</w:instrText>
      </w:r>
      <w:r w:rsidR="000E6516" w:rsidRPr="000A6EE3">
        <w:instrText>s</w:instrText>
      </w:r>
      <w:r w:rsidR="00666840" w:rsidRPr="000A6EE3">
        <w:instrText>”</w:instrText>
      </w:r>
      <w:r w:rsidR="00B84746" w:rsidRPr="000A6EE3">
        <w:instrText xml:space="preserve"> </w:instrText>
      </w:r>
      <w:r w:rsidR="00B84746" w:rsidRPr="000A6EE3">
        <w:fldChar w:fldCharType="end"/>
      </w:r>
      <w:r w:rsidR="00B84746" w:rsidRPr="000A6EE3">
        <w:fldChar w:fldCharType="begin"/>
      </w:r>
      <w:r w:rsidR="00B84746" w:rsidRPr="000A6EE3">
        <w:instrText xml:space="preserve"> XE </w:instrText>
      </w:r>
      <w:r w:rsidR="00666840" w:rsidRPr="000A6EE3">
        <w:instrText>“</w:instrText>
      </w:r>
      <w:r w:rsidR="00B84746" w:rsidRPr="000A6EE3">
        <w:instrText>Routines:%ZTER*</w:instrText>
      </w:r>
      <w:r w:rsidR="00666840" w:rsidRPr="000A6EE3">
        <w:instrText>”</w:instrText>
      </w:r>
      <w:r w:rsidR="00B84746" w:rsidRPr="000A6EE3">
        <w:instrText xml:space="preserve"> </w:instrText>
      </w:r>
      <w:r w:rsidR="00B84746" w:rsidRPr="000A6EE3">
        <w:fldChar w:fldCharType="end"/>
      </w:r>
      <w:r w:rsidRPr="000A6EE3">
        <w:t xml:space="preserve"> are called from ERR^ZU</w:t>
      </w:r>
      <w:r w:rsidR="00B84746" w:rsidRPr="000A6EE3">
        <w:fldChar w:fldCharType="begin"/>
      </w:r>
      <w:r w:rsidR="00B84746" w:rsidRPr="000A6EE3">
        <w:instrText xml:space="preserve"> XE </w:instrText>
      </w:r>
      <w:r w:rsidR="00666840" w:rsidRPr="000A6EE3">
        <w:instrText>“</w:instrText>
      </w:r>
      <w:r w:rsidR="00B84746" w:rsidRPr="000A6EE3">
        <w:instrText>ERR^ZU API</w:instrText>
      </w:r>
      <w:r w:rsidR="00666840" w:rsidRPr="000A6EE3">
        <w:instrText>”</w:instrText>
      </w:r>
      <w:r w:rsidR="00B84746" w:rsidRPr="000A6EE3">
        <w:instrText xml:space="preserve"> </w:instrText>
      </w:r>
      <w:r w:rsidR="00B84746" w:rsidRPr="000A6EE3">
        <w:fldChar w:fldCharType="end"/>
      </w:r>
      <w:r w:rsidR="00B84746" w:rsidRPr="000A6EE3">
        <w:fldChar w:fldCharType="begin"/>
      </w:r>
      <w:r w:rsidR="00B84746" w:rsidRPr="000A6EE3">
        <w:instrText xml:space="preserve"> XE </w:instrText>
      </w:r>
      <w:r w:rsidR="00666840" w:rsidRPr="000A6EE3">
        <w:instrText>“</w:instrText>
      </w:r>
      <w:r w:rsidR="00B84746" w:rsidRPr="000A6EE3">
        <w:instrText>APIs:ERR^ZU</w:instrText>
      </w:r>
      <w:r w:rsidR="00666840" w:rsidRPr="000A6EE3">
        <w:instrText>”</w:instrText>
      </w:r>
      <w:r w:rsidR="00B84746" w:rsidRPr="000A6EE3">
        <w:instrText xml:space="preserve"> </w:instrText>
      </w:r>
      <w:r w:rsidR="00B84746" w:rsidRPr="000A6EE3">
        <w:fldChar w:fldCharType="end"/>
      </w:r>
      <w:r w:rsidRPr="000A6EE3">
        <w:t xml:space="preserve"> to trap errors and store them in the </w:t>
      </w:r>
      <w:r w:rsidRPr="000A6EE3">
        <w:rPr>
          <w:b/>
        </w:rPr>
        <w:t>^%ZTER</w:t>
      </w:r>
      <w:r w:rsidRPr="000A6EE3">
        <w:t xml:space="preserve"> global</w:t>
      </w:r>
      <w:r w:rsidR="00744876" w:rsidRPr="000A6EE3">
        <w:fldChar w:fldCharType="begin"/>
      </w:r>
      <w:r w:rsidR="00744876" w:rsidRPr="000A6EE3">
        <w:instrText xml:space="preserve">XE </w:instrText>
      </w:r>
      <w:r w:rsidR="00666840" w:rsidRPr="000A6EE3">
        <w:instrText>“</w:instrText>
      </w:r>
      <w:r w:rsidR="00744876" w:rsidRPr="000A6EE3">
        <w:instrText>ZTER Global</w:instrText>
      </w:r>
      <w:r w:rsidR="00666840" w:rsidRPr="000A6EE3">
        <w:instrText>”</w:instrText>
      </w:r>
      <w:r w:rsidR="00744876" w:rsidRPr="000A6EE3">
        <w:fldChar w:fldCharType="end"/>
      </w:r>
      <w:r w:rsidR="00744876" w:rsidRPr="000A6EE3">
        <w:fldChar w:fldCharType="begin"/>
      </w:r>
      <w:r w:rsidR="00744876" w:rsidRPr="000A6EE3">
        <w:instrText xml:space="preserve">XE </w:instrText>
      </w:r>
      <w:r w:rsidR="00666840" w:rsidRPr="000A6EE3">
        <w:instrText>“</w:instrText>
      </w:r>
      <w:r w:rsidR="00744876" w:rsidRPr="000A6EE3">
        <w:instrText>Globals:^%ZTER</w:instrText>
      </w:r>
      <w:r w:rsidR="00666840" w:rsidRPr="000A6EE3">
        <w:instrText>”</w:instrText>
      </w:r>
      <w:r w:rsidR="00744876" w:rsidRPr="000A6EE3">
        <w:fldChar w:fldCharType="end"/>
      </w:r>
      <w:r w:rsidRPr="000A6EE3">
        <w:t xml:space="preserve">, a Manager account global that should be translated so that all errors are included on one report. The </w:t>
      </w:r>
      <w:r w:rsidRPr="000A6EE3">
        <w:rPr>
          <w:b/>
        </w:rPr>
        <w:t>XTER*</w:t>
      </w:r>
      <w:r w:rsidRPr="000A6EE3">
        <w:t xml:space="preserve"> routines</w:t>
      </w:r>
      <w:r w:rsidR="00B84746" w:rsidRPr="000A6EE3">
        <w:fldChar w:fldCharType="begin"/>
      </w:r>
      <w:r w:rsidR="00B84746" w:rsidRPr="000A6EE3">
        <w:instrText xml:space="preserve"> XE </w:instrText>
      </w:r>
      <w:r w:rsidR="00666840" w:rsidRPr="000A6EE3">
        <w:instrText>“</w:instrText>
      </w:r>
      <w:r w:rsidR="00B84746" w:rsidRPr="000A6EE3">
        <w:instrText>XTER* Routine</w:instrText>
      </w:r>
      <w:r w:rsidR="007F70DD" w:rsidRPr="000A6EE3">
        <w:instrText>s</w:instrText>
      </w:r>
      <w:r w:rsidR="00666840" w:rsidRPr="000A6EE3">
        <w:instrText>”</w:instrText>
      </w:r>
      <w:r w:rsidR="00B84746" w:rsidRPr="000A6EE3">
        <w:instrText xml:space="preserve"> </w:instrText>
      </w:r>
      <w:r w:rsidR="00B84746" w:rsidRPr="000A6EE3">
        <w:fldChar w:fldCharType="end"/>
      </w:r>
      <w:r w:rsidR="00B84746" w:rsidRPr="000A6EE3">
        <w:fldChar w:fldCharType="begin"/>
      </w:r>
      <w:r w:rsidR="00B84746" w:rsidRPr="000A6EE3">
        <w:instrText xml:space="preserve"> XE </w:instrText>
      </w:r>
      <w:r w:rsidR="00666840" w:rsidRPr="000A6EE3">
        <w:instrText>“</w:instrText>
      </w:r>
      <w:r w:rsidR="00B84746" w:rsidRPr="000A6EE3">
        <w:instrText>Routines:XTER*</w:instrText>
      </w:r>
      <w:r w:rsidR="00666840" w:rsidRPr="000A6EE3">
        <w:instrText>”</w:instrText>
      </w:r>
      <w:r w:rsidR="00B84746" w:rsidRPr="000A6EE3">
        <w:instrText xml:space="preserve"> </w:instrText>
      </w:r>
      <w:r w:rsidR="00B84746" w:rsidRPr="000A6EE3">
        <w:fldChar w:fldCharType="end"/>
      </w:r>
      <w:r w:rsidRPr="000A6EE3">
        <w:t xml:space="preserve"> are </w:t>
      </w:r>
      <w:r w:rsidR="0060662D" w:rsidRPr="000A6EE3">
        <w:t>u</w:t>
      </w:r>
      <w:r w:rsidR="00F805B6" w:rsidRPr="000A6EE3">
        <w:t>sed to format the error report</w:t>
      </w:r>
      <w:r w:rsidR="0060662D" w:rsidRPr="000A6EE3">
        <w:t>.</w:t>
      </w:r>
    </w:p>
    <w:p w14:paraId="1A53D32E" w14:textId="77777777" w:rsidR="005C1784" w:rsidRPr="000A6EE3" w:rsidRDefault="005C1784" w:rsidP="005C694E">
      <w:pPr>
        <w:pStyle w:val="Heading3"/>
      </w:pPr>
      <w:bookmarkStart w:id="1164" w:name="_Ref174856927"/>
      <w:bookmarkStart w:id="1165" w:name="_Toc236534696"/>
      <w:bookmarkStart w:id="1166" w:name="_Toc151534718"/>
      <w:r w:rsidRPr="000A6EE3">
        <w:t>Error Screens</w:t>
      </w:r>
      <w:bookmarkEnd w:id="1164"/>
      <w:bookmarkEnd w:id="1165"/>
      <w:bookmarkEnd w:id="1166"/>
    </w:p>
    <w:p w14:paraId="1CD9549E" w14:textId="77777777" w:rsidR="005C1784" w:rsidRPr="000A6EE3" w:rsidRDefault="002450B4" w:rsidP="002450B4">
      <w:pPr>
        <w:pStyle w:val="BodyText"/>
        <w:keepNext/>
        <w:keepLines/>
      </w:pPr>
      <w:r w:rsidRPr="000A6EE3">
        <w:fldChar w:fldCharType="begin"/>
      </w:r>
      <w:r w:rsidRPr="000A6EE3">
        <w:instrText xml:space="preserve">XE </w:instrText>
      </w:r>
      <w:r w:rsidR="00666840" w:rsidRPr="000A6EE3">
        <w:instrText>“</w:instrText>
      </w:r>
      <w:r w:rsidRPr="000A6EE3">
        <w:instrText>Error Processing:Error Screens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Errors:Error Screens:Error Processing</w:instrText>
      </w:r>
      <w:r w:rsidR="00666840" w:rsidRPr="000A6EE3">
        <w:instrText>”</w:instrText>
      </w:r>
      <w:r w:rsidRPr="000A6EE3">
        <w:fldChar w:fldCharType="end"/>
      </w:r>
      <w:r w:rsidR="005C1784" w:rsidRPr="000A6EE3">
        <w:t xml:space="preserve">At times you may not want to trap a certain type of error, but merely to count them because you are already aware of the error and can do nothing to prevent it. At other times you may not even want to count the error because it is inevitable or harmless. An error screen is a string of characters that is compared with the error message of every error trapped. Any trapped error whose message contains the screen is screened out. You decide for each screen whether the error is counted or completely ignored. In either case the error is </w:t>
      </w:r>
      <w:r w:rsidR="005C1784" w:rsidRPr="000A6EE3">
        <w:rPr>
          <w:i/>
        </w:rPr>
        <w:t>not</w:t>
      </w:r>
      <w:r w:rsidR="005C1784" w:rsidRPr="000A6EE3">
        <w:t xml:space="preserve"> recorded in either the Kernel ERROR LOG</w:t>
      </w:r>
      <w:r w:rsidR="00276EDE" w:rsidRPr="000A6EE3">
        <w:t xml:space="preserve"> (#3.075)</w:t>
      </w:r>
      <w:r w:rsidR="005C1784" w:rsidRPr="000A6EE3">
        <w:t xml:space="preserve"> file</w:t>
      </w:r>
      <w:r w:rsidR="005C1784" w:rsidRPr="000A6EE3">
        <w:fldChar w:fldCharType="begin"/>
      </w:r>
      <w:r w:rsidR="005C1784" w:rsidRPr="000A6EE3">
        <w:instrText xml:space="preserve"> XE </w:instrText>
      </w:r>
      <w:r w:rsidR="00666840" w:rsidRPr="000A6EE3">
        <w:instrText>“</w:instrText>
      </w:r>
      <w:r w:rsidR="005C1784" w:rsidRPr="000A6EE3">
        <w:instrText>ERROR LOG</w:instrText>
      </w:r>
      <w:r w:rsidR="00276EDE" w:rsidRPr="000A6EE3">
        <w:instrText xml:space="preserve"> (#3.075)</w:instrText>
      </w:r>
      <w:r w:rsidR="005C1784" w:rsidRPr="000A6EE3">
        <w:instrText xml:space="preserve"> File</w:instrText>
      </w:r>
      <w:r w:rsidR="00666840" w:rsidRPr="000A6EE3">
        <w:instrText>”</w:instrText>
      </w:r>
      <w:r w:rsidR="005C1784" w:rsidRPr="000A6EE3">
        <w:instrText xml:space="preserve"> </w:instrText>
      </w:r>
      <w:r w:rsidR="005C1784" w:rsidRPr="000A6EE3">
        <w:fldChar w:fldCharType="end"/>
      </w:r>
      <w:r w:rsidR="005C1784" w:rsidRPr="000A6EE3">
        <w:fldChar w:fldCharType="begin"/>
      </w:r>
      <w:r w:rsidR="005C1784" w:rsidRPr="000A6EE3">
        <w:instrText xml:space="preserve"> XE </w:instrText>
      </w:r>
      <w:r w:rsidR="00666840" w:rsidRPr="000A6EE3">
        <w:instrText>“</w:instrText>
      </w:r>
      <w:r w:rsidR="005C1784" w:rsidRPr="000A6EE3">
        <w:instrText>Files:ERROR LOG (#3.075)</w:instrText>
      </w:r>
      <w:r w:rsidR="00666840" w:rsidRPr="000A6EE3">
        <w:instrText>”</w:instrText>
      </w:r>
      <w:r w:rsidR="005C1784" w:rsidRPr="000A6EE3">
        <w:instrText xml:space="preserve"> </w:instrText>
      </w:r>
      <w:r w:rsidR="005C1784" w:rsidRPr="000A6EE3">
        <w:fldChar w:fldCharType="end"/>
      </w:r>
      <w:r w:rsidR="005C1784" w:rsidRPr="000A6EE3">
        <w:fldChar w:fldCharType="begin"/>
      </w:r>
      <w:r w:rsidR="005C1784" w:rsidRPr="000A6EE3">
        <w:instrText xml:space="preserve"> XE </w:instrText>
      </w:r>
      <w:r w:rsidR="00666840" w:rsidRPr="000A6EE3">
        <w:instrText>“</w:instrText>
      </w:r>
      <w:r w:rsidR="005C1784" w:rsidRPr="000A6EE3">
        <w:instrText>Logs:ERROR LOG</w:instrText>
      </w:r>
      <w:r w:rsidR="00276EDE" w:rsidRPr="000A6EE3">
        <w:instrText xml:space="preserve"> (#3.075)</w:instrText>
      </w:r>
      <w:r w:rsidR="005C1784" w:rsidRPr="000A6EE3">
        <w:instrText xml:space="preserve"> File</w:instrText>
      </w:r>
      <w:r w:rsidR="00666840" w:rsidRPr="000A6EE3">
        <w:instrText>”</w:instrText>
      </w:r>
      <w:r w:rsidR="005C1784" w:rsidRPr="000A6EE3">
        <w:instrText xml:space="preserve"> </w:instrText>
      </w:r>
      <w:r w:rsidR="005C1784" w:rsidRPr="000A6EE3">
        <w:fldChar w:fldCharType="end"/>
      </w:r>
      <w:r w:rsidR="00184AB4" w:rsidRPr="000A6EE3">
        <w:t xml:space="preserve"> or the TaskM</w:t>
      </w:r>
      <w:r w:rsidR="005C1784" w:rsidRPr="000A6EE3">
        <w:t>an Error Log</w:t>
      </w:r>
      <w:r w:rsidR="005C1784" w:rsidRPr="000A6EE3">
        <w:fldChar w:fldCharType="begin"/>
      </w:r>
      <w:r w:rsidR="005C1784" w:rsidRPr="000A6EE3">
        <w:instrText xml:space="preserve">XE </w:instrText>
      </w:r>
      <w:r w:rsidR="00666840" w:rsidRPr="000A6EE3">
        <w:instrText>“</w:instrText>
      </w:r>
      <w:r w:rsidR="00184AB4" w:rsidRPr="000A6EE3">
        <w:instrText>TaskM</w:instrText>
      </w:r>
      <w:r w:rsidR="005C1784" w:rsidRPr="000A6EE3">
        <w:instrText>an Error Log</w:instrText>
      </w:r>
      <w:r w:rsidR="00666840" w:rsidRPr="000A6EE3">
        <w:instrText>”</w:instrText>
      </w:r>
      <w:r w:rsidR="005C1784" w:rsidRPr="000A6EE3">
        <w:fldChar w:fldCharType="end"/>
      </w:r>
      <w:r w:rsidR="005C1784" w:rsidRPr="000A6EE3">
        <w:fldChar w:fldCharType="begin"/>
      </w:r>
      <w:r w:rsidR="005C1784" w:rsidRPr="000A6EE3">
        <w:instrText xml:space="preserve">XE </w:instrText>
      </w:r>
      <w:r w:rsidR="00666840" w:rsidRPr="000A6EE3">
        <w:instrText>“</w:instrText>
      </w:r>
      <w:r w:rsidR="00184AB4" w:rsidRPr="000A6EE3">
        <w:instrText>TaskMan:TaskM</w:instrText>
      </w:r>
      <w:r w:rsidR="005C1784" w:rsidRPr="000A6EE3">
        <w:instrText>an Error Log</w:instrText>
      </w:r>
      <w:r w:rsidR="00666840" w:rsidRPr="000A6EE3">
        <w:instrText>”</w:instrText>
      </w:r>
      <w:r w:rsidR="005C1784" w:rsidRPr="000A6EE3">
        <w:fldChar w:fldCharType="end"/>
      </w:r>
      <w:r w:rsidR="005C1784" w:rsidRPr="000A6EE3">
        <w:fldChar w:fldCharType="begin"/>
      </w:r>
      <w:r w:rsidR="005C1784" w:rsidRPr="000A6EE3">
        <w:instrText xml:space="preserve">XE </w:instrText>
      </w:r>
      <w:r w:rsidR="00666840" w:rsidRPr="000A6EE3">
        <w:instrText>“</w:instrText>
      </w:r>
      <w:r w:rsidR="00184AB4" w:rsidRPr="000A6EE3">
        <w:instrText>Logs:TaskM</w:instrText>
      </w:r>
      <w:r w:rsidR="005C1784" w:rsidRPr="000A6EE3">
        <w:instrText>an Error Log</w:instrText>
      </w:r>
      <w:r w:rsidR="00666840" w:rsidRPr="000A6EE3">
        <w:instrText>”</w:instrText>
      </w:r>
      <w:r w:rsidR="005C1784" w:rsidRPr="000A6EE3">
        <w:fldChar w:fldCharType="end"/>
      </w:r>
      <w:r w:rsidR="005C1784" w:rsidRPr="000A6EE3">
        <w:t xml:space="preserve">. In TaskMan, if a running task encounters a screened error, the </w:t>
      </w:r>
      <w:r w:rsidR="00777897" w:rsidRPr="000A6EE3">
        <w:t>s</w:t>
      </w:r>
      <w:r w:rsidR="00D42A40" w:rsidRPr="000A6EE3">
        <w:t>ubmanager</w:t>
      </w:r>
      <w:r w:rsidR="005C1784" w:rsidRPr="000A6EE3">
        <w:t xml:space="preserve"> still notes the error in the record for that task.</w:t>
      </w:r>
    </w:p>
    <w:p w14:paraId="5890011F" w14:textId="77777777" w:rsidR="005C1784" w:rsidRPr="000A6EE3" w:rsidRDefault="005C1784" w:rsidP="002450B4">
      <w:pPr>
        <w:pStyle w:val="BodyText"/>
        <w:keepNext/>
        <w:keepLines/>
      </w:pPr>
      <w:r w:rsidRPr="000A6EE3">
        <w:t>Kernel gives you four options with which to manage your error screens:</w:t>
      </w:r>
    </w:p>
    <w:p w14:paraId="2787E64B" w14:textId="06B37194" w:rsidR="005C1784" w:rsidRPr="000A6EE3" w:rsidRDefault="009F19D8" w:rsidP="002450B4">
      <w:pPr>
        <w:pStyle w:val="ListBullet"/>
        <w:keepNext/>
        <w:keepLines/>
      </w:pPr>
      <w:r w:rsidRPr="000A6EE3">
        <w:rPr>
          <w:color w:val="0000FF"/>
          <w:u w:val="single"/>
        </w:rPr>
        <w:fldChar w:fldCharType="begin" w:fldLock="1"/>
      </w:r>
      <w:r w:rsidRPr="000A6EE3">
        <w:rPr>
          <w:color w:val="0000FF"/>
          <w:u w:val="single"/>
        </w:rPr>
        <w:instrText xml:space="preserve"> REF _Ref433177639 \h  \* MERGEFORMAT </w:instrText>
      </w:r>
      <w:r w:rsidRPr="000A6EE3">
        <w:rPr>
          <w:color w:val="0000FF"/>
          <w:u w:val="single"/>
        </w:rPr>
      </w:r>
      <w:r w:rsidRPr="000A6EE3">
        <w:rPr>
          <w:color w:val="0000FF"/>
          <w:u w:val="single"/>
        </w:rPr>
        <w:fldChar w:fldCharType="separate"/>
      </w:r>
      <w:r w:rsidR="000666E3" w:rsidRPr="000666E3">
        <w:rPr>
          <w:color w:val="0000FF"/>
          <w:u w:val="single"/>
        </w:rPr>
        <w:t>List Error Screens Option</w:t>
      </w:r>
      <w:r w:rsidRPr="000A6EE3">
        <w:rPr>
          <w:color w:val="0000FF"/>
          <w:u w:val="single"/>
        </w:rPr>
        <w:fldChar w:fldCharType="end"/>
      </w:r>
      <w:r w:rsidR="00D51E54" w:rsidRPr="000A6EE3">
        <w:t xml:space="preserve"> [XUTM ERROR SCREEN LIST]</w:t>
      </w:r>
    </w:p>
    <w:p w14:paraId="239A9188" w14:textId="3F733746" w:rsidR="005C1784" w:rsidRPr="000A6EE3" w:rsidRDefault="009F19D8" w:rsidP="00553F5B">
      <w:pPr>
        <w:pStyle w:val="ListBullet"/>
      </w:pPr>
      <w:r w:rsidRPr="000A6EE3">
        <w:rPr>
          <w:color w:val="0000FF"/>
          <w:u w:val="single"/>
        </w:rPr>
        <w:fldChar w:fldCharType="begin" w:fldLock="1"/>
      </w:r>
      <w:r w:rsidRPr="000A6EE3">
        <w:rPr>
          <w:color w:val="0000FF"/>
          <w:u w:val="single"/>
        </w:rPr>
        <w:instrText xml:space="preserve"> REF _Ref433177619 \h  \* MERGEFORMAT </w:instrText>
      </w:r>
      <w:r w:rsidRPr="000A6EE3">
        <w:rPr>
          <w:color w:val="0000FF"/>
          <w:u w:val="single"/>
        </w:rPr>
      </w:r>
      <w:r w:rsidRPr="000A6EE3">
        <w:rPr>
          <w:color w:val="0000FF"/>
          <w:u w:val="single"/>
        </w:rPr>
        <w:fldChar w:fldCharType="separate"/>
      </w:r>
      <w:r w:rsidR="000666E3" w:rsidRPr="000666E3">
        <w:rPr>
          <w:color w:val="0000FF"/>
          <w:u w:val="single"/>
        </w:rPr>
        <w:t>Add Error Screens Option</w:t>
      </w:r>
      <w:r w:rsidRPr="000A6EE3">
        <w:rPr>
          <w:color w:val="0000FF"/>
          <w:u w:val="single"/>
        </w:rPr>
        <w:fldChar w:fldCharType="end"/>
      </w:r>
      <w:r w:rsidR="00D51E54" w:rsidRPr="000A6EE3">
        <w:t xml:space="preserve"> [XUTM ERROR SCREEN ADD]</w:t>
      </w:r>
    </w:p>
    <w:p w14:paraId="7BCDD06A" w14:textId="3ED9B6CD" w:rsidR="005C1784" w:rsidRPr="000A6EE3" w:rsidRDefault="009F19D8" w:rsidP="00553F5B">
      <w:pPr>
        <w:pStyle w:val="ListBullet"/>
      </w:pPr>
      <w:r w:rsidRPr="000A6EE3">
        <w:rPr>
          <w:color w:val="0000FF"/>
          <w:u w:val="single"/>
        </w:rPr>
        <w:fldChar w:fldCharType="begin" w:fldLock="1"/>
      </w:r>
      <w:r w:rsidRPr="000A6EE3">
        <w:rPr>
          <w:color w:val="0000FF"/>
          <w:u w:val="single"/>
        </w:rPr>
        <w:instrText xml:space="preserve"> REF _Ref433177652 \h  \* MERGEFORMAT </w:instrText>
      </w:r>
      <w:r w:rsidRPr="000A6EE3">
        <w:rPr>
          <w:color w:val="0000FF"/>
          <w:u w:val="single"/>
        </w:rPr>
      </w:r>
      <w:r w:rsidRPr="000A6EE3">
        <w:rPr>
          <w:color w:val="0000FF"/>
          <w:u w:val="single"/>
        </w:rPr>
        <w:fldChar w:fldCharType="separate"/>
      </w:r>
      <w:r w:rsidR="000666E3" w:rsidRPr="000666E3">
        <w:rPr>
          <w:color w:val="0000FF"/>
          <w:u w:val="single"/>
        </w:rPr>
        <w:t>Edit Error Screens Option</w:t>
      </w:r>
      <w:r w:rsidRPr="000A6EE3">
        <w:rPr>
          <w:color w:val="0000FF"/>
          <w:u w:val="single"/>
        </w:rPr>
        <w:fldChar w:fldCharType="end"/>
      </w:r>
      <w:r w:rsidR="00D51E54" w:rsidRPr="000A6EE3">
        <w:t xml:space="preserve"> [XUTM ERROR SCREEN EDIT]</w:t>
      </w:r>
    </w:p>
    <w:p w14:paraId="21C173B0" w14:textId="2506794B" w:rsidR="005C1784" w:rsidRPr="000A6EE3" w:rsidRDefault="009F19D8" w:rsidP="007B457D">
      <w:pPr>
        <w:pStyle w:val="ListBullet"/>
      </w:pPr>
      <w:r w:rsidRPr="000A6EE3">
        <w:rPr>
          <w:color w:val="0000FF"/>
          <w:u w:val="single"/>
        </w:rPr>
        <w:fldChar w:fldCharType="begin" w:fldLock="1"/>
      </w:r>
      <w:r w:rsidRPr="000A6EE3">
        <w:rPr>
          <w:color w:val="0000FF"/>
          <w:u w:val="single"/>
        </w:rPr>
        <w:instrText xml:space="preserve"> REF _Ref433177667 \h  \* MERGEFORMAT </w:instrText>
      </w:r>
      <w:r w:rsidRPr="000A6EE3">
        <w:rPr>
          <w:color w:val="0000FF"/>
          <w:u w:val="single"/>
        </w:rPr>
      </w:r>
      <w:r w:rsidRPr="000A6EE3">
        <w:rPr>
          <w:color w:val="0000FF"/>
          <w:u w:val="single"/>
        </w:rPr>
        <w:fldChar w:fldCharType="separate"/>
      </w:r>
      <w:r w:rsidR="000666E3" w:rsidRPr="000666E3">
        <w:rPr>
          <w:color w:val="0000FF"/>
          <w:u w:val="single"/>
        </w:rPr>
        <w:t>Remove Error Screens Option</w:t>
      </w:r>
      <w:r w:rsidRPr="000A6EE3">
        <w:rPr>
          <w:color w:val="0000FF"/>
          <w:u w:val="single"/>
        </w:rPr>
        <w:fldChar w:fldCharType="end"/>
      </w:r>
      <w:r w:rsidR="00D51E54" w:rsidRPr="000A6EE3">
        <w:t xml:space="preserve"> [XUTM ERROR SCREEN REMOVE]</w:t>
      </w:r>
    </w:p>
    <w:p w14:paraId="581ABD49" w14:textId="77777777" w:rsidR="00553F5B" w:rsidRPr="000A6EE3" w:rsidRDefault="00553F5B" w:rsidP="00553F5B">
      <w:pPr>
        <w:pStyle w:val="BodyText6"/>
      </w:pPr>
    </w:p>
    <w:p w14:paraId="157FE01C" w14:textId="270CAB74" w:rsidR="00D51E54" w:rsidRPr="000A6EE3" w:rsidRDefault="0015207B" w:rsidP="002450B4">
      <w:pPr>
        <w:pStyle w:val="Note"/>
      </w:pPr>
      <w:r w:rsidRPr="000A6EE3">
        <w:rPr>
          <w:noProof/>
          <w:lang w:eastAsia="en-US"/>
        </w:rPr>
        <w:drawing>
          <wp:inline distT="0" distB="0" distL="0" distR="0" wp14:anchorId="655C32B5" wp14:editId="5A4F5774">
            <wp:extent cx="304800" cy="304800"/>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450B4" w:rsidRPr="000A6EE3">
        <w:tab/>
      </w:r>
      <w:r w:rsidR="002450B4" w:rsidRPr="000A6EE3">
        <w:rPr>
          <w:b/>
        </w:rPr>
        <w:t>NOTE:</w:t>
      </w:r>
      <w:r w:rsidR="002450B4" w:rsidRPr="000A6EE3">
        <w:t xml:space="preserve"> </w:t>
      </w:r>
      <w:r w:rsidR="006E5E5C" w:rsidRPr="000A6EE3">
        <w:t xml:space="preserve">Even though these four option names are prefixed with </w:t>
      </w:r>
      <w:r w:rsidR="00666840" w:rsidRPr="000A6EE3">
        <w:t>“</w:t>
      </w:r>
      <w:r w:rsidR="006E5E5C" w:rsidRPr="000A6EE3">
        <w:rPr>
          <w:b/>
        </w:rPr>
        <w:t>XUTM</w:t>
      </w:r>
      <w:r w:rsidR="00666840" w:rsidRPr="000A6EE3">
        <w:t>”</w:t>
      </w:r>
      <w:r w:rsidR="006E5E5C" w:rsidRPr="000A6EE3">
        <w:t xml:space="preserve"> and located on TaskMan menus, t</w:t>
      </w:r>
      <w:r w:rsidR="002450B4" w:rsidRPr="000A6EE3">
        <w:t xml:space="preserve">hese error screen options apply to all errors and </w:t>
      </w:r>
      <w:r w:rsidR="002450B4" w:rsidRPr="000A6EE3">
        <w:rPr>
          <w:i/>
        </w:rPr>
        <w:t>not</w:t>
      </w:r>
      <w:r w:rsidR="002450B4" w:rsidRPr="000A6EE3">
        <w:t xml:space="preserve"> just TaskMan-specific errors. </w:t>
      </w:r>
      <w:r w:rsidR="006E5E5C" w:rsidRPr="000A6EE3">
        <w:t>These four options are</w:t>
      </w:r>
      <w:r w:rsidR="002450B4" w:rsidRPr="000A6EE3">
        <w:t xml:space="preserve"> located on the </w:t>
      </w:r>
      <w:hyperlink w:anchor="taskman_error_log" w:history="1">
        <w:r w:rsidR="002450B4" w:rsidRPr="000A6EE3">
          <w:rPr>
            <w:rStyle w:val="Hyperlink"/>
            <w:b/>
          </w:rPr>
          <w:t>Taskman Error Log</w:t>
        </w:r>
      </w:hyperlink>
      <w:r w:rsidR="00F603FF" w:rsidRPr="000A6EE3">
        <w:fldChar w:fldCharType="begin"/>
      </w:r>
      <w:r w:rsidR="00F603FF" w:rsidRPr="000A6EE3">
        <w:instrText xml:space="preserve"> XE “Taskman Error Log Menu” </w:instrText>
      </w:r>
      <w:r w:rsidR="00F603FF" w:rsidRPr="000A6EE3">
        <w:fldChar w:fldCharType="end"/>
      </w:r>
      <w:r w:rsidR="00F603FF" w:rsidRPr="000A6EE3">
        <w:fldChar w:fldCharType="begin"/>
      </w:r>
      <w:r w:rsidR="00F603FF" w:rsidRPr="000A6EE3">
        <w:instrText xml:space="preserve"> XE “Menus:Taskman Error Log” </w:instrText>
      </w:r>
      <w:r w:rsidR="00F603FF" w:rsidRPr="000A6EE3">
        <w:fldChar w:fldCharType="end"/>
      </w:r>
      <w:r w:rsidR="00F603FF" w:rsidRPr="000A6EE3">
        <w:fldChar w:fldCharType="begin"/>
      </w:r>
      <w:r w:rsidR="00F603FF" w:rsidRPr="000A6EE3">
        <w:instrText xml:space="preserve"> XE “Options:Taskman Error Log” </w:instrText>
      </w:r>
      <w:r w:rsidR="00F603FF" w:rsidRPr="000A6EE3">
        <w:fldChar w:fldCharType="end"/>
      </w:r>
      <w:r w:rsidR="002450B4" w:rsidRPr="000A6EE3">
        <w:t xml:space="preserve"> [XUTM ERROR</w:t>
      </w:r>
      <w:r w:rsidR="002450B4" w:rsidRPr="000A6EE3">
        <w:fldChar w:fldCharType="begin"/>
      </w:r>
      <w:r w:rsidR="002450B4" w:rsidRPr="000A6EE3">
        <w:instrText xml:space="preserve"> XE </w:instrText>
      </w:r>
      <w:r w:rsidR="00666840" w:rsidRPr="000A6EE3">
        <w:instrText>“</w:instrText>
      </w:r>
      <w:r w:rsidR="002450B4" w:rsidRPr="000A6EE3">
        <w:instrText>XUTM ERROR Menu</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Menus:XUTM ERROR</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Options:XUTM ERROR</w:instrText>
      </w:r>
      <w:r w:rsidR="00666840" w:rsidRPr="000A6EE3">
        <w:instrText>”</w:instrText>
      </w:r>
      <w:r w:rsidR="002450B4" w:rsidRPr="000A6EE3">
        <w:instrText xml:space="preserve"> </w:instrText>
      </w:r>
      <w:r w:rsidR="002450B4" w:rsidRPr="000A6EE3">
        <w:fldChar w:fldCharType="end"/>
      </w:r>
      <w:r w:rsidR="002450B4" w:rsidRPr="000A6EE3">
        <w:t>]</w:t>
      </w:r>
      <w:r w:rsidR="00F603FF" w:rsidRPr="000A6EE3">
        <w:t xml:space="preserve"> menu</w:t>
      </w:r>
      <w:r w:rsidR="002450B4" w:rsidRPr="000A6EE3">
        <w:t xml:space="preserve">, located under the </w:t>
      </w:r>
      <w:r w:rsidR="002450B4" w:rsidRPr="000A6EE3">
        <w:rPr>
          <w:b/>
        </w:rPr>
        <w:t>Taskman Management Utilities</w:t>
      </w:r>
      <w:r w:rsidR="00F603FF" w:rsidRPr="000A6EE3">
        <w:fldChar w:fldCharType="begin"/>
      </w:r>
      <w:r w:rsidR="00F603FF" w:rsidRPr="000A6EE3">
        <w:instrText xml:space="preserve"> XE “Taskman Management Utilities Menu” </w:instrText>
      </w:r>
      <w:r w:rsidR="00F603FF" w:rsidRPr="000A6EE3">
        <w:fldChar w:fldCharType="end"/>
      </w:r>
      <w:r w:rsidR="00F603FF" w:rsidRPr="000A6EE3">
        <w:fldChar w:fldCharType="begin"/>
      </w:r>
      <w:r w:rsidR="00F603FF" w:rsidRPr="000A6EE3">
        <w:instrText xml:space="preserve"> XE “Menus:Taskman Management Utilities” </w:instrText>
      </w:r>
      <w:r w:rsidR="00F603FF" w:rsidRPr="000A6EE3">
        <w:fldChar w:fldCharType="end"/>
      </w:r>
      <w:r w:rsidR="00F603FF" w:rsidRPr="000A6EE3">
        <w:fldChar w:fldCharType="begin"/>
      </w:r>
      <w:r w:rsidR="00F603FF" w:rsidRPr="000A6EE3">
        <w:instrText xml:space="preserve"> XE “Options:Taskman Management Utilities” </w:instrText>
      </w:r>
      <w:r w:rsidR="00F603FF" w:rsidRPr="000A6EE3">
        <w:fldChar w:fldCharType="end"/>
      </w:r>
      <w:r w:rsidR="002450B4" w:rsidRPr="000A6EE3">
        <w:t xml:space="preserve"> [XUTM UTIL</w:t>
      </w:r>
      <w:r w:rsidR="002450B4" w:rsidRPr="000A6EE3">
        <w:fldChar w:fldCharType="begin"/>
      </w:r>
      <w:r w:rsidR="002450B4" w:rsidRPr="000A6EE3">
        <w:instrText xml:space="preserve"> XE </w:instrText>
      </w:r>
      <w:r w:rsidR="00666840" w:rsidRPr="000A6EE3">
        <w:instrText>“</w:instrText>
      </w:r>
      <w:r w:rsidR="002450B4" w:rsidRPr="000A6EE3">
        <w:instrText>XUTM UTIL Menu</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Menus:XUTM UTIL</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Options:XUTM UTIL</w:instrText>
      </w:r>
      <w:r w:rsidR="00666840" w:rsidRPr="000A6EE3">
        <w:instrText>”</w:instrText>
      </w:r>
      <w:r w:rsidR="002450B4" w:rsidRPr="000A6EE3">
        <w:instrText xml:space="preserve"> </w:instrText>
      </w:r>
      <w:r w:rsidR="002450B4" w:rsidRPr="000A6EE3">
        <w:fldChar w:fldCharType="end"/>
      </w:r>
      <w:r w:rsidR="002450B4" w:rsidRPr="000A6EE3">
        <w:t>]</w:t>
      </w:r>
      <w:r w:rsidR="00F603FF" w:rsidRPr="000A6EE3">
        <w:t xml:space="preserve"> menu</w:t>
      </w:r>
      <w:r w:rsidR="002450B4" w:rsidRPr="000A6EE3">
        <w:t xml:space="preserve">, located under the </w:t>
      </w:r>
      <w:r w:rsidR="002450B4" w:rsidRPr="000A6EE3">
        <w:rPr>
          <w:b/>
        </w:rPr>
        <w:t>Taskman Management</w:t>
      </w:r>
      <w:r w:rsidR="00F603FF" w:rsidRPr="000A6EE3">
        <w:fldChar w:fldCharType="begin"/>
      </w:r>
      <w:r w:rsidR="00F603FF" w:rsidRPr="000A6EE3">
        <w:instrText xml:space="preserve"> XE “Taskman Management Menu” </w:instrText>
      </w:r>
      <w:r w:rsidR="00F603FF" w:rsidRPr="000A6EE3">
        <w:fldChar w:fldCharType="end"/>
      </w:r>
      <w:r w:rsidR="00F603FF" w:rsidRPr="000A6EE3">
        <w:fldChar w:fldCharType="begin"/>
      </w:r>
      <w:r w:rsidR="00F603FF" w:rsidRPr="000A6EE3">
        <w:instrText xml:space="preserve"> XE “Menus:Taskman Management” </w:instrText>
      </w:r>
      <w:r w:rsidR="00F603FF" w:rsidRPr="000A6EE3">
        <w:fldChar w:fldCharType="end"/>
      </w:r>
      <w:r w:rsidR="00F603FF" w:rsidRPr="000A6EE3">
        <w:fldChar w:fldCharType="begin"/>
      </w:r>
      <w:r w:rsidR="00F603FF" w:rsidRPr="000A6EE3">
        <w:instrText xml:space="preserve"> XE “Options:Taskman Management” </w:instrText>
      </w:r>
      <w:r w:rsidR="00F603FF" w:rsidRPr="000A6EE3">
        <w:fldChar w:fldCharType="end"/>
      </w:r>
      <w:r w:rsidR="002450B4" w:rsidRPr="000A6EE3">
        <w:t xml:space="preserve"> [XUTM MGR</w:t>
      </w:r>
      <w:r w:rsidR="002450B4" w:rsidRPr="000A6EE3">
        <w:fldChar w:fldCharType="begin"/>
      </w:r>
      <w:r w:rsidR="002450B4" w:rsidRPr="000A6EE3">
        <w:instrText xml:space="preserve"> XE </w:instrText>
      </w:r>
      <w:r w:rsidR="00666840" w:rsidRPr="000A6EE3">
        <w:instrText>“</w:instrText>
      </w:r>
      <w:r w:rsidR="002450B4" w:rsidRPr="000A6EE3">
        <w:instrText>XUTM MGR Menu</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Menus:XUTM MGR</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Options:XUTM MGR</w:instrText>
      </w:r>
      <w:r w:rsidR="00666840" w:rsidRPr="000A6EE3">
        <w:instrText>”</w:instrText>
      </w:r>
      <w:r w:rsidR="002450B4" w:rsidRPr="000A6EE3">
        <w:instrText xml:space="preserve"> </w:instrText>
      </w:r>
      <w:r w:rsidR="002450B4" w:rsidRPr="000A6EE3">
        <w:fldChar w:fldCharType="end"/>
      </w:r>
      <w:r w:rsidR="002450B4" w:rsidRPr="000A6EE3">
        <w:t>]</w:t>
      </w:r>
      <w:r w:rsidR="00F603FF" w:rsidRPr="000A6EE3">
        <w:t xml:space="preserve"> menu</w:t>
      </w:r>
      <w:r w:rsidR="002450B4" w:rsidRPr="000A6EE3">
        <w:t xml:space="preserve">, which are all located under the </w:t>
      </w:r>
      <w:r w:rsidR="002450B4" w:rsidRPr="000A6EE3">
        <w:rPr>
          <w:b/>
        </w:rPr>
        <w:t>Systems Manager Menu</w:t>
      </w:r>
      <w:r w:rsidR="00F603FF" w:rsidRPr="000A6EE3">
        <w:fldChar w:fldCharType="begin"/>
      </w:r>
      <w:r w:rsidR="00F603FF" w:rsidRPr="000A6EE3">
        <w:instrText xml:space="preserve"> XE "Systems Manager Menu" </w:instrText>
      </w:r>
      <w:r w:rsidR="00F603FF" w:rsidRPr="000A6EE3">
        <w:fldChar w:fldCharType="end"/>
      </w:r>
      <w:r w:rsidR="00F603FF" w:rsidRPr="000A6EE3">
        <w:fldChar w:fldCharType="begin"/>
      </w:r>
      <w:r w:rsidR="00F603FF" w:rsidRPr="000A6EE3">
        <w:instrText xml:space="preserve"> XE "Menus:Systems Manager Menu" </w:instrText>
      </w:r>
      <w:r w:rsidR="00F603FF" w:rsidRPr="000A6EE3">
        <w:fldChar w:fldCharType="end"/>
      </w:r>
      <w:r w:rsidR="00F603FF" w:rsidRPr="000A6EE3">
        <w:fldChar w:fldCharType="begin"/>
      </w:r>
      <w:r w:rsidR="00F603FF" w:rsidRPr="000A6EE3">
        <w:instrText xml:space="preserve"> XE "Options:Systems Manager Menu" </w:instrText>
      </w:r>
      <w:r w:rsidR="00F603FF" w:rsidRPr="000A6EE3">
        <w:fldChar w:fldCharType="end"/>
      </w:r>
      <w:r w:rsidR="002450B4" w:rsidRPr="000A6EE3">
        <w:t xml:space="preserve"> [EVE</w:t>
      </w:r>
      <w:r w:rsidR="002450B4" w:rsidRPr="000A6EE3">
        <w:fldChar w:fldCharType="begin"/>
      </w:r>
      <w:r w:rsidR="002450B4" w:rsidRPr="000A6EE3">
        <w:instrText xml:space="preserve"> XE </w:instrText>
      </w:r>
      <w:r w:rsidR="00666840" w:rsidRPr="000A6EE3">
        <w:instrText>“</w:instrText>
      </w:r>
      <w:r w:rsidR="002450B4" w:rsidRPr="000A6EE3">
        <w:instrText>EVE Menu</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Menus:EVE</w:instrText>
      </w:r>
      <w:r w:rsidR="00666840" w:rsidRPr="000A6EE3">
        <w:instrText>”</w:instrText>
      </w:r>
      <w:r w:rsidR="002450B4" w:rsidRPr="000A6EE3">
        <w:instrText xml:space="preserve"> </w:instrText>
      </w:r>
      <w:r w:rsidR="002450B4" w:rsidRPr="000A6EE3">
        <w:fldChar w:fldCharType="end"/>
      </w:r>
      <w:r w:rsidR="002450B4" w:rsidRPr="000A6EE3">
        <w:fldChar w:fldCharType="begin"/>
      </w:r>
      <w:r w:rsidR="002450B4" w:rsidRPr="000A6EE3">
        <w:instrText xml:space="preserve"> XE </w:instrText>
      </w:r>
      <w:r w:rsidR="00666840" w:rsidRPr="000A6EE3">
        <w:instrText>“</w:instrText>
      </w:r>
      <w:r w:rsidR="002450B4" w:rsidRPr="000A6EE3">
        <w:instrText>Options:EVE</w:instrText>
      </w:r>
      <w:r w:rsidR="00666840" w:rsidRPr="000A6EE3">
        <w:instrText>”</w:instrText>
      </w:r>
      <w:r w:rsidR="002450B4" w:rsidRPr="000A6EE3">
        <w:instrText xml:space="preserve"> </w:instrText>
      </w:r>
      <w:r w:rsidR="002450B4" w:rsidRPr="000A6EE3">
        <w:fldChar w:fldCharType="end"/>
      </w:r>
      <w:r w:rsidR="002450B4" w:rsidRPr="000A6EE3">
        <w:t>].</w:t>
      </w:r>
    </w:p>
    <w:p w14:paraId="3003F3F1" w14:textId="77777777" w:rsidR="002975E8" w:rsidRPr="000A6EE3" w:rsidRDefault="002975E8" w:rsidP="002975E8">
      <w:pPr>
        <w:pStyle w:val="BodyText6"/>
      </w:pPr>
    </w:p>
    <w:p w14:paraId="65C55C59" w14:textId="77777777" w:rsidR="002F0B87" w:rsidRPr="000A6EE3" w:rsidRDefault="002F0B87" w:rsidP="00D021A2">
      <w:pPr>
        <w:pStyle w:val="Heading4"/>
      </w:pPr>
      <w:bookmarkStart w:id="1167" w:name="_Ref433177601"/>
      <w:bookmarkStart w:id="1168" w:name="_Ref433177639"/>
      <w:bookmarkStart w:id="1169" w:name="_Toc151534719"/>
      <w:r w:rsidRPr="000A6EE3">
        <w:t>List Error Screens</w:t>
      </w:r>
      <w:bookmarkEnd w:id="1167"/>
      <w:r w:rsidR="009F19D8" w:rsidRPr="000A6EE3">
        <w:t xml:space="preserve"> Option</w:t>
      </w:r>
      <w:bookmarkEnd w:id="1168"/>
      <w:bookmarkEnd w:id="1169"/>
    </w:p>
    <w:p w14:paraId="5F74BBCA" w14:textId="77777777" w:rsidR="002F0B87" w:rsidRPr="000A6EE3" w:rsidRDefault="00270CF0" w:rsidP="002C0251">
      <w:pPr>
        <w:pStyle w:val="BodyText6"/>
        <w:keepNext/>
        <w:keepLines/>
      </w:pPr>
      <w:r w:rsidRPr="000A6EE3">
        <w:fldChar w:fldCharType="begin"/>
      </w:r>
      <w:r w:rsidRPr="000A6EE3">
        <w:instrText xml:space="preserve">XE </w:instrText>
      </w:r>
      <w:r w:rsidR="00666840" w:rsidRPr="000A6EE3">
        <w:instrText>“</w:instrText>
      </w:r>
      <w:r w:rsidRPr="000A6EE3">
        <w:instrText>Error</w:instrText>
      </w:r>
      <w:r w:rsidR="00F57F7D" w:rsidRPr="000A6EE3">
        <w:instrText xml:space="preserve"> </w:instrText>
      </w:r>
      <w:r w:rsidRPr="000A6EE3">
        <w:instrText>Processing:List Error Screens Option</w:instrText>
      </w:r>
      <w:r w:rsidR="00666840" w:rsidRPr="000A6EE3">
        <w:instrText>”</w:instrText>
      </w:r>
      <w:r w:rsidRPr="000A6EE3">
        <w:fldChar w:fldCharType="end"/>
      </w:r>
      <w:r w:rsidR="002F0B87" w:rsidRPr="000A6EE3">
        <w:fldChar w:fldCharType="begin"/>
      </w:r>
      <w:r w:rsidR="002F0B87" w:rsidRPr="000A6EE3">
        <w:instrText xml:space="preserve">XE </w:instrText>
      </w:r>
      <w:r w:rsidR="00666840" w:rsidRPr="000A6EE3">
        <w:instrText>“</w:instrText>
      </w:r>
      <w:r w:rsidR="002F0B87" w:rsidRPr="000A6EE3">
        <w:instrText>Taskman Error Log</w:instrText>
      </w:r>
      <w:r w:rsidR="00184AB4" w:rsidRPr="000A6EE3">
        <w:instrText xml:space="preserve"> Menu</w:instrText>
      </w:r>
      <w:r w:rsidR="002F0B87" w:rsidRPr="000A6EE3">
        <w:instrText>:List Error Screens Option</w:instrText>
      </w:r>
      <w:r w:rsidR="00666840" w:rsidRPr="000A6EE3">
        <w:instrText>”</w:instrText>
      </w:r>
      <w:r w:rsidR="002F0B87" w:rsidRPr="000A6EE3">
        <w:fldChar w:fldCharType="end"/>
      </w:r>
    </w:p>
    <w:p w14:paraId="1C551F15" w14:textId="1169F393" w:rsidR="000774E6" w:rsidRPr="000A6EE3" w:rsidRDefault="000774E6" w:rsidP="002B6AE0">
      <w:pPr>
        <w:pStyle w:val="Caption"/>
      </w:pPr>
      <w:bookmarkStart w:id="1170" w:name="_Toc193181725"/>
      <w:bookmarkStart w:id="1171" w:name="_Toc151535206"/>
      <w:r w:rsidRPr="000A6EE3">
        <w:t xml:space="preserve">Figure </w:t>
      </w:r>
      <w:fldSimple w:instr=" SEQ Figure \* ARABIC ">
        <w:r w:rsidR="00F56C49">
          <w:rPr>
            <w:noProof/>
          </w:rPr>
          <w:t>153</w:t>
        </w:r>
      </w:fldSimple>
      <w:r w:rsidR="001809C7" w:rsidRPr="000A6EE3">
        <w:t>:</w:t>
      </w:r>
      <w:r w:rsidR="006615E7" w:rsidRPr="000A6EE3">
        <w:t xml:space="preserve"> List Error Screens O</w:t>
      </w:r>
      <w:r w:rsidRPr="000A6EE3">
        <w:t>ption</w:t>
      </w:r>
      <w:bookmarkEnd w:id="1170"/>
      <w:bookmarkEnd w:id="1171"/>
    </w:p>
    <w:p w14:paraId="08963549" w14:textId="77777777" w:rsidR="002F0B87" w:rsidRPr="000A6EE3" w:rsidRDefault="002F0B87" w:rsidP="002F0B87">
      <w:pPr>
        <w:pStyle w:val="MenuBox"/>
      </w:pPr>
      <w:r w:rsidRPr="000A6EE3">
        <w:t>SYSTEMS MANAGER MENU ...</w:t>
      </w:r>
      <w:r w:rsidRPr="000A6EE3">
        <w:tab/>
        <w:t>[EVE]</w:t>
      </w:r>
    </w:p>
    <w:p w14:paraId="0586DE08" w14:textId="77777777" w:rsidR="002F0B87" w:rsidRPr="000A6EE3" w:rsidRDefault="002F0B87" w:rsidP="002F0B87">
      <w:pPr>
        <w:pStyle w:val="MenuBox"/>
      </w:pPr>
      <w:r w:rsidRPr="000A6EE3">
        <w:t>Taskman Management ...</w:t>
      </w:r>
      <w:r w:rsidRPr="000A6EE3">
        <w:tab/>
        <w:t>[XUTM MGR]</w:t>
      </w:r>
    </w:p>
    <w:p w14:paraId="22008857" w14:textId="77777777" w:rsidR="002F0B87" w:rsidRPr="000A6EE3" w:rsidRDefault="002F0B87" w:rsidP="002F0B87">
      <w:pPr>
        <w:pStyle w:val="MenuBox"/>
      </w:pPr>
      <w:r w:rsidRPr="000A6EE3">
        <w:t xml:space="preserve">   Taskman Management Utilities ...</w:t>
      </w:r>
      <w:r w:rsidRPr="000A6EE3">
        <w:tab/>
        <w:t>[XUTM UTIL]</w:t>
      </w:r>
    </w:p>
    <w:p w14:paraId="097B2443" w14:textId="77777777" w:rsidR="002F0B87" w:rsidRPr="000A6EE3" w:rsidRDefault="002F0B87" w:rsidP="002F0B87">
      <w:pPr>
        <w:pStyle w:val="MenuBox"/>
      </w:pPr>
      <w:r w:rsidRPr="000A6EE3">
        <w:t xml:space="preserve">      Taskman Error Log ...</w:t>
      </w:r>
      <w:r w:rsidRPr="000A6EE3">
        <w:tab/>
        <w:t>[XUTM ERROR]</w:t>
      </w:r>
    </w:p>
    <w:p w14:paraId="542AC9B9" w14:textId="77777777" w:rsidR="002F0B87" w:rsidRPr="000A6EE3" w:rsidRDefault="002F0B87" w:rsidP="002F0B87">
      <w:pPr>
        <w:pStyle w:val="MenuBox"/>
      </w:pPr>
      <w:r w:rsidRPr="000A6EE3">
        <w:t xml:space="preserve">         List Error Screens</w:t>
      </w:r>
      <w:r w:rsidRPr="000A6EE3">
        <w:tab/>
        <w:t>[XUTM ERROR SCREEN LIST]</w:t>
      </w:r>
    </w:p>
    <w:p w14:paraId="08899E92" w14:textId="77777777" w:rsidR="002F0B87" w:rsidRPr="000A6EE3" w:rsidRDefault="002F0B87" w:rsidP="00A7691A">
      <w:pPr>
        <w:pStyle w:val="BodyText6"/>
      </w:pPr>
    </w:p>
    <w:p w14:paraId="2294EAC8" w14:textId="77777777" w:rsidR="002F0B87" w:rsidRPr="000A6EE3" w:rsidRDefault="002F0B87" w:rsidP="00D56B33">
      <w:pPr>
        <w:pStyle w:val="BodyText"/>
      </w:pPr>
      <w:r w:rsidRPr="000A6EE3">
        <w:t xml:space="preserve">The </w:t>
      </w:r>
      <w:r w:rsidRPr="000A6EE3">
        <w:rPr>
          <w:b/>
        </w:rPr>
        <w:t>List Error Screens</w:t>
      </w:r>
      <w:r w:rsidR="00F603FF" w:rsidRPr="000A6EE3">
        <w:fldChar w:fldCharType="begin"/>
      </w:r>
      <w:r w:rsidR="00F603FF" w:rsidRPr="000A6EE3">
        <w:instrText>XE “List Error Screens Option”</w:instrText>
      </w:r>
      <w:r w:rsidR="00F603FF" w:rsidRPr="000A6EE3">
        <w:fldChar w:fldCharType="end"/>
      </w:r>
      <w:r w:rsidR="00F603FF" w:rsidRPr="000A6EE3">
        <w:fldChar w:fldCharType="begin"/>
      </w:r>
      <w:r w:rsidR="00F603FF" w:rsidRPr="000A6EE3">
        <w:instrText>XE “Options:List Error Screens”</w:instrText>
      </w:r>
      <w:r w:rsidR="00F603FF" w:rsidRPr="000A6EE3">
        <w:fldChar w:fldCharType="end"/>
      </w:r>
      <w:r w:rsidR="00F603FF" w:rsidRPr="000A6EE3">
        <w:fldChar w:fldCharType="begin"/>
      </w:r>
      <w:r w:rsidR="00F603FF" w:rsidRPr="000A6EE3">
        <w:instrText>XE “Logs:List Error Screens Option”</w:instrText>
      </w:r>
      <w:r w:rsidR="00F603FF" w:rsidRPr="000A6EE3">
        <w:fldChar w:fldCharType="end"/>
      </w:r>
      <w:r w:rsidRPr="000A6EE3">
        <w:t xml:space="preserve"> [XUTM ERROR SCREEN LIST</w:t>
      </w:r>
      <w:r w:rsidRPr="000A6EE3">
        <w:fldChar w:fldCharType="begin"/>
      </w:r>
      <w:r w:rsidRPr="000A6EE3">
        <w:instrText xml:space="preserve">XE </w:instrText>
      </w:r>
      <w:r w:rsidR="00666840" w:rsidRPr="000A6EE3">
        <w:instrText>“</w:instrText>
      </w:r>
      <w:r w:rsidRPr="000A6EE3">
        <w:instrText>XUTM ERROR SCREEN LIST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Options:XUTM ERROR SCREEN LIST</w:instrText>
      </w:r>
      <w:r w:rsidR="00666840" w:rsidRPr="000A6EE3">
        <w:instrText>”</w:instrText>
      </w:r>
      <w:r w:rsidRPr="000A6EE3">
        <w:fldChar w:fldCharType="end"/>
      </w:r>
      <w:r w:rsidRPr="000A6EE3">
        <w:t>]</w:t>
      </w:r>
      <w:r w:rsidR="00F603FF" w:rsidRPr="000A6EE3">
        <w:t xml:space="preserve"> option</w:t>
      </w:r>
      <w:r w:rsidRPr="000A6EE3">
        <w:t xml:space="preserve"> lists in a simple table the screens you have established and the number of errors that have been screened out by each.</w:t>
      </w:r>
    </w:p>
    <w:p w14:paraId="45FFC6C9" w14:textId="77777777" w:rsidR="002F0B87" w:rsidRPr="000A6EE3" w:rsidRDefault="002F0B87" w:rsidP="00D021A2">
      <w:pPr>
        <w:pStyle w:val="Heading4"/>
      </w:pPr>
      <w:bookmarkStart w:id="1172" w:name="_Ref433177619"/>
      <w:bookmarkStart w:id="1173" w:name="_Toc151534720"/>
      <w:r w:rsidRPr="000A6EE3">
        <w:lastRenderedPageBreak/>
        <w:t>Add Error Screens Option</w:t>
      </w:r>
      <w:bookmarkEnd w:id="1172"/>
      <w:bookmarkEnd w:id="1173"/>
    </w:p>
    <w:p w14:paraId="0079D57B" w14:textId="77777777" w:rsidR="002F0B87" w:rsidRPr="000A6EE3" w:rsidRDefault="00270CF0" w:rsidP="002C0251">
      <w:pPr>
        <w:pStyle w:val="BodyText6"/>
        <w:keepNext/>
        <w:keepLines/>
      </w:pPr>
      <w:r w:rsidRPr="000A6EE3">
        <w:fldChar w:fldCharType="begin"/>
      </w:r>
      <w:r w:rsidRPr="000A6EE3">
        <w:instrText xml:space="preserve">XE </w:instrText>
      </w:r>
      <w:r w:rsidR="00666840" w:rsidRPr="000A6EE3">
        <w:instrText>“</w:instrText>
      </w:r>
      <w:r w:rsidRPr="000A6EE3">
        <w:instrText>Error</w:instrText>
      </w:r>
      <w:r w:rsidR="00F57F7D" w:rsidRPr="000A6EE3">
        <w:instrText xml:space="preserve"> </w:instrText>
      </w:r>
      <w:r w:rsidRPr="000A6EE3">
        <w:instrText>Processing:Add Error Screens Option</w:instrText>
      </w:r>
      <w:r w:rsidR="00666840" w:rsidRPr="000A6EE3">
        <w:instrText>”</w:instrText>
      </w:r>
      <w:r w:rsidRPr="000A6EE3">
        <w:fldChar w:fldCharType="end"/>
      </w:r>
      <w:r w:rsidR="002F0B87" w:rsidRPr="000A6EE3">
        <w:fldChar w:fldCharType="begin"/>
      </w:r>
      <w:r w:rsidR="002F0B87" w:rsidRPr="000A6EE3">
        <w:instrText xml:space="preserve">XE </w:instrText>
      </w:r>
      <w:r w:rsidR="00666840" w:rsidRPr="000A6EE3">
        <w:instrText>“</w:instrText>
      </w:r>
      <w:r w:rsidR="002F0B87" w:rsidRPr="000A6EE3">
        <w:instrText>Taskman Error Log</w:instrText>
      </w:r>
      <w:r w:rsidR="00184AB4" w:rsidRPr="000A6EE3">
        <w:instrText xml:space="preserve"> Menu</w:instrText>
      </w:r>
      <w:r w:rsidR="002F0B87" w:rsidRPr="000A6EE3">
        <w:instrText>:Add Error Screens Option</w:instrText>
      </w:r>
      <w:r w:rsidR="00666840" w:rsidRPr="000A6EE3">
        <w:instrText>”</w:instrText>
      </w:r>
      <w:r w:rsidR="002F0B87" w:rsidRPr="000A6EE3">
        <w:fldChar w:fldCharType="end"/>
      </w:r>
    </w:p>
    <w:p w14:paraId="5CFF7599" w14:textId="7EEB67C2" w:rsidR="000774E6" w:rsidRPr="000A6EE3" w:rsidRDefault="000774E6" w:rsidP="002B6AE0">
      <w:pPr>
        <w:pStyle w:val="Caption"/>
      </w:pPr>
      <w:bookmarkStart w:id="1174" w:name="_Toc193181726"/>
      <w:bookmarkStart w:id="1175" w:name="_Toc151535207"/>
      <w:r w:rsidRPr="000A6EE3">
        <w:t xml:space="preserve">Figure </w:t>
      </w:r>
      <w:fldSimple w:instr=" SEQ Figure \* ARABIC ">
        <w:r w:rsidR="00F56C49">
          <w:rPr>
            <w:noProof/>
          </w:rPr>
          <w:t>154</w:t>
        </w:r>
      </w:fldSimple>
      <w:r w:rsidR="001809C7" w:rsidRPr="000A6EE3">
        <w:t>:</w:t>
      </w:r>
      <w:r w:rsidRPr="000A6EE3">
        <w:t xml:space="preserve"> A</w:t>
      </w:r>
      <w:r w:rsidR="006615E7" w:rsidRPr="000A6EE3">
        <w:t>dd Error Screens O</w:t>
      </w:r>
      <w:r w:rsidRPr="000A6EE3">
        <w:t>ption</w:t>
      </w:r>
      <w:bookmarkEnd w:id="1174"/>
      <w:bookmarkEnd w:id="1175"/>
    </w:p>
    <w:p w14:paraId="4F4F44FA" w14:textId="77777777" w:rsidR="002F0B87" w:rsidRPr="000A6EE3" w:rsidRDefault="002F0B87" w:rsidP="002F0B87">
      <w:pPr>
        <w:pStyle w:val="MenuBox"/>
      </w:pPr>
      <w:r w:rsidRPr="000A6EE3">
        <w:t>SYSTEMS MANAGER MENU ...</w:t>
      </w:r>
      <w:r w:rsidRPr="000A6EE3">
        <w:tab/>
        <w:t>[EVE]</w:t>
      </w:r>
    </w:p>
    <w:p w14:paraId="2F15FA52" w14:textId="77777777" w:rsidR="002F0B87" w:rsidRPr="000A6EE3" w:rsidRDefault="002F0B87" w:rsidP="002F0B87">
      <w:pPr>
        <w:pStyle w:val="MenuBox"/>
      </w:pPr>
      <w:r w:rsidRPr="000A6EE3">
        <w:t>Taskman Management ...</w:t>
      </w:r>
      <w:r w:rsidRPr="000A6EE3">
        <w:tab/>
        <w:t>[XUTM MGR]</w:t>
      </w:r>
    </w:p>
    <w:p w14:paraId="7930EAE9" w14:textId="77777777" w:rsidR="002F0B87" w:rsidRPr="000A6EE3" w:rsidRDefault="002F0B87" w:rsidP="002F0B87">
      <w:pPr>
        <w:pStyle w:val="MenuBox"/>
      </w:pPr>
      <w:r w:rsidRPr="000A6EE3">
        <w:t xml:space="preserve">   Taskman Management Utilities ...</w:t>
      </w:r>
      <w:r w:rsidRPr="000A6EE3">
        <w:tab/>
        <w:t>[XUTM UTIL]</w:t>
      </w:r>
    </w:p>
    <w:p w14:paraId="64B0E5A7" w14:textId="77777777" w:rsidR="002F0B87" w:rsidRPr="000A6EE3" w:rsidRDefault="002F0B87" w:rsidP="002F0B87">
      <w:pPr>
        <w:pStyle w:val="MenuBox"/>
      </w:pPr>
      <w:r w:rsidRPr="000A6EE3">
        <w:t xml:space="preserve">      Taskman Error Log ...</w:t>
      </w:r>
      <w:r w:rsidRPr="000A6EE3">
        <w:tab/>
        <w:t>[XUTM ERROR]</w:t>
      </w:r>
    </w:p>
    <w:p w14:paraId="71671EFE" w14:textId="77777777" w:rsidR="002F0B87" w:rsidRPr="000A6EE3" w:rsidRDefault="002F0B87" w:rsidP="002F0B87">
      <w:pPr>
        <w:pStyle w:val="MenuBox"/>
      </w:pPr>
      <w:r w:rsidRPr="000A6EE3">
        <w:t xml:space="preserve">         Add Error Screens</w:t>
      </w:r>
      <w:r w:rsidRPr="000A6EE3">
        <w:tab/>
        <w:t>[XUTM ERROR SCREEN ADD]</w:t>
      </w:r>
    </w:p>
    <w:p w14:paraId="1C1CE29F" w14:textId="77777777" w:rsidR="002F0B87" w:rsidRPr="000A6EE3" w:rsidRDefault="002F0B87" w:rsidP="00A7691A">
      <w:pPr>
        <w:pStyle w:val="BodyText6"/>
      </w:pPr>
    </w:p>
    <w:p w14:paraId="1B2EBA6A" w14:textId="77777777" w:rsidR="002F0B87" w:rsidRPr="000A6EE3" w:rsidRDefault="002F0B87" w:rsidP="00D56B33">
      <w:pPr>
        <w:pStyle w:val="BodyText"/>
      </w:pPr>
      <w:r w:rsidRPr="000A6EE3">
        <w:t xml:space="preserve">With the </w:t>
      </w:r>
      <w:r w:rsidRPr="000A6EE3">
        <w:rPr>
          <w:b/>
        </w:rPr>
        <w:t>Add Error Screens</w:t>
      </w:r>
      <w:r w:rsidR="00F603FF" w:rsidRPr="000A6EE3">
        <w:fldChar w:fldCharType="begin"/>
      </w:r>
      <w:r w:rsidR="00F603FF" w:rsidRPr="000A6EE3">
        <w:instrText>XE “Add Error Screens Option”</w:instrText>
      </w:r>
      <w:r w:rsidR="00F603FF" w:rsidRPr="000A6EE3">
        <w:fldChar w:fldCharType="end"/>
      </w:r>
      <w:r w:rsidR="00F603FF" w:rsidRPr="000A6EE3">
        <w:fldChar w:fldCharType="begin"/>
      </w:r>
      <w:r w:rsidR="00F603FF" w:rsidRPr="000A6EE3">
        <w:instrText>XE “Options:Add Error Screens”</w:instrText>
      </w:r>
      <w:r w:rsidR="00F603FF" w:rsidRPr="000A6EE3">
        <w:fldChar w:fldCharType="end"/>
      </w:r>
      <w:r w:rsidR="00F603FF" w:rsidRPr="000A6EE3">
        <w:fldChar w:fldCharType="begin"/>
      </w:r>
      <w:r w:rsidR="00F603FF" w:rsidRPr="000A6EE3">
        <w:instrText>XE “Logs:Add Error Screens Option”</w:instrText>
      </w:r>
      <w:r w:rsidR="00F603FF" w:rsidRPr="000A6EE3">
        <w:fldChar w:fldCharType="end"/>
      </w:r>
      <w:r w:rsidRPr="000A6EE3">
        <w:t xml:space="preserve"> [XUTM ERROR SCREEN ADD</w:t>
      </w:r>
      <w:r w:rsidRPr="000A6EE3">
        <w:fldChar w:fldCharType="begin"/>
      </w:r>
      <w:r w:rsidRPr="000A6EE3">
        <w:instrText xml:space="preserve">XE </w:instrText>
      </w:r>
      <w:r w:rsidR="00666840" w:rsidRPr="000A6EE3">
        <w:instrText>“</w:instrText>
      </w:r>
      <w:r w:rsidRPr="000A6EE3">
        <w:instrText>XUTM ERROR SCREEN ADD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Options:XUTM ERROR SCREEN ADD</w:instrText>
      </w:r>
      <w:r w:rsidR="00666840" w:rsidRPr="000A6EE3">
        <w:instrText>”</w:instrText>
      </w:r>
      <w:r w:rsidRPr="000A6EE3">
        <w:fldChar w:fldCharType="end"/>
      </w:r>
      <w:r w:rsidRPr="000A6EE3">
        <w:t>]</w:t>
      </w:r>
      <w:r w:rsidR="00F603FF" w:rsidRPr="000A6EE3">
        <w:t xml:space="preserve"> option</w:t>
      </w:r>
      <w:r w:rsidRPr="000A6EE3">
        <w:t xml:space="preserve"> you can enter a screen and specify whether the errors should be counted. If there are already similar screens in place (e.g., entering SYN when SYNTAX is already established) you </w:t>
      </w:r>
      <w:r w:rsidR="00427B8C" w:rsidRPr="000A6EE3">
        <w:t>are</w:t>
      </w:r>
      <w:r w:rsidRPr="000A6EE3">
        <w:t xml:space="preserve"> so informed, shown the similar screens, and prompted for confirmation before being asked about the count. Entering two question marks</w:t>
      </w:r>
      <w:r w:rsidRPr="000A6EE3">
        <w:fldChar w:fldCharType="begin"/>
      </w:r>
      <w:r w:rsidRPr="000A6EE3">
        <w:instrText xml:space="preserve"> XE </w:instrText>
      </w:r>
      <w:r w:rsidR="00666840" w:rsidRPr="000A6EE3">
        <w:instrText>“</w:instrText>
      </w:r>
      <w:r w:rsidRPr="000A6EE3">
        <w:instrText>Question Mark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Help:Question Marks</w:instrText>
      </w:r>
      <w:r w:rsidR="00666840" w:rsidRPr="000A6EE3">
        <w:instrText>”</w:instrText>
      </w:r>
      <w:r w:rsidRPr="000A6EE3">
        <w:instrText xml:space="preserve"> </w:instrText>
      </w:r>
      <w:r w:rsidRPr="000A6EE3">
        <w:fldChar w:fldCharType="end"/>
      </w:r>
      <w:r w:rsidRPr="000A6EE3">
        <w:t xml:space="preserve"> (</w:t>
      </w:r>
      <w:r w:rsidRPr="000A6EE3">
        <w:rPr>
          <w:b/>
        </w:rPr>
        <w:t>??</w:t>
      </w:r>
      <w:r w:rsidRPr="000A6EE3">
        <w:t xml:space="preserve">) at the </w:t>
      </w:r>
      <w:r w:rsidR="00666840" w:rsidRPr="000A6EE3">
        <w:t>“</w:t>
      </w:r>
      <w:r w:rsidRPr="000A6EE3">
        <w:t>Enter Screen To Apply:</w:t>
      </w:r>
      <w:r w:rsidR="00666840" w:rsidRPr="000A6EE3">
        <w:t>”</w:t>
      </w:r>
      <w:r w:rsidRPr="000A6EE3">
        <w:t xml:space="preserve"> prompt displays the list of error screens.</w:t>
      </w:r>
    </w:p>
    <w:p w14:paraId="6AB24760" w14:textId="77777777" w:rsidR="002F0B87" w:rsidRPr="000A6EE3" w:rsidRDefault="002F0B87" w:rsidP="00D021A2">
      <w:pPr>
        <w:pStyle w:val="Heading4"/>
      </w:pPr>
      <w:bookmarkStart w:id="1176" w:name="_Ref433177652"/>
      <w:bookmarkStart w:id="1177" w:name="_Toc151534721"/>
      <w:r w:rsidRPr="000A6EE3">
        <w:t>Edit Error Screens Option</w:t>
      </w:r>
      <w:bookmarkEnd w:id="1176"/>
      <w:bookmarkEnd w:id="1177"/>
    </w:p>
    <w:p w14:paraId="54692A08" w14:textId="77777777" w:rsidR="002F0B87" w:rsidRPr="000A6EE3" w:rsidRDefault="00270CF0" w:rsidP="002C0251">
      <w:pPr>
        <w:pStyle w:val="BodyText6"/>
        <w:keepNext/>
        <w:keepLines/>
      </w:pPr>
      <w:r w:rsidRPr="000A6EE3">
        <w:fldChar w:fldCharType="begin"/>
      </w:r>
      <w:r w:rsidRPr="000A6EE3">
        <w:instrText xml:space="preserve">XE </w:instrText>
      </w:r>
      <w:r w:rsidR="00666840" w:rsidRPr="000A6EE3">
        <w:instrText>“</w:instrText>
      </w:r>
      <w:r w:rsidRPr="000A6EE3">
        <w:instrText>Error</w:instrText>
      </w:r>
      <w:r w:rsidR="00F57F7D" w:rsidRPr="000A6EE3">
        <w:instrText xml:space="preserve"> </w:instrText>
      </w:r>
      <w:r w:rsidRPr="000A6EE3">
        <w:instrText>Processing:Edit Error Screens Option</w:instrText>
      </w:r>
      <w:r w:rsidR="00666840" w:rsidRPr="000A6EE3">
        <w:instrText>”</w:instrText>
      </w:r>
      <w:r w:rsidRPr="000A6EE3">
        <w:fldChar w:fldCharType="end"/>
      </w:r>
      <w:r w:rsidR="002F0B87" w:rsidRPr="000A6EE3">
        <w:fldChar w:fldCharType="begin"/>
      </w:r>
      <w:r w:rsidR="002F0B87" w:rsidRPr="000A6EE3">
        <w:instrText xml:space="preserve">XE </w:instrText>
      </w:r>
      <w:r w:rsidR="00666840" w:rsidRPr="000A6EE3">
        <w:instrText>“</w:instrText>
      </w:r>
      <w:r w:rsidR="002F0B87" w:rsidRPr="000A6EE3">
        <w:instrText>Taskman Error Log</w:instrText>
      </w:r>
      <w:r w:rsidR="00184AB4" w:rsidRPr="000A6EE3">
        <w:instrText xml:space="preserve"> Menu</w:instrText>
      </w:r>
      <w:r w:rsidR="002F0B87" w:rsidRPr="000A6EE3">
        <w:instrText>:Edit Error Screens Option</w:instrText>
      </w:r>
      <w:r w:rsidR="00666840" w:rsidRPr="000A6EE3">
        <w:instrText>”</w:instrText>
      </w:r>
      <w:r w:rsidR="002F0B87" w:rsidRPr="000A6EE3">
        <w:fldChar w:fldCharType="end"/>
      </w:r>
    </w:p>
    <w:p w14:paraId="617E4DEB" w14:textId="3AFA579B" w:rsidR="000774E6" w:rsidRPr="000A6EE3" w:rsidRDefault="000774E6" w:rsidP="002B6AE0">
      <w:pPr>
        <w:pStyle w:val="Caption"/>
      </w:pPr>
      <w:bookmarkStart w:id="1178" w:name="_Toc193181727"/>
      <w:bookmarkStart w:id="1179" w:name="_Toc151535208"/>
      <w:r w:rsidRPr="000A6EE3">
        <w:t xml:space="preserve">Figure </w:t>
      </w:r>
      <w:fldSimple w:instr=" SEQ Figure \* ARABIC ">
        <w:r w:rsidR="00F56C49">
          <w:rPr>
            <w:noProof/>
          </w:rPr>
          <w:t>155</w:t>
        </w:r>
      </w:fldSimple>
      <w:r w:rsidR="001809C7" w:rsidRPr="000A6EE3">
        <w:t>:</w:t>
      </w:r>
      <w:r w:rsidR="006615E7" w:rsidRPr="000A6EE3">
        <w:t xml:space="preserve"> Edit Error Screens O</w:t>
      </w:r>
      <w:r w:rsidRPr="000A6EE3">
        <w:t>ption</w:t>
      </w:r>
      <w:bookmarkEnd w:id="1178"/>
      <w:bookmarkEnd w:id="1179"/>
    </w:p>
    <w:p w14:paraId="4580287B" w14:textId="77777777" w:rsidR="002F0B87" w:rsidRPr="000A6EE3" w:rsidRDefault="002F0B87" w:rsidP="002F0B87">
      <w:pPr>
        <w:pStyle w:val="MenuBox"/>
      </w:pPr>
      <w:r w:rsidRPr="000A6EE3">
        <w:t>SYSTEMS MANAGER MENU ...</w:t>
      </w:r>
      <w:r w:rsidRPr="000A6EE3">
        <w:tab/>
        <w:t>[EVE]</w:t>
      </w:r>
    </w:p>
    <w:p w14:paraId="609DD70A" w14:textId="77777777" w:rsidR="002F0B87" w:rsidRPr="000A6EE3" w:rsidRDefault="002F0B87" w:rsidP="002F0B87">
      <w:pPr>
        <w:pStyle w:val="MenuBox"/>
      </w:pPr>
      <w:r w:rsidRPr="000A6EE3">
        <w:t>Taskman Management ...</w:t>
      </w:r>
      <w:r w:rsidRPr="000A6EE3">
        <w:tab/>
        <w:t>[XUTM MGR]</w:t>
      </w:r>
    </w:p>
    <w:p w14:paraId="224F8B1A" w14:textId="77777777" w:rsidR="002F0B87" w:rsidRPr="000A6EE3" w:rsidRDefault="002F0B87" w:rsidP="002F0B87">
      <w:pPr>
        <w:pStyle w:val="MenuBox"/>
      </w:pPr>
      <w:r w:rsidRPr="000A6EE3">
        <w:t xml:space="preserve">   Taskman Management Utilities ...</w:t>
      </w:r>
      <w:r w:rsidRPr="000A6EE3">
        <w:tab/>
        <w:t>[XUTM UTIL]</w:t>
      </w:r>
    </w:p>
    <w:p w14:paraId="60983092" w14:textId="77777777" w:rsidR="002F0B87" w:rsidRPr="000A6EE3" w:rsidRDefault="002F0B87" w:rsidP="002F0B87">
      <w:pPr>
        <w:pStyle w:val="MenuBox"/>
      </w:pPr>
      <w:r w:rsidRPr="000A6EE3">
        <w:t xml:space="preserve">      Taskman Error Log ...</w:t>
      </w:r>
      <w:r w:rsidRPr="000A6EE3">
        <w:tab/>
        <w:t>[XUTM ERROR]</w:t>
      </w:r>
    </w:p>
    <w:p w14:paraId="498C3FDC" w14:textId="77777777" w:rsidR="002F0B87" w:rsidRPr="000A6EE3" w:rsidRDefault="002F0B87" w:rsidP="002F0B87">
      <w:pPr>
        <w:pStyle w:val="MenuBox"/>
      </w:pPr>
      <w:r w:rsidRPr="000A6EE3">
        <w:t xml:space="preserve">         Edit Error Screens</w:t>
      </w:r>
      <w:r w:rsidRPr="000A6EE3">
        <w:tab/>
        <w:t>[XUTM ERROR SCREEN EDIT]</w:t>
      </w:r>
    </w:p>
    <w:p w14:paraId="247AA733" w14:textId="77777777" w:rsidR="002F0B87" w:rsidRPr="000A6EE3" w:rsidRDefault="002F0B87" w:rsidP="00A7691A">
      <w:pPr>
        <w:pStyle w:val="BodyText6"/>
      </w:pPr>
    </w:p>
    <w:p w14:paraId="106D25EC" w14:textId="77777777" w:rsidR="002F0B87" w:rsidRPr="000A6EE3" w:rsidRDefault="002F0B87" w:rsidP="00D56B33">
      <w:pPr>
        <w:pStyle w:val="BodyText"/>
      </w:pPr>
      <w:r w:rsidRPr="000A6EE3">
        <w:t xml:space="preserve">Use the </w:t>
      </w:r>
      <w:r w:rsidRPr="000A6EE3">
        <w:rPr>
          <w:b/>
        </w:rPr>
        <w:t>Edit Error Screens</w:t>
      </w:r>
      <w:r w:rsidR="00F603FF" w:rsidRPr="000A6EE3">
        <w:fldChar w:fldCharType="begin"/>
      </w:r>
      <w:r w:rsidR="00F603FF" w:rsidRPr="000A6EE3">
        <w:instrText>XE “Edit Error Screens Option”</w:instrText>
      </w:r>
      <w:r w:rsidR="00F603FF" w:rsidRPr="000A6EE3">
        <w:fldChar w:fldCharType="end"/>
      </w:r>
      <w:r w:rsidR="00F603FF" w:rsidRPr="000A6EE3">
        <w:fldChar w:fldCharType="begin"/>
      </w:r>
      <w:r w:rsidR="00F603FF" w:rsidRPr="000A6EE3">
        <w:instrText>XE “Options:Edit Error Screens”</w:instrText>
      </w:r>
      <w:r w:rsidR="00F603FF" w:rsidRPr="000A6EE3">
        <w:fldChar w:fldCharType="end"/>
      </w:r>
      <w:r w:rsidR="00F603FF" w:rsidRPr="000A6EE3">
        <w:fldChar w:fldCharType="begin"/>
      </w:r>
      <w:r w:rsidR="00F603FF" w:rsidRPr="000A6EE3">
        <w:instrText>XE “Logs:Edit Error Screens Option”</w:instrText>
      </w:r>
      <w:r w:rsidR="00F603FF" w:rsidRPr="000A6EE3">
        <w:fldChar w:fldCharType="end"/>
      </w:r>
      <w:r w:rsidRPr="000A6EE3">
        <w:t xml:space="preserve"> [XUTM ERROR SCREEN EDIT</w:t>
      </w:r>
      <w:r w:rsidRPr="000A6EE3">
        <w:fldChar w:fldCharType="begin"/>
      </w:r>
      <w:r w:rsidRPr="000A6EE3">
        <w:instrText xml:space="preserve">XE </w:instrText>
      </w:r>
      <w:r w:rsidR="00666840" w:rsidRPr="000A6EE3">
        <w:instrText>“</w:instrText>
      </w:r>
      <w:r w:rsidRPr="000A6EE3">
        <w:instrText>XUTM ERROR SCREEN EDIT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Options:XUTM ERROR SCREEN EDIT</w:instrText>
      </w:r>
      <w:r w:rsidR="00666840" w:rsidRPr="000A6EE3">
        <w:instrText>”</w:instrText>
      </w:r>
      <w:r w:rsidRPr="000A6EE3">
        <w:fldChar w:fldCharType="end"/>
      </w:r>
      <w:r w:rsidRPr="000A6EE3">
        <w:t>]</w:t>
      </w:r>
      <w:r w:rsidR="00F603FF" w:rsidRPr="000A6EE3">
        <w:t xml:space="preserve"> option</w:t>
      </w:r>
      <w:r w:rsidRPr="000A6EE3">
        <w:t xml:space="preserve"> if you want to reset the counter on a screen or change your mind about whether or not the screen counts its errors. You </w:t>
      </w:r>
      <w:r w:rsidRPr="000A6EE3">
        <w:rPr>
          <w:i/>
        </w:rPr>
        <w:t>must</w:t>
      </w:r>
      <w:r w:rsidRPr="000A6EE3">
        <w:t xml:space="preserve"> type in the exact screen you wish to edit. Again, entering two questions marks displays the list of error screens currently in place.</w:t>
      </w:r>
    </w:p>
    <w:p w14:paraId="465492C5" w14:textId="77777777" w:rsidR="002F0B87" w:rsidRPr="000A6EE3" w:rsidRDefault="002F0B87" w:rsidP="00D021A2">
      <w:pPr>
        <w:pStyle w:val="Heading4"/>
      </w:pPr>
      <w:bookmarkStart w:id="1180" w:name="_Ref433177667"/>
      <w:bookmarkStart w:id="1181" w:name="_Toc151534722"/>
      <w:r w:rsidRPr="000A6EE3">
        <w:lastRenderedPageBreak/>
        <w:t>Remove Error Screens Option</w:t>
      </w:r>
      <w:bookmarkEnd w:id="1180"/>
      <w:bookmarkEnd w:id="1181"/>
    </w:p>
    <w:p w14:paraId="358F66B5" w14:textId="77777777" w:rsidR="002F0B87" w:rsidRPr="000A6EE3" w:rsidRDefault="00270CF0" w:rsidP="002C0251">
      <w:pPr>
        <w:pStyle w:val="BodyText6"/>
        <w:keepNext/>
        <w:keepLines/>
      </w:pPr>
      <w:r w:rsidRPr="000A6EE3">
        <w:fldChar w:fldCharType="begin"/>
      </w:r>
      <w:r w:rsidRPr="000A6EE3">
        <w:instrText xml:space="preserve">XE </w:instrText>
      </w:r>
      <w:r w:rsidR="00666840" w:rsidRPr="000A6EE3">
        <w:instrText>“</w:instrText>
      </w:r>
      <w:r w:rsidRPr="000A6EE3">
        <w:instrText>Error</w:instrText>
      </w:r>
      <w:r w:rsidR="00F57F7D" w:rsidRPr="000A6EE3">
        <w:instrText xml:space="preserve"> </w:instrText>
      </w:r>
      <w:r w:rsidRPr="000A6EE3">
        <w:instrText>Processing:Remove Error Screens Option</w:instrText>
      </w:r>
      <w:r w:rsidR="00666840" w:rsidRPr="000A6EE3">
        <w:instrText>”</w:instrText>
      </w:r>
      <w:r w:rsidRPr="000A6EE3">
        <w:fldChar w:fldCharType="end"/>
      </w:r>
      <w:r w:rsidR="002F0B87" w:rsidRPr="000A6EE3">
        <w:fldChar w:fldCharType="begin"/>
      </w:r>
      <w:r w:rsidR="002F0B87" w:rsidRPr="000A6EE3">
        <w:instrText xml:space="preserve">XE </w:instrText>
      </w:r>
      <w:r w:rsidR="00666840" w:rsidRPr="000A6EE3">
        <w:instrText>“</w:instrText>
      </w:r>
      <w:r w:rsidR="002F0B87" w:rsidRPr="000A6EE3">
        <w:instrText>Taskman Error Log</w:instrText>
      </w:r>
      <w:r w:rsidR="00184AB4" w:rsidRPr="000A6EE3">
        <w:instrText xml:space="preserve"> Menu</w:instrText>
      </w:r>
      <w:r w:rsidR="002F0B87" w:rsidRPr="000A6EE3">
        <w:instrText>:Remove Error Screens Option</w:instrText>
      </w:r>
      <w:r w:rsidR="00666840" w:rsidRPr="000A6EE3">
        <w:instrText>”</w:instrText>
      </w:r>
      <w:r w:rsidR="002F0B87" w:rsidRPr="000A6EE3">
        <w:fldChar w:fldCharType="end"/>
      </w:r>
      <w:r w:rsidR="002F0B87" w:rsidRPr="000A6EE3">
        <w:fldChar w:fldCharType="begin"/>
      </w:r>
      <w:r w:rsidR="002F0B87" w:rsidRPr="000A6EE3">
        <w:instrText xml:space="preserve">XE </w:instrText>
      </w:r>
      <w:r w:rsidR="00666840" w:rsidRPr="000A6EE3">
        <w:instrText>“</w:instrText>
      </w:r>
      <w:r w:rsidR="002F0B87" w:rsidRPr="000A6EE3">
        <w:instrText>Purging:Taskman Error Log</w:instrText>
      </w:r>
      <w:r w:rsidR="00184AB4" w:rsidRPr="000A6EE3">
        <w:instrText xml:space="preserve"> Menu</w:instrText>
      </w:r>
      <w:r w:rsidR="00666840" w:rsidRPr="000A6EE3">
        <w:instrText>”</w:instrText>
      </w:r>
      <w:r w:rsidR="002F0B87" w:rsidRPr="000A6EE3">
        <w:fldChar w:fldCharType="end"/>
      </w:r>
    </w:p>
    <w:p w14:paraId="5964111C" w14:textId="39DD1020" w:rsidR="000774E6" w:rsidRPr="000A6EE3" w:rsidRDefault="000774E6" w:rsidP="002B6AE0">
      <w:pPr>
        <w:pStyle w:val="Caption"/>
      </w:pPr>
      <w:bookmarkStart w:id="1182" w:name="_Toc193181728"/>
      <w:bookmarkStart w:id="1183" w:name="_Toc151535209"/>
      <w:r w:rsidRPr="000A6EE3">
        <w:t xml:space="preserve">Figure </w:t>
      </w:r>
      <w:fldSimple w:instr=" SEQ Figure \* ARABIC ">
        <w:r w:rsidR="00F56C49">
          <w:rPr>
            <w:noProof/>
          </w:rPr>
          <w:t>156</w:t>
        </w:r>
      </w:fldSimple>
      <w:r w:rsidR="001809C7" w:rsidRPr="000A6EE3">
        <w:t>:</w:t>
      </w:r>
      <w:r w:rsidR="006615E7" w:rsidRPr="000A6EE3">
        <w:t xml:space="preserve"> Remove Error Screens O</w:t>
      </w:r>
      <w:r w:rsidRPr="000A6EE3">
        <w:t>ption</w:t>
      </w:r>
      <w:bookmarkEnd w:id="1182"/>
      <w:bookmarkEnd w:id="1183"/>
    </w:p>
    <w:p w14:paraId="6EF13377" w14:textId="77777777" w:rsidR="002F0B87" w:rsidRPr="000A6EE3" w:rsidRDefault="002F0B87" w:rsidP="002F0B87">
      <w:pPr>
        <w:pStyle w:val="MenuBox"/>
      </w:pPr>
      <w:r w:rsidRPr="000A6EE3">
        <w:t>SYSTEMS MANAGER MENU ...</w:t>
      </w:r>
      <w:r w:rsidRPr="000A6EE3">
        <w:tab/>
        <w:t>[EVE]</w:t>
      </w:r>
    </w:p>
    <w:p w14:paraId="36504355" w14:textId="77777777" w:rsidR="002F0B87" w:rsidRPr="000A6EE3" w:rsidRDefault="002F0B87" w:rsidP="002F0B87">
      <w:pPr>
        <w:pStyle w:val="MenuBox"/>
      </w:pPr>
      <w:r w:rsidRPr="000A6EE3">
        <w:t>Taskman Management ...</w:t>
      </w:r>
      <w:r w:rsidRPr="000A6EE3">
        <w:tab/>
        <w:t>[XUTM MGR]</w:t>
      </w:r>
    </w:p>
    <w:p w14:paraId="4033EB52" w14:textId="77777777" w:rsidR="002F0B87" w:rsidRPr="000A6EE3" w:rsidRDefault="002F0B87" w:rsidP="002F0B87">
      <w:pPr>
        <w:pStyle w:val="MenuBox"/>
      </w:pPr>
      <w:r w:rsidRPr="000A6EE3">
        <w:t xml:space="preserve">   Taskman Management Utilities ...</w:t>
      </w:r>
      <w:r w:rsidRPr="000A6EE3">
        <w:tab/>
        <w:t>[XUTM UTIL]</w:t>
      </w:r>
    </w:p>
    <w:p w14:paraId="22D781A8" w14:textId="77777777" w:rsidR="002F0B87" w:rsidRPr="000A6EE3" w:rsidRDefault="002F0B87" w:rsidP="002F0B87">
      <w:pPr>
        <w:pStyle w:val="MenuBox"/>
      </w:pPr>
      <w:r w:rsidRPr="000A6EE3">
        <w:t xml:space="preserve">      Taskman Error Log ...</w:t>
      </w:r>
      <w:r w:rsidRPr="000A6EE3">
        <w:tab/>
        <w:t>[XUTM ERROR]</w:t>
      </w:r>
    </w:p>
    <w:p w14:paraId="4095CDD7" w14:textId="77777777" w:rsidR="002F0B87" w:rsidRPr="000A6EE3" w:rsidRDefault="002F0B87" w:rsidP="002F0B87">
      <w:pPr>
        <w:pStyle w:val="MenuBox"/>
      </w:pPr>
      <w:r w:rsidRPr="000A6EE3">
        <w:t xml:space="preserve">         Remove Error Screens</w:t>
      </w:r>
      <w:r w:rsidRPr="000A6EE3">
        <w:tab/>
        <w:t>[XUTM ERROR SCREEN REMOVE]</w:t>
      </w:r>
    </w:p>
    <w:p w14:paraId="4E0699B4" w14:textId="77777777" w:rsidR="002450B4" w:rsidRPr="000A6EE3" w:rsidRDefault="002450B4" w:rsidP="00A7691A">
      <w:pPr>
        <w:pStyle w:val="BodyText6"/>
      </w:pPr>
    </w:p>
    <w:p w14:paraId="6E437E1B" w14:textId="77777777" w:rsidR="002F0B87" w:rsidRPr="000A6EE3" w:rsidRDefault="002F0B87" w:rsidP="00D56B33">
      <w:pPr>
        <w:pStyle w:val="BodyText"/>
      </w:pPr>
      <w:r w:rsidRPr="000A6EE3">
        <w:t xml:space="preserve">When you type in a screen at the prompt for </w:t>
      </w:r>
      <w:r w:rsidR="000965BA" w:rsidRPr="000A6EE3">
        <w:rPr>
          <w:b/>
        </w:rPr>
        <w:t>Remove Error Screens</w:t>
      </w:r>
      <w:r w:rsidR="000965BA" w:rsidRPr="000A6EE3">
        <w:fldChar w:fldCharType="begin"/>
      </w:r>
      <w:r w:rsidR="000965BA" w:rsidRPr="000A6EE3">
        <w:instrText>XE “Remove Error Screens Option”</w:instrText>
      </w:r>
      <w:r w:rsidR="000965BA" w:rsidRPr="000A6EE3">
        <w:fldChar w:fldCharType="end"/>
      </w:r>
      <w:r w:rsidR="000965BA" w:rsidRPr="000A6EE3">
        <w:fldChar w:fldCharType="begin"/>
      </w:r>
      <w:r w:rsidR="000965BA" w:rsidRPr="000A6EE3">
        <w:instrText>XE “Options:Remove Error Screens”</w:instrText>
      </w:r>
      <w:r w:rsidR="000965BA" w:rsidRPr="000A6EE3">
        <w:fldChar w:fldCharType="end"/>
      </w:r>
      <w:r w:rsidR="000965BA" w:rsidRPr="000A6EE3">
        <w:fldChar w:fldCharType="begin"/>
      </w:r>
      <w:r w:rsidR="000965BA" w:rsidRPr="000A6EE3">
        <w:instrText>XE “Logs:Remove Error Screens Option”</w:instrText>
      </w:r>
      <w:r w:rsidR="000965BA" w:rsidRPr="000A6EE3">
        <w:fldChar w:fldCharType="end"/>
      </w:r>
      <w:r w:rsidR="000965BA" w:rsidRPr="000A6EE3">
        <w:t xml:space="preserve"> [XUTM ERROR SCREEN REMOVE</w:t>
      </w:r>
      <w:r w:rsidR="000965BA" w:rsidRPr="000A6EE3">
        <w:fldChar w:fldCharType="begin"/>
      </w:r>
      <w:r w:rsidR="000965BA" w:rsidRPr="000A6EE3">
        <w:instrText>XE “XUTM ERROR SCREEN REMOVE Option”</w:instrText>
      </w:r>
      <w:r w:rsidR="000965BA" w:rsidRPr="000A6EE3">
        <w:fldChar w:fldCharType="end"/>
      </w:r>
      <w:r w:rsidR="000965BA" w:rsidRPr="000A6EE3">
        <w:fldChar w:fldCharType="begin"/>
      </w:r>
      <w:r w:rsidR="000965BA" w:rsidRPr="000A6EE3">
        <w:instrText>XE “Options:XUTM ERROR SCREEN REMOVE”</w:instrText>
      </w:r>
      <w:r w:rsidR="000965BA" w:rsidRPr="000A6EE3">
        <w:fldChar w:fldCharType="end"/>
      </w:r>
      <w:r w:rsidR="000965BA" w:rsidRPr="000A6EE3">
        <w:t>] option</w:t>
      </w:r>
      <w:r w:rsidRPr="000A6EE3">
        <w:t>, the screen is removed for you. If there are any similar screens, th</w:t>
      </w:r>
      <w:r w:rsidR="000965BA" w:rsidRPr="000A6EE3">
        <w:t>is</w:t>
      </w:r>
      <w:r w:rsidRPr="000A6EE3">
        <w:t xml:space="preserve"> </w:t>
      </w:r>
      <w:r w:rsidR="000965BA" w:rsidRPr="000A6EE3">
        <w:t xml:space="preserve">option </w:t>
      </w:r>
      <w:r w:rsidRPr="000A6EE3">
        <w:t>asks whether you wish to remove them also. Again, entering two question marks</w:t>
      </w:r>
      <w:r w:rsidRPr="000A6EE3">
        <w:fldChar w:fldCharType="begin"/>
      </w:r>
      <w:r w:rsidRPr="000A6EE3">
        <w:instrText xml:space="preserve"> XE </w:instrText>
      </w:r>
      <w:r w:rsidR="00666840" w:rsidRPr="000A6EE3">
        <w:instrText>“</w:instrText>
      </w:r>
      <w:r w:rsidRPr="000A6EE3">
        <w:instrText>Question Mark Help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Help:Question Marks</w:instrText>
      </w:r>
      <w:r w:rsidR="00666840" w:rsidRPr="000A6EE3">
        <w:instrText>”</w:instrText>
      </w:r>
      <w:r w:rsidRPr="000A6EE3">
        <w:instrText xml:space="preserve"> </w:instrText>
      </w:r>
      <w:r w:rsidRPr="000A6EE3">
        <w:fldChar w:fldCharType="end"/>
      </w:r>
      <w:r w:rsidRPr="000A6EE3">
        <w:t xml:space="preserve"> (</w:t>
      </w:r>
      <w:r w:rsidRPr="000A6EE3">
        <w:rPr>
          <w:b/>
        </w:rPr>
        <w:t>??</w:t>
      </w:r>
      <w:r w:rsidRPr="000A6EE3">
        <w:t>) displays the list of error screens.</w:t>
      </w:r>
    </w:p>
    <w:p w14:paraId="2E49CB58" w14:textId="77777777" w:rsidR="001D6B73" w:rsidRPr="000A6EE3" w:rsidRDefault="001D6B73" w:rsidP="005C694E">
      <w:pPr>
        <w:pStyle w:val="Heading3"/>
      </w:pPr>
      <w:bookmarkStart w:id="1184" w:name="_Toc236534697"/>
      <w:bookmarkStart w:id="1185" w:name="_Toc151534723"/>
      <w:r w:rsidRPr="000A6EE3">
        <w:t>Enhanced Error Processing</w:t>
      </w:r>
      <w:bookmarkEnd w:id="1184"/>
      <w:bookmarkEnd w:id="1185"/>
    </w:p>
    <w:p w14:paraId="600ABA6B" w14:textId="77777777" w:rsidR="001D6B73" w:rsidRPr="000A6EE3" w:rsidRDefault="002450B4" w:rsidP="002450B4">
      <w:pPr>
        <w:pStyle w:val="BodyText"/>
        <w:keepNext/>
        <w:keepLines/>
      </w:pPr>
      <w:r w:rsidRPr="000A6EE3">
        <w:fldChar w:fldCharType="begin"/>
      </w:r>
      <w:r w:rsidRPr="000A6EE3">
        <w:instrText xml:space="preserve"> XE </w:instrText>
      </w:r>
      <w:r w:rsidR="00666840" w:rsidRPr="000A6EE3">
        <w:instrText>“</w:instrText>
      </w:r>
      <w:r w:rsidRPr="000A6EE3">
        <w:instrText>Enhanced Error Processing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Error Processing:Enhanced</w:instrText>
      </w:r>
      <w:r w:rsidR="00666840" w:rsidRPr="000A6EE3">
        <w:instrText>”</w:instrText>
      </w:r>
      <w:r w:rsidRPr="000A6EE3">
        <w:instrText xml:space="preserve"> </w:instrText>
      </w:r>
      <w:r w:rsidRPr="000A6EE3">
        <w:fldChar w:fldCharType="end"/>
      </w:r>
      <w:r w:rsidR="001D6B73" w:rsidRPr="000A6EE3">
        <w:t xml:space="preserve">Enhanced error processing for </w:t>
      </w:r>
      <w:r w:rsidR="008667AE" w:rsidRPr="000A6EE3">
        <w:t>Caché</w:t>
      </w:r>
      <w:r w:rsidR="001D6B73" w:rsidRPr="000A6EE3">
        <w:t xml:space="preserve"> sites is supported. Kernel</w:t>
      </w:r>
      <w:r w:rsidR="00666840" w:rsidRPr="000A6EE3">
        <w:t>’</w:t>
      </w:r>
      <w:r w:rsidR="001D6B73" w:rsidRPr="000A6EE3">
        <w:t xml:space="preserve">s error trap captures variables in their state at the time errors occur, regardless of how variables may have been </w:t>
      </w:r>
      <w:r w:rsidR="001D6B73" w:rsidRPr="000A6EE3">
        <w:rPr>
          <w:b/>
        </w:rPr>
        <w:t>NEW</w:t>
      </w:r>
      <w:r w:rsidR="001D6B73" w:rsidRPr="000A6EE3">
        <w:t xml:space="preserve">ed beforehand. Stack levels for the routine call stack are recorded in the error trap in the </w:t>
      </w:r>
      <w:r w:rsidR="001D6B73" w:rsidRPr="000A6EE3">
        <w:rPr>
          <w:b/>
        </w:rPr>
        <w:t>$STACK</w:t>
      </w:r>
      <w:r w:rsidR="001D6B73" w:rsidRPr="000A6EE3">
        <w:t xml:space="preserve"> variable</w:t>
      </w:r>
      <w:r w:rsidR="005477C9" w:rsidRPr="000A6EE3">
        <w:fldChar w:fldCharType="begin"/>
      </w:r>
      <w:r w:rsidR="005477C9" w:rsidRPr="000A6EE3">
        <w:instrText xml:space="preserve"> XE </w:instrText>
      </w:r>
      <w:r w:rsidR="00666840" w:rsidRPr="000A6EE3">
        <w:instrText>“</w:instrText>
      </w:r>
      <w:r w:rsidR="000E6516" w:rsidRPr="000A6EE3">
        <w:instrText>$</w:instrText>
      </w:r>
      <w:r w:rsidR="005477C9" w:rsidRPr="000A6EE3">
        <w:instrText>STACK Variable</w:instrText>
      </w:r>
      <w:r w:rsidR="00666840" w:rsidRPr="000A6EE3">
        <w:instrText>”</w:instrText>
      </w:r>
      <w:r w:rsidR="005477C9" w:rsidRPr="000A6EE3">
        <w:instrText xml:space="preserve"> </w:instrText>
      </w:r>
      <w:r w:rsidR="005477C9" w:rsidRPr="000A6EE3">
        <w:fldChar w:fldCharType="end"/>
      </w:r>
      <w:r w:rsidR="000E6516" w:rsidRPr="000A6EE3">
        <w:fldChar w:fldCharType="begin"/>
      </w:r>
      <w:r w:rsidR="000E6516" w:rsidRPr="000A6EE3">
        <w:instrText xml:space="preserve"> XE </w:instrText>
      </w:r>
      <w:r w:rsidR="00666840" w:rsidRPr="000A6EE3">
        <w:instrText>“</w:instrText>
      </w:r>
      <w:r w:rsidR="000E6516" w:rsidRPr="000A6EE3">
        <w:instrText>STACK Variable</w:instrText>
      </w:r>
      <w:r w:rsidR="00666840" w:rsidRPr="000A6EE3">
        <w:instrText>”</w:instrText>
      </w:r>
      <w:r w:rsidR="000E6516" w:rsidRPr="000A6EE3">
        <w:instrText xml:space="preserve"> </w:instrText>
      </w:r>
      <w:r w:rsidR="000E6516"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Variables:$STACK</w:instrText>
      </w:r>
      <w:r w:rsidR="00666840" w:rsidRPr="000A6EE3">
        <w:instrText>”</w:instrText>
      </w:r>
      <w:r w:rsidR="005477C9" w:rsidRPr="000A6EE3">
        <w:instrText xml:space="preserve"> </w:instrText>
      </w:r>
      <w:r w:rsidR="005477C9" w:rsidRPr="000A6EE3">
        <w:fldChar w:fldCharType="end"/>
      </w:r>
      <w:r w:rsidR="001D6B73" w:rsidRPr="000A6EE3">
        <w:t>.</w:t>
      </w:r>
    </w:p>
    <w:p w14:paraId="169E97B4" w14:textId="1F07F1E4" w:rsidR="001D6B73" w:rsidRPr="000A6EE3" w:rsidRDefault="000965BA" w:rsidP="00A50405">
      <w:pPr>
        <w:pStyle w:val="BodyText"/>
        <w:keepNext/>
        <w:keepLines/>
      </w:pPr>
      <w:r w:rsidRPr="000A6EE3">
        <w:t>T</w:t>
      </w:r>
      <w:r w:rsidR="001D6B73" w:rsidRPr="000A6EE3">
        <w:t xml:space="preserve">he </w:t>
      </w:r>
      <w:r w:rsidR="001D6B73" w:rsidRPr="000A6EE3">
        <w:rPr>
          <w:b/>
        </w:rPr>
        <w:t>Error Processing</w:t>
      </w:r>
      <w:r w:rsidRPr="000A6EE3">
        <w:fldChar w:fldCharType="begin"/>
      </w:r>
      <w:r w:rsidRPr="000A6EE3">
        <w:instrText xml:space="preserve"> XE “Error Processing Menu” </w:instrText>
      </w:r>
      <w:r w:rsidRPr="000A6EE3">
        <w:fldChar w:fldCharType="end"/>
      </w:r>
      <w:r w:rsidRPr="000A6EE3">
        <w:fldChar w:fldCharType="begin"/>
      </w:r>
      <w:r w:rsidRPr="000A6EE3">
        <w:instrText xml:space="preserve"> XE “Menus:Error Processing” </w:instrText>
      </w:r>
      <w:r w:rsidRPr="000A6EE3">
        <w:fldChar w:fldCharType="end"/>
      </w:r>
      <w:r w:rsidRPr="000A6EE3">
        <w:fldChar w:fldCharType="begin"/>
      </w:r>
      <w:r w:rsidRPr="000A6EE3">
        <w:instrText xml:space="preserve"> XE “Options:Error Processing” </w:instrText>
      </w:r>
      <w:r w:rsidRPr="000A6EE3">
        <w:fldChar w:fldCharType="end"/>
      </w:r>
      <w:r w:rsidR="001D6B73" w:rsidRPr="000A6EE3">
        <w:t xml:space="preserve"> </w:t>
      </w:r>
      <w:r w:rsidRPr="000A6EE3">
        <w:t>[XUERRS</w:t>
      </w:r>
      <w:r w:rsidRPr="000A6EE3">
        <w:fldChar w:fldCharType="begin"/>
      </w:r>
      <w:r w:rsidRPr="000A6EE3">
        <w:instrText xml:space="preserve"> XE “XUERRS Menu” </w:instrText>
      </w:r>
      <w:r w:rsidRPr="000A6EE3">
        <w:fldChar w:fldCharType="end"/>
      </w:r>
      <w:r w:rsidRPr="000A6EE3">
        <w:fldChar w:fldCharType="begin"/>
      </w:r>
      <w:r w:rsidRPr="000A6EE3">
        <w:instrText xml:space="preserve"> XE “Menus:XUERRS” </w:instrText>
      </w:r>
      <w:r w:rsidRPr="000A6EE3">
        <w:fldChar w:fldCharType="end"/>
      </w:r>
      <w:r w:rsidRPr="000A6EE3">
        <w:fldChar w:fldCharType="begin"/>
      </w:r>
      <w:r w:rsidRPr="000A6EE3">
        <w:instrText xml:space="preserve"> XE “Options:XUERRS” </w:instrText>
      </w:r>
      <w:r w:rsidRPr="000A6EE3">
        <w:fldChar w:fldCharType="end"/>
      </w:r>
      <w:r w:rsidRPr="000A6EE3">
        <w:t xml:space="preserve">] </w:t>
      </w:r>
      <w:r w:rsidR="001D6B73" w:rsidRPr="000A6EE3">
        <w:t xml:space="preserve">menu </w:t>
      </w:r>
      <w:r w:rsidRPr="000A6EE3">
        <w:t xml:space="preserve">is comprised of the </w:t>
      </w:r>
      <w:r w:rsidR="001D6B73" w:rsidRPr="000A6EE3">
        <w:t>options</w:t>
      </w:r>
      <w:r w:rsidRPr="000A6EE3">
        <w:t xml:space="preserve"> that are shown in </w:t>
      </w:r>
      <w:r w:rsidR="00222047" w:rsidRPr="00222047">
        <w:rPr>
          <w:color w:val="0000FF"/>
          <w:u w:val="single"/>
        </w:rPr>
        <w:fldChar w:fldCharType="begin"/>
      </w:r>
      <w:r w:rsidR="00222047" w:rsidRPr="00222047">
        <w:rPr>
          <w:color w:val="0000FF"/>
          <w:u w:val="single"/>
        </w:rPr>
        <w:instrText xml:space="preserve"> REF _Ref511300788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157</w:t>
      </w:r>
      <w:r w:rsidR="00222047" w:rsidRPr="00222047">
        <w:rPr>
          <w:color w:val="0000FF"/>
          <w:u w:val="single"/>
        </w:rPr>
        <w:fldChar w:fldCharType="end"/>
      </w:r>
      <w:r w:rsidR="00700B5D">
        <w:t xml:space="preserve">. </w:t>
      </w:r>
      <w:r w:rsidRPr="000A6EE3">
        <w:t xml:space="preserve">The description for each option is described in the sections </w:t>
      </w:r>
      <w:r w:rsidR="001D6B73" w:rsidRPr="000A6EE3">
        <w:t>that follow</w:t>
      </w:r>
      <w:r w:rsidRPr="000A6EE3">
        <w:t xml:space="preserve"> and</w:t>
      </w:r>
      <w:r w:rsidR="001D6B73" w:rsidRPr="000A6EE3">
        <w:t xml:space="preserve"> are ar</w:t>
      </w:r>
      <w:r w:rsidR="00B84746" w:rsidRPr="000A6EE3">
        <w:t>ranged in the same order as the options</w:t>
      </w:r>
      <w:r w:rsidR="001D6B73" w:rsidRPr="000A6EE3">
        <w:t xml:space="preserve"> appear on the </w:t>
      </w:r>
      <w:r w:rsidR="001D6B73" w:rsidRPr="000A6EE3">
        <w:rPr>
          <w:b/>
        </w:rPr>
        <w:t>Error Processing</w:t>
      </w:r>
      <w:r w:rsidR="001D6B73" w:rsidRPr="000A6EE3">
        <w:t xml:space="preserve"> menu.</w:t>
      </w:r>
    </w:p>
    <w:p w14:paraId="79FF7472" w14:textId="77777777" w:rsidR="00A50405" w:rsidRPr="000A6EE3" w:rsidRDefault="00A50405" w:rsidP="00A50405">
      <w:pPr>
        <w:pStyle w:val="BodyText6"/>
        <w:keepNext/>
        <w:keepLines/>
      </w:pPr>
    </w:p>
    <w:p w14:paraId="5D2E9F64" w14:textId="42F62E72" w:rsidR="000774E6" w:rsidRPr="000A6EE3" w:rsidRDefault="000774E6" w:rsidP="002B6AE0">
      <w:pPr>
        <w:pStyle w:val="Caption"/>
      </w:pPr>
      <w:bookmarkStart w:id="1186" w:name="_Ref511300788"/>
      <w:bookmarkStart w:id="1187" w:name="_Toc193181729"/>
      <w:bookmarkStart w:id="1188" w:name="_Toc151535210"/>
      <w:r w:rsidRPr="000A6EE3">
        <w:t xml:space="preserve">Figure </w:t>
      </w:r>
      <w:fldSimple w:instr=" SEQ Figure \* ARABIC ">
        <w:r w:rsidR="00F56C49">
          <w:rPr>
            <w:noProof/>
          </w:rPr>
          <w:t>157</w:t>
        </w:r>
      </w:fldSimple>
      <w:bookmarkEnd w:id="1186"/>
      <w:r w:rsidR="001809C7" w:rsidRPr="000A6EE3">
        <w:t>:</w:t>
      </w:r>
      <w:r w:rsidR="006615E7" w:rsidRPr="000A6EE3">
        <w:t xml:space="preserve"> Error Processing O</w:t>
      </w:r>
      <w:r w:rsidRPr="000A6EE3">
        <w:t>ptions</w:t>
      </w:r>
      <w:bookmarkEnd w:id="1187"/>
      <w:bookmarkEnd w:id="1188"/>
    </w:p>
    <w:p w14:paraId="60A5B8B6" w14:textId="77777777" w:rsidR="001D6B73" w:rsidRPr="000A6EE3" w:rsidRDefault="001D6B73" w:rsidP="0074649F">
      <w:pPr>
        <w:pStyle w:val="MenuBox"/>
      </w:pPr>
      <w:r w:rsidRPr="000A6EE3">
        <w:t>SYSTEMS MANAGER MENU ...</w:t>
      </w:r>
      <w:r w:rsidRPr="000A6EE3">
        <w:tab/>
        <w:t>[EVE]</w:t>
      </w:r>
    </w:p>
    <w:p w14:paraId="50AC01D9" w14:textId="77777777" w:rsidR="001D6B73" w:rsidRPr="000A6EE3" w:rsidRDefault="001D6B73" w:rsidP="0074649F">
      <w:pPr>
        <w:pStyle w:val="MenuBox"/>
      </w:pPr>
      <w:r w:rsidRPr="000A6EE3">
        <w:t xml:space="preserve">  </w:t>
      </w:r>
      <w:r w:rsidR="001D0F13" w:rsidRPr="000A6EE3">
        <w:t>Programmer</w:t>
      </w:r>
      <w:r w:rsidRPr="000A6EE3">
        <w:t xml:space="preserve"> Options ... </w:t>
      </w:r>
      <w:r w:rsidRPr="000A6EE3">
        <w:tab/>
        <w:t>[XUPROG]</w:t>
      </w:r>
    </w:p>
    <w:p w14:paraId="71CFB29A" w14:textId="77777777" w:rsidR="001D6B73" w:rsidRPr="000A6EE3" w:rsidRDefault="001D6B73" w:rsidP="0074649F">
      <w:pPr>
        <w:pStyle w:val="MenuBox"/>
      </w:pPr>
      <w:r w:rsidRPr="000A6EE3">
        <w:t xml:space="preserve">    Error Processing ... </w:t>
      </w:r>
      <w:r w:rsidRPr="000A6EE3">
        <w:tab/>
        <w:t>[XUERRS]</w:t>
      </w:r>
    </w:p>
    <w:p w14:paraId="4803B6CE" w14:textId="77777777" w:rsidR="001D6B73" w:rsidRPr="000A6EE3" w:rsidRDefault="001D6B73" w:rsidP="0074649F">
      <w:pPr>
        <w:pStyle w:val="MenuBox"/>
      </w:pPr>
      <w:r w:rsidRPr="000A6EE3">
        <w:t xml:space="preserve">      P1 Print 1 occurrence of each error for T-1 (QUEUE)</w:t>
      </w:r>
      <w:r w:rsidRPr="000A6EE3">
        <w:tab/>
        <w:t>[XUERTRP PRINT T-1 1 ERR]</w:t>
      </w:r>
    </w:p>
    <w:p w14:paraId="5188D63A" w14:textId="77777777" w:rsidR="001D6B73" w:rsidRPr="000A6EE3" w:rsidRDefault="001D6B73" w:rsidP="0074649F">
      <w:pPr>
        <w:pStyle w:val="MenuBox"/>
      </w:pPr>
      <w:r w:rsidRPr="000A6EE3">
        <w:t xml:space="preserve">      P2 Print 2 occurrences of errors on T-1 (QUEUED)</w:t>
      </w:r>
      <w:r w:rsidRPr="000A6EE3">
        <w:tab/>
        <w:t>[XUERTRP PRINT T-1 2 ERR]</w:t>
      </w:r>
    </w:p>
    <w:p w14:paraId="098F3D4D" w14:textId="77777777" w:rsidR="001D6B73" w:rsidRPr="000A6EE3" w:rsidRDefault="001D6B73" w:rsidP="0074649F">
      <w:pPr>
        <w:pStyle w:val="MenuBox"/>
      </w:pPr>
      <w:r w:rsidRPr="000A6EE3">
        <w:t xml:space="preserve">      Clean Error Trap</w:t>
      </w:r>
      <w:r w:rsidRPr="000A6EE3">
        <w:tab/>
        <w:t>[XUERTRP CLEAN]</w:t>
      </w:r>
    </w:p>
    <w:p w14:paraId="572F585C" w14:textId="77777777" w:rsidR="001D6B73" w:rsidRPr="000A6EE3" w:rsidRDefault="001D6B73" w:rsidP="0074649F">
      <w:pPr>
        <w:pStyle w:val="MenuBox"/>
      </w:pPr>
      <w:r w:rsidRPr="000A6EE3">
        <w:t xml:space="preserve">      Error Trap Display</w:t>
      </w:r>
      <w:r w:rsidRPr="000A6EE3">
        <w:tab/>
        <w:t>[XUERTRAP]</w:t>
      </w:r>
    </w:p>
    <w:p w14:paraId="4E5DB3C3" w14:textId="77777777" w:rsidR="001D6B73" w:rsidRPr="000A6EE3" w:rsidRDefault="001D6B73" w:rsidP="0074649F">
      <w:pPr>
        <w:pStyle w:val="MenuBox"/>
      </w:pPr>
      <w:r w:rsidRPr="000A6EE3">
        <w:t xml:space="preserve">      Interactive Print of Error Messages</w:t>
      </w:r>
      <w:r w:rsidRPr="000A6EE3">
        <w:tab/>
        <w:t>[XUERTRP PRINT ERRS]</w:t>
      </w:r>
    </w:p>
    <w:p w14:paraId="7BC620B8" w14:textId="77777777" w:rsidR="001D6B73" w:rsidRPr="000A6EE3" w:rsidRDefault="001D6B73" w:rsidP="00A7691A">
      <w:pPr>
        <w:pStyle w:val="BodyText6"/>
      </w:pPr>
    </w:p>
    <w:p w14:paraId="7AE22DB9" w14:textId="77777777" w:rsidR="001D6B73" w:rsidRPr="000A6EE3" w:rsidRDefault="00B84746" w:rsidP="005C694E">
      <w:pPr>
        <w:pStyle w:val="Heading3"/>
      </w:pPr>
      <w:bookmarkStart w:id="1189" w:name="_Toc236534698"/>
      <w:bookmarkStart w:id="1190" w:name="_Toc151534724"/>
      <w:r w:rsidRPr="000A6EE3">
        <w:t xml:space="preserve">Print 1 </w:t>
      </w:r>
      <w:r w:rsidR="00887B36" w:rsidRPr="000A6EE3">
        <w:t>O</w:t>
      </w:r>
      <w:r w:rsidRPr="000A6EE3">
        <w:t xml:space="preserve">ccurrence of </w:t>
      </w:r>
      <w:r w:rsidR="00887B36" w:rsidRPr="000A6EE3">
        <w:t>E</w:t>
      </w:r>
      <w:r w:rsidRPr="000A6EE3">
        <w:t xml:space="preserve">ach </w:t>
      </w:r>
      <w:r w:rsidR="00887B36" w:rsidRPr="000A6EE3">
        <w:t>E</w:t>
      </w:r>
      <w:r w:rsidRPr="000A6EE3">
        <w:t>rror for T-1 (QUEUE) Option</w:t>
      </w:r>
      <w:bookmarkEnd w:id="1189"/>
      <w:bookmarkEnd w:id="1190"/>
    </w:p>
    <w:p w14:paraId="52010E36" w14:textId="77777777" w:rsidR="00925156" w:rsidRPr="000A6EE3" w:rsidRDefault="002450B4" w:rsidP="00751D43">
      <w:pPr>
        <w:pStyle w:val="BodyText"/>
      </w:pPr>
      <w:r w:rsidRPr="000A6EE3">
        <w:fldChar w:fldCharType="begin"/>
      </w:r>
      <w:r w:rsidRPr="000A6EE3">
        <w:instrText xml:space="preserve"> XE </w:instrText>
      </w:r>
      <w:r w:rsidR="00666840" w:rsidRPr="000A6EE3">
        <w:instrText>“</w:instrText>
      </w:r>
      <w:r w:rsidRPr="000A6EE3">
        <w:instrText>Reports:First Occurrence of Each Error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Error Processing:P1 Print 1 occurrence of each error for T-1 (QUEUE) Option</w:instrText>
      </w:r>
      <w:r w:rsidR="00666840" w:rsidRPr="000A6EE3">
        <w:instrText>”</w:instrText>
      </w:r>
      <w:r w:rsidRPr="000A6EE3">
        <w:fldChar w:fldCharType="end"/>
      </w:r>
      <w:r w:rsidR="001D6B73" w:rsidRPr="000A6EE3">
        <w:t xml:space="preserve">The </w:t>
      </w:r>
      <w:r w:rsidR="001D6B73" w:rsidRPr="000A6EE3">
        <w:rPr>
          <w:b/>
        </w:rPr>
        <w:t>P</w:t>
      </w:r>
      <w:r w:rsidR="00B84746" w:rsidRPr="000A6EE3">
        <w:rPr>
          <w:b/>
        </w:rPr>
        <w:t>rint 1 occurrence of each e</w:t>
      </w:r>
      <w:r w:rsidR="001D6B73" w:rsidRPr="000A6EE3">
        <w:rPr>
          <w:b/>
        </w:rPr>
        <w:t xml:space="preserve">rror for T-1 </w:t>
      </w:r>
      <w:r w:rsidR="001D6B73" w:rsidRPr="000A6EE3">
        <w:rPr>
          <w:b/>
        </w:rPr>
        <w:lastRenderedPageBreak/>
        <w:t>(QUEUE)</w:t>
      </w:r>
      <w:r w:rsidR="0072099B" w:rsidRPr="000A6EE3">
        <w:fldChar w:fldCharType="begin"/>
      </w:r>
      <w:r w:rsidR="0072099B" w:rsidRPr="000A6EE3">
        <w:instrText>XE “P1 Print 1 occurrence of each error for T-1 (QUEUE) Option”</w:instrText>
      </w:r>
      <w:r w:rsidR="0072099B" w:rsidRPr="000A6EE3">
        <w:fldChar w:fldCharType="end"/>
      </w:r>
      <w:r w:rsidR="0072099B" w:rsidRPr="000A6EE3">
        <w:fldChar w:fldCharType="begin"/>
      </w:r>
      <w:r w:rsidR="0072099B" w:rsidRPr="000A6EE3">
        <w:instrText>XE “Options:P1 Print 1 occurrence of each error for T-1 (QUEUE)”</w:instrText>
      </w:r>
      <w:r w:rsidR="0072099B" w:rsidRPr="000A6EE3">
        <w:fldChar w:fldCharType="end"/>
      </w:r>
      <w:r w:rsidR="001D6B73" w:rsidRPr="000A6EE3">
        <w:t xml:space="preserve"> </w:t>
      </w:r>
      <w:r w:rsidR="00B84746" w:rsidRPr="000A6EE3">
        <w:t>[XUERTRP PRINT T-1 1 ERR</w:t>
      </w:r>
      <w:r w:rsidR="00B84746" w:rsidRPr="000A6EE3">
        <w:fldChar w:fldCharType="begin"/>
      </w:r>
      <w:r w:rsidR="00B84746" w:rsidRPr="000A6EE3">
        <w:instrText xml:space="preserve"> XE </w:instrText>
      </w:r>
      <w:r w:rsidR="00666840" w:rsidRPr="000A6EE3">
        <w:instrText>“</w:instrText>
      </w:r>
      <w:r w:rsidR="00B84746" w:rsidRPr="000A6EE3">
        <w:instrText>XUERTRP PRINT T-1 1 ERR Option</w:instrText>
      </w:r>
      <w:r w:rsidR="00666840" w:rsidRPr="000A6EE3">
        <w:instrText>”</w:instrText>
      </w:r>
      <w:r w:rsidR="00B84746" w:rsidRPr="000A6EE3">
        <w:instrText xml:space="preserve"> </w:instrText>
      </w:r>
      <w:r w:rsidR="00B84746" w:rsidRPr="000A6EE3">
        <w:fldChar w:fldCharType="end"/>
      </w:r>
      <w:r w:rsidR="00B84746" w:rsidRPr="000A6EE3">
        <w:fldChar w:fldCharType="begin"/>
      </w:r>
      <w:r w:rsidR="00B84746" w:rsidRPr="000A6EE3">
        <w:instrText xml:space="preserve"> XE </w:instrText>
      </w:r>
      <w:r w:rsidR="00666840" w:rsidRPr="000A6EE3">
        <w:instrText>“</w:instrText>
      </w:r>
      <w:r w:rsidR="00B84746" w:rsidRPr="000A6EE3">
        <w:instrText>Options:XUERTRP PRINT T-1 1 ERR</w:instrText>
      </w:r>
      <w:r w:rsidR="00666840" w:rsidRPr="000A6EE3">
        <w:instrText>”</w:instrText>
      </w:r>
      <w:r w:rsidR="00B84746" w:rsidRPr="000A6EE3">
        <w:instrText xml:space="preserve"> </w:instrText>
      </w:r>
      <w:r w:rsidR="00B84746" w:rsidRPr="000A6EE3">
        <w:fldChar w:fldCharType="end"/>
      </w:r>
      <w:r w:rsidR="00B84746" w:rsidRPr="000A6EE3">
        <w:t>]</w:t>
      </w:r>
      <w:r w:rsidR="0072099B" w:rsidRPr="000A6EE3">
        <w:t xml:space="preserve"> option</w:t>
      </w:r>
      <w:r w:rsidR="00B84746" w:rsidRPr="000A6EE3">
        <w:t xml:space="preserve"> </w:t>
      </w:r>
      <w:r w:rsidR="001D6B73" w:rsidRPr="000A6EE3">
        <w:t>lists the first occurrence of each erro</w:t>
      </w:r>
      <w:r w:rsidR="00925156" w:rsidRPr="000A6EE3">
        <w:t>r recorded on the previous day.</w:t>
      </w:r>
    </w:p>
    <w:p w14:paraId="0D8B1F23" w14:textId="77777777" w:rsidR="00925156" w:rsidRPr="000A6EE3" w:rsidRDefault="00925156" w:rsidP="00925156">
      <w:pPr>
        <w:pStyle w:val="BodyTextIndent"/>
      </w:pPr>
      <w:r w:rsidRPr="000A6EE3">
        <w:rPr>
          <w:b/>
        </w:rPr>
        <w:t>T-1</w:t>
      </w:r>
      <w:r w:rsidRPr="000A6EE3">
        <w:t xml:space="preserve"> represents “</w:t>
      </w:r>
      <w:r w:rsidRPr="000A6EE3">
        <w:rPr>
          <w:b/>
        </w:rPr>
        <w:t>Today-1 = Yesterday</w:t>
      </w:r>
      <w:r w:rsidRPr="000A6EE3">
        <w:t>”</w:t>
      </w:r>
    </w:p>
    <w:p w14:paraId="663D4D4F" w14:textId="77777777" w:rsidR="00553F5B" w:rsidRPr="000A6EE3" w:rsidRDefault="00553F5B" w:rsidP="00553F5B">
      <w:pPr>
        <w:pStyle w:val="BodyText6"/>
      </w:pPr>
    </w:p>
    <w:p w14:paraId="2D363C4F" w14:textId="047A633A" w:rsidR="0072099B" w:rsidRPr="000A6EE3" w:rsidRDefault="001D6B73" w:rsidP="0072099B">
      <w:pPr>
        <w:pStyle w:val="BodyText"/>
        <w:keepNext/>
        <w:keepLines/>
      </w:pPr>
      <w:r w:rsidRPr="000A6EE3">
        <w:t>You can queue it to run shortly after midnight</w:t>
      </w:r>
      <w:r w:rsidR="0072099B" w:rsidRPr="000A6EE3">
        <w:t>:</w:t>
      </w:r>
    </w:p>
    <w:p w14:paraId="14B47E31" w14:textId="77777777" w:rsidR="0072099B" w:rsidRPr="000A6EE3" w:rsidRDefault="001D6B73" w:rsidP="0072099B">
      <w:pPr>
        <w:pStyle w:val="ListBullet"/>
        <w:keepNext/>
        <w:keepLines/>
      </w:pPr>
      <w:r w:rsidRPr="000A6EE3">
        <w:t>If a device is specified, the output i</w:t>
      </w:r>
      <w:r w:rsidR="0072099B" w:rsidRPr="000A6EE3">
        <w:t>s sent to the specified device.</w:t>
      </w:r>
    </w:p>
    <w:p w14:paraId="6B59C8F5" w14:textId="5CD7CB5A" w:rsidR="001D6B73" w:rsidRPr="000A6EE3" w:rsidRDefault="001D6B73" w:rsidP="0072099B">
      <w:pPr>
        <w:pStyle w:val="ListBullet"/>
      </w:pPr>
      <w:r w:rsidRPr="000A6EE3">
        <w:t xml:space="preserve">If a device is </w:t>
      </w:r>
      <w:r w:rsidRPr="000A6EE3">
        <w:rPr>
          <w:i/>
        </w:rPr>
        <w:t>not</w:t>
      </w:r>
      <w:r w:rsidRPr="000A6EE3">
        <w:t xml:space="preserve"> specified, the output is placed in a mail message and sent to the individua</w:t>
      </w:r>
      <w:r w:rsidR="0072099B" w:rsidRPr="000A6EE3">
        <w:t xml:space="preserve">l who queued the option to run. </w:t>
      </w:r>
      <w:r w:rsidRPr="000A6EE3">
        <w:t xml:space="preserve">It should be set to automatically requeue at a </w:t>
      </w:r>
      <w:r w:rsidR="006111F8" w:rsidRPr="000A6EE3">
        <w:rPr>
          <w:b/>
        </w:rPr>
        <w:t>1</w:t>
      </w:r>
      <w:r w:rsidR="006111F8" w:rsidRPr="000A6EE3">
        <w:t>-day</w:t>
      </w:r>
      <w:r w:rsidR="00B84746" w:rsidRPr="000A6EE3">
        <w:t xml:space="preserve"> (</w:t>
      </w:r>
      <w:r w:rsidR="00B84746" w:rsidRPr="000A6EE3">
        <w:rPr>
          <w:b/>
        </w:rPr>
        <w:t>D</w:t>
      </w:r>
      <w:r w:rsidR="00B84746" w:rsidRPr="000A6EE3">
        <w:t>)</w:t>
      </w:r>
      <w:r w:rsidRPr="000A6EE3">
        <w:t xml:space="preserve"> interval.</w:t>
      </w:r>
    </w:p>
    <w:p w14:paraId="5DA1348E" w14:textId="77777777" w:rsidR="00553F5B" w:rsidRPr="000A6EE3" w:rsidRDefault="00553F5B" w:rsidP="00553F5B">
      <w:pPr>
        <w:pStyle w:val="BodyText6"/>
      </w:pPr>
    </w:p>
    <w:p w14:paraId="6E7F50D1" w14:textId="77777777" w:rsidR="001D6B73" w:rsidRPr="000A6EE3" w:rsidRDefault="00B84746" w:rsidP="005C694E">
      <w:pPr>
        <w:pStyle w:val="Heading3"/>
      </w:pPr>
      <w:bookmarkStart w:id="1191" w:name="_Toc236534699"/>
      <w:bookmarkStart w:id="1192" w:name="_Toc151534725"/>
      <w:r w:rsidRPr="000A6EE3">
        <w:t xml:space="preserve">Print 2 </w:t>
      </w:r>
      <w:r w:rsidR="00887B36" w:rsidRPr="000A6EE3">
        <w:t>O</w:t>
      </w:r>
      <w:r w:rsidRPr="000A6EE3">
        <w:t xml:space="preserve">ccurrences of </w:t>
      </w:r>
      <w:r w:rsidR="00887B36" w:rsidRPr="000A6EE3">
        <w:t>E</w:t>
      </w:r>
      <w:r w:rsidRPr="000A6EE3">
        <w:t>rrors on T-1 (QUEUED) Option</w:t>
      </w:r>
      <w:bookmarkEnd w:id="1191"/>
      <w:bookmarkEnd w:id="1192"/>
    </w:p>
    <w:p w14:paraId="254C5ED5" w14:textId="77777777" w:rsidR="00925156" w:rsidRPr="000A6EE3" w:rsidRDefault="002450B4" w:rsidP="00A50405">
      <w:pPr>
        <w:pStyle w:val="BodyText"/>
        <w:keepNext/>
        <w:keepLines/>
      </w:pPr>
      <w:r w:rsidRPr="000A6EE3">
        <w:fldChar w:fldCharType="begin"/>
      </w:r>
      <w:r w:rsidRPr="000A6EE3">
        <w:instrText xml:space="preserve"> XE </w:instrText>
      </w:r>
      <w:r w:rsidR="00666840" w:rsidRPr="000A6EE3">
        <w:instrText>“</w:instrText>
      </w:r>
      <w:r w:rsidRPr="000A6EE3">
        <w:instrText>Reports:First Two Occurrences of Each Error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Error Processing:P2 Print 2 occurrences of errors for T-1 (QUEUE)</w:instrText>
      </w:r>
      <w:r w:rsidR="00666840" w:rsidRPr="000A6EE3">
        <w:instrText>”</w:instrText>
      </w:r>
      <w:r w:rsidRPr="000A6EE3">
        <w:fldChar w:fldCharType="end"/>
      </w:r>
      <w:r w:rsidR="001D6B73" w:rsidRPr="000A6EE3">
        <w:t xml:space="preserve">The </w:t>
      </w:r>
      <w:r w:rsidR="001D6B73" w:rsidRPr="000A6EE3">
        <w:rPr>
          <w:b/>
        </w:rPr>
        <w:t xml:space="preserve">Print 2 </w:t>
      </w:r>
      <w:r w:rsidR="00B84746" w:rsidRPr="000A6EE3">
        <w:rPr>
          <w:b/>
        </w:rPr>
        <w:t>o</w:t>
      </w:r>
      <w:r w:rsidR="001D6B73" w:rsidRPr="000A6EE3">
        <w:rPr>
          <w:b/>
        </w:rPr>
        <w:t xml:space="preserve">ccurrences of </w:t>
      </w:r>
      <w:r w:rsidR="00B84746" w:rsidRPr="000A6EE3">
        <w:rPr>
          <w:b/>
        </w:rPr>
        <w:t>e</w:t>
      </w:r>
      <w:r w:rsidR="001D6B73" w:rsidRPr="000A6EE3">
        <w:rPr>
          <w:b/>
        </w:rPr>
        <w:t>rrors on T-1 (QUEUED)</w:t>
      </w:r>
      <w:r w:rsidR="00925156" w:rsidRPr="000A6EE3">
        <w:t xml:space="preserve"> </w:t>
      </w:r>
      <w:r w:rsidR="00925156" w:rsidRPr="000A6EE3">
        <w:fldChar w:fldCharType="begin"/>
      </w:r>
      <w:r w:rsidR="00925156" w:rsidRPr="000A6EE3">
        <w:instrText xml:space="preserve"> XE “Print 2 occurrences of errors on T-1 (QUEUED) Option” </w:instrText>
      </w:r>
      <w:r w:rsidR="00925156" w:rsidRPr="000A6EE3">
        <w:fldChar w:fldCharType="end"/>
      </w:r>
      <w:r w:rsidR="00925156" w:rsidRPr="000A6EE3">
        <w:fldChar w:fldCharType="begin"/>
      </w:r>
      <w:r w:rsidR="00925156" w:rsidRPr="000A6EE3">
        <w:instrText xml:space="preserve"> XE “Options:Print 2 occurrences of errors on T-1 (QUEUED)” </w:instrText>
      </w:r>
      <w:r w:rsidR="00925156" w:rsidRPr="000A6EE3">
        <w:fldChar w:fldCharType="end"/>
      </w:r>
      <w:r w:rsidR="001D6B73" w:rsidRPr="000A6EE3">
        <w:t xml:space="preserve"> </w:t>
      </w:r>
      <w:r w:rsidR="00B84746" w:rsidRPr="000A6EE3">
        <w:t>[XUERTRP PRINT T-1 2 ERR</w:t>
      </w:r>
      <w:r w:rsidR="00B84746" w:rsidRPr="000A6EE3">
        <w:fldChar w:fldCharType="begin"/>
      </w:r>
      <w:r w:rsidR="00B84746" w:rsidRPr="000A6EE3">
        <w:instrText xml:space="preserve"> XE </w:instrText>
      </w:r>
      <w:r w:rsidR="00666840" w:rsidRPr="000A6EE3">
        <w:instrText>“</w:instrText>
      </w:r>
      <w:r w:rsidR="00B84746" w:rsidRPr="000A6EE3">
        <w:instrText>XUERTRP PRINT T-1 2 ERR Option</w:instrText>
      </w:r>
      <w:r w:rsidR="00666840" w:rsidRPr="000A6EE3">
        <w:instrText>”</w:instrText>
      </w:r>
      <w:r w:rsidR="00B84746" w:rsidRPr="000A6EE3">
        <w:instrText xml:space="preserve"> </w:instrText>
      </w:r>
      <w:r w:rsidR="00B84746" w:rsidRPr="000A6EE3">
        <w:fldChar w:fldCharType="end"/>
      </w:r>
      <w:r w:rsidR="00B84746" w:rsidRPr="000A6EE3">
        <w:fldChar w:fldCharType="begin"/>
      </w:r>
      <w:r w:rsidR="00B84746" w:rsidRPr="000A6EE3">
        <w:instrText xml:space="preserve"> XE </w:instrText>
      </w:r>
      <w:r w:rsidR="00666840" w:rsidRPr="000A6EE3">
        <w:instrText>“</w:instrText>
      </w:r>
      <w:r w:rsidR="00B84746" w:rsidRPr="000A6EE3">
        <w:instrText>Options:XUERTRP PRINT T-1 2 ERR</w:instrText>
      </w:r>
      <w:r w:rsidR="00666840" w:rsidRPr="000A6EE3">
        <w:instrText>”</w:instrText>
      </w:r>
      <w:r w:rsidR="00B84746" w:rsidRPr="000A6EE3">
        <w:instrText xml:space="preserve"> </w:instrText>
      </w:r>
      <w:r w:rsidR="00B84746" w:rsidRPr="000A6EE3">
        <w:fldChar w:fldCharType="end"/>
      </w:r>
      <w:r w:rsidR="00B84746" w:rsidRPr="000A6EE3">
        <w:t>]</w:t>
      </w:r>
      <w:r w:rsidR="00925156" w:rsidRPr="000A6EE3">
        <w:t xml:space="preserve"> option</w:t>
      </w:r>
      <w:r w:rsidR="00B84746" w:rsidRPr="000A6EE3">
        <w:t xml:space="preserve"> </w:t>
      </w:r>
      <w:r w:rsidR="001D6B73" w:rsidRPr="000A6EE3">
        <w:t>lists the first two occurrences of each error recorded on the previous day</w:t>
      </w:r>
      <w:r w:rsidR="00925156" w:rsidRPr="000A6EE3">
        <w:t>:</w:t>
      </w:r>
    </w:p>
    <w:p w14:paraId="7DDEE36C" w14:textId="77777777" w:rsidR="00925156" w:rsidRPr="000A6EE3" w:rsidRDefault="001D6B73" w:rsidP="00925156">
      <w:pPr>
        <w:pStyle w:val="BodyTextIndent"/>
      </w:pPr>
      <w:r w:rsidRPr="000A6EE3">
        <w:rPr>
          <w:b/>
        </w:rPr>
        <w:t>T-1</w:t>
      </w:r>
      <w:r w:rsidRPr="000A6EE3">
        <w:t xml:space="preserve"> re</w:t>
      </w:r>
      <w:r w:rsidR="008D53D3" w:rsidRPr="000A6EE3">
        <w:t>present</w:t>
      </w:r>
      <w:r w:rsidR="00744876" w:rsidRPr="000A6EE3">
        <w:t xml:space="preserve">s </w:t>
      </w:r>
      <w:r w:rsidR="00666840" w:rsidRPr="000A6EE3">
        <w:t>“</w:t>
      </w:r>
      <w:r w:rsidR="00744876" w:rsidRPr="000A6EE3">
        <w:rPr>
          <w:b/>
        </w:rPr>
        <w:t>Today-1 = Yesterday</w:t>
      </w:r>
      <w:r w:rsidR="00666840" w:rsidRPr="000A6EE3">
        <w:t>”</w:t>
      </w:r>
    </w:p>
    <w:p w14:paraId="19C93293" w14:textId="77777777" w:rsidR="00553F5B" w:rsidRPr="000A6EE3" w:rsidRDefault="00553F5B" w:rsidP="00553F5B">
      <w:pPr>
        <w:pStyle w:val="BodyText6"/>
      </w:pPr>
    </w:p>
    <w:p w14:paraId="6AC7A277" w14:textId="58CBB41A" w:rsidR="00925156" w:rsidRPr="000A6EE3" w:rsidRDefault="001D6B73" w:rsidP="00925156">
      <w:pPr>
        <w:pStyle w:val="BodyText"/>
        <w:keepNext/>
        <w:keepLines/>
      </w:pPr>
      <w:r w:rsidRPr="000A6EE3">
        <w:t>It can be queued to run shortly after midnight</w:t>
      </w:r>
      <w:r w:rsidR="00925156" w:rsidRPr="000A6EE3">
        <w:t>:</w:t>
      </w:r>
    </w:p>
    <w:p w14:paraId="07B08F5E" w14:textId="77777777" w:rsidR="00925156" w:rsidRPr="000A6EE3" w:rsidRDefault="001D6B73" w:rsidP="00925156">
      <w:pPr>
        <w:pStyle w:val="ListBullet"/>
        <w:keepNext/>
        <w:keepLines/>
      </w:pPr>
      <w:r w:rsidRPr="000A6EE3">
        <w:t>If a device is specified, the output i</w:t>
      </w:r>
      <w:r w:rsidR="00925156" w:rsidRPr="000A6EE3">
        <w:t>s sent to the specified device.</w:t>
      </w:r>
    </w:p>
    <w:p w14:paraId="1B78BE6D" w14:textId="56A5DECF" w:rsidR="001D6B73" w:rsidRPr="000A6EE3" w:rsidRDefault="001D6B73" w:rsidP="00925156">
      <w:pPr>
        <w:pStyle w:val="ListBullet"/>
      </w:pPr>
      <w:r w:rsidRPr="000A6EE3">
        <w:t xml:space="preserve">If a device is </w:t>
      </w:r>
      <w:r w:rsidRPr="000A6EE3">
        <w:rPr>
          <w:i/>
        </w:rPr>
        <w:t>not</w:t>
      </w:r>
      <w:r w:rsidRPr="000A6EE3">
        <w:t xml:space="preserve"> specified, the output is placed in a mail message and sent to the individual who queued the option to run. It should be set t</w:t>
      </w:r>
      <w:r w:rsidR="00B84746" w:rsidRPr="000A6EE3">
        <w:t xml:space="preserve">o automatically requeue at a </w:t>
      </w:r>
      <w:r w:rsidR="006111F8" w:rsidRPr="000A6EE3">
        <w:rPr>
          <w:b/>
        </w:rPr>
        <w:t>1</w:t>
      </w:r>
      <w:r w:rsidR="006111F8" w:rsidRPr="000A6EE3">
        <w:t>-day</w:t>
      </w:r>
      <w:r w:rsidR="00B84746" w:rsidRPr="000A6EE3">
        <w:t xml:space="preserve"> (</w:t>
      </w:r>
      <w:r w:rsidR="00B84746" w:rsidRPr="000A6EE3">
        <w:rPr>
          <w:b/>
        </w:rPr>
        <w:t>D</w:t>
      </w:r>
      <w:r w:rsidR="00B84746" w:rsidRPr="000A6EE3">
        <w:t>)</w:t>
      </w:r>
      <w:r w:rsidRPr="000A6EE3">
        <w:t xml:space="preserve"> interval.</w:t>
      </w:r>
    </w:p>
    <w:p w14:paraId="346187E3" w14:textId="77777777" w:rsidR="00553F5B" w:rsidRPr="000A6EE3" w:rsidRDefault="00553F5B" w:rsidP="00553F5B">
      <w:pPr>
        <w:pStyle w:val="BodyText6"/>
      </w:pPr>
    </w:p>
    <w:p w14:paraId="022E14B2" w14:textId="77777777" w:rsidR="001D6B73" w:rsidRPr="000A6EE3" w:rsidRDefault="001D6B73" w:rsidP="005C694E">
      <w:pPr>
        <w:pStyle w:val="Heading3"/>
      </w:pPr>
      <w:bookmarkStart w:id="1193" w:name="_Toc236534700"/>
      <w:bookmarkStart w:id="1194" w:name="_Toc151534726"/>
      <w:r w:rsidRPr="000A6EE3">
        <w:lastRenderedPageBreak/>
        <w:t>Clean Error Trap</w:t>
      </w:r>
      <w:r w:rsidR="008D53D3" w:rsidRPr="000A6EE3">
        <w:t xml:space="preserve"> Option</w:t>
      </w:r>
      <w:bookmarkEnd w:id="1193"/>
      <w:bookmarkEnd w:id="1194"/>
    </w:p>
    <w:p w14:paraId="3CDCB3E0" w14:textId="77777777" w:rsidR="001D6B73" w:rsidRPr="000A6EE3" w:rsidRDefault="002450B4" w:rsidP="002450B4">
      <w:pPr>
        <w:pStyle w:val="BodyText"/>
        <w:keepNext/>
        <w:keepLines/>
      </w:pPr>
      <w:r w:rsidRPr="000A6EE3">
        <w:fldChar w:fldCharType="begin"/>
      </w:r>
      <w:r w:rsidRPr="000A6EE3">
        <w:instrText xml:space="preserve">XE </w:instrText>
      </w:r>
      <w:r w:rsidR="00666840" w:rsidRPr="000A6EE3">
        <w:instrText>“</w:instrText>
      </w:r>
      <w:r w:rsidRPr="000A6EE3">
        <w:instrText>Purging:Error Trap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Error Trap:Purging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Error Processing:Clean Error Trap Option</w:instrText>
      </w:r>
      <w:r w:rsidR="00666840" w:rsidRPr="000A6EE3">
        <w:instrText>”</w:instrText>
      </w:r>
      <w:r w:rsidRPr="000A6EE3">
        <w:fldChar w:fldCharType="end"/>
      </w:r>
      <w:r w:rsidR="001D6B73" w:rsidRPr="000A6EE3">
        <w:t xml:space="preserve">You can use the </w:t>
      </w:r>
      <w:r w:rsidR="001D6B73" w:rsidRPr="000A6EE3">
        <w:rPr>
          <w:b/>
        </w:rPr>
        <w:t>Clean Error Trap</w:t>
      </w:r>
      <w:r w:rsidR="00ED35D0" w:rsidRPr="000A6EE3">
        <w:fldChar w:fldCharType="begin"/>
      </w:r>
      <w:r w:rsidR="00ED35D0" w:rsidRPr="000A6EE3">
        <w:instrText xml:space="preserve"> XE “Clean Error Trap Option” </w:instrText>
      </w:r>
      <w:r w:rsidR="00ED35D0" w:rsidRPr="000A6EE3">
        <w:fldChar w:fldCharType="end"/>
      </w:r>
      <w:r w:rsidR="00ED35D0" w:rsidRPr="000A6EE3">
        <w:fldChar w:fldCharType="begin"/>
      </w:r>
      <w:r w:rsidR="00ED35D0" w:rsidRPr="000A6EE3">
        <w:instrText xml:space="preserve"> XE “Options:Clean Error Trap” </w:instrText>
      </w:r>
      <w:r w:rsidR="00ED35D0" w:rsidRPr="000A6EE3">
        <w:fldChar w:fldCharType="end"/>
      </w:r>
      <w:r w:rsidR="00ED35D0" w:rsidRPr="000A6EE3">
        <w:fldChar w:fldCharType="begin"/>
      </w:r>
      <w:r w:rsidR="00ED35D0" w:rsidRPr="000A6EE3">
        <w:instrText xml:space="preserve"> XE “Logs:Clean Error Trap Option” </w:instrText>
      </w:r>
      <w:r w:rsidR="00ED35D0" w:rsidRPr="000A6EE3">
        <w:fldChar w:fldCharType="end"/>
      </w:r>
      <w:r w:rsidR="001D6B73" w:rsidRPr="000A6EE3">
        <w:t xml:space="preserve"> </w:t>
      </w:r>
      <w:r w:rsidR="00B966A1" w:rsidRPr="000A6EE3">
        <w:t>[XUERTRP CLEAN</w:t>
      </w:r>
      <w:r w:rsidR="00B966A1" w:rsidRPr="000A6EE3">
        <w:fldChar w:fldCharType="begin"/>
      </w:r>
      <w:r w:rsidR="00B966A1" w:rsidRPr="000A6EE3">
        <w:instrText xml:space="preserve"> XE </w:instrText>
      </w:r>
      <w:r w:rsidR="00666840" w:rsidRPr="000A6EE3">
        <w:instrText>“</w:instrText>
      </w:r>
      <w:r w:rsidR="00B966A1" w:rsidRPr="000A6EE3">
        <w:instrText>XUERTRP CLEAN Option</w:instrText>
      </w:r>
      <w:r w:rsidR="00666840" w:rsidRPr="000A6EE3">
        <w:instrText>”</w:instrText>
      </w:r>
      <w:r w:rsidR="00B966A1" w:rsidRPr="000A6EE3">
        <w:instrText xml:space="preserve"> </w:instrText>
      </w:r>
      <w:r w:rsidR="00B966A1" w:rsidRPr="000A6EE3">
        <w:fldChar w:fldCharType="end"/>
      </w:r>
      <w:r w:rsidR="00B966A1" w:rsidRPr="000A6EE3">
        <w:fldChar w:fldCharType="begin"/>
      </w:r>
      <w:r w:rsidR="00B966A1" w:rsidRPr="000A6EE3">
        <w:instrText xml:space="preserve"> XE </w:instrText>
      </w:r>
      <w:r w:rsidR="00666840" w:rsidRPr="000A6EE3">
        <w:instrText>“</w:instrText>
      </w:r>
      <w:r w:rsidR="00B966A1" w:rsidRPr="000A6EE3">
        <w:instrText>Options:XUERTRP CLEAN</w:instrText>
      </w:r>
      <w:r w:rsidR="00666840" w:rsidRPr="000A6EE3">
        <w:instrText>”</w:instrText>
      </w:r>
      <w:r w:rsidR="00B966A1" w:rsidRPr="000A6EE3">
        <w:instrText xml:space="preserve"> </w:instrText>
      </w:r>
      <w:r w:rsidR="00B966A1" w:rsidRPr="000A6EE3">
        <w:fldChar w:fldCharType="end"/>
      </w:r>
      <w:r w:rsidR="00B966A1" w:rsidRPr="000A6EE3">
        <w:t>]</w:t>
      </w:r>
      <w:r w:rsidR="00ED35D0" w:rsidRPr="000A6EE3">
        <w:t xml:space="preserve"> option</w:t>
      </w:r>
      <w:r w:rsidR="00B966A1" w:rsidRPr="000A6EE3">
        <w:t xml:space="preserve"> </w:t>
      </w:r>
      <w:r w:rsidR="001D6B73" w:rsidRPr="000A6EE3">
        <w:t>to purge the error log</w:t>
      </w:r>
      <w:r w:rsidR="00DB0149" w:rsidRPr="000A6EE3">
        <w:fldChar w:fldCharType="begin"/>
      </w:r>
      <w:r w:rsidR="00DB0149" w:rsidRPr="000A6EE3">
        <w:instrText xml:space="preserve"> XE </w:instrText>
      </w:r>
      <w:r w:rsidR="00666840" w:rsidRPr="000A6EE3">
        <w:instrText>“</w:instrText>
      </w:r>
      <w:r w:rsidR="00DB0149" w:rsidRPr="000A6EE3">
        <w:instrText>Error Log:Purge</w:instrText>
      </w:r>
      <w:r w:rsidR="00666840" w:rsidRPr="000A6EE3">
        <w:instrText>”</w:instrText>
      </w:r>
      <w:r w:rsidR="00DB0149" w:rsidRPr="000A6EE3">
        <w:instrText xml:space="preserve"> </w:instrText>
      </w:r>
      <w:r w:rsidR="00DB0149"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Logs:Error Log Purge</w:instrText>
      </w:r>
      <w:r w:rsidR="00666840" w:rsidRPr="000A6EE3">
        <w:instrText>”</w:instrText>
      </w:r>
      <w:r w:rsidR="00DB0149" w:rsidRPr="000A6EE3">
        <w:instrText xml:space="preserve"> </w:instrText>
      </w:r>
      <w:r w:rsidR="00DB0149" w:rsidRPr="000A6EE3">
        <w:fldChar w:fldCharType="end"/>
      </w:r>
      <w:r w:rsidR="001D6B73" w:rsidRPr="000A6EE3">
        <w:t>. It is locked with the XUPROGMODE security key</w:t>
      </w:r>
      <w:r w:rsidR="001D6B73" w:rsidRPr="000A6EE3">
        <w:fldChar w:fldCharType="begin"/>
      </w:r>
      <w:r w:rsidR="001D6B73" w:rsidRPr="000A6EE3">
        <w:instrText xml:space="preserve">XE </w:instrText>
      </w:r>
      <w:r w:rsidR="00666840" w:rsidRPr="000A6EE3">
        <w:instrText>“</w:instrText>
      </w:r>
      <w:r w:rsidR="001D6B73" w:rsidRPr="000A6EE3">
        <w:instrText>XUPROGMODE Security Key</w:instrText>
      </w:r>
      <w:r w:rsidR="00666840" w:rsidRPr="000A6EE3">
        <w:instrText>”</w:instrText>
      </w:r>
      <w:r w:rsidR="001D6B73" w:rsidRPr="000A6EE3">
        <w:fldChar w:fldCharType="end"/>
      </w:r>
      <w:r w:rsidR="001D6B73" w:rsidRPr="000A6EE3">
        <w:fldChar w:fldCharType="begin"/>
      </w:r>
      <w:r w:rsidR="008D53D3" w:rsidRPr="000A6EE3">
        <w:instrText xml:space="preserve">XE </w:instrText>
      </w:r>
      <w:r w:rsidR="00666840" w:rsidRPr="000A6EE3">
        <w:instrText>“</w:instrText>
      </w:r>
      <w:r w:rsidR="008D53D3" w:rsidRPr="000A6EE3">
        <w:instrText>Security Keys:XUPROGMODE</w:instrText>
      </w:r>
      <w:r w:rsidR="00666840" w:rsidRPr="000A6EE3">
        <w:instrText>”</w:instrText>
      </w:r>
      <w:r w:rsidR="001D6B73" w:rsidRPr="000A6EE3">
        <w:fldChar w:fldCharType="end"/>
      </w:r>
      <w:r w:rsidR="001D6B73" w:rsidRPr="000A6EE3">
        <w:t>. You can use the corresponding direct mode utility, ^XTERPUR</w:t>
      </w:r>
      <w:r w:rsidR="008D53D3" w:rsidRPr="000A6EE3">
        <w:fldChar w:fldCharType="begin"/>
      </w:r>
      <w:r w:rsidR="008D53D3" w:rsidRPr="000A6EE3">
        <w:instrText xml:space="preserve">XE </w:instrText>
      </w:r>
      <w:r w:rsidR="00666840" w:rsidRPr="000A6EE3">
        <w:instrText>“</w:instrText>
      </w:r>
      <w:r w:rsidR="00687AC5" w:rsidRPr="000A6EE3">
        <w:instrText>^</w:instrText>
      </w:r>
      <w:r w:rsidR="008D53D3" w:rsidRPr="000A6EE3">
        <w:instrText>XTERPUR Direct Mode Ut</w:instrText>
      </w:r>
      <w:r w:rsidR="007F70DD" w:rsidRPr="000A6EE3">
        <w:instrText>i</w:instrText>
      </w:r>
      <w:r w:rsidR="008D53D3" w:rsidRPr="000A6EE3">
        <w:instrText>lity</w:instrText>
      </w:r>
      <w:r w:rsidR="00666840" w:rsidRPr="000A6EE3">
        <w:instrText>”</w:instrText>
      </w:r>
      <w:r w:rsidR="008D53D3" w:rsidRPr="000A6EE3">
        <w:fldChar w:fldCharType="end"/>
      </w:r>
      <w:r w:rsidR="001D6B73" w:rsidRPr="000A6EE3">
        <w:fldChar w:fldCharType="begin"/>
      </w:r>
      <w:r w:rsidR="001D6B73" w:rsidRPr="000A6EE3">
        <w:instrText xml:space="preserve">XE </w:instrText>
      </w:r>
      <w:r w:rsidR="00666840" w:rsidRPr="000A6EE3">
        <w:instrText>“</w:instrText>
      </w:r>
      <w:r w:rsidR="008D53D3" w:rsidRPr="000A6EE3">
        <w:instrText>Direct Mode Ut</w:instrText>
      </w:r>
      <w:r w:rsidR="006D61DF" w:rsidRPr="000A6EE3">
        <w:instrText>i</w:instrText>
      </w:r>
      <w:r w:rsidR="008D53D3" w:rsidRPr="000A6EE3">
        <w:instrText>lities:</w:instrText>
      </w:r>
      <w:r w:rsidR="00717AF6" w:rsidRPr="000A6EE3">
        <w:instrText>Error Processing:</w:instrText>
      </w:r>
      <w:r w:rsidR="001D6B73" w:rsidRPr="000A6EE3">
        <w:instrText>^XTERPUR</w:instrText>
      </w:r>
      <w:r w:rsidR="00666840" w:rsidRPr="000A6EE3">
        <w:instrText>”</w:instrText>
      </w:r>
      <w:r w:rsidR="001D6B73" w:rsidRPr="000A6EE3">
        <w:fldChar w:fldCharType="end"/>
      </w:r>
      <w:r w:rsidR="008D53D3" w:rsidRPr="000A6EE3">
        <w:fldChar w:fldCharType="begin"/>
      </w:r>
      <w:r w:rsidR="008D53D3" w:rsidRPr="000A6EE3">
        <w:instrText xml:space="preserve">XE </w:instrText>
      </w:r>
      <w:r w:rsidR="00666840" w:rsidRPr="000A6EE3">
        <w:instrText>“</w:instrText>
      </w:r>
      <w:r w:rsidR="008D53D3" w:rsidRPr="000A6EE3">
        <w:instrText>Error Processing:^XTERPUR Direct Mode Utility</w:instrText>
      </w:r>
      <w:r w:rsidR="00666840" w:rsidRPr="000A6EE3">
        <w:instrText>”</w:instrText>
      </w:r>
      <w:r w:rsidR="008D53D3" w:rsidRPr="000A6EE3">
        <w:fldChar w:fldCharType="end"/>
      </w:r>
      <w:r w:rsidR="001D6B73" w:rsidRPr="000A6EE3">
        <w:t xml:space="preserve">, in </w:t>
      </w:r>
      <w:r w:rsidR="001D0F13" w:rsidRPr="000A6EE3">
        <w:t>programmer mode</w:t>
      </w:r>
      <w:r w:rsidR="001D6B73" w:rsidRPr="000A6EE3">
        <w:t xml:space="preserve">. There is also a </w:t>
      </w:r>
      <w:r w:rsidR="00D42A40" w:rsidRPr="000A6EE3">
        <w:t>queueable</w:t>
      </w:r>
      <w:r w:rsidR="001D6B73" w:rsidRPr="000A6EE3">
        <w:t xml:space="preserve"> version, </w:t>
      </w:r>
      <w:r w:rsidR="001D6B73" w:rsidRPr="000A6EE3">
        <w:rPr>
          <w:b/>
        </w:rPr>
        <w:t>Error Trap Auto Clean</w:t>
      </w:r>
      <w:r w:rsidR="00ED35D0" w:rsidRPr="000A6EE3">
        <w:fldChar w:fldCharType="begin"/>
      </w:r>
      <w:r w:rsidR="00ED35D0" w:rsidRPr="000A6EE3">
        <w:instrText xml:space="preserve"> XE “Error Trap Auto Clean Option” </w:instrText>
      </w:r>
      <w:r w:rsidR="00ED35D0" w:rsidRPr="000A6EE3">
        <w:fldChar w:fldCharType="end"/>
      </w:r>
      <w:r w:rsidR="00ED35D0" w:rsidRPr="000A6EE3">
        <w:fldChar w:fldCharType="begin"/>
      </w:r>
      <w:r w:rsidR="00ED35D0" w:rsidRPr="000A6EE3">
        <w:instrText xml:space="preserve"> XE “Options:Error Trap Auto Clean” </w:instrText>
      </w:r>
      <w:r w:rsidR="00ED35D0" w:rsidRPr="000A6EE3">
        <w:fldChar w:fldCharType="end"/>
      </w:r>
      <w:r w:rsidR="001D6B73" w:rsidRPr="000A6EE3">
        <w:t xml:space="preserve"> [XUERTRP AUTO CLEAN]</w:t>
      </w:r>
      <w:r w:rsidR="001D6B73" w:rsidRPr="000A6EE3">
        <w:fldChar w:fldCharType="begin"/>
      </w:r>
      <w:r w:rsidR="008D53D3" w:rsidRPr="000A6EE3">
        <w:instrText xml:space="preserve">XE </w:instrText>
      </w:r>
      <w:r w:rsidR="00666840" w:rsidRPr="000A6EE3">
        <w:instrText>“</w:instrText>
      </w:r>
      <w:r w:rsidR="001D6B73" w:rsidRPr="000A6EE3">
        <w:instrText>XUERTRP AUTO</w:instrText>
      </w:r>
      <w:r w:rsidR="008D53D3" w:rsidRPr="000A6EE3">
        <w:instrText xml:space="preserve"> CLEAN Option</w:instrText>
      </w:r>
      <w:r w:rsidR="00666840" w:rsidRPr="000A6EE3">
        <w:instrText>”</w:instrText>
      </w:r>
      <w:r w:rsidR="001D6B73" w:rsidRPr="000A6EE3">
        <w:fldChar w:fldCharType="end"/>
      </w:r>
      <w:r w:rsidR="008D53D3" w:rsidRPr="000A6EE3">
        <w:fldChar w:fldCharType="begin"/>
      </w:r>
      <w:r w:rsidR="008D53D3" w:rsidRPr="000A6EE3">
        <w:instrText xml:space="preserve">XE </w:instrText>
      </w:r>
      <w:r w:rsidR="00666840" w:rsidRPr="000A6EE3">
        <w:instrText>“</w:instrText>
      </w:r>
      <w:r w:rsidR="008D53D3" w:rsidRPr="000A6EE3">
        <w:instrText>Options:XUERTRP AUTO CLEAN</w:instrText>
      </w:r>
      <w:r w:rsidR="00666840" w:rsidRPr="000A6EE3">
        <w:instrText>”</w:instrText>
      </w:r>
      <w:r w:rsidR="008D53D3" w:rsidRPr="000A6EE3">
        <w:fldChar w:fldCharType="end"/>
      </w:r>
      <w:r w:rsidR="00ED35D0" w:rsidRPr="000A6EE3">
        <w:t xml:space="preserve"> option</w:t>
      </w:r>
      <w:r w:rsidR="001D6B73" w:rsidRPr="000A6EE3">
        <w:t>.</w:t>
      </w:r>
    </w:p>
    <w:p w14:paraId="79ED6F97" w14:textId="77777777" w:rsidR="001D6B73" w:rsidRPr="000A6EE3" w:rsidRDefault="001D6B73" w:rsidP="00553F5B">
      <w:pPr>
        <w:pStyle w:val="BodyText"/>
      </w:pPr>
      <w:r w:rsidRPr="000A6EE3">
        <w:t>Purging is a partial clearing of the ERROR LOG</w:t>
      </w:r>
      <w:r w:rsidR="00276EDE" w:rsidRPr="000A6EE3">
        <w:t xml:space="preserve"> (#3.075)</w:t>
      </w:r>
      <w:r w:rsidRPr="000A6EE3">
        <w:t xml:space="preserve"> file</w:t>
      </w:r>
      <w:r w:rsidRPr="000A6EE3">
        <w:fldChar w:fldCharType="begin"/>
      </w:r>
      <w:r w:rsidR="008D53D3" w:rsidRPr="000A6EE3">
        <w:instrText xml:space="preserve">XE </w:instrText>
      </w:r>
      <w:r w:rsidR="00666840" w:rsidRPr="000A6EE3">
        <w:instrText>“</w:instrText>
      </w:r>
      <w:r w:rsidR="008D53D3" w:rsidRPr="000A6EE3">
        <w:instrText>ERROR LOG</w:instrText>
      </w:r>
      <w:r w:rsidR="00276EDE" w:rsidRPr="000A6EE3">
        <w:instrText xml:space="preserve"> (#3.075)</w:instrText>
      </w:r>
      <w:r w:rsidR="008D53D3" w:rsidRPr="000A6EE3">
        <w:instrText xml:space="preserve"> F</w:instrText>
      </w:r>
      <w:r w:rsidRPr="000A6EE3">
        <w:instrText>ile</w:instrText>
      </w:r>
      <w:r w:rsidR="00666840" w:rsidRPr="000A6EE3">
        <w:instrText>”</w:instrText>
      </w:r>
      <w:r w:rsidRPr="000A6EE3">
        <w:fldChar w:fldCharType="end"/>
      </w:r>
      <w:r w:rsidR="008D53D3" w:rsidRPr="000A6EE3">
        <w:fldChar w:fldCharType="begin"/>
      </w:r>
      <w:r w:rsidR="008D53D3" w:rsidRPr="000A6EE3">
        <w:instrText xml:space="preserve">XE </w:instrText>
      </w:r>
      <w:r w:rsidR="00666840" w:rsidRPr="000A6EE3">
        <w:instrText>“</w:instrText>
      </w:r>
      <w:r w:rsidR="00B005A6" w:rsidRPr="000A6EE3">
        <w:instrText>Files:</w:instrText>
      </w:r>
      <w:r w:rsidR="008D53D3" w:rsidRPr="000A6EE3">
        <w:instrText>ERROR LOG (#3.075)</w:instrText>
      </w:r>
      <w:r w:rsidR="00666840" w:rsidRPr="000A6EE3">
        <w:instrText>”</w:instrText>
      </w:r>
      <w:r w:rsidR="008D53D3"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Logs:ERROR LOG</w:instrText>
      </w:r>
      <w:r w:rsidR="00276EDE" w:rsidRPr="000A6EE3">
        <w:instrText xml:space="preserve"> (#3.075)</w:instrText>
      </w:r>
      <w:r w:rsidR="00DB0149" w:rsidRPr="000A6EE3">
        <w:instrText xml:space="preserve"> File</w:instrText>
      </w:r>
      <w:r w:rsidR="00666840" w:rsidRPr="000A6EE3">
        <w:instrText>”</w:instrText>
      </w:r>
      <w:r w:rsidR="00DB0149" w:rsidRPr="000A6EE3">
        <w:fldChar w:fldCharType="end"/>
      </w:r>
      <w:r w:rsidRPr="000A6EE3">
        <w:t xml:space="preserve"> stored in the </w:t>
      </w:r>
      <w:r w:rsidRPr="000A6EE3">
        <w:rPr>
          <w:b/>
        </w:rPr>
        <w:t>^%ZTER(1,</w:t>
      </w:r>
      <w:r w:rsidRPr="000A6EE3">
        <w:t xml:space="preserve"> global</w:t>
      </w:r>
      <w:r w:rsidRPr="000A6EE3">
        <w:fldChar w:fldCharType="begin"/>
      </w:r>
      <w:r w:rsidR="008D53D3" w:rsidRPr="000A6EE3">
        <w:instrText xml:space="preserve">XE </w:instrText>
      </w:r>
      <w:r w:rsidR="00666840" w:rsidRPr="000A6EE3">
        <w:instrText>“</w:instrText>
      </w:r>
      <w:r w:rsidR="008D53D3" w:rsidRPr="000A6EE3">
        <w:instrText>ZTER G</w:instrText>
      </w:r>
      <w:r w:rsidRPr="000A6EE3">
        <w:instrText>lobal</w:instrText>
      </w:r>
      <w:r w:rsidR="00666840" w:rsidRPr="000A6EE3">
        <w:instrText>”</w:instrText>
      </w:r>
      <w:r w:rsidRPr="000A6EE3">
        <w:fldChar w:fldCharType="end"/>
      </w:r>
      <w:r w:rsidR="008D53D3" w:rsidRPr="000A6EE3">
        <w:fldChar w:fldCharType="begin"/>
      </w:r>
      <w:r w:rsidR="008D53D3" w:rsidRPr="000A6EE3">
        <w:instrText xml:space="preserve">XE </w:instrText>
      </w:r>
      <w:r w:rsidR="00666840" w:rsidRPr="000A6EE3">
        <w:instrText>“</w:instrText>
      </w:r>
      <w:r w:rsidR="008D53D3" w:rsidRPr="000A6EE3">
        <w:instrText>Globals:^%ZTER</w:instrText>
      </w:r>
      <w:r w:rsidR="00666840" w:rsidRPr="000A6EE3">
        <w:instrText>”</w:instrText>
      </w:r>
      <w:r w:rsidR="008D53D3" w:rsidRPr="000A6EE3">
        <w:fldChar w:fldCharType="end"/>
      </w:r>
      <w:r w:rsidRPr="000A6EE3">
        <w:t xml:space="preserve">. This global node should </w:t>
      </w:r>
      <w:r w:rsidRPr="000A6EE3">
        <w:rPr>
          <w:i/>
        </w:rPr>
        <w:t>not</w:t>
      </w:r>
      <w:r w:rsidRPr="000A6EE3">
        <w:t xml:space="preserve"> be deleted directly since potentially important recent errors would be purged. Deletion of the entire </w:t>
      </w:r>
      <w:r w:rsidRPr="000A6EE3">
        <w:rPr>
          <w:b/>
        </w:rPr>
        <w:t>^%ZTER</w:t>
      </w:r>
      <w:r w:rsidRPr="000A6EE3">
        <w:t xml:space="preserve"> global</w:t>
      </w:r>
      <w:r w:rsidR="008D53D3" w:rsidRPr="000A6EE3">
        <w:fldChar w:fldCharType="begin"/>
      </w:r>
      <w:r w:rsidR="008D53D3" w:rsidRPr="000A6EE3">
        <w:instrText xml:space="preserve">XE </w:instrText>
      </w:r>
      <w:r w:rsidR="00666840" w:rsidRPr="000A6EE3">
        <w:instrText>“</w:instrText>
      </w:r>
      <w:r w:rsidR="008D53D3" w:rsidRPr="000A6EE3">
        <w:instrText>ZTER Global</w:instrText>
      </w:r>
      <w:r w:rsidR="00666840" w:rsidRPr="000A6EE3">
        <w:instrText>”</w:instrText>
      </w:r>
      <w:r w:rsidR="008D53D3" w:rsidRPr="000A6EE3">
        <w:fldChar w:fldCharType="end"/>
      </w:r>
      <w:r w:rsidR="008D53D3" w:rsidRPr="000A6EE3">
        <w:fldChar w:fldCharType="begin"/>
      </w:r>
      <w:r w:rsidR="008D53D3" w:rsidRPr="000A6EE3">
        <w:instrText xml:space="preserve">XE </w:instrText>
      </w:r>
      <w:r w:rsidR="00666840" w:rsidRPr="000A6EE3">
        <w:instrText>“</w:instrText>
      </w:r>
      <w:r w:rsidR="008D53D3" w:rsidRPr="000A6EE3">
        <w:instrText>Globals:^%ZTER</w:instrText>
      </w:r>
      <w:r w:rsidR="00666840" w:rsidRPr="000A6EE3">
        <w:instrText>”</w:instrText>
      </w:r>
      <w:r w:rsidR="008D53D3" w:rsidRPr="000A6EE3">
        <w:fldChar w:fldCharType="end"/>
      </w:r>
      <w:r w:rsidRPr="000A6EE3">
        <w:t xml:space="preserve"> would be a greater mistake since the standard reference data contained in the ERROR MESSAGES</w:t>
      </w:r>
      <w:r w:rsidR="00276EDE" w:rsidRPr="000A6EE3">
        <w:t xml:space="preserve"> (#3.076)</w:t>
      </w:r>
      <w:r w:rsidRPr="000A6EE3">
        <w:t xml:space="preserve"> file</w:t>
      </w:r>
      <w:r w:rsidRPr="000A6EE3">
        <w:fldChar w:fldCharType="begin"/>
      </w:r>
      <w:r w:rsidR="008D53D3" w:rsidRPr="000A6EE3">
        <w:instrText xml:space="preserve">XE </w:instrText>
      </w:r>
      <w:r w:rsidR="00666840" w:rsidRPr="000A6EE3">
        <w:instrText>“</w:instrText>
      </w:r>
      <w:r w:rsidR="008D53D3" w:rsidRPr="000A6EE3">
        <w:instrText>ERROR MESSAGES</w:instrText>
      </w:r>
      <w:r w:rsidR="00276EDE" w:rsidRPr="000A6EE3">
        <w:instrText xml:space="preserve"> (#3.076)</w:instrText>
      </w:r>
      <w:r w:rsidR="008D53D3" w:rsidRPr="000A6EE3">
        <w:instrText xml:space="preserve"> F</w:instrText>
      </w:r>
      <w:r w:rsidRPr="000A6EE3">
        <w:instrText>ile</w:instrText>
      </w:r>
      <w:r w:rsidR="00666840" w:rsidRPr="000A6EE3">
        <w:instrText>”</w:instrText>
      </w:r>
      <w:r w:rsidRPr="000A6EE3">
        <w:fldChar w:fldCharType="end"/>
      </w:r>
      <w:r w:rsidR="008D53D3" w:rsidRPr="000A6EE3">
        <w:fldChar w:fldCharType="begin"/>
      </w:r>
      <w:r w:rsidR="008D53D3" w:rsidRPr="000A6EE3">
        <w:instrText xml:space="preserve">XE </w:instrText>
      </w:r>
      <w:r w:rsidR="00666840" w:rsidRPr="000A6EE3">
        <w:instrText>“</w:instrText>
      </w:r>
      <w:r w:rsidR="00B005A6" w:rsidRPr="000A6EE3">
        <w:instrText>Files:</w:instrText>
      </w:r>
      <w:r w:rsidR="008D53D3" w:rsidRPr="000A6EE3">
        <w:instrText>ERROR MESSAGES (#3.076)</w:instrText>
      </w:r>
      <w:r w:rsidR="00666840" w:rsidRPr="000A6EE3">
        <w:instrText>”</w:instrText>
      </w:r>
      <w:r w:rsidR="008D53D3" w:rsidRPr="000A6EE3">
        <w:fldChar w:fldCharType="end"/>
      </w:r>
      <w:r w:rsidRPr="000A6EE3">
        <w:t xml:space="preserve"> stored in </w:t>
      </w:r>
      <w:r w:rsidRPr="000A6EE3">
        <w:rPr>
          <w:b/>
        </w:rPr>
        <w:t>^%ZTER(2,</w:t>
      </w:r>
      <w:r w:rsidRPr="000A6EE3">
        <w:t xml:space="preserve"> would be lost.</w:t>
      </w:r>
    </w:p>
    <w:p w14:paraId="24DEF52F" w14:textId="5CB25483" w:rsidR="001D6B73" w:rsidRPr="000A6EE3" w:rsidRDefault="001D6B73" w:rsidP="00A50405">
      <w:pPr>
        <w:pStyle w:val="BodyText"/>
        <w:keepNext/>
        <w:keepLines/>
      </w:pPr>
      <w:r w:rsidRPr="000A6EE3">
        <w:t>You are first prompted for the number of days to leave in the error trap</w:t>
      </w:r>
      <w:r w:rsidR="00A50405" w:rsidRPr="000A6EE3">
        <w:t xml:space="preserve"> (</w:t>
      </w:r>
      <w:r w:rsidR="00222047" w:rsidRPr="00222047">
        <w:rPr>
          <w:color w:val="0000FF"/>
          <w:u w:val="single"/>
        </w:rPr>
        <w:fldChar w:fldCharType="begin"/>
      </w:r>
      <w:r w:rsidR="00222047" w:rsidRPr="00222047">
        <w:rPr>
          <w:color w:val="0000FF"/>
          <w:u w:val="single"/>
        </w:rPr>
        <w:instrText xml:space="preserve"> REF _Ref67406313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158</w:t>
      </w:r>
      <w:r w:rsidR="00222047" w:rsidRPr="00222047">
        <w:rPr>
          <w:color w:val="0000FF"/>
          <w:u w:val="single"/>
        </w:rPr>
        <w:fldChar w:fldCharType="end"/>
      </w:r>
      <w:r w:rsidR="00A50405" w:rsidRPr="000A6EE3">
        <w:t>)</w:t>
      </w:r>
      <w:r w:rsidRPr="000A6EE3">
        <w:t>. If you enter a number of days to retain errors, all errors older than the specified number of days are immediately purged:</w:t>
      </w:r>
    </w:p>
    <w:p w14:paraId="20B6D7CE" w14:textId="77777777" w:rsidR="00A50405" w:rsidRPr="000A6EE3" w:rsidRDefault="00A50405" w:rsidP="00A50405">
      <w:pPr>
        <w:pStyle w:val="BodyText6"/>
        <w:keepNext/>
        <w:keepLines/>
      </w:pPr>
    </w:p>
    <w:p w14:paraId="1870D355" w14:textId="25B0F5BB" w:rsidR="000774E6" w:rsidRPr="000A6EE3" w:rsidRDefault="000774E6" w:rsidP="002B6AE0">
      <w:pPr>
        <w:pStyle w:val="Caption"/>
      </w:pPr>
      <w:bookmarkStart w:id="1195" w:name="_Ref67406313"/>
      <w:bookmarkStart w:id="1196" w:name="_Toc193181730"/>
      <w:bookmarkStart w:id="1197" w:name="_Toc151535211"/>
      <w:r w:rsidRPr="000A6EE3">
        <w:t xml:space="preserve">Figure </w:t>
      </w:r>
      <w:fldSimple w:instr=" SEQ Figure \* ARABIC ">
        <w:r w:rsidR="00F56C49">
          <w:rPr>
            <w:noProof/>
          </w:rPr>
          <w:t>158</w:t>
        </w:r>
      </w:fldSimple>
      <w:bookmarkEnd w:id="1195"/>
      <w:r w:rsidR="001809C7" w:rsidRPr="000A6EE3">
        <w:t>:</w:t>
      </w:r>
      <w:r w:rsidRPr="000A6EE3">
        <w:t xml:space="preserve"> Choosing the</w:t>
      </w:r>
      <w:r w:rsidR="006615E7" w:rsidRPr="000A6EE3">
        <w:t xml:space="preserve"> Number of Days to Leave Errors in the Error T</w:t>
      </w:r>
      <w:r w:rsidRPr="000A6EE3">
        <w:t>rap</w:t>
      </w:r>
      <w:bookmarkEnd w:id="1196"/>
      <w:bookmarkEnd w:id="1197"/>
    </w:p>
    <w:p w14:paraId="3B6833C1" w14:textId="77777777" w:rsidR="001D6B73" w:rsidRPr="000A6EE3" w:rsidRDefault="001D6B73">
      <w:pPr>
        <w:pStyle w:val="Dialogue"/>
      </w:pPr>
      <w:r w:rsidRPr="000A6EE3">
        <w:t>To Remove ALL entries except the last N days, simply enter the number N at the prompt.  OTHERWISE, enter return at the first prompt, and a DATE at the second prompt.  If no ending date is entered at the third prompt, then only the date specified will be deleted.  If an ending date is entered that range of dates INCLUSIVE will be deleted from the error log.</w:t>
      </w:r>
    </w:p>
    <w:p w14:paraId="27963EB8" w14:textId="77777777" w:rsidR="001D6B73" w:rsidRPr="000A6EE3" w:rsidRDefault="001D6B73">
      <w:pPr>
        <w:pStyle w:val="Dialogue"/>
      </w:pPr>
    </w:p>
    <w:p w14:paraId="49F0D6E2" w14:textId="77777777" w:rsidR="001D6B73" w:rsidRPr="000A6EE3" w:rsidRDefault="001D6B73">
      <w:pPr>
        <w:pStyle w:val="Dialogue"/>
      </w:pPr>
      <w:r w:rsidRPr="000A6EE3">
        <w:t xml:space="preserve">Number of days to leave in error trap: </w:t>
      </w:r>
      <w:r w:rsidRPr="000A6EE3">
        <w:rPr>
          <w:b/>
          <w:highlight w:val="yellow"/>
        </w:rPr>
        <w:t>50</w:t>
      </w:r>
    </w:p>
    <w:p w14:paraId="3770853A" w14:textId="77777777" w:rsidR="001D6B73" w:rsidRPr="000A6EE3" w:rsidRDefault="001D6B73">
      <w:pPr>
        <w:pStyle w:val="Dialogue"/>
      </w:pPr>
    </w:p>
    <w:p w14:paraId="72B3D5D6" w14:textId="77777777" w:rsidR="001D6B73" w:rsidRPr="000A6EE3" w:rsidRDefault="001D6B73">
      <w:pPr>
        <w:pStyle w:val="Dialogue"/>
      </w:pPr>
      <w:r w:rsidRPr="000A6EE3">
        <w:t xml:space="preserve">          DONE</w:t>
      </w:r>
    </w:p>
    <w:p w14:paraId="781F75CA" w14:textId="77777777" w:rsidR="001D6B73" w:rsidRPr="000A6EE3" w:rsidRDefault="001D6B73" w:rsidP="00A7691A">
      <w:pPr>
        <w:pStyle w:val="BodyText6"/>
      </w:pPr>
    </w:p>
    <w:p w14:paraId="69F6BABF" w14:textId="24B1906C" w:rsidR="001D6B73" w:rsidRPr="000A6EE3" w:rsidRDefault="001D6B73" w:rsidP="00751D43">
      <w:pPr>
        <w:pStyle w:val="BodyText"/>
        <w:keepNext/>
        <w:keepLines/>
      </w:pPr>
      <w:r w:rsidRPr="000A6EE3">
        <w:t xml:space="preserve">If you just press </w:t>
      </w:r>
      <w:r w:rsidRPr="000A6EE3">
        <w:rPr>
          <w:b/>
          <w:bCs/>
        </w:rPr>
        <w:t>&lt;Enter&gt;</w:t>
      </w:r>
      <w:r w:rsidRPr="000A6EE3">
        <w:t xml:space="preserve"> instead of entering a number of days to retain, you are then prompted for a start date and end date between which to remove errors</w:t>
      </w:r>
      <w:r w:rsidR="00A50405" w:rsidRPr="000A6EE3">
        <w:t xml:space="preserve"> (</w:t>
      </w:r>
      <w:r w:rsidR="00222047" w:rsidRPr="00222047">
        <w:rPr>
          <w:color w:val="0000FF"/>
          <w:u w:val="single"/>
        </w:rPr>
        <w:fldChar w:fldCharType="begin"/>
      </w:r>
      <w:r w:rsidR="00222047" w:rsidRPr="00222047">
        <w:rPr>
          <w:color w:val="0000FF"/>
          <w:u w:val="single"/>
        </w:rPr>
        <w:instrText xml:space="preserve"> REF _Ref67406359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159</w:t>
      </w:r>
      <w:r w:rsidR="00222047" w:rsidRPr="00222047">
        <w:rPr>
          <w:color w:val="0000FF"/>
          <w:u w:val="single"/>
        </w:rPr>
        <w:fldChar w:fldCharType="end"/>
      </w:r>
      <w:r w:rsidR="00A50405" w:rsidRPr="000A6EE3">
        <w:t>)</w:t>
      </w:r>
      <w:r w:rsidRPr="000A6EE3">
        <w:t xml:space="preserve">. Errors in the period you specify </w:t>
      </w:r>
      <w:r w:rsidR="00427B8C" w:rsidRPr="000A6EE3">
        <w:t>are then</w:t>
      </w:r>
      <w:r w:rsidRPr="000A6EE3">
        <w:t xml:space="preserve"> purged immediately:</w:t>
      </w:r>
    </w:p>
    <w:p w14:paraId="6BD2A100" w14:textId="77777777" w:rsidR="00A50405" w:rsidRPr="000A6EE3" w:rsidRDefault="00A50405" w:rsidP="00A50405">
      <w:pPr>
        <w:pStyle w:val="BodyText6"/>
        <w:keepNext/>
        <w:keepLines/>
      </w:pPr>
    </w:p>
    <w:p w14:paraId="39670EAC" w14:textId="5AFA24BF" w:rsidR="000774E6" w:rsidRPr="000A6EE3" w:rsidRDefault="000774E6" w:rsidP="002B6AE0">
      <w:pPr>
        <w:pStyle w:val="Caption"/>
      </w:pPr>
      <w:bookmarkStart w:id="1198" w:name="_Ref67406359"/>
      <w:bookmarkStart w:id="1199" w:name="_Toc193181731"/>
      <w:bookmarkStart w:id="1200" w:name="_Toc151535212"/>
      <w:r w:rsidRPr="000A6EE3">
        <w:t xml:space="preserve">Figure </w:t>
      </w:r>
      <w:fldSimple w:instr=" SEQ Figure \* ARABIC ">
        <w:r w:rsidR="00F56C49">
          <w:rPr>
            <w:noProof/>
          </w:rPr>
          <w:t>159</w:t>
        </w:r>
      </w:fldSimple>
      <w:bookmarkEnd w:id="1198"/>
      <w:r w:rsidR="001809C7" w:rsidRPr="000A6EE3">
        <w:t>:</w:t>
      </w:r>
      <w:r w:rsidR="006615E7" w:rsidRPr="000A6EE3">
        <w:t xml:space="preserve"> Choosing a Start and End Date Range to D</w:t>
      </w:r>
      <w:r w:rsidRPr="000A6EE3">
        <w:t>el</w:t>
      </w:r>
      <w:r w:rsidR="006615E7" w:rsidRPr="000A6EE3">
        <w:t>ete Errors from the Error T</w:t>
      </w:r>
      <w:r w:rsidRPr="000A6EE3">
        <w:t>rap</w:t>
      </w:r>
      <w:bookmarkEnd w:id="1199"/>
      <w:bookmarkEnd w:id="1200"/>
    </w:p>
    <w:p w14:paraId="41AABBCB" w14:textId="77777777" w:rsidR="001D6B73" w:rsidRPr="000A6EE3" w:rsidRDefault="001D6B73">
      <w:pPr>
        <w:pStyle w:val="Dialogue"/>
      </w:pPr>
      <w:r w:rsidRPr="000A6EE3">
        <w:t xml:space="preserve">Starting Date to DELETE ERRORS from: </w:t>
      </w:r>
      <w:r w:rsidRPr="000A6EE3">
        <w:rPr>
          <w:b/>
          <w:highlight w:val="yellow"/>
        </w:rPr>
        <w:t>1/1 &lt;Enter&gt;</w:t>
      </w:r>
      <w:r w:rsidRPr="000A6EE3">
        <w:t xml:space="preserve"> (JAN 01, </w:t>
      </w:r>
      <w:r w:rsidR="002A3897" w:rsidRPr="000A6EE3">
        <w:t>2004</w:t>
      </w:r>
      <w:r w:rsidR="007E7876" w:rsidRPr="000A6EE3">
        <w:t>)</w:t>
      </w:r>
    </w:p>
    <w:p w14:paraId="4DF33662" w14:textId="77777777" w:rsidR="001D6B73" w:rsidRPr="000A6EE3" w:rsidRDefault="001D6B73">
      <w:pPr>
        <w:pStyle w:val="Dialogue"/>
      </w:pPr>
      <w:r w:rsidRPr="000A6EE3">
        <w:t xml:space="preserve">Ending Date to DELETE ERRORS from: </w:t>
      </w:r>
      <w:r w:rsidRPr="000A6EE3">
        <w:rPr>
          <w:b/>
          <w:highlight w:val="yellow"/>
        </w:rPr>
        <w:t>1/31 &lt;Enter&gt;</w:t>
      </w:r>
      <w:r w:rsidRPr="000A6EE3">
        <w:t xml:space="preserve"> (JAN 31, </w:t>
      </w:r>
      <w:r w:rsidR="002A3897" w:rsidRPr="000A6EE3">
        <w:t>2004</w:t>
      </w:r>
      <w:r w:rsidRPr="000A6EE3">
        <w:t>)</w:t>
      </w:r>
    </w:p>
    <w:p w14:paraId="067A2D10" w14:textId="77777777" w:rsidR="001D6B73" w:rsidRPr="000A6EE3" w:rsidRDefault="001D6B73" w:rsidP="00A7691A">
      <w:pPr>
        <w:pStyle w:val="BodyText6"/>
      </w:pPr>
    </w:p>
    <w:p w14:paraId="181F8207" w14:textId="77777777" w:rsidR="001D6B73" w:rsidRPr="000A6EE3" w:rsidRDefault="001D6B73" w:rsidP="00751D43">
      <w:pPr>
        <w:pStyle w:val="BodyText"/>
      </w:pPr>
      <w:r w:rsidRPr="000A6EE3">
        <w:lastRenderedPageBreak/>
        <w:t xml:space="preserve">The </w:t>
      </w:r>
      <w:r w:rsidR="00D42A40" w:rsidRPr="000A6EE3">
        <w:t>queueable</w:t>
      </w:r>
      <w:r w:rsidRPr="000A6EE3">
        <w:t xml:space="preserve"> version of this option, </w:t>
      </w:r>
      <w:r w:rsidR="00ED35D0" w:rsidRPr="000A6EE3">
        <w:rPr>
          <w:b/>
        </w:rPr>
        <w:t>Error Trap Auto Clean</w:t>
      </w:r>
      <w:r w:rsidR="00ED35D0" w:rsidRPr="000A6EE3">
        <w:fldChar w:fldCharType="begin"/>
      </w:r>
      <w:r w:rsidR="00ED35D0" w:rsidRPr="000A6EE3">
        <w:instrText xml:space="preserve"> XE “Error Trap Auto Clean Option” </w:instrText>
      </w:r>
      <w:r w:rsidR="00ED35D0" w:rsidRPr="000A6EE3">
        <w:fldChar w:fldCharType="end"/>
      </w:r>
      <w:r w:rsidR="00ED35D0" w:rsidRPr="000A6EE3">
        <w:fldChar w:fldCharType="begin"/>
      </w:r>
      <w:r w:rsidR="00ED35D0" w:rsidRPr="000A6EE3">
        <w:instrText xml:space="preserve"> XE “Options:Error Trap Auto Clean” </w:instrText>
      </w:r>
      <w:r w:rsidR="00ED35D0" w:rsidRPr="000A6EE3">
        <w:fldChar w:fldCharType="end"/>
      </w:r>
      <w:r w:rsidR="00ED35D0" w:rsidRPr="000A6EE3">
        <w:t xml:space="preserve"> [XUERTRP AUTO CLEAN]</w:t>
      </w:r>
      <w:r w:rsidR="00ED35D0" w:rsidRPr="000A6EE3">
        <w:fldChar w:fldCharType="begin"/>
      </w:r>
      <w:r w:rsidR="00ED35D0" w:rsidRPr="000A6EE3">
        <w:instrText>XE “XUERTRP AUTO CLEAN Option”</w:instrText>
      </w:r>
      <w:r w:rsidR="00ED35D0" w:rsidRPr="000A6EE3">
        <w:fldChar w:fldCharType="end"/>
      </w:r>
      <w:r w:rsidR="00ED35D0" w:rsidRPr="000A6EE3">
        <w:fldChar w:fldCharType="begin"/>
      </w:r>
      <w:r w:rsidR="00ED35D0" w:rsidRPr="000A6EE3">
        <w:instrText>XE “Options:XUERTRP AUTO CLEAN”</w:instrText>
      </w:r>
      <w:r w:rsidR="00ED35D0" w:rsidRPr="000A6EE3">
        <w:fldChar w:fldCharType="end"/>
      </w:r>
      <w:r w:rsidRPr="000A6EE3">
        <w:t xml:space="preserve">, can be scheduled to run in the background. By default, it cleans up errors recorded more than </w:t>
      </w:r>
      <w:r w:rsidRPr="00067931">
        <w:rPr>
          <w:b/>
        </w:rPr>
        <w:t>7 days</w:t>
      </w:r>
      <w:r w:rsidRPr="000A6EE3">
        <w:t xml:space="preserve"> in the past. You can specify a different interval by placing a numeric value (representing the number of days beyond which to purge) in this option</w:t>
      </w:r>
      <w:r w:rsidR="00666840" w:rsidRPr="000A6EE3">
        <w:t>’</w:t>
      </w:r>
      <w:r w:rsidRPr="000A6EE3">
        <w:t xml:space="preserve">s </w:t>
      </w:r>
      <w:r w:rsidR="00C62C8C" w:rsidRPr="000A6EE3">
        <w:t>TASK PARAMETERS field</w:t>
      </w:r>
      <w:r w:rsidR="00C62C8C" w:rsidRPr="000A6EE3">
        <w:fldChar w:fldCharType="begin"/>
      </w:r>
      <w:r w:rsidR="00C62C8C" w:rsidRPr="000A6EE3">
        <w:instrText xml:space="preserve"> XE “TASK PARAMETERS Field” </w:instrText>
      </w:r>
      <w:r w:rsidR="00C62C8C" w:rsidRPr="000A6EE3">
        <w:fldChar w:fldCharType="end"/>
      </w:r>
      <w:r w:rsidR="00C62C8C" w:rsidRPr="000A6EE3">
        <w:fldChar w:fldCharType="begin"/>
      </w:r>
      <w:r w:rsidR="00C62C8C" w:rsidRPr="000A6EE3">
        <w:instrText xml:space="preserve"> XE “Fields:TASK PARAMETERS” </w:instrText>
      </w:r>
      <w:r w:rsidR="00C62C8C" w:rsidRPr="000A6EE3">
        <w:fldChar w:fldCharType="end"/>
      </w:r>
      <w:r w:rsidR="00C62C8C" w:rsidRPr="000A6EE3">
        <w:t xml:space="preserve"> of the OPTION SCHEDULING (#19.2) file</w:t>
      </w:r>
      <w:r w:rsidR="00C62C8C" w:rsidRPr="000A6EE3">
        <w:fldChar w:fldCharType="begin"/>
      </w:r>
      <w:r w:rsidR="00C62C8C" w:rsidRPr="000A6EE3">
        <w:instrText xml:space="preserve"> XE “OPTION SCHEDULING (#19.2) File” </w:instrText>
      </w:r>
      <w:r w:rsidR="00C62C8C" w:rsidRPr="000A6EE3">
        <w:fldChar w:fldCharType="end"/>
      </w:r>
      <w:r w:rsidR="00C62C8C" w:rsidRPr="000A6EE3">
        <w:fldChar w:fldCharType="begin"/>
      </w:r>
      <w:r w:rsidR="00C62C8C" w:rsidRPr="000A6EE3">
        <w:instrText xml:space="preserve"> XE “Files:OPTION SCHEDULING (#19.2)” </w:instrText>
      </w:r>
      <w:r w:rsidR="00C62C8C" w:rsidRPr="000A6EE3">
        <w:fldChar w:fldCharType="end"/>
      </w:r>
      <w:r w:rsidRPr="000A6EE3">
        <w:t>.</w:t>
      </w:r>
    </w:p>
    <w:p w14:paraId="0BCBF766" w14:textId="77777777" w:rsidR="001D6B73" w:rsidRPr="000A6EE3" w:rsidRDefault="001D6B73" w:rsidP="005C694E">
      <w:pPr>
        <w:pStyle w:val="Heading3"/>
      </w:pPr>
      <w:bookmarkStart w:id="1201" w:name="_Toc236534701"/>
      <w:bookmarkStart w:id="1202" w:name="_Toc151534727"/>
      <w:r w:rsidRPr="000A6EE3">
        <w:t>Error Trap Display</w:t>
      </w:r>
      <w:r w:rsidR="0014089D" w:rsidRPr="000A6EE3">
        <w:t xml:space="preserve"> Option</w:t>
      </w:r>
      <w:bookmarkEnd w:id="1201"/>
      <w:bookmarkEnd w:id="1202"/>
    </w:p>
    <w:p w14:paraId="2ADEC804" w14:textId="77777777" w:rsidR="001D6B73" w:rsidRPr="000A6EE3" w:rsidRDefault="002450B4" w:rsidP="00751D43">
      <w:pPr>
        <w:pStyle w:val="BodyText"/>
      </w:pPr>
      <w:r w:rsidRPr="000A6EE3">
        <w:fldChar w:fldCharType="begin"/>
      </w:r>
      <w:r w:rsidRPr="000A6EE3">
        <w:instrText xml:space="preserve">XE </w:instrText>
      </w:r>
      <w:r w:rsidR="00666840" w:rsidRPr="000A6EE3">
        <w:instrText>“</w:instrText>
      </w:r>
      <w:r w:rsidRPr="000A6EE3">
        <w:instrText>Error Processing:Error Trap Display Option</w:instrText>
      </w:r>
      <w:r w:rsidR="00666840" w:rsidRPr="000A6EE3">
        <w:instrText>”</w:instrText>
      </w:r>
      <w:r w:rsidRPr="000A6EE3">
        <w:fldChar w:fldCharType="end"/>
      </w:r>
      <w:r w:rsidR="001D6B73" w:rsidRPr="000A6EE3">
        <w:t xml:space="preserve">The </w:t>
      </w:r>
      <w:r w:rsidR="001D6B73" w:rsidRPr="000A6EE3">
        <w:rPr>
          <w:b/>
        </w:rPr>
        <w:t>Error Trap Display</w:t>
      </w:r>
      <w:r w:rsidR="00C62C8C" w:rsidRPr="000A6EE3">
        <w:fldChar w:fldCharType="begin"/>
      </w:r>
      <w:r w:rsidR="00C62C8C" w:rsidRPr="000A6EE3">
        <w:instrText xml:space="preserve"> XE “Error Trap Display Option” </w:instrText>
      </w:r>
      <w:r w:rsidR="00C62C8C" w:rsidRPr="000A6EE3">
        <w:fldChar w:fldCharType="end"/>
      </w:r>
      <w:r w:rsidR="00C62C8C" w:rsidRPr="000A6EE3">
        <w:fldChar w:fldCharType="begin"/>
      </w:r>
      <w:r w:rsidR="00C62C8C" w:rsidRPr="000A6EE3">
        <w:instrText xml:space="preserve"> XE “Options:Error Trap Display Option” </w:instrText>
      </w:r>
      <w:r w:rsidR="00C62C8C" w:rsidRPr="000A6EE3">
        <w:fldChar w:fldCharType="end"/>
      </w:r>
      <w:r w:rsidR="0014089D" w:rsidRPr="000A6EE3">
        <w:t xml:space="preserve"> [XUERTRAP</w:t>
      </w:r>
      <w:r w:rsidR="00B966A1" w:rsidRPr="000A6EE3">
        <w:fldChar w:fldCharType="begin"/>
      </w:r>
      <w:r w:rsidR="00B966A1" w:rsidRPr="000A6EE3">
        <w:instrText xml:space="preserve">XE </w:instrText>
      </w:r>
      <w:r w:rsidR="00666840" w:rsidRPr="000A6EE3">
        <w:instrText>“</w:instrText>
      </w:r>
      <w:r w:rsidR="00B966A1" w:rsidRPr="000A6EE3">
        <w:instrText>XUERTRAP Option</w:instrText>
      </w:r>
      <w:r w:rsidR="00666840" w:rsidRPr="000A6EE3">
        <w:instrText>”</w:instrText>
      </w:r>
      <w:r w:rsidR="00B966A1" w:rsidRPr="000A6EE3">
        <w:fldChar w:fldCharType="end"/>
      </w:r>
      <w:r w:rsidR="00B966A1" w:rsidRPr="000A6EE3">
        <w:fldChar w:fldCharType="begin"/>
      </w:r>
      <w:r w:rsidR="00B966A1" w:rsidRPr="000A6EE3">
        <w:instrText xml:space="preserve">XE </w:instrText>
      </w:r>
      <w:r w:rsidR="00666840" w:rsidRPr="000A6EE3">
        <w:instrText>“</w:instrText>
      </w:r>
      <w:r w:rsidR="00B966A1" w:rsidRPr="000A6EE3">
        <w:instrText>Options:XUERTRAP</w:instrText>
      </w:r>
      <w:r w:rsidR="00666840" w:rsidRPr="000A6EE3">
        <w:instrText>”</w:instrText>
      </w:r>
      <w:r w:rsidR="00B966A1" w:rsidRPr="000A6EE3">
        <w:fldChar w:fldCharType="end"/>
      </w:r>
      <w:r w:rsidR="0014089D" w:rsidRPr="000A6EE3">
        <w:t>]</w:t>
      </w:r>
      <w:r w:rsidR="00C62C8C" w:rsidRPr="000A6EE3">
        <w:t xml:space="preserve"> option</w:t>
      </w:r>
      <w:r w:rsidR="001D6B73" w:rsidRPr="000A6EE3">
        <w:t xml:space="preserve"> displays errors that have been trapped on the system. The messages for these errors are operating-system dependent. You can use the corresponding direct mode utility, ^XTER</w:t>
      </w:r>
      <w:r w:rsidR="00802FCC" w:rsidRPr="000A6EE3">
        <w:fldChar w:fldCharType="begin"/>
      </w:r>
      <w:r w:rsidR="00802FCC" w:rsidRPr="000A6EE3">
        <w:instrText xml:space="preserve">XE </w:instrText>
      </w:r>
      <w:r w:rsidR="00666840" w:rsidRPr="000A6EE3">
        <w:instrText>“</w:instrText>
      </w:r>
      <w:r w:rsidR="00802FCC" w:rsidRPr="000A6EE3">
        <w:instrText>Error Processing:^XTER</w:instrText>
      </w:r>
      <w:r w:rsidR="00666840" w:rsidRPr="000A6EE3">
        <w:instrText>”</w:instrText>
      </w:r>
      <w:r w:rsidR="00802FCC" w:rsidRPr="000A6EE3">
        <w:fldChar w:fldCharType="end"/>
      </w:r>
      <w:r w:rsidR="00B966A1" w:rsidRPr="000A6EE3">
        <w:fldChar w:fldCharType="begin"/>
      </w:r>
      <w:r w:rsidR="00B966A1" w:rsidRPr="000A6EE3">
        <w:instrText xml:space="preserve">XE </w:instrText>
      </w:r>
      <w:r w:rsidR="00666840" w:rsidRPr="000A6EE3">
        <w:instrText>“</w:instrText>
      </w:r>
      <w:r w:rsidR="00B966A1" w:rsidRPr="000A6EE3">
        <w:instrText>Direct Mode Utilities:</w:instrText>
      </w:r>
      <w:r w:rsidR="00717AF6" w:rsidRPr="000A6EE3">
        <w:instrText>Error Processing:</w:instrText>
      </w:r>
      <w:r w:rsidR="00B966A1" w:rsidRPr="000A6EE3">
        <w:instrText>^XTER</w:instrText>
      </w:r>
      <w:r w:rsidR="00666840" w:rsidRPr="000A6EE3">
        <w:instrText>”</w:instrText>
      </w:r>
      <w:r w:rsidR="00B966A1" w:rsidRPr="000A6EE3">
        <w:fldChar w:fldCharType="end"/>
      </w:r>
      <w:r w:rsidR="00B966A1" w:rsidRPr="000A6EE3">
        <w:fldChar w:fldCharType="begin"/>
      </w:r>
      <w:r w:rsidR="00B966A1" w:rsidRPr="000A6EE3">
        <w:instrText xml:space="preserve">XE </w:instrText>
      </w:r>
      <w:r w:rsidR="00666840" w:rsidRPr="000A6EE3">
        <w:instrText>“</w:instrText>
      </w:r>
      <w:r w:rsidR="00D1398D" w:rsidRPr="000A6EE3">
        <w:instrText>^</w:instrText>
      </w:r>
      <w:r w:rsidR="00B966A1" w:rsidRPr="000A6EE3">
        <w:instrText>XTER Direct Mode Utility</w:instrText>
      </w:r>
      <w:r w:rsidR="00666840" w:rsidRPr="000A6EE3">
        <w:instrText>”</w:instrText>
      </w:r>
      <w:r w:rsidR="00B966A1" w:rsidRPr="000A6EE3">
        <w:fldChar w:fldCharType="end"/>
      </w:r>
      <w:r w:rsidR="001D6B73" w:rsidRPr="000A6EE3">
        <w:t xml:space="preserve">, from </w:t>
      </w:r>
      <w:r w:rsidR="001D0F13" w:rsidRPr="000A6EE3">
        <w:t>programmer mode</w:t>
      </w:r>
      <w:r w:rsidR="001D6B73" w:rsidRPr="000A6EE3">
        <w:t>.</w:t>
      </w:r>
    </w:p>
    <w:p w14:paraId="02D005B1" w14:textId="659E923B" w:rsidR="00700B5D" w:rsidRDefault="00700B5D" w:rsidP="00700B5D">
      <w:pPr>
        <w:pStyle w:val="BodyText"/>
        <w:keepNext/>
        <w:keepLines/>
      </w:pPr>
      <w:r>
        <w:t>The error trap tries to capture the following (</w:t>
      </w:r>
      <w:r w:rsidRPr="00222047">
        <w:rPr>
          <w:color w:val="0000FF"/>
          <w:u w:val="single"/>
        </w:rPr>
        <w:fldChar w:fldCharType="begin"/>
      </w:r>
      <w:r w:rsidRPr="00222047">
        <w:rPr>
          <w:color w:val="0000FF"/>
          <w:u w:val="single"/>
        </w:rPr>
        <w:instrText xml:space="preserve"> REF _Ref67406428 \h </w:instrText>
      </w:r>
      <w:r>
        <w:rPr>
          <w:color w:val="0000FF"/>
          <w:u w:val="single"/>
        </w:rPr>
        <w:instrText xml:space="preserve"> \* MERGEFORMAT </w:instrText>
      </w:r>
      <w:r w:rsidRPr="00222047">
        <w:rPr>
          <w:color w:val="0000FF"/>
          <w:u w:val="single"/>
        </w:rPr>
      </w:r>
      <w:r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160</w:t>
      </w:r>
      <w:r w:rsidRPr="00222047">
        <w:rPr>
          <w:color w:val="0000FF"/>
          <w:u w:val="single"/>
        </w:rPr>
        <w:fldChar w:fldCharType="end"/>
      </w:r>
      <w:r>
        <w:t>):</w:t>
      </w:r>
    </w:p>
    <w:p w14:paraId="0176F9EC" w14:textId="77777777" w:rsidR="00700B5D" w:rsidRDefault="00700B5D">
      <w:pPr>
        <w:pStyle w:val="ListBullet"/>
        <w:keepNext/>
        <w:keepLines/>
        <w:numPr>
          <w:ilvl w:val="0"/>
          <w:numId w:val="83"/>
        </w:numPr>
      </w:pPr>
      <w:r>
        <w:t>Description of the error.</w:t>
      </w:r>
    </w:p>
    <w:p w14:paraId="4C5E8311" w14:textId="77777777" w:rsidR="00700B5D" w:rsidRDefault="00700B5D">
      <w:pPr>
        <w:pStyle w:val="ListBullet"/>
        <w:keepNext/>
        <w:keepLines/>
        <w:numPr>
          <w:ilvl w:val="0"/>
          <w:numId w:val="83"/>
        </w:numPr>
      </w:pPr>
      <w:r>
        <w:t>Local symbol table.</w:t>
      </w:r>
    </w:p>
    <w:p w14:paraId="60D6F3B7" w14:textId="77777777" w:rsidR="00700B5D" w:rsidRDefault="00700B5D">
      <w:pPr>
        <w:pStyle w:val="ListBullet"/>
        <w:keepNext/>
        <w:keepLines/>
        <w:numPr>
          <w:ilvl w:val="0"/>
          <w:numId w:val="83"/>
        </w:numPr>
      </w:pPr>
      <w:r>
        <w:t>Last global reference.</w:t>
      </w:r>
    </w:p>
    <w:p w14:paraId="3150AAB1" w14:textId="77777777" w:rsidR="00700B5D" w:rsidRDefault="00700B5D">
      <w:pPr>
        <w:pStyle w:val="ListBullet"/>
        <w:numPr>
          <w:ilvl w:val="0"/>
          <w:numId w:val="83"/>
        </w:numPr>
      </w:pPr>
      <w:r>
        <w:t>Other signon statistics.</w:t>
      </w:r>
    </w:p>
    <w:p w14:paraId="7EB121C3" w14:textId="77777777" w:rsidR="00700B5D" w:rsidRDefault="00700B5D" w:rsidP="00700B5D">
      <w:pPr>
        <w:pStyle w:val="BodyText6"/>
      </w:pPr>
    </w:p>
    <w:p w14:paraId="3FAC11A0" w14:textId="7BAD481A" w:rsidR="001D6B73" w:rsidRPr="000A6EE3" w:rsidRDefault="001D6B73" w:rsidP="00700B5D">
      <w:pPr>
        <w:pStyle w:val="BodyText"/>
      </w:pPr>
      <w:r w:rsidRPr="000A6EE3">
        <w:t xml:space="preserve">For </w:t>
      </w:r>
      <w:r w:rsidR="00F805B6" w:rsidRPr="000A6EE3">
        <w:t>Caché</w:t>
      </w:r>
      <w:r w:rsidRPr="000A6EE3">
        <w:t xml:space="preserve">, </w:t>
      </w:r>
      <w:r w:rsidRPr="000A6EE3">
        <w:rPr>
          <w:b/>
        </w:rPr>
        <w:t>$ZC</w:t>
      </w:r>
      <w:r w:rsidRPr="000A6EE3">
        <w:t xml:space="preserve"> calls</w:t>
      </w:r>
      <w:r w:rsidR="000E6516" w:rsidRPr="000A6EE3">
        <w:fldChar w:fldCharType="begin"/>
      </w:r>
      <w:r w:rsidR="000E6516" w:rsidRPr="000A6EE3">
        <w:instrText xml:space="preserve"> XE </w:instrText>
      </w:r>
      <w:r w:rsidR="00666840" w:rsidRPr="000A6EE3">
        <w:instrText>“</w:instrText>
      </w:r>
      <w:r w:rsidR="000E6516" w:rsidRPr="000A6EE3">
        <w:instrText>$ZC Calls</w:instrText>
      </w:r>
      <w:r w:rsidR="00666840" w:rsidRPr="000A6EE3">
        <w:instrText>”</w:instrText>
      </w:r>
      <w:r w:rsidR="000E6516" w:rsidRPr="000A6EE3">
        <w:instrText xml:space="preserve"> </w:instrText>
      </w:r>
      <w:r w:rsidR="000E6516" w:rsidRPr="000A6EE3">
        <w:fldChar w:fldCharType="end"/>
      </w:r>
      <w:r w:rsidR="000E6516" w:rsidRPr="000A6EE3">
        <w:fldChar w:fldCharType="begin"/>
      </w:r>
      <w:r w:rsidR="000E6516" w:rsidRPr="000A6EE3">
        <w:instrText xml:space="preserve"> XE </w:instrText>
      </w:r>
      <w:r w:rsidR="00666840" w:rsidRPr="000A6EE3">
        <w:instrText>“</w:instrText>
      </w:r>
      <w:r w:rsidR="000E6516" w:rsidRPr="000A6EE3">
        <w:instrText>Calls:$ZC</w:instrText>
      </w:r>
      <w:r w:rsidR="00666840" w:rsidRPr="000A6EE3">
        <w:instrText>”</w:instrText>
      </w:r>
      <w:r w:rsidR="000E6516" w:rsidRPr="000A6EE3">
        <w:instrText xml:space="preserve"> </w:instrText>
      </w:r>
      <w:r w:rsidR="000E6516" w:rsidRPr="000A6EE3">
        <w:fldChar w:fldCharType="end"/>
      </w:r>
      <w:r w:rsidRPr="000A6EE3">
        <w:t xml:space="preserve"> are used to record </w:t>
      </w:r>
      <w:r w:rsidRPr="000A6EE3">
        <w:rPr>
          <w:b/>
        </w:rPr>
        <w:t>IO</w:t>
      </w:r>
      <w:r w:rsidRPr="000A6EE3">
        <w:t xml:space="preserve"> counts, CPU time, and page faults.</w:t>
      </w:r>
    </w:p>
    <w:p w14:paraId="3B35FE7E" w14:textId="77777777" w:rsidR="00A50405" w:rsidRPr="000A6EE3" w:rsidRDefault="00A50405" w:rsidP="00700B5D">
      <w:pPr>
        <w:pStyle w:val="BodyText6"/>
      </w:pPr>
    </w:p>
    <w:p w14:paraId="472D0E9A" w14:textId="25E4866E" w:rsidR="000774E6" w:rsidRPr="000A6EE3" w:rsidRDefault="000774E6" w:rsidP="002B6AE0">
      <w:pPr>
        <w:pStyle w:val="Caption"/>
      </w:pPr>
      <w:bookmarkStart w:id="1203" w:name="_Ref67406428"/>
      <w:bookmarkStart w:id="1204" w:name="_Toc193181732"/>
      <w:bookmarkStart w:id="1205" w:name="_Toc151535213"/>
      <w:r w:rsidRPr="000A6EE3">
        <w:lastRenderedPageBreak/>
        <w:t xml:space="preserve">Figure </w:t>
      </w:r>
      <w:fldSimple w:instr=" SEQ Figure \* ARABIC ">
        <w:r w:rsidR="00F56C49">
          <w:rPr>
            <w:noProof/>
          </w:rPr>
          <w:t>160</w:t>
        </w:r>
      </w:fldSimple>
      <w:bookmarkEnd w:id="1203"/>
      <w:r w:rsidR="001809C7" w:rsidRPr="000A6EE3">
        <w:t>:</w:t>
      </w:r>
      <w:r w:rsidR="006615E7" w:rsidRPr="000A6EE3">
        <w:t xml:space="preserve"> Error Trap Display O</w:t>
      </w:r>
      <w:r w:rsidRPr="000A6EE3">
        <w:t>ption—</w:t>
      </w:r>
      <w:r w:rsidR="004375AD" w:rsidRPr="000A6EE3">
        <w:t xml:space="preserve">Sample User </w:t>
      </w:r>
      <w:r w:rsidR="00DC70CA">
        <w:t>Dialog</w:t>
      </w:r>
      <w:bookmarkEnd w:id="1204"/>
      <w:bookmarkEnd w:id="1205"/>
    </w:p>
    <w:p w14:paraId="2695FDDE" w14:textId="77777777" w:rsidR="001D6B73" w:rsidRPr="000A6EE3" w:rsidRDefault="001D6B73">
      <w:pPr>
        <w:pStyle w:val="Dialogue"/>
      </w:pPr>
      <w:r w:rsidRPr="000A6EE3">
        <w:t>In response to the DATE prompt you can enter:</w:t>
      </w:r>
    </w:p>
    <w:p w14:paraId="6338F1E8" w14:textId="77777777" w:rsidR="001D6B73" w:rsidRPr="000A6EE3" w:rsidRDefault="001D6B73">
      <w:pPr>
        <w:pStyle w:val="Dialogue"/>
      </w:pPr>
      <w:r w:rsidRPr="000A6EE3">
        <w:t xml:space="preserve">     </w:t>
      </w:r>
      <w:r w:rsidR="00666840" w:rsidRPr="000A6EE3">
        <w:t>‘</w:t>
      </w:r>
      <w:r w:rsidRPr="000A6EE3">
        <w:t>S</w:t>
      </w:r>
      <w:r w:rsidR="00666840" w:rsidRPr="000A6EE3">
        <w:t>’</w:t>
      </w:r>
      <w:r w:rsidRPr="000A6EE3">
        <w:t xml:space="preserve"> to specify text to be matched in error or routine name.</w:t>
      </w:r>
    </w:p>
    <w:p w14:paraId="1AA53D55" w14:textId="77777777" w:rsidR="001D6B73" w:rsidRPr="000A6EE3" w:rsidRDefault="001D6B73">
      <w:pPr>
        <w:pStyle w:val="Dialogue"/>
      </w:pPr>
    </w:p>
    <w:p w14:paraId="502E9682" w14:textId="77777777" w:rsidR="001D6B73" w:rsidRPr="000A6EE3" w:rsidRDefault="001D6B73">
      <w:pPr>
        <w:pStyle w:val="Dialogue"/>
      </w:pPr>
      <w:r w:rsidRPr="000A6EE3">
        <w:t xml:space="preserve">Which date? &gt; </w:t>
      </w:r>
      <w:r w:rsidRPr="000A6EE3">
        <w:rPr>
          <w:b/>
          <w:highlight w:val="yellow"/>
        </w:rPr>
        <w:t>T-1</w:t>
      </w:r>
    </w:p>
    <w:p w14:paraId="2650CEA6" w14:textId="77777777" w:rsidR="001D6B73" w:rsidRPr="000A6EE3" w:rsidRDefault="001D6B73">
      <w:pPr>
        <w:pStyle w:val="Dialogue"/>
      </w:pPr>
      <w:r w:rsidRPr="000A6EE3">
        <w:t>1 error logged on 2/9/95</w:t>
      </w:r>
    </w:p>
    <w:p w14:paraId="05146C7B" w14:textId="77777777" w:rsidR="001D6B73" w:rsidRPr="000A6EE3" w:rsidRDefault="001D6B73">
      <w:pPr>
        <w:pStyle w:val="Dialogue"/>
      </w:pPr>
      <w:r w:rsidRPr="000A6EE3">
        <w:t xml:space="preserve">  1)  &lt;ECODETRAP&gt;PRGMODE+5^%ZOSV:2    07:41:52  KDE,KDE  20801D46</w:t>
      </w:r>
    </w:p>
    <w:p w14:paraId="7B926AAB" w14:textId="77777777" w:rsidR="001D6B73" w:rsidRPr="000A6EE3" w:rsidRDefault="001D6B73">
      <w:pPr>
        <w:pStyle w:val="Dialogue"/>
      </w:pPr>
      <w:r w:rsidRPr="000A6EE3">
        <w:t xml:space="preserve">     </w:t>
      </w:r>
      <w:r w:rsidR="009857EF" w:rsidRPr="000A6EE3">
        <w:t>_TNA</w:t>
      </w:r>
      <w:r w:rsidRPr="000A6EE3">
        <w:t>4523:</w:t>
      </w:r>
    </w:p>
    <w:p w14:paraId="3B1326F8" w14:textId="77777777" w:rsidR="001D6B73" w:rsidRPr="000A6EE3" w:rsidRDefault="001D6B73">
      <w:pPr>
        <w:pStyle w:val="Dialogue"/>
      </w:pPr>
    </w:p>
    <w:p w14:paraId="68CAD3E1" w14:textId="77777777" w:rsidR="001D6B73" w:rsidRPr="000A6EE3" w:rsidRDefault="001D6B73">
      <w:pPr>
        <w:pStyle w:val="Dialogue"/>
      </w:pPr>
      <w:r w:rsidRPr="000A6EE3">
        <w:t>No disconnect error</w:t>
      </w:r>
    </w:p>
    <w:p w14:paraId="482F4C22" w14:textId="77777777" w:rsidR="001D6B73" w:rsidRPr="000A6EE3" w:rsidRDefault="001D6B73">
      <w:pPr>
        <w:pStyle w:val="Dialogue"/>
      </w:pPr>
    </w:p>
    <w:p w14:paraId="598895AF" w14:textId="77777777" w:rsidR="001D6B73" w:rsidRPr="000A6EE3" w:rsidRDefault="001D6B73">
      <w:pPr>
        <w:pStyle w:val="Dialogue"/>
      </w:pPr>
      <w:r w:rsidRPr="000A6EE3">
        <w:t xml:space="preserve">Which error? &gt;  </w:t>
      </w:r>
      <w:r w:rsidRPr="000A6EE3">
        <w:rPr>
          <w:b/>
          <w:highlight w:val="yellow"/>
        </w:rPr>
        <w:t>1</w:t>
      </w:r>
    </w:p>
    <w:p w14:paraId="67E3328A" w14:textId="77777777" w:rsidR="001D6B73" w:rsidRPr="000A6EE3" w:rsidRDefault="001D6B73">
      <w:pPr>
        <w:pStyle w:val="Dialogue"/>
      </w:pPr>
    </w:p>
    <w:p w14:paraId="1216BB6A" w14:textId="77777777" w:rsidR="001D6B73" w:rsidRPr="000A6EE3" w:rsidRDefault="001D6B73">
      <w:pPr>
        <w:pStyle w:val="Dialogue"/>
      </w:pPr>
      <w:r w:rsidRPr="000A6EE3">
        <w:t>Process ID:  2020107A  (538972282)          JAN 18, 1992 17:19:21</w:t>
      </w:r>
    </w:p>
    <w:p w14:paraId="0D209ED6" w14:textId="77777777" w:rsidR="001D6B73" w:rsidRPr="000A6EE3" w:rsidRDefault="001D6B73">
      <w:pPr>
        <w:pStyle w:val="Dialogue"/>
      </w:pPr>
    </w:p>
    <w:p w14:paraId="377A3C9A" w14:textId="77777777" w:rsidR="001D6B73" w:rsidRPr="000A6EE3" w:rsidRDefault="001D6B73">
      <w:pPr>
        <w:pStyle w:val="Dialogue"/>
      </w:pPr>
      <w:r w:rsidRPr="000A6EE3">
        <w:t>Username: EXAMPLE            Process Name: VISTA User</w:t>
      </w:r>
    </w:p>
    <w:p w14:paraId="6773B703" w14:textId="77777777" w:rsidR="001D6B73" w:rsidRPr="000A6EE3" w:rsidRDefault="001D6B73">
      <w:pPr>
        <w:pStyle w:val="Dialogue"/>
      </w:pPr>
    </w:p>
    <w:p w14:paraId="5D40CA7A" w14:textId="77777777" w:rsidR="001D6B73" w:rsidRPr="000A6EE3" w:rsidRDefault="001D6B73">
      <w:pPr>
        <w:pStyle w:val="Dialogue"/>
      </w:pPr>
      <w:r w:rsidRPr="000A6EE3">
        <w:t xml:space="preserve">UCI/VOL: </w:t>
      </w:r>
      <w:r w:rsidR="00F805B6" w:rsidRPr="000A6EE3">
        <w:t>[NXT~NXT~</w:t>
      </w:r>
      <w:r w:rsidR="005B7465" w:rsidRPr="000A6EE3">
        <w:t>ABC999</w:t>
      </w:r>
      <w:r w:rsidR="00F805B6" w:rsidRPr="000A6EE3">
        <w:t>~NXT:KDA</w:t>
      </w:r>
      <w:r w:rsidR="005B7465" w:rsidRPr="000A6EE3">
        <w:t>ABC999</w:t>
      </w:r>
      <w:r w:rsidR="00F805B6" w:rsidRPr="000A6EE3">
        <w:t>]</w:t>
      </w:r>
    </w:p>
    <w:p w14:paraId="19A482BD" w14:textId="77777777" w:rsidR="001D6B73" w:rsidRPr="000A6EE3" w:rsidRDefault="001D6B73">
      <w:pPr>
        <w:pStyle w:val="Dialogue"/>
      </w:pPr>
    </w:p>
    <w:p w14:paraId="57384D06" w14:textId="77777777" w:rsidR="001D6B73" w:rsidRPr="000A6EE3" w:rsidRDefault="001D6B73">
      <w:pPr>
        <w:pStyle w:val="Dialogue"/>
      </w:pPr>
      <w:r w:rsidRPr="000A6EE3">
        <w:t xml:space="preserve">$ZA:   </w:t>
      </w:r>
      <w:r w:rsidR="00F805B6" w:rsidRPr="000A6EE3">
        <w:t>0</w:t>
      </w:r>
      <w:r w:rsidRPr="000A6EE3">
        <w:t xml:space="preserve">                              $ZB:  </w:t>
      </w:r>
      <w:r w:rsidR="00F805B6" w:rsidRPr="000A6EE3">
        <w:t>\013</w:t>
      </w:r>
    </w:p>
    <w:p w14:paraId="25EFBA25" w14:textId="77777777" w:rsidR="001D6B73" w:rsidRPr="000A6EE3" w:rsidRDefault="001D6B73">
      <w:pPr>
        <w:pStyle w:val="Dialogue"/>
      </w:pPr>
    </w:p>
    <w:p w14:paraId="78C4E48C" w14:textId="77777777" w:rsidR="001D6B73" w:rsidRPr="000A6EE3" w:rsidRDefault="001D6B73">
      <w:pPr>
        <w:pStyle w:val="Dialogue"/>
      </w:pPr>
      <w:r w:rsidRPr="000A6EE3">
        <w:t xml:space="preserve">Current $IO: </w:t>
      </w:r>
      <w:r w:rsidR="009857EF" w:rsidRPr="000A6EE3">
        <w:t>_TNA</w:t>
      </w:r>
      <w:r w:rsidRPr="000A6EE3">
        <w:t>4523:       Current $ZIO: LTA_00129420196A</w:t>
      </w:r>
    </w:p>
    <w:p w14:paraId="3480B729" w14:textId="77777777" w:rsidR="001D6B73" w:rsidRPr="000A6EE3" w:rsidRDefault="001D6B73">
      <w:pPr>
        <w:pStyle w:val="Dialogue"/>
      </w:pPr>
    </w:p>
    <w:p w14:paraId="48FF73BD" w14:textId="77777777" w:rsidR="001D6B73" w:rsidRPr="000A6EE3" w:rsidRDefault="001D6B73">
      <w:pPr>
        <w:pStyle w:val="Dialogue"/>
      </w:pPr>
      <w:r w:rsidRPr="000A6EE3">
        <w:t>CPU time:   3.17              Page Faults:       1204</w:t>
      </w:r>
    </w:p>
    <w:p w14:paraId="0B07FD51" w14:textId="77777777" w:rsidR="001D6B73" w:rsidRPr="000A6EE3" w:rsidRDefault="001D6B73">
      <w:pPr>
        <w:pStyle w:val="Dialogue"/>
      </w:pPr>
    </w:p>
    <w:p w14:paraId="4C8DD63B" w14:textId="77777777" w:rsidR="001D6B73" w:rsidRPr="000A6EE3" w:rsidRDefault="001D6B73">
      <w:pPr>
        <w:pStyle w:val="Dialogue"/>
      </w:pPr>
      <w:r w:rsidRPr="000A6EE3">
        <w:t>Direct I/O:  81              Buffered I/O:         96</w:t>
      </w:r>
    </w:p>
    <w:p w14:paraId="78606C0C" w14:textId="77777777" w:rsidR="001D6B73" w:rsidRPr="000A6EE3" w:rsidRDefault="001D6B73">
      <w:pPr>
        <w:pStyle w:val="Dialogue"/>
      </w:pPr>
    </w:p>
    <w:p w14:paraId="261E07AA" w14:textId="77777777" w:rsidR="001D6B73" w:rsidRPr="000A6EE3" w:rsidRDefault="001D6B73">
      <w:pPr>
        <w:pStyle w:val="Dialogue"/>
      </w:pPr>
      <w:r w:rsidRPr="000A6EE3">
        <w:t xml:space="preserve">$ZE= </w:t>
      </w:r>
      <w:r w:rsidR="00F805B6" w:rsidRPr="000A6EE3">
        <w:t>&lt;ECODETRAP&gt;</w:t>
      </w:r>
      <w:r w:rsidRPr="000A6EE3">
        <w:t>PRGMODE+5^%ZOSV:2</w:t>
      </w:r>
    </w:p>
    <w:p w14:paraId="6918CF9C" w14:textId="77777777" w:rsidR="001D6B73" w:rsidRPr="000A6EE3" w:rsidRDefault="001D6B73">
      <w:pPr>
        <w:pStyle w:val="Dialogue"/>
      </w:pPr>
    </w:p>
    <w:p w14:paraId="77E17F1E" w14:textId="77777777" w:rsidR="001D6B73" w:rsidRPr="000A6EE3" w:rsidRDefault="001D6B73">
      <w:pPr>
        <w:pStyle w:val="Dialogue"/>
      </w:pPr>
      <w:r w:rsidRPr="000A6EE3">
        <w:t xml:space="preserve"> D @XQZ G OUT</w:t>
      </w:r>
      <w:r w:rsidR="00666840" w:rsidRPr="000A6EE3">
        <w:t>”</w:t>
      </w:r>
    </w:p>
    <w:p w14:paraId="20D68DDF" w14:textId="77777777" w:rsidR="001D6B73" w:rsidRPr="000A6EE3" w:rsidRDefault="001D6B73">
      <w:pPr>
        <w:pStyle w:val="Dialogue"/>
      </w:pPr>
    </w:p>
    <w:p w14:paraId="620D741C" w14:textId="77777777" w:rsidR="001D6B73" w:rsidRPr="000A6EE3" w:rsidRDefault="001D6B73">
      <w:pPr>
        <w:pStyle w:val="Dialogue"/>
      </w:pPr>
      <w:r w:rsidRPr="000A6EE3">
        <w:t>Last Global Ref: ^XUSEC(0,</w:t>
      </w:r>
      <w:r w:rsidR="00666840" w:rsidRPr="000A6EE3">
        <w:t>”</w:t>
      </w:r>
      <w:r w:rsidRPr="000A6EE3">
        <w:t>CUR</w:t>
      </w:r>
      <w:r w:rsidR="00666840" w:rsidRPr="000A6EE3">
        <w:t>”</w:t>
      </w:r>
      <w:r w:rsidRPr="000A6EE3">
        <w:t>,24,2950209.074142)</w:t>
      </w:r>
    </w:p>
    <w:p w14:paraId="392C36AE" w14:textId="77777777" w:rsidR="001D6B73" w:rsidRPr="000A6EE3" w:rsidRDefault="001D6B73">
      <w:pPr>
        <w:pStyle w:val="Dialogue"/>
      </w:pPr>
    </w:p>
    <w:p w14:paraId="703A8940" w14:textId="77777777" w:rsidR="001D6B73" w:rsidRPr="000A6EE3" w:rsidRDefault="001D6B73">
      <w:pPr>
        <w:pStyle w:val="Dialogue"/>
      </w:pPr>
      <w:r w:rsidRPr="000A6EE3">
        <w:t xml:space="preserve">Which symbol? &gt; </w:t>
      </w:r>
    </w:p>
    <w:p w14:paraId="10B04680" w14:textId="77777777" w:rsidR="001D6B73" w:rsidRPr="000A6EE3" w:rsidRDefault="001D6B73" w:rsidP="00A7691A">
      <w:pPr>
        <w:pStyle w:val="BodyText6"/>
      </w:pPr>
    </w:p>
    <w:p w14:paraId="558D65DB" w14:textId="77777777" w:rsidR="001E14C1" w:rsidRPr="000A6EE3" w:rsidRDefault="001D6B73" w:rsidP="001E14C1">
      <w:pPr>
        <w:pStyle w:val="BodyText"/>
        <w:keepNext/>
        <w:keepLines/>
      </w:pPr>
      <w:r w:rsidRPr="000A6EE3">
        <w:t>Errors can be reported by searching for a date range or character string.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Pr="000A6EE3">
        <w:t xml:space="preserve"> show a count of errors for the selected range</w:t>
      </w:r>
      <w:r w:rsidR="001E14C1" w:rsidRPr="000A6EE3">
        <w:t>:</w:t>
      </w:r>
    </w:p>
    <w:p w14:paraId="2C8955BB" w14:textId="77777777" w:rsidR="001E14C1" w:rsidRPr="000A6EE3" w:rsidRDefault="001D6B73" w:rsidP="001E14C1">
      <w:pPr>
        <w:pStyle w:val="ListBullet"/>
        <w:keepNext/>
        <w:keepLines/>
      </w:pPr>
      <w:r w:rsidRPr="000A6EE3">
        <w:t>Two question marks (</w:t>
      </w:r>
      <w:r w:rsidRPr="000A6EE3">
        <w:rPr>
          <w:b/>
          <w:bCs/>
        </w:rPr>
        <w:t>??</w:t>
      </w:r>
      <w:r w:rsidRPr="000A6EE3">
        <w:t xml:space="preserve">) </w:t>
      </w:r>
      <w:r w:rsidRPr="000A6EE3">
        <w:rPr>
          <w:i/>
        </w:rPr>
        <w:t>exclude</w:t>
      </w:r>
      <w:r w:rsidRPr="000A6EE3">
        <w:t xml:space="preserve"> disconnects</w:t>
      </w:r>
      <w:r w:rsidR="001E14C1" w:rsidRPr="000A6EE3">
        <w:t>.</w:t>
      </w:r>
    </w:p>
    <w:p w14:paraId="2BAAB23D" w14:textId="77777777" w:rsidR="001E14C1" w:rsidRPr="000A6EE3" w:rsidRDefault="001E14C1" w:rsidP="001E14C1">
      <w:pPr>
        <w:pStyle w:val="ListBullet"/>
      </w:pPr>
      <w:r w:rsidRPr="000A6EE3">
        <w:t>T</w:t>
      </w:r>
      <w:r w:rsidR="001D6B73" w:rsidRPr="000A6EE3">
        <w:t>hree</w:t>
      </w:r>
      <w:r w:rsidRPr="000A6EE3">
        <w:t xml:space="preserve"> question marks</w:t>
      </w:r>
      <w:r w:rsidR="001D6B73" w:rsidRPr="000A6EE3">
        <w:t xml:space="preserve"> (</w:t>
      </w:r>
      <w:r w:rsidR="001D6B73" w:rsidRPr="000A6EE3">
        <w:rPr>
          <w:b/>
          <w:bCs/>
        </w:rPr>
        <w:t>???</w:t>
      </w:r>
      <w:r w:rsidRPr="000A6EE3">
        <w:t xml:space="preserve">) </w:t>
      </w:r>
      <w:r w:rsidRPr="000A6EE3">
        <w:rPr>
          <w:i/>
        </w:rPr>
        <w:t>include</w:t>
      </w:r>
      <w:r w:rsidRPr="000A6EE3">
        <w:t xml:space="preserve"> disconnects.</w:t>
      </w:r>
    </w:p>
    <w:p w14:paraId="5F7A9BA2" w14:textId="77777777" w:rsidR="00553F5B" w:rsidRPr="000A6EE3" w:rsidRDefault="00553F5B" w:rsidP="00553F5B">
      <w:pPr>
        <w:pStyle w:val="BodyText6"/>
      </w:pPr>
    </w:p>
    <w:p w14:paraId="4E8496B1" w14:textId="344894A0" w:rsidR="001E14C1" w:rsidRPr="000A6EE3" w:rsidRDefault="001D6B73" w:rsidP="001E14C1">
      <w:pPr>
        <w:pStyle w:val="BodyText"/>
        <w:keepNext/>
        <w:keepLines/>
      </w:pPr>
      <w:r w:rsidRPr="000A6EE3">
        <w:t xml:space="preserve">A string search could be used to find </w:t>
      </w:r>
      <w:r w:rsidRPr="000A6EE3">
        <w:rPr>
          <w:b/>
        </w:rPr>
        <w:t>XQ</w:t>
      </w:r>
      <w:r w:rsidRPr="000A6EE3">
        <w:t xml:space="preserve"> in all routines or an </w:t>
      </w:r>
      <w:r w:rsidRPr="000A6EE3">
        <w:rPr>
          <w:b/>
        </w:rPr>
        <w:t>UNDEF</w:t>
      </w:r>
      <w:r w:rsidRPr="000A6EE3">
        <w:t xml:space="preserve"> in the definition of all errors. Once an error is identified, the report generator shows </w:t>
      </w:r>
      <w:r w:rsidR="001479BD" w:rsidRPr="000A6EE3">
        <w:t>the following</w:t>
      </w:r>
      <w:r w:rsidR="001E14C1" w:rsidRPr="000A6EE3">
        <w:t>:</w:t>
      </w:r>
    </w:p>
    <w:p w14:paraId="4F95D78C" w14:textId="65A2B297" w:rsidR="001E14C1" w:rsidRPr="000A6EE3" w:rsidRDefault="001E14C1" w:rsidP="001E14C1">
      <w:pPr>
        <w:pStyle w:val="ListBullet"/>
        <w:keepNext/>
        <w:keepLines/>
      </w:pPr>
      <w:r w:rsidRPr="000A6EE3">
        <w:t>Job N</w:t>
      </w:r>
      <w:r w:rsidR="001D6B73" w:rsidRPr="000A6EE3">
        <w:t>umber</w:t>
      </w:r>
    </w:p>
    <w:p w14:paraId="427AE821" w14:textId="77777777" w:rsidR="001E14C1" w:rsidRPr="000A6EE3" w:rsidRDefault="001E14C1" w:rsidP="001E14C1">
      <w:pPr>
        <w:pStyle w:val="ListBullet"/>
      </w:pPr>
      <w:r w:rsidRPr="000A6EE3">
        <w:t>U</w:t>
      </w:r>
      <w:r w:rsidR="001D6B73" w:rsidRPr="000A6EE3">
        <w:t>sername</w:t>
      </w:r>
    </w:p>
    <w:p w14:paraId="002824C4" w14:textId="77777777" w:rsidR="001E14C1" w:rsidRPr="000A6EE3" w:rsidRDefault="001D6B73" w:rsidP="001E14C1">
      <w:pPr>
        <w:pStyle w:val="ListBullet"/>
      </w:pPr>
      <w:r w:rsidRPr="000A6EE3">
        <w:rPr>
          <w:b/>
        </w:rPr>
        <w:t>IO</w:t>
      </w:r>
      <w:r w:rsidRPr="000A6EE3">
        <w:t xml:space="preserve"> value</w:t>
      </w:r>
    </w:p>
    <w:p w14:paraId="1F172076" w14:textId="77777777" w:rsidR="001E14C1" w:rsidRPr="000A6EE3" w:rsidRDefault="001E14C1" w:rsidP="001E14C1">
      <w:pPr>
        <w:pStyle w:val="ListBullet"/>
      </w:pPr>
      <w:r w:rsidRPr="000A6EE3">
        <w:t>Date/T</w:t>
      </w:r>
      <w:r w:rsidR="001D6B73" w:rsidRPr="000A6EE3">
        <w:t>ime</w:t>
      </w:r>
    </w:p>
    <w:p w14:paraId="55451D9E" w14:textId="77777777" w:rsidR="001E14C1" w:rsidRPr="000A6EE3" w:rsidRDefault="001D6B73" w:rsidP="001E14C1">
      <w:pPr>
        <w:pStyle w:val="ListBullet"/>
      </w:pPr>
      <w:r w:rsidRPr="000A6EE3">
        <w:t>UCI/Volume Set</w:t>
      </w:r>
    </w:p>
    <w:p w14:paraId="578E1AF3" w14:textId="77777777" w:rsidR="001E14C1" w:rsidRPr="000A6EE3" w:rsidRDefault="001E14C1" w:rsidP="001E14C1">
      <w:pPr>
        <w:pStyle w:val="ListBullet"/>
      </w:pPr>
      <w:r w:rsidRPr="000A6EE3">
        <w:t>Error T</w:t>
      </w:r>
      <w:r w:rsidR="001D6B73" w:rsidRPr="000A6EE3">
        <w:t>ype</w:t>
      </w:r>
    </w:p>
    <w:p w14:paraId="01ACD358" w14:textId="77777777" w:rsidR="001E14C1" w:rsidRPr="000A6EE3" w:rsidRDefault="001E14C1" w:rsidP="001E14C1">
      <w:pPr>
        <w:pStyle w:val="ListBullet"/>
      </w:pPr>
      <w:r w:rsidRPr="000A6EE3">
        <w:lastRenderedPageBreak/>
        <w:t>Last Global R</w:t>
      </w:r>
      <w:r w:rsidR="001D6B73" w:rsidRPr="000A6EE3">
        <w:t>eference</w:t>
      </w:r>
    </w:p>
    <w:p w14:paraId="5E347C22" w14:textId="77777777" w:rsidR="001E14C1" w:rsidRPr="000A6EE3" w:rsidRDefault="001E14C1" w:rsidP="001E14C1">
      <w:pPr>
        <w:pStyle w:val="ListBullet"/>
      </w:pPr>
      <w:r w:rsidRPr="000A6EE3">
        <w:t>L</w:t>
      </w:r>
      <w:r w:rsidR="001D6B73" w:rsidRPr="000A6EE3">
        <w:t>ine</w:t>
      </w:r>
      <w:r w:rsidRPr="000A6EE3">
        <w:t xml:space="preserve"> of code that caused the error</w:t>
      </w:r>
    </w:p>
    <w:p w14:paraId="1F0A7D74" w14:textId="77777777" w:rsidR="00553F5B" w:rsidRPr="000A6EE3" w:rsidRDefault="00553F5B" w:rsidP="00553F5B">
      <w:pPr>
        <w:pStyle w:val="BodyText6"/>
      </w:pPr>
    </w:p>
    <w:p w14:paraId="1E8B01CB" w14:textId="7DB18A10" w:rsidR="001D6B73" w:rsidRPr="000A6EE3" w:rsidRDefault="001D6B73" w:rsidP="00751D43">
      <w:pPr>
        <w:pStyle w:val="BodyText"/>
      </w:pPr>
      <w:r w:rsidRPr="000A6EE3">
        <w:t xml:space="preserve">It then prompts for a listing of variables, enter </w:t>
      </w:r>
      <w:r w:rsidRPr="000A6EE3">
        <w:rPr>
          <w:b/>
          <w:bCs/>
        </w:rPr>
        <w:t>^L</w:t>
      </w:r>
      <w:r w:rsidRPr="000A6EE3">
        <w:t xml:space="preserve"> to list all or a letter</w:t>
      </w:r>
      <w:r w:rsidR="004635F4" w:rsidRPr="000A6EE3">
        <w:t>,</w:t>
      </w:r>
      <w:r w:rsidRPr="000A6EE3">
        <w:t xml:space="preserve"> such as </w:t>
      </w:r>
      <w:r w:rsidRPr="000A6EE3">
        <w:rPr>
          <w:b/>
        </w:rPr>
        <w:t>X</w:t>
      </w:r>
      <w:r w:rsidR="004635F4" w:rsidRPr="000A6EE3">
        <w:t>,</w:t>
      </w:r>
      <w:r w:rsidRPr="000A6EE3">
        <w:t xml:space="preserve"> to list those starting with </w:t>
      </w:r>
      <w:r w:rsidRPr="000A6EE3">
        <w:rPr>
          <w:b/>
        </w:rPr>
        <w:t>X</w:t>
      </w:r>
      <w:r w:rsidRPr="000A6EE3">
        <w:t xml:space="preserve">. The listing can be printed to the screen or to an output device. You can page through the screen listing, one screen at a time, and enter </w:t>
      </w:r>
      <w:r w:rsidRPr="000A6EE3">
        <w:rPr>
          <w:b/>
          <w:bCs/>
        </w:rPr>
        <w:t>^Q</w:t>
      </w:r>
      <w:r w:rsidRPr="000A6EE3">
        <w:t xml:space="preserve"> to quit or enter </w:t>
      </w:r>
      <w:r w:rsidRPr="000A6EE3">
        <w:rPr>
          <w:b/>
          <w:bCs/>
        </w:rPr>
        <w:t>^</w:t>
      </w:r>
      <w:r w:rsidRPr="000A6EE3">
        <w:t xml:space="preserve"> to exit at the end of each screen.</w:t>
      </w:r>
    </w:p>
    <w:p w14:paraId="55D08044" w14:textId="66F939A1" w:rsidR="001D6B73" w:rsidRPr="000A6EE3" w:rsidRDefault="001D6B73" w:rsidP="00553F5B">
      <w:pPr>
        <w:pStyle w:val="BodyText"/>
      </w:pPr>
      <w:r w:rsidRPr="000A6EE3">
        <w:t xml:space="preserve">A restore feature can be invoked by entering </w:t>
      </w:r>
      <w:r w:rsidRPr="000A6EE3">
        <w:rPr>
          <w:b/>
          <w:bCs/>
        </w:rPr>
        <w:t>^R</w:t>
      </w:r>
      <w:r w:rsidRPr="000A6EE3">
        <w:t xml:space="preserve"> provided that the user is working in </w:t>
      </w:r>
      <w:r w:rsidR="001D0F13" w:rsidRPr="000A6EE3">
        <w:t>programmer mode</w:t>
      </w:r>
      <w:r w:rsidRPr="000A6EE3">
        <w:t xml:space="preserve">. </w:t>
      </w:r>
      <w:r w:rsidR="001D0F13" w:rsidRPr="000A6EE3">
        <w:t>Programmer mode</w:t>
      </w:r>
      <w:r w:rsidRPr="000A6EE3">
        <w:t xml:space="preserve"> is required as a protection against restoration of variables from within the menu system. To the extent possible, the environment at the time of the error is restored with the routine and local symbol table intact.</w:t>
      </w:r>
    </w:p>
    <w:p w14:paraId="0224C702" w14:textId="77777777" w:rsidR="00A50405" w:rsidRPr="000A6EE3" w:rsidRDefault="00A50405" w:rsidP="00A50405">
      <w:pPr>
        <w:pStyle w:val="BodyText6"/>
      </w:pPr>
    </w:p>
    <w:p w14:paraId="3AD5A165" w14:textId="75DC1752" w:rsidR="000774E6" w:rsidRPr="000A6EE3" w:rsidRDefault="000774E6" w:rsidP="002B6AE0">
      <w:pPr>
        <w:pStyle w:val="Caption"/>
      </w:pPr>
      <w:bookmarkStart w:id="1206" w:name="_Toc193181733"/>
      <w:bookmarkStart w:id="1207" w:name="_Toc151535214"/>
      <w:r w:rsidRPr="000A6EE3">
        <w:t xml:space="preserve">Figure </w:t>
      </w:r>
      <w:fldSimple w:instr=" SEQ Figure \* ARABIC ">
        <w:r w:rsidR="00F56C49">
          <w:rPr>
            <w:noProof/>
          </w:rPr>
          <w:t>161</w:t>
        </w:r>
      </w:fldSimple>
      <w:r w:rsidR="001809C7" w:rsidRPr="000A6EE3">
        <w:t>:</w:t>
      </w:r>
      <w:r w:rsidR="006615E7" w:rsidRPr="000A6EE3">
        <w:t xml:space="preserve"> Local Symbol Table H</w:t>
      </w:r>
      <w:r w:rsidRPr="000A6EE3">
        <w:t>elp</w:t>
      </w:r>
      <w:bookmarkEnd w:id="1206"/>
      <w:bookmarkEnd w:id="1207"/>
    </w:p>
    <w:p w14:paraId="309D80BA" w14:textId="77777777" w:rsidR="001D6B73" w:rsidRPr="000A6EE3" w:rsidRDefault="001D6B73">
      <w:pPr>
        <w:pStyle w:val="Dialogue"/>
      </w:pPr>
      <w:r w:rsidRPr="000A6EE3">
        <w:t xml:space="preserve">Which symbol? &gt; </w:t>
      </w:r>
      <w:r w:rsidRPr="000A6EE3">
        <w:rPr>
          <w:b/>
          <w:highlight w:val="yellow"/>
        </w:rPr>
        <w:t>?</w:t>
      </w:r>
    </w:p>
    <w:p w14:paraId="25601BAA" w14:textId="77777777" w:rsidR="001D6B73" w:rsidRPr="000A6EE3" w:rsidRDefault="001D6B73">
      <w:pPr>
        <w:pStyle w:val="Dialogue"/>
      </w:pPr>
    </w:p>
    <w:p w14:paraId="73121628" w14:textId="77777777" w:rsidR="001D6B73" w:rsidRPr="000A6EE3" w:rsidRDefault="001D6B73">
      <w:pPr>
        <w:pStyle w:val="Dialogue"/>
      </w:pPr>
      <w:r w:rsidRPr="000A6EE3">
        <w:t>Enter:</w:t>
      </w:r>
    </w:p>
    <w:p w14:paraId="17E8EEBA" w14:textId="77777777" w:rsidR="001D6B73" w:rsidRPr="000A6EE3" w:rsidRDefault="001D6B73">
      <w:pPr>
        <w:pStyle w:val="Dialogue"/>
      </w:pPr>
      <w:r w:rsidRPr="000A6EE3">
        <w:t xml:space="preserve">     ^Q to EXIT</w:t>
      </w:r>
    </w:p>
    <w:p w14:paraId="5E1B0227" w14:textId="77777777" w:rsidR="001D6B73" w:rsidRPr="000A6EE3" w:rsidRDefault="001D6B73">
      <w:pPr>
        <w:pStyle w:val="Dialogue"/>
      </w:pPr>
      <w:r w:rsidRPr="000A6EE3">
        <w:t xml:space="preserve">     </w:t>
      </w:r>
      <w:r w:rsidR="00666840" w:rsidRPr="000A6EE3">
        <w:t>‘</w:t>
      </w:r>
      <w:r w:rsidRPr="000A6EE3">
        <w:t>^</w:t>
      </w:r>
      <w:r w:rsidR="00666840" w:rsidRPr="000A6EE3">
        <w:t>’</w:t>
      </w:r>
      <w:r w:rsidRPr="000A6EE3">
        <w:t xml:space="preserve"> to return to the last question</w:t>
      </w:r>
    </w:p>
    <w:p w14:paraId="4D2E6EEE" w14:textId="77777777" w:rsidR="001D6B73" w:rsidRPr="000A6EE3" w:rsidRDefault="001D6B73">
      <w:pPr>
        <w:pStyle w:val="Dialogue"/>
      </w:pPr>
      <w:r w:rsidRPr="000A6EE3">
        <w:t xml:space="preserve">     Leading character(s) of symbol(s) you wish to examine</w:t>
      </w:r>
    </w:p>
    <w:p w14:paraId="0962755C" w14:textId="77777777" w:rsidR="001D6B73" w:rsidRPr="000A6EE3" w:rsidRDefault="001D6B73">
      <w:pPr>
        <w:pStyle w:val="Dialogue"/>
      </w:pPr>
      <w:r w:rsidRPr="000A6EE3">
        <w:t xml:space="preserve">     $ to get a display of the $ system variables</w:t>
      </w:r>
    </w:p>
    <w:p w14:paraId="213CF62F" w14:textId="77777777" w:rsidR="001D6B73" w:rsidRPr="000A6EE3" w:rsidRDefault="001D6B73">
      <w:pPr>
        <w:pStyle w:val="Dialogue"/>
      </w:pPr>
      <w:r w:rsidRPr="000A6EE3">
        <w:t xml:space="preserve">     ^L to obtain a list of all symbols</w:t>
      </w:r>
    </w:p>
    <w:p w14:paraId="3ABD1F8C" w14:textId="77777777" w:rsidR="001D6B73" w:rsidRPr="000A6EE3" w:rsidRDefault="001D6B73">
      <w:pPr>
        <w:pStyle w:val="Dialogue"/>
      </w:pPr>
      <w:r w:rsidRPr="000A6EE3">
        <w:t xml:space="preserve">     ^R to restore the symbol table and ... and enter direct mode</w:t>
      </w:r>
    </w:p>
    <w:p w14:paraId="047019BA" w14:textId="77777777" w:rsidR="001D6B73" w:rsidRPr="000A6EE3" w:rsidRDefault="001D6B73" w:rsidP="00A7691A">
      <w:pPr>
        <w:pStyle w:val="BodyText6"/>
      </w:pPr>
    </w:p>
    <w:p w14:paraId="5B979C35" w14:textId="691BADA8" w:rsidR="001D6B73" w:rsidRPr="000A6EE3" w:rsidRDefault="001D6B73" w:rsidP="00751D43">
      <w:pPr>
        <w:pStyle w:val="BodyText"/>
        <w:keepNext/>
        <w:keepLines/>
      </w:pPr>
      <w:r w:rsidRPr="000A6EE3">
        <w:t>After reviewing the error log</w:t>
      </w:r>
      <w:r w:rsidR="00DB0149" w:rsidRPr="000A6EE3">
        <w:fldChar w:fldCharType="begin"/>
      </w:r>
      <w:r w:rsidR="00DB0149" w:rsidRPr="000A6EE3">
        <w:instrText xml:space="preserve"> XE </w:instrText>
      </w:r>
      <w:r w:rsidR="00666840" w:rsidRPr="000A6EE3">
        <w:instrText>“</w:instrText>
      </w:r>
      <w:r w:rsidR="00DB0149" w:rsidRPr="000A6EE3">
        <w:instrText>Error Log</w:instrText>
      </w:r>
      <w:r w:rsidR="00666840" w:rsidRPr="000A6EE3">
        <w:instrText>”</w:instrText>
      </w:r>
      <w:r w:rsidR="00DB0149" w:rsidRPr="000A6EE3">
        <w:instrText xml:space="preserve"> </w:instrText>
      </w:r>
      <w:r w:rsidR="00DB0149" w:rsidRPr="000A6EE3">
        <w:fldChar w:fldCharType="end"/>
      </w:r>
      <w:r w:rsidR="00DB0149" w:rsidRPr="000A6EE3">
        <w:fldChar w:fldCharType="begin"/>
      </w:r>
      <w:r w:rsidR="00DB0149" w:rsidRPr="000A6EE3">
        <w:instrText xml:space="preserve"> XE </w:instrText>
      </w:r>
      <w:r w:rsidR="00666840" w:rsidRPr="000A6EE3">
        <w:instrText>“</w:instrText>
      </w:r>
      <w:r w:rsidR="00DB0149" w:rsidRPr="000A6EE3">
        <w:instrText>Logs:Error Log</w:instrText>
      </w:r>
      <w:r w:rsidR="00666840" w:rsidRPr="000A6EE3">
        <w:instrText>”</w:instrText>
      </w:r>
      <w:r w:rsidR="00DB0149" w:rsidRPr="000A6EE3">
        <w:instrText xml:space="preserve"> </w:instrText>
      </w:r>
      <w:r w:rsidR="00DB0149" w:rsidRPr="000A6EE3">
        <w:fldChar w:fldCharType="end"/>
      </w:r>
      <w:r w:rsidRPr="000A6EE3">
        <w:t>, you are given the opportunity to examine the operating system</w:t>
      </w:r>
      <w:r w:rsidR="00666840" w:rsidRPr="000A6EE3">
        <w:t>’</w:t>
      </w:r>
      <w:r w:rsidRPr="000A6EE3">
        <w:t>s error log</w:t>
      </w:r>
      <w:r w:rsidR="00A50405" w:rsidRPr="000A6EE3">
        <w:t xml:space="preserve"> (</w:t>
      </w:r>
      <w:r w:rsidR="00222047" w:rsidRPr="00222047">
        <w:rPr>
          <w:color w:val="0000FF"/>
          <w:u w:val="single"/>
        </w:rPr>
        <w:fldChar w:fldCharType="begin"/>
      </w:r>
      <w:r w:rsidR="00222047" w:rsidRPr="00222047">
        <w:rPr>
          <w:color w:val="0000FF"/>
          <w:u w:val="single"/>
        </w:rPr>
        <w:instrText xml:space="preserve"> REF _Ref67406511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162</w:t>
      </w:r>
      <w:r w:rsidR="00222047" w:rsidRPr="00222047">
        <w:rPr>
          <w:color w:val="0000FF"/>
          <w:u w:val="single"/>
        </w:rPr>
        <w:fldChar w:fldCharType="end"/>
      </w:r>
      <w:r w:rsidR="00A50405" w:rsidRPr="000A6EE3">
        <w:t>)</w:t>
      </w:r>
      <w:r w:rsidRPr="000A6EE3">
        <w:t xml:space="preserve">. </w:t>
      </w:r>
      <w:r w:rsidR="00B70379" w:rsidRPr="000A6EE3">
        <w:t>Since</w:t>
      </w:r>
      <w:r w:rsidRPr="000A6EE3">
        <w:t xml:space="preserve"> most </w:t>
      </w:r>
      <w:r w:rsidRPr="000A6EE3">
        <w:rPr>
          <w:bCs/>
        </w:rPr>
        <w:t>VistA</w:t>
      </w:r>
      <w:r w:rsidRPr="000A6EE3">
        <w:t xml:space="preserve"> applications record their errors in Kernel</w:t>
      </w:r>
      <w:r w:rsidR="00666840" w:rsidRPr="000A6EE3">
        <w:t>’</w:t>
      </w:r>
      <w:r w:rsidRPr="000A6EE3">
        <w:t xml:space="preserve">s error log, there is less need to track </w:t>
      </w:r>
      <w:r w:rsidRPr="000A6EE3">
        <w:rPr>
          <w:bCs/>
        </w:rPr>
        <w:t>VistA</w:t>
      </w:r>
      <w:r w:rsidRPr="000A6EE3">
        <w:t xml:space="preserve"> errors in the operating system error log.</w:t>
      </w:r>
    </w:p>
    <w:p w14:paraId="494E8F2D" w14:textId="77777777" w:rsidR="00A50405" w:rsidRPr="000A6EE3" w:rsidRDefault="00A50405" w:rsidP="00A50405">
      <w:pPr>
        <w:pStyle w:val="BodyText6"/>
        <w:keepNext/>
        <w:keepLines/>
      </w:pPr>
    </w:p>
    <w:p w14:paraId="62507A77" w14:textId="7B2B57EA" w:rsidR="000774E6" w:rsidRPr="000A6EE3" w:rsidRDefault="000774E6" w:rsidP="002B6AE0">
      <w:pPr>
        <w:pStyle w:val="Caption"/>
      </w:pPr>
      <w:bookmarkStart w:id="1208" w:name="_Ref67406511"/>
      <w:bookmarkStart w:id="1209" w:name="_Toc193181734"/>
      <w:bookmarkStart w:id="1210" w:name="_Toc151535215"/>
      <w:r w:rsidRPr="000A6EE3">
        <w:t xml:space="preserve">Figure </w:t>
      </w:r>
      <w:fldSimple w:instr=" SEQ Figure \* ARABIC ">
        <w:r w:rsidR="00F56C49">
          <w:rPr>
            <w:noProof/>
          </w:rPr>
          <w:t>162</w:t>
        </w:r>
      </w:fldSimple>
      <w:bookmarkEnd w:id="1208"/>
      <w:r w:rsidR="001809C7" w:rsidRPr="000A6EE3">
        <w:t>:</w:t>
      </w:r>
      <w:r w:rsidR="006615E7" w:rsidRPr="000A6EE3">
        <w:t xml:space="preserve"> Choosing to Examine the Operating S</w:t>
      </w:r>
      <w:r w:rsidRPr="000A6EE3">
        <w:t>ystem</w:t>
      </w:r>
      <w:r w:rsidR="00666840" w:rsidRPr="000A6EE3">
        <w:t>’</w:t>
      </w:r>
      <w:r w:rsidR="006615E7" w:rsidRPr="000A6EE3">
        <w:t>s Error L</w:t>
      </w:r>
      <w:r w:rsidRPr="000A6EE3">
        <w:t>og—</w:t>
      </w:r>
      <w:r w:rsidR="004375AD" w:rsidRPr="000A6EE3">
        <w:t xml:space="preserve">Sample User </w:t>
      </w:r>
      <w:r w:rsidR="00DC70CA">
        <w:t>Dialog</w:t>
      </w:r>
      <w:bookmarkEnd w:id="1209"/>
      <w:bookmarkEnd w:id="1210"/>
    </w:p>
    <w:p w14:paraId="4476FF92" w14:textId="77777777" w:rsidR="001D6B73" w:rsidRPr="000A6EE3" w:rsidRDefault="001D6B73">
      <w:pPr>
        <w:pStyle w:val="Dialogue"/>
      </w:pPr>
      <w:r w:rsidRPr="000A6EE3">
        <w:t xml:space="preserve">Do you want to check the OPERATING SYSTEM ERROR TRAP too? NO// </w:t>
      </w:r>
    </w:p>
    <w:p w14:paraId="243763CD" w14:textId="77777777" w:rsidR="001D6B73" w:rsidRPr="000A6EE3" w:rsidRDefault="001D6B73" w:rsidP="00A7691A">
      <w:pPr>
        <w:pStyle w:val="BodyText6"/>
      </w:pPr>
    </w:p>
    <w:p w14:paraId="7BFC6831" w14:textId="77777777" w:rsidR="001D6B73" w:rsidRPr="000A6EE3" w:rsidRDefault="001D6B73" w:rsidP="005C694E">
      <w:pPr>
        <w:pStyle w:val="Heading3"/>
      </w:pPr>
      <w:bookmarkStart w:id="1211" w:name="_Toc236534702"/>
      <w:bookmarkStart w:id="1212" w:name="_Toc151534728"/>
      <w:r w:rsidRPr="000A6EE3">
        <w:t>Interactive Print of Error Messages</w:t>
      </w:r>
      <w:r w:rsidR="0014089D" w:rsidRPr="000A6EE3">
        <w:t xml:space="preserve"> Option</w:t>
      </w:r>
      <w:bookmarkEnd w:id="1211"/>
      <w:bookmarkEnd w:id="1212"/>
    </w:p>
    <w:p w14:paraId="1D360CE6" w14:textId="3EB0CD7E" w:rsidR="00904E63" w:rsidRPr="000A6EE3" w:rsidRDefault="002450B4" w:rsidP="00904E63">
      <w:pPr>
        <w:pStyle w:val="BodyText"/>
      </w:pPr>
      <w:r w:rsidRPr="000A6EE3">
        <w:fldChar w:fldCharType="begin"/>
      </w:r>
      <w:r w:rsidRPr="000A6EE3">
        <w:instrText xml:space="preserve">XE </w:instrText>
      </w:r>
      <w:r w:rsidR="00666840" w:rsidRPr="000A6EE3">
        <w:instrText>“</w:instrText>
      </w:r>
      <w:r w:rsidRPr="000A6EE3">
        <w:instrText>Error Processing:Interactive Print of Error Messages option</w:instrText>
      </w:r>
      <w:r w:rsidR="00666840" w:rsidRPr="000A6EE3">
        <w:instrText>”</w:instrText>
      </w:r>
      <w:r w:rsidRPr="000A6EE3">
        <w:fldChar w:fldCharType="end"/>
      </w:r>
      <w:r w:rsidR="001D6B73" w:rsidRPr="000A6EE3">
        <w:t xml:space="preserve">The </w:t>
      </w:r>
      <w:r w:rsidR="001D6B73" w:rsidRPr="000A6EE3">
        <w:rPr>
          <w:b/>
        </w:rPr>
        <w:t>Interactive Print of Error Messages</w:t>
      </w:r>
      <w:r w:rsidR="00C62C8C" w:rsidRPr="000A6EE3">
        <w:fldChar w:fldCharType="begin"/>
      </w:r>
      <w:r w:rsidR="00C62C8C" w:rsidRPr="000A6EE3">
        <w:instrText xml:space="preserve"> XE “Interactive Print of Error Messages Option” </w:instrText>
      </w:r>
      <w:r w:rsidR="00C62C8C" w:rsidRPr="000A6EE3">
        <w:fldChar w:fldCharType="end"/>
      </w:r>
      <w:r w:rsidR="00C62C8C" w:rsidRPr="000A6EE3">
        <w:fldChar w:fldCharType="begin"/>
      </w:r>
      <w:r w:rsidR="00C62C8C" w:rsidRPr="000A6EE3">
        <w:instrText xml:space="preserve"> XE “Options:Interactive Print of Error Messages” </w:instrText>
      </w:r>
      <w:r w:rsidR="00C62C8C" w:rsidRPr="000A6EE3">
        <w:fldChar w:fldCharType="end"/>
      </w:r>
      <w:r w:rsidR="001D6B73" w:rsidRPr="000A6EE3">
        <w:t xml:space="preserve"> </w:t>
      </w:r>
      <w:r w:rsidR="00B966A1" w:rsidRPr="000A6EE3">
        <w:t>[XUERTRP PRINT ERRS</w:t>
      </w:r>
      <w:r w:rsidR="00B966A1" w:rsidRPr="000A6EE3">
        <w:fldChar w:fldCharType="begin"/>
      </w:r>
      <w:r w:rsidR="00B966A1" w:rsidRPr="000A6EE3">
        <w:instrText xml:space="preserve"> XE </w:instrText>
      </w:r>
      <w:r w:rsidR="00666840" w:rsidRPr="000A6EE3">
        <w:instrText>“</w:instrText>
      </w:r>
      <w:r w:rsidR="00B966A1" w:rsidRPr="000A6EE3">
        <w:instrText>XUERTRP PRINT ERRS Option</w:instrText>
      </w:r>
      <w:r w:rsidR="00666840" w:rsidRPr="000A6EE3">
        <w:instrText>”</w:instrText>
      </w:r>
      <w:r w:rsidR="00B966A1" w:rsidRPr="000A6EE3">
        <w:instrText xml:space="preserve"> </w:instrText>
      </w:r>
      <w:r w:rsidR="00B966A1" w:rsidRPr="000A6EE3">
        <w:fldChar w:fldCharType="end"/>
      </w:r>
      <w:r w:rsidR="00B966A1" w:rsidRPr="000A6EE3">
        <w:fldChar w:fldCharType="begin"/>
      </w:r>
      <w:r w:rsidR="00B966A1" w:rsidRPr="000A6EE3">
        <w:instrText xml:space="preserve"> XE </w:instrText>
      </w:r>
      <w:r w:rsidR="00666840" w:rsidRPr="000A6EE3">
        <w:instrText>“</w:instrText>
      </w:r>
      <w:r w:rsidR="00B966A1" w:rsidRPr="000A6EE3">
        <w:instrText>Options:XUERTRP PRINT ERRS</w:instrText>
      </w:r>
      <w:r w:rsidR="00666840" w:rsidRPr="000A6EE3">
        <w:instrText>”</w:instrText>
      </w:r>
      <w:r w:rsidR="00B966A1" w:rsidRPr="000A6EE3">
        <w:instrText xml:space="preserve"> </w:instrText>
      </w:r>
      <w:r w:rsidR="00B966A1" w:rsidRPr="000A6EE3">
        <w:fldChar w:fldCharType="end"/>
      </w:r>
      <w:r w:rsidR="00B966A1" w:rsidRPr="000A6EE3">
        <w:t>]</w:t>
      </w:r>
      <w:r w:rsidR="00C62C8C" w:rsidRPr="000A6EE3">
        <w:t xml:space="preserve"> option</w:t>
      </w:r>
      <w:r w:rsidR="00B966A1" w:rsidRPr="000A6EE3">
        <w:t xml:space="preserve"> </w:t>
      </w:r>
      <w:r w:rsidR="001D6B73" w:rsidRPr="000A6EE3">
        <w:t xml:space="preserve">provides for an interactive print of the first </w:t>
      </w:r>
      <w:r w:rsidR="00666840" w:rsidRPr="000A6EE3">
        <w:t>“</w:t>
      </w:r>
      <w:r w:rsidR="001D6B73" w:rsidRPr="000A6EE3">
        <w:rPr>
          <w:b/>
        </w:rPr>
        <w:t>n</w:t>
      </w:r>
      <w:r w:rsidR="00666840" w:rsidRPr="000A6EE3">
        <w:t>”</w:t>
      </w:r>
      <w:r w:rsidR="001D6B73" w:rsidRPr="000A6EE3">
        <w:t xml:space="preserve"> of occurrences of an error (where </w:t>
      </w:r>
      <w:r w:rsidR="00666840" w:rsidRPr="000A6EE3">
        <w:t>“</w:t>
      </w:r>
      <w:r w:rsidR="001D6B73" w:rsidRPr="000A6EE3">
        <w:rPr>
          <w:b/>
        </w:rPr>
        <w:t>n</w:t>
      </w:r>
      <w:r w:rsidR="00666840" w:rsidRPr="000A6EE3">
        <w:t>”</w:t>
      </w:r>
      <w:r w:rsidR="001D6B73" w:rsidRPr="000A6EE3">
        <w:t xml:space="preserve"> is user selectable) over a specified date range.</w:t>
      </w:r>
    </w:p>
    <w:p w14:paraId="2DFF2C53" w14:textId="77777777" w:rsidR="00A50405" w:rsidRPr="000A6EE3" w:rsidRDefault="00A50405" w:rsidP="00A50405">
      <w:pPr>
        <w:pStyle w:val="BodyText"/>
        <w:rPr>
          <w:kern w:val="32"/>
        </w:rPr>
      </w:pPr>
      <w:bookmarkStart w:id="1213" w:name="_Toc23169054"/>
      <w:bookmarkStart w:id="1214" w:name="_Ref23429630"/>
      <w:bookmarkStart w:id="1215" w:name="_Ref23429651"/>
      <w:r w:rsidRPr="000A6EE3">
        <w:br w:type="page"/>
      </w:r>
    </w:p>
    <w:p w14:paraId="626EC0D7" w14:textId="53C0FEE3" w:rsidR="003E664E" w:rsidRPr="000A6EE3" w:rsidRDefault="003E664E" w:rsidP="003E664E">
      <w:pPr>
        <w:pStyle w:val="Heading1"/>
      </w:pPr>
      <w:bookmarkStart w:id="1216" w:name="_Ref81477226"/>
      <w:bookmarkStart w:id="1217" w:name="_Ref81477240"/>
      <w:bookmarkStart w:id="1218" w:name="_Toc151534729"/>
      <w:r w:rsidRPr="000A6EE3">
        <w:lastRenderedPageBreak/>
        <w:t>Lock Manager Utility</w:t>
      </w:r>
      <w:bookmarkEnd w:id="1213"/>
      <w:bookmarkEnd w:id="1214"/>
      <w:bookmarkEnd w:id="1215"/>
      <w:bookmarkEnd w:id="1216"/>
      <w:bookmarkEnd w:id="1217"/>
      <w:bookmarkEnd w:id="1218"/>
    </w:p>
    <w:p w14:paraId="4DE8DB76" w14:textId="77777777" w:rsidR="003E664E" w:rsidRPr="000A6EE3" w:rsidRDefault="003E664E" w:rsidP="003E664E">
      <w:pPr>
        <w:pStyle w:val="Heading2"/>
      </w:pPr>
      <w:bookmarkStart w:id="1219" w:name="_Ref349824048"/>
      <w:bookmarkStart w:id="1220" w:name="_Toc23169055"/>
      <w:bookmarkStart w:id="1221" w:name="_Toc151534730"/>
      <w:r w:rsidRPr="000A6EE3">
        <w:t>Kernel Lock Manager Overview</w:t>
      </w:r>
      <w:bookmarkEnd w:id="1219"/>
      <w:bookmarkEnd w:id="1220"/>
      <w:bookmarkEnd w:id="1221"/>
    </w:p>
    <w:p w14:paraId="79381229" w14:textId="2EA9EB14" w:rsidR="003E664E" w:rsidRPr="000A6EE3" w:rsidRDefault="003E664E" w:rsidP="003E664E">
      <w:pPr>
        <w:pStyle w:val="BodyText"/>
        <w:keepNext/>
        <w:keepLines/>
      </w:pPr>
      <w:r w:rsidRPr="000A6EE3">
        <w:fldChar w:fldCharType="begin"/>
      </w:r>
      <w:r w:rsidRPr="000A6EE3">
        <w:instrText xml:space="preserve"> XE "Kernel:Lock Manager:Overview" </w:instrText>
      </w:r>
      <w:r w:rsidRPr="000A6EE3">
        <w:fldChar w:fldCharType="end"/>
      </w:r>
      <w:r w:rsidRPr="000A6EE3">
        <w:fldChar w:fldCharType="begin"/>
      </w:r>
      <w:r w:rsidRPr="000A6EE3">
        <w:instrText xml:space="preserve"> XE "Lock Manager:Overview" </w:instrText>
      </w:r>
      <w:r w:rsidRPr="000A6EE3">
        <w:fldChar w:fldCharType="end"/>
      </w:r>
      <w:r w:rsidRPr="000A6EE3">
        <w:fldChar w:fldCharType="begin"/>
      </w:r>
      <w:r w:rsidRPr="000A6EE3">
        <w:instrText xml:space="preserve"> XE "Overview:Lock Manager" </w:instrText>
      </w:r>
      <w:r w:rsidRPr="000A6EE3">
        <w:fldChar w:fldCharType="end"/>
      </w:r>
      <w:r w:rsidRPr="000A6EE3">
        <w:t>The Kernel Lock Manager utility is based on the original Class 3 VistA Lock Manager software developed by TM. This software has been updated to Class 1 software via the following Kernel patches:</w:t>
      </w:r>
    </w:p>
    <w:p w14:paraId="771D95FE" w14:textId="77777777" w:rsidR="003E664E" w:rsidRPr="000A6EE3" w:rsidRDefault="003E664E" w:rsidP="003E664E">
      <w:pPr>
        <w:pStyle w:val="ListBullet"/>
        <w:keepNext/>
        <w:keepLines/>
        <w:numPr>
          <w:ilvl w:val="0"/>
          <w:numId w:val="1"/>
        </w:numPr>
        <w:tabs>
          <w:tab w:val="left" w:pos="720"/>
        </w:tabs>
      </w:pPr>
      <w:r w:rsidRPr="000A6EE3">
        <w:rPr>
          <w:b/>
        </w:rPr>
        <w:t>XU*8.0*608—</w:t>
      </w:r>
      <w:r w:rsidRPr="000A6EE3">
        <w:t>Contains all the software components that make up the Kernel Lock Manager, which includes the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t>.</w:t>
      </w:r>
    </w:p>
    <w:p w14:paraId="45102F14" w14:textId="77777777" w:rsidR="003E664E" w:rsidRPr="000A6EE3" w:rsidRDefault="003E664E" w:rsidP="003E664E">
      <w:pPr>
        <w:pStyle w:val="ListBullet"/>
        <w:numPr>
          <w:ilvl w:val="0"/>
          <w:numId w:val="1"/>
        </w:numPr>
        <w:tabs>
          <w:tab w:val="left" w:pos="720"/>
        </w:tabs>
      </w:pPr>
      <w:r w:rsidRPr="000A6EE3">
        <w:rPr>
          <w:b/>
        </w:rPr>
        <w:t>XU*8.0*607—</w:t>
      </w:r>
      <w:r w:rsidRPr="000A6EE3">
        <w:t>Populates the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t>, which is included in Patch XU*8.0*608. It requires the KIDS enhancement Patch XU*8.0*672.</w:t>
      </w:r>
    </w:p>
    <w:p w14:paraId="18EAEB35" w14:textId="77777777" w:rsidR="003E664E" w:rsidRPr="000A6EE3" w:rsidRDefault="003E664E" w:rsidP="003E664E">
      <w:pPr>
        <w:pStyle w:val="ListBullet"/>
        <w:numPr>
          <w:ilvl w:val="0"/>
          <w:numId w:val="1"/>
        </w:numPr>
        <w:tabs>
          <w:tab w:val="left" w:pos="720"/>
        </w:tabs>
      </w:pPr>
      <w:r w:rsidRPr="000A6EE3">
        <w:rPr>
          <w:b/>
        </w:rPr>
        <w:t>XU*8.0*672—</w:t>
      </w:r>
      <w:r w:rsidRPr="000A6EE3">
        <w:t>Enhances the Kernel Installation and Distribution System (KIDS) to allow applications to distribute entries in the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t xml:space="preserve"> as KIDS components.</w:t>
      </w:r>
    </w:p>
    <w:p w14:paraId="19965EE8" w14:textId="77777777" w:rsidR="00153A33" w:rsidRPr="000A6EE3" w:rsidRDefault="00153A33" w:rsidP="00153A33">
      <w:pPr>
        <w:pStyle w:val="BodyText6"/>
      </w:pPr>
    </w:p>
    <w:p w14:paraId="074E1B09" w14:textId="7E1F809F" w:rsidR="003E664E" w:rsidRPr="000A6EE3" w:rsidRDefault="003E664E" w:rsidP="003E664E">
      <w:pPr>
        <w:pStyle w:val="BodyText"/>
      </w:pPr>
      <w:r w:rsidRPr="000A6EE3">
        <w:t>The principle use of the Kernel Lock Manager utility is to assist users in locating locks held by a process that has become dissociated from an active user. Once located, this utility kills the process that owns the lock, thereby releasing the locks held by that process.</w:t>
      </w:r>
    </w:p>
    <w:p w14:paraId="5A6FE662" w14:textId="77777777" w:rsidR="003E664E" w:rsidRPr="000A6EE3" w:rsidRDefault="003E664E" w:rsidP="003E664E">
      <w:pPr>
        <w:pStyle w:val="BodyText"/>
        <w:keepNext/>
        <w:keepLines/>
      </w:pPr>
      <w:r w:rsidRPr="000A6EE3">
        <w:t>The principal advantages of the Kernel Lock Manager utility over the existing Caché utilities include the following functionality:</w:t>
      </w:r>
    </w:p>
    <w:p w14:paraId="11E62DB3" w14:textId="77777777" w:rsidR="003E664E" w:rsidRPr="000A6EE3" w:rsidRDefault="003E664E" w:rsidP="003E664E">
      <w:pPr>
        <w:pStyle w:val="ListBullet"/>
        <w:keepNext/>
        <w:keepLines/>
        <w:numPr>
          <w:ilvl w:val="0"/>
          <w:numId w:val="1"/>
        </w:numPr>
        <w:tabs>
          <w:tab w:val="left" w:pos="720"/>
        </w:tabs>
      </w:pPr>
      <w:r w:rsidRPr="000A6EE3">
        <w:t>Ability to use the Lock Manager from within Veterans Health Information Systems and Technology Architecture (VistA).</w:t>
      </w:r>
    </w:p>
    <w:p w14:paraId="4673D550" w14:textId="77777777" w:rsidR="003E664E" w:rsidRPr="000A6EE3" w:rsidRDefault="003E664E" w:rsidP="003E664E">
      <w:pPr>
        <w:pStyle w:val="ListBullet"/>
        <w:numPr>
          <w:ilvl w:val="0"/>
          <w:numId w:val="1"/>
        </w:numPr>
        <w:tabs>
          <w:tab w:val="left" w:pos="720"/>
        </w:tabs>
      </w:pPr>
      <w:r w:rsidRPr="000A6EE3">
        <w:t>Cross-Node capabilities—No longer need to log into multiple nodes, even if the process that holds the lock is on a different node than the one you currently logged onto. This is accomplished by using the RPC Data Broker to execute Remote Procedure Calls (RPCs) on the other nodes to obtain the lock table and to terminate processes.</w:t>
      </w:r>
    </w:p>
    <w:p w14:paraId="64CB3B1F" w14:textId="77777777" w:rsidR="003E664E" w:rsidRPr="000A6EE3" w:rsidRDefault="003E664E" w:rsidP="003E664E">
      <w:pPr>
        <w:pStyle w:val="ListBullet"/>
        <w:keepNext/>
        <w:keepLines/>
        <w:numPr>
          <w:ilvl w:val="0"/>
          <w:numId w:val="1"/>
        </w:numPr>
        <w:tabs>
          <w:tab w:val="left" w:pos="720"/>
        </w:tabs>
      </w:pPr>
      <w:r w:rsidRPr="000A6EE3">
        <w:t>Built-in VistA expertise via the new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fldChar w:fldCharType="begin"/>
      </w:r>
      <w:r w:rsidRPr="000A6EE3">
        <w:instrText xml:space="preserve"> XE "Lock Dictionary" </w:instrText>
      </w:r>
      <w:r w:rsidRPr="000A6EE3">
        <w:fldChar w:fldCharType="end"/>
      </w:r>
      <w:r w:rsidRPr="000A6EE3">
        <w:fldChar w:fldCharType="begin"/>
      </w:r>
      <w:r w:rsidRPr="000A6EE3">
        <w:instrText xml:space="preserve"> XE "Lock Manager:Lock Dictionary" </w:instrText>
      </w:r>
      <w:r w:rsidRPr="000A6EE3">
        <w:fldChar w:fldCharType="end"/>
      </w:r>
      <w:r w:rsidRPr="000A6EE3">
        <w:t>—This file provides in-depth details about the following:</w:t>
      </w:r>
    </w:p>
    <w:p w14:paraId="63A80507" w14:textId="77777777" w:rsidR="003E664E" w:rsidRPr="000A6EE3" w:rsidRDefault="003E664E" w:rsidP="007423C4">
      <w:pPr>
        <w:pStyle w:val="ListBullet2"/>
        <w:keepNext/>
        <w:keepLines/>
        <w:numPr>
          <w:ilvl w:val="0"/>
          <w:numId w:val="63"/>
        </w:numPr>
        <w:ind w:left="1080"/>
      </w:pPr>
      <w:r w:rsidRPr="000A6EE3">
        <w:t>Locks</w:t>
      </w:r>
    </w:p>
    <w:p w14:paraId="3FD5C58B" w14:textId="77777777" w:rsidR="003E664E" w:rsidRPr="000A6EE3" w:rsidRDefault="003E664E" w:rsidP="007423C4">
      <w:pPr>
        <w:pStyle w:val="ListBullet2"/>
        <w:numPr>
          <w:ilvl w:val="0"/>
          <w:numId w:val="63"/>
        </w:numPr>
        <w:ind w:left="1080"/>
      </w:pPr>
      <w:r w:rsidRPr="000A6EE3">
        <w:t>Files that the locks reference</w:t>
      </w:r>
    </w:p>
    <w:p w14:paraId="070843D6" w14:textId="0B9F305B" w:rsidR="003E664E" w:rsidRPr="000A6EE3" w:rsidRDefault="003E664E" w:rsidP="007423C4">
      <w:pPr>
        <w:pStyle w:val="ListBullet2"/>
        <w:numPr>
          <w:ilvl w:val="0"/>
          <w:numId w:val="63"/>
        </w:numPr>
        <w:ind w:left="1080"/>
      </w:pPr>
      <w:r w:rsidRPr="000A6EE3">
        <w:t>Processes that hold the locks</w:t>
      </w:r>
    </w:p>
    <w:p w14:paraId="750EC52F" w14:textId="77777777" w:rsidR="00153A33" w:rsidRPr="000A6EE3" w:rsidRDefault="00153A33" w:rsidP="00153A33">
      <w:pPr>
        <w:pStyle w:val="BodyText6"/>
      </w:pPr>
    </w:p>
    <w:p w14:paraId="631F1027" w14:textId="7D98F28A" w:rsidR="003E664E" w:rsidRPr="000A6EE3" w:rsidRDefault="003E664E" w:rsidP="003E664E">
      <w:pPr>
        <w:pStyle w:val="ListBullet"/>
        <w:numPr>
          <w:ilvl w:val="0"/>
          <w:numId w:val="1"/>
        </w:numPr>
        <w:tabs>
          <w:tab w:val="left" w:pos="720"/>
        </w:tabs>
      </w:pPr>
      <w:r w:rsidRPr="000A6EE3">
        <w:lastRenderedPageBreak/>
        <w:t>Extendible Lock dictionary</w:t>
      </w:r>
      <w:r w:rsidRPr="000A6EE3">
        <w:fldChar w:fldCharType="begin"/>
      </w:r>
      <w:r w:rsidRPr="000A6EE3">
        <w:instrText xml:space="preserve"> XE "Lock Dictionary" </w:instrText>
      </w:r>
      <w:r w:rsidRPr="000A6EE3">
        <w:fldChar w:fldCharType="end"/>
      </w:r>
      <w:r w:rsidRPr="000A6EE3">
        <w:fldChar w:fldCharType="begin"/>
      </w:r>
      <w:r w:rsidRPr="000A6EE3">
        <w:instrText xml:space="preserve"> XE "Lock Manager:Lock Dictionary" </w:instrText>
      </w:r>
      <w:r w:rsidRPr="000A6EE3">
        <w:fldChar w:fldCharType="end"/>
      </w:r>
      <w:r w:rsidRPr="000A6EE3">
        <w:t>—Ability to add information about locks is included in the initial release of the Lock Dictionary</w:t>
      </w:r>
      <w:r w:rsidRPr="000A6EE3">
        <w:fldChar w:fldCharType="begin"/>
      </w:r>
      <w:r w:rsidRPr="000A6EE3">
        <w:instrText xml:space="preserve"> XE "Lock Dictionary" </w:instrText>
      </w:r>
      <w:r w:rsidRPr="000A6EE3">
        <w:fldChar w:fldCharType="end"/>
      </w:r>
      <w:r w:rsidRPr="000A6EE3">
        <w:fldChar w:fldCharType="begin"/>
      </w:r>
      <w:r w:rsidRPr="000A6EE3">
        <w:instrText xml:space="preserve"> XE "Lock Manager:Lock Dictionary" </w:instrText>
      </w:r>
      <w:r w:rsidRPr="000A6EE3">
        <w:fldChar w:fldCharType="end"/>
      </w:r>
      <w:r w:rsidRPr="000A6EE3">
        <w:t>. The LOCK TEMPLATE component</w:t>
      </w:r>
      <w:r w:rsidRPr="000A6EE3">
        <w:fldChar w:fldCharType="begin"/>
      </w:r>
      <w:r w:rsidRPr="000A6EE3">
        <w:instrText xml:space="preserve"> XE "LOCK TEMPLATE Component" </w:instrText>
      </w:r>
      <w:r w:rsidRPr="000A6EE3">
        <w:fldChar w:fldCharType="end"/>
      </w:r>
      <w:r w:rsidRPr="000A6EE3">
        <w:fldChar w:fldCharType="begin"/>
      </w:r>
      <w:r w:rsidRPr="000A6EE3">
        <w:instrText xml:space="preserve"> XE "Components:LOCK TEMPLATE" </w:instrText>
      </w:r>
      <w:r w:rsidRPr="000A6EE3">
        <w:fldChar w:fldCharType="end"/>
      </w:r>
      <w:r w:rsidRPr="000A6EE3">
        <w:t xml:space="preserve"> was added to KIDS via Kernel Patch XU*8.0*672. It allows application developers to add to the Lock Dictionary</w:t>
      </w:r>
      <w:r w:rsidRPr="000A6EE3">
        <w:fldChar w:fldCharType="begin"/>
      </w:r>
      <w:r w:rsidRPr="000A6EE3">
        <w:instrText xml:space="preserve"> XE "Lock Dictionary" </w:instrText>
      </w:r>
      <w:r w:rsidRPr="000A6EE3">
        <w:fldChar w:fldCharType="end"/>
      </w:r>
      <w:r w:rsidRPr="000A6EE3">
        <w:fldChar w:fldCharType="begin"/>
      </w:r>
      <w:r w:rsidRPr="000A6EE3">
        <w:instrText xml:space="preserve"> XE "Lock Manager:Lock Dictionary" </w:instrText>
      </w:r>
      <w:r w:rsidRPr="000A6EE3">
        <w:fldChar w:fldCharType="end"/>
      </w:r>
      <w:r w:rsidRPr="000A6EE3">
        <w:t xml:space="preserve"> and distribute their additions via KIDS.</w:t>
      </w:r>
    </w:p>
    <w:p w14:paraId="6F9D9662" w14:textId="77777777" w:rsidR="00153A33" w:rsidRPr="000A6EE3" w:rsidRDefault="00153A33" w:rsidP="00153A33">
      <w:pPr>
        <w:pStyle w:val="BodyText6"/>
      </w:pPr>
    </w:p>
    <w:p w14:paraId="39BB96D6" w14:textId="77777777" w:rsidR="003E664E" w:rsidRPr="000A6EE3" w:rsidRDefault="003E664E" w:rsidP="003E664E">
      <w:pPr>
        <w:pStyle w:val="Heading2"/>
      </w:pPr>
      <w:bookmarkStart w:id="1222" w:name="_Toc331509263"/>
      <w:bookmarkStart w:id="1223" w:name="_Toc23169056"/>
      <w:bookmarkStart w:id="1224" w:name="_Toc151534731"/>
      <w:r w:rsidRPr="000A6EE3">
        <w:t>Configuration</w:t>
      </w:r>
      <w:bookmarkEnd w:id="1222"/>
      <w:bookmarkEnd w:id="1223"/>
      <w:bookmarkEnd w:id="1224"/>
    </w:p>
    <w:p w14:paraId="6C967472" w14:textId="47AC26A5" w:rsidR="003E664E" w:rsidRPr="000A6EE3" w:rsidRDefault="003E664E" w:rsidP="004F427E">
      <w:pPr>
        <w:pStyle w:val="BodyText"/>
        <w:keepNext/>
        <w:keepLines/>
      </w:pPr>
      <w:r w:rsidRPr="000A6EE3">
        <w:fldChar w:fldCharType="begin"/>
      </w:r>
      <w:r w:rsidRPr="000A6EE3">
        <w:instrText xml:space="preserve"> XE "Configuration:Lock Manager" </w:instrText>
      </w:r>
      <w:r w:rsidRPr="000A6EE3">
        <w:fldChar w:fldCharType="end"/>
      </w:r>
      <w:r w:rsidRPr="000A6EE3">
        <w:fldChar w:fldCharType="begin"/>
      </w:r>
      <w:r w:rsidRPr="000A6EE3">
        <w:instrText xml:space="preserve"> XE "Lock Manager:Configuration" </w:instrText>
      </w:r>
      <w:r w:rsidRPr="000A6EE3">
        <w:fldChar w:fldCharType="end"/>
      </w:r>
      <w:r w:rsidRPr="000A6EE3">
        <w:t>There are two steps to configuring the Lock Manager:</w:t>
      </w:r>
    </w:p>
    <w:p w14:paraId="4A2B6CE2" w14:textId="352D5E43" w:rsidR="004F427E" w:rsidRPr="000A6EE3" w:rsidRDefault="004F427E" w:rsidP="007423C4">
      <w:pPr>
        <w:pStyle w:val="ListNumber"/>
        <w:keepNext/>
        <w:keepLines/>
        <w:numPr>
          <w:ilvl w:val="0"/>
          <w:numId w:val="71"/>
        </w:numPr>
        <w:tabs>
          <w:tab w:val="clear" w:pos="360"/>
        </w:tabs>
        <w:ind w:left="720"/>
      </w:pPr>
      <w:r w:rsidRPr="000A6EE3">
        <w:fldChar w:fldCharType="begin" w:fldLock="1"/>
      </w:r>
      <w:r w:rsidRPr="000A6EE3">
        <w:instrText xml:space="preserve"> REF _Ref332284963 \h  \* MERGEFORMAT </w:instrText>
      </w:r>
      <w:r w:rsidRPr="000A6EE3">
        <w:fldChar w:fldCharType="separate"/>
      </w:r>
      <w:r w:rsidR="000666E3" w:rsidRPr="000666E3">
        <w:rPr>
          <w:color w:val="0000FF"/>
          <w:u w:val="single"/>
        </w:rPr>
        <w:t>Entering Site Parameters</w:t>
      </w:r>
      <w:r w:rsidRPr="000A6EE3">
        <w:fldChar w:fldCharType="end"/>
      </w:r>
    </w:p>
    <w:p w14:paraId="45852F27" w14:textId="10F5199E" w:rsidR="00BD424F" w:rsidRPr="000A6EE3" w:rsidRDefault="00BD424F" w:rsidP="007423C4">
      <w:pPr>
        <w:pStyle w:val="ListNumber"/>
        <w:keepNext/>
        <w:keepLines/>
        <w:numPr>
          <w:ilvl w:val="0"/>
          <w:numId w:val="71"/>
        </w:numPr>
        <w:tabs>
          <w:tab w:val="clear" w:pos="360"/>
        </w:tabs>
        <w:ind w:left="720"/>
        <w:rPr>
          <w:color w:val="000000" w:themeColor="text1"/>
        </w:rPr>
      </w:pPr>
      <w:r w:rsidRPr="000A6EE3">
        <w:rPr>
          <w:color w:val="0000FF"/>
          <w:u w:val="single"/>
        </w:rPr>
        <w:fldChar w:fldCharType="begin" w:fldLock="1"/>
      </w:r>
      <w:r w:rsidRPr="000A6EE3">
        <w:rPr>
          <w:color w:val="0000FF"/>
          <w:u w:val="single"/>
        </w:rPr>
        <w:instrText xml:space="preserve"> REF _Ref23431142 \h  \* MERGEFORMAT </w:instrText>
      </w:r>
      <w:r w:rsidRPr="000A6EE3">
        <w:rPr>
          <w:color w:val="0000FF"/>
          <w:u w:val="single"/>
        </w:rPr>
      </w:r>
      <w:r w:rsidRPr="000A6EE3">
        <w:rPr>
          <w:color w:val="0000FF"/>
          <w:u w:val="single"/>
        </w:rPr>
        <w:fldChar w:fldCharType="separate"/>
      </w:r>
      <w:r w:rsidR="000666E3" w:rsidRPr="000666E3">
        <w:rPr>
          <w:color w:val="0000FF"/>
          <w:u w:val="single"/>
        </w:rPr>
        <w:t>Add Lock Manager Users</w:t>
      </w:r>
      <w:r w:rsidRPr="000A6EE3">
        <w:rPr>
          <w:color w:val="0000FF"/>
          <w:u w:val="single"/>
        </w:rPr>
        <w:fldChar w:fldCharType="end"/>
      </w:r>
    </w:p>
    <w:p w14:paraId="6F9F9968" w14:textId="77777777" w:rsidR="004F427E" w:rsidRPr="000A6EE3" w:rsidRDefault="004F427E" w:rsidP="004F427E">
      <w:pPr>
        <w:pStyle w:val="BodyText6"/>
      </w:pPr>
    </w:p>
    <w:p w14:paraId="57A500C8" w14:textId="77777777" w:rsidR="003E664E" w:rsidRPr="000A6EE3" w:rsidRDefault="003E664E" w:rsidP="005C694E">
      <w:pPr>
        <w:pStyle w:val="Heading3"/>
      </w:pPr>
      <w:bookmarkStart w:id="1225" w:name="_Toc331509264"/>
      <w:bookmarkStart w:id="1226" w:name="_Ref332284963"/>
      <w:bookmarkStart w:id="1227" w:name="_Ref332727967"/>
      <w:bookmarkStart w:id="1228" w:name="_Toc23169057"/>
      <w:bookmarkStart w:id="1229" w:name="_Toc151534732"/>
      <w:r w:rsidRPr="000A6EE3">
        <w:t>Entering Site Parameters</w:t>
      </w:r>
      <w:bookmarkEnd w:id="1225"/>
      <w:bookmarkEnd w:id="1226"/>
      <w:r w:rsidRPr="000A6EE3">
        <w:t>—Edit Lock Manager Parameters Option</w:t>
      </w:r>
      <w:bookmarkEnd w:id="1227"/>
      <w:bookmarkEnd w:id="1228"/>
      <w:bookmarkEnd w:id="1229"/>
    </w:p>
    <w:p w14:paraId="701BDABC" w14:textId="77777777" w:rsidR="003E664E" w:rsidRPr="000A6EE3" w:rsidRDefault="003E664E" w:rsidP="003E664E">
      <w:pPr>
        <w:pStyle w:val="BodyText"/>
        <w:keepNext/>
        <w:keepLines/>
      </w:pPr>
      <w:r w:rsidRPr="000A6EE3">
        <w:fldChar w:fldCharType="begin"/>
      </w:r>
      <w:r w:rsidRPr="000A6EE3">
        <w:instrText xml:space="preserve"> XE "Enter Site Parameters" </w:instrText>
      </w:r>
      <w:r w:rsidRPr="000A6EE3">
        <w:fldChar w:fldCharType="end"/>
      </w:r>
      <w:r w:rsidRPr="000A6EE3">
        <w:fldChar w:fldCharType="begin"/>
      </w:r>
      <w:r w:rsidRPr="000A6EE3">
        <w:instrText xml:space="preserve"> XE "Parameters:Lock Manager:Enter Site Parameters" </w:instrText>
      </w:r>
      <w:r w:rsidRPr="000A6EE3">
        <w:fldChar w:fldCharType="end"/>
      </w:r>
      <w:r w:rsidRPr="000A6EE3">
        <w:t xml:space="preserve">Use the </w:t>
      </w:r>
      <w:r w:rsidRPr="000A6EE3">
        <w:rPr>
          <w:b/>
        </w:rPr>
        <w:t>Edit Lock Manager Parameters</w:t>
      </w:r>
      <w:r w:rsidRPr="000A6EE3">
        <w:fldChar w:fldCharType="begin"/>
      </w:r>
      <w:r w:rsidRPr="000A6EE3">
        <w:instrText xml:space="preserve"> XE "Edit Lock Manager Parameters Option" </w:instrText>
      </w:r>
      <w:r w:rsidRPr="000A6EE3">
        <w:fldChar w:fldCharType="end"/>
      </w:r>
      <w:r w:rsidRPr="000A6EE3">
        <w:fldChar w:fldCharType="begin"/>
      </w:r>
      <w:r w:rsidRPr="000A6EE3">
        <w:instrText xml:space="preserve"> XE "Options:Edit Lock Manager Parameters" </w:instrText>
      </w:r>
      <w:r w:rsidRPr="000A6EE3">
        <w:fldChar w:fldCharType="end"/>
      </w:r>
      <w:r w:rsidRPr="000A6EE3">
        <w:t xml:space="preserve"> [XULM EDIT PARAMETERS</w:t>
      </w:r>
      <w:r w:rsidRPr="000A6EE3">
        <w:fldChar w:fldCharType="begin"/>
      </w:r>
      <w:r w:rsidRPr="000A6EE3">
        <w:instrText xml:space="preserve"> XE "XULM EDIT PARAMETERS Option" </w:instrText>
      </w:r>
      <w:r w:rsidRPr="000A6EE3">
        <w:fldChar w:fldCharType="end"/>
      </w:r>
      <w:r w:rsidRPr="000A6EE3">
        <w:fldChar w:fldCharType="begin"/>
      </w:r>
      <w:r w:rsidRPr="000A6EE3">
        <w:instrText xml:space="preserve"> XE "Options:XULM EDIT PARAMETERS" </w:instrText>
      </w:r>
      <w:r w:rsidRPr="000A6EE3">
        <w:fldChar w:fldCharType="end"/>
      </w:r>
      <w:r w:rsidRPr="000A6EE3">
        <w:t xml:space="preserve">] option to update the Lock Manager parameters in the </w:t>
      </w:r>
      <w:r w:rsidRPr="000A6EE3">
        <w:rPr>
          <w:rFonts w:eastAsia="Calibri"/>
        </w:rPr>
        <w:t>XULM LOCK MANAGER PARAMETER S</w:t>
      </w:r>
      <w:r w:rsidRPr="000A6EE3">
        <w:t xml:space="preserve"> (#8993.1) file</w:t>
      </w:r>
      <w:r w:rsidRPr="000A6EE3">
        <w:fldChar w:fldCharType="begin"/>
      </w:r>
      <w:r w:rsidRPr="000A6EE3">
        <w:instrText xml:space="preserve"> XE "</w:instrText>
      </w:r>
      <w:r w:rsidRPr="000A6EE3">
        <w:rPr>
          <w:rFonts w:eastAsia="Calibri"/>
        </w:rPr>
        <w:instrText>XULM LOCK MANAGER PARAMETERS</w:instrText>
      </w:r>
      <w:r w:rsidRPr="000A6EE3">
        <w:instrText xml:space="preserve"> (#8993.1) File" </w:instrText>
      </w:r>
      <w:r w:rsidRPr="000A6EE3">
        <w:fldChar w:fldCharType="end"/>
      </w:r>
      <w:r w:rsidRPr="000A6EE3">
        <w:fldChar w:fldCharType="begin"/>
      </w:r>
      <w:r w:rsidRPr="000A6EE3">
        <w:instrText xml:space="preserve"> XE "Files:</w:instrText>
      </w:r>
      <w:r w:rsidRPr="000A6EE3">
        <w:rPr>
          <w:rFonts w:eastAsia="Calibri"/>
        </w:rPr>
        <w:instrText>XULM LOCK MANAGER PARAMETERS</w:instrText>
      </w:r>
      <w:r w:rsidRPr="000A6EE3">
        <w:instrText xml:space="preserve"> (#8993.1)" </w:instrText>
      </w:r>
      <w:r w:rsidRPr="000A6EE3">
        <w:fldChar w:fldCharType="end"/>
      </w:r>
      <w:r w:rsidRPr="000A6EE3">
        <w:t>.</w:t>
      </w:r>
    </w:p>
    <w:p w14:paraId="77A35594" w14:textId="77777777" w:rsidR="003E664E" w:rsidRPr="000A6EE3" w:rsidRDefault="003E664E" w:rsidP="003E664E">
      <w:pPr>
        <w:pStyle w:val="BodyText"/>
        <w:keepNext/>
        <w:keepLines/>
      </w:pPr>
      <w:r w:rsidRPr="000A6EE3">
        <w:t>To edit the Lock Manager parameter, perform the following procedure:</w:t>
      </w:r>
    </w:p>
    <w:p w14:paraId="50171590" w14:textId="77777777" w:rsidR="003E664E" w:rsidRPr="000A6EE3" w:rsidRDefault="003E664E" w:rsidP="007423C4">
      <w:pPr>
        <w:pStyle w:val="ListNumber"/>
        <w:keepNext/>
        <w:keepLines/>
        <w:numPr>
          <w:ilvl w:val="0"/>
          <w:numId w:val="66"/>
        </w:numPr>
        <w:tabs>
          <w:tab w:val="clear" w:pos="360"/>
          <w:tab w:val="num" w:pos="720"/>
        </w:tabs>
        <w:ind w:left="720"/>
      </w:pPr>
      <w:r w:rsidRPr="000A6EE3">
        <w:t xml:space="preserve">From the </w:t>
      </w:r>
      <w:r w:rsidRPr="000A6EE3">
        <w:rPr>
          <w:b/>
        </w:rPr>
        <w:t>Lock Manager Menu</w:t>
      </w:r>
      <w:r w:rsidRPr="000A6EE3">
        <w:t xml:space="preserve"> [</w:t>
      </w:r>
      <w:r w:rsidRPr="000A6EE3">
        <w:rPr>
          <w:rFonts w:eastAsia="Calibri"/>
        </w:rPr>
        <w:t>XULM LOCK MANAGER MENU</w:t>
      </w:r>
      <w:r w:rsidRPr="000A6EE3">
        <w:t xml:space="preserve">], select the </w:t>
      </w:r>
      <w:r w:rsidRPr="000A6EE3">
        <w:rPr>
          <w:b/>
        </w:rPr>
        <w:t>Edit Lock Manager Parameters</w:t>
      </w:r>
      <w:r w:rsidRPr="000A6EE3">
        <w:t xml:space="preserve"> [XULM EDIT PARAMETERS] option.</w:t>
      </w:r>
    </w:p>
    <w:p w14:paraId="20A30676" w14:textId="77777777" w:rsidR="003E664E" w:rsidRPr="000A6EE3" w:rsidRDefault="003E664E" w:rsidP="003E664E">
      <w:pPr>
        <w:pStyle w:val="ListNumber"/>
        <w:tabs>
          <w:tab w:val="num" w:pos="720"/>
        </w:tabs>
      </w:pPr>
      <w:r w:rsidRPr="000A6EE3">
        <w:t xml:space="preserve">At the “APPLICATION STATUS:” prompt, set the application status to </w:t>
      </w:r>
      <w:r w:rsidRPr="000A6EE3">
        <w:rPr>
          <w:b/>
        </w:rPr>
        <w:t>ENABLED</w:t>
      </w:r>
      <w:r w:rsidRPr="000A6EE3">
        <w:t>.</w:t>
      </w:r>
    </w:p>
    <w:p w14:paraId="293BABD8" w14:textId="77777777" w:rsidR="003E664E" w:rsidRPr="000A6EE3" w:rsidRDefault="003E664E" w:rsidP="003E664E">
      <w:pPr>
        <w:pStyle w:val="ListNumber"/>
        <w:keepNext/>
        <w:keepLines/>
        <w:tabs>
          <w:tab w:val="num" w:pos="720"/>
        </w:tabs>
      </w:pPr>
      <w:r w:rsidRPr="000A6EE3">
        <w:t>For each node in the system configuration, do the following:</w:t>
      </w:r>
    </w:p>
    <w:p w14:paraId="713C422D" w14:textId="77777777" w:rsidR="003E664E" w:rsidRPr="000A6EE3" w:rsidRDefault="003E664E" w:rsidP="007423C4">
      <w:pPr>
        <w:pStyle w:val="ListNumber2"/>
        <w:keepNext/>
        <w:keepLines/>
        <w:numPr>
          <w:ilvl w:val="0"/>
          <w:numId w:val="64"/>
        </w:numPr>
        <w:ind w:left="1080"/>
      </w:pPr>
      <w:r w:rsidRPr="000A6EE3">
        <w:t>At the “Select NODES:” prompt, enter Caché instance. The name can be obtained by logging onto each node and entering at the M prompt:</w:t>
      </w:r>
    </w:p>
    <w:p w14:paraId="47E5BCE2" w14:textId="77777777" w:rsidR="00C137B2" w:rsidRPr="000A6EE3" w:rsidRDefault="00C137B2" w:rsidP="00C137B2">
      <w:pPr>
        <w:pStyle w:val="BodyText6"/>
      </w:pPr>
    </w:p>
    <w:p w14:paraId="2FC3A7D8" w14:textId="3F44A7CA" w:rsidR="003E664E" w:rsidRPr="000A6EE3" w:rsidRDefault="003E664E" w:rsidP="003E664E">
      <w:pPr>
        <w:pStyle w:val="CodeIndent4Bold"/>
        <w:keepNext/>
        <w:keepLines/>
      </w:pPr>
      <w:r w:rsidRPr="000A6EE3">
        <w:t>w ##class(%SYS.System).GetInstanceName()</w:t>
      </w:r>
    </w:p>
    <w:p w14:paraId="401DC817" w14:textId="77777777" w:rsidR="00C137B2" w:rsidRPr="000A6EE3" w:rsidRDefault="00C137B2" w:rsidP="00C137B2">
      <w:pPr>
        <w:pStyle w:val="BodyText6"/>
      </w:pPr>
    </w:p>
    <w:p w14:paraId="000AC7BD" w14:textId="538C1566" w:rsidR="003E664E" w:rsidRPr="000A6EE3" w:rsidRDefault="003E664E" w:rsidP="003E664E">
      <w:pPr>
        <w:pStyle w:val="BodyText4"/>
      </w:pPr>
      <w:r w:rsidRPr="000A6EE3">
        <w:t>The returned value is the Caché instance name.</w:t>
      </w:r>
    </w:p>
    <w:p w14:paraId="389D4EF7" w14:textId="41A728E2" w:rsidR="003E664E" w:rsidRPr="000A6EE3" w:rsidRDefault="003E664E" w:rsidP="00A50405">
      <w:pPr>
        <w:pStyle w:val="BodyText4"/>
        <w:keepNext/>
        <w:keepLines/>
        <w:rPr>
          <w:rFonts w:eastAsia="Calibri"/>
          <w:bCs/>
          <w:iCs/>
        </w:rPr>
      </w:pPr>
      <w:r w:rsidRPr="000A6EE3">
        <w:rPr>
          <w:rFonts w:eastAsia="Calibri"/>
        </w:rPr>
        <w:lastRenderedPageBreak/>
        <w:t xml:space="preserve">In the example in </w:t>
      </w:r>
      <w:r w:rsidR="00222047" w:rsidRPr="00222047">
        <w:rPr>
          <w:rFonts w:eastAsia="Calibri"/>
          <w:color w:val="0000FF"/>
          <w:u w:val="single"/>
        </w:rPr>
        <w:fldChar w:fldCharType="begin"/>
      </w:r>
      <w:r w:rsidR="00222047" w:rsidRPr="00222047">
        <w:rPr>
          <w:rFonts w:eastAsia="Calibri"/>
          <w:color w:val="0000FF"/>
          <w:u w:val="single"/>
        </w:rPr>
        <w:instrText xml:space="preserve"> REF _Ref393952302 \h </w:instrText>
      </w:r>
      <w:r w:rsidR="00222047">
        <w:rPr>
          <w:rFonts w:eastAsia="Calibri"/>
          <w:color w:val="0000FF"/>
          <w:u w:val="single"/>
        </w:rPr>
        <w:instrText xml:space="preserve"> \* MERGEFORMAT </w:instrText>
      </w:r>
      <w:r w:rsidR="00222047" w:rsidRPr="00222047">
        <w:rPr>
          <w:rFonts w:eastAsia="Calibri"/>
          <w:color w:val="0000FF"/>
          <w:u w:val="single"/>
        </w:rPr>
      </w:r>
      <w:r w:rsidR="00222047" w:rsidRPr="00222047">
        <w:rPr>
          <w:rFonts w:eastAsia="Calibri"/>
          <w:color w:val="0000FF"/>
          <w:u w:val="single"/>
        </w:rPr>
        <w:fldChar w:fldCharType="separate"/>
      </w:r>
      <w:r w:rsidR="00F56C49" w:rsidRPr="00F56C49">
        <w:rPr>
          <w:color w:val="0000FF"/>
          <w:u w:val="single"/>
        </w:rPr>
        <w:t xml:space="preserve">Figure </w:t>
      </w:r>
      <w:r w:rsidR="00F56C49" w:rsidRPr="00F56C49">
        <w:rPr>
          <w:noProof/>
          <w:color w:val="0000FF"/>
          <w:u w:val="single"/>
        </w:rPr>
        <w:t>163</w:t>
      </w:r>
      <w:r w:rsidR="00222047" w:rsidRPr="00222047">
        <w:rPr>
          <w:rFonts w:eastAsia="Calibri"/>
          <w:color w:val="0000FF"/>
          <w:u w:val="single"/>
        </w:rPr>
        <w:fldChar w:fldCharType="end"/>
      </w:r>
      <w:r w:rsidRPr="000A6EE3">
        <w:rPr>
          <w:rFonts w:eastAsia="Calibri"/>
        </w:rPr>
        <w:t xml:space="preserve">, the instance is named </w:t>
      </w:r>
      <w:r w:rsidRPr="000A6EE3">
        <w:rPr>
          <w:rFonts w:eastAsia="Calibri"/>
          <w:b/>
          <w:i/>
        </w:rPr>
        <w:t>ABC999</w:t>
      </w:r>
      <w:r w:rsidR="00A50405" w:rsidRPr="000A6EE3">
        <w:rPr>
          <w:rFonts w:eastAsia="Calibri"/>
          <w:bCs/>
          <w:iCs/>
        </w:rPr>
        <w:t>.</w:t>
      </w:r>
    </w:p>
    <w:p w14:paraId="05B566D3" w14:textId="77777777" w:rsidR="00A50405" w:rsidRPr="000A6EE3" w:rsidRDefault="00A50405" w:rsidP="00A50405">
      <w:pPr>
        <w:pStyle w:val="BodyText6"/>
        <w:keepNext/>
        <w:keepLines/>
        <w:rPr>
          <w:rFonts w:eastAsia="Calibri"/>
        </w:rPr>
      </w:pPr>
    </w:p>
    <w:p w14:paraId="05EB2124" w14:textId="1105AF59" w:rsidR="003E664E" w:rsidRPr="000A6EE3" w:rsidRDefault="003E664E" w:rsidP="003E664E">
      <w:pPr>
        <w:pStyle w:val="Caption"/>
        <w:ind w:left="1080"/>
        <w:rPr>
          <w:rFonts w:ascii="Times New Roman" w:eastAsia="Calibri" w:hAnsi="Times New Roman"/>
          <w:sz w:val="24"/>
          <w:szCs w:val="22"/>
        </w:rPr>
      </w:pPr>
      <w:bookmarkStart w:id="1230" w:name="_Ref393952302"/>
      <w:bookmarkStart w:id="1231" w:name="_Toc23169090"/>
      <w:bookmarkStart w:id="1232" w:name="_Toc151535216"/>
      <w:r w:rsidRPr="000A6EE3">
        <w:t xml:space="preserve">Figure </w:t>
      </w:r>
      <w:fldSimple w:instr=" SEQ Figure \* ARABIC ">
        <w:r w:rsidR="00F56C49">
          <w:rPr>
            <w:noProof/>
          </w:rPr>
          <w:t>163</w:t>
        </w:r>
      </w:fldSimple>
      <w:bookmarkEnd w:id="1230"/>
      <w:r w:rsidRPr="000A6EE3">
        <w:t>: Sample Code Using GetInstanceName Library Call to Get Instance Name</w:t>
      </w:r>
      <w:bookmarkEnd w:id="1231"/>
      <w:bookmarkEnd w:id="1232"/>
    </w:p>
    <w:p w14:paraId="2863272A" w14:textId="77777777" w:rsidR="003E664E" w:rsidRPr="000A6EE3" w:rsidRDefault="003E664E" w:rsidP="003E664E">
      <w:pPr>
        <w:pStyle w:val="CodeBoxIndent3"/>
        <w:rPr>
          <w:b/>
        </w:rPr>
      </w:pPr>
      <w:r w:rsidRPr="000A6EE3">
        <w:rPr>
          <w:b/>
        </w:rPr>
        <w:t>w ##class(%SYS.System).GetInstanceName()</w:t>
      </w:r>
    </w:p>
    <w:p w14:paraId="7EE23BDD" w14:textId="77777777" w:rsidR="003E664E" w:rsidRPr="000A6EE3" w:rsidRDefault="003E664E" w:rsidP="003E664E">
      <w:pPr>
        <w:pStyle w:val="CodeBoxIndent3"/>
        <w:rPr>
          <w:b/>
        </w:rPr>
      </w:pPr>
      <w:r w:rsidRPr="000A6EE3">
        <w:rPr>
          <w:noProof/>
        </w:rPr>
        <mc:AlternateContent>
          <mc:Choice Requires="wps">
            <w:drawing>
              <wp:inline distT="0" distB="0" distL="0" distR="0" wp14:anchorId="74D9AEB2" wp14:editId="13EC9CAF">
                <wp:extent cx="1760220" cy="285750"/>
                <wp:effectExtent l="0" t="171450" r="11430" b="19050"/>
                <wp:docPr id="158" name="AutoShape 6" descr="Callout Text: The instance is ABC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950720" y="7772400"/>
                          <a:ext cx="1760220" cy="285750"/>
                        </a:xfrm>
                        <a:prstGeom prst="wedgeRoundRectCallout">
                          <a:avLst>
                            <a:gd name="adj1" fmla="val 45445"/>
                            <a:gd name="adj2" fmla="val -102666"/>
                            <a:gd name="adj3" fmla="val 16667"/>
                          </a:avLst>
                        </a:prstGeom>
                        <a:solidFill>
                          <a:srgbClr val="FFFFFF"/>
                        </a:solidFill>
                        <a:ln w="9525">
                          <a:solidFill>
                            <a:srgbClr val="000000"/>
                          </a:solidFill>
                          <a:miter lim="800000"/>
                          <a:headEnd/>
                          <a:tailEnd/>
                        </a:ln>
                      </wps:spPr>
                      <wps:txbx>
                        <w:txbxContent>
                          <w:p w14:paraId="1BBFD58B" w14:textId="77777777" w:rsidR="00353F72" w:rsidRDefault="00353F72" w:rsidP="003E664E">
                            <w:pPr>
                              <w:pStyle w:val="CalloutText"/>
                            </w:pPr>
                            <w:r w:rsidRPr="00CE4403">
                              <w:rPr>
                                <w:rFonts w:eastAsia="Calibri"/>
                              </w:rPr>
                              <w:t xml:space="preserve">The </w:t>
                            </w:r>
                            <w:r>
                              <w:rPr>
                                <w:rFonts w:eastAsia="Calibri"/>
                              </w:rPr>
                              <w:t>instance</w:t>
                            </w:r>
                            <w:r w:rsidRPr="00CE4403">
                              <w:rPr>
                                <w:rFonts w:eastAsia="Calibri"/>
                              </w:rPr>
                              <w:t xml:space="preserve"> is </w:t>
                            </w:r>
                            <w:r w:rsidRPr="0002674F">
                              <w:rPr>
                                <w:rFonts w:eastAsia="Calibri"/>
                                <w:i/>
                              </w:rPr>
                              <w:t>ABC999</w:t>
                            </w:r>
                            <w:r w:rsidRPr="009A1FC1">
                              <w:rPr>
                                <w:rFonts w:eastAsia="Calibri"/>
                              </w:rPr>
                              <w:t>.</w:t>
                            </w:r>
                          </w:p>
                        </w:txbxContent>
                      </wps:txbx>
                      <wps:bodyPr rot="0" vert="horz" wrap="square" lIns="91440" tIns="45720" rIns="91440" bIns="45720" anchor="t" anchorCtr="0" upright="1">
                        <a:noAutofit/>
                      </wps:bodyPr>
                    </wps:wsp>
                  </a:graphicData>
                </a:graphic>
              </wp:inline>
            </w:drawing>
          </mc:Choice>
          <mc:Fallback>
            <w:pict>
              <v:shape w14:anchorId="74D9AEB2" id="AutoShape 6" o:spid="_x0000_s1055" type="#_x0000_t62" alt="Callout Text: The instance is ABC999." style="width:138.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" adj="20616,-11376">
                <v:textbox>
                  <w:txbxContent>
                    <w:p w14:paraId="1BBFD58B" w14:textId="77777777" w:rsidR="00353F72" w:rsidRDefault="00353F72" w:rsidP="003E664E">
                      <w:pPr>
                        <w:pStyle w:val="CalloutText"/>
                      </w:pPr>
                      <w:r w:rsidRPr="00CE4403">
                        <w:rPr>
                          <w:rFonts w:eastAsia="Calibri"/>
                        </w:rPr>
                        <w:t xml:space="preserve">The </w:t>
                      </w:r>
                      <w:r>
                        <w:rPr>
                          <w:rFonts w:eastAsia="Calibri"/>
                        </w:rPr>
                        <w:t>instance</w:t>
                      </w:r>
                      <w:r w:rsidRPr="00CE4403">
                        <w:rPr>
                          <w:rFonts w:eastAsia="Calibri"/>
                        </w:rPr>
                        <w:t xml:space="preserve"> is </w:t>
                      </w:r>
                      <w:r w:rsidRPr="0002674F">
                        <w:rPr>
                          <w:rFonts w:eastAsia="Calibri"/>
                          <w:i/>
                        </w:rPr>
                        <w:t>ABC999</w:t>
                      </w:r>
                      <w:r w:rsidRPr="009A1FC1">
                        <w:rPr>
                          <w:rFonts w:eastAsia="Calibri"/>
                        </w:rPr>
                        <w:t>.</w:t>
                      </w:r>
                    </w:p>
                  </w:txbxContent>
                </v:textbox>
                <w10:anchorlock/>
              </v:shape>
            </w:pict>
          </mc:Fallback>
        </mc:AlternateContent>
      </w:r>
    </w:p>
    <w:p w14:paraId="481F83AC" w14:textId="77777777" w:rsidR="003E664E" w:rsidRPr="000A6EE3" w:rsidRDefault="003E664E" w:rsidP="003E664E">
      <w:pPr>
        <w:pStyle w:val="BodyText6"/>
      </w:pPr>
    </w:p>
    <w:p w14:paraId="7C0B3705" w14:textId="77777777" w:rsidR="003E664E" w:rsidRPr="000A6EE3" w:rsidRDefault="003E664E" w:rsidP="007423C4">
      <w:pPr>
        <w:pStyle w:val="ListNumber2"/>
        <w:numPr>
          <w:ilvl w:val="0"/>
          <w:numId w:val="64"/>
        </w:numPr>
        <w:ind w:left="1080"/>
      </w:pPr>
      <w:r w:rsidRPr="000A6EE3">
        <w:t xml:space="preserve">At the “TCP/IP ADDRESS:” prompt, enter the </w:t>
      </w:r>
      <w:r w:rsidRPr="000A6EE3">
        <w:rPr>
          <w:b/>
        </w:rPr>
        <w:t>IP address</w:t>
      </w:r>
      <w:r w:rsidRPr="000A6EE3">
        <w:t>.</w:t>
      </w:r>
    </w:p>
    <w:p w14:paraId="554ABD57" w14:textId="77777777" w:rsidR="003E664E" w:rsidRPr="000A6EE3" w:rsidRDefault="003E664E" w:rsidP="007423C4">
      <w:pPr>
        <w:pStyle w:val="ListNumber2"/>
        <w:numPr>
          <w:ilvl w:val="0"/>
          <w:numId w:val="64"/>
        </w:numPr>
        <w:ind w:left="1080"/>
      </w:pPr>
      <w:r w:rsidRPr="000A6EE3">
        <w:t xml:space="preserve">At the “BROKER PORT:” prompt, enter the </w:t>
      </w:r>
      <w:r w:rsidRPr="000A6EE3">
        <w:rPr>
          <w:b/>
        </w:rPr>
        <w:t>port number of the Broker running on that node</w:t>
      </w:r>
      <w:r w:rsidRPr="000A6EE3">
        <w:t>. Either the RPC Broker port or the M-to-M port can be used, but the RPC Broker port is recommended and is more widely available.</w:t>
      </w:r>
    </w:p>
    <w:p w14:paraId="2F4E9CA1" w14:textId="73BFC969" w:rsidR="003E664E" w:rsidRPr="000A6EE3" w:rsidRDefault="003E664E" w:rsidP="007423C4">
      <w:pPr>
        <w:pStyle w:val="ListNumber2"/>
        <w:numPr>
          <w:ilvl w:val="0"/>
          <w:numId w:val="64"/>
        </w:numPr>
        <w:ind w:left="1080"/>
      </w:pPr>
      <w:r w:rsidRPr="000A6EE3">
        <w:t xml:space="preserve">The “SHORT DISPLAY NAME” prompt is optional. If the node’s name is over </w:t>
      </w:r>
      <w:r w:rsidRPr="000A6EE3">
        <w:rPr>
          <w:b/>
        </w:rPr>
        <w:t>8</w:t>
      </w:r>
      <w:r w:rsidRPr="000A6EE3">
        <w:t xml:space="preserve"> characters long, it is necessary at times to display a shortened version. The default is to display only the last </w:t>
      </w:r>
      <w:r w:rsidRPr="000A6EE3">
        <w:rPr>
          <w:b/>
        </w:rPr>
        <w:t>8</w:t>
      </w:r>
      <w:r w:rsidRPr="000A6EE3">
        <w:t xml:space="preserve"> characters. If the result is </w:t>
      </w:r>
      <w:r w:rsidRPr="000A6EE3">
        <w:rPr>
          <w:i/>
        </w:rPr>
        <w:t>not</w:t>
      </w:r>
      <w:r w:rsidRPr="000A6EE3">
        <w:t xml:space="preserve"> satisfactory, you can enter a shortened name for the node to use as an alternative. </w:t>
      </w:r>
      <w:r w:rsidRPr="000A6EE3">
        <w:rPr>
          <w:b/>
          <w:highlight w:val="cyan"/>
        </w:rPr>
        <w:t>This pertains especially to Linux systems.</w:t>
      </w:r>
    </w:p>
    <w:p w14:paraId="1F9EBAFB" w14:textId="77777777" w:rsidR="00C137B2" w:rsidRPr="000A6EE3" w:rsidRDefault="00C137B2" w:rsidP="00C137B2">
      <w:pPr>
        <w:pStyle w:val="BodyText6"/>
      </w:pPr>
    </w:p>
    <w:p w14:paraId="75DBA726" w14:textId="19905B91" w:rsidR="003E664E" w:rsidRPr="000A6EE3" w:rsidRDefault="003E664E" w:rsidP="003E664E">
      <w:pPr>
        <w:pStyle w:val="Caption"/>
        <w:ind w:left="1080"/>
      </w:pPr>
      <w:bookmarkStart w:id="1233" w:name="_Toc23169091"/>
      <w:bookmarkStart w:id="1234" w:name="_Toc151535217"/>
      <w:r w:rsidRPr="000A6EE3">
        <w:t xml:space="preserve">Figure </w:t>
      </w:r>
      <w:fldSimple w:instr=" SEQ Figure \* ARABIC ">
        <w:r w:rsidR="00F56C49">
          <w:rPr>
            <w:noProof/>
          </w:rPr>
          <w:t>164</w:t>
        </w:r>
      </w:fldSimple>
      <w:r w:rsidRPr="000A6EE3">
        <w:t>: Edit Lock Manager Parameters Option [XULM EDIT PARAMETERS]—Editing Site Parameters</w:t>
      </w:r>
      <w:bookmarkEnd w:id="1233"/>
      <w:bookmarkEnd w:id="1234"/>
    </w:p>
    <w:p w14:paraId="06A854C5" w14:textId="77777777" w:rsidR="003E664E" w:rsidRPr="000A6EE3" w:rsidRDefault="003E664E" w:rsidP="003E664E">
      <w:pPr>
        <w:pStyle w:val="DialogueIndent"/>
      </w:pPr>
      <w:r w:rsidRPr="000A6EE3">
        <w:t xml:space="preserve">Select Operations Management Option: </w:t>
      </w:r>
      <w:r w:rsidRPr="000A6EE3">
        <w:rPr>
          <w:b/>
          <w:highlight w:val="yellow"/>
        </w:rPr>
        <w:t>LOCK &lt;Enter&gt;</w:t>
      </w:r>
      <w:r w:rsidRPr="000A6EE3">
        <w:t xml:space="preserve"> Lock Manager Menu</w:t>
      </w:r>
    </w:p>
    <w:p w14:paraId="02C8B5B4" w14:textId="77777777" w:rsidR="003E664E" w:rsidRPr="000A6EE3" w:rsidRDefault="003E664E" w:rsidP="003E664E">
      <w:pPr>
        <w:pStyle w:val="DialogueIndent"/>
      </w:pPr>
    </w:p>
    <w:p w14:paraId="68EF6D57" w14:textId="77777777" w:rsidR="003E664E" w:rsidRPr="000A6EE3" w:rsidRDefault="003E664E" w:rsidP="003E664E">
      <w:pPr>
        <w:pStyle w:val="DialogueIndent"/>
        <w:tabs>
          <w:tab w:val="left" w:pos="1260"/>
          <w:tab w:val="left" w:pos="1980"/>
        </w:tabs>
      </w:pPr>
      <w:r w:rsidRPr="000A6EE3">
        <w:tab/>
        <w:t>LM</w:t>
      </w:r>
      <w:r w:rsidRPr="000A6EE3">
        <w:tab/>
        <w:t>Kernel Lock Manager</w:t>
      </w:r>
    </w:p>
    <w:p w14:paraId="4442903A" w14:textId="77777777" w:rsidR="003E664E" w:rsidRPr="000A6EE3" w:rsidRDefault="003E664E" w:rsidP="003E664E">
      <w:pPr>
        <w:pStyle w:val="DialogueIndent"/>
        <w:tabs>
          <w:tab w:val="left" w:pos="1260"/>
          <w:tab w:val="left" w:pos="1980"/>
        </w:tabs>
      </w:pPr>
      <w:r w:rsidRPr="000A6EE3">
        <w:tab/>
        <w:t>EDIT</w:t>
      </w:r>
      <w:r w:rsidRPr="000A6EE3">
        <w:tab/>
        <w:t>Edit Lock Dictionary</w:t>
      </w:r>
    </w:p>
    <w:p w14:paraId="48A3E7F2" w14:textId="77777777" w:rsidR="003E664E" w:rsidRPr="000A6EE3" w:rsidRDefault="003E664E" w:rsidP="003E664E">
      <w:pPr>
        <w:pStyle w:val="DialogueIndent"/>
        <w:tabs>
          <w:tab w:val="left" w:pos="1260"/>
          <w:tab w:val="left" w:pos="1980"/>
        </w:tabs>
      </w:pPr>
      <w:r w:rsidRPr="000A6EE3">
        <w:tab/>
        <w:t>LOG</w:t>
      </w:r>
      <w:r w:rsidRPr="000A6EE3">
        <w:tab/>
        <w:t>View Lock Manager Log</w:t>
      </w:r>
    </w:p>
    <w:p w14:paraId="530617D0" w14:textId="77777777" w:rsidR="003E664E" w:rsidRPr="000A6EE3" w:rsidRDefault="003E664E" w:rsidP="003E664E">
      <w:pPr>
        <w:pStyle w:val="DialogueIndent"/>
        <w:tabs>
          <w:tab w:val="left" w:pos="1260"/>
          <w:tab w:val="left" w:pos="1980"/>
        </w:tabs>
      </w:pPr>
      <w:r w:rsidRPr="000A6EE3">
        <w:tab/>
      </w:r>
      <w:r w:rsidRPr="000A6EE3">
        <w:rPr>
          <w:highlight w:val="cyan"/>
        </w:rPr>
        <w:t>SITE</w:t>
      </w:r>
      <w:r w:rsidRPr="000A6EE3">
        <w:rPr>
          <w:highlight w:val="cyan"/>
        </w:rPr>
        <w:tab/>
        <w:t>Edit Lock Manager Parameters</w:t>
      </w:r>
    </w:p>
    <w:p w14:paraId="2BCC6BCB" w14:textId="77777777" w:rsidR="003E664E" w:rsidRPr="000A6EE3" w:rsidRDefault="003E664E" w:rsidP="003E664E">
      <w:pPr>
        <w:pStyle w:val="DialogueIndent"/>
        <w:tabs>
          <w:tab w:val="left" w:pos="1260"/>
          <w:tab w:val="left" w:pos="1980"/>
        </w:tabs>
      </w:pPr>
      <w:r w:rsidRPr="000A6EE3">
        <w:tab/>
        <w:t>PURG</w:t>
      </w:r>
      <w:r w:rsidRPr="000A6EE3">
        <w:tab/>
        <w:t>PURGE LOCK MANAGER LOG</w:t>
      </w:r>
    </w:p>
    <w:p w14:paraId="5C500D6E" w14:textId="77777777" w:rsidR="003E664E" w:rsidRPr="000A6EE3" w:rsidRDefault="003E664E" w:rsidP="003E664E">
      <w:pPr>
        <w:pStyle w:val="DialogueIndent"/>
      </w:pPr>
    </w:p>
    <w:p w14:paraId="06202821" w14:textId="77777777" w:rsidR="003E664E" w:rsidRPr="000A6EE3" w:rsidRDefault="003E664E" w:rsidP="003E664E">
      <w:pPr>
        <w:pStyle w:val="DialogueIndent"/>
      </w:pPr>
      <w:r w:rsidRPr="000A6EE3">
        <w:t xml:space="preserve">Select Lock Manager Menu Option: </w:t>
      </w:r>
      <w:r w:rsidRPr="000A6EE3">
        <w:rPr>
          <w:b/>
          <w:highlight w:val="yellow"/>
        </w:rPr>
        <w:t>SITE &lt;Enter&gt;</w:t>
      </w:r>
      <w:r w:rsidRPr="000A6EE3">
        <w:t xml:space="preserve"> Edit Lock Manager Parameters</w:t>
      </w:r>
    </w:p>
    <w:p w14:paraId="1AB0346F" w14:textId="77777777" w:rsidR="003E664E" w:rsidRPr="000A6EE3" w:rsidRDefault="003E664E" w:rsidP="003E664E">
      <w:pPr>
        <w:pStyle w:val="DialogueIndent"/>
      </w:pPr>
      <w:r w:rsidRPr="000A6EE3">
        <w:t xml:space="preserve">APPLICATION STATUS: </w:t>
      </w:r>
      <w:r w:rsidRPr="000A6EE3">
        <w:rPr>
          <w:highlight w:val="cyan"/>
        </w:rPr>
        <w:t>ENABLED</w:t>
      </w:r>
      <w:r w:rsidRPr="000A6EE3">
        <w:t xml:space="preserve">// </w:t>
      </w:r>
      <w:r w:rsidRPr="000A6EE3">
        <w:rPr>
          <w:b/>
          <w:highlight w:val="yellow"/>
        </w:rPr>
        <w:t>&lt;Enter&gt;</w:t>
      </w:r>
    </w:p>
    <w:p w14:paraId="74D853DF" w14:textId="77777777" w:rsidR="003E664E" w:rsidRPr="000A6EE3" w:rsidRDefault="003E664E" w:rsidP="003E664E">
      <w:pPr>
        <w:pStyle w:val="DialogueIndent"/>
      </w:pPr>
      <w:r w:rsidRPr="000A6EE3">
        <w:t xml:space="preserve">Select NODES: </w:t>
      </w:r>
      <w:r w:rsidRPr="000A6EE3">
        <w:rPr>
          <w:i/>
        </w:rPr>
        <w:t>YYYYYYYY</w:t>
      </w:r>
      <w:r w:rsidRPr="000A6EE3">
        <w:t xml:space="preserve">// </w:t>
      </w:r>
      <w:r w:rsidRPr="000A6EE3">
        <w:rPr>
          <w:b/>
          <w:highlight w:val="yellow"/>
        </w:rPr>
        <w:t>&lt;Enter&gt;</w:t>
      </w:r>
    </w:p>
    <w:p w14:paraId="2A169224" w14:textId="77777777" w:rsidR="003E664E" w:rsidRPr="000A6EE3" w:rsidRDefault="003E664E" w:rsidP="003E664E">
      <w:pPr>
        <w:pStyle w:val="DialogueIndent"/>
      </w:pPr>
      <w:r w:rsidRPr="000A6EE3">
        <w:t xml:space="preserve">  TCP/IP ADDRESS: </w:t>
      </w:r>
      <w:r w:rsidRPr="000A6EE3">
        <w:rPr>
          <w:i/>
        </w:rPr>
        <w:t>99.9.99.99</w:t>
      </w:r>
      <w:r w:rsidRPr="000A6EE3">
        <w:t xml:space="preserve">// </w:t>
      </w:r>
      <w:r w:rsidRPr="000A6EE3">
        <w:rPr>
          <w:b/>
          <w:highlight w:val="yellow"/>
        </w:rPr>
        <w:t>&lt;Enter&gt;</w:t>
      </w:r>
    </w:p>
    <w:p w14:paraId="3EF139EF" w14:textId="77777777" w:rsidR="003E664E" w:rsidRPr="000A6EE3" w:rsidRDefault="003E664E" w:rsidP="003E664E">
      <w:pPr>
        <w:pStyle w:val="DialogueIndent"/>
        <w:rPr>
          <w:b/>
        </w:rPr>
      </w:pPr>
      <w:r w:rsidRPr="000A6EE3">
        <w:t xml:space="preserve">  BROKER PORT: </w:t>
      </w:r>
      <w:r w:rsidRPr="000A6EE3">
        <w:rPr>
          <w:i/>
        </w:rPr>
        <w:t>9999</w:t>
      </w:r>
      <w:r w:rsidRPr="000A6EE3">
        <w:t xml:space="preserve">// </w:t>
      </w:r>
      <w:r w:rsidRPr="000A6EE3">
        <w:rPr>
          <w:b/>
          <w:highlight w:val="yellow"/>
        </w:rPr>
        <w:t>&lt;Enter&gt;</w:t>
      </w:r>
    </w:p>
    <w:p w14:paraId="47484AE8" w14:textId="77777777" w:rsidR="003E664E" w:rsidRPr="000A6EE3" w:rsidRDefault="003E664E" w:rsidP="003E664E">
      <w:pPr>
        <w:pStyle w:val="DialogueIndent"/>
        <w:rPr>
          <w:b/>
        </w:rPr>
      </w:pPr>
      <w:r w:rsidRPr="000A6EE3">
        <w:t xml:space="preserve">  SHORT DISPLAY NAME: NODEX// </w:t>
      </w:r>
      <w:r w:rsidRPr="000A6EE3">
        <w:rPr>
          <w:b/>
          <w:highlight w:val="yellow"/>
        </w:rPr>
        <w:t>&lt;Enter&gt;</w:t>
      </w:r>
    </w:p>
    <w:p w14:paraId="3B6E9241" w14:textId="77777777" w:rsidR="003E664E" w:rsidRPr="000A6EE3" w:rsidRDefault="003E664E" w:rsidP="003E664E">
      <w:pPr>
        <w:pStyle w:val="BodyText6"/>
      </w:pPr>
    </w:p>
    <w:p w14:paraId="1BED97A4" w14:textId="77777777" w:rsidR="003E664E" w:rsidRPr="000A6EE3" w:rsidRDefault="003E664E" w:rsidP="005C694E">
      <w:pPr>
        <w:pStyle w:val="Heading3"/>
      </w:pPr>
      <w:bookmarkStart w:id="1235" w:name="_Toc23169058"/>
      <w:bookmarkStart w:id="1236" w:name="_Ref23431142"/>
      <w:bookmarkStart w:id="1237" w:name="_Ref32475922"/>
      <w:bookmarkStart w:id="1238" w:name="_Toc151534733"/>
      <w:r w:rsidRPr="000A6EE3">
        <w:t>Add Lock Manager Users</w:t>
      </w:r>
      <w:bookmarkEnd w:id="1235"/>
      <w:bookmarkEnd w:id="1236"/>
      <w:bookmarkEnd w:id="1237"/>
      <w:bookmarkEnd w:id="1238"/>
    </w:p>
    <w:p w14:paraId="04DF21C2" w14:textId="0BF374E8" w:rsidR="003E664E" w:rsidRPr="000A6EE3" w:rsidRDefault="003E664E" w:rsidP="00BD424F">
      <w:pPr>
        <w:pStyle w:val="BodyText"/>
        <w:keepNext/>
        <w:keepLines/>
      </w:pPr>
      <w:r w:rsidRPr="000A6EE3">
        <w:fldChar w:fldCharType="begin"/>
      </w:r>
      <w:r w:rsidRPr="000A6EE3">
        <w:instrText xml:space="preserve"> XE "Add Lock Manager Users" </w:instrText>
      </w:r>
      <w:r w:rsidRPr="000A6EE3">
        <w:fldChar w:fldCharType="end"/>
      </w:r>
      <w:r w:rsidRPr="000A6EE3">
        <w:fldChar w:fldCharType="begin"/>
      </w:r>
      <w:r w:rsidRPr="000A6EE3">
        <w:instrText xml:space="preserve"> XE "Lock Manager:Add Lock Manager Users" </w:instrText>
      </w:r>
      <w:r w:rsidRPr="000A6EE3">
        <w:fldChar w:fldCharType="end"/>
      </w:r>
      <w:r w:rsidRPr="000A6EE3">
        <w:t>The following steps give a user access to the Lock Manager:</w:t>
      </w:r>
    </w:p>
    <w:p w14:paraId="217BFBA5" w14:textId="4E773A3F" w:rsidR="003E664E" w:rsidRPr="000A6EE3" w:rsidRDefault="00BD424F" w:rsidP="007423C4">
      <w:pPr>
        <w:pStyle w:val="ListNumber"/>
        <w:keepNext/>
        <w:keepLines/>
        <w:numPr>
          <w:ilvl w:val="0"/>
          <w:numId w:val="68"/>
        </w:numPr>
        <w:tabs>
          <w:tab w:val="clear" w:pos="360"/>
        </w:tabs>
        <w:ind w:left="720"/>
        <w:rPr>
          <w:rFonts w:eastAsia="Batang"/>
          <w:color w:val="000000" w:themeColor="text1"/>
          <w:szCs w:val="24"/>
          <w:lang w:eastAsia="ko-KR"/>
        </w:rPr>
      </w:pPr>
      <w:r w:rsidRPr="000A6EE3">
        <w:rPr>
          <w:rFonts w:eastAsia="Batang"/>
          <w:color w:val="0000FF"/>
          <w:szCs w:val="24"/>
          <w:u w:val="single"/>
          <w:lang w:eastAsia="ko-KR"/>
        </w:rPr>
        <w:fldChar w:fldCharType="begin" w:fldLock="1"/>
      </w:r>
      <w:r w:rsidRPr="000A6EE3">
        <w:rPr>
          <w:rFonts w:eastAsia="Batang"/>
          <w:color w:val="0000FF"/>
          <w:szCs w:val="24"/>
          <w:u w:val="single"/>
          <w:lang w:eastAsia="ko-KR"/>
        </w:rPr>
        <w:instrText xml:space="preserve"> REF _Ref23431143 \h  \* MERGEFORMAT </w:instrText>
      </w:r>
      <w:r w:rsidRPr="000A6EE3">
        <w:rPr>
          <w:rFonts w:eastAsia="Batang"/>
          <w:color w:val="0000FF"/>
          <w:szCs w:val="24"/>
          <w:u w:val="single"/>
          <w:lang w:eastAsia="ko-KR"/>
        </w:rPr>
      </w:r>
      <w:r w:rsidRPr="000A6EE3">
        <w:rPr>
          <w:rFonts w:eastAsia="Batang"/>
          <w:color w:val="0000FF"/>
          <w:szCs w:val="24"/>
          <w:u w:val="single"/>
          <w:lang w:eastAsia="ko-KR"/>
        </w:rPr>
        <w:fldChar w:fldCharType="separate"/>
      </w:r>
      <w:r w:rsidR="000666E3" w:rsidRPr="000666E3">
        <w:rPr>
          <w:color w:val="0000FF"/>
          <w:u w:val="single"/>
        </w:rPr>
        <w:t>Assign XULM LOCKS Security Key</w:t>
      </w:r>
      <w:r w:rsidRPr="000A6EE3">
        <w:rPr>
          <w:rFonts w:eastAsia="Batang"/>
          <w:color w:val="0000FF"/>
          <w:szCs w:val="24"/>
          <w:u w:val="single"/>
          <w:lang w:eastAsia="ko-KR"/>
        </w:rPr>
        <w:fldChar w:fldCharType="end"/>
      </w:r>
    </w:p>
    <w:p w14:paraId="2C71B705" w14:textId="4D3A5A67" w:rsidR="003E664E" w:rsidRPr="000A6EE3" w:rsidRDefault="000C1440" w:rsidP="003E664E">
      <w:pPr>
        <w:pStyle w:val="ListNumber"/>
        <w:rPr>
          <w:rFonts w:eastAsia="Batang"/>
          <w:color w:val="000000" w:themeColor="text1"/>
          <w:szCs w:val="24"/>
          <w:lang w:eastAsia="ko-KR"/>
        </w:rPr>
      </w:pPr>
      <w:r w:rsidRPr="000A6EE3">
        <w:rPr>
          <w:rFonts w:eastAsia="Batang"/>
          <w:color w:val="0000FF"/>
          <w:szCs w:val="24"/>
          <w:u w:val="single"/>
          <w:lang w:eastAsia="ko-KR"/>
        </w:rPr>
        <w:fldChar w:fldCharType="begin" w:fldLock="1"/>
      </w:r>
      <w:r w:rsidRPr="000A6EE3">
        <w:rPr>
          <w:rFonts w:eastAsia="Batang"/>
          <w:color w:val="0000FF"/>
          <w:szCs w:val="24"/>
          <w:u w:val="single"/>
          <w:lang w:eastAsia="ko-KR"/>
        </w:rPr>
        <w:instrText xml:space="preserve"> REF _Ref32483670 \h  \* MERGEFORMAT </w:instrText>
      </w:r>
      <w:r w:rsidRPr="000A6EE3">
        <w:rPr>
          <w:rFonts w:eastAsia="Batang"/>
          <w:color w:val="0000FF"/>
          <w:szCs w:val="24"/>
          <w:u w:val="single"/>
          <w:lang w:eastAsia="ko-KR"/>
        </w:rPr>
      </w:r>
      <w:r w:rsidRPr="000A6EE3">
        <w:rPr>
          <w:rFonts w:eastAsia="Batang"/>
          <w:color w:val="0000FF"/>
          <w:szCs w:val="24"/>
          <w:u w:val="single"/>
          <w:lang w:eastAsia="ko-KR"/>
        </w:rPr>
        <w:fldChar w:fldCharType="separate"/>
      </w:r>
      <w:r w:rsidR="000666E3" w:rsidRPr="000666E3">
        <w:rPr>
          <w:color w:val="0000FF"/>
          <w:u w:val="single"/>
        </w:rPr>
        <w:t>Edit User Settings for Lock Manager</w:t>
      </w:r>
      <w:r w:rsidRPr="000A6EE3">
        <w:rPr>
          <w:rFonts w:eastAsia="Batang"/>
          <w:color w:val="0000FF"/>
          <w:szCs w:val="24"/>
          <w:u w:val="single"/>
          <w:lang w:eastAsia="ko-KR"/>
        </w:rPr>
        <w:fldChar w:fldCharType="end"/>
      </w:r>
    </w:p>
    <w:p w14:paraId="4D3EB74D" w14:textId="60AA1E0B" w:rsidR="003E664E" w:rsidRPr="000A6EE3" w:rsidRDefault="00BD424F" w:rsidP="003E664E">
      <w:pPr>
        <w:pStyle w:val="ListNumber"/>
        <w:rPr>
          <w:color w:val="000000" w:themeColor="text1"/>
          <w:szCs w:val="24"/>
        </w:rPr>
      </w:pPr>
      <w:r w:rsidRPr="000A6EE3">
        <w:rPr>
          <w:rFonts w:eastAsia="Batang"/>
          <w:color w:val="0000FF"/>
          <w:szCs w:val="24"/>
          <w:u w:val="single"/>
          <w:lang w:eastAsia="ko-KR"/>
        </w:rPr>
        <w:fldChar w:fldCharType="begin" w:fldLock="1"/>
      </w:r>
      <w:r w:rsidRPr="000A6EE3">
        <w:rPr>
          <w:color w:val="0000FF"/>
          <w:u w:val="single"/>
        </w:rPr>
        <w:instrText xml:space="preserve"> REF _Ref23431145 \h </w:instrText>
      </w:r>
      <w:r w:rsidRPr="000A6EE3">
        <w:rPr>
          <w:rFonts w:eastAsia="Batang"/>
          <w:color w:val="0000FF"/>
          <w:szCs w:val="24"/>
          <w:u w:val="single"/>
          <w:lang w:eastAsia="ko-KR"/>
        </w:rPr>
        <w:instrText xml:space="preserve"> \* MERGEFORMAT </w:instrText>
      </w:r>
      <w:r w:rsidRPr="000A6EE3">
        <w:rPr>
          <w:rFonts w:eastAsia="Batang"/>
          <w:color w:val="0000FF"/>
          <w:szCs w:val="24"/>
          <w:u w:val="single"/>
          <w:lang w:eastAsia="ko-KR"/>
        </w:rPr>
      </w:r>
      <w:r w:rsidRPr="000A6EE3">
        <w:rPr>
          <w:rFonts w:eastAsia="Batang"/>
          <w:color w:val="0000FF"/>
          <w:szCs w:val="24"/>
          <w:u w:val="single"/>
          <w:lang w:eastAsia="ko-KR"/>
        </w:rPr>
        <w:fldChar w:fldCharType="separate"/>
      </w:r>
      <w:r w:rsidR="000666E3" w:rsidRPr="000666E3">
        <w:rPr>
          <w:color w:val="0000FF"/>
          <w:u w:val="single"/>
        </w:rPr>
        <w:t>Assign XULM SYSTEM LOCKS Security Key</w:t>
      </w:r>
      <w:r w:rsidRPr="000A6EE3">
        <w:rPr>
          <w:rFonts w:eastAsia="Batang"/>
          <w:color w:val="0000FF"/>
          <w:szCs w:val="24"/>
          <w:u w:val="single"/>
          <w:lang w:eastAsia="ko-KR"/>
        </w:rPr>
        <w:fldChar w:fldCharType="end"/>
      </w:r>
    </w:p>
    <w:p w14:paraId="6EAE5D47" w14:textId="77777777" w:rsidR="003E664E" w:rsidRPr="000A6EE3" w:rsidRDefault="003E664E" w:rsidP="003E664E">
      <w:pPr>
        <w:pStyle w:val="BodyText6"/>
      </w:pPr>
    </w:p>
    <w:p w14:paraId="5F724085" w14:textId="0261FBEC" w:rsidR="003E664E" w:rsidRPr="000A6EE3" w:rsidRDefault="003E664E" w:rsidP="00D021A2">
      <w:pPr>
        <w:pStyle w:val="Heading4"/>
      </w:pPr>
      <w:bookmarkStart w:id="1239" w:name="_Toc23169059"/>
      <w:bookmarkStart w:id="1240" w:name="_Ref23431143"/>
      <w:bookmarkStart w:id="1241" w:name="_Toc151534734"/>
      <w:r w:rsidRPr="000A6EE3">
        <w:lastRenderedPageBreak/>
        <w:t>Assign XULM LOCKS Security Key</w:t>
      </w:r>
      <w:bookmarkEnd w:id="1239"/>
      <w:bookmarkEnd w:id="1240"/>
      <w:bookmarkEnd w:id="1241"/>
    </w:p>
    <w:p w14:paraId="3D22223B" w14:textId="77777777" w:rsidR="003E664E" w:rsidRPr="000A6EE3" w:rsidRDefault="003E664E" w:rsidP="003E664E">
      <w:pPr>
        <w:pStyle w:val="BodyText"/>
        <w:keepNext/>
        <w:keepLines/>
        <w:ind w:left="90"/>
      </w:pPr>
      <w:r w:rsidRPr="000A6EE3">
        <w:fldChar w:fldCharType="begin"/>
      </w:r>
      <w:r w:rsidRPr="000A6EE3">
        <w:instrText xml:space="preserve"> XE "Assign XULM LOCKS Security Key" </w:instrText>
      </w:r>
      <w:r w:rsidRPr="000A6EE3">
        <w:fldChar w:fldCharType="end"/>
      </w:r>
      <w:r w:rsidRPr="000A6EE3">
        <w:fldChar w:fldCharType="begin"/>
      </w:r>
      <w:r w:rsidRPr="000A6EE3">
        <w:instrText xml:space="preserve"> XE "Lock Manager:Assign XULM LOCKS Security Key" </w:instrText>
      </w:r>
      <w:r w:rsidRPr="000A6EE3">
        <w:fldChar w:fldCharType="end"/>
      </w:r>
      <w:r w:rsidRPr="000A6EE3">
        <w:fldChar w:fldCharType="begin"/>
      </w:r>
      <w:r w:rsidRPr="000A6EE3">
        <w:instrText xml:space="preserve"> XE "Security Keys:Assign XULM LOCKS Security Key" </w:instrText>
      </w:r>
      <w:r w:rsidRPr="000A6EE3">
        <w:fldChar w:fldCharType="end"/>
      </w:r>
      <w:r w:rsidRPr="000A6EE3">
        <w:t>To assign the XULM LOCKS security key</w:t>
      </w:r>
      <w:r w:rsidRPr="000A6EE3">
        <w:fldChar w:fldCharType="begin"/>
      </w:r>
      <w:r w:rsidRPr="000A6EE3">
        <w:instrText xml:space="preserve"> XE "XULM LOCKS Security Key" </w:instrText>
      </w:r>
      <w:r w:rsidRPr="000A6EE3">
        <w:fldChar w:fldCharType="end"/>
      </w:r>
      <w:r w:rsidRPr="000A6EE3">
        <w:fldChar w:fldCharType="begin"/>
      </w:r>
      <w:r w:rsidRPr="000A6EE3">
        <w:instrText xml:space="preserve"> XE "Security Keys:XULM LOCKS" </w:instrText>
      </w:r>
      <w:r w:rsidRPr="000A6EE3">
        <w:fldChar w:fldCharType="end"/>
      </w:r>
      <w:r w:rsidRPr="000A6EE3">
        <w:t>, perform the following procedure:</w:t>
      </w:r>
    </w:p>
    <w:p w14:paraId="61880B32" w14:textId="77777777" w:rsidR="003E664E" w:rsidRPr="000A6EE3" w:rsidRDefault="003E664E" w:rsidP="007423C4">
      <w:pPr>
        <w:pStyle w:val="ListNumber"/>
        <w:keepNext/>
        <w:keepLines/>
        <w:numPr>
          <w:ilvl w:val="0"/>
          <w:numId w:val="67"/>
        </w:numPr>
        <w:tabs>
          <w:tab w:val="clear" w:pos="360"/>
          <w:tab w:val="num" w:pos="720"/>
        </w:tabs>
        <w:ind w:left="720"/>
      </w:pPr>
      <w:r w:rsidRPr="000A6EE3">
        <w:t xml:space="preserve">From the </w:t>
      </w:r>
      <w:r w:rsidRPr="000A6EE3">
        <w:rPr>
          <w:b/>
        </w:rPr>
        <w:t>Systems Manager Menu</w:t>
      </w:r>
      <w:r w:rsidRPr="000A6EE3">
        <w:t xml:space="preserve"> [EVE], select the </w:t>
      </w:r>
      <w:r w:rsidRPr="000A6EE3">
        <w:rPr>
          <w:b/>
        </w:rPr>
        <w:t>Menu Management</w:t>
      </w:r>
      <w:r w:rsidRPr="000A6EE3">
        <w:t xml:space="preserve"> [XUMAINT] menu.</w:t>
      </w:r>
    </w:p>
    <w:p w14:paraId="3B226E3B" w14:textId="77777777" w:rsidR="003E664E" w:rsidRPr="000A6EE3" w:rsidRDefault="003E664E" w:rsidP="003E664E">
      <w:pPr>
        <w:pStyle w:val="ListNumber"/>
        <w:tabs>
          <w:tab w:val="num" w:pos="720"/>
        </w:tabs>
      </w:pPr>
      <w:r w:rsidRPr="000A6EE3">
        <w:t xml:space="preserve">At the “Select Menu Management Option:” prompt, select the </w:t>
      </w:r>
      <w:r w:rsidRPr="000A6EE3">
        <w:rPr>
          <w:b/>
        </w:rPr>
        <w:t>Key Management</w:t>
      </w:r>
      <w:r w:rsidRPr="000A6EE3">
        <w:t xml:space="preserve"> [XUKEYMGMT] menu.</w:t>
      </w:r>
    </w:p>
    <w:p w14:paraId="32EBAAF2" w14:textId="77777777" w:rsidR="003E664E" w:rsidRPr="000A6EE3" w:rsidRDefault="003E664E" w:rsidP="003E664E">
      <w:pPr>
        <w:pStyle w:val="ListNumber"/>
        <w:tabs>
          <w:tab w:val="num" w:pos="720"/>
        </w:tabs>
      </w:pPr>
      <w:r w:rsidRPr="000A6EE3">
        <w:t xml:space="preserve">At the “Select Key Management Option:” prompt, select the </w:t>
      </w:r>
      <w:r w:rsidRPr="000A6EE3">
        <w:rPr>
          <w:b/>
        </w:rPr>
        <w:t>Allocation of Security Keys</w:t>
      </w:r>
      <w:r w:rsidRPr="000A6EE3">
        <w:t xml:space="preserve"> [XUKEYALL] option.</w:t>
      </w:r>
    </w:p>
    <w:p w14:paraId="1609D3C4" w14:textId="77777777" w:rsidR="003E664E" w:rsidRPr="000A6EE3" w:rsidRDefault="003E664E" w:rsidP="003E664E">
      <w:pPr>
        <w:pStyle w:val="ListNumber"/>
        <w:tabs>
          <w:tab w:val="num" w:pos="720"/>
        </w:tabs>
      </w:pPr>
      <w:r w:rsidRPr="000A6EE3">
        <w:t xml:space="preserve">At the “Allocate key:” prompt, enter </w:t>
      </w:r>
      <w:r w:rsidRPr="000A6EE3">
        <w:rPr>
          <w:b/>
        </w:rPr>
        <w:t>XULM LOCKS</w:t>
      </w:r>
      <w:r w:rsidRPr="000A6EE3">
        <w:t xml:space="preserve"> security key.</w:t>
      </w:r>
    </w:p>
    <w:p w14:paraId="120DD57B" w14:textId="77777777" w:rsidR="003E664E" w:rsidRPr="000A6EE3" w:rsidRDefault="003E664E" w:rsidP="003E664E">
      <w:pPr>
        <w:pStyle w:val="ListNumber"/>
        <w:tabs>
          <w:tab w:val="num" w:pos="720"/>
        </w:tabs>
      </w:pPr>
      <w:r w:rsidRPr="000A6EE3">
        <w:t xml:space="preserve">At the “Another key:” prompt, press </w:t>
      </w:r>
      <w:r w:rsidRPr="000A6EE3">
        <w:rPr>
          <w:b/>
        </w:rPr>
        <w:t>Enter</w:t>
      </w:r>
      <w:r w:rsidRPr="000A6EE3">
        <w:t xml:space="preserve"> to complete your entries.</w:t>
      </w:r>
    </w:p>
    <w:p w14:paraId="37C389E7" w14:textId="77777777" w:rsidR="003E664E" w:rsidRPr="000A6EE3" w:rsidRDefault="003E664E" w:rsidP="003E664E">
      <w:pPr>
        <w:pStyle w:val="ListNumber"/>
        <w:tabs>
          <w:tab w:val="num" w:pos="720"/>
        </w:tabs>
      </w:pPr>
      <w:r w:rsidRPr="000A6EE3">
        <w:t>At the “Holder of key:” prompt, enter the user’s name.</w:t>
      </w:r>
    </w:p>
    <w:p w14:paraId="638E41ED" w14:textId="77777777" w:rsidR="003E664E" w:rsidRPr="000A6EE3" w:rsidRDefault="003E664E" w:rsidP="003E664E">
      <w:pPr>
        <w:pStyle w:val="ListNumber"/>
        <w:tabs>
          <w:tab w:val="num" w:pos="720"/>
        </w:tabs>
      </w:pPr>
      <w:r w:rsidRPr="000A6EE3">
        <w:t xml:space="preserve">At the “Another holder:” prompt, enter any additional user names that need access to the Lock Manager. When complete, press </w:t>
      </w:r>
      <w:r w:rsidRPr="000A6EE3">
        <w:rPr>
          <w:b/>
        </w:rPr>
        <w:t>Enter</w:t>
      </w:r>
      <w:r w:rsidRPr="000A6EE3">
        <w:t>.</w:t>
      </w:r>
    </w:p>
    <w:p w14:paraId="63840739" w14:textId="477CE1B8" w:rsidR="003E664E" w:rsidRPr="000A6EE3" w:rsidRDefault="003E664E" w:rsidP="003E664E">
      <w:pPr>
        <w:pStyle w:val="ListNumber"/>
        <w:tabs>
          <w:tab w:val="num" w:pos="720"/>
        </w:tabs>
      </w:pPr>
      <w:r w:rsidRPr="000A6EE3">
        <w:t xml:space="preserve">At the “You are allocating keys. Do you wish to proceed? YES//” prompt, press </w:t>
      </w:r>
      <w:r w:rsidRPr="000A6EE3">
        <w:rPr>
          <w:b/>
        </w:rPr>
        <w:t>Enter</w:t>
      </w:r>
      <w:r w:rsidRPr="000A6EE3">
        <w:t xml:space="preserve"> to accept the </w:t>
      </w:r>
      <w:r w:rsidRPr="000A6EE3">
        <w:rPr>
          <w:b/>
        </w:rPr>
        <w:t>YES</w:t>
      </w:r>
      <w:r w:rsidRPr="000A6EE3">
        <w:t xml:space="preserve"> default response.</w:t>
      </w:r>
    </w:p>
    <w:p w14:paraId="1CEC28C9" w14:textId="77777777" w:rsidR="00820BFF" w:rsidRPr="000A6EE3" w:rsidRDefault="00820BFF" w:rsidP="00820BFF">
      <w:pPr>
        <w:pStyle w:val="BodyText6"/>
      </w:pPr>
    </w:p>
    <w:p w14:paraId="5B1605A6" w14:textId="54E8663F" w:rsidR="003E664E" w:rsidRPr="000A6EE3" w:rsidRDefault="003E664E" w:rsidP="003E664E">
      <w:pPr>
        <w:pStyle w:val="Caption"/>
        <w:ind w:left="720"/>
      </w:pPr>
      <w:bookmarkStart w:id="1242" w:name="_Toc23169092"/>
      <w:bookmarkStart w:id="1243" w:name="_Toc151535218"/>
      <w:r w:rsidRPr="000A6EE3">
        <w:lastRenderedPageBreak/>
        <w:t xml:space="preserve">Figure </w:t>
      </w:r>
      <w:fldSimple w:instr=" SEQ Figure \* ARABIC ">
        <w:r w:rsidR="00F56C49">
          <w:rPr>
            <w:noProof/>
          </w:rPr>
          <w:t>165</w:t>
        </w:r>
      </w:fldSimple>
      <w:r w:rsidRPr="000A6EE3">
        <w:t>: Adding Lock Manager Users by Assigning XULM LOCKS Security Key</w:t>
      </w:r>
      <w:bookmarkEnd w:id="1242"/>
      <w:bookmarkEnd w:id="1243"/>
    </w:p>
    <w:p w14:paraId="76E39961" w14:textId="77777777" w:rsidR="003E664E" w:rsidRPr="000A6EE3" w:rsidRDefault="003E664E" w:rsidP="003E664E">
      <w:pPr>
        <w:pStyle w:val="DialogueIndent"/>
      </w:pPr>
      <w:r w:rsidRPr="000A6EE3">
        <w:t xml:space="preserve">Select Systems Manager Menu Option: </w:t>
      </w:r>
      <w:r w:rsidRPr="000A6EE3">
        <w:rPr>
          <w:b/>
          <w:highlight w:val="yellow"/>
        </w:rPr>
        <w:t>MENU &lt;Enter&gt;</w:t>
      </w:r>
      <w:r w:rsidRPr="000A6EE3">
        <w:t xml:space="preserve"> Management</w:t>
      </w:r>
    </w:p>
    <w:p w14:paraId="1480038B" w14:textId="77777777" w:rsidR="003E664E" w:rsidRPr="000A6EE3" w:rsidRDefault="003E664E" w:rsidP="003E664E">
      <w:pPr>
        <w:pStyle w:val="DialogueIndent"/>
      </w:pPr>
    </w:p>
    <w:p w14:paraId="0E14B527" w14:textId="77777777" w:rsidR="003E664E" w:rsidRPr="000A6EE3" w:rsidRDefault="003E664E" w:rsidP="003E664E">
      <w:pPr>
        <w:pStyle w:val="DialogueIndent"/>
        <w:tabs>
          <w:tab w:val="left" w:pos="1980"/>
        </w:tabs>
      </w:pPr>
      <w:r w:rsidRPr="000A6EE3">
        <w:tab/>
        <w:t>Edit options</w:t>
      </w:r>
    </w:p>
    <w:p w14:paraId="4B7661D9" w14:textId="77777777" w:rsidR="003E664E" w:rsidRPr="000A6EE3" w:rsidRDefault="003E664E" w:rsidP="003E664E">
      <w:pPr>
        <w:pStyle w:val="DialogueIndent"/>
        <w:tabs>
          <w:tab w:val="left" w:pos="1980"/>
        </w:tabs>
      </w:pPr>
      <w:r w:rsidRPr="000A6EE3">
        <w:tab/>
        <w:t>Key Management ...</w:t>
      </w:r>
    </w:p>
    <w:p w14:paraId="1794A304" w14:textId="77777777" w:rsidR="003E664E" w:rsidRPr="000A6EE3" w:rsidRDefault="003E664E" w:rsidP="003E664E">
      <w:pPr>
        <w:pStyle w:val="DialogueIndent"/>
        <w:tabs>
          <w:tab w:val="left" w:pos="1980"/>
        </w:tabs>
      </w:pPr>
      <w:r w:rsidRPr="000A6EE3">
        <w:tab/>
        <w:t>Secure Menu Delegation ...</w:t>
      </w:r>
    </w:p>
    <w:p w14:paraId="3C3E9A7C" w14:textId="77777777" w:rsidR="003E664E" w:rsidRPr="000A6EE3" w:rsidRDefault="003E664E" w:rsidP="003E664E">
      <w:pPr>
        <w:pStyle w:val="DialogueIndent"/>
        <w:tabs>
          <w:tab w:val="left" w:pos="1980"/>
        </w:tabs>
      </w:pPr>
      <w:r w:rsidRPr="000A6EE3">
        <w:tab/>
        <w:t>Restrict Availability of Options</w:t>
      </w:r>
    </w:p>
    <w:p w14:paraId="48B94C35" w14:textId="77777777" w:rsidR="003E664E" w:rsidRPr="000A6EE3" w:rsidRDefault="003E664E" w:rsidP="003E664E">
      <w:pPr>
        <w:pStyle w:val="DialogueIndent"/>
        <w:tabs>
          <w:tab w:val="left" w:pos="1980"/>
        </w:tabs>
      </w:pPr>
      <w:r w:rsidRPr="000A6EE3">
        <w:tab/>
        <w:t>Option Access By User</w:t>
      </w:r>
    </w:p>
    <w:p w14:paraId="07AD59D6" w14:textId="77777777" w:rsidR="003E664E" w:rsidRPr="000A6EE3" w:rsidRDefault="003E664E" w:rsidP="003E664E">
      <w:pPr>
        <w:pStyle w:val="DialogueIndent"/>
        <w:tabs>
          <w:tab w:val="left" w:pos="1980"/>
        </w:tabs>
      </w:pPr>
      <w:r w:rsidRPr="000A6EE3">
        <w:tab/>
        <w:t>List Options by Parents and Use</w:t>
      </w:r>
    </w:p>
    <w:p w14:paraId="205C0C49" w14:textId="77777777" w:rsidR="003E664E" w:rsidRPr="000A6EE3" w:rsidRDefault="003E664E" w:rsidP="003E664E">
      <w:pPr>
        <w:pStyle w:val="DialogueIndent"/>
        <w:tabs>
          <w:tab w:val="left" w:pos="1980"/>
        </w:tabs>
      </w:pPr>
      <w:r w:rsidRPr="000A6EE3">
        <w:tab/>
        <w:t>Fix Option File Pointers</w:t>
      </w:r>
    </w:p>
    <w:p w14:paraId="06500013" w14:textId="77777777" w:rsidR="003E664E" w:rsidRPr="000A6EE3" w:rsidRDefault="003E664E" w:rsidP="003E664E">
      <w:pPr>
        <w:pStyle w:val="DialogueIndent"/>
        <w:tabs>
          <w:tab w:val="left" w:pos="1980"/>
        </w:tabs>
      </w:pPr>
      <w:r w:rsidRPr="000A6EE3">
        <w:tab/>
        <w:t>Help Processor ...</w:t>
      </w:r>
    </w:p>
    <w:p w14:paraId="461F8B2E" w14:textId="77777777" w:rsidR="003E664E" w:rsidRPr="000A6EE3" w:rsidRDefault="003E664E" w:rsidP="003E664E">
      <w:pPr>
        <w:pStyle w:val="DialogueIndent"/>
        <w:tabs>
          <w:tab w:val="left" w:pos="1260"/>
          <w:tab w:val="left" w:pos="1980"/>
        </w:tabs>
      </w:pPr>
      <w:r w:rsidRPr="000A6EE3">
        <w:tab/>
        <w:t>OPED</w:t>
      </w:r>
      <w:r w:rsidRPr="000A6EE3">
        <w:tab/>
        <w:t>Screen-based Option Editor</w:t>
      </w:r>
    </w:p>
    <w:p w14:paraId="432B38FB" w14:textId="77777777" w:rsidR="003E664E" w:rsidRPr="000A6EE3" w:rsidRDefault="003E664E" w:rsidP="003E664E">
      <w:pPr>
        <w:pStyle w:val="DialogueIndent"/>
        <w:tabs>
          <w:tab w:val="left" w:pos="1980"/>
        </w:tabs>
      </w:pPr>
      <w:r w:rsidRPr="000A6EE3">
        <w:tab/>
        <w:t>Display Menus and Options ...</w:t>
      </w:r>
    </w:p>
    <w:p w14:paraId="6C35C3C8" w14:textId="77777777" w:rsidR="003E664E" w:rsidRPr="000A6EE3" w:rsidRDefault="003E664E" w:rsidP="003E664E">
      <w:pPr>
        <w:pStyle w:val="DialogueIndent"/>
        <w:tabs>
          <w:tab w:val="left" w:pos="1980"/>
        </w:tabs>
      </w:pPr>
      <w:r w:rsidRPr="000A6EE3">
        <w:tab/>
        <w:t>Edit a Protocol</w:t>
      </w:r>
    </w:p>
    <w:p w14:paraId="65A4BE40" w14:textId="77777777" w:rsidR="003E664E" w:rsidRPr="000A6EE3" w:rsidRDefault="003E664E" w:rsidP="003E664E">
      <w:pPr>
        <w:pStyle w:val="DialogueIndent"/>
        <w:tabs>
          <w:tab w:val="left" w:pos="1980"/>
        </w:tabs>
      </w:pPr>
      <w:r w:rsidRPr="000A6EE3">
        <w:tab/>
        <w:t>Menu Rebuild Menu ...</w:t>
      </w:r>
    </w:p>
    <w:p w14:paraId="7C237AFB" w14:textId="77777777" w:rsidR="003E664E" w:rsidRPr="000A6EE3" w:rsidRDefault="003E664E" w:rsidP="003E664E">
      <w:pPr>
        <w:pStyle w:val="DialogueIndent"/>
        <w:tabs>
          <w:tab w:val="left" w:pos="1980"/>
        </w:tabs>
      </w:pPr>
      <w:r w:rsidRPr="000A6EE3">
        <w:tab/>
        <w:t>Out-Of-Order Set Management ...</w:t>
      </w:r>
    </w:p>
    <w:p w14:paraId="7831F84D" w14:textId="77777777" w:rsidR="003E664E" w:rsidRPr="000A6EE3" w:rsidRDefault="003E664E" w:rsidP="003E664E">
      <w:pPr>
        <w:pStyle w:val="DialogueIndent"/>
        <w:tabs>
          <w:tab w:val="left" w:pos="1980"/>
        </w:tabs>
      </w:pPr>
      <w:r w:rsidRPr="000A6EE3">
        <w:tab/>
        <w:t>See if a User Has Access to a Particular Option</w:t>
      </w:r>
    </w:p>
    <w:p w14:paraId="300F8B66" w14:textId="77777777" w:rsidR="003E664E" w:rsidRPr="000A6EE3" w:rsidRDefault="003E664E" w:rsidP="003E664E">
      <w:pPr>
        <w:pStyle w:val="DialogueIndent"/>
        <w:tabs>
          <w:tab w:val="left" w:pos="1980"/>
        </w:tabs>
      </w:pPr>
      <w:r w:rsidRPr="000A6EE3">
        <w:tab/>
        <w:t>Show Users with a Selected primary Menu</w:t>
      </w:r>
    </w:p>
    <w:p w14:paraId="5F639168" w14:textId="77777777" w:rsidR="003E664E" w:rsidRPr="000A6EE3" w:rsidRDefault="003E664E" w:rsidP="003E664E">
      <w:pPr>
        <w:pStyle w:val="DialogueIndent"/>
      </w:pPr>
    </w:p>
    <w:p w14:paraId="09CE3C52" w14:textId="77777777" w:rsidR="003E664E" w:rsidRPr="000A6EE3" w:rsidRDefault="003E664E" w:rsidP="003E664E">
      <w:pPr>
        <w:pStyle w:val="DialogueIndent"/>
      </w:pPr>
      <w:r w:rsidRPr="000A6EE3">
        <w:t xml:space="preserve">Select Menu Management Option: </w:t>
      </w:r>
      <w:r w:rsidRPr="000A6EE3">
        <w:rPr>
          <w:b/>
          <w:highlight w:val="yellow"/>
        </w:rPr>
        <w:t>KEY &lt;Enter&gt;</w:t>
      </w:r>
      <w:r w:rsidRPr="000A6EE3">
        <w:t xml:space="preserve"> Management</w:t>
      </w:r>
    </w:p>
    <w:p w14:paraId="47ECBABB" w14:textId="77777777" w:rsidR="003E664E" w:rsidRPr="000A6EE3" w:rsidRDefault="003E664E" w:rsidP="003E664E">
      <w:pPr>
        <w:pStyle w:val="DialogueIndent"/>
      </w:pPr>
    </w:p>
    <w:p w14:paraId="5FC46076" w14:textId="77777777" w:rsidR="003E664E" w:rsidRPr="000A6EE3" w:rsidRDefault="003E664E" w:rsidP="003E664E">
      <w:pPr>
        <w:pStyle w:val="DialogueIndent"/>
        <w:tabs>
          <w:tab w:val="left" w:pos="1980"/>
        </w:tabs>
      </w:pPr>
      <w:r w:rsidRPr="000A6EE3">
        <w:tab/>
        <w:t>Allocation of Security Keys</w:t>
      </w:r>
    </w:p>
    <w:p w14:paraId="0BB5887B" w14:textId="77777777" w:rsidR="003E664E" w:rsidRPr="000A6EE3" w:rsidRDefault="003E664E" w:rsidP="003E664E">
      <w:pPr>
        <w:pStyle w:val="DialogueIndent"/>
        <w:tabs>
          <w:tab w:val="left" w:pos="1980"/>
        </w:tabs>
      </w:pPr>
      <w:r w:rsidRPr="000A6EE3">
        <w:tab/>
        <w:t>De-allocation of Security Keys</w:t>
      </w:r>
    </w:p>
    <w:p w14:paraId="4E418297" w14:textId="77777777" w:rsidR="003E664E" w:rsidRPr="000A6EE3" w:rsidRDefault="003E664E" w:rsidP="003E664E">
      <w:pPr>
        <w:pStyle w:val="DialogueIndent"/>
        <w:tabs>
          <w:tab w:val="left" w:pos="1980"/>
        </w:tabs>
      </w:pPr>
      <w:r w:rsidRPr="000A6EE3">
        <w:tab/>
        <w:t>Enter/Edit of Security Keys</w:t>
      </w:r>
    </w:p>
    <w:p w14:paraId="423BC5A1" w14:textId="77777777" w:rsidR="003E664E" w:rsidRPr="000A6EE3" w:rsidRDefault="003E664E" w:rsidP="003E664E">
      <w:pPr>
        <w:pStyle w:val="DialogueIndent"/>
        <w:tabs>
          <w:tab w:val="left" w:pos="1980"/>
        </w:tabs>
      </w:pPr>
      <w:r w:rsidRPr="000A6EE3">
        <w:tab/>
        <w:t>All the Keys a User Needs</w:t>
      </w:r>
    </w:p>
    <w:p w14:paraId="0A19851D" w14:textId="77777777" w:rsidR="003E664E" w:rsidRPr="000A6EE3" w:rsidRDefault="003E664E" w:rsidP="003E664E">
      <w:pPr>
        <w:pStyle w:val="DialogueIndent"/>
        <w:tabs>
          <w:tab w:val="left" w:pos="1980"/>
        </w:tabs>
      </w:pPr>
      <w:r w:rsidRPr="000A6EE3">
        <w:tab/>
        <w:t>Change user’s allocated keys to delegated keys</w:t>
      </w:r>
    </w:p>
    <w:p w14:paraId="101451ED" w14:textId="77777777" w:rsidR="003E664E" w:rsidRPr="000A6EE3" w:rsidRDefault="003E664E" w:rsidP="003E664E">
      <w:pPr>
        <w:pStyle w:val="DialogueIndent"/>
        <w:tabs>
          <w:tab w:val="left" w:pos="1980"/>
        </w:tabs>
      </w:pPr>
      <w:r w:rsidRPr="000A6EE3">
        <w:tab/>
        <w:t>Delegate keys</w:t>
      </w:r>
    </w:p>
    <w:p w14:paraId="7697A0E6" w14:textId="77777777" w:rsidR="003E664E" w:rsidRPr="000A6EE3" w:rsidRDefault="003E664E" w:rsidP="003E664E">
      <w:pPr>
        <w:pStyle w:val="DialogueIndent"/>
        <w:tabs>
          <w:tab w:val="left" w:pos="1980"/>
        </w:tabs>
      </w:pPr>
      <w:r w:rsidRPr="000A6EE3">
        <w:tab/>
        <w:t>Keys For a Given Menu Tree</w:t>
      </w:r>
    </w:p>
    <w:p w14:paraId="3204936A" w14:textId="77777777" w:rsidR="003E664E" w:rsidRPr="000A6EE3" w:rsidRDefault="003E664E" w:rsidP="003E664E">
      <w:pPr>
        <w:pStyle w:val="DialogueIndent"/>
        <w:tabs>
          <w:tab w:val="left" w:pos="1980"/>
        </w:tabs>
      </w:pPr>
      <w:r w:rsidRPr="000A6EE3">
        <w:tab/>
        <w:t>List users holding a certain key</w:t>
      </w:r>
    </w:p>
    <w:p w14:paraId="749806B9" w14:textId="77777777" w:rsidR="003E664E" w:rsidRPr="000A6EE3" w:rsidRDefault="003E664E" w:rsidP="003E664E">
      <w:pPr>
        <w:pStyle w:val="DialogueIndent"/>
        <w:tabs>
          <w:tab w:val="left" w:pos="1980"/>
        </w:tabs>
      </w:pPr>
      <w:r w:rsidRPr="000A6EE3">
        <w:tab/>
        <w:t>Remove delegated keys</w:t>
      </w:r>
    </w:p>
    <w:p w14:paraId="0746D069" w14:textId="77777777" w:rsidR="003E664E" w:rsidRPr="000A6EE3" w:rsidRDefault="003E664E" w:rsidP="003E664E">
      <w:pPr>
        <w:pStyle w:val="DialogueIndent"/>
        <w:tabs>
          <w:tab w:val="left" w:pos="1980"/>
        </w:tabs>
      </w:pPr>
      <w:r w:rsidRPr="000A6EE3">
        <w:tab/>
        <w:t>Show the keys of a particular user</w:t>
      </w:r>
    </w:p>
    <w:p w14:paraId="42B60085" w14:textId="77777777" w:rsidR="003E664E" w:rsidRPr="000A6EE3" w:rsidRDefault="003E664E" w:rsidP="003E664E">
      <w:pPr>
        <w:pStyle w:val="DialogueIndent"/>
      </w:pPr>
    </w:p>
    <w:p w14:paraId="5B3EC6E1" w14:textId="77777777" w:rsidR="003E664E" w:rsidRPr="000A6EE3" w:rsidRDefault="003E664E" w:rsidP="003E664E">
      <w:pPr>
        <w:pStyle w:val="DialogueIndent"/>
      </w:pPr>
      <w:r w:rsidRPr="000A6EE3">
        <w:t xml:space="preserve">Select Key Management Option: </w:t>
      </w:r>
      <w:r w:rsidRPr="000A6EE3">
        <w:rPr>
          <w:b/>
          <w:highlight w:val="yellow"/>
        </w:rPr>
        <w:t>ALLOC &lt;Enter&gt;</w:t>
      </w:r>
      <w:r w:rsidRPr="000A6EE3">
        <w:t xml:space="preserve"> ation of Security Keys</w:t>
      </w:r>
    </w:p>
    <w:p w14:paraId="12609A68" w14:textId="77777777" w:rsidR="003E664E" w:rsidRPr="000A6EE3" w:rsidRDefault="003E664E" w:rsidP="003E664E">
      <w:pPr>
        <w:pStyle w:val="DialogueIndent"/>
      </w:pPr>
    </w:p>
    <w:p w14:paraId="1F103424" w14:textId="77777777" w:rsidR="003E664E" w:rsidRPr="000A6EE3" w:rsidRDefault="003E664E" w:rsidP="003E664E">
      <w:pPr>
        <w:pStyle w:val="DialogueIndent"/>
      </w:pPr>
      <w:r w:rsidRPr="000A6EE3">
        <w:t xml:space="preserve">Allocate key: </w:t>
      </w:r>
      <w:r w:rsidRPr="000A6EE3">
        <w:rPr>
          <w:b/>
          <w:highlight w:val="yellow"/>
        </w:rPr>
        <w:t>XULM LOCKS</w:t>
      </w:r>
    </w:p>
    <w:p w14:paraId="4BAD10EF" w14:textId="77777777" w:rsidR="003E664E" w:rsidRPr="000A6EE3" w:rsidRDefault="003E664E" w:rsidP="003E664E">
      <w:pPr>
        <w:pStyle w:val="DialogueIndent"/>
      </w:pPr>
    </w:p>
    <w:p w14:paraId="496F8215" w14:textId="77777777" w:rsidR="003E664E" w:rsidRPr="000A6EE3" w:rsidRDefault="003E664E" w:rsidP="003E664E">
      <w:pPr>
        <w:pStyle w:val="DialogueIndent"/>
      </w:pPr>
      <w:r w:rsidRPr="000A6EE3">
        <w:t xml:space="preserve">Another key: </w:t>
      </w:r>
      <w:r w:rsidRPr="000A6EE3">
        <w:rPr>
          <w:b/>
          <w:highlight w:val="yellow"/>
        </w:rPr>
        <w:t>&lt;Enter&gt;</w:t>
      </w:r>
    </w:p>
    <w:p w14:paraId="55DE30A0" w14:textId="77777777" w:rsidR="003E664E" w:rsidRPr="000A6EE3" w:rsidRDefault="003E664E" w:rsidP="003E664E">
      <w:pPr>
        <w:pStyle w:val="DialogueIndent"/>
      </w:pPr>
    </w:p>
    <w:p w14:paraId="47FC5187" w14:textId="77777777" w:rsidR="003E664E" w:rsidRPr="000A6EE3" w:rsidRDefault="003E664E" w:rsidP="003E664E">
      <w:pPr>
        <w:pStyle w:val="DialogueIndent"/>
        <w:tabs>
          <w:tab w:val="left" w:pos="5130"/>
          <w:tab w:val="left" w:pos="6390"/>
        </w:tabs>
      </w:pPr>
      <w:r w:rsidRPr="000A6EE3">
        <w:t xml:space="preserve">Holder of key: </w:t>
      </w:r>
      <w:r w:rsidRPr="000A6EE3">
        <w:rPr>
          <w:b/>
          <w:highlight w:val="yellow"/>
        </w:rPr>
        <w:t>XUUSER,ONE &lt;Enter&gt;</w:t>
      </w:r>
      <w:r w:rsidRPr="000A6EE3">
        <w:tab/>
        <w:t>OX</w:t>
      </w:r>
      <w:r w:rsidRPr="000A6EE3">
        <w:tab/>
        <w:t>TECHNICAL WRITER</w:t>
      </w:r>
    </w:p>
    <w:p w14:paraId="35D074FF" w14:textId="77777777" w:rsidR="003E664E" w:rsidRPr="000A6EE3" w:rsidRDefault="003E664E" w:rsidP="003E664E">
      <w:pPr>
        <w:pStyle w:val="DialogueIndent"/>
      </w:pPr>
    </w:p>
    <w:p w14:paraId="19252305" w14:textId="77777777" w:rsidR="003E664E" w:rsidRPr="000A6EE3" w:rsidRDefault="003E664E" w:rsidP="003E664E">
      <w:pPr>
        <w:pStyle w:val="DialogueIndent"/>
      </w:pPr>
      <w:r w:rsidRPr="000A6EE3">
        <w:t xml:space="preserve">Another holder: </w:t>
      </w:r>
      <w:r w:rsidRPr="000A6EE3">
        <w:rPr>
          <w:b/>
          <w:highlight w:val="yellow"/>
        </w:rPr>
        <w:t>&lt;Enter&gt;</w:t>
      </w:r>
    </w:p>
    <w:p w14:paraId="40BD3C20" w14:textId="77777777" w:rsidR="003E664E" w:rsidRPr="000A6EE3" w:rsidRDefault="003E664E" w:rsidP="003E664E">
      <w:pPr>
        <w:pStyle w:val="DialogueIndent"/>
      </w:pPr>
    </w:p>
    <w:p w14:paraId="36B87224" w14:textId="77777777" w:rsidR="003E664E" w:rsidRPr="000A6EE3" w:rsidRDefault="003E664E" w:rsidP="003E664E">
      <w:pPr>
        <w:pStyle w:val="DialogueIndent"/>
      </w:pPr>
      <w:r w:rsidRPr="000A6EE3">
        <w:t xml:space="preserve">You’ve selected the following keys: </w:t>
      </w:r>
    </w:p>
    <w:p w14:paraId="5CFF92BD" w14:textId="77777777" w:rsidR="003E664E" w:rsidRPr="000A6EE3" w:rsidRDefault="003E664E" w:rsidP="003E664E">
      <w:pPr>
        <w:pStyle w:val="DialogueIndent"/>
      </w:pPr>
    </w:p>
    <w:p w14:paraId="53AD3753" w14:textId="77777777" w:rsidR="003E664E" w:rsidRPr="000A6EE3" w:rsidRDefault="003E664E" w:rsidP="003E664E">
      <w:pPr>
        <w:pStyle w:val="DialogueIndent"/>
      </w:pPr>
      <w:r w:rsidRPr="000A6EE3">
        <w:t>XULM LOCKS</w:t>
      </w:r>
    </w:p>
    <w:p w14:paraId="37303CC0" w14:textId="77777777" w:rsidR="003E664E" w:rsidRPr="000A6EE3" w:rsidRDefault="003E664E" w:rsidP="003E664E">
      <w:pPr>
        <w:pStyle w:val="DialogueIndent"/>
      </w:pPr>
    </w:p>
    <w:p w14:paraId="5097642C" w14:textId="77777777" w:rsidR="003E664E" w:rsidRPr="000A6EE3" w:rsidRDefault="003E664E" w:rsidP="003E664E">
      <w:pPr>
        <w:pStyle w:val="DialogueIndent"/>
      </w:pPr>
      <w:r w:rsidRPr="000A6EE3">
        <w:t xml:space="preserve">You’ve selected the following holders: </w:t>
      </w:r>
    </w:p>
    <w:p w14:paraId="5AEABE54" w14:textId="77777777" w:rsidR="003E664E" w:rsidRPr="000A6EE3" w:rsidRDefault="003E664E" w:rsidP="003E664E">
      <w:pPr>
        <w:pStyle w:val="DialogueIndent"/>
      </w:pPr>
    </w:p>
    <w:p w14:paraId="7A948E41" w14:textId="77777777" w:rsidR="003E664E" w:rsidRPr="000A6EE3" w:rsidRDefault="003E664E" w:rsidP="003E664E">
      <w:pPr>
        <w:pStyle w:val="DialogueIndent"/>
      </w:pPr>
      <w:r w:rsidRPr="000A6EE3">
        <w:t>XUUSER,ONE</w:t>
      </w:r>
    </w:p>
    <w:p w14:paraId="3022497A" w14:textId="77777777" w:rsidR="003E664E" w:rsidRPr="000A6EE3" w:rsidRDefault="003E664E" w:rsidP="003E664E">
      <w:pPr>
        <w:pStyle w:val="DialogueIndent"/>
      </w:pPr>
    </w:p>
    <w:p w14:paraId="2E699C85" w14:textId="77777777" w:rsidR="003E664E" w:rsidRPr="000A6EE3" w:rsidRDefault="003E664E" w:rsidP="003E664E">
      <w:pPr>
        <w:pStyle w:val="DialogueIndent"/>
      </w:pPr>
      <w:r w:rsidRPr="000A6EE3">
        <w:t xml:space="preserve">You are allocating keys.  Do you wish to proceed? YES// </w:t>
      </w:r>
      <w:r w:rsidRPr="000A6EE3">
        <w:rPr>
          <w:b/>
          <w:highlight w:val="yellow"/>
        </w:rPr>
        <w:t>&lt;Enter&gt;</w:t>
      </w:r>
    </w:p>
    <w:p w14:paraId="24A673EF" w14:textId="77777777" w:rsidR="003E664E" w:rsidRPr="000A6EE3" w:rsidRDefault="003E664E" w:rsidP="003E664E">
      <w:pPr>
        <w:pStyle w:val="DialogueIndent"/>
      </w:pPr>
    </w:p>
    <w:p w14:paraId="20BA5498" w14:textId="77777777" w:rsidR="003E664E" w:rsidRPr="000A6EE3" w:rsidRDefault="003E664E" w:rsidP="003E664E">
      <w:pPr>
        <w:pStyle w:val="DialogueIndent"/>
      </w:pPr>
      <w:r w:rsidRPr="000A6EE3">
        <w:t>XULM LOCKS being assigned to:</w:t>
      </w:r>
    </w:p>
    <w:p w14:paraId="274C0A9C" w14:textId="77777777" w:rsidR="003E664E" w:rsidRPr="000A6EE3" w:rsidRDefault="003E664E" w:rsidP="003E664E">
      <w:pPr>
        <w:pStyle w:val="DialogueIndent"/>
        <w:tabs>
          <w:tab w:val="left" w:pos="1440"/>
        </w:tabs>
      </w:pPr>
      <w:r w:rsidRPr="000A6EE3">
        <w:tab/>
        <w:t>XUUSER,ONE</w:t>
      </w:r>
    </w:p>
    <w:p w14:paraId="2B3FCFC6" w14:textId="77777777" w:rsidR="003E664E" w:rsidRPr="000A6EE3" w:rsidRDefault="003E664E" w:rsidP="003E664E">
      <w:pPr>
        <w:pStyle w:val="BodyText6"/>
      </w:pPr>
    </w:p>
    <w:p w14:paraId="4A12B53F" w14:textId="7E48EF68" w:rsidR="003E664E" w:rsidRPr="000A6EE3" w:rsidRDefault="007F01F0" w:rsidP="00D021A2">
      <w:pPr>
        <w:pStyle w:val="Heading4"/>
      </w:pPr>
      <w:bookmarkStart w:id="1244" w:name="_Ref32483670"/>
      <w:bookmarkStart w:id="1245" w:name="_Toc151534735"/>
      <w:bookmarkStart w:id="1246" w:name="_Hlk32490254"/>
      <w:r w:rsidRPr="000A6EE3">
        <w:lastRenderedPageBreak/>
        <w:t xml:space="preserve">Edit User </w:t>
      </w:r>
      <w:r w:rsidR="003E1A90" w:rsidRPr="000A6EE3">
        <w:t>Settings</w:t>
      </w:r>
      <w:r w:rsidR="00D021A2" w:rsidRPr="000A6EE3">
        <w:t xml:space="preserve"> for Lock Manager</w:t>
      </w:r>
      <w:bookmarkEnd w:id="1244"/>
      <w:bookmarkEnd w:id="1245"/>
    </w:p>
    <w:p w14:paraId="656BCA5D" w14:textId="779BC069" w:rsidR="00D021A2" w:rsidRPr="000A6EE3" w:rsidRDefault="00D021A2" w:rsidP="007F01F0">
      <w:pPr>
        <w:pStyle w:val="BodyText"/>
        <w:keepNext/>
        <w:keepLines/>
      </w:pPr>
      <w:r w:rsidRPr="000A6EE3">
        <w:t>In order to use the Lock Man</w:t>
      </w:r>
      <w:r w:rsidR="006F4722">
        <w:t>a</w:t>
      </w:r>
      <w:r w:rsidRPr="000A6EE3">
        <w:t xml:space="preserve">ger each user </w:t>
      </w:r>
      <w:r w:rsidRPr="000A6EE3">
        <w:rPr>
          <w:i/>
        </w:rPr>
        <w:t>must</w:t>
      </w:r>
      <w:r w:rsidRPr="000A6EE3">
        <w:t xml:space="preserve"> have the following </w:t>
      </w:r>
      <w:r w:rsidR="007F01F0" w:rsidRPr="000A6EE3">
        <w:t xml:space="preserve">user </w:t>
      </w:r>
      <w:r w:rsidR="003E1A90" w:rsidRPr="000A6EE3">
        <w:t>settings</w:t>
      </w:r>
      <w:r w:rsidR="007F01F0" w:rsidRPr="000A6EE3">
        <w:t xml:space="preserve"> </w:t>
      </w:r>
      <w:r w:rsidRPr="000A6EE3">
        <w:t>in the NEW PERSON (#200) file</w:t>
      </w:r>
      <w:r w:rsidR="003E1A90" w:rsidRPr="000A6EE3">
        <w:fldChar w:fldCharType="begin"/>
      </w:r>
      <w:r w:rsidR="003E1A90" w:rsidRPr="000A6EE3">
        <w:instrText xml:space="preserve"> XE "NEW PERSON (#200) File" </w:instrText>
      </w:r>
      <w:r w:rsidR="003E1A90" w:rsidRPr="000A6EE3">
        <w:fldChar w:fldCharType="end"/>
      </w:r>
      <w:r w:rsidR="003E1A90" w:rsidRPr="000A6EE3">
        <w:fldChar w:fldCharType="begin"/>
      </w:r>
      <w:r w:rsidR="003E1A90" w:rsidRPr="000A6EE3">
        <w:instrText xml:space="preserve"> XE "Files:NEW PERSON (#200)" </w:instrText>
      </w:r>
      <w:r w:rsidR="003E1A90" w:rsidRPr="000A6EE3">
        <w:fldChar w:fldCharType="end"/>
      </w:r>
      <w:r w:rsidRPr="000A6EE3">
        <w:t>:</w:t>
      </w:r>
    </w:p>
    <w:p w14:paraId="65DCB5B6" w14:textId="2763F4B8" w:rsidR="00D021A2" w:rsidRPr="000A6EE3" w:rsidRDefault="00D021A2" w:rsidP="007F01F0">
      <w:pPr>
        <w:pStyle w:val="ListBullet"/>
        <w:keepNext/>
        <w:keepLines/>
      </w:pPr>
      <w:r w:rsidRPr="000A6EE3">
        <w:t>Assign XULM RPC BROKER CONTEXT Option</w:t>
      </w:r>
      <w:r w:rsidR="007F01F0" w:rsidRPr="000A6EE3">
        <w:fldChar w:fldCharType="begin"/>
      </w:r>
      <w:r w:rsidR="007F01F0" w:rsidRPr="000A6EE3">
        <w:instrText xml:space="preserve"> XE "Assign XULM RPC BROKER CONTEXT Option" </w:instrText>
      </w:r>
      <w:r w:rsidR="007F01F0" w:rsidRPr="000A6EE3">
        <w:fldChar w:fldCharType="end"/>
      </w:r>
      <w:r w:rsidR="007F01F0" w:rsidRPr="000A6EE3">
        <w:fldChar w:fldCharType="begin"/>
      </w:r>
      <w:r w:rsidR="007F01F0" w:rsidRPr="000A6EE3">
        <w:instrText xml:space="preserve"> XE "Lock Manager:Assign XULM RPC BROKER CONTEXT Option" </w:instrText>
      </w:r>
      <w:r w:rsidR="007F01F0" w:rsidRPr="000A6EE3">
        <w:fldChar w:fldCharType="end"/>
      </w:r>
      <w:r w:rsidR="007F01F0" w:rsidRPr="000A6EE3">
        <w:fldChar w:fldCharType="begin"/>
      </w:r>
      <w:r w:rsidR="007F01F0" w:rsidRPr="000A6EE3">
        <w:instrText xml:space="preserve"> XE "Options:Assign XULM RPC BROKER CONTEXT Option" </w:instrText>
      </w:r>
      <w:r w:rsidR="007F01F0" w:rsidRPr="000A6EE3">
        <w:fldChar w:fldCharType="end"/>
      </w:r>
      <w:r w:rsidR="007114CC" w:rsidRPr="000A6EE3">
        <w:t xml:space="preserve">—The </w:t>
      </w:r>
      <w:r w:rsidR="007114CC" w:rsidRPr="000A6EE3">
        <w:rPr>
          <w:rFonts w:eastAsia="Calibri"/>
          <w:b/>
          <w:color w:val="auto"/>
        </w:rPr>
        <w:t>KERNEL LOCK MANAGER</w:t>
      </w:r>
      <w:r w:rsidR="007114CC" w:rsidRPr="000A6EE3">
        <w:rPr>
          <w:rFonts w:eastAsia="Calibri"/>
          <w:color w:val="auto"/>
        </w:rPr>
        <w:fldChar w:fldCharType="begin"/>
      </w:r>
      <w:r w:rsidR="007114CC" w:rsidRPr="000A6EE3">
        <w:instrText xml:space="preserve"> XE "</w:instrText>
      </w:r>
      <w:r w:rsidR="007114CC" w:rsidRPr="000A6EE3">
        <w:rPr>
          <w:rFonts w:eastAsia="Calibri"/>
          <w:color w:val="auto"/>
        </w:rPr>
        <w:instrText>KERNEL LOCK MANAGER Option</w:instrText>
      </w:r>
      <w:r w:rsidR="007114CC" w:rsidRPr="000A6EE3">
        <w:instrText xml:space="preserve">" </w:instrText>
      </w:r>
      <w:r w:rsidR="007114CC" w:rsidRPr="000A6EE3">
        <w:rPr>
          <w:rFonts w:eastAsia="Calibri"/>
          <w:color w:val="auto"/>
        </w:rPr>
        <w:fldChar w:fldCharType="end"/>
      </w:r>
      <w:r w:rsidR="007114CC" w:rsidRPr="000A6EE3">
        <w:rPr>
          <w:rFonts w:eastAsia="Calibri"/>
          <w:color w:val="auto"/>
        </w:rPr>
        <w:fldChar w:fldCharType="begin"/>
      </w:r>
      <w:r w:rsidR="007114CC" w:rsidRPr="000A6EE3">
        <w:instrText xml:space="preserve"> XE "Options:</w:instrText>
      </w:r>
      <w:r w:rsidR="007114CC" w:rsidRPr="000A6EE3">
        <w:rPr>
          <w:rFonts w:eastAsia="Calibri"/>
          <w:color w:val="auto"/>
        </w:rPr>
        <w:instrText>KERNEL LOCK MANAGER</w:instrText>
      </w:r>
      <w:r w:rsidR="007114CC" w:rsidRPr="000A6EE3">
        <w:instrText xml:space="preserve">" </w:instrText>
      </w:r>
      <w:r w:rsidR="007114CC" w:rsidRPr="000A6EE3">
        <w:rPr>
          <w:rFonts w:eastAsia="Calibri"/>
          <w:color w:val="auto"/>
        </w:rPr>
        <w:fldChar w:fldCharType="end"/>
      </w:r>
      <w:r w:rsidR="007114CC" w:rsidRPr="000A6EE3">
        <w:t xml:space="preserve"> [XULM RPC BROKER CONTEXT</w:t>
      </w:r>
      <w:r w:rsidR="007114CC" w:rsidRPr="000A6EE3">
        <w:fldChar w:fldCharType="begin"/>
      </w:r>
      <w:r w:rsidR="007114CC" w:rsidRPr="000A6EE3">
        <w:instrText xml:space="preserve"> XE "XULM RPC BROKER CONTEXT Option" </w:instrText>
      </w:r>
      <w:r w:rsidR="007114CC" w:rsidRPr="000A6EE3">
        <w:fldChar w:fldCharType="end"/>
      </w:r>
      <w:r w:rsidR="007114CC" w:rsidRPr="000A6EE3">
        <w:fldChar w:fldCharType="begin"/>
      </w:r>
      <w:r w:rsidR="007114CC" w:rsidRPr="000A6EE3">
        <w:instrText xml:space="preserve"> XE "Options:XULM RPC BROKER CONTEXT" </w:instrText>
      </w:r>
      <w:r w:rsidR="007114CC" w:rsidRPr="000A6EE3">
        <w:fldChar w:fldCharType="end"/>
      </w:r>
      <w:r w:rsidR="007114CC" w:rsidRPr="000A6EE3">
        <w:t>] option is the context option the RPC Broker uses for the Lock Manager when making remote procedure calls.</w:t>
      </w:r>
    </w:p>
    <w:p w14:paraId="28E07EA4" w14:textId="426FDBFE" w:rsidR="00D021A2" w:rsidRPr="000A6EE3" w:rsidRDefault="00D021A2" w:rsidP="00D021A2">
      <w:pPr>
        <w:pStyle w:val="ListBullet"/>
      </w:pPr>
      <w:r w:rsidRPr="000A6EE3">
        <w:t xml:space="preserve">Set MULTIPLE SIGN-ON Field to </w:t>
      </w:r>
      <w:r w:rsidRPr="000A6EE3">
        <w:rPr>
          <w:b/>
          <w:bCs/>
        </w:rPr>
        <w:t>ALLOWED</w:t>
      </w:r>
      <w:r w:rsidR="007F01F0" w:rsidRPr="000A6EE3">
        <w:fldChar w:fldCharType="begin"/>
      </w:r>
      <w:r w:rsidR="007F01F0" w:rsidRPr="000A6EE3">
        <w:instrText xml:space="preserve"> XE "Set MULTIPLE SIGN-ON Field to </w:instrText>
      </w:r>
      <w:r w:rsidR="007F01F0" w:rsidRPr="000A6EE3">
        <w:rPr>
          <w:bCs/>
        </w:rPr>
        <w:instrText>ALLOWED</w:instrText>
      </w:r>
      <w:r w:rsidR="007F01F0" w:rsidRPr="000A6EE3">
        <w:instrText xml:space="preserve">" </w:instrText>
      </w:r>
      <w:r w:rsidR="007F01F0" w:rsidRPr="000A6EE3">
        <w:fldChar w:fldCharType="end"/>
      </w:r>
      <w:r w:rsidR="007F01F0" w:rsidRPr="000A6EE3">
        <w:fldChar w:fldCharType="begin"/>
      </w:r>
      <w:r w:rsidR="007F01F0" w:rsidRPr="000A6EE3">
        <w:instrText xml:space="preserve"> XE "Lock Manager:Set MULTIPLE SIGN-ON Field to </w:instrText>
      </w:r>
      <w:r w:rsidR="007F01F0" w:rsidRPr="000A6EE3">
        <w:rPr>
          <w:bCs/>
        </w:rPr>
        <w:instrText>ALLOWED</w:instrText>
      </w:r>
      <w:r w:rsidR="007F01F0" w:rsidRPr="000A6EE3">
        <w:instrText xml:space="preserve">" </w:instrText>
      </w:r>
      <w:r w:rsidR="007F01F0" w:rsidRPr="000A6EE3">
        <w:fldChar w:fldCharType="end"/>
      </w:r>
      <w:r w:rsidR="00995307" w:rsidRPr="000A6EE3">
        <w:t>.</w:t>
      </w:r>
    </w:p>
    <w:p w14:paraId="6132C516" w14:textId="77777777" w:rsidR="00C137B2" w:rsidRPr="000A6EE3" w:rsidRDefault="00C137B2" w:rsidP="00C137B2">
      <w:pPr>
        <w:pStyle w:val="BodyText6"/>
      </w:pPr>
    </w:p>
    <w:p w14:paraId="0B63C949" w14:textId="7411929F" w:rsidR="007F01F0" w:rsidRPr="000A6EE3" w:rsidRDefault="007F01F0" w:rsidP="002C2A43">
      <w:pPr>
        <w:pStyle w:val="BodyText"/>
        <w:keepNext/>
        <w:keepLines/>
      </w:pPr>
      <w:r w:rsidRPr="000A6EE3">
        <w:t>To edit the</w:t>
      </w:r>
      <w:r w:rsidR="000C1440" w:rsidRPr="000A6EE3">
        <w:t>se</w:t>
      </w:r>
      <w:r w:rsidRPr="000A6EE3">
        <w:t xml:space="preserve"> user</w:t>
      </w:r>
      <w:r w:rsidR="000C1440" w:rsidRPr="000A6EE3">
        <w:t xml:space="preserve"> settings</w:t>
      </w:r>
      <w:r w:rsidRPr="000A6EE3">
        <w:t xml:space="preserve">, do the </w:t>
      </w:r>
      <w:r w:rsidR="00F55466" w:rsidRPr="000A6EE3">
        <w:t>following</w:t>
      </w:r>
      <w:r w:rsidRPr="000A6EE3">
        <w:t>:</w:t>
      </w:r>
    </w:p>
    <w:p w14:paraId="172C3A1C" w14:textId="77777777" w:rsidR="007F01F0" w:rsidRPr="000A6EE3" w:rsidRDefault="007F01F0" w:rsidP="002C2A43">
      <w:pPr>
        <w:pStyle w:val="ListNumber"/>
        <w:keepNext/>
        <w:keepLines/>
        <w:numPr>
          <w:ilvl w:val="0"/>
          <w:numId w:val="70"/>
        </w:numPr>
        <w:tabs>
          <w:tab w:val="clear" w:pos="360"/>
          <w:tab w:val="num" w:pos="720"/>
        </w:tabs>
        <w:ind w:left="720"/>
      </w:pPr>
      <w:r w:rsidRPr="000A6EE3">
        <w:t xml:space="preserve">From the </w:t>
      </w:r>
      <w:r w:rsidRPr="000A6EE3">
        <w:rPr>
          <w:b/>
        </w:rPr>
        <w:t>Systems Manager Menu</w:t>
      </w:r>
      <w:r w:rsidRPr="000A6EE3">
        <w:t xml:space="preserve"> [EVE], select the </w:t>
      </w:r>
      <w:r w:rsidRPr="000A6EE3">
        <w:rPr>
          <w:b/>
        </w:rPr>
        <w:t>User Management</w:t>
      </w:r>
      <w:r w:rsidRPr="000A6EE3">
        <w:t xml:space="preserve"> [</w:t>
      </w:r>
      <w:r w:rsidRPr="000A6EE3">
        <w:rPr>
          <w:rFonts w:eastAsia="Calibri"/>
        </w:rPr>
        <w:t>XUSER</w:t>
      </w:r>
      <w:r w:rsidRPr="000A6EE3">
        <w:t>] menu.</w:t>
      </w:r>
    </w:p>
    <w:p w14:paraId="16BE153F" w14:textId="77777777" w:rsidR="007F01F0" w:rsidRPr="000A6EE3" w:rsidRDefault="007F01F0" w:rsidP="007F01F0">
      <w:pPr>
        <w:pStyle w:val="ListNumber"/>
        <w:tabs>
          <w:tab w:val="num" w:pos="720"/>
        </w:tabs>
      </w:pPr>
      <w:r w:rsidRPr="000A6EE3">
        <w:t>At the “</w:t>
      </w:r>
      <w:r w:rsidRPr="000A6EE3">
        <w:rPr>
          <w:rFonts w:eastAsia="Calibri"/>
        </w:rPr>
        <w:t>Select User Management Option:</w:t>
      </w:r>
      <w:r w:rsidRPr="000A6EE3">
        <w:t xml:space="preserve">” prompt, select the </w:t>
      </w:r>
      <w:r w:rsidRPr="000A6EE3">
        <w:rPr>
          <w:b/>
        </w:rPr>
        <w:t>Edit an Existing User</w:t>
      </w:r>
      <w:r w:rsidRPr="000A6EE3">
        <w:t xml:space="preserve"> [</w:t>
      </w:r>
      <w:r w:rsidRPr="000A6EE3">
        <w:rPr>
          <w:rFonts w:eastAsia="Calibri"/>
        </w:rPr>
        <w:t>XUSEREDIT</w:t>
      </w:r>
      <w:r w:rsidRPr="000A6EE3">
        <w:t>] option.</w:t>
      </w:r>
    </w:p>
    <w:p w14:paraId="1541D9E5" w14:textId="40B000CC" w:rsidR="007F01F0" w:rsidRPr="000A6EE3" w:rsidRDefault="007F01F0" w:rsidP="007F01F0">
      <w:pPr>
        <w:pStyle w:val="ListNumber"/>
        <w:tabs>
          <w:tab w:val="num" w:pos="720"/>
        </w:tabs>
      </w:pPr>
      <w:r w:rsidRPr="000A6EE3">
        <w:t>At the “</w:t>
      </w:r>
      <w:r w:rsidRPr="000A6EE3">
        <w:rPr>
          <w:rFonts w:eastAsia="Calibri"/>
        </w:rPr>
        <w:t>Select NEW PERSON NAME:</w:t>
      </w:r>
      <w:r w:rsidRPr="000A6EE3">
        <w:t>” prompt, enter the user’s name.</w:t>
      </w:r>
    </w:p>
    <w:p w14:paraId="3B1B76AA" w14:textId="76D5D371" w:rsidR="00995307" w:rsidRPr="000A6EE3" w:rsidRDefault="00995307" w:rsidP="00995307">
      <w:pPr>
        <w:pStyle w:val="ListNumber"/>
        <w:keepNext/>
        <w:keepLines/>
        <w:tabs>
          <w:tab w:val="num" w:pos="720"/>
        </w:tabs>
      </w:pPr>
      <w:r w:rsidRPr="000A6EE3">
        <w:t xml:space="preserve">Assign the </w:t>
      </w:r>
      <w:r w:rsidRPr="000A6EE3">
        <w:rPr>
          <w:b/>
        </w:rPr>
        <w:t>XULM RPC BROKER CONTEXT</w:t>
      </w:r>
      <w:r w:rsidRPr="000A6EE3">
        <w:t xml:space="preserve"> option</w:t>
      </w:r>
      <w:r w:rsidRPr="000A6EE3">
        <w:fldChar w:fldCharType="begin"/>
      </w:r>
      <w:r w:rsidRPr="000A6EE3">
        <w:instrText xml:space="preserve"> XE "XULM RPC BROKER CONTEXT Option" </w:instrText>
      </w:r>
      <w:r w:rsidRPr="000A6EE3">
        <w:fldChar w:fldCharType="end"/>
      </w:r>
      <w:r w:rsidRPr="000A6EE3">
        <w:fldChar w:fldCharType="begin"/>
      </w:r>
      <w:r w:rsidRPr="000A6EE3">
        <w:instrText xml:space="preserve"> XE "Options:XULM RPC BROKER CONTEXT" </w:instrText>
      </w:r>
      <w:r w:rsidRPr="000A6EE3">
        <w:fldChar w:fldCharType="end"/>
      </w:r>
      <w:r w:rsidRPr="000A6EE3">
        <w:t xml:space="preserve"> to the user:</w:t>
      </w:r>
    </w:p>
    <w:p w14:paraId="45FE9FB0" w14:textId="5F75E018" w:rsidR="003E664E" w:rsidRPr="000A6EE3" w:rsidRDefault="007F01F0" w:rsidP="00995307">
      <w:pPr>
        <w:pStyle w:val="ListNumber2"/>
        <w:keepNext/>
        <w:keepLines/>
        <w:numPr>
          <w:ilvl w:val="0"/>
          <w:numId w:val="79"/>
        </w:numPr>
        <w:ind w:left="1080"/>
      </w:pPr>
      <w:r w:rsidRPr="000A6EE3">
        <w:t>In the “Edit an Existing User” main screen</w:t>
      </w:r>
      <w:r w:rsidR="00995307" w:rsidRPr="000A6EE3">
        <w:t xml:space="preserve"> (Page 1)</w:t>
      </w:r>
      <w:r w:rsidRPr="000A6EE3">
        <w:t xml:space="preserve">, tab down to the “Select SECONDARY MENU OPTIONS:” prompt, enter the </w:t>
      </w:r>
      <w:r w:rsidRPr="000A6EE3">
        <w:rPr>
          <w:b/>
          <w:bCs/>
        </w:rPr>
        <w:t>XULM RPC BROKER CONTEXT</w:t>
      </w:r>
      <w:r w:rsidRPr="000A6EE3">
        <w:t xml:space="preserve"> option</w:t>
      </w:r>
      <w:r w:rsidR="00C05BA6" w:rsidRPr="000A6EE3">
        <w:t xml:space="preserve"> (</w:t>
      </w:r>
      <w:r w:rsidR="00222047" w:rsidRPr="00222047">
        <w:rPr>
          <w:color w:val="0000FF"/>
          <w:u w:val="single"/>
        </w:rPr>
        <w:fldChar w:fldCharType="begin"/>
      </w:r>
      <w:r w:rsidR="00222047" w:rsidRPr="00222047">
        <w:rPr>
          <w:color w:val="0000FF"/>
          <w:u w:val="single"/>
        </w:rPr>
        <w:instrText xml:space="preserve"> REF _Ref32483588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166</w:t>
      </w:r>
      <w:r w:rsidR="00222047" w:rsidRPr="00222047">
        <w:rPr>
          <w:color w:val="0000FF"/>
          <w:u w:val="single"/>
        </w:rPr>
        <w:fldChar w:fldCharType="end"/>
      </w:r>
      <w:r w:rsidR="00C05BA6" w:rsidRPr="000A6EE3">
        <w:t>)</w:t>
      </w:r>
      <w:r w:rsidRPr="000A6EE3">
        <w:t>.</w:t>
      </w:r>
    </w:p>
    <w:p w14:paraId="5C1D612E" w14:textId="4AB837AC" w:rsidR="003E664E" w:rsidRPr="000A6EE3" w:rsidRDefault="003E664E" w:rsidP="00995307">
      <w:pPr>
        <w:pStyle w:val="ListNumber2"/>
      </w:pPr>
      <w:r w:rsidRPr="000A6EE3">
        <w:t>(Optional) In the “</w:t>
      </w:r>
      <w:r w:rsidRPr="000A6EE3">
        <w:rPr>
          <w:rFonts w:eastAsia="Calibri"/>
        </w:rPr>
        <w:t>SECONDARY MENU OPTIONS</w:t>
      </w:r>
      <w:r w:rsidRPr="000A6EE3">
        <w:t>” popup screen, tab to “</w:t>
      </w:r>
      <w:r w:rsidRPr="000A6EE3">
        <w:rPr>
          <w:rFonts w:eastAsia="Calibri"/>
        </w:rPr>
        <w:t>SYNONYM:</w:t>
      </w:r>
      <w:r w:rsidRPr="000A6EE3">
        <w:t>” prompt and enter a synonym for this context option</w:t>
      </w:r>
      <w:r w:rsidR="00C05BA6" w:rsidRPr="000A6EE3">
        <w:t xml:space="preserve"> (</w:t>
      </w:r>
      <w:r w:rsidR="00222047" w:rsidRPr="00222047">
        <w:rPr>
          <w:color w:val="0000FF"/>
          <w:u w:val="single"/>
        </w:rPr>
        <w:fldChar w:fldCharType="begin"/>
      </w:r>
      <w:r w:rsidR="00222047" w:rsidRPr="00222047">
        <w:rPr>
          <w:color w:val="0000FF"/>
          <w:u w:val="single"/>
        </w:rPr>
        <w:instrText xml:space="preserve"> REF _Ref32483601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167</w:t>
      </w:r>
      <w:r w:rsidR="00222047" w:rsidRPr="00222047">
        <w:rPr>
          <w:color w:val="0000FF"/>
          <w:u w:val="single"/>
        </w:rPr>
        <w:fldChar w:fldCharType="end"/>
      </w:r>
      <w:r w:rsidR="00C05BA6" w:rsidRPr="000A6EE3">
        <w:t>)</w:t>
      </w:r>
      <w:r w:rsidRPr="000A6EE3">
        <w:t>.</w:t>
      </w:r>
    </w:p>
    <w:p w14:paraId="6E260B6F" w14:textId="638097BF" w:rsidR="003E664E" w:rsidRPr="000A6EE3" w:rsidRDefault="003E664E" w:rsidP="00995307">
      <w:pPr>
        <w:pStyle w:val="ListNumber2"/>
      </w:pPr>
      <w:r w:rsidRPr="000A6EE3">
        <w:t>Tab to the “</w:t>
      </w:r>
      <w:r w:rsidRPr="000A6EE3">
        <w:rPr>
          <w:rFonts w:eastAsia="Calibri"/>
        </w:rPr>
        <w:t>COMMAND:</w:t>
      </w:r>
      <w:r w:rsidRPr="000A6EE3">
        <w:t xml:space="preserve">” prompt, enter </w:t>
      </w:r>
      <w:r w:rsidRPr="000A6EE3">
        <w:rPr>
          <w:b/>
        </w:rPr>
        <w:t>CLOSE</w:t>
      </w:r>
      <w:r w:rsidRPr="000A6EE3">
        <w:t>. The “</w:t>
      </w:r>
      <w:r w:rsidRPr="000A6EE3">
        <w:rPr>
          <w:rFonts w:eastAsia="Calibri"/>
        </w:rPr>
        <w:t>SECONDARY MENU OPTIONS</w:t>
      </w:r>
      <w:r w:rsidRPr="000A6EE3">
        <w:t xml:space="preserve">” popup screen </w:t>
      </w:r>
      <w:r w:rsidR="00F55466" w:rsidRPr="000A6EE3">
        <w:t>closes,</w:t>
      </w:r>
      <w:r w:rsidR="00995307" w:rsidRPr="000A6EE3">
        <w:t xml:space="preserve"> and you are returned to the “Edit an Existing User” main screen (Page 1)</w:t>
      </w:r>
      <w:r w:rsidRPr="000A6EE3">
        <w:t>.</w:t>
      </w:r>
    </w:p>
    <w:p w14:paraId="6B52B2D5" w14:textId="5EA37BE1" w:rsidR="00C05BA6" w:rsidRPr="000A6EE3" w:rsidRDefault="00C05BA6" w:rsidP="00C05BA6">
      <w:pPr>
        <w:pStyle w:val="BodyText6"/>
      </w:pPr>
    </w:p>
    <w:p w14:paraId="1BE9370A" w14:textId="5D7061BD" w:rsidR="00C05BA6" w:rsidRPr="000A6EE3" w:rsidRDefault="00C05BA6" w:rsidP="00C05BA6">
      <w:pPr>
        <w:pStyle w:val="Caption"/>
        <w:ind w:left="720"/>
      </w:pPr>
      <w:bookmarkStart w:id="1247" w:name="_Ref32483588"/>
      <w:bookmarkStart w:id="1248" w:name="_Toc23169093"/>
      <w:bookmarkStart w:id="1249" w:name="_Toc151535219"/>
      <w:r w:rsidRPr="000A6EE3">
        <w:lastRenderedPageBreak/>
        <w:t xml:space="preserve">Figure </w:t>
      </w:r>
      <w:fldSimple w:instr=" SEQ Figure \* ARABIC ">
        <w:r w:rsidR="00F56C49">
          <w:rPr>
            <w:noProof/>
          </w:rPr>
          <w:t>166</w:t>
        </w:r>
      </w:fldSimple>
      <w:bookmarkEnd w:id="1247"/>
      <w:r w:rsidRPr="000A6EE3">
        <w:t xml:space="preserve">: Assigning </w:t>
      </w:r>
      <w:r w:rsidRPr="000A6EE3">
        <w:rPr>
          <w:rFonts w:eastAsia="Calibri"/>
        </w:rPr>
        <w:t>XULM RPC BROKER CONTEXT</w:t>
      </w:r>
      <w:r w:rsidRPr="000A6EE3">
        <w:t xml:space="preserve"> Option—Sample User Entries and System Responses (1 of 2)</w:t>
      </w:r>
      <w:bookmarkEnd w:id="1248"/>
      <w:bookmarkEnd w:id="1249"/>
    </w:p>
    <w:p w14:paraId="5CF13ED1" w14:textId="77777777" w:rsidR="00C05BA6" w:rsidRPr="000A6EE3" w:rsidRDefault="00C05BA6" w:rsidP="00C05BA6">
      <w:pPr>
        <w:pStyle w:val="DialogueIndent"/>
      </w:pPr>
      <w:r w:rsidRPr="000A6EE3">
        <w:t xml:space="preserve">Select Systems Manager Menu Option: </w:t>
      </w:r>
      <w:r w:rsidRPr="000A6EE3">
        <w:rPr>
          <w:b/>
          <w:highlight w:val="yellow"/>
        </w:rPr>
        <w:t>USER &lt;Enter&gt;</w:t>
      </w:r>
      <w:r w:rsidRPr="000A6EE3">
        <w:t xml:space="preserve"> Management</w:t>
      </w:r>
    </w:p>
    <w:p w14:paraId="2E03BD01" w14:textId="77777777" w:rsidR="00C05BA6" w:rsidRPr="000A6EE3" w:rsidRDefault="00C05BA6" w:rsidP="00C05BA6">
      <w:pPr>
        <w:pStyle w:val="DialogueIndent"/>
      </w:pPr>
    </w:p>
    <w:p w14:paraId="6076AA79" w14:textId="77777777" w:rsidR="00C05BA6" w:rsidRPr="000A6EE3" w:rsidRDefault="00C05BA6" w:rsidP="00C05BA6">
      <w:pPr>
        <w:pStyle w:val="DialogueIndent"/>
        <w:tabs>
          <w:tab w:val="left" w:pos="1980"/>
        </w:tabs>
      </w:pPr>
      <w:r w:rsidRPr="000A6EE3">
        <w:tab/>
        <w:t>Add a New User to the System</w:t>
      </w:r>
    </w:p>
    <w:p w14:paraId="4376DF5D" w14:textId="77777777" w:rsidR="00C05BA6" w:rsidRPr="000A6EE3" w:rsidRDefault="00C05BA6" w:rsidP="00C05BA6">
      <w:pPr>
        <w:pStyle w:val="DialogueIndent"/>
        <w:tabs>
          <w:tab w:val="left" w:pos="1980"/>
        </w:tabs>
      </w:pPr>
      <w:r w:rsidRPr="000A6EE3">
        <w:tab/>
        <w:t>Grant Access by Profile</w:t>
      </w:r>
    </w:p>
    <w:p w14:paraId="4263D2D8" w14:textId="77777777" w:rsidR="00C05BA6" w:rsidRPr="000A6EE3" w:rsidRDefault="00C05BA6" w:rsidP="00C05BA6">
      <w:pPr>
        <w:pStyle w:val="DialogueIndent"/>
        <w:tabs>
          <w:tab w:val="left" w:pos="1980"/>
        </w:tabs>
      </w:pPr>
      <w:r w:rsidRPr="000A6EE3">
        <w:tab/>
        <w:t>Edit an Existing User</w:t>
      </w:r>
    </w:p>
    <w:p w14:paraId="0A9C7D11" w14:textId="77777777" w:rsidR="00C05BA6" w:rsidRPr="000A6EE3" w:rsidRDefault="00C05BA6" w:rsidP="00C05BA6">
      <w:pPr>
        <w:pStyle w:val="DialogueIndent"/>
        <w:tabs>
          <w:tab w:val="left" w:pos="1980"/>
        </w:tabs>
      </w:pPr>
      <w:r w:rsidRPr="000A6EE3">
        <w:tab/>
        <w:t>Deactivate a User</w:t>
      </w:r>
    </w:p>
    <w:p w14:paraId="3076AB6D" w14:textId="77777777" w:rsidR="00C05BA6" w:rsidRPr="000A6EE3" w:rsidRDefault="00C05BA6" w:rsidP="00C05BA6">
      <w:pPr>
        <w:pStyle w:val="DialogueIndent"/>
        <w:tabs>
          <w:tab w:val="left" w:pos="1980"/>
        </w:tabs>
      </w:pPr>
      <w:r w:rsidRPr="000A6EE3">
        <w:tab/>
        <w:t>Reactivate a User</w:t>
      </w:r>
    </w:p>
    <w:p w14:paraId="539B3B8E" w14:textId="77777777" w:rsidR="00C05BA6" w:rsidRPr="000A6EE3" w:rsidRDefault="00C05BA6" w:rsidP="00C05BA6">
      <w:pPr>
        <w:pStyle w:val="DialogueIndent"/>
        <w:tabs>
          <w:tab w:val="left" w:pos="1980"/>
        </w:tabs>
      </w:pPr>
      <w:r w:rsidRPr="000A6EE3">
        <w:tab/>
        <w:t>List users</w:t>
      </w:r>
    </w:p>
    <w:p w14:paraId="054890F4" w14:textId="77777777" w:rsidR="00C05BA6" w:rsidRPr="000A6EE3" w:rsidRDefault="00C05BA6" w:rsidP="00C05BA6">
      <w:pPr>
        <w:pStyle w:val="DialogueIndent"/>
        <w:tabs>
          <w:tab w:val="left" w:pos="1980"/>
        </w:tabs>
      </w:pPr>
      <w:r w:rsidRPr="000A6EE3">
        <w:tab/>
        <w:t>User Inquiry</w:t>
      </w:r>
    </w:p>
    <w:p w14:paraId="4BED965D" w14:textId="77777777" w:rsidR="00C05BA6" w:rsidRPr="000A6EE3" w:rsidRDefault="00C05BA6" w:rsidP="00C05BA6">
      <w:pPr>
        <w:pStyle w:val="DialogueIndent"/>
        <w:tabs>
          <w:tab w:val="left" w:pos="1980"/>
        </w:tabs>
      </w:pPr>
      <w:r w:rsidRPr="000A6EE3">
        <w:tab/>
        <w:t>Switch Identities</w:t>
      </w:r>
    </w:p>
    <w:p w14:paraId="74AE50B0" w14:textId="77777777" w:rsidR="00C05BA6" w:rsidRPr="000A6EE3" w:rsidRDefault="00C05BA6" w:rsidP="00C05BA6">
      <w:pPr>
        <w:pStyle w:val="DialogueIndent"/>
        <w:tabs>
          <w:tab w:val="left" w:pos="1980"/>
        </w:tabs>
      </w:pPr>
      <w:r w:rsidRPr="000A6EE3">
        <w:tab/>
        <w:t>File Access Security ...</w:t>
      </w:r>
    </w:p>
    <w:p w14:paraId="5E5A6726" w14:textId="77777777" w:rsidR="00C05BA6" w:rsidRPr="000A6EE3" w:rsidRDefault="00C05BA6" w:rsidP="00C05BA6">
      <w:pPr>
        <w:pStyle w:val="DialogueIndent"/>
        <w:tabs>
          <w:tab w:val="left" w:pos="1980"/>
        </w:tabs>
      </w:pPr>
      <w:r w:rsidRPr="000A6EE3">
        <w:tab/>
        <w:t>Clear Electronic signature code</w:t>
      </w:r>
    </w:p>
    <w:p w14:paraId="4D33F658" w14:textId="77777777" w:rsidR="00C05BA6" w:rsidRPr="000A6EE3" w:rsidRDefault="00C05BA6" w:rsidP="00C05BA6">
      <w:pPr>
        <w:pStyle w:val="DialogueIndent"/>
        <w:tabs>
          <w:tab w:val="left" w:pos="1260"/>
          <w:tab w:val="left" w:pos="1980"/>
        </w:tabs>
      </w:pPr>
      <w:r w:rsidRPr="000A6EE3">
        <w:tab/>
        <w:t>OAA</w:t>
      </w:r>
      <w:r w:rsidRPr="000A6EE3">
        <w:tab/>
        <w:t>OAA Trainee Registration Menu ...</w:t>
      </w:r>
    </w:p>
    <w:p w14:paraId="5D7E6A21" w14:textId="77777777" w:rsidR="00C05BA6" w:rsidRPr="000A6EE3" w:rsidRDefault="00C05BA6" w:rsidP="00C05BA6">
      <w:pPr>
        <w:pStyle w:val="DialogueIndent"/>
        <w:tabs>
          <w:tab w:val="left" w:pos="1980"/>
        </w:tabs>
      </w:pPr>
      <w:r w:rsidRPr="000A6EE3">
        <w:tab/>
        <w:t>Electronic Signature Block Edit</w:t>
      </w:r>
    </w:p>
    <w:p w14:paraId="55BA5DDC" w14:textId="77777777" w:rsidR="00C05BA6" w:rsidRPr="000A6EE3" w:rsidRDefault="00C05BA6" w:rsidP="00C05BA6">
      <w:pPr>
        <w:pStyle w:val="DialogueIndent"/>
        <w:tabs>
          <w:tab w:val="left" w:pos="1980"/>
        </w:tabs>
      </w:pPr>
      <w:r w:rsidRPr="000A6EE3">
        <w:tab/>
        <w:t>List Inactive Person Class Users</w:t>
      </w:r>
    </w:p>
    <w:p w14:paraId="69AFB402" w14:textId="77777777" w:rsidR="00C05BA6" w:rsidRPr="000A6EE3" w:rsidRDefault="00C05BA6" w:rsidP="00C05BA6">
      <w:pPr>
        <w:pStyle w:val="DialogueIndent"/>
        <w:tabs>
          <w:tab w:val="left" w:pos="1980"/>
        </w:tabs>
      </w:pPr>
      <w:r w:rsidRPr="000A6EE3">
        <w:tab/>
        <w:t>Manage User File ...</w:t>
      </w:r>
    </w:p>
    <w:p w14:paraId="1499B0EF" w14:textId="77777777" w:rsidR="00C05BA6" w:rsidRPr="000A6EE3" w:rsidRDefault="00C05BA6" w:rsidP="00C05BA6">
      <w:pPr>
        <w:pStyle w:val="DialogueIndent"/>
        <w:tabs>
          <w:tab w:val="left" w:pos="1980"/>
        </w:tabs>
      </w:pPr>
      <w:r w:rsidRPr="000A6EE3">
        <w:tab/>
        <w:t>Person Class Edit</w:t>
      </w:r>
    </w:p>
    <w:p w14:paraId="67256C21" w14:textId="77777777" w:rsidR="00C05BA6" w:rsidRPr="000A6EE3" w:rsidRDefault="00C05BA6" w:rsidP="00C05BA6">
      <w:pPr>
        <w:pStyle w:val="DialogueIndent"/>
        <w:tabs>
          <w:tab w:val="left" w:pos="1980"/>
        </w:tabs>
      </w:pPr>
      <w:r w:rsidRPr="000A6EE3">
        <w:tab/>
        <w:t>Print Patch Report</w:t>
      </w:r>
    </w:p>
    <w:p w14:paraId="21B22DBE" w14:textId="77777777" w:rsidR="00C05BA6" w:rsidRPr="000A6EE3" w:rsidRDefault="00C05BA6" w:rsidP="00C05BA6">
      <w:pPr>
        <w:pStyle w:val="DialogueIndent"/>
        <w:tabs>
          <w:tab w:val="left" w:pos="1980"/>
        </w:tabs>
      </w:pPr>
      <w:r w:rsidRPr="000A6EE3">
        <w:tab/>
        <w:t>Reprint Access agreement letter</w:t>
      </w:r>
    </w:p>
    <w:p w14:paraId="4B91A040" w14:textId="77777777" w:rsidR="00C05BA6" w:rsidRPr="000A6EE3" w:rsidRDefault="00C05BA6" w:rsidP="00C05BA6">
      <w:pPr>
        <w:pStyle w:val="DialogueIndent"/>
      </w:pPr>
    </w:p>
    <w:p w14:paraId="2CBD8301" w14:textId="77777777" w:rsidR="00C05BA6" w:rsidRPr="000A6EE3" w:rsidRDefault="00C05BA6" w:rsidP="00C05BA6">
      <w:pPr>
        <w:pStyle w:val="DialogueIndent"/>
      </w:pPr>
      <w:r w:rsidRPr="000A6EE3">
        <w:t xml:space="preserve">Select User Management Option: </w:t>
      </w:r>
      <w:r w:rsidRPr="000A6EE3">
        <w:rPr>
          <w:b/>
          <w:highlight w:val="yellow"/>
        </w:rPr>
        <w:t>EDIT &lt;Enter&gt;</w:t>
      </w:r>
      <w:r w:rsidRPr="000A6EE3">
        <w:t xml:space="preserve"> an Existing User</w:t>
      </w:r>
    </w:p>
    <w:p w14:paraId="7D578956" w14:textId="77777777" w:rsidR="00C05BA6" w:rsidRPr="000A6EE3" w:rsidRDefault="00C05BA6" w:rsidP="00C05BA6">
      <w:pPr>
        <w:pStyle w:val="DialogueIndent"/>
      </w:pPr>
    </w:p>
    <w:p w14:paraId="223CAF7D" w14:textId="77777777" w:rsidR="00C05BA6" w:rsidRPr="000A6EE3" w:rsidRDefault="00C05BA6" w:rsidP="00C05BA6">
      <w:pPr>
        <w:pStyle w:val="DialogueIndent"/>
        <w:tabs>
          <w:tab w:val="left" w:pos="6930"/>
          <w:tab w:val="left" w:pos="8010"/>
        </w:tabs>
      </w:pPr>
      <w:r w:rsidRPr="000A6EE3">
        <w:t xml:space="preserve">Select NEW PERSON NAME: </w:t>
      </w:r>
      <w:r w:rsidRPr="000A6EE3">
        <w:rPr>
          <w:b/>
          <w:highlight w:val="yellow"/>
        </w:rPr>
        <w:t>XUUSER &lt;Enter&gt;</w:t>
      </w:r>
      <w:r w:rsidRPr="000A6EE3">
        <w:t xml:space="preserve"> XUUSER,ONE</w:t>
      </w:r>
      <w:r w:rsidRPr="000A6EE3">
        <w:tab/>
        <w:t>OX</w:t>
      </w:r>
      <w:r w:rsidRPr="000A6EE3">
        <w:tab/>
        <w:t>TECHNICAL WRITER</w:t>
      </w:r>
    </w:p>
    <w:p w14:paraId="0D252302" w14:textId="77777777" w:rsidR="00C05BA6" w:rsidRPr="000A6EE3" w:rsidRDefault="00C05BA6" w:rsidP="00C05BA6">
      <w:pPr>
        <w:pStyle w:val="DialogueIndent"/>
      </w:pPr>
    </w:p>
    <w:p w14:paraId="64BCB9F9" w14:textId="77777777" w:rsidR="00C05BA6" w:rsidRPr="000A6EE3" w:rsidRDefault="00C05BA6" w:rsidP="00C05BA6">
      <w:pPr>
        <w:pStyle w:val="DialogueIndent"/>
        <w:tabs>
          <w:tab w:val="left" w:pos="4050"/>
        </w:tabs>
      </w:pPr>
      <w:r w:rsidRPr="000A6EE3">
        <w:tab/>
      </w:r>
      <w:r w:rsidRPr="000A6EE3">
        <w:rPr>
          <w:highlight w:val="cyan"/>
        </w:rPr>
        <w:t>Edit an Existing User</w:t>
      </w:r>
    </w:p>
    <w:p w14:paraId="373772C7" w14:textId="77777777" w:rsidR="00C05BA6" w:rsidRPr="000A6EE3" w:rsidRDefault="00C05BA6" w:rsidP="00C05BA6">
      <w:pPr>
        <w:pStyle w:val="DialogueIndent"/>
        <w:tabs>
          <w:tab w:val="left" w:pos="7920"/>
        </w:tabs>
      </w:pPr>
      <w:r w:rsidRPr="000A6EE3">
        <w:t>NAME: XUUSER,ONE</w:t>
      </w:r>
      <w:r w:rsidRPr="000A6EE3">
        <w:tab/>
      </w:r>
      <w:r w:rsidRPr="000A6EE3">
        <w:rPr>
          <w:highlight w:val="cyan"/>
        </w:rPr>
        <w:t>Page 1 of 5</w:t>
      </w:r>
    </w:p>
    <w:p w14:paraId="653B16A8" w14:textId="77777777" w:rsidR="00C05BA6" w:rsidRPr="000A6EE3" w:rsidRDefault="00C05BA6" w:rsidP="00C05BA6">
      <w:pPr>
        <w:pStyle w:val="DialogueIndent"/>
      </w:pPr>
      <w:r w:rsidRPr="000A6EE3">
        <w:t>____________________________________________________________________________</w:t>
      </w:r>
    </w:p>
    <w:p w14:paraId="26E1071F" w14:textId="77777777" w:rsidR="00C05BA6" w:rsidRPr="000A6EE3" w:rsidRDefault="00C05BA6" w:rsidP="00C05BA6">
      <w:pPr>
        <w:pStyle w:val="DialogueIndent"/>
        <w:tabs>
          <w:tab w:val="left" w:pos="1260"/>
          <w:tab w:val="left" w:pos="6840"/>
        </w:tabs>
      </w:pPr>
      <w:r w:rsidRPr="000A6EE3">
        <w:tab/>
        <w:t>NAME... XUUSER,ONE</w:t>
      </w:r>
      <w:r w:rsidRPr="000A6EE3">
        <w:tab/>
        <w:t>INITIAL: OX</w:t>
      </w:r>
    </w:p>
    <w:p w14:paraId="21DAECCE" w14:textId="77777777" w:rsidR="00C05BA6" w:rsidRPr="000A6EE3" w:rsidRDefault="00C05BA6" w:rsidP="00C05BA6">
      <w:pPr>
        <w:pStyle w:val="DialogueIndent"/>
        <w:tabs>
          <w:tab w:val="left" w:pos="1368"/>
          <w:tab w:val="left" w:pos="6653"/>
        </w:tabs>
      </w:pPr>
      <w:r w:rsidRPr="000A6EE3">
        <w:tab/>
        <w:t>TITLE: TECHNICAL WRITER</w:t>
      </w:r>
      <w:r w:rsidRPr="000A6EE3">
        <w:tab/>
        <w:t>NICK NAME: ONE</w:t>
      </w:r>
    </w:p>
    <w:p w14:paraId="66BB6BAE" w14:textId="77777777" w:rsidR="00C05BA6" w:rsidRPr="000A6EE3" w:rsidRDefault="00C05BA6" w:rsidP="00C05BA6">
      <w:pPr>
        <w:pStyle w:val="DialogueIndent"/>
        <w:tabs>
          <w:tab w:val="left" w:pos="1570"/>
          <w:tab w:val="left" w:pos="7290"/>
        </w:tabs>
      </w:pPr>
      <w:r w:rsidRPr="000A6EE3">
        <w:tab/>
        <w:t>SSN: 000123456</w:t>
      </w:r>
      <w:r w:rsidRPr="000A6EE3">
        <w:tab/>
        <w:t xml:space="preserve">DOB: </w:t>
      </w:r>
    </w:p>
    <w:p w14:paraId="3F1EF20A" w14:textId="77777777" w:rsidR="00C05BA6" w:rsidRPr="000A6EE3" w:rsidRDefault="00C05BA6" w:rsidP="00C05BA6">
      <w:pPr>
        <w:pStyle w:val="DialogueIndent"/>
        <w:tabs>
          <w:tab w:val="left" w:pos="1260"/>
          <w:tab w:val="left" w:pos="6660"/>
        </w:tabs>
      </w:pPr>
      <w:r w:rsidRPr="000A6EE3">
        <w:tab/>
        <w:t>DEGREE:</w:t>
      </w:r>
      <w:r w:rsidRPr="000A6EE3">
        <w:tab/>
        <w:t xml:space="preserve">MAIL CODE: </w:t>
      </w:r>
    </w:p>
    <w:p w14:paraId="21383ED4" w14:textId="77777777" w:rsidR="00C05BA6" w:rsidRPr="000A6EE3" w:rsidRDefault="00C05BA6" w:rsidP="00C05BA6">
      <w:pPr>
        <w:pStyle w:val="DialogueIndent"/>
        <w:tabs>
          <w:tab w:val="left" w:pos="1138"/>
          <w:tab w:val="left" w:pos="5940"/>
        </w:tabs>
      </w:pPr>
      <w:r w:rsidRPr="000A6EE3">
        <w:tab/>
        <w:t>DISUSER:</w:t>
      </w:r>
      <w:r w:rsidRPr="000A6EE3">
        <w:tab/>
        <w:t xml:space="preserve">TERMINATION DATE: </w:t>
      </w:r>
    </w:p>
    <w:p w14:paraId="05CF12A7" w14:textId="77777777" w:rsidR="00C05BA6" w:rsidRPr="000A6EE3" w:rsidRDefault="00C05BA6" w:rsidP="00C05BA6">
      <w:pPr>
        <w:pStyle w:val="DialogueIndent"/>
        <w:tabs>
          <w:tab w:val="left" w:pos="1138"/>
        </w:tabs>
      </w:pPr>
      <w:r w:rsidRPr="000A6EE3">
        <w:tab/>
        <w:t xml:space="preserve">Termination Reason: </w:t>
      </w:r>
    </w:p>
    <w:p w14:paraId="740B36A7" w14:textId="77777777" w:rsidR="00C05BA6" w:rsidRPr="000A6EE3" w:rsidRDefault="00C05BA6" w:rsidP="00C05BA6">
      <w:pPr>
        <w:pStyle w:val="DialogueIndent"/>
      </w:pPr>
      <w:r w:rsidRPr="000A6EE3">
        <w:rPr>
          <w:noProof/>
        </w:rPr>
        <mc:AlternateContent>
          <mc:Choice Requires="wps">
            <w:drawing>
              <wp:inline distT="0" distB="0" distL="0" distR="0" wp14:anchorId="00961FE2" wp14:editId="20F563A2">
                <wp:extent cx="3131820" cy="299085"/>
                <wp:effectExtent l="0" t="0" r="11430" b="253365"/>
                <wp:docPr id="159" name="AutoShape 10" descr="Callout Text: Tab to this prompt and enter the context o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93520" y="5737860"/>
                          <a:ext cx="3131820" cy="299085"/>
                        </a:xfrm>
                        <a:prstGeom prst="wedgeRoundRectCallout">
                          <a:avLst>
                            <a:gd name="adj1" fmla="val 20901"/>
                            <a:gd name="adj2" fmla="val 118789"/>
                            <a:gd name="adj3" fmla="val 16667"/>
                          </a:avLst>
                        </a:prstGeom>
                        <a:solidFill>
                          <a:srgbClr val="FFFFFF"/>
                        </a:solidFill>
                        <a:ln w="9525">
                          <a:solidFill>
                            <a:srgbClr val="000000"/>
                          </a:solidFill>
                          <a:miter lim="800000"/>
                          <a:headEnd/>
                          <a:tailEnd/>
                        </a:ln>
                      </wps:spPr>
                      <wps:txbx>
                        <w:txbxContent>
                          <w:p w14:paraId="48AFD0C7" w14:textId="77777777" w:rsidR="00353F72" w:rsidRDefault="00353F72" w:rsidP="00C05BA6">
                            <w:pPr>
                              <w:pStyle w:val="CalloutText"/>
                            </w:pPr>
                            <w:r>
                              <w:t xml:space="preserve">Tab to this prompt and enter the context </w:t>
                            </w:r>
                            <w:r>
                              <w:rPr>
                                <w:rFonts w:eastAsia="Calibri"/>
                              </w:rPr>
                              <w:t>option.</w:t>
                            </w:r>
                          </w:p>
                        </w:txbxContent>
                      </wps:txbx>
                      <wps:bodyPr rot="0" vert="horz" wrap="square" lIns="91440" tIns="45720" rIns="91440" bIns="45720" anchor="t" anchorCtr="0" upright="1">
                        <a:noAutofit/>
                      </wps:bodyPr>
                    </wps:wsp>
                  </a:graphicData>
                </a:graphic>
              </wp:inline>
            </w:drawing>
          </mc:Choice>
          <mc:Fallback>
            <w:pict>
              <v:shape w14:anchorId="00961FE2" id="_x0000_s1056" type="#_x0000_t62" alt="Callout Text: Tab to this prompt and enter the context option." style="width:246.6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" adj="15315,36458">
                <v:textbox>
                  <w:txbxContent>
                    <w:p w14:paraId="48AFD0C7" w14:textId="77777777" w:rsidR="00353F72" w:rsidRDefault="00353F72" w:rsidP="00C05BA6">
                      <w:pPr>
                        <w:pStyle w:val="CalloutText"/>
                      </w:pPr>
                      <w:r>
                        <w:t xml:space="preserve">Tab to this prompt and enter the context </w:t>
                      </w:r>
                      <w:r>
                        <w:rPr>
                          <w:rFonts w:eastAsia="Calibri"/>
                        </w:rPr>
                        <w:t>option.</w:t>
                      </w:r>
                    </w:p>
                  </w:txbxContent>
                </v:textbox>
                <w10:anchorlock/>
              </v:shape>
            </w:pict>
          </mc:Fallback>
        </mc:AlternateContent>
      </w:r>
    </w:p>
    <w:p w14:paraId="6D3CA864" w14:textId="77777777" w:rsidR="00C05BA6" w:rsidRPr="000A6EE3" w:rsidRDefault="00C05BA6" w:rsidP="00C05BA6">
      <w:pPr>
        <w:pStyle w:val="DialogueIndent"/>
        <w:tabs>
          <w:tab w:val="left" w:pos="2070"/>
        </w:tabs>
      </w:pPr>
      <w:r w:rsidRPr="000A6EE3">
        <w:tab/>
        <w:t>PRIMARY MENU OPTION: EVE</w:t>
      </w:r>
    </w:p>
    <w:p w14:paraId="4B14EAC1" w14:textId="77777777" w:rsidR="00C05BA6" w:rsidRPr="000A6EE3" w:rsidRDefault="00C05BA6" w:rsidP="00C05BA6">
      <w:pPr>
        <w:pStyle w:val="DialogueIndent"/>
      </w:pPr>
      <w:r w:rsidRPr="000A6EE3">
        <w:t xml:space="preserve"> </w:t>
      </w:r>
      <w:r w:rsidRPr="000A6EE3">
        <w:rPr>
          <w:highlight w:val="cyan"/>
        </w:rPr>
        <w:t>Select SECONDARY MENU OPTIONS:</w:t>
      </w:r>
      <w:r w:rsidRPr="000A6EE3">
        <w:t xml:space="preserve"> </w:t>
      </w:r>
      <w:r w:rsidRPr="000A6EE3">
        <w:rPr>
          <w:b/>
          <w:highlight w:val="yellow"/>
        </w:rPr>
        <w:t>XULM RPC BROKER CONTEXT</w:t>
      </w:r>
    </w:p>
    <w:p w14:paraId="7C7ED3A3" w14:textId="77777777" w:rsidR="00C05BA6" w:rsidRPr="000A6EE3" w:rsidRDefault="00C05BA6" w:rsidP="00C05BA6">
      <w:pPr>
        <w:pStyle w:val="DialogueIndent"/>
        <w:tabs>
          <w:tab w:val="left" w:pos="5040"/>
        </w:tabs>
      </w:pPr>
      <w:r w:rsidRPr="000A6EE3">
        <w:t>Want to edit ACCESS CODE (Y/N):</w:t>
      </w:r>
      <w:r w:rsidRPr="000A6EE3">
        <w:tab/>
        <w:t>FILE MANAGER ACCESS CODE: @</w:t>
      </w:r>
    </w:p>
    <w:p w14:paraId="288A1924" w14:textId="77777777" w:rsidR="00C05BA6" w:rsidRPr="000A6EE3" w:rsidRDefault="00C05BA6" w:rsidP="00C05BA6">
      <w:pPr>
        <w:pStyle w:val="DialogueIndent"/>
      </w:pPr>
      <w:r w:rsidRPr="000A6EE3">
        <w:t>Want to edit VERIFY CODE (Y/N):</w:t>
      </w:r>
    </w:p>
    <w:p w14:paraId="54F3368B" w14:textId="77777777" w:rsidR="00C05BA6" w:rsidRPr="000A6EE3" w:rsidRDefault="00C05BA6" w:rsidP="00C05BA6">
      <w:pPr>
        <w:pStyle w:val="DialogueIndent"/>
      </w:pPr>
    </w:p>
    <w:p w14:paraId="118062BE" w14:textId="77777777" w:rsidR="00C05BA6" w:rsidRPr="000A6EE3" w:rsidRDefault="00C05BA6" w:rsidP="00C05BA6">
      <w:pPr>
        <w:pStyle w:val="DialogueIndent"/>
        <w:tabs>
          <w:tab w:val="left" w:pos="2520"/>
        </w:tabs>
      </w:pPr>
      <w:r w:rsidRPr="000A6EE3">
        <w:tab/>
        <w:t>Select DIVISION: SAN FRANCISCO</w:t>
      </w:r>
    </w:p>
    <w:p w14:paraId="0558CA40" w14:textId="77777777" w:rsidR="00C05BA6" w:rsidRPr="000A6EE3" w:rsidRDefault="00C05BA6" w:rsidP="00C05BA6">
      <w:pPr>
        <w:pStyle w:val="DialogueIndent"/>
        <w:tabs>
          <w:tab w:val="left" w:pos="2520"/>
        </w:tabs>
      </w:pPr>
      <w:r w:rsidRPr="000A6EE3">
        <w:tab/>
        <w:t>SERVICE/SECTION: OIFO Field Office</w:t>
      </w:r>
    </w:p>
    <w:p w14:paraId="3A53A7B5" w14:textId="77777777" w:rsidR="00C05BA6" w:rsidRPr="000A6EE3" w:rsidRDefault="00C05BA6" w:rsidP="00C05BA6">
      <w:pPr>
        <w:pStyle w:val="DialogueIndent"/>
      </w:pPr>
      <w:r w:rsidRPr="000A6EE3">
        <w:t>____________________________________________________________________________</w:t>
      </w:r>
    </w:p>
    <w:p w14:paraId="365595E8" w14:textId="77777777" w:rsidR="00C05BA6" w:rsidRPr="000A6EE3" w:rsidRDefault="00C05BA6" w:rsidP="00C05BA6">
      <w:pPr>
        <w:pStyle w:val="DialogueIndent"/>
      </w:pPr>
    </w:p>
    <w:p w14:paraId="0C64C63E" w14:textId="77777777" w:rsidR="00C05BA6" w:rsidRPr="000A6EE3" w:rsidRDefault="00C05BA6" w:rsidP="00C05BA6">
      <w:pPr>
        <w:pStyle w:val="DialogueIndent"/>
      </w:pPr>
    </w:p>
    <w:p w14:paraId="1115EDA7" w14:textId="77777777" w:rsidR="00C05BA6" w:rsidRPr="000A6EE3" w:rsidRDefault="00C05BA6" w:rsidP="00C05BA6">
      <w:pPr>
        <w:pStyle w:val="DialogueIndent"/>
        <w:tabs>
          <w:tab w:val="left" w:pos="5760"/>
          <w:tab w:val="left" w:pos="8460"/>
        </w:tabs>
      </w:pPr>
      <w:r w:rsidRPr="000A6EE3">
        <w:t>COMMAND:</w:t>
      </w:r>
      <w:r w:rsidRPr="000A6EE3">
        <w:tab/>
        <w:t>Press &lt;PF1&gt;H for help</w:t>
      </w:r>
      <w:r w:rsidRPr="000A6EE3">
        <w:tab/>
      </w:r>
      <w:r w:rsidRPr="000A6EE3">
        <w:rPr>
          <w:color w:val="FFFFFF" w:themeColor="background1"/>
          <w:shd w:val="clear" w:color="auto" w:fill="000000"/>
        </w:rPr>
        <w:t>Insert</w:t>
      </w:r>
    </w:p>
    <w:p w14:paraId="114ACAD4" w14:textId="77777777" w:rsidR="00C05BA6" w:rsidRPr="000A6EE3" w:rsidRDefault="00C05BA6" w:rsidP="00C05BA6">
      <w:pPr>
        <w:pStyle w:val="BodyText6"/>
      </w:pPr>
    </w:p>
    <w:p w14:paraId="7D53F277" w14:textId="5688D977" w:rsidR="00C05BA6" w:rsidRPr="000A6EE3" w:rsidRDefault="00C05BA6" w:rsidP="00C05BA6">
      <w:pPr>
        <w:pStyle w:val="Caption"/>
        <w:ind w:left="720"/>
      </w:pPr>
      <w:bookmarkStart w:id="1250" w:name="_Ref32483601"/>
      <w:bookmarkStart w:id="1251" w:name="_Toc23169094"/>
      <w:bookmarkStart w:id="1252" w:name="_Toc151535220"/>
      <w:r w:rsidRPr="000A6EE3">
        <w:lastRenderedPageBreak/>
        <w:t xml:space="preserve">Figure </w:t>
      </w:r>
      <w:fldSimple w:instr=" SEQ Figure \* ARABIC ">
        <w:r w:rsidR="00F56C49">
          <w:rPr>
            <w:noProof/>
          </w:rPr>
          <w:t>167</w:t>
        </w:r>
      </w:fldSimple>
      <w:bookmarkEnd w:id="1250"/>
      <w:r w:rsidRPr="000A6EE3">
        <w:t>: Assigning XULM RPC BROKER CONTEXT Option—Sample User Entries and System Responses (2 of 2)</w:t>
      </w:r>
      <w:bookmarkEnd w:id="1251"/>
      <w:bookmarkEnd w:id="1252"/>
    </w:p>
    <w:p w14:paraId="1889BC10" w14:textId="77777777" w:rsidR="00C05BA6" w:rsidRPr="000A6EE3" w:rsidRDefault="00C05BA6" w:rsidP="00C05BA6">
      <w:pPr>
        <w:pStyle w:val="DialogueIndent"/>
        <w:tabs>
          <w:tab w:val="left" w:pos="4050"/>
        </w:tabs>
      </w:pPr>
      <w:r w:rsidRPr="000A6EE3">
        <w:tab/>
        <w:t>Edit an Existing User</w:t>
      </w:r>
    </w:p>
    <w:p w14:paraId="77007CF6" w14:textId="77777777" w:rsidR="00C05BA6" w:rsidRPr="000A6EE3" w:rsidRDefault="00C05BA6" w:rsidP="00C05BA6">
      <w:pPr>
        <w:pStyle w:val="DialogueIndent"/>
        <w:tabs>
          <w:tab w:val="left" w:pos="7920"/>
        </w:tabs>
      </w:pPr>
      <w:r w:rsidRPr="000A6EE3">
        <w:rPr>
          <w:u w:val="single"/>
        </w:rPr>
        <w:t>NAME</w:t>
      </w:r>
      <w:r w:rsidRPr="000A6EE3">
        <w:t xml:space="preserve">: </w:t>
      </w:r>
      <w:r w:rsidRPr="000A6EE3">
        <w:rPr>
          <w:b/>
          <w:bCs/>
        </w:rPr>
        <w:t>XUUSER,ONE</w:t>
      </w:r>
      <w:r w:rsidRPr="000A6EE3">
        <w:rPr>
          <w:b/>
          <w:bCs/>
        </w:rPr>
        <w:tab/>
      </w:r>
      <w:r w:rsidRPr="000A6EE3">
        <w:rPr>
          <w:highlight w:val="cyan"/>
        </w:rPr>
        <w:t>Page 1 of 5</w:t>
      </w:r>
    </w:p>
    <w:p w14:paraId="68C6F0AF" w14:textId="77777777" w:rsidR="00C05BA6" w:rsidRPr="000A6EE3" w:rsidRDefault="00C05BA6" w:rsidP="00C05BA6">
      <w:pPr>
        <w:pStyle w:val="DialogueIndent"/>
      </w:pPr>
      <w:r w:rsidRPr="000A6EE3">
        <w:t>____________________________________________________________________________</w:t>
      </w:r>
    </w:p>
    <w:p w14:paraId="330C6B93" w14:textId="77777777" w:rsidR="00C05BA6" w:rsidRPr="000A6EE3" w:rsidRDefault="00C05BA6" w:rsidP="00C05BA6">
      <w:pPr>
        <w:pStyle w:val="DialogueIndent"/>
        <w:tabs>
          <w:tab w:val="left" w:pos="1260"/>
          <w:tab w:val="left" w:pos="6869"/>
        </w:tabs>
        <w:rPr>
          <w:b/>
          <w:bCs/>
        </w:rPr>
      </w:pPr>
      <w:r w:rsidRPr="000A6EE3">
        <w:tab/>
      </w:r>
      <w:r w:rsidRPr="000A6EE3">
        <w:rPr>
          <w:u w:val="single"/>
        </w:rPr>
        <w:t>NAME...</w:t>
      </w:r>
      <w:r w:rsidRPr="000A6EE3">
        <w:t xml:space="preserve"> </w:t>
      </w:r>
      <w:r w:rsidRPr="000A6EE3">
        <w:rPr>
          <w:b/>
          <w:bCs/>
        </w:rPr>
        <w:t>XUUSER,ONE</w:t>
      </w:r>
      <w:r w:rsidRPr="000A6EE3">
        <w:rPr>
          <w:b/>
          <w:bCs/>
        </w:rPr>
        <w:tab/>
      </w:r>
      <w:r w:rsidRPr="000A6EE3">
        <w:t xml:space="preserve">INITIAL: </w:t>
      </w:r>
      <w:r w:rsidRPr="000A6EE3">
        <w:rPr>
          <w:b/>
          <w:bCs/>
        </w:rPr>
        <w:t>OX</w:t>
      </w:r>
    </w:p>
    <w:p w14:paraId="7E87C5DC" w14:textId="77777777" w:rsidR="00C05BA6" w:rsidRPr="000A6EE3" w:rsidRDefault="00C05BA6" w:rsidP="00C05BA6">
      <w:pPr>
        <w:pStyle w:val="DialogueIndent"/>
        <w:tabs>
          <w:tab w:val="left" w:pos="1368"/>
          <w:tab w:val="left" w:pos="6660"/>
        </w:tabs>
        <w:rPr>
          <w:b/>
          <w:bCs/>
        </w:rPr>
      </w:pPr>
      <w:r w:rsidRPr="000A6EE3">
        <w:tab/>
        <w:t xml:space="preserve">TITLE: </w:t>
      </w:r>
      <w:r w:rsidRPr="000A6EE3">
        <w:rPr>
          <w:b/>
          <w:bCs/>
        </w:rPr>
        <w:t>TECHNICAL WRITER</w:t>
      </w:r>
      <w:r w:rsidRPr="000A6EE3">
        <w:rPr>
          <w:b/>
          <w:bCs/>
        </w:rPr>
        <w:tab/>
      </w:r>
      <w:r w:rsidRPr="000A6EE3">
        <w:t xml:space="preserve">NICK NAME: </w:t>
      </w:r>
      <w:r w:rsidRPr="000A6EE3">
        <w:rPr>
          <w:b/>
          <w:bCs/>
        </w:rPr>
        <w:t>ONE</w:t>
      </w:r>
    </w:p>
    <w:p w14:paraId="39BE727F" w14:textId="77777777" w:rsidR="00C05BA6" w:rsidRPr="000A6EE3" w:rsidRDefault="00C05BA6" w:rsidP="00C05BA6">
      <w:pPr>
        <w:pStyle w:val="DialogueIndent"/>
        <w:tabs>
          <w:tab w:val="left" w:pos="1570"/>
          <w:tab w:val="left" w:pos="7301"/>
        </w:tabs>
        <w:rPr>
          <w:b/>
          <w:bCs/>
        </w:rPr>
      </w:pPr>
      <w:r w:rsidRPr="000A6EE3">
        <w:tab/>
        <w:t xml:space="preserve">SSN: </w:t>
      </w:r>
      <w:r w:rsidRPr="000A6EE3">
        <w:rPr>
          <w:b/>
          <w:bCs/>
        </w:rPr>
        <w:t>000123456</w:t>
      </w:r>
      <w:r w:rsidRPr="000A6EE3">
        <w:tab/>
        <w:t xml:space="preserve">DOB: </w:t>
      </w:r>
    </w:p>
    <w:p w14:paraId="5A3B496D" w14:textId="77777777" w:rsidR="00C05BA6" w:rsidRPr="000A6EE3" w:rsidRDefault="00C05BA6" w:rsidP="00C05BA6">
      <w:pPr>
        <w:pStyle w:val="DialogueIndent"/>
        <w:tabs>
          <w:tab w:val="left" w:pos="1260"/>
          <w:tab w:val="left" w:pos="6660"/>
        </w:tabs>
        <w:rPr>
          <w:b/>
          <w:bCs/>
        </w:rPr>
      </w:pPr>
      <w:r w:rsidRPr="000A6EE3">
        <w:tab/>
        <w:t>DEGREE:</w:t>
      </w:r>
      <w:r w:rsidRPr="000A6EE3">
        <w:tab/>
        <w:t xml:space="preserve">MAIL CODE: </w:t>
      </w:r>
    </w:p>
    <w:p w14:paraId="2F7CCBE4" w14:textId="77777777" w:rsidR="00C05BA6" w:rsidRPr="000A6EE3" w:rsidRDefault="00C05BA6" w:rsidP="00C05BA6">
      <w:pPr>
        <w:pStyle w:val="DialogueIndent"/>
        <w:tabs>
          <w:tab w:val="left" w:pos="1138"/>
          <w:tab w:val="left" w:pos="5918"/>
        </w:tabs>
        <w:rPr>
          <w:b/>
          <w:bCs/>
        </w:rPr>
      </w:pPr>
      <w:r w:rsidRPr="000A6EE3">
        <w:tab/>
        <w:t>DISUSER:</w:t>
      </w:r>
      <w:r w:rsidRPr="000A6EE3">
        <w:tab/>
        <w:t xml:space="preserve">TERMINATION DATE: </w:t>
      </w:r>
    </w:p>
    <w:p w14:paraId="61A6B5E1" w14:textId="77777777" w:rsidR="00C05BA6" w:rsidRPr="000A6EE3" w:rsidRDefault="00C05BA6" w:rsidP="00C05BA6">
      <w:pPr>
        <w:pStyle w:val="DialogueIndent"/>
        <w:tabs>
          <w:tab w:val="left" w:pos="1138"/>
        </w:tabs>
        <w:rPr>
          <w:b/>
          <w:bCs/>
        </w:rPr>
      </w:pPr>
      <w:r w:rsidRPr="000A6EE3">
        <w:tab/>
        <w:t>Termination Reason:</w:t>
      </w:r>
    </w:p>
    <w:p w14:paraId="539C6097" w14:textId="77777777" w:rsidR="00C05BA6" w:rsidRPr="000A6EE3" w:rsidRDefault="00C05BA6" w:rsidP="00C05BA6">
      <w:pPr>
        <w:pStyle w:val="DialogueIndent"/>
        <w:tabs>
          <w:tab w:val="left" w:pos="1757"/>
        </w:tabs>
        <w:rPr>
          <w:rFonts w:ascii="r_symbol" w:hAnsi="r_symbol" w:cs="r_symbol" w:hint="eastAsia"/>
        </w:rPr>
      </w:pPr>
      <w:r w:rsidRPr="000A6EE3">
        <w:rPr>
          <w:b/>
          <w:bCs/>
        </w:rPr>
        <w:br/>
      </w:r>
      <w:r w:rsidRPr="000A6EE3">
        <w:tab/>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31325141" w14:textId="77777777" w:rsidR="00C05BA6" w:rsidRPr="000A6EE3" w:rsidRDefault="00C05BA6" w:rsidP="00C05BA6">
      <w:pPr>
        <w:pStyle w:val="DialogueIndent"/>
        <w:tabs>
          <w:tab w:val="left" w:pos="1757"/>
          <w:tab w:val="left" w:pos="5443"/>
        </w:tabs>
        <w:rPr>
          <w:rFonts w:ascii="r_symbol" w:hAnsi="r_symbol" w:cs="r_symbol" w:hint="eastAsia"/>
        </w:rPr>
      </w:pPr>
      <w:r w:rsidRPr="000A6EE3">
        <w:t xml:space="preserve"> Select</w:t>
      </w:r>
      <w:r w:rsidRPr="000A6EE3">
        <w:tab/>
      </w:r>
      <w:r w:rsidRPr="000A6EE3">
        <w:rPr>
          <w:rFonts w:ascii="r_symbol" w:hAnsi="r_symbol" w:cs="r_symbol"/>
        </w:rPr>
        <w:t></w:t>
      </w:r>
      <w:r w:rsidRPr="000A6EE3">
        <w:tab/>
        <w:t xml:space="preserve">SECONDARY MENU OPTIONS </w:t>
      </w:r>
      <w:r w:rsidRPr="000A6EE3">
        <w:rPr>
          <w:rFonts w:ascii="r_symbol" w:hAnsi="r_symbol" w:cs="r_symbol"/>
        </w:rPr>
        <w:t></w:t>
      </w:r>
    </w:p>
    <w:p w14:paraId="726400A1" w14:textId="77777777" w:rsidR="00C05BA6" w:rsidRPr="000A6EE3" w:rsidRDefault="00C05BA6" w:rsidP="00C05BA6">
      <w:pPr>
        <w:pStyle w:val="DialogueIndent"/>
        <w:tabs>
          <w:tab w:val="left" w:pos="1757"/>
          <w:tab w:val="left" w:pos="7920"/>
        </w:tabs>
        <w:rPr>
          <w:rFonts w:ascii="r_symbol" w:hAnsi="r_symbol" w:cs="r_symbol" w:hint="eastAsia"/>
        </w:rPr>
      </w:pPr>
      <w:r w:rsidRPr="000A6EE3">
        <w:t>Want to</w:t>
      </w:r>
      <w:r w:rsidRPr="000A6EE3">
        <w:tab/>
      </w:r>
      <w:r w:rsidRPr="000A6EE3">
        <w:rPr>
          <w:rFonts w:ascii="r_symbol" w:hAnsi="r_symbol" w:cs="r_symbol"/>
        </w:rPr>
        <w:t></w:t>
      </w:r>
      <w:r w:rsidRPr="000A6EE3">
        <w:tab/>
      </w:r>
      <w:r w:rsidRPr="000A6EE3">
        <w:rPr>
          <w:rFonts w:ascii="r_symbol" w:hAnsi="r_symbol" w:cs="r_symbol"/>
        </w:rPr>
        <w:t></w:t>
      </w:r>
    </w:p>
    <w:p w14:paraId="01790E6A" w14:textId="77777777" w:rsidR="00C05BA6" w:rsidRPr="000A6EE3" w:rsidRDefault="00C05BA6" w:rsidP="00C05BA6">
      <w:pPr>
        <w:pStyle w:val="DialogueIndent"/>
        <w:tabs>
          <w:tab w:val="left" w:pos="1757"/>
          <w:tab w:val="left" w:pos="7920"/>
        </w:tabs>
        <w:rPr>
          <w:rFonts w:ascii="r_symbol" w:hAnsi="r_symbol" w:cs="r_symbol" w:hint="eastAsia"/>
        </w:rPr>
      </w:pPr>
      <w:r w:rsidRPr="000A6EE3">
        <w:t>Want to</w:t>
      </w:r>
      <w:r w:rsidRPr="000A6EE3">
        <w:tab/>
      </w:r>
      <w:r w:rsidRPr="000A6EE3">
        <w:rPr>
          <w:rFonts w:ascii="r_symbol" w:hAnsi="r_symbol" w:cs="r_symbol"/>
        </w:rPr>
        <w:t></w:t>
      </w:r>
      <w:r w:rsidRPr="000A6EE3">
        <w:t xml:space="preserve"> SECONDARY MENU OPTIONS: </w:t>
      </w:r>
      <w:r w:rsidRPr="000A6EE3">
        <w:rPr>
          <w:b/>
          <w:bCs/>
          <w:highlight w:val="yellow"/>
        </w:rPr>
        <w:t>XULM RPC BROKER CONTEXT</w:t>
      </w:r>
      <w:r w:rsidRPr="000A6EE3">
        <w:rPr>
          <w:b/>
          <w:bCs/>
        </w:rPr>
        <w:tab/>
      </w:r>
      <w:r w:rsidRPr="000A6EE3">
        <w:rPr>
          <w:rFonts w:ascii="r_symbol" w:hAnsi="r_symbol" w:cs="r_symbol"/>
        </w:rPr>
        <w:t></w:t>
      </w:r>
    </w:p>
    <w:p w14:paraId="1C2A979B" w14:textId="77777777" w:rsidR="00C05BA6" w:rsidRPr="000A6EE3" w:rsidRDefault="00C05BA6" w:rsidP="00C05BA6">
      <w:pPr>
        <w:pStyle w:val="DialogueIndent"/>
        <w:tabs>
          <w:tab w:val="left" w:pos="1757"/>
          <w:tab w:val="left" w:pos="3586"/>
          <w:tab w:val="left" w:pos="7920"/>
        </w:tabs>
        <w:rPr>
          <w:rFonts w:ascii="r_symbol" w:hAnsi="r_symbol" w:cs="r_symbol" w:hint="eastAsia"/>
        </w:rPr>
      </w:pPr>
      <w:r w:rsidRPr="000A6EE3">
        <w:tab/>
      </w:r>
      <w:r w:rsidRPr="000A6EE3">
        <w:rPr>
          <w:rFonts w:ascii="r_symbol" w:hAnsi="r_symbol" w:cs="r_symbol"/>
        </w:rPr>
        <w:t></w:t>
      </w:r>
      <w:r w:rsidRPr="000A6EE3">
        <w:tab/>
        <w:t xml:space="preserve">SYNONYM: </w:t>
      </w:r>
      <w:r w:rsidRPr="000A6EE3">
        <w:rPr>
          <w:b/>
          <w:bCs/>
          <w:highlight w:val="yellow"/>
        </w:rPr>
        <w:t>XULM</w:t>
      </w:r>
      <w:r w:rsidRPr="000A6EE3">
        <w:tab/>
      </w:r>
      <w:r w:rsidRPr="000A6EE3">
        <w:rPr>
          <w:rFonts w:ascii="r_symbol" w:hAnsi="r_symbol" w:cs="r_symbol"/>
        </w:rPr>
        <w:t></w:t>
      </w:r>
    </w:p>
    <w:p w14:paraId="2906D766" w14:textId="77777777" w:rsidR="00C05BA6" w:rsidRPr="000A6EE3" w:rsidRDefault="00C05BA6" w:rsidP="00C05BA6">
      <w:pPr>
        <w:pStyle w:val="DialogueIndent"/>
        <w:tabs>
          <w:tab w:val="left" w:pos="1757"/>
          <w:tab w:val="left" w:pos="7920"/>
        </w:tabs>
        <w:rPr>
          <w:rFonts w:ascii="r_symbol" w:hAnsi="r_symbol" w:cs="r_symbol" w:hint="eastAsia"/>
        </w:rPr>
      </w:pPr>
      <w:r w:rsidRPr="000A6EE3">
        <w:tab/>
      </w:r>
      <w:r w:rsidRPr="000A6EE3">
        <w:rPr>
          <w:rFonts w:ascii="r_symbol" w:hAnsi="r_symbol" w:cs="r_symbol"/>
        </w:rPr>
        <w:t></w:t>
      </w:r>
      <w:r w:rsidRPr="000A6EE3">
        <w:tab/>
      </w:r>
      <w:r w:rsidRPr="000A6EE3">
        <w:rPr>
          <w:rFonts w:ascii="r_symbol" w:hAnsi="r_symbol" w:cs="r_symbol"/>
        </w:rPr>
        <w:t></w:t>
      </w:r>
    </w:p>
    <w:p w14:paraId="06822AFA" w14:textId="77777777" w:rsidR="00C05BA6" w:rsidRPr="000A6EE3" w:rsidRDefault="00C05BA6" w:rsidP="00C05BA6">
      <w:pPr>
        <w:pStyle w:val="DialogueIndent"/>
        <w:tabs>
          <w:tab w:val="left" w:pos="1757"/>
        </w:tabs>
        <w:rPr>
          <w:rFonts w:ascii="r_symbol" w:hAnsi="r_symbol" w:cs="r_symbol" w:hint="eastAsia"/>
        </w:rPr>
      </w:pPr>
      <w:r w:rsidRPr="000A6EE3">
        <w:tab/>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r w:rsidRPr="000A6EE3">
        <w:rPr>
          <w:rFonts w:ascii="r_symbol" w:hAnsi="r_symbol" w:cs="r_symbol"/>
        </w:rPr>
        <w:t></w:t>
      </w:r>
    </w:p>
    <w:p w14:paraId="4AB77C85" w14:textId="77777777" w:rsidR="00C05BA6" w:rsidRPr="000A6EE3" w:rsidRDefault="00C05BA6" w:rsidP="00C05BA6">
      <w:pPr>
        <w:pStyle w:val="DialogueIndent"/>
      </w:pPr>
      <w:r w:rsidRPr="000A6EE3">
        <w:t>____________________________________________________________________________</w:t>
      </w:r>
    </w:p>
    <w:p w14:paraId="7C30C547" w14:textId="77777777" w:rsidR="00C05BA6" w:rsidRPr="000A6EE3" w:rsidRDefault="00C05BA6" w:rsidP="00C05BA6">
      <w:pPr>
        <w:pStyle w:val="DialogueIndent"/>
        <w:tabs>
          <w:tab w:val="left" w:pos="1980"/>
        </w:tabs>
      </w:pPr>
      <w:r w:rsidRPr="000A6EE3">
        <w:t>Close</w:t>
      </w:r>
      <w:r w:rsidRPr="000A6EE3">
        <w:tab/>
        <w:t>Refresh</w:t>
      </w:r>
    </w:p>
    <w:p w14:paraId="760D3DE9" w14:textId="77777777" w:rsidR="00C05BA6" w:rsidRPr="000A6EE3" w:rsidRDefault="00C05BA6" w:rsidP="00C05BA6">
      <w:pPr>
        <w:pStyle w:val="DialogueIndent"/>
      </w:pPr>
      <w:r w:rsidRPr="000A6EE3">
        <w:t xml:space="preserve"> </w:t>
      </w:r>
    </w:p>
    <w:p w14:paraId="750CFD11" w14:textId="77777777" w:rsidR="00C05BA6" w:rsidRPr="000A6EE3" w:rsidRDefault="00C05BA6" w:rsidP="00C05BA6">
      <w:pPr>
        <w:pStyle w:val="DialogueIndent"/>
      </w:pPr>
      <w:r w:rsidRPr="000A6EE3">
        <w:t>Enter a command or ‘^’ followed by a caption to jump to a specific field.</w:t>
      </w:r>
    </w:p>
    <w:p w14:paraId="0E5564E6" w14:textId="77777777" w:rsidR="00C05BA6" w:rsidRPr="000A6EE3" w:rsidRDefault="00C05BA6" w:rsidP="00C05BA6">
      <w:pPr>
        <w:pStyle w:val="DialogueIndent"/>
      </w:pPr>
    </w:p>
    <w:p w14:paraId="7D0C786F" w14:textId="77777777" w:rsidR="00C05BA6" w:rsidRPr="000A6EE3" w:rsidRDefault="00C05BA6" w:rsidP="00C05BA6">
      <w:pPr>
        <w:pStyle w:val="DialogueIndent"/>
      </w:pPr>
    </w:p>
    <w:p w14:paraId="627532F5" w14:textId="77777777" w:rsidR="00C05BA6" w:rsidRPr="000A6EE3" w:rsidRDefault="00C05BA6" w:rsidP="00C05BA6">
      <w:pPr>
        <w:pStyle w:val="DialogueIndent"/>
        <w:tabs>
          <w:tab w:val="left" w:pos="5760"/>
          <w:tab w:val="left" w:pos="8460"/>
        </w:tabs>
      </w:pPr>
      <w:r w:rsidRPr="000A6EE3">
        <w:t xml:space="preserve">COMMAND: </w:t>
      </w:r>
      <w:r w:rsidRPr="000A6EE3">
        <w:rPr>
          <w:b/>
          <w:bCs/>
          <w:highlight w:val="yellow"/>
        </w:rPr>
        <w:t>Close</w:t>
      </w:r>
      <w:r w:rsidRPr="000A6EE3">
        <w:rPr>
          <w:b/>
          <w:bCs/>
        </w:rPr>
        <w:tab/>
      </w:r>
      <w:r w:rsidRPr="000A6EE3">
        <w:t>Press &lt;PF1&gt;H for help</w:t>
      </w:r>
      <w:r w:rsidRPr="000A6EE3">
        <w:tab/>
      </w:r>
      <w:r w:rsidRPr="000A6EE3">
        <w:rPr>
          <w:color w:val="FFFFFF" w:themeColor="background1"/>
          <w:shd w:val="clear" w:color="auto" w:fill="000000"/>
        </w:rPr>
        <w:t>Insert</w:t>
      </w:r>
    </w:p>
    <w:p w14:paraId="4530CBED" w14:textId="77777777" w:rsidR="00C05BA6" w:rsidRPr="000A6EE3" w:rsidRDefault="00C05BA6" w:rsidP="00C05BA6">
      <w:pPr>
        <w:pStyle w:val="DialogueIndent"/>
      </w:pPr>
    </w:p>
    <w:p w14:paraId="7C0C24A7" w14:textId="77777777" w:rsidR="00C05BA6" w:rsidRPr="000A6EE3" w:rsidRDefault="00C05BA6" w:rsidP="00C05BA6">
      <w:pPr>
        <w:pStyle w:val="DialogueIndent"/>
        <w:tabs>
          <w:tab w:val="left" w:pos="4050"/>
        </w:tabs>
      </w:pPr>
      <w:r w:rsidRPr="000A6EE3">
        <w:tab/>
        <w:t>Edit an Existing User</w:t>
      </w:r>
    </w:p>
    <w:p w14:paraId="78E70789" w14:textId="77777777" w:rsidR="00C05BA6" w:rsidRPr="000A6EE3" w:rsidRDefault="00C05BA6" w:rsidP="00C05BA6">
      <w:pPr>
        <w:pStyle w:val="DialogueIndent"/>
        <w:tabs>
          <w:tab w:val="left" w:pos="8010"/>
        </w:tabs>
      </w:pPr>
      <w:r w:rsidRPr="000A6EE3">
        <w:rPr>
          <w:u w:val="single"/>
        </w:rPr>
        <w:t>NAME</w:t>
      </w:r>
      <w:r w:rsidRPr="000A6EE3">
        <w:t xml:space="preserve">: </w:t>
      </w:r>
      <w:r w:rsidRPr="000A6EE3">
        <w:rPr>
          <w:b/>
          <w:bCs/>
        </w:rPr>
        <w:t>XUUSER,ONE</w:t>
      </w:r>
      <w:r w:rsidRPr="000A6EE3">
        <w:rPr>
          <w:b/>
          <w:bCs/>
        </w:rPr>
        <w:tab/>
      </w:r>
      <w:r w:rsidRPr="000A6EE3">
        <w:rPr>
          <w:highlight w:val="cyan"/>
        </w:rPr>
        <w:t>Page 1 of 5</w:t>
      </w:r>
    </w:p>
    <w:p w14:paraId="52191020" w14:textId="77777777" w:rsidR="00C05BA6" w:rsidRPr="000A6EE3" w:rsidRDefault="00C05BA6" w:rsidP="00C05BA6">
      <w:pPr>
        <w:pStyle w:val="DialogueIndent"/>
      </w:pPr>
      <w:r w:rsidRPr="000A6EE3">
        <w:t>____________________________________________________________________________</w:t>
      </w:r>
    </w:p>
    <w:p w14:paraId="268C711F" w14:textId="77777777" w:rsidR="00C05BA6" w:rsidRPr="000A6EE3" w:rsidRDefault="00C05BA6" w:rsidP="00C05BA6">
      <w:pPr>
        <w:pStyle w:val="DialogueIndent"/>
        <w:tabs>
          <w:tab w:val="left" w:pos="1260"/>
          <w:tab w:val="left" w:pos="6854"/>
        </w:tabs>
        <w:rPr>
          <w:b/>
          <w:bCs/>
        </w:rPr>
      </w:pPr>
      <w:r w:rsidRPr="000A6EE3">
        <w:tab/>
      </w:r>
      <w:r w:rsidRPr="000A6EE3">
        <w:rPr>
          <w:u w:val="single"/>
        </w:rPr>
        <w:t>NAME...</w:t>
      </w:r>
      <w:r w:rsidRPr="000A6EE3">
        <w:t xml:space="preserve"> </w:t>
      </w:r>
      <w:r w:rsidRPr="000A6EE3">
        <w:rPr>
          <w:b/>
          <w:bCs/>
        </w:rPr>
        <w:t>XUUSER,ONE</w:t>
      </w:r>
      <w:r w:rsidRPr="000A6EE3">
        <w:rPr>
          <w:b/>
          <w:bCs/>
        </w:rPr>
        <w:tab/>
      </w:r>
      <w:r w:rsidRPr="000A6EE3">
        <w:t xml:space="preserve">INITIAL: </w:t>
      </w:r>
      <w:r w:rsidRPr="000A6EE3">
        <w:rPr>
          <w:b/>
          <w:bCs/>
        </w:rPr>
        <w:t>OX</w:t>
      </w:r>
    </w:p>
    <w:p w14:paraId="74DC6F66" w14:textId="77777777" w:rsidR="00C05BA6" w:rsidRPr="000A6EE3" w:rsidRDefault="00C05BA6" w:rsidP="00C05BA6">
      <w:pPr>
        <w:pStyle w:val="DialogueIndent"/>
        <w:tabs>
          <w:tab w:val="left" w:pos="1368"/>
          <w:tab w:val="left" w:pos="6638"/>
        </w:tabs>
        <w:rPr>
          <w:b/>
          <w:bCs/>
        </w:rPr>
      </w:pPr>
      <w:r w:rsidRPr="000A6EE3">
        <w:tab/>
        <w:t xml:space="preserve">TITLE: </w:t>
      </w:r>
      <w:r w:rsidRPr="000A6EE3">
        <w:rPr>
          <w:b/>
          <w:bCs/>
        </w:rPr>
        <w:t>TECHNICAL WRITER</w:t>
      </w:r>
      <w:r w:rsidRPr="000A6EE3">
        <w:rPr>
          <w:b/>
          <w:bCs/>
        </w:rPr>
        <w:tab/>
      </w:r>
      <w:r w:rsidRPr="000A6EE3">
        <w:t xml:space="preserve">NICK NAME: </w:t>
      </w:r>
      <w:r w:rsidRPr="000A6EE3">
        <w:rPr>
          <w:b/>
          <w:bCs/>
        </w:rPr>
        <w:t>ONE</w:t>
      </w:r>
    </w:p>
    <w:p w14:paraId="47AAA4A6" w14:textId="77777777" w:rsidR="00C05BA6" w:rsidRPr="000A6EE3" w:rsidRDefault="00C05BA6" w:rsidP="00C05BA6">
      <w:pPr>
        <w:pStyle w:val="DialogueIndent"/>
        <w:tabs>
          <w:tab w:val="left" w:pos="1570"/>
          <w:tab w:val="left" w:pos="7290"/>
        </w:tabs>
      </w:pPr>
      <w:r w:rsidRPr="000A6EE3">
        <w:tab/>
        <w:t xml:space="preserve">SSN: </w:t>
      </w:r>
      <w:r w:rsidRPr="000A6EE3">
        <w:rPr>
          <w:b/>
          <w:bCs/>
        </w:rPr>
        <w:t>000123456</w:t>
      </w:r>
      <w:r w:rsidRPr="000A6EE3">
        <w:tab/>
        <w:t>DOB:</w:t>
      </w:r>
    </w:p>
    <w:p w14:paraId="787B533C" w14:textId="77777777" w:rsidR="00C05BA6" w:rsidRPr="000A6EE3" w:rsidRDefault="00C05BA6" w:rsidP="00C05BA6">
      <w:pPr>
        <w:pStyle w:val="DialogueIndent"/>
        <w:tabs>
          <w:tab w:val="left" w:pos="1260"/>
          <w:tab w:val="left" w:pos="6660"/>
        </w:tabs>
      </w:pPr>
      <w:r w:rsidRPr="000A6EE3">
        <w:tab/>
        <w:t>DEGREE:</w:t>
      </w:r>
      <w:r w:rsidRPr="000A6EE3">
        <w:tab/>
        <w:t>MAIL CODE:</w:t>
      </w:r>
    </w:p>
    <w:p w14:paraId="2E352A52" w14:textId="77777777" w:rsidR="00C05BA6" w:rsidRPr="000A6EE3" w:rsidRDefault="00C05BA6" w:rsidP="00C05BA6">
      <w:pPr>
        <w:pStyle w:val="DialogueIndent"/>
        <w:tabs>
          <w:tab w:val="left" w:pos="1138"/>
          <w:tab w:val="left" w:pos="5904"/>
        </w:tabs>
      </w:pPr>
      <w:r w:rsidRPr="000A6EE3">
        <w:tab/>
        <w:t>DISUSER:</w:t>
      </w:r>
      <w:r w:rsidRPr="000A6EE3">
        <w:tab/>
        <w:t>TERMINATION DATE:</w:t>
      </w:r>
    </w:p>
    <w:p w14:paraId="48A559A4" w14:textId="77777777" w:rsidR="00C05BA6" w:rsidRPr="000A6EE3" w:rsidRDefault="00C05BA6" w:rsidP="00C05BA6">
      <w:pPr>
        <w:pStyle w:val="DialogueIndent"/>
        <w:tabs>
          <w:tab w:val="left" w:pos="1138"/>
        </w:tabs>
      </w:pPr>
      <w:r w:rsidRPr="000A6EE3">
        <w:tab/>
        <w:t>Termination Reason:</w:t>
      </w:r>
    </w:p>
    <w:p w14:paraId="0A6CB7DB" w14:textId="77777777" w:rsidR="00C05BA6" w:rsidRPr="000A6EE3" w:rsidRDefault="00C05BA6" w:rsidP="00C05BA6">
      <w:pPr>
        <w:pStyle w:val="DialogueIndent"/>
      </w:pPr>
    </w:p>
    <w:p w14:paraId="07D606C8" w14:textId="77777777" w:rsidR="00C05BA6" w:rsidRPr="000A6EE3" w:rsidRDefault="00C05BA6" w:rsidP="00C05BA6">
      <w:pPr>
        <w:pStyle w:val="DialogueIndent"/>
        <w:tabs>
          <w:tab w:val="left" w:pos="2070"/>
        </w:tabs>
        <w:rPr>
          <w:b/>
          <w:bCs/>
        </w:rPr>
      </w:pPr>
      <w:r w:rsidRPr="000A6EE3">
        <w:tab/>
        <w:t xml:space="preserve">PRIMARY MENU OPTION: </w:t>
      </w:r>
      <w:r w:rsidRPr="000A6EE3">
        <w:rPr>
          <w:b/>
          <w:bCs/>
        </w:rPr>
        <w:t>EVE</w:t>
      </w:r>
    </w:p>
    <w:p w14:paraId="38CEDF4E" w14:textId="77777777" w:rsidR="00C05BA6" w:rsidRPr="000A6EE3" w:rsidRDefault="00C05BA6" w:rsidP="00C05BA6">
      <w:pPr>
        <w:pStyle w:val="DialogueIndent"/>
      </w:pPr>
      <w:r w:rsidRPr="000A6EE3">
        <w:t xml:space="preserve"> Select SECONDARY MENU OPTIONS:</w:t>
      </w:r>
    </w:p>
    <w:p w14:paraId="73597319" w14:textId="77777777" w:rsidR="00C05BA6" w:rsidRPr="000A6EE3" w:rsidRDefault="00C05BA6" w:rsidP="00C05BA6">
      <w:pPr>
        <w:pStyle w:val="DialogueIndent"/>
        <w:tabs>
          <w:tab w:val="left" w:pos="5040"/>
        </w:tabs>
        <w:rPr>
          <w:b/>
          <w:bCs/>
        </w:rPr>
      </w:pPr>
      <w:r w:rsidRPr="000A6EE3">
        <w:t>Want to edit ACCESS CODE (Y/N):</w:t>
      </w:r>
      <w:r w:rsidRPr="000A6EE3">
        <w:tab/>
        <w:t xml:space="preserve">FILE MANAGER ACCESS CODE: </w:t>
      </w:r>
      <w:r w:rsidRPr="000A6EE3">
        <w:rPr>
          <w:b/>
          <w:bCs/>
        </w:rPr>
        <w:t>@</w:t>
      </w:r>
    </w:p>
    <w:p w14:paraId="49A17606" w14:textId="77777777" w:rsidR="00C05BA6" w:rsidRPr="000A6EE3" w:rsidRDefault="00C05BA6" w:rsidP="00C05BA6">
      <w:pPr>
        <w:pStyle w:val="DialogueIndent"/>
      </w:pPr>
      <w:r w:rsidRPr="000A6EE3">
        <w:t>Want to edit VERIFY CODE (Y/N):</w:t>
      </w:r>
    </w:p>
    <w:p w14:paraId="5239AC67" w14:textId="77777777" w:rsidR="00C05BA6" w:rsidRPr="000A6EE3" w:rsidRDefault="00C05BA6" w:rsidP="00C05BA6">
      <w:pPr>
        <w:pStyle w:val="DialogueIndent"/>
      </w:pPr>
    </w:p>
    <w:p w14:paraId="0997DEA9" w14:textId="77777777" w:rsidR="00C05BA6" w:rsidRPr="000A6EE3" w:rsidRDefault="00C05BA6" w:rsidP="00C05BA6">
      <w:pPr>
        <w:pStyle w:val="DialogueIndent"/>
        <w:tabs>
          <w:tab w:val="left" w:pos="2520"/>
        </w:tabs>
        <w:rPr>
          <w:b/>
          <w:bCs/>
        </w:rPr>
      </w:pPr>
      <w:r w:rsidRPr="000A6EE3">
        <w:tab/>
        <w:t xml:space="preserve">Select DIVISION: </w:t>
      </w:r>
      <w:r w:rsidRPr="000A6EE3">
        <w:rPr>
          <w:b/>
          <w:bCs/>
        </w:rPr>
        <w:t>SAN FRANCISCO</w:t>
      </w:r>
    </w:p>
    <w:p w14:paraId="2245BACF" w14:textId="77777777" w:rsidR="00C05BA6" w:rsidRPr="000A6EE3" w:rsidRDefault="00C05BA6" w:rsidP="00C05BA6">
      <w:pPr>
        <w:pStyle w:val="DialogueIndent"/>
        <w:tabs>
          <w:tab w:val="left" w:pos="2520"/>
        </w:tabs>
        <w:rPr>
          <w:b/>
          <w:bCs/>
        </w:rPr>
      </w:pPr>
      <w:r w:rsidRPr="000A6EE3">
        <w:tab/>
      </w:r>
      <w:r w:rsidRPr="000A6EE3">
        <w:rPr>
          <w:u w:val="single"/>
        </w:rPr>
        <w:t>SERVICE/SECTION</w:t>
      </w:r>
      <w:r w:rsidRPr="000A6EE3">
        <w:t xml:space="preserve">: </w:t>
      </w:r>
      <w:r w:rsidRPr="000A6EE3">
        <w:rPr>
          <w:b/>
          <w:bCs/>
        </w:rPr>
        <w:t>OIFO Field Office</w:t>
      </w:r>
    </w:p>
    <w:p w14:paraId="681C60A0" w14:textId="77777777" w:rsidR="00C05BA6" w:rsidRPr="000A6EE3" w:rsidRDefault="00C05BA6" w:rsidP="00C05BA6">
      <w:pPr>
        <w:pStyle w:val="DialogueIndent"/>
      </w:pPr>
      <w:r w:rsidRPr="000A6EE3">
        <w:t>____________________________________________________________________________</w:t>
      </w:r>
    </w:p>
    <w:p w14:paraId="23B3DAA1" w14:textId="77777777" w:rsidR="00C05BA6" w:rsidRPr="000A6EE3" w:rsidRDefault="00C05BA6" w:rsidP="00C05BA6">
      <w:pPr>
        <w:pStyle w:val="DialogueIndent"/>
        <w:tabs>
          <w:tab w:val="left" w:pos="1890"/>
          <w:tab w:val="left" w:pos="2880"/>
          <w:tab w:val="left" w:pos="4320"/>
        </w:tabs>
      </w:pPr>
      <w:r w:rsidRPr="000A6EE3">
        <w:t>Exit</w:t>
      </w:r>
      <w:r w:rsidRPr="000A6EE3">
        <w:tab/>
        <w:t>Save</w:t>
      </w:r>
      <w:r w:rsidRPr="000A6EE3">
        <w:tab/>
        <w:t>Next Page</w:t>
      </w:r>
      <w:r w:rsidRPr="000A6EE3">
        <w:tab/>
        <w:t>Refresh</w:t>
      </w:r>
    </w:p>
    <w:p w14:paraId="45D719AC" w14:textId="77777777" w:rsidR="00C05BA6" w:rsidRPr="000A6EE3" w:rsidRDefault="00C05BA6" w:rsidP="00C05BA6">
      <w:pPr>
        <w:pStyle w:val="DialogueIndent"/>
      </w:pPr>
      <w:r w:rsidRPr="000A6EE3">
        <w:t xml:space="preserve"> </w:t>
      </w:r>
    </w:p>
    <w:p w14:paraId="6800A463" w14:textId="77777777" w:rsidR="00C05BA6" w:rsidRPr="000A6EE3" w:rsidRDefault="00C05BA6" w:rsidP="00C05BA6">
      <w:pPr>
        <w:pStyle w:val="DialogueIndent"/>
      </w:pPr>
      <w:r w:rsidRPr="000A6EE3">
        <w:t>Enter a command or ‘^’ followed by a caption to jump to a specific field.</w:t>
      </w:r>
    </w:p>
    <w:p w14:paraId="7BAF600C" w14:textId="77777777" w:rsidR="00C05BA6" w:rsidRPr="000A6EE3" w:rsidRDefault="00C05BA6" w:rsidP="00C05BA6">
      <w:pPr>
        <w:pStyle w:val="DialogueIndent"/>
      </w:pPr>
    </w:p>
    <w:p w14:paraId="1204B6C1" w14:textId="77777777" w:rsidR="00C05BA6" w:rsidRPr="000A6EE3" w:rsidRDefault="00C05BA6" w:rsidP="00C05BA6">
      <w:pPr>
        <w:pStyle w:val="DialogueIndent"/>
      </w:pPr>
    </w:p>
    <w:p w14:paraId="59E3D078" w14:textId="0301E687" w:rsidR="00C05BA6" w:rsidRPr="000A6EE3" w:rsidRDefault="00C05BA6" w:rsidP="00C05BA6">
      <w:pPr>
        <w:pStyle w:val="DialogueIndent"/>
        <w:tabs>
          <w:tab w:val="left" w:pos="5760"/>
          <w:tab w:val="left" w:pos="8460"/>
        </w:tabs>
      </w:pPr>
      <w:r w:rsidRPr="000A6EE3">
        <w:t>COMMAND:</w:t>
      </w:r>
      <w:r w:rsidRPr="000A6EE3">
        <w:rPr>
          <w:b/>
          <w:bCs/>
        </w:rPr>
        <w:tab/>
      </w:r>
      <w:r w:rsidRPr="000A6EE3">
        <w:t>Press &lt;PF1&gt;H for help</w:t>
      </w:r>
      <w:r w:rsidRPr="000A6EE3">
        <w:tab/>
      </w:r>
      <w:r w:rsidRPr="000A6EE3">
        <w:rPr>
          <w:color w:val="FFFFFF" w:themeColor="background1"/>
          <w:shd w:val="clear" w:color="auto" w:fill="000000"/>
        </w:rPr>
        <w:t>Insert</w:t>
      </w:r>
    </w:p>
    <w:p w14:paraId="13C17AF1" w14:textId="77777777" w:rsidR="00C05BA6" w:rsidRPr="000A6EE3" w:rsidRDefault="00C05BA6" w:rsidP="00C05BA6">
      <w:pPr>
        <w:pStyle w:val="BodyText6"/>
      </w:pPr>
    </w:p>
    <w:p w14:paraId="4491867A" w14:textId="70488F95" w:rsidR="003E664E" w:rsidRPr="000A6EE3" w:rsidRDefault="003E664E" w:rsidP="003E664E">
      <w:pPr>
        <w:pStyle w:val="ListNumber"/>
        <w:tabs>
          <w:tab w:val="num" w:pos="720"/>
        </w:tabs>
      </w:pPr>
      <w:r w:rsidRPr="000A6EE3">
        <w:t>Tab to the “</w:t>
      </w:r>
      <w:r w:rsidRPr="000A6EE3">
        <w:rPr>
          <w:rFonts w:eastAsia="Calibri"/>
        </w:rPr>
        <w:t>COMMAND:”</w:t>
      </w:r>
      <w:r w:rsidRPr="000A6EE3">
        <w:t xml:space="preserve"> prompt, enter </w:t>
      </w:r>
      <w:r w:rsidR="00C9604B" w:rsidRPr="000A6EE3">
        <w:rPr>
          <w:b/>
        </w:rPr>
        <w:t>NEXT</w:t>
      </w:r>
      <w:r w:rsidR="00C05BA6" w:rsidRPr="000A6EE3">
        <w:rPr>
          <w:b/>
        </w:rPr>
        <w:t xml:space="preserve"> PAGE (N)</w:t>
      </w:r>
      <w:r w:rsidRPr="000A6EE3">
        <w:t>. The “</w:t>
      </w:r>
      <w:r w:rsidRPr="000A6EE3">
        <w:rPr>
          <w:rFonts w:eastAsia="Calibri"/>
        </w:rPr>
        <w:t>Edit an Existing User</w:t>
      </w:r>
      <w:r w:rsidRPr="000A6EE3">
        <w:t xml:space="preserve">” screen </w:t>
      </w:r>
      <w:r w:rsidR="00995307" w:rsidRPr="000A6EE3">
        <w:t xml:space="preserve">moves to </w:t>
      </w:r>
      <w:r w:rsidR="004D285E" w:rsidRPr="000A6EE3">
        <w:t>P</w:t>
      </w:r>
      <w:r w:rsidR="00995307" w:rsidRPr="000A6EE3">
        <w:t>age 2</w:t>
      </w:r>
      <w:r w:rsidRPr="000A6EE3">
        <w:t>.</w:t>
      </w:r>
    </w:p>
    <w:p w14:paraId="302A21D9" w14:textId="5A2F36D7" w:rsidR="00995307" w:rsidRPr="000A6EE3" w:rsidRDefault="00995307" w:rsidP="00C87C3B">
      <w:pPr>
        <w:pStyle w:val="ListNumber"/>
        <w:keepNext/>
        <w:keepLines/>
        <w:tabs>
          <w:tab w:val="num" w:pos="720"/>
        </w:tabs>
      </w:pPr>
      <w:r w:rsidRPr="000A6EE3">
        <w:lastRenderedPageBreak/>
        <w:t xml:space="preserve">Set the MULTIPLE SIGN-ON Field to </w:t>
      </w:r>
      <w:r w:rsidRPr="000A6EE3">
        <w:rPr>
          <w:b/>
          <w:bCs/>
        </w:rPr>
        <w:t>ALLOWED</w:t>
      </w:r>
      <w:r w:rsidRPr="000A6EE3">
        <w:fldChar w:fldCharType="begin"/>
      </w:r>
      <w:r w:rsidRPr="000A6EE3">
        <w:instrText xml:space="preserve"> XE "Set MULTIPLE SIGN-ON Field to </w:instrText>
      </w:r>
      <w:r w:rsidRPr="000A6EE3">
        <w:rPr>
          <w:bCs/>
        </w:rPr>
        <w:instrText>ALLOWED</w:instrText>
      </w:r>
      <w:r w:rsidRPr="000A6EE3">
        <w:instrText xml:space="preserve">" </w:instrText>
      </w:r>
      <w:r w:rsidRPr="000A6EE3">
        <w:fldChar w:fldCharType="end"/>
      </w:r>
      <w:r w:rsidRPr="000A6EE3">
        <w:fldChar w:fldCharType="begin"/>
      </w:r>
      <w:r w:rsidRPr="000A6EE3">
        <w:instrText xml:space="preserve"> XE "Lock Manager:Set MULTIPLE SIGN-ON Field to </w:instrText>
      </w:r>
      <w:r w:rsidRPr="000A6EE3">
        <w:rPr>
          <w:bCs/>
        </w:rPr>
        <w:instrText>ALLOWED</w:instrText>
      </w:r>
      <w:r w:rsidRPr="000A6EE3">
        <w:instrText xml:space="preserve">" </w:instrText>
      </w:r>
      <w:r w:rsidRPr="000A6EE3">
        <w:fldChar w:fldCharType="end"/>
      </w:r>
      <w:r w:rsidRPr="000A6EE3">
        <w:t>:</w:t>
      </w:r>
    </w:p>
    <w:p w14:paraId="6057B51D" w14:textId="20CB8A37" w:rsidR="00995307" w:rsidRPr="000A6EE3" w:rsidRDefault="00995307" w:rsidP="00C87C3B">
      <w:pPr>
        <w:pStyle w:val="ListNumber2"/>
        <w:keepNext/>
        <w:keepLines/>
        <w:numPr>
          <w:ilvl w:val="0"/>
          <w:numId w:val="80"/>
        </w:numPr>
        <w:ind w:left="1080"/>
      </w:pPr>
      <w:r w:rsidRPr="000A6EE3">
        <w:t xml:space="preserve">In the “Edit an Existing User” main screen (Page 2), tab down to the “MULTIPLE SIGN-ON” </w:t>
      </w:r>
      <w:r w:rsidR="00C87C3B" w:rsidRPr="000A6EE3">
        <w:t>field (</w:t>
      </w:r>
      <w:r w:rsidR="00222047" w:rsidRPr="00222047">
        <w:rPr>
          <w:color w:val="0000FF"/>
          <w:u w:val="single"/>
        </w:rPr>
        <w:fldChar w:fldCharType="begin"/>
      </w:r>
      <w:r w:rsidR="00222047" w:rsidRPr="00222047">
        <w:rPr>
          <w:color w:val="0000FF"/>
          <w:u w:val="single"/>
        </w:rPr>
        <w:instrText xml:space="preserve"> REF _Ref32489024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168</w:t>
      </w:r>
      <w:r w:rsidR="00222047" w:rsidRPr="00222047">
        <w:rPr>
          <w:color w:val="0000FF"/>
          <w:u w:val="single"/>
        </w:rPr>
        <w:fldChar w:fldCharType="end"/>
      </w:r>
      <w:r w:rsidR="00C87C3B" w:rsidRPr="000A6EE3">
        <w:t>)</w:t>
      </w:r>
      <w:r w:rsidR="00C05BA6" w:rsidRPr="000A6EE3">
        <w:t>.</w:t>
      </w:r>
    </w:p>
    <w:p w14:paraId="0DDEECF8" w14:textId="3C0DFC6E" w:rsidR="00C05BA6" w:rsidRPr="000A6EE3" w:rsidRDefault="00C05BA6" w:rsidP="00995307">
      <w:pPr>
        <w:pStyle w:val="ListNumber2"/>
        <w:numPr>
          <w:ilvl w:val="0"/>
          <w:numId w:val="80"/>
        </w:numPr>
        <w:ind w:left="1080"/>
      </w:pPr>
      <w:r w:rsidRPr="000A6EE3">
        <w:t xml:space="preserve">If </w:t>
      </w:r>
      <w:r w:rsidRPr="000A6EE3">
        <w:rPr>
          <w:i/>
        </w:rPr>
        <w:t>not</w:t>
      </w:r>
      <w:r w:rsidRPr="000A6EE3">
        <w:t xml:space="preserve"> already set to </w:t>
      </w:r>
      <w:r w:rsidRPr="000A6EE3">
        <w:rPr>
          <w:b/>
        </w:rPr>
        <w:t>ALLOWED</w:t>
      </w:r>
      <w:r w:rsidRPr="000A6EE3">
        <w:t xml:space="preserve">, enter </w:t>
      </w:r>
      <w:r w:rsidRPr="000A6EE3">
        <w:rPr>
          <w:b/>
        </w:rPr>
        <w:t>ALLOWED</w:t>
      </w:r>
      <w:r w:rsidRPr="000A6EE3">
        <w:t xml:space="preserve"> a</w:t>
      </w:r>
      <w:r w:rsidR="00C87C3B" w:rsidRPr="000A6EE3">
        <w:t>t</w:t>
      </w:r>
      <w:r w:rsidRPr="000A6EE3">
        <w:t xml:space="preserve"> the “</w:t>
      </w:r>
      <w:r w:rsidR="00C87C3B" w:rsidRPr="000A6EE3">
        <w:t>MULTIPLE SIGN-ON:</w:t>
      </w:r>
      <w:r w:rsidRPr="000A6EE3">
        <w:t>” prompt.</w:t>
      </w:r>
    </w:p>
    <w:p w14:paraId="4655872A" w14:textId="441D6857" w:rsidR="00995307" w:rsidRPr="000A6EE3" w:rsidRDefault="00995307" w:rsidP="00C87C3B">
      <w:pPr>
        <w:pStyle w:val="BodyText6"/>
      </w:pPr>
    </w:p>
    <w:p w14:paraId="3738AB25" w14:textId="52A8B7CC" w:rsidR="00C87C3B" w:rsidRPr="000A6EE3" w:rsidRDefault="00C87C3B" w:rsidP="00C87C3B">
      <w:pPr>
        <w:pStyle w:val="Caption"/>
        <w:ind w:left="720"/>
      </w:pPr>
      <w:bookmarkStart w:id="1253" w:name="_Ref32489024"/>
      <w:bookmarkStart w:id="1254" w:name="_Toc151535221"/>
      <w:r w:rsidRPr="000A6EE3">
        <w:t xml:space="preserve">Figure </w:t>
      </w:r>
      <w:fldSimple w:instr=" SEQ Figure \* ARABIC ">
        <w:r w:rsidR="00F56C49">
          <w:rPr>
            <w:noProof/>
          </w:rPr>
          <w:t>168</w:t>
        </w:r>
      </w:fldSimple>
      <w:bookmarkEnd w:id="1253"/>
      <w:r w:rsidRPr="000A6EE3">
        <w:t>: Setting MULTIPLE SIGN-ON Field to ALLOWED—Sample User Entries and System Responses</w:t>
      </w:r>
      <w:bookmarkEnd w:id="1254"/>
    </w:p>
    <w:p w14:paraId="423F6374" w14:textId="77777777" w:rsidR="00B14BA1" w:rsidRPr="000A6EE3" w:rsidRDefault="00B14BA1" w:rsidP="0007755A">
      <w:pPr>
        <w:pStyle w:val="DialogueIndent"/>
      </w:pPr>
      <w:r w:rsidRPr="000A6EE3">
        <w:t xml:space="preserve">                             Edit an Existing User</w:t>
      </w:r>
    </w:p>
    <w:p w14:paraId="14D727E5" w14:textId="42C75CA4" w:rsidR="00B14BA1" w:rsidRPr="000A6EE3" w:rsidRDefault="00B14BA1" w:rsidP="0007755A">
      <w:pPr>
        <w:pStyle w:val="DialogueIndent"/>
      </w:pPr>
      <w:r w:rsidRPr="000A6EE3">
        <w:rPr>
          <w:b/>
          <w:bCs/>
        </w:rPr>
        <w:t>NAME</w:t>
      </w:r>
      <w:r w:rsidRPr="000A6EE3">
        <w:t xml:space="preserve">: </w:t>
      </w:r>
      <w:r w:rsidR="0007755A" w:rsidRPr="000A6EE3">
        <w:rPr>
          <w:b/>
          <w:bCs/>
        </w:rPr>
        <w:t>XUUSER,ONE</w:t>
      </w:r>
      <w:r w:rsidRPr="000A6EE3">
        <w:rPr>
          <w:b/>
          <w:bCs/>
        </w:rPr>
        <w:t xml:space="preserve">                    </w:t>
      </w:r>
      <w:r w:rsidRPr="000A6EE3">
        <w:t xml:space="preserve">                               </w:t>
      </w:r>
      <w:r w:rsidRPr="000A6EE3">
        <w:rPr>
          <w:highlight w:val="cyan"/>
        </w:rPr>
        <w:t>Page 2 of 5</w:t>
      </w:r>
    </w:p>
    <w:p w14:paraId="1D222C00" w14:textId="35938F33" w:rsidR="00B14BA1" w:rsidRPr="000A6EE3" w:rsidRDefault="00B14BA1" w:rsidP="0007755A">
      <w:pPr>
        <w:pStyle w:val="DialogueIndent"/>
      </w:pPr>
      <w:r w:rsidRPr="000A6EE3">
        <w:t>______________________________________________________________________________</w:t>
      </w:r>
    </w:p>
    <w:p w14:paraId="42FEAB21" w14:textId="77777777" w:rsidR="00B14BA1" w:rsidRPr="000A6EE3" w:rsidRDefault="00B14BA1" w:rsidP="0007755A">
      <w:pPr>
        <w:pStyle w:val="DialogueIndent"/>
      </w:pPr>
    </w:p>
    <w:p w14:paraId="3EF7F47E" w14:textId="70A5CB38" w:rsidR="00B14BA1" w:rsidRPr="000A6EE3" w:rsidRDefault="00B14BA1" w:rsidP="0007755A">
      <w:pPr>
        <w:pStyle w:val="DialogueIndent"/>
        <w:rPr>
          <w:b/>
          <w:bCs/>
        </w:rPr>
      </w:pPr>
      <w:r w:rsidRPr="000A6EE3">
        <w:t xml:space="preserve">   NETWORK USERNAME: </w:t>
      </w:r>
      <w:r w:rsidRPr="000A6EE3">
        <w:rPr>
          <w:b/>
          <w:bCs/>
        </w:rPr>
        <w:t>VHAISF</w:t>
      </w:r>
      <w:r w:rsidR="0007755A" w:rsidRPr="000A6EE3">
        <w:rPr>
          <w:b/>
          <w:bCs/>
        </w:rPr>
        <w:t>XXXX</w:t>
      </w:r>
      <w:r w:rsidR="00E9567D" w:rsidRPr="000A6EE3">
        <w:rPr>
          <w:b/>
          <w:bCs/>
        </w:rPr>
        <w:t>X</w:t>
      </w:r>
    </w:p>
    <w:p w14:paraId="496B6801" w14:textId="3C18870E" w:rsidR="00B14BA1" w:rsidRPr="000A6EE3" w:rsidRDefault="00B14BA1" w:rsidP="0007755A">
      <w:pPr>
        <w:pStyle w:val="DialogueIndent"/>
        <w:rPr>
          <w:b/>
          <w:bCs/>
        </w:rPr>
      </w:pPr>
      <w:r w:rsidRPr="000A6EE3">
        <w:t xml:space="preserve">   TIMED READ (# OF SECONDS): </w:t>
      </w:r>
      <w:r w:rsidRPr="000A6EE3">
        <w:rPr>
          <w:b/>
          <w:bCs/>
        </w:rPr>
        <w:t>999</w:t>
      </w:r>
    </w:p>
    <w:p w14:paraId="3881CD39" w14:textId="05799393" w:rsidR="00B14BA1" w:rsidRPr="000A6EE3" w:rsidRDefault="00B14BA1" w:rsidP="0007755A">
      <w:pPr>
        <w:pStyle w:val="DialogueIndent"/>
        <w:rPr>
          <w:b/>
          <w:bCs/>
        </w:rPr>
      </w:pPr>
      <w:r w:rsidRPr="000A6EE3">
        <w:t xml:space="preserve">            </w:t>
      </w:r>
      <w:r w:rsidRPr="000A6EE3">
        <w:rPr>
          <w:highlight w:val="cyan"/>
        </w:rPr>
        <w:t>MULTIPLE SIGN-ON:</w:t>
      </w:r>
      <w:r w:rsidRPr="000A6EE3">
        <w:t xml:space="preserve"> </w:t>
      </w:r>
      <w:r w:rsidRPr="000A6EE3">
        <w:rPr>
          <w:b/>
          <w:bCs/>
          <w:highlight w:val="yellow"/>
        </w:rPr>
        <w:t>ALLOWED</w:t>
      </w:r>
      <w:r w:rsidRPr="000A6EE3">
        <w:rPr>
          <w:b/>
          <w:bCs/>
        </w:rPr>
        <w:t xml:space="preserve">    </w:t>
      </w:r>
      <w:r w:rsidRPr="000A6EE3">
        <w:t xml:space="preserve">    MULTIPLE SIGN-ON LIMIT: </w:t>
      </w:r>
      <w:r w:rsidRPr="000A6EE3">
        <w:rPr>
          <w:b/>
          <w:bCs/>
        </w:rPr>
        <w:t>4</w:t>
      </w:r>
    </w:p>
    <w:p w14:paraId="66AADBE5" w14:textId="77777777" w:rsidR="00B14BA1" w:rsidRPr="000A6EE3" w:rsidRDefault="00B14BA1" w:rsidP="0007755A">
      <w:pPr>
        <w:pStyle w:val="DialogueIndent"/>
        <w:rPr>
          <w:b/>
          <w:bCs/>
        </w:rPr>
      </w:pPr>
      <w:r w:rsidRPr="000A6EE3">
        <w:t xml:space="preserve">  ASK DEVICE TYPE AT SIGN-ON: </w:t>
      </w:r>
      <w:r w:rsidRPr="000A6EE3">
        <w:rPr>
          <w:b/>
          <w:bCs/>
        </w:rPr>
        <w:t>DON'T ASK</w:t>
      </w:r>
      <w:r w:rsidRPr="000A6EE3">
        <w:t xml:space="preserve">         AUTO MENU: </w:t>
      </w:r>
      <w:r w:rsidRPr="000A6EE3">
        <w:rPr>
          <w:b/>
          <w:bCs/>
        </w:rPr>
        <w:t>YES, MENUS GENERATED</w:t>
      </w:r>
    </w:p>
    <w:p w14:paraId="43C2D860" w14:textId="0CF67C39" w:rsidR="00B14BA1" w:rsidRPr="000A6EE3" w:rsidRDefault="00B14BA1" w:rsidP="0007755A">
      <w:pPr>
        <w:pStyle w:val="DialogueIndent"/>
        <w:rPr>
          <w:b/>
          <w:bCs/>
        </w:rPr>
      </w:pPr>
      <w:r w:rsidRPr="000A6EE3">
        <w:t xml:space="preserve">PROHIBITED TIMES FOR SIGN-ON: </w:t>
      </w:r>
      <w:r w:rsidRPr="000A6EE3">
        <w:rPr>
          <w:b/>
          <w:bCs/>
        </w:rPr>
        <w:t xml:space="preserve">         </w:t>
      </w:r>
      <w:r w:rsidRPr="000A6EE3">
        <w:t xml:space="preserve">        TYPE-AHEAD: </w:t>
      </w:r>
      <w:r w:rsidRPr="000A6EE3">
        <w:rPr>
          <w:b/>
          <w:bCs/>
        </w:rPr>
        <w:t>ALLOWED</w:t>
      </w:r>
    </w:p>
    <w:p w14:paraId="24F3C234" w14:textId="77777777" w:rsidR="00B14BA1" w:rsidRPr="000A6EE3" w:rsidRDefault="00B14BA1" w:rsidP="0007755A">
      <w:pPr>
        <w:pStyle w:val="DialogueIndent"/>
        <w:rPr>
          <w:b/>
          <w:bCs/>
        </w:rPr>
      </w:pPr>
      <w:r w:rsidRPr="000A6EE3">
        <w:t xml:space="preserve">                                             AUTO SIGN-ON: </w:t>
      </w:r>
      <w:r w:rsidRPr="000A6EE3">
        <w:rPr>
          <w:b/>
          <w:bCs/>
        </w:rPr>
        <w:t xml:space="preserve">   </w:t>
      </w:r>
    </w:p>
    <w:p w14:paraId="366E0AE0" w14:textId="77777777" w:rsidR="00B14BA1" w:rsidRPr="000A6EE3" w:rsidRDefault="00B14BA1" w:rsidP="0007755A">
      <w:pPr>
        <w:pStyle w:val="DialogueIndent"/>
        <w:rPr>
          <w:b/>
          <w:bCs/>
        </w:rPr>
      </w:pPr>
      <w:r w:rsidRPr="000A6EE3">
        <w:t xml:space="preserve">            Preferred Editor: </w:t>
      </w:r>
      <w:r w:rsidRPr="000A6EE3">
        <w:rPr>
          <w:b/>
          <w:bCs/>
        </w:rPr>
        <w:t xml:space="preserve">SCREEN EDITOR - VA FILEMAN    </w:t>
      </w:r>
    </w:p>
    <w:p w14:paraId="36A3FFE1" w14:textId="77777777" w:rsidR="00B14BA1" w:rsidRPr="000A6EE3" w:rsidRDefault="00B14BA1" w:rsidP="0007755A">
      <w:pPr>
        <w:pStyle w:val="DialogueIndent"/>
        <w:rPr>
          <w:b/>
          <w:bCs/>
        </w:rPr>
      </w:pPr>
    </w:p>
    <w:p w14:paraId="4C9C1FAC" w14:textId="53A65E85" w:rsidR="00B14BA1" w:rsidRPr="000A6EE3" w:rsidRDefault="00B14BA1" w:rsidP="0007755A">
      <w:pPr>
        <w:pStyle w:val="DialogueIndent"/>
        <w:rPr>
          <w:b/>
          <w:bCs/>
        </w:rPr>
      </w:pPr>
      <w:r w:rsidRPr="000A6EE3">
        <w:t xml:space="preserve">      ALLOWED TO USE SPOOLER: </w:t>
      </w:r>
      <w:r w:rsidRPr="000A6EE3">
        <w:rPr>
          <w:b/>
          <w:bCs/>
        </w:rPr>
        <w:t xml:space="preserve">   </w:t>
      </w:r>
      <w:r w:rsidRPr="000A6EE3">
        <w:t xml:space="preserve">                        PAC: </w:t>
      </w:r>
    </w:p>
    <w:p w14:paraId="1C77E786" w14:textId="6FF4C56F" w:rsidR="00B14BA1" w:rsidRPr="000A6EE3" w:rsidRDefault="00B14BA1" w:rsidP="0007755A">
      <w:pPr>
        <w:pStyle w:val="DialogueIndent"/>
        <w:rPr>
          <w:b/>
          <w:bCs/>
        </w:rPr>
      </w:pPr>
      <w:r w:rsidRPr="000A6EE3">
        <w:t xml:space="preserve">CAN MAKE INTO A MAIL MESSAGE: </w:t>
      </w:r>
    </w:p>
    <w:p w14:paraId="3EF9B195" w14:textId="77777777" w:rsidR="00B14BA1" w:rsidRPr="000A6EE3" w:rsidRDefault="00B14BA1" w:rsidP="0007755A">
      <w:pPr>
        <w:pStyle w:val="DialogueIndent"/>
        <w:rPr>
          <w:b/>
          <w:bCs/>
        </w:rPr>
      </w:pPr>
    </w:p>
    <w:p w14:paraId="0C1E79EC" w14:textId="1C4721C5" w:rsidR="00B14BA1" w:rsidRPr="000A6EE3" w:rsidRDefault="00B14BA1" w:rsidP="0007755A">
      <w:pPr>
        <w:pStyle w:val="DialogueIndent"/>
        <w:rPr>
          <w:b/>
          <w:bCs/>
        </w:rPr>
      </w:pPr>
      <w:r w:rsidRPr="000A6EE3">
        <w:t xml:space="preserve">                  FILE RANGE: </w:t>
      </w:r>
    </w:p>
    <w:p w14:paraId="08380F94" w14:textId="0FD816F1" w:rsidR="00B14BA1" w:rsidRPr="000A6EE3" w:rsidRDefault="00B14BA1" w:rsidP="0007755A">
      <w:pPr>
        <w:pStyle w:val="DialogueIndent"/>
        <w:rPr>
          <w:b/>
          <w:bCs/>
        </w:rPr>
      </w:pPr>
      <w:r w:rsidRPr="000A6EE3">
        <w:t xml:space="preserve">     ALWAYS SHOW SECONDARIES: </w:t>
      </w:r>
    </w:p>
    <w:p w14:paraId="69BA671F" w14:textId="50ED2AE6" w:rsidR="00B14BA1" w:rsidRPr="000A6EE3" w:rsidRDefault="00B14BA1" w:rsidP="0007755A">
      <w:pPr>
        <w:pStyle w:val="DialogueIndent"/>
      </w:pPr>
      <w:r w:rsidRPr="000A6EE3">
        <w:t>______________________________________________________________________________</w:t>
      </w:r>
    </w:p>
    <w:p w14:paraId="666C084D" w14:textId="77777777" w:rsidR="00B14BA1" w:rsidRPr="000A6EE3" w:rsidRDefault="00B14BA1" w:rsidP="0007755A">
      <w:pPr>
        <w:pStyle w:val="DialogueIndent"/>
      </w:pPr>
    </w:p>
    <w:p w14:paraId="598756D3" w14:textId="77777777" w:rsidR="00B14BA1" w:rsidRPr="000A6EE3" w:rsidRDefault="00B14BA1" w:rsidP="0007755A">
      <w:pPr>
        <w:pStyle w:val="DialogueIndent"/>
      </w:pPr>
    </w:p>
    <w:p w14:paraId="381AC939" w14:textId="113771C4" w:rsidR="00B14BA1" w:rsidRPr="000A6EE3" w:rsidRDefault="00B14BA1" w:rsidP="0007755A">
      <w:pPr>
        <w:pStyle w:val="DialogueIndent"/>
        <w:rPr>
          <w:b/>
          <w:bCs/>
        </w:rPr>
      </w:pPr>
      <w:r w:rsidRPr="000A6EE3">
        <w:t xml:space="preserve">COMMAND:                                         </w:t>
      </w:r>
      <w:r w:rsidRPr="000A6EE3">
        <w:rPr>
          <w:b/>
          <w:bCs/>
        </w:rPr>
        <w:t>Press &lt;PF1&gt;H for help</w:t>
      </w:r>
      <w:r w:rsidRPr="000A6EE3">
        <w:t xml:space="preserve">  </w:t>
      </w:r>
      <w:r w:rsidRPr="000A6EE3">
        <w:rPr>
          <w:b/>
          <w:bCs/>
          <w:color w:val="FFFFFF" w:themeColor="background1"/>
          <w:shd w:val="clear" w:color="auto" w:fill="000000" w:themeFill="text1"/>
        </w:rPr>
        <w:t>Insert</w:t>
      </w:r>
    </w:p>
    <w:p w14:paraId="4A2B85C0" w14:textId="77777777" w:rsidR="00B14BA1" w:rsidRPr="000A6EE3" w:rsidRDefault="00B14BA1" w:rsidP="003E664E">
      <w:pPr>
        <w:pStyle w:val="BodyText6"/>
      </w:pPr>
    </w:p>
    <w:p w14:paraId="4D229A3D" w14:textId="77777777" w:rsidR="003E664E" w:rsidRPr="000A6EE3" w:rsidRDefault="003E664E" w:rsidP="00D021A2">
      <w:pPr>
        <w:pStyle w:val="Heading4"/>
      </w:pPr>
      <w:bookmarkStart w:id="1255" w:name="_Toc391977825"/>
      <w:bookmarkStart w:id="1256" w:name="_Ref393951554"/>
      <w:bookmarkStart w:id="1257" w:name="_Toc23169061"/>
      <w:bookmarkStart w:id="1258" w:name="_Ref23431145"/>
      <w:bookmarkStart w:id="1259" w:name="_Toc151534736"/>
      <w:bookmarkEnd w:id="1246"/>
      <w:r w:rsidRPr="000A6EE3">
        <w:t>Assign XULM SYSTEM LOCKS Security Key</w:t>
      </w:r>
      <w:bookmarkEnd w:id="1255"/>
      <w:bookmarkEnd w:id="1256"/>
      <w:bookmarkEnd w:id="1257"/>
      <w:bookmarkEnd w:id="1258"/>
      <w:bookmarkEnd w:id="1259"/>
    </w:p>
    <w:p w14:paraId="4383E429" w14:textId="77777777" w:rsidR="003E664E" w:rsidRPr="000A6EE3" w:rsidRDefault="003E664E" w:rsidP="003E664E">
      <w:pPr>
        <w:pStyle w:val="Caution"/>
        <w:keepNext/>
        <w:keepLines/>
        <w:rPr>
          <w:lang w:bidi="hi-IN"/>
        </w:rPr>
      </w:pPr>
      <w:r w:rsidRPr="000A6EE3">
        <w:rPr>
          <w:noProof/>
          <w:lang w:eastAsia="en-US"/>
        </w:rPr>
        <w:drawing>
          <wp:inline distT="0" distB="0" distL="0" distR="0" wp14:anchorId="6FE9958E" wp14:editId="30DAF3FA">
            <wp:extent cx="409575" cy="409575"/>
            <wp:effectExtent l="0" t="0" r="9525" b="9525"/>
            <wp:docPr id="1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rPr>
          <w:lang w:bidi="hi-IN"/>
        </w:rPr>
        <w:tab/>
        <w:t>CAUTION: Use discretion when assigning this security key; deleting a system lock can result in database corruption!</w:t>
      </w:r>
    </w:p>
    <w:p w14:paraId="35D4D61B" w14:textId="77777777" w:rsidR="003E664E" w:rsidRPr="000A6EE3" w:rsidRDefault="003E664E" w:rsidP="003E664E">
      <w:pPr>
        <w:pStyle w:val="BodyText"/>
        <w:keepNext/>
        <w:keepLines/>
        <w:ind w:left="90"/>
      </w:pPr>
      <w:r w:rsidRPr="000A6EE3">
        <w:fldChar w:fldCharType="begin"/>
      </w:r>
      <w:r w:rsidRPr="000A6EE3">
        <w:instrText xml:space="preserve"> XE "Assign XULM SYSTEM LOCKS Security Key" </w:instrText>
      </w:r>
      <w:r w:rsidRPr="000A6EE3">
        <w:fldChar w:fldCharType="end"/>
      </w:r>
      <w:r w:rsidRPr="000A6EE3">
        <w:fldChar w:fldCharType="begin"/>
      </w:r>
      <w:r w:rsidRPr="000A6EE3">
        <w:instrText xml:space="preserve"> XE "Lock Manager:Assign XULM SYSTEM LOCKS Security Key" </w:instrText>
      </w:r>
      <w:r w:rsidRPr="000A6EE3">
        <w:fldChar w:fldCharType="end"/>
      </w:r>
      <w:r w:rsidRPr="000A6EE3">
        <w:fldChar w:fldCharType="begin"/>
      </w:r>
      <w:r w:rsidRPr="000A6EE3">
        <w:instrText xml:space="preserve"> XE "Security Keys:Assign XULM SYSTEM LOCKS Security Key" </w:instrText>
      </w:r>
      <w:r w:rsidRPr="000A6EE3">
        <w:fldChar w:fldCharType="end"/>
      </w:r>
      <w:r w:rsidRPr="000A6EE3">
        <w:t>To assign the XULM SYSTEM LOCKS security key</w:t>
      </w:r>
      <w:r w:rsidRPr="000A6EE3">
        <w:fldChar w:fldCharType="begin"/>
      </w:r>
      <w:r w:rsidRPr="000A6EE3">
        <w:instrText xml:space="preserve"> XE "XULM SYSTEM LOCKS Security Key" </w:instrText>
      </w:r>
      <w:r w:rsidRPr="000A6EE3">
        <w:fldChar w:fldCharType="end"/>
      </w:r>
      <w:r w:rsidRPr="000A6EE3">
        <w:fldChar w:fldCharType="begin"/>
      </w:r>
      <w:r w:rsidRPr="000A6EE3">
        <w:instrText xml:space="preserve"> XE "Security Keys:XULM SYSTEM LOCKS" </w:instrText>
      </w:r>
      <w:r w:rsidRPr="000A6EE3">
        <w:fldChar w:fldCharType="end"/>
      </w:r>
      <w:r w:rsidRPr="000A6EE3">
        <w:t>, perform the following procedure:</w:t>
      </w:r>
    </w:p>
    <w:p w14:paraId="4126A226" w14:textId="77777777" w:rsidR="003E664E" w:rsidRPr="000A6EE3" w:rsidRDefault="003E664E" w:rsidP="007423C4">
      <w:pPr>
        <w:pStyle w:val="ListNumber"/>
        <w:keepNext/>
        <w:keepLines/>
        <w:numPr>
          <w:ilvl w:val="0"/>
          <w:numId w:val="69"/>
        </w:numPr>
        <w:tabs>
          <w:tab w:val="clear" w:pos="360"/>
          <w:tab w:val="num" w:pos="720"/>
        </w:tabs>
        <w:ind w:left="720"/>
      </w:pPr>
      <w:r w:rsidRPr="000A6EE3">
        <w:t xml:space="preserve">From the </w:t>
      </w:r>
      <w:r w:rsidRPr="000A6EE3">
        <w:rPr>
          <w:b/>
        </w:rPr>
        <w:t>Systems Manager Menu</w:t>
      </w:r>
      <w:r w:rsidRPr="000A6EE3">
        <w:t xml:space="preserve"> [EVE], select the </w:t>
      </w:r>
      <w:r w:rsidRPr="000A6EE3">
        <w:rPr>
          <w:b/>
        </w:rPr>
        <w:t>Menu Management</w:t>
      </w:r>
      <w:r w:rsidRPr="000A6EE3">
        <w:t xml:space="preserve"> [XUMAINT] menu.</w:t>
      </w:r>
    </w:p>
    <w:p w14:paraId="02276B91" w14:textId="77777777" w:rsidR="003E664E" w:rsidRPr="000A6EE3" w:rsidRDefault="003E664E" w:rsidP="003E664E">
      <w:pPr>
        <w:pStyle w:val="ListNumber"/>
        <w:tabs>
          <w:tab w:val="num" w:pos="720"/>
        </w:tabs>
      </w:pPr>
      <w:r w:rsidRPr="000A6EE3">
        <w:t xml:space="preserve">At the “Select Menu Management Option:” prompt, select the </w:t>
      </w:r>
      <w:r w:rsidRPr="000A6EE3">
        <w:rPr>
          <w:b/>
        </w:rPr>
        <w:t>Key Management</w:t>
      </w:r>
      <w:r w:rsidRPr="000A6EE3">
        <w:t xml:space="preserve"> [XUKEYMGMT] menu.</w:t>
      </w:r>
    </w:p>
    <w:p w14:paraId="3D565266" w14:textId="77777777" w:rsidR="003E664E" w:rsidRPr="000A6EE3" w:rsidRDefault="003E664E" w:rsidP="003E664E">
      <w:pPr>
        <w:pStyle w:val="ListNumber"/>
        <w:tabs>
          <w:tab w:val="num" w:pos="720"/>
        </w:tabs>
      </w:pPr>
      <w:r w:rsidRPr="000A6EE3">
        <w:lastRenderedPageBreak/>
        <w:t xml:space="preserve">At the “Select Key Management Option:” prompt, select the </w:t>
      </w:r>
      <w:r w:rsidRPr="000A6EE3">
        <w:rPr>
          <w:b/>
        </w:rPr>
        <w:t>Allocation of Security Keys</w:t>
      </w:r>
      <w:r w:rsidRPr="000A6EE3">
        <w:t xml:space="preserve"> [XUKEYALL] option.</w:t>
      </w:r>
    </w:p>
    <w:p w14:paraId="33A3D9CA" w14:textId="77777777" w:rsidR="003E664E" w:rsidRPr="000A6EE3" w:rsidRDefault="003E664E" w:rsidP="003E664E">
      <w:pPr>
        <w:pStyle w:val="ListNumber"/>
        <w:tabs>
          <w:tab w:val="num" w:pos="720"/>
        </w:tabs>
      </w:pPr>
      <w:r w:rsidRPr="000A6EE3">
        <w:t xml:space="preserve">At the “Allocate key:” prompt, enter </w:t>
      </w:r>
      <w:r w:rsidRPr="000A6EE3">
        <w:rPr>
          <w:b/>
        </w:rPr>
        <w:t>XULM SYSTEM LOCKS</w:t>
      </w:r>
      <w:r w:rsidRPr="000A6EE3">
        <w:t xml:space="preserve"> security key.</w:t>
      </w:r>
    </w:p>
    <w:p w14:paraId="2FE6F6D8" w14:textId="77777777" w:rsidR="003E664E" w:rsidRPr="000A6EE3" w:rsidRDefault="003E664E" w:rsidP="003E664E">
      <w:pPr>
        <w:pStyle w:val="ListNumber"/>
        <w:tabs>
          <w:tab w:val="num" w:pos="720"/>
        </w:tabs>
      </w:pPr>
      <w:r w:rsidRPr="000A6EE3">
        <w:t xml:space="preserve">At the “Another key:” prompt, press </w:t>
      </w:r>
      <w:r w:rsidRPr="000A6EE3">
        <w:rPr>
          <w:b/>
        </w:rPr>
        <w:t>Enter</w:t>
      </w:r>
      <w:r w:rsidRPr="000A6EE3">
        <w:t xml:space="preserve"> to complete your entries.</w:t>
      </w:r>
    </w:p>
    <w:p w14:paraId="4A989BDA" w14:textId="77777777" w:rsidR="003E664E" w:rsidRPr="000A6EE3" w:rsidRDefault="003E664E" w:rsidP="003E664E">
      <w:pPr>
        <w:pStyle w:val="ListNumber"/>
        <w:tabs>
          <w:tab w:val="num" w:pos="720"/>
        </w:tabs>
      </w:pPr>
      <w:r w:rsidRPr="000A6EE3">
        <w:t>At the “Holder of key:” prompt, enter the user’s name.</w:t>
      </w:r>
    </w:p>
    <w:p w14:paraId="5B9FDCCD" w14:textId="77777777" w:rsidR="003E664E" w:rsidRPr="000A6EE3" w:rsidRDefault="003E664E" w:rsidP="003E664E">
      <w:pPr>
        <w:pStyle w:val="ListNumber"/>
        <w:tabs>
          <w:tab w:val="num" w:pos="720"/>
        </w:tabs>
      </w:pPr>
      <w:r w:rsidRPr="000A6EE3">
        <w:t xml:space="preserve">At the “Another holder:” prompt, enter any additional user names that need access to the Lock Manager. When complete, press </w:t>
      </w:r>
      <w:r w:rsidRPr="000A6EE3">
        <w:rPr>
          <w:b/>
        </w:rPr>
        <w:t>Enter</w:t>
      </w:r>
      <w:r w:rsidRPr="000A6EE3">
        <w:t>.</w:t>
      </w:r>
    </w:p>
    <w:p w14:paraId="1EE67FD0" w14:textId="6107508D" w:rsidR="003E664E" w:rsidRPr="000A6EE3" w:rsidRDefault="003E664E" w:rsidP="003E664E">
      <w:pPr>
        <w:pStyle w:val="ListNumber"/>
        <w:tabs>
          <w:tab w:val="num" w:pos="720"/>
        </w:tabs>
      </w:pPr>
      <w:r w:rsidRPr="000A6EE3">
        <w:t xml:space="preserve">At the “You are allocating keys. Do you wish to proceed? YES//” prompt, press </w:t>
      </w:r>
      <w:r w:rsidRPr="000A6EE3">
        <w:rPr>
          <w:b/>
        </w:rPr>
        <w:t>Enter</w:t>
      </w:r>
      <w:r w:rsidRPr="000A6EE3">
        <w:t xml:space="preserve"> to accept the </w:t>
      </w:r>
      <w:r w:rsidRPr="000A6EE3">
        <w:rPr>
          <w:b/>
        </w:rPr>
        <w:t>YES</w:t>
      </w:r>
      <w:r w:rsidRPr="000A6EE3">
        <w:t xml:space="preserve"> default response.</w:t>
      </w:r>
    </w:p>
    <w:p w14:paraId="70AA11E1" w14:textId="77777777" w:rsidR="00820BFF" w:rsidRPr="000A6EE3" w:rsidRDefault="00820BFF" w:rsidP="00820BFF">
      <w:pPr>
        <w:pStyle w:val="BodyText6"/>
      </w:pPr>
    </w:p>
    <w:p w14:paraId="0BC21227" w14:textId="3A798D12" w:rsidR="003E664E" w:rsidRPr="000A6EE3" w:rsidRDefault="003E664E" w:rsidP="003E664E">
      <w:pPr>
        <w:pStyle w:val="Caption"/>
        <w:ind w:left="720"/>
      </w:pPr>
      <w:bookmarkStart w:id="1260" w:name="_Toc23169095"/>
      <w:bookmarkStart w:id="1261" w:name="_Toc151535222"/>
      <w:r w:rsidRPr="000A6EE3">
        <w:lastRenderedPageBreak/>
        <w:t xml:space="preserve">Figure </w:t>
      </w:r>
      <w:fldSimple w:instr=" SEQ Figure \* ARABIC ">
        <w:r w:rsidR="00F56C49">
          <w:rPr>
            <w:noProof/>
          </w:rPr>
          <w:t>169</w:t>
        </w:r>
      </w:fldSimple>
      <w:r w:rsidRPr="000A6EE3">
        <w:t>: Adding Lock Manager Users by Assigning XULM SYSTEM LOCKS Security Key</w:t>
      </w:r>
      <w:bookmarkEnd w:id="1260"/>
      <w:bookmarkEnd w:id="1261"/>
    </w:p>
    <w:p w14:paraId="2F3F0F80" w14:textId="77777777" w:rsidR="003E664E" w:rsidRPr="000A6EE3" w:rsidRDefault="003E664E" w:rsidP="003E664E">
      <w:pPr>
        <w:pStyle w:val="DialogueIndent"/>
      </w:pPr>
      <w:r w:rsidRPr="000A6EE3">
        <w:t xml:space="preserve">Select Systems Manager Menu Option: </w:t>
      </w:r>
      <w:r w:rsidRPr="000A6EE3">
        <w:rPr>
          <w:b/>
          <w:highlight w:val="yellow"/>
        </w:rPr>
        <w:t>MENU &lt;Enter&gt;</w:t>
      </w:r>
      <w:r w:rsidRPr="000A6EE3">
        <w:t xml:space="preserve"> Management</w:t>
      </w:r>
    </w:p>
    <w:p w14:paraId="21427738" w14:textId="77777777" w:rsidR="003E664E" w:rsidRPr="000A6EE3" w:rsidRDefault="003E664E" w:rsidP="003E664E">
      <w:pPr>
        <w:pStyle w:val="DialogueIndent"/>
      </w:pPr>
    </w:p>
    <w:p w14:paraId="0DE47165" w14:textId="77777777" w:rsidR="003E664E" w:rsidRPr="000A6EE3" w:rsidRDefault="003E664E" w:rsidP="003E664E">
      <w:pPr>
        <w:pStyle w:val="DialogueIndent"/>
      </w:pPr>
      <w:r w:rsidRPr="000A6EE3">
        <w:t xml:space="preserve">          Edit options</w:t>
      </w:r>
    </w:p>
    <w:p w14:paraId="0FDEDF33" w14:textId="77777777" w:rsidR="003E664E" w:rsidRPr="000A6EE3" w:rsidRDefault="003E664E" w:rsidP="003E664E">
      <w:pPr>
        <w:pStyle w:val="DialogueIndent"/>
      </w:pPr>
      <w:r w:rsidRPr="000A6EE3">
        <w:t xml:space="preserve">          Key Management ...</w:t>
      </w:r>
    </w:p>
    <w:p w14:paraId="74256125" w14:textId="77777777" w:rsidR="003E664E" w:rsidRPr="000A6EE3" w:rsidRDefault="003E664E" w:rsidP="003E664E">
      <w:pPr>
        <w:pStyle w:val="DialogueIndent"/>
      </w:pPr>
      <w:r w:rsidRPr="000A6EE3">
        <w:t xml:space="preserve">          Secure Menu Delegation ...</w:t>
      </w:r>
    </w:p>
    <w:p w14:paraId="590CBC6E" w14:textId="77777777" w:rsidR="003E664E" w:rsidRPr="000A6EE3" w:rsidRDefault="003E664E" w:rsidP="003E664E">
      <w:pPr>
        <w:pStyle w:val="DialogueIndent"/>
      </w:pPr>
      <w:r w:rsidRPr="000A6EE3">
        <w:t xml:space="preserve">          Restrict Availability of Options</w:t>
      </w:r>
    </w:p>
    <w:p w14:paraId="58A5A8B1" w14:textId="77777777" w:rsidR="003E664E" w:rsidRPr="000A6EE3" w:rsidRDefault="003E664E" w:rsidP="003E664E">
      <w:pPr>
        <w:pStyle w:val="DialogueIndent"/>
      </w:pPr>
      <w:r w:rsidRPr="000A6EE3">
        <w:t xml:space="preserve">          Option Access By User</w:t>
      </w:r>
    </w:p>
    <w:p w14:paraId="66457B3F" w14:textId="77777777" w:rsidR="003E664E" w:rsidRPr="000A6EE3" w:rsidRDefault="003E664E" w:rsidP="003E664E">
      <w:pPr>
        <w:pStyle w:val="DialogueIndent"/>
      </w:pPr>
      <w:r w:rsidRPr="000A6EE3">
        <w:t xml:space="preserve">          List Options by Parents and Use</w:t>
      </w:r>
    </w:p>
    <w:p w14:paraId="1295FDC6" w14:textId="77777777" w:rsidR="003E664E" w:rsidRPr="000A6EE3" w:rsidRDefault="003E664E" w:rsidP="003E664E">
      <w:pPr>
        <w:pStyle w:val="DialogueIndent"/>
      </w:pPr>
      <w:r w:rsidRPr="000A6EE3">
        <w:t xml:space="preserve">          Fix Option File Pointers</w:t>
      </w:r>
    </w:p>
    <w:p w14:paraId="1F355F43" w14:textId="77777777" w:rsidR="003E664E" w:rsidRPr="000A6EE3" w:rsidRDefault="003E664E" w:rsidP="003E664E">
      <w:pPr>
        <w:pStyle w:val="DialogueIndent"/>
      </w:pPr>
      <w:r w:rsidRPr="000A6EE3">
        <w:t xml:space="preserve">          Help Processor ...</w:t>
      </w:r>
    </w:p>
    <w:p w14:paraId="5D944802" w14:textId="77777777" w:rsidR="003E664E" w:rsidRPr="000A6EE3" w:rsidRDefault="003E664E" w:rsidP="003E664E">
      <w:pPr>
        <w:pStyle w:val="DialogueIndent"/>
      </w:pPr>
      <w:r w:rsidRPr="000A6EE3">
        <w:t xml:space="preserve">   OPED   Screen-based Option Editor</w:t>
      </w:r>
    </w:p>
    <w:p w14:paraId="1C9B572F" w14:textId="77777777" w:rsidR="003E664E" w:rsidRPr="000A6EE3" w:rsidRDefault="003E664E" w:rsidP="003E664E">
      <w:pPr>
        <w:pStyle w:val="DialogueIndent"/>
      </w:pPr>
      <w:r w:rsidRPr="000A6EE3">
        <w:t xml:space="preserve">          Display Menus and Options ...</w:t>
      </w:r>
    </w:p>
    <w:p w14:paraId="0E6C737A" w14:textId="77777777" w:rsidR="003E664E" w:rsidRPr="000A6EE3" w:rsidRDefault="003E664E" w:rsidP="003E664E">
      <w:pPr>
        <w:pStyle w:val="DialogueIndent"/>
      </w:pPr>
      <w:r w:rsidRPr="000A6EE3">
        <w:t xml:space="preserve">          Edit a Protocol</w:t>
      </w:r>
    </w:p>
    <w:p w14:paraId="7196DB25" w14:textId="77777777" w:rsidR="003E664E" w:rsidRPr="000A6EE3" w:rsidRDefault="003E664E" w:rsidP="003E664E">
      <w:pPr>
        <w:pStyle w:val="DialogueIndent"/>
      </w:pPr>
      <w:r w:rsidRPr="000A6EE3">
        <w:t xml:space="preserve">          Menu Rebuild Menu ...</w:t>
      </w:r>
    </w:p>
    <w:p w14:paraId="436213C0" w14:textId="77777777" w:rsidR="003E664E" w:rsidRPr="000A6EE3" w:rsidRDefault="003E664E" w:rsidP="003E664E">
      <w:pPr>
        <w:pStyle w:val="DialogueIndent"/>
      </w:pPr>
      <w:r w:rsidRPr="000A6EE3">
        <w:t xml:space="preserve">          Out-Of-Order Set Management ...</w:t>
      </w:r>
    </w:p>
    <w:p w14:paraId="249C8997" w14:textId="77777777" w:rsidR="003E664E" w:rsidRPr="000A6EE3" w:rsidRDefault="003E664E" w:rsidP="003E664E">
      <w:pPr>
        <w:pStyle w:val="DialogueIndent"/>
      </w:pPr>
      <w:r w:rsidRPr="000A6EE3">
        <w:t xml:space="preserve">          See if a User Has Access to a Particular Option</w:t>
      </w:r>
    </w:p>
    <w:p w14:paraId="24571B5B" w14:textId="77777777" w:rsidR="003E664E" w:rsidRPr="000A6EE3" w:rsidRDefault="003E664E" w:rsidP="003E664E">
      <w:pPr>
        <w:pStyle w:val="DialogueIndent"/>
      </w:pPr>
      <w:r w:rsidRPr="000A6EE3">
        <w:t xml:space="preserve">          Show Users with a Selected primary Menu</w:t>
      </w:r>
    </w:p>
    <w:p w14:paraId="3CC1400F" w14:textId="77777777" w:rsidR="003E664E" w:rsidRPr="000A6EE3" w:rsidRDefault="003E664E" w:rsidP="003E664E">
      <w:pPr>
        <w:pStyle w:val="DialogueIndent"/>
      </w:pPr>
    </w:p>
    <w:p w14:paraId="5CC35CA9" w14:textId="77777777" w:rsidR="003E664E" w:rsidRPr="000A6EE3" w:rsidRDefault="003E664E" w:rsidP="003E664E">
      <w:pPr>
        <w:pStyle w:val="DialogueIndent"/>
      </w:pPr>
      <w:r w:rsidRPr="000A6EE3">
        <w:t xml:space="preserve">Select Menu Management Option: </w:t>
      </w:r>
      <w:r w:rsidRPr="000A6EE3">
        <w:rPr>
          <w:b/>
          <w:highlight w:val="yellow"/>
        </w:rPr>
        <w:t>KEY &lt;Enter&gt;</w:t>
      </w:r>
      <w:r w:rsidRPr="000A6EE3">
        <w:t xml:space="preserve"> Management</w:t>
      </w:r>
    </w:p>
    <w:p w14:paraId="4DC697BC" w14:textId="77777777" w:rsidR="003E664E" w:rsidRPr="000A6EE3" w:rsidRDefault="003E664E" w:rsidP="003E664E">
      <w:pPr>
        <w:pStyle w:val="DialogueIndent"/>
      </w:pPr>
    </w:p>
    <w:p w14:paraId="56B7E70E" w14:textId="77777777" w:rsidR="003E664E" w:rsidRPr="000A6EE3" w:rsidRDefault="003E664E" w:rsidP="003E664E">
      <w:pPr>
        <w:pStyle w:val="DialogueIndent"/>
      </w:pPr>
      <w:r w:rsidRPr="000A6EE3">
        <w:t xml:space="preserve">          Allocation of Security Keys</w:t>
      </w:r>
    </w:p>
    <w:p w14:paraId="6827E32B" w14:textId="77777777" w:rsidR="003E664E" w:rsidRPr="000A6EE3" w:rsidRDefault="003E664E" w:rsidP="003E664E">
      <w:pPr>
        <w:pStyle w:val="DialogueIndent"/>
      </w:pPr>
      <w:r w:rsidRPr="000A6EE3">
        <w:t xml:space="preserve">          De-allocation of Security Keys</w:t>
      </w:r>
    </w:p>
    <w:p w14:paraId="5D42D5B7" w14:textId="77777777" w:rsidR="003E664E" w:rsidRPr="000A6EE3" w:rsidRDefault="003E664E" w:rsidP="003E664E">
      <w:pPr>
        <w:pStyle w:val="DialogueIndent"/>
      </w:pPr>
      <w:r w:rsidRPr="000A6EE3">
        <w:t xml:space="preserve">          Enter/Edit of Security Keys</w:t>
      </w:r>
    </w:p>
    <w:p w14:paraId="680DB94D" w14:textId="77777777" w:rsidR="003E664E" w:rsidRPr="000A6EE3" w:rsidRDefault="003E664E" w:rsidP="003E664E">
      <w:pPr>
        <w:pStyle w:val="DialogueIndent"/>
      </w:pPr>
      <w:r w:rsidRPr="000A6EE3">
        <w:t xml:space="preserve">          All the Keys a User Needs</w:t>
      </w:r>
    </w:p>
    <w:p w14:paraId="718AA76C" w14:textId="77777777" w:rsidR="003E664E" w:rsidRPr="000A6EE3" w:rsidRDefault="003E664E" w:rsidP="003E664E">
      <w:pPr>
        <w:pStyle w:val="DialogueIndent"/>
      </w:pPr>
      <w:r w:rsidRPr="000A6EE3">
        <w:t xml:space="preserve">          Change user’s allocated keys to delegated keys</w:t>
      </w:r>
    </w:p>
    <w:p w14:paraId="6F45BC03" w14:textId="77777777" w:rsidR="003E664E" w:rsidRPr="000A6EE3" w:rsidRDefault="003E664E" w:rsidP="003E664E">
      <w:pPr>
        <w:pStyle w:val="DialogueIndent"/>
      </w:pPr>
      <w:r w:rsidRPr="000A6EE3">
        <w:t xml:space="preserve">          Delegate keys</w:t>
      </w:r>
    </w:p>
    <w:p w14:paraId="614AC0F0" w14:textId="77777777" w:rsidR="003E664E" w:rsidRPr="000A6EE3" w:rsidRDefault="003E664E" w:rsidP="003E664E">
      <w:pPr>
        <w:pStyle w:val="DialogueIndent"/>
      </w:pPr>
      <w:r w:rsidRPr="000A6EE3">
        <w:t xml:space="preserve">          Keys For a Given Menu Tree</w:t>
      </w:r>
    </w:p>
    <w:p w14:paraId="0BD8AF27" w14:textId="77777777" w:rsidR="003E664E" w:rsidRPr="000A6EE3" w:rsidRDefault="003E664E" w:rsidP="003E664E">
      <w:pPr>
        <w:pStyle w:val="DialogueIndent"/>
      </w:pPr>
      <w:r w:rsidRPr="000A6EE3">
        <w:t xml:space="preserve">          List users holding a certain key</w:t>
      </w:r>
    </w:p>
    <w:p w14:paraId="12C4173B" w14:textId="77777777" w:rsidR="003E664E" w:rsidRPr="000A6EE3" w:rsidRDefault="003E664E" w:rsidP="003E664E">
      <w:pPr>
        <w:pStyle w:val="DialogueIndent"/>
      </w:pPr>
      <w:r w:rsidRPr="000A6EE3">
        <w:t xml:space="preserve">          Remove delegated keys</w:t>
      </w:r>
    </w:p>
    <w:p w14:paraId="07BBDE6C" w14:textId="77777777" w:rsidR="003E664E" w:rsidRPr="000A6EE3" w:rsidRDefault="003E664E" w:rsidP="003E664E">
      <w:pPr>
        <w:pStyle w:val="DialogueIndent"/>
      </w:pPr>
      <w:r w:rsidRPr="000A6EE3">
        <w:t xml:space="preserve">          Show the keys of a particular user</w:t>
      </w:r>
    </w:p>
    <w:p w14:paraId="4D507A40" w14:textId="77777777" w:rsidR="003E664E" w:rsidRPr="000A6EE3" w:rsidRDefault="003E664E" w:rsidP="003E664E">
      <w:pPr>
        <w:pStyle w:val="DialogueIndent"/>
      </w:pPr>
    </w:p>
    <w:p w14:paraId="236EB8C0" w14:textId="77777777" w:rsidR="003E664E" w:rsidRPr="000A6EE3" w:rsidRDefault="003E664E" w:rsidP="003E664E">
      <w:pPr>
        <w:pStyle w:val="DialogueIndent"/>
      </w:pPr>
      <w:r w:rsidRPr="000A6EE3">
        <w:t xml:space="preserve">Select Key Management Option: </w:t>
      </w:r>
      <w:r w:rsidRPr="000A6EE3">
        <w:rPr>
          <w:b/>
          <w:highlight w:val="yellow"/>
        </w:rPr>
        <w:t>ALLOC &lt;Enter&gt;</w:t>
      </w:r>
      <w:r w:rsidRPr="000A6EE3">
        <w:t xml:space="preserve"> ation of Security Keys</w:t>
      </w:r>
    </w:p>
    <w:p w14:paraId="69B26CDF" w14:textId="77777777" w:rsidR="003E664E" w:rsidRPr="000A6EE3" w:rsidRDefault="003E664E" w:rsidP="003E664E">
      <w:pPr>
        <w:pStyle w:val="DialogueIndent"/>
      </w:pPr>
    </w:p>
    <w:p w14:paraId="7D07A004" w14:textId="77777777" w:rsidR="003E664E" w:rsidRPr="000A6EE3" w:rsidRDefault="003E664E" w:rsidP="003E664E">
      <w:pPr>
        <w:pStyle w:val="DialogueIndent"/>
      </w:pPr>
      <w:r w:rsidRPr="000A6EE3">
        <w:t xml:space="preserve">Allocate key: </w:t>
      </w:r>
      <w:r w:rsidRPr="000A6EE3">
        <w:rPr>
          <w:b/>
          <w:highlight w:val="yellow"/>
        </w:rPr>
        <w:t>XULM SYSTEM LOCKS</w:t>
      </w:r>
    </w:p>
    <w:p w14:paraId="2892C712" w14:textId="77777777" w:rsidR="003E664E" w:rsidRPr="000A6EE3" w:rsidRDefault="003E664E" w:rsidP="003E664E">
      <w:pPr>
        <w:pStyle w:val="DialogueIndent"/>
      </w:pPr>
    </w:p>
    <w:p w14:paraId="21EBBCB5" w14:textId="77777777" w:rsidR="003E664E" w:rsidRPr="000A6EE3" w:rsidRDefault="003E664E" w:rsidP="003E664E">
      <w:pPr>
        <w:pStyle w:val="DialogueIndent"/>
      </w:pPr>
      <w:r w:rsidRPr="000A6EE3">
        <w:t xml:space="preserve">Another key: </w:t>
      </w:r>
      <w:r w:rsidRPr="000A6EE3">
        <w:rPr>
          <w:b/>
          <w:highlight w:val="yellow"/>
        </w:rPr>
        <w:t>&lt;Enter&gt;</w:t>
      </w:r>
    </w:p>
    <w:p w14:paraId="6BB323F3" w14:textId="77777777" w:rsidR="003E664E" w:rsidRPr="000A6EE3" w:rsidRDefault="003E664E" w:rsidP="003E664E">
      <w:pPr>
        <w:pStyle w:val="DialogueIndent"/>
      </w:pPr>
    </w:p>
    <w:p w14:paraId="527703F5" w14:textId="77777777" w:rsidR="003E664E" w:rsidRPr="000A6EE3" w:rsidRDefault="003E664E" w:rsidP="003E664E">
      <w:pPr>
        <w:pStyle w:val="DialogueIndent"/>
      </w:pPr>
      <w:r w:rsidRPr="000A6EE3">
        <w:t xml:space="preserve">Holder of key: </w:t>
      </w:r>
      <w:r w:rsidRPr="000A6EE3">
        <w:rPr>
          <w:b/>
          <w:highlight w:val="yellow"/>
        </w:rPr>
        <w:t>XUUSER,ONE &lt;Enter&gt;</w:t>
      </w:r>
      <w:r w:rsidRPr="000A6EE3">
        <w:t xml:space="preserve">      OX          TECHNICAL WRITER</w:t>
      </w:r>
    </w:p>
    <w:p w14:paraId="3ADFB063" w14:textId="77777777" w:rsidR="003E664E" w:rsidRPr="000A6EE3" w:rsidRDefault="003E664E" w:rsidP="003E664E">
      <w:pPr>
        <w:pStyle w:val="DialogueIndent"/>
      </w:pPr>
    </w:p>
    <w:p w14:paraId="327E8C66" w14:textId="77777777" w:rsidR="003E664E" w:rsidRPr="000A6EE3" w:rsidRDefault="003E664E" w:rsidP="003E664E">
      <w:pPr>
        <w:pStyle w:val="DialogueIndent"/>
      </w:pPr>
      <w:r w:rsidRPr="000A6EE3">
        <w:t xml:space="preserve">Another holder: </w:t>
      </w:r>
      <w:r w:rsidRPr="000A6EE3">
        <w:rPr>
          <w:b/>
          <w:highlight w:val="yellow"/>
        </w:rPr>
        <w:t>&lt;Enter&gt;</w:t>
      </w:r>
    </w:p>
    <w:p w14:paraId="3BDCF501" w14:textId="77777777" w:rsidR="003E664E" w:rsidRPr="000A6EE3" w:rsidRDefault="003E664E" w:rsidP="003E664E">
      <w:pPr>
        <w:pStyle w:val="DialogueIndent"/>
      </w:pPr>
    </w:p>
    <w:p w14:paraId="26AFF9F0" w14:textId="77777777" w:rsidR="003E664E" w:rsidRPr="000A6EE3" w:rsidRDefault="003E664E" w:rsidP="003E664E">
      <w:pPr>
        <w:pStyle w:val="DialogueIndent"/>
      </w:pPr>
      <w:r w:rsidRPr="000A6EE3">
        <w:t xml:space="preserve">You’ve selected the following keys: </w:t>
      </w:r>
    </w:p>
    <w:p w14:paraId="4814261B" w14:textId="77777777" w:rsidR="003E664E" w:rsidRPr="000A6EE3" w:rsidRDefault="003E664E" w:rsidP="003E664E">
      <w:pPr>
        <w:pStyle w:val="DialogueIndent"/>
      </w:pPr>
    </w:p>
    <w:p w14:paraId="4806C34F" w14:textId="77777777" w:rsidR="003E664E" w:rsidRPr="000A6EE3" w:rsidRDefault="003E664E" w:rsidP="003E664E">
      <w:pPr>
        <w:pStyle w:val="DialogueIndent"/>
      </w:pPr>
      <w:r w:rsidRPr="000A6EE3">
        <w:t>XULM SYSTEM LOCKS</w:t>
      </w:r>
    </w:p>
    <w:p w14:paraId="467F7DF3" w14:textId="77777777" w:rsidR="003E664E" w:rsidRPr="000A6EE3" w:rsidRDefault="003E664E" w:rsidP="003E664E">
      <w:pPr>
        <w:pStyle w:val="DialogueIndent"/>
      </w:pPr>
    </w:p>
    <w:p w14:paraId="240F9B5C" w14:textId="77777777" w:rsidR="003E664E" w:rsidRPr="000A6EE3" w:rsidRDefault="003E664E" w:rsidP="003E664E">
      <w:pPr>
        <w:pStyle w:val="DialogueIndent"/>
      </w:pPr>
      <w:r w:rsidRPr="000A6EE3">
        <w:t xml:space="preserve">You’ve selected the following holders: </w:t>
      </w:r>
    </w:p>
    <w:p w14:paraId="05C7E839" w14:textId="77777777" w:rsidR="003E664E" w:rsidRPr="000A6EE3" w:rsidRDefault="003E664E" w:rsidP="003E664E">
      <w:pPr>
        <w:pStyle w:val="DialogueIndent"/>
      </w:pPr>
    </w:p>
    <w:p w14:paraId="61249757" w14:textId="77777777" w:rsidR="003E664E" w:rsidRPr="000A6EE3" w:rsidRDefault="003E664E" w:rsidP="003E664E">
      <w:pPr>
        <w:pStyle w:val="DialogueIndent"/>
      </w:pPr>
      <w:r w:rsidRPr="000A6EE3">
        <w:t>XUUSER,ONE</w:t>
      </w:r>
    </w:p>
    <w:p w14:paraId="53CECD21" w14:textId="77777777" w:rsidR="003E664E" w:rsidRPr="000A6EE3" w:rsidRDefault="003E664E" w:rsidP="003E664E">
      <w:pPr>
        <w:pStyle w:val="DialogueIndent"/>
      </w:pPr>
    </w:p>
    <w:p w14:paraId="3FA053BD" w14:textId="77777777" w:rsidR="003E664E" w:rsidRPr="000A6EE3" w:rsidRDefault="003E664E" w:rsidP="003E664E">
      <w:pPr>
        <w:pStyle w:val="DialogueIndent"/>
      </w:pPr>
      <w:r w:rsidRPr="000A6EE3">
        <w:t xml:space="preserve">You are allocating keys.  Do you wish to proceed? YES// </w:t>
      </w:r>
      <w:r w:rsidRPr="000A6EE3">
        <w:rPr>
          <w:b/>
          <w:highlight w:val="yellow"/>
        </w:rPr>
        <w:t>&lt;Enter&gt;</w:t>
      </w:r>
    </w:p>
    <w:p w14:paraId="04B950F5" w14:textId="77777777" w:rsidR="003E664E" w:rsidRPr="000A6EE3" w:rsidRDefault="003E664E" w:rsidP="003E664E">
      <w:pPr>
        <w:pStyle w:val="DialogueIndent"/>
      </w:pPr>
    </w:p>
    <w:p w14:paraId="54636B91" w14:textId="77777777" w:rsidR="003E664E" w:rsidRPr="000A6EE3" w:rsidRDefault="003E664E" w:rsidP="003E664E">
      <w:pPr>
        <w:pStyle w:val="DialogueIndent"/>
      </w:pPr>
      <w:r w:rsidRPr="000A6EE3">
        <w:t>XULM SYSTEM LOCKS LOCKS being assigned to:</w:t>
      </w:r>
    </w:p>
    <w:p w14:paraId="05228C18" w14:textId="77777777" w:rsidR="003E664E" w:rsidRPr="000A6EE3" w:rsidRDefault="003E664E" w:rsidP="003E664E">
      <w:pPr>
        <w:pStyle w:val="DialogueIndent"/>
      </w:pPr>
      <w:r w:rsidRPr="000A6EE3">
        <w:t xml:space="preserve">     XUUSER,ONE</w:t>
      </w:r>
    </w:p>
    <w:p w14:paraId="19653635" w14:textId="77777777" w:rsidR="003E664E" w:rsidRPr="000A6EE3" w:rsidRDefault="003E664E" w:rsidP="003E664E">
      <w:pPr>
        <w:pStyle w:val="BodyText6"/>
      </w:pPr>
    </w:p>
    <w:p w14:paraId="5ADD5FA7" w14:textId="77777777" w:rsidR="003E664E" w:rsidRPr="000A6EE3" w:rsidRDefault="003E664E" w:rsidP="00295201">
      <w:pPr>
        <w:pStyle w:val="Heading2"/>
      </w:pPr>
      <w:bookmarkStart w:id="1262" w:name="_Toc331509266"/>
      <w:bookmarkStart w:id="1263" w:name="_Toc23169062"/>
      <w:bookmarkStart w:id="1264" w:name="_Toc151534737"/>
      <w:r w:rsidRPr="000A6EE3">
        <w:lastRenderedPageBreak/>
        <w:t>Options</w:t>
      </w:r>
      <w:bookmarkEnd w:id="1262"/>
      <w:bookmarkEnd w:id="1263"/>
      <w:bookmarkEnd w:id="1264"/>
    </w:p>
    <w:p w14:paraId="79AB5FAF" w14:textId="621475EB" w:rsidR="003E664E" w:rsidRPr="000A6EE3" w:rsidRDefault="003E664E" w:rsidP="003E664E">
      <w:pPr>
        <w:pStyle w:val="BodyText"/>
        <w:keepNext/>
        <w:keepLines/>
      </w:pPr>
      <w:r w:rsidRPr="000A6EE3">
        <w:fldChar w:fldCharType="begin"/>
      </w:r>
      <w:r w:rsidRPr="000A6EE3">
        <w:instrText xml:space="preserve"> XE "Options:Lock Manager" </w:instrText>
      </w:r>
      <w:r w:rsidRPr="000A6EE3">
        <w:fldChar w:fldCharType="end"/>
      </w:r>
      <w:r w:rsidRPr="000A6EE3">
        <w:fldChar w:fldCharType="begin"/>
      </w:r>
      <w:r w:rsidRPr="000A6EE3">
        <w:instrText xml:space="preserve"> XE "Menus:Lock Manager" </w:instrText>
      </w:r>
      <w:r w:rsidRPr="000A6EE3">
        <w:fldChar w:fldCharType="end"/>
      </w:r>
      <w:r w:rsidRPr="000A6EE3">
        <w:fldChar w:fldCharType="begin"/>
      </w:r>
      <w:r w:rsidRPr="000A6EE3">
        <w:instrText xml:space="preserve"> XE "Lock Manager:Options" </w:instrText>
      </w:r>
      <w:r w:rsidRPr="000A6EE3">
        <w:fldChar w:fldCharType="end"/>
      </w:r>
      <w:r w:rsidRPr="000A6EE3">
        <w:t xml:space="preserve">The </w:t>
      </w:r>
      <w:r w:rsidRPr="000A6EE3">
        <w:rPr>
          <w:b/>
        </w:rPr>
        <w:t>Lock Manager Menu</w:t>
      </w:r>
      <w:r w:rsidRPr="000A6EE3">
        <w:fldChar w:fldCharType="begin"/>
      </w:r>
      <w:r w:rsidRPr="000A6EE3">
        <w:instrText xml:space="preserve"> XE "Lock Manager Menu" </w:instrText>
      </w:r>
      <w:r w:rsidRPr="000A6EE3">
        <w:fldChar w:fldCharType="end"/>
      </w:r>
      <w:r w:rsidRPr="000A6EE3">
        <w:fldChar w:fldCharType="begin"/>
      </w:r>
      <w:r w:rsidRPr="000A6EE3">
        <w:instrText xml:space="preserve"> XE "Menus:Lock Manager Menu" </w:instrText>
      </w:r>
      <w:r w:rsidRPr="000A6EE3">
        <w:fldChar w:fldCharType="end"/>
      </w:r>
      <w:r w:rsidRPr="000A6EE3">
        <w:fldChar w:fldCharType="begin"/>
      </w:r>
      <w:r w:rsidRPr="000A6EE3">
        <w:instrText xml:space="preserve"> XE "Options:Lock Manager Menu" </w:instrText>
      </w:r>
      <w:r w:rsidRPr="000A6EE3">
        <w:fldChar w:fldCharType="end"/>
      </w:r>
      <w:r w:rsidRPr="000A6EE3">
        <w:t xml:space="preserve"> [</w:t>
      </w:r>
      <w:r w:rsidRPr="000A6EE3">
        <w:rPr>
          <w:rFonts w:eastAsia="Calibri"/>
        </w:rPr>
        <w:t>XULM LOCK MANAGER MENU</w:t>
      </w:r>
      <w:r w:rsidRPr="000A6EE3">
        <w:rPr>
          <w:rFonts w:eastAsia="Calibri"/>
        </w:rPr>
        <w:fldChar w:fldCharType="begin"/>
      </w:r>
      <w:r w:rsidRPr="000A6EE3">
        <w:instrText xml:space="preserve"> XE "</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"Menus:</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"Options:</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t xml:space="preserve">] is located on the </w:t>
      </w:r>
      <w:r w:rsidRPr="000A6EE3">
        <w:rPr>
          <w:b/>
        </w:rPr>
        <w:t>Operations Management</w:t>
      </w:r>
      <w:r w:rsidRPr="000A6EE3">
        <w:fldChar w:fldCharType="begin"/>
      </w:r>
      <w:r w:rsidRPr="000A6EE3">
        <w:instrText xml:space="preserve"> XE "Operations Management Menu" </w:instrText>
      </w:r>
      <w:r w:rsidRPr="000A6EE3">
        <w:fldChar w:fldCharType="end"/>
      </w:r>
      <w:r w:rsidRPr="000A6EE3">
        <w:fldChar w:fldCharType="begin"/>
      </w:r>
      <w:r w:rsidRPr="000A6EE3">
        <w:instrText xml:space="preserve"> XE "Menus:Operations Management" </w:instrText>
      </w:r>
      <w:r w:rsidRPr="000A6EE3">
        <w:fldChar w:fldCharType="end"/>
      </w:r>
      <w:r w:rsidRPr="000A6EE3">
        <w:fldChar w:fldCharType="begin"/>
      </w:r>
      <w:r w:rsidRPr="000A6EE3">
        <w:instrText xml:space="preserve"> XE "Options:Operations Management" </w:instrText>
      </w:r>
      <w:r w:rsidRPr="000A6EE3">
        <w:fldChar w:fldCharType="end"/>
      </w:r>
      <w:r w:rsidRPr="000A6EE3">
        <w:t xml:space="preserve"> [XUSITEMGR] menu:</w:t>
      </w:r>
    </w:p>
    <w:p w14:paraId="45FCB580" w14:textId="77777777" w:rsidR="00A50405" w:rsidRPr="000A6EE3" w:rsidRDefault="00A50405" w:rsidP="00A50405">
      <w:pPr>
        <w:pStyle w:val="BodyText6"/>
        <w:keepNext/>
        <w:keepLines/>
      </w:pPr>
    </w:p>
    <w:p w14:paraId="3E82AA7F" w14:textId="38E959A1" w:rsidR="003E664E" w:rsidRPr="000A6EE3" w:rsidRDefault="003E664E" w:rsidP="003E664E">
      <w:pPr>
        <w:pStyle w:val="Caption"/>
      </w:pPr>
      <w:bookmarkStart w:id="1265" w:name="_Toc23169096"/>
      <w:bookmarkStart w:id="1266" w:name="_Toc151535223"/>
      <w:r w:rsidRPr="000A6EE3">
        <w:t xml:space="preserve">Figure </w:t>
      </w:r>
      <w:fldSimple w:instr=" SEQ Figure \* ARABIC ">
        <w:r w:rsidR="00F56C49">
          <w:rPr>
            <w:noProof/>
          </w:rPr>
          <w:t>170</w:t>
        </w:r>
      </w:fldSimple>
      <w:r w:rsidRPr="000A6EE3">
        <w:t>: Lock Manager Menu [</w:t>
      </w:r>
      <w:r w:rsidRPr="000A6EE3">
        <w:rPr>
          <w:rFonts w:eastAsia="Calibri"/>
        </w:rPr>
        <w:t>XULM LOCK MANAGER MENU</w:t>
      </w:r>
      <w:r w:rsidRPr="000A6EE3">
        <w:t>]</w:t>
      </w:r>
      <w:bookmarkEnd w:id="1265"/>
      <w:bookmarkEnd w:id="1266"/>
    </w:p>
    <w:p w14:paraId="35D38F99" w14:textId="77777777" w:rsidR="003E664E" w:rsidRPr="000A6EE3" w:rsidRDefault="003E664E" w:rsidP="003E664E">
      <w:pPr>
        <w:pStyle w:val="Dialogue"/>
      </w:pPr>
      <w:r w:rsidRPr="000A6EE3">
        <w:t xml:space="preserve">Select Systems Manager Menu Option: </w:t>
      </w:r>
      <w:r w:rsidRPr="000A6EE3">
        <w:rPr>
          <w:b/>
          <w:highlight w:val="yellow"/>
        </w:rPr>
        <w:t>OPER &lt;Enter&gt;</w:t>
      </w:r>
      <w:r w:rsidRPr="000A6EE3">
        <w:t xml:space="preserve"> ations Management</w:t>
      </w:r>
    </w:p>
    <w:p w14:paraId="1038A2AC" w14:textId="77777777" w:rsidR="003E664E" w:rsidRPr="000A6EE3" w:rsidRDefault="003E664E" w:rsidP="003E664E">
      <w:pPr>
        <w:pStyle w:val="Dialogue"/>
      </w:pPr>
    </w:p>
    <w:p w14:paraId="67C55BE7" w14:textId="77777777" w:rsidR="003E664E" w:rsidRPr="000A6EE3" w:rsidRDefault="003E664E" w:rsidP="003E664E">
      <w:pPr>
        <w:pStyle w:val="Dialogue"/>
        <w:tabs>
          <w:tab w:val="left" w:pos="1260"/>
        </w:tabs>
      </w:pPr>
      <w:r w:rsidRPr="000A6EE3">
        <w:tab/>
        <w:t>System Status</w:t>
      </w:r>
    </w:p>
    <w:p w14:paraId="19638855" w14:textId="77777777" w:rsidR="003E664E" w:rsidRPr="000A6EE3" w:rsidRDefault="003E664E" w:rsidP="003E664E">
      <w:pPr>
        <w:pStyle w:val="Dialogue"/>
        <w:tabs>
          <w:tab w:val="left" w:pos="1260"/>
        </w:tabs>
      </w:pPr>
      <w:r w:rsidRPr="000A6EE3">
        <w:tab/>
        <w:t>Introductory text edit</w:t>
      </w:r>
    </w:p>
    <w:p w14:paraId="1A71EF6F" w14:textId="77777777" w:rsidR="003E664E" w:rsidRPr="000A6EE3" w:rsidRDefault="003E664E" w:rsidP="003E664E">
      <w:pPr>
        <w:pStyle w:val="Dialogue"/>
        <w:tabs>
          <w:tab w:val="left" w:pos="1260"/>
        </w:tabs>
      </w:pPr>
      <w:r w:rsidRPr="000A6EE3">
        <w:tab/>
        <w:t>CPU/Service/User/Device Stats</w:t>
      </w:r>
    </w:p>
    <w:p w14:paraId="1FFB44E6" w14:textId="77777777" w:rsidR="003E664E" w:rsidRPr="000A6EE3" w:rsidRDefault="003E664E" w:rsidP="003E664E">
      <w:pPr>
        <w:pStyle w:val="Dialogue"/>
        <w:tabs>
          <w:tab w:val="left" w:pos="490"/>
          <w:tab w:val="left" w:pos="1260"/>
        </w:tabs>
      </w:pPr>
      <w:r w:rsidRPr="000A6EE3">
        <w:tab/>
      </w:r>
      <w:r w:rsidRPr="000A6EE3">
        <w:rPr>
          <w:highlight w:val="cyan"/>
        </w:rPr>
        <w:t>LOCK   Lock Manager Menu ...</w:t>
      </w:r>
    </w:p>
    <w:p w14:paraId="058F01A7" w14:textId="77777777" w:rsidR="003E664E" w:rsidRPr="000A6EE3" w:rsidRDefault="003E664E" w:rsidP="003E664E">
      <w:pPr>
        <w:pStyle w:val="Dialogue"/>
        <w:tabs>
          <w:tab w:val="left" w:pos="490"/>
          <w:tab w:val="left" w:pos="1260"/>
        </w:tabs>
      </w:pPr>
      <w:r w:rsidRPr="000A6EE3">
        <w:tab/>
        <w:t>RJD</w:t>
      </w:r>
      <w:r w:rsidRPr="000A6EE3">
        <w:tab/>
        <w:t>Kill off a users’ job</w:t>
      </w:r>
    </w:p>
    <w:p w14:paraId="5A3F0BD4" w14:textId="77777777" w:rsidR="003E664E" w:rsidRPr="000A6EE3" w:rsidRDefault="003E664E" w:rsidP="003E664E">
      <w:pPr>
        <w:pStyle w:val="Dialogue"/>
        <w:tabs>
          <w:tab w:val="left" w:pos="1260"/>
        </w:tabs>
      </w:pPr>
      <w:r w:rsidRPr="000A6EE3">
        <w:tab/>
        <w:t>Alert Management ...</w:t>
      </w:r>
    </w:p>
    <w:p w14:paraId="3FB5ABA4" w14:textId="77777777" w:rsidR="003E664E" w:rsidRPr="000A6EE3" w:rsidRDefault="003E664E" w:rsidP="003E664E">
      <w:pPr>
        <w:pStyle w:val="Dialogue"/>
        <w:tabs>
          <w:tab w:val="left" w:pos="1260"/>
        </w:tabs>
      </w:pPr>
      <w:r w:rsidRPr="000A6EE3">
        <w:tab/>
        <w:t>Alpha/Beta Test Option Usage Menu ...</w:t>
      </w:r>
    </w:p>
    <w:p w14:paraId="3786946F" w14:textId="77777777" w:rsidR="003E664E" w:rsidRPr="000A6EE3" w:rsidRDefault="003E664E" w:rsidP="003E664E">
      <w:pPr>
        <w:pStyle w:val="Dialogue"/>
        <w:tabs>
          <w:tab w:val="left" w:pos="1260"/>
        </w:tabs>
      </w:pPr>
      <w:r w:rsidRPr="000A6EE3">
        <w:tab/>
        <w:t>Clean old Job Nodes in XUTL</w:t>
      </w:r>
    </w:p>
    <w:p w14:paraId="40F948B5" w14:textId="77777777" w:rsidR="003E664E" w:rsidRPr="000A6EE3" w:rsidRDefault="003E664E" w:rsidP="003E664E">
      <w:pPr>
        <w:pStyle w:val="Dialogue"/>
        <w:tabs>
          <w:tab w:val="left" w:pos="1260"/>
        </w:tabs>
      </w:pPr>
      <w:r w:rsidRPr="000A6EE3">
        <w:tab/>
        <w:t>Delete Old (&gt;14 d) Alerts</w:t>
      </w:r>
    </w:p>
    <w:p w14:paraId="36670E30" w14:textId="77777777" w:rsidR="003E664E" w:rsidRPr="000A6EE3" w:rsidRDefault="003E664E" w:rsidP="003E664E">
      <w:pPr>
        <w:pStyle w:val="Dialogue"/>
        <w:tabs>
          <w:tab w:val="left" w:pos="1260"/>
        </w:tabs>
      </w:pPr>
      <w:r w:rsidRPr="000A6EE3">
        <w:tab/>
        <w:t>Foundations Management</w:t>
      </w:r>
    </w:p>
    <w:p w14:paraId="2A981763" w14:textId="77777777" w:rsidR="003E664E" w:rsidRPr="000A6EE3" w:rsidRDefault="003E664E" w:rsidP="003E664E">
      <w:pPr>
        <w:pStyle w:val="Dialogue"/>
        <w:tabs>
          <w:tab w:val="left" w:pos="1260"/>
        </w:tabs>
      </w:pPr>
      <w:r w:rsidRPr="000A6EE3">
        <w:tab/>
        <w:t>Kernel Management Menu ...</w:t>
      </w:r>
    </w:p>
    <w:p w14:paraId="27C6038A" w14:textId="77777777" w:rsidR="003E664E" w:rsidRPr="000A6EE3" w:rsidRDefault="003E664E" w:rsidP="003E664E">
      <w:pPr>
        <w:pStyle w:val="Dialogue"/>
        <w:tabs>
          <w:tab w:val="left" w:pos="1260"/>
        </w:tabs>
      </w:pPr>
      <w:r w:rsidRPr="000A6EE3">
        <w:tab/>
        <w:t>Post sign-in Text Edit</w:t>
      </w:r>
    </w:p>
    <w:p w14:paraId="72827F0D" w14:textId="77777777" w:rsidR="003E664E" w:rsidRPr="000A6EE3" w:rsidRDefault="003E664E" w:rsidP="003E664E">
      <w:pPr>
        <w:pStyle w:val="Dialogue"/>
        <w:tabs>
          <w:tab w:val="left" w:pos="1260"/>
        </w:tabs>
      </w:pPr>
      <w:r w:rsidRPr="000A6EE3">
        <w:tab/>
        <w:t>User Management Menu ...</w:t>
      </w:r>
    </w:p>
    <w:p w14:paraId="1350FF3A" w14:textId="77777777" w:rsidR="003E664E" w:rsidRPr="000A6EE3" w:rsidRDefault="003E664E" w:rsidP="003E664E">
      <w:pPr>
        <w:pStyle w:val="Dialogue"/>
      </w:pPr>
    </w:p>
    <w:p w14:paraId="255BFDF5" w14:textId="77777777" w:rsidR="003E664E" w:rsidRPr="000A6EE3" w:rsidRDefault="003E664E" w:rsidP="003E664E">
      <w:pPr>
        <w:pStyle w:val="Dialogue"/>
        <w:rPr>
          <w:rFonts w:eastAsia="Calibri"/>
        </w:rPr>
      </w:pPr>
      <w:r w:rsidRPr="000A6EE3">
        <w:rPr>
          <w:rFonts w:eastAsia="Calibri"/>
        </w:rPr>
        <w:t xml:space="preserve">Select Operations Management Option: </w:t>
      </w:r>
      <w:r w:rsidRPr="000A6EE3">
        <w:rPr>
          <w:rFonts w:eastAsia="Calibri"/>
          <w:b/>
          <w:highlight w:val="yellow"/>
        </w:rPr>
        <w:t>LOCK &lt;Enter&gt;</w:t>
      </w:r>
      <w:r w:rsidRPr="000A6EE3">
        <w:rPr>
          <w:rFonts w:eastAsia="Calibri"/>
        </w:rPr>
        <w:t xml:space="preserve"> Lock Manager Menu</w:t>
      </w:r>
    </w:p>
    <w:p w14:paraId="552A6815" w14:textId="77777777" w:rsidR="003E664E" w:rsidRPr="000A6EE3" w:rsidRDefault="003E664E" w:rsidP="003E664E">
      <w:pPr>
        <w:pStyle w:val="Dialogue"/>
        <w:rPr>
          <w:rFonts w:eastAsia="Calibri"/>
        </w:rPr>
      </w:pPr>
    </w:p>
    <w:p w14:paraId="56E7E3CA" w14:textId="77777777" w:rsidR="003E664E" w:rsidRPr="000A6EE3" w:rsidRDefault="003E664E" w:rsidP="003E664E">
      <w:pPr>
        <w:pStyle w:val="Dialogue"/>
        <w:tabs>
          <w:tab w:val="left" w:pos="490"/>
          <w:tab w:val="left" w:pos="1260"/>
        </w:tabs>
        <w:rPr>
          <w:rFonts w:eastAsia="Calibri"/>
        </w:rPr>
      </w:pPr>
      <w:r w:rsidRPr="000A6EE3">
        <w:rPr>
          <w:rFonts w:eastAsia="Calibri"/>
        </w:rPr>
        <w:tab/>
        <w:t>LM</w:t>
      </w:r>
      <w:r w:rsidRPr="000A6EE3">
        <w:rPr>
          <w:rFonts w:eastAsia="Calibri"/>
        </w:rPr>
        <w:tab/>
        <w:t>Kernel Lock Manager</w:t>
      </w:r>
    </w:p>
    <w:p w14:paraId="191AA762" w14:textId="77777777" w:rsidR="003E664E" w:rsidRPr="000A6EE3" w:rsidRDefault="003E664E" w:rsidP="003E664E">
      <w:pPr>
        <w:pStyle w:val="Dialogue"/>
        <w:tabs>
          <w:tab w:val="left" w:pos="490"/>
          <w:tab w:val="left" w:pos="1260"/>
        </w:tabs>
        <w:rPr>
          <w:rFonts w:eastAsia="Calibri"/>
        </w:rPr>
      </w:pPr>
      <w:r w:rsidRPr="000A6EE3">
        <w:rPr>
          <w:rFonts w:eastAsia="Calibri"/>
        </w:rPr>
        <w:tab/>
        <w:t>EDIT</w:t>
      </w:r>
      <w:r w:rsidRPr="000A6EE3">
        <w:rPr>
          <w:rFonts w:eastAsia="Calibri"/>
        </w:rPr>
        <w:tab/>
        <w:t>Edit Lock Dictionary</w:t>
      </w:r>
    </w:p>
    <w:p w14:paraId="2E941CC4" w14:textId="77777777" w:rsidR="003E664E" w:rsidRPr="000A6EE3" w:rsidRDefault="003E664E" w:rsidP="003E664E">
      <w:pPr>
        <w:pStyle w:val="Dialogue"/>
        <w:tabs>
          <w:tab w:val="left" w:pos="490"/>
          <w:tab w:val="left" w:pos="1260"/>
        </w:tabs>
        <w:rPr>
          <w:rFonts w:eastAsia="Calibri"/>
        </w:rPr>
      </w:pPr>
      <w:r w:rsidRPr="000A6EE3">
        <w:rPr>
          <w:rFonts w:eastAsia="Calibri"/>
        </w:rPr>
        <w:tab/>
        <w:t>LOG</w:t>
      </w:r>
      <w:r w:rsidRPr="000A6EE3">
        <w:rPr>
          <w:rFonts w:eastAsia="Calibri"/>
        </w:rPr>
        <w:tab/>
        <w:t>View Lock Manager Log</w:t>
      </w:r>
    </w:p>
    <w:p w14:paraId="03204D98" w14:textId="77777777" w:rsidR="003E664E" w:rsidRPr="000A6EE3" w:rsidRDefault="003E664E" w:rsidP="003E664E">
      <w:pPr>
        <w:pStyle w:val="Dialogue"/>
        <w:tabs>
          <w:tab w:val="left" w:pos="490"/>
          <w:tab w:val="left" w:pos="1260"/>
        </w:tabs>
        <w:rPr>
          <w:rFonts w:eastAsia="Calibri"/>
        </w:rPr>
      </w:pPr>
      <w:r w:rsidRPr="000A6EE3">
        <w:rPr>
          <w:rFonts w:eastAsia="Calibri"/>
        </w:rPr>
        <w:tab/>
        <w:t>SITE</w:t>
      </w:r>
      <w:r w:rsidRPr="000A6EE3">
        <w:rPr>
          <w:rFonts w:eastAsia="Calibri"/>
        </w:rPr>
        <w:tab/>
        <w:t>Edit Lock Manager Parameters</w:t>
      </w:r>
    </w:p>
    <w:p w14:paraId="094D7127" w14:textId="77777777" w:rsidR="003E664E" w:rsidRPr="000A6EE3" w:rsidRDefault="003E664E" w:rsidP="003E664E">
      <w:pPr>
        <w:pStyle w:val="Dialogue"/>
        <w:tabs>
          <w:tab w:val="left" w:pos="490"/>
          <w:tab w:val="left" w:pos="1260"/>
        </w:tabs>
        <w:rPr>
          <w:rFonts w:eastAsia="Calibri"/>
        </w:rPr>
      </w:pPr>
      <w:r w:rsidRPr="000A6EE3">
        <w:rPr>
          <w:rFonts w:eastAsia="Calibri"/>
        </w:rPr>
        <w:tab/>
        <w:t>PURG</w:t>
      </w:r>
      <w:r w:rsidRPr="000A6EE3">
        <w:rPr>
          <w:rFonts w:eastAsia="Calibri"/>
        </w:rPr>
        <w:tab/>
        <w:t>Purge Lock Manager Log</w:t>
      </w:r>
    </w:p>
    <w:p w14:paraId="7AFA89BB" w14:textId="77777777" w:rsidR="003E664E" w:rsidRPr="000A6EE3" w:rsidRDefault="003E664E" w:rsidP="003E664E">
      <w:pPr>
        <w:pStyle w:val="Dialogue"/>
        <w:rPr>
          <w:rFonts w:eastAsia="Calibri"/>
        </w:rPr>
      </w:pPr>
    </w:p>
    <w:p w14:paraId="7882D457" w14:textId="77777777" w:rsidR="003E664E" w:rsidRPr="000A6EE3" w:rsidRDefault="003E664E" w:rsidP="003E664E">
      <w:pPr>
        <w:pStyle w:val="Dialogue"/>
        <w:rPr>
          <w:rFonts w:ascii="Times New Roman" w:hAnsi="Times New Roman"/>
        </w:rPr>
      </w:pPr>
      <w:r w:rsidRPr="000A6EE3">
        <w:rPr>
          <w:rFonts w:eastAsia="Calibri"/>
        </w:rPr>
        <w:t xml:space="preserve">Select Lock Manager Menu Option: </w:t>
      </w:r>
    </w:p>
    <w:p w14:paraId="4E19039E" w14:textId="77777777" w:rsidR="003E664E" w:rsidRPr="000A6EE3" w:rsidRDefault="003E664E" w:rsidP="003E664E">
      <w:pPr>
        <w:pStyle w:val="BodyText6"/>
      </w:pPr>
    </w:p>
    <w:p w14:paraId="30ACA189" w14:textId="33F97617" w:rsidR="003E664E" w:rsidRPr="000A6EE3" w:rsidRDefault="003E664E" w:rsidP="003E664E">
      <w:pPr>
        <w:pStyle w:val="BodyText"/>
        <w:keepNext/>
        <w:keepLines/>
      </w:pPr>
      <w:r w:rsidRPr="000A6EE3">
        <w:lastRenderedPageBreak/>
        <w:t xml:space="preserve">The </w:t>
      </w:r>
      <w:r w:rsidRPr="000A6EE3">
        <w:rPr>
          <w:b/>
        </w:rPr>
        <w:t>Lock Manager Menu</w:t>
      </w:r>
      <w:r w:rsidRPr="000A6EE3">
        <w:fldChar w:fldCharType="begin"/>
      </w:r>
      <w:r w:rsidRPr="000A6EE3">
        <w:instrText xml:space="preserve"> XE "Lock Manager Menu" </w:instrText>
      </w:r>
      <w:r w:rsidRPr="000A6EE3">
        <w:fldChar w:fldCharType="end"/>
      </w:r>
      <w:r w:rsidRPr="000A6EE3">
        <w:fldChar w:fldCharType="begin"/>
      </w:r>
      <w:r w:rsidRPr="000A6EE3">
        <w:instrText xml:space="preserve"> XE "Menus:Lock Manager Menu" </w:instrText>
      </w:r>
      <w:r w:rsidRPr="000A6EE3">
        <w:fldChar w:fldCharType="end"/>
      </w:r>
      <w:r w:rsidRPr="000A6EE3">
        <w:fldChar w:fldCharType="begin"/>
      </w:r>
      <w:r w:rsidRPr="000A6EE3">
        <w:instrText xml:space="preserve"> XE "Options:Lock Manager Menu" </w:instrText>
      </w:r>
      <w:r w:rsidRPr="000A6EE3">
        <w:fldChar w:fldCharType="end"/>
      </w:r>
      <w:r w:rsidRPr="000A6EE3">
        <w:t xml:space="preserve"> [</w:t>
      </w:r>
      <w:r w:rsidRPr="000A6EE3">
        <w:rPr>
          <w:rFonts w:eastAsia="Calibri"/>
        </w:rPr>
        <w:t>XULM LOCK MANAGER MENU</w:t>
      </w:r>
      <w:r w:rsidRPr="000A6EE3">
        <w:rPr>
          <w:rFonts w:eastAsia="Calibri"/>
        </w:rPr>
        <w:fldChar w:fldCharType="begin"/>
      </w:r>
      <w:r w:rsidRPr="000A6EE3">
        <w:instrText xml:space="preserve"> XE "</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"Menus:</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rPr>
          <w:rFonts w:eastAsia="Calibri"/>
        </w:rPr>
        <w:fldChar w:fldCharType="begin"/>
      </w:r>
      <w:r w:rsidRPr="000A6EE3">
        <w:instrText xml:space="preserve"> XE "Options:</w:instrText>
      </w:r>
      <w:r w:rsidRPr="000A6EE3">
        <w:rPr>
          <w:rFonts w:eastAsia="Calibri"/>
        </w:rPr>
        <w:instrText>XULM LOCK MANAGER MENU</w:instrText>
      </w:r>
      <w:r w:rsidRPr="000A6EE3">
        <w:instrText xml:space="preserve">" </w:instrText>
      </w:r>
      <w:r w:rsidRPr="000A6EE3">
        <w:rPr>
          <w:rFonts w:eastAsia="Calibri"/>
        </w:rPr>
        <w:fldChar w:fldCharType="end"/>
      </w:r>
      <w:r w:rsidRPr="000A6EE3">
        <w:t xml:space="preserve">] includes the options listed in </w:t>
      </w:r>
      <w:r w:rsidRPr="000A6EE3">
        <w:rPr>
          <w:color w:val="0000FF"/>
          <w:u w:val="single"/>
        </w:rPr>
        <w:fldChar w:fldCharType="begin" w:fldLock="1"/>
      </w:r>
      <w:r w:rsidRPr="000A6EE3">
        <w:rPr>
          <w:color w:val="0000FF"/>
          <w:u w:val="single"/>
        </w:rPr>
        <w:instrText xml:space="preserve"> REF _Ref508094065 \h  \* MERGEFORMAT </w:instrText>
      </w:r>
      <w:r w:rsidRPr="000A6EE3">
        <w:rPr>
          <w:color w:val="0000FF"/>
          <w:u w:val="single"/>
        </w:rPr>
      </w:r>
      <w:r w:rsidRPr="000A6EE3">
        <w:rPr>
          <w:color w:val="0000FF"/>
          <w:u w:val="single"/>
        </w:rPr>
        <w:fldChar w:fldCharType="separate"/>
      </w:r>
      <w:r w:rsidR="000666E3" w:rsidRPr="000666E3">
        <w:rPr>
          <w:color w:val="0000FF"/>
          <w:u w:val="single"/>
        </w:rPr>
        <w:t>Table 19</w:t>
      </w:r>
      <w:r w:rsidRPr="000A6EE3">
        <w:rPr>
          <w:color w:val="0000FF"/>
          <w:u w:val="single"/>
        </w:rPr>
        <w:fldChar w:fldCharType="end"/>
      </w:r>
      <w:r w:rsidRPr="000A6EE3">
        <w:t>:</w:t>
      </w:r>
    </w:p>
    <w:p w14:paraId="7A45F338" w14:textId="77777777" w:rsidR="00466E27" w:rsidRPr="000A6EE3" w:rsidRDefault="00466E27" w:rsidP="00466E27">
      <w:pPr>
        <w:pStyle w:val="BodyText6"/>
        <w:keepNext/>
        <w:keepLines/>
      </w:pPr>
    </w:p>
    <w:p w14:paraId="69BDD624" w14:textId="68FFD6F3" w:rsidR="003E664E" w:rsidRPr="000A6EE3" w:rsidRDefault="003E664E" w:rsidP="003E664E">
      <w:pPr>
        <w:pStyle w:val="Caption"/>
      </w:pPr>
      <w:bookmarkStart w:id="1267" w:name="_Ref508094065"/>
      <w:bookmarkStart w:id="1268" w:name="_Toc23169110"/>
      <w:bookmarkStart w:id="1269" w:name="_Toc151535444"/>
      <w:r w:rsidRPr="000A6EE3">
        <w:t xml:space="preserve">Table </w:t>
      </w:r>
      <w:fldSimple w:instr=" SEQ Table \* ARABIC ">
        <w:r w:rsidR="00F56C49">
          <w:rPr>
            <w:noProof/>
          </w:rPr>
          <w:t>19</w:t>
        </w:r>
      </w:fldSimple>
      <w:bookmarkEnd w:id="1267"/>
      <w:r w:rsidRPr="000A6EE3">
        <w:t>: Lock Manager—Options</w:t>
      </w:r>
      <w:bookmarkEnd w:id="1268"/>
      <w:bookmarkEnd w:id="126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33"/>
        <w:gridCol w:w="2638"/>
        <w:gridCol w:w="4025"/>
      </w:tblGrid>
      <w:tr w:rsidR="003E664E" w:rsidRPr="000A6EE3" w14:paraId="2D68BF70" w14:textId="77777777" w:rsidTr="004D4BE4">
        <w:trPr>
          <w:tblHeader/>
        </w:trPr>
        <w:tc>
          <w:tcPr>
            <w:tcW w:w="2574" w:type="dxa"/>
            <w:shd w:val="clear" w:color="auto" w:fill="F2F2F2" w:themeFill="background1" w:themeFillShade="F2"/>
          </w:tcPr>
          <w:p w14:paraId="32CD06F5" w14:textId="77777777" w:rsidR="003E664E" w:rsidRPr="000A6EE3" w:rsidRDefault="003E664E" w:rsidP="003E664E">
            <w:pPr>
              <w:pStyle w:val="TableHeading"/>
            </w:pPr>
            <w:r w:rsidRPr="000A6EE3">
              <w:t>Option Name</w:t>
            </w:r>
          </w:p>
        </w:tc>
        <w:tc>
          <w:tcPr>
            <w:tcW w:w="2700" w:type="dxa"/>
            <w:shd w:val="clear" w:color="auto" w:fill="F2F2F2" w:themeFill="background1" w:themeFillShade="F2"/>
          </w:tcPr>
          <w:p w14:paraId="7E90C3B6" w14:textId="77777777" w:rsidR="003E664E" w:rsidRPr="000A6EE3" w:rsidRDefault="003E664E" w:rsidP="003E664E">
            <w:pPr>
              <w:pStyle w:val="TableHeading"/>
            </w:pPr>
            <w:r w:rsidRPr="000A6EE3">
              <w:t>Option Menu Text</w:t>
            </w:r>
          </w:p>
        </w:tc>
        <w:tc>
          <w:tcPr>
            <w:tcW w:w="4158" w:type="dxa"/>
            <w:shd w:val="clear" w:color="auto" w:fill="F2F2F2" w:themeFill="background1" w:themeFillShade="F2"/>
          </w:tcPr>
          <w:p w14:paraId="12B10DBD" w14:textId="77777777" w:rsidR="003E664E" w:rsidRPr="000A6EE3" w:rsidRDefault="003E664E" w:rsidP="003E664E">
            <w:pPr>
              <w:pStyle w:val="TableHeading"/>
            </w:pPr>
            <w:r w:rsidRPr="000A6EE3">
              <w:t>Description</w:t>
            </w:r>
          </w:p>
        </w:tc>
      </w:tr>
      <w:tr w:rsidR="003E664E" w:rsidRPr="000A6EE3" w14:paraId="4215A808" w14:textId="77777777" w:rsidTr="003E664E">
        <w:tc>
          <w:tcPr>
            <w:tcW w:w="2574" w:type="dxa"/>
          </w:tcPr>
          <w:p w14:paraId="2684F2DF" w14:textId="77777777" w:rsidR="003E664E" w:rsidRPr="000A6EE3" w:rsidRDefault="003E664E" w:rsidP="003E664E">
            <w:pPr>
              <w:pStyle w:val="TableText"/>
              <w:keepNext/>
              <w:keepLines/>
            </w:pPr>
            <w:r w:rsidRPr="000A6EE3">
              <w:t>XULM LOCK MANAGER</w:t>
            </w:r>
            <w:r w:rsidRPr="000A6EE3">
              <w:rPr>
                <w:rFonts w:ascii="Times New Roman" w:hAnsi="Times New Roman"/>
                <w:sz w:val="24"/>
              </w:rPr>
              <w:fldChar w:fldCharType="begin"/>
            </w:r>
            <w:r w:rsidRPr="000A6EE3">
              <w:rPr>
                <w:rFonts w:ascii="Times New Roman" w:hAnsi="Times New Roman"/>
                <w:sz w:val="24"/>
              </w:rPr>
              <w:instrText xml:space="preserve"> XE "XULM LOCK MANAGER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LOCK MANAGER" </w:instrText>
            </w:r>
            <w:r w:rsidRPr="000A6EE3">
              <w:rPr>
                <w:rFonts w:ascii="Times New Roman" w:hAnsi="Times New Roman"/>
                <w:sz w:val="24"/>
              </w:rPr>
              <w:fldChar w:fldCharType="end"/>
            </w:r>
          </w:p>
        </w:tc>
        <w:tc>
          <w:tcPr>
            <w:tcW w:w="2700" w:type="dxa"/>
          </w:tcPr>
          <w:p w14:paraId="55661DEA" w14:textId="77777777" w:rsidR="003E664E" w:rsidRPr="000A6EE3" w:rsidRDefault="003E664E" w:rsidP="003E664E">
            <w:pPr>
              <w:pStyle w:val="TableText"/>
              <w:keepNext/>
              <w:keepLines/>
            </w:pPr>
            <w:r w:rsidRPr="000A6EE3">
              <w:rPr>
                <w:b/>
              </w:rPr>
              <w:t>Kernel Lock Manager</w:t>
            </w:r>
            <w:r w:rsidRPr="000A6EE3">
              <w:rPr>
                <w:rFonts w:ascii="Times New Roman" w:hAnsi="Times New Roman"/>
                <w:sz w:val="24"/>
              </w:rPr>
              <w:fldChar w:fldCharType="begin"/>
            </w:r>
            <w:r w:rsidRPr="000A6EE3">
              <w:rPr>
                <w:rFonts w:ascii="Times New Roman" w:hAnsi="Times New Roman"/>
                <w:sz w:val="24"/>
              </w:rPr>
              <w:instrText xml:space="preserve"> XE "Kernel Lock Manager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"Options:Kernel Lock Manager" </w:instrText>
            </w:r>
            <w:r w:rsidRPr="000A6EE3">
              <w:rPr>
                <w:rFonts w:ascii="Times New Roman" w:hAnsi="Times New Roman"/>
                <w:sz w:val="24"/>
              </w:rPr>
              <w:fldChar w:fldCharType="end"/>
            </w:r>
          </w:p>
        </w:tc>
        <w:tc>
          <w:tcPr>
            <w:tcW w:w="4158" w:type="dxa"/>
          </w:tcPr>
          <w:p w14:paraId="49969018" w14:textId="77777777" w:rsidR="003E664E" w:rsidRPr="000A6EE3" w:rsidRDefault="003E664E" w:rsidP="003E664E">
            <w:pPr>
              <w:pStyle w:val="TableText"/>
              <w:keepNext/>
              <w:keepLines/>
            </w:pPr>
            <w:r w:rsidRPr="000A6EE3">
              <w:t>Use this option to display the Lock Table and terminate processes that hold problem locks.</w:t>
            </w:r>
          </w:p>
          <w:p w14:paraId="3022CCC0" w14:textId="77777777" w:rsidR="003E664E" w:rsidRPr="000A6EE3" w:rsidRDefault="003E664E" w:rsidP="003E664E">
            <w:pPr>
              <w:pStyle w:val="TableText"/>
              <w:keepNext/>
              <w:keepLines/>
            </w:pPr>
            <w:r w:rsidRPr="000A6EE3">
              <w:t xml:space="preserve">This option is locked with the </w:t>
            </w:r>
            <w:r w:rsidRPr="000A6EE3">
              <w:rPr>
                <w:rFonts w:eastAsia="Calibri"/>
              </w:rPr>
              <w:t>XULM LOCKS security key</w:t>
            </w:r>
            <w:r w:rsidRPr="000A6EE3">
              <w:rPr>
                <w:rFonts w:ascii="Times New Roman" w:eastAsia="Calibri" w:hAnsi="Times New Roman"/>
                <w:sz w:val="24"/>
              </w:rPr>
              <w:fldChar w:fldCharType="begin"/>
            </w:r>
            <w:r w:rsidRPr="000A6EE3">
              <w:rPr>
                <w:rFonts w:ascii="Times New Roman" w:hAnsi="Times New Roman"/>
                <w:sz w:val="24"/>
              </w:rPr>
              <w:instrText xml:space="preserve"> XE "</w:instrText>
            </w:r>
            <w:r w:rsidRPr="000A6EE3">
              <w:rPr>
                <w:rFonts w:ascii="Times New Roman" w:eastAsia="Calibri" w:hAnsi="Times New Roman"/>
                <w:sz w:val="24"/>
              </w:rPr>
              <w:instrText>XULM LOCKS Security Key</w:instrText>
            </w:r>
            <w:r w:rsidRPr="000A6EE3">
              <w:rPr>
                <w:rFonts w:ascii="Times New Roman" w:hAnsi="Times New Roman"/>
                <w:sz w:val="24"/>
              </w:rPr>
              <w:instrText xml:space="preserve">" </w:instrText>
            </w:r>
            <w:r w:rsidRPr="000A6EE3">
              <w:rPr>
                <w:rFonts w:ascii="Times New Roman" w:eastAsia="Calibri" w:hAnsi="Times New Roman"/>
                <w:sz w:val="24"/>
              </w:rPr>
              <w:fldChar w:fldCharType="end"/>
            </w:r>
            <w:r w:rsidRPr="000A6EE3">
              <w:rPr>
                <w:rFonts w:ascii="Times New Roman" w:eastAsia="Calibri" w:hAnsi="Times New Roman"/>
                <w:sz w:val="24"/>
              </w:rPr>
              <w:fldChar w:fldCharType="begin"/>
            </w:r>
            <w:r w:rsidRPr="000A6EE3">
              <w:rPr>
                <w:rFonts w:ascii="Times New Roman" w:hAnsi="Times New Roman"/>
                <w:sz w:val="24"/>
              </w:rPr>
              <w:instrText xml:space="preserve"> XE "</w:instrText>
            </w:r>
            <w:r w:rsidRPr="000A6EE3">
              <w:rPr>
                <w:rFonts w:ascii="Times New Roman" w:eastAsia="Calibri" w:hAnsi="Times New Roman"/>
                <w:sz w:val="24"/>
              </w:rPr>
              <w:instrText>Security Keys:XULM LOCKS</w:instrText>
            </w:r>
            <w:r w:rsidRPr="000A6EE3">
              <w:rPr>
                <w:rFonts w:ascii="Times New Roman" w:hAnsi="Times New Roman"/>
                <w:sz w:val="24"/>
              </w:rPr>
              <w:instrText xml:space="preserve">" </w:instrText>
            </w:r>
            <w:r w:rsidRPr="000A6EE3">
              <w:rPr>
                <w:rFonts w:ascii="Times New Roman" w:eastAsia="Calibri" w:hAnsi="Times New Roman"/>
                <w:sz w:val="24"/>
              </w:rPr>
              <w:fldChar w:fldCharType="end"/>
            </w:r>
            <w:r w:rsidRPr="000A6EE3">
              <w:rPr>
                <w:rFonts w:eastAsia="Calibri"/>
              </w:rPr>
              <w:t>.</w:t>
            </w:r>
          </w:p>
        </w:tc>
      </w:tr>
      <w:tr w:rsidR="003E664E" w:rsidRPr="000A6EE3" w14:paraId="76F0A2AA" w14:textId="77777777" w:rsidTr="003E664E">
        <w:tc>
          <w:tcPr>
            <w:tcW w:w="2574" w:type="dxa"/>
          </w:tcPr>
          <w:p w14:paraId="53DC2348" w14:textId="77777777" w:rsidR="003E664E" w:rsidRPr="000A6EE3" w:rsidRDefault="003E664E" w:rsidP="003E664E">
            <w:pPr>
              <w:pStyle w:val="TableText"/>
            </w:pPr>
            <w:r w:rsidRPr="000A6EE3">
              <w:t>XULM EDIT LOCK DICTIONARY</w:t>
            </w:r>
            <w:r w:rsidRPr="000A6EE3">
              <w:rPr>
                <w:rFonts w:ascii="Times New Roman" w:hAnsi="Times New Roman"/>
                <w:sz w:val="24"/>
              </w:rPr>
              <w:fldChar w:fldCharType="begin"/>
            </w:r>
            <w:r w:rsidRPr="000A6EE3">
              <w:rPr>
                <w:rFonts w:ascii="Times New Roman" w:hAnsi="Times New Roman"/>
                <w:sz w:val="24"/>
              </w:rPr>
              <w:instrText xml:space="preserve"> XE "XULM EDIT LOCK DICTIONARY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LOCK DICTIONARY" </w:instrText>
            </w:r>
            <w:r w:rsidRPr="000A6EE3">
              <w:rPr>
                <w:rFonts w:ascii="Times New Roman" w:hAnsi="Times New Roman"/>
                <w:sz w:val="24"/>
              </w:rPr>
              <w:fldChar w:fldCharType="end"/>
            </w:r>
          </w:p>
        </w:tc>
        <w:tc>
          <w:tcPr>
            <w:tcW w:w="2700" w:type="dxa"/>
          </w:tcPr>
          <w:p w14:paraId="3F425BF8" w14:textId="77777777" w:rsidR="003E664E" w:rsidRPr="000A6EE3" w:rsidRDefault="003E664E" w:rsidP="003E664E">
            <w:pPr>
              <w:pStyle w:val="TableText"/>
            </w:pPr>
            <w:r w:rsidRPr="000A6EE3">
              <w:rPr>
                <w:b/>
              </w:rPr>
              <w:t>Edit Lock Dictionary</w:t>
            </w:r>
            <w:r w:rsidRPr="000A6EE3">
              <w:rPr>
                <w:rFonts w:ascii="Times New Roman" w:hAnsi="Times New Roman"/>
                <w:sz w:val="24"/>
              </w:rPr>
              <w:fldChar w:fldCharType="begin"/>
            </w:r>
            <w:r w:rsidRPr="000A6EE3">
              <w:rPr>
                <w:rFonts w:ascii="Times New Roman" w:hAnsi="Times New Roman"/>
                <w:sz w:val="24"/>
              </w:rPr>
              <w:instrText xml:space="preserve"> XE "Edit Lock Dictionary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Lock Dictionary" </w:instrText>
            </w:r>
            <w:r w:rsidRPr="000A6EE3">
              <w:rPr>
                <w:rFonts w:ascii="Times New Roman" w:hAnsi="Times New Roman"/>
                <w:sz w:val="24"/>
              </w:rPr>
              <w:fldChar w:fldCharType="end"/>
            </w:r>
          </w:p>
        </w:tc>
        <w:tc>
          <w:tcPr>
            <w:tcW w:w="4158" w:type="dxa"/>
          </w:tcPr>
          <w:p w14:paraId="6FCF18A0" w14:textId="77777777" w:rsidR="003E664E" w:rsidRPr="000A6EE3" w:rsidRDefault="003E664E" w:rsidP="003E664E">
            <w:pPr>
              <w:pStyle w:val="TableText"/>
            </w:pPr>
            <w:r w:rsidRPr="000A6EE3">
              <w:t>User this option to add entries to the Lock Dictionary</w:t>
            </w:r>
            <w:r w:rsidRPr="000A6EE3">
              <w:rPr>
                <w:rFonts w:ascii="Times New Roman" w:hAnsi="Times New Roman"/>
                <w:sz w:val="24"/>
              </w:rPr>
              <w:fldChar w:fldCharType="begin"/>
            </w:r>
            <w:r w:rsidRPr="000A6EE3">
              <w:rPr>
                <w:rFonts w:ascii="Times New Roman" w:hAnsi="Times New Roman"/>
                <w:sz w:val="24"/>
              </w:rPr>
              <w:instrText xml:space="preserve"> XE "Lock Dictionary"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"Lock Manager:Lock Dictionary" </w:instrText>
            </w:r>
            <w:r w:rsidRPr="000A6EE3">
              <w:rPr>
                <w:rFonts w:ascii="Times New Roman" w:hAnsi="Times New Roman"/>
                <w:sz w:val="24"/>
              </w:rPr>
              <w:fldChar w:fldCharType="end"/>
            </w:r>
            <w:r w:rsidRPr="000A6EE3">
              <w:t xml:space="preserve"> or edit existing entries.</w:t>
            </w:r>
          </w:p>
        </w:tc>
      </w:tr>
      <w:tr w:rsidR="003E664E" w:rsidRPr="000A6EE3" w14:paraId="72A4E773" w14:textId="77777777" w:rsidTr="003E664E">
        <w:trPr>
          <w:cantSplit/>
        </w:trPr>
        <w:tc>
          <w:tcPr>
            <w:tcW w:w="2574" w:type="dxa"/>
          </w:tcPr>
          <w:p w14:paraId="089D4D5F" w14:textId="77777777" w:rsidR="003E664E" w:rsidRPr="000A6EE3" w:rsidRDefault="003E664E" w:rsidP="003E664E">
            <w:pPr>
              <w:pStyle w:val="TableText"/>
            </w:pPr>
            <w:r w:rsidRPr="000A6EE3">
              <w:t>XULM VIEW LOCK MANAGER LOG</w:t>
            </w:r>
            <w:r w:rsidRPr="000A6EE3">
              <w:rPr>
                <w:rFonts w:ascii="Times New Roman" w:hAnsi="Times New Roman"/>
                <w:sz w:val="24"/>
              </w:rPr>
              <w:fldChar w:fldCharType="begin"/>
            </w:r>
            <w:r w:rsidRPr="000A6EE3">
              <w:rPr>
                <w:rFonts w:ascii="Times New Roman" w:hAnsi="Times New Roman"/>
                <w:sz w:val="24"/>
              </w:rPr>
              <w:instrText xml:space="preserve"> XE "XULM VIEW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VIEW LOCK MANAGER LOG" </w:instrText>
            </w:r>
            <w:r w:rsidRPr="000A6EE3">
              <w:rPr>
                <w:rFonts w:ascii="Times New Roman" w:hAnsi="Times New Roman"/>
                <w:sz w:val="24"/>
              </w:rPr>
              <w:fldChar w:fldCharType="end"/>
            </w:r>
          </w:p>
        </w:tc>
        <w:tc>
          <w:tcPr>
            <w:tcW w:w="2700" w:type="dxa"/>
          </w:tcPr>
          <w:p w14:paraId="15ADE17F" w14:textId="77777777" w:rsidR="003E664E" w:rsidRPr="000A6EE3" w:rsidRDefault="003E664E" w:rsidP="003E664E">
            <w:pPr>
              <w:pStyle w:val="TableText"/>
            </w:pPr>
            <w:r w:rsidRPr="000A6EE3">
              <w:rPr>
                <w:b/>
              </w:rPr>
              <w:t>View Lock Manager Log</w:t>
            </w:r>
            <w:r w:rsidRPr="000A6EE3">
              <w:rPr>
                <w:rFonts w:ascii="Times New Roman" w:hAnsi="Times New Roman"/>
                <w:sz w:val="24"/>
              </w:rPr>
              <w:fldChar w:fldCharType="begin"/>
            </w:r>
            <w:r w:rsidRPr="000A6EE3">
              <w:rPr>
                <w:rFonts w:ascii="Times New Roman" w:hAnsi="Times New Roman"/>
                <w:sz w:val="24"/>
              </w:rPr>
              <w:instrText xml:space="preserve"> XE "View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"Options:View Lock Manager Log" </w:instrText>
            </w:r>
            <w:r w:rsidRPr="000A6EE3">
              <w:rPr>
                <w:rFonts w:ascii="Times New Roman" w:hAnsi="Times New Roman"/>
                <w:sz w:val="24"/>
              </w:rPr>
              <w:fldChar w:fldCharType="end"/>
            </w:r>
          </w:p>
        </w:tc>
        <w:tc>
          <w:tcPr>
            <w:tcW w:w="4158" w:type="dxa"/>
          </w:tcPr>
          <w:p w14:paraId="4AB09084" w14:textId="77777777" w:rsidR="003E664E" w:rsidRPr="000A6EE3" w:rsidRDefault="003E664E" w:rsidP="003E664E">
            <w:pPr>
              <w:pStyle w:val="TableText"/>
            </w:pPr>
            <w:r w:rsidRPr="000A6EE3">
              <w:t>Use this option to view the Kernel Lock Manager Log</w:t>
            </w:r>
            <w:r w:rsidRPr="000A6EE3">
              <w:rPr>
                <w:rFonts w:ascii="Times New Roman" w:hAnsi="Times New Roman"/>
                <w:sz w:val="24"/>
              </w:rPr>
              <w:fldChar w:fldCharType="begin"/>
            </w:r>
            <w:r w:rsidRPr="000A6EE3">
              <w:rPr>
                <w:rFonts w:ascii="Times New Roman" w:hAnsi="Times New Roman"/>
                <w:sz w:val="24"/>
              </w:rPr>
              <w:instrText xml:space="preserve"> XE "Lock Manager:Log"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"Logs:Lock Manager Log" </w:instrText>
            </w:r>
            <w:r w:rsidRPr="000A6EE3">
              <w:rPr>
                <w:rFonts w:ascii="Times New Roman" w:hAnsi="Times New Roman"/>
                <w:sz w:val="24"/>
              </w:rPr>
              <w:fldChar w:fldCharType="end"/>
            </w:r>
            <w:r w:rsidRPr="000A6EE3">
              <w:t>.</w:t>
            </w:r>
          </w:p>
        </w:tc>
      </w:tr>
      <w:tr w:rsidR="003E664E" w:rsidRPr="000A6EE3" w14:paraId="2A724982" w14:textId="77777777" w:rsidTr="003E664E">
        <w:tc>
          <w:tcPr>
            <w:tcW w:w="2574" w:type="dxa"/>
          </w:tcPr>
          <w:p w14:paraId="3B501C44" w14:textId="77777777" w:rsidR="003E664E" w:rsidRPr="000A6EE3" w:rsidRDefault="003E664E" w:rsidP="003E664E">
            <w:pPr>
              <w:pStyle w:val="TableText"/>
            </w:pPr>
            <w:r w:rsidRPr="000A6EE3">
              <w:t>XULM EDIT PARAMETERS</w:t>
            </w:r>
            <w:r w:rsidRPr="000A6EE3">
              <w:rPr>
                <w:rFonts w:ascii="Times New Roman" w:hAnsi="Times New Roman"/>
                <w:sz w:val="24"/>
              </w:rPr>
              <w:fldChar w:fldCharType="begin"/>
            </w:r>
            <w:r w:rsidRPr="000A6EE3">
              <w:rPr>
                <w:rFonts w:ascii="Times New Roman" w:hAnsi="Times New Roman"/>
                <w:sz w:val="24"/>
              </w:rPr>
              <w:instrText xml:space="preserve"> XE "XULM EDIT PARAMETERS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PARAMETERS" </w:instrText>
            </w:r>
            <w:r w:rsidRPr="000A6EE3">
              <w:rPr>
                <w:rFonts w:ascii="Times New Roman" w:hAnsi="Times New Roman"/>
                <w:sz w:val="24"/>
              </w:rPr>
              <w:fldChar w:fldCharType="end"/>
            </w:r>
          </w:p>
        </w:tc>
        <w:tc>
          <w:tcPr>
            <w:tcW w:w="2700" w:type="dxa"/>
          </w:tcPr>
          <w:p w14:paraId="0B592F5A" w14:textId="77777777" w:rsidR="003E664E" w:rsidRPr="000A6EE3" w:rsidRDefault="003E664E" w:rsidP="003E664E">
            <w:pPr>
              <w:pStyle w:val="TableText"/>
            </w:pPr>
            <w:r w:rsidRPr="000A6EE3">
              <w:rPr>
                <w:b/>
              </w:rPr>
              <w:t>Edit Lock Manager Parameters</w:t>
            </w:r>
            <w:r w:rsidRPr="000A6EE3">
              <w:rPr>
                <w:rFonts w:ascii="Times New Roman" w:hAnsi="Times New Roman"/>
                <w:sz w:val="24"/>
              </w:rPr>
              <w:fldChar w:fldCharType="begin"/>
            </w:r>
            <w:r w:rsidRPr="000A6EE3">
              <w:rPr>
                <w:rFonts w:ascii="Times New Roman" w:hAnsi="Times New Roman"/>
                <w:sz w:val="24"/>
              </w:rPr>
              <w:instrText xml:space="preserve"> XE "Edit Lock Manager Parameters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Lock Manager Parameters" </w:instrText>
            </w:r>
            <w:r w:rsidRPr="000A6EE3">
              <w:rPr>
                <w:rFonts w:ascii="Times New Roman" w:hAnsi="Times New Roman"/>
                <w:sz w:val="24"/>
              </w:rPr>
              <w:fldChar w:fldCharType="end"/>
            </w:r>
          </w:p>
        </w:tc>
        <w:tc>
          <w:tcPr>
            <w:tcW w:w="4158" w:type="dxa"/>
          </w:tcPr>
          <w:p w14:paraId="777A5095" w14:textId="77777777" w:rsidR="003E664E" w:rsidRPr="000A6EE3" w:rsidRDefault="003E664E" w:rsidP="003E664E">
            <w:pPr>
              <w:pStyle w:val="TableText"/>
            </w:pPr>
            <w:r w:rsidRPr="000A6EE3">
              <w:t>Use this option to edit the site parameters for the Kernel Lock Manager.</w:t>
            </w:r>
          </w:p>
        </w:tc>
      </w:tr>
      <w:tr w:rsidR="003E664E" w:rsidRPr="000A6EE3" w14:paraId="39958D45" w14:textId="77777777" w:rsidTr="003E664E">
        <w:tc>
          <w:tcPr>
            <w:tcW w:w="2574" w:type="dxa"/>
          </w:tcPr>
          <w:p w14:paraId="7D7AD0EC" w14:textId="77777777" w:rsidR="003E664E" w:rsidRPr="000A6EE3" w:rsidRDefault="003E664E" w:rsidP="003E664E">
            <w:pPr>
              <w:pStyle w:val="TableText"/>
            </w:pPr>
            <w:r w:rsidRPr="000A6EE3">
              <w:t>XULM PURGE LOCK MANAGER LOG</w:t>
            </w:r>
            <w:r w:rsidRPr="000A6EE3">
              <w:rPr>
                <w:rFonts w:ascii="Times New Roman" w:hAnsi="Times New Roman"/>
                <w:sz w:val="24"/>
              </w:rPr>
              <w:fldChar w:fldCharType="begin"/>
            </w:r>
            <w:r w:rsidRPr="000A6EE3">
              <w:rPr>
                <w:rFonts w:ascii="Times New Roman" w:hAnsi="Times New Roman"/>
                <w:sz w:val="24"/>
              </w:rPr>
              <w:instrText xml:space="preserve"> XE "XULM PURGE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w:instrText>
            </w:r>
            <w:r w:rsidRPr="000A6EE3">
              <w:rPr>
                <w:rFonts w:ascii="Times New Roman" w:hAnsi="Times New Roman"/>
                <w:sz w:val="24"/>
              </w:rPr>
              <w:lastRenderedPageBreak/>
              <w:instrText xml:space="preserve">PURGE LOCK MANAGER LOG" </w:instrText>
            </w:r>
            <w:r w:rsidRPr="000A6EE3">
              <w:rPr>
                <w:rFonts w:ascii="Times New Roman" w:hAnsi="Times New Roman"/>
                <w:sz w:val="24"/>
              </w:rPr>
              <w:fldChar w:fldCharType="end"/>
            </w:r>
          </w:p>
        </w:tc>
        <w:tc>
          <w:tcPr>
            <w:tcW w:w="2700" w:type="dxa"/>
          </w:tcPr>
          <w:p w14:paraId="6BADDF9F" w14:textId="77777777" w:rsidR="003E664E" w:rsidRPr="000A6EE3" w:rsidRDefault="003E664E" w:rsidP="003E664E">
            <w:pPr>
              <w:pStyle w:val="TableText"/>
            </w:pPr>
            <w:r w:rsidRPr="000A6EE3">
              <w:rPr>
                <w:b/>
              </w:rPr>
              <w:lastRenderedPageBreak/>
              <w:t>Purge Lock Manager Log</w:t>
            </w:r>
            <w:r w:rsidRPr="000A6EE3">
              <w:rPr>
                <w:rFonts w:ascii="Times New Roman" w:hAnsi="Times New Roman"/>
                <w:sz w:val="24"/>
              </w:rPr>
              <w:fldChar w:fldCharType="begin"/>
            </w:r>
            <w:r w:rsidRPr="000A6EE3">
              <w:rPr>
                <w:rFonts w:ascii="Times New Roman" w:hAnsi="Times New Roman"/>
                <w:sz w:val="24"/>
              </w:rPr>
              <w:instrText xml:space="preserve"> XE "Purge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"Options:Purge Lock Manager Log" </w:instrText>
            </w:r>
            <w:r w:rsidRPr="000A6EE3">
              <w:rPr>
                <w:rFonts w:ascii="Times New Roman" w:hAnsi="Times New Roman"/>
                <w:sz w:val="24"/>
              </w:rPr>
              <w:fldChar w:fldCharType="end"/>
            </w:r>
          </w:p>
        </w:tc>
        <w:tc>
          <w:tcPr>
            <w:tcW w:w="4158" w:type="dxa"/>
          </w:tcPr>
          <w:p w14:paraId="0868DA90" w14:textId="2D317C59" w:rsidR="003E664E" w:rsidRPr="000A6EE3" w:rsidRDefault="003E664E" w:rsidP="003E664E">
            <w:pPr>
              <w:pStyle w:val="TableText"/>
            </w:pPr>
            <w:r w:rsidRPr="000A6EE3">
              <w:t>Use this option to purge the Lock Man</w:t>
            </w:r>
            <w:r w:rsidR="006F4722">
              <w:t>a</w:t>
            </w:r>
            <w:r w:rsidRPr="000A6EE3">
              <w:t>ger Log</w:t>
            </w:r>
            <w:r w:rsidRPr="000A6EE3">
              <w:rPr>
                <w:rFonts w:ascii="Times New Roman" w:hAnsi="Times New Roman"/>
                <w:sz w:val="24"/>
              </w:rPr>
              <w:fldChar w:fldCharType="begin"/>
            </w:r>
            <w:r w:rsidRPr="000A6EE3">
              <w:rPr>
                <w:rFonts w:ascii="Times New Roman" w:hAnsi="Times New Roman"/>
                <w:sz w:val="24"/>
              </w:rPr>
              <w:instrText xml:space="preserve"> XE "Lock Manager:Log"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"Logs:Lock Manager Log" </w:instrText>
            </w:r>
            <w:r w:rsidRPr="000A6EE3">
              <w:rPr>
                <w:rFonts w:ascii="Times New Roman" w:hAnsi="Times New Roman"/>
                <w:sz w:val="24"/>
              </w:rPr>
              <w:fldChar w:fldCharType="end"/>
            </w:r>
            <w:r w:rsidRPr="000A6EE3">
              <w:t xml:space="preserve"> of old entries.</w:t>
            </w:r>
          </w:p>
        </w:tc>
      </w:tr>
    </w:tbl>
    <w:p w14:paraId="39596A6E" w14:textId="77777777" w:rsidR="003E664E" w:rsidRPr="000A6EE3" w:rsidRDefault="003E664E" w:rsidP="003E664E">
      <w:pPr>
        <w:pStyle w:val="BodyText6"/>
      </w:pPr>
    </w:p>
    <w:p w14:paraId="3654DA0C" w14:textId="77777777" w:rsidR="003E664E" w:rsidRPr="000A6EE3" w:rsidRDefault="003E664E" w:rsidP="00295201">
      <w:pPr>
        <w:pStyle w:val="Heading2"/>
      </w:pPr>
      <w:bookmarkStart w:id="1270" w:name="_Toc331509267"/>
      <w:bookmarkStart w:id="1271" w:name="_Toc23169063"/>
      <w:bookmarkStart w:id="1272" w:name="_Toc151534738"/>
      <w:r w:rsidRPr="000A6EE3">
        <w:t>Using the Lock Manager</w:t>
      </w:r>
      <w:bookmarkEnd w:id="1270"/>
      <w:bookmarkEnd w:id="1271"/>
      <w:bookmarkEnd w:id="1272"/>
    </w:p>
    <w:p w14:paraId="703DE143" w14:textId="77777777" w:rsidR="003E664E" w:rsidRPr="000A6EE3" w:rsidRDefault="003E664E" w:rsidP="005C694E">
      <w:pPr>
        <w:pStyle w:val="Heading3"/>
      </w:pPr>
      <w:bookmarkStart w:id="1273" w:name="_Toc331509268"/>
      <w:bookmarkStart w:id="1274" w:name="_Toc23169064"/>
      <w:bookmarkStart w:id="1275" w:name="_Toc151534739"/>
      <w:r w:rsidRPr="000A6EE3">
        <w:t>List Locks Screen</w:t>
      </w:r>
      <w:bookmarkEnd w:id="1273"/>
      <w:bookmarkEnd w:id="1274"/>
      <w:bookmarkEnd w:id="1275"/>
    </w:p>
    <w:p w14:paraId="10F7BE8E" w14:textId="77777777" w:rsidR="003E664E" w:rsidRPr="000A6EE3" w:rsidRDefault="003E664E" w:rsidP="003E664E">
      <w:pPr>
        <w:pStyle w:val="BodyText"/>
        <w:keepNext/>
        <w:keepLines/>
        <w:rPr>
          <w:rFonts w:eastAsia="Calibri"/>
        </w:rPr>
      </w:pPr>
      <w:r w:rsidRPr="000A6EE3">
        <w:fldChar w:fldCharType="begin"/>
      </w:r>
      <w:r w:rsidRPr="000A6EE3">
        <w:instrText xml:space="preserve"> XE "Using:Lock Manager" </w:instrText>
      </w:r>
      <w:r w:rsidRPr="000A6EE3">
        <w:fldChar w:fldCharType="end"/>
      </w:r>
      <w:r w:rsidRPr="000A6EE3">
        <w:fldChar w:fldCharType="begin"/>
      </w:r>
      <w:r w:rsidRPr="000A6EE3">
        <w:instrText xml:space="preserve"> XE "Lock Manager:Using" </w:instrText>
      </w:r>
      <w:r w:rsidRPr="000A6EE3">
        <w:fldChar w:fldCharType="end"/>
      </w:r>
      <w:r w:rsidRPr="000A6EE3">
        <w:fldChar w:fldCharType="begin"/>
      </w:r>
      <w:r w:rsidRPr="000A6EE3">
        <w:instrText xml:space="preserve"> XE "Locks List Screen" </w:instrText>
      </w:r>
      <w:r w:rsidRPr="000A6EE3">
        <w:fldChar w:fldCharType="end"/>
      </w:r>
      <w:r w:rsidRPr="000A6EE3">
        <w:t xml:space="preserve">Use the </w:t>
      </w:r>
      <w:r w:rsidRPr="000A6EE3">
        <w:rPr>
          <w:b/>
        </w:rPr>
        <w:t>Kernel Lock Manager</w:t>
      </w:r>
      <w:r w:rsidRPr="000A6EE3">
        <w:fldChar w:fldCharType="begin"/>
      </w:r>
      <w:r w:rsidRPr="000A6EE3">
        <w:instrText xml:space="preserve"> XE "Kernel Lock Manager Option" </w:instrText>
      </w:r>
      <w:r w:rsidRPr="000A6EE3">
        <w:fldChar w:fldCharType="end"/>
      </w:r>
      <w:r w:rsidRPr="000A6EE3">
        <w:fldChar w:fldCharType="begin"/>
      </w:r>
      <w:r w:rsidRPr="000A6EE3">
        <w:instrText xml:space="preserve"> XE "Options:Kernel Lock Manager" </w:instrText>
      </w:r>
      <w:r w:rsidRPr="000A6EE3">
        <w:fldChar w:fldCharType="end"/>
      </w:r>
      <w:r w:rsidRPr="000A6EE3">
        <w:t xml:space="preserve"> [XULM LOCK MANAGER</w:t>
      </w:r>
      <w:r w:rsidRPr="000A6EE3">
        <w:fldChar w:fldCharType="begin"/>
      </w:r>
      <w:r w:rsidRPr="000A6EE3">
        <w:instrText xml:space="preserve"> XE "XULM LOCK MANAGER Option" </w:instrText>
      </w:r>
      <w:r w:rsidRPr="000A6EE3">
        <w:fldChar w:fldCharType="end"/>
      </w:r>
      <w:r w:rsidRPr="000A6EE3">
        <w:fldChar w:fldCharType="begin"/>
      </w:r>
      <w:r w:rsidRPr="000A6EE3">
        <w:instrText xml:space="preserve"> XE "Options:XULM LOCK MANAGER" </w:instrText>
      </w:r>
      <w:r w:rsidRPr="000A6EE3">
        <w:fldChar w:fldCharType="end"/>
      </w:r>
      <w:r w:rsidRPr="000A6EE3">
        <w:t xml:space="preserve">] option to view the lock table and the processes that own the locks. This option is locked with the </w:t>
      </w:r>
      <w:r w:rsidRPr="000A6EE3">
        <w:rPr>
          <w:rFonts w:eastAsia="Calibri"/>
        </w:rPr>
        <w:t>XULM LOCKS security key.</w:t>
      </w:r>
    </w:p>
    <w:p w14:paraId="0B5600C4" w14:textId="1305C1A2" w:rsidR="003E664E" w:rsidRPr="000A6EE3" w:rsidRDefault="003E664E" w:rsidP="003E664E">
      <w:pPr>
        <w:pStyle w:val="BodyText"/>
      </w:pPr>
      <w:r w:rsidRPr="000A6EE3">
        <w:t xml:space="preserve">Upon entering the option, you may be asked to enter your Access and Verify code. The Lock Manager uses these codes to query each node for information regarding locks and processes, via the RPC Data Broker. However, if the system consists of the single node on which you are already logged onto, you are </w:t>
      </w:r>
      <w:r w:rsidRPr="000A6EE3">
        <w:rPr>
          <w:i/>
        </w:rPr>
        <w:t>not</w:t>
      </w:r>
      <w:r w:rsidRPr="000A6EE3">
        <w:t xml:space="preserve"> asked to enter your Access and Verify code.</w:t>
      </w:r>
    </w:p>
    <w:p w14:paraId="5EE21022" w14:textId="77777777" w:rsidR="00466E27" w:rsidRPr="000A6EE3" w:rsidRDefault="00466E27" w:rsidP="00466E27">
      <w:pPr>
        <w:pStyle w:val="BodyText6"/>
      </w:pPr>
    </w:p>
    <w:p w14:paraId="7D681500" w14:textId="305203FA" w:rsidR="003E664E" w:rsidRPr="000A6EE3" w:rsidRDefault="003E664E" w:rsidP="003E664E">
      <w:pPr>
        <w:pStyle w:val="Caption"/>
      </w:pPr>
      <w:bookmarkStart w:id="1276" w:name="_Toc23169097"/>
      <w:bookmarkStart w:id="1277" w:name="_Toc151535224"/>
      <w:r w:rsidRPr="000A6EE3">
        <w:lastRenderedPageBreak/>
        <w:t xml:space="preserve">Figure </w:t>
      </w:r>
      <w:fldSimple w:instr=" SEQ Figure \* ARABIC ">
        <w:r w:rsidR="00F56C49">
          <w:rPr>
            <w:noProof/>
          </w:rPr>
          <w:t>171</w:t>
        </w:r>
      </w:fldSimple>
      <w:r w:rsidRPr="000A6EE3">
        <w:t>: Using Kernel Lock Manager Option [XULM LOCK MANAGER]—Sample User Entries and Report</w:t>
      </w:r>
      <w:bookmarkEnd w:id="1276"/>
      <w:bookmarkEnd w:id="1277"/>
    </w:p>
    <w:p w14:paraId="1CFA8AE0" w14:textId="77777777" w:rsidR="003E664E" w:rsidRPr="000A6EE3" w:rsidRDefault="003E664E" w:rsidP="003E664E">
      <w:pPr>
        <w:pStyle w:val="Dialogue"/>
        <w:rPr>
          <w:rFonts w:eastAsia="Calibri"/>
        </w:rPr>
      </w:pPr>
      <w:r w:rsidRPr="000A6EE3">
        <w:rPr>
          <w:rFonts w:eastAsia="Calibri"/>
        </w:rPr>
        <w:t xml:space="preserve">Select Operations Management Option: </w:t>
      </w:r>
      <w:r w:rsidRPr="000A6EE3">
        <w:rPr>
          <w:rFonts w:eastAsia="Calibri"/>
          <w:b/>
          <w:highlight w:val="yellow"/>
        </w:rPr>
        <w:t>LOCK &lt;Enter&gt;</w:t>
      </w:r>
      <w:r w:rsidRPr="000A6EE3">
        <w:rPr>
          <w:rFonts w:eastAsia="Calibri"/>
        </w:rPr>
        <w:t xml:space="preserve"> Lock Manager Menu</w:t>
      </w:r>
    </w:p>
    <w:p w14:paraId="52AE802D" w14:textId="77777777" w:rsidR="003E664E" w:rsidRPr="000A6EE3" w:rsidRDefault="003E664E" w:rsidP="003E664E">
      <w:pPr>
        <w:pStyle w:val="Dialogue"/>
        <w:rPr>
          <w:rFonts w:eastAsia="Calibri"/>
        </w:rPr>
      </w:pPr>
    </w:p>
    <w:p w14:paraId="0B781F29" w14:textId="77777777" w:rsidR="003E664E" w:rsidRPr="000A6EE3" w:rsidRDefault="003E664E" w:rsidP="003E664E">
      <w:pPr>
        <w:pStyle w:val="Dialogue"/>
        <w:tabs>
          <w:tab w:val="left" w:pos="490"/>
          <w:tab w:val="left" w:pos="1260"/>
        </w:tabs>
        <w:rPr>
          <w:rFonts w:eastAsia="Calibri"/>
        </w:rPr>
      </w:pPr>
      <w:r w:rsidRPr="000A6EE3">
        <w:rPr>
          <w:rFonts w:eastAsia="Calibri"/>
        </w:rPr>
        <w:tab/>
      </w:r>
      <w:r w:rsidRPr="000A6EE3">
        <w:rPr>
          <w:rFonts w:eastAsia="Calibri"/>
          <w:highlight w:val="cyan"/>
        </w:rPr>
        <w:t>LM</w:t>
      </w:r>
      <w:r w:rsidRPr="000A6EE3">
        <w:rPr>
          <w:rFonts w:eastAsia="Calibri"/>
          <w:highlight w:val="cyan"/>
        </w:rPr>
        <w:tab/>
        <w:t>Kernel Lock Manager</w:t>
      </w:r>
    </w:p>
    <w:p w14:paraId="1A500F16" w14:textId="77777777" w:rsidR="003E664E" w:rsidRPr="000A6EE3" w:rsidRDefault="003E664E" w:rsidP="003E664E">
      <w:pPr>
        <w:pStyle w:val="Dialogue"/>
        <w:tabs>
          <w:tab w:val="left" w:pos="490"/>
          <w:tab w:val="left" w:pos="1260"/>
        </w:tabs>
        <w:rPr>
          <w:rFonts w:eastAsia="Calibri"/>
        </w:rPr>
      </w:pPr>
      <w:r w:rsidRPr="000A6EE3">
        <w:rPr>
          <w:rFonts w:eastAsia="Calibri"/>
        </w:rPr>
        <w:tab/>
        <w:t>EDIT</w:t>
      </w:r>
      <w:r w:rsidRPr="000A6EE3">
        <w:rPr>
          <w:rFonts w:eastAsia="Calibri"/>
        </w:rPr>
        <w:tab/>
        <w:t>Edit Lock Dictionary</w:t>
      </w:r>
    </w:p>
    <w:p w14:paraId="0C5F7265" w14:textId="77777777" w:rsidR="003E664E" w:rsidRPr="000A6EE3" w:rsidRDefault="003E664E" w:rsidP="003E664E">
      <w:pPr>
        <w:pStyle w:val="Dialogue"/>
        <w:tabs>
          <w:tab w:val="left" w:pos="490"/>
          <w:tab w:val="left" w:pos="1260"/>
        </w:tabs>
        <w:rPr>
          <w:rFonts w:eastAsia="Calibri"/>
        </w:rPr>
      </w:pPr>
      <w:r w:rsidRPr="000A6EE3">
        <w:rPr>
          <w:rFonts w:eastAsia="Calibri"/>
        </w:rPr>
        <w:tab/>
        <w:t>LOG</w:t>
      </w:r>
      <w:r w:rsidRPr="000A6EE3">
        <w:rPr>
          <w:rFonts w:eastAsia="Calibri"/>
        </w:rPr>
        <w:tab/>
        <w:t>View Lock Manager Log</w:t>
      </w:r>
    </w:p>
    <w:p w14:paraId="44B45765" w14:textId="77777777" w:rsidR="003E664E" w:rsidRPr="000A6EE3" w:rsidRDefault="003E664E" w:rsidP="003E664E">
      <w:pPr>
        <w:pStyle w:val="Dialogue"/>
        <w:tabs>
          <w:tab w:val="left" w:pos="490"/>
          <w:tab w:val="left" w:pos="1260"/>
        </w:tabs>
        <w:rPr>
          <w:rFonts w:eastAsia="Calibri"/>
        </w:rPr>
      </w:pPr>
      <w:r w:rsidRPr="000A6EE3">
        <w:rPr>
          <w:rFonts w:eastAsia="Calibri"/>
        </w:rPr>
        <w:tab/>
        <w:t>SITE</w:t>
      </w:r>
      <w:r w:rsidRPr="000A6EE3">
        <w:rPr>
          <w:rFonts w:eastAsia="Calibri"/>
        </w:rPr>
        <w:tab/>
        <w:t>Edit Lock Manager Parameters</w:t>
      </w:r>
    </w:p>
    <w:p w14:paraId="55899B33" w14:textId="77777777" w:rsidR="003E664E" w:rsidRPr="000A6EE3" w:rsidRDefault="003E664E" w:rsidP="003E664E">
      <w:pPr>
        <w:pStyle w:val="Dialogue"/>
        <w:tabs>
          <w:tab w:val="left" w:pos="490"/>
          <w:tab w:val="left" w:pos="1260"/>
        </w:tabs>
        <w:rPr>
          <w:rFonts w:eastAsia="Calibri"/>
        </w:rPr>
      </w:pPr>
      <w:r w:rsidRPr="000A6EE3">
        <w:rPr>
          <w:rFonts w:eastAsia="Calibri"/>
        </w:rPr>
        <w:tab/>
        <w:t>PURG</w:t>
      </w:r>
      <w:r w:rsidRPr="000A6EE3">
        <w:rPr>
          <w:rFonts w:eastAsia="Calibri"/>
        </w:rPr>
        <w:tab/>
        <w:t>Purge Lock Manager Log</w:t>
      </w:r>
    </w:p>
    <w:p w14:paraId="1B13E7BE" w14:textId="77777777" w:rsidR="003E664E" w:rsidRPr="000A6EE3" w:rsidRDefault="003E664E" w:rsidP="003E664E">
      <w:pPr>
        <w:pStyle w:val="Dialogue"/>
        <w:rPr>
          <w:rFonts w:eastAsia="Calibri"/>
        </w:rPr>
      </w:pPr>
    </w:p>
    <w:p w14:paraId="65AE334C" w14:textId="77777777" w:rsidR="003E664E" w:rsidRPr="000A6EE3" w:rsidRDefault="003E664E" w:rsidP="003E664E">
      <w:pPr>
        <w:pStyle w:val="Dialogue"/>
        <w:rPr>
          <w:rFonts w:eastAsia="Calibri"/>
        </w:rPr>
      </w:pPr>
      <w:r w:rsidRPr="000A6EE3">
        <w:rPr>
          <w:rFonts w:eastAsia="Calibri"/>
        </w:rPr>
        <w:t xml:space="preserve">Select Lock Manager Menu Option: </w:t>
      </w:r>
      <w:r w:rsidRPr="000A6EE3">
        <w:rPr>
          <w:rFonts w:eastAsia="Calibri"/>
          <w:b/>
          <w:highlight w:val="yellow"/>
        </w:rPr>
        <w:t>LM &lt;Enter&gt;</w:t>
      </w:r>
      <w:r w:rsidRPr="000A6EE3">
        <w:rPr>
          <w:rFonts w:eastAsia="Calibri"/>
        </w:rPr>
        <w:t xml:space="preserve"> Kernel Lock Manager</w:t>
      </w:r>
    </w:p>
    <w:p w14:paraId="66F2CB31" w14:textId="77777777" w:rsidR="003E664E" w:rsidRPr="000A6EE3" w:rsidRDefault="003E664E" w:rsidP="003E664E">
      <w:pPr>
        <w:pStyle w:val="Dialogue"/>
        <w:rPr>
          <w:rFonts w:eastAsia="Calibri"/>
        </w:rPr>
      </w:pPr>
    </w:p>
    <w:p w14:paraId="0B69F5D0" w14:textId="77777777" w:rsidR="003E664E" w:rsidRPr="000A6EE3" w:rsidRDefault="003E664E" w:rsidP="003E664E">
      <w:pPr>
        <w:pStyle w:val="Dialogue"/>
      </w:pPr>
      <w:r w:rsidRPr="000A6EE3">
        <w:t>Please enter your VistA access and verify codes.</w:t>
      </w:r>
    </w:p>
    <w:p w14:paraId="7B07EC53" w14:textId="77777777" w:rsidR="003E664E" w:rsidRPr="000A6EE3" w:rsidRDefault="003E664E" w:rsidP="003E664E">
      <w:pPr>
        <w:pStyle w:val="Dialogue"/>
      </w:pPr>
    </w:p>
    <w:p w14:paraId="7A021C18" w14:textId="77777777" w:rsidR="003E664E" w:rsidRPr="000A6EE3" w:rsidRDefault="003E664E" w:rsidP="003E664E">
      <w:pPr>
        <w:pStyle w:val="Dialogue"/>
      </w:pPr>
      <w:r w:rsidRPr="000A6EE3">
        <w:t>ACCESS CODE:</w:t>
      </w:r>
      <w:r w:rsidRPr="000A6EE3">
        <w:rPr>
          <w:b/>
          <w:highlight w:val="yellow"/>
        </w:rPr>
        <w:t>********</w:t>
      </w:r>
    </w:p>
    <w:p w14:paraId="3DFCACF2" w14:textId="77777777" w:rsidR="003E664E" w:rsidRPr="000A6EE3" w:rsidRDefault="003E664E" w:rsidP="003E664E">
      <w:pPr>
        <w:pStyle w:val="Dialogue"/>
      </w:pPr>
      <w:r w:rsidRPr="000A6EE3">
        <w:t>VERIFY CODE:</w:t>
      </w:r>
      <w:r w:rsidRPr="000A6EE3">
        <w:rPr>
          <w:b/>
          <w:highlight w:val="yellow"/>
        </w:rPr>
        <w:t>*********</w:t>
      </w:r>
    </w:p>
    <w:p w14:paraId="21838CDE" w14:textId="77777777" w:rsidR="003E664E" w:rsidRPr="000A6EE3" w:rsidRDefault="003E664E" w:rsidP="003E664E">
      <w:pPr>
        <w:pStyle w:val="Dialogue"/>
      </w:pPr>
    </w:p>
    <w:p w14:paraId="4EBFE907" w14:textId="77777777" w:rsidR="003E664E" w:rsidRPr="000A6EE3" w:rsidRDefault="003E664E" w:rsidP="003E664E">
      <w:pPr>
        <w:pStyle w:val="Dialogue"/>
      </w:pPr>
      <w:r w:rsidRPr="000A6EE3">
        <w:t>Compiling the locks...</w:t>
      </w:r>
    </w:p>
    <w:p w14:paraId="335B9D37" w14:textId="77777777" w:rsidR="003E664E" w:rsidRPr="000A6EE3" w:rsidRDefault="003E664E" w:rsidP="003E664E">
      <w:pPr>
        <w:pStyle w:val="Dialogue"/>
      </w:pPr>
    </w:p>
    <w:p w14:paraId="5CAB217E" w14:textId="77777777" w:rsidR="003E664E" w:rsidRPr="000A6EE3" w:rsidRDefault="003E664E" w:rsidP="003E664E">
      <w:pPr>
        <w:pStyle w:val="Dialogue"/>
      </w:pPr>
      <w:r w:rsidRPr="000A6EE3">
        <w:t>Building the display screen....</w:t>
      </w:r>
    </w:p>
    <w:p w14:paraId="2C30C8CC" w14:textId="77777777" w:rsidR="003E664E" w:rsidRPr="000A6EE3" w:rsidRDefault="003E664E" w:rsidP="003E664E">
      <w:pPr>
        <w:pStyle w:val="Dialogue"/>
      </w:pPr>
      <w:r w:rsidRPr="000A6EE3">
        <w:rPr>
          <w:noProof/>
        </w:rPr>
        <mc:AlternateContent>
          <mc:Choice Requires="wps">
            <w:drawing>
              <wp:inline distT="0" distB="0" distL="0" distR="0" wp14:anchorId="09FFFA2A" wp14:editId="3FFA46E5">
                <wp:extent cx="1744980" cy="295275"/>
                <wp:effectExtent l="0" t="228600" r="26670" b="28575"/>
                <wp:docPr id="160" name="AutoShape 9" descr="Callout Text: This could take a minu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295275"/>
                        </a:xfrm>
                        <a:prstGeom prst="wedgeRoundRectCallout">
                          <a:avLst>
                            <a:gd name="adj1" fmla="val -8064"/>
                            <a:gd name="adj2" fmla="val -122259"/>
                            <a:gd name="adj3" fmla="val 16667"/>
                          </a:avLst>
                        </a:prstGeom>
                        <a:solidFill>
                          <a:srgbClr val="FFFFFF"/>
                        </a:solidFill>
                        <a:ln w="9525">
                          <a:solidFill>
                            <a:srgbClr val="000000"/>
                          </a:solidFill>
                          <a:miter lim="800000"/>
                          <a:headEnd/>
                          <a:tailEnd/>
                        </a:ln>
                      </wps:spPr>
                      <wps:txbx>
                        <w:txbxContent>
                          <w:p w14:paraId="1E1BC52F" w14:textId="77777777" w:rsidR="00353F72" w:rsidRDefault="00353F72" w:rsidP="003E664E">
                            <w:pPr>
                              <w:pStyle w:val="CalloutText"/>
                            </w:pPr>
                            <w:r>
                              <w:t>This could take a minute</w:t>
                            </w:r>
                            <w:r w:rsidRPr="004A5484">
                              <w:t>.</w:t>
                            </w:r>
                          </w:p>
                        </w:txbxContent>
                      </wps:txbx>
                      <wps:bodyPr rot="0" vert="horz" wrap="square" lIns="91440" tIns="45720" rIns="91440" bIns="45720" anchor="t" anchorCtr="0" upright="1">
                        <a:noAutofit/>
                      </wps:bodyPr>
                    </wps:wsp>
                  </a:graphicData>
                </a:graphic>
              </wp:inline>
            </w:drawing>
          </mc:Choice>
          <mc:Fallback>
            <w:pict>
              <v:shape w14:anchorId="09FFFA2A" id="AutoShape 9" o:spid="_x0000_s1057" type="#_x0000_t62" alt="Callout Text: This could take a minute." style="width:137.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" adj="9058,-15608">
                <v:textbox>
                  <w:txbxContent>
                    <w:p w14:paraId="1E1BC52F" w14:textId="77777777" w:rsidR="00353F72" w:rsidRDefault="00353F72" w:rsidP="003E664E">
                      <w:pPr>
                        <w:pStyle w:val="CalloutText"/>
                      </w:pPr>
                      <w:r>
                        <w:t>This could take a minute</w:t>
                      </w:r>
                      <w:r w:rsidRPr="004A5484">
                        <w:t>.</w:t>
                      </w:r>
                    </w:p>
                  </w:txbxContent>
                </v:textbox>
                <w10:anchorlock/>
              </v:shape>
            </w:pict>
          </mc:Fallback>
        </mc:AlternateContent>
      </w:r>
    </w:p>
    <w:p w14:paraId="669414C5" w14:textId="77777777" w:rsidR="003E664E" w:rsidRPr="000A6EE3" w:rsidRDefault="003E664E" w:rsidP="003E664E">
      <w:pPr>
        <w:pStyle w:val="Dialogue"/>
      </w:pPr>
    </w:p>
    <w:p w14:paraId="59EDC186" w14:textId="77777777" w:rsidR="003E664E" w:rsidRPr="000A6EE3" w:rsidRDefault="003E664E" w:rsidP="003E664E">
      <w:pPr>
        <w:pStyle w:val="Dialogue"/>
      </w:pPr>
    </w:p>
    <w:p w14:paraId="11262A78" w14:textId="77777777" w:rsidR="003E664E" w:rsidRPr="000A6EE3" w:rsidRDefault="003E664E" w:rsidP="003E664E">
      <w:pPr>
        <w:pStyle w:val="Dialogue"/>
        <w:tabs>
          <w:tab w:val="left" w:pos="3780"/>
          <w:tab w:val="left" w:pos="6930"/>
          <w:tab w:val="left" w:pos="8010"/>
          <w:tab w:val="left" w:pos="8820"/>
        </w:tabs>
        <w:rPr>
          <w:u w:val="single"/>
        </w:rPr>
      </w:pPr>
      <w:r w:rsidRPr="000A6EE3">
        <w:rPr>
          <w:b/>
          <w:bCs/>
          <w:u w:val="single"/>
        </w:rPr>
        <w:t>KERNEL LOCK MANAGER</w:t>
      </w:r>
      <w:r w:rsidRPr="000A6EE3">
        <w:rPr>
          <w:u w:val="single"/>
        </w:rPr>
        <w:tab/>
        <w:t>Jul 26, 2012@12:31:51</w:t>
      </w:r>
      <w:r w:rsidRPr="000A6EE3">
        <w:rPr>
          <w:u w:val="single"/>
        </w:rPr>
        <w:tab/>
        <w:t>Page:</w:t>
      </w:r>
      <w:r w:rsidRPr="000A6EE3">
        <w:rPr>
          <w:u w:val="single"/>
        </w:rPr>
        <w:tab/>
        <w:t>1 of</w:t>
      </w:r>
      <w:r w:rsidRPr="000A6EE3">
        <w:rPr>
          <w:u w:val="single"/>
        </w:rPr>
        <w:tab/>
        <w:t>4_</w:t>
      </w:r>
    </w:p>
    <w:p w14:paraId="0037E995" w14:textId="77777777" w:rsidR="003E664E" w:rsidRPr="000A6EE3" w:rsidRDefault="003E664E" w:rsidP="003E664E">
      <w:pPr>
        <w:pStyle w:val="Dialogue"/>
        <w:tabs>
          <w:tab w:val="left" w:pos="450"/>
          <w:tab w:val="left" w:pos="900"/>
          <w:tab w:val="left" w:pos="2610"/>
          <w:tab w:val="left" w:pos="6538"/>
        </w:tabs>
        <w:rPr>
          <w:u w:val="single"/>
        </w:rPr>
      </w:pPr>
      <w:r w:rsidRPr="000A6EE3">
        <w:rPr>
          <w:u w:val="single"/>
        </w:rPr>
        <w:tab/>
        <w:t>#</w:t>
      </w:r>
      <w:r w:rsidRPr="000A6EE3">
        <w:rPr>
          <w:u w:val="single"/>
        </w:rPr>
        <w:tab/>
        <w:t>Patient</w:t>
      </w:r>
      <w:r w:rsidRPr="000A6EE3">
        <w:rPr>
          <w:u w:val="single"/>
        </w:rPr>
        <w:tab/>
        <w:t>Lock</w:t>
      </w:r>
      <w:r w:rsidRPr="000A6EE3">
        <w:rPr>
          <w:u w:val="single"/>
        </w:rPr>
        <w:tab/>
        <w:t>User</w:t>
      </w:r>
    </w:p>
    <w:p w14:paraId="7C089E24" w14:textId="77777777" w:rsidR="003E664E" w:rsidRPr="000A6EE3" w:rsidRDefault="003E664E" w:rsidP="003E664E">
      <w:pPr>
        <w:pStyle w:val="Dialogue"/>
      </w:pPr>
    </w:p>
    <w:p w14:paraId="71A7C0F0" w14:textId="77777777" w:rsidR="003E664E" w:rsidRPr="000A6EE3" w:rsidRDefault="003E664E" w:rsidP="003E664E">
      <w:pPr>
        <w:pStyle w:val="Dialogue"/>
        <w:tabs>
          <w:tab w:val="left" w:pos="2610"/>
          <w:tab w:val="left" w:pos="6570"/>
        </w:tabs>
      </w:pPr>
      <w:r w:rsidRPr="000A6EE3">
        <w:rPr>
          <w:rFonts w:eastAsia="Calibri"/>
          <w:b/>
          <w:bCs/>
        </w:rPr>
        <w:t xml:space="preserve">1 </w:t>
      </w:r>
      <w:r w:rsidRPr="000A6EE3">
        <w:rPr>
          <w:rFonts w:eastAsia="Calibri"/>
        </w:rPr>
        <w:t>XUPATIENT,ONE</w:t>
      </w:r>
      <w:r w:rsidRPr="000A6EE3">
        <w:rPr>
          <w:rFonts w:eastAsia="Calibri"/>
        </w:rPr>
        <w:tab/>
        <w:t>^DGPT(5,0)</w:t>
      </w:r>
      <w:r w:rsidRPr="000A6EE3">
        <w:rPr>
          <w:rFonts w:eastAsia="Calibri"/>
        </w:rPr>
        <w:tab/>
        <w:t>XUUSER,ONE</w:t>
      </w:r>
    </w:p>
    <w:p w14:paraId="4BA1BB23" w14:textId="77777777" w:rsidR="003E664E" w:rsidRPr="000A6EE3" w:rsidRDefault="003E664E" w:rsidP="003E664E">
      <w:pPr>
        <w:pStyle w:val="Dialogue"/>
        <w:tabs>
          <w:tab w:val="left" w:pos="2610"/>
          <w:tab w:val="left" w:pos="6570"/>
        </w:tabs>
      </w:pPr>
      <w:r w:rsidRPr="000A6EE3">
        <w:rPr>
          <w:rFonts w:eastAsia="Calibri"/>
          <w:b/>
          <w:bCs/>
        </w:rPr>
        <w:t xml:space="preserve">2 </w:t>
      </w:r>
      <w:r w:rsidRPr="000A6EE3">
        <w:rPr>
          <w:rFonts w:eastAsia="Calibri"/>
        </w:rPr>
        <w:t>XUPATIENT,TWO</w:t>
      </w:r>
      <w:r w:rsidRPr="000A6EE3">
        <w:rPr>
          <w:rFonts w:eastAsia="Calibri"/>
        </w:rPr>
        <w:tab/>
        <w:t>^DPT(5,0)</w:t>
      </w:r>
      <w:r w:rsidRPr="000A6EE3">
        <w:rPr>
          <w:rFonts w:eastAsia="Calibri"/>
        </w:rPr>
        <w:tab/>
        <w:t>XUUSER,TWO</w:t>
      </w:r>
    </w:p>
    <w:p w14:paraId="1695029D" w14:textId="77777777" w:rsidR="003E664E" w:rsidRPr="000A6EE3" w:rsidRDefault="003E664E" w:rsidP="003E664E">
      <w:pPr>
        <w:pStyle w:val="Dialogue"/>
      </w:pPr>
    </w:p>
    <w:p w14:paraId="6D91ECCA" w14:textId="77777777" w:rsidR="003E664E" w:rsidRPr="000A6EE3" w:rsidRDefault="003E664E" w:rsidP="003E664E">
      <w:pPr>
        <w:pStyle w:val="Dialogue"/>
        <w:shd w:val="clear" w:color="auto" w:fill="000000"/>
        <w:tabs>
          <w:tab w:val="left" w:pos="1350"/>
          <w:tab w:val="left" w:pos="8640"/>
        </w:tabs>
        <w:rPr>
          <w:color w:val="FFFFFF" w:themeColor="background1"/>
        </w:rPr>
      </w:pPr>
      <w:r w:rsidRPr="000A6EE3">
        <w:rPr>
          <w:color w:val="FFFFFF" w:themeColor="background1"/>
        </w:rPr>
        <w:t>+</w:t>
      </w:r>
      <w:r w:rsidRPr="000A6EE3">
        <w:rPr>
          <w:color w:val="FFFFFF" w:themeColor="background1"/>
        </w:rPr>
        <w:tab/>
        <w:t>User Locks Sorted by Patient</w:t>
      </w:r>
      <w:r w:rsidRPr="000A6EE3">
        <w:rPr>
          <w:color w:val="FFFFFF" w:themeColor="background1"/>
        </w:rPr>
        <w:tab/>
        <w:t>&gt;&gt;&gt;</w:t>
      </w:r>
    </w:p>
    <w:p w14:paraId="12360496" w14:textId="77777777" w:rsidR="003E664E" w:rsidRPr="000A6EE3" w:rsidRDefault="003E664E" w:rsidP="003E664E">
      <w:pPr>
        <w:pStyle w:val="Dialogue"/>
      </w:pPr>
    </w:p>
    <w:p w14:paraId="3D5AA411" w14:textId="77777777" w:rsidR="003E664E" w:rsidRPr="000A6EE3" w:rsidRDefault="003E664E" w:rsidP="003E664E">
      <w:pPr>
        <w:pStyle w:val="Dialogue"/>
        <w:tabs>
          <w:tab w:val="left" w:pos="3330"/>
          <w:tab w:val="left" w:pos="5580"/>
        </w:tabs>
        <w:rPr>
          <w:rFonts w:eastAsia="Calibri"/>
        </w:rPr>
      </w:pPr>
      <w:r w:rsidRPr="000A6EE3">
        <w:rPr>
          <w:rFonts w:eastAsia="Calibri"/>
          <w:highlight w:val="cyan"/>
        </w:rPr>
        <w:t>SL  Select a Lock</w:t>
      </w:r>
      <w:r w:rsidRPr="000A6EE3">
        <w:rPr>
          <w:rFonts w:eastAsia="Calibri"/>
        </w:rPr>
        <w:tab/>
      </w:r>
      <w:r w:rsidRPr="000A6EE3">
        <w:rPr>
          <w:rFonts w:eastAsia="Calibri"/>
          <w:highlight w:val="cyan"/>
        </w:rPr>
        <w:t>RL  Refresh Locks</w:t>
      </w:r>
      <w:r w:rsidRPr="000A6EE3">
        <w:rPr>
          <w:rFonts w:eastAsia="Calibri"/>
        </w:rPr>
        <w:tab/>
      </w:r>
      <w:r w:rsidRPr="000A6EE3">
        <w:rPr>
          <w:rFonts w:eastAsia="Calibri"/>
          <w:highlight w:val="cyan"/>
        </w:rPr>
        <w:t>SS  Sort/Screen User Locks</w:t>
      </w:r>
    </w:p>
    <w:p w14:paraId="5954F525" w14:textId="77777777" w:rsidR="003E664E" w:rsidRPr="000A6EE3" w:rsidRDefault="003E664E" w:rsidP="003E664E">
      <w:pPr>
        <w:pStyle w:val="Dialogue"/>
        <w:tabs>
          <w:tab w:val="left" w:pos="3330"/>
          <w:tab w:val="left" w:pos="5580"/>
        </w:tabs>
      </w:pPr>
      <w:r w:rsidRPr="000A6EE3">
        <w:rPr>
          <w:rFonts w:eastAsia="Calibri"/>
          <w:highlight w:val="cyan"/>
        </w:rPr>
        <w:t>GO  Go To a List Entry</w:t>
      </w:r>
      <w:r w:rsidRPr="000A6EE3">
        <w:rPr>
          <w:rFonts w:eastAsia="Calibri"/>
        </w:rPr>
        <w:tab/>
      </w:r>
      <w:r w:rsidRPr="000A6EE3">
        <w:rPr>
          <w:rFonts w:eastAsia="Calibri"/>
          <w:highlight w:val="cyan"/>
        </w:rPr>
        <w:t>SYS System Locks</w:t>
      </w:r>
      <w:r w:rsidRPr="000A6EE3">
        <w:rPr>
          <w:rFonts w:eastAsia="Calibri"/>
        </w:rPr>
        <w:tab/>
      </w:r>
      <w:r w:rsidRPr="000A6EE3">
        <w:rPr>
          <w:rFonts w:eastAsia="Calibri"/>
          <w:highlight w:val="cyan"/>
        </w:rPr>
        <w:t>SN  Select Node</w:t>
      </w:r>
    </w:p>
    <w:p w14:paraId="2B4D6588" w14:textId="77777777" w:rsidR="003E664E" w:rsidRPr="000A6EE3" w:rsidRDefault="003E664E" w:rsidP="003E664E">
      <w:pPr>
        <w:pStyle w:val="Dialogue"/>
      </w:pPr>
      <w:r w:rsidRPr="000A6EE3">
        <w:t xml:space="preserve">Select Action: Next Screen// </w:t>
      </w:r>
    </w:p>
    <w:p w14:paraId="533CEB1F" w14:textId="77777777" w:rsidR="003E664E" w:rsidRPr="000A6EE3" w:rsidRDefault="003E664E" w:rsidP="003E664E">
      <w:pPr>
        <w:pStyle w:val="BodyText6"/>
      </w:pPr>
    </w:p>
    <w:p w14:paraId="6314E07F" w14:textId="77777777" w:rsidR="003E664E" w:rsidRPr="000A6EE3" w:rsidRDefault="003E664E" w:rsidP="003E664E">
      <w:pPr>
        <w:pStyle w:val="BodyText"/>
      </w:pPr>
      <w:r w:rsidRPr="000A6EE3">
        <w:t xml:space="preserve">The main “User Locks” screen contains only user locks, as opposed to system locks. System locks are those locks used by infrastructure applications, such as the Kernel and HL7 packages, and are generally not of interest to users of the Lock Manager. In order to see the system locks, you can use the </w:t>
      </w:r>
      <w:r w:rsidRPr="000A6EE3">
        <w:rPr>
          <w:b/>
        </w:rPr>
        <w:t>SYS—System Locks</w:t>
      </w:r>
      <w:r w:rsidRPr="000A6EE3">
        <w:t xml:space="preserve"> action</w:t>
      </w:r>
      <w:r w:rsidRPr="000A6EE3">
        <w:fldChar w:fldCharType="begin"/>
      </w:r>
      <w:r w:rsidRPr="000A6EE3">
        <w:instrText xml:space="preserve"> XE "System Locks Action" </w:instrText>
      </w:r>
      <w:r w:rsidRPr="000A6EE3">
        <w:fldChar w:fldCharType="end"/>
      </w:r>
      <w:r w:rsidRPr="000A6EE3">
        <w:fldChar w:fldCharType="begin"/>
      </w:r>
      <w:r w:rsidRPr="000A6EE3">
        <w:instrText xml:space="preserve"> XE "Actions:System Locks" </w:instrText>
      </w:r>
      <w:r w:rsidRPr="000A6EE3">
        <w:fldChar w:fldCharType="end"/>
      </w:r>
      <w:r w:rsidRPr="000A6EE3">
        <w:t>.</w:t>
      </w:r>
    </w:p>
    <w:p w14:paraId="32F558FB" w14:textId="4A287DBD" w:rsidR="003E664E" w:rsidRPr="000A6EE3" w:rsidRDefault="003E664E" w:rsidP="003E664E">
      <w:pPr>
        <w:pStyle w:val="BodyText"/>
        <w:keepNext/>
        <w:keepLines/>
      </w:pPr>
      <w:r w:rsidRPr="000A6EE3">
        <w:rPr>
          <w:color w:val="0000FF"/>
          <w:u w:val="single"/>
        </w:rPr>
        <w:lastRenderedPageBreak/>
        <w:fldChar w:fldCharType="begin" w:fldLock="1"/>
      </w:r>
      <w:r w:rsidRPr="000A6EE3">
        <w:rPr>
          <w:color w:val="0000FF"/>
          <w:u w:val="single"/>
        </w:rPr>
        <w:instrText xml:space="preserve"> REF _Ref332363902 \h  \* MERGEFORMAT </w:instrText>
      </w:r>
      <w:r w:rsidRPr="000A6EE3">
        <w:rPr>
          <w:color w:val="0000FF"/>
          <w:u w:val="single"/>
        </w:rPr>
      </w:r>
      <w:r w:rsidRPr="000A6EE3">
        <w:rPr>
          <w:color w:val="0000FF"/>
          <w:u w:val="single"/>
        </w:rPr>
        <w:fldChar w:fldCharType="separate"/>
      </w:r>
      <w:r w:rsidR="000666E3" w:rsidRPr="000666E3">
        <w:rPr>
          <w:color w:val="0000FF"/>
          <w:u w:val="single"/>
        </w:rPr>
        <w:t>Table 20</w:t>
      </w:r>
      <w:r w:rsidRPr="000A6EE3">
        <w:rPr>
          <w:color w:val="0000FF"/>
          <w:u w:val="single"/>
        </w:rPr>
        <w:fldChar w:fldCharType="end"/>
      </w:r>
      <w:r w:rsidRPr="000A6EE3">
        <w:t xml:space="preserve"> lists the actions available on the “</w:t>
      </w:r>
      <w:r w:rsidRPr="000A6EE3">
        <w:rPr>
          <w:b/>
          <w:bCs/>
        </w:rPr>
        <w:t>List Locks</w:t>
      </w:r>
      <w:r w:rsidRPr="000A6EE3">
        <w:t>” screen.</w:t>
      </w:r>
    </w:p>
    <w:p w14:paraId="067B62DB" w14:textId="77777777" w:rsidR="00466E27" w:rsidRPr="000A6EE3" w:rsidRDefault="00466E27" w:rsidP="00466E27">
      <w:pPr>
        <w:pStyle w:val="BodyText6"/>
        <w:keepNext/>
        <w:keepLines/>
      </w:pPr>
    </w:p>
    <w:p w14:paraId="09635DCB" w14:textId="619F8AA3" w:rsidR="003E664E" w:rsidRPr="000A6EE3" w:rsidRDefault="003E664E" w:rsidP="003E664E">
      <w:pPr>
        <w:pStyle w:val="Caption"/>
      </w:pPr>
      <w:bookmarkStart w:id="1278" w:name="_Ref332363902"/>
      <w:bookmarkStart w:id="1279" w:name="_Toc23169111"/>
      <w:bookmarkStart w:id="1280" w:name="_Toc151535445"/>
      <w:r w:rsidRPr="000A6EE3">
        <w:t xml:space="preserve">Table </w:t>
      </w:r>
      <w:fldSimple w:instr=" SEQ Table \* ARABIC ">
        <w:r w:rsidR="00F56C49">
          <w:rPr>
            <w:noProof/>
          </w:rPr>
          <w:t>20</w:t>
        </w:r>
      </w:fldSimple>
      <w:bookmarkEnd w:id="1278"/>
      <w:r w:rsidRPr="000A6EE3">
        <w:t>: Lock Manager—Actions</w:t>
      </w:r>
      <w:bookmarkEnd w:id="1279"/>
      <w:bookmarkEnd w:id="128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90"/>
        <w:gridCol w:w="6406"/>
      </w:tblGrid>
      <w:tr w:rsidR="003E664E" w:rsidRPr="000A6EE3" w14:paraId="073D0816" w14:textId="77777777" w:rsidTr="004D4BE4">
        <w:trPr>
          <w:tblHeader/>
        </w:trPr>
        <w:tc>
          <w:tcPr>
            <w:tcW w:w="2844" w:type="dxa"/>
            <w:shd w:val="clear" w:color="auto" w:fill="F2F2F2" w:themeFill="background1" w:themeFillShade="F2"/>
          </w:tcPr>
          <w:p w14:paraId="4411E899" w14:textId="77777777" w:rsidR="003E664E" w:rsidRPr="000A6EE3" w:rsidRDefault="003E664E" w:rsidP="003E664E">
            <w:pPr>
              <w:pStyle w:val="TableHeading"/>
            </w:pPr>
            <w:r w:rsidRPr="000A6EE3">
              <w:t>Lock Action</w:t>
            </w:r>
          </w:p>
        </w:tc>
        <w:tc>
          <w:tcPr>
            <w:tcW w:w="6588" w:type="dxa"/>
            <w:shd w:val="clear" w:color="auto" w:fill="F2F2F2" w:themeFill="background1" w:themeFillShade="F2"/>
          </w:tcPr>
          <w:p w14:paraId="7E1503BB" w14:textId="77777777" w:rsidR="003E664E" w:rsidRPr="000A6EE3" w:rsidRDefault="003E664E" w:rsidP="003E664E">
            <w:pPr>
              <w:pStyle w:val="TableHeading"/>
            </w:pPr>
            <w:r w:rsidRPr="000A6EE3">
              <w:t>Description</w:t>
            </w:r>
          </w:p>
        </w:tc>
      </w:tr>
      <w:tr w:rsidR="003E664E" w:rsidRPr="000A6EE3" w14:paraId="1EC3F017" w14:textId="77777777" w:rsidTr="003E664E">
        <w:tc>
          <w:tcPr>
            <w:tcW w:w="2844" w:type="dxa"/>
          </w:tcPr>
          <w:p w14:paraId="4B6BDDE0" w14:textId="77777777" w:rsidR="003E664E" w:rsidRPr="000A6EE3" w:rsidRDefault="003E664E" w:rsidP="003E664E">
            <w:pPr>
              <w:pStyle w:val="TableText"/>
              <w:keepNext/>
              <w:keepLines/>
              <w:rPr>
                <w:rFonts w:cs="Arial"/>
              </w:rPr>
            </w:pPr>
            <w:r w:rsidRPr="000A6EE3">
              <w:rPr>
                <w:rFonts w:cs="Arial"/>
                <w:b/>
              </w:rPr>
              <w:t>SL—Select a Lock</w:t>
            </w:r>
            <w:r w:rsidRPr="000A6EE3">
              <w:rPr>
                <w:rFonts w:ascii="Times New Roman" w:hAnsi="Times New Roman"/>
                <w:sz w:val="24"/>
                <w:szCs w:val="24"/>
              </w:rPr>
              <w:fldChar w:fldCharType="begin"/>
            </w:r>
            <w:r w:rsidRPr="000A6EE3">
              <w:rPr>
                <w:rFonts w:ascii="Times New Roman" w:hAnsi="Times New Roman"/>
                <w:sz w:val="24"/>
                <w:szCs w:val="24"/>
              </w:rPr>
              <w:instrText xml:space="preserve"> XE "Select a Lock Action"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"Actions:Select a Lock" </w:instrText>
            </w:r>
            <w:r w:rsidRPr="000A6EE3">
              <w:rPr>
                <w:rFonts w:ascii="Times New Roman" w:hAnsi="Times New Roman"/>
                <w:sz w:val="24"/>
                <w:szCs w:val="24"/>
              </w:rPr>
              <w:fldChar w:fldCharType="end"/>
            </w:r>
          </w:p>
        </w:tc>
        <w:tc>
          <w:tcPr>
            <w:tcW w:w="6588" w:type="dxa"/>
          </w:tcPr>
          <w:p w14:paraId="042BC8D3" w14:textId="77777777" w:rsidR="003E664E" w:rsidRPr="000A6EE3" w:rsidRDefault="003E664E" w:rsidP="003E664E">
            <w:pPr>
              <w:pStyle w:val="TableText"/>
              <w:keepNext/>
              <w:keepLines/>
              <w:rPr>
                <w:rFonts w:cs="Arial"/>
              </w:rPr>
            </w:pPr>
            <w:r w:rsidRPr="000A6EE3">
              <w:t>This action allows a user to select a lock from the list. It then displays a new screen with detailed information about the lock.</w:t>
            </w:r>
          </w:p>
        </w:tc>
      </w:tr>
      <w:tr w:rsidR="003E664E" w:rsidRPr="000A6EE3" w14:paraId="06ABEB14" w14:textId="77777777" w:rsidTr="003E664E">
        <w:tc>
          <w:tcPr>
            <w:tcW w:w="2844" w:type="dxa"/>
          </w:tcPr>
          <w:p w14:paraId="5DDE66FD" w14:textId="77777777" w:rsidR="003E664E" w:rsidRPr="000A6EE3" w:rsidRDefault="003E664E" w:rsidP="003E664E">
            <w:pPr>
              <w:pStyle w:val="TableText"/>
              <w:rPr>
                <w:rFonts w:cs="Arial"/>
                <w:b/>
              </w:rPr>
            </w:pPr>
            <w:r w:rsidRPr="000A6EE3">
              <w:rPr>
                <w:rFonts w:eastAsia="Calibri" w:cs="Arial"/>
                <w:b/>
              </w:rPr>
              <w:t>GO—Go To a List Entry</w:t>
            </w:r>
            <w:r w:rsidRPr="000A6EE3">
              <w:rPr>
                <w:rFonts w:ascii="Times New Roman" w:hAnsi="Times New Roman"/>
                <w:sz w:val="24"/>
                <w:szCs w:val="24"/>
              </w:rPr>
              <w:fldChar w:fldCharType="begin"/>
            </w:r>
            <w:r w:rsidRPr="000A6EE3">
              <w:rPr>
                <w:rFonts w:ascii="Times New Roman" w:hAnsi="Times New Roman"/>
                <w:sz w:val="24"/>
                <w:szCs w:val="24"/>
              </w:rPr>
              <w:instrText xml:space="preserve"> XE "Go To a List Entry Action"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"Actions:Go To a List Entry " </w:instrText>
            </w:r>
            <w:r w:rsidRPr="000A6EE3">
              <w:rPr>
                <w:rFonts w:ascii="Times New Roman" w:hAnsi="Times New Roman"/>
                <w:sz w:val="24"/>
                <w:szCs w:val="24"/>
              </w:rPr>
              <w:fldChar w:fldCharType="end"/>
            </w:r>
          </w:p>
        </w:tc>
        <w:tc>
          <w:tcPr>
            <w:tcW w:w="6588" w:type="dxa"/>
          </w:tcPr>
          <w:p w14:paraId="3821E070" w14:textId="77777777" w:rsidR="003E664E" w:rsidRPr="000A6EE3" w:rsidRDefault="003E664E" w:rsidP="003E664E">
            <w:pPr>
              <w:pStyle w:val="TableText"/>
            </w:pPr>
            <w:r w:rsidRPr="000A6EE3">
              <w:t>This List Manager action asks the user where he/she wants to go to on the list and then shifts the display to that location.</w:t>
            </w:r>
          </w:p>
        </w:tc>
      </w:tr>
      <w:tr w:rsidR="003E664E" w:rsidRPr="000A6EE3" w14:paraId="3A79B0C6" w14:textId="77777777" w:rsidTr="003E664E">
        <w:tc>
          <w:tcPr>
            <w:tcW w:w="2844" w:type="dxa"/>
          </w:tcPr>
          <w:p w14:paraId="0C660F33" w14:textId="77777777" w:rsidR="003E664E" w:rsidRPr="000A6EE3" w:rsidRDefault="003E664E" w:rsidP="003E664E">
            <w:pPr>
              <w:pStyle w:val="TableText"/>
              <w:rPr>
                <w:rFonts w:cs="Arial"/>
              </w:rPr>
            </w:pPr>
            <w:r w:rsidRPr="000A6EE3">
              <w:rPr>
                <w:rFonts w:cs="Arial"/>
                <w:b/>
              </w:rPr>
              <w:t>RL—Refresh Locks</w:t>
            </w:r>
            <w:r w:rsidRPr="000A6EE3">
              <w:rPr>
                <w:rFonts w:ascii="Times New Roman" w:hAnsi="Times New Roman"/>
                <w:sz w:val="24"/>
                <w:szCs w:val="24"/>
              </w:rPr>
              <w:fldChar w:fldCharType="begin"/>
            </w:r>
            <w:r w:rsidRPr="000A6EE3">
              <w:rPr>
                <w:rFonts w:ascii="Times New Roman" w:hAnsi="Times New Roman"/>
                <w:sz w:val="24"/>
                <w:szCs w:val="24"/>
              </w:rPr>
              <w:instrText xml:space="preserve"> XE "Refresh Locks Action"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"Actions:Refresh Lock" </w:instrText>
            </w:r>
            <w:r w:rsidRPr="000A6EE3">
              <w:rPr>
                <w:rFonts w:ascii="Times New Roman" w:hAnsi="Times New Roman"/>
                <w:sz w:val="24"/>
                <w:szCs w:val="24"/>
              </w:rPr>
              <w:fldChar w:fldCharType="end"/>
            </w:r>
          </w:p>
        </w:tc>
        <w:tc>
          <w:tcPr>
            <w:tcW w:w="6588" w:type="dxa"/>
          </w:tcPr>
          <w:p w14:paraId="4261BC18" w14:textId="77777777" w:rsidR="003E664E" w:rsidRPr="000A6EE3" w:rsidRDefault="003E664E" w:rsidP="003E664E">
            <w:pPr>
              <w:pStyle w:val="TableText"/>
              <w:rPr>
                <w:rFonts w:cs="Arial"/>
              </w:rPr>
            </w:pPr>
            <w:r w:rsidRPr="000A6EE3">
              <w:rPr>
                <w:rFonts w:cs="Arial"/>
              </w:rPr>
              <w:t>This action rebuilds the list of locks by reading the lock table.</w:t>
            </w:r>
          </w:p>
        </w:tc>
      </w:tr>
      <w:tr w:rsidR="003E664E" w:rsidRPr="000A6EE3" w14:paraId="17299E8D" w14:textId="77777777" w:rsidTr="003E664E">
        <w:tc>
          <w:tcPr>
            <w:tcW w:w="2844" w:type="dxa"/>
          </w:tcPr>
          <w:p w14:paraId="697F5D6A" w14:textId="77777777" w:rsidR="003E664E" w:rsidRPr="000A6EE3" w:rsidRDefault="003E664E" w:rsidP="003E664E">
            <w:pPr>
              <w:pStyle w:val="TableText"/>
              <w:rPr>
                <w:rFonts w:cs="Arial"/>
              </w:rPr>
            </w:pPr>
            <w:r w:rsidRPr="000A6EE3">
              <w:rPr>
                <w:rFonts w:cs="Arial"/>
                <w:b/>
              </w:rPr>
              <w:t>SYS—System Locks</w:t>
            </w:r>
            <w:r w:rsidRPr="000A6EE3">
              <w:rPr>
                <w:rFonts w:ascii="Times New Roman" w:hAnsi="Times New Roman" w:cs="Arial"/>
                <w:sz w:val="24"/>
              </w:rPr>
              <w:fldChar w:fldCharType="begin"/>
            </w:r>
            <w:r w:rsidRPr="000A6EE3">
              <w:rPr>
                <w:rFonts w:ascii="Times New Roman" w:hAnsi="Times New Roman" w:cs="Arial"/>
                <w:sz w:val="24"/>
              </w:rPr>
              <w:instrText xml:space="preserve"> XE "System Locks Action"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"Actions:System Locks" </w:instrText>
            </w:r>
            <w:r w:rsidRPr="000A6EE3">
              <w:rPr>
                <w:rFonts w:ascii="Times New Roman" w:hAnsi="Times New Roman" w:cs="Arial"/>
                <w:sz w:val="24"/>
              </w:rPr>
              <w:fldChar w:fldCharType="end"/>
            </w:r>
          </w:p>
        </w:tc>
        <w:tc>
          <w:tcPr>
            <w:tcW w:w="6588" w:type="dxa"/>
          </w:tcPr>
          <w:p w14:paraId="562FA245" w14:textId="39BFC708" w:rsidR="003E664E" w:rsidRPr="000A6EE3" w:rsidRDefault="003E664E" w:rsidP="003E664E">
            <w:pPr>
              <w:pStyle w:val="TableText"/>
              <w:rPr>
                <w:rFonts w:cs="Arial"/>
              </w:rPr>
            </w:pPr>
            <w:r w:rsidRPr="000A6EE3">
              <w:rPr>
                <w:rFonts w:cs="Arial"/>
              </w:rPr>
              <w:t>This action displays the list of the system locks. System locks are generally ignored within the Lock Manager. They are locks held by infrastructure packages, such as the Kernel or the HL7 package.</w:t>
            </w:r>
            <w:r w:rsidR="00466E27" w:rsidRPr="000A6EE3">
              <w:rPr>
                <w:rFonts w:cs="Arial"/>
              </w:rPr>
              <w:br/>
            </w:r>
          </w:p>
          <w:p w14:paraId="7C710715" w14:textId="77777777" w:rsidR="003E664E" w:rsidRPr="000A6EE3" w:rsidRDefault="003E664E" w:rsidP="003E664E">
            <w:pPr>
              <w:pStyle w:val="TableNote"/>
            </w:pPr>
            <w:r w:rsidRPr="000A6EE3">
              <w:rPr>
                <w:noProof/>
              </w:rPr>
              <w:drawing>
                <wp:inline distT="0" distB="0" distL="0" distR="0" wp14:anchorId="1F42031C" wp14:editId="5ACE9ACE">
                  <wp:extent cx="285750" cy="285750"/>
                  <wp:effectExtent l="0" t="0" r="0" b="0"/>
                  <wp:docPr id="1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 xml:space="preserve"> </w:t>
            </w:r>
            <w:r w:rsidRPr="000A6EE3">
              <w:rPr>
                <w:b/>
              </w:rPr>
              <w:t>NOTE:</w:t>
            </w:r>
            <w:r w:rsidRPr="000A6EE3">
              <w:t xml:space="preserve"> Only holders of the XULM SYSTEM LOCKS security key</w:t>
            </w:r>
            <w:r w:rsidRPr="000A6EE3">
              <w:rPr>
                <w:rFonts w:ascii="Times New Roman" w:hAnsi="Times New Roman"/>
                <w:sz w:val="24"/>
                <w:szCs w:val="24"/>
              </w:rPr>
              <w:fldChar w:fldCharType="begin"/>
            </w:r>
            <w:r w:rsidRPr="000A6EE3">
              <w:rPr>
                <w:rFonts w:ascii="Times New Roman" w:hAnsi="Times New Roman"/>
                <w:sz w:val="24"/>
                <w:szCs w:val="24"/>
              </w:rPr>
              <w:instrText xml:space="preserve"> XE "XULM SYSTEM LOCKS Security Key"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"Security Keys:XULM SYSTEM LOCKS " </w:instrText>
            </w:r>
            <w:r w:rsidRPr="000A6EE3">
              <w:rPr>
                <w:rFonts w:ascii="Times New Roman" w:hAnsi="Times New Roman"/>
                <w:sz w:val="24"/>
                <w:szCs w:val="24"/>
              </w:rPr>
              <w:fldChar w:fldCharType="end"/>
            </w:r>
            <w:r w:rsidRPr="000A6EE3">
              <w:t xml:space="preserve"> can use this option.</w:t>
            </w:r>
          </w:p>
        </w:tc>
      </w:tr>
      <w:tr w:rsidR="003E664E" w:rsidRPr="000A6EE3" w14:paraId="61DA7A57" w14:textId="77777777" w:rsidTr="003E664E">
        <w:tc>
          <w:tcPr>
            <w:tcW w:w="2844" w:type="dxa"/>
          </w:tcPr>
          <w:p w14:paraId="32B44CAF" w14:textId="77777777" w:rsidR="003E664E" w:rsidRPr="000A6EE3" w:rsidRDefault="003E664E" w:rsidP="003E664E">
            <w:pPr>
              <w:pStyle w:val="TableText"/>
              <w:rPr>
                <w:rFonts w:cs="Arial"/>
                <w:b/>
              </w:rPr>
            </w:pPr>
            <w:r w:rsidRPr="000A6EE3">
              <w:rPr>
                <w:rFonts w:eastAsia="Calibri" w:cs="Arial"/>
                <w:b/>
              </w:rPr>
              <w:t>SS—Sort/Screen User Locks</w:t>
            </w:r>
            <w:r w:rsidRPr="000A6EE3">
              <w:rPr>
                <w:rFonts w:ascii="Times New Roman" w:hAnsi="Times New Roman"/>
                <w:sz w:val="24"/>
                <w:szCs w:val="24"/>
              </w:rPr>
              <w:fldChar w:fldCharType="begin"/>
            </w:r>
            <w:r w:rsidRPr="000A6EE3">
              <w:rPr>
                <w:rFonts w:ascii="Times New Roman" w:hAnsi="Times New Roman"/>
                <w:sz w:val="24"/>
                <w:szCs w:val="24"/>
              </w:rPr>
              <w:instrText xml:space="preserve"> XE "Sort/Screen User Actions"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"Actions:Sort/Screen User" </w:instrText>
            </w:r>
            <w:r w:rsidRPr="000A6EE3">
              <w:rPr>
                <w:rFonts w:ascii="Times New Roman" w:hAnsi="Times New Roman"/>
                <w:sz w:val="24"/>
                <w:szCs w:val="24"/>
              </w:rPr>
              <w:fldChar w:fldCharType="end"/>
            </w:r>
          </w:p>
        </w:tc>
        <w:tc>
          <w:tcPr>
            <w:tcW w:w="6588" w:type="dxa"/>
          </w:tcPr>
          <w:p w14:paraId="49EE97A9" w14:textId="77777777" w:rsidR="003E664E" w:rsidRPr="000A6EE3" w:rsidRDefault="003E664E" w:rsidP="003E664E">
            <w:pPr>
              <w:pStyle w:val="TableText"/>
            </w:pPr>
            <w:r w:rsidRPr="000A6EE3">
              <w:t>This action provides the user with several options for how the list locks should be displayed. The options include sorting the list by the following:</w:t>
            </w:r>
          </w:p>
          <w:p w14:paraId="613D102D" w14:textId="77777777" w:rsidR="003E664E" w:rsidRPr="000A6EE3" w:rsidRDefault="003E664E" w:rsidP="007423C4">
            <w:pPr>
              <w:pStyle w:val="TableListBullet"/>
              <w:numPr>
                <w:ilvl w:val="0"/>
                <w:numId w:val="65"/>
              </w:numPr>
              <w:tabs>
                <w:tab w:val="clear" w:pos="360"/>
              </w:tabs>
              <w:rPr>
                <w:rFonts w:eastAsia="Calibri"/>
              </w:rPr>
            </w:pPr>
            <w:r w:rsidRPr="000A6EE3">
              <w:rPr>
                <w:rFonts w:eastAsia="Calibri"/>
              </w:rPr>
              <w:t>Patient Name</w:t>
            </w:r>
          </w:p>
          <w:p w14:paraId="7EA269C2" w14:textId="77777777" w:rsidR="003E664E" w:rsidRPr="000A6EE3" w:rsidRDefault="003E664E" w:rsidP="007423C4">
            <w:pPr>
              <w:pStyle w:val="TableListBullet"/>
              <w:numPr>
                <w:ilvl w:val="0"/>
                <w:numId w:val="65"/>
              </w:numPr>
              <w:tabs>
                <w:tab w:val="clear" w:pos="360"/>
              </w:tabs>
              <w:rPr>
                <w:rFonts w:eastAsia="Calibri"/>
              </w:rPr>
            </w:pPr>
            <w:r w:rsidRPr="000A6EE3">
              <w:rPr>
                <w:rFonts w:eastAsia="Calibri"/>
              </w:rPr>
              <w:t>User Name</w:t>
            </w:r>
          </w:p>
          <w:p w14:paraId="37C02865" w14:textId="77777777" w:rsidR="003E664E" w:rsidRPr="000A6EE3" w:rsidRDefault="003E664E" w:rsidP="007423C4">
            <w:pPr>
              <w:pStyle w:val="TableListBullet"/>
              <w:numPr>
                <w:ilvl w:val="0"/>
                <w:numId w:val="65"/>
              </w:numPr>
              <w:tabs>
                <w:tab w:val="clear" w:pos="360"/>
              </w:tabs>
              <w:rPr>
                <w:rFonts w:eastAsia="Calibri"/>
              </w:rPr>
            </w:pPr>
            <w:r w:rsidRPr="000A6EE3">
              <w:rPr>
                <w:rFonts w:eastAsia="Calibri"/>
              </w:rPr>
              <w:t>Lock string, or screening the entries by lock reference, which means that only locks that relate to a specific file are included in the display.</w:t>
            </w:r>
          </w:p>
        </w:tc>
      </w:tr>
      <w:tr w:rsidR="003E664E" w:rsidRPr="000A6EE3" w14:paraId="528976AE" w14:textId="77777777" w:rsidTr="003E664E">
        <w:tc>
          <w:tcPr>
            <w:tcW w:w="2844" w:type="dxa"/>
          </w:tcPr>
          <w:p w14:paraId="159438AB" w14:textId="77777777" w:rsidR="003E664E" w:rsidRPr="000A6EE3" w:rsidRDefault="003E664E" w:rsidP="003E664E">
            <w:pPr>
              <w:pStyle w:val="TableText"/>
              <w:rPr>
                <w:rFonts w:eastAsia="Calibri" w:cs="Arial"/>
                <w:b/>
              </w:rPr>
            </w:pPr>
            <w:r w:rsidRPr="000A6EE3">
              <w:rPr>
                <w:rFonts w:eastAsia="Calibri" w:cs="Arial"/>
                <w:b/>
              </w:rPr>
              <w:t>SN—Select Node</w:t>
            </w:r>
            <w:r w:rsidRPr="000A6EE3">
              <w:rPr>
                <w:rFonts w:ascii="Times New Roman" w:hAnsi="Times New Roman"/>
                <w:sz w:val="24"/>
                <w:szCs w:val="24"/>
              </w:rPr>
              <w:fldChar w:fldCharType="begin"/>
            </w:r>
            <w:r w:rsidRPr="000A6EE3">
              <w:rPr>
                <w:rFonts w:ascii="Times New Roman" w:hAnsi="Times New Roman"/>
                <w:sz w:val="24"/>
                <w:szCs w:val="24"/>
              </w:rPr>
              <w:instrText xml:space="preserve"> XE "Select Node Actions"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"Actions:Select Node" </w:instrText>
            </w:r>
            <w:r w:rsidRPr="000A6EE3">
              <w:rPr>
                <w:rFonts w:ascii="Times New Roman" w:hAnsi="Times New Roman"/>
                <w:sz w:val="24"/>
                <w:szCs w:val="24"/>
              </w:rPr>
              <w:fldChar w:fldCharType="end"/>
            </w:r>
          </w:p>
        </w:tc>
        <w:tc>
          <w:tcPr>
            <w:tcW w:w="6588" w:type="dxa"/>
          </w:tcPr>
          <w:p w14:paraId="724EC286" w14:textId="77777777" w:rsidR="003E664E" w:rsidRPr="000A6EE3" w:rsidRDefault="003E664E" w:rsidP="003E664E">
            <w:pPr>
              <w:pStyle w:val="TableText"/>
            </w:pPr>
            <w:r w:rsidRPr="000A6EE3">
              <w:t>This action allows the user to select either a single computer node or all computer nodes. If the user selects a single node, then the display of locks includes only locks placed by processes running on that node.</w:t>
            </w:r>
          </w:p>
        </w:tc>
      </w:tr>
    </w:tbl>
    <w:p w14:paraId="7E9ACF8B" w14:textId="77777777" w:rsidR="003E664E" w:rsidRPr="000A6EE3" w:rsidRDefault="003E664E" w:rsidP="003E664E">
      <w:pPr>
        <w:pStyle w:val="BodyText6"/>
      </w:pPr>
    </w:p>
    <w:p w14:paraId="1418FBA3" w14:textId="77777777" w:rsidR="003E664E" w:rsidRPr="000A6EE3" w:rsidRDefault="003E664E" w:rsidP="005C694E">
      <w:pPr>
        <w:pStyle w:val="Heading3"/>
      </w:pPr>
      <w:bookmarkStart w:id="1281" w:name="_Toc331509269"/>
      <w:bookmarkStart w:id="1282" w:name="_Toc23169065"/>
      <w:bookmarkStart w:id="1283" w:name="_Toc151534740"/>
      <w:r w:rsidRPr="000A6EE3">
        <w:lastRenderedPageBreak/>
        <w:t>Single Lock Details Screen</w:t>
      </w:r>
      <w:bookmarkEnd w:id="1281"/>
      <w:bookmarkEnd w:id="1282"/>
      <w:bookmarkEnd w:id="1283"/>
    </w:p>
    <w:p w14:paraId="1D7A64AC" w14:textId="14D6637A" w:rsidR="003E664E" w:rsidRPr="000A6EE3" w:rsidRDefault="003E664E" w:rsidP="003E664E">
      <w:pPr>
        <w:pStyle w:val="BodyText"/>
        <w:keepNext/>
        <w:keepLines/>
      </w:pPr>
      <w:r w:rsidRPr="000A6EE3">
        <w:fldChar w:fldCharType="begin"/>
      </w:r>
      <w:r w:rsidRPr="000A6EE3">
        <w:instrText xml:space="preserve"> XE "Single Lock Details Screen" </w:instrText>
      </w:r>
      <w:r w:rsidRPr="000A6EE3">
        <w:fldChar w:fldCharType="end"/>
      </w:r>
      <w:r w:rsidRPr="000A6EE3">
        <w:t xml:space="preserve">Use the </w:t>
      </w:r>
      <w:r w:rsidRPr="000A6EE3">
        <w:rPr>
          <w:b/>
        </w:rPr>
        <w:t>SL—Select a Lock</w:t>
      </w:r>
      <w:r w:rsidRPr="000A6EE3">
        <w:t xml:space="preserve"> action</w:t>
      </w:r>
      <w:r w:rsidRPr="000A6EE3">
        <w:fldChar w:fldCharType="begin"/>
      </w:r>
      <w:r w:rsidRPr="000A6EE3">
        <w:instrText xml:space="preserve"> XE "Select a Lock Action" </w:instrText>
      </w:r>
      <w:r w:rsidRPr="000A6EE3">
        <w:fldChar w:fldCharType="end"/>
      </w:r>
      <w:r w:rsidRPr="000A6EE3">
        <w:fldChar w:fldCharType="begin"/>
      </w:r>
      <w:r w:rsidRPr="000A6EE3">
        <w:instrText xml:space="preserve"> XE "Actions:Select a Lock" </w:instrText>
      </w:r>
      <w:r w:rsidRPr="000A6EE3">
        <w:fldChar w:fldCharType="end"/>
      </w:r>
      <w:r w:rsidRPr="000A6EE3">
        <w:t xml:space="preserve"> to view the lock details (</w:t>
      </w:r>
      <w:r w:rsidR="00222047" w:rsidRPr="00222047">
        <w:rPr>
          <w:color w:val="0000FF"/>
          <w:u w:val="single"/>
        </w:rPr>
        <w:fldChar w:fldCharType="begin"/>
      </w:r>
      <w:r w:rsidR="00222047" w:rsidRPr="00222047">
        <w:rPr>
          <w:color w:val="0000FF"/>
          <w:u w:val="single"/>
        </w:rPr>
        <w:instrText xml:space="preserve"> REF _Ref343777312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172</w:t>
      </w:r>
      <w:r w:rsidR="00222047" w:rsidRPr="00222047">
        <w:rPr>
          <w:color w:val="0000FF"/>
          <w:u w:val="single"/>
        </w:rPr>
        <w:fldChar w:fldCharType="end"/>
      </w:r>
      <w:r w:rsidRPr="000A6EE3">
        <w:t>). The detailed information includes the following information:</w:t>
      </w:r>
    </w:p>
    <w:p w14:paraId="7B74E6C2" w14:textId="77777777" w:rsidR="003E664E" w:rsidRPr="000A6EE3" w:rsidRDefault="003E664E" w:rsidP="003E664E">
      <w:pPr>
        <w:pStyle w:val="ListBullet"/>
        <w:keepNext/>
        <w:keepLines/>
        <w:numPr>
          <w:ilvl w:val="0"/>
          <w:numId w:val="1"/>
        </w:numPr>
        <w:tabs>
          <w:tab w:val="left" w:pos="720"/>
        </w:tabs>
      </w:pPr>
      <w:r w:rsidRPr="000A6EE3">
        <w:t>Node Information</w:t>
      </w:r>
    </w:p>
    <w:p w14:paraId="4EC59D3B" w14:textId="77777777" w:rsidR="003E664E" w:rsidRPr="000A6EE3" w:rsidRDefault="003E664E" w:rsidP="003E664E">
      <w:pPr>
        <w:pStyle w:val="ListBullet"/>
        <w:numPr>
          <w:ilvl w:val="0"/>
          <w:numId w:val="1"/>
        </w:numPr>
        <w:tabs>
          <w:tab w:val="left" w:pos="720"/>
        </w:tabs>
      </w:pPr>
      <w:r w:rsidRPr="000A6EE3">
        <w:t>Lock ID</w:t>
      </w:r>
    </w:p>
    <w:p w14:paraId="0E2DCAE9" w14:textId="77777777" w:rsidR="003E664E" w:rsidRPr="000A6EE3" w:rsidRDefault="003E664E" w:rsidP="003E664E">
      <w:pPr>
        <w:pStyle w:val="ListBullet"/>
        <w:numPr>
          <w:ilvl w:val="0"/>
          <w:numId w:val="1"/>
        </w:numPr>
        <w:tabs>
          <w:tab w:val="left" w:pos="720"/>
        </w:tabs>
      </w:pPr>
      <w:r w:rsidRPr="000A6EE3">
        <w:t>Process ID (decimal and Hex)—Process that owns the lock.</w:t>
      </w:r>
    </w:p>
    <w:p w14:paraId="0DCE0465" w14:textId="77777777" w:rsidR="003E664E" w:rsidRPr="000A6EE3" w:rsidRDefault="003E664E" w:rsidP="003E664E">
      <w:pPr>
        <w:pStyle w:val="ListBullet"/>
        <w:numPr>
          <w:ilvl w:val="0"/>
          <w:numId w:val="1"/>
        </w:numPr>
        <w:tabs>
          <w:tab w:val="left" w:pos="720"/>
        </w:tabs>
      </w:pPr>
      <w:r w:rsidRPr="000A6EE3">
        <w:t>User Name</w:t>
      </w:r>
    </w:p>
    <w:p w14:paraId="338B4F90" w14:textId="77777777" w:rsidR="003E664E" w:rsidRPr="000A6EE3" w:rsidRDefault="003E664E" w:rsidP="003E664E">
      <w:pPr>
        <w:pStyle w:val="ListBullet"/>
        <w:numPr>
          <w:ilvl w:val="0"/>
          <w:numId w:val="1"/>
        </w:numPr>
        <w:tabs>
          <w:tab w:val="left" w:pos="720"/>
        </w:tabs>
      </w:pPr>
      <w:r w:rsidRPr="000A6EE3">
        <w:t>Task Information</w:t>
      </w:r>
    </w:p>
    <w:p w14:paraId="02781BFC" w14:textId="77777777" w:rsidR="003E664E" w:rsidRPr="000A6EE3" w:rsidRDefault="003E664E" w:rsidP="003E664E">
      <w:pPr>
        <w:pStyle w:val="ListBullet"/>
        <w:numPr>
          <w:ilvl w:val="0"/>
          <w:numId w:val="1"/>
        </w:numPr>
        <w:tabs>
          <w:tab w:val="left" w:pos="720"/>
        </w:tabs>
      </w:pPr>
      <w:r w:rsidRPr="000A6EE3">
        <w:t>Lock Usage</w:t>
      </w:r>
    </w:p>
    <w:p w14:paraId="54D64FC3" w14:textId="77777777" w:rsidR="003E664E" w:rsidRPr="000A6EE3" w:rsidRDefault="003E664E" w:rsidP="003E664E">
      <w:pPr>
        <w:pStyle w:val="ListBullet"/>
        <w:numPr>
          <w:ilvl w:val="0"/>
          <w:numId w:val="1"/>
        </w:numPr>
        <w:tabs>
          <w:tab w:val="left" w:pos="720"/>
        </w:tabs>
      </w:pPr>
      <w:r w:rsidRPr="000A6EE3">
        <w:t>File References—Files that the lock references</w:t>
      </w:r>
    </w:p>
    <w:p w14:paraId="3CBED50B" w14:textId="73F07EC2" w:rsidR="003E664E" w:rsidRPr="000A6EE3" w:rsidRDefault="003E664E" w:rsidP="003E664E">
      <w:pPr>
        <w:pStyle w:val="ListBullet"/>
        <w:numPr>
          <w:ilvl w:val="0"/>
          <w:numId w:val="1"/>
        </w:numPr>
        <w:tabs>
          <w:tab w:val="left" w:pos="720"/>
        </w:tabs>
      </w:pPr>
      <w:r w:rsidRPr="000A6EE3">
        <w:rPr>
          <w:bCs/>
        </w:rPr>
        <w:t>Other locks held by process</w:t>
      </w:r>
    </w:p>
    <w:p w14:paraId="6C3BBDC7" w14:textId="77777777" w:rsidR="00C137B2" w:rsidRPr="000A6EE3" w:rsidRDefault="00C137B2" w:rsidP="00C137B2">
      <w:pPr>
        <w:pStyle w:val="BodyText6"/>
      </w:pPr>
    </w:p>
    <w:p w14:paraId="7FFFD25F" w14:textId="27761543" w:rsidR="003E664E" w:rsidRPr="000A6EE3" w:rsidRDefault="003E664E" w:rsidP="003E664E">
      <w:pPr>
        <w:pStyle w:val="Caption"/>
      </w:pPr>
      <w:bookmarkStart w:id="1284" w:name="_Ref343777312"/>
      <w:bookmarkStart w:id="1285" w:name="_Toc23169098"/>
      <w:bookmarkStart w:id="1286" w:name="_Toc151535225"/>
      <w:r w:rsidRPr="000A6EE3">
        <w:lastRenderedPageBreak/>
        <w:t xml:space="preserve">Figure </w:t>
      </w:r>
      <w:fldSimple w:instr=" SEQ Figure \* ARABIC ">
        <w:r w:rsidR="00F56C49">
          <w:rPr>
            <w:noProof/>
          </w:rPr>
          <w:t>172</w:t>
        </w:r>
      </w:fldSimple>
      <w:bookmarkEnd w:id="1284"/>
      <w:r w:rsidRPr="000A6EE3">
        <w:t>: Select a Lock Action—Sample Detailed Lock Information</w:t>
      </w:r>
      <w:bookmarkEnd w:id="1285"/>
      <w:bookmarkEnd w:id="1286"/>
    </w:p>
    <w:p w14:paraId="14367C60" w14:textId="77777777" w:rsidR="003E664E" w:rsidRPr="000A6EE3" w:rsidRDefault="003E664E" w:rsidP="003E664E">
      <w:pPr>
        <w:pStyle w:val="Dialogue"/>
        <w:tabs>
          <w:tab w:val="left" w:pos="3330"/>
          <w:tab w:val="left" w:pos="6660"/>
          <w:tab w:val="left" w:pos="7650"/>
          <w:tab w:val="left" w:pos="8460"/>
        </w:tabs>
      </w:pPr>
      <w:r w:rsidRPr="000A6EE3">
        <w:rPr>
          <w:b/>
          <w:bCs/>
        </w:rPr>
        <w:t>DETAILED LOCK INFORMATION</w:t>
      </w:r>
      <w:r w:rsidRPr="000A6EE3">
        <w:tab/>
        <w:t>Jul 27, 2012@10:30:47</w:t>
      </w:r>
      <w:r w:rsidRPr="000A6EE3">
        <w:tab/>
        <w:t>Page:</w:t>
      </w:r>
      <w:r w:rsidRPr="000A6EE3">
        <w:tab/>
        <w:t>1 of</w:t>
      </w:r>
      <w:r w:rsidRPr="000A6EE3">
        <w:tab/>
        <w:t>2</w:t>
      </w:r>
    </w:p>
    <w:p w14:paraId="094E3E14" w14:textId="77777777" w:rsidR="003E664E" w:rsidRPr="000A6EE3" w:rsidRDefault="003E664E" w:rsidP="003E664E">
      <w:pPr>
        <w:pStyle w:val="Dialogue"/>
      </w:pPr>
      <w:r w:rsidRPr="000A6EE3">
        <w:rPr>
          <w:b/>
          <w:bCs/>
        </w:rPr>
        <w:t>Node:</w:t>
      </w:r>
      <w:r w:rsidRPr="000A6EE3">
        <w:t xml:space="preserve"> </w:t>
      </w:r>
      <w:r w:rsidRPr="000A6EE3">
        <w:rPr>
          <w:i/>
        </w:rPr>
        <w:t>AABC999</w:t>
      </w:r>
    </w:p>
    <w:p w14:paraId="19B03885" w14:textId="77777777" w:rsidR="003E664E" w:rsidRPr="000A6EE3" w:rsidRDefault="003E664E" w:rsidP="003E664E">
      <w:pPr>
        <w:pStyle w:val="Dialogue"/>
      </w:pPr>
      <w:r w:rsidRPr="000A6EE3">
        <w:rPr>
          <w:b/>
          <w:bCs/>
        </w:rPr>
        <w:t>Lock:</w:t>
      </w:r>
      <w:r w:rsidRPr="000A6EE3">
        <w:t xml:space="preserve">  ^DGBT(392,3120311.080346,0)</w:t>
      </w:r>
    </w:p>
    <w:p w14:paraId="18750316" w14:textId="77777777" w:rsidR="003E664E" w:rsidRPr="000A6EE3" w:rsidRDefault="003E664E" w:rsidP="003E664E">
      <w:pPr>
        <w:pStyle w:val="Dialogue"/>
      </w:pPr>
      <w:r w:rsidRPr="000A6EE3">
        <w:rPr>
          <w:b/>
          <w:bCs/>
        </w:rPr>
        <w:t>Full Reference:</w:t>
      </w:r>
      <w:r w:rsidRPr="000A6EE3">
        <w:t xml:space="preserve"> ^[^”^_$1$DGA4:[</w:t>
      </w:r>
      <w:r w:rsidRPr="000A6EE3">
        <w:rPr>
          <w:i/>
        </w:rPr>
        <w:t xml:space="preserve"> XXX.YYY</w:t>
      </w:r>
      <w:r w:rsidRPr="000A6EE3">
        <w:t>]”]DGBT(392,3120311.080346,0)</w:t>
      </w:r>
    </w:p>
    <w:p w14:paraId="5C042261" w14:textId="77777777" w:rsidR="003E664E" w:rsidRPr="000A6EE3" w:rsidRDefault="003E664E" w:rsidP="003E664E">
      <w:pPr>
        <w:pStyle w:val="Dialogue"/>
      </w:pPr>
      <w:r w:rsidRPr="000A6EE3">
        <w:rPr>
          <w:b/>
          <w:bCs/>
        </w:rPr>
        <w:t>Process ID (decimal):</w:t>
      </w:r>
      <w:r w:rsidRPr="000A6EE3">
        <w:t xml:space="preserve"> 542188409</w:t>
      </w:r>
    </w:p>
    <w:p w14:paraId="25A7D6B4" w14:textId="77777777" w:rsidR="003E664E" w:rsidRPr="000A6EE3" w:rsidRDefault="003E664E" w:rsidP="003E664E">
      <w:pPr>
        <w:pStyle w:val="Dialogue"/>
      </w:pPr>
      <w:r w:rsidRPr="000A6EE3">
        <w:rPr>
          <w:b/>
          <w:bCs/>
        </w:rPr>
        <w:t>Process ID (hex):</w:t>
      </w:r>
      <w:r w:rsidRPr="000A6EE3">
        <w:t xml:space="preserve"> 20512379</w:t>
      </w:r>
    </w:p>
    <w:p w14:paraId="32E48DB6" w14:textId="77777777" w:rsidR="003E664E" w:rsidRPr="000A6EE3" w:rsidRDefault="003E664E" w:rsidP="003E664E">
      <w:pPr>
        <w:pStyle w:val="Dialogue"/>
        <w:tabs>
          <w:tab w:val="left" w:pos="6030"/>
        </w:tabs>
      </w:pPr>
      <w:r w:rsidRPr="000A6EE3">
        <w:rPr>
          <w:b/>
          <w:bCs/>
        </w:rPr>
        <w:t>User Name:</w:t>
      </w:r>
      <w:r w:rsidRPr="000A6EE3">
        <w:t xml:space="preserve"> XUUSER,ONE</w:t>
      </w:r>
      <w:r w:rsidRPr="000A6EE3">
        <w:tab/>
      </w:r>
      <w:r w:rsidRPr="000A6EE3">
        <w:rPr>
          <w:b/>
          <w:bCs/>
        </w:rPr>
        <w:t>DUZ:</w:t>
      </w:r>
      <w:r w:rsidRPr="000A6EE3">
        <w:t xml:space="preserve"> 53</w:t>
      </w:r>
    </w:p>
    <w:p w14:paraId="051D3C30" w14:textId="77777777" w:rsidR="003E664E" w:rsidRPr="000A6EE3" w:rsidRDefault="003E664E" w:rsidP="003E664E">
      <w:pPr>
        <w:pStyle w:val="Dialogue"/>
      </w:pPr>
      <w:r w:rsidRPr="000A6EE3">
        <w:rPr>
          <w:b/>
          <w:bCs/>
        </w:rPr>
        <w:t>Task Information:</w:t>
      </w:r>
    </w:p>
    <w:p w14:paraId="4D9AB256" w14:textId="77777777" w:rsidR="003E664E" w:rsidRPr="000A6EE3" w:rsidRDefault="003E664E" w:rsidP="003E664E">
      <w:pPr>
        <w:pStyle w:val="Dialogue"/>
        <w:tabs>
          <w:tab w:val="left" w:pos="630"/>
        </w:tabs>
      </w:pPr>
      <w:r w:rsidRPr="000A6EE3">
        <w:tab/>
      </w:r>
      <w:r w:rsidRPr="000A6EE3">
        <w:rPr>
          <w:b/>
          <w:bCs/>
        </w:rPr>
        <w:t>Task#:</w:t>
      </w:r>
      <w:r w:rsidRPr="000A6EE3">
        <w:t xml:space="preserve"> 3808610</w:t>
      </w:r>
    </w:p>
    <w:p w14:paraId="42B87039" w14:textId="77777777" w:rsidR="003E664E" w:rsidRPr="000A6EE3" w:rsidRDefault="003E664E" w:rsidP="003E664E">
      <w:pPr>
        <w:pStyle w:val="Dialogue"/>
        <w:tabs>
          <w:tab w:val="left" w:pos="630"/>
        </w:tabs>
      </w:pPr>
      <w:r w:rsidRPr="000A6EE3">
        <w:tab/>
      </w:r>
      <w:r w:rsidRPr="000A6EE3">
        <w:rPr>
          <w:b/>
          <w:bCs/>
        </w:rPr>
        <w:t>Started:</w:t>
      </w:r>
      <w:r w:rsidRPr="000A6EE3">
        <w:t xml:space="preserve"> Jul 27, 2012@10:26:29</w:t>
      </w:r>
    </w:p>
    <w:p w14:paraId="38B61286" w14:textId="77777777" w:rsidR="003E664E" w:rsidRPr="000A6EE3" w:rsidRDefault="003E664E" w:rsidP="003E664E">
      <w:pPr>
        <w:pStyle w:val="Dialogue"/>
        <w:tabs>
          <w:tab w:val="left" w:pos="630"/>
        </w:tabs>
      </w:pPr>
      <w:r w:rsidRPr="000A6EE3">
        <w:tab/>
      </w:r>
      <w:r w:rsidRPr="000A6EE3">
        <w:rPr>
          <w:b/>
          <w:bCs/>
        </w:rPr>
        <w:t>Option:</w:t>
      </w:r>
    </w:p>
    <w:p w14:paraId="3BF17406" w14:textId="77777777" w:rsidR="003E664E" w:rsidRPr="000A6EE3" w:rsidRDefault="003E664E" w:rsidP="003E664E">
      <w:pPr>
        <w:pStyle w:val="Dialogue"/>
        <w:tabs>
          <w:tab w:val="left" w:pos="630"/>
        </w:tabs>
      </w:pPr>
      <w:r w:rsidRPr="000A6EE3">
        <w:tab/>
      </w:r>
      <w:r w:rsidRPr="000A6EE3">
        <w:rPr>
          <w:b/>
          <w:bCs/>
        </w:rPr>
        <w:t xml:space="preserve">Description: </w:t>
      </w:r>
      <w:r w:rsidRPr="000A6EE3">
        <w:t>No Description (%ZTLOAD)</w:t>
      </w:r>
    </w:p>
    <w:p w14:paraId="38FCDFC0" w14:textId="77777777" w:rsidR="003E664E" w:rsidRPr="000A6EE3" w:rsidRDefault="003E664E" w:rsidP="003E664E">
      <w:pPr>
        <w:pStyle w:val="Dialogue"/>
      </w:pPr>
      <w:r w:rsidRPr="000A6EE3">
        <w:rPr>
          <w:b/>
          <w:bCs/>
        </w:rPr>
        <w:t>Lock Usage:</w:t>
      </w:r>
    </w:p>
    <w:p w14:paraId="58208CDC" w14:textId="77777777" w:rsidR="003E664E" w:rsidRPr="000A6EE3" w:rsidRDefault="003E664E" w:rsidP="003E664E">
      <w:pPr>
        <w:pStyle w:val="Dialogue"/>
      </w:pPr>
      <w:r w:rsidRPr="000A6EE3">
        <w:t>This lock is on a record in the BENEFICIARY TRAVEL CLAIM file (#392).</w:t>
      </w:r>
    </w:p>
    <w:p w14:paraId="73C8B207" w14:textId="77777777" w:rsidR="003E664E" w:rsidRPr="000A6EE3" w:rsidRDefault="003E664E" w:rsidP="003E664E">
      <w:pPr>
        <w:pStyle w:val="Dialogue"/>
      </w:pPr>
      <w:r w:rsidRPr="000A6EE3">
        <w:rPr>
          <w:b/>
          <w:bCs/>
        </w:rPr>
        <w:t>File References:</w:t>
      </w:r>
    </w:p>
    <w:p w14:paraId="7562BC23" w14:textId="77777777" w:rsidR="003E664E" w:rsidRPr="000A6EE3" w:rsidRDefault="003E664E" w:rsidP="003E664E">
      <w:pPr>
        <w:pStyle w:val="Dialogue"/>
        <w:tabs>
          <w:tab w:val="left" w:pos="540"/>
        </w:tabs>
      </w:pPr>
      <w:r w:rsidRPr="000A6EE3">
        <w:tab/>
      </w:r>
      <w:r w:rsidRPr="000A6EE3">
        <w:rPr>
          <w:b/>
          <w:bCs/>
        </w:rPr>
        <w:t>PATIENT FILE RECORD:</w:t>
      </w:r>
    </w:p>
    <w:p w14:paraId="67D885D2" w14:textId="77777777" w:rsidR="003E664E" w:rsidRPr="000A6EE3" w:rsidRDefault="003E664E" w:rsidP="003E664E">
      <w:pPr>
        <w:pStyle w:val="Dialogue"/>
        <w:tabs>
          <w:tab w:val="left" w:pos="810"/>
        </w:tabs>
      </w:pPr>
      <w:r w:rsidRPr="000A6EE3">
        <w:tab/>
      </w:r>
      <w:r w:rsidRPr="000A6EE3">
        <w:rPr>
          <w:b/>
          <w:bCs/>
        </w:rPr>
        <w:t>Patient Name:</w:t>
      </w:r>
      <w:r w:rsidRPr="000A6EE3">
        <w:t xml:space="preserve">  XUPATIENT,ONE</w:t>
      </w:r>
    </w:p>
    <w:p w14:paraId="7892B3E9" w14:textId="77777777" w:rsidR="003E664E" w:rsidRPr="000A6EE3" w:rsidRDefault="003E664E" w:rsidP="003E664E">
      <w:pPr>
        <w:pStyle w:val="Dialogue"/>
        <w:tabs>
          <w:tab w:val="left" w:pos="810"/>
        </w:tabs>
      </w:pPr>
      <w:r w:rsidRPr="000A6EE3">
        <w:tab/>
      </w:r>
      <w:r w:rsidRPr="000A6EE3">
        <w:rPr>
          <w:b/>
          <w:bCs/>
        </w:rPr>
        <w:t>Sex:</w:t>
      </w:r>
      <w:r w:rsidRPr="000A6EE3">
        <w:t xml:space="preserve">  FEMALE</w:t>
      </w:r>
    </w:p>
    <w:p w14:paraId="2F0CDDB1" w14:textId="77777777" w:rsidR="003E664E" w:rsidRPr="000A6EE3" w:rsidRDefault="003E664E" w:rsidP="003E664E">
      <w:pPr>
        <w:pStyle w:val="Dialogue"/>
        <w:tabs>
          <w:tab w:val="left" w:pos="810"/>
        </w:tabs>
      </w:pPr>
      <w:r w:rsidRPr="000A6EE3">
        <w:tab/>
      </w:r>
      <w:r w:rsidRPr="000A6EE3">
        <w:rPr>
          <w:b/>
          <w:bCs/>
        </w:rPr>
        <w:t>DOB:</w:t>
      </w:r>
      <w:r w:rsidRPr="000A6EE3">
        <w:t xml:space="preserve">  Mar 03, 1955</w:t>
      </w:r>
    </w:p>
    <w:p w14:paraId="1BA1A672" w14:textId="77777777" w:rsidR="003E664E" w:rsidRPr="000A6EE3" w:rsidRDefault="003E664E" w:rsidP="003E664E">
      <w:pPr>
        <w:pStyle w:val="Dialogue"/>
        <w:tabs>
          <w:tab w:val="left" w:pos="810"/>
        </w:tabs>
      </w:pPr>
      <w:r w:rsidRPr="000A6EE3">
        <w:tab/>
      </w:r>
      <w:r w:rsidRPr="000A6EE3">
        <w:rPr>
          <w:b/>
          <w:bCs/>
        </w:rPr>
        <w:t>SSN:</w:t>
      </w:r>
      <w:r w:rsidRPr="000A6EE3">
        <w:t xml:space="preserve">  000567987</w:t>
      </w:r>
    </w:p>
    <w:p w14:paraId="237B2068" w14:textId="77777777" w:rsidR="003E664E" w:rsidRPr="000A6EE3" w:rsidRDefault="003E664E" w:rsidP="003E664E">
      <w:pPr>
        <w:pStyle w:val="Dialogue"/>
        <w:tabs>
          <w:tab w:val="left" w:pos="540"/>
        </w:tabs>
      </w:pPr>
      <w:r w:rsidRPr="000A6EE3">
        <w:tab/>
      </w:r>
      <w:r w:rsidRPr="000A6EE3">
        <w:rPr>
          <w:b/>
          <w:bCs/>
        </w:rPr>
        <w:t>BENEFICIARY TRAVEL CLAIM FILE RECORD:</w:t>
      </w:r>
    </w:p>
    <w:p w14:paraId="45970A13" w14:textId="77777777" w:rsidR="003E664E" w:rsidRPr="000A6EE3" w:rsidRDefault="003E664E" w:rsidP="003E664E">
      <w:pPr>
        <w:pStyle w:val="Dialogue"/>
        <w:tabs>
          <w:tab w:val="left" w:pos="720"/>
        </w:tabs>
      </w:pPr>
      <w:r w:rsidRPr="000A6EE3">
        <w:rPr>
          <w:b/>
          <w:bCs/>
        </w:rPr>
        <w:tab/>
        <w:t>Claim Dt/Tm:</w:t>
      </w:r>
      <w:r w:rsidRPr="000A6EE3">
        <w:t xml:space="preserve">  Mar 11, 2012@08:03:46</w:t>
      </w:r>
    </w:p>
    <w:p w14:paraId="4E6A6201" w14:textId="77777777" w:rsidR="003E664E" w:rsidRPr="000A6EE3" w:rsidRDefault="003E664E" w:rsidP="003E664E">
      <w:pPr>
        <w:pStyle w:val="Dialogue"/>
        <w:tabs>
          <w:tab w:val="left" w:pos="810"/>
        </w:tabs>
      </w:pPr>
      <w:r w:rsidRPr="000A6EE3">
        <w:tab/>
      </w:r>
      <w:r w:rsidRPr="000A6EE3">
        <w:rPr>
          <w:b/>
          <w:bCs/>
        </w:rPr>
        <w:t>Account#:</w:t>
      </w:r>
      <w:r w:rsidRPr="000A6EE3">
        <w:t xml:space="preserve">  111 CAR,TRAINS, AND PLACES</w:t>
      </w:r>
    </w:p>
    <w:p w14:paraId="623E97CE" w14:textId="77777777" w:rsidR="003E664E" w:rsidRPr="000A6EE3" w:rsidRDefault="003E664E" w:rsidP="003E664E">
      <w:pPr>
        <w:pStyle w:val="Dialogue"/>
        <w:tabs>
          <w:tab w:val="left" w:pos="810"/>
        </w:tabs>
      </w:pPr>
      <w:r w:rsidRPr="000A6EE3">
        <w:tab/>
      </w:r>
      <w:r w:rsidRPr="000A6EE3">
        <w:rPr>
          <w:b/>
          <w:bCs/>
        </w:rPr>
        <w:t>Patient Name:</w:t>
      </w:r>
      <w:r w:rsidRPr="000A6EE3">
        <w:t xml:space="preserve">  XUPATIENT,ONE</w:t>
      </w:r>
    </w:p>
    <w:p w14:paraId="165292B4" w14:textId="77777777" w:rsidR="003E664E" w:rsidRPr="000A6EE3" w:rsidRDefault="003E664E" w:rsidP="003E664E">
      <w:pPr>
        <w:pStyle w:val="Dialogue"/>
        <w:tabs>
          <w:tab w:val="left" w:pos="810"/>
        </w:tabs>
      </w:pPr>
      <w:r w:rsidRPr="000A6EE3">
        <w:tab/>
      </w:r>
      <w:r w:rsidRPr="000A6EE3">
        <w:rPr>
          <w:b/>
          <w:bCs/>
        </w:rPr>
        <w:t>Sex:</w:t>
      </w:r>
      <w:r w:rsidRPr="000A6EE3">
        <w:t xml:space="preserve">  FEMALE</w:t>
      </w:r>
    </w:p>
    <w:p w14:paraId="78D2C733" w14:textId="77777777" w:rsidR="003E664E" w:rsidRPr="000A6EE3" w:rsidRDefault="003E664E" w:rsidP="003E664E">
      <w:pPr>
        <w:pStyle w:val="Dialogue"/>
        <w:tabs>
          <w:tab w:val="left" w:pos="810"/>
        </w:tabs>
      </w:pPr>
      <w:r w:rsidRPr="000A6EE3">
        <w:tab/>
      </w:r>
      <w:r w:rsidRPr="000A6EE3">
        <w:rPr>
          <w:b/>
          <w:bCs/>
        </w:rPr>
        <w:t>DOB:</w:t>
      </w:r>
      <w:r w:rsidRPr="000A6EE3">
        <w:t xml:space="preserve">  Mar 03, 1955</w:t>
      </w:r>
    </w:p>
    <w:p w14:paraId="4930D821" w14:textId="77777777" w:rsidR="003E664E" w:rsidRPr="000A6EE3" w:rsidRDefault="003E664E" w:rsidP="003E664E">
      <w:pPr>
        <w:pStyle w:val="Dialogue"/>
        <w:tabs>
          <w:tab w:val="left" w:pos="810"/>
        </w:tabs>
      </w:pPr>
      <w:r w:rsidRPr="000A6EE3">
        <w:tab/>
      </w:r>
      <w:r w:rsidRPr="000A6EE3">
        <w:rPr>
          <w:b/>
          <w:bCs/>
        </w:rPr>
        <w:t>SSN:</w:t>
      </w:r>
      <w:r w:rsidRPr="000A6EE3">
        <w:t xml:space="preserve">  000567987</w:t>
      </w:r>
    </w:p>
    <w:p w14:paraId="71E03357" w14:textId="77777777" w:rsidR="003E664E" w:rsidRPr="000A6EE3" w:rsidRDefault="003E664E" w:rsidP="003E664E">
      <w:pPr>
        <w:pStyle w:val="Dialogue"/>
      </w:pPr>
    </w:p>
    <w:p w14:paraId="411E8A24" w14:textId="77777777" w:rsidR="003E664E" w:rsidRPr="000A6EE3" w:rsidRDefault="003E664E" w:rsidP="003E664E">
      <w:pPr>
        <w:pStyle w:val="Dialogue"/>
      </w:pPr>
      <w:r w:rsidRPr="000A6EE3">
        <w:rPr>
          <w:b/>
          <w:bCs/>
        </w:rPr>
        <w:t>Other locks held by process:</w:t>
      </w:r>
    </w:p>
    <w:p w14:paraId="4BA65288" w14:textId="77777777" w:rsidR="003E664E" w:rsidRPr="000A6EE3" w:rsidRDefault="003E664E" w:rsidP="003E664E">
      <w:pPr>
        <w:pStyle w:val="Dialogue"/>
        <w:tabs>
          <w:tab w:val="left" w:pos="950"/>
        </w:tabs>
      </w:pPr>
      <w:r w:rsidRPr="000A6EE3">
        <w:tab/>
        <w:t>^%ZTSCH(“TASK”,3808610)</w:t>
      </w:r>
    </w:p>
    <w:p w14:paraId="46B901E0" w14:textId="77777777" w:rsidR="003E664E" w:rsidRPr="000A6EE3" w:rsidRDefault="003E664E" w:rsidP="003E664E">
      <w:pPr>
        <w:pStyle w:val="Dialogue"/>
      </w:pPr>
    </w:p>
    <w:p w14:paraId="4289B961" w14:textId="77777777" w:rsidR="003E664E" w:rsidRPr="000A6EE3" w:rsidRDefault="003E664E" w:rsidP="003E664E">
      <w:pPr>
        <w:pStyle w:val="Dialogue"/>
        <w:tabs>
          <w:tab w:val="left" w:pos="950"/>
        </w:tabs>
      </w:pPr>
      <w:r w:rsidRPr="000A6EE3">
        <w:tab/>
        <w:t>^DPT(27,0)</w:t>
      </w:r>
    </w:p>
    <w:p w14:paraId="38999142" w14:textId="77777777" w:rsidR="003E664E" w:rsidRPr="000A6EE3" w:rsidRDefault="003E664E" w:rsidP="003E664E">
      <w:pPr>
        <w:pStyle w:val="Dialogue"/>
      </w:pPr>
    </w:p>
    <w:p w14:paraId="766674B4" w14:textId="77777777" w:rsidR="003E664E" w:rsidRPr="000A6EE3" w:rsidRDefault="003E664E" w:rsidP="003E664E">
      <w:pPr>
        <w:pStyle w:val="Dialogue"/>
        <w:shd w:val="clear" w:color="auto" w:fill="000000"/>
        <w:tabs>
          <w:tab w:val="left" w:pos="1260"/>
          <w:tab w:val="left" w:pos="8550"/>
        </w:tabs>
        <w:rPr>
          <w:color w:val="FFFFFF" w:themeColor="background1"/>
        </w:rPr>
      </w:pPr>
      <w:r w:rsidRPr="000A6EE3">
        <w:rPr>
          <w:color w:val="FFFFFF" w:themeColor="background1"/>
        </w:rPr>
        <w:t>+</w:t>
      </w:r>
      <w:r w:rsidRPr="000A6EE3">
        <w:rPr>
          <w:color w:val="FFFFFF" w:themeColor="background1"/>
        </w:rPr>
        <w:tab/>
        <w:t>Enter ?? for more actions</w:t>
      </w:r>
      <w:r w:rsidRPr="000A6EE3">
        <w:rPr>
          <w:color w:val="FFFFFF" w:themeColor="background1"/>
        </w:rPr>
        <w:tab/>
        <w:t>&gt;&gt;&gt;</w:t>
      </w:r>
    </w:p>
    <w:p w14:paraId="53981487" w14:textId="77777777" w:rsidR="003E664E" w:rsidRPr="000A6EE3" w:rsidRDefault="003E664E" w:rsidP="003E664E">
      <w:pPr>
        <w:pStyle w:val="Dialogue"/>
      </w:pPr>
      <w:r w:rsidRPr="000A6EE3">
        <w:t>KILL  Terminate this Process</w:t>
      </w:r>
    </w:p>
    <w:p w14:paraId="0C5851B1" w14:textId="77777777" w:rsidR="003E664E" w:rsidRPr="000A6EE3" w:rsidRDefault="003E664E" w:rsidP="003E664E">
      <w:pPr>
        <w:pStyle w:val="Dialogue"/>
      </w:pPr>
      <w:r w:rsidRPr="000A6EE3">
        <w:t xml:space="preserve">Select Action: Next Screen// </w:t>
      </w:r>
    </w:p>
    <w:p w14:paraId="3342B431" w14:textId="77777777" w:rsidR="003E664E" w:rsidRPr="000A6EE3" w:rsidRDefault="003E664E" w:rsidP="003E664E">
      <w:pPr>
        <w:pStyle w:val="BodyText6"/>
      </w:pPr>
    </w:p>
    <w:p w14:paraId="21077AD1" w14:textId="77777777" w:rsidR="003E664E" w:rsidRPr="000A6EE3" w:rsidRDefault="003E664E" w:rsidP="00D021A2">
      <w:pPr>
        <w:pStyle w:val="Heading4"/>
      </w:pPr>
      <w:bookmarkStart w:id="1287" w:name="_Toc23169066"/>
      <w:bookmarkStart w:id="1288" w:name="_Toc151534741"/>
      <w:r w:rsidRPr="000A6EE3">
        <w:t>Terminate this Process Action</w:t>
      </w:r>
      <w:bookmarkEnd w:id="1287"/>
      <w:bookmarkEnd w:id="1288"/>
    </w:p>
    <w:p w14:paraId="36FF748D" w14:textId="77777777" w:rsidR="003E664E" w:rsidRPr="000A6EE3" w:rsidRDefault="003E664E" w:rsidP="003E664E">
      <w:pPr>
        <w:pStyle w:val="BodyText"/>
        <w:keepNext/>
        <w:keepLines/>
      </w:pPr>
      <w:r w:rsidRPr="000A6EE3">
        <w:t xml:space="preserve">Use the </w:t>
      </w:r>
      <w:r w:rsidRPr="000A6EE3">
        <w:rPr>
          <w:b/>
        </w:rPr>
        <w:t>KILL—Terminate this Process</w:t>
      </w:r>
      <w:r w:rsidRPr="000A6EE3">
        <w:t xml:space="preserve"> action</w:t>
      </w:r>
      <w:r w:rsidRPr="000A6EE3">
        <w:fldChar w:fldCharType="begin"/>
      </w:r>
      <w:r w:rsidRPr="000A6EE3">
        <w:instrText xml:space="preserve"> XE "Terminate this Process Action" </w:instrText>
      </w:r>
      <w:r w:rsidRPr="000A6EE3">
        <w:fldChar w:fldCharType="end"/>
      </w:r>
      <w:r w:rsidRPr="000A6EE3">
        <w:fldChar w:fldCharType="begin"/>
      </w:r>
      <w:r w:rsidRPr="000A6EE3">
        <w:instrText xml:space="preserve"> XE "Actions:Terminate this Process action" </w:instrText>
      </w:r>
      <w:r w:rsidRPr="000A6EE3">
        <w:fldChar w:fldCharType="end"/>
      </w:r>
      <w:r w:rsidRPr="000A6EE3">
        <w:t xml:space="preserve"> to terminate the process, thereby releasing all the locks held by it.</w:t>
      </w:r>
    </w:p>
    <w:p w14:paraId="012709C9" w14:textId="0D435209" w:rsidR="003E664E" w:rsidRPr="000A6EE3" w:rsidRDefault="003E664E" w:rsidP="003E664E">
      <w:pPr>
        <w:pStyle w:val="Caution"/>
      </w:pPr>
      <w:r w:rsidRPr="000A6EE3">
        <w:rPr>
          <w:noProof/>
          <w:lang w:eastAsia="en-US"/>
        </w:rPr>
        <w:drawing>
          <wp:inline distT="0" distB="0" distL="0" distR="0" wp14:anchorId="761E804D" wp14:editId="4315BAA3">
            <wp:extent cx="409575" cy="409575"/>
            <wp:effectExtent l="0" t="0" r="9525" b="9525"/>
            <wp:docPr id="1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A6EE3">
        <w:tab/>
        <w:t xml:space="preserve">CAUTION: This action is irreversible! Before terminating a process, examine all the information provided on the screen. Do </w:t>
      </w:r>
      <w:r w:rsidRPr="000A6EE3">
        <w:rPr>
          <w:i/>
        </w:rPr>
        <w:t>not</w:t>
      </w:r>
      <w:r w:rsidRPr="000A6EE3">
        <w:t xml:space="preserve"> terminate the process unless you are sure the user is no longer active.</w:t>
      </w:r>
      <w:r w:rsidRPr="000A6EE3">
        <w:br/>
      </w:r>
      <w:r w:rsidRPr="000A6EE3">
        <w:br/>
        <w:t xml:space="preserve">Do </w:t>
      </w:r>
      <w:r w:rsidRPr="000A6EE3">
        <w:rPr>
          <w:i/>
        </w:rPr>
        <w:t>not</w:t>
      </w:r>
      <w:r w:rsidRPr="000A6EE3">
        <w:t xml:space="preserve"> terminate a system process unless you have the expertise to ascertain the effect. Incorrectly terminating a system process could have adverse effects on multiple users or applications.</w:t>
      </w:r>
    </w:p>
    <w:p w14:paraId="6AAEDDF0" w14:textId="77777777" w:rsidR="00466E27" w:rsidRPr="000A6EE3" w:rsidRDefault="00466E27" w:rsidP="00466E27">
      <w:pPr>
        <w:pStyle w:val="BodyText6"/>
      </w:pPr>
    </w:p>
    <w:p w14:paraId="51AF1F36" w14:textId="77777777" w:rsidR="003E664E" w:rsidRPr="000A6EE3" w:rsidRDefault="003E664E" w:rsidP="003E664E">
      <w:pPr>
        <w:pStyle w:val="BodyText"/>
        <w:keepNext/>
        <w:keepLines/>
      </w:pPr>
      <w:r w:rsidRPr="000A6EE3">
        <w:lastRenderedPageBreak/>
        <w:t>When a process is terminated, an entry is made in the XULM LOCK MANAGER LOG (#8993.2) file</w:t>
      </w:r>
      <w:r w:rsidRPr="000A6EE3">
        <w:fldChar w:fldCharType="begin"/>
      </w:r>
      <w:r w:rsidRPr="000A6EE3">
        <w:instrText xml:space="preserve"> XE "XULM LOCK MANAGER LOG (#8993.2) File" </w:instrText>
      </w:r>
      <w:r w:rsidRPr="000A6EE3">
        <w:fldChar w:fldCharType="end"/>
      </w:r>
      <w:r w:rsidRPr="000A6EE3">
        <w:fldChar w:fldCharType="begin"/>
      </w:r>
      <w:r w:rsidRPr="000A6EE3">
        <w:instrText xml:space="preserve"> XE "Files:XULM LOCK MANAGER LOG (#8993.2)" </w:instrText>
      </w:r>
      <w:r w:rsidRPr="000A6EE3">
        <w:fldChar w:fldCharType="end"/>
      </w:r>
      <w:r w:rsidRPr="000A6EE3">
        <w:t>. It consists of the following data:</w:t>
      </w:r>
    </w:p>
    <w:p w14:paraId="464D477D" w14:textId="77777777" w:rsidR="003E664E" w:rsidRPr="000A6EE3" w:rsidRDefault="003E664E" w:rsidP="003E664E">
      <w:pPr>
        <w:pStyle w:val="ListBullet"/>
        <w:keepNext/>
        <w:keepLines/>
        <w:numPr>
          <w:ilvl w:val="0"/>
          <w:numId w:val="1"/>
        </w:numPr>
        <w:tabs>
          <w:tab w:val="left" w:pos="720"/>
        </w:tabs>
      </w:pPr>
      <w:r w:rsidRPr="000A6EE3">
        <w:t>User’s Name</w:t>
      </w:r>
    </w:p>
    <w:p w14:paraId="1DBC68CB" w14:textId="77777777" w:rsidR="003E664E" w:rsidRPr="000A6EE3" w:rsidRDefault="003E664E" w:rsidP="003E664E">
      <w:pPr>
        <w:pStyle w:val="ListBullet"/>
        <w:numPr>
          <w:ilvl w:val="0"/>
          <w:numId w:val="1"/>
        </w:numPr>
        <w:tabs>
          <w:tab w:val="left" w:pos="720"/>
        </w:tabs>
      </w:pPr>
      <w:r w:rsidRPr="000A6EE3">
        <w:t>Date/Time of Action</w:t>
      </w:r>
    </w:p>
    <w:p w14:paraId="600CFA2D" w14:textId="787B9A88" w:rsidR="003E664E" w:rsidRPr="000A6EE3" w:rsidRDefault="003E664E" w:rsidP="003E664E">
      <w:pPr>
        <w:pStyle w:val="ListBullet"/>
        <w:numPr>
          <w:ilvl w:val="0"/>
          <w:numId w:val="1"/>
        </w:numPr>
        <w:tabs>
          <w:tab w:val="left" w:pos="720"/>
        </w:tabs>
      </w:pPr>
      <w:r w:rsidRPr="000A6EE3">
        <w:t>Detailed Lock Information</w:t>
      </w:r>
    </w:p>
    <w:p w14:paraId="38E45ED9" w14:textId="77777777" w:rsidR="00295201" w:rsidRPr="000A6EE3" w:rsidRDefault="00295201" w:rsidP="00295201">
      <w:pPr>
        <w:pStyle w:val="BodyText6"/>
      </w:pPr>
    </w:p>
    <w:p w14:paraId="6CE686A8" w14:textId="77777777" w:rsidR="003E664E" w:rsidRPr="000A6EE3" w:rsidRDefault="003E664E" w:rsidP="00295201">
      <w:pPr>
        <w:pStyle w:val="Heading2"/>
      </w:pPr>
      <w:bookmarkStart w:id="1289" w:name="_Toc331509270"/>
      <w:bookmarkStart w:id="1290" w:name="_Toc23169067"/>
      <w:bookmarkStart w:id="1291" w:name="_Toc151534742"/>
      <w:r w:rsidRPr="000A6EE3">
        <w:t>Managing the Lock Manager</w:t>
      </w:r>
      <w:bookmarkEnd w:id="1289"/>
      <w:bookmarkEnd w:id="1290"/>
      <w:bookmarkEnd w:id="1291"/>
    </w:p>
    <w:p w14:paraId="62C8D3F7" w14:textId="0C0922E9" w:rsidR="003E664E" w:rsidRPr="000A6EE3" w:rsidRDefault="003E664E" w:rsidP="003E664E">
      <w:pPr>
        <w:pStyle w:val="BodyText"/>
        <w:keepNext/>
        <w:keepLines/>
      </w:pPr>
      <w:r w:rsidRPr="000A6EE3">
        <w:fldChar w:fldCharType="begin"/>
      </w:r>
      <w:r w:rsidRPr="000A6EE3">
        <w:instrText xml:space="preserve"> XE "Managing:Lock Manager" </w:instrText>
      </w:r>
      <w:r w:rsidRPr="000A6EE3">
        <w:fldChar w:fldCharType="end"/>
      </w:r>
      <w:r w:rsidRPr="000A6EE3">
        <w:fldChar w:fldCharType="begin"/>
      </w:r>
      <w:r w:rsidRPr="000A6EE3">
        <w:instrText xml:space="preserve"> XE "Lock Manager:Managing" </w:instrText>
      </w:r>
      <w:r w:rsidRPr="000A6EE3">
        <w:fldChar w:fldCharType="end"/>
      </w:r>
      <w:r w:rsidRPr="000A6EE3">
        <w:rPr>
          <w:color w:val="0000FF"/>
          <w:u w:val="single"/>
        </w:rPr>
        <w:fldChar w:fldCharType="begin" w:fldLock="1"/>
      </w:r>
      <w:r w:rsidRPr="000A6EE3">
        <w:rPr>
          <w:color w:val="0000FF"/>
          <w:u w:val="single"/>
        </w:rPr>
        <w:instrText xml:space="preserve"> REF _Ref332297969 \h  \* MERGEFORMAT </w:instrText>
      </w:r>
      <w:r w:rsidRPr="000A6EE3">
        <w:rPr>
          <w:color w:val="0000FF"/>
          <w:u w:val="single"/>
        </w:rPr>
      </w:r>
      <w:r w:rsidRPr="000A6EE3">
        <w:rPr>
          <w:color w:val="0000FF"/>
          <w:u w:val="single"/>
        </w:rPr>
        <w:fldChar w:fldCharType="separate"/>
      </w:r>
      <w:r w:rsidR="000666E3" w:rsidRPr="000666E3">
        <w:rPr>
          <w:color w:val="0000FF"/>
          <w:u w:val="single"/>
        </w:rPr>
        <w:t>Table 21</w:t>
      </w:r>
      <w:r w:rsidRPr="000A6EE3">
        <w:rPr>
          <w:color w:val="0000FF"/>
          <w:u w:val="single"/>
        </w:rPr>
        <w:fldChar w:fldCharType="end"/>
      </w:r>
      <w:r w:rsidRPr="000A6EE3">
        <w:t xml:space="preserve"> reviews the various management functions available within the Lock Manager and the corresponding option where the function can be performed.</w:t>
      </w:r>
    </w:p>
    <w:p w14:paraId="7B8EE157" w14:textId="77777777" w:rsidR="00466E27" w:rsidRPr="000A6EE3" w:rsidRDefault="00466E27" w:rsidP="00466E27">
      <w:pPr>
        <w:pStyle w:val="BodyText6"/>
        <w:keepNext/>
        <w:keepLines/>
      </w:pPr>
    </w:p>
    <w:p w14:paraId="4D788B2A" w14:textId="519A507A" w:rsidR="003E664E" w:rsidRPr="000A6EE3" w:rsidRDefault="003E664E" w:rsidP="003E664E">
      <w:pPr>
        <w:pStyle w:val="Caption"/>
      </w:pPr>
      <w:bookmarkStart w:id="1292" w:name="_Ref332297969"/>
      <w:bookmarkStart w:id="1293" w:name="_Toc23169112"/>
      <w:bookmarkStart w:id="1294" w:name="_Toc151535446"/>
      <w:r w:rsidRPr="000A6EE3">
        <w:t xml:space="preserve">Table </w:t>
      </w:r>
      <w:fldSimple w:instr=" SEQ Table \* ARABIC ">
        <w:r w:rsidR="00F56C49">
          <w:rPr>
            <w:noProof/>
          </w:rPr>
          <w:t>21</w:t>
        </w:r>
      </w:fldSimple>
      <w:bookmarkEnd w:id="1292"/>
      <w:r w:rsidRPr="000A6EE3">
        <w:t>: Lock Manager—Management Functions</w:t>
      </w:r>
      <w:bookmarkEnd w:id="1293"/>
      <w:bookmarkEnd w:id="129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86"/>
        <w:gridCol w:w="4610"/>
      </w:tblGrid>
      <w:tr w:rsidR="003E664E" w:rsidRPr="000A6EE3" w14:paraId="3FAB744C" w14:textId="77777777" w:rsidTr="00BD1334">
        <w:trPr>
          <w:tblHeader/>
        </w:trPr>
        <w:tc>
          <w:tcPr>
            <w:tcW w:w="5508" w:type="dxa"/>
            <w:shd w:val="clear" w:color="auto" w:fill="F2F2F2" w:themeFill="background1" w:themeFillShade="F2"/>
            <w:vAlign w:val="center"/>
          </w:tcPr>
          <w:p w14:paraId="247F9B55" w14:textId="77777777" w:rsidR="003E664E" w:rsidRPr="000A6EE3" w:rsidRDefault="003E664E" w:rsidP="003E664E">
            <w:pPr>
              <w:pStyle w:val="TableHeading"/>
            </w:pPr>
            <w:r w:rsidRPr="000A6EE3">
              <w:t>Function</w:t>
            </w:r>
          </w:p>
        </w:tc>
        <w:tc>
          <w:tcPr>
            <w:tcW w:w="5508" w:type="dxa"/>
            <w:shd w:val="clear" w:color="auto" w:fill="F2F2F2" w:themeFill="background1" w:themeFillShade="F2"/>
            <w:vAlign w:val="center"/>
          </w:tcPr>
          <w:p w14:paraId="4E76D3E2" w14:textId="77777777" w:rsidR="003E664E" w:rsidRPr="000A6EE3" w:rsidRDefault="003E664E" w:rsidP="003E664E">
            <w:pPr>
              <w:pStyle w:val="TableHeading"/>
            </w:pPr>
            <w:r w:rsidRPr="000A6EE3">
              <w:t>Option</w:t>
            </w:r>
          </w:p>
        </w:tc>
      </w:tr>
      <w:tr w:rsidR="003E664E" w:rsidRPr="000A6EE3" w14:paraId="5E1F8C9D" w14:textId="77777777" w:rsidTr="00BD1334">
        <w:tc>
          <w:tcPr>
            <w:tcW w:w="5508" w:type="dxa"/>
          </w:tcPr>
          <w:p w14:paraId="2F99505E" w14:textId="77777777" w:rsidR="003E664E" w:rsidRPr="000A6EE3" w:rsidRDefault="003E664E" w:rsidP="003E664E">
            <w:pPr>
              <w:pStyle w:val="TableText"/>
              <w:keepNext/>
              <w:keepLines/>
            </w:pPr>
            <w:r w:rsidRPr="000A6EE3">
              <w:t>Enable/Disable the Lock Manager</w:t>
            </w:r>
          </w:p>
        </w:tc>
        <w:tc>
          <w:tcPr>
            <w:tcW w:w="5508" w:type="dxa"/>
          </w:tcPr>
          <w:p w14:paraId="27ACE7F0" w14:textId="130F3C32" w:rsidR="003E664E" w:rsidRPr="000A6EE3" w:rsidRDefault="003E664E" w:rsidP="003E664E">
            <w:pPr>
              <w:pStyle w:val="TableText"/>
              <w:keepNext/>
              <w:keepLines/>
              <w:rPr>
                <w:rFonts w:cs="Arial"/>
              </w:rPr>
            </w:pPr>
            <w:r w:rsidRPr="000A6EE3">
              <w:rPr>
                <w:rFonts w:cs="Arial"/>
                <w:b/>
              </w:rPr>
              <w:t>Edit Lock Manager Parameters</w:t>
            </w:r>
            <w:r w:rsidRPr="000A6EE3">
              <w:rPr>
                <w:rFonts w:ascii="Times New Roman" w:hAnsi="Times New Roman"/>
                <w:sz w:val="24"/>
                <w:szCs w:val="24"/>
              </w:rPr>
              <w:fldChar w:fldCharType="begin"/>
            </w:r>
            <w:r w:rsidRPr="000A6EE3">
              <w:rPr>
                <w:rFonts w:ascii="Times New Roman" w:hAnsi="Times New Roman"/>
                <w:sz w:val="24"/>
                <w:szCs w:val="24"/>
              </w:rPr>
              <w:instrText xml:space="preserve"> XE "Edit Lock Manager Parameters Opt</w:instrText>
            </w:r>
            <w:r w:rsidR="00BE22F9">
              <w:rPr>
                <w:rFonts w:ascii="Times New Roman" w:hAnsi="Times New Roman"/>
                <w:sz w:val="24"/>
                <w:szCs w:val="24"/>
              </w:rPr>
              <w:instrText>i</w:instrText>
            </w:r>
            <w:r w:rsidRPr="000A6EE3">
              <w:rPr>
                <w:rFonts w:ascii="Times New Roman" w:hAnsi="Times New Roman"/>
                <w:sz w:val="24"/>
                <w:szCs w:val="24"/>
              </w:rPr>
              <w:instrText xml:space="preserve">on"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"Options:Edit Lock Manager Parameters" </w:instrText>
            </w:r>
            <w:r w:rsidRPr="000A6EE3">
              <w:rPr>
                <w:rFonts w:ascii="Times New Roman" w:hAnsi="Times New Roman"/>
                <w:sz w:val="24"/>
                <w:szCs w:val="24"/>
              </w:rPr>
              <w:fldChar w:fldCharType="end"/>
            </w:r>
          </w:p>
          <w:p w14:paraId="2F4AA819" w14:textId="77777777" w:rsidR="003E664E" w:rsidRPr="000A6EE3" w:rsidRDefault="003E664E" w:rsidP="003E664E">
            <w:pPr>
              <w:pStyle w:val="TableText"/>
              <w:keepNext/>
              <w:keepLines/>
              <w:rPr>
                <w:rFonts w:cs="Arial"/>
              </w:rPr>
            </w:pPr>
            <w:r w:rsidRPr="000A6EE3">
              <w:rPr>
                <w:rFonts w:cs="Arial"/>
              </w:rPr>
              <w:t>[XULM EDIT PARAMETERS</w:t>
            </w:r>
            <w:r w:rsidRPr="000A6EE3">
              <w:rPr>
                <w:rFonts w:ascii="Times New Roman" w:hAnsi="Times New Roman"/>
                <w:sz w:val="24"/>
              </w:rPr>
              <w:fldChar w:fldCharType="begin"/>
            </w:r>
            <w:r w:rsidRPr="000A6EE3">
              <w:rPr>
                <w:rFonts w:ascii="Times New Roman" w:hAnsi="Times New Roman"/>
                <w:sz w:val="24"/>
              </w:rPr>
              <w:instrText xml:space="preserve"> XE "XULM EDIT PARAMETERS"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PARAMETERS" </w:instrText>
            </w:r>
            <w:r w:rsidRPr="000A6EE3">
              <w:rPr>
                <w:rFonts w:ascii="Times New Roman" w:hAnsi="Times New Roman"/>
                <w:sz w:val="24"/>
              </w:rPr>
              <w:fldChar w:fldCharType="end"/>
            </w:r>
            <w:r w:rsidRPr="000A6EE3">
              <w:rPr>
                <w:rFonts w:cs="Arial"/>
              </w:rPr>
              <w:t>]</w:t>
            </w:r>
          </w:p>
        </w:tc>
      </w:tr>
      <w:tr w:rsidR="003E664E" w:rsidRPr="000A6EE3" w14:paraId="6127661D" w14:textId="77777777" w:rsidTr="00BD1334">
        <w:tc>
          <w:tcPr>
            <w:tcW w:w="5508" w:type="dxa"/>
          </w:tcPr>
          <w:p w14:paraId="7B625273" w14:textId="77777777" w:rsidR="003E664E" w:rsidRPr="000A6EE3" w:rsidRDefault="003E664E" w:rsidP="003E664E">
            <w:pPr>
              <w:pStyle w:val="TableText"/>
            </w:pPr>
            <w:r w:rsidRPr="000A6EE3">
              <w:t>Edit IP address and port numbers of RPC Data Broker on the system nodes.</w:t>
            </w:r>
          </w:p>
        </w:tc>
        <w:tc>
          <w:tcPr>
            <w:tcW w:w="5508" w:type="dxa"/>
          </w:tcPr>
          <w:p w14:paraId="060209CE" w14:textId="4A84F745" w:rsidR="003E664E" w:rsidRPr="000A6EE3" w:rsidRDefault="003E664E" w:rsidP="003E664E">
            <w:pPr>
              <w:pStyle w:val="TableText"/>
              <w:rPr>
                <w:rFonts w:cs="Arial"/>
              </w:rPr>
            </w:pPr>
            <w:r w:rsidRPr="000A6EE3">
              <w:rPr>
                <w:rFonts w:cs="Arial"/>
                <w:b/>
              </w:rPr>
              <w:t>Edit Lock Manager Parameters</w:t>
            </w:r>
            <w:r w:rsidRPr="000A6EE3">
              <w:rPr>
                <w:rFonts w:ascii="Times New Roman" w:hAnsi="Times New Roman"/>
                <w:sz w:val="24"/>
              </w:rPr>
              <w:fldChar w:fldCharType="begin"/>
            </w:r>
            <w:r w:rsidRPr="000A6EE3">
              <w:rPr>
                <w:rFonts w:ascii="Times New Roman" w:hAnsi="Times New Roman"/>
                <w:sz w:val="24"/>
              </w:rPr>
              <w:instrText xml:space="preserve"> XE "Edit Lock Manager Parameters Opt</w:instrText>
            </w:r>
            <w:r w:rsidR="00BE22F9">
              <w:rPr>
                <w:rFonts w:ascii="Times New Roman" w:hAnsi="Times New Roman"/>
                <w:sz w:val="24"/>
              </w:rPr>
              <w:instrText>i</w:instrText>
            </w:r>
            <w:r w:rsidRPr="000A6EE3">
              <w:rPr>
                <w:rFonts w:ascii="Times New Roman" w:hAnsi="Times New Roman"/>
                <w:sz w:val="24"/>
              </w:rPr>
              <w:instrText xml:space="preserve">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Lock Manager Parameters" </w:instrText>
            </w:r>
            <w:r w:rsidRPr="000A6EE3">
              <w:rPr>
                <w:rFonts w:ascii="Times New Roman" w:hAnsi="Times New Roman"/>
                <w:sz w:val="24"/>
              </w:rPr>
              <w:fldChar w:fldCharType="end"/>
            </w:r>
          </w:p>
          <w:p w14:paraId="173ED96A" w14:textId="77777777" w:rsidR="003E664E" w:rsidRPr="000A6EE3" w:rsidRDefault="003E664E" w:rsidP="003E664E">
            <w:pPr>
              <w:pStyle w:val="TableText"/>
              <w:rPr>
                <w:rFonts w:cs="Arial"/>
              </w:rPr>
            </w:pPr>
            <w:r w:rsidRPr="000A6EE3">
              <w:rPr>
                <w:rFonts w:cs="Arial"/>
              </w:rPr>
              <w:t>[XULM EDIT PARAMETERS</w:t>
            </w:r>
            <w:r w:rsidRPr="000A6EE3">
              <w:rPr>
                <w:rFonts w:ascii="Times New Roman" w:hAnsi="Times New Roman"/>
                <w:sz w:val="24"/>
              </w:rPr>
              <w:fldChar w:fldCharType="begin"/>
            </w:r>
            <w:r w:rsidRPr="000A6EE3">
              <w:rPr>
                <w:rFonts w:ascii="Times New Roman" w:hAnsi="Times New Roman"/>
                <w:sz w:val="24"/>
              </w:rPr>
              <w:instrText xml:space="preserve"> XE "XULM EDIT PARAMETERS"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PARAMETERS" </w:instrText>
            </w:r>
            <w:r w:rsidRPr="000A6EE3">
              <w:rPr>
                <w:rFonts w:ascii="Times New Roman" w:hAnsi="Times New Roman"/>
                <w:sz w:val="24"/>
              </w:rPr>
              <w:fldChar w:fldCharType="end"/>
            </w:r>
            <w:r w:rsidRPr="000A6EE3">
              <w:rPr>
                <w:rFonts w:cs="Arial"/>
              </w:rPr>
              <w:t>]</w:t>
            </w:r>
          </w:p>
        </w:tc>
      </w:tr>
      <w:tr w:rsidR="003E664E" w:rsidRPr="000A6EE3" w14:paraId="12BEF342" w14:textId="77777777" w:rsidTr="00BD1334">
        <w:tc>
          <w:tcPr>
            <w:tcW w:w="5508" w:type="dxa"/>
          </w:tcPr>
          <w:p w14:paraId="3F853FA0" w14:textId="77777777" w:rsidR="003E664E" w:rsidRPr="000A6EE3" w:rsidRDefault="003E664E" w:rsidP="003E664E">
            <w:pPr>
              <w:pStyle w:val="TableText"/>
            </w:pPr>
            <w:r w:rsidRPr="000A6EE3">
              <w:t>Edit the list of system locks.</w:t>
            </w:r>
          </w:p>
          <w:p w14:paraId="75E6B5D6" w14:textId="77777777" w:rsidR="003E664E" w:rsidRPr="000A6EE3" w:rsidRDefault="003E664E" w:rsidP="003E664E">
            <w:pPr>
              <w:pStyle w:val="TableText"/>
              <w:rPr>
                <w:i/>
              </w:rPr>
            </w:pPr>
            <w:r w:rsidRPr="000A6EE3">
              <w:t>System locks are generally excluded from view within the Lock Manager, which makes it easier for users to review the lock table.</w:t>
            </w:r>
          </w:p>
        </w:tc>
        <w:tc>
          <w:tcPr>
            <w:tcW w:w="5508" w:type="dxa"/>
          </w:tcPr>
          <w:p w14:paraId="2EDAD558" w14:textId="6A0EF93E" w:rsidR="003E664E" w:rsidRPr="000A6EE3" w:rsidRDefault="003E664E" w:rsidP="003E664E">
            <w:pPr>
              <w:pStyle w:val="TableText"/>
              <w:rPr>
                <w:rFonts w:cs="Arial"/>
              </w:rPr>
            </w:pPr>
            <w:r w:rsidRPr="000A6EE3">
              <w:rPr>
                <w:rFonts w:cs="Arial"/>
                <w:b/>
              </w:rPr>
              <w:t>Edit Lock Manager Parameters</w:t>
            </w:r>
            <w:r w:rsidRPr="000A6EE3">
              <w:rPr>
                <w:rFonts w:ascii="Times New Roman" w:hAnsi="Times New Roman"/>
                <w:sz w:val="24"/>
              </w:rPr>
              <w:fldChar w:fldCharType="begin"/>
            </w:r>
            <w:r w:rsidRPr="000A6EE3">
              <w:rPr>
                <w:rFonts w:ascii="Times New Roman" w:hAnsi="Times New Roman"/>
                <w:sz w:val="24"/>
              </w:rPr>
              <w:instrText xml:space="preserve"> XE "Edit Lock Manager Parameters Opt</w:instrText>
            </w:r>
            <w:r w:rsidR="00BE22F9">
              <w:rPr>
                <w:rFonts w:ascii="Times New Roman" w:hAnsi="Times New Roman"/>
                <w:sz w:val="24"/>
              </w:rPr>
              <w:instrText>i</w:instrText>
            </w:r>
            <w:r w:rsidRPr="000A6EE3">
              <w:rPr>
                <w:rFonts w:ascii="Times New Roman" w:hAnsi="Times New Roman"/>
                <w:sz w:val="24"/>
              </w:rPr>
              <w:instrText xml:space="preserve">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Lock Manager Parameters" </w:instrText>
            </w:r>
            <w:r w:rsidRPr="000A6EE3">
              <w:rPr>
                <w:rFonts w:ascii="Times New Roman" w:hAnsi="Times New Roman"/>
                <w:sz w:val="24"/>
              </w:rPr>
              <w:fldChar w:fldCharType="end"/>
            </w:r>
          </w:p>
          <w:p w14:paraId="1C375B86" w14:textId="77777777" w:rsidR="003E664E" w:rsidRPr="000A6EE3" w:rsidRDefault="003E664E" w:rsidP="003E664E">
            <w:pPr>
              <w:pStyle w:val="TableText"/>
              <w:rPr>
                <w:rFonts w:cs="Arial"/>
              </w:rPr>
            </w:pPr>
            <w:r w:rsidRPr="000A6EE3">
              <w:rPr>
                <w:rFonts w:cs="Arial"/>
              </w:rPr>
              <w:t>[XULM EDIT PARAMETERS</w:t>
            </w:r>
            <w:r w:rsidRPr="000A6EE3">
              <w:rPr>
                <w:rFonts w:ascii="Times New Roman" w:hAnsi="Times New Roman"/>
                <w:sz w:val="24"/>
              </w:rPr>
              <w:fldChar w:fldCharType="begin"/>
            </w:r>
            <w:r w:rsidRPr="000A6EE3">
              <w:rPr>
                <w:rFonts w:ascii="Times New Roman" w:hAnsi="Times New Roman"/>
                <w:sz w:val="24"/>
              </w:rPr>
              <w:instrText xml:space="preserve"> XE "XULM EDIT PARAMETERS"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PARAMETERS" </w:instrText>
            </w:r>
            <w:r w:rsidRPr="000A6EE3">
              <w:rPr>
                <w:rFonts w:ascii="Times New Roman" w:hAnsi="Times New Roman"/>
                <w:sz w:val="24"/>
              </w:rPr>
              <w:fldChar w:fldCharType="end"/>
            </w:r>
            <w:r w:rsidRPr="000A6EE3">
              <w:rPr>
                <w:rFonts w:cs="Arial"/>
              </w:rPr>
              <w:t>]</w:t>
            </w:r>
          </w:p>
        </w:tc>
      </w:tr>
      <w:tr w:rsidR="003E664E" w:rsidRPr="000A6EE3" w14:paraId="254E89BB" w14:textId="77777777" w:rsidTr="00BD1334">
        <w:tc>
          <w:tcPr>
            <w:tcW w:w="5508" w:type="dxa"/>
          </w:tcPr>
          <w:p w14:paraId="4286DAB5" w14:textId="77777777" w:rsidR="003E664E" w:rsidRPr="000A6EE3" w:rsidRDefault="003E664E" w:rsidP="003E664E">
            <w:pPr>
              <w:pStyle w:val="TableText"/>
            </w:pPr>
            <w:r w:rsidRPr="000A6EE3">
              <w:t>View the Lock Manager: use log that records each instance of a process being terminated.</w:t>
            </w:r>
          </w:p>
        </w:tc>
        <w:tc>
          <w:tcPr>
            <w:tcW w:w="5508" w:type="dxa"/>
          </w:tcPr>
          <w:p w14:paraId="4A812047" w14:textId="77777777" w:rsidR="003E664E" w:rsidRPr="000A6EE3" w:rsidRDefault="003E664E" w:rsidP="003E664E">
            <w:pPr>
              <w:pStyle w:val="TableText"/>
              <w:rPr>
                <w:rFonts w:cs="Arial"/>
              </w:rPr>
            </w:pPr>
            <w:r w:rsidRPr="000A6EE3">
              <w:rPr>
                <w:rFonts w:cs="Arial"/>
                <w:b/>
              </w:rPr>
              <w:t>View Lock Manager Log</w:t>
            </w:r>
            <w:r w:rsidRPr="000A6EE3">
              <w:rPr>
                <w:rFonts w:ascii="Times New Roman" w:hAnsi="Times New Roman"/>
                <w:sz w:val="24"/>
              </w:rPr>
              <w:fldChar w:fldCharType="begin"/>
            </w:r>
            <w:r w:rsidRPr="000A6EE3">
              <w:rPr>
                <w:rFonts w:ascii="Times New Roman" w:hAnsi="Times New Roman"/>
                <w:sz w:val="24"/>
              </w:rPr>
              <w:instrText xml:space="preserve"> XE "View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"Options:View Lock Manager Log" </w:instrText>
            </w:r>
            <w:r w:rsidRPr="000A6EE3">
              <w:rPr>
                <w:rFonts w:ascii="Times New Roman" w:hAnsi="Times New Roman"/>
                <w:sz w:val="24"/>
              </w:rPr>
              <w:fldChar w:fldCharType="end"/>
            </w:r>
          </w:p>
          <w:p w14:paraId="56C02B6B" w14:textId="77777777" w:rsidR="003E664E" w:rsidRPr="000A6EE3" w:rsidRDefault="003E664E" w:rsidP="003E664E">
            <w:pPr>
              <w:pStyle w:val="TableText"/>
              <w:rPr>
                <w:rFonts w:cs="Arial"/>
              </w:rPr>
            </w:pPr>
            <w:r w:rsidRPr="000A6EE3">
              <w:rPr>
                <w:rFonts w:cs="Arial"/>
              </w:rPr>
              <w:t>[XULM VIEW LOCK MANAGER LOG</w:t>
            </w:r>
            <w:r w:rsidRPr="000A6EE3">
              <w:rPr>
                <w:rFonts w:ascii="Times New Roman" w:hAnsi="Times New Roman"/>
                <w:sz w:val="24"/>
              </w:rPr>
              <w:fldChar w:fldCharType="begin"/>
            </w:r>
            <w:r w:rsidRPr="000A6EE3">
              <w:rPr>
                <w:rFonts w:ascii="Times New Roman" w:hAnsi="Times New Roman"/>
                <w:sz w:val="24"/>
              </w:rPr>
              <w:instrText xml:space="preserve"> XE "XULM VIEW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VIEW LOCK MANAGER LOG" </w:instrText>
            </w:r>
            <w:r w:rsidRPr="000A6EE3">
              <w:rPr>
                <w:rFonts w:ascii="Times New Roman" w:hAnsi="Times New Roman"/>
                <w:sz w:val="24"/>
              </w:rPr>
              <w:fldChar w:fldCharType="end"/>
            </w:r>
            <w:r w:rsidRPr="000A6EE3">
              <w:rPr>
                <w:rFonts w:cs="Arial"/>
              </w:rPr>
              <w:t>]</w:t>
            </w:r>
          </w:p>
        </w:tc>
      </w:tr>
      <w:tr w:rsidR="003E664E" w:rsidRPr="000A6EE3" w14:paraId="129672C6" w14:textId="77777777" w:rsidTr="00BD1334">
        <w:tc>
          <w:tcPr>
            <w:tcW w:w="5508" w:type="dxa"/>
          </w:tcPr>
          <w:p w14:paraId="510686F3" w14:textId="77777777" w:rsidR="003E664E" w:rsidRPr="000A6EE3" w:rsidRDefault="003E664E" w:rsidP="003E664E">
            <w:pPr>
              <w:pStyle w:val="TableText"/>
            </w:pPr>
            <w:r w:rsidRPr="000A6EE3">
              <w:lastRenderedPageBreak/>
              <w:t>Purge the Lock Manager use log.</w:t>
            </w:r>
          </w:p>
        </w:tc>
        <w:tc>
          <w:tcPr>
            <w:tcW w:w="5508" w:type="dxa"/>
          </w:tcPr>
          <w:p w14:paraId="02740514" w14:textId="77777777" w:rsidR="003E664E" w:rsidRPr="000A6EE3" w:rsidRDefault="003E664E" w:rsidP="003E664E">
            <w:pPr>
              <w:pStyle w:val="TableText"/>
              <w:rPr>
                <w:rFonts w:cs="Arial"/>
              </w:rPr>
            </w:pPr>
            <w:r w:rsidRPr="000A6EE3">
              <w:rPr>
                <w:rFonts w:cs="Arial"/>
                <w:b/>
              </w:rPr>
              <w:t>Purge Lock Manager Log</w:t>
            </w:r>
            <w:r w:rsidRPr="000A6EE3">
              <w:rPr>
                <w:rFonts w:ascii="Times New Roman" w:hAnsi="Times New Roman"/>
                <w:sz w:val="24"/>
              </w:rPr>
              <w:fldChar w:fldCharType="begin"/>
            </w:r>
            <w:r w:rsidRPr="000A6EE3">
              <w:rPr>
                <w:rFonts w:ascii="Times New Roman" w:hAnsi="Times New Roman"/>
                <w:sz w:val="24"/>
              </w:rPr>
              <w:instrText xml:space="preserve"> XE "Purge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"Options:Purge Lock Manager Log" </w:instrText>
            </w:r>
            <w:r w:rsidRPr="000A6EE3">
              <w:rPr>
                <w:rFonts w:ascii="Times New Roman" w:hAnsi="Times New Roman"/>
                <w:sz w:val="24"/>
              </w:rPr>
              <w:fldChar w:fldCharType="end"/>
            </w:r>
          </w:p>
          <w:p w14:paraId="37F379DA" w14:textId="77D33FF8" w:rsidR="003E664E" w:rsidRPr="000A6EE3" w:rsidRDefault="003E664E" w:rsidP="003E664E">
            <w:pPr>
              <w:pStyle w:val="TableText"/>
              <w:rPr>
                <w:rFonts w:cs="Arial"/>
              </w:rPr>
            </w:pPr>
            <w:r w:rsidRPr="000A6EE3">
              <w:rPr>
                <w:rFonts w:cs="Arial"/>
              </w:rPr>
              <w:t>[XULM PURGE LOCK MANAGER LOG</w:t>
            </w:r>
            <w:r w:rsidRPr="000A6EE3">
              <w:rPr>
                <w:rFonts w:ascii="Times New Roman" w:hAnsi="Times New Roman"/>
                <w:sz w:val="24"/>
              </w:rPr>
              <w:fldChar w:fldCharType="begin"/>
            </w:r>
            <w:r w:rsidRPr="000A6EE3">
              <w:rPr>
                <w:rFonts w:ascii="Times New Roman" w:hAnsi="Times New Roman"/>
                <w:sz w:val="24"/>
              </w:rPr>
              <w:instrText xml:space="preserve"> XE "XULM PURGE LOCK MANAGER LOG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w:instrText>
            </w:r>
            <w:r w:rsidR="006F4722">
              <w:rPr>
                <w:rFonts w:ascii="Times New Roman" w:hAnsi="Times New Roman"/>
                <w:sz w:val="24"/>
              </w:rPr>
              <w:instrText>ti</w:instrText>
            </w:r>
            <w:r w:rsidRPr="000A6EE3">
              <w:rPr>
                <w:rFonts w:ascii="Times New Roman" w:hAnsi="Times New Roman"/>
                <w:sz w:val="24"/>
              </w:rPr>
              <w:instrText xml:space="preserve">ons:XULM PURGE LOCK MANAGER LOG" </w:instrText>
            </w:r>
            <w:r w:rsidRPr="000A6EE3">
              <w:rPr>
                <w:rFonts w:ascii="Times New Roman" w:hAnsi="Times New Roman"/>
                <w:sz w:val="24"/>
              </w:rPr>
              <w:fldChar w:fldCharType="end"/>
            </w:r>
            <w:r w:rsidRPr="000A6EE3">
              <w:rPr>
                <w:rFonts w:cs="Arial"/>
              </w:rPr>
              <w:t>]</w:t>
            </w:r>
          </w:p>
        </w:tc>
      </w:tr>
      <w:tr w:rsidR="003E664E" w:rsidRPr="000A6EE3" w14:paraId="677A22A6" w14:textId="77777777" w:rsidTr="00BD1334">
        <w:tc>
          <w:tcPr>
            <w:tcW w:w="5508" w:type="dxa"/>
          </w:tcPr>
          <w:p w14:paraId="30BDC07D" w14:textId="77777777" w:rsidR="003E664E" w:rsidRPr="000A6EE3" w:rsidRDefault="003E664E" w:rsidP="003E664E">
            <w:pPr>
              <w:pStyle w:val="TableText"/>
            </w:pPr>
            <w:r w:rsidRPr="000A6EE3">
              <w:t>Add or Edit entries in the Lock Dictionary</w:t>
            </w:r>
            <w:r w:rsidRPr="000A6EE3">
              <w:rPr>
                <w:rFonts w:ascii="Times New Roman" w:hAnsi="Times New Roman"/>
                <w:sz w:val="24"/>
              </w:rPr>
              <w:fldChar w:fldCharType="begin"/>
            </w:r>
            <w:r w:rsidRPr="000A6EE3">
              <w:rPr>
                <w:rFonts w:ascii="Times New Roman" w:hAnsi="Times New Roman"/>
                <w:sz w:val="24"/>
              </w:rPr>
              <w:instrText xml:space="preserve"> XE "Lock Dictionary"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"Lock Manager:Lock Dictionary" </w:instrText>
            </w:r>
            <w:r w:rsidRPr="000A6EE3">
              <w:rPr>
                <w:rFonts w:ascii="Times New Roman" w:hAnsi="Times New Roman"/>
                <w:sz w:val="24"/>
              </w:rPr>
              <w:fldChar w:fldCharType="end"/>
            </w:r>
            <w:r w:rsidRPr="000A6EE3">
              <w:t>.</w:t>
            </w:r>
          </w:p>
        </w:tc>
        <w:tc>
          <w:tcPr>
            <w:tcW w:w="5508" w:type="dxa"/>
          </w:tcPr>
          <w:p w14:paraId="7A8E5BD7" w14:textId="77777777" w:rsidR="003E664E" w:rsidRPr="000A6EE3" w:rsidRDefault="003E664E" w:rsidP="003E664E">
            <w:pPr>
              <w:pStyle w:val="TableText"/>
              <w:rPr>
                <w:rFonts w:cs="Arial"/>
              </w:rPr>
            </w:pPr>
            <w:r w:rsidRPr="000A6EE3">
              <w:rPr>
                <w:rFonts w:cs="Arial"/>
                <w:b/>
              </w:rPr>
              <w:t>Edit Lock Dictionary</w:t>
            </w:r>
            <w:r w:rsidRPr="000A6EE3">
              <w:rPr>
                <w:rFonts w:ascii="Times New Roman" w:hAnsi="Times New Roman"/>
                <w:sz w:val="24"/>
              </w:rPr>
              <w:fldChar w:fldCharType="begin"/>
            </w:r>
            <w:r w:rsidRPr="000A6EE3">
              <w:rPr>
                <w:rFonts w:ascii="Times New Roman" w:hAnsi="Times New Roman"/>
                <w:sz w:val="24"/>
              </w:rPr>
              <w:instrText xml:space="preserve"> XE "Edit Lock Dictionary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"Options:Edit Lock Dictionary" </w:instrText>
            </w:r>
            <w:r w:rsidRPr="000A6EE3">
              <w:rPr>
                <w:rFonts w:ascii="Times New Roman" w:hAnsi="Times New Roman"/>
                <w:sz w:val="24"/>
              </w:rPr>
              <w:fldChar w:fldCharType="end"/>
            </w:r>
          </w:p>
          <w:p w14:paraId="42663E8B" w14:textId="77777777" w:rsidR="003E664E" w:rsidRPr="000A6EE3" w:rsidRDefault="003E664E" w:rsidP="003E664E">
            <w:pPr>
              <w:pStyle w:val="TableText"/>
              <w:rPr>
                <w:rFonts w:cs="Arial"/>
              </w:rPr>
            </w:pPr>
            <w:r w:rsidRPr="000A6EE3">
              <w:rPr>
                <w:rFonts w:cs="Arial"/>
              </w:rPr>
              <w:t>[XULM EDIT LOCK DICTIONARY</w:t>
            </w:r>
            <w:r w:rsidRPr="000A6EE3">
              <w:rPr>
                <w:rFonts w:ascii="Times New Roman" w:hAnsi="Times New Roman"/>
                <w:sz w:val="24"/>
              </w:rPr>
              <w:fldChar w:fldCharType="begin"/>
            </w:r>
            <w:r w:rsidRPr="000A6EE3">
              <w:rPr>
                <w:rFonts w:ascii="Times New Roman" w:hAnsi="Times New Roman"/>
                <w:sz w:val="24"/>
              </w:rPr>
              <w:instrText xml:space="preserve"> XE "XULM EDIT LOCK DICTIONARY Option"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"Options:XULM EDIT LOCK DICTIONARY" </w:instrText>
            </w:r>
            <w:r w:rsidRPr="000A6EE3">
              <w:rPr>
                <w:rFonts w:ascii="Times New Roman" w:hAnsi="Times New Roman"/>
                <w:sz w:val="24"/>
              </w:rPr>
              <w:fldChar w:fldCharType="end"/>
            </w:r>
            <w:r w:rsidRPr="000A6EE3">
              <w:rPr>
                <w:rFonts w:cs="Arial"/>
              </w:rPr>
              <w:t>]</w:t>
            </w:r>
          </w:p>
        </w:tc>
      </w:tr>
    </w:tbl>
    <w:p w14:paraId="5390376F" w14:textId="77777777" w:rsidR="003E664E" w:rsidRPr="000A6EE3" w:rsidRDefault="003E664E" w:rsidP="003E664E">
      <w:pPr>
        <w:pStyle w:val="BodyText6"/>
      </w:pPr>
    </w:p>
    <w:p w14:paraId="5EAB8433" w14:textId="77777777" w:rsidR="003E664E" w:rsidRPr="000A6EE3" w:rsidRDefault="003E664E" w:rsidP="00295201">
      <w:pPr>
        <w:pStyle w:val="Heading2"/>
      </w:pPr>
      <w:bookmarkStart w:id="1295" w:name="_Toc331509271"/>
      <w:bookmarkStart w:id="1296" w:name="_Toc23169068"/>
      <w:bookmarkStart w:id="1297" w:name="_Toc151534743"/>
      <w:r w:rsidRPr="000A6EE3">
        <w:t>Maintaining the Lock Dictionary</w:t>
      </w:r>
      <w:bookmarkEnd w:id="1295"/>
      <w:bookmarkEnd w:id="1296"/>
      <w:bookmarkEnd w:id="1297"/>
    </w:p>
    <w:p w14:paraId="74FB816D" w14:textId="77777777" w:rsidR="003E664E" w:rsidRPr="000A6EE3" w:rsidRDefault="003E664E" w:rsidP="005C694E">
      <w:pPr>
        <w:pStyle w:val="Heading3"/>
      </w:pPr>
      <w:bookmarkStart w:id="1298" w:name="_Ref343763935"/>
      <w:bookmarkStart w:id="1299" w:name="_Toc23169069"/>
      <w:bookmarkStart w:id="1300" w:name="_Toc151534744"/>
      <w:r w:rsidRPr="000A6EE3">
        <w:t>Adding Lock Templates—Edit Lock Dictionary Option</w:t>
      </w:r>
      <w:bookmarkEnd w:id="1298"/>
      <w:bookmarkEnd w:id="1299"/>
      <w:bookmarkEnd w:id="1300"/>
    </w:p>
    <w:p w14:paraId="6FA117D3" w14:textId="77777777" w:rsidR="003E664E" w:rsidRPr="000A6EE3" w:rsidRDefault="003E664E" w:rsidP="003E664E">
      <w:pPr>
        <w:pStyle w:val="BodyText"/>
        <w:keepNext/>
        <w:keepLines/>
      </w:pPr>
      <w:r w:rsidRPr="000A6EE3">
        <w:fldChar w:fldCharType="begin"/>
      </w:r>
      <w:r w:rsidRPr="000A6EE3">
        <w:instrText xml:space="preserve"> XE "Maintaining the Lock Dictionary" </w:instrText>
      </w:r>
      <w:r w:rsidRPr="000A6EE3">
        <w:fldChar w:fldCharType="end"/>
      </w:r>
      <w:r w:rsidRPr="000A6EE3">
        <w:fldChar w:fldCharType="begin"/>
      </w:r>
      <w:r w:rsidRPr="000A6EE3">
        <w:instrText xml:space="preserve"> XE "Lock Dictionary:Maintaining" </w:instrText>
      </w:r>
      <w:r w:rsidRPr="000A6EE3">
        <w:fldChar w:fldCharType="end"/>
      </w:r>
      <w:r w:rsidRPr="000A6EE3">
        <w:fldChar w:fldCharType="begin"/>
      </w:r>
      <w:r w:rsidRPr="000A6EE3">
        <w:instrText xml:space="preserve"> XE "Lock Manager:Lock Dictionary" </w:instrText>
      </w:r>
      <w:r w:rsidRPr="000A6EE3">
        <w:fldChar w:fldCharType="end"/>
      </w:r>
      <w:r w:rsidRPr="000A6EE3">
        <w:fldChar w:fldCharType="begin"/>
      </w:r>
      <w:r w:rsidRPr="000A6EE3">
        <w:instrText xml:space="preserve"> XE "Edit Lock Dictionary Option" </w:instrText>
      </w:r>
      <w:r w:rsidRPr="000A6EE3">
        <w:fldChar w:fldCharType="end"/>
      </w:r>
      <w:r w:rsidRPr="000A6EE3">
        <w:fldChar w:fldCharType="begin"/>
      </w:r>
      <w:r w:rsidRPr="000A6EE3">
        <w:instrText xml:space="preserve"> XE "Options:Edit Lock Dictionary" </w:instrText>
      </w:r>
      <w:r w:rsidRPr="000A6EE3">
        <w:fldChar w:fldCharType="end"/>
      </w:r>
      <w:r w:rsidRPr="000A6EE3">
        <w:fldChar w:fldCharType="begin"/>
      </w:r>
      <w:r w:rsidRPr="000A6EE3">
        <w:instrText xml:space="preserve"> XE "Adding Lock Templates to the Lock Dictionary" </w:instrText>
      </w:r>
      <w:r w:rsidRPr="000A6EE3">
        <w:fldChar w:fldCharType="end"/>
      </w:r>
      <w:r w:rsidRPr="000A6EE3">
        <w:fldChar w:fldCharType="begin"/>
      </w:r>
      <w:r w:rsidRPr="000A6EE3">
        <w:instrText xml:space="preserve"> XE "Lock Dictionary:Adding Lock Templates" </w:instrText>
      </w:r>
      <w:r w:rsidRPr="000A6EE3">
        <w:fldChar w:fldCharType="end"/>
      </w:r>
      <w:r w:rsidRPr="000A6EE3">
        <w:fldChar w:fldCharType="begin"/>
      </w:r>
      <w:r w:rsidRPr="000A6EE3">
        <w:instrText xml:space="preserve"> XE "Templates:Adding Lock Templates to the Lock Dictionary " </w:instrText>
      </w:r>
      <w:r w:rsidRPr="000A6EE3">
        <w:fldChar w:fldCharType="end"/>
      </w:r>
      <w:r w:rsidRPr="000A6EE3">
        <w:t>Use the</w:t>
      </w:r>
      <w:r w:rsidRPr="000A6EE3">
        <w:rPr>
          <w:b/>
        </w:rPr>
        <w:t xml:space="preserve"> Edit Lock Dictionary</w:t>
      </w:r>
      <w:r w:rsidRPr="000A6EE3">
        <w:fldChar w:fldCharType="begin"/>
      </w:r>
      <w:r w:rsidRPr="000A6EE3">
        <w:instrText xml:space="preserve"> XE "Edit Lock Dictionary Option" </w:instrText>
      </w:r>
      <w:r w:rsidRPr="000A6EE3">
        <w:fldChar w:fldCharType="end"/>
      </w:r>
      <w:r w:rsidRPr="000A6EE3">
        <w:fldChar w:fldCharType="begin"/>
      </w:r>
      <w:r w:rsidRPr="000A6EE3">
        <w:instrText xml:space="preserve"> XE "Options:Edit Lock Dictionary" </w:instrText>
      </w:r>
      <w:r w:rsidRPr="000A6EE3">
        <w:fldChar w:fldCharType="end"/>
      </w:r>
      <w:r w:rsidRPr="000A6EE3">
        <w:t xml:space="preserve"> [XULM EDIT LOCK DICTIONARY</w:t>
      </w:r>
      <w:r w:rsidRPr="000A6EE3">
        <w:fldChar w:fldCharType="begin"/>
      </w:r>
      <w:r w:rsidRPr="000A6EE3">
        <w:instrText xml:space="preserve"> XE "XULM EDIT LOCK DICTIONARY Option" </w:instrText>
      </w:r>
      <w:r w:rsidRPr="000A6EE3">
        <w:fldChar w:fldCharType="end"/>
      </w:r>
      <w:r w:rsidRPr="000A6EE3">
        <w:fldChar w:fldCharType="begin"/>
      </w:r>
      <w:r w:rsidRPr="000A6EE3">
        <w:instrText xml:space="preserve"> XE "Options:XULM EDIT LOCK DICTIONARY" </w:instrText>
      </w:r>
      <w:r w:rsidRPr="000A6EE3">
        <w:fldChar w:fldCharType="end"/>
      </w:r>
      <w:r w:rsidRPr="000A6EE3">
        <w:t>] option to add to or edit entries in the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t>.</w:t>
      </w:r>
    </w:p>
    <w:p w14:paraId="121BE2C8" w14:textId="6651DFFC" w:rsidR="003E664E" w:rsidRPr="000A6EE3" w:rsidRDefault="003E664E" w:rsidP="003E664E">
      <w:pPr>
        <w:pStyle w:val="BodyText"/>
      </w:pPr>
      <w:r w:rsidRPr="000A6EE3">
        <w:t>A “Lock Template</w:t>
      </w:r>
      <w:r w:rsidRPr="000A6EE3">
        <w:fldChar w:fldCharType="begin"/>
      </w:r>
      <w:r w:rsidRPr="000A6EE3">
        <w:instrText xml:space="preserve"> XE "Lock Template " </w:instrText>
      </w:r>
      <w:r w:rsidRPr="000A6EE3">
        <w:fldChar w:fldCharType="end"/>
      </w:r>
      <w:r w:rsidRPr="000A6EE3">
        <w:fldChar w:fldCharType="begin"/>
      </w:r>
      <w:r w:rsidRPr="000A6EE3">
        <w:instrText xml:space="preserve"> XE "Templates:Lock Template" </w:instrText>
      </w:r>
      <w:r w:rsidRPr="000A6EE3">
        <w:fldChar w:fldCharType="end"/>
      </w:r>
      <w:r w:rsidRPr="000A6EE3">
        <w:t xml:space="preserve">” is a description of the lock. It looks like the entry in the lock table, except that it can contain a variable in place of a subscript. A variable is used when the actual subscript value is </w:t>
      </w:r>
      <w:r w:rsidRPr="000A6EE3">
        <w:rPr>
          <w:i/>
        </w:rPr>
        <w:t>not</w:t>
      </w:r>
      <w:r w:rsidRPr="000A6EE3">
        <w:t xml:space="preserve"> known in advance. Usually, it represents the internal entry number (IEN) of the record that is being locked. Variables are important, because they can be used in M code (see </w:t>
      </w:r>
      <w:r w:rsidRPr="000A6EE3">
        <w:rPr>
          <w:color w:val="0000FF"/>
          <w:u w:val="single"/>
        </w:rPr>
        <w:fldChar w:fldCharType="begin" w:fldLock="1"/>
      </w:r>
      <w:r w:rsidRPr="000A6EE3">
        <w:rPr>
          <w:color w:val="0000FF"/>
          <w:u w:val="single"/>
        </w:rPr>
        <w:instrText xml:space="preserve"> REF _Ref343771372 \h  \* MERGEFORMAT </w:instrText>
      </w:r>
      <w:r w:rsidRPr="000A6EE3">
        <w:rPr>
          <w:color w:val="0000FF"/>
          <w:u w:val="single"/>
        </w:rPr>
      </w:r>
      <w:r w:rsidRPr="000A6EE3">
        <w:rPr>
          <w:color w:val="0000FF"/>
          <w:u w:val="single"/>
        </w:rPr>
        <w:fldChar w:fldCharType="separate"/>
      </w:r>
      <w:r w:rsidR="000666E3" w:rsidRPr="000666E3">
        <w:rPr>
          <w:color w:val="0000FF"/>
          <w:u w:val="single"/>
        </w:rPr>
        <w:t>Figure 169</w:t>
      </w:r>
      <w:r w:rsidRPr="000A6EE3">
        <w:rPr>
          <w:color w:val="0000FF"/>
          <w:u w:val="single"/>
        </w:rPr>
        <w:fldChar w:fldCharType="end"/>
      </w:r>
      <w:r w:rsidRPr="000A6EE3">
        <w:t>).</w:t>
      </w:r>
    </w:p>
    <w:p w14:paraId="52D7C023" w14:textId="77777777" w:rsidR="003E664E" w:rsidRPr="000A6EE3" w:rsidRDefault="003E664E" w:rsidP="003E664E">
      <w:pPr>
        <w:pStyle w:val="BodyText"/>
        <w:keepNext/>
        <w:keepLines/>
      </w:pPr>
      <w:r w:rsidRPr="000A6EE3">
        <w:lastRenderedPageBreak/>
        <w:t>To add an entry to the XULM LOCK DICTIONARY (#8993) file</w:t>
      </w:r>
      <w:r w:rsidRPr="000A6EE3">
        <w:fldChar w:fldCharType="begin"/>
      </w:r>
      <w:r w:rsidRPr="000A6EE3">
        <w:instrText xml:space="preserve"> XE "XULM LOCK DICTIONARY (#8993) File" </w:instrText>
      </w:r>
      <w:r w:rsidRPr="000A6EE3">
        <w:fldChar w:fldCharType="end"/>
      </w:r>
      <w:r w:rsidRPr="000A6EE3">
        <w:fldChar w:fldCharType="begin"/>
      </w:r>
      <w:r w:rsidRPr="000A6EE3">
        <w:instrText xml:space="preserve"> XE "Files:XULM LOCK DICTIONARY (#8993)" </w:instrText>
      </w:r>
      <w:r w:rsidRPr="000A6EE3">
        <w:fldChar w:fldCharType="end"/>
      </w:r>
      <w:r w:rsidRPr="000A6EE3">
        <w:t>, perform the following procedure:</w:t>
      </w:r>
    </w:p>
    <w:p w14:paraId="39F2E25F" w14:textId="77777777" w:rsidR="003E664E" w:rsidRPr="000A6EE3" w:rsidRDefault="003E664E" w:rsidP="007423C4">
      <w:pPr>
        <w:pStyle w:val="ListNumber"/>
        <w:keepNext/>
        <w:keepLines/>
        <w:numPr>
          <w:ilvl w:val="0"/>
          <w:numId w:val="72"/>
        </w:numPr>
        <w:tabs>
          <w:tab w:val="clear" w:pos="360"/>
          <w:tab w:val="num" w:pos="720"/>
        </w:tabs>
        <w:ind w:left="720"/>
      </w:pPr>
      <w:r w:rsidRPr="000A6EE3">
        <w:t xml:space="preserve">From the </w:t>
      </w:r>
      <w:r w:rsidRPr="000A6EE3">
        <w:rPr>
          <w:b/>
        </w:rPr>
        <w:t>Lock Manager Menu</w:t>
      </w:r>
      <w:r w:rsidRPr="000A6EE3">
        <w:t xml:space="preserve"> [</w:t>
      </w:r>
      <w:r w:rsidRPr="000A6EE3">
        <w:rPr>
          <w:rFonts w:eastAsia="Calibri"/>
        </w:rPr>
        <w:t>XULM LOCK MANAGER MENU</w:t>
      </w:r>
      <w:r w:rsidRPr="000A6EE3">
        <w:t xml:space="preserve">] at the “Select Lock Manager Menu Option:” prompt, select the </w:t>
      </w:r>
      <w:r w:rsidRPr="000A6EE3">
        <w:rPr>
          <w:b/>
        </w:rPr>
        <w:t>Edit Lock Dictionary</w:t>
      </w:r>
      <w:r w:rsidRPr="000A6EE3">
        <w:t xml:space="preserve"> [XULM EDIT LOCK DICTIONARY] option.</w:t>
      </w:r>
    </w:p>
    <w:p w14:paraId="35E32051" w14:textId="77777777" w:rsidR="003E664E" w:rsidRPr="000A6EE3" w:rsidRDefault="003E664E" w:rsidP="003E664E">
      <w:pPr>
        <w:pStyle w:val="ListNumber"/>
        <w:keepNext/>
        <w:keepLines/>
        <w:tabs>
          <w:tab w:val="num" w:pos="720"/>
        </w:tabs>
      </w:pPr>
      <w:r w:rsidRPr="000A6EE3">
        <w:t>At the “Enter response: E//” prompt, enter one of the following values related to entries in the lock dictionary:</w:t>
      </w:r>
    </w:p>
    <w:p w14:paraId="655B9A0A" w14:textId="77777777" w:rsidR="003E664E" w:rsidRPr="000A6EE3" w:rsidRDefault="003E664E" w:rsidP="003E664E">
      <w:pPr>
        <w:pStyle w:val="ListBulletIndent2"/>
        <w:keepNext/>
        <w:keepLines/>
        <w:numPr>
          <w:ilvl w:val="0"/>
          <w:numId w:val="1"/>
        </w:numPr>
        <w:tabs>
          <w:tab w:val="clear" w:pos="720"/>
        </w:tabs>
        <w:ind w:left="1440"/>
      </w:pPr>
      <w:r w:rsidRPr="000A6EE3">
        <w:rPr>
          <w:b/>
        </w:rPr>
        <w:t>E</w:t>
      </w:r>
      <w:r w:rsidRPr="000A6EE3">
        <w:t>—Edit an existing entry.</w:t>
      </w:r>
    </w:p>
    <w:p w14:paraId="063170F1" w14:textId="77777777" w:rsidR="003E664E" w:rsidRPr="000A6EE3" w:rsidRDefault="003E664E" w:rsidP="003E664E">
      <w:pPr>
        <w:pStyle w:val="ListBulletIndent2"/>
        <w:numPr>
          <w:ilvl w:val="0"/>
          <w:numId w:val="1"/>
        </w:numPr>
        <w:tabs>
          <w:tab w:val="clear" w:pos="720"/>
        </w:tabs>
        <w:ind w:left="1440"/>
      </w:pPr>
      <w:r w:rsidRPr="000A6EE3">
        <w:rPr>
          <w:b/>
        </w:rPr>
        <w:t>D</w:t>
      </w:r>
      <w:r w:rsidRPr="000A6EE3">
        <w:t>—Delete an existing entry.</w:t>
      </w:r>
    </w:p>
    <w:p w14:paraId="31C671F8" w14:textId="77777777" w:rsidR="003E664E" w:rsidRPr="000A6EE3" w:rsidRDefault="003E664E" w:rsidP="003E664E">
      <w:pPr>
        <w:pStyle w:val="ListBulletIndent2"/>
        <w:numPr>
          <w:ilvl w:val="0"/>
          <w:numId w:val="1"/>
        </w:numPr>
        <w:tabs>
          <w:tab w:val="clear" w:pos="720"/>
        </w:tabs>
        <w:ind w:left="1440"/>
      </w:pPr>
      <w:r w:rsidRPr="000A6EE3">
        <w:rPr>
          <w:b/>
        </w:rPr>
        <w:t>A</w:t>
      </w:r>
      <w:r w:rsidRPr="000A6EE3">
        <w:t>—Add a new entry.</w:t>
      </w:r>
    </w:p>
    <w:p w14:paraId="0E2A86C9" w14:textId="77777777" w:rsidR="00820BFF" w:rsidRPr="000A6EE3" w:rsidRDefault="00820BFF" w:rsidP="00820BFF">
      <w:pPr>
        <w:pStyle w:val="BodyText6"/>
      </w:pPr>
    </w:p>
    <w:p w14:paraId="250EF536" w14:textId="7FDAF65F" w:rsidR="003E664E" w:rsidRPr="000A6EE3" w:rsidRDefault="003E664E" w:rsidP="003E664E">
      <w:pPr>
        <w:pStyle w:val="BodyText3"/>
      </w:pPr>
      <w:r w:rsidRPr="000A6EE3">
        <w:t xml:space="preserve">In this example, the user is adding a new entry; so, she selected </w:t>
      </w:r>
      <w:r w:rsidRPr="000A6EE3">
        <w:rPr>
          <w:b/>
        </w:rPr>
        <w:t>A—Add a new entry</w:t>
      </w:r>
      <w:r w:rsidRPr="000A6EE3">
        <w:t>.</w:t>
      </w:r>
    </w:p>
    <w:p w14:paraId="49E1E259" w14:textId="77777777" w:rsidR="003E664E" w:rsidRPr="000A6EE3" w:rsidRDefault="003E664E" w:rsidP="003E664E">
      <w:pPr>
        <w:pStyle w:val="ListNumber"/>
        <w:keepNext/>
        <w:keepLines/>
        <w:tabs>
          <w:tab w:val="num" w:pos="720"/>
        </w:tabs>
      </w:pPr>
      <w:r w:rsidRPr="000A6EE3">
        <w:t>At the “LOCK TEMPLATE:” prompt, enter a lock template based on the following rules:</w:t>
      </w:r>
    </w:p>
    <w:p w14:paraId="79B53FFA" w14:textId="77777777" w:rsidR="003E664E" w:rsidRPr="000A6EE3" w:rsidRDefault="003E664E" w:rsidP="003E664E">
      <w:pPr>
        <w:pStyle w:val="ListBulletIndent2"/>
        <w:keepNext/>
        <w:keepLines/>
        <w:numPr>
          <w:ilvl w:val="0"/>
          <w:numId w:val="1"/>
        </w:numPr>
        <w:tabs>
          <w:tab w:val="clear" w:pos="720"/>
        </w:tabs>
        <w:ind w:left="1440"/>
      </w:pPr>
      <w:r w:rsidRPr="000A6EE3">
        <w:t xml:space="preserve">Locks are almost always on a global; though, it is allowable to lock a local variable. For the case of a global lock, enter a space as the first character, since VA FileMan does </w:t>
      </w:r>
      <w:r w:rsidRPr="000A6EE3">
        <w:rPr>
          <w:i/>
        </w:rPr>
        <w:t>not</w:t>
      </w:r>
      <w:r w:rsidRPr="000A6EE3">
        <w:t xml:space="preserve"> allow a caret (</w:t>
      </w:r>
      <w:r w:rsidRPr="000A6EE3">
        <w:rPr>
          <w:b/>
        </w:rPr>
        <w:t>^</w:t>
      </w:r>
      <w:r w:rsidRPr="000A6EE3">
        <w:t>) as the first character (e.g., </w:t>
      </w:r>
      <w:r w:rsidRPr="000A6EE3">
        <w:rPr>
          <w:b/>
        </w:rPr>
        <w:t>^DGCR(399,IEN</w:t>
      </w:r>
      <w:r w:rsidRPr="000A6EE3">
        <w:t xml:space="preserve">; this sample includes a leading space before the </w:t>
      </w:r>
      <w:r w:rsidRPr="000A6EE3">
        <w:rPr>
          <w:b/>
        </w:rPr>
        <w:t>^</w:t>
      </w:r>
      <w:r w:rsidRPr="000A6EE3">
        <w:t>).</w:t>
      </w:r>
    </w:p>
    <w:p w14:paraId="39645D3F" w14:textId="77777777" w:rsidR="003E664E" w:rsidRPr="000A6EE3" w:rsidRDefault="003E664E" w:rsidP="003E664E">
      <w:pPr>
        <w:pStyle w:val="ListBulletIndent2"/>
        <w:numPr>
          <w:ilvl w:val="0"/>
          <w:numId w:val="1"/>
        </w:numPr>
        <w:tabs>
          <w:tab w:val="clear" w:pos="720"/>
        </w:tabs>
        <w:ind w:left="1440"/>
      </w:pPr>
      <w:r w:rsidRPr="000A6EE3">
        <w:t xml:space="preserve">Subscripts that are </w:t>
      </w:r>
      <w:r w:rsidRPr="000A6EE3">
        <w:rPr>
          <w:i/>
        </w:rPr>
        <w:t>not</w:t>
      </w:r>
      <w:r w:rsidRPr="000A6EE3">
        <w:t xml:space="preserve"> variables should include quotes unless they are numbers.</w:t>
      </w:r>
    </w:p>
    <w:p w14:paraId="5A5A0470" w14:textId="6A1F873B" w:rsidR="003E664E" w:rsidRPr="000A6EE3" w:rsidRDefault="003E664E" w:rsidP="003E664E">
      <w:pPr>
        <w:pStyle w:val="ListBulletIndent2"/>
        <w:numPr>
          <w:ilvl w:val="0"/>
          <w:numId w:val="1"/>
        </w:numPr>
        <w:tabs>
          <w:tab w:val="clear" w:pos="720"/>
        </w:tabs>
        <w:ind w:left="1440"/>
      </w:pPr>
      <w:r w:rsidRPr="000A6EE3">
        <w:t>Variables should start with a letter and should not be quoted.</w:t>
      </w:r>
    </w:p>
    <w:p w14:paraId="5693D18D" w14:textId="77777777" w:rsidR="00820BFF" w:rsidRPr="000A6EE3" w:rsidRDefault="00820BFF" w:rsidP="00820BFF">
      <w:pPr>
        <w:pStyle w:val="BodyText6"/>
      </w:pPr>
    </w:p>
    <w:p w14:paraId="4A6932A0" w14:textId="77777777" w:rsidR="003E664E" w:rsidRPr="000A6EE3" w:rsidRDefault="003E664E" w:rsidP="003E664E">
      <w:pPr>
        <w:pStyle w:val="ListNumber"/>
        <w:tabs>
          <w:tab w:val="num" w:pos="720"/>
        </w:tabs>
      </w:pPr>
      <w:r w:rsidRPr="000A6EE3">
        <w:t xml:space="preserve">At the “GLOBAL LOCK?: YES//” prompt, press </w:t>
      </w:r>
      <w:r w:rsidRPr="000A6EE3">
        <w:rPr>
          <w:b/>
        </w:rPr>
        <w:t>Enter</w:t>
      </w:r>
      <w:r w:rsidRPr="000A6EE3">
        <w:t xml:space="preserve"> to accept the </w:t>
      </w:r>
      <w:r w:rsidRPr="000A6EE3">
        <w:rPr>
          <w:b/>
        </w:rPr>
        <w:t>YES</w:t>
      </w:r>
      <w:r w:rsidRPr="000A6EE3">
        <w:t xml:space="preserve"> default. Locks are usually on globals, but it is possible to lock a local variable too.</w:t>
      </w:r>
    </w:p>
    <w:p w14:paraId="40C7FA38" w14:textId="77777777" w:rsidR="003E664E" w:rsidRPr="000A6EE3" w:rsidRDefault="003E664E" w:rsidP="003E664E">
      <w:pPr>
        <w:pStyle w:val="ListNumber"/>
        <w:tabs>
          <w:tab w:val="num" w:pos="720"/>
        </w:tabs>
      </w:pPr>
      <w:r w:rsidRPr="000A6EE3">
        <w:t xml:space="preserve">At the “XULM LOCK DICTIONARY GLOBAL LOCK?: YES//” prompt, press </w:t>
      </w:r>
      <w:r w:rsidRPr="000A6EE3">
        <w:rPr>
          <w:b/>
        </w:rPr>
        <w:t>Enter</w:t>
      </w:r>
      <w:r w:rsidRPr="000A6EE3">
        <w:t xml:space="preserve"> to accept the </w:t>
      </w:r>
      <w:r w:rsidRPr="000A6EE3">
        <w:rPr>
          <w:b/>
        </w:rPr>
        <w:t>YES</w:t>
      </w:r>
      <w:r w:rsidRPr="000A6EE3">
        <w:t xml:space="preserve"> default.</w:t>
      </w:r>
    </w:p>
    <w:p w14:paraId="52D704DE" w14:textId="77777777" w:rsidR="003E664E" w:rsidRPr="000A6EE3" w:rsidRDefault="003E664E" w:rsidP="003E664E">
      <w:pPr>
        <w:pStyle w:val="ListNumber"/>
        <w:tabs>
          <w:tab w:val="num" w:pos="720"/>
        </w:tabs>
      </w:pPr>
      <w:r w:rsidRPr="000A6EE3">
        <w:t>At the “XULM LOCK DICTIONARY PACKAGE:” prompt, enter the package that is responsible for the lock (e.g., Integrated Billing [sample]).</w:t>
      </w:r>
    </w:p>
    <w:p w14:paraId="1DE2A047" w14:textId="77777777" w:rsidR="003E664E" w:rsidRPr="000A6EE3" w:rsidRDefault="003E664E" w:rsidP="003E664E">
      <w:pPr>
        <w:pStyle w:val="ListNumber"/>
        <w:tabs>
          <w:tab w:val="num" w:pos="720"/>
        </w:tabs>
      </w:pPr>
      <w:r w:rsidRPr="000A6EE3">
        <w:t xml:space="preserve">At the “PARTIAL MATCH ALLOWED?:” prompt, enter </w:t>
      </w:r>
      <w:r w:rsidRPr="000A6EE3">
        <w:rPr>
          <w:b/>
        </w:rPr>
        <w:t>YES</w:t>
      </w:r>
      <w:r w:rsidRPr="000A6EE3">
        <w:t>. This means that a lock table entry with additional subscripts is still considered as matching the Lock template</w:t>
      </w:r>
      <w:r w:rsidRPr="000A6EE3">
        <w:fldChar w:fldCharType="begin"/>
      </w:r>
      <w:r w:rsidRPr="000A6EE3">
        <w:instrText xml:space="preserve"> XE "Lock Template " </w:instrText>
      </w:r>
      <w:r w:rsidRPr="000A6EE3">
        <w:fldChar w:fldCharType="end"/>
      </w:r>
      <w:r w:rsidRPr="000A6EE3">
        <w:fldChar w:fldCharType="begin"/>
      </w:r>
      <w:r w:rsidRPr="000A6EE3">
        <w:instrText xml:space="preserve"> XE "Templates:Lock Template" </w:instrText>
      </w:r>
      <w:r w:rsidRPr="000A6EE3">
        <w:fldChar w:fldCharType="end"/>
      </w:r>
      <w:r w:rsidRPr="000A6EE3">
        <w:t xml:space="preserve">. For example, by answering </w:t>
      </w:r>
      <w:r w:rsidRPr="000A6EE3">
        <w:rPr>
          <w:b/>
        </w:rPr>
        <w:t>YES</w:t>
      </w:r>
      <w:r w:rsidRPr="000A6EE3">
        <w:t xml:space="preserve"> to this prompt the lock on </w:t>
      </w:r>
      <w:r w:rsidRPr="000A6EE3">
        <w:rPr>
          <w:b/>
        </w:rPr>
        <w:t>^DGCR(399,1,0)</w:t>
      </w:r>
      <w:r w:rsidRPr="000A6EE3">
        <w:t xml:space="preserve"> would be considered a match; otherwise, the additional subscript </w:t>
      </w:r>
      <w:r w:rsidRPr="000A6EE3">
        <w:rPr>
          <w:b/>
        </w:rPr>
        <w:t>0</w:t>
      </w:r>
      <w:r w:rsidRPr="000A6EE3">
        <w:t xml:space="preserve"> would rule it out as a match.</w:t>
      </w:r>
    </w:p>
    <w:p w14:paraId="1A2B7F4A" w14:textId="77777777" w:rsidR="003E664E" w:rsidRPr="000A6EE3" w:rsidRDefault="003E664E" w:rsidP="003E664E">
      <w:pPr>
        <w:pStyle w:val="ListNumber"/>
        <w:tabs>
          <w:tab w:val="num" w:pos="720"/>
        </w:tabs>
      </w:pPr>
      <w:r w:rsidRPr="000A6EE3">
        <w:t>At the “Edit? NO//” prompt, enter a description for the purpose of the Lock template</w:t>
      </w:r>
      <w:r w:rsidRPr="000A6EE3">
        <w:fldChar w:fldCharType="begin"/>
      </w:r>
      <w:r w:rsidRPr="000A6EE3">
        <w:instrText xml:space="preserve"> XE "Lock Template " </w:instrText>
      </w:r>
      <w:r w:rsidRPr="000A6EE3">
        <w:fldChar w:fldCharType="end"/>
      </w:r>
      <w:r w:rsidRPr="000A6EE3">
        <w:fldChar w:fldCharType="begin"/>
      </w:r>
      <w:r w:rsidRPr="000A6EE3">
        <w:instrText xml:space="preserve"> XE "Templates:Lock Template" </w:instrText>
      </w:r>
      <w:r w:rsidRPr="000A6EE3">
        <w:fldChar w:fldCharType="end"/>
      </w:r>
      <w:r w:rsidRPr="000A6EE3">
        <w:t>.</w:t>
      </w:r>
    </w:p>
    <w:p w14:paraId="11BEF5E7" w14:textId="1843C9E0" w:rsidR="003E664E" w:rsidRPr="000A6EE3" w:rsidRDefault="003E664E" w:rsidP="003E664E">
      <w:pPr>
        <w:pStyle w:val="ListNumber"/>
        <w:keepNext/>
        <w:keepLines/>
        <w:tabs>
          <w:tab w:val="num" w:pos="720"/>
        </w:tabs>
      </w:pPr>
      <w:r w:rsidRPr="000A6EE3">
        <w:t xml:space="preserve">(Optional) At the “Executable check logic for variable IEN (optional):” prompt, enter M code to verify that the variable IEN has a permissible value. It should set </w:t>
      </w:r>
      <w:r w:rsidRPr="000A6EE3">
        <w:rPr>
          <w:b/>
        </w:rPr>
        <w:t>Y=0</w:t>
      </w:r>
      <w:r w:rsidRPr="000A6EE3">
        <w:t xml:space="preserve"> if </w:t>
      </w:r>
      <w:r w:rsidRPr="000A6EE3">
        <w:rPr>
          <w:i/>
        </w:rPr>
        <w:t>not</w:t>
      </w:r>
      <w:r w:rsidRPr="000A6EE3">
        <w:t xml:space="preserve"> OK and </w:t>
      </w:r>
      <w:r w:rsidRPr="000A6EE3">
        <w:rPr>
          <w:b/>
        </w:rPr>
        <w:t>Y=1</w:t>
      </w:r>
      <w:r w:rsidRPr="000A6EE3">
        <w:t xml:space="preserve"> if OK. For example:</w:t>
      </w:r>
    </w:p>
    <w:p w14:paraId="65EC6559" w14:textId="3331CEC5" w:rsidR="003E664E" w:rsidRPr="000A6EE3" w:rsidRDefault="003E664E" w:rsidP="003E664E">
      <w:pPr>
        <w:pStyle w:val="BodyTextIndent3"/>
        <w:rPr>
          <w:rFonts w:ascii="Courier New" w:hAnsi="Courier New"/>
          <w:b/>
          <w:sz w:val="18"/>
        </w:rPr>
      </w:pPr>
      <w:r w:rsidRPr="000A6EE3">
        <w:rPr>
          <w:rFonts w:ascii="Courier New" w:hAnsi="Courier New"/>
          <w:b/>
          <w:sz w:val="18"/>
        </w:rPr>
        <w:t>S Y=$S($D(^DGCR(399,IEN,0)):1,1:0)</w:t>
      </w:r>
    </w:p>
    <w:p w14:paraId="18D62393" w14:textId="77777777" w:rsidR="00820BFF" w:rsidRPr="000A6EE3" w:rsidRDefault="00820BFF" w:rsidP="00820BFF">
      <w:pPr>
        <w:pStyle w:val="BodyText6"/>
      </w:pPr>
    </w:p>
    <w:p w14:paraId="38F8FDA5" w14:textId="77777777" w:rsidR="003E664E" w:rsidRPr="000A6EE3" w:rsidRDefault="003E664E" w:rsidP="003E664E">
      <w:pPr>
        <w:pStyle w:val="BodyText3"/>
      </w:pPr>
      <w:r w:rsidRPr="000A6EE3">
        <w:lastRenderedPageBreak/>
        <w:t>In this example, you can check that the record actually exists. If the check fails, then the Lock template</w:t>
      </w:r>
      <w:r w:rsidRPr="000A6EE3">
        <w:fldChar w:fldCharType="begin"/>
      </w:r>
      <w:r w:rsidRPr="000A6EE3">
        <w:instrText xml:space="preserve"> XE "Lock Template " </w:instrText>
      </w:r>
      <w:r w:rsidRPr="000A6EE3">
        <w:fldChar w:fldCharType="end"/>
      </w:r>
      <w:r w:rsidRPr="000A6EE3">
        <w:fldChar w:fldCharType="begin"/>
      </w:r>
      <w:r w:rsidRPr="000A6EE3">
        <w:instrText xml:space="preserve"> XE "Templates:Lock Template" </w:instrText>
      </w:r>
      <w:r w:rsidRPr="000A6EE3">
        <w:fldChar w:fldCharType="end"/>
      </w:r>
      <w:r w:rsidRPr="000A6EE3">
        <w:t xml:space="preserve"> is ruled </w:t>
      </w:r>
      <w:r w:rsidRPr="000A6EE3">
        <w:rPr>
          <w:i/>
        </w:rPr>
        <w:t>not</w:t>
      </w:r>
      <w:r w:rsidRPr="000A6EE3">
        <w:t xml:space="preserve"> to match the lock. The M code should set </w:t>
      </w:r>
      <w:r w:rsidRPr="000A6EE3">
        <w:rPr>
          <w:b/>
        </w:rPr>
        <w:t>Y=1</w:t>
      </w:r>
      <w:r w:rsidRPr="000A6EE3">
        <w:t xml:space="preserve"> if the value is acceptable, or </w:t>
      </w:r>
      <w:r w:rsidRPr="000A6EE3">
        <w:rPr>
          <w:b/>
        </w:rPr>
        <w:t>0</w:t>
      </w:r>
      <w:r w:rsidRPr="000A6EE3">
        <w:t xml:space="preserve"> if the value is </w:t>
      </w:r>
      <w:r w:rsidRPr="000A6EE3">
        <w:rPr>
          <w:i/>
        </w:rPr>
        <w:t>not</w:t>
      </w:r>
      <w:r w:rsidRPr="000A6EE3">
        <w:t xml:space="preserve"> acceptable. Setting </w:t>
      </w:r>
      <w:r w:rsidRPr="000A6EE3">
        <w:rPr>
          <w:b/>
        </w:rPr>
        <w:t>Y=0</w:t>
      </w:r>
      <w:r w:rsidRPr="000A6EE3">
        <w:t xml:space="preserve"> means that the lock table entry is considered </w:t>
      </w:r>
      <w:r w:rsidRPr="000A6EE3">
        <w:rPr>
          <w:i/>
        </w:rPr>
        <w:t>not</w:t>
      </w:r>
      <w:r w:rsidRPr="000A6EE3">
        <w:t xml:space="preserve"> to match the Lock template</w:t>
      </w:r>
      <w:r w:rsidRPr="000A6EE3">
        <w:fldChar w:fldCharType="begin"/>
      </w:r>
      <w:r w:rsidRPr="000A6EE3">
        <w:instrText xml:space="preserve"> XE "Lock Template " </w:instrText>
      </w:r>
      <w:r w:rsidRPr="000A6EE3">
        <w:fldChar w:fldCharType="end"/>
      </w:r>
      <w:r w:rsidRPr="000A6EE3">
        <w:fldChar w:fldCharType="begin"/>
      </w:r>
      <w:r w:rsidRPr="000A6EE3">
        <w:instrText xml:space="preserve"> XE "Templates:Lock Template" </w:instrText>
      </w:r>
      <w:r w:rsidRPr="000A6EE3">
        <w:fldChar w:fldCharType="end"/>
      </w:r>
      <w:r w:rsidRPr="000A6EE3">
        <w:t>.</w:t>
      </w:r>
    </w:p>
    <w:p w14:paraId="43277583" w14:textId="77777777" w:rsidR="003E664E" w:rsidRPr="000A6EE3" w:rsidRDefault="003E664E" w:rsidP="003E664E">
      <w:pPr>
        <w:pStyle w:val="ListNumber"/>
        <w:tabs>
          <w:tab w:val="num" w:pos="720"/>
        </w:tabs>
      </w:pPr>
      <w:r w:rsidRPr="000A6EE3">
        <w:t>(Optional) At the “Select FILE:” prompt, you can enter a file that is related to the lock (e.g., PATIENT [#2] file</w:t>
      </w:r>
      <w:r w:rsidRPr="000A6EE3">
        <w:fldChar w:fldCharType="begin"/>
      </w:r>
      <w:r w:rsidRPr="000A6EE3">
        <w:instrText xml:space="preserve"> XE "PATIENT (#2) File" </w:instrText>
      </w:r>
      <w:r w:rsidRPr="000A6EE3">
        <w:fldChar w:fldCharType="end"/>
      </w:r>
      <w:r w:rsidRPr="000A6EE3">
        <w:fldChar w:fldCharType="begin"/>
      </w:r>
      <w:r w:rsidRPr="000A6EE3">
        <w:instrText xml:space="preserve"> XE "Files:PATIENT (#2)" </w:instrText>
      </w:r>
      <w:r w:rsidRPr="000A6EE3">
        <w:fldChar w:fldCharType="end"/>
      </w:r>
      <w:r w:rsidRPr="000A6EE3">
        <w:t>) in some way. Either the lock is on a record in the file, or a record in the file can be navigated to based on the information contained within the lock.</w:t>
      </w:r>
    </w:p>
    <w:p w14:paraId="5BD402DF" w14:textId="77777777" w:rsidR="003E664E" w:rsidRPr="000A6EE3" w:rsidRDefault="003E664E" w:rsidP="003E664E">
      <w:pPr>
        <w:pStyle w:val="BodyText3"/>
      </w:pPr>
      <w:r w:rsidRPr="000A6EE3">
        <w:t>If you enter a file, then you can enter M code that returns identifiers from a record in that file that can help users identify the problem lock. If there are identifiers that you would like to display to the user, first select the file, and then enter the M code that retrieves the identifiers from the file.</w:t>
      </w:r>
    </w:p>
    <w:p w14:paraId="6F7F0E82" w14:textId="77777777" w:rsidR="003E664E" w:rsidRPr="000A6EE3" w:rsidRDefault="003E664E" w:rsidP="003E664E">
      <w:pPr>
        <w:pStyle w:val="BodyText3"/>
      </w:pPr>
      <w:r w:rsidRPr="000A6EE3">
        <w:t>Users of the Lock Manager search for the problem lock by the file or files that it is related to. Entering “COMPUTABLE FILE REFERENCES” is what makes this possible. Most locks of interest are related in some way to a particular patient, so entries in the Lock Dictionary</w:t>
      </w:r>
      <w:r w:rsidRPr="000A6EE3">
        <w:fldChar w:fldCharType="begin"/>
      </w:r>
      <w:r w:rsidRPr="000A6EE3">
        <w:instrText xml:space="preserve"> XE "Lock Dictionary " </w:instrText>
      </w:r>
      <w:r w:rsidRPr="000A6EE3">
        <w:fldChar w:fldCharType="end"/>
      </w:r>
      <w:r w:rsidRPr="000A6EE3">
        <w:t xml:space="preserve"> should almost always contain a computable file reference to the PATIENT (#2) file</w:t>
      </w:r>
      <w:r w:rsidRPr="000A6EE3">
        <w:fldChar w:fldCharType="begin"/>
      </w:r>
      <w:r w:rsidRPr="000A6EE3">
        <w:instrText xml:space="preserve"> XE "PATIENT (#2) File" </w:instrText>
      </w:r>
      <w:r w:rsidRPr="000A6EE3">
        <w:fldChar w:fldCharType="end"/>
      </w:r>
      <w:r w:rsidRPr="000A6EE3">
        <w:fldChar w:fldCharType="begin"/>
      </w:r>
      <w:r w:rsidRPr="000A6EE3">
        <w:instrText xml:space="preserve"> XE "Files:PATIENT (#2)" </w:instrText>
      </w:r>
      <w:r w:rsidRPr="000A6EE3">
        <w:fldChar w:fldCharType="end"/>
      </w:r>
      <w:r w:rsidRPr="000A6EE3">
        <w:t>, but other computable file references should also be included when appropriate.</w:t>
      </w:r>
    </w:p>
    <w:p w14:paraId="785C87D6" w14:textId="77777777" w:rsidR="003E664E" w:rsidRPr="000A6EE3" w:rsidRDefault="003E664E" w:rsidP="003E664E">
      <w:pPr>
        <w:pStyle w:val="ListNumber"/>
        <w:tabs>
          <w:tab w:val="num" w:pos="720"/>
        </w:tabs>
      </w:pPr>
      <w:r w:rsidRPr="000A6EE3">
        <w:t>At the “Are you adding ‘</w:t>
      </w:r>
      <w:r w:rsidRPr="000A6EE3">
        <w:rPr>
          <w:i/>
        </w:rPr>
        <w:t>XXXXXXXX</w:t>
      </w:r>
      <w:r w:rsidRPr="000A6EE3">
        <w:t xml:space="preserve">’ as a new COMPUTABLE FILE REFERENCES (the </w:t>
      </w:r>
      <w:r w:rsidRPr="000A6EE3">
        <w:rPr>
          <w:i/>
        </w:rPr>
        <w:t>nXX</w:t>
      </w:r>
      <w:r w:rsidRPr="000A6EE3">
        <w:t xml:space="preserve"> for this XULM LOCK DICTIONARY)? No//” prompt, enter </w:t>
      </w:r>
      <w:r w:rsidRPr="000A6EE3">
        <w:rPr>
          <w:b/>
        </w:rPr>
        <w:t>YES</w:t>
      </w:r>
      <w:r w:rsidRPr="000A6EE3">
        <w:t>.</w:t>
      </w:r>
    </w:p>
    <w:p w14:paraId="10D40B44" w14:textId="77777777" w:rsidR="003E664E" w:rsidRPr="000A6EE3" w:rsidRDefault="003E664E" w:rsidP="003E664E">
      <w:pPr>
        <w:pStyle w:val="ListNumber"/>
        <w:tabs>
          <w:tab w:val="num" w:pos="720"/>
        </w:tabs>
      </w:pPr>
      <w:r w:rsidRPr="000A6EE3">
        <w:t xml:space="preserve">At the “COMPUTABLE FILE REFERENCES FILE: </w:t>
      </w:r>
      <w:r w:rsidRPr="000A6EE3">
        <w:rPr>
          <w:i/>
        </w:rPr>
        <w:t>XXXXXXXX</w:t>
      </w:r>
      <w:r w:rsidRPr="000A6EE3">
        <w:t xml:space="preserve">//” prompt, press </w:t>
      </w:r>
      <w:r w:rsidRPr="000A6EE3">
        <w:rPr>
          <w:b/>
        </w:rPr>
        <w:t>Enter</w:t>
      </w:r>
      <w:r w:rsidRPr="000A6EE3">
        <w:t xml:space="preserve"> to accept the default response.</w:t>
      </w:r>
    </w:p>
    <w:p w14:paraId="31C0E02F" w14:textId="463C42D2" w:rsidR="003E664E" w:rsidRPr="000A6EE3" w:rsidRDefault="003E664E" w:rsidP="003E664E">
      <w:pPr>
        <w:pStyle w:val="ListNumber"/>
        <w:keepNext/>
        <w:keepLines/>
        <w:tabs>
          <w:tab w:val="num" w:pos="720"/>
        </w:tabs>
      </w:pPr>
      <w:r w:rsidRPr="000A6EE3">
        <w:t>At the “Enter MUMPS code that returns identifiers for the file:” prompt, enter M code that returns identifiers for the file references. In order to return identifiers for the PATIENT (#2) file</w:t>
      </w:r>
      <w:r w:rsidRPr="000A6EE3">
        <w:fldChar w:fldCharType="begin"/>
      </w:r>
      <w:r w:rsidRPr="000A6EE3">
        <w:instrText xml:space="preserve"> XE "PATIENT (#2) File" </w:instrText>
      </w:r>
      <w:r w:rsidRPr="000A6EE3">
        <w:fldChar w:fldCharType="end"/>
      </w:r>
      <w:r w:rsidRPr="000A6EE3">
        <w:fldChar w:fldCharType="begin"/>
      </w:r>
      <w:r w:rsidRPr="000A6EE3">
        <w:instrText xml:space="preserve"> XE "Files:PATIENT (#2)" </w:instrText>
      </w:r>
      <w:r w:rsidRPr="000A6EE3">
        <w:fldChar w:fldCharType="end"/>
      </w:r>
      <w:r w:rsidRPr="000A6EE3">
        <w:t xml:space="preserve">, the application should call the </w:t>
      </w:r>
      <w:hyperlink w:anchor="pat_xulmu" w:history="1">
        <w:r w:rsidRPr="000A6EE3">
          <w:rPr>
            <w:rStyle w:val="Hyperlink"/>
          </w:rPr>
          <w:t>PAT^XULMU</w:t>
        </w:r>
      </w:hyperlink>
      <w:r w:rsidRPr="000A6EE3">
        <w:t xml:space="preserve"> API. It takes the patient DFN as the input. For example:</w:t>
      </w:r>
    </w:p>
    <w:p w14:paraId="4F65328E" w14:textId="65CE63E7" w:rsidR="003E664E" w:rsidRPr="000A6EE3" w:rsidRDefault="003E664E" w:rsidP="003E664E">
      <w:pPr>
        <w:pStyle w:val="BodyTextIndent3"/>
        <w:rPr>
          <w:rFonts w:ascii="Courier New" w:hAnsi="Courier New"/>
          <w:b/>
          <w:sz w:val="18"/>
        </w:rPr>
      </w:pPr>
      <w:r w:rsidRPr="000A6EE3">
        <w:rPr>
          <w:rFonts w:ascii="Courier New" w:hAnsi="Courier New"/>
          <w:b/>
          <w:sz w:val="18"/>
        </w:rPr>
        <w:t>D PAT^XULMU($P($G(^DGCR(399,IEN,0)),"^",2))</w:t>
      </w:r>
    </w:p>
    <w:p w14:paraId="39DB755A" w14:textId="77777777" w:rsidR="00820BFF" w:rsidRPr="000A6EE3" w:rsidRDefault="00820BFF" w:rsidP="00820BFF">
      <w:pPr>
        <w:pStyle w:val="BodyText6"/>
      </w:pPr>
    </w:p>
    <w:p w14:paraId="7851565D" w14:textId="77777777" w:rsidR="003E664E" w:rsidRPr="000A6EE3" w:rsidRDefault="003E664E" w:rsidP="003E664E">
      <w:pPr>
        <w:pStyle w:val="ListNumber"/>
        <w:tabs>
          <w:tab w:val="num" w:pos="720"/>
        </w:tabs>
      </w:pPr>
      <w:r w:rsidRPr="000A6EE3">
        <w:t xml:space="preserve">At the “Edit? NO//” prompt, enter </w:t>
      </w:r>
      <w:r w:rsidRPr="000A6EE3">
        <w:rPr>
          <w:b/>
        </w:rPr>
        <w:t>YES</w:t>
      </w:r>
      <w:r w:rsidRPr="000A6EE3">
        <w:t xml:space="preserve"> and then enter a description to list the identifiers that are returned for this file reference (e.g., Name, Sex, Date of Birth [DOB], and Social Security Number [SSN]).</w:t>
      </w:r>
    </w:p>
    <w:p w14:paraId="636B1363" w14:textId="77777777" w:rsidR="003E664E" w:rsidRPr="000A6EE3" w:rsidRDefault="003E664E" w:rsidP="003E664E">
      <w:pPr>
        <w:pStyle w:val="ListNumber"/>
        <w:tabs>
          <w:tab w:val="num" w:pos="720"/>
        </w:tabs>
      </w:pPr>
      <w:r w:rsidRPr="000A6EE3">
        <w:t>At the “Select FILE:” prompt, enter another computable file identifier (e.g., BILL/CLAIMS [#399] file).</w:t>
      </w:r>
    </w:p>
    <w:p w14:paraId="1DD3A27F" w14:textId="77777777" w:rsidR="003E664E" w:rsidRPr="000A6EE3" w:rsidRDefault="003E664E" w:rsidP="003E664E">
      <w:pPr>
        <w:pStyle w:val="ListNumber"/>
        <w:tabs>
          <w:tab w:val="num" w:pos="720"/>
        </w:tabs>
      </w:pPr>
      <w:r w:rsidRPr="000A6EE3">
        <w:t>At the “Are you adding ‘</w:t>
      </w:r>
      <w:r w:rsidRPr="000A6EE3">
        <w:rPr>
          <w:i/>
        </w:rPr>
        <w:t>XXXXXXXX</w:t>
      </w:r>
      <w:r w:rsidRPr="000A6EE3">
        <w:t xml:space="preserve">’ as a new COMPUTABLE FILE REFERENCES (the </w:t>
      </w:r>
      <w:r w:rsidRPr="000A6EE3">
        <w:rPr>
          <w:i/>
        </w:rPr>
        <w:t>nXX</w:t>
      </w:r>
      <w:r w:rsidRPr="000A6EE3">
        <w:t xml:space="preserve"> for this XULM LOCK DICTIONARY)? No//” prompt, enter </w:t>
      </w:r>
      <w:r w:rsidRPr="000A6EE3">
        <w:rPr>
          <w:b/>
        </w:rPr>
        <w:t>YES</w:t>
      </w:r>
      <w:r w:rsidRPr="000A6EE3">
        <w:t>.</w:t>
      </w:r>
    </w:p>
    <w:p w14:paraId="5B0D9A55" w14:textId="77777777" w:rsidR="003E664E" w:rsidRPr="000A6EE3" w:rsidRDefault="003E664E" w:rsidP="003E664E">
      <w:pPr>
        <w:pStyle w:val="ListNumber"/>
        <w:tabs>
          <w:tab w:val="num" w:pos="720"/>
        </w:tabs>
      </w:pPr>
      <w:r w:rsidRPr="000A6EE3">
        <w:t xml:space="preserve">At the “COMPUTABLE FILE REFERENCES FILE: //” prompt, press </w:t>
      </w:r>
      <w:r w:rsidRPr="000A6EE3">
        <w:rPr>
          <w:b/>
        </w:rPr>
        <w:t>Enter</w:t>
      </w:r>
      <w:r w:rsidRPr="000A6EE3">
        <w:t>.</w:t>
      </w:r>
    </w:p>
    <w:p w14:paraId="33E6918F" w14:textId="6FFF4D09" w:rsidR="003E664E" w:rsidRPr="000A6EE3" w:rsidRDefault="003E664E" w:rsidP="003E664E">
      <w:pPr>
        <w:pStyle w:val="ListNumber"/>
        <w:keepNext/>
        <w:keepLines/>
        <w:tabs>
          <w:tab w:val="num" w:pos="720"/>
        </w:tabs>
      </w:pPr>
      <w:r w:rsidRPr="000A6EE3">
        <w:lastRenderedPageBreak/>
        <w:t>At the “Enter MUMPS code that returns identifiers for the file. MUMPS CODE:” prompt, enter M code that returns identifiers for the file references. This file returns identifiers from the PATIENT (#2) file</w:t>
      </w:r>
      <w:r w:rsidRPr="000A6EE3">
        <w:fldChar w:fldCharType="begin"/>
      </w:r>
      <w:r w:rsidRPr="000A6EE3">
        <w:instrText xml:space="preserve"> XE "PATIENT (#2) File" </w:instrText>
      </w:r>
      <w:r w:rsidRPr="000A6EE3">
        <w:fldChar w:fldCharType="end"/>
      </w:r>
      <w:r w:rsidRPr="000A6EE3">
        <w:fldChar w:fldCharType="begin"/>
      </w:r>
      <w:r w:rsidRPr="000A6EE3">
        <w:instrText xml:space="preserve"> XE "Files:PATIENT (#2)" </w:instrText>
      </w:r>
      <w:r w:rsidRPr="000A6EE3">
        <w:fldChar w:fldCharType="end"/>
      </w:r>
      <w:r w:rsidRPr="000A6EE3">
        <w:t xml:space="preserve"> as well as the bill number. In order to obtain the patient identifiers when the referenced file is </w:t>
      </w:r>
      <w:r w:rsidRPr="000A6EE3">
        <w:rPr>
          <w:i/>
        </w:rPr>
        <w:t>not</w:t>
      </w:r>
      <w:r w:rsidRPr="000A6EE3">
        <w:t xml:space="preserve"> the PATIENT (#2) file</w:t>
      </w:r>
      <w:r w:rsidRPr="000A6EE3">
        <w:fldChar w:fldCharType="begin"/>
      </w:r>
      <w:r w:rsidRPr="000A6EE3">
        <w:instrText xml:space="preserve"> XE "PATIENT (#2) File" </w:instrText>
      </w:r>
      <w:r w:rsidRPr="000A6EE3">
        <w:fldChar w:fldCharType="end"/>
      </w:r>
      <w:r w:rsidRPr="000A6EE3">
        <w:fldChar w:fldCharType="begin"/>
      </w:r>
      <w:r w:rsidRPr="000A6EE3">
        <w:instrText xml:space="preserve"> XE "Files:PATIENT (#2)" </w:instrText>
      </w:r>
      <w:r w:rsidRPr="000A6EE3">
        <w:fldChar w:fldCharType="end"/>
      </w:r>
      <w:r w:rsidRPr="000A6EE3">
        <w:t xml:space="preserve"> use the </w:t>
      </w:r>
      <w:hyperlink w:anchor="addpat_xulmu" w:history="1">
        <w:r w:rsidRPr="000A6EE3">
          <w:rPr>
            <w:rStyle w:val="Hyperlink"/>
          </w:rPr>
          <w:t>ADDPAT^XULMU</w:t>
        </w:r>
      </w:hyperlink>
      <w:r w:rsidRPr="000A6EE3">
        <w:t xml:space="preserve"> API. The input parameter is the patient DFN. For example:</w:t>
      </w:r>
    </w:p>
    <w:p w14:paraId="2F6AFD42" w14:textId="3CB8C46D" w:rsidR="003E664E" w:rsidRPr="000A6EE3" w:rsidRDefault="003E664E" w:rsidP="003E664E">
      <w:pPr>
        <w:pStyle w:val="BodyTextIndent3"/>
        <w:rPr>
          <w:rFonts w:ascii="Courier New" w:hAnsi="Courier New"/>
          <w:b/>
          <w:sz w:val="18"/>
        </w:rPr>
      </w:pPr>
      <w:r w:rsidRPr="000A6EE3">
        <w:rPr>
          <w:rFonts w:ascii="Courier New" w:hAnsi="Courier New"/>
          <w:b/>
          <w:sz w:val="18"/>
        </w:rPr>
        <w:t>N ND S ND=$G(^DGCR(399,IEN,0)),ID(“IEN”)=IEN D ADDPAT^XULMU(+$P(ND,”^”,2)) S ID(0)=ID(0)+1,ID(ID(0))=”BILL NUMBER:”_$P(ND,”^”)</w:t>
      </w:r>
    </w:p>
    <w:p w14:paraId="17546BFB" w14:textId="77777777" w:rsidR="00820BFF" w:rsidRPr="000A6EE3" w:rsidRDefault="00820BFF" w:rsidP="00820BFF">
      <w:pPr>
        <w:pStyle w:val="BodyText6"/>
      </w:pPr>
    </w:p>
    <w:p w14:paraId="36828C71" w14:textId="5DEDA98C" w:rsidR="003E664E" w:rsidRPr="000A6EE3" w:rsidRDefault="003E664E" w:rsidP="003E664E">
      <w:pPr>
        <w:pStyle w:val="ListNumber"/>
        <w:tabs>
          <w:tab w:val="num" w:pos="720"/>
        </w:tabs>
      </w:pPr>
      <w:r w:rsidRPr="000A6EE3">
        <w:t xml:space="preserve">At the “Edit? NO//” prompt, enter </w:t>
      </w:r>
      <w:r w:rsidRPr="000A6EE3">
        <w:rPr>
          <w:b/>
        </w:rPr>
        <w:t>YES</w:t>
      </w:r>
      <w:r w:rsidRPr="000A6EE3">
        <w:t xml:space="preserve"> and then enter a description to list the identifiers that are returned for this file reference (e.g., Name, Sex, Date of Birth [DOB], Social Security Number [SSN], and Bill Number).</w:t>
      </w:r>
    </w:p>
    <w:p w14:paraId="018E3B80" w14:textId="77777777" w:rsidR="00820BFF" w:rsidRPr="000A6EE3" w:rsidRDefault="00820BFF" w:rsidP="00820BFF">
      <w:pPr>
        <w:pStyle w:val="BodyText6"/>
      </w:pPr>
    </w:p>
    <w:p w14:paraId="49529F1F" w14:textId="0870B7FA" w:rsidR="003E664E" w:rsidRPr="000A6EE3" w:rsidRDefault="003E664E" w:rsidP="003E664E">
      <w:pPr>
        <w:pStyle w:val="Caption"/>
      </w:pPr>
      <w:bookmarkStart w:id="1301" w:name="_Ref343771372"/>
      <w:bookmarkStart w:id="1302" w:name="_Toc23169099"/>
      <w:bookmarkStart w:id="1303" w:name="_Toc151535226"/>
      <w:r w:rsidRPr="000A6EE3">
        <w:lastRenderedPageBreak/>
        <w:t xml:space="preserve">Figure </w:t>
      </w:r>
      <w:fldSimple w:instr=" SEQ Figure \* ARABIC ">
        <w:r w:rsidR="00F56C49">
          <w:rPr>
            <w:noProof/>
          </w:rPr>
          <w:t>173</w:t>
        </w:r>
      </w:fldSimple>
      <w:bookmarkEnd w:id="1301"/>
      <w:r w:rsidRPr="000A6EE3">
        <w:t>: Adding New Entry to XULM LOCK DICTIONARY (#8993) File—Sample ^DGCR(399,IEN) Template</w:t>
      </w:r>
      <w:bookmarkEnd w:id="1302"/>
      <w:bookmarkEnd w:id="1303"/>
    </w:p>
    <w:p w14:paraId="01AF3A76" w14:textId="77777777" w:rsidR="003E664E" w:rsidRPr="000A6EE3" w:rsidRDefault="003E664E" w:rsidP="003E664E">
      <w:pPr>
        <w:pStyle w:val="Dialogue"/>
      </w:pPr>
      <w:r w:rsidRPr="000A6EE3">
        <w:t xml:space="preserve">Select Operations Management Option: </w:t>
      </w:r>
      <w:r w:rsidRPr="000A6EE3">
        <w:rPr>
          <w:b/>
          <w:highlight w:val="yellow"/>
        </w:rPr>
        <w:t>LOCK MANAGER MENU</w:t>
      </w:r>
    </w:p>
    <w:p w14:paraId="3A627E4F" w14:textId="77777777" w:rsidR="003E664E" w:rsidRPr="000A6EE3" w:rsidRDefault="003E664E" w:rsidP="003E664E">
      <w:pPr>
        <w:pStyle w:val="Dialogue"/>
      </w:pPr>
    </w:p>
    <w:p w14:paraId="6F947471" w14:textId="77777777" w:rsidR="003E664E" w:rsidRPr="000A6EE3" w:rsidRDefault="003E664E" w:rsidP="003E664E">
      <w:pPr>
        <w:pStyle w:val="Dialogue"/>
      </w:pPr>
      <w:r w:rsidRPr="000A6EE3">
        <w:tab/>
        <w:t>LM</w:t>
      </w:r>
      <w:r w:rsidRPr="000A6EE3">
        <w:tab/>
        <w:t>Kernel Lock Manager</w:t>
      </w:r>
    </w:p>
    <w:p w14:paraId="2D43F86E" w14:textId="77777777" w:rsidR="003E664E" w:rsidRPr="000A6EE3" w:rsidRDefault="003E664E" w:rsidP="003E664E">
      <w:pPr>
        <w:pStyle w:val="Dialogue"/>
      </w:pPr>
      <w:r w:rsidRPr="000A6EE3">
        <w:tab/>
      </w:r>
      <w:r w:rsidRPr="000A6EE3">
        <w:rPr>
          <w:highlight w:val="cyan"/>
        </w:rPr>
        <w:t>EDIT</w:t>
      </w:r>
      <w:r w:rsidRPr="000A6EE3">
        <w:rPr>
          <w:highlight w:val="cyan"/>
        </w:rPr>
        <w:tab/>
        <w:t>Edit Lock Dictionary</w:t>
      </w:r>
    </w:p>
    <w:p w14:paraId="239E64A9" w14:textId="77777777" w:rsidR="003E664E" w:rsidRPr="000A6EE3" w:rsidRDefault="003E664E" w:rsidP="003E664E">
      <w:pPr>
        <w:pStyle w:val="Dialogue"/>
      </w:pPr>
      <w:r w:rsidRPr="000A6EE3">
        <w:tab/>
        <w:t>LOG</w:t>
      </w:r>
      <w:r w:rsidRPr="000A6EE3">
        <w:tab/>
        <w:t>View Lock Manager Log</w:t>
      </w:r>
    </w:p>
    <w:p w14:paraId="0E8872ED" w14:textId="77777777" w:rsidR="003E664E" w:rsidRPr="000A6EE3" w:rsidRDefault="003E664E" w:rsidP="003E664E">
      <w:pPr>
        <w:pStyle w:val="Dialogue"/>
      </w:pPr>
      <w:r w:rsidRPr="000A6EE3">
        <w:tab/>
        <w:t>SITE</w:t>
      </w:r>
      <w:r w:rsidRPr="000A6EE3">
        <w:tab/>
        <w:t>Edit Lock Manager Parameters</w:t>
      </w:r>
    </w:p>
    <w:p w14:paraId="23ADA52C" w14:textId="77777777" w:rsidR="003E664E" w:rsidRPr="000A6EE3" w:rsidRDefault="003E664E" w:rsidP="003E664E">
      <w:pPr>
        <w:pStyle w:val="Dialogue"/>
      </w:pPr>
      <w:r w:rsidRPr="000A6EE3">
        <w:tab/>
        <w:t>PURG</w:t>
      </w:r>
      <w:r w:rsidRPr="000A6EE3">
        <w:tab/>
        <w:t>Purge Lock Manager Log</w:t>
      </w:r>
    </w:p>
    <w:p w14:paraId="57A64FDE" w14:textId="77777777" w:rsidR="003E664E" w:rsidRPr="000A6EE3" w:rsidRDefault="003E664E" w:rsidP="003E664E">
      <w:pPr>
        <w:pStyle w:val="Dialogue"/>
      </w:pPr>
    </w:p>
    <w:p w14:paraId="2252CB0C" w14:textId="77777777" w:rsidR="003E664E" w:rsidRPr="000A6EE3" w:rsidRDefault="003E664E" w:rsidP="003E664E">
      <w:pPr>
        <w:pStyle w:val="Dialogue"/>
      </w:pPr>
      <w:r w:rsidRPr="000A6EE3">
        <w:t xml:space="preserve">Select Lock Manager Menu Option: </w:t>
      </w:r>
      <w:r w:rsidRPr="000A6EE3">
        <w:rPr>
          <w:b/>
          <w:highlight w:val="yellow"/>
        </w:rPr>
        <w:t>EDIT LOCK DICTIONARY</w:t>
      </w:r>
    </w:p>
    <w:p w14:paraId="5D444534" w14:textId="77777777" w:rsidR="003E664E" w:rsidRPr="000A6EE3" w:rsidRDefault="003E664E" w:rsidP="003E664E">
      <w:pPr>
        <w:pStyle w:val="Dialogue"/>
      </w:pPr>
    </w:p>
    <w:p w14:paraId="1F1FBE6C" w14:textId="77777777" w:rsidR="003E664E" w:rsidRPr="000A6EE3" w:rsidRDefault="003E664E" w:rsidP="003E664E">
      <w:pPr>
        <w:pStyle w:val="Dialogue"/>
      </w:pPr>
    </w:p>
    <w:p w14:paraId="1FD9099B" w14:textId="77777777" w:rsidR="003E664E" w:rsidRPr="000A6EE3" w:rsidRDefault="003E664E" w:rsidP="003E664E">
      <w:pPr>
        <w:pStyle w:val="Dialogue"/>
      </w:pPr>
      <w:r w:rsidRPr="000A6EE3">
        <w:t>Do you want to edit an existing entry in the lock dictionary or add a new one?</w:t>
      </w:r>
    </w:p>
    <w:p w14:paraId="64524703" w14:textId="77777777" w:rsidR="003E664E" w:rsidRPr="000A6EE3" w:rsidRDefault="003E664E" w:rsidP="003E664E">
      <w:pPr>
        <w:pStyle w:val="Dialogue"/>
      </w:pPr>
    </w:p>
    <w:p w14:paraId="437B37C6" w14:textId="77777777" w:rsidR="003E664E" w:rsidRPr="000A6EE3" w:rsidRDefault="003E664E" w:rsidP="003E664E">
      <w:pPr>
        <w:pStyle w:val="Dialogue"/>
      </w:pPr>
      <w:r w:rsidRPr="000A6EE3">
        <w:tab/>
        <w:t>Select one of the following:</w:t>
      </w:r>
    </w:p>
    <w:p w14:paraId="6917802B" w14:textId="77777777" w:rsidR="003E664E" w:rsidRPr="000A6EE3" w:rsidRDefault="003E664E" w:rsidP="003E664E">
      <w:pPr>
        <w:pStyle w:val="Dialogue"/>
      </w:pPr>
    </w:p>
    <w:p w14:paraId="459CD846" w14:textId="77777777" w:rsidR="003E664E" w:rsidRPr="000A6EE3" w:rsidRDefault="003E664E" w:rsidP="003E664E">
      <w:pPr>
        <w:pStyle w:val="Dialogue"/>
      </w:pPr>
      <w:r w:rsidRPr="000A6EE3">
        <w:tab/>
        <w:t>E</w:t>
      </w:r>
      <w:r w:rsidRPr="000A6EE3">
        <w:tab/>
        <w:t>Edit an entry</w:t>
      </w:r>
    </w:p>
    <w:p w14:paraId="2D21C96D" w14:textId="77777777" w:rsidR="003E664E" w:rsidRPr="000A6EE3" w:rsidRDefault="003E664E" w:rsidP="003E664E">
      <w:pPr>
        <w:pStyle w:val="Dialogue"/>
      </w:pPr>
      <w:r w:rsidRPr="000A6EE3">
        <w:tab/>
        <w:t>D</w:t>
      </w:r>
      <w:r w:rsidRPr="000A6EE3">
        <w:tab/>
        <w:t>Delete an entry</w:t>
      </w:r>
    </w:p>
    <w:p w14:paraId="043925D4" w14:textId="77777777" w:rsidR="003E664E" w:rsidRPr="000A6EE3" w:rsidRDefault="003E664E" w:rsidP="003E664E">
      <w:pPr>
        <w:pStyle w:val="Dialogue"/>
      </w:pPr>
      <w:r w:rsidRPr="000A6EE3">
        <w:tab/>
        <w:t>A</w:t>
      </w:r>
      <w:r w:rsidRPr="000A6EE3">
        <w:tab/>
        <w:t>Add a new entry</w:t>
      </w:r>
    </w:p>
    <w:p w14:paraId="1F6CF795" w14:textId="77777777" w:rsidR="003E664E" w:rsidRPr="000A6EE3" w:rsidRDefault="003E664E" w:rsidP="003E664E">
      <w:pPr>
        <w:pStyle w:val="Dialogue"/>
      </w:pPr>
    </w:p>
    <w:p w14:paraId="3262C022" w14:textId="77777777" w:rsidR="003E664E" w:rsidRPr="000A6EE3" w:rsidRDefault="003E664E" w:rsidP="003E664E">
      <w:pPr>
        <w:pStyle w:val="Dialogue"/>
        <w:rPr>
          <w:b/>
        </w:rPr>
      </w:pPr>
      <w:r w:rsidRPr="000A6EE3">
        <w:t xml:space="preserve">Enter response: E// </w:t>
      </w:r>
      <w:r w:rsidRPr="000A6EE3">
        <w:rPr>
          <w:b/>
          <w:highlight w:val="yellow"/>
        </w:rPr>
        <w:t>ADD A NEW ENTRY</w:t>
      </w:r>
    </w:p>
    <w:p w14:paraId="1171AA40" w14:textId="77777777" w:rsidR="003E664E" w:rsidRPr="000A6EE3" w:rsidRDefault="003E664E" w:rsidP="003E664E">
      <w:pPr>
        <w:pStyle w:val="Dialogue"/>
      </w:pPr>
    </w:p>
    <w:p w14:paraId="509D212E" w14:textId="77777777" w:rsidR="003E664E" w:rsidRPr="000A6EE3" w:rsidRDefault="003E664E" w:rsidP="003E664E">
      <w:pPr>
        <w:pStyle w:val="Dialogue"/>
      </w:pPr>
      <w:r w:rsidRPr="000A6EE3">
        <w:t>* You cannot enter the ‘^’ prefix when selecting a lock template. **</w:t>
      </w:r>
    </w:p>
    <w:p w14:paraId="370EC9F0" w14:textId="77777777" w:rsidR="003E664E" w:rsidRPr="000A6EE3" w:rsidRDefault="003E664E" w:rsidP="003E664E">
      <w:pPr>
        <w:pStyle w:val="Dialogue"/>
      </w:pPr>
      <w:r w:rsidRPr="000A6EE3">
        <w:t xml:space="preserve">LOCK TEMPLATE: </w:t>
      </w:r>
      <w:r w:rsidRPr="000A6EE3">
        <w:rPr>
          <w:b/>
          <w:highlight w:val="yellow"/>
        </w:rPr>
        <w:t>^DGCR(399,IEN)</w:t>
      </w:r>
    </w:p>
    <w:p w14:paraId="4D65C910" w14:textId="77777777" w:rsidR="003E664E" w:rsidRPr="000A6EE3" w:rsidRDefault="003E664E" w:rsidP="003E664E">
      <w:pPr>
        <w:pStyle w:val="Dialogue"/>
      </w:pPr>
      <w:r w:rsidRPr="000A6EE3">
        <w:t xml:space="preserve">LOCK TEMPLATE: </w:t>
      </w:r>
      <w:r w:rsidRPr="000A6EE3">
        <w:rPr>
          <w:b/>
          <w:highlight w:val="yellow"/>
        </w:rPr>
        <w:t>_^DGCR(399,IEN)</w:t>
      </w:r>
    </w:p>
    <w:p w14:paraId="54DF5296" w14:textId="77777777" w:rsidR="003E664E" w:rsidRPr="000A6EE3" w:rsidRDefault="003E664E" w:rsidP="003E664E">
      <w:pPr>
        <w:pStyle w:val="Dialogue"/>
      </w:pPr>
      <w:r w:rsidRPr="000A6EE3">
        <w:rPr>
          <w:noProof/>
        </w:rPr>
        <mc:AlternateContent>
          <mc:Choice Requires="wps">
            <w:drawing>
              <wp:inline distT="0" distB="0" distL="0" distR="0" wp14:anchorId="59793744" wp14:editId="73DF120C">
                <wp:extent cx="5138420" cy="464820"/>
                <wp:effectExtent l="0" t="285750" r="24130" b="11430"/>
                <wp:docPr id="161" name="AutoShape 14" descr="Callout Text: VA FileMan does not allow ^ as the first character! Re-enter the value with a leading sp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420" cy="464820"/>
                        </a:xfrm>
                        <a:prstGeom prst="wedgeRoundRectCallout">
                          <a:avLst>
                            <a:gd name="adj1" fmla="val -25060"/>
                            <a:gd name="adj2" fmla="val -112023"/>
                            <a:gd name="adj3" fmla="val 16667"/>
                          </a:avLst>
                        </a:prstGeom>
                        <a:solidFill>
                          <a:srgbClr val="FFFFFF"/>
                        </a:solidFill>
                        <a:ln w="9525">
                          <a:solidFill>
                            <a:srgbClr val="000000"/>
                          </a:solidFill>
                          <a:miter lim="800000"/>
                          <a:headEnd/>
                          <a:tailEnd/>
                        </a:ln>
                      </wps:spPr>
                      <wps:txbx>
                        <w:txbxContent>
                          <w:p w14:paraId="03277334" w14:textId="77777777" w:rsidR="00353F72" w:rsidRDefault="00353F72" w:rsidP="003E664E">
                            <w:pPr>
                              <w:pStyle w:val="CalloutText"/>
                            </w:pPr>
                            <w:r>
                              <w:t xml:space="preserve">VA FileMan does </w:t>
                            </w:r>
                            <w:r w:rsidRPr="00FD17EE">
                              <w:rPr>
                                <w:i/>
                              </w:rPr>
                              <w:t>not</w:t>
                            </w:r>
                            <w:r>
                              <w:t xml:space="preserve"> allow ^ as the first character! Re-enter the value with a leading space.</w:t>
                            </w:r>
                          </w:p>
                        </w:txbxContent>
                      </wps:txbx>
                      <wps:bodyPr rot="0" vert="horz" wrap="square" lIns="91440" tIns="45720" rIns="91440" bIns="45720" anchor="t" anchorCtr="0" upright="1">
                        <a:noAutofit/>
                      </wps:bodyPr>
                    </wps:wsp>
                  </a:graphicData>
                </a:graphic>
              </wp:inline>
            </w:drawing>
          </mc:Choice>
          <mc:Fallback>
            <w:pict>
              <v:shape w14:anchorId="59793744" id="AutoShape 14" o:spid="_x0000_s1058" type="#_x0000_t62" alt="Callout Text: VA FileMan does not allow ^ as the first character! Re-enter the value with a leading space." style="width:404.6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" adj="5387,-13397">
                <v:textbox>
                  <w:txbxContent>
                    <w:p w14:paraId="03277334" w14:textId="77777777" w:rsidR="00353F72" w:rsidRDefault="00353F72" w:rsidP="003E664E">
                      <w:pPr>
                        <w:pStyle w:val="CalloutText"/>
                      </w:pPr>
                      <w:r>
                        <w:t xml:space="preserve">VA FileMan does </w:t>
                      </w:r>
                      <w:r w:rsidRPr="00FD17EE">
                        <w:rPr>
                          <w:i/>
                        </w:rPr>
                        <w:t>not</w:t>
                      </w:r>
                      <w:r>
                        <w:t xml:space="preserve"> allow ^ as the first character! Re-enter the value with a leading space.</w:t>
                      </w:r>
                    </w:p>
                  </w:txbxContent>
                </v:textbox>
                <w10:anchorlock/>
              </v:shape>
            </w:pict>
          </mc:Fallback>
        </mc:AlternateContent>
      </w:r>
    </w:p>
    <w:p w14:paraId="1670344A" w14:textId="77777777" w:rsidR="003E664E" w:rsidRPr="000A6EE3" w:rsidRDefault="003E664E" w:rsidP="003E664E">
      <w:pPr>
        <w:pStyle w:val="Dialogue"/>
      </w:pPr>
    </w:p>
    <w:p w14:paraId="6992AEA8" w14:textId="77777777" w:rsidR="003E664E" w:rsidRPr="000A6EE3" w:rsidRDefault="003E664E" w:rsidP="003E664E">
      <w:pPr>
        <w:pStyle w:val="Dialogue"/>
      </w:pPr>
    </w:p>
    <w:p w14:paraId="3B435094" w14:textId="77777777" w:rsidR="003E664E" w:rsidRPr="000A6EE3" w:rsidRDefault="003E664E" w:rsidP="003E664E">
      <w:pPr>
        <w:pStyle w:val="Dialogue"/>
      </w:pPr>
      <w:r w:rsidRPr="000A6EE3">
        <w:t xml:space="preserve">LOCK TEMPLATE: ^DGCR(399,IEN)// </w:t>
      </w:r>
      <w:r w:rsidRPr="000A6EE3">
        <w:rPr>
          <w:b/>
          <w:highlight w:val="yellow"/>
        </w:rPr>
        <w:t>&lt;Enter&gt;</w:t>
      </w:r>
    </w:p>
    <w:p w14:paraId="207706AC" w14:textId="77777777" w:rsidR="003E664E" w:rsidRPr="000A6EE3" w:rsidRDefault="003E664E" w:rsidP="003E664E">
      <w:pPr>
        <w:pStyle w:val="Dialogue"/>
      </w:pPr>
      <w:r w:rsidRPr="000A6EE3">
        <w:t xml:space="preserve">GLOBAL LOCK?: YES// </w:t>
      </w:r>
      <w:r w:rsidRPr="000A6EE3">
        <w:rPr>
          <w:b/>
          <w:highlight w:val="yellow"/>
        </w:rPr>
        <w:t>&lt;Enter&gt;</w:t>
      </w:r>
    </w:p>
    <w:p w14:paraId="1147C436" w14:textId="77777777" w:rsidR="003E664E" w:rsidRPr="000A6EE3" w:rsidRDefault="003E664E" w:rsidP="003E664E">
      <w:pPr>
        <w:pStyle w:val="Dialogue"/>
      </w:pPr>
    </w:p>
    <w:p w14:paraId="093F0949" w14:textId="77777777" w:rsidR="003E664E" w:rsidRPr="000A6EE3" w:rsidRDefault="003E664E" w:rsidP="003E664E">
      <w:pPr>
        <w:pStyle w:val="Dialogue"/>
      </w:pPr>
      <w:r w:rsidRPr="000A6EE3">
        <w:tab/>
        <w:t xml:space="preserve">XULM LOCK DICTIONARY GLOBAL LOCK?: YES// </w:t>
      </w:r>
      <w:r w:rsidRPr="000A6EE3">
        <w:rPr>
          <w:b/>
          <w:highlight w:val="yellow"/>
        </w:rPr>
        <w:t>&lt;Enter&gt;</w:t>
      </w:r>
      <w:r w:rsidRPr="000A6EE3">
        <w:t xml:space="preserve"> YES</w:t>
      </w:r>
    </w:p>
    <w:p w14:paraId="5253FBCD" w14:textId="77777777" w:rsidR="003E664E" w:rsidRPr="000A6EE3" w:rsidRDefault="003E664E" w:rsidP="003E664E">
      <w:pPr>
        <w:pStyle w:val="Dialogue"/>
      </w:pPr>
    </w:p>
    <w:p w14:paraId="7AEFCFD8" w14:textId="77777777" w:rsidR="003E664E" w:rsidRPr="000A6EE3" w:rsidRDefault="003E664E" w:rsidP="003E664E">
      <w:pPr>
        <w:pStyle w:val="Dialogue"/>
      </w:pPr>
      <w:r w:rsidRPr="000A6EE3">
        <w:tab/>
        <w:t xml:space="preserve">XULM LOCK DICTIONARY PACKAGE: </w:t>
      </w:r>
      <w:r w:rsidRPr="000A6EE3">
        <w:rPr>
          <w:b/>
          <w:highlight w:val="yellow"/>
        </w:rPr>
        <w:t>INTEGRATED BILLING</w:t>
      </w:r>
    </w:p>
    <w:p w14:paraId="5D0592A5" w14:textId="77777777" w:rsidR="003E664E" w:rsidRPr="000A6EE3" w:rsidRDefault="003E664E" w:rsidP="003E664E">
      <w:pPr>
        <w:pStyle w:val="Dialogue"/>
      </w:pPr>
    </w:p>
    <w:p w14:paraId="39D7A37A" w14:textId="77777777" w:rsidR="003E664E" w:rsidRPr="000A6EE3" w:rsidRDefault="003E664E" w:rsidP="003E664E">
      <w:pPr>
        <w:pStyle w:val="Dialogue"/>
      </w:pPr>
      <w:r w:rsidRPr="000A6EE3">
        <w:t xml:space="preserve">PARTIAL MATCH ALLOWED?: </w:t>
      </w:r>
      <w:r w:rsidRPr="000A6EE3">
        <w:rPr>
          <w:b/>
          <w:highlight w:val="yellow"/>
        </w:rPr>
        <w:t>YES</w:t>
      </w:r>
    </w:p>
    <w:p w14:paraId="20A74980" w14:textId="77777777" w:rsidR="003E664E" w:rsidRPr="000A6EE3" w:rsidRDefault="003E664E" w:rsidP="003E664E">
      <w:pPr>
        <w:pStyle w:val="Dialogue"/>
      </w:pPr>
    </w:p>
    <w:p w14:paraId="4CBB8698" w14:textId="77777777" w:rsidR="003E664E" w:rsidRPr="000A6EE3" w:rsidRDefault="003E664E" w:rsidP="003E664E">
      <w:pPr>
        <w:pStyle w:val="Dialogue"/>
      </w:pPr>
      <w:r w:rsidRPr="000A6EE3">
        <w:t>What is the purpose of this lock?:</w:t>
      </w:r>
    </w:p>
    <w:p w14:paraId="51275FEA" w14:textId="77777777" w:rsidR="003E664E" w:rsidRPr="000A6EE3" w:rsidRDefault="003E664E" w:rsidP="003E664E">
      <w:pPr>
        <w:pStyle w:val="Dialogue"/>
      </w:pPr>
      <w:r w:rsidRPr="000A6EE3">
        <w:t xml:space="preserve">  No existing text</w:t>
      </w:r>
    </w:p>
    <w:p w14:paraId="6E978705" w14:textId="77777777" w:rsidR="003E664E" w:rsidRPr="000A6EE3" w:rsidRDefault="003E664E" w:rsidP="003E664E">
      <w:pPr>
        <w:pStyle w:val="Dialogue"/>
      </w:pPr>
      <w:r w:rsidRPr="000A6EE3">
        <w:t xml:space="preserve">  Edit? NO// </w:t>
      </w:r>
      <w:r w:rsidRPr="000A6EE3">
        <w:rPr>
          <w:b/>
          <w:highlight w:val="yellow"/>
        </w:rPr>
        <w:t>YES</w:t>
      </w:r>
    </w:p>
    <w:p w14:paraId="4623C40D" w14:textId="77777777" w:rsidR="003E664E" w:rsidRPr="000A6EE3" w:rsidRDefault="003E664E" w:rsidP="003E664E">
      <w:pPr>
        <w:pStyle w:val="Dialogue"/>
      </w:pPr>
    </w:p>
    <w:p w14:paraId="6524FCAA" w14:textId="77777777" w:rsidR="003E664E" w:rsidRPr="000A6EE3" w:rsidRDefault="003E664E" w:rsidP="003E664E">
      <w:pPr>
        <w:pStyle w:val="Dialogue"/>
        <w:rPr>
          <w:b/>
        </w:rPr>
      </w:pPr>
      <w:r w:rsidRPr="000A6EE3">
        <w:rPr>
          <w:b/>
          <w:highlight w:val="cyan"/>
        </w:rPr>
        <w:t>This lock is on a record in the BILL/CLAIMS file (#399).</w:t>
      </w:r>
    </w:p>
    <w:p w14:paraId="56FDECB5" w14:textId="77777777" w:rsidR="003E664E" w:rsidRPr="000A6EE3" w:rsidRDefault="003E664E" w:rsidP="003E664E">
      <w:pPr>
        <w:pStyle w:val="Dialogue"/>
      </w:pPr>
    </w:p>
    <w:p w14:paraId="666ECB9F" w14:textId="77777777" w:rsidR="003E664E" w:rsidRPr="000A6EE3" w:rsidRDefault="003E664E" w:rsidP="003E664E">
      <w:pPr>
        <w:pStyle w:val="Dialogue"/>
      </w:pPr>
      <w:r w:rsidRPr="000A6EE3">
        <w:t>You can optionally enter MUMPS code to verify that the variable IEN</w:t>
      </w:r>
    </w:p>
    <w:p w14:paraId="438673DE" w14:textId="77777777" w:rsidR="003E664E" w:rsidRPr="000A6EE3" w:rsidRDefault="003E664E" w:rsidP="003E664E">
      <w:pPr>
        <w:pStyle w:val="Dialogue"/>
      </w:pPr>
      <w:r w:rsidRPr="000A6EE3">
        <w:t>has a permissible value. It should set Y=0 if not ok, Y=1 if ok.</w:t>
      </w:r>
    </w:p>
    <w:p w14:paraId="1817F513" w14:textId="77777777" w:rsidR="003E664E" w:rsidRPr="000A6EE3" w:rsidRDefault="003E664E" w:rsidP="003E664E">
      <w:pPr>
        <w:pStyle w:val="Dialogue"/>
      </w:pPr>
    </w:p>
    <w:p w14:paraId="6A21A32E" w14:textId="77777777" w:rsidR="003E664E" w:rsidRPr="000A6EE3" w:rsidRDefault="003E664E" w:rsidP="003E664E">
      <w:pPr>
        <w:pStyle w:val="Dialogue"/>
        <w:rPr>
          <w:b/>
        </w:rPr>
      </w:pPr>
      <w:r w:rsidRPr="000A6EE3">
        <w:t xml:space="preserve">Executable check logic for variable IEN (optional): </w:t>
      </w:r>
      <w:r w:rsidRPr="000A6EE3">
        <w:rPr>
          <w:b/>
          <w:highlight w:val="yellow"/>
        </w:rPr>
        <w:t>S Y=$S($D(^DGCR(399,IEN,0)):1,1:0)</w:t>
      </w:r>
    </w:p>
    <w:p w14:paraId="277E0E47" w14:textId="77777777" w:rsidR="003E664E" w:rsidRPr="000A6EE3" w:rsidRDefault="003E664E" w:rsidP="003E664E">
      <w:pPr>
        <w:pStyle w:val="Dialogue"/>
      </w:pPr>
    </w:p>
    <w:p w14:paraId="29F68938" w14:textId="77777777" w:rsidR="003E664E" w:rsidRPr="000A6EE3" w:rsidRDefault="003E664E" w:rsidP="003E664E">
      <w:pPr>
        <w:pStyle w:val="Dialogue"/>
      </w:pPr>
      <w:r w:rsidRPr="000A6EE3">
        <w:t>You can display file identifiers for the locked record, or for a record in</w:t>
      </w:r>
    </w:p>
    <w:p w14:paraId="71FAF17F" w14:textId="77777777" w:rsidR="003E664E" w:rsidRPr="000A6EE3" w:rsidRDefault="003E664E" w:rsidP="003E664E">
      <w:pPr>
        <w:pStyle w:val="Dialogue"/>
      </w:pPr>
      <w:r w:rsidRPr="000A6EE3">
        <w:t>another file related to the locked record.  Most locks are related to a</w:t>
      </w:r>
    </w:p>
    <w:p w14:paraId="430F9244" w14:textId="77777777" w:rsidR="003E664E" w:rsidRPr="000A6EE3" w:rsidRDefault="003E664E" w:rsidP="003E664E">
      <w:pPr>
        <w:pStyle w:val="Dialogue"/>
      </w:pPr>
      <w:r w:rsidRPr="000A6EE3">
        <w:t>specific patient, so most entries in the lock dictionary should include a</w:t>
      </w:r>
    </w:p>
    <w:p w14:paraId="476B21BB" w14:textId="77777777" w:rsidR="003E664E" w:rsidRPr="000A6EE3" w:rsidRDefault="003E664E" w:rsidP="003E664E">
      <w:pPr>
        <w:pStyle w:val="Dialogue"/>
      </w:pPr>
      <w:r w:rsidRPr="000A6EE3">
        <w:t>file reference to the PATIENT file (#2) and to the file of the locked record,</w:t>
      </w:r>
    </w:p>
    <w:p w14:paraId="73F9D367" w14:textId="77777777" w:rsidR="003E664E" w:rsidRPr="000A6EE3" w:rsidRDefault="003E664E" w:rsidP="003E664E">
      <w:pPr>
        <w:pStyle w:val="Dialogue"/>
      </w:pPr>
      <w:r w:rsidRPr="000A6EE3">
        <w:t>and perhaps other files as well.</w:t>
      </w:r>
    </w:p>
    <w:p w14:paraId="523019C4" w14:textId="77777777" w:rsidR="003E664E" w:rsidRPr="000A6EE3" w:rsidRDefault="003E664E" w:rsidP="003E664E">
      <w:pPr>
        <w:pStyle w:val="Dialogue"/>
      </w:pPr>
    </w:p>
    <w:p w14:paraId="1A595E14" w14:textId="77777777" w:rsidR="003E664E" w:rsidRPr="000A6EE3" w:rsidRDefault="003E664E" w:rsidP="003E664E">
      <w:pPr>
        <w:pStyle w:val="Dialogue"/>
      </w:pPr>
      <w:r w:rsidRPr="000A6EE3">
        <w:t>If you would like to include file references, first select the file, and then</w:t>
      </w:r>
    </w:p>
    <w:p w14:paraId="717AF1FD" w14:textId="77777777" w:rsidR="003E664E" w:rsidRPr="000A6EE3" w:rsidRDefault="003E664E" w:rsidP="003E664E">
      <w:pPr>
        <w:pStyle w:val="Dialogue"/>
      </w:pPr>
      <w:r w:rsidRPr="000A6EE3">
        <w:lastRenderedPageBreak/>
        <w:t>enter the MUMPS code that will retrieve the file identifiers from that file.</w:t>
      </w:r>
    </w:p>
    <w:p w14:paraId="14A2771E" w14:textId="77777777" w:rsidR="003E664E" w:rsidRPr="000A6EE3" w:rsidRDefault="003E664E" w:rsidP="003E664E">
      <w:pPr>
        <w:pStyle w:val="Dialogue"/>
      </w:pPr>
    </w:p>
    <w:p w14:paraId="37C06548" w14:textId="77777777" w:rsidR="003E664E" w:rsidRPr="000A6EE3" w:rsidRDefault="003E664E" w:rsidP="003E664E">
      <w:pPr>
        <w:pStyle w:val="Dialogue"/>
      </w:pPr>
      <w:r w:rsidRPr="000A6EE3">
        <w:t xml:space="preserve">Select FILE: </w:t>
      </w:r>
      <w:r w:rsidRPr="000A6EE3">
        <w:rPr>
          <w:b/>
          <w:i/>
          <w:highlight w:val="yellow"/>
        </w:rPr>
        <w:t>2</w:t>
      </w:r>
      <w:r w:rsidRPr="000A6EE3">
        <w:rPr>
          <w:b/>
          <w:highlight w:val="yellow"/>
        </w:rPr>
        <w:t xml:space="preserve"> &lt;Enter&gt;</w:t>
      </w:r>
      <w:r w:rsidRPr="000A6EE3">
        <w:t xml:space="preserve"> </w:t>
      </w:r>
      <w:r w:rsidRPr="000A6EE3">
        <w:rPr>
          <w:i/>
        </w:rPr>
        <w:t>PATIENT</w:t>
      </w:r>
    </w:p>
    <w:p w14:paraId="6AFA5B83" w14:textId="77777777" w:rsidR="003E664E" w:rsidRPr="000A6EE3" w:rsidRDefault="003E664E" w:rsidP="003E664E">
      <w:pPr>
        <w:pStyle w:val="Dialogue"/>
      </w:pPr>
      <w:r w:rsidRPr="000A6EE3">
        <w:t xml:space="preserve">  Are you adding ‘</w:t>
      </w:r>
      <w:r w:rsidRPr="000A6EE3">
        <w:rPr>
          <w:i/>
        </w:rPr>
        <w:t>PATIENT</w:t>
      </w:r>
      <w:r w:rsidRPr="000A6EE3">
        <w:t xml:space="preserve">’ as </w:t>
      </w:r>
    </w:p>
    <w:p w14:paraId="2195A10F" w14:textId="77777777" w:rsidR="003E664E" w:rsidRPr="000A6EE3" w:rsidRDefault="003E664E" w:rsidP="003E664E">
      <w:pPr>
        <w:pStyle w:val="Dialogue"/>
      </w:pPr>
      <w:r w:rsidRPr="000A6EE3">
        <w:tab/>
        <w:t>a new COMPUTABLE FILE REFERENCES (the 1ST for this XULM LOCK DICTIONARY)? No</w:t>
      </w:r>
    </w:p>
    <w:p w14:paraId="045088A8" w14:textId="77777777" w:rsidR="003E664E" w:rsidRPr="000A6EE3" w:rsidRDefault="003E664E" w:rsidP="003E664E">
      <w:pPr>
        <w:pStyle w:val="Dialogue"/>
      </w:pPr>
      <w:r w:rsidRPr="000A6EE3">
        <w:t xml:space="preserve">// </w:t>
      </w:r>
      <w:r w:rsidRPr="000A6EE3">
        <w:rPr>
          <w:b/>
          <w:highlight w:val="yellow"/>
        </w:rPr>
        <w:t>YES</w:t>
      </w:r>
    </w:p>
    <w:p w14:paraId="20973E18" w14:textId="77777777" w:rsidR="003E664E" w:rsidRPr="000A6EE3" w:rsidRDefault="003E664E" w:rsidP="003E664E">
      <w:pPr>
        <w:pStyle w:val="Dialogue"/>
        <w:rPr>
          <w:b/>
        </w:rPr>
      </w:pPr>
      <w:r w:rsidRPr="000A6EE3">
        <w:tab/>
        <w:t xml:space="preserve">COMPUTABLE FILE REFERENCES FILE: PATIENT// </w:t>
      </w:r>
      <w:r w:rsidRPr="000A6EE3">
        <w:rPr>
          <w:b/>
          <w:highlight w:val="yellow"/>
        </w:rPr>
        <w:t>&lt;Enter&gt;</w:t>
      </w:r>
    </w:p>
    <w:p w14:paraId="6535E6DF" w14:textId="77777777" w:rsidR="003E664E" w:rsidRPr="000A6EE3" w:rsidRDefault="003E664E" w:rsidP="003E664E">
      <w:pPr>
        <w:pStyle w:val="Dialogue"/>
      </w:pPr>
    </w:p>
    <w:p w14:paraId="5FE6F624" w14:textId="77777777" w:rsidR="003E664E" w:rsidRPr="000A6EE3" w:rsidRDefault="003E664E" w:rsidP="003E664E">
      <w:pPr>
        <w:pStyle w:val="Dialogue"/>
      </w:pPr>
      <w:r w:rsidRPr="000A6EE3">
        <w:tab/>
        <w:t>Enter MUMPS code that returns identifiers for the file:</w:t>
      </w:r>
    </w:p>
    <w:p w14:paraId="3A7DA9F5" w14:textId="77777777" w:rsidR="003E664E" w:rsidRPr="000A6EE3" w:rsidRDefault="003E664E" w:rsidP="003E664E">
      <w:pPr>
        <w:pStyle w:val="Dialogue"/>
      </w:pPr>
    </w:p>
    <w:p w14:paraId="01EDDE8B" w14:textId="77777777" w:rsidR="003E664E" w:rsidRPr="000A6EE3" w:rsidRDefault="003E664E" w:rsidP="003E664E">
      <w:pPr>
        <w:pStyle w:val="Dialogue"/>
      </w:pPr>
      <w:r w:rsidRPr="000A6EE3">
        <w:rPr>
          <w:b/>
          <w:highlight w:val="yellow"/>
        </w:rPr>
        <w:t>D PAT^XULMU($P($G(^DGCR(399,IEN,0)),”^”,2))</w:t>
      </w:r>
    </w:p>
    <w:p w14:paraId="1D7F395D" w14:textId="77777777" w:rsidR="003E664E" w:rsidRPr="000A6EE3" w:rsidRDefault="003E664E" w:rsidP="003E664E">
      <w:pPr>
        <w:pStyle w:val="Dialogue"/>
      </w:pPr>
    </w:p>
    <w:p w14:paraId="34C8677A" w14:textId="77777777" w:rsidR="003E664E" w:rsidRPr="000A6EE3" w:rsidRDefault="003E664E" w:rsidP="003E664E">
      <w:pPr>
        <w:pStyle w:val="Dialogue"/>
      </w:pPr>
      <w:r w:rsidRPr="000A6EE3">
        <w:tab/>
        <w:t>List the identifiers that are returned for this file reference.</w:t>
      </w:r>
    </w:p>
    <w:p w14:paraId="073670C4" w14:textId="77777777" w:rsidR="003E664E" w:rsidRPr="000A6EE3" w:rsidRDefault="003E664E" w:rsidP="003E664E">
      <w:pPr>
        <w:pStyle w:val="Dialogue"/>
      </w:pPr>
    </w:p>
    <w:p w14:paraId="4E90C095" w14:textId="77777777" w:rsidR="003E664E" w:rsidRPr="000A6EE3" w:rsidRDefault="003E664E" w:rsidP="003E664E">
      <w:pPr>
        <w:pStyle w:val="Dialogue"/>
      </w:pPr>
      <w:r w:rsidRPr="000A6EE3">
        <w:tab/>
        <w:t>Identifiers:</w:t>
      </w:r>
    </w:p>
    <w:p w14:paraId="2238E282" w14:textId="77777777" w:rsidR="003E664E" w:rsidRPr="000A6EE3" w:rsidRDefault="003E664E" w:rsidP="003E664E">
      <w:pPr>
        <w:pStyle w:val="Dialogue"/>
      </w:pPr>
      <w:r w:rsidRPr="000A6EE3">
        <w:tab/>
        <w:t>No existing text</w:t>
      </w:r>
    </w:p>
    <w:p w14:paraId="7B56488D" w14:textId="77777777" w:rsidR="003E664E" w:rsidRPr="000A6EE3" w:rsidRDefault="003E664E" w:rsidP="003E664E">
      <w:pPr>
        <w:pStyle w:val="Dialogue"/>
      </w:pPr>
      <w:r w:rsidRPr="000A6EE3">
        <w:tab/>
        <w:t xml:space="preserve">Edit? NO// </w:t>
      </w:r>
      <w:r w:rsidRPr="000A6EE3">
        <w:rPr>
          <w:b/>
          <w:highlight w:val="yellow"/>
        </w:rPr>
        <w:t>YES</w:t>
      </w:r>
    </w:p>
    <w:p w14:paraId="382A3352" w14:textId="77777777" w:rsidR="003E664E" w:rsidRPr="000A6EE3" w:rsidRDefault="003E664E" w:rsidP="003E664E">
      <w:pPr>
        <w:pStyle w:val="Dialogue"/>
      </w:pPr>
    </w:p>
    <w:p w14:paraId="45FFB26C" w14:textId="77777777" w:rsidR="003E664E" w:rsidRPr="000A6EE3" w:rsidRDefault="003E664E" w:rsidP="003E664E">
      <w:pPr>
        <w:pStyle w:val="Dialogue"/>
        <w:rPr>
          <w:b/>
        </w:rPr>
      </w:pPr>
      <w:r w:rsidRPr="000A6EE3">
        <w:rPr>
          <w:b/>
          <w:highlight w:val="yellow"/>
        </w:rPr>
        <w:t>Returns the patient’s name, sex, date of birth, and Social Security Number.</w:t>
      </w:r>
    </w:p>
    <w:p w14:paraId="7D6CA6B5" w14:textId="77777777" w:rsidR="003E664E" w:rsidRPr="000A6EE3" w:rsidRDefault="003E664E" w:rsidP="003E664E">
      <w:pPr>
        <w:pStyle w:val="Dialogue"/>
      </w:pPr>
    </w:p>
    <w:p w14:paraId="4C4466EA" w14:textId="77777777" w:rsidR="003E664E" w:rsidRPr="000A6EE3" w:rsidRDefault="003E664E" w:rsidP="003E664E">
      <w:pPr>
        <w:pStyle w:val="Dialogue"/>
      </w:pPr>
      <w:r w:rsidRPr="000A6EE3">
        <w:t xml:space="preserve">Select FILE: </w:t>
      </w:r>
      <w:r w:rsidRPr="000A6EE3">
        <w:rPr>
          <w:b/>
          <w:i/>
          <w:highlight w:val="yellow"/>
        </w:rPr>
        <w:t>399</w:t>
      </w:r>
      <w:r w:rsidRPr="000A6EE3">
        <w:rPr>
          <w:b/>
          <w:highlight w:val="yellow"/>
        </w:rPr>
        <w:t xml:space="preserve"> &lt;Enter&gt;</w:t>
      </w:r>
      <w:r w:rsidRPr="000A6EE3">
        <w:t xml:space="preserve"> </w:t>
      </w:r>
      <w:r w:rsidRPr="000A6EE3">
        <w:rPr>
          <w:i/>
        </w:rPr>
        <w:t>BILL/CLAIMS</w:t>
      </w:r>
    </w:p>
    <w:p w14:paraId="772CEDE7" w14:textId="77777777" w:rsidR="003E664E" w:rsidRPr="000A6EE3" w:rsidRDefault="003E664E" w:rsidP="003E664E">
      <w:pPr>
        <w:pStyle w:val="Dialogue"/>
      </w:pPr>
    </w:p>
    <w:p w14:paraId="11AFC163" w14:textId="77777777" w:rsidR="003E664E" w:rsidRPr="000A6EE3" w:rsidRDefault="003E664E" w:rsidP="003E664E">
      <w:pPr>
        <w:pStyle w:val="Dialogue"/>
      </w:pPr>
      <w:r w:rsidRPr="000A6EE3">
        <w:tab/>
        <w:t>Are you adding ‘</w:t>
      </w:r>
      <w:r w:rsidRPr="000A6EE3">
        <w:rPr>
          <w:i/>
        </w:rPr>
        <w:t>BILL/CLAIMS</w:t>
      </w:r>
      <w:r w:rsidRPr="000A6EE3">
        <w:t xml:space="preserve"> ‘ as a new COMPUTABLE FILE REFERENCES (the 2ND for this XULM LOCK DICTIONARY)? No// </w:t>
      </w:r>
      <w:r w:rsidRPr="000A6EE3">
        <w:rPr>
          <w:b/>
          <w:highlight w:val="yellow"/>
        </w:rPr>
        <w:t>YES</w:t>
      </w:r>
    </w:p>
    <w:p w14:paraId="1E9AC038" w14:textId="77777777" w:rsidR="003E664E" w:rsidRPr="000A6EE3" w:rsidRDefault="003E664E" w:rsidP="003E664E">
      <w:pPr>
        <w:pStyle w:val="Dialogue"/>
        <w:rPr>
          <w:b/>
        </w:rPr>
      </w:pPr>
      <w:r w:rsidRPr="000A6EE3">
        <w:tab/>
        <w:t xml:space="preserve">COMPUTABLE FILE REFERENCES FILE: // </w:t>
      </w:r>
      <w:r w:rsidRPr="000A6EE3">
        <w:rPr>
          <w:b/>
          <w:highlight w:val="yellow"/>
        </w:rPr>
        <w:t>&lt;Enter&gt;</w:t>
      </w:r>
    </w:p>
    <w:p w14:paraId="31CCE23C" w14:textId="77777777" w:rsidR="003E664E" w:rsidRPr="000A6EE3" w:rsidRDefault="003E664E" w:rsidP="003E664E">
      <w:pPr>
        <w:pStyle w:val="Dialogue"/>
      </w:pPr>
    </w:p>
    <w:p w14:paraId="1C0FF2FD" w14:textId="77777777" w:rsidR="003E664E" w:rsidRPr="000A6EE3" w:rsidRDefault="003E664E" w:rsidP="003E664E">
      <w:pPr>
        <w:pStyle w:val="Dialogue"/>
      </w:pPr>
      <w:r w:rsidRPr="000A6EE3">
        <w:t>Enter MUMPS code that returns identifiers for the file.</w:t>
      </w:r>
    </w:p>
    <w:p w14:paraId="2AE9898F" w14:textId="77777777" w:rsidR="003E664E" w:rsidRPr="000A6EE3" w:rsidRDefault="003E664E" w:rsidP="003E664E">
      <w:pPr>
        <w:pStyle w:val="Dialogue"/>
      </w:pPr>
    </w:p>
    <w:p w14:paraId="5C4F0EE3" w14:textId="77777777" w:rsidR="003E664E" w:rsidRPr="000A6EE3" w:rsidRDefault="003E664E" w:rsidP="003E664E">
      <w:pPr>
        <w:pStyle w:val="Dialogue"/>
      </w:pPr>
      <w:r w:rsidRPr="000A6EE3">
        <w:tab/>
        <w:t xml:space="preserve">MUMPS CODE: </w:t>
      </w:r>
      <w:r w:rsidRPr="000A6EE3">
        <w:rPr>
          <w:b/>
          <w:highlight w:val="yellow"/>
        </w:rPr>
        <w:t>N ND S ND=$G(^DGCR(399,IEN,0)),ID(“IEN”)=IEN D ADDPAT^XULMU(+$P(ND,”^”,2)) S ID(0)=ID(0)+1,ID(ID(0))=”BILL NUMBER:”_$P(ND,”^”)</w:t>
      </w:r>
    </w:p>
    <w:p w14:paraId="5FFAEF6F" w14:textId="77777777" w:rsidR="003E664E" w:rsidRPr="000A6EE3" w:rsidRDefault="003E664E" w:rsidP="003E664E">
      <w:pPr>
        <w:pStyle w:val="Dialogue"/>
      </w:pPr>
    </w:p>
    <w:p w14:paraId="38C04E6A" w14:textId="77777777" w:rsidR="003E664E" w:rsidRPr="000A6EE3" w:rsidRDefault="003E664E" w:rsidP="003E664E">
      <w:pPr>
        <w:pStyle w:val="Dialogue"/>
      </w:pPr>
      <w:r w:rsidRPr="000A6EE3">
        <w:t>List the identifiers that are returned for this file reference.</w:t>
      </w:r>
    </w:p>
    <w:p w14:paraId="448D1139" w14:textId="77777777" w:rsidR="003E664E" w:rsidRPr="000A6EE3" w:rsidRDefault="003E664E" w:rsidP="003E664E">
      <w:pPr>
        <w:pStyle w:val="Dialogue"/>
      </w:pPr>
    </w:p>
    <w:p w14:paraId="72DA93F1" w14:textId="77777777" w:rsidR="003E664E" w:rsidRPr="000A6EE3" w:rsidRDefault="003E664E" w:rsidP="003E664E">
      <w:pPr>
        <w:pStyle w:val="Dialogue"/>
      </w:pPr>
      <w:r w:rsidRPr="000A6EE3">
        <w:tab/>
        <w:t>Identifiers:</w:t>
      </w:r>
    </w:p>
    <w:p w14:paraId="466A7565" w14:textId="77777777" w:rsidR="003E664E" w:rsidRPr="000A6EE3" w:rsidRDefault="003E664E" w:rsidP="003E664E">
      <w:pPr>
        <w:pStyle w:val="Dialogue"/>
      </w:pPr>
      <w:r w:rsidRPr="000A6EE3">
        <w:tab/>
        <w:t>No existing text</w:t>
      </w:r>
    </w:p>
    <w:p w14:paraId="7D266C72" w14:textId="77777777" w:rsidR="003E664E" w:rsidRPr="000A6EE3" w:rsidRDefault="003E664E" w:rsidP="003E664E">
      <w:pPr>
        <w:pStyle w:val="Dialogue"/>
      </w:pPr>
      <w:r w:rsidRPr="000A6EE3">
        <w:tab/>
        <w:t xml:space="preserve">Edit? NO// </w:t>
      </w:r>
      <w:r w:rsidRPr="000A6EE3">
        <w:rPr>
          <w:b/>
          <w:highlight w:val="yellow"/>
        </w:rPr>
        <w:t>YES</w:t>
      </w:r>
    </w:p>
    <w:p w14:paraId="461B3990" w14:textId="77777777" w:rsidR="003E664E" w:rsidRPr="000A6EE3" w:rsidRDefault="003E664E" w:rsidP="003E664E">
      <w:pPr>
        <w:pStyle w:val="Dialogue"/>
      </w:pPr>
    </w:p>
    <w:p w14:paraId="1D7C35BC" w14:textId="77777777" w:rsidR="003E664E" w:rsidRPr="000A6EE3" w:rsidRDefault="003E664E" w:rsidP="003E664E">
      <w:pPr>
        <w:pStyle w:val="Dialogue"/>
        <w:rPr>
          <w:b/>
          <w:highlight w:val="yellow"/>
        </w:rPr>
      </w:pPr>
      <w:r w:rsidRPr="000A6EE3">
        <w:rPr>
          <w:b/>
          <w:highlight w:val="yellow"/>
        </w:rPr>
        <w:t>This file reference returns the patient name, date of birth, sex,</w:t>
      </w:r>
    </w:p>
    <w:p w14:paraId="412640C4" w14:textId="77777777" w:rsidR="003E664E" w:rsidRPr="000A6EE3" w:rsidRDefault="003E664E" w:rsidP="003E664E">
      <w:pPr>
        <w:pStyle w:val="Dialogue"/>
      </w:pPr>
      <w:r w:rsidRPr="000A6EE3">
        <w:rPr>
          <w:b/>
          <w:highlight w:val="yellow"/>
        </w:rPr>
        <w:t>Social Security Number, and BILL NUMBER.</w:t>
      </w:r>
    </w:p>
    <w:p w14:paraId="738F8660" w14:textId="77777777" w:rsidR="003E664E" w:rsidRPr="000A6EE3" w:rsidRDefault="003E664E" w:rsidP="003E664E">
      <w:pPr>
        <w:pStyle w:val="BodyText6"/>
      </w:pPr>
    </w:p>
    <w:p w14:paraId="642315A5" w14:textId="77777777" w:rsidR="003E664E" w:rsidRPr="000A6EE3" w:rsidRDefault="003E664E" w:rsidP="005C694E">
      <w:pPr>
        <w:pStyle w:val="Heading3"/>
      </w:pPr>
      <w:bookmarkStart w:id="1304" w:name="_Toc331509273"/>
      <w:bookmarkStart w:id="1305" w:name="_Toc23169070"/>
      <w:bookmarkStart w:id="1306" w:name="_Toc151534745"/>
      <w:r w:rsidRPr="000A6EE3">
        <w:t>Exporting Lock Templates</w:t>
      </w:r>
      <w:bookmarkEnd w:id="1304"/>
      <w:bookmarkEnd w:id="1305"/>
      <w:bookmarkEnd w:id="1306"/>
    </w:p>
    <w:p w14:paraId="3102560D" w14:textId="77777777" w:rsidR="003E664E" w:rsidRPr="000A6EE3" w:rsidRDefault="003E664E" w:rsidP="003E664E">
      <w:pPr>
        <w:pStyle w:val="BodyText"/>
      </w:pPr>
      <w:r w:rsidRPr="000A6EE3">
        <w:fldChar w:fldCharType="begin"/>
      </w:r>
      <w:r w:rsidRPr="000A6EE3">
        <w:instrText xml:space="preserve"> XE "Exporting:Lock Templates" </w:instrText>
      </w:r>
      <w:r w:rsidRPr="000A6EE3">
        <w:fldChar w:fldCharType="end"/>
      </w:r>
      <w:r w:rsidRPr="000A6EE3">
        <w:fldChar w:fldCharType="begin"/>
      </w:r>
      <w:r w:rsidRPr="000A6EE3">
        <w:instrText xml:space="preserve"> XE "Lock Templates:Exporting" </w:instrText>
      </w:r>
      <w:r w:rsidRPr="000A6EE3">
        <w:fldChar w:fldCharType="end"/>
      </w:r>
      <w:r w:rsidRPr="000A6EE3">
        <w:fldChar w:fldCharType="begin"/>
      </w:r>
      <w:r w:rsidRPr="000A6EE3">
        <w:instrText xml:space="preserve"> XE "Templates:Exporting Lock Templates" </w:instrText>
      </w:r>
      <w:r w:rsidRPr="000A6EE3">
        <w:fldChar w:fldCharType="end"/>
      </w:r>
      <w:r w:rsidRPr="000A6EE3">
        <w:fldChar w:fldCharType="begin"/>
      </w:r>
      <w:r w:rsidRPr="000A6EE3">
        <w:instrText xml:space="preserve"> XE "Templates:Lock Template" </w:instrText>
      </w:r>
      <w:r w:rsidRPr="000A6EE3">
        <w:fldChar w:fldCharType="end"/>
      </w:r>
      <w:r w:rsidRPr="000A6EE3">
        <w:t>Entries in the Lock Dictionary</w:t>
      </w:r>
      <w:r w:rsidRPr="000A6EE3">
        <w:fldChar w:fldCharType="begin"/>
      </w:r>
      <w:r w:rsidRPr="000A6EE3">
        <w:instrText xml:space="preserve"> XE "Lock Dictionary" </w:instrText>
      </w:r>
      <w:r w:rsidRPr="000A6EE3">
        <w:fldChar w:fldCharType="end"/>
      </w:r>
      <w:r w:rsidRPr="000A6EE3">
        <w:fldChar w:fldCharType="begin"/>
      </w:r>
      <w:r w:rsidRPr="000A6EE3">
        <w:instrText xml:space="preserve"> XE "Lock Manager:Lock Dictionary" </w:instrText>
      </w:r>
      <w:r w:rsidRPr="000A6EE3">
        <w:fldChar w:fldCharType="end"/>
      </w:r>
      <w:r w:rsidRPr="000A6EE3">
        <w:t xml:space="preserve"> can be included in a KIDS distribution. The KIDS enhancement that adds LOCK TEMPLATES as a new component</w:t>
      </w:r>
      <w:r w:rsidRPr="000A6EE3">
        <w:fldChar w:fldCharType="begin"/>
      </w:r>
      <w:r w:rsidRPr="000A6EE3">
        <w:instrText xml:space="preserve"> XE "LOCK TEMPLATE Component" </w:instrText>
      </w:r>
      <w:r w:rsidRPr="000A6EE3">
        <w:fldChar w:fldCharType="end"/>
      </w:r>
      <w:r w:rsidRPr="000A6EE3">
        <w:fldChar w:fldCharType="begin"/>
      </w:r>
      <w:r w:rsidRPr="000A6EE3">
        <w:instrText xml:space="preserve"> XE "Components:LOCK TEMPLATE" </w:instrText>
      </w:r>
      <w:r w:rsidRPr="000A6EE3">
        <w:fldChar w:fldCharType="end"/>
      </w:r>
      <w:r w:rsidRPr="000A6EE3">
        <w:t xml:space="preserve"> are released in Kernel Patch XU*8.0*672.</w:t>
      </w:r>
    </w:p>
    <w:p w14:paraId="41ABF4E8" w14:textId="77777777" w:rsidR="003E664E" w:rsidRPr="000A6EE3" w:rsidRDefault="003E664E" w:rsidP="00295201">
      <w:pPr>
        <w:pStyle w:val="Heading2"/>
      </w:pPr>
      <w:bookmarkStart w:id="1307" w:name="_Ref332725530"/>
      <w:bookmarkStart w:id="1308" w:name="_Toc23169071"/>
      <w:bookmarkStart w:id="1309" w:name="_Toc151534746"/>
      <w:r w:rsidRPr="000A6EE3">
        <w:lastRenderedPageBreak/>
        <w:t>Viewing and Purging Lock Manager Logs</w:t>
      </w:r>
      <w:bookmarkEnd w:id="1307"/>
      <w:bookmarkEnd w:id="1308"/>
      <w:bookmarkEnd w:id="1309"/>
    </w:p>
    <w:p w14:paraId="7CDF4D5B" w14:textId="77777777" w:rsidR="003E664E" w:rsidRPr="000A6EE3" w:rsidRDefault="003E664E" w:rsidP="005C694E">
      <w:pPr>
        <w:pStyle w:val="Heading3"/>
      </w:pPr>
      <w:bookmarkStart w:id="1310" w:name="_Ref332725555"/>
      <w:bookmarkStart w:id="1311" w:name="_Toc23169072"/>
      <w:bookmarkStart w:id="1312" w:name="_Toc151534747"/>
      <w:r w:rsidRPr="000A6EE3">
        <w:t>View Lock Manager Log Option</w:t>
      </w:r>
      <w:bookmarkEnd w:id="1310"/>
      <w:bookmarkEnd w:id="1311"/>
      <w:bookmarkEnd w:id="1312"/>
    </w:p>
    <w:p w14:paraId="1DA79D89" w14:textId="77777777" w:rsidR="003E664E" w:rsidRPr="000A6EE3" w:rsidRDefault="003E664E" w:rsidP="003E664E">
      <w:pPr>
        <w:pStyle w:val="BodyText"/>
        <w:keepNext/>
        <w:keepLines/>
      </w:pPr>
      <w:r w:rsidRPr="000A6EE3">
        <w:fldChar w:fldCharType="begin"/>
      </w:r>
      <w:r w:rsidRPr="000A6EE3">
        <w:instrText xml:space="preserve"> XE "Viewing:Lock Manager Logs" </w:instrText>
      </w:r>
      <w:r w:rsidRPr="000A6EE3">
        <w:fldChar w:fldCharType="end"/>
      </w:r>
      <w:r w:rsidRPr="000A6EE3">
        <w:fldChar w:fldCharType="begin"/>
      </w:r>
      <w:r w:rsidRPr="000A6EE3">
        <w:instrText xml:space="preserve"> XE "Purging:Lock Manager Logs" </w:instrText>
      </w:r>
      <w:r w:rsidRPr="000A6EE3">
        <w:fldChar w:fldCharType="end"/>
      </w:r>
      <w:r w:rsidRPr="000A6EE3">
        <w:fldChar w:fldCharType="begin"/>
      </w:r>
      <w:r w:rsidRPr="000A6EE3">
        <w:instrText xml:space="preserve"> XE "Lock Manager:Viewing Lock Manager Logs" </w:instrText>
      </w:r>
      <w:r w:rsidRPr="000A6EE3">
        <w:fldChar w:fldCharType="end"/>
      </w:r>
      <w:r w:rsidRPr="000A6EE3">
        <w:fldChar w:fldCharType="begin"/>
      </w:r>
      <w:r w:rsidRPr="000A6EE3">
        <w:instrText xml:space="preserve"> XE "Lock Manager:Purging Lock Manager Logs" </w:instrText>
      </w:r>
      <w:r w:rsidRPr="000A6EE3">
        <w:fldChar w:fldCharType="end"/>
      </w:r>
      <w:r w:rsidRPr="000A6EE3">
        <w:fldChar w:fldCharType="begin"/>
      </w:r>
      <w:r w:rsidRPr="000A6EE3">
        <w:instrText xml:space="preserve"> XE "Logs:Viewing Lock Manager Logs" </w:instrText>
      </w:r>
      <w:r w:rsidRPr="000A6EE3">
        <w:fldChar w:fldCharType="end"/>
      </w:r>
      <w:r w:rsidRPr="000A6EE3">
        <w:fldChar w:fldCharType="begin"/>
      </w:r>
      <w:r w:rsidRPr="000A6EE3">
        <w:instrText xml:space="preserve"> XE "Logs:Purging Lock Manager Logs" </w:instrText>
      </w:r>
      <w:r w:rsidRPr="000A6EE3">
        <w:fldChar w:fldCharType="end"/>
      </w:r>
      <w:r w:rsidRPr="000A6EE3">
        <w:fldChar w:fldCharType="begin"/>
      </w:r>
      <w:r w:rsidRPr="000A6EE3">
        <w:instrText xml:space="preserve"> XE "View Lock Manager Log Option" </w:instrText>
      </w:r>
      <w:r w:rsidRPr="000A6EE3">
        <w:fldChar w:fldCharType="end"/>
      </w:r>
      <w:r w:rsidRPr="000A6EE3">
        <w:fldChar w:fldCharType="begin"/>
      </w:r>
      <w:r w:rsidRPr="000A6EE3">
        <w:instrText xml:space="preserve"> XE "Options:View Lock Manager Log" </w:instrText>
      </w:r>
      <w:r w:rsidRPr="000A6EE3">
        <w:fldChar w:fldCharType="end"/>
      </w:r>
      <w:r w:rsidRPr="000A6EE3">
        <w:t xml:space="preserve">Use the </w:t>
      </w:r>
      <w:r w:rsidRPr="000A6EE3">
        <w:rPr>
          <w:b/>
        </w:rPr>
        <w:t>View Lock Manager Log</w:t>
      </w:r>
      <w:r w:rsidRPr="000A6EE3">
        <w:fldChar w:fldCharType="begin"/>
      </w:r>
      <w:r w:rsidRPr="000A6EE3">
        <w:instrText xml:space="preserve"> XE "View Lock Manager Log Option" </w:instrText>
      </w:r>
      <w:r w:rsidRPr="000A6EE3">
        <w:fldChar w:fldCharType="end"/>
      </w:r>
      <w:r w:rsidRPr="000A6EE3">
        <w:fldChar w:fldCharType="begin"/>
      </w:r>
      <w:r w:rsidRPr="000A6EE3">
        <w:instrText xml:space="preserve"> XE "Options:View Lock Manager Log" </w:instrText>
      </w:r>
      <w:r w:rsidRPr="000A6EE3">
        <w:fldChar w:fldCharType="end"/>
      </w:r>
      <w:r w:rsidRPr="000A6EE3">
        <w:t xml:space="preserve"> [XULM VIEW LOCK MANAGER LOG</w:t>
      </w:r>
      <w:r w:rsidRPr="000A6EE3">
        <w:fldChar w:fldCharType="begin"/>
      </w:r>
      <w:r w:rsidRPr="000A6EE3">
        <w:instrText xml:space="preserve"> XE "XULM VIEW LOCK MANAGER LOG Option" </w:instrText>
      </w:r>
      <w:r w:rsidRPr="000A6EE3">
        <w:fldChar w:fldCharType="end"/>
      </w:r>
      <w:r w:rsidRPr="000A6EE3">
        <w:fldChar w:fldCharType="begin"/>
      </w:r>
      <w:r w:rsidRPr="000A6EE3">
        <w:instrText xml:space="preserve"> XE "Options:XULM VIEW LOCK MANAGER LOG" </w:instrText>
      </w:r>
      <w:r w:rsidRPr="000A6EE3">
        <w:fldChar w:fldCharType="end"/>
      </w:r>
      <w:r w:rsidRPr="000A6EE3">
        <w:t xml:space="preserve">] option to display the entries for the terminated lock processes in the </w:t>
      </w:r>
      <w:r w:rsidRPr="000A6EE3">
        <w:rPr>
          <w:rFonts w:eastAsia="Calibri"/>
        </w:rPr>
        <w:t>XULM LOCK MANAGER LOG</w:t>
      </w:r>
      <w:r w:rsidRPr="000A6EE3">
        <w:t xml:space="preserve"> (#8993.2) file</w:t>
      </w:r>
      <w:r w:rsidRPr="000A6EE3">
        <w:fldChar w:fldCharType="begin"/>
      </w:r>
      <w:r w:rsidRPr="000A6EE3">
        <w:instrText xml:space="preserve"> XE "</w:instrText>
      </w:r>
      <w:r w:rsidRPr="000A6EE3">
        <w:rPr>
          <w:rFonts w:eastAsia="Calibri"/>
        </w:rPr>
        <w:instrText>XULM LOCK MANAGER LOG</w:instrText>
      </w:r>
      <w:r w:rsidRPr="000A6EE3">
        <w:instrText xml:space="preserve"> (#8993.2) File" </w:instrText>
      </w:r>
      <w:r w:rsidRPr="000A6EE3">
        <w:fldChar w:fldCharType="end"/>
      </w:r>
      <w:r w:rsidRPr="000A6EE3">
        <w:fldChar w:fldCharType="begin"/>
      </w:r>
      <w:r w:rsidRPr="000A6EE3">
        <w:instrText xml:space="preserve"> XE "Files:</w:instrText>
      </w:r>
      <w:r w:rsidRPr="000A6EE3">
        <w:rPr>
          <w:rFonts w:eastAsia="Calibri"/>
        </w:rPr>
        <w:instrText>XULM LOCK MANAGER LOG</w:instrText>
      </w:r>
      <w:r w:rsidRPr="000A6EE3">
        <w:instrText xml:space="preserve"> (#8993.2)" </w:instrText>
      </w:r>
      <w:r w:rsidRPr="000A6EE3">
        <w:fldChar w:fldCharType="end"/>
      </w:r>
      <w:r w:rsidRPr="000A6EE3">
        <w:t>.</w:t>
      </w:r>
    </w:p>
    <w:p w14:paraId="425365D0" w14:textId="77777777" w:rsidR="003E664E" w:rsidRPr="000A6EE3" w:rsidRDefault="003E664E" w:rsidP="003E664E">
      <w:pPr>
        <w:pStyle w:val="BodyText"/>
        <w:keepNext/>
        <w:keepLines/>
      </w:pPr>
      <w:r w:rsidRPr="000A6EE3">
        <w:t>To view the Lock Manager log, perform the following procedure:</w:t>
      </w:r>
    </w:p>
    <w:p w14:paraId="1475BCA0" w14:textId="77777777" w:rsidR="003E664E" w:rsidRPr="000A6EE3" w:rsidRDefault="003E664E" w:rsidP="007423C4">
      <w:pPr>
        <w:pStyle w:val="ListNumber"/>
        <w:keepNext/>
        <w:keepLines/>
        <w:numPr>
          <w:ilvl w:val="0"/>
          <w:numId w:val="73"/>
        </w:numPr>
        <w:tabs>
          <w:tab w:val="clear" w:pos="360"/>
          <w:tab w:val="num" w:pos="720"/>
        </w:tabs>
        <w:ind w:left="720"/>
      </w:pPr>
      <w:r w:rsidRPr="000A6EE3">
        <w:t xml:space="preserve">From the </w:t>
      </w:r>
      <w:r w:rsidRPr="000A6EE3">
        <w:rPr>
          <w:b/>
        </w:rPr>
        <w:t>Lock Manager Menu</w:t>
      </w:r>
      <w:r w:rsidRPr="000A6EE3">
        <w:t xml:space="preserve"> [XULM LOCK MANAGER MENU], select the </w:t>
      </w:r>
      <w:r w:rsidRPr="000A6EE3">
        <w:rPr>
          <w:b/>
        </w:rPr>
        <w:t>View Lock Manager Log</w:t>
      </w:r>
      <w:r w:rsidRPr="000A6EE3">
        <w:t xml:space="preserve"> [XULM VIEW LOCK MANAGER LOG] option.</w:t>
      </w:r>
    </w:p>
    <w:p w14:paraId="03D1F45C" w14:textId="77777777" w:rsidR="003E664E" w:rsidRPr="000A6EE3" w:rsidRDefault="003E664E" w:rsidP="003E664E">
      <w:pPr>
        <w:pStyle w:val="ListNumber"/>
        <w:tabs>
          <w:tab w:val="num" w:pos="720"/>
        </w:tabs>
      </w:pPr>
      <w:r w:rsidRPr="000A6EE3">
        <w:t>At the “</w:t>
      </w:r>
      <w:r w:rsidRPr="000A6EE3">
        <w:rPr>
          <w:rFonts w:eastAsia="Calibri"/>
        </w:rPr>
        <w:t>Select XULM LOCK MANAGER LOG DATE/TIME PROCESS TERMINATED:</w:t>
      </w:r>
      <w:r w:rsidRPr="000A6EE3">
        <w:t>” prompt, enter a specific date/time or two question marks (</w:t>
      </w:r>
      <w:r w:rsidRPr="000A6EE3">
        <w:rPr>
          <w:b/>
        </w:rPr>
        <w:t>??</w:t>
      </w:r>
      <w:r w:rsidRPr="000A6EE3">
        <w:t>) to get a list.</w:t>
      </w:r>
    </w:p>
    <w:p w14:paraId="289823AC" w14:textId="4E8DE72D" w:rsidR="003E664E" w:rsidRPr="000A6EE3" w:rsidRDefault="003E664E" w:rsidP="003E664E">
      <w:pPr>
        <w:pStyle w:val="ListNumber"/>
        <w:tabs>
          <w:tab w:val="num" w:pos="720"/>
        </w:tabs>
      </w:pPr>
      <w:r w:rsidRPr="000A6EE3">
        <w:t>.At the “</w:t>
      </w:r>
      <w:r w:rsidRPr="000A6EE3">
        <w:rPr>
          <w:rFonts w:eastAsia="Calibri"/>
        </w:rPr>
        <w:t>DEVICE:</w:t>
      </w:r>
      <w:r w:rsidRPr="000A6EE3">
        <w:t>” prompt, enter a device to display the log for the specific entry selected.</w:t>
      </w:r>
    </w:p>
    <w:p w14:paraId="34EA8E47" w14:textId="77777777" w:rsidR="00820BFF" w:rsidRPr="000A6EE3" w:rsidRDefault="00820BFF" w:rsidP="00820BFF">
      <w:pPr>
        <w:pStyle w:val="BodyText6"/>
      </w:pPr>
    </w:p>
    <w:p w14:paraId="6F9D4470" w14:textId="18122D9C" w:rsidR="003E664E" w:rsidRPr="000A6EE3" w:rsidRDefault="003E664E" w:rsidP="003E664E">
      <w:pPr>
        <w:pStyle w:val="Caption"/>
      </w:pPr>
      <w:bookmarkStart w:id="1313" w:name="_Toc23169100"/>
      <w:bookmarkStart w:id="1314" w:name="_Toc151535227"/>
      <w:r w:rsidRPr="000A6EE3">
        <w:lastRenderedPageBreak/>
        <w:t xml:space="preserve">Figure </w:t>
      </w:r>
      <w:fldSimple w:instr=" SEQ Figure \* ARABIC ">
        <w:r w:rsidR="00F56C49">
          <w:rPr>
            <w:noProof/>
          </w:rPr>
          <w:t>174</w:t>
        </w:r>
      </w:fldSimple>
      <w:r w:rsidRPr="000A6EE3">
        <w:t>: View Lock Manager Log Option [XULM VIEW LOCK MANAGER LOG]—Sample User Entries and Report</w:t>
      </w:r>
      <w:bookmarkEnd w:id="1313"/>
      <w:bookmarkEnd w:id="1314"/>
    </w:p>
    <w:p w14:paraId="7F577D69" w14:textId="77777777" w:rsidR="003E664E" w:rsidRPr="000A6EE3" w:rsidRDefault="003E664E" w:rsidP="003E664E">
      <w:pPr>
        <w:pStyle w:val="Dialogue"/>
        <w:rPr>
          <w:rFonts w:eastAsia="Calibri"/>
        </w:rPr>
      </w:pPr>
      <w:r w:rsidRPr="000A6EE3">
        <w:rPr>
          <w:rFonts w:eastAsia="Calibri"/>
        </w:rPr>
        <w:t xml:space="preserve">Select Lock Manager Menu Option: </w:t>
      </w:r>
      <w:r w:rsidRPr="000A6EE3">
        <w:rPr>
          <w:rFonts w:eastAsia="Calibri"/>
          <w:b/>
          <w:highlight w:val="yellow"/>
        </w:rPr>
        <w:t>VIEW &lt;Enter&gt;</w:t>
      </w:r>
      <w:r w:rsidRPr="000A6EE3">
        <w:rPr>
          <w:rFonts w:eastAsia="Calibri"/>
        </w:rPr>
        <w:t xml:space="preserve"> Lock Manager Log</w:t>
      </w:r>
    </w:p>
    <w:p w14:paraId="5A7327BE" w14:textId="77777777" w:rsidR="003E664E" w:rsidRPr="000A6EE3" w:rsidRDefault="003E664E" w:rsidP="003E664E">
      <w:pPr>
        <w:pStyle w:val="Dialogue"/>
        <w:rPr>
          <w:rFonts w:eastAsia="Calibri"/>
        </w:rPr>
      </w:pPr>
      <w:r w:rsidRPr="000A6EE3">
        <w:rPr>
          <w:rFonts w:eastAsia="Calibri"/>
        </w:rPr>
        <w:t>Kernel Lock Manager Log</w:t>
      </w:r>
    </w:p>
    <w:p w14:paraId="0EC894F2" w14:textId="77777777" w:rsidR="003E664E" w:rsidRPr="000A6EE3" w:rsidRDefault="003E664E" w:rsidP="003E664E">
      <w:pPr>
        <w:pStyle w:val="Dialogue"/>
        <w:rPr>
          <w:rFonts w:eastAsia="Calibri"/>
        </w:rPr>
      </w:pPr>
    </w:p>
    <w:p w14:paraId="4006B120" w14:textId="77777777" w:rsidR="003E664E" w:rsidRPr="000A6EE3" w:rsidRDefault="003E664E" w:rsidP="003E664E">
      <w:pPr>
        <w:pStyle w:val="Dialogue"/>
        <w:rPr>
          <w:rFonts w:eastAsia="Calibri"/>
        </w:rPr>
      </w:pPr>
      <w:r w:rsidRPr="000A6EE3">
        <w:rPr>
          <w:rFonts w:eastAsia="Calibri"/>
        </w:rPr>
        <w:t xml:space="preserve">Select XULM LOCK MANAGER LOG DATE/TIME PROCESS TERMINATED: </w:t>
      </w:r>
      <w:r w:rsidRPr="000A6EE3">
        <w:rPr>
          <w:rFonts w:eastAsia="Calibri"/>
          <w:b/>
          <w:highlight w:val="yellow"/>
        </w:rPr>
        <w:t>??</w:t>
      </w:r>
    </w:p>
    <w:p w14:paraId="5BC5EEB7" w14:textId="77777777" w:rsidR="003E664E" w:rsidRPr="000A6EE3" w:rsidRDefault="003E664E" w:rsidP="003E664E">
      <w:pPr>
        <w:pStyle w:val="Dialogue"/>
        <w:rPr>
          <w:rFonts w:eastAsia="Calibri"/>
        </w:rPr>
      </w:pPr>
    </w:p>
    <w:p w14:paraId="5363D75E" w14:textId="77777777" w:rsidR="003E664E" w:rsidRPr="000A6EE3" w:rsidRDefault="003E664E" w:rsidP="003E664E">
      <w:pPr>
        <w:pStyle w:val="Dialogue"/>
        <w:tabs>
          <w:tab w:val="left" w:pos="504"/>
        </w:tabs>
        <w:rPr>
          <w:rFonts w:eastAsia="Calibri"/>
        </w:rPr>
      </w:pPr>
      <w:r w:rsidRPr="000A6EE3">
        <w:rPr>
          <w:rFonts w:eastAsia="Calibri"/>
        </w:rPr>
        <w:tab/>
        <w:t>Choose from:</w:t>
      </w:r>
    </w:p>
    <w:p w14:paraId="384A18C6" w14:textId="77777777" w:rsidR="003E664E" w:rsidRPr="000A6EE3" w:rsidRDefault="003E664E" w:rsidP="003E664E">
      <w:pPr>
        <w:pStyle w:val="Dialogue"/>
        <w:tabs>
          <w:tab w:val="left" w:pos="504"/>
        </w:tabs>
        <w:rPr>
          <w:rFonts w:eastAsia="Calibri"/>
        </w:rPr>
      </w:pPr>
      <w:r w:rsidRPr="000A6EE3">
        <w:rPr>
          <w:rFonts w:eastAsia="Calibri"/>
        </w:rPr>
        <w:tab/>
        <w:t>JUN 18, 2012@17:14:23</w:t>
      </w:r>
    </w:p>
    <w:p w14:paraId="0DA545CA" w14:textId="77777777" w:rsidR="003E664E" w:rsidRPr="000A6EE3" w:rsidRDefault="003E664E" w:rsidP="003E664E">
      <w:pPr>
        <w:pStyle w:val="Dialogue"/>
        <w:tabs>
          <w:tab w:val="left" w:pos="504"/>
        </w:tabs>
        <w:rPr>
          <w:rFonts w:eastAsia="Calibri"/>
        </w:rPr>
      </w:pPr>
      <w:r w:rsidRPr="000A6EE3">
        <w:rPr>
          <w:rFonts w:eastAsia="Calibri"/>
        </w:rPr>
        <w:tab/>
        <w:t>JUN 18, 2012@17:22:32</w:t>
      </w:r>
    </w:p>
    <w:p w14:paraId="18731267" w14:textId="77777777" w:rsidR="003E664E" w:rsidRPr="000A6EE3" w:rsidRDefault="003E664E" w:rsidP="003E664E">
      <w:pPr>
        <w:pStyle w:val="Dialogue"/>
        <w:tabs>
          <w:tab w:val="left" w:pos="504"/>
        </w:tabs>
        <w:rPr>
          <w:rFonts w:eastAsia="Calibri"/>
        </w:rPr>
      </w:pPr>
      <w:r w:rsidRPr="000A6EE3">
        <w:rPr>
          <w:rFonts w:eastAsia="Calibri"/>
        </w:rPr>
        <w:tab/>
        <w:t>JUN 18, 2012@17:33:27</w:t>
      </w:r>
    </w:p>
    <w:p w14:paraId="1195BFDB" w14:textId="77777777" w:rsidR="003E664E" w:rsidRPr="000A6EE3" w:rsidRDefault="003E664E" w:rsidP="003E664E">
      <w:pPr>
        <w:pStyle w:val="Dialogue"/>
        <w:tabs>
          <w:tab w:val="left" w:pos="504"/>
        </w:tabs>
        <w:rPr>
          <w:rFonts w:eastAsia="Calibri"/>
        </w:rPr>
      </w:pPr>
      <w:r w:rsidRPr="000A6EE3">
        <w:rPr>
          <w:rFonts w:eastAsia="Calibri"/>
        </w:rPr>
        <w:tab/>
        <w:t>JUN 19, 2012@09:03:58</w:t>
      </w:r>
    </w:p>
    <w:p w14:paraId="38EDDE25" w14:textId="77777777" w:rsidR="003E664E" w:rsidRPr="000A6EE3" w:rsidRDefault="003E664E" w:rsidP="003E664E">
      <w:pPr>
        <w:pStyle w:val="Dialogue"/>
        <w:tabs>
          <w:tab w:val="left" w:pos="504"/>
        </w:tabs>
        <w:rPr>
          <w:rFonts w:eastAsia="Calibri"/>
        </w:rPr>
      </w:pPr>
      <w:r w:rsidRPr="000A6EE3">
        <w:rPr>
          <w:rFonts w:eastAsia="Calibri"/>
        </w:rPr>
        <w:tab/>
        <w:t>JUN 19, 2012@09:04:43</w:t>
      </w:r>
    </w:p>
    <w:p w14:paraId="18700404" w14:textId="77777777" w:rsidR="003E664E" w:rsidRPr="000A6EE3" w:rsidRDefault="003E664E" w:rsidP="003E664E">
      <w:pPr>
        <w:pStyle w:val="Dialogue"/>
        <w:tabs>
          <w:tab w:val="left" w:pos="504"/>
        </w:tabs>
        <w:rPr>
          <w:rFonts w:eastAsia="Calibri"/>
        </w:rPr>
      </w:pPr>
      <w:r w:rsidRPr="000A6EE3">
        <w:rPr>
          <w:rFonts w:eastAsia="Calibri"/>
        </w:rPr>
        <w:tab/>
        <w:t>JUN 19, 2012@09:45:49</w:t>
      </w:r>
    </w:p>
    <w:p w14:paraId="1C56C760" w14:textId="77777777" w:rsidR="003E664E" w:rsidRPr="000A6EE3" w:rsidRDefault="003E664E" w:rsidP="003E664E">
      <w:pPr>
        <w:pStyle w:val="Dialogue"/>
        <w:tabs>
          <w:tab w:val="left" w:pos="504"/>
        </w:tabs>
        <w:rPr>
          <w:rFonts w:eastAsia="Calibri"/>
        </w:rPr>
      </w:pPr>
      <w:r w:rsidRPr="000A6EE3">
        <w:rPr>
          <w:rFonts w:eastAsia="Calibri"/>
        </w:rPr>
        <w:tab/>
        <w:t>JUN 19, 2012@11:04:16</w:t>
      </w:r>
    </w:p>
    <w:p w14:paraId="482B7103" w14:textId="77777777" w:rsidR="003E664E" w:rsidRPr="000A6EE3" w:rsidRDefault="003E664E" w:rsidP="003E664E">
      <w:pPr>
        <w:pStyle w:val="Dialogue"/>
        <w:tabs>
          <w:tab w:val="left" w:pos="504"/>
        </w:tabs>
        <w:rPr>
          <w:rFonts w:eastAsia="Calibri"/>
        </w:rPr>
      </w:pPr>
      <w:r w:rsidRPr="000A6EE3">
        <w:rPr>
          <w:rFonts w:eastAsia="Calibri"/>
        </w:rPr>
        <w:tab/>
        <w:t>JUN 19, 2012@11:06:47</w:t>
      </w:r>
    </w:p>
    <w:p w14:paraId="459B5057" w14:textId="77777777" w:rsidR="003E664E" w:rsidRPr="000A6EE3" w:rsidRDefault="003E664E" w:rsidP="003E664E">
      <w:pPr>
        <w:pStyle w:val="Dialogue"/>
        <w:tabs>
          <w:tab w:val="left" w:pos="504"/>
        </w:tabs>
        <w:rPr>
          <w:rFonts w:eastAsia="Calibri"/>
        </w:rPr>
      </w:pPr>
      <w:r w:rsidRPr="000A6EE3">
        <w:rPr>
          <w:rFonts w:eastAsia="Calibri"/>
        </w:rPr>
        <w:tab/>
        <w:t>JUN 19, 2012@12:33:43</w:t>
      </w:r>
    </w:p>
    <w:p w14:paraId="7265E1AF" w14:textId="77777777" w:rsidR="003E664E" w:rsidRPr="000A6EE3" w:rsidRDefault="003E664E" w:rsidP="003E664E">
      <w:pPr>
        <w:pStyle w:val="Dialogue"/>
        <w:tabs>
          <w:tab w:val="left" w:pos="504"/>
        </w:tabs>
        <w:rPr>
          <w:rFonts w:eastAsia="Calibri"/>
        </w:rPr>
      </w:pPr>
      <w:r w:rsidRPr="000A6EE3">
        <w:rPr>
          <w:rFonts w:eastAsia="Calibri"/>
        </w:rPr>
        <w:tab/>
        <w:t>JUN 19, 2012@12:35:36</w:t>
      </w:r>
    </w:p>
    <w:p w14:paraId="498FECBC" w14:textId="77777777" w:rsidR="003E664E" w:rsidRPr="000A6EE3" w:rsidRDefault="003E664E" w:rsidP="003E664E">
      <w:pPr>
        <w:pStyle w:val="Dialogue"/>
        <w:tabs>
          <w:tab w:val="left" w:pos="504"/>
        </w:tabs>
        <w:rPr>
          <w:rFonts w:eastAsia="Calibri"/>
        </w:rPr>
      </w:pPr>
      <w:r w:rsidRPr="000A6EE3">
        <w:rPr>
          <w:rFonts w:eastAsia="Calibri"/>
        </w:rPr>
        <w:tab/>
        <w:t>JUN 19, 2012@12:47:21</w:t>
      </w:r>
    </w:p>
    <w:p w14:paraId="3179D35F" w14:textId="77777777" w:rsidR="003E664E" w:rsidRPr="000A6EE3" w:rsidRDefault="003E664E" w:rsidP="003E664E">
      <w:pPr>
        <w:pStyle w:val="Dialogue"/>
        <w:tabs>
          <w:tab w:val="left" w:pos="504"/>
        </w:tabs>
        <w:rPr>
          <w:rFonts w:eastAsia="Calibri"/>
        </w:rPr>
      </w:pPr>
      <w:r w:rsidRPr="000A6EE3">
        <w:rPr>
          <w:rFonts w:eastAsia="Calibri"/>
        </w:rPr>
        <w:tab/>
        <w:t>JUN 19, 2012@12:48:48</w:t>
      </w:r>
    </w:p>
    <w:p w14:paraId="29AEACA5" w14:textId="77777777" w:rsidR="003E664E" w:rsidRPr="000A6EE3" w:rsidRDefault="003E664E" w:rsidP="003E664E">
      <w:pPr>
        <w:pStyle w:val="Dialogue"/>
        <w:tabs>
          <w:tab w:val="left" w:pos="504"/>
        </w:tabs>
        <w:rPr>
          <w:rFonts w:eastAsia="Calibri"/>
        </w:rPr>
      </w:pPr>
      <w:r w:rsidRPr="000A6EE3">
        <w:rPr>
          <w:rFonts w:eastAsia="Calibri"/>
        </w:rPr>
        <w:tab/>
        <w:t>JUN 19, 2012@12:50:42</w:t>
      </w:r>
    </w:p>
    <w:p w14:paraId="2D21F435" w14:textId="77777777" w:rsidR="003E664E" w:rsidRPr="000A6EE3" w:rsidRDefault="003E664E" w:rsidP="003E664E">
      <w:pPr>
        <w:pStyle w:val="Dialogue"/>
        <w:tabs>
          <w:tab w:val="left" w:pos="504"/>
        </w:tabs>
        <w:rPr>
          <w:rFonts w:eastAsia="Calibri"/>
        </w:rPr>
      </w:pPr>
      <w:r w:rsidRPr="000A6EE3">
        <w:rPr>
          <w:rFonts w:eastAsia="Calibri"/>
        </w:rPr>
        <w:tab/>
        <w:t>JUN 19, 2012@12:53:16</w:t>
      </w:r>
    </w:p>
    <w:p w14:paraId="0AA26CEC" w14:textId="77777777" w:rsidR="003E664E" w:rsidRPr="000A6EE3" w:rsidRDefault="003E664E" w:rsidP="003E664E">
      <w:pPr>
        <w:pStyle w:val="Dialogue"/>
        <w:tabs>
          <w:tab w:val="left" w:pos="504"/>
        </w:tabs>
        <w:rPr>
          <w:rFonts w:eastAsia="Calibri"/>
        </w:rPr>
      </w:pPr>
      <w:r w:rsidRPr="000A6EE3">
        <w:rPr>
          <w:rFonts w:eastAsia="Calibri"/>
        </w:rPr>
        <w:tab/>
        <w:t>JUN 19, 2012@12:55:59</w:t>
      </w:r>
    </w:p>
    <w:p w14:paraId="14396125" w14:textId="77777777" w:rsidR="003E664E" w:rsidRPr="000A6EE3" w:rsidRDefault="003E664E" w:rsidP="003E664E">
      <w:pPr>
        <w:pStyle w:val="Dialogue"/>
        <w:tabs>
          <w:tab w:val="left" w:pos="504"/>
        </w:tabs>
        <w:rPr>
          <w:rFonts w:eastAsia="Calibri"/>
        </w:rPr>
      </w:pPr>
      <w:r w:rsidRPr="000A6EE3">
        <w:rPr>
          <w:rFonts w:eastAsia="Calibri"/>
        </w:rPr>
        <w:tab/>
        <w:t>JUN 20, 2012@06:40:46</w:t>
      </w:r>
    </w:p>
    <w:p w14:paraId="78507FE3" w14:textId="77777777" w:rsidR="003E664E" w:rsidRPr="000A6EE3" w:rsidRDefault="003E664E" w:rsidP="003E664E">
      <w:pPr>
        <w:pStyle w:val="Dialogue"/>
        <w:tabs>
          <w:tab w:val="left" w:pos="504"/>
        </w:tabs>
        <w:rPr>
          <w:rFonts w:eastAsia="Calibri"/>
        </w:rPr>
      </w:pPr>
      <w:r w:rsidRPr="000A6EE3">
        <w:rPr>
          <w:rFonts w:eastAsia="Calibri"/>
        </w:rPr>
        <w:tab/>
        <w:t>JUN 24, 2012@09:14:55</w:t>
      </w:r>
    </w:p>
    <w:p w14:paraId="43471130" w14:textId="77777777" w:rsidR="003E664E" w:rsidRPr="000A6EE3" w:rsidRDefault="003E664E" w:rsidP="003E664E">
      <w:pPr>
        <w:pStyle w:val="Dialogue"/>
        <w:tabs>
          <w:tab w:val="left" w:pos="504"/>
        </w:tabs>
        <w:rPr>
          <w:rFonts w:eastAsia="Calibri"/>
        </w:rPr>
      </w:pPr>
      <w:r w:rsidRPr="000A6EE3">
        <w:rPr>
          <w:rFonts w:eastAsia="Calibri"/>
        </w:rPr>
        <w:tab/>
        <w:t>JUN 24, 2012@09:21:43</w:t>
      </w:r>
    </w:p>
    <w:p w14:paraId="186B43AB" w14:textId="77777777" w:rsidR="003E664E" w:rsidRPr="000A6EE3" w:rsidRDefault="003E664E" w:rsidP="003E664E">
      <w:pPr>
        <w:pStyle w:val="Dialogue"/>
        <w:tabs>
          <w:tab w:val="left" w:pos="504"/>
        </w:tabs>
        <w:rPr>
          <w:rFonts w:eastAsia="Calibri"/>
        </w:rPr>
      </w:pPr>
      <w:r w:rsidRPr="000A6EE3">
        <w:rPr>
          <w:rFonts w:eastAsia="Calibri"/>
        </w:rPr>
        <w:tab/>
        <w:t>JUN 24, 2012@09:22:50</w:t>
      </w:r>
    </w:p>
    <w:p w14:paraId="660FB9CE" w14:textId="77777777" w:rsidR="003E664E" w:rsidRPr="000A6EE3" w:rsidRDefault="003E664E" w:rsidP="003E664E">
      <w:pPr>
        <w:pStyle w:val="Dialogue"/>
        <w:rPr>
          <w:rFonts w:eastAsia="Calibri"/>
          <w:b/>
        </w:rPr>
      </w:pPr>
      <w:r w:rsidRPr="000A6EE3">
        <w:rPr>
          <w:rFonts w:eastAsia="Calibri"/>
          <w:b/>
          <w:highlight w:val="yellow"/>
        </w:rPr>
        <w:t>^</w:t>
      </w:r>
    </w:p>
    <w:p w14:paraId="04580701" w14:textId="77777777" w:rsidR="003E664E" w:rsidRPr="000A6EE3" w:rsidRDefault="003E664E" w:rsidP="003E664E">
      <w:pPr>
        <w:pStyle w:val="Dialogue"/>
        <w:rPr>
          <w:rFonts w:eastAsia="Calibri"/>
        </w:rPr>
      </w:pPr>
      <w:r w:rsidRPr="000A6EE3">
        <w:rPr>
          <w:rFonts w:eastAsia="Calibri"/>
        </w:rPr>
        <w:t xml:space="preserve">Select XULM LOCK MANAGER LOG DATE/TIME PROCESS TERMINATED: </w:t>
      </w:r>
      <w:r w:rsidRPr="000A6EE3">
        <w:rPr>
          <w:rFonts w:eastAsia="Calibri"/>
          <w:b/>
          <w:highlight w:val="yellow"/>
        </w:rPr>
        <w:t>JUNE 18 &lt;Enter&gt;</w:t>
      </w:r>
      <w:r w:rsidRPr="000A6EE3">
        <w:rPr>
          <w:rFonts w:eastAsia="Calibri"/>
        </w:rPr>
        <w:t xml:space="preserve"> JUN 18, 2012</w:t>
      </w:r>
    </w:p>
    <w:p w14:paraId="40116BCF" w14:textId="77777777" w:rsidR="003E664E" w:rsidRPr="000A6EE3" w:rsidRDefault="003E664E" w:rsidP="003E664E">
      <w:pPr>
        <w:pStyle w:val="Dialogue"/>
        <w:tabs>
          <w:tab w:val="left" w:pos="706"/>
          <w:tab w:val="left" w:pos="1138"/>
        </w:tabs>
        <w:rPr>
          <w:rFonts w:eastAsia="Calibri"/>
        </w:rPr>
      </w:pPr>
      <w:r w:rsidRPr="000A6EE3">
        <w:rPr>
          <w:rFonts w:eastAsia="Calibri"/>
        </w:rPr>
        <w:tab/>
        <w:t>1</w:t>
      </w:r>
      <w:r w:rsidRPr="000A6EE3">
        <w:rPr>
          <w:rFonts w:eastAsia="Calibri"/>
        </w:rPr>
        <w:tab/>
        <w:t>6-18-2012@17:14:23</w:t>
      </w:r>
    </w:p>
    <w:p w14:paraId="7761B1BF" w14:textId="77777777" w:rsidR="003E664E" w:rsidRPr="000A6EE3" w:rsidRDefault="003E664E" w:rsidP="003E664E">
      <w:pPr>
        <w:pStyle w:val="Dialogue"/>
        <w:tabs>
          <w:tab w:val="left" w:pos="706"/>
          <w:tab w:val="left" w:pos="1138"/>
        </w:tabs>
        <w:rPr>
          <w:rFonts w:eastAsia="Calibri"/>
        </w:rPr>
      </w:pPr>
      <w:r w:rsidRPr="000A6EE3">
        <w:rPr>
          <w:rFonts w:eastAsia="Calibri"/>
        </w:rPr>
        <w:tab/>
        <w:t>2</w:t>
      </w:r>
      <w:r w:rsidRPr="000A6EE3">
        <w:rPr>
          <w:rFonts w:eastAsia="Calibri"/>
        </w:rPr>
        <w:tab/>
        <w:t>6-18-2012@17:22:32</w:t>
      </w:r>
    </w:p>
    <w:p w14:paraId="79ECEC83" w14:textId="77777777" w:rsidR="003E664E" w:rsidRPr="000A6EE3" w:rsidRDefault="003E664E" w:rsidP="003E664E">
      <w:pPr>
        <w:pStyle w:val="Dialogue"/>
        <w:tabs>
          <w:tab w:val="left" w:pos="706"/>
          <w:tab w:val="left" w:pos="1138"/>
        </w:tabs>
        <w:rPr>
          <w:rFonts w:eastAsia="Calibri"/>
        </w:rPr>
      </w:pPr>
      <w:r w:rsidRPr="000A6EE3">
        <w:rPr>
          <w:rFonts w:eastAsia="Calibri"/>
        </w:rPr>
        <w:tab/>
        <w:t>3</w:t>
      </w:r>
      <w:r w:rsidRPr="000A6EE3">
        <w:rPr>
          <w:rFonts w:eastAsia="Calibri"/>
        </w:rPr>
        <w:tab/>
        <w:t>6-18-2012@17:33:27</w:t>
      </w:r>
    </w:p>
    <w:p w14:paraId="113A4ECF" w14:textId="77777777" w:rsidR="003E664E" w:rsidRPr="000A6EE3" w:rsidRDefault="003E664E" w:rsidP="003E664E">
      <w:pPr>
        <w:pStyle w:val="Dialogue"/>
        <w:rPr>
          <w:rFonts w:eastAsia="Calibri"/>
        </w:rPr>
      </w:pPr>
      <w:r w:rsidRPr="000A6EE3">
        <w:rPr>
          <w:rFonts w:eastAsia="Calibri"/>
        </w:rPr>
        <w:t xml:space="preserve">CHOOSE 1-3: </w:t>
      </w:r>
      <w:r w:rsidRPr="000A6EE3">
        <w:rPr>
          <w:rFonts w:eastAsia="Calibri"/>
          <w:b/>
          <w:highlight w:val="yellow"/>
        </w:rPr>
        <w:t>1 &lt;Enter&gt;</w:t>
      </w:r>
      <w:r w:rsidRPr="000A6EE3">
        <w:rPr>
          <w:rFonts w:eastAsia="Calibri"/>
        </w:rPr>
        <w:t xml:space="preserve"> 6-18-2012@17:14:23</w:t>
      </w:r>
    </w:p>
    <w:p w14:paraId="04EE205D" w14:textId="77777777" w:rsidR="003E664E" w:rsidRPr="000A6EE3" w:rsidRDefault="003E664E" w:rsidP="003E664E">
      <w:pPr>
        <w:pStyle w:val="Dialogue"/>
        <w:rPr>
          <w:rFonts w:eastAsia="Calibri"/>
        </w:rPr>
      </w:pPr>
    </w:p>
    <w:p w14:paraId="3E5C3600" w14:textId="77777777" w:rsidR="003E664E" w:rsidRPr="000A6EE3" w:rsidRDefault="003E664E" w:rsidP="003E664E">
      <w:pPr>
        <w:pStyle w:val="Dialogue"/>
        <w:tabs>
          <w:tab w:val="left" w:pos="4061"/>
        </w:tabs>
        <w:rPr>
          <w:rFonts w:eastAsia="Calibri"/>
        </w:rPr>
      </w:pPr>
      <w:r w:rsidRPr="000A6EE3">
        <w:rPr>
          <w:rFonts w:eastAsia="Calibri"/>
        </w:rPr>
        <w:t xml:space="preserve">DEVICE: </w:t>
      </w:r>
      <w:r w:rsidRPr="000A6EE3">
        <w:rPr>
          <w:rFonts w:eastAsia="Calibri"/>
          <w:b/>
          <w:highlight w:val="yellow"/>
        </w:rPr>
        <w:t>&lt;Enter&gt;</w:t>
      </w:r>
      <w:r w:rsidRPr="000A6EE3">
        <w:rPr>
          <w:rFonts w:eastAsia="Calibri"/>
        </w:rPr>
        <w:t xml:space="preserve">  Telnet Terminal</w:t>
      </w:r>
      <w:r w:rsidRPr="000A6EE3">
        <w:rPr>
          <w:rFonts w:eastAsia="Calibri"/>
        </w:rPr>
        <w:tab/>
        <w:t xml:space="preserve">Right Margin: 80// </w:t>
      </w:r>
      <w:r w:rsidRPr="000A6EE3">
        <w:rPr>
          <w:rFonts w:eastAsia="Calibri"/>
          <w:b/>
          <w:highlight w:val="yellow"/>
        </w:rPr>
        <w:t>&lt;Enter&gt;</w:t>
      </w:r>
    </w:p>
    <w:p w14:paraId="729069E6" w14:textId="77777777" w:rsidR="003E664E" w:rsidRPr="000A6EE3" w:rsidRDefault="003E664E" w:rsidP="003E664E">
      <w:pPr>
        <w:pStyle w:val="Dialogue"/>
        <w:rPr>
          <w:rFonts w:eastAsia="Calibri"/>
        </w:rPr>
      </w:pPr>
    </w:p>
    <w:p w14:paraId="293B9CD5" w14:textId="77777777" w:rsidR="003E664E" w:rsidRPr="000A6EE3" w:rsidRDefault="003E664E" w:rsidP="003E664E">
      <w:pPr>
        <w:pStyle w:val="Dialogue"/>
        <w:tabs>
          <w:tab w:val="left" w:pos="5227"/>
          <w:tab w:val="left" w:pos="7618"/>
        </w:tabs>
        <w:rPr>
          <w:rFonts w:eastAsia="Calibri"/>
        </w:rPr>
      </w:pPr>
      <w:r w:rsidRPr="000A6EE3">
        <w:rPr>
          <w:rFonts w:eastAsia="Calibri"/>
          <w:highlight w:val="cyan"/>
        </w:rPr>
        <w:t>XULM LOCK MANAGER LOG LIST</w:t>
      </w:r>
      <w:r w:rsidRPr="000A6EE3">
        <w:rPr>
          <w:rFonts w:eastAsia="Calibri"/>
        </w:rPr>
        <w:tab/>
        <w:t>AUG 14,2012  16:12</w:t>
      </w:r>
      <w:r w:rsidRPr="000A6EE3">
        <w:rPr>
          <w:rFonts w:eastAsia="Calibri"/>
        </w:rPr>
        <w:tab/>
        <w:t>PAGE 1</w:t>
      </w:r>
    </w:p>
    <w:p w14:paraId="6EFC7004" w14:textId="77777777" w:rsidR="003E664E" w:rsidRPr="000A6EE3" w:rsidRDefault="003E664E" w:rsidP="003E664E">
      <w:pPr>
        <w:pStyle w:val="Dialogue"/>
        <w:rPr>
          <w:rFonts w:eastAsia="Calibri"/>
        </w:rPr>
      </w:pPr>
      <w:r w:rsidRPr="000A6EE3">
        <w:rPr>
          <w:rFonts w:eastAsia="Calibri"/>
        </w:rPr>
        <w:t>--------------------------------------------------------------------------------</w:t>
      </w:r>
    </w:p>
    <w:p w14:paraId="65624515" w14:textId="77777777" w:rsidR="003E664E" w:rsidRPr="000A6EE3" w:rsidRDefault="003E664E" w:rsidP="003E664E">
      <w:pPr>
        <w:pStyle w:val="Dialogue"/>
        <w:rPr>
          <w:rFonts w:eastAsia="Calibri"/>
        </w:rPr>
      </w:pPr>
    </w:p>
    <w:p w14:paraId="06012BBF" w14:textId="77777777" w:rsidR="003E664E" w:rsidRPr="000A6EE3" w:rsidRDefault="003E664E" w:rsidP="003E664E">
      <w:pPr>
        <w:pStyle w:val="Dialogue"/>
        <w:rPr>
          <w:rFonts w:eastAsia="Calibri"/>
        </w:rPr>
      </w:pPr>
      <w:r w:rsidRPr="000A6EE3">
        <w:rPr>
          <w:rFonts w:eastAsia="Calibri"/>
          <w:highlight w:val="cyan"/>
        </w:rPr>
        <w:t>DATE/TIME PROCESS TERMINATED: JUN 18, 2012@17:14:23</w:t>
      </w:r>
    </w:p>
    <w:p w14:paraId="75F7EE30" w14:textId="77777777" w:rsidR="003E664E" w:rsidRPr="000A6EE3" w:rsidRDefault="003E664E" w:rsidP="003E664E">
      <w:pPr>
        <w:pStyle w:val="Dialogue"/>
        <w:rPr>
          <w:rFonts w:eastAsia="Calibri"/>
        </w:rPr>
      </w:pPr>
      <w:r w:rsidRPr="000A6EE3">
        <w:rPr>
          <w:rFonts w:eastAsia="Calibri"/>
        </w:rPr>
        <w:t xml:space="preserve">  THE TERMINATOR: XUUSER,ONE</w:t>
      </w:r>
    </w:p>
    <w:p w14:paraId="4379A34B" w14:textId="77777777" w:rsidR="003E664E" w:rsidRPr="000A6EE3" w:rsidRDefault="003E664E" w:rsidP="003E664E">
      <w:pPr>
        <w:pStyle w:val="Dialogue"/>
        <w:rPr>
          <w:rFonts w:eastAsia="Calibri"/>
        </w:rPr>
      </w:pPr>
      <w:r w:rsidRPr="000A6EE3">
        <w:rPr>
          <w:rFonts w:eastAsia="Calibri"/>
        </w:rPr>
        <w:t xml:space="preserve"> PROCESS DESCRIPTION: </w:t>
      </w:r>
    </w:p>
    <w:p w14:paraId="2C7A57D4" w14:textId="77777777" w:rsidR="003E664E" w:rsidRPr="000A6EE3" w:rsidRDefault="003E664E" w:rsidP="003E664E">
      <w:pPr>
        <w:pStyle w:val="Dialogue"/>
        <w:rPr>
          <w:rFonts w:eastAsia="Calibri"/>
        </w:rPr>
      </w:pPr>
      <w:r w:rsidRPr="000A6EE3">
        <w:rPr>
          <w:rFonts w:eastAsia="Calibri"/>
        </w:rPr>
        <w:t xml:space="preserve"> Lock:  ^DGBT(1,0)</w:t>
      </w:r>
    </w:p>
    <w:p w14:paraId="6C8822D9" w14:textId="77777777" w:rsidR="003E664E" w:rsidRPr="000A6EE3" w:rsidRDefault="003E664E" w:rsidP="003E664E">
      <w:pPr>
        <w:pStyle w:val="Dialogue"/>
        <w:rPr>
          <w:rFonts w:eastAsia="Calibri"/>
        </w:rPr>
      </w:pPr>
      <w:r w:rsidRPr="000A6EE3">
        <w:rPr>
          <w:rFonts w:eastAsia="Calibri"/>
        </w:rPr>
        <w:t xml:space="preserve"> Node: </w:t>
      </w:r>
      <w:r w:rsidRPr="000A6EE3">
        <w:rPr>
          <w:rFonts w:eastAsia="Calibri"/>
          <w:i/>
        </w:rPr>
        <w:t>AABC999</w:t>
      </w:r>
    </w:p>
    <w:p w14:paraId="3DADDFEF" w14:textId="77777777" w:rsidR="003E664E" w:rsidRPr="000A6EE3" w:rsidRDefault="003E664E" w:rsidP="003E664E">
      <w:pPr>
        <w:pStyle w:val="Dialogue"/>
        <w:rPr>
          <w:rFonts w:eastAsia="Calibri"/>
        </w:rPr>
      </w:pPr>
      <w:r w:rsidRPr="000A6EE3">
        <w:rPr>
          <w:rFonts w:eastAsia="Calibri"/>
        </w:rPr>
        <w:t xml:space="preserve"> Full Reference: ^[“^^_$1$DGA4:[NXT.NXT]”]DGBT(1,0)</w:t>
      </w:r>
    </w:p>
    <w:p w14:paraId="5274AC77" w14:textId="77777777" w:rsidR="003E664E" w:rsidRPr="000A6EE3" w:rsidRDefault="003E664E" w:rsidP="003E664E">
      <w:pPr>
        <w:pStyle w:val="Dialogue"/>
        <w:rPr>
          <w:rFonts w:eastAsia="Calibri"/>
        </w:rPr>
      </w:pPr>
      <w:r w:rsidRPr="000A6EE3">
        <w:rPr>
          <w:rFonts w:eastAsia="Calibri"/>
        </w:rPr>
        <w:t xml:space="preserve"> Process ID (decimal): 540943078</w:t>
      </w:r>
    </w:p>
    <w:p w14:paraId="6109267F" w14:textId="77777777" w:rsidR="003E664E" w:rsidRPr="000A6EE3" w:rsidRDefault="003E664E" w:rsidP="003E664E">
      <w:pPr>
        <w:pStyle w:val="Dialogue"/>
        <w:rPr>
          <w:rFonts w:eastAsia="Calibri"/>
        </w:rPr>
      </w:pPr>
      <w:r w:rsidRPr="000A6EE3">
        <w:rPr>
          <w:rFonts w:eastAsia="Calibri"/>
        </w:rPr>
        <w:t xml:space="preserve"> Process ID (hex): 203E22E6</w:t>
      </w:r>
    </w:p>
    <w:p w14:paraId="3716CB1A" w14:textId="77777777" w:rsidR="003E664E" w:rsidRPr="000A6EE3" w:rsidRDefault="003E664E" w:rsidP="003E664E">
      <w:pPr>
        <w:pStyle w:val="Dialogue"/>
        <w:tabs>
          <w:tab w:val="left" w:pos="6120"/>
        </w:tabs>
        <w:rPr>
          <w:rFonts w:eastAsia="Calibri"/>
        </w:rPr>
      </w:pPr>
      <w:r w:rsidRPr="000A6EE3">
        <w:rPr>
          <w:rFonts w:eastAsia="Calibri"/>
        </w:rPr>
        <w:t xml:space="preserve"> User Name: UNKNOWN</w:t>
      </w:r>
      <w:r w:rsidRPr="000A6EE3">
        <w:rPr>
          <w:rFonts w:eastAsia="Calibri"/>
        </w:rPr>
        <w:tab/>
        <w:t xml:space="preserve">DUZ: </w:t>
      </w:r>
    </w:p>
    <w:p w14:paraId="007A6CAE" w14:textId="77777777" w:rsidR="003E664E" w:rsidRPr="000A6EE3" w:rsidRDefault="003E664E" w:rsidP="003E664E">
      <w:pPr>
        <w:pStyle w:val="Dialogue"/>
        <w:rPr>
          <w:rFonts w:eastAsia="Calibri"/>
        </w:rPr>
      </w:pPr>
      <w:r w:rsidRPr="000A6EE3">
        <w:rPr>
          <w:rFonts w:eastAsia="Calibri"/>
        </w:rPr>
        <w:t xml:space="preserve"> Task Information: not available</w:t>
      </w:r>
    </w:p>
    <w:p w14:paraId="73A80695" w14:textId="77777777" w:rsidR="003E664E" w:rsidRPr="000A6EE3" w:rsidRDefault="003E664E" w:rsidP="003E664E">
      <w:pPr>
        <w:pStyle w:val="Dialogue"/>
        <w:rPr>
          <w:rFonts w:eastAsia="Calibri"/>
        </w:rPr>
      </w:pPr>
      <w:r w:rsidRPr="000A6EE3">
        <w:rPr>
          <w:rFonts w:eastAsia="Calibri"/>
        </w:rPr>
        <w:t xml:space="preserve"> Lock Usage:  not available</w:t>
      </w:r>
    </w:p>
    <w:p w14:paraId="101164E4" w14:textId="77777777" w:rsidR="003E664E" w:rsidRPr="000A6EE3" w:rsidRDefault="003E664E" w:rsidP="003E664E">
      <w:pPr>
        <w:pStyle w:val="Dialogue"/>
        <w:rPr>
          <w:rFonts w:eastAsia="Calibri"/>
        </w:rPr>
      </w:pPr>
      <w:r w:rsidRPr="000A6EE3">
        <w:rPr>
          <w:rFonts w:eastAsia="Calibri"/>
        </w:rPr>
        <w:t xml:space="preserve"> File References: not available</w:t>
      </w:r>
    </w:p>
    <w:p w14:paraId="065826EB" w14:textId="77777777" w:rsidR="003E664E" w:rsidRPr="000A6EE3" w:rsidRDefault="003E664E" w:rsidP="003E664E">
      <w:pPr>
        <w:pStyle w:val="Dialogue"/>
        <w:rPr>
          <w:rFonts w:eastAsia="Calibri"/>
        </w:rPr>
      </w:pPr>
    </w:p>
    <w:p w14:paraId="7ED9BFA9" w14:textId="77777777" w:rsidR="003E664E" w:rsidRPr="000A6EE3" w:rsidRDefault="003E664E" w:rsidP="003E664E">
      <w:pPr>
        <w:pStyle w:val="Dialogue"/>
        <w:rPr>
          <w:rFonts w:eastAsia="Calibri"/>
        </w:rPr>
      </w:pPr>
      <w:r w:rsidRPr="000A6EE3">
        <w:rPr>
          <w:rFonts w:eastAsia="Calibri"/>
        </w:rPr>
        <w:t xml:space="preserve"> Other locks held by process:</w:t>
      </w:r>
    </w:p>
    <w:p w14:paraId="029AC2BD" w14:textId="77777777" w:rsidR="003E664E" w:rsidRPr="000A6EE3" w:rsidRDefault="003E664E" w:rsidP="003E664E">
      <w:pPr>
        <w:pStyle w:val="Dialogue"/>
        <w:tabs>
          <w:tab w:val="left" w:pos="1051"/>
        </w:tabs>
        <w:rPr>
          <w:rFonts w:eastAsia="Calibri"/>
        </w:rPr>
      </w:pPr>
      <w:r w:rsidRPr="000A6EE3">
        <w:rPr>
          <w:rFonts w:eastAsia="Calibri"/>
        </w:rPr>
        <w:tab/>
        <w:t>^DGPT(1,0)</w:t>
      </w:r>
    </w:p>
    <w:p w14:paraId="062D8862" w14:textId="77777777" w:rsidR="003E664E" w:rsidRPr="000A6EE3" w:rsidRDefault="003E664E" w:rsidP="003E664E">
      <w:pPr>
        <w:pStyle w:val="Dialogue"/>
        <w:rPr>
          <w:rFonts w:eastAsia="Calibri"/>
        </w:rPr>
      </w:pPr>
    </w:p>
    <w:p w14:paraId="1BD5C22A" w14:textId="77777777" w:rsidR="003E664E" w:rsidRPr="000A6EE3" w:rsidRDefault="003E664E" w:rsidP="003E664E">
      <w:pPr>
        <w:pStyle w:val="Dialogue"/>
        <w:tabs>
          <w:tab w:val="left" w:pos="1051"/>
        </w:tabs>
        <w:rPr>
          <w:rFonts w:eastAsia="Calibri"/>
        </w:rPr>
      </w:pPr>
      <w:r w:rsidRPr="000A6EE3">
        <w:rPr>
          <w:rFonts w:eastAsia="Calibri"/>
        </w:rPr>
        <w:tab/>
        <w:t>^DPT(4,0)</w:t>
      </w:r>
    </w:p>
    <w:p w14:paraId="72869651" w14:textId="77777777" w:rsidR="003E664E" w:rsidRPr="000A6EE3" w:rsidRDefault="003E664E" w:rsidP="003E664E">
      <w:pPr>
        <w:pStyle w:val="Dialogue"/>
        <w:rPr>
          <w:rFonts w:eastAsia="Calibri"/>
        </w:rPr>
      </w:pPr>
    </w:p>
    <w:p w14:paraId="3041A6E9" w14:textId="77777777" w:rsidR="003E664E" w:rsidRPr="000A6EE3" w:rsidRDefault="003E664E" w:rsidP="003E664E">
      <w:pPr>
        <w:pStyle w:val="Dialogue"/>
        <w:rPr>
          <w:rFonts w:eastAsia="Calibri"/>
          <w:b/>
        </w:rPr>
      </w:pPr>
      <w:r w:rsidRPr="000A6EE3">
        <w:rPr>
          <w:rFonts w:eastAsia="Calibri"/>
          <w:b/>
          <w:highlight w:val="yellow"/>
        </w:rPr>
        <w:t>&lt;Enter&gt;</w:t>
      </w:r>
    </w:p>
    <w:p w14:paraId="61AD1614" w14:textId="77777777" w:rsidR="003E664E" w:rsidRPr="000A6EE3" w:rsidRDefault="003E664E" w:rsidP="003E664E">
      <w:pPr>
        <w:pStyle w:val="Dialogue"/>
        <w:rPr>
          <w:rFonts w:eastAsia="Calibri"/>
        </w:rPr>
      </w:pPr>
    </w:p>
    <w:p w14:paraId="4834EA83" w14:textId="77777777" w:rsidR="003E664E" w:rsidRPr="000A6EE3" w:rsidRDefault="003E664E" w:rsidP="003E664E">
      <w:pPr>
        <w:pStyle w:val="Dialogue"/>
        <w:tabs>
          <w:tab w:val="left" w:pos="0"/>
          <w:tab w:val="left" w:pos="5220"/>
          <w:tab w:val="left" w:pos="7618"/>
        </w:tabs>
        <w:rPr>
          <w:rFonts w:eastAsia="Calibri"/>
        </w:rPr>
      </w:pPr>
      <w:r w:rsidRPr="000A6EE3">
        <w:rPr>
          <w:rFonts w:eastAsia="Calibri"/>
        </w:rPr>
        <w:t>XULM LOCK MANAGER LOG LIST</w:t>
      </w:r>
      <w:r w:rsidRPr="000A6EE3">
        <w:rPr>
          <w:rFonts w:eastAsia="Calibri"/>
        </w:rPr>
        <w:tab/>
        <w:t>AUG 14,2012  16:12</w:t>
      </w:r>
      <w:r w:rsidRPr="000A6EE3">
        <w:rPr>
          <w:rFonts w:eastAsia="Calibri"/>
        </w:rPr>
        <w:tab/>
        <w:t>PAGE 2</w:t>
      </w:r>
    </w:p>
    <w:p w14:paraId="311576FC" w14:textId="77777777" w:rsidR="003E664E" w:rsidRPr="000A6EE3" w:rsidRDefault="003E664E" w:rsidP="003E664E">
      <w:pPr>
        <w:pStyle w:val="Dialogue"/>
        <w:rPr>
          <w:rFonts w:eastAsia="Calibri"/>
        </w:rPr>
      </w:pPr>
      <w:r w:rsidRPr="000A6EE3">
        <w:rPr>
          <w:rFonts w:eastAsia="Calibri"/>
        </w:rPr>
        <w:t>--------------------------------------------------------------------------------</w:t>
      </w:r>
    </w:p>
    <w:p w14:paraId="1F8281C2" w14:textId="77777777" w:rsidR="003E664E" w:rsidRPr="000A6EE3" w:rsidRDefault="003E664E" w:rsidP="003E664E">
      <w:pPr>
        <w:pStyle w:val="Dialogue"/>
        <w:rPr>
          <w:rFonts w:eastAsia="Calibri"/>
        </w:rPr>
      </w:pPr>
    </w:p>
    <w:p w14:paraId="6CB8ABA4" w14:textId="77777777" w:rsidR="003E664E" w:rsidRPr="000A6EE3" w:rsidRDefault="003E664E" w:rsidP="003E664E">
      <w:pPr>
        <w:pStyle w:val="Dialogue"/>
        <w:tabs>
          <w:tab w:val="left" w:pos="1051"/>
        </w:tabs>
        <w:rPr>
          <w:rFonts w:eastAsia="Calibri"/>
        </w:rPr>
      </w:pPr>
      <w:r w:rsidRPr="000A6EE3">
        <w:rPr>
          <w:rFonts w:eastAsia="Calibri"/>
        </w:rPr>
        <w:tab/>
        <w:t>^DPT(5,0)</w:t>
      </w:r>
    </w:p>
    <w:p w14:paraId="039DAD51" w14:textId="77777777" w:rsidR="003E664E" w:rsidRPr="000A6EE3" w:rsidRDefault="003E664E" w:rsidP="003E664E">
      <w:pPr>
        <w:pStyle w:val="Dialogue"/>
        <w:rPr>
          <w:rFonts w:eastAsia="Calibri"/>
        </w:rPr>
      </w:pPr>
    </w:p>
    <w:p w14:paraId="530E9DEB" w14:textId="77777777" w:rsidR="003E664E" w:rsidRPr="000A6EE3" w:rsidRDefault="003E664E" w:rsidP="003E664E">
      <w:pPr>
        <w:pStyle w:val="Dialogue"/>
      </w:pPr>
      <w:r w:rsidRPr="000A6EE3">
        <w:rPr>
          <w:rFonts w:eastAsia="Calibri"/>
        </w:rPr>
        <w:t xml:space="preserve">Select XULM LOCK MANAGER LOG DATE/TIME PROCESS TERMINATED: </w:t>
      </w:r>
    </w:p>
    <w:p w14:paraId="72CD21A0" w14:textId="77777777" w:rsidR="003E664E" w:rsidRPr="000A6EE3" w:rsidRDefault="003E664E" w:rsidP="003E664E">
      <w:pPr>
        <w:pStyle w:val="BodyText6"/>
      </w:pPr>
    </w:p>
    <w:p w14:paraId="428FEE7C" w14:textId="77777777" w:rsidR="003E664E" w:rsidRPr="000A6EE3" w:rsidRDefault="003E664E" w:rsidP="005C694E">
      <w:pPr>
        <w:pStyle w:val="Heading3"/>
      </w:pPr>
      <w:bookmarkStart w:id="1315" w:name="_Ref332725577"/>
      <w:bookmarkStart w:id="1316" w:name="_Toc23169073"/>
      <w:bookmarkStart w:id="1317" w:name="_Toc151534748"/>
      <w:r w:rsidRPr="000A6EE3">
        <w:t>Purge Lock Manager Log Option</w:t>
      </w:r>
      <w:bookmarkEnd w:id="1315"/>
      <w:bookmarkEnd w:id="1316"/>
      <w:bookmarkEnd w:id="1317"/>
    </w:p>
    <w:p w14:paraId="26BCF286" w14:textId="77777777" w:rsidR="003E664E" w:rsidRPr="000A6EE3" w:rsidRDefault="003E664E" w:rsidP="003E664E">
      <w:pPr>
        <w:pStyle w:val="BodyText"/>
        <w:keepNext/>
        <w:keepLines/>
      </w:pPr>
      <w:r w:rsidRPr="000A6EE3">
        <w:fldChar w:fldCharType="begin"/>
      </w:r>
      <w:r w:rsidRPr="000A6EE3">
        <w:instrText xml:space="preserve"> XE "Purge Lock Manager Log Option" </w:instrText>
      </w:r>
      <w:r w:rsidRPr="000A6EE3">
        <w:fldChar w:fldCharType="end"/>
      </w:r>
      <w:r w:rsidRPr="000A6EE3">
        <w:fldChar w:fldCharType="begin"/>
      </w:r>
      <w:r w:rsidRPr="000A6EE3">
        <w:instrText xml:space="preserve"> XE "Options:Purge Lock Manager Log" </w:instrText>
      </w:r>
      <w:r w:rsidRPr="000A6EE3">
        <w:fldChar w:fldCharType="end"/>
      </w:r>
      <w:r w:rsidRPr="000A6EE3">
        <w:t xml:space="preserve">Use the </w:t>
      </w:r>
      <w:r w:rsidRPr="000A6EE3">
        <w:rPr>
          <w:b/>
        </w:rPr>
        <w:t>Purge Lock Manager Log</w:t>
      </w:r>
      <w:r w:rsidRPr="000A6EE3">
        <w:fldChar w:fldCharType="begin"/>
      </w:r>
      <w:r w:rsidRPr="000A6EE3">
        <w:instrText xml:space="preserve"> XE "Purge Lock Manager Log Option" </w:instrText>
      </w:r>
      <w:r w:rsidRPr="000A6EE3">
        <w:fldChar w:fldCharType="end"/>
      </w:r>
      <w:r w:rsidRPr="000A6EE3">
        <w:fldChar w:fldCharType="begin"/>
      </w:r>
      <w:r w:rsidRPr="000A6EE3">
        <w:instrText xml:space="preserve"> XE "Options:Purge Lock Manager Log" </w:instrText>
      </w:r>
      <w:r w:rsidRPr="000A6EE3">
        <w:fldChar w:fldCharType="end"/>
      </w:r>
      <w:r w:rsidRPr="000A6EE3">
        <w:t xml:space="preserve"> [</w:t>
      </w:r>
      <w:r w:rsidRPr="000A6EE3">
        <w:rPr>
          <w:rFonts w:eastAsia="Calibri"/>
        </w:rPr>
        <w:t>XULM PURGE LOCK MANAGER LOG</w:t>
      </w:r>
      <w:r w:rsidRPr="000A6EE3">
        <w:fldChar w:fldCharType="begin"/>
      </w:r>
      <w:r w:rsidRPr="000A6EE3">
        <w:instrText xml:space="preserve"> XE "</w:instrText>
      </w:r>
      <w:r w:rsidRPr="000A6EE3">
        <w:rPr>
          <w:rFonts w:eastAsia="Calibri"/>
        </w:rPr>
        <w:instrText>XULM PURGE LOCK MANAGER LOG</w:instrText>
      </w:r>
      <w:r w:rsidRPr="000A6EE3">
        <w:instrText xml:space="preserve"> Option" </w:instrText>
      </w:r>
      <w:r w:rsidRPr="000A6EE3">
        <w:fldChar w:fldCharType="end"/>
      </w:r>
      <w:r w:rsidRPr="000A6EE3">
        <w:fldChar w:fldCharType="begin"/>
      </w:r>
      <w:r w:rsidRPr="000A6EE3">
        <w:instrText xml:space="preserve"> XE "Options:</w:instrText>
      </w:r>
      <w:r w:rsidRPr="000A6EE3">
        <w:rPr>
          <w:rFonts w:eastAsia="Calibri"/>
        </w:rPr>
        <w:instrText>XULM PURGE LOCK MANAGER LOG</w:instrText>
      </w:r>
      <w:r w:rsidRPr="000A6EE3">
        <w:instrText xml:space="preserve">" </w:instrText>
      </w:r>
      <w:r w:rsidRPr="000A6EE3">
        <w:fldChar w:fldCharType="end"/>
      </w:r>
      <w:r w:rsidRPr="000A6EE3">
        <w:rPr>
          <w:rFonts w:eastAsia="Calibri"/>
        </w:rPr>
        <w:t>]</w:t>
      </w:r>
      <w:r w:rsidRPr="000A6EE3">
        <w:t xml:space="preserve"> option to purge the Lock Manager log.</w:t>
      </w:r>
    </w:p>
    <w:p w14:paraId="39B0D29A" w14:textId="77777777" w:rsidR="003E664E" w:rsidRPr="000A6EE3" w:rsidRDefault="003E664E" w:rsidP="003E664E">
      <w:pPr>
        <w:pStyle w:val="BodyText"/>
        <w:keepNext/>
        <w:keepLines/>
      </w:pPr>
      <w:r w:rsidRPr="000A6EE3">
        <w:t>To purge the Lock Manager log, perform the following procedure:</w:t>
      </w:r>
    </w:p>
    <w:p w14:paraId="4F8C2234" w14:textId="77777777" w:rsidR="003E664E" w:rsidRPr="000A6EE3" w:rsidRDefault="003E664E" w:rsidP="007423C4">
      <w:pPr>
        <w:pStyle w:val="ListNumber"/>
        <w:keepNext/>
        <w:keepLines/>
        <w:numPr>
          <w:ilvl w:val="0"/>
          <w:numId w:val="74"/>
        </w:numPr>
        <w:tabs>
          <w:tab w:val="clear" w:pos="360"/>
          <w:tab w:val="num" w:pos="720"/>
        </w:tabs>
        <w:ind w:left="720"/>
      </w:pPr>
      <w:r w:rsidRPr="000A6EE3">
        <w:t xml:space="preserve">From the </w:t>
      </w:r>
      <w:r w:rsidRPr="000A6EE3">
        <w:rPr>
          <w:b/>
        </w:rPr>
        <w:t>Lock Manager Menu</w:t>
      </w:r>
      <w:r w:rsidRPr="000A6EE3">
        <w:t xml:space="preserve"> [XULM LOCK MANAGER MENU], select the </w:t>
      </w:r>
      <w:r w:rsidRPr="000A6EE3">
        <w:rPr>
          <w:b/>
        </w:rPr>
        <w:t>Purge Lock Manager Log</w:t>
      </w:r>
      <w:r w:rsidRPr="000A6EE3">
        <w:t xml:space="preserve"> [XULM PURGE LOCK MANAGER LOG] option.</w:t>
      </w:r>
    </w:p>
    <w:p w14:paraId="4E0910F0" w14:textId="77777777" w:rsidR="003E664E" w:rsidRPr="000A6EE3" w:rsidRDefault="003E664E" w:rsidP="003E664E">
      <w:pPr>
        <w:pStyle w:val="ListNumber"/>
        <w:tabs>
          <w:tab w:val="num" w:pos="720"/>
        </w:tabs>
      </w:pPr>
      <w:r w:rsidRPr="000A6EE3">
        <w:t>At the “</w:t>
      </w:r>
      <w:r w:rsidRPr="000A6EE3">
        <w:rPr>
          <w:rFonts w:eastAsia="Calibri"/>
        </w:rPr>
        <w:t>How many days of data should be retained:  (0-365): 30//</w:t>
      </w:r>
      <w:r w:rsidRPr="000A6EE3">
        <w:t xml:space="preserve">” prompt, enter the number of days to </w:t>
      </w:r>
      <w:r w:rsidRPr="000A6EE3">
        <w:rPr>
          <w:i/>
        </w:rPr>
        <w:t>retain</w:t>
      </w:r>
      <w:r w:rsidRPr="000A6EE3">
        <w:t xml:space="preserve"> the log data (e.g., </w:t>
      </w:r>
      <w:r w:rsidRPr="000A6EE3">
        <w:rPr>
          <w:b/>
        </w:rPr>
        <w:t>30</w:t>
      </w:r>
      <w:r w:rsidRPr="000A6EE3">
        <w:t xml:space="preserve"> days). Any log data older than the value entered is purged (e.g., </w:t>
      </w:r>
      <w:r w:rsidRPr="000A6EE3">
        <w:rPr>
          <w:b/>
        </w:rPr>
        <w:t>31</w:t>
      </w:r>
      <w:r w:rsidRPr="000A6EE3">
        <w:t xml:space="preserve"> or more days). The default is </w:t>
      </w:r>
      <w:r w:rsidRPr="000A6EE3">
        <w:rPr>
          <w:b/>
        </w:rPr>
        <w:t>30</w:t>
      </w:r>
      <w:r w:rsidRPr="000A6EE3">
        <w:t xml:space="preserve"> days with a maximum of </w:t>
      </w:r>
      <w:r w:rsidRPr="000A6EE3">
        <w:rPr>
          <w:b/>
        </w:rPr>
        <w:t>1</w:t>
      </w:r>
      <w:r w:rsidRPr="000A6EE3">
        <w:t xml:space="preserve"> year (</w:t>
      </w:r>
      <w:r w:rsidRPr="000A6EE3">
        <w:rPr>
          <w:b/>
        </w:rPr>
        <w:t>365</w:t>
      </w:r>
      <w:r w:rsidRPr="000A6EE3">
        <w:t xml:space="preserve"> days).</w:t>
      </w:r>
    </w:p>
    <w:p w14:paraId="4CDB9E2E" w14:textId="6D54BD4B" w:rsidR="003E664E" w:rsidRPr="000A6EE3" w:rsidRDefault="003E664E" w:rsidP="003E664E">
      <w:pPr>
        <w:pStyle w:val="ListNumber"/>
        <w:tabs>
          <w:tab w:val="num" w:pos="720"/>
        </w:tabs>
      </w:pPr>
      <w:r w:rsidRPr="000A6EE3">
        <w:t xml:space="preserve">When the data purge is complete, the system displays: </w:t>
      </w:r>
      <w:r w:rsidRPr="000A6EE3">
        <w:rPr>
          <w:b/>
        </w:rPr>
        <w:t>DONE!</w:t>
      </w:r>
    </w:p>
    <w:p w14:paraId="66EEDE0E" w14:textId="77777777" w:rsidR="00820BFF" w:rsidRPr="000A6EE3" w:rsidRDefault="00820BFF" w:rsidP="00820BFF">
      <w:pPr>
        <w:pStyle w:val="BodyText6"/>
      </w:pPr>
    </w:p>
    <w:p w14:paraId="20502022" w14:textId="6D808BB8" w:rsidR="003E664E" w:rsidRPr="000A6EE3" w:rsidRDefault="003E664E" w:rsidP="003E664E">
      <w:pPr>
        <w:pStyle w:val="Caption"/>
      </w:pPr>
      <w:bookmarkStart w:id="1318" w:name="_Toc23169101"/>
      <w:bookmarkStart w:id="1319" w:name="_Toc151535228"/>
      <w:r w:rsidRPr="000A6EE3">
        <w:t xml:space="preserve">Figure </w:t>
      </w:r>
      <w:fldSimple w:instr=" SEQ Figure \* ARABIC ">
        <w:r w:rsidR="00F56C49">
          <w:rPr>
            <w:noProof/>
          </w:rPr>
          <w:t>175</w:t>
        </w:r>
      </w:fldSimple>
      <w:r w:rsidRPr="000A6EE3">
        <w:t>: Purge Lock Manager Log Option [XULM PURGE LOCK MANAGER LOG]—Sample User Entries and System Responses</w:t>
      </w:r>
      <w:bookmarkEnd w:id="1318"/>
      <w:bookmarkEnd w:id="1319"/>
    </w:p>
    <w:p w14:paraId="3CED6E86" w14:textId="77777777" w:rsidR="003E664E" w:rsidRPr="000A6EE3" w:rsidRDefault="003E664E" w:rsidP="003E664E">
      <w:pPr>
        <w:pStyle w:val="Dialogue"/>
        <w:rPr>
          <w:rFonts w:eastAsia="Calibri"/>
        </w:rPr>
      </w:pPr>
      <w:r w:rsidRPr="000A6EE3">
        <w:rPr>
          <w:rFonts w:eastAsia="Calibri"/>
        </w:rPr>
        <w:t xml:space="preserve">Select Lock Manager Menu Option: </w:t>
      </w:r>
      <w:r w:rsidRPr="000A6EE3">
        <w:rPr>
          <w:rFonts w:eastAsia="Calibri"/>
          <w:b/>
          <w:highlight w:val="yellow"/>
        </w:rPr>
        <w:t>PURG &lt;Enter&gt;</w:t>
      </w:r>
      <w:r w:rsidRPr="000A6EE3">
        <w:rPr>
          <w:rFonts w:eastAsia="Calibri"/>
        </w:rPr>
        <w:t xml:space="preserve"> Purge Lock Manager Log</w:t>
      </w:r>
    </w:p>
    <w:p w14:paraId="7BB5F107" w14:textId="77777777" w:rsidR="003E664E" w:rsidRPr="000A6EE3" w:rsidRDefault="003E664E" w:rsidP="003E664E">
      <w:pPr>
        <w:pStyle w:val="Dialogue"/>
        <w:rPr>
          <w:rFonts w:eastAsia="Calibri"/>
        </w:rPr>
      </w:pPr>
      <w:r w:rsidRPr="000A6EE3">
        <w:rPr>
          <w:rFonts w:eastAsia="Calibri"/>
        </w:rPr>
        <w:t xml:space="preserve">How many days of data should be retained:  (0-365): 30// </w:t>
      </w:r>
      <w:r w:rsidRPr="000A6EE3">
        <w:rPr>
          <w:rFonts w:eastAsia="Calibri"/>
          <w:b/>
          <w:highlight w:val="yellow"/>
        </w:rPr>
        <w:t>364</w:t>
      </w:r>
    </w:p>
    <w:p w14:paraId="0DEC9E65" w14:textId="77777777" w:rsidR="003E664E" w:rsidRPr="000A6EE3" w:rsidRDefault="003E664E" w:rsidP="003E664E">
      <w:pPr>
        <w:pStyle w:val="Dialogue"/>
        <w:rPr>
          <w:rFonts w:eastAsia="Calibri"/>
        </w:rPr>
      </w:pPr>
      <w:r w:rsidRPr="000A6EE3">
        <w:rPr>
          <w:rFonts w:eastAsia="Calibri"/>
          <w:highlight w:val="cyan"/>
        </w:rPr>
        <w:t>DONE!</w:t>
      </w:r>
    </w:p>
    <w:p w14:paraId="49853E1D" w14:textId="77777777" w:rsidR="003E664E" w:rsidRPr="000A6EE3" w:rsidRDefault="003E664E" w:rsidP="003E664E">
      <w:pPr>
        <w:pStyle w:val="Dialogue"/>
      </w:pPr>
      <w:r w:rsidRPr="000A6EE3">
        <w:rPr>
          <w:rFonts w:eastAsia="Calibri"/>
        </w:rPr>
        <w:t xml:space="preserve">Enter RETURN to continue or ‘^’ to exit: </w:t>
      </w:r>
    </w:p>
    <w:p w14:paraId="03D86307" w14:textId="4EB056F8" w:rsidR="003E664E" w:rsidRPr="000A6EE3" w:rsidRDefault="003E664E" w:rsidP="00820BFF">
      <w:pPr>
        <w:pStyle w:val="BodyText6"/>
      </w:pPr>
    </w:p>
    <w:p w14:paraId="5E0545FA" w14:textId="5AD489BD" w:rsidR="00820BFF" w:rsidRPr="000A6EE3" w:rsidRDefault="00820BFF" w:rsidP="00820BFF">
      <w:pPr>
        <w:pStyle w:val="Heading2"/>
      </w:pPr>
      <w:bookmarkStart w:id="1320" w:name="_Ref32495997"/>
      <w:bookmarkStart w:id="1321" w:name="_Ref32497206"/>
      <w:bookmarkStart w:id="1322" w:name="_Toc151534749"/>
      <w:r w:rsidRPr="000A6EE3">
        <w:lastRenderedPageBreak/>
        <w:t>Troubleshooting</w:t>
      </w:r>
      <w:bookmarkEnd w:id="1320"/>
      <w:bookmarkEnd w:id="1321"/>
      <w:bookmarkEnd w:id="1322"/>
    </w:p>
    <w:p w14:paraId="05E02839" w14:textId="5A4961FB" w:rsidR="00820BFF" w:rsidRPr="000A6EE3" w:rsidRDefault="009B6F28" w:rsidP="005C694E">
      <w:pPr>
        <w:pStyle w:val="Heading3"/>
      </w:pPr>
      <w:bookmarkStart w:id="1323" w:name="_Ref32497131"/>
      <w:bookmarkStart w:id="1324" w:name="_Toc151534750"/>
      <w:r w:rsidRPr="000A6EE3">
        <w:t xml:space="preserve">Node </w:t>
      </w:r>
      <w:r w:rsidR="00820BFF" w:rsidRPr="000A6EE3">
        <w:t>Connect</w:t>
      </w:r>
      <w:r w:rsidRPr="000A6EE3">
        <w:t>ion</w:t>
      </w:r>
      <w:r w:rsidR="00820BFF" w:rsidRPr="000A6EE3">
        <w:t xml:space="preserve"> </w:t>
      </w:r>
      <w:r w:rsidRPr="000A6EE3">
        <w:t>Error</w:t>
      </w:r>
      <w:bookmarkEnd w:id="1323"/>
      <w:bookmarkEnd w:id="1324"/>
    </w:p>
    <w:p w14:paraId="751CA935" w14:textId="45AECD0A" w:rsidR="00E24FDA" w:rsidRPr="000A6EE3" w:rsidRDefault="009B6F28" w:rsidP="00E24FDA">
      <w:pPr>
        <w:pStyle w:val="BodyText"/>
        <w:keepNext/>
        <w:keepLines/>
      </w:pPr>
      <w:r w:rsidRPr="000A6EE3">
        <w:fldChar w:fldCharType="begin"/>
      </w:r>
      <w:r w:rsidRPr="000A6EE3">
        <w:instrText xml:space="preserve"> XE "Troubleshooting:Lock Manager:Node Connection Error" </w:instrText>
      </w:r>
      <w:r w:rsidRPr="000A6EE3">
        <w:fldChar w:fldCharType="end"/>
      </w:r>
      <w:r w:rsidRPr="000A6EE3">
        <w:fldChar w:fldCharType="begin"/>
      </w:r>
      <w:r w:rsidRPr="000A6EE3">
        <w:instrText xml:space="preserve"> XE "Lock Manager:Node Connection Error" </w:instrText>
      </w:r>
      <w:r w:rsidRPr="000A6EE3">
        <w:fldChar w:fldCharType="end"/>
      </w:r>
      <w:r w:rsidRPr="000A6EE3">
        <w:fldChar w:fldCharType="begin"/>
      </w:r>
      <w:r w:rsidRPr="000A6EE3">
        <w:instrText xml:space="preserve"> XE "Node Connection Error:Lock Manager" </w:instrText>
      </w:r>
      <w:r w:rsidRPr="000A6EE3">
        <w:fldChar w:fldCharType="end"/>
      </w:r>
      <w:r w:rsidR="00E24FDA" w:rsidRPr="000A6EE3">
        <w:t>If you get a node connection error</w:t>
      </w:r>
      <w:r w:rsidR="00E45068" w:rsidRPr="000A6EE3">
        <w:t xml:space="preserve"> (</w:t>
      </w:r>
      <w:r w:rsidR="001F6877" w:rsidRPr="000A6EE3">
        <w:t>e.g., </w:t>
      </w:r>
      <w:r w:rsidR="00222047" w:rsidRPr="00222047">
        <w:rPr>
          <w:color w:val="0000FF"/>
          <w:u w:val="single"/>
        </w:rPr>
        <w:fldChar w:fldCharType="begin"/>
      </w:r>
      <w:r w:rsidR="00222047" w:rsidRPr="00222047">
        <w:rPr>
          <w:color w:val="0000FF"/>
          <w:u w:val="single"/>
        </w:rPr>
        <w:instrText xml:space="preserve"> REF _Ref32496024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176</w:t>
      </w:r>
      <w:r w:rsidR="00222047" w:rsidRPr="00222047">
        <w:rPr>
          <w:color w:val="0000FF"/>
          <w:u w:val="single"/>
        </w:rPr>
        <w:fldChar w:fldCharType="end"/>
      </w:r>
      <w:r w:rsidR="00E45068" w:rsidRPr="000A6EE3">
        <w:t>)</w:t>
      </w:r>
      <w:r w:rsidR="00E24FDA" w:rsidRPr="000A6EE3">
        <w:t xml:space="preserve"> when using</w:t>
      </w:r>
      <w:r w:rsidR="003F0B8A" w:rsidRPr="000A6EE3">
        <w:t xml:space="preserve"> the </w:t>
      </w:r>
      <w:r w:rsidR="003F0B8A" w:rsidRPr="000A6EE3">
        <w:rPr>
          <w:b/>
        </w:rPr>
        <w:t>Kernel Lock Manager</w:t>
      </w:r>
      <w:r w:rsidR="003F0B8A" w:rsidRPr="000A6EE3">
        <w:fldChar w:fldCharType="begin"/>
      </w:r>
      <w:r w:rsidR="003F0B8A" w:rsidRPr="000A6EE3">
        <w:instrText xml:space="preserve"> XE "Kernel Lock Manager Option" </w:instrText>
      </w:r>
      <w:r w:rsidR="003F0B8A" w:rsidRPr="000A6EE3">
        <w:fldChar w:fldCharType="end"/>
      </w:r>
      <w:r w:rsidR="003F0B8A" w:rsidRPr="000A6EE3">
        <w:fldChar w:fldCharType="begin"/>
      </w:r>
      <w:r w:rsidR="003F0B8A" w:rsidRPr="000A6EE3">
        <w:instrText xml:space="preserve"> XE "Options:Kernel Lock Manager" </w:instrText>
      </w:r>
      <w:r w:rsidR="003F0B8A" w:rsidRPr="000A6EE3">
        <w:fldChar w:fldCharType="end"/>
      </w:r>
      <w:r w:rsidR="003F0B8A" w:rsidRPr="000A6EE3">
        <w:t xml:space="preserve"> [XULM LOCK MANAGER</w:t>
      </w:r>
      <w:r w:rsidR="003F0B8A" w:rsidRPr="000A6EE3">
        <w:fldChar w:fldCharType="begin"/>
      </w:r>
      <w:r w:rsidR="003F0B8A" w:rsidRPr="000A6EE3">
        <w:instrText xml:space="preserve"> XE "XULM LOCK MANAGER Option" </w:instrText>
      </w:r>
      <w:r w:rsidR="003F0B8A" w:rsidRPr="000A6EE3">
        <w:fldChar w:fldCharType="end"/>
      </w:r>
      <w:r w:rsidR="003F0B8A" w:rsidRPr="000A6EE3">
        <w:fldChar w:fldCharType="begin"/>
      </w:r>
      <w:r w:rsidR="003F0B8A" w:rsidRPr="000A6EE3">
        <w:instrText xml:space="preserve"> XE "Options:XULM LOCK MANAGER" </w:instrText>
      </w:r>
      <w:r w:rsidR="003F0B8A" w:rsidRPr="000A6EE3">
        <w:fldChar w:fldCharType="end"/>
      </w:r>
      <w:r w:rsidR="003F0B8A" w:rsidRPr="000A6EE3">
        <w:t>] option</w:t>
      </w:r>
      <w:r w:rsidR="00E24FDA" w:rsidRPr="000A6EE3">
        <w:t>, contact your system administrator.</w:t>
      </w:r>
    </w:p>
    <w:p w14:paraId="776E2722" w14:textId="77777777" w:rsidR="00466E27" w:rsidRPr="000A6EE3" w:rsidRDefault="00466E27" w:rsidP="00466E27">
      <w:pPr>
        <w:pStyle w:val="BodyText6"/>
        <w:keepNext/>
        <w:keepLines/>
      </w:pPr>
    </w:p>
    <w:p w14:paraId="6FDD3639" w14:textId="134FBDE7" w:rsidR="00820BFF" w:rsidRPr="000A6EE3" w:rsidRDefault="00820BFF" w:rsidP="00820BFF">
      <w:pPr>
        <w:pStyle w:val="Caption"/>
      </w:pPr>
      <w:bookmarkStart w:id="1325" w:name="_Ref32496024"/>
      <w:bookmarkStart w:id="1326" w:name="_Toc151535229"/>
      <w:r w:rsidRPr="000A6EE3">
        <w:t xml:space="preserve">Figure </w:t>
      </w:r>
      <w:fldSimple w:instr=" SEQ Figure \* ARABIC ">
        <w:r w:rsidR="00F56C49">
          <w:rPr>
            <w:noProof/>
          </w:rPr>
          <w:t>176</w:t>
        </w:r>
      </w:fldSimple>
      <w:bookmarkEnd w:id="1325"/>
      <w:r w:rsidRPr="000A6EE3">
        <w:t xml:space="preserve">: </w:t>
      </w:r>
      <w:r w:rsidR="00E24FDA" w:rsidRPr="000A6EE3">
        <w:t>Sample Node Connection Error (Excerpt)</w:t>
      </w:r>
      <w:bookmarkEnd w:id="1326"/>
    </w:p>
    <w:p w14:paraId="1B02E6DB" w14:textId="1E0E4441" w:rsidR="00E24FDA" w:rsidRPr="000A6EE3" w:rsidRDefault="00E24FDA" w:rsidP="00820BFF">
      <w:pPr>
        <w:pStyle w:val="DialogueIndent"/>
      </w:pPr>
      <w:r w:rsidRPr="000A6EE3">
        <w:t>...</w:t>
      </w:r>
    </w:p>
    <w:p w14:paraId="2F47937F" w14:textId="77777777" w:rsidR="00E24FDA" w:rsidRPr="000A6EE3" w:rsidRDefault="00E24FDA" w:rsidP="00820BFF">
      <w:pPr>
        <w:pStyle w:val="DialogueIndent"/>
      </w:pPr>
    </w:p>
    <w:p w14:paraId="14761D39" w14:textId="7813647C" w:rsidR="00820BFF" w:rsidRPr="000A6EE3" w:rsidRDefault="00820BFF" w:rsidP="00820BFF">
      <w:pPr>
        <w:pStyle w:val="DialogueIndent"/>
      </w:pPr>
      <w:r w:rsidRPr="000A6EE3">
        <w:t>Compiling the locks...</w:t>
      </w:r>
    </w:p>
    <w:p w14:paraId="124BD892" w14:textId="77777777" w:rsidR="00820BFF" w:rsidRPr="000A6EE3" w:rsidRDefault="00820BFF" w:rsidP="00820BFF">
      <w:pPr>
        <w:pStyle w:val="DialogueIndent"/>
      </w:pPr>
      <w:r w:rsidRPr="000A6EE3">
        <w:t>Failed to connect to node 'ALTR4PA01': Connection error: Port, IP or server logon error.</w:t>
      </w:r>
    </w:p>
    <w:p w14:paraId="02C009BF" w14:textId="77777777" w:rsidR="00820BFF" w:rsidRPr="000A6EE3" w:rsidRDefault="00820BFF" w:rsidP="00820BFF">
      <w:pPr>
        <w:pStyle w:val="DialogueIndent"/>
      </w:pPr>
      <w:r w:rsidRPr="000A6EE3">
        <w:t xml:space="preserve">Continue with lock display? YES// </w:t>
      </w:r>
    </w:p>
    <w:p w14:paraId="1C429A6A" w14:textId="77777777" w:rsidR="00820BFF" w:rsidRPr="000A6EE3" w:rsidRDefault="00820BFF" w:rsidP="00820BFF">
      <w:pPr>
        <w:pStyle w:val="DialogueIndent"/>
      </w:pPr>
      <w:r w:rsidRPr="000A6EE3">
        <w:t>Failed to connect to node 'ALTR4PA02': Connection error: Port, IP or server logon error.</w:t>
      </w:r>
    </w:p>
    <w:p w14:paraId="422A8690" w14:textId="77777777" w:rsidR="00820BFF" w:rsidRPr="000A6EE3" w:rsidRDefault="00820BFF" w:rsidP="00820BFF">
      <w:pPr>
        <w:pStyle w:val="DialogueIndent"/>
      </w:pPr>
      <w:r w:rsidRPr="000A6EE3">
        <w:t xml:space="preserve">Continue with lock display? YES// </w:t>
      </w:r>
    </w:p>
    <w:p w14:paraId="747919AD" w14:textId="77777777" w:rsidR="00820BFF" w:rsidRPr="000A6EE3" w:rsidRDefault="00820BFF" w:rsidP="00820BFF">
      <w:pPr>
        <w:pStyle w:val="DialogueIndent"/>
      </w:pPr>
      <w:r w:rsidRPr="000A6EE3">
        <w:t>Failed to connect to node 'ALTR4PA03': Connection error: Port, IP or server logon error.</w:t>
      </w:r>
    </w:p>
    <w:p w14:paraId="64DAFA1B" w14:textId="4E149D32" w:rsidR="00820BFF" w:rsidRPr="000A6EE3" w:rsidRDefault="00820BFF" w:rsidP="00820BFF">
      <w:pPr>
        <w:pStyle w:val="DialogueIndent"/>
      </w:pPr>
      <w:r w:rsidRPr="000A6EE3">
        <w:t>Continue with lock display? YES//</w:t>
      </w:r>
      <w:r w:rsidR="00E24FDA" w:rsidRPr="000A6EE3">
        <w:t xml:space="preserve"> </w:t>
      </w:r>
    </w:p>
    <w:p w14:paraId="07DF6DBF" w14:textId="2181DF0D" w:rsidR="00E24FDA" w:rsidRPr="000A6EE3" w:rsidRDefault="00E24FDA" w:rsidP="00820BFF">
      <w:pPr>
        <w:pStyle w:val="DialogueIndent"/>
      </w:pPr>
    </w:p>
    <w:p w14:paraId="0E56C513" w14:textId="75FBED06" w:rsidR="00E24FDA" w:rsidRPr="000A6EE3" w:rsidRDefault="00E24FDA" w:rsidP="00820BFF">
      <w:pPr>
        <w:pStyle w:val="DialogueIndent"/>
      </w:pPr>
      <w:r w:rsidRPr="000A6EE3">
        <w:t>...</w:t>
      </w:r>
    </w:p>
    <w:p w14:paraId="3FB9CC2E" w14:textId="77777777" w:rsidR="00820BFF" w:rsidRPr="000A6EE3" w:rsidRDefault="00820BFF" w:rsidP="00E24FDA">
      <w:pPr>
        <w:pStyle w:val="BodyText6"/>
      </w:pPr>
    </w:p>
    <w:p w14:paraId="3AEF486E" w14:textId="27C92DCB" w:rsidR="00820BFF" w:rsidRPr="000A6EE3" w:rsidRDefault="00E24FDA" w:rsidP="00820BFF">
      <w:pPr>
        <w:pStyle w:val="BodyText"/>
        <w:rPr>
          <w:shd w:val="clear" w:color="auto" w:fill="FFFFFF"/>
        </w:rPr>
      </w:pPr>
      <w:r w:rsidRPr="000A6EE3">
        <w:rPr>
          <w:shd w:val="clear" w:color="auto" w:fill="FFFFFF"/>
        </w:rPr>
        <w:t>For example, i</w:t>
      </w:r>
      <w:r w:rsidR="00820BFF" w:rsidRPr="000A6EE3">
        <w:rPr>
          <w:shd w:val="clear" w:color="auto" w:fill="FFFFFF"/>
        </w:rPr>
        <w:t xml:space="preserve">nstance names may </w:t>
      </w:r>
      <w:r w:rsidR="00820BFF" w:rsidRPr="000A6EE3">
        <w:rPr>
          <w:i/>
          <w:shd w:val="clear" w:color="auto" w:fill="FFFFFF"/>
        </w:rPr>
        <w:t>not</w:t>
      </w:r>
      <w:r w:rsidR="00820BFF" w:rsidRPr="000A6EE3">
        <w:rPr>
          <w:shd w:val="clear" w:color="auto" w:fill="FFFFFF"/>
        </w:rPr>
        <w:t xml:space="preserve"> be defined in </w:t>
      </w:r>
      <w:r w:rsidR="00E45068" w:rsidRPr="000A6EE3">
        <w:rPr>
          <w:shd w:val="clear" w:color="auto" w:fill="FFFFFF"/>
        </w:rPr>
        <w:t xml:space="preserve">the </w:t>
      </w:r>
      <w:r w:rsidRPr="000A6EE3">
        <w:t>Domain Name Service (</w:t>
      </w:r>
      <w:r w:rsidR="00820BFF" w:rsidRPr="000A6EE3">
        <w:rPr>
          <w:shd w:val="clear" w:color="auto" w:fill="FFFFFF"/>
        </w:rPr>
        <w:t>DNS</w:t>
      </w:r>
      <w:r w:rsidRPr="000A6EE3">
        <w:rPr>
          <w:shd w:val="clear" w:color="auto" w:fill="FFFFFF"/>
        </w:rPr>
        <w:t>). System administrators can</w:t>
      </w:r>
      <w:r w:rsidR="00820BFF" w:rsidRPr="000A6EE3">
        <w:rPr>
          <w:shd w:val="clear" w:color="auto" w:fill="FFFFFF"/>
        </w:rPr>
        <w:t xml:space="preserve"> try pinging the name as it appears in the configuration, from one of the nodes in the configuration.</w:t>
      </w:r>
      <w:r w:rsidRPr="000A6EE3">
        <w:rPr>
          <w:shd w:val="clear" w:color="auto" w:fill="FFFFFF"/>
        </w:rPr>
        <w:t xml:space="preserve"> Pinging should result in resolution to the IP address. If it does </w:t>
      </w:r>
      <w:r w:rsidRPr="000A6EE3">
        <w:rPr>
          <w:i/>
          <w:shd w:val="clear" w:color="auto" w:fill="FFFFFF"/>
        </w:rPr>
        <w:t>not</w:t>
      </w:r>
      <w:r w:rsidRPr="000A6EE3">
        <w:rPr>
          <w:shd w:val="clear" w:color="auto" w:fill="FFFFFF"/>
        </w:rPr>
        <w:t>, the instance name should be added to the DNS server that is used by these nodes.</w:t>
      </w:r>
    </w:p>
    <w:p w14:paraId="64157A8B" w14:textId="445FCB19" w:rsidR="00E24FDA" w:rsidRPr="000A6EE3" w:rsidRDefault="00E24FDA" w:rsidP="00904E63">
      <w:pPr>
        <w:pStyle w:val="BodyText"/>
      </w:pPr>
    </w:p>
    <w:p w14:paraId="290BA543" w14:textId="77777777" w:rsidR="00466E27" w:rsidRPr="000A6EE3" w:rsidRDefault="00466E27" w:rsidP="00466E27">
      <w:pPr>
        <w:pStyle w:val="BodyText"/>
        <w:rPr>
          <w:kern w:val="32"/>
        </w:rPr>
      </w:pPr>
      <w:bookmarkStart w:id="1327" w:name="_Ref194802526"/>
      <w:bookmarkStart w:id="1328" w:name="_Toc236534703"/>
      <w:r w:rsidRPr="000A6EE3">
        <w:br w:type="page"/>
      </w:r>
    </w:p>
    <w:p w14:paraId="550BBFEA" w14:textId="7A304673" w:rsidR="001D6B73" w:rsidRPr="000A6EE3" w:rsidRDefault="001D6B73" w:rsidP="00075C74">
      <w:pPr>
        <w:pStyle w:val="HeadingSection"/>
      </w:pPr>
      <w:bookmarkStart w:id="1329" w:name="device_handler"/>
      <w:bookmarkStart w:id="1330" w:name="_Toc151534751"/>
      <w:r w:rsidRPr="000A6EE3">
        <w:lastRenderedPageBreak/>
        <w:t>Device Handler</w:t>
      </w:r>
      <w:bookmarkEnd w:id="1327"/>
      <w:bookmarkEnd w:id="1328"/>
      <w:bookmarkEnd w:id="1329"/>
      <w:bookmarkEnd w:id="1330"/>
    </w:p>
    <w:p w14:paraId="3ECE4F6C" w14:textId="77777777" w:rsidR="001D6B73" w:rsidRPr="000A6EE3" w:rsidRDefault="001D6B73" w:rsidP="00075C74">
      <w:pPr>
        <w:pStyle w:val="Heading1"/>
      </w:pPr>
      <w:bookmarkStart w:id="1331" w:name="_Toc236534704"/>
      <w:bookmarkStart w:id="1332" w:name="_Toc151534752"/>
      <w:r w:rsidRPr="000A6EE3">
        <w:t>Device Handler: User Interface</w:t>
      </w:r>
      <w:bookmarkEnd w:id="1331"/>
      <w:bookmarkEnd w:id="1332"/>
    </w:p>
    <w:p w14:paraId="0BC9ACCB" w14:textId="14469E93" w:rsidR="001D6B73" w:rsidRPr="000A6EE3" w:rsidRDefault="002450B4" w:rsidP="002450B4">
      <w:pPr>
        <w:pStyle w:val="BodyText"/>
        <w:keepNext/>
        <w:keepLines/>
      </w:pPr>
      <w:r w:rsidRPr="000A6EE3">
        <w:fldChar w:fldCharType="begin"/>
      </w:r>
      <w:r w:rsidRPr="000A6EE3">
        <w:instrText xml:space="preserve"> XE </w:instrText>
      </w:r>
      <w:r w:rsidR="00666840" w:rsidRPr="000A6EE3">
        <w:instrText>“</w:instrText>
      </w:r>
      <w:r w:rsidRPr="000A6EE3">
        <w:instrText>Device Handler:User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Interface:Device Handler</w:instrText>
      </w:r>
      <w:r w:rsidR="00666840" w:rsidRPr="000A6EE3">
        <w:instrText>”</w:instrText>
      </w:r>
      <w:r w:rsidRPr="000A6EE3">
        <w:instrText xml:space="preserve"> </w:instrText>
      </w:r>
      <w:r w:rsidRPr="000A6EE3">
        <w:fldChar w:fldCharType="end"/>
      </w:r>
      <w:r w:rsidR="001D6B73" w:rsidRPr="000A6EE3">
        <w:t>Applications that are designed for the Kernel environment perform output in a consistent manner, using Kernel</w:t>
      </w:r>
      <w:r w:rsidR="00666840" w:rsidRPr="000A6EE3">
        <w:t>’</w:t>
      </w:r>
      <w:r w:rsidR="001D6B73" w:rsidRPr="000A6EE3">
        <w:t>s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This ensures consistency</w:t>
      </w:r>
      <w:r w:rsidR="008F792C">
        <w:t xml:space="preserve"> on</w:t>
      </w:r>
      <w:r w:rsidR="001D6B73" w:rsidRPr="000A6EE3">
        <w:t xml:space="preserve"> how you are asked to select devices for output and how </w:t>
      </w:r>
      <w:r w:rsidR="008F792C">
        <w:t xml:space="preserve">the </w:t>
      </w:r>
      <w:r w:rsidR="001D6B73" w:rsidRPr="000A6EE3">
        <w:t>output is actually performed.</w:t>
      </w:r>
    </w:p>
    <w:p w14:paraId="52F690F5" w14:textId="77777777" w:rsidR="001D6B73" w:rsidRPr="000A6EE3" w:rsidRDefault="008619AA" w:rsidP="002450B4">
      <w:pPr>
        <w:pStyle w:val="BodyText"/>
        <w:keepNext/>
        <w:keepLines/>
      </w:pPr>
      <w:r w:rsidRPr="000A6EE3">
        <w:t>When you respond to the “DEVICE:” prompt, you are using the Device Handler</w:t>
      </w:r>
      <w:r w:rsidRPr="000A6EE3">
        <w:fldChar w:fldCharType="begin"/>
      </w:r>
      <w:r w:rsidRPr="000A6EE3">
        <w:instrText xml:space="preserve"> XE “Device Handler” </w:instrText>
      </w:r>
      <w:r w:rsidRPr="000A6EE3">
        <w:fldChar w:fldCharType="end"/>
      </w:r>
      <w:r w:rsidRPr="000A6EE3">
        <w:t>.</w:t>
      </w:r>
    </w:p>
    <w:p w14:paraId="5823DD18" w14:textId="77777777" w:rsidR="001D6B73" w:rsidRPr="000A6EE3" w:rsidRDefault="001D6B73" w:rsidP="00746679">
      <w:pPr>
        <w:pStyle w:val="Heading2"/>
      </w:pPr>
      <w:bookmarkStart w:id="1333" w:name="_Toc236534705"/>
      <w:bookmarkStart w:id="1334" w:name="_Toc151534753"/>
      <w:r w:rsidRPr="000A6EE3">
        <w:t>Printing to Devices</w:t>
      </w:r>
      <w:bookmarkEnd w:id="1333"/>
      <w:bookmarkEnd w:id="1334"/>
    </w:p>
    <w:p w14:paraId="72E5D69B" w14:textId="0C674A34" w:rsidR="001D6B73" w:rsidRPr="000A6EE3" w:rsidRDefault="002450B4" w:rsidP="00751D43">
      <w:pPr>
        <w:pStyle w:val="BodyText"/>
        <w:keepNext/>
        <w:keepLines/>
      </w:pPr>
      <w:r w:rsidRPr="000A6EE3">
        <w:fldChar w:fldCharType="begin"/>
      </w:r>
      <w:r w:rsidRPr="000A6EE3">
        <w:instrText xml:space="preserve"> XE </w:instrText>
      </w:r>
      <w:r w:rsidR="00666840" w:rsidRPr="000A6EE3">
        <w:instrText>“</w:instrText>
      </w:r>
      <w:r w:rsidRPr="000A6EE3">
        <w:instrText>Printing:To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Devices:Printing</w:instrText>
      </w:r>
      <w:r w:rsidR="00666840" w:rsidRPr="000A6EE3">
        <w:instrText>”</w:instrText>
      </w:r>
      <w:r w:rsidRPr="000A6EE3">
        <w:instrText xml:space="preserve"> </w:instrText>
      </w:r>
      <w:r w:rsidRPr="000A6EE3">
        <w:fldChar w:fldCharType="end"/>
      </w:r>
      <w:r w:rsidR="001D6B73" w:rsidRPr="000A6EE3">
        <w:t xml:space="preserve">At the </w:t>
      </w:r>
      <w:r w:rsidR="00666840" w:rsidRPr="000A6EE3">
        <w:t>“</w:t>
      </w:r>
      <w:r w:rsidR="001D6B73" w:rsidRPr="000A6EE3">
        <w:t>DEVICE:</w:t>
      </w:r>
      <w:r w:rsidR="008619AA" w:rsidRPr="000A6EE3">
        <w:t>”</w:t>
      </w:r>
      <w:r w:rsidR="001D6B73" w:rsidRPr="000A6EE3">
        <w:t xml:space="preserve"> prompt, to send output to your terminal, you can simply press </w:t>
      </w:r>
      <w:r w:rsidR="00B966A1" w:rsidRPr="000A6EE3">
        <w:t xml:space="preserve">the </w:t>
      </w:r>
      <w:r w:rsidR="001D6B73" w:rsidRPr="000A6EE3">
        <w:rPr>
          <w:b/>
          <w:bCs/>
        </w:rPr>
        <w:t>&lt;Enter&gt;</w:t>
      </w:r>
      <w:r w:rsidR="00B966A1" w:rsidRPr="000A6EE3">
        <w:rPr>
          <w:bCs/>
        </w:rPr>
        <w:t xml:space="preserve"> key</w:t>
      </w:r>
      <w:r w:rsidR="001D6B73" w:rsidRPr="000A6EE3">
        <w:t xml:space="preserve">. This tells the </w:t>
      </w:r>
      <w:r w:rsidR="008F3249" w:rsidRPr="000A6EE3">
        <w:t>Device Handler</w:t>
      </w:r>
      <w:r w:rsidR="001D6B73" w:rsidRPr="000A6EE3">
        <w:t xml:space="preserve"> to display the report on the home device</w:t>
      </w:r>
      <w:r w:rsidR="0014454C" w:rsidRPr="000A6EE3">
        <w:fldChar w:fldCharType="begin"/>
      </w:r>
      <w:r w:rsidR="0014454C" w:rsidRPr="000A6EE3">
        <w:instrText xml:space="preserve">XE </w:instrText>
      </w:r>
      <w:r w:rsidR="00666840" w:rsidRPr="000A6EE3">
        <w:instrText>“</w:instrText>
      </w:r>
      <w:r w:rsidR="0014454C" w:rsidRPr="000A6EE3">
        <w:instrText>Home Device</w:instrText>
      </w:r>
      <w:r w:rsidR="00666840" w:rsidRPr="000A6EE3">
        <w:instrText>”</w:instrText>
      </w:r>
      <w:r w:rsidR="0014454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001D6B73" w:rsidRPr="000A6EE3">
        <w:t xml:space="preserve"> (that is, on your terminal), as shown </w:t>
      </w:r>
      <w:r w:rsidR="00A40506" w:rsidRPr="000A6EE3">
        <w:t xml:space="preserve">in </w:t>
      </w:r>
      <w:r w:rsidR="00222047" w:rsidRPr="00222047">
        <w:rPr>
          <w:color w:val="0000FF"/>
          <w:u w:val="single"/>
        </w:rPr>
        <w:fldChar w:fldCharType="begin"/>
      </w:r>
      <w:r w:rsidR="00222047" w:rsidRPr="00222047">
        <w:rPr>
          <w:color w:val="0000FF"/>
          <w:u w:val="single"/>
        </w:rPr>
        <w:instrText xml:space="preserve"> REF _Ref29371825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177</w:t>
      </w:r>
      <w:r w:rsidR="00222047" w:rsidRPr="00222047">
        <w:rPr>
          <w:color w:val="0000FF"/>
          <w:u w:val="single"/>
        </w:rPr>
        <w:fldChar w:fldCharType="end"/>
      </w:r>
      <w:r w:rsidR="001D6B73" w:rsidRPr="000A6EE3">
        <w:t>:</w:t>
      </w:r>
    </w:p>
    <w:p w14:paraId="473C5C6B" w14:textId="77777777" w:rsidR="00466E27" w:rsidRPr="000A6EE3" w:rsidRDefault="00466E27" w:rsidP="00466E27">
      <w:pPr>
        <w:pStyle w:val="BodyText6"/>
        <w:keepNext/>
        <w:keepLines/>
      </w:pPr>
    </w:p>
    <w:p w14:paraId="7666DFEE" w14:textId="641858AE" w:rsidR="000774E6" w:rsidRPr="000A6EE3" w:rsidRDefault="000774E6" w:rsidP="002B6AE0">
      <w:pPr>
        <w:pStyle w:val="Caption"/>
      </w:pPr>
      <w:bookmarkStart w:id="1335" w:name="_Ref29371825"/>
      <w:bookmarkStart w:id="1336" w:name="_Toc193181735"/>
      <w:bookmarkStart w:id="1337" w:name="_Toc151535230"/>
      <w:r w:rsidRPr="000A6EE3">
        <w:t xml:space="preserve">Figure </w:t>
      </w:r>
      <w:fldSimple w:instr=" SEQ Figure \* ARABIC ">
        <w:r w:rsidR="00F56C49">
          <w:rPr>
            <w:noProof/>
          </w:rPr>
          <w:t>177</w:t>
        </w:r>
      </w:fldSimple>
      <w:bookmarkEnd w:id="1335"/>
      <w:r w:rsidR="001809C7" w:rsidRPr="000A6EE3">
        <w:t>:</w:t>
      </w:r>
      <w:r w:rsidR="006615E7" w:rsidRPr="000A6EE3">
        <w:t xml:space="preserve"> Choosing the Home D</w:t>
      </w:r>
      <w:r w:rsidRPr="000A6EE3">
        <w:t>evice</w:t>
      </w:r>
      <w:bookmarkEnd w:id="1336"/>
      <w:bookmarkEnd w:id="1337"/>
    </w:p>
    <w:p w14:paraId="63A9B5C1" w14:textId="77777777" w:rsidR="001D6B73" w:rsidRPr="000A6EE3" w:rsidRDefault="001D6B73">
      <w:pPr>
        <w:pStyle w:val="Dialogue"/>
        <w:ind w:left="3240" w:hanging="3060"/>
        <w:rPr>
          <w:bCs/>
        </w:rPr>
      </w:pPr>
      <w:r w:rsidRPr="000A6EE3">
        <w:t xml:space="preserve">DEVICE: </w:t>
      </w:r>
      <w:r w:rsidRPr="000A6EE3">
        <w:rPr>
          <w:b/>
          <w:bCs/>
          <w:highlight w:val="yellow"/>
        </w:rPr>
        <w:t>&lt;Enter&gt;</w:t>
      </w:r>
    </w:p>
    <w:p w14:paraId="00AE968B" w14:textId="77777777" w:rsidR="001D6B73" w:rsidRPr="000A6EE3" w:rsidRDefault="0015207B">
      <w:pPr>
        <w:pStyle w:val="Dialogue"/>
        <w:ind w:left="3240" w:hanging="3060"/>
      </w:pPr>
      <w:r w:rsidRPr="000A6EE3">
        <w:rPr>
          <w:noProof/>
        </w:rPr>
        <mc:AlternateContent>
          <mc:Choice Requires="wps">
            <w:drawing>
              <wp:inline distT="0" distB="0" distL="0" distR="0" wp14:anchorId="613ED297" wp14:editId="0B429557">
                <wp:extent cx="4191000" cy="447675"/>
                <wp:effectExtent l="9525" t="168910" r="9525" b="12065"/>
                <wp:docPr id="278" name="AutoShape 127" descr="Callout Text: Direct output to the current terminal, home device. The home device can also be selected by entering H, h, Ø, or HO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47675"/>
                        </a:xfrm>
                        <a:prstGeom prst="wedgeRoundRectCallout">
                          <a:avLst>
                            <a:gd name="adj1" fmla="val -31319"/>
                            <a:gd name="adj2" fmla="val -85319"/>
                            <a:gd name="adj3" fmla="val 16667"/>
                          </a:avLst>
                        </a:prstGeom>
                        <a:solidFill>
                          <a:srgbClr val="FFFFFF"/>
                        </a:solidFill>
                        <a:ln w="9525">
                          <a:solidFill>
                            <a:srgbClr val="000000"/>
                          </a:solidFill>
                          <a:miter lim="800000"/>
                          <a:headEnd/>
                          <a:tailEnd/>
                        </a:ln>
                      </wps:spPr>
                      <wps:txbx>
                        <w:txbxContent>
                          <w:p w14:paraId="39FF7891" w14:textId="77777777" w:rsidR="00353F72" w:rsidRDefault="00353F72" w:rsidP="00075C74">
                            <w:pPr>
                              <w:pStyle w:val="CalloutText"/>
                            </w:pPr>
                            <w:r>
                              <w:t>Direct output to the current terminal, home device. The home device can also be selected by entering H, h, Ø, or HOME.</w:t>
                            </w:r>
                          </w:p>
                        </w:txbxContent>
                      </wps:txbx>
                      <wps:bodyPr rot="0" vert="horz" wrap="square" lIns="91440" tIns="45720" rIns="91440" bIns="45720" anchor="t" anchorCtr="0" upright="1">
                        <a:noAutofit/>
                      </wps:bodyPr>
                    </wps:wsp>
                  </a:graphicData>
                </a:graphic>
              </wp:inline>
            </w:drawing>
          </mc:Choice>
          <mc:Fallback>
            <w:pict>
              <v:shape w14:anchorId="613ED297" id="AutoShape 127" o:spid="_x0000_s1059" type="#_x0000_t62" alt="Callout Text: Direct output to the current terminal, home device. The home device can also be selected by entering H, h, Ø, or HOME." style="width:33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" adj="4035,-7629">
                <v:textbox>
                  <w:txbxContent>
                    <w:p w14:paraId="39FF7891" w14:textId="77777777" w:rsidR="00353F72" w:rsidRDefault="00353F72" w:rsidP="00075C74">
                      <w:pPr>
                        <w:pStyle w:val="CalloutText"/>
                      </w:pPr>
                      <w:r>
                        <w:t>Direct output to the current terminal, home device. The home device can also be selected by entering H, h, Ø, or HOME.</w:t>
                      </w:r>
                    </w:p>
                  </w:txbxContent>
                </v:textbox>
                <w10:anchorlock/>
              </v:shape>
            </w:pict>
          </mc:Fallback>
        </mc:AlternateContent>
      </w:r>
    </w:p>
    <w:p w14:paraId="44D1F56A" w14:textId="77777777" w:rsidR="001D6B73" w:rsidRPr="000A6EE3" w:rsidRDefault="001D6B73" w:rsidP="00A7691A">
      <w:pPr>
        <w:pStyle w:val="BodyText6"/>
      </w:pPr>
    </w:p>
    <w:p w14:paraId="45C0AFB6" w14:textId="34A8814F" w:rsidR="001D6B73" w:rsidRPr="000A6EE3" w:rsidRDefault="001D6B73" w:rsidP="00751D43">
      <w:pPr>
        <w:pStyle w:val="BodyText"/>
        <w:keepNext/>
        <w:keepLines/>
      </w:pPr>
      <w:r w:rsidRPr="000A6EE3">
        <w:t xml:space="preserve">To send output to a printer, enter the name of the printer at the </w:t>
      </w:r>
      <w:r w:rsidR="00666840" w:rsidRPr="000A6EE3">
        <w:t>“</w:t>
      </w:r>
      <w:r w:rsidRPr="000A6EE3">
        <w:t>DEVICE:</w:t>
      </w:r>
      <w:r w:rsidR="00666840" w:rsidRPr="000A6EE3">
        <w:t>”</w:t>
      </w:r>
      <w:r w:rsidRPr="000A6EE3">
        <w:t xml:space="preserve"> prompt, as shown </w:t>
      </w:r>
      <w:r w:rsidR="00A40506" w:rsidRPr="000A6EE3">
        <w:t xml:space="preserve">in </w:t>
      </w:r>
      <w:r w:rsidR="00222047" w:rsidRPr="00222047">
        <w:rPr>
          <w:color w:val="0000FF"/>
          <w:u w:val="single"/>
        </w:rPr>
        <w:fldChar w:fldCharType="begin"/>
      </w:r>
      <w:r w:rsidR="00222047" w:rsidRPr="00222047">
        <w:rPr>
          <w:color w:val="0000FF"/>
          <w:u w:val="single"/>
        </w:rPr>
        <w:instrText xml:space="preserve"> REF _Ref29371990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178</w:t>
      </w:r>
      <w:r w:rsidR="00222047" w:rsidRPr="00222047">
        <w:rPr>
          <w:color w:val="0000FF"/>
          <w:u w:val="single"/>
        </w:rPr>
        <w:fldChar w:fldCharType="end"/>
      </w:r>
      <w:r w:rsidRPr="000A6EE3">
        <w:t>:</w:t>
      </w:r>
    </w:p>
    <w:p w14:paraId="426C42D6" w14:textId="77777777" w:rsidR="00466E27" w:rsidRPr="000A6EE3" w:rsidRDefault="00466E27" w:rsidP="00466E27">
      <w:pPr>
        <w:pStyle w:val="BodyText6"/>
        <w:keepNext/>
        <w:keepLines/>
      </w:pPr>
    </w:p>
    <w:p w14:paraId="0C21B402" w14:textId="7F131EC2" w:rsidR="000774E6" w:rsidRPr="000A6EE3" w:rsidRDefault="000774E6" w:rsidP="002B6AE0">
      <w:pPr>
        <w:pStyle w:val="Caption"/>
      </w:pPr>
      <w:bookmarkStart w:id="1338" w:name="_Ref29371990"/>
      <w:bookmarkStart w:id="1339" w:name="_Toc193181736"/>
      <w:bookmarkStart w:id="1340" w:name="_Toc151535231"/>
      <w:r w:rsidRPr="000A6EE3">
        <w:t xml:space="preserve">Figure </w:t>
      </w:r>
      <w:fldSimple w:instr=" SEQ Figure \* ARABIC ">
        <w:r w:rsidR="00F56C49">
          <w:rPr>
            <w:noProof/>
          </w:rPr>
          <w:t>178</w:t>
        </w:r>
      </w:fldSimple>
      <w:bookmarkEnd w:id="1338"/>
      <w:r w:rsidR="001809C7" w:rsidRPr="000A6EE3">
        <w:t>:</w:t>
      </w:r>
      <w:r w:rsidR="006615E7" w:rsidRPr="000A6EE3">
        <w:t xml:space="preserve"> Choosing a Printer D</w:t>
      </w:r>
      <w:r w:rsidRPr="000A6EE3">
        <w:t>evice</w:t>
      </w:r>
      <w:bookmarkEnd w:id="1339"/>
      <w:bookmarkEnd w:id="1340"/>
    </w:p>
    <w:p w14:paraId="040370DF" w14:textId="77777777" w:rsidR="001D6B73" w:rsidRPr="000A6EE3" w:rsidRDefault="001D6B73">
      <w:pPr>
        <w:pStyle w:val="Dialogue"/>
        <w:ind w:left="3240" w:hanging="3060"/>
        <w:rPr>
          <w:bCs/>
        </w:rPr>
      </w:pPr>
      <w:r w:rsidRPr="000A6EE3">
        <w:t xml:space="preserve">DEVICE: </w:t>
      </w:r>
      <w:r w:rsidRPr="000A6EE3">
        <w:rPr>
          <w:b/>
          <w:bCs/>
          <w:highlight w:val="yellow"/>
        </w:rPr>
        <w:t>DVNM5</w:t>
      </w:r>
    </w:p>
    <w:p w14:paraId="130DBAB6" w14:textId="77777777" w:rsidR="001D6B73" w:rsidRPr="000A6EE3" w:rsidRDefault="0015207B">
      <w:pPr>
        <w:pStyle w:val="Dialogue"/>
        <w:ind w:left="3240" w:hanging="3060"/>
      </w:pPr>
      <w:r w:rsidRPr="000A6EE3">
        <w:rPr>
          <w:noProof/>
        </w:rPr>
        <mc:AlternateContent>
          <mc:Choice Requires="wps">
            <w:drawing>
              <wp:inline distT="0" distB="0" distL="0" distR="0" wp14:anchorId="24EB2DAF" wp14:editId="4DDA7831">
                <wp:extent cx="3933825" cy="352425"/>
                <wp:effectExtent l="9525" t="184150" r="9525" b="6350"/>
                <wp:docPr id="272" name="AutoShape 128" descr="Callout Text: Specify a device with the name DVNM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352425"/>
                        </a:xfrm>
                        <a:prstGeom prst="wedgeRoundRectCallout">
                          <a:avLst>
                            <a:gd name="adj1" fmla="val -31889"/>
                            <a:gd name="adj2" fmla="val -97389"/>
                            <a:gd name="adj3" fmla="val 16667"/>
                          </a:avLst>
                        </a:prstGeom>
                        <a:solidFill>
                          <a:srgbClr val="FFFFFF"/>
                        </a:solidFill>
                        <a:ln w="9525">
                          <a:solidFill>
                            <a:srgbClr val="000000"/>
                          </a:solidFill>
                          <a:miter lim="800000"/>
                          <a:headEnd/>
                          <a:tailEnd/>
                        </a:ln>
                      </wps:spPr>
                      <wps:txbx>
                        <w:txbxContent>
                          <w:p w14:paraId="441DC969" w14:textId="77777777" w:rsidR="00353F72" w:rsidRDefault="00353F72" w:rsidP="00D43B57">
                            <w:pPr>
                              <w:pStyle w:val="CalloutText"/>
                            </w:pPr>
                            <w:r>
                              <w:t>Specify a device with the name DVNM5.</w:t>
                            </w:r>
                          </w:p>
                        </w:txbxContent>
                      </wps:txbx>
                      <wps:bodyPr rot="0" vert="horz" wrap="square" lIns="91440" tIns="45720" rIns="91440" bIns="45720" anchor="t" anchorCtr="0" upright="1">
                        <a:noAutofit/>
                      </wps:bodyPr>
                    </wps:wsp>
                  </a:graphicData>
                </a:graphic>
              </wp:inline>
            </w:drawing>
          </mc:Choice>
          <mc:Fallback>
            <w:pict>
              <v:shape w14:anchorId="24EB2DAF" id="AutoShape 128" o:spid="_x0000_s1060" type="#_x0000_t62" alt="Callout Text: Specify a device with the name DVNM5." style="width:309.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" adj="3912,-10236">
                <v:textbox>
                  <w:txbxContent>
                    <w:p w14:paraId="441DC969" w14:textId="77777777" w:rsidR="00353F72" w:rsidRDefault="00353F72" w:rsidP="00D43B57">
                      <w:pPr>
                        <w:pStyle w:val="CalloutText"/>
                      </w:pPr>
                      <w:r>
                        <w:t>Specify a device with the name DVNM5.</w:t>
                      </w:r>
                    </w:p>
                  </w:txbxContent>
                </v:textbox>
                <w10:anchorlock/>
              </v:shape>
            </w:pict>
          </mc:Fallback>
        </mc:AlternateContent>
      </w:r>
    </w:p>
    <w:p w14:paraId="10C0853A" w14:textId="77777777" w:rsidR="001D6B73" w:rsidRPr="000A6EE3" w:rsidRDefault="001D6B73" w:rsidP="00A7691A">
      <w:pPr>
        <w:pStyle w:val="BodyText6"/>
      </w:pPr>
    </w:p>
    <w:p w14:paraId="44C3C2E2" w14:textId="54E8EDD7" w:rsidR="001D6B73" w:rsidRPr="000A6EE3" w:rsidRDefault="001D6B73" w:rsidP="00751D43">
      <w:pPr>
        <w:pStyle w:val="BodyText"/>
        <w:keepNext/>
        <w:keepLines/>
      </w:pPr>
      <w:r w:rsidRPr="000A6EE3">
        <w:lastRenderedPageBreak/>
        <w:t>To select the closest printer, if one is defined</w:t>
      </w:r>
      <w:r w:rsidR="00082CFB" w:rsidRPr="000A6EE3">
        <w:t xml:space="preserve"> (unlikely)</w:t>
      </w:r>
      <w:r w:rsidRPr="000A6EE3">
        <w:t xml:space="preserve">, you can simply enter </w:t>
      </w:r>
      <w:r w:rsidRPr="000A6EE3">
        <w:rPr>
          <w:b/>
          <w:bCs/>
        </w:rPr>
        <w:t>P</w:t>
      </w:r>
      <w:r w:rsidRPr="000A6EE3">
        <w:t xml:space="preserve"> and press </w:t>
      </w:r>
      <w:r w:rsidRPr="000A6EE3">
        <w:rPr>
          <w:b/>
          <w:bCs/>
        </w:rPr>
        <w:t>&lt;Enter&gt;</w:t>
      </w:r>
      <w:r w:rsidRPr="000A6EE3">
        <w:t xml:space="preserve">, as shown </w:t>
      </w:r>
      <w:r w:rsidR="00A40506" w:rsidRPr="000A6EE3">
        <w:t xml:space="preserve">in </w:t>
      </w:r>
      <w:r w:rsidR="00222047" w:rsidRPr="00222047">
        <w:rPr>
          <w:color w:val="0000FF"/>
          <w:u w:val="single"/>
        </w:rPr>
        <w:fldChar w:fldCharType="begin"/>
      </w:r>
      <w:r w:rsidR="00222047" w:rsidRPr="00222047">
        <w:rPr>
          <w:color w:val="0000FF"/>
          <w:u w:val="single"/>
        </w:rPr>
        <w:instrText xml:space="preserve"> REF _Ref29372009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179</w:t>
      </w:r>
      <w:r w:rsidR="00222047" w:rsidRPr="00222047">
        <w:rPr>
          <w:color w:val="0000FF"/>
          <w:u w:val="single"/>
        </w:rPr>
        <w:fldChar w:fldCharType="end"/>
      </w:r>
      <w:r w:rsidRPr="000A6EE3">
        <w:t>:</w:t>
      </w:r>
    </w:p>
    <w:p w14:paraId="02794FE9" w14:textId="77777777" w:rsidR="00466E27" w:rsidRPr="000A6EE3" w:rsidRDefault="00466E27" w:rsidP="00466E27">
      <w:pPr>
        <w:pStyle w:val="BodyText6"/>
        <w:keepNext/>
        <w:keepLines/>
      </w:pPr>
    </w:p>
    <w:p w14:paraId="25183683" w14:textId="53F9EBAA" w:rsidR="000774E6" w:rsidRPr="000A6EE3" w:rsidRDefault="000774E6" w:rsidP="002B6AE0">
      <w:pPr>
        <w:pStyle w:val="Caption"/>
      </w:pPr>
      <w:bookmarkStart w:id="1341" w:name="_Ref29372009"/>
      <w:bookmarkStart w:id="1342" w:name="_Toc193181737"/>
      <w:bookmarkStart w:id="1343" w:name="_Toc151535232"/>
      <w:r w:rsidRPr="000A6EE3">
        <w:t xml:space="preserve">Figure </w:t>
      </w:r>
      <w:fldSimple w:instr=" SEQ Figure \* ARABIC ">
        <w:r w:rsidR="00F56C49">
          <w:rPr>
            <w:noProof/>
          </w:rPr>
          <w:t>179</w:t>
        </w:r>
      </w:fldSimple>
      <w:bookmarkEnd w:id="1341"/>
      <w:r w:rsidR="001809C7" w:rsidRPr="000A6EE3">
        <w:t>:</w:t>
      </w:r>
      <w:r w:rsidR="006615E7" w:rsidRPr="000A6EE3">
        <w:t xml:space="preserve"> Choosing the Closest Printer D</w:t>
      </w:r>
      <w:r w:rsidRPr="000A6EE3">
        <w:t>evice</w:t>
      </w:r>
      <w:bookmarkEnd w:id="1342"/>
      <w:bookmarkEnd w:id="1343"/>
    </w:p>
    <w:p w14:paraId="2CF01456" w14:textId="77777777" w:rsidR="001D6B73" w:rsidRPr="000A6EE3" w:rsidRDefault="001D6B73">
      <w:pPr>
        <w:pStyle w:val="Dialogue"/>
        <w:ind w:left="3240" w:hanging="3060"/>
        <w:rPr>
          <w:bCs/>
        </w:rPr>
      </w:pPr>
      <w:r w:rsidRPr="000A6EE3">
        <w:t xml:space="preserve">DEVICE: </w:t>
      </w:r>
      <w:r w:rsidRPr="000A6EE3">
        <w:rPr>
          <w:b/>
          <w:bCs/>
          <w:highlight w:val="yellow"/>
        </w:rPr>
        <w:t>P</w:t>
      </w:r>
    </w:p>
    <w:p w14:paraId="1148EB6E" w14:textId="77777777" w:rsidR="001D6B73" w:rsidRPr="000A6EE3" w:rsidRDefault="0015207B">
      <w:pPr>
        <w:pStyle w:val="Dialogue"/>
        <w:ind w:left="3240" w:hanging="3060"/>
        <w:rPr>
          <w:bCs/>
        </w:rPr>
      </w:pPr>
      <w:r w:rsidRPr="000A6EE3">
        <w:rPr>
          <w:noProof/>
        </w:rPr>
        <mc:AlternateContent>
          <mc:Choice Requires="wps">
            <w:drawing>
              <wp:inline distT="0" distB="0" distL="0" distR="0" wp14:anchorId="6FF26A60" wp14:editId="273945E8">
                <wp:extent cx="4191000" cy="323850"/>
                <wp:effectExtent l="9525" t="217805" r="9525" b="10795"/>
                <wp:docPr id="268" name="AutoShape 129" descr="Callout Text: Select the closest printer if one is defin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323850"/>
                        </a:xfrm>
                        <a:prstGeom prst="wedgeRoundRectCallout">
                          <a:avLst>
                            <a:gd name="adj1" fmla="val -35181"/>
                            <a:gd name="adj2" fmla="val -112745"/>
                            <a:gd name="adj3" fmla="val 16667"/>
                          </a:avLst>
                        </a:prstGeom>
                        <a:solidFill>
                          <a:srgbClr val="FFFFFF"/>
                        </a:solidFill>
                        <a:ln w="9525">
                          <a:solidFill>
                            <a:srgbClr val="000000"/>
                          </a:solidFill>
                          <a:miter lim="800000"/>
                          <a:headEnd/>
                          <a:tailEnd/>
                        </a:ln>
                      </wps:spPr>
                      <wps:txbx>
                        <w:txbxContent>
                          <w:p w14:paraId="24EA4B28" w14:textId="77777777" w:rsidR="00353F72" w:rsidRDefault="00353F72" w:rsidP="00D43B57">
                            <w:pPr>
                              <w:pStyle w:val="CalloutText"/>
                            </w:pPr>
                            <w:r>
                              <w:t>Select the closest printer if one is defined.</w:t>
                            </w:r>
                          </w:p>
                        </w:txbxContent>
                      </wps:txbx>
                      <wps:bodyPr rot="0" vert="horz" wrap="square" lIns="91440" tIns="45720" rIns="91440" bIns="45720" anchor="t" anchorCtr="0" upright="1">
                        <a:noAutofit/>
                      </wps:bodyPr>
                    </wps:wsp>
                  </a:graphicData>
                </a:graphic>
              </wp:inline>
            </w:drawing>
          </mc:Choice>
          <mc:Fallback>
            <w:pict>
              <v:shape w14:anchorId="6FF26A60" id="AutoShape 129" o:spid="_x0000_s1061" type="#_x0000_t62" alt="Callout Text: Select the closest printer if one is defined." style="width:33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" adj="3201,-13553">
                <v:textbox>
                  <w:txbxContent>
                    <w:p w14:paraId="24EA4B28" w14:textId="77777777" w:rsidR="00353F72" w:rsidRDefault="00353F72" w:rsidP="00D43B57">
                      <w:pPr>
                        <w:pStyle w:val="CalloutText"/>
                      </w:pPr>
                      <w:r>
                        <w:t>Select the closest printer if one is defined.</w:t>
                      </w:r>
                    </w:p>
                  </w:txbxContent>
                </v:textbox>
                <w10:anchorlock/>
              </v:shape>
            </w:pict>
          </mc:Fallback>
        </mc:AlternateContent>
      </w:r>
    </w:p>
    <w:p w14:paraId="357C99AD" w14:textId="77777777" w:rsidR="001D6B73" w:rsidRPr="000A6EE3" w:rsidRDefault="001D6B73" w:rsidP="00A7691A">
      <w:pPr>
        <w:pStyle w:val="BodyText6"/>
      </w:pPr>
    </w:p>
    <w:p w14:paraId="08205CF7" w14:textId="58C690EC" w:rsidR="001D6B73" w:rsidRPr="000A6EE3" w:rsidRDefault="001D6B73" w:rsidP="00751D43">
      <w:pPr>
        <w:pStyle w:val="BodyText"/>
        <w:keepNext/>
        <w:keepLines/>
      </w:pPr>
      <w:r w:rsidRPr="000A6EE3">
        <w:t>You can enter a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FD4FF3" w:rsidRPr="000A6EE3">
        <w:t xml:space="preserve"> (</w:t>
      </w:r>
      <w:r w:rsidR="00FD4FF3" w:rsidRPr="000A6EE3">
        <w:rPr>
          <w:b/>
        </w:rPr>
        <w:t>?</w:t>
      </w:r>
      <w:r w:rsidR="00FD4FF3" w:rsidRPr="000A6EE3">
        <w:t>)</w:t>
      </w:r>
      <w:r w:rsidRPr="000A6EE3">
        <w:t xml:space="preserve"> to display help about the syntax of the response</w:t>
      </w:r>
      <w:r w:rsidR="00592DE9" w:rsidRPr="000A6EE3">
        <w:t xml:space="preserve">, as shown in </w:t>
      </w:r>
      <w:r w:rsidR="00222047" w:rsidRPr="00222047">
        <w:rPr>
          <w:color w:val="0000FF"/>
          <w:u w:val="single"/>
        </w:rPr>
        <w:fldChar w:fldCharType="begin"/>
      </w:r>
      <w:r w:rsidR="00222047" w:rsidRPr="00222047">
        <w:rPr>
          <w:color w:val="0000FF"/>
          <w:u w:val="single"/>
        </w:rPr>
        <w:instrText xml:space="preserve"> REF _Ref29372035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180</w:t>
      </w:r>
      <w:r w:rsidR="00222047" w:rsidRPr="00222047">
        <w:rPr>
          <w:color w:val="0000FF"/>
          <w:u w:val="single"/>
        </w:rPr>
        <w:fldChar w:fldCharType="end"/>
      </w:r>
      <w:r w:rsidR="00592DE9" w:rsidRPr="000A6EE3">
        <w:t>:</w:t>
      </w:r>
    </w:p>
    <w:p w14:paraId="5FE8B118" w14:textId="77777777" w:rsidR="00466E27" w:rsidRPr="000A6EE3" w:rsidRDefault="00466E27" w:rsidP="00466E27">
      <w:pPr>
        <w:pStyle w:val="BodyText6"/>
        <w:keepNext/>
        <w:keepLines/>
      </w:pPr>
    </w:p>
    <w:p w14:paraId="5C9B1E69" w14:textId="181F75C7" w:rsidR="000774E6" w:rsidRPr="000A6EE3" w:rsidRDefault="000774E6" w:rsidP="002B6AE0">
      <w:pPr>
        <w:pStyle w:val="Caption"/>
      </w:pPr>
      <w:bookmarkStart w:id="1344" w:name="_Ref29372035"/>
      <w:bookmarkStart w:id="1345" w:name="_Toc193181738"/>
      <w:bookmarkStart w:id="1346" w:name="_Toc151535233"/>
      <w:r w:rsidRPr="000A6EE3">
        <w:t xml:space="preserve">Figure </w:t>
      </w:r>
      <w:fldSimple w:instr=" SEQ Figure \* ARABIC ">
        <w:r w:rsidR="00F56C49">
          <w:rPr>
            <w:noProof/>
          </w:rPr>
          <w:t>180</w:t>
        </w:r>
      </w:fldSimple>
      <w:bookmarkEnd w:id="1344"/>
      <w:r w:rsidR="001809C7" w:rsidRPr="000A6EE3">
        <w:t>:</w:t>
      </w:r>
      <w:r w:rsidR="006615E7" w:rsidRPr="000A6EE3">
        <w:t xml:space="preserve"> Device Syntax Help—One Question M</w:t>
      </w:r>
      <w:r w:rsidRPr="000A6EE3">
        <w:t>ark (?)</w:t>
      </w:r>
      <w:bookmarkEnd w:id="1345"/>
      <w:bookmarkEnd w:id="1346"/>
    </w:p>
    <w:p w14:paraId="45EA8234" w14:textId="77777777" w:rsidR="001D6B73" w:rsidRPr="000A6EE3" w:rsidRDefault="001D6B73">
      <w:pPr>
        <w:pStyle w:val="Dialogue"/>
      </w:pPr>
      <w:r w:rsidRPr="000A6EE3">
        <w:t xml:space="preserve">DEVICE: </w:t>
      </w:r>
      <w:r w:rsidR="00FD4FF3" w:rsidRPr="000A6EE3">
        <w:rPr>
          <w:b/>
          <w:highlight w:val="yellow"/>
        </w:rPr>
        <w:t>?</w:t>
      </w:r>
    </w:p>
    <w:p w14:paraId="5091D97C" w14:textId="77777777" w:rsidR="001D6B73" w:rsidRPr="000A6EE3" w:rsidRDefault="001D6B73">
      <w:pPr>
        <w:pStyle w:val="Dialogue"/>
      </w:pPr>
      <w:r w:rsidRPr="000A6EE3">
        <w:t>Specify a device with optional parameters in the format</w:t>
      </w:r>
    </w:p>
    <w:p w14:paraId="065146A9" w14:textId="77777777" w:rsidR="001D6B73" w:rsidRPr="000A6EE3" w:rsidRDefault="001D6B73">
      <w:pPr>
        <w:pStyle w:val="Dialogue"/>
      </w:pPr>
      <w:r w:rsidRPr="000A6EE3">
        <w:t xml:space="preserve">          Device Name;Right Margin;Page Length</w:t>
      </w:r>
    </w:p>
    <w:p w14:paraId="77108859" w14:textId="77777777" w:rsidR="001D6B73" w:rsidRPr="000A6EE3" w:rsidRDefault="001D6B73">
      <w:pPr>
        <w:pStyle w:val="Dialogue"/>
      </w:pPr>
      <w:r w:rsidRPr="000A6EE3">
        <w:t xml:space="preserve">                         or</w:t>
      </w:r>
    </w:p>
    <w:p w14:paraId="504BBF0F" w14:textId="77777777" w:rsidR="001D6B73" w:rsidRPr="000A6EE3" w:rsidRDefault="001D6B73">
      <w:pPr>
        <w:pStyle w:val="Dialogue"/>
      </w:pPr>
      <w:r w:rsidRPr="000A6EE3">
        <w:t xml:space="preserve">     Device Name;Subtype;Right Margin;Page Length</w:t>
      </w:r>
    </w:p>
    <w:p w14:paraId="04ED7EB1" w14:textId="77777777" w:rsidR="001D6B73" w:rsidRPr="000A6EE3" w:rsidRDefault="001D6B73" w:rsidP="00A7691A">
      <w:pPr>
        <w:pStyle w:val="BodyText6"/>
      </w:pPr>
    </w:p>
    <w:p w14:paraId="2621F06B" w14:textId="28C068A9" w:rsidR="001D6B73" w:rsidRPr="000A6EE3" w:rsidRDefault="001D6B73" w:rsidP="00751D43">
      <w:pPr>
        <w:pStyle w:val="BodyText"/>
        <w:keepNext/>
        <w:keepLines/>
      </w:pPr>
      <w:r w:rsidRPr="000A6EE3">
        <w:t>You can enter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FD4FF3" w:rsidRPr="000A6EE3">
        <w:t xml:space="preserve"> (</w:t>
      </w:r>
      <w:r w:rsidR="00FD4FF3" w:rsidRPr="000A6EE3">
        <w:rPr>
          <w:b/>
        </w:rPr>
        <w:t>??</w:t>
      </w:r>
      <w:r w:rsidR="00FD4FF3" w:rsidRPr="000A6EE3">
        <w:t>)</w:t>
      </w:r>
      <w:r w:rsidRPr="000A6EE3">
        <w:t xml:space="preserve"> to display available printers and other devices connected to the current </w:t>
      </w:r>
      <w:r w:rsidR="009676DD" w:rsidRPr="000A6EE3">
        <w:t>Volume Set</w:t>
      </w:r>
      <w:r w:rsidRPr="000A6EE3">
        <w:t xml:space="preserve"> or </w:t>
      </w:r>
      <w:r w:rsidR="00666840" w:rsidRPr="000A6EE3">
        <w:t>“</w:t>
      </w:r>
      <w:r w:rsidRPr="000A6EE3">
        <w:t>reachable from</w:t>
      </w:r>
      <w:r w:rsidR="00666840" w:rsidRPr="000A6EE3">
        <w:t>”</w:t>
      </w:r>
      <w:r w:rsidRPr="000A6EE3">
        <w:t xml:space="preserve"> the current </w:t>
      </w:r>
      <w:r w:rsidR="009676DD" w:rsidRPr="000A6EE3">
        <w:t>Volume Set</w:t>
      </w:r>
      <w:r w:rsidRPr="000A6EE3">
        <w:t>. You can also ask for a series of help frames under extended help</w:t>
      </w:r>
      <w:r w:rsidR="00627AA0" w:rsidRPr="000A6EE3">
        <w:t xml:space="preserve">, as shown in </w:t>
      </w:r>
      <w:r w:rsidR="00222047" w:rsidRPr="00222047">
        <w:rPr>
          <w:color w:val="0000FF"/>
          <w:u w:val="single"/>
        </w:rPr>
        <w:fldChar w:fldCharType="begin"/>
      </w:r>
      <w:r w:rsidR="00222047" w:rsidRPr="00222047">
        <w:rPr>
          <w:color w:val="0000FF"/>
          <w:u w:val="single"/>
        </w:rPr>
        <w:instrText xml:space="preserve"> REF _Ref29372125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181</w:t>
      </w:r>
      <w:r w:rsidR="00222047" w:rsidRPr="00222047">
        <w:rPr>
          <w:color w:val="0000FF"/>
          <w:u w:val="single"/>
        </w:rPr>
        <w:fldChar w:fldCharType="end"/>
      </w:r>
      <w:r w:rsidRPr="000A6EE3">
        <w:t>:</w:t>
      </w:r>
    </w:p>
    <w:p w14:paraId="76953F7D" w14:textId="77777777" w:rsidR="00466E27" w:rsidRPr="000A6EE3" w:rsidRDefault="00466E27" w:rsidP="00466E27">
      <w:pPr>
        <w:pStyle w:val="BodyText6"/>
        <w:keepNext/>
        <w:keepLines/>
      </w:pPr>
    </w:p>
    <w:p w14:paraId="7F110179" w14:textId="09402876" w:rsidR="000774E6" w:rsidRPr="000A6EE3" w:rsidRDefault="000774E6" w:rsidP="002B6AE0">
      <w:pPr>
        <w:pStyle w:val="Caption"/>
      </w:pPr>
      <w:bookmarkStart w:id="1347" w:name="_Ref29372125"/>
      <w:bookmarkStart w:id="1348" w:name="_Toc193181739"/>
      <w:bookmarkStart w:id="1349" w:name="_Toc151535234"/>
      <w:r w:rsidRPr="000A6EE3">
        <w:t xml:space="preserve">Figure </w:t>
      </w:r>
      <w:fldSimple w:instr=" SEQ Figure \* ARABIC ">
        <w:r w:rsidR="00F56C49">
          <w:rPr>
            <w:noProof/>
          </w:rPr>
          <w:t>181</w:t>
        </w:r>
      </w:fldSimple>
      <w:bookmarkEnd w:id="1347"/>
      <w:r w:rsidR="001809C7" w:rsidRPr="000A6EE3">
        <w:t>:</w:t>
      </w:r>
      <w:r w:rsidR="006615E7" w:rsidRPr="000A6EE3">
        <w:t xml:space="preserve"> Displaying Devices Help—Two Question M</w:t>
      </w:r>
      <w:r w:rsidRPr="000A6EE3">
        <w:t>arks (??)</w:t>
      </w:r>
      <w:bookmarkEnd w:id="1348"/>
      <w:bookmarkEnd w:id="1349"/>
    </w:p>
    <w:p w14:paraId="4A727F89" w14:textId="77777777" w:rsidR="001D6B73" w:rsidRPr="000A6EE3" w:rsidRDefault="001D6B73">
      <w:pPr>
        <w:pStyle w:val="Dialogue"/>
      </w:pPr>
      <w:r w:rsidRPr="000A6EE3">
        <w:t xml:space="preserve">DEVICE: </w:t>
      </w:r>
      <w:r w:rsidRPr="000A6EE3">
        <w:rPr>
          <w:b/>
          <w:highlight w:val="yellow"/>
        </w:rPr>
        <w:t>??</w:t>
      </w:r>
    </w:p>
    <w:p w14:paraId="259378EC" w14:textId="77777777" w:rsidR="001D6B73" w:rsidRPr="000A6EE3" w:rsidRDefault="001D6B73">
      <w:pPr>
        <w:pStyle w:val="Dialogue"/>
      </w:pPr>
      <w:r w:rsidRPr="000A6EE3">
        <w:t>The following information is available:</w:t>
      </w:r>
    </w:p>
    <w:p w14:paraId="2592BA85" w14:textId="77777777" w:rsidR="001D6B73" w:rsidRPr="000A6EE3" w:rsidRDefault="001D6B73">
      <w:pPr>
        <w:pStyle w:val="Dialogue"/>
      </w:pPr>
      <w:r w:rsidRPr="000A6EE3">
        <w:t xml:space="preserve">                    All Printers</w:t>
      </w:r>
    </w:p>
    <w:p w14:paraId="090A506B" w14:textId="77777777" w:rsidR="001D6B73" w:rsidRPr="000A6EE3" w:rsidRDefault="001D6B73">
      <w:pPr>
        <w:pStyle w:val="Dialogue"/>
      </w:pPr>
      <w:r w:rsidRPr="000A6EE3">
        <w:t xml:space="preserve">                    Printers only on </w:t>
      </w:r>
      <w:r w:rsidR="00666840" w:rsidRPr="000A6EE3">
        <w:t>‘</w:t>
      </w:r>
      <w:r w:rsidRPr="000A6EE3">
        <w:t>ROU</w:t>
      </w:r>
      <w:r w:rsidR="00666840" w:rsidRPr="000A6EE3">
        <w:t>’</w:t>
      </w:r>
    </w:p>
    <w:p w14:paraId="6BBBD303" w14:textId="77777777" w:rsidR="001D6B73" w:rsidRPr="000A6EE3" w:rsidRDefault="001D6B73">
      <w:pPr>
        <w:pStyle w:val="Dialogue"/>
      </w:pPr>
      <w:r w:rsidRPr="000A6EE3">
        <w:t xml:space="preserve">                    Complete Device Listing</w:t>
      </w:r>
    </w:p>
    <w:p w14:paraId="1F9B187F" w14:textId="77777777" w:rsidR="001D6B73" w:rsidRPr="000A6EE3" w:rsidRDefault="001D6B73">
      <w:pPr>
        <w:pStyle w:val="Dialogue"/>
      </w:pPr>
      <w:r w:rsidRPr="000A6EE3">
        <w:t xml:space="preserve">                    Devices only on </w:t>
      </w:r>
      <w:r w:rsidR="00666840" w:rsidRPr="000A6EE3">
        <w:t>‘</w:t>
      </w:r>
      <w:r w:rsidRPr="000A6EE3">
        <w:t>ROU</w:t>
      </w:r>
      <w:r w:rsidR="00666840" w:rsidRPr="000A6EE3">
        <w:t>’</w:t>
      </w:r>
    </w:p>
    <w:p w14:paraId="1C078419" w14:textId="77777777" w:rsidR="001D6B73" w:rsidRPr="000A6EE3" w:rsidRDefault="001D6B73">
      <w:pPr>
        <w:pStyle w:val="Dialogue"/>
      </w:pPr>
      <w:r w:rsidRPr="000A6EE3">
        <w:t xml:space="preserve">                    Extended Help</w:t>
      </w:r>
    </w:p>
    <w:p w14:paraId="67638341" w14:textId="77777777" w:rsidR="001D6B73" w:rsidRPr="000A6EE3" w:rsidRDefault="001D6B73">
      <w:pPr>
        <w:pStyle w:val="Dialogue"/>
      </w:pPr>
    </w:p>
    <w:p w14:paraId="6FAF3C16" w14:textId="77777777" w:rsidR="001D6B73" w:rsidRPr="000A6EE3" w:rsidRDefault="001D6B73">
      <w:pPr>
        <w:pStyle w:val="Dialogue"/>
      </w:pPr>
      <w:r w:rsidRPr="000A6EE3">
        <w:t xml:space="preserve">               Select one (A,P,C,D, or E):</w:t>
      </w:r>
    </w:p>
    <w:p w14:paraId="30A11247" w14:textId="77777777" w:rsidR="001D6B73" w:rsidRPr="000A6EE3" w:rsidRDefault="001D6B73" w:rsidP="00A7691A">
      <w:pPr>
        <w:pStyle w:val="BodyText6"/>
      </w:pPr>
    </w:p>
    <w:p w14:paraId="2E46F20E" w14:textId="7441223D" w:rsidR="001D6B73" w:rsidRPr="000A6EE3" w:rsidRDefault="001D6B73" w:rsidP="00751D43">
      <w:pPr>
        <w:pStyle w:val="BodyText"/>
        <w:keepNext/>
        <w:keepLines/>
      </w:pPr>
      <w:r w:rsidRPr="000A6EE3">
        <w:lastRenderedPageBreak/>
        <w:t>You can list all devices. In addition to printers, this list shows other types of device</w:t>
      </w:r>
      <w:r w:rsidR="00127267" w:rsidRPr="000A6EE3">
        <w:t xml:space="preserve">s you can use to handle output. </w:t>
      </w:r>
      <w:r w:rsidRPr="000A6EE3">
        <w:t xml:space="preserve">An example of a partial printer listing is shown </w:t>
      </w:r>
      <w:r w:rsidR="00627AA0" w:rsidRPr="000A6EE3">
        <w:t xml:space="preserve">in </w:t>
      </w:r>
      <w:r w:rsidR="00222047" w:rsidRPr="00222047">
        <w:rPr>
          <w:color w:val="0000FF"/>
          <w:u w:val="single"/>
        </w:rPr>
        <w:fldChar w:fldCharType="begin"/>
      </w:r>
      <w:r w:rsidR="00222047" w:rsidRPr="00222047">
        <w:rPr>
          <w:color w:val="0000FF"/>
          <w:u w:val="single"/>
        </w:rPr>
        <w:instrText xml:space="preserve"> REF _Ref29372144 \h </w:instrText>
      </w:r>
      <w:r w:rsidR="00222047">
        <w:rPr>
          <w:color w:val="0000FF"/>
          <w:u w:val="single"/>
        </w:rPr>
        <w:instrText xml:space="preserve"> \* MERGEFORMAT </w:instrText>
      </w:r>
      <w:r w:rsidR="00222047" w:rsidRPr="00222047">
        <w:rPr>
          <w:color w:val="0000FF"/>
          <w:u w:val="single"/>
        </w:rPr>
      </w:r>
      <w:r w:rsidR="00222047" w:rsidRPr="00222047">
        <w:rPr>
          <w:color w:val="0000FF"/>
          <w:u w:val="single"/>
        </w:rPr>
        <w:fldChar w:fldCharType="separate"/>
      </w:r>
      <w:r w:rsidR="00F56C49" w:rsidRPr="00F56C49">
        <w:rPr>
          <w:color w:val="0000FF"/>
          <w:u w:val="single"/>
        </w:rPr>
        <w:t xml:space="preserve">Figure </w:t>
      </w:r>
      <w:r w:rsidR="00F56C49" w:rsidRPr="00F56C49">
        <w:rPr>
          <w:noProof/>
          <w:color w:val="0000FF"/>
          <w:u w:val="single"/>
        </w:rPr>
        <w:t>182</w:t>
      </w:r>
      <w:r w:rsidR="00222047" w:rsidRPr="00222047">
        <w:rPr>
          <w:color w:val="0000FF"/>
          <w:u w:val="single"/>
        </w:rPr>
        <w:fldChar w:fldCharType="end"/>
      </w:r>
      <w:r w:rsidRPr="000A6EE3">
        <w:t>:</w:t>
      </w:r>
    </w:p>
    <w:p w14:paraId="6C652653" w14:textId="77777777" w:rsidR="00466E27" w:rsidRPr="000A6EE3" w:rsidRDefault="00466E27" w:rsidP="00466E27">
      <w:pPr>
        <w:pStyle w:val="BodyText6"/>
        <w:keepNext/>
        <w:keepLines/>
      </w:pPr>
    </w:p>
    <w:p w14:paraId="72C0C8C4" w14:textId="4A309C39" w:rsidR="000774E6" w:rsidRPr="000A6EE3" w:rsidRDefault="000774E6" w:rsidP="002B6AE0">
      <w:pPr>
        <w:pStyle w:val="Caption"/>
      </w:pPr>
      <w:bookmarkStart w:id="1350" w:name="_Ref29372144"/>
      <w:bookmarkStart w:id="1351" w:name="_Toc193181740"/>
      <w:bookmarkStart w:id="1352" w:name="_Toc151535235"/>
      <w:r w:rsidRPr="000A6EE3">
        <w:t xml:space="preserve">Figure </w:t>
      </w:r>
      <w:fldSimple w:instr=" SEQ Figure \* ARABIC ">
        <w:r w:rsidR="00F56C49">
          <w:rPr>
            <w:noProof/>
          </w:rPr>
          <w:t>182</w:t>
        </w:r>
      </w:fldSimple>
      <w:bookmarkEnd w:id="1350"/>
      <w:r w:rsidR="001809C7" w:rsidRPr="000A6EE3">
        <w:t>:</w:t>
      </w:r>
      <w:r w:rsidR="006615E7" w:rsidRPr="000A6EE3">
        <w:t xml:space="preserve"> Sample Printer L</w:t>
      </w:r>
      <w:r w:rsidRPr="000A6EE3">
        <w:t>isting</w:t>
      </w:r>
      <w:bookmarkEnd w:id="1351"/>
      <w:bookmarkEnd w:id="1352"/>
    </w:p>
    <w:p w14:paraId="68E3048E" w14:textId="77777777" w:rsidR="001D6B73" w:rsidRPr="000A6EE3" w:rsidRDefault="001D6B73">
      <w:pPr>
        <w:pStyle w:val="Dialogue"/>
        <w:rPr>
          <w:u w:val="double"/>
        </w:rPr>
      </w:pPr>
      <w:r w:rsidRPr="000A6EE3">
        <w:t xml:space="preserve">               Select one (A,P,C,D, or E): </w:t>
      </w:r>
      <w:r w:rsidRPr="000A6EE3">
        <w:rPr>
          <w:b/>
          <w:highlight w:val="yellow"/>
        </w:rPr>
        <w:t>P</w:t>
      </w:r>
    </w:p>
    <w:p w14:paraId="6832B771" w14:textId="77777777" w:rsidR="001D6B73" w:rsidRPr="000A6EE3" w:rsidRDefault="001D6B73">
      <w:pPr>
        <w:pStyle w:val="Dialogue"/>
      </w:pPr>
    </w:p>
    <w:p w14:paraId="7CB44D8D" w14:textId="77777777" w:rsidR="001D6B73" w:rsidRPr="000A6EE3" w:rsidRDefault="001D6B73">
      <w:pPr>
        <w:pStyle w:val="Dialogue"/>
      </w:pPr>
      <w:r w:rsidRPr="000A6EE3">
        <w:t>GENICOM10P 6th Floor 301               GENICOM16P 6th Floor 301</w:t>
      </w:r>
    </w:p>
    <w:p w14:paraId="2C1022D2" w14:textId="77777777" w:rsidR="001D6B73" w:rsidRPr="000A6EE3" w:rsidRDefault="00E60357">
      <w:pPr>
        <w:pStyle w:val="Dialogue"/>
      </w:pPr>
      <w:r w:rsidRPr="000A6EE3">
        <w:t>HP LASER</w:t>
      </w:r>
      <w:r w:rsidR="001D6B73" w:rsidRPr="000A6EE3">
        <w:t xml:space="preserve"> DEV-10P                        </w:t>
      </w:r>
      <w:r w:rsidRPr="000A6EE3">
        <w:t>HP LASER DEV-12P</w:t>
      </w:r>
    </w:p>
    <w:p w14:paraId="02148ADD" w14:textId="77777777" w:rsidR="001D6B73" w:rsidRPr="000A6EE3" w:rsidRDefault="001D6B73" w:rsidP="00A7691A">
      <w:pPr>
        <w:pStyle w:val="BodyText6"/>
      </w:pPr>
    </w:p>
    <w:p w14:paraId="691FF914" w14:textId="32013BE8" w:rsidR="002450B4" w:rsidRPr="000A6EE3" w:rsidRDefault="0015207B" w:rsidP="002450B4">
      <w:pPr>
        <w:pStyle w:val="Note"/>
      </w:pPr>
      <w:r w:rsidRPr="000A6EE3">
        <w:rPr>
          <w:noProof/>
          <w:lang w:eastAsia="en-US"/>
        </w:rPr>
        <w:drawing>
          <wp:inline distT="0" distB="0" distL="0" distR="0" wp14:anchorId="746F2E7F" wp14:editId="33A5C4F9">
            <wp:extent cx="304800" cy="304800"/>
            <wp:effectExtent l="0" t="0" r="0" b="0"/>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450B4" w:rsidRPr="000A6EE3">
        <w:tab/>
      </w:r>
      <w:r w:rsidR="002450B4" w:rsidRPr="000A6EE3">
        <w:rPr>
          <w:b/>
          <w:iCs/>
        </w:rPr>
        <w:t xml:space="preserve">REF: </w:t>
      </w:r>
      <w:r w:rsidR="002450B4" w:rsidRPr="000A6EE3">
        <w:t>Unusual device types (e.g., Resource devices) are discussed in</w:t>
      </w:r>
      <w:r w:rsidR="00DC1CF7" w:rsidRPr="000A6EE3">
        <w:t xml:space="preserve"> </w:t>
      </w:r>
      <w:r w:rsidR="00666840" w:rsidRPr="000A6EE3">
        <w:t>“</w:t>
      </w:r>
      <w:r w:rsidR="00492963" w:rsidRPr="00AB24FF">
        <w:rPr>
          <w:color w:val="0000FF"/>
          <w:u w:val="single"/>
        </w:rPr>
        <w:fldChar w:fldCharType="begin"/>
      </w:r>
      <w:r w:rsidR="00492963" w:rsidRPr="00AB24FF">
        <w:rPr>
          <w:color w:val="0000FF"/>
          <w:u w:val="single"/>
        </w:rPr>
        <w:instrText xml:space="preserve"> REF _Ref129244300 \h </w:instrText>
      </w:r>
      <w:r w:rsidR="00492963">
        <w:rPr>
          <w:color w:val="0000FF"/>
          <w:u w:val="single"/>
        </w:rPr>
        <w:instrText xml:space="preserve"> \* MERGEFORMAT </w:instrText>
      </w:r>
      <w:r w:rsidR="00492963" w:rsidRPr="00AB24FF">
        <w:rPr>
          <w:color w:val="0000FF"/>
          <w:u w:val="single"/>
        </w:rPr>
      </w:r>
      <w:r w:rsidR="00492963" w:rsidRPr="00AB24FF">
        <w:rPr>
          <w:color w:val="0000FF"/>
          <w:u w:val="single"/>
        </w:rPr>
        <w:fldChar w:fldCharType="separate"/>
      </w:r>
      <w:r w:rsidR="00F56C49" w:rsidRPr="00F56C49">
        <w:rPr>
          <w:color w:val="0000FF"/>
          <w:u w:val="single"/>
        </w:rPr>
        <w:t>Special Devices</w:t>
      </w:r>
      <w:r w:rsidR="00492963" w:rsidRPr="00AB24FF">
        <w:rPr>
          <w:color w:val="0000FF"/>
          <w:u w:val="single"/>
        </w:rPr>
        <w:fldChar w:fldCharType="end"/>
      </w:r>
      <w:r w:rsidR="00DC1CF7" w:rsidRPr="000A6EE3">
        <w:t>.”</w:t>
      </w:r>
    </w:p>
    <w:p w14:paraId="2B412CCC" w14:textId="77777777" w:rsidR="00466E27" w:rsidRPr="000A6EE3" w:rsidRDefault="00466E27" w:rsidP="00466E27">
      <w:pPr>
        <w:pStyle w:val="BodyText6"/>
      </w:pPr>
    </w:p>
    <w:p w14:paraId="0AA36856" w14:textId="77777777" w:rsidR="001D6B73" w:rsidRPr="000A6EE3" w:rsidRDefault="001D6B73" w:rsidP="005C694E">
      <w:pPr>
        <w:pStyle w:val="Heading3"/>
      </w:pPr>
      <w:bookmarkStart w:id="1353" w:name="_Toc151534754"/>
      <w:r w:rsidRPr="000A6EE3">
        <w:t>Specifying Right Margin and Page Length</w:t>
      </w:r>
      <w:bookmarkEnd w:id="1353"/>
    </w:p>
    <w:p w14:paraId="39E65D38" w14:textId="77777777" w:rsidR="001D6B73" w:rsidRPr="000A6EE3" w:rsidRDefault="002450B4" w:rsidP="002450B4">
      <w:pPr>
        <w:pStyle w:val="BodyText"/>
        <w:keepNext/>
        <w:keepLines/>
      </w:pPr>
      <w:r w:rsidRPr="000A6EE3">
        <w:fldChar w:fldCharType="begin"/>
      </w:r>
      <w:r w:rsidRPr="000A6EE3">
        <w:instrText xml:space="preserve">XE </w:instrText>
      </w:r>
      <w:r w:rsidR="00666840" w:rsidRPr="000A6EE3">
        <w:instrText>“</w:instrText>
      </w:r>
      <w:r w:rsidRPr="000A6EE3">
        <w:instrText>Specifying:Right Margin and Page Length</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 Handler:Right Margin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 Handler:Page Length</w:instrText>
      </w:r>
      <w:r w:rsidR="00666840" w:rsidRPr="000A6EE3">
        <w:instrText>”</w:instrText>
      </w:r>
      <w:r w:rsidRPr="000A6EE3">
        <w:fldChar w:fldCharType="end"/>
      </w:r>
      <w:r w:rsidR="001D6B73" w:rsidRPr="000A6EE3">
        <w:t xml:space="preserve">Ordinarily, when choosing an output device, you only need to specify the device name. There can be times, however, when you may find it useful to specify the right margin </w:t>
      </w:r>
      <w:r w:rsidR="00C372A8" w:rsidRPr="000A6EE3">
        <w:t>or</w:t>
      </w:r>
      <w:r w:rsidR="001D6B73" w:rsidRPr="000A6EE3">
        <w:t xml:space="preserve"> the page length for your output. The syntax to specify margin and page length uses semicolon delimiters. The format is:</w:t>
      </w:r>
    </w:p>
    <w:p w14:paraId="55930D1A" w14:textId="77777777" w:rsidR="001D6B73" w:rsidRPr="000A6EE3" w:rsidRDefault="001D6B73" w:rsidP="002450B4">
      <w:pPr>
        <w:pStyle w:val="BodyTextFirstIndent"/>
        <w:keepNext/>
        <w:keepLines/>
        <w:rPr>
          <w:rFonts w:ascii="Courier New" w:hAnsi="Courier New" w:cs="Courier New"/>
          <w:sz w:val="18"/>
          <w:szCs w:val="18"/>
        </w:rPr>
      </w:pPr>
      <w:r w:rsidRPr="000A6EE3">
        <w:rPr>
          <w:rFonts w:ascii="Courier New" w:hAnsi="Courier New" w:cs="Courier New"/>
          <w:sz w:val="18"/>
          <w:szCs w:val="18"/>
        </w:rPr>
        <w:t>DEVICE: Device Name ; Right Margin ; Page Length</w:t>
      </w:r>
    </w:p>
    <w:p w14:paraId="6968F814" w14:textId="77777777" w:rsidR="00553F5B" w:rsidRPr="000A6EE3" w:rsidRDefault="00553F5B" w:rsidP="00553F5B">
      <w:pPr>
        <w:pStyle w:val="BodyText6"/>
      </w:pPr>
    </w:p>
    <w:p w14:paraId="056A7D89" w14:textId="79F01432" w:rsidR="001D6B73" w:rsidRPr="000A6EE3" w:rsidRDefault="001D6B73" w:rsidP="002450B4">
      <w:pPr>
        <w:pStyle w:val="BodyText"/>
        <w:keepNext/>
        <w:keepLines/>
      </w:pPr>
      <w:r w:rsidRPr="000A6EE3">
        <w:t xml:space="preserve">The examples </w:t>
      </w:r>
      <w:r w:rsidR="00893724" w:rsidRPr="000A6EE3">
        <w:t xml:space="preserve">in </w:t>
      </w:r>
      <w:r w:rsidR="00893724" w:rsidRPr="000A6EE3">
        <w:rPr>
          <w:color w:val="0000FF"/>
          <w:u w:val="single"/>
        </w:rPr>
        <w:fldChar w:fldCharType="begin" w:fldLock="1"/>
      </w:r>
      <w:r w:rsidR="00893724" w:rsidRPr="000A6EE3">
        <w:rPr>
          <w:color w:val="0000FF"/>
          <w:u w:val="single"/>
        </w:rPr>
        <w:instrText xml:space="preserve"> REF _Ref26361187 \h  \* MERGEFORMAT </w:instrText>
      </w:r>
      <w:r w:rsidR="00893724" w:rsidRPr="000A6EE3">
        <w:rPr>
          <w:color w:val="0000FF"/>
          <w:u w:val="single"/>
        </w:rPr>
      </w:r>
      <w:r w:rsidR="00893724" w:rsidRPr="000A6EE3">
        <w:rPr>
          <w:color w:val="0000FF"/>
          <w:u w:val="single"/>
        </w:rPr>
        <w:fldChar w:fldCharType="separate"/>
      </w:r>
      <w:r w:rsidR="000666E3" w:rsidRPr="000666E3">
        <w:rPr>
          <w:color w:val="0000FF"/>
          <w:u w:val="single"/>
        </w:rPr>
        <w:t>Table 22</w:t>
      </w:r>
      <w:r w:rsidR="00893724" w:rsidRPr="000A6EE3">
        <w:rPr>
          <w:color w:val="0000FF"/>
          <w:u w:val="single"/>
        </w:rPr>
        <w:fldChar w:fldCharType="end"/>
      </w:r>
      <w:r w:rsidR="00893724" w:rsidRPr="000A6EE3">
        <w:t xml:space="preserve"> </w:t>
      </w:r>
      <w:r w:rsidRPr="000A6EE3">
        <w:t>show how to use the additional semicolon-delimited pieces</w:t>
      </w:r>
      <w:r w:rsidR="00127267" w:rsidRPr="000A6EE3">
        <w:t xml:space="preserve"> at the </w:t>
      </w:r>
      <w:r w:rsidR="00666840" w:rsidRPr="000A6EE3">
        <w:t>“</w:t>
      </w:r>
      <w:r w:rsidR="008619AA" w:rsidRPr="000A6EE3">
        <w:t>DEVICE:”</w:t>
      </w:r>
      <w:r w:rsidR="00127267" w:rsidRPr="000A6EE3">
        <w:t xml:space="preserve"> prompt</w:t>
      </w:r>
      <w:r w:rsidR="00737B6C" w:rsidRPr="000A6EE3">
        <w:fldChar w:fldCharType="begin"/>
      </w:r>
      <w:r w:rsidR="00737B6C" w:rsidRPr="000A6EE3">
        <w:instrText xml:space="preserve">XE </w:instrText>
      </w:r>
      <w:r w:rsidR="00666840" w:rsidRPr="000A6EE3">
        <w:instrText>“</w:instrText>
      </w:r>
      <w:r w:rsidR="00737B6C" w:rsidRPr="000A6EE3">
        <w:instrText>Home Device</w:instrText>
      </w:r>
      <w:r w:rsidR="00666840" w:rsidRPr="000A6EE3">
        <w:instrText>”</w:instrText>
      </w:r>
      <w:r w:rsidR="00737B6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Pr="000A6EE3">
        <w:t>:</w:t>
      </w:r>
    </w:p>
    <w:p w14:paraId="0BA67136" w14:textId="77777777" w:rsidR="00466E27" w:rsidRPr="000A6EE3" w:rsidRDefault="00466E27" w:rsidP="00466E27">
      <w:pPr>
        <w:pStyle w:val="BodyText6"/>
        <w:keepNext/>
        <w:keepLines/>
      </w:pPr>
    </w:p>
    <w:p w14:paraId="615E9123" w14:textId="16422E2B" w:rsidR="00127267" w:rsidRPr="000A6EE3" w:rsidRDefault="00E72318" w:rsidP="002B6AE0">
      <w:pPr>
        <w:pStyle w:val="Caption"/>
      </w:pPr>
      <w:bookmarkStart w:id="1354" w:name="_Ref26361187"/>
      <w:bookmarkStart w:id="1355" w:name="_Toc193181741"/>
      <w:bookmarkStart w:id="1356" w:name="_Toc151535447"/>
      <w:r w:rsidRPr="000A6EE3">
        <w:t xml:space="preserve">Table </w:t>
      </w:r>
      <w:fldSimple w:instr=" SEQ Table \* ARABIC ">
        <w:r w:rsidR="00F56C49">
          <w:rPr>
            <w:noProof/>
          </w:rPr>
          <w:t>22</w:t>
        </w:r>
      </w:fldSimple>
      <w:bookmarkEnd w:id="1354"/>
      <w:r w:rsidR="00E33A1C" w:rsidRPr="000A6EE3">
        <w:t>:</w:t>
      </w:r>
      <w:r w:rsidR="009B56D3" w:rsidRPr="000A6EE3">
        <w:t xml:space="preserve"> Sample Semicolon-delimited P</w:t>
      </w:r>
      <w:r w:rsidRPr="000A6EE3">
        <w:t xml:space="preserve">ieces at the </w:t>
      </w:r>
      <w:r w:rsidR="00666840" w:rsidRPr="000A6EE3">
        <w:t>“</w:t>
      </w:r>
      <w:r w:rsidRPr="000A6EE3">
        <w:t>DEVICE:</w:t>
      </w:r>
      <w:r w:rsidR="008619AA" w:rsidRPr="000A6EE3">
        <w:t>”</w:t>
      </w:r>
      <w:r w:rsidR="009B56D3" w:rsidRPr="000A6EE3">
        <w:t xml:space="preserve"> P</w:t>
      </w:r>
      <w:r w:rsidRPr="000A6EE3">
        <w:t>rompt</w:t>
      </w:r>
      <w:bookmarkEnd w:id="1355"/>
      <w:bookmarkEnd w:id="135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6394"/>
      </w:tblGrid>
      <w:tr w:rsidR="00127267" w:rsidRPr="000A6EE3" w14:paraId="3840C520" w14:textId="77777777" w:rsidTr="004D4BE4">
        <w:trPr>
          <w:tblHeader/>
        </w:trPr>
        <w:tc>
          <w:tcPr>
            <w:tcW w:w="2844" w:type="dxa"/>
            <w:shd w:val="clear" w:color="auto" w:fill="F2F2F2" w:themeFill="background1" w:themeFillShade="F2"/>
          </w:tcPr>
          <w:p w14:paraId="03F2D78A" w14:textId="77777777" w:rsidR="00127267" w:rsidRPr="000A6EE3" w:rsidRDefault="00127267" w:rsidP="00F24120">
            <w:pPr>
              <w:pStyle w:val="TableHeading"/>
            </w:pPr>
            <w:r w:rsidRPr="000A6EE3">
              <w:t>Semicolon</w:t>
            </w:r>
            <w:r w:rsidR="002A6C84" w:rsidRPr="000A6EE3">
              <w:t>-d</w:t>
            </w:r>
            <w:r w:rsidRPr="000A6EE3">
              <w:t>elimited Piece</w:t>
            </w:r>
          </w:p>
        </w:tc>
        <w:tc>
          <w:tcPr>
            <w:tcW w:w="6570" w:type="dxa"/>
            <w:shd w:val="clear" w:color="auto" w:fill="F2F2F2" w:themeFill="background1" w:themeFillShade="F2"/>
          </w:tcPr>
          <w:p w14:paraId="16438B39" w14:textId="77777777" w:rsidR="00127267" w:rsidRPr="000A6EE3" w:rsidRDefault="00127267" w:rsidP="00F24120">
            <w:pPr>
              <w:pStyle w:val="TableHeading"/>
            </w:pPr>
            <w:r w:rsidRPr="000A6EE3">
              <w:t>Description</w:t>
            </w:r>
          </w:p>
        </w:tc>
      </w:tr>
      <w:tr w:rsidR="00127267" w:rsidRPr="000A6EE3" w14:paraId="0293DB04" w14:textId="77777777" w:rsidTr="00DE6E75">
        <w:tc>
          <w:tcPr>
            <w:tcW w:w="2844" w:type="dxa"/>
          </w:tcPr>
          <w:p w14:paraId="27D7380A" w14:textId="77777777" w:rsidR="00127267" w:rsidRPr="000A6EE3" w:rsidRDefault="00127267" w:rsidP="00E277CC">
            <w:pPr>
              <w:pStyle w:val="TableText"/>
              <w:keepNext/>
              <w:keepLines/>
            </w:pPr>
            <w:r w:rsidRPr="000A6EE3">
              <w:t xml:space="preserve">DEVICE: </w:t>
            </w:r>
            <w:r w:rsidRPr="000A6EE3">
              <w:rPr>
                <w:b/>
              </w:rPr>
              <w:t>DVNM5;80;66</w:t>
            </w:r>
          </w:p>
        </w:tc>
        <w:tc>
          <w:tcPr>
            <w:tcW w:w="6570" w:type="dxa"/>
          </w:tcPr>
          <w:p w14:paraId="068DA231" w14:textId="77777777" w:rsidR="00127267" w:rsidRPr="000A6EE3" w:rsidRDefault="00127267" w:rsidP="00E277CC">
            <w:pPr>
              <w:pStyle w:val="TableText"/>
              <w:keepNext/>
              <w:keepLines/>
            </w:pPr>
            <w:r w:rsidRPr="000A6EE3">
              <w:t>Use the DVNM5 device with a right margin of 80 columns and page length of 66 lines.</w:t>
            </w:r>
          </w:p>
        </w:tc>
      </w:tr>
      <w:tr w:rsidR="00127267" w:rsidRPr="000A6EE3" w14:paraId="77DE5948" w14:textId="77777777" w:rsidTr="00DE6E75">
        <w:tc>
          <w:tcPr>
            <w:tcW w:w="2844" w:type="dxa"/>
          </w:tcPr>
          <w:p w14:paraId="7D45D82E" w14:textId="77777777" w:rsidR="00127267" w:rsidRPr="000A6EE3" w:rsidRDefault="00127267" w:rsidP="00553F5B">
            <w:pPr>
              <w:pStyle w:val="TableText"/>
            </w:pPr>
            <w:r w:rsidRPr="000A6EE3">
              <w:t xml:space="preserve">DEVICE: </w:t>
            </w:r>
            <w:r w:rsidRPr="000A6EE3">
              <w:rPr>
                <w:b/>
              </w:rPr>
              <w:t>;132</w:t>
            </w:r>
          </w:p>
        </w:tc>
        <w:tc>
          <w:tcPr>
            <w:tcW w:w="6570" w:type="dxa"/>
          </w:tcPr>
          <w:p w14:paraId="7B835199" w14:textId="77777777" w:rsidR="00127267" w:rsidRPr="000A6EE3" w:rsidRDefault="00127267" w:rsidP="00553F5B">
            <w:pPr>
              <w:pStyle w:val="TableText"/>
            </w:pPr>
            <w:r w:rsidRPr="000A6EE3">
              <w:t>Use the home device, right margin of 132.</w:t>
            </w:r>
          </w:p>
        </w:tc>
      </w:tr>
      <w:tr w:rsidR="00127267" w:rsidRPr="000A6EE3" w14:paraId="50700F3B" w14:textId="77777777" w:rsidTr="00DE6E75">
        <w:tc>
          <w:tcPr>
            <w:tcW w:w="2844" w:type="dxa"/>
          </w:tcPr>
          <w:p w14:paraId="2814255B" w14:textId="77777777" w:rsidR="00127267" w:rsidRPr="000A6EE3" w:rsidRDefault="00127267" w:rsidP="00553F5B">
            <w:pPr>
              <w:pStyle w:val="TableText"/>
            </w:pPr>
            <w:r w:rsidRPr="000A6EE3">
              <w:t xml:space="preserve">DEVICE: </w:t>
            </w:r>
            <w:r w:rsidRPr="000A6EE3">
              <w:rPr>
                <w:b/>
              </w:rPr>
              <w:t>;;66</w:t>
            </w:r>
          </w:p>
        </w:tc>
        <w:tc>
          <w:tcPr>
            <w:tcW w:w="6570" w:type="dxa"/>
          </w:tcPr>
          <w:p w14:paraId="27E9D3D3" w14:textId="77777777" w:rsidR="00127267" w:rsidRPr="000A6EE3" w:rsidRDefault="00127267" w:rsidP="00553F5B">
            <w:pPr>
              <w:pStyle w:val="TableText"/>
            </w:pPr>
            <w:r w:rsidRPr="000A6EE3">
              <w:t>Use the home device and format the outpu</w:t>
            </w:r>
            <w:r w:rsidR="002A6C84" w:rsidRPr="000A6EE3">
              <w:t>t with page breaks at 66 lines.</w:t>
            </w:r>
          </w:p>
        </w:tc>
      </w:tr>
      <w:tr w:rsidR="00127267" w:rsidRPr="000A6EE3" w14:paraId="12224D10" w14:textId="77777777" w:rsidTr="00DE6E75">
        <w:tc>
          <w:tcPr>
            <w:tcW w:w="2844" w:type="dxa"/>
          </w:tcPr>
          <w:p w14:paraId="76053282" w14:textId="77777777" w:rsidR="00127267" w:rsidRPr="000A6EE3" w:rsidRDefault="00127267" w:rsidP="00E277CC">
            <w:pPr>
              <w:pStyle w:val="TableText"/>
            </w:pPr>
            <w:r w:rsidRPr="000A6EE3">
              <w:t xml:space="preserve">DEVICE: </w:t>
            </w:r>
            <w:r w:rsidRPr="000A6EE3">
              <w:rPr>
                <w:b/>
              </w:rPr>
              <w:t>;;9999</w:t>
            </w:r>
          </w:p>
        </w:tc>
        <w:tc>
          <w:tcPr>
            <w:tcW w:w="6570" w:type="dxa"/>
          </w:tcPr>
          <w:p w14:paraId="406F8A88" w14:textId="77777777" w:rsidR="00127267" w:rsidRPr="000A6EE3" w:rsidRDefault="00127267" w:rsidP="00E277CC">
            <w:pPr>
              <w:pStyle w:val="TableText"/>
            </w:pPr>
            <w:r w:rsidRPr="000A6EE3">
              <w:t xml:space="preserve">Scroll output on the home device without needing to press </w:t>
            </w:r>
            <w:r w:rsidR="002A6C84" w:rsidRPr="000A6EE3">
              <w:t xml:space="preserve">the </w:t>
            </w:r>
            <w:r w:rsidRPr="000A6EE3">
              <w:rPr>
                <w:b/>
                <w:bCs/>
              </w:rPr>
              <w:t>&lt;Enter&gt;</w:t>
            </w:r>
            <w:r w:rsidR="002A6C84" w:rsidRPr="000A6EE3">
              <w:t xml:space="preserve"> key a</w:t>
            </w:r>
            <w:r w:rsidRPr="000A6EE3">
              <w:t>t page breaks.</w:t>
            </w:r>
          </w:p>
        </w:tc>
      </w:tr>
    </w:tbl>
    <w:p w14:paraId="48F3277E" w14:textId="77777777" w:rsidR="001D6B73" w:rsidRPr="000A6EE3" w:rsidRDefault="001D6B73" w:rsidP="00A7691A">
      <w:pPr>
        <w:pStyle w:val="BodyText6"/>
      </w:pPr>
    </w:p>
    <w:p w14:paraId="333EEDF5" w14:textId="77777777" w:rsidR="001D6B73" w:rsidRPr="000A6EE3" w:rsidRDefault="001D6B73" w:rsidP="00746679">
      <w:pPr>
        <w:pStyle w:val="Heading2"/>
      </w:pPr>
      <w:bookmarkStart w:id="1357" w:name="_Toc236534706"/>
      <w:bookmarkStart w:id="1358" w:name="_Toc151534755"/>
      <w:r w:rsidRPr="000A6EE3">
        <w:lastRenderedPageBreak/>
        <w:t>Queuing</w:t>
      </w:r>
      <w:bookmarkEnd w:id="1357"/>
      <w:bookmarkEnd w:id="1358"/>
    </w:p>
    <w:p w14:paraId="103B9A09" w14:textId="77777777" w:rsidR="001D6B73" w:rsidRPr="000A6EE3" w:rsidRDefault="002450B4" w:rsidP="00E277CC">
      <w:pPr>
        <w:pStyle w:val="BodyText"/>
        <w:keepNext/>
        <w:keepLines/>
      </w:pPr>
      <w:r w:rsidRPr="000A6EE3">
        <w:fldChar w:fldCharType="begin"/>
      </w:r>
      <w:r w:rsidRPr="000A6EE3">
        <w:instrText xml:space="preserve">XE </w:instrText>
      </w:r>
      <w:r w:rsidR="00666840" w:rsidRPr="000A6EE3">
        <w:instrText>“</w:instrText>
      </w:r>
      <w:r w:rsidRPr="000A6EE3">
        <w:instrText>Queuing:Device Handler</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 Handler:Queuing</w:instrText>
      </w:r>
      <w:r w:rsidR="00666840" w:rsidRPr="000A6EE3">
        <w:instrText>”</w:instrText>
      </w:r>
      <w:r w:rsidRPr="000A6EE3">
        <w:fldChar w:fldCharType="end"/>
      </w:r>
      <w:r w:rsidR="001D6B73" w:rsidRPr="000A6EE3">
        <w:t xml:space="preserve">At the </w:t>
      </w:r>
      <w:r w:rsidR="00666840" w:rsidRPr="000A6EE3">
        <w:t>“</w:t>
      </w:r>
      <w:r w:rsidR="001D6B73" w:rsidRPr="000A6EE3">
        <w:t>DEVICE:</w:t>
      </w:r>
      <w:r w:rsidR="008619AA" w:rsidRPr="000A6EE3">
        <w:t>”</w:t>
      </w:r>
      <w:r w:rsidR="001D6B73" w:rsidRPr="000A6EE3">
        <w:t xml:space="preserve"> prompt, if you enter a device</w:t>
      </w:r>
      <w:r w:rsidR="00666840" w:rsidRPr="000A6EE3">
        <w:t>’</w:t>
      </w:r>
      <w:r w:rsidR="001D6B73" w:rsidRPr="000A6EE3">
        <w:t>s name,</w:t>
      </w:r>
      <w:r w:rsidR="006B20AE" w:rsidRPr="000A6EE3">
        <w:t xml:space="preserve"> the output goes directly to that</w:t>
      </w:r>
      <w:r w:rsidR="001D6B73" w:rsidRPr="000A6EE3">
        <w:t xml:space="preserve"> device. If the output you</w:t>
      </w:r>
      <w:r w:rsidR="00666840" w:rsidRPr="000A6EE3">
        <w:t>’</w:t>
      </w:r>
      <w:r w:rsidR="001D6B73" w:rsidRPr="000A6EE3">
        <w:t>re sending is, for example, a long report, this ties your terminal up until the report finishes printing to that device.</w:t>
      </w:r>
    </w:p>
    <w:p w14:paraId="5991106D" w14:textId="7043B481" w:rsidR="001D6B73" w:rsidRPr="000A6EE3" w:rsidRDefault="001D6B73" w:rsidP="00553F5B">
      <w:pPr>
        <w:pStyle w:val="BodyText"/>
      </w:pPr>
      <w:r w:rsidRPr="000A6EE3">
        <w:t xml:space="preserve">You can print output and yet keep your terminal free for other processing by queuing your jobs rather than running them directly. As described in the </w:t>
      </w:r>
      <w:r w:rsidR="00666840" w:rsidRPr="000A6EE3">
        <w:t>“</w:t>
      </w:r>
      <w:r w:rsidR="0014454C" w:rsidRPr="000A6EE3">
        <w:rPr>
          <w:color w:val="0000FF"/>
          <w:u w:val="single"/>
        </w:rPr>
        <w:fldChar w:fldCharType="begin" w:fldLock="1"/>
      </w:r>
      <w:r w:rsidR="0014454C" w:rsidRPr="000A6EE3">
        <w:rPr>
          <w:color w:val="0000FF"/>
          <w:u w:val="single"/>
        </w:rPr>
        <w:instrText xml:space="preserve"> REF _Ref20100348 \h </w:instrText>
      </w:r>
      <w:r w:rsidR="00E277CC" w:rsidRPr="000A6EE3">
        <w:rPr>
          <w:color w:val="0000FF"/>
          <w:u w:val="single"/>
        </w:rPr>
        <w:instrText xml:space="preserve"> \* MERGEFORMAT </w:instrText>
      </w:r>
      <w:r w:rsidR="0014454C" w:rsidRPr="000A6EE3">
        <w:rPr>
          <w:color w:val="0000FF"/>
          <w:u w:val="single"/>
        </w:rPr>
      </w:r>
      <w:r w:rsidR="0014454C" w:rsidRPr="000A6EE3">
        <w:rPr>
          <w:color w:val="0000FF"/>
          <w:u w:val="single"/>
        </w:rPr>
        <w:fldChar w:fldCharType="separate"/>
      </w:r>
      <w:r w:rsidR="00FF5116" w:rsidRPr="000A6EE3">
        <w:rPr>
          <w:color w:val="0000FF"/>
          <w:u w:val="single"/>
        </w:rPr>
        <w:t>TaskMan: User Interface</w:t>
      </w:r>
      <w:r w:rsidR="0014454C" w:rsidRPr="000A6EE3">
        <w:rPr>
          <w:color w:val="0000FF"/>
          <w:u w:val="single"/>
        </w:rPr>
        <w:fldChar w:fldCharType="end"/>
      </w:r>
      <w:r w:rsidR="00666840" w:rsidRPr="000A6EE3">
        <w:t>”</w:t>
      </w:r>
      <w:r w:rsidRPr="000A6EE3">
        <w:t xml:space="preserve"> </w:t>
      </w:r>
      <w:r w:rsidR="00DC1CF7" w:rsidRPr="000A6EE3">
        <w:t>section</w:t>
      </w:r>
      <w:r w:rsidRPr="000A6EE3">
        <w:t xml:space="preserve">, you can queue output by </w:t>
      </w:r>
      <w:r w:rsidR="006B20AE" w:rsidRPr="000A6EE3">
        <w:t xml:space="preserve">entering </w:t>
      </w:r>
      <w:r w:rsidR="006B20AE" w:rsidRPr="000A6EE3">
        <w:rPr>
          <w:b/>
        </w:rPr>
        <w:t>Q</w:t>
      </w:r>
      <w:r w:rsidR="006B20AE" w:rsidRPr="000A6EE3">
        <w:t xml:space="preserve"> at the </w:t>
      </w:r>
      <w:r w:rsidR="00666840" w:rsidRPr="000A6EE3">
        <w:t>“</w:t>
      </w:r>
      <w:r w:rsidR="006B20AE" w:rsidRPr="000A6EE3">
        <w:t>D</w:t>
      </w:r>
      <w:r w:rsidRPr="000A6EE3">
        <w:t>evice</w:t>
      </w:r>
      <w:r w:rsidR="006B20AE" w:rsidRPr="000A6EE3">
        <w:t>:</w:t>
      </w:r>
      <w:r w:rsidR="008619AA" w:rsidRPr="000A6EE3">
        <w:t>”</w:t>
      </w:r>
      <w:r w:rsidR="006B20AE" w:rsidRPr="000A6EE3">
        <w:t xml:space="preserve"> prompt</w:t>
      </w:r>
      <w:r w:rsidRPr="000A6EE3">
        <w:t>. The device prompt is then presented a second time so that you can specify the output device.</w:t>
      </w:r>
    </w:p>
    <w:p w14:paraId="7070AA74" w14:textId="77777777" w:rsidR="00466E27" w:rsidRPr="000A6EE3" w:rsidRDefault="00466E27" w:rsidP="00466E27">
      <w:pPr>
        <w:pStyle w:val="BodyText6"/>
      </w:pPr>
    </w:p>
    <w:p w14:paraId="2D30188A" w14:textId="732CC09E" w:rsidR="000774E6" w:rsidRPr="000A6EE3" w:rsidRDefault="000774E6" w:rsidP="002B6AE0">
      <w:pPr>
        <w:pStyle w:val="Caption"/>
      </w:pPr>
      <w:bookmarkStart w:id="1359" w:name="_Ref85864823"/>
      <w:bookmarkStart w:id="1360" w:name="_Toc193181742"/>
      <w:bookmarkStart w:id="1361" w:name="_Toc151535236"/>
      <w:r w:rsidRPr="000A6EE3">
        <w:t xml:space="preserve">Figure </w:t>
      </w:r>
      <w:fldSimple w:instr=" SEQ Figure \* ARABIC ">
        <w:r w:rsidR="00F56C49">
          <w:rPr>
            <w:noProof/>
          </w:rPr>
          <w:t>183</w:t>
        </w:r>
      </w:fldSimple>
      <w:bookmarkEnd w:id="1359"/>
      <w:r w:rsidR="001809C7" w:rsidRPr="000A6EE3">
        <w:t>:</w:t>
      </w:r>
      <w:r w:rsidR="006615E7" w:rsidRPr="000A6EE3">
        <w:t xml:space="preserve"> Specifying a Device and Queuing a Print J</w:t>
      </w:r>
      <w:r w:rsidRPr="000A6EE3">
        <w:t>ob—</w:t>
      </w:r>
      <w:r w:rsidR="004375AD" w:rsidRPr="000A6EE3">
        <w:t xml:space="preserve">Sample User </w:t>
      </w:r>
      <w:r w:rsidR="00DC70CA">
        <w:t>Dialog</w:t>
      </w:r>
      <w:r w:rsidRPr="000A6EE3">
        <w:t xml:space="preserve"> (1 of 2)</w:t>
      </w:r>
      <w:bookmarkEnd w:id="1360"/>
      <w:bookmarkEnd w:id="1361"/>
    </w:p>
    <w:p w14:paraId="292A3209" w14:textId="77777777" w:rsidR="001D6B73" w:rsidRPr="000A6EE3" w:rsidRDefault="001D6B73">
      <w:pPr>
        <w:pStyle w:val="Dialogue"/>
      </w:pPr>
      <w:r w:rsidRPr="000A6EE3">
        <w:t xml:space="preserve">DEVICE: </w:t>
      </w:r>
      <w:r w:rsidRPr="000A6EE3">
        <w:rPr>
          <w:b/>
          <w:highlight w:val="yellow"/>
        </w:rPr>
        <w:t>Q</w:t>
      </w:r>
    </w:p>
    <w:p w14:paraId="52CE5D2F" w14:textId="77777777" w:rsidR="001D6B73" w:rsidRPr="000A6EE3" w:rsidRDefault="001D6B73">
      <w:pPr>
        <w:pStyle w:val="Dialogue"/>
      </w:pPr>
      <w:r w:rsidRPr="000A6EE3">
        <w:t xml:space="preserve">DEVICE: </w:t>
      </w:r>
      <w:r w:rsidRPr="000A6EE3">
        <w:rPr>
          <w:b/>
          <w:highlight w:val="yellow"/>
        </w:rPr>
        <w:t>DVNM5</w:t>
      </w:r>
    </w:p>
    <w:p w14:paraId="51D9ACB7" w14:textId="77777777" w:rsidR="001D6B73" w:rsidRPr="000A6EE3" w:rsidRDefault="001D6B73">
      <w:pPr>
        <w:pStyle w:val="Dialogue"/>
      </w:pPr>
      <w:r w:rsidRPr="000A6EE3">
        <w:t xml:space="preserve">REQUESTED TIME TO PRINT: NOW// </w:t>
      </w:r>
      <w:r w:rsidRPr="000A6EE3">
        <w:rPr>
          <w:b/>
          <w:highlight w:val="yellow"/>
        </w:rPr>
        <w:t>&lt;Enter&gt;</w:t>
      </w:r>
    </w:p>
    <w:p w14:paraId="26C3BDC0" w14:textId="77777777" w:rsidR="001D6B73" w:rsidRPr="000A6EE3" w:rsidRDefault="001D6B73">
      <w:pPr>
        <w:pStyle w:val="Dialogue"/>
      </w:pPr>
      <w:r w:rsidRPr="000A6EE3">
        <w:t>REQUEST QUEUED!</w:t>
      </w:r>
    </w:p>
    <w:p w14:paraId="3E533D5A" w14:textId="77777777" w:rsidR="001D6B73" w:rsidRPr="000A6EE3" w:rsidRDefault="001D6B73">
      <w:pPr>
        <w:pStyle w:val="Dialogue"/>
      </w:pPr>
      <w:r w:rsidRPr="000A6EE3">
        <w:t>Task number: 856103</w:t>
      </w:r>
    </w:p>
    <w:p w14:paraId="1A656DEE" w14:textId="77777777" w:rsidR="001D6B73" w:rsidRPr="000A6EE3" w:rsidRDefault="001D6B73" w:rsidP="00A7691A">
      <w:pPr>
        <w:pStyle w:val="BodyText6"/>
      </w:pPr>
    </w:p>
    <w:p w14:paraId="4036FAD5" w14:textId="358F5F51" w:rsidR="001D6B73" w:rsidRPr="000A6EE3" w:rsidRDefault="001D6B73" w:rsidP="00553F5B">
      <w:pPr>
        <w:pStyle w:val="BodyText"/>
      </w:pPr>
      <w:r w:rsidRPr="000A6EE3">
        <w:t>Alternatively, you can still specify the device first.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checks to see if the device is available and, if so, asks you if you want to queue your output. If the device </w:t>
      </w:r>
      <w:r w:rsidRPr="007B4435">
        <w:rPr>
          <w:i/>
          <w:iCs/>
        </w:rPr>
        <w:t>cannot</w:t>
      </w:r>
      <w:r w:rsidRPr="000A6EE3">
        <w:t xml:space="preserve"> be reached at the current time, Device Handler indicates that the device is busy or unavailable. You can avoid the preliminary availability check by entering </w:t>
      </w:r>
      <w:r w:rsidRPr="000A6EE3">
        <w:rPr>
          <w:b/>
        </w:rPr>
        <w:t>Q</w:t>
      </w:r>
      <w:r w:rsidRPr="000A6EE3">
        <w:t xml:space="preserve"> at the first prompt</w:t>
      </w:r>
      <w:r w:rsidR="002A3897" w:rsidRPr="000A6EE3">
        <w:t xml:space="preserve"> (see </w:t>
      </w:r>
      <w:r w:rsidR="0050533F" w:rsidRPr="0050533F">
        <w:rPr>
          <w:color w:val="0000FF"/>
          <w:u w:val="single"/>
        </w:rPr>
        <w:fldChar w:fldCharType="begin"/>
      </w:r>
      <w:r w:rsidR="0050533F" w:rsidRPr="0050533F">
        <w:rPr>
          <w:color w:val="0000FF"/>
          <w:u w:val="single"/>
        </w:rPr>
        <w:instrText xml:space="preserve"> REF _Ref85864823 \h </w:instrText>
      </w:r>
      <w:r w:rsidR="0050533F">
        <w:rPr>
          <w:color w:val="0000FF"/>
          <w:u w:val="single"/>
        </w:rPr>
        <w:instrText xml:space="preserve"> \* MERGEFORMAT </w:instrText>
      </w:r>
      <w:r w:rsidR="0050533F" w:rsidRPr="0050533F">
        <w:rPr>
          <w:color w:val="0000FF"/>
          <w:u w:val="single"/>
        </w:rPr>
      </w:r>
      <w:r w:rsidR="0050533F"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183</w:t>
      </w:r>
      <w:r w:rsidR="0050533F" w:rsidRPr="0050533F">
        <w:rPr>
          <w:color w:val="0000FF"/>
          <w:u w:val="single"/>
        </w:rPr>
        <w:fldChar w:fldCharType="end"/>
      </w:r>
      <w:r w:rsidR="002A3897" w:rsidRPr="000A6EE3">
        <w:t>)</w:t>
      </w:r>
      <w:r w:rsidRPr="000A6EE3">
        <w:t>.</w:t>
      </w:r>
    </w:p>
    <w:p w14:paraId="6B339983" w14:textId="77777777" w:rsidR="00466E27" w:rsidRPr="000A6EE3" w:rsidRDefault="00466E27" w:rsidP="00466E27">
      <w:pPr>
        <w:pStyle w:val="BodyText6"/>
      </w:pPr>
    </w:p>
    <w:p w14:paraId="1841A023" w14:textId="111ABD12" w:rsidR="000774E6" w:rsidRPr="000A6EE3" w:rsidRDefault="000774E6" w:rsidP="002B6AE0">
      <w:pPr>
        <w:pStyle w:val="Caption"/>
      </w:pPr>
      <w:bookmarkStart w:id="1362" w:name="_Toc193181743"/>
      <w:bookmarkStart w:id="1363" w:name="_Toc151535237"/>
      <w:r w:rsidRPr="000A6EE3">
        <w:t xml:space="preserve">Figure </w:t>
      </w:r>
      <w:fldSimple w:instr=" SEQ Figure \* ARABIC ">
        <w:r w:rsidR="00F56C49">
          <w:rPr>
            <w:noProof/>
          </w:rPr>
          <w:t>184</w:t>
        </w:r>
      </w:fldSimple>
      <w:r w:rsidR="001809C7" w:rsidRPr="000A6EE3">
        <w:t>:</w:t>
      </w:r>
      <w:r w:rsidR="006615E7" w:rsidRPr="000A6EE3">
        <w:t xml:space="preserve"> Specifying a Device and Queuing a Print J</w:t>
      </w:r>
      <w:r w:rsidRPr="000A6EE3">
        <w:t>ob—</w:t>
      </w:r>
      <w:r w:rsidR="004375AD" w:rsidRPr="000A6EE3">
        <w:t xml:space="preserve">Sample User </w:t>
      </w:r>
      <w:r w:rsidR="00DC70CA">
        <w:t>Dialog</w:t>
      </w:r>
      <w:r w:rsidRPr="000A6EE3">
        <w:t xml:space="preserve"> (2 of 2)</w:t>
      </w:r>
      <w:bookmarkEnd w:id="1362"/>
      <w:bookmarkEnd w:id="1363"/>
    </w:p>
    <w:p w14:paraId="28A921A1" w14:textId="77777777" w:rsidR="001D6B73" w:rsidRPr="000A6EE3" w:rsidRDefault="001D6B73">
      <w:pPr>
        <w:pStyle w:val="Dialogue"/>
      </w:pPr>
      <w:r w:rsidRPr="000A6EE3">
        <w:t xml:space="preserve">DEVICE: </w:t>
      </w:r>
      <w:r w:rsidRPr="000A6EE3">
        <w:rPr>
          <w:b/>
          <w:highlight w:val="yellow"/>
        </w:rPr>
        <w:t>DVNM5</w:t>
      </w:r>
    </w:p>
    <w:p w14:paraId="7B7BD8D4" w14:textId="77777777" w:rsidR="001D6B73" w:rsidRPr="000A6EE3" w:rsidRDefault="001D6B73">
      <w:pPr>
        <w:pStyle w:val="Dialogue"/>
      </w:pPr>
      <w:r w:rsidRPr="000A6EE3">
        <w:t xml:space="preserve">DO YOU WANT YOUR OUTPUT QUEUED? NO// </w:t>
      </w:r>
      <w:r w:rsidRPr="000A6EE3">
        <w:rPr>
          <w:b/>
          <w:highlight w:val="yellow"/>
        </w:rPr>
        <w:t>YES</w:t>
      </w:r>
    </w:p>
    <w:p w14:paraId="593A37D2" w14:textId="77777777" w:rsidR="001D6B73" w:rsidRPr="000A6EE3" w:rsidRDefault="001D6B73">
      <w:pPr>
        <w:pStyle w:val="Dialogue"/>
      </w:pPr>
    </w:p>
    <w:p w14:paraId="297C6867" w14:textId="77777777" w:rsidR="001D6B73" w:rsidRPr="000A6EE3" w:rsidRDefault="001D6B73">
      <w:pPr>
        <w:pStyle w:val="Dialogue"/>
      </w:pPr>
      <w:r w:rsidRPr="000A6EE3">
        <w:t xml:space="preserve">REQUESTED TIME TO PRINT: NOW// </w:t>
      </w:r>
      <w:r w:rsidRPr="000A6EE3">
        <w:rPr>
          <w:b/>
          <w:highlight w:val="yellow"/>
        </w:rPr>
        <w:t>T@18:00 &lt;Enter&gt;</w:t>
      </w:r>
      <w:r w:rsidRPr="000A6EE3">
        <w:t xml:space="preserve">  (JUL 11, </w:t>
      </w:r>
      <w:r w:rsidR="002A3897" w:rsidRPr="000A6EE3">
        <w:t>200</w:t>
      </w:r>
      <w:r w:rsidRPr="000A6EE3">
        <w:t>4@18:00)</w:t>
      </w:r>
    </w:p>
    <w:p w14:paraId="24BE0D96" w14:textId="77777777" w:rsidR="001D6B73" w:rsidRPr="000A6EE3" w:rsidRDefault="001D6B73">
      <w:pPr>
        <w:pStyle w:val="Dialogue"/>
      </w:pPr>
      <w:r w:rsidRPr="000A6EE3">
        <w:t>REQUEST QUEUED!</w:t>
      </w:r>
    </w:p>
    <w:p w14:paraId="2A1C08FD" w14:textId="77777777" w:rsidR="001D6B73" w:rsidRPr="000A6EE3" w:rsidRDefault="001D6B73">
      <w:pPr>
        <w:pStyle w:val="Dialogue"/>
      </w:pPr>
      <w:r w:rsidRPr="000A6EE3">
        <w:t>Task number: 856109</w:t>
      </w:r>
    </w:p>
    <w:p w14:paraId="10918F0E" w14:textId="77777777" w:rsidR="001D6B73" w:rsidRPr="000A6EE3" w:rsidRDefault="001D6B73" w:rsidP="00A7691A">
      <w:pPr>
        <w:pStyle w:val="BodyText6"/>
      </w:pPr>
    </w:p>
    <w:p w14:paraId="3B29C7F4" w14:textId="278A6F77" w:rsidR="001D6B73" w:rsidRPr="000A6EE3" w:rsidRDefault="001D6B73" w:rsidP="00E277CC">
      <w:pPr>
        <w:pStyle w:val="BodyText"/>
        <w:keepNext/>
        <w:keepLines/>
      </w:pPr>
      <w:r w:rsidRPr="000A6EE3">
        <w:t>Whether you request queuing before or after naming a device,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then asks you to specify a time for the queued job to run. You can accept the default (NOW) or indicate a later time in the usual format. Queuing sends output to TaskMan for scheduling. Meanwhile, you can continue working on the computer system without a delay.</w:t>
      </w:r>
    </w:p>
    <w:p w14:paraId="04E2EFCA" w14:textId="77777777" w:rsidR="00466E27" w:rsidRPr="000A6EE3" w:rsidRDefault="00466E27" w:rsidP="00466E27">
      <w:pPr>
        <w:pStyle w:val="BodyText6"/>
        <w:keepNext/>
        <w:keepLines/>
      </w:pPr>
    </w:p>
    <w:p w14:paraId="4CE8BA80" w14:textId="3E8B11AA" w:rsidR="000774E6" w:rsidRPr="000A6EE3" w:rsidRDefault="000774E6" w:rsidP="002B6AE0">
      <w:pPr>
        <w:pStyle w:val="Caption"/>
      </w:pPr>
      <w:bookmarkStart w:id="1364" w:name="_Toc193181744"/>
      <w:bookmarkStart w:id="1365" w:name="_Toc151535238"/>
      <w:r w:rsidRPr="000A6EE3">
        <w:t xml:space="preserve">Figure </w:t>
      </w:r>
      <w:fldSimple w:instr=" SEQ Figure \* ARABIC ">
        <w:r w:rsidR="00F56C49">
          <w:rPr>
            <w:noProof/>
          </w:rPr>
          <w:t>185</w:t>
        </w:r>
      </w:fldSimple>
      <w:r w:rsidR="001809C7" w:rsidRPr="000A6EE3">
        <w:t>:</w:t>
      </w:r>
      <w:r w:rsidR="006615E7" w:rsidRPr="000A6EE3">
        <w:t xml:space="preserve"> Queuing a Print J</w:t>
      </w:r>
      <w:r w:rsidRPr="000A6EE3">
        <w:t>ob—</w:t>
      </w:r>
      <w:r w:rsidR="004375AD" w:rsidRPr="000A6EE3">
        <w:t xml:space="preserve">Sample User </w:t>
      </w:r>
      <w:r w:rsidR="00DC70CA">
        <w:t>Dialog</w:t>
      </w:r>
      <w:bookmarkEnd w:id="1364"/>
      <w:bookmarkEnd w:id="1365"/>
    </w:p>
    <w:p w14:paraId="174798B2" w14:textId="77777777" w:rsidR="001D6B73" w:rsidRPr="000A6EE3" w:rsidRDefault="001D6B73">
      <w:pPr>
        <w:pStyle w:val="Dialogue"/>
        <w:ind w:left="187"/>
      </w:pPr>
      <w:r w:rsidRPr="000A6EE3">
        <w:t xml:space="preserve">REQUESTED TIME TO PRINT: NOW// </w:t>
      </w:r>
      <w:r w:rsidRPr="000A6EE3">
        <w:rPr>
          <w:b/>
          <w:highlight w:val="yellow"/>
        </w:rPr>
        <w:t>T@18:00 &lt;Enter&gt;</w:t>
      </w:r>
      <w:r w:rsidRPr="000A6EE3">
        <w:t xml:space="preserve">  (JUL 11, </w:t>
      </w:r>
      <w:r w:rsidR="002A3897" w:rsidRPr="000A6EE3">
        <w:t>2004</w:t>
      </w:r>
      <w:r w:rsidRPr="000A6EE3">
        <w:t>@18:00)</w:t>
      </w:r>
    </w:p>
    <w:p w14:paraId="30B99020" w14:textId="77777777" w:rsidR="001D6B73" w:rsidRPr="000A6EE3" w:rsidRDefault="001D6B73">
      <w:pPr>
        <w:pStyle w:val="Dialogue"/>
        <w:ind w:left="187"/>
      </w:pPr>
      <w:r w:rsidRPr="000A6EE3">
        <w:t>REQUEST QUEUED!</w:t>
      </w:r>
    </w:p>
    <w:p w14:paraId="59DADC96" w14:textId="77777777" w:rsidR="001D6B73" w:rsidRPr="000A6EE3" w:rsidRDefault="001D6B73">
      <w:pPr>
        <w:pStyle w:val="Dialogue"/>
        <w:ind w:left="187"/>
      </w:pPr>
      <w:r w:rsidRPr="000A6EE3">
        <w:t>Task number: 856109</w:t>
      </w:r>
    </w:p>
    <w:p w14:paraId="3C4D52D7" w14:textId="77777777" w:rsidR="001D6B73" w:rsidRPr="000A6EE3" w:rsidRDefault="001D6B73" w:rsidP="00A7691A">
      <w:pPr>
        <w:pStyle w:val="BodyText6"/>
      </w:pPr>
    </w:p>
    <w:p w14:paraId="7D6FCE9B" w14:textId="2E4215A6" w:rsidR="006A5AAB" w:rsidRPr="000A6EE3" w:rsidRDefault="0015207B" w:rsidP="006A5AAB">
      <w:pPr>
        <w:pStyle w:val="Note"/>
      </w:pPr>
      <w:r w:rsidRPr="000A6EE3">
        <w:rPr>
          <w:noProof/>
          <w:lang w:eastAsia="en-US"/>
        </w:rPr>
        <w:lastRenderedPageBreak/>
        <w:drawing>
          <wp:inline distT="0" distB="0" distL="0" distR="0" wp14:anchorId="09E2F949" wp14:editId="7982626A">
            <wp:extent cx="304800" cy="304800"/>
            <wp:effectExtent l="0" t="0" r="0" b="0"/>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A5AAB" w:rsidRPr="000A6EE3">
        <w:tab/>
      </w:r>
      <w:r w:rsidR="006A5AAB" w:rsidRPr="000A6EE3">
        <w:rPr>
          <w:b/>
          <w:iCs/>
        </w:rPr>
        <w:t xml:space="preserve">REF: </w:t>
      </w:r>
      <w:r w:rsidR="006A5AAB" w:rsidRPr="000A6EE3">
        <w:t xml:space="preserve">For more information about queuing output, see the </w:t>
      </w:r>
      <w:r w:rsidR="00666840" w:rsidRPr="000A6EE3">
        <w:t>“</w:t>
      </w:r>
      <w:r w:rsidR="006A5AAB" w:rsidRPr="000A6EE3">
        <w:rPr>
          <w:color w:val="0000FF"/>
          <w:u w:val="single"/>
        </w:rPr>
        <w:fldChar w:fldCharType="begin" w:fldLock="1"/>
      </w:r>
      <w:r w:rsidR="006A5AAB" w:rsidRPr="000A6EE3">
        <w:rPr>
          <w:color w:val="0000FF"/>
          <w:u w:val="single"/>
        </w:rPr>
        <w:instrText xml:space="preserve"> REF _Ref20100348 \h  \* MERGEFORMAT </w:instrText>
      </w:r>
      <w:r w:rsidR="006A5AAB" w:rsidRPr="000A6EE3">
        <w:rPr>
          <w:color w:val="0000FF"/>
          <w:u w:val="single"/>
        </w:rPr>
      </w:r>
      <w:r w:rsidR="006A5AAB" w:rsidRPr="000A6EE3">
        <w:rPr>
          <w:color w:val="0000FF"/>
          <w:u w:val="single"/>
        </w:rPr>
        <w:fldChar w:fldCharType="separate"/>
      </w:r>
      <w:r w:rsidR="006A5AAB" w:rsidRPr="000A6EE3">
        <w:rPr>
          <w:color w:val="0000FF"/>
          <w:u w:val="single"/>
        </w:rPr>
        <w:t>TaskMan: User Interface</w:t>
      </w:r>
      <w:r w:rsidR="006A5AAB" w:rsidRPr="000A6EE3">
        <w:rPr>
          <w:color w:val="0000FF"/>
          <w:u w:val="single"/>
        </w:rPr>
        <w:fldChar w:fldCharType="end"/>
      </w:r>
      <w:r w:rsidR="00666840" w:rsidRPr="000A6EE3">
        <w:t>”</w:t>
      </w:r>
      <w:r w:rsidR="006A5AAB" w:rsidRPr="000A6EE3">
        <w:t xml:space="preserve"> </w:t>
      </w:r>
      <w:r w:rsidR="00DC1CF7" w:rsidRPr="000A6EE3">
        <w:t>section</w:t>
      </w:r>
      <w:r w:rsidR="006A5AAB" w:rsidRPr="000A6EE3">
        <w:t>.</w:t>
      </w:r>
    </w:p>
    <w:p w14:paraId="38453B13" w14:textId="77777777" w:rsidR="00466E27" w:rsidRPr="000A6EE3" w:rsidRDefault="00466E27" w:rsidP="00466E27">
      <w:pPr>
        <w:pStyle w:val="BodyText6"/>
      </w:pPr>
    </w:p>
    <w:p w14:paraId="4555FB9B" w14:textId="77777777" w:rsidR="001D6B73" w:rsidRPr="000A6EE3" w:rsidRDefault="001D6B73" w:rsidP="00746679">
      <w:pPr>
        <w:pStyle w:val="Heading2"/>
      </w:pPr>
      <w:bookmarkStart w:id="1366" w:name="_Toc236534707"/>
      <w:bookmarkStart w:id="1367" w:name="_Ref237223473"/>
      <w:bookmarkStart w:id="1368" w:name="_Toc151534756"/>
      <w:r w:rsidRPr="000A6EE3">
        <w:t>Specifying a Special Subtype</w:t>
      </w:r>
      <w:bookmarkEnd w:id="1366"/>
      <w:bookmarkEnd w:id="1367"/>
      <w:bookmarkEnd w:id="1368"/>
    </w:p>
    <w:p w14:paraId="0EA24759" w14:textId="76A5D489" w:rsidR="001D6B73" w:rsidRPr="000A6EE3" w:rsidRDefault="006A5AAB" w:rsidP="00E277CC">
      <w:pPr>
        <w:pStyle w:val="BodyText"/>
        <w:keepNext/>
        <w:keepLines/>
      </w:pPr>
      <w:r w:rsidRPr="000A6EE3">
        <w:fldChar w:fldCharType="begin"/>
      </w:r>
      <w:r w:rsidRPr="000A6EE3">
        <w:instrText xml:space="preserve"> XE </w:instrText>
      </w:r>
      <w:r w:rsidR="00666840" w:rsidRPr="000A6EE3">
        <w:instrText>“</w:instrText>
      </w:r>
      <w:r w:rsidRPr="000A6EE3">
        <w:instrText>Specifying:Special Subtype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Device Handler:Subtypes</w:instrText>
      </w:r>
      <w:r w:rsidR="00666840" w:rsidRPr="000A6EE3">
        <w:instrText>”</w:instrText>
      </w:r>
      <w:r w:rsidRPr="000A6EE3">
        <w:fldChar w:fldCharType="end"/>
      </w:r>
      <w:r w:rsidR="001D6B73" w:rsidRPr="000A6EE3">
        <w:t>There is an exception to using numbers in the second semicolon piece to indicate a right margin setting. If, instead of a number, you use a letter and then a hyphen in a device specification (e.g.,</w:t>
      </w:r>
      <w:r w:rsidR="00FC10E3" w:rsidRPr="000A6EE3">
        <w:t> </w:t>
      </w:r>
      <w:r w:rsidR="001D6B73" w:rsidRPr="000A6EE3">
        <w:t>P-DEC), the second semicolon piece specifies a terminal type entry</w:t>
      </w:r>
      <w:r w:rsidR="00630A08" w:rsidRPr="000A6EE3">
        <w:fldChar w:fldCharType="begin"/>
      </w:r>
      <w:r w:rsidR="00630A08" w:rsidRPr="000A6EE3">
        <w:instrText xml:space="preserve"> XE </w:instrText>
      </w:r>
      <w:r w:rsidR="00666840" w:rsidRPr="000A6EE3">
        <w:instrText>“</w:instrText>
      </w:r>
      <w:r w:rsidR="00630A08" w:rsidRPr="000A6EE3">
        <w:instrText>Terminal Type:Entr</w:instrText>
      </w:r>
      <w:r w:rsidR="00C46981" w:rsidRPr="000A6EE3">
        <w:instrText>ies</w:instrText>
      </w:r>
      <w:r w:rsidR="00666840" w:rsidRPr="000A6EE3">
        <w:instrText>”</w:instrText>
      </w:r>
      <w:r w:rsidR="00630A08" w:rsidRPr="000A6EE3">
        <w:instrText xml:space="preserve"> </w:instrText>
      </w:r>
      <w:r w:rsidR="00630A08" w:rsidRPr="000A6EE3">
        <w:fldChar w:fldCharType="end"/>
      </w:r>
      <w:r w:rsidR="001D6B73" w:rsidRPr="000A6EE3">
        <w:t xml:space="preserve"> from the </w:t>
      </w:r>
      <w:r w:rsidR="00F91046" w:rsidRPr="000A6EE3">
        <w:t>TERMINAL TYPE (#3.2) file</w:t>
      </w:r>
      <w:r w:rsidR="007632B9" w:rsidRPr="000A6EE3">
        <w:fldChar w:fldCharType="begin"/>
      </w:r>
      <w:r w:rsidR="007632B9" w:rsidRPr="000A6EE3">
        <w:instrText xml:space="preserve"> XE </w:instrText>
      </w:r>
      <w:r w:rsidR="00666840" w:rsidRPr="000A6EE3">
        <w:instrText>“</w:instrText>
      </w:r>
      <w:r w:rsidR="00F91046" w:rsidRPr="000A6EE3">
        <w:instrText>TERMINAL TYPE (#3.2) File</w:instrText>
      </w:r>
      <w:r w:rsidR="00666840" w:rsidRPr="000A6EE3">
        <w:instrText>”</w:instrText>
      </w:r>
      <w:r w:rsidR="007632B9" w:rsidRPr="000A6EE3">
        <w:instrText xml:space="preserve"> </w:instrText>
      </w:r>
      <w:r w:rsidR="007632B9" w:rsidRPr="000A6EE3">
        <w:fldChar w:fldCharType="end"/>
      </w:r>
      <w:r w:rsidR="007632B9" w:rsidRPr="000A6EE3">
        <w:fldChar w:fldCharType="begin"/>
      </w:r>
      <w:r w:rsidR="007632B9" w:rsidRPr="000A6EE3">
        <w:instrText xml:space="preserve"> XE </w:instrText>
      </w:r>
      <w:r w:rsidR="00666840" w:rsidRPr="000A6EE3">
        <w:instrText>“</w:instrText>
      </w:r>
      <w:r w:rsidR="00B005A6" w:rsidRPr="000A6EE3">
        <w:instrText>Files:</w:instrText>
      </w:r>
      <w:r w:rsidR="007632B9" w:rsidRPr="000A6EE3">
        <w:instrText>TERMINAL TYPE (#3.2)</w:instrText>
      </w:r>
      <w:r w:rsidR="00666840" w:rsidRPr="000A6EE3">
        <w:instrText>”</w:instrText>
      </w:r>
      <w:r w:rsidR="007632B9" w:rsidRPr="000A6EE3">
        <w:instrText xml:space="preserve"> </w:instrText>
      </w:r>
      <w:r w:rsidR="007632B9" w:rsidRPr="000A6EE3">
        <w:fldChar w:fldCharType="end"/>
      </w:r>
      <w:r w:rsidR="001D6B73" w:rsidRPr="000A6EE3">
        <w:t xml:space="preserve"> to use for the output. A terminal type entry specifies information about what commands to use with specific printers</w:t>
      </w:r>
      <w:r w:rsidR="004635F4" w:rsidRPr="000A6EE3">
        <w:t xml:space="preserve"> (e.g.,</w:t>
      </w:r>
      <w:r w:rsidR="00FC10E3" w:rsidRPr="000A6EE3">
        <w:t> </w:t>
      </w:r>
      <w:r w:rsidR="001D6B73" w:rsidRPr="000A6EE3">
        <w:t>escape codes</w:t>
      </w:r>
      <w:r w:rsidR="004635F4" w:rsidRPr="000A6EE3">
        <w:t>)</w:t>
      </w:r>
      <w:r w:rsidR="001D6B73" w:rsidRPr="000A6EE3">
        <w:t>.</w:t>
      </w:r>
    </w:p>
    <w:p w14:paraId="52D788F9" w14:textId="77777777" w:rsidR="00466E27" w:rsidRPr="000A6EE3" w:rsidRDefault="00466E27" w:rsidP="00466E27">
      <w:pPr>
        <w:pStyle w:val="BodyText6"/>
        <w:keepNext/>
        <w:keepLines/>
      </w:pPr>
    </w:p>
    <w:p w14:paraId="0297D33D" w14:textId="27F8982D" w:rsidR="000774E6" w:rsidRPr="000A6EE3" w:rsidRDefault="000774E6" w:rsidP="002B6AE0">
      <w:pPr>
        <w:pStyle w:val="Caption"/>
      </w:pPr>
      <w:bookmarkStart w:id="1369" w:name="_Toc193181745"/>
      <w:bookmarkStart w:id="1370" w:name="_Toc151535239"/>
      <w:r w:rsidRPr="000A6EE3">
        <w:t xml:space="preserve">Figure </w:t>
      </w:r>
      <w:fldSimple w:instr=" SEQ Figure \* ARABIC ">
        <w:r w:rsidR="00F56C49">
          <w:rPr>
            <w:noProof/>
          </w:rPr>
          <w:t>186</w:t>
        </w:r>
      </w:fldSimple>
      <w:r w:rsidR="001809C7" w:rsidRPr="000A6EE3">
        <w:t>:</w:t>
      </w:r>
      <w:r w:rsidRPr="000A6EE3">
        <w:t xml:space="preserve"> T</w:t>
      </w:r>
      <w:r w:rsidR="006615E7" w:rsidRPr="000A6EE3">
        <w:t>erminal-Type Device E</w:t>
      </w:r>
      <w:r w:rsidRPr="000A6EE3">
        <w:t>ntry—</w:t>
      </w:r>
      <w:r w:rsidRPr="000A6EE3">
        <w:rPr>
          <w:i/>
          <w:iCs/>
        </w:rPr>
        <w:t>Without</w:t>
      </w:r>
      <w:r w:rsidR="006615E7" w:rsidRPr="000A6EE3">
        <w:t xml:space="preserve"> P</w:t>
      </w:r>
      <w:r w:rsidRPr="000A6EE3">
        <w:t>auses</w:t>
      </w:r>
      <w:bookmarkEnd w:id="1369"/>
      <w:bookmarkEnd w:id="1370"/>
    </w:p>
    <w:p w14:paraId="158F7D97" w14:textId="77777777" w:rsidR="001D6B73" w:rsidRPr="000A6EE3" w:rsidRDefault="001D6B73">
      <w:pPr>
        <w:pStyle w:val="Dialogue"/>
        <w:ind w:left="3240" w:hanging="3060"/>
      </w:pPr>
    </w:p>
    <w:p w14:paraId="3CD1C6B3" w14:textId="77777777" w:rsidR="001D6B73" w:rsidRPr="000A6EE3" w:rsidRDefault="001D6B73">
      <w:pPr>
        <w:pStyle w:val="Dialogue"/>
        <w:ind w:left="3240" w:hanging="3060"/>
        <w:rPr>
          <w:bCs/>
        </w:rPr>
      </w:pPr>
      <w:r w:rsidRPr="000A6EE3">
        <w:t xml:space="preserve">DEVICE: </w:t>
      </w:r>
      <w:r w:rsidRPr="000A6EE3">
        <w:rPr>
          <w:b/>
          <w:bCs/>
          <w:highlight w:val="yellow"/>
        </w:rPr>
        <w:t>;P-DEC</w:t>
      </w:r>
    </w:p>
    <w:p w14:paraId="56C09E63" w14:textId="77777777" w:rsidR="001D6B73" w:rsidRPr="000A6EE3" w:rsidRDefault="0015207B">
      <w:pPr>
        <w:pStyle w:val="Dialogue"/>
        <w:ind w:left="3240" w:hanging="3060"/>
      </w:pPr>
      <w:r w:rsidRPr="000A6EE3">
        <w:rPr>
          <w:noProof/>
        </w:rPr>
        <mc:AlternateContent>
          <mc:Choice Requires="wps">
            <w:drawing>
              <wp:inline distT="0" distB="0" distL="0" distR="0" wp14:anchorId="0EA17BDC" wp14:editId="1BB52CDD">
                <wp:extent cx="5381625" cy="628650"/>
                <wp:effectExtent l="9525" t="104775" r="9525" b="9525"/>
                <wp:docPr id="255" name="AutoShape 147" descr="Callout Text: If the home device is a video terminal, output would be formatted with page breaks, and it would scroll without waiting for the user to press the &lt;Enter&gt; key after a screen displ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28650"/>
                        </a:xfrm>
                        <a:prstGeom prst="wedgeRoundRectCallout">
                          <a:avLst>
                            <a:gd name="adj1" fmla="val -35333"/>
                            <a:gd name="adj2" fmla="val -64847"/>
                            <a:gd name="adj3" fmla="val 16667"/>
                          </a:avLst>
                        </a:prstGeom>
                        <a:solidFill>
                          <a:srgbClr val="FFFFFF"/>
                        </a:solidFill>
                        <a:ln w="9525">
                          <a:solidFill>
                            <a:srgbClr val="000000"/>
                          </a:solidFill>
                          <a:miter lim="800000"/>
                          <a:headEnd/>
                          <a:tailEnd/>
                        </a:ln>
                      </wps:spPr>
                      <wps:txbx>
                        <w:txbxContent>
                          <w:p w14:paraId="257D1E86" w14:textId="77777777" w:rsidR="00353F72" w:rsidRDefault="00353F72" w:rsidP="00D53353">
                            <w:pPr>
                              <w:pStyle w:val="CalloutText"/>
                            </w:pPr>
                            <w:r>
                              <w:t>If the home device is a video terminal, output would be formatted with page breaks, and it would scroll without waiting for the user to press the &lt;Enter&gt; key after a screen display.</w:t>
                            </w:r>
                          </w:p>
                        </w:txbxContent>
                      </wps:txbx>
                      <wps:bodyPr rot="0" vert="horz" wrap="square" lIns="91440" tIns="45720" rIns="91440" bIns="45720" anchor="t" anchorCtr="0" upright="1">
                        <a:noAutofit/>
                      </wps:bodyPr>
                    </wps:wsp>
                  </a:graphicData>
                </a:graphic>
              </wp:inline>
            </w:drawing>
          </mc:Choice>
          <mc:Fallback>
            <w:pict>
              <v:shape w14:anchorId="0EA17BDC" id="AutoShape 147" o:spid="_x0000_s1062" type="#_x0000_t62" alt="Callout Text: If the home device is a video terminal, output would be formatted with page breaks, and it would scroll without waiting for the user to press the &lt;Enter&gt; key after a screen display." style="width:42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" adj="3168,-3207">
                <v:textbox>
                  <w:txbxContent>
                    <w:p w14:paraId="257D1E86" w14:textId="77777777" w:rsidR="00353F72" w:rsidRDefault="00353F72" w:rsidP="00D53353">
                      <w:pPr>
                        <w:pStyle w:val="CalloutText"/>
                      </w:pPr>
                      <w:r>
                        <w:t>If the home device is a video terminal, output would be formatted with page breaks, and it would scroll without waiting for the user to press the &lt;Enter&gt; key after a screen display.</w:t>
                      </w:r>
                    </w:p>
                  </w:txbxContent>
                </v:textbox>
                <w10:anchorlock/>
              </v:shape>
            </w:pict>
          </mc:Fallback>
        </mc:AlternateContent>
      </w:r>
    </w:p>
    <w:p w14:paraId="3689223E" w14:textId="77777777" w:rsidR="001D6B73" w:rsidRPr="000A6EE3" w:rsidRDefault="001D6B73" w:rsidP="00A7691A">
      <w:pPr>
        <w:pStyle w:val="BodyText6"/>
      </w:pPr>
    </w:p>
    <w:p w14:paraId="45F37C0A" w14:textId="47F23B36" w:rsidR="001D6B73" w:rsidRPr="000A6EE3" w:rsidRDefault="001D6B73" w:rsidP="00E277CC">
      <w:pPr>
        <w:pStyle w:val="BodyText"/>
        <w:keepNext/>
        <w:keepLines/>
      </w:pPr>
      <w:r w:rsidRPr="000A6EE3">
        <w:t>One form of the subtype request made possible by VA FileMan</w:t>
      </w:r>
      <w:r w:rsidR="00666840" w:rsidRPr="000A6EE3">
        <w:t>’</w:t>
      </w:r>
      <w:r w:rsidRPr="000A6EE3">
        <w:t xml:space="preserve">s print routines is the use of the word SINGLE along with </w:t>
      </w:r>
      <w:r w:rsidRPr="000A6EE3">
        <w:rPr>
          <w:b/>
          <w:bCs/>
        </w:rPr>
        <w:t>P-</w:t>
      </w:r>
      <w:r w:rsidRPr="000A6EE3">
        <w:t xml:space="preserve"> or </w:t>
      </w:r>
      <w:r w:rsidRPr="000A6EE3">
        <w:rPr>
          <w:b/>
          <w:bCs/>
        </w:rPr>
        <w:t>PK-</w:t>
      </w:r>
      <w:r w:rsidRPr="000A6EE3">
        <w:t xml:space="preserve">. Appending </w:t>
      </w:r>
      <w:r w:rsidRPr="000A6EE3">
        <w:rPr>
          <w:b/>
        </w:rPr>
        <w:t>-SINGLE</w:t>
      </w:r>
      <w:r w:rsidRPr="000A6EE3">
        <w:t xml:space="preserve"> indicates that a pause should occur after the display of each page. If using a slaved device to print the screen display, for example, the next page is displayed only after the user has pressed </w:t>
      </w:r>
      <w:r w:rsidRPr="000A6EE3">
        <w:rPr>
          <w:b/>
          <w:bCs/>
        </w:rPr>
        <w:t>&lt;Enter&gt;</w:t>
      </w:r>
      <w:r w:rsidRPr="000A6EE3">
        <w:t>:</w:t>
      </w:r>
    </w:p>
    <w:p w14:paraId="32D668C6" w14:textId="77777777" w:rsidR="00466E27" w:rsidRPr="000A6EE3" w:rsidRDefault="00466E27" w:rsidP="00466E27">
      <w:pPr>
        <w:pStyle w:val="BodyText6"/>
        <w:keepNext/>
        <w:keepLines/>
      </w:pPr>
    </w:p>
    <w:p w14:paraId="28EA6B78" w14:textId="285EE801" w:rsidR="001D6B73" w:rsidRPr="000A6EE3" w:rsidRDefault="000774E6" w:rsidP="00D53353">
      <w:pPr>
        <w:pStyle w:val="Caption"/>
      </w:pPr>
      <w:bookmarkStart w:id="1371" w:name="_Toc193181746"/>
      <w:bookmarkStart w:id="1372" w:name="_Toc151535240"/>
      <w:r w:rsidRPr="000A6EE3">
        <w:t xml:space="preserve">Figure </w:t>
      </w:r>
      <w:fldSimple w:instr=" SEQ Figure \* ARABIC ">
        <w:r w:rsidR="00F56C49">
          <w:rPr>
            <w:noProof/>
          </w:rPr>
          <w:t>187</w:t>
        </w:r>
      </w:fldSimple>
      <w:r w:rsidR="001809C7" w:rsidRPr="000A6EE3">
        <w:t>:</w:t>
      </w:r>
      <w:r w:rsidR="00A07C58" w:rsidRPr="000A6EE3">
        <w:t xml:space="preserve"> Terminal-Type Device E</w:t>
      </w:r>
      <w:r w:rsidRPr="000A6EE3">
        <w:t>ntry—</w:t>
      </w:r>
      <w:r w:rsidRPr="000A6EE3">
        <w:rPr>
          <w:i/>
          <w:iCs/>
        </w:rPr>
        <w:t>With</w:t>
      </w:r>
      <w:r w:rsidR="00A07C58" w:rsidRPr="000A6EE3">
        <w:t xml:space="preserve"> P</w:t>
      </w:r>
      <w:r w:rsidRPr="000A6EE3">
        <w:t>auses</w:t>
      </w:r>
      <w:bookmarkEnd w:id="1371"/>
      <w:bookmarkEnd w:id="1372"/>
    </w:p>
    <w:p w14:paraId="44299A48" w14:textId="77777777" w:rsidR="001D6B73" w:rsidRPr="000A6EE3" w:rsidRDefault="001D6B73">
      <w:pPr>
        <w:pStyle w:val="Dialogue"/>
        <w:ind w:left="3240" w:hanging="3060"/>
      </w:pPr>
    </w:p>
    <w:p w14:paraId="0B10A522" w14:textId="77777777" w:rsidR="001D6B73" w:rsidRPr="000A6EE3" w:rsidRDefault="001D6B73">
      <w:pPr>
        <w:pStyle w:val="Dialogue"/>
        <w:ind w:left="3240" w:hanging="3060"/>
        <w:rPr>
          <w:b/>
          <w:bCs/>
        </w:rPr>
      </w:pPr>
      <w:r w:rsidRPr="000A6EE3">
        <w:t xml:space="preserve">DEVICE: </w:t>
      </w:r>
      <w:r w:rsidRPr="000A6EE3">
        <w:rPr>
          <w:b/>
          <w:bCs/>
          <w:highlight w:val="yellow"/>
        </w:rPr>
        <w:t>;P-DEC-SINGLE</w:t>
      </w:r>
    </w:p>
    <w:p w14:paraId="189BCF30" w14:textId="77777777" w:rsidR="00D53353" w:rsidRPr="000A6EE3" w:rsidRDefault="00D53353">
      <w:pPr>
        <w:pStyle w:val="Dialogue"/>
        <w:ind w:left="3240" w:hanging="3060"/>
        <w:rPr>
          <w:bCs/>
        </w:rPr>
      </w:pPr>
    </w:p>
    <w:p w14:paraId="2C682301" w14:textId="77777777" w:rsidR="001D6B73" w:rsidRPr="000A6EE3" w:rsidRDefault="0015207B">
      <w:pPr>
        <w:pStyle w:val="Dialogue"/>
        <w:ind w:left="3240" w:hanging="3060"/>
      </w:pPr>
      <w:r w:rsidRPr="000A6EE3">
        <w:rPr>
          <w:noProof/>
        </w:rPr>
        <mc:AlternateContent>
          <mc:Choice Requires="wps">
            <w:drawing>
              <wp:inline distT="0" distB="0" distL="0" distR="0" wp14:anchorId="3AED3564" wp14:editId="5731BFB4">
                <wp:extent cx="5476875" cy="472440"/>
                <wp:effectExtent l="0" t="114300" r="28575" b="22860"/>
                <wp:docPr id="254" name="AutoShape 148" descr="Callout Text: If the home device is a video terminal, output would be presented one (single) page at a time; the next page being displayed after the user presses the &lt;Enter&gt; ke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472440"/>
                        </a:xfrm>
                        <a:prstGeom prst="wedgeRoundRectCallout">
                          <a:avLst>
                            <a:gd name="adj1" fmla="val -33847"/>
                            <a:gd name="adj2" fmla="val -70907"/>
                            <a:gd name="adj3" fmla="val 16667"/>
                          </a:avLst>
                        </a:prstGeom>
                        <a:solidFill>
                          <a:srgbClr val="FFFFFF"/>
                        </a:solidFill>
                        <a:ln w="9525">
                          <a:solidFill>
                            <a:srgbClr val="000000"/>
                          </a:solidFill>
                          <a:miter lim="800000"/>
                          <a:headEnd/>
                          <a:tailEnd/>
                        </a:ln>
                      </wps:spPr>
                      <wps:txbx>
                        <w:txbxContent>
                          <w:p w14:paraId="08273701" w14:textId="77777777" w:rsidR="00353F72" w:rsidRDefault="00353F72" w:rsidP="00D53353">
                            <w:pPr>
                              <w:pStyle w:val="CalloutText"/>
                            </w:pPr>
                            <w:r>
                              <w:t>If the home device is a video terminal, output would be presented one (single) page at a time; the next page being displayed after the user presses the &lt;Enter&gt; key.</w:t>
                            </w:r>
                          </w:p>
                        </w:txbxContent>
                      </wps:txbx>
                      <wps:bodyPr rot="0" vert="horz" wrap="square" lIns="91440" tIns="45720" rIns="91440" bIns="45720" anchor="t" anchorCtr="0" upright="1">
                        <a:noAutofit/>
                      </wps:bodyPr>
                    </wps:wsp>
                  </a:graphicData>
                </a:graphic>
              </wp:inline>
            </w:drawing>
          </mc:Choice>
          <mc:Fallback>
            <w:pict>
              <v:shape w14:anchorId="3AED3564" id="AutoShape 148" o:spid="_x0000_s1063" type="#_x0000_t62" alt="Callout Text: If the home device is a video terminal, output would be presented one (single) page at a time; the next page being displayed after the user presses the &lt;Enter&gt; key." style="width:431.2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" adj="3489,-4516">
                <v:textbox>
                  <w:txbxContent>
                    <w:p w14:paraId="08273701" w14:textId="77777777" w:rsidR="00353F72" w:rsidRDefault="00353F72" w:rsidP="00D53353">
                      <w:pPr>
                        <w:pStyle w:val="CalloutText"/>
                      </w:pPr>
                      <w:r>
                        <w:t>If the home device is a video terminal, output would be presented one (single) page at a time; the next page being displayed after the user presses the &lt;Enter&gt; key.</w:t>
                      </w:r>
                    </w:p>
                  </w:txbxContent>
                </v:textbox>
                <w10:anchorlock/>
              </v:shape>
            </w:pict>
          </mc:Fallback>
        </mc:AlternateContent>
      </w:r>
    </w:p>
    <w:p w14:paraId="3213AA8A" w14:textId="77777777" w:rsidR="001D6B73" w:rsidRPr="000A6EE3" w:rsidRDefault="001D6B73" w:rsidP="00A7691A">
      <w:pPr>
        <w:pStyle w:val="BodyText6"/>
      </w:pPr>
    </w:p>
    <w:p w14:paraId="37824D6B" w14:textId="30964376" w:rsidR="001D6B73" w:rsidRPr="000A6EE3" w:rsidRDefault="001D6B73" w:rsidP="00E277CC">
      <w:pPr>
        <w:pStyle w:val="BodyText"/>
        <w:keepNext/>
        <w:keepLines/>
      </w:pPr>
      <w:r w:rsidRPr="000A6EE3">
        <w:lastRenderedPageBreak/>
        <w:t>If you</w:t>
      </w:r>
      <w:r w:rsidR="00321770" w:rsidRPr="000A6EE3">
        <w:t xml:space="preserve"> a</w:t>
      </w:r>
      <w:r w:rsidRPr="000A6EE3">
        <w:t xml:space="preserve">re </w:t>
      </w:r>
      <w:r w:rsidRPr="000A6EE3">
        <w:rPr>
          <w:i/>
        </w:rPr>
        <w:t>not</w:t>
      </w:r>
      <w:r w:rsidRPr="000A6EE3">
        <w:t xml:space="preserve"> sure which subtype to use, you can enter a partial specification of the subtype in the second piece, and the </w:t>
      </w:r>
      <w:r w:rsidR="008F3249" w:rsidRPr="000A6EE3">
        <w:t>Device Handler</w:t>
      </w:r>
      <w:r w:rsidR="004C5F0A" w:rsidRPr="000A6EE3">
        <w:fldChar w:fldCharType="begin"/>
      </w:r>
      <w:r w:rsidR="004C5F0A" w:rsidRPr="000A6EE3">
        <w:instrText xml:space="preserve"> XE </w:instrText>
      </w:r>
      <w:r w:rsidR="00666840" w:rsidRPr="000A6EE3">
        <w:instrText>“</w:instrText>
      </w:r>
      <w:r w:rsidR="004C5F0A" w:rsidRPr="000A6EE3">
        <w:instrText>Device Handler</w:instrText>
      </w:r>
      <w:r w:rsidR="00666840" w:rsidRPr="000A6EE3">
        <w:instrText>”</w:instrText>
      </w:r>
      <w:r w:rsidR="004C5F0A" w:rsidRPr="000A6EE3">
        <w:instrText xml:space="preserve"> </w:instrText>
      </w:r>
      <w:r w:rsidR="004C5F0A" w:rsidRPr="000A6EE3">
        <w:fldChar w:fldCharType="end"/>
      </w:r>
      <w:r w:rsidRPr="000A6EE3">
        <w:t xml:space="preserve"> let</w:t>
      </w:r>
      <w:r w:rsidR="00427B8C" w:rsidRPr="000A6EE3">
        <w:t>s</w:t>
      </w:r>
      <w:r w:rsidRPr="000A6EE3">
        <w:t xml:space="preserve"> you choose from all matching subtypes. For example, if a dozen subtypes begin with </w:t>
      </w:r>
      <w:r w:rsidR="00666840" w:rsidRPr="000A6EE3">
        <w:t>“</w:t>
      </w:r>
      <w:r w:rsidRPr="00AE3846">
        <w:rPr>
          <w:b/>
          <w:bCs/>
        </w:rPr>
        <w:t>P-LASER</w:t>
      </w:r>
      <w:r w:rsidRPr="000A6EE3">
        <w:t>...</w:t>
      </w:r>
      <w:r w:rsidR="008619AA" w:rsidRPr="000A6EE3">
        <w:t>,</w:t>
      </w:r>
      <w:r w:rsidR="00666840" w:rsidRPr="000A6EE3">
        <w:t>”</w:t>
      </w:r>
      <w:r w:rsidRPr="000A6EE3">
        <w:t xml:space="preserve"> you can list them by entering only the beginning of the subtype name (e.g.,</w:t>
      </w:r>
      <w:r w:rsidR="00FC10E3" w:rsidRPr="000A6EE3">
        <w:t> </w:t>
      </w:r>
      <w:r w:rsidRPr="00AE3846">
        <w:rPr>
          <w:b/>
          <w:bCs/>
        </w:rPr>
        <w:t>P-LASER</w:t>
      </w:r>
      <w:r w:rsidRPr="000A6EE3">
        <w:t>):</w:t>
      </w:r>
    </w:p>
    <w:p w14:paraId="0FA6E5E2" w14:textId="77777777" w:rsidR="00466E27" w:rsidRPr="000A6EE3" w:rsidRDefault="00466E27" w:rsidP="00466E27">
      <w:pPr>
        <w:pStyle w:val="BodyText6"/>
        <w:keepNext/>
        <w:keepLines/>
      </w:pPr>
    </w:p>
    <w:p w14:paraId="1CE0E12F" w14:textId="0767C157" w:rsidR="000774E6" w:rsidRPr="000A6EE3" w:rsidRDefault="000774E6" w:rsidP="002B6AE0">
      <w:pPr>
        <w:pStyle w:val="Caption"/>
      </w:pPr>
      <w:bookmarkStart w:id="1373" w:name="_Toc193181747"/>
      <w:bookmarkStart w:id="1374" w:name="_Toc151535241"/>
      <w:r w:rsidRPr="000A6EE3">
        <w:t xml:space="preserve">Figure </w:t>
      </w:r>
      <w:fldSimple w:instr=" SEQ Figure \* ARABIC ">
        <w:r w:rsidR="00F56C49">
          <w:rPr>
            <w:noProof/>
          </w:rPr>
          <w:t>188</w:t>
        </w:r>
      </w:fldSimple>
      <w:r w:rsidR="001809C7" w:rsidRPr="000A6EE3">
        <w:t>:</w:t>
      </w:r>
      <w:r w:rsidR="00A07C58" w:rsidRPr="000A6EE3">
        <w:t xml:space="preserve"> Partial Device Specification—Unknown S</w:t>
      </w:r>
      <w:r w:rsidRPr="000A6EE3">
        <w:t>ubtype</w:t>
      </w:r>
      <w:bookmarkEnd w:id="1373"/>
      <w:bookmarkEnd w:id="1374"/>
    </w:p>
    <w:p w14:paraId="7A2B7D58" w14:textId="23FEA18C" w:rsidR="001D6B73" w:rsidRPr="000A6EE3" w:rsidRDefault="001D6B73">
      <w:pPr>
        <w:pStyle w:val="Dialogue"/>
        <w:rPr>
          <w:bCs/>
        </w:rPr>
      </w:pPr>
      <w:r w:rsidRPr="000A6EE3">
        <w:t xml:space="preserve">DEVICE: </w:t>
      </w:r>
      <w:r w:rsidRPr="000A6EE3">
        <w:rPr>
          <w:b/>
          <w:bCs/>
          <w:highlight w:val="yellow"/>
        </w:rPr>
        <w:t>LASER;P-LASER</w:t>
      </w:r>
    </w:p>
    <w:p w14:paraId="71749ECA" w14:textId="77777777" w:rsidR="001D6B73" w:rsidRPr="000A6EE3" w:rsidRDefault="001D6B73" w:rsidP="00A7691A">
      <w:pPr>
        <w:pStyle w:val="BodyText6"/>
      </w:pPr>
    </w:p>
    <w:p w14:paraId="21FC951C" w14:textId="77777777" w:rsidR="001D6B73" w:rsidRPr="000A6EE3" w:rsidRDefault="001D6B73" w:rsidP="00E277CC">
      <w:pPr>
        <w:pStyle w:val="BodyText"/>
      </w:pPr>
      <w:r w:rsidRPr="000A6EE3">
        <w:t xml:space="preserve">All subtypes beginning with </w:t>
      </w:r>
      <w:r w:rsidRPr="00AE3846">
        <w:rPr>
          <w:b/>
          <w:bCs/>
        </w:rPr>
        <w:t>P-LASER</w:t>
      </w:r>
      <w:r w:rsidRPr="000A6EE3">
        <w:t xml:space="preserve"> are listed; you can then c</w:t>
      </w:r>
      <w:r w:rsidR="00602BED" w:rsidRPr="000A6EE3">
        <w:t>hoose a subtype from this list.</w:t>
      </w:r>
    </w:p>
    <w:p w14:paraId="71F11209" w14:textId="3FB73EF7" w:rsidR="001D6B73" w:rsidRPr="000A6EE3" w:rsidRDefault="001D6B73" w:rsidP="00E277CC">
      <w:pPr>
        <w:pStyle w:val="BodyText"/>
        <w:keepNext/>
        <w:keepLines/>
      </w:pPr>
      <w:r w:rsidRPr="000A6EE3">
        <w:t>When using a subtype as the second semicolon piece of a device specification, you can still specify a right margin and page length to use, but you then do so with the 3rd and 4th semicolon pieces:</w:t>
      </w:r>
    </w:p>
    <w:p w14:paraId="73F75435" w14:textId="77777777" w:rsidR="00466E27" w:rsidRPr="000A6EE3" w:rsidRDefault="00466E27" w:rsidP="00466E27">
      <w:pPr>
        <w:pStyle w:val="BodyText6"/>
        <w:keepNext/>
        <w:keepLines/>
      </w:pPr>
    </w:p>
    <w:p w14:paraId="484DCC52" w14:textId="1DD99D0E" w:rsidR="000774E6" w:rsidRPr="000A6EE3" w:rsidRDefault="000774E6" w:rsidP="002B6AE0">
      <w:pPr>
        <w:pStyle w:val="Caption"/>
      </w:pPr>
      <w:bookmarkStart w:id="1375" w:name="_Toc193181748"/>
      <w:bookmarkStart w:id="1376" w:name="_Toc151535242"/>
      <w:r w:rsidRPr="000A6EE3">
        <w:t xml:space="preserve">Figure </w:t>
      </w:r>
      <w:fldSimple w:instr=" SEQ Figure \* ARABIC ">
        <w:r w:rsidR="00F56C49">
          <w:rPr>
            <w:noProof/>
          </w:rPr>
          <w:t>189</w:t>
        </w:r>
      </w:fldSimple>
      <w:r w:rsidR="001809C7" w:rsidRPr="000A6EE3">
        <w:t>:</w:t>
      </w:r>
      <w:r w:rsidR="00A07C58" w:rsidRPr="000A6EE3">
        <w:t xml:space="preserve"> Device Specification—Four</w:t>
      </w:r>
      <w:r w:rsidR="00CC60EB" w:rsidRPr="000A6EE3">
        <w:t>-</w:t>
      </w:r>
      <w:r w:rsidR="00A07C58" w:rsidRPr="000A6EE3">
        <w:t>Semicolon P</w:t>
      </w:r>
      <w:r w:rsidRPr="000A6EE3">
        <w:t>iece: Sample</w:t>
      </w:r>
      <w:bookmarkEnd w:id="1375"/>
      <w:bookmarkEnd w:id="1376"/>
    </w:p>
    <w:p w14:paraId="6BA432BD" w14:textId="7A883752" w:rsidR="001D6B73" w:rsidRPr="000A6EE3" w:rsidRDefault="001D6B73">
      <w:pPr>
        <w:pStyle w:val="Dialogue"/>
        <w:rPr>
          <w:bCs/>
        </w:rPr>
      </w:pPr>
      <w:r w:rsidRPr="000A6EE3">
        <w:t xml:space="preserve">DEVICE: </w:t>
      </w:r>
      <w:r w:rsidRPr="000A6EE3">
        <w:rPr>
          <w:b/>
          <w:bCs/>
          <w:highlight w:val="yellow"/>
        </w:rPr>
        <w:t>LASER;P-LASER-NEW;132;100</w:t>
      </w:r>
    </w:p>
    <w:p w14:paraId="153B6B68" w14:textId="77777777" w:rsidR="001D6B73" w:rsidRPr="000A6EE3" w:rsidRDefault="001D6B73" w:rsidP="00A7691A">
      <w:pPr>
        <w:pStyle w:val="BodyText6"/>
      </w:pPr>
    </w:p>
    <w:p w14:paraId="23943A3E" w14:textId="136F076D" w:rsidR="001D6B73" w:rsidRPr="000A6EE3" w:rsidRDefault="001D6B73" w:rsidP="00E277CC">
      <w:pPr>
        <w:pStyle w:val="BodyText"/>
        <w:keepNext/>
        <w:keepLines/>
      </w:pPr>
      <w:r w:rsidRPr="000A6EE3">
        <w:t>The syntax for the four</w:t>
      </w:r>
      <w:r w:rsidR="00CC60EB" w:rsidRPr="000A6EE3">
        <w:t>-</w:t>
      </w:r>
      <w:r w:rsidRPr="000A6EE3">
        <w:t>semicolon piece form of the device specification is:</w:t>
      </w:r>
    </w:p>
    <w:p w14:paraId="257C91C1" w14:textId="77777777" w:rsidR="00466E27" w:rsidRPr="000A6EE3" w:rsidRDefault="00466E27" w:rsidP="00466E27">
      <w:pPr>
        <w:pStyle w:val="BodyText6"/>
        <w:keepNext/>
        <w:keepLines/>
      </w:pPr>
    </w:p>
    <w:p w14:paraId="088B1E9D" w14:textId="7DA019A8" w:rsidR="000774E6" w:rsidRPr="000A6EE3" w:rsidRDefault="000774E6" w:rsidP="002B6AE0">
      <w:pPr>
        <w:pStyle w:val="Caption"/>
      </w:pPr>
      <w:bookmarkStart w:id="1377" w:name="_Toc193181749"/>
      <w:bookmarkStart w:id="1378" w:name="_Toc151535243"/>
      <w:r w:rsidRPr="000A6EE3">
        <w:t xml:space="preserve">Figure </w:t>
      </w:r>
      <w:fldSimple w:instr=" SEQ Figure \* ARABIC ">
        <w:r w:rsidR="00F56C49">
          <w:rPr>
            <w:noProof/>
          </w:rPr>
          <w:t>190</w:t>
        </w:r>
      </w:fldSimple>
      <w:r w:rsidR="001809C7" w:rsidRPr="000A6EE3">
        <w:t>:</w:t>
      </w:r>
      <w:r w:rsidR="00A07C58" w:rsidRPr="000A6EE3">
        <w:t xml:space="preserve"> Device Specification—Four</w:t>
      </w:r>
      <w:r w:rsidR="00CC60EB" w:rsidRPr="000A6EE3">
        <w:t>-</w:t>
      </w:r>
      <w:r w:rsidR="00A07C58" w:rsidRPr="000A6EE3">
        <w:t>Semicolon P</w:t>
      </w:r>
      <w:r w:rsidRPr="000A6EE3">
        <w:t>iece: Syntax</w:t>
      </w:r>
      <w:bookmarkEnd w:id="1377"/>
      <w:bookmarkEnd w:id="1378"/>
    </w:p>
    <w:p w14:paraId="5C222874" w14:textId="56BF3F39" w:rsidR="001D6B73" w:rsidRPr="000A6EE3" w:rsidRDefault="001D6B73">
      <w:pPr>
        <w:pStyle w:val="Dialogue"/>
      </w:pPr>
      <w:r w:rsidRPr="000A6EE3">
        <w:t xml:space="preserve">DEVICE: </w:t>
      </w:r>
      <w:r w:rsidRPr="002441BD">
        <w:rPr>
          <w:b/>
          <w:bCs/>
        </w:rPr>
        <w:t>Device Name ; Subtype ; Right Margin ; Page Length</w:t>
      </w:r>
    </w:p>
    <w:p w14:paraId="2576C58E" w14:textId="77777777" w:rsidR="001D6B73" w:rsidRPr="000A6EE3" w:rsidRDefault="001D6B73" w:rsidP="00A7691A">
      <w:pPr>
        <w:pStyle w:val="BodyText6"/>
      </w:pPr>
    </w:p>
    <w:p w14:paraId="5885A323" w14:textId="77777777" w:rsidR="001D6B73" w:rsidRPr="000A6EE3" w:rsidRDefault="001D6B73" w:rsidP="005C694E">
      <w:pPr>
        <w:pStyle w:val="Heading3"/>
      </w:pPr>
      <w:bookmarkStart w:id="1379" w:name="_Ref237223818"/>
      <w:bookmarkStart w:id="1380" w:name="_Toc151534757"/>
      <w:r w:rsidRPr="000A6EE3">
        <w:t>Spool Document Name</w:t>
      </w:r>
      <w:r w:rsidR="00061E2E" w:rsidRPr="000A6EE3">
        <w:t>s</w:t>
      </w:r>
      <w:r w:rsidR="007632B9" w:rsidRPr="000A6EE3">
        <w:t>—</w:t>
      </w:r>
      <w:r w:rsidRPr="000A6EE3">
        <w:t>An Exception</w:t>
      </w:r>
      <w:bookmarkEnd w:id="1379"/>
      <w:bookmarkEnd w:id="1380"/>
    </w:p>
    <w:p w14:paraId="19D06BA8" w14:textId="5C5517AF" w:rsidR="001D6B73" w:rsidRPr="000A6EE3" w:rsidRDefault="006A5AAB" w:rsidP="006A5AAB">
      <w:pPr>
        <w:pStyle w:val="BodyText"/>
        <w:keepNext/>
        <w:keepLines/>
      </w:pPr>
      <w:r w:rsidRPr="000A6EE3">
        <w:fldChar w:fldCharType="begin"/>
      </w:r>
      <w:r w:rsidRPr="000A6EE3">
        <w:instrText xml:space="preserve"> XE </w:instrText>
      </w:r>
      <w:r w:rsidR="00666840" w:rsidRPr="000A6EE3">
        <w:instrText>“</w:instrText>
      </w:r>
      <w:r w:rsidRPr="000A6EE3">
        <w:instrText>Spool Documents:Name—An Exception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Device Handler:Spool Document Formats</w:instrText>
      </w:r>
      <w:r w:rsidR="00666840" w:rsidRPr="000A6EE3">
        <w:instrText>”</w:instrText>
      </w:r>
      <w:r w:rsidRPr="000A6EE3">
        <w:fldChar w:fldCharType="end"/>
      </w:r>
      <w:r w:rsidR="001D6B73" w:rsidRPr="000A6EE3">
        <w:t xml:space="preserve">When you request the spool device at the device prompt, you can use the formats </w:t>
      </w:r>
      <w:r w:rsidR="00A36128" w:rsidRPr="000A6EE3">
        <w:t xml:space="preserve">in </w:t>
      </w:r>
      <w:r w:rsidR="0050533F" w:rsidRPr="0050533F">
        <w:rPr>
          <w:color w:val="0000FF"/>
          <w:u w:val="single"/>
        </w:rPr>
        <w:fldChar w:fldCharType="begin"/>
      </w:r>
      <w:r w:rsidR="0050533F" w:rsidRPr="0050533F">
        <w:rPr>
          <w:color w:val="0000FF"/>
          <w:u w:val="single"/>
        </w:rPr>
        <w:instrText xml:space="preserve"> REF _Ref29291277 \h </w:instrText>
      </w:r>
      <w:r w:rsidR="0050533F">
        <w:rPr>
          <w:color w:val="0000FF"/>
          <w:u w:val="single"/>
        </w:rPr>
        <w:instrText xml:space="preserve"> \* MERGEFORMAT </w:instrText>
      </w:r>
      <w:r w:rsidR="0050533F" w:rsidRPr="0050533F">
        <w:rPr>
          <w:color w:val="0000FF"/>
          <w:u w:val="single"/>
        </w:rPr>
      </w:r>
      <w:r w:rsidR="0050533F"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191</w:t>
      </w:r>
      <w:r w:rsidR="0050533F" w:rsidRPr="0050533F">
        <w:rPr>
          <w:color w:val="0000FF"/>
          <w:u w:val="single"/>
        </w:rPr>
        <w:fldChar w:fldCharType="end"/>
      </w:r>
      <w:r w:rsidR="00A36128" w:rsidRPr="000A6EE3">
        <w:t xml:space="preserve"> and </w:t>
      </w:r>
      <w:r w:rsidR="0050533F" w:rsidRPr="0050533F">
        <w:rPr>
          <w:color w:val="0000FF"/>
          <w:u w:val="single"/>
        </w:rPr>
        <w:fldChar w:fldCharType="begin"/>
      </w:r>
      <w:r w:rsidR="0050533F" w:rsidRPr="0050533F">
        <w:rPr>
          <w:color w:val="0000FF"/>
          <w:u w:val="single"/>
        </w:rPr>
        <w:instrText xml:space="preserve"> REF _Ref29291299 \h </w:instrText>
      </w:r>
      <w:r w:rsidR="0050533F">
        <w:rPr>
          <w:color w:val="0000FF"/>
          <w:u w:val="single"/>
        </w:rPr>
        <w:instrText xml:space="preserve"> \* MERGEFORMAT </w:instrText>
      </w:r>
      <w:r w:rsidR="0050533F" w:rsidRPr="0050533F">
        <w:rPr>
          <w:color w:val="0000FF"/>
          <w:u w:val="single"/>
        </w:rPr>
      </w:r>
      <w:r w:rsidR="0050533F"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192</w:t>
      </w:r>
      <w:r w:rsidR="0050533F" w:rsidRPr="0050533F">
        <w:rPr>
          <w:color w:val="0000FF"/>
          <w:u w:val="single"/>
        </w:rPr>
        <w:fldChar w:fldCharType="end"/>
      </w:r>
      <w:r w:rsidR="00A36128" w:rsidRPr="000A6EE3">
        <w:t xml:space="preserve"> </w:t>
      </w:r>
      <w:r w:rsidR="001D6B73" w:rsidRPr="000A6EE3">
        <w:t>to specify the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007632B9" w:rsidRPr="000A6EE3">
        <w:fldChar w:fldCharType="begin"/>
      </w:r>
      <w:r w:rsidR="007632B9" w:rsidRPr="000A6EE3">
        <w:instrText xml:space="preserve">XE </w:instrText>
      </w:r>
      <w:r w:rsidR="00666840" w:rsidRPr="000A6EE3">
        <w:instrText>“</w:instrText>
      </w:r>
      <w:r w:rsidR="007632B9" w:rsidRPr="000A6EE3">
        <w:instrText>Spooling:Spool Document Name</w:instrText>
      </w:r>
      <w:r w:rsidR="00666840" w:rsidRPr="000A6EE3">
        <w:instrText>”</w:instrText>
      </w:r>
      <w:r w:rsidR="007632B9" w:rsidRPr="000A6EE3">
        <w:fldChar w:fldCharType="end"/>
      </w:r>
      <w:r w:rsidR="001D6B73" w:rsidRPr="000A6EE3">
        <w:t>:</w:t>
      </w:r>
    </w:p>
    <w:p w14:paraId="72AF18A3" w14:textId="77777777" w:rsidR="00466E27" w:rsidRPr="000A6EE3" w:rsidRDefault="00466E27" w:rsidP="00466E27">
      <w:pPr>
        <w:pStyle w:val="BodyText6"/>
        <w:keepNext/>
        <w:keepLines/>
      </w:pPr>
    </w:p>
    <w:p w14:paraId="6BBEBBC2" w14:textId="44646E31" w:rsidR="000774E6" w:rsidRPr="000A6EE3" w:rsidRDefault="000774E6" w:rsidP="006A5AAB">
      <w:pPr>
        <w:pStyle w:val="Caption"/>
      </w:pPr>
      <w:bookmarkStart w:id="1381" w:name="_Ref29291277"/>
      <w:bookmarkStart w:id="1382" w:name="_Toc193181750"/>
      <w:bookmarkStart w:id="1383" w:name="_Toc151535244"/>
      <w:r w:rsidRPr="000A6EE3">
        <w:t xml:space="preserve">Figure </w:t>
      </w:r>
      <w:fldSimple w:instr=" SEQ Figure \* ARABIC ">
        <w:r w:rsidR="00F56C49">
          <w:rPr>
            <w:noProof/>
          </w:rPr>
          <w:t>191</w:t>
        </w:r>
      </w:fldSimple>
      <w:bookmarkEnd w:id="1381"/>
      <w:r w:rsidR="001809C7" w:rsidRPr="000A6EE3">
        <w:t>:</w:t>
      </w:r>
      <w:r w:rsidRPr="000A6EE3">
        <w:t xml:space="preserve"> Device </w:t>
      </w:r>
      <w:r w:rsidR="00A07C58" w:rsidRPr="000A6EE3">
        <w:t>Syntax—Specifying a Spool Document Name: Sample F</w:t>
      </w:r>
      <w:r w:rsidRPr="000A6EE3">
        <w:t>ormats (1 of 2)</w:t>
      </w:r>
      <w:bookmarkEnd w:id="1382"/>
      <w:bookmarkEnd w:id="1383"/>
    </w:p>
    <w:p w14:paraId="0F35F65E" w14:textId="01E9400F" w:rsidR="001D6B73" w:rsidRPr="000A6EE3" w:rsidRDefault="001D6B73" w:rsidP="006A5AAB">
      <w:pPr>
        <w:pStyle w:val="Dialogue"/>
      </w:pPr>
      <w:r w:rsidRPr="000A6EE3">
        <w:t xml:space="preserve">DEVICE: </w:t>
      </w:r>
      <w:r w:rsidRPr="002441BD">
        <w:rPr>
          <w:b/>
          <w:bCs/>
          <w:highlight w:val="yellow"/>
        </w:rPr>
        <w:t>Spooler ; Spool Document Name ; Right Margin ; Page Length</w:t>
      </w:r>
    </w:p>
    <w:p w14:paraId="2439356A" w14:textId="77777777" w:rsidR="00B300C8" w:rsidRPr="000A6EE3" w:rsidRDefault="00B300C8" w:rsidP="00A7691A">
      <w:pPr>
        <w:pStyle w:val="BodyText6"/>
      </w:pPr>
    </w:p>
    <w:p w14:paraId="41C2DF00" w14:textId="621F01F9" w:rsidR="000774E6" w:rsidRPr="000A6EE3" w:rsidRDefault="000774E6" w:rsidP="006A5AAB">
      <w:pPr>
        <w:pStyle w:val="Caption"/>
      </w:pPr>
      <w:bookmarkStart w:id="1384" w:name="_Ref29291299"/>
      <w:bookmarkStart w:id="1385" w:name="_Toc193181751"/>
      <w:bookmarkStart w:id="1386" w:name="_Toc151535245"/>
      <w:r w:rsidRPr="000A6EE3">
        <w:t xml:space="preserve">Figure </w:t>
      </w:r>
      <w:fldSimple w:instr=" SEQ Figure \* ARABIC ">
        <w:r w:rsidR="00F56C49">
          <w:rPr>
            <w:noProof/>
          </w:rPr>
          <w:t>192</w:t>
        </w:r>
      </w:fldSimple>
      <w:bookmarkEnd w:id="1384"/>
      <w:r w:rsidR="001809C7" w:rsidRPr="000A6EE3">
        <w:t>:</w:t>
      </w:r>
      <w:r w:rsidR="00A07C58" w:rsidRPr="000A6EE3">
        <w:t xml:space="preserve"> Device Syntax—Specifying a Spool Document Name: Sample F</w:t>
      </w:r>
      <w:r w:rsidRPr="000A6EE3">
        <w:t>ormats (2 of 2)</w:t>
      </w:r>
      <w:bookmarkEnd w:id="1385"/>
      <w:bookmarkEnd w:id="1386"/>
    </w:p>
    <w:p w14:paraId="6BF1E561" w14:textId="01E1E3BA" w:rsidR="00B300C8" w:rsidRPr="000A6EE3" w:rsidRDefault="00B300C8" w:rsidP="006A5AAB">
      <w:pPr>
        <w:pStyle w:val="Dialogue"/>
      </w:pPr>
      <w:r w:rsidRPr="000A6EE3">
        <w:t xml:space="preserve">DEVICE: </w:t>
      </w:r>
      <w:r w:rsidRPr="002441BD">
        <w:rPr>
          <w:b/>
          <w:bCs/>
          <w:highlight w:val="yellow"/>
        </w:rPr>
        <w:t>Spooler ; Subtype ; Spool Document Name</w:t>
      </w:r>
    </w:p>
    <w:p w14:paraId="39F9A709" w14:textId="77777777" w:rsidR="001D6B73" w:rsidRPr="000A6EE3" w:rsidRDefault="001D6B73" w:rsidP="00A7691A">
      <w:pPr>
        <w:pStyle w:val="BodyText6"/>
      </w:pPr>
    </w:p>
    <w:p w14:paraId="3989D438" w14:textId="77777777" w:rsidR="001D6B73" w:rsidRPr="000A6EE3" w:rsidRDefault="001D6B73" w:rsidP="00E277CC">
      <w:pPr>
        <w:pStyle w:val="BodyText"/>
      </w:pPr>
      <w:r w:rsidRPr="000A6EE3">
        <w:t>Although neither right margin nor page length can be specified when including a subtype as the second piece and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Pr="000A6EE3">
        <w:t xml:space="preserve"> as the third, no functionality is lost. The explanation is simple; the spooler only responds to these two terminal </w:t>
      </w:r>
      <w:r w:rsidRPr="000A6EE3">
        <w:lastRenderedPageBreak/>
        <w:t>type specifications</w:t>
      </w:r>
      <w:r w:rsidR="00630A08" w:rsidRPr="000A6EE3">
        <w:fldChar w:fldCharType="begin"/>
      </w:r>
      <w:r w:rsidR="00630A08" w:rsidRPr="000A6EE3">
        <w:instrText xml:space="preserve"> XE </w:instrText>
      </w:r>
      <w:r w:rsidR="00666840" w:rsidRPr="000A6EE3">
        <w:instrText>“</w:instrText>
      </w:r>
      <w:r w:rsidR="00630A08" w:rsidRPr="000A6EE3">
        <w:instrText>Terminal Type:Specifications</w:instrText>
      </w:r>
      <w:r w:rsidR="00666840" w:rsidRPr="000A6EE3">
        <w:instrText>”</w:instrText>
      </w:r>
      <w:r w:rsidR="00630A08" w:rsidRPr="000A6EE3">
        <w:instrText xml:space="preserve"> </w:instrText>
      </w:r>
      <w:r w:rsidR="00630A08" w:rsidRPr="000A6EE3">
        <w:fldChar w:fldCharType="end"/>
      </w:r>
      <w:r w:rsidRPr="000A6EE3">
        <w:t>. In other words, identifying a subtype for the spooler does no more than define a margin and page length.</w:t>
      </w:r>
    </w:p>
    <w:p w14:paraId="779F3AE9" w14:textId="428280CC" w:rsidR="001D6B73" w:rsidRPr="000A6EE3" w:rsidRDefault="001D6B73" w:rsidP="00E277CC">
      <w:pPr>
        <w:pStyle w:val="BodyText"/>
      </w:pPr>
      <w:r w:rsidRPr="000A6EE3">
        <w:t>Spool document entries in the SPOOL DOCUMENT</w:t>
      </w:r>
      <w:r w:rsidR="00276EDE" w:rsidRPr="000A6EE3">
        <w:t xml:space="preserve"> (#3.51)</w:t>
      </w:r>
      <w:r w:rsidRPr="000A6EE3">
        <w:t xml:space="preserve"> file</w:t>
      </w:r>
      <w:r w:rsidR="007632B9" w:rsidRPr="000A6EE3">
        <w:fldChar w:fldCharType="begin"/>
      </w:r>
      <w:r w:rsidR="007632B9" w:rsidRPr="000A6EE3">
        <w:instrText xml:space="preserve"> XE </w:instrText>
      </w:r>
      <w:r w:rsidR="00666840" w:rsidRPr="000A6EE3">
        <w:instrText>“</w:instrText>
      </w:r>
      <w:r w:rsidR="007632B9" w:rsidRPr="000A6EE3">
        <w:instrText>SPOOL DOCUMENT</w:instrText>
      </w:r>
      <w:r w:rsidR="00276EDE" w:rsidRPr="000A6EE3">
        <w:instrText xml:space="preserve"> (#3.51)</w:instrText>
      </w:r>
      <w:r w:rsidR="007632B9" w:rsidRPr="000A6EE3">
        <w:instrText xml:space="preserve"> File</w:instrText>
      </w:r>
      <w:r w:rsidR="00666840" w:rsidRPr="000A6EE3">
        <w:instrText>”</w:instrText>
      </w:r>
      <w:r w:rsidR="007632B9" w:rsidRPr="000A6EE3">
        <w:instrText xml:space="preserve"> </w:instrText>
      </w:r>
      <w:r w:rsidR="007632B9" w:rsidRPr="000A6EE3">
        <w:fldChar w:fldCharType="end"/>
      </w:r>
      <w:r w:rsidR="007632B9" w:rsidRPr="000A6EE3">
        <w:fldChar w:fldCharType="begin"/>
      </w:r>
      <w:r w:rsidR="007632B9" w:rsidRPr="000A6EE3">
        <w:instrText xml:space="preserve"> XE </w:instrText>
      </w:r>
      <w:r w:rsidR="00666840" w:rsidRPr="000A6EE3">
        <w:instrText>“</w:instrText>
      </w:r>
      <w:r w:rsidR="00B005A6" w:rsidRPr="000A6EE3">
        <w:instrText>Files:</w:instrText>
      </w:r>
      <w:r w:rsidR="007632B9" w:rsidRPr="000A6EE3">
        <w:instrText>SPOOL DOCUMENT (#3.51)</w:instrText>
      </w:r>
      <w:r w:rsidR="00666840" w:rsidRPr="000A6EE3">
        <w:instrText>”</w:instrText>
      </w:r>
      <w:r w:rsidR="007632B9" w:rsidRPr="000A6EE3">
        <w:instrText xml:space="preserve"> </w:instrText>
      </w:r>
      <w:r w:rsidR="007632B9" w:rsidRPr="000A6EE3">
        <w:fldChar w:fldCharType="end"/>
      </w:r>
      <w:r w:rsidRPr="000A6EE3">
        <w:t xml:space="preserve"> </w:t>
      </w:r>
      <w:r w:rsidRPr="000A6EE3">
        <w:rPr>
          <w:i/>
        </w:rPr>
        <w:t>cannot</w:t>
      </w:r>
      <w:r w:rsidRPr="000A6EE3">
        <w:t xml:space="preserve"> have names beginning with</w:t>
      </w:r>
      <w:r w:rsidR="007632B9" w:rsidRPr="000A6EE3">
        <w:t>:</w:t>
      </w:r>
      <w:r w:rsidRPr="000A6EE3">
        <w:t xml:space="preserve"> </w:t>
      </w:r>
      <w:r w:rsidRPr="000A6EE3">
        <w:rPr>
          <w:b/>
        </w:rPr>
        <w:t>P-</w:t>
      </w:r>
      <w:r w:rsidRPr="000A6EE3">
        <w:t xml:space="preserve">, </w:t>
      </w:r>
      <w:r w:rsidRPr="000A6EE3">
        <w:rPr>
          <w:b/>
        </w:rPr>
        <w:t>PK-</w:t>
      </w:r>
      <w:r w:rsidRPr="000A6EE3">
        <w:t xml:space="preserve">, </w:t>
      </w:r>
      <w:r w:rsidRPr="000A6EE3">
        <w:rPr>
          <w:b/>
        </w:rPr>
        <w:t>C-</w:t>
      </w:r>
      <w:r w:rsidRPr="000A6EE3">
        <w:t>, etc. (</w:t>
      </w:r>
      <w:r w:rsidR="007632B9" w:rsidRPr="000A6EE3">
        <w:t>i.e.,</w:t>
      </w:r>
      <w:r w:rsidR="00FC10E3" w:rsidRPr="000A6EE3">
        <w:t> </w:t>
      </w:r>
      <w:r w:rsidRPr="000A6EE3">
        <w:t>one or two letters followed by a hyphen</w:t>
      </w:r>
      <w:r w:rsidR="004C5F0A" w:rsidRPr="000A6EE3">
        <w:t xml:space="preserve">, see Section </w:t>
      </w:r>
      <w:r w:rsidR="007C6F93" w:rsidRPr="007C6F93">
        <w:rPr>
          <w:color w:val="0000FF"/>
          <w:u w:val="single"/>
        </w:rPr>
        <w:fldChar w:fldCharType="begin"/>
      </w:r>
      <w:r w:rsidR="007C6F93" w:rsidRPr="007C6F93">
        <w:rPr>
          <w:color w:val="0000FF"/>
          <w:u w:val="single"/>
        </w:rPr>
        <w:instrText xml:space="preserve"> REF _Ref129347688 \w \h </w:instrText>
      </w:r>
      <w:r w:rsidR="007C6F93">
        <w:rPr>
          <w:color w:val="0000FF"/>
          <w:u w:val="single"/>
        </w:rPr>
        <w:instrText xml:space="preserve"> \* MERGEFORMAT </w:instrText>
      </w:r>
      <w:r w:rsidR="007C6F93" w:rsidRPr="007C6F93">
        <w:rPr>
          <w:color w:val="0000FF"/>
          <w:u w:val="single"/>
        </w:rPr>
      </w:r>
      <w:r w:rsidR="007C6F93" w:rsidRPr="007C6F93">
        <w:rPr>
          <w:color w:val="0000FF"/>
          <w:u w:val="single"/>
        </w:rPr>
        <w:fldChar w:fldCharType="separate"/>
      </w:r>
      <w:r w:rsidR="00F56C49">
        <w:rPr>
          <w:color w:val="0000FF"/>
          <w:u w:val="single"/>
        </w:rPr>
        <w:t>16.4.1</w:t>
      </w:r>
      <w:r w:rsidR="007C6F93" w:rsidRPr="007C6F93">
        <w:rPr>
          <w:color w:val="0000FF"/>
          <w:u w:val="single"/>
        </w:rPr>
        <w:fldChar w:fldCharType="end"/>
      </w:r>
      <w:r w:rsidRPr="000A6EE3">
        <w:t>). Because this syntax is the required naming convention for subtypes, you are allowed to specify the document name and the subtype in any order.</w:t>
      </w:r>
    </w:p>
    <w:p w14:paraId="32A4034B" w14:textId="68A9A745" w:rsidR="001D6B73" w:rsidRPr="000A6EE3" w:rsidRDefault="0015207B" w:rsidP="006A5AAB">
      <w:pPr>
        <w:pStyle w:val="Note"/>
      </w:pPr>
      <w:r w:rsidRPr="000A6EE3">
        <w:rPr>
          <w:noProof/>
          <w:lang w:eastAsia="en-US"/>
        </w:rPr>
        <w:drawing>
          <wp:inline distT="0" distB="0" distL="0" distR="0" wp14:anchorId="0664B203" wp14:editId="32088DEE">
            <wp:extent cx="304800" cy="304800"/>
            <wp:effectExtent l="0" t="0" r="0" b="0"/>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A5AAB" w:rsidRPr="000A6EE3">
        <w:tab/>
      </w:r>
      <w:r w:rsidR="006A5AAB" w:rsidRPr="000A6EE3">
        <w:rPr>
          <w:b/>
          <w:iCs/>
        </w:rPr>
        <w:t xml:space="preserve">REF: </w:t>
      </w:r>
      <w:r w:rsidR="006A5AAB" w:rsidRPr="000A6EE3">
        <w:t xml:space="preserve">For more information about Spool Devices, see the </w:t>
      </w:r>
      <w:r w:rsidR="00666840" w:rsidRPr="000A6EE3">
        <w:t>“</w:t>
      </w:r>
      <w:r w:rsidR="0041417A" w:rsidRPr="0041417A">
        <w:rPr>
          <w:color w:val="0000FF"/>
          <w:u w:val="single"/>
        </w:rPr>
        <w:fldChar w:fldCharType="begin"/>
      </w:r>
      <w:r w:rsidR="0041417A" w:rsidRPr="0041417A">
        <w:rPr>
          <w:color w:val="0000FF"/>
          <w:u w:val="single"/>
        </w:rPr>
        <w:instrText xml:space="preserve"> REF _Ref129247594 \h </w:instrText>
      </w:r>
      <w:r w:rsidR="0041417A">
        <w:rPr>
          <w:color w:val="0000FF"/>
          <w:u w:val="single"/>
        </w:rPr>
        <w:instrText xml:space="preserve"> \* MERGEFORMAT </w:instrText>
      </w:r>
      <w:r w:rsidR="0041417A" w:rsidRPr="0041417A">
        <w:rPr>
          <w:color w:val="0000FF"/>
          <w:u w:val="single"/>
        </w:rPr>
      </w:r>
      <w:r w:rsidR="0041417A" w:rsidRPr="0041417A">
        <w:rPr>
          <w:color w:val="0000FF"/>
          <w:u w:val="single"/>
        </w:rPr>
        <w:fldChar w:fldCharType="separate"/>
      </w:r>
      <w:r w:rsidR="00F56C49" w:rsidRPr="00F56C49">
        <w:rPr>
          <w:color w:val="0000FF"/>
          <w:u w:val="single"/>
        </w:rPr>
        <w:t>Spooling</w:t>
      </w:r>
      <w:r w:rsidR="0041417A" w:rsidRPr="0041417A">
        <w:rPr>
          <w:color w:val="0000FF"/>
          <w:u w:val="single"/>
        </w:rPr>
        <w:fldChar w:fldCharType="end"/>
      </w:r>
      <w:r w:rsidR="00666840" w:rsidRPr="000A6EE3">
        <w:t>”</w:t>
      </w:r>
      <w:r w:rsidR="006A5AAB" w:rsidRPr="000A6EE3">
        <w:t xml:space="preserve"> </w:t>
      </w:r>
      <w:r w:rsidR="00DC1CF7" w:rsidRPr="000A6EE3">
        <w:t>section</w:t>
      </w:r>
      <w:r w:rsidR="006A5AAB" w:rsidRPr="000A6EE3">
        <w:t>.</w:t>
      </w:r>
    </w:p>
    <w:p w14:paraId="32341A5D" w14:textId="77777777" w:rsidR="00466E27" w:rsidRPr="000A6EE3" w:rsidRDefault="00466E27" w:rsidP="00466E27">
      <w:pPr>
        <w:pStyle w:val="BodyText6"/>
      </w:pPr>
    </w:p>
    <w:p w14:paraId="591F1775" w14:textId="77777777" w:rsidR="001D6B73" w:rsidRPr="000A6EE3" w:rsidRDefault="001D6B73" w:rsidP="00746679">
      <w:pPr>
        <w:pStyle w:val="Heading2"/>
      </w:pPr>
      <w:bookmarkStart w:id="1387" w:name="_Toc236534708"/>
      <w:bookmarkStart w:id="1388" w:name="_Toc151534758"/>
      <w:r w:rsidRPr="000A6EE3">
        <w:t>Alternate Syntax for Device Specification</w:t>
      </w:r>
      <w:bookmarkEnd w:id="1387"/>
      <w:bookmarkEnd w:id="1388"/>
    </w:p>
    <w:p w14:paraId="18D3BAB9" w14:textId="77777777" w:rsidR="001D6B73" w:rsidRPr="000A6EE3" w:rsidRDefault="006A5AAB" w:rsidP="00E277CC">
      <w:pPr>
        <w:pStyle w:val="BodyText"/>
        <w:keepNext/>
        <w:keepLines/>
      </w:pPr>
      <w:r w:rsidRPr="000A6EE3">
        <w:fldChar w:fldCharType="begin"/>
      </w:r>
      <w:r w:rsidRPr="000A6EE3">
        <w:instrText xml:space="preserve"> XE </w:instrText>
      </w:r>
      <w:r w:rsidR="00666840" w:rsidRPr="000A6EE3">
        <w:instrText>“</w:instrText>
      </w:r>
      <w:r w:rsidRPr="000A6EE3">
        <w:instrText>Alternate Syntax for Device Specification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Device Handler:Alternate Syntax</w:instrText>
      </w:r>
      <w:r w:rsidR="00666840" w:rsidRPr="000A6EE3">
        <w:instrText>”</w:instrText>
      </w:r>
      <w:r w:rsidRPr="000A6EE3">
        <w:fldChar w:fldCharType="end"/>
      </w:r>
      <w:r w:rsidR="001D6B73" w:rsidRPr="000A6EE3">
        <w:t>An alternate syntax is available for specifying right margin and page length when responding to the device prompt. Using the alternate format, you can specify pitch</w:t>
      </w:r>
      <w:r w:rsidR="0074436A" w:rsidRPr="000A6EE3">
        <w:fldChar w:fldCharType="begin"/>
      </w:r>
      <w:r w:rsidR="0074436A" w:rsidRPr="000A6EE3">
        <w:instrText xml:space="preserve"> XE </w:instrText>
      </w:r>
      <w:r w:rsidR="00666840" w:rsidRPr="000A6EE3">
        <w:instrText>“</w:instrText>
      </w:r>
      <w:r w:rsidR="0074436A" w:rsidRPr="000A6EE3">
        <w:instrText>Pitch</w:instrText>
      </w:r>
      <w:r w:rsidR="00666840" w:rsidRPr="000A6EE3">
        <w:instrText>”</w:instrText>
      </w:r>
      <w:r w:rsidR="0074436A" w:rsidRPr="000A6EE3">
        <w:instrText xml:space="preserve"> </w:instrText>
      </w:r>
      <w:r w:rsidR="0074436A" w:rsidRPr="000A6EE3">
        <w:fldChar w:fldCharType="end"/>
      </w:r>
      <w:r w:rsidR="001D6B73" w:rsidRPr="000A6EE3">
        <w:t>, intensity</w:t>
      </w:r>
      <w:r w:rsidR="0074436A" w:rsidRPr="000A6EE3">
        <w:fldChar w:fldCharType="begin"/>
      </w:r>
      <w:r w:rsidR="0074436A" w:rsidRPr="000A6EE3">
        <w:instrText xml:space="preserve"> XE </w:instrText>
      </w:r>
      <w:r w:rsidR="00666840" w:rsidRPr="000A6EE3">
        <w:instrText>“</w:instrText>
      </w:r>
      <w:r w:rsidR="0074436A" w:rsidRPr="000A6EE3">
        <w:instrText>Intensity</w:instrText>
      </w:r>
      <w:r w:rsidR="00666840" w:rsidRPr="000A6EE3">
        <w:instrText>”</w:instrText>
      </w:r>
      <w:r w:rsidR="0074436A" w:rsidRPr="000A6EE3">
        <w:instrText xml:space="preserve"> </w:instrText>
      </w:r>
      <w:r w:rsidR="0074436A" w:rsidRPr="000A6EE3">
        <w:fldChar w:fldCharType="end"/>
      </w:r>
      <w:r w:rsidR="001D6B73" w:rsidRPr="000A6EE3">
        <w:t>, and quality</w:t>
      </w:r>
      <w:r w:rsidR="0074436A" w:rsidRPr="000A6EE3">
        <w:fldChar w:fldCharType="begin"/>
      </w:r>
      <w:r w:rsidR="0074436A" w:rsidRPr="000A6EE3">
        <w:instrText xml:space="preserve"> XE </w:instrText>
      </w:r>
      <w:r w:rsidR="00666840" w:rsidRPr="000A6EE3">
        <w:instrText>“</w:instrText>
      </w:r>
      <w:r w:rsidR="0074436A" w:rsidRPr="000A6EE3">
        <w:instrText>Quality</w:instrText>
      </w:r>
      <w:r w:rsidR="00666840" w:rsidRPr="000A6EE3">
        <w:instrText>”</w:instrText>
      </w:r>
      <w:r w:rsidR="0074436A" w:rsidRPr="000A6EE3">
        <w:instrText xml:space="preserve"> </w:instrText>
      </w:r>
      <w:r w:rsidR="0074436A" w:rsidRPr="000A6EE3">
        <w:fldChar w:fldCharType="end"/>
      </w:r>
      <w:r w:rsidR="001D6B73" w:rsidRPr="000A6EE3">
        <w:t xml:space="preserve">. The success of specifying these additional attributes, however, depends on whether the corresponding fields have been defined by </w:t>
      </w:r>
      <w:r w:rsidR="00FC6763" w:rsidRPr="000A6EE3">
        <w:t>system administrators</w:t>
      </w:r>
      <w:r w:rsidR="001D6B73" w:rsidRPr="000A6EE3">
        <w:t xml:space="preserve"> at your site.</w:t>
      </w:r>
    </w:p>
    <w:p w14:paraId="0DAF0F2C" w14:textId="5FCBF69E" w:rsidR="00E049F8" w:rsidRPr="000A6EE3" w:rsidRDefault="001D6B73" w:rsidP="00E277CC">
      <w:pPr>
        <w:pStyle w:val="BodyText"/>
      </w:pPr>
      <w:r w:rsidRPr="000A6EE3">
        <w:t>The syntax requires the use of a slash (</w:t>
      </w:r>
      <w:r w:rsidR="00666840" w:rsidRPr="000A6EE3">
        <w:t>“</w:t>
      </w:r>
      <w:r w:rsidRPr="000A6EE3">
        <w:rPr>
          <w:b/>
          <w:bCs/>
        </w:rPr>
        <w:t>/</w:t>
      </w:r>
      <w:r w:rsidR="00666840" w:rsidRPr="000A6EE3">
        <w:rPr>
          <w:bCs/>
        </w:rPr>
        <w:t>”</w:t>
      </w:r>
      <w:r w:rsidRPr="000A6EE3">
        <w:t>) after</w:t>
      </w:r>
      <w:r w:rsidR="00E049F8" w:rsidRPr="000A6EE3">
        <w:t xml:space="preserve"> the last semicolon</w:t>
      </w:r>
      <w:r w:rsidR="0074436A" w:rsidRPr="000A6EE3">
        <w:t xml:space="preserve"> (see </w:t>
      </w:r>
      <w:r w:rsidR="0050533F" w:rsidRPr="0050533F">
        <w:rPr>
          <w:color w:val="0000FF"/>
          <w:u w:val="single"/>
        </w:rPr>
        <w:fldChar w:fldCharType="begin"/>
      </w:r>
      <w:r w:rsidR="0050533F" w:rsidRPr="0050533F">
        <w:rPr>
          <w:color w:val="0000FF"/>
          <w:u w:val="single"/>
        </w:rPr>
        <w:instrText xml:space="preserve"> REF _Ref85866098 \h </w:instrText>
      </w:r>
      <w:r w:rsidR="0050533F">
        <w:rPr>
          <w:color w:val="0000FF"/>
          <w:u w:val="single"/>
        </w:rPr>
        <w:instrText xml:space="preserve"> \* MERGEFORMAT </w:instrText>
      </w:r>
      <w:r w:rsidR="0050533F" w:rsidRPr="0050533F">
        <w:rPr>
          <w:color w:val="0000FF"/>
          <w:u w:val="single"/>
        </w:rPr>
      </w:r>
      <w:r w:rsidR="0050533F"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193</w:t>
      </w:r>
      <w:r w:rsidR="0050533F" w:rsidRPr="0050533F">
        <w:rPr>
          <w:color w:val="0000FF"/>
          <w:u w:val="single"/>
        </w:rPr>
        <w:fldChar w:fldCharType="end"/>
      </w:r>
      <w:r w:rsidR="0074436A" w:rsidRPr="000A6EE3">
        <w:t>)</w:t>
      </w:r>
      <w:r w:rsidR="00E049F8" w:rsidRPr="000A6EE3">
        <w:t>.</w:t>
      </w:r>
    </w:p>
    <w:p w14:paraId="0FE5B4CC" w14:textId="5A253012" w:rsidR="001D6B73" w:rsidRPr="000A6EE3" w:rsidRDefault="001D6B73" w:rsidP="00E277CC">
      <w:pPr>
        <w:pStyle w:val="BodyText"/>
        <w:keepNext/>
        <w:keepLines/>
      </w:pPr>
      <w:r w:rsidRPr="000A6EE3">
        <w:t xml:space="preserve">You can use the </w:t>
      </w:r>
      <w:r w:rsidR="00E049F8" w:rsidRPr="000A6EE3">
        <w:t>codes</w:t>
      </w:r>
      <w:r w:rsidRPr="000A6EE3">
        <w:t xml:space="preserve"> </w:t>
      </w:r>
      <w:r w:rsidR="00893724" w:rsidRPr="000A6EE3">
        <w:t xml:space="preserve">in </w:t>
      </w:r>
      <w:r w:rsidR="00893724" w:rsidRPr="000A6EE3">
        <w:rPr>
          <w:color w:val="0000FF"/>
          <w:u w:val="single"/>
        </w:rPr>
        <w:fldChar w:fldCharType="begin" w:fldLock="1"/>
      </w:r>
      <w:r w:rsidR="00893724" w:rsidRPr="000A6EE3">
        <w:rPr>
          <w:color w:val="0000FF"/>
          <w:u w:val="single"/>
        </w:rPr>
        <w:instrText xml:space="preserve"> REF _Ref26361243 \h  \* MERGEFORMAT </w:instrText>
      </w:r>
      <w:r w:rsidR="00893724" w:rsidRPr="000A6EE3">
        <w:rPr>
          <w:color w:val="0000FF"/>
          <w:u w:val="single"/>
        </w:rPr>
      </w:r>
      <w:r w:rsidR="00893724" w:rsidRPr="000A6EE3">
        <w:rPr>
          <w:color w:val="0000FF"/>
          <w:u w:val="single"/>
        </w:rPr>
        <w:fldChar w:fldCharType="separate"/>
      </w:r>
      <w:r w:rsidR="000666E3" w:rsidRPr="000666E3">
        <w:rPr>
          <w:color w:val="0000FF"/>
          <w:u w:val="single"/>
        </w:rPr>
        <w:t>Table 23</w:t>
      </w:r>
      <w:r w:rsidR="00893724" w:rsidRPr="000A6EE3">
        <w:rPr>
          <w:color w:val="0000FF"/>
          <w:u w:val="single"/>
        </w:rPr>
        <w:fldChar w:fldCharType="end"/>
      </w:r>
      <w:r w:rsidR="00893724" w:rsidRPr="000A6EE3">
        <w:t xml:space="preserve"> </w:t>
      </w:r>
      <w:r w:rsidR="00E049F8" w:rsidRPr="000A6EE3">
        <w:t>to specify special device attributes (</w:t>
      </w:r>
      <w:r w:rsidRPr="000A6EE3">
        <w:t>in any order</w:t>
      </w:r>
      <w:r w:rsidR="00E049F8" w:rsidRPr="000A6EE3">
        <w:t>)</w:t>
      </w:r>
      <w:r w:rsidRPr="000A6EE3">
        <w:t>, without separating punctuation to delimit the pieces:</w:t>
      </w:r>
    </w:p>
    <w:p w14:paraId="05D97041" w14:textId="77777777" w:rsidR="00130FAC" w:rsidRPr="000A6EE3" w:rsidRDefault="00130FAC" w:rsidP="00130FAC">
      <w:pPr>
        <w:pStyle w:val="BodyText6"/>
        <w:keepNext/>
        <w:keepLines/>
      </w:pPr>
    </w:p>
    <w:p w14:paraId="7A55B738" w14:textId="07E89906" w:rsidR="00E049F8" w:rsidRPr="000A6EE3" w:rsidRDefault="00E72318" w:rsidP="002B6AE0">
      <w:pPr>
        <w:pStyle w:val="Caption"/>
      </w:pPr>
      <w:bookmarkStart w:id="1389" w:name="_Ref26361243"/>
      <w:bookmarkStart w:id="1390" w:name="_Toc193181752"/>
      <w:bookmarkStart w:id="1391" w:name="_Toc151535448"/>
      <w:r w:rsidRPr="000A6EE3">
        <w:t xml:space="preserve">Table </w:t>
      </w:r>
      <w:fldSimple w:instr=" SEQ Table \* ARABIC ">
        <w:r w:rsidR="00F56C49">
          <w:rPr>
            <w:noProof/>
          </w:rPr>
          <w:t>23</w:t>
        </w:r>
      </w:fldSimple>
      <w:bookmarkEnd w:id="1389"/>
      <w:r w:rsidR="00E33A1C" w:rsidRPr="000A6EE3">
        <w:t>:</w:t>
      </w:r>
      <w:r w:rsidRPr="000A6EE3">
        <w:t xml:space="preserve"> Altern</w:t>
      </w:r>
      <w:r w:rsidR="00A07C58" w:rsidRPr="000A6EE3">
        <w:t>ate Device Attribute C</w:t>
      </w:r>
      <w:r w:rsidRPr="000A6EE3">
        <w:t>odes</w:t>
      </w:r>
      <w:bookmarkEnd w:id="1390"/>
      <w:bookmarkEnd w:id="139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74"/>
        <w:gridCol w:w="8422"/>
      </w:tblGrid>
      <w:tr w:rsidR="00E049F8" w:rsidRPr="000A6EE3" w14:paraId="4D39C06F" w14:textId="77777777" w:rsidTr="0050533F">
        <w:trPr>
          <w:tblHeader/>
        </w:trPr>
        <w:tc>
          <w:tcPr>
            <w:tcW w:w="774" w:type="dxa"/>
            <w:shd w:val="clear" w:color="auto" w:fill="F2F2F2" w:themeFill="background1" w:themeFillShade="F2"/>
          </w:tcPr>
          <w:p w14:paraId="4562D9A0" w14:textId="77777777" w:rsidR="00E049F8" w:rsidRPr="000A6EE3" w:rsidRDefault="00E049F8" w:rsidP="00F24120">
            <w:pPr>
              <w:pStyle w:val="TableHeading"/>
            </w:pPr>
            <w:r w:rsidRPr="000A6EE3">
              <w:t>Code</w:t>
            </w:r>
          </w:p>
        </w:tc>
        <w:tc>
          <w:tcPr>
            <w:tcW w:w="8550" w:type="dxa"/>
            <w:shd w:val="clear" w:color="auto" w:fill="F2F2F2" w:themeFill="background1" w:themeFillShade="F2"/>
          </w:tcPr>
          <w:p w14:paraId="7C43B9BF" w14:textId="77777777" w:rsidR="00E049F8" w:rsidRPr="000A6EE3" w:rsidRDefault="00E049F8" w:rsidP="00F24120">
            <w:pPr>
              <w:pStyle w:val="TableHeading"/>
            </w:pPr>
            <w:r w:rsidRPr="000A6EE3">
              <w:t>Description</w:t>
            </w:r>
          </w:p>
        </w:tc>
      </w:tr>
      <w:tr w:rsidR="00E049F8" w:rsidRPr="000A6EE3" w14:paraId="3835E7CA" w14:textId="77777777" w:rsidTr="0050533F">
        <w:tc>
          <w:tcPr>
            <w:tcW w:w="774" w:type="dxa"/>
          </w:tcPr>
          <w:p w14:paraId="3B983977" w14:textId="77777777" w:rsidR="00E049F8" w:rsidRPr="000A6EE3" w:rsidRDefault="00E049F8" w:rsidP="00E277CC">
            <w:pPr>
              <w:pStyle w:val="TableText"/>
              <w:keepNext/>
              <w:keepLines/>
              <w:jc w:val="center"/>
              <w:rPr>
                <w:b/>
              </w:rPr>
            </w:pPr>
            <w:r w:rsidRPr="000A6EE3">
              <w:rPr>
                <w:b/>
              </w:rPr>
              <w:t>B</w:t>
            </w:r>
          </w:p>
        </w:tc>
        <w:tc>
          <w:tcPr>
            <w:tcW w:w="8550" w:type="dxa"/>
          </w:tcPr>
          <w:p w14:paraId="59E16D96" w14:textId="77777777" w:rsidR="00E049F8" w:rsidRPr="000A6EE3" w:rsidRDefault="00E049F8" w:rsidP="00E277CC">
            <w:pPr>
              <w:pStyle w:val="TableText"/>
              <w:keepNext/>
              <w:keepLines/>
            </w:pPr>
            <w:r w:rsidRPr="000A6EE3">
              <w:t>Boldface</w:t>
            </w:r>
          </w:p>
        </w:tc>
      </w:tr>
      <w:tr w:rsidR="00E049F8" w:rsidRPr="000A6EE3" w14:paraId="35A51742" w14:textId="77777777" w:rsidTr="0050533F">
        <w:tc>
          <w:tcPr>
            <w:tcW w:w="774" w:type="dxa"/>
          </w:tcPr>
          <w:p w14:paraId="0709F120" w14:textId="77777777" w:rsidR="00E049F8" w:rsidRPr="000A6EE3" w:rsidRDefault="00E049F8" w:rsidP="00E277CC">
            <w:pPr>
              <w:pStyle w:val="TableText"/>
              <w:keepNext/>
              <w:keepLines/>
              <w:jc w:val="center"/>
              <w:rPr>
                <w:b/>
              </w:rPr>
            </w:pPr>
            <w:r w:rsidRPr="000A6EE3">
              <w:rPr>
                <w:b/>
              </w:rPr>
              <w:t>L</w:t>
            </w:r>
          </w:p>
        </w:tc>
        <w:tc>
          <w:tcPr>
            <w:tcW w:w="8550" w:type="dxa"/>
          </w:tcPr>
          <w:p w14:paraId="237409B5" w14:textId="77777777" w:rsidR="00E049F8" w:rsidRPr="000A6EE3" w:rsidRDefault="00E049F8" w:rsidP="00E277CC">
            <w:pPr>
              <w:pStyle w:val="TableText"/>
              <w:keepNext/>
              <w:keepLines/>
            </w:pPr>
            <w:r w:rsidRPr="000A6EE3">
              <w:t>Page length</w:t>
            </w:r>
          </w:p>
        </w:tc>
      </w:tr>
      <w:tr w:rsidR="00E049F8" w:rsidRPr="000A6EE3" w14:paraId="6F15BA1D" w14:textId="77777777" w:rsidTr="0050533F">
        <w:tc>
          <w:tcPr>
            <w:tcW w:w="774" w:type="dxa"/>
          </w:tcPr>
          <w:p w14:paraId="197A02CA" w14:textId="77777777" w:rsidR="00E049F8" w:rsidRPr="000A6EE3" w:rsidRDefault="00E049F8" w:rsidP="00E277CC">
            <w:pPr>
              <w:pStyle w:val="TableText"/>
              <w:keepNext/>
              <w:keepLines/>
              <w:jc w:val="center"/>
              <w:rPr>
                <w:b/>
              </w:rPr>
            </w:pPr>
            <w:r w:rsidRPr="000A6EE3">
              <w:rPr>
                <w:b/>
              </w:rPr>
              <w:t>M</w:t>
            </w:r>
          </w:p>
        </w:tc>
        <w:tc>
          <w:tcPr>
            <w:tcW w:w="8550" w:type="dxa"/>
          </w:tcPr>
          <w:p w14:paraId="78C9C19E" w14:textId="77777777" w:rsidR="00E049F8" w:rsidRPr="000A6EE3" w:rsidRDefault="00E049F8" w:rsidP="00E277CC">
            <w:pPr>
              <w:pStyle w:val="TableText"/>
              <w:keepNext/>
              <w:keepLines/>
            </w:pPr>
            <w:r w:rsidRPr="000A6EE3">
              <w:t>Margin</w:t>
            </w:r>
          </w:p>
        </w:tc>
      </w:tr>
      <w:tr w:rsidR="00E049F8" w:rsidRPr="000A6EE3" w14:paraId="5584DDC2" w14:textId="77777777" w:rsidTr="0050533F">
        <w:tc>
          <w:tcPr>
            <w:tcW w:w="774" w:type="dxa"/>
          </w:tcPr>
          <w:p w14:paraId="2F91E425" w14:textId="77777777" w:rsidR="00E049F8" w:rsidRPr="000A6EE3" w:rsidRDefault="00E049F8" w:rsidP="00E277CC">
            <w:pPr>
              <w:pStyle w:val="TableText"/>
              <w:keepNext/>
              <w:keepLines/>
              <w:jc w:val="center"/>
              <w:rPr>
                <w:b/>
              </w:rPr>
            </w:pPr>
            <w:r w:rsidRPr="000A6EE3">
              <w:rPr>
                <w:b/>
              </w:rPr>
              <w:t>P</w:t>
            </w:r>
          </w:p>
        </w:tc>
        <w:tc>
          <w:tcPr>
            <w:tcW w:w="8550" w:type="dxa"/>
          </w:tcPr>
          <w:p w14:paraId="0AEA31CB" w14:textId="77777777" w:rsidR="00E049F8" w:rsidRPr="000A6EE3" w:rsidRDefault="00E049F8" w:rsidP="00E277CC">
            <w:pPr>
              <w:pStyle w:val="TableText"/>
              <w:keepNext/>
              <w:keepLines/>
            </w:pPr>
            <w:r w:rsidRPr="000A6EE3">
              <w:t>Pitch</w:t>
            </w:r>
          </w:p>
        </w:tc>
      </w:tr>
      <w:tr w:rsidR="00E049F8" w:rsidRPr="000A6EE3" w14:paraId="3CC4E994" w14:textId="77777777" w:rsidTr="0050533F">
        <w:tc>
          <w:tcPr>
            <w:tcW w:w="774" w:type="dxa"/>
          </w:tcPr>
          <w:p w14:paraId="653C5156" w14:textId="77777777" w:rsidR="00E049F8" w:rsidRPr="000A6EE3" w:rsidRDefault="00E049F8" w:rsidP="00E277CC">
            <w:pPr>
              <w:pStyle w:val="TableText"/>
              <w:jc w:val="center"/>
              <w:rPr>
                <w:b/>
              </w:rPr>
            </w:pPr>
            <w:r w:rsidRPr="000A6EE3">
              <w:rPr>
                <w:b/>
              </w:rPr>
              <w:t>Q</w:t>
            </w:r>
          </w:p>
        </w:tc>
        <w:tc>
          <w:tcPr>
            <w:tcW w:w="8550" w:type="dxa"/>
          </w:tcPr>
          <w:p w14:paraId="560945BB" w14:textId="77777777" w:rsidR="00E049F8" w:rsidRPr="000A6EE3" w:rsidRDefault="00E049F8" w:rsidP="00E277CC">
            <w:pPr>
              <w:pStyle w:val="TableText"/>
            </w:pPr>
            <w:r w:rsidRPr="000A6EE3">
              <w:t>Quality (can be Q, Q1, or Q2)</w:t>
            </w:r>
          </w:p>
        </w:tc>
      </w:tr>
    </w:tbl>
    <w:p w14:paraId="6941BA04" w14:textId="77777777" w:rsidR="001D6B73" w:rsidRPr="000A6EE3" w:rsidRDefault="001D6B73" w:rsidP="00A7691A">
      <w:pPr>
        <w:pStyle w:val="BodyText6"/>
      </w:pPr>
    </w:p>
    <w:p w14:paraId="198A10D5" w14:textId="0AAA0EF6" w:rsidR="001D6B73" w:rsidRPr="000A6EE3" w:rsidRDefault="001D6B73" w:rsidP="00E277CC">
      <w:pPr>
        <w:pStyle w:val="BodyText"/>
        <w:keepNext/>
        <w:keepLines/>
      </w:pPr>
      <w:r w:rsidRPr="000A6EE3">
        <w:t>For example, you could specify:</w:t>
      </w:r>
    </w:p>
    <w:p w14:paraId="390CA545" w14:textId="77777777" w:rsidR="00130FAC" w:rsidRPr="000A6EE3" w:rsidRDefault="00130FAC" w:rsidP="00130FAC">
      <w:pPr>
        <w:pStyle w:val="BodyText6"/>
        <w:keepNext/>
        <w:keepLines/>
      </w:pPr>
    </w:p>
    <w:p w14:paraId="60B48C00" w14:textId="4B2FEE36" w:rsidR="000774E6" w:rsidRPr="000A6EE3" w:rsidRDefault="000774E6" w:rsidP="002B6AE0">
      <w:pPr>
        <w:pStyle w:val="Caption"/>
      </w:pPr>
      <w:bookmarkStart w:id="1392" w:name="_Ref85866098"/>
      <w:bookmarkStart w:id="1393" w:name="_Toc193181753"/>
      <w:bookmarkStart w:id="1394" w:name="_Toc151535246"/>
      <w:r w:rsidRPr="000A6EE3">
        <w:t xml:space="preserve">Figure </w:t>
      </w:r>
      <w:fldSimple w:instr=" SEQ Figure \* ARABIC ">
        <w:r w:rsidR="00F56C49">
          <w:rPr>
            <w:noProof/>
          </w:rPr>
          <w:t>193</w:t>
        </w:r>
      </w:fldSimple>
      <w:bookmarkEnd w:id="1392"/>
      <w:r w:rsidR="001809C7" w:rsidRPr="000A6EE3">
        <w:t>:</w:t>
      </w:r>
      <w:r w:rsidR="00A07C58" w:rsidRPr="000A6EE3">
        <w:t xml:space="preserve"> Specifying a Device—Using Alternate S</w:t>
      </w:r>
      <w:r w:rsidRPr="000A6EE3">
        <w:t>yntax</w:t>
      </w:r>
      <w:bookmarkEnd w:id="1393"/>
      <w:bookmarkEnd w:id="1394"/>
    </w:p>
    <w:p w14:paraId="096BC6ED" w14:textId="51E9F9DC" w:rsidR="001D6B73" w:rsidRPr="000A6EE3" w:rsidRDefault="001D6B73">
      <w:pPr>
        <w:pStyle w:val="Dialogue"/>
        <w:rPr>
          <w:bCs/>
        </w:rPr>
      </w:pPr>
      <w:r w:rsidRPr="000A6EE3">
        <w:t xml:space="preserve">DEVICE: </w:t>
      </w:r>
      <w:r w:rsidRPr="000A6EE3">
        <w:rPr>
          <w:b/>
          <w:bCs/>
          <w:highlight w:val="yellow"/>
        </w:rPr>
        <w:t>LASER;P-LASER-LANDSCAPE;/M132L100P16BQ2</w:t>
      </w:r>
    </w:p>
    <w:p w14:paraId="06BB2D4B" w14:textId="77777777" w:rsidR="001D6B73" w:rsidRPr="000A6EE3" w:rsidRDefault="001D6B73" w:rsidP="00A7691A">
      <w:pPr>
        <w:pStyle w:val="BodyText6"/>
      </w:pPr>
    </w:p>
    <w:p w14:paraId="55C55CC1" w14:textId="6FB47367" w:rsidR="00B05643" w:rsidRPr="000A6EE3" w:rsidRDefault="001D6B73" w:rsidP="00B05643">
      <w:pPr>
        <w:pStyle w:val="BodyText"/>
        <w:keepNext/>
        <w:keepLines/>
      </w:pPr>
      <w:r w:rsidRPr="000A6EE3">
        <w:lastRenderedPageBreak/>
        <w:t>In this example</w:t>
      </w:r>
      <w:r w:rsidR="00793760" w:rsidRPr="000A6EE3">
        <w:t xml:space="preserve"> (</w:t>
      </w:r>
      <w:r w:rsidR="009577FA" w:rsidRPr="000A6EE3">
        <w:rPr>
          <w:color w:val="0000FF"/>
        </w:rPr>
        <w:fldChar w:fldCharType="begin" w:fldLock="1"/>
      </w:r>
      <w:r w:rsidR="009577FA" w:rsidRPr="000A6EE3">
        <w:rPr>
          <w:color w:val="0000FF"/>
        </w:rPr>
        <w:instrText xml:space="preserve"> REF _Ref85866098 \h  \* MERGEFORMAT </w:instrText>
      </w:r>
      <w:r w:rsidR="009577FA" w:rsidRPr="000A6EE3">
        <w:rPr>
          <w:color w:val="0000FF"/>
        </w:rPr>
      </w:r>
      <w:r w:rsidR="009577FA" w:rsidRPr="000A6EE3">
        <w:rPr>
          <w:color w:val="0000FF"/>
        </w:rPr>
        <w:fldChar w:fldCharType="separate"/>
      </w:r>
      <w:r w:rsidR="000666E3" w:rsidRPr="000666E3">
        <w:rPr>
          <w:color w:val="0000FF"/>
          <w:u w:val="single"/>
        </w:rPr>
        <w:t>Figure 189</w:t>
      </w:r>
      <w:r w:rsidR="009577FA" w:rsidRPr="000A6EE3">
        <w:rPr>
          <w:color w:val="0000FF"/>
        </w:rPr>
        <w:fldChar w:fldCharType="end"/>
      </w:r>
      <w:r w:rsidR="00793760" w:rsidRPr="000A6EE3">
        <w:t>)</w:t>
      </w:r>
      <w:r w:rsidRPr="000A6EE3">
        <w:t xml:space="preserve">, the </w:t>
      </w:r>
      <w:r w:rsidR="00B05643" w:rsidRPr="000A6EE3">
        <w:t>following attributes are set:</w:t>
      </w:r>
    </w:p>
    <w:p w14:paraId="0F842F09" w14:textId="77777777" w:rsidR="00B05643" w:rsidRPr="000A6EE3" w:rsidRDefault="00B05643" w:rsidP="00B05643">
      <w:pPr>
        <w:pStyle w:val="ListBullet"/>
        <w:keepNext/>
        <w:keepLines/>
      </w:pPr>
      <w:r w:rsidRPr="000A6EE3">
        <w:t>M</w:t>
      </w:r>
      <w:r w:rsidR="001D6B73" w:rsidRPr="000A6EE3">
        <w:t>argin</w:t>
      </w:r>
      <w:r w:rsidR="00793760" w:rsidRPr="000A6EE3">
        <w:t xml:space="preserve"> (</w:t>
      </w:r>
      <w:r w:rsidR="00666840" w:rsidRPr="000A6EE3">
        <w:t>“</w:t>
      </w:r>
      <w:r w:rsidR="00793760" w:rsidRPr="000A6EE3">
        <w:rPr>
          <w:b/>
        </w:rPr>
        <w:t>M</w:t>
      </w:r>
      <w:r w:rsidR="00666840" w:rsidRPr="000A6EE3">
        <w:t>”</w:t>
      </w:r>
      <w:r w:rsidR="00793760" w:rsidRPr="000A6EE3">
        <w:t>)</w:t>
      </w:r>
      <w:r w:rsidR="001D6B73" w:rsidRPr="000A6EE3">
        <w:t xml:space="preserve"> is set to 132 (</w:t>
      </w:r>
      <w:r w:rsidR="001D6B73" w:rsidRPr="000A6EE3">
        <w:rPr>
          <w:b/>
        </w:rPr>
        <w:t>M132</w:t>
      </w:r>
      <w:r w:rsidR="001D6B73" w:rsidRPr="000A6EE3">
        <w:t>)</w:t>
      </w:r>
    </w:p>
    <w:p w14:paraId="5D0D145B" w14:textId="77777777" w:rsidR="00B05643" w:rsidRPr="000A6EE3" w:rsidRDefault="00B05643" w:rsidP="00553F5B">
      <w:pPr>
        <w:pStyle w:val="ListBullet"/>
      </w:pPr>
      <w:r w:rsidRPr="000A6EE3">
        <w:t>P</w:t>
      </w:r>
      <w:r w:rsidR="001D6B73" w:rsidRPr="000A6EE3">
        <w:t>age length</w:t>
      </w:r>
      <w:r w:rsidR="00793760" w:rsidRPr="000A6EE3">
        <w:t xml:space="preserve"> (</w:t>
      </w:r>
      <w:r w:rsidR="00666840" w:rsidRPr="000A6EE3">
        <w:t>“</w:t>
      </w:r>
      <w:r w:rsidR="00793760" w:rsidRPr="000A6EE3">
        <w:rPr>
          <w:b/>
        </w:rPr>
        <w:t>L</w:t>
      </w:r>
      <w:r w:rsidR="00666840" w:rsidRPr="000A6EE3">
        <w:t>”</w:t>
      </w:r>
      <w:r w:rsidR="00793760" w:rsidRPr="000A6EE3">
        <w:t>) is set</w:t>
      </w:r>
      <w:r w:rsidR="001D6B73" w:rsidRPr="000A6EE3">
        <w:t xml:space="preserve"> to 100 lines (</w:t>
      </w:r>
      <w:r w:rsidR="001D6B73" w:rsidRPr="000A6EE3">
        <w:rPr>
          <w:b/>
        </w:rPr>
        <w:t>L100</w:t>
      </w:r>
      <w:r w:rsidR="001D6B73" w:rsidRPr="000A6EE3">
        <w:t>)</w:t>
      </w:r>
    </w:p>
    <w:p w14:paraId="59D2C7B7" w14:textId="77777777" w:rsidR="00B05643" w:rsidRPr="000A6EE3" w:rsidRDefault="00B05643" w:rsidP="00553F5B">
      <w:pPr>
        <w:pStyle w:val="ListBullet"/>
      </w:pPr>
      <w:r w:rsidRPr="000A6EE3">
        <w:t>P</w:t>
      </w:r>
      <w:r w:rsidR="001D6B73" w:rsidRPr="000A6EE3">
        <w:t>itch</w:t>
      </w:r>
      <w:r w:rsidR="00793760" w:rsidRPr="000A6EE3">
        <w:t xml:space="preserve"> (</w:t>
      </w:r>
      <w:r w:rsidR="00666840" w:rsidRPr="000A6EE3">
        <w:t>“</w:t>
      </w:r>
      <w:r w:rsidR="00793760" w:rsidRPr="000A6EE3">
        <w:rPr>
          <w:b/>
        </w:rPr>
        <w:t>P</w:t>
      </w:r>
      <w:r w:rsidR="00666840" w:rsidRPr="000A6EE3">
        <w:t>”</w:t>
      </w:r>
      <w:r w:rsidR="00793760" w:rsidRPr="000A6EE3">
        <w:t>) is set</w:t>
      </w:r>
      <w:r w:rsidR="001D6B73" w:rsidRPr="000A6EE3">
        <w:t xml:space="preserve"> to </w:t>
      </w:r>
      <w:r w:rsidR="00793760" w:rsidRPr="000A6EE3">
        <w:t>16 (</w:t>
      </w:r>
      <w:r w:rsidR="00793760" w:rsidRPr="000A6EE3">
        <w:rPr>
          <w:b/>
        </w:rPr>
        <w:t>P16</w:t>
      </w:r>
      <w:r w:rsidR="00793760" w:rsidRPr="000A6EE3">
        <w:t>)</w:t>
      </w:r>
    </w:p>
    <w:p w14:paraId="06449D76" w14:textId="77777777" w:rsidR="00B05643" w:rsidRPr="000A6EE3" w:rsidRDefault="00B05643" w:rsidP="00553F5B">
      <w:pPr>
        <w:pStyle w:val="ListBullet"/>
      </w:pPr>
      <w:r w:rsidRPr="000A6EE3">
        <w:t>I</w:t>
      </w:r>
      <w:r w:rsidR="00793760" w:rsidRPr="000A6EE3">
        <w:t>ntensity to boldface</w:t>
      </w:r>
      <w:r w:rsidR="001D6B73" w:rsidRPr="000A6EE3">
        <w:t xml:space="preserve"> (</w:t>
      </w:r>
      <w:r w:rsidR="00666840" w:rsidRPr="000A6EE3">
        <w:t>“</w:t>
      </w:r>
      <w:r w:rsidR="001D6B73" w:rsidRPr="000A6EE3">
        <w:rPr>
          <w:b/>
        </w:rPr>
        <w:t>B</w:t>
      </w:r>
      <w:r w:rsidR="00666840" w:rsidRPr="000A6EE3">
        <w:t>”</w:t>
      </w:r>
      <w:r w:rsidR="001D6B73" w:rsidRPr="000A6EE3">
        <w:t>)</w:t>
      </w:r>
    </w:p>
    <w:p w14:paraId="11597383" w14:textId="77777777" w:rsidR="00B05643" w:rsidRPr="000A6EE3" w:rsidRDefault="00B05643" w:rsidP="00B05643">
      <w:pPr>
        <w:pStyle w:val="ListBullet"/>
      </w:pPr>
      <w:r w:rsidRPr="000A6EE3">
        <w:t>Q</w:t>
      </w:r>
      <w:r w:rsidR="001D6B73" w:rsidRPr="000A6EE3">
        <w:t>uality</w:t>
      </w:r>
      <w:r w:rsidR="00793760" w:rsidRPr="000A6EE3">
        <w:t xml:space="preserve"> (</w:t>
      </w:r>
      <w:r w:rsidR="00666840" w:rsidRPr="000A6EE3">
        <w:t>“</w:t>
      </w:r>
      <w:r w:rsidR="00793760" w:rsidRPr="000A6EE3">
        <w:rPr>
          <w:b/>
        </w:rPr>
        <w:t>Q</w:t>
      </w:r>
      <w:r w:rsidR="00666840" w:rsidRPr="000A6EE3">
        <w:t>”</w:t>
      </w:r>
      <w:r w:rsidR="00793760" w:rsidRPr="000A6EE3">
        <w:t>)</w:t>
      </w:r>
      <w:r w:rsidR="001D6B73" w:rsidRPr="000A6EE3">
        <w:t xml:space="preserve"> set to letter quality (</w:t>
      </w:r>
      <w:r w:rsidRPr="000A6EE3">
        <w:rPr>
          <w:b/>
        </w:rPr>
        <w:t>Q2</w:t>
      </w:r>
      <w:r w:rsidRPr="000A6EE3">
        <w:t>).</w:t>
      </w:r>
    </w:p>
    <w:p w14:paraId="253F1884" w14:textId="77777777" w:rsidR="00130FAC" w:rsidRPr="000A6EE3" w:rsidRDefault="00130FAC" w:rsidP="00130FAC">
      <w:pPr>
        <w:pStyle w:val="BodyText6"/>
      </w:pPr>
    </w:p>
    <w:p w14:paraId="2FB1328C" w14:textId="4B2D55BD" w:rsidR="001D6B73" w:rsidRPr="000A6EE3" w:rsidRDefault="001D6B73" w:rsidP="00E277CC">
      <w:pPr>
        <w:pStyle w:val="BodyText"/>
      </w:pPr>
      <w:r w:rsidRPr="000A6EE3">
        <w:t xml:space="preserve">An absence of the </w:t>
      </w:r>
      <w:r w:rsidRPr="000A6EE3">
        <w:rPr>
          <w:b/>
        </w:rPr>
        <w:t>B</w:t>
      </w:r>
      <w:r w:rsidRPr="000A6EE3">
        <w:t xml:space="preserve"> would indicate normal intensity. The quality settings are</w:t>
      </w:r>
      <w:r w:rsidR="00793760" w:rsidRPr="000A6EE3">
        <w:t>:</w:t>
      </w:r>
      <w:r w:rsidRPr="000A6EE3">
        <w:t xml:space="preserve"> </w:t>
      </w:r>
      <w:r w:rsidRPr="000A6EE3">
        <w:rPr>
          <w:b/>
        </w:rPr>
        <w:t>Q</w:t>
      </w:r>
      <w:r w:rsidRPr="000A6EE3">
        <w:t xml:space="preserve">, </w:t>
      </w:r>
      <w:r w:rsidRPr="000A6EE3">
        <w:rPr>
          <w:b/>
        </w:rPr>
        <w:t>Q1</w:t>
      </w:r>
      <w:r w:rsidRPr="000A6EE3">
        <w:t xml:space="preserve">, and </w:t>
      </w:r>
      <w:r w:rsidRPr="000A6EE3">
        <w:rPr>
          <w:b/>
        </w:rPr>
        <w:t>Q2</w:t>
      </w:r>
      <w:r w:rsidRPr="000A6EE3">
        <w:t>.</w:t>
      </w:r>
    </w:p>
    <w:p w14:paraId="3BECE30D" w14:textId="77777777" w:rsidR="001D6B73" w:rsidRPr="000A6EE3" w:rsidRDefault="001D6B73" w:rsidP="00E277CC">
      <w:pPr>
        <w:pStyle w:val="BodyText"/>
      </w:pPr>
      <w:r w:rsidRPr="000A6EE3">
        <w:t xml:space="preserve">Your </w:t>
      </w:r>
      <w:r w:rsidR="00FC6763" w:rsidRPr="000A6EE3">
        <w:t>system administrators need</w:t>
      </w:r>
      <w:r w:rsidRPr="000A6EE3">
        <w:t xml:space="preserve"> to confirm that the appropriate code to set the specified printer attributes is set up for the device that you are using. Then, when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closes the device, </w:t>
      </w:r>
      <w:r w:rsidR="00FC6763" w:rsidRPr="000A6EE3">
        <w:t>system administrators need</w:t>
      </w:r>
      <w:r w:rsidRPr="000A6EE3">
        <w:t xml:space="preserve"> to be sure that appropriate reset code is in the </w:t>
      </w:r>
      <w:r w:rsidR="00793760" w:rsidRPr="000A6EE3">
        <w:t>CLOSE EXECUTE</w:t>
      </w:r>
      <w:r w:rsidRPr="000A6EE3">
        <w:t xml:space="preserve"> field</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:CLOSE EXECUTE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(#3.2):CLOSE EXECUTE Field</w:instrText>
      </w:r>
      <w:r w:rsidR="00666840" w:rsidRPr="000A6EE3">
        <w:instrText>”</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CLOSE EXECUTE Field</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Fields:CLOSE EXECUTE</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FC6763" w:rsidRPr="000A6EE3">
        <w:t>,</w:t>
      </w:r>
      <w:r w:rsidRPr="000A6EE3">
        <w:t xml:space="preserve"> so that the characteristics do </w:t>
      </w:r>
      <w:r w:rsidRPr="000A6EE3">
        <w:rPr>
          <w:i/>
        </w:rPr>
        <w:t>not</w:t>
      </w:r>
      <w:r w:rsidRPr="000A6EE3">
        <w:t xml:space="preserve"> stay in effect. If, for example, someone requests a small pitch, subsequent reports also use the small pitch unless reset in the </w:t>
      </w:r>
      <w:r w:rsidR="00793760" w:rsidRPr="000A6EE3">
        <w:t xml:space="preserve">CLOSE EXECUTE </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:CLOSE EXECUTE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(#3.2):CLOSE EXECUTE Field</w:instrText>
      </w:r>
      <w:r w:rsidR="00666840" w:rsidRPr="000A6EE3">
        <w:instrText>”</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CLOSE EXECUTE</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Fields:CLOSE EXECUTE</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Pr="000A6EE3">
        <w:t xml:space="preserve"> statement for that device (or altered by the </w:t>
      </w:r>
      <w:r w:rsidR="00793760" w:rsidRPr="000A6EE3">
        <w:t>OPEN EXECUTE</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:OPEN EXECUTE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(#3.2):OPEN EXECUTE Field</w:instrText>
      </w:r>
      <w:r w:rsidR="00666840" w:rsidRPr="000A6EE3">
        <w:instrText>”</w:instrText>
      </w:r>
      <w:r w:rsidR="000112A3" w:rsidRPr="000A6EE3">
        <w:fldChar w:fldCharType="end"/>
      </w:r>
      <w:r w:rsidR="000112A3" w:rsidRPr="000A6EE3">
        <w:fldChar w:fldCharType="begin"/>
      </w:r>
      <w:r w:rsidR="0072073F" w:rsidRPr="000A6EE3">
        <w:instrText xml:space="preserve"> XE </w:instrText>
      </w:r>
      <w:r w:rsidR="00666840" w:rsidRPr="000A6EE3">
        <w:instrText>“</w:instrText>
      </w:r>
      <w:r w:rsidR="0072073F" w:rsidRPr="000A6EE3">
        <w:instrText>OPEN EXECUTE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w:instrText>
      </w:r>
      <w:r w:rsidR="0072073F" w:rsidRPr="000A6EE3">
        <w:instrText>:OPEN EXECUTE:</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Pr="000A6EE3">
        <w:t xml:space="preserve"> statement of the next device called).</w:t>
      </w:r>
    </w:p>
    <w:p w14:paraId="09CF3A6D" w14:textId="77777777" w:rsidR="001D6B73" w:rsidRPr="000A6EE3" w:rsidRDefault="001D6B73" w:rsidP="00746679">
      <w:pPr>
        <w:pStyle w:val="Heading2"/>
      </w:pPr>
      <w:bookmarkStart w:id="1395" w:name="_Toc151534759"/>
      <w:r w:rsidRPr="000A6EE3">
        <w:t>Summary</w:t>
      </w:r>
      <w:bookmarkEnd w:id="1395"/>
    </w:p>
    <w:p w14:paraId="6E010CC2" w14:textId="77777777" w:rsidR="001D6B73" w:rsidRPr="000A6EE3" w:rsidRDefault="006A5AAB" w:rsidP="00E277CC">
      <w:pPr>
        <w:pStyle w:val="BodyText"/>
        <w:keepNext/>
        <w:keepLines/>
      </w:pPr>
      <w:r w:rsidRPr="000A6EE3">
        <w:fldChar w:fldCharType="begin"/>
      </w:r>
      <w:r w:rsidRPr="000A6EE3">
        <w:instrText xml:space="preserve"> XE </w:instrText>
      </w:r>
      <w:r w:rsidR="00666840" w:rsidRPr="000A6EE3">
        <w:instrText>“</w:instrText>
      </w:r>
      <w:r w:rsidRPr="000A6EE3">
        <w:instrText>Summary:Device Handler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 Handler:Summary</w:instrText>
      </w:r>
      <w:r w:rsidR="00666840" w:rsidRPr="000A6EE3">
        <w:instrText>”</w:instrText>
      </w:r>
      <w:r w:rsidRPr="000A6EE3">
        <w:instrText xml:space="preserve"> </w:instrText>
      </w:r>
      <w:r w:rsidRPr="000A6EE3">
        <w:fldChar w:fldCharType="end"/>
      </w:r>
      <w:r w:rsidR="001D6B73" w:rsidRPr="000A6EE3">
        <w:t>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is a common interface used by all </w:t>
      </w:r>
      <w:r w:rsidR="001D6B73" w:rsidRPr="000A6EE3">
        <w:rPr>
          <w:bCs/>
        </w:rPr>
        <w:t>VistA</w:t>
      </w:r>
      <w:r w:rsidR="001D6B73" w:rsidRPr="000A6EE3">
        <w:t xml:space="preserve"> applications to send output to devices (usually, printers). Once you become familiar with the Device Handler, you can enhance your productivity by making use of some of the Device Handler</w:t>
      </w:r>
      <w:r w:rsidR="00666840" w:rsidRPr="000A6EE3">
        <w:t>’</w:t>
      </w:r>
      <w:r w:rsidR="001D6B73" w:rsidRPr="000A6EE3">
        <w:t>s special features, including queuing, selecting a specific right margin or page length, and selecting a special subtype.</w:t>
      </w:r>
    </w:p>
    <w:p w14:paraId="39537247" w14:textId="009C462A" w:rsidR="00C24EED" w:rsidRPr="000A6EE3" w:rsidRDefault="00C24EED" w:rsidP="00B956FD">
      <w:pPr>
        <w:pStyle w:val="BodyText"/>
      </w:pPr>
    </w:p>
    <w:p w14:paraId="25988AF0" w14:textId="77777777" w:rsidR="00130FAC" w:rsidRPr="000A6EE3" w:rsidRDefault="00130FAC" w:rsidP="00130FAC">
      <w:pPr>
        <w:pStyle w:val="BodyText"/>
        <w:rPr>
          <w:kern w:val="32"/>
        </w:rPr>
      </w:pPr>
      <w:bookmarkStart w:id="1396" w:name="_Ref20101754"/>
      <w:bookmarkStart w:id="1397" w:name="_Toc236534709"/>
      <w:r w:rsidRPr="000A6EE3">
        <w:br w:type="page"/>
      </w:r>
    </w:p>
    <w:p w14:paraId="1815A41E" w14:textId="58468CE8" w:rsidR="001D6B73" w:rsidRPr="000A6EE3" w:rsidRDefault="001D6B73" w:rsidP="00075C74">
      <w:pPr>
        <w:pStyle w:val="Heading1"/>
      </w:pPr>
      <w:bookmarkStart w:id="1398" w:name="_Ref129247924"/>
      <w:bookmarkStart w:id="1399" w:name="_Ref129247983"/>
      <w:bookmarkStart w:id="1400" w:name="_Toc151534760"/>
      <w:r w:rsidRPr="000A6EE3">
        <w:lastRenderedPageBreak/>
        <w:t>Device Handler: System Management</w:t>
      </w:r>
      <w:bookmarkEnd w:id="1396"/>
      <w:bookmarkEnd w:id="1397"/>
      <w:bookmarkEnd w:id="1398"/>
      <w:bookmarkEnd w:id="1399"/>
      <w:bookmarkEnd w:id="1400"/>
    </w:p>
    <w:p w14:paraId="1145C8A0" w14:textId="77777777" w:rsidR="001D6B73" w:rsidRPr="000A6EE3" w:rsidRDefault="006A5AAB" w:rsidP="006A5AAB">
      <w:pPr>
        <w:pStyle w:val="BodyText"/>
        <w:keepNext/>
        <w:keepLines/>
      </w:pPr>
      <w:r w:rsidRPr="000A6EE3">
        <w:fldChar w:fldCharType="begin"/>
      </w:r>
      <w:r w:rsidRPr="000A6EE3">
        <w:instrText xml:space="preserve"> XE </w:instrText>
      </w:r>
      <w:r w:rsidR="00666840" w:rsidRPr="000A6EE3">
        <w:instrText>“</w:instrText>
      </w:r>
      <w:r w:rsidRPr="000A6EE3">
        <w:instrText>Device Handler:System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Management:Device Handler</w:instrText>
      </w:r>
      <w:r w:rsidR="00666840" w:rsidRPr="000A6EE3">
        <w:instrText>”</w:instrText>
      </w:r>
      <w:r w:rsidRPr="000A6EE3">
        <w:instrText xml:space="preserve"> </w:instrText>
      </w:r>
      <w:r w:rsidRPr="000A6EE3">
        <w:fldChar w:fldCharType="end"/>
      </w:r>
      <w:r w:rsidR="001D6B73" w:rsidRPr="000A6EE3">
        <w:t>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makes use of two primary </w:t>
      </w:r>
      <w:r w:rsidR="00B005A6" w:rsidRPr="000A6EE3">
        <w:t>Files:</w:t>
      </w:r>
    </w:p>
    <w:p w14:paraId="3D2E5EAB" w14:textId="77777777" w:rsidR="001D6B73" w:rsidRPr="000A6EE3" w:rsidRDefault="00AC1AE5" w:rsidP="006A5AAB">
      <w:pPr>
        <w:pStyle w:val="ListBullet"/>
        <w:keepNext/>
        <w:keepLines/>
      </w:pPr>
      <w:r w:rsidRPr="000A6EE3">
        <w:t>DEVICE (#3.5) File</w:t>
      </w:r>
      <w:r w:rsidR="00545A81" w:rsidRPr="000A6EE3">
        <w:fldChar w:fldCharType="begin"/>
      </w:r>
      <w:r w:rsidR="00545A81" w:rsidRPr="000A6EE3">
        <w:instrText xml:space="preserve"> XE </w:instrText>
      </w:r>
      <w:r w:rsidR="00666840" w:rsidRPr="000A6EE3">
        <w:instrText>“</w:instrText>
      </w:r>
      <w:r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p>
    <w:p w14:paraId="36F296F8" w14:textId="77777777" w:rsidR="001D6B73" w:rsidRPr="000A6EE3" w:rsidRDefault="00F91046" w:rsidP="00553F5B">
      <w:pPr>
        <w:pStyle w:val="ListBullet"/>
      </w:pPr>
      <w:r w:rsidRPr="000A6EE3">
        <w:t>TERMINAL TYPE (#3.2) File</w:t>
      </w:r>
      <w:r w:rsidR="00545A81" w:rsidRPr="000A6EE3">
        <w:fldChar w:fldCharType="begin"/>
      </w:r>
      <w:r w:rsidR="00545A81" w:rsidRPr="000A6EE3">
        <w:instrText xml:space="preserve"> XE </w:instrText>
      </w:r>
      <w:r w:rsidR="00666840" w:rsidRPr="000A6EE3">
        <w:instrText>“</w:instrText>
      </w:r>
      <w:r w:rsidRPr="000A6EE3">
        <w:instrText>TERMINAL TYPE (#3.2)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TERMINAL TYPE (#3.2)</w:instrText>
      </w:r>
      <w:r w:rsidR="00666840" w:rsidRPr="000A6EE3">
        <w:instrText>”</w:instrText>
      </w:r>
      <w:r w:rsidR="00545A81" w:rsidRPr="000A6EE3">
        <w:instrText xml:space="preserve"> </w:instrText>
      </w:r>
      <w:r w:rsidR="00545A81" w:rsidRPr="000A6EE3">
        <w:fldChar w:fldCharType="end"/>
      </w:r>
    </w:p>
    <w:p w14:paraId="52B2AE02" w14:textId="77777777" w:rsidR="00130FAC" w:rsidRPr="000A6EE3" w:rsidRDefault="00130FAC" w:rsidP="00130FAC">
      <w:pPr>
        <w:pStyle w:val="BodyText6"/>
      </w:pPr>
    </w:p>
    <w:p w14:paraId="13968190" w14:textId="6816EDEE" w:rsidR="001D6B73" w:rsidRPr="000A6EE3" w:rsidRDefault="001D6B73" w:rsidP="00553F5B">
      <w:pPr>
        <w:pStyle w:val="BodyText"/>
      </w:pPr>
      <w:r w:rsidRPr="000A6EE3">
        <w:t>Together, these two files control most of the characteristics of devices in Kernel.</w:t>
      </w:r>
    </w:p>
    <w:p w14:paraId="0FF52025" w14:textId="5F71C04E" w:rsidR="00032B77" w:rsidRPr="000A6EE3" w:rsidRDefault="00032B77" w:rsidP="006A5AAB">
      <w:pPr>
        <w:pStyle w:val="BodyText"/>
        <w:keepNext/>
        <w:keepLines/>
      </w:pPr>
      <w:r w:rsidRPr="000A6EE3">
        <w:t>The global locations of the device-related files are</w:t>
      </w:r>
      <w:r w:rsidR="00AB7D30" w:rsidRPr="000A6EE3">
        <w:t xml:space="preserve"> listed in </w:t>
      </w:r>
      <w:r w:rsidR="00AB7D30" w:rsidRPr="000A6EE3">
        <w:rPr>
          <w:color w:val="0000FF"/>
          <w:u w:val="single"/>
        </w:rPr>
        <w:fldChar w:fldCharType="begin" w:fldLock="1"/>
      </w:r>
      <w:r w:rsidR="00AB7D30" w:rsidRPr="000A6EE3">
        <w:rPr>
          <w:color w:val="0000FF"/>
          <w:u w:val="single"/>
        </w:rPr>
        <w:instrText xml:space="preserve"> REF _Ref29375394 \h  \* MERGEFORMAT </w:instrText>
      </w:r>
      <w:r w:rsidR="00AB7D30" w:rsidRPr="000A6EE3">
        <w:rPr>
          <w:color w:val="0000FF"/>
          <w:u w:val="single"/>
        </w:rPr>
      </w:r>
      <w:r w:rsidR="00AB7D30" w:rsidRPr="000A6EE3">
        <w:rPr>
          <w:color w:val="0000FF"/>
          <w:u w:val="single"/>
        </w:rPr>
        <w:fldChar w:fldCharType="separate"/>
      </w:r>
      <w:r w:rsidR="000666E3" w:rsidRPr="000666E3">
        <w:rPr>
          <w:color w:val="0000FF"/>
          <w:u w:val="single"/>
        </w:rPr>
        <w:t>Table 24</w:t>
      </w:r>
      <w:r w:rsidR="00AB7D30" w:rsidRPr="000A6EE3">
        <w:rPr>
          <w:color w:val="0000FF"/>
          <w:u w:val="single"/>
        </w:rPr>
        <w:fldChar w:fldCharType="end"/>
      </w:r>
      <w:r w:rsidRPr="000A6EE3">
        <w:t>:</w:t>
      </w:r>
    </w:p>
    <w:p w14:paraId="0EFD24F4" w14:textId="77777777" w:rsidR="00130FAC" w:rsidRPr="000A6EE3" w:rsidRDefault="00130FAC" w:rsidP="00130FAC">
      <w:pPr>
        <w:pStyle w:val="BodyText6"/>
        <w:keepNext/>
        <w:keepLines/>
      </w:pPr>
    </w:p>
    <w:p w14:paraId="49DEF313" w14:textId="6504C495" w:rsidR="00032B77" w:rsidRPr="000A6EE3" w:rsidRDefault="00032B77" w:rsidP="00032B77">
      <w:pPr>
        <w:pStyle w:val="Caption"/>
      </w:pPr>
      <w:bookmarkStart w:id="1401" w:name="_Ref29375394"/>
      <w:bookmarkStart w:id="1402" w:name="_Toc193181754"/>
      <w:bookmarkStart w:id="1403" w:name="_Toc151535449"/>
      <w:r w:rsidRPr="000A6EE3">
        <w:t xml:space="preserve">Table </w:t>
      </w:r>
      <w:fldSimple w:instr=" SEQ Table \* ARABIC ">
        <w:r w:rsidR="00F56C49">
          <w:rPr>
            <w:noProof/>
          </w:rPr>
          <w:t>24</w:t>
        </w:r>
      </w:fldSimple>
      <w:bookmarkEnd w:id="1401"/>
      <w:r w:rsidR="00E33A1C" w:rsidRPr="000A6EE3">
        <w:t>:</w:t>
      </w:r>
      <w:r w:rsidR="009B56D3" w:rsidRPr="000A6EE3">
        <w:t xml:space="preserve"> Device-related Files Global L</w:t>
      </w:r>
      <w:r w:rsidRPr="000A6EE3">
        <w:t>ocations</w:t>
      </w:r>
      <w:bookmarkEnd w:id="1402"/>
      <w:bookmarkEnd w:id="140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81"/>
        <w:gridCol w:w="6315"/>
      </w:tblGrid>
      <w:tr w:rsidR="00032B77" w:rsidRPr="000A6EE3" w14:paraId="1C9074BD" w14:textId="77777777" w:rsidTr="004D4BE4">
        <w:trPr>
          <w:tblHeader/>
        </w:trPr>
        <w:tc>
          <w:tcPr>
            <w:tcW w:w="2934" w:type="dxa"/>
            <w:shd w:val="clear" w:color="auto" w:fill="F2F2F2" w:themeFill="background1" w:themeFillShade="F2"/>
          </w:tcPr>
          <w:p w14:paraId="091FEC42" w14:textId="77777777" w:rsidR="00032B77" w:rsidRPr="000A6EE3" w:rsidRDefault="00032B77" w:rsidP="00F24120">
            <w:pPr>
              <w:pStyle w:val="TableHeading"/>
            </w:pPr>
            <w:r w:rsidRPr="000A6EE3">
              <w:t>Device-related File Name</w:t>
            </w:r>
          </w:p>
        </w:tc>
        <w:tc>
          <w:tcPr>
            <w:tcW w:w="6480" w:type="dxa"/>
            <w:shd w:val="clear" w:color="auto" w:fill="F2F2F2" w:themeFill="background1" w:themeFillShade="F2"/>
          </w:tcPr>
          <w:p w14:paraId="28B756FA" w14:textId="77777777" w:rsidR="00032B77" w:rsidRPr="000A6EE3" w:rsidRDefault="00032B77" w:rsidP="00F24120">
            <w:pPr>
              <w:pStyle w:val="TableHeading"/>
            </w:pPr>
            <w:r w:rsidRPr="000A6EE3">
              <w:t>Global Location</w:t>
            </w:r>
          </w:p>
        </w:tc>
      </w:tr>
      <w:tr w:rsidR="00032B77" w:rsidRPr="000A6EE3" w14:paraId="609AA6D1" w14:textId="77777777" w:rsidTr="00911263">
        <w:tc>
          <w:tcPr>
            <w:tcW w:w="2934" w:type="dxa"/>
          </w:tcPr>
          <w:p w14:paraId="6CDB27D0" w14:textId="77777777" w:rsidR="00032B77" w:rsidRPr="000A6EE3" w:rsidRDefault="00032B77" w:rsidP="00911263">
            <w:pPr>
              <w:pStyle w:val="TableText"/>
              <w:keepNext/>
              <w:keepLines/>
            </w:pPr>
            <w:r w:rsidRPr="000A6EE3">
              <w:t>DEVICE (#3.5)</w:t>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Files:DEVICE (#3.5)</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p>
        </w:tc>
        <w:tc>
          <w:tcPr>
            <w:tcW w:w="6480" w:type="dxa"/>
          </w:tcPr>
          <w:p w14:paraId="2E933666" w14:textId="77777777" w:rsidR="00032B77" w:rsidRPr="000A6EE3" w:rsidRDefault="00032B77" w:rsidP="00911263">
            <w:pPr>
              <w:pStyle w:val="TableText"/>
              <w:keepNext/>
              <w:keepLines/>
              <w:rPr>
                <w:b/>
              </w:rPr>
            </w:pPr>
            <w:r w:rsidRPr="000A6EE3">
              <w:rPr>
                <w:b/>
              </w:rPr>
              <w:t>^%ZIS(1,</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ZIS(1, Global</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Globals:^%ZIS(1,</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r>
      <w:tr w:rsidR="00032B77" w:rsidRPr="000A6EE3" w14:paraId="5CE7E182" w14:textId="77777777" w:rsidTr="00911263">
        <w:tc>
          <w:tcPr>
            <w:tcW w:w="2934" w:type="dxa"/>
          </w:tcPr>
          <w:p w14:paraId="27FE8FDF" w14:textId="77777777" w:rsidR="00032B77" w:rsidRPr="000A6EE3" w:rsidRDefault="00032B77" w:rsidP="00553F5B">
            <w:pPr>
              <w:pStyle w:val="TableText"/>
            </w:pPr>
            <w:r w:rsidRPr="000A6EE3">
              <w:t>TERMINAL TYPE (#3.2)</w:t>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91046" w:rsidRPr="000A6EE3">
              <w:rPr>
                <w:rFonts w:ascii="Times New Roman" w:hAnsi="Times New Roman"/>
                <w:sz w:val="24"/>
                <w:szCs w:val="22"/>
              </w:rPr>
              <w:instrText>TERMINAL TYPE (#3.2) File</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Files:TERMINAL TYPE (#3.2)</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p>
        </w:tc>
        <w:tc>
          <w:tcPr>
            <w:tcW w:w="6480" w:type="dxa"/>
          </w:tcPr>
          <w:p w14:paraId="6BE21FB9" w14:textId="77777777" w:rsidR="00032B77" w:rsidRPr="000A6EE3" w:rsidRDefault="00032B77" w:rsidP="00553F5B">
            <w:pPr>
              <w:pStyle w:val="TableText"/>
              <w:rPr>
                <w:b/>
              </w:rPr>
            </w:pPr>
            <w:r w:rsidRPr="000A6EE3">
              <w:rPr>
                <w:b/>
              </w:rPr>
              <w:t>^%ZIS(2,</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F91046" w:rsidRPr="000A6EE3">
              <w:rPr>
                <w:rFonts w:ascii="Times New Roman" w:hAnsi="Times New Roman"/>
                <w:sz w:val="24"/>
                <w:szCs w:val="22"/>
              </w:rPr>
              <w:instrText>TERMINAL TYPE (#3.2) File</w:instrText>
            </w:r>
            <w:r w:rsidRPr="000A6EE3">
              <w:rPr>
                <w:rFonts w:ascii="Times New Roman" w:hAnsi="Times New Roman"/>
                <w:sz w:val="24"/>
                <w:szCs w:val="22"/>
              </w:rPr>
              <w:instrText>:Global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Files:TERMINAL TYPE (#3.2):Global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ZIS(2, Global</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Globals:^%ZIS(2,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r>
      <w:tr w:rsidR="00032B77" w:rsidRPr="000A6EE3" w14:paraId="3A6DB8DC" w14:textId="77777777" w:rsidTr="00911263">
        <w:tc>
          <w:tcPr>
            <w:tcW w:w="2934" w:type="dxa"/>
          </w:tcPr>
          <w:p w14:paraId="46C3283F" w14:textId="77777777" w:rsidR="00032B77" w:rsidRPr="000A6EE3" w:rsidRDefault="00032B77" w:rsidP="00911263">
            <w:pPr>
              <w:pStyle w:val="TableText"/>
            </w:pPr>
            <w:r w:rsidRPr="000A6EE3">
              <w:t>DA RETURN CODES (#3.22)</w:t>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DA RETURN CODES File(#3.22)</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r w:rsidR="00DA23C2" w:rsidRPr="000A6EE3">
              <w:rPr>
                <w:rFonts w:ascii="Times New Roman" w:hAnsi="Times New Roman"/>
                <w:sz w:val="24"/>
                <w:szCs w:val="22"/>
              </w:rPr>
              <w:fldChar w:fldCharType="begin"/>
            </w:r>
            <w:r w:rsidR="00DA23C2"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Files:DA RETURN CODES (#3.22)</w:instrText>
            </w:r>
            <w:r w:rsidR="00666840" w:rsidRPr="000A6EE3">
              <w:rPr>
                <w:rFonts w:ascii="Times New Roman" w:hAnsi="Times New Roman"/>
                <w:sz w:val="24"/>
                <w:szCs w:val="22"/>
              </w:rPr>
              <w:instrText>”</w:instrText>
            </w:r>
            <w:r w:rsidR="00DA23C2" w:rsidRPr="000A6EE3">
              <w:rPr>
                <w:rFonts w:ascii="Times New Roman" w:hAnsi="Times New Roman"/>
                <w:sz w:val="24"/>
                <w:szCs w:val="22"/>
              </w:rPr>
              <w:instrText xml:space="preserve"> </w:instrText>
            </w:r>
            <w:r w:rsidR="00DA23C2" w:rsidRPr="000A6EE3">
              <w:rPr>
                <w:rFonts w:ascii="Times New Roman" w:hAnsi="Times New Roman"/>
                <w:sz w:val="24"/>
                <w:szCs w:val="22"/>
              </w:rPr>
              <w:fldChar w:fldCharType="end"/>
            </w:r>
          </w:p>
        </w:tc>
        <w:tc>
          <w:tcPr>
            <w:tcW w:w="6480" w:type="dxa"/>
          </w:tcPr>
          <w:p w14:paraId="47EBC191" w14:textId="77777777" w:rsidR="00032B77" w:rsidRPr="000A6EE3" w:rsidRDefault="00032B77" w:rsidP="000B3BD0">
            <w:pPr>
              <w:pStyle w:val="TableText"/>
              <w:rPr>
                <w:b/>
              </w:rPr>
            </w:pPr>
            <w:r w:rsidRPr="000A6EE3">
              <w:rPr>
                <w:b/>
              </w:rPr>
              <w:t>^%ZIS(3.22,</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DA RETURN CODES</w:instrText>
            </w:r>
            <w:r w:rsidR="000B3BD0" w:rsidRPr="000A6EE3">
              <w:rPr>
                <w:rFonts w:ascii="Times New Roman" w:hAnsi="Times New Roman"/>
                <w:sz w:val="24"/>
                <w:szCs w:val="22"/>
              </w:rPr>
              <w:instrText xml:space="preserve"> (#3.22)</w:instrText>
            </w:r>
            <w:r w:rsidRPr="000A6EE3">
              <w:rPr>
                <w:rFonts w:ascii="Times New Roman" w:hAnsi="Times New Roman"/>
                <w:sz w:val="24"/>
                <w:szCs w:val="22"/>
              </w:rPr>
              <w:instrText xml:space="preserve"> File:Global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Files:DA RETURN CODES (#3.22):Global Location</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ZIS(3.22, Global</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Globals:^%ZIS(3.22,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r>
    </w:tbl>
    <w:p w14:paraId="1E5999F4" w14:textId="77777777" w:rsidR="001D6B73" w:rsidRPr="000A6EE3" w:rsidRDefault="001D6B73" w:rsidP="00A7691A">
      <w:pPr>
        <w:pStyle w:val="BodyText6"/>
      </w:pPr>
    </w:p>
    <w:p w14:paraId="6E73EACC" w14:textId="77777777" w:rsidR="001D6B73" w:rsidRPr="000A6EE3" w:rsidRDefault="001D6B73" w:rsidP="00746679">
      <w:pPr>
        <w:pStyle w:val="Heading2"/>
      </w:pPr>
      <w:bookmarkStart w:id="1404" w:name="_Toc236534710"/>
      <w:bookmarkStart w:id="1405" w:name="_Toc151534761"/>
      <w:r w:rsidRPr="000A6EE3">
        <w:t>DEVICE</w:t>
      </w:r>
      <w:r w:rsidR="00AC1AE5" w:rsidRPr="000A6EE3">
        <w:t xml:space="preserve"> (#3.5)</w:t>
      </w:r>
      <w:r w:rsidRPr="000A6EE3">
        <w:t xml:space="preserve"> File</w:t>
      </w:r>
      <w:bookmarkEnd w:id="1404"/>
      <w:bookmarkEnd w:id="1405"/>
    </w:p>
    <w:p w14:paraId="7003870C" w14:textId="77777777" w:rsidR="001D6B73" w:rsidRPr="000A6EE3" w:rsidRDefault="006A5AAB" w:rsidP="006A5AAB">
      <w:pPr>
        <w:pStyle w:val="BodyText"/>
        <w:keepNext/>
        <w:keepLines/>
      </w:pP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001D6B73" w:rsidRPr="000A6EE3">
        <w:t>Kernel</w:t>
      </w:r>
      <w:r w:rsidR="00666840" w:rsidRPr="000A6EE3">
        <w:t>’</w:t>
      </w:r>
      <w:r w:rsidR="001D6B73" w:rsidRPr="000A6EE3">
        <w:t xml:space="preserve">s </w:t>
      </w:r>
      <w:r w:rsidR="00AC1AE5" w:rsidRPr="000A6EE3">
        <w:t>DEVICE (#3.5) 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001D6B73" w:rsidRPr="000A6EE3">
        <w:t xml:space="preserve"> stores information about devices on the system. All connected volume Sets/CPUs should make use of a single </w:t>
      </w:r>
      <w:r w:rsidR="00AC1AE5" w:rsidRPr="000A6EE3">
        <w:t>DEVICE (#3.5) 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001D6B73" w:rsidRPr="000A6EE3">
        <w:t>. Then all information concerning a particular device is stored in just one place, which</w:t>
      </w:r>
      <w:r w:rsidR="00B869A2" w:rsidRPr="000A6EE3">
        <w:t xml:space="preserve"> facilitates device management.</w:t>
      </w:r>
    </w:p>
    <w:p w14:paraId="5260C9C6" w14:textId="77777777" w:rsidR="001D6B73" w:rsidRPr="000A6EE3" w:rsidRDefault="00E60357" w:rsidP="00553F5B">
      <w:pPr>
        <w:pStyle w:val="BodyText"/>
      </w:pPr>
      <w:r w:rsidRPr="000A6EE3">
        <w:t xml:space="preserve">Sometimes, a CPU </w:t>
      </w:r>
      <w:r w:rsidR="00427B8C" w:rsidRPr="000A6EE3">
        <w:t>has</w:t>
      </w:r>
      <w:r w:rsidRPr="000A6EE3">
        <w:t xml:space="preserve"> an attachment point</w:t>
      </w:r>
      <w:r w:rsidR="001D6B73" w:rsidRPr="000A6EE3">
        <w:t xml:space="preserve"> to which </w:t>
      </w:r>
      <w:r w:rsidRPr="000A6EE3">
        <w:t>a device</w:t>
      </w:r>
      <w:r w:rsidR="001D6B73" w:rsidRPr="000A6EE3">
        <w:t xml:space="preserve"> can be connected, for example, physical ports. The </w:t>
      </w:r>
      <w:r w:rsidR="001D6B73" w:rsidRPr="000A6EE3">
        <w:rPr>
          <w:b/>
        </w:rPr>
        <w:t>$I</w:t>
      </w:r>
      <w:r w:rsidR="001D6B73" w:rsidRPr="000A6EE3">
        <w:t xml:space="preserve"> field</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001D6B73" w:rsidRPr="000A6EE3">
        <w:t xml:space="preserve"> in the </w:t>
      </w:r>
      <w:r w:rsidR="00AC1AE5" w:rsidRPr="000A6EE3">
        <w:t>DEVICE (#3.5) 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001D6B73" w:rsidRPr="000A6EE3">
        <w:t xml:space="preserve"> entry identifies this attachment point.</w:t>
      </w:r>
    </w:p>
    <w:p w14:paraId="662998DA" w14:textId="77777777" w:rsidR="00E60357" w:rsidRPr="000A6EE3" w:rsidRDefault="00E60357" w:rsidP="00E277CC">
      <w:pPr>
        <w:pStyle w:val="BodyText"/>
      </w:pPr>
      <w:r w:rsidRPr="000A6EE3">
        <w:lastRenderedPageBreak/>
        <w:t xml:space="preserve">Most devices (e.g., printers) are connected to the network and </w:t>
      </w:r>
      <w:r w:rsidRPr="000A6EE3">
        <w:rPr>
          <w:b/>
        </w:rPr>
        <w:t>$I</w:t>
      </w:r>
      <w:r w:rsidRPr="000A6EE3">
        <w:t xml:space="preserve"> points to the name used by the underlying OS to point to the device. When using such a device, Kernel</w:t>
      </w:r>
      <w:r w:rsidR="00666840" w:rsidRPr="000A6EE3">
        <w:t>’</w:t>
      </w:r>
      <w:r w:rsidRPr="000A6EE3">
        <w:t>s Device Handler</w:t>
      </w:r>
      <w:r w:rsidRPr="000A6EE3">
        <w:fldChar w:fldCharType="begin"/>
      </w:r>
      <w:r w:rsidRPr="000A6EE3">
        <w:instrText xml:space="preserve"> XE </w:instrText>
      </w:r>
      <w:r w:rsidR="00666840" w:rsidRPr="000A6EE3">
        <w:instrText>“</w:instrText>
      </w:r>
      <w:r w:rsidRPr="000A6EE3">
        <w:instrText>Device Handler</w:instrText>
      </w:r>
      <w:r w:rsidR="00666840" w:rsidRPr="000A6EE3">
        <w:instrText>”</w:instrText>
      </w:r>
      <w:r w:rsidRPr="000A6EE3">
        <w:instrText xml:space="preserve"> </w:instrText>
      </w:r>
      <w:r w:rsidRPr="000A6EE3">
        <w:fldChar w:fldCharType="end"/>
      </w:r>
      <w:r w:rsidRPr="000A6EE3">
        <w:t xml:space="preserve"> allows the creation and use of multiple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xml:space="preserve"> entries for the same physical device. Each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xml:space="preserve"> entry can contain different specifications (font, margin, page length, etc.) to format output. Each entry in 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then, uniquely identifies a set of instructions to send to a particular device on the network.</w:t>
      </w:r>
    </w:p>
    <w:p w14:paraId="64D9E0EC" w14:textId="77777777" w:rsidR="001D6B73" w:rsidRPr="000A6EE3" w:rsidRDefault="001D6B73" w:rsidP="00E277CC">
      <w:pPr>
        <w:pStyle w:val="BodyText"/>
      </w:pPr>
      <w:r w:rsidRPr="000A6EE3">
        <w:t>Each device that Kernel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needs to communicate with should be set up as an entry in the </w:t>
      </w:r>
      <w:r w:rsidR="00AC1AE5" w:rsidRPr="000A6EE3">
        <w:t>DEVICE (#3.5) 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Pr="000A6EE3">
        <w:t xml:space="preserve">. The </w:t>
      </w:r>
      <w:r w:rsidR="00AC1AE5" w:rsidRPr="000A6EE3">
        <w:t>DEVICE (#3.5) file</w:t>
      </w:r>
      <w:r w:rsidR="00545A81" w:rsidRPr="000A6EE3">
        <w:fldChar w:fldCharType="begin"/>
      </w:r>
      <w:r w:rsidR="00545A81" w:rsidRPr="000A6EE3">
        <w:instrText xml:space="preserve"> XE </w:instrText>
      </w:r>
      <w:r w:rsidR="00666840" w:rsidRPr="000A6EE3">
        <w:instrText>“</w:instrText>
      </w:r>
      <w:r w:rsidR="00AC1AE5" w:rsidRPr="000A6EE3">
        <w:instrText>DEVICE (#3.5) File</w:instrText>
      </w:r>
      <w:r w:rsidR="00666840" w:rsidRPr="000A6EE3">
        <w:instrText>”</w:instrText>
      </w:r>
      <w:r w:rsidR="00545A81" w:rsidRPr="000A6EE3">
        <w:instrText xml:space="preserve"> </w:instrText>
      </w:r>
      <w:r w:rsidR="00545A81" w:rsidRPr="000A6EE3">
        <w:fldChar w:fldCharType="end"/>
      </w:r>
      <w:r w:rsidR="00545A81" w:rsidRPr="000A6EE3">
        <w:fldChar w:fldCharType="begin"/>
      </w:r>
      <w:r w:rsidR="00545A81" w:rsidRPr="000A6EE3">
        <w:instrText xml:space="preserve"> XE </w:instrText>
      </w:r>
      <w:r w:rsidR="00666840" w:rsidRPr="000A6EE3">
        <w:instrText>“</w:instrText>
      </w:r>
      <w:r w:rsidR="00B005A6" w:rsidRPr="000A6EE3">
        <w:instrText>Files:</w:instrText>
      </w:r>
      <w:r w:rsidR="00545A81" w:rsidRPr="000A6EE3">
        <w:instrText>DEVICE (#3.5)</w:instrText>
      </w:r>
      <w:r w:rsidR="00666840" w:rsidRPr="000A6EE3">
        <w:instrText>”</w:instrText>
      </w:r>
      <w:r w:rsidR="00545A81" w:rsidRPr="000A6EE3">
        <w:instrText xml:space="preserve"> </w:instrText>
      </w:r>
      <w:r w:rsidR="00545A81" w:rsidRPr="000A6EE3">
        <w:fldChar w:fldCharType="end"/>
      </w:r>
      <w:r w:rsidRPr="000A6EE3">
        <w:t xml:space="preserve"> supports a variety of devices, including video display terminals (VDTs), commonly called cathode ray tube devices (CRTs); printers; tape drives; an</w:t>
      </w:r>
      <w:r w:rsidR="001C3E7F" w:rsidRPr="000A6EE3">
        <w:t xml:space="preserve">d operating system </w:t>
      </w:r>
      <w:r w:rsidR="00E60357" w:rsidRPr="000A6EE3">
        <w:t>file</w:t>
      </w:r>
      <w:r w:rsidR="001C3E7F" w:rsidRPr="000A6EE3">
        <w:t>s (e.g., </w:t>
      </w:r>
      <w:r w:rsidR="00B956FD" w:rsidRPr="000A6EE3">
        <w:t>Host File Server [HFS]</w:t>
      </w:r>
      <w:r w:rsidR="00E60357" w:rsidRPr="000A6EE3">
        <w:t xml:space="preserve"> devices</w:t>
      </w:r>
      <w:r w:rsidR="001C3E7F" w:rsidRPr="000A6EE3">
        <w:t>)</w:t>
      </w:r>
      <w:r w:rsidRPr="000A6EE3">
        <w:t>.</w:t>
      </w:r>
    </w:p>
    <w:p w14:paraId="1596B5FF" w14:textId="77777777" w:rsidR="00245CC1" w:rsidRPr="000A6EE3" w:rsidRDefault="001D6B73" w:rsidP="00496035">
      <w:pPr>
        <w:pStyle w:val="BodyText"/>
      </w:pPr>
      <w:r w:rsidRPr="000A6EE3">
        <w:t xml:space="preserve">The </w:t>
      </w:r>
      <w:r w:rsidR="00AC1AE5" w:rsidRPr="000A6EE3">
        <w:t>DEVICE (#3.5) file</w:t>
      </w:r>
      <w:r w:rsidR="005C29D6" w:rsidRPr="000A6EE3">
        <w:fldChar w:fldCharType="begin"/>
      </w:r>
      <w:r w:rsidR="005C29D6" w:rsidRPr="000A6EE3">
        <w:instrText xml:space="preserve"> XE </w:instrText>
      </w:r>
      <w:r w:rsidR="00666840" w:rsidRPr="000A6EE3">
        <w:instrText>“</w:instrText>
      </w:r>
      <w:r w:rsidR="00AC1AE5" w:rsidRPr="000A6EE3">
        <w:instrText>DEVICE (#3.5) File</w:instrText>
      </w:r>
      <w:r w:rsidR="00666840" w:rsidRPr="000A6EE3">
        <w:instrText>”</w:instrText>
      </w:r>
      <w:r w:rsidR="005C29D6" w:rsidRPr="000A6EE3">
        <w:instrText xml:space="preserve"> </w:instrText>
      </w:r>
      <w:r w:rsidR="005C29D6" w:rsidRPr="000A6EE3">
        <w:fldChar w:fldCharType="end"/>
      </w:r>
      <w:r w:rsidR="005C29D6" w:rsidRPr="000A6EE3">
        <w:fldChar w:fldCharType="begin"/>
      </w:r>
      <w:r w:rsidR="005C29D6" w:rsidRPr="000A6EE3">
        <w:instrText xml:space="preserve"> XE </w:instrText>
      </w:r>
      <w:r w:rsidR="00666840" w:rsidRPr="000A6EE3">
        <w:instrText>“</w:instrText>
      </w:r>
      <w:r w:rsidR="00B005A6" w:rsidRPr="000A6EE3">
        <w:instrText>Files:</w:instrText>
      </w:r>
      <w:r w:rsidR="005C29D6" w:rsidRPr="000A6EE3">
        <w:instrText>DEVICE (#3.5)</w:instrText>
      </w:r>
      <w:r w:rsidR="00666840" w:rsidRPr="000A6EE3">
        <w:instrText>”</w:instrText>
      </w:r>
      <w:r w:rsidR="005C29D6" w:rsidRPr="000A6EE3">
        <w:instrText xml:space="preserve"> </w:instrText>
      </w:r>
      <w:r w:rsidR="005C29D6" w:rsidRPr="000A6EE3">
        <w:fldChar w:fldCharType="end"/>
      </w:r>
      <w:r w:rsidRPr="000A6EE3">
        <w:t xml:space="preserve"> is located in the </w:t>
      </w:r>
      <w:r w:rsidR="00B869A2" w:rsidRPr="000A6EE3">
        <w:t>M</w:t>
      </w:r>
      <w:r w:rsidRPr="000A6EE3">
        <w:t>anager</w:t>
      </w:r>
      <w:r w:rsidR="00666840" w:rsidRPr="000A6EE3">
        <w:t>’</w:t>
      </w:r>
      <w:r w:rsidRPr="000A6EE3">
        <w:t>s account for common reference from all associated accounts. With TaskMan</w:t>
      </w:r>
      <w:r w:rsidR="00666840" w:rsidRPr="000A6EE3">
        <w:t>’</w:t>
      </w:r>
      <w:r w:rsidRPr="000A6EE3">
        <w:t>s help, this information is also available to all associated processors (CPUs) in the local area network.</w:t>
      </w:r>
      <w:r w:rsidR="00032B77" w:rsidRPr="000A6EE3">
        <w:t xml:space="preserve"> </w:t>
      </w:r>
    </w:p>
    <w:p w14:paraId="51D0BF91" w14:textId="77777777" w:rsidR="001D6B73" w:rsidRPr="000A6EE3" w:rsidRDefault="001D6B73" w:rsidP="005C694E">
      <w:pPr>
        <w:pStyle w:val="Heading3"/>
      </w:pPr>
      <w:bookmarkStart w:id="1406" w:name="_Toc151534762"/>
      <w:r w:rsidRPr="000A6EE3">
        <w:t>DEVICE File Fields</w:t>
      </w:r>
      <w:bookmarkEnd w:id="1406"/>
    </w:p>
    <w:p w14:paraId="505205E6" w14:textId="606DC202" w:rsidR="001D6B73" w:rsidRPr="000A6EE3" w:rsidRDefault="001D6B73" w:rsidP="00B976F8">
      <w:pPr>
        <w:pStyle w:val="BodyText"/>
        <w:keepNext/>
        <w:keepLines/>
      </w:pPr>
      <w:r w:rsidRPr="000A6EE3">
        <w:t xml:space="preserve">The most essential fields </w:t>
      </w:r>
      <w:r w:rsidR="008619AA" w:rsidRPr="000A6EE3">
        <w:t xml:space="preserve">in the </w:t>
      </w:r>
      <w:r w:rsidR="00AC1AE5" w:rsidRPr="000A6EE3">
        <w:t>DEVICE (#3.5) file</w:t>
      </w:r>
      <w:r w:rsidR="008619AA" w:rsidRPr="000A6EE3">
        <w:fldChar w:fldCharType="begin"/>
      </w:r>
      <w:r w:rsidR="008619AA" w:rsidRPr="000A6EE3">
        <w:instrText xml:space="preserve"> XE “</w:instrText>
      </w:r>
      <w:r w:rsidR="00AC1AE5" w:rsidRPr="000A6EE3">
        <w:instrText>DEVICE (#3.5) File</w:instrText>
      </w:r>
      <w:r w:rsidR="008619AA" w:rsidRPr="000A6EE3">
        <w:instrText xml:space="preserve">:Fields” </w:instrText>
      </w:r>
      <w:r w:rsidR="008619AA" w:rsidRPr="000A6EE3">
        <w:fldChar w:fldCharType="end"/>
      </w:r>
      <w:r w:rsidR="008619AA" w:rsidRPr="000A6EE3">
        <w:fldChar w:fldCharType="begin"/>
      </w:r>
      <w:r w:rsidR="008619AA" w:rsidRPr="000A6EE3">
        <w:instrText xml:space="preserve"> XE “Files:DEVICE (#3.5):Fields” </w:instrText>
      </w:r>
      <w:r w:rsidR="008619AA" w:rsidRPr="000A6EE3">
        <w:fldChar w:fldCharType="end"/>
      </w:r>
      <w:r w:rsidR="008619AA" w:rsidRPr="000A6EE3">
        <w:t xml:space="preserve"> </w:t>
      </w:r>
      <w:r w:rsidRPr="000A6EE3">
        <w:t xml:space="preserve">to populate or consider populating for </w:t>
      </w:r>
      <w:r w:rsidR="00496035" w:rsidRPr="000A6EE3">
        <w:t>device</w:t>
      </w:r>
      <w:r w:rsidRPr="000A6EE3">
        <w:t xml:space="preserve"> entries are</w:t>
      </w:r>
      <w:r w:rsidR="00B21B85" w:rsidRPr="000A6EE3">
        <w:t xml:space="preserve"> </w:t>
      </w:r>
      <w:r w:rsidR="00705C8D" w:rsidRPr="000A6EE3">
        <w:t xml:space="preserve">listed </w:t>
      </w:r>
      <w:r w:rsidR="00B21B85" w:rsidRPr="000A6EE3">
        <w:t xml:space="preserve">in </w:t>
      </w:r>
      <w:r w:rsidR="00B21B85" w:rsidRPr="000A6EE3">
        <w:rPr>
          <w:color w:val="0000FF"/>
          <w:u w:val="single"/>
        </w:rPr>
        <w:fldChar w:fldCharType="begin" w:fldLock="1"/>
      </w:r>
      <w:r w:rsidR="00B21B85" w:rsidRPr="000A6EE3">
        <w:rPr>
          <w:color w:val="0000FF"/>
          <w:u w:val="single"/>
        </w:rPr>
        <w:instrText xml:space="preserve"> REF _Ref29375618 \h  \* MERGEFORMAT </w:instrText>
      </w:r>
      <w:r w:rsidR="00B21B85" w:rsidRPr="000A6EE3">
        <w:rPr>
          <w:color w:val="0000FF"/>
          <w:u w:val="single"/>
        </w:rPr>
      </w:r>
      <w:r w:rsidR="00B21B85" w:rsidRPr="000A6EE3">
        <w:rPr>
          <w:color w:val="0000FF"/>
          <w:u w:val="single"/>
        </w:rPr>
        <w:fldChar w:fldCharType="separate"/>
      </w:r>
      <w:r w:rsidR="000666E3" w:rsidRPr="000666E3">
        <w:rPr>
          <w:color w:val="0000FF"/>
          <w:u w:val="single"/>
        </w:rPr>
        <w:t>Table 25</w:t>
      </w:r>
      <w:r w:rsidR="00B21B85" w:rsidRPr="000A6EE3">
        <w:rPr>
          <w:color w:val="0000FF"/>
          <w:u w:val="single"/>
        </w:rPr>
        <w:fldChar w:fldCharType="end"/>
      </w:r>
      <w:r w:rsidRPr="000A6EE3">
        <w:t>:</w:t>
      </w:r>
    </w:p>
    <w:p w14:paraId="790825E8" w14:textId="77777777" w:rsidR="004E07E1" w:rsidRPr="000A6EE3" w:rsidRDefault="004E07E1" w:rsidP="004E07E1">
      <w:pPr>
        <w:pStyle w:val="BodyText6"/>
        <w:keepNext/>
        <w:keepLines/>
      </w:pPr>
    </w:p>
    <w:p w14:paraId="75B93BCB" w14:textId="51B6540B" w:rsidR="00911263" w:rsidRPr="000A6EE3" w:rsidRDefault="00911263" w:rsidP="00911263">
      <w:pPr>
        <w:pStyle w:val="Caption"/>
      </w:pPr>
      <w:bookmarkStart w:id="1407" w:name="_Ref29375618"/>
      <w:bookmarkStart w:id="1408" w:name="_Toc151535450"/>
      <w:r w:rsidRPr="000A6EE3">
        <w:t xml:space="preserve">Table </w:t>
      </w:r>
      <w:fldSimple w:instr=" SEQ Table \* ARABIC ">
        <w:r w:rsidR="00F56C49">
          <w:rPr>
            <w:noProof/>
          </w:rPr>
          <w:t>25</w:t>
        </w:r>
      </w:fldSimple>
      <w:bookmarkEnd w:id="1407"/>
      <w:r w:rsidR="00E33A1C" w:rsidRPr="000A6EE3">
        <w:t>:</w:t>
      </w:r>
      <w:r w:rsidR="009B56D3" w:rsidRPr="000A6EE3">
        <w:t xml:space="preserve"> DEVICE File F</w:t>
      </w:r>
      <w:r w:rsidRPr="000A6EE3">
        <w:t>ields</w:t>
      </w:r>
      <w:bookmarkEnd w:id="140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8"/>
        <w:gridCol w:w="6148"/>
      </w:tblGrid>
      <w:tr w:rsidR="00496035" w:rsidRPr="000A6EE3" w14:paraId="38F9E42F" w14:textId="77777777" w:rsidTr="00CA511F">
        <w:trPr>
          <w:tblHeader/>
        </w:trPr>
        <w:tc>
          <w:tcPr>
            <w:tcW w:w="3114" w:type="dxa"/>
            <w:shd w:val="clear" w:color="auto" w:fill="F2F2F2" w:themeFill="background1" w:themeFillShade="F2"/>
          </w:tcPr>
          <w:p w14:paraId="5E37C285" w14:textId="77777777" w:rsidR="00496035" w:rsidRPr="000A6EE3" w:rsidRDefault="00496035" w:rsidP="00F24120">
            <w:pPr>
              <w:pStyle w:val="TableHeading"/>
            </w:pPr>
            <w:r w:rsidRPr="000A6EE3">
              <w:t>Field</w:t>
            </w:r>
          </w:p>
        </w:tc>
        <w:tc>
          <w:tcPr>
            <w:tcW w:w="6318" w:type="dxa"/>
            <w:shd w:val="clear" w:color="auto" w:fill="F2F2F2" w:themeFill="background1" w:themeFillShade="F2"/>
          </w:tcPr>
          <w:p w14:paraId="1C2E5830" w14:textId="77777777" w:rsidR="00496035" w:rsidRPr="000A6EE3" w:rsidRDefault="00496035" w:rsidP="00F24120">
            <w:pPr>
              <w:pStyle w:val="TableHeading"/>
            </w:pPr>
            <w:r w:rsidRPr="000A6EE3">
              <w:t>Description</w:t>
            </w:r>
          </w:p>
        </w:tc>
      </w:tr>
      <w:tr w:rsidR="00496035" w:rsidRPr="000A6EE3" w14:paraId="746DBFD6" w14:textId="77777777" w:rsidTr="00CA511F">
        <w:tc>
          <w:tcPr>
            <w:tcW w:w="3114" w:type="dxa"/>
          </w:tcPr>
          <w:p w14:paraId="65B3A222" w14:textId="77777777" w:rsidR="00496035" w:rsidRPr="000A6EE3" w:rsidRDefault="00496035" w:rsidP="00233EE7">
            <w:pPr>
              <w:pStyle w:val="TableText"/>
              <w:keepNext/>
              <w:keepLines/>
            </w:pPr>
            <w:r w:rsidRPr="000A6EE3">
              <w:t>NAME (#.01)</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:NAME</w:instrText>
            </w:r>
            <w:r w:rsidR="00233EE7"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(#3.5):NAME</w:instrText>
            </w:r>
            <w:r w:rsidR="00233EE7"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NAME</w:instrText>
            </w:r>
            <w:r w:rsidR="00233EE7"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Fields:NAME (#.01):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375FE1FF" w14:textId="77777777" w:rsidR="00496035" w:rsidRPr="000A6EE3" w:rsidRDefault="00911263" w:rsidP="0043159F">
            <w:pPr>
              <w:pStyle w:val="TableText"/>
              <w:keepNext/>
              <w:keepLines/>
            </w:pPr>
            <w:r w:rsidRPr="000A6EE3">
              <w:t xml:space="preserve">This is the name of the device. It is used at the </w:t>
            </w:r>
            <w:r w:rsidR="00666840" w:rsidRPr="000A6EE3">
              <w:t>“</w:t>
            </w:r>
            <w:r w:rsidRPr="000A6EE3">
              <w:t>DEVICE</w:t>
            </w:r>
            <w:r w:rsidR="00666840" w:rsidRPr="000A6EE3">
              <w:t>”</w:t>
            </w:r>
            <w:r w:rsidRPr="000A6EE3">
              <w:t xml:space="preserve"> prompt to select this device. It should </w:t>
            </w:r>
            <w:r w:rsidRPr="000A6EE3">
              <w:rPr>
                <w:i/>
              </w:rPr>
              <w:t>not</w:t>
            </w:r>
            <w:r w:rsidRPr="000A6EE3">
              <w:t xml:space="preserve"> be the internal name for the device but a logical one. It </w:t>
            </w:r>
            <w:r w:rsidRPr="000A6EE3">
              <w:rPr>
                <w:i/>
              </w:rPr>
              <w:t>must</w:t>
            </w:r>
            <w:r w:rsidRPr="000A6EE3">
              <w:t xml:space="preserve"> start with one uppercase character and </w:t>
            </w:r>
            <w:r w:rsidRPr="000A6EE3">
              <w:rPr>
                <w:i/>
              </w:rPr>
              <w:t>not</w:t>
            </w:r>
            <w:r w:rsidRPr="000A6EE3">
              <w:t xml:space="preserve"> contain lowercase characters.</w:t>
            </w:r>
          </w:p>
        </w:tc>
      </w:tr>
      <w:tr w:rsidR="00496035" w:rsidRPr="000A6EE3" w14:paraId="20268A15" w14:textId="77777777" w:rsidTr="00CA511F">
        <w:tc>
          <w:tcPr>
            <w:tcW w:w="3114" w:type="dxa"/>
          </w:tcPr>
          <w:p w14:paraId="31656A88" w14:textId="77777777" w:rsidR="00496035" w:rsidRPr="000A6EE3" w:rsidRDefault="00496035" w:rsidP="00553F5B">
            <w:pPr>
              <w:pStyle w:val="TableText"/>
            </w:pPr>
            <w:r w:rsidRPr="000A6EE3">
              <w:t>$I</w:t>
            </w:r>
            <w:r w:rsidR="00EE57A6" w:rsidRPr="000A6EE3">
              <w:t xml:space="preserve"> (#1</w:t>
            </w:r>
            <w:r w:rsidRPr="000A6EE3">
              <w:rPr>
                <w:rFonts w:ascii="Times New Roman" w:hAnsi="Times New Roman"/>
                <w:sz w:val="24"/>
                <w:szCs w:val="22"/>
              </w:rPr>
              <w:t>)</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:$I</w:instrText>
            </w:r>
            <w:r w:rsidR="00233EE7"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(#3.5):$I</w:instrText>
            </w:r>
            <w:r w:rsidR="00233EE7"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$I</w:instrText>
            </w:r>
            <w:r w:rsidR="00233EE7"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Fields:$I (#1):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1AB4AB91" w14:textId="77777777" w:rsidR="00496035" w:rsidRPr="000A6EE3" w:rsidRDefault="00911263" w:rsidP="00553F5B">
            <w:pPr>
              <w:pStyle w:val="TableText"/>
            </w:pPr>
            <w:r w:rsidRPr="000A6EE3">
              <w:t>This field holds the hardware port name that the operating system (OS) can identify when referencing a port on a CPU. On layered systems where opening of host files is supported, this field can hold the host file name.</w:t>
            </w:r>
          </w:p>
        </w:tc>
      </w:tr>
      <w:tr w:rsidR="00496035" w:rsidRPr="000A6EE3" w14:paraId="19D8D7C7" w14:textId="77777777" w:rsidTr="00CA511F">
        <w:tc>
          <w:tcPr>
            <w:tcW w:w="3114" w:type="dxa"/>
          </w:tcPr>
          <w:p w14:paraId="018C0825" w14:textId="77777777" w:rsidR="00496035" w:rsidRPr="000A6EE3" w:rsidRDefault="00911263" w:rsidP="00233EE7">
            <w:pPr>
              <w:pStyle w:val="TableText"/>
            </w:pPr>
            <w:r w:rsidRPr="000A6EE3">
              <w:lastRenderedPageBreak/>
              <w:t>VOLUME SET</w:t>
            </w:r>
            <w:r w:rsidR="00496035" w:rsidRPr="000A6EE3">
              <w:t>(CPU) (#1.9)</w:t>
            </w:r>
            <w:r w:rsidR="00496035" w:rsidRPr="000A6EE3">
              <w:rPr>
                <w:rFonts w:ascii="Times New Roman" w:hAnsi="Times New Roman"/>
                <w:sz w:val="24"/>
                <w:szCs w:val="22"/>
              </w:rPr>
              <w:fldChar w:fldCharType="begin"/>
            </w:r>
            <w:r w:rsidR="00496035"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:VOLUME SET</w:instrText>
            </w:r>
            <w:r w:rsidR="00496035" w:rsidRPr="000A6EE3">
              <w:rPr>
                <w:rFonts w:ascii="Times New Roman" w:hAnsi="Times New Roman"/>
                <w:sz w:val="24"/>
                <w:szCs w:val="22"/>
              </w:rPr>
              <w:instrText>(CPU)</w:instrText>
            </w:r>
            <w:r w:rsidR="00233EE7" w:rsidRPr="000A6EE3">
              <w:rPr>
                <w:rFonts w:ascii="Times New Roman" w:hAnsi="Times New Roman"/>
                <w:sz w:val="24"/>
                <w:szCs w:val="22"/>
              </w:rPr>
              <w:instrText xml:space="preserve"> (#1.9)</w:instrText>
            </w:r>
            <w:r w:rsidR="00496035"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fldChar w:fldCharType="end"/>
            </w:r>
            <w:r w:rsidR="00496035" w:rsidRPr="000A6EE3">
              <w:rPr>
                <w:rFonts w:ascii="Times New Roman" w:hAnsi="Times New Roman"/>
                <w:sz w:val="24"/>
                <w:szCs w:val="22"/>
              </w:rPr>
              <w:fldChar w:fldCharType="begin"/>
            </w:r>
            <w:r w:rsidR="00496035"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instrText>Files:</w:instrText>
            </w:r>
            <w:r w:rsidRPr="000A6EE3">
              <w:rPr>
                <w:rFonts w:ascii="Times New Roman" w:hAnsi="Times New Roman"/>
                <w:sz w:val="24"/>
                <w:szCs w:val="22"/>
              </w:rPr>
              <w:instrText>DEVICE (#3.5):VOLUME SET</w:instrText>
            </w:r>
            <w:r w:rsidR="00496035" w:rsidRPr="000A6EE3">
              <w:rPr>
                <w:rFonts w:ascii="Times New Roman" w:hAnsi="Times New Roman"/>
                <w:sz w:val="24"/>
                <w:szCs w:val="22"/>
              </w:rPr>
              <w:instrText>(CPU)</w:instrText>
            </w:r>
            <w:r w:rsidR="00233EE7" w:rsidRPr="000A6EE3">
              <w:rPr>
                <w:rFonts w:ascii="Times New Roman" w:hAnsi="Times New Roman"/>
                <w:sz w:val="24"/>
                <w:szCs w:val="22"/>
              </w:rPr>
              <w:instrText xml:space="preserve"> (#1.9)</w:instrText>
            </w:r>
            <w:r w:rsidR="00496035"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fldChar w:fldCharType="end"/>
            </w:r>
            <w:r w:rsidR="00496035" w:rsidRPr="000A6EE3">
              <w:rPr>
                <w:rFonts w:ascii="Times New Roman" w:hAnsi="Times New Roman"/>
                <w:sz w:val="24"/>
                <w:szCs w:val="22"/>
              </w:rPr>
              <w:fldChar w:fldCharType="begin"/>
            </w:r>
            <w:r w:rsidR="00496035"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instrText>VOLUME SE</w:instrText>
            </w:r>
            <w:r w:rsidRPr="000A6EE3">
              <w:rPr>
                <w:rFonts w:ascii="Times New Roman" w:hAnsi="Times New Roman"/>
                <w:sz w:val="24"/>
                <w:szCs w:val="22"/>
              </w:rPr>
              <w:instrText>T</w:instrText>
            </w:r>
            <w:r w:rsidR="00496035" w:rsidRPr="000A6EE3">
              <w:rPr>
                <w:rFonts w:ascii="Times New Roman" w:hAnsi="Times New Roman"/>
                <w:sz w:val="24"/>
                <w:szCs w:val="22"/>
              </w:rPr>
              <w:instrText>(CPU)</w:instrText>
            </w:r>
            <w:r w:rsidR="00233EE7" w:rsidRPr="000A6EE3">
              <w:rPr>
                <w:rFonts w:ascii="Times New Roman" w:hAnsi="Times New Roman"/>
                <w:sz w:val="24"/>
                <w:szCs w:val="22"/>
              </w:rPr>
              <w:instrText xml:space="preserve"> (#1.9)</w:instrText>
            </w:r>
            <w:r w:rsidR="00496035"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fldChar w:fldCharType="end"/>
            </w:r>
            <w:r w:rsidR="00496035" w:rsidRPr="000A6EE3">
              <w:rPr>
                <w:rFonts w:ascii="Times New Roman" w:hAnsi="Times New Roman"/>
                <w:sz w:val="24"/>
                <w:szCs w:val="22"/>
              </w:rPr>
              <w:fldChar w:fldCharType="begin"/>
            </w:r>
            <w:r w:rsidR="00496035"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instrText>Fields:VOLUME</w:instrText>
            </w:r>
            <w:r w:rsidRPr="000A6EE3">
              <w:rPr>
                <w:rFonts w:ascii="Times New Roman" w:hAnsi="Times New Roman"/>
                <w:sz w:val="24"/>
                <w:szCs w:val="22"/>
              </w:rPr>
              <w:instrText xml:space="preserve"> SET</w:instrText>
            </w:r>
            <w:r w:rsidR="00496035" w:rsidRPr="000A6EE3">
              <w:rPr>
                <w:rFonts w:ascii="Times New Roman" w:hAnsi="Times New Roman"/>
                <w:sz w:val="24"/>
                <w:szCs w:val="22"/>
              </w:rPr>
              <w:instrText>(CPU) (#1.9):</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496035" w:rsidRPr="000A6EE3">
              <w:rPr>
                <w:rFonts w:ascii="Times New Roman" w:hAnsi="Times New Roman"/>
                <w:sz w:val="24"/>
                <w:szCs w:val="22"/>
              </w:rPr>
              <w:fldChar w:fldCharType="end"/>
            </w:r>
          </w:p>
        </w:tc>
        <w:tc>
          <w:tcPr>
            <w:tcW w:w="6318" w:type="dxa"/>
          </w:tcPr>
          <w:p w14:paraId="742135FA" w14:textId="77777777" w:rsidR="00C6668B" w:rsidRPr="000A6EE3" w:rsidRDefault="00911263" w:rsidP="00911263">
            <w:pPr>
              <w:pStyle w:val="TableText"/>
            </w:pPr>
            <w:r w:rsidRPr="000A6EE3">
              <w:t>(Optional) This field holds the name of the CPU to which this device belongs. It holds the name of the CPU w</w:t>
            </w:r>
            <w:r w:rsidR="00C6668B" w:rsidRPr="000A6EE3">
              <w:t>here the physical port resides.</w:t>
            </w:r>
          </w:p>
          <w:p w14:paraId="39209D0D" w14:textId="77777777" w:rsidR="00C6668B" w:rsidRPr="000A6EE3" w:rsidRDefault="00C6668B" w:rsidP="00911263">
            <w:pPr>
              <w:pStyle w:val="TableText"/>
            </w:pPr>
            <w:r w:rsidRPr="000A6EE3">
              <w:t>If entered, the device is assumed to be accessible only from the specified CPU.</w:t>
            </w:r>
          </w:p>
          <w:p w14:paraId="3335CA06" w14:textId="0E455FCE" w:rsidR="00C6668B" w:rsidRPr="000A6EE3" w:rsidRDefault="00911263" w:rsidP="00C6668B">
            <w:pPr>
              <w:pStyle w:val="TableText"/>
            </w:pPr>
            <w:r w:rsidRPr="000A6EE3">
              <w:t>If the field is left blank, this device is assumed to be accessible from all CPUs in the network. In other words, when this device is referenced, the Device Handler</w:t>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Device Handler</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427B8C" w:rsidRPr="000A6EE3">
              <w:t xml:space="preserve"> </w:t>
            </w:r>
            <w:r w:rsidRPr="000A6EE3">
              <w:t>operate</w:t>
            </w:r>
            <w:r w:rsidR="00427B8C" w:rsidRPr="000A6EE3">
              <w:t>s</w:t>
            </w:r>
            <w:r w:rsidRPr="000A6EE3">
              <w:t xml:space="preserve"> as if this devic</w:t>
            </w:r>
            <w:r w:rsidR="00C6668B" w:rsidRPr="000A6EE3">
              <w:t xml:space="preserve">e is resident on the local CPU. </w:t>
            </w:r>
            <w:r w:rsidRPr="000A6EE3">
              <w:t xml:space="preserve">For example, if there is a device that uses the same </w:t>
            </w:r>
            <w:r w:rsidRPr="000A6EE3">
              <w:rPr>
                <w:b/>
              </w:rPr>
              <w:t>$I</w:t>
            </w:r>
            <w:r w:rsidRPr="000A6EE3">
              <w:t xml:space="preserve"> on each CPU, one entry can be made in the </w:t>
            </w:r>
            <w:r w:rsidR="00AC1AE5" w:rsidRPr="000A6EE3">
              <w:t>DEVICE (#3.5)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by leaving this field </w:t>
            </w:r>
            <w:r w:rsidR="00427B8C" w:rsidRPr="000A6EE3">
              <w:t xml:space="preserve">set to </w:t>
            </w:r>
            <w:r w:rsidR="001E14C1" w:rsidRPr="000A6EE3">
              <w:rPr>
                <w:b/>
              </w:rPr>
              <w:t>NULL</w:t>
            </w:r>
            <w:r w:rsidR="00427B8C" w:rsidRPr="000A6EE3">
              <w:t xml:space="preserve">. This shortcut </w:t>
            </w:r>
            <w:r w:rsidRPr="000A6EE3">
              <w:t>work</w:t>
            </w:r>
            <w:r w:rsidR="00427B8C" w:rsidRPr="000A6EE3">
              <w:t>s</w:t>
            </w:r>
            <w:r w:rsidRPr="000A6EE3">
              <w:t xml:space="preserve"> only if the same </w:t>
            </w:r>
            <w:r w:rsidRPr="000A6EE3">
              <w:rPr>
                <w:b/>
              </w:rPr>
              <w:t>$I</w:t>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EE57A6" w:rsidRPr="000A6EE3">
              <w:rPr>
                <w:rFonts w:ascii="Times New Roman" w:hAnsi="Times New Roman"/>
                <w:sz w:val="24"/>
                <w:szCs w:val="22"/>
              </w:rPr>
              <w:instrText>:$I</w:instrText>
            </w:r>
            <w:r w:rsidR="00233EE7" w:rsidRPr="000A6EE3">
              <w:rPr>
                <w:rFonts w:ascii="Times New Roman" w:hAnsi="Times New Roman"/>
                <w:sz w:val="24"/>
                <w:szCs w:val="22"/>
              </w:rPr>
              <w:instrText xml:space="preserve"> (#1)</w:instrText>
            </w:r>
            <w:r w:rsidR="00EE57A6"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Files:DEVICE (#3.5):$I</w:instrText>
            </w:r>
            <w:r w:rsidR="00233EE7" w:rsidRPr="000A6EE3">
              <w:rPr>
                <w:rFonts w:ascii="Times New Roman" w:hAnsi="Times New Roman"/>
                <w:sz w:val="24"/>
                <w:szCs w:val="22"/>
              </w:rPr>
              <w:instrText xml:space="preserve"> (#1)</w:instrText>
            </w:r>
            <w:r w:rsidR="00EE57A6"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$I</w:instrText>
            </w:r>
            <w:r w:rsidR="00233EE7" w:rsidRPr="000A6EE3">
              <w:rPr>
                <w:rFonts w:ascii="Times New Roman" w:hAnsi="Times New Roman"/>
                <w:sz w:val="24"/>
                <w:szCs w:val="22"/>
              </w:rPr>
              <w:instrText xml:space="preserve"> (#1)</w:instrText>
            </w:r>
            <w:r w:rsidR="00EE57A6"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Fields:$I (#1):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Pr="000A6EE3">
              <w:t xml:space="preserve"> has been associated with this device on every CPU.</w:t>
            </w:r>
            <w:r w:rsidR="00C6668B" w:rsidRPr="000A6EE3">
              <w:t xml:space="preserve"> The Device Handler</w:t>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Device Handler</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C6668B" w:rsidRPr="000A6EE3">
              <w:t xml:space="preserve"> still maintains the CPU cross-reference</w:t>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CPU:Cross-references</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Cross-references:CPU</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C6668B" w:rsidRPr="000A6EE3">
              <w:t xml:space="preserve"> to support queuing and other activities. The cross-reference format involves use of periods as delimiters. If the </w:t>
            </w:r>
            <w:r w:rsidR="00EA51DB" w:rsidRPr="000A6EE3">
              <w:t>VOLUME SET(CPU)</w:t>
            </w:r>
            <w:r w:rsidR="00C6668B" w:rsidRPr="000A6EE3">
              <w:t xml:space="preserve"> value were </w:t>
            </w:r>
            <w:r w:rsidR="00666840" w:rsidRPr="000A6EE3">
              <w:t>“</w:t>
            </w:r>
            <w:r w:rsidR="00C6668B" w:rsidRPr="000A6EE3">
              <w:rPr>
                <w:b/>
              </w:rPr>
              <w:t>BBB</w:t>
            </w:r>
            <w:r w:rsidR="00C6668B" w:rsidRPr="000A6EE3">
              <w:t>,</w:t>
            </w:r>
            <w:r w:rsidR="00666840" w:rsidRPr="000A6EE3">
              <w:t>”</w:t>
            </w:r>
            <w:r w:rsidR="00C6668B" w:rsidRPr="000A6EE3">
              <w:t xml:space="preserve"> the cross-reference for the device with a </w:t>
            </w:r>
            <w:r w:rsidR="00C6668B" w:rsidRPr="000A6EE3">
              <w:rPr>
                <w:b/>
              </w:rPr>
              <w:t>$I</w:t>
            </w:r>
            <w:r w:rsidR="00C6668B" w:rsidRPr="000A6EE3">
              <w:t xml:space="preserve"> of </w:t>
            </w:r>
            <w:r w:rsidR="00C6668B" w:rsidRPr="000A6EE3">
              <w:rPr>
                <w:b/>
              </w:rPr>
              <w:t>75</w:t>
            </w:r>
            <w:r w:rsidR="00C6668B" w:rsidRPr="000A6EE3">
              <w:t xml:space="preserve"> would be </w:t>
            </w:r>
            <w:r w:rsidR="00666840" w:rsidRPr="000A6EE3">
              <w:t>“</w:t>
            </w:r>
            <w:r w:rsidR="00C6668B" w:rsidRPr="000A6EE3">
              <w:rPr>
                <w:b/>
              </w:rPr>
              <w:t>BBB.75</w:t>
            </w:r>
            <w:r w:rsidR="00666840" w:rsidRPr="000A6EE3">
              <w:t>”</w:t>
            </w:r>
            <w:r w:rsidR="00C6668B" w:rsidRPr="000A6EE3">
              <w:t xml:space="preserve">. If the </w:t>
            </w:r>
            <w:r w:rsidR="00EA51DB" w:rsidRPr="000A6EE3">
              <w:t>VOLUME SET(CPU)</w:t>
            </w:r>
            <w:r w:rsidR="00C6668B" w:rsidRPr="000A6EE3">
              <w:t xml:space="preserve"> value were </w:t>
            </w:r>
            <w:r w:rsidR="00C6668B" w:rsidRPr="000A6EE3">
              <w:rPr>
                <w:b/>
              </w:rPr>
              <w:t>NULL</w:t>
            </w:r>
            <w:r w:rsidR="00C6668B" w:rsidRPr="000A6EE3">
              <w:t xml:space="preserve">, then </w:t>
            </w:r>
            <w:r w:rsidR="00666840" w:rsidRPr="000A6EE3">
              <w:t>“</w:t>
            </w:r>
            <w:r w:rsidR="00C6668B" w:rsidRPr="000A6EE3">
              <w:rPr>
                <w:b/>
              </w:rPr>
              <w:t>.75</w:t>
            </w:r>
            <w:r w:rsidR="00666840" w:rsidRPr="000A6EE3">
              <w:t>”</w:t>
            </w:r>
            <w:r w:rsidR="00C6668B" w:rsidRPr="000A6EE3">
              <w:t xml:space="preserve"> would be the CPU cross-reference</w:t>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CPU:Cross-references</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C6668B" w:rsidRPr="000A6EE3">
              <w:rPr>
                <w:rFonts w:ascii="Times New Roman" w:hAnsi="Times New Roman"/>
                <w:sz w:val="24"/>
                <w:szCs w:val="22"/>
              </w:rPr>
              <w:fldChar w:fldCharType="begin"/>
            </w:r>
            <w:r w:rsidR="00C6668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Cross-references:CPU</w:instrText>
            </w:r>
            <w:r w:rsidR="00666840" w:rsidRPr="000A6EE3">
              <w:rPr>
                <w:rFonts w:ascii="Times New Roman" w:hAnsi="Times New Roman"/>
                <w:sz w:val="24"/>
                <w:szCs w:val="22"/>
              </w:rPr>
              <w:instrText>”</w:instrText>
            </w:r>
            <w:r w:rsidR="00C6668B" w:rsidRPr="000A6EE3">
              <w:rPr>
                <w:rFonts w:ascii="Times New Roman" w:hAnsi="Times New Roman"/>
                <w:sz w:val="24"/>
                <w:szCs w:val="22"/>
              </w:rPr>
              <w:instrText xml:space="preserve"> </w:instrText>
            </w:r>
            <w:r w:rsidR="00C6668B" w:rsidRPr="000A6EE3">
              <w:rPr>
                <w:rFonts w:ascii="Times New Roman" w:hAnsi="Times New Roman"/>
                <w:sz w:val="24"/>
                <w:szCs w:val="22"/>
              </w:rPr>
              <w:fldChar w:fldCharType="end"/>
            </w:r>
            <w:r w:rsidR="00C6668B" w:rsidRPr="000A6EE3">
              <w:t>.</w:t>
            </w:r>
            <w:r w:rsidR="00813A12" w:rsidRPr="000A6EE3">
              <w:br/>
            </w:r>
          </w:p>
          <w:p w14:paraId="31941AE7" w14:textId="77777777" w:rsidR="00C6668B" w:rsidRPr="000A6EE3" w:rsidRDefault="0015207B" w:rsidP="006A5AAB">
            <w:pPr>
              <w:pStyle w:val="TableNote"/>
            </w:pPr>
            <w:r w:rsidRPr="000A6EE3">
              <w:rPr>
                <w:noProof/>
              </w:rPr>
              <w:drawing>
                <wp:inline distT="0" distB="0" distL="0" distR="0" wp14:anchorId="0BC80AB5" wp14:editId="06BB5D44">
                  <wp:extent cx="285750" cy="285750"/>
                  <wp:effectExtent l="0" t="0" r="0" b="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6668B" w:rsidRPr="000A6EE3">
              <w:t xml:space="preserve"> </w:t>
            </w:r>
            <w:r w:rsidR="00C6668B" w:rsidRPr="000A6EE3">
              <w:rPr>
                <w:b/>
                <w:kern w:val="2"/>
              </w:rPr>
              <w:t>NOTE:</w:t>
            </w:r>
            <w:r w:rsidR="00C6668B" w:rsidRPr="000A6EE3">
              <w:rPr>
                <w:kern w:val="2"/>
              </w:rPr>
              <w:t xml:space="preserve"> </w:t>
            </w:r>
            <w:r w:rsidR="00C6668B" w:rsidRPr="000A6EE3">
              <w:t xml:space="preserve">In the Caché environment, where cluster mounting is used and most devices are set up on all CPUs, all such devices do </w:t>
            </w:r>
            <w:r w:rsidR="00C6668B" w:rsidRPr="000A6EE3">
              <w:rPr>
                <w:i/>
              </w:rPr>
              <w:t>not</w:t>
            </w:r>
            <w:r w:rsidR="00C6668B" w:rsidRPr="000A6EE3">
              <w:t xml:space="preserve"> need a value for this field.</w:t>
            </w:r>
          </w:p>
        </w:tc>
      </w:tr>
      <w:tr w:rsidR="000B7D08" w:rsidRPr="000A6EE3" w14:paraId="79642BB9" w14:textId="77777777" w:rsidTr="00CA511F">
        <w:tc>
          <w:tcPr>
            <w:tcW w:w="3114" w:type="dxa"/>
          </w:tcPr>
          <w:p w14:paraId="2EDAA830" w14:textId="77777777" w:rsidR="000B7D08" w:rsidRPr="000A6EE3" w:rsidRDefault="000B7D08" w:rsidP="00233EE7">
            <w:pPr>
              <w:pStyle w:val="TableText"/>
            </w:pPr>
            <w:r w:rsidRPr="000A6EE3">
              <w:t>SIGN-ON/SYSTEM DEVICE (#1.95)</w:t>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EE57A6" w:rsidRPr="000A6EE3">
              <w:rPr>
                <w:rFonts w:ascii="Times New Roman" w:hAnsi="Times New Roman"/>
                <w:sz w:val="24"/>
                <w:szCs w:val="22"/>
              </w:rPr>
              <w:instrText>:SIGN-ON/SYSTEM DEVICE</w:instrText>
            </w:r>
            <w:r w:rsidR="00233EE7" w:rsidRPr="000A6EE3">
              <w:rPr>
                <w:rFonts w:ascii="Times New Roman" w:hAnsi="Times New Roman"/>
                <w:sz w:val="24"/>
                <w:szCs w:val="22"/>
              </w:rPr>
              <w:instrText xml:space="preserve"> (#1.95)</w:instrText>
            </w:r>
            <w:r w:rsidR="00EE57A6"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Files:DEVICE (#3.5):SIGN-ON/SYSTEM DEVICE</w:instrText>
            </w:r>
            <w:r w:rsidR="00233EE7" w:rsidRPr="000A6EE3">
              <w:rPr>
                <w:rFonts w:ascii="Times New Roman" w:hAnsi="Times New Roman"/>
                <w:sz w:val="24"/>
                <w:szCs w:val="22"/>
              </w:rPr>
              <w:instrText xml:space="preserve"> (#1.95)</w:instrText>
            </w:r>
            <w:r w:rsidR="00EE57A6"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SIGN-ON/SYSTEM DEVICE</w:instrText>
            </w:r>
            <w:r w:rsidR="00233EE7" w:rsidRPr="000A6EE3">
              <w:rPr>
                <w:rFonts w:ascii="Times New Roman" w:hAnsi="Times New Roman"/>
                <w:sz w:val="24"/>
                <w:szCs w:val="22"/>
              </w:rPr>
              <w:instrText xml:space="preserve"> (#1.95)</w:instrText>
            </w:r>
            <w:r w:rsidR="00EE57A6"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r w:rsidR="00EE57A6" w:rsidRPr="000A6EE3">
              <w:rPr>
                <w:rFonts w:ascii="Times New Roman" w:hAnsi="Times New Roman"/>
                <w:sz w:val="24"/>
                <w:szCs w:val="22"/>
              </w:rPr>
              <w:fldChar w:fldCharType="begin"/>
            </w:r>
            <w:r w:rsidR="00EE57A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instrText xml:space="preserve">Fields:SIGN-ON/SYSTEM DEVICE </w:instrText>
            </w:r>
            <w:r w:rsidR="00EE57A6" w:rsidRPr="000A6EE3">
              <w:rPr>
                <w:rFonts w:ascii="Times New Roman" w:hAnsi="Times New Roman"/>
                <w:sz w:val="24"/>
                <w:szCs w:val="22"/>
              </w:rPr>
              <w:lastRenderedPageBreak/>
              <w:instrText>(#1.95):</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EE57A6" w:rsidRPr="000A6EE3">
              <w:rPr>
                <w:rFonts w:ascii="Times New Roman" w:hAnsi="Times New Roman"/>
                <w:sz w:val="24"/>
                <w:szCs w:val="22"/>
              </w:rPr>
              <w:fldChar w:fldCharType="end"/>
            </w:r>
          </w:p>
        </w:tc>
        <w:tc>
          <w:tcPr>
            <w:tcW w:w="6318" w:type="dxa"/>
          </w:tcPr>
          <w:p w14:paraId="15730A70" w14:textId="77777777" w:rsidR="000B7D08" w:rsidRPr="000A6EE3" w:rsidRDefault="00EE57A6" w:rsidP="00AE3C8E">
            <w:pPr>
              <w:pStyle w:val="TableText"/>
            </w:pPr>
            <w:r w:rsidRPr="000A6EE3">
              <w:lastRenderedPageBreak/>
              <w:t xml:space="preserve">If set to </w:t>
            </w:r>
            <w:r w:rsidR="006B04FA" w:rsidRPr="000A6EE3">
              <w:rPr>
                <w:b/>
              </w:rPr>
              <w:t>YES</w:t>
            </w:r>
            <w:r w:rsidRPr="000A6EE3">
              <w:t xml:space="preserve">, this field identifies that this entry is the primary device among those device entries that have the same </w:t>
            </w:r>
            <w:r w:rsidRPr="000A6EE3">
              <w:rPr>
                <w:b/>
              </w:rPr>
              <w:t>$I</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Fields:$I (#1):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with the same VOLUME SET(CPU)</w:t>
            </w:r>
            <w:r w:rsidRPr="000A6EE3">
              <w:rPr>
                <w:rFonts w:ascii="Times New Roman" w:hAnsi="Times New Roman"/>
                <w:sz w:val="24"/>
                <w:szCs w:val="22"/>
              </w:rPr>
              <w:t xml:space="preserve"> </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:VOLUME SET(CPU)</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(#3.5):VOLUME SET(CPU)</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VOLUME SET(CPU)</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Fields:VOLUME SET(CPU) (#1.9):</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Among those device entries that have a common </w:t>
            </w:r>
            <w:r w:rsidRPr="000A6EE3">
              <w:rPr>
                <w:b/>
              </w:rPr>
              <w:t>$I</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 xml:space="preserve">DEVICE (#3.5) </w:instrText>
            </w:r>
            <w:r w:rsidR="00AC1AE5" w:rsidRPr="000A6EE3">
              <w:rPr>
                <w:rFonts w:ascii="Times New Roman" w:hAnsi="Times New Roman"/>
                <w:sz w:val="24"/>
                <w:szCs w:val="22"/>
              </w:rPr>
              <w:lastRenderedPageBreak/>
              <w:instrText>File</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Fields:$I (#1):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and CPU, only one of these entries can have this field set to </w:t>
            </w:r>
            <w:r w:rsidR="006B04FA" w:rsidRPr="000A6EE3">
              <w:rPr>
                <w:b/>
              </w:rPr>
              <w:t>YES</w:t>
            </w:r>
            <w:r w:rsidRPr="000A6EE3">
              <w:t xml:space="preserve">. If none of the common device entries is set to </w:t>
            </w:r>
            <w:r w:rsidRPr="000A6EE3">
              <w:rPr>
                <w:b/>
              </w:rPr>
              <w:t>YES</w:t>
            </w:r>
            <w:r w:rsidRPr="000A6EE3">
              <w:t xml:space="preserve">, the default device </w:t>
            </w:r>
            <w:r w:rsidR="00427B8C" w:rsidRPr="000A6EE3">
              <w:t>is</w:t>
            </w:r>
            <w:r w:rsidRPr="000A6EE3">
              <w:t xml:space="preserve"> identified by the first device on the CPU cross-reference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CPU:Cross-references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Cross-references:CPU</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The default device is used when the Device Handler</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Device Handler</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is invoked with </w:t>
            </w:r>
            <w:r w:rsidRPr="000A6EE3">
              <w:rPr>
                <w:b/>
              </w:rPr>
              <w:t>$I</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$I</w:instrText>
            </w:r>
            <w:r w:rsidR="00AE3C8E"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Fields:$I (#1):</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as the device to be selected.</w:t>
            </w:r>
          </w:p>
        </w:tc>
      </w:tr>
      <w:tr w:rsidR="00496035" w:rsidRPr="000A6EE3" w14:paraId="6B7284AA" w14:textId="77777777" w:rsidTr="00CA511F">
        <w:tc>
          <w:tcPr>
            <w:tcW w:w="3114" w:type="dxa"/>
          </w:tcPr>
          <w:p w14:paraId="12EE4B86" w14:textId="77777777" w:rsidR="00496035" w:rsidRPr="000A6EE3" w:rsidRDefault="00496035" w:rsidP="00AE3C8E">
            <w:pPr>
              <w:pStyle w:val="TableText"/>
            </w:pPr>
            <w:r w:rsidRPr="000A6EE3">
              <w:lastRenderedPageBreak/>
              <w:t>TYPE (#2)</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:TYPE</w:instrText>
            </w:r>
            <w:r w:rsidR="00AE3C8E"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(#3.5):TYPE</w:instrText>
            </w:r>
            <w:r w:rsidR="00AE3C8E"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TYPE</w:instrText>
            </w:r>
            <w:r w:rsidR="00AE3C8E"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Fields:TYPE (#2):</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5AD41C22" w14:textId="167912B1" w:rsidR="000B7D08" w:rsidRPr="000A6EE3" w:rsidRDefault="00496035" w:rsidP="000B7D08">
            <w:pPr>
              <w:pStyle w:val="TableText"/>
            </w:pPr>
            <w:r w:rsidRPr="000A6EE3">
              <w:t>This field contains the general type of device on the CPU</w:t>
            </w:r>
            <w:r w:rsidR="000B7D08" w:rsidRPr="000A6EE3">
              <w:t>.</w:t>
            </w:r>
            <w:r w:rsidR="00813A12" w:rsidRPr="000A6EE3">
              <w:br/>
            </w:r>
          </w:p>
          <w:p w14:paraId="164836FF" w14:textId="12A3A04B" w:rsidR="004C013E" w:rsidRPr="000A6EE3" w:rsidRDefault="0015207B" w:rsidP="006A5AAB">
            <w:pPr>
              <w:pStyle w:val="TableNote"/>
            </w:pPr>
            <w:r w:rsidRPr="000A6EE3">
              <w:rPr>
                <w:noProof/>
              </w:rPr>
              <w:drawing>
                <wp:inline distT="0" distB="0" distL="0" distR="0" wp14:anchorId="46CFCFED" wp14:editId="5CF59E7E">
                  <wp:extent cx="285750" cy="285750"/>
                  <wp:effectExtent l="0" t="0" r="0"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B7D08" w:rsidRPr="000A6EE3">
              <w:t xml:space="preserve"> </w:t>
            </w:r>
            <w:r w:rsidR="000B7D08" w:rsidRPr="000A6EE3">
              <w:rPr>
                <w:b/>
              </w:rPr>
              <w:t>REF:</w:t>
            </w:r>
            <w:r w:rsidR="000B7D08" w:rsidRPr="000A6EE3">
              <w:t xml:space="preserve"> F</w:t>
            </w:r>
            <w:r w:rsidR="00C6668B" w:rsidRPr="000A6EE3">
              <w:t>or a list of device types</w:t>
            </w:r>
            <w:r w:rsidR="000B7D08" w:rsidRPr="000A6EE3">
              <w:t xml:space="preserve">, see </w:t>
            </w:r>
            <w:r w:rsidR="000D5125" w:rsidRPr="000A6EE3">
              <w:rPr>
                <w:color w:val="0000FF"/>
              </w:rPr>
              <w:fldChar w:fldCharType="begin" w:fldLock="1"/>
            </w:r>
            <w:r w:rsidR="000D5125" w:rsidRPr="000A6EE3">
              <w:rPr>
                <w:color w:val="0000FF"/>
              </w:rPr>
              <w:instrText xml:space="preserve"> REF _Ref237145013 \h  \* MERGEFORMAT </w:instrText>
            </w:r>
            <w:r w:rsidR="000D5125" w:rsidRPr="000A6EE3">
              <w:rPr>
                <w:color w:val="0000FF"/>
              </w:rPr>
            </w:r>
            <w:r w:rsidR="000D5125" w:rsidRPr="000A6EE3">
              <w:rPr>
                <w:color w:val="0000FF"/>
              </w:rPr>
              <w:fldChar w:fldCharType="separate"/>
            </w:r>
            <w:r w:rsidR="000666E3" w:rsidRPr="000666E3">
              <w:rPr>
                <w:color w:val="0000FF"/>
                <w:u w:val="single"/>
              </w:rPr>
              <w:t>Table 26</w:t>
            </w:r>
            <w:r w:rsidR="000D5125" w:rsidRPr="000A6EE3">
              <w:rPr>
                <w:color w:val="0000FF"/>
              </w:rPr>
              <w:fldChar w:fldCharType="end"/>
            </w:r>
            <w:r w:rsidR="00C6668B" w:rsidRPr="000A6EE3">
              <w:t>.</w:t>
            </w:r>
          </w:p>
        </w:tc>
      </w:tr>
      <w:tr w:rsidR="00496035" w:rsidRPr="000A6EE3" w14:paraId="06D26667" w14:textId="77777777" w:rsidTr="00CA511F">
        <w:tc>
          <w:tcPr>
            <w:tcW w:w="3114" w:type="dxa"/>
          </w:tcPr>
          <w:p w14:paraId="23585828" w14:textId="77777777" w:rsidR="00496035" w:rsidRPr="000A6EE3" w:rsidRDefault="00496035" w:rsidP="00AE3C8E">
            <w:pPr>
              <w:pStyle w:val="TableText"/>
            </w:pPr>
            <w:r w:rsidRPr="000A6EE3">
              <w:t>SUBTYPE (#3)</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:SUBTYPE</w:instrText>
            </w:r>
            <w:r w:rsidR="00AE3C8E"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(#3.5):SUBTYPE</w:instrText>
            </w:r>
            <w:r w:rsidR="00AE3C8E"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SUBTYPE</w:instrText>
            </w:r>
            <w:r w:rsidR="00AE3C8E"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Fields:SUBTYPE (#3):</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0F3ACDAD" w14:textId="3DCED443" w:rsidR="00496035" w:rsidRPr="000A6EE3" w:rsidRDefault="000B7D08" w:rsidP="00496035">
            <w:pPr>
              <w:pStyle w:val="TableText"/>
            </w:pPr>
            <w:r w:rsidRPr="000A6EE3">
              <w:t xml:space="preserve">Use this field to select a default terminal type for the device. </w:t>
            </w:r>
            <w:r w:rsidR="00496035" w:rsidRPr="000A6EE3">
              <w:t>This field points to the TERMINAL TYPE</w:t>
            </w:r>
            <w:r w:rsidR="00276EDE" w:rsidRPr="000A6EE3">
              <w:t xml:space="preserve"> (#3.2)</w:t>
            </w:r>
            <w:r w:rsidR="00496035" w:rsidRPr="000A6EE3">
              <w:t xml:space="preserve"> file</w:t>
            </w:r>
            <w:r w:rsidR="00496035" w:rsidRPr="000A6EE3">
              <w:rPr>
                <w:rFonts w:ascii="Times New Roman" w:hAnsi="Times New Roman" w:cs="Arial"/>
                <w:sz w:val="24"/>
              </w:rPr>
              <w:fldChar w:fldCharType="begin"/>
            </w:r>
            <w:r w:rsidR="00496035"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F91046" w:rsidRPr="000A6EE3">
              <w:rPr>
                <w:rFonts w:ascii="Times New Roman" w:hAnsi="Times New Roman" w:cs="Arial"/>
                <w:sz w:val="24"/>
              </w:rPr>
              <w:instrText>TERMINAL TYPE (#3.2) File</w:instrText>
            </w:r>
            <w:r w:rsidR="00666840" w:rsidRPr="000A6EE3">
              <w:rPr>
                <w:rFonts w:ascii="Times New Roman" w:hAnsi="Times New Roman" w:cs="Arial"/>
                <w:sz w:val="24"/>
              </w:rPr>
              <w:instrText>”</w:instrText>
            </w:r>
            <w:r w:rsidR="00496035" w:rsidRPr="000A6EE3">
              <w:rPr>
                <w:rFonts w:ascii="Times New Roman" w:hAnsi="Times New Roman" w:cs="Arial"/>
                <w:sz w:val="24"/>
              </w:rPr>
              <w:fldChar w:fldCharType="end"/>
            </w:r>
            <w:r w:rsidR="00496035" w:rsidRPr="000A6EE3">
              <w:rPr>
                <w:rFonts w:ascii="Times New Roman" w:hAnsi="Times New Roman" w:cs="Arial"/>
                <w:sz w:val="24"/>
              </w:rPr>
              <w:fldChar w:fldCharType="begin"/>
            </w:r>
            <w:r w:rsidR="00496035"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496035" w:rsidRPr="000A6EE3">
              <w:rPr>
                <w:rFonts w:ascii="Times New Roman" w:hAnsi="Times New Roman" w:cs="Arial"/>
                <w:sz w:val="24"/>
              </w:rPr>
              <w:instrText>Files:TERMINAL TYPE (#3.2)</w:instrText>
            </w:r>
            <w:r w:rsidR="00666840" w:rsidRPr="000A6EE3">
              <w:rPr>
                <w:rFonts w:ascii="Times New Roman" w:hAnsi="Times New Roman" w:cs="Arial"/>
                <w:sz w:val="24"/>
              </w:rPr>
              <w:instrText>”</w:instrText>
            </w:r>
            <w:r w:rsidR="00496035" w:rsidRPr="000A6EE3">
              <w:rPr>
                <w:rFonts w:ascii="Times New Roman" w:hAnsi="Times New Roman" w:cs="Arial"/>
                <w:sz w:val="24"/>
              </w:rPr>
              <w:fldChar w:fldCharType="end"/>
            </w:r>
            <w:r w:rsidR="00496035" w:rsidRPr="000A6EE3">
              <w:t xml:space="preserve"> to retrieve a standard set of characteristics that have been defined for vendor devices (e.g., Laser printers or VT320 CRTs).</w:t>
            </w:r>
            <w:r w:rsidR="00813A12" w:rsidRPr="000A6EE3">
              <w:br/>
            </w:r>
          </w:p>
          <w:p w14:paraId="5DF122D6" w14:textId="71B7D3CF" w:rsidR="000B7D08" w:rsidRPr="000A6EE3" w:rsidRDefault="0015207B" w:rsidP="00276EDE">
            <w:pPr>
              <w:pStyle w:val="TableNote"/>
            </w:pPr>
            <w:r w:rsidRPr="000A6EE3">
              <w:rPr>
                <w:noProof/>
              </w:rPr>
              <w:drawing>
                <wp:inline distT="0" distB="0" distL="0" distR="0" wp14:anchorId="1E8784A1" wp14:editId="55CE28BB">
                  <wp:extent cx="285750" cy="285750"/>
                  <wp:effectExtent l="0" t="0" r="0" b="0"/>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B7D08" w:rsidRPr="000A6EE3">
              <w:t xml:space="preserve"> </w:t>
            </w:r>
            <w:r w:rsidR="000B7D08" w:rsidRPr="000A6EE3">
              <w:rPr>
                <w:b/>
              </w:rPr>
              <w:t>REF:</w:t>
            </w:r>
            <w:r w:rsidR="000B7D08" w:rsidRPr="000A6EE3">
              <w:t xml:space="preserve"> For a discussion of the TERMINAL TYPE</w:t>
            </w:r>
            <w:r w:rsidR="00276EDE" w:rsidRPr="000A6EE3">
              <w:t xml:space="preserve"> (#3.2)</w:t>
            </w:r>
            <w:r w:rsidR="000B7D08" w:rsidRPr="000A6EE3">
              <w:t xml:space="preserve"> file, see the </w:t>
            </w:r>
            <w:r w:rsidR="00666840" w:rsidRPr="000A6EE3">
              <w:t>“</w:t>
            </w:r>
            <w:r w:rsidR="00CA511F" w:rsidRPr="00CA511F">
              <w:rPr>
                <w:color w:val="0000FF"/>
                <w:u w:val="single"/>
              </w:rPr>
              <w:fldChar w:fldCharType="begin"/>
            </w:r>
            <w:r w:rsidR="00CA511F" w:rsidRPr="00CA511F">
              <w:rPr>
                <w:color w:val="0000FF"/>
                <w:u w:val="single"/>
              </w:rPr>
              <w:instrText xml:space="preserve"> REF _Ref129249645 \h </w:instrText>
            </w:r>
            <w:r w:rsidR="00CA511F">
              <w:rPr>
                <w:color w:val="0000FF"/>
                <w:u w:val="single"/>
              </w:rPr>
              <w:instrText xml:space="preserve"> \* MERGEFORMAT </w:instrText>
            </w:r>
            <w:r w:rsidR="00CA511F" w:rsidRPr="00CA511F">
              <w:rPr>
                <w:color w:val="0000FF"/>
                <w:u w:val="single"/>
              </w:rPr>
            </w:r>
            <w:r w:rsidR="00CA511F" w:rsidRPr="00CA511F">
              <w:rPr>
                <w:color w:val="0000FF"/>
                <w:u w:val="single"/>
              </w:rPr>
              <w:fldChar w:fldCharType="separate"/>
            </w:r>
            <w:r w:rsidR="00F56C49" w:rsidRPr="00F56C49">
              <w:rPr>
                <w:color w:val="0000FF"/>
                <w:u w:val="single"/>
              </w:rPr>
              <w:t>TERMINAL TYPE (#3.2) File</w:t>
            </w:r>
            <w:r w:rsidR="00CA511F" w:rsidRPr="00CA511F">
              <w:rPr>
                <w:color w:val="0000FF"/>
                <w:u w:val="single"/>
              </w:rPr>
              <w:fldChar w:fldCharType="end"/>
            </w:r>
            <w:r w:rsidR="00666840" w:rsidRPr="000A6EE3">
              <w:t>”</w:t>
            </w:r>
            <w:r w:rsidR="000B7D08" w:rsidRPr="000A6EE3">
              <w:t xml:space="preserve"> </w:t>
            </w:r>
            <w:r w:rsidR="000D5125" w:rsidRPr="000A6EE3">
              <w:t>section</w:t>
            </w:r>
            <w:r w:rsidR="000B7D08" w:rsidRPr="000A6EE3">
              <w:t>.</w:t>
            </w:r>
          </w:p>
        </w:tc>
      </w:tr>
      <w:tr w:rsidR="00EE57A6" w:rsidRPr="000A6EE3" w14:paraId="184E8C1D" w14:textId="77777777" w:rsidTr="00CA511F">
        <w:tc>
          <w:tcPr>
            <w:tcW w:w="3114" w:type="dxa"/>
          </w:tcPr>
          <w:p w14:paraId="50AF3E28" w14:textId="77777777" w:rsidR="00EE57A6" w:rsidRPr="000A6EE3" w:rsidRDefault="00EE57A6" w:rsidP="00AE3C8E">
            <w:pPr>
              <w:pStyle w:val="TableText"/>
            </w:pPr>
            <w:r w:rsidRPr="000A6EE3">
              <w:t>QUEUING (#5.5)</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:QUEUING</w:instrText>
            </w:r>
            <w:r w:rsidR="00AE3C8E" w:rsidRPr="000A6EE3">
              <w:rPr>
                <w:rFonts w:ascii="Times New Roman" w:hAnsi="Times New Roman"/>
                <w:sz w:val="24"/>
                <w:szCs w:val="22"/>
              </w:rPr>
              <w:instrText xml:space="preserve"> (#5.5)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(#3.5):QUEUING</w:instrText>
            </w:r>
            <w:r w:rsidR="00AE3C8E" w:rsidRPr="000A6EE3">
              <w:rPr>
                <w:rFonts w:ascii="Times New Roman" w:hAnsi="Times New Roman"/>
                <w:sz w:val="24"/>
                <w:szCs w:val="22"/>
              </w:rPr>
              <w:instrText xml:space="preserve"> (#5.5)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QUEUING</w:instrText>
            </w:r>
            <w:r w:rsidR="00AE3C8E" w:rsidRPr="000A6EE3">
              <w:rPr>
                <w:rFonts w:ascii="Times New Roman" w:hAnsi="Times New Roman"/>
                <w:sz w:val="24"/>
                <w:szCs w:val="22"/>
              </w:rPr>
              <w:instrText xml:space="preserve"> (#5.5)</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Fields:QUEUING (#5.5):</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Queuing:Forced Queuing</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6DF05BF8" w14:textId="42B1DE83" w:rsidR="00E7087E" w:rsidRPr="000A6EE3" w:rsidRDefault="00EE57A6" w:rsidP="00496035">
            <w:pPr>
              <w:pStyle w:val="TableText"/>
              <w:rPr>
                <w:rFonts w:cs="Arial"/>
              </w:rPr>
            </w:pPr>
            <w:r w:rsidRPr="000A6EE3">
              <w:rPr>
                <w:rFonts w:cs="Arial"/>
              </w:rPr>
              <w:t>You can control the degree of queuing allowed for a</w:t>
            </w:r>
            <w:r w:rsidR="00E7087E" w:rsidRPr="000A6EE3">
              <w:rPr>
                <w:rFonts w:cs="Arial"/>
              </w:rPr>
              <w:t xml:space="preserve"> device with the QUEUING field.</w:t>
            </w:r>
            <w:r w:rsidR="00813A12" w:rsidRPr="000A6EE3">
              <w:rPr>
                <w:rFonts w:cs="Arial"/>
              </w:rPr>
              <w:br/>
            </w:r>
          </w:p>
          <w:p w14:paraId="39053853" w14:textId="5E7C6A14" w:rsidR="00EE57A6" w:rsidRPr="000A6EE3" w:rsidRDefault="0015207B" w:rsidP="006A5AAB">
            <w:pPr>
              <w:pStyle w:val="TableNote"/>
            </w:pPr>
            <w:r w:rsidRPr="000A6EE3">
              <w:rPr>
                <w:noProof/>
              </w:rPr>
              <w:drawing>
                <wp:inline distT="0" distB="0" distL="0" distR="0" wp14:anchorId="74230DD5" wp14:editId="60FD696B">
                  <wp:extent cx="285750" cy="285750"/>
                  <wp:effectExtent l="0" t="0" r="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7087E" w:rsidRPr="000A6EE3">
              <w:t xml:space="preserve"> </w:t>
            </w:r>
            <w:r w:rsidR="00E7087E" w:rsidRPr="000A6EE3">
              <w:rPr>
                <w:b/>
              </w:rPr>
              <w:t>REF:</w:t>
            </w:r>
            <w:r w:rsidR="00E7087E" w:rsidRPr="000A6EE3">
              <w:t xml:space="preserve"> For a list of</w:t>
            </w:r>
            <w:r w:rsidR="00EE57A6" w:rsidRPr="000A6EE3">
              <w:t xml:space="preserve"> settings </w:t>
            </w:r>
            <w:r w:rsidR="00E7087E" w:rsidRPr="000A6EE3">
              <w:t xml:space="preserve">to control queuing for a device, see </w:t>
            </w:r>
            <w:r w:rsidR="000D5125" w:rsidRPr="000A6EE3">
              <w:rPr>
                <w:color w:val="0000FF"/>
              </w:rPr>
              <w:fldChar w:fldCharType="begin" w:fldLock="1"/>
            </w:r>
            <w:r w:rsidR="000D5125" w:rsidRPr="000A6EE3">
              <w:rPr>
                <w:color w:val="0000FF"/>
              </w:rPr>
              <w:instrText xml:space="preserve"> REF _Ref237145563 \h  \* MERGEFORMAT </w:instrText>
            </w:r>
            <w:r w:rsidR="000D5125" w:rsidRPr="000A6EE3">
              <w:rPr>
                <w:color w:val="0000FF"/>
              </w:rPr>
            </w:r>
            <w:r w:rsidR="000D5125" w:rsidRPr="000A6EE3">
              <w:rPr>
                <w:color w:val="0000FF"/>
              </w:rPr>
              <w:fldChar w:fldCharType="separate"/>
            </w:r>
            <w:r w:rsidR="000666E3" w:rsidRPr="000666E3">
              <w:rPr>
                <w:color w:val="0000FF"/>
                <w:u w:val="single"/>
              </w:rPr>
              <w:t>Table 27</w:t>
            </w:r>
            <w:r w:rsidR="000D5125" w:rsidRPr="000A6EE3">
              <w:rPr>
                <w:color w:val="0000FF"/>
              </w:rPr>
              <w:fldChar w:fldCharType="end"/>
            </w:r>
            <w:r w:rsidR="00E7087E" w:rsidRPr="000A6EE3">
              <w:t>.</w:t>
            </w:r>
          </w:p>
        </w:tc>
      </w:tr>
      <w:tr w:rsidR="00496035" w:rsidRPr="000A6EE3" w14:paraId="1AFE1952" w14:textId="77777777" w:rsidTr="00CA511F">
        <w:tc>
          <w:tcPr>
            <w:tcW w:w="3114" w:type="dxa"/>
          </w:tcPr>
          <w:p w14:paraId="186204B6" w14:textId="77777777" w:rsidR="00496035" w:rsidRPr="000A6EE3" w:rsidRDefault="00496035" w:rsidP="00AE3C8E">
            <w:pPr>
              <w:pStyle w:val="TableText"/>
            </w:pPr>
            <w:r w:rsidRPr="000A6EE3">
              <w:lastRenderedPageBreak/>
              <w:t>PRE-OPEN EXECUTE (#7)</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:PRE-OPEN EXECUTE</w:instrText>
            </w:r>
            <w:r w:rsidR="00AE3C8E" w:rsidRPr="000A6EE3">
              <w:rPr>
                <w:rFonts w:ascii="Times New Roman" w:hAnsi="Times New Roman"/>
                <w:sz w:val="24"/>
                <w:szCs w:val="22"/>
              </w:rPr>
              <w:instrText xml:space="preserve"> (#7)</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(#3.5):PRE-OPEN EXECUTE</w:instrText>
            </w:r>
            <w:r w:rsidR="00AE3C8E" w:rsidRPr="000A6EE3">
              <w:rPr>
                <w:rFonts w:ascii="Times New Roman" w:hAnsi="Times New Roman"/>
                <w:sz w:val="24"/>
                <w:szCs w:val="22"/>
              </w:rPr>
              <w:instrText xml:space="preserve"> (#7)</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PRE-OPEN EXECUTE</w:instrText>
            </w:r>
            <w:r w:rsidR="00AE3C8E" w:rsidRPr="000A6EE3">
              <w:rPr>
                <w:rFonts w:ascii="Times New Roman" w:hAnsi="Times New Roman"/>
                <w:sz w:val="24"/>
                <w:szCs w:val="22"/>
              </w:rPr>
              <w:instrText xml:space="preserve"> (#7)</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Fields:PRE-OPEN EXECUTE (#7):</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035B7B3C" w14:textId="77777777" w:rsidR="00AD0D45" w:rsidRPr="000A6EE3" w:rsidRDefault="00496035" w:rsidP="00624B3E">
            <w:pPr>
              <w:pStyle w:val="TableText"/>
            </w:pPr>
            <w:r w:rsidRPr="000A6EE3">
              <w:t xml:space="preserve">This is the executable M code that is used by </w:t>
            </w:r>
            <w:r w:rsidR="00AD0D45" w:rsidRPr="000A6EE3">
              <w:rPr>
                <w:b/>
              </w:rPr>
              <w:t>%ZIS</w:t>
            </w:r>
            <w:r w:rsidR="00AD0D45" w:rsidRPr="000A6EE3">
              <w:t xml:space="preserve"> before opening the device.</w:t>
            </w:r>
          </w:p>
          <w:p w14:paraId="67935A5A" w14:textId="77777777" w:rsidR="00624B3E" w:rsidRPr="000A6EE3" w:rsidRDefault="00AD0D45" w:rsidP="00427B8C">
            <w:pPr>
              <w:pStyle w:val="TableText"/>
            </w:pPr>
            <w:r w:rsidRPr="000A6EE3">
              <w:t xml:space="preserve">If you define the </w:t>
            </w:r>
            <w:r w:rsidRPr="000A6EE3">
              <w:rPr>
                <w:b/>
              </w:rPr>
              <w:t>%ZISQUIT</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ZISQUIT Variable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Variables:%ZISQUIT</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variable, the device open fail</w:t>
            </w:r>
            <w:r w:rsidR="00427B8C" w:rsidRPr="000A6EE3">
              <w:t>s</w:t>
            </w:r>
            <w:r w:rsidRPr="000A6EE3">
              <w:t xml:space="preserve">. </w:t>
            </w:r>
            <w:r w:rsidR="00496035" w:rsidRPr="000A6EE3">
              <w:t xml:space="preserve">Setting </w:t>
            </w:r>
            <w:r w:rsidR="00496035" w:rsidRPr="000A6EE3">
              <w:rPr>
                <w:b/>
              </w:rPr>
              <w:t>%ZISQUIT=1</w:t>
            </w:r>
            <w:r w:rsidR="00496035" w:rsidRPr="000A6EE3">
              <w:t xml:space="preserve"> in the PRE-OPEN EXECUTE code signal</w:t>
            </w:r>
            <w:r w:rsidR="00427B8C" w:rsidRPr="000A6EE3">
              <w:t>s</w:t>
            </w:r>
            <w:r w:rsidR="00496035" w:rsidRPr="000A6EE3">
              <w:t xml:space="preserve"> </w:t>
            </w:r>
            <w:r w:rsidR="00496035" w:rsidRPr="000A6EE3">
              <w:rPr>
                <w:b/>
              </w:rPr>
              <w:t>%ZIS</w:t>
            </w:r>
            <w:r w:rsidR="00496035" w:rsidRPr="000A6EE3">
              <w:t xml:space="preserve"> to reject the selected device.</w:t>
            </w:r>
            <w:r w:rsidRPr="000A6EE3">
              <w:t xml:space="preserve"> With this variable, you can use the PRE-OPEN EXECUTE as a screen on whether the device should be opened or not.</w:t>
            </w:r>
          </w:p>
        </w:tc>
      </w:tr>
      <w:tr w:rsidR="00496035" w:rsidRPr="000A6EE3" w14:paraId="2B7F9BB2" w14:textId="77777777" w:rsidTr="00CA511F">
        <w:tc>
          <w:tcPr>
            <w:tcW w:w="3114" w:type="dxa"/>
          </w:tcPr>
          <w:p w14:paraId="211E2479" w14:textId="77777777" w:rsidR="00496035" w:rsidRPr="000A6EE3" w:rsidRDefault="00496035" w:rsidP="00AE3C8E">
            <w:pPr>
              <w:pStyle w:val="TableText"/>
            </w:pPr>
            <w:r w:rsidRPr="000A6EE3">
              <w:t>POST-CLOSE EXECUTE (#8)</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:POST-CLOSE EXECUTE</w:instrText>
            </w:r>
            <w:r w:rsidR="00AE3C8E" w:rsidRPr="000A6EE3">
              <w:rPr>
                <w:rFonts w:ascii="Times New Roman" w:hAnsi="Times New Roman"/>
                <w:sz w:val="24"/>
                <w:szCs w:val="22"/>
              </w:rPr>
              <w:instrText xml:space="preserve"> (#8)</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(#3.5):POST-CLOSE EXECUTE</w:instrText>
            </w:r>
            <w:r w:rsidR="00AE3C8E" w:rsidRPr="000A6EE3">
              <w:rPr>
                <w:rFonts w:ascii="Times New Roman" w:hAnsi="Times New Roman"/>
                <w:sz w:val="24"/>
                <w:szCs w:val="22"/>
              </w:rPr>
              <w:instrText xml:space="preserve"> (#8)</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POST-CLOSE EXECUTE</w:instrText>
            </w:r>
            <w:r w:rsidR="00AE3C8E" w:rsidRPr="000A6EE3">
              <w:rPr>
                <w:rFonts w:ascii="Times New Roman" w:hAnsi="Times New Roman"/>
                <w:sz w:val="24"/>
                <w:szCs w:val="22"/>
              </w:rPr>
              <w:instrText xml:space="preserve"> (#8)</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Fields:POST-CLOSE EXECUTE (#8):</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1C6A0CF4" w14:textId="77777777" w:rsidR="00496035" w:rsidRPr="000A6EE3" w:rsidRDefault="00496035" w:rsidP="00496035">
            <w:pPr>
              <w:pStyle w:val="TableText"/>
            </w:pPr>
            <w:r w:rsidRPr="000A6EE3">
              <w:t xml:space="preserve">This is the executable M code that is used by </w:t>
            </w:r>
            <w:r w:rsidRPr="000A6EE3">
              <w:rPr>
                <w:b/>
              </w:rPr>
              <w:t>%ZISC</w:t>
            </w:r>
            <w:r w:rsidRPr="000A6EE3">
              <w:t xml:space="preserve"> after closing the device.</w:t>
            </w:r>
          </w:p>
        </w:tc>
      </w:tr>
      <w:tr w:rsidR="00E7087E" w:rsidRPr="000A6EE3" w14:paraId="1EEBCD4E" w14:textId="77777777" w:rsidTr="00CA511F">
        <w:tc>
          <w:tcPr>
            <w:tcW w:w="3114" w:type="dxa"/>
          </w:tcPr>
          <w:p w14:paraId="5984D833" w14:textId="77777777" w:rsidR="00E7087E" w:rsidRPr="000A6EE3" w:rsidRDefault="00E7087E" w:rsidP="00AE3C8E">
            <w:pPr>
              <w:pStyle w:val="TableText"/>
              <w:rPr>
                <w:rFonts w:ascii="Times New Roman" w:hAnsi="Times New Roman"/>
                <w:sz w:val="24"/>
                <w:szCs w:val="22"/>
              </w:rPr>
            </w:pPr>
            <w:r w:rsidRPr="000A6EE3">
              <w:t>OPEN PARAMETERS (#19)</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:OPEN PARAMETERS</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(#3.5):OPEN PARAMETERS</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OPEN PARAMETERS</w:instrText>
            </w:r>
            <w:r w:rsidR="00AE3C8E" w:rsidRPr="000A6EE3">
              <w:rPr>
                <w:rFonts w:ascii="Times New Roman" w:hAnsi="Times New Roman"/>
                <w:sz w:val="24"/>
                <w:szCs w:val="22"/>
              </w:rPr>
              <w:instrText xml:space="preserve"> (#19)</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Fields:OPEN PARAMETERS (#19):</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586702E1" w14:textId="25DB2530" w:rsidR="00E7087E" w:rsidRPr="000A6EE3" w:rsidRDefault="00E7087E" w:rsidP="00496035">
            <w:pPr>
              <w:pStyle w:val="TableText"/>
            </w:pPr>
            <w:r w:rsidRPr="000A6EE3">
              <w:t>These parameters are used to open a device with specified characteristics/addresses. This field is primarily used with non-terminal devices (e.g.,</w:t>
            </w:r>
            <w:r w:rsidR="00B21B85" w:rsidRPr="000A6EE3">
              <w:t> </w:t>
            </w:r>
            <w:r w:rsidRPr="000A6EE3">
              <w:t>Magtape and Sequential Disk Processor).</w:t>
            </w:r>
          </w:p>
          <w:p w14:paraId="02E6503A" w14:textId="3CB22F11" w:rsidR="00624B3E" w:rsidRPr="000A6EE3" w:rsidRDefault="00624B3E" w:rsidP="00624B3E">
            <w:pPr>
              <w:pStyle w:val="TableText"/>
            </w:pPr>
            <w:r w:rsidRPr="000A6EE3">
              <w:t>Magtape (MT), SDP (obsolete), and Host File Server (HFS)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Host File Server</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HFS Devices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Devices:HFS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t xml:space="preserve"> device types use the value in this field as the default if the ASK PARAMETERS (#5)</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ASK PARAMETERS</w:instrText>
            </w:r>
            <w:r w:rsidR="00AE3C8E" w:rsidRPr="000A6EE3">
              <w:rPr>
                <w:rFonts w:ascii="Times New Roman" w:hAnsi="Times New Roman"/>
                <w:sz w:val="24"/>
                <w:szCs w:val="22"/>
              </w:rPr>
              <w:instrText xml:space="preserve"> (#5)</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Fields:ASK PARAMETERS (#5):</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flag is set. Users would then be prompted for address/parameters. If the ASK PARAMETERS flag is </w:t>
            </w:r>
            <w:r w:rsidRPr="000A6EE3">
              <w:rPr>
                <w:i/>
              </w:rPr>
              <w:t>not</w:t>
            </w:r>
            <w:r w:rsidRPr="000A6EE3">
              <w:t xml:space="preserve"> set and if there is a value in the OPEN PARAMETERS</w:t>
            </w:r>
            <w:r w:rsidR="00AE3C8E" w:rsidRPr="000A6EE3">
              <w:t xml:space="preserve"> (#19)</w:t>
            </w:r>
            <w:r w:rsidRPr="000A6EE3">
              <w:t xml:space="preserve"> field, this value is used when opening the device (or file).</w:t>
            </w:r>
            <w:r w:rsidR="00813A12" w:rsidRPr="000A6EE3">
              <w:br/>
            </w:r>
          </w:p>
          <w:p w14:paraId="58A0766B" w14:textId="77777777" w:rsidR="00624B3E" w:rsidRPr="000A6EE3" w:rsidRDefault="0015207B" w:rsidP="006A5AAB">
            <w:pPr>
              <w:pStyle w:val="TableNote"/>
            </w:pPr>
            <w:r w:rsidRPr="000A6EE3">
              <w:rPr>
                <w:noProof/>
              </w:rPr>
              <w:drawing>
                <wp:inline distT="0" distB="0" distL="0" distR="0" wp14:anchorId="68609AB4" wp14:editId="74C225C1">
                  <wp:extent cx="285750" cy="28575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4B3E" w:rsidRPr="000A6EE3">
              <w:t xml:space="preserve"> </w:t>
            </w:r>
            <w:r w:rsidR="00624B3E" w:rsidRPr="000A6EE3">
              <w:rPr>
                <w:b/>
              </w:rPr>
              <w:t>NOTE:</w:t>
            </w:r>
            <w:r w:rsidR="00624B3E" w:rsidRPr="000A6EE3">
              <w:t xml:space="preserve"> Each operating system has its own way of specifying parameters. For example, under Caché, margins are set with both the </w:t>
            </w:r>
            <w:r w:rsidR="00624B3E" w:rsidRPr="000A6EE3">
              <w:rPr>
                <w:b/>
              </w:rPr>
              <w:t>OPEN</w:t>
            </w:r>
            <w:r w:rsidR="00624B3E" w:rsidRPr="000A6EE3">
              <w:t xml:space="preserve"> and </w:t>
            </w:r>
            <w:r w:rsidR="00624B3E" w:rsidRPr="000A6EE3">
              <w:rPr>
                <w:b/>
              </w:rPr>
              <w:t>USE</w:t>
            </w:r>
            <w:r w:rsidR="00624B3E" w:rsidRPr="000A6EE3">
              <w:t xml:space="preserve"> command.</w:t>
            </w:r>
          </w:p>
        </w:tc>
      </w:tr>
      <w:tr w:rsidR="00E7087E" w:rsidRPr="000A6EE3" w14:paraId="46D5340F" w14:textId="77777777" w:rsidTr="00CA511F">
        <w:tc>
          <w:tcPr>
            <w:tcW w:w="3114" w:type="dxa"/>
          </w:tcPr>
          <w:p w14:paraId="572FD910" w14:textId="77777777" w:rsidR="00E7087E" w:rsidRPr="000A6EE3" w:rsidRDefault="00E7087E" w:rsidP="00AE3C8E">
            <w:pPr>
              <w:pStyle w:val="TableText"/>
            </w:pPr>
            <w:r w:rsidRPr="000A6EE3">
              <w:lastRenderedPageBreak/>
              <w:t>USE PARAMETERS (#19.5)</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:USE PARAMETERS</w:instrText>
            </w:r>
            <w:r w:rsidR="00AE3C8E" w:rsidRPr="000A6EE3">
              <w:rPr>
                <w:rFonts w:ascii="Times New Roman" w:hAnsi="Times New Roman"/>
                <w:sz w:val="24"/>
                <w:szCs w:val="22"/>
              </w:rPr>
              <w:instrText xml:space="preserve"> (#19.5)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(#3.5):USE PARAMETERS</w:instrText>
            </w:r>
            <w:r w:rsidR="00AE3C8E" w:rsidRPr="000A6EE3">
              <w:rPr>
                <w:rFonts w:ascii="Times New Roman" w:hAnsi="Times New Roman"/>
                <w:sz w:val="24"/>
                <w:szCs w:val="22"/>
              </w:rPr>
              <w:instrText xml:space="preserve"> (#19.5)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USE PARAMETERS</w:instrText>
            </w:r>
            <w:r w:rsidR="00AE3C8E" w:rsidRPr="000A6EE3">
              <w:rPr>
                <w:rFonts w:ascii="Times New Roman" w:hAnsi="Times New Roman"/>
                <w:sz w:val="24"/>
                <w:szCs w:val="22"/>
              </w:rPr>
              <w:instrText xml:space="preserve"> (#19.5)</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Fields:USE PARAMETERS (#19.5):</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318" w:type="dxa"/>
          </w:tcPr>
          <w:p w14:paraId="61A72FB3" w14:textId="77777777" w:rsidR="00624B3E" w:rsidRPr="000A6EE3" w:rsidRDefault="00E7087E" w:rsidP="00624B3E">
            <w:pPr>
              <w:pStyle w:val="TableText"/>
            </w:pPr>
            <w:r w:rsidRPr="000A6EE3">
              <w:t xml:space="preserve">This field holds the parameters to be used in an M </w:t>
            </w:r>
            <w:r w:rsidRPr="000A6EE3">
              <w:rPr>
                <w:b/>
              </w:rPr>
              <w:t>USE</w:t>
            </w:r>
            <w:r w:rsidRPr="000A6EE3">
              <w:t xml:space="preserve"> statement.</w:t>
            </w:r>
          </w:p>
          <w:p w14:paraId="65DDCDA7" w14:textId="77777777" w:rsidR="00624B3E" w:rsidRPr="000A6EE3" w:rsidRDefault="00624B3E" w:rsidP="00624B3E">
            <w:pPr>
              <w:pStyle w:val="TableText"/>
            </w:pPr>
            <w:r w:rsidRPr="000A6EE3">
              <w:t>The Device Handler</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Device Handler</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takes information from this field when opening and using such devices as the Magtape (MT) drive.</w:t>
            </w:r>
          </w:p>
          <w:p w14:paraId="09276187" w14:textId="77777777" w:rsidR="00624B3E" w:rsidRPr="000A6EE3" w:rsidRDefault="0015207B" w:rsidP="006A5AAB">
            <w:pPr>
              <w:pStyle w:val="TableNote"/>
            </w:pPr>
            <w:r w:rsidRPr="000A6EE3">
              <w:rPr>
                <w:noProof/>
              </w:rPr>
              <w:drawing>
                <wp:inline distT="0" distB="0" distL="0" distR="0" wp14:anchorId="11AE88F7" wp14:editId="572F4EEE">
                  <wp:extent cx="285750" cy="285750"/>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4B3E" w:rsidRPr="000A6EE3">
              <w:t xml:space="preserve"> </w:t>
            </w:r>
            <w:r w:rsidR="00624B3E" w:rsidRPr="000A6EE3">
              <w:rPr>
                <w:b/>
              </w:rPr>
              <w:t>NOTE:</w:t>
            </w:r>
            <w:r w:rsidR="00624B3E" w:rsidRPr="000A6EE3">
              <w:t xml:space="preserve"> Each operating system has its own way of specifying parameters. For example, under Caché, margins are set with both the </w:t>
            </w:r>
            <w:r w:rsidR="00624B3E" w:rsidRPr="000A6EE3">
              <w:rPr>
                <w:b/>
              </w:rPr>
              <w:t>OPEN</w:t>
            </w:r>
            <w:r w:rsidR="00624B3E" w:rsidRPr="000A6EE3">
              <w:t xml:space="preserve"> and </w:t>
            </w:r>
            <w:r w:rsidR="00624B3E" w:rsidRPr="000A6EE3">
              <w:rPr>
                <w:b/>
              </w:rPr>
              <w:t>USE</w:t>
            </w:r>
            <w:r w:rsidR="00624B3E" w:rsidRPr="000A6EE3">
              <w:t xml:space="preserve"> command.</w:t>
            </w:r>
          </w:p>
        </w:tc>
      </w:tr>
    </w:tbl>
    <w:p w14:paraId="7C3B103E" w14:textId="77777777" w:rsidR="00EE57A6" w:rsidRPr="000A6EE3" w:rsidRDefault="00EE57A6" w:rsidP="00A7691A">
      <w:pPr>
        <w:pStyle w:val="BodyText6"/>
      </w:pPr>
    </w:p>
    <w:p w14:paraId="00EB10D7" w14:textId="0886851F" w:rsidR="00EE57A6" w:rsidRPr="000A6EE3" w:rsidRDefault="00EE57A6" w:rsidP="00EE57A6">
      <w:pPr>
        <w:pStyle w:val="Caption"/>
      </w:pPr>
      <w:bookmarkStart w:id="1409" w:name="_Ref237145013"/>
      <w:bookmarkStart w:id="1410" w:name="_Toc193181756"/>
      <w:bookmarkStart w:id="1411" w:name="_Toc151535451"/>
      <w:r w:rsidRPr="000A6EE3">
        <w:t xml:space="preserve">Table </w:t>
      </w:r>
      <w:fldSimple w:instr=" SEQ Table \* ARABIC ">
        <w:r w:rsidR="00F56C49">
          <w:rPr>
            <w:noProof/>
          </w:rPr>
          <w:t>26</w:t>
        </w:r>
      </w:fldSimple>
      <w:bookmarkEnd w:id="1409"/>
      <w:r w:rsidR="00E33A1C" w:rsidRPr="000A6EE3">
        <w:t>:</w:t>
      </w:r>
      <w:r w:rsidRPr="000A6EE3">
        <w:t xml:space="preserve"> </w:t>
      </w:r>
      <w:r w:rsidR="009B56D3" w:rsidRPr="000A6EE3">
        <w:t>Device T</w:t>
      </w:r>
      <w:r w:rsidRPr="000A6EE3">
        <w:t xml:space="preserve">ypes in the TYPE Field in the </w:t>
      </w:r>
      <w:r w:rsidR="009B56D3" w:rsidRPr="000A6EE3">
        <w:t>DEVICE (#3.5) F</w:t>
      </w:r>
      <w:r w:rsidR="00AC1AE5" w:rsidRPr="000A6EE3">
        <w:t>ile</w:t>
      </w:r>
      <w:bookmarkEnd w:id="1410"/>
      <w:bookmarkEnd w:id="141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64"/>
        <w:gridCol w:w="8332"/>
      </w:tblGrid>
      <w:tr w:rsidR="00EE57A6" w:rsidRPr="000A6EE3" w14:paraId="01E12BD4" w14:textId="77777777" w:rsidTr="00813A12">
        <w:trPr>
          <w:tblHeader/>
        </w:trPr>
        <w:tc>
          <w:tcPr>
            <w:tcW w:w="864" w:type="dxa"/>
            <w:shd w:val="clear" w:color="auto" w:fill="F2F2F2" w:themeFill="background1" w:themeFillShade="F2"/>
          </w:tcPr>
          <w:p w14:paraId="54F1B463" w14:textId="77777777" w:rsidR="00EE57A6" w:rsidRPr="000A6EE3" w:rsidRDefault="00EE57A6" w:rsidP="00F24120">
            <w:pPr>
              <w:pStyle w:val="TableHeading"/>
            </w:pPr>
            <w:r w:rsidRPr="000A6EE3">
              <w:t>Type</w:t>
            </w:r>
          </w:p>
        </w:tc>
        <w:tc>
          <w:tcPr>
            <w:tcW w:w="8460" w:type="dxa"/>
            <w:shd w:val="clear" w:color="auto" w:fill="F2F2F2" w:themeFill="background1" w:themeFillShade="F2"/>
          </w:tcPr>
          <w:p w14:paraId="57A22137" w14:textId="77777777" w:rsidR="00EE57A6" w:rsidRPr="000A6EE3" w:rsidRDefault="00EE57A6" w:rsidP="00F24120">
            <w:pPr>
              <w:pStyle w:val="TableHeading"/>
            </w:pPr>
            <w:r w:rsidRPr="000A6EE3">
              <w:t>Description</w:t>
            </w:r>
          </w:p>
        </w:tc>
      </w:tr>
      <w:tr w:rsidR="00EE57A6" w:rsidRPr="000A6EE3" w14:paraId="2D70F8F5" w14:textId="77777777" w:rsidTr="00813A12">
        <w:tc>
          <w:tcPr>
            <w:tcW w:w="864" w:type="dxa"/>
          </w:tcPr>
          <w:p w14:paraId="365B0642" w14:textId="77777777" w:rsidR="00EE57A6" w:rsidRPr="000A6EE3" w:rsidRDefault="00EE57A6" w:rsidP="00E7087E">
            <w:pPr>
              <w:pStyle w:val="TableText"/>
              <w:keepNext/>
              <w:keepLines/>
              <w:jc w:val="center"/>
              <w:rPr>
                <w:b/>
              </w:rPr>
            </w:pPr>
            <w:r w:rsidRPr="000A6EE3">
              <w:rPr>
                <w:b/>
              </w:rPr>
              <w:t>BAR</w:t>
            </w:r>
          </w:p>
        </w:tc>
        <w:tc>
          <w:tcPr>
            <w:tcW w:w="8460" w:type="dxa"/>
          </w:tcPr>
          <w:p w14:paraId="5D0BEC31" w14:textId="77777777" w:rsidR="00EE57A6" w:rsidRPr="000A6EE3" w:rsidRDefault="00EE57A6" w:rsidP="00E7087E">
            <w:pPr>
              <w:pStyle w:val="TableText"/>
              <w:keepNext/>
              <w:keepLines/>
            </w:pPr>
            <w:r w:rsidRPr="000A6EE3">
              <w:t>Identifies the device as a bar code reader.</w:t>
            </w:r>
          </w:p>
        </w:tc>
      </w:tr>
      <w:tr w:rsidR="00EE57A6" w:rsidRPr="000A6EE3" w14:paraId="73394E6B" w14:textId="77777777" w:rsidTr="00813A12">
        <w:tc>
          <w:tcPr>
            <w:tcW w:w="864" w:type="dxa"/>
          </w:tcPr>
          <w:p w14:paraId="620B8AB8" w14:textId="77777777" w:rsidR="00EE57A6" w:rsidRPr="000A6EE3" w:rsidRDefault="00EE57A6" w:rsidP="00553F5B">
            <w:pPr>
              <w:pStyle w:val="TableText"/>
              <w:jc w:val="center"/>
              <w:rPr>
                <w:b/>
              </w:rPr>
            </w:pPr>
            <w:r w:rsidRPr="000A6EE3">
              <w:rPr>
                <w:b/>
              </w:rPr>
              <w:t>CHAN</w:t>
            </w:r>
          </w:p>
        </w:tc>
        <w:tc>
          <w:tcPr>
            <w:tcW w:w="8460" w:type="dxa"/>
          </w:tcPr>
          <w:p w14:paraId="6FD5AC21" w14:textId="77777777" w:rsidR="00EE57A6" w:rsidRPr="000A6EE3" w:rsidRDefault="00EE57A6" w:rsidP="00553F5B">
            <w:pPr>
              <w:pStyle w:val="TableText"/>
            </w:pPr>
            <w:r w:rsidRPr="000A6EE3">
              <w:t>Network Channels are high speed devices that use network protocols (e.g., TCP/IP).</w:t>
            </w:r>
          </w:p>
        </w:tc>
      </w:tr>
      <w:tr w:rsidR="00EE57A6" w:rsidRPr="000A6EE3" w14:paraId="0AAA1E6D" w14:textId="77777777" w:rsidTr="00813A12">
        <w:tc>
          <w:tcPr>
            <w:tcW w:w="864" w:type="dxa"/>
          </w:tcPr>
          <w:p w14:paraId="78825661" w14:textId="77777777" w:rsidR="00EE57A6" w:rsidRPr="000A6EE3" w:rsidRDefault="00EE57A6" w:rsidP="00553F5B">
            <w:pPr>
              <w:pStyle w:val="TableText"/>
              <w:jc w:val="center"/>
              <w:rPr>
                <w:b/>
              </w:rPr>
            </w:pPr>
            <w:r w:rsidRPr="000A6EE3">
              <w:rPr>
                <w:b/>
              </w:rPr>
              <w:t>HFS</w:t>
            </w:r>
          </w:p>
        </w:tc>
        <w:tc>
          <w:tcPr>
            <w:tcW w:w="8460" w:type="dxa"/>
          </w:tcPr>
          <w:p w14:paraId="3B38BCA7" w14:textId="0D947405" w:rsidR="00EE57A6" w:rsidRPr="000A6EE3" w:rsidRDefault="00EE57A6" w:rsidP="00553F5B">
            <w:pPr>
              <w:pStyle w:val="TableText"/>
            </w:pPr>
            <w:r w:rsidRPr="000A6EE3">
              <w:rPr>
                <w:rFonts w:cs="Arial"/>
              </w:rPr>
              <w:t xml:space="preserve">The Host File Server (HFS) type and the associated functionality provides the vehicle to </w:t>
            </w:r>
            <w:r w:rsidRPr="000A6EE3">
              <w:rPr>
                <w:rFonts w:cs="Arial"/>
                <w:b/>
              </w:rPr>
              <w:t>READ</w:t>
            </w:r>
            <w:r w:rsidRPr="000A6EE3">
              <w:rPr>
                <w:rFonts w:cs="Arial"/>
              </w:rPr>
              <w:t xml:space="preserve"> and </w:t>
            </w:r>
            <w:r w:rsidRPr="000A6EE3">
              <w:rPr>
                <w:rFonts w:cs="Arial"/>
                <w:b/>
              </w:rPr>
              <w:t>WRITE</w:t>
            </w:r>
            <w:r w:rsidRPr="000A6EE3">
              <w:rPr>
                <w:rFonts w:cs="Arial"/>
              </w:rPr>
              <w:t xml:space="preserve"> to host level files. Instead of directing reports to a printer, the results could be placed into </w:t>
            </w:r>
            <w:r w:rsidR="00D42A40" w:rsidRPr="000A6EE3">
              <w:rPr>
                <w:rFonts w:cs="Arial"/>
              </w:rPr>
              <w:t>an</w:t>
            </w:r>
            <w:r w:rsidRPr="000A6EE3">
              <w:rPr>
                <w:rFonts w:cs="Arial"/>
              </w:rPr>
              <w:t xml:space="preserve"> OpenVMS or UNIX/Linux file. This would allow non-M-based statistical software or spreadsheet to use data produced by the M-based application by simply extracting data from the host file.</w:t>
            </w:r>
          </w:p>
        </w:tc>
      </w:tr>
      <w:tr w:rsidR="00EE57A6" w:rsidRPr="000A6EE3" w14:paraId="5960C405" w14:textId="77777777" w:rsidTr="00813A12">
        <w:tc>
          <w:tcPr>
            <w:tcW w:w="864" w:type="dxa"/>
          </w:tcPr>
          <w:p w14:paraId="3B5DE136" w14:textId="77777777" w:rsidR="00EE57A6" w:rsidRPr="000A6EE3" w:rsidRDefault="00EE57A6" w:rsidP="00AD0D45">
            <w:pPr>
              <w:pStyle w:val="TableText"/>
              <w:jc w:val="center"/>
              <w:rPr>
                <w:b/>
              </w:rPr>
            </w:pPr>
            <w:r w:rsidRPr="000A6EE3">
              <w:rPr>
                <w:b/>
              </w:rPr>
              <w:t>IMPC</w:t>
            </w:r>
          </w:p>
        </w:tc>
        <w:tc>
          <w:tcPr>
            <w:tcW w:w="8460" w:type="dxa"/>
          </w:tcPr>
          <w:p w14:paraId="1B95B581" w14:textId="77777777" w:rsidR="00EE57A6" w:rsidRPr="000A6EE3" w:rsidRDefault="00EE57A6" w:rsidP="00AD0D45">
            <w:pPr>
              <w:pStyle w:val="TableText"/>
            </w:pPr>
            <w:r w:rsidRPr="000A6EE3">
              <w:t xml:space="preserve">Imaging work station device (reserved for </w:t>
            </w:r>
            <w:r w:rsidRPr="000A6EE3">
              <w:rPr>
                <w:bCs/>
              </w:rPr>
              <w:t>VistA</w:t>
            </w:r>
            <w:r w:rsidRPr="000A6EE3">
              <w:t xml:space="preserve"> Imaging).</w:t>
            </w:r>
          </w:p>
        </w:tc>
      </w:tr>
      <w:tr w:rsidR="00EE57A6" w:rsidRPr="000A6EE3" w14:paraId="4EE7E40D" w14:textId="77777777" w:rsidTr="00813A12">
        <w:tc>
          <w:tcPr>
            <w:tcW w:w="864" w:type="dxa"/>
          </w:tcPr>
          <w:p w14:paraId="704CC975" w14:textId="77777777" w:rsidR="00EE57A6" w:rsidRPr="000A6EE3" w:rsidRDefault="00EE57A6" w:rsidP="00AD0D45">
            <w:pPr>
              <w:pStyle w:val="TableText"/>
              <w:jc w:val="center"/>
              <w:rPr>
                <w:b/>
              </w:rPr>
            </w:pPr>
            <w:r w:rsidRPr="000A6EE3">
              <w:rPr>
                <w:b/>
              </w:rPr>
              <w:t>MT</w:t>
            </w:r>
          </w:p>
        </w:tc>
        <w:tc>
          <w:tcPr>
            <w:tcW w:w="8460" w:type="dxa"/>
          </w:tcPr>
          <w:p w14:paraId="4CD97EF2" w14:textId="77777777" w:rsidR="00EE57A6" w:rsidRPr="000A6EE3" w:rsidRDefault="00EE57A6" w:rsidP="00AD0D45">
            <w:pPr>
              <w:pStyle w:val="TableText"/>
            </w:pPr>
            <w:r w:rsidRPr="000A6EE3">
              <w:t>Magtape (MT) devices.</w:t>
            </w:r>
          </w:p>
        </w:tc>
      </w:tr>
      <w:tr w:rsidR="00EE57A6" w:rsidRPr="000A6EE3" w14:paraId="5BE7B72E" w14:textId="77777777" w:rsidTr="00813A12">
        <w:tc>
          <w:tcPr>
            <w:tcW w:w="864" w:type="dxa"/>
          </w:tcPr>
          <w:p w14:paraId="3124B445" w14:textId="77777777" w:rsidR="00EE57A6" w:rsidRPr="000A6EE3" w:rsidRDefault="00EE57A6" w:rsidP="00AD0D45">
            <w:pPr>
              <w:pStyle w:val="TableText"/>
              <w:jc w:val="center"/>
              <w:rPr>
                <w:b/>
              </w:rPr>
            </w:pPr>
            <w:r w:rsidRPr="000A6EE3">
              <w:rPr>
                <w:b/>
              </w:rPr>
              <w:t>OTH</w:t>
            </w:r>
          </w:p>
        </w:tc>
        <w:tc>
          <w:tcPr>
            <w:tcW w:w="8460" w:type="dxa"/>
          </w:tcPr>
          <w:p w14:paraId="682483F8" w14:textId="77777777" w:rsidR="00EE57A6" w:rsidRPr="000A6EE3" w:rsidRDefault="00EE57A6" w:rsidP="00AD0D45">
            <w:pPr>
              <w:pStyle w:val="TableText"/>
            </w:pPr>
            <w:r w:rsidRPr="000A6EE3">
              <w:t xml:space="preserve">Other (OTH) devices that do </w:t>
            </w:r>
            <w:r w:rsidRPr="000A6EE3">
              <w:rPr>
                <w:i/>
              </w:rPr>
              <w:t>not</w:t>
            </w:r>
            <w:r w:rsidRPr="000A6EE3">
              <w:t xml:space="preserve"> fit a particular category.</w:t>
            </w:r>
          </w:p>
        </w:tc>
      </w:tr>
      <w:tr w:rsidR="00EE57A6" w:rsidRPr="000A6EE3" w14:paraId="551D16B6" w14:textId="77777777" w:rsidTr="00813A12">
        <w:tc>
          <w:tcPr>
            <w:tcW w:w="864" w:type="dxa"/>
          </w:tcPr>
          <w:p w14:paraId="636B43BD" w14:textId="77777777" w:rsidR="00EE57A6" w:rsidRPr="000A6EE3" w:rsidRDefault="00EE57A6" w:rsidP="00AD0D45">
            <w:pPr>
              <w:pStyle w:val="TableText"/>
              <w:jc w:val="center"/>
              <w:rPr>
                <w:b/>
              </w:rPr>
            </w:pPr>
            <w:r w:rsidRPr="000A6EE3">
              <w:rPr>
                <w:b/>
              </w:rPr>
              <w:t>RES</w:t>
            </w:r>
          </w:p>
        </w:tc>
        <w:tc>
          <w:tcPr>
            <w:tcW w:w="8460" w:type="dxa"/>
          </w:tcPr>
          <w:p w14:paraId="2512964F" w14:textId="77777777" w:rsidR="00EE57A6" w:rsidRPr="000A6EE3" w:rsidRDefault="00EE57A6" w:rsidP="00AD0D45">
            <w:pPr>
              <w:pStyle w:val="TableText"/>
            </w:pPr>
            <w:r w:rsidRPr="000A6EE3">
              <w:t xml:space="preserve">Resources (RES) is a type used for special sequencing of tasks that do </w:t>
            </w:r>
            <w:r w:rsidRPr="000A6EE3">
              <w:rPr>
                <w:i/>
              </w:rPr>
              <w:t>not</w:t>
            </w:r>
            <w:r w:rsidRPr="000A6EE3">
              <w:t xml:space="preserve"> require a particular device.</w:t>
            </w:r>
          </w:p>
        </w:tc>
      </w:tr>
      <w:tr w:rsidR="00EE57A6" w:rsidRPr="000A6EE3" w14:paraId="070D53D2" w14:textId="77777777" w:rsidTr="00813A12">
        <w:tc>
          <w:tcPr>
            <w:tcW w:w="864" w:type="dxa"/>
          </w:tcPr>
          <w:p w14:paraId="57FD1EEE" w14:textId="77777777" w:rsidR="00EE57A6" w:rsidRPr="000A6EE3" w:rsidRDefault="00EE57A6" w:rsidP="00AD0D45">
            <w:pPr>
              <w:pStyle w:val="TableText"/>
              <w:jc w:val="center"/>
              <w:rPr>
                <w:b/>
              </w:rPr>
            </w:pPr>
            <w:r w:rsidRPr="000A6EE3">
              <w:rPr>
                <w:b/>
              </w:rPr>
              <w:t>SDP</w:t>
            </w:r>
          </w:p>
        </w:tc>
        <w:tc>
          <w:tcPr>
            <w:tcW w:w="8460" w:type="dxa"/>
          </w:tcPr>
          <w:p w14:paraId="24986FFF" w14:textId="77777777" w:rsidR="00EE57A6" w:rsidRPr="000A6EE3" w:rsidRDefault="00EE57A6" w:rsidP="00AD0D45">
            <w:pPr>
              <w:pStyle w:val="TableText"/>
            </w:pPr>
            <w:r w:rsidRPr="000A6EE3">
              <w:t>(Obsolete) Sequential Disk Processor (SDP) is a predefined allocated disk space used for sequential processing; use HFS.</w:t>
            </w:r>
          </w:p>
        </w:tc>
      </w:tr>
      <w:tr w:rsidR="00EE57A6" w:rsidRPr="000A6EE3" w14:paraId="7368029A" w14:textId="77777777" w:rsidTr="00813A12">
        <w:tc>
          <w:tcPr>
            <w:tcW w:w="864" w:type="dxa"/>
          </w:tcPr>
          <w:p w14:paraId="25554C06" w14:textId="77777777" w:rsidR="00EE57A6" w:rsidRPr="000A6EE3" w:rsidRDefault="00EE57A6" w:rsidP="00AD0D45">
            <w:pPr>
              <w:pStyle w:val="TableText"/>
              <w:jc w:val="center"/>
              <w:rPr>
                <w:b/>
              </w:rPr>
            </w:pPr>
            <w:r w:rsidRPr="000A6EE3">
              <w:rPr>
                <w:b/>
              </w:rPr>
              <w:t>SPL</w:t>
            </w:r>
          </w:p>
        </w:tc>
        <w:tc>
          <w:tcPr>
            <w:tcW w:w="8460" w:type="dxa"/>
          </w:tcPr>
          <w:p w14:paraId="54524683" w14:textId="77777777" w:rsidR="00EE57A6" w:rsidRPr="000A6EE3" w:rsidRDefault="00EE57A6" w:rsidP="00AD0D45">
            <w:pPr>
              <w:pStyle w:val="TableText"/>
            </w:pPr>
            <w:r w:rsidRPr="000A6EE3">
              <w:t>Spool (SPL) device is a predefined allocated disk space. It is similar to SDP; however, access to the spool device can be achieved from multiple users simultaneously.</w:t>
            </w:r>
          </w:p>
        </w:tc>
      </w:tr>
      <w:tr w:rsidR="00EE57A6" w:rsidRPr="000A6EE3" w14:paraId="276BBEB2" w14:textId="77777777" w:rsidTr="00813A12">
        <w:tc>
          <w:tcPr>
            <w:tcW w:w="864" w:type="dxa"/>
          </w:tcPr>
          <w:p w14:paraId="7838C72D" w14:textId="77777777" w:rsidR="00EE57A6" w:rsidRPr="000A6EE3" w:rsidRDefault="00EE57A6" w:rsidP="00AD0D45">
            <w:pPr>
              <w:pStyle w:val="TableText"/>
              <w:jc w:val="center"/>
              <w:rPr>
                <w:b/>
              </w:rPr>
            </w:pPr>
            <w:r w:rsidRPr="000A6EE3">
              <w:rPr>
                <w:b/>
              </w:rPr>
              <w:t>TRM</w:t>
            </w:r>
          </w:p>
        </w:tc>
        <w:tc>
          <w:tcPr>
            <w:tcW w:w="8460" w:type="dxa"/>
          </w:tcPr>
          <w:p w14:paraId="353E05A8" w14:textId="77777777" w:rsidR="00EE57A6" w:rsidRPr="000A6EE3" w:rsidRDefault="00EE57A6" w:rsidP="00AD0D45">
            <w:pPr>
              <w:pStyle w:val="TableText"/>
            </w:pPr>
            <w:r w:rsidRPr="000A6EE3">
              <w:t xml:space="preserve">Terminal devices (e.g., most CRTs and printers) should be associated with a corresponding device entry with a type of </w:t>
            </w:r>
            <w:r w:rsidRPr="000A6EE3">
              <w:rPr>
                <w:b/>
              </w:rPr>
              <w:t>TRM</w:t>
            </w:r>
            <w:r w:rsidRPr="000A6EE3">
              <w:t>.</w:t>
            </w:r>
          </w:p>
        </w:tc>
      </w:tr>
      <w:tr w:rsidR="00EE57A6" w:rsidRPr="000A6EE3" w14:paraId="689266E6" w14:textId="77777777" w:rsidTr="00813A12">
        <w:tc>
          <w:tcPr>
            <w:tcW w:w="864" w:type="dxa"/>
          </w:tcPr>
          <w:p w14:paraId="6B7F8322" w14:textId="77777777" w:rsidR="00EE57A6" w:rsidRPr="000A6EE3" w:rsidRDefault="00EE57A6" w:rsidP="00AD0D45">
            <w:pPr>
              <w:pStyle w:val="TableText"/>
              <w:jc w:val="center"/>
              <w:rPr>
                <w:b/>
              </w:rPr>
            </w:pPr>
            <w:r w:rsidRPr="000A6EE3">
              <w:rPr>
                <w:b/>
              </w:rPr>
              <w:t>VTRM</w:t>
            </w:r>
          </w:p>
        </w:tc>
        <w:tc>
          <w:tcPr>
            <w:tcW w:w="8460" w:type="dxa"/>
          </w:tcPr>
          <w:p w14:paraId="15D6B2B4" w14:textId="77777777" w:rsidR="00EE57A6" w:rsidRPr="000A6EE3" w:rsidRDefault="00EE57A6" w:rsidP="00AD0D45">
            <w:pPr>
              <w:pStyle w:val="TableText"/>
            </w:pPr>
            <w:r w:rsidRPr="000A6EE3">
              <w:t>Virtual Terminal Server devices are those that are associated with a dynamically created M port identification (</w:t>
            </w:r>
            <w:r w:rsidRPr="000A6EE3">
              <w:rPr>
                <w:b/>
              </w:rPr>
              <w:t>$I</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:$I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(#3.5):$I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$I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lastRenderedPageBreak/>
              <w:instrText>“</w:instrText>
            </w:r>
            <w:r w:rsidRPr="000A6EE3">
              <w:rPr>
                <w:rFonts w:ascii="Times New Roman" w:hAnsi="Times New Roman"/>
                <w:sz w:val="24"/>
                <w:szCs w:val="22"/>
              </w:rPr>
              <w:instrText>Fields:$I:</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A generic device entry with a device type of </w:t>
            </w:r>
            <w:r w:rsidRPr="000A6EE3">
              <w:rPr>
                <w:b/>
              </w:rPr>
              <w:t>VTRM</w:t>
            </w:r>
            <w:r w:rsidRPr="000A6EE3">
              <w:t xml:space="preserve"> can be established for users who log into the system through terminal servers or other network protocols.</w:t>
            </w:r>
          </w:p>
        </w:tc>
      </w:tr>
    </w:tbl>
    <w:p w14:paraId="538278A5" w14:textId="77777777" w:rsidR="00EE57A6" w:rsidRPr="000A6EE3" w:rsidRDefault="00EE57A6" w:rsidP="00A7691A">
      <w:pPr>
        <w:pStyle w:val="BodyText6"/>
      </w:pPr>
    </w:p>
    <w:p w14:paraId="4F5B2BC8" w14:textId="77777777" w:rsidR="006A5AAB" w:rsidRPr="000A6EE3" w:rsidRDefault="0015207B" w:rsidP="006A5AAB">
      <w:pPr>
        <w:pStyle w:val="Note"/>
      </w:pPr>
      <w:r w:rsidRPr="000A6EE3">
        <w:rPr>
          <w:noProof/>
          <w:lang w:eastAsia="en-US"/>
        </w:rPr>
        <w:drawing>
          <wp:inline distT="0" distB="0" distL="0" distR="0" wp14:anchorId="12B63ACF" wp14:editId="4CF3D701">
            <wp:extent cx="304800" cy="304800"/>
            <wp:effectExtent l="0" t="0" r="0"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A5AAB" w:rsidRPr="000A6EE3">
        <w:tab/>
      </w:r>
      <w:r w:rsidR="006A5AAB" w:rsidRPr="000A6EE3">
        <w:rPr>
          <w:b/>
          <w:iCs/>
        </w:rPr>
        <w:t xml:space="preserve">NOTE: </w:t>
      </w:r>
      <w:r w:rsidR="006A5AAB" w:rsidRPr="000A6EE3">
        <w:t>Device type descriptions can also be obtained by entering two question marks</w:t>
      </w:r>
      <w:r w:rsidR="006A5AAB" w:rsidRPr="000A6EE3">
        <w:fldChar w:fldCharType="begin"/>
      </w:r>
      <w:r w:rsidR="006A5AAB" w:rsidRPr="000A6EE3">
        <w:instrText xml:space="preserve"> XE </w:instrText>
      </w:r>
      <w:r w:rsidR="00666840" w:rsidRPr="000A6EE3">
        <w:instrText>“</w:instrText>
      </w:r>
      <w:r w:rsidR="006A5AAB" w:rsidRPr="000A6EE3">
        <w:instrText>Question Mark Help</w:instrText>
      </w:r>
      <w:r w:rsidR="00666840" w:rsidRPr="000A6EE3">
        <w:instrText>”</w:instrText>
      </w:r>
      <w:r w:rsidR="006A5AAB" w:rsidRPr="000A6EE3">
        <w:instrText xml:space="preserve"> </w:instrText>
      </w:r>
      <w:r w:rsidR="006A5AAB" w:rsidRPr="000A6EE3">
        <w:fldChar w:fldCharType="end"/>
      </w:r>
      <w:r w:rsidR="006A5AAB" w:rsidRPr="000A6EE3">
        <w:fldChar w:fldCharType="begin"/>
      </w:r>
      <w:r w:rsidR="006A5AAB" w:rsidRPr="000A6EE3">
        <w:instrText xml:space="preserve"> XE </w:instrText>
      </w:r>
      <w:r w:rsidR="00666840" w:rsidRPr="000A6EE3">
        <w:instrText>“</w:instrText>
      </w:r>
      <w:r w:rsidR="006A5AAB" w:rsidRPr="000A6EE3">
        <w:instrText>Help:Question Marks</w:instrText>
      </w:r>
      <w:r w:rsidR="00666840" w:rsidRPr="000A6EE3">
        <w:instrText>”</w:instrText>
      </w:r>
      <w:r w:rsidR="006A5AAB" w:rsidRPr="000A6EE3">
        <w:instrText xml:space="preserve"> </w:instrText>
      </w:r>
      <w:r w:rsidR="006A5AAB" w:rsidRPr="000A6EE3">
        <w:fldChar w:fldCharType="end"/>
      </w:r>
      <w:r w:rsidR="006A5AAB" w:rsidRPr="000A6EE3">
        <w:t xml:space="preserve"> (</w:t>
      </w:r>
      <w:r w:rsidR="006A5AAB" w:rsidRPr="000A6EE3">
        <w:rPr>
          <w:b/>
        </w:rPr>
        <w:t>??</w:t>
      </w:r>
      <w:r w:rsidR="006A5AAB" w:rsidRPr="000A6EE3">
        <w:t>) at the TYPE field</w:t>
      </w:r>
      <w:r w:rsidR="006A5AAB" w:rsidRPr="000A6EE3">
        <w:fldChar w:fldCharType="begin"/>
      </w:r>
      <w:r w:rsidR="006A5AAB" w:rsidRPr="000A6EE3">
        <w:instrText xml:space="preserve">XE </w:instrText>
      </w:r>
      <w:r w:rsidR="00666840" w:rsidRPr="000A6EE3">
        <w:instrText>“</w:instrText>
      </w:r>
      <w:r w:rsidR="00AC1AE5" w:rsidRPr="000A6EE3">
        <w:instrText>DEVICE (#3.5) File</w:instrText>
      </w:r>
      <w:r w:rsidR="006A5AAB" w:rsidRPr="000A6EE3">
        <w:instrText>:TYPE Field</w:instrText>
      </w:r>
      <w:r w:rsidR="00666840" w:rsidRPr="000A6EE3">
        <w:instrText>”</w:instrText>
      </w:r>
      <w:r w:rsidR="006A5AAB" w:rsidRPr="000A6EE3">
        <w:fldChar w:fldCharType="end"/>
      </w:r>
      <w:r w:rsidR="006A5AAB" w:rsidRPr="000A6EE3">
        <w:fldChar w:fldCharType="begin"/>
      </w:r>
      <w:r w:rsidR="006A5AAB" w:rsidRPr="000A6EE3">
        <w:instrText xml:space="preserve">XE </w:instrText>
      </w:r>
      <w:r w:rsidR="00666840" w:rsidRPr="000A6EE3">
        <w:instrText>“</w:instrText>
      </w:r>
      <w:r w:rsidR="006A5AAB" w:rsidRPr="000A6EE3">
        <w:instrText>Files:DEVICE (#3.5):TYPE Field</w:instrText>
      </w:r>
      <w:r w:rsidR="00666840" w:rsidRPr="000A6EE3">
        <w:instrText>”</w:instrText>
      </w:r>
      <w:r w:rsidR="006A5AAB" w:rsidRPr="000A6EE3">
        <w:fldChar w:fldCharType="end"/>
      </w:r>
      <w:r w:rsidR="006A5AAB" w:rsidRPr="000A6EE3">
        <w:fldChar w:fldCharType="begin"/>
      </w:r>
      <w:r w:rsidR="006A5AAB" w:rsidRPr="000A6EE3">
        <w:instrText xml:space="preserve">XE </w:instrText>
      </w:r>
      <w:r w:rsidR="00666840" w:rsidRPr="000A6EE3">
        <w:instrText>“</w:instrText>
      </w:r>
      <w:r w:rsidR="006A5AAB" w:rsidRPr="000A6EE3">
        <w:instrText>TYPE Field:</w:instrText>
      </w:r>
      <w:r w:rsidR="00AC1AE5" w:rsidRPr="000A6EE3">
        <w:instrText>DEVICE (#3.5) File</w:instrText>
      </w:r>
      <w:r w:rsidR="00666840" w:rsidRPr="000A6EE3">
        <w:instrText>”</w:instrText>
      </w:r>
      <w:r w:rsidR="006A5AAB" w:rsidRPr="000A6EE3">
        <w:fldChar w:fldCharType="end"/>
      </w:r>
      <w:r w:rsidR="006A5AAB" w:rsidRPr="000A6EE3">
        <w:fldChar w:fldCharType="begin"/>
      </w:r>
      <w:r w:rsidR="006A5AAB" w:rsidRPr="000A6EE3">
        <w:instrText xml:space="preserve">XE </w:instrText>
      </w:r>
      <w:r w:rsidR="00666840" w:rsidRPr="000A6EE3">
        <w:instrText>“</w:instrText>
      </w:r>
      <w:r w:rsidR="006A5AAB" w:rsidRPr="000A6EE3">
        <w:instrText>Fields:TYPE:</w:instrText>
      </w:r>
      <w:r w:rsidR="00AC1AE5" w:rsidRPr="000A6EE3">
        <w:instrText>DEVICE (#3.5) File</w:instrText>
      </w:r>
      <w:r w:rsidR="00666840" w:rsidRPr="000A6EE3">
        <w:instrText>”</w:instrText>
      </w:r>
      <w:r w:rsidR="006A5AAB" w:rsidRPr="000A6EE3">
        <w:fldChar w:fldCharType="end"/>
      </w:r>
      <w:r w:rsidR="006A5AAB" w:rsidRPr="000A6EE3">
        <w:t xml:space="preserve"> while editing a device.</w:t>
      </w:r>
    </w:p>
    <w:p w14:paraId="77AB6953" w14:textId="65385604" w:rsidR="006A5AAB" w:rsidRPr="000A6EE3" w:rsidRDefault="0015207B" w:rsidP="006A5AAB">
      <w:pPr>
        <w:pStyle w:val="Note"/>
      </w:pPr>
      <w:r w:rsidRPr="000A6EE3">
        <w:rPr>
          <w:noProof/>
          <w:lang w:eastAsia="en-US"/>
        </w:rPr>
        <w:drawing>
          <wp:inline distT="0" distB="0" distL="0" distR="0" wp14:anchorId="75CE3112" wp14:editId="418C1356">
            <wp:extent cx="304800" cy="304800"/>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A5AAB" w:rsidRPr="000A6EE3">
        <w:tab/>
      </w:r>
      <w:r w:rsidR="006A5AAB" w:rsidRPr="000A6EE3">
        <w:rPr>
          <w:b/>
          <w:iCs/>
        </w:rPr>
        <w:t xml:space="preserve">REF: </w:t>
      </w:r>
      <w:r w:rsidR="006A5AAB" w:rsidRPr="000A6EE3">
        <w:t xml:space="preserve">For more information on these device types, see </w:t>
      </w:r>
      <w:r w:rsidR="00666840" w:rsidRPr="000A6EE3">
        <w:t>“</w:t>
      </w:r>
      <w:bookmarkStart w:id="1412" w:name="_Hlk129245360"/>
      <w:r w:rsidR="00AB24FF" w:rsidRPr="00AB24FF">
        <w:rPr>
          <w:color w:val="0000FF"/>
          <w:u w:val="single"/>
        </w:rPr>
        <w:fldChar w:fldCharType="begin"/>
      </w:r>
      <w:r w:rsidR="00AB24FF" w:rsidRPr="00AB24FF">
        <w:rPr>
          <w:color w:val="0000FF"/>
          <w:u w:val="single"/>
        </w:rPr>
        <w:instrText xml:space="preserve"> REF _Ref129244300 \h </w:instrText>
      </w:r>
      <w:r w:rsidR="00AB24FF">
        <w:rPr>
          <w:color w:val="0000FF"/>
          <w:u w:val="single"/>
        </w:rPr>
        <w:instrText xml:space="preserve"> \* MERGEFORMAT </w:instrText>
      </w:r>
      <w:r w:rsidR="00AB24FF" w:rsidRPr="00AB24FF">
        <w:rPr>
          <w:color w:val="0000FF"/>
          <w:u w:val="single"/>
        </w:rPr>
      </w:r>
      <w:r w:rsidR="00AB24FF" w:rsidRPr="00AB24FF">
        <w:rPr>
          <w:color w:val="0000FF"/>
          <w:u w:val="single"/>
        </w:rPr>
        <w:fldChar w:fldCharType="separate"/>
      </w:r>
      <w:r w:rsidR="00F56C49" w:rsidRPr="00F56C49">
        <w:rPr>
          <w:color w:val="0000FF"/>
          <w:u w:val="single"/>
        </w:rPr>
        <w:t>Special Devices</w:t>
      </w:r>
      <w:r w:rsidR="00AB24FF" w:rsidRPr="00AB24FF">
        <w:rPr>
          <w:color w:val="0000FF"/>
          <w:u w:val="single"/>
        </w:rPr>
        <w:fldChar w:fldCharType="end"/>
      </w:r>
      <w:bookmarkEnd w:id="1412"/>
      <w:r w:rsidR="006A5AAB" w:rsidRPr="000A6EE3">
        <w:t>.</w:t>
      </w:r>
      <w:r w:rsidR="00666840" w:rsidRPr="000A6EE3">
        <w:t>”</w:t>
      </w:r>
      <w:r w:rsidR="006A5AAB" w:rsidRPr="000A6EE3">
        <w:br/>
      </w:r>
      <w:r w:rsidR="006A5AAB" w:rsidRPr="000A6EE3">
        <w:br/>
        <w:t xml:space="preserve">Also, for more information on Host File Server (HFS) devices, see </w:t>
      </w:r>
      <w:r w:rsidR="00666840" w:rsidRPr="000A6EE3">
        <w:t>“</w:t>
      </w:r>
      <w:bookmarkStart w:id="1413" w:name="_Hlk129245215"/>
      <w:r w:rsidR="00AB24FF" w:rsidRPr="00AB24FF">
        <w:rPr>
          <w:color w:val="0000FF"/>
          <w:u w:val="single"/>
        </w:rPr>
        <w:fldChar w:fldCharType="begin"/>
      </w:r>
      <w:r w:rsidR="00AB24FF" w:rsidRPr="00AB24FF">
        <w:rPr>
          <w:color w:val="0000FF"/>
          <w:u w:val="single"/>
        </w:rPr>
        <w:instrText xml:space="preserve"> REF _Ref129244263 \h </w:instrText>
      </w:r>
      <w:r w:rsidR="00AB24FF">
        <w:rPr>
          <w:color w:val="0000FF"/>
          <w:u w:val="single"/>
        </w:rPr>
        <w:instrText xml:space="preserve"> \* MERGEFORMAT </w:instrText>
      </w:r>
      <w:r w:rsidR="00AB24FF" w:rsidRPr="00AB24FF">
        <w:rPr>
          <w:color w:val="0000FF"/>
          <w:u w:val="single"/>
        </w:rPr>
      </w:r>
      <w:r w:rsidR="00AB24FF" w:rsidRPr="00AB24FF">
        <w:rPr>
          <w:color w:val="0000FF"/>
          <w:u w:val="single"/>
        </w:rPr>
        <w:fldChar w:fldCharType="separate"/>
      </w:r>
      <w:r w:rsidR="00F56C49" w:rsidRPr="00F56C49">
        <w:rPr>
          <w:color w:val="0000FF"/>
          <w:u w:val="single"/>
        </w:rPr>
        <w:t>Host Files</w:t>
      </w:r>
      <w:r w:rsidR="00AB24FF" w:rsidRPr="00AB24FF">
        <w:rPr>
          <w:color w:val="0000FF"/>
          <w:u w:val="single"/>
        </w:rPr>
        <w:fldChar w:fldCharType="end"/>
      </w:r>
      <w:bookmarkEnd w:id="1413"/>
      <w:r w:rsidR="006A5AAB" w:rsidRPr="000A6EE3">
        <w:t>.</w:t>
      </w:r>
    </w:p>
    <w:p w14:paraId="5F739AC0" w14:textId="77777777" w:rsidR="008B33D2" w:rsidRPr="000A6EE3" w:rsidRDefault="008B33D2" w:rsidP="008B33D2">
      <w:pPr>
        <w:pStyle w:val="BodyText6"/>
      </w:pPr>
    </w:p>
    <w:p w14:paraId="05F494E9" w14:textId="404FF5DD" w:rsidR="00E7087E" w:rsidRPr="000A6EE3" w:rsidRDefault="00E7087E" w:rsidP="00E7087E">
      <w:pPr>
        <w:pStyle w:val="Caption"/>
      </w:pPr>
      <w:bookmarkStart w:id="1414" w:name="_Ref237145563"/>
      <w:bookmarkStart w:id="1415" w:name="_Toc193181757"/>
      <w:bookmarkStart w:id="1416" w:name="_Toc151535452"/>
      <w:r w:rsidRPr="000A6EE3">
        <w:t xml:space="preserve">Table </w:t>
      </w:r>
      <w:fldSimple w:instr=" SEQ Table \* ARABIC ">
        <w:r w:rsidR="00F56C49">
          <w:rPr>
            <w:noProof/>
          </w:rPr>
          <w:t>27</w:t>
        </w:r>
      </w:fldSimple>
      <w:bookmarkEnd w:id="1414"/>
      <w:r w:rsidR="00E33A1C" w:rsidRPr="000A6EE3">
        <w:t>:</w:t>
      </w:r>
      <w:r w:rsidR="009B56D3" w:rsidRPr="000A6EE3">
        <w:t xml:space="preserve"> Queuing S</w:t>
      </w:r>
      <w:r w:rsidRPr="000A6EE3">
        <w:t>ettings</w:t>
      </w:r>
      <w:bookmarkEnd w:id="1415"/>
      <w:bookmarkEnd w:id="141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2"/>
        <w:gridCol w:w="1676"/>
        <w:gridCol w:w="6558"/>
      </w:tblGrid>
      <w:tr w:rsidR="00E7087E" w:rsidRPr="000A6EE3" w14:paraId="21811EFB" w14:textId="77777777" w:rsidTr="004D4BE4">
        <w:trPr>
          <w:tblHeader/>
        </w:trPr>
        <w:tc>
          <w:tcPr>
            <w:tcW w:w="594" w:type="dxa"/>
            <w:shd w:val="clear" w:color="auto" w:fill="F2F2F2" w:themeFill="background1" w:themeFillShade="F2"/>
          </w:tcPr>
          <w:p w14:paraId="13015696" w14:textId="77777777" w:rsidR="00E7087E" w:rsidRPr="000A6EE3" w:rsidRDefault="00E7087E" w:rsidP="00F24120">
            <w:pPr>
              <w:pStyle w:val="TableHeading"/>
            </w:pPr>
            <w:r w:rsidRPr="000A6EE3">
              <w:t>Setting</w:t>
            </w:r>
          </w:p>
        </w:tc>
        <w:tc>
          <w:tcPr>
            <w:tcW w:w="1710" w:type="dxa"/>
            <w:shd w:val="clear" w:color="auto" w:fill="F2F2F2" w:themeFill="background1" w:themeFillShade="F2"/>
          </w:tcPr>
          <w:p w14:paraId="356364DA" w14:textId="77777777" w:rsidR="00E7087E" w:rsidRPr="000A6EE3" w:rsidRDefault="00E7087E" w:rsidP="00F24120">
            <w:pPr>
              <w:pStyle w:val="TableHeading"/>
            </w:pPr>
            <w:r w:rsidRPr="000A6EE3">
              <w:t>Queuing</w:t>
            </w:r>
          </w:p>
        </w:tc>
        <w:tc>
          <w:tcPr>
            <w:tcW w:w="7020" w:type="dxa"/>
            <w:shd w:val="clear" w:color="auto" w:fill="F2F2F2" w:themeFill="background1" w:themeFillShade="F2"/>
          </w:tcPr>
          <w:p w14:paraId="4120C70D" w14:textId="77777777" w:rsidR="00E7087E" w:rsidRPr="000A6EE3" w:rsidRDefault="00E7087E" w:rsidP="00F24120">
            <w:pPr>
              <w:pStyle w:val="TableHeading"/>
            </w:pPr>
            <w:r w:rsidRPr="000A6EE3">
              <w:t>Description</w:t>
            </w:r>
          </w:p>
        </w:tc>
      </w:tr>
      <w:tr w:rsidR="00E7087E" w:rsidRPr="000A6EE3" w14:paraId="3566C4DE" w14:textId="77777777" w:rsidTr="00AD0D45">
        <w:tc>
          <w:tcPr>
            <w:tcW w:w="594" w:type="dxa"/>
          </w:tcPr>
          <w:p w14:paraId="718E542E" w14:textId="77777777" w:rsidR="00E7087E" w:rsidRPr="000A6EE3" w:rsidRDefault="00E7087E" w:rsidP="00AD0D45">
            <w:pPr>
              <w:pStyle w:val="TableText"/>
              <w:keepNext/>
              <w:keepLines/>
              <w:jc w:val="center"/>
              <w:rPr>
                <w:b/>
              </w:rPr>
            </w:pPr>
            <w:r w:rsidRPr="000A6EE3">
              <w:rPr>
                <w:b/>
              </w:rPr>
              <w:t>0</w:t>
            </w:r>
          </w:p>
        </w:tc>
        <w:tc>
          <w:tcPr>
            <w:tcW w:w="1710" w:type="dxa"/>
          </w:tcPr>
          <w:p w14:paraId="7C40501C" w14:textId="77777777" w:rsidR="00E7087E" w:rsidRPr="000A6EE3" w:rsidRDefault="00E7087E" w:rsidP="00AD0D45">
            <w:pPr>
              <w:pStyle w:val="TableText"/>
              <w:keepNext/>
              <w:keepLines/>
            </w:pPr>
            <w:r w:rsidRPr="000A6EE3">
              <w:t>ALLOWED</w:t>
            </w:r>
          </w:p>
        </w:tc>
        <w:tc>
          <w:tcPr>
            <w:tcW w:w="7020" w:type="dxa"/>
          </w:tcPr>
          <w:p w14:paraId="4A4E357C" w14:textId="77777777" w:rsidR="00E7087E" w:rsidRPr="000A6EE3" w:rsidRDefault="00E7087E" w:rsidP="00AD0D45">
            <w:pPr>
              <w:pStyle w:val="TableText"/>
              <w:keepNext/>
              <w:keepLines/>
            </w:pPr>
            <w:r w:rsidRPr="000A6EE3">
              <w:t>Jobs can be queued or run directly (default).</w:t>
            </w:r>
          </w:p>
        </w:tc>
      </w:tr>
      <w:tr w:rsidR="00E7087E" w:rsidRPr="000A6EE3" w14:paraId="7FB9CB56" w14:textId="77777777" w:rsidTr="00AD0D45">
        <w:tc>
          <w:tcPr>
            <w:tcW w:w="594" w:type="dxa"/>
          </w:tcPr>
          <w:p w14:paraId="429B44ED" w14:textId="77777777" w:rsidR="00E7087E" w:rsidRPr="000A6EE3" w:rsidRDefault="00E7087E" w:rsidP="00553F5B">
            <w:pPr>
              <w:pStyle w:val="TableText"/>
              <w:jc w:val="center"/>
              <w:rPr>
                <w:b/>
              </w:rPr>
            </w:pPr>
            <w:r w:rsidRPr="000A6EE3">
              <w:rPr>
                <w:b/>
              </w:rPr>
              <w:t>1</w:t>
            </w:r>
          </w:p>
        </w:tc>
        <w:tc>
          <w:tcPr>
            <w:tcW w:w="1710" w:type="dxa"/>
          </w:tcPr>
          <w:p w14:paraId="59B00E7D" w14:textId="77777777" w:rsidR="00E7087E" w:rsidRPr="000A6EE3" w:rsidRDefault="00E7087E" w:rsidP="00553F5B">
            <w:pPr>
              <w:pStyle w:val="TableText"/>
            </w:pPr>
            <w:r w:rsidRPr="000A6EE3">
              <w:t>FORCED</w:t>
            </w:r>
          </w:p>
        </w:tc>
        <w:tc>
          <w:tcPr>
            <w:tcW w:w="7020" w:type="dxa"/>
          </w:tcPr>
          <w:p w14:paraId="5228BBCF" w14:textId="77777777" w:rsidR="00E7087E" w:rsidRPr="000A6EE3" w:rsidRDefault="00E7087E" w:rsidP="00553F5B">
            <w:pPr>
              <w:pStyle w:val="TableText"/>
            </w:pPr>
            <w:r w:rsidRPr="000A6EE3">
              <w:t>Queuing is forced, unless disallowed by application.</w:t>
            </w:r>
          </w:p>
        </w:tc>
      </w:tr>
      <w:tr w:rsidR="00E7087E" w:rsidRPr="000A6EE3" w14:paraId="4D1A155C" w14:textId="77777777" w:rsidTr="00AD0D45">
        <w:tc>
          <w:tcPr>
            <w:tcW w:w="594" w:type="dxa"/>
          </w:tcPr>
          <w:p w14:paraId="15BAABF7" w14:textId="77777777" w:rsidR="00E7087E" w:rsidRPr="000A6EE3" w:rsidRDefault="00E7087E" w:rsidP="00AD0D45">
            <w:pPr>
              <w:pStyle w:val="TableText"/>
              <w:jc w:val="center"/>
              <w:rPr>
                <w:b/>
              </w:rPr>
            </w:pPr>
            <w:r w:rsidRPr="000A6EE3">
              <w:rPr>
                <w:b/>
              </w:rPr>
              <w:t>2</w:t>
            </w:r>
          </w:p>
        </w:tc>
        <w:tc>
          <w:tcPr>
            <w:tcW w:w="1710" w:type="dxa"/>
          </w:tcPr>
          <w:p w14:paraId="3563D0D0" w14:textId="77777777" w:rsidR="00E7087E" w:rsidRPr="000A6EE3" w:rsidRDefault="00E7087E" w:rsidP="00AD0D45">
            <w:pPr>
              <w:pStyle w:val="TableText"/>
            </w:pPr>
            <w:r w:rsidRPr="000A6EE3">
              <w:t>NOT ALLOWED</w:t>
            </w:r>
          </w:p>
        </w:tc>
        <w:tc>
          <w:tcPr>
            <w:tcW w:w="7020" w:type="dxa"/>
          </w:tcPr>
          <w:p w14:paraId="514E8A3D" w14:textId="77777777" w:rsidR="00E7087E" w:rsidRPr="000A6EE3" w:rsidRDefault="00E7087E" w:rsidP="00AD0D45">
            <w:pPr>
              <w:pStyle w:val="TableText"/>
            </w:pPr>
            <w:r w:rsidRPr="000A6EE3">
              <w:t xml:space="preserve">Queuing to device is </w:t>
            </w:r>
            <w:r w:rsidRPr="000A6EE3">
              <w:rPr>
                <w:i/>
              </w:rPr>
              <w:t>not</w:t>
            </w:r>
            <w:r w:rsidRPr="000A6EE3">
              <w:t xml:space="preserve"> allowed.</w:t>
            </w:r>
          </w:p>
        </w:tc>
      </w:tr>
    </w:tbl>
    <w:p w14:paraId="7CB24408" w14:textId="77777777" w:rsidR="00FB4B5E" w:rsidRPr="000A6EE3" w:rsidRDefault="00FB4B5E" w:rsidP="00A7691A">
      <w:pPr>
        <w:pStyle w:val="BodyText6"/>
      </w:pPr>
    </w:p>
    <w:p w14:paraId="5DE8F066" w14:textId="77777777" w:rsidR="00FB4B5E" w:rsidRPr="000A6EE3" w:rsidRDefault="00FB4B5E" w:rsidP="00D021A2">
      <w:pPr>
        <w:pStyle w:val="Heading4"/>
      </w:pPr>
      <w:bookmarkStart w:id="1417" w:name="_Toc151534763"/>
      <w:r w:rsidRPr="000A6EE3">
        <w:lastRenderedPageBreak/>
        <w:t>OpenVMS-Specific DEVICE Fields</w:t>
      </w:r>
      <w:bookmarkEnd w:id="1417"/>
    </w:p>
    <w:p w14:paraId="4C5B5EE2" w14:textId="77777777" w:rsidR="00FB4B5E" w:rsidRPr="000A6EE3" w:rsidRDefault="00FB4B5E" w:rsidP="006B42B2">
      <w:pPr>
        <w:pStyle w:val="BodyText6"/>
        <w:keepNext/>
        <w:keepLines/>
        <w:rPr>
          <w:b/>
        </w:rPr>
      </w:pPr>
      <w:r w:rsidRPr="000A6EE3">
        <w:rPr>
          <w:b/>
        </w:rPr>
        <w:fldChar w:fldCharType="begin"/>
      </w:r>
      <w:r w:rsidRPr="000A6EE3">
        <w:instrText xml:space="preserve">XE </w:instrText>
      </w:r>
      <w:r w:rsidR="00666840" w:rsidRPr="000A6EE3">
        <w:instrText>“</w:instrText>
      </w:r>
      <w:r w:rsidR="00AC1AE5" w:rsidRPr="000A6EE3">
        <w:instrText>DEVICE (#3.5) File</w:instrText>
      </w:r>
      <w:r w:rsidRPr="000A6EE3">
        <w:instrText>:OpenVMS-Specific DEVICE Fields</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Files:DEVICE (#3.5):OpenVMS-Specific DEVICE Fields</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OpenVMS-Specific DEVICE Fields:</w:instrText>
      </w:r>
      <w:r w:rsidR="00AC1AE5" w:rsidRPr="000A6EE3">
        <w:instrText>DEVICE (#3.5) File</w:instrText>
      </w:r>
      <w:r w:rsidR="00666840" w:rsidRPr="000A6EE3">
        <w:instrText>”</w:instrText>
      </w:r>
      <w:r w:rsidRPr="000A6EE3">
        <w:rPr>
          <w:b/>
        </w:rPr>
        <w:fldChar w:fldCharType="end"/>
      </w:r>
      <w:r w:rsidRPr="000A6EE3">
        <w:rPr>
          <w:b/>
        </w:rPr>
        <w:fldChar w:fldCharType="begin"/>
      </w:r>
      <w:r w:rsidRPr="000A6EE3">
        <w:instrText xml:space="preserve">XE </w:instrText>
      </w:r>
      <w:r w:rsidR="00666840" w:rsidRPr="000A6EE3">
        <w:instrText>“</w:instrText>
      </w:r>
      <w:r w:rsidRPr="000A6EE3">
        <w:instrText>Fields:OpenVMS-Specific DEVICE Fields:</w:instrText>
      </w:r>
      <w:r w:rsidR="00AC1AE5" w:rsidRPr="000A6EE3">
        <w:instrText>DEVICE (#3.5) File</w:instrText>
      </w:r>
      <w:r w:rsidR="00666840" w:rsidRPr="000A6EE3">
        <w:instrText>”</w:instrText>
      </w:r>
      <w:r w:rsidRPr="000A6EE3">
        <w:rPr>
          <w:b/>
        </w:rPr>
        <w:fldChar w:fldCharType="end"/>
      </w:r>
    </w:p>
    <w:p w14:paraId="6853D82B" w14:textId="77777777" w:rsidR="006A5AAB" w:rsidRPr="000A6EE3" w:rsidRDefault="0015207B" w:rsidP="006A5AAB">
      <w:pPr>
        <w:pStyle w:val="Note"/>
        <w:keepNext/>
        <w:keepLines/>
      </w:pPr>
      <w:r w:rsidRPr="000A6EE3">
        <w:rPr>
          <w:noProof/>
          <w:lang w:eastAsia="en-US"/>
        </w:rPr>
        <w:drawing>
          <wp:inline distT="0" distB="0" distL="0" distR="0" wp14:anchorId="0ADEFED8" wp14:editId="35CE9925">
            <wp:extent cx="304800" cy="304800"/>
            <wp:effectExtent l="0" t="0" r="0" b="0"/>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A5AAB" w:rsidRPr="000A6EE3">
        <w:tab/>
      </w:r>
      <w:r w:rsidR="006A5AAB" w:rsidRPr="000A6EE3">
        <w:rPr>
          <w:b/>
          <w:iCs/>
        </w:rPr>
        <w:t xml:space="preserve">NOTE: </w:t>
      </w:r>
      <w:r w:rsidR="006A5AAB" w:rsidRPr="000A6EE3">
        <w:t xml:space="preserve">These fields are used by VMS and </w:t>
      </w:r>
      <w:r w:rsidR="006A5AAB" w:rsidRPr="000A6EE3">
        <w:rPr>
          <w:i/>
        </w:rPr>
        <w:t>not</w:t>
      </w:r>
      <w:r w:rsidR="006A5AAB" w:rsidRPr="000A6EE3">
        <w:t xml:space="preserve"> Caché.</w:t>
      </w:r>
    </w:p>
    <w:p w14:paraId="5B880F07" w14:textId="77777777" w:rsidR="008B33D2" w:rsidRPr="000A6EE3" w:rsidRDefault="008B33D2" w:rsidP="008B33D2">
      <w:pPr>
        <w:pStyle w:val="BodyText6"/>
        <w:keepNext/>
        <w:keepLines/>
      </w:pPr>
    </w:p>
    <w:p w14:paraId="7398E22E" w14:textId="6419F02F" w:rsidR="00FB4B5E" w:rsidRPr="000A6EE3" w:rsidRDefault="00FB4B5E" w:rsidP="006A5AAB">
      <w:pPr>
        <w:pStyle w:val="BodyText"/>
        <w:keepNext/>
        <w:keepLines/>
      </w:pPr>
      <w:r w:rsidRPr="000A6EE3">
        <w:t xml:space="preserve">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xml:space="preserve"> can store operating system-spec</w:t>
      </w:r>
      <w:r w:rsidR="00BA254C" w:rsidRPr="000A6EE3">
        <w:t xml:space="preserve">ific information. </w:t>
      </w:r>
      <w:r w:rsidR="00D42A40" w:rsidRPr="000A6EE3">
        <w:t>For</w:t>
      </w:r>
      <w:r w:rsidR="00BA254C" w:rsidRPr="000A6EE3">
        <w:t xml:space="preserve"> example, several fields are included </w:t>
      </w:r>
      <w:r w:rsidRPr="000A6EE3">
        <w:t xml:space="preserve">in 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xml:space="preserve"> to configure terminals and ports on Terminal Servers as part of an OpenVMS start-up command file. The</w:t>
      </w:r>
      <w:r w:rsidR="00B21B85" w:rsidRPr="000A6EE3">
        <w:t>se</w:t>
      </w:r>
      <w:r w:rsidRPr="000A6EE3">
        <w:t xml:space="preserve"> </w:t>
      </w:r>
      <w:r w:rsidR="00B21B85" w:rsidRPr="000A6EE3">
        <w:t>operating system-specific fields in the DEVICE (#3.5) file</w:t>
      </w:r>
      <w:r w:rsidR="00B21B85" w:rsidRPr="000A6EE3">
        <w:fldChar w:fldCharType="begin"/>
      </w:r>
      <w:r w:rsidR="00B21B85" w:rsidRPr="000A6EE3">
        <w:instrText xml:space="preserve"> XE “DEVICE (#3.5) File” </w:instrText>
      </w:r>
      <w:r w:rsidR="00B21B85" w:rsidRPr="000A6EE3">
        <w:fldChar w:fldCharType="end"/>
      </w:r>
      <w:r w:rsidR="00B21B85" w:rsidRPr="000A6EE3">
        <w:fldChar w:fldCharType="begin"/>
      </w:r>
      <w:r w:rsidR="00B21B85" w:rsidRPr="000A6EE3">
        <w:instrText xml:space="preserve"> XE “Files:DEVICE (#3.5)” </w:instrText>
      </w:r>
      <w:r w:rsidR="00B21B85" w:rsidRPr="000A6EE3">
        <w:fldChar w:fldCharType="end"/>
      </w:r>
      <w:r w:rsidR="00B21B85" w:rsidRPr="000A6EE3">
        <w:t xml:space="preserve"> are listed in </w:t>
      </w:r>
      <w:r w:rsidR="00B21B85" w:rsidRPr="000A6EE3">
        <w:rPr>
          <w:color w:val="0000FF"/>
          <w:u w:val="single"/>
        </w:rPr>
        <w:fldChar w:fldCharType="begin" w:fldLock="1"/>
      </w:r>
      <w:r w:rsidR="00B21B85" w:rsidRPr="000A6EE3">
        <w:rPr>
          <w:color w:val="0000FF"/>
          <w:u w:val="single"/>
        </w:rPr>
        <w:instrText xml:space="preserve"> REF _Ref29375915 \h  \* MERGEFORMAT </w:instrText>
      </w:r>
      <w:r w:rsidR="00B21B85" w:rsidRPr="000A6EE3">
        <w:rPr>
          <w:color w:val="0000FF"/>
          <w:u w:val="single"/>
        </w:rPr>
      </w:r>
      <w:r w:rsidR="00B21B85" w:rsidRPr="000A6EE3">
        <w:rPr>
          <w:color w:val="0000FF"/>
          <w:u w:val="single"/>
        </w:rPr>
        <w:fldChar w:fldCharType="separate"/>
      </w:r>
      <w:r w:rsidR="000666E3" w:rsidRPr="000666E3">
        <w:rPr>
          <w:color w:val="0000FF"/>
          <w:u w:val="single"/>
        </w:rPr>
        <w:t>Table 28</w:t>
      </w:r>
      <w:r w:rsidR="00B21B85" w:rsidRPr="000A6EE3">
        <w:rPr>
          <w:color w:val="0000FF"/>
          <w:u w:val="single"/>
        </w:rPr>
        <w:fldChar w:fldCharType="end"/>
      </w:r>
      <w:r w:rsidRPr="000A6EE3">
        <w:t>:</w:t>
      </w:r>
    </w:p>
    <w:p w14:paraId="3F1A48DD" w14:textId="77777777" w:rsidR="008B33D2" w:rsidRPr="000A6EE3" w:rsidRDefault="008B33D2" w:rsidP="008B33D2">
      <w:pPr>
        <w:pStyle w:val="BodyText6"/>
        <w:keepNext/>
        <w:keepLines/>
      </w:pPr>
    </w:p>
    <w:p w14:paraId="4B29E284" w14:textId="4D56C4F3" w:rsidR="00BA254C" w:rsidRPr="000A6EE3" w:rsidRDefault="00BA254C" w:rsidP="00BA254C">
      <w:pPr>
        <w:pStyle w:val="Caption"/>
      </w:pPr>
      <w:bookmarkStart w:id="1418" w:name="_Ref29375915"/>
      <w:bookmarkStart w:id="1419" w:name="_Toc151535453"/>
      <w:r w:rsidRPr="000A6EE3">
        <w:t xml:space="preserve">Table </w:t>
      </w:r>
      <w:fldSimple w:instr=" SEQ Table \* ARABIC ">
        <w:r w:rsidR="00F56C49">
          <w:rPr>
            <w:noProof/>
          </w:rPr>
          <w:t>28</w:t>
        </w:r>
      </w:fldSimple>
      <w:bookmarkEnd w:id="1418"/>
      <w:r w:rsidR="00E33A1C" w:rsidRPr="000A6EE3">
        <w:t>:</w:t>
      </w:r>
      <w:r w:rsidRPr="000A6EE3">
        <w:t xml:space="preserve"> Mixed OS Environment</w:t>
      </w:r>
      <w:r w:rsidR="009B56D3" w:rsidRPr="000A6EE3">
        <w:t xml:space="preserve"> F</w:t>
      </w:r>
      <w:r w:rsidRPr="000A6EE3">
        <w:t xml:space="preserve">ields in the </w:t>
      </w:r>
      <w:r w:rsidR="009B56D3" w:rsidRPr="000A6EE3">
        <w:t>DEVICE (#3.5) F</w:t>
      </w:r>
      <w:r w:rsidR="00AC1AE5" w:rsidRPr="000A6EE3">
        <w:t>ile</w:t>
      </w:r>
      <w:bookmarkEnd w:id="141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41"/>
        <w:gridCol w:w="5155"/>
      </w:tblGrid>
      <w:tr w:rsidR="00BA254C" w:rsidRPr="000A6EE3" w14:paraId="4E094952" w14:textId="77777777" w:rsidTr="008B33D2">
        <w:trPr>
          <w:tblHeader/>
        </w:trPr>
        <w:tc>
          <w:tcPr>
            <w:tcW w:w="4194" w:type="dxa"/>
            <w:shd w:val="clear" w:color="auto" w:fill="F2F2F2" w:themeFill="background1" w:themeFillShade="F2"/>
          </w:tcPr>
          <w:p w14:paraId="20E3B9B2" w14:textId="77777777" w:rsidR="00BA254C" w:rsidRPr="000A6EE3" w:rsidRDefault="00BA254C" w:rsidP="00F24120">
            <w:pPr>
              <w:pStyle w:val="TableHeading"/>
            </w:pPr>
            <w:r w:rsidRPr="000A6EE3">
              <w:t>Field</w:t>
            </w:r>
          </w:p>
        </w:tc>
        <w:tc>
          <w:tcPr>
            <w:tcW w:w="5238" w:type="dxa"/>
            <w:shd w:val="clear" w:color="auto" w:fill="F2F2F2" w:themeFill="background1" w:themeFillShade="F2"/>
          </w:tcPr>
          <w:p w14:paraId="5B57B00A" w14:textId="77777777" w:rsidR="00BA254C" w:rsidRPr="000A6EE3" w:rsidRDefault="00BA254C" w:rsidP="00F24120">
            <w:pPr>
              <w:pStyle w:val="TableHeading"/>
            </w:pPr>
            <w:r w:rsidRPr="000A6EE3">
              <w:t>Description</w:t>
            </w:r>
          </w:p>
        </w:tc>
      </w:tr>
      <w:tr w:rsidR="00BA254C" w:rsidRPr="000A6EE3" w14:paraId="51E4928F" w14:textId="77777777" w:rsidTr="008B33D2">
        <w:tc>
          <w:tcPr>
            <w:tcW w:w="4194" w:type="dxa"/>
          </w:tcPr>
          <w:p w14:paraId="554EB8E3" w14:textId="77777777" w:rsidR="00BA254C" w:rsidRPr="000A6EE3" w:rsidRDefault="00BA254C" w:rsidP="00AE3C8E">
            <w:pPr>
              <w:pStyle w:val="TableText"/>
              <w:keepNext/>
              <w:keepLines/>
            </w:pPr>
            <w:r w:rsidRPr="000A6EE3">
              <w:t>LAT SERVER NODE (#61)</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LAT SERVER NODE</w:instrText>
            </w:r>
            <w:r w:rsidR="00AE3C8E" w:rsidRPr="000A6EE3">
              <w:rPr>
                <w:rFonts w:ascii="Times New Roman" w:hAnsi="Times New Roman"/>
                <w:sz w:val="24"/>
                <w:szCs w:val="22"/>
              </w:rPr>
              <w:instrText xml:space="preserve"> (#61)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Fields:LAT SERVER NODE (#61)</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4817BE19" w14:textId="77777777" w:rsidR="00BA254C" w:rsidRPr="000A6EE3" w:rsidRDefault="00BA254C" w:rsidP="00BA254C">
            <w:pPr>
              <w:pStyle w:val="TableText"/>
              <w:keepNext/>
              <w:keepLines/>
            </w:pPr>
            <w:r w:rsidRPr="000A6EE3">
              <w:t xml:space="preserve">This is the DECserver/terminal server node name that the device is on. It is used by </w:t>
            </w:r>
            <w:r w:rsidR="00950EEE" w:rsidRPr="000A6EE3">
              <w:t xml:space="preserve">the </w:t>
            </w:r>
            <w:r w:rsidRPr="000A6EE3">
              <w:rPr>
                <w:b/>
              </w:rPr>
              <w:t>XTLATSET</w:t>
            </w:r>
            <w:r w:rsidR="00950EEE" w:rsidRPr="000A6EE3">
              <w:t xml:space="preserve"> routine</w:t>
            </w:r>
            <w:r w:rsidR="00950EEE" w:rsidRPr="000A6EE3">
              <w:rPr>
                <w:rFonts w:ascii="Times New Roman" w:hAnsi="Times New Roman"/>
                <w:sz w:val="24"/>
                <w:szCs w:val="22"/>
              </w:rPr>
              <w:fldChar w:fldCharType="begin"/>
            </w:r>
            <w:r w:rsidR="00950EEE"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950EEE" w:rsidRPr="000A6EE3">
              <w:rPr>
                <w:rFonts w:ascii="Times New Roman" w:hAnsi="Times New Roman"/>
                <w:sz w:val="24"/>
                <w:szCs w:val="22"/>
              </w:rPr>
              <w:instrText>XTLATSET Routine</w:instrText>
            </w:r>
            <w:r w:rsidR="00666840" w:rsidRPr="000A6EE3">
              <w:rPr>
                <w:rFonts w:ascii="Times New Roman" w:hAnsi="Times New Roman"/>
                <w:sz w:val="24"/>
                <w:szCs w:val="22"/>
              </w:rPr>
              <w:instrText>”</w:instrText>
            </w:r>
            <w:r w:rsidR="00950EEE" w:rsidRPr="000A6EE3">
              <w:rPr>
                <w:rFonts w:ascii="Times New Roman" w:hAnsi="Times New Roman"/>
                <w:sz w:val="24"/>
                <w:szCs w:val="22"/>
              </w:rPr>
              <w:instrText xml:space="preserve"> </w:instrText>
            </w:r>
            <w:r w:rsidR="00950EEE" w:rsidRPr="000A6EE3">
              <w:rPr>
                <w:rFonts w:ascii="Times New Roman" w:hAnsi="Times New Roman"/>
                <w:sz w:val="24"/>
                <w:szCs w:val="22"/>
              </w:rPr>
              <w:fldChar w:fldCharType="end"/>
            </w:r>
            <w:r w:rsidR="00950EEE" w:rsidRPr="000A6EE3">
              <w:rPr>
                <w:rFonts w:ascii="Times New Roman" w:hAnsi="Times New Roman"/>
                <w:sz w:val="24"/>
                <w:szCs w:val="22"/>
              </w:rPr>
              <w:fldChar w:fldCharType="begin"/>
            </w:r>
            <w:r w:rsidR="00950EEE"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950EEE" w:rsidRPr="000A6EE3">
              <w:rPr>
                <w:rFonts w:ascii="Times New Roman" w:hAnsi="Times New Roman"/>
                <w:sz w:val="24"/>
                <w:szCs w:val="22"/>
              </w:rPr>
              <w:instrText>Routines:XTLATSET Routine</w:instrText>
            </w:r>
            <w:r w:rsidR="00666840" w:rsidRPr="000A6EE3">
              <w:rPr>
                <w:rFonts w:ascii="Times New Roman" w:hAnsi="Times New Roman"/>
                <w:sz w:val="24"/>
                <w:szCs w:val="22"/>
              </w:rPr>
              <w:instrText>”</w:instrText>
            </w:r>
            <w:r w:rsidR="00950EEE" w:rsidRPr="000A6EE3">
              <w:rPr>
                <w:rFonts w:ascii="Times New Roman" w:hAnsi="Times New Roman"/>
                <w:sz w:val="24"/>
                <w:szCs w:val="22"/>
              </w:rPr>
              <w:instrText xml:space="preserve"> </w:instrText>
            </w:r>
            <w:r w:rsidR="00950EEE" w:rsidRPr="000A6EE3">
              <w:rPr>
                <w:rFonts w:ascii="Times New Roman" w:hAnsi="Times New Roman"/>
                <w:sz w:val="24"/>
                <w:szCs w:val="22"/>
              </w:rPr>
              <w:fldChar w:fldCharType="end"/>
            </w:r>
            <w:r w:rsidRPr="000A6EE3">
              <w:t xml:space="preserve"> to build data files for VMS startup.</w:t>
            </w:r>
          </w:p>
        </w:tc>
      </w:tr>
      <w:tr w:rsidR="00BA254C" w:rsidRPr="000A6EE3" w14:paraId="782104C0" w14:textId="77777777" w:rsidTr="008B33D2">
        <w:tc>
          <w:tcPr>
            <w:tcW w:w="4194" w:type="dxa"/>
          </w:tcPr>
          <w:p w14:paraId="48D74ABF" w14:textId="77777777" w:rsidR="00BA254C" w:rsidRPr="000A6EE3" w:rsidRDefault="00BA254C" w:rsidP="00553F5B">
            <w:pPr>
              <w:pStyle w:val="TableText"/>
            </w:pPr>
            <w:r w:rsidRPr="000A6EE3">
              <w:t>LAT SERVER PORT (#62)</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LAT SERVER PORT</w:instrText>
            </w:r>
            <w:r w:rsidR="00AE3C8E" w:rsidRPr="000A6EE3">
              <w:rPr>
                <w:rFonts w:ascii="Times New Roman" w:hAnsi="Times New Roman"/>
                <w:sz w:val="24"/>
              </w:rPr>
              <w:instrText xml:space="preserve"> (#62)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Fields:LAT SERVER PORT (#62)</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065B5037" w14:textId="77777777" w:rsidR="00BA254C" w:rsidRPr="000A6EE3" w:rsidRDefault="00950EEE" w:rsidP="00553F5B">
            <w:pPr>
              <w:pStyle w:val="TableText"/>
            </w:pPr>
            <w:r w:rsidRPr="000A6EE3">
              <w:t xml:space="preserve">This is the port on the DECserver/terminal server to which this device is connected. It can be entered in the </w:t>
            </w:r>
            <w:r w:rsidRPr="000A6EE3">
              <w:rPr>
                <w:b/>
              </w:rPr>
              <w:t>LC-2-5</w:t>
            </w:r>
            <w:r w:rsidRPr="000A6EE3">
              <w:t xml:space="preserve"> form or </w:t>
            </w:r>
            <w:r w:rsidRPr="000A6EE3">
              <w:rPr>
                <w:b/>
              </w:rPr>
              <w:t>31</w:t>
            </w:r>
            <w:r w:rsidRPr="000A6EE3">
              <w:t xml:space="preserve"> form. On EQUINOX it is in the </w:t>
            </w:r>
            <w:r w:rsidRPr="000A6EE3">
              <w:rPr>
                <w:b/>
              </w:rPr>
              <w:t>PORT_31</w:t>
            </w:r>
            <w:r w:rsidRPr="000A6EE3">
              <w:t xml:space="preserve"> form. This field is used by the </w:t>
            </w:r>
            <w:r w:rsidRPr="000A6EE3">
              <w:rPr>
                <w:b/>
              </w:rPr>
              <w:t>XTLATSET</w:t>
            </w:r>
            <w:r w:rsidRPr="000A6EE3">
              <w:t xml:space="preserve"> routine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XTLATSET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Routines:XTLATSET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to build VMS </w:t>
            </w:r>
            <w:r w:rsidR="00D42A40" w:rsidRPr="000A6EE3">
              <w:t>data files</w:t>
            </w:r>
            <w:r w:rsidRPr="000A6EE3">
              <w:t xml:space="preserve"> for startup.</w:t>
            </w:r>
          </w:p>
        </w:tc>
      </w:tr>
      <w:tr w:rsidR="00BA254C" w:rsidRPr="000A6EE3" w14:paraId="3888338D" w14:textId="77777777" w:rsidTr="008B33D2">
        <w:tc>
          <w:tcPr>
            <w:tcW w:w="4194" w:type="dxa"/>
          </w:tcPr>
          <w:p w14:paraId="25C0317D" w14:textId="77777777" w:rsidR="00BA254C" w:rsidRPr="000A6EE3" w:rsidRDefault="00BA254C" w:rsidP="00AE3C8E">
            <w:pPr>
              <w:pStyle w:val="TableText"/>
            </w:pPr>
            <w:r w:rsidRPr="000A6EE3">
              <w:t>VMS DEVICE TYPE (#63)</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VMS DEVICE TYPE</w:instrText>
            </w:r>
            <w:r w:rsidR="00AE3C8E" w:rsidRPr="000A6EE3">
              <w:rPr>
                <w:rFonts w:ascii="Times New Roman" w:hAnsi="Times New Roman"/>
                <w:sz w:val="24"/>
              </w:rPr>
              <w:instrText xml:space="preserve"> (#63)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Fields:VMS DEVICE TYPE (#63)</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59374613" w14:textId="77777777" w:rsidR="00BA254C" w:rsidRPr="000A6EE3" w:rsidRDefault="00950EEE" w:rsidP="00367DC7">
            <w:pPr>
              <w:pStyle w:val="TableText"/>
            </w:pPr>
            <w:r w:rsidRPr="000A6EE3">
              <w:t xml:space="preserve">This is a flag that is passed into the file LT_PTR.DAT by the </w:t>
            </w:r>
            <w:r w:rsidRPr="000A6EE3">
              <w:rPr>
                <w:b/>
              </w:rPr>
              <w:t>XTLATSE</w:t>
            </w:r>
            <w:r w:rsidRPr="000A6EE3">
              <w:t>T routine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XTLATSET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Routines:XTLATSET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to select how this port should be set up in VMS by the </w:t>
            </w:r>
            <w:r w:rsidRPr="000A6EE3">
              <w:rPr>
                <w:b/>
              </w:rPr>
              <w:t>SYS$MANAGER:SYSPRINT.COM</w:t>
            </w:r>
            <w:r w:rsidRPr="000A6EE3">
              <w:t xml:space="preserve"> file when it runs.</w:t>
            </w:r>
          </w:p>
        </w:tc>
      </w:tr>
      <w:tr w:rsidR="00BA254C" w:rsidRPr="000A6EE3" w14:paraId="6AD6F234" w14:textId="77777777" w:rsidTr="008B33D2">
        <w:tc>
          <w:tcPr>
            <w:tcW w:w="4194" w:type="dxa"/>
          </w:tcPr>
          <w:p w14:paraId="5C2E6A3C" w14:textId="77777777" w:rsidR="00BA254C" w:rsidRPr="000A6EE3" w:rsidRDefault="00BA254C" w:rsidP="002F3BA2">
            <w:pPr>
              <w:pStyle w:val="TableText"/>
            </w:pPr>
            <w:r w:rsidRPr="000A6EE3">
              <w:t>LAT PORT SPEED (#64)</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LAT PORT SPEED</w:instrText>
            </w:r>
            <w:r w:rsidR="002F3BA2" w:rsidRPr="000A6EE3">
              <w:rPr>
                <w:rFonts w:ascii="Times New Roman" w:hAnsi="Times New Roman"/>
                <w:sz w:val="24"/>
              </w:rPr>
              <w:instrText xml:space="preserve"> (#64)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Fields:LAT PORT SPEED #64)</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7BAE5A9B" w14:textId="77777777" w:rsidR="00BA254C" w:rsidRPr="000A6EE3" w:rsidRDefault="00950EEE" w:rsidP="00427B8C">
            <w:pPr>
              <w:pStyle w:val="TableText"/>
            </w:pPr>
            <w:r w:rsidRPr="000A6EE3">
              <w:t xml:space="preserve">This field holds the value that </w:t>
            </w:r>
            <w:r w:rsidR="00427B8C" w:rsidRPr="000A6EE3">
              <w:t>is</w:t>
            </w:r>
            <w:r w:rsidRPr="000A6EE3">
              <w:t xml:space="preserve"> passed to the TSC_LOAD.COM file for loading the DECserver permanent database.</w:t>
            </w:r>
          </w:p>
        </w:tc>
      </w:tr>
      <w:tr w:rsidR="00BA254C" w:rsidRPr="000A6EE3" w14:paraId="52104B54" w14:textId="77777777" w:rsidTr="008B33D2">
        <w:tc>
          <w:tcPr>
            <w:tcW w:w="4194" w:type="dxa"/>
          </w:tcPr>
          <w:p w14:paraId="5316A582" w14:textId="77777777" w:rsidR="00BA254C" w:rsidRPr="000A6EE3" w:rsidRDefault="00BA254C" w:rsidP="002F3BA2">
            <w:pPr>
              <w:pStyle w:val="TableText"/>
            </w:pPr>
            <w:r w:rsidRPr="000A6EE3">
              <w:t>PRINT SERVER NAME OR ADDRESS (#65)</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PRINT SERVER NAME OR ADDRESS</w:instrText>
            </w:r>
            <w:r w:rsidR="002F3BA2" w:rsidRPr="000A6EE3">
              <w:rPr>
                <w:rFonts w:ascii="Times New Roman" w:hAnsi="Times New Roman"/>
                <w:sz w:val="24"/>
              </w:rPr>
              <w:instrText xml:space="preserve"> (#65)</w:instrText>
            </w:r>
            <w:r w:rsidRPr="000A6EE3">
              <w:rPr>
                <w:rFonts w:ascii="Times New Roman" w:hAnsi="Times New Roman"/>
                <w:sz w:val="24"/>
              </w:rPr>
              <w:instrText xml:space="preserve"> </w:instrText>
            </w:r>
            <w:r w:rsidRPr="000A6EE3">
              <w:rPr>
                <w:rFonts w:ascii="Times New Roman" w:hAnsi="Times New Roman"/>
                <w:sz w:val="24"/>
              </w:rPr>
              <w:lastRenderedPageBreak/>
              <w:instrText>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Fields:PRINT SERVER NAME OR ADDRESS (#65)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26D8465E" w14:textId="77777777" w:rsidR="00BA254C" w:rsidRPr="000A6EE3" w:rsidRDefault="00950EEE" w:rsidP="00367DC7">
            <w:pPr>
              <w:pStyle w:val="TableText"/>
            </w:pPr>
            <w:r w:rsidRPr="000A6EE3">
              <w:lastRenderedPageBreak/>
              <w:t xml:space="preserve">This field contains the fully qualified domain name (FQDN) or specific TCP/IP address of a remote </w:t>
            </w:r>
            <w:r w:rsidRPr="000A6EE3">
              <w:lastRenderedPageBreak/>
              <w:t>server (e.g.,</w:t>
            </w:r>
            <w:r w:rsidRPr="000A6EE3">
              <w:rPr>
                <w:rFonts w:cs="Arial"/>
              </w:rPr>
              <w:t> </w:t>
            </w:r>
            <w:r w:rsidRPr="000A6EE3">
              <w:t>LPD/LPR printing) or device (e.g., Telnet printer).</w:t>
            </w:r>
          </w:p>
        </w:tc>
      </w:tr>
      <w:tr w:rsidR="00BA254C" w:rsidRPr="000A6EE3" w14:paraId="5839B70D" w14:textId="77777777" w:rsidTr="008B33D2">
        <w:tc>
          <w:tcPr>
            <w:tcW w:w="4194" w:type="dxa"/>
          </w:tcPr>
          <w:p w14:paraId="5626C4C8" w14:textId="77777777" w:rsidR="00BA254C" w:rsidRPr="000A6EE3" w:rsidRDefault="00BA254C" w:rsidP="002F3BA2">
            <w:pPr>
              <w:pStyle w:val="TableText"/>
            </w:pPr>
            <w:r w:rsidRPr="000A6EE3">
              <w:lastRenderedPageBreak/>
              <w:t>TELNET PORT (#66)</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TELNET PORT</w:instrText>
            </w:r>
            <w:r w:rsidR="002F3BA2" w:rsidRPr="000A6EE3">
              <w:rPr>
                <w:rFonts w:ascii="Times New Roman" w:hAnsi="Times New Roman"/>
                <w:sz w:val="24"/>
              </w:rPr>
              <w:instrText xml:space="preserve"> (#66)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Fields:TELNET PORT (#66)</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285822BF" w14:textId="77777777" w:rsidR="00BA254C" w:rsidRPr="000A6EE3" w:rsidRDefault="00950EEE" w:rsidP="00367DC7">
            <w:pPr>
              <w:pStyle w:val="TableText"/>
            </w:pPr>
            <w:r w:rsidRPr="000A6EE3">
              <w:t xml:space="preserve">This field contains the Telnet port of a remote device (e.g., Telnet printer). The allowable range is a number between </w:t>
            </w:r>
            <w:r w:rsidRPr="000A6EE3">
              <w:rPr>
                <w:b/>
              </w:rPr>
              <w:t>2000</w:t>
            </w:r>
            <w:r w:rsidRPr="000A6EE3">
              <w:t xml:space="preserve"> and </w:t>
            </w:r>
            <w:r w:rsidRPr="000A6EE3">
              <w:rPr>
                <w:b/>
              </w:rPr>
              <w:t>65534</w:t>
            </w:r>
            <w:r w:rsidRPr="000A6EE3">
              <w:t>.</w:t>
            </w:r>
          </w:p>
        </w:tc>
      </w:tr>
      <w:tr w:rsidR="00BA254C" w:rsidRPr="000A6EE3" w14:paraId="350BDF7E" w14:textId="77777777" w:rsidTr="008B33D2">
        <w:tc>
          <w:tcPr>
            <w:tcW w:w="4194" w:type="dxa"/>
          </w:tcPr>
          <w:p w14:paraId="39305A5F" w14:textId="77777777" w:rsidR="00BA254C" w:rsidRPr="000A6EE3" w:rsidRDefault="00BA254C" w:rsidP="002F3BA2">
            <w:pPr>
              <w:pStyle w:val="TableText"/>
            </w:pPr>
            <w:r w:rsidRPr="000A6EE3">
              <w:t>REMOTE PRINTER NAME (#67)</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REMOTE PRINTER NAME</w:instrText>
            </w:r>
            <w:r w:rsidR="002F3BA2" w:rsidRPr="000A6EE3">
              <w:rPr>
                <w:rFonts w:ascii="Times New Roman" w:hAnsi="Times New Roman"/>
                <w:sz w:val="24"/>
              </w:rPr>
              <w:instrText xml:space="preserve"> (#67)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Fields:REMOTE PRINTER NAME (#67)</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0F07B087" w14:textId="77777777" w:rsidR="00BA254C" w:rsidRPr="000A6EE3" w:rsidRDefault="00950EEE" w:rsidP="002F3BA2">
            <w:pPr>
              <w:pStyle w:val="TableText"/>
            </w:pPr>
            <w:r w:rsidRPr="000A6EE3">
              <w:t>This is the name of the remote printer that is referenced by the PRINT SERVER NAME OR ADDRESS (#65)</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PRINT SERVER NAME OR ADDRESS</w:instrText>
            </w:r>
            <w:r w:rsidR="002F3BA2" w:rsidRPr="000A6EE3">
              <w:rPr>
                <w:rFonts w:ascii="Times New Roman" w:hAnsi="Times New Roman"/>
                <w:sz w:val="24"/>
              </w:rPr>
              <w:instrText xml:space="preserve"> (#65)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Fields:PRINT SERVER NAME OR ADDRESS (#65)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TELNET PORT (#66)</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TELNET PORT</w:instrText>
            </w:r>
            <w:r w:rsidR="002F3BA2" w:rsidRPr="000A6EE3">
              <w:rPr>
                <w:rFonts w:ascii="Times New Roman" w:hAnsi="Times New Roman"/>
                <w:sz w:val="24"/>
              </w:rPr>
              <w:instrText xml:space="preserve"> (#66)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Fields:TELNET PORT (#66)</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fields.</w:t>
            </w:r>
          </w:p>
        </w:tc>
      </w:tr>
    </w:tbl>
    <w:p w14:paraId="2389C44F" w14:textId="77777777" w:rsidR="00BA254C" w:rsidRPr="000A6EE3" w:rsidRDefault="00BA254C" w:rsidP="00A7691A">
      <w:pPr>
        <w:pStyle w:val="BodyText6"/>
      </w:pPr>
    </w:p>
    <w:p w14:paraId="773CD4E0" w14:textId="77777777" w:rsidR="00FB4B5E" w:rsidRPr="000A6EE3" w:rsidRDefault="00FB4B5E" w:rsidP="00FB4B5E">
      <w:pPr>
        <w:pStyle w:val="BodyText"/>
      </w:pPr>
      <w:r w:rsidRPr="000A6EE3">
        <w:t xml:space="preserve">Kernel Toolkit software distributes the </w:t>
      </w:r>
      <w:r w:rsidRPr="000A6EE3">
        <w:rPr>
          <w:b/>
        </w:rPr>
        <w:t>XTLATSET</w:t>
      </w:r>
      <w:r w:rsidRPr="000A6EE3">
        <w:fldChar w:fldCharType="begin"/>
      </w:r>
      <w:r w:rsidRPr="000A6EE3">
        <w:instrText xml:space="preserve"> XE </w:instrText>
      </w:r>
      <w:r w:rsidR="00666840" w:rsidRPr="000A6EE3">
        <w:instrText>“</w:instrText>
      </w:r>
      <w:r w:rsidRPr="000A6EE3">
        <w:instrText>XTLATSET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Routines:XTLATSET Routine</w:instrText>
      </w:r>
      <w:r w:rsidR="00666840" w:rsidRPr="000A6EE3">
        <w:instrText>”</w:instrText>
      </w:r>
      <w:r w:rsidRPr="000A6EE3">
        <w:instrText xml:space="preserve"> </w:instrText>
      </w:r>
      <w:r w:rsidRPr="000A6EE3">
        <w:fldChar w:fldCharType="end"/>
      </w:r>
      <w:r w:rsidRPr="000A6EE3">
        <w:t xml:space="preserve"> and </w:t>
      </w:r>
      <w:r w:rsidRPr="000A6EE3">
        <w:rPr>
          <w:b/>
        </w:rPr>
        <w:t>NVSTNSET</w:t>
      </w:r>
      <w:r w:rsidRPr="000A6EE3">
        <w:fldChar w:fldCharType="begin"/>
      </w:r>
      <w:r w:rsidRPr="000A6EE3">
        <w:instrText xml:space="preserve"> XE </w:instrText>
      </w:r>
      <w:r w:rsidR="00666840" w:rsidRPr="000A6EE3">
        <w:instrText>“</w:instrText>
      </w:r>
      <w:r w:rsidRPr="000A6EE3">
        <w:instrText>NVSTNSET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Routines:NVSTNSET</w:instrText>
      </w:r>
      <w:r w:rsidR="00666840" w:rsidRPr="000A6EE3">
        <w:instrText>”</w:instrText>
      </w:r>
      <w:r w:rsidRPr="000A6EE3">
        <w:instrText xml:space="preserve"> </w:instrText>
      </w:r>
      <w:r w:rsidRPr="000A6EE3">
        <w:fldChar w:fldCharType="end"/>
      </w:r>
      <w:r w:rsidRPr="000A6EE3">
        <w:t xml:space="preserve"> routines that makes use of these fields.</w:t>
      </w:r>
    </w:p>
    <w:p w14:paraId="73BF8ED5" w14:textId="77777777" w:rsidR="00AD0D45" w:rsidRPr="000A6EE3" w:rsidRDefault="00AD0D45" w:rsidP="005C694E">
      <w:pPr>
        <w:pStyle w:val="Heading3"/>
      </w:pPr>
      <w:bookmarkStart w:id="1420" w:name="_Toc151534764"/>
      <w:r w:rsidRPr="000A6EE3">
        <w:t>Device Edit Menu</w:t>
      </w:r>
      <w:bookmarkEnd w:id="1420"/>
    </w:p>
    <w:p w14:paraId="16D76C28" w14:textId="636041E4" w:rsidR="00AD0D45" w:rsidRPr="000A6EE3" w:rsidRDefault="00AD0D45" w:rsidP="00AD0D45">
      <w:pPr>
        <w:pStyle w:val="BodyText"/>
        <w:keepNext/>
        <w:keepLines/>
      </w:pPr>
      <w:r w:rsidRPr="000A6EE3">
        <w:t xml:space="preserve">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Pr="000A6EE3">
        <w:t xml:space="preserve"> has many more fields where additional specific information for particular devices can be entered. Kernel provides a number of options to facilitate creating and editing device types</w:t>
      </w:r>
      <w:r w:rsidRPr="000A6EE3">
        <w:fldChar w:fldCharType="begin"/>
      </w:r>
      <w:r w:rsidRPr="000A6EE3">
        <w:instrText xml:space="preserve"> XE </w:instrText>
      </w:r>
      <w:r w:rsidR="00666840" w:rsidRPr="000A6EE3">
        <w:instrText>“</w:instrText>
      </w:r>
      <w:r w:rsidRPr="000A6EE3">
        <w:instrText>Creating:Device Types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Editing:Device Types</w:instrText>
      </w:r>
      <w:r w:rsidR="00666840" w:rsidRPr="000A6EE3">
        <w:instrText>”</w:instrText>
      </w:r>
      <w:r w:rsidRPr="000A6EE3">
        <w:instrText xml:space="preserve"> </w:instrText>
      </w:r>
      <w:r w:rsidRPr="000A6EE3">
        <w:fldChar w:fldCharType="end"/>
      </w:r>
      <w:r w:rsidRPr="000A6EE3">
        <w:t xml:space="preserve"> on the </w:t>
      </w:r>
      <w:r w:rsidRPr="000A6EE3">
        <w:rPr>
          <w:b/>
        </w:rPr>
        <w:t>Device Edit</w:t>
      </w:r>
      <w:r w:rsidR="002C0251" w:rsidRPr="000A6EE3">
        <w:fldChar w:fldCharType="begin"/>
      </w:r>
      <w:r w:rsidR="002C0251" w:rsidRPr="000A6EE3">
        <w:instrText xml:space="preserve"> XE "Device Edit Menu" </w:instrText>
      </w:r>
      <w:r w:rsidR="002C0251" w:rsidRPr="000A6EE3">
        <w:fldChar w:fldCharType="end"/>
      </w:r>
      <w:r w:rsidR="002C0251" w:rsidRPr="000A6EE3">
        <w:fldChar w:fldCharType="begin"/>
      </w:r>
      <w:r w:rsidR="002C0251" w:rsidRPr="000A6EE3">
        <w:instrText xml:space="preserve"> XE "Menus:Device Edit" </w:instrText>
      </w:r>
      <w:r w:rsidR="002C0251" w:rsidRPr="000A6EE3">
        <w:fldChar w:fldCharType="end"/>
      </w:r>
      <w:r w:rsidR="002C0251" w:rsidRPr="000A6EE3">
        <w:fldChar w:fldCharType="begin"/>
      </w:r>
      <w:r w:rsidR="002C0251" w:rsidRPr="000A6EE3">
        <w:instrText xml:space="preserve"> XE "Options:Device Edit" </w:instrText>
      </w:r>
      <w:r w:rsidR="002C0251" w:rsidRPr="000A6EE3">
        <w:fldChar w:fldCharType="end"/>
      </w:r>
      <w:r w:rsidRPr="000A6EE3">
        <w:t xml:space="preserve"> [XUDEVEDIT</w:t>
      </w:r>
      <w:r w:rsidR="002C0251" w:rsidRPr="000A6EE3">
        <w:fldChar w:fldCharType="begin"/>
      </w:r>
      <w:r w:rsidR="002C0251" w:rsidRPr="000A6EE3">
        <w:instrText xml:space="preserve"> XE "XUDEVEDIT Menu" </w:instrText>
      </w:r>
      <w:r w:rsidR="002C0251" w:rsidRPr="000A6EE3">
        <w:fldChar w:fldCharType="end"/>
      </w:r>
      <w:r w:rsidR="002C0251" w:rsidRPr="000A6EE3">
        <w:fldChar w:fldCharType="begin"/>
      </w:r>
      <w:r w:rsidR="002C0251" w:rsidRPr="000A6EE3">
        <w:instrText xml:space="preserve"> XE "Menus:XUDEVEDIT" </w:instrText>
      </w:r>
      <w:r w:rsidR="002C0251" w:rsidRPr="000A6EE3">
        <w:fldChar w:fldCharType="end"/>
      </w:r>
      <w:r w:rsidR="002C0251" w:rsidRPr="000A6EE3">
        <w:fldChar w:fldCharType="begin"/>
      </w:r>
      <w:r w:rsidR="002C0251" w:rsidRPr="000A6EE3">
        <w:instrText xml:space="preserve"> XE "Options:XUDEVEDIT" </w:instrText>
      </w:r>
      <w:r w:rsidR="002C0251" w:rsidRPr="000A6EE3">
        <w:fldChar w:fldCharType="end"/>
      </w:r>
      <w:r w:rsidRPr="000A6EE3">
        <w:t>]</w:t>
      </w:r>
      <w:r w:rsidR="002C0251" w:rsidRPr="000A6EE3">
        <w:t xml:space="preserve"> menu, which is located</w:t>
      </w:r>
      <w:r w:rsidRPr="000A6EE3">
        <w:t xml:space="preserve"> on the </w:t>
      </w:r>
      <w:r w:rsidRPr="000A6EE3">
        <w:rPr>
          <w:b/>
        </w:rPr>
        <w:t>Device Management</w:t>
      </w:r>
      <w:r w:rsidR="002C0251" w:rsidRPr="000A6EE3">
        <w:rPr>
          <w:b/>
        </w:rPr>
        <w:t xml:space="preserve"> </w:t>
      </w:r>
      <w:r w:rsidRPr="000A6EE3">
        <w:fldChar w:fldCharType="begin"/>
      </w:r>
      <w:r w:rsidRPr="000A6EE3">
        <w:instrText xml:space="preserve"> XE </w:instrText>
      </w:r>
      <w:r w:rsidR="00666840" w:rsidRPr="000A6EE3">
        <w:instrText>“</w:instrText>
      </w:r>
      <w:r w:rsidRPr="000A6EE3">
        <w:instrText>Device Management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Menus:Device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Options:Device Management</w:instrText>
      </w:r>
      <w:r w:rsidR="00666840" w:rsidRPr="000A6EE3">
        <w:instrText>”</w:instrText>
      </w:r>
      <w:r w:rsidRPr="000A6EE3">
        <w:instrText xml:space="preserve"> </w:instrText>
      </w:r>
      <w:r w:rsidRPr="000A6EE3">
        <w:fldChar w:fldCharType="end"/>
      </w:r>
      <w:r w:rsidRPr="000A6EE3">
        <w:t xml:space="preserve"> [XUTIO</w:t>
      </w:r>
      <w:r w:rsidRPr="000A6EE3">
        <w:fldChar w:fldCharType="begin"/>
      </w:r>
      <w:r w:rsidRPr="000A6EE3">
        <w:instrText xml:space="preserve"> XE </w:instrText>
      </w:r>
      <w:r w:rsidR="00666840" w:rsidRPr="000A6EE3">
        <w:instrText>“</w:instrText>
      </w:r>
      <w:r w:rsidRPr="000A6EE3">
        <w:instrText>XUTIO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Menus:XUTIO</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Options:XUTIO</w:instrText>
      </w:r>
      <w:r w:rsidR="00666840" w:rsidRPr="000A6EE3">
        <w:instrText>”</w:instrText>
      </w:r>
      <w:r w:rsidRPr="000A6EE3">
        <w:instrText xml:space="preserve"> </w:instrText>
      </w:r>
      <w:r w:rsidRPr="000A6EE3">
        <w:fldChar w:fldCharType="end"/>
      </w:r>
      <w:r w:rsidRPr="000A6EE3">
        <w:t>]</w:t>
      </w:r>
      <w:r w:rsidR="002C0251" w:rsidRPr="000A6EE3">
        <w:t xml:space="preserve"> menu</w:t>
      </w:r>
      <w:r w:rsidRPr="000A6EE3">
        <w:t>:</w:t>
      </w:r>
    </w:p>
    <w:p w14:paraId="7ECCB658" w14:textId="77777777" w:rsidR="008B33D2" w:rsidRPr="000A6EE3" w:rsidRDefault="008B33D2" w:rsidP="008B33D2">
      <w:pPr>
        <w:pStyle w:val="BodyText6"/>
        <w:keepNext/>
        <w:keepLines/>
      </w:pPr>
    </w:p>
    <w:p w14:paraId="615CE7DC" w14:textId="3828F0B9" w:rsidR="00AD0D45" w:rsidRPr="000A6EE3" w:rsidRDefault="00AD0D45" w:rsidP="00AD0D45">
      <w:pPr>
        <w:pStyle w:val="Caption"/>
      </w:pPr>
      <w:bookmarkStart w:id="1421" w:name="_Toc193181755"/>
      <w:bookmarkStart w:id="1422" w:name="_Toc151535247"/>
      <w:r w:rsidRPr="000A6EE3">
        <w:t xml:space="preserve">Figure </w:t>
      </w:r>
      <w:fldSimple w:instr=" SEQ Figure \* ARABIC ">
        <w:r w:rsidR="00F56C49">
          <w:rPr>
            <w:noProof/>
          </w:rPr>
          <w:t>194</w:t>
        </w:r>
      </w:fldSimple>
      <w:r w:rsidR="001809C7" w:rsidRPr="000A6EE3">
        <w:t>:</w:t>
      </w:r>
      <w:r w:rsidRPr="000A6EE3">
        <w:t xml:space="preserve"> Device Edit</w:t>
      </w:r>
      <w:r w:rsidR="00A07C58" w:rsidRPr="000A6EE3">
        <w:t xml:space="preserve"> O</w:t>
      </w:r>
      <w:r w:rsidRPr="000A6EE3">
        <w:t>ptions</w:t>
      </w:r>
      <w:bookmarkEnd w:id="1421"/>
      <w:bookmarkEnd w:id="1422"/>
    </w:p>
    <w:p w14:paraId="4437DF01" w14:textId="77777777" w:rsidR="00AD0D45" w:rsidRPr="000A6EE3" w:rsidRDefault="00AD0D45" w:rsidP="00AD0D45">
      <w:pPr>
        <w:pStyle w:val="MenuBox"/>
      </w:pPr>
      <w:r w:rsidRPr="000A6EE3">
        <w:t xml:space="preserve"> Device Management ...</w:t>
      </w:r>
      <w:r w:rsidRPr="000A6EE3">
        <w:tab/>
        <w:t>[XUTIO]</w:t>
      </w:r>
    </w:p>
    <w:p w14:paraId="2E72FB69" w14:textId="77777777" w:rsidR="00AD0D45" w:rsidRPr="000A6EE3" w:rsidRDefault="00AD0D45" w:rsidP="00AD0D45">
      <w:pPr>
        <w:pStyle w:val="MenuBox"/>
      </w:pPr>
      <w:r w:rsidRPr="000A6EE3">
        <w:t xml:space="preserve">   Device Edit</w:t>
      </w:r>
      <w:r w:rsidRPr="000A6EE3">
        <w:tab/>
        <w:t>[XUDEVEDIT]</w:t>
      </w:r>
    </w:p>
    <w:p w14:paraId="0C23C104" w14:textId="77777777" w:rsidR="00AD0D45" w:rsidRPr="000A6EE3" w:rsidRDefault="00AD0D45" w:rsidP="00AD0D45">
      <w:pPr>
        <w:pStyle w:val="MenuBox"/>
      </w:pPr>
      <w:r w:rsidRPr="000A6EE3">
        <w:t xml:space="preserve">     ALL           Edit All Device Fields</w:t>
      </w:r>
      <w:r w:rsidRPr="000A6EE3">
        <w:tab/>
        <w:t>[XUDEVEDITALL]</w:t>
      </w:r>
    </w:p>
    <w:p w14:paraId="52B07012" w14:textId="77777777" w:rsidR="00AD0D45" w:rsidRPr="000A6EE3" w:rsidRDefault="00AD0D45" w:rsidP="00AD0D45">
      <w:pPr>
        <w:pStyle w:val="MenuBox"/>
      </w:pPr>
      <w:r w:rsidRPr="000A6EE3">
        <w:t xml:space="preserve">     CHAN          Network Channel Device Edit</w:t>
      </w:r>
      <w:r w:rsidRPr="000A6EE3">
        <w:tab/>
        <w:t>[XUDEVEDITCHAN]</w:t>
      </w:r>
    </w:p>
    <w:p w14:paraId="55C85687" w14:textId="77777777" w:rsidR="00AD0D45" w:rsidRPr="000A6EE3" w:rsidRDefault="00AD0D45" w:rsidP="00AD0D45">
      <w:pPr>
        <w:pStyle w:val="MenuBox"/>
      </w:pPr>
      <w:r w:rsidRPr="000A6EE3">
        <w:t xml:space="preserve">     HFS           Host File Server Device Edit</w:t>
      </w:r>
      <w:r w:rsidRPr="000A6EE3">
        <w:tab/>
        <w:t>[XUDEVEDITHFS]</w:t>
      </w:r>
    </w:p>
    <w:p w14:paraId="01AC59C8" w14:textId="77777777" w:rsidR="00AD0D45" w:rsidRPr="000A6EE3" w:rsidRDefault="00AD0D45" w:rsidP="00AD0D45">
      <w:pPr>
        <w:pStyle w:val="MenuBox"/>
      </w:pPr>
      <w:r w:rsidRPr="000A6EE3">
        <w:t xml:space="preserve">     LPD           LPD/VMS Device Edit</w:t>
      </w:r>
      <w:r w:rsidRPr="000A6EE3">
        <w:tab/>
        <w:t>[XUDEVEDITLPD]</w:t>
      </w:r>
    </w:p>
    <w:p w14:paraId="4BFCEDE0" w14:textId="77777777" w:rsidR="00AD0D45" w:rsidRPr="000A6EE3" w:rsidRDefault="00AD0D45" w:rsidP="00AD0D45">
      <w:pPr>
        <w:pStyle w:val="MenuBox"/>
      </w:pPr>
      <w:r w:rsidRPr="000A6EE3">
        <w:t xml:space="preserve">     MT            Magtape Device Edit</w:t>
      </w:r>
      <w:r w:rsidRPr="000A6EE3">
        <w:tab/>
        <w:t>[XUDEVEDITMT]</w:t>
      </w:r>
    </w:p>
    <w:p w14:paraId="413E8843" w14:textId="77777777" w:rsidR="00AD0D45" w:rsidRPr="000A6EE3" w:rsidRDefault="00AD0D45" w:rsidP="00AD0D45">
      <w:pPr>
        <w:pStyle w:val="MenuBox"/>
      </w:pPr>
      <w:r w:rsidRPr="000A6EE3">
        <w:t xml:space="preserve">     RES           Resource Device Edit</w:t>
      </w:r>
      <w:r w:rsidRPr="000A6EE3">
        <w:tab/>
        <w:t>[XUDEVEDITRES]</w:t>
      </w:r>
    </w:p>
    <w:p w14:paraId="16FE53AD" w14:textId="77777777" w:rsidR="00AD0D45" w:rsidRPr="000A6EE3" w:rsidRDefault="00AD0D45" w:rsidP="00AD0D45">
      <w:pPr>
        <w:pStyle w:val="MenuBox"/>
      </w:pPr>
      <w:r w:rsidRPr="000A6EE3">
        <w:t xml:space="preserve">     SPL           Spool Device Edit</w:t>
      </w:r>
      <w:r w:rsidRPr="000A6EE3">
        <w:tab/>
        <w:t>[XUDEVEDITSPL]</w:t>
      </w:r>
    </w:p>
    <w:p w14:paraId="35DCC573" w14:textId="77777777" w:rsidR="00AD0D45" w:rsidRPr="000A6EE3" w:rsidRDefault="00AD0D45" w:rsidP="00AD0D45">
      <w:pPr>
        <w:pStyle w:val="MenuBox"/>
      </w:pPr>
      <w:r w:rsidRPr="000A6EE3">
        <w:t xml:space="preserve">     TRM           TRM or VTRM Device Edit</w:t>
      </w:r>
      <w:r w:rsidRPr="000A6EE3">
        <w:tab/>
        <w:t>[XUDEVEDITTRM]</w:t>
      </w:r>
    </w:p>
    <w:p w14:paraId="718FB00E" w14:textId="77777777" w:rsidR="006A5AAB" w:rsidRPr="000A6EE3" w:rsidRDefault="006A5AAB" w:rsidP="00A7691A">
      <w:pPr>
        <w:pStyle w:val="BodyText6"/>
      </w:pPr>
    </w:p>
    <w:p w14:paraId="3061FCC7" w14:textId="6999F6E5" w:rsidR="00AD0D45" w:rsidRPr="000A6EE3" w:rsidRDefault="0015207B" w:rsidP="000A4873">
      <w:pPr>
        <w:pStyle w:val="Note"/>
      </w:pPr>
      <w:r w:rsidRPr="000A6EE3">
        <w:rPr>
          <w:noProof/>
          <w:lang w:eastAsia="en-US"/>
        </w:rPr>
        <w:lastRenderedPageBreak/>
        <w:drawing>
          <wp:inline distT="0" distB="0" distL="0" distR="0" wp14:anchorId="59B4506E" wp14:editId="51D5DE2E">
            <wp:extent cx="304800" cy="304800"/>
            <wp:effectExtent l="0" t="0" r="0" b="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A4873" w:rsidRPr="000A6EE3">
        <w:tab/>
      </w:r>
      <w:r w:rsidR="00AD0D45" w:rsidRPr="000A6EE3">
        <w:rPr>
          <w:b/>
        </w:rPr>
        <w:t>AUTHOR</w:t>
      </w:r>
      <w:r w:rsidR="00666840" w:rsidRPr="000A6EE3">
        <w:rPr>
          <w:b/>
        </w:rPr>
        <w:t>’</w:t>
      </w:r>
      <w:r w:rsidR="00AD0D45" w:rsidRPr="000A6EE3">
        <w:rPr>
          <w:b/>
        </w:rPr>
        <w:t>S NOTE:</w:t>
      </w:r>
      <w:r w:rsidR="00AD0D45" w:rsidRPr="000A6EE3">
        <w:t xml:space="preserve"> The </w:t>
      </w:r>
      <w:r w:rsidR="00AD0D45" w:rsidRPr="000A6EE3">
        <w:rPr>
          <w:b/>
        </w:rPr>
        <w:t>SDP Device Edi</w:t>
      </w:r>
      <w:r w:rsidR="00E16835" w:rsidRPr="000A6EE3">
        <w:rPr>
          <w:b/>
        </w:rPr>
        <w:t>t</w:t>
      </w:r>
      <w:r w:rsidR="00E16835" w:rsidRPr="000A6EE3">
        <w:t xml:space="preserve"> [XUDEVEDITSDP]</w:t>
      </w:r>
      <w:r w:rsidR="00367DC7" w:rsidRPr="000A6EE3">
        <w:t xml:space="preserve"> option</w:t>
      </w:r>
      <w:r w:rsidR="00AD0D45" w:rsidRPr="000A6EE3">
        <w:t xml:space="preserve"> is purposely </w:t>
      </w:r>
      <w:r w:rsidR="00AD0D45" w:rsidRPr="000A6EE3">
        <w:rPr>
          <w:i/>
        </w:rPr>
        <w:t>not</w:t>
      </w:r>
      <w:r w:rsidR="00AD0D45" w:rsidRPr="000A6EE3">
        <w:t xml:space="preserve"> displayed in this menu list</w:t>
      </w:r>
      <w:r w:rsidR="00367DC7" w:rsidRPr="000A6EE3">
        <w:t>, because it is obsolete</w:t>
      </w:r>
      <w:r w:rsidR="00AD0D45" w:rsidRPr="000A6EE3">
        <w:t>.</w:t>
      </w:r>
    </w:p>
    <w:p w14:paraId="52A1A6D0" w14:textId="77777777" w:rsidR="008B33D2" w:rsidRPr="000A6EE3" w:rsidRDefault="008B33D2" w:rsidP="008B33D2">
      <w:pPr>
        <w:pStyle w:val="BodyText6"/>
      </w:pPr>
    </w:p>
    <w:p w14:paraId="3A2B2327" w14:textId="77777777" w:rsidR="007627DE" w:rsidRPr="000A6EE3" w:rsidRDefault="007627DE" w:rsidP="005C694E">
      <w:pPr>
        <w:pStyle w:val="Heading3"/>
      </w:pPr>
      <w:bookmarkStart w:id="1423" w:name="_Toc151534765"/>
      <w:r w:rsidRPr="000A6EE3">
        <w:t>Sample Device File Entries</w:t>
      </w:r>
      <w:bookmarkEnd w:id="1423"/>
    </w:p>
    <w:p w14:paraId="23F0663D" w14:textId="77777777" w:rsidR="00541371" w:rsidRPr="000A6EE3" w:rsidRDefault="00FC4FA0" w:rsidP="004B010C">
      <w:pPr>
        <w:pStyle w:val="BodyText"/>
        <w:keepNext/>
        <w:keepLines/>
      </w:pPr>
      <w:r w:rsidRPr="000A6EE3">
        <w:t xml:space="preserve">Kernel </w:t>
      </w:r>
      <w:r w:rsidR="00E72114" w:rsidRPr="000A6EE3">
        <w:t>patch</w:t>
      </w:r>
      <w:r w:rsidRPr="000A6EE3">
        <w:t xml:space="preserve"> XU*8.0*440 also included the addition of the</w:t>
      </w:r>
      <w:r w:rsidR="002F139E" w:rsidRPr="000A6EE3">
        <w:t xml:space="preserve"> SECONDARY $I</w:t>
      </w:r>
      <w:r w:rsidR="002F3BA2" w:rsidRPr="000A6EE3">
        <w:t xml:space="preserve"> (#52)</w:t>
      </w:r>
      <w:r w:rsidRPr="000A6EE3">
        <w:t xml:space="preserve"> field</w:t>
      </w:r>
      <w:r w:rsidR="002D0528" w:rsidRPr="000A6EE3">
        <w:fldChar w:fldCharType="begin"/>
      </w:r>
      <w:r w:rsidR="002D0528" w:rsidRPr="000A6EE3">
        <w:instrText xml:space="preserve"> XE </w:instrText>
      </w:r>
      <w:r w:rsidR="00666840" w:rsidRPr="000A6EE3">
        <w:instrText>“</w:instrText>
      </w:r>
      <w:r w:rsidR="002D0528" w:rsidRPr="000A6EE3">
        <w:instrText>SECONDARY $I</w:instrText>
      </w:r>
      <w:r w:rsidR="002F3BA2" w:rsidRPr="000A6EE3">
        <w:instrText xml:space="preserve"> (#52)</w:instrText>
      </w:r>
      <w:r w:rsidR="002D0528" w:rsidRPr="000A6EE3">
        <w:instrText xml:space="preserve"> Field</w:instrText>
      </w:r>
      <w:r w:rsidR="00666840" w:rsidRPr="000A6EE3">
        <w:instrText>”</w:instrText>
      </w:r>
      <w:r w:rsidR="002D0528" w:rsidRPr="000A6EE3">
        <w:instrText xml:space="preserve"> </w:instrText>
      </w:r>
      <w:r w:rsidR="002D0528" w:rsidRPr="000A6EE3">
        <w:fldChar w:fldCharType="end"/>
      </w:r>
      <w:r w:rsidR="002D0528" w:rsidRPr="000A6EE3">
        <w:fldChar w:fldCharType="begin"/>
      </w:r>
      <w:r w:rsidR="002D0528" w:rsidRPr="000A6EE3">
        <w:instrText xml:space="preserve"> XE </w:instrText>
      </w:r>
      <w:r w:rsidR="00666840" w:rsidRPr="000A6EE3">
        <w:instrText>“</w:instrText>
      </w:r>
      <w:r w:rsidR="002D0528" w:rsidRPr="000A6EE3">
        <w:instrText>Fields:SECONDARY $I (#52)</w:instrText>
      </w:r>
      <w:r w:rsidR="00666840" w:rsidRPr="000A6EE3">
        <w:instrText>”</w:instrText>
      </w:r>
      <w:r w:rsidR="002D0528" w:rsidRPr="000A6EE3">
        <w:instrText xml:space="preserve"> </w:instrText>
      </w:r>
      <w:r w:rsidR="002D0528" w:rsidRPr="000A6EE3">
        <w:fldChar w:fldCharType="end"/>
      </w:r>
      <w:r w:rsidR="002F139E" w:rsidRPr="000A6EE3">
        <w:t xml:space="preserve"> in 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(#3.5)</w:instrText>
      </w:r>
      <w:r w:rsidR="00666840" w:rsidRPr="000A6EE3">
        <w:instrText>”</w:instrText>
      </w:r>
      <w:r w:rsidRPr="000A6EE3">
        <w:instrText xml:space="preserve"> </w:instrText>
      </w:r>
      <w:r w:rsidRPr="000A6EE3">
        <w:fldChar w:fldCharType="end"/>
      </w:r>
      <w:r w:rsidR="002F139E" w:rsidRPr="000A6EE3">
        <w:t>.</w:t>
      </w:r>
    </w:p>
    <w:p w14:paraId="588EE82F" w14:textId="77777777" w:rsidR="00541371" w:rsidRPr="000A6EE3" w:rsidRDefault="00541371" w:rsidP="00D021A2">
      <w:pPr>
        <w:pStyle w:val="Heading4"/>
      </w:pPr>
      <w:bookmarkStart w:id="1424" w:name="_Toc151534766"/>
      <w:r w:rsidRPr="000A6EE3">
        <w:t>HFS Devices</w:t>
      </w:r>
      <w:bookmarkEnd w:id="1424"/>
    </w:p>
    <w:p w14:paraId="7D6E2B7C" w14:textId="12D47E64" w:rsidR="002F139E" w:rsidRPr="000A6EE3" w:rsidRDefault="0050533F" w:rsidP="004B010C">
      <w:pPr>
        <w:pStyle w:val="BodyText"/>
        <w:keepNext/>
        <w:keepLines/>
      </w:pPr>
      <w:r w:rsidRPr="0050533F">
        <w:rPr>
          <w:color w:val="0000FF"/>
          <w:u w:val="single"/>
        </w:rPr>
        <w:fldChar w:fldCharType="begin"/>
      </w:r>
      <w:r w:rsidRPr="0050533F">
        <w:rPr>
          <w:color w:val="0000FF"/>
          <w:u w:val="single"/>
        </w:rPr>
        <w:instrText xml:space="preserve"> REF _Ref458515014 \h </w:instrText>
      </w:r>
      <w:r>
        <w:rPr>
          <w:color w:val="0000FF"/>
          <w:u w:val="single"/>
        </w:rPr>
        <w:instrText xml:space="preserve"> \* MERGEFORMAT </w:instrText>
      </w:r>
      <w:r w:rsidRPr="0050533F">
        <w:rPr>
          <w:color w:val="0000FF"/>
          <w:u w:val="single"/>
        </w:rPr>
      </w:r>
      <w:r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195</w:t>
      </w:r>
      <w:r w:rsidRPr="0050533F">
        <w:rPr>
          <w:color w:val="0000FF"/>
          <w:u w:val="single"/>
        </w:rPr>
        <w:fldChar w:fldCharType="end"/>
      </w:r>
      <w:r w:rsidR="00CD3885" w:rsidRPr="000A6EE3">
        <w:t xml:space="preserve"> and </w:t>
      </w:r>
      <w:r w:rsidRPr="0050533F">
        <w:rPr>
          <w:color w:val="0000FF"/>
          <w:u w:val="single"/>
        </w:rPr>
        <w:fldChar w:fldCharType="begin"/>
      </w:r>
      <w:r w:rsidRPr="0050533F">
        <w:rPr>
          <w:color w:val="0000FF"/>
          <w:u w:val="single"/>
        </w:rPr>
        <w:instrText xml:space="preserve"> REF _Ref458515026 \h </w:instrText>
      </w:r>
      <w:r>
        <w:rPr>
          <w:color w:val="0000FF"/>
          <w:u w:val="single"/>
        </w:rPr>
        <w:instrText xml:space="preserve"> \* MERGEFORMAT </w:instrText>
      </w:r>
      <w:r w:rsidRPr="0050533F">
        <w:rPr>
          <w:color w:val="0000FF"/>
          <w:u w:val="single"/>
        </w:rPr>
      </w:r>
      <w:r w:rsidRPr="0050533F">
        <w:rPr>
          <w:color w:val="0000FF"/>
          <w:u w:val="single"/>
        </w:rPr>
        <w:fldChar w:fldCharType="separate"/>
      </w:r>
      <w:r w:rsidR="00F56C49" w:rsidRPr="00F56C49">
        <w:rPr>
          <w:color w:val="0000FF"/>
          <w:u w:val="single"/>
        </w:rPr>
        <w:t xml:space="preserve">Figure </w:t>
      </w:r>
      <w:r w:rsidR="00F56C49" w:rsidRPr="00F56C49">
        <w:rPr>
          <w:noProof/>
          <w:color w:val="0000FF"/>
          <w:u w:val="single"/>
        </w:rPr>
        <w:t>196</w:t>
      </w:r>
      <w:r w:rsidRPr="0050533F">
        <w:rPr>
          <w:color w:val="0000FF"/>
          <w:u w:val="single"/>
        </w:rPr>
        <w:fldChar w:fldCharType="end"/>
      </w:r>
      <w:r w:rsidR="00CD3885" w:rsidRPr="000A6EE3">
        <w:t xml:space="preserve"> show</w:t>
      </w:r>
      <w:r w:rsidR="00FC4FA0" w:rsidRPr="000A6EE3">
        <w:t xml:space="preserve"> an HFS device</w:t>
      </w:r>
      <w:r w:rsidR="00052341" w:rsidRPr="000A6EE3">
        <w:fldChar w:fldCharType="begin"/>
      </w:r>
      <w:r w:rsidR="00052341" w:rsidRPr="000A6EE3">
        <w:instrText xml:space="preserve"> XE </w:instrText>
      </w:r>
      <w:r w:rsidR="00666840" w:rsidRPr="000A6EE3">
        <w:instrText>“</w:instrText>
      </w:r>
      <w:r w:rsidR="00052341" w:rsidRPr="000A6EE3">
        <w:instrText>HFS Device</w:instrText>
      </w:r>
      <w:r w:rsidR="00666840" w:rsidRPr="000A6EE3">
        <w:instrText>”</w:instrText>
      </w:r>
      <w:r w:rsidR="00052341" w:rsidRPr="000A6EE3">
        <w:instrText xml:space="preserve"> </w:instrText>
      </w:r>
      <w:r w:rsidR="00052341" w:rsidRPr="000A6EE3">
        <w:fldChar w:fldCharType="end"/>
      </w:r>
      <w:r w:rsidR="00052341" w:rsidRPr="000A6EE3">
        <w:fldChar w:fldCharType="begin"/>
      </w:r>
      <w:r w:rsidR="00052341" w:rsidRPr="000A6EE3">
        <w:instrText xml:space="preserve"> XE </w:instrText>
      </w:r>
      <w:r w:rsidR="00666840" w:rsidRPr="000A6EE3">
        <w:instrText>“</w:instrText>
      </w:r>
      <w:r w:rsidR="00052341" w:rsidRPr="000A6EE3">
        <w:instrText>Devices:HFS</w:instrText>
      </w:r>
      <w:r w:rsidR="00666840" w:rsidRPr="000A6EE3">
        <w:instrText>”</w:instrText>
      </w:r>
      <w:r w:rsidR="00052341" w:rsidRPr="000A6EE3">
        <w:instrText xml:space="preserve"> </w:instrText>
      </w:r>
      <w:r w:rsidR="00052341" w:rsidRPr="000A6EE3">
        <w:fldChar w:fldCharType="end"/>
      </w:r>
      <w:r w:rsidR="002F139E" w:rsidRPr="000A6EE3">
        <w:t xml:space="preserve"> using </w:t>
      </w:r>
      <w:r w:rsidR="00FC4FA0" w:rsidRPr="000A6EE3">
        <w:t xml:space="preserve">the </w:t>
      </w:r>
      <w:r w:rsidR="002F139E" w:rsidRPr="000A6EE3">
        <w:rPr>
          <w:b/>
        </w:rPr>
        <w:t>Host File Server Device Edit</w:t>
      </w:r>
      <w:r w:rsidR="00C62C8C" w:rsidRPr="000A6EE3">
        <w:fldChar w:fldCharType="begin"/>
      </w:r>
      <w:r w:rsidR="00C62C8C" w:rsidRPr="000A6EE3">
        <w:instrText xml:space="preserve"> XE “Host File Server Device Edit Option” </w:instrText>
      </w:r>
      <w:r w:rsidR="00C62C8C" w:rsidRPr="000A6EE3">
        <w:fldChar w:fldCharType="end"/>
      </w:r>
      <w:r w:rsidR="00C62C8C" w:rsidRPr="000A6EE3">
        <w:fldChar w:fldCharType="begin"/>
      </w:r>
      <w:r w:rsidR="00C62C8C" w:rsidRPr="000A6EE3">
        <w:instrText xml:space="preserve"> XE “Options:Host File Server Device Edit” </w:instrText>
      </w:r>
      <w:r w:rsidR="00C62C8C" w:rsidRPr="000A6EE3">
        <w:fldChar w:fldCharType="end"/>
      </w:r>
      <w:r w:rsidR="002F139E" w:rsidRPr="000A6EE3">
        <w:t xml:space="preserve"> [XUDEVEDITHFS</w:t>
      </w:r>
      <w:r w:rsidR="00FC4FA0" w:rsidRPr="000A6EE3">
        <w:fldChar w:fldCharType="begin"/>
      </w:r>
      <w:r w:rsidR="00FC4FA0" w:rsidRPr="000A6EE3">
        <w:instrText xml:space="preserve"> XE </w:instrText>
      </w:r>
      <w:r w:rsidR="00666840" w:rsidRPr="000A6EE3">
        <w:instrText>“</w:instrText>
      </w:r>
      <w:r w:rsidR="00FC4FA0" w:rsidRPr="000A6EE3">
        <w:instrText>XUDEVEDITHFS Option</w:instrText>
      </w:r>
      <w:r w:rsidR="00666840" w:rsidRPr="000A6EE3">
        <w:instrText>”</w:instrText>
      </w:r>
      <w:r w:rsidR="00FC4FA0" w:rsidRPr="000A6EE3">
        <w:instrText xml:space="preserve"> </w:instrText>
      </w:r>
      <w:r w:rsidR="00FC4FA0" w:rsidRPr="000A6EE3">
        <w:fldChar w:fldCharType="end"/>
      </w:r>
      <w:r w:rsidR="00FC4FA0" w:rsidRPr="000A6EE3">
        <w:fldChar w:fldCharType="begin"/>
      </w:r>
      <w:r w:rsidR="00FC4FA0" w:rsidRPr="000A6EE3">
        <w:instrText xml:space="preserve"> XE </w:instrText>
      </w:r>
      <w:r w:rsidR="00666840" w:rsidRPr="000A6EE3">
        <w:instrText>“</w:instrText>
      </w:r>
      <w:r w:rsidR="00FC4FA0" w:rsidRPr="000A6EE3">
        <w:instrText>Options:XUDEVEDITHFS</w:instrText>
      </w:r>
      <w:r w:rsidR="00666840" w:rsidRPr="000A6EE3">
        <w:instrText>”</w:instrText>
      </w:r>
      <w:r w:rsidR="00FC4FA0" w:rsidRPr="000A6EE3">
        <w:instrText xml:space="preserve"> </w:instrText>
      </w:r>
      <w:r w:rsidR="00FC4FA0" w:rsidRPr="000A6EE3">
        <w:fldChar w:fldCharType="end"/>
      </w:r>
      <w:r w:rsidR="002F139E" w:rsidRPr="000A6EE3">
        <w:t>]</w:t>
      </w:r>
      <w:r w:rsidR="00C62C8C" w:rsidRPr="000A6EE3">
        <w:t xml:space="preserve"> option</w:t>
      </w:r>
      <w:r w:rsidR="00400E71" w:rsidRPr="000A6EE3">
        <w:t xml:space="preserve"> to update </w:t>
      </w:r>
      <w:r w:rsidR="00C62C8C" w:rsidRPr="000A6EE3">
        <w:t>the SECONDARY $I (#52) field</w:t>
      </w:r>
      <w:r w:rsidR="00C62C8C" w:rsidRPr="000A6EE3">
        <w:fldChar w:fldCharType="begin"/>
      </w:r>
      <w:r w:rsidR="00C62C8C" w:rsidRPr="000A6EE3">
        <w:instrText xml:space="preserve"> XE “SECONDARY $I (#52) Field” </w:instrText>
      </w:r>
      <w:r w:rsidR="00C62C8C" w:rsidRPr="000A6EE3">
        <w:fldChar w:fldCharType="end"/>
      </w:r>
      <w:r w:rsidR="00C62C8C" w:rsidRPr="000A6EE3">
        <w:fldChar w:fldCharType="begin"/>
      </w:r>
      <w:r w:rsidR="00C62C8C" w:rsidRPr="000A6EE3">
        <w:instrText xml:space="preserve"> XE “Fields:SECONDARY $I (#52)” </w:instrText>
      </w:r>
      <w:r w:rsidR="00C62C8C" w:rsidRPr="000A6EE3">
        <w:fldChar w:fldCharType="end"/>
      </w:r>
      <w:r w:rsidR="00C62C8C" w:rsidRPr="000A6EE3">
        <w:t xml:space="preserve"> in the DEVICE (#3.5) file</w:t>
      </w:r>
      <w:r w:rsidR="00C62C8C" w:rsidRPr="000A6EE3">
        <w:fldChar w:fldCharType="begin"/>
      </w:r>
      <w:r w:rsidR="00C62C8C" w:rsidRPr="000A6EE3">
        <w:instrText xml:space="preserve"> XE “DEVICE (#3.5) File” </w:instrText>
      </w:r>
      <w:r w:rsidR="00C62C8C" w:rsidRPr="000A6EE3">
        <w:fldChar w:fldCharType="end"/>
      </w:r>
      <w:r w:rsidR="00C62C8C" w:rsidRPr="000A6EE3">
        <w:fldChar w:fldCharType="begin"/>
      </w:r>
      <w:r w:rsidR="00C62C8C" w:rsidRPr="000A6EE3">
        <w:instrText xml:space="preserve"> XE “Files:DEVICE (#3.5)” </w:instrText>
      </w:r>
      <w:r w:rsidR="00C62C8C" w:rsidRPr="000A6EE3">
        <w:fldChar w:fldCharType="end"/>
      </w:r>
      <w:r w:rsidR="00FC4FA0" w:rsidRPr="000A6EE3">
        <w:t>:</w:t>
      </w:r>
    </w:p>
    <w:p w14:paraId="05BBF783" w14:textId="77777777" w:rsidR="008B33D2" w:rsidRPr="000A6EE3" w:rsidRDefault="008B33D2" w:rsidP="008B33D2">
      <w:pPr>
        <w:pStyle w:val="BodyText6"/>
        <w:keepNext/>
        <w:keepLines/>
      </w:pPr>
    </w:p>
    <w:p w14:paraId="06874124" w14:textId="7D10713F" w:rsidR="000774E6" w:rsidRPr="000A6EE3" w:rsidRDefault="007128D0" w:rsidP="007128D0">
      <w:pPr>
        <w:pStyle w:val="Caption"/>
      </w:pPr>
      <w:bookmarkStart w:id="1425" w:name="_Ref458515014"/>
      <w:bookmarkStart w:id="1426" w:name="_Toc151535248"/>
      <w:r w:rsidRPr="000A6EE3">
        <w:t xml:space="preserve">Figure </w:t>
      </w:r>
      <w:fldSimple w:instr=" SEQ Figure \* ARABIC ">
        <w:r w:rsidR="00F56C49">
          <w:rPr>
            <w:noProof/>
          </w:rPr>
          <w:t>195</w:t>
        </w:r>
      </w:fldSimple>
      <w:bookmarkEnd w:id="1425"/>
      <w:r w:rsidR="001809C7" w:rsidRPr="000A6EE3">
        <w:t>:</w:t>
      </w:r>
      <w:r w:rsidR="00A07C58" w:rsidRPr="000A6EE3">
        <w:t xml:space="preserve"> HFS D</w:t>
      </w:r>
      <w:r w:rsidRPr="000A6EE3">
        <w:t xml:space="preserve">evice—Sample </w:t>
      </w:r>
      <w:r w:rsidR="00A07C58" w:rsidRPr="000A6EE3">
        <w:t>Data Entry S</w:t>
      </w:r>
      <w:r w:rsidRPr="000A6EE3">
        <w:t>creen</w:t>
      </w:r>
      <w:bookmarkEnd w:id="1426"/>
    </w:p>
    <w:p w14:paraId="0DDAB6C2" w14:textId="77777777" w:rsidR="002F139E" w:rsidRPr="000A6EE3" w:rsidRDefault="002F139E" w:rsidP="002F139E">
      <w:pPr>
        <w:pStyle w:val="Dialogue"/>
      </w:pPr>
      <w:r w:rsidRPr="000A6EE3">
        <w:t>--------------------------------------------------------------------------</w:t>
      </w:r>
    </w:p>
    <w:p w14:paraId="1AA1D831" w14:textId="77777777" w:rsidR="002F139E" w:rsidRPr="000A6EE3" w:rsidRDefault="002F139E" w:rsidP="002F139E">
      <w:pPr>
        <w:pStyle w:val="Dialogue"/>
      </w:pPr>
      <w:r w:rsidRPr="000A6EE3">
        <w:t xml:space="preserve">                      EDIT A HOST FILE SERVER DEVICE</w:t>
      </w:r>
    </w:p>
    <w:p w14:paraId="4DEF8D9E" w14:textId="77777777" w:rsidR="002F139E" w:rsidRPr="000A6EE3" w:rsidRDefault="002F139E" w:rsidP="002F139E">
      <w:pPr>
        <w:pStyle w:val="Dialogue"/>
      </w:pPr>
    </w:p>
    <w:p w14:paraId="7A18BA9D" w14:textId="77777777" w:rsidR="002F139E" w:rsidRPr="000A6EE3" w:rsidRDefault="002F139E" w:rsidP="002F139E">
      <w:pPr>
        <w:pStyle w:val="Dialogue"/>
      </w:pPr>
      <w:r w:rsidRPr="000A6EE3">
        <w:t xml:space="preserve">   NAME: HFS                                 </w:t>
      </w:r>
      <w:r w:rsidRPr="000A6EE3">
        <w:rPr>
          <w:u w:val="single"/>
        </w:rPr>
        <w:t>LOCATION</w:t>
      </w:r>
      <w:r w:rsidRPr="000A6EE3">
        <w:t>: Host Disk File</w:t>
      </w:r>
    </w:p>
    <w:p w14:paraId="21BC1F89" w14:textId="77777777" w:rsidR="002F139E" w:rsidRPr="000A6EE3" w:rsidRDefault="002F139E" w:rsidP="002F139E">
      <w:pPr>
        <w:pStyle w:val="Dialogue"/>
      </w:pPr>
    </w:p>
    <w:p w14:paraId="4912800B" w14:textId="77777777" w:rsidR="002F139E" w:rsidRPr="000A6EE3" w:rsidRDefault="002F139E" w:rsidP="002F139E">
      <w:pPr>
        <w:pStyle w:val="Dialogue"/>
      </w:pPr>
      <w:r w:rsidRPr="000A6EE3">
        <w:t xml:space="preserve">     $I: USER$:[TEMP]MIXED.TXT</w:t>
      </w:r>
    </w:p>
    <w:p w14:paraId="65C70574" w14:textId="77777777" w:rsidR="002F139E" w:rsidRPr="000A6EE3" w:rsidRDefault="002F139E" w:rsidP="002F139E">
      <w:pPr>
        <w:pStyle w:val="Dialogue"/>
      </w:pPr>
      <w:r w:rsidRPr="000A6EE3">
        <w:t xml:space="preserve"> </w:t>
      </w:r>
      <w:r w:rsidR="00B801DA" w:rsidRPr="000A6EE3">
        <w:rPr>
          <w:b/>
          <w:highlight w:val="yellow"/>
        </w:rPr>
        <w:t>ALT $I: /TMP/MIXED.TXT</w:t>
      </w:r>
    </w:p>
    <w:p w14:paraId="1F291CB8" w14:textId="77777777" w:rsidR="002F139E" w:rsidRPr="000A6EE3" w:rsidRDefault="002F139E" w:rsidP="002F139E">
      <w:pPr>
        <w:pStyle w:val="Dialogue"/>
      </w:pPr>
      <w:r w:rsidRPr="000A6EE3">
        <w:t>SUBTYPE: P-OTHER</w:t>
      </w:r>
    </w:p>
    <w:p w14:paraId="073F6FB3" w14:textId="77777777" w:rsidR="002F139E" w:rsidRPr="000A6EE3" w:rsidRDefault="002F139E" w:rsidP="002F139E">
      <w:pPr>
        <w:pStyle w:val="Dialogue"/>
      </w:pPr>
    </w:p>
    <w:p w14:paraId="27ACE9FD" w14:textId="77777777" w:rsidR="002F139E" w:rsidRPr="000A6EE3" w:rsidRDefault="002F139E" w:rsidP="002F139E">
      <w:pPr>
        <w:pStyle w:val="Dialogue"/>
      </w:pPr>
      <w:r w:rsidRPr="000A6EE3">
        <w:t xml:space="preserve">       ASK PARAMETERS: YES                  MARGIN WIDTH:</w:t>
      </w:r>
    </w:p>
    <w:p w14:paraId="2F995F16" w14:textId="77777777" w:rsidR="002F139E" w:rsidRPr="000A6EE3" w:rsidRDefault="002F139E" w:rsidP="002F139E">
      <w:pPr>
        <w:pStyle w:val="Dialogue"/>
      </w:pPr>
      <w:r w:rsidRPr="000A6EE3">
        <w:t xml:space="preserve">        ASK HOST FILE: YES                   PAGE LENGTH:</w:t>
      </w:r>
    </w:p>
    <w:p w14:paraId="29E1901B" w14:textId="77777777" w:rsidR="002F139E" w:rsidRPr="000A6EE3" w:rsidRDefault="002F139E" w:rsidP="002F139E">
      <w:pPr>
        <w:pStyle w:val="Dialogue"/>
      </w:pPr>
      <w:r w:rsidRPr="000A6EE3">
        <w:t>ASK HFS I/O OPERATION: NO                VOLUME SET(CPU):</w:t>
      </w:r>
    </w:p>
    <w:p w14:paraId="4D622FBA" w14:textId="77777777" w:rsidR="002F139E" w:rsidRPr="000A6EE3" w:rsidRDefault="002F139E" w:rsidP="002F139E">
      <w:pPr>
        <w:pStyle w:val="Dialogue"/>
      </w:pPr>
    </w:p>
    <w:p w14:paraId="4ACDDD31" w14:textId="77777777" w:rsidR="002F139E" w:rsidRPr="000A6EE3" w:rsidRDefault="002F139E" w:rsidP="002F139E">
      <w:pPr>
        <w:pStyle w:val="Dialogue"/>
      </w:pPr>
      <w:r w:rsidRPr="000A6EE3">
        <w:t xml:space="preserve">   OPEN PARAMETERS: (</w:t>
      </w:r>
      <w:r w:rsidR="00666840" w:rsidRPr="000A6EE3">
        <w:t>“</w:t>
      </w:r>
      <w:r w:rsidRPr="000A6EE3">
        <w:t>NWS</w:t>
      </w:r>
      <w:r w:rsidR="00666840" w:rsidRPr="000A6EE3">
        <w:t>”</w:t>
      </w:r>
      <w:r w:rsidRPr="000A6EE3">
        <w:t>)</w:t>
      </w:r>
    </w:p>
    <w:p w14:paraId="56AB8CD9" w14:textId="77777777" w:rsidR="00983B71" w:rsidRPr="000A6EE3" w:rsidRDefault="00983B71" w:rsidP="002F139E">
      <w:pPr>
        <w:pStyle w:val="Dialogue"/>
      </w:pPr>
      <w:r w:rsidRPr="000A6EE3">
        <w:t xml:space="preserve">  CLOSE PARAMETERS:</w:t>
      </w:r>
    </w:p>
    <w:p w14:paraId="0E4737D4" w14:textId="77777777" w:rsidR="002F139E" w:rsidRPr="000A6EE3" w:rsidRDefault="002F139E" w:rsidP="002F139E">
      <w:pPr>
        <w:pStyle w:val="Dialogue"/>
      </w:pPr>
      <w:r w:rsidRPr="000A6EE3">
        <w:t xml:space="preserve">  PRE-OPEN EXECUTE:</w:t>
      </w:r>
    </w:p>
    <w:p w14:paraId="5D356F12" w14:textId="77777777" w:rsidR="002F139E" w:rsidRPr="000A6EE3" w:rsidRDefault="002F139E" w:rsidP="002F139E">
      <w:pPr>
        <w:pStyle w:val="Dialogue"/>
      </w:pPr>
      <w:r w:rsidRPr="000A6EE3">
        <w:t>POST-CLOSE EXECUTE:</w:t>
      </w:r>
    </w:p>
    <w:p w14:paraId="65F2E213" w14:textId="77777777" w:rsidR="002F139E" w:rsidRPr="000A6EE3" w:rsidRDefault="002F139E" w:rsidP="002F139E">
      <w:pPr>
        <w:pStyle w:val="Dialogue"/>
      </w:pPr>
    </w:p>
    <w:p w14:paraId="31D7D941" w14:textId="77777777" w:rsidR="002F139E" w:rsidRPr="000A6EE3" w:rsidRDefault="002F139E" w:rsidP="002F139E">
      <w:pPr>
        <w:pStyle w:val="Dialogue"/>
      </w:pPr>
      <w:r w:rsidRPr="000A6EE3">
        <w:t xml:space="preserve">           QUEUING: ALLOWED           SUPPRESS FORM FEED: YES</w:t>
      </w:r>
    </w:p>
    <w:p w14:paraId="40B67119" w14:textId="77777777" w:rsidR="002F139E" w:rsidRPr="000A6EE3" w:rsidRDefault="002F139E" w:rsidP="002F139E">
      <w:pPr>
        <w:pStyle w:val="Dialogue"/>
      </w:pPr>
      <w:r w:rsidRPr="000A6EE3">
        <w:t>_____________________________________________________________________________</w:t>
      </w:r>
    </w:p>
    <w:p w14:paraId="321DA7CC" w14:textId="77777777" w:rsidR="00983B71" w:rsidRPr="000A6EE3" w:rsidRDefault="00983B71" w:rsidP="00983B71">
      <w:pPr>
        <w:pStyle w:val="Dialogue"/>
      </w:pPr>
      <w:r w:rsidRPr="000A6EE3">
        <w:t>Exit     Save     Refresh</w:t>
      </w:r>
    </w:p>
    <w:p w14:paraId="36BAFD2D" w14:textId="77777777" w:rsidR="00983B71" w:rsidRPr="000A6EE3" w:rsidRDefault="00983B71" w:rsidP="00983B71">
      <w:pPr>
        <w:pStyle w:val="Dialogue"/>
      </w:pPr>
    </w:p>
    <w:p w14:paraId="3E8F6670" w14:textId="77777777" w:rsidR="00983B71" w:rsidRPr="000A6EE3" w:rsidRDefault="00983B71" w:rsidP="00983B71">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1E59AE48" w14:textId="77777777" w:rsidR="00983B71" w:rsidRPr="000A6EE3" w:rsidRDefault="00983B71" w:rsidP="00983B71">
      <w:pPr>
        <w:pStyle w:val="Dialogue"/>
      </w:pPr>
    </w:p>
    <w:p w14:paraId="717FC098" w14:textId="77777777" w:rsidR="00983B71" w:rsidRPr="000A6EE3" w:rsidRDefault="00983B71" w:rsidP="00983B71">
      <w:pPr>
        <w:pStyle w:val="Dialogue"/>
      </w:pPr>
    </w:p>
    <w:p w14:paraId="4D0C6926" w14:textId="77777777" w:rsidR="00983B71" w:rsidRPr="000A6EE3" w:rsidRDefault="00983B71" w:rsidP="002F139E">
      <w:pPr>
        <w:pStyle w:val="Dialogue"/>
      </w:pPr>
      <w:r w:rsidRPr="000A6EE3">
        <w:t xml:space="preserve">COMMAND:                                       Press &lt;PF1&gt;H for help    </w:t>
      </w:r>
      <w:r w:rsidRPr="000A6EE3">
        <w:rPr>
          <w:color w:val="FFFFFF" w:themeColor="background1"/>
          <w:shd w:val="clear" w:color="auto" w:fill="000000"/>
        </w:rPr>
        <w:t>Insert</w:t>
      </w:r>
    </w:p>
    <w:p w14:paraId="702AC03A" w14:textId="77777777" w:rsidR="007627DE" w:rsidRPr="000A6EE3" w:rsidRDefault="007627DE" w:rsidP="00A7691A">
      <w:pPr>
        <w:pStyle w:val="BodyText6"/>
      </w:pPr>
    </w:p>
    <w:p w14:paraId="331D60B7" w14:textId="055800FC" w:rsidR="007627DE" w:rsidRPr="000A6EE3" w:rsidRDefault="007128D0" w:rsidP="007128D0">
      <w:pPr>
        <w:pStyle w:val="Caption"/>
      </w:pPr>
      <w:bookmarkStart w:id="1427" w:name="_Ref458515026"/>
      <w:bookmarkStart w:id="1428" w:name="_Toc151535249"/>
      <w:r w:rsidRPr="000A6EE3">
        <w:lastRenderedPageBreak/>
        <w:t xml:space="preserve">Figure </w:t>
      </w:r>
      <w:fldSimple w:instr=" SEQ Figure \* ARABIC ">
        <w:r w:rsidR="00F56C49">
          <w:rPr>
            <w:noProof/>
          </w:rPr>
          <w:t>196</w:t>
        </w:r>
      </w:fldSimple>
      <w:bookmarkEnd w:id="1427"/>
      <w:r w:rsidR="001809C7" w:rsidRPr="000A6EE3">
        <w:t>:</w:t>
      </w:r>
      <w:r w:rsidR="00A07C58" w:rsidRPr="000A6EE3">
        <w:t xml:space="preserve"> HFS D</w:t>
      </w:r>
      <w:r w:rsidRPr="000A6EE3">
        <w:t xml:space="preserve">evice—Sample </w:t>
      </w:r>
      <w:r w:rsidR="00A07C58" w:rsidRPr="000A6EE3">
        <w:t>DEVICE F</w:t>
      </w:r>
      <w:r w:rsidRPr="000A6EE3">
        <w:t xml:space="preserve">ile </w:t>
      </w:r>
      <w:r w:rsidR="00A07C58" w:rsidRPr="000A6EE3">
        <w:t>Entry</w:t>
      </w:r>
      <w:bookmarkEnd w:id="1428"/>
    </w:p>
    <w:p w14:paraId="091418D6" w14:textId="77777777" w:rsidR="007627DE" w:rsidRPr="000A6EE3" w:rsidRDefault="007627DE" w:rsidP="007627DE">
      <w:pPr>
        <w:pStyle w:val="Dialogue"/>
      </w:pPr>
      <w:r w:rsidRPr="000A6EE3">
        <w:t xml:space="preserve">NAME: </w:t>
      </w:r>
      <w:r w:rsidRPr="000A6EE3">
        <w:rPr>
          <w:highlight w:val="cyan"/>
        </w:rPr>
        <w:t>HFS</w:t>
      </w:r>
      <w:r w:rsidRPr="000A6EE3">
        <w:t xml:space="preserve">                               $I: USER$:[TEMP]MIXED.TXT</w:t>
      </w:r>
    </w:p>
    <w:p w14:paraId="630980BD" w14:textId="77777777" w:rsidR="007627DE" w:rsidRPr="000A6EE3" w:rsidRDefault="007627DE" w:rsidP="007627DE">
      <w:pPr>
        <w:pStyle w:val="Dialogue"/>
      </w:pPr>
      <w:r w:rsidRPr="000A6EE3">
        <w:t xml:space="preserve">  ASK DEVICE: NO                        ASK PARAMETERS: NO</w:t>
      </w:r>
    </w:p>
    <w:p w14:paraId="7E9CB8EF" w14:textId="77777777" w:rsidR="007627DE" w:rsidRPr="000A6EE3" w:rsidRDefault="007627DE" w:rsidP="007627DE">
      <w:pPr>
        <w:pStyle w:val="Dialogue"/>
      </w:pPr>
      <w:r w:rsidRPr="000A6EE3">
        <w:t xml:space="preserve">  LOCATION OF TERMINAL: Disk            ASK HOST FILE: NO</w:t>
      </w:r>
    </w:p>
    <w:p w14:paraId="5D6FA6B4" w14:textId="77777777" w:rsidR="007627DE" w:rsidRPr="000A6EE3" w:rsidRDefault="007627DE" w:rsidP="007627DE">
      <w:pPr>
        <w:pStyle w:val="Dialogue"/>
      </w:pPr>
      <w:r w:rsidRPr="000A6EE3">
        <w:t xml:space="preserve">  ASK HFS I/O OPERATION: YES            SECONDARY $I: /tmp/mixed.txt</w:t>
      </w:r>
    </w:p>
    <w:p w14:paraId="1F5B273A" w14:textId="77777777" w:rsidR="007627DE" w:rsidRPr="000A6EE3" w:rsidRDefault="007627DE" w:rsidP="007627DE">
      <w:pPr>
        <w:pStyle w:val="Dialogue"/>
      </w:pPr>
      <w:r w:rsidRPr="000A6EE3">
        <w:t xml:space="preserve">  OPEN COUNT: 5                         SUBTYPE: P-OTHER</w:t>
      </w:r>
    </w:p>
    <w:p w14:paraId="06FC9BC3" w14:textId="77777777" w:rsidR="007627DE" w:rsidRPr="000A6EE3" w:rsidRDefault="007627DE" w:rsidP="007627DE">
      <w:pPr>
        <w:pStyle w:val="Dialogue"/>
      </w:pPr>
      <w:r w:rsidRPr="000A6EE3">
        <w:t xml:space="preserve">  TYPE: HOST FILE SERVER</w:t>
      </w:r>
    </w:p>
    <w:p w14:paraId="23F04A74" w14:textId="77777777" w:rsidR="007627DE" w:rsidRPr="000A6EE3" w:rsidRDefault="007627DE" w:rsidP="007627DE">
      <w:pPr>
        <w:pStyle w:val="Dialogue"/>
      </w:pPr>
      <w:r w:rsidRPr="000A6EE3">
        <w:t xml:space="preserve">  OPEN PARAMETERS: (</w:t>
      </w:r>
      <w:r w:rsidR="00666840" w:rsidRPr="000A6EE3">
        <w:t>“</w:t>
      </w:r>
      <w:r w:rsidRPr="000A6EE3">
        <w:t>NWS</w:t>
      </w:r>
      <w:r w:rsidR="00666840" w:rsidRPr="000A6EE3">
        <w:t>”</w:t>
      </w:r>
      <w:r w:rsidRPr="000A6EE3">
        <w:t>)</w:t>
      </w:r>
    </w:p>
    <w:p w14:paraId="546509F9" w14:textId="77777777" w:rsidR="00541371" w:rsidRPr="000A6EE3" w:rsidRDefault="00541371" w:rsidP="00A7691A">
      <w:pPr>
        <w:pStyle w:val="BodyText6"/>
      </w:pPr>
    </w:p>
    <w:p w14:paraId="433C7A63" w14:textId="26DDFFC3" w:rsidR="00541371" w:rsidRPr="000A6EE3" w:rsidRDefault="00B553CD" w:rsidP="00541371">
      <w:pPr>
        <w:pStyle w:val="BodyText"/>
        <w:keepNext/>
        <w:keepLines/>
      </w:pPr>
      <w:r w:rsidRPr="00B553CD">
        <w:rPr>
          <w:color w:val="0000FF"/>
          <w:u w:val="single"/>
        </w:rPr>
        <w:fldChar w:fldCharType="begin"/>
      </w:r>
      <w:r w:rsidRPr="00B553CD">
        <w:rPr>
          <w:color w:val="0000FF"/>
          <w:u w:val="single"/>
        </w:rPr>
        <w:instrText xml:space="preserve"> REF _Ref458514956 \h </w:instrText>
      </w:r>
      <w:r>
        <w:rPr>
          <w:color w:val="0000FF"/>
          <w:u w:val="single"/>
        </w:rPr>
        <w:instrText xml:space="preserve"> \* MERGEFORMAT </w:instrText>
      </w:r>
      <w:r w:rsidRPr="00B553CD">
        <w:rPr>
          <w:color w:val="0000FF"/>
          <w:u w:val="single"/>
        </w:rPr>
      </w:r>
      <w:r w:rsidRPr="00B553CD">
        <w:rPr>
          <w:color w:val="0000FF"/>
          <w:u w:val="single"/>
        </w:rPr>
        <w:fldChar w:fldCharType="separate"/>
      </w:r>
      <w:r w:rsidR="00F56C49" w:rsidRPr="00F56C49">
        <w:rPr>
          <w:color w:val="0000FF"/>
          <w:u w:val="single"/>
        </w:rPr>
        <w:t xml:space="preserve">Figure </w:t>
      </w:r>
      <w:r w:rsidR="00F56C49" w:rsidRPr="00F56C49">
        <w:rPr>
          <w:noProof/>
          <w:color w:val="0000FF"/>
          <w:u w:val="single"/>
        </w:rPr>
        <w:t>197</w:t>
      </w:r>
      <w:r w:rsidRPr="00B553CD">
        <w:rPr>
          <w:color w:val="0000FF"/>
          <w:u w:val="single"/>
        </w:rPr>
        <w:fldChar w:fldCharType="end"/>
      </w:r>
      <w:r w:rsidR="00CD3885" w:rsidRPr="000A6EE3">
        <w:t xml:space="preserve"> shows a printer set </w:t>
      </w:r>
      <w:r w:rsidR="00541371" w:rsidRPr="000A6EE3">
        <w:t>up as an HFS device with the Terminal Type CLOSE EXECUTE, which submits the file to the OS print queue:</w:t>
      </w:r>
    </w:p>
    <w:p w14:paraId="1A2990E0" w14:textId="77777777" w:rsidR="008B33D2" w:rsidRPr="000A6EE3" w:rsidRDefault="008B33D2" w:rsidP="008B33D2">
      <w:pPr>
        <w:pStyle w:val="BodyText6"/>
        <w:keepNext/>
        <w:keepLines/>
      </w:pPr>
    </w:p>
    <w:p w14:paraId="022FF525" w14:textId="0FC72F27" w:rsidR="00541371" w:rsidRPr="000A6EE3" w:rsidRDefault="007128D0" w:rsidP="007128D0">
      <w:pPr>
        <w:pStyle w:val="Caption"/>
      </w:pPr>
      <w:bookmarkStart w:id="1429" w:name="_Ref458514956"/>
      <w:bookmarkStart w:id="1430" w:name="_Toc151535250"/>
      <w:r w:rsidRPr="000A6EE3">
        <w:t xml:space="preserve">Figure </w:t>
      </w:r>
      <w:fldSimple w:instr=" SEQ Figure \* ARABIC ">
        <w:r w:rsidR="00F56C49">
          <w:rPr>
            <w:noProof/>
          </w:rPr>
          <w:t>197</w:t>
        </w:r>
      </w:fldSimple>
      <w:bookmarkEnd w:id="1429"/>
      <w:r w:rsidR="001809C7" w:rsidRPr="000A6EE3">
        <w:t>:</w:t>
      </w:r>
      <w:r w:rsidRPr="000A6EE3">
        <w:t xml:space="preserve"> HFS</w:t>
      </w:r>
      <w:r w:rsidR="00A07C58" w:rsidRPr="000A6EE3">
        <w:t xml:space="preserve"> D</w:t>
      </w:r>
      <w:r w:rsidRPr="000A6EE3">
        <w:t xml:space="preserve">evice—Sample </w:t>
      </w:r>
      <w:r w:rsidR="00A07C58" w:rsidRPr="000A6EE3">
        <w:t>Data Entry S</w:t>
      </w:r>
      <w:r w:rsidRPr="000A6EE3">
        <w:t>creen with the Terminal Type CLOSE EXECUTE</w:t>
      </w:r>
      <w:bookmarkEnd w:id="1430"/>
    </w:p>
    <w:p w14:paraId="04DC435E" w14:textId="77777777" w:rsidR="00541371" w:rsidRPr="000A6EE3" w:rsidRDefault="00541371" w:rsidP="00541371">
      <w:pPr>
        <w:pStyle w:val="Dialogue"/>
      </w:pPr>
      <w:r w:rsidRPr="000A6EE3">
        <w:t xml:space="preserve">                      EDIT A HOST FILE SERVER DEVICE</w:t>
      </w:r>
    </w:p>
    <w:p w14:paraId="11112619" w14:textId="77777777" w:rsidR="00541371" w:rsidRPr="000A6EE3" w:rsidRDefault="00541371" w:rsidP="00541371">
      <w:pPr>
        <w:pStyle w:val="Dialogue"/>
      </w:pPr>
    </w:p>
    <w:p w14:paraId="59EF5959" w14:textId="77777777" w:rsidR="00541371" w:rsidRPr="000A6EE3" w:rsidRDefault="00541371" w:rsidP="00541371">
      <w:pPr>
        <w:pStyle w:val="Dialogue"/>
      </w:pPr>
      <w:r w:rsidRPr="000A6EE3">
        <w:t xml:space="preserve">   NAME: SDD P10                             LOCATION: Printer next to One Xuuser</w:t>
      </w:r>
    </w:p>
    <w:p w14:paraId="4E4398D7" w14:textId="77777777" w:rsidR="00541371" w:rsidRPr="000A6EE3" w:rsidRDefault="00541371" w:rsidP="00541371">
      <w:pPr>
        <w:pStyle w:val="Dialogue"/>
      </w:pPr>
    </w:p>
    <w:p w14:paraId="124B48AC" w14:textId="77777777" w:rsidR="00541371" w:rsidRPr="000A6EE3" w:rsidRDefault="00541371" w:rsidP="00541371">
      <w:pPr>
        <w:pStyle w:val="Dialogue"/>
      </w:pPr>
      <w:r w:rsidRPr="000A6EE3">
        <w:t xml:space="preserve">     $I: USER$:[TEMP]SDD_DN2$PRT.TXT</w:t>
      </w:r>
    </w:p>
    <w:p w14:paraId="6D2FBCC8" w14:textId="77777777" w:rsidR="00541371" w:rsidRPr="000A6EE3" w:rsidRDefault="00541371" w:rsidP="00541371">
      <w:pPr>
        <w:pStyle w:val="Dialogue"/>
      </w:pPr>
      <w:r w:rsidRPr="000A6EE3">
        <w:t xml:space="preserve"> Alt $I:</w:t>
      </w:r>
    </w:p>
    <w:p w14:paraId="5B6A3DBD" w14:textId="77777777" w:rsidR="00541371" w:rsidRPr="000A6EE3" w:rsidRDefault="00541371" w:rsidP="00541371">
      <w:pPr>
        <w:pStyle w:val="Dialogue"/>
      </w:pPr>
      <w:r w:rsidRPr="000A6EE3">
        <w:t>SUBTYPE: P-HP8000 TCP/S</w:t>
      </w:r>
    </w:p>
    <w:p w14:paraId="15CF69E2" w14:textId="77777777" w:rsidR="00541371" w:rsidRPr="000A6EE3" w:rsidRDefault="00541371" w:rsidP="00541371">
      <w:pPr>
        <w:pStyle w:val="Dialogue"/>
      </w:pPr>
    </w:p>
    <w:p w14:paraId="511DBDFF" w14:textId="77777777" w:rsidR="00541371" w:rsidRPr="000A6EE3" w:rsidRDefault="00541371" w:rsidP="00541371">
      <w:pPr>
        <w:pStyle w:val="Dialogue"/>
      </w:pPr>
      <w:r w:rsidRPr="000A6EE3">
        <w:t xml:space="preserve">       ASK PARAMETERS: NO                   MARGIN WIDTH:</w:t>
      </w:r>
    </w:p>
    <w:p w14:paraId="7D0EB0A1" w14:textId="77777777" w:rsidR="00541371" w:rsidRPr="000A6EE3" w:rsidRDefault="00541371" w:rsidP="00541371">
      <w:pPr>
        <w:pStyle w:val="Dialogue"/>
      </w:pPr>
      <w:r w:rsidRPr="000A6EE3">
        <w:t xml:space="preserve">        ASK HOST FILE: NO                    PAGE LENGTH:</w:t>
      </w:r>
    </w:p>
    <w:p w14:paraId="379B1E41" w14:textId="77777777" w:rsidR="00541371" w:rsidRPr="000A6EE3" w:rsidRDefault="00541371" w:rsidP="00541371">
      <w:pPr>
        <w:pStyle w:val="Dialogue"/>
      </w:pPr>
      <w:r w:rsidRPr="000A6EE3">
        <w:t>ASK HFS I/O OPERATION: NO                VOLUME SET(CPU):</w:t>
      </w:r>
    </w:p>
    <w:p w14:paraId="54E47090" w14:textId="77777777" w:rsidR="00541371" w:rsidRPr="000A6EE3" w:rsidRDefault="00541371" w:rsidP="00541371">
      <w:pPr>
        <w:pStyle w:val="Dialogue"/>
      </w:pPr>
    </w:p>
    <w:p w14:paraId="5ABF330E" w14:textId="77777777" w:rsidR="00541371" w:rsidRPr="000A6EE3" w:rsidRDefault="00541371" w:rsidP="00541371">
      <w:pPr>
        <w:pStyle w:val="Dialogue"/>
      </w:pPr>
      <w:r w:rsidRPr="000A6EE3">
        <w:t xml:space="preserve">   OPEN PARAMETERS: </w:t>
      </w:r>
      <w:r w:rsidR="00666840" w:rsidRPr="000A6EE3">
        <w:t>“</w:t>
      </w:r>
      <w:r w:rsidRPr="000A6EE3">
        <w:t>NWS</w:t>
      </w:r>
      <w:r w:rsidR="00666840" w:rsidRPr="000A6EE3">
        <w:t>”</w:t>
      </w:r>
    </w:p>
    <w:p w14:paraId="74168BC1" w14:textId="77777777" w:rsidR="00541371" w:rsidRPr="000A6EE3" w:rsidRDefault="00541371" w:rsidP="00541371">
      <w:pPr>
        <w:pStyle w:val="Dialogue"/>
      </w:pPr>
      <w:r w:rsidRPr="000A6EE3">
        <w:t xml:space="preserve">  CLOSE PARAMETERS:</w:t>
      </w:r>
    </w:p>
    <w:p w14:paraId="1FFC6BFE" w14:textId="77777777" w:rsidR="00541371" w:rsidRPr="000A6EE3" w:rsidRDefault="00541371" w:rsidP="00541371">
      <w:pPr>
        <w:pStyle w:val="Dialogue"/>
      </w:pPr>
      <w:r w:rsidRPr="000A6EE3">
        <w:t xml:space="preserve">  PRE-OPEN EXECUTE:</w:t>
      </w:r>
    </w:p>
    <w:p w14:paraId="31C7B2EF" w14:textId="77777777" w:rsidR="00541371" w:rsidRPr="000A6EE3" w:rsidRDefault="00541371" w:rsidP="00541371">
      <w:pPr>
        <w:pStyle w:val="Dialogue"/>
      </w:pPr>
      <w:r w:rsidRPr="000A6EE3">
        <w:t>POST-CLOSE EXECUTE:</w:t>
      </w:r>
    </w:p>
    <w:p w14:paraId="5528557D" w14:textId="77777777" w:rsidR="00541371" w:rsidRPr="000A6EE3" w:rsidRDefault="00541371" w:rsidP="00541371">
      <w:pPr>
        <w:pStyle w:val="Dialogue"/>
      </w:pPr>
      <w:r w:rsidRPr="000A6EE3">
        <w:t xml:space="preserve">           QUEUING:                   SUPPRESS FORM FEED: YES</w:t>
      </w:r>
    </w:p>
    <w:p w14:paraId="07646E03" w14:textId="77777777" w:rsidR="00541371" w:rsidRPr="000A6EE3" w:rsidRDefault="00541371" w:rsidP="00541371">
      <w:pPr>
        <w:pStyle w:val="Dialogue"/>
      </w:pPr>
      <w:r w:rsidRPr="000A6EE3">
        <w:t>_____________________________________________________________________________</w:t>
      </w:r>
    </w:p>
    <w:p w14:paraId="32DD1526" w14:textId="77777777" w:rsidR="00541371" w:rsidRPr="000A6EE3" w:rsidRDefault="00541371" w:rsidP="00541371">
      <w:pPr>
        <w:pStyle w:val="Dialogue"/>
      </w:pPr>
      <w:r w:rsidRPr="000A6EE3">
        <w:t>Exit     Save     Refresh</w:t>
      </w:r>
    </w:p>
    <w:p w14:paraId="66812526" w14:textId="77777777" w:rsidR="00541371" w:rsidRPr="000A6EE3" w:rsidRDefault="00541371" w:rsidP="00541371">
      <w:pPr>
        <w:pStyle w:val="Dialogue"/>
      </w:pPr>
    </w:p>
    <w:p w14:paraId="037B148D" w14:textId="77777777" w:rsidR="00541371" w:rsidRPr="000A6EE3" w:rsidRDefault="00541371" w:rsidP="00541371">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23D00E5C" w14:textId="77777777" w:rsidR="00541371" w:rsidRPr="000A6EE3" w:rsidRDefault="00541371" w:rsidP="00541371">
      <w:pPr>
        <w:pStyle w:val="Dialogue"/>
      </w:pPr>
    </w:p>
    <w:p w14:paraId="7FC3AE8B" w14:textId="77777777" w:rsidR="00541371" w:rsidRPr="000A6EE3" w:rsidRDefault="00541371" w:rsidP="00541371">
      <w:pPr>
        <w:pStyle w:val="Dialogue"/>
      </w:pPr>
    </w:p>
    <w:p w14:paraId="110C0382" w14:textId="77777777" w:rsidR="00541371" w:rsidRPr="000A6EE3" w:rsidRDefault="00541371" w:rsidP="00541371">
      <w:pPr>
        <w:pStyle w:val="Dialogue"/>
      </w:pPr>
      <w:r w:rsidRPr="000A6EE3">
        <w:t xml:space="preserve">COMMAND:                                       Press &lt;PF1&gt;H for help    </w:t>
      </w:r>
      <w:r w:rsidRPr="000A6EE3">
        <w:rPr>
          <w:color w:val="FFFFFF" w:themeColor="background1"/>
          <w:shd w:val="clear" w:color="auto" w:fill="000000"/>
        </w:rPr>
        <w:t>Insert</w:t>
      </w:r>
    </w:p>
    <w:p w14:paraId="14EF5331" w14:textId="77777777" w:rsidR="00541371" w:rsidRPr="000A6EE3" w:rsidRDefault="00541371" w:rsidP="00A7691A">
      <w:pPr>
        <w:pStyle w:val="BodyText6"/>
      </w:pPr>
    </w:p>
    <w:p w14:paraId="3C5744C9" w14:textId="77777777" w:rsidR="00541371" w:rsidRPr="000A6EE3" w:rsidRDefault="00541371" w:rsidP="00D021A2">
      <w:pPr>
        <w:pStyle w:val="Heading4"/>
      </w:pPr>
      <w:bookmarkStart w:id="1431" w:name="_Ref458495306"/>
      <w:bookmarkStart w:id="1432" w:name="_Ref458495385"/>
      <w:bookmarkStart w:id="1433" w:name="_Toc151534767"/>
      <w:r w:rsidRPr="000A6EE3">
        <w:lastRenderedPageBreak/>
        <w:t>NULL Devices</w:t>
      </w:r>
      <w:bookmarkEnd w:id="1431"/>
      <w:bookmarkEnd w:id="1432"/>
      <w:bookmarkEnd w:id="1433"/>
    </w:p>
    <w:p w14:paraId="7AF69F85" w14:textId="3BE3E2D1" w:rsidR="002F139E" w:rsidRPr="000A6EE3" w:rsidRDefault="004059AD" w:rsidP="00983B71">
      <w:pPr>
        <w:pStyle w:val="BodyText"/>
        <w:keepNext/>
        <w:keepLines/>
      </w:pPr>
      <w:r w:rsidRPr="004059AD">
        <w:rPr>
          <w:color w:val="0000FF"/>
          <w:u w:val="single"/>
        </w:rPr>
        <w:fldChar w:fldCharType="begin"/>
      </w:r>
      <w:r w:rsidRPr="004059AD">
        <w:rPr>
          <w:color w:val="0000FF"/>
          <w:u w:val="single"/>
        </w:rPr>
        <w:instrText xml:space="preserve"> REF _Ref458496233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198</w:t>
      </w:r>
      <w:r w:rsidRPr="004059AD">
        <w:rPr>
          <w:color w:val="0000FF"/>
          <w:u w:val="single"/>
        </w:rPr>
        <w:fldChar w:fldCharType="end"/>
      </w:r>
      <w:r w:rsidR="00400E71" w:rsidRPr="000A6EE3">
        <w:t xml:space="preserve"> </w:t>
      </w:r>
      <w:r w:rsidR="002A3EF0" w:rsidRPr="000A6EE3">
        <w:t xml:space="preserve">and </w:t>
      </w:r>
      <w:r w:rsidRPr="004059AD">
        <w:rPr>
          <w:color w:val="0000FF"/>
          <w:u w:val="single"/>
        </w:rPr>
        <w:fldChar w:fldCharType="begin"/>
      </w:r>
      <w:r w:rsidRPr="004059AD">
        <w:rPr>
          <w:color w:val="0000FF"/>
          <w:u w:val="single"/>
        </w:rPr>
        <w:instrText xml:space="preserve"> REF _Ref458496293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199</w:t>
      </w:r>
      <w:r w:rsidRPr="004059AD">
        <w:rPr>
          <w:color w:val="0000FF"/>
          <w:u w:val="single"/>
        </w:rPr>
        <w:fldChar w:fldCharType="end"/>
      </w:r>
      <w:r w:rsidR="002A3EF0" w:rsidRPr="000A6EE3">
        <w:t xml:space="preserve"> </w:t>
      </w:r>
      <w:r w:rsidR="00400E71" w:rsidRPr="000A6EE3">
        <w:t xml:space="preserve">shows a </w:t>
      </w:r>
      <w:r w:rsidR="00400E71" w:rsidRPr="000A6EE3">
        <w:rPr>
          <w:b/>
        </w:rPr>
        <w:t>NULL</w:t>
      </w:r>
      <w:r w:rsidR="00400E71" w:rsidRPr="000A6EE3">
        <w:t xml:space="preserve"> device</w:t>
      </w:r>
      <w:r w:rsidR="00052341" w:rsidRPr="000A6EE3">
        <w:fldChar w:fldCharType="begin"/>
      </w:r>
      <w:r w:rsidR="00052341" w:rsidRPr="000A6EE3">
        <w:instrText xml:space="preserve"> XE </w:instrText>
      </w:r>
      <w:r w:rsidR="00666840" w:rsidRPr="000A6EE3">
        <w:instrText>“</w:instrText>
      </w:r>
      <w:r w:rsidR="00052341" w:rsidRPr="000A6EE3">
        <w:instrText>NULL Device</w:instrText>
      </w:r>
      <w:r w:rsidR="00666840" w:rsidRPr="000A6EE3">
        <w:instrText>”</w:instrText>
      </w:r>
      <w:r w:rsidR="00052341" w:rsidRPr="000A6EE3">
        <w:instrText xml:space="preserve"> </w:instrText>
      </w:r>
      <w:r w:rsidR="00052341" w:rsidRPr="000A6EE3">
        <w:fldChar w:fldCharType="end"/>
      </w:r>
      <w:r w:rsidR="00052341" w:rsidRPr="000A6EE3">
        <w:fldChar w:fldCharType="begin"/>
      </w:r>
      <w:r w:rsidR="00052341" w:rsidRPr="000A6EE3">
        <w:instrText xml:space="preserve"> XE </w:instrText>
      </w:r>
      <w:r w:rsidR="00666840" w:rsidRPr="000A6EE3">
        <w:instrText>“</w:instrText>
      </w:r>
      <w:r w:rsidR="00052341" w:rsidRPr="000A6EE3">
        <w:instrText>Devices:NULL</w:instrText>
      </w:r>
      <w:r w:rsidR="00666840" w:rsidRPr="000A6EE3">
        <w:instrText>”</w:instrText>
      </w:r>
      <w:r w:rsidR="00052341" w:rsidRPr="000A6EE3">
        <w:instrText xml:space="preserve"> </w:instrText>
      </w:r>
      <w:r w:rsidR="00052341" w:rsidRPr="000A6EE3">
        <w:fldChar w:fldCharType="end"/>
      </w:r>
      <w:r w:rsidR="00400E71" w:rsidRPr="000A6EE3">
        <w:t xml:space="preserve"> </w:t>
      </w:r>
      <w:r w:rsidR="002A3EF0" w:rsidRPr="000A6EE3">
        <w:t xml:space="preserve">entry for </w:t>
      </w:r>
      <w:r w:rsidR="00CD3885" w:rsidRPr="000A6EE3">
        <w:t>a mixed operating system, VMS (Primary) and Linux (Secondary),</w:t>
      </w:r>
      <w:r w:rsidR="002A3EF0" w:rsidRPr="000A6EE3">
        <w:t xml:space="preserve"> </w:t>
      </w:r>
      <w:r w:rsidR="00400E71" w:rsidRPr="000A6EE3">
        <w:t xml:space="preserve">using the </w:t>
      </w:r>
      <w:r w:rsidR="00400E71" w:rsidRPr="000A6EE3">
        <w:rPr>
          <w:b/>
        </w:rPr>
        <w:t>TRM or VTRM Device Edit</w:t>
      </w:r>
      <w:r w:rsidR="00C62C8C" w:rsidRPr="000A6EE3">
        <w:fldChar w:fldCharType="begin"/>
      </w:r>
      <w:r w:rsidR="00C62C8C" w:rsidRPr="000A6EE3">
        <w:instrText xml:space="preserve"> XE “TRM or VTRM Device Edit Option” </w:instrText>
      </w:r>
      <w:r w:rsidR="00C62C8C" w:rsidRPr="000A6EE3">
        <w:fldChar w:fldCharType="end"/>
      </w:r>
      <w:r w:rsidR="00C62C8C" w:rsidRPr="000A6EE3">
        <w:fldChar w:fldCharType="begin"/>
      </w:r>
      <w:r w:rsidR="00C62C8C" w:rsidRPr="000A6EE3">
        <w:instrText xml:space="preserve"> XE “Options:TRM or VTRM Device Edit” </w:instrText>
      </w:r>
      <w:r w:rsidR="00C62C8C" w:rsidRPr="000A6EE3">
        <w:fldChar w:fldCharType="end"/>
      </w:r>
      <w:r w:rsidR="00400E71" w:rsidRPr="000A6EE3">
        <w:t xml:space="preserve"> [XUDEVEDITTRM</w:t>
      </w:r>
      <w:r w:rsidR="00400E71" w:rsidRPr="000A6EE3">
        <w:fldChar w:fldCharType="begin"/>
      </w:r>
      <w:r w:rsidR="00400E71" w:rsidRPr="000A6EE3">
        <w:instrText xml:space="preserve"> XE </w:instrText>
      </w:r>
      <w:r w:rsidR="00666840" w:rsidRPr="000A6EE3">
        <w:instrText>“</w:instrText>
      </w:r>
      <w:r w:rsidR="00400E71" w:rsidRPr="000A6EE3">
        <w:instrText>XUDEVEDITTRM Option</w:instrText>
      </w:r>
      <w:r w:rsidR="00666840" w:rsidRPr="000A6EE3">
        <w:instrText>”</w:instrText>
      </w:r>
      <w:r w:rsidR="00400E71" w:rsidRPr="000A6EE3">
        <w:instrText xml:space="preserve"> </w:instrText>
      </w:r>
      <w:r w:rsidR="00400E71" w:rsidRPr="000A6EE3">
        <w:fldChar w:fldCharType="end"/>
      </w:r>
      <w:r w:rsidR="00400E71" w:rsidRPr="000A6EE3">
        <w:fldChar w:fldCharType="begin"/>
      </w:r>
      <w:r w:rsidR="00400E71" w:rsidRPr="000A6EE3">
        <w:instrText xml:space="preserve"> XE </w:instrText>
      </w:r>
      <w:r w:rsidR="00666840" w:rsidRPr="000A6EE3">
        <w:instrText>“</w:instrText>
      </w:r>
      <w:r w:rsidR="00400E71" w:rsidRPr="000A6EE3">
        <w:instrText>Options:XUDEVEDITTRM</w:instrText>
      </w:r>
      <w:r w:rsidR="00666840" w:rsidRPr="000A6EE3">
        <w:instrText>”</w:instrText>
      </w:r>
      <w:r w:rsidR="00400E71" w:rsidRPr="000A6EE3">
        <w:instrText xml:space="preserve"> </w:instrText>
      </w:r>
      <w:r w:rsidR="00400E71" w:rsidRPr="000A6EE3">
        <w:fldChar w:fldCharType="end"/>
      </w:r>
      <w:r w:rsidR="00400E71" w:rsidRPr="000A6EE3">
        <w:t xml:space="preserve">] </w:t>
      </w:r>
      <w:r w:rsidR="00C62C8C" w:rsidRPr="000A6EE3">
        <w:t xml:space="preserve">option </w:t>
      </w:r>
      <w:r w:rsidR="00400E71" w:rsidRPr="000A6EE3">
        <w:t xml:space="preserve">to update </w:t>
      </w:r>
      <w:r w:rsidR="00A0485C" w:rsidRPr="000A6EE3">
        <w:t>the SECONDARY $I</w:t>
      </w:r>
      <w:r w:rsidR="002F3BA2" w:rsidRPr="000A6EE3">
        <w:t xml:space="preserve"> (#52)</w:t>
      </w:r>
      <w:r w:rsidR="00A0485C" w:rsidRPr="000A6EE3">
        <w:t xml:space="preserve"> field</w:t>
      </w:r>
      <w:r w:rsidR="00A0485C" w:rsidRPr="000A6EE3">
        <w:rPr>
          <w:szCs w:val="22"/>
        </w:rPr>
        <w:fldChar w:fldCharType="begin"/>
      </w:r>
      <w:r w:rsidR="00A0485C" w:rsidRPr="000A6EE3">
        <w:rPr>
          <w:szCs w:val="22"/>
        </w:rPr>
        <w:instrText xml:space="preserve"> XE “SECONDARY $I</w:instrText>
      </w:r>
      <w:r w:rsidR="002F3BA2" w:rsidRPr="000A6EE3">
        <w:rPr>
          <w:szCs w:val="22"/>
        </w:rPr>
        <w:instrText xml:space="preserve"> (#52)</w:instrText>
      </w:r>
      <w:r w:rsidR="00A0485C" w:rsidRPr="000A6EE3">
        <w:rPr>
          <w:szCs w:val="22"/>
        </w:rPr>
        <w:instrText xml:space="preserve"> Field” </w:instrText>
      </w:r>
      <w:r w:rsidR="00A0485C" w:rsidRPr="000A6EE3">
        <w:rPr>
          <w:szCs w:val="22"/>
        </w:rPr>
        <w:fldChar w:fldCharType="end"/>
      </w:r>
      <w:r w:rsidR="00A0485C" w:rsidRPr="000A6EE3">
        <w:rPr>
          <w:szCs w:val="22"/>
        </w:rPr>
        <w:fldChar w:fldCharType="begin"/>
      </w:r>
      <w:r w:rsidR="00A0485C" w:rsidRPr="000A6EE3">
        <w:rPr>
          <w:szCs w:val="22"/>
        </w:rPr>
        <w:instrText xml:space="preserve"> XE “Fields:SECONDARY $I (#52)” </w:instrText>
      </w:r>
      <w:r w:rsidR="00A0485C" w:rsidRPr="000A6EE3">
        <w:rPr>
          <w:szCs w:val="22"/>
        </w:rPr>
        <w:fldChar w:fldCharType="end"/>
      </w:r>
      <w:r w:rsidR="00A0485C" w:rsidRPr="000A6EE3">
        <w:t xml:space="preserve"> in the </w:t>
      </w:r>
      <w:r w:rsidR="00AC1AE5" w:rsidRPr="000A6EE3">
        <w:t>DEVICE (#3.5) file</w:t>
      </w:r>
      <w:r w:rsidR="00A0485C" w:rsidRPr="000A6EE3">
        <w:rPr>
          <w:szCs w:val="22"/>
        </w:rPr>
        <w:fldChar w:fldCharType="begin"/>
      </w:r>
      <w:r w:rsidR="00A0485C" w:rsidRPr="000A6EE3">
        <w:rPr>
          <w:szCs w:val="22"/>
        </w:rPr>
        <w:instrText xml:space="preserve"> XE “</w:instrText>
      </w:r>
      <w:r w:rsidR="00AC1AE5" w:rsidRPr="000A6EE3">
        <w:rPr>
          <w:szCs w:val="22"/>
        </w:rPr>
        <w:instrText>DEVICE (#3.5) File</w:instrText>
      </w:r>
      <w:r w:rsidR="00A0485C" w:rsidRPr="000A6EE3">
        <w:rPr>
          <w:szCs w:val="22"/>
        </w:rPr>
        <w:instrText xml:space="preserve">” </w:instrText>
      </w:r>
      <w:r w:rsidR="00A0485C" w:rsidRPr="000A6EE3">
        <w:rPr>
          <w:szCs w:val="22"/>
        </w:rPr>
        <w:fldChar w:fldCharType="end"/>
      </w:r>
      <w:r w:rsidR="00A0485C" w:rsidRPr="000A6EE3">
        <w:rPr>
          <w:szCs w:val="22"/>
        </w:rPr>
        <w:fldChar w:fldCharType="begin"/>
      </w:r>
      <w:r w:rsidR="00A0485C" w:rsidRPr="000A6EE3">
        <w:rPr>
          <w:szCs w:val="22"/>
        </w:rPr>
        <w:instrText xml:space="preserve"> XE “Files:DEVICE (#3.5)” </w:instrText>
      </w:r>
      <w:r w:rsidR="00A0485C" w:rsidRPr="000A6EE3">
        <w:rPr>
          <w:szCs w:val="22"/>
        </w:rPr>
        <w:fldChar w:fldCharType="end"/>
      </w:r>
      <w:r w:rsidR="00400E71" w:rsidRPr="000A6EE3">
        <w:t>:</w:t>
      </w:r>
    </w:p>
    <w:p w14:paraId="4AF26D99" w14:textId="77777777" w:rsidR="008B33D2" w:rsidRPr="000A6EE3" w:rsidRDefault="008B33D2" w:rsidP="008B33D2">
      <w:pPr>
        <w:pStyle w:val="BodyText6"/>
        <w:keepNext/>
        <w:keepLines/>
      </w:pPr>
    </w:p>
    <w:p w14:paraId="62529C9D" w14:textId="543CC33E" w:rsidR="000774E6" w:rsidRPr="000A6EE3" w:rsidRDefault="007128D0" w:rsidP="007128D0">
      <w:pPr>
        <w:pStyle w:val="Caption"/>
      </w:pPr>
      <w:bookmarkStart w:id="1434" w:name="_Ref458496233"/>
      <w:bookmarkStart w:id="1435" w:name="_Toc151535251"/>
      <w:r w:rsidRPr="000A6EE3">
        <w:t xml:space="preserve">Figure </w:t>
      </w:r>
      <w:fldSimple w:instr=" SEQ Figure \* ARABIC ">
        <w:r w:rsidR="00F56C49">
          <w:rPr>
            <w:noProof/>
          </w:rPr>
          <w:t>198</w:t>
        </w:r>
      </w:fldSimple>
      <w:bookmarkEnd w:id="1434"/>
      <w:r w:rsidR="001809C7" w:rsidRPr="000A6EE3">
        <w:t>:</w:t>
      </w:r>
      <w:r w:rsidRPr="000A6EE3">
        <w:t xml:space="preserve"> </w:t>
      </w:r>
      <w:r w:rsidR="005666B1" w:rsidRPr="000A6EE3">
        <w:t>Mixed Operating System: VMS (Primary) and Linux (Secondary)</w:t>
      </w:r>
      <w:r w:rsidR="002A3EF0" w:rsidRPr="000A6EE3">
        <w:t xml:space="preserve"> </w:t>
      </w:r>
      <w:r w:rsidR="00A07C58" w:rsidRPr="000A6EE3">
        <w:t>NULL D</w:t>
      </w:r>
      <w:r w:rsidRPr="000A6EE3">
        <w:t xml:space="preserve">evice—Sample </w:t>
      </w:r>
      <w:r w:rsidR="00A07C58" w:rsidRPr="000A6EE3">
        <w:t>Data Entry S</w:t>
      </w:r>
      <w:r w:rsidRPr="000A6EE3">
        <w:t>creen</w:t>
      </w:r>
      <w:bookmarkEnd w:id="1435"/>
    </w:p>
    <w:p w14:paraId="164F1113" w14:textId="77777777" w:rsidR="002F139E" w:rsidRPr="000A6EE3" w:rsidRDefault="002F139E" w:rsidP="002F139E">
      <w:pPr>
        <w:pStyle w:val="Dialogue"/>
      </w:pPr>
      <w:r w:rsidRPr="000A6EE3">
        <w:t xml:space="preserve">                     Edit a TRM or VTRM device</w:t>
      </w:r>
    </w:p>
    <w:p w14:paraId="724EB7CD" w14:textId="77777777" w:rsidR="002F139E" w:rsidRPr="000A6EE3" w:rsidRDefault="002F139E" w:rsidP="002F139E">
      <w:pPr>
        <w:pStyle w:val="Dialogue"/>
      </w:pPr>
    </w:p>
    <w:p w14:paraId="50EE32A0" w14:textId="77777777" w:rsidR="002F139E" w:rsidRPr="000A6EE3" w:rsidRDefault="002F139E" w:rsidP="002F139E">
      <w:pPr>
        <w:pStyle w:val="Dialogue"/>
      </w:pPr>
      <w:r w:rsidRPr="000A6EE3">
        <w:t xml:space="preserve">NAME: NULL                                      </w:t>
      </w:r>
      <w:r w:rsidRPr="000A6EE3">
        <w:rPr>
          <w:u w:val="single"/>
        </w:rPr>
        <w:t>LOCATION</w:t>
      </w:r>
      <w:r w:rsidRPr="000A6EE3">
        <w:t>: Bit Bucket</w:t>
      </w:r>
    </w:p>
    <w:p w14:paraId="5D190767" w14:textId="77777777" w:rsidR="002F139E" w:rsidRPr="000A6EE3" w:rsidRDefault="002F139E" w:rsidP="002F139E">
      <w:pPr>
        <w:pStyle w:val="Dialogue"/>
      </w:pPr>
    </w:p>
    <w:p w14:paraId="243DEE1C" w14:textId="77777777" w:rsidR="002F139E" w:rsidRPr="000A6EE3" w:rsidRDefault="002F139E" w:rsidP="002F139E">
      <w:pPr>
        <w:pStyle w:val="Dialogue"/>
      </w:pPr>
      <w:r w:rsidRPr="000A6EE3">
        <w:t xml:space="preserve">     $I: _NLA0:</w:t>
      </w:r>
    </w:p>
    <w:p w14:paraId="76E46D07" w14:textId="77777777" w:rsidR="002F139E" w:rsidRPr="000A6EE3" w:rsidRDefault="00B801DA" w:rsidP="002F139E">
      <w:pPr>
        <w:pStyle w:val="Dialogue"/>
      </w:pPr>
      <w:r w:rsidRPr="000A6EE3">
        <w:t xml:space="preserve"> </w:t>
      </w:r>
      <w:r w:rsidRPr="000A6EE3">
        <w:rPr>
          <w:highlight w:val="cyan"/>
        </w:rPr>
        <w:t>ALT $I:</w:t>
      </w:r>
      <w:r w:rsidRPr="000A6EE3">
        <w:t xml:space="preserve"> </w:t>
      </w:r>
      <w:r w:rsidR="00A0485C" w:rsidRPr="000A6EE3">
        <w:rPr>
          <w:b/>
          <w:highlight w:val="yellow"/>
        </w:rPr>
        <w:t>/dev/null</w:t>
      </w:r>
    </w:p>
    <w:p w14:paraId="3437A2F9" w14:textId="77777777" w:rsidR="002F139E" w:rsidRPr="000A6EE3" w:rsidRDefault="002F139E" w:rsidP="002F139E">
      <w:pPr>
        <w:pStyle w:val="Dialogue"/>
      </w:pPr>
      <w:r w:rsidRPr="000A6EE3">
        <w:t xml:space="preserve">   TYPE: TERMINAL</w:t>
      </w:r>
    </w:p>
    <w:p w14:paraId="557406FE" w14:textId="77777777" w:rsidR="002F139E" w:rsidRPr="000A6EE3" w:rsidRDefault="002F139E" w:rsidP="002F139E">
      <w:pPr>
        <w:pStyle w:val="Dialogue"/>
      </w:pPr>
      <w:r w:rsidRPr="000A6EE3">
        <w:t>SUBTYPE: P-OTHER</w:t>
      </w:r>
    </w:p>
    <w:p w14:paraId="5F3D24A0" w14:textId="77777777" w:rsidR="002F139E" w:rsidRPr="000A6EE3" w:rsidRDefault="002F139E" w:rsidP="002F139E">
      <w:pPr>
        <w:pStyle w:val="Dialogue"/>
      </w:pPr>
    </w:p>
    <w:p w14:paraId="47B2EC9C" w14:textId="77777777" w:rsidR="002F139E" w:rsidRPr="000A6EE3" w:rsidRDefault="002F139E" w:rsidP="002F139E">
      <w:pPr>
        <w:pStyle w:val="Dialogue"/>
      </w:pPr>
      <w:r w:rsidRPr="000A6EE3">
        <w:t xml:space="preserve">                              </w:t>
      </w:r>
      <w:r w:rsidR="009250CB" w:rsidRPr="000A6EE3">
        <w:t xml:space="preserve">      SIGN-ON/SYSTEM DEVICE: NO</w:t>
      </w:r>
    </w:p>
    <w:p w14:paraId="362BF863" w14:textId="77777777" w:rsidR="002F139E" w:rsidRPr="000A6EE3" w:rsidRDefault="002F139E" w:rsidP="002F139E">
      <w:pPr>
        <w:pStyle w:val="Dialogue"/>
      </w:pPr>
      <w:r w:rsidRPr="000A6EE3">
        <w:t xml:space="preserve">                                          VOLUME SET(CPU):</w:t>
      </w:r>
    </w:p>
    <w:p w14:paraId="4FE4AE07" w14:textId="77777777" w:rsidR="002F139E" w:rsidRPr="000A6EE3" w:rsidRDefault="002F139E" w:rsidP="002F139E">
      <w:pPr>
        <w:pStyle w:val="Dialogue"/>
      </w:pPr>
    </w:p>
    <w:p w14:paraId="12F52800" w14:textId="77777777" w:rsidR="002F139E" w:rsidRPr="000A6EE3" w:rsidRDefault="002F139E" w:rsidP="002F139E">
      <w:pPr>
        <w:pStyle w:val="Dialogue"/>
      </w:pPr>
      <w:r w:rsidRPr="000A6EE3">
        <w:t xml:space="preserve">    ASK DEVICE: NO                           MARGIN WIDTH:</w:t>
      </w:r>
    </w:p>
    <w:p w14:paraId="620C393A" w14:textId="77777777" w:rsidR="002F139E" w:rsidRPr="000A6EE3" w:rsidRDefault="002F139E" w:rsidP="002F139E">
      <w:pPr>
        <w:pStyle w:val="Dialogue"/>
      </w:pPr>
      <w:r w:rsidRPr="000A6EE3">
        <w:t>ASK PARAMETERS: NO                            PAGE LENGTH:</w:t>
      </w:r>
    </w:p>
    <w:p w14:paraId="09FC4CE0" w14:textId="77777777" w:rsidR="002F139E" w:rsidRPr="000A6EE3" w:rsidRDefault="002F139E" w:rsidP="002F139E">
      <w:pPr>
        <w:pStyle w:val="Dialogue"/>
      </w:pPr>
    </w:p>
    <w:p w14:paraId="2F1DE8F2" w14:textId="77777777" w:rsidR="002F139E" w:rsidRPr="000A6EE3" w:rsidRDefault="002F139E" w:rsidP="002F139E">
      <w:pPr>
        <w:pStyle w:val="Dialogue"/>
      </w:pPr>
      <w:r w:rsidRPr="000A6EE3">
        <w:t xml:space="preserve">       QUEUING:                        SUPPRESS FORM FEED:</w:t>
      </w:r>
    </w:p>
    <w:p w14:paraId="297E4EE7" w14:textId="77777777" w:rsidR="002F139E" w:rsidRPr="000A6EE3" w:rsidRDefault="002F139E" w:rsidP="002F139E">
      <w:pPr>
        <w:pStyle w:val="Dialogue"/>
      </w:pPr>
    </w:p>
    <w:p w14:paraId="6DA5B63A" w14:textId="77777777" w:rsidR="002F139E" w:rsidRPr="000A6EE3" w:rsidRDefault="002F139E" w:rsidP="002F139E">
      <w:pPr>
        <w:pStyle w:val="Dialogue"/>
      </w:pPr>
      <w:r w:rsidRPr="000A6EE3">
        <w:t>_______________________________________________________________________________</w:t>
      </w:r>
    </w:p>
    <w:p w14:paraId="094CC5C3" w14:textId="77777777" w:rsidR="00D43A0B" w:rsidRPr="000A6EE3" w:rsidRDefault="00D43A0B" w:rsidP="00D43A0B">
      <w:pPr>
        <w:pStyle w:val="Dialogue"/>
      </w:pPr>
      <w:r w:rsidRPr="000A6EE3">
        <w:t>Exit     Save     Refresh</w:t>
      </w:r>
    </w:p>
    <w:p w14:paraId="614B7286" w14:textId="77777777" w:rsidR="00D43A0B" w:rsidRPr="000A6EE3" w:rsidRDefault="00D43A0B" w:rsidP="00D43A0B">
      <w:pPr>
        <w:pStyle w:val="Dialogue"/>
      </w:pPr>
    </w:p>
    <w:p w14:paraId="267570B9" w14:textId="77777777" w:rsidR="00D43A0B" w:rsidRPr="000A6EE3" w:rsidRDefault="00D43A0B" w:rsidP="00D43A0B">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02722E38" w14:textId="77777777" w:rsidR="00D43A0B" w:rsidRPr="000A6EE3" w:rsidRDefault="00D43A0B" w:rsidP="00D43A0B">
      <w:pPr>
        <w:pStyle w:val="Dialogue"/>
      </w:pPr>
    </w:p>
    <w:p w14:paraId="7163D8FB" w14:textId="77777777" w:rsidR="00D43A0B" w:rsidRPr="000A6EE3" w:rsidRDefault="00D43A0B" w:rsidP="00D43A0B">
      <w:pPr>
        <w:pStyle w:val="Dialogue"/>
      </w:pPr>
    </w:p>
    <w:p w14:paraId="1E880FB2" w14:textId="77777777" w:rsidR="00D43A0B" w:rsidRPr="000A6EE3" w:rsidRDefault="00D43A0B" w:rsidP="002F139E">
      <w:pPr>
        <w:pStyle w:val="Dialogue"/>
      </w:pPr>
      <w:r w:rsidRPr="000A6EE3">
        <w:t xml:space="preserve">COMMAND:                                       Press &lt;PF1&gt;H for help    </w:t>
      </w:r>
      <w:r w:rsidRPr="000A6EE3">
        <w:rPr>
          <w:color w:val="FFFFFF" w:themeColor="background1"/>
          <w:shd w:val="clear" w:color="auto" w:fill="000000"/>
        </w:rPr>
        <w:t>Insert</w:t>
      </w:r>
    </w:p>
    <w:p w14:paraId="64CEE977" w14:textId="77777777" w:rsidR="007627DE" w:rsidRPr="000A6EE3" w:rsidRDefault="007627DE" w:rsidP="00A7691A">
      <w:pPr>
        <w:pStyle w:val="BodyText6"/>
      </w:pPr>
    </w:p>
    <w:p w14:paraId="70DF7735" w14:textId="504A2BCC" w:rsidR="007627DE" w:rsidRPr="000A6EE3" w:rsidRDefault="007128D0" w:rsidP="007128D0">
      <w:pPr>
        <w:pStyle w:val="Caption"/>
      </w:pPr>
      <w:bookmarkStart w:id="1436" w:name="_Ref458496293"/>
      <w:bookmarkStart w:id="1437" w:name="_Toc151535252"/>
      <w:r w:rsidRPr="000A6EE3">
        <w:t xml:space="preserve">Figure </w:t>
      </w:r>
      <w:fldSimple w:instr=" SEQ Figure \* ARABIC ">
        <w:r w:rsidR="00F56C49">
          <w:rPr>
            <w:noProof/>
          </w:rPr>
          <w:t>199</w:t>
        </w:r>
      </w:fldSimple>
      <w:bookmarkEnd w:id="1436"/>
      <w:r w:rsidR="001809C7" w:rsidRPr="000A6EE3">
        <w:t>:</w:t>
      </w:r>
      <w:r w:rsidRPr="000A6EE3">
        <w:t xml:space="preserve"> </w:t>
      </w:r>
      <w:r w:rsidR="005666B1" w:rsidRPr="000A6EE3">
        <w:t xml:space="preserve">Mixed Operating System: VMS (Primary) and Linux (Secondary) </w:t>
      </w:r>
      <w:r w:rsidR="00A07C58" w:rsidRPr="000A6EE3">
        <w:t>NULL D</w:t>
      </w:r>
      <w:r w:rsidR="005666B1" w:rsidRPr="000A6EE3">
        <w:t>evice</w:t>
      </w:r>
      <w:r w:rsidRPr="000A6EE3">
        <w:t xml:space="preserve">—Sample </w:t>
      </w:r>
      <w:r w:rsidR="00A07C58" w:rsidRPr="000A6EE3">
        <w:t>DEVICE File E</w:t>
      </w:r>
      <w:r w:rsidRPr="000A6EE3">
        <w:t>ntries</w:t>
      </w:r>
      <w:bookmarkEnd w:id="1437"/>
    </w:p>
    <w:p w14:paraId="47ED2B8F" w14:textId="77777777" w:rsidR="007627DE" w:rsidRPr="000A6EE3" w:rsidRDefault="007627DE" w:rsidP="007627DE">
      <w:pPr>
        <w:pStyle w:val="Dialogue"/>
      </w:pPr>
      <w:r w:rsidRPr="000A6EE3">
        <w:t xml:space="preserve">NAME: NULL                              $I: </w:t>
      </w:r>
      <w:r w:rsidRPr="000A6EE3">
        <w:rPr>
          <w:highlight w:val="cyan"/>
        </w:rPr>
        <w:t>_NLA0:</w:t>
      </w:r>
    </w:p>
    <w:p w14:paraId="70ACD7CD" w14:textId="77777777" w:rsidR="007627DE" w:rsidRPr="000A6EE3" w:rsidRDefault="007627DE" w:rsidP="007627DE">
      <w:pPr>
        <w:pStyle w:val="Dialogue"/>
      </w:pPr>
      <w:r w:rsidRPr="000A6EE3">
        <w:t xml:space="preserve">  ASK DEVICE: NO                        ASK PARAMETERS: NO</w:t>
      </w:r>
    </w:p>
    <w:p w14:paraId="31DFBEEC" w14:textId="77777777" w:rsidR="007627DE" w:rsidRPr="000A6EE3" w:rsidRDefault="007627DE" w:rsidP="007627DE">
      <w:pPr>
        <w:pStyle w:val="Dialogue"/>
      </w:pPr>
      <w:r w:rsidRPr="000A6EE3">
        <w:t xml:space="preserve">  SIGN-ON/SYSTEM DEVICE: NO             LOCATION OF TERMINAL: Bit Bucket</w:t>
      </w:r>
    </w:p>
    <w:p w14:paraId="6FAC297D" w14:textId="77777777" w:rsidR="007627DE" w:rsidRPr="000A6EE3" w:rsidRDefault="007627DE" w:rsidP="007627DE">
      <w:pPr>
        <w:pStyle w:val="Dialogue"/>
      </w:pPr>
      <w:r w:rsidRPr="000A6EE3">
        <w:t xml:space="preserve">  SECONDARY $I: </w:t>
      </w:r>
      <w:r w:rsidRPr="000A6EE3">
        <w:rPr>
          <w:highlight w:val="cyan"/>
        </w:rPr>
        <w:t>/dev/null</w:t>
      </w:r>
      <w:r w:rsidRPr="000A6EE3">
        <w:t xml:space="preserve">               OPEN COUNT: 8523</w:t>
      </w:r>
    </w:p>
    <w:p w14:paraId="3AC0A4BC" w14:textId="77777777" w:rsidR="007627DE" w:rsidRPr="000A6EE3" w:rsidRDefault="007627DE" w:rsidP="007627DE">
      <w:pPr>
        <w:pStyle w:val="Dialogue"/>
      </w:pPr>
      <w:r w:rsidRPr="000A6EE3">
        <w:t xml:space="preserve">  SUBTYPE: P-OTHER                      TYPE: TERMINAL</w:t>
      </w:r>
    </w:p>
    <w:p w14:paraId="0B7C91BF" w14:textId="77777777" w:rsidR="007627DE" w:rsidRPr="000A6EE3" w:rsidRDefault="007627DE" w:rsidP="00A7691A">
      <w:pPr>
        <w:pStyle w:val="BodyText6"/>
      </w:pPr>
    </w:p>
    <w:p w14:paraId="44F010DF" w14:textId="60C03A1A" w:rsidR="00E33012" w:rsidRPr="000A6EE3" w:rsidRDefault="00E33012" w:rsidP="00E33012">
      <w:pPr>
        <w:pStyle w:val="Note"/>
      </w:pPr>
      <w:r w:rsidRPr="000A6EE3">
        <w:rPr>
          <w:noProof/>
          <w:lang w:eastAsia="en-US"/>
        </w:rPr>
        <w:drawing>
          <wp:inline distT="0" distB="0" distL="0" distR="0" wp14:anchorId="0DCDA2C5" wp14:editId="14B97E54">
            <wp:extent cx="285750" cy="285750"/>
            <wp:effectExtent l="0" t="0" r="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rPr>
        <w:t>REF:</w:t>
      </w:r>
      <w:r w:rsidRPr="000A6EE3">
        <w:t xml:space="preserve"> For additional sample </w:t>
      </w:r>
      <w:r w:rsidRPr="000A6EE3">
        <w:rPr>
          <w:b/>
        </w:rPr>
        <w:t>NULL</w:t>
      </w:r>
      <w:r w:rsidRPr="000A6EE3">
        <w:t xml:space="preserve"> device entries, see Section </w:t>
      </w:r>
      <w:r w:rsidRPr="000A6EE3">
        <w:rPr>
          <w:color w:val="0000FF"/>
          <w:u w:val="single"/>
        </w:rPr>
        <w:fldChar w:fldCharType="begin" w:fldLock="1"/>
      </w:r>
      <w:r w:rsidRPr="000A6EE3">
        <w:rPr>
          <w:color w:val="0000FF"/>
          <w:u w:val="single"/>
        </w:rPr>
        <w:instrText xml:space="preserve"> REF _Ref458495402 \w \h  \* MERGEFORMAT </w:instrText>
      </w:r>
      <w:r w:rsidRPr="000A6EE3">
        <w:rPr>
          <w:color w:val="0000FF"/>
          <w:u w:val="single"/>
        </w:rPr>
      </w:r>
      <w:r w:rsidRPr="000A6EE3">
        <w:rPr>
          <w:color w:val="0000FF"/>
          <w:u w:val="single"/>
        </w:rPr>
        <w:fldChar w:fldCharType="separate"/>
      </w:r>
      <w:r w:rsidR="000666E3">
        <w:rPr>
          <w:color w:val="0000FF"/>
          <w:u w:val="single"/>
        </w:rPr>
        <w:t>16.6.4.2</w:t>
      </w:r>
      <w:r w:rsidRPr="000A6EE3">
        <w:rPr>
          <w:color w:val="0000FF"/>
          <w:u w:val="single"/>
        </w:rPr>
        <w:fldChar w:fldCharType="end"/>
      </w:r>
      <w:r w:rsidRPr="000A6EE3">
        <w:t>, “</w:t>
      </w:r>
      <w:r w:rsidRPr="000A6EE3">
        <w:rPr>
          <w:color w:val="0000FF"/>
          <w:u w:val="single"/>
        </w:rPr>
        <w:fldChar w:fldCharType="begin" w:fldLock="1"/>
      </w:r>
      <w:r w:rsidRPr="000A6EE3">
        <w:rPr>
          <w:color w:val="0000FF"/>
          <w:u w:val="single"/>
        </w:rPr>
        <w:instrText xml:space="preserve"> REF _Ref458515251 \h  \* MERGEFORMAT </w:instrText>
      </w:r>
      <w:r w:rsidRPr="000A6EE3">
        <w:rPr>
          <w:color w:val="0000FF"/>
          <w:u w:val="single"/>
        </w:rPr>
      </w:r>
      <w:r w:rsidRPr="000A6EE3">
        <w:rPr>
          <w:color w:val="0000FF"/>
          <w:u w:val="single"/>
        </w:rPr>
        <w:fldChar w:fldCharType="separate"/>
      </w:r>
      <w:r w:rsidR="000666E3" w:rsidRPr="000666E3">
        <w:rPr>
          <w:color w:val="0000FF"/>
          <w:u w:val="single"/>
        </w:rPr>
        <w:t>NULL Device</w:t>
      </w:r>
      <w:r w:rsidRPr="000A6EE3">
        <w:rPr>
          <w:color w:val="0000FF"/>
          <w:u w:val="single"/>
        </w:rPr>
        <w:fldChar w:fldCharType="end"/>
      </w:r>
      <w:r w:rsidRPr="000A6EE3">
        <w:t>.”</w:t>
      </w:r>
    </w:p>
    <w:p w14:paraId="709F337F" w14:textId="77777777" w:rsidR="008B33D2" w:rsidRPr="000A6EE3" w:rsidRDefault="008B33D2" w:rsidP="00D50A9F">
      <w:pPr>
        <w:pStyle w:val="BodyText6"/>
      </w:pPr>
    </w:p>
    <w:p w14:paraId="48C4159A" w14:textId="77777777" w:rsidR="007627DE" w:rsidRPr="000A6EE3" w:rsidRDefault="00541371" w:rsidP="00D021A2">
      <w:pPr>
        <w:pStyle w:val="Heading4"/>
      </w:pPr>
      <w:bookmarkStart w:id="1438" w:name="_Toc151534768"/>
      <w:r w:rsidRPr="000A6EE3">
        <w:lastRenderedPageBreak/>
        <w:t>BROWSER Devices</w:t>
      </w:r>
      <w:bookmarkEnd w:id="1438"/>
    </w:p>
    <w:p w14:paraId="257D7F93" w14:textId="0117E143" w:rsidR="00541371" w:rsidRPr="000A6EE3" w:rsidRDefault="004059AD" w:rsidP="00541371">
      <w:pPr>
        <w:pStyle w:val="BodyText"/>
        <w:keepNext/>
        <w:keepLines/>
      </w:pPr>
      <w:r w:rsidRPr="004059AD">
        <w:rPr>
          <w:color w:val="0000FF"/>
          <w:u w:val="single"/>
        </w:rPr>
        <w:fldChar w:fldCharType="begin"/>
      </w:r>
      <w:r w:rsidRPr="004059AD">
        <w:rPr>
          <w:color w:val="0000FF"/>
          <w:u w:val="single"/>
        </w:rPr>
        <w:instrText xml:space="preserve"> REF _Ref26361291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200</w:t>
      </w:r>
      <w:r w:rsidRPr="004059AD">
        <w:rPr>
          <w:color w:val="0000FF"/>
          <w:u w:val="single"/>
        </w:rPr>
        <w:fldChar w:fldCharType="end"/>
      </w:r>
      <w:r w:rsidR="00893724" w:rsidRPr="000A6EE3">
        <w:t xml:space="preserve"> </w:t>
      </w:r>
      <w:r w:rsidR="00541371" w:rsidRPr="000A6EE3">
        <w:t xml:space="preserve">shows </w:t>
      </w:r>
      <w:r w:rsidR="00AC1AE5" w:rsidRPr="000A6EE3">
        <w:t>DEVICE (#3.5) file</w:t>
      </w:r>
      <w:r w:rsidR="00541371" w:rsidRPr="000A6EE3">
        <w:fldChar w:fldCharType="begin"/>
      </w:r>
      <w:r w:rsidR="00541371" w:rsidRPr="000A6EE3">
        <w:instrText xml:space="preserve"> XE </w:instrText>
      </w:r>
      <w:r w:rsidR="00666840" w:rsidRPr="000A6EE3">
        <w:instrText>“</w:instrText>
      </w:r>
      <w:r w:rsidR="00AC1AE5" w:rsidRPr="000A6EE3">
        <w:instrText>DEVICE (#3.5) File</w:instrText>
      </w:r>
      <w:r w:rsidR="00666840" w:rsidRPr="000A6EE3">
        <w:instrText>”</w:instrText>
      </w:r>
      <w:r w:rsidR="00541371" w:rsidRPr="000A6EE3">
        <w:instrText xml:space="preserve"> </w:instrText>
      </w:r>
      <w:r w:rsidR="00541371" w:rsidRPr="000A6EE3">
        <w:fldChar w:fldCharType="end"/>
      </w:r>
      <w:r w:rsidR="00541371" w:rsidRPr="000A6EE3">
        <w:fldChar w:fldCharType="begin"/>
      </w:r>
      <w:r w:rsidR="00541371" w:rsidRPr="000A6EE3">
        <w:instrText xml:space="preserve"> XE </w:instrText>
      </w:r>
      <w:r w:rsidR="00666840" w:rsidRPr="000A6EE3">
        <w:instrText>“</w:instrText>
      </w:r>
      <w:r w:rsidR="00541371" w:rsidRPr="000A6EE3">
        <w:instrText>Files:DEVICE (#3.5)</w:instrText>
      </w:r>
      <w:r w:rsidR="00666840" w:rsidRPr="000A6EE3">
        <w:instrText>”</w:instrText>
      </w:r>
      <w:r w:rsidR="00541371" w:rsidRPr="000A6EE3">
        <w:instrText xml:space="preserve"> </w:instrText>
      </w:r>
      <w:r w:rsidR="00541371" w:rsidRPr="000A6EE3">
        <w:fldChar w:fldCharType="end"/>
      </w:r>
      <w:r w:rsidR="00541371" w:rsidRPr="000A6EE3">
        <w:t xml:space="preserve"> entries for a BROWSER device</w:t>
      </w:r>
      <w:r w:rsidR="00541371" w:rsidRPr="000A6EE3">
        <w:fldChar w:fldCharType="begin"/>
      </w:r>
      <w:r w:rsidR="00541371" w:rsidRPr="000A6EE3">
        <w:instrText xml:space="preserve"> XE </w:instrText>
      </w:r>
      <w:r w:rsidR="00666840" w:rsidRPr="000A6EE3">
        <w:instrText>“</w:instrText>
      </w:r>
      <w:r w:rsidR="00541371" w:rsidRPr="000A6EE3">
        <w:instrText>BROWSER Device</w:instrText>
      </w:r>
      <w:r w:rsidR="00666840" w:rsidRPr="000A6EE3">
        <w:instrText>”</w:instrText>
      </w:r>
      <w:r w:rsidR="00541371" w:rsidRPr="000A6EE3">
        <w:instrText xml:space="preserve"> </w:instrText>
      </w:r>
      <w:r w:rsidR="00541371" w:rsidRPr="000A6EE3">
        <w:fldChar w:fldCharType="end"/>
      </w:r>
      <w:r w:rsidR="00541371" w:rsidRPr="000A6EE3">
        <w:fldChar w:fldCharType="begin"/>
      </w:r>
      <w:r w:rsidR="00541371" w:rsidRPr="000A6EE3">
        <w:instrText xml:space="preserve"> XE </w:instrText>
      </w:r>
      <w:r w:rsidR="00666840" w:rsidRPr="000A6EE3">
        <w:instrText>“</w:instrText>
      </w:r>
      <w:r w:rsidR="00541371" w:rsidRPr="000A6EE3">
        <w:instrText>Devices:BROWSER</w:instrText>
      </w:r>
      <w:r w:rsidR="00666840" w:rsidRPr="000A6EE3">
        <w:instrText>”</w:instrText>
      </w:r>
      <w:r w:rsidR="00541371" w:rsidRPr="000A6EE3">
        <w:instrText xml:space="preserve"> </w:instrText>
      </w:r>
      <w:r w:rsidR="00541371" w:rsidRPr="000A6EE3">
        <w:fldChar w:fldCharType="end"/>
      </w:r>
      <w:r w:rsidR="00541371" w:rsidRPr="000A6EE3">
        <w:t>:</w:t>
      </w:r>
    </w:p>
    <w:p w14:paraId="49220AD4" w14:textId="77777777" w:rsidR="00D50A9F" w:rsidRPr="000A6EE3" w:rsidRDefault="00D50A9F" w:rsidP="00D50A9F">
      <w:pPr>
        <w:pStyle w:val="BodyText6"/>
        <w:keepNext/>
        <w:keepLines/>
      </w:pPr>
    </w:p>
    <w:p w14:paraId="5A9400F1" w14:textId="71F38897" w:rsidR="00541371" w:rsidRPr="000A6EE3" w:rsidRDefault="007128D0" w:rsidP="007128D0">
      <w:pPr>
        <w:pStyle w:val="Caption"/>
      </w:pPr>
      <w:bookmarkStart w:id="1439" w:name="_Ref26361291"/>
      <w:bookmarkStart w:id="1440" w:name="_Toc151535253"/>
      <w:r w:rsidRPr="000A6EE3">
        <w:t xml:space="preserve">Figure </w:t>
      </w:r>
      <w:fldSimple w:instr=" SEQ Figure \* ARABIC ">
        <w:r w:rsidR="00F56C49">
          <w:rPr>
            <w:noProof/>
          </w:rPr>
          <w:t>200</w:t>
        </w:r>
      </w:fldSimple>
      <w:bookmarkEnd w:id="1439"/>
      <w:r w:rsidR="001809C7" w:rsidRPr="000A6EE3">
        <w:t>:</w:t>
      </w:r>
      <w:r w:rsidRPr="000A6EE3">
        <w:t xml:space="preserve"> BROWSER</w:t>
      </w:r>
      <w:r w:rsidR="00A07C58" w:rsidRPr="000A6EE3">
        <w:t xml:space="preserve"> D</w:t>
      </w:r>
      <w:r w:rsidRPr="000A6EE3">
        <w:t xml:space="preserve">evice—Sample </w:t>
      </w:r>
      <w:r w:rsidR="00A07C58" w:rsidRPr="000A6EE3">
        <w:t>DEVICE F</w:t>
      </w:r>
      <w:r w:rsidRPr="000A6EE3">
        <w:t xml:space="preserve">ile </w:t>
      </w:r>
      <w:r w:rsidR="00A07C58" w:rsidRPr="000A6EE3">
        <w:t>Entry</w:t>
      </w:r>
      <w:bookmarkEnd w:id="1440"/>
    </w:p>
    <w:p w14:paraId="7AF515E2" w14:textId="77777777" w:rsidR="007627DE" w:rsidRPr="000A6EE3" w:rsidRDefault="007627DE" w:rsidP="007627DE">
      <w:pPr>
        <w:pStyle w:val="Dialogue"/>
      </w:pPr>
      <w:r w:rsidRPr="000A6EE3">
        <w:t xml:space="preserve">NAME: </w:t>
      </w:r>
      <w:r w:rsidRPr="000A6EE3">
        <w:rPr>
          <w:highlight w:val="cyan"/>
        </w:rPr>
        <w:t>BROWSER</w:t>
      </w:r>
      <w:r w:rsidRPr="000A6EE3">
        <w:t xml:space="preserve">                           $I: USER$:[BROWSER]DDBR.TXT</w:t>
      </w:r>
    </w:p>
    <w:p w14:paraId="2755745E" w14:textId="77777777" w:rsidR="007627DE" w:rsidRPr="000A6EE3" w:rsidRDefault="007627DE" w:rsidP="007627DE">
      <w:pPr>
        <w:pStyle w:val="Dialogue"/>
      </w:pPr>
      <w:r w:rsidRPr="000A6EE3">
        <w:t xml:space="preserve">  ASK DEVICE: YES                       ASK PARAMETERS: NO</w:t>
      </w:r>
    </w:p>
    <w:p w14:paraId="145DF7F8" w14:textId="77777777" w:rsidR="007627DE" w:rsidRPr="000A6EE3" w:rsidRDefault="007627DE" w:rsidP="007627DE">
      <w:pPr>
        <w:pStyle w:val="Dialogue"/>
      </w:pPr>
      <w:r w:rsidRPr="000A6EE3">
        <w:t xml:space="preserve">  SIGN-ON/SYSTEM DEVICE: NO             QUEUING: NOT ALLOWED</w:t>
      </w:r>
    </w:p>
    <w:p w14:paraId="73FE92F2" w14:textId="77777777" w:rsidR="007627DE" w:rsidRPr="000A6EE3" w:rsidRDefault="007627DE" w:rsidP="007627DE">
      <w:pPr>
        <w:pStyle w:val="Dialogue"/>
      </w:pPr>
      <w:r w:rsidRPr="000A6EE3">
        <w:t xml:space="preserve">  LOCATION OF TERMINAL: BROWSER         ASK HOST FILE: NO</w:t>
      </w:r>
    </w:p>
    <w:p w14:paraId="0858546A" w14:textId="77777777" w:rsidR="007627DE" w:rsidRPr="000A6EE3" w:rsidRDefault="007627DE" w:rsidP="007627DE">
      <w:pPr>
        <w:pStyle w:val="Dialogue"/>
      </w:pPr>
      <w:r w:rsidRPr="000A6EE3">
        <w:t xml:space="preserve">  ASK HFS I/O OPERATION: NO             SECONDARY $I: /tmp/ddbr.txt</w:t>
      </w:r>
    </w:p>
    <w:p w14:paraId="3FAB1BC8" w14:textId="77777777" w:rsidR="007627DE" w:rsidRPr="000A6EE3" w:rsidRDefault="007627DE" w:rsidP="007627DE">
      <w:pPr>
        <w:pStyle w:val="Dialogue"/>
      </w:pPr>
      <w:r w:rsidRPr="000A6EE3">
        <w:t xml:space="preserve">  OPEN COUNT: 1                         OPEN PARAMETERS: (</w:t>
      </w:r>
      <w:r w:rsidR="00666840" w:rsidRPr="000A6EE3">
        <w:t>“</w:t>
      </w:r>
      <w:r w:rsidRPr="000A6EE3">
        <w:t>NWS</w:t>
      </w:r>
      <w:r w:rsidR="00666840" w:rsidRPr="000A6EE3">
        <w:t>”</w:t>
      </w:r>
      <w:r w:rsidRPr="000A6EE3">
        <w:t>)</w:t>
      </w:r>
    </w:p>
    <w:p w14:paraId="2255A71E" w14:textId="77777777" w:rsidR="007627DE" w:rsidRPr="000A6EE3" w:rsidRDefault="007627DE" w:rsidP="007627DE">
      <w:pPr>
        <w:pStyle w:val="Dialogue"/>
      </w:pPr>
      <w:r w:rsidRPr="000A6EE3">
        <w:t xml:space="preserve">  POST-CLOSE EXECUTE: D POST^DDBRZIS I $G(IO(</w:t>
      </w:r>
      <w:r w:rsidR="00666840" w:rsidRPr="000A6EE3">
        <w:t>“</w:t>
      </w:r>
      <w:r w:rsidRPr="000A6EE3">
        <w:t>CLOSE</w:t>
      </w:r>
      <w:r w:rsidR="00666840" w:rsidRPr="000A6EE3">
        <w:t>”</w:t>
      </w:r>
      <w:r w:rsidRPr="000A6EE3">
        <w:t>))</w:t>
      </w:r>
      <w:r w:rsidR="00666840" w:rsidRPr="000A6EE3">
        <w:t>’</w:t>
      </w:r>
      <w:r w:rsidRPr="000A6EE3">
        <w:t>=</w:t>
      </w:r>
      <w:r w:rsidR="00666840" w:rsidRPr="000A6EE3">
        <w:t>“</w:t>
      </w:r>
      <w:r w:rsidR="008619AA" w:rsidRPr="000A6EE3">
        <w:t>”</w:t>
      </w:r>
      <w:r w:rsidRPr="000A6EE3">
        <w:t xml:space="preserve"> N % S %=$$DEL1^%ZISH(</w:t>
      </w:r>
    </w:p>
    <w:p w14:paraId="4AF8ED1C" w14:textId="77777777" w:rsidR="007627DE" w:rsidRPr="000A6EE3" w:rsidRDefault="007627DE" w:rsidP="007627DE">
      <w:pPr>
        <w:pStyle w:val="Dialogue"/>
      </w:pPr>
      <w:r w:rsidRPr="000A6EE3">
        <w:t>IO(</w:t>
      </w:r>
      <w:r w:rsidR="00666840" w:rsidRPr="000A6EE3">
        <w:t>“</w:t>
      </w:r>
      <w:r w:rsidRPr="000A6EE3">
        <w:t>CLOSE</w:t>
      </w:r>
      <w:r w:rsidR="00666840" w:rsidRPr="000A6EE3">
        <w:t>”</w:t>
      </w:r>
      <w:r w:rsidRPr="000A6EE3">
        <w:t>))</w:t>
      </w:r>
    </w:p>
    <w:p w14:paraId="4AAD2263" w14:textId="77777777" w:rsidR="007627DE" w:rsidRPr="000A6EE3" w:rsidRDefault="007627DE" w:rsidP="007627DE">
      <w:pPr>
        <w:pStyle w:val="Dialogue"/>
      </w:pPr>
      <w:r w:rsidRPr="000A6EE3">
        <w:t xml:space="preserve">  PRE-OPEN EXECUTE: N X S X=$$TEST^DDBRT S:X IO=$$UNIQUE^%ZISUTL(IO) I </w:t>
      </w:r>
      <w:r w:rsidR="00666840" w:rsidRPr="000A6EE3">
        <w:t>‘</w:t>
      </w:r>
      <w:r w:rsidRPr="000A6EE3">
        <w:t>X S %ZIS</w:t>
      </w:r>
    </w:p>
    <w:p w14:paraId="6F0D1A49" w14:textId="77777777" w:rsidR="007627DE" w:rsidRPr="000A6EE3" w:rsidRDefault="007627DE" w:rsidP="007627DE">
      <w:pPr>
        <w:pStyle w:val="Dialogue"/>
      </w:pPr>
      <w:r w:rsidRPr="000A6EE3">
        <w:t>QUIT=1,X=</w:t>
      </w:r>
      <w:r w:rsidR="00666840" w:rsidRPr="000A6EE3">
        <w:t>“</w:t>
      </w:r>
      <w:r w:rsidRPr="000A6EE3">
        <w:t>Browser not selectable from current terminal.</w:t>
      </w:r>
      <w:r w:rsidR="00666840" w:rsidRPr="000A6EE3">
        <w:t>”</w:t>
      </w:r>
      <w:r w:rsidRPr="000A6EE3">
        <w:t xml:space="preserve"> W $C(7),!,X</w:t>
      </w:r>
    </w:p>
    <w:p w14:paraId="64B6590E" w14:textId="77777777" w:rsidR="007627DE" w:rsidRPr="000A6EE3" w:rsidRDefault="007627DE" w:rsidP="007627DE">
      <w:pPr>
        <w:pStyle w:val="Dialogue"/>
      </w:pPr>
      <w:r w:rsidRPr="000A6EE3">
        <w:t xml:space="preserve">  SUBTYPE: P-BROWSER                    TYPE: HOST FILE SERVER</w:t>
      </w:r>
    </w:p>
    <w:p w14:paraId="428355B6" w14:textId="77777777" w:rsidR="00541371" w:rsidRPr="000A6EE3" w:rsidRDefault="00541371" w:rsidP="00A7691A">
      <w:pPr>
        <w:pStyle w:val="BodyText6"/>
      </w:pPr>
    </w:p>
    <w:p w14:paraId="437C08F9" w14:textId="77777777" w:rsidR="00541371" w:rsidRPr="000A6EE3" w:rsidRDefault="00541371" w:rsidP="00D021A2">
      <w:pPr>
        <w:pStyle w:val="Heading4"/>
      </w:pPr>
      <w:bookmarkStart w:id="1441" w:name="_Toc151534769"/>
      <w:r w:rsidRPr="000A6EE3">
        <w:t>P-MESSAGE Devices</w:t>
      </w:r>
      <w:bookmarkEnd w:id="1441"/>
    </w:p>
    <w:p w14:paraId="08711AD7" w14:textId="23E1BF35" w:rsidR="001A7D04" w:rsidRPr="000A6EE3" w:rsidRDefault="004059AD" w:rsidP="001A7D04">
      <w:pPr>
        <w:pStyle w:val="BodyText"/>
        <w:keepNext/>
        <w:keepLines/>
      </w:pPr>
      <w:r w:rsidRPr="004059AD">
        <w:rPr>
          <w:color w:val="0000FF"/>
          <w:u w:val="single"/>
        </w:rPr>
        <w:fldChar w:fldCharType="begin"/>
      </w:r>
      <w:r w:rsidRPr="004059AD">
        <w:rPr>
          <w:color w:val="0000FF"/>
          <w:u w:val="single"/>
        </w:rPr>
        <w:instrText xml:space="preserve"> REF _Ref507509194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201</w:t>
      </w:r>
      <w:r w:rsidRPr="004059AD">
        <w:rPr>
          <w:color w:val="0000FF"/>
          <w:u w:val="single"/>
        </w:rPr>
        <w:fldChar w:fldCharType="end"/>
      </w:r>
      <w:r w:rsidR="001A7D04" w:rsidRPr="000A6EE3">
        <w:t xml:space="preserve"> shows </w:t>
      </w:r>
      <w:r w:rsidR="00AC1AE5" w:rsidRPr="000A6EE3">
        <w:t>DEVICE (#3.5) file</w:t>
      </w:r>
      <w:r w:rsidR="001A7D04" w:rsidRPr="000A6EE3">
        <w:fldChar w:fldCharType="begin"/>
      </w:r>
      <w:r w:rsidR="001A7D04" w:rsidRPr="000A6EE3">
        <w:instrText xml:space="preserve"> XE </w:instrText>
      </w:r>
      <w:r w:rsidR="00666840" w:rsidRPr="000A6EE3">
        <w:instrText>“</w:instrText>
      </w:r>
      <w:r w:rsidR="00AC1AE5" w:rsidRPr="000A6EE3">
        <w:instrText>DEVICE (#3.5) File</w:instrText>
      </w:r>
      <w:r w:rsidR="00666840" w:rsidRPr="000A6EE3">
        <w:instrText>”</w:instrText>
      </w:r>
      <w:r w:rsidR="001A7D04" w:rsidRPr="000A6EE3">
        <w:instrText xml:space="preserve"> </w:instrText>
      </w:r>
      <w:r w:rsidR="001A7D04" w:rsidRPr="000A6EE3">
        <w:fldChar w:fldCharType="end"/>
      </w:r>
      <w:r w:rsidR="001A7D04" w:rsidRPr="000A6EE3">
        <w:fldChar w:fldCharType="begin"/>
      </w:r>
      <w:r w:rsidR="001A7D04" w:rsidRPr="000A6EE3">
        <w:instrText xml:space="preserve"> XE </w:instrText>
      </w:r>
      <w:r w:rsidR="00666840" w:rsidRPr="000A6EE3">
        <w:instrText>“</w:instrText>
      </w:r>
      <w:r w:rsidR="001A7D04" w:rsidRPr="000A6EE3">
        <w:instrText>Files:DEVICE (#3.5)</w:instrText>
      </w:r>
      <w:r w:rsidR="00666840" w:rsidRPr="000A6EE3">
        <w:instrText>”</w:instrText>
      </w:r>
      <w:r w:rsidR="001A7D04" w:rsidRPr="000A6EE3">
        <w:instrText xml:space="preserve"> </w:instrText>
      </w:r>
      <w:r w:rsidR="001A7D04" w:rsidRPr="000A6EE3">
        <w:fldChar w:fldCharType="end"/>
      </w:r>
      <w:r w:rsidR="001A7D04" w:rsidRPr="000A6EE3">
        <w:t xml:space="preserve"> entries for a P-MESSAGE device</w:t>
      </w:r>
      <w:r w:rsidR="001A7D04" w:rsidRPr="000A6EE3">
        <w:fldChar w:fldCharType="begin"/>
      </w:r>
      <w:r w:rsidR="001A7D04" w:rsidRPr="000A6EE3">
        <w:instrText xml:space="preserve"> XE </w:instrText>
      </w:r>
      <w:r w:rsidR="00666840" w:rsidRPr="000A6EE3">
        <w:instrText>“</w:instrText>
      </w:r>
      <w:r w:rsidR="001A7D04" w:rsidRPr="000A6EE3">
        <w:instrText>P-MESSAGE Device</w:instrText>
      </w:r>
      <w:r w:rsidR="00666840" w:rsidRPr="000A6EE3">
        <w:instrText>”</w:instrText>
      </w:r>
      <w:r w:rsidR="001A7D04" w:rsidRPr="000A6EE3">
        <w:instrText xml:space="preserve"> </w:instrText>
      </w:r>
      <w:r w:rsidR="001A7D04" w:rsidRPr="000A6EE3">
        <w:fldChar w:fldCharType="end"/>
      </w:r>
      <w:r w:rsidR="001A7D04" w:rsidRPr="000A6EE3">
        <w:fldChar w:fldCharType="begin"/>
      </w:r>
      <w:r w:rsidR="001A7D04" w:rsidRPr="000A6EE3">
        <w:instrText xml:space="preserve"> XE </w:instrText>
      </w:r>
      <w:r w:rsidR="00666840" w:rsidRPr="000A6EE3">
        <w:instrText>“</w:instrText>
      </w:r>
      <w:r w:rsidR="001A7D04" w:rsidRPr="000A6EE3">
        <w:instrText>Devices:P-MESSAGE</w:instrText>
      </w:r>
      <w:r w:rsidR="00666840" w:rsidRPr="000A6EE3">
        <w:instrText>”</w:instrText>
      </w:r>
      <w:r w:rsidR="001A7D04" w:rsidRPr="000A6EE3">
        <w:instrText xml:space="preserve"> </w:instrText>
      </w:r>
      <w:r w:rsidR="001A7D04" w:rsidRPr="000A6EE3">
        <w:fldChar w:fldCharType="end"/>
      </w:r>
      <w:r w:rsidR="001A7D04" w:rsidRPr="000A6EE3">
        <w:t>:</w:t>
      </w:r>
    </w:p>
    <w:p w14:paraId="09555461" w14:textId="77777777" w:rsidR="00D50A9F" w:rsidRPr="000A6EE3" w:rsidRDefault="00D50A9F" w:rsidP="00D50A9F">
      <w:pPr>
        <w:pStyle w:val="BodyText6"/>
        <w:keepNext/>
        <w:keepLines/>
      </w:pPr>
    </w:p>
    <w:p w14:paraId="761F7089" w14:textId="2C608FFD" w:rsidR="00541371" w:rsidRPr="000A6EE3" w:rsidRDefault="007128D0" w:rsidP="007128D0">
      <w:pPr>
        <w:pStyle w:val="Caption"/>
      </w:pPr>
      <w:bookmarkStart w:id="1442" w:name="_Ref507509194"/>
      <w:bookmarkStart w:id="1443" w:name="_Toc151535254"/>
      <w:r w:rsidRPr="000A6EE3">
        <w:t xml:space="preserve">Figure </w:t>
      </w:r>
      <w:fldSimple w:instr=" SEQ Figure \* ARABIC ">
        <w:r w:rsidR="00F56C49">
          <w:rPr>
            <w:noProof/>
          </w:rPr>
          <w:t>201</w:t>
        </w:r>
      </w:fldSimple>
      <w:bookmarkEnd w:id="1442"/>
      <w:r w:rsidR="001809C7" w:rsidRPr="000A6EE3">
        <w:t>:</w:t>
      </w:r>
      <w:r w:rsidRPr="000A6EE3">
        <w:t xml:space="preserve"> P-MESSAGE</w:t>
      </w:r>
      <w:r w:rsidR="003E3A71" w:rsidRPr="000A6EE3">
        <w:t xml:space="preserve"> D</w:t>
      </w:r>
      <w:r w:rsidRPr="000A6EE3">
        <w:t xml:space="preserve">evice—Sample </w:t>
      </w:r>
      <w:r w:rsidR="003E3A71" w:rsidRPr="000A6EE3">
        <w:t>DEVICE F</w:t>
      </w:r>
      <w:r w:rsidRPr="000A6EE3">
        <w:t xml:space="preserve">ile </w:t>
      </w:r>
      <w:r w:rsidR="003E3A71" w:rsidRPr="000A6EE3">
        <w:t>Entry</w:t>
      </w:r>
      <w:bookmarkEnd w:id="1443"/>
    </w:p>
    <w:p w14:paraId="2F2D2E15" w14:textId="77777777" w:rsidR="00541371" w:rsidRPr="000A6EE3" w:rsidRDefault="00541371" w:rsidP="00541371">
      <w:pPr>
        <w:pStyle w:val="Dialogue"/>
      </w:pPr>
      <w:r w:rsidRPr="000A6EE3">
        <w:t xml:space="preserve">NAME: </w:t>
      </w:r>
      <w:r w:rsidRPr="000A6EE3">
        <w:rPr>
          <w:highlight w:val="cyan"/>
        </w:rPr>
        <w:t>P-MESSAGE-HFS-ONT</w:t>
      </w:r>
      <w:r w:rsidRPr="000A6EE3">
        <w:t xml:space="preserve">                 $I: USER$:[TEMP]XMHFS.TMP</w:t>
      </w:r>
    </w:p>
    <w:p w14:paraId="734DAE46" w14:textId="77777777" w:rsidR="00541371" w:rsidRPr="000A6EE3" w:rsidRDefault="00541371" w:rsidP="00541371">
      <w:pPr>
        <w:pStyle w:val="Dialogue"/>
      </w:pPr>
      <w:r w:rsidRPr="000A6EE3">
        <w:t xml:space="preserve">  ASK DEVICE: NO                        ASK PARAMETERS: NO</w:t>
      </w:r>
    </w:p>
    <w:p w14:paraId="06239AAF" w14:textId="77777777" w:rsidR="00541371" w:rsidRPr="000A6EE3" w:rsidRDefault="00541371" w:rsidP="00541371">
      <w:pPr>
        <w:pStyle w:val="Dialogue"/>
      </w:pPr>
      <w:r w:rsidRPr="000A6EE3">
        <w:t xml:space="preserve">  SIGN-ON/SYSTEM DEVICE: NO             QUEUING: ALLOWED</w:t>
      </w:r>
    </w:p>
    <w:p w14:paraId="1EF1EABE" w14:textId="77777777" w:rsidR="00541371" w:rsidRPr="000A6EE3" w:rsidRDefault="00541371" w:rsidP="00541371">
      <w:pPr>
        <w:pStyle w:val="Dialogue"/>
      </w:pPr>
      <w:r w:rsidRPr="000A6EE3">
        <w:t xml:space="preserve">  LOCATION OF TERMINAL: HFS FILE==&gt; MESSAGE</w:t>
      </w:r>
    </w:p>
    <w:p w14:paraId="41C73338" w14:textId="77777777" w:rsidR="00541371" w:rsidRPr="000A6EE3" w:rsidRDefault="00541371" w:rsidP="00541371">
      <w:pPr>
        <w:pStyle w:val="Dialogue"/>
      </w:pPr>
      <w:r w:rsidRPr="000A6EE3">
        <w:t xml:space="preserve">  ASK HOST FILE: NO                     ASK HFS I/O OPERATION: NO</w:t>
      </w:r>
    </w:p>
    <w:p w14:paraId="1204CE07" w14:textId="77777777" w:rsidR="00541371" w:rsidRPr="000A6EE3" w:rsidRDefault="00541371" w:rsidP="00541371">
      <w:pPr>
        <w:pStyle w:val="Dialogue"/>
      </w:pPr>
      <w:r w:rsidRPr="000A6EE3">
        <w:t xml:space="preserve">  SECONDARY $I: /tmp/xmhfs.tmp          OPEN PARAMETERS: (</w:t>
      </w:r>
      <w:r w:rsidR="00666840" w:rsidRPr="000A6EE3">
        <w:t>“</w:t>
      </w:r>
      <w:r w:rsidRPr="000A6EE3">
        <w:t>NWS</w:t>
      </w:r>
      <w:r w:rsidR="00666840" w:rsidRPr="000A6EE3">
        <w:t>”</w:t>
      </w:r>
      <w:r w:rsidRPr="000A6EE3">
        <w:t>)</w:t>
      </w:r>
    </w:p>
    <w:p w14:paraId="5D609E7C" w14:textId="77777777" w:rsidR="00541371" w:rsidRPr="000A6EE3" w:rsidRDefault="00541371" w:rsidP="00541371">
      <w:pPr>
        <w:pStyle w:val="Dialogue"/>
      </w:pPr>
      <w:r w:rsidRPr="000A6EE3">
        <w:t xml:space="preserve">  PRE-OPEN EXECUTE: D EN^XMAPHOST Q:$G(POP)  S IO=$$UNIQUE^%ZISUTL(IO)</w:t>
      </w:r>
    </w:p>
    <w:p w14:paraId="5EACE0DF" w14:textId="77777777" w:rsidR="00541371" w:rsidRPr="000A6EE3" w:rsidRDefault="00541371" w:rsidP="00541371">
      <w:pPr>
        <w:pStyle w:val="Dialogue"/>
      </w:pPr>
      <w:r w:rsidRPr="000A6EE3">
        <w:t xml:space="preserve">  SUBTYPE: P-MESSAGE-HFS-ONT            TYPE: HOST FILE SERVER</w:t>
      </w:r>
    </w:p>
    <w:p w14:paraId="293BC572" w14:textId="77777777" w:rsidR="00541371" w:rsidRPr="000A6EE3" w:rsidRDefault="00541371" w:rsidP="00A7691A">
      <w:pPr>
        <w:pStyle w:val="BodyText6"/>
      </w:pPr>
    </w:p>
    <w:p w14:paraId="7512789C" w14:textId="77777777" w:rsidR="00541371" w:rsidRPr="000A6EE3" w:rsidRDefault="00541371" w:rsidP="00D021A2">
      <w:pPr>
        <w:pStyle w:val="Heading4"/>
      </w:pPr>
      <w:bookmarkStart w:id="1444" w:name="_Toc151534770"/>
      <w:r w:rsidRPr="000A6EE3">
        <w:t>TELNET Devices</w:t>
      </w:r>
      <w:bookmarkEnd w:id="1444"/>
    </w:p>
    <w:p w14:paraId="60A9DC7A" w14:textId="5876AC72" w:rsidR="001A7D04" w:rsidRPr="000A6EE3" w:rsidRDefault="004059AD" w:rsidP="001A7D04">
      <w:pPr>
        <w:pStyle w:val="BodyText"/>
        <w:keepNext/>
        <w:keepLines/>
      </w:pPr>
      <w:r w:rsidRPr="004059AD">
        <w:rPr>
          <w:color w:val="0000FF"/>
          <w:u w:val="single"/>
        </w:rPr>
        <w:fldChar w:fldCharType="begin"/>
      </w:r>
      <w:r w:rsidRPr="004059AD">
        <w:rPr>
          <w:color w:val="0000FF"/>
          <w:u w:val="single"/>
        </w:rPr>
        <w:instrText xml:space="preserve"> REF _Ref26361340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202</w:t>
      </w:r>
      <w:r w:rsidRPr="004059AD">
        <w:rPr>
          <w:color w:val="0000FF"/>
          <w:u w:val="single"/>
        </w:rPr>
        <w:fldChar w:fldCharType="end"/>
      </w:r>
      <w:r w:rsidR="001A7D04" w:rsidRPr="000A6EE3">
        <w:t xml:space="preserve"> </w:t>
      </w:r>
      <w:r w:rsidR="00282962" w:rsidRPr="000A6EE3">
        <w:t xml:space="preserve">and </w:t>
      </w:r>
      <w:r w:rsidRPr="004059AD">
        <w:rPr>
          <w:color w:val="0000FF"/>
          <w:u w:val="single"/>
        </w:rPr>
        <w:fldChar w:fldCharType="begin"/>
      </w:r>
      <w:r w:rsidRPr="004059AD">
        <w:rPr>
          <w:color w:val="0000FF"/>
          <w:u w:val="single"/>
        </w:rPr>
        <w:instrText xml:space="preserve"> REF _Ref26361402 \h </w:instrText>
      </w:r>
      <w:r>
        <w:rPr>
          <w:color w:val="0000FF"/>
          <w:u w:val="single"/>
        </w:rPr>
        <w:instrText xml:space="preserve"> \* MERGEFORMAT </w:instrText>
      </w:r>
      <w:r w:rsidRPr="004059AD">
        <w:rPr>
          <w:color w:val="0000FF"/>
          <w:u w:val="single"/>
        </w:rPr>
      </w:r>
      <w:r w:rsidRPr="004059AD">
        <w:rPr>
          <w:color w:val="0000FF"/>
          <w:u w:val="single"/>
        </w:rPr>
        <w:fldChar w:fldCharType="separate"/>
      </w:r>
      <w:r w:rsidR="00F56C49" w:rsidRPr="00F56C49">
        <w:rPr>
          <w:color w:val="0000FF"/>
          <w:u w:val="single"/>
        </w:rPr>
        <w:t xml:space="preserve">Figure </w:t>
      </w:r>
      <w:r w:rsidR="00F56C49" w:rsidRPr="00F56C49">
        <w:rPr>
          <w:noProof/>
          <w:color w:val="0000FF"/>
          <w:u w:val="single"/>
        </w:rPr>
        <w:t>203</w:t>
      </w:r>
      <w:r w:rsidRPr="004059AD">
        <w:rPr>
          <w:color w:val="0000FF"/>
          <w:u w:val="single"/>
        </w:rPr>
        <w:fldChar w:fldCharType="end"/>
      </w:r>
      <w:r w:rsidR="00282962" w:rsidRPr="000A6EE3">
        <w:t xml:space="preserve"> </w:t>
      </w:r>
      <w:r w:rsidR="001A7D04" w:rsidRPr="000A6EE3">
        <w:t xml:space="preserve">show </w:t>
      </w:r>
      <w:r w:rsidR="00AC1AE5" w:rsidRPr="000A6EE3">
        <w:t>DEVICE (#3.5) file</w:t>
      </w:r>
      <w:r w:rsidR="001A7D04" w:rsidRPr="000A6EE3">
        <w:fldChar w:fldCharType="begin"/>
      </w:r>
      <w:r w:rsidR="001A7D04" w:rsidRPr="000A6EE3">
        <w:instrText xml:space="preserve"> XE </w:instrText>
      </w:r>
      <w:r w:rsidR="00666840" w:rsidRPr="000A6EE3">
        <w:instrText>“</w:instrText>
      </w:r>
      <w:r w:rsidR="00AC1AE5" w:rsidRPr="000A6EE3">
        <w:instrText>DEVICE (#3.5) File</w:instrText>
      </w:r>
      <w:r w:rsidR="00666840" w:rsidRPr="000A6EE3">
        <w:instrText>”</w:instrText>
      </w:r>
      <w:r w:rsidR="001A7D04" w:rsidRPr="000A6EE3">
        <w:instrText xml:space="preserve"> </w:instrText>
      </w:r>
      <w:r w:rsidR="001A7D04" w:rsidRPr="000A6EE3">
        <w:fldChar w:fldCharType="end"/>
      </w:r>
      <w:r w:rsidR="001A7D04" w:rsidRPr="000A6EE3">
        <w:fldChar w:fldCharType="begin"/>
      </w:r>
      <w:r w:rsidR="001A7D04" w:rsidRPr="000A6EE3">
        <w:instrText xml:space="preserve"> XE </w:instrText>
      </w:r>
      <w:r w:rsidR="00666840" w:rsidRPr="000A6EE3">
        <w:instrText>“</w:instrText>
      </w:r>
      <w:r w:rsidR="001A7D04" w:rsidRPr="000A6EE3">
        <w:instrText>Files:DEVICE (#3.5)</w:instrText>
      </w:r>
      <w:r w:rsidR="00666840" w:rsidRPr="000A6EE3">
        <w:instrText>”</w:instrText>
      </w:r>
      <w:r w:rsidR="001A7D04" w:rsidRPr="000A6EE3">
        <w:instrText xml:space="preserve"> </w:instrText>
      </w:r>
      <w:r w:rsidR="001A7D04" w:rsidRPr="000A6EE3">
        <w:fldChar w:fldCharType="end"/>
      </w:r>
      <w:r w:rsidR="001A7D04" w:rsidRPr="000A6EE3">
        <w:t xml:space="preserve"> entries for TELNET devices</w:t>
      </w:r>
      <w:r w:rsidR="001A7D04" w:rsidRPr="000A6EE3">
        <w:fldChar w:fldCharType="begin"/>
      </w:r>
      <w:r w:rsidR="001A7D04" w:rsidRPr="000A6EE3">
        <w:instrText xml:space="preserve"> XE </w:instrText>
      </w:r>
      <w:r w:rsidR="00666840" w:rsidRPr="000A6EE3">
        <w:instrText>“</w:instrText>
      </w:r>
      <w:r w:rsidR="001A7D04" w:rsidRPr="000A6EE3">
        <w:instrText>Telnet Device</w:instrText>
      </w:r>
      <w:r w:rsidR="00666840" w:rsidRPr="000A6EE3">
        <w:instrText>”</w:instrText>
      </w:r>
      <w:r w:rsidR="001A7D04" w:rsidRPr="000A6EE3">
        <w:instrText xml:space="preserve"> </w:instrText>
      </w:r>
      <w:r w:rsidR="001A7D04" w:rsidRPr="000A6EE3">
        <w:fldChar w:fldCharType="end"/>
      </w:r>
      <w:r w:rsidR="001A7D04" w:rsidRPr="000A6EE3">
        <w:fldChar w:fldCharType="begin"/>
      </w:r>
      <w:r w:rsidR="001A7D04" w:rsidRPr="000A6EE3">
        <w:instrText xml:space="preserve"> XE </w:instrText>
      </w:r>
      <w:r w:rsidR="00666840" w:rsidRPr="000A6EE3">
        <w:instrText>“</w:instrText>
      </w:r>
      <w:r w:rsidR="001A7D04" w:rsidRPr="000A6EE3">
        <w:instrText>Devices:TELNET</w:instrText>
      </w:r>
      <w:r w:rsidR="00666840" w:rsidRPr="000A6EE3">
        <w:instrText>”</w:instrText>
      </w:r>
      <w:r w:rsidR="001A7D04" w:rsidRPr="000A6EE3">
        <w:instrText xml:space="preserve"> </w:instrText>
      </w:r>
      <w:r w:rsidR="001A7D04" w:rsidRPr="000A6EE3">
        <w:fldChar w:fldCharType="end"/>
      </w:r>
      <w:r w:rsidR="001A7D04" w:rsidRPr="000A6EE3">
        <w:t>:</w:t>
      </w:r>
    </w:p>
    <w:p w14:paraId="40D6CCC8" w14:textId="77777777" w:rsidR="00D50A9F" w:rsidRPr="000A6EE3" w:rsidRDefault="00D50A9F" w:rsidP="00D50A9F">
      <w:pPr>
        <w:pStyle w:val="BodyText6"/>
        <w:keepNext/>
        <w:keepLines/>
      </w:pPr>
    </w:p>
    <w:p w14:paraId="6F7C0C0F" w14:textId="3101E469" w:rsidR="00541371" w:rsidRPr="000A6EE3" w:rsidRDefault="007128D0" w:rsidP="007128D0">
      <w:pPr>
        <w:pStyle w:val="Caption"/>
      </w:pPr>
      <w:bookmarkStart w:id="1445" w:name="_Ref26361340"/>
      <w:bookmarkStart w:id="1446" w:name="_Toc151535255"/>
      <w:r w:rsidRPr="000A6EE3">
        <w:t xml:space="preserve">Figure </w:t>
      </w:r>
      <w:fldSimple w:instr=" SEQ Figure \* ARABIC ">
        <w:r w:rsidR="00F56C49">
          <w:rPr>
            <w:noProof/>
          </w:rPr>
          <w:t>202</w:t>
        </w:r>
      </w:fldSimple>
      <w:bookmarkEnd w:id="1445"/>
      <w:r w:rsidR="001809C7" w:rsidRPr="000A6EE3">
        <w:t>:</w:t>
      </w:r>
      <w:r w:rsidRPr="000A6EE3">
        <w:t xml:space="preserve"> TELNET</w:t>
      </w:r>
      <w:r w:rsidR="003E3A71" w:rsidRPr="000A6EE3">
        <w:t xml:space="preserve"> D</w:t>
      </w:r>
      <w:r w:rsidRPr="000A6EE3">
        <w:t xml:space="preserve">evice—Sample </w:t>
      </w:r>
      <w:r w:rsidR="003E3A71" w:rsidRPr="000A6EE3">
        <w:t>DEVICE F</w:t>
      </w:r>
      <w:r w:rsidRPr="000A6EE3">
        <w:t xml:space="preserve">ile </w:t>
      </w:r>
      <w:r w:rsidR="003E3A71" w:rsidRPr="000A6EE3">
        <w:t>Entry</w:t>
      </w:r>
      <w:r w:rsidRPr="000A6EE3">
        <w:t xml:space="preserve"> (1 of 2)</w:t>
      </w:r>
      <w:bookmarkEnd w:id="1446"/>
    </w:p>
    <w:p w14:paraId="04E79031" w14:textId="77777777" w:rsidR="00541371" w:rsidRPr="000A6EE3" w:rsidRDefault="00541371" w:rsidP="00541371">
      <w:pPr>
        <w:pStyle w:val="Dialogue"/>
      </w:pPr>
      <w:r w:rsidRPr="000A6EE3">
        <w:t xml:space="preserve">NAME: </w:t>
      </w:r>
      <w:r w:rsidRPr="000A6EE3">
        <w:rPr>
          <w:highlight w:val="cyan"/>
        </w:rPr>
        <w:t>TELNET/LINUX</w:t>
      </w:r>
      <w:r w:rsidRPr="000A6EE3">
        <w:t xml:space="preserve">                      $I: /dev/pts/</w:t>
      </w:r>
    </w:p>
    <w:p w14:paraId="42935B47" w14:textId="77777777" w:rsidR="00541371" w:rsidRPr="000A6EE3" w:rsidRDefault="00541371" w:rsidP="00541371">
      <w:pPr>
        <w:pStyle w:val="Dialogue"/>
      </w:pPr>
      <w:r w:rsidRPr="000A6EE3">
        <w:t xml:space="preserve">  ASK DEVICE: YES                       SIGN-ON/SYSTEM DEVICE: YES</w:t>
      </w:r>
    </w:p>
    <w:p w14:paraId="2A218477" w14:textId="77777777" w:rsidR="00541371" w:rsidRPr="000A6EE3" w:rsidRDefault="00541371" w:rsidP="00541371">
      <w:pPr>
        <w:pStyle w:val="Dialogue"/>
      </w:pPr>
      <w:r w:rsidRPr="000A6EE3">
        <w:t xml:space="preserve">  LOCATION OF TERMINAL: Telnet Terminal</w:t>
      </w:r>
    </w:p>
    <w:p w14:paraId="62E3A29E" w14:textId="77777777" w:rsidR="00541371" w:rsidRPr="000A6EE3" w:rsidRDefault="00541371" w:rsidP="00541371">
      <w:pPr>
        <w:pStyle w:val="Dialogue"/>
      </w:pPr>
      <w:r w:rsidRPr="000A6EE3">
        <w:t xml:space="preserve">  OPEN COUNT: 101                       SUBTYPE: C-VT320</w:t>
      </w:r>
    </w:p>
    <w:p w14:paraId="51E27BFC" w14:textId="77777777" w:rsidR="00541371" w:rsidRPr="000A6EE3" w:rsidRDefault="00541371" w:rsidP="00541371">
      <w:pPr>
        <w:pStyle w:val="Dialogue"/>
      </w:pPr>
      <w:r w:rsidRPr="000A6EE3">
        <w:t xml:space="preserve">  TYPE: VIRTUAL TERMINAL</w:t>
      </w:r>
    </w:p>
    <w:p w14:paraId="78BB64A9" w14:textId="77777777" w:rsidR="00541371" w:rsidRPr="000A6EE3" w:rsidRDefault="00541371" w:rsidP="00A7691A">
      <w:pPr>
        <w:pStyle w:val="BodyText6"/>
      </w:pPr>
    </w:p>
    <w:p w14:paraId="481199BC" w14:textId="5B2ACA12" w:rsidR="001A7D04" w:rsidRPr="000A6EE3" w:rsidRDefault="007128D0" w:rsidP="007128D0">
      <w:pPr>
        <w:pStyle w:val="Caption"/>
      </w:pPr>
      <w:bookmarkStart w:id="1447" w:name="_Ref26361402"/>
      <w:bookmarkStart w:id="1448" w:name="_Toc151535256"/>
      <w:r w:rsidRPr="000A6EE3">
        <w:lastRenderedPageBreak/>
        <w:t xml:space="preserve">Figure </w:t>
      </w:r>
      <w:fldSimple w:instr=" SEQ Figure \* ARABIC ">
        <w:r w:rsidR="00F56C49">
          <w:rPr>
            <w:noProof/>
          </w:rPr>
          <w:t>203</w:t>
        </w:r>
      </w:fldSimple>
      <w:bookmarkEnd w:id="1447"/>
      <w:r w:rsidR="001809C7" w:rsidRPr="000A6EE3">
        <w:t>:</w:t>
      </w:r>
      <w:r w:rsidRPr="000A6EE3">
        <w:t xml:space="preserve"> TELNET</w:t>
      </w:r>
      <w:r w:rsidR="003E3A71" w:rsidRPr="000A6EE3">
        <w:t xml:space="preserve"> D</w:t>
      </w:r>
      <w:r w:rsidRPr="000A6EE3">
        <w:t xml:space="preserve">evice—Sample </w:t>
      </w:r>
      <w:r w:rsidR="003E3A71" w:rsidRPr="000A6EE3">
        <w:t>DEVICE F</w:t>
      </w:r>
      <w:r w:rsidRPr="000A6EE3">
        <w:t xml:space="preserve">ile </w:t>
      </w:r>
      <w:r w:rsidR="003E3A71" w:rsidRPr="000A6EE3">
        <w:t>Entry</w:t>
      </w:r>
      <w:r w:rsidRPr="000A6EE3">
        <w:t xml:space="preserve"> (2 of 2)</w:t>
      </w:r>
      <w:bookmarkEnd w:id="1448"/>
    </w:p>
    <w:p w14:paraId="6643A254" w14:textId="77777777" w:rsidR="00541371" w:rsidRPr="000A6EE3" w:rsidRDefault="00541371" w:rsidP="00541371">
      <w:pPr>
        <w:pStyle w:val="Dialogue"/>
      </w:pPr>
      <w:r w:rsidRPr="000A6EE3">
        <w:t xml:space="preserve">NAME: </w:t>
      </w:r>
      <w:r w:rsidRPr="000A6EE3">
        <w:rPr>
          <w:highlight w:val="cyan"/>
        </w:rPr>
        <w:t>TELNET/VMS</w:t>
      </w:r>
      <w:r w:rsidRPr="000A6EE3">
        <w:t xml:space="preserve">                        $I: TNA</w:t>
      </w:r>
    </w:p>
    <w:p w14:paraId="4BB752F9" w14:textId="77777777" w:rsidR="00541371" w:rsidRPr="000A6EE3" w:rsidRDefault="00541371" w:rsidP="00541371">
      <w:pPr>
        <w:pStyle w:val="Dialogue"/>
      </w:pPr>
      <w:r w:rsidRPr="000A6EE3">
        <w:t xml:space="preserve">  ASK DEVICE: YES                       ASK PARAMETERS: NO</w:t>
      </w:r>
    </w:p>
    <w:p w14:paraId="52F6E7DB" w14:textId="77777777" w:rsidR="00541371" w:rsidRPr="000A6EE3" w:rsidRDefault="00541371" w:rsidP="00541371">
      <w:pPr>
        <w:pStyle w:val="Dialogue"/>
      </w:pPr>
      <w:r w:rsidRPr="000A6EE3">
        <w:t xml:space="preserve">  SIGN-ON/SYSTEM DEVICE: YES            LOCATION OF TERMINAL: Telnet terminal</w:t>
      </w:r>
    </w:p>
    <w:p w14:paraId="6529AEBF" w14:textId="77777777" w:rsidR="00541371" w:rsidRPr="000A6EE3" w:rsidRDefault="00541371" w:rsidP="00541371">
      <w:pPr>
        <w:pStyle w:val="Dialogue"/>
      </w:pPr>
      <w:r w:rsidRPr="000A6EE3">
        <w:t xml:space="preserve">  OPEN COUNT: 8657                      SUBTYPE: C-VT320</w:t>
      </w:r>
    </w:p>
    <w:p w14:paraId="0B21CEB3" w14:textId="77777777" w:rsidR="00541371" w:rsidRPr="000A6EE3" w:rsidRDefault="00541371" w:rsidP="00541371">
      <w:pPr>
        <w:pStyle w:val="Dialogue"/>
      </w:pPr>
      <w:r w:rsidRPr="000A6EE3">
        <w:t xml:space="preserve">  TYPE: VIRTUAL TERMINAL</w:t>
      </w:r>
    </w:p>
    <w:p w14:paraId="2B035F6D" w14:textId="77777777" w:rsidR="00BA254C" w:rsidRPr="000A6EE3" w:rsidRDefault="00BA254C" w:rsidP="00A7691A">
      <w:pPr>
        <w:pStyle w:val="BodyText6"/>
      </w:pPr>
    </w:p>
    <w:p w14:paraId="3B70AD7E" w14:textId="77777777" w:rsidR="00BA254C" w:rsidRPr="000A6EE3" w:rsidRDefault="00BA254C" w:rsidP="00746679">
      <w:pPr>
        <w:pStyle w:val="Heading2"/>
      </w:pPr>
      <w:bookmarkStart w:id="1449" w:name="_Toc151534771"/>
      <w:r w:rsidRPr="000A6EE3">
        <w:t>Mixed OS Environment Fields</w:t>
      </w:r>
      <w:bookmarkEnd w:id="1449"/>
    </w:p>
    <w:p w14:paraId="6CBC8CE4" w14:textId="77777777" w:rsidR="00BA254C" w:rsidRPr="000A6EE3" w:rsidRDefault="00BA254C" w:rsidP="006B42B2">
      <w:pPr>
        <w:pStyle w:val="BodyText6"/>
        <w:keepNext/>
        <w:keepLines/>
      </w:pPr>
      <w:r w:rsidRPr="000A6EE3">
        <w:rPr>
          <w:b/>
        </w:rPr>
        <w:fldChar w:fldCharType="begin"/>
      </w:r>
      <w:r w:rsidRPr="000A6EE3">
        <w:instrText xml:space="preserve">XE </w:instrText>
      </w:r>
      <w:r w:rsidR="00666840" w:rsidRPr="000A6EE3">
        <w:instrText>“</w:instrText>
      </w:r>
      <w:r w:rsidR="00263A3A" w:rsidRPr="000A6EE3">
        <w:instrText>KERNEL SYSTEM PARAMETERS (#8989.3) file</w:instrText>
      </w:r>
      <w:r w:rsidRPr="000A6EE3">
        <w:instrText>:Mixed OS Environment Fields</w:instrText>
      </w:r>
      <w:r w:rsidR="00666840" w:rsidRPr="000A6EE3">
        <w:instrText>”</w:instrText>
      </w:r>
      <w:r w:rsidRPr="000A6EE3">
        <w:rPr>
          <w:b/>
        </w:rPr>
        <w:fldChar w:fldCharType="end"/>
      </w:r>
      <w:r w:rsidRPr="000A6EE3">
        <w:fldChar w:fldCharType="begin"/>
      </w:r>
      <w:r w:rsidRPr="000A6EE3">
        <w:instrText xml:space="preserve">XE </w:instrText>
      </w:r>
      <w:r w:rsidR="00666840" w:rsidRPr="000A6EE3">
        <w:instrText>“</w:instrText>
      </w:r>
      <w:r w:rsidRPr="000A6EE3">
        <w:instrText>Files:</w:instrText>
      </w:r>
      <w:r w:rsidR="00263A3A" w:rsidRPr="000A6EE3">
        <w:instrText>KERNEL SYSTEM PARAMETERS (#8989.3) file</w:instrText>
      </w:r>
      <w:r w:rsidRPr="000A6EE3">
        <w:instrText>:Mixed OS Environment Fields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Mixed OS Environment Fields:</w:instrText>
      </w:r>
      <w:r w:rsidR="00263A3A" w:rsidRPr="000A6EE3">
        <w:instrText>KERNEL SYSTEM PARAMETERS (#8989.3)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Fields:Mixed OS Environment:</w:instrText>
      </w:r>
      <w:r w:rsidR="00263A3A" w:rsidRPr="000A6EE3">
        <w:instrText>KERNEL SYSTEM PARAMETERS (#8989.3) file</w:instrText>
      </w:r>
      <w:r w:rsidR="00666840" w:rsidRPr="000A6EE3">
        <w:instrText>”</w:instrText>
      </w:r>
      <w:r w:rsidRPr="000A6EE3">
        <w:fldChar w:fldCharType="end"/>
      </w:r>
    </w:p>
    <w:p w14:paraId="18760A08" w14:textId="77777777" w:rsidR="000A4873" w:rsidRPr="000A6EE3" w:rsidRDefault="0015207B" w:rsidP="000A4873">
      <w:pPr>
        <w:pStyle w:val="Note"/>
        <w:keepNext/>
        <w:keepLines/>
      </w:pPr>
      <w:r w:rsidRPr="000A6EE3">
        <w:rPr>
          <w:noProof/>
          <w:lang w:eastAsia="en-US"/>
        </w:rPr>
        <w:drawing>
          <wp:inline distT="0" distB="0" distL="0" distR="0" wp14:anchorId="42BB60BD" wp14:editId="2B301A68">
            <wp:extent cx="304800" cy="304800"/>
            <wp:effectExtent l="0" t="0" r="0" b="0"/>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A4873" w:rsidRPr="000A6EE3">
        <w:tab/>
      </w:r>
      <w:r w:rsidR="000A4873" w:rsidRPr="000A6EE3">
        <w:rPr>
          <w:b/>
          <w:iCs/>
        </w:rPr>
        <w:t xml:space="preserve">NOTE: </w:t>
      </w:r>
      <w:r w:rsidR="000A4873" w:rsidRPr="000A6EE3">
        <w:t>This is for Caché only.</w:t>
      </w:r>
    </w:p>
    <w:p w14:paraId="31875ED3" w14:textId="77777777" w:rsidR="00D50A9F" w:rsidRPr="000A6EE3" w:rsidRDefault="00D50A9F" w:rsidP="00D50A9F">
      <w:pPr>
        <w:pStyle w:val="BodyText6"/>
        <w:keepNext/>
        <w:keepLines/>
      </w:pPr>
    </w:p>
    <w:p w14:paraId="036B8A7C" w14:textId="62CEC0BA" w:rsidR="00BA254C" w:rsidRPr="000A6EE3" w:rsidRDefault="00BA254C" w:rsidP="00BA254C">
      <w:pPr>
        <w:pStyle w:val="BodyText"/>
        <w:keepNext/>
        <w:keepLines/>
      </w:pPr>
      <w:r w:rsidRPr="000A6EE3">
        <w:t>With the advent of remote data centers (RDCs), the VA may use mixed OS environments with a Caché E</w:t>
      </w:r>
      <w:r w:rsidR="00C2157C" w:rsidRPr="000A6EE3">
        <w:t>xtended</w:t>
      </w:r>
      <w:r w:rsidRPr="000A6EE3">
        <w:t xml:space="preserve"> Caché Protocol (ECP) App/Data server configuration. In this environment output devices need different </w:t>
      </w:r>
      <w:r w:rsidRPr="000A6EE3">
        <w:rPr>
          <w:b/>
        </w:rPr>
        <w:t>$IO</w:t>
      </w:r>
      <w:r w:rsidRPr="000A6EE3">
        <w:t xml:space="preserve"> values depending on where the job is running. Kernel </w:t>
      </w:r>
      <w:r w:rsidR="00E72114" w:rsidRPr="000A6EE3">
        <w:t>patch</w:t>
      </w:r>
      <w:r w:rsidRPr="000A6EE3">
        <w:t xml:space="preserve"> XU*8.0*440 added support to allow the Device Handler</w:t>
      </w:r>
      <w:r w:rsidRPr="000A6EE3">
        <w:fldChar w:fldCharType="begin"/>
      </w:r>
      <w:r w:rsidRPr="000A6EE3">
        <w:instrText xml:space="preserve"> XE </w:instrText>
      </w:r>
      <w:r w:rsidR="00666840" w:rsidRPr="000A6EE3">
        <w:instrText>“</w:instrText>
      </w:r>
      <w:r w:rsidRPr="000A6EE3">
        <w:instrText>Device Handler</w:instrText>
      </w:r>
      <w:r w:rsidR="00666840" w:rsidRPr="000A6EE3">
        <w:instrText>”</w:instrText>
      </w:r>
      <w:r w:rsidRPr="000A6EE3">
        <w:instrText xml:space="preserve"> </w:instrText>
      </w:r>
      <w:r w:rsidRPr="000A6EE3">
        <w:fldChar w:fldCharType="end"/>
      </w:r>
      <w:r w:rsidRPr="000A6EE3">
        <w:t xml:space="preserve"> to work in a mixed operating system (OS) environment. The fields </w:t>
      </w:r>
      <w:r w:rsidR="00282962" w:rsidRPr="000A6EE3">
        <w:t xml:space="preserve">in </w:t>
      </w:r>
      <w:r w:rsidR="00282962" w:rsidRPr="000A6EE3">
        <w:rPr>
          <w:color w:val="0000FF"/>
          <w:u w:val="single"/>
        </w:rPr>
        <w:fldChar w:fldCharType="begin" w:fldLock="1"/>
      </w:r>
      <w:r w:rsidR="00282962" w:rsidRPr="000A6EE3">
        <w:rPr>
          <w:color w:val="0000FF"/>
          <w:u w:val="single"/>
        </w:rPr>
        <w:instrText xml:space="preserve"> REF _Ref26361441 \h  \* MERGEFORMAT </w:instrText>
      </w:r>
      <w:r w:rsidR="00282962" w:rsidRPr="000A6EE3">
        <w:rPr>
          <w:color w:val="0000FF"/>
          <w:u w:val="single"/>
        </w:rPr>
      </w:r>
      <w:r w:rsidR="00282962" w:rsidRPr="000A6EE3">
        <w:rPr>
          <w:color w:val="0000FF"/>
          <w:u w:val="single"/>
        </w:rPr>
        <w:fldChar w:fldCharType="separate"/>
      </w:r>
      <w:r w:rsidR="000666E3" w:rsidRPr="000666E3">
        <w:rPr>
          <w:color w:val="0000FF"/>
          <w:u w:val="single"/>
        </w:rPr>
        <w:t>Table 29</w:t>
      </w:r>
      <w:r w:rsidR="00282962" w:rsidRPr="000A6EE3">
        <w:rPr>
          <w:color w:val="0000FF"/>
          <w:u w:val="single"/>
        </w:rPr>
        <w:fldChar w:fldCharType="end"/>
      </w:r>
      <w:r w:rsidR="00282962" w:rsidRPr="000A6EE3">
        <w:t xml:space="preserve"> </w:t>
      </w:r>
      <w:r w:rsidRPr="000A6EE3">
        <w:t xml:space="preserve">were added to the </w:t>
      </w:r>
      <w:r w:rsidR="00263A3A" w:rsidRPr="000A6EE3">
        <w:t>KERNEL SYSTEM PARAMETERS (#8989.3) file</w:t>
      </w:r>
      <w:r w:rsidRPr="000A6EE3">
        <w:fldChar w:fldCharType="begin"/>
      </w:r>
      <w:r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Pr="000A6EE3">
        <w:instrText xml:space="preserve"> </w:instrText>
      </w:r>
      <w:r w:rsidRPr="000A6EE3">
        <w:fldChar w:fldCharType="end"/>
      </w:r>
      <w:r w:rsidRPr="000A6EE3">
        <w:t xml:space="preserve"> to provide this support:</w:t>
      </w:r>
    </w:p>
    <w:p w14:paraId="6FEE0F4F" w14:textId="77777777" w:rsidR="00D50A9F" w:rsidRPr="000A6EE3" w:rsidRDefault="00D50A9F" w:rsidP="00D50A9F">
      <w:pPr>
        <w:pStyle w:val="BodyText6"/>
        <w:keepNext/>
        <w:keepLines/>
      </w:pPr>
    </w:p>
    <w:p w14:paraId="4FAC65A7" w14:textId="2738EDC5" w:rsidR="00BA254C" w:rsidRPr="000A6EE3" w:rsidRDefault="00BA254C" w:rsidP="00BA254C">
      <w:pPr>
        <w:pStyle w:val="Caption"/>
      </w:pPr>
      <w:bookmarkStart w:id="1450" w:name="_Ref26361441"/>
      <w:bookmarkStart w:id="1451" w:name="_Toc151535454"/>
      <w:r w:rsidRPr="000A6EE3">
        <w:t xml:space="preserve">Table </w:t>
      </w:r>
      <w:fldSimple w:instr=" SEQ Table \* ARABIC ">
        <w:r w:rsidR="00F56C49">
          <w:rPr>
            <w:noProof/>
          </w:rPr>
          <w:t>29</w:t>
        </w:r>
      </w:fldSimple>
      <w:bookmarkEnd w:id="1450"/>
      <w:r w:rsidR="00E33A1C" w:rsidRPr="000A6EE3">
        <w:t>:</w:t>
      </w:r>
      <w:r w:rsidRPr="000A6EE3">
        <w:t xml:space="preserve"> Mixed OS Environment</w:t>
      </w:r>
      <w:r w:rsidR="00263A3A" w:rsidRPr="000A6EE3">
        <w:t xml:space="preserve"> F</w:t>
      </w:r>
      <w:r w:rsidRPr="000A6EE3">
        <w:t xml:space="preserve">ields in the </w:t>
      </w:r>
      <w:r w:rsidR="00263A3A" w:rsidRPr="000A6EE3">
        <w:t>KERNEL SYSTEM PARAMETERS (#8989.3) File</w:t>
      </w:r>
      <w:bookmarkEnd w:id="145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8"/>
        <w:gridCol w:w="5108"/>
      </w:tblGrid>
      <w:tr w:rsidR="00BA254C" w:rsidRPr="000A6EE3" w14:paraId="55D5A309" w14:textId="77777777" w:rsidTr="00D50A9F">
        <w:trPr>
          <w:tblHeader/>
        </w:trPr>
        <w:tc>
          <w:tcPr>
            <w:tcW w:w="4194" w:type="dxa"/>
            <w:shd w:val="clear" w:color="auto" w:fill="F2F2F2" w:themeFill="background1" w:themeFillShade="F2"/>
          </w:tcPr>
          <w:p w14:paraId="23C490C2" w14:textId="77777777" w:rsidR="00BA254C" w:rsidRPr="000A6EE3" w:rsidRDefault="00BA254C" w:rsidP="00F24120">
            <w:pPr>
              <w:pStyle w:val="TableHeading"/>
            </w:pPr>
            <w:r w:rsidRPr="000A6EE3">
              <w:t>Field</w:t>
            </w:r>
          </w:p>
        </w:tc>
        <w:tc>
          <w:tcPr>
            <w:tcW w:w="5238" w:type="dxa"/>
            <w:shd w:val="clear" w:color="auto" w:fill="F2F2F2" w:themeFill="background1" w:themeFillShade="F2"/>
          </w:tcPr>
          <w:p w14:paraId="46F23B31" w14:textId="77777777" w:rsidR="00BA254C" w:rsidRPr="000A6EE3" w:rsidRDefault="00BA254C" w:rsidP="00F24120">
            <w:pPr>
              <w:pStyle w:val="TableHeading"/>
            </w:pPr>
            <w:r w:rsidRPr="000A6EE3">
              <w:t>Description</w:t>
            </w:r>
          </w:p>
        </w:tc>
      </w:tr>
      <w:tr w:rsidR="00BA254C" w:rsidRPr="000A6EE3" w14:paraId="2B4D4D68" w14:textId="77777777" w:rsidTr="00D50A9F">
        <w:tc>
          <w:tcPr>
            <w:tcW w:w="4194" w:type="dxa"/>
          </w:tcPr>
          <w:p w14:paraId="7FDC811C" w14:textId="77777777" w:rsidR="00BA254C" w:rsidRPr="000A6EE3" w:rsidRDefault="00BA254C" w:rsidP="00BD1334">
            <w:pPr>
              <w:pStyle w:val="TableText"/>
            </w:pPr>
            <w:r w:rsidRPr="000A6EE3">
              <w:t>MIXED OS (#.05)</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MIXED OS</w:instrText>
            </w:r>
            <w:r w:rsidR="002F3BA2" w:rsidRPr="000A6EE3">
              <w:rPr>
                <w:rFonts w:ascii="Times New Roman" w:hAnsi="Times New Roman"/>
                <w:sz w:val="24"/>
                <w:szCs w:val="22"/>
              </w:rPr>
              <w:instrText xml:space="preserve"> (#.05)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Fields:MIXED OS (#.05)</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4951FE24" w14:textId="3C14F75E" w:rsidR="00BA254C" w:rsidRPr="000A6EE3" w:rsidRDefault="00BA254C" w:rsidP="00BD1334">
            <w:pPr>
              <w:pStyle w:val="TableText"/>
            </w:pPr>
            <w:r w:rsidRPr="000A6EE3">
              <w:t xml:space="preserve">This is used to select which field to use when selecting operating system (OS)-specific data fields in a mixed OS environment. The support is for Caché in </w:t>
            </w:r>
            <w:r w:rsidR="00D42A40" w:rsidRPr="000A6EE3">
              <w:t>an</w:t>
            </w:r>
            <w:r w:rsidRPr="000A6EE3">
              <w:t xml:space="preserve"> ECP client/server configuration with only two operating systems at a time. In a mixed environment the primary OS is always VMS, and the secondary OS is </w:t>
            </w:r>
            <w:r w:rsidRPr="000A6EE3">
              <w:rPr>
                <w:i/>
              </w:rPr>
              <w:t xml:space="preserve">not </w:t>
            </w:r>
            <w:r w:rsidRPr="000A6EE3">
              <w:t>VMS (i.e., Linux or NT). Some of the fields that need mixed values are:</w:t>
            </w:r>
          </w:p>
          <w:p w14:paraId="698F855D" w14:textId="77777777" w:rsidR="00BA254C" w:rsidRPr="000A6EE3" w:rsidRDefault="001E0F84" w:rsidP="00BD1334">
            <w:pPr>
              <w:pStyle w:val="TableListBullet"/>
            </w:pPr>
            <w:r w:rsidRPr="000A6EE3">
              <w:t>PRIMARY</w:t>
            </w:r>
            <w:r w:rsidR="00BA254C" w:rsidRPr="000A6EE3">
              <w:t xml:space="preserve"> HFS DIRECTORY</w:t>
            </w:r>
            <w:r w:rsidR="002F3BA2" w:rsidRPr="000A6EE3">
              <w:t xml:space="preserve"> (#320)</w:t>
            </w:r>
            <w:r w:rsidRPr="000A6EE3">
              <w:t xml:space="preserve"> field</w:t>
            </w:r>
            <w:r w:rsidRPr="000A6EE3">
              <w:rPr>
                <w:rFonts w:ascii="Times New Roman" w:hAnsi="Times New Roman" w:cs="Times New Roman"/>
                <w:sz w:val="24"/>
                <w:szCs w:val="24"/>
              </w:rPr>
              <w:fldChar w:fldCharType="begin"/>
            </w:r>
            <w:r w:rsidRPr="000A6EE3">
              <w:rPr>
                <w:rFonts w:ascii="Times New Roman" w:hAnsi="Times New Roman" w:cs="Times New Roman"/>
                <w:sz w:val="24"/>
                <w:szCs w:val="24"/>
              </w:rPr>
              <w:instrText xml:space="preserve"> XE </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PRIMARY HFS DIRECTORY</w:instrText>
            </w:r>
            <w:r w:rsidR="002F3BA2" w:rsidRPr="000A6EE3">
              <w:rPr>
                <w:rFonts w:ascii="Times New Roman" w:hAnsi="Times New Roman" w:cs="Times New Roman"/>
                <w:sz w:val="24"/>
                <w:szCs w:val="24"/>
              </w:rPr>
              <w:instrText xml:space="preserve"> (#320)</w:instrText>
            </w:r>
            <w:r w:rsidRPr="000A6EE3">
              <w:rPr>
                <w:rFonts w:ascii="Times New Roman" w:hAnsi="Times New Roman" w:cs="Times New Roman"/>
                <w:sz w:val="24"/>
                <w:szCs w:val="24"/>
              </w:rPr>
              <w:instrText xml:space="preserve"> Field</w:instrText>
            </w:r>
            <w:r w:rsidR="00666840" w:rsidRPr="000A6EE3">
              <w:rPr>
                <w:rFonts w:ascii="Times New Roman" w:hAnsi="Times New Roman" w:cs="Times New Roman"/>
                <w:sz w:val="24"/>
                <w:szCs w:val="24"/>
              </w:rPr>
              <w:instrText>”</w:instrText>
            </w:r>
            <w:r w:rsidRPr="000A6EE3">
              <w:rPr>
                <w:rFonts w:ascii="Times New Roman" w:hAnsi="Times New Roman" w:cs="Times New Roman"/>
                <w:sz w:val="24"/>
                <w:szCs w:val="24"/>
              </w:rPr>
              <w:instrText xml:space="preserve"> </w:instrText>
            </w:r>
            <w:r w:rsidRPr="000A6EE3">
              <w:rPr>
                <w:rFonts w:ascii="Times New Roman" w:hAnsi="Times New Roman" w:cs="Times New Roman"/>
                <w:sz w:val="24"/>
                <w:szCs w:val="24"/>
              </w:rPr>
              <w:fldChar w:fldCharType="end"/>
            </w:r>
            <w:r w:rsidR="00813C90" w:rsidRPr="000A6EE3">
              <w:rPr>
                <w:rFonts w:ascii="Times New Roman" w:hAnsi="Times New Roman" w:cs="Times New Roman"/>
                <w:sz w:val="24"/>
                <w:szCs w:val="24"/>
              </w:rPr>
              <w:fldChar w:fldCharType="begin"/>
            </w:r>
            <w:r w:rsidR="00813C90" w:rsidRPr="000A6EE3">
              <w:rPr>
                <w:rFonts w:ascii="Times New Roman" w:hAnsi="Times New Roman" w:cs="Times New Roman"/>
                <w:sz w:val="24"/>
                <w:szCs w:val="24"/>
              </w:rPr>
              <w:instrText xml:space="preserve"> XE </w:instrText>
            </w:r>
            <w:r w:rsidR="00666840" w:rsidRPr="000A6EE3">
              <w:rPr>
                <w:rFonts w:ascii="Times New Roman" w:hAnsi="Times New Roman" w:cs="Times New Roman"/>
                <w:sz w:val="24"/>
                <w:szCs w:val="24"/>
              </w:rPr>
              <w:instrText>“</w:instrText>
            </w:r>
            <w:r w:rsidR="00813C90" w:rsidRPr="000A6EE3">
              <w:rPr>
                <w:rFonts w:ascii="Times New Roman" w:hAnsi="Times New Roman" w:cs="Times New Roman"/>
                <w:sz w:val="24"/>
                <w:szCs w:val="24"/>
              </w:rPr>
              <w:instrText>Fields:PRIMARY HFS DIRECTORY (#320)</w:instrText>
            </w:r>
            <w:r w:rsidR="00666840" w:rsidRPr="000A6EE3">
              <w:rPr>
                <w:rFonts w:ascii="Times New Roman" w:hAnsi="Times New Roman" w:cs="Times New Roman"/>
                <w:sz w:val="24"/>
                <w:szCs w:val="24"/>
              </w:rPr>
              <w:instrText>”</w:instrText>
            </w:r>
            <w:r w:rsidR="00813C90" w:rsidRPr="000A6EE3">
              <w:rPr>
                <w:rFonts w:ascii="Times New Roman" w:hAnsi="Times New Roman" w:cs="Times New Roman"/>
                <w:sz w:val="24"/>
                <w:szCs w:val="24"/>
              </w:rPr>
              <w:instrText xml:space="preserve"> </w:instrText>
            </w:r>
            <w:r w:rsidR="00813C90" w:rsidRPr="000A6EE3">
              <w:rPr>
                <w:rFonts w:ascii="Times New Roman" w:hAnsi="Times New Roman" w:cs="Times New Roman"/>
                <w:sz w:val="24"/>
                <w:szCs w:val="24"/>
              </w:rPr>
              <w:fldChar w:fldCharType="end"/>
            </w:r>
            <w:r w:rsidRPr="000A6EE3">
              <w:t xml:space="preserve"> in the </w:t>
            </w:r>
            <w:r w:rsidR="00263A3A" w:rsidRPr="000A6EE3">
              <w:t>KERNEL SYSTEM PARAMETERS (#8989.3) file</w:t>
            </w:r>
            <w:r w:rsidR="00BD548E" w:rsidRPr="000A6EE3">
              <w:rPr>
                <w:rFonts w:ascii="Times New Roman" w:hAnsi="Times New Roman" w:cs="Times New Roman"/>
                <w:sz w:val="24"/>
                <w:szCs w:val="24"/>
              </w:rPr>
              <w:fldChar w:fldCharType="begin"/>
            </w:r>
            <w:r w:rsidR="00BD548E" w:rsidRPr="000A6EE3">
              <w:rPr>
                <w:rFonts w:ascii="Times New Roman" w:hAnsi="Times New Roman" w:cs="Times New Roman"/>
                <w:sz w:val="24"/>
                <w:szCs w:val="24"/>
              </w:rPr>
              <w:instrText xml:space="preserve"> XE </w:instrText>
            </w:r>
            <w:r w:rsidR="00666840" w:rsidRPr="000A6EE3">
              <w:rPr>
                <w:rFonts w:ascii="Times New Roman" w:hAnsi="Times New Roman" w:cs="Times New Roman"/>
                <w:sz w:val="24"/>
                <w:szCs w:val="24"/>
              </w:rPr>
              <w:instrText>“</w:instrText>
            </w:r>
            <w:r w:rsidR="00263A3A" w:rsidRPr="000A6EE3">
              <w:rPr>
                <w:rFonts w:ascii="Times New Roman" w:hAnsi="Times New Roman" w:cs="Times New Roman"/>
                <w:sz w:val="24"/>
                <w:szCs w:val="24"/>
              </w:rPr>
              <w:instrText>KERNEL SYSTEM PARAMETERS (#8989.3) File</w:instrText>
            </w:r>
            <w:r w:rsidR="00666840" w:rsidRPr="000A6EE3">
              <w:rPr>
                <w:rFonts w:ascii="Times New Roman" w:hAnsi="Times New Roman" w:cs="Times New Roman"/>
                <w:sz w:val="24"/>
                <w:szCs w:val="24"/>
              </w:rPr>
              <w:instrText>”</w:instrText>
            </w:r>
            <w:r w:rsidR="00BD548E" w:rsidRPr="000A6EE3">
              <w:rPr>
                <w:rFonts w:ascii="Times New Roman" w:hAnsi="Times New Roman" w:cs="Times New Roman"/>
                <w:sz w:val="24"/>
                <w:szCs w:val="24"/>
              </w:rPr>
              <w:instrText xml:space="preserve"> </w:instrText>
            </w:r>
            <w:r w:rsidR="00BD548E" w:rsidRPr="000A6EE3">
              <w:rPr>
                <w:rFonts w:ascii="Times New Roman" w:hAnsi="Times New Roman" w:cs="Times New Roman"/>
                <w:sz w:val="24"/>
                <w:szCs w:val="24"/>
              </w:rPr>
              <w:fldChar w:fldCharType="end"/>
            </w:r>
            <w:r w:rsidR="00BD548E" w:rsidRPr="000A6EE3">
              <w:rPr>
                <w:rFonts w:ascii="Times New Roman" w:hAnsi="Times New Roman" w:cs="Times New Roman"/>
                <w:sz w:val="24"/>
                <w:szCs w:val="24"/>
              </w:rPr>
              <w:fldChar w:fldCharType="begin"/>
            </w:r>
            <w:r w:rsidR="00BD548E" w:rsidRPr="000A6EE3">
              <w:rPr>
                <w:rFonts w:ascii="Times New Roman" w:hAnsi="Times New Roman" w:cs="Times New Roman"/>
                <w:sz w:val="24"/>
                <w:szCs w:val="24"/>
              </w:rPr>
              <w:instrText xml:space="preserve"> </w:instrText>
            </w:r>
            <w:r w:rsidR="00BD548E" w:rsidRPr="000A6EE3">
              <w:rPr>
                <w:rFonts w:ascii="Times New Roman" w:hAnsi="Times New Roman" w:cs="Times New Roman"/>
                <w:sz w:val="24"/>
                <w:szCs w:val="24"/>
              </w:rPr>
              <w:lastRenderedPageBreak/>
              <w:instrText xml:space="preserve">XE </w:instrText>
            </w:r>
            <w:r w:rsidR="00666840" w:rsidRPr="000A6EE3">
              <w:rPr>
                <w:rFonts w:ascii="Times New Roman" w:hAnsi="Times New Roman" w:cs="Times New Roman"/>
                <w:sz w:val="24"/>
                <w:szCs w:val="24"/>
              </w:rPr>
              <w:instrText>“</w:instrText>
            </w:r>
            <w:r w:rsidR="00BD548E" w:rsidRPr="000A6EE3">
              <w:rPr>
                <w:rFonts w:ascii="Times New Roman" w:hAnsi="Times New Roman" w:cs="Times New Roman"/>
                <w:sz w:val="24"/>
                <w:szCs w:val="24"/>
              </w:rPr>
              <w:instrText>Files:KERNEL SYSTEM PARAMETERS (#8989.3)</w:instrText>
            </w:r>
            <w:r w:rsidR="00666840" w:rsidRPr="000A6EE3">
              <w:rPr>
                <w:rFonts w:ascii="Times New Roman" w:hAnsi="Times New Roman" w:cs="Times New Roman"/>
                <w:sz w:val="24"/>
                <w:szCs w:val="24"/>
              </w:rPr>
              <w:instrText>”</w:instrText>
            </w:r>
            <w:r w:rsidR="00BD548E" w:rsidRPr="000A6EE3">
              <w:rPr>
                <w:rFonts w:ascii="Times New Roman" w:hAnsi="Times New Roman" w:cs="Times New Roman"/>
                <w:sz w:val="24"/>
                <w:szCs w:val="24"/>
              </w:rPr>
              <w:instrText xml:space="preserve"> </w:instrText>
            </w:r>
            <w:r w:rsidR="00BD548E" w:rsidRPr="000A6EE3">
              <w:rPr>
                <w:rFonts w:ascii="Times New Roman" w:hAnsi="Times New Roman" w:cs="Times New Roman"/>
                <w:sz w:val="24"/>
                <w:szCs w:val="24"/>
              </w:rPr>
              <w:fldChar w:fldCharType="end"/>
            </w:r>
          </w:p>
          <w:p w14:paraId="41FC3C44" w14:textId="77777777" w:rsidR="00BA254C" w:rsidRPr="000A6EE3" w:rsidRDefault="001E0F84" w:rsidP="00BD1334">
            <w:pPr>
              <w:pStyle w:val="TableListBullet"/>
            </w:pPr>
            <w:r w:rsidRPr="000A6EE3">
              <w:t>SECONDARY HFS DIRECTORY</w:t>
            </w:r>
            <w:r w:rsidR="002F3BA2" w:rsidRPr="000A6EE3">
              <w:t xml:space="preserve"> (#320.2)</w:t>
            </w:r>
            <w:r w:rsidRPr="000A6EE3">
              <w:t xml:space="preserve"> field</w:t>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SECONDARY HFS DIRECTORY</w:instrText>
            </w:r>
            <w:r w:rsidR="002F3BA2" w:rsidRPr="000A6EE3">
              <w:rPr>
                <w:rFonts w:ascii="Times New Roman" w:hAnsi="Times New Roman" w:cs="Times New Roman"/>
                <w:sz w:val="24"/>
                <w:szCs w:val="22"/>
              </w:rPr>
              <w:instrText xml:space="preserve"> (#320.2)</w:instrText>
            </w:r>
            <w:r w:rsidR="00BD548E" w:rsidRPr="000A6EE3">
              <w:rPr>
                <w:rFonts w:ascii="Times New Roman" w:hAnsi="Times New Roman" w:cs="Times New Roman"/>
                <w:sz w:val="24"/>
                <w:szCs w:val="22"/>
              </w:rPr>
              <w:instrText xml:space="preserve"> Field</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Fields:SECONDARY HFS DIRECTORY (#320.2)</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r w:rsidRPr="000A6EE3">
              <w:t xml:space="preserve"> in the </w:t>
            </w:r>
            <w:r w:rsidR="00263A3A" w:rsidRPr="000A6EE3">
              <w:t>KERNEL SYSTEM PARAMETERS (#8989.3) file</w:t>
            </w:r>
            <w:r w:rsidR="00813C90" w:rsidRPr="000A6EE3">
              <w:rPr>
                <w:rFonts w:ascii="Times New Roman" w:hAnsi="Times New Roman" w:cs="Times New Roman"/>
                <w:sz w:val="24"/>
                <w:szCs w:val="22"/>
              </w:rPr>
              <w:fldChar w:fldCharType="begin"/>
            </w:r>
            <w:r w:rsidR="00813C90"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263A3A" w:rsidRPr="000A6EE3">
              <w:rPr>
                <w:rFonts w:ascii="Times New Roman" w:hAnsi="Times New Roman" w:cs="Times New Roman"/>
                <w:sz w:val="24"/>
                <w:szCs w:val="22"/>
              </w:rPr>
              <w:instrText>KERNEL SYSTEM PARAMETERS (#8989.3) File</w:instrText>
            </w:r>
            <w:r w:rsidR="00666840" w:rsidRPr="000A6EE3">
              <w:rPr>
                <w:rFonts w:ascii="Times New Roman" w:hAnsi="Times New Roman" w:cs="Times New Roman"/>
                <w:sz w:val="24"/>
                <w:szCs w:val="22"/>
              </w:rPr>
              <w:instrText>”</w:instrText>
            </w:r>
            <w:r w:rsidR="00813C90" w:rsidRPr="000A6EE3">
              <w:rPr>
                <w:rFonts w:ascii="Times New Roman" w:hAnsi="Times New Roman" w:cs="Times New Roman"/>
                <w:sz w:val="24"/>
                <w:szCs w:val="22"/>
              </w:rPr>
              <w:instrText xml:space="preserve"> </w:instrText>
            </w:r>
            <w:r w:rsidR="00813C90" w:rsidRPr="000A6EE3">
              <w:rPr>
                <w:rFonts w:ascii="Times New Roman" w:hAnsi="Times New Roman" w:cs="Times New Roman"/>
                <w:sz w:val="24"/>
                <w:szCs w:val="22"/>
              </w:rPr>
              <w:fldChar w:fldCharType="end"/>
            </w:r>
            <w:r w:rsidR="00813C90" w:rsidRPr="000A6EE3">
              <w:rPr>
                <w:rFonts w:ascii="Times New Roman" w:hAnsi="Times New Roman" w:cs="Times New Roman"/>
                <w:sz w:val="24"/>
                <w:szCs w:val="22"/>
              </w:rPr>
              <w:fldChar w:fldCharType="begin"/>
            </w:r>
            <w:r w:rsidR="00813C90"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813C90" w:rsidRPr="000A6EE3">
              <w:rPr>
                <w:rFonts w:ascii="Times New Roman" w:hAnsi="Times New Roman" w:cs="Times New Roman"/>
                <w:sz w:val="24"/>
                <w:szCs w:val="22"/>
              </w:rPr>
              <w:instrText>Files:KERNEL SYSTEM PARAMETERS (#8989.3)</w:instrText>
            </w:r>
            <w:r w:rsidR="00666840" w:rsidRPr="000A6EE3">
              <w:rPr>
                <w:rFonts w:ascii="Times New Roman" w:hAnsi="Times New Roman" w:cs="Times New Roman"/>
                <w:sz w:val="24"/>
                <w:szCs w:val="22"/>
              </w:rPr>
              <w:instrText>”</w:instrText>
            </w:r>
            <w:r w:rsidR="00813C90" w:rsidRPr="000A6EE3">
              <w:rPr>
                <w:rFonts w:ascii="Times New Roman" w:hAnsi="Times New Roman" w:cs="Times New Roman"/>
                <w:sz w:val="24"/>
                <w:szCs w:val="22"/>
              </w:rPr>
              <w:instrText xml:space="preserve"> </w:instrText>
            </w:r>
            <w:r w:rsidR="00813C90" w:rsidRPr="000A6EE3">
              <w:rPr>
                <w:rFonts w:ascii="Times New Roman" w:hAnsi="Times New Roman" w:cs="Times New Roman"/>
                <w:sz w:val="24"/>
                <w:szCs w:val="22"/>
              </w:rPr>
              <w:fldChar w:fldCharType="end"/>
            </w:r>
          </w:p>
          <w:p w14:paraId="04A0E3BC" w14:textId="77777777" w:rsidR="00BA254C" w:rsidRPr="000A6EE3" w:rsidRDefault="00BA254C" w:rsidP="00BD1334">
            <w:pPr>
              <w:pStyle w:val="TableListBullet"/>
            </w:pPr>
            <w:r w:rsidRPr="000A6EE3">
              <w:t>SECONDARY $I</w:t>
            </w:r>
            <w:r w:rsidR="002F3BA2" w:rsidRPr="000A6EE3">
              <w:t xml:space="preserve"> (#52)</w:t>
            </w:r>
            <w:r w:rsidR="001E0F84" w:rsidRPr="000A6EE3">
              <w:t xml:space="preserve"> field</w:t>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SECONDARY $I</w:instrText>
            </w:r>
            <w:r w:rsidR="002F3BA2" w:rsidRPr="000A6EE3">
              <w:rPr>
                <w:rFonts w:ascii="Times New Roman" w:hAnsi="Times New Roman" w:cs="Times New Roman"/>
                <w:sz w:val="24"/>
                <w:szCs w:val="22"/>
              </w:rPr>
              <w:instrText xml:space="preserve"> (#52)</w:instrText>
            </w:r>
            <w:r w:rsidR="00BD548E" w:rsidRPr="000A6EE3">
              <w:rPr>
                <w:rFonts w:ascii="Times New Roman" w:hAnsi="Times New Roman" w:cs="Times New Roman"/>
                <w:sz w:val="24"/>
                <w:szCs w:val="22"/>
              </w:rPr>
              <w:instrText xml:space="preserve"> Field</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Fields:SECONDARY $I (#52)</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r w:rsidR="001E0F84" w:rsidRPr="000A6EE3">
              <w:t xml:space="preserve"> in the </w:t>
            </w:r>
            <w:r w:rsidR="00AC1AE5" w:rsidRPr="000A6EE3">
              <w:t>DEVICE (#3.5) file</w:t>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AC1AE5" w:rsidRPr="000A6EE3">
              <w:rPr>
                <w:rFonts w:ascii="Times New Roman" w:hAnsi="Times New Roman" w:cs="Times New Roman"/>
                <w:sz w:val="24"/>
                <w:szCs w:val="22"/>
              </w:rPr>
              <w:instrText>DEVICE (#3.5) File</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r w:rsidR="00BD548E" w:rsidRPr="000A6EE3">
              <w:rPr>
                <w:rFonts w:ascii="Times New Roman" w:hAnsi="Times New Roman" w:cs="Times New Roman"/>
                <w:sz w:val="24"/>
                <w:szCs w:val="22"/>
              </w:rPr>
              <w:fldChar w:fldCharType="begin"/>
            </w:r>
            <w:r w:rsidR="00BD548E"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Files:DEVICE (#3.5)</w:instrText>
            </w:r>
            <w:r w:rsidR="00666840" w:rsidRPr="000A6EE3">
              <w:rPr>
                <w:rFonts w:ascii="Times New Roman" w:hAnsi="Times New Roman" w:cs="Times New Roman"/>
                <w:sz w:val="24"/>
                <w:szCs w:val="22"/>
              </w:rPr>
              <w:instrText>”</w:instrText>
            </w:r>
            <w:r w:rsidR="00BD548E" w:rsidRPr="000A6EE3">
              <w:rPr>
                <w:rFonts w:ascii="Times New Roman" w:hAnsi="Times New Roman" w:cs="Times New Roman"/>
                <w:sz w:val="24"/>
                <w:szCs w:val="22"/>
              </w:rPr>
              <w:instrText xml:space="preserve"> </w:instrText>
            </w:r>
            <w:r w:rsidR="00BD548E" w:rsidRPr="000A6EE3">
              <w:rPr>
                <w:rFonts w:ascii="Times New Roman" w:hAnsi="Times New Roman" w:cs="Times New Roman"/>
                <w:sz w:val="24"/>
                <w:szCs w:val="22"/>
              </w:rPr>
              <w:fldChar w:fldCharType="end"/>
            </w:r>
          </w:p>
        </w:tc>
      </w:tr>
      <w:tr w:rsidR="00BA254C" w:rsidRPr="000A6EE3" w14:paraId="4B69741F" w14:textId="77777777" w:rsidTr="00D50A9F">
        <w:tc>
          <w:tcPr>
            <w:tcW w:w="4194" w:type="dxa"/>
          </w:tcPr>
          <w:p w14:paraId="4F9F6BC4" w14:textId="77777777" w:rsidR="00BA254C" w:rsidRPr="000A6EE3" w:rsidRDefault="00BA254C" w:rsidP="00553F5B">
            <w:pPr>
              <w:pStyle w:val="TableText"/>
            </w:pPr>
            <w:r w:rsidRPr="000A6EE3">
              <w:lastRenderedPageBreak/>
              <w:t>SECONDARY HFS DIRECTORY (#320.2)</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SECONDARY HFS DIRECTORY</w:instrText>
            </w:r>
            <w:r w:rsidR="002F3BA2" w:rsidRPr="000A6EE3">
              <w:rPr>
                <w:rFonts w:ascii="Times New Roman" w:hAnsi="Times New Roman"/>
                <w:sz w:val="24"/>
                <w:szCs w:val="22"/>
              </w:rPr>
              <w:instrText xml:space="preserve"> (#320.2)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Fields:SECONDARY HFS DIRECTORY (#320.2)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31F62801" w14:textId="77777777" w:rsidR="00BA254C" w:rsidRPr="000A6EE3" w:rsidRDefault="00BA254C" w:rsidP="00553F5B">
            <w:pPr>
              <w:pStyle w:val="TableText"/>
            </w:pPr>
            <w:r w:rsidRPr="000A6EE3">
              <w:t>This field holds the secondary HFS directory path.</w:t>
            </w:r>
          </w:p>
        </w:tc>
      </w:tr>
      <w:tr w:rsidR="00BA254C" w:rsidRPr="000A6EE3" w14:paraId="009D8E47" w14:textId="77777777" w:rsidTr="00D50A9F">
        <w:tc>
          <w:tcPr>
            <w:tcW w:w="4194" w:type="dxa"/>
          </w:tcPr>
          <w:p w14:paraId="2798A739" w14:textId="77777777" w:rsidR="00BA254C" w:rsidRPr="000A6EE3" w:rsidRDefault="00BA254C" w:rsidP="00553F5B">
            <w:pPr>
              <w:pStyle w:val="TableText"/>
            </w:pPr>
            <w:r w:rsidRPr="000A6EE3">
              <w:t>LOGICAL DISK NAME (#504)</w:t>
            </w:r>
            <w:r w:rsidRPr="000A6EE3">
              <w:rPr>
                <w:rFonts w:ascii="Times New Roman" w:hAnsi="Times New Roman"/>
                <w:sz w:val="24"/>
                <w:szCs w:val="24"/>
              </w:rPr>
              <w:fldChar w:fldCharType="begin"/>
            </w:r>
            <w:r w:rsidRPr="000A6EE3">
              <w:rPr>
                <w:rFonts w:ascii="Times New Roman" w:hAnsi="Times New Roman"/>
                <w:sz w:val="24"/>
                <w:szCs w:val="24"/>
              </w:rPr>
              <w:instrText xml:space="preserve"> XE </w:instrText>
            </w:r>
            <w:r w:rsidR="00666840" w:rsidRPr="000A6EE3">
              <w:rPr>
                <w:rFonts w:ascii="Times New Roman" w:hAnsi="Times New Roman"/>
                <w:sz w:val="24"/>
                <w:szCs w:val="24"/>
              </w:rPr>
              <w:instrText>“</w:instrText>
            </w:r>
            <w:r w:rsidRPr="000A6EE3">
              <w:rPr>
                <w:rFonts w:ascii="Times New Roman" w:hAnsi="Times New Roman"/>
                <w:sz w:val="24"/>
                <w:szCs w:val="24"/>
              </w:rPr>
              <w:instrText>LOGICAL DISK NAME</w:instrText>
            </w:r>
            <w:r w:rsidR="002F3BA2" w:rsidRPr="000A6EE3">
              <w:rPr>
                <w:rFonts w:ascii="Times New Roman" w:hAnsi="Times New Roman"/>
                <w:sz w:val="24"/>
                <w:szCs w:val="24"/>
              </w:rPr>
              <w:instrText xml:space="preserve"> (#504)</w:instrText>
            </w:r>
            <w:r w:rsidRPr="000A6EE3">
              <w:rPr>
                <w:rFonts w:ascii="Times New Roman" w:hAnsi="Times New Roman"/>
                <w:sz w:val="24"/>
                <w:szCs w:val="24"/>
              </w:rPr>
              <w:instrText xml:space="preserve"> Field</w:instrText>
            </w:r>
            <w:r w:rsidR="00666840" w:rsidRPr="000A6EE3">
              <w:rPr>
                <w:rFonts w:ascii="Times New Roman" w:hAnsi="Times New Roman"/>
                <w:sz w:val="24"/>
                <w:szCs w:val="24"/>
              </w:rPr>
              <w:instrText>”</w:instrText>
            </w:r>
            <w:r w:rsidRPr="000A6EE3">
              <w:rPr>
                <w:rFonts w:ascii="Times New Roman" w:hAnsi="Times New Roman"/>
                <w:sz w:val="24"/>
                <w:szCs w:val="24"/>
              </w:rPr>
              <w:instrText xml:space="preserve"> </w:instrText>
            </w:r>
            <w:r w:rsidRPr="000A6EE3">
              <w:rPr>
                <w:rFonts w:ascii="Times New Roman" w:hAnsi="Times New Roman"/>
                <w:sz w:val="24"/>
                <w:szCs w:val="24"/>
              </w:rPr>
              <w:fldChar w:fldCharType="end"/>
            </w:r>
            <w:r w:rsidRPr="000A6EE3">
              <w:rPr>
                <w:rFonts w:ascii="Times New Roman" w:hAnsi="Times New Roman"/>
                <w:sz w:val="24"/>
                <w:szCs w:val="24"/>
              </w:rPr>
              <w:fldChar w:fldCharType="begin"/>
            </w:r>
            <w:r w:rsidRPr="000A6EE3">
              <w:rPr>
                <w:rFonts w:ascii="Times New Roman" w:hAnsi="Times New Roman"/>
                <w:sz w:val="24"/>
                <w:szCs w:val="24"/>
              </w:rPr>
              <w:instrText xml:space="preserve"> XE </w:instrText>
            </w:r>
            <w:r w:rsidR="00666840" w:rsidRPr="000A6EE3">
              <w:rPr>
                <w:rFonts w:ascii="Times New Roman" w:hAnsi="Times New Roman"/>
                <w:sz w:val="24"/>
                <w:szCs w:val="24"/>
              </w:rPr>
              <w:instrText>“</w:instrText>
            </w:r>
            <w:r w:rsidRPr="000A6EE3">
              <w:rPr>
                <w:rFonts w:ascii="Times New Roman" w:hAnsi="Times New Roman"/>
                <w:sz w:val="24"/>
                <w:szCs w:val="24"/>
              </w:rPr>
              <w:instrText>Fields:LOGICAL DISK NAME (#504)</w:instrText>
            </w:r>
            <w:r w:rsidR="00666840" w:rsidRPr="000A6EE3">
              <w:rPr>
                <w:rFonts w:ascii="Times New Roman" w:hAnsi="Times New Roman"/>
                <w:sz w:val="24"/>
                <w:szCs w:val="24"/>
              </w:rPr>
              <w:instrText>”</w:instrText>
            </w:r>
            <w:r w:rsidRPr="000A6EE3">
              <w:rPr>
                <w:rFonts w:ascii="Times New Roman" w:hAnsi="Times New Roman"/>
                <w:sz w:val="24"/>
                <w:szCs w:val="24"/>
              </w:rPr>
              <w:instrText xml:space="preserve"> </w:instrText>
            </w:r>
            <w:r w:rsidRPr="000A6EE3">
              <w:rPr>
                <w:rFonts w:ascii="Times New Roman" w:hAnsi="Times New Roman"/>
                <w:sz w:val="24"/>
                <w:szCs w:val="24"/>
              </w:rPr>
              <w:fldChar w:fldCharType="end"/>
            </w:r>
          </w:p>
        </w:tc>
        <w:tc>
          <w:tcPr>
            <w:tcW w:w="5238" w:type="dxa"/>
          </w:tcPr>
          <w:p w14:paraId="26540702" w14:textId="77777777" w:rsidR="00BA254C" w:rsidRPr="000A6EE3" w:rsidRDefault="00BA254C" w:rsidP="00553F5B">
            <w:pPr>
              <w:pStyle w:val="TableText"/>
            </w:pPr>
            <w:r w:rsidRPr="000A6EE3">
              <w:t xml:space="preserve">This field holds a logical disk name that is stored in the Caché CPF file for client system in </w:t>
            </w:r>
            <w:r w:rsidR="00D42A40" w:rsidRPr="000A6EE3">
              <w:t>an</w:t>
            </w:r>
            <w:r w:rsidRPr="000A6EE3">
              <w:t xml:space="preserve"> ECP client/server configuration.</w:t>
            </w:r>
          </w:p>
        </w:tc>
      </w:tr>
      <w:tr w:rsidR="00BA254C" w:rsidRPr="000A6EE3" w14:paraId="21167765" w14:textId="77777777" w:rsidTr="00D50A9F">
        <w:tc>
          <w:tcPr>
            <w:tcW w:w="4194" w:type="dxa"/>
          </w:tcPr>
          <w:p w14:paraId="3767F643" w14:textId="46231B7C" w:rsidR="00BA254C" w:rsidRPr="000A6EE3" w:rsidRDefault="00BA254C" w:rsidP="002F3BA2">
            <w:pPr>
              <w:pStyle w:val="TableText"/>
            </w:pPr>
            <w:r w:rsidRPr="000A6EE3">
              <w:t>PHYSICAL DISK (#505)</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PHYSICAL DISK</w:instrText>
            </w:r>
            <w:r w:rsidR="002F3BA2" w:rsidRPr="000A6EE3">
              <w:rPr>
                <w:rFonts w:ascii="Times New Roman" w:hAnsi="Times New Roman"/>
                <w:sz w:val="24"/>
                <w:szCs w:val="22"/>
              </w:rPr>
              <w:instrText xml:space="preserve"> (#505)</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6F4722">
              <w:rPr>
                <w:rFonts w:ascii="Times New Roman" w:hAnsi="Times New Roman"/>
                <w:sz w:val="24"/>
                <w:szCs w:val="22"/>
              </w:rPr>
              <w:instrText>Fields:</w:instrText>
            </w:r>
            <w:r w:rsidRPr="000A6EE3">
              <w:rPr>
                <w:rFonts w:ascii="Times New Roman" w:hAnsi="Times New Roman"/>
                <w:sz w:val="24"/>
                <w:szCs w:val="22"/>
              </w:rPr>
              <w:instrText>PHYSICAL DISK (#505)</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2A5F3239" w14:textId="77777777" w:rsidR="00BA254C" w:rsidRPr="000A6EE3" w:rsidRDefault="00BA254C" w:rsidP="002F3BA2">
            <w:pPr>
              <w:pStyle w:val="TableText"/>
            </w:pPr>
            <w:r w:rsidRPr="000A6EE3">
              <w:t xml:space="preserve">This field holds the physical disk name to which Cache VMS converts the </w:t>
            </w:r>
            <w:r w:rsidR="00813C90" w:rsidRPr="000A6EE3">
              <w:t>LOGICAL DISK NAME (#504)</w:t>
            </w:r>
            <w:r w:rsidR="00813C90" w:rsidRPr="000A6EE3">
              <w:rPr>
                <w:rFonts w:ascii="Times New Roman" w:hAnsi="Times New Roman"/>
                <w:sz w:val="24"/>
                <w:szCs w:val="24"/>
              </w:rPr>
              <w:fldChar w:fldCharType="begin"/>
            </w:r>
            <w:r w:rsidR="00813C90" w:rsidRPr="000A6EE3">
              <w:rPr>
                <w:rFonts w:ascii="Times New Roman" w:hAnsi="Times New Roman"/>
                <w:sz w:val="24"/>
                <w:szCs w:val="24"/>
              </w:rPr>
              <w:instrText xml:space="preserve"> XE </w:instrText>
            </w:r>
            <w:r w:rsidR="00666840" w:rsidRPr="000A6EE3">
              <w:rPr>
                <w:rFonts w:ascii="Times New Roman" w:hAnsi="Times New Roman"/>
                <w:sz w:val="24"/>
                <w:szCs w:val="24"/>
              </w:rPr>
              <w:instrText>“</w:instrText>
            </w:r>
            <w:r w:rsidR="00813C90" w:rsidRPr="000A6EE3">
              <w:rPr>
                <w:rFonts w:ascii="Times New Roman" w:hAnsi="Times New Roman"/>
                <w:sz w:val="24"/>
                <w:szCs w:val="24"/>
              </w:rPr>
              <w:instrText>LOGICAL DISK NAME</w:instrText>
            </w:r>
            <w:r w:rsidR="002F3BA2" w:rsidRPr="000A6EE3">
              <w:rPr>
                <w:rFonts w:ascii="Times New Roman" w:hAnsi="Times New Roman"/>
                <w:sz w:val="24"/>
                <w:szCs w:val="24"/>
              </w:rPr>
              <w:instrText xml:space="preserve"> (#504)</w:instrText>
            </w:r>
            <w:r w:rsidR="00813C90" w:rsidRPr="000A6EE3">
              <w:rPr>
                <w:rFonts w:ascii="Times New Roman" w:hAnsi="Times New Roman"/>
                <w:sz w:val="24"/>
                <w:szCs w:val="24"/>
              </w:rPr>
              <w:instrText xml:space="preserve"> Field</w:instrText>
            </w:r>
            <w:r w:rsidR="00666840" w:rsidRPr="000A6EE3">
              <w:rPr>
                <w:rFonts w:ascii="Times New Roman" w:hAnsi="Times New Roman"/>
                <w:sz w:val="24"/>
                <w:szCs w:val="24"/>
              </w:rPr>
              <w:instrText>”</w:instrText>
            </w:r>
            <w:r w:rsidR="00813C90" w:rsidRPr="000A6EE3">
              <w:rPr>
                <w:rFonts w:ascii="Times New Roman" w:hAnsi="Times New Roman"/>
                <w:sz w:val="24"/>
                <w:szCs w:val="24"/>
              </w:rPr>
              <w:instrText xml:space="preserve"> </w:instrText>
            </w:r>
            <w:r w:rsidR="00813C90" w:rsidRPr="000A6EE3">
              <w:rPr>
                <w:rFonts w:ascii="Times New Roman" w:hAnsi="Times New Roman"/>
                <w:sz w:val="24"/>
                <w:szCs w:val="24"/>
              </w:rPr>
              <w:fldChar w:fldCharType="end"/>
            </w:r>
            <w:r w:rsidR="00813C90" w:rsidRPr="000A6EE3">
              <w:rPr>
                <w:rFonts w:ascii="Times New Roman" w:hAnsi="Times New Roman"/>
                <w:sz w:val="24"/>
                <w:szCs w:val="24"/>
              </w:rPr>
              <w:fldChar w:fldCharType="begin"/>
            </w:r>
            <w:r w:rsidR="00813C90" w:rsidRPr="000A6EE3">
              <w:rPr>
                <w:rFonts w:ascii="Times New Roman" w:hAnsi="Times New Roman"/>
                <w:sz w:val="24"/>
                <w:szCs w:val="24"/>
              </w:rPr>
              <w:instrText xml:space="preserve"> XE </w:instrText>
            </w:r>
            <w:r w:rsidR="00666840" w:rsidRPr="000A6EE3">
              <w:rPr>
                <w:rFonts w:ascii="Times New Roman" w:hAnsi="Times New Roman"/>
                <w:sz w:val="24"/>
                <w:szCs w:val="24"/>
              </w:rPr>
              <w:instrText>“</w:instrText>
            </w:r>
            <w:r w:rsidR="00813C90" w:rsidRPr="000A6EE3">
              <w:rPr>
                <w:rFonts w:ascii="Times New Roman" w:hAnsi="Times New Roman"/>
                <w:sz w:val="24"/>
                <w:szCs w:val="24"/>
              </w:rPr>
              <w:instrText>Fields:LOGICAL DISK NAME (#504)</w:instrText>
            </w:r>
            <w:r w:rsidR="00666840" w:rsidRPr="000A6EE3">
              <w:rPr>
                <w:rFonts w:ascii="Times New Roman" w:hAnsi="Times New Roman"/>
                <w:sz w:val="24"/>
                <w:szCs w:val="24"/>
              </w:rPr>
              <w:instrText>”</w:instrText>
            </w:r>
            <w:r w:rsidR="00813C90" w:rsidRPr="000A6EE3">
              <w:rPr>
                <w:rFonts w:ascii="Times New Roman" w:hAnsi="Times New Roman"/>
                <w:sz w:val="24"/>
                <w:szCs w:val="24"/>
              </w:rPr>
              <w:instrText xml:space="preserve"> </w:instrText>
            </w:r>
            <w:r w:rsidR="00813C90" w:rsidRPr="000A6EE3">
              <w:rPr>
                <w:rFonts w:ascii="Times New Roman" w:hAnsi="Times New Roman"/>
                <w:sz w:val="24"/>
                <w:szCs w:val="24"/>
              </w:rPr>
              <w:fldChar w:fldCharType="end"/>
            </w:r>
            <w:r w:rsidRPr="000A6EE3">
              <w:t>.</w:t>
            </w:r>
          </w:p>
        </w:tc>
      </w:tr>
      <w:tr w:rsidR="00BA254C" w:rsidRPr="000A6EE3" w14:paraId="2D4295AE" w14:textId="77777777" w:rsidTr="00D50A9F">
        <w:tc>
          <w:tcPr>
            <w:tcW w:w="4194" w:type="dxa"/>
          </w:tcPr>
          <w:p w14:paraId="75EF2A7D" w14:textId="77777777" w:rsidR="00BA254C" w:rsidRPr="000A6EE3" w:rsidRDefault="00BA254C" w:rsidP="002F3BA2">
            <w:pPr>
              <w:pStyle w:val="TableText"/>
            </w:pPr>
            <w:r w:rsidRPr="000A6EE3">
              <w:t>SECONDARY $I (#52)</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SECONDARY $I</w:instrText>
            </w:r>
            <w:r w:rsidR="002F3BA2" w:rsidRPr="000A6EE3">
              <w:rPr>
                <w:rFonts w:ascii="Times New Roman" w:hAnsi="Times New Roman"/>
                <w:sz w:val="24"/>
                <w:szCs w:val="22"/>
              </w:rPr>
              <w:instrText xml:space="preserve"> (#52)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Fields:SECONDARY $I (#52)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733E0494" w14:textId="77777777" w:rsidR="00BA254C" w:rsidRPr="000A6EE3" w:rsidRDefault="00BA254C" w:rsidP="00950EEE">
            <w:pPr>
              <w:pStyle w:val="TableText"/>
            </w:pPr>
            <w:r w:rsidRPr="000A6EE3">
              <w:t xml:space="preserve">This field holds the </w:t>
            </w:r>
            <w:r w:rsidRPr="000A6EE3">
              <w:rPr>
                <w:b/>
              </w:rPr>
              <w:t>$IO</w:t>
            </w:r>
            <w:r w:rsidRPr="000A6EE3">
              <w:t xml:space="preserve"> value to be used if this is the secondary system in a mixed OS environment. It is </w:t>
            </w:r>
            <w:r w:rsidRPr="000A6EE3">
              <w:rPr>
                <w:i/>
              </w:rPr>
              <w:t>not</w:t>
            </w:r>
            <w:r w:rsidRPr="000A6EE3">
              <w:t xml:space="preserve"> used otherwise. It is only used for output devices.</w:t>
            </w:r>
          </w:p>
        </w:tc>
      </w:tr>
    </w:tbl>
    <w:p w14:paraId="6E750E0C" w14:textId="77777777" w:rsidR="00BA254C" w:rsidRPr="000A6EE3" w:rsidRDefault="00BA254C" w:rsidP="00A7691A">
      <w:pPr>
        <w:pStyle w:val="BodyText6"/>
      </w:pPr>
    </w:p>
    <w:p w14:paraId="1BA8DA66" w14:textId="77777777" w:rsidR="00BA254C" w:rsidRPr="000A6EE3" w:rsidRDefault="00BA254C" w:rsidP="005C694E">
      <w:pPr>
        <w:pStyle w:val="Heading3"/>
      </w:pPr>
      <w:bookmarkStart w:id="1452" w:name="_Ref433293706"/>
      <w:bookmarkStart w:id="1453" w:name="_Toc151534772"/>
      <w:r w:rsidRPr="000A6EE3">
        <w:t>Edit Logical/Physical Mapping Option</w:t>
      </w:r>
      <w:bookmarkEnd w:id="1452"/>
      <w:bookmarkEnd w:id="1453"/>
    </w:p>
    <w:p w14:paraId="37CF2E3B" w14:textId="77777777" w:rsidR="00BA254C" w:rsidRPr="000A6EE3" w:rsidRDefault="00C62C8C" w:rsidP="00BA254C">
      <w:pPr>
        <w:pStyle w:val="BodyText"/>
      </w:pPr>
      <w:r w:rsidRPr="000A6EE3">
        <w:t>T</w:t>
      </w:r>
      <w:r w:rsidR="00BA254C" w:rsidRPr="000A6EE3">
        <w:t xml:space="preserve">he </w:t>
      </w:r>
      <w:r w:rsidR="00BA254C" w:rsidRPr="000A6EE3">
        <w:rPr>
          <w:b/>
        </w:rPr>
        <w:t>Edit Logical/Physical Mapping</w:t>
      </w:r>
      <w:r w:rsidR="00BA254C" w:rsidRPr="000A6EE3">
        <w:t xml:space="preserve"> option</w:t>
      </w:r>
      <w:r w:rsidR="00BA254C" w:rsidRPr="000A6EE3">
        <w:fldChar w:fldCharType="begin"/>
      </w:r>
      <w:r w:rsidR="00BA254C" w:rsidRPr="000A6EE3">
        <w:instrText xml:space="preserve"> XE </w:instrText>
      </w:r>
      <w:r w:rsidR="00666840" w:rsidRPr="000A6EE3">
        <w:instrText>“</w:instrText>
      </w:r>
      <w:r w:rsidR="00BA254C" w:rsidRPr="000A6EE3">
        <w:instrText>Edit Logical/Physical Mapping Option</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Options:Edit Logical/Physical Mapping</w:instrText>
      </w:r>
      <w:r w:rsidR="00666840" w:rsidRPr="000A6EE3">
        <w:instrText>”</w:instrText>
      </w:r>
      <w:r w:rsidR="00BA254C" w:rsidRPr="000A6EE3">
        <w:instrText xml:space="preserve"> </w:instrText>
      </w:r>
      <w:r w:rsidR="00BA254C" w:rsidRPr="000A6EE3">
        <w:fldChar w:fldCharType="end"/>
      </w:r>
      <w:r w:rsidR="00BA254C" w:rsidRPr="000A6EE3">
        <w:t xml:space="preserve"> [XU SID EDIT</w:t>
      </w:r>
      <w:r w:rsidR="00BA254C" w:rsidRPr="000A6EE3">
        <w:fldChar w:fldCharType="begin"/>
      </w:r>
      <w:r w:rsidR="00BA254C" w:rsidRPr="000A6EE3">
        <w:instrText xml:space="preserve"> XE </w:instrText>
      </w:r>
      <w:r w:rsidR="00666840" w:rsidRPr="000A6EE3">
        <w:instrText>“</w:instrText>
      </w:r>
      <w:r w:rsidR="00BA254C" w:rsidRPr="000A6EE3">
        <w:instrText>XU SID EDIT Option</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Options:XU SID EDIT</w:instrText>
      </w:r>
      <w:r w:rsidR="00666840" w:rsidRPr="000A6EE3">
        <w:instrText>”</w:instrText>
      </w:r>
      <w:r w:rsidR="00BA254C" w:rsidRPr="000A6EE3">
        <w:instrText xml:space="preserve"> </w:instrText>
      </w:r>
      <w:r w:rsidR="00BA254C" w:rsidRPr="000A6EE3">
        <w:fldChar w:fldCharType="end"/>
      </w:r>
      <w:r w:rsidR="00BA254C" w:rsidRPr="000A6EE3">
        <w:t>]</w:t>
      </w:r>
      <w:r w:rsidRPr="000A6EE3">
        <w:t xml:space="preserve"> option, </w:t>
      </w:r>
      <w:r w:rsidR="002C0251" w:rsidRPr="000A6EE3">
        <w:t xml:space="preserve">which is </w:t>
      </w:r>
      <w:r w:rsidRPr="000A6EE3">
        <w:t>located</w:t>
      </w:r>
      <w:r w:rsidR="00BA254C" w:rsidRPr="000A6EE3">
        <w:t xml:space="preserve"> on the </w:t>
      </w:r>
      <w:r w:rsidR="00BA254C" w:rsidRPr="000A6EE3">
        <w:rPr>
          <w:b/>
        </w:rPr>
        <w:t>Kernel Management Menu</w:t>
      </w:r>
      <w:r w:rsidR="00BA254C" w:rsidRPr="000A6EE3">
        <w:fldChar w:fldCharType="begin"/>
      </w:r>
      <w:r w:rsidR="00BA254C" w:rsidRPr="000A6EE3">
        <w:instrText xml:space="preserve"> XE </w:instrText>
      </w:r>
      <w:r w:rsidR="00666840" w:rsidRPr="000A6EE3">
        <w:instrText>“</w:instrText>
      </w:r>
      <w:r w:rsidR="00BA254C" w:rsidRPr="000A6EE3">
        <w:instrText>Kernel Management Menu</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Menus:Kernel Management Menu</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Options:Kernel Management Menu</w:instrText>
      </w:r>
      <w:r w:rsidR="00666840" w:rsidRPr="000A6EE3">
        <w:instrText>”</w:instrText>
      </w:r>
      <w:r w:rsidR="00BA254C" w:rsidRPr="000A6EE3">
        <w:instrText xml:space="preserve"> </w:instrText>
      </w:r>
      <w:r w:rsidR="00BA254C" w:rsidRPr="000A6EE3">
        <w:fldChar w:fldCharType="end"/>
      </w:r>
      <w:r w:rsidR="00BA254C" w:rsidRPr="000A6EE3">
        <w:t xml:space="preserve"> [XUKERNEL</w:t>
      </w:r>
      <w:r w:rsidR="00BA254C" w:rsidRPr="000A6EE3">
        <w:fldChar w:fldCharType="begin"/>
      </w:r>
      <w:r w:rsidR="00BA254C" w:rsidRPr="000A6EE3">
        <w:instrText xml:space="preserve"> XE </w:instrText>
      </w:r>
      <w:r w:rsidR="00666840" w:rsidRPr="000A6EE3">
        <w:instrText>“</w:instrText>
      </w:r>
      <w:r w:rsidR="00BA254C" w:rsidRPr="000A6EE3">
        <w:instrText>XUKERNEL</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Menus:XUKERNEL</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Options:XUKERNEL</w:instrText>
      </w:r>
      <w:r w:rsidR="00666840" w:rsidRPr="000A6EE3">
        <w:instrText>”</w:instrText>
      </w:r>
      <w:r w:rsidR="00BA254C" w:rsidRPr="000A6EE3">
        <w:instrText xml:space="preserve"> </w:instrText>
      </w:r>
      <w:r w:rsidR="00BA254C" w:rsidRPr="000A6EE3">
        <w:fldChar w:fldCharType="end"/>
      </w:r>
      <w:r w:rsidR="00BA254C" w:rsidRPr="000A6EE3">
        <w:t>]</w:t>
      </w:r>
      <w:r w:rsidR="002C0251" w:rsidRPr="000A6EE3">
        <w:t xml:space="preserve"> menu</w:t>
      </w:r>
      <w:r w:rsidRPr="000A6EE3">
        <w:t>,</w:t>
      </w:r>
      <w:r w:rsidR="00BA254C" w:rsidRPr="000A6EE3">
        <w:t xml:space="preserve"> </w:t>
      </w:r>
      <w:r w:rsidRPr="000A6EE3">
        <w:t>allows</w:t>
      </w:r>
      <w:r w:rsidR="00BA254C" w:rsidRPr="000A6EE3">
        <w:t xml:space="preserve"> you </w:t>
      </w:r>
      <w:r w:rsidRPr="000A6EE3">
        <w:t xml:space="preserve">to </w:t>
      </w:r>
      <w:r w:rsidR="00BA254C" w:rsidRPr="000A6EE3">
        <w:t xml:space="preserve">edit the fields that </w:t>
      </w:r>
      <w:r w:rsidR="00BA254C" w:rsidRPr="000A6EE3">
        <w:lastRenderedPageBreak/>
        <w:t>support the LOGICAL to PHYSICAL translation for the System ID. This is only valid in a Caché 5.2 client/server configuration.</w:t>
      </w:r>
    </w:p>
    <w:p w14:paraId="222D6999" w14:textId="27EF6498" w:rsidR="00C62C8C" w:rsidRPr="000A6EE3" w:rsidRDefault="00C62C8C" w:rsidP="00C62C8C">
      <w:pPr>
        <w:pStyle w:val="Note"/>
      </w:pPr>
      <w:r w:rsidRPr="000A6EE3">
        <w:rPr>
          <w:noProof/>
          <w:lang w:eastAsia="en-US"/>
        </w:rPr>
        <w:drawing>
          <wp:inline distT="0" distB="0" distL="0" distR="0" wp14:anchorId="6EEC2F91" wp14:editId="6F71E2F7">
            <wp:extent cx="304800" cy="304800"/>
            <wp:effectExtent l="0" t="0" r="0" b="0"/>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option was released with Kernel Patch XU*8.0*440.</w:t>
      </w:r>
    </w:p>
    <w:p w14:paraId="25F2DE82" w14:textId="77777777" w:rsidR="004C0DC3" w:rsidRPr="000A6EE3" w:rsidRDefault="004C0DC3" w:rsidP="004C0DC3">
      <w:pPr>
        <w:pStyle w:val="BodyText6"/>
      </w:pPr>
    </w:p>
    <w:p w14:paraId="4338D618" w14:textId="77777777" w:rsidR="00BA254C" w:rsidRPr="000A6EE3" w:rsidRDefault="00BA254C" w:rsidP="005C694E">
      <w:pPr>
        <w:pStyle w:val="Heading3"/>
      </w:pPr>
      <w:bookmarkStart w:id="1454" w:name="_Ref358040110"/>
      <w:bookmarkStart w:id="1455" w:name="_Toc151534773"/>
      <w:r w:rsidRPr="000A6EE3">
        <w:t>Enter/Edit Kernel Site Parameters option</w:t>
      </w:r>
      <w:bookmarkEnd w:id="1454"/>
      <w:bookmarkEnd w:id="1455"/>
    </w:p>
    <w:p w14:paraId="767A2371" w14:textId="305D4E25" w:rsidR="00BA254C" w:rsidRPr="000A6EE3" w:rsidRDefault="00EE0DFB" w:rsidP="004C0DC3">
      <w:pPr>
        <w:pStyle w:val="BodyText"/>
        <w:keepNext/>
        <w:keepLines/>
      </w:pPr>
      <w:r w:rsidRPr="000A6EE3">
        <w:t>T</w:t>
      </w:r>
      <w:r w:rsidR="00BA254C" w:rsidRPr="000A6EE3">
        <w:t xml:space="preserve">he </w:t>
      </w:r>
      <w:r w:rsidR="00BA254C" w:rsidRPr="000A6EE3">
        <w:rPr>
          <w:b/>
        </w:rPr>
        <w:t>Enter/Edit Kernel Site Parameters</w:t>
      </w:r>
      <w:r w:rsidR="00BA254C" w:rsidRPr="000A6EE3">
        <w:fldChar w:fldCharType="begin"/>
      </w:r>
      <w:r w:rsidR="00BA254C" w:rsidRPr="000A6EE3">
        <w:instrText xml:space="preserve"> XE </w:instrText>
      </w:r>
      <w:r w:rsidR="00666840" w:rsidRPr="000A6EE3">
        <w:instrText>“</w:instrText>
      </w:r>
      <w:r w:rsidR="00BA254C" w:rsidRPr="000A6EE3">
        <w:instrText>Enter/Edit Kernel Site Parameters Option</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Options:Enter/Edit Kernel Site Parameters</w:instrText>
      </w:r>
      <w:r w:rsidR="00666840" w:rsidRPr="000A6EE3">
        <w:instrText>”</w:instrText>
      </w:r>
      <w:r w:rsidR="00BA254C" w:rsidRPr="000A6EE3">
        <w:instrText xml:space="preserve"> </w:instrText>
      </w:r>
      <w:r w:rsidR="00BA254C" w:rsidRPr="000A6EE3">
        <w:fldChar w:fldCharType="end"/>
      </w:r>
      <w:r w:rsidR="00BA254C" w:rsidRPr="000A6EE3">
        <w:t xml:space="preserve"> [XUSITEPARM</w:t>
      </w:r>
      <w:r w:rsidR="00BA254C" w:rsidRPr="000A6EE3">
        <w:fldChar w:fldCharType="begin"/>
      </w:r>
      <w:r w:rsidR="00BA254C" w:rsidRPr="000A6EE3">
        <w:instrText xml:space="preserve"> XE </w:instrText>
      </w:r>
      <w:r w:rsidR="00666840" w:rsidRPr="000A6EE3">
        <w:instrText>“</w:instrText>
      </w:r>
      <w:r w:rsidR="00BA254C" w:rsidRPr="000A6EE3">
        <w:instrText>XUSITEPARM Option</w:instrText>
      </w:r>
      <w:r w:rsidR="00666840" w:rsidRPr="000A6EE3">
        <w:instrText>”</w:instrText>
      </w:r>
      <w:r w:rsidR="00BA254C" w:rsidRPr="000A6EE3">
        <w:instrText xml:space="preserve"> </w:instrText>
      </w:r>
      <w:r w:rsidR="00BA254C" w:rsidRPr="000A6EE3">
        <w:fldChar w:fldCharType="end"/>
      </w:r>
      <w:r w:rsidR="00BA254C" w:rsidRPr="000A6EE3">
        <w:fldChar w:fldCharType="begin"/>
      </w:r>
      <w:r w:rsidR="00BA254C" w:rsidRPr="000A6EE3">
        <w:instrText xml:space="preserve"> XE </w:instrText>
      </w:r>
      <w:r w:rsidR="00666840" w:rsidRPr="000A6EE3">
        <w:instrText>“</w:instrText>
      </w:r>
      <w:r w:rsidR="00BA254C" w:rsidRPr="000A6EE3">
        <w:instrText>Options:XUSITEPARM</w:instrText>
      </w:r>
      <w:r w:rsidR="00666840" w:rsidRPr="000A6EE3">
        <w:instrText>”</w:instrText>
      </w:r>
      <w:r w:rsidR="00BA254C" w:rsidRPr="000A6EE3">
        <w:instrText xml:space="preserve"> </w:instrText>
      </w:r>
      <w:r w:rsidR="00BA254C" w:rsidRPr="000A6EE3">
        <w:fldChar w:fldCharType="end"/>
      </w:r>
      <w:r w:rsidR="00BA254C" w:rsidRPr="000A6EE3">
        <w:t>]</w:t>
      </w:r>
      <w:r w:rsidRPr="000A6EE3">
        <w:t xml:space="preserve"> option’s</w:t>
      </w:r>
      <w:r w:rsidR="00BA254C" w:rsidRPr="000A6EE3">
        <w:t xml:space="preserve"> </w:t>
      </w:r>
      <w:r w:rsidR="004C0DC3" w:rsidRPr="000A6EE3">
        <w:t>S</w:t>
      </w:r>
      <w:r w:rsidR="00BA254C" w:rsidRPr="000A6EE3">
        <w:t>creen 3</w:t>
      </w:r>
      <w:r w:rsidRPr="000A6EE3">
        <w:t xml:space="preserve"> (</w:t>
      </w:r>
      <w:r w:rsidR="00DB5B8F" w:rsidRPr="00DB5B8F">
        <w:rPr>
          <w:color w:val="0000FF"/>
          <w:u w:val="single"/>
        </w:rPr>
        <w:fldChar w:fldCharType="begin"/>
      </w:r>
      <w:r w:rsidR="00DB5B8F" w:rsidRPr="00DB5B8F">
        <w:rPr>
          <w:color w:val="0000FF"/>
          <w:u w:val="single"/>
        </w:rPr>
        <w:instrText xml:space="preserve"> REF _Ref67408366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204</w:t>
      </w:r>
      <w:r w:rsidR="00DB5B8F" w:rsidRPr="00DB5B8F">
        <w:rPr>
          <w:color w:val="0000FF"/>
          <w:u w:val="single"/>
        </w:rPr>
        <w:fldChar w:fldCharType="end"/>
      </w:r>
      <w:r w:rsidRPr="000A6EE3">
        <w:t>)</w:t>
      </w:r>
      <w:r w:rsidR="00BA254C" w:rsidRPr="000A6EE3">
        <w:t xml:space="preserve"> </w:t>
      </w:r>
      <w:r w:rsidRPr="000A6EE3">
        <w:t xml:space="preserve">displays the following </w:t>
      </w:r>
      <w:r w:rsidR="00BA254C" w:rsidRPr="000A6EE3">
        <w:t>fields</w:t>
      </w:r>
      <w:r w:rsidRPr="000A6EE3">
        <w:t xml:space="preserve"> that were added </w:t>
      </w:r>
      <w:r w:rsidRPr="000A6EE3">
        <w:rPr>
          <w:szCs w:val="22"/>
        </w:rPr>
        <w:t xml:space="preserve">to the </w:t>
      </w:r>
      <w:r w:rsidRPr="000A6EE3">
        <w:rPr>
          <w:color w:val="auto"/>
          <w:szCs w:val="22"/>
        </w:rPr>
        <w:t>KERNEL SYSTEM PARAMETERS (#8989.3) file</w:t>
      </w:r>
      <w:r w:rsidR="00BA254C" w:rsidRPr="000A6EE3">
        <w:rPr>
          <w:szCs w:val="22"/>
        </w:rPr>
        <w:t>:</w:t>
      </w:r>
    </w:p>
    <w:p w14:paraId="46AEA641" w14:textId="77777777" w:rsidR="00EE0DFB" w:rsidRPr="000A6EE3" w:rsidRDefault="00EE0DFB" w:rsidP="004C0DC3">
      <w:pPr>
        <w:pStyle w:val="ListBullet"/>
        <w:keepNext/>
        <w:keepLines/>
      </w:pPr>
      <w:r w:rsidRPr="000A6EE3">
        <w:t>MIXED OS (#.05)</w:t>
      </w:r>
    </w:p>
    <w:p w14:paraId="352CDD5C" w14:textId="77777777" w:rsidR="00EE0DFB" w:rsidRPr="000A6EE3" w:rsidRDefault="00EE0DFB" w:rsidP="004C0DC3">
      <w:pPr>
        <w:pStyle w:val="ListBullet"/>
        <w:keepNext/>
        <w:keepLines/>
      </w:pPr>
      <w:r w:rsidRPr="000A6EE3">
        <w:t>SECONDARY HFS DIRECTORY (#320.2)</w:t>
      </w:r>
    </w:p>
    <w:p w14:paraId="6752AC1F" w14:textId="77777777" w:rsidR="0035005E" w:rsidRPr="000A6EE3" w:rsidRDefault="0035005E" w:rsidP="004C0DC3">
      <w:pPr>
        <w:pStyle w:val="BodyText6"/>
        <w:keepNext/>
        <w:keepLines/>
      </w:pPr>
      <w:bookmarkStart w:id="1456" w:name="_Ref511302552"/>
    </w:p>
    <w:p w14:paraId="1534F2C8" w14:textId="346290BF" w:rsidR="00BA254C" w:rsidRPr="000A6EE3" w:rsidRDefault="007128D0" w:rsidP="007128D0">
      <w:pPr>
        <w:pStyle w:val="Caption"/>
      </w:pPr>
      <w:bookmarkStart w:id="1457" w:name="_Ref67408366"/>
      <w:bookmarkStart w:id="1458" w:name="_Toc151535257"/>
      <w:r w:rsidRPr="000A6EE3">
        <w:t xml:space="preserve">Figure </w:t>
      </w:r>
      <w:fldSimple w:instr=" SEQ Figure \* ARABIC ">
        <w:r w:rsidR="00F56C49">
          <w:rPr>
            <w:noProof/>
          </w:rPr>
          <w:t>204</w:t>
        </w:r>
      </w:fldSimple>
      <w:bookmarkEnd w:id="1456"/>
      <w:bookmarkEnd w:id="1457"/>
      <w:r w:rsidR="001809C7" w:rsidRPr="000A6EE3">
        <w:t>:</w:t>
      </w:r>
      <w:r w:rsidRPr="000A6EE3">
        <w:t xml:space="preserve"> Enter/Edit Kernel Site Parameters</w:t>
      </w:r>
      <w:r w:rsidR="003E3A71" w:rsidRPr="000A6EE3">
        <w:t xml:space="preserve"> O</w:t>
      </w:r>
      <w:r w:rsidRPr="000A6EE3">
        <w:t>ption—</w:t>
      </w:r>
      <w:r w:rsidR="003E3A71" w:rsidRPr="000A6EE3">
        <w:t>ScreenMan F</w:t>
      </w:r>
      <w:r w:rsidRPr="000A6EE3">
        <w:t>orm 3: MIXED OS (#.05) and SECONDARY HFS DIRECT</w:t>
      </w:r>
      <w:r w:rsidR="003E3A71" w:rsidRPr="000A6EE3">
        <w:t>ORY (#320.2) F</w:t>
      </w:r>
      <w:r w:rsidRPr="000A6EE3">
        <w:t>ields</w:t>
      </w:r>
      <w:bookmarkEnd w:id="1458"/>
    </w:p>
    <w:p w14:paraId="2B52ACC3" w14:textId="77777777" w:rsidR="00BA254C" w:rsidRPr="000A6EE3" w:rsidRDefault="00BA254C" w:rsidP="00BA254C">
      <w:pPr>
        <w:pStyle w:val="Dialogue"/>
      </w:pPr>
      <w:r w:rsidRPr="000A6EE3">
        <w:t>--------------------------------------------------------------------------</w:t>
      </w:r>
    </w:p>
    <w:p w14:paraId="1DBA80F8" w14:textId="77777777" w:rsidR="00BA254C" w:rsidRPr="000A6EE3" w:rsidRDefault="00BA254C" w:rsidP="00BA254C">
      <w:pPr>
        <w:pStyle w:val="Dialogue"/>
      </w:pPr>
      <w:r w:rsidRPr="000A6EE3">
        <w:t xml:space="preserve">                       Kernel Site Parameter edit</w:t>
      </w:r>
    </w:p>
    <w:p w14:paraId="16F2728D" w14:textId="2A188F91" w:rsidR="00BA254C" w:rsidRPr="000A6EE3" w:rsidRDefault="00BA254C" w:rsidP="00BA254C">
      <w:pPr>
        <w:pStyle w:val="Dialogue"/>
      </w:pPr>
      <w:r w:rsidRPr="000A6EE3">
        <w:t xml:space="preserve">            DOMAIN:</w:t>
      </w:r>
      <w:r w:rsidR="00BA53F7" w:rsidRPr="00BA53F7">
        <w:rPr>
          <w:i/>
          <w:iCs/>
        </w:rPr>
        <w:t>&lt;REDACTED&gt;</w:t>
      </w:r>
      <w:r w:rsidRPr="000A6EE3">
        <w:t>.VA.GOV</w:t>
      </w:r>
    </w:p>
    <w:p w14:paraId="6E21577F" w14:textId="77777777" w:rsidR="00BA254C" w:rsidRPr="000A6EE3" w:rsidRDefault="00BA254C" w:rsidP="00BA254C">
      <w:pPr>
        <w:pStyle w:val="Dialogue"/>
      </w:pPr>
    </w:p>
    <w:p w14:paraId="10269FE5" w14:textId="77777777" w:rsidR="00BA254C" w:rsidRPr="000A6EE3" w:rsidRDefault="00BA254C" w:rsidP="00BA254C">
      <w:pPr>
        <w:pStyle w:val="Dialogue"/>
      </w:pPr>
      <w:r w:rsidRPr="000A6EE3">
        <w:t xml:space="preserve">    MAX SPOOL LINES PER USER: 99999</w:t>
      </w:r>
    </w:p>
    <w:p w14:paraId="34D0D84D" w14:textId="77777777" w:rsidR="00BA254C" w:rsidRPr="000A6EE3" w:rsidRDefault="00BA254C" w:rsidP="00BA254C">
      <w:pPr>
        <w:pStyle w:val="Dialogue"/>
      </w:pPr>
      <w:r w:rsidRPr="000A6EE3">
        <w:t>MAX SPOOL DOCUMENTS PER USER: 99</w:t>
      </w:r>
    </w:p>
    <w:p w14:paraId="4B06E015" w14:textId="77777777" w:rsidR="00BA254C" w:rsidRPr="000A6EE3" w:rsidRDefault="00BA254C" w:rsidP="00BA254C">
      <w:pPr>
        <w:pStyle w:val="Dialogue"/>
      </w:pPr>
      <w:r w:rsidRPr="000A6EE3">
        <w:t>MAX SPOOL DOCUMENT LIFE-SPAN: 60</w:t>
      </w:r>
    </w:p>
    <w:p w14:paraId="61CF64DC" w14:textId="77777777" w:rsidR="00BA254C" w:rsidRPr="000A6EE3" w:rsidRDefault="00BA254C" w:rsidP="00BA254C">
      <w:pPr>
        <w:pStyle w:val="Dialogue"/>
      </w:pPr>
    </w:p>
    <w:p w14:paraId="6C5D46F4" w14:textId="77777777" w:rsidR="00BA254C" w:rsidRPr="000A6EE3" w:rsidRDefault="00BA254C" w:rsidP="00BA254C">
      <w:pPr>
        <w:pStyle w:val="Dialogue"/>
      </w:pPr>
    </w:p>
    <w:p w14:paraId="5177E238" w14:textId="77777777" w:rsidR="00BA254C" w:rsidRPr="000A6EE3" w:rsidRDefault="00BA254C" w:rsidP="00BA254C">
      <w:pPr>
        <w:pStyle w:val="Dialogue"/>
      </w:pPr>
      <w:r w:rsidRPr="000A6EE3">
        <w:t xml:space="preserve">                 </w:t>
      </w:r>
      <w:r w:rsidR="00B801DA" w:rsidRPr="000A6EE3">
        <w:rPr>
          <w:b/>
          <w:highlight w:val="cyan"/>
        </w:rPr>
        <w:t>MIXED OS</w:t>
      </w:r>
      <w:r w:rsidR="00B801DA" w:rsidRPr="000A6EE3">
        <w:rPr>
          <w:b/>
        </w:rPr>
        <w:t xml:space="preserve">: </w:t>
      </w:r>
      <w:r w:rsidR="00B801DA" w:rsidRPr="000A6EE3">
        <w:rPr>
          <w:b/>
          <w:highlight w:val="yellow"/>
        </w:rPr>
        <w:t>VMS/LINUX</w:t>
      </w:r>
    </w:p>
    <w:p w14:paraId="7F2E679D" w14:textId="77777777" w:rsidR="00BA254C" w:rsidRPr="000A6EE3" w:rsidRDefault="00BA254C" w:rsidP="00BA254C">
      <w:pPr>
        <w:pStyle w:val="Dialogue"/>
      </w:pPr>
      <w:r w:rsidRPr="000A6EE3">
        <w:rPr>
          <w:u w:val="single"/>
        </w:rPr>
        <w:t>DEFAULT DIRECTORY FOR HFS</w:t>
      </w:r>
      <w:r w:rsidRPr="000A6EE3">
        <w:t>: USER$:[TEMP]</w:t>
      </w:r>
    </w:p>
    <w:p w14:paraId="3249FA1B" w14:textId="77777777" w:rsidR="00BA254C" w:rsidRPr="000A6EE3" w:rsidRDefault="00BA254C" w:rsidP="00BA254C">
      <w:pPr>
        <w:pStyle w:val="Dialogue"/>
      </w:pPr>
      <w:r w:rsidRPr="000A6EE3">
        <w:t xml:space="preserve">  </w:t>
      </w:r>
      <w:r w:rsidR="00B801DA" w:rsidRPr="000A6EE3">
        <w:rPr>
          <w:b/>
          <w:highlight w:val="cyan"/>
        </w:rPr>
        <w:t>SECONDARY HFS DIRECTORY</w:t>
      </w:r>
      <w:r w:rsidR="00B801DA" w:rsidRPr="000A6EE3">
        <w:rPr>
          <w:b/>
        </w:rPr>
        <w:t xml:space="preserve">: </w:t>
      </w:r>
      <w:r w:rsidR="00B801DA" w:rsidRPr="000A6EE3">
        <w:rPr>
          <w:b/>
          <w:highlight w:val="yellow"/>
        </w:rPr>
        <w:t>/VAR/TMP/</w:t>
      </w:r>
    </w:p>
    <w:p w14:paraId="5B0CB240" w14:textId="77777777" w:rsidR="00BA254C" w:rsidRPr="000A6EE3" w:rsidRDefault="00BA254C" w:rsidP="00BA254C">
      <w:pPr>
        <w:pStyle w:val="Dialogue"/>
      </w:pPr>
    </w:p>
    <w:p w14:paraId="111F364B" w14:textId="77777777" w:rsidR="00BA254C" w:rsidRPr="000A6EE3" w:rsidRDefault="00BA254C" w:rsidP="00BA254C">
      <w:pPr>
        <w:pStyle w:val="Dialogue"/>
      </w:pPr>
    </w:p>
    <w:p w14:paraId="75728414" w14:textId="1F42D8CD" w:rsidR="00BA254C" w:rsidRPr="000A6EE3" w:rsidRDefault="00BA254C" w:rsidP="00BA254C">
      <w:pPr>
        <w:pStyle w:val="Dialogue"/>
      </w:pPr>
      <w:r w:rsidRPr="000A6EE3">
        <w:rPr>
          <w:u w:val="single"/>
        </w:rPr>
        <w:t>DNS IP</w:t>
      </w:r>
      <w:r w:rsidRPr="000A6EE3">
        <w:t xml:space="preserve">: </w:t>
      </w:r>
      <w:r w:rsidR="00AB7236">
        <w:t>99</w:t>
      </w:r>
      <w:r w:rsidRPr="000A6EE3">
        <w:t>.9.99.</w:t>
      </w:r>
      <w:r w:rsidR="00AB7236">
        <w:t>99</w:t>
      </w:r>
      <w:r w:rsidRPr="000A6EE3">
        <w:t>,</w:t>
      </w:r>
      <w:r w:rsidR="00AB7236">
        <w:t>99</w:t>
      </w:r>
      <w:r w:rsidRPr="000A6EE3">
        <w:t>.</w:t>
      </w:r>
      <w:r w:rsidR="00AB7236">
        <w:t>8</w:t>
      </w:r>
      <w:r w:rsidRPr="000A6EE3">
        <w:t>.</w:t>
      </w:r>
      <w:r w:rsidR="00AB7236">
        <w:t>99</w:t>
      </w:r>
      <w:r w:rsidRPr="000A6EE3">
        <w:t>.999</w:t>
      </w:r>
    </w:p>
    <w:p w14:paraId="4541F33E" w14:textId="77777777" w:rsidR="00BA254C" w:rsidRPr="000A6EE3" w:rsidRDefault="00BA254C" w:rsidP="00BA254C">
      <w:pPr>
        <w:pStyle w:val="Dialogue"/>
      </w:pPr>
    </w:p>
    <w:p w14:paraId="0E1D74A8" w14:textId="77777777" w:rsidR="00BA254C" w:rsidRPr="000A6EE3" w:rsidRDefault="00BA254C" w:rsidP="00BA254C">
      <w:pPr>
        <w:pStyle w:val="Dialogue"/>
      </w:pPr>
      <w:r w:rsidRPr="000A6EE3">
        <w:t>NEW PERSON IDENTIFIERS:</w:t>
      </w:r>
    </w:p>
    <w:p w14:paraId="1B11106C" w14:textId="77777777" w:rsidR="00BA254C" w:rsidRPr="000A6EE3" w:rsidRDefault="00BA254C" w:rsidP="00BA254C">
      <w:pPr>
        <w:pStyle w:val="Dialogue"/>
      </w:pPr>
    </w:p>
    <w:p w14:paraId="78AFCC55" w14:textId="77777777" w:rsidR="00BA254C" w:rsidRPr="000A6EE3" w:rsidRDefault="00BA254C" w:rsidP="00BA254C">
      <w:pPr>
        <w:pStyle w:val="Dialogue"/>
      </w:pPr>
      <w:r w:rsidRPr="000A6EE3">
        <w:t>--------------------------------------------------------------------------</w:t>
      </w:r>
    </w:p>
    <w:p w14:paraId="0B3ED590" w14:textId="77777777" w:rsidR="00BA254C" w:rsidRPr="000A6EE3" w:rsidRDefault="00BA254C" w:rsidP="00BA254C">
      <w:pPr>
        <w:pStyle w:val="Dialogue"/>
      </w:pPr>
      <w:r w:rsidRPr="000A6EE3">
        <w:t>Exit     Save     Next Page     Refresh</w:t>
      </w:r>
    </w:p>
    <w:p w14:paraId="0493B262" w14:textId="77777777" w:rsidR="00BA254C" w:rsidRPr="000A6EE3" w:rsidRDefault="00BA254C" w:rsidP="00BA254C">
      <w:pPr>
        <w:pStyle w:val="Dialogue"/>
      </w:pPr>
    </w:p>
    <w:p w14:paraId="312F0E81" w14:textId="77777777" w:rsidR="00BA254C" w:rsidRPr="000A6EE3" w:rsidRDefault="00BA254C" w:rsidP="00BA254C">
      <w:pPr>
        <w:pStyle w:val="Dialogue"/>
      </w:pPr>
      <w:r w:rsidRPr="000A6EE3">
        <w:t xml:space="preserve">Enter a command or </w:t>
      </w:r>
      <w:r w:rsidR="00666840" w:rsidRPr="000A6EE3">
        <w:t>‘</w:t>
      </w:r>
      <w:r w:rsidRPr="000A6EE3">
        <w:t>^</w:t>
      </w:r>
      <w:r w:rsidR="00666840" w:rsidRPr="000A6EE3">
        <w:t>’</w:t>
      </w:r>
      <w:r w:rsidRPr="000A6EE3">
        <w:t xml:space="preserve"> followed by a caption to jump to a specific field.</w:t>
      </w:r>
    </w:p>
    <w:p w14:paraId="754C277A" w14:textId="77777777" w:rsidR="00BA254C" w:rsidRPr="000A6EE3" w:rsidRDefault="00BA254C" w:rsidP="00BA254C">
      <w:pPr>
        <w:pStyle w:val="Dialogue"/>
      </w:pPr>
    </w:p>
    <w:p w14:paraId="05937181" w14:textId="77777777" w:rsidR="00BA254C" w:rsidRPr="000A6EE3" w:rsidRDefault="00BA254C" w:rsidP="00BA254C">
      <w:pPr>
        <w:pStyle w:val="Dialogue"/>
      </w:pPr>
    </w:p>
    <w:p w14:paraId="047610D9" w14:textId="77777777" w:rsidR="00BA254C" w:rsidRPr="000A6EE3" w:rsidRDefault="00BA254C" w:rsidP="00BA254C">
      <w:pPr>
        <w:pStyle w:val="Dialogue"/>
      </w:pPr>
      <w:r w:rsidRPr="000A6EE3">
        <w:t xml:space="preserve">COMMAND:                                       Press &lt;PF1&gt;H for help    </w:t>
      </w:r>
      <w:r w:rsidRPr="000A6EE3">
        <w:rPr>
          <w:color w:val="FFFFFF" w:themeColor="background1"/>
          <w:shd w:val="clear" w:color="auto" w:fill="000000"/>
        </w:rPr>
        <w:t>Insert</w:t>
      </w:r>
    </w:p>
    <w:p w14:paraId="4071040A" w14:textId="77777777" w:rsidR="001D6B73" w:rsidRPr="000A6EE3" w:rsidRDefault="001D6B73" w:rsidP="00A7691A">
      <w:pPr>
        <w:pStyle w:val="BodyText6"/>
      </w:pPr>
    </w:p>
    <w:p w14:paraId="4AB4B7BE" w14:textId="23527D6D" w:rsidR="00C62C8C" w:rsidRPr="000A6EE3" w:rsidRDefault="00EE0DFB" w:rsidP="00C62C8C">
      <w:pPr>
        <w:pStyle w:val="Note"/>
      </w:pPr>
      <w:r w:rsidRPr="000A6EE3">
        <w:rPr>
          <w:noProof/>
          <w:lang w:eastAsia="en-US"/>
        </w:rPr>
        <w:drawing>
          <wp:inline distT="0" distB="0" distL="0" distR="0" wp14:anchorId="26217BC3" wp14:editId="7F1D201A">
            <wp:extent cx="304800" cy="304800"/>
            <wp:effectExtent l="0" t="0" r="0" b="0"/>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62C8C" w:rsidRPr="000A6EE3">
        <w:tab/>
      </w:r>
      <w:r w:rsidR="00C62C8C" w:rsidRPr="000A6EE3">
        <w:rPr>
          <w:b/>
        </w:rPr>
        <w:t>NOTE:</w:t>
      </w:r>
      <w:r w:rsidR="00C62C8C" w:rsidRPr="000A6EE3">
        <w:t xml:space="preserve"> This option was updated with Kernel Patch XU*8.0*440.</w:t>
      </w:r>
    </w:p>
    <w:p w14:paraId="2EA293F1" w14:textId="77777777" w:rsidR="004C0DC3" w:rsidRPr="000A6EE3" w:rsidRDefault="004C0DC3" w:rsidP="004C0DC3">
      <w:pPr>
        <w:pStyle w:val="BodyText6"/>
      </w:pPr>
    </w:p>
    <w:p w14:paraId="11F9D223" w14:textId="77777777" w:rsidR="001D6B73" w:rsidRPr="000A6EE3" w:rsidRDefault="001D6B73" w:rsidP="00746679">
      <w:pPr>
        <w:pStyle w:val="Heading2"/>
      </w:pPr>
      <w:bookmarkStart w:id="1459" w:name="_Toc151534774"/>
      <w:r w:rsidRPr="000A6EE3">
        <w:lastRenderedPageBreak/>
        <w:t>Device Security</w:t>
      </w:r>
      <w:bookmarkEnd w:id="1459"/>
    </w:p>
    <w:p w14:paraId="37FF4196" w14:textId="77777777" w:rsidR="001D6B73" w:rsidRPr="000A6EE3" w:rsidRDefault="000A4873" w:rsidP="002F2633">
      <w:pPr>
        <w:pStyle w:val="BodyText"/>
        <w:keepNext/>
        <w:keepLines/>
      </w:pPr>
      <w:r w:rsidRPr="000A6EE3">
        <w:rPr>
          <w:b/>
        </w:rPr>
        <w:fldChar w:fldCharType="begin"/>
      </w:r>
      <w:r w:rsidRPr="000A6EE3">
        <w:instrText xml:space="preserve">XE </w:instrText>
      </w:r>
      <w:r w:rsidR="00666840" w:rsidRPr="000A6EE3">
        <w:instrText>“</w:instrText>
      </w:r>
      <w:r w:rsidRPr="000A6EE3">
        <w:instrText>Device Handler:Security (Devices)</w:instrText>
      </w:r>
      <w:r w:rsidR="00666840" w:rsidRPr="000A6EE3">
        <w:instrText>”</w:instrText>
      </w:r>
      <w:r w:rsidRPr="000A6EE3">
        <w:rPr>
          <w:b/>
        </w:rPr>
        <w:fldChar w:fldCharType="end"/>
      </w:r>
      <w:r w:rsidRPr="000A6EE3">
        <w:fldChar w:fldCharType="begin"/>
      </w:r>
      <w:r w:rsidRPr="000A6EE3">
        <w:instrText xml:space="preserve">XE </w:instrText>
      </w:r>
      <w:r w:rsidR="00666840" w:rsidRPr="000A6EE3">
        <w:instrText>“</w:instrText>
      </w:r>
      <w:r w:rsidRPr="000A6EE3">
        <w:instrText>Devices:Security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Security:Devices</w:instrText>
      </w:r>
      <w:r w:rsidR="00666840" w:rsidRPr="000A6EE3">
        <w:instrText>”</w:instrText>
      </w:r>
      <w:r w:rsidRPr="000A6EE3">
        <w:fldChar w:fldCharType="end"/>
      </w:r>
      <w:r w:rsidR="001D6B73" w:rsidRPr="000A6EE3">
        <w:t>To regulate who can use a particular device, you can use th</w:t>
      </w:r>
      <w:r w:rsidR="007635A9" w:rsidRPr="000A6EE3">
        <w:t>e PASSWORD</w:t>
      </w:r>
      <w:r w:rsidR="007635A9" w:rsidRPr="000A6EE3">
        <w:fldChar w:fldCharType="begin"/>
      </w:r>
      <w:r w:rsidR="007635A9" w:rsidRPr="000A6EE3">
        <w:instrText xml:space="preserve"> XE </w:instrText>
      </w:r>
      <w:r w:rsidR="00666840" w:rsidRPr="000A6EE3">
        <w:instrText>“</w:instrText>
      </w:r>
      <w:r w:rsidR="007635A9" w:rsidRPr="000A6EE3">
        <w:instrText>PASSWORD Field</w:instrText>
      </w:r>
      <w:r w:rsidR="00666840" w:rsidRPr="000A6EE3">
        <w:instrText>”</w:instrText>
      </w:r>
      <w:r w:rsidR="007635A9" w:rsidRPr="000A6EE3">
        <w:instrText xml:space="preserve"> </w:instrText>
      </w:r>
      <w:r w:rsidR="007635A9" w:rsidRPr="000A6EE3">
        <w:fldChar w:fldCharType="end"/>
      </w:r>
      <w:r w:rsidR="007635A9" w:rsidRPr="000A6EE3">
        <w:fldChar w:fldCharType="begin"/>
      </w:r>
      <w:r w:rsidR="007635A9" w:rsidRPr="000A6EE3">
        <w:instrText xml:space="preserve"> XE </w:instrText>
      </w:r>
      <w:r w:rsidR="00666840" w:rsidRPr="000A6EE3">
        <w:instrText>“</w:instrText>
      </w:r>
      <w:r w:rsidR="007635A9" w:rsidRPr="000A6EE3">
        <w:instrText>Fields:PASSWORD</w:instrText>
      </w:r>
      <w:r w:rsidR="00666840" w:rsidRPr="000A6EE3">
        <w:instrText>”</w:instrText>
      </w:r>
      <w:r w:rsidR="007635A9" w:rsidRPr="000A6EE3">
        <w:instrText xml:space="preserve"> </w:instrText>
      </w:r>
      <w:r w:rsidR="007635A9" w:rsidRPr="000A6EE3">
        <w:fldChar w:fldCharType="end"/>
      </w:r>
      <w:r w:rsidR="007635A9" w:rsidRPr="000A6EE3">
        <w:t xml:space="preserve"> and SECURITY</w:t>
      </w:r>
      <w:r w:rsidR="007635A9" w:rsidRPr="000A6EE3">
        <w:fldChar w:fldCharType="begin"/>
      </w:r>
      <w:r w:rsidR="007635A9" w:rsidRPr="000A6EE3">
        <w:instrText xml:space="preserve"> XE </w:instrText>
      </w:r>
      <w:r w:rsidR="00666840" w:rsidRPr="000A6EE3">
        <w:instrText>“</w:instrText>
      </w:r>
      <w:r w:rsidR="007635A9" w:rsidRPr="000A6EE3">
        <w:instrText>SECURITY Field</w:instrText>
      </w:r>
      <w:r w:rsidR="00666840" w:rsidRPr="000A6EE3">
        <w:instrText>”</w:instrText>
      </w:r>
      <w:r w:rsidR="007635A9" w:rsidRPr="000A6EE3">
        <w:instrText xml:space="preserve"> </w:instrText>
      </w:r>
      <w:r w:rsidR="007635A9" w:rsidRPr="000A6EE3">
        <w:fldChar w:fldCharType="end"/>
      </w:r>
      <w:r w:rsidR="007635A9" w:rsidRPr="000A6EE3">
        <w:fldChar w:fldCharType="begin"/>
      </w:r>
      <w:r w:rsidR="007635A9" w:rsidRPr="000A6EE3">
        <w:instrText xml:space="preserve"> XE </w:instrText>
      </w:r>
      <w:r w:rsidR="00666840" w:rsidRPr="000A6EE3">
        <w:instrText>“</w:instrText>
      </w:r>
      <w:r w:rsidR="007635A9" w:rsidRPr="000A6EE3">
        <w:instrText>Fields:SECURITY</w:instrText>
      </w:r>
      <w:r w:rsidR="00666840" w:rsidRPr="000A6EE3">
        <w:instrText>”</w:instrText>
      </w:r>
      <w:r w:rsidR="007635A9" w:rsidRPr="000A6EE3">
        <w:instrText xml:space="preserve"> </w:instrText>
      </w:r>
      <w:r w:rsidR="007635A9" w:rsidRPr="000A6EE3">
        <w:fldChar w:fldCharType="end"/>
      </w:r>
      <w:r w:rsidR="007635A9" w:rsidRPr="000A6EE3">
        <w:t xml:space="preserve"> fields.</w:t>
      </w:r>
    </w:p>
    <w:p w14:paraId="5683EC29" w14:textId="77777777" w:rsidR="001D6B73" w:rsidRPr="000A6EE3" w:rsidRDefault="001D6B73" w:rsidP="0035005E">
      <w:pPr>
        <w:pStyle w:val="BodyText"/>
      </w:pPr>
      <w:r w:rsidRPr="000A6EE3">
        <w:t>The SECURITY field</w:t>
      </w:r>
      <w:r w:rsidR="007635A9" w:rsidRPr="000A6EE3">
        <w:fldChar w:fldCharType="begin"/>
      </w:r>
      <w:r w:rsidR="007635A9" w:rsidRPr="000A6EE3">
        <w:instrText xml:space="preserve"> XE </w:instrText>
      </w:r>
      <w:r w:rsidR="00666840" w:rsidRPr="000A6EE3">
        <w:instrText>“</w:instrText>
      </w:r>
      <w:r w:rsidR="007635A9" w:rsidRPr="000A6EE3">
        <w:instrText>SECURITY Field</w:instrText>
      </w:r>
      <w:r w:rsidR="00666840" w:rsidRPr="000A6EE3">
        <w:instrText>”</w:instrText>
      </w:r>
      <w:r w:rsidR="007635A9" w:rsidRPr="000A6EE3">
        <w:instrText xml:space="preserve"> </w:instrText>
      </w:r>
      <w:r w:rsidR="007635A9" w:rsidRPr="000A6EE3">
        <w:fldChar w:fldCharType="end"/>
      </w:r>
      <w:r w:rsidR="007635A9" w:rsidRPr="000A6EE3">
        <w:fldChar w:fldCharType="begin"/>
      </w:r>
      <w:r w:rsidR="007635A9" w:rsidRPr="000A6EE3">
        <w:instrText xml:space="preserve"> XE </w:instrText>
      </w:r>
      <w:r w:rsidR="00666840" w:rsidRPr="000A6EE3">
        <w:instrText>“</w:instrText>
      </w:r>
      <w:r w:rsidR="007635A9" w:rsidRPr="000A6EE3">
        <w:instrText>Fields:SECURITY</w:instrText>
      </w:r>
      <w:r w:rsidR="00666840" w:rsidRPr="000A6EE3">
        <w:instrText>”</w:instrText>
      </w:r>
      <w:r w:rsidR="007635A9" w:rsidRPr="000A6EE3">
        <w:instrText xml:space="preserve"> </w:instrText>
      </w:r>
      <w:r w:rsidR="007635A9" w:rsidRPr="000A6EE3">
        <w:fldChar w:fldCharType="end"/>
      </w:r>
      <w:r w:rsidRPr="000A6EE3">
        <w:t>, if populated, should contain a string of characters to compare with a user</w:t>
      </w:r>
      <w:r w:rsidR="00666840" w:rsidRPr="000A6EE3">
        <w:t>’</w:t>
      </w:r>
      <w:r w:rsidRPr="000A6EE3">
        <w:t xml:space="preserve">s </w:t>
      </w:r>
      <w:r w:rsidR="001E7D72" w:rsidRPr="000A6EE3">
        <w:t>FILE MANAGER ACCESS CODE</w:t>
      </w:r>
      <w:r w:rsidR="002F3BA2" w:rsidRPr="000A6EE3">
        <w:t xml:space="preserve"> (#3)</w:t>
      </w:r>
      <w:r w:rsidR="001E7D72" w:rsidRPr="000A6EE3">
        <w:t xml:space="preserve"> field</w:t>
      </w:r>
      <w:r w:rsidR="001E7D72" w:rsidRPr="000A6EE3">
        <w:fldChar w:fldCharType="begin"/>
      </w:r>
      <w:r w:rsidR="001E7D72" w:rsidRPr="000A6EE3">
        <w:instrText xml:space="preserve"> XE </w:instrText>
      </w:r>
      <w:r w:rsidR="00666840" w:rsidRPr="000A6EE3">
        <w:instrText>“</w:instrText>
      </w:r>
      <w:r w:rsidR="001E7D72" w:rsidRPr="000A6EE3">
        <w:instrText>FILE MANAGER ACCESS CODE</w:instrText>
      </w:r>
      <w:r w:rsidR="002F3BA2" w:rsidRPr="000A6EE3">
        <w:instrText xml:space="preserve"> (#3)</w:instrText>
      </w:r>
      <w:r w:rsidR="001E7D72" w:rsidRPr="000A6EE3">
        <w:instrText xml:space="preserve"> Field</w:instrText>
      </w:r>
      <w:r w:rsidR="00666840" w:rsidRPr="000A6EE3">
        <w:instrText>”</w:instrText>
      </w:r>
      <w:r w:rsidR="001E7D72" w:rsidRPr="000A6EE3">
        <w:instrText xml:space="preserve"> </w:instrText>
      </w:r>
      <w:r w:rsidR="001E7D72" w:rsidRPr="000A6EE3">
        <w:fldChar w:fldCharType="end"/>
      </w:r>
      <w:r w:rsidR="001E7D72" w:rsidRPr="000A6EE3">
        <w:fldChar w:fldCharType="begin"/>
      </w:r>
      <w:r w:rsidR="001E7D72" w:rsidRPr="000A6EE3">
        <w:instrText xml:space="preserve"> XE </w:instrText>
      </w:r>
      <w:r w:rsidR="00666840" w:rsidRPr="000A6EE3">
        <w:instrText>“</w:instrText>
      </w:r>
      <w:r w:rsidR="001E7D72" w:rsidRPr="000A6EE3">
        <w:instrText>Fields:FILE MANAGER ACCESS CODE (#3)</w:instrText>
      </w:r>
      <w:r w:rsidR="00666840" w:rsidRPr="000A6EE3">
        <w:instrText>”</w:instrText>
      </w:r>
      <w:r w:rsidR="001E7D72" w:rsidRPr="000A6EE3">
        <w:instrText xml:space="preserve"> </w:instrText>
      </w:r>
      <w:r w:rsidR="001E7D72" w:rsidRPr="000A6EE3">
        <w:fldChar w:fldCharType="end"/>
      </w:r>
      <w:r w:rsidRPr="000A6EE3">
        <w:t xml:space="preserve">, </w:t>
      </w:r>
      <w:r w:rsidRPr="000A6EE3">
        <w:rPr>
          <w:b/>
        </w:rPr>
        <w:t>DUZ(</w:t>
      </w:r>
      <w:r w:rsidR="00295A33" w:rsidRPr="000A6EE3">
        <w:rPr>
          <w:b/>
        </w:rPr>
        <w:t>0</w:t>
      </w:r>
      <w:r w:rsidRPr="000A6EE3">
        <w:rPr>
          <w:b/>
        </w:rPr>
        <w:t>)</w:t>
      </w:r>
      <w:r w:rsidR="00167764" w:rsidRPr="000A6EE3">
        <w:fldChar w:fldCharType="begin"/>
      </w:r>
      <w:r w:rsidR="00167764" w:rsidRPr="000A6EE3">
        <w:instrText xml:space="preserve"> XE </w:instrText>
      </w:r>
      <w:r w:rsidR="00666840" w:rsidRPr="000A6EE3">
        <w:instrText>“</w:instrText>
      </w:r>
      <w:r w:rsidR="00167764" w:rsidRPr="000A6EE3">
        <w:instrText>DUZ(0) Variable</w:instrText>
      </w:r>
      <w:r w:rsidR="00666840" w:rsidRPr="000A6EE3">
        <w:instrText>”</w:instrText>
      </w:r>
      <w:r w:rsidR="00167764" w:rsidRPr="000A6EE3">
        <w:instrText xml:space="preserve"> </w:instrText>
      </w:r>
      <w:r w:rsidR="00167764" w:rsidRPr="000A6EE3">
        <w:fldChar w:fldCharType="end"/>
      </w:r>
      <w:r w:rsidR="00167764" w:rsidRPr="000A6EE3">
        <w:fldChar w:fldCharType="begin"/>
      </w:r>
      <w:r w:rsidR="00167764" w:rsidRPr="000A6EE3">
        <w:instrText xml:space="preserve"> XE </w:instrText>
      </w:r>
      <w:r w:rsidR="00666840" w:rsidRPr="000A6EE3">
        <w:instrText>“</w:instrText>
      </w:r>
      <w:r w:rsidR="00167764" w:rsidRPr="000A6EE3">
        <w:instrText>Variables:DUZ(0)</w:instrText>
      </w:r>
      <w:r w:rsidR="00666840" w:rsidRPr="000A6EE3">
        <w:instrText>”</w:instrText>
      </w:r>
      <w:r w:rsidR="00167764" w:rsidRPr="000A6EE3">
        <w:instrText xml:space="preserve"> </w:instrText>
      </w:r>
      <w:r w:rsidR="00167764" w:rsidRPr="000A6EE3">
        <w:fldChar w:fldCharType="end"/>
      </w:r>
      <w:r w:rsidRPr="000A6EE3">
        <w:t xml:space="preserve">, when the device is selected. Access is denied to anyone whose </w:t>
      </w:r>
      <w:r w:rsidRPr="000A6EE3">
        <w:rPr>
          <w:b/>
        </w:rPr>
        <w:t>DUZ(</w:t>
      </w:r>
      <w:r w:rsidR="00295A33" w:rsidRPr="000A6EE3">
        <w:rPr>
          <w:b/>
        </w:rPr>
        <w:t>0</w:t>
      </w:r>
      <w:r w:rsidRPr="000A6EE3">
        <w:rPr>
          <w:b/>
        </w:rPr>
        <w:t>)</w:t>
      </w:r>
      <w:r w:rsidRPr="000A6EE3">
        <w:t xml:space="preserve"> does </w:t>
      </w:r>
      <w:r w:rsidRPr="000A6EE3">
        <w:rPr>
          <w:i/>
        </w:rPr>
        <w:t>not</w:t>
      </w:r>
      <w:r w:rsidRPr="000A6EE3">
        <w:t xml:space="preserve"> contain one of the specified characters. As with other uses of </w:t>
      </w:r>
      <w:r w:rsidRPr="000A6EE3">
        <w:rPr>
          <w:b/>
        </w:rPr>
        <w:t>DUZ(</w:t>
      </w:r>
      <w:r w:rsidR="00295A33" w:rsidRPr="000A6EE3">
        <w:rPr>
          <w:b/>
        </w:rPr>
        <w:t>0</w:t>
      </w:r>
      <w:r w:rsidRPr="000A6EE3">
        <w:rPr>
          <w:b/>
        </w:rPr>
        <w:t>)</w:t>
      </w:r>
      <w:r w:rsidRPr="000A6EE3">
        <w:t>, the at-sign</w:t>
      </w:r>
      <w:r w:rsidR="007635A9" w:rsidRPr="000A6EE3">
        <w:t xml:space="preserve"> (</w:t>
      </w:r>
      <w:r w:rsidR="007635A9" w:rsidRPr="000A6EE3">
        <w:rPr>
          <w:b/>
        </w:rPr>
        <w:t>@</w:t>
      </w:r>
      <w:r w:rsidR="00FD0F50" w:rsidRPr="000A6EE3">
        <w:t>; P</w:t>
      </w:r>
      <w:r w:rsidR="00CF30EA" w:rsidRPr="000A6EE3">
        <w:t>rogrammer access</w:t>
      </w:r>
      <w:r w:rsidR="007635A9" w:rsidRPr="000A6EE3">
        <w:t>)</w:t>
      </w:r>
      <w:r w:rsidRPr="000A6EE3">
        <w:t xml:space="preserve"> </w:t>
      </w:r>
      <w:r w:rsidR="007635A9" w:rsidRPr="000A6EE3">
        <w:t>override</w:t>
      </w:r>
      <w:r w:rsidR="00427B8C" w:rsidRPr="000A6EE3">
        <w:t>s</w:t>
      </w:r>
      <w:r w:rsidR="007635A9" w:rsidRPr="000A6EE3">
        <w:t xml:space="preserve"> this restriction.</w:t>
      </w:r>
    </w:p>
    <w:p w14:paraId="1E07C47A" w14:textId="77777777" w:rsidR="001D6B73" w:rsidRPr="000A6EE3" w:rsidRDefault="001D6B73" w:rsidP="002F2633">
      <w:pPr>
        <w:pStyle w:val="BodyText"/>
      </w:pPr>
      <w:r w:rsidRPr="000A6EE3">
        <w:t>The PASSWORD field</w:t>
      </w:r>
      <w:r w:rsidR="00295A33" w:rsidRPr="000A6EE3">
        <w:fldChar w:fldCharType="begin"/>
      </w:r>
      <w:r w:rsidR="00295A33" w:rsidRPr="000A6EE3">
        <w:instrText xml:space="preserve"> XE </w:instrText>
      </w:r>
      <w:r w:rsidR="00666840" w:rsidRPr="000A6EE3">
        <w:instrText>“</w:instrText>
      </w:r>
      <w:r w:rsidR="00295A33" w:rsidRPr="000A6EE3">
        <w:instrText>PASSWORD Field</w:instrText>
      </w:r>
      <w:r w:rsidR="00666840" w:rsidRPr="000A6EE3">
        <w:instrText>”</w:instrText>
      </w:r>
      <w:r w:rsidR="00295A33" w:rsidRPr="000A6EE3">
        <w:instrText xml:space="preserve"> </w:instrText>
      </w:r>
      <w:r w:rsidR="00295A33" w:rsidRPr="000A6EE3">
        <w:fldChar w:fldCharType="end"/>
      </w:r>
      <w:r w:rsidR="00295A33" w:rsidRPr="000A6EE3">
        <w:fldChar w:fldCharType="begin"/>
      </w:r>
      <w:r w:rsidR="00295A33" w:rsidRPr="000A6EE3">
        <w:instrText xml:space="preserve"> XE </w:instrText>
      </w:r>
      <w:r w:rsidR="00666840" w:rsidRPr="000A6EE3">
        <w:instrText>“</w:instrText>
      </w:r>
      <w:r w:rsidR="00F9580C" w:rsidRPr="000A6EE3">
        <w:instrText>Fields</w:instrText>
      </w:r>
      <w:r w:rsidR="00295A33" w:rsidRPr="000A6EE3">
        <w:instrText>:PASSWORD</w:instrText>
      </w:r>
      <w:r w:rsidR="00666840" w:rsidRPr="000A6EE3">
        <w:instrText>”</w:instrText>
      </w:r>
      <w:r w:rsidR="00295A33" w:rsidRPr="000A6EE3">
        <w:instrText xml:space="preserve"> </w:instrText>
      </w:r>
      <w:r w:rsidR="00295A33" w:rsidRPr="000A6EE3">
        <w:fldChar w:fldCharType="end"/>
      </w:r>
      <w:r w:rsidRPr="000A6EE3">
        <w:t>, if populated, forces all users trying to log on to the device to be prompted for the matching password, before entering their Access code</w:t>
      </w:r>
      <w:r w:rsidR="00917E42" w:rsidRPr="000A6EE3">
        <w:fldChar w:fldCharType="begin"/>
      </w:r>
      <w:r w:rsidR="00917E42" w:rsidRPr="000A6EE3">
        <w:instrText xml:space="preserve"> XE </w:instrText>
      </w:r>
      <w:r w:rsidR="00666840" w:rsidRPr="000A6EE3">
        <w:instrText>“</w:instrText>
      </w:r>
      <w:r w:rsidR="00E47684" w:rsidRPr="000A6EE3">
        <w:instrText>Access Codes</w:instrText>
      </w:r>
      <w:r w:rsidR="00666840" w:rsidRPr="000A6EE3">
        <w:instrText>”</w:instrText>
      </w:r>
      <w:r w:rsidR="00917E42" w:rsidRPr="000A6EE3">
        <w:instrText xml:space="preserve"> </w:instrText>
      </w:r>
      <w:r w:rsidR="00917E42" w:rsidRPr="000A6EE3">
        <w:fldChar w:fldCharType="end"/>
      </w:r>
      <w:r w:rsidR="00917E42" w:rsidRPr="000A6EE3">
        <w:fldChar w:fldCharType="begin"/>
      </w:r>
      <w:r w:rsidR="00917E42" w:rsidRPr="000A6EE3">
        <w:instrText xml:space="preserve"> XE </w:instrText>
      </w:r>
      <w:r w:rsidR="00666840" w:rsidRPr="000A6EE3">
        <w:instrText>“</w:instrText>
      </w:r>
      <w:r w:rsidR="00917E42" w:rsidRPr="000A6EE3">
        <w:instrText>Codes:Access</w:instrText>
      </w:r>
      <w:r w:rsidR="00666840" w:rsidRPr="000A6EE3">
        <w:instrText>”</w:instrText>
      </w:r>
      <w:r w:rsidR="00917E42" w:rsidRPr="000A6EE3">
        <w:instrText xml:space="preserve"> </w:instrText>
      </w:r>
      <w:r w:rsidR="00917E42" w:rsidRPr="000A6EE3">
        <w:fldChar w:fldCharType="end"/>
      </w:r>
      <w:r w:rsidRPr="000A6EE3">
        <w:t>.</w:t>
      </w:r>
    </w:p>
    <w:p w14:paraId="2B093F28" w14:textId="77777777" w:rsidR="001D6B73" w:rsidRPr="000A6EE3" w:rsidRDefault="00F91046" w:rsidP="00746679">
      <w:pPr>
        <w:pStyle w:val="Heading2"/>
      </w:pPr>
      <w:bookmarkStart w:id="1460" w:name="_Ref129249645"/>
      <w:bookmarkStart w:id="1461" w:name="_Toc151534775"/>
      <w:r w:rsidRPr="000A6EE3">
        <w:lastRenderedPageBreak/>
        <w:t>TERMINAL TYPE (#3.2) File</w:t>
      </w:r>
      <w:bookmarkEnd w:id="1460"/>
      <w:bookmarkEnd w:id="1461"/>
    </w:p>
    <w:p w14:paraId="1CC8BC46" w14:textId="77777777" w:rsidR="001D6B73" w:rsidRPr="000A6EE3" w:rsidRDefault="000A4873" w:rsidP="00A3275B">
      <w:pPr>
        <w:pStyle w:val="BodyText"/>
        <w:keepNext/>
        <w:keepLines/>
      </w:pPr>
      <w:r w:rsidRPr="000A6EE3">
        <w:fldChar w:fldCharType="begin"/>
      </w:r>
      <w:r w:rsidRPr="000A6EE3">
        <w:instrText xml:space="preserve">XE </w:instrText>
      </w:r>
      <w:r w:rsidR="00666840" w:rsidRPr="000A6EE3">
        <w:instrText>“</w:instrText>
      </w:r>
      <w:r w:rsidR="00F91046" w:rsidRPr="000A6EE3">
        <w:instrText>TERMINAL TYPE (#3.2)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Files:TERMINAL TYPE (#3.2)</w:instrText>
      </w:r>
      <w:r w:rsidR="00666840" w:rsidRPr="000A6EE3">
        <w:instrText>”</w:instrText>
      </w:r>
      <w:r w:rsidRPr="000A6EE3">
        <w:fldChar w:fldCharType="end"/>
      </w:r>
      <w:r w:rsidR="001D6B73" w:rsidRPr="000A6EE3">
        <w:t xml:space="preserve">The </w:t>
      </w:r>
      <w:r w:rsidR="00F91046" w:rsidRPr="000A6EE3">
        <w:t>TERMINAL TYPE (#3.2) file</w:t>
      </w:r>
      <w:r w:rsidR="00406705" w:rsidRPr="000A6EE3">
        <w:fldChar w:fldCharType="begin"/>
      </w:r>
      <w:r w:rsidR="00406705" w:rsidRPr="000A6EE3">
        <w:instrText xml:space="preserve">XE </w:instrText>
      </w:r>
      <w:r w:rsidR="00666840" w:rsidRPr="000A6EE3">
        <w:instrText>“</w:instrText>
      </w:r>
      <w:r w:rsidR="00F91046" w:rsidRPr="000A6EE3">
        <w:instrText>TERMINAL TYPE (#3.2) File</w:instrText>
      </w:r>
      <w:r w:rsidR="00666840" w:rsidRPr="000A6EE3">
        <w:instrText>”</w:instrText>
      </w:r>
      <w:r w:rsidR="00406705" w:rsidRPr="000A6EE3">
        <w:fldChar w:fldCharType="end"/>
      </w:r>
      <w:r w:rsidR="00406705" w:rsidRPr="000A6EE3">
        <w:fldChar w:fldCharType="begin"/>
      </w:r>
      <w:r w:rsidR="00406705" w:rsidRPr="000A6EE3">
        <w:instrText xml:space="preserve">XE </w:instrText>
      </w:r>
      <w:r w:rsidR="00666840" w:rsidRPr="000A6EE3">
        <w:instrText>“</w:instrText>
      </w:r>
      <w:r w:rsidR="00B005A6" w:rsidRPr="000A6EE3">
        <w:instrText>Files:</w:instrText>
      </w:r>
      <w:r w:rsidR="00406705" w:rsidRPr="000A6EE3">
        <w:instrText>TERMINAL TYPE (#3.2)</w:instrText>
      </w:r>
      <w:r w:rsidR="00666840" w:rsidRPr="000A6EE3">
        <w:instrText>”</w:instrText>
      </w:r>
      <w:r w:rsidR="00406705" w:rsidRPr="000A6EE3">
        <w:fldChar w:fldCharType="end"/>
      </w:r>
      <w:r w:rsidR="001D6B73" w:rsidRPr="000A6EE3">
        <w:t xml:space="preserve"> holds </w:t>
      </w:r>
      <w:r w:rsidR="00C67964" w:rsidRPr="000A6EE3">
        <w:t xml:space="preserve">device </w:t>
      </w:r>
      <w:r w:rsidR="001D6B73" w:rsidRPr="000A6EE3">
        <w:t>vendor-specific code to characterize a terminal type. For example, escape sequences can be entered in the OPEN EXECUTE</w:t>
      </w:r>
      <w:r w:rsidR="002E0AA0" w:rsidRPr="000A6EE3">
        <w:t xml:space="preserve"> (#</w:t>
      </w:r>
      <w:r w:rsidR="00C224AA" w:rsidRPr="000A6EE3">
        <w:t>6</w:t>
      </w:r>
      <w:r w:rsidR="002E0AA0" w:rsidRPr="000A6EE3">
        <w:t>)</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:OPEN EXECUTE</w:instrText>
      </w:r>
      <w:r w:rsidR="002F3BA2" w:rsidRPr="000A6EE3">
        <w:instrText xml:space="preserve"> (#6)</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(#3.2):OPEN EXECUTE</w:instrText>
      </w:r>
      <w:r w:rsidR="002F3BA2" w:rsidRPr="000A6EE3">
        <w:instrText xml:space="preserve"> (#6)</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72073F" w:rsidRPr="000A6EE3">
        <w:instrText xml:space="preserve"> XE </w:instrText>
      </w:r>
      <w:r w:rsidR="00666840" w:rsidRPr="000A6EE3">
        <w:instrText>“</w:instrText>
      </w:r>
      <w:r w:rsidR="0072073F" w:rsidRPr="000A6EE3">
        <w:instrText>OPEN EXECUTE</w:instrText>
      </w:r>
      <w:r w:rsidR="002F3BA2" w:rsidRPr="000A6EE3">
        <w:instrText xml:space="preserve"> (#6)</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w:instrText>
      </w:r>
      <w:r w:rsidR="0072073F" w:rsidRPr="000A6EE3">
        <w:instrText>:OPEN EXECUTE</w:instrText>
      </w:r>
      <w:r w:rsidR="00C224AA" w:rsidRPr="000A6EE3">
        <w:instrText xml:space="preserve"> (#6)</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1D6B73" w:rsidRPr="000A6EE3">
        <w:t xml:space="preserve"> and CLOSE EXECUTE</w:t>
      </w:r>
      <w:r w:rsidR="00C224AA" w:rsidRPr="000A6EE3">
        <w:t xml:space="preserve"> (#7)</w:t>
      </w:r>
      <w:r w:rsidR="001D6B73" w:rsidRPr="000A6EE3">
        <w:t xml:space="preserve"> fields</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:CLOSE EXECUTE</w:instrText>
      </w:r>
      <w:r w:rsidR="002F3BA2"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(#3.2):CLOSE EXECUTE</w:instrText>
      </w:r>
      <w:r w:rsidR="002F3BA2"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CLOSE EXECUTE</w:instrText>
      </w:r>
      <w:r w:rsidR="002F3BA2" w:rsidRPr="000A6EE3">
        <w:instrText xml:space="preserve"> (#7)</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Fields:CLOSE EXECUTE</w:instrText>
      </w:r>
      <w:r w:rsidR="00C224AA" w:rsidRPr="000A6EE3">
        <w:instrText xml:space="preserve"> (#7)</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1D6B73" w:rsidRPr="000A6EE3">
        <w:t xml:space="preserve"> to set pitch or font. Every device in the </w:t>
      </w:r>
      <w:r w:rsidR="00AC1AE5" w:rsidRPr="000A6EE3">
        <w:t>DEVICE (#3.5) file</w:t>
      </w:r>
      <w:r w:rsidR="00B628ED" w:rsidRPr="000A6EE3">
        <w:fldChar w:fldCharType="begin"/>
      </w:r>
      <w:r w:rsidR="00B628ED" w:rsidRPr="000A6EE3">
        <w:instrText xml:space="preserve"> XE </w:instrText>
      </w:r>
      <w:r w:rsidR="00666840" w:rsidRPr="000A6EE3">
        <w:instrText>“</w:instrText>
      </w:r>
      <w:r w:rsidR="00AC1AE5" w:rsidRPr="000A6EE3">
        <w:instrText>DEVICE (#3.5) File</w:instrText>
      </w:r>
      <w:r w:rsidR="00666840" w:rsidRPr="000A6EE3">
        <w:instrText>”</w:instrText>
      </w:r>
      <w:r w:rsidR="00B628ED" w:rsidRPr="000A6EE3">
        <w:instrText xml:space="preserve"> </w:instrText>
      </w:r>
      <w:r w:rsidR="00B628ED" w:rsidRPr="000A6EE3">
        <w:fldChar w:fldCharType="end"/>
      </w:r>
      <w:r w:rsidR="00B628ED" w:rsidRPr="000A6EE3">
        <w:fldChar w:fldCharType="begin"/>
      </w:r>
      <w:r w:rsidR="00B628ED" w:rsidRPr="000A6EE3">
        <w:instrText xml:space="preserve"> XE </w:instrText>
      </w:r>
      <w:r w:rsidR="00666840" w:rsidRPr="000A6EE3">
        <w:instrText>“</w:instrText>
      </w:r>
      <w:r w:rsidR="00B005A6" w:rsidRPr="000A6EE3">
        <w:instrText>Files:</w:instrText>
      </w:r>
      <w:r w:rsidR="00B628ED" w:rsidRPr="000A6EE3">
        <w:instrText>DEVICE (#3.5)</w:instrText>
      </w:r>
      <w:r w:rsidR="00666840" w:rsidRPr="000A6EE3">
        <w:instrText>”</w:instrText>
      </w:r>
      <w:r w:rsidR="00B628ED" w:rsidRPr="000A6EE3">
        <w:instrText xml:space="preserve"> </w:instrText>
      </w:r>
      <w:r w:rsidR="00B628ED" w:rsidRPr="000A6EE3">
        <w:fldChar w:fldCharType="end"/>
      </w:r>
      <w:r w:rsidR="001D6B73" w:rsidRPr="000A6EE3">
        <w:t xml:space="preserve"> </w:t>
      </w:r>
      <w:r w:rsidR="00077A3D" w:rsidRPr="000A6EE3">
        <w:rPr>
          <w:i/>
        </w:rPr>
        <w:t>must</w:t>
      </w:r>
      <w:r w:rsidR="001D6B73" w:rsidRPr="000A6EE3">
        <w:t xml:space="preserve"> be assigned a termi</w:t>
      </w:r>
      <w:r w:rsidR="00B628ED" w:rsidRPr="000A6EE3">
        <w:t>nal type, in the SUBTYPE</w:t>
      </w:r>
      <w:r w:rsidR="002F3BA2" w:rsidRPr="000A6EE3">
        <w:t xml:space="preserve"> (#3)</w:t>
      </w:r>
      <w:r w:rsidR="00B628ED" w:rsidRPr="000A6EE3">
        <w:t xml:space="preserve"> field</w:t>
      </w:r>
      <w:r w:rsidR="00C224AA" w:rsidRPr="000A6EE3">
        <w:fldChar w:fldCharType="begin"/>
      </w:r>
      <w:r w:rsidR="00C224AA" w:rsidRPr="000A6EE3">
        <w:instrText xml:space="preserve">XE </w:instrText>
      </w:r>
      <w:r w:rsidR="00666840" w:rsidRPr="000A6EE3">
        <w:instrText>“</w:instrText>
      </w:r>
      <w:r w:rsidR="00AC1AE5" w:rsidRPr="000A6EE3">
        <w:instrText>DEVICE (#3.5) File</w:instrText>
      </w:r>
      <w:r w:rsidR="00C224AA" w:rsidRPr="000A6EE3">
        <w:instrText>:SUBTYPE</w:instrText>
      </w:r>
      <w:r w:rsidR="002F3BA2" w:rsidRPr="000A6EE3">
        <w:instrText xml:space="preserve"> (#3)</w:instrText>
      </w:r>
      <w:r w:rsidR="00C224AA" w:rsidRPr="000A6EE3">
        <w:instrText xml:space="preserve"> Field</w:instrText>
      </w:r>
      <w:r w:rsidR="00666840" w:rsidRPr="000A6EE3">
        <w:instrText>”</w:instrText>
      </w:r>
      <w:r w:rsidR="00C224AA" w:rsidRPr="000A6EE3">
        <w:fldChar w:fldCharType="end"/>
      </w:r>
      <w:r w:rsidR="00C224AA" w:rsidRPr="000A6EE3">
        <w:fldChar w:fldCharType="begin"/>
      </w:r>
      <w:r w:rsidR="00C224AA" w:rsidRPr="000A6EE3">
        <w:instrText xml:space="preserve">XE </w:instrText>
      </w:r>
      <w:r w:rsidR="00666840" w:rsidRPr="000A6EE3">
        <w:instrText>“</w:instrText>
      </w:r>
      <w:r w:rsidR="00C224AA" w:rsidRPr="000A6EE3">
        <w:instrText>Files:DEVICE (#3.5):SUBTYPE</w:instrText>
      </w:r>
      <w:r w:rsidR="002F3BA2" w:rsidRPr="000A6EE3">
        <w:instrText xml:space="preserve"> (#3)</w:instrText>
      </w:r>
      <w:r w:rsidR="00C224AA" w:rsidRPr="000A6EE3">
        <w:instrText xml:space="preserve"> Field</w:instrText>
      </w:r>
      <w:r w:rsidR="00666840" w:rsidRPr="000A6EE3">
        <w:instrText>”</w:instrText>
      </w:r>
      <w:r w:rsidR="00C224AA" w:rsidRPr="000A6EE3">
        <w:fldChar w:fldCharType="end"/>
      </w:r>
      <w:r w:rsidR="00C224AA" w:rsidRPr="000A6EE3">
        <w:fldChar w:fldCharType="begin"/>
      </w:r>
      <w:r w:rsidR="00C224AA" w:rsidRPr="000A6EE3">
        <w:instrText xml:space="preserve">XE </w:instrText>
      </w:r>
      <w:r w:rsidR="00666840" w:rsidRPr="000A6EE3">
        <w:instrText>“</w:instrText>
      </w:r>
      <w:r w:rsidR="00C224AA" w:rsidRPr="000A6EE3">
        <w:instrText>SUBTYPE</w:instrText>
      </w:r>
      <w:r w:rsidR="002F3BA2" w:rsidRPr="000A6EE3">
        <w:instrText xml:space="preserve"> (#3)</w:instrText>
      </w:r>
      <w:r w:rsidR="00C224AA" w:rsidRPr="000A6EE3">
        <w:instrText xml:space="preserve"> Field:</w:instrText>
      </w:r>
      <w:r w:rsidR="00AC1AE5" w:rsidRPr="000A6EE3">
        <w:instrText>DEVICE (#3.5) File</w:instrText>
      </w:r>
      <w:r w:rsidR="00666840" w:rsidRPr="000A6EE3">
        <w:instrText>”</w:instrText>
      </w:r>
      <w:r w:rsidR="00C224AA" w:rsidRPr="000A6EE3">
        <w:fldChar w:fldCharType="end"/>
      </w:r>
      <w:r w:rsidR="00C224AA" w:rsidRPr="000A6EE3">
        <w:fldChar w:fldCharType="begin"/>
      </w:r>
      <w:r w:rsidR="00C224AA" w:rsidRPr="000A6EE3">
        <w:instrText xml:space="preserve">XE </w:instrText>
      </w:r>
      <w:r w:rsidR="00666840" w:rsidRPr="000A6EE3">
        <w:instrText>“</w:instrText>
      </w:r>
      <w:r w:rsidR="00C224AA" w:rsidRPr="000A6EE3">
        <w:instrText>Fields:SUBTYPE (#3):</w:instrText>
      </w:r>
      <w:r w:rsidR="00AC1AE5" w:rsidRPr="000A6EE3">
        <w:instrText>DEVICE (#3.5) File</w:instrText>
      </w:r>
      <w:r w:rsidR="00666840" w:rsidRPr="000A6EE3">
        <w:instrText>”</w:instrText>
      </w:r>
      <w:r w:rsidR="00C224AA" w:rsidRPr="000A6EE3">
        <w:fldChar w:fldCharType="end"/>
      </w:r>
      <w:r w:rsidR="00B628ED" w:rsidRPr="000A6EE3">
        <w:t>.</w:t>
      </w:r>
    </w:p>
    <w:p w14:paraId="5BEB7BA1" w14:textId="435FA0A0" w:rsidR="001D6B73" w:rsidRPr="000A6EE3" w:rsidRDefault="001D6B73" w:rsidP="00DC3D4F">
      <w:pPr>
        <w:pStyle w:val="BodyText"/>
        <w:keepNext/>
        <w:keepLines/>
      </w:pPr>
      <w:r w:rsidRPr="000A6EE3">
        <w:t xml:space="preserve">The most common fields to populate for </w:t>
      </w:r>
      <w:r w:rsidR="00F91046" w:rsidRPr="000A6EE3">
        <w:t>TERMINAL TYPE (#3.2) file</w:t>
      </w:r>
      <w:r w:rsidR="00B628ED" w:rsidRPr="000A6EE3">
        <w:fldChar w:fldCharType="begin"/>
      </w:r>
      <w:r w:rsidR="00B628ED" w:rsidRPr="000A6EE3">
        <w:instrText xml:space="preserve">XE </w:instrText>
      </w:r>
      <w:r w:rsidR="00666840" w:rsidRPr="000A6EE3">
        <w:instrText>“</w:instrText>
      </w:r>
      <w:r w:rsidR="00F91046" w:rsidRPr="000A6EE3">
        <w:instrText>TERMINAL TYPE (#3.2) File</w:instrText>
      </w:r>
      <w:r w:rsidR="00666840" w:rsidRPr="000A6EE3">
        <w:instrText>”</w:instrText>
      </w:r>
      <w:r w:rsidR="00B628ED" w:rsidRPr="000A6EE3">
        <w:fldChar w:fldCharType="end"/>
      </w:r>
      <w:r w:rsidR="00B628ED" w:rsidRPr="000A6EE3">
        <w:fldChar w:fldCharType="begin"/>
      </w:r>
      <w:r w:rsidR="00B628ED" w:rsidRPr="000A6EE3">
        <w:instrText xml:space="preserve">XE </w:instrText>
      </w:r>
      <w:r w:rsidR="00666840" w:rsidRPr="000A6EE3">
        <w:instrText>“</w:instrText>
      </w:r>
      <w:r w:rsidR="00B005A6" w:rsidRPr="000A6EE3">
        <w:instrText>Files:</w:instrText>
      </w:r>
      <w:r w:rsidR="00B628ED" w:rsidRPr="000A6EE3">
        <w:instrText>TERMINAL TYPE (#3.2)</w:instrText>
      </w:r>
      <w:r w:rsidR="00666840" w:rsidRPr="000A6EE3">
        <w:instrText>”</w:instrText>
      </w:r>
      <w:r w:rsidR="00B628ED" w:rsidRPr="000A6EE3">
        <w:fldChar w:fldCharType="end"/>
      </w:r>
      <w:r w:rsidRPr="000A6EE3">
        <w:t xml:space="preserve"> entries are</w:t>
      </w:r>
      <w:r w:rsidR="005B7889" w:rsidRPr="000A6EE3">
        <w:t xml:space="preserve"> listed in </w:t>
      </w:r>
      <w:r w:rsidR="005B7889" w:rsidRPr="000A6EE3">
        <w:rPr>
          <w:color w:val="0000FF"/>
          <w:u w:val="single"/>
        </w:rPr>
        <w:fldChar w:fldCharType="begin" w:fldLock="1"/>
      </w:r>
      <w:r w:rsidR="005B7889" w:rsidRPr="000A6EE3">
        <w:rPr>
          <w:color w:val="0000FF"/>
          <w:u w:val="single"/>
        </w:rPr>
        <w:instrText xml:space="preserve"> REF _Ref29376058 \h  \* MERGEFORMAT </w:instrText>
      </w:r>
      <w:r w:rsidR="005B7889" w:rsidRPr="000A6EE3">
        <w:rPr>
          <w:color w:val="0000FF"/>
          <w:u w:val="single"/>
        </w:rPr>
      </w:r>
      <w:r w:rsidR="005B7889" w:rsidRPr="000A6EE3">
        <w:rPr>
          <w:color w:val="0000FF"/>
          <w:u w:val="single"/>
        </w:rPr>
        <w:fldChar w:fldCharType="separate"/>
      </w:r>
      <w:r w:rsidR="000666E3" w:rsidRPr="000666E3">
        <w:rPr>
          <w:color w:val="0000FF"/>
          <w:u w:val="single"/>
        </w:rPr>
        <w:t>Table 30</w:t>
      </w:r>
      <w:r w:rsidR="005B7889" w:rsidRPr="000A6EE3">
        <w:rPr>
          <w:color w:val="0000FF"/>
          <w:u w:val="single"/>
        </w:rPr>
        <w:fldChar w:fldCharType="end"/>
      </w:r>
      <w:r w:rsidRPr="000A6EE3">
        <w:t>:</w:t>
      </w:r>
    </w:p>
    <w:p w14:paraId="56B557FF" w14:textId="77777777" w:rsidR="004C0DC3" w:rsidRPr="000A6EE3" w:rsidRDefault="004C0DC3" w:rsidP="004C0DC3">
      <w:pPr>
        <w:pStyle w:val="BodyText6"/>
        <w:keepNext/>
        <w:keepLines/>
      </w:pPr>
    </w:p>
    <w:p w14:paraId="73F2C426" w14:textId="33A6BA9B" w:rsidR="00C224AA" w:rsidRPr="000A6EE3" w:rsidRDefault="00C224AA" w:rsidP="00C224AA">
      <w:pPr>
        <w:pStyle w:val="Caption"/>
      </w:pPr>
      <w:bookmarkStart w:id="1462" w:name="_Ref29376058"/>
      <w:bookmarkStart w:id="1463" w:name="_Toc151535455"/>
      <w:r w:rsidRPr="000A6EE3">
        <w:t xml:space="preserve">Table </w:t>
      </w:r>
      <w:fldSimple w:instr=" SEQ Table \* ARABIC ">
        <w:r w:rsidR="00F56C49">
          <w:rPr>
            <w:noProof/>
          </w:rPr>
          <w:t>30</w:t>
        </w:r>
      </w:fldSimple>
      <w:bookmarkEnd w:id="1462"/>
      <w:r w:rsidR="00E33A1C" w:rsidRPr="000A6EE3">
        <w:t>:</w:t>
      </w:r>
      <w:r w:rsidR="00F91046" w:rsidRPr="000A6EE3">
        <w:t xml:space="preserve"> Common F</w:t>
      </w:r>
      <w:r w:rsidRPr="000A6EE3">
        <w:t>ields in the TERMINAL TYPE</w:t>
      </w:r>
      <w:r w:rsidR="00F91046" w:rsidRPr="000A6EE3">
        <w:t xml:space="preserve"> (#3.2) F</w:t>
      </w:r>
      <w:r w:rsidRPr="000A6EE3">
        <w:t>ile</w:t>
      </w:r>
      <w:bookmarkEnd w:id="146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9"/>
        <w:gridCol w:w="5107"/>
      </w:tblGrid>
      <w:tr w:rsidR="00C224AA" w:rsidRPr="000A6EE3" w14:paraId="4B2852D5" w14:textId="77777777" w:rsidTr="00CA511F">
        <w:trPr>
          <w:tblHeader/>
        </w:trPr>
        <w:tc>
          <w:tcPr>
            <w:tcW w:w="4194" w:type="dxa"/>
            <w:shd w:val="clear" w:color="auto" w:fill="F2F2F2" w:themeFill="background1" w:themeFillShade="F2"/>
          </w:tcPr>
          <w:p w14:paraId="435BDEE4" w14:textId="77777777" w:rsidR="00C224AA" w:rsidRPr="000A6EE3" w:rsidRDefault="00C224AA" w:rsidP="00F24120">
            <w:pPr>
              <w:pStyle w:val="TableHeading"/>
            </w:pPr>
            <w:r w:rsidRPr="000A6EE3">
              <w:t>Field</w:t>
            </w:r>
          </w:p>
        </w:tc>
        <w:tc>
          <w:tcPr>
            <w:tcW w:w="5238" w:type="dxa"/>
            <w:shd w:val="clear" w:color="auto" w:fill="F2F2F2" w:themeFill="background1" w:themeFillShade="F2"/>
          </w:tcPr>
          <w:p w14:paraId="368298AF" w14:textId="77777777" w:rsidR="00C224AA" w:rsidRPr="000A6EE3" w:rsidRDefault="00C224AA" w:rsidP="00F24120">
            <w:pPr>
              <w:pStyle w:val="TableHeading"/>
            </w:pPr>
            <w:r w:rsidRPr="000A6EE3">
              <w:t>Description</w:t>
            </w:r>
          </w:p>
        </w:tc>
      </w:tr>
      <w:tr w:rsidR="00C224AA" w:rsidRPr="000A6EE3" w14:paraId="5504CFC4" w14:textId="77777777" w:rsidTr="00CA511F">
        <w:tc>
          <w:tcPr>
            <w:tcW w:w="4194" w:type="dxa"/>
          </w:tcPr>
          <w:p w14:paraId="64FE8660" w14:textId="77777777" w:rsidR="00C224AA" w:rsidRPr="000A6EE3" w:rsidRDefault="00C224AA" w:rsidP="002462DB">
            <w:pPr>
              <w:pStyle w:val="TableText"/>
              <w:keepNext/>
              <w:keepLines/>
            </w:pPr>
            <w:r w:rsidRPr="000A6EE3">
              <w:t>NAME</w:t>
            </w:r>
            <w:r w:rsidR="00745845" w:rsidRPr="000A6EE3">
              <w:t xml:space="preserve"> (#.01)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:NAME</w:instrText>
            </w:r>
            <w:r w:rsidR="002462DB" w:rsidRPr="000A6EE3">
              <w:rPr>
                <w:rFonts w:ascii="Times New Roman" w:hAnsi="Times New Roman"/>
                <w:sz w:val="24"/>
              </w:rPr>
              <w:instrText xml:space="preserve"> (#.01)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(#3.2):NAME</w:instrText>
            </w:r>
            <w:r w:rsidR="002462DB" w:rsidRPr="000A6EE3">
              <w:rPr>
                <w:rFonts w:ascii="Times New Roman" w:hAnsi="Times New Roman"/>
                <w:sz w:val="24"/>
              </w:rPr>
              <w:instrText xml:space="preserve"> (#.01)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NAME</w:instrText>
            </w:r>
            <w:r w:rsidR="002462DB" w:rsidRPr="000A6EE3">
              <w:rPr>
                <w:rFonts w:ascii="Times New Roman" w:hAnsi="Times New Roman"/>
                <w:sz w:val="24"/>
              </w:rPr>
              <w:instrText xml:space="preserve"> (#.01)</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Fields:NAME (#.01):</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1375F847" w14:textId="7EB61C80" w:rsidR="00DC3D4F" w:rsidRPr="000A6EE3" w:rsidRDefault="00C224AA" w:rsidP="00DC3D4F">
            <w:pPr>
              <w:pStyle w:val="TableText"/>
              <w:keepNext/>
              <w:keepLines/>
            </w:pPr>
            <w:r w:rsidRPr="000A6EE3">
              <w:t xml:space="preserve">The name of the </w:t>
            </w:r>
            <w:r w:rsidR="00DC3D4F" w:rsidRPr="000A6EE3">
              <w:t>terminal type.</w:t>
            </w:r>
            <w:r w:rsidR="004C0DC3" w:rsidRPr="000A6EE3">
              <w:br/>
            </w:r>
          </w:p>
          <w:p w14:paraId="2FC288BF" w14:textId="65FFE493" w:rsidR="00DC3D4F" w:rsidRPr="000A6EE3" w:rsidRDefault="0015207B" w:rsidP="00DC1CF7">
            <w:pPr>
              <w:pStyle w:val="TableNote"/>
            </w:pPr>
            <w:r w:rsidRPr="000A6EE3">
              <w:rPr>
                <w:noProof/>
              </w:rPr>
              <w:drawing>
                <wp:inline distT="0" distB="0" distL="0" distR="0" wp14:anchorId="22D29D4D" wp14:editId="45921278">
                  <wp:extent cx="304800" cy="30480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C3D4F" w:rsidRPr="000A6EE3">
              <w:rPr>
                <w:b/>
              </w:rPr>
              <w:t xml:space="preserve"> REF:</w:t>
            </w:r>
            <w:r w:rsidR="00DC3D4F" w:rsidRPr="000A6EE3">
              <w:t xml:space="preserve"> For a description and list of acceptable </w:t>
            </w:r>
            <w:r w:rsidR="004E6878" w:rsidRPr="000A6EE3">
              <w:t xml:space="preserve">terminal type </w:t>
            </w:r>
            <w:r w:rsidR="00DC3D4F" w:rsidRPr="000A6EE3">
              <w:t xml:space="preserve">name formats, see the </w:t>
            </w:r>
            <w:r w:rsidR="00666840" w:rsidRPr="000A6EE3">
              <w:t>“</w:t>
            </w:r>
            <w:r w:rsidR="00DC3D4F" w:rsidRPr="000A6EE3">
              <w:rPr>
                <w:color w:val="0000FF"/>
              </w:rPr>
              <w:fldChar w:fldCharType="begin" w:fldLock="1"/>
            </w:r>
            <w:r w:rsidR="00DC3D4F" w:rsidRPr="000A6EE3">
              <w:rPr>
                <w:color w:val="0000FF"/>
              </w:rPr>
              <w:instrText xml:space="preserve"> REF _Ref237223179 \h </w:instrText>
            </w:r>
            <w:r w:rsidR="004E6878" w:rsidRPr="000A6EE3">
              <w:rPr>
                <w:color w:val="0000FF"/>
              </w:rPr>
              <w:instrText xml:space="preserve"> \* MERGEFORMAT </w:instrText>
            </w:r>
            <w:r w:rsidR="00DC3D4F" w:rsidRPr="000A6EE3">
              <w:rPr>
                <w:color w:val="0000FF"/>
              </w:rPr>
            </w:r>
            <w:r w:rsidR="00DC3D4F" w:rsidRPr="000A6EE3">
              <w:rPr>
                <w:color w:val="0000FF"/>
              </w:rPr>
              <w:fldChar w:fldCharType="separate"/>
            </w:r>
            <w:r w:rsidR="00FF5116" w:rsidRPr="000A6EE3">
              <w:rPr>
                <w:color w:val="0000FF"/>
                <w:u w:val="single"/>
              </w:rPr>
              <w:t>Terminal Type Naming Conventions</w:t>
            </w:r>
            <w:r w:rsidR="00DC3D4F" w:rsidRPr="000A6EE3">
              <w:rPr>
                <w:color w:val="0000FF"/>
              </w:rPr>
              <w:fldChar w:fldCharType="end"/>
            </w:r>
            <w:r w:rsidR="00666840" w:rsidRPr="000A6EE3">
              <w:t>”</w:t>
            </w:r>
            <w:r w:rsidR="00DC3D4F" w:rsidRPr="000A6EE3">
              <w:t xml:space="preserve"> </w:t>
            </w:r>
            <w:r w:rsidR="000D5125" w:rsidRPr="000A6EE3">
              <w:t>section</w:t>
            </w:r>
            <w:r w:rsidR="00DC3D4F" w:rsidRPr="000A6EE3">
              <w:t xml:space="preserve"> and </w:t>
            </w:r>
            <w:r w:rsidR="000D5125" w:rsidRPr="000A6EE3">
              <w:rPr>
                <w:color w:val="0000FF"/>
              </w:rPr>
              <w:fldChar w:fldCharType="begin" w:fldLock="1"/>
            </w:r>
            <w:r w:rsidR="000D5125" w:rsidRPr="000A6EE3">
              <w:rPr>
                <w:color w:val="0000FF"/>
              </w:rPr>
              <w:instrText xml:space="preserve"> REF _Ref237223209 \h  \* MERGEFORMAT </w:instrText>
            </w:r>
            <w:r w:rsidR="000D5125" w:rsidRPr="000A6EE3">
              <w:rPr>
                <w:color w:val="0000FF"/>
              </w:rPr>
            </w:r>
            <w:r w:rsidR="000D5125" w:rsidRPr="000A6EE3">
              <w:rPr>
                <w:color w:val="0000FF"/>
              </w:rPr>
              <w:fldChar w:fldCharType="separate"/>
            </w:r>
            <w:r w:rsidR="000666E3" w:rsidRPr="000666E3">
              <w:rPr>
                <w:color w:val="0000FF"/>
                <w:u w:val="single"/>
              </w:rPr>
              <w:t>Table 31</w:t>
            </w:r>
            <w:r w:rsidR="000D5125" w:rsidRPr="000A6EE3">
              <w:rPr>
                <w:color w:val="0000FF"/>
              </w:rPr>
              <w:fldChar w:fldCharType="end"/>
            </w:r>
            <w:r w:rsidR="00DC3D4F" w:rsidRPr="000A6EE3">
              <w:t>.</w:t>
            </w:r>
          </w:p>
        </w:tc>
      </w:tr>
      <w:tr w:rsidR="00C224AA" w:rsidRPr="000A6EE3" w14:paraId="2993F27D" w14:textId="77777777" w:rsidTr="00CA511F">
        <w:tc>
          <w:tcPr>
            <w:tcW w:w="4194" w:type="dxa"/>
          </w:tcPr>
          <w:p w14:paraId="34A37DE0" w14:textId="77777777" w:rsidR="00C224AA" w:rsidRPr="000A6EE3" w:rsidRDefault="00C224AA" w:rsidP="0035005E">
            <w:pPr>
              <w:pStyle w:val="TableText"/>
            </w:pPr>
            <w:r w:rsidRPr="000A6EE3">
              <w:t>SELECTABLE AT SIGN-ON</w:t>
            </w:r>
            <w:r w:rsidR="00745845" w:rsidRPr="000A6EE3">
              <w:t xml:space="preserve"> (#.02)</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:SELECTABLE AT SIGN-ON</w:instrText>
            </w:r>
            <w:r w:rsidR="002462DB" w:rsidRPr="000A6EE3">
              <w:rPr>
                <w:rFonts w:ascii="Times New Roman" w:hAnsi="Times New Roman"/>
                <w:sz w:val="24"/>
              </w:rPr>
              <w:instrText xml:space="preserve"> (#.02)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(#3.2):SELECTABLE AT SIGN-ON</w:instrText>
            </w:r>
            <w:r w:rsidR="002462DB" w:rsidRPr="000A6EE3">
              <w:rPr>
                <w:rFonts w:ascii="Times New Roman" w:hAnsi="Times New Roman"/>
                <w:sz w:val="24"/>
              </w:rPr>
              <w:instrText xml:space="preserve"> (#.02)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SELECTABLE AT SIGN-ON</w:instrText>
            </w:r>
            <w:r w:rsidR="002462DB" w:rsidRPr="000A6EE3">
              <w:rPr>
                <w:rFonts w:ascii="Times New Roman" w:hAnsi="Times New Roman"/>
                <w:sz w:val="24"/>
              </w:rPr>
              <w:instrText xml:space="preserve"> (#.02)</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Fields:SELECTABLE AT SIGN-ON</w:instrText>
            </w:r>
            <w:r w:rsidR="00745845" w:rsidRPr="000A6EE3">
              <w:rPr>
                <w:rFonts w:ascii="Times New Roman" w:hAnsi="Times New Roman"/>
                <w:sz w:val="24"/>
              </w:rPr>
              <w:instrText xml:space="preserve"> (#.02)</w:instrText>
            </w:r>
            <w:r w:rsidRPr="000A6EE3">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7F20D4E3" w14:textId="77777777" w:rsidR="00C224AA" w:rsidRPr="000A6EE3" w:rsidRDefault="00745845" w:rsidP="0035005E">
            <w:pPr>
              <w:pStyle w:val="TableText"/>
            </w:pPr>
            <w:r w:rsidRPr="000A6EE3">
              <w:t xml:space="preserve">This field is used to screen the choices that can be made at the </w:t>
            </w:r>
            <w:r w:rsidR="00666840" w:rsidRPr="000A6EE3">
              <w:t>“</w:t>
            </w:r>
            <w:r w:rsidRPr="000A6EE3">
              <w:t>DEVICE TYPE</w:t>
            </w:r>
            <w:r w:rsidR="00666840" w:rsidRPr="000A6EE3">
              <w:t>”</w:t>
            </w:r>
            <w:r w:rsidRPr="000A6EE3">
              <w:t xml:space="preserve"> prompt during signon.</w:t>
            </w:r>
          </w:p>
        </w:tc>
      </w:tr>
      <w:tr w:rsidR="00C224AA" w:rsidRPr="000A6EE3" w14:paraId="13D1ACD1" w14:textId="77777777" w:rsidTr="00CA511F">
        <w:tc>
          <w:tcPr>
            <w:tcW w:w="4194" w:type="dxa"/>
          </w:tcPr>
          <w:p w14:paraId="2BCA8026" w14:textId="77777777" w:rsidR="00C224AA" w:rsidRPr="000A6EE3" w:rsidRDefault="00C224AA" w:rsidP="002462DB">
            <w:pPr>
              <w:pStyle w:val="TableText"/>
            </w:pPr>
            <w:r w:rsidRPr="000A6EE3">
              <w:t>RIGHT MARGIN</w:t>
            </w:r>
            <w:r w:rsidR="00745845" w:rsidRPr="000A6EE3">
              <w:t xml:space="preserve"> (#1)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 xml:space="preserve">TERMINAL TYPE (#3.2) </w:instrText>
            </w:r>
            <w:r w:rsidR="00F91046" w:rsidRPr="000A6EE3">
              <w:rPr>
                <w:rFonts w:ascii="Times New Roman" w:hAnsi="Times New Roman"/>
                <w:sz w:val="24"/>
              </w:rPr>
              <w:lastRenderedPageBreak/>
              <w:instrText>File</w:instrText>
            </w:r>
            <w:r w:rsidRPr="000A6EE3">
              <w:rPr>
                <w:rFonts w:ascii="Times New Roman" w:hAnsi="Times New Roman"/>
                <w:sz w:val="24"/>
              </w:rPr>
              <w:instrText>:RIGHT MARGIN</w:instrText>
            </w:r>
            <w:r w:rsidR="002462DB"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(#3.2):RIGHT MARGIN</w:instrText>
            </w:r>
            <w:r w:rsidR="002462DB"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RIGHT MARGIN</w:instrText>
            </w:r>
            <w:r w:rsidR="002462DB"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Fields:RIGHT MARGIN</w:instrText>
            </w:r>
            <w:r w:rsidR="00745845" w:rsidRPr="000A6EE3">
              <w:rPr>
                <w:rFonts w:ascii="Times New Roman" w:hAnsi="Times New Roman"/>
                <w:sz w:val="24"/>
              </w:rPr>
              <w:instrText xml:space="preserve"> (#1)</w:instrText>
            </w:r>
            <w:r w:rsidRPr="000A6EE3">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12A30A5F" w14:textId="77777777" w:rsidR="00C224AA" w:rsidRPr="000A6EE3" w:rsidRDefault="00745845" w:rsidP="00C224AA">
            <w:pPr>
              <w:pStyle w:val="TableText"/>
            </w:pPr>
            <w:r w:rsidRPr="000A6EE3">
              <w:lastRenderedPageBreak/>
              <w:t>This field is the number of characters wide for this device.</w:t>
            </w:r>
          </w:p>
        </w:tc>
      </w:tr>
      <w:tr w:rsidR="00C224AA" w:rsidRPr="000A6EE3" w14:paraId="3F91E635" w14:textId="77777777" w:rsidTr="00CA511F">
        <w:tc>
          <w:tcPr>
            <w:tcW w:w="4194" w:type="dxa"/>
          </w:tcPr>
          <w:p w14:paraId="6DDF7A48" w14:textId="77777777" w:rsidR="00C224AA" w:rsidRPr="000A6EE3" w:rsidRDefault="00C224AA" w:rsidP="002462DB">
            <w:pPr>
              <w:pStyle w:val="TableText"/>
            </w:pPr>
            <w:r w:rsidRPr="000A6EE3">
              <w:t>FORM FEED</w:t>
            </w:r>
            <w:r w:rsidR="00745845" w:rsidRPr="000A6EE3">
              <w:t xml:space="preserve"> (#2)</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:FORM FEED</w:instrText>
            </w:r>
            <w:r w:rsidR="002462DB"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(#3.2):FORM FEED</w:instrText>
            </w:r>
            <w:r w:rsidR="002462DB"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FORM FEED</w:instrText>
            </w:r>
            <w:r w:rsidR="002462DB"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Fields:FORM FEED</w:instrText>
            </w:r>
            <w:r w:rsidR="00745845" w:rsidRPr="000A6EE3">
              <w:rPr>
                <w:rFonts w:ascii="Times New Roman" w:hAnsi="Times New Roman"/>
                <w:sz w:val="24"/>
              </w:rPr>
              <w:instrText xml:space="preserve"> (#2)</w:instrText>
            </w:r>
            <w:r w:rsidRPr="000A6EE3">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31630A61" w14:textId="30D870DB" w:rsidR="00C224AA" w:rsidRPr="000A6EE3" w:rsidRDefault="00745845" w:rsidP="00427B8C">
            <w:pPr>
              <w:pStyle w:val="TableText"/>
            </w:pPr>
            <w:r w:rsidRPr="000A6EE3">
              <w:t xml:space="preserve">The argument of an M </w:t>
            </w:r>
            <w:r w:rsidRPr="000A6EE3">
              <w:rPr>
                <w:b/>
              </w:rPr>
              <w:t>WRITE</w:t>
            </w:r>
            <w:r w:rsidRPr="000A6EE3">
              <w:t xml:space="preserve"> statement that set</w:t>
            </w:r>
            <w:r w:rsidR="00427B8C" w:rsidRPr="000A6EE3">
              <w:t>s</w:t>
            </w:r>
            <w:r w:rsidRPr="000A6EE3">
              <w:t xml:space="preserve"> the top-of-form for the use of tractor-feed paper on a </w:t>
            </w:r>
            <w:r w:rsidR="00B63EFE" w:rsidRPr="000A6EE3">
              <w:t>printer or</w:t>
            </w:r>
            <w:r w:rsidRPr="000A6EE3">
              <w:t xml:space="preserve"> clear</w:t>
            </w:r>
            <w:r w:rsidR="00427B8C" w:rsidRPr="000A6EE3">
              <w:t>s</w:t>
            </w:r>
            <w:r w:rsidRPr="000A6EE3">
              <w:t xml:space="preserve"> the screen of a video display terminal.</w:t>
            </w:r>
          </w:p>
        </w:tc>
      </w:tr>
      <w:tr w:rsidR="00C224AA" w:rsidRPr="000A6EE3" w14:paraId="78A9E173" w14:textId="77777777" w:rsidTr="00CA511F">
        <w:tc>
          <w:tcPr>
            <w:tcW w:w="4194" w:type="dxa"/>
          </w:tcPr>
          <w:p w14:paraId="5B395738" w14:textId="77777777" w:rsidR="00C224AA" w:rsidRPr="000A6EE3" w:rsidRDefault="00C224AA" w:rsidP="002462DB">
            <w:pPr>
              <w:pStyle w:val="TableText"/>
            </w:pPr>
            <w:r w:rsidRPr="000A6EE3">
              <w:t>PAGE LENGTH</w:t>
            </w:r>
            <w:r w:rsidR="00745845" w:rsidRPr="000A6EE3">
              <w:t xml:space="preserve"> (#3)</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:PAGE LENGTH</w:instrText>
            </w:r>
            <w:r w:rsidR="002462DB"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(#3.2):PAGE LENGTH</w:instrText>
            </w:r>
            <w:r w:rsidR="002462DB"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PAGE LENGTH</w:instrText>
            </w:r>
            <w:r w:rsidR="002462DB"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Fields:PAGE LENGTH</w:instrText>
            </w:r>
            <w:r w:rsidR="00745845" w:rsidRPr="000A6EE3">
              <w:rPr>
                <w:rFonts w:ascii="Times New Roman" w:hAnsi="Times New Roman"/>
                <w:sz w:val="24"/>
              </w:rPr>
              <w:instrText xml:space="preserve"> (#3)</w:instrText>
            </w:r>
            <w:r w:rsidRPr="000A6EE3">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41D3E2A0" w14:textId="77777777" w:rsidR="00C224AA" w:rsidRPr="000A6EE3" w:rsidRDefault="00745845" w:rsidP="00C224AA">
            <w:pPr>
              <w:pStyle w:val="TableText"/>
            </w:pPr>
            <w:r w:rsidRPr="000A6EE3">
              <w:t>This field is the number of usable lines on the output device.</w:t>
            </w:r>
          </w:p>
        </w:tc>
      </w:tr>
      <w:tr w:rsidR="00745845" w:rsidRPr="000A6EE3" w14:paraId="03376770" w14:textId="77777777" w:rsidTr="00CA511F">
        <w:tc>
          <w:tcPr>
            <w:tcW w:w="4194" w:type="dxa"/>
          </w:tcPr>
          <w:p w14:paraId="283AE400" w14:textId="77777777" w:rsidR="00745845" w:rsidRPr="000A6EE3" w:rsidRDefault="00745845" w:rsidP="002462DB">
            <w:pPr>
              <w:pStyle w:val="TableText"/>
            </w:pPr>
            <w:r w:rsidRPr="000A6EE3">
              <w:t>BACK SPACE (#4)</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:BACK SPACE</w:instrText>
            </w:r>
            <w:r w:rsidR="002462DB"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(#3.2):BACK SPACE</w:instrText>
            </w:r>
            <w:r w:rsidR="002462DB"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BACK SPACE</w:instrText>
            </w:r>
            <w:r w:rsidR="002462DB"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Fields:BACK SPACE (#4):</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7649AB23" w14:textId="77777777" w:rsidR="00745845" w:rsidRPr="000A6EE3" w:rsidRDefault="00745845" w:rsidP="00427B8C">
            <w:pPr>
              <w:pStyle w:val="TableText"/>
            </w:pPr>
            <w:r w:rsidRPr="000A6EE3">
              <w:t xml:space="preserve">The argument of an M </w:t>
            </w:r>
            <w:r w:rsidRPr="000A6EE3">
              <w:rPr>
                <w:b/>
              </w:rPr>
              <w:t>WRITE</w:t>
            </w:r>
            <w:r w:rsidRPr="000A6EE3">
              <w:t xml:space="preserve"> statement that cause</w:t>
            </w:r>
            <w:r w:rsidR="00427B8C" w:rsidRPr="000A6EE3">
              <w:t>s</w:t>
            </w:r>
            <w:r w:rsidRPr="000A6EE3">
              <w:t xml:space="preserve"> the cursor to back space.</w:t>
            </w:r>
          </w:p>
        </w:tc>
      </w:tr>
      <w:tr w:rsidR="00745845" w:rsidRPr="000A6EE3" w14:paraId="13BB5DCE" w14:textId="77777777" w:rsidTr="00CA511F">
        <w:tc>
          <w:tcPr>
            <w:tcW w:w="4194" w:type="dxa"/>
          </w:tcPr>
          <w:p w14:paraId="7F87E1C4" w14:textId="77777777" w:rsidR="00745845" w:rsidRPr="000A6EE3" w:rsidRDefault="00745845" w:rsidP="002462DB">
            <w:pPr>
              <w:pStyle w:val="TableText"/>
            </w:pPr>
            <w:r w:rsidRPr="000A6EE3">
              <w:t>OPEN EXECUTE (#6)</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:OPEN EXECUTE</w:instrText>
            </w:r>
            <w:r w:rsidR="002462DB"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(#3.2):OPEN EXECUTE</w:instrText>
            </w:r>
            <w:r w:rsidR="002462DB"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OPEN EXECUTE</w:instrText>
            </w:r>
            <w:r w:rsidR="002462DB"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Fields:OPEN EXECUTE (#6):</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1AED113F" w14:textId="77777777" w:rsidR="00745845" w:rsidRPr="000A6EE3" w:rsidRDefault="00745845" w:rsidP="00C224AA">
            <w:pPr>
              <w:pStyle w:val="TableText"/>
            </w:pPr>
            <w:r w:rsidRPr="000A6EE3">
              <w:t xml:space="preserve">This is the executable M code that is used by </w:t>
            </w:r>
            <w:r w:rsidRPr="000A6EE3">
              <w:rPr>
                <w:b/>
              </w:rPr>
              <w:t>%ZIS</w:t>
            </w:r>
            <w:r w:rsidRPr="000A6EE3">
              <w:t xml:space="preserve"> to </w:t>
            </w:r>
            <w:r w:rsidRPr="000A6EE3">
              <w:rPr>
                <w:b/>
              </w:rPr>
              <w:t>OPEN</w:t>
            </w:r>
            <w:r w:rsidRPr="000A6EE3">
              <w:t xml:space="preserve"> the terminal.</w:t>
            </w:r>
          </w:p>
        </w:tc>
      </w:tr>
      <w:tr w:rsidR="00745845" w:rsidRPr="000A6EE3" w14:paraId="1F897C14" w14:textId="77777777" w:rsidTr="00CA511F">
        <w:tc>
          <w:tcPr>
            <w:tcW w:w="4194" w:type="dxa"/>
          </w:tcPr>
          <w:p w14:paraId="160A58FE" w14:textId="77777777" w:rsidR="00745845" w:rsidRPr="000A6EE3" w:rsidRDefault="00745845" w:rsidP="002462DB">
            <w:pPr>
              <w:pStyle w:val="TableText"/>
            </w:pPr>
            <w:r w:rsidRPr="000A6EE3">
              <w:t>CLOSE EXECUTE</w:t>
            </w:r>
            <w:r w:rsidR="00173855" w:rsidRPr="000A6EE3">
              <w:t xml:space="preserve"> (#7)</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 xml:space="preserve">TERMINAL TYPE (#3.2) </w:instrText>
            </w:r>
            <w:r w:rsidR="00F91046" w:rsidRPr="000A6EE3">
              <w:rPr>
                <w:rFonts w:ascii="Times New Roman" w:hAnsi="Times New Roman"/>
                <w:sz w:val="24"/>
              </w:rPr>
              <w:lastRenderedPageBreak/>
              <w:instrText>File</w:instrText>
            </w:r>
            <w:r w:rsidRPr="000A6EE3">
              <w:rPr>
                <w:rFonts w:ascii="Times New Roman" w:hAnsi="Times New Roman"/>
                <w:sz w:val="24"/>
              </w:rPr>
              <w:instrText>:CLOSE EXECUTE</w:instrText>
            </w:r>
            <w:r w:rsidR="002462DB"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(#3.2):CLOSE EXECUTE</w:instrText>
            </w:r>
            <w:r w:rsidR="002462DB"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CLOSE EXECUTE</w:instrText>
            </w:r>
            <w:r w:rsidR="002462DB"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Fields:CLOSE EXECUTE</w:instrText>
            </w:r>
            <w:r w:rsidR="00173855" w:rsidRPr="000A6EE3">
              <w:rPr>
                <w:rFonts w:ascii="Times New Roman" w:hAnsi="Times New Roman"/>
                <w:sz w:val="24"/>
              </w:rPr>
              <w:instrText xml:space="preserve"> (#7)</w:instrText>
            </w:r>
            <w:r w:rsidRPr="000A6EE3">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2604C1BF" w14:textId="77777777" w:rsidR="00745845" w:rsidRPr="000A6EE3" w:rsidRDefault="00173855" w:rsidP="00173855">
            <w:pPr>
              <w:pStyle w:val="TableText"/>
            </w:pPr>
            <w:r w:rsidRPr="000A6EE3">
              <w:lastRenderedPageBreak/>
              <w:t xml:space="preserve">This is the executable M code that is used by </w:t>
            </w:r>
            <w:r w:rsidRPr="000A6EE3">
              <w:rPr>
                <w:b/>
              </w:rPr>
              <w:t>%ZIS</w:t>
            </w:r>
            <w:r w:rsidRPr="000A6EE3">
              <w:t xml:space="preserve"> to </w:t>
            </w:r>
            <w:r w:rsidRPr="000A6EE3">
              <w:rPr>
                <w:b/>
              </w:rPr>
              <w:t>CLOSE</w:t>
            </w:r>
            <w:r w:rsidRPr="000A6EE3">
              <w:t xml:space="preserve"> the terminal [i.e., </w:t>
            </w:r>
            <w:r w:rsidRPr="000A6EE3">
              <w:rPr>
                <w:b/>
              </w:rPr>
              <w:t>X ^%ZIS(</w:t>
            </w:r>
            <w:r w:rsidR="00666840" w:rsidRPr="000A6EE3">
              <w:rPr>
                <w:b/>
              </w:rPr>
              <w:t>“</w:t>
            </w:r>
            <w:r w:rsidRPr="000A6EE3">
              <w:rPr>
                <w:b/>
              </w:rPr>
              <w:t>C</w:t>
            </w:r>
            <w:r w:rsidR="00666840" w:rsidRPr="000A6EE3">
              <w:rPr>
                <w:b/>
              </w:rPr>
              <w:t>”</w:t>
            </w:r>
            <w:r w:rsidRPr="000A6EE3">
              <w:rPr>
                <w:b/>
              </w:rPr>
              <w:t>)</w:t>
            </w:r>
            <w:r w:rsidRPr="000A6EE3">
              <w:t>].</w:t>
            </w:r>
          </w:p>
        </w:tc>
      </w:tr>
    </w:tbl>
    <w:p w14:paraId="7869CDE0" w14:textId="77777777" w:rsidR="001D6B73" w:rsidRPr="000A6EE3" w:rsidRDefault="001D6B73" w:rsidP="00A7691A">
      <w:pPr>
        <w:pStyle w:val="BodyText6"/>
      </w:pPr>
    </w:p>
    <w:p w14:paraId="0E0BF693" w14:textId="6F77A1C3" w:rsidR="001D6B73" w:rsidRPr="000A6EE3" w:rsidRDefault="001D6B73" w:rsidP="002F2633">
      <w:pPr>
        <w:pStyle w:val="BodyText"/>
        <w:keepNext/>
        <w:keepLines/>
      </w:pPr>
      <w:r w:rsidRPr="000A6EE3">
        <w:t xml:space="preserve">The </w:t>
      </w:r>
      <w:r w:rsidR="00F91046" w:rsidRPr="000A6EE3">
        <w:t>TERMINAL TYPE (#3.2) file</w:t>
      </w:r>
      <w:r w:rsidR="00B628ED" w:rsidRPr="000A6EE3">
        <w:fldChar w:fldCharType="begin"/>
      </w:r>
      <w:r w:rsidR="00B628ED" w:rsidRPr="000A6EE3">
        <w:instrText xml:space="preserve">XE </w:instrText>
      </w:r>
      <w:r w:rsidR="00666840" w:rsidRPr="000A6EE3">
        <w:instrText>“</w:instrText>
      </w:r>
      <w:r w:rsidR="00F91046" w:rsidRPr="000A6EE3">
        <w:instrText>TERMINAL TYPE (#3.2) File</w:instrText>
      </w:r>
      <w:r w:rsidR="00666840" w:rsidRPr="000A6EE3">
        <w:instrText>”</w:instrText>
      </w:r>
      <w:r w:rsidR="00B628ED" w:rsidRPr="000A6EE3">
        <w:fldChar w:fldCharType="end"/>
      </w:r>
      <w:r w:rsidR="00B628ED" w:rsidRPr="000A6EE3">
        <w:fldChar w:fldCharType="begin"/>
      </w:r>
      <w:r w:rsidR="00B628ED" w:rsidRPr="000A6EE3">
        <w:instrText xml:space="preserve">XE </w:instrText>
      </w:r>
      <w:r w:rsidR="00666840" w:rsidRPr="000A6EE3">
        <w:instrText>“</w:instrText>
      </w:r>
      <w:r w:rsidR="00B005A6" w:rsidRPr="000A6EE3">
        <w:instrText>Files:</w:instrText>
      </w:r>
      <w:r w:rsidR="00B628ED" w:rsidRPr="000A6EE3">
        <w:instrText>TERMINAL TYPE (#3.2)</w:instrText>
      </w:r>
      <w:r w:rsidR="00666840" w:rsidRPr="000A6EE3">
        <w:instrText>”</w:instrText>
      </w:r>
      <w:r w:rsidR="00B628ED" w:rsidRPr="000A6EE3">
        <w:fldChar w:fldCharType="end"/>
      </w:r>
      <w:r w:rsidRPr="000A6EE3">
        <w:t xml:space="preserve"> has many more fields where additional specific information for particular terminal types can be entered. Kernel provides the options </w:t>
      </w:r>
      <w:r w:rsidR="00EE4517" w:rsidRPr="000A6EE3">
        <w:t xml:space="preserve">shown in </w:t>
      </w:r>
      <w:r w:rsidR="00DB5B8F" w:rsidRPr="00DB5B8F">
        <w:rPr>
          <w:color w:val="0000FF"/>
          <w:u w:val="single"/>
        </w:rPr>
        <w:fldChar w:fldCharType="begin"/>
      </w:r>
      <w:r w:rsidR="00DB5B8F" w:rsidRPr="00DB5B8F">
        <w:rPr>
          <w:color w:val="0000FF"/>
          <w:u w:val="single"/>
        </w:rPr>
        <w:instrText xml:space="preserve"> REF _Ref511302806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205</w:t>
      </w:r>
      <w:r w:rsidR="00DB5B8F" w:rsidRPr="00DB5B8F">
        <w:rPr>
          <w:color w:val="0000FF"/>
          <w:u w:val="single"/>
        </w:rPr>
        <w:fldChar w:fldCharType="end"/>
      </w:r>
      <w:r w:rsidR="00EE4517" w:rsidRPr="000A6EE3">
        <w:t xml:space="preserve"> </w:t>
      </w:r>
      <w:r w:rsidRPr="000A6EE3">
        <w:t>to facilitate creating and editing terminal types</w:t>
      </w:r>
      <w:r w:rsidR="00C34301" w:rsidRPr="000A6EE3">
        <w:fldChar w:fldCharType="begin"/>
      </w:r>
      <w:r w:rsidR="00C34301" w:rsidRPr="000A6EE3">
        <w:instrText xml:space="preserve"> XE </w:instrText>
      </w:r>
      <w:r w:rsidR="00666840" w:rsidRPr="000A6EE3">
        <w:instrText>“</w:instrText>
      </w:r>
      <w:r w:rsidR="00C34301" w:rsidRPr="000A6EE3">
        <w:instrText>Creating:Terminal Types</w:instrText>
      </w:r>
      <w:r w:rsidR="00666840" w:rsidRPr="000A6EE3">
        <w:instrText>”</w:instrText>
      </w:r>
      <w:r w:rsidR="00C34301" w:rsidRPr="000A6EE3">
        <w:instrText xml:space="preserve"> </w:instrText>
      </w:r>
      <w:r w:rsidR="00C34301" w:rsidRPr="000A6EE3">
        <w:fldChar w:fldCharType="end"/>
      </w:r>
      <w:r w:rsidR="00C34301" w:rsidRPr="000A6EE3">
        <w:fldChar w:fldCharType="begin"/>
      </w:r>
      <w:r w:rsidR="00C34301" w:rsidRPr="000A6EE3">
        <w:instrText xml:space="preserve"> XE </w:instrText>
      </w:r>
      <w:r w:rsidR="00666840" w:rsidRPr="000A6EE3">
        <w:instrText>“</w:instrText>
      </w:r>
      <w:r w:rsidR="00C34301" w:rsidRPr="000A6EE3">
        <w:instrText>Editing:Terminal Types</w:instrText>
      </w:r>
      <w:r w:rsidR="00666840" w:rsidRPr="000A6EE3">
        <w:instrText>”</w:instrText>
      </w:r>
      <w:r w:rsidR="00C34301" w:rsidRPr="000A6EE3">
        <w:instrText xml:space="preserve"> </w:instrText>
      </w:r>
      <w:r w:rsidR="00C34301" w:rsidRPr="000A6EE3">
        <w:fldChar w:fldCharType="end"/>
      </w:r>
      <w:r w:rsidRPr="000A6EE3">
        <w:t>:</w:t>
      </w:r>
    </w:p>
    <w:p w14:paraId="0DA29C2E" w14:textId="77777777" w:rsidR="004C0DC3" w:rsidRPr="000A6EE3" w:rsidRDefault="004C0DC3" w:rsidP="004C0DC3">
      <w:pPr>
        <w:pStyle w:val="BodyText6"/>
        <w:keepNext/>
        <w:keepLines/>
      </w:pPr>
    </w:p>
    <w:p w14:paraId="7BFF23F7" w14:textId="0A073C27" w:rsidR="000774E6" w:rsidRPr="000A6EE3" w:rsidRDefault="000774E6" w:rsidP="002B6AE0">
      <w:pPr>
        <w:pStyle w:val="Caption"/>
      </w:pPr>
      <w:bookmarkStart w:id="1464" w:name="_Ref511302806"/>
      <w:bookmarkStart w:id="1465" w:name="_Toc193181758"/>
      <w:bookmarkStart w:id="1466" w:name="_Toc151535258"/>
      <w:r w:rsidRPr="000A6EE3">
        <w:t xml:space="preserve">Figure </w:t>
      </w:r>
      <w:fldSimple w:instr=" SEQ Figure \* ARABIC ">
        <w:r w:rsidR="00F56C49">
          <w:rPr>
            <w:noProof/>
          </w:rPr>
          <w:t>205</w:t>
        </w:r>
      </w:fldSimple>
      <w:bookmarkEnd w:id="1464"/>
      <w:r w:rsidR="001809C7" w:rsidRPr="000A6EE3">
        <w:t>:</w:t>
      </w:r>
      <w:r w:rsidR="003E3A71" w:rsidRPr="000A6EE3">
        <w:t xml:space="preserve"> Terminal Type Edit O</w:t>
      </w:r>
      <w:r w:rsidRPr="000A6EE3">
        <w:t>ptions</w:t>
      </w:r>
      <w:bookmarkEnd w:id="1465"/>
      <w:bookmarkEnd w:id="1466"/>
    </w:p>
    <w:p w14:paraId="0613AE46" w14:textId="77777777" w:rsidR="001D6B73" w:rsidRPr="000A6EE3" w:rsidRDefault="001D6B73" w:rsidP="0074649F">
      <w:pPr>
        <w:pStyle w:val="MenuBox"/>
      </w:pPr>
      <w:r w:rsidRPr="000A6EE3">
        <w:t xml:space="preserve"> Device Management ...</w:t>
      </w:r>
      <w:r w:rsidRPr="000A6EE3">
        <w:tab/>
        <w:t>[XUTIO]</w:t>
      </w:r>
    </w:p>
    <w:p w14:paraId="3C116A81" w14:textId="77777777" w:rsidR="001D6B73" w:rsidRPr="000A6EE3" w:rsidRDefault="001D6B73" w:rsidP="0074649F">
      <w:pPr>
        <w:pStyle w:val="MenuBox"/>
      </w:pPr>
      <w:r w:rsidRPr="000A6EE3">
        <w:t xml:space="preserve">    Terminal Type Edit</w:t>
      </w:r>
      <w:r w:rsidRPr="000A6EE3">
        <w:tab/>
        <w:t>[XUTERM]</w:t>
      </w:r>
    </w:p>
    <w:p w14:paraId="032F9DC0" w14:textId="77777777" w:rsidR="001D6B73" w:rsidRPr="000A6EE3" w:rsidRDefault="001D6B73" w:rsidP="0074649F">
      <w:pPr>
        <w:pStyle w:val="MenuBox"/>
      </w:pPr>
      <w:r w:rsidRPr="000A6EE3">
        <w:t xml:space="preserve">    Change Device</w:t>
      </w:r>
      <w:r w:rsidR="00666840" w:rsidRPr="000A6EE3">
        <w:t>’</w:t>
      </w:r>
      <w:r w:rsidRPr="000A6EE3">
        <w:t>s Terminal Type</w:t>
      </w:r>
      <w:r w:rsidRPr="000A6EE3">
        <w:tab/>
        <w:t>[XUCHANGE]</w:t>
      </w:r>
    </w:p>
    <w:p w14:paraId="54C37BC8" w14:textId="77777777" w:rsidR="001D6B73" w:rsidRPr="000A6EE3" w:rsidRDefault="001D6B73" w:rsidP="0074649F">
      <w:pPr>
        <w:pStyle w:val="MenuBox"/>
      </w:pPr>
      <w:r w:rsidRPr="000A6EE3">
        <w:t xml:space="preserve">    List Terminal Types</w:t>
      </w:r>
      <w:r w:rsidRPr="000A6EE3">
        <w:tab/>
        <w:t>[XULIST]</w:t>
      </w:r>
    </w:p>
    <w:p w14:paraId="6A7087DD" w14:textId="77777777" w:rsidR="001D6B73" w:rsidRPr="000A6EE3" w:rsidRDefault="001D6B73" w:rsidP="00A7691A">
      <w:pPr>
        <w:pStyle w:val="BodyText6"/>
      </w:pPr>
    </w:p>
    <w:p w14:paraId="7A1922D1" w14:textId="77777777" w:rsidR="001D6B73" w:rsidRPr="000A6EE3" w:rsidRDefault="001D6B73" w:rsidP="005C694E">
      <w:pPr>
        <w:pStyle w:val="Heading3"/>
      </w:pPr>
      <w:bookmarkStart w:id="1467" w:name="_Toc236534712"/>
      <w:bookmarkStart w:id="1468" w:name="_Ref237223179"/>
      <w:bookmarkStart w:id="1469" w:name="_Ref237223931"/>
      <w:bookmarkStart w:id="1470" w:name="_Ref129347688"/>
      <w:bookmarkStart w:id="1471" w:name="_Toc151534776"/>
      <w:r w:rsidRPr="000A6EE3">
        <w:t>Terminal Type Naming Conventions</w:t>
      </w:r>
      <w:bookmarkEnd w:id="1467"/>
      <w:bookmarkEnd w:id="1468"/>
      <w:bookmarkEnd w:id="1469"/>
      <w:bookmarkEnd w:id="1470"/>
      <w:bookmarkEnd w:id="1471"/>
    </w:p>
    <w:p w14:paraId="31599D98" w14:textId="0EC62E50" w:rsidR="001D6B73" w:rsidRPr="000A6EE3" w:rsidRDefault="00A3275B" w:rsidP="00A3275B">
      <w:pPr>
        <w:pStyle w:val="BodyText"/>
        <w:keepNext/>
        <w:keepLines/>
      </w:pPr>
      <w:r w:rsidRPr="000A6EE3">
        <w:fldChar w:fldCharType="begin"/>
      </w:r>
      <w:r w:rsidRPr="000A6EE3">
        <w:instrText xml:space="preserve">XE </w:instrText>
      </w:r>
      <w:r w:rsidR="00666840" w:rsidRPr="000A6EE3">
        <w:instrText>“</w:instrText>
      </w:r>
      <w:r w:rsidRPr="000A6EE3">
        <w:instrText>Terminal Type:Naming Conventions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Naming Conventions:</w:instrText>
      </w:r>
      <w:r w:rsidR="00F91046" w:rsidRPr="000A6EE3">
        <w:instrText>TERMINAL TYPE (#3.2)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F91046" w:rsidRPr="000A6EE3">
        <w:instrText>TERMINAL TYPE (#3.2) File</w:instrText>
      </w:r>
      <w:r w:rsidRPr="000A6EE3">
        <w:instrText>:Naming Conventions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Files:TERMINAL TYPE (#3.2):Naming Conventions</w:instrText>
      </w:r>
      <w:r w:rsidR="00666840" w:rsidRPr="000A6EE3">
        <w:instrText>”</w:instrText>
      </w:r>
      <w:r w:rsidRPr="000A6EE3">
        <w:fldChar w:fldCharType="end"/>
      </w:r>
      <w:r w:rsidR="001D6B73" w:rsidRPr="000A6EE3">
        <w:t xml:space="preserve">The convention for naming terminal types is </w:t>
      </w:r>
      <w:r w:rsidR="002235C3" w:rsidRPr="000A6EE3">
        <w:t xml:space="preserve">shown in </w:t>
      </w:r>
      <w:r w:rsidR="002235C3" w:rsidRPr="000A6EE3">
        <w:rPr>
          <w:color w:val="0000FF"/>
          <w:u w:val="single"/>
        </w:rPr>
        <w:fldChar w:fldCharType="begin" w:fldLock="1"/>
      </w:r>
      <w:r w:rsidR="002235C3" w:rsidRPr="000A6EE3">
        <w:rPr>
          <w:color w:val="0000FF"/>
          <w:u w:val="single"/>
        </w:rPr>
        <w:instrText xml:space="preserve"> REF _Ref237223209 \h  \* MERGEFORMAT </w:instrText>
      </w:r>
      <w:r w:rsidR="002235C3" w:rsidRPr="000A6EE3">
        <w:rPr>
          <w:color w:val="0000FF"/>
          <w:u w:val="single"/>
        </w:rPr>
      </w:r>
      <w:r w:rsidR="002235C3" w:rsidRPr="000A6EE3">
        <w:rPr>
          <w:color w:val="0000FF"/>
          <w:u w:val="single"/>
        </w:rPr>
        <w:fldChar w:fldCharType="separate"/>
      </w:r>
      <w:r w:rsidR="000666E3" w:rsidRPr="000666E3">
        <w:rPr>
          <w:color w:val="0000FF"/>
          <w:u w:val="single"/>
        </w:rPr>
        <w:t>Table 31</w:t>
      </w:r>
      <w:r w:rsidR="002235C3" w:rsidRPr="000A6EE3">
        <w:rPr>
          <w:color w:val="0000FF"/>
          <w:u w:val="single"/>
        </w:rPr>
        <w:fldChar w:fldCharType="end"/>
      </w:r>
      <w:r w:rsidR="001D6B73" w:rsidRPr="000A6EE3">
        <w:t>:</w:t>
      </w:r>
    </w:p>
    <w:p w14:paraId="14DEB245" w14:textId="77777777" w:rsidR="004C0DC3" w:rsidRPr="000A6EE3" w:rsidRDefault="004C0DC3" w:rsidP="004C0DC3">
      <w:pPr>
        <w:pStyle w:val="BodyText6"/>
        <w:keepNext/>
        <w:keepLines/>
      </w:pPr>
    </w:p>
    <w:p w14:paraId="55FF98D3" w14:textId="66991158" w:rsidR="009C0B57" w:rsidRPr="000A6EE3" w:rsidRDefault="00E72318" w:rsidP="002B6AE0">
      <w:pPr>
        <w:pStyle w:val="Caption"/>
      </w:pPr>
      <w:bookmarkStart w:id="1472" w:name="_Ref237223209"/>
      <w:bookmarkStart w:id="1473" w:name="_Toc193181759"/>
      <w:bookmarkStart w:id="1474" w:name="_Toc151535456"/>
      <w:r w:rsidRPr="000A6EE3">
        <w:t xml:space="preserve">Table </w:t>
      </w:r>
      <w:fldSimple w:instr=" SEQ Table \* ARABIC ">
        <w:r w:rsidR="00F56C49">
          <w:rPr>
            <w:noProof/>
          </w:rPr>
          <w:t>31</w:t>
        </w:r>
      </w:fldSimple>
      <w:bookmarkEnd w:id="1472"/>
      <w:r w:rsidR="00E33A1C" w:rsidRPr="000A6EE3">
        <w:t>:</w:t>
      </w:r>
      <w:r w:rsidR="003E3A71" w:rsidRPr="000A6EE3">
        <w:t xml:space="preserve"> Terminal Type Naming C</w:t>
      </w:r>
      <w:r w:rsidRPr="000A6EE3">
        <w:t>onventions</w:t>
      </w:r>
      <w:bookmarkEnd w:id="1473"/>
      <w:bookmarkEnd w:id="1474"/>
    </w:p>
    <w:tbl>
      <w:tblPr>
        <w:tblW w:w="958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84"/>
        <w:gridCol w:w="8000"/>
      </w:tblGrid>
      <w:tr w:rsidR="009C0B57" w:rsidRPr="000A6EE3" w14:paraId="28D43742" w14:textId="77777777" w:rsidTr="009E26D8">
        <w:trPr>
          <w:tblHeader/>
        </w:trPr>
        <w:tc>
          <w:tcPr>
            <w:tcW w:w="1584" w:type="dxa"/>
            <w:shd w:val="clear" w:color="auto" w:fill="F2F2F2" w:themeFill="background1" w:themeFillShade="F2"/>
          </w:tcPr>
          <w:p w14:paraId="4996B0DE" w14:textId="77777777" w:rsidR="009C0B57" w:rsidRPr="000A6EE3" w:rsidRDefault="009C0B57" w:rsidP="00F24120">
            <w:pPr>
              <w:pStyle w:val="TableHeading"/>
            </w:pPr>
            <w:r w:rsidRPr="000A6EE3">
              <w:t>Terminal Type</w:t>
            </w:r>
          </w:p>
        </w:tc>
        <w:tc>
          <w:tcPr>
            <w:tcW w:w="8000" w:type="dxa"/>
            <w:shd w:val="clear" w:color="auto" w:fill="F2F2F2" w:themeFill="background1" w:themeFillShade="F2"/>
          </w:tcPr>
          <w:p w14:paraId="350C02CD" w14:textId="77777777" w:rsidR="009C0B57" w:rsidRPr="000A6EE3" w:rsidRDefault="009C0B57" w:rsidP="00F24120">
            <w:pPr>
              <w:pStyle w:val="TableHeading"/>
            </w:pPr>
            <w:r w:rsidRPr="000A6EE3">
              <w:t>Description</w:t>
            </w:r>
          </w:p>
        </w:tc>
      </w:tr>
      <w:tr w:rsidR="009C0B57" w:rsidRPr="000A6EE3" w14:paraId="051D3030" w14:textId="77777777" w:rsidTr="00DE6E75">
        <w:tc>
          <w:tcPr>
            <w:tcW w:w="1584" w:type="dxa"/>
          </w:tcPr>
          <w:p w14:paraId="7058AF13" w14:textId="77777777" w:rsidR="009C0B57" w:rsidRPr="000A6EE3" w:rsidRDefault="009C0B57" w:rsidP="002F2633">
            <w:pPr>
              <w:pStyle w:val="TableText"/>
              <w:keepNext/>
              <w:keepLines/>
              <w:jc w:val="center"/>
              <w:rPr>
                <w:b/>
              </w:rPr>
            </w:pPr>
            <w:r w:rsidRPr="000A6EE3">
              <w:rPr>
                <w:b/>
              </w:rPr>
              <w:t>C-</w:t>
            </w:r>
          </w:p>
        </w:tc>
        <w:tc>
          <w:tcPr>
            <w:tcW w:w="8000" w:type="dxa"/>
          </w:tcPr>
          <w:p w14:paraId="15414C6A" w14:textId="77777777" w:rsidR="009C0B57" w:rsidRPr="000A6EE3" w:rsidRDefault="009C0B57" w:rsidP="002F2633">
            <w:pPr>
              <w:pStyle w:val="TableText"/>
              <w:keepNext/>
              <w:keepLines/>
            </w:pPr>
            <w:r w:rsidRPr="000A6EE3">
              <w:t>Video terminals (e.g.,</w:t>
            </w:r>
            <w:r w:rsidR="00FC10E3" w:rsidRPr="000A6EE3">
              <w:t> </w:t>
            </w:r>
            <w:r w:rsidRPr="000A6EE3">
              <w:t>C-VT</w:t>
            </w:r>
            <w:r w:rsidR="00C67964" w:rsidRPr="000A6EE3">
              <w:t>32</w:t>
            </w:r>
            <w:r w:rsidRPr="000A6EE3">
              <w:t>0).</w:t>
            </w:r>
          </w:p>
        </w:tc>
      </w:tr>
      <w:tr w:rsidR="009C0B57" w:rsidRPr="000A6EE3" w14:paraId="725890A7" w14:textId="77777777" w:rsidTr="00DE6E75">
        <w:tc>
          <w:tcPr>
            <w:tcW w:w="1584" w:type="dxa"/>
          </w:tcPr>
          <w:p w14:paraId="4BCE6552" w14:textId="77777777" w:rsidR="009C0B57" w:rsidRPr="000A6EE3" w:rsidRDefault="009C0B57" w:rsidP="0035005E">
            <w:pPr>
              <w:pStyle w:val="TableText"/>
              <w:jc w:val="center"/>
              <w:rPr>
                <w:b/>
              </w:rPr>
            </w:pPr>
            <w:r w:rsidRPr="000A6EE3">
              <w:rPr>
                <w:b/>
              </w:rPr>
              <w:t>PK-</w:t>
            </w:r>
          </w:p>
        </w:tc>
        <w:tc>
          <w:tcPr>
            <w:tcW w:w="8000" w:type="dxa"/>
          </w:tcPr>
          <w:p w14:paraId="4811EA5B" w14:textId="77777777" w:rsidR="009C0B57" w:rsidRPr="000A6EE3" w:rsidRDefault="009C0B57" w:rsidP="0035005E">
            <w:pPr>
              <w:pStyle w:val="TableText"/>
            </w:pPr>
            <w:r w:rsidRPr="000A6EE3">
              <w:t>Printers with keyboards.</w:t>
            </w:r>
          </w:p>
        </w:tc>
      </w:tr>
      <w:tr w:rsidR="009C0B57" w:rsidRPr="000A6EE3" w14:paraId="22468605" w14:textId="77777777" w:rsidTr="00DE6E75">
        <w:tc>
          <w:tcPr>
            <w:tcW w:w="1584" w:type="dxa"/>
          </w:tcPr>
          <w:p w14:paraId="4AB25093" w14:textId="77777777" w:rsidR="009C0B57" w:rsidRPr="000A6EE3" w:rsidRDefault="009C0B57" w:rsidP="0035005E">
            <w:pPr>
              <w:pStyle w:val="TableText"/>
              <w:jc w:val="center"/>
              <w:rPr>
                <w:b/>
              </w:rPr>
            </w:pPr>
            <w:r w:rsidRPr="000A6EE3">
              <w:rPr>
                <w:b/>
              </w:rPr>
              <w:t>P-</w:t>
            </w:r>
          </w:p>
        </w:tc>
        <w:tc>
          <w:tcPr>
            <w:tcW w:w="8000" w:type="dxa"/>
          </w:tcPr>
          <w:p w14:paraId="35CA059F" w14:textId="77777777" w:rsidR="009C0B57" w:rsidRPr="000A6EE3" w:rsidRDefault="009C0B57" w:rsidP="0035005E">
            <w:pPr>
              <w:pStyle w:val="TableText"/>
            </w:pPr>
            <w:r w:rsidRPr="000A6EE3">
              <w:t>Printers without keyboards (e.g.,</w:t>
            </w:r>
            <w:r w:rsidR="00FC10E3" w:rsidRPr="000A6EE3">
              <w:t> </w:t>
            </w:r>
            <w:r w:rsidRPr="000A6EE3">
              <w:t>P-</w:t>
            </w:r>
            <w:r w:rsidR="00C67964" w:rsidRPr="000A6EE3">
              <w:t>LASER</w:t>
            </w:r>
            <w:r w:rsidRPr="000A6EE3">
              <w:t>).</w:t>
            </w:r>
          </w:p>
        </w:tc>
      </w:tr>
      <w:tr w:rsidR="009C0B57" w:rsidRPr="000A6EE3" w14:paraId="6BE708AE" w14:textId="77777777" w:rsidTr="00DE6E75">
        <w:tc>
          <w:tcPr>
            <w:tcW w:w="1584" w:type="dxa"/>
          </w:tcPr>
          <w:p w14:paraId="06903ED1" w14:textId="77777777" w:rsidR="009C0B57" w:rsidRPr="000A6EE3" w:rsidRDefault="009C0B57" w:rsidP="002F2633">
            <w:pPr>
              <w:pStyle w:val="TableText"/>
              <w:jc w:val="center"/>
              <w:rPr>
                <w:b/>
              </w:rPr>
            </w:pPr>
            <w:r w:rsidRPr="000A6EE3">
              <w:rPr>
                <w:b/>
              </w:rPr>
              <w:t>M-</w:t>
            </w:r>
          </w:p>
        </w:tc>
        <w:tc>
          <w:tcPr>
            <w:tcW w:w="8000" w:type="dxa"/>
          </w:tcPr>
          <w:p w14:paraId="66C698F6" w14:textId="77777777" w:rsidR="009C0B57" w:rsidRPr="000A6EE3" w:rsidRDefault="009C0B57" w:rsidP="002F2633">
            <w:pPr>
              <w:pStyle w:val="TableText"/>
            </w:pPr>
            <w:r w:rsidRPr="000A6EE3">
              <w:t>Modems.</w:t>
            </w:r>
          </w:p>
        </w:tc>
      </w:tr>
    </w:tbl>
    <w:p w14:paraId="1944E9F5" w14:textId="77777777" w:rsidR="001D6B73" w:rsidRPr="000A6EE3" w:rsidRDefault="001D6B73" w:rsidP="00A7691A">
      <w:pPr>
        <w:pStyle w:val="BodyText6"/>
      </w:pPr>
    </w:p>
    <w:p w14:paraId="03D02177" w14:textId="77777777" w:rsidR="001D6B73" w:rsidRPr="000A6EE3" w:rsidRDefault="001D6B73" w:rsidP="002F2633">
      <w:pPr>
        <w:pStyle w:val="BodyText"/>
      </w:pPr>
      <w:r w:rsidRPr="000A6EE3">
        <w:t>The general form</w:t>
      </w:r>
      <w:r w:rsidR="00F02B65" w:rsidRPr="000A6EE3">
        <w:t>at</w:t>
      </w:r>
      <w:r w:rsidRPr="000A6EE3">
        <w:t xml:space="preserve"> is limi</w:t>
      </w:r>
      <w:r w:rsidR="009E7224" w:rsidRPr="000A6EE3">
        <w:t xml:space="preserve">ted to </w:t>
      </w:r>
      <w:r w:rsidR="009E7224" w:rsidRPr="008F792C">
        <w:t>two</w:t>
      </w:r>
      <w:r w:rsidR="009E7224" w:rsidRPr="000A6EE3">
        <w:t xml:space="preserve"> alphabetic character prefix</w:t>
      </w:r>
      <w:r w:rsidRPr="000A6EE3">
        <w:t xml:space="preserve">, </w:t>
      </w:r>
      <w:r w:rsidR="009E7224" w:rsidRPr="000A6EE3">
        <w:t xml:space="preserve">followed by </w:t>
      </w:r>
      <w:r w:rsidRPr="000A6EE3">
        <w:t xml:space="preserve">a hyphen, and </w:t>
      </w:r>
      <w:r w:rsidR="009E7224" w:rsidRPr="000A6EE3">
        <w:t xml:space="preserve">followed by </w:t>
      </w:r>
      <w:r w:rsidRPr="000A6EE3">
        <w:t>alphanumeric characters.</w:t>
      </w:r>
    </w:p>
    <w:p w14:paraId="62A09451" w14:textId="13054E98" w:rsidR="001D6B73" w:rsidRPr="000A6EE3" w:rsidRDefault="001D6B73" w:rsidP="002F2633">
      <w:pPr>
        <w:pStyle w:val="BodyText"/>
      </w:pPr>
      <w:r w:rsidRPr="000A6EE3">
        <w:t>As mentioned previously</w:t>
      </w:r>
      <w:r w:rsidR="009E7224" w:rsidRPr="000A6EE3">
        <w:t xml:space="preserve"> (see Section </w:t>
      </w:r>
      <w:r w:rsidR="00F55C8A" w:rsidRPr="00F55C8A">
        <w:rPr>
          <w:color w:val="0000FF"/>
          <w:u w:val="single"/>
        </w:rPr>
        <w:fldChar w:fldCharType="begin"/>
      </w:r>
      <w:r w:rsidR="00F55C8A" w:rsidRPr="00F55C8A">
        <w:rPr>
          <w:color w:val="0000FF"/>
          <w:u w:val="single"/>
        </w:rPr>
        <w:instrText xml:space="preserve"> REF _Ref237223818 \w \h </w:instrText>
      </w:r>
      <w:r w:rsidR="00F55C8A">
        <w:rPr>
          <w:color w:val="0000FF"/>
          <w:u w:val="single"/>
        </w:rPr>
        <w:instrText xml:space="preserve"> \* MERGEFORMAT </w:instrText>
      </w:r>
      <w:r w:rsidR="00F55C8A" w:rsidRPr="00F55C8A">
        <w:rPr>
          <w:color w:val="0000FF"/>
          <w:u w:val="single"/>
        </w:rPr>
      </w:r>
      <w:r w:rsidR="00F55C8A" w:rsidRPr="00F55C8A">
        <w:rPr>
          <w:color w:val="0000FF"/>
          <w:u w:val="single"/>
        </w:rPr>
        <w:fldChar w:fldCharType="separate"/>
      </w:r>
      <w:r w:rsidR="00F56C49">
        <w:rPr>
          <w:color w:val="0000FF"/>
          <w:u w:val="single"/>
        </w:rPr>
        <w:t>15.3.1</w:t>
      </w:r>
      <w:r w:rsidR="00F55C8A" w:rsidRPr="00F55C8A">
        <w:rPr>
          <w:color w:val="0000FF"/>
          <w:u w:val="single"/>
        </w:rPr>
        <w:fldChar w:fldCharType="end"/>
      </w:r>
      <w:r w:rsidR="009E7224" w:rsidRPr="000A6EE3">
        <w:t>)</w:t>
      </w:r>
      <w:r w:rsidRPr="000A6EE3">
        <w:t>, a spool document name</w:t>
      </w:r>
      <w:r w:rsidRPr="000A6EE3">
        <w:fldChar w:fldCharType="begin"/>
      </w:r>
      <w:r w:rsidR="00342204" w:rsidRPr="000A6EE3">
        <w:instrText xml:space="preserve">XE </w:instrText>
      </w:r>
      <w:r w:rsidR="00666840" w:rsidRPr="000A6EE3">
        <w:instrText>“</w:instrText>
      </w:r>
      <w:r w:rsidR="00342204" w:rsidRPr="000A6EE3">
        <w:instrText>Spooling:Spool D</w:instrText>
      </w:r>
      <w:r w:rsidR="00E5764E" w:rsidRPr="000A6EE3">
        <w:instrText>ocument N</w:instrText>
      </w:r>
      <w:r w:rsidRPr="000A6EE3">
        <w:instrText>ame</w:instrText>
      </w:r>
      <w:r w:rsidR="00666840" w:rsidRPr="000A6EE3">
        <w:instrText>”</w:instrText>
      </w:r>
      <w:r w:rsidRPr="000A6EE3">
        <w:fldChar w:fldCharType="end"/>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Pr="000A6EE3">
        <w:t xml:space="preserve"> </w:t>
      </w:r>
      <w:r w:rsidRPr="000A6EE3">
        <w:rPr>
          <w:i/>
        </w:rPr>
        <w:t>cannot</w:t>
      </w:r>
      <w:r w:rsidRPr="000A6EE3">
        <w:t xml:space="preserve"> use this format; this is so that it can </w:t>
      </w:r>
      <w:r w:rsidRPr="000A6EE3">
        <w:lastRenderedPageBreak/>
        <w:t>be distinguished from a device subtype in a call to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Confusion could arise since either can be used as the second piece of the device specification. The SPOOL DOCUMENT</w:t>
      </w:r>
      <w:r w:rsidR="00276EDE" w:rsidRPr="000A6EE3">
        <w:t xml:space="preserve"> (#3.51)</w:t>
      </w:r>
      <w:r w:rsidRPr="000A6EE3">
        <w:t xml:space="preserve"> file</w:t>
      </w:r>
      <w:r w:rsidR="00342204" w:rsidRPr="000A6EE3">
        <w:fldChar w:fldCharType="begin"/>
      </w:r>
      <w:r w:rsidR="00342204" w:rsidRPr="000A6EE3">
        <w:instrText xml:space="preserve"> XE </w:instrText>
      </w:r>
      <w:r w:rsidR="00666840" w:rsidRPr="000A6EE3">
        <w:instrText>“</w:instrText>
      </w:r>
      <w:r w:rsidR="00342204" w:rsidRPr="000A6EE3">
        <w:instrText>SPOOL DOCUMENT</w:instrText>
      </w:r>
      <w:r w:rsidR="00276EDE" w:rsidRPr="000A6EE3">
        <w:instrText xml:space="preserve"> (#3.51)</w:instrText>
      </w:r>
      <w:r w:rsidR="00342204" w:rsidRPr="000A6EE3">
        <w:instrText xml:space="preserve"> File</w:instrText>
      </w:r>
      <w:r w:rsidR="00666840" w:rsidRPr="000A6EE3">
        <w:instrText>”</w:instrText>
      </w:r>
      <w:r w:rsidR="00342204" w:rsidRPr="000A6EE3">
        <w:instrText xml:space="preserve"> </w:instrText>
      </w:r>
      <w:r w:rsidR="00342204" w:rsidRPr="000A6EE3">
        <w:fldChar w:fldCharType="end"/>
      </w:r>
      <w:r w:rsidR="00342204" w:rsidRPr="000A6EE3">
        <w:fldChar w:fldCharType="begin"/>
      </w:r>
      <w:r w:rsidR="00342204" w:rsidRPr="000A6EE3">
        <w:instrText xml:space="preserve"> XE </w:instrText>
      </w:r>
      <w:r w:rsidR="00666840" w:rsidRPr="000A6EE3">
        <w:instrText>“</w:instrText>
      </w:r>
      <w:r w:rsidR="00B005A6" w:rsidRPr="000A6EE3">
        <w:instrText>Files:</w:instrText>
      </w:r>
      <w:r w:rsidR="00342204" w:rsidRPr="000A6EE3">
        <w:instrText>SPOOL DOCUMENT (#3.51)</w:instrText>
      </w:r>
      <w:r w:rsidR="00666840" w:rsidRPr="000A6EE3">
        <w:instrText>”</w:instrText>
      </w:r>
      <w:r w:rsidR="00342204" w:rsidRPr="000A6EE3">
        <w:instrText xml:space="preserve"> </w:instrText>
      </w:r>
      <w:r w:rsidR="00342204" w:rsidRPr="000A6EE3">
        <w:fldChar w:fldCharType="end"/>
      </w:r>
      <w:r w:rsidRPr="000A6EE3">
        <w:t xml:space="preserve"> has an input transform pattern match that guards against creation of document names in the format of device subtypes.</w:t>
      </w:r>
    </w:p>
    <w:p w14:paraId="4566C935" w14:textId="77777777" w:rsidR="001D6B73" w:rsidRPr="000A6EE3" w:rsidRDefault="001D6B73" w:rsidP="005C694E">
      <w:pPr>
        <w:pStyle w:val="Heading3"/>
      </w:pPr>
      <w:bookmarkStart w:id="1475" w:name="_Toc236534713"/>
      <w:bookmarkStart w:id="1476" w:name="_Toc151534777"/>
      <w:r w:rsidRPr="000A6EE3">
        <w:t>How Shared Device and Terminal Type Attributes are Used</w:t>
      </w:r>
      <w:bookmarkEnd w:id="1475"/>
      <w:bookmarkEnd w:id="1476"/>
    </w:p>
    <w:p w14:paraId="1341D1AB" w14:textId="77777777" w:rsidR="001D6B73" w:rsidRPr="000A6EE3" w:rsidRDefault="00A3275B" w:rsidP="00813C90">
      <w:pPr>
        <w:pStyle w:val="BodyText"/>
        <w:keepNext/>
        <w:keepLines/>
      </w:pPr>
      <w:r w:rsidRPr="000A6EE3">
        <w:fldChar w:fldCharType="begin"/>
      </w:r>
      <w:r w:rsidRPr="000A6EE3">
        <w:instrText xml:space="preserve"> XE </w:instrText>
      </w:r>
      <w:r w:rsidR="00666840" w:rsidRPr="000A6EE3">
        <w:instrText>“</w:instrText>
      </w:r>
      <w:r w:rsidRPr="000A6EE3">
        <w:instrText>How Shared Device and Terminal Type Attributes are Used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Shared Device and Terminal Type Attributes, How are They Used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Terminal Type:Attributes</w:instrText>
      </w:r>
      <w:r w:rsidR="00666840" w:rsidRPr="000A6EE3">
        <w:instrText>”</w:instrText>
      </w:r>
      <w:r w:rsidRPr="000A6EE3">
        <w:fldChar w:fldCharType="end"/>
      </w:r>
      <w:r w:rsidR="001D6B73" w:rsidRPr="000A6EE3">
        <w:t>The DEVICE</w:t>
      </w:r>
      <w:r w:rsidR="00342204" w:rsidRPr="000A6EE3">
        <w:t xml:space="preserve"> (#3.5)</w:t>
      </w:r>
      <w:r w:rsidR="00342204" w:rsidRPr="000A6EE3">
        <w:fldChar w:fldCharType="begin"/>
      </w:r>
      <w:r w:rsidR="00342204" w:rsidRPr="000A6EE3">
        <w:instrText xml:space="preserve"> XE </w:instrText>
      </w:r>
      <w:r w:rsidR="00666840" w:rsidRPr="000A6EE3">
        <w:instrText>“</w:instrText>
      </w:r>
      <w:r w:rsidR="00AC1AE5" w:rsidRPr="000A6EE3">
        <w:instrText>DEVICE (#3.5) File</w:instrText>
      </w:r>
      <w:r w:rsidR="00666840" w:rsidRPr="000A6EE3">
        <w:instrText>”</w:instrText>
      </w:r>
      <w:r w:rsidR="00342204" w:rsidRPr="000A6EE3">
        <w:instrText xml:space="preserve"> </w:instrText>
      </w:r>
      <w:r w:rsidR="00342204" w:rsidRPr="000A6EE3">
        <w:fldChar w:fldCharType="end"/>
      </w:r>
      <w:r w:rsidR="00342204" w:rsidRPr="000A6EE3">
        <w:fldChar w:fldCharType="begin"/>
      </w:r>
      <w:r w:rsidR="00342204" w:rsidRPr="000A6EE3">
        <w:instrText xml:space="preserve"> XE </w:instrText>
      </w:r>
      <w:r w:rsidR="00666840" w:rsidRPr="000A6EE3">
        <w:instrText>“</w:instrText>
      </w:r>
      <w:r w:rsidR="00B005A6" w:rsidRPr="000A6EE3">
        <w:instrText>Files:</w:instrText>
      </w:r>
      <w:r w:rsidR="00342204" w:rsidRPr="000A6EE3">
        <w:instrText>DEVICE (#3.5)</w:instrText>
      </w:r>
      <w:r w:rsidR="00666840" w:rsidRPr="000A6EE3">
        <w:instrText>”</w:instrText>
      </w:r>
      <w:r w:rsidR="00342204" w:rsidRPr="000A6EE3">
        <w:instrText xml:space="preserve"> </w:instrText>
      </w:r>
      <w:r w:rsidR="00342204" w:rsidRPr="000A6EE3">
        <w:fldChar w:fldCharType="end"/>
      </w:r>
      <w:r w:rsidR="001D6B73" w:rsidRPr="000A6EE3">
        <w:t xml:space="preserve"> and TERMINAL TYPE</w:t>
      </w:r>
      <w:r w:rsidR="00342204" w:rsidRPr="000A6EE3">
        <w:t xml:space="preserve"> (#3.2)</w:t>
      </w:r>
      <w:r w:rsidR="00342204" w:rsidRPr="000A6EE3">
        <w:fldChar w:fldCharType="begin"/>
      </w:r>
      <w:r w:rsidR="00342204" w:rsidRPr="000A6EE3">
        <w:instrText xml:space="preserve">XE </w:instrText>
      </w:r>
      <w:r w:rsidR="00666840" w:rsidRPr="000A6EE3">
        <w:instrText>“</w:instrText>
      </w:r>
      <w:r w:rsidR="00F91046" w:rsidRPr="000A6EE3">
        <w:instrText>TERMINAL TYPE (#3.2) File</w:instrText>
      </w:r>
      <w:r w:rsidR="00666840" w:rsidRPr="000A6EE3">
        <w:instrText>”</w:instrText>
      </w:r>
      <w:r w:rsidR="00342204" w:rsidRPr="000A6EE3">
        <w:fldChar w:fldCharType="end"/>
      </w:r>
      <w:r w:rsidR="00342204" w:rsidRPr="000A6EE3">
        <w:fldChar w:fldCharType="begin"/>
      </w:r>
      <w:r w:rsidR="00342204" w:rsidRPr="000A6EE3">
        <w:instrText xml:space="preserve">XE </w:instrText>
      </w:r>
      <w:r w:rsidR="00666840" w:rsidRPr="000A6EE3">
        <w:instrText>“</w:instrText>
      </w:r>
      <w:r w:rsidR="00B005A6" w:rsidRPr="000A6EE3">
        <w:instrText>Files:</w:instrText>
      </w:r>
      <w:r w:rsidR="00342204" w:rsidRPr="000A6EE3">
        <w:instrText>TERMINAL TYPE (#3.2)</w:instrText>
      </w:r>
      <w:r w:rsidR="00666840" w:rsidRPr="000A6EE3">
        <w:instrText>”</w:instrText>
      </w:r>
      <w:r w:rsidR="00342204" w:rsidRPr="000A6EE3">
        <w:fldChar w:fldCharType="end"/>
      </w:r>
      <w:r w:rsidR="001D6B73" w:rsidRPr="000A6EE3">
        <w:t xml:space="preserve"> files share attribute fields for </w:t>
      </w:r>
      <w:r w:rsidR="00BA0540" w:rsidRPr="000A6EE3">
        <w:t>RIGHT MARGIN</w:t>
      </w:r>
      <w:r w:rsidR="00BD7745" w:rsidRPr="000A6EE3">
        <w:t xml:space="preserve"> and</w:t>
      </w:r>
      <w:r w:rsidR="001D6B73" w:rsidRPr="000A6EE3">
        <w:t xml:space="preserve"> </w:t>
      </w:r>
      <w:r w:rsidR="00BA0540" w:rsidRPr="000A6EE3">
        <w:t>PAGE LENGTH</w:t>
      </w:r>
      <w:r w:rsidR="00BD7745" w:rsidRPr="000A6EE3">
        <w:t>.</w:t>
      </w:r>
      <w:r w:rsidR="001D6B73" w:rsidRPr="000A6EE3">
        <w:t xml:space="preserve"> </w:t>
      </w:r>
      <w:r w:rsidR="00BD7745" w:rsidRPr="000A6EE3">
        <w:t xml:space="preserve">If a value is entered for RIGHT MARGIN or PAGE LENGTH in the </w:t>
      </w:r>
      <w:r w:rsidR="00AC1AE5" w:rsidRPr="000A6EE3">
        <w:t>DEVICE (#3.5) file</w:t>
      </w:r>
      <w:r w:rsidR="00BD7745" w:rsidRPr="000A6EE3">
        <w:fldChar w:fldCharType="begin"/>
      </w:r>
      <w:r w:rsidR="00BD7745" w:rsidRPr="000A6EE3">
        <w:instrText xml:space="preserve"> XE </w:instrText>
      </w:r>
      <w:r w:rsidR="00666840" w:rsidRPr="000A6EE3">
        <w:instrText>“</w:instrText>
      </w:r>
      <w:r w:rsidR="00AC1AE5" w:rsidRPr="000A6EE3">
        <w:instrText>DEVICE (#3.5) File</w:instrText>
      </w:r>
      <w:r w:rsidR="00666840" w:rsidRPr="000A6EE3">
        <w:instrText>”</w:instrText>
      </w:r>
      <w:r w:rsidR="00BD7745" w:rsidRPr="000A6EE3">
        <w:instrText xml:space="preserve"> </w:instrText>
      </w:r>
      <w:r w:rsidR="00BD7745" w:rsidRPr="000A6EE3">
        <w:fldChar w:fldCharType="end"/>
      </w:r>
      <w:r w:rsidR="00BD7745" w:rsidRPr="000A6EE3">
        <w:fldChar w:fldCharType="begin"/>
      </w:r>
      <w:r w:rsidR="00BD7745" w:rsidRPr="000A6EE3">
        <w:instrText xml:space="preserve"> XE </w:instrText>
      </w:r>
      <w:r w:rsidR="00666840" w:rsidRPr="000A6EE3">
        <w:instrText>“</w:instrText>
      </w:r>
      <w:r w:rsidR="00BD7745" w:rsidRPr="000A6EE3">
        <w:instrText>Files:DEVICE (#3.5)</w:instrText>
      </w:r>
      <w:r w:rsidR="00666840" w:rsidRPr="000A6EE3">
        <w:instrText>”</w:instrText>
      </w:r>
      <w:r w:rsidR="00BD7745" w:rsidRPr="000A6EE3">
        <w:instrText xml:space="preserve"> </w:instrText>
      </w:r>
      <w:r w:rsidR="00BD7745" w:rsidRPr="000A6EE3">
        <w:fldChar w:fldCharType="end"/>
      </w:r>
      <w:r w:rsidR="00427B8C" w:rsidRPr="000A6EE3">
        <w:t xml:space="preserve">, it </w:t>
      </w:r>
      <w:r w:rsidR="00BD7745" w:rsidRPr="000A6EE3">
        <w:t>override</w:t>
      </w:r>
      <w:r w:rsidR="00427B8C" w:rsidRPr="000A6EE3">
        <w:t>s</w:t>
      </w:r>
      <w:r w:rsidR="00BD7745" w:rsidRPr="000A6EE3">
        <w:t xml:space="preserve"> the value from the TERMINAL TYPE</w:t>
      </w:r>
      <w:r w:rsidR="009D02E4" w:rsidRPr="000A6EE3">
        <w:t xml:space="preserve"> [#3.2]</w:t>
      </w:r>
      <w:r w:rsidR="00BD7745" w:rsidRPr="000A6EE3">
        <w:t xml:space="preserve"> file</w:t>
      </w:r>
      <w:r w:rsidR="00BD7745" w:rsidRPr="000A6EE3">
        <w:fldChar w:fldCharType="begin"/>
      </w:r>
      <w:r w:rsidR="00BD7745" w:rsidRPr="000A6EE3">
        <w:instrText xml:space="preserve">XE </w:instrText>
      </w:r>
      <w:r w:rsidR="00666840" w:rsidRPr="000A6EE3">
        <w:instrText>“</w:instrText>
      </w:r>
      <w:r w:rsidR="00F91046" w:rsidRPr="000A6EE3">
        <w:instrText>TERMINAL TYPE (#3.2) File</w:instrText>
      </w:r>
      <w:r w:rsidR="00666840" w:rsidRPr="000A6EE3">
        <w:instrText>”</w:instrText>
      </w:r>
      <w:r w:rsidR="00BD7745" w:rsidRPr="000A6EE3">
        <w:fldChar w:fldCharType="end"/>
      </w:r>
      <w:r w:rsidR="00BD7745" w:rsidRPr="000A6EE3">
        <w:fldChar w:fldCharType="begin"/>
      </w:r>
      <w:r w:rsidR="00BD7745" w:rsidRPr="000A6EE3">
        <w:instrText xml:space="preserve">XE </w:instrText>
      </w:r>
      <w:r w:rsidR="00666840" w:rsidRPr="000A6EE3">
        <w:instrText>“</w:instrText>
      </w:r>
      <w:r w:rsidR="00BD7745" w:rsidRPr="000A6EE3">
        <w:instrText>Files:TERMINAL TYPE (#3.2)</w:instrText>
      </w:r>
      <w:r w:rsidR="00666840" w:rsidRPr="000A6EE3">
        <w:instrText>”</w:instrText>
      </w:r>
      <w:r w:rsidR="00BD7745" w:rsidRPr="000A6EE3">
        <w:fldChar w:fldCharType="end"/>
      </w:r>
      <w:r w:rsidR="00BD7745" w:rsidRPr="000A6EE3">
        <w:t>.</w:t>
      </w:r>
    </w:p>
    <w:p w14:paraId="5F1557AC" w14:textId="77777777" w:rsidR="001D6B73" w:rsidRPr="000A6EE3" w:rsidRDefault="001D6B73" w:rsidP="002F2633">
      <w:pPr>
        <w:pStyle w:val="BodyText"/>
      </w:pPr>
      <w:r w:rsidRPr="000A6EE3">
        <w:t>When a user selects a device by responding to the device prompt with only the first required piece of information, the device identification,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retrieves parameters to characterize the device</w:t>
      </w:r>
      <w:r w:rsidR="004635F4" w:rsidRPr="000A6EE3">
        <w:t xml:space="preserve"> (e.g.,</w:t>
      </w:r>
      <w:r w:rsidR="00FC10E3" w:rsidRPr="000A6EE3">
        <w:t> </w:t>
      </w:r>
      <w:r w:rsidR="004635F4" w:rsidRPr="000A6EE3">
        <w:t>RIGHT MARGIN)</w:t>
      </w:r>
      <w:r w:rsidRPr="000A6EE3">
        <w:t xml:space="preserve"> from the </w:t>
      </w:r>
      <w:r w:rsidR="00AC1AE5" w:rsidRPr="000A6EE3">
        <w:t>DEVICE (#3.5) file</w:t>
      </w:r>
      <w:r w:rsidR="00E03F1C" w:rsidRPr="000A6EE3">
        <w:fldChar w:fldCharType="begin"/>
      </w:r>
      <w:r w:rsidR="00E03F1C" w:rsidRPr="000A6EE3">
        <w:instrText xml:space="preserve"> XE </w:instrText>
      </w:r>
      <w:r w:rsidR="00666840" w:rsidRPr="000A6EE3">
        <w:instrText>“</w:instrText>
      </w:r>
      <w:r w:rsidR="00AC1AE5" w:rsidRPr="000A6EE3">
        <w:instrText>DEVICE (#3.5) File</w:instrText>
      </w:r>
      <w:r w:rsidR="00666840" w:rsidRPr="000A6EE3">
        <w:instrText>”</w:instrText>
      </w:r>
      <w:r w:rsidR="00E03F1C" w:rsidRPr="000A6EE3">
        <w:instrText xml:space="preserve"> </w:instrText>
      </w:r>
      <w:r w:rsidR="00E03F1C" w:rsidRPr="000A6EE3">
        <w:fldChar w:fldCharType="end"/>
      </w:r>
      <w:r w:rsidR="00E03F1C" w:rsidRPr="000A6EE3">
        <w:fldChar w:fldCharType="begin"/>
      </w:r>
      <w:r w:rsidR="00E03F1C" w:rsidRPr="000A6EE3">
        <w:instrText xml:space="preserve"> XE </w:instrText>
      </w:r>
      <w:r w:rsidR="00666840" w:rsidRPr="000A6EE3">
        <w:instrText>“</w:instrText>
      </w:r>
      <w:r w:rsidR="00B005A6" w:rsidRPr="000A6EE3">
        <w:instrText>Files:</w:instrText>
      </w:r>
      <w:r w:rsidR="00E03F1C" w:rsidRPr="000A6EE3">
        <w:instrText>DEVICE (#3.5)</w:instrText>
      </w:r>
      <w:r w:rsidR="00666840" w:rsidRPr="000A6EE3">
        <w:instrText>”</w:instrText>
      </w:r>
      <w:r w:rsidR="00E03F1C" w:rsidRPr="000A6EE3">
        <w:instrText xml:space="preserve"> </w:instrText>
      </w:r>
      <w:r w:rsidR="00E03F1C" w:rsidRPr="000A6EE3">
        <w:fldChar w:fldCharType="end"/>
      </w:r>
      <w:r w:rsidRPr="000A6EE3">
        <w:t>. Furthermore, the Device Handler checks the ASK PARAMETERS</w:t>
      </w:r>
      <w:r w:rsidR="00C065C4" w:rsidRPr="000A6EE3">
        <w:t xml:space="preserve"> (#5)</w:t>
      </w:r>
      <w:r w:rsidR="00610EB0" w:rsidRPr="000A6EE3">
        <w:fldChar w:fldCharType="begin"/>
      </w:r>
      <w:r w:rsidR="0072073F" w:rsidRPr="000A6EE3">
        <w:instrText xml:space="preserve">XE </w:instrText>
      </w:r>
      <w:r w:rsidR="00666840" w:rsidRPr="000A6EE3">
        <w:instrText>“</w:instrText>
      </w:r>
      <w:r w:rsidR="0072073F" w:rsidRPr="000A6EE3">
        <w:instrText>ASK PARAMETERS</w:instrText>
      </w:r>
      <w:r w:rsidR="002462DB" w:rsidRPr="000A6EE3">
        <w:instrText xml:space="preserve"> (#5)</w:instrText>
      </w:r>
      <w:r w:rsidR="0072073F" w:rsidRPr="000A6EE3">
        <w:instrText xml:space="preserve"> Field:</w:instrText>
      </w:r>
      <w:r w:rsidR="00AC1AE5" w:rsidRPr="000A6EE3">
        <w:instrText>DEVICE (#3.5) File</w:instrText>
      </w:r>
      <w:r w:rsidR="00666840" w:rsidRPr="000A6EE3">
        <w:instrText>”</w:instrText>
      </w:r>
      <w:r w:rsidR="00610EB0" w:rsidRPr="000A6EE3">
        <w:fldChar w:fldCharType="end"/>
      </w:r>
      <w:r w:rsidR="00610EB0" w:rsidRPr="000A6EE3">
        <w:fldChar w:fldCharType="begin"/>
      </w:r>
      <w:r w:rsidR="00610EB0" w:rsidRPr="000A6EE3">
        <w:instrText xml:space="preserve">XE </w:instrText>
      </w:r>
      <w:r w:rsidR="00666840" w:rsidRPr="000A6EE3">
        <w:instrText>“</w:instrText>
      </w:r>
      <w:r w:rsidR="00610EB0" w:rsidRPr="000A6EE3">
        <w:instrText>Fields</w:instrText>
      </w:r>
      <w:r w:rsidR="0072073F" w:rsidRPr="000A6EE3">
        <w:instrText>:ASK PARAMETERS</w:instrText>
      </w:r>
      <w:r w:rsidR="00C065C4" w:rsidRPr="000A6EE3">
        <w:instrText xml:space="preserve"> (#5)</w:instrText>
      </w:r>
      <w:r w:rsidR="0072073F" w:rsidRPr="000A6EE3">
        <w:instrText>:</w:instrText>
      </w:r>
      <w:r w:rsidR="00AC1AE5" w:rsidRPr="000A6EE3">
        <w:instrText>DEVICE (#3.5) File</w:instrText>
      </w:r>
      <w:r w:rsidR="00666840" w:rsidRPr="000A6EE3">
        <w:instrText>”</w:instrText>
      </w:r>
      <w:r w:rsidR="00610EB0" w:rsidRPr="000A6EE3">
        <w:fldChar w:fldCharType="end"/>
      </w:r>
      <w:r w:rsidRPr="000A6EE3">
        <w:t xml:space="preserve"> flag for the selected device and, if the flag is set, prompts the user for associated parameters, presenting </w:t>
      </w:r>
      <w:r w:rsidR="00AC1AE5" w:rsidRPr="000A6EE3">
        <w:t>DEVICE (#3.5) file</w:t>
      </w:r>
      <w:r w:rsidR="00E03F1C" w:rsidRPr="000A6EE3">
        <w:fldChar w:fldCharType="begin"/>
      </w:r>
      <w:r w:rsidR="00E03F1C" w:rsidRPr="000A6EE3">
        <w:instrText xml:space="preserve"> XE </w:instrText>
      </w:r>
      <w:r w:rsidR="00666840" w:rsidRPr="000A6EE3">
        <w:instrText>“</w:instrText>
      </w:r>
      <w:r w:rsidR="00AC1AE5" w:rsidRPr="000A6EE3">
        <w:instrText>DEVICE (#3.5) File</w:instrText>
      </w:r>
      <w:r w:rsidR="00666840" w:rsidRPr="000A6EE3">
        <w:instrText>”</w:instrText>
      </w:r>
      <w:r w:rsidR="00E03F1C" w:rsidRPr="000A6EE3">
        <w:instrText xml:space="preserve"> </w:instrText>
      </w:r>
      <w:r w:rsidR="00E03F1C" w:rsidRPr="000A6EE3">
        <w:fldChar w:fldCharType="end"/>
      </w:r>
      <w:r w:rsidR="00E03F1C" w:rsidRPr="000A6EE3">
        <w:fldChar w:fldCharType="begin"/>
      </w:r>
      <w:r w:rsidR="00E03F1C" w:rsidRPr="000A6EE3">
        <w:instrText xml:space="preserve"> XE </w:instrText>
      </w:r>
      <w:r w:rsidR="00666840" w:rsidRPr="000A6EE3">
        <w:instrText>“</w:instrText>
      </w:r>
      <w:r w:rsidR="00B005A6" w:rsidRPr="000A6EE3">
        <w:instrText>Files:</w:instrText>
      </w:r>
      <w:r w:rsidR="00E03F1C" w:rsidRPr="000A6EE3">
        <w:instrText>DEVICE (#3.5)</w:instrText>
      </w:r>
      <w:r w:rsidR="00666840" w:rsidRPr="000A6EE3">
        <w:instrText>”</w:instrText>
      </w:r>
      <w:r w:rsidR="00E03F1C" w:rsidRPr="000A6EE3">
        <w:instrText xml:space="preserve"> </w:instrText>
      </w:r>
      <w:r w:rsidR="00E03F1C" w:rsidRPr="000A6EE3">
        <w:fldChar w:fldCharType="end"/>
      </w:r>
      <w:r w:rsidRPr="000A6EE3">
        <w:t xml:space="preserve"> characteristics as the default. For terminals and virtual terminals (types TRM and VTRM, respectively), the user is prompted for the r</w:t>
      </w:r>
      <w:r w:rsidR="004443B1" w:rsidRPr="000A6EE3">
        <w:t>ight margin. For magtape (MT), Sequential Disk P</w:t>
      </w:r>
      <w:r w:rsidRPr="000A6EE3">
        <w:t>rocessor (SDP</w:t>
      </w:r>
      <w:r w:rsidR="001C3E7F" w:rsidRPr="000A6EE3">
        <w:t>; obsolete</w:t>
      </w:r>
      <w:r w:rsidR="004443B1" w:rsidRPr="000A6EE3">
        <w:t>)</w:t>
      </w:r>
      <w:r w:rsidR="0012028D" w:rsidRPr="000A6EE3">
        <w:fldChar w:fldCharType="begin"/>
      </w:r>
      <w:r w:rsidR="0012028D" w:rsidRPr="000A6EE3">
        <w:instrText xml:space="preserve"> XE </w:instrText>
      </w:r>
      <w:r w:rsidR="00666840" w:rsidRPr="000A6EE3">
        <w:instrText>“</w:instrText>
      </w:r>
      <w:r w:rsidR="0012028D" w:rsidRPr="000A6EE3">
        <w:instrText>Sequential Disk Processor (SDP):Device Types</w:instrText>
      </w:r>
      <w:r w:rsidR="00666840" w:rsidRPr="000A6EE3">
        <w:instrText>”</w:instrText>
      </w:r>
      <w:r w:rsidR="0012028D" w:rsidRPr="000A6EE3">
        <w:instrText xml:space="preserve"> </w:instrText>
      </w:r>
      <w:r w:rsidR="0012028D" w:rsidRPr="000A6EE3">
        <w:fldChar w:fldCharType="end"/>
      </w:r>
      <w:r w:rsidR="0012028D" w:rsidRPr="000A6EE3">
        <w:fldChar w:fldCharType="begin"/>
      </w:r>
      <w:r w:rsidR="0012028D" w:rsidRPr="000A6EE3">
        <w:instrText xml:space="preserve"> XE </w:instrText>
      </w:r>
      <w:r w:rsidR="00666840" w:rsidRPr="000A6EE3">
        <w:instrText>“</w:instrText>
      </w:r>
      <w:r w:rsidR="0012028D" w:rsidRPr="000A6EE3">
        <w:instrText>Devices:Sequential Disk Processor (SDP)</w:instrText>
      </w:r>
      <w:r w:rsidR="00666840" w:rsidRPr="000A6EE3">
        <w:instrText>”</w:instrText>
      </w:r>
      <w:r w:rsidR="0012028D" w:rsidRPr="000A6EE3">
        <w:instrText xml:space="preserve"> </w:instrText>
      </w:r>
      <w:r w:rsidR="0012028D" w:rsidRPr="000A6EE3">
        <w:fldChar w:fldCharType="end"/>
      </w:r>
      <w:r w:rsidR="004443B1" w:rsidRPr="000A6EE3">
        <w:t>, and Host File S</w:t>
      </w:r>
      <w:r w:rsidRPr="000A6EE3">
        <w:t>erver (HFS</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xml:space="preserve">) devices, they can be prompted for address/parameters with the value of the </w:t>
      </w:r>
      <w:r w:rsidR="00AF4F50" w:rsidRPr="000A6EE3">
        <w:t>OPEN PARAMETERS</w:t>
      </w:r>
      <w:r w:rsidR="002462DB" w:rsidRPr="000A6EE3">
        <w:t xml:space="preserve"> (#19)</w:t>
      </w:r>
      <w:r w:rsidRPr="000A6EE3">
        <w:t xml:space="preserve"> field</w:t>
      </w:r>
      <w:r w:rsidR="00EA6143" w:rsidRPr="000A6EE3">
        <w:fldChar w:fldCharType="begin"/>
      </w:r>
      <w:r w:rsidR="00EA6143" w:rsidRPr="000A6EE3">
        <w:instrText xml:space="preserve">XE </w:instrText>
      </w:r>
      <w:r w:rsidR="00666840" w:rsidRPr="000A6EE3">
        <w:instrText>“</w:instrText>
      </w:r>
      <w:r w:rsidR="00EA6143" w:rsidRPr="000A6EE3">
        <w:instrText>OPEN PARAMETERS</w:instrText>
      </w:r>
      <w:r w:rsidR="002462DB" w:rsidRPr="000A6EE3">
        <w:instrText xml:space="preserve"> (#19)</w:instrText>
      </w:r>
      <w:r w:rsidR="0072073F" w:rsidRPr="000A6EE3">
        <w:instrText xml:space="preserve"> Field:</w:instrText>
      </w:r>
      <w:r w:rsidR="00AC1AE5" w:rsidRPr="000A6EE3">
        <w:instrText>DEVICE (#3.5) File</w:instrText>
      </w:r>
      <w:r w:rsidR="00666840" w:rsidRPr="000A6EE3">
        <w:instrText>”</w:instrText>
      </w:r>
      <w:r w:rsidR="00EA6143" w:rsidRPr="000A6EE3">
        <w:fldChar w:fldCharType="end"/>
      </w:r>
      <w:r w:rsidR="00EA6143" w:rsidRPr="000A6EE3">
        <w:fldChar w:fldCharType="begin"/>
      </w:r>
      <w:r w:rsidR="00EA6143" w:rsidRPr="000A6EE3">
        <w:instrText xml:space="preserve">XE </w:instrText>
      </w:r>
      <w:r w:rsidR="00666840" w:rsidRPr="000A6EE3">
        <w:instrText>“</w:instrText>
      </w:r>
      <w:r w:rsidR="00EA6143" w:rsidRPr="000A6EE3">
        <w:instrText>Fields:OPEN PARAMETERS</w:instrText>
      </w:r>
      <w:r w:rsidR="00C065C4" w:rsidRPr="000A6EE3">
        <w:instrText xml:space="preserve"> (#19)</w:instrText>
      </w:r>
      <w:r w:rsidR="0072073F" w:rsidRPr="000A6EE3">
        <w:instrText>:</w:instrText>
      </w:r>
      <w:r w:rsidR="00AC1AE5" w:rsidRPr="000A6EE3">
        <w:instrText>DEVICE (#3.5) File</w:instrText>
      </w:r>
      <w:r w:rsidR="00666840" w:rsidRPr="000A6EE3">
        <w:instrText>”</w:instrText>
      </w:r>
      <w:r w:rsidR="00EA6143" w:rsidRPr="000A6EE3">
        <w:fldChar w:fldCharType="end"/>
      </w:r>
      <w:r w:rsidRPr="000A6EE3">
        <w:t xml:space="preserve"> (in the DEVICE</w:t>
      </w:r>
      <w:r w:rsidR="009D02E4" w:rsidRPr="000A6EE3">
        <w:t xml:space="preserve"> [#3.5]</w:t>
      </w:r>
      <w:r w:rsidRPr="000A6EE3">
        <w:t xml:space="preserve"> file</w:t>
      </w:r>
      <w:r w:rsidR="00E03F1C" w:rsidRPr="000A6EE3">
        <w:fldChar w:fldCharType="begin"/>
      </w:r>
      <w:r w:rsidR="00E03F1C" w:rsidRPr="000A6EE3">
        <w:instrText xml:space="preserve"> XE </w:instrText>
      </w:r>
      <w:r w:rsidR="00666840" w:rsidRPr="000A6EE3">
        <w:instrText>“</w:instrText>
      </w:r>
      <w:r w:rsidR="00AC1AE5" w:rsidRPr="000A6EE3">
        <w:instrText>DEVICE (#3.5) File</w:instrText>
      </w:r>
      <w:r w:rsidR="00666840" w:rsidRPr="000A6EE3">
        <w:instrText>”</w:instrText>
      </w:r>
      <w:r w:rsidR="00E03F1C" w:rsidRPr="000A6EE3">
        <w:instrText xml:space="preserve"> </w:instrText>
      </w:r>
      <w:r w:rsidR="00E03F1C" w:rsidRPr="000A6EE3">
        <w:fldChar w:fldCharType="end"/>
      </w:r>
      <w:r w:rsidR="00E03F1C" w:rsidRPr="000A6EE3">
        <w:fldChar w:fldCharType="begin"/>
      </w:r>
      <w:r w:rsidR="00E03F1C" w:rsidRPr="000A6EE3">
        <w:instrText xml:space="preserve"> XE </w:instrText>
      </w:r>
      <w:r w:rsidR="00666840" w:rsidRPr="000A6EE3">
        <w:instrText>“</w:instrText>
      </w:r>
      <w:r w:rsidR="00B005A6" w:rsidRPr="000A6EE3">
        <w:instrText>Files:</w:instrText>
      </w:r>
      <w:r w:rsidR="00E03F1C" w:rsidRPr="000A6EE3">
        <w:instrText>DEVICE (#3.5)</w:instrText>
      </w:r>
      <w:r w:rsidR="00666840" w:rsidRPr="000A6EE3">
        <w:instrText>”</w:instrText>
      </w:r>
      <w:r w:rsidR="00E03F1C" w:rsidRPr="000A6EE3">
        <w:instrText xml:space="preserve"> </w:instrText>
      </w:r>
      <w:r w:rsidR="00E03F1C" w:rsidRPr="000A6EE3">
        <w:fldChar w:fldCharType="end"/>
      </w:r>
      <w:r w:rsidRPr="000A6EE3">
        <w:t>) as the default.</w:t>
      </w:r>
    </w:p>
    <w:p w14:paraId="50D1576C" w14:textId="4CCC322E" w:rsidR="006E6BC9" w:rsidRPr="000A6EE3" w:rsidRDefault="0015207B" w:rsidP="00A3275B">
      <w:pPr>
        <w:pStyle w:val="Note"/>
      </w:pPr>
      <w:r w:rsidRPr="000A6EE3">
        <w:rPr>
          <w:noProof/>
          <w:lang w:eastAsia="en-US"/>
        </w:rPr>
        <w:drawing>
          <wp:inline distT="0" distB="0" distL="0" distR="0" wp14:anchorId="08A748C2" wp14:editId="1B6587C0">
            <wp:extent cx="304800" cy="304800"/>
            <wp:effectExtent l="0" t="0" r="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A3275B" w:rsidRPr="000A6EE3">
        <w:tab/>
      </w:r>
      <w:r w:rsidR="00A3275B" w:rsidRPr="000A6EE3">
        <w:rPr>
          <w:b/>
          <w:iCs/>
        </w:rPr>
        <w:t xml:space="preserve">REF: </w:t>
      </w:r>
      <w:r w:rsidR="00A3275B" w:rsidRPr="000A6EE3">
        <w:t xml:space="preserve">For more information on Magtape (MT) devices, see </w:t>
      </w:r>
      <w:r w:rsidR="00666840" w:rsidRPr="000A6EE3">
        <w:t>“</w:t>
      </w:r>
      <w:r w:rsidR="00492963" w:rsidRPr="00AB24FF">
        <w:rPr>
          <w:color w:val="0000FF"/>
          <w:u w:val="single"/>
        </w:rPr>
        <w:fldChar w:fldCharType="begin"/>
      </w:r>
      <w:r w:rsidR="00492963" w:rsidRPr="00AB24FF">
        <w:rPr>
          <w:color w:val="0000FF"/>
          <w:u w:val="single"/>
        </w:rPr>
        <w:instrText xml:space="preserve"> REF _Ref129244300 \h </w:instrText>
      </w:r>
      <w:r w:rsidR="00492963">
        <w:rPr>
          <w:color w:val="0000FF"/>
          <w:u w:val="single"/>
        </w:rPr>
        <w:instrText xml:space="preserve"> \* MERGEFORMAT </w:instrText>
      </w:r>
      <w:r w:rsidR="00492963" w:rsidRPr="00AB24FF">
        <w:rPr>
          <w:color w:val="0000FF"/>
          <w:u w:val="single"/>
        </w:rPr>
      </w:r>
      <w:r w:rsidR="00492963" w:rsidRPr="00AB24FF">
        <w:rPr>
          <w:color w:val="0000FF"/>
          <w:u w:val="single"/>
        </w:rPr>
        <w:fldChar w:fldCharType="separate"/>
      </w:r>
      <w:r w:rsidR="00F56C49" w:rsidRPr="00F56C49">
        <w:rPr>
          <w:color w:val="0000FF"/>
          <w:u w:val="single"/>
        </w:rPr>
        <w:t>Special Devices</w:t>
      </w:r>
      <w:r w:rsidR="00492963" w:rsidRPr="00AB24FF">
        <w:rPr>
          <w:color w:val="0000FF"/>
          <w:u w:val="single"/>
        </w:rPr>
        <w:fldChar w:fldCharType="end"/>
      </w:r>
      <w:r w:rsidR="00A3275B" w:rsidRPr="000A6EE3">
        <w:t>.</w:t>
      </w:r>
      <w:r w:rsidR="00666840" w:rsidRPr="000A6EE3">
        <w:t>”</w:t>
      </w:r>
      <w:r w:rsidR="00A3275B" w:rsidRPr="000A6EE3">
        <w:t xml:space="preserve"> </w:t>
      </w:r>
      <w:r w:rsidR="00A3275B" w:rsidRPr="000A6EE3">
        <w:br/>
      </w:r>
      <w:r w:rsidR="00A3275B" w:rsidRPr="000A6EE3">
        <w:br/>
        <w:t xml:space="preserve">For more information on Host File Server (HFS) devices, see </w:t>
      </w:r>
      <w:r w:rsidR="00132D2B">
        <w:t>Section</w:t>
      </w:r>
      <w:r w:rsidR="00A3275B" w:rsidRPr="000A6EE3">
        <w:t xml:space="preserve"> </w:t>
      </w:r>
      <w:r w:rsidR="00132D2B" w:rsidRPr="00132D2B">
        <w:rPr>
          <w:color w:val="0000FF"/>
          <w:u w:val="single"/>
        </w:rPr>
        <w:fldChar w:fldCharType="begin"/>
      </w:r>
      <w:r w:rsidR="00132D2B" w:rsidRPr="00132D2B">
        <w:rPr>
          <w:color w:val="0000FF"/>
          <w:u w:val="single"/>
        </w:rPr>
        <w:instrText xml:space="preserve"> REF _Ref129235714 \w \h </w:instrText>
      </w:r>
      <w:r w:rsidR="00132D2B">
        <w:rPr>
          <w:color w:val="0000FF"/>
          <w:u w:val="single"/>
        </w:rPr>
        <w:instrText xml:space="preserve"> \* MERGEFORMAT </w:instrText>
      </w:r>
      <w:r w:rsidR="00132D2B" w:rsidRPr="00132D2B">
        <w:rPr>
          <w:color w:val="0000FF"/>
          <w:u w:val="single"/>
        </w:rPr>
      </w:r>
      <w:r w:rsidR="00132D2B" w:rsidRPr="00132D2B">
        <w:rPr>
          <w:color w:val="0000FF"/>
          <w:u w:val="single"/>
        </w:rPr>
        <w:fldChar w:fldCharType="separate"/>
      </w:r>
      <w:r w:rsidR="00F56C49">
        <w:rPr>
          <w:color w:val="0000FF"/>
          <w:u w:val="single"/>
        </w:rPr>
        <w:t>17</w:t>
      </w:r>
      <w:r w:rsidR="00132D2B" w:rsidRPr="00132D2B">
        <w:rPr>
          <w:color w:val="0000FF"/>
          <w:u w:val="single"/>
        </w:rPr>
        <w:fldChar w:fldCharType="end"/>
      </w:r>
      <w:r w:rsidR="00A3275B" w:rsidRPr="000A6EE3">
        <w:t xml:space="preserve">, </w:t>
      </w:r>
      <w:r w:rsidR="00666840" w:rsidRPr="000A6EE3">
        <w:t>“</w:t>
      </w:r>
      <w:r w:rsidR="00492963" w:rsidRPr="00AB24FF">
        <w:rPr>
          <w:color w:val="0000FF"/>
          <w:u w:val="single"/>
        </w:rPr>
        <w:fldChar w:fldCharType="begin"/>
      </w:r>
      <w:r w:rsidR="00492963" w:rsidRPr="00AB24FF">
        <w:rPr>
          <w:color w:val="0000FF"/>
          <w:u w:val="single"/>
        </w:rPr>
        <w:instrText xml:space="preserve"> REF _Ref129244263 \h </w:instrText>
      </w:r>
      <w:r w:rsidR="00492963">
        <w:rPr>
          <w:color w:val="0000FF"/>
          <w:u w:val="single"/>
        </w:rPr>
        <w:instrText xml:space="preserve"> \* MERGEFORMAT </w:instrText>
      </w:r>
      <w:r w:rsidR="00492963" w:rsidRPr="00AB24FF">
        <w:rPr>
          <w:color w:val="0000FF"/>
          <w:u w:val="single"/>
        </w:rPr>
      </w:r>
      <w:r w:rsidR="00492963" w:rsidRPr="00AB24FF">
        <w:rPr>
          <w:color w:val="0000FF"/>
          <w:u w:val="single"/>
        </w:rPr>
        <w:fldChar w:fldCharType="separate"/>
      </w:r>
      <w:r w:rsidR="00F56C49" w:rsidRPr="00F56C49">
        <w:rPr>
          <w:color w:val="0000FF"/>
          <w:u w:val="single"/>
        </w:rPr>
        <w:t>Host Files</w:t>
      </w:r>
      <w:r w:rsidR="00492963" w:rsidRPr="00AB24FF">
        <w:rPr>
          <w:color w:val="0000FF"/>
          <w:u w:val="single"/>
        </w:rPr>
        <w:fldChar w:fldCharType="end"/>
      </w:r>
      <w:r w:rsidR="00A3275B" w:rsidRPr="000A6EE3">
        <w:t>.</w:t>
      </w:r>
      <w:r w:rsidR="00666840" w:rsidRPr="000A6EE3">
        <w:t>”</w:t>
      </w:r>
    </w:p>
    <w:p w14:paraId="220ADF8D" w14:textId="77777777" w:rsidR="004C0DC3" w:rsidRPr="000A6EE3" w:rsidRDefault="004C0DC3" w:rsidP="004C0DC3">
      <w:pPr>
        <w:pStyle w:val="BodyText6"/>
      </w:pPr>
    </w:p>
    <w:p w14:paraId="0A13A055" w14:textId="77777777" w:rsidR="001D6B73" w:rsidRPr="000A6EE3" w:rsidRDefault="001D6B73" w:rsidP="005C694E">
      <w:pPr>
        <w:pStyle w:val="Heading3"/>
      </w:pPr>
      <w:bookmarkStart w:id="1477" w:name="_Toc236534714"/>
      <w:bookmarkStart w:id="1478" w:name="_Toc151534778"/>
      <w:r w:rsidRPr="000A6EE3">
        <w:lastRenderedPageBreak/>
        <w:t>Terminal Type Information Retained by User</w:t>
      </w:r>
      <w:bookmarkEnd w:id="1477"/>
      <w:bookmarkEnd w:id="1478"/>
    </w:p>
    <w:p w14:paraId="2DFA850B" w14:textId="77777777" w:rsidR="001D6B73" w:rsidRPr="000A6EE3" w:rsidRDefault="00A3275B" w:rsidP="00A3275B">
      <w:pPr>
        <w:pStyle w:val="BodyText"/>
        <w:keepNext/>
        <w:keepLines/>
      </w:pPr>
      <w:r w:rsidRPr="000A6EE3">
        <w:fldChar w:fldCharType="begin"/>
      </w:r>
      <w:r w:rsidRPr="000A6EE3">
        <w:instrText xml:space="preserve"> XE </w:instrText>
      </w:r>
      <w:r w:rsidR="00666840" w:rsidRPr="000A6EE3">
        <w:instrText>“</w:instrText>
      </w:r>
      <w:r w:rsidRPr="000A6EE3">
        <w:instrText>Terminal Type:Information Retained by User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 Handler:Terminal Type Information Retained by User</w:instrText>
      </w:r>
      <w:r w:rsidR="00666840" w:rsidRPr="000A6EE3">
        <w:instrText>”</w:instrText>
      </w:r>
      <w:r w:rsidRPr="000A6EE3">
        <w:instrText xml:space="preserve"> </w:instrText>
      </w:r>
      <w:r w:rsidRPr="000A6EE3">
        <w:fldChar w:fldCharType="end"/>
      </w:r>
      <w:r w:rsidR="001D6B73" w:rsidRPr="000A6EE3">
        <w:t>User can change some terminal type attributes</w:t>
      </w:r>
      <w:r w:rsidR="00630A08" w:rsidRPr="000A6EE3">
        <w:fldChar w:fldCharType="begin"/>
      </w:r>
      <w:r w:rsidR="00630A08" w:rsidRPr="000A6EE3">
        <w:instrText xml:space="preserve">XE </w:instrText>
      </w:r>
      <w:r w:rsidR="00666840" w:rsidRPr="000A6EE3">
        <w:instrText>“</w:instrText>
      </w:r>
      <w:r w:rsidR="00630A08" w:rsidRPr="000A6EE3">
        <w:instrText>Terminal Type:Attributes</w:instrText>
      </w:r>
      <w:r w:rsidR="00666840" w:rsidRPr="000A6EE3">
        <w:instrText>”</w:instrText>
      </w:r>
      <w:r w:rsidR="00630A08" w:rsidRPr="000A6EE3">
        <w:fldChar w:fldCharType="end"/>
      </w:r>
      <w:r w:rsidR="001D6B73" w:rsidRPr="000A6EE3">
        <w:t xml:space="preserve"> of their signon device by doing either of the following:</w:t>
      </w:r>
    </w:p>
    <w:p w14:paraId="7ECEB841" w14:textId="77777777" w:rsidR="001D6B73" w:rsidRPr="000A6EE3" w:rsidRDefault="001D6B73" w:rsidP="00A3275B">
      <w:pPr>
        <w:pStyle w:val="ListBullet"/>
        <w:keepNext/>
        <w:keepLines/>
      </w:pPr>
      <w:r w:rsidRPr="000A6EE3">
        <w:t xml:space="preserve">Changing the terminal type during the session with </w:t>
      </w:r>
      <w:r w:rsidR="00480227" w:rsidRPr="000A6EE3">
        <w:t xml:space="preserve">the </w:t>
      </w:r>
      <w:r w:rsidRPr="000A6EE3">
        <w:rPr>
          <w:b/>
        </w:rPr>
        <w:t>Edit User Characteristics</w:t>
      </w:r>
      <w:r w:rsidR="00EE4517" w:rsidRPr="000A6EE3">
        <w:fldChar w:fldCharType="begin"/>
      </w:r>
      <w:r w:rsidR="00EE4517" w:rsidRPr="000A6EE3">
        <w:instrText xml:space="preserve"> XE “Edit User Characteristics Option” </w:instrText>
      </w:r>
      <w:r w:rsidR="00EE4517" w:rsidRPr="000A6EE3">
        <w:fldChar w:fldCharType="end"/>
      </w:r>
      <w:r w:rsidR="00EE4517" w:rsidRPr="000A6EE3">
        <w:fldChar w:fldCharType="begin"/>
      </w:r>
      <w:r w:rsidR="00EE4517" w:rsidRPr="000A6EE3">
        <w:instrText xml:space="preserve"> XE “Options:Edit User Characteristics” </w:instrText>
      </w:r>
      <w:r w:rsidR="00EE4517" w:rsidRPr="000A6EE3">
        <w:fldChar w:fldCharType="end"/>
      </w:r>
      <w:r w:rsidR="00480227" w:rsidRPr="000A6EE3">
        <w:t xml:space="preserve"> [XUSEREDITSELF</w:t>
      </w:r>
      <w:r w:rsidR="00480227" w:rsidRPr="000A6EE3">
        <w:fldChar w:fldCharType="begin"/>
      </w:r>
      <w:r w:rsidR="00480227" w:rsidRPr="000A6EE3">
        <w:instrText xml:space="preserve"> XE </w:instrText>
      </w:r>
      <w:r w:rsidR="00666840" w:rsidRPr="000A6EE3">
        <w:instrText>“</w:instrText>
      </w:r>
      <w:r w:rsidR="00480227" w:rsidRPr="000A6EE3">
        <w:instrText>XUSEREDITSELF Option</w:instrText>
      </w:r>
      <w:r w:rsidR="00666840" w:rsidRPr="000A6EE3">
        <w:instrText>”</w:instrText>
      </w:r>
      <w:r w:rsidR="00480227" w:rsidRPr="000A6EE3">
        <w:instrText xml:space="preserve"> </w:instrText>
      </w:r>
      <w:r w:rsidR="00480227" w:rsidRPr="000A6EE3">
        <w:fldChar w:fldCharType="end"/>
      </w:r>
      <w:r w:rsidR="00480227" w:rsidRPr="000A6EE3">
        <w:fldChar w:fldCharType="begin"/>
      </w:r>
      <w:r w:rsidR="00480227" w:rsidRPr="000A6EE3">
        <w:instrText xml:space="preserve"> XE </w:instrText>
      </w:r>
      <w:r w:rsidR="00666840" w:rsidRPr="000A6EE3">
        <w:instrText>“</w:instrText>
      </w:r>
      <w:r w:rsidR="00480227" w:rsidRPr="000A6EE3">
        <w:instrText>Options:XUSEREDITSELF</w:instrText>
      </w:r>
      <w:r w:rsidR="00666840" w:rsidRPr="000A6EE3">
        <w:instrText>”</w:instrText>
      </w:r>
      <w:r w:rsidR="00480227" w:rsidRPr="000A6EE3">
        <w:instrText xml:space="preserve"> </w:instrText>
      </w:r>
      <w:r w:rsidR="00480227" w:rsidRPr="000A6EE3">
        <w:fldChar w:fldCharType="end"/>
      </w:r>
      <w:r w:rsidR="00480227" w:rsidRPr="000A6EE3">
        <w:t>]</w:t>
      </w:r>
      <w:r w:rsidR="00EE4517" w:rsidRPr="000A6EE3">
        <w:t xml:space="preserve"> option</w:t>
      </w:r>
      <w:r w:rsidRPr="000A6EE3">
        <w:t>.</w:t>
      </w:r>
    </w:p>
    <w:p w14:paraId="5B7F9DD5" w14:textId="77777777" w:rsidR="001D6B73" w:rsidRPr="000A6EE3" w:rsidRDefault="001D6B73" w:rsidP="0035005E">
      <w:pPr>
        <w:pStyle w:val="ListBullet"/>
      </w:pPr>
      <w:r w:rsidRPr="000A6EE3">
        <w:t>Selecting a device for direct output.</w:t>
      </w:r>
    </w:p>
    <w:p w14:paraId="553F44E0" w14:textId="77777777" w:rsidR="004F57AC" w:rsidRPr="000A6EE3" w:rsidRDefault="004F57AC" w:rsidP="004F57AC">
      <w:pPr>
        <w:pStyle w:val="BodyText6"/>
      </w:pPr>
    </w:p>
    <w:p w14:paraId="49D6D6E9" w14:textId="2CB5CB26" w:rsidR="001D6B73" w:rsidRPr="000A6EE3" w:rsidRDefault="001D6B73" w:rsidP="0035005E">
      <w:pPr>
        <w:pStyle w:val="BodyText"/>
      </w:pPr>
      <w:r w:rsidRPr="000A6EE3">
        <w:t xml:space="preserve">Kernel uses the </w:t>
      </w:r>
      <w:r w:rsidRPr="000A6EE3">
        <w:rPr>
          <w:b/>
        </w:rPr>
        <w:t>^XUTL</w:t>
      </w:r>
      <w:r w:rsidRPr="000A6EE3">
        <w:t xml:space="preserve"> global</w:t>
      </w:r>
      <w:r w:rsidR="005F5A36" w:rsidRPr="000A6EE3">
        <w:fldChar w:fldCharType="begin"/>
      </w:r>
      <w:r w:rsidR="005F5A36" w:rsidRPr="000A6EE3">
        <w:instrText xml:space="preserve"> XE </w:instrText>
      </w:r>
      <w:r w:rsidR="00666840" w:rsidRPr="000A6EE3">
        <w:instrText>“</w:instrText>
      </w:r>
      <w:r w:rsidR="005F5A36" w:rsidRPr="000A6EE3">
        <w:instrText>XUTL Global</w:instrText>
      </w:r>
      <w:r w:rsidR="00666840" w:rsidRPr="000A6EE3">
        <w:instrText>”</w:instrText>
      </w:r>
      <w:r w:rsidR="005F5A36" w:rsidRPr="000A6EE3">
        <w:instrText xml:space="preserve"> </w:instrText>
      </w:r>
      <w:r w:rsidR="005F5A36" w:rsidRPr="000A6EE3">
        <w:fldChar w:fldCharType="end"/>
      </w:r>
      <w:r w:rsidR="005F5A36" w:rsidRPr="000A6EE3">
        <w:fldChar w:fldCharType="begin"/>
      </w:r>
      <w:r w:rsidR="005F5A36" w:rsidRPr="000A6EE3">
        <w:instrText xml:space="preserve"> XE </w:instrText>
      </w:r>
      <w:r w:rsidR="00666840" w:rsidRPr="000A6EE3">
        <w:instrText>“</w:instrText>
      </w:r>
      <w:r w:rsidR="005F5A36" w:rsidRPr="000A6EE3">
        <w:instrText>Globals:^XUTL</w:instrText>
      </w:r>
      <w:r w:rsidR="00666840" w:rsidRPr="000A6EE3">
        <w:instrText>”</w:instrText>
      </w:r>
      <w:r w:rsidR="005F5A36" w:rsidRPr="000A6EE3">
        <w:instrText xml:space="preserve"> </w:instrText>
      </w:r>
      <w:r w:rsidR="005F5A36" w:rsidRPr="000A6EE3">
        <w:fldChar w:fldCharType="end"/>
      </w:r>
      <w:r w:rsidRPr="000A6EE3">
        <w:t xml:space="preserve"> to hold information about changes made to device characteristics of the home device</w:t>
      </w:r>
      <w:r w:rsidR="00737B6C" w:rsidRPr="000A6EE3">
        <w:fldChar w:fldCharType="begin"/>
      </w:r>
      <w:r w:rsidR="00737B6C" w:rsidRPr="000A6EE3">
        <w:instrText xml:space="preserve">XE </w:instrText>
      </w:r>
      <w:r w:rsidR="00666840" w:rsidRPr="000A6EE3">
        <w:instrText>“</w:instrText>
      </w:r>
      <w:r w:rsidR="00737B6C" w:rsidRPr="000A6EE3">
        <w:instrText>Home Device</w:instrText>
      </w:r>
      <w:r w:rsidR="00666840" w:rsidRPr="000A6EE3">
        <w:instrText>”</w:instrText>
      </w:r>
      <w:r w:rsidR="00737B6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00AF4F50" w:rsidRPr="000A6EE3">
        <w:fldChar w:fldCharType="begin"/>
      </w:r>
      <w:r w:rsidR="00AF4F50" w:rsidRPr="000A6EE3">
        <w:instrText xml:space="preserve">XE </w:instrText>
      </w:r>
      <w:r w:rsidR="00666840" w:rsidRPr="000A6EE3">
        <w:instrText>“</w:instrText>
      </w:r>
      <w:r w:rsidR="00AF4F50" w:rsidRPr="000A6EE3">
        <w:instrText>Device Handler:Home Device</w:instrText>
      </w:r>
      <w:r w:rsidR="00666840" w:rsidRPr="000A6EE3">
        <w:instrText>”</w:instrText>
      </w:r>
      <w:r w:rsidR="00AF4F50" w:rsidRPr="000A6EE3">
        <w:fldChar w:fldCharType="end"/>
      </w:r>
      <w:r w:rsidRPr="000A6EE3">
        <w:t xml:space="preserve"> during a session.</w:t>
      </w:r>
    </w:p>
    <w:p w14:paraId="51FF7D03" w14:textId="77777777" w:rsidR="001D6B73" w:rsidRPr="000A6EE3" w:rsidRDefault="0015207B" w:rsidP="00A3275B">
      <w:pPr>
        <w:pStyle w:val="Note"/>
      </w:pPr>
      <w:r w:rsidRPr="000A6EE3">
        <w:rPr>
          <w:noProof/>
          <w:lang w:eastAsia="en-US"/>
        </w:rPr>
        <w:drawing>
          <wp:inline distT="0" distB="0" distL="0" distR="0" wp14:anchorId="2F694355" wp14:editId="21157F6F">
            <wp:extent cx="304800" cy="304800"/>
            <wp:effectExtent l="0" t="0" r="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A3275B" w:rsidRPr="000A6EE3">
        <w:tab/>
      </w:r>
      <w:r w:rsidR="00A3275B" w:rsidRPr="000A6EE3">
        <w:rPr>
          <w:b/>
          <w:iCs/>
        </w:rPr>
        <w:t xml:space="preserve">REF: </w:t>
      </w:r>
      <w:r w:rsidR="00A3275B" w:rsidRPr="000A6EE3">
        <w:t xml:space="preserve">For more information the </w:t>
      </w:r>
      <w:r w:rsidR="00A3275B" w:rsidRPr="000A6EE3">
        <w:rPr>
          <w:b/>
        </w:rPr>
        <w:t>^XUTL</w:t>
      </w:r>
      <w:r w:rsidR="00A3275B" w:rsidRPr="000A6EE3">
        <w:t xml:space="preserve"> global, see the </w:t>
      </w:r>
      <w:r w:rsidR="00666840" w:rsidRPr="000A6EE3">
        <w:t>“</w:t>
      </w:r>
      <w:r w:rsidR="00A3275B" w:rsidRPr="000A6EE3">
        <w:rPr>
          <w:color w:val="0000FF"/>
          <w:u w:val="single"/>
        </w:rPr>
        <w:fldChar w:fldCharType="begin" w:fldLock="1"/>
      </w:r>
      <w:r w:rsidR="00A3275B" w:rsidRPr="000A6EE3">
        <w:rPr>
          <w:color w:val="0000FF"/>
          <w:u w:val="single"/>
        </w:rPr>
        <w:instrText xml:space="preserve"> REF _Ref20097937 \h  \* MERGEFORMAT </w:instrText>
      </w:r>
      <w:r w:rsidR="00A3275B" w:rsidRPr="000A6EE3">
        <w:rPr>
          <w:color w:val="0000FF"/>
          <w:u w:val="single"/>
        </w:rPr>
      </w:r>
      <w:r w:rsidR="00A3275B" w:rsidRPr="000A6EE3">
        <w:rPr>
          <w:color w:val="0000FF"/>
          <w:u w:val="single"/>
        </w:rPr>
        <w:fldChar w:fldCharType="separate"/>
      </w:r>
      <w:r w:rsidR="00A3275B" w:rsidRPr="000A6EE3">
        <w:rPr>
          <w:color w:val="0000FF"/>
          <w:u w:val="single"/>
        </w:rPr>
        <w:t>Menu Manager: System Management</w:t>
      </w:r>
      <w:r w:rsidR="00A3275B" w:rsidRPr="000A6EE3">
        <w:rPr>
          <w:color w:val="0000FF"/>
          <w:u w:val="single"/>
        </w:rPr>
        <w:fldChar w:fldCharType="end"/>
      </w:r>
      <w:r w:rsidR="00666840" w:rsidRPr="000A6EE3">
        <w:t>”</w:t>
      </w:r>
      <w:r w:rsidR="00A3275B" w:rsidRPr="000A6EE3">
        <w:t xml:space="preserve"> </w:t>
      </w:r>
      <w:r w:rsidR="00DC1CF7" w:rsidRPr="000A6EE3">
        <w:t>section</w:t>
      </w:r>
      <w:r w:rsidR="00A3275B" w:rsidRPr="000A6EE3">
        <w:t>.</w:t>
      </w:r>
    </w:p>
    <w:p w14:paraId="3D8F1FD8" w14:textId="77777777" w:rsidR="004F57AC" w:rsidRPr="000A6EE3" w:rsidRDefault="004F57AC" w:rsidP="004F57AC">
      <w:pPr>
        <w:pStyle w:val="BodyText6"/>
      </w:pPr>
    </w:p>
    <w:p w14:paraId="516BCA29" w14:textId="77421791" w:rsidR="001D6B73" w:rsidRPr="000A6EE3" w:rsidRDefault="001D6B73" w:rsidP="002F2633">
      <w:pPr>
        <w:pStyle w:val="BodyText"/>
      </w:pPr>
      <w:r w:rsidRPr="000A6EE3">
        <w:t xml:space="preserve">The terminal type established for users at each signon is stored in their </w:t>
      </w:r>
      <w:r w:rsidR="00AC1AE5" w:rsidRPr="000A6EE3">
        <w:t>NEW PERSON (#200) file</w:t>
      </w:r>
      <w:r w:rsidR="00DF4B65" w:rsidRPr="000A6EE3">
        <w:fldChar w:fldCharType="begin"/>
      </w:r>
      <w:r w:rsidR="00DF4B65" w:rsidRPr="000A6EE3">
        <w:instrText xml:space="preserve"> XE </w:instrText>
      </w:r>
      <w:r w:rsidR="00666840" w:rsidRPr="000A6EE3">
        <w:instrText>“</w:instrText>
      </w:r>
      <w:r w:rsidR="00AC1AE5" w:rsidRPr="000A6EE3">
        <w:instrText>NEW PERSON (#200) File</w:instrText>
      </w:r>
      <w:r w:rsidR="00666840" w:rsidRPr="000A6EE3">
        <w:instrText>”</w:instrText>
      </w:r>
      <w:r w:rsidR="00DF4B65" w:rsidRPr="000A6EE3">
        <w:instrText xml:space="preserve"> </w:instrText>
      </w:r>
      <w:r w:rsidR="00DF4B65" w:rsidRPr="000A6EE3">
        <w:fldChar w:fldCharType="end"/>
      </w:r>
      <w:r w:rsidR="00DF4B65" w:rsidRPr="000A6EE3">
        <w:fldChar w:fldCharType="begin"/>
      </w:r>
      <w:r w:rsidR="00DF4B65" w:rsidRPr="000A6EE3">
        <w:instrText xml:space="preserve"> XE </w:instrText>
      </w:r>
      <w:r w:rsidR="00666840" w:rsidRPr="000A6EE3">
        <w:instrText>“</w:instrText>
      </w:r>
      <w:r w:rsidR="00B005A6" w:rsidRPr="000A6EE3">
        <w:instrText>Files:</w:instrText>
      </w:r>
      <w:r w:rsidR="00DF4B65" w:rsidRPr="000A6EE3">
        <w:instrText>NEW PERSON (#200)</w:instrText>
      </w:r>
      <w:r w:rsidR="00666840" w:rsidRPr="000A6EE3">
        <w:instrText>”</w:instrText>
      </w:r>
      <w:r w:rsidR="00DF4B65" w:rsidRPr="000A6EE3">
        <w:instrText xml:space="preserve"> </w:instrText>
      </w:r>
      <w:r w:rsidR="00DF4B65" w:rsidRPr="000A6EE3">
        <w:fldChar w:fldCharType="end"/>
      </w:r>
      <w:r w:rsidRPr="000A6EE3">
        <w:t xml:space="preserve"> entries so that, if necessary, it can be used as a default for the next signon.</w:t>
      </w:r>
    </w:p>
    <w:p w14:paraId="2F375A37" w14:textId="77777777" w:rsidR="001D6B73" w:rsidRPr="000A6EE3" w:rsidRDefault="001D6B73" w:rsidP="00746679">
      <w:pPr>
        <w:pStyle w:val="Heading2"/>
      </w:pPr>
      <w:bookmarkStart w:id="1479" w:name="_Toc412452307"/>
      <w:bookmarkStart w:id="1480" w:name="_Toc236534715"/>
      <w:bookmarkStart w:id="1481" w:name="_Toc151534779"/>
      <w:r w:rsidRPr="000A6EE3">
        <w:t>Devices and Signon</w:t>
      </w:r>
      <w:bookmarkEnd w:id="1479"/>
      <w:bookmarkEnd w:id="1480"/>
      <w:bookmarkEnd w:id="1481"/>
    </w:p>
    <w:p w14:paraId="798CC938" w14:textId="77777777" w:rsidR="001D6B73" w:rsidRPr="000A6EE3" w:rsidRDefault="001D6B73" w:rsidP="005C694E">
      <w:pPr>
        <w:pStyle w:val="Heading3"/>
      </w:pPr>
      <w:bookmarkStart w:id="1482" w:name="_Toc236534716"/>
      <w:bookmarkStart w:id="1483" w:name="_Toc151534780"/>
      <w:r w:rsidRPr="000A6EE3">
        <w:t>Device Selection at Si</w:t>
      </w:r>
      <w:r w:rsidR="001207D3" w:rsidRPr="000A6EE3">
        <w:t>gnon</w:t>
      </w:r>
      <w:r w:rsidRPr="000A6EE3">
        <w:t xml:space="preserve"> and Virtual Terminal Devices</w:t>
      </w:r>
      <w:bookmarkEnd w:id="1482"/>
      <w:bookmarkEnd w:id="1483"/>
    </w:p>
    <w:p w14:paraId="29104FFF" w14:textId="77777777" w:rsidR="00D913AA" w:rsidRPr="000A6EE3" w:rsidRDefault="00A3275B" w:rsidP="00A3275B">
      <w:pPr>
        <w:pStyle w:val="BodyText"/>
        <w:keepNext/>
        <w:keepLines/>
      </w:pPr>
      <w:r w:rsidRPr="000A6EE3">
        <w:fldChar w:fldCharType="begin"/>
      </w:r>
      <w:r w:rsidRPr="000A6EE3">
        <w:instrText xml:space="preserve"> XE </w:instrText>
      </w:r>
      <w:r w:rsidR="00666840" w:rsidRPr="000A6EE3">
        <w:instrText>“</w:instrText>
      </w:r>
      <w:r w:rsidRPr="000A6EE3">
        <w:instrText>Devices:Signon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Signon:Devices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Virtual Terminals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 Handler:Virtual Terminals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Devices:Selection at Signon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Signon:Selecting Devices</w:instrText>
      </w:r>
      <w:r w:rsidR="00666840" w:rsidRPr="000A6EE3">
        <w:instrText>”</w:instrText>
      </w:r>
      <w:r w:rsidRPr="000A6EE3">
        <w:instrText xml:space="preserve"> </w:instrText>
      </w:r>
      <w:r w:rsidRPr="000A6EE3">
        <w:fldChar w:fldCharType="end"/>
      </w:r>
      <w:r w:rsidR="001D6B73" w:rsidRPr="000A6EE3">
        <w:t xml:space="preserve">Every interactive user </w:t>
      </w:r>
      <w:r w:rsidR="00077A3D" w:rsidRPr="000A6EE3">
        <w:rPr>
          <w:i/>
        </w:rPr>
        <w:t>must</w:t>
      </w:r>
      <w:r w:rsidR="001D6B73" w:rsidRPr="000A6EE3">
        <w:t xml:space="preserve"> be associated with a device by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D913AA" w:rsidRPr="000A6EE3">
        <w:t xml:space="preserve"> when they sign on</w:t>
      </w:r>
      <w:r w:rsidR="001D6B73" w:rsidRPr="000A6EE3">
        <w:t xml:space="preserve">to the </w:t>
      </w:r>
      <w:r w:rsidR="001D6B73" w:rsidRPr="000A6EE3">
        <w:rPr>
          <w:bCs/>
        </w:rPr>
        <w:t>VistA</w:t>
      </w:r>
      <w:r w:rsidR="001D6B73" w:rsidRPr="000A6EE3">
        <w:t xml:space="preserve"> system. The </w:t>
      </w:r>
      <w:r w:rsidR="001207D3" w:rsidRPr="000A6EE3">
        <w:t>device association</w:t>
      </w:r>
      <w:r w:rsidR="001D6B73" w:rsidRPr="000A6EE3">
        <w:t xml:space="preserve"> is done by matching the incoming user</w:t>
      </w:r>
      <w:r w:rsidR="00666840" w:rsidRPr="000A6EE3">
        <w:t>’</w:t>
      </w:r>
      <w:r w:rsidR="001D6B73" w:rsidRPr="000A6EE3">
        <w:t xml:space="preserve">s </w:t>
      </w:r>
      <w:r w:rsidR="00EA51DB" w:rsidRPr="000A6EE3">
        <w:rPr>
          <w:b/>
        </w:rPr>
        <w:t>$I</w:t>
      </w:r>
      <w:r w:rsidR="00EA51DB" w:rsidRPr="000A6EE3">
        <w:t xml:space="preserve"> (#1) field</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:$I</w:instrText>
      </w:r>
      <w:r w:rsidR="002462DB" w:rsidRPr="000A6EE3">
        <w:instrText xml:space="preserve"> (#1)</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(#3.5):$I</w:instrText>
      </w:r>
      <w:r w:rsidR="002462DB" w:rsidRPr="000A6EE3">
        <w:instrText xml:space="preserve"> (#1)</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$I</w:instrText>
      </w:r>
      <w:r w:rsidR="002462DB" w:rsidRPr="000A6EE3">
        <w:instrText xml:space="preserve"> (#1)</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Fields:$I (#1):</w:instrText>
      </w:r>
      <w:r w:rsidR="00AC1AE5" w:rsidRPr="000A6EE3">
        <w:instrText>DEVICE (#3.5) File</w:instrText>
      </w:r>
      <w:r w:rsidR="00666840" w:rsidRPr="000A6EE3">
        <w:instrText>”</w:instrText>
      </w:r>
      <w:r w:rsidR="00EA51DB" w:rsidRPr="000A6EE3">
        <w:fldChar w:fldCharType="end"/>
      </w:r>
      <w:r w:rsidR="001D6B73" w:rsidRPr="000A6EE3">
        <w:t xml:space="preserve"> value with the </w:t>
      </w:r>
      <w:r w:rsidR="001D6B73" w:rsidRPr="000A6EE3">
        <w:rPr>
          <w:b/>
        </w:rPr>
        <w:t>$I</w:t>
      </w:r>
      <w:r w:rsidR="001D6B73" w:rsidRPr="000A6EE3">
        <w:t xml:space="preserve"> value of an entry in the </w:t>
      </w:r>
      <w:r w:rsidR="00AC1AE5" w:rsidRPr="000A6EE3">
        <w:t>DEVICE (#3.5) file</w:t>
      </w:r>
      <w:r w:rsidR="00434AFF" w:rsidRPr="000A6EE3">
        <w:fldChar w:fldCharType="begin"/>
      </w:r>
      <w:r w:rsidR="00434AFF" w:rsidRPr="000A6EE3">
        <w:instrText xml:space="preserve"> XE </w:instrText>
      </w:r>
      <w:r w:rsidR="00666840" w:rsidRPr="000A6EE3">
        <w:instrText>“</w:instrText>
      </w:r>
      <w:r w:rsidR="00AC1AE5" w:rsidRPr="000A6EE3">
        <w:instrText>DEVICE (#3.5) File</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B005A6" w:rsidRPr="000A6EE3">
        <w:instrText>Files:</w:instrText>
      </w:r>
      <w:r w:rsidR="00434AFF" w:rsidRPr="000A6EE3">
        <w:instrText>DEVICE (#3.5)</w:instrText>
      </w:r>
      <w:r w:rsidR="00666840" w:rsidRPr="000A6EE3">
        <w:instrText>”</w:instrText>
      </w:r>
      <w:r w:rsidR="00434AFF" w:rsidRPr="000A6EE3">
        <w:instrText xml:space="preserve"> </w:instrText>
      </w:r>
      <w:r w:rsidR="00434AFF" w:rsidRPr="000A6EE3">
        <w:fldChar w:fldCharType="end"/>
      </w:r>
      <w:r w:rsidR="00D913AA" w:rsidRPr="000A6EE3">
        <w:t>.</w:t>
      </w:r>
    </w:p>
    <w:p w14:paraId="71D9BDC7" w14:textId="06A297E8" w:rsidR="001D6B73" w:rsidRPr="000A6EE3" w:rsidRDefault="0049144C" w:rsidP="0035005E">
      <w:pPr>
        <w:pStyle w:val="BodyText"/>
      </w:pPr>
      <w:r w:rsidRPr="000A6EE3">
        <w:t>Historically</w:t>
      </w:r>
      <w:r w:rsidR="001D6B73" w:rsidRPr="000A6EE3">
        <w:t>, it was practical to set up one device entry with a matc</w:t>
      </w:r>
      <w:r w:rsidR="00D913AA" w:rsidRPr="000A6EE3">
        <w:t xml:space="preserve">hing </w:t>
      </w:r>
      <w:r w:rsidR="00D913AA" w:rsidRPr="000A6EE3">
        <w:rPr>
          <w:b/>
        </w:rPr>
        <w:t>$I</w:t>
      </w:r>
      <w:r w:rsidR="00D913AA" w:rsidRPr="000A6EE3">
        <w:t xml:space="preserve"> for each physical port. </w:t>
      </w:r>
      <w:r w:rsidR="001D6B73" w:rsidRPr="000A6EE3">
        <w:t xml:space="preserve">With the move to </w:t>
      </w:r>
      <w:r w:rsidR="00BD7745" w:rsidRPr="000A6EE3">
        <w:t>OpenVMS</w:t>
      </w:r>
      <w:r w:rsidR="001D6B73" w:rsidRPr="000A6EE3">
        <w:t xml:space="preserve">, however, the </w:t>
      </w:r>
      <w:r w:rsidR="001D6B73" w:rsidRPr="000A6EE3">
        <w:rPr>
          <w:b/>
        </w:rPr>
        <w:t>$I</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:$I</w:instrText>
      </w:r>
      <w:r w:rsidR="002462DB" w:rsidRPr="000A6EE3">
        <w:instrText xml:space="preserve"> (#1)</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(#3.5):$I</w:instrText>
      </w:r>
      <w:r w:rsidR="002462DB" w:rsidRPr="000A6EE3">
        <w:instrText xml:space="preserve"> (#1)</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$I</w:instrText>
      </w:r>
      <w:r w:rsidR="002462DB" w:rsidRPr="000A6EE3">
        <w:instrText xml:space="preserve"> (#1)</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Fields:$I (#1):</w:instrText>
      </w:r>
      <w:r w:rsidR="00AC1AE5" w:rsidRPr="000A6EE3">
        <w:instrText>DEVICE (#3.5) File</w:instrText>
      </w:r>
      <w:r w:rsidR="00666840" w:rsidRPr="000A6EE3">
        <w:instrText>”</w:instrText>
      </w:r>
      <w:r w:rsidR="00EA51DB" w:rsidRPr="000A6EE3">
        <w:fldChar w:fldCharType="end"/>
      </w:r>
      <w:r w:rsidR="001D6B73" w:rsidRPr="000A6EE3">
        <w:t xml:space="preserve"> of the user was dynamic, with many thousands of </w:t>
      </w:r>
      <w:r w:rsidR="001D6B73" w:rsidRPr="000A6EE3">
        <w:rPr>
          <w:b/>
        </w:rPr>
        <w:t>$I</w:t>
      </w:r>
      <w:r w:rsidR="00D913AA" w:rsidRPr="000A6EE3">
        <w:fldChar w:fldCharType="begin"/>
      </w:r>
      <w:r w:rsidR="00D913AA" w:rsidRPr="000A6EE3">
        <w:instrText xml:space="preserve">XE </w:instrText>
      </w:r>
      <w:r w:rsidR="00666840" w:rsidRPr="000A6EE3">
        <w:instrText>“</w:instrText>
      </w:r>
      <w:r w:rsidR="00AC1AE5" w:rsidRPr="000A6EE3">
        <w:instrText>DEVICE (#3.5) File</w:instrText>
      </w:r>
      <w:r w:rsidR="00D913AA" w:rsidRPr="000A6EE3">
        <w:instrText>:$I</w:instrText>
      </w:r>
      <w:r w:rsidR="002462DB" w:rsidRPr="000A6EE3">
        <w:instrText xml:space="preserve"> (#1)</w:instrText>
      </w:r>
      <w:r w:rsidR="00D913AA" w:rsidRPr="000A6EE3">
        <w:instrText xml:space="preserve"> Field</w:instrText>
      </w:r>
      <w:r w:rsidR="00666840" w:rsidRPr="000A6EE3">
        <w:instrText>”</w:instrText>
      </w:r>
      <w:r w:rsidR="00D913AA" w:rsidRPr="000A6EE3">
        <w:fldChar w:fldCharType="end"/>
      </w:r>
      <w:r w:rsidR="00D913AA" w:rsidRPr="000A6EE3">
        <w:fldChar w:fldCharType="begin"/>
      </w:r>
      <w:r w:rsidR="00D913AA" w:rsidRPr="000A6EE3">
        <w:instrText xml:space="preserve">XE </w:instrText>
      </w:r>
      <w:r w:rsidR="00666840" w:rsidRPr="000A6EE3">
        <w:instrText>“</w:instrText>
      </w:r>
      <w:r w:rsidR="00D913AA" w:rsidRPr="000A6EE3">
        <w:instrText>Files:DEVICE (#3.5):$I</w:instrText>
      </w:r>
      <w:r w:rsidR="002462DB" w:rsidRPr="000A6EE3">
        <w:instrText xml:space="preserve"> (#1)</w:instrText>
      </w:r>
      <w:r w:rsidR="00D913AA" w:rsidRPr="000A6EE3">
        <w:instrText xml:space="preserve"> Field</w:instrText>
      </w:r>
      <w:r w:rsidR="00666840" w:rsidRPr="000A6EE3">
        <w:instrText>”</w:instrText>
      </w:r>
      <w:r w:rsidR="00D913AA" w:rsidRPr="000A6EE3">
        <w:fldChar w:fldCharType="end"/>
      </w:r>
      <w:r w:rsidR="00D913AA" w:rsidRPr="000A6EE3">
        <w:fldChar w:fldCharType="begin"/>
      </w:r>
      <w:r w:rsidR="00D913AA" w:rsidRPr="000A6EE3">
        <w:instrText xml:space="preserve">XE </w:instrText>
      </w:r>
      <w:r w:rsidR="00666840" w:rsidRPr="000A6EE3">
        <w:instrText>“</w:instrText>
      </w:r>
      <w:r w:rsidR="00D913AA" w:rsidRPr="000A6EE3">
        <w:instrText>$I</w:instrText>
      </w:r>
      <w:r w:rsidR="002462DB" w:rsidRPr="000A6EE3">
        <w:instrText xml:space="preserve"> (#1)</w:instrText>
      </w:r>
      <w:r w:rsidR="00D913AA" w:rsidRPr="000A6EE3">
        <w:instrText xml:space="preserve"> Field:</w:instrText>
      </w:r>
      <w:r w:rsidR="00AC1AE5" w:rsidRPr="000A6EE3">
        <w:instrText>DEVICE (#3.5) File</w:instrText>
      </w:r>
      <w:r w:rsidR="00666840" w:rsidRPr="000A6EE3">
        <w:instrText>”</w:instrText>
      </w:r>
      <w:r w:rsidR="00D913AA" w:rsidRPr="000A6EE3">
        <w:fldChar w:fldCharType="end"/>
      </w:r>
      <w:r w:rsidR="00D913AA" w:rsidRPr="000A6EE3">
        <w:fldChar w:fldCharType="begin"/>
      </w:r>
      <w:r w:rsidR="00D913AA" w:rsidRPr="000A6EE3">
        <w:instrText xml:space="preserve">XE </w:instrText>
      </w:r>
      <w:r w:rsidR="00666840" w:rsidRPr="000A6EE3">
        <w:instrText>“</w:instrText>
      </w:r>
      <w:r w:rsidR="00D913AA" w:rsidRPr="000A6EE3">
        <w:instrText>Fields:$I (#1):</w:instrText>
      </w:r>
      <w:r w:rsidR="00AC1AE5" w:rsidRPr="000A6EE3">
        <w:instrText>DEVICE (#3.5) File</w:instrText>
      </w:r>
      <w:r w:rsidR="00666840" w:rsidRPr="000A6EE3">
        <w:instrText>”</w:instrText>
      </w:r>
      <w:r w:rsidR="00D913AA" w:rsidRPr="000A6EE3">
        <w:fldChar w:fldCharType="end"/>
      </w:r>
      <w:r w:rsidR="001D6B73" w:rsidRPr="000A6EE3">
        <w:t xml:space="preserve"> values possible. </w:t>
      </w:r>
      <w:r w:rsidR="00D42A40" w:rsidRPr="000A6EE3">
        <w:t xml:space="preserve">The Virtual Terminal device type (VTRM; see </w:t>
      </w:r>
      <w:r w:rsidR="00D42A40" w:rsidRPr="000A6EE3">
        <w:rPr>
          <w:color w:val="0000FF"/>
        </w:rPr>
        <w:fldChar w:fldCharType="begin" w:fldLock="1"/>
      </w:r>
      <w:r w:rsidR="00D42A40" w:rsidRPr="000A6EE3">
        <w:rPr>
          <w:color w:val="0000FF"/>
        </w:rPr>
        <w:instrText xml:space="preserve"> REF _Ref237145013 \h  \* MERGEFORMAT </w:instrText>
      </w:r>
      <w:r w:rsidR="00D42A40" w:rsidRPr="000A6EE3">
        <w:rPr>
          <w:color w:val="0000FF"/>
        </w:rPr>
      </w:r>
      <w:r w:rsidR="00D42A40" w:rsidRPr="000A6EE3">
        <w:rPr>
          <w:color w:val="0000FF"/>
        </w:rPr>
        <w:fldChar w:fldCharType="separate"/>
      </w:r>
      <w:r w:rsidR="000666E3" w:rsidRPr="000666E3">
        <w:rPr>
          <w:color w:val="0000FF"/>
          <w:u w:val="single"/>
        </w:rPr>
        <w:t>Table 26</w:t>
      </w:r>
      <w:r w:rsidR="00D42A40" w:rsidRPr="000A6EE3">
        <w:rPr>
          <w:color w:val="0000FF"/>
        </w:rPr>
        <w:fldChar w:fldCharType="end"/>
      </w:r>
      <w:r w:rsidR="00D42A40" w:rsidRPr="000A6EE3">
        <w:t xml:space="preserve">) was created as a way to have one device entry to be used for signon for multiple incoming </w:t>
      </w:r>
      <w:r w:rsidR="00D42A40" w:rsidRPr="000A6EE3">
        <w:rPr>
          <w:b/>
        </w:rPr>
        <w:t>$I</w:t>
      </w:r>
      <w:r w:rsidR="00D42A40" w:rsidRPr="000A6EE3">
        <w:t xml:space="preserve"> values. </w:t>
      </w:r>
      <w:r w:rsidR="001D6B73" w:rsidRPr="000A6EE3">
        <w:t>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still checks to see if it can assign a device to an incoming process based on an exact match of </w:t>
      </w:r>
      <w:r w:rsidR="001D6B73" w:rsidRPr="000A6EE3">
        <w:rPr>
          <w:b/>
        </w:rPr>
        <w:t>$I</w:t>
      </w:r>
      <w:r w:rsidR="001D6B73" w:rsidRPr="000A6EE3">
        <w:t xml:space="preserve"> values. If there is no direct match, however, Device Handler</w:t>
      </w:r>
      <w:r w:rsidR="00D913AA" w:rsidRPr="000A6EE3">
        <w:fldChar w:fldCharType="begin"/>
      </w:r>
      <w:r w:rsidR="00D913AA" w:rsidRPr="000A6EE3">
        <w:instrText xml:space="preserve"> XE </w:instrText>
      </w:r>
      <w:r w:rsidR="00666840" w:rsidRPr="000A6EE3">
        <w:instrText>“</w:instrText>
      </w:r>
      <w:r w:rsidR="00D913AA" w:rsidRPr="000A6EE3">
        <w:instrText>Device Handler</w:instrText>
      </w:r>
      <w:r w:rsidR="00666840" w:rsidRPr="000A6EE3">
        <w:instrText>”</w:instrText>
      </w:r>
      <w:r w:rsidR="00D913AA" w:rsidRPr="000A6EE3">
        <w:instrText xml:space="preserve"> </w:instrText>
      </w:r>
      <w:r w:rsidR="00D913AA" w:rsidRPr="000A6EE3">
        <w:fldChar w:fldCharType="end"/>
      </w:r>
      <w:r w:rsidR="001D6B73" w:rsidRPr="000A6EE3">
        <w:t xml:space="preserve"> checks to see if the </w:t>
      </w:r>
      <w:r w:rsidR="001D6B73" w:rsidRPr="000A6EE3">
        <w:rPr>
          <w:i/>
        </w:rPr>
        <w:t>first part</w:t>
      </w:r>
      <w:r w:rsidR="001D6B73" w:rsidRPr="000A6EE3">
        <w:t xml:space="preserve"> of the user</w:t>
      </w:r>
      <w:r w:rsidR="00666840" w:rsidRPr="000A6EE3">
        <w:t>’</w:t>
      </w:r>
      <w:r w:rsidR="001D6B73" w:rsidRPr="000A6EE3">
        <w:t xml:space="preserve">s </w:t>
      </w:r>
      <w:r w:rsidR="001D6B73" w:rsidRPr="000A6EE3">
        <w:rPr>
          <w:b/>
        </w:rPr>
        <w:t>$I</w:t>
      </w:r>
      <w:r w:rsidR="001D6B73" w:rsidRPr="000A6EE3">
        <w:t xml:space="preserve"> value matches the </w:t>
      </w:r>
      <w:r w:rsidR="001D6B73" w:rsidRPr="000A6EE3">
        <w:rPr>
          <w:b/>
        </w:rPr>
        <w:t>$I</w:t>
      </w:r>
      <w:r w:rsidR="001D6B73" w:rsidRPr="000A6EE3">
        <w:t xml:space="preserve"> value of a virtual device entry. This way, </w:t>
      </w:r>
      <w:r w:rsidR="001D6B73" w:rsidRPr="000A6EE3">
        <w:lastRenderedPageBreak/>
        <w:t xml:space="preserve">a virtual device with a </w:t>
      </w:r>
      <w:r w:rsidR="001D6B73" w:rsidRPr="000A6EE3">
        <w:rPr>
          <w:b/>
        </w:rPr>
        <w:t>$I</w:t>
      </w:r>
      <w:r w:rsidR="001D6B73" w:rsidRPr="000A6EE3">
        <w:t xml:space="preserve"> value of </w:t>
      </w:r>
      <w:r w:rsidR="00F52107" w:rsidRPr="000A6EE3">
        <w:rPr>
          <w:b/>
        </w:rPr>
        <w:t>_</w:t>
      </w:r>
      <w:r w:rsidR="009857EF" w:rsidRPr="000A6EE3">
        <w:rPr>
          <w:b/>
        </w:rPr>
        <w:t>TNA</w:t>
      </w:r>
      <w:r w:rsidR="001D6B73" w:rsidRPr="000A6EE3">
        <w:t xml:space="preserve"> can service all incoming processes whose </w:t>
      </w:r>
      <w:r w:rsidR="001D6B73" w:rsidRPr="000A6EE3">
        <w:rPr>
          <w:b/>
        </w:rPr>
        <w:t>$I</w:t>
      </w:r>
      <w:r w:rsidR="001D6B73" w:rsidRPr="000A6EE3">
        <w:t xml:space="preserve"> values </w:t>
      </w:r>
      <w:r w:rsidR="001D6B73" w:rsidRPr="000A6EE3">
        <w:rPr>
          <w:i/>
        </w:rPr>
        <w:t>start</w:t>
      </w:r>
      <w:r w:rsidR="001D6B73" w:rsidRPr="000A6EE3">
        <w:t xml:space="preserve"> with the string </w:t>
      </w:r>
      <w:r w:rsidR="009857EF" w:rsidRPr="000A6EE3">
        <w:rPr>
          <w:b/>
        </w:rPr>
        <w:t>TNA</w:t>
      </w:r>
      <w:r w:rsidR="001D6B73" w:rsidRPr="000A6EE3">
        <w:t>.</w:t>
      </w:r>
    </w:p>
    <w:p w14:paraId="49527AD2" w14:textId="77777777" w:rsidR="001D6B73" w:rsidRPr="000A6EE3" w:rsidRDefault="001D6B73" w:rsidP="001207D3">
      <w:pPr>
        <w:pStyle w:val="BodyText"/>
      </w:pPr>
      <w:r w:rsidRPr="000A6EE3">
        <w:t xml:space="preserve">Virtual devices do </w:t>
      </w:r>
      <w:r w:rsidRPr="000A6EE3">
        <w:rPr>
          <w:i/>
        </w:rPr>
        <w:t>not</w:t>
      </w:r>
      <w:r w:rsidRPr="000A6EE3">
        <w:t xml:space="preserve"> need a value in the VOLUME SE</w:t>
      </w:r>
      <w:r w:rsidR="00EA51DB" w:rsidRPr="000A6EE3">
        <w:t>T</w:t>
      </w:r>
      <w:r w:rsidRPr="000A6EE3">
        <w:t>(CPU)</w:t>
      </w:r>
      <w:r w:rsidR="002462DB" w:rsidRPr="000A6EE3">
        <w:t xml:space="preserve"> (#1.9)</w:t>
      </w:r>
      <w:r w:rsidRPr="000A6EE3">
        <w:t xml:space="preserve"> field</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VOLUME SET(CPU)</w:instrText>
      </w:r>
      <w:r w:rsidR="002462DB" w:rsidRPr="000A6EE3">
        <w:instrText xml:space="preserve"> (#1.9)</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Fields:VOLUME SET(CPU) (#1.9):</w:instrText>
      </w:r>
      <w:r w:rsidR="00AC1AE5" w:rsidRPr="000A6EE3">
        <w:instrText>DEVICE (#3.5) File</w:instrText>
      </w:r>
      <w:r w:rsidR="00666840" w:rsidRPr="000A6EE3">
        <w:instrText>”</w:instrText>
      </w:r>
      <w:r w:rsidR="00EA51DB" w:rsidRPr="000A6EE3">
        <w:fldChar w:fldCharType="end"/>
      </w:r>
      <w:r w:rsidRPr="000A6EE3">
        <w:t xml:space="preserve">; they should have </w:t>
      </w:r>
      <w:r w:rsidR="00EA51DB" w:rsidRPr="000A6EE3">
        <w:t xml:space="preserve">the </w:t>
      </w:r>
      <w:r w:rsidRPr="000A6EE3">
        <w:t>SIGN-ON/SYSTEM DEVICE</w:t>
      </w:r>
      <w:r w:rsidR="002462DB" w:rsidRPr="000A6EE3">
        <w:t xml:space="preserve"> (#1.95)</w:t>
      </w:r>
      <w:r w:rsidRPr="000A6EE3">
        <w:t xml:space="preserve"> field</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:SIGN-ON/SYSTEM DEVICE</w:instrText>
      </w:r>
      <w:r w:rsidR="002462DB" w:rsidRPr="000A6EE3">
        <w:instrText xml:space="preserve"> (#1.95)</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(#3.5):SIGN-ON/SYSTEM DEVICE</w:instrText>
      </w:r>
      <w:r w:rsidR="002462DB" w:rsidRPr="000A6EE3">
        <w:instrText xml:space="preserve"> (#1.95)</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SIGN-ON/SYSTEM DEVICE</w:instrText>
      </w:r>
      <w:r w:rsidR="002462DB" w:rsidRPr="000A6EE3">
        <w:instrText xml:space="preserve"> (#1.95)</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Fields:SIGN-ON/SYSTEM DEVICE (#1.95):</w:instrText>
      </w:r>
      <w:r w:rsidR="00AC1AE5" w:rsidRPr="000A6EE3">
        <w:instrText>DEVICE (#3.5) File</w:instrText>
      </w:r>
      <w:r w:rsidR="00666840" w:rsidRPr="000A6EE3">
        <w:instrText>”</w:instrText>
      </w:r>
      <w:r w:rsidR="00EA51DB" w:rsidRPr="000A6EE3">
        <w:fldChar w:fldCharType="end"/>
      </w:r>
      <w:r w:rsidRPr="000A6EE3">
        <w:t xml:space="preserve"> set to </w:t>
      </w:r>
      <w:r w:rsidRPr="000A6EE3">
        <w:rPr>
          <w:b/>
        </w:rPr>
        <w:t>YES</w:t>
      </w:r>
      <w:r w:rsidRPr="000A6EE3">
        <w:t>, however, to speed up the signon device selection process.</w:t>
      </w:r>
    </w:p>
    <w:p w14:paraId="7C3EAA1E" w14:textId="77777777" w:rsidR="0076783D" w:rsidRPr="000A6EE3" w:rsidRDefault="0076783D" w:rsidP="00A3275B">
      <w:pPr>
        <w:pStyle w:val="BodyText"/>
        <w:keepNext/>
        <w:keepLines/>
      </w:pPr>
      <w:r w:rsidRPr="000A6EE3">
        <w:t>Common device prefixes on VMS systems that could be used for virtual terminal device entries include:</w:t>
      </w:r>
    </w:p>
    <w:p w14:paraId="0B114D51" w14:textId="77777777" w:rsidR="0076783D" w:rsidRPr="000A6EE3" w:rsidRDefault="0076783D" w:rsidP="00A3275B">
      <w:pPr>
        <w:pStyle w:val="ListBullet"/>
        <w:keepNext/>
        <w:keepLines/>
      </w:pPr>
      <w:r w:rsidRPr="000A6EE3">
        <w:rPr>
          <w:b/>
        </w:rPr>
        <w:t>TNA—</w:t>
      </w:r>
      <w:r w:rsidRPr="000A6EE3">
        <w:t>Telnet devices</w:t>
      </w:r>
    </w:p>
    <w:p w14:paraId="31CFDF30" w14:textId="77777777" w:rsidR="0076783D" w:rsidRPr="000A6EE3" w:rsidRDefault="0076783D" w:rsidP="0035005E">
      <w:pPr>
        <w:pStyle w:val="ListBullet"/>
      </w:pPr>
      <w:r w:rsidRPr="000A6EE3">
        <w:rPr>
          <w:b/>
        </w:rPr>
        <w:t>RTA—</w:t>
      </w:r>
      <w:r w:rsidRPr="000A6EE3">
        <w:t xml:space="preserve">Remote processes using the </w:t>
      </w:r>
      <w:r w:rsidRPr="000A6EE3">
        <w:rPr>
          <w:b/>
        </w:rPr>
        <w:t>SET HOST</w:t>
      </w:r>
      <w:r w:rsidRPr="000A6EE3">
        <w:t xml:space="preserve"> command</w:t>
      </w:r>
    </w:p>
    <w:p w14:paraId="0EB20836" w14:textId="77777777" w:rsidR="00BD7745" w:rsidRPr="000A6EE3" w:rsidRDefault="00BD7745" w:rsidP="007B457D">
      <w:pPr>
        <w:pStyle w:val="ListBullet"/>
      </w:pPr>
      <w:r w:rsidRPr="000A6EE3">
        <w:rPr>
          <w:b/>
        </w:rPr>
        <w:t>FTA—</w:t>
      </w:r>
      <w:r w:rsidRPr="000A6EE3">
        <w:t>Secure Shell devices</w:t>
      </w:r>
    </w:p>
    <w:p w14:paraId="4EB0D5BE" w14:textId="77777777" w:rsidR="0035005E" w:rsidRPr="000A6EE3" w:rsidRDefault="0035005E" w:rsidP="0035005E">
      <w:pPr>
        <w:pStyle w:val="BodyText6"/>
      </w:pPr>
    </w:p>
    <w:p w14:paraId="5EF1B5F0" w14:textId="07E09B42" w:rsidR="009857EF" w:rsidRPr="000A6EE3" w:rsidRDefault="001439E8" w:rsidP="001207D3">
      <w:pPr>
        <w:pStyle w:val="BodyText"/>
      </w:pPr>
      <w:r w:rsidRPr="000A6EE3">
        <w:t xml:space="preserve">Processes on </w:t>
      </w:r>
      <w:r w:rsidR="009857EF" w:rsidRPr="000A6EE3">
        <w:t>VMS</w:t>
      </w:r>
      <w:r w:rsidRPr="000A6EE3">
        <w:t xml:space="preserve"> systems</w:t>
      </w:r>
      <w:r w:rsidRPr="000A6EE3">
        <w:rPr>
          <w:bCs/>
        </w:rPr>
        <w:fldChar w:fldCharType="begin"/>
      </w:r>
      <w:r w:rsidRPr="000A6EE3">
        <w:rPr>
          <w:bCs/>
        </w:rPr>
        <w:instrText xml:space="preserve"> XE </w:instrText>
      </w:r>
      <w:r w:rsidR="00666840" w:rsidRPr="000A6EE3">
        <w:rPr>
          <w:bCs/>
        </w:rPr>
        <w:instrText>“</w:instrText>
      </w:r>
      <w:r w:rsidRPr="000A6EE3">
        <w:rPr>
          <w:bCs/>
        </w:rPr>
        <w:instrText>VMS:Systems:Virtual Devices</w:instrText>
      </w:r>
      <w:r w:rsidR="00666840" w:rsidRPr="000A6EE3">
        <w:rPr>
          <w:bCs/>
        </w:rPr>
        <w:instrText>”</w:instrText>
      </w:r>
      <w:r w:rsidRPr="000A6EE3">
        <w:rPr>
          <w:bCs/>
        </w:rPr>
        <w:instrText xml:space="preserve"> </w:instrText>
      </w:r>
      <w:r w:rsidRPr="000A6EE3">
        <w:rPr>
          <w:bCs/>
        </w:rPr>
        <w:fldChar w:fldCharType="end"/>
      </w:r>
      <w:r w:rsidRPr="000A6EE3">
        <w:rPr>
          <w:bCs/>
        </w:rPr>
        <w:fldChar w:fldCharType="begin"/>
      </w:r>
      <w:r w:rsidRPr="000A6EE3">
        <w:rPr>
          <w:bCs/>
        </w:rPr>
        <w:instrText xml:space="preserve"> XE </w:instrText>
      </w:r>
      <w:r w:rsidR="00666840" w:rsidRPr="000A6EE3">
        <w:rPr>
          <w:bCs/>
        </w:rPr>
        <w:instrText>“</w:instrText>
      </w:r>
      <w:r w:rsidRPr="000A6EE3">
        <w:rPr>
          <w:bCs/>
        </w:rPr>
        <w:instrText>Virtual Devices:</w:instrText>
      </w:r>
      <w:r w:rsidR="006F6DE1" w:rsidRPr="000A6EE3">
        <w:rPr>
          <w:bCs/>
        </w:rPr>
        <w:instrText>VMS</w:instrText>
      </w:r>
      <w:r w:rsidRPr="000A6EE3">
        <w:rPr>
          <w:bCs/>
        </w:rPr>
        <w:instrText xml:space="preserve"> Systems</w:instrText>
      </w:r>
      <w:r w:rsidR="00666840" w:rsidRPr="000A6EE3">
        <w:rPr>
          <w:bCs/>
        </w:rPr>
        <w:instrText>”</w:instrText>
      </w:r>
      <w:r w:rsidRPr="000A6EE3">
        <w:rPr>
          <w:bCs/>
        </w:rPr>
        <w:instrText xml:space="preserve"> </w:instrText>
      </w:r>
      <w:r w:rsidRPr="000A6EE3">
        <w:rPr>
          <w:bCs/>
        </w:rPr>
        <w:fldChar w:fldCharType="end"/>
      </w:r>
      <w:r w:rsidRPr="000A6EE3">
        <w:rPr>
          <w:bCs/>
        </w:rPr>
        <w:fldChar w:fldCharType="begin"/>
      </w:r>
      <w:r w:rsidRPr="000A6EE3">
        <w:rPr>
          <w:bCs/>
        </w:rPr>
        <w:instrText xml:space="preserve"> XE </w:instrText>
      </w:r>
      <w:r w:rsidR="00666840" w:rsidRPr="000A6EE3">
        <w:rPr>
          <w:bCs/>
        </w:rPr>
        <w:instrText>“</w:instrText>
      </w:r>
      <w:r w:rsidRPr="000A6EE3">
        <w:rPr>
          <w:bCs/>
        </w:rPr>
        <w:instrText>Devices:VMS:Systems Virtual Devices</w:instrText>
      </w:r>
      <w:r w:rsidR="00666840" w:rsidRPr="000A6EE3">
        <w:rPr>
          <w:bCs/>
        </w:rPr>
        <w:instrText>”</w:instrText>
      </w:r>
      <w:r w:rsidRPr="000A6EE3">
        <w:rPr>
          <w:bCs/>
        </w:rPr>
        <w:instrText xml:space="preserve"> </w:instrText>
      </w:r>
      <w:r w:rsidRPr="000A6EE3">
        <w:rPr>
          <w:bCs/>
        </w:rPr>
        <w:fldChar w:fldCharType="end"/>
      </w:r>
      <w:r w:rsidRPr="000A6EE3">
        <w:t xml:space="preserve"> that use </w:t>
      </w:r>
      <w:r w:rsidR="001C3E7F" w:rsidRPr="000A6EE3">
        <w:t>Telnet</w:t>
      </w:r>
      <w:r w:rsidRPr="000A6EE3">
        <w:t xml:space="preserve"> usually have </w:t>
      </w:r>
      <w:r w:rsidRPr="000A6EE3">
        <w:rPr>
          <w:b/>
        </w:rPr>
        <w:t>$I</w:t>
      </w:r>
      <w:r w:rsidRPr="000A6EE3">
        <w:fldChar w:fldCharType="begin"/>
      </w:r>
      <w:r w:rsidRPr="000A6EE3">
        <w:instrText xml:space="preserve">XE </w:instrText>
      </w:r>
      <w:r w:rsidR="00666840" w:rsidRPr="000A6EE3">
        <w:instrText>“</w:instrText>
      </w:r>
      <w:r w:rsidR="00AC1AE5" w:rsidRPr="000A6EE3">
        <w:instrText>DEVICE (#3.5) File</w:instrText>
      </w:r>
      <w:r w:rsidRPr="000A6EE3">
        <w:instrText>:$I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Files:DEVICE (#3.5):$I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$I Field:</w:instrText>
      </w:r>
      <w:r w:rsidR="00AC1AE5" w:rsidRPr="000A6EE3">
        <w:instrText>DEVICE (#3.5)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Fields:$I:</w:instrText>
      </w:r>
      <w:r w:rsidR="00AC1AE5" w:rsidRPr="000A6EE3">
        <w:instrText>DEVICE (#3.5) File</w:instrText>
      </w:r>
      <w:r w:rsidR="00666840" w:rsidRPr="000A6EE3">
        <w:instrText>”</w:instrText>
      </w:r>
      <w:r w:rsidRPr="000A6EE3">
        <w:fldChar w:fldCharType="end"/>
      </w:r>
      <w:r w:rsidRPr="000A6EE3">
        <w:t xml:space="preserve"> values beginning with the prefix </w:t>
      </w:r>
      <w:r w:rsidR="009857EF" w:rsidRPr="000A6EE3">
        <w:rPr>
          <w:b/>
        </w:rPr>
        <w:t>TNA</w:t>
      </w:r>
      <w:r w:rsidRPr="000A6EE3">
        <w:t>, concatenated with an integer value and a colon (e.g.,</w:t>
      </w:r>
      <w:r w:rsidR="007B7A6B" w:rsidRPr="000A6EE3">
        <w:t> </w:t>
      </w:r>
      <w:r w:rsidR="008619AA" w:rsidRPr="000A6EE3">
        <w:t>“</w:t>
      </w:r>
      <w:r w:rsidR="009857EF" w:rsidRPr="000A6EE3">
        <w:rPr>
          <w:b/>
        </w:rPr>
        <w:t>TNA</w:t>
      </w:r>
      <w:r w:rsidRPr="000A6EE3">
        <w:rPr>
          <w:b/>
        </w:rPr>
        <w:t>8456:</w:t>
      </w:r>
      <w:r w:rsidR="00666840" w:rsidRPr="000A6EE3">
        <w:t>”</w:t>
      </w:r>
      <w:r w:rsidRPr="000A6EE3">
        <w:t xml:space="preserve">). A single virtual terminal device entry whose </w:t>
      </w:r>
      <w:r w:rsidRPr="000A6EE3">
        <w:rPr>
          <w:b/>
        </w:rPr>
        <w:t>$I</w:t>
      </w:r>
      <w:r w:rsidRPr="000A6EE3">
        <w:t xml:space="preserve"> value is </w:t>
      </w:r>
      <w:r w:rsidR="009857EF" w:rsidRPr="000A6EE3">
        <w:rPr>
          <w:b/>
        </w:rPr>
        <w:t>TNA</w:t>
      </w:r>
      <w:r w:rsidRPr="000A6EE3">
        <w:t xml:space="preserve"> </w:t>
      </w:r>
      <w:r w:rsidR="0076783D" w:rsidRPr="000A6EE3">
        <w:t>service</w:t>
      </w:r>
      <w:r w:rsidR="00427B8C" w:rsidRPr="000A6EE3">
        <w:t>s</w:t>
      </w:r>
      <w:r w:rsidR="0076783D" w:rsidRPr="000A6EE3">
        <w:t xml:space="preserve"> all such processes.</w:t>
      </w:r>
    </w:p>
    <w:p w14:paraId="79DDAC79" w14:textId="77777777" w:rsidR="001D6B73" w:rsidRPr="000A6EE3" w:rsidRDefault="001D6B73" w:rsidP="005C694E">
      <w:pPr>
        <w:pStyle w:val="Heading3"/>
      </w:pPr>
      <w:bookmarkStart w:id="1484" w:name="_Toc236534717"/>
      <w:bookmarkStart w:id="1485" w:name="_Toc151534781"/>
      <w:r w:rsidRPr="000A6EE3">
        <w:t>Terminal Type Selection at Signon</w:t>
      </w:r>
      <w:bookmarkEnd w:id="1484"/>
      <w:bookmarkEnd w:id="1485"/>
    </w:p>
    <w:p w14:paraId="482E9A90" w14:textId="3AF838E6" w:rsidR="001D6B73" w:rsidRPr="000A6EE3" w:rsidRDefault="00A3275B" w:rsidP="00B956FD">
      <w:pPr>
        <w:pStyle w:val="BodyText"/>
        <w:keepNext/>
        <w:keepLines/>
      </w:pPr>
      <w:r w:rsidRPr="000A6EE3">
        <w:fldChar w:fldCharType="begin"/>
      </w:r>
      <w:r w:rsidRPr="000A6EE3">
        <w:instrText xml:space="preserve"> XE </w:instrText>
      </w:r>
      <w:r w:rsidR="00666840" w:rsidRPr="000A6EE3">
        <w:instrText>“</w:instrText>
      </w:r>
      <w:r w:rsidRPr="000A6EE3">
        <w:instrText>Terminal Type:Selection at Signon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Device Handler:Selecting Devices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Signon:Terminal Type Selection</w:instrText>
      </w:r>
      <w:r w:rsidR="00666840" w:rsidRPr="000A6EE3">
        <w:instrText>”</w:instrText>
      </w:r>
      <w:r w:rsidRPr="000A6EE3">
        <w:instrText xml:space="preserve"> </w:instrText>
      </w:r>
      <w:r w:rsidRPr="000A6EE3">
        <w:fldChar w:fldCharType="end"/>
      </w:r>
      <w:r w:rsidR="001D6B73" w:rsidRPr="000A6EE3">
        <w:t xml:space="preserve">Besides needing a device assigned at signon, users also need a terminal type. As described in the </w:t>
      </w:r>
      <w:r w:rsidR="00666840" w:rsidRPr="000A6EE3">
        <w:t>“</w:t>
      </w:r>
      <w:r w:rsidR="0041417A" w:rsidRPr="0041417A">
        <w:rPr>
          <w:color w:val="0000FF"/>
          <w:u w:val="single"/>
        </w:rPr>
        <w:fldChar w:fldCharType="begin"/>
      </w:r>
      <w:r w:rsidR="0041417A" w:rsidRPr="0041417A">
        <w:rPr>
          <w:color w:val="0000FF"/>
          <w:u w:val="single"/>
        </w:rPr>
        <w:instrText xml:space="preserve"> REF _Ref129247791 \h </w:instrText>
      </w:r>
      <w:r w:rsidR="0041417A">
        <w:rPr>
          <w:color w:val="0000FF"/>
          <w:u w:val="single"/>
        </w:rPr>
        <w:instrText xml:space="preserve"> \* MERGEFORMAT </w:instrText>
      </w:r>
      <w:r w:rsidR="0041417A" w:rsidRPr="0041417A">
        <w:rPr>
          <w:color w:val="0000FF"/>
          <w:u w:val="single"/>
        </w:rPr>
      </w:r>
      <w:r w:rsidR="0041417A" w:rsidRPr="0041417A">
        <w:rPr>
          <w:color w:val="0000FF"/>
          <w:u w:val="single"/>
        </w:rPr>
        <w:fldChar w:fldCharType="separate"/>
      </w:r>
      <w:r w:rsidR="00F56C49" w:rsidRPr="00F56C49">
        <w:rPr>
          <w:color w:val="0000FF"/>
          <w:u w:val="single"/>
        </w:rPr>
        <w:t>Signon/Security: System Management</w:t>
      </w:r>
      <w:r w:rsidR="0041417A" w:rsidRPr="0041417A">
        <w:rPr>
          <w:color w:val="0000FF"/>
          <w:u w:val="single"/>
        </w:rPr>
        <w:fldChar w:fldCharType="end"/>
      </w:r>
      <w:r w:rsidR="00666840" w:rsidRPr="000A6EE3">
        <w:t>”</w:t>
      </w:r>
      <w:r w:rsidR="001D6B73" w:rsidRPr="000A6EE3">
        <w:t xml:space="preserve"> </w:t>
      </w:r>
      <w:r w:rsidR="00DC1CF7" w:rsidRPr="000A6EE3">
        <w:t>section</w:t>
      </w:r>
      <w:r w:rsidR="001D6B73" w:rsidRPr="000A6EE3">
        <w:t>, Kernel can usually determine the correct subtype without needing to prompt the</w:t>
      </w:r>
      <w:r w:rsidR="00FB3A91" w:rsidRPr="000A6EE3">
        <w:t xml:space="preserve"> user by querying the terminal</w:t>
      </w:r>
      <w:r w:rsidR="001D6B73" w:rsidRPr="000A6EE3">
        <w:t xml:space="preserve"> and matching the returned string (if any) with return codes for terminals stored in the DA RETURN CODES</w:t>
      </w:r>
      <w:r w:rsidR="00276EDE" w:rsidRPr="000A6EE3">
        <w:t xml:space="preserve"> (#3.22)</w:t>
      </w:r>
      <w:r w:rsidR="001D6B73" w:rsidRPr="000A6EE3">
        <w:t xml:space="preserve"> file</w:t>
      </w:r>
      <w:r w:rsidR="00F05021" w:rsidRPr="000A6EE3">
        <w:fldChar w:fldCharType="begin"/>
      </w:r>
      <w:r w:rsidR="00F05021" w:rsidRPr="000A6EE3">
        <w:instrText xml:space="preserve"> XE </w:instrText>
      </w:r>
      <w:r w:rsidR="00666840" w:rsidRPr="000A6EE3">
        <w:instrText>“</w:instrText>
      </w:r>
      <w:r w:rsidR="00F05021" w:rsidRPr="000A6EE3">
        <w:instrText>DA RETURN CODES</w:instrText>
      </w:r>
      <w:r w:rsidR="00276EDE" w:rsidRPr="000A6EE3">
        <w:instrText xml:space="preserve"> (#3.22)</w:instrText>
      </w:r>
      <w:r w:rsidR="00F05021" w:rsidRPr="000A6EE3">
        <w:instrText xml:space="preserve"> File</w:instrText>
      </w:r>
      <w:r w:rsidR="00666840" w:rsidRPr="000A6EE3">
        <w:instrText>”</w:instrText>
      </w:r>
      <w:r w:rsidR="00F05021" w:rsidRPr="000A6EE3">
        <w:instrText xml:space="preserve"> </w:instrText>
      </w:r>
      <w:r w:rsidR="00F05021" w:rsidRPr="000A6EE3">
        <w:fldChar w:fldCharType="end"/>
      </w:r>
      <w:r w:rsidR="00F05021" w:rsidRPr="000A6EE3">
        <w:fldChar w:fldCharType="begin"/>
      </w:r>
      <w:r w:rsidR="00F05021" w:rsidRPr="000A6EE3">
        <w:instrText xml:space="preserve"> XE </w:instrText>
      </w:r>
      <w:r w:rsidR="00666840" w:rsidRPr="000A6EE3">
        <w:instrText>“</w:instrText>
      </w:r>
      <w:r w:rsidR="00B005A6" w:rsidRPr="000A6EE3">
        <w:instrText>Files:</w:instrText>
      </w:r>
      <w:r w:rsidR="00F05021" w:rsidRPr="000A6EE3">
        <w:instrText>DA RETURN CODES (#3.22)</w:instrText>
      </w:r>
      <w:r w:rsidR="00666840" w:rsidRPr="000A6EE3">
        <w:instrText>”</w:instrText>
      </w:r>
      <w:r w:rsidR="00F05021" w:rsidRPr="000A6EE3">
        <w:instrText xml:space="preserve"> </w:instrText>
      </w:r>
      <w:r w:rsidR="00F05021" w:rsidRPr="000A6EE3">
        <w:fldChar w:fldCharType="end"/>
      </w:r>
      <w:r w:rsidR="001D6B73" w:rsidRPr="000A6EE3">
        <w:t>.</w:t>
      </w:r>
    </w:p>
    <w:p w14:paraId="3EEC62D9" w14:textId="77777777" w:rsidR="001D6B73" w:rsidRPr="000A6EE3" w:rsidRDefault="001D6B73" w:rsidP="001207D3">
      <w:pPr>
        <w:pStyle w:val="BodyText"/>
      </w:pPr>
      <w:r w:rsidRPr="000A6EE3">
        <w:t xml:space="preserve">If the user is prompted to enter a terminal type, they need to choose one. The list of terminal types </w:t>
      </w:r>
      <w:r w:rsidR="00434AFF" w:rsidRPr="000A6EE3">
        <w:t xml:space="preserve">from which </w:t>
      </w:r>
      <w:r w:rsidRPr="000A6EE3">
        <w:t xml:space="preserve">they can choose is screened by the </w:t>
      </w:r>
      <w:r w:rsidR="00434AFF" w:rsidRPr="000A6EE3">
        <w:t>SELECTABLE AT SIGN-ON</w:t>
      </w:r>
      <w:r w:rsidR="002462DB" w:rsidRPr="000A6EE3">
        <w:t xml:space="preserve"> (#.02)</w:t>
      </w:r>
      <w:r w:rsidR="00FB3A91" w:rsidRPr="000A6EE3">
        <w:t xml:space="preserve"> field</w:t>
      </w:r>
      <w:r w:rsidR="0012028D" w:rsidRPr="000A6EE3">
        <w:fldChar w:fldCharType="begin"/>
      </w:r>
      <w:r w:rsidR="0012028D" w:rsidRPr="000A6EE3">
        <w:instrText xml:space="preserve">XE </w:instrText>
      </w:r>
      <w:r w:rsidR="00666840" w:rsidRPr="000A6EE3">
        <w:instrText>“</w:instrText>
      </w:r>
      <w:r w:rsidR="00F91046" w:rsidRPr="000A6EE3">
        <w:instrText>TERMINAL TYPE (#3.2) File</w:instrText>
      </w:r>
      <w:r w:rsidR="0012028D" w:rsidRPr="000A6EE3">
        <w:instrText>:SELECTABLE AT SIGN-ON</w:instrText>
      </w:r>
      <w:r w:rsidR="002462DB" w:rsidRPr="000A6EE3">
        <w:instrText xml:space="preserve"> (#.02)</w:instrText>
      </w:r>
      <w:r w:rsidR="0012028D" w:rsidRPr="000A6EE3">
        <w:instrText xml:space="preserve"> Field</w:instrText>
      </w:r>
      <w:r w:rsidR="00666840" w:rsidRPr="000A6EE3">
        <w:instrText>”</w:instrText>
      </w:r>
      <w:r w:rsidR="0012028D" w:rsidRPr="000A6EE3">
        <w:fldChar w:fldCharType="end"/>
      </w:r>
      <w:r w:rsidR="0012028D" w:rsidRPr="000A6EE3">
        <w:fldChar w:fldCharType="begin"/>
      </w:r>
      <w:r w:rsidR="0012028D" w:rsidRPr="000A6EE3">
        <w:instrText xml:space="preserve">XE </w:instrText>
      </w:r>
      <w:r w:rsidR="00666840" w:rsidRPr="000A6EE3">
        <w:instrText>“</w:instrText>
      </w:r>
      <w:r w:rsidR="0012028D" w:rsidRPr="000A6EE3">
        <w:instrText>Files:TERMINAL TYPE (#3.2):SELECTABLE AT SIGN-ON</w:instrText>
      </w:r>
      <w:r w:rsidR="002462DB" w:rsidRPr="000A6EE3">
        <w:instrText xml:space="preserve"> (#.02)</w:instrText>
      </w:r>
      <w:r w:rsidR="0012028D" w:rsidRPr="000A6EE3">
        <w:instrText xml:space="preserve"> Field</w:instrText>
      </w:r>
      <w:r w:rsidR="00666840" w:rsidRPr="000A6EE3">
        <w:instrText>”</w:instrText>
      </w:r>
      <w:r w:rsidR="0012028D" w:rsidRPr="000A6EE3">
        <w:fldChar w:fldCharType="end"/>
      </w:r>
      <w:r w:rsidR="0012028D" w:rsidRPr="000A6EE3">
        <w:fldChar w:fldCharType="begin"/>
      </w:r>
      <w:r w:rsidR="0012028D" w:rsidRPr="000A6EE3">
        <w:instrText xml:space="preserve"> XE </w:instrText>
      </w:r>
      <w:r w:rsidR="00666840" w:rsidRPr="000A6EE3">
        <w:instrText>“</w:instrText>
      </w:r>
      <w:r w:rsidR="0012028D" w:rsidRPr="000A6EE3">
        <w:instrText>SELECTABLE AT SIGN-ON</w:instrText>
      </w:r>
      <w:r w:rsidR="002462DB" w:rsidRPr="000A6EE3">
        <w:instrText xml:space="preserve"> (#.02)</w:instrText>
      </w:r>
      <w:r w:rsidR="0072073F" w:rsidRPr="000A6EE3">
        <w:instrText xml:space="preserve"> Field:</w:instrText>
      </w:r>
      <w:r w:rsidR="00F91046" w:rsidRPr="000A6EE3">
        <w:instrText>TERMINAL TYPE (#3.2) File</w:instrText>
      </w:r>
      <w:r w:rsidR="00666840" w:rsidRPr="000A6EE3">
        <w:instrText>”</w:instrText>
      </w:r>
      <w:r w:rsidR="0012028D" w:rsidRPr="000A6EE3">
        <w:instrText xml:space="preserve"> </w:instrText>
      </w:r>
      <w:r w:rsidR="0012028D" w:rsidRPr="000A6EE3">
        <w:fldChar w:fldCharType="end"/>
      </w:r>
      <w:r w:rsidR="0012028D" w:rsidRPr="000A6EE3">
        <w:fldChar w:fldCharType="begin"/>
      </w:r>
      <w:r w:rsidR="0012028D" w:rsidRPr="000A6EE3">
        <w:instrText xml:space="preserve"> XE </w:instrText>
      </w:r>
      <w:r w:rsidR="00666840" w:rsidRPr="000A6EE3">
        <w:instrText>“</w:instrText>
      </w:r>
      <w:r w:rsidR="0012028D" w:rsidRPr="000A6EE3">
        <w:instrText>Fields:SELECTABLE AT SIGN-ON</w:instrText>
      </w:r>
      <w:r w:rsidR="00FB3A91" w:rsidRPr="000A6EE3">
        <w:instrText xml:space="preserve"> (#.02)</w:instrText>
      </w:r>
      <w:r w:rsidR="0072073F" w:rsidRPr="000A6EE3">
        <w:instrText>:</w:instrText>
      </w:r>
      <w:r w:rsidR="00F91046" w:rsidRPr="000A6EE3">
        <w:instrText>TERMINAL TYPE (#3.2) File</w:instrText>
      </w:r>
      <w:r w:rsidR="00666840" w:rsidRPr="000A6EE3">
        <w:instrText>”</w:instrText>
      </w:r>
      <w:r w:rsidR="0012028D" w:rsidRPr="000A6EE3">
        <w:instrText xml:space="preserve"> </w:instrText>
      </w:r>
      <w:r w:rsidR="0012028D" w:rsidRPr="000A6EE3">
        <w:fldChar w:fldCharType="end"/>
      </w:r>
      <w:r w:rsidRPr="000A6EE3">
        <w:t xml:space="preserve"> in the </w:t>
      </w:r>
      <w:r w:rsidR="00F91046" w:rsidRPr="000A6EE3">
        <w:t>TERMINAL TYPE (#3.2) file</w:t>
      </w:r>
      <w:r w:rsidR="00F05021" w:rsidRPr="000A6EE3">
        <w:fldChar w:fldCharType="begin"/>
      </w:r>
      <w:r w:rsidR="00F05021" w:rsidRPr="000A6EE3">
        <w:instrText xml:space="preserve">XE </w:instrText>
      </w:r>
      <w:r w:rsidR="00666840" w:rsidRPr="000A6EE3">
        <w:instrText>“</w:instrText>
      </w:r>
      <w:r w:rsidR="00F91046" w:rsidRPr="000A6EE3">
        <w:instrText>TERMINAL TYPE (#3.2) File</w:instrText>
      </w:r>
      <w:r w:rsidR="00666840" w:rsidRPr="000A6EE3">
        <w:instrText>”</w:instrText>
      </w:r>
      <w:r w:rsidR="00F05021" w:rsidRPr="000A6EE3">
        <w:fldChar w:fldCharType="end"/>
      </w:r>
      <w:r w:rsidR="00F05021" w:rsidRPr="000A6EE3">
        <w:fldChar w:fldCharType="begin"/>
      </w:r>
      <w:r w:rsidR="00F05021" w:rsidRPr="000A6EE3">
        <w:instrText xml:space="preserve">XE </w:instrText>
      </w:r>
      <w:r w:rsidR="00666840" w:rsidRPr="000A6EE3">
        <w:instrText>“</w:instrText>
      </w:r>
      <w:r w:rsidR="00B005A6" w:rsidRPr="000A6EE3">
        <w:instrText>Files:</w:instrText>
      </w:r>
      <w:r w:rsidR="00F05021" w:rsidRPr="000A6EE3">
        <w:instrText>TERMINAL TYPE (#3.2)</w:instrText>
      </w:r>
      <w:r w:rsidR="00666840" w:rsidRPr="000A6EE3">
        <w:instrText>”</w:instrText>
      </w:r>
      <w:r w:rsidR="00F05021" w:rsidRPr="000A6EE3">
        <w:fldChar w:fldCharType="end"/>
      </w:r>
      <w:r w:rsidRPr="000A6EE3">
        <w:t xml:space="preserve">. Users can only choose from entries with this field set to </w:t>
      </w:r>
      <w:r w:rsidRPr="000A6EE3">
        <w:rPr>
          <w:b/>
        </w:rPr>
        <w:t>YES</w:t>
      </w:r>
      <w:r w:rsidRPr="000A6EE3">
        <w:t xml:space="preserve">. This stops users from choosing inappropriate terminal types. The setting of this field does </w:t>
      </w:r>
      <w:r w:rsidRPr="000A6EE3">
        <w:rPr>
          <w:i/>
        </w:rPr>
        <w:t>not</w:t>
      </w:r>
      <w:r w:rsidRPr="000A6EE3">
        <w:t xml:space="preserve"> prevent terminal types from being chosen by the DA return code method, however. Make sure that all terminal types appropriate for signon have SELECTABLE AT SIGN-ON</w:t>
      </w:r>
      <w:r w:rsidR="00FB3A91" w:rsidRPr="000A6EE3">
        <w:t xml:space="preserve"> (#.02)</w:t>
      </w:r>
      <w:r w:rsidR="00FB3A91" w:rsidRPr="000A6EE3">
        <w:fldChar w:fldCharType="begin"/>
      </w:r>
      <w:r w:rsidR="00FB3A91" w:rsidRPr="000A6EE3">
        <w:instrText xml:space="preserve">XE </w:instrText>
      </w:r>
      <w:r w:rsidR="00666840" w:rsidRPr="000A6EE3">
        <w:instrText>“</w:instrText>
      </w:r>
      <w:r w:rsidR="00F91046" w:rsidRPr="000A6EE3">
        <w:instrText xml:space="preserve">TERMINAL TYPE </w:instrText>
      </w:r>
      <w:r w:rsidR="00F91046" w:rsidRPr="000A6EE3">
        <w:lastRenderedPageBreak/>
        <w:instrText>(#3.2) File</w:instrText>
      </w:r>
      <w:r w:rsidR="00FB3A91" w:rsidRPr="000A6EE3">
        <w:instrText>:SELECTABLE AT SIGN-ON</w:instrText>
      </w:r>
      <w:r w:rsidR="002462DB" w:rsidRPr="000A6EE3">
        <w:instrText xml:space="preserve"> (#.02)</w:instrText>
      </w:r>
      <w:r w:rsidR="00FB3A91" w:rsidRPr="000A6EE3">
        <w:instrText xml:space="preserve"> Field</w:instrText>
      </w:r>
      <w:r w:rsidR="00666840" w:rsidRPr="000A6EE3">
        <w:instrText>”</w:instrText>
      </w:r>
      <w:r w:rsidR="00FB3A91" w:rsidRPr="000A6EE3">
        <w:fldChar w:fldCharType="end"/>
      </w:r>
      <w:r w:rsidR="00FB3A91" w:rsidRPr="000A6EE3">
        <w:fldChar w:fldCharType="begin"/>
      </w:r>
      <w:r w:rsidR="00FB3A91" w:rsidRPr="000A6EE3">
        <w:instrText xml:space="preserve">XE </w:instrText>
      </w:r>
      <w:r w:rsidR="00666840" w:rsidRPr="000A6EE3">
        <w:instrText>“</w:instrText>
      </w:r>
      <w:r w:rsidR="00FB3A91" w:rsidRPr="000A6EE3">
        <w:instrText>Files:TERMINAL TYPE (#3.2):SELECTABLE AT SIGN-ON</w:instrText>
      </w:r>
      <w:r w:rsidR="002462DB" w:rsidRPr="000A6EE3">
        <w:instrText xml:space="preserve"> (#.02)</w:instrText>
      </w:r>
      <w:r w:rsidR="00FB3A91" w:rsidRPr="000A6EE3">
        <w:instrText xml:space="preserve"> Field</w:instrText>
      </w:r>
      <w:r w:rsidR="00666840" w:rsidRPr="000A6EE3">
        <w:instrText>”</w:instrText>
      </w:r>
      <w:r w:rsidR="00FB3A91" w:rsidRPr="000A6EE3">
        <w:fldChar w:fldCharType="end"/>
      </w:r>
      <w:r w:rsidR="00FB3A91" w:rsidRPr="000A6EE3">
        <w:fldChar w:fldCharType="begin"/>
      </w:r>
      <w:r w:rsidR="00FB3A91" w:rsidRPr="000A6EE3">
        <w:instrText xml:space="preserve"> XE </w:instrText>
      </w:r>
      <w:r w:rsidR="00666840" w:rsidRPr="000A6EE3">
        <w:instrText>“</w:instrText>
      </w:r>
      <w:r w:rsidR="00FB3A91" w:rsidRPr="000A6EE3">
        <w:instrText>SELECTABLE AT SIGN-ON</w:instrText>
      </w:r>
      <w:r w:rsidR="002462DB" w:rsidRPr="000A6EE3">
        <w:instrText xml:space="preserve"> (#.02)</w:instrText>
      </w:r>
      <w:r w:rsidR="00FB3A91" w:rsidRPr="000A6EE3">
        <w:instrText xml:space="preserve"> Field:</w:instrText>
      </w:r>
      <w:r w:rsidR="00F91046" w:rsidRPr="000A6EE3">
        <w:instrText>TERMINAL TYPE (#3.2) File</w:instrText>
      </w:r>
      <w:r w:rsidR="00666840" w:rsidRPr="000A6EE3">
        <w:instrText>”</w:instrText>
      </w:r>
      <w:r w:rsidR="00FB3A91" w:rsidRPr="000A6EE3">
        <w:instrText xml:space="preserve"> </w:instrText>
      </w:r>
      <w:r w:rsidR="00FB3A91" w:rsidRPr="000A6EE3">
        <w:fldChar w:fldCharType="end"/>
      </w:r>
      <w:r w:rsidR="00FB3A91" w:rsidRPr="000A6EE3">
        <w:fldChar w:fldCharType="begin"/>
      </w:r>
      <w:r w:rsidR="00FB3A91" w:rsidRPr="000A6EE3">
        <w:instrText xml:space="preserve"> XE </w:instrText>
      </w:r>
      <w:r w:rsidR="00666840" w:rsidRPr="000A6EE3">
        <w:instrText>“</w:instrText>
      </w:r>
      <w:r w:rsidR="00FB3A91" w:rsidRPr="000A6EE3">
        <w:instrText>Fields:SELECTABLE AT SIGN-ON (#.02):</w:instrText>
      </w:r>
      <w:r w:rsidR="00F91046" w:rsidRPr="000A6EE3">
        <w:instrText>TERMINAL TYPE (#3.2) File</w:instrText>
      </w:r>
      <w:r w:rsidR="00666840" w:rsidRPr="000A6EE3">
        <w:instrText>”</w:instrText>
      </w:r>
      <w:r w:rsidR="00FB3A91" w:rsidRPr="000A6EE3">
        <w:instrText xml:space="preserve"> </w:instrText>
      </w:r>
      <w:r w:rsidR="00FB3A91" w:rsidRPr="000A6EE3">
        <w:fldChar w:fldCharType="end"/>
      </w:r>
      <w:r w:rsidRPr="000A6EE3">
        <w:t xml:space="preserve"> set to </w:t>
      </w:r>
      <w:r w:rsidRPr="000A6EE3">
        <w:rPr>
          <w:b/>
        </w:rPr>
        <w:t>YES</w:t>
      </w:r>
      <w:r w:rsidRPr="000A6EE3">
        <w:t>.</w:t>
      </w:r>
    </w:p>
    <w:p w14:paraId="0D990530" w14:textId="6F099E15" w:rsidR="001D6B73" w:rsidRPr="000A6EE3" w:rsidRDefault="001D6B73" w:rsidP="001207D3">
      <w:pPr>
        <w:pStyle w:val="BodyText"/>
      </w:pPr>
      <w:r w:rsidRPr="000A6EE3">
        <w:t xml:space="preserve">If the Signon/Security system </w:t>
      </w:r>
      <w:r w:rsidRPr="000A6EE3">
        <w:rPr>
          <w:i/>
        </w:rPr>
        <w:t>cannot</w:t>
      </w:r>
      <w:r w:rsidRPr="000A6EE3">
        <w:t xml:space="preserve"> supply even a default,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w:t>
      </w:r>
      <w:r w:rsidR="00CC60EB" w:rsidRPr="000A6EE3">
        <w:t>selects</w:t>
      </w:r>
      <w:r w:rsidRPr="000A6EE3">
        <w:t xml:space="preserve"> according to the signon device</w:t>
      </w:r>
      <w:r w:rsidR="00666840" w:rsidRPr="000A6EE3">
        <w:t>’</w:t>
      </w:r>
      <w:r w:rsidRPr="000A6EE3">
        <w:t>s subtype.</w:t>
      </w:r>
    </w:p>
    <w:p w14:paraId="4268BA8F" w14:textId="77777777" w:rsidR="001D6B73" w:rsidRPr="000A6EE3" w:rsidRDefault="001D6B73" w:rsidP="00D021A2">
      <w:pPr>
        <w:pStyle w:val="Heading4"/>
      </w:pPr>
      <w:bookmarkStart w:id="1486" w:name="_Ref332705659"/>
      <w:bookmarkStart w:id="1487" w:name="_Toc151534782"/>
      <w:r w:rsidRPr="000A6EE3">
        <w:t>Managing Display Attributes (DA) Return Codes</w:t>
      </w:r>
      <w:bookmarkEnd w:id="1486"/>
      <w:bookmarkEnd w:id="1487"/>
    </w:p>
    <w:p w14:paraId="46C9DBA9"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Managing</w:instrText>
      </w:r>
      <w:r w:rsidR="004E39E7" w:rsidRPr="000A6EE3">
        <w:instrText>:</w:instrText>
      </w:r>
      <w:r w:rsidRPr="000A6EE3">
        <w:instrText>Display Attributes (DA) Return Codes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 Handler:DA Return Codes</w:instrText>
      </w:r>
      <w:r w:rsidR="00666840" w:rsidRPr="000A6EE3">
        <w:instrText>”</w:instrText>
      </w:r>
      <w:r w:rsidRPr="000A6EE3">
        <w:fldChar w:fldCharType="end"/>
      </w:r>
    </w:p>
    <w:p w14:paraId="48FCC8D2" w14:textId="3DA6E3F9" w:rsidR="000774E6" w:rsidRPr="000A6EE3" w:rsidRDefault="000774E6" w:rsidP="002B6AE0">
      <w:pPr>
        <w:pStyle w:val="Caption"/>
      </w:pPr>
      <w:bookmarkStart w:id="1488" w:name="_Toc193181760"/>
      <w:bookmarkStart w:id="1489" w:name="_Toc151535259"/>
      <w:r w:rsidRPr="000A6EE3">
        <w:t xml:space="preserve">Figure </w:t>
      </w:r>
      <w:fldSimple w:instr=" SEQ Figure \* ARABIC ">
        <w:r w:rsidR="00F56C49">
          <w:rPr>
            <w:noProof/>
          </w:rPr>
          <w:t>206</w:t>
        </w:r>
      </w:fldSimple>
      <w:r w:rsidR="001809C7" w:rsidRPr="000A6EE3">
        <w:t>:</w:t>
      </w:r>
      <w:r w:rsidR="003E3A71" w:rsidRPr="000A6EE3">
        <w:t xml:space="preserve"> DA Return Code Edit O</w:t>
      </w:r>
      <w:r w:rsidRPr="000A6EE3">
        <w:t>ption</w:t>
      </w:r>
      <w:bookmarkEnd w:id="1488"/>
      <w:bookmarkEnd w:id="1489"/>
    </w:p>
    <w:p w14:paraId="24B105BE" w14:textId="77777777" w:rsidR="001D6B73" w:rsidRPr="000A6EE3" w:rsidRDefault="001D6B73" w:rsidP="0074649F">
      <w:pPr>
        <w:pStyle w:val="MenuBox"/>
      </w:pPr>
      <w:r w:rsidRPr="000A6EE3">
        <w:t xml:space="preserve"> Device Management ...</w:t>
      </w:r>
      <w:r w:rsidRPr="000A6EE3">
        <w:tab/>
        <w:t>[XUTIO]</w:t>
      </w:r>
    </w:p>
    <w:p w14:paraId="3636219E" w14:textId="77777777" w:rsidR="001D6B73" w:rsidRPr="000A6EE3" w:rsidRDefault="001D6B73" w:rsidP="0074649F">
      <w:pPr>
        <w:pStyle w:val="MenuBox"/>
      </w:pPr>
      <w:r w:rsidRPr="000A6EE3">
        <w:t xml:space="preserve">    DA Return Code Edit</w:t>
      </w:r>
      <w:r w:rsidRPr="000A6EE3">
        <w:tab/>
        <w:t>[XU DA EDIT]</w:t>
      </w:r>
    </w:p>
    <w:p w14:paraId="55B46AD6" w14:textId="77777777" w:rsidR="001D6B73" w:rsidRPr="000A6EE3" w:rsidRDefault="001D6B73" w:rsidP="00A7691A">
      <w:pPr>
        <w:pStyle w:val="BodyText6"/>
      </w:pPr>
    </w:p>
    <w:p w14:paraId="057375AD" w14:textId="77777777" w:rsidR="001D6B73" w:rsidRPr="000A6EE3" w:rsidRDefault="0051702D" w:rsidP="001207D3">
      <w:pPr>
        <w:pStyle w:val="BodyText"/>
      </w:pPr>
      <w:r w:rsidRPr="000A6EE3">
        <w:t>The DA RETURN CODES</w:t>
      </w:r>
      <w:r w:rsidR="00276EDE" w:rsidRPr="000A6EE3">
        <w:t xml:space="preserve"> (#3.22)</w:t>
      </w:r>
      <w:r w:rsidRPr="000A6EE3">
        <w:t xml:space="preserve"> file</w:t>
      </w:r>
      <w:r w:rsidRPr="000A6EE3">
        <w:fldChar w:fldCharType="begin"/>
      </w:r>
      <w:r w:rsidRPr="000A6EE3">
        <w:instrText xml:space="preserve"> XE </w:instrText>
      </w:r>
      <w:r w:rsidR="00666840" w:rsidRPr="000A6EE3">
        <w:instrText>“</w:instrText>
      </w:r>
      <w:r w:rsidRPr="000A6EE3">
        <w:instrText>DA RETURN CODES</w:instrText>
      </w:r>
      <w:r w:rsidR="00276EDE" w:rsidRPr="000A6EE3">
        <w:instrText xml:space="preserve"> (#3.22)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DA RETURN CODES (#3.22)</w:instrText>
      </w:r>
      <w:r w:rsidR="00666840" w:rsidRPr="000A6EE3">
        <w:instrText>”</w:instrText>
      </w:r>
      <w:r w:rsidRPr="000A6EE3">
        <w:instrText xml:space="preserve"> </w:instrText>
      </w:r>
      <w:r w:rsidRPr="000A6EE3">
        <w:fldChar w:fldCharType="end"/>
      </w:r>
      <w:r w:rsidR="001D6B73" w:rsidRPr="000A6EE3">
        <w:t xml:space="preserve"> stores entries for the codes returned by different terminals after Kernel </w:t>
      </w:r>
      <w:r w:rsidR="008B7F8E" w:rsidRPr="000A6EE3">
        <w:t>prompts</w:t>
      </w:r>
      <w:r w:rsidR="001D6B73" w:rsidRPr="000A6EE3">
        <w:t xml:space="preserve"> for their display attributes at signon. This file then maps Kernel terminal types to </w:t>
      </w:r>
      <w:r w:rsidR="008B7F8E" w:rsidRPr="000A6EE3">
        <w:t xml:space="preserve">the </w:t>
      </w:r>
      <w:r w:rsidR="001D6B73" w:rsidRPr="000A6EE3">
        <w:t>terminal</w:t>
      </w:r>
      <w:r w:rsidR="00666840" w:rsidRPr="000A6EE3">
        <w:t>’</w:t>
      </w:r>
      <w:r w:rsidR="001D6B73" w:rsidRPr="000A6EE3">
        <w:t>s return codes. This mapping allows sites to set up mappings for new terminals or to map different terminals to a common type. For example, a site could map all codes returned by all DEC VT type terminals to a single C-VT102 type terminal type.</w:t>
      </w:r>
    </w:p>
    <w:p w14:paraId="397630D6" w14:textId="1D14D5C3" w:rsidR="001D6B73" w:rsidRPr="000A6EE3" w:rsidRDefault="001D6B73" w:rsidP="001207D3">
      <w:pPr>
        <w:pStyle w:val="BodyText"/>
      </w:pPr>
      <w:r w:rsidRPr="000A6EE3">
        <w:t xml:space="preserve">The </w:t>
      </w:r>
      <w:r w:rsidR="00434AFF" w:rsidRPr="000A6EE3">
        <w:t>DA RETURN CODES</w:t>
      </w:r>
      <w:r w:rsidR="00276EDE" w:rsidRPr="000A6EE3">
        <w:t xml:space="preserve"> (#3.22)</w:t>
      </w:r>
      <w:r w:rsidR="00434AFF" w:rsidRPr="000A6EE3">
        <w:t xml:space="preserve"> file</w:t>
      </w:r>
      <w:r w:rsidR="00434AFF" w:rsidRPr="000A6EE3">
        <w:fldChar w:fldCharType="begin"/>
      </w:r>
      <w:r w:rsidR="00434AFF" w:rsidRPr="000A6EE3">
        <w:instrText xml:space="preserve"> XE </w:instrText>
      </w:r>
      <w:r w:rsidR="00666840" w:rsidRPr="000A6EE3">
        <w:instrText>“</w:instrText>
      </w:r>
      <w:r w:rsidR="00434AFF" w:rsidRPr="000A6EE3">
        <w:instrText>DA RETURN CODES</w:instrText>
      </w:r>
      <w:r w:rsidR="00276EDE" w:rsidRPr="000A6EE3">
        <w:instrText xml:space="preserve"> (#3.22)</w:instrText>
      </w:r>
      <w:r w:rsidR="00434AFF" w:rsidRPr="000A6EE3">
        <w:instrText xml:space="preserve"> File</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B005A6" w:rsidRPr="000A6EE3">
        <w:instrText>Files:</w:instrText>
      </w:r>
      <w:r w:rsidR="00434AFF" w:rsidRPr="000A6EE3">
        <w:instrText>DA RETURN CODES (#3.22)</w:instrText>
      </w:r>
      <w:r w:rsidR="00666840" w:rsidRPr="000A6EE3">
        <w:instrText>”</w:instrText>
      </w:r>
      <w:r w:rsidR="00434AFF" w:rsidRPr="000A6EE3">
        <w:instrText xml:space="preserve"> </w:instrText>
      </w:r>
      <w:r w:rsidR="00434AFF" w:rsidRPr="000A6EE3">
        <w:fldChar w:fldCharType="end"/>
      </w:r>
      <w:r w:rsidRPr="000A6EE3">
        <w:t xml:space="preserve"> is a small static file managed by the </w:t>
      </w:r>
      <w:r w:rsidRPr="000A6EE3">
        <w:rPr>
          <w:b/>
        </w:rPr>
        <w:t>DA Return Code Edit</w:t>
      </w:r>
      <w:r w:rsidR="00EE4517" w:rsidRPr="000A6EE3">
        <w:fldChar w:fldCharType="begin"/>
      </w:r>
      <w:r w:rsidR="00EE4517" w:rsidRPr="000A6EE3">
        <w:instrText>XE “DA Return Code Edit Option”</w:instrText>
      </w:r>
      <w:r w:rsidR="00EE4517" w:rsidRPr="000A6EE3">
        <w:fldChar w:fldCharType="end"/>
      </w:r>
      <w:r w:rsidR="00EE4517" w:rsidRPr="000A6EE3">
        <w:fldChar w:fldCharType="begin"/>
      </w:r>
      <w:r w:rsidR="00EE4517" w:rsidRPr="000A6EE3">
        <w:instrText>XE “Options:DA Return Code Edit”</w:instrText>
      </w:r>
      <w:r w:rsidR="00EE4517" w:rsidRPr="000A6EE3">
        <w:fldChar w:fldCharType="end"/>
      </w:r>
      <w:r w:rsidRPr="000A6EE3">
        <w:t xml:space="preserve"> option</w:t>
      </w:r>
      <w:r w:rsidR="00434AFF" w:rsidRPr="000A6EE3">
        <w:rPr>
          <w:rFonts w:ascii="Times" w:hAnsi="Times"/>
        </w:rPr>
        <w:t xml:space="preserve"> </w:t>
      </w:r>
      <w:r w:rsidR="00434AFF" w:rsidRPr="000A6EE3">
        <w:t>[XU DA EDIT</w:t>
      </w:r>
      <w:r w:rsidR="00434AFF" w:rsidRPr="000A6EE3">
        <w:fldChar w:fldCharType="begin"/>
      </w:r>
      <w:r w:rsidR="00434AFF" w:rsidRPr="000A6EE3">
        <w:instrText xml:space="preserve"> XE </w:instrText>
      </w:r>
      <w:r w:rsidR="00666840" w:rsidRPr="000A6EE3">
        <w:instrText>“</w:instrText>
      </w:r>
      <w:r w:rsidR="00434AFF" w:rsidRPr="000A6EE3">
        <w:instrText>XU DA EDIT Option</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434AFF" w:rsidRPr="000A6EE3">
        <w:instrText>Options:XU DA EDIT</w:instrText>
      </w:r>
      <w:r w:rsidR="00666840" w:rsidRPr="000A6EE3">
        <w:instrText>”</w:instrText>
      </w:r>
      <w:r w:rsidR="00434AFF" w:rsidRPr="000A6EE3">
        <w:instrText xml:space="preserve"> </w:instrText>
      </w:r>
      <w:r w:rsidR="00434AFF" w:rsidRPr="000A6EE3">
        <w:fldChar w:fldCharType="end"/>
      </w:r>
      <w:r w:rsidR="00434AFF" w:rsidRPr="000A6EE3">
        <w:t>]</w:t>
      </w:r>
      <w:r w:rsidRPr="000A6EE3">
        <w:t xml:space="preserve">. You can use the </w:t>
      </w:r>
      <w:r w:rsidRPr="000A6EE3">
        <w:rPr>
          <w:b/>
        </w:rPr>
        <w:t>DA Return Code Edit</w:t>
      </w:r>
      <w:r w:rsidR="00EE4517" w:rsidRPr="000A6EE3">
        <w:fldChar w:fldCharType="begin"/>
      </w:r>
      <w:r w:rsidR="00EE4517" w:rsidRPr="000A6EE3">
        <w:instrText>XE “DA Return Code Edit Option”</w:instrText>
      </w:r>
      <w:r w:rsidR="00EE4517" w:rsidRPr="000A6EE3">
        <w:fldChar w:fldCharType="end"/>
      </w:r>
      <w:r w:rsidR="00EE4517" w:rsidRPr="000A6EE3">
        <w:fldChar w:fldCharType="begin"/>
      </w:r>
      <w:r w:rsidR="00EE4517" w:rsidRPr="000A6EE3">
        <w:instrText>XE “Options:DA Return Code Edit”</w:instrText>
      </w:r>
      <w:r w:rsidR="00EE4517" w:rsidRPr="000A6EE3">
        <w:fldChar w:fldCharType="end"/>
      </w:r>
      <w:r w:rsidR="00EE4517" w:rsidRPr="000A6EE3">
        <w:t xml:space="preserve"> option</w:t>
      </w:r>
      <w:r w:rsidR="00EE4517" w:rsidRPr="000A6EE3">
        <w:rPr>
          <w:rFonts w:ascii="Times" w:hAnsi="Times"/>
        </w:rPr>
        <w:t xml:space="preserve"> </w:t>
      </w:r>
      <w:r w:rsidR="00EE4517" w:rsidRPr="000A6EE3">
        <w:t>[XU DA EDIT</w:t>
      </w:r>
      <w:r w:rsidR="00EE4517" w:rsidRPr="000A6EE3">
        <w:fldChar w:fldCharType="begin"/>
      </w:r>
      <w:r w:rsidR="00EE4517" w:rsidRPr="000A6EE3">
        <w:instrText xml:space="preserve"> XE “XU DA EDIT Option” </w:instrText>
      </w:r>
      <w:r w:rsidR="00EE4517" w:rsidRPr="000A6EE3">
        <w:fldChar w:fldCharType="end"/>
      </w:r>
      <w:r w:rsidR="00EE4517" w:rsidRPr="000A6EE3">
        <w:fldChar w:fldCharType="begin"/>
      </w:r>
      <w:r w:rsidR="00EE4517" w:rsidRPr="000A6EE3">
        <w:instrText xml:space="preserve"> XE “Options:XU DA EDIT” </w:instrText>
      </w:r>
      <w:r w:rsidR="00EE4517" w:rsidRPr="000A6EE3">
        <w:fldChar w:fldCharType="end"/>
      </w:r>
      <w:r w:rsidR="00EE4517" w:rsidRPr="000A6EE3">
        <w:t>]</w:t>
      </w:r>
      <w:r w:rsidRPr="000A6EE3">
        <w:t xml:space="preserve"> option to automate the population of the </w:t>
      </w:r>
      <w:r w:rsidR="00B82F1D" w:rsidRPr="000A6EE3">
        <w:t>DA RETURN CODES</w:t>
      </w:r>
      <w:r w:rsidR="00276EDE" w:rsidRPr="000A6EE3">
        <w:t xml:space="preserve"> (#3.22)</w:t>
      </w:r>
      <w:r w:rsidR="00B82F1D" w:rsidRPr="000A6EE3">
        <w:t xml:space="preserve"> file</w:t>
      </w:r>
      <w:r w:rsidR="00B82F1D" w:rsidRPr="000A6EE3">
        <w:fldChar w:fldCharType="begin"/>
      </w:r>
      <w:r w:rsidR="00B82F1D" w:rsidRPr="000A6EE3">
        <w:instrText xml:space="preserve"> XE </w:instrText>
      </w:r>
      <w:r w:rsidR="00666840" w:rsidRPr="000A6EE3">
        <w:instrText>“</w:instrText>
      </w:r>
      <w:r w:rsidR="00B82F1D" w:rsidRPr="000A6EE3">
        <w:instrText>DA RETURN CODES</w:instrText>
      </w:r>
      <w:r w:rsidR="00276EDE" w:rsidRPr="000A6EE3">
        <w:instrText xml:space="preserve"> (#3.22)</w:instrText>
      </w:r>
      <w:r w:rsidR="00B82F1D" w:rsidRPr="000A6EE3">
        <w:instrText xml:space="preserve"> File</w:instrText>
      </w:r>
      <w:r w:rsidR="00666840" w:rsidRPr="000A6EE3">
        <w:instrText>”</w:instrText>
      </w:r>
      <w:r w:rsidR="00B82F1D" w:rsidRPr="000A6EE3">
        <w:instrText xml:space="preserve"> </w:instrText>
      </w:r>
      <w:r w:rsidR="00B82F1D" w:rsidRPr="000A6EE3">
        <w:fldChar w:fldCharType="end"/>
      </w:r>
      <w:r w:rsidR="00B82F1D" w:rsidRPr="000A6EE3">
        <w:fldChar w:fldCharType="begin"/>
      </w:r>
      <w:r w:rsidR="00B82F1D" w:rsidRPr="000A6EE3">
        <w:instrText xml:space="preserve"> XE </w:instrText>
      </w:r>
      <w:r w:rsidR="00666840" w:rsidRPr="000A6EE3">
        <w:instrText>“</w:instrText>
      </w:r>
      <w:r w:rsidR="00B005A6" w:rsidRPr="000A6EE3">
        <w:instrText>Files:</w:instrText>
      </w:r>
      <w:r w:rsidR="00B82F1D" w:rsidRPr="000A6EE3">
        <w:instrText>DA RETURN CODES (#3.22)</w:instrText>
      </w:r>
      <w:r w:rsidR="00666840" w:rsidRPr="000A6EE3">
        <w:instrText>”</w:instrText>
      </w:r>
      <w:r w:rsidR="00B82F1D" w:rsidRPr="000A6EE3">
        <w:instrText xml:space="preserve"> </w:instrText>
      </w:r>
      <w:r w:rsidR="00B82F1D" w:rsidRPr="000A6EE3">
        <w:fldChar w:fldCharType="end"/>
      </w:r>
      <w:r w:rsidRPr="000A6EE3">
        <w:t>. When you select this option, the terminal you are using is queried and you are shown the terminal</w:t>
      </w:r>
      <w:r w:rsidR="00666840" w:rsidRPr="000A6EE3">
        <w:t>’</w:t>
      </w:r>
      <w:r w:rsidRPr="000A6EE3">
        <w:t>s DA c</w:t>
      </w:r>
      <w:r w:rsidR="008B7F8E" w:rsidRPr="000A6EE3">
        <w:t>ode response. You are then prompted</w:t>
      </w:r>
      <w:r w:rsidRPr="000A6EE3">
        <w:t xml:space="preserve"> for the terminal type and description for this return code. Enter the terminal type name for the terminal you are using. The option updates the </w:t>
      </w:r>
      <w:r w:rsidR="00B82F1D" w:rsidRPr="000A6EE3">
        <w:t>DA RETURN CODES</w:t>
      </w:r>
      <w:r w:rsidR="00276EDE" w:rsidRPr="000A6EE3">
        <w:t xml:space="preserve"> (#3.22)</w:t>
      </w:r>
      <w:r w:rsidR="00B82F1D" w:rsidRPr="000A6EE3">
        <w:t xml:space="preserve"> file</w:t>
      </w:r>
      <w:r w:rsidR="00B82F1D" w:rsidRPr="000A6EE3">
        <w:fldChar w:fldCharType="begin"/>
      </w:r>
      <w:r w:rsidR="00B82F1D" w:rsidRPr="000A6EE3">
        <w:instrText xml:space="preserve"> XE </w:instrText>
      </w:r>
      <w:r w:rsidR="00666840" w:rsidRPr="000A6EE3">
        <w:instrText>“</w:instrText>
      </w:r>
      <w:r w:rsidR="00B82F1D" w:rsidRPr="000A6EE3">
        <w:instrText>DA RETURN CODES</w:instrText>
      </w:r>
      <w:r w:rsidR="00276EDE" w:rsidRPr="000A6EE3">
        <w:instrText xml:space="preserve"> (#3.22)</w:instrText>
      </w:r>
      <w:r w:rsidR="00B82F1D" w:rsidRPr="000A6EE3">
        <w:instrText xml:space="preserve"> File</w:instrText>
      </w:r>
      <w:r w:rsidR="00666840" w:rsidRPr="000A6EE3">
        <w:instrText>”</w:instrText>
      </w:r>
      <w:r w:rsidR="00B82F1D" w:rsidRPr="000A6EE3">
        <w:instrText xml:space="preserve"> </w:instrText>
      </w:r>
      <w:r w:rsidR="00B82F1D" w:rsidRPr="000A6EE3">
        <w:fldChar w:fldCharType="end"/>
      </w:r>
      <w:r w:rsidR="00B82F1D" w:rsidRPr="000A6EE3">
        <w:fldChar w:fldCharType="begin"/>
      </w:r>
      <w:r w:rsidR="00B82F1D" w:rsidRPr="000A6EE3">
        <w:instrText xml:space="preserve"> XE </w:instrText>
      </w:r>
      <w:r w:rsidR="00666840" w:rsidRPr="000A6EE3">
        <w:instrText>“</w:instrText>
      </w:r>
      <w:r w:rsidR="00B005A6" w:rsidRPr="000A6EE3">
        <w:instrText>Files:</w:instrText>
      </w:r>
      <w:r w:rsidR="00B82F1D" w:rsidRPr="000A6EE3">
        <w:instrText>DA RETURN CODES (#3.22)</w:instrText>
      </w:r>
      <w:r w:rsidR="00666840" w:rsidRPr="000A6EE3">
        <w:instrText>”</w:instrText>
      </w:r>
      <w:r w:rsidR="00B82F1D" w:rsidRPr="000A6EE3">
        <w:instrText xml:space="preserve"> </w:instrText>
      </w:r>
      <w:r w:rsidR="00B82F1D" w:rsidRPr="000A6EE3">
        <w:fldChar w:fldCharType="end"/>
      </w:r>
      <w:r w:rsidR="008F792C">
        <w:t>,</w:t>
      </w:r>
      <w:r w:rsidRPr="000A6EE3">
        <w:t xml:space="preserve"> and all terminals responding with this code </w:t>
      </w:r>
      <w:r w:rsidR="002A7696" w:rsidRPr="000A6EE3">
        <w:t>are</w:t>
      </w:r>
      <w:r w:rsidRPr="000A6EE3">
        <w:t xml:space="preserve"> recognized at signon. You can quickly populate the DA RETURN CODES</w:t>
      </w:r>
      <w:r w:rsidR="00276EDE" w:rsidRPr="000A6EE3">
        <w:t xml:space="preserve"> (#3.22)</w:t>
      </w:r>
      <w:r w:rsidRPr="000A6EE3">
        <w:t xml:space="preserve"> file</w:t>
      </w:r>
      <w:r w:rsidR="00434AFF" w:rsidRPr="000A6EE3">
        <w:fldChar w:fldCharType="begin"/>
      </w:r>
      <w:r w:rsidR="00434AFF" w:rsidRPr="000A6EE3">
        <w:instrText xml:space="preserve"> XE </w:instrText>
      </w:r>
      <w:r w:rsidR="00666840" w:rsidRPr="000A6EE3">
        <w:instrText>“</w:instrText>
      </w:r>
      <w:r w:rsidR="00434AFF" w:rsidRPr="000A6EE3">
        <w:instrText>DA RETURN CODES</w:instrText>
      </w:r>
      <w:r w:rsidR="00276EDE" w:rsidRPr="000A6EE3">
        <w:instrText xml:space="preserve"> (#3.22)</w:instrText>
      </w:r>
      <w:r w:rsidR="00434AFF" w:rsidRPr="000A6EE3">
        <w:instrText xml:space="preserve"> File</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B005A6" w:rsidRPr="000A6EE3">
        <w:instrText>Files:</w:instrText>
      </w:r>
      <w:r w:rsidR="00434AFF" w:rsidRPr="000A6EE3">
        <w:instrText>DA RETURN CODES (#3.22)</w:instrText>
      </w:r>
      <w:r w:rsidR="00666840" w:rsidRPr="000A6EE3">
        <w:instrText>”</w:instrText>
      </w:r>
      <w:r w:rsidR="00434AFF" w:rsidRPr="000A6EE3">
        <w:instrText xml:space="preserve"> </w:instrText>
      </w:r>
      <w:r w:rsidR="00434AFF" w:rsidRPr="000A6EE3">
        <w:fldChar w:fldCharType="end"/>
      </w:r>
      <w:r w:rsidRPr="000A6EE3">
        <w:t xml:space="preserve"> by using this option from several different types of terminals.</w:t>
      </w:r>
    </w:p>
    <w:p w14:paraId="063C440F" w14:textId="77777777" w:rsidR="001D6B73" w:rsidRPr="000A6EE3" w:rsidRDefault="001D6B73" w:rsidP="001207D3">
      <w:pPr>
        <w:pStyle w:val="BodyText"/>
      </w:pPr>
      <w:r w:rsidRPr="000A6EE3">
        <w:t xml:space="preserve">Kernel pre-populates the </w:t>
      </w:r>
      <w:r w:rsidR="00B82F1D" w:rsidRPr="000A6EE3">
        <w:t>DA RETURN CODES</w:t>
      </w:r>
      <w:r w:rsidR="00276EDE" w:rsidRPr="000A6EE3">
        <w:t xml:space="preserve"> (#3.22)</w:t>
      </w:r>
      <w:r w:rsidR="00B82F1D" w:rsidRPr="000A6EE3">
        <w:t xml:space="preserve"> file</w:t>
      </w:r>
      <w:r w:rsidR="00B82F1D" w:rsidRPr="000A6EE3">
        <w:fldChar w:fldCharType="begin"/>
      </w:r>
      <w:r w:rsidR="00B82F1D" w:rsidRPr="000A6EE3">
        <w:instrText xml:space="preserve"> XE </w:instrText>
      </w:r>
      <w:r w:rsidR="00666840" w:rsidRPr="000A6EE3">
        <w:instrText>“</w:instrText>
      </w:r>
      <w:r w:rsidR="00B82F1D" w:rsidRPr="000A6EE3">
        <w:instrText>DA RETURN CODES</w:instrText>
      </w:r>
      <w:r w:rsidR="00276EDE" w:rsidRPr="000A6EE3">
        <w:instrText xml:space="preserve"> (#3.22)</w:instrText>
      </w:r>
      <w:r w:rsidR="00B82F1D" w:rsidRPr="000A6EE3">
        <w:instrText xml:space="preserve"> File</w:instrText>
      </w:r>
      <w:r w:rsidR="00666840" w:rsidRPr="000A6EE3">
        <w:instrText>”</w:instrText>
      </w:r>
      <w:r w:rsidR="00B82F1D" w:rsidRPr="000A6EE3">
        <w:instrText xml:space="preserve"> </w:instrText>
      </w:r>
      <w:r w:rsidR="00B82F1D" w:rsidRPr="000A6EE3">
        <w:fldChar w:fldCharType="end"/>
      </w:r>
      <w:r w:rsidR="00B82F1D" w:rsidRPr="000A6EE3">
        <w:fldChar w:fldCharType="begin"/>
      </w:r>
      <w:r w:rsidR="00B82F1D" w:rsidRPr="000A6EE3">
        <w:instrText xml:space="preserve"> XE </w:instrText>
      </w:r>
      <w:r w:rsidR="00666840" w:rsidRPr="000A6EE3">
        <w:instrText>“</w:instrText>
      </w:r>
      <w:r w:rsidR="00B005A6" w:rsidRPr="000A6EE3">
        <w:instrText>Files:</w:instrText>
      </w:r>
      <w:r w:rsidR="00B82F1D" w:rsidRPr="000A6EE3">
        <w:instrText>DA RETURN CODES (#3.22)</w:instrText>
      </w:r>
      <w:r w:rsidR="00666840" w:rsidRPr="000A6EE3">
        <w:instrText>”</w:instrText>
      </w:r>
      <w:r w:rsidR="00B82F1D" w:rsidRPr="000A6EE3">
        <w:instrText xml:space="preserve"> </w:instrText>
      </w:r>
      <w:r w:rsidR="00B82F1D" w:rsidRPr="000A6EE3">
        <w:fldChar w:fldCharType="end"/>
      </w:r>
      <w:r w:rsidR="008B7F8E" w:rsidRPr="000A6EE3">
        <w:t xml:space="preserve"> with a set of standard terminal </w:t>
      </w:r>
      <w:r w:rsidR="00D42A40" w:rsidRPr="000A6EE3">
        <w:t>type</w:t>
      </w:r>
      <w:r w:rsidRPr="000A6EE3">
        <w:t xml:space="preserve"> entries</w:t>
      </w:r>
      <w:r w:rsidR="00630A08" w:rsidRPr="000A6EE3">
        <w:fldChar w:fldCharType="begin"/>
      </w:r>
      <w:r w:rsidR="00630A08" w:rsidRPr="000A6EE3">
        <w:instrText xml:space="preserve">XE </w:instrText>
      </w:r>
      <w:r w:rsidR="00666840" w:rsidRPr="000A6EE3">
        <w:instrText>“</w:instrText>
      </w:r>
      <w:r w:rsidR="00630A08" w:rsidRPr="000A6EE3">
        <w:instrText>Terminal Type:Entries</w:instrText>
      </w:r>
      <w:r w:rsidR="00666840" w:rsidRPr="000A6EE3">
        <w:instrText>”</w:instrText>
      </w:r>
      <w:r w:rsidR="00630A08" w:rsidRPr="000A6EE3">
        <w:fldChar w:fldCharType="end"/>
      </w:r>
      <w:r w:rsidRPr="000A6EE3">
        <w:t>. You may need to add more entries as needed to handle all terminals at your site.</w:t>
      </w:r>
    </w:p>
    <w:p w14:paraId="510B9D69" w14:textId="77777777" w:rsidR="001D6B73" w:rsidRPr="000A6EE3" w:rsidRDefault="001D6B73" w:rsidP="00746679">
      <w:pPr>
        <w:pStyle w:val="Heading2"/>
      </w:pPr>
      <w:bookmarkStart w:id="1490" w:name="_Toc236534718"/>
      <w:bookmarkStart w:id="1491" w:name="_Ref311811081"/>
      <w:bookmarkStart w:id="1492" w:name="_Toc151534783"/>
      <w:r w:rsidRPr="000A6EE3">
        <w:lastRenderedPageBreak/>
        <w:t>Troubleshooting</w:t>
      </w:r>
      <w:bookmarkEnd w:id="1490"/>
      <w:bookmarkEnd w:id="1491"/>
      <w:bookmarkEnd w:id="1492"/>
    </w:p>
    <w:p w14:paraId="45A29432"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Device Handler:Troubleshooting</w:instrText>
      </w:r>
      <w:r w:rsidR="00666840" w:rsidRPr="000A6EE3">
        <w:instrText>”</w:instrText>
      </w:r>
      <w:r w:rsidRPr="000A6EE3">
        <w:fldChar w:fldCharType="end"/>
      </w:r>
      <w:r w:rsidR="00B82F1D" w:rsidRPr="000A6EE3">
        <w:fldChar w:fldCharType="begin"/>
      </w:r>
      <w:r w:rsidR="00B82F1D" w:rsidRPr="000A6EE3">
        <w:instrText xml:space="preserve">XE </w:instrText>
      </w:r>
      <w:r w:rsidR="00666840" w:rsidRPr="000A6EE3">
        <w:instrText>“</w:instrText>
      </w:r>
      <w:r w:rsidR="00B82F1D" w:rsidRPr="000A6EE3">
        <w:instrText>Troubleshooting:Device Handler</w:instrText>
      </w:r>
      <w:r w:rsidR="00666840" w:rsidRPr="000A6EE3">
        <w:instrText>”</w:instrText>
      </w:r>
      <w:r w:rsidR="00B82F1D" w:rsidRPr="000A6EE3">
        <w:fldChar w:fldCharType="end"/>
      </w:r>
    </w:p>
    <w:p w14:paraId="091C0DD8" w14:textId="6F629B3A" w:rsidR="000774E6" w:rsidRPr="000A6EE3" w:rsidRDefault="000774E6" w:rsidP="002B6AE0">
      <w:pPr>
        <w:pStyle w:val="Caption"/>
      </w:pPr>
      <w:bookmarkStart w:id="1493" w:name="_Toc193181761"/>
      <w:bookmarkStart w:id="1494" w:name="_Toc151535260"/>
      <w:r w:rsidRPr="000A6EE3">
        <w:t xml:space="preserve">Figure </w:t>
      </w:r>
      <w:fldSimple w:instr=" SEQ Figure \* ARABIC ">
        <w:r w:rsidR="00F56C49">
          <w:rPr>
            <w:noProof/>
          </w:rPr>
          <w:t>207</w:t>
        </w:r>
      </w:fldSimple>
      <w:r w:rsidR="001809C7" w:rsidRPr="000A6EE3">
        <w:t>:</w:t>
      </w:r>
      <w:r w:rsidR="003E3A71" w:rsidRPr="000A6EE3">
        <w:t xml:space="preserve"> Device M</w:t>
      </w:r>
      <w:r w:rsidRPr="000A6EE3">
        <w:t>anagement—Troubles</w:t>
      </w:r>
      <w:r w:rsidR="003E3A71" w:rsidRPr="000A6EE3">
        <w:t>hooting O</w:t>
      </w:r>
      <w:r w:rsidRPr="000A6EE3">
        <w:t>ptions</w:t>
      </w:r>
      <w:bookmarkEnd w:id="1493"/>
      <w:bookmarkEnd w:id="1494"/>
    </w:p>
    <w:p w14:paraId="144BDC7B" w14:textId="77777777" w:rsidR="001D6B73" w:rsidRPr="000A6EE3" w:rsidRDefault="001D6B73" w:rsidP="0074649F">
      <w:pPr>
        <w:pStyle w:val="MenuBox"/>
      </w:pPr>
      <w:r w:rsidRPr="000A6EE3">
        <w:t>SYSTEM MANAGER MENU</w:t>
      </w:r>
      <w:r w:rsidRPr="000A6EE3">
        <w:tab/>
        <w:t>[EVE]</w:t>
      </w:r>
    </w:p>
    <w:p w14:paraId="3D561953" w14:textId="77777777" w:rsidR="001D6B73" w:rsidRPr="000A6EE3" w:rsidRDefault="001D6B73" w:rsidP="0074649F">
      <w:pPr>
        <w:pStyle w:val="MenuBox"/>
      </w:pPr>
      <w:r w:rsidRPr="000A6EE3">
        <w:t xml:space="preserve">  Device Management...</w:t>
      </w:r>
      <w:r w:rsidRPr="000A6EE3">
        <w:tab/>
        <w:t>[XUTIO]</w:t>
      </w:r>
    </w:p>
    <w:p w14:paraId="2B16594C" w14:textId="77777777" w:rsidR="001D6B73" w:rsidRPr="000A6EE3" w:rsidRDefault="001D6B73" w:rsidP="0074649F">
      <w:pPr>
        <w:pStyle w:val="MenuBox"/>
      </w:pPr>
      <w:r w:rsidRPr="000A6EE3">
        <w:t xml:space="preserve">    Loopback Test of Device Port</w:t>
      </w:r>
      <w:r w:rsidRPr="000A6EE3">
        <w:tab/>
        <w:t>[XUTLOOPBACK]</w:t>
      </w:r>
    </w:p>
    <w:p w14:paraId="136C91C7" w14:textId="77777777" w:rsidR="001D6B73" w:rsidRPr="000A6EE3" w:rsidRDefault="001D6B73" w:rsidP="0074649F">
      <w:pPr>
        <w:pStyle w:val="MenuBox"/>
      </w:pPr>
      <w:r w:rsidRPr="000A6EE3">
        <w:t xml:space="preserve">    Send Test Pattern to Terminal</w:t>
      </w:r>
      <w:r w:rsidRPr="000A6EE3">
        <w:tab/>
        <w:t>[XUTTEST]</w:t>
      </w:r>
    </w:p>
    <w:p w14:paraId="4721389D" w14:textId="77777777" w:rsidR="001D6B73" w:rsidRPr="000A6EE3" w:rsidRDefault="001D6B73" w:rsidP="0074649F">
      <w:pPr>
        <w:pStyle w:val="MenuBox"/>
      </w:pPr>
      <w:r w:rsidRPr="000A6EE3">
        <w:t xml:space="preserve">    Out of Service Set/Clear</w:t>
      </w:r>
      <w:r w:rsidRPr="000A6EE3">
        <w:tab/>
        <w:t>[XUOUT]</w:t>
      </w:r>
    </w:p>
    <w:p w14:paraId="6085B726" w14:textId="77777777" w:rsidR="001D6B73" w:rsidRPr="000A6EE3" w:rsidRDefault="001D6B73" w:rsidP="00A7691A">
      <w:pPr>
        <w:pStyle w:val="BodyText6"/>
      </w:pPr>
    </w:p>
    <w:p w14:paraId="04D01E06" w14:textId="77777777" w:rsidR="001D6B73" w:rsidRPr="000A6EE3" w:rsidRDefault="001D6B73" w:rsidP="001207D3">
      <w:pPr>
        <w:pStyle w:val="BodyText"/>
      </w:pPr>
      <w:r w:rsidRPr="000A6EE3">
        <w:t xml:space="preserve">Kernel provides several options </w:t>
      </w:r>
      <w:r w:rsidR="00434AFF" w:rsidRPr="000A6EE3">
        <w:t xml:space="preserve">on the </w:t>
      </w:r>
      <w:r w:rsidR="00434AFF" w:rsidRPr="000A6EE3">
        <w:rPr>
          <w:b/>
        </w:rPr>
        <w:t>Device Management</w:t>
      </w:r>
      <w:r w:rsidR="00EE4517" w:rsidRPr="000A6EE3">
        <w:fldChar w:fldCharType="begin"/>
      </w:r>
      <w:r w:rsidR="00EE4517" w:rsidRPr="000A6EE3">
        <w:instrText xml:space="preserve"> XE “Device Management Menu” </w:instrText>
      </w:r>
      <w:r w:rsidR="00EE4517" w:rsidRPr="000A6EE3">
        <w:fldChar w:fldCharType="end"/>
      </w:r>
      <w:r w:rsidR="00EE4517" w:rsidRPr="000A6EE3">
        <w:fldChar w:fldCharType="begin"/>
      </w:r>
      <w:r w:rsidR="00EE4517" w:rsidRPr="000A6EE3">
        <w:instrText xml:space="preserve"> XE “Menus:Device Management” </w:instrText>
      </w:r>
      <w:r w:rsidR="00EE4517" w:rsidRPr="000A6EE3">
        <w:fldChar w:fldCharType="end"/>
      </w:r>
      <w:r w:rsidR="00EE4517" w:rsidRPr="000A6EE3">
        <w:fldChar w:fldCharType="begin"/>
      </w:r>
      <w:r w:rsidR="00EE4517" w:rsidRPr="000A6EE3">
        <w:instrText xml:space="preserve"> XE “Options:Device Management” </w:instrText>
      </w:r>
      <w:r w:rsidR="00EE4517" w:rsidRPr="000A6EE3">
        <w:fldChar w:fldCharType="end"/>
      </w:r>
      <w:r w:rsidR="00434AFF" w:rsidRPr="000A6EE3">
        <w:t xml:space="preserve"> [XUTIO</w:t>
      </w:r>
      <w:r w:rsidR="00434AFF" w:rsidRPr="000A6EE3">
        <w:fldChar w:fldCharType="begin"/>
      </w:r>
      <w:r w:rsidR="00434AFF" w:rsidRPr="000A6EE3">
        <w:instrText xml:space="preserve"> XE </w:instrText>
      </w:r>
      <w:r w:rsidR="00666840" w:rsidRPr="000A6EE3">
        <w:instrText>“</w:instrText>
      </w:r>
      <w:r w:rsidR="00434AFF" w:rsidRPr="000A6EE3">
        <w:instrText>XUTIO Menu</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434AFF" w:rsidRPr="000A6EE3">
        <w:instrText>Menus:XUTIO</w:instrText>
      </w:r>
      <w:r w:rsidR="00666840" w:rsidRPr="000A6EE3">
        <w:instrText>”</w:instrText>
      </w:r>
      <w:r w:rsidR="00434AFF" w:rsidRPr="000A6EE3">
        <w:instrText xml:space="preserve"> </w:instrText>
      </w:r>
      <w:r w:rsidR="00434AFF" w:rsidRPr="000A6EE3">
        <w:fldChar w:fldCharType="end"/>
      </w:r>
      <w:r w:rsidR="00434AFF" w:rsidRPr="000A6EE3">
        <w:fldChar w:fldCharType="begin"/>
      </w:r>
      <w:r w:rsidR="00434AFF" w:rsidRPr="000A6EE3">
        <w:instrText xml:space="preserve"> XE </w:instrText>
      </w:r>
      <w:r w:rsidR="00666840" w:rsidRPr="000A6EE3">
        <w:instrText>“</w:instrText>
      </w:r>
      <w:r w:rsidR="00434AFF" w:rsidRPr="000A6EE3">
        <w:instrText>Options:XUTIO</w:instrText>
      </w:r>
      <w:r w:rsidR="00666840" w:rsidRPr="000A6EE3">
        <w:instrText>”</w:instrText>
      </w:r>
      <w:r w:rsidR="00434AFF" w:rsidRPr="000A6EE3">
        <w:instrText xml:space="preserve"> </w:instrText>
      </w:r>
      <w:r w:rsidR="00434AFF" w:rsidRPr="000A6EE3">
        <w:fldChar w:fldCharType="end"/>
      </w:r>
      <w:r w:rsidR="00434AFF" w:rsidRPr="000A6EE3">
        <w:t>]</w:t>
      </w:r>
      <w:r w:rsidR="00EE4517" w:rsidRPr="000A6EE3">
        <w:rPr>
          <w:b/>
        </w:rPr>
        <w:t xml:space="preserve"> </w:t>
      </w:r>
      <w:r w:rsidR="00EE4517" w:rsidRPr="000A6EE3">
        <w:t>menu</w:t>
      </w:r>
      <w:r w:rsidR="00434AFF" w:rsidRPr="000A6EE3">
        <w:t xml:space="preserve"> </w:t>
      </w:r>
      <w:r w:rsidRPr="000A6EE3">
        <w:t>to aid with troubleshooting device problems</w:t>
      </w:r>
      <w:r w:rsidR="00434AFF" w:rsidRPr="000A6EE3">
        <w:t xml:space="preserve">, which are described in the </w:t>
      </w:r>
      <w:r w:rsidR="00EE4517" w:rsidRPr="000A6EE3">
        <w:t>sections</w:t>
      </w:r>
      <w:r w:rsidR="00434AFF" w:rsidRPr="000A6EE3">
        <w:t xml:space="preserve"> that follow</w:t>
      </w:r>
      <w:r w:rsidRPr="000A6EE3">
        <w:t>.</w:t>
      </w:r>
    </w:p>
    <w:p w14:paraId="3F1C9144" w14:textId="77777777" w:rsidR="001D6B73" w:rsidRPr="000A6EE3" w:rsidRDefault="001D6B73" w:rsidP="005C694E">
      <w:pPr>
        <w:pStyle w:val="Heading3"/>
      </w:pPr>
      <w:bookmarkStart w:id="1495" w:name="_Toc236534719"/>
      <w:bookmarkStart w:id="1496" w:name="_Toc151534784"/>
      <w:r w:rsidRPr="000A6EE3">
        <w:t>Loopback Test of Device Port</w:t>
      </w:r>
      <w:r w:rsidR="008B24C7" w:rsidRPr="000A6EE3">
        <w:t xml:space="preserve"> Option</w:t>
      </w:r>
      <w:bookmarkEnd w:id="1495"/>
      <w:bookmarkEnd w:id="1496"/>
    </w:p>
    <w:p w14:paraId="45FDA350" w14:textId="24577CFE" w:rsidR="001D6B73" w:rsidRPr="000A6EE3" w:rsidRDefault="00434AFF" w:rsidP="001207D3">
      <w:pPr>
        <w:pStyle w:val="BodyText"/>
      </w:pPr>
      <w:r w:rsidRPr="000A6EE3">
        <w:t>Use the</w:t>
      </w:r>
      <w:r w:rsidR="001D6B73" w:rsidRPr="000A6EE3">
        <w:t xml:space="preserve"> </w:t>
      </w:r>
      <w:r w:rsidRPr="000A6EE3">
        <w:rPr>
          <w:b/>
        </w:rPr>
        <w:t>Loopback Test of Device Port</w:t>
      </w:r>
      <w:r w:rsidR="00EE4517" w:rsidRPr="000A6EE3">
        <w:fldChar w:fldCharType="begin"/>
      </w:r>
      <w:r w:rsidR="00EE4517" w:rsidRPr="000A6EE3">
        <w:instrText xml:space="preserve"> XE “Loopback Test of Device Port Option” </w:instrText>
      </w:r>
      <w:r w:rsidR="00EE4517" w:rsidRPr="000A6EE3">
        <w:fldChar w:fldCharType="end"/>
      </w:r>
      <w:r w:rsidR="00EE4517" w:rsidRPr="000A6EE3">
        <w:fldChar w:fldCharType="begin"/>
      </w:r>
      <w:r w:rsidR="00EE4517" w:rsidRPr="000A6EE3">
        <w:instrText xml:space="preserve"> XE “Options:Loopback Test of Device Port” </w:instrText>
      </w:r>
      <w:r w:rsidR="00EE4517" w:rsidRPr="000A6EE3">
        <w:fldChar w:fldCharType="end"/>
      </w:r>
      <w:r w:rsidR="001D6B73" w:rsidRPr="000A6EE3">
        <w:t xml:space="preserve"> </w:t>
      </w:r>
      <w:r w:rsidRPr="000A6EE3">
        <w:t>[XUTLOOPBACK</w:t>
      </w:r>
      <w:r w:rsidRPr="000A6EE3">
        <w:fldChar w:fldCharType="begin"/>
      </w:r>
      <w:r w:rsidRPr="000A6EE3">
        <w:instrText xml:space="preserve"> XE </w:instrText>
      </w:r>
      <w:r w:rsidR="00666840" w:rsidRPr="000A6EE3">
        <w:instrText>“</w:instrText>
      </w:r>
      <w:r w:rsidRPr="000A6EE3">
        <w:instrText>XUTLOOPBACK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Options:XUTLOOPBACK</w:instrText>
      </w:r>
      <w:r w:rsidR="00666840" w:rsidRPr="000A6EE3">
        <w:instrText>”</w:instrText>
      </w:r>
      <w:r w:rsidRPr="000A6EE3">
        <w:instrText xml:space="preserve"> </w:instrText>
      </w:r>
      <w:r w:rsidRPr="000A6EE3">
        <w:fldChar w:fldCharType="end"/>
      </w:r>
      <w:r w:rsidRPr="000A6EE3">
        <w:t>]</w:t>
      </w:r>
      <w:r w:rsidR="00EE4517" w:rsidRPr="000A6EE3">
        <w:t xml:space="preserve"> option</w:t>
      </w:r>
      <w:r w:rsidRPr="000A6EE3">
        <w:t xml:space="preserve"> </w:t>
      </w:r>
      <w:r w:rsidR="001D6B73" w:rsidRPr="000A6EE3">
        <w:t xml:space="preserve">to test an </w:t>
      </w:r>
      <w:r w:rsidR="001D6B73" w:rsidRPr="000A6EE3">
        <w:rPr>
          <w:b/>
        </w:rPr>
        <w:t>RS-232</w:t>
      </w:r>
      <w:r w:rsidR="001D6B73" w:rsidRPr="000A6EE3">
        <w:t xml:space="preserve"> serial data line when using a loopback connection on the line. First, disconnect the data line from the device it is attached to (if any). Then, tie pins </w:t>
      </w:r>
      <w:r w:rsidR="001D6B73" w:rsidRPr="000A6EE3">
        <w:rPr>
          <w:b/>
        </w:rPr>
        <w:t>2</w:t>
      </w:r>
      <w:r w:rsidR="001D6B73" w:rsidRPr="000A6EE3">
        <w:t xml:space="preserve"> and </w:t>
      </w:r>
      <w:r w:rsidR="001D6B73" w:rsidRPr="000A6EE3">
        <w:rPr>
          <w:b/>
        </w:rPr>
        <w:t>3</w:t>
      </w:r>
      <w:r w:rsidR="001D6B73" w:rsidRPr="000A6EE3">
        <w:t xml:space="preserve"> of the </w:t>
      </w:r>
      <w:r w:rsidR="001D6B73" w:rsidRPr="000A6EE3">
        <w:rPr>
          <w:b/>
        </w:rPr>
        <w:t>RS-232</w:t>
      </w:r>
      <w:r w:rsidR="001D6B73" w:rsidRPr="000A6EE3">
        <w:t xml:space="preserve"> serial data line together. This is a loopback connection; data sent down pin </w:t>
      </w:r>
      <w:r w:rsidR="001D6B73" w:rsidRPr="000A6EE3">
        <w:rPr>
          <w:b/>
        </w:rPr>
        <w:t>2</w:t>
      </w:r>
      <w:r w:rsidR="001D6B73" w:rsidRPr="000A6EE3">
        <w:t xml:space="preserve"> (</w:t>
      </w:r>
      <w:r w:rsidR="002A7696" w:rsidRPr="000A6EE3">
        <w:t>transmit)</w:t>
      </w:r>
      <w:r w:rsidR="001D6B73" w:rsidRPr="000A6EE3">
        <w:t xml:space="preserve"> loop</w:t>
      </w:r>
      <w:r w:rsidR="002A7696" w:rsidRPr="000A6EE3">
        <w:t>s</w:t>
      </w:r>
      <w:r w:rsidR="001D6B73" w:rsidRPr="000A6EE3">
        <w:t xml:space="preserve"> back up pin </w:t>
      </w:r>
      <w:r w:rsidR="001D6B73" w:rsidRPr="000A6EE3">
        <w:rPr>
          <w:b/>
        </w:rPr>
        <w:t>3</w:t>
      </w:r>
      <w:r w:rsidR="001D6B73" w:rsidRPr="000A6EE3">
        <w:t xml:space="preserve"> (receive). The </w:t>
      </w:r>
      <w:r w:rsidR="00EE4517" w:rsidRPr="000A6EE3">
        <w:rPr>
          <w:b/>
        </w:rPr>
        <w:t>Loopback Test of Device Port</w:t>
      </w:r>
      <w:r w:rsidR="00EE4517" w:rsidRPr="000A6EE3">
        <w:fldChar w:fldCharType="begin"/>
      </w:r>
      <w:r w:rsidR="00EE4517" w:rsidRPr="000A6EE3">
        <w:instrText xml:space="preserve"> XE “Loopback Test of Device Port Option” </w:instrText>
      </w:r>
      <w:r w:rsidR="00EE4517" w:rsidRPr="000A6EE3">
        <w:fldChar w:fldCharType="end"/>
      </w:r>
      <w:r w:rsidR="00EE4517" w:rsidRPr="000A6EE3">
        <w:fldChar w:fldCharType="begin"/>
      </w:r>
      <w:r w:rsidR="00EE4517" w:rsidRPr="000A6EE3">
        <w:instrText xml:space="preserve"> XE “Options:Loopback Test of Device Port” </w:instrText>
      </w:r>
      <w:r w:rsidR="00EE4517" w:rsidRPr="000A6EE3">
        <w:fldChar w:fldCharType="end"/>
      </w:r>
      <w:r w:rsidR="00EE4517" w:rsidRPr="000A6EE3">
        <w:t xml:space="preserve"> [XUTLOOPBACK</w:t>
      </w:r>
      <w:r w:rsidR="00EE4517" w:rsidRPr="000A6EE3">
        <w:fldChar w:fldCharType="begin"/>
      </w:r>
      <w:r w:rsidR="00EE4517" w:rsidRPr="000A6EE3">
        <w:instrText xml:space="preserve"> XE “XUTLOOPBACK Option” </w:instrText>
      </w:r>
      <w:r w:rsidR="00EE4517" w:rsidRPr="000A6EE3">
        <w:fldChar w:fldCharType="end"/>
      </w:r>
      <w:r w:rsidR="00EE4517" w:rsidRPr="000A6EE3">
        <w:fldChar w:fldCharType="begin"/>
      </w:r>
      <w:r w:rsidR="00EE4517" w:rsidRPr="000A6EE3">
        <w:instrText xml:space="preserve"> XE “Options:XUTLOOPBACK” </w:instrText>
      </w:r>
      <w:r w:rsidR="00EE4517" w:rsidRPr="000A6EE3">
        <w:fldChar w:fldCharType="end"/>
      </w:r>
      <w:r w:rsidR="00EE4517" w:rsidRPr="000A6EE3">
        <w:t>]</w:t>
      </w:r>
      <w:r w:rsidR="001D6B73" w:rsidRPr="000A6EE3">
        <w:t xml:space="preserve"> option sends the letters of the alphabet down the data line one at a time, and </w:t>
      </w:r>
      <w:r w:rsidR="008F792C">
        <w:t xml:space="preserve">it </w:t>
      </w:r>
      <w:r w:rsidR="001D6B73" w:rsidRPr="000A6EE3">
        <w:t xml:space="preserve">attempts to </w:t>
      </w:r>
      <w:r w:rsidR="001D6B73" w:rsidRPr="000A6EE3">
        <w:rPr>
          <w:b/>
        </w:rPr>
        <w:t>READ</w:t>
      </w:r>
      <w:r w:rsidR="001D6B73" w:rsidRPr="000A6EE3">
        <w:t xml:space="preserve"> them back. If both lines are intact, you should see </w:t>
      </w:r>
      <w:r w:rsidR="00666840" w:rsidRPr="000A6EE3">
        <w:t>“</w:t>
      </w:r>
      <w:r w:rsidR="001D6B73" w:rsidRPr="000A6EE3">
        <w:rPr>
          <w:b/>
        </w:rPr>
        <w:t>ABCDEFGHIJKLMNOPQRSTUVWXYZ</w:t>
      </w:r>
      <w:r w:rsidR="00666840" w:rsidRPr="000A6EE3">
        <w:t>”</w:t>
      </w:r>
      <w:r w:rsidR="001D6B73" w:rsidRPr="000A6EE3">
        <w:t xml:space="preserve"> print on the terminal from which you are testing the data line.</w:t>
      </w:r>
    </w:p>
    <w:p w14:paraId="2E6F0416" w14:textId="77777777" w:rsidR="001D6B73" w:rsidRPr="000A6EE3" w:rsidRDefault="001D6B73" w:rsidP="005C694E">
      <w:pPr>
        <w:pStyle w:val="Heading3"/>
      </w:pPr>
      <w:bookmarkStart w:id="1497" w:name="_Toc236534720"/>
      <w:bookmarkStart w:id="1498" w:name="_Toc151534785"/>
      <w:r w:rsidRPr="000A6EE3">
        <w:t>Send Test Pattern to Terminal</w:t>
      </w:r>
      <w:r w:rsidR="008B24C7" w:rsidRPr="000A6EE3">
        <w:t xml:space="preserve"> Option</w:t>
      </w:r>
      <w:bookmarkEnd w:id="1497"/>
      <w:bookmarkEnd w:id="1498"/>
    </w:p>
    <w:p w14:paraId="73FC9987" w14:textId="77777777" w:rsidR="001D6B73" w:rsidRPr="000A6EE3" w:rsidRDefault="00A3275B" w:rsidP="001207D3">
      <w:pPr>
        <w:pStyle w:val="BodyText"/>
      </w:pPr>
      <w:r w:rsidRPr="000A6EE3">
        <w:fldChar w:fldCharType="begin"/>
      </w:r>
      <w:r w:rsidRPr="000A6EE3">
        <w:instrText xml:space="preserve">XE </w:instrText>
      </w:r>
      <w:r w:rsidR="00666840" w:rsidRPr="000A6EE3">
        <w:instrText>“</w:instrText>
      </w:r>
      <w:r w:rsidRPr="000A6EE3">
        <w:instrText>Device Handler:Test Pattern</w:instrText>
      </w:r>
      <w:r w:rsidR="00666840" w:rsidRPr="000A6EE3">
        <w:instrText>”</w:instrText>
      </w:r>
      <w:r w:rsidRPr="000A6EE3">
        <w:fldChar w:fldCharType="end"/>
      </w:r>
      <w:r w:rsidR="001D6B73" w:rsidRPr="000A6EE3">
        <w:t>Use th</w:t>
      </w:r>
      <w:r w:rsidR="00556A99" w:rsidRPr="000A6EE3">
        <w:t xml:space="preserve">e </w:t>
      </w:r>
      <w:r w:rsidR="00556A99" w:rsidRPr="000A6EE3">
        <w:rPr>
          <w:b/>
        </w:rPr>
        <w:t>Send Test Pattern to Terminal</w:t>
      </w:r>
      <w:r w:rsidR="00EE4517" w:rsidRPr="000A6EE3">
        <w:fldChar w:fldCharType="begin"/>
      </w:r>
      <w:r w:rsidR="00EE4517" w:rsidRPr="000A6EE3">
        <w:instrText xml:space="preserve"> XE “Send Test Pattern to Terminal Option” </w:instrText>
      </w:r>
      <w:r w:rsidR="00EE4517" w:rsidRPr="000A6EE3">
        <w:fldChar w:fldCharType="end"/>
      </w:r>
      <w:r w:rsidR="00EE4517" w:rsidRPr="000A6EE3">
        <w:fldChar w:fldCharType="begin"/>
      </w:r>
      <w:r w:rsidR="00EE4517" w:rsidRPr="000A6EE3">
        <w:instrText xml:space="preserve"> XE “Options:Send Test Pattern to Terminal” </w:instrText>
      </w:r>
      <w:r w:rsidR="00EE4517" w:rsidRPr="000A6EE3">
        <w:fldChar w:fldCharType="end"/>
      </w:r>
      <w:r w:rsidR="001D6B73" w:rsidRPr="000A6EE3">
        <w:t xml:space="preserve"> </w:t>
      </w:r>
      <w:r w:rsidR="00556A99" w:rsidRPr="000A6EE3">
        <w:t>[XUTTEST</w:t>
      </w:r>
      <w:r w:rsidR="00556A99" w:rsidRPr="000A6EE3">
        <w:fldChar w:fldCharType="begin"/>
      </w:r>
      <w:r w:rsidR="00556A99" w:rsidRPr="000A6EE3">
        <w:instrText xml:space="preserve"> XE </w:instrText>
      </w:r>
      <w:r w:rsidR="00666840" w:rsidRPr="000A6EE3">
        <w:instrText>“</w:instrText>
      </w:r>
      <w:r w:rsidR="00556A99" w:rsidRPr="000A6EE3">
        <w:instrText>XUTTEST Option</w:instrText>
      </w:r>
      <w:r w:rsidR="00666840" w:rsidRPr="000A6EE3">
        <w:instrText>”</w:instrText>
      </w:r>
      <w:r w:rsidR="00556A99" w:rsidRPr="000A6EE3">
        <w:instrText xml:space="preserve"> </w:instrText>
      </w:r>
      <w:r w:rsidR="00556A99" w:rsidRPr="000A6EE3">
        <w:fldChar w:fldCharType="end"/>
      </w:r>
      <w:r w:rsidR="00556A99" w:rsidRPr="000A6EE3">
        <w:fldChar w:fldCharType="begin"/>
      </w:r>
      <w:r w:rsidR="00556A99" w:rsidRPr="000A6EE3">
        <w:instrText xml:space="preserve"> XE </w:instrText>
      </w:r>
      <w:r w:rsidR="00666840" w:rsidRPr="000A6EE3">
        <w:instrText>“</w:instrText>
      </w:r>
      <w:r w:rsidR="00556A99" w:rsidRPr="000A6EE3">
        <w:instrText>Options:XUTTEST</w:instrText>
      </w:r>
      <w:r w:rsidR="00666840" w:rsidRPr="000A6EE3">
        <w:instrText>”</w:instrText>
      </w:r>
      <w:r w:rsidR="00556A99" w:rsidRPr="000A6EE3">
        <w:instrText xml:space="preserve"> </w:instrText>
      </w:r>
      <w:r w:rsidR="00556A99" w:rsidRPr="000A6EE3">
        <w:fldChar w:fldCharType="end"/>
      </w:r>
      <w:r w:rsidR="00556A99" w:rsidRPr="000A6EE3">
        <w:t>]</w:t>
      </w:r>
      <w:r w:rsidR="00EE4517" w:rsidRPr="000A6EE3">
        <w:t xml:space="preserve"> option</w:t>
      </w:r>
      <w:r w:rsidR="00556A99" w:rsidRPr="000A6EE3">
        <w:t xml:space="preserve"> </w:t>
      </w:r>
      <w:r w:rsidR="001D6B73" w:rsidRPr="000A6EE3">
        <w:t>to send a simple test pattern to a device. This is an easy way to verify whether a device is connected to the system. It lets you choose how many lines of the test pattern to send, and then sends that number of lines to the device. You can confirm on the device end exactly how many lines of the test pattern you receive, which can be useful when troubleshooting printer handshaking problems.</w:t>
      </w:r>
    </w:p>
    <w:p w14:paraId="3C9AD292" w14:textId="77777777" w:rsidR="001D6B73" w:rsidRPr="000A6EE3" w:rsidRDefault="001D6B73" w:rsidP="005C694E">
      <w:pPr>
        <w:pStyle w:val="Heading3"/>
      </w:pPr>
      <w:bookmarkStart w:id="1499" w:name="_Toc236534721"/>
      <w:bookmarkStart w:id="1500" w:name="_Toc151534786"/>
      <w:r w:rsidRPr="000A6EE3">
        <w:t>Out of Service Set/Clear</w:t>
      </w:r>
      <w:r w:rsidR="008B24C7" w:rsidRPr="000A6EE3">
        <w:t xml:space="preserve"> Option</w:t>
      </w:r>
      <w:bookmarkEnd w:id="1499"/>
      <w:bookmarkEnd w:id="1500"/>
    </w:p>
    <w:p w14:paraId="1A8CEEB4" w14:textId="77777777" w:rsidR="001D6B73" w:rsidRPr="000A6EE3" w:rsidRDefault="00A3275B" w:rsidP="001207D3">
      <w:pPr>
        <w:pStyle w:val="BodyText"/>
      </w:pPr>
      <w:r w:rsidRPr="000A6EE3">
        <w:fldChar w:fldCharType="begin"/>
      </w:r>
      <w:r w:rsidRPr="000A6EE3">
        <w:instrText xml:space="preserve">XE </w:instrText>
      </w:r>
      <w:r w:rsidR="00666840" w:rsidRPr="000A6EE3">
        <w:instrText>“</w:instrText>
      </w:r>
      <w:r w:rsidRPr="000A6EE3">
        <w:instrText>Device Handler:Out of Service Devices</w:instrText>
      </w:r>
      <w:r w:rsidR="00666840" w:rsidRPr="000A6EE3">
        <w:instrText>”</w:instrText>
      </w:r>
      <w:r w:rsidRPr="000A6EE3">
        <w:fldChar w:fldCharType="end"/>
      </w:r>
      <w:r w:rsidR="001D6B73" w:rsidRPr="000A6EE3">
        <w:t>You can use th</w:t>
      </w:r>
      <w:r w:rsidR="00556A99" w:rsidRPr="000A6EE3">
        <w:t xml:space="preserve">e </w:t>
      </w:r>
      <w:r w:rsidR="00556A99" w:rsidRPr="000A6EE3">
        <w:rPr>
          <w:b/>
        </w:rPr>
        <w:t>Out of Service Set/Clear</w:t>
      </w:r>
      <w:r w:rsidR="00EE4517" w:rsidRPr="000A6EE3">
        <w:fldChar w:fldCharType="begin"/>
      </w:r>
      <w:r w:rsidR="00EE4517" w:rsidRPr="000A6EE3">
        <w:instrText xml:space="preserve"> XE “Out of Service Set/Clear Option” </w:instrText>
      </w:r>
      <w:r w:rsidR="00EE4517" w:rsidRPr="000A6EE3">
        <w:fldChar w:fldCharType="end"/>
      </w:r>
      <w:r w:rsidR="00EE4517" w:rsidRPr="000A6EE3">
        <w:fldChar w:fldCharType="begin"/>
      </w:r>
      <w:r w:rsidR="00EE4517" w:rsidRPr="000A6EE3">
        <w:instrText xml:space="preserve"> XE “Options:Out of Service Set/Clear” </w:instrText>
      </w:r>
      <w:r w:rsidR="00EE4517" w:rsidRPr="000A6EE3">
        <w:fldChar w:fldCharType="end"/>
      </w:r>
      <w:r w:rsidR="00556A99" w:rsidRPr="000A6EE3">
        <w:t xml:space="preserve"> [XUOUT</w:t>
      </w:r>
      <w:r w:rsidR="00556A99" w:rsidRPr="000A6EE3">
        <w:fldChar w:fldCharType="begin"/>
      </w:r>
      <w:r w:rsidR="00556A99" w:rsidRPr="000A6EE3">
        <w:instrText xml:space="preserve"> XE </w:instrText>
      </w:r>
      <w:r w:rsidR="00666840" w:rsidRPr="000A6EE3">
        <w:instrText>“</w:instrText>
      </w:r>
      <w:r w:rsidR="00556A99" w:rsidRPr="000A6EE3">
        <w:instrText>XUOUT Option</w:instrText>
      </w:r>
      <w:r w:rsidR="00666840" w:rsidRPr="000A6EE3">
        <w:instrText>”</w:instrText>
      </w:r>
      <w:r w:rsidR="00556A99" w:rsidRPr="000A6EE3">
        <w:instrText xml:space="preserve"> </w:instrText>
      </w:r>
      <w:r w:rsidR="00556A99" w:rsidRPr="000A6EE3">
        <w:fldChar w:fldCharType="end"/>
      </w:r>
      <w:r w:rsidR="00556A99" w:rsidRPr="000A6EE3">
        <w:fldChar w:fldCharType="begin"/>
      </w:r>
      <w:r w:rsidR="00556A99" w:rsidRPr="000A6EE3">
        <w:instrText xml:space="preserve"> XE </w:instrText>
      </w:r>
      <w:r w:rsidR="00666840" w:rsidRPr="000A6EE3">
        <w:instrText>“</w:instrText>
      </w:r>
      <w:r w:rsidR="00556A99" w:rsidRPr="000A6EE3">
        <w:instrText>Options:XUOUT</w:instrText>
      </w:r>
      <w:r w:rsidR="00666840" w:rsidRPr="000A6EE3">
        <w:instrText>”</w:instrText>
      </w:r>
      <w:r w:rsidR="00556A99" w:rsidRPr="000A6EE3">
        <w:instrText xml:space="preserve"> </w:instrText>
      </w:r>
      <w:r w:rsidR="00556A99" w:rsidRPr="000A6EE3">
        <w:fldChar w:fldCharType="end"/>
      </w:r>
      <w:r w:rsidR="00556A99" w:rsidRPr="000A6EE3">
        <w:t>]</w:t>
      </w:r>
      <w:r w:rsidR="00EE4517" w:rsidRPr="000A6EE3">
        <w:t xml:space="preserve"> option</w:t>
      </w:r>
      <w:r w:rsidR="001D6B73" w:rsidRPr="000A6EE3">
        <w:t xml:space="preserve"> to set a device out of order. It asks you the date on which to put the device out of order. From that date forward,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w:t>
      </w:r>
      <w:r w:rsidR="002A7696" w:rsidRPr="000A6EE3">
        <w:t>does</w:t>
      </w:r>
      <w:r w:rsidR="001D6B73" w:rsidRPr="000A6EE3">
        <w:t xml:space="preserve"> </w:t>
      </w:r>
      <w:r w:rsidR="001D6B73" w:rsidRPr="000A6EE3">
        <w:rPr>
          <w:i/>
        </w:rPr>
        <w:t>not</w:t>
      </w:r>
      <w:r w:rsidR="001D6B73" w:rsidRPr="000A6EE3">
        <w:t xml:space="preserve"> allow any jobs to use the device (users get a message that the device </w:t>
      </w:r>
      <w:r w:rsidR="001D6B73" w:rsidRPr="000A6EE3">
        <w:lastRenderedPageBreak/>
        <w:t>is out of order). To clear the out of order status, use this option again and delete the out of order date.</w:t>
      </w:r>
    </w:p>
    <w:p w14:paraId="2BAE23B1" w14:textId="77777777" w:rsidR="005D46CD" w:rsidRPr="000A6EE3" w:rsidRDefault="005D46CD" w:rsidP="005C694E">
      <w:pPr>
        <w:pStyle w:val="Heading3"/>
      </w:pPr>
      <w:bookmarkStart w:id="1501" w:name="_Toc265563545"/>
      <w:bookmarkStart w:id="1502" w:name="_Ref311811079"/>
      <w:bookmarkStart w:id="1503" w:name="_Ref311811080"/>
      <w:bookmarkStart w:id="1504" w:name="_Ref129241321"/>
      <w:bookmarkStart w:id="1505" w:name="_Toc151534787"/>
      <w:r w:rsidRPr="000A6EE3">
        <w:t>Verify HFS and N</w:t>
      </w:r>
      <w:r w:rsidR="001E14C1" w:rsidRPr="000A6EE3">
        <w:t>ULL</w:t>
      </w:r>
      <w:r w:rsidRPr="000A6EE3">
        <w:t xml:space="preserve"> Device Setup </w:t>
      </w:r>
      <w:r w:rsidRPr="000A6EE3">
        <w:rPr>
          <w:i/>
          <w:iCs/>
        </w:rPr>
        <w:t>(required)</w:t>
      </w:r>
      <w:bookmarkEnd w:id="1501"/>
      <w:bookmarkEnd w:id="1502"/>
      <w:bookmarkEnd w:id="1503"/>
      <w:bookmarkEnd w:id="1504"/>
      <w:bookmarkEnd w:id="1505"/>
    </w:p>
    <w:p w14:paraId="529C0EE6" w14:textId="77777777" w:rsidR="005D46CD" w:rsidRPr="000A6EE3" w:rsidRDefault="005D46CD" w:rsidP="00D021A2">
      <w:pPr>
        <w:pStyle w:val="Heading4"/>
      </w:pPr>
      <w:bookmarkStart w:id="1506" w:name="_Toc151534788"/>
      <w:r w:rsidRPr="000A6EE3">
        <w:t>HFS Device</w:t>
      </w:r>
      <w:bookmarkEnd w:id="1506"/>
    </w:p>
    <w:p w14:paraId="47F45FFA" w14:textId="77777777" w:rsidR="005D46CD" w:rsidRPr="000A6EE3" w:rsidRDefault="005D46CD" w:rsidP="005D46CD">
      <w:pPr>
        <w:pStyle w:val="BodyText"/>
        <w:keepNext/>
        <w:keepLines/>
        <w:rPr>
          <w:rFonts w:eastAsia="Calibri"/>
        </w:rPr>
      </w:pPr>
      <w:r w:rsidRPr="000A6EE3">
        <w:t xml:space="preserve">Verify you have a Host File Server (HFS) device in the </w:t>
      </w:r>
      <w:r w:rsidR="00AC1AE5" w:rsidRPr="000A6EE3">
        <w:t>DEVICE (#3.5) file</w:t>
      </w:r>
      <w:r w:rsidRPr="000A6EE3">
        <w:t xml:space="preserve"> named </w:t>
      </w:r>
      <w:r w:rsidRPr="000A6EE3">
        <w:rPr>
          <w:b/>
        </w:rPr>
        <w:t>HFS</w:t>
      </w:r>
      <w:r w:rsidRPr="000A6EE3">
        <w:t xml:space="preserve">. If you have performed KIDS installations on your server before, you probably already have an appropriate </w:t>
      </w:r>
      <w:r w:rsidRPr="000A6EE3">
        <w:rPr>
          <w:b/>
        </w:rPr>
        <w:t>HFS</w:t>
      </w:r>
      <w:r w:rsidRPr="000A6EE3">
        <w:t xml:space="preserve"> device set up. If you do</w:t>
      </w:r>
      <w:r w:rsidR="001C35FC" w:rsidRPr="000A6EE3">
        <w:t xml:space="preserve"> </w:t>
      </w:r>
      <w:r w:rsidR="001C35FC" w:rsidRPr="000A6EE3">
        <w:rPr>
          <w:i/>
        </w:rPr>
        <w:t>no</w:t>
      </w:r>
      <w:r w:rsidRPr="000A6EE3">
        <w:rPr>
          <w:i/>
        </w:rPr>
        <w:t>t</w:t>
      </w:r>
      <w:r w:rsidRPr="000A6EE3">
        <w:t xml:space="preserve"> have an entry for this device, you </w:t>
      </w:r>
      <w:r w:rsidRPr="000A6EE3">
        <w:rPr>
          <w:i/>
        </w:rPr>
        <w:t>must</w:t>
      </w:r>
      <w:r w:rsidRPr="000A6EE3">
        <w:t xml:space="preserve"> create one.</w:t>
      </w:r>
    </w:p>
    <w:p w14:paraId="0512CC2C" w14:textId="2C7608FF" w:rsidR="005D46CD" w:rsidRPr="000A6EE3" w:rsidRDefault="002A3EF0" w:rsidP="0035005E">
      <w:pPr>
        <w:pStyle w:val="Note"/>
      </w:pPr>
      <w:r w:rsidRPr="000A6EE3">
        <w:rPr>
          <w:noProof/>
          <w:lang w:eastAsia="en-US"/>
        </w:rPr>
        <w:drawing>
          <wp:inline distT="0" distB="0" distL="0" distR="0" wp14:anchorId="2ACF14CC" wp14:editId="50C67F05">
            <wp:extent cx="304800" cy="3048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A3275B" w:rsidRPr="000A6EE3">
        <w:tab/>
      </w:r>
      <w:r w:rsidR="00A3275B" w:rsidRPr="000A6EE3">
        <w:rPr>
          <w:b/>
          <w:bCs/>
        </w:rPr>
        <w:t>REF:</w:t>
      </w:r>
      <w:r w:rsidR="00A3275B" w:rsidRPr="000A6EE3">
        <w:t xml:space="preserve"> For information on how to create an </w:t>
      </w:r>
      <w:r w:rsidR="00A3275B" w:rsidRPr="000A6EE3">
        <w:rPr>
          <w:b/>
        </w:rPr>
        <w:t>HFS</w:t>
      </w:r>
      <w:r w:rsidR="00A3275B" w:rsidRPr="000A6EE3">
        <w:t xml:space="preserve"> device, see </w:t>
      </w:r>
      <w:r w:rsidR="00666840" w:rsidRPr="000A6EE3">
        <w:t>“</w:t>
      </w:r>
      <w:r w:rsidR="00AB24FF" w:rsidRPr="00AB24FF">
        <w:rPr>
          <w:color w:val="0000FF"/>
          <w:u w:val="single"/>
        </w:rPr>
        <w:fldChar w:fldCharType="begin"/>
      </w:r>
      <w:r w:rsidR="00AB24FF" w:rsidRPr="00AB24FF">
        <w:rPr>
          <w:color w:val="0000FF"/>
          <w:u w:val="single"/>
        </w:rPr>
        <w:instrText xml:space="preserve"> REF _Ref129244120 \h </w:instrText>
      </w:r>
      <w:r w:rsidR="00AB24FF">
        <w:rPr>
          <w:color w:val="0000FF"/>
          <w:u w:val="single"/>
        </w:rPr>
        <w:instrText xml:space="preserve"> \* MERGEFORMAT </w:instrText>
      </w:r>
      <w:r w:rsidR="00AB24FF" w:rsidRPr="00AB24FF">
        <w:rPr>
          <w:color w:val="0000FF"/>
          <w:u w:val="single"/>
        </w:rPr>
      </w:r>
      <w:r w:rsidR="00AB24FF" w:rsidRPr="00AB24FF">
        <w:rPr>
          <w:color w:val="0000FF"/>
          <w:u w:val="single"/>
        </w:rPr>
        <w:fldChar w:fldCharType="separate"/>
      </w:r>
      <w:r w:rsidR="00F56C49" w:rsidRPr="00F56C49">
        <w:rPr>
          <w:color w:val="0000FF"/>
          <w:u w:val="single"/>
        </w:rPr>
        <w:t>Host Files</w:t>
      </w:r>
      <w:r w:rsidR="00AB24FF" w:rsidRPr="00AB24FF">
        <w:rPr>
          <w:color w:val="0000FF"/>
          <w:u w:val="single"/>
        </w:rPr>
        <w:fldChar w:fldCharType="end"/>
      </w:r>
      <w:r w:rsidR="00A3275B" w:rsidRPr="000A6EE3">
        <w:t>.</w:t>
      </w:r>
      <w:r w:rsidR="00666840" w:rsidRPr="000A6EE3">
        <w:t>”</w:t>
      </w:r>
    </w:p>
    <w:p w14:paraId="450080E8" w14:textId="77777777" w:rsidR="002A4DC6" w:rsidRPr="000A6EE3" w:rsidRDefault="002A4DC6" w:rsidP="002A4DC6">
      <w:pPr>
        <w:pStyle w:val="BodyText6"/>
      </w:pPr>
    </w:p>
    <w:p w14:paraId="3D2F5900" w14:textId="77777777" w:rsidR="005D46CD" w:rsidRPr="000A6EE3" w:rsidRDefault="005D46CD" w:rsidP="00D021A2">
      <w:pPr>
        <w:pStyle w:val="Heading4"/>
        <w:rPr>
          <w:rFonts w:eastAsia="Calibri"/>
        </w:rPr>
      </w:pPr>
      <w:bookmarkStart w:id="1507" w:name="_Ref458495341"/>
      <w:bookmarkStart w:id="1508" w:name="_Ref458495402"/>
      <w:bookmarkStart w:id="1509" w:name="_Ref458515251"/>
      <w:bookmarkStart w:id="1510" w:name="_Toc151534789"/>
      <w:r w:rsidRPr="000A6EE3">
        <w:t>N</w:t>
      </w:r>
      <w:r w:rsidR="001E14C1" w:rsidRPr="000A6EE3">
        <w:t>ULL</w:t>
      </w:r>
      <w:r w:rsidRPr="000A6EE3">
        <w:t xml:space="preserve"> Device</w:t>
      </w:r>
      <w:bookmarkEnd w:id="1507"/>
      <w:bookmarkEnd w:id="1508"/>
      <w:bookmarkEnd w:id="1509"/>
      <w:bookmarkEnd w:id="1510"/>
    </w:p>
    <w:p w14:paraId="5C76247F" w14:textId="3F5E0B9D" w:rsidR="005D46CD" w:rsidRPr="000A6EE3" w:rsidRDefault="005D46CD" w:rsidP="00A3275B">
      <w:pPr>
        <w:pStyle w:val="BodyText"/>
        <w:keepNext/>
        <w:keepLines/>
      </w:pPr>
      <w:r w:rsidRPr="000A6EE3">
        <w:t xml:space="preserve">Verify you have a </w:t>
      </w:r>
      <w:r w:rsidRPr="000A6EE3">
        <w:rPr>
          <w:b/>
        </w:rPr>
        <w:t>N</w:t>
      </w:r>
      <w:r w:rsidR="001E14C1" w:rsidRPr="000A6EE3">
        <w:rPr>
          <w:b/>
        </w:rPr>
        <w:t>ULL</w:t>
      </w:r>
      <w:r w:rsidRPr="000A6EE3">
        <w:t xml:space="preserve"> device in the </w:t>
      </w:r>
      <w:r w:rsidR="00AC1AE5" w:rsidRPr="000A6EE3">
        <w:t>DEVICE (#3.5) file</w:t>
      </w:r>
      <w:r w:rsidRPr="000A6EE3">
        <w:t xml:space="preserve"> named </w:t>
      </w:r>
      <w:r w:rsidRPr="000A6EE3">
        <w:rPr>
          <w:b/>
        </w:rPr>
        <w:t>NULL</w:t>
      </w:r>
      <w:r w:rsidRPr="000A6EE3">
        <w:t xml:space="preserve"> (or whose mnemonic is named </w:t>
      </w:r>
      <w:r w:rsidRPr="000A6EE3">
        <w:rPr>
          <w:b/>
        </w:rPr>
        <w:t>NULL</w:t>
      </w:r>
      <w:r w:rsidRPr="000A6EE3">
        <w:t xml:space="preserve">). You can have other devices with similar names, but one device is needed whose name or mnemonic is </w:t>
      </w:r>
      <w:r w:rsidRPr="000A6EE3">
        <w:rPr>
          <w:b/>
        </w:rPr>
        <w:t>NULL</w:t>
      </w:r>
      <w:r w:rsidRPr="000A6EE3">
        <w:t xml:space="preserve">. The subtype should be a </w:t>
      </w:r>
      <w:r w:rsidR="00666840" w:rsidRPr="000A6EE3">
        <w:t>“</w:t>
      </w:r>
      <w:r w:rsidRPr="000A6EE3">
        <w:rPr>
          <w:b/>
        </w:rPr>
        <w:t>P-</w:t>
      </w:r>
      <w:r w:rsidR="00666840" w:rsidRPr="000A6EE3">
        <w:t>”</w:t>
      </w:r>
      <w:r w:rsidRPr="000A6EE3">
        <w:t xml:space="preserve"> subtype (e.g., </w:t>
      </w:r>
      <w:r w:rsidRPr="000A6EE3">
        <w:rPr>
          <w:b/>
        </w:rPr>
        <w:t>P-OTHER</w:t>
      </w:r>
      <w:r w:rsidRPr="000A6EE3">
        <w:t xml:space="preserve">), the margin should be a minimum of </w:t>
      </w:r>
      <w:r w:rsidRPr="000A6EE3">
        <w:rPr>
          <w:b/>
        </w:rPr>
        <w:t>80</w:t>
      </w:r>
      <w:r w:rsidRPr="000A6EE3">
        <w:t xml:space="preserve">, and the page length should be a minimum of </w:t>
      </w:r>
      <w:r w:rsidRPr="000A6EE3">
        <w:rPr>
          <w:b/>
        </w:rPr>
        <w:t>60</w:t>
      </w:r>
      <w:r w:rsidRPr="000A6EE3">
        <w:t>. Sample setups:</w:t>
      </w:r>
    </w:p>
    <w:p w14:paraId="15F05CE1" w14:textId="77777777" w:rsidR="002A4DC6" w:rsidRPr="000A6EE3" w:rsidRDefault="002A4DC6" w:rsidP="002A4DC6">
      <w:pPr>
        <w:pStyle w:val="BodyText6"/>
        <w:keepNext/>
        <w:keepLines/>
        <w:rPr>
          <w:rFonts w:eastAsia="Calibri"/>
        </w:rPr>
      </w:pPr>
    </w:p>
    <w:p w14:paraId="3B6311A0" w14:textId="23C92AD5" w:rsidR="005666B1" w:rsidRPr="000A6EE3" w:rsidRDefault="005666B1" w:rsidP="005666B1">
      <w:pPr>
        <w:pStyle w:val="Caption"/>
      </w:pPr>
      <w:bookmarkStart w:id="1511" w:name="_Toc151535261"/>
      <w:r w:rsidRPr="000A6EE3">
        <w:t xml:space="preserve">Figure </w:t>
      </w:r>
      <w:fldSimple w:instr=" SEQ Figure \* ARABIC ">
        <w:r w:rsidR="00F56C49">
          <w:rPr>
            <w:noProof/>
          </w:rPr>
          <w:t>208</w:t>
        </w:r>
      </w:fldSimple>
      <w:r w:rsidRPr="000A6EE3">
        <w:t xml:space="preserve">: VMS </w:t>
      </w:r>
      <w:r w:rsidR="003E3A71" w:rsidRPr="000A6EE3">
        <w:t>NULL D</w:t>
      </w:r>
      <w:r w:rsidRPr="000A6EE3">
        <w:t xml:space="preserve">evice—Sample </w:t>
      </w:r>
      <w:r w:rsidR="003E3A71" w:rsidRPr="000A6EE3">
        <w:t>DEVICE F</w:t>
      </w:r>
      <w:r w:rsidRPr="000A6EE3">
        <w:t xml:space="preserve">ile </w:t>
      </w:r>
      <w:r w:rsidR="003E3A71" w:rsidRPr="000A6EE3">
        <w:t>Entry</w:t>
      </w:r>
      <w:bookmarkEnd w:id="1511"/>
    </w:p>
    <w:p w14:paraId="62A7F9C5" w14:textId="77777777" w:rsidR="005666B1" w:rsidRPr="000A6EE3" w:rsidRDefault="005666B1" w:rsidP="005666B1">
      <w:pPr>
        <w:pStyle w:val="Code"/>
      </w:pPr>
      <w:r w:rsidRPr="000A6EE3">
        <w:t xml:space="preserve">NAME: NULL                 </w:t>
      </w:r>
      <w:r w:rsidR="009C3B56" w:rsidRPr="000A6EE3">
        <w:t xml:space="preserve">             </w:t>
      </w:r>
      <w:r w:rsidRPr="000A6EE3">
        <w:t xml:space="preserve">$I: </w:t>
      </w:r>
      <w:r w:rsidRPr="000A6EE3">
        <w:rPr>
          <w:highlight w:val="cyan"/>
        </w:rPr>
        <w:t>_NLA0:</w:t>
      </w:r>
      <w:r w:rsidRPr="000A6EE3">
        <w:t xml:space="preserve"> </w:t>
      </w:r>
    </w:p>
    <w:p w14:paraId="6125E1D1" w14:textId="77777777" w:rsidR="005666B1" w:rsidRPr="000A6EE3" w:rsidRDefault="009C3B56" w:rsidP="005666B1">
      <w:pPr>
        <w:pStyle w:val="Code"/>
      </w:pPr>
      <w:r w:rsidRPr="000A6EE3">
        <w:t xml:space="preserve">  </w:t>
      </w:r>
      <w:r w:rsidR="005666B1" w:rsidRPr="000A6EE3">
        <w:t xml:space="preserve">ASK DEVICE: NO             </w:t>
      </w:r>
      <w:r w:rsidRPr="000A6EE3">
        <w:t xml:space="preserve">           </w:t>
      </w:r>
      <w:r w:rsidR="005666B1" w:rsidRPr="000A6EE3">
        <w:t xml:space="preserve">ASK PARAMETERS: NO </w:t>
      </w:r>
    </w:p>
    <w:p w14:paraId="0554F44F" w14:textId="77777777" w:rsidR="005666B1" w:rsidRPr="000A6EE3" w:rsidRDefault="009C3B56" w:rsidP="005666B1">
      <w:pPr>
        <w:pStyle w:val="Code"/>
      </w:pPr>
      <w:r w:rsidRPr="000A6EE3">
        <w:t xml:space="preserve">  </w:t>
      </w:r>
      <w:r w:rsidR="005666B1" w:rsidRPr="000A6EE3">
        <w:t xml:space="preserve">SIGN-ON/SYSTEM DEVICE: NO </w:t>
      </w:r>
      <w:r w:rsidRPr="000A6EE3">
        <w:t xml:space="preserve">            </w:t>
      </w:r>
      <w:r w:rsidR="005666B1" w:rsidRPr="000A6EE3">
        <w:t xml:space="preserve">LOCATION OF TERMINAL: BIT BUCKIT </w:t>
      </w:r>
    </w:p>
    <w:p w14:paraId="272D24F6" w14:textId="77777777" w:rsidR="005666B1" w:rsidRPr="000A6EE3" w:rsidRDefault="009C3B56" w:rsidP="005666B1">
      <w:pPr>
        <w:pStyle w:val="Code"/>
        <w:rPr>
          <w:rFonts w:cs="Courier New"/>
        </w:rPr>
      </w:pPr>
      <w:r w:rsidRPr="000A6EE3">
        <w:rPr>
          <w:rFonts w:cs="Courier New"/>
        </w:rPr>
        <w:t xml:space="preserve">  </w:t>
      </w:r>
      <w:r w:rsidR="005666B1" w:rsidRPr="000A6EE3">
        <w:rPr>
          <w:rFonts w:cs="Courier New"/>
        </w:rPr>
        <w:t xml:space="preserve">SUBTYPE: P-OTHER           </w:t>
      </w:r>
      <w:r w:rsidRPr="000A6EE3">
        <w:rPr>
          <w:rFonts w:cs="Courier New"/>
        </w:rPr>
        <w:t xml:space="preserve">           </w:t>
      </w:r>
      <w:r w:rsidR="005666B1" w:rsidRPr="000A6EE3">
        <w:rPr>
          <w:rFonts w:cs="Courier New"/>
        </w:rPr>
        <w:t>TYPE: TERMINAL</w:t>
      </w:r>
    </w:p>
    <w:p w14:paraId="09EFB5EE" w14:textId="77777777" w:rsidR="005666B1" w:rsidRPr="000A6EE3" w:rsidRDefault="005666B1" w:rsidP="00A7691A">
      <w:pPr>
        <w:pStyle w:val="BodyText6"/>
      </w:pPr>
    </w:p>
    <w:p w14:paraId="4C2326A7" w14:textId="52D5EE83" w:rsidR="005666B1" w:rsidRPr="000A6EE3" w:rsidRDefault="005666B1" w:rsidP="005666B1">
      <w:pPr>
        <w:pStyle w:val="Caption"/>
      </w:pPr>
      <w:bookmarkStart w:id="1512" w:name="_Toc151535262"/>
      <w:r w:rsidRPr="000A6EE3">
        <w:t xml:space="preserve">Figure </w:t>
      </w:r>
      <w:fldSimple w:instr=" SEQ Figure \* ARABIC ">
        <w:r w:rsidR="00F56C49">
          <w:rPr>
            <w:noProof/>
          </w:rPr>
          <w:t>209</w:t>
        </w:r>
      </w:fldSimple>
      <w:r w:rsidRPr="000A6EE3">
        <w:t xml:space="preserve">: Mixed Operating System: VMS (Primary) and Linux (Secondary) </w:t>
      </w:r>
      <w:r w:rsidR="003E3A71" w:rsidRPr="000A6EE3">
        <w:t>NULL D</w:t>
      </w:r>
      <w:r w:rsidRPr="000A6EE3">
        <w:t xml:space="preserve">evice—Sample </w:t>
      </w:r>
      <w:r w:rsidR="003E3A71" w:rsidRPr="000A6EE3">
        <w:t>DEVICE F</w:t>
      </w:r>
      <w:r w:rsidRPr="000A6EE3">
        <w:t xml:space="preserve">ile </w:t>
      </w:r>
      <w:r w:rsidR="003E3A71" w:rsidRPr="000A6EE3">
        <w:t>Entry</w:t>
      </w:r>
      <w:bookmarkEnd w:id="1512"/>
    </w:p>
    <w:p w14:paraId="7B8EC189" w14:textId="77777777" w:rsidR="005666B1" w:rsidRPr="000A6EE3" w:rsidRDefault="005666B1" w:rsidP="005666B1">
      <w:pPr>
        <w:pStyle w:val="Dialogue"/>
      </w:pPr>
      <w:r w:rsidRPr="000A6EE3">
        <w:t xml:space="preserve">NAME: NULL                              $I: </w:t>
      </w:r>
      <w:r w:rsidRPr="000A6EE3">
        <w:rPr>
          <w:highlight w:val="cyan"/>
        </w:rPr>
        <w:t>_NLA0:</w:t>
      </w:r>
    </w:p>
    <w:p w14:paraId="2EA3A20D" w14:textId="77777777" w:rsidR="005666B1" w:rsidRPr="000A6EE3" w:rsidRDefault="005666B1" w:rsidP="005666B1">
      <w:pPr>
        <w:pStyle w:val="Dialogue"/>
      </w:pPr>
      <w:r w:rsidRPr="000A6EE3">
        <w:t xml:space="preserve">  ASK DEVICE: NO                        ASK PARAMETERS: NO</w:t>
      </w:r>
    </w:p>
    <w:p w14:paraId="568C9B2C" w14:textId="77777777" w:rsidR="005666B1" w:rsidRPr="000A6EE3" w:rsidRDefault="005666B1" w:rsidP="005666B1">
      <w:pPr>
        <w:pStyle w:val="Dialogue"/>
      </w:pPr>
      <w:r w:rsidRPr="000A6EE3">
        <w:t xml:space="preserve">  SIGN-ON/SYSTEM DEVICE: NO             LOCATION OF TERMINAL: Bit Bucket</w:t>
      </w:r>
    </w:p>
    <w:p w14:paraId="6B29C7A4" w14:textId="77777777" w:rsidR="005666B1" w:rsidRPr="000A6EE3" w:rsidRDefault="005666B1" w:rsidP="005666B1">
      <w:pPr>
        <w:pStyle w:val="Dialogue"/>
      </w:pPr>
      <w:r w:rsidRPr="000A6EE3">
        <w:t xml:space="preserve">  SECONDARY $I: </w:t>
      </w:r>
      <w:r w:rsidRPr="000A6EE3">
        <w:rPr>
          <w:highlight w:val="cyan"/>
        </w:rPr>
        <w:t>/dev/null</w:t>
      </w:r>
    </w:p>
    <w:p w14:paraId="3CDCC48E" w14:textId="77777777" w:rsidR="005666B1" w:rsidRPr="000A6EE3" w:rsidRDefault="005666B1" w:rsidP="005666B1">
      <w:pPr>
        <w:pStyle w:val="Dialogue"/>
      </w:pPr>
      <w:r w:rsidRPr="000A6EE3">
        <w:t xml:space="preserve">  SUBTYPE: P-OTHER                      TYPE: TERMINAL</w:t>
      </w:r>
    </w:p>
    <w:p w14:paraId="7C6D5DAA" w14:textId="77777777" w:rsidR="005666B1" w:rsidRPr="000A6EE3" w:rsidRDefault="005666B1" w:rsidP="00A7691A">
      <w:pPr>
        <w:pStyle w:val="BodyText6"/>
      </w:pPr>
    </w:p>
    <w:p w14:paraId="0AAF3A0C" w14:textId="4DD73571" w:rsidR="005666B1" w:rsidRPr="000A6EE3" w:rsidRDefault="005666B1" w:rsidP="005666B1">
      <w:pPr>
        <w:pStyle w:val="Caption"/>
      </w:pPr>
      <w:bookmarkStart w:id="1513" w:name="_Toc151535263"/>
      <w:r w:rsidRPr="000A6EE3">
        <w:t xml:space="preserve">Figure </w:t>
      </w:r>
      <w:fldSimple w:instr=" SEQ Figure \* ARABIC ">
        <w:r w:rsidR="00F56C49">
          <w:rPr>
            <w:noProof/>
          </w:rPr>
          <w:t>210</w:t>
        </w:r>
      </w:fldSimple>
      <w:r w:rsidRPr="000A6EE3">
        <w:t>: L</w:t>
      </w:r>
      <w:r w:rsidR="003E3A71" w:rsidRPr="000A6EE3">
        <w:t>inux N</w:t>
      </w:r>
      <w:r w:rsidR="001E14C1" w:rsidRPr="000A6EE3">
        <w:t>ULL</w:t>
      </w:r>
      <w:r w:rsidR="003E3A71" w:rsidRPr="000A6EE3">
        <w:t xml:space="preserve"> Device Example—Caché </w:t>
      </w:r>
      <w:r w:rsidR="001E14C1" w:rsidRPr="000A6EE3">
        <w:t>NULL</w:t>
      </w:r>
      <w:r w:rsidR="003E3A71" w:rsidRPr="000A6EE3">
        <w:t xml:space="preserve"> Device S</w:t>
      </w:r>
      <w:r w:rsidRPr="000A6EE3">
        <w:t>etup</w:t>
      </w:r>
      <w:bookmarkEnd w:id="1513"/>
    </w:p>
    <w:p w14:paraId="7F52986D" w14:textId="77777777" w:rsidR="009C3B56" w:rsidRPr="000A6EE3" w:rsidRDefault="009C3B56" w:rsidP="009C3B56">
      <w:pPr>
        <w:pStyle w:val="Code"/>
      </w:pPr>
      <w:r w:rsidRPr="000A6EE3">
        <w:t xml:space="preserve">NAME: NULL                              $I: </w:t>
      </w:r>
      <w:r w:rsidRPr="000A6EE3">
        <w:rPr>
          <w:highlight w:val="cyan"/>
        </w:rPr>
        <w:t>/dev/null</w:t>
      </w:r>
      <w:r w:rsidRPr="000A6EE3">
        <w:t xml:space="preserve"> </w:t>
      </w:r>
    </w:p>
    <w:p w14:paraId="1EAE8509" w14:textId="77777777" w:rsidR="009C3B56" w:rsidRPr="000A6EE3" w:rsidRDefault="009C3B56" w:rsidP="009C3B56">
      <w:pPr>
        <w:pStyle w:val="Code"/>
      </w:pPr>
      <w:r w:rsidRPr="000A6EE3">
        <w:t xml:space="preserve">ASK DEVICE: NO                          ASK PARAMETERS: NO </w:t>
      </w:r>
    </w:p>
    <w:p w14:paraId="2832726D" w14:textId="77777777" w:rsidR="009C3B56" w:rsidRPr="000A6EE3" w:rsidRDefault="009C3B56" w:rsidP="009C3B56">
      <w:pPr>
        <w:pStyle w:val="Code"/>
      </w:pPr>
      <w:r w:rsidRPr="000A6EE3">
        <w:t xml:space="preserve">SIGN-ON/SYSTEM DEVICE: NO               LOCATION OF TERMINAL: BIT BUCKIT </w:t>
      </w:r>
    </w:p>
    <w:p w14:paraId="325C965E" w14:textId="77777777" w:rsidR="009C3B56" w:rsidRPr="000A6EE3" w:rsidRDefault="009C3B56" w:rsidP="009C3B56">
      <w:pPr>
        <w:pStyle w:val="Code"/>
        <w:rPr>
          <w:rFonts w:cs="Courier New"/>
        </w:rPr>
      </w:pPr>
      <w:r w:rsidRPr="000A6EE3">
        <w:rPr>
          <w:rFonts w:cs="Courier New"/>
        </w:rPr>
        <w:t>SUBTYPE: P-OTHER                        TYPE: TERMINAL</w:t>
      </w:r>
    </w:p>
    <w:p w14:paraId="250154AA" w14:textId="77777777" w:rsidR="005666B1" w:rsidRPr="000A6EE3" w:rsidRDefault="005666B1" w:rsidP="00A7691A">
      <w:pPr>
        <w:pStyle w:val="BodyText6"/>
      </w:pPr>
    </w:p>
    <w:p w14:paraId="3F19C04B" w14:textId="19F36C9D" w:rsidR="005666B1" w:rsidRPr="000A6EE3" w:rsidRDefault="005666B1" w:rsidP="005666B1">
      <w:pPr>
        <w:pStyle w:val="Caption"/>
      </w:pPr>
      <w:bookmarkStart w:id="1514" w:name="_Toc151535264"/>
      <w:r w:rsidRPr="000A6EE3">
        <w:t xml:space="preserve">Figure </w:t>
      </w:r>
      <w:fldSimple w:instr=" SEQ Figure \* ARABIC ">
        <w:r w:rsidR="00F56C49">
          <w:rPr>
            <w:noProof/>
          </w:rPr>
          <w:t>211</w:t>
        </w:r>
      </w:fldSimple>
      <w:r w:rsidRPr="000A6EE3">
        <w:t>: Win</w:t>
      </w:r>
      <w:r w:rsidR="003E3A71" w:rsidRPr="000A6EE3">
        <w:t>dows N</w:t>
      </w:r>
      <w:r w:rsidR="001E14C1" w:rsidRPr="000A6EE3">
        <w:t>ULL</w:t>
      </w:r>
      <w:r w:rsidR="003E3A71" w:rsidRPr="000A6EE3">
        <w:t xml:space="preserve"> Device Example—Caché </w:t>
      </w:r>
      <w:r w:rsidR="001E14C1" w:rsidRPr="000A6EE3">
        <w:t>NULL</w:t>
      </w:r>
      <w:r w:rsidR="003E3A71" w:rsidRPr="000A6EE3">
        <w:t xml:space="preserve"> Device S</w:t>
      </w:r>
      <w:r w:rsidRPr="000A6EE3">
        <w:t>etup</w:t>
      </w:r>
      <w:bookmarkEnd w:id="1514"/>
    </w:p>
    <w:p w14:paraId="59F2E279" w14:textId="77777777" w:rsidR="005666B1" w:rsidRPr="000A6EE3" w:rsidRDefault="005666B1" w:rsidP="005666B1">
      <w:pPr>
        <w:pStyle w:val="Code"/>
      </w:pPr>
      <w:r w:rsidRPr="000A6EE3">
        <w:t>NAME: NULL</w:t>
      </w:r>
      <w:r w:rsidR="009C3B56" w:rsidRPr="000A6EE3">
        <w:t xml:space="preserve">                             </w:t>
      </w:r>
      <w:r w:rsidRPr="000A6EE3">
        <w:t xml:space="preserve"> </w:t>
      </w:r>
      <w:r w:rsidRPr="000A6EE3">
        <w:rPr>
          <w:highlight w:val="cyan"/>
        </w:rPr>
        <w:t>$I: //./nul</w:t>
      </w:r>
    </w:p>
    <w:p w14:paraId="55E72501" w14:textId="77777777" w:rsidR="005666B1" w:rsidRPr="000A6EE3" w:rsidRDefault="009C3B56" w:rsidP="005666B1">
      <w:pPr>
        <w:pStyle w:val="Code"/>
      </w:pPr>
      <w:r w:rsidRPr="000A6EE3">
        <w:t xml:space="preserve"> </w:t>
      </w:r>
      <w:r w:rsidR="005666B1" w:rsidRPr="000A6EE3">
        <w:t xml:space="preserve"> ASK DEVICE: NO</w:t>
      </w:r>
      <w:r w:rsidRPr="000A6EE3">
        <w:t xml:space="preserve">                       </w:t>
      </w:r>
      <w:r w:rsidR="005666B1" w:rsidRPr="000A6EE3">
        <w:t xml:space="preserve"> ASK PARAMETERS: NO</w:t>
      </w:r>
    </w:p>
    <w:p w14:paraId="1F838A88" w14:textId="77777777" w:rsidR="005666B1" w:rsidRPr="000A6EE3" w:rsidRDefault="009C3B56" w:rsidP="005666B1">
      <w:pPr>
        <w:pStyle w:val="Code"/>
      </w:pPr>
      <w:r w:rsidRPr="000A6EE3">
        <w:t xml:space="preserve"> </w:t>
      </w:r>
      <w:r w:rsidR="005666B1" w:rsidRPr="000A6EE3">
        <w:t xml:space="preserve"> SIGN-ON/SYSTEM DEVICE: NO</w:t>
      </w:r>
      <w:r w:rsidRPr="000A6EE3">
        <w:t xml:space="preserve">            </w:t>
      </w:r>
      <w:r w:rsidR="005666B1" w:rsidRPr="000A6EE3">
        <w:t xml:space="preserve"> LOCATION OF TERMINAL: BIT BUCKIT</w:t>
      </w:r>
    </w:p>
    <w:p w14:paraId="14663DDA" w14:textId="77777777" w:rsidR="005666B1" w:rsidRPr="000A6EE3" w:rsidRDefault="009C3B56" w:rsidP="005666B1">
      <w:pPr>
        <w:pStyle w:val="Code"/>
      </w:pPr>
      <w:r w:rsidRPr="000A6EE3">
        <w:t xml:space="preserve"> </w:t>
      </w:r>
      <w:r w:rsidR="005666B1" w:rsidRPr="000A6EE3">
        <w:t xml:space="preserve"> SUBTYPE: P-OTHER</w:t>
      </w:r>
      <w:r w:rsidRPr="000A6EE3">
        <w:t xml:space="preserve">                     </w:t>
      </w:r>
      <w:r w:rsidR="005666B1" w:rsidRPr="000A6EE3">
        <w:t xml:space="preserve"> TYPE: TERMINAL</w:t>
      </w:r>
    </w:p>
    <w:p w14:paraId="315FA1BF" w14:textId="77777777" w:rsidR="005666B1" w:rsidRPr="000A6EE3" w:rsidRDefault="005666B1" w:rsidP="00A7691A">
      <w:pPr>
        <w:pStyle w:val="BodyText6"/>
      </w:pPr>
    </w:p>
    <w:p w14:paraId="3CCCF627" w14:textId="3DDE6280" w:rsidR="005478F4" w:rsidRPr="000A6EE3" w:rsidRDefault="00DB5B8F" w:rsidP="005478F4">
      <w:pPr>
        <w:pStyle w:val="BodyText"/>
        <w:keepNext/>
        <w:keepLines/>
      </w:pPr>
      <w:r w:rsidRPr="00DB5B8F">
        <w:rPr>
          <w:color w:val="0000FF"/>
          <w:u w:val="single"/>
        </w:rPr>
        <w:lastRenderedPageBreak/>
        <w:fldChar w:fldCharType="begin"/>
      </w:r>
      <w:r w:rsidRPr="00DB5B8F">
        <w:rPr>
          <w:color w:val="0000FF"/>
          <w:u w:val="single"/>
        </w:rPr>
        <w:instrText xml:space="preserve"> REF _Ref458576042 \h </w:instrText>
      </w:r>
      <w:r>
        <w:rPr>
          <w:color w:val="0000FF"/>
          <w:u w:val="single"/>
        </w:rPr>
        <w:instrText xml:space="preserve"> \* MERGEFORMAT </w:instrText>
      </w:r>
      <w:r w:rsidRPr="00DB5B8F">
        <w:rPr>
          <w:color w:val="0000FF"/>
          <w:u w:val="single"/>
        </w:rPr>
      </w:r>
      <w:r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212</w:t>
      </w:r>
      <w:r w:rsidRPr="00DB5B8F">
        <w:rPr>
          <w:color w:val="0000FF"/>
          <w:u w:val="single"/>
        </w:rPr>
        <w:fldChar w:fldCharType="end"/>
      </w:r>
      <w:r w:rsidR="005478F4" w:rsidRPr="000A6EE3">
        <w:t xml:space="preserve"> is the </w:t>
      </w:r>
      <w:r w:rsidR="00F91046" w:rsidRPr="000A6EE3">
        <w:t>TERMINAL TYPE (#3.2) file</w:t>
      </w:r>
      <w:r w:rsidR="005478F4" w:rsidRPr="000A6EE3">
        <w:rPr>
          <w:szCs w:val="22"/>
        </w:rPr>
        <w:fldChar w:fldCharType="begin"/>
      </w:r>
      <w:r w:rsidR="005478F4" w:rsidRPr="000A6EE3">
        <w:rPr>
          <w:szCs w:val="22"/>
        </w:rPr>
        <w:instrText>XE “</w:instrText>
      </w:r>
      <w:r w:rsidR="00F91046" w:rsidRPr="000A6EE3">
        <w:rPr>
          <w:szCs w:val="22"/>
        </w:rPr>
        <w:instrText>TERMINAL TYPE (#3.2) File</w:instrText>
      </w:r>
      <w:r w:rsidR="005478F4" w:rsidRPr="000A6EE3">
        <w:rPr>
          <w:szCs w:val="22"/>
        </w:rPr>
        <w:instrText>”</w:instrText>
      </w:r>
      <w:r w:rsidR="005478F4" w:rsidRPr="000A6EE3">
        <w:rPr>
          <w:szCs w:val="22"/>
        </w:rPr>
        <w:fldChar w:fldCharType="end"/>
      </w:r>
      <w:r w:rsidR="005478F4" w:rsidRPr="000A6EE3">
        <w:rPr>
          <w:szCs w:val="22"/>
        </w:rPr>
        <w:fldChar w:fldCharType="begin"/>
      </w:r>
      <w:r w:rsidR="005478F4" w:rsidRPr="000A6EE3">
        <w:rPr>
          <w:szCs w:val="22"/>
        </w:rPr>
        <w:instrText>XE “Files:TERMINAL TYPE (#3.2)”</w:instrText>
      </w:r>
      <w:r w:rsidR="005478F4" w:rsidRPr="000A6EE3">
        <w:rPr>
          <w:szCs w:val="22"/>
        </w:rPr>
        <w:fldChar w:fldCharType="end"/>
      </w:r>
      <w:r w:rsidR="005478F4" w:rsidRPr="000A6EE3">
        <w:t xml:space="preserve"> entry that is used by all of the </w:t>
      </w:r>
      <w:r w:rsidR="005478F4" w:rsidRPr="000A6EE3">
        <w:rPr>
          <w:b/>
        </w:rPr>
        <w:t>NULL</w:t>
      </w:r>
      <w:r w:rsidR="005478F4" w:rsidRPr="000A6EE3">
        <w:t xml:space="preserve"> device configurations.</w:t>
      </w:r>
    </w:p>
    <w:p w14:paraId="317B0842" w14:textId="77777777" w:rsidR="002A4DC6" w:rsidRPr="000A6EE3" w:rsidRDefault="002A4DC6" w:rsidP="00BD46EC">
      <w:pPr>
        <w:pStyle w:val="BodyText6"/>
        <w:keepNext/>
        <w:keepLines/>
      </w:pPr>
    </w:p>
    <w:p w14:paraId="1E0C00E0" w14:textId="46A4456A" w:rsidR="005D46CD" w:rsidRPr="000A6EE3" w:rsidRDefault="00A3275B" w:rsidP="00A3275B">
      <w:pPr>
        <w:pStyle w:val="Caption"/>
      </w:pPr>
      <w:bookmarkStart w:id="1515" w:name="_Ref458576042"/>
      <w:bookmarkStart w:id="1516" w:name="_Toc151535265"/>
      <w:r w:rsidRPr="000A6EE3">
        <w:t xml:space="preserve">Figure </w:t>
      </w:r>
      <w:fldSimple w:instr=" SEQ Figure \* ARABIC ">
        <w:r w:rsidR="00F56C49">
          <w:rPr>
            <w:noProof/>
          </w:rPr>
          <w:t>212</w:t>
        </w:r>
      </w:fldSimple>
      <w:bookmarkEnd w:id="1515"/>
      <w:r w:rsidR="001809C7" w:rsidRPr="000A6EE3">
        <w:t>:</w:t>
      </w:r>
      <w:r w:rsidRPr="000A6EE3">
        <w:t xml:space="preserve"> N</w:t>
      </w:r>
      <w:r w:rsidR="001E14C1" w:rsidRPr="000A6EE3">
        <w:t>ULL</w:t>
      </w:r>
      <w:r w:rsidRPr="000A6EE3">
        <w:t xml:space="preserve"> Device</w:t>
      </w:r>
      <w:r w:rsidR="003E3A71" w:rsidRPr="000A6EE3">
        <w:t xml:space="preserve"> Example—P-OTHER Terminal Type S</w:t>
      </w:r>
      <w:r w:rsidRPr="000A6EE3">
        <w:t>etup</w:t>
      </w:r>
      <w:bookmarkEnd w:id="1516"/>
    </w:p>
    <w:p w14:paraId="4D8A4886" w14:textId="77777777" w:rsidR="005D46CD" w:rsidRPr="000A6EE3" w:rsidRDefault="005D46CD" w:rsidP="005D46CD">
      <w:pPr>
        <w:pStyle w:val="Code"/>
      </w:pPr>
      <w:r w:rsidRPr="000A6EE3">
        <w:t>NAME: P-OTHER</w:t>
      </w:r>
      <w:r w:rsidR="00746419" w:rsidRPr="000A6EE3">
        <w:t xml:space="preserve">                           </w:t>
      </w:r>
      <w:r w:rsidRPr="000A6EE3">
        <w:t>RIGHT MARGIN: 132</w:t>
      </w:r>
    </w:p>
    <w:p w14:paraId="4D0D0A88" w14:textId="77777777" w:rsidR="005D46CD" w:rsidRPr="000A6EE3" w:rsidRDefault="00746419" w:rsidP="005D46CD">
      <w:pPr>
        <w:pStyle w:val="Code"/>
      </w:pPr>
      <w:r w:rsidRPr="000A6EE3">
        <w:t xml:space="preserve"> </w:t>
      </w:r>
      <w:r w:rsidR="005D46CD" w:rsidRPr="000A6EE3">
        <w:t xml:space="preserve"> FORM FEED: #</w:t>
      </w:r>
      <w:r w:rsidRPr="000A6EE3">
        <w:t xml:space="preserve">                         </w:t>
      </w:r>
      <w:r w:rsidR="005D46CD" w:rsidRPr="000A6EE3">
        <w:t xml:space="preserve"> PAGE LENGTH: 64</w:t>
      </w:r>
    </w:p>
    <w:p w14:paraId="0859D2AF" w14:textId="77777777" w:rsidR="005D46CD" w:rsidRPr="000A6EE3" w:rsidRDefault="00746419" w:rsidP="005D46CD">
      <w:pPr>
        <w:pStyle w:val="Code"/>
      </w:pPr>
      <w:r w:rsidRPr="000A6EE3">
        <w:t xml:space="preserve"> </w:t>
      </w:r>
      <w:r w:rsidR="005D46CD" w:rsidRPr="000A6EE3">
        <w:t xml:space="preserve"> BACK SPACE: $C(8)</w:t>
      </w:r>
      <w:r w:rsidRPr="000A6EE3">
        <w:t xml:space="preserve">                    </w:t>
      </w:r>
      <w:r w:rsidR="005D46CD" w:rsidRPr="000A6EE3">
        <w:t xml:space="preserve"> DESCRIPTION: General prntr (132)</w:t>
      </w:r>
    </w:p>
    <w:p w14:paraId="78F43DCA" w14:textId="77777777" w:rsidR="005D46CD" w:rsidRPr="000A6EE3" w:rsidRDefault="005D46CD" w:rsidP="00A7691A">
      <w:pPr>
        <w:pStyle w:val="BodyText6"/>
      </w:pPr>
    </w:p>
    <w:p w14:paraId="4CF373C1" w14:textId="77777777" w:rsidR="001D6B73" w:rsidRPr="000A6EE3" w:rsidRDefault="001D6B73" w:rsidP="00746679">
      <w:pPr>
        <w:pStyle w:val="Heading2"/>
      </w:pPr>
      <w:bookmarkStart w:id="1517" w:name="_Toc236534722"/>
      <w:bookmarkStart w:id="1518" w:name="_Toc151534790"/>
      <w:r w:rsidRPr="000A6EE3">
        <w:t>D</w:t>
      </w:r>
      <w:r w:rsidR="008E1D7D" w:rsidRPr="000A6EE3">
        <w:t>evice Identification and Cross-R</w:t>
      </w:r>
      <w:r w:rsidRPr="000A6EE3">
        <w:t>eferences</w:t>
      </w:r>
      <w:bookmarkEnd w:id="1517"/>
      <w:bookmarkEnd w:id="1518"/>
    </w:p>
    <w:p w14:paraId="32AC993E" w14:textId="77777777" w:rsidR="001D6B73" w:rsidRPr="000A6EE3" w:rsidRDefault="00A3275B" w:rsidP="00A3275B">
      <w:pPr>
        <w:pStyle w:val="BodyText"/>
        <w:keepNext/>
        <w:keepLines/>
      </w:pPr>
      <w:r w:rsidRPr="000A6EE3">
        <w:fldChar w:fldCharType="begin"/>
      </w:r>
      <w:r w:rsidRPr="000A6EE3">
        <w:instrText xml:space="preserve"> XE </w:instrText>
      </w:r>
      <w:r w:rsidR="00666840" w:rsidRPr="000A6EE3">
        <w:instrText>“</w:instrText>
      </w:r>
      <w:r w:rsidRPr="000A6EE3">
        <w:instrText>Devices:Identification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Devices:Cross-references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00AC1AE5" w:rsidRPr="000A6EE3">
        <w:instrText>DEVICE (#3.5) File</w:instrText>
      </w:r>
      <w:r w:rsidRPr="000A6EE3">
        <w:instrText>:Identification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AC1AE5" w:rsidRPr="000A6EE3">
        <w:instrText>DEVICE (#3.5) File</w:instrText>
      </w:r>
      <w:r w:rsidRPr="000A6EE3">
        <w:instrText>:Cross-references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Files:DEVICE (#3.5):Cross-references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Cross-references:Devices</w:instrText>
      </w:r>
      <w:r w:rsidR="00666840" w:rsidRPr="000A6EE3">
        <w:instrText>”</w:instrText>
      </w:r>
      <w:r w:rsidRPr="000A6EE3">
        <w:instrText xml:space="preserve"> </w:instrText>
      </w:r>
      <w:r w:rsidRPr="000A6EE3">
        <w:fldChar w:fldCharType="end"/>
      </w:r>
      <w:r w:rsidR="001D6B73" w:rsidRPr="000A6EE3">
        <w:t xml:space="preserve">Devices can be selected in several ways from the </w:t>
      </w:r>
      <w:r w:rsidR="00666840" w:rsidRPr="000A6EE3">
        <w:t>“</w:t>
      </w:r>
      <w:r w:rsidR="001D6B73" w:rsidRPr="000A6EE3">
        <w:t>DEVICE:</w:t>
      </w:r>
      <w:r w:rsidR="00666840" w:rsidRPr="000A6EE3">
        <w:t>”</w:t>
      </w:r>
      <w:r w:rsidR="001D6B73" w:rsidRPr="000A6EE3">
        <w:t xml:space="preserve"> prompt. Besides the NAME</w:t>
      </w:r>
      <w:r w:rsidR="002462DB" w:rsidRPr="000A6EE3">
        <w:t xml:space="preserve"> (#.01)</w:t>
      </w:r>
      <w:r w:rsidR="001D6B73" w:rsidRPr="000A6EE3">
        <w:t xml:space="preserve"> field</w:t>
      </w:r>
      <w:r w:rsidR="005A36F9" w:rsidRPr="000A6EE3">
        <w:fldChar w:fldCharType="begin"/>
      </w:r>
      <w:r w:rsidR="005A36F9" w:rsidRPr="000A6EE3">
        <w:instrText xml:space="preserve"> XE </w:instrText>
      </w:r>
      <w:r w:rsidR="00666840" w:rsidRPr="000A6EE3">
        <w:instrText>“</w:instrText>
      </w:r>
      <w:r w:rsidR="005A36F9" w:rsidRPr="000A6EE3">
        <w:instrText>NAME</w:instrText>
      </w:r>
      <w:r w:rsidR="002462DB" w:rsidRPr="000A6EE3">
        <w:instrText xml:space="preserve"> (#.01)</w:instrText>
      </w:r>
      <w:r w:rsidR="005A36F9" w:rsidRPr="000A6EE3">
        <w:instrText xml:space="preserve"> Field:</w:instrText>
      </w:r>
      <w:r w:rsidR="00AC1AE5" w:rsidRPr="000A6EE3">
        <w:instrText>DEVICE (#3.5) File</w:instrText>
      </w:r>
      <w:r w:rsidR="00666840" w:rsidRPr="000A6EE3">
        <w:instrText>”</w:instrText>
      </w:r>
      <w:r w:rsidR="005A36F9" w:rsidRPr="000A6EE3">
        <w:instrText xml:space="preserve"> </w:instrText>
      </w:r>
      <w:r w:rsidR="005A36F9" w:rsidRPr="000A6EE3">
        <w:fldChar w:fldCharType="end"/>
      </w:r>
      <w:r w:rsidR="005A36F9" w:rsidRPr="000A6EE3">
        <w:fldChar w:fldCharType="begin"/>
      </w:r>
      <w:r w:rsidR="005A36F9" w:rsidRPr="000A6EE3">
        <w:instrText xml:space="preserve"> XE </w:instrText>
      </w:r>
      <w:r w:rsidR="00666840" w:rsidRPr="000A6EE3">
        <w:instrText>“</w:instrText>
      </w:r>
      <w:r w:rsidR="005A36F9" w:rsidRPr="000A6EE3">
        <w:instrText>Fields:NAME (#.01):</w:instrText>
      </w:r>
      <w:r w:rsidR="00AC1AE5" w:rsidRPr="000A6EE3">
        <w:instrText>DEVICE (#3.5) File</w:instrText>
      </w:r>
      <w:r w:rsidR="00666840" w:rsidRPr="000A6EE3">
        <w:instrText>”</w:instrText>
      </w:r>
      <w:r w:rsidR="005A36F9" w:rsidRPr="000A6EE3">
        <w:instrText xml:space="preserve"> </w:instrText>
      </w:r>
      <w:r w:rsidR="005A36F9" w:rsidRPr="000A6EE3">
        <w:fldChar w:fldCharType="end"/>
      </w:r>
      <w:r w:rsidR="00214C27" w:rsidRPr="000A6EE3">
        <w:t>, three other attributes:</w:t>
      </w:r>
      <w:r w:rsidR="001D6B73" w:rsidRPr="000A6EE3">
        <w:t xml:space="preserve"> </w:t>
      </w:r>
      <w:r w:rsidR="001D6B73" w:rsidRPr="000A6EE3">
        <w:rPr>
          <w:b/>
        </w:rPr>
        <w:t>MNEMONIC</w:t>
      </w:r>
      <w:r w:rsidR="00556A99" w:rsidRPr="000A6EE3">
        <w:fldChar w:fldCharType="begin"/>
      </w:r>
      <w:r w:rsidR="00556A99" w:rsidRPr="000A6EE3">
        <w:instrText xml:space="preserve"> XE </w:instrText>
      </w:r>
      <w:r w:rsidR="00666840" w:rsidRPr="000A6EE3">
        <w:instrText>“</w:instrText>
      </w:r>
      <w:r w:rsidR="00556A99" w:rsidRPr="000A6EE3">
        <w:instrText>MNEMONIC Field</w:instrText>
      </w:r>
      <w:r w:rsidR="00666840" w:rsidRPr="000A6EE3">
        <w:instrText>”</w:instrText>
      </w:r>
      <w:r w:rsidR="00556A99" w:rsidRPr="000A6EE3">
        <w:instrText xml:space="preserve"> </w:instrText>
      </w:r>
      <w:r w:rsidR="00556A99" w:rsidRPr="000A6EE3">
        <w:fldChar w:fldCharType="end"/>
      </w:r>
      <w:r w:rsidR="00556A99" w:rsidRPr="000A6EE3">
        <w:fldChar w:fldCharType="begin"/>
      </w:r>
      <w:r w:rsidR="00556A99" w:rsidRPr="000A6EE3">
        <w:instrText xml:space="preserve"> XE </w:instrText>
      </w:r>
      <w:r w:rsidR="00666840" w:rsidRPr="000A6EE3">
        <w:instrText>“</w:instrText>
      </w:r>
      <w:r w:rsidR="00556A99" w:rsidRPr="000A6EE3">
        <w:instrText>Fields:MNEMONIC</w:instrText>
      </w:r>
      <w:r w:rsidR="00666840" w:rsidRPr="000A6EE3">
        <w:instrText>”</w:instrText>
      </w:r>
      <w:r w:rsidR="00556A99" w:rsidRPr="000A6EE3">
        <w:instrText xml:space="preserve"> </w:instrText>
      </w:r>
      <w:r w:rsidR="00556A99" w:rsidRPr="000A6EE3">
        <w:fldChar w:fldCharType="end"/>
      </w:r>
      <w:r w:rsidR="001D6B73" w:rsidRPr="000A6EE3">
        <w:t xml:space="preserve">, </w:t>
      </w:r>
      <w:r w:rsidR="001D6B73" w:rsidRPr="000A6EE3">
        <w:rPr>
          <w:b/>
        </w:rPr>
        <w:t>LOCAL SYNONYM</w:t>
      </w:r>
      <w:r w:rsidR="00556A99" w:rsidRPr="000A6EE3">
        <w:fldChar w:fldCharType="begin"/>
      </w:r>
      <w:r w:rsidR="00556A99" w:rsidRPr="000A6EE3">
        <w:instrText xml:space="preserve"> XE </w:instrText>
      </w:r>
      <w:r w:rsidR="00666840" w:rsidRPr="000A6EE3">
        <w:instrText>“</w:instrText>
      </w:r>
      <w:r w:rsidR="000D2CC3" w:rsidRPr="000A6EE3">
        <w:instrText>LOCAL SYNONYM</w:instrText>
      </w:r>
      <w:r w:rsidR="00556A99" w:rsidRPr="000A6EE3">
        <w:instrText xml:space="preserve"> Field</w:instrText>
      </w:r>
      <w:r w:rsidR="00666840" w:rsidRPr="000A6EE3">
        <w:instrText>”</w:instrText>
      </w:r>
      <w:r w:rsidR="00556A99" w:rsidRPr="000A6EE3">
        <w:instrText xml:space="preserve"> </w:instrText>
      </w:r>
      <w:r w:rsidR="00556A99" w:rsidRPr="000A6EE3">
        <w:fldChar w:fldCharType="end"/>
      </w:r>
      <w:r w:rsidR="00556A99" w:rsidRPr="000A6EE3">
        <w:fldChar w:fldCharType="begin"/>
      </w:r>
      <w:r w:rsidR="00556A99" w:rsidRPr="000A6EE3">
        <w:instrText xml:space="preserve"> XE </w:instrText>
      </w:r>
      <w:r w:rsidR="00666840" w:rsidRPr="000A6EE3">
        <w:instrText>“</w:instrText>
      </w:r>
      <w:r w:rsidR="00556A99" w:rsidRPr="000A6EE3">
        <w:instrText>Fields:</w:instrText>
      </w:r>
      <w:r w:rsidR="000D2CC3" w:rsidRPr="000A6EE3">
        <w:instrText>LOCAL SYNONYM</w:instrText>
      </w:r>
      <w:r w:rsidR="00666840" w:rsidRPr="000A6EE3">
        <w:instrText>”</w:instrText>
      </w:r>
      <w:r w:rsidR="00556A99" w:rsidRPr="000A6EE3">
        <w:instrText xml:space="preserve"> </w:instrText>
      </w:r>
      <w:r w:rsidR="00556A99"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Synonyms:Devices</w:instrText>
      </w:r>
      <w:r w:rsidR="00666840" w:rsidRPr="000A6EE3">
        <w:instrText>”</w:instrText>
      </w:r>
      <w:r w:rsidR="00BD24A4" w:rsidRPr="000A6EE3">
        <w:instrText xml:space="preserve"> </w:instrText>
      </w:r>
      <w:r w:rsidR="00BD24A4" w:rsidRPr="000A6EE3">
        <w:fldChar w:fldCharType="end"/>
      </w:r>
      <w:r w:rsidR="00BD24A4" w:rsidRPr="000A6EE3">
        <w:fldChar w:fldCharType="begin"/>
      </w:r>
      <w:r w:rsidR="00BD24A4" w:rsidRPr="000A6EE3">
        <w:instrText xml:space="preserve"> XE </w:instrText>
      </w:r>
      <w:r w:rsidR="00666840" w:rsidRPr="000A6EE3">
        <w:instrText>“</w:instrText>
      </w:r>
      <w:r w:rsidR="00BD24A4" w:rsidRPr="000A6EE3">
        <w:instrText>Devices:Synonyms</w:instrText>
      </w:r>
      <w:r w:rsidR="00666840" w:rsidRPr="000A6EE3">
        <w:instrText>”</w:instrText>
      </w:r>
      <w:r w:rsidR="00BD24A4" w:rsidRPr="000A6EE3">
        <w:instrText xml:space="preserve"> </w:instrText>
      </w:r>
      <w:r w:rsidR="00BD24A4" w:rsidRPr="000A6EE3">
        <w:fldChar w:fldCharType="end"/>
      </w:r>
      <w:r w:rsidR="00214C27" w:rsidRPr="000A6EE3">
        <w:t>,</w:t>
      </w:r>
      <w:r w:rsidR="001D6B73" w:rsidRPr="000A6EE3">
        <w:t xml:space="preserve"> and </w:t>
      </w:r>
      <w:r w:rsidR="001D6B73"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001D6B73" w:rsidRPr="000A6EE3">
        <w:t xml:space="preserve"> can also be used to select devices. When </w:t>
      </w:r>
      <w:r w:rsidR="001D6B73" w:rsidRPr="000A6EE3">
        <w:rPr>
          <w:b/>
        </w:rPr>
        <w:t>LOCAL SYNONYM</w:t>
      </w:r>
      <w:r w:rsidR="000D2CC3" w:rsidRPr="000A6EE3">
        <w:fldChar w:fldCharType="begin"/>
      </w:r>
      <w:r w:rsidR="000D2CC3" w:rsidRPr="000A6EE3">
        <w:instrText xml:space="preserve"> XE </w:instrText>
      </w:r>
      <w:r w:rsidR="00666840" w:rsidRPr="000A6EE3">
        <w:instrText>“</w:instrText>
      </w:r>
      <w:r w:rsidR="000D2CC3" w:rsidRPr="000A6EE3">
        <w:instrText>LOCAL SYNONYM Field</w:instrText>
      </w:r>
      <w:r w:rsidR="00666840" w:rsidRPr="000A6EE3">
        <w:instrText>”</w:instrText>
      </w:r>
      <w:r w:rsidR="000D2CC3" w:rsidRPr="000A6EE3">
        <w:instrText xml:space="preserve"> </w:instrText>
      </w:r>
      <w:r w:rsidR="000D2CC3" w:rsidRPr="000A6EE3">
        <w:fldChar w:fldCharType="end"/>
      </w:r>
      <w:r w:rsidR="000D2CC3" w:rsidRPr="000A6EE3">
        <w:fldChar w:fldCharType="begin"/>
      </w:r>
      <w:r w:rsidR="000D2CC3" w:rsidRPr="000A6EE3">
        <w:instrText xml:space="preserve"> XE </w:instrText>
      </w:r>
      <w:r w:rsidR="00666840" w:rsidRPr="000A6EE3">
        <w:instrText>“</w:instrText>
      </w:r>
      <w:r w:rsidR="000D2CC3" w:rsidRPr="000A6EE3">
        <w:instrText>Fields:LOCAL SYNONYM</w:instrText>
      </w:r>
      <w:r w:rsidR="00666840" w:rsidRPr="000A6EE3">
        <w:instrText>”</w:instrText>
      </w:r>
      <w:r w:rsidR="000D2CC3" w:rsidRPr="000A6EE3">
        <w:instrText xml:space="preserve"> </w:instrText>
      </w:r>
      <w:r w:rsidR="000D2CC3" w:rsidRPr="000A6EE3">
        <w:fldChar w:fldCharType="end"/>
      </w:r>
      <w:r w:rsidR="001D6B73" w:rsidRPr="000A6EE3">
        <w:t xml:space="preserve"> is used,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searches the local CPU for a match. Thus, the same </w:t>
      </w:r>
      <w:r w:rsidR="001D6B73" w:rsidRPr="000A6EE3">
        <w:rPr>
          <w:b/>
        </w:rPr>
        <w:t>LOCAL SYNONYM</w:t>
      </w:r>
      <w:r w:rsidR="000D2CC3" w:rsidRPr="000A6EE3">
        <w:fldChar w:fldCharType="begin"/>
      </w:r>
      <w:r w:rsidR="000D2CC3" w:rsidRPr="000A6EE3">
        <w:instrText xml:space="preserve"> XE </w:instrText>
      </w:r>
      <w:r w:rsidR="00666840" w:rsidRPr="000A6EE3">
        <w:instrText>“</w:instrText>
      </w:r>
      <w:r w:rsidR="000D2CC3" w:rsidRPr="000A6EE3">
        <w:instrText>LOCAL SYNONYM Field</w:instrText>
      </w:r>
      <w:r w:rsidR="00666840" w:rsidRPr="000A6EE3">
        <w:instrText>”</w:instrText>
      </w:r>
      <w:r w:rsidR="000D2CC3" w:rsidRPr="000A6EE3">
        <w:instrText xml:space="preserve"> </w:instrText>
      </w:r>
      <w:r w:rsidR="000D2CC3" w:rsidRPr="000A6EE3">
        <w:fldChar w:fldCharType="end"/>
      </w:r>
      <w:r w:rsidR="000D2CC3" w:rsidRPr="000A6EE3">
        <w:fldChar w:fldCharType="begin"/>
      </w:r>
      <w:r w:rsidR="000D2CC3" w:rsidRPr="000A6EE3">
        <w:instrText xml:space="preserve"> XE </w:instrText>
      </w:r>
      <w:r w:rsidR="00666840" w:rsidRPr="000A6EE3">
        <w:instrText>“</w:instrText>
      </w:r>
      <w:r w:rsidR="000D2CC3" w:rsidRPr="000A6EE3">
        <w:instrText>Fields:LOCAL SYNONYM</w:instrText>
      </w:r>
      <w:r w:rsidR="00666840" w:rsidRPr="000A6EE3">
        <w:instrText>”</w:instrText>
      </w:r>
      <w:r w:rsidR="000D2CC3" w:rsidRPr="000A6EE3">
        <w:instrText xml:space="preserve"> </w:instrText>
      </w:r>
      <w:r w:rsidR="000D2CC3" w:rsidRPr="000A6EE3">
        <w:fldChar w:fldCharType="end"/>
      </w:r>
      <w:r w:rsidR="001D6B73" w:rsidRPr="000A6EE3">
        <w:t xml:space="preserve"> value (e.g.,</w:t>
      </w:r>
      <w:r w:rsidR="00FC10E3" w:rsidRPr="000A6EE3">
        <w:t> </w:t>
      </w:r>
      <w:r w:rsidR="001D6B73" w:rsidRPr="000A6EE3">
        <w:rPr>
          <w:b/>
        </w:rPr>
        <w:t>PRINTER</w:t>
      </w:r>
      <w:r w:rsidR="001D6B73" w:rsidRPr="000A6EE3">
        <w:t>) can be used to identify several devices, one per CPU.</w:t>
      </w:r>
    </w:p>
    <w:p w14:paraId="227FA91B" w14:textId="77777777" w:rsidR="00EA51DB" w:rsidRPr="000A6EE3" w:rsidRDefault="001D6B73" w:rsidP="00A3275B">
      <w:pPr>
        <w:pStyle w:val="BodyText"/>
        <w:keepNext/>
        <w:keepLines/>
      </w:pPr>
      <w:r w:rsidRPr="000A6EE3">
        <w:t>When editing devices</w:t>
      </w:r>
      <w:r w:rsidR="005B2ADF" w:rsidRPr="000A6EE3">
        <w:fldChar w:fldCharType="begin"/>
      </w:r>
      <w:r w:rsidR="005B2ADF" w:rsidRPr="000A6EE3">
        <w:instrText xml:space="preserve"> XE </w:instrText>
      </w:r>
      <w:r w:rsidR="00666840" w:rsidRPr="000A6EE3">
        <w:instrText>“</w:instrText>
      </w:r>
      <w:r w:rsidR="005B2ADF" w:rsidRPr="000A6EE3">
        <w:instrText>Editing:Devices</w:instrText>
      </w:r>
      <w:r w:rsidR="00666840" w:rsidRPr="000A6EE3">
        <w:instrText>”</w:instrText>
      </w:r>
      <w:r w:rsidR="005B2ADF" w:rsidRPr="000A6EE3">
        <w:instrText xml:space="preserve"> </w:instrText>
      </w:r>
      <w:r w:rsidR="005B2ADF"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Devices:Editing</w:instrText>
      </w:r>
      <w:r w:rsidR="00666840" w:rsidRPr="000A6EE3">
        <w:instrText>”</w:instrText>
      </w:r>
      <w:r w:rsidR="005B2ADF" w:rsidRPr="000A6EE3">
        <w:instrText xml:space="preserve"> </w:instrText>
      </w:r>
      <w:r w:rsidR="005B2ADF" w:rsidRPr="000A6EE3">
        <w:fldChar w:fldCharType="end"/>
      </w:r>
      <w:r w:rsidRPr="000A6EE3">
        <w:t xml:space="preserve"> through VA FileMan, two additional fields can be used </w:t>
      </w:r>
      <w:r w:rsidR="00EA51DB" w:rsidRPr="000A6EE3">
        <w:t>for lookup:</w:t>
      </w:r>
    </w:p>
    <w:p w14:paraId="16873286" w14:textId="77777777" w:rsidR="00EA51DB" w:rsidRPr="000A6EE3" w:rsidRDefault="00EA51DB" w:rsidP="00A3275B">
      <w:pPr>
        <w:pStyle w:val="ListBullet"/>
        <w:keepNext/>
        <w:keepLines/>
      </w:pPr>
      <w:r w:rsidRPr="000A6EE3">
        <w:t>VOLUME SET(CPU) (#1.9)</w:t>
      </w:r>
      <w:r w:rsidRPr="000A6EE3">
        <w:fldChar w:fldCharType="begin"/>
      </w:r>
      <w:r w:rsidRPr="000A6EE3">
        <w:instrText xml:space="preserve">XE </w:instrText>
      </w:r>
      <w:r w:rsidR="00666840" w:rsidRPr="000A6EE3">
        <w:instrText>“</w:instrText>
      </w:r>
      <w:r w:rsidR="00AC1AE5" w:rsidRPr="000A6EE3">
        <w:instrText>DEVICE (#3.5) File</w:instrText>
      </w:r>
      <w:r w:rsidRPr="000A6EE3">
        <w:instrText>:VOLUME SET(CPU)</w:instrText>
      </w:r>
      <w:r w:rsidR="002462DB" w:rsidRPr="000A6EE3">
        <w:instrText xml:space="preserve"> (#1.9)</w:instrText>
      </w:r>
      <w:r w:rsidRPr="000A6EE3">
        <w:instrText xml:space="preserve">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Files:DEVICE (#3.5):VOLUME SET(CPU)</w:instrText>
      </w:r>
      <w:r w:rsidR="002462DB" w:rsidRPr="000A6EE3">
        <w:instrText xml:space="preserve"> (#1.9)</w:instrText>
      </w:r>
      <w:r w:rsidRPr="000A6EE3">
        <w:instrText xml:space="preserve"> Field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VOLUME SET(CPU)</w:instrText>
      </w:r>
      <w:r w:rsidR="002462DB" w:rsidRPr="000A6EE3">
        <w:instrText xml:space="preserve"> (#1.9)</w:instrText>
      </w:r>
      <w:r w:rsidRPr="000A6EE3">
        <w:instrText xml:space="preserve"> Field:</w:instrText>
      </w:r>
      <w:r w:rsidR="00AC1AE5" w:rsidRPr="000A6EE3">
        <w:instrText>DEVICE (#3.5)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Fields:VOLUME SET(CPU) (#1.9):</w:instrText>
      </w:r>
      <w:r w:rsidR="00AC1AE5" w:rsidRPr="000A6EE3">
        <w:instrText>DEVICE (#3.5) File</w:instrText>
      </w:r>
      <w:r w:rsidR="00666840" w:rsidRPr="000A6EE3">
        <w:instrText>”</w:instrText>
      </w:r>
      <w:r w:rsidRPr="000A6EE3">
        <w:fldChar w:fldCharType="end"/>
      </w:r>
    </w:p>
    <w:p w14:paraId="5BA9FD9E" w14:textId="77777777" w:rsidR="00EA51DB" w:rsidRPr="000A6EE3" w:rsidRDefault="001D6B73" w:rsidP="007B457D">
      <w:pPr>
        <w:pStyle w:val="ListBullet"/>
      </w:pPr>
      <w:r w:rsidRPr="000A6EE3">
        <w:t>SIGN-ON/SYSTEM DEVICE</w:t>
      </w:r>
      <w:r w:rsidR="002F2633" w:rsidRPr="000A6EE3">
        <w:t xml:space="preserve"> (#1.95)</w:t>
      </w:r>
      <w:r w:rsidR="002F2633" w:rsidRPr="000A6EE3">
        <w:fldChar w:fldCharType="begin"/>
      </w:r>
      <w:r w:rsidR="002F2633" w:rsidRPr="000A6EE3">
        <w:instrText xml:space="preserve">XE </w:instrText>
      </w:r>
      <w:r w:rsidR="00666840" w:rsidRPr="000A6EE3">
        <w:instrText>“</w:instrText>
      </w:r>
      <w:r w:rsidR="00AC1AE5" w:rsidRPr="000A6EE3">
        <w:instrText>DEVICE (#3.5) File</w:instrText>
      </w:r>
      <w:r w:rsidR="002F2633" w:rsidRPr="000A6EE3">
        <w:instrText>:SIGN-ON/SYSTEM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Files:DEVICE (#3.5):SIGN-ON/SYSTEM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SIGN-ON/SYSTEM DEVICE</w:instrText>
      </w:r>
      <w:r w:rsidR="002462DB" w:rsidRPr="000A6EE3">
        <w:instrText xml:space="preserve"> (#1.95)</w:instrText>
      </w:r>
      <w:r w:rsidR="002F2633" w:rsidRPr="000A6EE3">
        <w:instrText xml:space="preserve"> Field:</w:instrText>
      </w:r>
      <w:r w:rsidR="00AC1AE5" w:rsidRPr="000A6EE3">
        <w:instrText>DEVICE (#3.5) File</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Fields:SIGN-ON/SYSTEM DEVICE (#1.95):</w:instrText>
      </w:r>
      <w:r w:rsidR="00AC1AE5" w:rsidRPr="000A6EE3">
        <w:instrText>DEVICE (#3.5) File</w:instrText>
      </w:r>
      <w:r w:rsidR="00666840" w:rsidRPr="000A6EE3">
        <w:instrText>”</w:instrText>
      </w:r>
      <w:r w:rsidR="002F2633" w:rsidRPr="000A6EE3">
        <w:fldChar w:fldCharType="end"/>
      </w:r>
    </w:p>
    <w:p w14:paraId="1021078A" w14:textId="77777777" w:rsidR="0035005E" w:rsidRPr="000A6EE3" w:rsidRDefault="0035005E" w:rsidP="0035005E">
      <w:pPr>
        <w:pStyle w:val="BodyText6"/>
      </w:pPr>
    </w:p>
    <w:p w14:paraId="2373866B" w14:textId="77B4D3ED" w:rsidR="001D6B73" w:rsidRPr="000A6EE3" w:rsidRDefault="001D6B73" w:rsidP="00EA51DB">
      <w:pPr>
        <w:pStyle w:val="BodyText"/>
        <w:keepNext/>
        <w:keepLines/>
      </w:pPr>
      <w:r w:rsidRPr="000A6EE3">
        <w:lastRenderedPageBreak/>
        <w:t xml:space="preserve">You can separate these values with a period delimiter, as </w:t>
      </w:r>
      <w:r w:rsidR="00EF1B80" w:rsidRPr="000A6EE3">
        <w:t xml:space="preserve">shown in </w:t>
      </w:r>
      <w:r w:rsidR="00EF1B80" w:rsidRPr="000A6EE3">
        <w:rPr>
          <w:color w:val="0000FF"/>
          <w:u w:val="single"/>
        </w:rPr>
        <w:fldChar w:fldCharType="begin" w:fldLock="1"/>
      </w:r>
      <w:r w:rsidR="00EF1B80" w:rsidRPr="000A6EE3">
        <w:rPr>
          <w:color w:val="0000FF"/>
          <w:u w:val="single"/>
        </w:rPr>
        <w:instrText xml:space="preserve"> REF _Ref29304560 \h  \* MERGEFORMAT </w:instrText>
      </w:r>
      <w:r w:rsidR="00EF1B80" w:rsidRPr="000A6EE3">
        <w:rPr>
          <w:color w:val="0000FF"/>
          <w:u w:val="single"/>
        </w:rPr>
      </w:r>
      <w:r w:rsidR="00EF1B80" w:rsidRPr="000A6EE3">
        <w:rPr>
          <w:color w:val="0000FF"/>
          <w:u w:val="single"/>
        </w:rPr>
        <w:fldChar w:fldCharType="separate"/>
      </w:r>
      <w:r w:rsidR="000666E3" w:rsidRPr="000666E3">
        <w:rPr>
          <w:color w:val="0000FF"/>
          <w:u w:val="single"/>
        </w:rPr>
        <w:t>Table 32</w:t>
      </w:r>
      <w:r w:rsidR="00EF1B80" w:rsidRPr="000A6EE3">
        <w:rPr>
          <w:color w:val="0000FF"/>
          <w:u w:val="single"/>
        </w:rPr>
        <w:fldChar w:fldCharType="end"/>
      </w:r>
      <w:r w:rsidRPr="000A6EE3">
        <w:t>:</w:t>
      </w:r>
    </w:p>
    <w:p w14:paraId="698401B0" w14:textId="77777777" w:rsidR="00BD46EC" w:rsidRPr="000A6EE3" w:rsidRDefault="00BD46EC" w:rsidP="00BD46EC">
      <w:pPr>
        <w:pStyle w:val="BodyText6"/>
        <w:keepNext/>
        <w:keepLines/>
      </w:pPr>
    </w:p>
    <w:p w14:paraId="21F87F8E" w14:textId="3F0DAA99" w:rsidR="00556A99" w:rsidRPr="000A6EE3" w:rsidRDefault="00E72318" w:rsidP="002B6AE0">
      <w:pPr>
        <w:pStyle w:val="Caption"/>
      </w:pPr>
      <w:bookmarkStart w:id="1519" w:name="_Ref29304560"/>
      <w:bookmarkStart w:id="1520" w:name="_Toc193181762"/>
      <w:bookmarkStart w:id="1521" w:name="_Toc151535457"/>
      <w:r w:rsidRPr="000A6EE3">
        <w:t xml:space="preserve">Table </w:t>
      </w:r>
      <w:fldSimple w:instr=" SEQ Table \* ARABIC ">
        <w:r w:rsidR="00F56C49">
          <w:rPr>
            <w:noProof/>
          </w:rPr>
          <w:t>32</w:t>
        </w:r>
      </w:fldSimple>
      <w:bookmarkEnd w:id="1519"/>
      <w:r w:rsidR="00E33A1C" w:rsidRPr="000A6EE3">
        <w:t>:</w:t>
      </w:r>
      <w:r w:rsidR="009B56D3" w:rsidRPr="000A6EE3">
        <w:t xml:space="preserve"> Sample Period-delimited Pieces Used for Device L</w:t>
      </w:r>
      <w:r w:rsidRPr="000A6EE3">
        <w:t>ookup</w:t>
      </w:r>
      <w:bookmarkEnd w:id="1520"/>
      <w:bookmarkEnd w:id="152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9"/>
        <w:gridCol w:w="6747"/>
      </w:tblGrid>
      <w:tr w:rsidR="00556A99" w:rsidRPr="000A6EE3" w14:paraId="0BD480BA" w14:textId="77777777" w:rsidTr="009E26D8">
        <w:trPr>
          <w:tblHeader/>
        </w:trPr>
        <w:tc>
          <w:tcPr>
            <w:tcW w:w="2484" w:type="dxa"/>
            <w:shd w:val="clear" w:color="auto" w:fill="F2F2F2" w:themeFill="background1" w:themeFillShade="F2"/>
          </w:tcPr>
          <w:p w14:paraId="55422567" w14:textId="77777777" w:rsidR="00556A99" w:rsidRPr="000A6EE3" w:rsidRDefault="00556A99" w:rsidP="00F24120">
            <w:pPr>
              <w:pStyle w:val="TableHeading"/>
            </w:pPr>
            <w:r w:rsidRPr="000A6EE3">
              <w:t>Period-delimited Piece</w:t>
            </w:r>
          </w:p>
        </w:tc>
        <w:tc>
          <w:tcPr>
            <w:tcW w:w="6930" w:type="dxa"/>
            <w:shd w:val="clear" w:color="auto" w:fill="F2F2F2" w:themeFill="background1" w:themeFillShade="F2"/>
          </w:tcPr>
          <w:p w14:paraId="65A1D0CF" w14:textId="77777777" w:rsidR="00556A99" w:rsidRPr="000A6EE3" w:rsidRDefault="00556A99" w:rsidP="00F24120">
            <w:pPr>
              <w:pStyle w:val="TableHeading"/>
            </w:pPr>
            <w:r w:rsidRPr="000A6EE3">
              <w:t>Description</w:t>
            </w:r>
          </w:p>
        </w:tc>
      </w:tr>
      <w:tr w:rsidR="00556A99" w:rsidRPr="000A6EE3" w14:paraId="0FAB26BA" w14:textId="77777777" w:rsidTr="00DE6E75">
        <w:tc>
          <w:tcPr>
            <w:tcW w:w="2484" w:type="dxa"/>
          </w:tcPr>
          <w:p w14:paraId="725B05C8" w14:textId="77777777" w:rsidR="00556A99" w:rsidRPr="000A6EE3" w:rsidRDefault="00556A99" w:rsidP="001207D3">
            <w:pPr>
              <w:pStyle w:val="TableText"/>
              <w:keepNext/>
              <w:keepLines/>
            </w:pPr>
            <w:r w:rsidRPr="000A6EE3">
              <w:t>CPU</w:t>
            </w:r>
          </w:p>
        </w:tc>
        <w:tc>
          <w:tcPr>
            <w:tcW w:w="6930" w:type="dxa"/>
          </w:tcPr>
          <w:p w14:paraId="28F9BBEC" w14:textId="77777777" w:rsidR="00556A99" w:rsidRPr="000A6EE3" w:rsidRDefault="00556A99" w:rsidP="001207D3">
            <w:pPr>
              <w:pStyle w:val="TableText"/>
              <w:keepNext/>
              <w:keepLines/>
            </w:pPr>
            <w:r w:rsidRPr="000A6EE3">
              <w:t>All devices matching CPU.</w:t>
            </w:r>
          </w:p>
        </w:tc>
      </w:tr>
      <w:tr w:rsidR="00556A99" w:rsidRPr="000A6EE3" w14:paraId="106974E1" w14:textId="77777777" w:rsidTr="00DE6E75">
        <w:tc>
          <w:tcPr>
            <w:tcW w:w="2484" w:type="dxa"/>
          </w:tcPr>
          <w:p w14:paraId="33F966D1" w14:textId="77777777" w:rsidR="00556A99" w:rsidRPr="000A6EE3" w:rsidRDefault="00556A99" w:rsidP="0035005E">
            <w:pPr>
              <w:pStyle w:val="TableText"/>
            </w:pPr>
            <w:r w:rsidRPr="000A6EE3">
              <w:t>CPU.$I</w:t>
            </w:r>
          </w:p>
        </w:tc>
        <w:tc>
          <w:tcPr>
            <w:tcW w:w="6930" w:type="dxa"/>
          </w:tcPr>
          <w:p w14:paraId="01EA3114" w14:textId="77777777" w:rsidR="00556A99" w:rsidRPr="000A6EE3" w:rsidRDefault="00556A99" w:rsidP="0035005E">
            <w:pPr>
              <w:pStyle w:val="TableText"/>
            </w:pPr>
            <w:r w:rsidRPr="000A6EE3">
              <w:t xml:space="preserve">All devices matching the CPU and </w:t>
            </w:r>
            <w:r w:rsidRPr="000A6EE3">
              <w:rPr>
                <w:b/>
              </w:rPr>
              <w:t>$I</w:t>
            </w:r>
            <w:r w:rsidRPr="000A6EE3">
              <w:t>.</w:t>
            </w:r>
          </w:p>
        </w:tc>
      </w:tr>
      <w:tr w:rsidR="00556A99" w:rsidRPr="000A6EE3" w14:paraId="6ADC3534" w14:textId="77777777" w:rsidTr="00DE6E75">
        <w:tc>
          <w:tcPr>
            <w:tcW w:w="2484" w:type="dxa"/>
          </w:tcPr>
          <w:p w14:paraId="38B5A073" w14:textId="77777777" w:rsidR="00556A99" w:rsidRPr="000A6EE3" w:rsidRDefault="00556A99" w:rsidP="0035005E">
            <w:pPr>
              <w:pStyle w:val="TableText"/>
            </w:pPr>
            <w:r w:rsidRPr="000A6EE3">
              <w:t>SYS</w:t>
            </w:r>
          </w:p>
        </w:tc>
        <w:tc>
          <w:tcPr>
            <w:tcW w:w="6930" w:type="dxa"/>
          </w:tcPr>
          <w:p w14:paraId="2AD93BE9" w14:textId="77777777" w:rsidR="00556A99" w:rsidRPr="000A6EE3" w:rsidRDefault="00556A99" w:rsidP="0035005E">
            <w:pPr>
              <w:pStyle w:val="TableText"/>
            </w:pPr>
            <w:r w:rsidRPr="000A6EE3">
              <w:t>All SIGN-ON DEVICES.</w:t>
            </w:r>
          </w:p>
        </w:tc>
      </w:tr>
      <w:tr w:rsidR="00556A99" w:rsidRPr="000A6EE3" w14:paraId="7FC5318E" w14:textId="77777777" w:rsidTr="00DE6E75">
        <w:tc>
          <w:tcPr>
            <w:tcW w:w="2484" w:type="dxa"/>
          </w:tcPr>
          <w:p w14:paraId="1CF20ABF" w14:textId="77777777" w:rsidR="00556A99" w:rsidRPr="000A6EE3" w:rsidRDefault="00556A99" w:rsidP="0035005E">
            <w:pPr>
              <w:pStyle w:val="TableText"/>
            </w:pPr>
            <w:r w:rsidRPr="000A6EE3">
              <w:t>SYS.CPU</w:t>
            </w:r>
          </w:p>
        </w:tc>
        <w:tc>
          <w:tcPr>
            <w:tcW w:w="6930" w:type="dxa"/>
          </w:tcPr>
          <w:p w14:paraId="0C9308CC" w14:textId="77777777" w:rsidR="00556A99" w:rsidRPr="000A6EE3" w:rsidRDefault="00556A99" w:rsidP="0035005E">
            <w:pPr>
              <w:pStyle w:val="TableText"/>
            </w:pPr>
            <w:r w:rsidRPr="000A6EE3">
              <w:t>All SIGN-ON DEVICES matching CPU.</w:t>
            </w:r>
          </w:p>
        </w:tc>
      </w:tr>
      <w:tr w:rsidR="00556A99" w:rsidRPr="000A6EE3" w14:paraId="2A15CA26" w14:textId="77777777" w:rsidTr="00DE6E75">
        <w:tc>
          <w:tcPr>
            <w:tcW w:w="2484" w:type="dxa"/>
          </w:tcPr>
          <w:p w14:paraId="4B0AFE4F" w14:textId="77777777" w:rsidR="00556A99" w:rsidRPr="000A6EE3" w:rsidRDefault="00556A99" w:rsidP="0035005E">
            <w:pPr>
              <w:pStyle w:val="TableText"/>
            </w:pPr>
            <w:r w:rsidRPr="000A6EE3">
              <w:t>SYS.$I</w:t>
            </w:r>
          </w:p>
        </w:tc>
        <w:tc>
          <w:tcPr>
            <w:tcW w:w="6930" w:type="dxa"/>
          </w:tcPr>
          <w:p w14:paraId="7FCB01EC" w14:textId="77777777" w:rsidR="00556A99" w:rsidRPr="000A6EE3" w:rsidRDefault="00556A99" w:rsidP="0035005E">
            <w:pPr>
              <w:pStyle w:val="TableText"/>
            </w:pPr>
            <w:r w:rsidRPr="000A6EE3">
              <w:t xml:space="preserve">All SIGN-ON DEVICES matching </w:t>
            </w:r>
            <w:r w:rsidRPr="000A6EE3">
              <w:rPr>
                <w:b/>
              </w:rPr>
              <w:t>$I</w:t>
            </w:r>
            <w:r w:rsidRPr="000A6EE3">
              <w:t>.</w:t>
            </w:r>
          </w:p>
        </w:tc>
      </w:tr>
      <w:tr w:rsidR="00556A99" w:rsidRPr="000A6EE3" w14:paraId="7085CF3A" w14:textId="77777777" w:rsidTr="00DE6E75">
        <w:tc>
          <w:tcPr>
            <w:tcW w:w="2484" w:type="dxa"/>
          </w:tcPr>
          <w:p w14:paraId="20F8E0C2" w14:textId="77777777" w:rsidR="00556A99" w:rsidRPr="000A6EE3" w:rsidRDefault="00556A99" w:rsidP="001207D3">
            <w:pPr>
              <w:pStyle w:val="TableText"/>
            </w:pPr>
            <w:r w:rsidRPr="000A6EE3">
              <w:t>SYS.CPU.$I</w:t>
            </w:r>
          </w:p>
        </w:tc>
        <w:tc>
          <w:tcPr>
            <w:tcW w:w="6930" w:type="dxa"/>
          </w:tcPr>
          <w:p w14:paraId="06D33ADC" w14:textId="77777777" w:rsidR="00556A99" w:rsidRPr="000A6EE3" w:rsidRDefault="00556A99" w:rsidP="001207D3">
            <w:pPr>
              <w:pStyle w:val="TableText"/>
            </w:pPr>
            <w:r w:rsidRPr="000A6EE3">
              <w:t xml:space="preserve">All SIGN-ON devices matching CPU and </w:t>
            </w:r>
            <w:r w:rsidRPr="000A6EE3">
              <w:rPr>
                <w:b/>
              </w:rPr>
              <w:t>$I</w:t>
            </w:r>
            <w:r w:rsidRPr="000A6EE3">
              <w:t>.</w:t>
            </w:r>
          </w:p>
        </w:tc>
      </w:tr>
    </w:tbl>
    <w:p w14:paraId="586BE4F2" w14:textId="77777777" w:rsidR="001D6B73" w:rsidRPr="000A6EE3" w:rsidRDefault="001D6B73" w:rsidP="00A7691A">
      <w:pPr>
        <w:pStyle w:val="BodyText6"/>
      </w:pPr>
    </w:p>
    <w:p w14:paraId="3E3B01F0" w14:textId="5E27F513" w:rsidR="001D6B73" w:rsidRPr="000A6EE3" w:rsidRDefault="001D6B73" w:rsidP="001207D3">
      <w:pPr>
        <w:pStyle w:val="BodyText"/>
        <w:keepNext/>
        <w:keepLines/>
      </w:pPr>
      <w:r w:rsidRPr="000A6EE3">
        <w:t xml:space="preserve">For example, to display all signon devices on CPU </w:t>
      </w:r>
      <w:r w:rsidR="00666840" w:rsidRPr="000A6EE3">
        <w:t>“</w:t>
      </w:r>
      <w:r w:rsidRPr="000A6EE3">
        <w:rPr>
          <w:b/>
        </w:rPr>
        <w:t>BBB</w:t>
      </w:r>
      <w:r w:rsidR="00666840" w:rsidRPr="000A6EE3">
        <w:t>”</w:t>
      </w:r>
      <w:r w:rsidRPr="000A6EE3">
        <w:t>, you could do:</w:t>
      </w:r>
    </w:p>
    <w:p w14:paraId="3DF1D143" w14:textId="77777777" w:rsidR="00BD46EC" w:rsidRPr="000A6EE3" w:rsidRDefault="00BD46EC" w:rsidP="00BD46EC">
      <w:pPr>
        <w:pStyle w:val="BodyText6"/>
        <w:keepNext/>
        <w:keepLines/>
      </w:pPr>
    </w:p>
    <w:p w14:paraId="78C62ED9" w14:textId="1F6664AA" w:rsidR="000774E6" w:rsidRPr="000A6EE3" w:rsidRDefault="000774E6" w:rsidP="002B6AE0">
      <w:pPr>
        <w:pStyle w:val="Caption"/>
      </w:pPr>
      <w:bookmarkStart w:id="1522" w:name="_Toc193181763"/>
      <w:bookmarkStart w:id="1523" w:name="_Toc151535266"/>
      <w:r w:rsidRPr="000A6EE3">
        <w:t xml:space="preserve">Figure </w:t>
      </w:r>
      <w:fldSimple w:instr=" SEQ Figure \* ARABIC ">
        <w:r w:rsidR="00F56C49">
          <w:rPr>
            <w:noProof/>
          </w:rPr>
          <w:t>213</w:t>
        </w:r>
      </w:fldSimple>
      <w:r w:rsidR="001809C7" w:rsidRPr="000A6EE3">
        <w:t>:</w:t>
      </w:r>
      <w:r w:rsidR="003E3A71" w:rsidRPr="000A6EE3">
        <w:t xml:space="preserve"> Displaying Signon D</w:t>
      </w:r>
      <w:r w:rsidRPr="000A6EE3">
        <w:t xml:space="preserve">evices </w:t>
      </w:r>
      <w:r w:rsidR="003E3A71" w:rsidRPr="000A6EE3">
        <w:t>on a S</w:t>
      </w:r>
      <w:r w:rsidRPr="000A6EE3">
        <w:t>pecific CPU—</w:t>
      </w:r>
      <w:r w:rsidR="004375AD" w:rsidRPr="000A6EE3">
        <w:t xml:space="preserve">Sample User </w:t>
      </w:r>
      <w:r w:rsidR="00DC70CA">
        <w:t>Dialog</w:t>
      </w:r>
      <w:bookmarkEnd w:id="1522"/>
      <w:bookmarkEnd w:id="1523"/>
    </w:p>
    <w:p w14:paraId="660032CA" w14:textId="77777777" w:rsidR="001D6B73" w:rsidRPr="000A6EE3" w:rsidRDefault="001D6B73">
      <w:pPr>
        <w:pStyle w:val="Dialogue"/>
      </w:pPr>
      <w:r w:rsidRPr="000A6EE3">
        <w:t xml:space="preserve">Select DEVICE NAME: </w:t>
      </w:r>
      <w:r w:rsidRPr="000A6EE3">
        <w:rPr>
          <w:b/>
          <w:highlight w:val="yellow"/>
        </w:rPr>
        <w:t>SYS.BBB</w:t>
      </w:r>
    </w:p>
    <w:p w14:paraId="30A9683E" w14:textId="77777777" w:rsidR="001D6B73" w:rsidRPr="000A6EE3" w:rsidRDefault="001D6B73" w:rsidP="00A7691A">
      <w:pPr>
        <w:pStyle w:val="BodyText6"/>
      </w:pPr>
    </w:p>
    <w:p w14:paraId="6E10EBD6" w14:textId="55FBBD22" w:rsidR="001D6B73" w:rsidRPr="000A6EE3" w:rsidRDefault="001D6B73" w:rsidP="001207D3">
      <w:pPr>
        <w:pStyle w:val="BodyText"/>
        <w:keepNext/>
        <w:keepLines/>
      </w:pPr>
      <w:r w:rsidRPr="000A6EE3">
        <w:t xml:space="preserve">To display all signon devices whose </w:t>
      </w:r>
      <w:r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Pr="000A6EE3">
        <w:t xml:space="preserve"> begins with </w:t>
      </w:r>
      <w:r w:rsidR="009857EF" w:rsidRPr="000A6EE3">
        <w:rPr>
          <w:b/>
        </w:rPr>
        <w:t>_</w:t>
      </w:r>
      <w:r w:rsidRPr="000A6EE3">
        <w:rPr>
          <w:b/>
        </w:rPr>
        <w:t>T</w:t>
      </w:r>
      <w:r w:rsidR="009857EF" w:rsidRPr="000A6EE3">
        <w:rPr>
          <w:b/>
        </w:rPr>
        <w:t>N</w:t>
      </w:r>
      <w:r w:rsidRPr="000A6EE3">
        <w:rPr>
          <w:b/>
        </w:rPr>
        <w:t>A</w:t>
      </w:r>
      <w:r w:rsidRPr="000A6EE3">
        <w:t xml:space="preserve"> you could do:</w:t>
      </w:r>
    </w:p>
    <w:p w14:paraId="3593A35C" w14:textId="77777777" w:rsidR="00BD46EC" w:rsidRPr="000A6EE3" w:rsidRDefault="00BD46EC" w:rsidP="00BD46EC">
      <w:pPr>
        <w:pStyle w:val="BodyText6"/>
        <w:keepNext/>
        <w:keepLines/>
      </w:pPr>
    </w:p>
    <w:p w14:paraId="1A345E5D" w14:textId="71483D6C" w:rsidR="000774E6" w:rsidRPr="000A6EE3" w:rsidRDefault="000774E6" w:rsidP="002B6AE0">
      <w:pPr>
        <w:pStyle w:val="Caption"/>
      </w:pPr>
      <w:bookmarkStart w:id="1524" w:name="_Toc193181764"/>
      <w:bookmarkStart w:id="1525" w:name="_Toc151535267"/>
      <w:r w:rsidRPr="000A6EE3">
        <w:t xml:space="preserve">Figure </w:t>
      </w:r>
      <w:fldSimple w:instr=" SEQ Figure \* ARABIC ">
        <w:r w:rsidR="00F56C49">
          <w:rPr>
            <w:noProof/>
          </w:rPr>
          <w:t>214</w:t>
        </w:r>
      </w:fldSimple>
      <w:r w:rsidR="001809C7" w:rsidRPr="000A6EE3">
        <w:t>:</w:t>
      </w:r>
      <w:r w:rsidR="003E3A71" w:rsidRPr="000A6EE3">
        <w:t xml:space="preserve"> Displaying Signon Devices with a S</w:t>
      </w:r>
      <w:r w:rsidRPr="000A6EE3">
        <w:t>pecific $I—</w:t>
      </w:r>
      <w:r w:rsidR="004375AD" w:rsidRPr="000A6EE3">
        <w:t xml:space="preserve">Sample User </w:t>
      </w:r>
      <w:r w:rsidR="00DC70CA">
        <w:t>Dialog</w:t>
      </w:r>
      <w:bookmarkEnd w:id="1524"/>
      <w:bookmarkEnd w:id="1525"/>
    </w:p>
    <w:p w14:paraId="6614E5BB" w14:textId="77777777" w:rsidR="001D6B73" w:rsidRPr="000A6EE3" w:rsidRDefault="001D6B73">
      <w:pPr>
        <w:pStyle w:val="Dialogue"/>
      </w:pPr>
      <w:r w:rsidRPr="000A6EE3">
        <w:t xml:space="preserve">Select DEVICE NAME: </w:t>
      </w:r>
      <w:r w:rsidR="009857EF" w:rsidRPr="000A6EE3">
        <w:rPr>
          <w:b/>
          <w:highlight w:val="yellow"/>
        </w:rPr>
        <w:t>SYS.._</w:t>
      </w:r>
      <w:r w:rsidRPr="000A6EE3">
        <w:rPr>
          <w:b/>
          <w:highlight w:val="yellow"/>
        </w:rPr>
        <w:t>T</w:t>
      </w:r>
      <w:r w:rsidR="009857EF" w:rsidRPr="000A6EE3">
        <w:rPr>
          <w:b/>
          <w:highlight w:val="yellow"/>
        </w:rPr>
        <w:t>N</w:t>
      </w:r>
      <w:r w:rsidRPr="000A6EE3">
        <w:rPr>
          <w:b/>
          <w:highlight w:val="yellow"/>
        </w:rPr>
        <w:t>A</w:t>
      </w:r>
    </w:p>
    <w:p w14:paraId="4ABE2FDE" w14:textId="77777777" w:rsidR="001D6B73" w:rsidRPr="000A6EE3" w:rsidRDefault="001D6B73" w:rsidP="00A7691A">
      <w:pPr>
        <w:pStyle w:val="BodyText6"/>
      </w:pPr>
    </w:p>
    <w:p w14:paraId="7D3F37EE" w14:textId="7A98FEB2" w:rsidR="001D6B73" w:rsidRPr="000A6EE3" w:rsidRDefault="001D6B73" w:rsidP="001207D3">
      <w:pPr>
        <w:pStyle w:val="BodyText"/>
        <w:keepNext/>
        <w:keepLines/>
      </w:pPr>
      <w:r w:rsidRPr="000A6EE3">
        <w:lastRenderedPageBreak/>
        <w:t xml:space="preserve">The </w:t>
      </w:r>
      <w:r w:rsidR="009454A4" w:rsidRPr="000A6EE3">
        <w:rPr>
          <w:b/>
        </w:rPr>
        <w:t>^%ZIS</w:t>
      </w:r>
      <w:r w:rsidR="009454A4" w:rsidRPr="000A6EE3">
        <w:t xml:space="preserve"> </w:t>
      </w:r>
      <w:r w:rsidRPr="000A6EE3">
        <w:t>global listing</w:t>
      </w:r>
      <w:r w:rsidR="007128D0" w:rsidRPr="000A6EE3">
        <w:t xml:space="preserve"> in </w:t>
      </w:r>
      <w:r w:rsidR="00DB5B8F" w:rsidRPr="00DB5B8F">
        <w:rPr>
          <w:color w:val="0000FF"/>
          <w:u w:val="single"/>
        </w:rPr>
        <w:fldChar w:fldCharType="begin"/>
      </w:r>
      <w:r w:rsidR="00DB5B8F" w:rsidRPr="00DB5B8F">
        <w:rPr>
          <w:color w:val="0000FF"/>
          <w:u w:val="single"/>
        </w:rPr>
        <w:instrText xml:space="preserve"> REF _Ref237226577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215</w:t>
      </w:r>
      <w:r w:rsidR="00DB5B8F" w:rsidRPr="00DB5B8F">
        <w:rPr>
          <w:color w:val="0000FF"/>
          <w:u w:val="single"/>
        </w:rPr>
        <w:fldChar w:fldCharType="end"/>
      </w:r>
      <w:r w:rsidRPr="000A6EE3">
        <w:t xml:space="preserve"> shows the cross-references</w:t>
      </w:r>
      <w:r w:rsidR="00F03942" w:rsidRPr="000A6EE3">
        <w:fldChar w:fldCharType="begin"/>
      </w:r>
      <w:r w:rsidR="00F03942" w:rsidRPr="000A6EE3">
        <w:instrText xml:space="preserve"> XE </w:instrText>
      </w:r>
      <w:r w:rsidR="00666840" w:rsidRPr="000A6EE3">
        <w:instrText>“</w:instrText>
      </w:r>
      <w:r w:rsidR="00F03942" w:rsidRPr="000A6EE3">
        <w:instrText>Devices:Cross-references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Cross-references:Devices</w:instrText>
      </w:r>
      <w:r w:rsidR="00666840" w:rsidRPr="000A6EE3">
        <w:instrText>”</w:instrText>
      </w:r>
      <w:r w:rsidR="00F03942" w:rsidRPr="000A6EE3">
        <w:instrText xml:space="preserve"> </w:instrText>
      </w:r>
      <w:r w:rsidR="00F03942" w:rsidRPr="000A6EE3">
        <w:fldChar w:fldCharType="end"/>
      </w:r>
      <w:r w:rsidRPr="000A6EE3">
        <w:t xml:space="preserve"> for a device with a </w:t>
      </w:r>
      <w:r w:rsidRPr="000A6EE3">
        <w:rPr>
          <w:b/>
        </w:rPr>
        <w:t>$I</w:t>
      </w:r>
      <w:r w:rsidRPr="000A6EE3">
        <w:t xml:space="preserve"> value of </w:t>
      </w:r>
      <w:r w:rsidRPr="000A6EE3">
        <w:rPr>
          <w:b/>
        </w:rPr>
        <w:t>99</w:t>
      </w:r>
      <w:r w:rsidRPr="000A6EE3">
        <w:t xml:space="preserve"> and an internal entry number</w:t>
      </w:r>
      <w:r w:rsidR="00970902" w:rsidRPr="000A6EE3">
        <w:t xml:space="preserve"> (IEN)</w:t>
      </w:r>
      <w:r w:rsidRPr="000A6EE3">
        <w:t xml:space="preserve"> of </w:t>
      </w:r>
      <w:r w:rsidRPr="000A6EE3">
        <w:rPr>
          <w:b/>
        </w:rPr>
        <w:t>251</w:t>
      </w:r>
      <w:r w:rsidRPr="000A6EE3">
        <w:t xml:space="preserve">. It is a </w:t>
      </w:r>
      <w:r w:rsidR="002F2633" w:rsidRPr="000A6EE3">
        <w:t>SIGN-ON/SYSTEM DEVICE (#1.95)</w:t>
      </w:r>
      <w:r w:rsidR="002F2633" w:rsidRPr="000A6EE3">
        <w:fldChar w:fldCharType="begin"/>
      </w:r>
      <w:r w:rsidR="002F2633" w:rsidRPr="000A6EE3">
        <w:instrText xml:space="preserve">XE </w:instrText>
      </w:r>
      <w:r w:rsidR="00666840" w:rsidRPr="000A6EE3">
        <w:instrText>“</w:instrText>
      </w:r>
      <w:r w:rsidR="00AC1AE5" w:rsidRPr="000A6EE3">
        <w:instrText>DEVICE (#3.5) File</w:instrText>
      </w:r>
      <w:r w:rsidR="002F2633" w:rsidRPr="000A6EE3">
        <w:instrText>:SIGN-ON/SYSTEM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Files:DEVICE (#3.5):SIGN-ON/SYSTEM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SIGN-ON/SYSTEM DEVICE</w:instrText>
      </w:r>
      <w:r w:rsidR="002462DB" w:rsidRPr="000A6EE3">
        <w:instrText xml:space="preserve"> (#1.95)</w:instrText>
      </w:r>
      <w:r w:rsidR="002F2633" w:rsidRPr="000A6EE3">
        <w:instrText xml:space="preserve"> Field:</w:instrText>
      </w:r>
      <w:r w:rsidR="00AC1AE5" w:rsidRPr="000A6EE3">
        <w:instrText>DEVICE (#3.5) File</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Fields:SIGN-ON/SYSTEM DEVICE (#1.95):</w:instrText>
      </w:r>
      <w:r w:rsidR="00AC1AE5" w:rsidRPr="000A6EE3">
        <w:instrText>DEVICE (#3.5) File</w:instrText>
      </w:r>
      <w:r w:rsidR="00666840" w:rsidRPr="000A6EE3">
        <w:instrText>”</w:instrText>
      </w:r>
      <w:r w:rsidR="002F2633" w:rsidRPr="000A6EE3">
        <w:fldChar w:fldCharType="end"/>
      </w:r>
      <w:r w:rsidRPr="000A6EE3">
        <w:t xml:space="preserve"> and has a </w:t>
      </w:r>
      <w:r w:rsidR="00EA51DB" w:rsidRPr="000A6EE3">
        <w:t>VOLUME SET(CPU) (#1.9)</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VOLUME SET(CPU)</w:instrText>
      </w:r>
      <w:r w:rsidR="002462DB" w:rsidRPr="000A6EE3">
        <w:instrText xml:space="preserve"> (#1.9)</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Fields:VOLUME SET(CPU) (#1.9):</w:instrText>
      </w:r>
      <w:r w:rsidR="00AC1AE5" w:rsidRPr="000A6EE3">
        <w:instrText>DEVICE (#3.5) File</w:instrText>
      </w:r>
      <w:r w:rsidR="00666840" w:rsidRPr="000A6EE3">
        <w:instrText>”</w:instrText>
      </w:r>
      <w:r w:rsidR="00EA51DB" w:rsidRPr="000A6EE3">
        <w:fldChar w:fldCharType="end"/>
      </w:r>
      <w:r w:rsidRPr="000A6EE3">
        <w:t xml:space="preserve"> value of </w:t>
      </w:r>
      <w:r w:rsidRPr="000A6EE3">
        <w:rPr>
          <w:b/>
        </w:rPr>
        <w:t>AAA</w:t>
      </w:r>
      <w:r w:rsidRPr="000A6EE3">
        <w:t>.</w:t>
      </w:r>
    </w:p>
    <w:p w14:paraId="7E341417" w14:textId="77777777" w:rsidR="00BD46EC" w:rsidRPr="000A6EE3" w:rsidRDefault="00BD46EC" w:rsidP="00BD46EC">
      <w:pPr>
        <w:pStyle w:val="BodyText6"/>
        <w:keepNext/>
        <w:keepLines/>
      </w:pPr>
    </w:p>
    <w:p w14:paraId="7D518EF5" w14:textId="6B9364C8" w:rsidR="000774E6" w:rsidRPr="000A6EE3" w:rsidRDefault="000774E6" w:rsidP="002B6AE0">
      <w:pPr>
        <w:pStyle w:val="Caption"/>
      </w:pPr>
      <w:bookmarkStart w:id="1526" w:name="_Ref237226577"/>
      <w:bookmarkStart w:id="1527" w:name="_Toc193181765"/>
      <w:bookmarkStart w:id="1528" w:name="_Toc151535268"/>
      <w:r w:rsidRPr="000A6EE3">
        <w:t xml:space="preserve">Figure </w:t>
      </w:r>
      <w:fldSimple w:instr=" SEQ Figure \* ARABIC ">
        <w:r w:rsidR="00F56C49">
          <w:rPr>
            <w:noProof/>
          </w:rPr>
          <w:t>215</w:t>
        </w:r>
      </w:fldSimple>
      <w:bookmarkEnd w:id="1526"/>
      <w:r w:rsidR="001809C7" w:rsidRPr="000A6EE3">
        <w:t>:</w:t>
      </w:r>
      <w:r w:rsidR="003E3A71" w:rsidRPr="000A6EE3">
        <w:t xml:space="preserve"> Global Listing for Device C</w:t>
      </w:r>
      <w:r w:rsidRPr="000A6EE3">
        <w:t>ros</w:t>
      </w:r>
      <w:r w:rsidR="003E3A71" w:rsidRPr="000A6EE3">
        <w:t>s-references—$I V</w:t>
      </w:r>
      <w:r w:rsidRPr="000A6EE3">
        <w:t>alue = 99 and IEN = 251</w:t>
      </w:r>
      <w:bookmarkEnd w:id="1527"/>
      <w:bookmarkEnd w:id="1528"/>
    </w:p>
    <w:p w14:paraId="3CE6439E" w14:textId="77777777" w:rsidR="001D6B73" w:rsidRPr="000A6EE3" w:rsidRDefault="001D6B73">
      <w:pPr>
        <w:pStyle w:val="Dialogue"/>
      </w:pPr>
      <w:r w:rsidRPr="000A6EE3">
        <w:t>^%ZIS(1,</w:t>
      </w:r>
      <w:r w:rsidR="008619AA" w:rsidRPr="000A6EE3">
        <w:rPr>
          <w:rFonts w:cs="Courier New"/>
          <w:szCs w:val="18"/>
        </w:rPr>
        <w:t>“</w:t>
      </w:r>
      <w:r w:rsidRPr="000A6EE3">
        <w:t>G</w:t>
      </w:r>
      <w:r w:rsidR="00666840" w:rsidRPr="000A6EE3">
        <w:t>”</w:t>
      </w:r>
      <w:r w:rsidRPr="000A6EE3">
        <w:t>,</w:t>
      </w:r>
      <w:r w:rsidR="008619AA" w:rsidRPr="000A6EE3">
        <w:rPr>
          <w:rFonts w:cs="Courier New"/>
          <w:szCs w:val="18"/>
        </w:rPr>
        <w:t>“</w:t>
      </w:r>
      <w:r w:rsidRPr="000A6EE3">
        <w:t>SYS.AAA.99</w:t>
      </w:r>
      <w:r w:rsidR="00666840" w:rsidRPr="000A6EE3">
        <w:t>”</w:t>
      </w:r>
      <w:r w:rsidR="001507E8" w:rsidRPr="000A6EE3">
        <w:t xml:space="preserve">,251) = </w:t>
      </w:r>
      <w:r w:rsidR="00666840" w:rsidRPr="000A6EE3">
        <w:rPr>
          <w:rFonts w:cs="Courier New"/>
          <w:szCs w:val="18"/>
        </w:rPr>
        <w:t>“</w:t>
      </w:r>
      <w:r w:rsidR="008619AA" w:rsidRPr="000A6EE3">
        <w:t>”</w:t>
      </w:r>
    </w:p>
    <w:p w14:paraId="68BCCC8D" w14:textId="77777777" w:rsidR="001D6B73" w:rsidRPr="000A6EE3" w:rsidRDefault="001D6B73">
      <w:pPr>
        <w:pStyle w:val="Dialogue"/>
      </w:pPr>
      <w:r w:rsidRPr="000A6EE3">
        <w:t>^%ZIS(1,</w:t>
      </w:r>
      <w:r w:rsidR="008619AA" w:rsidRPr="000A6EE3">
        <w:rPr>
          <w:rFonts w:cs="Courier New"/>
          <w:szCs w:val="18"/>
        </w:rPr>
        <w:t>“</w:t>
      </w:r>
      <w:r w:rsidRPr="000A6EE3">
        <w:t>CPU</w:t>
      </w:r>
      <w:r w:rsidR="00666840" w:rsidRPr="000A6EE3">
        <w:t>”</w:t>
      </w:r>
      <w:r w:rsidRPr="000A6EE3">
        <w:t>,</w:t>
      </w:r>
      <w:r w:rsidR="008619AA" w:rsidRPr="000A6EE3">
        <w:rPr>
          <w:rFonts w:cs="Courier New"/>
          <w:szCs w:val="18"/>
        </w:rPr>
        <w:t>“</w:t>
      </w:r>
      <w:r w:rsidRPr="000A6EE3">
        <w:t>AAA.99</w:t>
      </w:r>
      <w:r w:rsidR="00666840" w:rsidRPr="000A6EE3">
        <w:t>”</w:t>
      </w:r>
      <w:r w:rsidR="001507E8" w:rsidRPr="000A6EE3">
        <w:t xml:space="preserve">,251) = </w:t>
      </w:r>
      <w:r w:rsidR="00666840" w:rsidRPr="000A6EE3">
        <w:rPr>
          <w:rFonts w:cs="Courier New"/>
          <w:szCs w:val="18"/>
        </w:rPr>
        <w:t>“</w:t>
      </w:r>
      <w:r w:rsidR="008619AA" w:rsidRPr="000A6EE3">
        <w:t>”</w:t>
      </w:r>
    </w:p>
    <w:p w14:paraId="2E003A5B" w14:textId="77777777" w:rsidR="001D6B73" w:rsidRPr="000A6EE3" w:rsidRDefault="001D6B73">
      <w:pPr>
        <w:pStyle w:val="Dialogue"/>
      </w:pPr>
      <w:r w:rsidRPr="000A6EE3">
        <w:t>^%ZIS(1,</w:t>
      </w:r>
      <w:r w:rsidR="008619AA" w:rsidRPr="000A6EE3">
        <w:rPr>
          <w:rFonts w:cs="Courier New"/>
          <w:szCs w:val="18"/>
        </w:rPr>
        <w:t>“</w:t>
      </w:r>
      <w:r w:rsidRPr="000A6EE3">
        <w:t>C</w:t>
      </w:r>
      <w:r w:rsidR="00666840" w:rsidRPr="000A6EE3">
        <w:t>”</w:t>
      </w:r>
      <w:r w:rsidRPr="000A6EE3">
        <w:t>,</w:t>
      </w:r>
      <w:r w:rsidR="008619AA" w:rsidRPr="000A6EE3">
        <w:rPr>
          <w:rFonts w:cs="Courier New"/>
          <w:szCs w:val="18"/>
        </w:rPr>
        <w:t>“</w:t>
      </w:r>
      <w:r w:rsidRPr="000A6EE3">
        <w:t>99</w:t>
      </w:r>
      <w:r w:rsidR="00666840" w:rsidRPr="000A6EE3">
        <w:t>”</w:t>
      </w:r>
      <w:r w:rsidRPr="000A6EE3">
        <w:t xml:space="preserve">,251) = </w:t>
      </w:r>
      <w:r w:rsidR="00666840" w:rsidRPr="000A6EE3">
        <w:rPr>
          <w:rFonts w:cs="Courier New"/>
          <w:szCs w:val="18"/>
        </w:rPr>
        <w:t>“</w:t>
      </w:r>
      <w:r w:rsidR="008619AA" w:rsidRPr="000A6EE3">
        <w:t>”</w:t>
      </w:r>
    </w:p>
    <w:p w14:paraId="59CB7592" w14:textId="77777777" w:rsidR="001D6B73" w:rsidRPr="000A6EE3" w:rsidRDefault="001D6B73" w:rsidP="00A7691A">
      <w:pPr>
        <w:pStyle w:val="BodyText6"/>
      </w:pPr>
    </w:p>
    <w:p w14:paraId="6D6A4AF0" w14:textId="567F0E69" w:rsidR="001D6B73" w:rsidRPr="000A6EE3" w:rsidRDefault="001D6B73" w:rsidP="001207D3">
      <w:pPr>
        <w:pStyle w:val="BodyText"/>
        <w:keepNext/>
        <w:keepLines/>
      </w:pPr>
      <w:r w:rsidRPr="000A6EE3">
        <w:t xml:space="preserve">If this device is a </w:t>
      </w:r>
      <w:r w:rsidR="009857EF" w:rsidRPr="000A6EE3">
        <w:t xml:space="preserve">virtual terminal with a </w:t>
      </w:r>
      <w:r w:rsidR="009857EF" w:rsidRPr="000A6EE3">
        <w:rPr>
          <w:b/>
        </w:rPr>
        <w:t>$I</w:t>
      </w:r>
      <w:r w:rsidR="009857EF" w:rsidRPr="000A6EE3">
        <w:t xml:space="preserve"> of </w:t>
      </w:r>
      <w:r w:rsidR="009857EF" w:rsidRPr="000A6EE3">
        <w:rPr>
          <w:b/>
        </w:rPr>
        <w:t>_</w:t>
      </w:r>
      <w:r w:rsidRPr="000A6EE3">
        <w:rPr>
          <w:b/>
        </w:rPr>
        <w:t>T</w:t>
      </w:r>
      <w:r w:rsidR="009857EF" w:rsidRPr="000A6EE3">
        <w:rPr>
          <w:b/>
        </w:rPr>
        <w:t>N</w:t>
      </w:r>
      <w:r w:rsidRPr="000A6EE3">
        <w:rPr>
          <w:b/>
        </w:rPr>
        <w:t>A</w:t>
      </w:r>
      <w:r w:rsidRPr="000A6EE3">
        <w:t xml:space="preserve"> and established as a </w:t>
      </w:r>
      <w:r w:rsidR="002F2633" w:rsidRPr="000A6EE3">
        <w:t>SIGN-ON/SYSTEM DEVICE (#1.95)</w:t>
      </w:r>
      <w:r w:rsidR="002F2633" w:rsidRPr="000A6EE3">
        <w:fldChar w:fldCharType="begin"/>
      </w:r>
      <w:r w:rsidR="002F2633" w:rsidRPr="000A6EE3">
        <w:instrText xml:space="preserve">XE </w:instrText>
      </w:r>
      <w:r w:rsidR="00666840" w:rsidRPr="000A6EE3">
        <w:instrText>“</w:instrText>
      </w:r>
      <w:r w:rsidR="00AC1AE5" w:rsidRPr="000A6EE3">
        <w:instrText>DEVICE (#3.5) File</w:instrText>
      </w:r>
      <w:r w:rsidR="002F2633" w:rsidRPr="000A6EE3">
        <w:instrText>:SIGN-ON/SYSTEM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Files:DEVICE (#3.5):SIGN-ON/SYSTEM DEVICE</w:instrText>
      </w:r>
      <w:r w:rsidR="002462DB" w:rsidRPr="000A6EE3">
        <w:instrText xml:space="preserve"> (#1.95)</w:instrText>
      </w:r>
      <w:r w:rsidR="002F2633" w:rsidRPr="000A6EE3">
        <w:instrText xml:space="preserve"> Field</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SIGN-ON/SYSTEM DEVICE</w:instrText>
      </w:r>
      <w:r w:rsidR="002462DB" w:rsidRPr="000A6EE3">
        <w:instrText xml:space="preserve"> (#1.95)</w:instrText>
      </w:r>
      <w:r w:rsidR="002F2633" w:rsidRPr="000A6EE3">
        <w:instrText xml:space="preserve"> Field:</w:instrText>
      </w:r>
      <w:r w:rsidR="00AC1AE5" w:rsidRPr="000A6EE3">
        <w:instrText>DEVICE (#3.5) File</w:instrText>
      </w:r>
      <w:r w:rsidR="00666840" w:rsidRPr="000A6EE3">
        <w:instrText>”</w:instrText>
      </w:r>
      <w:r w:rsidR="002F2633" w:rsidRPr="000A6EE3">
        <w:fldChar w:fldCharType="end"/>
      </w:r>
      <w:r w:rsidR="002F2633" w:rsidRPr="000A6EE3">
        <w:fldChar w:fldCharType="begin"/>
      </w:r>
      <w:r w:rsidR="002F2633" w:rsidRPr="000A6EE3">
        <w:instrText xml:space="preserve">XE </w:instrText>
      </w:r>
      <w:r w:rsidR="00666840" w:rsidRPr="000A6EE3">
        <w:instrText>“</w:instrText>
      </w:r>
      <w:r w:rsidR="002F2633" w:rsidRPr="000A6EE3">
        <w:instrText>Fields:SIGN-ON/SYSTEM DEVICE (#1.95):</w:instrText>
      </w:r>
      <w:r w:rsidR="00AC1AE5" w:rsidRPr="000A6EE3">
        <w:instrText>DEVICE (#3.5) File</w:instrText>
      </w:r>
      <w:r w:rsidR="00666840" w:rsidRPr="000A6EE3">
        <w:instrText>”</w:instrText>
      </w:r>
      <w:r w:rsidR="002F2633" w:rsidRPr="000A6EE3">
        <w:fldChar w:fldCharType="end"/>
      </w:r>
      <w:r w:rsidRPr="000A6EE3">
        <w:t xml:space="preserve"> but </w:t>
      </w:r>
      <w:r w:rsidRPr="000A6EE3">
        <w:rPr>
          <w:i/>
        </w:rPr>
        <w:t>not</w:t>
      </w:r>
      <w:r w:rsidRPr="000A6EE3">
        <w:t xml:space="preserve"> given a </w:t>
      </w:r>
      <w:r w:rsidR="00EA51DB" w:rsidRPr="000A6EE3">
        <w:t>VOLUME SET(CPU) (#1.9)</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(#3.5):VOLUME SET(CPU)</w:instrText>
      </w:r>
      <w:r w:rsidR="002462DB"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VOLUME SET(CPU)</w:instrText>
      </w:r>
      <w:r w:rsidR="002462DB" w:rsidRPr="000A6EE3">
        <w:instrText xml:space="preserve"> (#1.9)</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Fields:VOLUME SET(CPU) (#1.9):</w:instrText>
      </w:r>
      <w:r w:rsidR="00AC1AE5" w:rsidRPr="000A6EE3">
        <w:instrText>DEVICE (#3.5) File</w:instrText>
      </w:r>
      <w:r w:rsidR="00666840" w:rsidRPr="000A6EE3">
        <w:instrText>”</w:instrText>
      </w:r>
      <w:r w:rsidR="00EA51DB" w:rsidRPr="000A6EE3">
        <w:fldChar w:fldCharType="end"/>
      </w:r>
      <w:r w:rsidRPr="000A6EE3">
        <w:t xml:space="preserve"> value, the </w:t>
      </w:r>
      <w:r w:rsidR="00A61702" w:rsidRPr="000A6EE3">
        <w:t>cross-reference</w:t>
      </w:r>
      <w:r w:rsidR="00F03942" w:rsidRPr="000A6EE3">
        <w:fldChar w:fldCharType="begin"/>
      </w:r>
      <w:r w:rsidR="00F03942" w:rsidRPr="000A6EE3">
        <w:instrText xml:space="preserve"> XE </w:instrText>
      </w:r>
      <w:r w:rsidR="00666840" w:rsidRPr="000A6EE3">
        <w:instrText>“</w:instrText>
      </w:r>
      <w:r w:rsidR="00F03942" w:rsidRPr="000A6EE3">
        <w:instrText>Devices:Cross-references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Cross-references:Devices</w:instrText>
      </w:r>
      <w:r w:rsidR="00666840" w:rsidRPr="000A6EE3">
        <w:instrText>”</w:instrText>
      </w:r>
      <w:r w:rsidR="00F03942" w:rsidRPr="000A6EE3">
        <w:instrText xml:space="preserve"> </w:instrText>
      </w:r>
      <w:r w:rsidR="00F03942" w:rsidRPr="000A6EE3">
        <w:fldChar w:fldCharType="end"/>
      </w:r>
      <w:r w:rsidRPr="000A6EE3">
        <w:t xml:space="preserve"> structure would be as </w:t>
      </w:r>
      <w:r w:rsidR="0035005E" w:rsidRPr="000A6EE3">
        <w:t xml:space="preserve">shown in </w:t>
      </w:r>
      <w:r w:rsidR="00DB5B8F" w:rsidRPr="00DB5B8F">
        <w:rPr>
          <w:color w:val="0000FF"/>
          <w:u w:val="single"/>
        </w:rPr>
        <w:fldChar w:fldCharType="begin"/>
      </w:r>
      <w:r w:rsidR="00DB5B8F" w:rsidRPr="00DB5B8F">
        <w:rPr>
          <w:color w:val="0000FF"/>
          <w:u w:val="single"/>
        </w:rPr>
        <w:instrText xml:space="preserve"> REF _Ref33081822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216</w:t>
      </w:r>
      <w:r w:rsidR="00DB5B8F" w:rsidRPr="00DB5B8F">
        <w:rPr>
          <w:color w:val="0000FF"/>
          <w:u w:val="single"/>
        </w:rPr>
        <w:fldChar w:fldCharType="end"/>
      </w:r>
      <w:r w:rsidRPr="000A6EE3">
        <w:t>:</w:t>
      </w:r>
    </w:p>
    <w:p w14:paraId="5F72C2C5" w14:textId="77777777" w:rsidR="00BD46EC" w:rsidRPr="000A6EE3" w:rsidRDefault="00BD46EC" w:rsidP="00BD46EC">
      <w:pPr>
        <w:pStyle w:val="BodyText6"/>
        <w:keepNext/>
        <w:keepLines/>
      </w:pPr>
    </w:p>
    <w:p w14:paraId="21C9BE6B" w14:textId="4ACBEF5E" w:rsidR="000774E6" w:rsidRPr="000A6EE3" w:rsidRDefault="000774E6" w:rsidP="002B6AE0">
      <w:pPr>
        <w:pStyle w:val="Caption"/>
      </w:pPr>
      <w:bookmarkStart w:id="1529" w:name="_Ref33081822"/>
      <w:bookmarkStart w:id="1530" w:name="_Toc193181766"/>
      <w:bookmarkStart w:id="1531" w:name="_Toc151535269"/>
      <w:r w:rsidRPr="000A6EE3">
        <w:t xml:space="preserve">Figure </w:t>
      </w:r>
      <w:fldSimple w:instr=" SEQ Figure \* ARABIC ">
        <w:r w:rsidR="00F56C49">
          <w:rPr>
            <w:noProof/>
          </w:rPr>
          <w:t>216</w:t>
        </w:r>
      </w:fldSimple>
      <w:bookmarkEnd w:id="1529"/>
      <w:r w:rsidR="001809C7" w:rsidRPr="000A6EE3">
        <w:t>:</w:t>
      </w:r>
      <w:r w:rsidR="003E3A71" w:rsidRPr="000A6EE3">
        <w:t xml:space="preserve"> Global L</w:t>
      </w:r>
      <w:r w:rsidRPr="000A6EE3">
        <w:t xml:space="preserve">isting for </w:t>
      </w:r>
      <w:r w:rsidR="003E3A71" w:rsidRPr="000A6EE3">
        <w:t>V</w:t>
      </w:r>
      <w:r w:rsidR="00D54F9A" w:rsidRPr="000A6EE3">
        <w:t>irtual</w:t>
      </w:r>
      <w:r w:rsidR="003E3A71" w:rsidRPr="000A6EE3">
        <w:t xml:space="preserve"> Terminal Device Cross-references—$I V</w:t>
      </w:r>
      <w:r w:rsidRPr="000A6EE3">
        <w:t>alue = _TNA and IEN = 251</w:t>
      </w:r>
      <w:bookmarkEnd w:id="1530"/>
      <w:bookmarkEnd w:id="1531"/>
    </w:p>
    <w:p w14:paraId="539AD1A2" w14:textId="77777777" w:rsidR="001D6B73" w:rsidRPr="000A6EE3" w:rsidRDefault="001D6B73">
      <w:pPr>
        <w:pStyle w:val="Code"/>
      </w:pPr>
      <w:r w:rsidRPr="000A6EE3">
        <w:t>^%ZIS(1,</w:t>
      </w:r>
      <w:r w:rsidR="008619AA" w:rsidRPr="000A6EE3">
        <w:rPr>
          <w:rFonts w:cs="Courier New"/>
          <w:szCs w:val="18"/>
        </w:rPr>
        <w:t>“</w:t>
      </w:r>
      <w:r w:rsidRPr="000A6EE3">
        <w:t>G</w:t>
      </w:r>
      <w:r w:rsidR="00666840" w:rsidRPr="000A6EE3">
        <w:t>”</w:t>
      </w:r>
      <w:r w:rsidRPr="000A6EE3">
        <w:t>,</w:t>
      </w:r>
      <w:r w:rsidR="008619AA" w:rsidRPr="000A6EE3">
        <w:rPr>
          <w:rFonts w:cs="Courier New"/>
          <w:szCs w:val="18"/>
        </w:rPr>
        <w:t>“</w:t>
      </w:r>
      <w:r w:rsidRPr="000A6EE3">
        <w:t>SYS..</w:t>
      </w:r>
      <w:r w:rsidR="009857EF" w:rsidRPr="000A6EE3">
        <w:t>_TNA</w:t>
      </w:r>
      <w:r w:rsidR="00666840" w:rsidRPr="000A6EE3">
        <w:t>”</w:t>
      </w:r>
      <w:r w:rsidRPr="000A6EE3">
        <w:t xml:space="preserve">,251) = </w:t>
      </w:r>
      <w:r w:rsidR="00666840" w:rsidRPr="000A6EE3">
        <w:rPr>
          <w:rFonts w:cs="Courier New"/>
          <w:szCs w:val="18"/>
        </w:rPr>
        <w:t>“</w:t>
      </w:r>
      <w:r w:rsidR="008619AA" w:rsidRPr="000A6EE3">
        <w:t>”</w:t>
      </w:r>
    </w:p>
    <w:p w14:paraId="7569079E" w14:textId="77777777" w:rsidR="001D6B73" w:rsidRPr="000A6EE3" w:rsidRDefault="001D6B73">
      <w:pPr>
        <w:pStyle w:val="Code"/>
      </w:pPr>
      <w:r w:rsidRPr="000A6EE3">
        <w:t>^%ZIS(1,</w:t>
      </w:r>
      <w:r w:rsidR="008619AA" w:rsidRPr="000A6EE3">
        <w:rPr>
          <w:rFonts w:cs="Courier New"/>
          <w:szCs w:val="18"/>
        </w:rPr>
        <w:t>“</w:t>
      </w:r>
      <w:r w:rsidRPr="000A6EE3">
        <w:t>CPU</w:t>
      </w:r>
      <w:r w:rsidR="00666840" w:rsidRPr="000A6EE3">
        <w:t>”</w:t>
      </w:r>
      <w:r w:rsidRPr="000A6EE3">
        <w:t>,</w:t>
      </w:r>
      <w:r w:rsidR="008619AA" w:rsidRPr="000A6EE3">
        <w:rPr>
          <w:rFonts w:cs="Courier New"/>
          <w:szCs w:val="18"/>
        </w:rPr>
        <w:t>“</w:t>
      </w:r>
      <w:r w:rsidRPr="000A6EE3">
        <w:t>.</w:t>
      </w:r>
      <w:r w:rsidR="009857EF" w:rsidRPr="000A6EE3">
        <w:t>_TNA</w:t>
      </w:r>
      <w:r w:rsidR="00666840" w:rsidRPr="000A6EE3">
        <w:t>”</w:t>
      </w:r>
      <w:r w:rsidRPr="000A6EE3">
        <w:t xml:space="preserve">,251) = </w:t>
      </w:r>
      <w:r w:rsidR="00666840" w:rsidRPr="000A6EE3">
        <w:rPr>
          <w:rFonts w:cs="Courier New"/>
          <w:szCs w:val="18"/>
        </w:rPr>
        <w:t>“</w:t>
      </w:r>
      <w:r w:rsidR="008619AA" w:rsidRPr="000A6EE3">
        <w:t>”</w:t>
      </w:r>
    </w:p>
    <w:p w14:paraId="59563B72" w14:textId="77777777" w:rsidR="001D6B73" w:rsidRPr="000A6EE3" w:rsidRDefault="001D6B73">
      <w:pPr>
        <w:pStyle w:val="Code"/>
      </w:pPr>
      <w:r w:rsidRPr="000A6EE3">
        <w:t>^%ZIS(1,</w:t>
      </w:r>
      <w:r w:rsidR="008619AA" w:rsidRPr="000A6EE3">
        <w:rPr>
          <w:rFonts w:cs="Courier New"/>
          <w:szCs w:val="18"/>
        </w:rPr>
        <w:t>“</w:t>
      </w:r>
      <w:r w:rsidRPr="000A6EE3">
        <w:t>C</w:t>
      </w:r>
      <w:r w:rsidR="00666840" w:rsidRPr="000A6EE3">
        <w:t>”</w:t>
      </w:r>
      <w:r w:rsidRPr="000A6EE3">
        <w:t>,</w:t>
      </w:r>
      <w:r w:rsidR="008619AA" w:rsidRPr="000A6EE3">
        <w:rPr>
          <w:rFonts w:cs="Courier New"/>
          <w:szCs w:val="18"/>
        </w:rPr>
        <w:t>“</w:t>
      </w:r>
      <w:r w:rsidR="009857EF" w:rsidRPr="000A6EE3">
        <w:t>_TNA</w:t>
      </w:r>
      <w:r w:rsidR="00666840" w:rsidRPr="000A6EE3">
        <w:t>”</w:t>
      </w:r>
      <w:r w:rsidRPr="000A6EE3">
        <w:t xml:space="preserve">,251) = </w:t>
      </w:r>
      <w:r w:rsidR="00666840" w:rsidRPr="000A6EE3">
        <w:rPr>
          <w:rFonts w:cs="Courier New"/>
          <w:szCs w:val="18"/>
        </w:rPr>
        <w:t>“</w:t>
      </w:r>
      <w:r w:rsidR="008619AA" w:rsidRPr="000A6EE3">
        <w:t>”</w:t>
      </w:r>
    </w:p>
    <w:p w14:paraId="3DAD4781" w14:textId="7FF13608" w:rsidR="000F4783" w:rsidRPr="000A6EE3" w:rsidRDefault="000F4783" w:rsidP="00BD46EC">
      <w:pPr>
        <w:pStyle w:val="BodyText6"/>
      </w:pPr>
    </w:p>
    <w:p w14:paraId="63B2DB12" w14:textId="5CC2DC1D" w:rsidR="00BD46EC" w:rsidRPr="000A6EE3" w:rsidRDefault="00BD46EC" w:rsidP="001207D3">
      <w:pPr>
        <w:pStyle w:val="BodyText"/>
      </w:pPr>
    </w:p>
    <w:p w14:paraId="02DAA14C" w14:textId="77777777" w:rsidR="00BD46EC" w:rsidRPr="000A6EE3" w:rsidRDefault="00BD46EC" w:rsidP="00BD46EC">
      <w:pPr>
        <w:pStyle w:val="BodyText"/>
        <w:rPr>
          <w:kern w:val="32"/>
        </w:rPr>
      </w:pPr>
      <w:bookmarkStart w:id="1532" w:name="_Ref20100586"/>
      <w:bookmarkStart w:id="1533" w:name="_Ref20101134"/>
      <w:bookmarkStart w:id="1534" w:name="_Toc236534723"/>
      <w:r w:rsidRPr="000A6EE3">
        <w:br w:type="page"/>
      </w:r>
    </w:p>
    <w:p w14:paraId="0FEAC2A7" w14:textId="7F628D7B" w:rsidR="001D6B73" w:rsidRPr="000A6EE3" w:rsidRDefault="001D6B73" w:rsidP="00075C74">
      <w:pPr>
        <w:pStyle w:val="Heading1"/>
      </w:pPr>
      <w:bookmarkStart w:id="1535" w:name="_Ref129235714"/>
      <w:bookmarkStart w:id="1536" w:name="_Ref129244120"/>
      <w:bookmarkStart w:id="1537" w:name="_Ref129244210"/>
      <w:bookmarkStart w:id="1538" w:name="_Ref129244263"/>
      <w:bookmarkStart w:id="1539" w:name="_Toc151534791"/>
      <w:r w:rsidRPr="000A6EE3">
        <w:lastRenderedPageBreak/>
        <w:t>Host Files</w:t>
      </w:r>
      <w:bookmarkEnd w:id="1532"/>
      <w:bookmarkEnd w:id="1533"/>
      <w:bookmarkEnd w:id="1534"/>
      <w:bookmarkEnd w:id="1535"/>
      <w:bookmarkEnd w:id="1536"/>
      <w:bookmarkEnd w:id="1537"/>
      <w:bookmarkEnd w:id="1538"/>
      <w:bookmarkEnd w:id="1539"/>
    </w:p>
    <w:p w14:paraId="3C3A3964" w14:textId="77777777" w:rsidR="001D6B73" w:rsidRPr="000A6EE3" w:rsidRDefault="0004328D" w:rsidP="00746679">
      <w:pPr>
        <w:pStyle w:val="Heading2"/>
      </w:pPr>
      <w:bookmarkStart w:id="1540" w:name="_Toc236534724"/>
      <w:bookmarkStart w:id="1541" w:name="_Toc151534792"/>
      <w:r w:rsidRPr="000A6EE3">
        <w:t xml:space="preserve">Host Files: </w:t>
      </w:r>
      <w:r w:rsidR="001D6B73" w:rsidRPr="000A6EE3">
        <w:t>User Interface</w:t>
      </w:r>
      <w:bookmarkEnd w:id="1540"/>
      <w:bookmarkEnd w:id="1541"/>
    </w:p>
    <w:p w14:paraId="20B87810" w14:textId="186A8C98" w:rsidR="001D6B73" w:rsidRPr="000A6EE3" w:rsidRDefault="00B26EB0" w:rsidP="00B11643">
      <w:pPr>
        <w:pStyle w:val="BodyText"/>
        <w:keepNext/>
        <w:keepLines/>
      </w:pPr>
      <w:r w:rsidRPr="000A6EE3">
        <w:fldChar w:fldCharType="begin"/>
      </w:r>
      <w:r w:rsidRPr="000A6EE3">
        <w:instrText xml:space="preserve"> XE </w:instrText>
      </w:r>
      <w:r w:rsidR="00666840" w:rsidRPr="000A6EE3">
        <w:instrText>“</w:instrText>
      </w:r>
      <w:r w:rsidRPr="000A6EE3">
        <w:instrText>Host Files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Files:Host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Host Files:User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Interface:Host Files</w:instrText>
      </w:r>
      <w:r w:rsidR="00666840" w:rsidRPr="000A6EE3">
        <w:instrText>”</w:instrText>
      </w:r>
      <w:r w:rsidRPr="000A6EE3">
        <w:instrText xml:space="preserve"> </w:instrText>
      </w:r>
      <w:r w:rsidRPr="000A6EE3">
        <w:fldChar w:fldCharType="end"/>
      </w:r>
      <w:r w:rsidR="004443B1" w:rsidRPr="000A6EE3">
        <w:t>Host File S</w:t>
      </w:r>
      <w:r w:rsidR="001D6B73" w:rsidRPr="000A6EE3">
        <w:t>erver (HFS) devices</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 xml:space="preserve"> allow you to send output to a file maintained by your computer</w:t>
      </w:r>
      <w:r w:rsidR="00666840" w:rsidRPr="000A6EE3">
        <w:t>’</w:t>
      </w:r>
      <w:r w:rsidR="001D6B73" w:rsidRPr="000A6EE3">
        <w:t>s operating system, rather than to a printer. You can send your output to an HFS device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 xml:space="preserve">, if such a device type has been established on the system. Depending upon how </w:t>
      </w:r>
      <w:r w:rsidR="00FC6763" w:rsidRPr="000A6EE3">
        <w:t>system administrators define</w:t>
      </w:r>
      <w:r w:rsidR="001D6B73" w:rsidRPr="000A6EE3">
        <w:t xml:space="preserve"> the HFS device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 you may be prompted for a host file name and for an input/output operation:</w:t>
      </w:r>
    </w:p>
    <w:p w14:paraId="4AA06E99" w14:textId="77777777" w:rsidR="00BD46EC" w:rsidRPr="000A6EE3" w:rsidRDefault="00BD46EC" w:rsidP="00BD46EC">
      <w:pPr>
        <w:pStyle w:val="BodyText6"/>
        <w:keepNext/>
        <w:keepLines/>
      </w:pPr>
    </w:p>
    <w:p w14:paraId="5FE2C345" w14:textId="795B93F6" w:rsidR="00406512" w:rsidRPr="000A6EE3" w:rsidRDefault="00406512" w:rsidP="002B6AE0">
      <w:pPr>
        <w:pStyle w:val="Caption"/>
      </w:pPr>
      <w:bookmarkStart w:id="1542" w:name="_Toc193181767"/>
      <w:bookmarkStart w:id="1543" w:name="_Toc151535270"/>
      <w:r w:rsidRPr="000A6EE3">
        <w:t xml:space="preserve">Figure </w:t>
      </w:r>
      <w:fldSimple w:instr=" SEQ Figure \* ARABIC ">
        <w:r w:rsidR="00F56C49">
          <w:rPr>
            <w:noProof/>
          </w:rPr>
          <w:t>217</w:t>
        </w:r>
      </w:fldSimple>
      <w:r w:rsidR="001809C7" w:rsidRPr="000A6EE3">
        <w:t>:</w:t>
      </w:r>
      <w:r w:rsidRPr="000A6EE3">
        <w:t xml:space="preserve"> Cho</w:t>
      </w:r>
      <w:r w:rsidR="003E3A71" w:rsidRPr="000A6EE3">
        <w:t>osing a Host File Server (HFS) D</w:t>
      </w:r>
      <w:r w:rsidRPr="000A6EE3">
        <w:t>evice—</w:t>
      </w:r>
      <w:r w:rsidR="004375AD" w:rsidRPr="000A6EE3">
        <w:t xml:space="preserve">Sample User </w:t>
      </w:r>
      <w:r w:rsidR="00DC70CA">
        <w:t>Dialog</w:t>
      </w:r>
      <w:bookmarkEnd w:id="1542"/>
      <w:bookmarkEnd w:id="1543"/>
    </w:p>
    <w:p w14:paraId="196A1685" w14:textId="77777777" w:rsidR="001D6B73" w:rsidRPr="000A6EE3" w:rsidRDefault="001D6B73">
      <w:pPr>
        <w:pStyle w:val="Dialogue"/>
      </w:pPr>
      <w:r w:rsidRPr="000A6EE3">
        <w:t xml:space="preserve">DEVICE: </w:t>
      </w:r>
      <w:r w:rsidRPr="000A6EE3">
        <w:rPr>
          <w:b/>
          <w:highlight w:val="yellow"/>
        </w:rPr>
        <w:t>HFS &lt;Enter&gt;</w:t>
      </w:r>
      <w:r w:rsidRPr="000A6EE3">
        <w:t xml:space="preserve"> DISK FILE</w:t>
      </w:r>
    </w:p>
    <w:p w14:paraId="15EEA7BD" w14:textId="77777777" w:rsidR="001D6B73" w:rsidRPr="000A6EE3" w:rsidRDefault="001D6B73">
      <w:pPr>
        <w:pStyle w:val="Dialogue"/>
      </w:pPr>
      <w:r w:rsidRPr="000A6EE3">
        <w:t xml:space="preserve">HOST FILE NAME: TMP.TMP// </w:t>
      </w:r>
      <w:r w:rsidRPr="000A6EE3">
        <w:rPr>
          <w:b/>
          <w:highlight w:val="yellow"/>
        </w:rPr>
        <w:t>&lt;Enter&gt;</w:t>
      </w:r>
      <w:r w:rsidRPr="000A6EE3">
        <w:t xml:space="preserve">            INPUT/OUTPUT OPERATION: </w:t>
      </w:r>
      <w:r w:rsidRPr="000A6EE3">
        <w:rPr>
          <w:b/>
          <w:highlight w:val="yellow"/>
        </w:rPr>
        <w:t>?</w:t>
      </w:r>
    </w:p>
    <w:p w14:paraId="7FA5B2B5" w14:textId="77777777" w:rsidR="001D6B73" w:rsidRPr="000A6EE3" w:rsidRDefault="001D6B73">
      <w:pPr>
        <w:pStyle w:val="Dialogue"/>
      </w:pPr>
      <w:r w:rsidRPr="000A6EE3">
        <w:t>Enter one of the following host file input/output operation:</w:t>
      </w:r>
    </w:p>
    <w:p w14:paraId="12C5BAAD" w14:textId="77777777" w:rsidR="001D6B73" w:rsidRPr="000A6EE3" w:rsidRDefault="001D6B73">
      <w:pPr>
        <w:pStyle w:val="Dialogue"/>
      </w:pPr>
      <w:r w:rsidRPr="000A6EE3">
        <w:t xml:space="preserve">                R = READONLY</w:t>
      </w:r>
    </w:p>
    <w:p w14:paraId="46972822" w14:textId="77777777" w:rsidR="001D6B73" w:rsidRPr="000A6EE3" w:rsidRDefault="001D6B73">
      <w:pPr>
        <w:pStyle w:val="Dialogue"/>
      </w:pPr>
      <w:r w:rsidRPr="000A6EE3">
        <w:t xml:space="preserve">                N = NEWVERSION</w:t>
      </w:r>
    </w:p>
    <w:p w14:paraId="2FEB7D6A" w14:textId="77777777" w:rsidR="001D6B73" w:rsidRPr="000A6EE3" w:rsidRDefault="001D6B73">
      <w:pPr>
        <w:pStyle w:val="Dialogue"/>
      </w:pPr>
      <w:r w:rsidRPr="000A6EE3">
        <w:t xml:space="preserve">               RW = READ/WRITE</w:t>
      </w:r>
    </w:p>
    <w:p w14:paraId="783715E9" w14:textId="77777777" w:rsidR="001D6B73" w:rsidRPr="000A6EE3" w:rsidRDefault="001D6B73" w:rsidP="00A7691A">
      <w:pPr>
        <w:pStyle w:val="BodyText6"/>
      </w:pPr>
    </w:p>
    <w:p w14:paraId="745073A4" w14:textId="1D87329B" w:rsidR="001D6B73" w:rsidRPr="000A6EE3" w:rsidRDefault="001D6B73" w:rsidP="00B11643">
      <w:pPr>
        <w:pStyle w:val="BodyText"/>
        <w:keepNext/>
        <w:keepLines/>
      </w:pPr>
      <w:r w:rsidRPr="000A6EE3">
        <w:t xml:space="preserve">Not all input/output modes are available on all systems. The possible modes for input/output operation work </w:t>
      </w:r>
      <w:r w:rsidR="00EF1B80" w:rsidRPr="000A6EE3">
        <w:t xml:space="preserve">are shown in </w:t>
      </w:r>
      <w:r w:rsidR="00EF1B80" w:rsidRPr="000A6EE3">
        <w:rPr>
          <w:color w:val="0000FF"/>
          <w:u w:val="single"/>
        </w:rPr>
        <w:fldChar w:fldCharType="begin" w:fldLock="1"/>
      </w:r>
      <w:r w:rsidR="00EF1B80" w:rsidRPr="000A6EE3">
        <w:rPr>
          <w:color w:val="0000FF"/>
          <w:u w:val="single"/>
        </w:rPr>
        <w:instrText xml:space="preserve"> REF _Ref29304663 \h  \* MERGEFORMAT </w:instrText>
      </w:r>
      <w:r w:rsidR="00EF1B80" w:rsidRPr="000A6EE3">
        <w:rPr>
          <w:color w:val="0000FF"/>
          <w:u w:val="single"/>
        </w:rPr>
      </w:r>
      <w:r w:rsidR="00EF1B80" w:rsidRPr="000A6EE3">
        <w:rPr>
          <w:color w:val="0000FF"/>
          <w:u w:val="single"/>
        </w:rPr>
        <w:fldChar w:fldCharType="separate"/>
      </w:r>
      <w:r w:rsidR="000666E3" w:rsidRPr="000666E3">
        <w:rPr>
          <w:color w:val="0000FF"/>
          <w:u w:val="single"/>
        </w:rPr>
        <w:t>Table 33</w:t>
      </w:r>
      <w:r w:rsidR="00EF1B80" w:rsidRPr="000A6EE3">
        <w:rPr>
          <w:color w:val="0000FF"/>
          <w:u w:val="single"/>
        </w:rPr>
        <w:fldChar w:fldCharType="end"/>
      </w:r>
      <w:r w:rsidRPr="000A6EE3">
        <w:t>:</w:t>
      </w:r>
    </w:p>
    <w:p w14:paraId="5C1738AE" w14:textId="77777777" w:rsidR="009B16FA" w:rsidRPr="000A6EE3" w:rsidRDefault="009B16FA" w:rsidP="009B16FA">
      <w:pPr>
        <w:pStyle w:val="BodyText6"/>
        <w:keepNext/>
        <w:keepLines/>
      </w:pPr>
    </w:p>
    <w:p w14:paraId="4D715F47" w14:textId="32F16F2F" w:rsidR="00B2596A" w:rsidRPr="000A6EE3" w:rsidRDefault="00E72318" w:rsidP="002B6AE0">
      <w:pPr>
        <w:pStyle w:val="Caption"/>
      </w:pPr>
      <w:bookmarkStart w:id="1544" w:name="_Ref29304663"/>
      <w:bookmarkStart w:id="1545" w:name="_Toc193181768"/>
      <w:bookmarkStart w:id="1546" w:name="_Toc151535458"/>
      <w:r w:rsidRPr="000A6EE3">
        <w:t xml:space="preserve">Table </w:t>
      </w:r>
      <w:fldSimple w:instr=" SEQ Table \* ARABIC ">
        <w:r w:rsidR="00F56C49">
          <w:rPr>
            <w:noProof/>
          </w:rPr>
          <w:t>33</w:t>
        </w:r>
      </w:fldSimple>
      <w:bookmarkEnd w:id="1544"/>
      <w:r w:rsidR="00E33A1C" w:rsidRPr="000A6EE3">
        <w:t>:</w:t>
      </w:r>
      <w:r w:rsidR="003E3A71" w:rsidRPr="000A6EE3">
        <w:t xml:space="preserve"> HFS Input/Output Modes of O</w:t>
      </w:r>
      <w:r w:rsidRPr="000A6EE3">
        <w:t>peration</w:t>
      </w:r>
      <w:bookmarkEnd w:id="1545"/>
      <w:bookmarkEnd w:id="154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27"/>
        <w:gridCol w:w="7169"/>
      </w:tblGrid>
      <w:tr w:rsidR="00B2596A" w:rsidRPr="000A6EE3" w14:paraId="4F517790" w14:textId="77777777" w:rsidTr="009E26D8">
        <w:trPr>
          <w:tblHeader/>
        </w:trPr>
        <w:tc>
          <w:tcPr>
            <w:tcW w:w="2034" w:type="dxa"/>
            <w:shd w:val="clear" w:color="auto" w:fill="F2F2F2" w:themeFill="background1" w:themeFillShade="F2"/>
          </w:tcPr>
          <w:p w14:paraId="1160F4A6" w14:textId="77777777" w:rsidR="00B2596A" w:rsidRPr="000A6EE3" w:rsidRDefault="00B2596A" w:rsidP="00F24120">
            <w:pPr>
              <w:pStyle w:val="TableHeading"/>
            </w:pPr>
            <w:r w:rsidRPr="000A6EE3">
              <w:t>Input/Output Mode</w:t>
            </w:r>
          </w:p>
        </w:tc>
        <w:tc>
          <w:tcPr>
            <w:tcW w:w="7290" w:type="dxa"/>
            <w:shd w:val="clear" w:color="auto" w:fill="F2F2F2" w:themeFill="background1" w:themeFillShade="F2"/>
          </w:tcPr>
          <w:p w14:paraId="4F962D37" w14:textId="77777777" w:rsidR="00B2596A" w:rsidRPr="000A6EE3" w:rsidRDefault="00B2596A" w:rsidP="00F24120">
            <w:pPr>
              <w:pStyle w:val="TableHeading"/>
            </w:pPr>
            <w:r w:rsidRPr="000A6EE3">
              <w:t>Description</w:t>
            </w:r>
          </w:p>
        </w:tc>
      </w:tr>
      <w:tr w:rsidR="000A7ABF" w:rsidRPr="000A6EE3" w14:paraId="00D2B1F4" w14:textId="77777777" w:rsidTr="00DE6E75">
        <w:tc>
          <w:tcPr>
            <w:tcW w:w="2034" w:type="dxa"/>
          </w:tcPr>
          <w:p w14:paraId="0364AE53" w14:textId="77777777" w:rsidR="000A7ABF" w:rsidRPr="000A6EE3" w:rsidRDefault="000A7ABF" w:rsidP="00B11643">
            <w:pPr>
              <w:pStyle w:val="TableText"/>
              <w:keepNext/>
              <w:keepLines/>
              <w:rPr>
                <w:b/>
              </w:rPr>
            </w:pPr>
            <w:r w:rsidRPr="000A6EE3">
              <w:rPr>
                <w:b/>
              </w:rPr>
              <w:t>APPEND</w:t>
            </w:r>
          </w:p>
        </w:tc>
        <w:tc>
          <w:tcPr>
            <w:tcW w:w="7290" w:type="dxa"/>
          </w:tcPr>
          <w:p w14:paraId="488065EB" w14:textId="77777777" w:rsidR="000A7ABF" w:rsidRPr="000A6EE3" w:rsidRDefault="000A7ABF" w:rsidP="002A7696">
            <w:pPr>
              <w:pStyle w:val="TableText"/>
              <w:keepNext/>
              <w:keepLines/>
            </w:pPr>
            <w:r w:rsidRPr="000A6EE3">
              <w:t xml:space="preserve">Data from a </w:t>
            </w:r>
            <w:r w:rsidRPr="000A6EE3">
              <w:rPr>
                <w:b/>
              </w:rPr>
              <w:t>WRITE</w:t>
            </w:r>
            <w:r w:rsidRPr="000A6EE3">
              <w:t xml:space="preserve"> operation </w:t>
            </w:r>
            <w:r w:rsidR="002A7696" w:rsidRPr="000A6EE3">
              <w:t>is</w:t>
            </w:r>
            <w:r w:rsidRPr="000A6EE3">
              <w:t xml:space="preserve"> appended to the file.</w:t>
            </w:r>
          </w:p>
        </w:tc>
      </w:tr>
      <w:tr w:rsidR="000A7ABF" w:rsidRPr="000A6EE3" w14:paraId="50D74628" w14:textId="77777777" w:rsidTr="00DE6E75">
        <w:tc>
          <w:tcPr>
            <w:tcW w:w="2034" w:type="dxa"/>
          </w:tcPr>
          <w:p w14:paraId="2E019F5B" w14:textId="77777777" w:rsidR="000A7ABF" w:rsidRPr="000A6EE3" w:rsidRDefault="000A7ABF" w:rsidP="000E30FC">
            <w:pPr>
              <w:pStyle w:val="TableText"/>
              <w:rPr>
                <w:b/>
              </w:rPr>
            </w:pPr>
            <w:r w:rsidRPr="000A6EE3">
              <w:rPr>
                <w:b/>
              </w:rPr>
              <w:t>MIXED</w:t>
            </w:r>
          </w:p>
        </w:tc>
        <w:tc>
          <w:tcPr>
            <w:tcW w:w="7290" w:type="dxa"/>
          </w:tcPr>
          <w:p w14:paraId="0F4B2501" w14:textId="77777777" w:rsidR="000A7ABF" w:rsidRPr="000A6EE3" w:rsidRDefault="000A7ABF" w:rsidP="000E30FC">
            <w:pPr>
              <w:pStyle w:val="TableText"/>
            </w:pPr>
            <w:r w:rsidRPr="000A6EE3">
              <w:t xml:space="preserve">Both </w:t>
            </w:r>
            <w:r w:rsidRPr="000A6EE3">
              <w:rPr>
                <w:b/>
              </w:rPr>
              <w:t>READ</w:t>
            </w:r>
            <w:r w:rsidRPr="000A6EE3">
              <w:t xml:space="preserve">s and </w:t>
            </w:r>
            <w:r w:rsidRPr="000A6EE3">
              <w:rPr>
                <w:b/>
              </w:rPr>
              <w:t>WRITE</w:t>
            </w:r>
            <w:r w:rsidRPr="000A6EE3">
              <w:t>s are allowed for the specified file.</w:t>
            </w:r>
          </w:p>
        </w:tc>
      </w:tr>
      <w:tr w:rsidR="000A7ABF" w:rsidRPr="000A6EE3" w14:paraId="51EBA557" w14:textId="77777777" w:rsidTr="00DE6E75">
        <w:tc>
          <w:tcPr>
            <w:tcW w:w="2034" w:type="dxa"/>
          </w:tcPr>
          <w:p w14:paraId="6DAB43DC" w14:textId="77777777" w:rsidR="000A7ABF" w:rsidRPr="000A6EE3" w:rsidRDefault="000A7ABF" w:rsidP="000E30FC">
            <w:pPr>
              <w:pStyle w:val="TableText"/>
              <w:rPr>
                <w:b/>
              </w:rPr>
            </w:pPr>
            <w:r w:rsidRPr="000A6EE3">
              <w:rPr>
                <w:b/>
              </w:rPr>
              <w:t>NEWVERSION</w:t>
            </w:r>
          </w:p>
        </w:tc>
        <w:tc>
          <w:tcPr>
            <w:tcW w:w="7290" w:type="dxa"/>
          </w:tcPr>
          <w:p w14:paraId="5E57307A" w14:textId="77777777" w:rsidR="000A7ABF" w:rsidRPr="000A6EE3" w:rsidRDefault="000A7ABF" w:rsidP="000E30FC">
            <w:pPr>
              <w:pStyle w:val="TableText"/>
            </w:pPr>
            <w:r w:rsidRPr="000A6EE3">
              <w:t xml:space="preserve">A new file </w:t>
            </w:r>
            <w:r w:rsidR="002A7696" w:rsidRPr="000A6EE3">
              <w:t>is</w:t>
            </w:r>
            <w:r w:rsidRPr="000A6EE3">
              <w:t xml:space="preserve"> created with a higher version number; this file can be used for </w:t>
            </w:r>
            <w:r w:rsidRPr="000A6EE3">
              <w:rPr>
                <w:b/>
              </w:rPr>
              <w:t>WRITE</w:t>
            </w:r>
            <w:r w:rsidRPr="000A6EE3">
              <w:t>s only.</w:t>
            </w:r>
          </w:p>
        </w:tc>
      </w:tr>
      <w:tr w:rsidR="000A7ABF" w:rsidRPr="000A6EE3" w14:paraId="2A125250" w14:textId="77777777" w:rsidTr="00DE6E75">
        <w:tc>
          <w:tcPr>
            <w:tcW w:w="2034" w:type="dxa"/>
          </w:tcPr>
          <w:p w14:paraId="5832DF75" w14:textId="77777777" w:rsidR="000A7ABF" w:rsidRPr="000A6EE3" w:rsidRDefault="000A7ABF" w:rsidP="000E30FC">
            <w:pPr>
              <w:pStyle w:val="TableText"/>
              <w:rPr>
                <w:b/>
              </w:rPr>
            </w:pPr>
            <w:r w:rsidRPr="000A6EE3">
              <w:rPr>
                <w:b/>
              </w:rPr>
              <w:t>READ</w:t>
            </w:r>
          </w:p>
        </w:tc>
        <w:tc>
          <w:tcPr>
            <w:tcW w:w="7290" w:type="dxa"/>
          </w:tcPr>
          <w:p w14:paraId="32B37813" w14:textId="77777777" w:rsidR="000A7ABF" w:rsidRPr="000A6EE3" w:rsidRDefault="000A7ABF" w:rsidP="000E30FC">
            <w:pPr>
              <w:pStyle w:val="TableText"/>
            </w:pPr>
            <w:r w:rsidRPr="000A6EE3">
              <w:rPr>
                <w:b/>
              </w:rPr>
              <w:t>READ</w:t>
            </w:r>
            <w:r w:rsidRPr="000A6EE3">
              <w:t xml:space="preserve">s are allowed from the specified file; </w:t>
            </w:r>
            <w:r w:rsidRPr="000A6EE3">
              <w:rPr>
                <w:b/>
              </w:rPr>
              <w:t>WRITE</w:t>
            </w:r>
            <w:r w:rsidRPr="000A6EE3">
              <w:t xml:space="preserve">s are </w:t>
            </w:r>
            <w:r w:rsidRPr="000A6EE3">
              <w:rPr>
                <w:i/>
              </w:rPr>
              <w:t>not</w:t>
            </w:r>
            <w:r w:rsidRPr="000A6EE3">
              <w:t xml:space="preserve"> allowed.</w:t>
            </w:r>
          </w:p>
        </w:tc>
      </w:tr>
      <w:tr w:rsidR="000A7ABF" w:rsidRPr="000A6EE3" w14:paraId="42A2C5CA" w14:textId="77777777" w:rsidTr="00DE6E75">
        <w:tc>
          <w:tcPr>
            <w:tcW w:w="2034" w:type="dxa"/>
          </w:tcPr>
          <w:p w14:paraId="1BEC7FA3" w14:textId="77777777" w:rsidR="000A7ABF" w:rsidRPr="000A6EE3" w:rsidRDefault="000A7ABF" w:rsidP="000E30FC">
            <w:pPr>
              <w:pStyle w:val="TableText"/>
              <w:rPr>
                <w:b/>
              </w:rPr>
            </w:pPr>
            <w:r w:rsidRPr="000A6EE3">
              <w:rPr>
                <w:b/>
              </w:rPr>
              <w:t>READONLY</w:t>
            </w:r>
          </w:p>
        </w:tc>
        <w:tc>
          <w:tcPr>
            <w:tcW w:w="7290" w:type="dxa"/>
          </w:tcPr>
          <w:p w14:paraId="5AE94902" w14:textId="77777777" w:rsidR="000A7ABF" w:rsidRPr="000A6EE3" w:rsidRDefault="000A7ABF" w:rsidP="000E30FC">
            <w:pPr>
              <w:pStyle w:val="TableText"/>
            </w:pPr>
            <w:r w:rsidRPr="000A6EE3">
              <w:rPr>
                <w:b/>
              </w:rPr>
              <w:t>READ</w:t>
            </w:r>
            <w:r w:rsidRPr="000A6EE3">
              <w:t xml:space="preserve">s are allowed from the specified file; </w:t>
            </w:r>
            <w:r w:rsidRPr="000A6EE3">
              <w:rPr>
                <w:b/>
              </w:rPr>
              <w:t>WRITE</w:t>
            </w:r>
            <w:r w:rsidRPr="000A6EE3">
              <w:t xml:space="preserve">s are </w:t>
            </w:r>
            <w:r w:rsidRPr="000A6EE3">
              <w:rPr>
                <w:i/>
              </w:rPr>
              <w:t>not</w:t>
            </w:r>
            <w:r w:rsidRPr="000A6EE3">
              <w:t xml:space="preserve"> allowed.</w:t>
            </w:r>
          </w:p>
        </w:tc>
      </w:tr>
      <w:tr w:rsidR="000A7ABF" w:rsidRPr="000A6EE3" w14:paraId="703C8479" w14:textId="77777777" w:rsidTr="00DE6E75">
        <w:tc>
          <w:tcPr>
            <w:tcW w:w="2034" w:type="dxa"/>
          </w:tcPr>
          <w:p w14:paraId="798ABE15" w14:textId="77777777" w:rsidR="000A7ABF" w:rsidRPr="000A6EE3" w:rsidRDefault="000A7ABF" w:rsidP="000E30FC">
            <w:pPr>
              <w:pStyle w:val="TableText"/>
              <w:rPr>
                <w:b/>
              </w:rPr>
            </w:pPr>
            <w:r w:rsidRPr="000A6EE3">
              <w:rPr>
                <w:b/>
              </w:rPr>
              <w:t>READ/WRITE</w:t>
            </w:r>
          </w:p>
        </w:tc>
        <w:tc>
          <w:tcPr>
            <w:tcW w:w="7290" w:type="dxa"/>
          </w:tcPr>
          <w:p w14:paraId="5AAB1474" w14:textId="77777777" w:rsidR="000A7ABF" w:rsidRPr="000A6EE3" w:rsidRDefault="000A7ABF" w:rsidP="000E30FC">
            <w:pPr>
              <w:pStyle w:val="TableText"/>
            </w:pPr>
            <w:r w:rsidRPr="000A6EE3">
              <w:t xml:space="preserve">Both </w:t>
            </w:r>
            <w:r w:rsidRPr="000A6EE3">
              <w:rPr>
                <w:b/>
              </w:rPr>
              <w:t>READ</w:t>
            </w:r>
            <w:r w:rsidRPr="000A6EE3">
              <w:t xml:space="preserve">s and </w:t>
            </w:r>
            <w:r w:rsidRPr="000A6EE3">
              <w:rPr>
                <w:b/>
              </w:rPr>
              <w:t>WRITE</w:t>
            </w:r>
            <w:r w:rsidRPr="000A6EE3">
              <w:t xml:space="preserve">s are allowed for the specified file; if a </w:t>
            </w:r>
            <w:r w:rsidRPr="000A6EE3">
              <w:rPr>
                <w:b/>
              </w:rPr>
              <w:t>WRITE</w:t>
            </w:r>
            <w:r w:rsidRPr="000A6EE3">
              <w:t xml:space="preserve"> operation is performed, output is appended to the file.</w:t>
            </w:r>
          </w:p>
        </w:tc>
      </w:tr>
      <w:tr w:rsidR="000A7ABF" w:rsidRPr="000A6EE3" w14:paraId="51215F69" w14:textId="77777777" w:rsidTr="00DE6E75">
        <w:tc>
          <w:tcPr>
            <w:tcW w:w="2034" w:type="dxa"/>
          </w:tcPr>
          <w:p w14:paraId="5CB30A18" w14:textId="77777777" w:rsidR="000A7ABF" w:rsidRPr="000A6EE3" w:rsidRDefault="000A7ABF" w:rsidP="00B11643">
            <w:pPr>
              <w:pStyle w:val="TableText"/>
              <w:rPr>
                <w:b/>
              </w:rPr>
            </w:pPr>
            <w:r w:rsidRPr="000A6EE3">
              <w:rPr>
                <w:b/>
              </w:rPr>
              <w:t>WRITE</w:t>
            </w:r>
          </w:p>
        </w:tc>
        <w:tc>
          <w:tcPr>
            <w:tcW w:w="7290" w:type="dxa"/>
          </w:tcPr>
          <w:p w14:paraId="5B972989" w14:textId="77777777" w:rsidR="000A7ABF" w:rsidRPr="000A6EE3" w:rsidRDefault="000A7ABF" w:rsidP="00B11643">
            <w:pPr>
              <w:pStyle w:val="TableText"/>
            </w:pPr>
            <w:r w:rsidRPr="000A6EE3">
              <w:rPr>
                <w:b/>
              </w:rPr>
              <w:t>WRITE</w:t>
            </w:r>
            <w:r w:rsidRPr="000A6EE3">
              <w:t>s are allowed; output can be sent to the specified file.</w:t>
            </w:r>
          </w:p>
        </w:tc>
      </w:tr>
    </w:tbl>
    <w:p w14:paraId="0856158A" w14:textId="77777777" w:rsidR="001D6B73" w:rsidRPr="000A6EE3" w:rsidRDefault="001D6B73" w:rsidP="00A7691A">
      <w:pPr>
        <w:pStyle w:val="BodyText6"/>
      </w:pPr>
    </w:p>
    <w:p w14:paraId="6985132A" w14:textId="77777777" w:rsidR="001D6B73" w:rsidRPr="000A6EE3" w:rsidRDefault="0004328D" w:rsidP="00746679">
      <w:pPr>
        <w:pStyle w:val="Heading2"/>
      </w:pPr>
      <w:bookmarkStart w:id="1547" w:name="_Toc236534725"/>
      <w:bookmarkStart w:id="1548" w:name="_Toc151534793"/>
      <w:r w:rsidRPr="000A6EE3">
        <w:lastRenderedPageBreak/>
        <w:t xml:space="preserve">Host Files: </w:t>
      </w:r>
      <w:r w:rsidR="001D6B73" w:rsidRPr="000A6EE3">
        <w:t>System Management</w:t>
      </w:r>
      <w:bookmarkEnd w:id="1547"/>
      <w:bookmarkEnd w:id="1548"/>
    </w:p>
    <w:p w14:paraId="313D2FC4" w14:textId="77777777" w:rsidR="001D6B73" w:rsidRPr="000A6EE3" w:rsidRDefault="00B26EB0" w:rsidP="009F6ECE">
      <w:pPr>
        <w:pStyle w:val="BodyText"/>
        <w:keepNext/>
        <w:keepLines/>
      </w:pPr>
      <w:r w:rsidRPr="000A6EE3">
        <w:fldChar w:fldCharType="begin"/>
      </w:r>
      <w:r w:rsidRPr="000A6EE3">
        <w:instrText xml:space="preserve"> XE </w:instrText>
      </w:r>
      <w:r w:rsidR="00666840" w:rsidRPr="000A6EE3">
        <w:instrText>“</w:instrText>
      </w:r>
      <w:r w:rsidRPr="000A6EE3">
        <w:instrText>Host Files:System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Management:Host Files</w:instrText>
      </w:r>
      <w:r w:rsidR="00666840" w:rsidRPr="000A6EE3">
        <w:instrText>”</w:instrText>
      </w:r>
      <w:r w:rsidRPr="000A6EE3">
        <w:instrText xml:space="preserve"> </w:instrText>
      </w:r>
      <w:r w:rsidRPr="000A6EE3">
        <w:fldChar w:fldCharType="end"/>
      </w:r>
      <w:r w:rsidR="001D6B73" w:rsidRPr="000A6EE3">
        <w:t>To provide access to host files through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set up device entries of type HFS</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w:t>
      </w:r>
    </w:p>
    <w:p w14:paraId="135E2F33" w14:textId="58EF0611" w:rsidR="001D6B73" w:rsidRPr="000A6EE3" w:rsidRDefault="005B4445" w:rsidP="009F6ECE">
      <w:pPr>
        <w:pStyle w:val="BodyText"/>
        <w:keepNext/>
        <w:keepLines/>
      </w:pPr>
      <w:r w:rsidRPr="000A6EE3">
        <w:rPr>
          <w:color w:val="0000FF"/>
          <w:u w:val="single"/>
        </w:rPr>
        <w:fldChar w:fldCharType="begin" w:fldLock="1"/>
      </w:r>
      <w:r w:rsidRPr="000A6EE3">
        <w:rPr>
          <w:color w:val="0000FF"/>
          <w:u w:val="single"/>
        </w:rPr>
        <w:instrText xml:space="preserve"> REF _Ref29376214 \h  \* MERGEFORMAT </w:instrText>
      </w:r>
      <w:r w:rsidRPr="000A6EE3">
        <w:rPr>
          <w:color w:val="0000FF"/>
          <w:u w:val="single"/>
        </w:rPr>
      </w:r>
      <w:r w:rsidRPr="000A6EE3">
        <w:rPr>
          <w:color w:val="0000FF"/>
          <w:u w:val="single"/>
        </w:rPr>
        <w:fldChar w:fldCharType="separate"/>
      </w:r>
      <w:r w:rsidR="000666E3" w:rsidRPr="000666E3">
        <w:rPr>
          <w:color w:val="0000FF"/>
          <w:u w:val="single"/>
        </w:rPr>
        <w:t>Table 34</w:t>
      </w:r>
      <w:r w:rsidRPr="000A6EE3">
        <w:rPr>
          <w:color w:val="0000FF"/>
          <w:u w:val="single"/>
        </w:rPr>
        <w:fldChar w:fldCharType="end"/>
      </w:r>
      <w:r w:rsidR="001D6B73" w:rsidRPr="000A6EE3">
        <w:t xml:space="preserve"> </w:t>
      </w:r>
      <w:r w:rsidRPr="000A6EE3">
        <w:t xml:space="preserve">lists the </w:t>
      </w:r>
      <w:r w:rsidR="001D6B73" w:rsidRPr="000A6EE3">
        <w:t>three fields in an HFS device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 xml:space="preserve"> entry that act as flags for what a user </w:t>
      </w:r>
      <w:r w:rsidR="00077A3D" w:rsidRPr="000A6EE3">
        <w:rPr>
          <w:i/>
        </w:rPr>
        <w:t>must</w:t>
      </w:r>
      <w:r w:rsidR="001D6B73" w:rsidRPr="000A6EE3">
        <w:t xml:space="preserve"> enter when they use an HFS device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w:t>
      </w:r>
    </w:p>
    <w:p w14:paraId="3E99ADB0" w14:textId="77777777" w:rsidR="009B16FA" w:rsidRPr="000A6EE3" w:rsidRDefault="009B16FA" w:rsidP="009B16FA">
      <w:pPr>
        <w:pStyle w:val="BodyText6"/>
        <w:keepNext/>
        <w:keepLines/>
      </w:pPr>
    </w:p>
    <w:p w14:paraId="1F456576" w14:textId="6AF9F067" w:rsidR="009F6ECE" w:rsidRPr="000A6EE3" w:rsidRDefault="009F6ECE" w:rsidP="009F6ECE">
      <w:pPr>
        <w:pStyle w:val="Caption"/>
      </w:pPr>
      <w:bookmarkStart w:id="1549" w:name="_Ref29376214"/>
      <w:bookmarkStart w:id="1550" w:name="_Toc151535459"/>
      <w:r w:rsidRPr="000A6EE3">
        <w:t xml:space="preserve">Table </w:t>
      </w:r>
      <w:fldSimple w:instr=" SEQ Table \* ARABIC ">
        <w:r w:rsidR="00F56C49">
          <w:rPr>
            <w:noProof/>
          </w:rPr>
          <w:t>34</w:t>
        </w:r>
      </w:fldSimple>
      <w:bookmarkEnd w:id="1549"/>
      <w:r w:rsidR="00E33A1C" w:rsidRPr="000A6EE3">
        <w:t>:</w:t>
      </w:r>
      <w:r w:rsidRPr="000A6EE3">
        <w:t xml:space="preserve"> HFS-related </w:t>
      </w:r>
      <w:r w:rsidR="009B56D3" w:rsidRPr="000A6EE3">
        <w:t>F</w:t>
      </w:r>
      <w:r w:rsidRPr="000A6EE3">
        <w:t xml:space="preserve">ields in the </w:t>
      </w:r>
      <w:r w:rsidR="00AC1AE5" w:rsidRPr="000A6EE3">
        <w:t>DEV</w:t>
      </w:r>
      <w:r w:rsidR="009B56D3" w:rsidRPr="000A6EE3">
        <w:t>ICE (#3.5) F</w:t>
      </w:r>
      <w:r w:rsidR="00AC1AE5" w:rsidRPr="000A6EE3">
        <w:t>ile</w:t>
      </w:r>
      <w:bookmarkEnd w:id="155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97"/>
        <w:gridCol w:w="5099"/>
      </w:tblGrid>
      <w:tr w:rsidR="009F6ECE" w:rsidRPr="000A6EE3" w14:paraId="77E4EB9D" w14:textId="77777777" w:rsidTr="00BD1334">
        <w:trPr>
          <w:tblHeader/>
        </w:trPr>
        <w:tc>
          <w:tcPr>
            <w:tcW w:w="4194" w:type="dxa"/>
            <w:shd w:val="clear" w:color="auto" w:fill="F2F2F2" w:themeFill="background1" w:themeFillShade="F2"/>
          </w:tcPr>
          <w:p w14:paraId="4452209B" w14:textId="77777777" w:rsidR="009F6ECE" w:rsidRPr="000A6EE3" w:rsidRDefault="009F6ECE" w:rsidP="00F24120">
            <w:pPr>
              <w:pStyle w:val="TableHeading"/>
            </w:pPr>
            <w:r w:rsidRPr="000A6EE3">
              <w:t>Field</w:t>
            </w:r>
          </w:p>
        </w:tc>
        <w:tc>
          <w:tcPr>
            <w:tcW w:w="5238" w:type="dxa"/>
            <w:shd w:val="clear" w:color="auto" w:fill="F2F2F2" w:themeFill="background1" w:themeFillShade="F2"/>
          </w:tcPr>
          <w:p w14:paraId="1DB9B1C1" w14:textId="77777777" w:rsidR="009F6ECE" w:rsidRPr="000A6EE3" w:rsidRDefault="009F6ECE" w:rsidP="00F24120">
            <w:pPr>
              <w:pStyle w:val="TableHeading"/>
            </w:pPr>
            <w:r w:rsidRPr="000A6EE3">
              <w:t>Description</w:t>
            </w:r>
          </w:p>
        </w:tc>
      </w:tr>
      <w:tr w:rsidR="009F6ECE" w:rsidRPr="000A6EE3" w14:paraId="70139FC8" w14:textId="77777777" w:rsidTr="00BD1334">
        <w:tc>
          <w:tcPr>
            <w:tcW w:w="4194" w:type="dxa"/>
          </w:tcPr>
          <w:p w14:paraId="242FD036" w14:textId="77777777" w:rsidR="009F6ECE" w:rsidRPr="000A6EE3" w:rsidRDefault="009F6ECE" w:rsidP="002462DB">
            <w:pPr>
              <w:pStyle w:val="TableText"/>
              <w:keepNext/>
              <w:keepLines/>
            </w:pPr>
            <w:r w:rsidRPr="000A6EE3">
              <w:rPr>
                <w:bCs/>
              </w:rPr>
              <w:t>ASK PARAMETERS (#5)</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:ASK PARAMETER</w:instrText>
            </w:r>
            <w:r w:rsidR="002462DB" w:rsidRPr="000A6EE3">
              <w:rPr>
                <w:rFonts w:ascii="Times New Roman" w:hAnsi="Times New Roman"/>
                <w:sz w:val="24"/>
              </w:rPr>
              <w:instrText xml:space="preserve"> (#5)</w:instrText>
            </w:r>
            <w:r w:rsidRPr="000A6EE3">
              <w:rPr>
                <w:rFonts w:ascii="Times New Roman" w:hAnsi="Times New Roman"/>
                <w:sz w:val="24"/>
              </w:rPr>
              <w:instrText>S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Files:DEVICE (#3.5):ASK PARAMETERS</w:instrText>
            </w:r>
            <w:r w:rsidR="002462DB" w:rsidRPr="000A6EE3">
              <w:rPr>
                <w:rFonts w:ascii="Times New Roman" w:hAnsi="Times New Roman"/>
                <w:sz w:val="24"/>
              </w:rPr>
              <w:instrText xml:space="preserve"> (#5)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ASK PARAMETERS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Fields:ASK PARAMETERS</w:instrText>
            </w:r>
            <w:r w:rsidR="00890D59" w:rsidRPr="000A6EE3">
              <w:rPr>
                <w:rFonts w:ascii="Times New Roman" w:hAnsi="Times New Roman"/>
                <w:sz w:val="24"/>
              </w:rPr>
              <w:instrText xml:space="preserve"> (#5)</w:instrText>
            </w:r>
            <w:r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595369ED" w14:textId="77777777" w:rsidR="009F6ECE" w:rsidRPr="000A6EE3" w:rsidRDefault="009F6ECE" w:rsidP="002462DB">
            <w:pPr>
              <w:pStyle w:val="TableText"/>
              <w:keepNext/>
              <w:keepLines/>
            </w:pPr>
            <w:r w:rsidRPr="000A6EE3">
              <w:t xml:space="preserve">If this field is set to </w:t>
            </w:r>
            <w:r w:rsidR="006B04FA" w:rsidRPr="000A6EE3">
              <w:rPr>
                <w:b/>
              </w:rPr>
              <w:t>YES</w:t>
            </w:r>
            <w:r w:rsidRPr="000A6EE3">
              <w:t xml:space="preserve">, the user </w:t>
            </w:r>
            <w:r w:rsidRPr="000A6EE3">
              <w:rPr>
                <w:i/>
              </w:rPr>
              <w:t>must</w:t>
            </w:r>
            <w:r w:rsidRPr="000A6EE3">
              <w:t xml:space="preserve"> enter the correct M open parameters to open the device. This </w:t>
            </w:r>
            <w:r w:rsidR="00C47776" w:rsidRPr="000A6EE3">
              <w:t xml:space="preserve">field </w:t>
            </w:r>
            <w:r w:rsidRPr="000A6EE3">
              <w:t xml:space="preserve">should be set to </w:t>
            </w:r>
            <w:r w:rsidR="006B04FA" w:rsidRPr="000A6EE3">
              <w:rPr>
                <w:b/>
              </w:rPr>
              <w:t>NO</w:t>
            </w:r>
            <w:r w:rsidRPr="000A6EE3">
              <w:t xml:space="preserve"> if the device is accessible to </w:t>
            </w:r>
            <w:r w:rsidRPr="000A6EE3">
              <w:rPr>
                <w:i/>
              </w:rPr>
              <w:t>non</w:t>
            </w:r>
            <w:r w:rsidRPr="000A6EE3">
              <w:t>-</w:t>
            </w:r>
            <w:r w:rsidR="00FC6763" w:rsidRPr="000A6EE3">
              <w:t>system administrator</w:t>
            </w:r>
            <w:r w:rsidRPr="000A6EE3">
              <w:t xml:space="preserve"> users. If it is set to </w:t>
            </w:r>
            <w:r w:rsidR="006B04FA" w:rsidRPr="000A6EE3">
              <w:rPr>
                <w:b/>
              </w:rPr>
              <w:t>YES</w:t>
            </w:r>
            <w:r w:rsidRPr="000A6EE3">
              <w:t>, the default value is the current value of the OPEN PARAMETERS</w:t>
            </w:r>
            <w:r w:rsidR="002462DB" w:rsidRPr="000A6EE3">
              <w:t xml:space="preserve"> (#19)</w:t>
            </w:r>
            <w:r w:rsidRPr="000A6EE3">
              <w:t xml:space="preserve"> field</w:t>
            </w:r>
            <w:r w:rsidR="00890D59" w:rsidRPr="000A6EE3">
              <w:rPr>
                <w:rFonts w:ascii="Times New Roman" w:hAnsi="Times New Roman"/>
                <w:sz w:val="24"/>
              </w:rPr>
              <w:fldChar w:fldCharType="begin"/>
            </w:r>
            <w:r w:rsidR="00890D59" w:rsidRPr="000A6EE3">
              <w:rPr>
                <w:rFonts w:ascii="Times New Roman" w:hAnsi="Times New Roman"/>
                <w:sz w:val="24"/>
              </w:rPr>
              <w:instrText xml:space="preserve">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00890D59" w:rsidRPr="000A6EE3">
              <w:rPr>
                <w:rFonts w:ascii="Times New Roman" w:hAnsi="Times New Roman"/>
                <w:sz w:val="24"/>
              </w:rPr>
              <w:instrText>:OPEN PARAMETERS</w:instrText>
            </w:r>
            <w:r w:rsidR="002462DB" w:rsidRPr="000A6EE3">
              <w:rPr>
                <w:rFonts w:ascii="Times New Roman" w:hAnsi="Times New Roman"/>
                <w:sz w:val="24"/>
              </w:rPr>
              <w:instrText xml:space="preserve"> (#19)</w:instrText>
            </w:r>
            <w:r w:rsidR="00890D59"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890D59"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OPEN PARAMETERS</w:instrText>
            </w:r>
            <w:r w:rsidR="002462DB" w:rsidRPr="000A6EE3">
              <w:rPr>
                <w:rFonts w:ascii="Times New Roman" w:hAnsi="Times New Roman"/>
                <w:sz w:val="24"/>
              </w:rPr>
              <w:instrText xml:space="preserve"> (#19)</w:instrText>
            </w:r>
            <w:r w:rsidRPr="000A6EE3">
              <w:rPr>
                <w:rFonts w:ascii="Times New Roman" w:hAnsi="Times New Roman"/>
                <w:sz w:val="24"/>
              </w:rPr>
              <w:instrText xml:space="preserve">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Fields:OPEN PARAMETERS</w:instrText>
            </w:r>
            <w:r w:rsidR="00890D59" w:rsidRPr="000A6EE3">
              <w:rPr>
                <w:rFonts w:ascii="Times New Roman" w:hAnsi="Times New Roman"/>
                <w:sz w:val="24"/>
              </w:rPr>
              <w:instrText xml:space="preserve"> (#19)</w:instrText>
            </w:r>
            <w:r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w:t>
            </w:r>
          </w:p>
        </w:tc>
      </w:tr>
      <w:tr w:rsidR="00890D59" w:rsidRPr="000A6EE3" w14:paraId="6671C839" w14:textId="77777777" w:rsidTr="00BD1334">
        <w:tc>
          <w:tcPr>
            <w:tcW w:w="4194" w:type="dxa"/>
          </w:tcPr>
          <w:p w14:paraId="3BE5B112" w14:textId="77777777" w:rsidR="00890D59" w:rsidRPr="000A6EE3" w:rsidRDefault="00890D59" w:rsidP="000E30FC">
            <w:pPr>
              <w:pStyle w:val="TableText"/>
              <w:rPr>
                <w:bCs/>
              </w:rPr>
            </w:pPr>
            <w:r w:rsidRPr="000A6EE3">
              <w:rPr>
                <w:bCs/>
              </w:rPr>
              <w:t>ASK HOST FILE (#5.1)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:ASK HOST FILE</w:instrText>
            </w:r>
            <w:r w:rsidR="001F34FA" w:rsidRPr="000A6EE3">
              <w:rPr>
                <w:rFonts w:ascii="Times New Roman" w:hAnsi="Times New Roman"/>
                <w:sz w:val="24"/>
              </w:rPr>
              <w:instrText xml:space="preserve"> (#5.1)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Files:DEVICE (#3.5):ASK HOST FILE</w:instrText>
            </w:r>
            <w:r w:rsidR="002462DB" w:rsidRPr="000A6EE3">
              <w:rPr>
                <w:rFonts w:ascii="Times New Roman" w:hAnsi="Times New Roman"/>
                <w:sz w:val="24"/>
              </w:rPr>
              <w:instrText xml:space="preserve"> (#5.1)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ASK HOST FILE</w:instrText>
            </w:r>
            <w:r w:rsidR="002462DB" w:rsidRPr="000A6EE3">
              <w:rPr>
                <w:rFonts w:ascii="Times New Roman" w:hAnsi="Times New Roman"/>
                <w:sz w:val="24"/>
              </w:rPr>
              <w:instrText xml:space="preserve"> (#5.1)</w:instrText>
            </w:r>
            <w:r w:rsidRPr="000A6EE3">
              <w:rPr>
                <w:rFonts w:ascii="Times New Roman" w:hAnsi="Times New Roman"/>
                <w:sz w:val="24"/>
              </w:rPr>
              <w:instrText xml:space="preserve">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Fields:ASK HOST FILE:</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75C6CB4A" w14:textId="77777777" w:rsidR="00890D59" w:rsidRPr="000A6EE3" w:rsidRDefault="00890D59" w:rsidP="000E30FC">
            <w:pPr>
              <w:pStyle w:val="TableText"/>
            </w:pPr>
            <w:r w:rsidRPr="000A6EE3">
              <w:t xml:space="preserve">When this field is set to </w:t>
            </w:r>
            <w:r w:rsidRPr="000A6EE3">
              <w:rPr>
                <w:b/>
              </w:rPr>
              <w:t>YES</w:t>
            </w:r>
            <w:r w:rsidRPr="000A6EE3">
              <w:t xml:space="preserve">, the user can choose what file </w:t>
            </w:r>
            <w:r w:rsidR="002A7696" w:rsidRPr="000A6EE3">
              <w:t>is</w:t>
            </w:r>
            <w:r w:rsidRPr="000A6EE3">
              <w:t xml:space="preserve"> opened. If it is set to </w:t>
            </w:r>
            <w:r w:rsidRPr="000A6EE3">
              <w:rPr>
                <w:b/>
              </w:rPr>
              <w:t>NO</w:t>
            </w:r>
            <w:r w:rsidRPr="000A6EE3">
              <w:t xml:space="preserve">, the default file name built into the device entry is always used. This </w:t>
            </w:r>
            <w:r w:rsidR="00C47776" w:rsidRPr="000A6EE3">
              <w:t xml:space="preserve">field </w:t>
            </w:r>
            <w:r w:rsidRPr="000A6EE3">
              <w:t xml:space="preserve">should be set to </w:t>
            </w:r>
            <w:r w:rsidR="006B04FA" w:rsidRPr="000A6EE3">
              <w:rPr>
                <w:b/>
              </w:rPr>
              <w:t>NO</w:t>
            </w:r>
            <w:r w:rsidRPr="000A6EE3">
              <w:t xml:space="preserve"> if the HFS device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Host File Server</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HFS Devices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Devices:HFS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is accessible to </w:t>
            </w:r>
            <w:r w:rsidRPr="000A6EE3">
              <w:rPr>
                <w:i/>
              </w:rPr>
              <w:t>non</w:t>
            </w:r>
            <w:r w:rsidRPr="000A6EE3">
              <w:t>-</w:t>
            </w:r>
            <w:r w:rsidR="00FC6763" w:rsidRPr="000A6EE3">
              <w:t xml:space="preserve"> system administrator</w:t>
            </w:r>
            <w:r w:rsidR="00C47776" w:rsidRPr="000A6EE3">
              <w:t xml:space="preserve"> users. H</w:t>
            </w:r>
            <w:r w:rsidRPr="000A6EE3">
              <w:t xml:space="preserve">ost files can proliferate if </w:t>
            </w:r>
            <w:r w:rsidR="00C47776" w:rsidRPr="000A6EE3">
              <w:t xml:space="preserve">too </w:t>
            </w:r>
            <w:r w:rsidRPr="000A6EE3">
              <w:t>many users are able to create many files</w:t>
            </w:r>
            <w:r w:rsidR="00C47776" w:rsidRPr="000A6EE3">
              <w:t>. A</w:t>
            </w:r>
            <w:r w:rsidRPr="000A6EE3">
              <w:t>lso</w:t>
            </w:r>
            <w:r w:rsidR="00C47776" w:rsidRPr="000A6EE3">
              <w:t xml:space="preserve">, </w:t>
            </w:r>
            <w:r w:rsidRPr="000A6EE3">
              <w:t>an HFS device opens up acces</w:t>
            </w:r>
            <w:r w:rsidR="00C47776" w:rsidRPr="000A6EE3">
              <w:t xml:space="preserve">s to the host operating system </w:t>
            </w:r>
            <w:r w:rsidRPr="000A6EE3">
              <w:t>and the potent</w:t>
            </w:r>
            <w:r w:rsidR="00C47776" w:rsidRPr="000A6EE3">
              <w:t>ial for overwriting vital files</w:t>
            </w:r>
            <w:r w:rsidRPr="000A6EE3">
              <w:t>.</w:t>
            </w:r>
          </w:p>
        </w:tc>
      </w:tr>
      <w:tr w:rsidR="009F6ECE" w:rsidRPr="000A6EE3" w14:paraId="3C30784D" w14:textId="77777777" w:rsidTr="00BD1334">
        <w:tc>
          <w:tcPr>
            <w:tcW w:w="4194" w:type="dxa"/>
          </w:tcPr>
          <w:p w14:paraId="361B13BD" w14:textId="77777777" w:rsidR="009F6ECE" w:rsidRPr="000A6EE3" w:rsidRDefault="009F6ECE" w:rsidP="002462DB">
            <w:pPr>
              <w:pStyle w:val="TableText"/>
              <w:rPr>
                <w:bCs/>
              </w:rPr>
            </w:pPr>
            <w:r w:rsidRPr="000A6EE3">
              <w:rPr>
                <w:bCs/>
              </w:rPr>
              <w:t>ASK HFS I/O OPERATION</w:t>
            </w:r>
            <w:r w:rsidR="00890D59" w:rsidRPr="000A6EE3">
              <w:rPr>
                <w:bCs/>
              </w:rPr>
              <w:t xml:space="preserve"> (#5.2)</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:ASK HFS I/O OPERATION</w:instrText>
            </w:r>
            <w:r w:rsidR="002462DB" w:rsidRPr="000A6EE3">
              <w:rPr>
                <w:rFonts w:ascii="Times New Roman" w:hAnsi="Times New Roman"/>
                <w:sz w:val="24"/>
              </w:rPr>
              <w:instrText xml:space="preserve"> (#5.2)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Files:DEVICE (#3.5):ASK HFS I/O OPERATION</w:instrText>
            </w:r>
            <w:r w:rsidR="002462DB" w:rsidRPr="000A6EE3">
              <w:rPr>
                <w:rFonts w:ascii="Times New Roman" w:hAnsi="Times New Roman"/>
                <w:sz w:val="24"/>
              </w:rPr>
              <w:instrText xml:space="preserve"> (#5.2)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ASK HFS I/O OPERATION</w:instrText>
            </w:r>
            <w:r w:rsidR="002462DB" w:rsidRPr="000A6EE3">
              <w:rPr>
                <w:rFonts w:ascii="Times New Roman" w:hAnsi="Times New Roman"/>
                <w:sz w:val="24"/>
              </w:rPr>
              <w:instrText xml:space="preserve"> (#5.2)</w:instrText>
            </w:r>
            <w:r w:rsidRPr="000A6EE3">
              <w:rPr>
                <w:rFonts w:ascii="Times New Roman" w:hAnsi="Times New Roman"/>
                <w:sz w:val="24"/>
              </w:rPr>
              <w:instrText xml:space="preserve">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Fields:ASK HFS I/O OPERATION</w:instrText>
            </w:r>
            <w:r w:rsidR="00890D59" w:rsidRPr="000A6EE3">
              <w:rPr>
                <w:rFonts w:ascii="Times New Roman" w:hAnsi="Times New Roman"/>
                <w:sz w:val="24"/>
              </w:rPr>
              <w:instrText xml:space="preserve"> (#5.2)</w:instrText>
            </w:r>
            <w:r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47D11C1E" w14:textId="77777777" w:rsidR="009F6ECE" w:rsidRPr="000A6EE3" w:rsidRDefault="009F6ECE" w:rsidP="002D7F3F">
            <w:pPr>
              <w:pStyle w:val="TableText"/>
            </w:pPr>
            <w:r w:rsidRPr="000A6EE3">
              <w:t xml:space="preserve">If this field is set to </w:t>
            </w:r>
            <w:r w:rsidR="006B04FA" w:rsidRPr="000A6EE3">
              <w:rPr>
                <w:b/>
              </w:rPr>
              <w:t>YES</w:t>
            </w:r>
            <w:r w:rsidRPr="000A6EE3">
              <w:t xml:space="preserve">, the user can choose </w:t>
            </w:r>
            <w:r w:rsidR="002D7F3F" w:rsidRPr="000A6EE3">
              <w:t xml:space="preserve">in </w:t>
            </w:r>
            <w:r w:rsidRPr="000A6EE3">
              <w:t>what m</w:t>
            </w:r>
            <w:r w:rsidR="002D7F3F" w:rsidRPr="000A6EE3">
              <w:t>ode the file should be opened</w:t>
            </w:r>
            <w:r w:rsidRPr="000A6EE3">
              <w:t xml:space="preserve"> (</w:t>
            </w:r>
            <w:r w:rsidR="002D7F3F" w:rsidRPr="000A6EE3">
              <w:t>e.g.</w:t>
            </w:r>
            <w:r w:rsidRPr="000A6EE3">
              <w:t>,</w:t>
            </w:r>
            <w:r w:rsidR="002D7F3F" w:rsidRPr="000A6EE3">
              <w:t> </w:t>
            </w:r>
            <w:r w:rsidRPr="000A6EE3">
              <w:rPr>
                <w:b/>
              </w:rPr>
              <w:t>READ</w:t>
            </w:r>
            <w:r w:rsidRPr="000A6EE3">
              <w:t xml:space="preserve"> or </w:t>
            </w:r>
            <w:r w:rsidRPr="000A6EE3">
              <w:rPr>
                <w:b/>
              </w:rPr>
              <w:t>WRITE</w:t>
            </w:r>
            <w:r w:rsidRPr="000A6EE3">
              <w:t xml:space="preserve">). If it is set to </w:t>
            </w:r>
            <w:r w:rsidR="006B04FA" w:rsidRPr="000A6EE3">
              <w:rPr>
                <w:b/>
              </w:rPr>
              <w:t>NO</w:t>
            </w:r>
            <w:r w:rsidRPr="000A6EE3">
              <w:t xml:space="preserve">, files are opened in </w:t>
            </w:r>
            <w:r w:rsidRPr="000A6EE3">
              <w:rPr>
                <w:b/>
              </w:rPr>
              <w:t>WRITE</w:t>
            </w:r>
            <w:r w:rsidRPr="000A6EE3">
              <w:t xml:space="preserve"> mode. This should be set to </w:t>
            </w:r>
            <w:r w:rsidR="006B04FA" w:rsidRPr="000A6EE3">
              <w:rPr>
                <w:b/>
              </w:rPr>
              <w:t>NO</w:t>
            </w:r>
            <w:r w:rsidRPr="000A6EE3">
              <w:t xml:space="preserve"> if the device is accessible to </w:t>
            </w:r>
            <w:r w:rsidRPr="000A6EE3">
              <w:rPr>
                <w:i/>
              </w:rPr>
              <w:t>non</w:t>
            </w:r>
            <w:r w:rsidRPr="000A6EE3">
              <w:t>-</w:t>
            </w:r>
            <w:r w:rsidR="00FC6763" w:rsidRPr="000A6EE3">
              <w:t xml:space="preserve"> system administrator</w:t>
            </w:r>
            <w:r w:rsidRPr="000A6EE3">
              <w:t xml:space="preserve"> users, assuming that all such users would only need to </w:t>
            </w:r>
            <w:r w:rsidRPr="000A6EE3">
              <w:rPr>
                <w:b/>
              </w:rPr>
              <w:t>WRITE</w:t>
            </w:r>
            <w:r w:rsidRPr="000A6EE3">
              <w:t xml:space="preserve"> host files.</w:t>
            </w:r>
          </w:p>
        </w:tc>
      </w:tr>
    </w:tbl>
    <w:p w14:paraId="2A83EDCD" w14:textId="77777777" w:rsidR="001D6B73" w:rsidRPr="000A6EE3" w:rsidRDefault="001D6B73" w:rsidP="00A7691A">
      <w:pPr>
        <w:pStyle w:val="BodyText6"/>
      </w:pPr>
    </w:p>
    <w:p w14:paraId="2246A46C" w14:textId="77777777" w:rsidR="001D6B73" w:rsidRPr="000A6EE3" w:rsidRDefault="001D6B73" w:rsidP="005C694E">
      <w:pPr>
        <w:pStyle w:val="Heading3"/>
      </w:pPr>
      <w:bookmarkStart w:id="1551" w:name="_Toc236534726"/>
      <w:bookmarkStart w:id="1552" w:name="_Toc151534794"/>
      <w:r w:rsidRPr="000A6EE3">
        <w:lastRenderedPageBreak/>
        <w:t>Host File Server Device Edit</w:t>
      </w:r>
      <w:r w:rsidR="007E4B14" w:rsidRPr="000A6EE3">
        <w:t xml:space="preserve"> Option</w:t>
      </w:r>
      <w:bookmarkEnd w:id="1551"/>
      <w:bookmarkEnd w:id="1552"/>
    </w:p>
    <w:p w14:paraId="0B1E79A3" w14:textId="77777777" w:rsidR="001D6B73" w:rsidRPr="000A6EE3" w:rsidRDefault="00040A7D" w:rsidP="006B42B2">
      <w:pPr>
        <w:pStyle w:val="BodyText6"/>
        <w:keepNext/>
        <w:keepLines/>
      </w:pPr>
      <w:r w:rsidRPr="000A6EE3">
        <w:fldChar w:fldCharType="begin"/>
      </w:r>
      <w:r w:rsidRPr="000A6EE3">
        <w:instrText xml:space="preserve"> XE </w:instrText>
      </w:r>
      <w:r w:rsidR="00666840" w:rsidRPr="000A6EE3">
        <w:instrText>“</w:instrText>
      </w:r>
      <w:r w:rsidRPr="000A6EE3">
        <w:instrText xml:space="preserve">Host </w:instrText>
      </w:r>
      <w:r w:rsidR="00B005A6" w:rsidRPr="000A6EE3">
        <w:instrText>Files:</w:instrText>
      </w:r>
      <w:r w:rsidRPr="000A6EE3">
        <w:instrText>Host File Server Device Edit Option</w:instrText>
      </w:r>
      <w:r w:rsidR="00666840" w:rsidRPr="000A6EE3">
        <w:instrText>”</w:instrText>
      </w:r>
      <w:r w:rsidRPr="000A6EE3">
        <w:instrText xml:space="preserve"> </w:instrText>
      </w:r>
      <w:r w:rsidRPr="000A6EE3">
        <w:fldChar w:fldCharType="end"/>
      </w:r>
    </w:p>
    <w:p w14:paraId="2B2D10BF" w14:textId="5396D82D" w:rsidR="00406512" w:rsidRPr="000A6EE3" w:rsidRDefault="00406512" w:rsidP="002B6AE0">
      <w:pPr>
        <w:pStyle w:val="Caption"/>
      </w:pPr>
      <w:bookmarkStart w:id="1553" w:name="_Toc193181769"/>
      <w:bookmarkStart w:id="1554" w:name="_Toc151535271"/>
      <w:r w:rsidRPr="000A6EE3">
        <w:t xml:space="preserve">Figure </w:t>
      </w:r>
      <w:fldSimple w:instr=" SEQ Figure \* ARABIC ">
        <w:r w:rsidR="00F56C49">
          <w:rPr>
            <w:noProof/>
          </w:rPr>
          <w:t>218</w:t>
        </w:r>
      </w:fldSimple>
      <w:r w:rsidR="001809C7" w:rsidRPr="000A6EE3">
        <w:t>:</w:t>
      </w:r>
      <w:r w:rsidR="003E3A71" w:rsidRPr="000A6EE3">
        <w:t xml:space="preserve"> Host File Server Device Edit O</w:t>
      </w:r>
      <w:r w:rsidRPr="000A6EE3">
        <w:t>ption</w:t>
      </w:r>
      <w:bookmarkEnd w:id="1553"/>
      <w:bookmarkEnd w:id="1554"/>
    </w:p>
    <w:p w14:paraId="7AE84181" w14:textId="77777777" w:rsidR="001D6B73" w:rsidRPr="000A6EE3" w:rsidRDefault="00406512" w:rsidP="0074649F">
      <w:pPr>
        <w:pStyle w:val="MenuBox"/>
      </w:pPr>
      <w:r w:rsidRPr="000A6EE3">
        <w:t xml:space="preserve"> </w:t>
      </w:r>
      <w:r w:rsidR="001D6B73" w:rsidRPr="000A6EE3">
        <w:t>Device Management...</w:t>
      </w:r>
      <w:r w:rsidR="001D6B73" w:rsidRPr="000A6EE3">
        <w:tab/>
        <w:t>[XUTIO]</w:t>
      </w:r>
    </w:p>
    <w:p w14:paraId="3B25F510" w14:textId="77777777" w:rsidR="001D6B73" w:rsidRPr="000A6EE3" w:rsidRDefault="001D6B73" w:rsidP="0074649F">
      <w:pPr>
        <w:pStyle w:val="MenuBox"/>
      </w:pPr>
      <w:r w:rsidRPr="000A6EE3">
        <w:t xml:space="preserve">   Edit Devices by Specific Types...</w:t>
      </w:r>
      <w:r w:rsidRPr="000A6EE3">
        <w:tab/>
        <w:t>[XUDEVEDIT]</w:t>
      </w:r>
    </w:p>
    <w:p w14:paraId="3A3742C0" w14:textId="77777777" w:rsidR="001D6B73" w:rsidRPr="000A6EE3" w:rsidRDefault="001D6B73" w:rsidP="0074649F">
      <w:pPr>
        <w:pStyle w:val="MenuBox"/>
      </w:pPr>
      <w:r w:rsidRPr="000A6EE3">
        <w:t xml:space="preserve">      Host File Server Device Edit</w:t>
      </w:r>
      <w:r w:rsidRPr="000A6EE3">
        <w:tab/>
        <w:t>[XUDEVEDITHFS]</w:t>
      </w:r>
    </w:p>
    <w:p w14:paraId="750894B7" w14:textId="77777777" w:rsidR="001D6B73" w:rsidRPr="000A6EE3" w:rsidRDefault="001D6B73" w:rsidP="00A7691A">
      <w:pPr>
        <w:pStyle w:val="BodyText6"/>
      </w:pPr>
    </w:p>
    <w:p w14:paraId="653E2FEE" w14:textId="77777777" w:rsidR="001D6B73" w:rsidRPr="000A6EE3" w:rsidRDefault="001D6B73" w:rsidP="005E621B">
      <w:pPr>
        <w:pStyle w:val="BodyText"/>
      </w:pPr>
      <w:r w:rsidRPr="000A6EE3">
        <w:t xml:space="preserve">The </w:t>
      </w:r>
      <w:r w:rsidRPr="000A6EE3">
        <w:rPr>
          <w:b/>
        </w:rPr>
        <w:t>Host File Server Device Edit</w:t>
      </w:r>
      <w:r w:rsidR="00EE4517" w:rsidRPr="000A6EE3">
        <w:fldChar w:fldCharType="begin"/>
      </w:r>
      <w:r w:rsidR="00EE4517" w:rsidRPr="000A6EE3">
        <w:instrText>XE “Host File Server Device Edit Option”</w:instrText>
      </w:r>
      <w:r w:rsidR="00EE4517" w:rsidRPr="000A6EE3">
        <w:fldChar w:fldCharType="end"/>
      </w:r>
      <w:r w:rsidR="00EE4517" w:rsidRPr="000A6EE3">
        <w:fldChar w:fldCharType="begin"/>
      </w:r>
      <w:r w:rsidR="00EE4517" w:rsidRPr="000A6EE3">
        <w:instrText>XE “Options:Host File Server Device Edit”</w:instrText>
      </w:r>
      <w:r w:rsidR="00EE4517" w:rsidRPr="000A6EE3">
        <w:fldChar w:fldCharType="end"/>
      </w:r>
      <w:r w:rsidRPr="000A6EE3">
        <w:t xml:space="preserve"> [XUDEVEDITHFS</w:t>
      </w:r>
      <w:r w:rsidR="007E4B14" w:rsidRPr="000A6EE3">
        <w:fldChar w:fldCharType="begin"/>
      </w:r>
      <w:r w:rsidR="007E4B14" w:rsidRPr="000A6EE3">
        <w:instrText xml:space="preserve"> XE </w:instrText>
      </w:r>
      <w:r w:rsidR="00666840" w:rsidRPr="000A6EE3">
        <w:instrText>“</w:instrText>
      </w:r>
      <w:r w:rsidR="007E4B14" w:rsidRPr="000A6EE3">
        <w:instrText>XUDEVEDITHFS Option</w:instrText>
      </w:r>
      <w:r w:rsidR="00666840" w:rsidRPr="000A6EE3">
        <w:instrText>”</w:instrText>
      </w:r>
      <w:r w:rsidR="007E4B14" w:rsidRPr="000A6EE3">
        <w:instrText xml:space="preserve"> </w:instrText>
      </w:r>
      <w:r w:rsidR="007E4B14" w:rsidRPr="000A6EE3">
        <w:fldChar w:fldCharType="end"/>
      </w:r>
      <w:r w:rsidR="007E4B14" w:rsidRPr="000A6EE3">
        <w:fldChar w:fldCharType="begin"/>
      </w:r>
      <w:r w:rsidR="007E4B14" w:rsidRPr="000A6EE3">
        <w:instrText xml:space="preserve"> XE </w:instrText>
      </w:r>
      <w:r w:rsidR="00666840" w:rsidRPr="000A6EE3">
        <w:instrText>“</w:instrText>
      </w:r>
      <w:r w:rsidR="007E4B14" w:rsidRPr="000A6EE3">
        <w:instrText>Options:XUDEVEDITHFS</w:instrText>
      </w:r>
      <w:r w:rsidR="00666840" w:rsidRPr="000A6EE3">
        <w:instrText>”</w:instrText>
      </w:r>
      <w:r w:rsidR="007E4B14" w:rsidRPr="000A6EE3">
        <w:instrText xml:space="preserve"> </w:instrText>
      </w:r>
      <w:r w:rsidR="007E4B14" w:rsidRPr="000A6EE3">
        <w:fldChar w:fldCharType="end"/>
      </w:r>
      <w:r w:rsidRPr="000A6EE3">
        <w:t>]</w:t>
      </w:r>
      <w:r w:rsidR="00EE4517" w:rsidRPr="000A6EE3">
        <w:t xml:space="preserve"> option</w:t>
      </w:r>
      <w:r w:rsidRPr="000A6EE3">
        <w:t xml:space="preserve"> lets you to edit Host File Server device attributes using a ScreenMan form.</w:t>
      </w:r>
    </w:p>
    <w:p w14:paraId="1DC1BC9E" w14:textId="77777777" w:rsidR="001D6B73" w:rsidRPr="000A6EE3" w:rsidRDefault="00BD23EB" w:rsidP="005C694E">
      <w:pPr>
        <w:pStyle w:val="Heading3"/>
      </w:pPr>
      <w:bookmarkStart w:id="1555" w:name="_Toc236534727"/>
      <w:bookmarkStart w:id="1556" w:name="_Toc151534795"/>
      <w:r w:rsidRPr="000A6EE3">
        <w:t>Caché and GT.M</w:t>
      </w:r>
      <w:r w:rsidR="001D6B73" w:rsidRPr="000A6EE3">
        <w:t xml:space="preserve"> HFS Device Setup</w:t>
      </w:r>
      <w:bookmarkEnd w:id="1555"/>
      <w:bookmarkEnd w:id="1556"/>
    </w:p>
    <w:p w14:paraId="2C6DB63E" w14:textId="04D1BC3B" w:rsidR="001D6B73" w:rsidRPr="000A6EE3" w:rsidRDefault="00B26EB0" w:rsidP="005E621B">
      <w:pPr>
        <w:pStyle w:val="BodyText"/>
        <w:keepNext/>
        <w:keepLines/>
      </w:pPr>
      <w:r w:rsidRPr="000A6EE3">
        <w:fldChar w:fldCharType="begin"/>
      </w:r>
      <w:r w:rsidRPr="000A6EE3">
        <w:instrText xml:space="preserve">XE </w:instrText>
      </w:r>
      <w:r w:rsidR="00666840" w:rsidRPr="000A6EE3">
        <w:instrText>“</w:instrText>
      </w:r>
      <w:r w:rsidRPr="000A6EE3">
        <w:instrText>Host Files:Caché Devices Setup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Host Files:GT.M Devices Setup</w:instrText>
      </w:r>
      <w:r w:rsidR="00666840" w:rsidRPr="000A6EE3">
        <w:instrText>”</w:instrText>
      </w:r>
      <w:r w:rsidRPr="000A6EE3">
        <w:fldChar w:fldCharType="end"/>
      </w:r>
      <w:r w:rsidR="00BD23EB" w:rsidRPr="000A6EE3">
        <w:t>Caché and GT.M require</w:t>
      </w:r>
      <w:r w:rsidR="001D6B73" w:rsidRPr="000A6EE3">
        <w:t xml:space="preserve"> the name of the host file to be part of the device </w:t>
      </w:r>
      <w:r w:rsidR="001D6B73"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001D6B73" w:rsidRPr="000A6EE3">
        <w:t xml:space="preserve"> and </w:t>
      </w:r>
      <w:r w:rsidR="001D6B73" w:rsidRPr="000A6EE3">
        <w:rPr>
          <w:i/>
        </w:rPr>
        <w:t>not</w:t>
      </w:r>
      <w:r w:rsidR="001D6B73" w:rsidRPr="000A6EE3">
        <w:t xml:space="preserve"> part of the parameter list.</w:t>
      </w:r>
    </w:p>
    <w:p w14:paraId="7D2ECC6B" w14:textId="77777777" w:rsidR="009B16FA" w:rsidRPr="000A6EE3" w:rsidRDefault="009B16FA" w:rsidP="009B16FA">
      <w:pPr>
        <w:pStyle w:val="BodyText6"/>
        <w:keepNext/>
        <w:keepLines/>
      </w:pPr>
    </w:p>
    <w:p w14:paraId="07F52EE3" w14:textId="7552E744" w:rsidR="001D6B73" w:rsidRPr="000A6EE3" w:rsidRDefault="00E72318" w:rsidP="002B6AE0">
      <w:pPr>
        <w:pStyle w:val="Caption"/>
      </w:pPr>
      <w:bookmarkStart w:id="1557" w:name="_Toc193181770"/>
      <w:bookmarkStart w:id="1558" w:name="_Toc151535460"/>
      <w:r w:rsidRPr="000A6EE3">
        <w:t xml:space="preserve">Table </w:t>
      </w:r>
      <w:fldSimple w:instr=" SEQ Table \* ARABIC ">
        <w:r w:rsidR="00F56C49">
          <w:rPr>
            <w:noProof/>
          </w:rPr>
          <w:t>35</w:t>
        </w:r>
      </w:fldSimple>
      <w:r w:rsidR="00E33A1C" w:rsidRPr="000A6EE3">
        <w:t>:</w:t>
      </w:r>
      <w:r w:rsidR="003E3A71" w:rsidRPr="000A6EE3">
        <w:t xml:space="preserve"> HFS I/O Operation M</w:t>
      </w:r>
      <w:r w:rsidRPr="000A6EE3">
        <w:t>odes for Caché and GT.M</w:t>
      </w:r>
      <w:bookmarkEnd w:id="1557"/>
      <w:bookmarkEnd w:id="155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1"/>
        <w:gridCol w:w="7075"/>
      </w:tblGrid>
      <w:tr w:rsidR="00040A7D" w:rsidRPr="000A6EE3" w14:paraId="4EF5BAB2" w14:textId="77777777" w:rsidTr="009B16FA">
        <w:trPr>
          <w:tblHeader/>
        </w:trPr>
        <w:tc>
          <w:tcPr>
            <w:tcW w:w="2124" w:type="dxa"/>
            <w:shd w:val="clear" w:color="auto" w:fill="F2F2F2" w:themeFill="background1" w:themeFillShade="F2"/>
          </w:tcPr>
          <w:p w14:paraId="64145D14" w14:textId="77777777" w:rsidR="00040A7D" w:rsidRPr="000A6EE3" w:rsidRDefault="00040A7D" w:rsidP="00F24120">
            <w:pPr>
              <w:pStyle w:val="TableHeading"/>
            </w:pPr>
            <w:r w:rsidRPr="000A6EE3">
              <w:t>I/O Operation Mode</w:t>
            </w:r>
          </w:p>
        </w:tc>
        <w:tc>
          <w:tcPr>
            <w:tcW w:w="7110" w:type="dxa"/>
            <w:shd w:val="clear" w:color="auto" w:fill="F2F2F2" w:themeFill="background1" w:themeFillShade="F2"/>
          </w:tcPr>
          <w:p w14:paraId="7C43C551" w14:textId="77777777" w:rsidR="00040A7D" w:rsidRPr="000A6EE3" w:rsidRDefault="00040A7D" w:rsidP="00F24120">
            <w:pPr>
              <w:pStyle w:val="TableHeading"/>
            </w:pPr>
            <w:r w:rsidRPr="000A6EE3">
              <w:t>Description</w:t>
            </w:r>
          </w:p>
        </w:tc>
      </w:tr>
      <w:tr w:rsidR="00040A7D" w:rsidRPr="000A6EE3" w14:paraId="4DEFEB2B" w14:textId="77777777" w:rsidTr="009B16FA">
        <w:tc>
          <w:tcPr>
            <w:tcW w:w="2124" w:type="dxa"/>
          </w:tcPr>
          <w:p w14:paraId="44082BAF" w14:textId="77777777" w:rsidR="00040A7D" w:rsidRPr="000A6EE3" w:rsidRDefault="00040A7D" w:rsidP="005E621B">
            <w:pPr>
              <w:pStyle w:val="TableText"/>
              <w:keepNext/>
              <w:keepLines/>
              <w:rPr>
                <w:b/>
              </w:rPr>
            </w:pPr>
            <w:r w:rsidRPr="000A6EE3">
              <w:rPr>
                <w:b/>
              </w:rPr>
              <w:t>NEWVERSION</w:t>
            </w:r>
          </w:p>
        </w:tc>
        <w:tc>
          <w:tcPr>
            <w:tcW w:w="7110" w:type="dxa"/>
          </w:tcPr>
          <w:p w14:paraId="0880BD6E" w14:textId="77777777" w:rsidR="00040A7D" w:rsidRPr="000A6EE3" w:rsidRDefault="00040A7D" w:rsidP="002A7696">
            <w:pPr>
              <w:pStyle w:val="TableText"/>
              <w:keepNext/>
              <w:keepLines/>
            </w:pPr>
            <w:r w:rsidRPr="000A6EE3">
              <w:t xml:space="preserve">A new file </w:t>
            </w:r>
            <w:r w:rsidR="002A7696" w:rsidRPr="000A6EE3">
              <w:t>is</w:t>
            </w:r>
            <w:r w:rsidRPr="000A6EE3">
              <w:t xml:space="preserve"> created </w:t>
            </w:r>
            <w:r w:rsidR="001C3E7F" w:rsidRPr="000A6EE3">
              <w:t xml:space="preserve">(on VMS </w:t>
            </w:r>
            <w:r w:rsidRPr="000A6EE3">
              <w:t>with a higher version number</w:t>
            </w:r>
            <w:r w:rsidR="001C3E7F" w:rsidRPr="000A6EE3">
              <w:t>)</w:t>
            </w:r>
            <w:r w:rsidRPr="000A6EE3">
              <w:t xml:space="preserve">; this file can be used for </w:t>
            </w:r>
            <w:r w:rsidRPr="000A6EE3">
              <w:rPr>
                <w:b/>
              </w:rPr>
              <w:t>WRITE</w:t>
            </w:r>
            <w:r w:rsidRPr="000A6EE3">
              <w:t>s only.</w:t>
            </w:r>
          </w:p>
        </w:tc>
      </w:tr>
      <w:tr w:rsidR="00040A7D" w:rsidRPr="000A6EE3" w14:paraId="19CA487B" w14:textId="77777777" w:rsidTr="009B16FA">
        <w:tc>
          <w:tcPr>
            <w:tcW w:w="2124" w:type="dxa"/>
          </w:tcPr>
          <w:p w14:paraId="081DB208" w14:textId="77777777" w:rsidR="00040A7D" w:rsidRPr="000A6EE3" w:rsidRDefault="00040A7D" w:rsidP="000E30FC">
            <w:pPr>
              <w:pStyle w:val="TableText"/>
              <w:rPr>
                <w:b/>
              </w:rPr>
            </w:pPr>
            <w:r w:rsidRPr="000A6EE3">
              <w:rPr>
                <w:b/>
              </w:rPr>
              <w:t>READONLY</w:t>
            </w:r>
          </w:p>
        </w:tc>
        <w:tc>
          <w:tcPr>
            <w:tcW w:w="7110" w:type="dxa"/>
          </w:tcPr>
          <w:p w14:paraId="76439579" w14:textId="77777777" w:rsidR="00040A7D" w:rsidRPr="000A6EE3" w:rsidRDefault="00040A7D" w:rsidP="000E30FC">
            <w:pPr>
              <w:pStyle w:val="TableText"/>
            </w:pPr>
            <w:r w:rsidRPr="000A6EE3">
              <w:rPr>
                <w:b/>
              </w:rPr>
              <w:t>READ</w:t>
            </w:r>
            <w:r w:rsidRPr="000A6EE3">
              <w:t xml:space="preserve">s are allowed from the specified file; </w:t>
            </w:r>
            <w:r w:rsidRPr="000A6EE3">
              <w:rPr>
                <w:b/>
              </w:rPr>
              <w:t>WRITE</w:t>
            </w:r>
            <w:r w:rsidRPr="000A6EE3">
              <w:t xml:space="preserve">s are </w:t>
            </w:r>
            <w:r w:rsidRPr="000A6EE3">
              <w:rPr>
                <w:i/>
              </w:rPr>
              <w:t>not</w:t>
            </w:r>
            <w:r w:rsidRPr="000A6EE3">
              <w:t xml:space="preserve"> allowed.</w:t>
            </w:r>
          </w:p>
        </w:tc>
      </w:tr>
      <w:tr w:rsidR="00040A7D" w:rsidRPr="000A6EE3" w14:paraId="691AA594" w14:textId="77777777" w:rsidTr="009B16FA">
        <w:tc>
          <w:tcPr>
            <w:tcW w:w="2124" w:type="dxa"/>
          </w:tcPr>
          <w:p w14:paraId="004B648A" w14:textId="77777777" w:rsidR="00040A7D" w:rsidRPr="000A6EE3" w:rsidRDefault="00040A7D" w:rsidP="005E621B">
            <w:pPr>
              <w:pStyle w:val="TableText"/>
              <w:rPr>
                <w:b/>
              </w:rPr>
            </w:pPr>
            <w:r w:rsidRPr="000A6EE3">
              <w:rPr>
                <w:b/>
              </w:rPr>
              <w:t>READ/WRITE</w:t>
            </w:r>
          </w:p>
        </w:tc>
        <w:tc>
          <w:tcPr>
            <w:tcW w:w="7110" w:type="dxa"/>
          </w:tcPr>
          <w:p w14:paraId="675CAB0B" w14:textId="77777777" w:rsidR="00040A7D" w:rsidRPr="000A6EE3" w:rsidRDefault="00040A7D" w:rsidP="005E621B">
            <w:pPr>
              <w:pStyle w:val="TableText"/>
            </w:pPr>
            <w:r w:rsidRPr="000A6EE3">
              <w:t xml:space="preserve">Both </w:t>
            </w:r>
            <w:r w:rsidRPr="000A6EE3">
              <w:rPr>
                <w:b/>
              </w:rPr>
              <w:t>READ</w:t>
            </w:r>
            <w:r w:rsidRPr="000A6EE3">
              <w:t xml:space="preserve">s and </w:t>
            </w:r>
            <w:r w:rsidRPr="000A6EE3">
              <w:rPr>
                <w:b/>
              </w:rPr>
              <w:t>WRITE</w:t>
            </w:r>
            <w:r w:rsidRPr="000A6EE3">
              <w:t xml:space="preserve">s are allowed for the specified file; if a </w:t>
            </w:r>
            <w:r w:rsidRPr="000A6EE3">
              <w:rPr>
                <w:b/>
              </w:rPr>
              <w:t>WRITE</w:t>
            </w:r>
            <w:r w:rsidRPr="000A6EE3">
              <w:t xml:space="preserve"> operation is performed, output is appended to the file.</w:t>
            </w:r>
          </w:p>
        </w:tc>
      </w:tr>
    </w:tbl>
    <w:p w14:paraId="3E4F0C29" w14:textId="77777777" w:rsidR="001D6B73" w:rsidRPr="000A6EE3" w:rsidRDefault="001D6B73" w:rsidP="00A7691A">
      <w:pPr>
        <w:pStyle w:val="BodyText6"/>
      </w:pPr>
    </w:p>
    <w:p w14:paraId="79926239" w14:textId="1E8B522B" w:rsidR="00406512" w:rsidRPr="000A6EE3" w:rsidRDefault="00406512" w:rsidP="002B6AE0">
      <w:pPr>
        <w:pStyle w:val="Caption"/>
      </w:pPr>
      <w:bookmarkStart w:id="1559" w:name="_Toc193181771"/>
      <w:bookmarkStart w:id="1560" w:name="_Toc151535272"/>
      <w:r w:rsidRPr="000A6EE3">
        <w:t xml:space="preserve">Figure </w:t>
      </w:r>
      <w:fldSimple w:instr=" SEQ Figure \* ARABIC ">
        <w:r w:rsidR="00F56C49">
          <w:rPr>
            <w:noProof/>
          </w:rPr>
          <w:t>219</w:t>
        </w:r>
      </w:fldSimple>
      <w:r w:rsidR="001809C7" w:rsidRPr="000A6EE3">
        <w:t>:</w:t>
      </w:r>
      <w:r w:rsidR="009F6ACA" w:rsidRPr="000A6EE3">
        <w:t xml:space="preserve"> Host File Server D</w:t>
      </w:r>
      <w:r w:rsidRPr="000A6EE3">
        <w:t>e</w:t>
      </w:r>
      <w:r w:rsidR="009F6ACA" w:rsidRPr="000A6EE3">
        <w:t>vice for Caché and GT.M—Sample S</w:t>
      </w:r>
      <w:r w:rsidRPr="000A6EE3">
        <w:t>ettings</w:t>
      </w:r>
      <w:bookmarkEnd w:id="1559"/>
      <w:bookmarkEnd w:id="1560"/>
    </w:p>
    <w:p w14:paraId="7FCF2308" w14:textId="77777777" w:rsidR="001D6B73" w:rsidRPr="000A6EE3" w:rsidRDefault="00406512" w:rsidP="003027D7">
      <w:pPr>
        <w:pStyle w:val="Code"/>
      </w:pPr>
      <w:r w:rsidRPr="000A6EE3">
        <w:t xml:space="preserve">                       </w:t>
      </w:r>
      <w:r w:rsidR="001D6B73" w:rsidRPr="000A6EE3">
        <w:t>Name:</w:t>
      </w:r>
      <w:r w:rsidRPr="000A6EE3">
        <w:t xml:space="preserve">    </w:t>
      </w:r>
      <w:r w:rsidR="001D6B73" w:rsidRPr="000A6EE3">
        <w:t>HFS</w:t>
      </w:r>
    </w:p>
    <w:p w14:paraId="487FF3B3" w14:textId="77777777" w:rsidR="001D6B73" w:rsidRPr="000A6EE3" w:rsidRDefault="00406512" w:rsidP="003027D7">
      <w:pPr>
        <w:pStyle w:val="Code"/>
      </w:pPr>
      <w:r w:rsidRPr="000A6EE3">
        <w:t xml:space="preserve">                         </w:t>
      </w:r>
      <w:r w:rsidR="003027D7" w:rsidRPr="000A6EE3">
        <w:t>$I:</w:t>
      </w:r>
      <w:r w:rsidRPr="000A6EE3">
        <w:t xml:space="preserve">    </w:t>
      </w:r>
      <w:r w:rsidR="001D6B73" w:rsidRPr="000A6EE3">
        <w:t>TMP.TMP</w:t>
      </w:r>
    </w:p>
    <w:p w14:paraId="6FB4F55D" w14:textId="77777777" w:rsidR="001D6B73" w:rsidRPr="000A6EE3" w:rsidRDefault="00406512" w:rsidP="003027D7">
      <w:pPr>
        <w:pStyle w:val="Code"/>
      </w:pPr>
      <w:r w:rsidRPr="000A6EE3">
        <w:t xml:space="preserve">                       Type:    </w:t>
      </w:r>
      <w:r w:rsidR="001D6B73" w:rsidRPr="000A6EE3">
        <w:t>HFS</w:t>
      </w:r>
    </w:p>
    <w:p w14:paraId="0C35DABD" w14:textId="77777777" w:rsidR="001D6B73" w:rsidRPr="000A6EE3" w:rsidRDefault="00406512" w:rsidP="003027D7">
      <w:pPr>
        <w:pStyle w:val="Code"/>
      </w:pPr>
      <w:r w:rsidRPr="000A6EE3">
        <w:t xml:space="preserve">             </w:t>
      </w:r>
      <w:r w:rsidR="001D6B73" w:rsidRPr="000A6EE3">
        <w:t>Ask Parameters:</w:t>
      </w:r>
      <w:r w:rsidRPr="000A6EE3">
        <w:t xml:space="preserve">    </w:t>
      </w:r>
      <w:r w:rsidR="001D6B73" w:rsidRPr="000A6EE3">
        <w:t>NO</w:t>
      </w:r>
    </w:p>
    <w:p w14:paraId="09153225" w14:textId="77777777" w:rsidR="001D6B73" w:rsidRPr="000A6EE3" w:rsidRDefault="00406512" w:rsidP="003027D7">
      <w:pPr>
        <w:pStyle w:val="Code"/>
      </w:pPr>
      <w:r w:rsidRPr="000A6EE3">
        <w:t xml:space="preserve">              </w:t>
      </w:r>
      <w:r w:rsidR="001D6B73" w:rsidRPr="000A6EE3">
        <w:t>Ask Host File:</w:t>
      </w:r>
      <w:r w:rsidRPr="000A6EE3">
        <w:t xml:space="preserve">    </w:t>
      </w:r>
      <w:r w:rsidR="001D6B73" w:rsidRPr="000A6EE3">
        <w:t>NO</w:t>
      </w:r>
    </w:p>
    <w:p w14:paraId="0D3172BC" w14:textId="77777777" w:rsidR="001D6B73" w:rsidRPr="000A6EE3" w:rsidRDefault="00406512" w:rsidP="003027D7">
      <w:pPr>
        <w:pStyle w:val="Code"/>
      </w:pPr>
      <w:r w:rsidRPr="000A6EE3">
        <w:t xml:space="preserve">      </w:t>
      </w:r>
      <w:r w:rsidR="001D6B73" w:rsidRPr="000A6EE3">
        <w:t>Ask HFS I/O Operation:</w:t>
      </w:r>
      <w:r w:rsidRPr="000A6EE3">
        <w:t xml:space="preserve">    </w:t>
      </w:r>
      <w:r w:rsidR="001D6B73" w:rsidRPr="000A6EE3">
        <w:t>NO</w:t>
      </w:r>
    </w:p>
    <w:p w14:paraId="3D0B601A" w14:textId="77777777" w:rsidR="001D6B73" w:rsidRPr="000A6EE3" w:rsidRDefault="00406512" w:rsidP="003027D7">
      <w:pPr>
        <w:pStyle w:val="Code"/>
      </w:pPr>
      <w:r w:rsidRPr="000A6EE3">
        <w:t xml:space="preserve">            </w:t>
      </w:r>
      <w:r w:rsidR="001D6B73" w:rsidRPr="000A6EE3">
        <w:t>Open Parameters:</w:t>
      </w:r>
      <w:r w:rsidRPr="000A6EE3">
        <w:t xml:space="preserve">    </w:t>
      </w:r>
      <w:r w:rsidR="001C3E7F" w:rsidRPr="000A6EE3">
        <w:t>(</w:t>
      </w:r>
      <w:r w:rsidR="00666840" w:rsidRPr="000A6EE3">
        <w:t>“</w:t>
      </w:r>
      <w:r w:rsidR="001C3E7F" w:rsidRPr="000A6EE3">
        <w:t>NWS</w:t>
      </w:r>
      <w:r w:rsidR="00666840" w:rsidRPr="000A6EE3">
        <w:t>”</w:t>
      </w:r>
      <w:r w:rsidR="001C3E7F" w:rsidRPr="000A6EE3">
        <w:t>)</w:t>
      </w:r>
    </w:p>
    <w:p w14:paraId="78729C0F" w14:textId="773F1ECA" w:rsidR="001D6B73" w:rsidRPr="000A6EE3" w:rsidRDefault="001D6B73" w:rsidP="009B16FA">
      <w:pPr>
        <w:pStyle w:val="BodyText6"/>
      </w:pPr>
    </w:p>
    <w:p w14:paraId="4B8D2A63" w14:textId="77777777" w:rsidR="009B16FA" w:rsidRPr="000A6EE3" w:rsidRDefault="009B16FA" w:rsidP="005E621B">
      <w:pPr>
        <w:pStyle w:val="BodyText"/>
      </w:pPr>
    </w:p>
    <w:p w14:paraId="6F5FC544" w14:textId="77777777" w:rsidR="009B16FA" w:rsidRPr="000A6EE3" w:rsidRDefault="009B16FA" w:rsidP="009B16FA">
      <w:pPr>
        <w:pStyle w:val="BodyText"/>
        <w:rPr>
          <w:kern w:val="32"/>
        </w:rPr>
      </w:pPr>
      <w:bookmarkStart w:id="1561" w:name="_Ref20100387"/>
      <w:bookmarkStart w:id="1562" w:name="_Ref20101094"/>
      <w:bookmarkStart w:id="1563" w:name="_Toc236534728"/>
      <w:r w:rsidRPr="000A6EE3">
        <w:br w:type="page"/>
      </w:r>
    </w:p>
    <w:p w14:paraId="6437C72D" w14:textId="019FED50" w:rsidR="001D6B73" w:rsidRPr="000A6EE3" w:rsidRDefault="001D6B73" w:rsidP="00075C74">
      <w:pPr>
        <w:pStyle w:val="Heading1"/>
      </w:pPr>
      <w:bookmarkStart w:id="1564" w:name="_Ref129247367"/>
      <w:bookmarkStart w:id="1565" w:name="_Ref129247594"/>
      <w:bookmarkStart w:id="1566" w:name="_Toc151534796"/>
      <w:r w:rsidRPr="000A6EE3">
        <w:lastRenderedPageBreak/>
        <w:t>Spooling</w:t>
      </w:r>
      <w:bookmarkEnd w:id="1561"/>
      <w:bookmarkEnd w:id="1562"/>
      <w:bookmarkEnd w:id="1563"/>
      <w:bookmarkEnd w:id="1564"/>
      <w:bookmarkEnd w:id="1565"/>
      <w:bookmarkEnd w:id="1566"/>
    </w:p>
    <w:p w14:paraId="4AE0F552" w14:textId="77777777" w:rsidR="001D6B73" w:rsidRPr="000A6EE3" w:rsidRDefault="007521E0" w:rsidP="00746679">
      <w:pPr>
        <w:pStyle w:val="Heading2"/>
      </w:pPr>
      <w:bookmarkStart w:id="1567" w:name="_Toc236534729"/>
      <w:bookmarkStart w:id="1568" w:name="_Toc151534797"/>
      <w:r w:rsidRPr="000A6EE3">
        <w:t xml:space="preserve">Spooling: </w:t>
      </w:r>
      <w:r w:rsidR="001D6B73" w:rsidRPr="000A6EE3">
        <w:t>User Interface</w:t>
      </w:r>
      <w:bookmarkEnd w:id="1567"/>
      <w:bookmarkEnd w:id="1568"/>
    </w:p>
    <w:p w14:paraId="33301AD0" w14:textId="77777777" w:rsidR="001D6B73" w:rsidRPr="000A6EE3" w:rsidRDefault="00B26EB0" w:rsidP="00B26EB0">
      <w:pPr>
        <w:pStyle w:val="BodyText"/>
        <w:keepNext/>
        <w:keepLines/>
      </w:pPr>
      <w:r w:rsidRPr="000A6EE3">
        <w:fldChar w:fldCharType="begin"/>
      </w:r>
      <w:r w:rsidRPr="000A6EE3">
        <w:instrText xml:space="preserve"> XE </w:instrText>
      </w:r>
      <w:r w:rsidR="00666840" w:rsidRPr="000A6EE3">
        <w:instrText>“</w:instrText>
      </w:r>
      <w:r w:rsidRPr="000A6EE3">
        <w:instrText>Spooling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Interface:Spooling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Spooling:User Interface</w:instrText>
      </w:r>
      <w:r w:rsidR="00666840" w:rsidRPr="000A6EE3">
        <w:instrText>”</w:instrText>
      </w:r>
      <w:r w:rsidRPr="000A6EE3">
        <w:instrText xml:space="preserve"> </w:instrText>
      </w:r>
      <w:r w:rsidRPr="000A6EE3">
        <w:fldChar w:fldCharType="end"/>
      </w:r>
      <w:r w:rsidR="001D6B73" w:rsidRPr="000A6EE3">
        <w:t>Spooling privileges</w:t>
      </w:r>
      <w:r w:rsidR="0088419F" w:rsidRPr="000A6EE3">
        <w:fldChar w:fldCharType="begin"/>
      </w:r>
      <w:r w:rsidR="0088419F" w:rsidRPr="000A6EE3">
        <w:instrText xml:space="preserve"> XE </w:instrText>
      </w:r>
      <w:r w:rsidR="00666840" w:rsidRPr="000A6EE3">
        <w:instrText>“</w:instrText>
      </w:r>
      <w:r w:rsidR="0088419F" w:rsidRPr="000A6EE3">
        <w:instrText>Spooling:Privileges</w:instrText>
      </w:r>
      <w:r w:rsidR="00666840" w:rsidRPr="000A6EE3">
        <w:instrText>”</w:instrText>
      </w:r>
      <w:r w:rsidR="0088419F" w:rsidRPr="000A6EE3">
        <w:instrText xml:space="preserve"> </w:instrText>
      </w:r>
      <w:r w:rsidR="0088419F" w:rsidRPr="000A6EE3">
        <w:fldChar w:fldCharType="end"/>
      </w:r>
      <w:r w:rsidR="00E5764E" w:rsidRPr="000A6EE3">
        <w:fldChar w:fldCharType="begin"/>
      </w:r>
      <w:r w:rsidR="00E5764E" w:rsidRPr="000A6EE3">
        <w:instrText xml:space="preserve"> XE </w:instrText>
      </w:r>
      <w:r w:rsidR="00666840" w:rsidRPr="000A6EE3">
        <w:instrText>“</w:instrText>
      </w:r>
      <w:r w:rsidR="00E5764E" w:rsidRPr="000A6EE3">
        <w:instrText>Privileges:Spooling</w:instrText>
      </w:r>
      <w:r w:rsidR="00666840" w:rsidRPr="000A6EE3">
        <w:instrText>”</w:instrText>
      </w:r>
      <w:r w:rsidR="00E5764E" w:rsidRPr="000A6EE3">
        <w:instrText xml:space="preserve"> </w:instrText>
      </w:r>
      <w:r w:rsidR="00E5764E" w:rsidRPr="000A6EE3">
        <w:fldChar w:fldCharType="end"/>
      </w:r>
      <w:r w:rsidR="001D6B73" w:rsidRPr="000A6EE3">
        <w:t xml:space="preserve"> can be granted by </w:t>
      </w:r>
      <w:r w:rsidR="00FC6763" w:rsidRPr="000A6EE3">
        <w:t>system administrators</w:t>
      </w:r>
      <w:r w:rsidR="001D6B73" w:rsidRPr="000A6EE3">
        <w:t xml:space="preserve"> to users who prepare and manage reports. By sending your output to the spooler, rather than to a printer, you can benefit in several ways. Since spooling saves the output online in a holding area, you can easily print multiple copies</w:t>
      </w:r>
      <w:r w:rsidR="00355EC0" w:rsidRPr="000A6EE3">
        <w:fldChar w:fldCharType="begin"/>
      </w:r>
      <w:r w:rsidR="00355EC0" w:rsidRPr="000A6EE3">
        <w:instrText xml:space="preserve">XE </w:instrText>
      </w:r>
      <w:r w:rsidR="00666840" w:rsidRPr="000A6EE3">
        <w:instrText>“</w:instrText>
      </w:r>
      <w:r w:rsidR="00355EC0" w:rsidRPr="000A6EE3">
        <w:instrText>Multiple Copies</w:instrText>
      </w:r>
      <w:r w:rsidR="00C2010F" w:rsidRPr="000A6EE3">
        <w:instrText>:Spooling</w:instrText>
      </w:r>
      <w:r w:rsidR="00666840" w:rsidRPr="000A6EE3">
        <w:instrText>”</w:instrText>
      </w:r>
      <w:r w:rsidR="00355EC0" w:rsidRPr="000A6EE3">
        <w:fldChar w:fldCharType="end"/>
      </w:r>
      <w:r w:rsidR="001D6B73" w:rsidRPr="000A6EE3">
        <w:t xml:space="preserve"> of the report at a later time. Spooling is also a good way to store the results of a time-consuming calculation</w:t>
      </w:r>
      <w:r w:rsidR="00C2010F" w:rsidRPr="000A6EE3">
        <w:t xml:space="preserve"> (e.g.,</w:t>
      </w:r>
      <w:r w:rsidR="00FC10E3" w:rsidRPr="000A6EE3">
        <w:t> </w:t>
      </w:r>
      <w:r w:rsidR="001D6B73" w:rsidRPr="000A6EE3">
        <w:t>a complex VA FileMan report</w:t>
      </w:r>
      <w:r w:rsidR="00C2010F" w:rsidRPr="000A6EE3">
        <w:t>)</w:t>
      </w:r>
      <w:r w:rsidR="001D6B73" w:rsidRPr="000A6EE3">
        <w:t>. By queuing to the spooler</w:t>
      </w:r>
      <w:r w:rsidR="00355EC0" w:rsidRPr="000A6EE3">
        <w:fldChar w:fldCharType="begin"/>
      </w:r>
      <w:r w:rsidR="00355EC0" w:rsidRPr="000A6EE3">
        <w:instrText xml:space="preserve">XE </w:instrText>
      </w:r>
      <w:r w:rsidR="00666840" w:rsidRPr="000A6EE3">
        <w:instrText>“</w:instrText>
      </w:r>
      <w:r w:rsidR="00355EC0" w:rsidRPr="000A6EE3">
        <w:instrText>Queuing:To the Spooler</w:instrText>
      </w:r>
      <w:r w:rsidR="00666840" w:rsidRPr="000A6EE3">
        <w:instrText>”</w:instrText>
      </w:r>
      <w:r w:rsidR="00355EC0" w:rsidRPr="000A6EE3">
        <w:fldChar w:fldCharType="end"/>
      </w:r>
      <w:r w:rsidR="001D6B73" w:rsidRPr="000A6EE3">
        <w:t xml:space="preserve">, a report involving intensive processing can be done at night </w:t>
      </w:r>
      <w:r w:rsidR="00227A91" w:rsidRPr="000A6EE3">
        <w:t xml:space="preserve">or off hours </w:t>
      </w:r>
      <w:r w:rsidR="001D6B73" w:rsidRPr="000A6EE3">
        <w:t>when the system is relatively free. Output can then be printed during the day when the printer can be attended. Finally, when using the spooler, report processing can run to completion without printer problems interfering.</w:t>
      </w:r>
    </w:p>
    <w:p w14:paraId="5781771A" w14:textId="77777777" w:rsidR="001D6B73" w:rsidRPr="000A6EE3" w:rsidRDefault="001D6B73" w:rsidP="005C694E">
      <w:pPr>
        <w:pStyle w:val="Heading3"/>
      </w:pPr>
      <w:bookmarkStart w:id="1569" w:name="_Toc236534730"/>
      <w:bookmarkStart w:id="1570" w:name="_Toc151534798"/>
      <w:r w:rsidRPr="000A6EE3">
        <w:t>Sending Output to the Spooler</w:t>
      </w:r>
      <w:bookmarkEnd w:id="1569"/>
      <w:bookmarkEnd w:id="1570"/>
    </w:p>
    <w:p w14:paraId="1CC2FC9C" w14:textId="77777777" w:rsidR="001D6B73" w:rsidRPr="000A6EE3" w:rsidRDefault="00B26EB0" w:rsidP="00C23F72">
      <w:pPr>
        <w:pStyle w:val="BodyText"/>
        <w:keepNext/>
        <w:keepLines/>
      </w:pPr>
      <w:r w:rsidRPr="000A6EE3">
        <w:fldChar w:fldCharType="begin"/>
      </w:r>
      <w:r w:rsidRPr="000A6EE3">
        <w:instrText xml:space="preserve"> XE </w:instrText>
      </w:r>
      <w:r w:rsidR="00666840" w:rsidRPr="000A6EE3">
        <w:instrText>“</w:instrText>
      </w:r>
      <w:r w:rsidRPr="000A6EE3">
        <w:instrText>Sending Output to the Spooler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Spooling:Sending Output to the Spooler</w:instrText>
      </w:r>
      <w:r w:rsidR="00666840" w:rsidRPr="000A6EE3">
        <w:instrText>”</w:instrText>
      </w:r>
      <w:r w:rsidRPr="000A6EE3">
        <w:instrText xml:space="preserve"> </w:instrText>
      </w:r>
      <w:r w:rsidRPr="000A6EE3">
        <w:fldChar w:fldCharType="end"/>
      </w:r>
      <w:r w:rsidR="001D6B73" w:rsidRPr="000A6EE3">
        <w:t xml:space="preserve">If you have been given the authority to spool, you can send output to the spooler by responding to the </w:t>
      </w:r>
      <w:r w:rsidR="00666840" w:rsidRPr="000A6EE3">
        <w:t>“</w:t>
      </w:r>
      <w:r w:rsidR="001D6B73" w:rsidRPr="000A6EE3">
        <w:t>DEVICE:</w:t>
      </w:r>
      <w:r w:rsidR="00666840" w:rsidRPr="000A6EE3">
        <w:t>”</w:t>
      </w:r>
      <w:r w:rsidR="001D6B73" w:rsidRPr="000A6EE3">
        <w:t xml:space="preserve"> prompt with the name of the spool device. Devices used for spooling are c</w:t>
      </w:r>
      <w:r w:rsidR="00355EC0" w:rsidRPr="000A6EE3">
        <w:t>ommonly named SPOOL or SPOOLER</w:t>
      </w:r>
      <w:r w:rsidR="00C2010F" w:rsidRPr="000A6EE3">
        <w:fldChar w:fldCharType="begin"/>
      </w:r>
      <w:r w:rsidR="00C2010F" w:rsidRPr="000A6EE3">
        <w:instrText xml:space="preserve"> XE </w:instrText>
      </w:r>
      <w:r w:rsidR="00666840" w:rsidRPr="000A6EE3">
        <w:instrText>“</w:instrText>
      </w:r>
      <w:r w:rsidR="00C2010F" w:rsidRPr="000A6EE3">
        <w:instrText>SPOOLER Device</w:instrText>
      </w:r>
      <w:r w:rsidR="00666840" w:rsidRPr="000A6EE3">
        <w:instrText>”</w:instrText>
      </w:r>
      <w:r w:rsidR="00C2010F" w:rsidRPr="000A6EE3">
        <w:instrText xml:space="preserve"> </w:instrText>
      </w:r>
      <w:r w:rsidR="00C2010F" w:rsidRPr="000A6EE3">
        <w:fldChar w:fldCharType="end"/>
      </w:r>
      <w:r w:rsidR="00C2010F" w:rsidRPr="000A6EE3">
        <w:fldChar w:fldCharType="begin"/>
      </w:r>
      <w:r w:rsidR="00C2010F" w:rsidRPr="000A6EE3">
        <w:instrText xml:space="preserve"> XE </w:instrText>
      </w:r>
      <w:r w:rsidR="00666840" w:rsidRPr="000A6EE3">
        <w:instrText>“</w:instrText>
      </w:r>
      <w:r w:rsidR="00C2010F" w:rsidRPr="000A6EE3">
        <w:instrText>Devices:SPOOLER</w:instrText>
      </w:r>
      <w:r w:rsidR="00666840" w:rsidRPr="000A6EE3">
        <w:instrText>”</w:instrText>
      </w:r>
      <w:r w:rsidR="00C2010F" w:rsidRPr="000A6EE3">
        <w:instrText xml:space="preserve"> </w:instrText>
      </w:r>
      <w:r w:rsidR="00C2010F" w:rsidRPr="000A6EE3">
        <w:fldChar w:fldCharType="end"/>
      </w:r>
      <w:r w:rsidR="00355EC0" w:rsidRPr="000A6EE3">
        <w:t>.</w:t>
      </w:r>
    </w:p>
    <w:p w14:paraId="7F61B02E" w14:textId="685756DD" w:rsidR="001D6B73" w:rsidRPr="000A6EE3" w:rsidRDefault="001D6B73" w:rsidP="00C23F72">
      <w:pPr>
        <w:pStyle w:val="BodyText"/>
        <w:keepNext/>
        <w:keepLines/>
      </w:pPr>
      <w:r w:rsidRPr="000A6EE3">
        <w:t>If you do</w:t>
      </w:r>
      <w:r w:rsidR="003A2125" w:rsidRPr="000A6EE3">
        <w:t xml:space="preserve"> </w:t>
      </w:r>
      <w:r w:rsidRPr="000A6EE3">
        <w:rPr>
          <w:i/>
        </w:rPr>
        <w:t>n</w:t>
      </w:r>
      <w:r w:rsidR="003A2125" w:rsidRPr="000A6EE3">
        <w:rPr>
          <w:i/>
        </w:rPr>
        <w:t>o</w:t>
      </w:r>
      <w:r w:rsidRPr="000A6EE3">
        <w:rPr>
          <w:i/>
        </w:rPr>
        <w:t>t</w:t>
      </w:r>
      <w:r w:rsidRPr="000A6EE3">
        <w:t xml:space="preserve"> have spooling privileges</w:t>
      </w:r>
      <w:r w:rsidR="0088419F" w:rsidRPr="000A6EE3">
        <w:fldChar w:fldCharType="begin"/>
      </w:r>
      <w:r w:rsidR="0088419F" w:rsidRPr="000A6EE3">
        <w:instrText xml:space="preserve"> XE </w:instrText>
      </w:r>
      <w:r w:rsidR="00666840" w:rsidRPr="000A6EE3">
        <w:instrText>“</w:instrText>
      </w:r>
      <w:r w:rsidR="0088419F" w:rsidRPr="000A6EE3">
        <w:instrText>Spooling:Privileges</w:instrText>
      </w:r>
      <w:r w:rsidR="00666840" w:rsidRPr="000A6EE3">
        <w:instrText>”</w:instrText>
      </w:r>
      <w:r w:rsidR="0088419F" w:rsidRPr="000A6EE3">
        <w:instrText xml:space="preserve"> </w:instrText>
      </w:r>
      <w:r w:rsidR="0088419F" w:rsidRPr="000A6EE3">
        <w:fldChar w:fldCharType="end"/>
      </w:r>
      <w:r w:rsidR="00E5764E" w:rsidRPr="000A6EE3">
        <w:fldChar w:fldCharType="begin"/>
      </w:r>
      <w:r w:rsidR="00E5764E" w:rsidRPr="000A6EE3">
        <w:instrText xml:space="preserve"> XE </w:instrText>
      </w:r>
      <w:r w:rsidR="00666840" w:rsidRPr="000A6EE3">
        <w:instrText>“</w:instrText>
      </w:r>
      <w:r w:rsidR="00E5764E" w:rsidRPr="000A6EE3">
        <w:instrText>Privileges:Spooling</w:instrText>
      </w:r>
      <w:r w:rsidR="00666840" w:rsidRPr="000A6EE3">
        <w:instrText>”</w:instrText>
      </w:r>
      <w:r w:rsidR="00E5764E" w:rsidRPr="000A6EE3">
        <w:instrText xml:space="preserve"> </w:instrText>
      </w:r>
      <w:r w:rsidR="00E5764E" w:rsidRPr="000A6EE3">
        <w:fldChar w:fldCharType="end"/>
      </w:r>
      <w:r w:rsidRPr="000A6EE3">
        <w:t xml:space="preserve"> and you try to use the spool device, the spooler issues a message that authority has </w:t>
      </w:r>
      <w:r w:rsidRPr="000A6EE3">
        <w:rPr>
          <w:i/>
        </w:rPr>
        <w:t>not</w:t>
      </w:r>
      <w:r w:rsidRPr="000A6EE3">
        <w:t xml:space="preserve"> been granted, as </w:t>
      </w:r>
      <w:r w:rsidR="00227A91" w:rsidRPr="000A6EE3">
        <w:t xml:space="preserve">shown </w:t>
      </w:r>
      <w:r w:rsidR="00282962" w:rsidRPr="000A6EE3">
        <w:t xml:space="preserve">in </w:t>
      </w:r>
      <w:r w:rsidR="00DB5B8F" w:rsidRPr="00DB5B8F">
        <w:rPr>
          <w:color w:val="0000FF"/>
          <w:u w:val="single"/>
        </w:rPr>
        <w:fldChar w:fldCharType="begin"/>
      </w:r>
      <w:r w:rsidR="00DB5B8F" w:rsidRPr="00DB5B8F">
        <w:rPr>
          <w:color w:val="0000FF"/>
          <w:u w:val="single"/>
        </w:rPr>
        <w:instrText xml:space="preserve"> REF _Ref26361585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220</w:t>
      </w:r>
      <w:r w:rsidR="00DB5B8F" w:rsidRPr="00DB5B8F">
        <w:rPr>
          <w:color w:val="0000FF"/>
          <w:u w:val="single"/>
        </w:rPr>
        <w:fldChar w:fldCharType="end"/>
      </w:r>
      <w:r w:rsidRPr="000A6EE3">
        <w:t>:</w:t>
      </w:r>
    </w:p>
    <w:p w14:paraId="021D2413" w14:textId="77777777" w:rsidR="009B16FA" w:rsidRPr="000A6EE3" w:rsidRDefault="009B16FA" w:rsidP="009B16FA">
      <w:pPr>
        <w:pStyle w:val="BodyText6"/>
        <w:keepNext/>
        <w:keepLines/>
      </w:pPr>
    </w:p>
    <w:p w14:paraId="61B0C7CD" w14:textId="7813696D" w:rsidR="00406512" w:rsidRPr="000A6EE3" w:rsidRDefault="00406512" w:rsidP="002B6AE0">
      <w:pPr>
        <w:pStyle w:val="Caption"/>
      </w:pPr>
      <w:bookmarkStart w:id="1571" w:name="_Ref26361585"/>
      <w:bookmarkStart w:id="1572" w:name="_Toc193181772"/>
      <w:bookmarkStart w:id="1573" w:name="_Toc151535273"/>
      <w:r w:rsidRPr="000A6EE3">
        <w:t xml:space="preserve">Figure </w:t>
      </w:r>
      <w:fldSimple w:instr=" SEQ Figure \* ARABIC ">
        <w:r w:rsidR="00F56C49">
          <w:rPr>
            <w:noProof/>
          </w:rPr>
          <w:t>220</w:t>
        </w:r>
      </w:fldSimple>
      <w:bookmarkEnd w:id="1571"/>
      <w:r w:rsidR="001809C7" w:rsidRPr="000A6EE3">
        <w:t>:</w:t>
      </w:r>
      <w:r w:rsidR="009F6ACA" w:rsidRPr="000A6EE3">
        <w:t xml:space="preserve"> Unable to Send Output to a Spool Device—Sample M</w:t>
      </w:r>
      <w:r w:rsidRPr="000A6EE3">
        <w:t>essage</w:t>
      </w:r>
      <w:bookmarkEnd w:id="1572"/>
      <w:bookmarkEnd w:id="1573"/>
    </w:p>
    <w:p w14:paraId="55EDDD50" w14:textId="77777777" w:rsidR="001D6B73" w:rsidRPr="000A6EE3" w:rsidRDefault="001D6B73">
      <w:pPr>
        <w:pStyle w:val="Dialogue"/>
      </w:pPr>
      <w:r w:rsidRPr="000A6EE3">
        <w:t xml:space="preserve">DEVICE: </w:t>
      </w:r>
      <w:r w:rsidRPr="000A6EE3">
        <w:rPr>
          <w:b/>
          <w:highlight w:val="yellow"/>
        </w:rPr>
        <w:t>SPOOL</w:t>
      </w:r>
    </w:p>
    <w:p w14:paraId="215017BD" w14:textId="77777777" w:rsidR="001D6B73" w:rsidRPr="000A6EE3" w:rsidRDefault="001D6B73">
      <w:pPr>
        <w:pStyle w:val="Dialogue"/>
      </w:pPr>
    </w:p>
    <w:p w14:paraId="18AB60B0" w14:textId="77777777" w:rsidR="001D6B73" w:rsidRPr="000A6EE3" w:rsidRDefault="001D6B73">
      <w:pPr>
        <w:pStyle w:val="Dialogue"/>
      </w:pPr>
      <w:r w:rsidRPr="000A6EE3">
        <w:t xml:space="preserve">     You aren</w:t>
      </w:r>
      <w:r w:rsidR="00666840" w:rsidRPr="000A6EE3">
        <w:t>’</w:t>
      </w:r>
      <w:r w:rsidRPr="000A6EE3">
        <w:t>t an authorized SPOOLER user.</w:t>
      </w:r>
    </w:p>
    <w:p w14:paraId="01A90E2B" w14:textId="77777777" w:rsidR="001D6B73" w:rsidRPr="000A6EE3" w:rsidRDefault="001D6B73" w:rsidP="00A7691A">
      <w:pPr>
        <w:pStyle w:val="BodyText6"/>
      </w:pPr>
    </w:p>
    <w:p w14:paraId="4D912D03" w14:textId="5C5221D1" w:rsidR="001D6B73" w:rsidRPr="000A6EE3" w:rsidRDefault="001D6B73" w:rsidP="00C23F72">
      <w:pPr>
        <w:pStyle w:val="BodyText"/>
        <w:keepNext/>
        <w:keepLines/>
      </w:pPr>
      <w:r w:rsidRPr="000A6EE3">
        <w:t xml:space="preserve">To send output to the spooler with a customized right margin of </w:t>
      </w:r>
      <w:r w:rsidRPr="000A6EE3">
        <w:rPr>
          <w:b/>
        </w:rPr>
        <w:t>96</w:t>
      </w:r>
      <w:r w:rsidRPr="000A6EE3">
        <w:t xml:space="preserve"> and page length of </w:t>
      </w:r>
      <w:r w:rsidRPr="000A6EE3">
        <w:rPr>
          <w:b/>
        </w:rPr>
        <w:t>66</w:t>
      </w:r>
      <w:r w:rsidRPr="000A6EE3">
        <w:t>, you can use the syntax</w:t>
      </w:r>
      <w:r w:rsidR="00C2010F" w:rsidRPr="000A6EE3">
        <w:fldChar w:fldCharType="begin"/>
      </w:r>
      <w:r w:rsidR="00C2010F" w:rsidRPr="000A6EE3">
        <w:instrText xml:space="preserve"> XE </w:instrText>
      </w:r>
      <w:r w:rsidR="00666840" w:rsidRPr="000A6EE3">
        <w:instrText>“</w:instrText>
      </w:r>
      <w:r w:rsidR="00C2010F" w:rsidRPr="000A6EE3">
        <w:instrText>Spooling:Attributes</w:instrText>
      </w:r>
      <w:r w:rsidR="00666840" w:rsidRPr="000A6EE3">
        <w:instrText>”</w:instrText>
      </w:r>
      <w:r w:rsidR="00C2010F" w:rsidRPr="000A6EE3">
        <w:instrText xml:space="preserve"> </w:instrText>
      </w:r>
      <w:r w:rsidR="00C2010F" w:rsidRPr="000A6EE3">
        <w:fldChar w:fldCharType="end"/>
      </w:r>
      <w:r w:rsidR="00282962" w:rsidRPr="000A6EE3">
        <w:t xml:space="preserve"> in </w:t>
      </w:r>
      <w:r w:rsidR="00DB5B8F" w:rsidRPr="00DB5B8F">
        <w:rPr>
          <w:color w:val="0000FF"/>
          <w:u w:val="single"/>
        </w:rPr>
        <w:fldChar w:fldCharType="begin"/>
      </w:r>
      <w:r w:rsidR="00DB5B8F" w:rsidRPr="00DB5B8F">
        <w:rPr>
          <w:color w:val="0000FF"/>
          <w:u w:val="single"/>
        </w:rPr>
        <w:instrText xml:space="preserve"> REF _Ref26361554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221</w:t>
      </w:r>
      <w:r w:rsidR="00DB5B8F" w:rsidRPr="00DB5B8F">
        <w:rPr>
          <w:color w:val="0000FF"/>
          <w:u w:val="single"/>
        </w:rPr>
        <w:fldChar w:fldCharType="end"/>
      </w:r>
      <w:r w:rsidRPr="000A6EE3">
        <w:t>:</w:t>
      </w:r>
    </w:p>
    <w:p w14:paraId="1FB44FEE" w14:textId="77777777" w:rsidR="009B16FA" w:rsidRPr="000A6EE3" w:rsidRDefault="009B16FA" w:rsidP="009B16FA">
      <w:pPr>
        <w:pStyle w:val="BodyText6"/>
        <w:keepNext/>
        <w:keepLines/>
      </w:pPr>
    </w:p>
    <w:p w14:paraId="55789811" w14:textId="39D8B65B" w:rsidR="00406512" w:rsidRPr="000A6EE3" w:rsidRDefault="00406512" w:rsidP="002B6AE0">
      <w:pPr>
        <w:pStyle w:val="Caption"/>
      </w:pPr>
      <w:bookmarkStart w:id="1574" w:name="_Ref26361554"/>
      <w:bookmarkStart w:id="1575" w:name="_Toc193181773"/>
      <w:bookmarkStart w:id="1576" w:name="_Toc151535274"/>
      <w:r w:rsidRPr="000A6EE3">
        <w:t xml:space="preserve">Figure </w:t>
      </w:r>
      <w:fldSimple w:instr=" SEQ Figure \* ARABIC ">
        <w:r w:rsidR="00F56C49">
          <w:rPr>
            <w:noProof/>
          </w:rPr>
          <w:t>221</w:t>
        </w:r>
      </w:fldSimple>
      <w:bookmarkEnd w:id="1574"/>
      <w:r w:rsidR="001809C7" w:rsidRPr="000A6EE3">
        <w:t>:</w:t>
      </w:r>
      <w:r w:rsidRPr="000A6EE3">
        <w:t xml:space="preserve"> Specifying </w:t>
      </w:r>
      <w:r w:rsidR="009F6ACA" w:rsidRPr="000A6EE3">
        <w:t>Spooled Output Margin and L</w:t>
      </w:r>
      <w:r w:rsidRPr="000A6EE3">
        <w:t>ength</w:t>
      </w:r>
      <w:bookmarkEnd w:id="1575"/>
      <w:bookmarkEnd w:id="1576"/>
    </w:p>
    <w:p w14:paraId="0E6EB087" w14:textId="77777777" w:rsidR="001D6B73" w:rsidRPr="000A6EE3" w:rsidRDefault="001D6B73">
      <w:pPr>
        <w:pStyle w:val="Dialogue"/>
        <w:rPr>
          <w:bCs/>
        </w:rPr>
      </w:pPr>
      <w:r w:rsidRPr="000A6EE3">
        <w:t xml:space="preserve">DEVICE: </w:t>
      </w:r>
      <w:r w:rsidRPr="000A6EE3">
        <w:rPr>
          <w:b/>
          <w:bCs/>
          <w:highlight w:val="yellow"/>
        </w:rPr>
        <w:t>SPOOL;96;66</w:t>
      </w:r>
    </w:p>
    <w:p w14:paraId="4776D12E" w14:textId="77777777" w:rsidR="001D6B73" w:rsidRPr="000A6EE3" w:rsidRDefault="001D6B73" w:rsidP="00A7691A">
      <w:pPr>
        <w:pStyle w:val="BodyText6"/>
      </w:pPr>
    </w:p>
    <w:p w14:paraId="3443BD02" w14:textId="62FE41E7" w:rsidR="001D6B73" w:rsidRPr="000A6EE3" w:rsidRDefault="001D6B73" w:rsidP="00227A91">
      <w:pPr>
        <w:pStyle w:val="BodyText"/>
        <w:keepNext/>
        <w:keepLines/>
      </w:pPr>
      <w:r w:rsidRPr="000A6EE3">
        <w:lastRenderedPageBreak/>
        <w:t>After requesting the spool device, you are usually prompted for a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Pr="000A6EE3">
        <w:t xml:space="preserve">, as shown </w:t>
      </w:r>
      <w:r w:rsidR="00282962" w:rsidRPr="000A6EE3">
        <w:t xml:space="preserve">in </w:t>
      </w:r>
      <w:r w:rsidR="00DB5B8F" w:rsidRPr="00DB5B8F">
        <w:rPr>
          <w:color w:val="0000FF"/>
          <w:u w:val="single"/>
        </w:rPr>
        <w:fldChar w:fldCharType="begin"/>
      </w:r>
      <w:r w:rsidR="00DB5B8F" w:rsidRPr="00DB5B8F">
        <w:rPr>
          <w:color w:val="0000FF"/>
          <w:u w:val="single"/>
        </w:rPr>
        <w:instrText xml:space="preserve"> REF _Ref86567834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sidRPr="00F56C49">
        <w:rPr>
          <w:color w:val="0000FF"/>
          <w:u w:val="single"/>
        </w:rPr>
        <w:t xml:space="preserve">Figure </w:t>
      </w:r>
      <w:r w:rsidR="00F56C49" w:rsidRPr="00F56C49">
        <w:rPr>
          <w:noProof/>
          <w:color w:val="0000FF"/>
          <w:u w:val="single"/>
        </w:rPr>
        <w:t>222</w:t>
      </w:r>
      <w:r w:rsidR="00DB5B8F" w:rsidRPr="00DB5B8F">
        <w:rPr>
          <w:color w:val="0000FF"/>
          <w:u w:val="single"/>
        </w:rPr>
        <w:fldChar w:fldCharType="end"/>
      </w:r>
      <w:r w:rsidRPr="000A6EE3">
        <w:t xml:space="preserve">. The prompt is </w:t>
      </w:r>
      <w:r w:rsidRPr="000A6EE3">
        <w:rPr>
          <w:i/>
        </w:rPr>
        <w:t>not</w:t>
      </w:r>
      <w:r w:rsidRPr="000A6EE3">
        <w:t xml:space="preserve"> issued, however, if the spool device has been set up to generate the spool document name</w:t>
      </w:r>
      <w:r w:rsidR="00355EC0" w:rsidRPr="000A6EE3">
        <w:fldChar w:fldCharType="begin"/>
      </w:r>
      <w:r w:rsidR="00355EC0" w:rsidRPr="000A6EE3">
        <w:instrText xml:space="preserve">XE </w:instrText>
      </w:r>
      <w:r w:rsidR="00666840" w:rsidRPr="000A6EE3">
        <w:instrText>“</w:instrText>
      </w:r>
      <w:r w:rsidR="00355EC0" w:rsidRPr="000A6EE3">
        <w:instrText>Spooling:</w:instrText>
      </w:r>
      <w:r w:rsidR="00C2010F" w:rsidRPr="000A6EE3">
        <w:instrText>Document Name Prompt</w:instrText>
      </w:r>
      <w:r w:rsidR="00666840" w:rsidRPr="000A6EE3">
        <w:instrText>”</w:instrText>
      </w:r>
      <w:r w:rsidR="00355EC0" w:rsidRPr="000A6EE3">
        <w:fldChar w:fldCharType="end"/>
      </w:r>
      <w:r w:rsidRPr="000A6EE3">
        <w:t xml:space="preserve"> itself.</w:t>
      </w:r>
    </w:p>
    <w:p w14:paraId="3FBA1212" w14:textId="77777777" w:rsidR="009B16FA" w:rsidRPr="000A6EE3" w:rsidRDefault="009B16FA" w:rsidP="009B16FA">
      <w:pPr>
        <w:pStyle w:val="BodyText6"/>
        <w:keepNext/>
        <w:keepLines/>
      </w:pPr>
    </w:p>
    <w:p w14:paraId="25B6D3C3" w14:textId="3C2D0FF7" w:rsidR="00406512" w:rsidRPr="000A6EE3" w:rsidRDefault="00406512" w:rsidP="002B6AE0">
      <w:pPr>
        <w:pStyle w:val="Caption"/>
      </w:pPr>
      <w:bookmarkStart w:id="1577" w:name="_Ref86567834"/>
      <w:bookmarkStart w:id="1578" w:name="_Toc193181774"/>
      <w:bookmarkStart w:id="1579" w:name="_Toc151535275"/>
      <w:r w:rsidRPr="000A6EE3">
        <w:t xml:space="preserve">Figure </w:t>
      </w:r>
      <w:fldSimple w:instr=" SEQ Figure \* ARABIC ">
        <w:r w:rsidR="00F56C49">
          <w:rPr>
            <w:noProof/>
          </w:rPr>
          <w:t>222</w:t>
        </w:r>
      </w:fldSimple>
      <w:bookmarkEnd w:id="1577"/>
      <w:r w:rsidR="001809C7" w:rsidRPr="000A6EE3">
        <w:t>:</w:t>
      </w:r>
      <w:r w:rsidRPr="000A6EE3">
        <w:t xml:space="preserve"> Sp</w:t>
      </w:r>
      <w:r w:rsidR="009F6ACA" w:rsidRPr="000A6EE3">
        <w:t>ool D</w:t>
      </w:r>
      <w:r w:rsidRPr="000A6EE3">
        <w:t xml:space="preserve">ocument </w:t>
      </w:r>
      <w:r w:rsidR="009F6ACA" w:rsidRPr="000A6EE3">
        <w:t>Name P</w:t>
      </w:r>
      <w:r w:rsidRPr="000A6EE3">
        <w:t>rompt</w:t>
      </w:r>
      <w:bookmarkEnd w:id="1578"/>
      <w:bookmarkEnd w:id="1579"/>
    </w:p>
    <w:p w14:paraId="71E6B81A" w14:textId="77777777" w:rsidR="001D6B73" w:rsidRPr="000A6EE3" w:rsidRDefault="001D6B73">
      <w:pPr>
        <w:pStyle w:val="Dialogue"/>
      </w:pPr>
      <w:r w:rsidRPr="000A6EE3">
        <w:t xml:space="preserve">DEVICE: </w:t>
      </w:r>
      <w:r w:rsidRPr="000A6EE3">
        <w:rPr>
          <w:b/>
          <w:highlight w:val="yellow"/>
        </w:rPr>
        <w:t>SPOOL</w:t>
      </w:r>
    </w:p>
    <w:p w14:paraId="3B31BC99" w14:textId="77777777" w:rsidR="001D6B73" w:rsidRPr="000A6EE3" w:rsidRDefault="001D6B73">
      <w:pPr>
        <w:pStyle w:val="Dialogue"/>
      </w:pPr>
    </w:p>
    <w:p w14:paraId="7E1D1CDC" w14:textId="77777777" w:rsidR="001D6B73" w:rsidRPr="000A6EE3" w:rsidRDefault="001D6B73">
      <w:pPr>
        <w:pStyle w:val="Dialogue"/>
      </w:pPr>
      <w:r w:rsidRPr="000A6EE3">
        <w:t xml:space="preserve">Select SPOOL DOCUMENT NAME: </w:t>
      </w:r>
    </w:p>
    <w:p w14:paraId="3DE9179D" w14:textId="77777777" w:rsidR="001D6B73" w:rsidRPr="000A6EE3" w:rsidRDefault="001D6B73" w:rsidP="00A7691A">
      <w:pPr>
        <w:pStyle w:val="BodyText6"/>
      </w:pPr>
    </w:p>
    <w:p w14:paraId="323BA6E5" w14:textId="7784B311" w:rsidR="001D6B73" w:rsidRPr="000A6EE3" w:rsidRDefault="001D6B73" w:rsidP="00227A91">
      <w:pPr>
        <w:pStyle w:val="BodyText"/>
      </w:pPr>
      <w:r w:rsidRPr="000A6EE3">
        <w:t xml:space="preserve">To skip the </w:t>
      </w:r>
      <w:r w:rsidR="00666840" w:rsidRPr="000A6EE3">
        <w:t>“</w:t>
      </w:r>
      <w:r w:rsidR="00355EC0" w:rsidRPr="000A6EE3">
        <w:t xml:space="preserve">Select </w:t>
      </w:r>
      <w:r w:rsidRPr="000A6EE3">
        <w:t>SPOOL DOCUMENT NAME</w:t>
      </w:r>
      <w:r w:rsidR="00355EC0" w:rsidRPr="000A6EE3">
        <w:t>:</w:t>
      </w:r>
      <w:r w:rsidR="00666840" w:rsidRPr="000A6EE3">
        <w:t>”</w:t>
      </w:r>
      <w:r w:rsidRPr="000A6EE3">
        <w:t xml:space="preserve"> prompt</w:t>
      </w:r>
      <w:r w:rsidR="0074442E" w:rsidRPr="000A6EE3">
        <w:fldChar w:fldCharType="begin"/>
      </w:r>
      <w:r w:rsidR="0074442E" w:rsidRPr="000A6EE3">
        <w:instrText xml:space="preserve">XE </w:instrText>
      </w:r>
      <w:r w:rsidR="00666840" w:rsidRPr="000A6EE3">
        <w:instrText>“</w:instrText>
      </w:r>
      <w:r w:rsidR="0074442E" w:rsidRPr="000A6EE3">
        <w:instrText>Spooling:Document Name Prompt</w:instrText>
      </w:r>
      <w:r w:rsidR="00666840" w:rsidRPr="000A6EE3">
        <w:instrText>”</w:instrText>
      </w:r>
      <w:r w:rsidR="0074442E" w:rsidRPr="000A6EE3">
        <w:fldChar w:fldCharType="end"/>
      </w:r>
      <w:r w:rsidRPr="000A6EE3">
        <w:t>, you can specify the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Pr="000A6EE3">
        <w:t xml:space="preserve"> at the </w:t>
      </w:r>
      <w:r w:rsidR="00666840" w:rsidRPr="000A6EE3">
        <w:t>“</w:t>
      </w:r>
      <w:r w:rsidRPr="000A6EE3">
        <w:t>DEVICE:</w:t>
      </w:r>
      <w:r w:rsidR="00666840" w:rsidRPr="000A6EE3">
        <w:t>”</w:t>
      </w:r>
      <w:r w:rsidRPr="000A6EE3">
        <w:t xml:space="preserve"> prompt by entering the name in the second semicolon piece. A name entered here is </w:t>
      </w:r>
      <w:r w:rsidRPr="000A6EE3">
        <w:rPr>
          <w:i/>
        </w:rPr>
        <w:t>not</w:t>
      </w:r>
      <w:r w:rsidRPr="000A6EE3">
        <w:t xml:space="preserve"> used if the spooler is set up to generate names itself, however. Because of the format used,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knows that a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Pr="000A6EE3">
        <w:t xml:space="preserve">, rather than a device subtype, is being specified. Subtypes begin with one or two letters followed by a </w:t>
      </w:r>
      <w:r w:rsidR="00227A91" w:rsidRPr="000A6EE3">
        <w:t>hyphen</w:t>
      </w:r>
      <w:r w:rsidRPr="000A6EE3">
        <w:t xml:space="preserve"> (e.g.,</w:t>
      </w:r>
      <w:r w:rsidR="00FC10E3" w:rsidRPr="000A6EE3">
        <w:t> </w:t>
      </w:r>
      <w:r w:rsidRPr="000A6EE3">
        <w:rPr>
          <w:b/>
          <w:bCs/>
        </w:rPr>
        <w:t>P-DEC</w:t>
      </w:r>
      <w:r w:rsidRPr="000A6EE3">
        <w:t xml:space="preserve">), while spool document names </w:t>
      </w:r>
      <w:r w:rsidRPr="007B4435">
        <w:rPr>
          <w:i/>
          <w:iCs/>
        </w:rPr>
        <w:t>cannot</w:t>
      </w:r>
      <w:r w:rsidR="00227A91" w:rsidRPr="000A6EE3">
        <w:t xml:space="preserve"> (see Section </w:t>
      </w:r>
      <w:r w:rsidR="00DB5B8F" w:rsidRPr="00DB5B8F">
        <w:rPr>
          <w:color w:val="0000FF"/>
          <w:u w:val="single"/>
        </w:rPr>
        <w:fldChar w:fldCharType="begin"/>
      </w:r>
      <w:r w:rsidR="00DB5B8F" w:rsidRPr="00DB5B8F">
        <w:rPr>
          <w:color w:val="0000FF"/>
          <w:u w:val="single"/>
        </w:rPr>
        <w:instrText xml:space="preserve"> REF _Ref237223818 \w \h </w:instrText>
      </w:r>
      <w:r w:rsidR="00DB5B8F">
        <w:rPr>
          <w:color w:val="0000FF"/>
          <w:u w:val="single"/>
        </w:rPr>
        <w:instrText xml:space="preserve"> \* MERGEFORMAT </w:instrText>
      </w:r>
      <w:r w:rsidR="00DB5B8F" w:rsidRPr="00DB5B8F">
        <w:rPr>
          <w:color w:val="0000FF"/>
          <w:u w:val="single"/>
        </w:rPr>
      </w:r>
      <w:r w:rsidR="00DB5B8F" w:rsidRPr="00DB5B8F">
        <w:rPr>
          <w:color w:val="0000FF"/>
          <w:u w:val="single"/>
        </w:rPr>
        <w:fldChar w:fldCharType="separate"/>
      </w:r>
      <w:r w:rsidR="00F56C49">
        <w:rPr>
          <w:color w:val="0000FF"/>
          <w:u w:val="single"/>
        </w:rPr>
        <w:t>15.3.1</w:t>
      </w:r>
      <w:r w:rsidR="00DB5B8F" w:rsidRPr="00DB5B8F">
        <w:rPr>
          <w:color w:val="0000FF"/>
          <w:u w:val="single"/>
        </w:rPr>
        <w:fldChar w:fldCharType="end"/>
      </w:r>
      <w:r w:rsidR="00227A91" w:rsidRPr="000A6EE3">
        <w:t>)</w:t>
      </w:r>
      <w:r w:rsidRPr="000A6EE3">
        <w:t>.</w:t>
      </w:r>
    </w:p>
    <w:p w14:paraId="0CD58271" w14:textId="77777777" w:rsidR="009B16FA" w:rsidRPr="000A6EE3" w:rsidRDefault="009B16FA" w:rsidP="009B16FA">
      <w:pPr>
        <w:pStyle w:val="BodyText6"/>
      </w:pPr>
    </w:p>
    <w:p w14:paraId="357E7642" w14:textId="29DD3E5C" w:rsidR="00406512" w:rsidRPr="000A6EE3" w:rsidRDefault="00406512" w:rsidP="002B6AE0">
      <w:pPr>
        <w:pStyle w:val="Caption"/>
      </w:pPr>
      <w:bookmarkStart w:id="1580" w:name="_Toc193181775"/>
      <w:bookmarkStart w:id="1581" w:name="_Toc151535276"/>
      <w:r w:rsidRPr="000A6EE3">
        <w:t xml:space="preserve">Figure </w:t>
      </w:r>
      <w:fldSimple w:instr=" SEQ Figure \* ARABIC ">
        <w:r w:rsidR="00F56C49">
          <w:rPr>
            <w:noProof/>
          </w:rPr>
          <w:t>223</w:t>
        </w:r>
      </w:fldSimple>
      <w:r w:rsidR="001809C7" w:rsidRPr="000A6EE3">
        <w:t>:</w:t>
      </w:r>
      <w:r w:rsidR="009F6ACA" w:rsidRPr="000A6EE3">
        <w:t xml:space="preserve"> Specifying Spool Device and Document N</w:t>
      </w:r>
      <w:r w:rsidRPr="000A6EE3">
        <w:t>ame</w:t>
      </w:r>
      <w:bookmarkEnd w:id="1580"/>
      <w:bookmarkEnd w:id="1581"/>
    </w:p>
    <w:p w14:paraId="4F8B9E5D" w14:textId="77777777" w:rsidR="001D6B73" w:rsidRPr="000A6EE3" w:rsidRDefault="001D6B73">
      <w:pPr>
        <w:pStyle w:val="Dialogue"/>
        <w:rPr>
          <w:bCs/>
        </w:rPr>
      </w:pPr>
      <w:r w:rsidRPr="000A6EE3">
        <w:t xml:space="preserve">DEVICE: </w:t>
      </w:r>
      <w:r w:rsidRPr="000A6EE3">
        <w:rPr>
          <w:b/>
          <w:bCs/>
          <w:highlight w:val="yellow"/>
        </w:rPr>
        <w:t>SPOOL;MYDOC</w:t>
      </w:r>
    </w:p>
    <w:p w14:paraId="3A472E34" w14:textId="77777777" w:rsidR="001D6B73" w:rsidRPr="000A6EE3" w:rsidRDefault="001D6B73">
      <w:pPr>
        <w:pStyle w:val="Dialogue"/>
      </w:pPr>
    </w:p>
    <w:p w14:paraId="57C44141" w14:textId="77777777" w:rsidR="001D6B73" w:rsidRPr="000A6EE3" w:rsidRDefault="001D6B73">
      <w:pPr>
        <w:pStyle w:val="Dialogue"/>
        <w:rPr>
          <w:bCs/>
        </w:rPr>
      </w:pPr>
      <w:r w:rsidRPr="000A6EE3">
        <w:t xml:space="preserve">DEVICE: </w:t>
      </w:r>
      <w:r w:rsidRPr="000A6EE3">
        <w:rPr>
          <w:b/>
          <w:bCs/>
          <w:highlight w:val="yellow"/>
        </w:rPr>
        <w:t>SPOOL;P-OTHER80;MYDOC</w:t>
      </w:r>
    </w:p>
    <w:p w14:paraId="1F083594" w14:textId="77777777" w:rsidR="001D6B73" w:rsidRPr="000A6EE3" w:rsidRDefault="001D6B73" w:rsidP="00A7691A">
      <w:pPr>
        <w:pStyle w:val="BodyText6"/>
      </w:pPr>
    </w:p>
    <w:p w14:paraId="18FC35E0" w14:textId="4F79E60F" w:rsidR="001D6B73" w:rsidRPr="000A6EE3" w:rsidRDefault="001D6B73" w:rsidP="00227A91">
      <w:pPr>
        <w:pStyle w:val="BodyText"/>
        <w:keepNext/>
        <w:keepLines/>
      </w:pPr>
      <w:r w:rsidRPr="000A6EE3">
        <w:t>If the computing environment is composed of several networked processors, you may need to specify where spooling should take place. The spooler on the current CPU should be chosen unless the output is queued.</w:t>
      </w:r>
    </w:p>
    <w:p w14:paraId="127BABDD" w14:textId="77777777" w:rsidR="009B16FA" w:rsidRPr="000A6EE3" w:rsidRDefault="009B16FA" w:rsidP="009B16FA">
      <w:pPr>
        <w:pStyle w:val="BodyText6"/>
        <w:keepNext/>
        <w:keepLines/>
      </w:pPr>
    </w:p>
    <w:p w14:paraId="1EAB9450" w14:textId="2B2BD8E5" w:rsidR="00406512" w:rsidRPr="000A6EE3" w:rsidRDefault="00406512" w:rsidP="002B6AE0">
      <w:pPr>
        <w:pStyle w:val="Caption"/>
      </w:pPr>
      <w:bookmarkStart w:id="1582" w:name="_Toc193181776"/>
      <w:bookmarkStart w:id="1583" w:name="_Toc151535277"/>
      <w:r w:rsidRPr="000A6EE3">
        <w:t xml:space="preserve">Figure </w:t>
      </w:r>
      <w:fldSimple w:instr=" SEQ Figure \* ARABIC ">
        <w:r w:rsidR="00F56C49">
          <w:rPr>
            <w:noProof/>
          </w:rPr>
          <w:t>224</w:t>
        </w:r>
      </w:fldSimple>
      <w:r w:rsidR="001809C7" w:rsidRPr="000A6EE3">
        <w:t>:</w:t>
      </w:r>
      <w:r w:rsidR="009F6ACA" w:rsidRPr="000A6EE3">
        <w:t xml:space="preserve"> Spooling Output to a Spool Device on the S</w:t>
      </w:r>
      <w:r w:rsidRPr="000A6EE3">
        <w:t>ame CPU</w:t>
      </w:r>
      <w:bookmarkEnd w:id="1582"/>
      <w:bookmarkEnd w:id="1583"/>
    </w:p>
    <w:p w14:paraId="376594E8" w14:textId="77777777" w:rsidR="001D6B73" w:rsidRPr="000A6EE3" w:rsidRDefault="001D6B73">
      <w:pPr>
        <w:pStyle w:val="Dialogue"/>
      </w:pPr>
      <w:r w:rsidRPr="000A6EE3">
        <w:t xml:space="preserve">DEVICE: </w:t>
      </w:r>
      <w:r w:rsidRPr="000A6EE3">
        <w:rPr>
          <w:b/>
          <w:highlight w:val="yellow"/>
        </w:rPr>
        <w:t>SPOOL</w:t>
      </w:r>
    </w:p>
    <w:p w14:paraId="4F0E6BEF" w14:textId="77777777" w:rsidR="001D6B73" w:rsidRPr="000A6EE3" w:rsidRDefault="001D6B73">
      <w:pPr>
        <w:pStyle w:val="Dialogue"/>
      </w:pPr>
      <w:r w:rsidRPr="000A6EE3">
        <w:t xml:space="preserve">  1   SPOOL AAA</w:t>
      </w:r>
    </w:p>
    <w:p w14:paraId="774F9FFD" w14:textId="77777777" w:rsidR="001D6B73" w:rsidRPr="000A6EE3" w:rsidRDefault="001D6B73">
      <w:pPr>
        <w:pStyle w:val="Dialogue"/>
      </w:pPr>
      <w:r w:rsidRPr="000A6EE3">
        <w:t xml:space="preserve">  2   SPOOL BBB</w:t>
      </w:r>
    </w:p>
    <w:p w14:paraId="44B9A9E4" w14:textId="77777777" w:rsidR="001D6B73" w:rsidRPr="000A6EE3" w:rsidRDefault="001D6B73">
      <w:pPr>
        <w:pStyle w:val="Dialogue"/>
      </w:pPr>
      <w:r w:rsidRPr="000A6EE3">
        <w:t>Choose 1-2&gt;</w:t>
      </w:r>
    </w:p>
    <w:p w14:paraId="21B768C5" w14:textId="77777777" w:rsidR="001D6B73" w:rsidRPr="000A6EE3" w:rsidRDefault="001D6B73" w:rsidP="00A7691A">
      <w:pPr>
        <w:pStyle w:val="BodyText6"/>
      </w:pPr>
    </w:p>
    <w:p w14:paraId="143B1859" w14:textId="075A1DCF" w:rsidR="001D6B73" w:rsidRPr="000A6EE3" w:rsidRDefault="001D6B73" w:rsidP="00227A91">
      <w:pPr>
        <w:pStyle w:val="BodyText"/>
        <w:keepNext/>
        <w:keepLines/>
      </w:pPr>
      <w:r w:rsidRPr="000A6EE3">
        <w:t>If the output is queued, you can choose a spooler on another CPU and a time to schedule the job to run.</w:t>
      </w:r>
    </w:p>
    <w:p w14:paraId="273647E5" w14:textId="77777777" w:rsidR="009B16FA" w:rsidRPr="000A6EE3" w:rsidRDefault="009B16FA" w:rsidP="009B16FA">
      <w:pPr>
        <w:pStyle w:val="BodyText6"/>
        <w:keepNext/>
        <w:keepLines/>
      </w:pPr>
    </w:p>
    <w:p w14:paraId="3A21CC73" w14:textId="7E93B3A8" w:rsidR="00406512" w:rsidRPr="000A6EE3" w:rsidRDefault="00406512" w:rsidP="002B6AE0">
      <w:pPr>
        <w:pStyle w:val="Caption"/>
      </w:pPr>
      <w:bookmarkStart w:id="1584" w:name="_Toc193181777"/>
      <w:bookmarkStart w:id="1585" w:name="_Toc151535278"/>
      <w:r w:rsidRPr="000A6EE3">
        <w:t xml:space="preserve">Figure </w:t>
      </w:r>
      <w:fldSimple w:instr=" SEQ Figure \* ARABIC ">
        <w:r w:rsidR="00F56C49">
          <w:rPr>
            <w:noProof/>
          </w:rPr>
          <w:t>225</w:t>
        </w:r>
      </w:fldSimple>
      <w:r w:rsidR="001809C7" w:rsidRPr="000A6EE3">
        <w:t>:</w:t>
      </w:r>
      <w:r w:rsidR="009F6ACA" w:rsidRPr="000A6EE3">
        <w:t xml:space="preserve"> Queuing Output to a Spool D</w:t>
      </w:r>
      <w:r w:rsidRPr="000A6EE3">
        <w:t>evice</w:t>
      </w:r>
      <w:bookmarkEnd w:id="1584"/>
      <w:bookmarkEnd w:id="1585"/>
    </w:p>
    <w:p w14:paraId="3DAD2182" w14:textId="77777777" w:rsidR="001D6B73" w:rsidRPr="000A6EE3" w:rsidRDefault="001D6B73">
      <w:pPr>
        <w:pStyle w:val="Dialogue"/>
      </w:pPr>
      <w:r w:rsidRPr="000A6EE3">
        <w:t xml:space="preserve">DEVICE: </w:t>
      </w:r>
      <w:r w:rsidRPr="000A6EE3">
        <w:rPr>
          <w:b/>
          <w:highlight w:val="yellow"/>
        </w:rPr>
        <w:t>Q</w:t>
      </w:r>
    </w:p>
    <w:p w14:paraId="35EB47E0" w14:textId="77777777" w:rsidR="001D6B73" w:rsidRPr="000A6EE3" w:rsidRDefault="001D6B73">
      <w:pPr>
        <w:pStyle w:val="Dialogue"/>
      </w:pPr>
      <w:r w:rsidRPr="000A6EE3">
        <w:t xml:space="preserve">DEVICE: </w:t>
      </w:r>
      <w:r w:rsidRPr="000A6EE3">
        <w:rPr>
          <w:b/>
          <w:highlight w:val="yellow"/>
        </w:rPr>
        <w:t>SPOOL BBB</w:t>
      </w:r>
    </w:p>
    <w:p w14:paraId="1E313970" w14:textId="77777777" w:rsidR="001D6B73" w:rsidRPr="000A6EE3" w:rsidRDefault="001D6B73" w:rsidP="00A7691A">
      <w:pPr>
        <w:pStyle w:val="BodyText6"/>
      </w:pPr>
    </w:p>
    <w:p w14:paraId="61754817" w14:textId="68C460C0" w:rsidR="00406512" w:rsidRPr="000A6EE3" w:rsidRDefault="00406512" w:rsidP="002B6AE0">
      <w:pPr>
        <w:pStyle w:val="Caption"/>
      </w:pPr>
      <w:bookmarkStart w:id="1586" w:name="_Toc193181778"/>
      <w:bookmarkStart w:id="1587" w:name="_Toc151535279"/>
      <w:r w:rsidRPr="000A6EE3">
        <w:lastRenderedPageBreak/>
        <w:t xml:space="preserve">Figure </w:t>
      </w:r>
      <w:fldSimple w:instr=" SEQ Figure \* ARABIC ">
        <w:r w:rsidR="00F56C49">
          <w:rPr>
            <w:noProof/>
          </w:rPr>
          <w:t>226</w:t>
        </w:r>
      </w:fldSimple>
      <w:r w:rsidR="001809C7" w:rsidRPr="000A6EE3">
        <w:t>:</w:t>
      </w:r>
      <w:r w:rsidRPr="000A6EE3">
        <w:t xml:space="preserve"> Sp</w:t>
      </w:r>
      <w:r w:rsidR="009F6ACA" w:rsidRPr="000A6EE3">
        <w:t>ooler Parameters at the Device Prompt (S</w:t>
      </w:r>
      <w:r w:rsidRPr="000A6EE3">
        <w:t>ummary)</w:t>
      </w:r>
      <w:bookmarkEnd w:id="1586"/>
      <w:bookmarkEnd w:id="1587"/>
    </w:p>
    <w:p w14:paraId="6B5B825B" w14:textId="77777777" w:rsidR="001D6B73" w:rsidRPr="000A6EE3" w:rsidRDefault="00C2010F">
      <w:pPr>
        <w:pStyle w:val="Dialogue"/>
      </w:pPr>
      <w:r w:rsidRPr="000A6EE3">
        <w:t>DEVICE:  Spooler</w:t>
      </w:r>
    </w:p>
    <w:p w14:paraId="30A4BB65" w14:textId="77777777" w:rsidR="001D6B73" w:rsidRPr="000A6EE3" w:rsidRDefault="001D6B73">
      <w:pPr>
        <w:pStyle w:val="Dialogue"/>
      </w:pPr>
    </w:p>
    <w:p w14:paraId="3AB5DF8B" w14:textId="77777777" w:rsidR="001D6B73" w:rsidRPr="000A6EE3" w:rsidRDefault="001D6B73">
      <w:pPr>
        <w:pStyle w:val="Dialogue"/>
      </w:pPr>
      <w:r w:rsidRPr="000A6EE3">
        <w:t>DEVICE:  Spooler;Right Margin;Page Length</w:t>
      </w:r>
    </w:p>
    <w:p w14:paraId="6E4DA6C5" w14:textId="77777777" w:rsidR="001D6B73" w:rsidRPr="000A6EE3" w:rsidRDefault="001D6B73">
      <w:pPr>
        <w:pStyle w:val="Dialogue"/>
      </w:pPr>
    </w:p>
    <w:p w14:paraId="3403B426" w14:textId="77777777" w:rsidR="001D6B73" w:rsidRPr="000A6EE3" w:rsidRDefault="00C2010F">
      <w:pPr>
        <w:pStyle w:val="Dialogue"/>
      </w:pPr>
      <w:r w:rsidRPr="000A6EE3">
        <w:t>DEVICE:  Spooler;Subtype</w:t>
      </w:r>
    </w:p>
    <w:p w14:paraId="0D22F4E4" w14:textId="77777777" w:rsidR="001D6B73" w:rsidRPr="000A6EE3" w:rsidRDefault="001D6B73">
      <w:pPr>
        <w:pStyle w:val="Dialogue"/>
      </w:pPr>
    </w:p>
    <w:p w14:paraId="11199590" w14:textId="77777777" w:rsidR="001D6B73" w:rsidRPr="000A6EE3" w:rsidRDefault="001D6B73">
      <w:pPr>
        <w:pStyle w:val="Dialogue"/>
      </w:pPr>
      <w:r w:rsidRPr="000A6EE3">
        <w:t>DEVIC</w:t>
      </w:r>
      <w:r w:rsidR="00C2010F" w:rsidRPr="000A6EE3">
        <w:t>E:  Spooler;Spool Document Name</w:t>
      </w:r>
    </w:p>
    <w:p w14:paraId="1D8B7AC6" w14:textId="77777777" w:rsidR="001D6B73" w:rsidRPr="000A6EE3" w:rsidRDefault="001D6B73">
      <w:pPr>
        <w:pStyle w:val="Dialogue"/>
      </w:pPr>
    </w:p>
    <w:p w14:paraId="0AF1C005" w14:textId="77777777" w:rsidR="001D6B73" w:rsidRPr="000A6EE3" w:rsidRDefault="001D6B73">
      <w:pPr>
        <w:pStyle w:val="Dialogue"/>
      </w:pPr>
      <w:r w:rsidRPr="000A6EE3">
        <w:t>DEVICE:  Spoo</w:t>
      </w:r>
      <w:r w:rsidR="00C2010F" w:rsidRPr="000A6EE3">
        <w:t>ler;Subtype;Spool Document Name</w:t>
      </w:r>
    </w:p>
    <w:p w14:paraId="77603B3B" w14:textId="77777777" w:rsidR="001D6B73" w:rsidRPr="000A6EE3" w:rsidRDefault="001D6B73" w:rsidP="00A7691A">
      <w:pPr>
        <w:pStyle w:val="BodyText6"/>
      </w:pPr>
    </w:p>
    <w:p w14:paraId="41CD4836" w14:textId="77777777" w:rsidR="001D6B73" w:rsidRPr="000A6EE3" w:rsidRDefault="001D6B73" w:rsidP="005C694E">
      <w:pPr>
        <w:pStyle w:val="Heading3"/>
      </w:pPr>
      <w:bookmarkStart w:id="1588" w:name="_Toc236534731"/>
      <w:bookmarkStart w:id="1589" w:name="_Toc151534799"/>
      <w:r w:rsidRPr="000A6EE3">
        <w:lastRenderedPageBreak/>
        <w:t>Retrieving Spooled Documents</w:t>
      </w:r>
      <w:bookmarkEnd w:id="1588"/>
      <w:bookmarkEnd w:id="1589"/>
    </w:p>
    <w:p w14:paraId="7B580A2B" w14:textId="77777777" w:rsidR="00227A91" w:rsidRPr="000A6EE3" w:rsidRDefault="00B26EB0" w:rsidP="00227A91">
      <w:pPr>
        <w:pStyle w:val="BodyText"/>
        <w:keepNext/>
        <w:keepLines/>
      </w:pPr>
      <w:r w:rsidRPr="000A6EE3">
        <w:fldChar w:fldCharType="begin"/>
      </w:r>
      <w:r w:rsidRPr="000A6EE3">
        <w:instrText xml:space="preserve">XE </w:instrText>
      </w:r>
      <w:r w:rsidR="00666840" w:rsidRPr="000A6EE3">
        <w:instrText>“</w:instrText>
      </w:r>
      <w:r w:rsidRPr="000A6EE3">
        <w:instrText>Spooling:Retrieving Spool Documents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Retrieving Spool Documents</w:instrText>
      </w:r>
      <w:r w:rsidR="00666840" w:rsidRPr="000A6EE3">
        <w:instrText>”</w:instrText>
      </w:r>
      <w:r w:rsidRPr="000A6EE3">
        <w:fldChar w:fldCharType="end"/>
      </w:r>
      <w:r w:rsidR="001D6B73" w:rsidRPr="000A6EE3">
        <w:t xml:space="preserve">After a spool document has been created, you can retrieve the output by using options on the </w:t>
      </w:r>
      <w:r w:rsidR="001D6B73" w:rsidRPr="000A6EE3">
        <w:rPr>
          <w:b/>
        </w:rPr>
        <w:t>Spooler Menu</w:t>
      </w:r>
      <w:r w:rsidR="00C2010F" w:rsidRPr="000A6EE3">
        <w:fldChar w:fldCharType="begin"/>
      </w:r>
      <w:r w:rsidR="00C2010F" w:rsidRPr="000A6EE3">
        <w:instrText xml:space="preserve">XE </w:instrText>
      </w:r>
      <w:r w:rsidR="00666840" w:rsidRPr="000A6EE3">
        <w:instrText>“</w:instrText>
      </w:r>
      <w:r w:rsidR="00C2010F" w:rsidRPr="000A6EE3">
        <w:instrText>Spooling:Spooler Menu</w:instrText>
      </w:r>
      <w:r w:rsidR="00666840" w:rsidRPr="000A6EE3">
        <w:instrText>”</w:instrText>
      </w:r>
      <w:r w:rsidR="00C2010F" w:rsidRPr="000A6EE3">
        <w:fldChar w:fldCharType="end"/>
      </w:r>
      <w:r w:rsidR="00C2010F" w:rsidRPr="000A6EE3">
        <w:fldChar w:fldCharType="begin"/>
      </w:r>
      <w:r w:rsidR="00C2010F" w:rsidRPr="000A6EE3">
        <w:instrText xml:space="preserve">XE </w:instrText>
      </w:r>
      <w:r w:rsidR="00666840" w:rsidRPr="000A6EE3">
        <w:instrText>“</w:instrText>
      </w:r>
      <w:r w:rsidR="00C2010F" w:rsidRPr="000A6EE3">
        <w:instrText>Spooler Menu</w:instrText>
      </w:r>
      <w:r w:rsidR="00666840" w:rsidRPr="000A6EE3">
        <w:instrText>”</w:instrText>
      </w:r>
      <w:r w:rsidR="00C2010F" w:rsidRPr="000A6EE3">
        <w:fldChar w:fldCharType="end"/>
      </w:r>
      <w:r w:rsidR="00C2010F" w:rsidRPr="000A6EE3">
        <w:fldChar w:fldCharType="begin"/>
      </w:r>
      <w:r w:rsidR="00C2010F" w:rsidRPr="000A6EE3">
        <w:instrText xml:space="preserve">XE </w:instrText>
      </w:r>
      <w:r w:rsidR="00666840" w:rsidRPr="000A6EE3">
        <w:instrText>“</w:instrText>
      </w:r>
      <w:r w:rsidR="00C2010F" w:rsidRPr="000A6EE3">
        <w:instrText>Menus:Spooler Menu</w:instrText>
      </w:r>
      <w:r w:rsidR="00666840" w:rsidRPr="000A6EE3">
        <w:instrText>”</w:instrText>
      </w:r>
      <w:r w:rsidR="00C2010F" w:rsidRPr="000A6EE3">
        <w:fldChar w:fldCharType="end"/>
      </w:r>
      <w:r w:rsidR="00C2010F" w:rsidRPr="000A6EE3">
        <w:fldChar w:fldCharType="begin"/>
      </w:r>
      <w:r w:rsidR="00C2010F" w:rsidRPr="000A6EE3">
        <w:instrText xml:space="preserve">XE </w:instrText>
      </w:r>
      <w:r w:rsidR="00666840" w:rsidRPr="000A6EE3">
        <w:instrText>“</w:instrText>
      </w:r>
      <w:r w:rsidR="00C2010F" w:rsidRPr="000A6EE3">
        <w:instrText>Options:Spooler Menu</w:instrText>
      </w:r>
      <w:r w:rsidR="00666840" w:rsidRPr="000A6EE3">
        <w:instrText>”</w:instrText>
      </w:r>
      <w:r w:rsidR="00C2010F" w:rsidRPr="000A6EE3">
        <w:fldChar w:fldCharType="end"/>
      </w:r>
      <w:r w:rsidR="0042125F" w:rsidRPr="000A6EE3">
        <w:t xml:space="preserve"> [</w:t>
      </w:r>
      <w:r w:rsidR="0042125F" w:rsidRPr="000A6EE3">
        <w:rPr>
          <w:color w:val="auto"/>
          <w:szCs w:val="22"/>
        </w:rPr>
        <w:t>XU-SPL-MENU</w:t>
      </w:r>
      <w:r w:rsidR="0042125F" w:rsidRPr="000A6EE3">
        <w:rPr>
          <w:color w:val="auto"/>
          <w:szCs w:val="22"/>
        </w:rPr>
        <w:fldChar w:fldCharType="begin"/>
      </w:r>
      <w:r w:rsidR="0042125F" w:rsidRPr="000A6EE3">
        <w:instrText xml:space="preserve"> XE "</w:instrText>
      </w:r>
      <w:r w:rsidR="0042125F" w:rsidRPr="000A6EE3">
        <w:rPr>
          <w:color w:val="auto"/>
          <w:szCs w:val="22"/>
        </w:rPr>
        <w:instrText>XU-SPL-MENU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t>]</w:t>
      </w:r>
      <w:r w:rsidR="002C0251" w:rsidRPr="000A6EE3">
        <w:t xml:space="preserve"> menu</w:t>
      </w:r>
      <w:r w:rsidR="001D6B73" w:rsidRPr="000A6EE3">
        <w:t>. This menu is distributed as part of Kernel</w:t>
      </w:r>
      <w:r w:rsidR="00666840" w:rsidRPr="000A6EE3">
        <w:t>’</w:t>
      </w:r>
      <w:r w:rsidR="001D6B73" w:rsidRPr="000A6EE3">
        <w:t xml:space="preserve">s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001D6B73" w:rsidRPr="000A6EE3">
        <w:t xml:space="preserve">, a menu available to all users. Specifically, the </w:t>
      </w:r>
      <w:r w:rsidR="0042125F" w:rsidRPr="000A6EE3">
        <w:rPr>
          <w:b/>
        </w:rPr>
        <w:t>Spooler Menu</w:t>
      </w:r>
      <w:r w:rsidR="0042125F" w:rsidRPr="000A6EE3">
        <w:fldChar w:fldCharType="begin"/>
      </w:r>
      <w:r w:rsidR="0042125F" w:rsidRPr="000A6EE3">
        <w:instrText>XE “Spooling:Spooler Menu”</w:instrText>
      </w:r>
      <w:r w:rsidR="0042125F" w:rsidRPr="000A6EE3">
        <w:fldChar w:fldCharType="end"/>
      </w:r>
      <w:r w:rsidR="0042125F" w:rsidRPr="000A6EE3">
        <w:fldChar w:fldCharType="begin"/>
      </w:r>
      <w:r w:rsidR="0042125F" w:rsidRPr="000A6EE3">
        <w:instrText>XE “Spooler Menu”</w:instrText>
      </w:r>
      <w:r w:rsidR="0042125F" w:rsidRPr="000A6EE3">
        <w:fldChar w:fldCharType="end"/>
      </w:r>
      <w:r w:rsidR="0042125F" w:rsidRPr="000A6EE3">
        <w:fldChar w:fldCharType="begin"/>
      </w:r>
      <w:r w:rsidR="0042125F" w:rsidRPr="000A6EE3">
        <w:instrText>XE “Menus:Spooler Menu”</w:instrText>
      </w:r>
      <w:r w:rsidR="0042125F" w:rsidRPr="000A6EE3">
        <w:fldChar w:fldCharType="end"/>
      </w:r>
      <w:r w:rsidR="0042125F" w:rsidRPr="000A6EE3">
        <w:fldChar w:fldCharType="begin"/>
      </w:r>
      <w:r w:rsidR="0042125F" w:rsidRPr="000A6EE3">
        <w:instrText>XE “Options:Spooler Menu”</w:instrText>
      </w:r>
      <w:r w:rsidR="0042125F" w:rsidRPr="000A6EE3">
        <w:fldChar w:fldCharType="end"/>
      </w:r>
      <w:r w:rsidR="0042125F" w:rsidRPr="000A6EE3">
        <w:t xml:space="preserve"> [</w:t>
      </w:r>
      <w:r w:rsidR="0042125F" w:rsidRPr="000A6EE3">
        <w:rPr>
          <w:color w:val="auto"/>
          <w:szCs w:val="22"/>
        </w:rPr>
        <w:t>XU-SPL-MENU</w:t>
      </w:r>
      <w:r w:rsidR="0042125F" w:rsidRPr="000A6EE3">
        <w:rPr>
          <w:color w:val="auto"/>
          <w:szCs w:val="22"/>
        </w:rPr>
        <w:fldChar w:fldCharType="begin"/>
      </w:r>
      <w:r w:rsidR="0042125F" w:rsidRPr="000A6EE3">
        <w:instrText xml:space="preserve"> XE "</w:instrText>
      </w:r>
      <w:r w:rsidR="0042125F" w:rsidRPr="000A6EE3">
        <w:rPr>
          <w:color w:val="auto"/>
          <w:szCs w:val="22"/>
        </w:rPr>
        <w:instrText>XU-SPL-MENU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t>]</w:t>
      </w:r>
      <w:r w:rsidR="001D6B73" w:rsidRPr="000A6EE3">
        <w:t xml:space="preserve"> is in your </w:t>
      </w:r>
      <w:r w:rsidR="001D6B73" w:rsidRPr="000A6EE3">
        <w:rPr>
          <w:b/>
        </w:rPr>
        <w:t>User</w:t>
      </w:r>
      <w:r w:rsidR="00666840" w:rsidRPr="000A6EE3">
        <w:rPr>
          <w:b/>
        </w:rPr>
        <w:t>’</w:t>
      </w:r>
      <w:r w:rsidR="001D6B73" w:rsidRPr="000A6EE3">
        <w:rPr>
          <w:b/>
        </w:rPr>
        <w:t>s Toolbo</w:t>
      </w:r>
      <w:r w:rsidR="0042125F" w:rsidRPr="000A6EE3">
        <w:rPr>
          <w:b/>
        </w:rPr>
        <w:t>x</w:t>
      </w:r>
      <w:r w:rsidR="0042125F" w:rsidRPr="000A6EE3">
        <w:fldChar w:fldCharType="begin"/>
      </w:r>
      <w:r w:rsidR="0042125F" w:rsidRPr="000A6EE3">
        <w:instrText>XE “User’s Toolbox Menu”</w:instrText>
      </w:r>
      <w:r w:rsidR="0042125F" w:rsidRPr="000A6EE3">
        <w:fldChar w:fldCharType="end"/>
      </w:r>
      <w:r w:rsidR="0042125F" w:rsidRPr="000A6EE3">
        <w:fldChar w:fldCharType="begin"/>
      </w:r>
      <w:r w:rsidR="0042125F" w:rsidRPr="000A6EE3">
        <w:instrText xml:space="preserve"> XE “Menus:User’s Toolbox” </w:instrText>
      </w:r>
      <w:r w:rsidR="0042125F" w:rsidRPr="000A6EE3">
        <w:fldChar w:fldCharType="end"/>
      </w:r>
      <w:r w:rsidR="0042125F" w:rsidRPr="000A6EE3">
        <w:fldChar w:fldCharType="begin"/>
      </w:r>
      <w:r w:rsidR="0042125F" w:rsidRPr="000A6EE3">
        <w:instrText xml:space="preserve"> XE “Options:User’s Toolbox” </w:instrText>
      </w:r>
      <w:r w:rsidR="0042125F" w:rsidRPr="000A6EE3">
        <w:fldChar w:fldCharType="end"/>
      </w:r>
      <w:r w:rsidR="0042125F" w:rsidRPr="000A6EE3">
        <w:fldChar w:fldCharType="begin"/>
      </w:r>
      <w:r w:rsidR="0042125F" w:rsidRPr="000A6EE3">
        <w:instrText xml:space="preserve"> XE “Toolbox:Menu” </w:instrText>
      </w:r>
      <w:r w:rsidR="0042125F" w:rsidRPr="000A6EE3">
        <w:fldChar w:fldCharType="end"/>
      </w:r>
      <w:r w:rsidR="00C2010F" w:rsidRPr="000A6EE3">
        <w:t xml:space="preserve"> </w:t>
      </w:r>
      <w:r w:rsidR="0042125F" w:rsidRPr="000A6EE3">
        <w:t>[</w:t>
      </w:r>
      <w:r w:rsidR="0042125F" w:rsidRPr="000A6EE3">
        <w:rPr>
          <w:color w:val="auto"/>
          <w:szCs w:val="22"/>
        </w:rPr>
        <w:t>XUSERTOOLS</w:t>
      </w:r>
      <w:r w:rsidR="0042125F" w:rsidRPr="000A6EE3">
        <w:rPr>
          <w:color w:val="auto"/>
          <w:szCs w:val="22"/>
        </w:rPr>
        <w:fldChar w:fldCharType="begin"/>
      </w:r>
      <w:r w:rsidR="0042125F" w:rsidRPr="000A6EE3">
        <w:instrText xml:space="preserve"> XE "</w:instrText>
      </w:r>
      <w:r w:rsidR="0042125F" w:rsidRPr="000A6EE3">
        <w:rPr>
          <w:color w:val="auto"/>
          <w:szCs w:val="22"/>
        </w:rPr>
        <w:instrText>XUSERTOOLS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XUSERTOOLS</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XUSERTOOLS</w:instrText>
      </w:r>
      <w:r w:rsidR="0042125F" w:rsidRPr="000A6EE3">
        <w:instrText xml:space="preserve">" </w:instrText>
      </w:r>
      <w:r w:rsidR="0042125F" w:rsidRPr="000A6EE3">
        <w:rPr>
          <w:color w:val="auto"/>
          <w:szCs w:val="22"/>
        </w:rPr>
        <w:fldChar w:fldCharType="end"/>
      </w:r>
      <w:r w:rsidR="0042125F" w:rsidRPr="000A6EE3">
        <w:t xml:space="preserve">] </w:t>
      </w:r>
      <w:r w:rsidR="00280E8D" w:rsidRPr="000A6EE3">
        <w:t>menu</w:t>
      </w:r>
      <w:r w:rsidR="00227A91" w:rsidRPr="000A6EE3">
        <w:t>.</w:t>
      </w:r>
    </w:p>
    <w:p w14:paraId="7B8B098E" w14:textId="278C1CC5" w:rsidR="001D6B73" w:rsidRPr="000A6EE3" w:rsidRDefault="00227A91" w:rsidP="00227A91">
      <w:pPr>
        <w:pStyle w:val="BodyText"/>
        <w:keepNext/>
        <w:keepLines/>
      </w:pPr>
      <w:r w:rsidRPr="000A6EE3">
        <w:t>T</w:t>
      </w:r>
      <w:r w:rsidR="001D6B73" w:rsidRPr="000A6EE3">
        <w:t xml:space="preserve">o quickly reach the Toolbox or any other option on the </w:t>
      </w:r>
      <w:r w:rsidR="001D6B73" w:rsidRPr="000A6EE3">
        <w:rPr>
          <w:b/>
        </w:rPr>
        <w:t>Common</w:t>
      </w:r>
      <w:r w:rsidR="0042125F" w:rsidRPr="000A6EE3">
        <w:fldChar w:fldCharType="begin"/>
      </w:r>
      <w:r w:rsidR="0042125F" w:rsidRPr="000A6EE3">
        <w:instrText xml:space="preserve"> XE “Common Menu” </w:instrText>
      </w:r>
      <w:r w:rsidR="0042125F" w:rsidRPr="000A6EE3">
        <w:fldChar w:fldCharType="end"/>
      </w:r>
      <w:r w:rsidR="0042125F" w:rsidRPr="000A6EE3">
        <w:fldChar w:fldCharType="begin"/>
      </w:r>
      <w:r w:rsidR="0042125F" w:rsidRPr="000A6EE3">
        <w:instrText xml:space="preserve"> XE “Menus:Common” </w:instrText>
      </w:r>
      <w:r w:rsidR="0042125F" w:rsidRPr="000A6EE3">
        <w:fldChar w:fldCharType="end"/>
      </w:r>
      <w:r w:rsidR="0042125F" w:rsidRPr="000A6EE3">
        <w:fldChar w:fldCharType="begin"/>
      </w:r>
      <w:r w:rsidR="0042125F" w:rsidRPr="000A6EE3">
        <w:instrText xml:space="preserve"> XE “Options:Common” </w:instrText>
      </w:r>
      <w:r w:rsidR="0042125F" w:rsidRPr="000A6EE3">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1D6B73" w:rsidRPr="000A6EE3">
        <w:t xml:space="preserve"> menu, you can enter a quotation mar</w:t>
      </w:r>
      <w:r w:rsidRPr="000A6EE3">
        <w:t xml:space="preserve">k plus the menu text or synonym, as shown </w:t>
      </w:r>
      <w:r w:rsidR="001809C7" w:rsidRPr="000A6EE3">
        <w:t xml:space="preserve">in </w:t>
      </w:r>
      <w:r w:rsidR="00AF070A" w:rsidRPr="00AF070A">
        <w:rPr>
          <w:color w:val="0000FF"/>
          <w:u w:val="single"/>
        </w:rPr>
        <w:fldChar w:fldCharType="begin"/>
      </w:r>
      <w:r w:rsidR="00AF070A" w:rsidRPr="00AF070A">
        <w:rPr>
          <w:color w:val="0000FF"/>
          <w:u w:val="single"/>
        </w:rPr>
        <w:instrText xml:space="preserve"> REF _Ref455484942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227</w:t>
      </w:r>
      <w:r w:rsidR="00AF070A" w:rsidRPr="00AF070A">
        <w:rPr>
          <w:color w:val="0000FF"/>
          <w:u w:val="single"/>
        </w:rPr>
        <w:fldChar w:fldCharType="end"/>
      </w:r>
      <w:r w:rsidR="001D6B73" w:rsidRPr="000A6EE3">
        <w:t>:</w:t>
      </w:r>
    </w:p>
    <w:p w14:paraId="0CD78B86" w14:textId="77777777" w:rsidR="009B16FA" w:rsidRPr="000A6EE3" w:rsidRDefault="009B16FA" w:rsidP="009B16FA">
      <w:pPr>
        <w:pStyle w:val="BodyText6"/>
        <w:keepNext/>
        <w:keepLines/>
      </w:pPr>
    </w:p>
    <w:p w14:paraId="1FFA8932" w14:textId="611C9D67" w:rsidR="00406512" w:rsidRPr="000A6EE3" w:rsidRDefault="00406512" w:rsidP="002B6AE0">
      <w:pPr>
        <w:pStyle w:val="Caption"/>
      </w:pPr>
      <w:bookmarkStart w:id="1590" w:name="_Ref455484942"/>
      <w:bookmarkStart w:id="1591" w:name="_Toc193181779"/>
      <w:bookmarkStart w:id="1592" w:name="_Toc151535280"/>
      <w:r w:rsidRPr="000A6EE3">
        <w:t xml:space="preserve">Figure </w:t>
      </w:r>
      <w:fldSimple w:instr=" SEQ Figure \* ARABIC ">
        <w:r w:rsidR="00F56C49">
          <w:rPr>
            <w:noProof/>
          </w:rPr>
          <w:t>227</w:t>
        </w:r>
      </w:fldSimple>
      <w:bookmarkEnd w:id="1590"/>
      <w:r w:rsidR="001809C7" w:rsidRPr="000A6EE3">
        <w:t>:</w:t>
      </w:r>
      <w:r w:rsidR="009F6ACA" w:rsidRPr="000A6EE3">
        <w:t xml:space="preserve"> Spooler Menu O</w:t>
      </w:r>
      <w:r w:rsidRPr="000A6EE3">
        <w:t>ptions</w:t>
      </w:r>
      <w:bookmarkEnd w:id="1591"/>
      <w:bookmarkEnd w:id="1592"/>
    </w:p>
    <w:p w14:paraId="696DF956" w14:textId="77777777" w:rsidR="001D6B73" w:rsidRPr="000A6EE3" w:rsidRDefault="001D6B73" w:rsidP="005E621B">
      <w:pPr>
        <w:pStyle w:val="MenuBox"/>
      </w:pPr>
      <w:r w:rsidRPr="000A6EE3">
        <w:t xml:space="preserve">Select Primary Menu Option: </w:t>
      </w:r>
      <w:r w:rsidR="00666840" w:rsidRPr="000A6EE3">
        <w:rPr>
          <w:b/>
          <w:highlight w:val="yellow"/>
        </w:rPr>
        <w:t>“</w:t>
      </w:r>
      <w:r w:rsidRPr="000A6EE3">
        <w:rPr>
          <w:b/>
          <w:highlight w:val="yellow"/>
        </w:rPr>
        <w:t>TBOX</w:t>
      </w:r>
    </w:p>
    <w:p w14:paraId="3B033E98" w14:textId="77777777" w:rsidR="001D6B73" w:rsidRPr="000A6EE3" w:rsidRDefault="001D6B73" w:rsidP="005E621B">
      <w:pPr>
        <w:pStyle w:val="MenuBox"/>
      </w:pPr>
    </w:p>
    <w:p w14:paraId="06852BB5" w14:textId="77777777" w:rsidR="001D6B73" w:rsidRPr="000A6EE3" w:rsidRDefault="001D6B73" w:rsidP="005E621B">
      <w:pPr>
        <w:pStyle w:val="MenuBox"/>
      </w:pPr>
      <w:r w:rsidRPr="000A6EE3">
        <w:t>Select User</w:t>
      </w:r>
      <w:r w:rsidR="00666840" w:rsidRPr="000A6EE3">
        <w:t>’</w:t>
      </w:r>
      <w:r w:rsidRPr="000A6EE3">
        <w:t xml:space="preserve">s Toolbox Option: </w:t>
      </w:r>
      <w:r w:rsidR="00B801DA" w:rsidRPr="000A6EE3">
        <w:rPr>
          <w:b/>
          <w:highlight w:val="yellow"/>
        </w:rPr>
        <w:t>SPOOLER MENU</w:t>
      </w:r>
    </w:p>
    <w:p w14:paraId="3DEA741A" w14:textId="77777777" w:rsidR="001D6B73" w:rsidRPr="000A6EE3" w:rsidRDefault="001D6B73" w:rsidP="005E621B">
      <w:pPr>
        <w:pStyle w:val="MenuBox"/>
      </w:pPr>
    </w:p>
    <w:p w14:paraId="6674EFDF" w14:textId="77777777" w:rsidR="001D6B73" w:rsidRPr="000A6EE3" w:rsidRDefault="001D6B73" w:rsidP="005E621B">
      <w:pPr>
        <w:pStyle w:val="MenuBox"/>
      </w:pPr>
      <w:r w:rsidRPr="000A6EE3">
        <w:t xml:space="preserve">Select Spooler Menu Option: </w:t>
      </w:r>
      <w:r w:rsidRPr="000A6EE3">
        <w:rPr>
          <w:b/>
          <w:highlight w:val="yellow"/>
        </w:rPr>
        <w:t>?</w:t>
      </w:r>
    </w:p>
    <w:p w14:paraId="2F232377" w14:textId="77777777" w:rsidR="001D6B73" w:rsidRPr="000A6EE3" w:rsidRDefault="001D6B73" w:rsidP="005E621B">
      <w:pPr>
        <w:pStyle w:val="MenuBox"/>
      </w:pPr>
    </w:p>
    <w:p w14:paraId="721463D2" w14:textId="77777777" w:rsidR="001D6B73" w:rsidRPr="000A6EE3" w:rsidRDefault="001D6B73" w:rsidP="005E621B">
      <w:pPr>
        <w:pStyle w:val="MenuBox"/>
      </w:pPr>
      <w:r w:rsidRPr="000A6EE3">
        <w:t xml:space="preserve">          Allow other users access to spool documents</w:t>
      </w:r>
      <w:r w:rsidR="005E621B" w:rsidRPr="000A6EE3">
        <w:tab/>
        <w:t>[XU-SPL-ALLOW]</w:t>
      </w:r>
    </w:p>
    <w:p w14:paraId="13465618" w14:textId="77777777" w:rsidR="001D6B73" w:rsidRPr="000A6EE3" w:rsidRDefault="001D6B73" w:rsidP="005E621B">
      <w:pPr>
        <w:pStyle w:val="MenuBox"/>
      </w:pPr>
      <w:r w:rsidRPr="000A6EE3">
        <w:t xml:space="preserve">          Browse a Spool Document</w:t>
      </w:r>
      <w:r w:rsidR="005E621B" w:rsidRPr="000A6EE3">
        <w:tab/>
        <w:t>[XU-SPL-BROWSE]</w:t>
      </w:r>
    </w:p>
    <w:p w14:paraId="0C61924A" w14:textId="77777777" w:rsidR="001D6B73" w:rsidRPr="000A6EE3" w:rsidRDefault="001D6B73" w:rsidP="005E621B">
      <w:pPr>
        <w:pStyle w:val="MenuBox"/>
      </w:pPr>
      <w:r w:rsidRPr="000A6EE3">
        <w:t xml:space="preserve">          Delete A Spool Document</w:t>
      </w:r>
      <w:r w:rsidR="005E621B" w:rsidRPr="000A6EE3">
        <w:tab/>
        <w:t>[XU-SPL-DELETE]</w:t>
      </w:r>
    </w:p>
    <w:p w14:paraId="1635E3DF" w14:textId="77777777" w:rsidR="001D6B73" w:rsidRPr="000A6EE3" w:rsidRDefault="001D6B73" w:rsidP="005E621B">
      <w:pPr>
        <w:pStyle w:val="MenuBox"/>
      </w:pPr>
      <w:r w:rsidRPr="000A6EE3">
        <w:t xml:space="preserve">          List Spool Documents</w:t>
      </w:r>
      <w:r w:rsidR="005E621B" w:rsidRPr="000A6EE3">
        <w:tab/>
        <w:t>[XU-SPL-LIST]</w:t>
      </w:r>
    </w:p>
    <w:p w14:paraId="2C73A453" w14:textId="77777777" w:rsidR="001D6B73" w:rsidRPr="000A6EE3" w:rsidRDefault="001D6B73" w:rsidP="005E621B">
      <w:pPr>
        <w:pStyle w:val="MenuBox"/>
      </w:pPr>
      <w:r w:rsidRPr="000A6EE3">
        <w:t xml:space="preserve">          Make spool document into a mail message</w:t>
      </w:r>
      <w:r w:rsidR="005E621B" w:rsidRPr="000A6EE3">
        <w:tab/>
        <w:t>[XU-SPL-MAIL]</w:t>
      </w:r>
    </w:p>
    <w:p w14:paraId="6B73D479" w14:textId="77777777" w:rsidR="001D6B73" w:rsidRPr="000A6EE3" w:rsidRDefault="001D6B73" w:rsidP="005E621B">
      <w:pPr>
        <w:pStyle w:val="MenuBox"/>
      </w:pPr>
      <w:r w:rsidRPr="000A6EE3">
        <w:t xml:space="preserve">          Print A Spool Document</w:t>
      </w:r>
      <w:r w:rsidR="005E621B" w:rsidRPr="000A6EE3">
        <w:tab/>
        <w:t>[XU-SPL-PRINT]</w:t>
      </w:r>
    </w:p>
    <w:p w14:paraId="55AB1B5E" w14:textId="77777777" w:rsidR="001D6B73" w:rsidRPr="000A6EE3" w:rsidRDefault="001D6B73" w:rsidP="00A7691A">
      <w:pPr>
        <w:pStyle w:val="BodyText6"/>
      </w:pPr>
    </w:p>
    <w:p w14:paraId="2045D744" w14:textId="77777777" w:rsidR="00E26F27" w:rsidRPr="000A6EE3" w:rsidRDefault="00E26F27" w:rsidP="00D021A2">
      <w:pPr>
        <w:pStyle w:val="Heading4"/>
      </w:pPr>
      <w:bookmarkStart w:id="1593" w:name="_Toc151534800"/>
      <w:r w:rsidRPr="000A6EE3">
        <w:t>List Spool Documents Option</w:t>
      </w:r>
      <w:bookmarkEnd w:id="1593"/>
    </w:p>
    <w:p w14:paraId="326017AE" w14:textId="77777777" w:rsidR="001D6B73" w:rsidRPr="000A6EE3" w:rsidRDefault="001D6B73" w:rsidP="00227A91">
      <w:pPr>
        <w:pStyle w:val="BodyText"/>
      </w:pPr>
      <w:r w:rsidRPr="000A6EE3">
        <w:t xml:space="preserve">The </w:t>
      </w:r>
      <w:r w:rsidRPr="000A6EE3">
        <w:rPr>
          <w:b/>
        </w:rPr>
        <w:t>List Spool Documents</w:t>
      </w:r>
      <w:r w:rsidR="0042125F" w:rsidRPr="000A6EE3">
        <w:fldChar w:fldCharType="begin"/>
      </w:r>
      <w:r w:rsidR="0042125F" w:rsidRPr="000A6EE3">
        <w:instrText xml:space="preserve"> XE “List Spool Documents Option” </w:instrText>
      </w:r>
      <w:r w:rsidR="0042125F" w:rsidRPr="000A6EE3">
        <w:fldChar w:fldCharType="end"/>
      </w:r>
      <w:r w:rsidR="0042125F" w:rsidRPr="000A6EE3">
        <w:fldChar w:fldCharType="begin"/>
      </w:r>
      <w:r w:rsidR="0042125F" w:rsidRPr="000A6EE3">
        <w:instrText xml:space="preserve"> XE “Options:List Spool Documents” </w:instrText>
      </w:r>
      <w:r w:rsidR="0042125F" w:rsidRPr="000A6EE3">
        <w:fldChar w:fldCharType="end"/>
      </w:r>
      <w:r w:rsidR="00E26F27" w:rsidRPr="000A6EE3">
        <w:t xml:space="preserve"> [XU-SPL-LIST</w:t>
      </w:r>
      <w:r w:rsidR="00E26F27" w:rsidRPr="000A6EE3">
        <w:fldChar w:fldCharType="begin"/>
      </w:r>
      <w:r w:rsidR="00E26F27" w:rsidRPr="000A6EE3">
        <w:instrText xml:space="preserve"> XE </w:instrText>
      </w:r>
      <w:r w:rsidR="00666840" w:rsidRPr="000A6EE3">
        <w:instrText>“</w:instrText>
      </w:r>
      <w:r w:rsidR="00E26F27" w:rsidRPr="000A6EE3">
        <w:instrText>XU-SPL-LIST Option</w:instrText>
      </w:r>
      <w:r w:rsidR="00666840" w:rsidRPr="000A6EE3">
        <w:instrText>”</w:instrText>
      </w:r>
      <w:r w:rsidR="00E26F27" w:rsidRPr="000A6EE3">
        <w:instrText xml:space="preserve"> </w:instrText>
      </w:r>
      <w:r w:rsidR="00E26F27" w:rsidRPr="000A6EE3">
        <w:fldChar w:fldCharType="end"/>
      </w:r>
      <w:r w:rsidR="00E26F27" w:rsidRPr="000A6EE3">
        <w:fldChar w:fldCharType="begin"/>
      </w:r>
      <w:r w:rsidR="00E26F27" w:rsidRPr="000A6EE3">
        <w:instrText xml:space="preserve"> XE </w:instrText>
      </w:r>
      <w:r w:rsidR="00666840" w:rsidRPr="000A6EE3">
        <w:instrText>“</w:instrText>
      </w:r>
      <w:r w:rsidR="00E26F27" w:rsidRPr="000A6EE3">
        <w:instrText xml:space="preserve">Options:XU-SPL-LIST </w:instrText>
      </w:r>
      <w:r w:rsidR="00666840" w:rsidRPr="000A6EE3">
        <w:instrText>“</w:instrText>
      </w:r>
      <w:r w:rsidR="00E26F27" w:rsidRPr="000A6EE3">
        <w:instrText xml:space="preserve"> </w:instrText>
      </w:r>
      <w:r w:rsidR="00E26F27" w:rsidRPr="000A6EE3">
        <w:fldChar w:fldCharType="end"/>
      </w:r>
      <w:r w:rsidR="00E26F27" w:rsidRPr="000A6EE3">
        <w:t>]</w:t>
      </w:r>
      <w:r w:rsidR="0042125F" w:rsidRPr="000A6EE3">
        <w:t xml:space="preserve"> option</w:t>
      </w:r>
      <w:r w:rsidRPr="000A6EE3">
        <w:t xml:space="preserve"> lists any documents that you have created. Other users </w:t>
      </w:r>
      <w:r w:rsidRPr="000A6EE3">
        <w:rPr>
          <w:i/>
        </w:rPr>
        <w:t>cannot</w:t>
      </w:r>
      <w:r w:rsidRPr="000A6EE3">
        <w:t xml:space="preserve"> read or print these documents unless you have authorized them to </w:t>
      </w:r>
      <w:r w:rsidR="00227A91" w:rsidRPr="000A6EE3">
        <w:t xml:space="preserve">do so </w:t>
      </w:r>
      <w:r w:rsidRPr="000A6EE3">
        <w:t xml:space="preserve">with the </w:t>
      </w:r>
      <w:r w:rsidRPr="000A6EE3">
        <w:rPr>
          <w:b/>
        </w:rPr>
        <w:t>Allow other users access to spool documents</w:t>
      </w:r>
      <w:r w:rsidR="0042125F" w:rsidRPr="000A6EE3">
        <w:fldChar w:fldCharType="begin"/>
      </w:r>
      <w:r w:rsidR="0042125F" w:rsidRPr="000A6EE3">
        <w:instrText xml:space="preserve"> XE “Allow other users access to spool documents Option” </w:instrText>
      </w:r>
      <w:r w:rsidR="0042125F" w:rsidRPr="000A6EE3">
        <w:fldChar w:fldCharType="end"/>
      </w:r>
      <w:r w:rsidR="0042125F" w:rsidRPr="000A6EE3">
        <w:fldChar w:fldCharType="begin"/>
      </w:r>
      <w:r w:rsidR="0042125F" w:rsidRPr="000A6EE3">
        <w:instrText xml:space="preserve"> XE “Options:Allow other users access to spool documents” </w:instrText>
      </w:r>
      <w:r w:rsidR="0042125F" w:rsidRPr="000A6EE3">
        <w:fldChar w:fldCharType="end"/>
      </w:r>
      <w:r w:rsidR="005E621B" w:rsidRPr="000A6EE3">
        <w:t xml:space="preserve"> [XU-SPL-ALLOW</w:t>
      </w:r>
      <w:r w:rsidR="005E621B" w:rsidRPr="000A6EE3">
        <w:fldChar w:fldCharType="begin"/>
      </w:r>
      <w:r w:rsidR="005E621B" w:rsidRPr="000A6EE3">
        <w:instrText xml:space="preserve"> XE </w:instrText>
      </w:r>
      <w:r w:rsidR="00666840" w:rsidRPr="000A6EE3">
        <w:instrText>“</w:instrText>
      </w:r>
      <w:r w:rsidR="005E621B" w:rsidRPr="000A6EE3">
        <w:instrText>XU-SPL-ALLOW Option</w:instrText>
      </w:r>
      <w:r w:rsidR="00666840" w:rsidRPr="000A6EE3">
        <w:instrText>”</w:instrText>
      </w:r>
      <w:r w:rsidR="005E621B" w:rsidRPr="000A6EE3">
        <w:instrText xml:space="preserve"> </w:instrText>
      </w:r>
      <w:r w:rsidR="005E621B" w:rsidRPr="000A6EE3">
        <w:fldChar w:fldCharType="end"/>
      </w:r>
      <w:r w:rsidR="005E621B" w:rsidRPr="000A6EE3">
        <w:fldChar w:fldCharType="begin"/>
      </w:r>
      <w:r w:rsidR="005E621B" w:rsidRPr="000A6EE3">
        <w:instrText xml:space="preserve"> XE </w:instrText>
      </w:r>
      <w:r w:rsidR="00666840" w:rsidRPr="000A6EE3">
        <w:instrText>“</w:instrText>
      </w:r>
      <w:r w:rsidR="005E621B" w:rsidRPr="000A6EE3">
        <w:instrText>Options:XU-SPL-ALLOW</w:instrText>
      </w:r>
      <w:r w:rsidR="00666840" w:rsidRPr="000A6EE3">
        <w:instrText>”</w:instrText>
      </w:r>
      <w:r w:rsidR="005E621B" w:rsidRPr="000A6EE3">
        <w:instrText xml:space="preserve"> </w:instrText>
      </w:r>
      <w:r w:rsidR="005E621B" w:rsidRPr="000A6EE3">
        <w:fldChar w:fldCharType="end"/>
      </w:r>
      <w:r w:rsidR="005E621B" w:rsidRPr="000A6EE3">
        <w:t>]</w:t>
      </w:r>
      <w:r w:rsidR="0042125F" w:rsidRPr="000A6EE3">
        <w:t xml:space="preserve"> option</w:t>
      </w:r>
      <w:r w:rsidRPr="000A6EE3">
        <w:t xml:space="preserve">, also on the </w:t>
      </w:r>
      <w:r w:rsidR="0042125F" w:rsidRPr="000A6EE3">
        <w:rPr>
          <w:b/>
        </w:rPr>
        <w:t>Spooler Menu</w:t>
      </w:r>
      <w:r w:rsidR="0042125F" w:rsidRPr="000A6EE3">
        <w:fldChar w:fldCharType="begin"/>
      </w:r>
      <w:r w:rsidR="0042125F" w:rsidRPr="000A6EE3">
        <w:instrText xml:space="preserve">XE “Spooling:Spooler </w:instrText>
      </w:r>
      <w:r w:rsidR="0042125F" w:rsidRPr="000A6EE3">
        <w:lastRenderedPageBreak/>
        <w:instrText>Menu”</w:instrText>
      </w:r>
      <w:r w:rsidR="0042125F" w:rsidRPr="000A6EE3">
        <w:fldChar w:fldCharType="end"/>
      </w:r>
      <w:r w:rsidR="0042125F" w:rsidRPr="000A6EE3">
        <w:fldChar w:fldCharType="begin"/>
      </w:r>
      <w:r w:rsidR="0042125F" w:rsidRPr="000A6EE3">
        <w:instrText>XE “Spooler Menu”</w:instrText>
      </w:r>
      <w:r w:rsidR="0042125F" w:rsidRPr="000A6EE3">
        <w:fldChar w:fldCharType="end"/>
      </w:r>
      <w:r w:rsidR="0042125F" w:rsidRPr="000A6EE3">
        <w:fldChar w:fldCharType="begin"/>
      </w:r>
      <w:r w:rsidR="0042125F" w:rsidRPr="000A6EE3">
        <w:instrText>XE “Menus:Spooler Menu”</w:instrText>
      </w:r>
      <w:r w:rsidR="0042125F" w:rsidRPr="000A6EE3">
        <w:fldChar w:fldCharType="end"/>
      </w:r>
      <w:r w:rsidR="0042125F" w:rsidRPr="000A6EE3">
        <w:fldChar w:fldCharType="begin"/>
      </w:r>
      <w:r w:rsidR="0042125F" w:rsidRPr="000A6EE3">
        <w:instrText>XE “Options:Spooler Menu”</w:instrText>
      </w:r>
      <w:r w:rsidR="0042125F" w:rsidRPr="000A6EE3">
        <w:fldChar w:fldCharType="end"/>
      </w:r>
      <w:r w:rsidR="0042125F" w:rsidRPr="000A6EE3">
        <w:t xml:space="preserve"> [</w:t>
      </w:r>
      <w:r w:rsidR="0042125F" w:rsidRPr="000A6EE3">
        <w:rPr>
          <w:color w:val="auto"/>
          <w:szCs w:val="22"/>
        </w:rPr>
        <w:t>XU-SPL-MENU</w:t>
      </w:r>
      <w:r w:rsidR="0042125F" w:rsidRPr="000A6EE3">
        <w:rPr>
          <w:color w:val="auto"/>
          <w:szCs w:val="22"/>
        </w:rPr>
        <w:fldChar w:fldCharType="begin"/>
      </w:r>
      <w:r w:rsidR="0042125F" w:rsidRPr="000A6EE3">
        <w:instrText xml:space="preserve"> XE "</w:instrText>
      </w:r>
      <w:r w:rsidR="0042125F" w:rsidRPr="000A6EE3">
        <w:rPr>
          <w:color w:val="auto"/>
          <w:szCs w:val="22"/>
        </w:rPr>
        <w:instrText>XU-SPL-MENU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t>]</w:t>
      </w:r>
      <w:r w:rsidRPr="000A6EE3">
        <w:t>.</w:t>
      </w:r>
    </w:p>
    <w:p w14:paraId="2B794F18" w14:textId="77777777" w:rsidR="00E26F27" w:rsidRPr="000A6EE3" w:rsidRDefault="00E26F27" w:rsidP="00D021A2">
      <w:pPr>
        <w:pStyle w:val="Heading4"/>
      </w:pPr>
      <w:bookmarkStart w:id="1594" w:name="_Toc151534801"/>
      <w:r w:rsidRPr="000A6EE3">
        <w:t>Delete A Spool Document option</w:t>
      </w:r>
      <w:bookmarkEnd w:id="1594"/>
    </w:p>
    <w:p w14:paraId="67DC203C" w14:textId="77777777" w:rsidR="001D6B73" w:rsidRPr="000A6EE3" w:rsidRDefault="00E26F27" w:rsidP="00650FAE">
      <w:pPr>
        <w:pStyle w:val="BodyText"/>
        <w:keepNext/>
        <w:keepLines/>
      </w:pPr>
      <w:r w:rsidRPr="000A6EE3">
        <w:t>U</w:t>
      </w:r>
      <w:r w:rsidR="001D6B73" w:rsidRPr="000A6EE3">
        <w:t xml:space="preserve">se the </w:t>
      </w:r>
      <w:r w:rsidR="001D6B73" w:rsidRPr="000A6EE3">
        <w:rPr>
          <w:b/>
        </w:rPr>
        <w:t>Delete A Spool Document</w:t>
      </w:r>
      <w:r w:rsidR="0042125F" w:rsidRPr="000A6EE3">
        <w:fldChar w:fldCharType="begin"/>
      </w:r>
      <w:r w:rsidR="0042125F" w:rsidRPr="000A6EE3">
        <w:instrText xml:space="preserve"> XE “Delete A Spool Document Option” </w:instrText>
      </w:r>
      <w:r w:rsidR="0042125F" w:rsidRPr="000A6EE3">
        <w:fldChar w:fldCharType="end"/>
      </w:r>
      <w:r w:rsidR="0042125F" w:rsidRPr="000A6EE3">
        <w:fldChar w:fldCharType="begin"/>
      </w:r>
      <w:r w:rsidR="0042125F" w:rsidRPr="000A6EE3">
        <w:instrText xml:space="preserve"> XE “Options:Delete A Spool Document” </w:instrText>
      </w:r>
      <w:r w:rsidR="0042125F" w:rsidRPr="000A6EE3">
        <w:fldChar w:fldCharType="end"/>
      </w:r>
      <w:r w:rsidRPr="000A6EE3">
        <w:t xml:space="preserve"> [XU-SPL-DELETE</w:t>
      </w:r>
      <w:r w:rsidRPr="000A6EE3">
        <w:fldChar w:fldCharType="begin"/>
      </w:r>
      <w:r w:rsidRPr="000A6EE3">
        <w:instrText xml:space="preserve"> XE </w:instrText>
      </w:r>
      <w:r w:rsidR="00666840" w:rsidRPr="000A6EE3">
        <w:instrText>“</w:instrText>
      </w:r>
      <w:r w:rsidRPr="000A6EE3">
        <w:instrText>XU-SPL-DELETE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Options:XU-SPL-DELETE</w:instrText>
      </w:r>
      <w:r w:rsidR="00666840" w:rsidRPr="000A6EE3">
        <w:instrText>”</w:instrText>
      </w:r>
      <w:r w:rsidRPr="000A6EE3">
        <w:instrText xml:space="preserve"> </w:instrText>
      </w:r>
      <w:r w:rsidRPr="000A6EE3">
        <w:fldChar w:fldCharType="end"/>
      </w:r>
      <w:r w:rsidRPr="000A6EE3">
        <w:t>]</w:t>
      </w:r>
      <w:r w:rsidR="0042125F" w:rsidRPr="000A6EE3">
        <w:t xml:space="preserve"> option</w:t>
      </w:r>
      <w:r w:rsidRPr="000A6EE3">
        <w:t xml:space="preserve"> to delete spool documents</w:t>
      </w:r>
      <w:r w:rsidR="001D6B73" w:rsidRPr="000A6EE3">
        <w:t>. Since there is a limit on the amount of spool space that any one user can consume, you may need to delete old spool documents to free up space for new ones. If you attempt to create a new document when the space limits have been exceeded, the spooler issues a message about the need to delete some documents.</w:t>
      </w:r>
    </w:p>
    <w:p w14:paraId="02CD99CF" w14:textId="77777777" w:rsidR="001D6B73" w:rsidRPr="000A6EE3" w:rsidRDefault="001D6B73" w:rsidP="00650FAE">
      <w:pPr>
        <w:pStyle w:val="BodyText"/>
      </w:pPr>
      <w:r w:rsidRPr="000A6EE3">
        <w:t xml:space="preserve">Old documents are deleted automatically, on a schedule as determined by </w:t>
      </w:r>
      <w:r w:rsidR="00FC6763" w:rsidRPr="000A6EE3">
        <w:t>system administrators</w:t>
      </w:r>
      <w:r w:rsidRPr="000A6EE3">
        <w:t xml:space="preserve">. </w:t>
      </w:r>
      <w:r w:rsidR="00FC6763" w:rsidRPr="000A6EE3">
        <w:t>System administrators set</w:t>
      </w:r>
      <w:r w:rsidR="00650FAE" w:rsidRPr="000A6EE3">
        <w:t xml:space="preserve"> t</w:t>
      </w:r>
      <w:r w:rsidRPr="000A6EE3">
        <w:t xml:space="preserve">he </w:t>
      </w:r>
      <w:r w:rsidR="00666840" w:rsidRPr="000A6EE3">
        <w:t>“</w:t>
      </w:r>
      <w:r w:rsidRPr="000A6EE3">
        <w:t>life span</w:t>
      </w:r>
      <w:r w:rsidR="00666840" w:rsidRPr="000A6EE3">
        <w:t>”</w:t>
      </w:r>
      <w:r w:rsidRPr="000A6EE3">
        <w:t xml:space="preserve"> of a spool </w:t>
      </w:r>
      <w:r w:rsidR="00D42A40" w:rsidRPr="000A6EE3">
        <w:t>document via</w:t>
      </w:r>
      <w:r w:rsidR="00650FAE" w:rsidRPr="000A6EE3">
        <w:t xml:space="preserve"> the MAX SPOOL DOCUMENT LIFE-SPAN</w:t>
      </w:r>
      <w:r w:rsidR="002462DB" w:rsidRPr="000A6EE3">
        <w:t xml:space="preserve"> (#31.3)</w:t>
      </w:r>
      <w:r w:rsidR="00650FAE" w:rsidRPr="000A6EE3">
        <w:t xml:space="preserve"> field</w:t>
      </w:r>
      <w:r w:rsidR="00650FAE" w:rsidRPr="000A6EE3">
        <w:fldChar w:fldCharType="begin"/>
      </w:r>
      <w:r w:rsidR="00650FAE" w:rsidRPr="000A6EE3">
        <w:instrText xml:space="preserve"> XE </w:instrText>
      </w:r>
      <w:r w:rsidR="00666840" w:rsidRPr="000A6EE3">
        <w:instrText>“</w:instrText>
      </w:r>
      <w:r w:rsidR="00650FAE" w:rsidRPr="000A6EE3">
        <w:instrText>MAX SPOOL DOCUMENT LIFE-SPAN</w:instrText>
      </w:r>
      <w:r w:rsidR="002462DB" w:rsidRPr="000A6EE3">
        <w:instrText xml:space="preserve"> (#31.3)</w:instrText>
      </w:r>
      <w:r w:rsidR="00650FAE" w:rsidRPr="000A6EE3">
        <w:instrText xml:space="preserve"> Field</w:instrText>
      </w:r>
      <w:r w:rsidR="00666840" w:rsidRPr="000A6EE3">
        <w:instrText>”</w:instrText>
      </w:r>
      <w:r w:rsidR="00650FAE" w:rsidRPr="000A6EE3">
        <w:instrText xml:space="preserve"> </w:instrText>
      </w:r>
      <w:r w:rsidR="00650FAE" w:rsidRPr="000A6EE3">
        <w:fldChar w:fldCharType="end"/>
      </w:r>
      <w:r w:rsidR="00650FAE" w:rsidRPr="000A6EE3">
        <w:fldChar w:fldCharType="begin"/>
      </w:r>
      <w:r w:rsidR="00650FAE" w:rsidRPr="000A6EE3">
        <w:instrText xml:space="preserve"> XE </w:instrText>
      </w:r>
      <w:r w:rsidR="00666840" w:rsidRPr="000A6EE3">
        <w:instrText>“</w:instrText>
      </w:r>
      <w:r w:rsidR="00650FAE" w:rsidRPr="000A6EE3">
        <w:instrText>Fields:MAX SPOOL DOCUMENT LIFE-SPAN</w:instrText>
      </w:r>
      <w:r w:rsidR="002462DB" w:rsidRPr="000A6EE3">
        <w:instrText xml:space="preserve"> (#31.3)</w:instrText>
      </w:r>
      <w:r w:rsidR="00650FAE" w:rsidRPr="000A6EE3">
        <w:instrText xml:space="preserve"> field</w:instrText>
      </w:r>
      <w:r w:rsidR="00666840" w:rsidRPr="000A6EE3">
        <w:instrText>”</w:instrText>
      </w:r>
      <w:r w:rsidR="00650FAE" w:rsidRPr="000A6EE3">
        <w:instrText xml:space="preserve"> </w:instrText>
      </w:r>
      <w:r w:rsidR="00650FAE" w:rsidRPr="000A6EE3">
        <w:fldChar w:fldCharType="end"/>
      </w:r>
      <w:r w:rsidR="00650FAE" w:rsidRPr="000A6EE3">
        <w:t xml:space="preserve"> in the </w:t>
      </w:r>
      <w:r w:rsidR="00263A3A" w:rsidRPr="000A6EE3">
        <w:t>KERNEL SYSTEM PARAMETERS (#8989.3) File</w:t>
      </w:r>
      <w:r w:rsidR="00650FAE" w:rsidRPr="000A6EE3">
        <w:fldChar w:fldCharType="begin"/>
      </w:r>
      <w:r w:rsidR="00650FAE"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650FAE" w:rsidRPr="000A6EE3">
        <w:instrText xml:space="preserve"> </w:instrText>
      </w:r>
      <w:r w:rsidR="00650FAE" w:rsidRPr="000A6EE3">
        <w:fldChar w:fldCharType="end"/>
      </w:r>
      <w:r w:rsidR="00650FAE" w:rsidRPr="000A6EE3">
        <w:fldChar w:fldCharType="begin"/>
      </w:r>
      <w:r w:rsidR="00650FAE" w:rsidRPr="000A6EE3">
        <w:instrText xml:space="preserve"> XE </w:instrText>
      </w:r>
      <w:r w:rsidR="00666840" w:rsidRPr="000A6EE3">
        <w:instrText>“</w:instrText>
      </w:r>
      <w:r w:rsidR="00650FAE" w:rsidRPr="000A6EE3">
        <w:instrText>Files:KERNEL SYSTEM PARAMETERS (#8989.3)</w:instrText>
      </w:r>
      <w:r w:rsidR="00666840" w:rsidRPr="000A6EE3">
        <w:instrText>”</w:instrText>
      </w:r>
      <w:r w:rsidR="00650FAE" w:rsidRPr="000A6EE3">
        <w:instrText xml:space="preserve"> </w:instrText>
      </w:r>
      <w:r w:rsidR="00650FAE" w:rsidRPr="000A6EE3">
        <w:fldChar w:fldCharType="end"/>
      </w:r>
      <w:r w:rsidRPr="000A6EE3">
        <w:t xml:space="preserve">. </w:t>
      </w:r>
      <w:r w:rsidR="00FC6763" w:rsidRPr="000A6EE3">
        <w:t>System administrators</w:t>
      </w:r>
      <w:r w:rsidRPr="000A6EE3">
        <w:t xml:space="preserve"> should inform you of the life span of spooled documents</w:t>
      </w:r>
      <w:r w:rsidR="00FC6763" w:rsidRPr="000A6EE3">
        <w:t>,</w:t>
      </w:r>
      <w:r w:rsidRPr="000A6EE3">
        <w:t xml:space="preserve"> so that you are </w:t>
      </w:r>
      <w:r w:rsidRPr="000A6EE3">
        <w:rPr>
          <w:i/>
        </w:rPr>
        <w:t>not</w:t>
      </w:r>
      <w:r w:rsidRPr="000A6EE3">
        <w:t xml:space="preserve"> surprised when old documents are purged</w:t>
      </w:r>
      <w:r w:rsidR="00FC6763" w:rsidRPr="000A6EE3">
        <w:fldChar w:fldCharType="begin"/>
      </w:r>
      <w:r w:rsidR="00FC6763" w:rsidRPr="000A6EE3">
        <w:instrText>XE “Purging:Spool Documents”</w:instrText>
      </w:r>
      <w:r w:rsidR="00FC6763" w:rsidRPr="000A6EE3">
        <w:fldChar w:fldCharType="end"/>
      </w:r>
      <w:r w:rsidRPr="000A6EE3">
        <w:t>.</w:t>
      </w:r>
    </w:p>
    <w:p w14:paraId="24923EEB" w14:textId="77777777" w:rsidR="001D6B73" w:rsidRPr="000A6EE3" w:rsidRDefault="001D6B73" w:rsidP="005C694E">
      <w:pPr>
        <w:pStyle w:val="Heading3"/>
      </w:pPr>
      <w:bookmarkStart w:id="1595" w:name="_Toc236534732"/>
      <w:bookmarkStart w:id="1596" w:name="_Toc151534802"/>
      <w:r w:rsidRPr="000A6EE3">
        <w:t>Browsing a Spool Document</w:t>
      </w:r>
      <w:bookmarkEnd w:id="1595"/>
      <w:bookmarkEnd w:id="1596"/>
    </w:p>
    <w:p w14:paraId="19847100" w14:textId="77777777" w:rsidR="00E26F27" w:rsidRPr="000A6EE3" w:rsidRDefault="00E26F27" w:rsidP="00D021A2">
      <w:pPr>
        <w:pStyle w:val="Heading4"/>
      </w:pPr>
      <w:bookmarkStart w:id="1597" w:name="_Toc151534803"/>
      <w:r w:rsidRPr="000A6EE3">
        <w:t>Browse a Spool Document Option</w:t>
      </w:r>
      <w:bookmarkEnd w:id="1597"/>
    </w:p>
    <w:bookmarkStart w:id="1598" w:name="_Hlk129278095"/>
    <w:p w14:paraId="6E1FC543" w14:textId="77777777" w:rsidR="00C92BCA" w:rsidRDefault="00B26EB0" w:rsidP="00DD1FF5">
      <w:pPr>
        <w:pStyle w:val="BodyText"/>
        <w:keepNext/>
        <w:keepLines/>
      </w:pPr>
      <w:r w:rsidRPr="000A6EE3">
        <w:fldChar w:fldCharType="begin"/>
      </w:r>
      <w:r w:rsidRPr="000A6EE3">
        <w:instrText xml:space="preserve">XE </w:instrText>
      </w:r>
      <w:r w:rsidR="00666840" w:rsidRPr="000A6EE3">
        <w:instrText>“</w:instrText>
      </w:r>
      <w:r w:rsidRPr="000A6EE3">
        <w:instrText>Spooling:Viewing spool documents</w:instrText>
      </w:r>
      <w:r w:rsidR="00666840" w:rsidRPr="000A6EE3">
        <w:instrText>”</w:instrText>
      </w:r>
      <w:r w:rsidRPr="000A6EE3">
        <w:fldChar w:fldCharType="end"/>
      </w:r>
      <w:r w:rsidR="001D6B73" w:rsidRPr="000A6EE3">
        <w:t xml:space="preserve">With the </w:t>
      </w:r>
      <w:r w:rsidR="001D6B73" w:rsidRPr="000A6EE3">
        <w:rPr>
          <w:b/>
        </w:rPr>
        <w:t>Browse a Spool Document</w:t>
      </w:r>
      <w:r w:rsidR="0042125F" w:rsidRPr="000A6EE3">
        <w:fldChar w:fldCharType="begin"/>
      </w:r>
      <w:r w:rsidR="0042125F" w:rsidRPr="000A6EE3">
        <w:instrText xml:space="preserve"> XE “Browse a Spool Document Option” </w:instrText>
      </w:r>
      <w:r w:rsidR="0042125F" w:rsidRPr="000A6EE3">
        <w:fldChar w:fldCharType="end"/>
      </w:r>
      <w:r w:rsidR="0042125F" w:rsidRPr="000A6EE3">
        <w:fldChar w:fldCharType="begin"/>
      </w:r>
      <w:r w:rsidR="0042125F" w:rsidRPr="000A6EE3">
        <w:instrText xml:space="preserve"> XE “Options:Browse a Spool Document” </w:instrText>
      </w:r>
      <w:r w:rsidR="0042125F" w:rsidRPr="000A6EE3">
        <w:fldChar w:fldCharType="end"/>
      </w:r>
      <w:r w:rsidR="00E26F27" w:rsidRPr="000A6EE3">
        <w:t xml:space="preserve"> [XU-SPL-BROWSE</w:t>
      </w:r>
      <w:r w:rsidR="00E26F27" w:rsidRPr="000A6EE3">
        <w:fldChar w:fldCharType="begin"/>
      </w:r>
      <w:r w:rsidR="00E26F27" w:rsidRPr="000A6EE3">
        <w:instrText xml:space="preserve"> XE </w:instrText>
      </w:r>
      <w:r w:rsidR="00666840" w:rsidRPr="000A6EE3">
        <w:instrText>“</w:instrText>
      </w:r>
      <w:r w:rsidR="00E26F27" w:rsidRPr="000A6EE3">
        <w:instrText>XU-SPL-BROWSE Option</w:instrText>
      </w:r>
      <w:r w:rsidR="00666840" w:rsidRPr="000A6EE3">
        <w:instrText>”</w:instrText>
      </w:r>
      <w:r w:rsidR="00E26F27" w:rsidRPr="000A6EE3">
        <w:instrText xml:space="preserve"> </w:instrText>
      </w:r>
      <w:r w:rsidR="00E26F27" w:rsidRPr="000A6EE3">
        <w:fldChar w:fldCharType="end"/>
      </w:r>
      <w:r w:rsidR="00E26F27" w:rsidRPr="000A6EE3">
        <w:fldChar w:fldCharType="begin"/>
      </w:r>
      <w:r w:rsidR="00E26F27" w:rsidRPr="000A6EE3">
        <w:instrText xml:space="preserve"> XE </w:instrText>
      </w:r>
      <w:r w:rsidR="00666840" w:rsidRPr="000A6EE3">
        <w:instrText>“</w:instrText>
      </w:r>
      <w:r w:rsidR="00E26F27" w:rsidRPr="000A6EE3">
        <w:instrText>Options:XU-SPL-BROWSE</w:instrText>
      </w:r>
      <w:r w:rsidR="00666840" w:rsidRPr="000A6EE3">
        <w:instrText>”</w:instrText>
      </w:r>
      <w:r w:rsidR="00E26F27" w:rsidRPr="000A6EE3">
        <w:instrText xml:space="preserve"> </w:instrText>
      </w:r>
      <w:r w:rsidR="00E26F27" w:rsidRPr="000A6EE3">
        <w:fldChar w:fldCharType="end"/>
      </w:r>
      <w:r w:rsidR="00E26F27" w:rsidRPr="000A6EE3">
        <w:t>]</w:t>
      </w:r>
      <w:r w:rsidR="0042125F" w:rsidRPr="000A6EE3">
        <w:t xml:space="preserve"> option</w:t>
      </w:r>
      <w:r w:rsidR="001D6B73" w:rsidRPr="000A6EE3">
        <w:t>, you can view spool documents with VA FileMan</w:t>
      </w:r>
      <w:r w:rsidR="00666840" w:rsidRPr="000A6EE3">
        <w:t>’</w:t>
      </w:r>
      <w:r w:rsidR="001D6B73" w:rsidRPr="000A6EE3">
        <w:t>s Browser.</w:t>
      </w:r>
    </w:p>
    <w:p w14:paraId="00F53561" w14:textId="4DD7E2AC" w:rsidR="008F792C" w:rsidRDefault="001D6B73" w:rsidP="00DD1FF5">
      <w:pPr>
        <w:pStyle w:val="BodyText"/>
        <w:keepNext/>
        <w:keepLines/>
      </w:pPr>
      <w:r w:rsidRPr="000A6EE3">
        <w:t>The Browser allows you to</w:t>
      </w:r>
      <w:r w:rsidR="008F792C">
        <w:t>:</w:t>
      </w:r>
    </w:p>
    <w:p w14:paraId="72413C59" w14:textId="77777777" w:rsidR="008F792C" w:rsidRDefault="008F792C" w:rsidP="00C92BCA">
      <w:pPr>
        <w:pStyle w:val="ListBullet"/>
        <w:keepNext/>
        <w:keepLines/>
      </w:pPr>
      <w:r>
        <w:t>V</w:t>
      </w:r>
      <w:r w:rsidR="001D6B73" w:rsidRPr="000A6EE3">
        <w:t>iew spool documents on your terminal screen</w:t>
      </w:r>
      <w:r>
        <w:t>.</w:t>
      </w:r>
    </w:p>
    <w:p w14:paraId="179A8BAA" w14:textId="77777777" w:rsidR="008F792C" w:rsidRDefault="008F792C" w:rsidP="00C92BCA">
      <w:pPr>
        <w:pStyle w:val="ListBullet"/>
        <w:keepNext/>
        <w:keepLines/>
      </w:pPr>
      <w:r>
        <w:t>S</w:t>
      </w:r>
      <w:r w:rsidR="001D6B73" w:rsidRPr="000A6EE3">
        <w:t>croll backward and forward through the report</w:t>
      </w:r>
      <w:r>
        <w:t>.</w:t>
      </w:r>
    </w:p>
    <w:p w14:paraId="08EFDD40" w14:textId="789E0B35" w:rsidR="001D6B73" w:rsidRDefault="008F792C" w:rsidP="00C92BCA">
      <w:pPr>
        <w:pStyle w:val="ListBullet"/>
      </w:pPr>
      <w:r>
        <w:t>P</w:t>
      </w:r>
      <w:r w:rsidR="001D6B73" w:rsidRPr="000A6EE3">
        <w:t>erform simple searches within the report.</w:t>
      </w:r>
    </w:p>
    <w:p w14:paraId="6220E7C3" w14:textId="77777777" w:rsidR="008F792C" w:rsidRPr="000A6EE3" w:rsidRDefault="008F792C" w:rsidP="00C92BCA">
      <w:pPr>
        <w:pStyle w:val="BodyText6"/>
      </w:pPr>
    </w:p>
    <w:bookmarkEnd w:id="1598"/>
    <w:p w14:paraId="7507A854" w14:textId="32F5F9B7" w:rsidR="001D6B73" w:rsidRPr="000A6EE3" w:rsidRDefault="0015207B" w:rsidP="00B26EB0">
      <w:pPr>
        <w:pStyle w:val="Note"/>
      </w:pPr>
      <w:r w:rsidRPr="000A6EE3">
        <w:rPr>
          <w:noProof/>
          <w:lang w:eastAsia="en-US"/>
        </w:rPr>
        <w:drawing>
          <wp:inline distT="0" distB="0" distL="0" distR="0" wp14:anchorId="5256FB70" wp14:editId="1470B92D">
            <wp:extent cx="304800" cy="304800"/>
            <wp:effectExtent l="0" t="0" r="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26EB0" w:rsidRPr="000A6EE3">
        <w:tab/>
      </w:r>
      <w:r w:rsidR="00B26EB0" w:rsidRPr="000A6EE3">
        <w:rPr>
          <w:b/>
          <w:iCs/>
        </w:rPr>
        <w:t xml:space="preserve">REF: </w:t>
      </w:r>
      <w:r w:rsidR="00B26EB0" w:rsidRPr="000A6EE3">
        <w:t xml:space="preserve">For more information on using the Browser, see the </w:t>
      </w:r>
      <w:r w:rsidR="00B26EB0" w:rsidRPr="000A6EE3">
        <w:rPr>
          <w:i/>
          <w:iCs/>
        </w:rPr>
        <w:t>VA FileMan User Manual</w:t>
      </w:r>
      <w:r w:rsidR="00B26EB0" w:rsidRPr="000A6EE3">
        <w:t>.</w:t>
      </w:r>
    </w:p>
    <w:p w14:paraId="21799FAC" w14:textId="77777777" w:rsidR="00F467E3" w:rsidRPr="000A6EE3" w:rsidRDefault="00F467E3" w:rsidP="00F467E3">
      <w:pPr>
        <w:pStyle w:val="BodyText6"/>
      </w:pPr>
    </w:p>
    <w:p w14:paraId="41D194AE" w14:textId="77777777" w:rsidR="001D6B73" w:rsidRPr="000A6EE3" w:rsidRDefault="001D6B73" w:rsidP="005C694E">
      <w:pPr>
        <w:pStyle w:val="Heading3"/>
      </w:pPr>
      <w:bookmarkStart w:id="1599" w:name="_Toc236534733"/>
      <w:bookmarkStart w:id="1600" w:name="_Toc151534804"/>
      <w:r w:rsidRPr="000A6EE3">
        <w:lastRenderedPageBreak/>
        <w:t>Printing Spool Documents</w:t>
      </w:r>
      <w:bookmarkEnd w:id="1599"/>
      <w:bookmarkEnd w:id="1600"/>
    </w:p>
    <w:p w14:paraId="20419BEC" w14:textId="77777777" w:rsidR="00E26F27" w:rsidRPr="000A6EE3" w:rsidRDefault="00E26F27" w:rsidP="00D021A2">
      <w:pPr>
        <w:pStyle w:val="Heading4"/>
      </w:pPr>
      <w:bookmarkStart w:id="1601" w:name="_Toc151534805"/>
      <w:r w:rsidRPr="000A6EE3">
        <w:t>Print A Spool Document Option</w:t>
      </w:r>
      <w:bookmarkEnd w:id="1601"/>
    </w:p>
    <w:p w14:paraId="100775DE" w14:textId="77777777" w:rsidR="001D6B73" w:rsidRPr="000A6EE3" w:rsidRDefault="00CC7606" w:rsidP="00DD1FF5">
      <w:pPr>
        <w:pStyle w:val="BodyText"/>
        <w:keepNext/>
        <w:keepLines/>
      </w:pPr>
      <w:r w:rsidRPr="000A6EE3">
        <w:fldChar w:fldCharType="begin"/>
      </w:r>
      <w:r w:rsidRPr="000A6EE3">
        <w:instrText xml:space="preserve">XE </w:instrText>
      </w:r>
      <w:r w:rsidR="00666840" w:rsidRPr="000A6EE3">
        <w:instrText>“</w:instrText>
      </w:r>
      <w:r w:rsidRPr="000A6EE3">
        <w:instrText>Spooling:Printing spool documents</w:instrText>
      </w:r>
      <w:r w:rsidR="00666840" w:rsidRPr="000A6EE3">
        <w:instrText>”</w:instrText>
      </w:r>
      <w:r w:rsidRPr="000A6EE3">
        <w:fldChar w:fldCharType="end"/>
      </w:r>
      <w:r w:rsidR="00E26F27" w:rsidRPr="000A6EE3">
        <w:t xml:space="preserve">Use the </w:t>
      </w:r>
      <w:r w:rsidR="00E26F27" w:rsidRPr="000A6EE3">
        <w:rPr>
          <w:b/>
        </w:rPr>
        <w:t xml:space="preserve">Print A </w:t>
      </w:r>
      <w:r w:rsidR="001D6B73" w:rsidRPr="000A6EE3">
        <w:rPr>
          <w:b/>
        </w:rPr>
        <w:t>Spool Document</w:t>
      </w:r>
      <w:r w:rsidR="0042125F" w:rsidRPr="000A6EE3">
        <w:fldChar w:fldCharType="begin"/>
      </w:r>
      <w:r w:rsidR="0042125F" w:rsidRPr="000A6EE3">
        <w:instrText xml:space="preserve"> XE “Print A Spool Document Option” </w:instrText>
      </w:r>
      <w:r w:rsidR="0042125F" w:rsidRPr="000A6EE3">
        <w:fldChar w:fldCharType="end"/>
      </w:r>
      <w:r w:rsidR="0042125F" w:rsidRPr="000A6EE3">
        <w:fldChar w:fldCharType="begin"/>
      </w:r>
      <w:r w:rsidR="0042125F" w:rsidRPr="000A6EE3">
        <w:instrText xml:space="preserve"> XE “Options:Print A Spool Document” </w:instrText>
      </w:r>
      <w:r w:rsidR="0042125F" w:rsidRPr="000A6EE3">
        <w:fldChar w:fldCharType="end"/>
      </w:r>
      <w:r w:rsidR="00E26F27" w:rsidRPr="000A6EE3">
        <w:t xml:space="preserve"> [XU-SPL-PRINT</w:t>
      </w:r>
      <w:r w:rsidR="00E26F27" w:rsidRPr="000A6EE3">
        <w:fldChar w:fldCharType="begin"/>
      </w:r>
      <w:r w:rsidR="00E26F27" w:rsidRPr="000A6EE3">
        <w:instrText xml:space="preserve"> XE </w:instrText>
      </w:r>
      <w:r w:rsidR="00666840" w:rsidRPr="000A6EE3">
        <w:instrText>“</w:instrText>
      </w:r>
      <w:r w:rsidR="00E26F27" w:rsidRPr="000A6EE3">
        <w:instrText>XU-SPL-PRINT Option</w:instrText>
      </w:r>
      <w:r w:rsidR="00666840" w:rsidRPr="000A6EE3">
        <w:instrText>”</w:instrText>
      </w:r>
      <w:r w:rsidR="00E26F27" w:rsidRPr="000A6EE3">
        <w:instrText xml:space="preserve"> </w:instrText>
      </w:r>
      <w:r w:rsidR="00E26F27" w:rsidRPr="000A6EE3">
        <w:fldChar w:fldCharType="end"/>
      </w:r>
      <w:r w:rsidR="00E26F27" w:rsidRPr="000A6EE3">
        <w:fldChar w:fldCharType="begin"/>
      </w:r>
      <w:r w:rsidR="00E26F27" w:rsidRPr="000A6EE3">
        <w:instrText xml:space="preserve"> XE </w:instrText>
      </w:r>
      <w:r w:rsidR="00666840" w:rsidRPr="000A6EE3">
        <w:instrText>“</w:instrText>
      </w:r>
      <w:r w:rsidR="00E26F27" w:rsidRPr="000A6EE3">
        <w:instrText>Options:XU-SPL-PRINT</w:instrText>
      </w:r>
      <w:r w:rsidR="00666840" w:rsidRPr="000A6EE3">
        <w:instrText>”</w:instrText>
      </w:r>
      <w:r w:rsidR="00E26F27" w:rsidRPr="000A6EE3">
        <w:instrText xml:space="preserve"> </w:instrText>
      </w:r>
      <w:r w:rsidR="00E26F27" w:rsidRPr="000A6EE3">
        <w:fldChar w:fldCharType="end"/>
      </w:r>
      <w:r w:rsidR="00E26F27" w:rsidRPr="000A6EE3">
        <w:t>]</w:t>
      </w:r>
      <w:r w:rsidR="0042125F" w:rsidRPr="000A6EE3">
        <w:t xml:space="preserve"> option</w:t>
      </w:r>
      <w:r w:rsidR="00E26F27" w:rsidRPr="000A6EE3">
        <w:t xml:space="preserve"> to print spool documents</w:t>
      </w:r>
      <w:r w:rsidR="001D6B73" w:rsidRPr="000A6EE3">
        <w:t xml:space="preserve">. Before selecting an output device, you are prompted for the number of copies to print. If you have been granted the ability to print to multiple devices, you can send your output to several devices for simultaneous printing. If this privilege has been granted to you, the device prompt is displayed again after you choose the first printer. Entering a </w:t>
      </w:r>
      <w:r w:rsidR="001D6B73" w:rsidRPr="000A6EE3">
        <w:rPr>
          <w:b/>
        </w:rPr>
        <w:t>NULL</w:t>
      </w:r>
      <w:r w:rsidR="001D6B73" w:rsidRPr="000A6EE3">
        <w:t xml:space="preserve"> response to the second device prompt tells the spooler </w:t>
      </w:r>
      <w:r w:rsidR="001D6B73" w:rsidRPr="000A6EE3">
        <w:rPr>
          <w:i/>
        </w:rPr>
        <w:t>not</w:t>
      </w:r>
      <w:r w:rsidR="001D6B73" w:rsidRPr="000A6EE3">
        <w:t xml:space="preserve"> to use any more additional printers.</w:t>
      </w:r>
    </w:p>
    <w:p w14:paraId="094183EB" w14:textId="77777777" w:rsidR="001D6B73" w:rsidRPr="000A6EE3" w:rsidRDefault="001D6B73" w:rsidP="00DD1FF5">
      <w:pPr>
        <w:pStyle w:val="BodyText"/>
      </w:pPr>
      <w:r w:rsidRPr="000A6EE3">
        <w:t xml:space="preserve">To save users the time and trouble of despooling their documents, </w:t>
      </w:r>
      <w:r w:rsidR="00FC6763" w:rsidRPr="000A6EE3">
        <w:t xml:space="preserve">system administrators </w:t>
      </w:r>
      <w:r w:rsidRPr="000A6EE3">
        <w:t>can set up a spool device for auto-despooling</w:t>
      </w:r>
      <w:r w:rsidR="00DD1FF5" w:rsidRPr="000A6EE3">
        <w:fldChar w:fldCharType="begin"/>
      </w:r>
      <w:r w:rsidR="00DD1FF5" w:rsidRPr="000A6EE3">
        <w:instrText xml:space="preserve">XE </w:instrText>
      </w:r>
      <w:r w:rsidR="00666840" w:rsidRPr="000A6EE3">
        <w:instrText>“</w:instrText>
      </w:r>
      <w:r w:rsidR="00DD1FF5" w:rsidRPr="000A6EE3">
        <w:instrText>Auto-despooling</w:instrText>
      </w:r>
      <w:r w:rsidR="00666840" w:rsidRPr="000A6EE3">
        <w:instrText>”</w:instrText>
      </w:r>
      <w:r w:rsidR="00DD1FF5" w:rsidRPr="000A6EE3">
        <w:fldChar w:fldCharType="end"/>
      </w:r>
      <w:r w:rsidRPr="000A6EE3">
        <w:t xml:space="preserve">. If you invoke such a spool device, the spool document is sent to one or more printers when the spooling process has completed. After automatic printing, the spool document remains available for reprinting as necessary (it is </w:t>
      </w:r>
      <w:r w:rsidRPr="000A6EE3">
        <w:rPr>
          <w:i/>
        </w:rPr>
        <w:t>not</w:t>
      </w:r>
      <w:r w:rsidRPr="000A6EE3">
        <w:t xml:space="preserve"> automatically deleted upon despooling). </w:t>
      </w:r>
    </w:p>
    <w:p w14:paraId="316E7FAD" w14:textId="77777777" w:rsidR="001D6B73" w:rsidRPr="000A6EE3" w:rsidRDefault="001D6B73" w:rsidP="005C694E">
      <w:pPr>
        <w:pStyle w:val="Heading3"/>
      </w:pPr>
      <w:bookmarkStart w:id="1602" w:name="_Toc236534734"/>
      <w:bookmarkStart w:id="1603" w:name="_Toc151534806"/>
      <w:r w:rsidRPr="000A6EE3">
        <w:lastRenderedPageBreak/>
        <w:t>Making Spool Documents into Mail Messages</w:t>
      </w:r>
      <w:bookmarkEnd w:id="1602"/>
      <w:bookmarkEnd w:id="1603"/>
    </w:p>
    <w:p w14:paraId="7724D740" w14:textId="77777777" w:rsidR="001A4D3A" w:rsidRPr="000A6EE3" w:rsidRDefault="001A4D3A" w:rsidP="00D021A2">
      <w:pPr>
        <w:pStyle w:val="Heading4"/>
      </w:pPr>
      <w:bookmarkStart w:id="1604" w:name="_Toc151534807"/>
      <w:r w:rsidRPr="000A6EE3">
        <w:t>Make spool document into a mail message Option</w:t>
      </w:r>
      <w:bookmarkEnd w:id="1604"/>
    </w:p>
    <w:p w14:paraId="5B62B66C" w14:textId="77777777" w:rsidR="001D6B73" w:rsidRPr="000A6EE3" w:rsidRDefault="00CC7606" w:rsidP="00DD1FF5">
      <w:pPr>
        <w:pStyle w:val="BodyText"/>
        <w:keepNext/>
        <w:keepLines/>
      </w:pPr>
      <w:r w:rsidRPr="000A6EE3">
        <w:fldChar w:fldCharType="begin"/>
      </w:r>
      <w:r w:rsidRPr="000A6EE3">
        <w:instrText xml:space="preserve">XE </w:instrText>
      </w:r>
      <w:r w:rsidR="00666840" w:rsidRPr="000A6EE3">
        <w:instrText>“</w:instrText>
      </w:r>
      <w:r w:rsidRPr="000A6EE3">
        <w:instrText>Spooling:Making Into Mail Messages</w:instrText>
      </w:r>
      <w:r w:rsidR="00666840" w:rsidRPr="000A6EE3">
        <w:instrText>”</w:instrText>
      </w:r>
      <w:r w:rsidRPr="000A6EE3">
        <w:fldChar w:fldCharType="end"/>
      </w:r>
      <w:r w:rsidR="00DD1FF5" w:rsidRPr="000A6EE3">
        <w:t>If you have been</w:t>
      </w:r>
      <w:r w:rsidR="001D6B73" w:rsidRPr="000A6EE3">
        <w:t xml:space="preserve"> granted the ability to make spool documents into mail messages, the</w:t>
      </w:r>
      <w:r w:rsidR="001A4D3A" w:rsidRPr="000A6EE3">
        <w:t xml:space="preserve"> </w:t>
      </w:r>
      <w:r w:rsidR="001A4D3A" w:rsidRPr="000A6EE3">
        <w:rPr>
          <w:b/>
        </w:rPr>
        <w:t>Make spool document into a mail message</w:t>
      </w:r>
      <w:r w:rsidR="0042125F" w:rsidRPr="000A6EE3">
        <w:fldChar w:fldCharType="begin"/>
      </w:r>
      <w:r w:rsidR="0042125F" w:rsidRPr="000A6EE3">
        <w:instrText xml:space="preserve"> XE “Make spool document into a mail message Option” </w:instrText>
      </w:r>
      <w:r w:rsidR="0042125F" w:rsidRPr="000A6EE3">
        <w:fldChar w:fldCharType="end"/>
      </w:r>
      <w:r w:rsidR="0042125F" w:rsidRPr="000A6EE3">
        <w:fldChar w:fldCharType="begin"/>
      </w:r>
      <w:r w:rsidR="0042125F" w:rsidRPr="000A6EE3">
        <w:instrText xml:space="preserve"> XE “Options:Make spool document into a mail message” </w:instrText>
      </w:r>
      <w:r w:rsidR="0042125F" w:rsidRPr="000A6EE3">
        <w:fldChar w:fldCharType="end"/>
      </w:r>
      <w:r w:rsidR="001A4D3A" w:rsidRPr="000A6EE3">
        <w:t xml:space="preserve"> [XU-SPL-MAIL</w:t>
      </w:r>
      <w:r w:rsidR="001A4D3A" w:rsidRPr="000A6EE3">
        <w:fldChar w:fldCharType="begin"/>
      </w:r>
      <w:r w:rsidR="001A4D3A" w:rsidRPr="000A6EE3">
        <w:instrText xml:space="preserve"> XE </w:instrText>
      </w:r>
      <w:r w:rsidR="00666840" w:rsidRPr="000A6EE3">
        <w:instrText>“</w:instrText>
      </w:r>
      <w:r w:rsidR="001A4D3A" w:rsidRPr="000A6EE3">
        <w:instrText>XU-SPL-MAIL Option</w:instrText>
      </w:r>
      <w:r w:rsidR="00666840" w:rsidRPr="000A6EE3">
        <w:instrText>”</w:instrText>
      </w:r>
      <w:r w:rsidR="001A4D3A" w:rsidRPr="000A6EE3">
        <w:instrText xml:space="preserve"> </w:instrText>
      </w:r>
      <w:r w:rsidR="001A4D3A" w:rsidRPr="000A6EE3">
        <w:fldChar w:fldCharType="end"/>
      </w:r>
      <w:r w:rsidR="001A4D3A" w:rsidRPr="000A6EE3">
        <w:fldChar w:fldCharType="begin"/>
      </w:r>
      <w:r w:rsidR="001A4D3A" w:rsidRPr="000A6EE3">
        <w:instrText xml:space="preserve"> XE </w:instrText>
      </w:r>
      <w:r w:rsidR="00666840" w:rsidRPr="000A6EE3">
        <w:instrText>“</w:instrText>
      </w:r>
      <w:r w:rsidR="001A4D3A" w:rsidRPr="000A6EE3">
        <w:instrText>Options:XU-SPL-MAIL</w:instrText>
      </w:r>
      <w:r w:rsidR="00666840" w:rsidRPr="000A6EE3">
        <w:instrText>”</w:instrText>
      </w:r>
      <w:r w:rsidR="001A4D3A" w:rsidRPr="000A6EE3">
        <w:instrText xml:space="preserve"> </w:instrText>
      </w:r>
      <w:r w:rsidR="001A4D3A" w:rsidRPr="000A6EE3">
        <w:fldChar w:fldCharType="end"/>
      </w:r>
      <w:r w:rsidR="001A4D3A" w:rsidRPr="000A6EE3">
        <w:t>]</w:t>
      </w:r>
      <w:r w:rsidR="0042125F" w:rsidRPr="000A6EE3">
        <w:t xml:space="preserve"> option</w:t>
      </w:r>
      <w:r w:rsidR="001D6B73" w:rsidRPr="000A6EE3">
        <w:t xml:space="preserve"> on the </w:t>
      </w:r>
      <w:r w:rsidR="0042125F" w:rsidRPr="000A6EE3">
        <w:rPr>
          <w:b/>
        </w:rPr>
        <w:t>Spooler Menu</w:t>
      </w:r>
      <w:r w:rsidR="0042125F" w:rsidRPr="000A6EE3">
        <w:fldChar w:fldCharType="begin"/>
      </w:r>
      <w:r w:rsidR="0042125F" w:rsidRPr="000A6EE3">
        <w:instrText>XE “Spooling:Spooler Menu”</w:instrText>
      </w:r>
      <w:r w:rsidR="0042125F" w:rsidRPr="000A6EE3">
        <w:fldChar w:fldCharType="end"/>
      </w:r>
      <w:r w:rsidR="0042125F" w:rsidRPr="000A6EE3">
        <w:fldChar w:fldCharType="begin"/>
      </w:r>
      <w:r w:rsidR="0042125F" w:rsidRPr="000A6EE3">
        <w:instrText>XE “Spooler Menu”</w:instrText>
      </w:r>
      <w:r w:rsidR="0042125F" w:rsidRPr="000A6EE3">
        <w:fldChar w:fldCharType="end"/>
      </w:r>
      <w:r w:rsidR="0042125F" w:rsidRPr="000A6EE3">
        <w:fldChar w:fldCharType="begin"/>
      </w:r>
      <w:r w:rsidR="0042125F" w:rsidRPr="000A6EE3">
        <w:instrText>XE “Menus:Spooler Menu”</w:instrText>
      </w:r>
      <w:r w:rsidR="0042125F" w:rsidRPr="000A6EE3">
        <w:fldChar w:fldCharType="end"/>
      </w:r>
      <w:r w:rsidR="0042125F" w:rsidRPr="000A6EE3">
        <w:fldChar w:fldCharType="begin"/>
      </w:r>
      <w:r w:rsidR="0042125F" w:rsidRPr="000A6EE3">
        <w:instrText>XE “Options:Spooler Menu”</w:instrText>
      </w:r>
      <w:r w:rsidR="0042125F" w:rsidRPr="000A6EE3">
        <w:fldChar w:fldCharType="end"/>
      </w:r>
      <w:r w:rsidR="0042125F" w:rsidRPr="000A6EE3">
        <w:t xml:space="preserve"> [</w:t>
      </w:r>
      <w:r w:rsidR="0042125F" w:rsidRPr="000A6EE3">
        <w:rPr>
          <w:color w:val="auto"/>
          <w:szCs w:val="22"/>
        </w:rPr>
        <w:t>XU-SPL-MENU</w:t>
      </w:r>
      <w:r w:rsidR="0042125F" w:rsidRPr="000A6EE3">
        <w:rPr>
          <w:color w:val="auto"/>
          <w:szCs w:val="22"/>
        </w:rPr>
        <w:fldChar w:fldCharType="begin"/>
      </w:r>
      <w:r w:rsidR="0042125F" w:rsidRPr="000A6EE3">
        <w:instrText xml:space="preserve"> XE "</w:instrText>
      </w:r>
      <w:r w:rsidR="0042125F" w:rsidRPr="000A6EE3">
        <w:rPr>
          <w:color w:val="auto"/>
          <w:szCs w:val="22"/>
        </w:rPr>
        <w:instrText>XU-SPL-MENU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XU-SPL-MENU</w:instrText>
      </w:r>
      <w:r w:rsidR="0042125F" w:rsidRPr="000A6EE3">
        <w:instrText xml:space="preserve">" </w:instrText>
      </w:r>
      <w:r w:rsidR="0042125F" w:rsidRPr="000A6EE3">
        <w:rPr>
          <w:color w:val="auto"/>
          <w:szCs w:val="22"/>
        </w:rPr>
        <w:fldChar w:fldCharType="end"/>
      </w:r>
      <w:r w:rsidR="0042125F" w:rsidRPr="000A6EE3">
        <w:t>]</w:t>
      </w:r>
      <w:r w:rsidR="001D6B73" w:rsidRPr="000A6EE3">
        <w:t xml:space="preserve"> </w:t>
      </w:r>
      <w:r w:rsidR="002A7696" w:rsidRPr="000A6EE3">
        <w:t>is</w:t>
      </w:r>
      <w:r w:rsidR="001D6B73" w:rsidRPr="000A6EE3">
        <w:t xml:space="preserve"> available. You can use it to make documents into regular mail messages that can then be edited, copied, or forwarded just like other </w:t>
      </w:r>
      <w:r w:rsidR="00DD1FF5" w:rsidRPr="000A6EE3">
        <w:t xml:space="preserve">VistA MailMan </w:t>
      </w:r>
      <w:r w:rsidR="001D6B73" w:rsidRPr="000A6EE3">
        <w:t>messages. After the text has been moved into a mail message, the spool document is deleted. The deletion is to allow space for new spool documents.</w:t>
      </w:r>
    </w:p>
    <w:p w14:paraId="74FD36F5" w14:textId="08198976" w:rsidR="001D6B73" w:rsidRPr="000A6EE3" w:rsidRDefault="001D6B73" w:rsidP="00DD1FF5">
      <w:pPr>
        <w:pStyle w:val="BodyText"/>
        <w:keepNext/>
        <w:keepLines/>
      </w:pPr>
      <w:r w:rsidRPr="000A6EE3">
        <w:t xml:space="preserve">If you plan to make a document into a message, you should do the original output to the spool device with an appropriate margin and page length for a MailMan message. Since MailMan breaks incoming text lines at about the </w:t>
      </w:r>
      <w:r w:rsidRPr="000A6EE3">
        <w:rPr>
          <w:b/>
        </w:rPr>
        <w:t>75</w:t>
      </w:r>
      <w:r w:rsidRPr="000A6EE3">
        <w:t xml:space="preserve">th character, a right margin of </w:t>
      </w:r>
      <w:r w:rsidRPr="000A6EE3">
        <w:rPr>
          <w:b/>
        </w:rPr>
        <w:t>75</w:t>
      </w:r>
      <w:r w:rsidRPr="000A6EE3">
        <w:t xml:space="preserve"> may be desirable. Indicating that page breaks should </w:t>
      </w:r>
      <w:r w:rsidRPr="000A6EE3">
        <w:rPr>
          <w:i/>
        </w:rPr>
        <w:t>not</w:t>
      </w:r>
      <w:r w:rsidRPr="000A6EE3">
        <w:t xml:space="preserve"> be inserted during the spooling process may also be desirable. Otherwise, the VA FileMan window command </w:t>
      </w:r>
      <w:r w:rsidRPr="000A6EE3">
        <w:rPr>
          <w:b/>
        </w:rPr>
        <w:t>|TOP|</w:t>
      </w:r>
      <w:r w:rsidRPr="000A6EE3">
        <w:t xml:space="preserve"> is inserted into the text at the beginning of each page. While this automatic formatting is an advantage when printing spool documents, it is a disadvantage when creating a mail message. </w:t>
      </w:r>
      <w:r w:rsidR="008619AA" w:rsidRPr="000A6EE3">
        <w:t xml:space="preserve">Page breaks are </w:t>
      </w:r>
      <w:r w:rsidR="008619AA" w:rsidRPr="000A6EE3">
        <w:rPr>
          <w:i/>
        </w:rPr>
        <w:t>not</w:t>
      </w:r>
      <w:r w:rsidR="008619AA" w:rsidRPr="000A6EE3">
        <w:t xml:space="preserve"> inserted when indicating a page length of </w:t>
      </w:r>
      <w:r w:rsidR="008619AA" w:rsidRPr="000A6EE3">
        <w:rPr>
          <w:b/>
        </w:rPr>
        <w:t>99999</w:t>
      </w:r>
      <w:r w:rsidR="008619AA" w:rsidRPr="000A6EE3">
        <w:t xml:space="preserve"> lines or a number greater than the document’s total. </w:t>
      </w:r>
      <w:r w:rsidR="00ED511D" w:rsidRPr="000A6EE3">
        <w:t>Therefore,</w:t>
      </w:r>
      <w:r w:rsidRPr="000A6EE3">
        <w:t xml:space="preserve"> when you know your spool document </w:t>
      </w:r>
      <w:r w:rsidR="002A7696" w:rsidRPr="000A6EE3">
        <w:t>is to be</w:t>
      </w:r>
      <w:r w:rsidRPr="000A6EE3">
        <w:t xml:space="preserve"> a MailMan message, a suitable margin and page length request might be</w:t>
      </w:r>
      <w:r w:rsidR="000E30FC" w:rsidRPr="000A6EE3">
        <w:t xml:space="preserve"> what is shown in </w:t>
      </w:r>
      <w:r w:rsidR="00AF070A" w:rsidRPr="00AF070A">
        <w:rPr>
          <w:color w:val="0000FF"/>
          <w:u w:val="single"/>
        </w:rPr>
        <w:fldChar w:fldCharType="begin"/>
      </w:r>
      <w:r w:rsidR="00AF070A" w:rsidRPr="00AF070A">
        <w:rPr>
          <w:color w:val="0000FF"/>
          <w:u w:val="single"/>
        </w:rPr>
        <w:instrText xml:space="preserve"> REF _Ref33081955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228</w:t>
      </w:r>
      <w:r w:rsidR="00AF070A" w:rsidRPr="00AF070A">
        <w:rPr>
          <w:color w:val="0000FF"/>
          <w:u w:val="single"/>
        </w:rPr>
        <w:fldChar w:fldCharType="end"/>
      </w:r>
      <w:r w:rsidRPr="000A6EE3">
        <w:t>:</w:t>
      </w:r>
    </w:p>
    <w:p w14:paraId="6663889A" w14:textId="77777777" w:rsidR="00F467E3" w:rsidRPr="000A6EE3" w:rsidRDefault="00F467E3" w:rsidP="00F467E3">
      <w:pPr>
        <w:pStyle w:val="BodyText6"/>
        <w:keepNext/>
        <w:keepLines/>
      </w:pPr>
    </w:p>
    <w:p w14:paraId="31323A29" w14:textId="35FDA6CA" w:rsidR="00406512" w:rsidRPr="000A6EE3" w:rsidRDefault="00406512" w:rsidP="002B6AE0">
      <w:pPr>
        <w:pStyle w:val="Caption"/>
      </w:pPr>
      <w:bookmarkStart w:id="1605" w:name="_Ref33081955"/>
      <w:bookmarkStart w:id="1606" w:name="_Toc193181780"/>
      <w:bookmarkStart w:id="1607" w:name="_Toc151535281"/>
      <w:r w:rsidRPr="000A6EE3">
        <w:t xml:space="preserve">Figure </w:t>
      </w:r>
      <w:fldSimple w:instr=" SEQ Figure \* ARABIC ">
        <w:r w:rsidR="00F56C49">
          <w:rPr>
            <w:noProof/>
          </w:rPr>
          <w:t>228</w:t>
        </w:r>
      </w:fldSimple>
      <w:bookmarkEnd w:id="1605"/>
      <w:r w:rsidR="00CE5ED9" w:rsidRPr="000A6EE3">
        <w:t>:</w:t>
      </w:r>
      <w:r w:rsidR="009F6ACA" w:rsidRPr="000A6EE3">
        <w:t xml:space="preserve"> Formatting/Sending a Document to a S</w:t>
      </w:r>
      <w:r w:rsidRPr="000A6EE3">
        <w:t xml:space="preserve">pool </w:t>
      </w:r>
      <w:r w:rsidR="009F6ACA" w:rsidRPr="000A6EE3">
        <w:t>Device to Print as a MailMan M</w:t>
      </w:r>
      <w:r w:rsidRPr="000A6EE3">
        <w:t>essage—</w:t>
      </w:r>
      <w:r w:rsidR="004375AD" w:rsidRPr="000A6EE3">
        <w:t xml:space="preserve">Sample User </w:t>
      </w:r>
      <w:r w:rsidR="00DC70CA">
        <w:t>Dialog</w:t>
      </w:r>
      <w:bookmarkEnd w:id="1606"/>
      <w:bookmarkEnd w:id="1607"/>
    </w:p>
    <w:p w14:paraId="6EEDF2C2" w14:textId="77777777" w:rsidR="001D6B73" w:rsidRPr="000A6EE3" w:rsidRDefault="001D6B73">
      <w:pPr>
        <w:pStyle w:val="Dialogue"/>
        <w:rPr>
          <w:bCs/>
        </w:rPr>
      </w:pPr>
      <w:r w:rsidRPr="000A6EE3">
        <w:t xml:space="preserve">DEVICE: </w:t>
      </w:r>
      <w:r w:rsidRPr="000A6EE3">
        <w:rPr>
          <w:b/>
          <w:bCs/>
          <w:highlight w:val="yellow"/>
        </w:rPr>
        <w:t>SPOOL;75;99999</w:t>
      </w:r>
    </w:p>
    <w:p w14:paraId="398701B3" w14:textId="77777777" w:rsidR="001D6B73" w:rsidRPr="000A6EE3" w:rsidRDefault="001D6B73" w:rsidP="00A7691A">
      <w:pPr>
        <w:pStyle w:val="BodyText6"/>
      </w:pPr>
    </w:p>
    <w:p w14:paraId="0B59085F" w14:textId="356DE2D8" w:rsidR="001D6B73" w:rsidRPr="000A6EE3" w:rsidRDefault="001D6B73" w:rsidP="00ED511D">
      <w:pPr>
        <w:pStyle w:val="BodyText"/>
        <w:keepNext/>
        <w:keepLines/>
      </w:pPr>
      <w:r w:rsidRPr="000A6EE3">
        <w:t xml:space="preserve">To turn the spool document into a MailMan message, once your spool document completes, go to the </w:t>
      </w:r>
      <w:r w:rsidR="002C0251" w:rsidRPr="000A6EE3">
        <w:rPr>
          <w:b/>
        </w:rPr>
        <w:t>Spooler Menu</w:t>
      </w:r>
      <w:r w:rsidR="002C0251" w:rsidRPr="000A6EE3">
        <w:fldChar w:fldCharType="begin"/>
      </w:r>
      <w:r w:rsidR="002C0251" w:rsidRPr="000A6EE3">
        <w:instrText>XE “Spooling:Spooler Menu”</w:instrText>
      </w:r>
      <w:r w:rsidR="002C0251" w:rsidRPr="000A6EE3">
        <w:fldChar w:fldCharType="end"/>
      </w:r>
      <w:r w:rsidR="002C0251" w:rsidRPr="000A6EE3">
        <w:fldChar w:fldCharType="begin"/>
      </w:r>
      <w:r w:rsidR="002C0251" w:rsidRPr="000A6EE3">
        <w:instrText>XE “Spooler Menu”</w:instrText>
      </w:r>
      <w:r w:rsidR="002C0251" w:rsidRPr="000A6EE3">
        <w:fldChar w:fldCharType="end"/>
      </w:r>
      <w:r w:rsidR="002C0251" w:rsidRPr="000A6EE3">
        <w:fldChar w:fldCharType="begin"/>
      </w:r>
      <w:r w:rsidR="002C0251" w:rsidRPr="000A6EE3">
        <w:instrText>XE “Menus:Spooler Menu”</w:instrText>
      </w:r>
      <w:r w:rsidR="002C0251" w:rsidRPr="000A6EE3">
        <w:fldChar w:fldCharType="end"/>
      </w:r>
      <w:r w:rsidR="002C0251" w:rsidRPr="000A6EE3">
        <w:fldChar w:fldCharType="begin"/>
      </w:r>
      <w:r w:rsidR="002C0251" w:rsidRPr="000A6EE3">
        <w:instrText>XE “Options:Spooler Menu”</w:instrText>
      </w:r>
      <w:r w:rsidR="002C0251" w:rsidRPr="000A6EE3">
        <w:fldChar w:fldCharType="end"/>
      </w:r>
      <w:r w:rsidR="002C0251" w:rsidRPr="000A6EE3">
        <w:t xml:space="preserve"> [</w:t>
      </w:r>
      <w:r w:rsidR="002C0251" w:rsidRPr="000A6EE3">
        <w:rPr>
          <w:color w:val="auto"/>
          <w:szCs w:val="22"/>
        </w:rPr>
        <w:t>XU-SPL-MENU</w:t>
      </w:r>
      <w:r w:rsidR="002C0251" w:rsidRPr="000A6EE3">
        <w:rPr>
          <w:color w:val="auto"/>
          <w:szCs w:val="22"/>
        </w:rPr>
        <w:fldChar w:fldCharType="begin"/>
      </w:r>
      <w:r w:rsidR="002C0251" w:rsidRPr="000A6EE3">
        <w:instrText xml:space="preserve"> XE "</w:instrText>
      </w:r>
      <w:r w:rsidR="002C0251" w:rsidRPr="000A6EE3">
        <w:rPr>
          <w:color w:val="auto"/>
          <w:szCs w:val="22"/>
        </w:rPr>
        <w:instrText>XU-SPL-MENU Menu</w:instrText>
      </w:r>
      <w:r w:rsidR="002C0251" w:rsidRPr="000A6EE3">
        <w:instrText xml:space="preserve">" </w:instrText>
      </w:r>
      <w:r w:rsidR="002C0251" w:rsidRPr="000A6EE3">
        <w:rPr>
          <w:color w:val="auto"/>
          <w:szCs w:val="22"/>
        </w:rPr>
        <w:fldChar w:fldCharType="end"/>
      </w:r>
      <w:r w:rsidR="002C0251" w:rsidRPr="000A6EE3">
        <w:rPr>
          <w:color w:val="auto"/>
          <w:szCs w:val="22"/>
        </w:rPr>
        <w:fldChar w:fldCharType="begin"/>
      </w:r>
      <w:r w:rsidR="002C0251" w:rsidRPr="000A6EE3">
        <w:instrText xml:space="preserve"> XE "Menus:</w:instrText>
      </w:r>
      <w:r w:rsidR="002C0251" w:rsidRPr="000A6EE3">
        <w:rPr>
          <w:color w:val="auto"/>
          <w:szCs w:val="22"/>
        </w:rPr>
        <w:instrText>XU-SPL-MENU</w:instrText>
      </w:r>
      <w:r w:rsidR="002C0251" w:rsidRPr="000A6EE3">
        <w:instrText xml:space="preserve">" </w:instrText>
      </w:r>
      <w:r w:rsidR="002C0251" w:rsidRPr="000A6EE3">
        <w:rPr>
          <w:color w:val="auto"/>
          <w:szCs w:val="22"/>
        </w:rPr>
        <w:fldChar w:fldCharType="end"/>
      </w:r>
      <w:r w:rsidR="002C0251" w:rsidRPr="000A6EE3">
        <w:rPr>
          <w:color w:val="auto"/>
          <w:szCs w:val="22"/>
        </w:rPr>
        <w:fldChar w:fldCharType="begin"/>
      </w:r>
      <w:r w:rsidR="002C0251" w:rsidRPr="000A6EE3">
        <w:instrText xml:space="preserve"> XE "Options:</w:instrText>
      </w:r>
      <w:r w:rsidR="002C0251" w:rsidRPr="000A6EE3">
        <w:rPr>
          <w:color w:val="auto"/>
          <w:szCs w:val="22"/>
        </w:rPr>
        <w:instrText>XU-SPL-MENU</w:instrText>
      </w:r>
      <w:r w:rsidR="002C0251" w:rsidRPr="000A6EE3">
        <w:instrText xml:space="preserve">" </w:instrText>
      </w:r>
      <w:r w:rsidR="002C0251" w:rsidRPr="000A6EE3">
        <w:rPr>
          <w:color w:val="auto"/>
          <w:szCs w:val="22"/>
        </w:rPr>
        <w:fldChar w:fldCharType="end"/>
      </w:r>
      <w:r w:rsidR="002C0251" w:rsidRPr="000A6EE3">
        <w:t>]</w:t>
      </w:r>
      <w:r w:rsidRPr="000A6EE3">
        <w:t xml:space="preserve"> and select the appropriate option, as </w:t>
      </w:r>
      <w:r w:rsidR="002C0251" w:rsidRPr="000A6EE3">
        <w:t>shown</w:t>
      </w:r>
      <w:r w:rsidRPr="000A6EE3">
        <w:t xml:space="preserve"> </w:t>
      </w:r>
      <w:r w:rsidR="0042125F" w:rsidRPr="000A6EE3">
        <w:t xml:space="preserve">in </w:t>
      </w:r>
      <w:r w:rsidR="00AF070A" w:rsidRPr="00AF070A">
        <w:rPr>
          <w:color w:val="0000FF"/>
          <w:u w:val="single"/>
        </w:rPr>
        <w:fldChar w:fldCharType="begin"/>
      </w:r>
      <w:r w:rsidR="00AF070A" w:rsidRPr="00AF070A">
        <w:rPr>
          <w:color w:val="0000FF"/>
          <w:u w:val="single"/>
        </w:rPr>
        <w:instrText xml:space="preserve"> REF _Ref511308169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229</w:t>
      </w:r>
      <w:r w:rsidR="00AF070A" w:rsidRPr="00AF070A">
        <w:rPr>
          <w:color w:val="0000FF"/>
          <w:u w:val="single"/>
        </w:rPr>
        <w:fldChar w:fldCharType="end"/>
      </w:r>
      <w:r w:rsidRPr="000A6EE3">
        <w:t>:</w:t>
      </w:r>
    </w:p>
    <w:p w14:paraId="7A0CAA33" w14:textId="77777777" w:rsidR="00F467E3" w:rsidRPr="000A6EE3" w:rsidRDefault="00F467E3" w:rsidP="00F467E3">
      <w:pPr>
        <w:pStyle w:val="BodyText6"/>
        <w:keepNext/>
        <w:keepLines/>
      </w:pPr>
    </w:p>
    <w:p w14:paraId="71A2DDE7" w14:textId="003E8BA9" w:rsidR="00406512" w:rsidRPr="000A6EE3" w:rsidRDefault="00406512" w:rsidP="002B6AE0">
      <w:pPr>
        <w:pStyle w:val="Caption"/>
      </w:pPr>
      <w:bookmarkStart w:id="1608" w:name="_Ref511308169"/>
      <w:bookmarkStart w:id="1609" w:name="_Toc193181781"/>
      <w:bookmarkStart w:id="1610" w:name="_Toc151535282"/>
      <w:r w:rsidRPr="000A6EE3">
        <w:t xml:space="preserve">Figure </w:t>
      </w:r>
      <w:fldSimple w:instr=" SEQ Figure \* ARABIC ">
        <w:r w:rsidR="00F56C49">
          <w:rPr>
            <w:noProof/>
          </w:rPr>
          <w:t>229</w:t>
        </w:r>
      </w:fldSimple>
      <w:bookmarkEnd w:id="1608"/>
      <w:r w:rsidR="00CE5ED9" w:rsidRPr="000A6EE3">
        <w:t>:</w:t>
      </w:r>
      <w:r w:rsidR="009F6ACA" w:rsidRPr="000A6EE3">
        <w:t xml:space="preserve"> Make Spool Document into a Mail Message O</w:t>
      </w:r>
      <w:r w:rsidRPr="000A6EE3">
        <w:t>ption</w:t>
      </w:r>
      <w:bookmarkEnd w:id="1609"/>
      <w:bookmarkEnd w:id="1610"/>
    </w:p>
    <w:p w14:paraId="1027EC5E" w14:textId="77777777" w:rsidR="001D6B73" w:rsidRPr="000A6EE3" w:rsidRDefault="001D6B73">
      <w:pPr>
        <w:pStyle w:val="Dialogue"/>
      </w:pPr>
      <w:r w:rsidRPr="000A6EE3">
        <w:t xml:space="preserve">Select Primary Menu Option: </w:t>
      </w:r>
      <w:r w:rsidR="00B801DA" w:rsidRPr="000A6EE3">
        <w:rPr>
          <w:b/>
          <w:highlight w:val="yellow"/>
        </w:rPr>
        <w:t>^SPOOLER MENU</w:t>
      </w:r>
    </w:p>
    <w:p w14:paraId="66A398F4" w14:textId="77777777" w:rsidR="001D6B73" w:rsidRPr="000A6EE3" w:rsidRDefault="001D6B73">
      <w:pPr>
        <w:pStyle w:val="Dialogue"/>
      </w:pPr>
    </w:p>
    <w:p w14:paraId="2D2FBB6F" w14:textId="77777777" w:rsidR="001D6B73" w:rsidRPr="000A6EE3" w:rsidRDefault="001D6B73">
      <w:pPr>
        <w:pStyle w:val="Dialogue"/>
      </w:pPr>
      <w:r w:rsidRPr="000A6EE3">
        <w:t xml:space="preserve">Select Spooler Menu Option: </w:t>
      </w:r>
      <w:r w:rsidR="00B801DA" w:rsidRPr="000A6EE3">
        <w:rPr>
          <w:b/>
          <w:highlight w:val="yellow"/>
        </w:rPr>
        <w:t>MAKE SPOOL DOCUMENT INTO A MAIL MESSAGE</w:t>
      </w:r>
    </w:p>
    <w:p w14:paraId="1B364F4B" w14:textId="77777777" w:rsidR="001D6B73" w:rsidRPr="000A6EE3" w:rsidRDefault="001D6B73" w:rsidP="00A7691A">
      <w:pPr>
        <w:pStyle w:val="BodyText6"/>
      </w:pPr>
    </w:p>
    <w:p w14:paraId="0D8CAC0B" w14:textId="77777777" w:rsidR="001D6B73" w:rsidRPr="000A6EE3" w:rsidRDefault="001D6B73" w:rsidP="00ED511D">
      <w:pPr>
        <w:pStyle w:val="BodyText"/>
      </w:pPr>
      <w:r w:rsidRPr="000A6EE3">
        <w:t xml:space="preserve">If the number of lines in the document exceeds </w:t>
      </w:r>
      <w:r w:rsidRPr="000A6EE3">
        <w:rPr>
          <w:b/>
        </w:rPr>
        <w:t>500</w:t>
      </w:r>
      <w:r w:rsidRPr="000A6EE3">
        <w:t>, you are asked whether the transfer process should be queued. This prompt is provide</w:t>
      </w:r>
      <w:r w:rsidR="00ED511D" w:rsidRPr="000A6EE3">
        <w:t xml:space="preserve">d for </w:t>
      </w:r>
      <w:r w:rsidRPr="000A6EE3">
        <w:t>your convenience since queuing of a time-</w:t>
      </w:r>
      <w:r w:rsidRPr="000A6EE3">
        <w:lastRenderedPageBreak/>
        <w:t xml:space="preserve">consuming process is usually preferred. After using the option, you can find your messages by reviewing recently delivered mail in your </w:t>
      </w:r>
      <w:r w:rsidR="00ED511D" w:rsidRPr="000A6EE3">
        <w:t xml:space="preserve">MailMan </w:t>
      </w:r>
      <w:r w:rsidRPr="000A6EE3">
        <w:t>IN basket.</w:t>
      </w:r>
    </w:p>
    <w:p w14:paraId="68B0D386" w14:textId="77777777" w:rsidR="001D6B73" w:rsidRPr="000A6EE3" w:rsidRDefault="007521E0" w:rsidP="00746679">
      <w:pPr>
        <w:pStyle w:val="Heading2"/>
      </w:pPr>
      <w:bookmarkStart w:id="1611" w:name="_Toc236534735"/>
      <w:bookmarkStart w:id="1612" w:name="_Toc151534808"/>
      <w:r w:rsidRPr="000A6EE3">
        <w:t xml:space="preserve">Spooling: </w:t>
      </w:r>
      <w:r w:rsidR="001D6B73" w:rsidRPr="000A6EE3">
        <w:t>System Management</w:t>
      </w:r>
      <w:bookmarkEnd w:id="1611"/>
      <w:bookmarkEnd w:id="1612"/>
    </w:p>
    <w:p w14:paraId="62AF97FD" w14:textId="77777777" w:rsidR="001D6B73" w:rsidRPr="000A6EE3" w:rsidRDefault="001D6B73" w:rsidP="005C694E">
      <w:pPr>
        <w:pStyle w:val="Heading3"/>
      </w:pPr>
      <w:bookmarkStart w:id="1613" w:name="_Toc236534736"/>
      <w:bookmarkStart w:id="1614" w:name="_Toc151534809"/>
      <w:r w:rsidRPr="000A6EE3">
        <w:t>Spool Document Storage</w:t>
      </w:r>
      <w:bookmarkEnd w:id="1613"/>
      <w:bookmarkEnd w:id="1614"/>
    </w:p>
    <w:p w14:paraId="0566BCB9" w14:textId="77777777" w:rsidR="001D6B73" w:rsidRPr="000A6EE3" w:rsidRDefault="00CC7606" w:rsidP="00CC7606">
      <w:pPr>
        <w:pStyle w:val="BodyText"/>
        <w:keepNext/>
        <w:keepLines/>
      </w:pPr>
      <w:r w:rsidRPr="000A6EE3">
        <w:fldChar w:fldCharType="begin"/>
      </w:r>
      <w:r w:rsidRPr="000A6EE3">
        <w:instrText xml:space="preserve"> XE </w:instrText>
      </w:r>
      <w:r w:rsidR="00666840" w:rsidRPr="000A6EE3">
        <w:instrText>“</w:instrText>
      </w:r>
      <w:r w:rsidRPr="000A6EE3">
        <w:instrText>Spooling:System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Spooling:Spool Document Storage</w:instrText>
      </w:r>
      <w:r w:rsidR="00666840" w:rsidRPr="000A6EE3">
        <w:instrText>”</w:instrText>
      </w:r>
      <w:r w:rsidRPr="000A6EE3">
        <w:fldChar w:fldCharType="end"/>
      </w:r>
      <w:r w:rsidR="001D6B73" w:rsidRPr="000A6EE3">
        <w:t>Spool document identification is stored in the SPOOL DOCUMENT</w:t>
      </w:r>
      <w:r w:rsidR="00775170" w:rsidRPr="000A6EE3">
        <w:t xml:space="preserve"> (#3.51)</w:t>
      </w:r>
      <w:r w:rsidR="001D6B73"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SPOOL DOCUMENT</w:instrText>
      </w:r>
      <w:r w:rsidR="00775170" w:rsidRPr="000A6EE3">
        <w:instrText xml:space="preserve"> (#3.51)</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SPOOL DOCUMENT (#3.51)</w:instrText>
      </w:r>
      <w:r w:rsidR="00666840" w:rsidRPr="000A6EE3">
        <w:instrText>”</w:instrText>
      </w:r>
      <w:r w:rsidR="003478BD" w:rsidRPr="000A6EE3">
        <w:fldChar w:fldCharType="end"/>
      </w:r>
      <w:r w:rsidR="001D6B73" w:rsidRPr="000A6EE3">
        <w:t xml:space="preserve"> in the </w:t>
      </w:r>
      <w:r w:rsidR="001D6B73" w:rsidRPr="000A6EE3">
        <w:rPr>
          <w:b/>
        </w:rPr>
        <w:t>^XMB</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w:instrText>
      </w:r>
      <w:r w:rsidR="00666840" w:rsidRPr="000A6EE3">
        <w:instrText>”</w:instrText>
      </w:r>
      <w:r w:rsidR="003478BD" w:rsidRPr="000A6EE3">
        <w:instrText xml:space="preserve"> </w:instrText>
      </w:r>
      <w:r w:rsidR="003478BD" w:rsidRPr="000A6EE3">
        <w:fldChar w:fldCharType="end"/>
      </w:r>
      <w:r w:rsidR="001D6B73" w:rsidRPr="000A6EE3">
        <w:t>. This file is for internal use by Kernel</w:t>
      </w:r>
      <w:r w:rsidR="00666840" w:rsidRPr="000A6EE3">
        <w:t>’</w:t>
      </w:r>
      <w:r w:rsidR="001D6B73" w:rsidRPr="000A6EE3">
        <w:t xml:space="preserve">s spooler and should </w:t>
      </w:r>
      <w:r w:rsidR="001D6B73" w:rsidRPr="000A6EE3">
        <w:rPr>
          <w:i/>
        </w:rPr>
        <w:t>not</w:t>
      </w:r>
      <w:r w:rsidR="001D6B73" w:rsidRPr="000A6EE3">
        <w:t xml:space="preserve"> be directly manipulated by </w:t>
      </w:r>
      <w:r w:rsidR="00FC6763" w:rsidRPr="000A6EE3">
        <w:t>system administrators</w:t>
      </w:r>
      <w:r w:rsidR="001D6B73" w:rsidRPr="000A6EE3">
        <w:t>. It holds identifying information</w:t>
      </w:r>
      <w:r w:rsidR="004635F4" w:rsidRPr="000A6EE3">
        <w:t>,</w:t>
      </w:r>
      <w:r w:rsidR="001D6B73" w:rsidRPr="000A6EE3">
        <w:t xml:space="preserve"> such as the name of the spool document and the line count totals. The document</w:t>
      </w:r>
      <w:r w:rsidR="00666840" w:rsidRPr="000A6EE3">
        <w:t>’</w:t>
      </w:r>
      <w:r w:rsidR="001D6B73" w:rsidRPr="000A6EE3">
        <w:t>s text is stored in the SPOOL DATA</w:t>
      </w:r>
      <w:r w:rsidR="00775170" w:rsidRPr="000A6EE3">
        <w:t xml:space="preserve"> (#3.519)</w:t>
      </w:r>
      <w:r w:rsidR="001D6B73"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SPOOL DATA</w:instrText>
      </w:r>
      <w:r w:rsidR="00775170" w:rsidRPr="000A6EE3">
        <w:instrText xml:space="preserve"> (#3.519)</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2C02F4" w:rsidRPr="000A6EE3">
        <w:instrText xml:space="preserve">XE </w:instrText>
      </w:r>
      <w:r w:rsidR="00666840" w:rsidRPr="000A6EE3">
        <w:instrText>“</w:instrText>
      </w:r>
      <w:r w:rsidR="002C02F4" w:rsidRPr="000A6EE3">
        <w:instrText>File</w:instrText>
      </w:r>
      <w:r w:rsidR="00980FB0" w:rsidRPr="000A6EE3">
        <w:instrText>s</w:instrText>
      </w:r>
      <w:r w:rsidR="003478BD" w:rsidRPr="000A6EE3">
        <w:instrText>:SPOOL DATA (#3.519)</w:instrText>
      </w:r>
      <w:r w:rsidR="00666840" w:rsidRPr="000A6EE3">
        <w:instrText>”</w:instrText>
      </w:r>
      <w:r w:rsidR="003478BD" w:rsidRPr="000A6EE3">
        <w:fldChar w:fldCharType="end"/>
      </w:r>
      <w:r w:rsidR="001D6B73" w:rsidRPr="000A6EE3">
        <w:t xml:space="preserve"> in the </w:t>
      </w:r>
      <w:r w:rsidR="001D6B73" w:rsidRPr="000A6EE3">
        <w:rPr>
          <w:b/>
        </w:rPr>
        <w:t>^XMBS</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XMBS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Globals:^XMBS</w:instrText>
      </w:r>
      <w:r w:rsidR="00666840" w:rsidRPr="000A6EE3">
        <w:instrText>”</w:instrText>
      </w:r>
      <w:r w:rsidR="003478BD" w:rsidRPr="000A6EE3">
        <w:instrText xml:space="preserve"> </w:instrText>
      </w:r>
      <w:r w:rsidR="003478BD" w:rsidRPr="000A6EE3">
        <w:fldChar w:fldCharType="end"/>
      </w:r>
      <w:r w:rsidR="001D6B73" w:rsidRPr="000A6EE3">
        <w:t>. If the spool document is made into a mail message, the text is moved into the MESSAGE</w:t>
      </w:r>
      <w:r w:rsidR="00775170" w:rsidRPr="000A6EE3">
        <w:t xml:space="preserve"> (#3.9)</w:t>
      </w:r>
      <w:r w:rsidR="001D6B73" w:rsidRPr="000A6EE3">
        <w:t xml:space="preserve"> file</w:t>
      </w:r>
      <w:r w:rsidR="00ED511D" w:rsidRPr="000A6EE3">
        <w:fldChar w:fldCharType="begin"/>
      </w:r>
      <w:r w:rsidR="00ED511D" w:rsidRPr="000A6EE3">
        <w:instrText xml:space="preserve"> XE </w:instrText>
      </w:r>
      <w:r w:rsidR="00666840" w:rsidRPr="000A6EE3">
        <w:instrText>“</w:instrText>
      </w:r>
      <w:r w:rsidR="00ED511D" w:rsidRPr="000A6EE3">
        <w:instrText>MESSAGE</w:instrText>
      </w:r>
      <w:r w:rsidR="00775170" w:rsidRPr="000A6EE3">
        <w:instrText xml:space="preserve"> (#3.9)</w:instrText>
      </w:r>
      <w:r w:rsidR="00ED511D" w:rsidRPr="000A6EE3">
        <w:instrText xml:space="preserve"> File</w:instrText>
      </w:r>
      <w:r w:rsidR="00666840" w:rsidRPr="000A6EE3">
        <w:instrText>”</w:instrText>
      </w:r>
      <w:r w:rsidR="00ED511D" w:rsidRPr="000A6EE3">
        <w:instrText xml:space="preserve"> </w:instrText>
      </w:r>
      <w:r w:rsidR="00ED511D" w:rsidRPr="000A6EE3">
        <w:fldChar w:fldCharType="end"/>
      </w:r>
      <w:r w:rsidR="00ED511D" w:rsidRPr="000A6EE3">
        <w:fldChar w:fldCharType="begin"/>
      </w:r>
      <w:r w:rsidR="00ED511D" w:rsidRPr="000A6EE3">
        <w:instrText xml:space="preserve"> XE </w:instrText>
      </w:r>
      <w:r w:rsidR="00666840" w:rsidRPr="000A6EE3">
        <w:instrText>“</w:instrText>
      </w:r>
      <w:r w:rsidR="00ED511D" w:rsidRPr="000A6EE3">
        <w:instrText>Files:MESSAGE (#3.9)</w:instrText>
      </w:r>
      <w:r w:rsidR="00666840" w:rsidRPr="000A6EE3">
        <w:instrText>”</w:instrText>
      </w:r>
      <w:r w:rsidR="00ED511D" w:rsidRPr="000A6EE3">
        <w:instrText xml:space="preserve"> </w:instrText>
      </w:r>
      <w:r w:rsidR="00ED511D" w:rsidRPr="000A6EE3">
        <w:fldChar w:fldCharType="end"/>
      </w:r>
      <w:r w:rsidR="001D6B73" w:rsidRPr="000A6EE3">
        <w:t xml:space="preserve">, the </w:t>
      </w:r>
      <w:r w:rsidR="001D6B73" w:rsidRPr="000A6EE3">
        <w:rPr>
          <w:b/>
        </w:rPr>
        <w:t>^XMB</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w:instrText>
      </w:r>
      <w:r w:rsidR="00666840" w:rsidRPr="000A6EE3">
        <w:instrText>”</w:instrText>
      </w:r>
      <w:r w:rsidR="003478BD" w:rsidRPr="000A6EE3">
        <w:instrText xml:space="preserve"> </w:instrText>
      </w:r>
      <w:r w:rsidR="003478BD" w:rsidRPr="000A6EE3">
        <w:fldChar w:fldCharType="end"/>
      </w:r>
      <w:r w:rsidR="001D6B73" w:rsidRPr="000A6EE3">
        <w:t>, and the corresponding entry in the SPOOL DOCUMENT</w:t>
      </w:r>
      <w:r w:rsidR="00775170" w:rsidRPr="000A6EE3">
        <w:t xml:space="preserve"> (#3.51)</w:t>
      </w:r>
      <w:r w:rsidR="001D6B73"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SPOOL DOCUMENT</w:instrText>
      </w:r>
      <w:r w:rsidR="00775170" w:rsidRPr="000A6EE3">
        <w:instrText xml:space="preserve"> (#3.51)</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SPOOL DOCUMENT (#3.51)</w:instrText>
      </w:r>
      <w:r w:rsidR="00666840" w:rsidRPr="000A6EE3">
        <w:instrText>”</w:instrText>
      </w:r>
      <w:r w:rsidR="003478BD" w:rsidRPr="000A6EE3">
        <w:fldChar w:fldCharType="end"/>
      </w:r>
      <w:r w:rsidR="001D6B73" w:rsidRPr="000A6EE3">
        <w:t xml:space="preserve"> is deleted.</w:t>
      </w:r>
    </w:p>
    <w:p w14:paraId="5162C9B1" w14:textId="77777777" w:rsidR="001D6B73" w:rsidRPr="000A6EE3" w:rsidRDefault="001D6B73" w:rsidP="00ED511D">
      <w:pPr>
        <w:pStyle w:val="BodyText"/>
      </w:pPr>
      <w:r w:rsidRPr="000A6EE3">
        <w:t>When initially creating a spooled document</w:t>
      </w:r>
      <w:r w:rsidR="00C34301" w:rsidRPr="000A6EE3">
        <w:fldChar w:fldCharType="begin"/>
      </w:r>
      <w:r w:rsidR="00C34301" w:rsidRPr="000A6EE3">
        <w:instrText xml:space="preserve"> XE </w:instrText>
      </w:r>
      <w:r w:rsidR="00666840" w:rsidRPr="000A6EE3">
        <w:instrText>“</w:instrText>
      </w:r>
      <w:r w:rsidR="00C34301" w:rsidRPr="000A6EE3">
        <w:instrText>Creating:Spooled Document</w:instrText>
      </w:r>
      <w:r w:rsidR="00666840" w:rsidRPr="000A6EE3">
        <w:instrText>”</w:instrText>
      </w:r>
      <w:r w:rsidR="00C34301" w:rsidRPr="000A6EE3">
        <w:instrText xml:space="preserve"> </w:instrText>
      </w:r>
      <w:r w:rsidR="00C34301" w:rsidRPr="000A6EE3">
        <w:fldChar w:fldCharType="end"/>
      </w:r>
      <w:r w:rsidRPr="000A6EE3">
        <w:t>, output is sent to the operating system</w:t>
      </w:r>
      <w:r w:rsidR="00666840" w:rsidRPr="000A6EE3">
        <w:t>’</w:t>
      </w:r>
      <w:r w:rsidRPr="000A6EE3">
        <w:t>s spooling area (as defined in the spool device). Kernel</w:t>
      </w:r>
      <w:r w:rsidR="00666840" w:rsidRPr="000A6EE3">
        <w:t>’</w:t>
      </w:r>
      <w:r w:rsidRPr="000A6EE3">
        <w:t xml:space="preserve">s spooler moves the output into </w:t>
      </w:r>
      <w:r w:rsidR="00ED511D" w:rsidRPr="000A6EE3">
        <w:t xml:space="preserve">the </w:t>
      </w:r>
      <w:r w:rsidRPr="000A6EE3">
        <w:rPr>
          <w:b/>
        </w:rPr>
        <w:t>^XMBS</w:t>
      </w:r>
      <w:r w:rsidR="00ED511D"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XMBS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Globals:^XMBS</w:instrText>
      </w:r>
      <w:r w:rsidR="00666840" w:rsidRPr="000A6EE3">
        <w:instrText>”</w:instrText>
      </w:r>
      <w:r w:rsidR="003478BD" w:rsidRPr="000A6EE3">
        <w:instrText xml:space="preserve"> </w:instrText>
      </w:r>
      <w:r w:rsidR="003478BD" w:rsidRPr="000A6EE3">
        <w:fldChar w:fldCharType="end"/>
      </w:r>
      <w:r w:rsidRPr="000A6EE3">
        <w:t xml:space="preserve"> when the operating system</w:t>
      </w:r>
      <w:r w:rsidR="00666840" w:rsidRPr="000A6EE3">
        <w:t>’</w:t>
      </w:r>
      <w:r w:rsidRPr="000A6EE3">
        <w:t>s spooling process is complete. The status of the document (a field in the SPOOL DOCUMENT</w:t>
      </w:r>
      <w:r w:rsidR="009D02E4" w:rsidRPr="000A6EE3">
        <w:t xml:space="preserve"> [#3.51]</w:t>
      </w:r>
      <w:r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SPOOL DOCUMENT</w:instrText>
      </w:r>
      <w:r w:rsidR="000B3BD0" w:rsidRPr="000A6EE3">
        <w:instrText xml:space="preserve"> (#3.51)</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SPOOL DOCUMENT (#3.51)</w:instrText>
      </w:r>
      <w:r w:rsidR="00666840" w:rsidRPr="000A6EE3">
        <w:instrText>”</w:instrText>
      </w:r>
      <w:r w:rsidR="003478BD" w:rsidRPr="000A6EE3">
        <w:fldChar w:fldCharType="end"/>
      </w:r>
      <w:r w:rsidRPr="000A6EE3">
        <w:t>) is then changed from Active to Ready and the document can be accessed by the user. Thus, except during spooling, the operating system</w:t>
      </w:r>
      <w:r w:rsidR="00666840" w:rsidRPr="000A6EE3">
        <w:t>’</w:t>
      </w:r>
      <w:r w:rsidRPr="000A6EE3">
        <w:t>s spool area should be empty.</w:t>
      </w:r>
    </w:p>
    <w:p w14:paraId="55E065E3" w14:textId="77777777" w:rsidR="001D6B73" w:rsidRPr="000A6EE3" w:rsidRDefault="001D6B73" w:rsidP="005C694E">
      <w:pPr>
        <w:pStyle w:val="Heading3"/>
      </w:pPr>
      <w:bookmarkStart w:id="1615" w:name="_Toc236534737"/>
      <w:bookmarkStart w:id="1616" w:name="_Toc151534810"/>
      <w:r w:rsidRPr="000A6EE3">
        <w:t>Overflowing Spool Document Storage</w:t>
      </w:r>
      <w:bookmarkEnd w:id="1615"/>
      <w:bookmarkEnd w:id="1616"/>
    </w:p>
    <w:p w14:paraId="1CB1A676" w14:textId="77777777" w:rsidR="001D6B73" w:rsidRPr="000A6EE3" w:rsidRDefault="00CC7606" w:rsidP="00ED511D">
      <w:pPr>
        <w:pStyle w:val="BodyText"/>
        <w:keepNext/>
        <w:keepLines/>
      </w:pPr>
      <w:r w:rsidRPr="000A6EE3">
        <w:fldChar w:fldCharType="begin"/>
      </w:r>
      <w:r w:rsidRPr="000A6EE3">
        <w:instrText xml:space="preserve"> XE </w:instrText>
      </w:r>
      <w:r w:rsidR="00666840" w:rsidRPr="000A6EE3">
        <w:instrText>“</w:instrText>
      </w:r>
      <w:r w:rsidRPr="000A6EE3">
        <w:instrText>Overflowing Spool Document Storage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Spooling:Storage Overflows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Spooling:Spool Document Storage:Overflowing</w:instrText>
      </w:r>
      <w:r w:rsidR="00666840" w:rsidRPr="000A6EE3">
        <w:instrText>”</w:instrText>
      </w:r>
      <w:r w:rsidRPr="000A6EE3">
        <w:fldChar w:fldCharType="end"/>
      </w:r>
      <w:r w:rsidR="001D6B73" w:rsidRPr="000A6EE3">
        <w:t>When the output is moved from the operating system</w:t>
      </w:r>
      <w:r w:rsidR="00666840" w:rsidRPr="000A6EE3">
        <w:t>’</w:t>
      </w:r>
      <w:r w:rsidR="001D6B73" w:rsidRPr="000A6EE3">
        <w:t xml:space="preserve">s spool area into the </w:t>
      </w:r>
      <w:r w:rsidR="001D6B73" w:rsidRPr="000A6EE3">
        <w:rPr>
          <w:b/>
        </w:rPr>
        <w:t>^XMBS</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XMBS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Globals:^XMBS</w:instrText>
      </w:r>
      <w:r w:rsidR="00666840" w:rsidRPr="000A6EE3">
        <w:instrText>”</w:instrText>
      </w:r>
      <w:r w:rsidR="003478BD" w:rsidRPr="000A6EE3">
        <w:instrText xml:space="preserve"> </w:instrText>
      </w:r>
      <w:r w:rsidR="003478BD" w:rsidRPr="000A6EE3">
        <w:fldChar w:fldCharType="end"/>
      </w:r>
      <w:r w:rsidR="00ED511D" w:rsidRPr="000A6EE3">
        <w:t>, the lines are counted. If during the count</w:t>
      </w:r>
      <w:r w:rsidR="001D6B73" w:rsidRPr="000A6EE3">
        <w:t xml:space="preserve"> the user</w:t>
      </w:r>
      <w:r w:rsidR="00666840" w:rsidRPr="000A6EE3">
        <w:t>’</w:t>
      </w:r>
      <w:r w:rsidR="001D6B73" w:rsidRPr="000A6EE3">
        <w:t>s maximum line limit is reached</w:t>
      </w:r>
      <w:r w:rsidR="00ED511D" w:rsidRPr="000A6EE3">
        <w:t xml:space="preserve"> (as defined in the MAX SPOOL LINES PER USER</w:t>
      </w:r>
      <w:r w:rsidR="009D02E4" w:rsidRPr="000A6EE3">
        <w:t xml:space="preserve"> [#31.1]</w:t>
      </w:r>
      <w:r w:rsidR="00ED511D" w:rsidRPr="000A6EE3">
        <w:t xml:space="preserve"> field</w:t>
      </w:r>
      <w:r w:rsidR="00ED511D" w:rsidRPr="000A6EE3">
        <w:fldChar w:fldCharType="begin"/>
      </w:r>
      <w:r w:rsidR="00ED511D" w:rsidRPr="000A6EE3">
        <w:instrText xml:space="preserve"> XE </w:instrText>
      </w:r>
      <w:r w:rsidR="00666840" w:rsidRPr="000A6EE3">
        <w:instrText>“</w:instrText>
      </w:r>
      <w:r w:rsidR="00ED511D" w:rsidRPr="000A6EE3">
        <w:instrText>MAX SPOOL LINES PER USER</w:instrText>
      </w:r>
      <w:r w:rsidR="002462DB" w:rsidRPr="000A6EE3">
        <w:instrText xml:space="preserve"> (#31.1)</w:instrText>
      </w:r>
      <w:r w:rsidR="00ED511D" w:rsidRPr="000A6EE3">
        <w:instrText xml:space="preserve"> Field</w:instrText>
      </w:r>
      <w:r w:rsidR="00666840" w:rsidRPr="000A6EE3">
        <w:instrText>”</w:instrText>
      </w:r>
      <w:r w:rsidR="00ED511D" w:rsidRPr="000A6EE3">
        <w:instrText xml:space="preserve"> </w:instrText>
      </w:r>
      <w:r w:rsidR="00ED511D" w:rsidRPr="000A6EE3">
        <w:fldChar w:fldCharType="end"/>
      </w:r>
      <w:r w:rsidR="00ED511D" w:rsidRPr="000A6EE3">
        <w:fldChar w:fldCharType="begin"/>
      </w:r>
      <w:r w:rsidR="00ED511D" w:rsidRPr="000A6EE3">
        <w:instrText xml:space="preserve"> XE </w:instrText>
      </w:r>
      <w:r w:rsidR="00666840" w:rsidRPr="000A6EE3">
        <w:instrText>“</w:instrText>
      </w:r>
      <w:r w:rsidR="00ED511D" w:rsidRPr="000A6EE3">
        <w:instrText>Fields:MAX SPOOL LINES PER USER (#31.1)</w:instrText>
      </w:r>
      <w:r w:rsidR="00666840" w:rsidRPr="000A6EE3">
        <w:instrText>”</w:instrText>
      </w:r>
      <w:r w:rsidR="00ED511D" w:rsidRPr="000A6EE3">
        <w:instrText xml:space="preserve"> </w:instrText>
      </w:r>
      <w:r w:rsidR="00ED511D" w:rsidRPr="000A6EE3">
        <w:fldChar w:fldCharType="end"/>
      </w:r>
      <w:r w:rsidR="00ED511D" w:rsidRPr="000A6EE3">
        <w:t xml:space="preserve"> in the KERNEL SYSTEM PARAMETERS</w:t>
      </w:r>
      <w:r w:rsidR="009D02E4" w:rsidRPr="000A6EE3">
        <w:t xml:space="preserve"> [#8989.3]</w:t>
      </w:r>
      <w:r w:rsidR="00ED511D" w:rsidRPr="000A6EE3">
        <w:t xml:space="preserve"> file</w:t>
      </w:r>
      <w:r w:rsidR="00ED511D" w:rsidRPr="000A6EE3">
        <w:fldChar w:fldCharType="begin"/>
      </w:r>
      <w:r w:rsidR="00ED511D" w:rsidRPr="000A6EE3">
        <w:instrText xml:space="preserve"> XE </w:instrText>
      </w:r>
      <w:r w:rsidR="00666840" w:rsidRPr="000A6EE3">
        <w:instrText>“</w:instrText>
      </w:r>
      <w:r w:rsidR="00263A3A" w:rsidRPr="000A6EE3">
        <w:instrText>KERNEL SYSTEM PARAMETERS (#8989.3) File</w:instrText>
      </w:r>
      <w:r w:rsidR="00666840" w:rsidRPr="000A6EE3">
        <w:instrText>”</w:instrText>
      </w:r>
      <w:r w:rsidR="00ED511D" w:rsidRPr="000A6EE3">
        <w:instrText xml:space="preserve"> </w:instrText>
      </w:r>
      <w:r w:rsidR="00ED511D" w:rsidRPr="000A6EE3">
        <w:fldChar w:fldCharType="end"/>
      </w:r>
      <w:r w:rsidR="00ED511D" w:rsidRPr="000A6EE3">
        <w:fldChar w:fldCharType="begin"/>
      </w:r>
      <w:r w:rsidR="00ED511D" w:rsidRPr="000A6EE3">
        <w:instrText xml:space="preserve"> XE </w:instrText>
      </w:r>
      <w:r w:rsidR="00666840" w:rsidRPr="000A6EE3">
        <w:instrText>“</w:instrText>
      </w:r>
      <w:r w:rsidR="00ED511D" w:rsidRPr="000A6EE3">
        <w:instrText>Files:KERNEL SYSTEM PARAMETERS (#8989.3)</w:instrText>
      </w:r>
      <w:r w:rsidR="00666840" w:rsidRPr="000A6EE3">
        <w:instrText>”</w:instrText>
      </w:r>
      <w:r w:rsidR="00ED511D" w:rsidRPr="000A6EE3">
        <w:instrText xml:space="preserve"> </w:instrText>
      </w:r>
      <w:r w:rsidR="00ED511D" w:rsidRPr="000A6EE3">
        <w:fldChar w:fldCharType="end"/>
      </w:r>
      <w:r w:rsidR="00ED511D" w:rsidRPr="000A6EE3">
        <w:t>)</w:t>
      </w:r>
      <w:r w:rsidR="001D6B73" w:rsidRPr="000A6EE3">
        <w:t>, the transfer process is halted and a notification message is appended to the transferred text. The entry in the SPOOL DOCUMENT</w:t>
      </w:r>
      <w:r w:rsidR="00775170" w:rsidRPr="000A6EE3">
        <w:t xml:space="preserve"> (#3.51)</w:t>
      </w:r>
      <w:r w:rsidR="001D6B73"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SPOOL DOCUMENT</w:instrText>
      </w:r>
      <w:r w:rsidR="00775170" w:rsidRPr="000A6EE3">
        <w:instrText xml:space="preserve"> (#3.51)</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SPOOL DOCUMENT (#3.51)</w:instrText>
      </w:r>
      <w:r w:rsidR="00666840" w:rsidRPr="000A6EE3">
        <w:instrText>”</w:instrText>
      </w:r>
      <w:r w:rsidR="003478BD" w:rsidRPr="000A6EE3">
        <w:fldChar w:fldCharType="end"/>
      </w:r>
      <w:r w:rsidR="001D6B73" w:rsidRPr="000A6EE3">
        <w:t xml:space="preserve"> is also marked as incomplete. Thus, the </w:t>
      </w:r>
      <w:r w:rsidR="001D6B73" w:rsidRPr="000A6EE3">
        <w:rPr>
          <w:b/>
        </w:rPr>
        <w:t>^XMBS</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XMBS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Globals:^XMBS</w:instrText>
      </w:r>
      <w:r w:rsidR="00666840" w:rsidRPr="000A6EE3">
        <w:instrText>”</w:instrText>
      </w:r>
      <w:r w:rsidR="003478BD" w:rsidRPr="000A6EE3">
        <w:instrText xml:space="preserve"> </w:instrText>
      </w:r>
      <w:r w:rsidR="003478BD" w:rsidRPr="000A6EE3">
        <w:fldChar w:fldCharType="end"/>
      </w:r>
      <w:r w:rsidR="001D6B73" w:rsidRPr="000A6EE3">
        <w:t xml:space="preserve"> is protected from growth expansion that could overflow the disk storage area.</w:t>
      </w:r>
    </w:p>
    <w:p w14:paraId="664BAD0B" w14:textId="77777777" w:rsidR="001D6B73" w:rsidRPr="000A6EE3" w:rsidRDefault="001D6B73" w:rsidP="00ED511D">
      <w:pPr>
        <w:pStyle w:val="BodyText"/>
      </w:pPr>
      <w:r w:rsidRPr="000A6EE3">
        <w:t xml:space="preserve">The Kernel spooler </w:t>
      </w:r>
      <w:r w:rsidRPr="000A6EE3">
        <w:rPr>
          <w:i/>
        </w:rPr>
        <w:t>cannot</w:t>
      </w:r>
      <w:r w:rsidRPr="000A6EE3">
        <w:t>, however, count the lines of output as they are sent to the operating system</w:t>
      </w:r>
      <w:r w:rsidR="00666840" w:rsidRPr="000A6EE3">
        <w:t>’</w:t>
      </w:r>
      <w:r w:rsidRPr="000A6EE3">
        <w:t>s spool area. If the user</w:t>
      </w:r>
      <w:r w:rsidR="00666840" w:rsidRPr="000A6EE3">
        <w:t>’</w:t>
      </w:r>
      <w:r w:rsidRPr="000A6EE3">
        <w:t xml:space="preserve">s line limit is </w:t>
      </w:r>
      <w:r w:rsidRPr="000A6EE3">
        <w:rPr>
          <w:i/>
        </w:rPr>
        <w:t>not</w:t>
      </w:r>
      <w:r w:rsidRPr="000A6EE3">
        <w:t xml:space="preserve"> exceeded before initiating the report, Kernel permits sending of an unlimited amount of output to the operating system</w:t>
      </w:r>
      <w:r w:rsidR="00666840" w:rsidRPr="000A6EE3">
        <w:t>’</w:t>
      </w:r>
      <w:r w:rsidRPr="000A6EE3">
        <w:t xml:space="preserve">s spooler. </w:t>
      </w:r>
      <w:r w:rsidR="00FC6763" w:rsidRPr="000A6EE3">
        <w:t xml:space="preserve">System </w:t>
      </w:r>
      <w:r w:rsidR="00FC6763" w:rsidRPr="000A6EE3">
        <w:lastRenderedPageBreak/>
        <w:t>administrators</w:t>
      </w:r>
      <w:r w:rsidR="00D42A40" w:rsidRPr="000A6EE3">
        <w:t xml:space="preserve"> should consider this when granting spooling privileges</w:t>
      </w:r>
      <w:r w:rsidR="00D42A40" w:rsidRPr="000A6EE3">
        <w:fldChar w:fldCharType="begin"/>
      </w:r>
      <w:r w:rsidR="00D42A40" w:rsidRPr="000A6EE3">
        <w:instrText xml:space="preserve"> XE </w:instrText>
      </w:r>
      <w:r w:rsidR="00666840" w:rsidRPr="000A6EE3">
        <w:instrText>“</w:instrText>
      </w:r>
      <w:r w:rsidR="00D42A40" w:rsidRPr="000A6EE3">
        <w:instrText>Spooling:Privileges</w:instrText>
      </w:r>
      <w:r w:rsidR="00666840" w:rsidRPr="000A6EE3">
        <w:instrText>”</w:instrText>
      </w:r>
      <w:r w:rsidR="00D42A40" w:rsidRPr="000A6EE3">
        <w:instrText xml:space="preserve"> </w:instrText>
      </w:r>
      <w:r w:rsidR="00D42A40" w:rsidRPr="000A6EE3">
        <w:fldChar w:fldCharType="end"/>
      </w:r>
      <w:r w:rsidR="00D42A40" w:rsidRPr="000A6EE3">
        <w:fldChar w:fldCharType="begin"/>
      </w:r>
      <w:r w:rsidR="00D42A40" w:rsidRPr="000A6EE3">
        <w:instrText xml:space="preserve"> XE </w:instrText>
      </w:r>
      <w:r w:rsidR="00666840" w:rsidRPr="000A6EE3">
        <w:instrText>“</w:instrText>
      </w:r>
      <w:r w:rsidR="00D42A40" w:rsidRPr="000A6EE3">
        <w:instrText>Privileges:Spooling</w:instrText>
      </w:r>
      <w:r w:rsidR="00666840" w:rsidRPr="000A6EE3">
        <w:instrText>”</w:instrText>
      </w:r>
      <w:r w:rsidR="00D42A40" w:rsidRPr="000A6EE3">
        <w:instrText xml:space="preserve"> </w:instrText>
      </w:r>
      <w:r w:rsidR="00D42A40" w:rsidRPr="000A6EE3">
        <w:fldChar w:fldCharType="end"/>
      </w:r>
      <w:r w:rsidR="00D42A40" w:rsidRPr="000A6EE3">
        <w:t xml:space="preserve">. </w:t>
      </w:r>
      <w:r w:rsidRPr="000A6EE3">
        <w:t>Users who are allowed to spool should be trained accordingly.</w:t>
      </w:r>
    </w:p>
    <w:p w14:paraId="003A7756" w14:textId="77777777" w:rsidR="001D6B73" w:rsidRPr="000A6EE3" w:rsidRDefault="001D6B73" w:rsidP="00ED511D">
      <w:pPr>
        <w:pStyle w:val="BodyText"/>
      </w:pPr>
      <w:r w:rsidRPr="000A6EE3">
        <w:t xml:space="preserve">Users need to anticipate the results of a process they send to the spooler. If they are </w:t>
      </w:r>
      <w:r w:rsidRPr="000A6EE3">
        <w:rPr>
          <w:i/>
        </w:rPr>
        <w:t>not</w:t>
      </w:r>
      <w:r w:rsidRPr="000A6EE3">
        <w:t xml:space="preserve"> sure what to expect, they should be instructed to test the process by sending it directly to an outpu</w:t>
      </w:r>
      <w:r w:rsidR="00AE77F8" w:rsidRPr="000A6EE3">
        <w:t>t device. If unexpected results</w:t>
      </w:r>
      <w:r w:rsidRPr="000A6EE3">
        <w:t xml:space="preserve"> should occur</w:t>
      </w:r>
      <w:r w:rsidR="00AE77F8" w:rsidRPr="000A6EE3">
        <w:t xml:space="preserve"> (e.g., an endless loop or meaningless sort)</w:t>
      </w:r>
      <w:r w:rsidRPr="000A6EE3">
        <w:t>, they can interrupt and cancel the process. Users should also be advised about appropriate use of processing time. Methods of efficient VA FileMan searching and sorting should be used when invoking the spooler (just as when printing directly). For example, as described in the VA FileMan documentation, the first sort-by field should be a cross-referenced field when possible and search criteria should be specified with the most likely conditions first.</w:t>
      </w:r>
    </w:p>
    <w:p w14:paraId="5E00C6C7" w14:textId="77777777" w:rsidR="001D6B73" w:rsidRPr="000A6EE3" w:rsidRDefault="001D6B73" w:rsidP="005C694E">
      <w:pPr>
        <w:pStyle w:val="Heading3"/>
      </w:pPr>
      <w:bookmarkStart w:id="1617" w:name="_Toc236534738"/>
      <w:bookmarkStart w:id="1618" w:name="_Toc151534811"/>
      <w:r w:rsidRPr="000A6EE3">
        <w:t>Granting Spooling Privileges</w:t>
      </w:r>
      <w:bookmarkEnd w:id="1617"/>
      <w:bookmarkEnd w:id="1618"/>
    </w:p>
    <w:p w14:paraId="5ED6A466" w14:textId="7493F2F6" w:rsidR="001D6B73" w:rsidRPr="000A6EE3" w:rsidRDefault="00CC7606" w:rsidP="003C765F">
      <w:pPr>
        <w:pStyle w:val="BodyText"/>
        <w:keepNext/>
        <w:keepLines/>
      </w:pPr>
      <w:r w:rsidRPr="000A6EE3">
        <w:fldChar w:fldCharType="begin"/>
      </w:r>
      <w:r w:rsidRPr="000A6EE3">
        <w:instrText xml:space="preserve">XE </w:instrText>
      </w:r>
      <w:r w:rsidR="00666840" w:rsidRPr="000A6EE3">
        <w:instrText>“</w:instrText>
      </w:r>
      <w:r w:rsidRPr="000A6EE3">
        <w:instrText>Spooling:Granting Privileges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Spooling:Privileges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Privileges:Spooling</w:instrText>
      </w:r>
      <w:r w:rsidR="00666840" w:rsidRPr="000A6EE3">
        <w:instrText>”</w:instrText>
      </w:r>
      <w:r w:rsidRPr="000A6EE3">
        <w:instrText xml:space="preserve"> </w:instrText>
      </w:r>
      <w:r w:rsidRPr="000A6EE3">
        <w:fldChar w:fldCharType="end"/>
      </w:r>
      <w:r w:rsidR="001D6B73" w:rsidRPr="000A6EE3">
        <w:t xml:space="preserve">Options on the </w:t>
      </w:r>
      <w:r w:rsidR="001D6B73" w:rsidRPr="000A6EE3">
        <w:rPr>
          <w:b/>
        </w:rPr>
        <w:t>Spool Management</w:t>
      </w:r>
      <w:r w:rsidR="0042125F" w:rsidRPr="000A6EE3">
        <w:fldChar w:fldCharType="begin"/>
      </w:r>
      <w:r w:rsidR="0042125F" w:rsidRPr="000A6EE3">
        <w:instrText>XE “Spooling:Spool Management Menu”</w:instrText>
      </w:r>
      <w:r w:rsidR="0042125F" w:rsidRPr="000A6EE3">
        <w:fldChar w:fldCharType="end"/>
      </w:r>
      <w:r w:rsidR="0042125F" w:rsidRPr="000A6EE3">
        <w:fldChar w:fldCharType="begin"/>
      </w:r>
      <w:r w:rsidR="0042125F" w:rsidRPr="000A6EE3">
        <w:instrText>XE “Menus:Spool Management”</w:instrText>
      </w:r>
      <w:r w:rsidR="0042125F" w:rsidRPr="000A6EE3">
        <w:fldChar w:fldCharType="end"/>
      </w:r>
      <w:r w:rsidR="0042125F" w:rsidRPr="000A6EE3">
        <w:fldChar w:fldCharType="begin"/>
      </w:r>
      <w:r w:rsidR="0042125F" w:rsidRPr="000A6EE3">
        <w:instrText>XE “Options:Spool Management”</w:instrText>
      </w:r>
      <w:r w:rsidR="0042125F" w:rsidRPr="000A6EE3">
        <w:fldChar w:fldCharType="end"/>
      </w:r>
      <w:r w:rsidR="001D6B73" w:rsidRPr="000A6EE3">
        <w:t xml:space="preserve"> </w:t>
      </w:r>
      <w:r w:rsidR="0042125F" w:rsidRPr="000A6EE3">
        <w:t>[</w:t>
      </w:r>
      <w:r w:rsidR="0042125F" w:rsidRPr="000A6EE3">
        <w:rPr>
          <w:color w:val="auto"/>
          <w:szCs w:val="22"/>
        </w:rPr>
        <w:t>XU-SPL-MGR</w:t>
      </w:r>
      <w:r w:rsidR="0042125F" w:rsidRPr="000A6EE3">
        <w:rPr>
          <w:color w:val="auto"/>
          <w:szCs w:val="22"/>
        </w:rPr>
        <w:fldChar w:fldCharType="begin"/>
      </w:r>
      <w:r w:rsidR="0042125F" w:rsidRPr="000A6EE3">
        <w:instrText xml:space="preserve"> XE "</w:instrText>
      </w:r>
      <w:r w:rsidR="0042125F" w:rsidRPr="000A6EE3">
        <w:rPr>
          <w:color w:val="auto"/>
          <w:szCs w:val="22"/>
        </w:rPr>
        <w:instrText>XU-SPL-MGR Menu</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"Menus:</w:instrText>
      </w:r>
      <w:r w:rsidR="0042125F" w:rsidRPr="000A6EE3">
        <w:rPr>
          <w:color w:val="auto"/>
          <w:szCs w:val="22"/>
        </w:rPr>
        <w:instrText>XU-SPL-MGR</w:instrText>
      </w:r>
      <w:r w:rsidR="0042125F" w:rsidRPr="000A6EE3">
        <w:instrText xml:space="preserve">" </w:instrText>
      </w:r>
      <w:r w:rsidR="0042125F" w:rsidRPr="000A6EE3">
        <w:rPr>
          <w:color w:val="auto"/>
          <w:szCs w:val="22"/>
        </w:rPr>
        <w:fldChar w:fldCharType="end"/>
      </w:r>
      <w:r w:rsidR="0042125F" w:rsidRPr="000A6EE3">
        <w:rPr>
          <w:color w:val="auto"/>
          <w:szCs w:val="22"/>
        </w:rPr>
        <w:fldChar w:fldCharType="begin"/>
      </w:r>
      <w:r w:rsidR="0042125F" w:rsidRPr="000A6EE3">
        <w:instrText xml:space="preserve"> XE "Options:</w:instrText>
      </w:r>
      <w:r w:rsidR="0042125F" w:rsidRPr="000A6EE3">
        <w:rPr>
          <w:color w:val="auto"/>
          <w:szCs w:val="22"/>
        </w:rPr>
        <w:instrText>XU-SPL-MGR</w:instrText>
      </w:r>
      <w:r w:rsidR="0042125F" w:rsidRPr="000A6EE3">
        <w:instrText xml:space="preserve">" </w:instrText>
      </w:r>
      <w:r w:rsidR="0042125F" w:rsidRPr="000A6EE3">
        <w:rPr>
          <w:color w:val="auto"/>
          <w:szCs w:val="22"/>
        </w:rPr>
        <w:fldChar w:fldCharType="end"/>
      </w:r>
      <w:r w:rsidR="0042125F" w:rsidRPr="000A6EE3">
        <w:t xml:space="preserve">] </w:t>
      </w:r>
      <w:r w:rsidR="001D6B73" w:rsidRPr="000A6EE3">
        <w:t>menu can be used to grant spooling privileges to users.</w:t>
      </w:r>
    </w:p>
    <w:p w14:paraId="6ADCABD8" w14:textId="77777777" w:rsidR="004E6A58" w:rsidRPr="000A6EE3" w:rsidRDefault="004E6A58" w:rsidP="004E6A58">
      <w:pPr>
        <w:pStyle w:val="BodyText6"/>
        <w:keepNext/>
        <w:keepLines/>
      </w:pPr>
    </w:p>
    <w:p w14:paraId="6B6DB8B1" w14:textId="5A88D671" w:rsidR="00406512" w:rsidRPr="000A6EE3" w:rsidRDefault="00406512" w:rsidP="002B6AE0">
      <w:pPr>
        <w:pStyle w:val="Caption"/>
      </w:pPr>
      <w:bookmarkStart w:id="1619" w:name="_Toc193181782"/>
      <w:bookmarkStart w:id="1620" w:name="_Toc151535283"/>
      <w:r w:rsidRPr="000A6EE3">
        <w:t xml:space="preserve">Figure </w:t>
      </w:r>
      <w:fldSimple w:instr=" SEQ Figure \* ARABIC ">
        <w:r w:rsidR="00F56C49">
          <w:rPr>
            <w:noProof/>
          </w:rPr>
          <w:t>230</w:t>
        </w:r>
      </w:fldSimple>
      <w:r w:rsidR="00CE5ED9" w:rsidRPr="000A6EE3">
        <w:t>:</w:t>
      </w:r>
      <w:r w:rsidRPr="000A6EE3">
        <w:t xml:space="preserve"> Edit User</w:t>
      </w:r>
      <w:r w:rsidR="00666840" w:rsidRPr="000A6EE3">
        <w:t>’</w:t>
      </w:r>
      <w:r w:rsidR="009F6ACA" w:rsidRPr="000A6EE3">
        <w:t>s Spooler Access O</w:t>
      </w:r>
      <w:r w:rsidRPr="000A6EE3">
        <w:t>ption</w:t>
      </w:r>
      <w:bookmarkEnd w:id="1619"/>
      <w:bookmarkEnd w:id="1620"/>
    </w:p>
    <w:p w14:paraId="6B533DC2" w14:textId="77777777" w:rsidR="001D6B73" w:rsidRPr="000A6EE3" w:rsidRDefault="001D6B73" w:rsidP="0074649F">
      <w:pPr>
        <w:pStyle w:val="MenuBox"/>
      </w:pPr>
      <w:r w:rsidRPr="000A6EE3">
        <w:t>SYSTEMS MANAGER MENU ...</w:t>
      </w:r>
      <w:r w:rsidRPr="000A6EE3">
        <w:tab/>
        <w:t>[EVE]</w:t>
      </w:r>
    </w:p>
    <w:p w14:paraId="73752533" w14:textId="77777777" w:rsidR="001D6B73" w:rsidRPr="000A6EE3" w:rsidRDefault="001D6B73" w:rsidP="0074649F">
      <w:pPr>
        <w:pStyle w:val="MenuBox"/>
      </w:pPr>
      <w:r w:rsidRPr="000A6EE3">
        <w:t>Spool Management ...</w:t>
      </w:r>
      <w:r w:rsidRPr="000A6EE3">
        <w:tab/>
        <w:t>[XU-SPL-MGR]</w:t>
      </w:r>
    </w:p>
    <w:p w14:paraId="7020FAC1" w14:textId="77777777" w:rsidR="001D6B73" w:rsidRPr="000A6EE3" w:rsidRDefault="001D6B73" w:rsidP="0074649F">
      <w:pPr>
        <w:pStyle w:val="MenuBox"/>
      </w:pPr>
      <w:r w:rsidRPr="000A6EE3">
        <w:t xml:space="preserve">  Edit User</w:t>
      </w:r>
      <w:r w:rsidR="00666840" w:rsidRPr="000A6EE3">
        <w:t>’</w:t>
      </w:r>
      <w:r w:rsidRPr="000A6EE3">
        <w:t>s Spooler Access</w:t>
      </w:r>
      <w:r w:rsidRPr="000A6EE3">
        <w:tab/>
        <w:t>[XU-SPL-USER]</w:t>
      </w:r>
    </w:p>
    <w:p w14:paraId="3C40A73D" w14:textId="77777777" w:rsidR="001D6B73" w:rsidRPr="000A6EE3" w:rsidRDefault="001D6B73" w:rsidP="00A7691A">
      <w:pPr>
        <w:pStyle w:val="BodyText6"/>
      </w:pPr>
    </w:p>
    <w:p w14:paraId="175CA302" w14:textId="71D002A0" w:rsidR="008474A8" w:rsidRPr="000A6EE3" w:rsidRDefault="00F96FAF" w:rsidP="003C765F">
      <w:pPr>
        <w:pStyle w:val="BodyText"/>
        <w:keepNext/>
        <w:keepLines/>
      </w:pPr>
      <w:r w:rsidRPr="000A6EE3">
        <w:rPr>
          <w:color w:val="0000FF"/>
          <w:u w:val="single"/>
        </w:rPr>
        <w:fldChar w:fldCharType="begin" w:fldLock="1"/>
      </w:r>
      <w:r w:rsidRPr="000A6EE3">
        <w:rPr>
          <w:color w:val="0000FF"/>
          <w:u w:val="single"/>
        </w:rPr>
        <w:instrText xml:space="preserve"> REF _Ref511308373 \h  \* MERGEFORMAT </w:instrText>
      </w:r>
      <w:r w:rsidRPr="000A6EE3">
        <w:rPr>
          <w:color w:val="0000FF"/>
          <w:u w:val="single"/>
        </w:rPr>
      </w:r>
      <w:r w:rsidRPr="000A6EE3">
        <w:rPr>
          <w:color w:val="0000FF"/>
          <w:u w:val="single"/>
        </w:rPr>
        <w:fldChar w:fldCharType="separate"/>
      </w:r>
      <w:r w:rsidR="000666E3" w:rsidRPr="000666E3">
        <w:rPr>
          <w:color w:val="0000FF"/>
          <w:u w:val="single"/>
        </w:rPr>
        <w:t>Table 36</w:t>
      </w:r>
      <w:r w:rsidRPr="000A6EE3">
        <w:rPr>
          <w:color w:val="0000FF"/>
          <w:u w:val="single"/>
        </w:rPr>
        <w:fldChar w:fldCharType="end"/>
      </w:r>
      <w:r w:rsidRPr="000A6EE3">
        <w:t xml:space="preserve"> lists the</w:t>
      </w:r>
      <w:r w:rsidR="008474A8" w:rsidRPr="000A6EE3">
        <w:t xml:space="preserve"> spooler-related fields </w:t>
      </w:r>
      <w:r w:rsidRPr="000A6EE3">
        <w:t xml:space="preserve">that </w:t>
      </w:r>
      <w:r w:rsidR="008474A8" w:rsidRPr="000A6EE3">
        <w:t xml:space="preserve">are user-specific and are stored in the </w:t>
      </w:r>
      <w:r w:rsidR="00AC1AE5" w:rsidRPr="000A6EE3">
        <w:t>NEW PERSON (#200) file</w:t>
      </w:r>
      <w:r w:rsidR="008474A8" w:rsidRPr="000A6EE3">
        <w:fldChar w:fldCharType="begin"/>
      </w:r>
      <w:r w:rsidR="008474A8" w:rsidRPr="000A6EE3">
        <w:instrText xml:space="preserve"> XE </w:instrText>
      </w:r>
      <w:r w:rsidR="00666840" w:rsidRPr="000A6EE3">
        <w:instrText>“</w:instrText>
      </w:r>
      <w:r w:rsidR="00AC1AE5" w:rsidRPr="000A6EE3">
        <w:instrText>NEW PERSON (#200) File</w:instrText>
      </w:r>
      <w:r w:rsidR="00666840" w:rsidRPr="000A6EE3">
        <w:instrText>”</w:instrText>
      </w:r>
      <w:r w:rsidR="008474A8" w:rsidRPr="000A6EE3">
        <w:instrText xml:space="preserve"> </w:instrText>
      </w:r>
      <w:r w:rsidR="008474A8" w:rsidRPr="000A6EE3">
        <w:fldChar w:fldCharType="end"/>
      </w:r>
      <w:r w:rsidR="008474A8" w:rsidRPr="000A6EE3">
        <w:fldChar w:fldCharType="begin"/>
      </w:r>
      <w:r w:rsidR="008474A8" w:rsidRPr="000A6EE3">
        <w:instrText xml:space="preserve"> XE </w:instrText>
      </w:r>
      <w:r w:rsidR="00666840" w:rsidRPr="000A6EE3">
        <w:instrText>“</w:instrText>
      </w:r>
      <w:r w:rsidR="008474A8" w:rsidRPr="000A6EE3">
        <w:instrText>Files:NEW PERSON (#200)</w:instrText>
      </w:r>
      <w:r w:rsidR="00666840" w:rsidRPr="000A6EE3">
        <w:instrText>”</w:instrText>
      </w:r>
      <w:r w:rsidR="008474A8" w:rsidRPr="000A6EE3">
        <w:instrText xml:space="preserve"> </w:instrText>
      </w:r>
      <w:r w:rsidR="008474A8" w:rsidRPr="000A6EE3">
        <w:fldChar w:fldCharType="end"/>
      </w:r>
      <w:r w:rsidR="008474A8" w:rsidRPr="000A6EE3">
        <w:t>:</w:t>
      </w:r>
    </w:p>
    <w:p w14:paraId="6776970E" w14:textId="77777777" w:rsidR="004E6A58" w:rsidRPr="000A6EE3" w:rsidRDefault="004E6A58" w:rsidP="004E6A58">
      <w:pPr>
        <w:pStyle w:val="BodyText6"/>
        <w:keepNext/>
        <w:keepLines/>
      </w:pPr>
    </w:p>
    <w:p w14:paraId="57E64104" w14:textId="4885A01E" w:rsidR="008474A8" w:rsidRPr="000A6EE3" w:rsidRDefault="008474A8" w:rsidP="008474A8">
      <w:pPr>
        <w:pStyle w:val="Caption"/>
      </w:pPr>
      <w:bookmarkStart w:id="1621" w:name="_Ref511308373"/>
      <w:bookmarkStart w:id="1622" w:name="_Toc151535461"/>
      <w:r w:rsidRPr="000A6EE3">
        <w:t xml:space="preserve">Table </w:t>
      </w:r>
      <w:fldSimple w:instr=" SEQ Table \* ARABIC ">
        <w:r w:rsidR="00F56C49">
          <w:rPr>
            <w:noProof/>
          </w:rPr>
          <w:t>36</w:t>
        </w:r>
      </w:fldSimple>
      <w:bookmarkEnd w:id="1621"/>
      <w:r w:rsidR="00E33A1C" w:rsidRPr="000A6EE3">
        <w:t>:</w:t>
      </w:r>
      <w:r w:rsidR="00F91046" w:rsidRPr="000A6EE3">
        <w:t xml:space="preserve"> User Spooler-related F</w:t>
      </w:r>
      <w:r w:rsidRPr="000A6EE3">
        <w:t xml:space="preserve">ields in the </w:t>
      </w:r>
      <w:r w:rsidR="00F91046" w:rsidRPr="000A6EE3">
        <w:t>NEW PERSON (#200) F</w:t>
      </w:r>
      <w:r w:rsidR="00AC1AE5" w:rsidRPr="000A6EE3">
        <w:t>ile</w:t>
      </w:r>
      <w:bookmarkEnd w:id="162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95"/>
        <w:gridCol w:w="5101"/>
      </w:tblGrid>
      <w:tr w:rsidR="008474A8" w:rsidRPr="000A6EE3" w14:paraId="08B5FA2F" w14:textId="77777777" w:rsidTr="004E6A58">
        <w:trPr>
          <w:tblHeader/>
        </w:trPr>
        <w:tc>
          <w:tcPr>
            <w:tcW w:w="4194" w:type="dxa"/>
            <w:shd w:val="clear" w:color="auto" w:fill="F2F2F2" w:themeFill="background1" w:themeFillShade="F2"/>
          </w:tcPr>
          <w:p w14:paraId="3759269F" w14:textId="77777777" w:rsidR="008474A8" w:rsidRPr="000A6EE3" w:rsidRDefault="008474A8" w:rsidP="00F24120">
            <w:pPr>
              <w:pStyle w:val="TableHeading"/>
            </w:pPr>
            <w:r w:rsidRPr="000A6EE3">
              <w:t>Field</w:t>
            </w:r>
          </w:p>
        </w:tc>
        <w:tc>
          <w:tcPr>
            <w:tcW w:w="5238" w:type="dxa"/>
            <w:shd w:val="clear" w:color="auto" w:fill="F2F2F2" w:themeFill="background1" w:themeFillShade="F2"/>
          </w:tcPr>
          <w:p w14:paraId="722B7860" w14:textId="77777777" w:rsidR="008474A8" w:rsidRPr="000A6EE3" w:rsidRDefault="008474A8" w:rsidP="00F24120">
            <w:pPr>
              <w:pStyle w:val="TableHeading"/>
            </w:pPr>
            <w:r w:rsidRPr="000A6EE3">
              <w:t>Description</w:t>
            </w:r>
          </w:p>
        </w:tc>
      </w:tr>
      <w:tr w:rsidR="008474A8" w:rsidRPr="000A6EE3" w14:paraId="56116A72" w14:textId="77777777" w:rsidTr="004E6A58">
        <w:tc>
          <w:tcPr>
            <w:tcW w:w="4194" w:type="dxa"/>
          </w:tcPr>
          <w:p w14:paraId="484B8190" w14:textId="77777777" w:rsidR="008474A8" w:rsidRPr="000A6EE3" w:rsidRDefault="008474A8" w:rsidP="002462DB">
            <w:pPr>
              <w:pStyle w:val="TableText"/>
              <w:keepNext/>
              <w:keepLines/>
            </w:pPr>
            <w:r w:rsidRPr="000A6EE3">
              <w:t>ALLOWED TO USE SPOOLER (#41)</w:t>
            </w:r>
            <w:r w:rsidR="002427C7" w:rsidRPr="000A6EE3">
              <w:rPr>
                <w:rFonts w:ascii="Times New Roman" w:hAnsi="Times New Roman"/>
                <w:sz w:val="24"/>
                <w:szCs w:val="22"/>
              </w:rPr>
              <w:fldChar w:fldCharType="begin"/>
            </w:r>
            <w:r w:rsidR="00242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ALLOWED TO USE SPOOLER</w:instrText>
            </w:r>
            <w:r w:rsidR="002462DB" w:rsidRPr="000A6EE3">
              <w:rPr>
                <w:rFonts w:ascii="Times New Roman" w:hAnsi="Times New Roman"/>
                <w:sz w:val="24"/>
                <w:szCs w:val="22"/>
              </w:rPr>
              <w:instrText xml:space="preserve"> (#41)</w:instrText>
            </w:r>
            <w:r w:rsidR="002427C7"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 xml:space="preserve"> </w:instrText>
            </w:r>
            <w:r w:rsidR="002427C7" w:rsidRPr="000A6EE3">
              <w:rPr>
                <w:rFonts w:ascii="Times New Roman" w:hAnsi="Times New Roman"/>
                <w:sz w:val="24"/>
                <w:szCs w:val="22"/>
              </w:rPr>
              <w:fldChar w:fldCharType="end"/>
            </w:r>
            <w:r w:rsidR="002427C7" w:rsidRPr="000A6EE3">
              <w:rPr>
                <w:rFonts w:ascii="Times New Roman" w:hAnsi="Times New Roman"/>
                <w:sz w:val="24"/>
                <w:szCs w:val="22"/>
              </w:rPr>
              <w:fldChar w:fldCharType="begin"/>
            </w:r>
            <w:r w:rsidR="00242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Fields:ALLOWED TO USE SPOOLER (#41)</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 xml:space="preserve"> </w:instrText>
            </w:r>
            <w:r w:rsidR="002427C7" w:rsidRPr="000A6EE3">
              <w:rPr>
                <w:rFonts w:ascii="Times New Roman" w:hAnsi="Times New Roman"/>
                <w:sz w:val="24"/>
                <w:szCs w:val="22"/>
              </w:rPr>
              <w:fldChar w:fldCharType="end"/>
            </w:r>
          </w:p>
        </w:tc>
        <w:tc>
          <w:tcPr>
            <w:tcW w:w="5238" w:type="dxa"/>
          </w:tcPr>
          <w:p w14:paraId="13B65CC3" w14:textId="77777777" w:rsidR="008474A8" w:rsidRPr="000A6EE3" w:rsidRDefault="008474A8" w:rsidP="008474A8">
            <w:pPr>
              <w:pStyle w:val="TableText"/>
              <w:keepNext/>
              <w:keepLines/>
            </w:pPr>
            <w:r w:rsidRPr="000A6EE3">
              <w:t xml:space="preserve">If set to </w:t>
            </w:r>
            <w:r w:rsidRPr="000A6EE3">
              <w:rPr>
                <w:b/>
              </w:rPr>
              <w:t>YES</w:t>
            </w:r>
            <w:r w:rsidRPr="000A6EE3">
              <w:t xml:space="preserve"> it gives the user the ability to invoke the spooler at the device prompt.</w:t>
            </w:r>
          </w:p>
        </w:tc>
      </w:tr>
      <w:tr w:rsidR="008474A8" w:rsidRPr="000A6EE3" w14:paraId="466A0E54" w14:textId="77777777" w:rsidTr="004E6A58">
        <w:tc>
          <w:tcPr>
            <w:tcW w:w="4194" w:type="dxa"/>
          </w:tcPr>
          <w:p w14:paraId="752D8DCC" w14:textId="77777777" w:rsidR="008474A8" w:rsidRPr="000A6EE3" w:rsidRDefault="008474A8" w:rsidP="0042125F">
            <w:pPr>
              <w:pStyle w:val="TableText"/>
            </w:pPr>
            <w:r w:rsidRPr="000A6EE3">
              <w:t>MULTI-DEVICE DESPOOLING (#41.1)</w:t>
            </w:r>
            <w:r w:rsidR="002427C7" w:rsidRPr="000A6EE3">
              <w:rPr>
                <w:rFonts w:ascii="Times New Roman" w:hAnsi="Times New Roman"/>
                <w:sz w:val="24"/>
                <w:szCs w:val="22"/>
              </w:rPr>
              <w:fldChar w:fldCharType="begin"/>
            </w:r>
            <w:r w:rsidR="00242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MULTI-DEVICE DESPOOLING</w:instrText>
            </w:r>
            <w:r w:rsidR="002462DB" w:rsidRPr="000A6EE3">
              <w:rPr>
                <w:rFonts w:ascii="Times New Roman" w:hAnsi="Times New Roman"/>
                <w:sz w:val="24"/>
                <w:szCs w:val="22"/>
              </w:rPr>
              <w:instrText xml:space="preserve"> (#41.1)</w:instrText>
            </w:r>
            <w:r w:rsidR="002427C7"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 xml:space="preserve"> </w:instrText>
            </w:r>
            <w:r w:rsidR="002427C7" w:rsidRPr="000A6EE3">
              <w:rPr>
                <w:rFonts w:ascii="Times New Roman" w:hAnsi="Times New Roman"/>
                <w:sz w:val="24"/>
                <w:szCs w:val="22"/>
              </w:rPr>
              <w:fldChar w:fldCharType="end"/>
            </w:r>
            <w:r w:rsidR="002427C7" w:rsidRPr="000A6EE3">
              <w:rPr>
                <w:rFonts w:ascii="Times New Roman" w:hAnsi="Times New Roman"/>
                <w:sz w:val="24"/>
                <w:szCs w:val="22"/>
              </w:rPr>
              <w:fldChar w:fldCharType="begin"/>
            </w:r>
            <w:r w:rsidR="002427C7"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Fields:MULTI-DEVICE DESPOOLING (#41.1)</w:instrText>
            </w:r>
            <w:r w:rsidR="00666840" w:rsidRPr="000A6EE3">
              <w:rPr>
                <w:rFonts w:ascii="Times New Roman" w:hAnsi="Times New Roman"/>
                <w:sz w:val="24"/>
                <w:szCs w:val="22"/>
              </w:rPr>
              <w:instrText>”</w:instrText>
            </w:r>
            <w:r w:rsidR="002427C7" w:rsidRPr="000A6EE3">
              <w:rPr>
                <w:rFonts w:ascii="Times New Roman" w:hAnsi="Times New Roman"/>
                <w:sz w:val="24"/>
                <w:szCs w:val="22"/>
              </w:rPr>
              <w:instrText xml:space="preserve"> </w:instrText>
            </w:r>
            <w:r w:rsidR="002427C7" w:rsidRPr="000A6EE3">
              <w:rPr>
                <w:rFonts w:ascii="Times New Roman" w:hAnsi="Times New Roman"/>
                <w:sz w:val="24"/>
                <w:szCs w:val="22"/>
              </w:rPr>
              <w:fldChar w:fldCharType="end"/>
            </w:r>
          </w:p>
        </w:tc>
        <w:tc>
          <w:tcPr>
            <w:tcW w:w="5238" w:type="dxa"/>
          </w:tcPr>
          <w:p w14:paraId="6FA5CB02" w14:textId="77777777" w:rsidR="008474A8" w:rsidRPr="000A6EE3" w:rsidRDefault="008474A8" w:rsidP="0042125F">
            <w:pPr>
              <w:pStyle w:val="TableText"/>
            </w:pPr>
            <w:r w:rsidRPr="000A6EE3">
              <w:t xml:space="preserve">If set to </w:t>
            </w:r>
            <w:r w:rsidRPr="000A6EE3">
              <w:rPr>
                <w:b/>
              </w:rPr>
              <w:t>YES</w:t>
            </w:r>
            <w:r w:rsidRPr="000A6EE3">
              <w:t xml:space="preserve"> it enable the user to</w:t>
            </w:r>
            <w:r w:rsidR="002427C7" w:rsidRPr="000A6EE3">
              <w:t xml:space="preserve"> despool a spooled document to more than one device simultaneously</w:t>
            </w:r>
            <w:r w:rsidRPr="000A6EE3">
              <w:t>.</w:t>
            </w:r>
          </w:p>
        </w:tc>
      </w:tr>
      <w:tr w:rsidR="008474A8" w:rsidRPr="000A6EE3" w14:paraId="648BD7C7" w14:textId="77777777" w:rsidTr="004E6A58">
        <w:tc>
          <w:tcPr>
            <w:tcW w:w="4194" w:type="dxa"/>
          </w:tcPr>
          <w:p w14:paraId="6DB47711" w14:textId="77777777" w:rsidR="008474A8" w:rsidRPr="000A6EE3" w:rsidRDefault="002427C7" w:rsidP="002462DB">
            <w:pPr>
              <w:pStyle w:val="TableText"/>
            </w:pPr>
            <w:r w:rsidRPr="000A6EE3">
              <w:t>CAN MAKE INTO A MAIL MESSAGE (#41.2)</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CAN MAKE INTO A MAIL MESSAGE</w:instrText>
            </w:r>
            <w:r w:rsidR="002462DB" w:rsidRPr="000A6EE3">
              <w:rPr>
                <w:rFonts w:ascii="Times New Roman" w:hAnsi="Times New Roman"/>
                <w:sz w:val="24"/>
                <w:szCs w:val="22"/>
              </w:rPr>
              <w:instrText xml:space="preserve"> (#41.2)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lastRenderedPageBreak/>
              <w:instrText>“</w:instrText>
            </w:r>
            <w:r w:rsidRPr="000A6EE3">
              <w:rPr>
                <w:rFonts w:ascii="Times New Roman" w:hAnsi="Times New Roman"/>
                <w:sz w:val="24"/>
                <w:szCs w:val="22"/>
              </w:rPr>
              <w:instrText>Fields:CAN MAKE INTO A MAIL MESSAGE (#41.2)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5238" w:type="dxa"/>
          </w:tcPr>
          <w:p w14:paraId="3F48BD1D" w14:textId="77777777" w:rsidR="008474A8" w:rsidRPr="000A6EE3" w:rsidRDefault="002427C7" w:rsidP="00775170">
            <w:pPr>
              <w:pStyle w:val="TableText"/>
            </w:pPr>
            <w:r w:rsidRPr="000A6EE3">
              <w:lastRenderedPageBreak/>
              <w:t xml:space="preserve">If set to </w:t>
            </w:r>
            <w:r w:rsidRPr="000A6EE3">
              <w:rPr>
                <w:b/>
              </w:rPr>
              <w:t>YES</w:t>
            </w:r>
            <w:r w:rsidRPr="000A6EE3">
              <w:t xml:space="preserve"> it p</w:t>
            </w:r>
            <w:r w:rsidR="008474A8" w:rsidRPr="000A6EE3">
              <w:t>ermit</w:t>
            </w:r>
            <w:r w:rsidRPr="000A6EE3">
              <w:t>s</w:t>
            </w:r>
            <w:r w:rsidR="008474A8" w:rsidRPr="000A6EE3">
              <w:t xml:space="preserve"> the conversion of a spool document into a </w:t>
            </w:r>
            <w:r w:rsidRPr="000A6EE3">
              <w:t xml:space="preserve">MailMan </w:t>
            </w:r>
            <w:r w:rsidR="008474A8" w:rsidRPr="000A6EE3">
              <w:t>mail message.</w:t>
            </w:r>
            <w:r w:rsidRPr="000A6EE3">
              <w:t xml:space="preserve"> The user </w:t>
            </w:r>
            <w:r w:rsidR="002A7696" w:rsidRPr="000A6EE3">
              <w:t>is</w:t>
            </w:r>
            <w:r w:rsidRPr="000A6EE3">
              <w:t xml:space="preserve"> able to use all MailMan functions, such as copying and forwarding. As a mail message, the document can no longer be manipulated with the </w:t>
            </w:r>
            <w:r w:rsidRPr="000A6EE3">
              <w:lastRenderedPageBreak/>
              <w:t>spooler since its flag in the SPOOL DOCUMENT</w:t>
            </w:r>
            <w:r w:rsidR="00775170" w:rsidRPr="000A6EE3">
              <w:t xml:space="preserve"> (#3.51)</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SPOOL DOCUMENT</w:instrText>
            </w:r>
            <w:r w:rsidR="00775170" w:rsidRPr="000A6EE3">
              <w:rPr>
                <w:rFonts w:ascii="Times New Roman" w:hAnsi="Times New Roman"/>
                <w:sz w:val="24"/>
                <w:szCs w:val="22"/>
              </w:rPr>
              <w:instrText xml:space="preserve"> (#3.51)</w:instrText>
            </w:r>
            <w:r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Files:SPOOL DOCUMENT (#3.51)</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has been deleted.</w:t>
            </w:r>
          </w:p>
        </w:tc>
      </w:tr>
    </w:tbl>
    <w:p w14:paraId="63E1C9C1" w14:textId="77777777" w:rsidR="008474A8" w:rsidRPr="000A6EE3" w:rsidRDefault="008474A8" w:rsidP="00A7691A">
      <w:pPr>
        <w:pStyle w:val="BodyText6"/>
      </w:pPr>
    </w:p>
    <w:p w14:paraId="421C7ABE" w14:textId="4F450B4E" w:rsidR="001D6B73" w:rsidRPr="000A6EE3" w:rsidRDefault="001D6B73" w:rsidP="004E6A58">
      <w:pPr>
        <w:keepNext/>
        <w:keepLines/>
      </w:pPr>
      <w:r w:rsidRPr="000A6EE3">
        <w:t xml:space="preserve">As mentioned earlier, the user-oriented spooler options are distributed as part of the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Pr="000A6EE3">
        <w:t xml:space="preserve">, a menu available to all users. If </w:t>
      </w:r>
      <w:r w:rsidR="00FC6763" w:rsidRPr="000A6EE3">
        <w:t>system administrators have</w:t>
      </w:r>
      <w:r w:rsidRPr="000A6EE3">
        <w:t xml:space="preserve"> chosen to lock the </w:t>
      </w:r>
      <w:r w:rsidR="002C0251" w:rsidRPr="000A6EE3">
        <w:rPr>
          <w:b/>
        </w:rPr>
        <w:t>Spooler Menu</w:t>
      </w:r>
      <w:r w:rsidR="002C0251" w:rsidRPr="000A6EE3">
        <w:fldChar w:fldCharType="begin"/>
      </w:r>
      <w:r w:rsidR="002C0251" w:rsidRPr="000A6EE3">
        <w:instrText>XE “Spooling:Spooler Menu”</w:instrText>
      </w:r>
      <w:r w:rsidR="002C0251" w:rsidRPr="000A6EE3">
        <w:fldChar w:fldCharType="end"/>
      </w:r>
      <w:r w:rsidR="002C0251" w:rsidRPr="000A6EE3">
        <w:fldChar w:fldCharType="begin"/>
      </w:r>
      <w:r w:rsidR="002C0251" w:rsidRPr="000A6EE3">
        <w:instrText>XE “Spooler Menu”</w:instrText>
      </w:r>
      <w:r w:rsidR="002C0251" w:rsidRPr="000A6EE3">
        <w:fldChar w:fldCharType="end"/>
      </w:r>
      <w:r w:rsidR="002C0251" w:rsidRPr="000A6EE3">
        <w:fldChar w:fldCharType="begin"/>
      </w:r>
      <w:r w:rsidR="002C0251" w:rsidRPr="000A6EE3">
        <w:instrText>XE “Menus:Spooler Menu”</w:instrText>
      </w:r>
      <w:r w:rsidR="002C0251" w:rsidRPr="000A6EE3">
        <w:fldChar w:fldCharType="end"/>
      </w:r>
      <w:r w:rsidR="002C0251" w:rsidRPr="000A6EE3">
        <w:fldChar w:fldCharType="begin"/>
      </w:r>
      <w:r w:rsidR="002C0251" w:rsidRPr="000A6EE3">
        <w:instrText>XE “Options:Spooler Menu”</w:instrText>
      </w:r>
      <w:r w:rsidR="002C0251" w:rsidRPr="000A6EE3">
        <w:fldChar w:fldCharType="end"/>
      </w:r>
      <w:r w:rsidR="002C0251" w:rsidRPr="000A6EE3">
        <w:t xml:space="preserve"> [</w:t>
      </w:r>
      <w:r w:rsidR="002C0251" w:rsidRPr="000A6EE3">
        <w:rPr>
          <w:color w:val="auto"/>
        </w:rPr>
        <w:t>XU-SPL-MENU</w:t>
      </w:r>
      <w:r w:rsidR="002C0251" w:rsidRPr="000A6EE3">
        <w:rPr>
          <w:color w:val="auto"/>
        </w:rPr>
        <w:fldChar w:fldCharType="begin"/>
      </w:r>
      <w:r w:rsidR="002C0251" w:rsidRPr="000A6EE3">
        <w:instrText xml:space="preserve"> XE "</w:instrText>
      </w:r>
      <w:r w:rsidR="002C0251" w:rsidRPr="000A6EE3">
        <w:rPr>
          <w:color w:val="auto"/>
        </w:rPr>
        <w:instrText>XU-SPL-MENU Menu</w:instrText>
      </w:r>
      <w:r w:rsidR="002C0251" w:rsidRPr="000A6EE3">
        <w:instrText xml:space="preserve">" </w:instrText>
      </w:r>
      <w:r w:rsidR="002C0251" w:rsidRPr="000A6EE3">
        <w:rPr>
          <w:color w:val="auto"/>
        </w:rPr>
        <w:fldChar w:fldCharType="end"/>
      </w:r>
      <w:r w:rsidR="002C0251" w:rsidRPr="000A6EE3">
        <w:rPr>
          <w:color w:val="auto"/>
        </w:rPr>
        <w:fldChar w:fldCharType="begin"/>
      </w:r>
      <w:r w:rsidR="002C0251" w:rsidRPr="000A6EE3">
        <w:instrText xml:space="preserve"> XE "Menus:</w:instrText>
      </w:r>
      <w:r w:rsidR="002C0251" w:rsidRPr="000A6EE3">
        <w:rPr>
          <w:color w:val="auto"/>
        </w:rPr>
        <w:instrText>XU-SPL-MENU</w:instrText>
      </w:r>
      <w:r w:rsidR="002C0251" w:rsidRPr="000A6EE3">
        <w:instrText xml:space="preserve">" </w:instrText>
      </w:r>
      <w:r w:rsidR="002C0251" w:rsidRPr="000A6EE3">
        <w:rPr>
          <w:color w:val="auto"/>
        </w:rPr>
        <w:fldChar w:fldCharType="end"/>
      </w:r>
      <w:r w:rsidR="002C0251" w:rsidRPr="000A6EE3">
        <w:rPr>
          <w:color w:val="auto"/>
        </w:rPr>
        <w:fldChar w:fldCharType="begin"/>
      </w:r>
      <w:r w:rsidR="002C0251" w:rsidRPr="000A6EE3">
        <w:instrText xml:space="preserve"> XE "Options:</w:instrText>
      </w:r>
      <w:r w:rsidR="002C0251" w:rsidRPr="000A6EE3">
        <w:rPr>
          <w:color w:val="auto"/>
        </w:rPr>
        <w:instrText>XU-SPL-MENU</w:instrText>
      </w:r>
      <w:r w:rsidR="002C0251" w:rsidRPr="000A6EE3">
        <w:instrText xml:space="preserve">" </w:instrText>
      </w:r>
      <w:r w:rsidR="002C0251" w:rsidRPr="000A6EE3">
        <w:rPr>
          <w:color w:val="auto"/>
        </w:rPr>
        <w:fldChar w:fldCharType="end"/>
      </w:r>
      <w:r w:rsidR="002C0251" w:rsidRPr="000A6EE3">
        <w:t>]</w:t>
      </w:r>
      <w:r w:rsidRPr="000A6EE3">
        <w:t xml:space="preserve"> or remove</w:t>
      </w:r>
      <w:r w:rsidR="004B1924" w:rsidRPr="000A6EE3">
        <w:t>d</w:t>
      </w:r>
      <w:r w:rsidRPr="000A6EE3">
        <w:t xml:space="preserve"> it from the </w:t>
      </w:r>
      <w:r w:rsidRPr="000A6EE3">
        <w:rPr>
          <w:b/>
        </w:rPr>
        <w:t>Common</w:t>
      </w:r>
      <w:r w:rsidR="002C0251" w:rsidRPr="000A6EE3">
        <w:fldChar w:fldCharType="begin"/>
      </w:r>
      <w:r w:rsidR="002C0251" w:rsidRPr="000A6EE3">
        <w:instrText xml:space="preserve"> XE “Common Menu” </w:instrText>
      </w:r>
      <w:r w:rsidR="002C0251" w:rsidRPr="000A6EE3">
        <w:fldChar w:fldCharType="end"/>
      </w:r>
      <w:r w:rsidR="002C0251" w:rsidRPr="000A6EE3">
        <w:fldChar w:fldCharType="begin"/>
      </w:r>
      <w:r w:rsidR="002C0251" w:rsidRPr="000A6EE3">
        <w:instrText xml:space="preserve"> XE “Menus:Common” </w:instrText>
      </w:r>
      <w:r w:rsidR="002C0251" w:rsidRPr="000A6EE3">
        <w:fldChar w:fldCharType="end"/>
      </w:r>
      <w:r w:rsidR="002C0251" w:rsidRPr="000A6EE3">
        <w:fldChar w:fldCharType="begin"/>
      </w:r>
      <w:r w:rsidR="002C0251" w:rsidRPr="000A6EE3">
        <w:instrText xml:space="preserve"> XE “Options:Common” </w:instrText>
      </w:r>
      <w:r w:rsidR="002C0251" w:rsidRPr="000A6EE3">
        <w:fldChar w:fldCharType="end"/>
      </w:r>
      <w:r w:rsidRPr="000A6EE3">
        <w:t xml:space="preserve"> menu, access to the options need</w:t>
      </w:r>
      <w:r w:rsidR="002A7696" w:rsidRPr="000A6EE3">
        <w:t>s</w:t>
      </w:r>
      <w:r w:rsidRPr="000A6EE3">
        <w:t xml:space="preserve"> to be re</w:t>
      </w:r>
      <w:r w:rsidR="005C3089" w:rsidRPr="000A6EE3">
        <w:t>-</w:t>
      </w:r>
      <w:r w:rsidRPr="000A6EE3">
        <w:t>established for users who are allowed to spool</w:t>
      </w:r>
      <w:r w:rsidR="005C3089" w:rsidRPr="000A6EE3">
        <w:t xml:space="preserve"> via the </w:t>
      </w:r>
      <w:r w:rsidR="005C3089" w:rsidRPr="000A6EE3">
        <w:rPr>
          <w:b/>
        </w:rPr>
        <w:t>Edit User</w:t>
      </w:r>
      <w:r w:rsidR="00666840" w:rsidRPr="000A6EE3">
        <w:rPr>
          <w:b/>
        </w:rPr>
        <w:t>’</w:t>
      </w:r>
      <w:r w:rsidR="005C3089" w:rsidRPr="000A6EE3">
        <w:rPr>
          <w:b/>
        </w:rPr>
        <w:t>s Spooler Access</w:t>
      </w:r>
      <w:r w:rsidR="0042125F" w:rsidRPr="000A6EE3">
        <w:fldChar w:fldCharType="begin"/>
      </w:r>
      <w:r w:rsidR="0042125F" w:rsidRPr="000A6EE3">
        <w:instrText xml:space="preserve"> XE “Edit User’s Spooler Access Option” </w:instrText>
      </w:r>
      <w:r w:rsidR="0042125F" w:rsidRPr="000A6EE3">
        <w:fldChar w:fldCharType="end"/>
      </w:r>
      <w:r w:rsidR="0042125F" w:rsidRPr="000A6EE3">
        <w:fldChar w:fldCharType="begin"/>
      </w:r>
      <w:r w:rsidR="0042125F" w:rsidRPr="000A6EE3">
        <w:instrText xml:space="preserve"> XE “Options:Edit User’s Spooler Access” </w:instrText>
      </w:r>
      <w:r w:rsidR="0042125F" w:rsidRPr="000A6EE3">
        <w:fldChar w:fldCharType="end"/>
      </w:r>
      <w:r w:rsidR="005C3089" w:rsidRPr="000A6EE3">
        <w:t xml:space="preserve"> [XU-SPL-USER</w:t>
      </w:r>
      <w:r w:rsidR="005C3089" w:rsidRPr="000A6EE3">
        <w:fldChar w:fldCharType="begin"/>
      </w:r>
      <w:r w:rsidR="005C3089" w:rsidRPr="000A6EE3">
        <w:instrText xml:space="preserve"> XE </w:instrText>
      </w:r>
      <w:r w:rsidR="00666840" w:rsidRPr="000A6EE3">
        <w:instrText>“</w:instrText>
      </w:r>
      <w:r w:rsidR="005C3089" w:rsidRPr="000A6EE3">
        <w:instrText>XU-SPL-USER Option</w:instrText>
      </w:r>
      <w:r w:rsidR="00666840" w:rsidRPr="000A6EE3">
        <w:instrText>”</w:instrText>
      </w:r>
      <w:r w:rsidR="005C3089" w:rsidRPr="000A6EE3">
        <w:instrText xml:space="preserve"> </w:instrText>
      </w:r>
      <w:r w:rsidR="005C3089" w:rsidRPr="000A6EE3">
        <w:fldChar w:fldCharType="end"/>
      </w:r>
      <w:r w:rsidR="005C3089" w:rsidRPr="000A6EE3">
        <w:fldChar w:fldCharType="begin"/>
      </w:r>
      <w:r w:rsidR="005C3089" w:rsidRPr="000A6EE3">
        <w:instrText xml:space="preserve"> XE </w:instrText>
      </w:r>
      <w:r w:rsidR="00666840" w:rsidRPr="000A6EE3">
        <w:instrText>“</w:instrText>
      </w:r>
      <w:r w:rsidR="005C3089" w:rsidRPr="000A6EE3">
        <w:instrText>Options:XU-SPL-USER</w:instrText>
      </w:r>
      <w:r w:rsidR="00666840" w:rsidRPr="000A6EE3">
        <w:instrText>”</w:instrText>
      </w:r>
      <w:r w:rsidR="005C3089" w:rsidRPr="000A6EE3">
        <w:instrText xml:space="preserve"> </w:instrText>
      </w:r>
      <w:r w:rsidR="005C3089" w:rsidRPr="000A6EE3">
        <w:fldChar w:fldCharType="end"/>
      </w:r>
      <w:r w:rsidR="00BD7745" w:rsidRPr="000A6EE3">
        <w:t>]</w:t>
      </w:r>
      <w:r w:rsidR="0042125F" w:rsidRPr="000A6EE3">
        <w:t xml:space="preserve"> option</w:t>
      </w:r>
      <w:r w:rsidR="00BD7745" w:rsidRPr="000A6EE3">
        <w:t xml:space="preserve">, as shown </w:t>
      </w:r>
      <w:r w:rsidR="0042125F" w:rsidRPr="000A6EE3">
        <w:t xml:space="preserve">in </w:t>
      </w:r>
      <w:r w:rsidR="00AF070A" w:rsidRPr="00AF070A">
        <w:rPr>
          <w:color w:val="0000FF"/>
          <w:u w:val="single"/>
        </w:rPr>
        <w:fldChar w:fldCharType="begin"/>
      </w:r>
      <w:r w:rsidR="00AF070A" w:rsidRPr="00AF070A">
        <w:rPr>
          <w:color w:val="0000FF"/>
          <w:u w:val="single"/>
        </w:rPr>
        <w:instrText xml:space="preserve"> REF _Ref511308225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231</w:t>
      </w:r>
      <w:r w:rsidR="00AF070A" w:rsidRPr="00AF070A">
        <w:rPr>
          <w:color w:val="0000FF"/>
          <w:u w:val="single"/>
        </w:rPr>
        <w:fldChar w:fldCharType="end"/>
      </w:r>
      <w:r w:rsidR="00BD7745" w:rsidRPr="000A6EE3">
        <w:t>:</w:t>
      </w:r>
    </w:p>
    <w:p w14:paraId="0F903D85" w14:textId="77777777" w:rsidR="004E6A58" w:rsidRPr="000A6EE3" w:rsidRDefault="004E6A58" w:rsidP="004E6A58">
      <w:pPr>
        <w:pStyle w:val="BodyText6"/>
        <w:keepNext/>
        <w:keepLines/>
      </w:pPr>
    </w:p>
    <w:p w14:paraId="599DA65C" w14:textId="47481544" w:rsidR="00406512" w:rsidRPr="000A6EE3" w:rsidRDefault="00406512" w:rsidP="002B6AE0">
      <w:pPr>
        <w:pStyle w:val="Caption"/>
      </w:pPr>
      <w:bookmarkStart w:id="1623" w:name="_Ref511308225"/>
      <w:bookmarkStart w:id="1624" w:name="_Toc193181783"/>
      <w:bookmarkStart w:id="1625" w:name="_Toc151535284"/>
      <w:r w:rsidRPr="000A6EE3">
        <w:t xml:space="preserve">Figure </w:t>
      </w:r>
      <w:fldSimple w:instr=" SEQ Figure \* ARABIC ">
        <w:r w:rsidR="00F56C49">
          <w:rPr>
            <w:noProof/>
          </w:rPr>
          <w:t>231</w:t>
        </w:r>
      </w:fldSimple>
      <w:bookmarkEnd w:id="1623"/>
      <w:r w:rsidR="00CE5ED9" w:rsidRPr="000A6EE3">
        <w:t>:</w:t>
      </w:r>
      <w:r w:rsidRPr="000A6EE3">
        <w:t xml:space="preserve"> Edit User</w:t>
      </w:r>
      <w:r w:rsidR="00666840" w:rsidRPr="000A6EE3">
        <w:t>’</w:t>
      </w:r>
      <w:r w:rsidRPr="000A6EE3">
        <w:t>s Spooler Access—</w:t>
      </w:r>
      <w:r w:rsidR="004375AD" w:rsidRPr="000A6EE3">
        <w:t xml:space="preserve">Sample User </w:t>
      </w:r>
      <w:r w:rsidR="00DC70CA">
        <w:t>Dialog</w:t>
      </w:r>
      <w:bookmarkEnd w:id="1624"/>
      <w:bookmarkEnd w:id="1625"/>
    </w:p>
    <w:p w14:paraId="10040160" w14:textId="77777777" w:rsidR="001D6B73" w:rsidRPr="000A6EE3" w:rsidRDefault="001D6B73">
      <w:pPr>
        <w:pStyle w:val="Dialogue"/>
      </w:pPr>
      <w:r w:rsidRPr="000A6EE3">
        <w:t xml:space="preserve">Select Spool Management Option: </w:t>
      </w:r>
      <w:r w:rsidR="00B801DA" w:rsidRPr="000A6EE3">
        <w:rPr>
          <w:b/>
          <w:highlight w:val="yellow"/>
        </w:rPr>
        <w:t>EDIT USER</w:t>
      </w:r>
      <w:r w:rsidR="00666840" w:rsidRPr="000A6EE3">
        <w:rPr>
          <w:b/>
          <w:highlight w:val="yellow"/>
        </w:rPr>
        <w:t>’</w:t>
      </w:r>
      <w:r w:rsidR="00B801DA" w:rsidRPr="000A6EE3">
        <w:rPr>
          <w:b/>
          <w:highlight w:val="yellow"/>
        </w:rPr>
        <w:t>S SPOOLER ACCESS</w:t>
      </w:r>
    </w:p>
    <w:p w14:paraId="04B56D36" w14:textId="77777777" w:rsidR="001D6B73" w:rsidRPr="000A6EE3" w:rsidRDefault="001D6B73">
      <w:pPr>
        <w:pStyle w:val="Dialogue"/>
      </w:pPr>
    </w:p>
    <w:p w14:paraId="3F2B5FF9" w14:textId="77777777" w:rsidR="001D6B73" w:rsidRPr="000A6EE3" w:rsidRDefault="001D6B73">
      <w:pPr>
        <w:pStyle w:val="Dialogue"/>
      </w:pPr>
      <w:r w:rsidRPr="000A6EE3">
        <w:t xml:space="preserve">Select NEW PERSON NAME: </w:t>
      </w:r>
      <w:r w:rsidR="004B1924" w:rsidRPr="000A6EE3">
        <w:rPr>
          <w:b/>
          <w:highlight w:val="yellow"/>
        </w:rPr>
        <w:t>XUUSER</w:t>
      </w:r>
      <w:r w:rsidRPr="000A6EE3">
        <w:rPr>
          <w:b/>
          <w:highlight w:val="yellow"/>
        </w:rPr>
        <w:t>,</w:t>
      </w:r>
      <w:r w:rsidR="005C3089" w:rsidRPr="000A6EE3">
        <w:rPr>
          <w:b/>
          <w:highlight w:val="yellow"/>
        </w:rPr>
        <w:t>SIX</w:t>
      </w:r>
    </w:p>
    <w:p w14:paraId="7E0DA580" w14:textId="77777777" w:rsidR="001D6B73" w:rsidRPr="000A6EE3" w:rsidRDefault="001D6B73">
      <w:pPr>
        <w:pStyle w:val="Dialogue"/>
      </w:pPr>
      <w:r w:rsidRPr="000A6EE3">
        <w:t xml:space="preserve">ALLOWED TO USE SPOOLER: YES// </w:t>
      </w:r>
      <w:r w:rsidRPr="000A6EE3">
        <w:rPr>
          <w:b/>
          <w:highlight w:val="yellow"/>
        </w:rPr>
        <w:t>&lt;Enter&gt;</w:t>
      </w:r>
    </w:p>
    <w:p w14:paraId="6C931BBB" w14:textId="77777777" w:rsidR="001D6B73" w:rsidRPr="000A6EE3" w:rsidRDefault="001D6B73">
      <w:pPr>
        <w:pStyle w:val="Dialogue"/>
      </w:pPr>
      <w:r w:rsidRPr="000A6EE3">
        <w:t xml:space="preserve">MULTI-DEVICE DESPOOLING: YES// </w:t>
      </w:r>
      <w:r w:rsidRPr="000A6EE3">
        <w:rPr>
          <w:b/>
          <w:highlight w:val="yellow"/>
        </w:rPr>
        <w:t>&lt;Enter&gt;</w:t>
      </w:r>
    </w:p>
    <w:p w14:paraId="629BB511" w14:textId="77777777" w:rsidR="001D6B73" w:rsidRPr="000A6EE3" w:rsidRDefault="001D6B73">
      <w:pPr>
        <w:pStyle w:val="Dialogue"/>
      </w:pPr>
      <w:r w:rsidRPr="000A6EE3">
        <w:t xml:space="preserve">CAN MAKE INTO A MAIL MESSAGE: YES// </w:t>
      </w:r>
      <w:r w:rsidRPr="000A6EE3">
        <w:rPr>
          <w:b/>
          <w:highlight w:val="yellow"/>
        </w:rPr>
        <w:t>&lt;Enter&gt;</w:t>
      </w:r>
    </w:p>
    <w:p w14:paraId="0A7E28D1" w14:textId="77777777" w:rsidR="001D6B73" w:rsidRPr="000A6EE3" w:rsidRDefault="001D6B73" w:rsidP="00A7691A">
      <w:pPr>
        <w:pStyle w:val="BodyText6"/>
      </w:pPr>
    </w:p>
    <w:p w14:paraId="24F09306" w14:textId="77777777" w:rsidR="001D6B73" w:rsidRPr="000A6EE3" w:rsidRDefault="001D6B73" w:rsidP="005C694E">
      <w:pPr>
        <w:pStyle w:val="Heading3"/>
      </w:pPr>
      <w:bookmarkStart w:id="1626" w:name="_Toc236534739"/>
      <w:bookmarkStart w:id="1627" w:name="_Toc151534812"/>
      <w:r w:rsidRPr="000A6EE3">
        <w:lastRenderedPageBreak/>
        <w:t>Managing Spool Documents</w:t>
      </w:r>
      <w:bookmarkEnd w:id="1626"/>
      <w:bookmarkEnd w:id="1627"/>
    </w:p>
    <w:p w14:paraId="3C451064" w14:textId="7B91AC5B" w:rsidR="001D6B73" w:rsidRPr="000A6EE3" w:rsidRDefault="00CC7606" w:rsidP="00CC7606">
      <w:pPr>
        <w:pStyle w:val="BodyText"/>
        <w:keepNext/>
        <w:keepLines/>
      </w:pPr>
      <w:r w:rsidRPr="000A6EE3">
        <w:fldChar w:fldCharType="begin"/>
      </w:r>
      <w:r w:rsidRPr="000A6EE3">
        <w:instrText xml:space="preserve">XE </w:instrText>
      </w:r>
      <w:r w:rsidR="00666840" w:rsidRPr="000A6EE3">
        <w:instrText>“</w:instrText>
      </w:r>
      <w:r w:rsidRPr="000A6EE3">
        <w:instrText>Spooling:Managing Spool Documents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Managing:Spool Documents</w:instrText>
      </w:r>
      <w:r w:rsidR="00666840" w:rsidRPr="000A6EE3">
        <w:instrText>”</w:instrText>
      </w:r>
      <w:r w:rsidRPr="000A6EE3">
        <w:instrText xml:space="preserve"> </w:instrText>
      </w:r>
      <w:r w:rsidRPr="000A6EE3">
        <w:fldChar w:fldCharType="end"/>
      </w:r>
      <w:r w:rsidR="001D6B73" w:rsidRPr="000A6EE3">
        <w:t xml:space="preserve">The remaining options on the </w:t>
      </w:r>
      <w:r w:rsidR="001D6B73" w:rsidRPr="000A6EE3">
        <w:rPr>
          <w:b/>
        </w:rPr>
        <w:t>Spool Management</w:t>
      </w:r>
      <w:r w:rsidR="0042125F" w:rsidRPr="000A6EE3">
        <w:fldChar w:fldCharType="begin"/>
      </w:r>
      <w:r w:rsidR="0042125F" w:rsidRPr="000A6EE3">
        <w:instrText xml:space="preserve"> XE “Spool Management Menu” </w:instrText>
      </w:r>
      <w:r w:rsidR="0042125F" w:rsidRPr="000A6EE3">
        <w:fldChar w:fldCharType="end"/>
      </w:r>
      <w:r w:rsidR="0042125F" w:rsidRPr="000A6EE3">
        <w:fldChar w:fldCharType="begin"/>
      </w:r>
      <w:r w:rsidR="0042125F" w:rsidRPr="000A6EE3">
        <w:instrText xml:space="preserve"> XE “Menus:Spool Management” </w:instrText>
      </w:r>
      <w:r w:rsidR="0042125F" w:rsidRPr="000A6EE3">
        <w:fldChar w:fldCharType="end"/>
      </w:r>
      <w:r w:rsidR="0042125F" w:rsidRPr="000A6EE3">
        <w:fldChar w:fldCharType="begin"/>
      </w:r>
      <w:r w:rsidR="0042125F" w:rsidRPr="000A6EE3">
        <w:instrText xml:space="preserve"> XE “Options:Spool Management” </w:instrText>
      </w:r>
      <w:r w:rsidR="0042125F" w:rsidRPr="000A6EE3">
        <w:fldChar w:fldCharType="end"/>
      </w:r>
      <w:r w:rsidR="001D6B73" w:rsidRPr="000A6EE3">
        <w:t xml:space="preserve"> </w:t>
      </w:r>
      <w:r w:rsidR="00086677" w:rsidRPr="000A6EE3">
        <w:t>[XU-SPL-MGR</w:t>
      </w:r>
      <w:r w:rsidR="00086677" w:rsidRPr="000A6EE3">
        <w:fldChar w:fldCharType="begin"/>
      </w:r>
      <w:r w:rsidR="00086677" w:rsidRPr="000A6EE3">
        <w:instrText xml:space="preserve"> XE </w:instrText>
      </w:r>
      <w:r w:rsidR="00666840" w:rsidRPr="000A6EE3">
        <w:instrText>“</w:instrText>
      </w:r>
      <w:r w:rsidR="00086677" w:rsidRPr="000A6EE3">
        <w:instrText>XU-SPL-MGR Menu</w:instrText>
      </w:r>
      <w:r w:rsidR="00666840" w:rsidRPr="000A6EE3">
        <w:instrText>”</w:instrText>
      </w:r>
      <w:r w:rsidR="00086677" w:rsidRPr="000A6EE3">
        <w:instrText xml:space="preserve"> </w:instrText>
      </w:r>
      <w:r w:rsidR="00086677" w:rsidRPr="000A6EE3">
        <w:fldChar w:fldCharType="end"/>
      </w:r>
      <w:r w:rsidR="00086677" w:rsidRPr="000A6EE3">
        <w:fldChar w:fldCharType="begin"/>
      </w:r>
      <w:r w:rsidR="00086677" w:rsidRPr="000A6EE3">
        <w:instrText xml:space="preserve"> XE </w:instrText>
      </w:r>
      <w:r w:rsidR="00666840" w:rsidRPr="000A6EE3">
        <w:instrText>“</w:instrText>
      </w:r>
      <w:r w:rsidR="00086677" w:rsidRPr="000A6EE3">
        <w:instrText>Menus:XU-SPL-MGR</w:instrText>
      </w:r>
      <w:r w:rsidR="00666840" w:rsidRPr="000A6EE3">
        <w:instrText>”</w:instrText>
      </w:r>
      <w:r w:rsidR="00086677" w:rsidRPr="000A6EE3">
        <w:instrText xml:space="preserve"> </w:instrText>
      </w:r>
      <w:r w:rsidR="00086677" w:rsidRPr="000A6EE3">
        <w:fldChar w:fldCharType="end"/>
      </w:r>
      <w:r w:rsidR="00086677" w:rsidRPr="000A6EE3">
        <w:fldChar w:fldCharType="begin"/>
      </w:r>
      <w:r w:rsidR="00086677" w:rsidRPr="000A6EE3">
        <w:instrText xml:space="preserve"> XE </w:instrText>
      </w:r>
      <w:r w:rsidR="00666840" w:rsidRPr="000A6EE3">
        <w:instrText>“</w:instrText>
      </w:r>
      <w:r w:rsidR="00086677" w:rsidRPr="000A6EE3">
        <w:instrText>Options:XU-SPL-MGR</w:instrText>
      </w:r>
      <w:r w:rsidR="00666840" w:rsidRPr="000A6EE3">
        <w:instrText>”</w:instrText>
      </w:r>
      <w:r w:rsidR="00086677" w:rsidRPr="000A6EE3">
        <w:instrText xml:space="preserve"> </w:instrText>
      </w:r>
      <w:r w:rsidR="00086677" w:rsidRPr="000A6EE3">
        <w:fldChar w:fldCharType="end"/>
      </w:r>
      <w:r w:rsidR="00086677" w:rsidRPr="000A6EE3">
        <w:t>]</w:t>
      </w:r>
      <w:r w:rsidR="0042125F" w:rsidRPr="000A6EE3">
        <w:t xml:space="preserve"> menu</w:t>
      </w:r>
      <w:r w:rsidR="004E6A58" w:rsidRPr="000A6EE3">
        <w:t xml:space="preserve"> (</w:t>
      </w:r>
      <w:r w:rsidR="00AF070A" w:rsidRPr="00AF070A">
        <w:rPr>
          <w:color w:val="0000FF"/>
          <w:u w:val="single"/>
        </w:rPr>
        <w:fldChar w:fldCharType="begin"/>
      </w:r>
      <w:r w:rsidR="00AF070A" w:rsidRPr="00AF070A">
        <w:rPr>
          <w:color w:val="0000FF"/>
          <w:u w:val="single"/>
        </w:rPr>
        <w:instrText xml:space="preserve"> REF _Ref67467220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232</w:t>
      </w:r>
      <w:r w:rsidR="00AF070A" w:rsidRPr="00AF070A">
        <w:rPr>
          <w:color w:val="0000FF"/>
          <w:u w:val="single"/>
        </w:rPr>
        <w:fldChar w:fldCharType="end"/>
      </w:r>
      <w:r w:rsidR="004E6A58" w:rsidRPr="000A6EE3">
        <w:t>)</w:t>
      </w:r>
      <w:r w:rsidR="00086677" w:rsidRPr="000A6EE3">
        <w:t xml:space="preserve"> </w:t>
      </w:r>
      <w:r w:rsidR="001D6B73" w:rsidRPr="000A6EE3">
        <w:t xml:space="preserve">are also found on the user-oriented </w:t>
      </w:r>
      <w:r w:rsidR="00F96FAF" w:rsidRPr="000A6EE3">
        <w:rPr>
          <w:b/>
        </w:rPr>
        <w:t>Spooler Menu</w:t>
      </w:r>
      <w:r w:rsidR="00F96FAF" w:rsidRPr="000A6EE3">
        <w:fldChar w:fldCharType="begin"/>
      </w:r>
      <w:r w:rsidR="00F96FAF" w:rsidRPr="000A6EE3">
        <w:instrText>XE “Spooling:Spooler Menu”</w:instrText>
      </w:r>
      <w:r w:rsidR="00F96FAF" w:rsidRPr="000A6EE3">
        <w:fldChar w:fldCharType="end"/>
      </w:r>
      <w:r w:rsidR="00F96FAF" w:rsidRPr="000A6EE3">
        <w:fldChar w:fldCharType="begin"/>
      </w:r>
      <w:r w:rsidR="00F96FAF" w:rsidRPr="000A6EE3">
        <w:instrText>XE “Spooler Menu”</w:instrText>
      </w:r>
      <w:r w:rsidR="00F96FAF" w:rsidRPr="000A6EE3">
        <w:fldChar w:fldCharType="end"/>
      </w:r>
      <w:r w:rsidR="00F96FAF" w:rsidRPr="000A6EE3">
        <w:fldChar w:fldCharType="begin"/>
      </w:r>
      <w:r w:rsidR="00F96FAF" w:rsidRPr="000A6EE3">
        <w:instrText>XE “Menus:Spooler Menu”</w:instrText>
      </w:r>
      <w:r w:rsidR="00F96FAF" w:rsidRPr="000A6EE3">
        <w:fldChar w:fldCharType="end"/>
      </w:r>
      <w:r w:rsidR="00F96FAF" w:rsidRPr="000A6EE3">
        <w:fldChar w:fldCharType="begin"/>
      </w:r>
      <w:r w:rsidR="00F96FAF" w:rsidRPr="000A6EE3">
        <w:instrText>XE “Options:Spooler Menu”</w:instrText>
      </w:r>
      <w:r w:rsidR="00F96FAF" w:rsidRPr="000A6EE3">
        <w:fldChar w:fldCharType="end"/>
      </w:r>
      <w:r w:rsidR="00F96FAF" w:rsidRPr="000A6EE3">
        <w:t xml:space="preserve"> [</w:t>
      </w:r>
      <w:r w:rsidR="00F96FAF" w:rsidRPr="000A6EE3">
        <w:rPr>
          <w:color w:val="auto"/>
          <w:szCs w:val="22"/>
        </w:rPr>
        <w:t>XU-SPL-MENU</w:t>
      </w:r>
      <w:r w:rsidR="00F96FAF" w:rsidRPr="000A6EE3">
        <w:rPr>
          <w:color w:val="auto"/>
          <w:szCs w:val="22"/>
        </w:rPr>
        <w:fldChar w:fldCharType="begin"/>
      </w:r>
      <w:r w:rsidR="00F96FAF" w:rsidRPr="000A6EE3">
        <w:instrText xml:space="preserve"> XE "</w:instrText>
      </w:r>
      <w:r w:rsidR="00F96FAF" w:rsidRPr="000A6EE3">
        <w:rPr>
          <w:color w:val="auto"/>
          <w:szCs w:val="22"/>
        </w:rPr>
        <w:instrText>XU-SPL-MENU Menu</w:instrText>
      </w:r>
      <w:r w:rsidR="00F96FAF" w:rsidRPr="000A6EE3">
        <w:instrText xml:space="preserve">" </w:instrText>
      </w:r>
      <w:r w:rsidR="00F96FAF" w:rsidRPr="000A6EE3">
        <w:rPr>
          <w:color w:val="auto"/>
          <w:szCs w:val="22"/>
        </w:rPr>
        <w:fldChar w:fldCharType="end"/>
      </w:r>
      <w:r w:rsidR="00F96FAF" w:rsidRPr="000A6EE3">
        <w:rPr>
          <w:color w:val="auto"/>
          <w:szCs w:val="22"/>
        </w:rPr>
        <w:fldChar w:fldCharType="begin"/>
      </w:r>
      <w:r w:rsidR="00F96FAF" w:rsidRPr="000A6EE3">
        <w:instrText xml:space="preserve"> XE "Menus:</w:instrText>
      </w:r>
      <w:r w:rsidR="00F96FAF" w:rsidRPr="000A6EE3">
        <w:rPr>
          <w:color w:val="auto"/>
          <w:szCs w:val="22"/>
        </w:rPr>
        <w:instrText>XU-SPL-MENU</w:instrText>
      </w:r>
      <w:r w:rsidR="00F96FAF" w:rsidRPr="000A6EE3">
        <w:instrText xml:space="preserve">" </w:instrText>
      </w:r>
      <w:r w:rsidR="00F96FAF" w:rsidRPr="000A6EE3">
        <w:rPr>
          <w:color w:val="auto"/>
          <w:szCs w:val="22"/>
        </w:rPr>
        <w:fldChar w:fldCharType="end"/>
      </w:r>
      <w:r w:rsidR="00F96FAF" w:rsidRPr="000A6EE3">
        <w:rPr>
          <w:color w:val="auto"/>
          <w:szCs w:val="22"/>
        </w:rPr>
        <w:fldChar w:fldCharType="begin"/>
      </w:r>
      <w:r w:rsidR="00F96FAF" w:rsidRPr="000A6EE3">
        <w:instrText xml:space="preserve"> XE "Options:</w:instrText>
      </w:r>
      <w:r w:rsidR="00F96FAF" w:rsidRPr="000A6EE3">
        <w:rPr>
          <w:color w:val="auto"/>
          <w:szCs w:val="22"/>
        </w:rPr>
        <w:instrText>XU-SPL-MENU</w:instrText>
      </w:r>
      <w:r w:rsidR="00F96FAF" w:rsidRPr="000A6EE3">
        <w:instrText xml:space="preserve">" </w:instrText>
      </w:r>
      <w:r w:rsidR="00F96FAF" w:rsidRPr="000A6EE3">
        <w:rPr>
          <w:color w:val="auto"/>
          <w:szCs w:val="22"/>
        </w:rPr>
        <w:fldChar w:fldCharType="end"/>
      </w:r>
      <w:r w:rsidR="00F96FAF" w:rsidRPr="000A6EE3">
        <w:t>]</w:t>
      </w:r>
      <w:r w:rsidR="001D6B73" w:rsidRPr="000A6EE3">
        <w:t xml:space="preserve">. They are provided on the </w:t>
      </w:r>
      <w:r w:rsidR="002C0251" w:rsidRPr="000A6EE3">
        <w:rPr>
          <w:b/>
        </w:rPr>
        <w:t>Spool Management</w:t>
      </w:r>
      <w:r w:rsidR="002C0251" w:rsidRPr="000A6EE3">
        <w:fldChar w:fldCharType="begin"/>
      </w:r>
      <w:r w:rsidR="002C0251" w:rsidRPr="000A6EE3">
        <w:instrText xml:space="preserve"> XE “Spool Management Menu” </w:instrText>
      </w:r>
      <w:r w:rsidR="002C0251" w:rsidRPr="000A6EE3">
        <w:fldChar w:fldCharType="end"/>
      </w:r>
      <w:r w:rsidR="002C0251" w:rsidRPr="000A6EE3">
        <w:fldChar w:fldCharType="begin"/>
      </w:r>
      <w:r w:rsidR="002C0251" w:rsidRPr="000A6EE3">
        <w:instrText xml:space="preserve"> XE “Menus:Spool Management” </w:instrText>
      </w:r>
      <w:r w:rsidR="002C0251" w:rsidRPr="000A6EE3">
        <w:fldChar w:fldCharType="end"/>
      </w:r>
      <w:r w:rsidR="002C0251" w:rsidRPr="000A6EE3">
        <w:fldChar w:fldCharType="begin"/>
      </w:r>
      <w:r w:rsidR="002C0251" w:rsidRPr="000A6EE3">
        <w:instrText xml:space="preserve"> XE “Options:Spool Management” </w:instrText>
      </w:r>
      <w:r w:rsidR="002C0251" w:rsidRPr="000A6EE3">
        <w:fldChar w:fldCharType="end"/>
      </w:r>
      <w:r w:rsidR="002C0251" w:rsidRPr="000A6EE3">
        <w:t xml:space="preserve"> [XU-SPL-MGR</w:t>
      </w:r>
      <w:r w:rsidR="002C0251" w:rsidRPr="000A6EE3">
        <w:fldChar w:fldCharType="begin"/>
      </w:r>
      <w:r w:rsidR="002C0251" w:rsidRPr="000A6EE3">
        <w:instrText xml:space="preserve"> XE “XU-SPL-MGR Menu” </w:instrText>
      </w:r>
      <w:r w:rsidR="002C0251" w:rsidRPr="000A6EE3">
        <w:fldChar w:fldCharType="end"/>
      </w:r>
      <w:r w:rsidR="002C0251" w:rsidRPr="000A6EE3">
        <w:fldChar w:fldCharType="begin"/>
      </w:r>
      <w:r w:rsidR="002C0251" w:rsidRPr="000A6EE3">
        <w:instrText xml:space="preserve"> XE “Menus:XU-SPL-MGR” </w:instrText>
      </w:r>
      <w:r w:rsidR="002C0251" w:rsidRPr="000A6EE3">
        <w:fldChar w:fldCharType="end"/>
      </w:r>
      <w:r w:rsidR="002C0251" w:rsidRPr="000A6EE3">
        <w:fldChar w:fldCharType="begin"/>
      </w:r>
      <w:r w:rsidR="002C0251" w:rsidRPr="000A6EE3">
        <w:instrText xml:space="preserve"> XE “Options:XU-SPL-MGR” </w:instrText>
      </w:r>
      <w:r w:rsidR="002C0251" w:rsidRPr="000A6EE3">
        <w:fldChar w:fldCharType="end"/>
      </w:r>
      <w:r w:rsidR="002C0251" w:rsidRPr="000A6EE3">
        <w:t>] menu</w:t>
      </w:r>
      <w:r w:rsidR="001D6B73" w:rsidRPr="000A6EE3">
        <w:t xml:space="preserve"> simply for convenience to </w:t>
      </w:r>
      <w:r w:rsidR="00FC6763" w:rsidRPr="000A6EE3">
        <w:t>system administrators</w:t>
      </w:r>
      <w:r w:rsidR="001D6B73" w:rsidRPr="000A6EE3">
        <w:t xml:space="preserve"> to access any spool document on the system. </w:t>
      </w:r>
      <w:r w:rsidR="00E65535" w:rsidRPr="000A6EE3">
        <w:t xml:space="preserve">Users </w:t>
      </w:r>
      <w:r w:rsidR="00E65535" w:rsidRPr="000A6EE3">
        <w:rPr>
          <w:i/>
        </w:rPr>
        <w:t>must</w:t>
      </w:r>
      <w:r w:rsidR="00E65535" w:rsidRPr="000A6EE3">
        <w:t xml:space="preserve"> hold the XUMGR security key</w:t>
      </w:r>
      <w:r w:rsidR="00E65535" w:rsidRPr="000A6EE3">
        <w:fldChar w:fldCharType="begin"/>
      </w:r>
      <w:r w:rsidR="00E65535" w:rsidRPr="000A6EE3">
        <w:instrText xml:space="preserve"> XE </w:instrText>
      </w:r>
      <w:r w:rsidR="00666840" w:rsidRPr="000A6EE3">
        <w:instrText>“</w:instrText>
      </w:r>
      <w:r w:rsidR="00E65535" w:rsidRPr="000A6EE3">
        <w:instrText>XUMGR Security Key</w:instrText>
      </w:r>
      <w:r w:rsidR="00666840" w:rsidRPr="000A6EE3">
        <w:instrText>”</w:instrText>
      </w:r>
      <w:r w:rsidR="00E65535" w:rsidRPr="000A6EE3">
        <w:instrText xml:space="preserve"> </w:instrText>
      </w:r>
      <w:r w:rsidR="00E65535" w:rsidRPr="000A6EE3">
        <w:fldChar w:fldCharType="end"/>
      </w:r>
      <w:r w:rsidR="00E65535" w:rsidRPr="000A6EE3">
        <w:fldChar w:fldCharType="begin"/>
      </w:r>
      <w:r w:rsidR="00E65535" w:rsidRPr="000A6EE3">
        <w:instrText xml:space="preserve"> XE </w:instrText>
      </w:r>
      <w:r w:rsidR="00666840" w:rsidRPr="000A6EE3">
        <w:instrText>“</w:instrText>
      </w:r>
      <w:r w:rsidR="00E65535" w:rsidRPr="000A6EE3">
        <w:instrText>Security Keys:XUMGR</w:instrText>
      </w:r>
      <w:r w:rsidR="00666840" w:rsidRPr="000A6EE3">
        <w:instrText>”</w:instrText>
      </w:r>
      <w:r w:rsidR="00E65535" w:rsidRPr="000A6EE3">
        <w:instrText xml:space="preserve"> </w:instrText>
      </w:r>
      <w:r w:rsidR="00E65535" w:rsidRPr="000A6EE3">
        <w:fldChar w:fldCharType="end"/>
      </w:r>
      <w:r w:rsidR="00E65535" w:rsidRPr="000A6EE3">
        <w:t xml:space="preserve"> in order to a</w:t>
      </w:r>
      <w:r w:rsidR="00695AF1" w:rsidRPr="000A6EE3">
        <w:t xml:space="preserve">ccess </w:t>
      </w:r>
      <w:r w:rsidR="001D6B73" w:rsidRPr="000A6EE3">
        <w:t>all spool documents. Together, these options along with the XUMGR security key</w:t>
      </w:r>
      <w:r w:rsidR="001D6B73" w:rsidRPr="000A6EE3">
        <w:fldChar w:fldCharType="begin"/>
      </w:r>
      <w:r w:rsidR="001D6B73" w:rsidRPr="000A6EE3">
        <w:instrText xml:space="preserve"> XE </w:instrText>
      </w:r>
      <w:r w:rsidR="00666840" w:rsidRPr="000A6EE3">
        <w:instrText>“</w:instrText>
      </w:r>
      <w:r w:rsidR="001D6B73" w:rsidRPr="000A6EE3">
        <w:instrText>XUMGR Security Key</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Security Keys:XUMGR</w:instrText>
      </w:r>
      <w:r w:rsidR="00666840" w:rsidRPr="000A6EE3">
        <w:instrText>”</w:instrText>
      </w:r>
      <w:r w:rsidR="001D6B73" w:rsidRPr="000A6EE3">
        <w:instrText xml:space="preserve"> </w:instrText>
      </w:r>
      <w:r w:rsidR="001D6B73" w:rsidRPr="000A6EE3">
        <w:fldChar w:fldCharType="end"/>
      </w:r>
      <w:r w:rsidR="001D6B73" w:rsidRPr="000A6EE3">
        <w:t xml:space="preserve"> permit </w:t>
      </w:r>
      <w:r w:rsidR="00FC6763" w:rsidRPr="000A6EE3">
        <w:t>system administrators</w:t>
      </w:r>
      <w:r w:rsidR="001D6B73" w:rsidRPr="000A6EE3">
        <w:t xml:space="preserve"> to view, print, or delete anyone</w:t>
      </w:r>
      <w:r w:rsidR="00666840" w:rsidRPr="000A6EE3">
        <w:t>’</w:t>
      </w:r>
      <w:r w:rsidR="001D6B73" w:rsidRPr="000A6EE3">
        <w:t xml:space="preserve">s </w:t>
      </w:r>
      <w:r w:rsidR="00E65535" w:rsidRPr="000A6EE3">
        <w:t xml:space="preserve">spooled </w:t>
      </w:r>
      <w:r w:rsidR="001D6B73" w:rsidRPr="000A6EE3">
        <w:t>documents.</w:t>
      </w:r>
    </w:p>
    <w:p w14:paraId="18A451C0" w14:textId="77777777" w:rsidR="004E6A58" w:rsidRPr="000A6EE3" w:rsidRDefault="004E6A58" w:rsidP="004E6A58">
      <w:pPr>
        <w:pStyle w:val="BodyText6"/>
        <w:keepNext/>
        <w:keepLines/>
      </w:pPr>
    </w:p>
    <w:p w14:paraId="4092A38C" w14:textId="2A888CB0" w:rsidR="00406512" w:rsidRPr="000A6EE3" w:rsidRDefault="00406512" w:rsidP="002B6AE0">
      <w:pPr>
        <w:pStyle w:val="Caption"/>
      </w:pPr>
      <w:bookmarkStart w:id="1628" w:name="_Ref67467220"/>
      <w:bookmarkStart w:id="1629" w:name="_Toc193181784"/>
      <w:bookmarkStart w:id="1630" w:name="_Toc151535285"/>
      <w:r w:rsidRPr="000A6EE3">
        <w:t xml:space="preserve">Figure </w:t>
      </w:r>
      <w:fldSimple w:instr=" SEQ Figure \* ARABIC ">
        <w:r w:rsidR="00F56C49">
          <w:rPr>
            <w:noProof/>
          </w:rPr>
          <w:t>232</w:t>
        </w:r>
      </w:fldSimple>
      <w:bookmarkEnd w:id="1628"/>
      <w:r w:rsidR="00CE5ED9" w:rsidRPr="000A6EE3">
        <w:t>:</w:t>
      </w:r>
      <w:r w:rsidR="009F6ACA" w:rsidRPr="000A6EE3">
        <w:t xml:space="preserve"> Spool Management Menu O</w:t>
      </w:r>
      <w:r w:rsidRPr="000A6EE3">
        <w:t>ptions</w:t>
      </w:r>
      <w:bookmarkEnd w:id="1629"/>
      <w:bookmarkEnd w:id="1630"/>
    </w:p>
    <w:p w14:paraId="5498F5D2" w14:textId="77777777" w:rsidR="001D6B73" w:rsidRPr="000A6EE3" w:rsidRDefault="001D6B73" w:rsidP="0074649F">
      <w:pPr>
        <w:pStyle w:val="MenuBox"/>
      </w:pPr>
      <w:r w:rsidRPr="000A6EE3">
        <w:t>SYSTEMS MANAGER MENU ...</w:t>
      </w:r>
      <w:r w:rsidRPr="000A6EE3">
        <w:tab/>
        <w:t>[EVE]</w:t>
      </w:r>
    </w:p>
    <w:p w14:paraId="0B1B4977" w14:textId="77777777" w:rsidR="001D6B73" w:rsidRPr="000A6EE3" w:rsidRDefault="001D6B73" w:rsidP="0074649F">
      <w:pPr>
        <w:pStyle w:val="MenuBox"/>
      </w:pPr>
      <w:r w:rsidRPr="000A6EE3">
        <w:t>Spool Management ...</w:t>
      </w:r>
      <w:r w:rsidRPr="000A6EE3">
        <w:tab/>
        <w:t>[XU-SPL-MGR]</w:t>
      </w:r>
    </w:p>
    <w:p w14:paraId="30DE1B58" w14:textId="77777777" w:rsidR="001D6B73" w:rsidRPr="000A6EE3" w:rsidRDefault="001D6B73" w:rsidP="0074649F">
      <w:pPr>
        <w:pStyle w:val="MenuBox"/>
      </w:pPr>
      <w:r w:rsidRPr="000A6EE3">
        <w:t xml:space="preserve">  Delete A Spool Document</w:t>
      </w:r>
      <w:r w:rsidRPr="000A6EE3">
        <w:tab/>
        <w:t>[XU-SPL-DELETE]</w:t>
      </w:r>
    </w:p>
    <w:p w14:paraId="53CBD2E3" w14:textId="77777777" w:rsidR="001D6B73" w:rsidRPr="000A6EE3" w:rsidRDefault="001D6B73" w:rsidP="0074649F">
      <w:pPr>
        <w:pStyle w:val="MenuBox"/>
      </w:pPr>
      <w:r w:rsidRPr="000A6EE3">
        <w:t xml:space="preserve">  List Spool Documents</w:t>
      </w:r>
      <w:r w:rsidRPr="000A6EE3">
        <w:tab/>
        <w:t>[XU-SPL-LIST]</w:t>
      </w:r>
    </w:p>
    <w:p w14:paraId="4D663916" w14:textId="77777777" w:rsidR="001D6B73" w:rsidRPr="000A6EE3" w:rsidRDefault="001D6B73" w:rsidP="0074649F">
      <w:pPr>
        <w:pStyle w:val="MenuBox"/>
      </w:pPr>
      <w:r w:rsidRPr="000A6EE3">
        <w:t xml:space="preserve">  Print A Spool Document</w:t>
      </w:r>
      <w:r w:rsidRPr="000A6EE3">
        <w:tab/>
        <w:t>[XU-SPL-PRINT]</w:t>
      </w:r>
    </w:p>
    <w:p w14:paraId="65A8ED09" w14:textId="77777777" w:rsidR="001D6B73" w:rsidRPr="000A6EE3" w:rsidRDefault="001D6B73" w:rsidP="00A7691A">
      <w:pPr>
        <w:pStyle w:val="BodyText6"/>
      </w:pPr>
    </w:p>
    <w:p w14:paraId="1C9A6FA1" w14:textId="77777777" w:rsidR="001D6B73" w:rsidRPr="000A6EE3" w:rsidRDefault="001D6B73" w:rsidP="005C694E">
      <w:pPr>
        <w:pStyle w:val="Heading3"/>
      </w:pPr>
      <w:bookmarkStart w:id="1631" w:name="_Toc236534740"/>
      <w:bookmarkStart w:id="1632" w:name="_Toc151534813"/>
      <w:r w:rsidRPr="000A6EE3">
        <w:t>Spooler Site Parameters</w:t>
      </w:r>
      <w:r w:rsidR="007E4B14" w:rsidRPr="000A6EE3">
        <w:t xml:space="preserve"> </w:t>
      </w:r>
      <w:r w:rsidR="00E7290D" w:rsidRPr="000A6EE3">
        <w:t xml:space="preserve">Edit </w:t>
      </w:r>
      <w:r w:rsidR="007E4B14" w:rsidRPr="000A6EE3">
        <w:t>Option</w:t>
      </w:r>
      <w:bookmarkEnd w:id="1631"/>
      <w:bookmarkEnd w:id="1632"/>
    </w:p>
    <w:p w14:paraId="6BB9228A" w14:textId="77777777" w:rsidR="001D6B73" w:rsidRPr="000A6EE3" w:rsidRDefault="007E4B14" w:rsidP="006B42B2">
      <w:pPr>
        <w:pStyle w:val="BodyText6"/>
        <w:keepNext/>
        <w:keepLines/>
      </w:pPr>
      <w:r w:rsidRPr="000A6EE3">
        <w:fldChar w:fldCharType="begin"/>
      </w:r>
      <w:r w:rsidRPr="000A6EE3">
        <w:instrText xml:space="preserve"> XE </w:instrText>
      </w:r>
      <w:r w:rsidR="00666840" w:rsidRPr="000A6EE3">
        <w:instrText>“</w:instrText>
      </w:r>
      <w:r w:rsidRPr="000A6EE3">
        <w:instrText xml:space="preserve">Spooler Site Parameters </w:instrText>
      </w:r>
      <w:r w:rsidR="00E7290D" w:rsidRPr="000A6EE3">
        <w:instrText xml:space="preserve">Edit </w:instrText>
      </w:r>
      <w:r w:rsidRPr="000A6EE3">
        <w:instrText>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Options:Spooler Site Parameters</w:instrText>
      </w:r>
      <w:r w:rsidR="00E7290D" w:rsidRPr="000A6EE3">
        <w:instrText xml:space="preserve"> Edit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XU-SPL-SITE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Options:XU-SPL-SITE</w:instrText>
      </w:r>
      <w:r w:rsidR="00666840" w:rsidRPr="000A6EE3">
        <w:instrText>”</w:instrText>
      </w:r>
      <w:r w:rsidRPr="000A6EE3">
        <w:instrText xml:space="preserve"> </w:instrText>
      </w:r>
      <w:r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Spooling:System Defaults</w:instrText>
      </w:r>
      <w:r w:rsidR="00666840" w:rsidRPr="000A6EE3">
        <w:instrText>”</w:instrText>
      </w:r>
      <w:r w:rsidR="001D6B73" w:rsidRPr="000A6EE3">
        <w:fldChar w:fldCharType="end"/>
      </w:r>
    </w:p>
    <w:p w14:paraId="386F0B09" w14:textId="0D5968F2" w:rsidR="00406512" w:rsidRPr="000A6EE3" w:rsidRDefault="00406512" w:rsidP="002B6AE0">
      <w:pPr>
        <w:pStyle w:val="Caption"/>
      </w:pPr>
      <w:bookmarkStart w:id="1633" w:name="_Toc193181785"/>
      <w:bookmarkStart w:id="1634" w:name="_Toc151535286"/>
      <w:r w:rsidRPr="000A6EE3">
        <w:t xml:space="preserve">Figure </w:t>
      </w:r>
      <w:fldSimple w:instr=" SEQ Figure \* ARABIC ">
        <w:r w:rsidR="00F56C49">
          <w:rPr>
            <w:noProof/>
          </w:rPr>
          <w:t>233</w:t>
        </w:r>
      </w:fldSimple>
      <w:r w:rsidR="00CE5ED9" w:rsidRPr="000A6EE3">
        <w:t>:</w:t>
      </w:r>
      <w:r w:rsidR="009F6ACA" w:rsidRPr="000A6EE3">
        <w:t xml:space="preserve"> Spooler Site Parameters O</w:t>
      </w:r>
      <w:r w:rsidRPr="000A6EE3">
        <w:t>ption</w:t>
      </w:r>
      <w:bookmarkEnd w:id="1633"/>
      <w:bookmarkEnd w:id="1634"/>
    </w:p>
    <w:p w14:paraId="17071856" w14:textId="77777777" w:rsidR="001D6B73" w:rsidRPr="000A6EE3" w:rsidRDefault="001D6B73" w:rsidP="0074649F">
      <w:pPr>
        <w:pStyle w:val="MenuBox"/>
      </w:pPr>
      <w:r w:rsidRPr="000A6EE3">
        <w:t>SYSTEMS MANAGER MENU ...</w:t>
      </w:r>
      <w:r w:rsidRPr="000A6EE3">
        <w:tab/>
        <w:t>[EVE]</w:t>
      </w:r>
    </w:p>
    <w:p w14:paraId="063D5A56" w14:textId="77777777" w:rsidR="001D6B73" w:rsidRPr="000A6EE3" w:rsidRDefault="001D6B73" w:rsidP="0074649F">
      <w:pPr>
        <w:pStyle w:val="MenuBox"/>
      </w:pPr>
      <w:r w:rsidRPr="000A6EE3">
        <w:t xml:space="preserve">   Spool Management ...</w:t>
      </w:r>
      <w:r w:rsidRPr="000A6EE3">
        <w:tab/>
        <w:t>[XU-SPL-MGR]</w:t>
      </w:r>
    </w:p>
    <w:p w14:paraId="7ABF4678" w14:textId="77777777" w:rsidR="001D6B73" w:rsidRPr="000A6EE3" w:rsidRDefault="001D6B73" w:rsidP="0074649F">
      <w:pPr>
        <w:pStyle w:val="MenuBox"/>
      </w:pPr>
      <w:r w:rsidRPr="000A6EE3">
        <w:t xml:space="preserve">      Spooler Site Parameters Edit</w:t>
      </w:r>
      <w:r w:rsidRPr="000A6EE3">
        <w:tab/>
        <w:t>[XU-SPL-SITE]</w:t>
      </w:r>
    </w:p>
    <w:p w14:paraId="16FF5066" w14:textId="77777777" w:rsidR="001D6B73" w:rsidRPr="000A6EE3" w:rsidRDefault="001D6B73" w:rsidP="00A7691A">
      <w:pPr>
        <w:pStyle w:val="BodyText6"/>
      </w:pPr>
    </w:p>
    <w:p w14:paraId="5BBC149F" w14:textId="77777777" w:rsidR="001D6B73" w:rsidRPr="000A6EE3" w:rsidRDefault="001D6B73" w:rsidP="00907D7A">
      <w:pPr>
        <w:pStyle w:val="BodyText"/>
      </w:pPr>
      <w:r w:rsidRPr="000A6EE3">
        <w:t xml:space="preserve">The </w:t>
      </w:r>
      <w:r w:rsidRPr="000A6EE3">
        <w:rPr>
          <w:b/>
        </w:rPr>
        <w:t>Spool Management</w:t>
      </w:r>
      <w:r w:rsidR="00F96FAF" w:rsidRPr="000A6EE3">
        <w:fldChar w:fldCharType="begin"/>
      </w:r>
      <w:r w:rsidR="00F96FAF" w:rsidRPr="000A6EE3">
        <w:instrText xml:space="preserve"> XE “Spool Management Menu” </w:instrText>
      </w:r>
      <w:r w:rsidR="00F96FAF" w:rsidRPr="000A6EE3">
        <w:fldChar w:fldCharType="end"/>
      </w:r>
      <w:r w:rsidR="00F96FAF" w:rsidRPr="000A6EE3">
        <w:fldChar w:fldCharType="begin"/>
      </w:r>
      <w:r w:rsidR="00F96FAF" w:rsidRPr="000A6EE3">
        <w:instrText xml:space="preserve"> XE “Menus:Spool Management” </w:instrText>
      </w:r>
      <w:r w:rsidR="00F96FAF" w:rsidRPr="000A6EE3">
        <w:fldChar w:fldCharType="end"/>
      </w:r>
      <w:r w:rsidR="00F96FAF" w:rsidRPr="000A6EE3">
        <w:fldChar w:fldCharType="begin"/>
      </w:r>
      <w:r w:rsidR="00F96FAF" w:rsidRPr="000A6EE3">
        <w:instrText xml:space="preserve"> XE “Options:Spool Management” </w:instrText>
      </w:r>
      <w:r w:rsidR="00F96FAF" w:rsidRPr="000A6EE3">
        <w:fldChar w:fldCharType="end"/>
      </w:r>
      <w:r w:rsidR="00E65535" w:rsidRPr="000A6EE3">
        <w:t xml:space="preserve"> [XU-SPL-MGR</w:t>
      </w:r>
      <w:r w:rsidR="00E65535" w:rsidRPr="000A6EE3">
        <w:fldChar w:fldCharType="begin"/>
      </w:r>
      <w:r w:rsidR="00E65535" w:rsidRPr="000A6EE3">
        <w:instrText xml:space="preserve"> XE </w:instrText>
      </w:r>
      <w:r w:rsidR="00666840" w:rsidRPr="000A6EE3">
        <w:instrText>“</w:instrText>
      </w:r>
      <w:r w:rsidR="00E65535" w:rsidRPr="000A6EE3">
        <w:instrText>XU-SPL-MGR Menu</w:instrText>
      </w:r>
      <w:r w:rsidR="00666840" w:rsidRPr="000A6EE3">
        <w:instrText>”</w:instrText>
      </w:r>
      <w:r w:rsidR="00E65535" w:rsidRPr="000A6EE3">
        <w:instrText xml:space="preserve"> </w:instrText>
      </w:r>
      <w:r w:rsidR="00E65535" w:rsidRPr="000A6EE3">
        <w:fldChar w:fldCharType="end"/>
      </w:r>
      <w:r w:rsidR="00E65535" w:rsidRPr="000A6EE3">
        <w:fldChar w:fldCharType="begin"/>
      </w:r>
      <w:r w:rsidR="00E65535" w:rsidRPr="000A6EE3">
        <w:instrText xml:space="preserve"> XE </w:instrText>
      </w:r>
      <w:r w:rsidR="00666840" w:rsidRPr="000A6EE3">
        <w:instrText>“</w:instrText>
      </w:r>
      <w:r w:rsidR="00E65535" w:rsidRPr="000A6EE3">
        <w:instrText>Menus:XU-SPL-MGR</w:instrText>
      </w:r>
      <w:r w:rsidR="00666840" w:rsidRPr="000A6EE3">
        <w:instrText>”</w:instrText>
      </w:r>
      <w:r w:rsidR="00E65535" w:rsidRPr="000A6EE3">
        <w:instrText xml:space="preserve"> </w:instrText>
      </w:r>
      <w:r w:rsidR="00E65535" w:rsidRPr="000A6EE3">
        <w:fldChar w:fldCharType="end"/>
      </w:r>
      <w:r w:rsidR="00E65535" w:rsidRPr="000A6EE3">
        <w:fldChar w:fldCharType="begin"/>
      </w:r>
      <w:r w:rsidR="00E65535" w:rsidRPr="000A6EE3">
        <w:instrText xml:space="preserve"> XE </w:instrText>
      </w:r>
      <w:r w:rsidR="00666840" w:rsidRPr="000A6EE3">
        <w:instrText>“</w:instrText>
      </w:r>
      <w:r w:rsidR="00E65535" w:rsidRPr="000A6EE3">
        <w:instrText>Options:XU-SPL-MGR</w:instrText>
      </w:r>
      <w:r w:rsidR="00666840" w:rsidRPr="000A6EE3">
        <w:instrText>”</w:instrText>
      </w:r>
      <w:r w:rsidR="00E65535" w:rsidRPr="000A6EE3">
        <w:instrText xml:space="preserve"> </w:instrText>
      </w:r>
      <w:r w:rsidR="00E65535" w:rsidRPr="000A6EE3">
        <w:fldChar w:fldCharType="end"/>
      </w:r>
      <w:r w:rsidR="00E65535" w:rsidRPr="000A6EE3">
        <w:t>]</w:t>
      </w:r>
      <w:r w:rsidR="00F96FAF" w:rsidRPr="000A6EE3">
        <w:t xml:space="preserve"> menu</w:t>
      </w:r>
      <w:r w:rsidRPr="000A6EE3">
        <w:t xml:space="preserve"> also has </w:t>
      </w:r>
      <w:r w:rsidR="00AB767E" w:rsidRPr="000A6EE3">
        <w:t xml:space="preserve">the </w:t>
      </w:r>
      <w:r w:rsidR="00AB767E" w:rsidRPr="000A6EE3">
        <w:rPr>
          <w:b/>
        </w:rPr>
        <w:t>Spooler Site Parameters Edit</w:t>
      </w:r>
      <w:r w:rsidR="00F96FAF" w:rsidRPr="000A6EE3">
        <w:fldChar w:fldCharType="begin"/>
      </w:r>
      <w:r w:rsidR="00F96FAF" w:rsidRPr="000A6EE3">
        <w:instrText xml:space="preserve"> XE “Spooler Site Parameters Edit Option” </w:instrText>
      </w:r>
      <w:r w:rsidR="00F96FAF" w:rsidRPr="000A6EE3">
        <w:fldChar w:fldCharType="end"/>
      </w:r>
      <w:r w:rsidR="00F96FAF" w:rsidRPr="000A6EE3">
        <w:fldChar w:fldCharType="begin"/>
      </w:r>
      <w:r w:rsidR="00F96FAF" w:rsidRPr="000A6EE3">
        <w:instrText xml:space="preserve"> XE “Options:Spooler Site Parameters Edit” </w:instrText>
      </w:r>
      <w:r w:rsidR="00F96FAF" w:rsidRPr="000A6EE3">
        <w:fldChar w:fldCharType="end"/>
      </w:r>
      <w:r w:rsidR="00AB767E" w:rsidRPr="000A6EE3">
        <w:t xml:space="preserve"> [XU-SPL-SITE</w:t>
      </w:r>
      <w:r w:rsidR="00AB767E" w:rsidRPr="000A6EE3">
        <w:fldChar w:fldCharType="begin"/>
      </w:r>
      <w:r w:rsidR="00AB767E" w:rsidRPr="000A6EE3">
        <w:instrText xml:space="preserve"> XE </w:instrText>
      </w:r>
      <w:r w:rsidR="00666840" w:rsidRPr="000A6EE3">
        <w:instrText>“</w:instrText>
      </w:r>
      <w:r w:rsidR="00AB767E" w:rsidRPr="000A6EE3">
        <w:instrText>XU-SPL-SITE Option</w:instrText>
      </w:r>
      <w:r w:rsidR="00666840" w:rsidRPr="000A6EE3">
        <w:instrText>”</w:instrText>
      </w:r>
      <w:r w:rsidR="00AB767E" w:rsidRPr="000A6EE3">
        <w:instrText xml:space="preserve"> </w:instrText>
      </w:r>
      <w:r w:rsidR="00AB767E" w:rsidRPr="000A6EE3">
        <w:fldChar w:fldCharType="end"/>
      </w:r>
      <w:r w:rsidR="00AB767E" w:rsidRPr="000A6EE3">
        <w:fldChar w:fldCharType="begin"/>
      </w:r>
      <w:r w:rsidR="00AB767E" w:rsidRPr="000A6EE3">
        <w:instrText xml:space="preserve"> XE </w:instrText>
      </w:r>
      <w:r w:rsidR="00666840" w:rsidRPr="000A6EE3">
        <w:instrText>“</w:instrText>
      </w:r>
      <w:r w:rsidR="00AB767E" w:rsidRPr="000A6EE3">
        <w:instrText>Options:XU-SPL-SITE</w:instrText>
      </w:r>
      <w:r w:rsidR="00666840" w:rsidRPr="000A6EE3">
        <w:instrText>”</w:instrText>
      </w:r>
      <w:r w:rsidR="00AB767E" w:rsidRPr="000A6EE3">
        <w:instrText xml:space="preserve"> </w:instrText>
      </w:r>
      <w:r w:rsidR="00AB767E" w:rsidRPr="000A6EE3">
        <w:fldChar w:fldCharType="end"/>
      </w:r>
      <w:r w:rsidR="00AB767E" w:rsidRPr="000A6EE3">
        <w:t>]</w:t>
      </w:r>
      <w:r w:rsidR="00F96FAF" w:rsidRPr="000A6EE3">
        <w:t xml:space="preserve"> option</w:t>
      </w:r>
      <w:r w:rsidRPr="000A6EE3">
        <w:t xml:space="preserve"> for setting the spooler site parameters (system-wide defaults for the spooler). The initial settings are defined when installing Kernel but can be edited afterwards.</w:t>
      </w:r>
    </w:p>
    <w:p w14:paraId="5970011C" w14:textId="77777777" w:rsidR="001D6B73" w:rsidRPr="000A6EE3" w:rsidRDefault="001D6B73" w:rsidP="00907D7A">
      <w:pPr>
        <w:pStyle w:val="BodyText"/>
      </w:pPr>
      <w:r w:rsidRPr="000A6EE3">
        <w:lastRenderedPageBreak/>
        <w:t xml:space="preserve">The spooler site parameters control the total number of documents a user can create and the total number of lines for all documents. When the limits are reached, the user </w:t>
      </w:r>
      <w:r w:rsidRPr="000A6EE3">
        <w:rPr>
          <w:i/>
        </w:rPr>
        <w:t>cannot</w:t>
      </w:r>
      <w:r w:rsidRPr="000A6EE3">
        <w:t xml:space="preserve"> create new </w:t>
      </w:r>
      <w:r w:rsidR="00695AF1" w:rsidRPr="000A6EE3">
        <w:t xml:space="preserve">spooled </w:t>
      </w:r>
      <w:r w:rsidRPr="000A6EE3">
        <w:t>documents.</w:t>
      </w:r>
    </w:p>
    <w:p w14:paraId="38E777D9" w14:textId="58859213" w:rsidR="001D6B73" w:rsidRPr="000A6EE3" w:rsidRDefault="00F96FAF" w:rsidP="00907D7A">
      <w:pPr>
        <w:pStyle w:val="BodyText"/>
        <w:keepNext/>
        <w:keepLines/>
      </w:pPr>
      <w:r w:rsidRPr="000A6EE3">
        <w:rPr>
          <w:color w:val="0000FF"/>
          <w:u w:val="single"/>
        </w:rPr>
        <w:fldChar w:fldCharType="begin" w:fldLock="1"/>
      </w:r>
      <w:r w:rsidRPr="000A6EE3">
        <w:rPr>
          <w:color w:val="0000FF"/>
          <w:u w:val="single"/>
        </w:rPr>
        <w:instrText xml:space="preserve"> REF _Ref511308533 \h  \* MERGEFORMAT </w:instrText>
      </w:r>
      <w:r w:rsidRPr="000A6EE3">
        <w:rPr>
          <w:color w:val="0000FF"/>
          <w:u w:val="single"/>
        </w:rPr>
      </w:r>
      <w:r w:rsidRPr="000A6EE3">
        <w:rPr>
          <w:color w:val="0000FF"/>
          <w:u w:val="single"/>
        </w:rPr>
        <w:fldChar w:fldCharType="separate"/>
      </w:r>
      <w:r w:rsidR="000666E3" w:rsidRPr="000666E3">
        <w:rPr>
          <w:color w:val="0000FF"/>
          <w:u w:val="single"/>
        </w:rPr>
        <w:t>Table 37</w:t>
      </w:r>
      <w:r w:rsidRPr="000A6EE3">
        <w:rPr>
          <w:color w:val="0000FF"/>
          <w:u w:val="single"/>
        </w:rPr>
        <w:fldChar w:fldCharType="end"/>
      </w:r>
      <w:r w:rsidRPr="000A6EE3">
        <w:t xml:space="preserve"> lists t</w:t>
      </w:r>
      <w:r w:rsidR="001D6B73" w:rsidRPr="000A6EE3">
        <w:t>he effects of the three spooler site parameter fields:</w:t>
      </w:r>
    </w:p>
    <w:p w14:paraId="7C7C7663" w14:textId="77777777" w:rsidR="004E6A58" w:rsidRPr="000A6EE3" w:rsidRDefault="004E6A58" w:rsidP="004E6A58">
      <w:pPr>
        <w:pStyle w:val="BodyText6"/>
        <w:keepNext/>
        <w:keepLines/>
      </w:pPr>
    </w:p>
    <w:p w14:paraId="22ED9028" w14:textId="7FA91E48" w:rsidR="00AB767E" w:rsidRPr="000A6EE3" w:rsidRDefault="00E72318" w:rsidP="002B6AE0">
      <w:pPr>
        <w:pStyle w:val="Caption"/>
      </w:pPr>
      <w:bookmarkStart w:id="1635" w:name="_Ref511308533"/>
      <w:bookmarkStart w:id="1636" w:name="_Toc193181786"/>
      <w:bookmarkStart w:id="1637" w:name="_Toc151535462"/>
      <w:r w:rsidRPr="000A6EE3">
        <w:t xml:space="preserve">Table </w:t>
      </w:r>
      <w:fldSimple w:instr=" SEQ Table \* ARABIC ">
        <w:r w:rsidR="00F56C49">
          <w:rPr>
            <w:noProof/>
          </w:rPr>
          <w:t>37</w:t>
        </w:r>
      </w:fldSimple>
      <w:bookmarkEnd w:id="1635"/>
      <w:r w:rsidR="00E33A1C" w:rsidRPr="000A6EE3">
        <w:t>:</w:t>
      </w:r>
      <w:r w:rsidR="00263A3A" w:rsidRPr="000A6EE3">
        <w:t xml:space="preserve"> Spooler Site Parameter F</w:t>
      </w:r>
      <w:r w:rsidRPr="000A6EE3">
        <w:t>ields</w:t>
      </w:r>
      <w:bookmarkEnd w:id="1636"/>
      <w:r w:rsidR="00907D7A" w:rsidRPr="000A6EE3">
        <w:t xml:space="preserve"> in the </w:t>
      </w:r>
      <w:r w:rsidR="00263A3A" w:rsidRPr="000A6EE3">
        <w:t>KERNEL SYSTEM PARAMETERS (#8989.3) File</w:t>
      </w:r>
      <w:bookmarkEnd w:id="1637"/>
    </w:p>
    <w:tbl>
      <w:tblPr>
        <w:tblW w:w="938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4166"/>
        <w:gridCol w:w="5220"/>
      </w:tblGrid>
      <w:tr w:rsidR="00AB767E" w:rsidRPr="000A6EE3" w14:paraId="3AC7D235" w14:textId="77777777" w:rsidTr="00912B1C">
        <w:trPr>
          <w:cantSplit/>
          <w:tblHeader/>
        </w:trPr>
        <w:tc>
          <w:tcPr>
            <w:tcW w:w="4166" w:type="dxa"/>
            <w:shd w:val="clear" w:color="auto" w:fill="F2F2F2" w:themeFill="background1" w:themeFillShade="F2"/>
          </w:tcPr>
          <w:p w14:paraId="0EC01D95" w14:textId="77777777" w:rsidR="00AB767E" w:rsidRPr="000A6EE3" w:rsidRDefault="00AB767E" w:rsidP="00F24120">
            <w:pPr>
              <w:pStyle w:val="TableHeading"/>
            </w:pPr>
            <w:r w:rsidRPr="000A6EE3">
              <w:t>Spooler Site Parameter Field</w:t>
            </w:r>
          </w:p>
        </w:tc>
        <w:tc>
          <w:tcPr>
            <w:tcW w:w="5220" w:type="dxa"/>
            <w:shd w:val="clear" w:color="auto" w:fill="F2F2F2" w:themeFill="background1" w:themeFillShade="F2"/>
          </w:tcPr>
          <w:p w14:paraId="7B3BA8CE" w14:textId="77777777" w:rsidR="00AB767E" w:rsidRPr="000A6EE3" w:rsidRDefault="00AB767E" w:rsidP="00F24120">
            <w:pPr>
              <w:pStyle w:val="TableHeading"/>
            </w:pPr>
            <w:r w:rsidRPr="000A6EE3">
              <w:t>Description</w:t>
            </w:r>
          </w:p>
        </w:tc>
      </w:tr>
      <w:tr w:rsidR="001D6B73" w:rsidRPr="000A6EE3" w14:paraId="6739E051" w14:textId="77777777">
        <w:trPr>
          <w:cantSplit/>
        </w:trPr>
        <w:tc>
          <w:tcPr>
            <w:tcW w:w="4166" w:type="dxa"/>
          </w:tcPr>
          <w:p w14:paraId="1ED82056" w14:textId="77777777" w:rsidR="001D6B73" w:rsidRPr="000A6EE3" w:rsidRDefault="001D6B73" w:rsidP="002462DB">
            <w:pPr>
              <w:pStyle w:val="TableText"/>
              <w:keepNext/>
              <w:keepLines/>
              <w:rPr>
                <w:rFonts w:cs="Arial"/>
              </w:rPr>
            </w:pPr>
            <w:r w:rsidRPr="000A6EE3">
              <w:rPr>
                <w:rFonts w:cs="Arial"/>
              </w:rPr>
              <w:t>MAX SPOOL LINES PER USER</w:t>
            </w:r>
            <w:r w:rsidR="00907D7A" w:rsidRPr="000A6EE3">
              <w:rPr>
                <w:rFonts w:cs="Arial"/>
              </w:rPr>
              <w:t xml:space="preserve"> (#31.1)</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MAX SPOOL LINES PER USER</w:instrText>
            </w:r>
            <w:r w:rsidR="002462DB" w:rsidRPr="000A6EE3">
              <w:rPr>
                <w:rFonts w:ascii="Times New Roman" w:hAnsi="Times New Roman"/>
                <w:sz w:val="24"/>
                <w:szCs w:val="22"/>
              </w:rPr>
              <w:instrText xml:space="preserve"> (#31.1)</w:instrText>
            </w:r>
            <w:r w:rsidR="00AB767E"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00AB767E" w:rsidRPr="000A6EE3">
              <w:rPr>
                <w:rFonts w:ascii="Times New Roman" w:hAnsi="Times New Roman"/>
                <w:sz w:val="24"/>
                <w:szCs w:val="22"/>
              </w:rPr>
              <w:fldChar w:fldCharType="begin"/>
            </w:r>
            <w:r w:rsidR="00AB767E"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B767E" w:rsidRPr="000A6EE3">
              <w:rPr>
                <w:rFonts w:ascii="Times New Roman" w:hAnsi="Times New Roman"/>
                <w:sz w:val="24"/>
                <w:szCs w:val="22"/>
              </w:rPr>
              <w:instrText>Field</w:instrText>
            </w:r>
            <w:r w:rsidR="00907D7A" w:rsidRPr="000A6EE3">
              <w:rPr>
                <w:rFonts w:ascii="Times New Roman" w:hAnsi="Times New Roman"/>
                <w:sz w:val="24"/>
                <w:szCs w:val="22"/>
              </w:rPr>
              <w:instrText>s:MAX SPOOL LINES PER USER (#31.1)</w:instrText>
            </w:r>
            <w:r w:rsidR="00666840" w:rsidRPr="000A6EE3">
              <w:rPr>
                <w:rFonts w:ascii="Times New Roman" w:hAnsi="Times New Roman"/>
                <w:sz w:val="24"/>
                <w:szCs w:val="22"/>
              </w:rPr>
              <w:instrText>”</w:instrText>
            </w:r>
            <w:r w:rsidR="00AB767E" w:rsidRPr="000A6EE3">
              <w:rPr>
                <w:rFonts w:ascii="Times New Roman" w:hAnsi="Times New Roman"/>
                <w:sz w:val="24"/>
                <w:szCs w:val="22"/>
              </w:rPr>
              <w:fldChar w:fldCharType="end"/>
            </w:r>
          </w:p>
        </w:tc>
        <w:tc>
          <w:tcPr>
            <w:tcW w:w="5220" w:type="dxa"/>
          </w:tcPr>
          <w:p w14:paraId="645D37FD" w14:textId="77777777" w:rsidR="001D6B73" w:rsidRPr="000A6EE3" w:rsidRDefault="001D6B73" w:rsidP="002A7696">
            <w:pPr>
              <w:pStyle w:val="TableText"/>
              <w:keepNext/>
              <w:keepLines/>
              <w:rPr>
                <w:rFonts w:cs="Arial"/>
              </w:rPr>
            </w:pPr>
            <w:r w:rsidRPr="000A6EE3">
              <w:rPr>
                <w:rFonts w:cs="Arial"/>
              </w:rPr>
              <w:t xml:space="preserve">This field holds the MAX number of lines of spooled output a user is allowed. If the user has more than this number, then they </w:t>
            </w:r>
            <w:r w:rsidR="002A7696" w:rsidRPr="000A6EE3">
              <w:rPr>
                <w:rFonts w:cs="Arial"/>
              </w:rPr>
              <w:t xml:space="preserve">are </w:t>
            </w:r>
            <w:r w:rsidR="002A7696" w:rsidRPr="000A6EE3">
              <w:rPr>
                <w:rFonts w:cs="Arial"/>
                <w:i/>
              </w:rPr>
              <w:t>not</w:t>
            </w:r>
            <w:r w:rsidRPr="000A6EE3">
              <w:rPr>
                <w:rFonts w:cs="Arial"/>
              </w:rPr>
              <w:t xml:space="preserve"> permitted to spool any more until some of their spool documents are deleted. This only controls allowing the creation of new spool documents and does</w:t>
            </w:r>
            <w:r w:rsidR="003A2125" w:rsidRPr="000A6EE3">
              <w:rPr>
                <w:rFonts w:cs="Arial"/>
              </w:rPr>
              <w:t xml:space="preserve"> </w:t>
            </w:r>
            <w:r w:rsidRPr="000A6EE3">
              <w:rPr>
                <w:rFonts w:cs="Arial"/>
                <w:i/>
              </w:rPr>
              <w:t>n</w:t>
            </w:r>
            <w:r w:rsidR="003A2125" w:rsidRPr="000A6EE3">
              <w:rPr>
                <w:rFonts w:cs="Arial"/>
                <w:i/>
              </w:rPr>
              <w:t>o</w:t>
            </w:r>
            <w:r w:rsidRPr="000A6EE3">
              <w:rPr>
                <w:rFonts w:cs="Arial"/>
                <w:i/>
              </w:rPr>
              <w:t>t</w:t>
            </w:r>
            <w:r w:rsidRPr="000A6EE3">
              <w:rPr>
                <w:rFonts w:cs="Arial"/>
              </w:rPr>
              <w:t xml:space="preserve"> terminate a job that is running that has gone over the</w:t>
            </w:r>
            <w:r w:rsidR="00AB767E" w:rsidRPr="000A6EE3">
              <w:rPr>
                <w:rFonts w:cs="Arial"/>
              </w:rPr>
              <w:t xml:space="preserve"> limit. Recommended value </w:t>
            </w:r>
            <w:r w:rsidR="00AB767E" w:rsidRPr="000A6EE3">
              <w:rPr>
                <w:rFonts w:cs="Arial"/>
                <w:b/>
              </w:rPr>
              <w:t>9999</w:t>
            </w:r>
            <w:r w:rsidR="00AB767E" w:rsidRPr="000A6EE3">
              <w:rPr>
                <w:rFonts w:cs="Arial"/>
              </w:rPr>
              <w:t>.</w:t>
            </w:r>
          </w:p>
        </w:tc>
      </w:tr>
      <w:tr w:rsidR="001D6B73" w:rsidRPr="000A6EE3" w14:paraId="75205030" w14:textId="77777777">
        <w:trPr>
          <w:cantSplit/>
        </w:trPr>
        <w:tc>
          <w:tcPr>
            <w:tcW w:w="4166" w:type="dxa"/>
          </w:tcPr>
          <w:p w14:paraId="325F637C" w14:textId="77777777" w:rsidR="001D6B73" w:rsidRPr="000A6EE3" w:rsidRDefault="001D6B73" w:rsidP="00B314D2">
            <w:pPr>
              <w:pStyle w:val="TableText"/>
              <w:rPr>
                <w:rFonts w:cs="Arial"/>
              </w:rPr>
            </w:pPr>
            <w:r w:rsidRPr="000A6EE3">
              <w:rPr>
                <w:rFonts w:cs="Arial"/>
              </w:rPr>
              <w:t>MAX SPOOL DOCUMENTS PER USER</w:t>
            </w:r>
            <w:r w:rsidR="00907D7A" w:rsidRPr="000A6EE3">
              <w:rPr>
                <w:rFonts w:cs="Arial"/>
              </w:rPr>
              <w:t xml:space="preserve"> (#31.2)</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MAX SPOOL DOCUMENTS PER USER</w:instrText>
            </w:r>
            <w:r w:rsidR="002462DB" w:rsidRPr="000A6EE3">
              <w:rPr>
                <w:rFonts w:ascii="Times New Roman" w:hAnsi="Times New Roman"/>
                <w:sz w:val="24"/>
                <w:szCs w:val="22"/>
              </w:rPr>
              <w:instrText xml:space="preserve"> (#31.2)</w:instrText>
            </w:r>
            <w:r w:rsidR="00AB767E"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00AB767E" w:rsidRPr="000A6EE3">
              <w:rPr>
                <w:rFonts w:ascii="Times New Roman" w:hAnsi="Times New Roman"/>
                <w:sz w:val="24"/>
                <w:szCs w:val="22"/>
              </w:rPr>
              <w:fldChar w:fldCharType="begin"/>
            </w:r>
            <w:r w:rsidR="00AB767E"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B767E" w:rsidRPr="000A6EE3">
              <w:rPr>
                <w:rFonts w:ascii="Times New Roman" w:hAnsi="Times New Roman"/>
                <w:sz w:val="24"/>
                <w:szCs w:val="22"/>
              </w:rPr>
              <w:instrText>Fields:MA</w:instrText>
            </w:r>
            <w:r w:rsidR="00907D7A" w:rsidRPr="000A6EE3">
              <w:rPr>
                <w:rFonts w:ascii="Times New Roman" w:hAnsi="Times New Roman"/>
                <w:sz w:val="24"/>
                <w:szCs w:val="22"/>
              </w:rPr>
              <w:instrText>X SPOOL DOCUMENTS PER USER (#31.2)</w:instrText>
            </w:r>
            <w:r w:rsidR="00666840" w:rsidRPr="000A6EE3">
              <w:rPr>
                <w:rFonts w:ascii="Times New Roman" w:hAnsi="Times New Roman"/>
                <w:sz w:val="24"/>
                <w:szCs w:val="22"/>
              </w:rPr>
              <w:instrText>”</w:instrText>
            </w:r>
            <w:r w:rsidR="00AB767E" w:rsidRPr="000A6EE3">
              <w:rPr>
                <w:rFonts w:ascii="Times New Roman" w:hAnsi="Times New Roman"/>
                <w:sz w:val="24"/>
                <w:szCs w:val="22"/>
              </w:rPr>
              <w:fldChar w:fldCharType="end"/>
            </w:r>
          </w:p>
        </w:tc>
        <w:tc>
          <w:tcPr>
            <w:tcW w:w="5220" w:type="dxa"/>
          </w:tcPr>
          <w:p w14:paraId="107860A5" w14:textId="77777777" w:rsidR="001D6B73" w:rsidRPr="000A6EE3" w:rsidRDefault="001D6B73" w:rsidP="00B314D2">
            <w:pPr>
              <w:pStyle w:val="TableText"/>
              <w:rPr>
                <w:rFonts w:cs="Arial"/>
              </w:rPr>
            </w:pPr>
            <w:r w:rsidRPr="000A6EE3">
              <w:rPr>
                <w:rFonts w:cs="Arial"/>
              </w:rPr>
              <w:t>This field limits the number of spool documents that any user can have on the system. Recommended value 1</w:t>
            </w:r>
            <w:r w:rsidR="00AB767E" w:rsidRPr="000A6EE3">
              <w:rPr>
                <w:rFonts w:cs="Arial"/>
                <w:b/>
              </w:rPr>
              <w:t>0-100</w:t>
            </w:r>
            <w:r w:rsidR="00AB767E" w:rsidRPr="000A6EE3">
              <w:rPr>
                <w:rFonts w:cs="Arial"/>
              </w:rPr>
              <w:t>.</w:t>
            </w:r>
          </w:p>
        </w:tc>
      </w:tr>
      <w:tr w:rsidR="001D6B73" w:rsidRPr="000A6EE3" w14:paraId="2985CE24" w14:textId="77777777">
        <w:trPr>
          <w:cantSplit/>
        </w:trPr>
        <w:tc>
          <w:tcPr>
            <w:tcW w:w="4166" w:type="dxa"/>
          </w:tcPr>
          <w:p w14:paraId="73B12EC1" w14:textId="77777777" w:rsidR="001D6B73" w:rsidRPr="000A6EE3" w:rsidRDefault="001D6B73" w:rsidP="002462DB">
            <w:pPr>
              <w:pStyle w:val="TableText"/>
              <w:rPr>
                <w:rFonts w:cs="Arial"/>
              </w:rPr>
            </w:pPr>
            <w:r w:rsidRPr="000A6EE3">
              <w:rPr>
                <w:rFonts w:cs="Arial"/>
              </w:rPr>
              <w:t>MAX SPOOL DOCUMENT LIFE-SPAN</w:t>
            </w:r>
            <w:r w:rsidR="00907D7A" w:rsidRPr="000A6EE3">
              <w:rPr>
                <w:rFonts w:cs="Arial"/>
              </w:rPr>
              <w:t xml:space="preserve"> (#31.3)</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MAX SPOOL DOCUMENT LIFE-SPAN</w:instrText>
            </w:r>
            <w:r w:rsidR="002462DB" w:rsidRPr="000A6EE3">
              <w:rPr>
                <w:rFonts w:ascii="Times New Roman" w:hAnsi="Times New Roman"/>
                <w:sz w:val="24"/>
                <w:szCs w:val="22"/>
              </w:rPr>
              <w:instrText xml:space="preserve"> (#31.3)</w:instrText>
            </w:r>
            <w:r w:rsidR="00AB767E"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00AB767E" w:rsidRPr="000A6EE3">
              <w:rPr>
                <w:rFonts w:ascii="Times New Roman" w:hAnsi="Times New Roman"/>
                <w:sz w:val="24"/>
                <w:szCs w:val="22"/>
              </w:rPr>
              <w:fldChar w:fldCharType="begin"/>
            </w:r>
            <w:r w:rsidR="00AB767E"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F9580C" w:rsidRPr="000A6EE3">
              <w:rPr>
                <w:rFonts w:ascii="Times New Roman" w:hAnsi="Times New Roman"/>
                <w:sz w:val="24"/>
                <w:szCs w:val="22"/>
              </w:rPr>
              <w:instrText>Fields</w:instrText>
            </w:r>
            <w:r w:rsidR="00AB767E" w:rsidRPr="000A6EE3">
              <w:rPr>
                <w:rFonts w:ascii="Times New Roman" w:hAnsi="Times New Roman"/>
                <w:sz w:val="24"/>
                <w:szCs w:val="22"/>
              </w:rPr>
              <w:instrText>:MAX SPOOL DOCUMENT LIFE-SPAN</w:instrText>
            </w:r>
            <w:r w:rsidR="00907D7A" w:rsidRPr="000A6EE3">
              <w:rPr>
                <w:rFonts w:ascii="Times New Roman" w:hAnsi="Times New Roman"/>
                <w:sz w:val="24"/>
                <w:szCs w:val="22"/>
              </w:rPr>
              <w:instrText xml:space="preserve"> (#31.3)</w:instrText>
            </w:r>
            <w:r w:rsidR="00666840" w:rsidRPr="000A6EE3">
              <w:rPr>
                <w:rFonts w:ascii="Times New Roman" w:hAnsi="Times New Roman"/>
                <w:sz w:val="24"/>
                <w:szCs w:val="22"/>
              </w:rPr>
              <w:instrText>”</w:instrText>
            </w:r>
            <w:r w:rsidR="00AB767E" w:rsidRPr="000A6EE3">
              <w:rPr>
                <w:rFonts w:ascii="Times New Roman" w:hAnsi="Times New Roman"/>
                <w:sz w:val="24"/>
                <w:szCs w:val="22"/>
              </w:rPr>
              <w:fldChar w:fldCharType="end"/>
            </w:r>
          </w:p>
        </w:tc>
        <w:tc>
          <w:tcPr>
            <w:tcW w:w="5220" w:type="dxa"/>
          </w:tcPr>
          <w:p w14:paraId="6F5BA2EA" w14:textId="6052A97D" w:rsidR="001D6B73" w:rsidRPr="000A6EE3" w:rsidRDefault="001D6B73" w:rsidP="002A7696">
            <w:pPr>
              <w:pStyle w:val="TableText"/>
              <w:rPr>
                <w:rFonts w:cs="Arial"/>
              </w:rPr>
            </w:pPr>
            <w:r w:rsidRPr="000A6EE3">
              <w:rPr>
                <w:rFonts w:cs="Arial"/>
              </w:rPr>
              <w:t xml:space="preserve">This field controls the number of days that a spooled document </w:t>
            </w:r>
            <w:r w:rsidR="002A7696" w:rsidRPr="000A6EE3">
              <w:rPr>
                <w:rFonts w:cs="Arial"/>
              </w:rPr>
              <w:t>is</w:t>
            </w:r>
            <w:r w:rsidRPr="000A6EE3">
              <w:rPr>
                <w:rFonts w:cs="Arial"/>
              </w:rPr>
              <w:t xml:space="preserve"> allowed to remain in the spooler before deletion by the </w:t>
            </w:r>
            <w:r w:rsidR="00F96FAF" w:rsidRPr="000A6EE3">
              <w:rPr>
                <w:rFonts w:cs="Arial"/>
                <w:color w:val="auto"/>
              </w:rPr>
              <w:t>Purge old spool documents</w:t>
            </w:r>
            <w:r w:rsidR="00F96FAF" w:rsidRPr="000A6EE3">
              <w:rPr>
                <w:rFonts w:ascii="Times New Roman" w:hAnsi="Times New Roman"/>
                <w:color w:val="auto"/>
                <w:sz w:val="24"/>
                <w:szCs w:val="22"/>
              </w:rPr>
              <w:fldChar w:fldCharType="begin"/>
            </w:r>
            <w:r w:rsidR="00F96FAF" w:rsidRPr="000A6EE3">
              <w:rPr>
                <w:rFonts w:ascii="Times New Roman" w:hAnsi="Times New Roman"/>
                <w:sz w:val="24"/>
                <w:szCs w:val="22"/>
              </w:rPr>
              <w:instrText xml:space="preserve"> XE "</w:instrText>
            </w:r>
            <w:r w:rsidR="00F96FAF" w:rsidRPr="000A6EE3">
              <w:rPr>
                <w:rFonts w:ascii="Times New Roman" w:hAnsi="Times New Roman"/>
                <w:color w:val="auto"/>
                <w:sz w:val="24"/>
                <w:szCs w:val="22"/>
              </w:rPr>
              <w:instrText>Purge old spool documents Option</w:instrText>
            </w:r>
            <w:r w:rsidR="00F96FAF" w:rsidRPr="000A6EE3">
              <w:rPr>
                <w:rFonts w:ascii="Times New Roman" w:hAnsi="Times New Roman"/>
                <w:sz w:val="24"/>
                <w:szCs w:val="22"/>
              </w:rPr>
              <w:instrText xml:space="preserve">" </w:instrText>
            </w:r>
            <w:r w:rsidR="00F96FAF" w:rsidRPr="000A6EE3">
              <w:rPr>
                <w:rFonts w:ascii="Times New Roman" w:hAnsi="Times New Roman"/>
                <w:color w:val="auto"/>
                <w:sz w:val="24"/>
                <w:szCs w:val="22"/>
              </w:rPr>
              <w:fldChar w:fldCharType="end"/>
            </w:r>
            <w:r w:rsidR="00F96FAF" w:rsidRPr="000A6EE3">
              <w:rPr>
                <w:rFonts w:ascii="Times New Roman" w:hAnsi="Times New Roman"/>
                <w:color w:val="auto"/>
                <w:sz w:val="24"/>
                <w:szCs w:val="22"/>
              </w:rPr>
              <w:fldChar w:fldCharType="begin"/>
            </w:r>
            <w:r w:rsidR="00F96FAF" w:rsidRPr="000A6EE3">
              <w:rPr>
                <w:rFonts w:ascii="Times New Roman" w:hAnsi="Times New Roman"/>
                <w:sz w:val="24"/>
                <w:szCs w:val="22"/>
              </w:rPr>
              <w:instrText xml:space="preserve"> XE "Options:</w:instrText>
            </w:r>
            <w:r w:rsidR="00F96FAF" w:rsidRPr="000A6EE3">
              <w:rPr>
                <w:rFonts w:ascii="Times New Roman" w:hAnsi="Times New Roman"/>
                <w:color w:val="auto"/>
                <w:sz w:val="24"/>
                <w:szCs w:val="22"/>
              </w:rPr>
              <w:instrText>Purge old spool documents</w:instrText>
            </w:r>
            <w:r w:rsidR="00F96FAF" w:rsidRPr="000A6EE3">
              <w:rPr>
                <w:rFonts w:ascii="Times New Roman" w:hAnsi="Times New Roman"/>
                <w:sz w:val="24"/>
                <w:szCs w:val="22"/>
              </w:rPr>
              <w:instrText xml:space="preserve">" </w:instrText>
            </w:r>
            <w:r w:rsidR="00F96FAF" w:rsidRPr="000A6EE3">
              <w:rPr>
                <w:rFonts w:ascii="Times New Roman" w:hAnsi="Times New Roman"/>
                <w:color w:val="auto"/>
                <w:sz w:val="24"/>
                <w:szCs w:val="22"/>
              </w:rPr>
              <w:fldChar w:fldCharType="end"/>
            </w:r>
            <w:r w:rsidR="00F96FAF" w:rsidRPr="000A6EE3">
              <w:rPr>
                <w:rFonts w:cs="Arial"/>
              </w:rPr>
              <w:t xml:space="preserve"> [</w:t>
            </w:r>
            <w:r w:rsidRPr="000A6EE3">
              <w:rPr>
                <w:rFonts w:cs="Arial"/>
              </w:rPr>
              <w:t>XU-SPL-PURGE</w:t>
            </w:r>
            <w:r w:rsidR="00F96FAF" w:rsidRPr="000A6EE3">
              <w:rPr>
                <w:rFonts w:ascii="Times New Roman" w:hAnsi="Times New Roman"/>
                <w:sz w:val="24"/>
                <w:szCs w:val="22"/>
              </w:rPr>
              <w:fldChar w:fldCharType="begin"/>
            </w:r>
            <w:r w:rsidR="00F96FAF" w:rsidRPr="000A6EE3">
              <w:rPr>
                <w:rFonts w:ascii="Times New Roman" w:hAnsi="Times New Roman"/>
                <w:sz w:val="24"/>
                <w:szCs w:val="22"/>
              </w:rPr>
              <w:instrText xml:space="preserve"> XE "XU-SPL-PURGE Option" </w:instrText>
            </w:r>
            <w:r w:rsidR="00F96FAF" w:rsidRPr="000A6EE3">
              <w:rPr>
                <w:rFonts w:ascii="Times New Roman" w:hAnsi="Times New Roman"/>
                <w:sz w:val="24"/>
                <w:szCs w:val="22"/>
              </w:rPr>
              <w:fldChar w:fldCharType="end"/>
            </w:r>
            <w:r w:rsidR="00F96FAF" w:rsidRPr="000A6EE3">
              <w:rPr>
                <w:rFonts w:ascii="Times New Roman" w:hAnsi="Times New Roman"/>
                <w:sz w:val="24"/>
                <w:szCs w:val="22"/>
              </w:rPr>
              <w:fldChar w:fldCharType="begin"/>
            </w:r>
            <w:r w:rsidR="00F96FAF" w:rsidRPr="000A6EE3">
              <w:rPr>
                <w:rFonts w:ascii="Times New Roman" w:hAnsi="Times New Roman"/>
                <w:sz w:val="24"/>
                <w:szCs w:val="22"/>
              </w:rPr>
              <w:instrText xml:space="preserve"> XE "Opt</w:instrText>
            </w:r>
            <w:r w:rsidR="00BE22F9">
              <w:rPr>
                <w:rFonts w:ascii="Times New Roman" w:hAnsi="Times New Roman"/>
                <w:sz w:val="24"/>
                <w:szCs w:val="22"/>
              </w:rPr>
              <w:instrText>io</w:instrText>
            </w:r>
            <w:r w:rsidR="00F96FAF" w:rsidRPr="000A6EE3">
              <w:rPr>
                <w:rFonts w:ascii="Times New Roman" w:hAnsi="Times New Roman"/>
                <w:sz w:val="24"/>
                <w:szCs w:val="22"/>
              </w:rPr>
              <w:instrText xml:space="preserve">ns:XU-SPL-PURGE" </w:instrText>
            </w:r>
            <w:r w:rsidR="00F96FAF" w:rsidRPr="000A6EE3">
              <w:rPr>
                <w:rFonts w:ascii="Times New Roman" w:hAnsi="Times New Roman"/>
                <w:sz w:val="24"/>
                <w:szCs w:val="22"/>
              </w:rPr>
              <w:fldChar w:fldCharType="end"/>
            </w:r>
            <w:r w:rsidR="00F96FAF" w:rsidRPr="000A6EE3">
              <w:rPr>
                <w:rFonts w:cs="Arial"/>
              </w:rPr>
              <w:t>]</w:t>
            </w:r>
            <w:r w:rsidRPr="000A6EE3">
              <w:rPr>
                <w:rFonts w:cs="Arial"/>
              </w:rPr>
              <w:t xml:space="preserve"> option that needs to be setup to run in the background. </w:t>
            </w:r>
          </w:p>
        </w:tc>
      </w:tr>
    </w:tbl>
    <w:p w14:paraId="0D41FA8C" w14:textId="77777777" w:rsidR="001D6B73" w:rsidRPr="000A6EE3" w:rsidRDefault="001D6B73" w:rsidP="00B314D2">
      <w:pPr>
        <w:pStyle w:val="BodyText6"/>
      </w:pPr>
    </w:p>
    <w:p w14:paraId="37357A91" w14:textId="77777777" w:rsidR="001D6B73" w:rsidRPr="000A6EE3" w:rsidRDefault="001D6B73" w:rsidP="005C694E">
      <w:pPr>
        <w:pStyle w:val="Heading3"/>
      </w:pPr>
      <w:bookmarkStart w:id="1638" w:name="_Toc236534741"/>
      <w:bookmarkStart w:id="1639" w:name="_Toc151534814"/>
      <w:r w:rsidRPr="000A6EE3">
        <w:t>Purg</w:t>
      </w:r>
      <w:r w:rsidR="0044488D" w:rsidRPr="000A6EE3">
        <w:t>e</w:t>
      </w:r>
      <w:r w:rsidRPr="000A6EE3">
        <w:t xml:space="preserve"> </w:t>
      </w:r>
      <w:r w:rsidR="0044488D" w:rsidRPr="000A6EE3">
        <w:t>old Spool d</w:t>
      </w:r>
      <w:r w:rsidRPr="000A6EE3">
        <w:t>ocuments</w:t>
      </w:r>
      <w:r w:rsidR="0044488D" w:rsidRPr="000A6EE3">
        <w:t xml:space="preserve"> Option</w:t>
      </w:r>
      <w:bookmarkEnd w:id="1638"/>
      <w:bookmarkEnd w:id="1639"/>
    </w:p>
    <w:p w14:paraId="19ABDEE0" w14:textId="77777777" w:rsidR="001D6B73" w:rsidRPr="000A6EE3" w:rsidRDefault="0044488D" w:rsidP="006B42B2">
      <w:pPr>
        <w:pStyle w:val="BodyText6"/>
        <w:keepNext/>
        <w:keepLines/>
      </w:pPr>
      <w:r w:rsidRPr="000A6EE3">
        <w:fldChar w:fldCharType="begin"/>
      </w:r>
      <w:r w:rsidR="00AB767E" w:rsidRPr="000A6EE3">
        <w:instrText xml:space="preserve">XE </w:instrText>
      </w:r>
      <w:r w:rsidR="00666840" w:rsidRPr="000A6EE3">
        <w:instrText>“</w:instrText>
      </w:r>
      <w:r w:rsidR="00AB767E" w:rsidRPr="000A6EE3">
        <w:instrText>Spooling:Purge old S</w:instrText>
      </w:r>
      <w:r w:rsidRPr="000A6EE3">
        <w:instrText>pool documents Option</w:instrText>
      </w:r>
      <w:r w:rsidR="00666840" w:rsidRPr="000A6EE3">
        <w:instrText>”</w:instrText>
      </w:r>
      <w:r w:rsidRPr="000A6EE3">
        <w:fldChar w:fldCharType="end"/>
      </w:r>
      <w:r w:rsidR="00AB767E" w:rsidRPr="000A6EE3">
        <w:fldChar w:fldCharType="begin"/>
      </w:r>
      <w:r w:rsidR="00AB767E" w:rsidRPr="000A6EE3">
        <w:instrText xml:space="preserve">XE </w:instrText>
      </w:r>
      <w:r w:rsidR="00666840" w:rsidRPr="000A6EE3">
        <w:instrText>“</w:instrText>
      </w:r>
      <w:r w:rsidR="00AB767E" w:rsidRPr="000A6EE3">
        <w:instrText>Purging:Spool Documents</w:instrText>
      </w:r>
      <w:r w:rsidR="00666840" w:rsidRPr="000A6EE3">
        <w:instrText>”</w:instrText>
      </w:r>
      <w:r w:rsidR="00AB767E" w:rsidRPr="000A6EE3">
        <w:fldChar w:fldCharType="end"/>
      </w:r>
    </w:p>
    <w:p w14:paraId="7191F4D0" w14:textId="1780BD62" w:rsidR="00406512" w:rsidRPr="000A6EE3" w:rsidRDefault="00406512" w:rsidP="00D77144">
      <w:pPr>
        <w:pStyle w:val="Caption"/>
      </w:pPr>
      <w:bookmarkStart w:id="1640" w:name="_Toc193181787"/>
      <w:bookmarkStart w:id="1641" w:name="_Toc151535287"/>
      <w:r w:rsidRPr="000A6EE3">
        <w:t xml:space="preserve">Figure </w:t>
      </w:r>
      <w:fldSimple w:instr=" SEQ Figure \* ARABIC ">
        <w:r w:rsidR="00F56C49">
          <w:rPr>
            <w:noProof/>
          </w:rPr>
          <w:t>234</w:t>
        </w:r>
      </w:fldSimple>
      <w:r w:rsidR="00CE5ED9" w:rsidRPr="000A6EE3">
        <w:t>:</w:t>
      </w:r>
      <w:r w:rsidR="00263A3A" w:rsidRPr="000A6EE3">
        <w:t xml:space="preserve"> Purge old Spool documents O</w:t>
      </w:r>
      <w:r w:rsidRPr="000A6EE3">
        <w:t>ption</w:t>
      </w:r>
      <w:bookmarkEnd w:id="1640"/>
      <w:bookmarkEnd w:id="1641"/>
    </w:p>
    <w:p w14:paraId="0769CDAC" w14:textId="77777777" w:rsidR="001D6B73" w:rsidRPr="000A6EE3" w:rsidRDefault="00F97EE4" w:rsidP="00D77144">
      <w:pPr>
        <w:pStyle w:val="MenuBox"/>
      </w:pPr>
      <w:r w:rsidRPr="000A6EE3">
        <w:t>PARENT OF QUEUABLE OPTIONS</w:t>
      </w:r>
      <w:r w:rsidR="001D6B73" w:rsidRPr="000A6EE3">
        <w:tab/>
        <w:t>[ZTMQUEUABLE OPTIONS]</w:t>
      </w:r>
    </w:p>
    <w:p w14:paraId="0103E793" w14:textId="77777777" w:rsidR="001D6B73" w:rsidRPr="000A6EE3" w:rsidRDefault="001D6B73" w:rsidP="00D77144">
      <w:pPr>
        <w:pStyle w:val="MenuBox"/>
      </w:pPr>
      <w:r w:rsidRPr="000A6EE3">
        <w:t xml:space="preserve">  Purge old spool documents</w:t>
      </w:r>
      <w:r w:rsidRPr="000A6EE3">
        <w:tab/>
        <w:t>[XU-SPL-PURGE]</w:t>
      </w:r>
    </w:p>
    <w:p w14:paraId="0DD7ACB3" w14:textId="77777777" w:rsidR="001D6B73" w:rsidRPr="000A6EE3" w:rsidRDefault="001D6B73" w:rsidP="00A7691A">
      <w:pPr>
        <w:pStyle w:val="BodyText6"/>
      </w:pPr>
    </w:p>
    <w:p w14:paraId="26090EA5" w14:textId="77777777" w:rsidR="001D6B73" w:rsidRPr="000A6EE3" w:rsidRDefault="001D6B73" w:rsidP="00907D7A">
      <w:pPr>
        <w:pStyle w:val="BodyText"/>
      </w:pPr>
      <w:r w:rsidRPr="000A6EE3">
        <w:t xml:space="preserve">A spool document is automatically deleted when its life span (in days) is reached. The purge is carried out by the </w:t>
      </w:r>
      <w:r w:rsidRPr="000A6EE3">
        <w:rPr>
          <w:b/>
        </w:rPr>
        <w:t>Purge old spool documents</w:t>
      </w:r>
      <w:r w:rsidR="00F96FAF" w:rsidRPr="000A6EE3">
        <w:fldChar w:fldCharType="begin"/>
      </w:r>
      <w:r w:rsidR="00F96FAF" w:rsidRPr="000A6EE3">
        <w:instrText xml:space="preserve"> XE “Purge old spool documents Option” </w:instrText>
      </w:r>
      <w:r w:rsidR="00F96FAF" w:rsidRPr="000A6EE3">
        <w:fldChar w:fldCharType="end"/>
      </w:r>
      <w:r w:rsidR="00F96FAF" w:rsidRPr="000A6EE3">
        <w:fldChar w:fldCharType="begin"/>
      </w:r>
      <w:r w:rsidR="00F96FAF" w:rsidRPr="000A6EE3">
        <w:instrText xml:space="preserve"> XE “Options:Purge old spool documents” </w:instrText>
      </w:r>
      <w:r w:rsidR="00F96FAF" w:rsidRPr="000A6EE3">
        <w:fldChar w:fldCharType="end"/>
      </w:r>
      <w:r w:rsidR="0044488D" w:rsidRPr="000A6EE3">
        <w:t xml:space="preserve"> [XU-SPL-PURGE</w:t>
      </w:r>
      <w:r w:rsidR="0044488D" w:rsidRPr="000A6EE3">
        <w:fldChar w:fldCharType="begin"/>
      </w:r>
      <w:r w:rsidR="0044488D" w:rsidRPr="000A6EE3">
        <w:instrText xml:space="preserve"> XE </w:instrText>
      </w:r>
      <w:r w:rsidR="00666840" w:rsidRPr="000A6EE3">
        <w:instrText>“</w:instrText>
      </w:r>
      <w:r w:rsidR="0044488D" w:rsidRPr="000A6EE3">
        <w:instrText>XU-SPL-PURGE Option</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44488D" w:rsidRPr="000A6EE3">
        <w:instrText>Options:XU-SPL-PURGE</w:instrText>
      </w:r>
      <w:r w:rsidR="00666840" w:rsidRPr="000A6EE3">
        <w:instrText>”</w:instrText>
      </w:r>
      <w:r w:rsidR="0044488D" w:rsidRPr="000A6EE3">
        <w:instrText xml:space="preserve"> </w:instrText>
      </w:r>
      <w:r w:rsidR="0044488D" w:rsidRPr="000A6EE3">
        <w:fldChar w:fldCharType="end"/>
      </w:r>
      <w:r w:rsidR="0044488D" w:rsidRPr="000A6EE3">
        <w:t>]</w:t>
      </w:r>
      <w:r w:rsidR="00F96FAF" w:rsidRPr="000A6EE3">
        <w:t xml:space="preserve"> option</w:t>
      </w:r>
      <w:r w:rsidRPr="000A6EE3">
        <w:t>. This option is listed on the</w:t>
      </w:r>
      <w:r w:rsidRPr="000A6EE3">
        <w:rPr>
          <w:szCs w:val="22"/>
        </w:rPr>
        <w:t xml:space="preserve"> </w:t>
      </w:r>
      <w:r w:rsidR="00F96FAF" w:rsidRPr="000A6EE3">
        <w:rPr>
          <w:b/>
          <w:color w:val="auto"/>
          <w:szCs w:val="22"/>
        </w:rPr>
        <w:t xml:space="preserve">Parent of Queuable </w:t>
      </w:r>
      <w:r w:rsidR="00F96FAF" w:rsidRPr="000A6EE3">
        <w:rPr>
          <w:b/>
          <w:color w:val="auto"/>
          <w:szCs w:val="22"/>
        </w:rPr>
        <w:lastRenderedPageBreak/>
        <w:t>Options</w:t>
      </w:r>
      <w:r w:rsidR="00F96FAF" w:rsidRPr="000A6EE3">
        <w:fldChar w:fldCharType="begin"/>
      </w:r>
      <w:r w:rsidR="00F96FAF" w:rsidRPr="000A6EE3">
        <w:instrText xml:space="preserve"> XE “Parent of Queuable Options Menu” </w:instrText>
      </w:r>
      <w:r w:rsidR="00F96FAF" w:rsidRPr="000A6EE3">
        <w:fldChar w:fldCharType="end"/>
      </w:r>
      <w:r w:rsidR="00F96FAF" w:rsidRPr="000A6EE3">
        <w:fldChar w:fldCharType="begin"/>
      </w:r>
      <w:r w:rsidR="00F96FAF" w:rsidRPr="000A6EE3">
        <w:instrText xml:space="preserve"> XE “Menus:Parent of Queuable Options” </w:instrText>
      </w:r>
      <w:r w:rsidR="00F96FAF" w:rsidRPr="000A6EE3">
        <w:fldChar w:fldCharType="end"/>
      </w:r>
      <w:r w:rsidR="00F96FAF" w:rsidRPr="000A6EE3">
        <w:fldChar w:fldCharType="begin"/>
      </w:r>
      <w:r w:rsidR="00F96FAF" w:rsidRPr="000A6EE3">
        <w:instrText xml:space="preserve"> XE “Options:Parent of Queuable Options” </w:instrText>
      </w:r>
      <w:r w:rsidR="00F96FAF" w:rsidRPr="000A6EE3">
        <w:fldChar w:fldCharType="end"/>
      </w:r>
      <w:r w:rsidRPr="000A6EE3">
        <w:t xml:space="preserve"> </w:t>
      </w:r>
      <w:r w:rsidR="0044488D" w:rsidRPr="000A6EE3">
        <w:t>[ZTMQUEUABLE OPTIONS</w:t>
      </w:r>
      <w:r w:rsidR="0044488D" w:rsidRPr="000A6EE3">
        <w:fldChar w:fldCharType="begin"/>
      </w:r>
      <w:r w:rsidR="0044488D" w:rsidRPr="000A6EE3">
        <w:instrText xml:space="preserve"> XE </w:instrText>
      </w:r>
      <w:r w:rsidR="00666840" w:rsidRPr="000A6EE3">
        <w:instrText>“</w:instrText>
      </w:r>
      <w:r w:rsidR="0044488D" w:rsidRPr="000A6EE3">
        <w:instrText>ZTMQUEUABLE OPTIONS Menu</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44488D" w:rsidRPr="000A6EE3">
        <w:instrText>Menus:ZTMQUEUABLE OPTIONS</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44488D" w:rsidRPr="000A6EE3">
        <w:instrText>Options:ZTMQUEUABLE OPTIONS</w:instrText>
      </w:r>
      <w:r w:rsidR="00666840" w:rsidRPr="000A6EE3">
        <w:instrText>”</w:instrText>
      </w:r>
      <w:r w:rsidR="0044488D" w:rsidRPr="000A6EE3">
        <w:instrText xml:space="preserve"> </w:instrText>
      </w:r>
      <w:r w:rsidR="0044488D" w:rsidRPr="000A6EE3">
        <w:fldChar w:fldCharType="end"/>
      </w:r>
      <w:r w:rsidR="0044488D" w:rsidRPr="000A6EE3">
        <w:t>]</w:t>
      </w:r>
      <w:r w:rsidR="00F96FAF" w:rsidRPr="000A6EE3">
        <w:t xml:space="preserve"> menu</w:t>
      </w:r>
      <w:r w:rsidR="0044488D" w:rsidRPr="000A6EE3">
        <w:t xml:space="preserve"> </w:t>
      </w:r>
      <w:r w:rsidRPr="000A6EE3">
        <w:t xml:space="preserve">along with others that should </w:t>
      </w:r>
      <w:r w:rsidRPr="000A6EE3">
        <w:rPr>
          <w:i/>
        </w:rPr>
        <w:t>not</w:t>
      </w:r>
      <w:r w:rsidRPr="000A6EE3">
        <w:t xml:space="preserve"> be invoked interactively but should be scheduled to run through TaskMan.</w:t>
      </w:r>
    </w:p>
    <w:p w14:paraId="44839716" w14:textId="77777777" w:rsidR="001D6B73" w:rsidRPr="000A6EE3" w:rsidRDefault="001D6B73" w:rsidP="005C694E">
      <w:pPr>
        <w:pStyle w:val="Heading3"/>
      </w:pPr>
      <w:bookmarkStart w:id="1642" w:name="_Ref20101484"/>
      <w:bookmarkStart w:id="1643" w:name="_Toc236534742"/>
      <w:bookmarkStart w:id="1644" w:name="_Toc151534815"/>
      <w:r w:rsidRPr="000A6EE3">
        <w:t>Defining Spool Device Types</w:t>
      </w:r>
      <w:bookmarkEnd w:id="1642"/>
      <w:bookmarkEnd w:id="1643"/>
      <w:bookmarkEnd w:id="1644"/>
    </w:p>
    <w:p w14:paraId="0747FF99" w14:textId="77777777" w:rsidR="001D6B73" w:rsidRPr="000A6EE3" w:rsidRDefault="00CC7606" w:rsidP="00907D7A">
      <w:pPr>
        <w:pStyle w:val="BodyText"/>
        <w:keepNext/>
        <w:keepLines/>
      </w:pPr>
      <w:r w:rsidRPr="000A6EE3">
        <w:fldChar w:fldCharType="begin"/>
      </w:r>
      <w:r w:rsidRPr="000A6EE3">
        <w:instrText xml:space="preserve"> XE </w:instrText>
      </w:r>
      <w:r w:rsidR="00666840" w:rsidRPr="000A6EE3">
        <w:instrText>“</w:instrText>
      </w:r>
      <w:r w:rsidRPr="000A6EE3">
        <w:instrText>Defining:Spool Device Types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vanish/>
        </w:rPr>
        <w:instrText>Spooling:Devices:Defining</w:instrText>
      </w:r>
      <w:r w:rsidR="00666840" w:rsidRPr="000A6EE3">
        <w:instrText>”</w:instrText>
      </w:r>
      <w:r w:rsidRPr="000A6EE3">
        <w:instrText xml:space="preserve"> </w:instrText>
      </w:r>
      <w:r w:rsidRPr="000A6EE3">
        <w:fldChar w:fldCharType="end"/>
      </w:r>
      <w:r w:rsidR="001D6B73" w:rsidRPr="000A6EE3">
        <w:t xml:space="preserve">The </w:t>
      </w:r>
      <w:r w:rsidR="00AC1AE5" w:rsidRPr="000A6EE3">
        <w:t>DEVICE (#3.5) file</w:t>
      </w:r>
      <w:r w:rsidR="00444D56" w:rsidRPr="000A6EE3">
        <w:fldChar w:fldCharType="begin"/>
      </w:r>
      <w:r w:rsidR="00444D56" w:rsidRPr="000A6EE3">
        <w:instrText xml:space="preserve"> XE </w:instrText>
      </w:r>
      <w:r w:rsidR="00666840" w:rsidRPr="000A6EE3">
        <w:instrText>“</w:instrText>
      </w:r>
      <w:r w:rsidR="00AC1AE5" w:rsidRPr="000A6EE3">
        <w:instrText>DEVICE (#3.5) File</w:instrText>
      </w:r>
      <w:r w:rsidR="00666840" w:rsidRPr="000A6EE3">
        <w:instrText>”</w:instrText>
      </w:r>
      <w:r w:rsidR="00444D56" w:rsidRPr="000A6EE3">
        <w:instrText xml:space="preserve"> </w:instrText>
      </w:r>
      <w:r w:rsidR="00444D56" w:rsidRPr="000A6EE3">
        <w:fldChar w:fldCharType="end"/>
      </w:r>
      <w:r w:rsidR="00444D56" w:rsidRPr="000A6EE3">
        <w:fldChar w:fldCharType="begin"/>
      </w:r>
      <w:r w:rsidR="00444D56" w:rsidRPr="000A6EE3">
        <w:instrText xml:space="preserve"> XE </w:instrText>
      </w:r>
      <w:r w:rsidR="00666840" w:rsidRPr="000A6EE3">
        <w:instrText>“</w:instrText>
      </w:r>
      <w:r w:rsidR="00444D56" w:rsidRPr="000A6EE3">
        <w:instrText>Files:DEVICE (#3.5)</w:instrText>
      </w:r>
      <w:r w:rsidR="00666840" w:rsidRPr="000A6EE3">
        <w:instrText>”</w:instrText>
      </w:r>
      <w:r w:rsidR="00444D56" w:rsidRPr="000A6EE3">
        <w:instrText xml:space="preserve"> </w:instrText>
      </w:r>
      <w:r w:rsidR="00444D56" w:rsidRPr="000A6EE3">
        <w:fldChar w:fldCharType="end"/>
      </w:r>
      <w:r w:rsidR="001D6B73" w:rsidRPr="000A6EE3">
        <w:t xml:space="preserve"> entries for spooler device types</w:t>
      </w:r>
      <w:r w:rsidR="00D77144" w:rsidRPr="000A6EE3">
        <w:fldChar w:fldCharType="begin"/>
      </w:r>
      <w:r w:rsidR="00D77144" w:rsidRPr="000A6EE3">
        <w:instrText xml:space="preserve">XE </w:instrText>
      </w:r>
      <w:r w:rsidR="00666840" w:rsidRPr="000A6EE3">
        <w:instrText>“</w:instrText>
      </w:r>
      <w:r w:rsidR="00D77144" w:rsidRPr="000A6EE3">
        <w:instrText>Spooling:Spool Device Types</w:instrText>
      </w:r>
      <w:r w:rsidR="00666840" w:rsidRPr="000A6EE3">
        <w:instrText>”</w:instrText>
      </w:r>
      <w:r w:rsidR="00D77144" w:rsidRPr="000A6EE3">
        <w:fldChar w:fldCharType="end"/>
      </w:r>
      <w:r w:rsidR="001D6B73" w:rsidRPr="000A6EE3">
        <w:t xml:space="preserve"> make use of information about the underlying operating system</w:t>
      </w:r>
      <w:r w:rsidR="00666840" w:rsidRPr="000A6EE3">
        <w:t>’</w:t>
      </w:r>
      <w:r w:rsidR="001D6B73" w:rsidRPr="000A6EE3">
        <w:t xml:space="preserve">s spooling mechanism. Examples for several operating systems are provided </w:t>
      </w:r>
      <w:r w:rsidR="00D77144" w:rsidRPr="000A6EE3">
        <w:t>in the topics that follow</w:t>
      </w:r>
      <w:r w:rsidR="001D6B73" w:rsidRPr="000A6EE3">
        <w:t>.</w:t>
      </w:r>
    </w:p>
    <w:p w14:paraId="70254F38" w14:textId="77777777" w:rsidR="001D6B73" w:rsidRPr="000A6EE3" w:rsidRDefault="00B44B9A" w:rsidP="00D021A2">
      <w:pPr>
        <w:pStyle w:val="Heading4"/>
      </w:pPr>
      <w:bookmarkStart w:id="1645" w:name="_Toc151534816"/>
      <w:r w:rsidRPr="000A6EE3">
        <w:t>Caché and GT.M</w:t>
      </w:r>
      <w:bookmarkEnd w:id="1645"/>
    </w:p>
    <w:p w14:paraId="625D11DA" w14:textId="4B932047" w:rsidR="001D6B73" w:rsidRPr="000A6EE3" w:rsidRDefault="00CC7606" w:rsidP="00907D7A">
      <w:pPr>
        <w:pStyle w:val="BodyText"/>
        <w:keepNext/>
        <w:keepLines/>
      </w:pPr>
      <w:r w:rsidRPr="000A6EE3">
        <w:fldChar w:fldCharType="begin"/>
      </w:r>
      <w:r w:rsidRPr="000A6EE3">
        <w:instrText xml:space="preserve"> XE </w:instrText>
      </w:r>
      <w:r w:rsidR="00666840" w:rsidRPr="000A6EE3">
        <w:instrText>“</w:instrText>
      </w:r>
      <w:r w:rsidRPr="000A6EE3">
        <w:instrText>Defining:Spool Device Types:Caché</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Defining:Spool Device Types:GT.M</w:instrText>
      </w:r>
      <w:r w:rsidR="00666840" w:rsidRPr="000A6EE3">
        <w:instrText>”</w:instrText>
      </w:r>
      <w:r w:rsidRPr="000A6EE3">
        <w:instrText xml:space="preserve"> </w:instrText>
      </w:r>
      <w:r w:rsidRPr="000A6EE3">
        <w:fldChar w:fldCharType="end"/>
      </w:r>
      <w:r w:rsidR="00B44B9A" w:rsidRPr="000A6EE3">
        <w:t>Caché and GT.M use</w:t>
      </w:r>
      <w:r w:rsidR="001D6B73" w:rsidRPr="000A6EE3">
        <w:t xml:space="preserve"> an OpenVMS directory for spooling. As indicated in the </w:t>
      </w:r>
      <w:r w:rsidR="001D6B73" w:rsidRPr="000A6EE3">
        <w:rPr>
          <w:bCs/>
        </w:rPr>
        <w:t>VistA</w:t>
      </w:r>
      <w:r w:rsidR="001D6B73" w:rsidRPr="000A6EE3">
        <w:t xml:space="preserve"> Cookbook for VAX sites, the directory should be established with full privileges for System, Owner, Group, and World. The directory specifications are used as the </w:t>
      </w:r>
      <w:r w:rsidR="001D6B73"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001D6B73" w:rsidRPr="000A6EE3">
        <w:t xml:space="preserve"> value.</w:t>
      </w:r>
    </w:p>
    <w:p w14:paraId="664A1D68" w14:textId="77777777" w:rsidR="004E6A58" w:rsidRPr="000A6EE3" w:rsidRDefault="004E6A58" w:rsidP="004E6A58">
      <w:pPr>
        <w:pStyle w:val="BodyText6"/>
        <w:keepNext/>
        <w:keepLines/>
      </w:pPr>
    </w:p>
    <w:p w14:paraId="2782B170" w14:textId="562D14D2" w:rsidR="00406512" w:rsidRPr="000A6EE3" w:rsidRDefault="00406512" w:rsidP="002B6AE0">
      <w:pPr>
        <w:pStyle w:val="Caption"/>
      </w:pPr>
      <w:bookmarkStart w:id="1646" w:name="_Toc193181788"/>
      <w:bookmarkStart w:id="1647" w:name="_Toc151535288"/>
      <w:r w:rsidRPr="000A6EE3">
        <w:t xml:space="preserve">Figure </w:t>
      </w:r>
      <w:fldSimple w:instr=" SEQ Figure \* ARABIC ">
        <w:r w:rsidR="00F56C49">
          <w:rPr>
            <w:noProof/>
          </w:rPr>
          <w:t>235</w:t>
        </w:r>
      </w:fldSimple>
      <w:r w:rsidR="00CE5ED9" w:rsidRPr="000A6EE3">
        <w:t>:</w:t>
      </w:r>
      <w:r w:rsidRPr="000A6EE3">
        <w:t xml:space="preserve"> Spool Device for Caché and GT.M</w:t>
      </w:r>
      <w:bookmarkEnd w:id="1646"/>
      <w:bookmarkEnd w:id="1647"/>
    </w:p>
    <w:p w14:paraId="5BDDD5F9" w14:textId="77777777" w:rsidR="001D6B73" w:rsidRPr="000A6EE3" w:rsidRDefault="00406512" w:rsidP="003027D7">
      <w:pPr>
        <w:pStyle w:val="Code"/>
      </w:pPr>
      <w:r w:rsidRPr="000A6EE3">
        <w:t xml:space="preserve">                    Name:   </w:t>
      </w:r>
      <w:r w:rsidR="001D6B73" w:rsidRPr="000A6EE3">
        <w:t>SPOOL</w:t>
      </w:r>
    </w:p>
    <w:p w14:paraId="6866ABD0" w14:textId="77777777" w:rsidR="001D6B73" w:rsidRPr="000A6EE3" w:rsidRDefault="00406512" w:rsidP="003027D7">
      <w:pPr>
        <w:pStyle w:val="Code"/>
      </w:pPr>
      <w:r w:rsidRPr="000A6EE3">
        <w:t xml:space="preserve">                      $I:   </w:t>
      </w:r>
      <w:r w:rsidR="001D6B73" w:rsidRPr="000A6EE3">
        <w:t>VA1$:[SPOOLER]</w:t>
      </w:r>
    </w:p>
    <w:p w14:paraId="45DA3C27" w14:textId="77777777" w:rsidR="001D6B73" w:rsidRPr="000A6EE3" w:rsidRDefault="00406512" w:rsidP="003027D7">
      <w:pPr>
        <w:pStyle w:val="Code"/>
      </w:pPr>
      <w:r w:rsidRPr="000A6EE3">
        <w:t xml:space="preserve">                    Type:   </w:t>
      </w:r>
      <w:r w:rsidR="001D6B73" w:rsidRPr="000A6EE3">
        <w:t>SP</w:t>
      </w:r>
      <w:r w:rsidR="001C3E7F" w:rsidRPr="000A6EE3">
        <w:t>OO</w:t>
      </w:r>
      <w:r w:rsidR="001D6B73" w:rsidRPr="000A6EE3">
        <w:t>L</w:t>
      </w:r>
    </w:p>
    <w:p w14:paraId="60428C18" w14:textId="77777777" w:rsidR="001D6B73" w:rsidRPr="000A6EE3" w:rsidRDefault="00406512" w:rsidP="003027D7">
      <w:pPr>
        <w:pStyle w:val="Code"/>
      </w:pPr>
      <w:r w:rsidRPr="000A6EE3">
        <w:t xml:space="preserve">                 Subtype:   </w:t>
      </w:r>
      <w:r w:rsidR="001D6B73" w:rsidRPr="000A6EE3">
        <w:t>P-OTHER</w:t>
      </w:r>
    </w:p>
    <w:p w14:paraId="74054C15" w14:textId="77777777" w:rsidR="001D6B73" w:rsidRPr="000A6EE3" w:rsidRDefault="001D6B73" w:rsidP="00A7691A">
      <w:pPr>
        <w:pStyle w:val="BodyText6"/>
      </w:pPr>
    </w:p>
    <w:p w14:paraId="0A44B9E4" w14:textId="77777777" w:rsidR="001D6B73" w:rsidRPr="000A6EE3" w:rsidRDefault="001D6B73" w:rsidP="005C694E">
      <w:pPr>
        <w:pStyle w:val="Heading3"/>
      </w:pPr>
      <w:bookmarkStart w:id="1648" w:name="_Toc236534743"/>
      <w:bookmarkStart w:id="1649" w:name="_Toc151534817"/>
      <w:r w:rsidRPr="000A6EE3">
        <w:t>Spool Device Edit</w:t>
      </w:r>
      <w:r w:rsidR="0044488D" w:rsidRPr="000A6EE3">
        <w:t xml:space="preserve"> Option</w:t>
      </w:r>
      <w:bookmarkEnd w:id="1648"/>
      <w:bookmarkEnd w:id="1649"/>
    </w:p>
    <w:p w14:paraId="099C27D6" w14:textId="7EFA92EC" w:rsidR="001D6B73" w:rsidRPr="000A6EE3" w:rsidRDefault="00CC7606" w:rsidP="00907D7A">
      <w:pPr>
        <w:pStyle w:val="BodyText"/>
        <w:keepNext/>
        <w:keepLines/>
      </w:pPr>
      <w:r w:rsidRPr="000A6EE3">
        <w:fldChar w:fldCharType="begin"/>
      </w:r>
      <w:r w:rsidRPr="000A6EE3">
        <w:instrText xml:space="preserve">XE </w:instrText>
      </w:r>
      <w:r w:rsidR="00666840" w:rsidRPr="000A6EE3">
        <w:instrText>“</w:instrText>
      </w:r>
      <w:r w:rsidRPr="000A6EE3">
        <w:instrText>Spooling:Spool Device Edit Option</w:instrText>
      </w:r>
      <w:r w:rsidR="00666840" w:rsidRPr="000A6EE3">
        <w:instrText>”</w:instrText>
      </w:r>
      <w:r w:rsidRPr="000A6EE3">
        <w:fldChar w:fldCharType="end"/>
      </w:r>
      <w:r w:rsidR="001D6B73" w:rsidRPr="000A6EE3">
        <w:t xml:space="preserve">The </w:t>
      </w:r>
      <w:r w:rsidR="001D6B73" w:rsidRPr="000A6EE3">
        <w:rPr>
          <w:b/>
        </w:rPr>
        <w:t>Spool Device Edit</w:t>
      </w:r>
      <w:r w:rsidR="00F96FAF" w:rsidRPr="000A6EE3">
        <w:fldChar w:fldCharType="begin"/>
      </w:r>
      <w:r w:rsidR="00F96FAF" w:rsidRPr="000A6EE3">
        <w:instrText xml:space="preserve"> XE “Spool Device Edit Option” </w:instrText>
      </w:r>
      <w:r w:rsidR="00F96FAF" w:rsidRPr="000A6EE3">
        <w:fldChar w:fldCharType="end"/>
      </w:r>
      <w:r w:rsidR="00F96FAF" w:rsidRPr="000A6EE3">
        <w:fldChar w:fldCharType="begin"/>
      </w:r>
      <w:r w:rsidR="00F96FAF" w:rsidRPr="000A6EE3">
        <w:instrText xml:space="preserve"> XE “Options:Spool Device Edit” </w:instrText>
      </w:r>
      <w:r w:rsidR="00F96FAF" w:rsidRPr="000A6EE3">
        <w:fldChar w:fldCharType="end"/>
      </w:r>
      <w:r w:rsidR="001D6B73" w:rsidRPr="000A6EE3">
        <w:t xml:space="preserve"> </w:t>
      </w:r>
      <w:r w:rsidR="0044488D" w:rsidRPr="000A6EE3">
        <w:t>[XUDEVEDITSPL</w:t>
      </w:r>
      <w:r w:rsidR="0044488D" w:rsidRPr="000A6EE3">
        <w:fldChar w:fldCharType="begin"/>
      </w:r>
      <w:r w:rsidR="0044488D" w:rsidRPr="000A6EE3">
        <w:instrText xml:space="preserve"> XE </w:instrText>
      </w:r>
      <w:r w:rsidR="00666840" w:rsidRPr="000A6EE3">
        <w:instrText>“</w:instrText>
      </w:r>
      <w:r w:rsidR="0044488D" w:rsidRPr="000A6EE3">
        <w:instrText>XUDEVEDITSPL Option</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44488D" w:rsidRPr="000A6EE3">
        <w:instrText>Options:XUDEVEDITSPL</w:instrText>
      </w:r>
      <w:r w:rsidR="00666840" w:rsidRPr="000A6EE3">
        <w:instrText>”</w:instrText>
      </w:r>
      <w:r w:rsidR="0044488D" w:rsidRPr="000A6EE3">
        <w:instrText xml:space="preserve"> </w:instrText>
      </w:r>
      <w:r w:rsidR="0044488D" w:rsidRPr="000A6EE3">
        <w:fldChar w:fldCharType="end"/>
      </w:r>
      <w:r w:rsidR="0044488D" w:rsidRPr="000A6EE3">
        <w:t>]</w:t>
      </w:r>
      <w:r w:rsidR="00F96FAF" w:rsidRPr="000A6EE3">
        <w:t xml:space="preserve"> option</w:t>
      </w:r>
      <w:r w:rsidR="0044488D" w:rsidRPr="000A6EE3">
        <w:t xml:space="preserve"> </w:t>
      </w:r>
      <w:r w:rsidR="001D6B73" w:rsidRPr="000A6EE3">
        <w:t xml:space="preserve">lets you edit </w:t>
      </w:r>
      <w:r w:rsidR="00AC296A" w:rsidRPr="000A6EE3">
        <w:t>spool device attributes</w:t>
      </w:r>
      <w:r w:rsidR="001D6B73" w:rsidRPr="000A6EE3">
        <w:t xml:space="preserve"> using a ScreenMan form.</w:t>
      </w:r>
    </w:p>
    <w:p w14:paraId="6DE365FC" w14:textId="77777777" w:rsidR="004E6A58" w:rsidRPr="000A6EE3" w:rsidRDefault="004E6A58" w:rsidP="004E6A58">
      <w:pPr>
        <w:pStyle w:val="BodyText6"/>
        <w:keepNext/>
        <w:keepLines/>
      </w:pPr>
    </w:p>
    <w:p w14:paraId="46B10593" w14:textId="578FFC0D" w:rsidR="00406512" w:rsidRPr="000A6EE3" w:rsidRDefault="00406512" w:rsidP="002B6AE0">
      <w:pPr>
        <w:pStyle w:val="Caption"/>
      </w:pPr>
      <w:bookmarkStart w:id="1650" w:name="_Toc193181789"/>
      <w:bookmarkStart w:id="1651" w:name="_Toc151535289"/>
      <w:r w:rsidRPr="000A6EE3">
        <w:t xml:space="preserve">Figure </w:t>
      </w:r>
      <w:fldSimple w:instr=" SEQ Figure \* ARABIC ">
        <w:r w:rsidR="00F56C49">
          <w:rPr>
            <w:noProof/>
          </w:rPr>
          <w:t>236</w:t>
        </w:r>
      </w:fldSimple>
      <w:r w:rsidR="00CE5ED9" w:rsidRPr="000A6EE3">
        <w:t>:</w:t>
      </w:r>
      <w:r w:rsidR="009F6ACA" w:rsidRPr="000A6EE3">
        <w:t xml:space="preserve"> Spool Device Edit O</w:t>
      </w:r>
      <w:r w:rsidRPr="000A6EE3">
        <w:t>ption</w:t>
      </w:r>
      <w:bookmarkEnd w:id="1650"/>
      <w:bookmarkEnd w:id="1651"/>
    </w:p>
    <w:p w14:paraId="102FA129" w14:textId="77777777" w:rsidR="001D6B73" w:rsidRPr="000A6EE3" w:rsidRDefault="00406512" w:rsidP="0074649F">
      <w:pPr>
        <w:pStyle w:val="MenuBox"/>
      </w:pPr>
      <w:r w:rsidRPr="000A6EE3">
        <w:t xml:space="preserve"> </w:t>
      </w:r>
      <w:r w:rsidR="001D6B73" w:rsidRPr="000A6EE3">
        <w:t>Device Management...</w:t>
      </w:r>
      <w:r w:rsidR="001D6B73" w:rsidRPr="000A6EE3">
        <w:tab/>
        <w:t>[XUTIO]</w:t>
      </w:r>
    </w:p>
    <w:p w14:paraId="0E4663AF" w14:textId="77777777" w:rsidR="001D6B73" w:rsidRPr="000A6EE3" w:rsidRDefault="001D6B73" w:rsidP="0074649F">
      <w:pPr>
        <w:pStyle w:val="MenuBox"/>
      </w:pPr>
      <w:r w:rsidRPr="000A6EE3">
        <w:t xml:space="preserve">   Edit Devices by Specific Types...</w:t>
      </w:r>
      <w:r w:rsidRPr="000A6EE3">
        <w:tab/>
        <w:t>[XUDEVEDIT]</w:t>
      </w:r>
    </w:p>
    <w:p w14:paraId="3D6AF67C" w14:textId="77777777" w:rsidR="001D6B73" w:rsidRPr="000A6EE3" w:rsidRDefault="001D6B73" w:rsidP="0074649F">
      <w:pPr>
        <w:pStyle w:val="MenuBox"/>
      </w:pPr>
      <w:r w:rsidRPr="000A6EE3">
        <w:t xml:space="preserve">      Spool Device Edit</w:t>
      </w:r>
      <w:r w:rsidRPr="000A6EE3">
        <w:tab/>
        <w:t>[XUDEVEDITSPL]</w:t>
      </w:r>
    </w:p>
    <w:p w14:paraId="4B7EB894" w14:textId="77777777" w:rsidR="001D6B73" w:rsidRPr="000A6EE3" w:rsidRDefault="001D6B73" w:rsidP="00A7691A">
      <w:pPr>
        <w:pStyle w:val="BodyText6"/>
      </w:pPr>
    </w:p>
    <w:p w14:paraId="577BF52F" w14:textId="168E3728" w:rsidR="00CC7606" w:rsidRPr="000A6EE3" w:rsidRDefault="0015207B" w:rsidP="00CC7606">
      <w:pPr>
        <w:pStyle w:val="Note"/>
      </w:pPr>
      <w:r w:rsidRPr="000A6EE3">
        <w:rPr>
          <w:noProof/>
          <w:lang w:eastAsia="en-US"/>
        </w:rPr>
        <w:drawing>
          <wp:inline distT="0" distB="0" distL="0" distR="0" wp14:anchorId="7D34BD97" wp14:editId="437CBF66">
            <wp:extent cx="304800" cy="304800"/>
            <wp:effectExtent l="0" t="0" r="0" b="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C7606" w:rsidRPr="000A6EE3">
        <w:tab/>
      </w:r>
      <w:r w:rsidR="00CC7606" w:rsidRPr="000A6EE3">
        <w:rPr>
          <w:b/>
          <w:iCs/>
        </w:rPr>
        <w:t xml:space="preserve">NOTE: </w:t>
      </w:r>
      <w:r w:rsidR="00CC7606" w:rsidRPr="000A6EE3">
        <w:t xml:space="preserve">The type of data entered in the </w:t>
      </w:r>
      <w:r w:rsidR="00CC7606" w:rsidRPr="000A6EE3">
        <w:rPr>
          <w:b/>
        </w:rPr>
        <w:t>$I</w:t>
      </w:r>
      <w:r w:rsidR="00CC7606" w:rsidRPr="000A6EE3">
        <w:t xml:space="preserve"> (#1)</w:t>
      </w:r>
      <w:r w:rsidR="00CC7606" w:rsidRPr="000A6EE3">
        <w:fldChar w:fldCharType="begin"/>
      </w:r>
      <w:r w:rsidR="00CC7606" w:rsidRPr="000A6EE3">
        <w:instrText xml:space="preserve">XE </w:instrText>
      </w:r>
      <w:r w:rsidR="00666840" w:rsidRPr="000A6EE3">
        <w:instrText>“</w:instrText>
      </w:r>
      <w:r w:rsidR="00AC1AE5" w:rsidRPr="000A6EE3">
        <w:instrText>DEVICE (#3.5) File</w:instrText>
      </w:r>
      <w:r w:rsidR="00CC7606" w:rsidRPr="000A6EE3">
        <w:instrText>:$I</w:instrText>
      </w:r>
      <w:r w:rsidR="007E021F" w:rsidRPr="000A6EE3">
        <w:instrText xml:space="preserve"> (#1)</w:instrText>
      </w:r>
      <w:r w:rsidR="00CC7606" w:rsidRPr="000A6EE3">
        <w:instrText xml:space="preserve"> Field</w:instrText>
      </w:r>
      <w:r w:rsidR="00666840" w:rsidRPr="000A6EE3">
        <w:instrText>”</w:instrText>
      </w:r>
      <w:r w:rsidR="00CC7606" w:rsidRPr="000A6EE3">
        <w:fldChar w:fldCharType="end"/>
      </w:r>
      <w:r w:rsidR="00CC7606" w:rsidRPr="000A6EE3">
        <w:fldChar w:fldCharType="begin"/>
      </w:r>
      <w:r w:rsidR="00CC7606" w:rsidRPr="000A6EE3">
        <w:instrText xml:space="preserve">XE </w:instrText>
      </w:r>
      <w:r w:rsidR="00666840" w:rsidRPr="000A6EE3">
        <w:instrText>“</w:instrText>
      </w:r>
      <w:r w:rsidR="00CC7606" w:rsidRPr="000A6EE3">
        <w:instrText>Files:DEVICE (#3.5):$I</w:instrText>
      </w:r>
      <w:r w:rsidR="007E021F" w:rsidRPr="000A6EE3">
        <w:instrText xml:space="preserve"> (#1)</w:instrText>
      </w:r>
      <w:r w:rsidR="00CC7606" w:rsidRPr="000A6EE3">
        <w:instrText xml:space="preserve"> Field</w:instrText>
      </w:r>
      <w:r w:rsidR="00666840" w:rsidRPr="000A6EE3">
        <w:instrText>”</w:instrText>
      </w:r>
      <w:r w:rsidR="00CC7606" w:rsidRPr="000A6EE3">
        <w:fldChar w:fldCharType="end"/>
      </w:r>
      <w:r w:rsidR="00CC7606" w:rsidRPr="000A6EE3">
        <w:fldChar w:fldCharType="begin"/>
      </w:r>
      <w:r w:rsidR="00CC7606" w:rsidRPr="000A6EE3">
        <w:instrText xml:space="preserve">XE </w:instrText>
      </w:r>
      <w:r w:rsidR="00666840" w:rsidRPr="000A6EE3">
        <w:instrText>“</w:instrText>
      </w:r>
      <w:r w:rsidR="00CC7606" w:rsidRPr="000A6EE3">
        <w:instrText>$I</w:instrText>
      </w:r>
      <w:r w:rsidR="007E021F" w:rsidRPr="000A6EE3">
        <w:instrText xml:space="preserve"> (#1)</w:instrText>
      </w:r>
      <w:r w:rsidR="00CC7606" w:rsidRPr="000A6EE3">
        <w:instrText xml:space="preserve"> Field:</w:instrText>
      </w:r>
      <w:r w:rsidR="00AC1AE5" w:rsidRPr="000A6EE3">
        <w:instrText>DEVICE (#3.5) File</w:instrText>
      </w:r>
      <w:r w:rsidR="00666840" w:rsidRPr="000A6EE3">
        <w:instrText>”</w:instrText>
      </w:r>
      <w:r w:rsidR="00CC7606" w:rsidRPr="000A6EE3">
        <w:fldChar w:fldCharType="end"/>
      </w:r>
      <w:r w:rsidR="00CC7606" w:rsidRPr="000A6EE3">
        <w:fldChar w:fldCharType="begin"/>
      </w:r>
      <w:r w:rsidR="00CC7606" w:rsidRPr="000A6EE3">
        <w:instrText xml:space="preserve">XE </w:instrText>
      </w:r>
      <w:r w:rsidR="00666840" w:rsidRPr="000A6EE3">
        <w:instrText>“</w:instrText>
      </w:r>
      <w:r w:rsidR="00CC7606" w:rsidRPr="000A6EE3">
        <w:instrText>Fields:$I (#1):</w:instrText>
      </w:r>
      <w:r w:rsidR="00AC1AE5" w:rsidRPr="000A6EE3">
        <w:instrText>DEVICE (#3.5) File</w:instrText>
      </w:r>
      <w:r w:rsidR="00666840" w:rsidRPr="000A6EE3">
        <w:instrText>”</w:instrText>
      </w:r>
      <w:r w:rsidR="00CC7606" w:rsidRPr="000A6EE3">
        <w:fldChar w:fldCharType="end"/>
      </w:r>
      <w:r w:rsidR="00CC7606" w:rsidRPr="000A6EE3">
        <w:t xml:space="preserve"> and OPEN PARAMETERS (#19)</w:t>
      </w:r>
      <w:r w:rsidR="00CC7606" w:rsidRPr="000A6EE3">
        <w:fldChar w:fldCharType="begin"/>
      </w:r>
      <w:r w:rsidR="00CC7606" w:rsidRPr="000A6EE3">
        <w:instrText xml:space="preserve">XE </w:instrText>
      </w:r>
      <w:r w:rsidR="00666840" w:rsidRPr="000A6EE3">
        <w:instrText>“</w:instrText>
      </w:r>
      <w:r w:rsidR="00CC7606" w:rsidRPr="000A6EE3">
        <w:instrText>OPEN PARAMETERS</w:instrText>
      </w:r>
      <w:r w:rsidR="007E021F" w:rsidRPr="000A6EE3">
        <w:instrText xml:space="preserve"> (#19)</w:instrText>
      </w:r>
      <w:r w:rsidR="00CC7606" w:rsidRPr="000A6EE3">
        <w:instrText xml:space="preserve"> Field:</w:instrText>
      </w:r>
      <w:r w:rsidR="00AC1AE5" w:rsidRPr="000A6EE3">
        <w:instrText>DEVICE (#3.5) File</w:instrText>
      </w:r>
      <w:r w:rsidR="00666840" w:rsidRPr="000A6EE3">
        <w:instrText>”</w:instrText>
      </w:r>
      <w:r w:rsidR="00CC7606" w:rsidRPr="000A6EE3">
        <w:fldChar w:fldCharType="end"/>
      </w:r>
      <w:r w:rsidR="00CC7606" w:rsidRPr="000A6EE3">
        <w:fldChar w:fldCharType="begin"/>
      </w:r>
      <w:r w:rsidR="00CC7606" w:rsidRPr="000A6EE3">
        <w:instrText xml:space="preserve">XE </w:instrText>
      </w:r>
      <w:r w:rsidR="00666840" w:rsidRPr="000A6EE3">
        <w:instrText>“</w:instrText>
      </w:r>
      <w:r w:rsidR="00CC7606" w:rsidRPr="000A6EE3">
        <w:instrText xml:space="preserve">Fields:OPEN </w:instrText>
      </w:r>
      <w:r w:rsidR="00CC7606" w:rsidRPr="000A6EE3">
        <w:lastRenderedPageBreak/>
        <w:instrText>PARAMETERS (#19):</w:instrText>
      </w:r>
      <w:r w:rsidR="00AC1AE5" w:rsidRPr="000A6EE3">
        <w:instrText>DEVICE (#3.5) File</w:instrText>
      </w:r>
      <w:r w:rsidR="00666840" w:rsidRPr="000A6EE3">
        <w:instrText>”</w:instrText>
      </w:r>
      <w:r w:rsidR="00CC7606" w:rsidRPr="000A6EE3">
        <w:fldChar w:fldCharType="end"/>
      </w:r>
      <w:r w:rsidR="00CC7606" w:rsidRPr="000A6EE3">
        <w:t xml:space="preserve"> fields depends on the type of M system you are using and the mode of access.</w:t>
      </w:r>
    </w:p>
    <w:p w14:paraId="4979E9BC" w14:textId="4CFF0C58" w:rsidR="00CC7606" w:rsidRPr="000A6EE3" w:rsidRDefault="0015207B" w:rsidP="00CC7606">
      <w:pPr>
        <w:pStyle w:val="Note"/>
      </w:pPr>
      <w:r w:rsidRPr="000A6EE3">
        <w:rPr>
          <w:noProof/>
          <w:lang w:eastAsia="en-US"/>
        </w:rPr>
        <w:drawing>
          <wp:inline distT="0" distB="0" distL="0" distR="0" wp14:anchorId="030E653C" wp14:editId="23C793E8">
            <wp:extent cx="304800" cy="304800"/>
            <wp:effectExtent l="0" t="0" r="0" b="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C7606" w:rsidRPr="000A6EE3">
        <w:tab/>
      </w:r>
      <w:r w:rsidR="00CC7606" w:rsidRPr="000A6EE3">
        <w:rPr>
          <w:b/>
          <w:iCs/>
        </w:rPr>
        <w:t xml:space="preserve">REF: </w:t>
      </w:r>
      <w:r w:rsidR="00CC7606" w:rsidRPr="000A6EE3">
        <w:t>For further details, see your M system manuals.</w:t>
      </w:r>
      <w:r w:rsidR="00CC7606" w:rsidRPr="000A6EE3">
        <w:br/>
      </w:r>
      <w:r w:rsidR="00CC7606" w:rsidRPr="000A6EE3">
        <w:br/>
      </w:r>
      <w:r w:rsidR="00CC7606" w:rsidRPr="000A6EE3">
        <w:rPr>
          <w:b/>
          <w:iCs/>
        </w:rPr>
        <w:t xml:space="preserve">REF: </w:t>
      </w:r>
      <w:r w:rsidR="00CC7606" w:rsidRPr="000A6EE3">
        <w:t xml:space="preserve">Examples are provided in the </w:t>
      </w:r>
      <w:r w:rsidR="00666840" w:rsidRPr="000A6EE3">
        <w:t>“</w:t>
      </w:r>
      <w:r w:rsidR="00CC7606" w:rsidRPr="000A6EE3">
        <w:rPr>
          <w:color w:val="0000FF"/>
        </w:rPr>
        <w:fldChar w:fldCharType="begin" w:fldLock="1"/>
      </w:r>
      <w:r w:rsidR="00CC7606" w:rsidRPr="000A6EE3">
        <w:rPr>
          <w:color w:val="0000FF"/>
        </w:rPr>
        <w:instrText xml:space="preserve"> REF _Ref20101484 \h  \* MERGEFORMAT </w:instrText>
      </w:r>
      <w:r w:rsidR="00CC7606" w:rsidRPr="000A6EE3">
        <w:rPr>
          <w:color w:val="0000FF"/>
        </w:rPr>
      </w:r>
      <w:r w:rsidR="00CC7606" w:rsidRPr="000A6EE3">
        <w:rPr>
          <w:color w:val="0000FF"/>
        </w:rPr>
        <w:fldChar w:fldCharType="separate"/>
      </w:r>
      <w:r w:rsidR="00CC7606" w:rsidRPr="000A6EE3">
        <w:rPr>
          <w:color w:val="0000FF"/>
          <w:u w:val="single"/>
        </w:rPr>
        <w:t>Defining Spool Device Types</w:t>
      </w:r>
      <w:r w:rsidR="00CC7606" w:rsidRPr="000A6EE3">
        <w:rPr>
          <w:color w:val="0000FF"/>
        </w:rPr>
        <w:fldChar w:fldCharType="end"/>
      </w:r>
      <w:r w:rsidR="00666840" w:rsidRPr="000A6EE3">
        <w:t>”</w:t>
      </w:r>
      <w:r w:rsidR="00CC7606" w:rsidRPr="000A6EE3">
        <w:t xml:space="preserve"> section.</w:t>
      </w:r>
    </w:p>
    <w:p w14:paraId="6F8978C3" w14:textId="77777777" w:rsidR="004E6A58" w:rsidRPr="000A6EE3" w:rsidRDefault="004E6A58" w:rsidP="004E6A58">
      <w:pPr>
        <w:pStyle w:val="BodyText6"/>
      </w:pPr>
    </w:p>
    <w:p w14:paraId="6508AD15" w14:textId="77777777" w:rsidR="001D6B73" w:rsidRPr="000A6EE3" w:rsidRDefault="001D6B73" w:rsidP="005C694E">
      <w:pPr>
        <w:pStyle w:val="Heading3"/>
      </w:pPr>
      <w:bookmarkStart w:id="1652" w:name="_Toc236534744"/>
      <w:bookmarkStart w:id="1653" w:name="_Toc151534818"/>
      <w:r w:rsidRPr="000A6EE3">
        <w:t>Auto-</w:t>
      </w:r>
      <w:r w:rsidR="008E1D7D" w:rsidRPr="000A6EE3">
        <w:t>D</w:t>
      </w:r>
      <w:r w:rsidRPr="000A6EE3">
        <w:t>espooling</w:t>
      </w:r>
      <w:bookmarkEnd w:id="1652"/>
      <w:bookmarkEnd w:id="1653"/>
    </w:p>
    <w:p w14:paraId="18E4EC07" w14:textId="07EAC728" w:rsidR="001D6B73" w:rsidRPr="000A6EE3" w:rsidRDefault="00CC7606" w:rsidP="00907D7A">
      <w:pPr>
        <w:pStyle w:val="BodyText"/>
        <w:keepNext/>
        <w:keepLines/>
      </w:pPr>
      <w:r w:rsidRPr="000A6EE3">
        <w:fldChar w:fldCharType="begin"/>
      </w:r>
      <w:r w:rsidRPr="000A6EE3">
        <w:instrText xml:space="preserve">XE </w:instrText>
      </w:r>
      <w:r w:rsidR="00666840" w:rsidRPr="000A6EE3">
        <w:instrText>“</w:instrText>
      </w:r>
      <w:r w:rsidRPr="000A6EE3">
        <w:instrText>Auto-despooling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Spooling:Auto-despooling</w:instrText>
      </w:r>
      <w:r w:rsidR="00666840" w:rsidRPr="000A6EE3">
        <w:instrText>”</w:instrText>
      </w:r>
      <w:r w:rsidRPr="000A6EE3">
        <w:fldChar w:fldCharType="end"/>
      </w:r>
      <w:r w:rsidR="001D6B73" w:rsidRPr="000A6EE3">
        <w:t xml:space="preserve">For convenience, spool devices can be defined to ensure that despooling takes place automatically, without user interaction. If the </w:t>
      </w:r>
      <w:r w:rsidR="00045CEA" w:rsidRPr="000A6EE3">
        <w:t>AUTO DESPOOL</w:t>
      </w:r>
      <w:r w:rsidR="00AC296A" w:rsidRPr="000A6EE3">
        <w:t xml:space="preserve"> (#31) field</w:t>
      </w:r>
      <w:r w:rsidR="00AC296A" w:rsidRPr="000A6EE3">
        <w:fldChar w:fldCharType="begin"/>
      </w:r>
      <w:r w:rsidR="00AC296A" w:rsidRPr="000A6EE3">
        <w:instrText xml:space="preserve">XE </w:instrText>
      </w:r>
      <w:r w:rsidR="00666840" w:rsidRPr="000A6EE3">
        <w:instrText>“</w:instrText>
      </w:r>
      <w:r w:rsidR="00AC1AE5" w:rsidRPr="000A6EE3">
        <w:instrText>DEVICE (#3.5) File</w:instrText>
      </w:r>
      <w:r w:rsidR="00AC296A" w:rsidRPr="000A6EE3">
        <w:instrText>:</w:instrText>
      </w:r>
      <w:r w:rsidR="009F3563" w:rsidRPr="000A6EE3">
        <w:instrText>AUTO DESPOOL</w:instrText>
      </w:r>
      <w:r w:rsidR="007E021F" w:rsidRPr="000A6EE3">
        <w:instrText xml:space="preserve"> (#31)</w:instrText>
      </w:r>
      <w:r w:rsidR="00AC296A" w:rsidRPr="000A6EE3">
        <w:instrText xml:space="preserve"> Field</w:instrText>
      </w:r>
      <w:r w:rsidR="00666840" w:rsidRPr="000A6EE3">
        <w:instrText>”</w:instrText>
      </w:r>
      <w:r w:rsidR="00AC296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AUTO DESPOOL</w:instrText>
      </w:r>
      <w:r w:rsidR="007E021F" w:rsidRPr="000A6EE3">
        <w:instrText xml:space="preserve"> (#31)</w:instrText>
      </w:r>
      <w:r w:rsidR="00045CEA" w:rsidRPr="000A6EE3">
        <w:instrText xml:space="preserve"> Field</w:instrText>
      </w:r>
      <w:r w:rsidR="009F3563" w:rsidRPr="000A6EE3">
        <w:instrText>:</w:instrText>
      </w:r>
      <w:r w:rsidR="00AC1AE5" w:rsidRPr="000A6EE3">
        <w:instrText>DEVICE (#3.5) File</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Fields:AUTO DESPOOL</w:instrText>
      </w:r>
      <w:r w:rsidR="00AC296A" w:rsidRPr="000A6EE3">
        <w:instrText xml:space="preserve"> (#31)</w:instrText>
      </w:r>
      <w:r w:rsidR="009F3563" w:rsidRPr="000A6EE3">
        <w:instrText>:</w:instrText>
      </w:r>
      <w:r w:rsidR="00AC1AE5" w:rsidRPr="000A6EE3">
        <w:instrText>DEVICE (#3.5) File</w:instrText>
      </w:r>
      <w:r w:rsidR="00666840" w:rsidRPr="000A6EE3">
        <w:instrText>”</w:instrText>
      </w:r>
      <w:r w:rsidR="00045CEA" w:rsidRPr="000A6EE3">
        <w:instrText xml:space="preserve"> </w:instrText>
      </w:r>
      <w:r w:rsidR="00045CEA" w:rsidRPr="000A6EE3">
        <w:fldChar w:fldCharType="end"/>
      </w:r>
      <w:r w:rsidR="001D6B73" w:rsidRPr="000A6EE3">
        <w:t xml:space="preserve"> </w:t>
      </w:r>
      <w:r w:rsidR="00AC296A" w:rsidRPr="000A6EE3">
        <w:t xml:space="preserve">in the </w:t>
      </w:r>
      <w:r w:rsidR="00AC1AE5" w:rsidRPr="000A6EE3">
        <w:t>DEVICE (#3.5) file</w:t>
      </w:r>
      <w:r w:rsidR="009F3563" w:rsidRPr="000A6EE3">
        <w:fldChar w:fldCharType="begin"/>
      </w:r>
      <w:r w:rsidR="009F3563" w:rsidRPr="000A6EE3">
        <w:instrText xml:space="preserve"> XE </w:instrText>
      </w:r>
      <w:r w:rsidR="00666840" w:rsidRPr="000A6EE3">
        <w:instrText>“</w:instrText>
      </w:r>
      <w:r w:rsidR="00AC1AE5" w:rsidRPr="000A6EE3">
        <w:instrText>DEVICE (#3.5) File</w:instrText>
      </w:r>
      <w:r w:rsidR="00666840" w:rsidRPr="000A6EE3">
        <w:instrText>”</w:instrText>
      </w:r>
      <w:r w:rsidR="009F3563" w:rsidRPr="000A6EE3">
        <w:instrText xml:space="preserve"> </w:instrText>
      </w:r>
      <w:r w:rsidR="009F3563" w:rsidRPr="000A6EE3">
        <w:fldChar w:fldCharType="end"/>
      </w:r>
      <w:r w:rsidR="009F3563" w:rsidRPr="000A6EE3">
        <w:fldChar w:fldCharType="begin"/>
      </w:r>
      <w:r w:rsidR="009F3563" w:rsidRPr="000A6EE3">
        <w:instrText xml:space="preserve"> XE </w:instrText>
      </w:r>
      <w:r w:rsidR="00666840" w:rsidRPr="000A6EE3">
        <w:instrText>“</w:instrText>
      </w:r>
      <w:r w:rsidR="009F3563" w:rsidRPr="000A6EE3">
        <w:instrText>Files:DEVICE (#3.5)</w:instrText>
      </w:r>
      <w:r w:rsidR="00666840" w:rsidRPr="000A6EE3">
        <w:instrText>”</w:instrText>
      </w:r>
      <w:r w:rsidR="009F3563" w:rsidRPr="000A6EE3">
        <w:instrText xml:space="preserve"> </w:instrText>
      </w:r>
      <w:r w:rsidR="009F3563" w:rsidRPr="000A6EE3">
        <w:fldChar w:fldCharType="end"/>
      </w:r>
      <w:r w:rsidR="001D6B73" w:rsidRPr="000A6EE3">
        <w:t xml:space="preserve"> is set</w:t>
      </w:r>
      <w:r w:rsidR="009F3563" w:rsidRPr="000A6EE3">
        <w:t xml:space="preserve"> to </w:t>
      </w:r>
      <w:r w:rsidR="009F3563" w:rsidRPr="000A6EE3">
        <w:rPr>
          <w:b/>
        </w:rPr>
        <w:t>YES</w:t>
      </w:r>
      <w:r w:rsidR="001D6B73" w:rsidRPr="000A6EE3">
        <w:t xml:space="preserve">, one copy of the spooled output is sent to each device named in the </w:t>
      </w:r>
      <w:r w:rsidR="00045CEA" w:rsidRPr="000A6EE3">
        <w:t>DESPOOL DEVICES</w:t>
      </w:r>
      <w:r w:rsidR="007E021F" w:rsidRPr="000A6EE3">
        <w:t xml:space="preserve"> (#32)</w:t>
      </w:r>
      <w:r w:rsidR="001D6B73" w:rsidRPr="000A6EE3">
        <w:t xml:space="preserve"> </w:t>
      </w:r>
      <w:r w:rsidR="007E021F" w:rsidRPr="000A6EE3">
        <w:t xml:space="preserve">Multiple </w:t>
      </w:r>
      <w:r w:rsidR="00045CEA" w:rsidRPr="000A6EE3">
        <w:t>field</w:t>
      </w:r>
      <w:r w:rsidR="009F3563" w:rsidRPr="000A6EE3">
        <w:fldChar w:fldCharType="begin"/>
      </w:r>
      <w:r w:rsidR="009F3563" w:rsidRPr="000A6EE3">
        <w:instrText xml:space="preserve">XE </w:instrText>
      </w:r>
      <w:r w:rsidR="00666840" w:rsidRPr="000A6EE3">
        <w:instrText>“</w:instrText>
      </w:r>
      <w:r w:rsidR="00AC1AE5" w:rsidRPr="000A6EE3">
        <w:instrText>DEVICE (#3.5) File</w:instrText>
      </w:r>
      <w:r w:rsidR="009F3563" w:rsidRPr="000A6EE3">
        <w:instrText>:DESPOOL DEVICES</w:instrText>
      </w:r>
      <w:r w:rsidR="007E021F" w:rsidRPr="000A6EE3">
        <w:instrText xml:space="preserve"> (#32)</w:instrText>
      </w:r>
      <w:r w:rsidR="009F3563" w:rsidRPr="000A6EE3">
        <w:instrText xml:space="preserve"> </w:instrText>
      </w:r>
      <w:r w:rsidR="007E021F" w:rsidRPr="000A6EE3">
        <w:instrText xml:space="preserve">Multiple </w:instrText>
      </w:r>
      <w:r w:rsidR="009F3563" w:rsidRPr="000A6EE3">
        <w:instrText>Field</w:instrText>
      </w:r>
      <w:r w:rsidR="00666840" w:rsidRPr="000A6EE3">
        <w:instrText>”</w:instrText>
      </w:r>
      <w:r w:rsidR="009F3563"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 xml:space="preserve">DESPOOL DEVICES </w:instrText>
      </w:r>
      <w:r w:rsidR="007E021F" w:rsidRPr="000A6EE3">
        <w:instrText xml:space="preserve">(#32) Multiple </w:instrText>
      </w:r>
      <w:r w:rsidR="00045CEA" w:rsidRPr="000A6EE3">
        <w:instrText>Field</w:instrText>
      </w:r>
      <w:r w:rsidR="009F3563" w:rsidRPr="000A6EE3">
        <w:instrText>:</w:instrText>
      </w:r>
      <w:r w:rsidR="00AC1AE5" w:rsidRPr="000A6EE3">
        <w:instrText>DEVICE (#3.5) File</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Fields:DESPOOL DEVICES (</w:instrText>
      </w:r>
      <w:r w:rsidR="009F3563" w:rsidRPr="000A6EE3">
        <w:instrText>#32</w:instrText>
      </w:r>
      <w:r w:rsidR="007E021F" w:rsidRPr="000A6EE3">
        <w:instrText xml:space="preserve">) </w:instrText>
      </w:r>
      <w:r w:rsidR="00045CEA" w:rsidRPr="000A6EE3">
        <w:instrText>Multiple</w:instrText>
      </w:r>
      <w:r w:rsidR="009F3563" w:rsidRPr="000A6EE3">
        <w:instrText>:</w:instrText>
      </w:r>
      <w:r w:rsidR="00AC1AE5" w:rsidRPr="000A6EE3">
        <w:instrText>DEVICE (#3.5) File</w:instrText>
      </w:r>
      <w:r w:rsidR="00666840" w:rsidRPr="000A6EE3">
        <w:instrText>”</w:instrText>
      </w:r>
      <w:r w:rsidR="00045CEA" w:rsidRPr="000A6EE3">
        <w:instrText xml:space="preserve"> </w:instrText>
      </w:r>
      <w:r w:rsidR="00045CEA" w:rsidRPr="000A6EE3">
        <w:fldChar w:fldCharType="end"/>
      </w:r>
      <w:r w:rsidR="001D6B73" w:rsidRPr="000A6EE3">
        <w:t xml:space="preserve">. Having the output automatically despooled saves users the time and trouble of logging on and printing a spool document that may have been created the previous evening. Documents are </w:t>
      </w:r>
      <w:r w:rsidR="001D6B73" w:rsidRPr="000A6EE3">
        <w:rPr>
          <w:i/>
        </w:rPr>
        <w:t>not</w:t>
      </w:r>
      <w:r w:rsidR="001D6B73" w:rsidRPr="000A6EE3">
        <w:t xml:space="preserve"> deleted upon despooling; they remain available to the user for subsequent printing.</w:t>
      </w:r>
    </w:p>
    <w:p w14:paraId="54E6F5D0" w14:textId="77777777" w:rsidR="004E6A58" w:rsidRPr="000A6EE3" w:rsidRDefault="004E6A58" w:rsidP="004E6A58">
      <w:pPr>
        <w:pStyle w:val="BodyText6"/>
        <w:keepNext/>
        <w:keepLines/>
      </w:pPr>
    </w:p>
    <w:p w14:paraId="213F8384" w14:textId="6435F0CA" w:rsidR="00406512" w:rsidRPr="000A6EE3" w:rsidRDefault="00406512" w:rsidP="002B6AE0">
      <w:pPr>
        <w:pStyle w:val="Caption"/>
      </w:pPr>
      <w:bookmarkStart w:id="1654" w:name="_Toc193181790"/>
      <w:bookmarkStart w:id="1655" w:name="_Toc151535290"/>
      <w:r w:rsidRPr="000A6EE3">
        <w:t xml:space="preserve">Figure </w:t>
      </w:r>
      <w:fldSimple w:instr=" SEQ Figure \* ARABIC ">
        <w:r w:rsidR="00F56C49">
          <w:rPr>
            <w:noProof/>
          </w:rPr>
          <w:t>237</w:t>
        </w:r>
      </w:fldSimple>
      <w:r w:rsidR="00CE5ED9" w:rsidRPr="000A6EE3">
        <w:t>:</w:t>
      </w:r>
      <w:r w:rsidR="009F6ACA" w:rsidRPr="000A6EE3">
        <w:t xml:space="preserve"> Device Edit O</w:t>
      </w:r>
      <w:r w:rsidRPr="000A6EE3">
        <w:t>ption—</w:t>
      </w:r>
      <w:r w:rsidR="004375AD" w:rsidRPr="000A6EE3">
        <w:t xml:space="preserve">Sample User </w:t>
      </w:r>
      <w:r w:rsidR="00DC70CA">
        <w:t>Dialog</w:t>
      </w:r>
      <w:bookmarkEnd w:id="1654"/>
      <w:bookmarkEnd w:id="1655"/>
    </w:p>
    <w:p w14:paraId="1CA5108F" w14:textId="77777777" w:rsidR="001D6B73" w:rsidRPr="000A6EE3" w:rsidRDefault="001D6B73">
      <w:pPr>
        <w:pStyle w:val="Dialogue"/>
      </w:pPr>
      <w:r w:rsidRPr="000A6EE3">
        <w:t xml:space="preserve">Select Device Handler Option: </w:t>
      </w:r>
      <w:r w:rsidR="00B801DA" w:rsidRPr="000A6EE3">
        <w:rPr>
          <w:b/>
          <w:highlight w:val="yellow"/>
        </w:rPr>
        <w:t>DEVICE EDIT</w:t>
      </w:r>
    </w:p>
    <w:p w14:paraId="0378FADF" w14:textId="77777777" w:rsidR="001D6B73" w:rsidRPr="000A6EE3" w:rsidRDefault="001D6B73">
      <w:pPr>
        <w:pStyle w:val="Dialogue"/>
      </w:pPr>
    </w:p>
    <w:p w14:paraId="533CE3F9" w14:textId="77777777" w:rsidR="001D6B73" w:rsidRPr="000A6EE3" w:rsidRDefault="001D6B73">
      <w:pPr>
        <w:pStyle w:val="Dialogue"/>
      </w:pPr>
      <w:r w:rsidRPr="000A6EE3">
        <w:t xml:space="preserve">Select DEVICE NAME: </w:t>
      </w:r>
      <w:r w:rsidRPr="000A6EE3">
        <w:rPr>
          <w:b/>
          <w:highlight w:val="yellow"/>
        </w:rPr>
        <w:t>SPOOL</w:t>
      </w:r>
    </w:p>
    <w:p w14:paraId="6202B2AD" w14:textId="77777777" w:rsidR="001D6B73" w:rsidRPr="000A6EE3" w:rsidRDefault="001D6B73">
      <w:pPr>
        <w:pStyle w:val="Dialogue"/>
      </w:pPr>
      <w:r w:rsidRPr="000A6EE3">
        <w:t xml:space="preserve">NAME: SPOOL// </w:t>
      </w:r>
      <w:r w:rsidRPr="000A6EE3">
        <w:rPr>
          <w:b/>
          <w:highlight w:val="yellow"/>
        </w:rPr>
        <w:t>^AUTO D</w:t>
      </w:r>
      <w:r w:rsidR="00B801DA" w:rsidRPr="000A6EE3">
        <w:rPr>
          <w:b/>
          <w:highlight w:val="yellow"/>
        </w:rPr>
        <w:t xml:space="preserve"> </w:t>
      </w:r>
      <w:r w:rsidR="00547ED0" w:rsidRPr="000A6EE3">
        <w:rPr>
          <w:b/>
          <w:highlight w:val="yellow"/>
        </w:rPr>
        <w:t>&lt;Enter&gt;</w:t>
      </w:r>
      <w:r w:rsidR="00547ED0" w:rsidRPr="000A6EE3">
        <w:rPr>
          <w:b/>
        </w:rPr>
        <w:t xml:space="preserve"> </w:t>
      </w:r>
      <w:r w:rsidR="00B801DA" w:rsidRPr="000A6EE3">
        <w:t>ESPOOL</w:t>
      </w:r>
    </w:p>
    <w:p w14:paraId="1C8D9448" w14:textId="77777777" w:rsidR="001D6B73" w:rsidRPr="000A6EE3" w:rsidRDefault="001D6B73">
      <w:pPr>
        <w:pStyle w:val="Dialogue"/>
      </w:pPr>
      <w:r w:rsidRPr="000A6EE3">
        <w:t xml:space="preserve">AUTO DESPOOL: </w:t>
      </w:r>
      <w:r w:rsidRPr="000A6EE3">
        <w:rPr>
          <w:b/>
          <w:highlight w:val="yellow"/>
        </w:rPr>
        <w:t xml:space="preserve">1 </w:t>
      </w:r>
      <w:r w:rsidR="00547ED0" w:rsidRPr="000A6EE3">
        <w:rPr>
          <w:b/>
          <w:highlight w:val="yellow"/>
        </w:rPr>
        <w:t>&lt;Enter&gt;</w:t>
      </w:r>
      <w:r w:rsidR="00547ED0" w:rsidRPr="000A6EE3">
        <w:rPr>
          <w:b/>
        </w:rPr>
        <w:t xml:space="preserve"> </w:t>
      </w:r>
      <w:r w:rsidRPr="000A6EE3">
        <w:t>YES</w:t>
      </w:r>
    </w:p>
    <w:p w14:paraId="7E7E442D" w14:textId="77777777" w:rsidR="001D6B73" w:rsidRPr="000A6EE3" w:rsidRDefault="001D6B73">
      <w:pPr>
        <w:pStyle w:val="Dialogue"/>
      </w:pPr>
      <w:r w:rsidRPr="000A6EE3">
        <w:t xml:space="preserve">Select DESPOOL DEVICES: </w:t>
      </w:r>
    </w:p>
    <w:p w14:paraId="4D0A7120" w14:textId="77777777" w:rsidR="001D6B73" w:rsidRPr="000A6EE3" w:rsidRDefault="001D6B73" w:rsidP="00A7691A">
      <w:pPr>
        <w:pStyle w:val="BodyText6"/>
      </w:pPr>
    </w:p>
    <w:p w14:paraId="24A2BF5B" w14:textId="77777777" w:rsidR="001D6B73" w:rsidRPr="000A6EE3" w:rsidRDefault="001D6B73" w:rsidP="005C694E">
      <w:pPr>
        <w:pStyle w:val="Heading3"/>
      </w:pPr>
      <w:bookmarkStart w:id="1656" w:name="_Toc236534745"/>
      <w:bookmarkStart w:id="1657" w:name="_Toc151534819"/>
      <w:r w:rsidRPr="000A6EE3">
        <w:lastRenderedPageBreak/>
        <w:t>Generating Spool Document Names</w:t>
      </w:r>
      <w:bookmarkEnd w:id="1656"/>
      <w:bookmarkEnd w:id="1657"/>
    </w:p>
    <w:p w14:paraId="1293BAA9" w14:textId="4615B407" w:rsidR="001D6B73" w:rsidRPr="000A6EE3" w:rsidRDefault="00CC7606" w:rsidP="00907D7A">
      <w:pPr>
        <w:pStyle w:val="BodyText"/>
        <w:keepNext/>
        <w:keepLines/>
      </w:pPr>
      <w:r w:rsidRPr="000A6EE3">
        <w:fldChar w:fldCharType="begin"/>
      </w:r>
      <w:r w:rsidRPr="000A6EE3">
        <w:instrText xml:space="preserve">XE </w:instrText>
      </w:r>
      <w:r w:rsidR="00666840" w:rsidRPr="000A6EE3">
        <w:instrText>“</w:instrText>
      </w:r>
      <w:r w:rsidRPr="000A6EE3">
        <w:instrText>Spooling:Generating Names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Spool Documents:Name</w:instrText>
      </w:r>
      <w:r w:rsidR="00666840" w:rsidRPr="000A6EE3">
        <w:instrText>”</w:instrText>
      </w:r>
      <w:r w:rsidRPr="000A6EE3">
        <w:instrText xml:space="preserve"> </w:instrText>
      </w:r>
      <w:r w:rsidRPr="000A6EE3">
        <w:fldChar w:fldCharType="end"/>
      </w:r>
      <w:r w:rsidR="001D6B73" w:rsidRPr="000A6EE3">
        <w:t xml:space="preserve">Spool devices can be set up to </w:t>
      </w:r>
      <w:r w:rsidR="007779EA" w:rsidRPr="000A6EE3">
        <w:t xml:space="preserve">automatically </w:t>
      </w:r>
      <w:r w:rsidR="001D6B73" w:rsidRPr="000A6EE3">
        <w:t>generate the name that iden</w:t>
      </w:r>
      <w:r w:rsidR="002A7696" w:rsidRPr="000A6EE3">
        <w:t>tifies</w:t>
      </w:r>
      <w:r w:rsidR="007779EA" w:rsidRPr="000A6EE3">
        <w:t xml:space="preserve"> the spool document. If the GENERATE SPL DOC NAME</w:t>
      </w:r>
      <w:r w:rsidR="007E021F" w:rsidRPr="000A6EE3">
        <w:t xml:space="preserve"> (#33)</w:t>
      </w:r>
      <w:r w:rsidR="007779EA" w:rsidRPr="000A6EE3">
        <w:t xml:space="preserve"> field</w:t>
      </w:r>
      <w:r w:rsidR="007779EA" w:rsidRPr="000A6EE3">
        <w:fldChar w:fldCharType="begin"/>
      </w:r>
      <w:r w:rsidR="007779EA" w:rsidRPr="000A6EE3">
        <w:instrText xml:space="preserve"> XE </w:instrText>
      </w:r>
      <w:r w:rsidR="00666840" w:rsidRPr="000A6EE3">
        <w:instrText>“</w:instrText>
      </w:r>
      <w:r w:rsidR="00AC1AE5" w:rsidRPr="000A6EE3">
        <w:instrText>DEVICE (#3.5) File</w:instrText>
      </w:r>
      <w:r w:rsidR="007779EA" w:rsidRPr="000A6EE3">
        <w:instrText>:GENERATE SPL DOC NAME</w:instrText>
      </w:r>
      <w:r w:rsidR="007E021F" w:rsidRPr="000A6EE3">
        <w:instrText xml:space="preserve"> (#33)</w:instrText>
      </w:r>
      <w:r w:rsidR="007779EA" w:rsidRPr="000A6EE3">
        <w:instrText xml:space="preserve"> Field</w:instrText>
      </w:r>
      <w:r w:rsidR="00666840" w:rsidRPr="000A6EE3">
        <w:instrText>”</w:instrText>
      </w:r>
      <w:r w:rsidR="007779EA" w:rsidRPr="000A6EE3">
        <w:instrText xml:space="preserve"> </w:instrText>
      </w:r>
      <w:r w:rsidR="007779EA" w:rsidRPr="000A6EE3">
        <w:fldChar w:fldCharType="end"/>
      </w:r>
      <w:r w:rsidR="007779EA" w:rsidRPr="000A6EE3">
        <w:fldChar w:fldCharType="begin"/>
      </w:r>
      <w:r w:rsidR="007779EA" w:rsidRPr="000A6EE3">
        <w:instrText xml:space="preserve"> XE </w:instrText>
      </w:r>
      <w:r w:rsidR="00666840" w:rsidRPr="000A6EE3">
        <w:instrText>“</w:instrText>
      </w:r>
      <w:r w:rsidR="007779EA" w:rsidRPr="000A6EE3">
        <w:instrText>GENERATE SPL DOC NAME</w:instrText>
      </w:r>
      <w:r w:rsidR="007E021F" w:rsidRPr="000A6EE3">
        <w:instrText xml:space="preserve"> (#33)</w:instrText>
      </w:r>
      <w:r w:rsidR="007779EA" w:rsidRPr="000A6EE3">
        <w:instrText xml:space="preserve"> Field:</w:instrText>
      </w:r>
      <w:r w:rsidR="00AC1AE5" w:rsidRPr="000A6EE3">
        <w:instrText>DEVICE (#3.5) File</w:instrText>
      </w:r>
      <w:r w:rsidR="00666840" w:rsidRPr="000A6EE3">
        <w:instrText>”</w:instrText>
      </w:r>
      <w:r w:rsidR="007779EA" w:rsidRPr="000A6EE3">
        <w:instrText xml:space="preserve"> </w:instrText>
      </w:r>
      <w:r w:rsidR="007779EA" w:rsidRPr="000A6EE3">
        <w:fldChar w:fldCharType="end"/>
      </w:r>
      <w:r w:rsidR="007779EA" w:rsidRPr="000A6EE3">
        <w:fldChar w:fldCharType="begin"/>
      </w:r>
      <w:r w:rsidR="007779EA" w:rsidRPr="000A6EE3">
        <w:instrText xml:space="preserve"> XE </w:instrText>
      </w:r>
      <w:r w:rsidR="00666840" w:rsidRPr="000A6EE3">
        <w:instrText>“</w:instrText>
      </w:r>
      <w:r w:rsidR="007779EA" w:rsidRPr="000A6EE3">
        <w:instrText>Fields:GENERATE SPL DOC NAME (#33):</w:instrText>
      </w:r>
      <w:r w:rsidR="00AC1AE5" w:rsidRPr="000A6EE3">
        <w:instrText>DEVICE (#3.5) File</w:instrText>
      </w:r>
      <w:r w:rsidR="00666840" w:rsidRPr="000A6EE3">
        <w:instrText>”</w:instrText>
      </w:r>
      <w:r w:rsidR="007779EA" w:rsidRPr="000A6EE3">
        <w:instrText xml:space="preserve"> </w:instrText>
      </w:r>
      <w:r w:rsidR="007779EA" w:rsidRPr="000A6EE3">
        <w:fldChar w:fldCharType="end"/>
      </w:r>
      <w:r w:rsidR="007779EA" w:rsidRPr="000A6EE3">
        <w:t xml:space="preserve"> </w:t>
      </w:r>
      <w:r w:rsidR="001D6B73" w:rsidRPr="000A6EE3">
        <w:t xml:space="preserve">in the </w:t>
      </w:r>
      <w:r w:rsidR="00AC1AE5" w:rsidRPr="000A6EE3">
        <w:t>DEVICE (#3.5) file</w:t>
      </w:r>
      <w:r w:rsidR="0044488D" w:rsidRPr="000A6EE3">
        <w:fldChar w:fldCharType="begin"/>
      </w:r>
      <w:r w:rsidR="0044488D" w:rsidRPr="000A6EE3">
        <w:instrText xml:space="preserve"> XE </w:instrText>
      </w:r>
      <w:r w:rsidR="00666840" w:rsidRPr="000A6EE3">
        <w:instrText>“</w:instrText>
      </w:r>
      <w:r w:rsidR="00AC1AE5" w:rsidRPr="000A6EE3">
        <w:instrText>DEVICE (#3.5) File</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B005A6" w:rsidRPr="000A6EE3">
        <w:instrText>Files:</w:instrText>
      </w:r>
      <w:r w:rsidR="0044488D" w:rsidRPr="000A6EE3">
        <w:instrText>DEVICE (#3.5)</w:instrText>
      </w:r>
      <w:r w:rsidR="00666840" w:rsidRPr="000A6EE3">
        <w:instrText>”</w:instrText>
      </w:r>
      <w:r w:rsidR="0044488D" w:rsidRPr="000A6EE3">
        <w:instrText xml:space="preserve"> </w:instrText>
      </w:r>
      <w:r w:rsidR="0044488D" w:rsidRPr="000A6EE3">
        <w:fldChar w:fldCharType="end"/>
      </w:r>
      <w:r w:rsidR="007779EA" w:rsidRPr="000A6EE3">
        <w:t xml:space="preserve"> is set to </w:t>
      </w:r>
      <w:r w:rsidR="007779EA" w:rsidRPr="000A6EE3">
        <w:rPr>
          <w:b/>
        </w:rPr>
        <w:t>YES</w:t>
      </w:r>
      <w:r w:rsidR="001D6B73" w:rsidRPr="000A6EE3">
        <w:t xml:space="preserve">, users of that device </w:t>
      </w:r>
      <w:r w:rsidR="002A7696" w:rsidRPr="000A6EE3">
        <w:t>are</w:t>
      </w:r>
      <w:r w:rsidR="001D6B73" w:rsidRPr="000A6EE3">
        <w:t xml:space="preserve"> </w:t>
      </w:r>
      <w:r w:rsidR="001D6B73" w:rsidRPr="000A6EE3">
        <w:rPr>
          <w:i/>
        </w:rPr>
        <w:t>not</w:t>
      </w:r>
      <w:r w:rsidR="001D6B73" w:rsidRPr="000A6EE3">
        <w:t xml:space="preserve"> prompted to enter the spool document name</w:t>
      </w:r>
      <w:r w:rsidR="0074442E" w:rsidRPr="000A6EE3">
        <w:fldChar w:fldCharType="begin"/>
      </w:r>
      <w:r w:rsidR="0074442E" w:rsidRPr="000A6EE3">
        <w:instrText xml:space="preserve"> XE </w:instrText>
      </w:r>
      <w:r w:rsidR="00666840" w:rsidRPr="000A6EE3">
        <w:instrText>“</w:instrText>
      </w:r>
      <w:r w:rsidR="0074442E" w:rsidRPr="000A6EE3">
        <w:instrText>Spool Documents:Name</w:instrText>
      </w:r>
      <w:r w:rsidR="00666840" w:rsidRPr="000A6EE3">
        <w:instrText>”</w:instrText>
      </w:r>
      <w:r w:rsidR="0074442E" w:rsidRPr="000A6EE3">
        <w:instrText xml:space="preserve"> </w:instrText>
      </w:r>
      <w:r w:rsidR="0074442E" w:rsidRPr="000A6EE3">
        <w:fldChar w:fldCharType="end"/>
      </w:r>
      <w:r w:rsidR="001D6B73" w:rsidRPr="000A6EE3">
        <w:t xml:space="preserve">. Also, if the flag is set, any user- or </w:t>
      </w:r>
      <w:r w:rsidR="001D0F13" w:rsidRPr="000A6EE3">
        <w:t>developer</w:t>
      </w:r>
      <w:r w:rsidR="001D6B73" w:rsidRPr="000A6EE3">
        <w:t xml:space="preserve">-defined name [in </w:t>
      </w:r>
      <w:r w:rsidR="001D6B73" w:rsidRPr="000A6EE3">
        <w:rPr>
          <w:b/>
        </w:rPr>
        <w:t>IO(</w:t>
      </w:r>
      <w:r w:rsidR="00666840" w:rsidRPr="000A6EE3">
        <w:rPr>
          <w:b/>
        </w:rPr>
        <w:t>“</w:t>
      </w:r>
      <w:r w:rsidR="001D6B73" w:rsidRPr="000A6EE3">
        <w:rPr>
          <w:b/>
        </w:rPr>
        <w:t>DOC</w:t>
      </w:r>
      <w:r w:rsidR="00666840" w:rsidRPr="000A6EE3">
        <w:rPr>
          <w:b/>
        </w:rPr>
        <w:t>”</w:t>
      </w:r>
      <w:r w:rsidR="001D6B73" w:rsidRPr="000A6EE3">
        <w:rPr>
          <w:b/>
        </w:rPr>
        <w:t>)</w:t>
      </w:r>
      <w:r w:rsidR="001D6B73" w:rsidRPr="000A6EE3">
        <w:t xml:space="preserve">] is ignored. The generated name consists of the first </w:t>
      </w:r>
      <w:r w:rsidR="001D6B73" w:rsidRPr="000A6EE3">
        <w:rPr>
          <w:b/>
        </w:rPr>
        <w:t>15</w:t>
      </w:r>
      <w:r w:rsidR="001D6B73" w:rsidRPr="000A6EE3">
        <w:t xml:space="preserve"> characters of the spool device</w:t>
      </w:r>
      <w:r w:rsidR="00666840" w:rsidRPr="000A6EE3">
        <w:t>’</w:t>
      </w:r>
      <w:r w:rsidR="001D6B73" w:rsidRPr="000A6EE3">
        <w:t xml:space="preserve">s name, </w:t>
      </w:r>
      <w:r w:rsidR="007779EA" w:rsidRPr="000A6EE3">
        <w:t xml:space="preserve">followed by </w:t>
      </w:r>
      <w:r w:rsidR="001D6B73" w:rsidRPr="000A6EE3">
        <w:t>an underscore (</w:t>
      </w:r>
      <w:r w:rsidR="001D6B73" w:rsidRPr="000A6EE3">
        <w:rPr>
          <w:b/>
          <w:bCs/>
        </w:rPr>
        <w:t>_</w:t>
      </w:r>
      <w:r w:rsidR="001D6B73" w:rsidRPr="000A6EE3">
        <w:t xml:space="preserve">), and </w:t>
      </w:r>
      <w:r w:rsidR="007779EA" w:rsidRPr="000A6EE3">
        <w:t xml:space="preserve">followed by </w:t>
      </w:r>
      <w:r w:rsidR="001D6B73" w:rsidRPr="000A6EE3">
        <w:t>the internal entry number</w:t>
      </w:r>
      <w:r w:rsidR="0044488D" w:rsidRPr="000A6EE3">
        <w:t xml:space="preserve"> (IEN)</w:t>
      </w:r>
      <w:r w:rsidR="001D6B73" w:rsidRPr="000A6EE3">
        <w:t xml:space="preserve"> of the spool document in the SPOOL DOCUMENT</w:t>
      </w:r>
      <w:r w:rsidR="00775170" w:rsidRPr="000A6EE3">
        <w:t xml:space="preserve"> (#3.51)</w:t>
      </w:r>
      <w:r w:rsidR="001D6B73" w:rsidRPr="000A6EE3">
        <w:t xml:space="preserve"> file</w:t>
      </w:r>
      <w:r w:rsidR="0044488D" w:rsidRPr="000A6EE3">
        <w:fldChar w:fldCharType="begin"/>
      </w:r>
      <w:r w:rsidR="0044488D" w:rsidRPr="000A6EE3">
        <w:instrText xml:space="preserve"> XE </w:instrText>
      </w:r>
      <w:r w:rsidR="00666840" w:rsidRPr="000A6EE3">
        <w:instrText>“</w:instrText>
      </w:r>
      <w:r w:rsidR="0044488D" w:rsidRPr="000A6EE3">
        <w:instrText>SPOOL DOCUMENT</w:instrText>
      </w:r>
      <w:r w:rsidR="00775170" w:rsidRPr="000A6EE3">
        <w:instrText xml:space="preserve"> (#3.51)</w:instrText>
      </w:r>
      <w:r w:rsidR="0044488D" w:rsidRPr="000A6EE3">
        <w:instrText xml:space="preserve"> File</w:instrText>
      </w:r>
      <w:r w:rsidR="00666840" w:rsidRPr="000A6EE3">
        <w:instrText>”</w:instrText>
      </w:r>
      <w:r w:rsidR="0044488D" w:rsidRPr="000A6EE3">
        <w:instrText xml:space="preserve"> </w:instrText>
      </w:r>
      <w:r w:rsidR="0044488D" w:rsidRPr="000A6EE3">
        <w:fldChar w:fldCharType="end"/>
      </w:r>
      <w:r w:rsidR="0044488D" w:rsidRPr="000A6EE3">
        <w:fldChar w:fldCharType="begin"/>
      </w:r>
      <w:r w:rsidR="0044488D" w:rsidRPr="000A6EE3">
        <w:instrText xml:space="preserve"> XE </w:instrText>
      </w:r>
      <w:r w:rsidR="00666840" w:rsidRPr="000A6EE3">
        <w:instrText>“</w:instrText>
      </w:r>
      <w:r w:rsidR="00B005A6" w:rsidRPr="000A6EE3">
        <w:instrText>Files:</w:instrText>
      </w:r>
      <w:r w:rsidR="0044488D" w:rsidRPr="000A6EE3">
        <w:instrText>SPOOL DOCUMENT (#3.51)</w:instrText>
      </w:r>
      <w:r w:rsidR="00666840" w:rsidRPr="000A6EE3">
        <w:instrText>”</w:instrText>
      </w:r>
      <w:r w:rsidR="0044488D" w:rsidRPr="000A6EE3">
        <w:instrText xml:space="preserve"> </w:instrText>
      </w:r>
      <w:r w:rsidR="0044488D" w:rsidRPr="000A6EE3">
        <w:fldChar w:fldCharType="end"/>
      </w:r>
      <w:r w:rsidR="007779EA" w:rsidRPr="000A6EE3">
        <w:t>.</w:t>
      </w:r>
    </w:p>
    <w:p w14:paraId="49A845F6" w14:textId="77777777" w:rsidR="004E6A58" w:rsidRPr="000A6EE3" w:rsidRDefault="004E6A58" w:rsidP="004E6A58">
      <w:pPr>
        <w:pStyle w:val="BodyText6"/>
        <w:keepNext/>
        <w:keepLines/>
      </w:pPr>
    </w:p>
    <w:p w14:paraId="486CAC80" w14:textId="6D410E4B" w:rsidR="00406512" w:rsidRPr="000A6EE3" w:rsidRDefault="00406512" w:rsidP="002B6AE0">
      <w:pPr>
        <w:pStyle w:val="Caption"/>
      </w:pPr>
      <w:bookmarkStart w:id="1658" w:name="_Toc193181791"/>
      <w:bookmarkStart w:id="1659" w:name="_Toc151535291"/>
      <w:r w:rsidRPr="000A6EE3">
        <w:t xml:space="preserve">Figure </w:t>
      </w:r>
      <w:fldSimple w:instr=" SEQ Figure \* ARABIC ">
        <w:r w:rsidR="00F56C49">
          <w:rPr>
            <w:noProof/>
          </w:rPr>
          <w:t>238</w:t>
        </w:r>
      </w:fldSimple>
      <w:r w:rsidR="00CE5ED9" w:rsidRPr="000A6EE3">
        <w:t>:</w:t>
      </w:r>
      <w:r w:rsidR="009F6ACA" w:rsidRPr="000A6EE3">
        <w:t xml:space="preserve"> Generating Spool Document N</w:t>
      </w:r>
      <w:r w:rsidRPr="000A6EE3">
        <w:t>ame—</w:t>
      </w:r>
      <w:r w:rsidR="004375AD" w:rsidRPr="000A6EE3">
        <w:t xml:space="preserve">Sample User </w:t>
      </w:r>
      <w:r w:rsidR="00DC70CA">
        <w:t>Dialog</w:t>
      </w:r>
      <w:bookmarkEnd w:id="1658"/>
      <w:bookmarkEnd w:id="1659"/>
    </w:p>
    <w:p w14:paraId="0C2292CE" w14:textId="77777777" w:rsidR="001D6B73" w:rsidRPr="000A6EE3" w:rsidRDefault="001D6B73">
      <w:pPr>
        <w:pStyle w:val="Dialogue"/>
      </w:pPr>
      <w:r w:rsidRPr="000A6EE3">
        <w:t xml:space="preserve">NAME: SPOOL// </w:t>
      </w:r>
      <w:r w:rsidRPr="000A6EE3">
        <w:rPr>
          <w:b/>
          <w:highlight w:val="yellow"/>
        </w:rPr>
        <w:t>^GENERATE SPL DOC NAME</w:t>
      </w:r>
    </w:p>
    <w:p w14:paraId="25669652" w14:textId="77777777" w:rsidR="001D6B73" w:rsidRPr="000A6EE3" w:rsidRDefault="001D6B73">
      <w:pPr>
        <w:pStyle w:val="Dialogue"/>
      </w:pPr>
      <w:r w:rsidRPr="000A6EE3">
        <w:t xml:space="preserve">GENERATE SPL DOC NAME: </w:t>
      </w:r>
      <w:r w:rsidRPr="000A6EE3">
        <w:rPr>
          <w:b/>
          <w:highlight w:val="yellow"/>
        </w:rPr>
        <w:t>YES</w:t>
      </w:r>
    </w:p>
    <w:p w14:paraId="6BA18514" w14:textId="6A15AAFB" w:rsidR="001D6B73" w:rsidRPr="000A6EE3" w:rsidRDefault="001D6B73" w:rsidP="004E6A58">
      <w:pPr>
        <w:pStyle w:val="BodyText6"/>
      </w:pPr>
    </w:p>
    <w:p w14:paraId="5C4D460F" w14:textId="77777777" w:rsidR="004E6A58" w:rsidRPr="000A6EE3" w:rsidRDefault="004E6A58" w:rsidP="00907D7A">
      <w:pPr>
        <w:pStyle w:val="BodyText"/>
      </w:pPr>
    </w:p>
    <w:p w14:paraId="0455611A" w14:textId="77777777" w:rsidR="004E6A58" w:rsidRPr="000A6EE3" w:rsidRDefault="004E6A58" w:rsidP="004E6A58">
      <w:pPr>
        <w:pStyle w:val="BodyText"/>
        <w:rPr>
          <w:kern w:val="32"/>
        </w:rPr>
      </w:pPr>
      <w:bookmarkStart w:id="1660" w:name="_Ref241291334"/>
      <w:bookmarkStart w:id="1661" w:name="_Ref241291369"/>
      <w:bookmarkStart w:id="1662" w:name="_Ref241292407"/>
      <w:bookmarkStart w:id="1663" w:name="_Ref241292437"/>
      <w:bookmarkStart w:id="1664" w:name="_Ref241292854"/>
      <w:bookmarkStart w:id="1665" w:name="_Ref241292881"/>
      <w:r w:rsidRPr="000A6EE3">
        <w:br w:type="page"/>
      </w:r>
    </w:p>
    <w:p w14:paraId="11BDAE5D" w14:textId="4263A8F4" w:rsidR="001D6B73" w:rsidRPr="000A6EE3" w:rsidRDefault="00E71421" w:rsidP="00075C74">
      <w:pPr>
        <w:pStyle w:val="Heading1"/>
      </w:pPr>
      <w:bookmarkStart w:id="1666" w:name="_Ref129244300"/>
      <w:bookmarkStart w:id="1667" w:name="_Toc151534820"/>
      <w:r w:rsidRPr="000A6EE3">
        <w:lastRenderedPageBreak/>
        <w:t>Special Devices</w:t>
      </w:r>
      <w:bookmarkEnd w:id="1660"/>
      <w:bookmarkEnd w:id="1661"/>
      <w:bookmarkEnd w:id="1662"/>
      <w:bookmarkEnd w:id="1663"/>
      <w:bookmarkEnd w:id="1664"/>
      <w:bookmarkEnd w:id="1665"/>
      <w:bookmarkEnd w:id="1666"/>
      <w:bookmarkEnd w:id="1667"/>
    </w:p>
    <w:p w14:paraId="34D6EC72" w14:textId="2025ECED"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Special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Devices:Special Devices</w:instrText>
      </w:r>
      <w:r w:rsidR="00666840" w:rsidRPr="000A6EE3">
        <w:instrText>”</w:instrText>
      </w:r>
      <w:r w:rsidRPr="000A6EE3">
        <w:instrText xml:space="preserve"> </w:instrText>
      </w:r>
      <w:r w:rsidRPr="000A6EE3">
        <w:fldChar w:fldCharType="end"/>
      </w:r>
      <w:r w:rsidR="001D6B73" w:rsidRPr="000A6EE3">
        <w:t xml:space="preserve">This </w:t>
      </w:r>
      <w:r w:rsidR="00132D2B">
        <w:t>section</w:t>
      </w:r>
      <w:r w:rsidR="001D6B73" w:rsidRPr="000A6EE3">
        <w:t xml:space="preserve"> discusses the following special devices and device issues:</w:t>
      </w:r>
    </w:p>
    <w:p w14:paraId="34398FE8" w14:textId="77777777" w:rsidR="001D6B73" w:rsidRPr="000A6EE3" w:rsidRDefault="00F26D32" w:rsidP="00122836">
      <w:pPr>
        <w:pStyle w:val="ListBullet"/>
        <w:keepNext/>
        <w:keepLines/>
      </w:pPr>
      <w:r w:rsidRPr="000A6EE3">
        <w:rPr>
          <w:color w:val="0000FF"/>
          <w:u w:val="single"/>
        </w:rPr>
        <w:fldChar w:fldCharType="begin" w:fldLock="1"/>
      </w:r>
      <w:r w:rsidRPr="000A6EE3">
        <w:rPr>
          <w:color w:val="0000FF"/>
          <w:u w:val="single"/>
        </w:rPr>
        <w:instrText xml:space="preserve"> REF _Ref237234931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Browser Device</w:t>
      </w:r>
      <w:r w:rsidRPr="000A6EE3">
        <w:rPr>
          <w:color w:val="0000FF"/>
          <w:u w:val="single"/>
        </w:rPr>
        <w:fldChar w:fldCharType="end"/>
      </w:r>
    </w:p>
    <w:p w14:paraId="1F527D7E"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_Ref20101038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Form Feeds</w:t>
      </w:r>
      <w:r w:rsidRPr="000A6EE3">
        <w:rPr>
          <w:color w:val="0000FF"/>
          <w:u w:val="single"/>
        </w:rPr>
        <w:fldChar w:fldCharType="end"/>
      </w:r>
    </w:p>
    <w:p w14:paraId="3AA505D1"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_Ref237234963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Magtape</w:t>
      </w:r>
      <w:r w:rsidRPr="000A6EE3">
        <w:rPr>
          <w:color w:val="0000FF"/>
          <w:u w:val="single"/>
        </w:rPr>
        <w:fldChar w:fldCharType="end"/>
      </w:r>
      <w:r w:rsidR="00813C90" w:rsidRPr="000A6EE3">
        <w:t xml:space="preserve"> (MT)</w:t>
      </w:r>
    </w:p>
    <w:p w14:paraId="67DD01DC"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_Ref20101890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Network Channel Devices</w:t>
      </w:r>
      <w:r w:rsidRPr="000A6EE3">
        <w:rPr>
          <w:color w:val="0000FF"/>
          <w:u w:val="single"/>
        </w:rPr>
        <w:fldChar w:fldCharType="end"/>
      </w:r>
    </w:p>
    <w:p w14:paraId="249D3415"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_Ref237234997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Resources</w:t>
      </w:r>
      <w:r w:rsidRPr="000A6EE3">
        <w:rPr>
          <w:color w:val="0000FF"/>
          <w:u w:val="single"/>
        </w:rPr>
        <w:fldChar w:fldCharType="end"/>
      </w:r>
    </w:p>
    <w:p w14:paraId="3DE3D754"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_Ref237235008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Sequential Disk Processors (Obsolete)</w:t>
      </w:r>
      <w:r w:rsidRPr="000A6EE3">
        <w:rPr>
          <w:color w:val="0000FF"/>
          <w:u w:val="single"/>
        </w:rPr>
        <w:fldChar w:fldCharType="end"/>
      </w:r>
    </w:p>
    <w:p w14:paraId="68C89937" w14:textId="77777777" w:rsidR="001D6B73" w:rsidRPr="000A6EE3" w:rsidRDefault="00F26D32" w:rsidP="002C0251">
      <w:pPr>
        <w:pStyle w:val="ListBullet"/>
      </w:pPr>
      <w:r w:rsidRPr="000A6EE3">
        <w:rPr>
          <w:color w:val="0000FF"/>
          <w:u w:val="single"/>
        </w:rPr>
        <w:fldChar w:fldCharType="begin" w:fldLock="1"/>
      </w:r>
      <w:r w:rsidRPr="000A6EE3">
        <w:rPr>
          <w:color w:val="0000FF"/>
          <w:u w:val="single"/>
        </w:rPr>
        <w:instrText xml:space="preserve"> REF _Ref237235022 \h </w:instrText>
      </w:r>
      <w:r w:rsidR="003027D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Slaved Printers</w:t>
      </w:r>
      <w:r w:rsidRPr="000A6EE3">
        <w:rPr>
          <w:color w:val="0000FF"/>
          <w:u w:val="single"/>
        </w:rPr>
        <w:fldChar w:fldCharType="end"/>
      </w:r>
    </w:p>
    <w:p w14:paraId="32D7A7F0" w14:textId="77777777" w:rsidR="00B314D2" w:rsidRPr="000A6EE3" w:rsidRDefault="00B314D2" w:rsidP="00B314D2">
      <w:pPr>
        <w:pStyle w:val="BodyText6"/>
      </w:pPr>
      <w:bookmarkStart w:id="1668" w:name="_Toc236534747"/>
      <w:bookmarkStart w:id="1669" w:name="_Ref237234931"/>
    </w:p>
    <w:p w14:paraId="72AABBCD" w14:textId="424A2E1B" w:rsidR="001D6B73" w:rsidRPr="000A6EE3" w:rsidRDefault="001D6B73" w:rsidP="00746679">
      <w:pPr>
        <w:pStyle w:val="Heading2"/>
      </w:pPr>
      <w:bookmarkStart w:id="1670" w:name="_Toc151534821"/>
      <w:r w:rsidRPr="000A6EE3">
        <w:t>Browser Device</w:t>
      </w:r>
      <w:bookmarkEnd w:id="1668"/>
      <w:bookmarkEnd w:id="1669"/>
      <w:bookmarkEnd w:id="1670"/>
    </w:p>
    <w:p w14:paraId="1AF3AC19" w14:textId="77777777" w:rsidR="001D6B73" w:rsidRPr="000A6EE3" w:rsidRDefault="001D6B73" w:rsidP="005C694E">
      <w:pPr>
        <w:pStyle w:val="Heading3"/>
      </w:pPr>
      <w:bookmarkStart w:id="1671" w:name="_Toc236534748"/>
      <w:bookmarkStart w:id="1672" w:name="_Toc151534822"/>
      <w:r w:rsidRPr="000A6EE3">
        <w:t>User Interface</w:t>
      </w:r>
      <w:bookmarkEnd w:id="1671"/>
      <w:bookmarkEnd w:id="1672"/>
    </w:p>
    <w:p w14:paraId="46166884" w14:textId="77777777" w:rsidR="008F5557" w:rsidRDefault="008F5557" w:rsidP="008F5557">
      <w:pPr>
        <w:pStyle w:val="BodyText"/>
        <w:keepNext/>
        <w:keepLines/>
      </w:pPr>
      <w:r>
        <w:fldChar w:fldCharType="begin"/>
      </w:r>
      <w:r>
        <w:instrText xml:space="preserve"> XE “Browser Device” </w:instrText>
      </w:r>
      <w:r>
        <w:fldChar w:fldCharType="end"/>
      </w:r>
      <w:r>
        <w:fldChar w:fldCharType="begin"/>
      </w:r>
      <w:r>
        <w:instrText xml:space="preserve"> XE “Special Devices:Browser Device” </w:instrText>
      </w:r>
      <w:r>
        <w:fldChar w:fldCharType="end"/>
      </w:r>
      <w:r>
        <w:fldChar w:fldCharType="begin"/>
      </w:r>
      <w:r>
        <w:instrText xml:space="preserve"> XE “User Interface:Browser Device” </w:instrText>
      </w:r>
      <w:r>
        <w:fldChar w:fldCharType="end"/>
      </w:r>
      <w:r>
        <w:fldChar w:fldCharType="begin"/>
      </w:r>
      <w:r>
        <w:instrText xml:space="preserve"> XE “Browser Device:User Interface” </w:instrText>
      </w:r>
      <w:r>
        <w:fldChar w:fldCharType="end"/>
      </w:r>
      <w:r>
        <w:t>VA FileMan’s Browser</w:t>
      </w:r>
      <w:r>
        <w:fldChar w:fldCharType="begin"/>
      </w:r>
      <w:r>
        <w:instrText xml:space="preserve"> XE “FileMan:Browser Device” </w:instrText>
      </w:r>
      <w:r>
        <w:fldChar w:fldCharType="end"/>
      </w:r>
      <w:r>
        <w:fldChar w:fldCharType="begin"/>
      </w:r>
      <w:r>
        <w:instrText>XE “VA FileMan:Browser Device”</w:instrText>
      </w:r>
      <w:r>
        <w:fldChar w:fldCharType="end"/>
      </w:r>
      <w:r>
        <w:t xml:space="preserve"> allows you to:</w:t>
      </w:r>
    </w:p>
    <w:p w14:paraId="64B47ACD" w14:textId="77777777" w:rsidR="008F5557" w:rsidRDefault="008F5557">
      <w:pPr>
        <w:pStyle w:val="ListBullet"/>
        <w:keepNext/>
        <w:keepLines/>
        <w:numPr>
          <w:ilvl w:val="0"/>
          <w:numId w:val="84"/>
        </w:numPr>
      </w:pPr>
      <w:r>
        <w:t>View reports on your terminal screen.</w:t>
      </w:r>
    </w:p>
    <w:p w14:paraId="7AD7E50F" w14:textId="77777777" w:rsidR="008F5557" w:rsidRDefault="008F5557">
      <w:pPr>
        <w:pStyle w:val="ListBullet"/>
        <w:keepNext/>
        <w:keepLines/>
        <w:numPr>
          <w:ilvl w:val="0"/>
          <w:numId w:val="84"/>
        </w:numPr>
      </w:pPr>
      <w:r>
        <w:t>Scroll backward and forward through the report.</w:t>
      </w:r>
    </w:p>
    <w:p w14:paraId="477B6171" w14:textId="77777777" w:rsidR="008F5557" w:rsidRDefault="008F5557">
      <w:pPr>
        <w:pStyle w:val="ListBullet"/>
        <w:keepNext/>
        <w:keepLines/>
        <w:numPr>
          <w:ilvl w:val="0"/>
          <w:numId w:val="84"/>
        </w:numPr>
      </w:pPr>
      <w:r>
        <w:t>Perform simple searches within the report.</w:t>
      </w:r>
    </w:p>
    <w:p w14:paraId="63560297" w14:textId="77777777" w:rsidR="008F5557" w:rsidRDefault="008F5557" w:rsidP="008F5557">
      <w:pPr>
        <w:pStyle w:val="BodyText6"/>
        <w:keepNext/>
        <w:keepLines/>
      </w:pPr>
    </w:p>
    <w:p w14:paraId="474113FF" w14:textId="77777777" w:rsidR="001D6B73" w:rsidRPr="000A6EE3" w:rsidRDefault="001D6B73" w:rsidP="00B314D2">
      <w:pPr>
        <w:pStyle w:val="BodyText"/>
      </w:pPr>
      <w:r w:rsidRPr="000A6EE3">
        <w:t>If the Browser has been installed at your site and set up as a device, you can use the Browser to view any report that asks you for an output device.</w:t>
      </w:r>
    </w:p>
    <w:p w14:paraId="26A8F9BA" w14:textId="77777777" w:rsidR="001D6B73" w:rsidRPr="000A6EE3" w:rsidRDefault="001D6B73" w:rsidP="00B314D2">
      <w:pPr>
        <w:pStyle w:val="BodyText"/>
      </w:pPr>
      <w:r w:rsidRPr="000A6EE3">
        <w:t>To send a report to the BROWSER device</w:t>
      </w:r>
      <w:r w:rsidR="004B3717" w:rsidRPr="000A6EE3">
        <w:fldChar w:fldCharType="begin"/>
      </w:r>
      <w:r w:rsidR="004B3717" w:rsidRPr="000A6EE3">
        <w:instrText xml:space="preserve"> XE </w:instrText>
      </w:r>
      <w:r w:rsidR="00666840" w:rsidRPr="000A6EE3">
        <w:instrText>“</w:instrText>
      </w:r>
      <w:r w:rsidR="004B3717" w:rsidRPr="000A6EE3">
        <w:instrText>BROWSER Device</w:instrText>
      </w:r>
      <w:r w:rsidR="00666840" w:rsidRPr="000A6EE3">
        <w:instrText>”</w:instrText>
      </w:r>
      <w:r w:rsidR="004B3717" w:rsidRPr="000A6EE3">
        <w:instrText xml:space="preserve"> </w:instrText>
      </w:r>
      <w:r w:rsidR="004B3717" w:rsidRPr="000A6EE3">
        <w:fldChar w:fldCharType="end"/>
      </w:r>
      <w:r w:rsidR="004B3717" w:rsidRPr="000A6EE3">
        <w:fldChar w:fldCharType="begin"/>
      </w:r>
      <w:r w:rsidR="004B3717" w:rsidRPr="000A6EE3">
        <w:instrText xml:space="preserve"> XE </w:instrText>
      </w:r>
      <w:r w:rsidR="00666840" w:rsidRPr="000A6EE3">
        <w:instrText>“</w:instrText>
      </w:r>
      <w:r w:rsidR="004B3717" w:rsidRPr="000A6EE3">
        <w:instrText>Devices:BROWSER</w:instrText>
      </w:r>
      <w:r w:rsidR="00666840" w:rsidRPr="000A6EE3">
        <w:instrText>”</w:instrText>
      </w:r>
      <w:r w:rsidR="004B3717" w:rsidRPr="000A6EE3">
        <w:instrText xml:space="preserve"> </w:instrText>
      </w:r>
      <w:r w:rsidR="004B3717" w:rsidRPr="000A6EE3">
        <w:fldChar w:fldCharType="end"/>
      </w:r>
      <w:r w:rsidRPr="000A6EE3">
        <w:t xml:space="preserve">, at any device prompt, enter BROWSER as the device. You may </w:t>
      </w:r>
      <w:r w:rsidRPr="000A6EE3">
        <w:rPr>
          <w:i/>
        </w:rPr>
        <w:t>not</w:t>
      </w:r>
      <w:r w:rsidRPr="000A6EE3">
        <w:t xml:space="preserve"> want to send huge reports to the BROWSER, however, since the report </w:t>
      </w:r>
      <w:r w:rsidR="00077A3D" w:rsidRPr="000A6EE3">
        <w:rPr>
          <w:i/>
        </w:rPr>
        <w:t>must</w:t>
      </w:r>
      <w:r w:rsidRPr="000A6EE3">
        <w:t xml:space="preserve"> complete before you can view its output in the Browser.</w:t>
      </w:r>
    </w:p>
    <w:p w14:paraId="3B81111D" w14:textId="5A7AC85C" w:rsidR="001D6B73" w:rsidRPr="000A6EE3" w:rsidRDefault="0015207B" w:rsidP="00122836">
      <w:pPr>
        <w:pStyle w:val="Note"/>
      </w:pPr>
      <w:r w:rsidRPr="000A6EE3">
        <w:rPr>
          <w:noProof/>
          <w:lang w:eastAsia="en-US"/>
        </w:rPr>
        <w:drawing>
          <wp:inline distT="0" distB="0" distL="0" distR="0" wp14:anchorId="09A4858F" wp14:editId="3A81FBAE">
            <wp:extent cx="304800" cy="3048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REF: </w:t>
      </w:r>
      <w:r w:rsidR="00122836" w:rsidRPr="000A6EE3">
        <w:t xml:space="preserve">For information on using the Browser and on Browser commands, see the </w:t>
      </w:r>
      <w:r w:rsidR="00122836" w:rsidRPr="000A6EE3">
        <w:rPr>
          <w:i/>
          <w:iCs/>
        </w:rPr>
        <w:t>VA FileMan User Manual</w:t>
      </w:r>
      <w:r w:rsidR="00122836" w:rsidRPr="000A6EE3">
        <w:t>.</w:t>
      </w:r>
    </w:p>
    <w:p w14:paraId="336547D1" w14:textId="77777777" w:rsidR="004E6A58" w:rsidRPr="000A6EE3" w:rsidRDefault="004E6A58" w:rsidP="004E6A58">
      <w:pPr>
        <w:pStyle w:val="BodyText6"/>
      </w:pPr>
    </w:p>
    <w:p w14:paraId="617A5662" w14:textId="3CE53C2D" w:rsidR="00406512" w:rsidRPr="000A6EE3" w:rsidRDefault="00406512" w:rsidP="002B6AE0">
      <w:pPr>
        <w:pStyle w:val="Caption"/>
      </w:pPr>
      <w:bookmarkStart w:id="1673" w:name="_Toc193181792"/>
      <w:bookmarkStart w:id="1674" w:name="_Toc151535292"/>
      <w:r w:rsidRPr="000A6EE3">
        <w:lastRenderedPageBreak/>
        <w:t xml:space="preserve">Figure </w:t>
      </w:r>
      <w:fldSimple w:instr=" SEQ Figure \* ARABIC ">
        <w:r w:rsidR="00F56C49">
          <w:rPr>
            <w:noProof/>
          </w:rPr>
          <w:t>239</w:t>
        </w:r>
      </w:fldSimple>
      <w:r w:rsidR="00CE5ED9" w:rsidRPr="000A6EE3">
        <w:t>:</w:t>
      </w:r>
      <w:r w:rsidR="009F6ACA" w:rsidRPr="000A6EE3">
        <w:t xml:space="preserve"> Print File Entries O</w:t>
      </w:r>
      <w:r w:rsidRPr="000A6EE3">
        <w:t>ption—</w:t>
      </w:r>
      <w:r w:rsidR="004375AD" w:rsidRPr="000A6EE3">
        <w:t xml:space="preserve">Sample User </w:t>
      </w:r>
      <w:r w:rsidR="00DC70CA">
        <w:t>Dialog</w:t>
      </w:r>
      <w:r w:rsidR="009F6ACA" w:rsidRPr="000A6EE3">
        <w:t xml:space="preserve"> when Sending a Report to the Browser D</w:t>
      </w:r>
      <w:r w:rsidRPr="000A6EE3">
        <w:t>evice</w:t>
      </w:r>
      <w:bookmarkEnd w:id="1673"/>
      <w:bookmarkEnd w:id="1674"/>
    </w:p>
    <w:p w14:paraId="2D50C711" w14:textId="77777777" w:rsidR="001D6B73" w:rsidRPr="000A6EE3" w:rsidRDefault="001D6B73">
      <w:pPr>
        <w:pStyle w:val="Dialogue"/>
      </w:pPr>
      <w:r w:rsidRPr="000A6EE3">
        <w:t xml:space="preserve">Select VA FileMan Option: </w:t>
      </w:r>
      <w:r w:rsidR="00B801DA" w:rsidRPr="000A6EE3">
        <w:rPr>
          <w:b/>
          <w:highlight w:val="yellow"/>
        </w:rPr>
        <w:t>PRINT FILE ENTRIES</w:t>
      </w:r>
    </w:p>
    <w:p w14:paraId="0EF1AC5F" w14:textId="77777777" w:rsidR="001D6B73" w:rsidRPr="000A6EE3" w:rsidRDefault="001D6B73">
      <w:pPr>
        <w:pStyle w:val="Dialogue"/>
      </w:pPr>
    </w:p>
    <w:p w14:paraId="686E8024" w14:textId="77777777" w:rsidR="001D6B73" w:rsidRPr="000A6EE3" w:rsidRDefault="001D6B73">
      <w:pPr>
        <w:pStyle w:val="Dialogue"/>
      </w:pPr>
      <w:r w:rsidRPr="000A6EE3">
        <w:t>OUTPUT FROM WHAT FILE</w:t>
      </w:r>
      <w:r w:rsidR="0042547F" w:rsidRPr="000A6EE3">
        <w:t>: NEW PERSON//</w:t>
      </w:r>
      <w:r w:rsidRPr="000A6EE3">
        <w:t xml:space="preserve"> </w:t>
      </w:r>
      <w:r w:rsidRPr="000A6EE3">
        <w:rPr>
          <w:b/>
          <w:highlight w:val="yellow"/>
        </w:rPr>
        <w:t>DOMAIN</w:t>
      </w:r>
      <w:r w:rsidR="0042547F" w:rsidRPr="000A6EE3">
        <w:rPr>
          <w:b/>
          <w:highlight w:val="yellow"/>
        </w:rPr>
        <w:t xml:space="preserve"> &lt;Enter&gt;</w:t>
      </w:r>
      <w:r w:rsidR="0042547F" w:rsidRPr="000A6EE3">
        <w:t xml:space="preserve">    (314 entries)</w:t>
      </w:r>
    </w:p>
    <w:p w14:paraId="7236D7CA" w14:textId="77777777" w:rsidR="001D6B73" w:rsidRPr="000A6EE3" w:rsidRDefault="001D6B73">
      <w:pPr>
        <w:pStyle w:val="Dialogue"/>
      </w:pPr>
      <w:r w:rsidRPr="000A6EE3">
        <w:t xml:space="preserve">SORT BY: NAME// </w:t>
      </w:r>
      <w:r w:rsidRPr="000A6EE3">
        <w:rPr>
          <w:b/>
          <w:highlight w:val="yellow"/>
        </w:rPr>
        <w:t>&lt;Enter&gt;</w:t>
      </w:r>
    </w:p>
    <w:p w14:paraId="3D01641B" w14:textId="77777777" w:rsidR="001D6B73" w:rsidRPr="000A6EE3" w:rsidRDefault="001D6B73">
      <w:pPr>
        <w:pStyle w:val="Dialogue"/>
      </w:pPr>
      <w:r w:rsidRPr="000A6EE3">
        <w:t xml:space="preserve">START WITH NAME: FIRST// </w:t>
      </w:r>
      <w:r w:rsidRPr="000A6EE3">
        <w:rPr>
          <w:b/>
          <w:highlight w:val="yellow"/>
        </w:rPr>
        <w:t>&lt;Enter&gt;</w:t>
      </w:r>
    </w:p>
    <w:p w14:paraId="796A463B" w14:textId="77777777" w:rsidR="001D6B73" w:rsidRPr="000A6EE3" w:rsidRDefault="001D6B73">
      <w:pPr>
        <w:pStyle w:val="Dialogue"/>
      </w:pPr>
      <w:r w:rsidRPr="000A6EE3">
        <w:t xml:space="preserve">FIRST PRINT FIELD: </w:t>
      </w:r>
      <w:r w:rsidRPr="000A6EE3">
        <w:rPr>
          <w:b/>
          <w:highlight w:val="yellow"/>
        </w:rPr>
        <w:t>NAME</w:t>
      </w:r>
    </w:p>
    <w:p w14:paraId="7D15513F" w14:textId="77777777" w:rsidR="001D6B73" w:rsidRPr="000A6EE3" w:rsidRDefault="001D6B73">
      <w:pPr>
        <w:pStyle w:val="Dialogue"/>
      </w:pPr>
      <w:r w:rsidRPr="000A6EE3">
        <w:t xml:space="preserve">THEN PRINT FIELD: </w:t>
      </w:r>
      <w:r w:rsidRPr="000A6EE3">
        <w:rPr>
          <w:b/>
          <w:highlight w:val="yellow"/>
        </w:rPr>
        <w:t>&lt;Enter&gt;</w:t>
      </w:r>
    </w:p>
    <w:p w14:paraId="35DADBFE" w14:textId="77777777" w:rsidR="001D6B73" w:rsidRPr="000A6EE3" w:rsidRDefault="001D6B73">
      <w:pPr>
        <w:pStyle w:val="Dialogue"/>
      </w:pPr>
      <w:r w:rsidRPr="000A6EE3">
        <w:t>HEADING</w:t>
      </w:r>
      <w:r w:rsidR="00B15E5E" w:rsidRPr="000A6EE3">
        <w:t xml:space="preserve"> (S/C)</w:t>
      </w:r>
      <w:r w:rsidRPr="000A6EE3">
        <w:t xml:space="preserve">: DOMAIN LIST// </w:t>
      </w:r>
      <w:r w:rsidRPr="000A6EE3">
        <w:rPr>
          <w:b/>
          <w:highlight w:val="yellow"/>
        </w:rPr>
        <w:t>&lt;Enter&gt;</w:t>
      </w:r>
    </w:p>
    <w:p w14:paraId="28366DBA" w14:textId="77777777" w:rsidR="001D6B73" w:rsidRPr="000A6EE3" w:rsidRDefault="00B15E5E">
      <w:pPr>
        <w:pStyle w:val="Dialogue"/>
      </w:pPr>
      <w:r w:rsidRPr="000A6EE3">
        <w:t>DEVICE:</w:t>
      </w:r>
      <w:r w:rsidR="001D6B73" w:rsidRPr="000A6EE3">
        <w:t xml:space="preserve"> </w:t>
      </w:r>
      <w:r w:rsidR="0042547F" w:rsidRPr="000A6EE3">
        <w:rPr>
          <w:b/>
          <w:highlight w:val="yellow"/>
        </w:rPr>
        <w:t xml:space="preserve">BROWSER </w:t>
      </w:r>
      <w:r w:rsidR="00547ED0" w:rsidRPr="000A6EE3">
        <w:rPr>
          <w:b/>
          <w:highlight w:val="yellow"/>
        </w:rPr>
        <w:t>&lt;Enter&gt;</w:t>
      </w:r>
      <w:r w:rsidR="00547ED0" w:rsidRPr="000A6EE3">
        <w:rPr>
          <w:b/>
        </w:rPr>
        <w:t xml:space="preserve"> </w:t>
      </w:r>
      <w:r w:rsidRPr="000A6EE3">
        <w:t>BROWSER</w:t>
      </w:r>
    </w:p>
    <w:p w14:paraId="4B1C32DD" w14:textId="77777777" w:rsidR="0042547F" w:rsidRPr="000A6EE3" w:rsidRDefault="0042547F">
      <w:pPr>
        <w:pStyle w:val="Dialogue"/>
      </w:pPr>
      <w:r w:rsidRPr="000A6EE3">
        <w:t xml:space="preserve">BROWSER TITLE (optional): VA FileMan Browser// </w:t>
      </w:r>
      <w:r w:rsidRPr="000A6EE3">
        <w:rPr>
          <w:b/>
          <w:highlight w:val="yellow"/>
        </w:rPr>
        <w:t>&lt;Enter&gt;</w:t>
      </w:r>
    </w:p>
    <w:p w14:paraId="13D82E44" w14:textId="77777777" w:rsidR="001D6B73" w:rsidRPr="000A6EE3" w:rsidRDefault="001D6B73">
      <w:pPr>
        <w:pStyle w:val="Dialogue"/>
      </w:pPr>
    </w:p>
    <w:p w14:paraId="6773A258" w14:textId="77777777" w:rsidR="001D6B73" w:rsidRPr="000A6EE3" w:rsidRDefault="001D6B73">
      <w:pPr>
        <w:pStyle w:val="Dialogue"/>
      </w:pPr>
      <w:r w:rsidRPr="000A6EE3">
        <w:t>...one moment...</w:t>
      </w:r>
    </w:p>
    <w:p w14:paraId="5A27FA49" w14:textId="77777777" w:rsidR="001D6B73" w:rsidRPr="000A6EE3" w:rsidRDefault="001D6B73" w:rsidP="00A7691A">
      <w:pPr>
        <w:pStyle w:val="BodyText6"/>
      </w:pPr>
    </w:p>
    <w:p w14:paraId="4AB9A713" w14:textId="6F750B3A" w:rsidR="00406512" w:rsidRPr="000A6EE3" w:rsidRDefault="00406512" w:rsidP="002B6AE0">
      <w:pPr>
        <w:pStyle w:val="Caption"/>
      </w:pPr>
      <w:bookmarkStart w:id="1675" w:name="_Toc193181793"/>
      <w:bookmarkStart w:id="1676" w:name="_Toc151535293"/>
      <w:r w:rsidRPr="000A6EE3">
        <w:t xml:space="preserve">Figure </w:t>
      </w:r>
      <w:fldSimple w:instr=" SEQ Figure \* ARABIC ">
        <w:r w:rsidR="00F56C49">
          <w:rPr>
            <w:noProof/>
          </w:rPr>
          <w:t>240</w:t>
        </w:r>
      </w:fldSimple>
      <w:r w:rsidR="00CE5ED9" w:rsidRPr="000A6EE3">
        <w:t>:</w:t>
      </w:r>
      <w:r w:rsidRPr="000A6EE3">
        <w:t xml:space="preserve"> </w:t>
      </w:r>
      <w:r w:rsidR="009F6ACA" w:rsidRPr="000A6EE3">
        <w:t>Print File Entries O</w:t>
      </w:r>
      <w:r w:rsidR="00F56FD4" w:rsidRPr="000A6EE3">
        <w:t>ption—Sample Domain List r</w:t>
      </w:r>
      <w:r w:rsidRPr="000A6EE3">
        <w:t>eport</w:t>
      </w:r>
      <w:r w:rsidR="00F56FD4" w:rsidRPr="000A6EE3">
        <w:t>,</w:t>
      </w:r>
      <w:r w:rsidRPr="000A6EE3">
        <w:t xml:space="preserve"> </w:t>
      </w:r>
      <w:r w:rsidR="00F56FD4" w:rsidRPr="000A6EE3">
        <w:t xml:space="preserve">as </w:t>
      </w:r>
      <w:r w:rsidR="009F6ACA" w:rsidRPr="000A6EE3">
        <w:t>D</w:t>
      </w:r>
      <w:r w:rsidRPr="000A6EE3">
        <w:t xml:space="preserve">isplayed in </w:t>
      </w:r>
      <w:r w:rsidR="00F56FD4" w:rsidRPr="000A6EE3">
        <w:t xml:space="preserve">the </w:t>
      </w:r>
      <w:r w:rsidR="009F6ACA" w:rsidRPr="000A6EE3">
        <w:t>Browser D</w:t>
      </w:r>
      <w:r w:rsidRPr="000A6EE3">
        <w:t>evice</w:t>
      </w:r>
      <w:bookmarkEnd w:id="1675"/>
      <w:bookmarkEnd w:id="1676"/>
    </w:p>
    <w:p w14:paraId="4F4B5499" w14:textId="77777777" w:rsidR="00F56FD4" w:rsidRPr="000A6EE3" w:rsidRDefault="00F56FD4" w:rsidP="001E5992">
      <w:pPr>
        <w:pStyle w:val="Dialogue"/>
        <w:shd w:val="clear" w:color="auto" w:fill="000000" w:themeFill="text1"/>
        <w:rPr>
          <w:color w:val="FFFFFF" w:themeColor="background1"/>
        </w:rPr>
      </w:pPr>
      <w:r w:rsidRPr="000A6EE3">
        <w:rPr>
          <w:color w:val="FFFFFF" w:themeColor="background1"/>
        </w:rPr>
        <w:t xml:space="preserve">                              VA FileMan Browser                           </w:t>
      </w:r>
    </w:p>
    <w:p w14:paraId="17F9637A" w14:textId="77777777" w:rsidR="00F56FD4" w:rsidRPr="000A6EE3" w:rsidRDefault="00F56FD4" w:rsidP="00F24120">
      <w:pPr>
        <w:pStyle w:val="Dialogue"/>
      </w:pPr>
      <w:r w:rsidRPr="000A6EE3">
        <w:t>DOMAIN LIST                                   JUL 28,2009  12:44    PAGE 1</w:t>
      </w:r>
    </w:p>
    <w:p w14:paraId="5569F664" w14:textId="77777777" w:rsidR="00F56FD4" w:rsidRPr="000A6EE3" w:rsidRDefault="00F56FD4" w:rsidP="00F24120">
      <w:pPr>
        <w:pStyle w:val="Dialogue"/>
      </w:pPr>
      <w:r w:rsidRPr="000A6EE3">
        <w:t>NAME</w:t>
      </w:r>
    </w:p>
    <w:p w14:paraId="5D1E4792" w14:textId="77777777" w:rsidR="00F56FD4" w:rsidRPr="000A6EE3" w:rsidRDefault="00F56FD4" w:rsidP="00F24120">
      <w:pPr>
        <w:pStyle w:val="Dialogue"/>
      </w:pPr>
      <w:r w:rsidRPr="000A6EE3">
        <w:t>--------------------------------------------------------------------------</w:t>
      </w:r>
    </w:p>
    <w:p w14:paraId="6DACA5CC" w14:textId="77777777" w:rsidR="00F56FD4" w:rsidRPr="000A6EE3" w:rsidRDefault="00F56FD4" w:rsidP="00F24120">
      <w:pPr>
        <w:pStyle w:val="Dialogue"/>
      </w:pPr>
      <w:r w:rsidRPr="000A6EE3">
        <w:t xml:space="preserve"> </w:t>
      </w:r>
    </w:p>
    <w:p w14:paraId="13616352" w14:textId="60510615" w:rsidR="00F56FD4" w:rsidRPr="000A6EE3" w:rsidRDefault="00BA53F7" w:rsidP="00F24120">
      <w:pPr>
        <w:pStyle w:val="Dialogue"/>
      </w:pPr>
      <w:r w:rsidRPr="00BA53F7">
        <w:rPr>
          <w:i/>
          <w:iCs/>
        </w:rPr>
        <w:t>&lt;REDACTED</w:t>
      </w:r>
      <w:r w:rsidR="007F70C8" w:rsidRPr="007F70C8">
        <w:rPr>
          <w:i/>
          <w:iCs/>
        </w:rPr>
        <w:t>01</w:t>
      </w:r>
      <w:r>
        <w:rPr>
          <w:i/>
          <w:iCs/>
        </w:rPr>
        <w:t>&gt;</w:t>
      </w:r>
      <w:r w:rsidR="00F56FD4" w:rsidRPr="000A6EE3">
        <w:t>.VA.GOV</w:t>
      </w:r>
    </w:p>
    <w:p w14:paraId="1A2BFCF6" w14:textId="4AED1DDA" w:rsidR="00F56FD4" w:rsidRPr="000A6EE3" w:rsidRDefault="00BA53F7" w:rsidP="00F24120">
      <w:pPr>
        <w:pStyle w:val="Dialogue"/>
      </w:pPr>
      <w:r>
        <w:rPr>
          <w:i/>
          <w:iCs/>
        </w:rPr>
        <w:t>&lt;</w:t>
      </w:r>
      <w:r w:rsidR="007F70C8" w:rsidRPr="007F70C8">
        <w:rPr>
          <w:i/>
          <w:iCs/>
        </w:rPr>
        <w:t>REDACTED02</w:t>
      </w:r>
      <w:r>
        <w:rPr>
          <w:i/>
          <w:iCs/>
        </w:rPr>
        <w:t>&gt;</w:t>
      </w:r>
      <w:r w:rsidR="00F56FD4" w:rsidRPr="000A6EE3">
        <w:t>.VA.GOV</w:t>
      </w:r>
    </w:p>
    <w:p w14:paraId="24941760" w14:textId="059F19BA" w:rsidR="00F56FD4" w:rsidRPr="000A6EE3" w:rsidRDefault="00BA53F7" w:rsidP="00F24120">
      <w:pPr>
        <w:pStyle w:val="Dialogue"/>
      </w:pPr>
      <w:r>
        <w:rPr>
          <w:i/>
          <w:iCs/>
        </w:rPr>
        <w:t>&lt;</w:t>
      </w:r>
      <w:r w:rsidR="007F70C8" w:rsidRPr="007F70C8">
        <w:rPr>
          <w:i/>
          <w:iCs/>
        </w:rPr>
        <w:t>REDACTED03</w:t>
      </w:r>
      <w:r>
        <w:rPr>
          <w:i/>
          <w:iCs/>
        </w:rPr>
        <w:t>&gt;</w:t>
      </w:r>
      <w:r w:rsidR="00F56FD4" w:rsidRPr="000A6EE3">
        <w:t>.VA.GOV</w:t>
      </w:r>
    </w:p>
    <w:p w14:paraId="60518594" w14:textId="43AAACC4" w:rsidR="00F56FD4" w:rsidRPr="000A6EE3" w:rsidRDefault="00BA53F7" w:rsidP="00F24120">
      <w:pPr>
        <w:pStyle w:val="Dialogue"/>
      </w:pPr>
      <w:r>
        <w:rPr>
          <w:i/>
          <w:iCs/>
        </w:rPr>
        <w:t>&lt;</w:t>
      </w:r>
      <w:r w:rsidR="007F70C8" w:rsidRPr="007F70C8">
        <w:rPr>
          <w:i/>
          <w:iCs/>
        </w:rPr>
        <w:t>REDACTED04</w:t>
      </w:r>
      <w:r>
        <w:rPr>
          <w:i/>
          <w:iCs/>
        </w:rPr>
        <w:t>&gt;</w:t>
      </w:r>
      <w:r w:rsidR="00F56FD4" w:rsidRPr="000A6EE3">
        <w:t>.VA.GOV</w:t>
      </w:r>
    </w:p>
    <w:p w14:paraId="327E7873" w14:textId="05B2BDE3" w:rsidR="00F56FD4" w:rsidRPr="000A6EE3" w:rsidRDefault="00BA53F7" w:rsidP="00F24120">
      <w:pPr>
        <w:pStyle w:val="Dialogue"/>
      </w:pPr>
      <w:r>
        <w:rPr>
          <w:i/>
          <w:iCs/>
        </w:rPr>
        <w:t>&lt;</w:t>
      </w:r>
      <w:r w:rsidR="007F70C8" w:rsidRPr="007F70C8">
        <w:rPr>
          <w:i/>
          <w:iCs/>
        </w:rPr>
        <w:t>REDACTED05</w:t>
      </w:r>
      <w:r>
        <w:rPr>
          <w:i/>
          <w:iCs/>
        </w:rPr>
        <w:t>&gt;</w:t>
      </w:r>
      <w:r w:rsidR="00F56FD4" w:rsidRPr="000A6EE3">
        <w:t>.VA.GOV</w:t>
      </w:r>
    </w:p>
    <w:p w14:paraId="38DFAD05" w14:textId="352B6969" w:rsidR="00F56FD4" w:rsidRPr="000A6EE3" w:rsidRDefault="00BA53F7" w:rsidP="00F24120">
      <w:pPr>
        <w:pStyle w:val="Dialogue"/>
      </w:pPr>
      <w:r>
        <w:rPr>
          <w:i/>
          <w:iCs/>
        </w:rPr>
        <w:t>&lt;</w:t>
      </w:r>
      <w:r w:rsidR="007F70C8" w:rsidRPr="007F70C8">
        <w:rPr>
          <w:i/>
          <w:iCs/>
        </w:rPr>
        <w:t>REDACTED06</w:t>
      </w:r>
      <w:r>
        <w:rPr>
          <w:i/>
          <w:iCs/>
        </w:rPr>
        <w:t>&gt;</w:t>
      </w:r>
      <w:r w:rsidR="00F56FD4" w:rsidRPr="000A6EE3">
        <w:t>.VA.GOV</w:t>
      </w:r>
    </w:p>
    <w:p w14:paraId="77FD591A" w14:textId="5D77A09B" w:rsidR="00F56FD4" w:rsidRPr="000A6EE3" w:rsidRDefault="00BA53F7" w:rsidP="00F24120">
      <w:pPr>
        <w:pStyle w:val="Dialogue"/>
      </w:pPr>
      <w:r>
        <w:rPr>
          <w:i/>
          <w:iCs/>
        </w:rPr>
        <w:t>&lt;</w:t>
      </w:r>
      <w:r w:rsidR="007F70C8" w:rsidRPr="007F70C8">
        <w:rPr>
          <w:i/>
          <w:iCs/>
        </w:rPr>
        <w:t>REDACTED07</w:t>
      </w:r>
      <w:r>
        <w:rPr>
          <w:i/>
          <w:iCs/>
        </w:rPr>
        <w:t>&gt;</w:t>
      </w:r>
      <w:r w:rsidR="00F56FD4" w:rsidRPr="000A6EE3">
        <w:t>.VA.GOV</w:t>
      </w:r>
    </w:p>
    <w:p w14:paraId="4D5034CD" w14:textId="515954BE" w:rsidR="00F56FD4" w:rsidRPr="000A6EE3" w:rsidRDefault="00BA53F7" w:rsidP="00F24120">
      <w:pPr>
        <w:pStyle w:val="Dialogue"/>
      </w:pPr>
      <w:r>
        <w:rPr>
          <w:i/>
          <w:iCs/>
        </w:rPr>
        <w:t>&lt;</w:t>
      </w:r>
      <w:r w:rsidR="007F70C8" w:rsidRPr="007F70C8">
        <w:rPr>
          <w:i/>
          <w:iCs/>
        </w:rPr>
        <w:t>REDACTED08</w:t>
      </w:r>
      <w:r>
        <w:rPr>
          <w:i/>
          <w:iCs/>
        </w:rPr>
        <w:t>&gt;</w:t>
      </w:r>
      <w:r w:rsidR="00F56FD4" w:rsidRPr="000A6EE3">
        <w:t>.VA.GOV</w:t>
      </w:r>
    </w:p>
    <w:p w14:paraId="19068E24" w14:textId="6B14CF38" w:rsidR="00F56FD4" w:rsidRPr="000A6EE3" w:rsidRDefault="00BA53F7" w:rsidP="00F24120">
      <w:pPr>
        <w:pStyle w:val="Dialogue"/>
      </w:pPr>
      <w:r>
        <w:rPr>
          <w:i/>
          <w:iCs/>
        </w:rPr>
        <w:t>&lt;</w:t>
      </w:r>
      <w:r w:rsidR="007F70C8" w:rsidRPr="007F70C8">
        <w:rPr>
          <w:i/>
          <w:iCs/>
        </w:rPr>
        <w:t>REDACTED09</w:t>
      </w:r>
      <w:r>
        <w:rPr>
          <w:i/>
          <w:iCs/>
        </w:rPr>
        <w:t>&gt;</w:t>
      </w:r>
      <w:r w:rsidR="00F56FD4" w:rsidRPr="000A6EE3">
        <w:t>.VA.GOV</w:t>
      </w:r>
    </w:p>
    <w:p w14:paraId="2B87C39C" w14:textId="185E7B27" w:rsidR="00F56FD4" w:rsidRPr="000A6EE3" w:rsidRDefault="00BA53F7" w:rsidP="00F24120">
      <w:pPr>
        <w:pStyle w:val="Dialogue"/>
      </w:pPr>
      <w:r>
        <w:rPr>
          <w:i/>
          <w:iCs/>
        </w:rPr>
        <w:t>&lt;</w:t>
      </w:r>
      <w:r w:rsidR="007F70C8" w:rsidRPr="007F70C8">
        <w:rPr>
          <w:i/>
          <w:iCs/>
        </w:rPr>
        <w:t>REDACTED10</w:t>
      </w:r>
      <w:r>
        <w:rPr>
          <w:i/>
          <w:iCs/>
        </w:rPr>
        <w:t>&gt;</w:t>
      </w:r>
      <w:r w:rsidR="00F56FD4" w:rsidRPr="000A6EE3">
        <w:t>.VA.GOV</w:t>
      </w:r>
    </w:p>
    <w:p w14:paraId="12680AEC" w14:textId="7BA7388B" w:rsidR="00F56FD4" w:rsidRPr="000A6EE3" w:rsidRDefault="00BA53F7" w:rsidP="00F24120">
      <w:pPr>
        <w:pStyle w:val="Dialogue"/>
      </w:pPr>
      <w:r>
        <w:rPr>
          <w:i/>
          <w:iCs/>
        </w:rPr>
        <w:t>&lt;</w:t>
      </w:r>
      <w:r w:rsidR="007F70C8" w:rsidRPr="007F70C8">
        <w:rPr>
          <w:i/>
          <w:iCs/>
        </w:rPr>
        <w:t>REDACTED11</w:t>
      </w:r>
      <w:r>
        <w:rPr>
          <w:i/>
          <w:iCs/>
        </w:rPr>
        <w:t>&gt;</w:t>
      </w:r>
      <w:r w:rsidR="00F56FD4" w:rsidRPr="000A6EE3">
        <w:t>.VA.GOV</w:t>
      </w:r>
    </w:p>
    <w:p w14:paraId="3C77ABA5" w14:textId="5931213C" w:rsidR="00F56FD4" w:rsidRPr="000A6EE3" w:rsidRDefault="00BA53F7" w:rsidP="00F24120">
      <w:pPr>
        <w:pStyle w:val="Dialogue"/>
      </w:pPr>
      <w:r>
        <w:rPr>
          <w:i/>
          <w:iCs/>
        </w:rPr>
        <w:t>&lt;</w:t>
      </w:r>
      <w:r w:rsidR="007F70C8" w:rsidRPr="007F70C8">
        <w:rPr>
          <w:i/>
          <w:iCs/>
        </w:rPr>
        <w:t>REDACTED12</w:t>
      </w:r>
      <w:r>
        <w:rPr>
          <w:i/>
          <w:iCs/>
        </w:rPr>
        <w:t>&gt;</w:t>
      </w:r>
      <w:r w:rsidR="00F56FD4" w:rsidRPr="000A6EE3">
        <w:t>.VA.GOV</w:t>
      </w:r>
    </w:p>
    <w:p w14:paraId="56009D5A" w14:textId="4CD4D4A3" w:rsidR="00F56FD4" w:rsidRPr="000A6EE3" w:rsidRDefault="00BA53F7" w:rsidP="00F24120">
      <w:pPr>
        <w:pStyle w:val="Dialogue"/>
      </w:pPr>
      <w:r>
        <w:rPr>
          <w:i/>
          <w:iCs/>
        </w:rPr>
        <w:t>&lt;</w:t>
      </w:r>
      <w:r w:rsidR="007F70C8" w:rsidRPr="007F70C8">
        <w:rPr>
          <w:i/>
          <w:iCs/>
        </w:rPr>
        <w:t>REDACTED13</w:t>
      </w:r>
      <w:r>
        <w:rPr>
          <w:i/>
          <w:iCs/>
        </w:rPr>
        <w:t>&gt;</w:t>
      </w:r>
      <w:r w:rsidR="00F56FD4" w:rsidRPr="000A6EE3">
        <w:t>.VA.GOV</w:t>
      </w:r>
    </w:p>
    <w:p w14:paraId="70A15950" w14:textId="1BEE42E4" w:rsidR="00F56FD4" w:rsidRPr="000A6EE3" w:rsidRDefault="00BA53F7" w:rsidP="00F24120">
      <w:pPr>
        <w:pStyle w:val="Dialogue"/>
      </w:pPr>
      <w:r>
        <w:rPr>
          <w:i/>
          <w:iCs/>
        </w:rPr>
        <w:t>&lt;</w:t>
      </w:r>
      <w:r w:rsidR="007F70C8" w:rsidRPr="007F70C8">
        <w:rPr>
          <w:i/>
          <w:iCs/>
        </w:rPr>
        <w:t>REDACTED14</w:t>
      </w:r>
      <w:r>
        <w:rPr>
          <w:i/>
          <w:iCs/>
        </w:rPr>
        <w:t>&gt;</w:t>
      </w:r>
      <w:r w:rsidR="00F56FD4" w:rsidRPr="000A6EE3">
        <w:t>.VA.GOV</w:t>
      </w:r>
    </w:p>
    <w:p w14:paraId="78EC472C" w14:textId="1E88D7DB" w:rsidR="00F56FD4" w:rsidRPr="000A6EE3" w:rsidRDefault="00BA53F7" w:rsidP="00F24120">
      <w:pPr>
        <w:pStyle w:val="Dialogue"/>
      </w:pPr>
      <w:r>
        <w:rPr>
          <w:i/>
          <w:iCs/>
        </w:rPr>
        <w:t>&lt;</w:t>
      </w:r>
      <w:r w:rsidR="007F70C8" w:rsidRPr="007F70C8">
        <w:rPr>
          <w:i/>
          <w:iCs/>
        </w:rPr>
        <w:t>REDACTED15</w:t>
      </w:r>
      <w:r>
        <w:rPr>
          <w:i/>
          <w:iCs/>
        </w:rPr>
        <w:t>&gt;</w:t>
      </w:r>
      <w:r w:rsidR="00F56FD4" w:rsidRPr="000A6EE3">
        <w:t>.VA.GOV</w:t>
      </w:r>
    </w:p>
    <w:p w14:paraId="1B735F98" w14:textId="02CDBACA" w:rsidR="00F56FD4" w:rsidRPr="000A6EE3" w:rsidRDefault="00BA53F7" w:rsidP="00F24120">
      <w:pPr>
        <w:pStyle w:val="Dialogue"/>
      </w:pPr>
      <w:r>
        <w:rPr>
          <w:i/>
          <w:iCs/>
        </w:rPr>
        <w:t>&lt;</w:t>
      </w:r>
      <w:r w:rsidR="007F70C8" w:rsidRPr="007F70C8">
        <w:rPr>
          <w:i/>
          <w:iCs/>
        </w:rPr>
        <w:t>REDACTED16</w:t>
      </w:r>
      <w:r>
        <w:rPr>
          <w:i/>
          <w:iCs/>
        </w:rPr>
        <w:t>&gt;</w:t>
      </w:r>
      <w:r w:rsidR="00F56FD4" w:rsidRPr="000A6EE3">
        <w:t>.VA.GOV</w:t>
      </w:r>
    </w:p>
    <w:p w14:paraId="34270065" w14:textId="29837CC6" w:rsidR="00F56FD4" w:rsidRPr="000A6EE3" w:rsidRDefault="00BA53F7" w:rsidP="00F24120">
      <w:pPr>
        <w:pStyle w:val="Dialogue"/>
      </w:pPr>
      <w:r>
        <w:rPr>
          <w:i/>
          <w:iCs/>
        </w:rPr>
        <w:t>&lt;</w:t>
      </w:r>
      <w:r w:rsidR="007F70C8" w:rsidRPr="007F70C8">
        <w:rPr>
          <w:i/>
          <w:iCs/>
        </w:rPr>
        <w:t>REDACTED17</w:t>
      </w:r>
      <w:r>
        <w:rPr>
          <w:i/>
          <w:iCs/>
        </w:rPr>
        <w:t>&gt;</w:t>
      </w:r>
      <w:r w:rsidR="00F56FD4" w:rsidRPr="000A6EE3">
        <w:t>.VA.GOV</w:t>
      </w:r>
    </w:p>
    <w:p w14:paraId="5746E2AE" w14:textId="345683E9" w:rsidR="00F56FD4" w:rsidRPr="000A6EE3" w:rsidRDefault="00BA53F7" w:rsidP="00F24120">
      <w:pPr>
        <w:pStyle w:val="Dialogue"/>
      </w:pPr>
      <w:r>
        <w:rPr>
          <w:i/>
          <w:iCs/>
        </w:rPr>
        <w:t>&lt;</w:t>
      </w:r>
      <w:r w:rsidR="007F70C8" w:rsidRPr="007F70C8">
        <w:rPr>
          <w:i/>
          <w:iCs/>
        </w:rPr>
        <w:t>REDACTED18</w:t>
      </w:r>
      <w:r>
        <w:rPr>
          <w:i/>
          <w:iCs/>
        </w:rPr>
        <w:t>&gt;</w:t>
      </w:r>
      <w:r w:rsidR="00F56FD4" w:rsidRPr="000A6EE3">
        <w:t>.VA.GOV</w:t>
      </w:r>
    </w:p>
    <w:p w14:paraId="55730BB2" w14:textId="77777777" w:rsidR="00F56FD4" w:rsidRPr="000A6EE3" w:rsidRDefault="00F56FD4" w:rsidP="001E5992">
      <w:pPr>
        <w:pStyle w:val="Dialogue"/>
        <w:shd w:val="clear" w:color="auto" w:fill="000000" w:themeFill="text1"/>
        <w:rPr>
          <w:color w:val="FFFFFF" w:themeColor="background1"/>
        </w:rPr>
      </w:pPr>
      <w:r w:rsidRPr="000A6EE3">
        <w:rPr>
          <w:color w:val="FFFFFF" w:themeColor="background1"/>
        </w:rPr>
        <w:t>Col&gt;   1 |&lt;PF1&gt;H=Help &lt;PF1&gt;E=Exit| Line&gt;   22 of 320    Screen&gt;    1 of 15</w:t>
      </w:r>
    </w:p>
    <w:p w14:paraId="39948761" w14:textId="3AA50947" w:rsidR="00F56FD4" w:rsidRDefault="00F56FD4" w:rsidP="002441BD">
      <w:pPr>
        <w:pStyle w:val="BodyText6"/>
      </w:pPr>
    </w:p>
    <w:p w14:paraId="6861C10E" w14:textId="77777777" w:rsidR="002441BD" w:rsidRPr="000A6EE3" w:rsidRDefault="002441BD" w:rsidP="00B15E5E">
      <w:pPr>
        <w:pStyle w:val="BodyText"/>
      </w:pPr>
    </w:p>
    <w:p w14:paraId="121A544E" w14:textId="77777777" w:rsidR="001D6B73" w:rsidRPr="000A6EE3" w:rsidRDefault="001D6B73" w:rsidP="005C694E">
      <w:pPr>
        <w:pStyle w:val="Heading3"/>
      </w:pPr>
      <w:r w:rsidRPr="000A6EE3">
        <w:br w:type="page"/>
      </w:r>
      <w:bookmarkStart w:id="1677" w:name="_Toc236534749"/>
      <w:bookmarkStart w:id="1678" w:name="_Toc151534823"/>
      <w:r w:rsidRPr="000A6EE3">
        <w:lastRenderedPageBreak/>
        <w:t>System Management</w:t>
      </w:r>
      <w:bookmarkEnd w:id="1677"/>
      <w:bookmarkEnd w:id="1678"/>
    </w:p>
    <w:p w14:paraId="1720F36E" w14:textId="77777777"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System Management:Browser Device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Browser Device:System Management</w:instrText>
      </w:r>
      <w:r w:rsidR="00666840" w:rsidRPr="000A6EE3">
        <w:instrText>”</w:instrText>
      </w:r>
      <w:r w:rsidRPr="000A6EE3">
        <w:instrText xml:space="preserve"> </w:instrText>
      </w:r>
      <w:r w:rsidRPr="000A6EE3">
        <w:fldChar w:fldCharType="end"/>
      </w:r>
      <w:r w:rsidR="001D6B73" w:rsidRPr="000A6EE3">
        <w:t>You can set up VA FileMan</w:t>
      </w:r>
      <w:r w:rsidR="00666840" w:rsidRPr="000A6EE3">
        <w:t>’</w:t>
      </w:r>
      <w:r w:rsidR="001D6B73" w:rsidRPr="000A6EE3">
        <w:t>s Browser as a device to w</w:t>
      </w:r>
      <w:r w:rsidR="00BD7745" w:rsidRPr="000A6EE3">
        <w:t>h</w:t>
      </w:r>
      <w:r w:rsidR="001D6B73" w:rsidRPr="000A6EE3">
        <w:t>ich users can send their output.</w:t>
      </w:r>
    </w:p>
    <w:p w14:paraId="66277430" w14:textId="77777777" w:rsidR="001D6B73" w:rsidRPr="000A6EE3" w:rsidRDefault="001D6B73" w:rsidP="00122836">
      <w:pPr>
        <w:pStyle w:val="BodyText"/>
        <w:keepNext/>
        <w:keepLines/>
      </w:pPr>
      <w:r w:rsidRPr="000A6EE3">
        <w:t>When a user sends output to a Browser device, the Browser device performs the following steps:</w:t>
      </w:r>
    </w:p>
    <w:p w14:paraId="12A13C3E" w14:textId="77777777" w:rsidR="001D6B73" w:rsidRPr="000A6EE3" w:rsidRDefault="001D6B73" w:rsidP="00F92832">
      <w:pPr>
        <w:pStyle w:val="ListNumber"/>
        <w:keepNext/>
        <w:keepLines/>
        <w:numPr>
          <w:ilvl w:val="0"/>
          <w:numId w:val="12"/>
        </w:numPr>
        <w:tabs>
          <w:tab w:val="clear" w:pos="360"/>
        </w:tabs>
        <w:ind w:left="720"/>
      </w:pPr>
      <w:r w:rsidRPr="000A6EE3">
        <w:t>Output is sent to a host file.</w:t>
      </w:r>
    </w:p>
    <w:p w14:paraId="4E90D217" w14:textId="77777777" w:rsidR="001D6B73" w:rsidRPr="000A6EE3" w:rsidRDefault="001D6B73" w:rsidP="002C0251">
      <w:pPr>
        <w:pStyle w:val="ListNumber"/>
        <w:numPr>
          <w:ilvl w:val="0"/>
          <w:numId w:val="12"/>
        </w:numPr>
        <w:tabs>
          <w:tab w:val="clear" w:pos="360"/>
        </w:tabs>
        <w:ind w:left="720"/>
      </w:pPr>
      <w:r w:rsidRPr="000A6EE3">
        <w:t>When the output completes, the host file is closed.</w:t>
      </w:r>
    </w:p>
    <w:p w14:paraId="24D8A5B5" w14:textId="77777777" w:rsidR="001D6B73" w:rsidRPr="000A6EE3" w:rsidRDefault="001D6B73" w:rsidP="006F587D">
      <w:pPr>
        <w:pStyle w:val="ListNumber"/>
        <w:numPr>
          <w:ilvl w:val="0"/>
          <w:numId w:val="12"/>
        </w:numPr>
        <w:tabs>
          <w:tab w:val="clear" w:pos="360"/>
        </w:tabs>
        <w:ind w:left="720"/>
      </w:pPr>
      <w:r w:rsidRPr="000A6EE3">
        <w:t>The contents of the host file are read back into a scratch global</w:t>
      </w:r>
      <w:r w:rsidR="003478BD" w:rsidRPr="000A6EE3">
        <w:fldChar w:fldCharType="begin"/>
      </w:r>
      <w:r w:rsidR="003478BD" w:rsidRPr="000A6EE3">
        <w:instrText xml:space="preserve"> XE </w:instrText>
      </w:r>
      <w:r w:rsidR="00666840" w:rsidRPr="000A6EE3">
        <w:instrText>“</w:instrText>
      </w:r>
      <w:r w:rsidR="003478BD" w:rsidRPr="000A6EE3">
        <w:instrText>Scratch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Globals:Scratch</w:instrText>
      </w:r>
      <w:r w:rsidR="00666840" w:rsidRPr="000A6EE3">
        <w:instrText>”</w:instrText>
      </w:r>
      <w:r w:rsidR="003478BD" w:rsidRPr="000A6EE3">
        <w:instrText xml:space="preserve"> </w:instrText>
      </w:r>
      <w:r w:rsidR="003478BD" w:rsidRPr="000A6EE3">
        <w:fldChar w:fldCharType="end"/>
      </w:r>
      <w:r w:rsidRPr="000A6EE3">
        <w:t>.</w:t>
      </w:r>
    </w:p>
    <w:p w14:paraId="2659D311" w14:textId="77777777" w:rsidR="001D6B73" w:rsidRPr="000A6EE3" w:rsidRDefault="001D6B73" w:rsidP="006F587D">
      <w:pPr>
        <w:pStyle w:val="ListNumber"/>
        <w:numPr>
          <w:ilvl w:val="0"/>
          <w:numId w:val="12"/>
        </w:numPr>
        <w:tabs>
          <w:tab w:val="clear" w:pos="360"/>
        </w:tabs>
        <w:ind w:left="720"/>
      </w:pPr>
      <w:r w:rsidRPr="000A6EE3">
        <w:t>The host file is deleted.</w:t>
      </w:r>
    </w:p>
    <w:p w14:paraId="5F03037F" w14:textId="77777777" w:rsidR="001D6B73" w:rsidRPr="000A6EE3" w:rsidRDefault="001D6B73" w:rsidP="006F587D">
      <w:pPr>
        <w:pStyle w:val="ListNumber"/>
        <w:numPr>
          <w:ilvl w:val="0"/>
          <w:numId w:val="12"/>
        </w:numPr>
        <w:tabs>
          <w:tab w:val="clear" w:pos="360"/>
        </w:tabs>
        <w:ind w:left="720"/>
      </w:pPr>
      <w:r w:rsidRPr="000A6EE3">
        <w:t>The Browser is called, which displays the data in the global to the user, through the Browser interface.</w:t>
      </w:r>
    </w:p>
    <w:p w14:paraId="11AA148D" w14:textId="77777777" w:rsidR="001D6B73" w:rsidRPr="000A6EE3" w:rsidRDefault="001D6B73" w:rsidP="006F587D">
      <w:pPr>
        <w:pStyle w:val="ListNumber"/>
        <w:numPr>
          <w:ilvl w:val="0"/>
          <w:numId w:val="12"/>
        </w:numPr>
        <w:tabs>
          <w:tab w:val="clear" w:pos="360"/>
        </w:tabs>
        <w:ind w:left="720"/>
      </w:pPr>
      <w:r w:rsidRPr="000A6EE3">
        <w:t>When the user exits the Browser, the scratch global</w:t>
      </w:r>
      <w:r w:rsidR="003478BD" w:rsidRPr="000A6EE3">
        <w:fldChar w:fldCharType="begin"/>
      </w:r>
      <w:r w:rsidR="003478BD" w:rsidRPr="000A6EE3">
        <w:instrText xml:space="preserve"> XE </w:instrText>
      </w:r>
      <w:r w:rsidR="00666840" w:rsidRPr="000A6EE3">
        <w:instrText>“</w:instrText>
      </w:r>
      <w:r w:rsidR="003478BD" w:rsidRPr="000A6EE3">
        <w:instrText>Scratch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Globals:Scratch</w:instrText>
      </w:r>
      <w:r w:rsidR="00666840" w:rsidRPr="000A6EE3">
        <w:instrText>”</w:instrText>
      </w:r>
      <w:r w:rsidR="003478BD" w:rsidRPr="000A6EE3">
        <w:instrText xml:space="preserve"> </w:instrText>
      </w:r>
      <w:r w:rsidR="003478BD" w:rsidRPr="000A6EE3">
        <w:fldChar w:fldCharType="end"/>
      </w:r>
      <w:r w:rsidRPr="000A6EE3">
        <w:t xml:space="preserve"> is deleted.</w:t>
      </w:r>
    </w:p>
    <w:p w14:paraId="4FE414BB" w14:textId="77777777" w:rsidR="00B314D2" w:rsidRPr="000A6EE3" w:rsidRDefault="00B314D2" w:rsidP="00B314D2">
      <w:pPr>
        <w:pStyle w:val="BodyText6"/>
      </w:pPr>
    </w:p>
    <w:p w14:paraId="44E330E6" w14:textId="179BD26B" w:rsidR="001D6B73" w:rsidRPr="000A6EE3" w:rsidRDefault="001D6B73" w:rsidP="006F587D">
      <w:pPr>
        <w:pStyle w:val="BodyText"/>
      </w:pPr>
      <w:r w:rsidRPr="000A6EE3">
        <w:t>This provides a quick way to generate a report and view the report through the scrollable Browser, potentially saving paper and wear and tear on printers.</w:t>
      </w:r>
    </w:p>
    <w:p w14:paraId="5AD7D2ED" w14:textId="77777777" w:rsidR="001D6B73" w:rsidRPr="000A6EE3" w:rsidRDefault="001D6B73" w:rsidP="00B15E5E">
      <w:pPr>
        <w:pStyle w:val="BodyText"/>
      </w:pPr>
      <w:r w:rsidRPr="000A6EE3">
        <w:t>To support the Browser device, you need to set up a special terminal type (P-BROWSER</w:t>
      </w:r>
      <w:r w:rsidR="00992444" w:rsidRPr="000A6EE3">
        <w:fldChar w:fldCharType="begin"/>
      </w:r>
      <w:r w:rsidR="00992444" w:rsidRPr="000A6EE3">
        <w:instrText xml:space="preserve"> XE </w:instrText>
      </w:r>
      <w:r w:rsidR="00666840" w:rsidRPr="000A6EE3">
        <w:instrText>“</w:instrText>
      </w:r>
      <w:r w:rsidR="00992444" w:rsidRPr="000A6EE3">
        <w:instrText>P-BROWSER Type</w:instrText>
      </w:r>
      <w:r w:rsidR="00666840" w:rsidRPr="000A6EE3">
        <w:instrText>”</w:instrText>
      </w:r>
      <w:r w:rsidR="00992444" w:rsidRPr="000A6EE3">
        <w:instrText xml:space="preserve"> </w:instrText>
      </w:r>
      <w:r w:rsidR="00992444" w:rsidRPr="000A6EE3">
        <w:fldChar w:fldCharType="end"/>
      </w:r>
      <w:r w:rsidR="00992444" w:rsidRPr="000A6EE3">
        <w:fldChar w:fldCharType="begin"/>
      </w:r>
      <w:r w:rsidR="00992444" w:rsidRPr="000A6EE3">
        <w:instrText xml:space="preserve"> XE </w:instrText>
      </w:r>
      <w:r w:rsidR="00666840" w:rsidRPr="000A6EE3">
        <w:instrText>“</w:instrText>
      </w:r>
      <w:r w:rsidR="00992444" w:rsidRPr="000A6EE3">
        <w:instrText>Types:P-BROWSER</w:instrText>
      </w:r>
      <w:r w:rsidR="00666840" w:rsidRPr="000A6EE3">
        <w:instrText>”</w:instrText>
      </w:r>
      <w:r w:rsidR="00992444" w:rsidRPr="000A6EE3">
        <w:instrText xml:space="preserve"> </w:instrText>
      </w:r>
      <w:r w:rsidR="00992444" w:rsidRPr="000A6EE3">
        <w:fldChar w:fldCharType="end"/>
      </w:r>
      <w:r w:rsidR="00630A08" w:rsidRPr="000A6EE3">
        <w:fldChar w:fldCharType="begin"/>
      </w:r>
      <w:r w:rsidR="00630A08" w:rsidRPr="000A6EE3">
        <w:instrText xml:space="preserve">XE </w:instrText>
      </w:r>
      <w:r w:rsidR="00666840" w:rsidRPr="000A6EE3">
        <w:instrText>“</w:instrText>
      </w:r>
      <w:r w:rsidR="00630A08" w:rsidRPr="000A6EE3">
        <w:instrText>Terminal Type:P-BROWSER</w:instrText>
      </w:r>
      <w:r w:rsidR="00666840" w:rsidRPr="000A6EE3">
        <w:instrText>”</w:instrText>
      </w:r>
      <w:r w:rsidR="00630A08" w:rsidRPr="000A6EE3">
        <w:fldChar w:fldCharType="end"/>
      </w:r>
      <w:r w:rsidR="00B15E5E" w:rsidRPr="000A6EE3">
        <w:t>)</w:t>
      </w:r>
      <w:r w:rsidRPr="000A6EE3">
        <w:t xml:space="preserve"> and a special device type (BROWSER</w:t>
      </w:r>
      <w:r w:rsidR="00992444" w:rsidRPr="000A6EE3">
        <w:fldChar w:fldCharType="begin"/>
      </w:r>
      <w:r w:rsidR="00992444" w:rsidRPr="000A6EE3">
        <w:instrText xml:space="preserve"> XE </w:instrText>
      </w:r>
      <w:r w:rsidR="00666840" w:rsidRPr="000A6EE3">
        <w:instrText>“</w:instrText>
      </w:r>
      <w:r w:rsidR="00992444" w:rsidRPr="000A6EE3">
        <w:instrText>BROWSER Type</w:instrText>
      </w:r>
      <w:r w:rsidR="00666840" w:rsidRPr="000A6EE3">
        <w:instrText>”</w:instrText>
      </w:r>
      <w:r w:rsidR="00992444" w:rsidRPr="000A6EE3">
        <w:instrText xml:space="preserve"> </w:instrText>
      </w:r>
      <w:r w:rsidR="00992444" w:rsidRPr="000A6EE3">
        <w:fldChar w:fldCharType="end"/>
      </w:r>
      <w:r w:rsidR="00992444" w:rsidRPr="000A6EE3">
        <w:fldChar w:fldCharType="begin"/>
      </w:r>
      <w:r w:rsidR="00992444" w:rsidRPr="000A6EE3">
        <w:instrText xml:space="preserve"> XE </w:instrText>
      </w:r>
      <w:r w:rsidR="00666840" w:rsidRPr="000A6EE3">
        <w:instrText>“</w:instrText>
      </w:r>
      <w:r w:rsidR="00992444" w:rsidRPr="000A6EE3">
        <w:instrText>Types:BROWSER</w:instrText>
      </w:r>
      <w:r w:rsidR="00666840" w:rsidRPr="000A6EE3">
        <w:instrText>”</w:instrText>
      </w:r>
      <w:r w:rsidR="00992444" w:rsidRPr="000A6EE3">
        <w:instrText xml:space="preserve"> </w:instrText>
      </w:r>
      <w:r w:rsidR="00992444" w:rsidRPr="000A6EE3">
        <w:fldChar w:fldCharType="end"/>
      </w:r>
      <w:r w:rsidR="00630A08" w:rsidRPr="000A6EE3">
        <w:fldChar w:fldCharType="begin"/>
      </w:r>
      <w:r w:rsidR="00630A08" w:rsidRPr="000A6EE3">
        <w:instrText xml:space="preserve"> XE </w:instrText>
      </w:r>
      <w:r w:rsidR="00666840" w:rsidRPr="000A6EE3">
        <w:instrText>“</w:instrText>
      </w:r>
      <w:r w:rsidR="00630A08" w:rsidRPr="000A6EE3">
        <w:instrText>Devices:BROWSER</w:instrText>
      </w:r>
      <w:r w:rsidR="00666840" w:rsidRPr="000A6EE3">
        <w:instrText>”</w:instrText>
      </w:r>
      <w:r w:rsidR="00630A08" w:rsidRPr="000A6EE3">
        <w:instrText xml:space="preserve"> </w:instrText>
      </w:r>
      <w:r w:rsidR="00630A08" w:rsidRPr="000A6EE3">
        <w:fldChar w:fldCharType="end"/>
      </w:r>
      <w:r w:rsidRPr="000A6EE3">
        <w:t>).</w:t>
      </w:r>
    </w:p>
    <w:p w14:paraId="24C3B31A" w14:textId="011476FD" w:rsidR="00992444" w:rsidRPr="000A6EE3" w:rsidRDefault="0015207B" w:rsidP="00122836">
      <w:pPr>
        <w:pStyle w:val="Note"/>
      </w:pPr>
      <w:r w:rsidRPr="000A6EE3">
        <w:rPr>
          <w:noProof/>
          <w:lang w:eastAsia="en-US"/>
        </w:rPr>
        <w:drawing>
          <wp:inline distT="0" distB="0" distL="0" distR="0" wp14:anchorId="4C0B62A8" wp14:editId="27A1183B">
            <wp:extent cx="304800" cy="304800"/>
            <wp:effectExtent l="0" t="0" r="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REF: </w:t>
      </w:r>
      <w:r w:rsidR="00122836" w:rsidRPr="000A6EE3">
        <w:t xml:space="preserve">For sample entries of the special Browser terminal type and device entries for the Caché and GT.M operating systems, see </w:t>
      </w:r>
      <w:r w:rsidR="00122836" w:rsidRPr="000A6EE3">
        <w:rPr>
          <w:color w:val="0000FF"/>
        </w:rPr>
        <w:fldChar w:fldCharType="begin" w:fldLock="1"/>
      </w:r>
      <w:r w:rsidR="00122836" w:rsidRPr="000A6EE3">
        <w:rPr>
          <w:color w:val="0000FF"/>
        </w:rPr>
        <w:instrText xml:space="preserve"> REF _Ref85879477 \h  \* MERGEFORMAT </w:instrText>
      </w:r>
      <w:r w:rsidR="00122836" w:rsidRPr="000A6EE3">
        <w:rPr>
          <w:color w:val="0000FF"/>
        </w:rPr>
      </w:r>
      <w:r w:rsidR="00122836" w:rsidRPr="000A6EE3">
        <w:rPr>
          <w:color w:val="0000FF"/>
        </w:rPr>
        <w:fldChar w:fldCharType="separate"/>
      </w:r>
      <w:r w:rsidR="000666E3" w:rsidRPr="000666E3">
        <w:rPr>
          <w:color w:val="0000FF"/>
          <w:u w:val="single"/>
        </w:rPr>
        <w:t>Figure 237</w:t>
      </w:r>
      <w:r w:rsidR="00122836" w:rsidRPr="000A6EE3">
        <w:rPr>
          <w:color w:val="0000FF"/>
        </w:rPr>
        <w:fldChar w:fldCharType="end"/>
      </w:r>
      <w:r w:rsidR="00122836" w:rsidRPr="000A6EE3">
        <w:t xml:space="preserve"> and </w:t>
      </w:r>
      <w:r w:rsidR="00122836" w:rsidRPr="000A6EE3">
        <w:rPr>
          <w:color w:val="0000FF"/>
        </w:rPr>
        <w:fldChar w:fldCharType="begin" w:fldLock="1"/>
      </w:r>
      <w:r w:rsidR="00122836" w:rsidRPr="000A6EE3">
        <w:rPr>
          <w:color w:val="0000FF"/>
        </w:rPr>
        <w:instrText xml:space="preserve"> REF _Ref178063517 \h  \* MERGEFORMAT </w:instrText>
      </w:r>
      <w:r w:rsidR="00122836" w:rsidRPr="000A6EE3">
        <w:rPr>
          <w:color w:val="0000FF"/>
        </w:rPr>
      </w:r>
      <w:r w:rsidR="00122836" w:rsidRPr="000A6EE3">
        <w:rPr>
          <w:color w:val="0000FF"/>
        </w:rPr>
        <w:fldChar w:fldCharType="separate"/>
      </w:r>
      <w:r w:rsidR="000666E3" w:rsidRPr="000666E3">
        <w:rPr>
          <w:color w:val="0000FF"/>
          <w:u w:val="single"/>
        </w:rPr>
        <w:t>Figure 238</w:t>
      </w:r>
      <w:r w:rsidR="00122836" w:rsidRPr="000A6EE3">
        <w:rPr>
          <w:color w:val="0000FF"/>
        </w:rPr>
        <w:fldChar w:fldCharType="end"/>
      </w:r>
      <w:r w:rsidR="00122836" w:rsidRPr="000A6EE3">
        <w:t>.</w:t>
      </w:r>
    </w:p>
    <w:p w14:paraId="1E431483" w14:textId="77777777" w:rsidR="004E6A58" w:rsidRPr="000A6EE3" w:rsidRDefault="004E6A58" w:rsidP="004E6A58">
      <w:pPr>
        <w:pStyle w:val="BodyText6"/>
      </w:pPr>
    </w:p>
    <w:p w14:paraId="02BAC098" w14:textId="4F80E0F6" w:rsidR="001D6B73" w:rsidRPr="000A6EE3" w:rsidRDefault="00B15E5E" w:rsidP="00122836">
      <w:pPr>
        <w:pStyle w:val="BodyText"/>
        <w:keepNext/>
        <w:keepLines/>
      </w:pPr>
      <w:r w:rsidRPr="000A6EE3">
        <w:t>The Browser d</w:t>
      </w:r>
      <w:r w:rsidR="001D6B73" w:rsidRPr="000A6EE3">
        <w:t>evice tests the current terminal to see whether it supports:</w:t>
      </w:r>
    </w:p>
    <w:p w14:paraId="517B3A05" w14:textId="77777777" w:rsidR="001D6B73" w:rsidRPr="000A6EE3" w:rsidRDefault="001D6B73" w:rsidP="00122836">
      <w:pPr>
        <w:pStyle w:val="ListBullet"/>
        <w:keepNext/>
        <w:keepLines/>
      </w:pPr>
      <w:r w:rsidRPr="000A6EE3">
        <w:t>A scrolling region</w:t>
      </w:r>
      <w:r w:rsidR="00016127" w:rsidRPr="000A6EE3">
        <w:t>.</w:t>
      </w:r>
    </w:p>
    <w:p w14:paraId="7F6DB180" w14:textId="77777777" w:rsidR="001D6B73" w:rsidRPr="000A6EE3" w:rsidRDefault="001D6B73" w:rsidP="007B457D">
      <w:pPr>
        <w:pStyle w:val="ListBullet"/>
      </w:pPr>
      <w:r w:rsidRPr="000A6EE3">
        <w:t>Reverse indexing.</w:t>
      </w:r>
    </w:p>
    <w:p w14:paraId="16C3A8C3" w14:textId="77777777" w:rsidR="00B314D2" w:rsidRPr="000A6EE3" w:rsidRDefault="00B314D2" w:rsidP="00B314D2">
      <w:pPr>
        <w:pStyle w:val="BodyText6"/>
      </w:pPr>
    </w:p>
    <w:p w14:paraId="2E3F6A9F" w14:textId="7BFC3D2C" w:rsidR="001D6B73" w:rsidRPr="000A6EE3" w:rsidRDefault="001D6B73" w:rsidP="00B15E5E">
      <w:pPr>
        <w:pStyle w:val="BodyText"/>
      </w:pPr>
      <w:r w:rsidRPr="000A6EE3">
        <w:t>If the terminal does</w:t>
      </w:r>
      <w:r w:rsidR="001D0F13" w:rsidRPr="000A6EE3">
        <w:t xml:space="preserve"> </w:t>
      </w:r>
      <w:r w:rsidRPr="000A6EE3">
        <w:rPr>
          <w:i/>
        </w:rPr>
        <w:t>n</w:t>
      </w:r>
      <w:r w:rsidR="001D0F13" w:rsidRPr="000A6EE3">
        <w:rPr>
          <w:i/>
        </w:rPr>
        <w:t>o</w:t>
      </w:r>
      <w:r w:rsidRPr="000A6EE3">
        <w:rPr>
          <w:i/>
        </w:rPr>
        <w:t>t</w:t>
      </w:r>
      <w:r w:rsidRPr="000A6EE3">
        <w:t xml:space="preserve"> support these features, the Browser </w:t>
      </w:r>
      <w:r w:rsidR="00016127" w:rsidRPr="000A6EE3">
        <w:t>device</w:t>
      </w:r>
      <w:r w:rsidRPr="000A6EE3">
        <w:t xml:space="preserve"> issues a message saying that it is </w:t>
      </w:r>
      <w:r w:rsidRPr="000A6EE3">
        <w:rPr>
          <w:i/>
        </w:rPr>
        <w:t>not</w:t>
      </w:r>
      <w:r w:rsidRPr="000A6EE3">
        <w:t xml:space="preserve"> selectable from the current terminal. Also, in order for the check ($$TEST^DDBRT</w:t>
      </w:r>
      <w:r w:rsidR="00016127" w:rsidRPr="000A6EE3">
        <w:fldChar w:fldCharType="begin"/>
      </w:r>
      <w:r w:rsidR="00016127" w:rsidRPr="000A6EE3">
        <w:instrText xml:space="preserve"> XE </w:instrText>
      </w:r>
      <w:r w:rsidR="00666840" w:rsidRPr="000A6EE3">
        <w:instrText>“</w:instrText>
      </w:r>
      <w:r w:rsidR="00016127" w:rsidRPr="000A6EE3">
        <w:instrText>$$TEST^DDBRT API</w:instrText>
      </w:r>
      <w:r w:rsidR="00666840" w:rsidRPr="000A6EE3">
        <w:instrText>”</w:instrText>
      </w:r>
      <w:r w:rsidR="00016127" w:rsidRPr="000A6EE3">
        <w:instrText xml:space="preserve"> </w:instrText>
      </w:r>
      <w:r w:rsidR="00016127" w:rsidRPr="000A6EE3">
        <w:fldChar w:fldCharType="end"/>
      </w:r>
      <w:r w:rsidR="00016127" w:rsidRPr="000A6EE3">
        <w:fldChar w:fldCharType="begin"/>
      </w:r>
      <w:r w:rsidR="00016127" w:rsidRPr="000A6EE3">
        <w:instrText xml:space="preserve"> XE </w:instrText>
      </w:r>
      <w:r w:rsidR="00666840" w:rsidRPr="000A6EE3">
        <w:instrText>“</w:instrText>
      </w:r>
      <w:r w:rsidR="00016127" w:rsidRPr="000A6EE3">
        <w:instrText>APIs:$$TEST^DDBRT</w:instrText>
      </w:r>
      <w:r w:rsidR="00666840" w:rsidRPr="000A6EE3">
        <w:instrText>”</w:instrText>
      </w:r>
      <w:r w:rsidR="00016127" w:rsidRPr="000A6EE3">
        <w:instrText xml:space="preserve"> </w:instrText>
      </w:r>
      <w:r w:rsidR="00016127" w:rsidRPr="000A6EE3">
        <w:fldChar w:fldCharType="end"/>
      </w:r>
      <w:r w:rsidRPr="000A6EE3">
        <w:t xml:space="preserve">) to work properly, the user </w:t>
      </w:r>
      <w:r w:rsidR="00077A3D" w:rsidRPr="000A6EE3">
        <w:rPr>
          <w:i/>
        </w:rPr>
        <w:t>must</w:t>
      </w:r>
      <w:r w:rsidRPr="000A6EE3">
        <w:t xml:space="preserve"> already be in the Kernel menu system or </w:t>
      </w:r>
      <w:r w:rsidRPr="000A6EE3">
        <w:rPr>
          <w:i/>
        </w:rPr>
        <w:t>must</w:t>
      </w:r>
      <w:r w:rsidRPr="000A6EE3">
        <w:t xml:space="preserve"> have set up </w:t>
      </w:r>
      <w:r w:rsidR="001D0F13" w:rsidRPr="000A6EE3">
        <w:t>developer</w:t>
      </w:r>
      <w:r w:rsidRPr="000A6EE3">
        <w:t xml:space="preserve"> variables through the ^XUP</w:t>
      </w:r>
      <w:r w:rsidR="00016127" w:rsidRPr="000A6EE3">
        <w:fldChar w:fldCharType="begin"/>
      </w:r>
      <w:r w:rsidR="00016127" w:rsidRPr="000A6EE3">
        <w:instrText xml:space="preserve"> XE </w:instrText>
      </w:r>
      <w:r w:rsidR="00666840" w:rsidRPr="000A6EE3">
        <w:instrText>“</w:instrText>
      </w:r>
      <w:r w:rsidR="00016127" w:rsidRPr="000A6EE3">
        <w:instrText>XUP API</w:instrText>
      </w:r>
      <w:r w:rsidR="00666840" w:rsidRPr="000A6EE3">
        <w:instrText>”</w:instrText>
      </w:r>
      <w:r w:rsidR="00016127" w:rsidRPr="000A6EE3">
        <w:instrText xml:space="preserve"> </w:instrText>
      </w:r>
      <w:r w:rsidR="00016127" w:rsidRPr="000A6EE3">
        <w:fldChar w:fldCharType="end"/>
      </w:r>
      <w:r w:rsidR="00016127" w:rsidRPr="000A6EE3">
        <w:fldChar w:fldCharType="begin"/>
      </w:r>
      <w:r w:rsidR="00016127" w:rsidRPr="000A6EE3">
        <w:instrText xml:space="preserve"> XE </w:instrText>
      </w:r>
      <w:r w:rsidR="00666840" w:rsidRPr="000A6EE3">
        <w:instrText>“</w:instrText>
      </w:r>
      <w:r w:rsidR="00016127" w:rsidRPr="000A6EE3">
        <w:instrText>APIs:^XUP</w:instrText>
      </w:r>
      <w:r w:rsidR="00666840" w:rsidRPr="000A6EE3">
        <w:instrText>”</w:instrText>
      </w:r>
      <w:r w:rsidR="00016127" w:rsidRPr="000A6EE3">
        <w:instrText xml:space="preserve"> </w:instrText>
      </w:r>
      <w:r w:rsidR="00016127" w:rsidRPr="000A6EE3">
        <w:fldChar w:fldCharType="end"/>
      </w:r>
      <w:r w:rsidRPr="000A6EE3">
        <w:t xml:space="preserve"> entry point. Otherwise, the test always fail</w:t>
      </w:r>
      <w:r w:rsidR="002A7696" w:rsidRPr="000A6EE3">
        <w:t>s</w:t>
      </w:r>
      <w:r w:rsidRPr="000A6EE3">
        <w:t>.</w:t>
      </w:r>
    </w:p>
    <w:p w14:paraId="51EA179F" w14:textId="77777777" w:rsidR="001D6B73" w:rsidRPr="000A6EE3" w:rsidRDefault="001D6B73" w:rsidP="00D021A2">
      <w:pPr>
        <w:pStyle w:val="Heading4"/>
      </w:pPr>
      <w:bookmarkStart w:id="1679" w:name="_Toc151534824"/>
      <w:r w:rsidRPr="000A6EE3">
        <w:lastRenderedPageBreak/>
        <w:t>Storing Host Files in a Specific Directory</w:t>
      </w:r>
      <w:bookmarkEnd w:id="1679"/>
    </w:p>
    <w:p w14:paraId="1C992201" w14:textId="0E76A296" w:rsidR="001D6B73" w:rsidRPr="000A6EE3" w:rsidRDefault="00122836" w:rsidP="00B15E5E">
      <w:pPr>
        <w:pStyle w:val="BodyText"/>
        <w:keepNext/>
        <w:keepLines/>
      </w:pPr>
      <w:r w:rsidRPr="000A6EE3">
        <w:fldChar w:fldCharType="begin"/>
      </w:r>
      <w:r w:rsidRPr="000A6EE3">
        <w:instrText xml:space="preserve"> XE </w:instrText>
      </w:r>
      <w:r w:rsidR="00666840" w:rsidRPr="000A6EE3">
        <w:instrText>“</w:instrText>
      </w:r>
      <w:r w:rsidRPr="000A6EE3">
        <w:instrText>Storing Host Files in a Specific Directory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Browser Device:Storing Host Files in a Specific Directory</w:instrText>
      </w:r>
      <w:r w:rsidR="00666840" w:rsidRPr="000A6EE3">
        <w:instrText>”</w:instrText>
      </w:r>
      <w:r w:rsidRPr="000A6EE3">
        <w:instrText xml:space="preserve"> </w:instrText>
      </w:r>
      <w:r w:rsidRPr="000A6EE3">
        <w:fldChar w:fldCharType="end"/>
      </w:r>
      <w:r w:rsidR="001D6B73" w:rsidRPr="000A6EE3">
        <w:t>By default, the temporary host files created by the Browser device are stored in the current default directory. You can optionally specify a path to a specific directory to store the temporary host files. Make sure the directory you specify exists on all nodes/CPUs where users can sign on. On DOS systems, do</w:t>
      </w:r>
      <w:r w:rsidR="003A2125" w:rsidRPr="000A6EE3">
        <w:t xml:space="preserve"> </w:t>
      </w:r>
      <w:r w:rsidR="001D6B73" w:rsidRPr="000A6EE3">
        <w:rPr>
          <w:i/>
        </w:rPr>
        <w:t>n</w:t>
      </w:r>
      <w:r w:rsidR="003A2125" w:rsidRPr="000A6EE3">
        <w:rPr>
          <w:i/>
        </w:rPr>
        <w:t>o</w:t>
      </w:r>
      <w:r w:rsidR="00FD6BCB" w:rsidRPr="000A6EE3">
        <w:rPr>
          <w:i/>
        </w:rPr>
        <w:t>t</w:t>
      </w:r>
      <w:r w:rsidR="00FD6BCB" w:rsidRPr="000A6EE3">
        <w:t xml:space="preserve"> specify the root directory, </w:t>
      </w:r>
      <w:r w:rsidR="001D6B73" w:rsidRPr="000A6EE3">
        <w:t>since there is a limit on the number of files a DOS roo</w:t>
      </w:r>
      <w:r w:rsidR="00FD6BCB" w:rsidRPr="000A6EE3">
        <w:t>t directory can hold</w:t>
      </w:r>
      <w:r w:rsidR="001D6B73" w:rsidRPr="000A6EE3">
        <w:t>. Finally, make sure you change both the OPEN PARAMETERS</w:t>
      </w:r>
      <w:r w:rsidR="00FD6BCB" w:rsidRPr="000A6EE3">
        <w:t xml:space="preserve"> (#19) </w:t>
      </w:r>
      <w:r w:rsidR="00FD6BCB" w:rsidRPr="000A6EE3">
        <w:fldChar w:fldCharType="begin"/>
      </w:r>
      <w:r w:rsidR="00FD6BCB" w:rsidRPr="000A6EE3">
        <w:instrText xml:space="preserve">XE </w:instrText>
      </w:r>
      <w:r w:rsidR="00666840" w:rsidRPr="000A6EE3">
        <w:instrText>“</w:instrText>
      </w:r>
      <w:r w:rsidR="00FD6BCB" w:rsidRPr="000A6EE3">
        <w:instrText>Files:</w:instrText>
      </w:r>
      <w:r w:rsidR="00AC1AE5" w:rsidRPr="000A6EE3">
        <w:instrText>DEVICE (#3.5) File</w:instrText>
      </w:r>
      <w:r w:rsidR="00FD6BCB" w:rsidRPr="000A6EE3">
        <w:instrText>:OPEN PARAMETERS</w:instrText>
      </w:r>
      <w:r w:rsidR="004447F7" w:rsidRPr="000A6EE3">
        <w:instrText xml:space="preserve"> (#19)</w:instrText>
      </w:r>
      <w:r w:rsidR="00FD6BCB" w:rsidRPr="000A6EE3">
        <w:instrText xml:space="preserve"> Field</w:instrText>
      </w:r>
      <w:r w:rsidR="00666840" w:rsidRPr="000A6EE3">
        <w:instrText>”</w:instrText>
      </w:r>
      <w:r w:rsidR="00FD6BCB" w:rsidRPr="000A6EE3">
        <w:fldChar w:fldCharType="end"/>
      </w:r>
      <w:r w:rsidR="00EA6143" w:rsidRPr="000A6EE3">
        <w:fldChar w:fldCharType="begin"/>
      </w:r>
      <w:r w:rsidR="00EA6143" w:rsidRPr="000A6EE3">
        <w:instrText xml:space="preserve">XE </w:instrText>
      </w:r>
      <w:r w:rsidR="00666840" w:rsidRPr="000A6EE3">
        <w:instrText>“</w:instrText>
      </w:r>
      <w:r w:rsidR="00EA6143" w:rsidRPr="000A6EE3">
        <w:instrText>OPEN PARAMETERS</w:instrText>
      </w:r>
      <w:r w:rsidR="004447F7" w:rsidRPr="000A6EE3">
        <w:instrText xml:space="preserve"> (#19)</w:instrText>
      </w:r>
      <w:r w:rsidR="00EA6143" w:rsidRPr="000A6EE3">
        <w:instrText xml:space="preserve"> Field</w:instrText>
      </w:r>
      <w:r w:rsidR="0072073F" w:rsidRPr="000A6EE3">
        <w:instrText>:</w:instrText>
      </w:r>
      <w:r w:rsidR="00AC1AE5" w:rsidRPr="000A6EE3">
        <w:instrText>DEVICE (#3.5) File</w:instrText>
      </w:r>
      <w:r w:rsidR="00666840" w:rsidRPr="000A6EE3">
        <w:instrText>”</w:instrText>
      </w:r>
      <w:r w:rsidR="00EA6143" w:rsidRPr="000A6EE3">
        <w:fldChar w:fldCharType="end"/>
      </w:r>
      <w:r w:rsidR="00EA6143" w:rsidRPr="000A6EE3">
        <w:fldChar w:fldCharType="begin"/>
      </w:r>
      <w:r w:rsidR="00EA6143" w:rsidRPr="000A6EE3">
        <w:instrText xml:space="preserve">XE </w:instrText>
      </w:r>
      <w:r w:rsidR="00666840" w:rsidRPr="000A6EE3">
        <w:instrText>“</w:instrText>
      </w:r>
      <w:r w:rsidR="00EA6143" w:rsidRPr="000A6EE3">
        <w:instrText>Fields:OPEN PARAMETERS</w:instrText>
      </w:r>
      <w:r w:rsidR="00FD6BCB" w:rsidRPr="000A6EE3">
        <w:instrText xml:space="preserve"> (#19)</w:instrText>
      </w:r>
      <w:r w:rsidR="0072073F" w:rsidRPr="000A6EE3">
        <w:instrText>:</w:instrText>
      </w:r>
      <w:r w:rsidR="00AC1AE5" w:rsidRPr="000A6EE3">
        <w:instrText>DEVICE (#3.5) File</w:instrText>
      </w:r>
      <w:r w:rsidR="00666840" w:rsidRPr="000A6EE3">
        <w:instrText>”</w:instrText>
      </w:r>
      <w:r w:rsidR="00EA6143" w:rsidRPr="000A6EE3">
        <w:fldChar w:fldCharType="end"/>
      </w:r>
      <w:r w:rsidR="001D6B73" w:rsidRPr="000A6EE3">
        <w:t xml:space="preserve"> and POST-CLOSE EXECUTE</w:t>
      </w:r>
      <w:r w:rsidR="00FD6BCB" w:rsidRPr="000A6EE3">
        <w:t xml:space="preserve"> (#19.8)</w:t>
      </w:r>
      <w:r w:rsidR="00A915BD" w:rsidRPr="000A6EE3">
        <w:fldChar w:fldCharType="begin"/>
      </w:r>
      <w:r w:rsidR="00A915BD" w:rsidRPr="000A6EE3">
        <w:instrText xml:space="preserve">XE </w:instrText>
      </w:r>
      <w:r w:rsidR="00666840" w:rsidRPr="000A6EE3">
        <w:instrText>“</w:instrText>
      </w:r>
      <w:r w:rsidR="00A915BD" w:rsidRPr="000A6EE3">
        <w:instrText>Files:DEVICE (#3.5):POST-CLOSE EXECUTE</w:instrText>
      </w:r>
      <w:r w:rsidR="004447F7" w:rsidRPr="000A6EE3">
        <w:instrText xml:space="preserve"> (#19.8)</w:instrText>
      </w:r>
      <w:r w:rsidR="00A915BD" w:rsidRPr="000A6EE3">
        <w:instrText xml:space="preserve"> Field</w:instrText>
      </w:r>
      <w:r w:rsidR="00666840" w:rsidRPr="000A6EE3">
        <w:instrText>”</w:instrText>
      </w:r>
      <w:r w:rsidR="00A915BD" w:rsidRPr="000A6EE3">
        <w:fldChar w:fldCharType="end"/>
      </w:r>
      <w:r w:rsidR="00A915BD" w:rsidRPr="000A6EE3">
        <w:fldChar w:fldCharType="begin"/>
      </w:r>
      <w:r w:rsidR="00A915BD" w:rsidRPr="000A6EE3">
        <w:instrText xml:space="preserve">XE </w:instrText>
      </w:r>
      <w:r w:rsidR="00666840" w:rsidRPr="000A6EE3">
        <w:instrText>“</w:instrText>
      </w:r>
      <w:r w:rsidR="00A915BD" w:rsidRPr="000A6EE3">
        <w:instrText>POST-CLOSE EXECUTE</w:instrText>
      </w:r>
      <w:r w:rsidR="004447F7" w:rsidRPr="000A6EE3">
        <w:instrText xml:space="preserve"> (#19.8)</w:instrText>
      </w:r>
      <w:r w:rsidR="00A915BD" w:rsidRPr="000A6EE3">
        <w:instrText xml:space="preserve"> Field</w:instrText>
      </w:r>
      <w:r w:rsidR="0072073F" w:rsidRPr="000A6EE3">
        <w:instrText>:</w:instrText>
      </w:r>
      <w:r w:rsidR="00AC1AE5" w:rsidRPr="000A6EE3">
        <w:instrText>DEVICE (#3.5) File</w:instrText>
      </w:r>
      <w:r w:rsidR="00666840" w:rsidRPr="000A6EE3">
        <w:instrText>”</w:instrText>
      </w:r>
      <w:r w:rsidR="00A915BD" w:rsidRPr="000A6EE3">
        <w:fldChar w:fldCharType="end"/>
      </w:r>
      <w:r w:rsidR="00A915BD" w:rsidRPr="000A6EE3">
        <w:fldChar w:fldCharType="begin"/>
      </w:r>
      <w:r w:rsidR="00A915BD" w:rsidRPr="000A6EE3">
        <w:instrText xml:space="preserve">XE </w:instrText>
      </w:r>
      <w:r w:rsidR="00666840" w:rsidRPr="000A6EE3">
        <w:instrText>“</w:instrText>
      </w:r>
      <w:r w:rsidR="00A915BD" w:rsidRPr="000A6EE3">
        <w:instrText>Fields</w:instrText>
      </w:r>
      <w:r w:rsidR="0072073F" w:rsidRPr="000A6EE3">
        <w:instrText>:POST-CLOSE EXECUTE</w:instrText>
      </w:r>
      <w:r w:rsidR="00FD6BCB" w:rsidRPr="000A6EE3">
        <w:instrText xml:space="preserve"> (#19.8)</w:instrText>
      </w:r>
      <w:r w:rsidR="0072073F" w:rsidRPr="000A6EE3">
        <w:instrText>:</w:instrText>
      </w:r>
      <w:r w:rsidR="00AC1AE5" w:rsidRPr="000A6EE3">
        <w:instrText>DEVICE (#3.5) File</w:instrText>
      </w:r>
      <w:r w:rsidR="00666840" w:rsidRPr="000A6EE3">
        <w:instrText>”</w:instrText>
      </w:r>
      <w:r w:rsidR="00A915BD" w:rsidRPr="000A6EE3">
        <w:fldChar w:fldCharType="end"/>
      </w:r>
      <w:r w:rsidR="001D6B73" w:rsidRPr="000A6EE3">
        <w:t xml:space="preserve"> fields in the Browser </w:t>
      </w:r>
      <w:r w:rsidR="00AC1AE5" w:rsidRPr="000A6EE3">
        <w:t>DEVICE (#3.5) file</w:t>
      </w:r>
      <w:r w:rsidR="00016127" w:rsidRPr="000A6EE3">
        <w:fldChar w:fldCharType="begin"/>
      </w:r>
      <w:r w:rsidR="00016127" w:rsidRPr="000A6EE3">
        <w:instrText xml:space="preserve"> XE </w:instrText>
      </w:r>
      <w:r w:rsidR="00666840" w:rsidRPr="000A6EE3">
        <w:instrText>“</w:instrText>
      </w:r>
      <w:r w:rsidR="00AC1AE5" w:rsidRPr="000A6EE3">
        <w:instrText>DEVICE (#3.5) File</w:instrText>
      </w:r>
      <w:r w:rsidR="00666840" w:rsidRPr="000A6EE3">
        <w:instrText>”</w:instrText>
      </w:r>
      <w:r w:rsidR="00016127" w:rsidRPr="000A6EE3">
        <w:instrText xml:space="preserve"> </w:instrText>
      </w:r>
      <w:r w:rsidR="00016127" w:rsidRPr="000A6EE3">
        <w:fldChar w:fldCharType="end"/>
      </w:r>
      <w:r w:rsidR="00016127" w:rsidRPr="000A6EE3">
        <w:fldChar w:fldCharType="begin"/>
      </w:r>
      <w:r w:rsidR="00016127" w:rsidRPr="000A6EE3">
        <w:instrText xml:space="preserve"> XE </w:instrText>
      </w:r>
      <w:r w:rsidR="00666840" w:rsidRPr="000A6EE3">
        <w:instrText>“</w:instrText>
      </w:r>
      <w:r w:rsidR="00B005A6" w:rsidRPr="000A6EE3">
        <w:instrText>Files:</w:instrText>
      </w:r>
      <w:r w:rsidR="00016127" w:rsidRPr="000A6EE3">
        <w:instrText>DEVICE (#3.5)</w:instrText>
      </w:r>
      <w:r w:rsidR="00666840" w:rsidRPr="000A6EE3">
        <w:instrText>”</w:instrText>
      </w:r>
      <w:r w:rsidR="00016127" w:rsidRPr="000A6EE3">
        <w:instrText xml:space="preserve"> </w:instrText>
      </w:r>
      <w:r w:rsidR="00016127" w:rsidRPr="000A6EE3">
        <w:fldChar w:fldCharType="end"/>
      </w:r>
      <w:r w:rsidR="001D6B73" w:rsidRPr="000A6EE3">
        <w:t xml:space="preserve"> entry to specify the directory (replace DD with, for example, D:\BROW\DD).</w:t>
      </w:r>
    </w:p>
    <w:p w14:paraId="7848026C" w14:textId="77777777" w:rsidR="004E6A58" w:rsidRPr="000A6EE3" w:rsidRDefault="004E6A58" w:rsidP="004E6A58">
      <w:pPr>
        <w:pStyle w:val="BodyText6"/>
        <w:keepNext/>
        <w:keepLines/>
      </w:pPr>
    </w:p>
    <w:p w14:paraId="39BA41C7" w14:textId="74523540" w:rsidR="00406512" w:rsidRPr="000A6EE3" w:rsidRDefault="00406512" w:rsidP="002B6AE0">
      <w:pPr>
        <w:pStyle w:val="Caption"/>
      </w:pPr>
      <w:bookmarkStart w:id="1680" w:name="_Ref85879477"/>
      <w:bookmarkStart w:id="1681" w:name="_Toc193181794"/>
      <w:bookmarkStart w:id="1682" w:name="_Toc151535294"/>
      <w:r w:rsidRPr="000A6EE3">
        <w:t xml:space="preserve">Figure </w:t>
      </w:r>
      <w:fldSimple w:instr=" SEQ Figure \* ARABIC ">
        <w:r w:rsidR="00F56C49">
          <w:rPr>
            <w:noProof/>
          </w:rPr>
          <w:t>241</w:t>
        </w:r>
      </w:fldSimple>
      <w:bookmarkEnd w:id="1680"/>
      <w:r w:rsidR="00CE5ED9" w:rsidRPr="000A6EE3">
        <w:t>:</w:t>
      </w:r>
      <w:r w:rsidRPr="000A6EE3">
        <w:t xml:space="preserve"> Caché and GT.M Browser Device—TERMINAL TYPE</w:t>
      </w:r>
      <w:r w:rsidR="00F91046" w:rsidRPr="000A6EE3">
        <w:t xml:space="preserve"> (#3.2)</w:t>
      </w:r>
      <w:r w:rsidR="009F6ACA" w:rsidRPr="000A6EE3">
        <w:t xml:space="preserve"> File E</w:t>
      </w:r>
      <w:r w:rsidRPr="000A6EE3">
        <w:t>ntry</w:t>
      </w:r>
      <w:bookmarkEnd w:id="1681"/>
      <w:bookmarkEnd w:id="1682"/>
    </w:p>
    <w:p w14:paraId="397A38B9" w14:textId="77777777" w:rsidR="001D6B73" w:rsidRPr="000A6EE3" w:rsidRDefault="001D6B73">
      <w:pPr>
        <w:pStyle w:val="Dialogue"/>
      </w:pPr>
      <w:r w:rsidRPr="000A6EE3">
        <w:t>NAME: P-BROWSER                         SELECTABLE AT SIGN-ON: NO</w:t>
      </w:r>
    </w:p>
    <w:p w14:paraId="20DEEB59" w14:textId="77777777" w:rsidR="001D6B73" w:rsidRPr="000A6EE3" w:rsidRDefault="001D6B73">
      <w:pPr>
        <w:pStyle w:val="Dialogue"/>
      </w:pPr>
      <w:r w:rsidRPr="000A6EE3">
        <w:t xml:space="preserve">  RIGHT MARGIN: 80                      FORM FEED: #</w:t>
      </w:r>
    </w:p>
    <w:p w14:paraId="22F77C84" w14:textId="77777777" w:rsidR="001D6B73" w:rsidRPr="000A6EE3" w:rsidRDefault="001D6B73">
      <w:pPr>
        <w:pStyle w:val="Dialogue"/>
      </w:pPr>
      <w:r w:rsidRPr="000A6EE3">
        <w:t xml:space="preserve">  PAGE LENGTH: 99999                    BACK SPACE: $C(8)</w:t>
      </w:r>
    </w:p>
    <w:p w14:paraId="0B709CDD" w14:textId="77777777" w:rsidR="001D6B73" w:rsidRPr="000A6EE3" w:rsidRDefault="001D6B73">
      <w:pPr>
        <w:pStyle w:val="Dialogue"/>
      </w:pPr>
      <w:r w:rsidRPr="000A6EE3">
        <w:t xml:space="preserve">  OPEN EXECUTE: D OPEN^DDBRZIS          </w:t>
      </w:r>
    </w:p>
    <w:p w14:paraId="7A3E73A4" w14:textId="77777777" w:rsidR="001D6B73" w:rsidRPr="000A6EE3" w:rsidRDefault="001D6B73">
      <w:pPr>
        <w:pStyle w:val="Dialogue"/>
      </w:pPr>
      <w:r w:rsidRPr="000A6EE3">
        <w:t xml:space="preserve">  CLOSE EXECUTE: D CLOSE^DDBRZIS</w:t>
      </w:r>
    </w:p>
    <w:p w14:paraId="48E764F8" w14:textId="77777777" w:rsidR="001D6B73" w:rsidRPr="000A6EE3" w:rsidRDefault="001D6B73">
      <w:pPr>
        <w:pStyle w:val="Dialogue"/>
      </w:pPr>
      <w:r w:rsidRPr="000A6EE3">
        <w:t xml:space="preserve">  DESCRIPTION: Browser Device</w:t>
      </w:r>
    </w:p>
    <w:p w14:paraId="70196AD0" w14:textId="77777777" w:rsidR="001D6B73" w:rsidRPr="000A6EE3" w:rsidRDefault="001D6B73" w:rsidP="00A7691A">
      <w:pPr>
        <w:pStyle w:val="BodyText6"/>
      </w:pPr>
    </w:p>
    <w:p w14:paraId="1A239CE9" w14:textId="7120D8DC" w:rsidR="00406512" w:rsidRPr="000A6EE3" w:rsidRDefault="00406512" w:rsidP="002B6AE0">
      <w:pPr>
        <w:pStyle w:val="Caption"/>
      </w:pPr>
      <w:bookmarkStart w:id="1683" w:name="_Ref178063517"/>
      <w:bookmarkStart w:id="1684" w:name="_Toc193181795"/>
      <w:bookmarkStart w:id="1685" w:name="_Toc151535295"/>
      <w:r w:rsidRPr="000A6EE3">
        <w:t xml:space="preserve">Figure </w:t>
      </w:r>
      <w:fldSimple w:instr=" SEQ Figure \* ARABIC ">
        <w:r w:rsidR="00F56C49">
          <w:rPr>
            <w:noProof/>
          </w:rPr>
          <w:t>242</w:t>
        </w:r>
      </w:fldSimple>
      <w:bookmarkEnd w:id="1683"/>
      <w:r w:rsidR="00CE5ED9" w:rsidRPr="000A6EE3">
        <w:t>:</w:t>
      </w:r>
      <w:r w:rsidRPr="000A6EE3">
        <w:t xml:space="preserve"> Caché and GT.M Browser Device—</w:t>
      </w:r>
      <w:r w:rsidR="009F6ACA" w:rsidRPr="000A6EE3">
        <w:t>DEVICE (#3.5) F</w:t>
      </w:r>
      <w:r w:rsidR="00AC1AE5" w:rsidRPr="000A6EE3">
        <w:t>ile</w:t>
      </w:r>
      <w:r w:rsidRPr="000A6EE3">
        <w:t xml:space="preserve"> Entry</w:t>
      </w:r>
      <w:bookmarkEnd w:id="1684"/>
      <w:bookmarkEnd w:id="1685"/>
    </w:p>
    <w:p w14:paraId="6347471F" w14:textId="77777777" w:rsidR="001D6B73" w:rsidRPr="000A6EE3" w:rsidRDefault="001D6B73">
      <w:pPr>
        <w:pStyle w:val="Dialogue"/>
      </w:pPr>
      <w:r w:rsidRPr="000A6EE3">
        <w:t>NAME: BROWSER                           $I: DDBR.TXT</w:t>
      </w:r>
    </w:p>
    <w:p w14:paraId="40805E1B" w14:textId="77777777" w:rsidR="001D6B73" w:rsidRPr="000A6EE3" w:rsidRDefault="001D6B73">
      <w:pPr>
        <w:pStyle w:val="Dialogue"/>
      </w:pPr>
      <w:r w:rsidRPr="000A6EE3">
        <w:t xml:space="preserve">  ASK DEVICE: YES                       ASK PARAMETERS: NO</w:t>
      </w:r>
    </w:p>
    <w:p w14:paraId="17A71697" w14:textId="77777777" w:rsidR="001D6B73" w:rsidRPr="000A6EE3" w:rsidRDefault="001D6B73">
      <w:pPr>
        <w:pStyle w:val="Dialogue"/>
      </w:pPr>
      <w:r w:rsidRPr="000A6EE3">
        <w:t xml:space="preserve">  SIGN-ON/SYSTEM DEVICE: NO             QUEUING: NOT ALLOWED</w:t>
      </w:r>
    </w:p>
    <w:p w14:paraId="001A5E19" w14:textId="77777777" w:rsidR="001D6B73" w:rsidRPr="000A6EE3" w:rsidRDefault="001D6B73">
      <w:pPr>
        <w:pStyle w:val="Dialogue"/>
      </w:pPr>
      <w:r w:rsidRPr="000A6EE3">
        <w:t xml:space="preserve">  LOCATION OF TERMINAL: HFS/CRT         ASK HOST FILE: NO</w:t>
      </w:r>
    </w:p>
    <w:p w14:paraId="0E98A440" w14:textId="77777777" w:rsidR="001D6B73" w:rsidRPr="000A6EE3" w:rsidRDefault="001D6B73">
      <w:pPr>
        <w:pStyle w:val="Dialogue"/>
      </w:pPr>
      <w:r w:rsidRPr="000A6EE3">
        <w:t xml:space="preserve">  ASK HFS I/O OPERATION: NO             MARGIN WIDTH: 80</w:t>
      </w:r>
    </w:p>
    <w:p w14:paraId="10E1E373" w14:textId="77777777" w:rsidR="001D6B73" w:rsidRPr="000A6EE3" w:rsidRDefault="001D6B73">
      <w:pPr>
        <w:pStyle w:val="Dialogue"/>
      </w:pPr>
      <w:r w:rsidRPr="000A6EE3">
        <w:t xml:space="preserve">  FORM FEED: #                          PAGE LENGTH: 99999</w:t>
      </w:r>
    </w:p>
    <w:p w14:paraId="44DF7D76" w14:textId="77777777" w:rsidR="001D6B73" w:rsidRPr="000A6EE3" w:rsidRDefault="001D6B73">
      <w:pPr>
        <w:pStyle w:val="Dialogue"/>
      </w:pPr>
      <w:r w:rsidRPr="000A6EE3">
        <w:t xml:space="preserve">  BACK SPACE: $C(8)                     OPEN PARAMETERS: NEW:DELETE</w:t>
      </w:r>
    </w:p>
    <w:p w14:paraId="4CDCFD3A" w14:textId="77777777" w:rsidR="001D6B73" w:rsidRPr="000A6EE3" w:rsidRDefault="001D6B73">
      <w:pPr>
        <w:pStyle w:val="Dialogue"/>
      </w:pPr>
      <w:r w:rsidRPr="000A6EE3">
        <w:t xml:space="preserve">  POST-CLOSE EXECUTE: D POST^DDBRZIS</w:t>
      </w:r>
    </w:p>
    <w:p w14:paraId="54EB728F" w14:textId="77777777" w:rsidR="00016127" w:rsidRPr="000A6EE3" w:rsidRDefault="001D6B73">
      <w:pPr>
        <w:pStyle w:val="Dialogue"/>
      </w:pPr>
      <w:r w:rsidRPr="000A6EE3">
        <w:t xml:space="preserve">  SUBTYPE: P-BROWSER                    TYPE: HOST FILE SERVER</w:t>
      </w:r>
    </w:p>
    <w:p w14:paraId="6796C5A4" w14:textId="77777777" w:rsidR="001D6B73" w:rsidRPr="000A6EE3" w:rsidRDefault="001D6B73">
      <w:pPr>
        <w:pStyle w:val="Dialogue"/>
      </w:pPr>
      <w:r w:rsidRPr="000A6EE3">
        <w:t xml:space="preserve">  PRE-OPEN EXECUTE: I </w:t>
      </w:r>
      <w:r w:rsidR="00666840" w:rsidRPr="000A6EE3">
        <w:t>‘</w:t>
      </w:r>
      <w:r w:rsidRPr="000A6EE3">
        <w:t>$$TEST^DDBRT S %ZISQUIT=1 W $C(7),!,</w:t>
      </w:r>
      <w:r w:rsidR="008619AA" w:rsidRPr="000A6EE3">
        <w:t>“</w:t>
      </w:r>
      <w:r w:rsidRPr="000A6EE3">
        <w:t>Browser not selectable from current terminal.</w:t>
      </w:r>
      <w:r w:rsidR="00666840" w:rsidRPr="000A6EE3">
        <w:t>”</w:t>
      </w:r>
      <w:r w:rsidRPr="000A6EE3">
        <w:t>,!</w:t>
      </w:r>
    </w:p>
    <w:p w14:paraId="1E2921C9" w14:textId="77777777" w:rsidR="001D6B73" w:rsidRPr="000A6EE3" w:rsidRDefault="001D6B73" w:rsidP="00B314D2">
      <w:pPr>
        <w:pStyle w:val="BodyText6"/>
      </w:pPr>
    </w:p>
    <w:p w14:paraId="2B01E381" w14:textId="77777777" w:rsidR="001D6B73" w:rsidRPr="000A6EE3" w:rsidRDefault="001D6B73" w:rsidP="00746679">
      <w:pPr>
        <w:pStyle w:val="Heading2"/>
      </w:pPr>
      <w:bookmarkStart w:id="1686" w:name="_Ref20101038"/>
      <w:bookmarkStart w:id="1687" w:name="_Ref20101555"/>
      <w:bookmarkStart w:id="1688" w:name="_Toc236534750"/>
      <w:bookmarkStart w:id="1689" w:name="_Toc151534825"/>
      <w:r w:rsidRPr="000A6EE3">
        <w:lastRenderedPageBreak/>
        <w:t>Form Feeds</w:t>
      </w:r>
      <w:bookmarkEnd w:id="1686"/>
      <w:bookmarkEnd w:id="1687"/>
      <w:bookmarkEnd w:id="1688"/>
      <w:bookmarkEnd w:id="1689"/>
    </w:p>
    <w:p w14:paraId="02818A48" w14:textId="77777777" w:rsidR="001D6B73" w:rsidRPr="000A6EE3" w:rsidRDefault="001D6B73" w:rsidP="005C694E">
      <w:pPr>
        <w:pStyle w:val="Heading3"/>
      </w:pPr>
      <w:bookmarkStart w:id="1690" w:name="_Toc236534751"/>
      <w:bookmarkStart w:id="1691" w:name="_Toc151534826"/>
      <w:r w:rsidRPr="000A6EE3">
        <w:t>User Interface</w:t>
      </w:r>
      <w:bookmarkEnd w:id="1690"/>
      <w:bookmarkEnd w:id="1691"/>
    </w:p>
    <w:p w14:paraId="3EA2AB65" w14:textId="77777777"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Form Feeds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Interface:Form Feeds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Form Feeds:User Interface</w:instrText>
      </w:r>
      <w:r w:rsidR="00666840" w:rsidRPr="000A6EE3">
        <w:instrText>”</w:instrText>
      </w:r>
      <w:r w:rsidRPr="000A6EE3">
        <w:instrText xml:space="preserve"> </w:instrText>
      </w:r>
      <w:r w:rsidRPr="000A6EE3">
        <w:fldChar w:fldCharType="end"/>
      </w:r>
      <w:r w:rsidR="001D6B73" w:rsidRPr="000A6EE3">
        <w:t>Most users would prefer to see their printouts without any extra blank pages before or after</w:t>
      </w:r>
      <w:r w:rsidR="00FD6BCB" w:rsidRPr="000A6EE3">
        <w:t xml:space="preserve"> the content</w:t>
      </w:r>
      <w:r w:rsidR="001D6B73" w:rsidRPr="000A6EE3">
        <w:t xml:space="preserve">. Most prefer to see their reports printed on a fresh page instead of starting in the middle of the previous printout. The printing of labels should also be accomplished without unnecessary form feeds. If a printer is generating extra pages, you should contact </w:t>
      </w:r>
      <w:r w:rsidR="00FC6763" w:rsidRPr="000A6EE3">
        <w:t>the system administrators</w:t>
      </w:r>
      <w:r w:rsidR="001D6B73" w:rsidRPr="000A6EE3">
        <w:t xml:space="preserve"> to remedy the problem.</w:t>
      </w:r>
    </w:p>
    <w:p w14:paraId="0196273A" w14:textId="77777777" w:rsidR="001D6B73" w:rsidRPr="000A6EE3" w:rsidRDefault="001D6B73" w:rsidP="005C694E">
      <w:pPr>
        <w:pStyle w:val="Heading3"/>
      </w:pPr>
      <w:bookmarkStart w:id="1692" w:name="_Toc236534752"/>
      <w:bookmarkStart w:id="1693" w:name="_Toc151534827"/>
      <w:r w:rsidRPr="000A6EE3">
        <w:t>System Management</w:t>
      </w:r>
      <w:bookmarkEnd w:id="1692"/>
      <w:bookmarkEnd w:id="1693"/>
    </w:p>
    <w:p w14:paraId="786B84E7" w14:textId="34E68A93" w:rsidR="001D6B73" w:rsidRPr="000A6EE3" w:rsidRDefault="00122836" w:rsidP="00FD6BCB">
      <w:pPr>
        <w:pStyle w:val="BodyText"/>
        <w:keepNext/>
        <w:keepLines/>
      </w:pPr>
      <w:r w:rsidRPr="000A6EE3">
        <w:fldChar w:fldCharType="begin"/>
      </w:r>
      <w:r w:rsidRPr="000A6EE3">
        <w:instrText xml:space="preserve"> XE </w:instrText>
      </w:r>
      <w:r w:rsidR="00666840" w:rsidRPr="000A6EE3">
        <w:instrText>“</w:instrText>
      </w:r>
      <w:r w:rsidRPr="000A6EE3">
        <w:instrText>System Management:Form Feeds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Form Feeds:System Management</w:instrText>
      </w:r>
      <w:r w:rsidR="00666840" w:rsidRPr="000A6EE3">
        <w:instrText>”</w:instrText>
      </w:r>
      <w:r w:rsidRPr="000A6EE3">
        <w:instrText xml:space="preserve"> </w:instrText>
      </w:r>
      <w:r w:rsidRPr="000A6EE3">
        <w:fldChar w:fldCharType="end"/>
      </w:r>
      <w:r w:rsidR="001D6B73" w:rsidRPr="000A6EE3">
        <w:t xml:space="preserve">If a particular device does </w:t>
      </w:r>
      <w:r w:rsidR="001D6B73" w:rsidRPr="000A6EE3">
        <w:rPr>
          <w:i/>
        </w:rPr>
        <w:t>not</w:t>
      </w:r>
      <w:r w:rsidR="001D6B73" w:rsidRPr="000A6EE3">
        <w:t xml:space="preserve"> need a form feed between reports, </w:t>
      </w:r>
      <w:r w:rsidR="00FC6763" w:rsidRPr="000A6EE3">
        <w:t>system administrators</w:t>
      </w:r>
      <w:r w:rsidR="001D6B73" w:rsidRPr="000A6EE3">
        <w:t xml:space="preserve"> should set the SUPPRESS FORM FEED AT CLOSE</w:t>
      </w:r>
      <w:r w:rsidR="004447F7" w:rsidRPr="000A6EE3">
        <w:t xml:space="preserve"> (#11.2)</w:t>
      </w:r>
      <w:r w:rsidR="001D6B73" w:rsidRPr="000A6EE3">
        <w:t xml:space="preserve"> field</w:t>
      </w:r>
      <w:r w:rsidR="00E90E7D" w:rsidRPr="000A6EE3">
        <w:fldChar w:fldCharType="begin"/>
      </w:r>
      <w:r w:rsidR="00E90E7D" w:rsidRPr="000A6EE3">
        <w:instrText xml:space="preserve">XE </w:instrText>
      </w:r>
      <w:r w:rsidR="00666840" w:rsidRPr="000A6EE3">
        <w:instrText>“</w:instrText>
      </w:r>
      <w:r w:rsidR="00E90E7D" w:rsidRPr="000A6EE3">
        <w:instrText>SUPPRESS FORM FEED AT CLOSE</w:instrText>
      </w:r>
      <w:r w:rsidR="004447F7" w:rsidRPr="000A6EE3">
        <w:instrText xml:space="preserve"> (#11.2)</w:instrText>
      </w:r>
      <w:r w:rsidR="00E90E7D" w:rsidRPr="000A6EE3">
        <w:instrText xml:space="preserve"> Field</w:instrText>
      </w:r>
      <w:r w:rsidR="00666840" w:rsidRPr="000A6EE3">
        <w:instrText>”</w:instrText>
      </w:r>
      <w:r w:rsidR="00E90E7D" w:rsidRPr="000A6EE3">
        <w:fldChar w:fldCharType="end"/>
      </w:r>
      <w:r w:rsidR="00E90E7D" w:rsidRPr="000A6EE3">
        <w:fldChar w:fldCharType="begin"/>
      </w:r>
      <w:r w:rsidR="00E90E7D" w:rsidRPr="000A6EE3">
        <w:instrText xml:space="preserve">XE </w:instrText>
      </w:r>
      <w:r w:rsidR="00666840" w:rsidRPr="000A6EE3">
        <w:instrText>“</w:instrText>
      </w:r>
      <w:r w:rsidR="00E90E7D" w:rsidRPr="000A6EE3">
        <w:instrText>Fields:SUPPRESS FORM FEED AT CLOSE</w:instrText>
      </w:r>
      <w:r w:rsidR="00FD6BCB" w:rsidRPr="000A6EE3">
        <w:instrText xml:space="preserve"> (#11.2)</w:instrText>
      </w:r>
      <w:r w:rsidR="00666840" w:rsidRPr="000A6EE3">
        <w:instrText>”</w:instrText>
      </w:r>
      <w:r w:rsidR="00E90E7D" w:rsidRPr="000A6EE3">
        <w:fldChar w:fldCharType="end"/>
      </w:r>
      <w:r w:rsidR="00E90E7D" w:rsidRPr="000A6EE3">
        <w:fldChar w:fldCharType="begin"/>
      </w:r>
      <w:r w:rsidR="00016127" w:rsidRPr="000A6EE3">
        <w:instrText xml:space="preserve">XE </w:instrText>
      </w:r>
      <w:r w:rsidR="00666840" w:rsidRPr="000A6EE3">
        <w:instrText>“</w:instrText>
      </w:r>
      <w:r w:rsidR="00016127" w:rsidRPr="000A6EE3">
        <w:instrText>Form F</w:instrText>
      </w:r>
      <w:r w:rsidR="00E90E7D" w:rsidRPr="000A6EE3">
        <w:instrText>eeds:SUPPRESS FORM FEED AT CLOSE</w:instrText>
      </w:r>
      <w:r w:rsidR="004447F7" w:rsidRPr="000A6EE3">
        <w:instrText xml:space="preserve"> (#11.2)</w:instrText>
      </w:r>
      <w:r w:rsidR="00E90E7D" w:rsidRPr="000A6EE3">
        <w:instrText xml:space="preserve"> Field</w:instrText>
      </w:r>
      <w:r w:rsidR="00666840" w:rsidRPr="000A6EE3">
        <w:instrText>”</w:instrText>
      </w:r>
      <w:r w:rsidR="00E90E7D" w:rsidRPr="000A6EE3">
        <w:fldChar w:fldCharType="end"/>
      </w:r>
      <w:r w:rsidR="001D6B73" w:rsidRPr="000A6EE3">
        <w:t xml:space="preserve"> to </w:t>
      </w:r>
      <w:r w:rsidR="001D6B73" w:rsidRPr="000A6EE3">
        <w:rPr>
          <w:b/>
        </w:rPr>
        <w:t>YES</w:t>
      </w:r>
      <w:r w:rsidR="001D6B73" w:rsidRPr="000A6EE3">
        <w:t xml:space="preserve"> in the device</w:t>
      </w:r>
      <w:r w:rsidR="00666840" w:rsidRPr="000A6EE3">
        <w:t>’</w:t>
      </w:r>
      <w:r w:rsidR="001D6B73" w:rsidRPr="000A6EE3">
        <w:t xml:space="preserve">s </w:t>
      </w:r>
      <w:r w:rsidR="00AC1AE5" w:rsidRPr="000A6EE3">
        <w:t>DEVICE (#3.5) file</w:t>
      </w:r>
      <w:r w:rsidR="00E90E7D" w:rsidRPr="000A6EE3">
        <w:fldChar w:fldCharType="begin"/>
      </w:r>
      <w:r w:rsidR="00E90E7D" w:rsidRPr="000A6EE3">
        <w:instrText xml:space="preserve"> XE </w:instrText>
      </w:r>
      <w:r w:rsidR="00666840" w:rsidRPr="000A6EE3">
        <w:instrText>“</w:instrText>
      </w:r>
      <w:r w:rsidR="00AC1AE5" w:rsidRPr="000A6EE3">
        <w:instrText>DEVICE (#3.5) File</w:instrText>
      </w:r>
      <w:r w:rsidR="00666840" w:rsidRPr="000A6EE3">
        <w:instrText>”</w:instrText>
      </w:r>
      <w:r w:rsidR="00E90E7D" w:rsidRPr="000A6EE3">
        <w:instrText xml:space="preserve"> </w:instrText>
      </w:r>
      <w:r w:rsidR="00E90E7D" w:rsidRPr="000A6EE3">
        <w:fldChar w:fldCharType="end"/>
      </w:r>
      <w:r w:rsidR="00E90E7D" w:rsidRPr="000A6EE3">
        <w:fldChar w:fldCharType="begin"/>
      </w:r>
      <w:r w:rsidR="00E90E7D" w:rsidRPr="000A6EE3">
        <w:instrText xml:space="preserve"> XE </w:instrText>
      </w:r>
      <w:r w:rsidR="00666840" w:rsidRPr="000A6EE3">
        <w:instrText>“</w:instrText>
      </w:r>
      <w:r w:rsidR="00B005A6" w:rsidRPr="000A6EE3">
        <w:instrText>Files:</w:instrText>
      </w:r>
      <w:r w:rsidR="00E90E7D" w:rsidRPr="000A6EE3">
        <w:instrText>DEVICE (#3.5)</w:instrText>
      </w:r>
      <w:r w:rsidR="00666840" w:rsidRPr="000A6EE3">
        <w:instrText>”</w:instrText>
      </w:r>
      <w:r w:rsidR="00E90E7D" w:rsidRPr="000A6EE3">
        <w:instrText xml:space="preserve"> </w:instrText>
      </w:r>
      <w:r w:rsidR="00E90E7D" w:rsidRPr="000A6EE3">
        <w:fldChar w:fldCharType="end"/>
      </w:r>
      <w:r w:rsidR="001D6B73" w:rsidRPr="000A6EE3">
        <w:t xml:space="preserve"> entry. Label printers, for example, should have this flag set. This procedure prevents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from issuing a form feed</w:t>
      </w:r>
      <w:r w:rsidR="00B314D2" w:rsidRPr="000A6EE3">
        <w:t xml:space="preserve">, as shown in </w:t>
      </w:r>
      <w:r w:rsidR="00AF070A" w:rsidRPr="00AF070A">
        <w:rPr>
          <w:color w:val="0000FF"/>
          <w:u w:val="single"/>
        </w:rPr>
        <w:fldChar w:fldCharType="begin"/>
      </w:r>
      <w:r w:rsidR="00AF070A" w:rsidRPr="00AF070A">
        <w:rPr>
          <w:color w:val="0000FF"/>
          <w:u w:val="single"/>
        </w:rPr>
        <w:instrText xml:space="preserve"> REF _Ref33082162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243</w:t>
      </w:r>
      <w:r w:rsidR="00AF070A" w:rsidRPr="00AF070A">
        <w:rPr>
          <w:color w:val="0000FF"/>
          <w:u w:val="single"/>
        </w:rPr>
        <w:fldChar w:fldCharType="end"/>
      </w:r>
      <w:r w:rsidR="001D6B73" w:rsidRPr="000A6EE3">
        <w:t>:</w:t>
      </w:r>
    </w:p>
    <w:p w14:paraId="247A143D" w14:textId="77777777" w:rsidR="004E6A58" w:rsidRPr="000A6EE3" w:rsidRDefault="004E6A58" w:rsidP="004E6A58">
      <w:pPr>
        <w:pStyle w:val="BodyText6"/>
        <w:keepNext/>
        <w:keepLines/>
      </w:pPr>
    </w:p>
    <w:p w14:paraId="4FD691E5" w14:textId="2A7F5779" w:rsidR="00406512" w:rsidRPr="000A6EE3" w:rsidRDefault="00406512" w:rsidP="002B6AE0">
      <w:pPr>
        <w:pStyle w:val="Caption"/>
      </w:pPr>
      <w:bookmarkStart w:id="1694" w:name="_Ref33082162"/>
      <w:bookmarkStart w:id="1695" w:name="_Toc193181796"/>
      <w:bookmarkStart w:id="1696" w:name="_Toc151535296"/>
      <w:r w:rsidRPr="000A6EE3">
        <w:t xml:space="preserve">Figure </w:t>
      </w:r>
      <w:fldSimple w:instr=" SEQ Figure \* ARABIC ">
        <w:r w:rsidR="00F56C49">
          <w:rPr>
            <w:noProof/>
          </w:rPr>
          <w:t>243</w:t>
        </w:r>
      </w:fldSimple>
      <w:bookmarkEnd w:id="1694"/>
      <w:r w:rsidR="00CE5ED9" w:rsidRPr="000A6EE3">
        <w:t>:</w:t>
      </w:r>
      <w:r w:rsidR="009F6ACA" w:rsidRPr="000A6EE3">
        <w:t xml:space="preserve"> Device Edit O</w:t>
      </w:r>
      <w:r w:rsidRPr="000A6EE3">
        <w:t>ption—</w:t>
      </w:r>
      <w:r w:rsidR="004375AD" w:rsidRPr="000A6EE3">
        <w:t xml:space="preserve">Sample User </w:t>
      </w:r>
      <w:r w:rsidR="00DC70CA">
        <w:t>Dialog</w:t>
      </w:r>
      <w:bookmarkEnd w:id="1695"/>
      <w:bookmarkEnd w:id="1696"/>
    </w:p>
    <w:p w14:paraId="75A7ECDC" w14:textId="77777777" w:rsidR="001D6B73" w:rsidRPr="000A6EE3" w:rsidRDefault="001D6B73">
      <w:pPr>
        <w:pStyle w:val="Dialogue"/>
      </w:pPr>
      <w:r w:rsidRPr="000A6EE3">
        <w:t xml:space="preserve">Select Systems Manager Menu Option: </w:t>
      </w:r>
      <w:r w:rsidR="00B801DA" w:rsidRPr="000A6EE3">
        <w:rPr>
          <w:b/>
          <w:highlight w:val="yellow"/>
        </w:rPr>
        <w:t>DEVICE HANDLER</w:t>
      </w:r>
    </w:p>
    <w:p w14:paraId="463698A0" w14:textId="77777777" w:rsidR="001D6B73" w:rsidRPr="000A6EE3" w:rsidRDefault="001D6B73">
      <w:pPr>
        <w:pStyle w:val="Dialogue"/>
      </w:pPr>
      <w:r w:rsidRPr="000A6EE3">
        <w:t xml:space="preserve">Select Device Handler Option: </w:t>
      </w:r>
      <w:r w:rsidR="00B801DA" w:rsidRPr="000A6EE3">
        <w:rPr>
          <w:b/>
          <w:highlight w:val="yellow"/>
        </w:rPr>
        <w:t>DEVICE EDIT</w:t>
      </w:r>
    </w:p>
    <w:p w14:paraId="378A10C3" w14:textId="77777777" w:rsidR="001D6B73" w:rsidRPr="000A6EE3" w:rsidRDefault="001D6B73">
      <w:pPr>
        <w:pStyle w:val="Dialogue"/>
      </w:pPr>
    </w:p>
    <w:p w14:paraId="46B1CC20" w14:textId="77777777" w:rsidR="001D6B73" w:rsidRPr="000A6EE3" w:rsidRDefault="001D6B73">
      <w:pPr>
        <w:pStyle w:val="Dialogue"/>
      </w:pPr>
      <w:r w:rsidRPr="000A6EE3">
        <w:t xml:space="preserve">Select DEVICE NAME: </w:t>
      </w:r>
      <w:r w:rsidRPr="000A6EE3">
        <w:rPr>
          <w:b/>
          <w:highlight w:val="yellow"/>
        </w:rPr>
        <w:t>LABEL PRINTER</w:t>
      </w:r>
    </w:p>
    <w:p w14:paraId="2DF0C5D0" w14:textId="77777777" w:rsidR="001D6B73" w:rsidRPr="000A6EE3" w:rsidRDefault="001D6B73">
      <w:pPr>
        <w:pStyle w:val="Dialogue"/>
      </w:pPr>
      <w:r w:rsidRPr="000A6EE3">
        <w:t xml:space="preserve">NAME: LABEL PRINTER// </w:t>
      </w:r>
      <w:r w:rsidRPr="000A6EE3">
        <w:rPr>
          <w:b/>
          <w:highlight w:val="yellow"/>
        </w:rPr>
        <w:t>^SUP</w:t>
      </w:r>
      <w:r w:rsidR="00B801DA" w:rsidRPr="000A6EE3">
        <w:rPr>
          <w:b/>
          <w:highlight w:val="yellow"/>
        </w:rPr>
        <w:t xml:space="preserve"> </w:t>
      </w:r>
      <w:r w:rsidR="00547ED0" w:rsidRPr="000A6EE3">
        <w:rPr>
          <w:b/>
          <w:highlight w:val="yellow"/>
        </w:rPr>
        <w:t>&lt;Enter&gt;</w:t>
      </w:r>
      <w:r w:rsidR="00547ED0" w:rsidRPr="000A6EE3">
        <w:rPr>
          <w:b/>
        </w:rPr>
        <w:t xml:space="preserve"> </w:t>
      </w:r>
      <w:r w:rsidRPr="000A6EE3">
        <w:t>PRESS FORM FEED AT CLOSE</w:t>
      </w:r>
    </w:p>
    <w:p w14:paraId="08E17C68" w14:textId="77777777" w:rsidR="001D6B73" w:rsidRPr="000A6EE3" w:rsidRDefault="001D6B73">
      <w:pPr>
        <w:pStyle w:val="Dialogue"/>
      </w:pPr>
      <w:r w:rsidRPr="000A6EE3">
        <w:t xml:space="preserve">SUPPRESS FORM FEED AT CLOSE: </w:t>
      </w:r>
      <w:r w:rsidRPr="000A6EE3">
        <w:rPr>
          <w:b/>
          <w:highlight w:val="yellow"/>
        </w:rPr>
        <w:t>YES</w:t>
      </w:r>
    </w:p>
    <w:p w14:paraId="4D6E4BF7" w14:textId="77777777" w:rsidR="001D6B73" w:rsidRPr="000A6EE3" w:rsidRDefault="001D6B73" w:rsidP="00A7691A">
      <w:pPr>
        <w:pStyle w:val="BodyText6"/>
      </w:pPr>
    </w:p>
    <w:p w14:paraId="1B6526B0" w14:textId="77777777" w:rsidR="0001176F" w:rsidRPr="000A6EE3" w:rsidRDefault="001D6B73" w:rsidP="00FD6BCB">
      <w:pPr>
        <w:pStyle w:val="BodyText"/>
      </w:pPr>
      <w:r w:rsidRPr="000A6EE3">
        <w:t>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also checks the </w:t>
      </w:r>
      <w:r w:rsidR="00F91046" w:rsidRPr="000A6EE3">
        <w:t>TERMINAL TYPE (#3.2) file</w:t>
      </w:r>
      <w:r w:rsidRPr="000A6EE3">
        <w:fldChar w:fldCharType="begin"/>
      </w:r>
      <w:r w:rsidR="00E90E7D" w:rsidRPr="000A6EE3">
        <w:instrText xml:space="preserve">XE </w:instrText>
      </w:r>
      <w:r w:rsidR="00666840" w:rsidRPr="000A6EE3">
        <w:instrText>“</w:instrText>
      </w:r>
      <w:r w:rsidR="00F91046" w:rsidRPr="000A6EE3">
        <w:instrText>TERMINAL TYPE (#3.2) File</w:instrText>
      </w:r>
      <w:r w:rsidR="00666840" w:rsidRPr="000A6EE3">
        <w:instrText>”</w:instrText>
      </w:r>
      <w:r w:rsidRPr="000A6EE3">
        <w:fldChar w:fldCharType="end"/>
      </w:r>
      <w:r w:rsidR="00E90E7D" w:rsidRPr="000A6EE3">
        <w:fldChar w:fldCharType="begin"/>
      </w:r>
      <w:r w:rsidR="00E90E7D" w:rsidRPr="000A6EE3">
        <w:instrText xml:space="preserve">XE </w:instrText>
      </w:r>
      <w:r w:rsidR="00666840" w:rsidRPr="000A6EE3">
        <w:instrText>“</w:instrText>
      </w:r>
      <w:r w:rsidR="00B005A6" w:rsidRPr="000A6EE3">
        <w:instrText>Files:</w:instrText>
      </w:r>
      <w:r w:rsidR="00E90E7D" w:rsidRPr="000A6EE3">
        <w:instrText>TERMINAL TYPE (#3.2)</w:instrText>
      </w:r>
      <w:r w:rsidR="00666840" w:rsidRPr="000A6EE3">
        <w:instrText>”</w:instrText>
      </w:r>
      <w:r w:rsidR="00E90E7D" w:rsidRPr="000A6EE3">
        <w:fldChar w:fldCharType="end"/>
      </w:r>
      <w:r w:rsidRPr="000A6EE3">
        <w:t xml:space="preserve"> to see if form feeds have been suppressed for that terminal type. It checks for the existence of the </w:t>
      </w:r>
      <w:r w:rsidRPr="000A6EE3">
        <w:rPr>
          <w:b/>
        </w:rPr>
        <w:t>IONOFF</w:t>
      </w:r>
      <w:r w:rsidRPr="000A6EE3">
        <w:t xml:space="preserve"> variable</w:t>
      </w:r>
      <w:r w:rsidRPr="000A6EE3">
        <w:fldChar w:fldCharType="begin"/>
      </w:r>
      <w:r w:rsidR="00E90E7D" w:rsidRPr="000A6EE3">
        <w:instrText xml:space="preserve">XE </w:instrText>
      </w:r>
      <w:r w:rsidR="00666840" w:rsidRPr="000A6EE3">
        <w:instrText>“</w:instrText>
      </w:r>
      <w:r w:rsidR="00E90E7D" w:rsidRPr="000A6EE3">
        <w:instrText>IONOFF V</w:instrText>
      </w:r>
      <w:r w:rsidRPr="000A6EE3">
        <w:instrText>ariable</w:instrText>
      </w:r>
      <w:r w:rsidR="00666840" w:rsidRPr="000A6EE3">
        <w:instrText>”</w:instrText>
      </w:r>
      <w:r w:rsidRPr="000A6EE3">
        <w:fldChar w:fldCharType="end"/>
      </w:r>
      <w:r w:rsidR="00E90E7D" w:rsidRPr="000A6EE3">
        <w:fldChar w:fldCharType="begin"/>
      </w:r>
      <w:r w:rsidR="00E90E7D" w:rsidRPr="000A6EE3">
        <w:instrText xml:space="preserve">XE </w:instrText>
      </w:r>
      <w:r w:rsidR="00666840" w:rsidRPr="000A6EE3">
        <w:instrText>“</w:instrText>
      </w:r>
      <w:r w:rsidR="00E90E7D" w:rsidRPr="000A6EE3">
        <w:instrText>Variables:IONOFF</w:instrText>
      </w:r>
      <w:r w:rsidR="00666840" w:rsidRPr="000A6EE3">
        <w:instrText>”</w:instrText>
      </w:r>
      <w:r w:rsidR="00E90E7D" w:rsidRPr="000A6EE3">
        <w:fldChar w:fldCharType="end"/>
      </w:r>
      <w:r w:rsidRPr="000A6EE3">
        <w:t xml:space="preserve">. </w:t>
      </w:r>
      <w:r w:rsidR="00950ED3" w:rsidRPr="000A6EE3">
        <w:t>Thus</w:t>
      </w:r>
      <w:r w:rsidRPr="000A6EE3">
        <w:t>, for certain terminal types</w:t>
      </w:r>
      <w:r w:rsidR="00950ED3" w:rsidRPr="000A6EE3">
        <w:t xml:space="preserve"> (e.g.,</w:t>
      </w:r>
      <w:r w:rsidR="00FC10E3" w:rsidRPr="000A6EE3">
        <w:t> </w:t>
      </w:r>
      <w:r w:rsidRPr="000A6EE3">
        <w:t>laser printers</w:t>
      </w:r>
      <w:r w:rsidR="00950ED3" w:rsidRPr="000A6EE3">
        <w:t>)</w:t>
      </w:r>
      <w:r w:rsidRPr="000A6EE3">
        <w:t xml:space="preserve">, </w:t>
      </w:r>
      <w:r w:rsidR="00FC6763" w:rsidRPr="000A6EE3">
        <w:t>system administrators</w:t>
      </w:r>
      <w:r w:rsidRPr="000A6EE3">
        <w:t xml:space="preserve"> can set this </w:t>
      </w:r>
      <w:r w:rsidR="00666840" w:rsidRPr="000A6EE3">
        <w:t>“</w:t>
      </w:r>
      <w:r w:rsidRPr="000A6EE3">
        <w:rPr>
          <w:b/>
        </w:rPr>
        <w:t>no form feed</w:t>
      </w:r>
      <w:r w:rsidR="00666840" w:rsidRPr="000A6EE3">
        <w:t>”</w:t>
      </w:r>
      <w:r w:rsidRPr="000A6EE3">
        <w:t xml:space="preserve"> variable in the corresponding terminal type</w:t>
      </w:r>
      <w:r w:rsidR="00666840" w:rsidRPr="000A6EE3">
        <w:t>’</w:t>
      </w:r>
      <w:r w:rsidRPr="000A6EE3">
        <w:t xml:space="preserve">s </w:t>
      </w:r>
      <w:r w:rsidR="000112A3" w:rsidRPr="000A6EE3">
        <w:t>CLOSE EXECUTE</w:t>
      </w:r>
      <w:r w:rsidR="004447F7" w:rsidRPr="000A6EE3">
        <w:t xml:space="preserve"> (#7)</w:t>
      </w:r>
      <w:r w:rsidRPr="000A6EE3">
        <w:t xml:space="preserve"> field</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:CLOSE EXECUTE</w:instrText>
      </w:r>
      <w:r w:rsidR="004447F7"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(#3.2):CLOSE EXECUTE</w:instrText>
      </w:r>
      <w:r w:rsidR="004447F7"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CLOSE EXECUTE</w:instrText>
      </w:r>
      <w:r w:rsidR="004447F7" w:rsidRPr="000A6EE3">
        <w:instrText xml:space="preserve"> (#7)</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Fields:CLOSE EXECUTE</w:instrText>
      </w:r>
      <w:r w:rsidR="0001176F" w:rsidRPr="000A6EE3">
        <w:instrText xml:space="preserve"> (#7)</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76F" w:rsidRPr="000A6EE3">
        <w:t>.</w:t>
      </w:r>
    </w:p>
    <w:p w14:paraId="1289ED41" w14:textId="5923EF10" w:rsidR="0001176F" w:rsidRPr="000A6EE3" w:rsidRDefault="0015207B" w:rsidP="00122836">
      <w:pPr>
        <w:pStyle w:val="Note"/>
      </w:pPr>
      <w:r w:rsidRPr="000A6EE3">
        <w:rPr>
          <w:noProof/>
          <w:lang w:eastAsia="en-US"/>
        </w:rPr>
        <w:drawing>
          <wp:inline distT="0" distB="0" distL="0" distR="0" wp14:anchorId="564F06A4" wp14:editId="0FDB644E">
            <wp:extent cx="304800" cy="304800"/>
            <wp:effectExtent l="0" t="0" r="0" b="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rPr>
        <w:t>NOTE:</w:t>
      </w:r>
      <w:r w:rsidR="00122836" w:rsidRPr="000A6EE3">
        <w:t xml:space="preserve"> The </w:t>
      </w:r>
      <w:r w:rsidR="00122836" w:rsidRPr="000A6EE3">
        <w:rPr>
          <w:b/>
        </w:rPr>
        <w:t>IONOFF</w:t>
      </w:r>
      <w:r w:rsidR="00122836" w:rsidRPr="000A6EE3">
        <w:t xml:space="preserve"> variable</w:t>
      </w:r>
      <w:r w:rsidR="00122836" w:rsidRPr="000A6EE3">
        <w:fldChar w:fldCharType="begin"/>
      </w:r>
      <w:r w:rsidR="00122836" w:rsidRPr="000A6EE3">
        <w:instrText xml:space="preserve">XE </w:instrText>
      </w:r>
      <w:r w:rsidR="00666840" w:rsidRPr="000A6EE3">
        <w:instrText>“</w:instrText>
      </w:r>
      <w:r w:rsidR="00122836" w:rsidRPr="000A6EE3">
        <w:instrText>IONOFF Variable</w:instrText>
      </w:r>
      <w:r w:rsidR="00666840" w:rsidRPr="000A6EE3">
        <w:instrText>”</w:instrText>
      </w:r>
      <w:r w:rsidR="00122836" w:rsidRPr="000A6EE3">
        <w:fldChar w:fldCharType="end"/>
      </w:r>
      <w:r w:rsidR="00122836" w:rsidRPr="000A6EE3">
        <w:fldChar w:fldCharType="begin"/>
      </w:r>
      <w:r w:rsidR="00122836" w:rsidRPr="000A6EE3">
        <w:instrText xml:space="preserve">XE </w:instrText>
      </w:r>
      <w:r w:rsidR="00666840" w:rsidRPr="000A6EE3">
        <w:instrText>“</w:instrText>
      </w:r>
      <w:r w:rsidR="00122836" w:rsidRPr="000A6EE3">
        <w:instrText>Variables:IONOFF</w:instrText>
      </w:r>
      <w:r w:rsidR="00666840" w:rsidRPr="000A6EE3">
        <w:instrText>”</w:instrText>
      </w:r>
      <w:r w:rsidR="00122836" w:rsidRPr="000A6EE3">
        <w:fldChar w:fldCharType="end"/>
      </w:r>
      <w:r w:rsidR="00122836" w:rsidRPr="000A6EE3">
        <w:t xml:space="preserve"> can also be set by the calling application to suppress form feeds.</w:t>
      </w:r>
    </w:p>
    <w:p w14:paraId="52971306" w14:textId="77777777" w:rsidR="004E6A58" w:rsidRPr="000A6EE3" w:rsidRDefault="004E6A58" w:rsidP="004E6A58">
      <w:pPr>
        <w:pStyle w:val="BodyText6"/>
      </w:pPr>
    </w:p>
    <w:p w14:paraId="505F9CBF" w14:textId="6EC884BB" w:rsidR="00406512" w:rsidRPr="000A6EE3" w:rsidRDefault="00406512" w:rsidP="002B6AE0">
      <w:pPr>
        <w:pStyle w:val="Caption"/>
      </w:pPr>
      <w:bookmarkStart w:id="1697" w:name="_Toc193181797"/>
      <w:bookmarkStart w:id="1698" w:name="_Toc151535297"/>
      <w:r w:rsidRPr="000A6EE3">
        <w:lastRenderedPageBreak/>
        <w:t xml:space="preserve">Figure </w:t>
      </w:r>
      <w:fldSimple w:instr=" SEQ Figure \* ARABIC ">
        <w:r w:rsidR="00F56C49">
          <w:rPr>
            <w:noProof/>
          </w:rPr>
          <w:t>244</w:t>
        </w:r>
      </w:fldSimple>
      <w:r w:rsidR="00CE5ED9" w:rsidRPr="000A6EE3">
        <w:t>:</w:t>
      </w:r>
      <w:r w:rsidRPr="000A6EE3">
        <w:t xml:space="preserve"> T</w:t>
      </w:r>
      <w:r w:rsidRPr="000A6EE3">
        <w:rPr>
          <w:bCs/>
        </w:rPr>
        <w:t>e</w:t>
      </w:r>
      <w:r w:rsidR="009F6ACA" w:rsidRPr="000A6EE3">
        <w:t>rminal Type Edit O</w:t>
      </w:r>
      <w:r w:rsidRPr="000A6EE3">
        <w:t>ption—</w:t>
      </w:r>
      <w:r w:rsidR="004375AD" w:rsidRPr="000A6EE3">
        <w:t xml:space="preserve">Sample User </w:t>
      </w:r>
      <w:r w:rsidR="00DC70CA">
        <w:t>Dialog</w:t>
      </w:r>
      <w:bookmarkEnd w:id="1697"/>
      <w:bookmarkEnd w:id="1698"/>
    </w:p>
    <w:p w14:paraId="7F0D25D2" w14:textId="77777777" w:rsidR="001D6B73" w:rsidRPr="000A6EE3" w:rsidRDefault="001D6B73">
      <w:pPr>
        <w:pStyle w:val="Dialogue"/>
      </w:pPr>
      <w:r w:rsidRPr="000A6EE3">
        <w:t xml:space="preserve">Select Systems Manager Menu Option: </w:t>
      </w:r>
      <w:r w:rsidR="00B801DA" w:rsidRPr="000A6EE3">
        <w:rPr>
          <w:b/>
          <w:highlight w:val="yellow"/>
        </w:rPr>
        <w:t>DEVICE HANDLER</w:t>
      </w:r>
    </w:p>
    <w:p w14:paraId="3670F2B5" w14:textId="77777777" w:rsidR="001D6B73" w:rsidRPr="000A6EE3" w:rsidRDefault="007E4B14">
      <w:pPr>
        <w:pStyle w:val="Dialogue"/>
      </w:pPr>
      <w:r w:rsidRPr="000A6EE3">
        <w:t>Select Device Handler Option:</w:t>
      </w:r>
      <w:r w:rsidR="001D6B73" w:rsidRPr="000A6EE3">
        <w:t xml:space="preserve"> </w:t>
      </w:r>
      <w:r w:rsidR="00B801DA" w:rsidRPr="000A6EE3">
        <w:rPr>
          <w:b/>
          <w:highlight w:val="yellow"/>
        </w:rPr>
        <w:t>T</w:t>
      </w:r>
      <w:r w:rsidR="00B801DA" w:rsidRPr="000A6EE3">
        <w:rPr>
          <w:b/>
          <w:bCs/>
          <w:highlight w:val="yellow"/>
        </w:rPr>
        <w:t>E</w:t>
      </w:r>
      <w:r w:rsidR="00B801DA" w:rsidRPr="000A6EE3">
        <w:rPr>
          <w:b/>
          <w:highlight w:val="yellow"/>
        </w:rPr>
        <w:t>RMINAL TYPE EDIT</w:t>
      </w:r>
    </w:p>
    <w:p w14:paraId="261BE8B1" w14:textId="77777777" w:rsidR="001D6B73" w:rsidRPr="000A6EE3" w:rsidRDefault="001D6B73">
      <w:pPr>
        <w:pStyle w:val="Dialogue"/>
      </w:pPr>
      <w:r w:rsidRPr="000A6EE3">
        <w:t xml:space="preserve">Select TERMINAL TYPE NAME: </w:t>
      </w:r>
      <w:r w:rsidRPr="000A6EE3">
        <w:rPr>
          <w:b/>
          <w:highlight w:val="yellow"/>
        </w:rPr>
        <w:t>P-DEC-LABEL</w:t>
      </w:r>
    </w:p>
    <w:p w14:paraId="17BA8719" w14:textId="77777777" w:rsidR="001D6B73" w:rsidRPr="000A6EE3" w:rsidRDefault="001D6B73">
      <w:pPr>
        <w:pStyle w:val="Dialogue"/>
      </w:pPr>
      <w:r w:rsidRPr="000A6EE3">
        <w:t xml:space="preserve">NAME: P-ZPK80// </w:t>
      </w:r>
      <w:r w:rsidRPr="000A6EE3">
        <w:rPr>
          <w:b/>
          <w:highlight w:val="yellow"/>
        </w:rPr>
        <w:t>^CLOSE EXECUTE</w:t>
      </w:r>
    </w:p>
    <w:p w14:paraId="69DD97C8" w14:textId="77777777" w:rsidR="001D6B73" w:rsidRPr="000A6EE3" w:rsidRDefault="001D6B73">
      <w:pPr>
        <w:pStyle w:val="Dialogue"/>
      </w:pPr>
      <w:r w:rsidRPr="000A6EE3">
        <w:t xml:space="preserve">CLOSE EXECUTE: </w:t>
      </w:r>
      <w:r w:rsidRPr="000A6EE3">
        <w:rPr>
          <w:b/>
          <w:highlight w:val="yellow"/>
        </w:rPr>
        <w:t>S IONOFF=</w:t>
      </w:r>
      <w:r w:rsidR="00666840" w:rsidRPr="000A6EE3">
        <w:rPr>
          <w:highlight w:val="yellow"/>
        </w:rPr>
        <w:t>““</w:t>
      </w:r>
    </w:p>
    <w:p w14:paraId="7514BB5B" w14:textId="77777777" w:rsidR="00F61EFA" w:rsidRPr="000A6EE3" w:rsidRDefault="00F61EFA" w:rsidP="00A7691A">
      <w:pPr>
        <w:pStyle w:val="BodyText6"/>
      </w:pPr>
    </w:p>
    <w:p w14:paraId="37647AE2" w14:textId="77777777" w:rsidR="001D6B73" w:rsidRPr="000A6EE3" w:rsidRDefault="001D6B73" w:rsidP="00746679">
      <w:pPr>
        <w:pStyle w:val="Heading2"/>
      </w:pPr>
      <w:bookmarkStart w:id="1699" w:name="_Toc236534756"/>
      <w:bookmarkStart w:id="1700" w:name="_Ref237234963"/>
      <w:bookmarkStart w:id="1701" w:name="_Toc151534828"/>
      <w:r w:rsidRPr="000A6EE3">
        <w:t>Magtape</w:t>
      </w:r>
      <w:bookmarkEnd w:id="1699"/>
      <w:bookmarkEnd w:id="1700"/>
      <w:bookmarkEnd w:id="1701"/>
    </w:p>
    <w:p w14:paraId="24CB0E70" w14:textId="77777777" w:rsidR="001D6B73" w:rsidRPr="000A6EE3" w:rsidRDefault="001D6B73" w:rsidP="005C694E">
      <w:pPr>
        <w:pStyle w:val="Heading3"/>
      </w:pPr>
      <w:bookmarkStart w:id="1702" w:name="_Toc236534757"/>
      <w:bookmarkStart w:id="1703" w:name="_Toc151534829"/>
      <w:r w:rsidRPr="000A6EE3">
        <w:t>System Management</w:t>
      </w:r>
      <w:bookmarkEnd w:id="1702"/>
      <w:bookmarkEnd w:id="1703"/>
    </w:p>
    <w:p w14:paraId="1CF5AC77" w14:textId="77777777" w:rsidR="001D6B73" w:rsidRPr="000A6EE3" w:rsidRDefault="00122836" w:rsidP="006B42B2">
      <w:pPr>
        <w:pStyle w:val="BodyText6"/>
        <w:keepNext/>
        <w:keepLines/>
      </w:pPr>
      <w:r w:rsidRPr="000A6EE3">
        <w:fldChar w:fldCharType="begin"/>
      </w:r>
      <w:r w:rsidRPr="000A6EE3">
        <w:instrText xml:space="preserve">XE </w:instrText>
      </w:r>
      <w:r w:rsidR="00666840" w:rsidRPr="000A6EE3">
        <w:instrText>“</w:instrText>
      </w:r>
      <w:r w:rsidRPr="000A6EE3">
        <w:instrText>Magtape Devices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Devices:Magtape</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Special Devices:Magtape</w:instrText>
      </w:r>
      <w:r w:rsidR="00666840" w:rsidRPr="000A6EE3">
        <w:instrText>”</w:instrText>
      </w:r>
      <w:r w:rsidRPr="000A6EE3">
        <w:instrText xml:space="preserve"> </w:instrText>
      </w:r>
      <w:r w:rsidRPr="000A6EE3">
        <w:fldChar w:fldCharType="end"/>
      </w:r>
      <w:r w:rsidR="007E4B14" w:rsidRPr="000A6EE3">
        <w:fldChar w:fldCharType="begin"/>
      </w:r>
      <w:r w:rsidR="007E4B14" w:rsidRPr="000A6EE3">
        <w:instrText xml:space="preserve"> XE </w:instrText>
      </w:r>
      <w:r w:rsidR="00666840" w:rsidRPr="000A6EE3">
        <w:instrText>“</w:instrText>
      </w:r>
      <w:r w:rsidR="007E4B14" w:rsidRPr="000A6EE3">
        <w:instrText>System Management:Magtape Devices</w:instrText>
      </w:r>
      <w:r w:rsidR="00666840" w:rsidRPr="000A6EE3">
        <w:instrText>”</w:instrText>
      </w:r>
      <w:r w:rsidR="007E4B14" w:rsidRPr="000A6EE3">
        <w:instrText xml:space="preserve"> </w:instrText>
      </w:r>
      <w:r w:rsidR="007E4B14" w:rsidRPr="000A6EE3">
        <w:fldChar w:fldCharType="end"/>
      </w:r>
      <w:r w:rsidR="00817137" w:rsidRPr="000A6EE3">
        <w:fldChar w:fldCharType="begin"/>
      </w:r>
      <w:r w:rsidR="00817137" w:rsidRPr="000A6EE3">
        <w:instrText xml:space="preserve">XE </w:instrText>
      </w:r>
      <w:r w:rsidR="00666840" w:rsidRPr="000A6EE3">
        <w:instrText>“</w:instrText>
      </w:r>
      <w:r w:rsidR="00817137" w:rsidRPr="000A6EE3">
        <w:instrText>Magtape Devices:System Management</w:instrText>
      </w:r>
      <w:r w:rsidR="00666840" w:rsidRPr="000A6EE3">
        <w:instrText>”</w:instrText>
      </w:r>
      <w:r w:rsidR="00817137" w:rsidRPr="000A6EE3">
        <w:fldChar w:fldCharType="end"/>
      </w:r>
    </w:p>
    <w:p w14:paraId="17E6198A" w14:textId="7CB3B5FF" w:rsidR="00406512" w:rsidRPr="000A6EE3" w:rsidRDefault="00406512" w:rsidP="002B6AE0">
      <w:pPr>
        <w:pStyle w:val="Caption"/>
      </w:pPr>
      <w:bookmarkStart w:id="1704" w:name="_Toc193181800"/>
      <w:bookmarkStart w:id="1705" w:name="_Toc151535298"/>
      <w:r w:rsidRPr="000A6EE3">
        <w:t xml:space="preserve">Figure </w:t>
      </w:r>
      <w:fldSimple w:instr=" SEQ Figure \* ARABIC ">
        <w:r w:rsidR="00F56C49">
          <w:rPr>
            <w:noProof/>
          </w:rPr>
          <w:t>245</w:t>
        </w:r>
      </w:fldSimple>
      <w:r w:rsidR="00CE5ED9" w:rsidRPr="000A6EE3">
        <w:t>:</w:t>
      </w:r>
      <w:r w:rsidRPr="000A6EE3">
        <w:t xml:space="preserve"> </w:t>
      </w:r>
      <w:r w:rsidR="009F6ACA" w:rsidRPr="000A6EE3">
        <w:t>Edit Devices by Specific Types O</w:t>
      </w:r>
      <w:r w:rsidRPr="000A6EE3">
        <w:t>ption</w:t>
      </w:r>
      <w:bookmarkEnd w:id="1704"/>
      <w:bookmarkEnd w:id="1705"/>
    </w:p>
    <w:p w14:paraId="716E8178" w14:textId="77777777" w:rsidR="001D6B73" w:rsidRPr="000A6EE3" w:rsidRDefault="00406512" w:rsidP="0074649F">
      <w:pPr>
        <w:pStyle w:val="MenuBox"/>
      </w:pPr>
      <w:r w:rsidRPr="000A6EE3">
        <w:t xml:space="preserve"> </w:t>
      </w:r>
      <w:r w:rsidR="001D6B73" w:rsidRPr="000A6EE3">
        <w:t>Device Management...</w:t>
      </w:r>
      <w:r w:rsidR="001D6B73" w:rsidRPr="000A6EE3">
        <w:tab/>
        <w:t>[XUTIO]</w:t>
      </w:r>
    </w:p>
    <w:p w14:paraId="3769DD98" w14:textId="77777777" w:rsidR="001D6B73" w:rsidRPr="000A6EE3" w:rsidRDefault="001D6B73" w:rsidP="0074649F">
      <w:pPr>
        <w:pStyle w:val="MenuBox"/>
      </w:pPr>
      <w:r w:rsidRPr="000A6EE3">
        <w:t xml:space="preserve">     Edit Devices by Specific Types...</w:t>
      </w:r>
      <w:r w:rsidRPr="000A6EE3">
        <w:tab/>
        <w:t>[XUDEVEDIT]</w:t>
      </w:r>
    </w:p>
    <w:p w14:paraId="7366D394" w14:textId="77777777" w:rsidR="001D6B73" w:rsidRPr="000A6EE3" w:rsidRDefault="001D6B73" w:rsidP="0074649F">
      <w:pPr>
        <w:pStyle w:val="MenuBox"/>
      </w:pPr>
      <w:r w:rsidRPr="000A6EE3">
        <w:t xml:space="preserve">        Magtape Device Edit</w:t>
      </w:r>
      <w:r w:rsidRPr="000A6EE3">
        <w:tab/>
        <w:t>[XUDEVEDITMT]</w:t>
      </w:r>
    </w:p>
    <w:p w14:paraId="4ACFB9EB" w14:textId="77777777" w:rsidR="001D6B73" w:rsidRPr="000A6EE3" w:rsidRDefault="001D6B73" w:rsidP="00A7691A">
      <w:pPr>
        <w:pStyle w:val="BodyText6"/>
      </w:pPr>
    </w:p>
    <w:p w14:paraId="1E1C4E9B" w14:textId="77777777" w:rsidR="001D6B73" w:rsidRPr="000A6EE3" w:rsidRDefault="001D6B73" w:rsidP="006D2BA2">
      <w:pPr>
        <w:pStyle w:val="BodyText"/>
      </w:pPr>
      <w:r w:rsidRPr="000A6EE3">
        <w:t xml:space="preserve">The </w:t>
      </w:r>
      <w:r w:rsidRPr="000A6EE3">
        <w:rPr>
          <w:b/>
        </w:rPr>
        <w:t>Edit Devices by Specific Types</w:t>
      </w:r>
      <w:r w:rsidR="00F96FAF" w:rsidRPr="000A6EE3">
        <w:fldChar w:fldCharType="begin"/>
      </w:r>
      <w:r w:rsidR="00F96FAF" w:rsidRPr="000A6EE3">
        <w:instrText xml:space="preserve"> XE “Edit Devices by Specific Types Option” </w:instrText>
      </w:r>
      <w:r w:rsidR="00F96FAF" w:rsidRPr="000A6EE3">
        <w:fldChar w:fldCharType="end"/>
      </w:r>
      <w:r w:rsidR="00F96FAF" w:rsidRPr="000A6EE3">
        <w:fldChar w:fldCharType="begin"/>
      </w:r>
      <w:r w:rsidR="00F96FAF" w:rsidRPr="000A6EE3">
        <w:instrText xml:space="preserve"> XE “Options:Edit Devices by Specific Types” </w:instrText>
      </w:r>
      <w:r w:rsidR="00F96FAF" w:rsidRPr="000A6EE3">
        <w:fldChar w:fldCharType="end"/>
      </w:r>
      <w:r w:rsidRPr="000A6EE3">
        <w:t xml:space="preserve"> [XUDEVEDIT</w:t>
      </w:r>
      <w:r w:rsidR="00817137" w:rsidRPr="000A6EE3">
        <w:fldChar w:fldCharType="begin"/>
      </w:r>
      <w:r w:rsidR="00817137" w:rsidRPr="000A6EE3">
        <w:instrText xml:space="preserve"> XE </w:instrText>
      </w:r>
      <w:r w:rsidR="00666840" w:rsidRPr="000A6EE3">
        <w:instrText>“</w:instrText>
      </w:r>
      <w:r w:rsidR="00817137" w:rsidRPr="000A6EE3">
        <w:instrText>XUDEVEDIT Option</w:instrText>
      </w:r>
      <w:r w:rsidR="00666840" w:rsidRPr="000A6EE3">
        <w:instrText>”</w:instrText>
      </w:r>
      <w:r w:rsidR="00817137" w:rsidRPr="000A6EE3">
        <w:instrText xml:space="preserve"> </w:instrText>
      </w:r>
      <w:r w:rsidR="00817137" w:rsidRPr="000A6EE3">
        <w:fldChar w:fldCharType="end"/>
      </w:r>
      <w:r w:rsidR="00817137" w:rsidRPr="000A6EE3">
        <w:fldChar w:fldCharType="begin"/>
      </w:r>
      <w:r w:rsidR="00817137" w:rsidRPr="000A6EE3">
        <w:instrText xml:space="preserve"> XE </w:instrText>
      </w:r>
      <w:r w:rsidR="00666840" w:rsidRPr="000A6EE3">
        <w:instrText>“</w:instrText>
      </w:r>
      <w:r w:rsidR="00817137" w:rsidRPr="000A6EE3">
        <w:instrText>Options:XUDEVEDIT</w:instrText>
      </w:r>
      <w:r w:rsidR="00666840" w:rsidRPr="000A6EE3">
        <w:instrText>”</w:instrText>
      </w:r>
      <w:r w:rsidR="00817137" w:rsidRPr="000A6EE3">
        <w:instrText xml:space="preserve"> </w:instrText>
      </w:r>
      <w:r w:rsidR="00817137" w:rsidRPr="000A6EE3">
        <w:fldChar w:fldCharType="end"/>
      </w:r>
      <w:r w:rsidRPr="000A6EE3">
        <w:t>]</w:t>
      </w:r>
      <w:r w:rsidR="00F96FAF" w:rsidRPr="000A6EE3">
        <w:t xml:space="preserve"> option</w:t>
      </w:r>
      <w:r w:rsidRPr="000A6EE3">
        <w:t xml:space="preserve"> lets you edit specific types of devices using ScreenMan.</w:t>
      </w:r>
    </w:p>
    <w:p w14:paraId="3F0048CE" w14:textId="7D99BD50" w:rsidR="006D2BA2" w:rsidRPr="000A6EE3" w:rsidRDefault="001D6B73" w:rsidP="0064089E">
      <w:pPr>
        <w:pStyle w:val="BodyText"/>
        <w:keepNext/>
        <w:keepLines/>
      </w:pPr>
      <w:r w:rsidRPr="000A6EE3">
        <w:lastRenderedPageBreak/>
        <w:t>Values entered in a Magtape</w:t>
      </w:r>
      <w:r w:rsidR="00813C90" w:rsidRPr="000A6EE3">
        <w:t xml:space="preserve"> (MT)</w:t>
      </w:r>
      <w:r w:rsidRPr="000A6EE3">
        <w:t xml:space="preserve"> device </w:t>
      </w:r>
      <w:r w:rsidR="006D2BA2" w:rsidRPr="000A6EE3">
        <w:t xml:space="preserve">for the fields </w:t>
      </w:r>
      <w:r w:rsidR="00282962" w:rsidRPr="000A6EE3">
        <w:t xml:space="preserve">in </w:t>
      </w:r>
      <w:r w:rsidR="00282962" w:rsidRPr="000A6EE3">
        <w:rPr>
          <w:color w:val="0000FF"/>
          <w:u w:val="single"/>
        </w:rPr>
        <w:fldChar w:fldCharType="begin" w:fldLock="1"/>
      </w:r>
      <w:r w:rsidR="00282962" w:rsidRPr="000A6EE3">
        <w:rPr>
          <w:color w:val="0000FF"/>
          <w:u w:val="single"/>
        </w:rPr>
        <w:instrText xml:space="preserve"> REF _Ref237246232 \h  \* MERGEFORMAT </w:instrText>
      </w:r>
      <w:r w:rsidR="00282962" w:rsidRPr="000A6EE3">
        <w:rPr>
          <w:color w:val="0000FF"/>
          <w:u w:val="single"/>
        </w:rPr>
      </w:r>
      <w:r w:rsidR="00282962" w:rsidRPr="000A6EE3">
        <w:rPr>
          <w:color w:val="0000FF"/>
          <w:u w:val="single"/>
        </w:rPr>
        <w:fldChar w:fldCharType="separate"/>
      </w:r>
      <w:r w:rsidR="000666E3" w:rsidRPr="000666E3">
        <w:rPr>
          <w:color w:val="0000FF"/>
          <w:u w:val="single"/>
        </w:rPr>
        <w:t>Table 38</w:t>
      </w:r>
      <w:r w:rsidR="00282962" w:rsidRPr="000A6EE3">
        <w:rPr>
          <w:color w:val="0000FF"/>
          <w:u w:val="single"/>
        </w:rPr>
        <w:fldChar w:fldCharType="end"/>
      </w:r>
      <w:r w:rsidR="00282962" w:rsidRPr="000A6EE3">
        <w:t xml:space="preserve"> </w:t>
      </w:r>
      <w:r w:rsidR="006D2BA2" w:rsidRPr="000A6EE3">
        <w:t xml:space="preserve">may </w:t>
      </w:r>
      <w:r w:rsidR="006D2BA2" w:rsidRPr="000A6EE3">
        <w:rPr>
          <w:i/>
        </w:rPr>
        <w:t>not</w:t>
      </w:r>
      <w:r w:rsidR="006D2BA2" w:rsidRPr="000A6EE3">
        <w:t xml:space="preserve"> be </w:t>
      </w:r>
      <w:r w:rsidR="00E71421" w:rsidRPr="000A6EE3">
        <w:t>relevant</w:t>
      </w:r>
      <w:r w:rsidR="006D2BA2" w:rsidRPr="000A6EE3">
        <w:t xml:space="preserve"> to a given application:</w:t>
      </w:r>
    </w:p>
    <w:p w14:paraId="47AFEEE2" w14:textId="77777777" w:rsidR="004E6A58" w:rsidRPr="000A6EE3" w:rsidRDefault="004E6A58" w:rsidP="004E6A58">
      <w:pPr>
        <w:pStyle w:val="BodyText6"/>
        <w:keepNext/>
        <w:keepLines/>
      </w:pPr>
    </w:p>
    <w:p w14:paraId="08F5DF08" w14:textId="2785BF6D" w:rsidR="006D2BA2" w:rsidRPr="000A6EE3" w:rsidRDefault="006D2BA2" w:rsidP="006D2BA2">
      <w:pPr>
        <w:pStyle w:val="Caption"/>
      </w:pPr>
      <w:bookmarkStart w:id="1706" w:name="_Ref237246232"/>
      <w:bookmarkStart w:id="1707" w:name="_Toc151535463"/>
      <w:r w:rsidRPr="000A6EE3">
        <w:t xml:space="preserve">Table </w:t>
      </w:r>
      <w:fldSimple w:instr=" SEQ Table \* ARABIC ">
        <w:r w:rsidR="00F56C49">
          <w:rPr>
            <w:noProof/>
          </w:rPr>
          <w:t>38</w:t>
        </w:r>
      </w:fldSimple>
      <w:bookmarkEnd w:id="1706"/>
      <w:r w:rsidR="00E33A1C" w:rsidRPr="000A6EE3">
        <w:t>:</w:t>
      </w:r>
      <w:r w:rsidRPr="000A6EE3">
        <w:t xml:space="preserve"> Fields in the DEVICE (#3.5) </w:t>
      </w:r>
      <w:r w:rsidR="009F6ACA" w:rsidRPr="000A6EE3">
        <w:t>and TERMINAL TYPE (#3.2) F</w:t>
      </w:r>
      <w:r w:rsidR="0064089E" w:rsidRPr="000A6EE3">
        <w:t xml:space="preserve">iles that </w:t>
      </w:r>
      <w:r w:rsidR="009F6ACA" w:rsidRPr="000A6EE3">
        <w:t>M</w:t>
      </w:r>
      <w:r w:rsidR="00E71421" w:rsidRPr="000A6EE3">
        <w:t>ay</w:t>
      </w:r>
      <w:r w:rsidR="0064089E" w:rsidRPr="000A6EE3">
        <w:t xml:space="preserve"> </w:t>
      </w:r>
      <w:r w:rsidR="009F6ACA" w:rsidRPr="000A6EE3">
        <w:t>N</w:t>
      </w:r>
      <w:r w:rsidRPr="000A6EE3">
        <w:t xml:space="preserve">ot </w:t>
      </w:r>
      <w:r w:rsidR="00E71421" w:rsidRPr="000A6EE3">
        <w:t xml:space="preserve">be </w:t>
      </w:r>
      <w:r w:rsidR="009F6ACA" w:rsidRPr="000A6EE3">
        <w:t>R</w:t>
      </w:r>
      <w:r w:rsidRPr="000A6EE3">
        <w:t xml:space="preserve">elevant </w:t>
      </w:r>
      <w:r w:rsidR="009F6ACA" w:rsidRPr="000A6EE3">
        <w:t>for C</w:t>
      </w:r>
      <w:r w:rsidR="00E71421" w:rsidRPr="000A6EE3">
        <w:t xml:space="preserve">ertain </w:t>
      </w:r>
      <w:r w:rsidR="009F6ACA" w:rsidRPr="000A6EE3">
        <w:t>D</w:t>
      </w:r>
      <w:r w:rsidR="00E71421" w:rsidRPr="000A6EE3">
        <w:t>evices</w:t>
      </w:r>
      <w:bookmarkEnd w:id="170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3"/>
        <w:gridCol w:w="2423"/>
        <w:gridCol w:w="4630"/>
      </w:tblGrid>
      <w:tr w:rsidR="0064089E" w:rsidRPr="000A6EE3" w14:paraId="70C3D4F7" w14:textId="77777777" w:rsidTr="004E6A58">
        <w:trPr>
          <w:tblHeader/>
        </w:trPr>
        <w:tc>
          <w:tcPr>
            <w:tcW w:w="2184" w:type="dxa"/>
            <w:shd w:val="clear" w:color="auto" w:fill="F2F2F2" w:themeFill="background1" w:themeFillShade="F2"/>
          </w:tcPr>
          <w:p w14:paraId="5B79E15D" w14:textId="77777777" w:rsidR="0064089E" w:rsidRPr="000A6EE3" w:rsidRDefault="0064089E" w:rsidP="00F24120">
            <w:pPr>
              <w:pStyle w:val="TableHeading"/>
            </w:pPr>
            <w:r w:rsidRPr="000A6EE3">
              <w:t>File</w:t>
            </w:r>
          </w:p>
        </w:tc>
        <w:tc>
          <w:tcPr>
            <w:tcW w:w="2482" w:type="dxa"/>
            <w:shd w:val="clear" w:color="auto" w:fill="F2F2F2" w:themeFill="background1" w:themeFillShade="F2"/>
          </w:tcPr>
          <w:p w14:paraId="6DC7941C" w14:textId="77777777" w:rsidR="0064089E" w:rsidRPr="000A6EE3" w:rsidRDefault="0064089E" w:rsidP="00F24120">
            <w:pPr>
              <w:pStyle w:val="TableHeading"/>
            </w:pPr>
            <w:r w:rsidRPr="000A6EE3">
              <w:t>Field</w:t>
            </w:r>
          </w:p>
        </w:tc>
        <w:tc>
          <w:tcPr>
            <w:tcW w:w="4766" w:type="dxa"/>
            <w:shd w:val="clear" w:color="auto" w:fill="F2F2F2" w:themeFill="background1" w:themeFillShade="F2"/>
          </w:tcPr>
          <w:p w14:paraId="1C89E285" w14:textId="77777777" w:rsidR="0064089E" w:rsidRPr="000A6EE3" w:rsidRDefault="0064089E" w:rsidP="00F24120">
            <w:pPr>
              <w:pStyle w:val="TableHeading"/>
            </w:pPr>
            <w:r w:rsidRPr="000A6EE3">
              <w:t>Description</w:t>
            </w:r>
          </w:p>
        </w:tc>
      </w:tr>
      <w:tr w:rsidR="0064089E" w:rsidRPr="000A6EE3" w14:paraId="3C4454E9" w14:textId="77777777" w:rsidTr="004E6A58">
        <w:tc>
          <w:tcPr>
            <w:tcW w:w="2184" w:type="dxa"/>
            <w:vMerge w:val="restart"/>
          </w:tcPr>
          <w:p w14:paraId="23CE00F7" w14:textId="77777777" w:rsidR="0064089E" w:rsidRPr="000A6EE3" w:rsidRDefault="0064089E" w:rsidP="00F24120">
            <w:pPr>
              <w:pStyle w:val="TableText"/>
              <w:keepNext/>
              <w:keepLines/>
            </w:pPr>
            <w:r w:rsidRPr="000A6EE3">
              <w:t>DEVICE (#3.5)</w:t>
            </w:r>
            <w:r w:rsidR="0006311B" w:rsidRPr="000A6EE3">
              <w:rPr>
                <w:rFonts w:ascii="Times New Roman" w:hAnsi="Times New Roman"/>
                <w:sz w:val="24"/>
                <w:szCs w:val="22"/>
              </w:rPr>
              <w:fldChar w:fldCharType="begin"/>
            </w:r>
            <w:r w:rsidR="0006311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 xml:space="preserve"> </w:instrText>
            </w:r>
            <w:r w:rsidR="0006311B" w:rsidRPr="000A6EE3">
              <w:rPr>
                <w:rFonts w:ascii="Times New Roman" w:hAnsi="Times New Roman"/>
                <w:sz w:val="24"/>
                <w:szCs w:val="22"/>
              </w:rPr>
              <w:fldChar w:fldCharType="end"/>
            </w:r>
            <w:r w:rsidR="0006311B" w:rsidRPr="000A6EE3">
              <w:rPr>
                <w:rFonts w:ascii="Times New Roman" w:hAnsi="Times New Roman"/>
                <w:sz w:val="24"/>
                <w:szCs w:val="22"/>
              </w:rPr>
              <w:fldChar w:fldCharType="begin"/>
            </w:r>
            <w:r w:rsidR="0006311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Files:DEVICE (#3.5)</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 xml:space="preserve"> </w:instrText>
            </w:r>
            <w:r w:rsidR="0006311B" w:rsidRPr="000A6EE3">
              <w:rPr>
                <w:rFonts w:ascii="Times New Roman" w:hAnsi="Times New Roman"/>
                <w:sz w:val="24"/>
                <w:szCs w:val="22"/>
              </w:rPr>
              <w:fldChar w:fldCharType="end"/>
            </w:r>
          </w:p>
        </w:tc>
        <w:tc>
          <w:tcPr>
            <w:tcW w:w="2482" w:type="dxa"/>
          </w:tcPr>
          <w:p w14:paraId="3107D9AD" w14:textId="77777777" w:rsidR="0064089E" w:rsidRPr="000A6EE3" w:rsidRDefault="0064089E" w:rsidP="004447F7">
            <w:pPr>
              <w:pStyle w:val="TableText"/>
              <w:keepNext/>
              <w:keepLines/>
            </w:pPr>
            <w:r w:rsidRPr="000A6EE3">
              <w:t>SUBTYPE (#3)</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Pr="000A6EE3">
              <w:rPr>
                <w:rFonts w:ascii="Times New Roman" w:hAnsi="Times New Roman"/>
                <w:sz w:val="24"/>
                <w:szCs w:val="22"/>
              </w:rPr>
              <w:instrText>:SUBTYPE</w:instrText>
            </w:r>
            <w:r w:rsidR="004447F7"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Files:DEVICE (#3.5):SUBTYPE</w:instrText>
            </w:r>
            <w:r w:rsidR="004447F7"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SUBTYPE</w:instrText>
            </w:r>
            <w:r w:rsidR="004447F7"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Fields:SUBTYPE (#3):</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4766" w:type="dxa"/>
          </w:tcPr>
          <w:p w14:paraId="15368270" w14:textId="77777777" w:rsidR="0064089E" w:rsidRPr="000A6EE3" w:rsidRDefault="0064089E" w:rsidP="00F24120">
            <w:pPr>
              <w:pStyle w:val="TableText"/>
              <w:keepNext/>
              <w:keepLines/>
            </w:pPr>
            <w:r w:rsidRPr="000A6EE3">
              <w:t>Use this field to select a default terminal type for the device. This field points to the TERMINAL TYPE</w:t>
            </w:r>
            <w:r w:rsidR="00775170" w:rsidRPr="000A6EE3">
              <w:t xml:space="preserve"> (#3.2)</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F91046" w:rsidRPr="000A6EE3">
              <w:rPr>
                <w:rFonts w:ascii="Times New Roman" w:hAnsi="Times New Roman"/>
                <w:sz w:val="24"/>
                <w:szCs w:val="22"/>
              </w:rPr>
              <w:instrText>TERMINAL TYPE (#3.2) File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Files:TERMINAL TYPE (#3.2)</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to retrieve a standard set of characteristics that have been defined for vendor devices (e.g., Laser printers or VT320 CRTs).</w:t>
            </w:r>
          </w:p>
          <w:p w14:paraId="6736CC31" w14:textId="2654FAA1" w:rsidR="0064089E" w:rsidRPr="000A6EE3" w:rsidRDefault="0015207B" w:rsidP="00775170">
            <w:pPr>
              <w:pStyle w:val="TableNote"/>
              <w:keepNext/>
              <w:keepLines/>
            </w:pPr>
            <w:r w:rsidRPr="000A6EE3">
              <w:rPr>
                <w:noProof/>
              </w:rPr>
              <w:drawing>
                <wp:inline distT="0" distB="0" distL="0" distR="0" wp14:anchorId="1CDE5837" wp14:editId="6A2B56FD">
                  <wp:extent cx="285750" cy="285750"/>
                  <wp:effectExtent l="0" t="0" r="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4089E" w:rsidRPr="000A6EE3">
              <w:t xml:space="preserve"> </w:t>
            </w:r>
            <w:r w:rsidR="0064089E" w:rsidRPr="000A6EE3">
              <w:rPr>
                <w:b/>
              </w:rPr>
              <w:t>REF:</w:t>
            </w:r>
            <w:r w:rsidR="0064089E" w:rsidRPr="000A6EE3">
              <w:t xml:space="preserve"> For a discussion of the TERMINAL TYPE</w:t>
            </w:r>
            <w:r w:rsidR="00775170" w:rsidRPr="000A6EE3">
              <w:t xml:space="preserve"> (#3.2)</w:t>
            </w:r>
            <w:r w:rsidR="0064089E" w:rsidRPr="000A6EE3">
              <w:t xml:space="preserve"> file, see the </w:t>
            </w:r>
            <w:r w:rsidR="00666840" w:rsidRPr="000A6EE3">
              <w:t>“</w:t>
            </w:r>
            <w:r w:rsidR="00CA511F" w:rsidRPr="00CA511F">
              <w:rPr>
                <w:color w:val="0000FF"/>
                <w:u w:val="single"/>
              </w:rPr>
              <w:fldChar w:fldCharType="begin"/>
            </w:r>
            <w:r w:rsidR="00CA511F" w:rsidRPr="00CA511F">
              <w:rPr>
                <w:color w:val="0000FF"/>
                <w:u w:val="single"/>
              </w:rPr>
              <w:instrText xml:space="preserve"> REF _Ref129249645 \h </w:instrText>
            </w:r>
            <w:r w:rsidR="00CA511F">
              <w:rPr>
                <w:color w:val="0000FF"/>
                <w:u w:val="single"/>
              </w:rPr>
              <w:instrText xml:space="preserve"> \* MERGEFORMAT </w:instrText>
            </w:r>
            <w:r w:rsidR="00CA511F" w:rsidRPr="00CA511F">
              <w:rPr>
                <w:color w:val="0000FF"/>
                <w:u w:val="single"/>
              </w:rPr>
            </w:r>
            <w:r w:rsidR="00CA511F" w:rsidRPr="00CA511F">
              <w:rPr>
                <w:color w:val="0000FF"/>
                <w:u w:val="single"/>
              </w:rPr>
              <w:fldChar w:fldCharType="separate"/>
            </w:r>
            <w:r w:rsidR="00F56C49" w:rsidRPr="00F56C49">
              <w:rPr>
                <w:color w:val="0000FF"/>
                <w:u w:val="single"/>
              </w:rPr>
              <w:t>TERMINAL TYPE (#3.2) File</w:t>
            </w:r>
            <w:r w:rsidR="00CA511F" w:rsidRPr="00CA511F">
              <w:rPr>
                <w:color w:val="0000FF"/>
                <w:u w:val="single"/>
              </w:rPr>
              <w:fldChar w:fldCharType="end"/>
            </w:r>
            <w:r w:rsidR="00666840" w:rsidRPr="000A6EE3">
              <w:t>”</w:t>
            </w:r>
            <w:r w:rsidR="0064089E" w:rsidRPr="000A6EE3">
              <w:t xml:space="preserve"> </w:t>
            </w:r>
            <w:r w:rsidR="000D5125" w:rsidRPr="000A6EE3">
              <w:t>section</w:t>
            </w:r>
            <w:r w:rsidR="0064089E" w:rsidRPr="000A6EE3">
              <w:t>.</w:t>
            </w:r>
          </w:p>
        </w:tc>
      </w:tr>
      <w:tr w:rsidR="0064089E" w:rsidRPr="000A6EE3" w14:paraId="38C64875" w14:textId="77777777" w:rsidTr="004E6A58">
        <w:tc>
          <w:tcPr>
            <w:tcW w:w="2184" w:type="dxa"/>
            <w:vMerge/>
          </w:tcPr>
          <w:p w14:paraId="247A31B5" w14:textId="77777777" w:rsidR="0064089E" w:rsidRPr="000A6EE3" w:rsidRDefault="0064089E" w:rsidP="00E71421">
            <w:pPr>
              <w:pStyle w:val="TableText"/>
            </w:pPr>
          </w:p>
        </w:tc>
        <w:tc>
          <w:tcPr>
            <w:tcW w:w="2482" w:type="dxa"/>
          </w:tcPr>
          <w:p w14:paraId="7ED1B608" w14:textId="77777777" w:rsidR="0064089E" w:rsidRPr="000A6EE3" w:rsidRDefault="0064089E" w:rsidP="004447F7">
            <w:pPr>
              <w:pStyle w:val="TableText"/>
              <w:keepNext/>
              <w:keepLines/>
            </w:pPr>
            <w:r w:rsidRPr="000A6EE3">
              <w:t>MARGIN WIDTH</w:t>
            </w:r>
            <w:r w:rsidR="004F4AF1" w:rsidRPr="000A6EE3">
              <w:t xml:space="preserve"> (#9)</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w:instrText>
            </w:r>
            <w:r w:rsidR="004F4AF1" w:rsidRPr="000A6EE3">
              <w:rPr>
                <w:rFonts w:ascii="Times New Roman" w:hAnsi="Times New Roman"/>
                <w:sz w:val="24"/>
              </w:rPr>
              <w:instrText>DEVICE (#3.5</w:instrText>
            </w:r>
            <w:r w:rsidRPr="000A6EE3">
              <w:rPr>
                <w:rFonts w:ascii="Times New Roman" w:hAnsi="Times New Roman"/>
                <w:sz w:val="24"/>
              </w:rPr>
              <w:instrText>):MARGIN WIDTH</w:instrText>
            </w:r>
            <w:r w:rsidR="004447F7" w:rsidRPr="000A6EE3">
              <w:rPr>
                <w:rFonts w:ascii="Times New Roman" w:hAnsi="Times New Roman"/>
                <w:sz w:val="24"/>
              </w:rPr>
              <w:instrText xml:space="preserve"> (#9)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MARGIN WIDTH</w:instrText>
            </w:r>
            <w:r w:rsidR="004447F7" w:rsidRPr="000A6EE3">
              <w:rPr>
                <w:rFonts w:ascii="Times New Roman" w:hAnsi="Times New Roman"/>
                <w:sz w:val="24"/>
              </w:rPr>
              <w:instrText xml:space="preserve"> (#9)</w:instrText>
            </w:r>
            <w:r w:rsidRPr="000A6EE3">
              <w:rPr>
                <w:rFonts w:ascii="Times New Roman" w:hAnsi="Times New Roman"/>
                <w:sz w:val="24"/>
              </w:rPr>
              <w:instrText xml:space="preserve"> Field</w:instrText>
            </w:r>
            <w:r w:rsidR="004F4AF1" w:rsidRPr="000A6EE3">
              <w:rPr>
                <w:rFonts w:ascii="Times New Roman" w:hAnsi="Times New Roman"/>
                <w:sz w:val="24"/>
              </w:rPr>
              <w:instrText>:</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Fields:MARGIN WIDTH</w:instrText>
            </w:r>
            <w:r w:rsidR="004F4AF1" w:rsidRPr="000A6EE3">
              <w:rPr>
                <w:rFonts w:ascii="Times New Roman" w:hAnsi="Times New Roman"/>
                <w:sz w:val="24"/>
              </w:rPr>
              <w:instrText xml:space="preserve"> (#9):DEVICE File(#3.5)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4766" w:type="dxa"/>
          </w:tcPr>
          <w:p w14:paraId="4E414379" w14:textId="77777777" w:rsidR="0064089E" w:rsidRPr="000A6EE3" w:rsidRDefault="0064089E" w:rsidP="00775170">
            <w:pPr>
              <w:pStyle w:val="TableText"/>
              <w:keepNext/>
              <w:keepLines/>
            </w:pPr>
            <w:r w:rsidRPr="000A6EE3">
              <w:t>Data in this field overrides the RIGHT MARGIN field value from the TERMINAL TYPE</w:t>
            </w:r>
            <w:r w:rsidR="00775170" w:rsidRPr="000A6EE3">
              <w:t xml:space="preserve"> (#3.2)</w:t>
            </w:r>
            <w:r w:rsidRPr="000A6EE3">
              <w:t xml:space="preserve"> file. Leave this field blank unless you are sure that you need to have a different </w:t>
            </w:r>
            <w:r w:rsidR="004F4AF1" w:rsidRPr="000A6EE3">
              <w:t>RIGHT MARGIN</w:t>
            </w:r>
            <w:r w:rsidRPr="000A6EE3">
              <w:t xml:space="preserve"> than what is in the </w:t>
            </w:r>
            <w:r w:rsidR="004F4AF1" w:rsidRPr="000A6EE3">
              <w:t>TERMINAL TYPE</w:t>
            </w:r>
            <w:r w:rsidR="00775170" w:rsidRPr="000A6EE3">
              <w:t xml:space="preserve"> (#3.2)</w:t>
            </w:r>
            <w:r w:rsidR="004F4AF1" w:rsidRPr="000A6EE3">
              <w:t xml:space="preserve"> file</w:t>
            </w:r>
            <w:r w:rsidRPr="000A6EE3">
              <w:t>.</w:t>
            </w:r>
          </w:p>
        </w:tc>
      </w:tr>
      <w:tr w:rsidR="004F4AF1" w:rsidRPr="000A6EE3" w14:paraId="1259E254" w14:textId="77777777" w:rsidTr="004E6A58">
        <w:tc>
          <w:tcPr>
            <w:tcW w:w="2184" w:type="dxa"/>
            <w:vMerge w:val="restart"/>
          </w:tcPr>
          <w:p w14:paraId="29D67FA1" w14:textId="77777777" w:rsidR="004F4AF1" w:rsidRPr="000A6EE3" w:rsidRDefault="004F4AF1" w:rsidP="00E71421">
            <w:pPr>
              <w:pStyle w:val="TableText"/>
            </w:pPr>
            <w:r w:rsidRPr="000A6EE3">
              <w:t>TERMINAL TYPE (#3.2)</w:t>
            </w:r>
            <w:r w:rsidR="0006311B" w:rsidRPr="000A6EE3">
              <w:rPr>
                <w:rFonts w:ascii="Times New Roman" w:hAnsi="Times New Roman"/>
                <w:sz w:val="24"/>
                <w:szCs w:val="22"/>
              </w:rPr>
              <w:fldChar w:fldCharType="begin"/>
            </w:r>
            <w:r w:rsidR="0006311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91046" w:rsidRPr="000A6EE3">
              <w:rPr>
                <w:rFonts w:ascii="Times New Roman" w:hAnsi="Times New Roman"/>
                <w:sz w:val="24"/>
                <w:szCs w:val="22"/>
              </w:rPr>
              <w:instrText>TERMINAL TYPE (#3.2) File</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 xml:space="preserve"> </w:instrText>
            </w:r>
            <w:r w:rsidR="0006311B" w:rsidRPr="000A6EE3">
              <w:rPr>
                <w:rFonts w:ascii="Times New Roman" w:hAnsi="Times New Roman"/>
                <w:sz w:val="24"/>
                <w:szCs w:val="22"/>
              </w:rPr>
              <w:fldChar w:fldCharType="end"/>
            </w:r>
            <w:r w:rsidR="0006311B" w:rsidRPr="000A6EE3">
              <w:rPr>
                <w:rFonts w:ascii="Times New Roman" w:hAnsi="Times New Roman"/>
                <w:sz w:val="24"/>
                <w:szCs w:val="22"/>
              </w:rPr>
              <w:fldChar w:fldCharType="begin"/>
            </w:r>
            <w:r w:rsidR="0006311B"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Files:TERMINAL TYPE (#3.2)</w:instrText>
            </w:r>
            <w:r w:rsidR="00666840" w:rsidRPr="000A6EE3">
              <w:rPr>
                <w:rFonts w:ascii="Times New Roman" w:hAnsi="Times New Roman"/>
                <w:sz w:val="24"/>
                <w:szCs w:val="22"/>
              </w:rPr>
              <w:instrText>”</w:instrText>
            </w:r>
            <w:r w:rsidR="0006311B" w:rsidRPr="000A6EE3">
              <w:rPr>
                <w:rFonts w:ascii="Times New Roman" w:hAnsi="Times New Roman"/>
                <w:sz w:val="24"/>
                <w:szCs w:val="22"/>
              </w:rPr>
              <w:instrText xml:space="preserve"> </w:instrText>
            </w:r>
            <w:r w:rsidR="0006311B" w:rsidRPr="000A6EE3">
              <w:rPr>
                <w:rFonts w:ascii="Times New Roman" w:hAnsi="Times New Roman"/>
                <w:sz w:val="24"/>
                <w:szCs w:val="22"/>
              </w:rPr>
              <w:fldChar w:fldCharType="end"/>
            </w:r>
          </w:p>
        </w:tc>
        <w:tc>
          <w:tcPr>
            <w:tcW w:w="2482" w:type="dxa"/>
          </w:tcPr>
          <w:p w14:paraId="24EB1623" w14:textId="77777777" w:rsidR="004F4AF1" w:rsidRPr="000A6EE3" w:rsidRDefault="004F4AF1" w:rsidP="004447F7">
            <w:pPr>
              <w:pStyle w:val="TableText"/>
            </w:pPr>
            <w:r w:rsidRPr="000A6EE3">
              <w:t>FORM FEED (#2)</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:FORM FEED</w:instrText>
            </w:r>
            <w:r w:rsidR="004447F7"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(#3.2):FORM FEED</w:instrText>
            </w:r>
            <w:r w:rsidR="004447F7"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FORM FEED</w:instrText>
            </w:r>
            <w:r w:rsidR="004447F7"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 xml:space="preserve">Fields:FORM </w:instrText>
            </w:r>
            <w:r w:rsidRPr="000A6EE3">
              <w:rPr>
                <w:rFonts w:ascii="Times New Roman" w:hAnsi="Times New Roman"/>
                <w:sz w:val="24"/>
              </w:rPr>
              <w:lastRenderedPageBreak/>
              <w:instrText>FEED (#2):</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4766" w:type="dxa"/>
          </w:tcPr>
          <w:p w14:paraId="69BCFD9A" w14:textId="770E45B7" w:rsidR="004F4AF1" w:rsidRPr="000A6EE3" w:rsidRDefault="004F4AF1" w:rsidP="002A7696">
            <w:pPr>
              <w:pStyle w:val="TableText"/>
            </w:pPr>
            <w:r w:rsidRPr="000A6EE3">
              <w:lastRenderedPageBreak/>
              <w:t xml:space="preserve">The argument of an M </w:t>
            </w:r>
            <w:r w:rsidRPr="000A6EE3">
              <w:rPr>
                <w:b/>
              </w:rPr>
              <w:t>WRITE</w:t>
            </w:r>
            <w:r w:rsidRPr="000A6EE3">
              <w:t xml:space="preserve"> statement that set</w:t>
            </w:r>
            <w:r w:rsidR="002A7696" w:rsidRPr="000A6EE3">
              <w:t>s</w:t>
            </w:r>
            <w:r w:rsidRPr="000A6EE3">
              <w:t xml:space="preserve"> the top-of-form for the use of tractor-feed paper on a </w:t>
            </w:r>
            <w:r w:rsidR="00B63EFE" w:rsidRPr="000A6EE3">
              <w:t>printer or</w:t>
            </w:r>
            <w:r w:rsidRPr="000A6EE3">
              <w:t xml:space="preserve"> clear</w:t>
            </w:r>
            <w:r w:rsidR="002A7696" w:rsidRPr="000A6EE3">
              <w:t>s</w:t>
            </w:r>
            <w:r w:rsidRPr="000A6EE3">
              <w:t xml:space="preserve"> the screen of a video display terminal.</w:t>
            </w:r>
          </w:p>
        </w:tc>
      </w:tr>
      <w:tr w:rsidR="004F4AF1" w:rsidRPr="000A6EE3" w14:paraId="5379169F" w14:textId="77777777" w:rsidTr="004E6A58">
        <w:tc>
          <w:tcPr>
            <w:tcW w:w="2184" w:type="dxa"/>
            <w:vMerge/>
          </w:tcPr>
          <w:p w14:paraId="1D4C5AC7" w14:textId="77777777" w:rsidR="004F4AF1" w:rsidRPr="000A6EE3" w:rsidRDefault="004F4AF1" w:rsidP="00E71421">
            <w:pPr>
              <w:pStyle w:val="TableText"/>
            </w:pPr>
          </w:p>
        </w:tc>
        <w:tc>
          <w:tcPr>
            <w:tcW w:w="2482" w:type="dxa"/>
          </w:tcPr>
          <w:p w14:paraId="154348DB" w14:textId="77777777" w:rsidR="004F4AF1" w:rsidRPr="000A6EE3" w:rsidRDefault="004F4AF1" w:rsidP="004447F7">
            <w:pPr>
              <w:pStyle w:val="TableText"/>
            </w:pPr>
            <w:r w:rsidRPr="000A6EE3">
              <w:t>PAGE LENGTH (#3)</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:PAGE LENGTH</w:instrText>
            </w:r>
            <w:r w:rsidR="004447F7"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(#3.2):PAGE LENGTH</w:instrText>
            </w:r>
            <w:r w:rsidR="004447F7"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PAGE LENGTH</w:instrText>
            </w:r>
            <w:r w:rsidR="004447F7"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Fields:PAGE LENGTH (#3):</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4766" w:type="dxa"/>
          </w:tcPr>
          <w:p w14:paraId="514EB4C0" w14:textId="77777777" w:rsidR="004F4AF1" w:rsidRPr="000A6EE3" w:rsidRDefault="004F4AF1" w:rsidP="00E71421">
            <w:pPr>
              <w:pStyle w:val="TableText"/>
            </w:pPr>
            <w:r w:rsidRPr="000A6EE3">
              <w:t>This field is the number of usable lines on the output device.</w:t>
            </w:r>
          </w:p>
        </w:tc>
      </w:tr>
      <w:tr w:rsidR="004F4AF1" w:rsidRPr="000A6EE3" w14:paraId="7087ADB3" w14:textId="77777777" w:rsidTr="004E6A58">
        <w:tc>
          <w:tcPr>
            <w:tcW w:w="2184" w:type="dxa"/>
            <w:vMerge/>
          </w:tcPr>
          <w:p w14:paraId="6765A8AD" w14:textId="77777777" w:rsidR="004F4AF1" w:rsidRPr="000A6EE3" w:rsidRDefault="004F4AF1" w:rsidP="00E71421">
            <w:pPr>
              <w:pStyle w:val="TableText"/>
            </w:pPr>
          </w:p>
        </w:tc>
        <w:tc>
          <w:tcPr>
            <w:tcW w:w="2482" w:type="dxa"/>
          </w:tcPr>
          <w:p w14:paraId="4204E9A9" w14:textId="54386889" w:rsidR="004F4AF1" w:rsidRPr="000A6EE3" w:rsidRDefault="004F4AF1" w:rsidP="004447F7">
            <w:pPr>
              <w:pStyle w:val="TableText"/>
            </w:pPr>
            <w:r w:rsidRPr="000A6EE3">
              <w:t>BACK SPACE (#4)</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F91046" w:rsidRPr="000A6EE3">
              <w:rPr>
                <w:rFonts w:ascii="Times New Roman" w:hAnsi="Times New Roman"/>
                <w:sz w:val="24"/>
              </w:rPr>
              <w:instrText>TERMINAL TYPE (#3.2) File</w:instrText>
            </w:r>
            <w:r w:rsidRPr="000A6EE3">
              <w:rPr>
                <w:rFonts w:ascii="Times New Roman" w:hAnsi="Times New Roman"/>
                <w:sz w:val="24"/>
              </w:rPr>
              <w:instrText>:BACK SPAC</w:instrText>
            </w:r>
            <w:r w:rsidR="00BE22F9">
              <w:rPr>
                <w:rFonts w:ascii="Times New Roman" w:hAnsi="Times New Roman"/>
                <w:sz w:val="24"/>
              </w:rPr>
              <w:instrText>E</w:instrText>
            </w:r>
            <w:r w:rsidR="004447F7"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Files:TERMINAL TYPE (#3.2):BACK SPACE</w:instrText>
            </w:r>
            <w:r w:rsidR="004447F7"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BACK SPACE</w:instrText>
            </w:r>
            <w:r w:rsidR="004447F7" w:rsidRPr="000A6EE3">
              <w:rPr>
                <w:rFonts w:ascii="Times New Roman" w:hAnsi="Times New Roman"/>
                <w:sz w:val="24"/>
              </w:rPr>
              <w:instrText xml:space="preserve"> (#4)</w:instrText>
            </w:r>
            <w:r w:rsidR="00BE22F9">
              <w:rPr>
                <w:rFonts w:ascii="Times New Roman" w:hAnsi="Times New Roman"/>
                <w:sz w:val="24"/>
              </w:rPr>
              <w:instrText xml:space="preserve"> </w:instrText>
            </w:r>
            <w:r w:rsidRPr="000A6EE3">
              <w:rPr>
                <w:rFonts w:ascii="Times New Roman" w:hAnsi="Times New Roman"/>
                <w:sz w:val="24"/>
              </w:rPr>
              <w:instrText>Field</w:instrText>
            </w:r>
            <w:r w:rsidR="00BE22F9">
              <w:rPr>
                <w:rFonts w:ascii="Times New Roman" w:hAnsi="Times New Roman"/>
                <w:sz w:val="24"/>
              </w:rPr>
              <w:instrText>:</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Fields:BACK SPACE (#4):</w:instrText>
            </w:r>
            <w:r w:rsidR="00F91046" w:rsidRPr="000A6EE3">
              <w:rPr>
                <w:rFonts w:ascii="Times New Roman" w:hAnsi="Times New Roman"/>
                <w:sz w:val="24"/>
              </w:rPr>
              <w:instrText>TERMINAL TYPE (#3.2)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4766" w:type="dxa"/>
          </w:tcPr>
          <w:p w14:paraId="5184D90D" w14:textId="77777777" w:rsidR="004F4AF1" w:rsidRPr="000A6EE3" w:rsidRDefault="004F4AF1" w:rsidP="002A7696">
            <w:pPr>
              <w:pStyle w:val="TableText"/>
            </w:pPr>
            <w:r w:rsidRPr="000A6EE3">
              <w:t xml:space="preserve">The argument of an M </w:t>
            </w:r>
            <w:r w:rsidRPr="000A6EE3">
              <w:rPr>
                <w:b/>
              </w:rPr>
              <w:t>WRITE</w:t>
            </w:r>
            <w:r w:rsidRPr="000A6EE3">
              <w:t xml:space="preserve"> statement that cause</w:t>
            </w:r>
            <w:r w:rsidR="002A7696" w:rsidRPr="000A6EE3">
              <w:t>s</w:t>
            </w:r>
            <w:r w:rsidRPr="000A6EE3">
              <w:t xml:space="preserve"> the cursor to back space.</w:t>
            </w:r>
          </w:p>
        </w:tc>
      </w:tr>
    </w:tbl>
    <w:p w14:paraId="201F8E09" w14:textId="77777777" w:rsidR="0064089E" w:rsidRPr="000A6EE3" w:rsidRDefault="0064089E" w:rsidP="00A7691A">
      <w:pPr>
        <w:pStyle w:val="BodyText6"/>
      </w:pPr>
    </w:p>
    <w:p w14:paraId="7598B939" w14:textId="77777777" w:rsidR="001D6B73" w:rsidRPr="000A6EE3" w:rsidRDefault="00D42A40" w:rsidP="006D2BA2">
      <w:pPr>
        <w:pStyle w:val="BodyText"/>
      </w:pPr>
      <w:r w:rsidRPr="000A6EE3">
        <w:t xml:space="preserve">The data values entered in these fields may be arbitrary for Magtape devices. </w:t>
      </w:r>
      <w:r w:rsidR="006D2BA2" w:rsidRPr="000A6EE3">
        <w:t>However</w:t>
      </w:r>
      <w:r w:rsidR="001D6B73" w:rsidRPr="000A6EE3">
        <w:t>, if the application plans to copy the output to a printer, the characteristics may need to be similar to that of the printer.</w:t>
      </w:r>
    </w:p>
    <w:p w14:paraId="7F06A442" w14:textId="77777777" w:rsidR="001D6B73" w:rsidRPr="000A6EE3" w:rsidRDefault="001D6B73" w:rsidP="00640FFA">
      <w:pPr>
        <w:pStyle w:val="BodyText"/>
      </w:pPr>
      <w:r w:rsidRPr="000A6EE3">
        <w:lastRenderedPageBreak/>
        <w:t>If an application intends to use these fields, be cautious about the type of data that is entered. When sent to the tape unit, some control codes initiate tape movement or cause tape markers to be written to the mounted tape.</w:t>
      </w:r>
    </w:p>
    <w:p w14:paraId="72ECCE1B" w14:textId="77777777" w:rsidR="00640FFA" w:rsidRDefault="001D6B73" w:rsidP="00640FFA">
      <w:pPr>
        <w:pStyle w:val="BodyText"/>
        <w:keepNext/>
        <w:keepLines/>
      </w:pPr>
      <w:bookmarkStart w:id="1708" w:name="_Hlk129321594"/>
      <w:r w:rsidRPr="000A6EE3">
        <w:t xml:space="preserve">Data entered in the </w:t>
      </w:r>
      <w:r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Pr="000A6EE3">
        <w:t xml:space="preserve"> and OPEN PARAMETERS fields</w:t>
      </w:r>
      <w:r w:rsidR="00EA6143" w:rsidRPr="000A6EE3">
        <w:fldChar w:fldCharType="begin"/>
      </w:r>
      <w:r w:rsidR="00EA6143" w:rsidRPr="000A6EE3">
        <w:instrText xml:space="preserve">XE </w:instrText>
      </w:r>
      <w:r w:rsidR="00666840" w:rsidRPr="000A6EE3">
        <w:instrText>“</w:instrText>
      </w:r>
      <w:r w:rsidR="00EA6143" w:rsidRPr="000A6EE3">
        <w:instrText>OPEN PARAMETERS</w:instrText>
      </w:r>
      <w:r w:rsidR="0072073F" w:rsidRPr="000A6EE3">
        <w:instrText xml:space="preserve"> Field:</w:instrText>
      </w:r>
      <w:r w:rsidR="00AC1AE5" w:rsidRPr="000A6EE3">
        <w:instrText>DEVICE (#3.5) File</w:instrText>
      </w:r>
      <w:r w:rsidR="00666840" w:rsidRPr="000A6EE3">
        <w:instrText>”</w:instrText>
      </w:r>
      <w:r w:rsidR="00EA6143" w:rsidRPr="000A6EE3">
        <w:fldChar w:fldCharType="end"/>
      </w:r>
      <w:r w:rsidR="00EA6143" w:rsidRPr="000A6EE3">
        <w:fldChar w:fldCharType="begin"/>
      </w:r>
      <w:r w:rsidR="00EA6143" w:rsidRPr="000A6EE3">
        <w:instrText xml:space="preserve">XE </w:instrText>
      </w:r>
      <w:r w:rsidR="00666840" w:rsidRPr="000A6EE3">
        <w:instrText>“</w:instrText>
      </w:r>
      <w:r w:rsidR="00EA6143" w:rsidRPr="000A6EE3">
        <w:instrText>Fields:OPEN PARAMETERS</w:instrText>
      </w:r>
      <w:r w:rsidR="0072073F" w:rsidRPr="000A6EE3">
        <w:instrText>:</w:instrText>
      </w:r>
      <w:r w:rsidR="00AC1AE5" w:rsidRPr="000A6EE3">
        <w:instrText>DEVICE (#3.5) File</w:instrText>
      </w:r>
      <w:r w:rsidR="00666840" w:rsidRPr="000A6EE3">
        <w:instrText>”</w:instrText>
      </w:r>
      <w:r w:rsidR="00EA6143" w:rsidRPr="000A6EE3">
        <w:fldChar w:fldCharType="end"/>
      </w:r>
      <w:r w:rsidRPr="000A6EE3">
        <w:t xml:space="preserve"> depends on the </w:t>
      </w:r>
      <w:r w:rsidR="00640FFA">
        <w:t>following:</w:t>
      </w:r>
    </w:p>
    <w:p w14:paraId="19819463" w14:textId="77777777" w:rsidR="00640FFA" w:rsidRDefault="00640FFA" w:rsidP="00640FFA">
      <w:pPr>
        <w:pStyle w:val="ListBullet"/>
        <w:keepNext/>
        <w:keepLines/>
      </w:pPr>
      <w:r>
        <w:t>T</w:t>
      </w:r>
      <w:r w:rsidR="001D6B73" w:rsidRPr="000A6EE3">
        <w:t>ype of M system you are running</w:t>
      </w:r>
      <w:r>
        <w:t>.</w:t>
      </w:r>
    </w:p>
    <w:p w14:paraId="2B745134" w14:textId="77777777" w:rsidR="00640FFA" w:rsidRDefault="00640FFA" w:rsidP="00640FFA">
      <w:pPr>
        <w:pStyle w:val="ListBullet"/>
        <w:keepNext/>
        <w:keepLines/>
      </w:pPr>
      <w:r>
        <w:t>T</w:t>
      </w:r>
      <w:r w:rsidR="001D6B73" w:rsidRPr="000A6EE3">
        <w:t>ype of tape unit</w:t>
      </w:r>
      <w:r>
        <w:t>.</w:t>
      </w:r>
    </w:p>
    <w:p w14:paraId="3CD86F30" w14:textId="6B750EE5" w:rsidR="001D6B73" w:rsidRDefault="00640FFA" w:rsidP="00640FFA">
      <w:pPr>
        <w:pStyle w:val="ListBullet"/>
      </w:pPr>
      <w:r>
        <w:t>D</w:t>
      </w:r>
      <w:r w:rsidR="001D6B73" w:rsidRPr="000A6EE3">
        <w:t>esired format.</w:t>
      </w:r>
    </w:p>
    <w:p w14:paraId="04C94575" w14:textId="77777777" w:rsidR="00640FFA" w:rsidRPr="000A6EE3" w:rsidRDefault="00640FFA" w:rsidP="00640FFA">
      <w:pPr>
        <w:pStyle w:val="BodyText6"/>
      </w:pPr>
    </w:p>
    <w:bookmarkEnd w:id="1708"/>
    <w:p w14:paraId="562E5DFA" w14:textId="79B1D5EB" w:rsidR="001D6B73" w:rsidRPr="000A6EE3" w:rsidRDefault="0015207B" w:rsidP="00122836">
      <w:pPr>
        <w:pStyle w:val="Note"/>
      </w:pPr>
      <w:r w:rsidRPr="000A6EE3">
        <w:rPr>
          <w:noProof/>
          <w:lang w:eastAsia="en-US"/>
        </w:rPr>
        <w:drawing>
          <wp:inline distT="0" distB="0" distL="0" distR="0" wp14:anchorId="0A74D7DD" wp14:editId="1BB513A9">
            <wp:extent cx="304800" cy="304800"/>
            <wp:effectExtent l="0" t="0" r="0" b="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REF: </w:t>
      </w:r>
      <w:r w:rsidR="00122836" w:rsidRPr="000A6EE3">
        <w:t xml:space="preserve">For examples of the type of data required in these fields, see the </w:t>
      </w:r>
      <w:r w:rsidR="00666840" w:rsidRPr="000A6EE3">
        <w:t>“</w:t>
      </w:r>
      <w:r w:rsidR="00955CC1" w:rsidRPr="00955CC1">
        <w:rPr>
          <w:color w:val="0000FF"/>
          <w:u w:val="single"/>
        </w:rPr>
        <w:fldChar w:fldCharType="begin"/>
      </w:r>
      <w:r w:rsidR="00955CC1" w:rsidRPr="00955CC1">
        <w:rPr>
          <w:color w:val="0000FF"/>
          <w:u w:val="single"/>
        </w:rPr>
        <w:instrText xml:space="preserve"> REF _Ref129247983 \h </w:instrText>
      </w:r>
      <w:r w:rsidR="00955CC1">
        <w:rPr>
          <w:color w:val="0000FF"/>
          <w:u w:val="single"/>
        </w:rPr>
        <w:instrText xml:space="preserve"> \* MERGEFORMAT </w:instrText>
      </w:r>
      <w:r w:rsidR="00955CC1" w:rsidRPr="00955CC1">
        <w:rPr>
          <w:color w:val="0000FF"/>
          <w:u w:val="single"/>
        </w:rPr>
      </w:r>
      <w:r w:rsidR="00955CC1" w:rsidRPr="00955CC1">
        <w:rPr>
          <w:color w:val="0000FF"/>
          <w:u w:val="single"/>
        </w:rPr>
        <w:fldChar w:fldCharType="separate"/>
      </w:r>
      <w:r w:rsidR="00F56C49" w:rsidRPr="00F56C49">
        <w:rPr>
          <w:color w:val="0000FF"/>
          <w:u w:val="single"/>
        </w:rPr>
        <w:t>Device Handler: System Management</w:t>
      </w:r>
      <w:r w:rsidR="00955CC1" w:rsidRPr="00955CC1">
        <w:rPr>
          <w:color w:val="0000FF"/>
          <w:u w:val="single"/>
        </w:rPr>
        <w:fldChar w:fldCharType="end"/>
      </w:r>
      <w:r w:rsidR="00666840" w:rsidRPr="000A6EE3">
        <w:t>”</w:t>
      </w:r>
      <w:r w:rsidR="00122836" w:rsidRPr="000A6EE3">
        <w:t xml:space="preserve"> </w:t>
      </w:r>
      <w:r w:rsidR="00DC1CF7" w:rsidRPr="000A6EE3">
        <w:t>section</w:t>
      </w:r>
      <w:r w:rsidR="00122836" w:rsidRPr="000A6EE3">
        <w:t>.</w:t>
      </w:r>
    </w:p>
    <w:p w14:paraId="4BD81BFB" w14:textId="5DF03C94" w:rsidR="00122836" w:rsidRPr="000A6EE3" w:rsidRDefault="0015207B" w:rsidP="00122836">
      <w:pPr>
        <w:pStyle w:val="Note"/>
      </w:pPr>
      <w:r w:rsidRPr="000A6EE3">
        <w:rPr>
          <w:noProof/>
          <w:lang w:eastAsia="en-US"/>
        </w:rPr>
        <w:drawing>
          <wp:inline distT="0" distB="0" distL="0" distR="0" wp14:anchorId="2B357087" wp14:editId="0CBFF584">
            <wp:extent cx="304800" cy="304800"/>
            <wp:effectExtent l="0" t="0" r="0"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REF: </w:t>
      </w:r>
      <w:r w:rsidR="00122836" w:rsidRPr="000A6EE3">
        <w:t>For further details on Magtape devices, see your specific M implementation manuals.</w:t>
      </w:r>
    </w:p>
    <w:p w14:paraId="6450D879" w14:textId="77777777" w:rsidR="004E6A58" w:rsidRPr="000A6EE3" w:rsidRDefault="004E6A58" w:rsidP="004E6A58">
      <w:pPr>
        <w:pStyle w:val="BodyText6"/>
      </w:pPr>
    </w:p>
    <w:p w14:paraId="3CB6560F" w14:textId="77777777" w:rsidR="001D6B73" w:rsidRPr="000A6EE3" w:rsidRDefault="001D6B73" w:rsidP="00746679">
      <w:pPr>
        <w:pStyle w:val="Heading2"/>
      </w:pPr>
      <w:bookmarkStart w:id="1709" w:name="_Ref20101890"/>
      <w:bookmarkStart w:id="1710" w:name="_Toc236534758"/>
      <w:bookmarkStart w:id="1711" w:name="_Toc151534830"/>
      <w:r w:rsidRPr="000A6EE3">
        <w:t>Network Channel Devices</w:t>
      </w:r>
      <w:bookmarkEnd w:id="1709"/>
      <w:bookmarkEnd w:id="1710"/>
      <w:bookmarkEnd w:id="1711"/>
    </w:p>
    <w:p w14:paraId="3A104A2D" w14:textId="77777777" w:rsidR="001D6B73" w:rsidRPr="000A6EE3" w:rsidRDefault="001D6B73" w:rsidP="005C694E">
      <w:pPr>
        <w:pStyle w:val="Heading3"/>
      </w:pPr>
      <w:bookmarkStart w:id="1712" w:name="_Ref20101873"/>
      <w:bookmarkStart w:id="1713" w:name="_Toc236534759"/>
      <w:bookmarkStart w:id="1714" w:name="_Toc151534831"/>
      <w:r w:rsidRPr="000A6EE3">
        <w:t>System Management</w:t>
      </w:r>
      <w:bookmarkEnd w:id="1712"/>
      <w:bookmarkEnd w:id="1713"/>
      <w:bookmarkEnd w:id="1714"/>
    </w:p>
    <w:p w14:paraId="1DFA7A30" w14:textId="52BCB833"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Network Channel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Devices:Network Channel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Special Devices:Network Channel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Management:Network Channel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Network Channel Devices:System Management</w:instrText>
      </w:r>
      <w:r w:rsidR="00666840" w:rsidRPr="000A6EE3">
        <w:instrText>”</w:instrText>
      </w:r>
      <w:r w:rsidRPr="000A6EE3">
        <w:instrText xml:space="preserve"> </w:instrText>
      </w:r>
      <w:r w:rsidRPr="000A6EE3">
        <w:fldChar w:fldCharType="end"/>
      </w:r>
      <w:r w:rsidR="001D6B73" w:rsidRPr="000A6EE3">
        <w:t xml:space="preserve">Network channel devices are typically </w:t>
      </w:r>
      <w:r w:rsidR="006111F8" w:rsidRPr="000A6EE3">
        <w:t>high-speed</w:t>
      </w:r>
      <w:r w:rsidR="001D6B73" w:rsidRPr="000A6EE3">
        <w:t xml:space="preserve"> channel devices </w:t>
      </w:r>
      <w:r w:rsidR="004635F4" w:rsidRPr="000A6EE3">
        <w:t>(e.g.,</w:t>
      </w:r>
      <w:r w:rsidR="00FC10E3" w:rsidRPr="000A6EE3">
        <w:t> </w:t>
      </w:r>
      <w:r w:rsidR="001D6B73" w:rsidRPr="000A6EE3">
        <w:t>TCP/IP</w:t>
      </w:r>
      <w:r w:rsidR="004635F4" w:rsidRPr="000A6EE3">
        <w:t>)</w:t>
      </w:r>
      <w:r w:rsidR="00E71421" w:rsidRPr="000A6EE3">
        <w:t>. Currently, this network channel device s</w:t>
      </w:r>
      <w:r w:rsidR="001D6B73" w:rsidRPr="000A6EE3">
        <w:t xml:space="preserve">upport exists under the </w:t>
      </w:r>
      <w:r w:rsidR="00003C8E" w:rsidRPr="000A6EE3">
        <w:t>Caché and GT.M</w:t>
      </w:r>
      <w:r w:rsidR="001D6B73" w:rsidRPr="000A6EE3">
        <w:t xml:space="preserve"> operating system. In most cases, these devices are used for specialized purposes rather than for general output. For example, network mail could use such devices to move enormous amounts of </w:t>
      </w:r>
      <w:r w:rsidR="00E71421" w:rsidRPr="000A6EE3">
        <w:t>e</w:t>
      </w:r>
      <w:r w:rsidR="001D6B73" w:rsidRPr="000A6EE3">
        <w:t>mail through high speed communication channels.</w:t>
      </w:r>
    </w:p>
    <w:p w14:paraId="2D2E551C" w14:textId="77777777" w:rsidR="001D6B73" w:rsidRPr="000A6EE3" w:rsidRDefault="001D6B73" w:rsidP="00122836">
      <w:pPr>
        <w:pStyle w:val="BodyText"/>
        <w:keepNext/>
        <w:keepLines/>
      </w:pPr>
      <w:r w:rsidRPr="000A6EE3">
        <w:t>The use of network channel devices requires at least two processes on each end of the communication channel, a server and a client, which can then exchange information:</w:t>
      </w:r>
    </w:p>
    <w:p w14:paraId="6583EC8F" w14:textId="77777777" w:rsidR="001D6B73" w:rsidRPr="000A6EE3" w:rsidRDefault="001D6B73" w:rsidP="00122836">
      <w:pPr>
        <w:pStyle w:val="ListBullet"/>
        <w:keepNext/>
        <w:keepLines/>
      </w:pPr>
      <w:r w:rsidRPr="000A6EE3">
        <w:t>Server Process</w:t>
      </w:r>
      <w:r w:rsidR="00E71421" w:rsidRPr="000A6EE3">
        <w:t>—</w:t>
      </w:r>
      <w:r w:rsidRPr="000A6EE3">
        <w:t xml:space="preserve">One process </w:t>
      </w:r>
      <w:r w:rsidR="00077A3D" w:rsidRPr="000A6EE3">
        <w:rPr>
          <w:i/>
        </w:rPr>
        <w:t>must</w:t>
      </w:r>
      <w:r w:rsidRPr="000A6EE3">
        <w:t xml:space="preserve"> be available at all times. It can be actively running or triggered to run at a given moment. This process is commonly known as a server. The server waits until another process makes a request to exchange information.</w:t>
      </w:r>
    </w:p>
    <w:p w14:paraId="11171E8A" w14:textId="77777777" w:rsidR="001D6B73" w:rsidRPr="000A6EE3" w:rsidRDefault="001D6B73" w:rsidP="007B457D">
      <w:pPr>
        <w:pStyle w:val="ListBullet"/>
      </w:pPr>
      <w:r w:rsidRPr="000A6EE3">
        <w:t>Client Process</w:t>
      </w:r>
      <w:r w:rsidR="00E71421" w:rsidRPr="000A6EE3">
        <w:t>—</w:t>
      </w:r>
      <w:r w:rsidRPr="000A6EE3">
        <w:t>The other process is known as the client.</w:t>
      </w:r>
    </w:p>
    <w:p w14:paraId="5DB7CE84" w14:textId="77777777" w:rsidR="00B314D2" w:rsidRPr="000A6EE3" w:rsidRDefault="00B314D2" w:rsidP="00B314D2">
      <w:pPr>
        <w:pStyle w:val="BodyText6"/>
      </w:pPr>
    </w:p>
    <w:p w14:paraId="3EFB5FE3" w14:textId="63B6250A" w:rsidR="001D6B73" w:rsidRPr="000A6EE3" w:rsidRDefault="001D6B73" w:rsidP="00E71421">
      <w:pPr>
        <w:pStyle w:val="BodyText"/>
      </w:pPr>
      <w:r w:rsidRPr="000A6EE3">
        <w:t>The two processes can be hosted by two CPUs using network protocols.</w:t>
      </w:r>
    </w:p>
    <w:p w14:paraId="4C9A5371" w14:textId="77777777" w:rsidR="001D6B73" w:rsidRPr="000A6EE3" w:rsidRDefault="001D6B73" w:rsidP="00D021A2">
      <w:pPr>
        <w:pStyle w:val="Heading4"/>
      </w:pPr>
      <w:bookmarkStart w:id="1715" w:name="_Toc151534832"/>
      <w:r w:rsidRPr="000A6EE3">
        <w:lastRenderedPageBreak/>
        <w:t>Network Channel Device Edit</w:t>
      </w:r>
      <w:bookmarkEnd w:id="1715"/>
    </w:p>
    <w:p w14:paraId="577FF6EF" w14:textId="77777777" w:rsidR="001D6B73" w:rsidRPr="000A6EE3" w:rsidRDefault="00817137" w:rsidP="006B42B2">
      <w:pPr>
        <w:pStyle w:val="BodyText6"/>
        <w:keepNext/>
        <w:keepLines/>
      </w:pPr>
      <w:r w:rsidRPr="000A6EE3">
        <w:fldChar w:fldCharType="begin"/>
      </w:r>
      <w:r w:rsidR="0012028D" w:rsidRPr="000A6EE3">
        <w:instrText xml:space="preserve">XE </w:instrText>
      </w:r>
      <w:r w:rsidR="00666840" w:rsidRPr="000A6EE3">
        <w:instrText>“</w:instrText>
      </w:r>
      <w:r w:rsidR="00E71421" w:rsidRPr="000A6EE3">
        <w:instrText>Special Devices</w:instrText>
      </w:r>
      <w:r w:rsidRPr="000A6EE3">
        <w:instrText>:Network Channel Device Edit Option</w:instrText>
      </w:r>
      <w:r w:rsidR="00666840" w:rsidRPr="000A6EE3">
        <w:instrText>”</w:instrText>
      </w:r>
      <w:r w:rsidRPr="000A6EE3">
        <w:fldChar w:fldCharType="end"/>
      </w:r>
    </w:p>
    <w:p w14:paraId="63310357" w14:textId="698C03B7" w:rsidR="00406512" w:rsidRPr="000A6EE3" w:rsidRDefault="00406512" w:rsidP="002B6AE0">
      <w:pPr>
        <w:pStyle w:val="Caption"/>
      </w:pPr>
      <w:bookmarkStart w:id="1716" w:name="_Toc193181801"/>
      <w:bookmarkStart w:id="1717" w:name="_Toc151535299"/>
      <w:r w:rsidRPr="000A6EE3">
        <w:t xml:space="preserve">Figure </w:t>
      </w:r>
      <w:fldSimple w:instr=" SEQ Figure \* ARABIC ">
        <w:r w:rsidR="00F56C49">
          <w:rPr>
            <w:noProof/>
          </w:rPr>
          <w:t>246</w:t>
        </w:r>
      </w:fldSimple>
      <w:r w:rsidR="00CE5ED9" w:rsidRPr="000A6EE3">
        <w:t>:</w:t>
      </w:r>
      <w:r w:rsidRPr="000A6EE3">
        <w:t xml:space="preserve"> Network Channel Device </w:t>
      </w:r>
      <w:r w:rsidR="009F6ACA" w:rsidRPr="000A6EE3">
        <w:t>Edit O</w:t>
      </w:r>
      <w:r w:rsidRPr="000A6EE3">
        <w:t>ption</w:t>
      </w:r>
      <w:bookmarkEnd w:id="1716"/>
      <w:bookmarkEnd w:id="1717"/>
    </w:p>
    <w:p w14:paraId="6A5A1C9C" w14:textId="77777777" w:rsidR="001D6B73" w:rsidRPr="000A6EE3" w:rsidRDefault="00406512" w:rsidP="0074649F">
      <w:pPr>
        <w:pStyle w:val="MenuBox"/>
      </w:pPr>
      <w:r w:rsidRPr="000A6EE3">
        <w:t xml:space="preserve"> </w:t>
      </w:r>
      <w:r w:rsidR="001D6B73" w:rsidRPr="000A6EE3">
        <w:t>Device Management...</w:t>
      </w:r>
      <w:r w:rsidR="001D6B73" w:rsidRPr="000A6EE3">
        <w:tab/>
        <w:t>[XUTIO]</w:t>
      </w:r>
    </w:p>
    <w:p w14:paraId="1E087E1E" w14:textId="77777777" w:rsidR="001D6B73" w:rsidRPr="000A6EE3" w:rsidRDefault="001D6B73" w:rsidP="0074649F">
      <w:pPr>
        <w:pStyle w:val="MenuBox"/>
      </w:pPr>
      <w:r w:rsidRPr="000A6EE3">
        <w:t xml:space="preserve">     Edit Devices by Specific Types...</w:t>
      </w:r>
      <w:r w:rsidRPr="000A6EE3">
        <w:tab/>
        <w:t>[XUDEVEDIT]</w:t>
      </w:r>
    </w:p>
    <w:p w14:paraId="46DAF886" w14:textId="77777777" w:rsidR="001D6B73" w:rsidRPr="000A6EE3" w:rsidRDefault="001D6B73" w:rsidP="0074649F">
      <w:pPr>
        <w:pStyle w:val="MenuBox"/>
      </w:pPr>
      <w:r w:rsidRPr="000A6EE3">
        <w:t xml:space="preserve">        Network Channel Device Edit</w:t>
      </w:r>
      <w:r w:rsidRPr="000A6EE3">
        <w:tab/>
        <w:t>[XUDEVEDITCHAN]</w:t>
      </w:r>
    </w:p>
    <w:p w14:paraId="597D0C49" w14:textId="77777777" w:rsidR="001D6B73" w:rsidRPr="000A6EE3" w:rsidRDefault="001D6B73" w:rsidP="00A7691A">
      <w:pPr>
        <w:pStyle w:val="BodyText6"/>
      </w:pPr>
    </w:p>
    <w:p w14:paraId="2D4D4408" w14:textId="77777777" w:rsidR="001D6B73" w:rsidRPr="000A6EE3" w:rsidRDefault="001D6B73" w:rsidP="00E71421">
      <w:pPr>
        <w:pStyle w:val="BodyText"/>
      </w:pPr>
      <w:r w:rsidRPr="000A6EE3">
        <w:t xml:space="preserve">The </w:t>
      </w:r>
      <w:r w:rsidRPr="000A6EE3">
        <w:rPr>
          <w:b/>
        </w:rPr>
        <w:t>Network Channel Device Edit</w:t>
      </w:r>
      <w:r w:rsidR="00495B87" w:rsidRPr="000A6EE3">
        <w:fldChar w:fldCharType="begin"/>
      </w:r>
      <w:r w:rsidR="00495B87" w:rsidRPr="000A6EE3">
        <w:instrText>XE “Network Channel Device Edit Option”</w:instrText>
      </w:r>
      <w:r w:rsidR="00495B87" w:rsidRPr="000A6EE3">
        <w:fldChar w:fldCharType="end"/>
      </w:r>
      <w:r w:rsidR="00495B87" w:rsidRPr="000A6EE3">
        <w:fldChar w:fldCharType="begin"/>
      </w:r>
      <w:r w:rsidR="00495B87" w:rsidRPr="000A6EE3">
        <w:instrText>XE “Options:Network Channel Device Edit Option”</w:instrText>
      </w:r>
      <w:r w:rsidR="00495B87" w:rsidRPr="000A6EE3">
        <w:fldChar w:fldCharType="end"/>
      </w:r>
      <w:r w:rsidRPr="000A6EE3">
        <w:t xml:space="preserve"> [XUDEVEDITCHAN</w:t>
      </w:r>
      <w:r w:rsidR="00D6607B" w:rsidRPr="000A6EE3">
        <w:fldChar w:fldCharType="begin"/>
      </w:r>
      <w:r w:rsidR="00D6607B" w:rsidRPr="000A6EE3">
        <w:instrText xml:space="preserve"> XE </w:instrText>
      </w:r>
      <w:r w:rsidR="00666840" w:rsidRPr="000A6EE3">
        <w:instrText>“</w:instrText>
      </w:r>
      <w:r w:rsidR="00D6607B" w:rsidRPr="000A6EE3">
        <w:instrText>XUDEVEDITCHAN Option</w:instrText>
      </w:r>
      <w:r w:rsidR="00666840" w:rsidRPr="000A6EE3">
        <w:instrText>”</w:instrText>
      </w:r>
      <w:r w:rsidR="00D6607B" w:rsidRPr="000A6EE3">
        <w:instrText xml:space="preserve"> </w:instrText>
      </w:r>
      <w:r w:rsidR="00D6607B" w:rsidRPr="000A6EE3">
        <w:fldChar w:fldCharType="end"/>
      </w:r>
      <w:r w:rsidR="00D6607B" w:rsidRPr="000A6EE3">
        <w:fldChar w:fldCharType="begin"/>
      </w:r>
      <w:r w:rsidR="00D6607B" w:rsidRPr="000A6EE3">
        <w:instrText xml:space="preserve"> XE </w:instrText>
      </w:r>
      <w:r w:rsidR="00666840" w:rsidRPr="000A6EE3">
        <w:instrText>“</w:instrText>
      </w:r>
      <w:r w:rsidR="00D6607B" w:rsidRPr="000A6EE3">
        <w:instrText>Options:XUDEVEDITCHAN</w:instrText>
      </w:r>
      <w:r w:rsidR="00666840" w:rsidRPr="000A6EE3">
        <w:instrText>”</w:instrText>
      </w:r>
      <w:r w:rsidR="00D6607B" w:rsidRPr="000A6EE3">
        <w:instrText xml:space="preserve"> </w:instrText>
      </w:r>
      <w:r w:rsidR="00D6607B" w:rsidRPr="000A6EE3">
        <w:fldChar w:fldCharType="end"/>
      </w:r>
      <w:r w:rsidRPr="000A6EE3">
        <w:t>]</w:t>
      </w:r>
      <w:r w:rsidR="00495B87" w:rsidRPr="000A6EE3">
        <w:t xml:space="preserve"> option</w:t>
      </w:r>
      <w:r w:rsidRPr="000A6EE3">
        <w:t xml:space="preserve"> allows you to edit network channel device attributes.</w:t>
      </w:r>
    </w:p>
    <w:p w14:paraId="0837B5E2" w14:textId="020AE760" w:rsidR="001D6B73" w:rsidRPr="000A6EE3" w:rsidRDefault="001D6B73" w:rsidP="00E71421">
      <w:pPr>
        <w:pStyle w:val="BodyText"/>
      </w:pPr>
      <w:r w:rsidRPr="000A6EE3">
        <w:t xml:space="preserve">When editing </w:t>
      </w:r>
      <w:r w:rsidR="00D6607B" w:rsidRPr="000A6EE3">
        <w:t>Network C</w:t>
      </w:r>
      <w:r w:rsidRPr="000A6EE3">
        <w:t>hannel devices</w:t>
      </w:r>
      <w:r w:rsidR="00D6607B" w:rsidRPr="000A6EE3">
        <w:fldChar w:fldCharType="begin"/>
      </w:r>
      <w:r w:rsidR="00D6607B" w:rsidRPr="000A6EE3">
        <w:instrText xml:space="preserve"> XE </w:instrText>
      </w:r>
      <w:r w:rsidR="00666840" w:rsidRPr="000A6EE3">
        <w:instrText>“</w:instrText>
      </w:r>
      <w:r w:rsidR="00D6607B" w:rsidRPr="000A6EE3">
        <w:instrText>Network Channel Devices</w:instrText>
      </w:r>
      <w:r w:rsidR="005B2ADF" w:rsidRPr="000A6EE3">
        <w:instrText>:Editing</w:instrText>
      </w:r>
      <w:r w:rsidR="00666840" w:rsidRPr="000A6EE3">
        <w:instrText>”</w:instrText>
      </w:r>
      <w:r w:rsidR="00D6607B" w:rsidRPr="000A6EE3">
        <w:instrText xml:space="preserve"> </w:instrText>
      </w:r>
      <w:r w:rsidR="00D6607B"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Editing:Network Channel Devices</w:instrText>
      </w:r>
      <w:r w:rsidR="00666840" w:rsidRPr="000A6EE3">
        <w:instrText>”</w:instrText>
      </w:r>
      <w:r w:rsidR="005B2ADF" w:rsidRPr="000A6EE3">
        <w:instrText xml:space="preserve"> </w:instrText>
      </w:r>
      <w:r w:rsidR="005B2ADF" w:rsidRPr="000A6EE3">
        <w:fldChar w:fldCharType="end"/>
      </w:r>
      <w:r w:rsidR="00D6607B" w:rsidRPr="000A6EE3">
        <w:fldChar w:fldCharType="begin"/>
      </w:r>
      <w:r w:rsidR="00D6607B" w:rsidRPr="000A6EE3">
        <w:instrText xml:space="preserve"> XE </w:instrText>
      </w:r>
      <w:r w:rsidR="00666840" w:rsidRPr="000A6EE3">
        <w:instrText>“</w:instrText>
      </w:r>
      <w:r w:rsidR="00D6607B" w:rsidRPr="000A6EE3">
        <w:instrText>Devices:Network Channel</w:instrText>
      </w:r>
      <w:r w:rsidR="00666840" w:rsidRPr="000A6EE3">
        <w:instrText>”</w:instrText>
      </w:r>
      <w:r w:rsidR="00D6607B" w:rsidRPr="000A6EE3">
        <w:instrText xml:space="preserve"> </w:instrText>
      </w:r>
      <w:r w:rsidR="00D6607B" w:rsidRPr="000A6EE3">
        <w:fldChar w:fldCharType="end"/>
      </w:r>
      <w:r w:rsidRPr="000A6EE3">
        <w:t xml:space="preserve">, the contents of the </w:t>
      </w:r>
      <w:r w:rsidR="00E71421" w:rsidRPr="000A6EE3">
        <w:t xml:space="preserve">fields listed in </w:t>
      </w:r>
      <w:r w:rsidR="000D5125" w:rsidRPr="000A6EE3">
        <w:rPr>
          <w:color w:val="0000FF"/>
        </w:rPr>
        <w:fldChar w:fldCharType="begin" w:fldLock="1"/>
      </w:r>
      <w:r w:rsidR="000D5125" w:rsidRPr="000A6EE3">
        <w:rPr>
          <w:color w:val="0000FF"/>
        </w:rPr>
        <w:instrText xml:space="preserve"> REF _Ref237246232 \h  \* MERGEFORMAT </w:instrText>
      </w:r>
      <w:r w:rsidR="000D5125" w:rsidRPr="000A6EE3">
        <w:rPr>
          <w:color w:val="0000FF"/>
        </w:rPr>
      </w:r>
      <w:r w:rsidR="000D5125" w:rsidRPr="000A6EE3">
        <w:rPr>
          <w:color w:val="0000FF"/>
        </w:rPr>
        <w:fldChar w:fldCharType="separate"/>
      </w:r>
      <w:r w:rsidR="000666E3" w:rsidRPr="000666E3">
        <w:rPr>
          <w:color w:val="0000FF"/>
          <w:u w:val="single"/>
        </w:rPr>
        <w:t>Table 38</w:t>
      </w:r>
      <w:r w:rsidR="000D5125" w:rsidRPr="000A6EE3">
        <w:rPr>
          <w:color w:val="0000FF"/>
        </w:rPr>
        <w:fldChar w:fldCharType="end"/>
      </w:r>
      <w:r w:rsidR="00E71421" w:rsidRPr="000A6EE3">
        <w:t xml:space="preserve"> </w:t>
      </w:r>
      <w:r w:rsidRPr="000A6EE3">
        <w:t xml:space="preserve">are </w:t>
      </w:r>
      <w:r w:rsidRPr="000A6EE3">
        <w:rPr>
          <w:i/>
        </w:rPr>
        <w:t>not</w:t>
      </w:r>
      <w:r w:rsidRPr="000A6EE3">
        <w:t xml:space="preserve"> necessarily </w:t>
      </w:r>
      <w:r w:rsidR="00E71421" w:rsidRPr="000A6EE3">
        <w:t>relevant</w:t>
      </w:r>
      <w:r w:rsidRPr="000A6EE3">
        <w:t xml:space="preserve"> for using </w:t>
      </w:r>
      <w:r w:rsidR="00E71421" w:rsidRPr="000A6EE3">
        <w:t>network C</w:t>
      </w:r>
      <w:r w:rsidR="00D6607B" w:rsidRPr="000A6EE3">
        <w:t>hannel</w:t>
      </w:r>
      <w:r w:rsidRPr="000A6EE3">
        <w:t xml:space="preserve"> devices</w:t>
      </w:r>
      <w:r w:rsidR="00D6607B" w:rsidRPr="000A6EE3">
        <w:fldChar w:fldCharType="begin"/>
      </w:r>
      <w:r w:rsidR="00D6607B" w:rsidRPr="000A6EE3">
        <w:instrText xml:space="preserve"> XE </w:instrText>
      </w:r>
      <w:r w:rsidR="00666840" w:rsidRPr="000A6EE3">
        <w:instrText>“</w:instrText>
      </w:r>
      <w:r w:rsidR="00D6607B" w:rsidRPr="000A6EE3">
        <w:instrText>Network Channel Devices</w:instrText>
      </w:r>
      <w:r w:rsidR="00666840" w:rsidRPr="000A6EE3">
        <w:instrText>”</w:instrText>
      </w:r>
      <w:r w:rsidR="00D6607B" w:rsidRPr="000A6EE3">
        <w:instrText xml:space="preserve"> </w:instrText>
      </w:r>
      <w:r w:rsidR="00D6607B" w:rsidRPr="000A6EE3">
        <w:fldChar w:fldCharType="end"/>
      </w:r>
      <w:r w:rsidR="00D6607B" w:rsidRPr="000A6EE3">
        <w:fldChar w:fldCharType="begin"/>
      </w:r>
      <w:r w:rsidR="00D6607B" w:rsidRPr="000A6EE3">
        <w:instrText xml:space="preserve"> XE </w:instrText>
      </w:r>
      <w:r w:rsidR="00666840" w:rsidRPr="000A6EE3">
        <w:instrText>“</w:instrText>
      </w:r>
      <w:r w:rsidR="00D6607B" w:rsidRPr="000A6EE3">
        <w:instrText>Devices:Network Channel</w:instrText>
      </w:r>
      <w:r w:rsidR="00666840" w:rsidRPr="000A6EE3">
        <w:instrText>”</w:instrText>
      </w:r>
      <w:r w:rsidR="00D6607B" w:rsidRPr="000A6EE3">
        <w:instrText xml:space="preserve"> </w:instrText>
      </w:r>
      <w:r w:rsidR="00D6607B" w:rsidRPr="000A6EE3">
        <w:fldChar w:fldCharType="end"/>
      </w:r>
      <w:r w:rsidRPr="000A6EE3">
        <w:t>. However, these fields are provided in case the application calling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is </w:t>
      </w:r>
      <w:r w:rsidRPr="000A6EE3">
        <w:rPr>
          <w:i/>
        </w:rPr>
        <w:t>not</w:t>
      </w:r>
      <w:r w:rsidRPr="000A6EE3">
        <w:t xml:space="preserve"> able to distinguish between a printer and a Network Channel device when sending output.</w:t>
      </w:r>
    </w:p>
    <w:p w14:paraId="5C4963CF" w14:textId="77777777" w:rsidR="001D6B73" w:rsidRPr="000A6EE3" w:rsidRDefault="001D6B73" w:rsidP="00E71421">
      <w:pPr>
        <w:pStyle w:val="BodyText"/>
      </w:pPr>
      <w:r w:rsidRPr="000A6EE3">
        <w:t xml:space="preserve">The timeout on the M </w:t>
      </w:r>
      <w:r w:rsidR="005F242A" w:rsidRPr="000A6EE3">
        <w:rPr>
          <w:b/>
        </w:rPr>
        <w:t>OPEN</w:t>
      </w:r>
      <w:r w:rsidRPr="000A6EE3">
        <w:t xml:space="preserve"> command may </w:t>
      </w:r>
      <w:r w:rsidRPr="000A6EE3">
        <w:rPr>
          <w:i/>
        </w:rPr>
        <w:t>not</w:t>
      </w:r>
      <w:r w:rsidRPr="000A6EE3">
        <w:t xml:space="preserve"> be app</w:t>
      </w:r>
      <w:r w:rsidR="005F242A" w:rsidRPr="000A6EE3">
        <w:t>licable with Network C</w:t>
      </w:r>
      <w:r w:rsidRPr="000A6EE3">
        <w:t xml:space="preserve">hannel devices. Therefore, it may be necessary to answer </w:t>
      </w:r>
      <w:r w:rsidRPr="000A6EE3">
        <w:rPr>
          <w:b/>
        </w:rPr>
        <w:t>NO</w:t>
      </w:r>
      <w:r w:rsidRPr="000A6EE3">
        <w:t xml:space="preserve"> to the USE TIMEOUT ON OPENS</w:t>
      </w:r>
      <w:r w:rsidR="004447F7" w:rsidRPr="000A6EE3">
        <w:t xml:space="preserve"> (#2009.5)</w:t>
      </w:r>
      <w:r w:rsidRPr="000A6EE3">
        <w:t xml:space="preserve"> field</w:t>
      </w:r>
      <w:r w:rsidR="00D6607B" w:rsidRPr="000A6EE3">
        <w:fldChar w:fldCharType="begin"/>
      </w:r>
      <w:r w:rsidR="00D6607B" w:rsidRPr="000A6EE3">
        <w:instrText xml:space="preserve"> XE </w:instrText>
      </w:r>
      <w:r w:rsidR="00666840" w:rsidRPr="000A6EE3">
        <w:instrText>“</w:instrText>
      </w:r>
      <w:r w:rsidR="005F242A" w:rsidRPr="000A6EE3">
        <w:instrText>USE</w:instrText>
      </w:r>
      <w:r w:rsidR="00D6607B" w:rsidRPr="000A6EE3">
        <w:instrText xml:space="preserve"> TIMEOUT ON OPENS</w:instrText>
      </w:r>
      <w:r w:rsidR="004447F7" w:rsidRPr="000A6EE3">
        <w:instrText xml:space="preserve"> (#2009.5)</w:instrText>
      </w:r>
      <w:r w:rsidR="00D6607B" w:rsidRPr="000A6EE3">
        <w:instrText xml:space="preserve"> Field</w:instrText>
      </w:r>
      <w:r w:rsidR="005F242A" w:rsidRPr="000A6EE3">
        <w:instrText>:</w:instrText>
      </w:r>
      <w:r w:rsidR="00AC1AE5" w:rsidRPr="000A6EE3">
        <w:instrText>DEVICE (#3.5) File</w:instrText>
      </w:r>
      <w:r w:rsidR="00666840" w:rsidRPr="000A6EE3">
        <w:instrText>”</w:instrText>
      </w:r>
      <w:r w:rsidR="00D6607B" w:rsidRPr="000A6EE3">
        <w:instrText xml:space="preserve"> </w:instrText>
      </w:r>
      <w:r w:rsidR="00D6607B" w:rsidRPr="000A6EE3">
        <w:fldChar w:fldCharType="end"/>
      </w:r>
      <w:r w:rsidR="00D6607B" w:rsidRPr="000A6EE3">
        <w:fldChar w:fldCharType="begin"/>
      </w:r>
      <w:r w:rsidR="00D6607B" w:rsidRPr="000A6EE3">
        <w:instrText xml:space="preserve"> XE </w:instrText>
      </w:r>
      <w:r w:rsidR="00666840" w:rsidRPr="000A6EE3">
        <w:instrText>“</w:instrText>
      </w:r>
      <w:r w:rsidR="005F242A" w:rsidRPr="000A6EE3">
        <w:instrText>Fields:US</w:instrText>
      </w:r>
      <w:r w:rsidR="00D6607B" w:rsidRPr="000A6EE3">
        <w:instrText>E TIMEOUT ON OPENS</w:instrText>
      </w:r>
      <w:r w:rsidR="005F242A" w:rsidRPr="000A6EE3">
        <w:instrText xml:space="preserve"> (#2009.5):</w:instrText>
      </w:r>
      <w:r w:rsidR="00AC1AE5" w:rsidRPr="000A6EE3">
        <w:instrText>DEVICE (#3.5) File</w:instrText>
      </w:r>
      <w:r w:rsidR="00666840" w:rsidRPr="000A6EE3">
        <w:instrText>”</w:instrText>
      </w:r>
      <w:r w:rsidR="00D6607B" w:rsidRPr="000A6EE3">
        <w:instrText xml:space="preserve"> </w:instrText>
      </w:r>
      <w:r w:rsidR="00D6607B" w:rsidRPr="000A6EE3">
        <w:fldChar w:fldCharType="end"/>
      </w:r>
      <w:r w:rsidR="005F242A" w:rsidRPr="000A6EE3">
        <w:t xml:space="preserve"> in the </w:t>
      </w:r>
      <w:r w:rsidR="00AC1AE5" w:rsidRPr="000A6EE3">
        <w:t>DEVICE (#3.5) file</w:t>
      </w:r>
      <w:r w:rsidR="005F242A" w:rsidRPr="000A6EE3">
        <w:fldChar w:fldCharType="begin"/>
      </w:r>
      <w:r w:rsidR="005F242A" w:rsidRPr="000A6EE3">
        <w:instrText xml:space="preserve"> XE </w:instrText>
      </w:r>
      <w:r w:rsidR="00666840" w:rsidRPr="000A6EE3">
        <w:instrText>“</w:instrText>
      </w:r>
      <w:r w:rsidR="00AC1AE5" w:rsidRPr="000A6EE3">
        <w:instrText>DEVICE (#3.5) File</w:instrText>
      </w:r>
      <w:r w:rsidR="00666840" w:rsidRPr="000A6EE3">
        <w:instrText>”</w:instrText>
      </w:r>
      <w:r w:rsidR="005F242A" w:rsidRPr="000A6EE3">
        <w:instrText xml:space="preserve"> </w:instrText>
      </w:r>
      <w:r w:rsidR="005F242A" w:rsidRPr="000A6EE3">
        <w:fldChar w:fldCharType="end"/>
      </w:r>
      <w:r w:rsidR="005F242A" w:rsidRPr="000A6EE3">
        <w:fldChar w:fldCharType="begin"/>
      </w:r>
      <w:r w:rsidR="005F242A" w:rsidRPr="000A6EE3">
        <w:instrText xml:space="preserve"> XE </w:instrText>
      </w:r>
      <w:r w:rsidR="00666840" w:rsidRPr="000A6EE3">
        <w:instrText>“</w:instrText>
      </w:r>
      <w:r w:rsidR="005F242A" w:rsidRPr="000A6EE3">
        <w:instrText>Files:DEVICE (#3.5)</w:instrText>
      </w:r>
      <w:r w:rsidR="00666840" w:rsidRPr="000A6EE3">
        <w:instrText>”</w:instrText>
      </w:r>
      <w:r w:rsidR="005F242A" w:rsidRPr="000A6EE3">
        <w:instrText xml:space="preserve"> </w:instrText>
      </w:r>
      <w:r w:rsidR="005F242A" w:rsidRPr="000A6EE3">
        <w:fldChar w:fldCharType="end"/>
      </w:r>
      <w:r w:rsidRPr="000A6EE3">
        <w:t>.</w:t>
      </w:r>
    </w:p>
    <w:p w14:paraId="0686EBB2" w14:textId="77777777" w:rsidR="001D6B73" w:rsidRPr="000A6EE3" w:rsidRDefault="0015207B" w:rsidP="00122836">
      <w:pPr>
        <w:pStyle w:val="Note"/>
      </w:pPr>
      <w:r w:rsidRPr="000A6EE3">
        <w:rPr>
          <w:noProof/>
          <w:lang w:eastAsia="en-US"/>
        </w:rPr>
        <w:drawing>
          <wp:inline distT="0" distB="0" distL="0" distR="0" wp14:anchorId="4E3D75E1" wp14:editId="5A3E761E">
            <wp:extent cx="304800" cy="304800"/>
            <wp:effectExtent l="0" t="0" r="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REF: </w:t>
      </w:r>
      <w:r w:rsidR="00122836" w:rsidRPr="000A6EE3">
        <w:t>For more information regarding device timeout applicability, see the appropriate Caché manual.</w:t>
      </w:r>
    </w:p>
    <w:p w14:paraId="2D0A0378" w14:textId="77777777" w:rsidR="004E6A58" w:rsidRPr="000A6EE3" w:rsidRDefault="004E6A58" w:rsidP="004E6A58">
      <w:pPr>
        <w:pStyle w:val="BodyText6"/>
      </w:pPr>
    </w:p>
    <w:p w14:paraId="010CC9EF" w14:textId="7433D2CE" w:rsidR="001D6B73" w:rsidRPr="000A6EE3" w:rsidRDefault="001D6B73" w:rsidP="004E6A58">
      <w:pPr>
        <w:pStyle w:val="BodyText"/>
        <w:keepNext/>
        <w:keepLines/>
      </w:pPr>
      <w:r w:rsidRPr="000A6EE3">
        <w:lastRenderedPageBreak/>
        <w:t xml:space="preserve">For </w:t>
      </w:r>
      <w:r w:rsidR="00690442" w:rsidRPr="000A6EE3">
        <w:t>Network Channel devices that use TCP/IP</w:t>
      </w:r>
      <w:r w:rsidRPr="000A6EE3">
        <w:t>, data is required for the OPEN PARAMETERS</w:t>
      </w:r>
      <w:r w:rsidR="004447F7" w:rsidRPr="000A6EE3">
        <w:t xml:space="preserve"> (#19)</w:t>
      </w:r>
      <w:r w:rsidRPr="000A6EE3">
        <w:t xml:space="preserve"> field</w:t>
      </w:r>
      <w:r w:rsidR="00EA6143" w:rsidRPr="000A6EE3">
        <w:fldChar w:fldCharType="begin"/>
      </w:r>
      <w:r w:rsidR="00EA6143" w:rsidRPr="000A6EE3">
        <w:instrText xml:space="preserve">XE </w:instrText>
      </w:r>
      <w:r w:rsidR="00666840" w:rsidRPr="000A6EE3">
        <w:instrText>“</w:instrText>
      </w:r>
      <w:r w:rsidR="00EA6143" w:rsidRPr="000A6EE3">
        <w:instrText>OPEN PARAMETERS</w:instrText>
      </w:r>
      <w:r w:rsidR="004447F7" w:rsidRPr="000A6EE3">
        <w:instrText xml:space="preserve"> (#19)</w:instrText>
      </w:r>
      <w:r w:rsidR="0072073F" w:rsidRPr="000A6EE3">
        <w:instrText xml:space="preserve"> Field:</w:instrText>
      </w:r>
      <w:r w:rsidR="00AC1AE5" w:rsidRPr="000A6EE3">
        <w:instrText>DEVICE (#3.5) File</w:instrText>
      </w:r>
      <w:r w:rsidR="00666840" w:rsidRPr="000A6EE3">
        <w:instrText>”</w:instrText>
      </w:r>
      <w:r w:rsidR="00EA6143" w:rsidRPr="000A6EE3">
        <w:fldChar w:fldCharType="end"/>
      </w:r>
      <w:r w:rsidR="00EA6143" w:rsidRPr="000A6EE3">
        <w:fldChar w:fldCharType="begin"/>
      </w:r>
      <w:r w:rsidR="00EA6143" w:rsidRPr="000A6EE3">
        <w:instrText xml:space="preserve">XE </w:instrText>
      </w:r>
      <w:r w:rsidR="00666840" w:rsidRPr="000A6EE3">
        <w:instrText>“</w:instrText>
      </w:r>
      <w:r w:rsidR="00EA6143" w:rsidRPr="000A6EE3">
        <w:instrText>Fields:OPEN PARAMETERS</w:instrText>
      </w:r>
      <w:r w:rsidR="005F242A" w:rsidRPr="000A6EE3">
        <w:instrText xml:space="preserve"> (#19)</w:instrText>
      </w:r>
      <w:r w:rsidR="0072073F" w:rsidRPr="000A6EE3">
        <w:instrText>:</w:instrText>
      </w:r>
      <w:r w:rsidR="00AC1AE5" w:rsidRPr="000A6EE3">
        <w:instrText>DEVICE (#3.5) File</w:instrText>
      </w:r>
      <w:r w:rsidR="00666840" w:rsidRPr="000A6EE3">
        <w:instrText>”</w:instrText>
      </w:r>
      <w:r w:rsidR="00EA6143" w:rsidRPr="000A6EE3">
        <w:fldChar w:fldCharType="end"/>
      </w:r>
      <w:r w:rsidR="005F242A" w:rsidRPr="000A6EE3">
        <w:t xml:space="preserve"> in the </w:t>
      </w:r>
      <w:r w:rsidR="00AC1AE5" w:rsidRPr="000A6EE3">
        <w:t>DEVICE (#3.5) file</w:t>
      </w:r>
      <w:r w:rsidR="005F242A" w:rsidRPr="000A6EE3">
        <w:fldChar w:fldCharType="begin"/>
      </w:r>
      <w:r w:rsidR="005F242A" w:rsidRPr="000A6EE3">
        <w:instrText xml:space="preserve"> XE </w:instrText>
      </w:r>
      <w:r w:rsidR="00666840" w:rsidRPr="000A6EE3">
        <w:instrText>“</w:instrText>
      </w:r>
      <w:r w:rsidR="00AC1AE5" w:rsidRPr="000A6EE3">
        <w:instrText>DEVICE (#3.5) File</w:instrText>
      </w:r>
      <w:r w:rsidR="00666840" w:rsidRPr="000A6EE3">
        <w:instrText>”</w:instrText>
      </w:r>
      <w:r w:rsidR="005F242A" w:rsidRPr="000A6EE3">
        <w:instrText xml:space="preserve"> </w:instrText>
      </w:r>
      <w:r w:rsidR="005F242A" w:rsidRPr="000A6EE3">
        <w:fldChar w:fldCharType="end"/>
      </w:r>
      <w:r w:rsidR="005F242A" w:rsidRPr="000A6EE3">
        <w:fldChar w:fldCharType="begin"/>
      </w:r>
      <w:r w:rsidR="005F242A" w:rsidRPr="000A6EE3">
        <w:instrText xml:space="preserve"> XE </w:instrText>
      </w:r>
      <w:r w:rsidR="00666840" w:rsidRPr="000A6EE3">
        <w:instrText>“</w:instrText>
      </w:r>
      <w:r w:rsidR="005F242A" w:rsidRPr="000A6EE3">
        <w:instrText>Files:DEVICE (#3.5)</w:instrText>
      </w:r>
      <w:r w:rsidR="00666840" w:rsidRPr="000A6EE3">
        <w:instrText>”</w:instrText>
      </w:r>
      <w:r w:rsidR="005F242A" w:rsidRPr="000A6EE3">
        <w:instrText xml:space="preserve"> </w:instrText>
      </w:r>
      <w:r w:rsidR="005F242A" w:rsidRPr="000A6EE3">
        <w:fldChar w:fldCharType="end"/>
      </w:r>
      <w:r w:rsidRPr="000A6EE3">
        <w:t>.</w:t>
      </w:r>
      <w:r w:rsidR="00690442" w:rsidRPr="000A6EE3">
        <w:t xml:space="preserve"> For the client device set</w:t>
      </w:r>
      <w:r w:rsidRPr="000A6EE3">
        <w:t>up</w:t>
      </w:r>
      <w:r w:rsidR="00690442" w:rsidRPr="000A6EE3">
        <w:t>, this field stores the remote I</w:t>
      </w:r>
      <w:r w:rsidRPr="000A6EE3">
        <w:t xml:space="preserve">nternet address </w:t>
      </w:r>
      <w:r w:rsidR="00690442" w:rsidRPr="000A6EE3">
        <w:t>to which the host connects</w:t>
      </w:r>
      <w:r w:rsidRPr="000A6EE3">
        <w:t>.</w:t>
      </w:r>
    </w:p>
    <w:p w14:paraId="032B1C3B" w14:textId="77777777" w:rsidR="004E6A58" w:rsidRPr="000A6EE3" w:rsidRDefault="004E6A58" w:rsidP="004E6A58">
      <w:pPr>
        <w:pStyle w:val="BodyText6"/>
        <w:keepNext/>
        <w:keepLines/>
      </w:pPr>
    </w:p>
    <w:p w14:paraId="62AB8720" w14:textId="529CA276" w:rsidR="00406512" w:rsidRPr="000A6EE3" w:rsidRDefault="00406512" w:rsidP="002B6AE0">
      <w:pPr>
        <w:pStyle w:val="Caption"/>
      </w:pPr>
      <w:bookmarkStart w:id="1718" w:name="_Toc193181802"/>
      <w:bookmarkStart w:id="1719" w:name="_Toc151535300"/>
      <w:r w:rsidRPr="000A6EE3">
        <w:t xml:space="preserve">Figure </w:t>
      </w:r>
      <w:fldSimple w:instr=" SEQ Figure \* ARABIC ">
        <w:r w:rsidR="00F56C49">
          <w:rPr>
            <w:noProof/>
          </w:rPr>
          <w:t>247</w:t>
        </w:r>
      </w:fldSimple>
      <w:r w:rsidR="00CE5ED9" w:rsidRPr="000A6EE3">
        <w:t>:</w:t>
      </w:r>
      <w:r w:rsidR="009F6ACA" w:rsidRPr="000A6EE3">
        <w:t xml:space="preserve"> Network Channel Device Edit Option—Sample O</w:t>
      </w:r>
      <w:r w:rsidRPr="000A6EE3">
        <w:t>utput</w:t>
      </w:r>
      <w:bookmarkEnd w:id="1718"/>
      <w:bookmarkEnd w:id="1719"/>
    </w:p>
    <w:p w14:paraId="696BC465" w14:textId="77777777" w:rsidR="001C3E7F" w:rsidRPr="000A6EE3" w:rsidRDefault="001C3E7F" w:rsidP="001C3E7F">
      <w:pPr>
        <w:pStyle w:val="Dialogue"/>
      </w:pPr>
      <w:r w:rsidRPr="000A6EE3">
        <w:t xml:space="preserve">                             EDIT A NETWORK CHANNEL DEVICE</w:t>
      </w:r>
    </w:p>
    <w:p w14:paraId="665A3FF7" w14:textId="77777777" w:rsidR="001C3E7F" w:rsidRPr="000A6EE3" w:rsidRDefault="001C3E7F" w:rsidP="001C3E7F">
      <w:pPr>
        <w:pStyle w:val="Dialogue"/>
      </w:pPr>
      <w:r w:rsidRPr="000A6EE3">
        <w:t>NAME: SDD-DIRECT                                                    PAGE 1 OF 1</w:t>
      </w:r>
    </w:p>
    <w:p w14:paraId="2F54C870" w14:textId="77777777" w:rsidR="001C3E7F" w:rsidRPr="000A6EE3" w:rsidRDefault="001C3E7F" w:rsidP="001C3E7F">
      <w:pPr>
        <w:pStyle w:val="Dialogue"/>
      </w:pPr>
      <w:r w:rsidRPr="000A6EE3">
        <w:t>_______________________________________________________________________________</w:t>
      </w:r>
    </w:p>
    <w:p w14:paraId="629A4521" w14:textId="77777777" w:rsidR="001C3E7F" w:rsidRPr="000A6EE3" w:rsidRDefault="001C3E7F" w:rsidP="001C3E7F">
      <w:pPr>
        <w:pStyle w:val="Dialogue"/>
      </w:pPr>
    </w:p>
    <w:p w14:paraId="535AF807" w14:textId="77777777" w:rsidR="001C3E7F" w:rsidRPr="000A6EE3" w:rsidRDefault="001C3E7F" w:rsidP="001C3E7F">
      <w:pPr>
        <w:pStyle w:val="Dialogue"/>
      </w:pPr>
      <w:r w:rsidRPr="000A6EE3">
        <w:t xml:space="preserve">NAME: SDD-DIRECT                    LOCATION OF TERMINAL: HP-8000 near Raul   </w:t>
      </w:r>
    </w:p>
    <w:p w14:paraId="63E9F3BE" w14:textId="77777777" w:rsidR="001C3E7F" w:rsidRPr="000A6EE3" w:rsidRDefault="001C3E7F" w:rsidP="001C3E7F">
      <w:pPr>
        <w:pStyle w:val="Dialogue"/>
      </w:pPr>
      <w:r w:rsidRPr="000A6EE3">
        <w:t xml:space="preserve">  $I: |TCP|9100                          VOLUME SET(CPU):</w:t>
      </w:r>
    </w:p>
    <w:p w14:paraId="213899A4" w14:textId="77777777" w:rsidR="001C3E7F" w:rsidRPr="000A6EE3" w:rsidRDefault="001C3E7F" w:rsidP="001C3E7F">
      <w:pPr>
        <w:pStyle w:val="Dialogue"/>
      </w:pPr>
      <w:r w:rsidRPr="000A6EE3">
        <w:t xml:space="preserve">TYPE: NETWORK CHANNEL              SIGN-ON/SYSTEM DEVICE: NO </w:t>
      </w:r>
    </w:p>
    <w:p w14:paraId="136AE559" w14:textId="77777777" w:rsidR="001C3E7F" w:rsidRPr="000A6EE3" w:rsidRDefault="001C3E7F" w:rsidP="001C3E7F">
      <w:pPr>
        <w:pStyle w:val="Dialogue"/>
      </w:pPr>
    </w:p>
    <w:p w14:paraId="06ED46BA" w14:textId="77777777" w:rsidR="001C3E7F" w:rsidRPr="000A6EE3" w:rsidRDefault="001C3E7F" w:rsidP="001C3E7F">
      <w:pPr>
        <w:pStyle w:val="Dialogue"/>
      </w:pPr>
      <w:r w:rsidRPr="000A6EE3">
        <w:t>SUBTYPE: P-HP8000 TCP/S                     MARGIN WIDTH:</w:t>
      </w:r>
    </w:p>
    <w:p w14:paraId="57BEF44F" w14:textId="77777777" w:rsidR="001C3E7F" w:rsidRPr="000A6EE3" w:rsidRDefault="001C3E7F" w:rsidP="001C3E7F">
      <w:pPr>
        <w:pStyle w:val="Dialogue"/>
      </w:pPr>
      <w:r w:rsidRPr="000A6EE3">
        <w:t xml:space="preserve">                                             PAGE LENGTH:</w:t>
      </w:r>
    </w:p>
    <w:p w14:paraId="53AF5104" w14:textId="77777777" w:rsidR="001C3E7F" w:rsidRPr="000A6EE3" w:rsidRDefault="001C3E7F" w:rsidP="001C3E7F">
      <w:pPr>
        <w:pStyle w:val="Dialogue"/>
      </w:pPr>
    </w:p>
    <w:p w14:paraId="07C3E9E3" w14:textId="77777777" w:rsidR="001C3E7F" w:rsidRPr="000A6EE3" w:rsidRDefault="001C3E7F" w:rsidP="001C3E7F">
      <w:pPr>
        <w:pStyle w:val="Dialogue"/>
      </w:pPr>
      <w:r w:rsidRPr="000A6EE3">
        <w:t xml:space="preserve">           ASK DEVICE: NO           USE TIMEOUT ON OPENS:</w:t>
      </w:r>
    </w:p>
    <w:p w14:paraId="01F05E5E" w14:textId="77777777" w:rsidR="001C3E7F" w:rsidRPr="000A6EE3" w:rsidRDefault="001C3E7F" w:rsidP="001C3E7F">
      <w:pPr>
        <w:pStyle w:val="Dialogue"/>
      </w:pPr>
      <w:r w:rsidRPr="000A6EE3">
        <w:t xml:space="preserve">       ASK PARAMETERS: NO                   OPEN TIMEOUT:</w:t>
      </w:r>
    </w:p>
    <w:p w14:paraId="7D60F8C3" w14:textId="77777777" w:rsidR="001C3E7F" w:rsidRPr="000A6EE3" w:rsidRDefault="001C3E7F" w:rsidP="001C3E7F">
      <w:pPr>
        <w:pStyle w:val="Dialogue"/>
      </w:pPr>
      <w:r w:rsidRPr="000A6EE3">
        <w:t xml:space="preserve">      OPEN PARAMETERS: (</w:t>
      </w:r>
      <w:r w:rsidR="00666840" w:rsidRPr="000A6EE3">
        <w:t>“</w:t>
      </w:r>
      <w:r w:rsidRPr="000A6EE3">
        <w:t>10.6.21.138</w:t>
      </w:r>
      <w:r w:rsidR="00666840" w:rsidRPr="000A6EE3">
        <w:t>”</w:t>
      </w:r>
      <w:r w:rsidRPr="000A6EE3">
        <w:t>:9100:</w:t>
      </w:r>
      <w:r w:rsidR="00666840" w:rsidRPr="000A6EE3">
        <w:t>”</w:t>
      </w:r>
      <w:r w:rsidRPr="000A6EE3">
        <w:t>M</w:t>
      </w:r>
      <w:r w:rsidR="00666840" w:rsidRPr="000A6EE3">
        <w:t>”</w:t>
      </w:r>
      <w:r w:rsidRPr="000A6EE3">
        <w:t>)</w:t>
      </w:r>
    </w:p>
    <w:p w14:paraId="0C344F06" w14:textId="77777777" w:rsidR="001C3E7F" w:rsidRPr="000A6EE3" w:rsidRDefault="001C3E7F" w:rsidP="001C3E7F">
      <w:pPr>
        <w:pStyle w:val="Dialogue"/>
      </w:pPr>
    </w:p>
    <w:p w14:paraId="4DC85F3D" w14:textId="77777777" w:rsidR="001C3E7F" w:rsidRPr="000A6EE3" w:rsidRDefault="00082CFB" w:rsidP="001C3E7F">
      <w:pPr>
        <w:pStyle w:val="Dialogue"/>
      </w:pPr>
      <w:r w:rsidRPr="000A6EE3">
        <w:t xml:space="preserve">             USE </w:t>
      </w:r>
      <w:r w:rsidR="001C3E7F" w:rsidRPr="000A6EE3">
        <w:t>LOCK:</w:t>
      </w:r>
    </w:p>
    <w:p w14:paraId="1AFA7AA2" w14:textId="77777777" w:rsidR="001D6B73" w:rsidRPr="000A6EE3" w:rsidRDefault="001D6B73" w:rsidP="00A7691A">
      <w:pPr>
        <w:pStyle w:val="BodyText6"/>
      </w:pPr>
    </w:p>
    <w:p w14:paraId="163F59AB" w14:textId="77777777" w:rsidR="001D6B73" w:rsidRPr="000A6EE3" w:rsidRDefault="00082CFB" w:rsidP="005F242A">
      <w:pPr>
        <w:pStyle w:val="BodyText"/>
      </w:pPr>
      <w:r w:rsidRPr="000A6EE3">
        <w:t>The GLOBAL LOCK</w:t>
      </w:r>
      <w:r w:rsidR="004447F7" w:rsidRPr="000A6EE3">
        <w:t xml:space="preserve"> (#36)</w:t>
      </w:r>
      <w:r w:rsidRPr="000A6EE3">
        <w:t xml:space="preserve"> field</w:t>
      </w:r>
      <w:r w:rsidRPr="000A6EE3">
        <w:fldChar w:fldCharType="begin"/>
      </w:r>
      <w:r w:rsidRPr="000A6EE3">
        <w:instrText xml:space="preserve"> XE </w:instrText>
      </w:r>
      <w:r w:rsidR="00666840" w:rsidRPr="000A6EE3">
        <w:instrText>“</w:instrText>
      </w:r>
      <w:r w:rsidRPr="000A6EE3">
        <w:instrText>GLOBAL LOCK</w:instrText>
      </w:r>
      <w:r w:rsidR="004447F7" w:rsidRPr="000A6EE3">
        <w:instrText xml:space="preserve"> (#36)</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Fields:GLOBAL LOCK</w:instrText>
      </w:r>
      <w:r w:rsidR="005B662A" w:rsidRPr="000A6EE3">
        <w:instrText xml:space="preserve"> (#36)</w:instrText>
      </w:r>
      <w:r w:rsidR="00666840" w:rsidRPr="000A6EE3">
        <w:instrText>”</w:instrText>
      </w:r>
      <w:r w:rsidRPr="000A6EE3">
        <w:instrText xml:space="preserve"> </w:instrText>
      </w:r>
      <w:r w:rsidRPr="000A6EE3">
        <w:fldChar w:fldCharType="end"/>
      </w:r>
      <w:r w:rsidR="005B662A" w:rsidRPr="000A6EE3">
        <w:t xml:space="preserve"> in the </w:t>
      </w:r>
      <w:r w:rsidR="00AC1AE5" w:rsidRPr="000A6EE3">
        <w:t>DEVICE (#3.5) file</w:t>
      </w:r>
      <w:r w:rsidR="005F242A" w:rsidRPr="000A6EE3">
        <w:t xml:space="preserve"> </w:t>
      </w:r>
      <w:r w:rsidR="005F242A" w:rsidRPr="000A6EE3">
        <w:fldChar w:fldCharType="begin"/>
      </w:r>
      <w:r w:rsidR="005F242A" w:rsidRPr="000A6EE3">
        <w:instrText xml:space="preserve"> XE </w:instrText>
      </w:r>
      <w:r w:rsidR="00666840" w:rsidRPr="000A6EE3">
        <w:instrText>“</w:instrText>
      </w:r>
      <w:r w:rsidR="00AC1AE5" w:rsidRPr="000A6EE3">
        <w:instrText>DEVICE (#3.5) File</w:instrText>
      </w:r>
      <w:r w:rsidR="00666840" w:rsidRPr="000A6EE3">
        <w:instrText>”</w:instrText>
      </w:r>
      <w:r w:rsidR="005F242A" w:rsidRPr="000A6EE3">
        <w:instrText xml:space="preserve"> </w:instrText>
      </w:r>
      <w:r w:rsidR="005F242A" w:rsidRPr="000A6EE3">
        <w:fldChar w:fldCharType="end"/>
      </w:r>
      <w:r w:rsidR="005F242A" w:rsidRPr="000A6EE3">
        <w:fldChar w:fldCharType="begin"/>
      </w:r>
      <w:r w:rsidR="005F242A" w:rsidRPr="000A6EE3">
        <w:instrText xml:space="preserve"> XE </w:instrText>
      </w:r>
      <w:r w:rsidR="00666840" w:rsidRPr="000A6EE3">
        <w:instrText>“</w:instrText>
      </w:r>
      <w:r w:rsidR="005F242A" w:rsidRPr="000A6EE3">
        <w:instrText>Files:DEVICE (#3.5)</w:instrText>
      </w:r>
      <w:r w:rsidR="00666840" w:rsidRPr="000A6EE3">
        <w:instrText>”</w:instrText>
      </w:r>
      <w:r w:rsidR="005F242A" w:rsidRPr="000A6EE3">
        <w:instrText xml:space="preserve"> </w:instrText>
      </w:r>
      <w:r w:rsidR="005F242A" w:rsidRPr="000A6EE3">
        <w:fldChar w:fldCharType="end"/>
      </w:r>
      <w:r w:rsidR="005B662A" w:rsidRPr="000A6EE3">
        <w:t xml:space="preserve"> stores a </w:t>
      </w:r>
      <w:r w:rsidR="005B662A" w:rsidRPr="000A6EE3">
        <w:rPr>
          <w:b/>
        </w:rPr>
        <w:t>YES/NO</w:t>
      </w:r>
      <w:r w:rsidR="005B662A" w:rsidRPr="000A6EE3">
        <w:t xml:space="preserve"> Set of C</w:t>
      </w:r>
      <w:r w:rsidRPr="000A6EE3">
        <w:t xml:space="preserve">odes. This is important, especially if the application expects that only one client at a given time is able to open the device. If this field is set to </w:t>
      </w:r>
      <w:r w:rsidRPr="000A6EE3">
        <w:rPr>
          <w:b/>
        </w:rPr>
        <w:t>Y</w:t>
      </w:r>
      <w:r w:rsidR="005B662A" w:rsidRPr="000A6EE3">
        <w:rPr>
          <w:b/>
        </w:rPr>
        <w:t>ES</w:t>
      </w:r>
      <w:r w:rsidRPr="000A6EE3">
        <w:t xml:space="preserve"> an M lock on </w:t>
      </w:r>
      <w:r w:rsidRPr="000A6EE3">
        <w:rPr>
          <w:b/>
        </w:rPr>
        <w:t>^%ZIS(</w:t>
      </w:r>
      <w:r w:rsidR="00666840" w:rsidRPr="000A6EE3">
        <w:rPr>
          <w:b/>
        </w:rPr>
        <w:t>“</w:t>
      </w:r>
      <w:r w:rsidRPr="000A6EE3">
        <w:rPr>
          <w:b/>
        </w:rPr>
        <w:t>lock</w:t>
      </w:r>
      <w:r w:rsidR="00666840" w:rsidRPr="000A6EE3">
        <w:rPr>
          <w:b/>
        </w:rPr>
        <w:t>”</w:t>
      </w:r>
      <w:r w:rsidRPr="000A6EE3">
        <w:rPr>
          <w:b/>
        </w:rPr>
        <w:t>,IO)</w:t>
      </w:r>
      <w:r w:rsidRPr="000A6EE3">
        <w:t xml:space="preserve"> </w:t>
      </w:r>
      <w:r w:rsidR="002A7696" w:rsidRPr="000A6EE3">
        <w:t>is</w:t>
      </w:r>
      <w:r w:rsidRPr="000A6EE3">
        <w:t xml:space="preserve"> obtained before the device is opened. It </w:t>
      </w:r>
      <w:r w:rsidR="008619AA" w:rsidRPr="000A6EE3">
        <w:t>remains</w:t>
      </w:r>
      <w:r w:rsidRPr="000A6EE3">
        <w:t xml:space="preserve"> until a call to ^%ZISC to close the device. It can be used with any type of device.</w:t>
      </w:r>
    </w:p>
    <w:p w14:paraId="175FAD2C" w14:textId="77777777" w:rsidR="001D6B73" w:rsidRPr="000A6EE3" w:rsidRDefault="001D6B73" w:rsidP="00746679">
      <w:pPr>
        <w:pStyle w:val="Heading2"/>
      </w:pPr>
      <w:bookmarkStart w:id="1720" w:name="_Toc236534760"/>
      <w:bookmarkStart w:id="1721" w:name="_Ref237234997"/>
      <w:bookmarkStart w:id="1722" w:name="_Toc151534833"/>
      <w:r w:rsidRPr="000A6EE3">
        <w:t>Resources</w:t>
      </w:r>
      <w:bookmarkEnd w:id="1720"/>
      <w:bookmarkEnd w:id="1721"/>
      <w:bookmarkEnd w:id="1722"/>
    </w:p>
    <w:p w14:paraId="4C831F5D" w14:textId="77777777" w:rsidR="001D6B73" w:rsidRPr="000A6EE3" w:rsidRDefault="001D6B73" w:rsidP="005C694E">
      <w:pPr>
        <w:pStyle w:val="Heading3"/>
      </w:pPr>
      <w:bookmarkStart w:id="1723" w:name="_Toc236534761"/>
      <w:bookmarkStart w:id="1724" w:name="_Toc151534834"/>
      <w:r w:rsidRPr="000A6EE3">
        <w:t>System Management</w:t>
      </w:r>
      <w:bookmarkEnd w:id="1723"/>
      <w:bookmarkEnd w:id="1724"/>
    </w:p>
    <w:p w14:paraId="5D571D55" w14:textId="77777777"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Resources:Special 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Special Devices:Resources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Management:Resources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Resources:System Management</w:instrText>
      </w:r>
      <w:r w:rsidR="00666840" w:rsidRPr="000A6EE3">
        <w:instrText>”</w:instrText>
      </w:r>
      <w:r w:rsidRPr="000A6EE3">
        <w:instrText xml:space="preserve"> </w:instrText>
      </w:r>
      <w:r w:rsidRPr="000A6EE3">
        <w:fldChar w:fldCharType="end"/>
      </w:r>
      <w:r w:rsidR="001D6B73" w:rsidRPr="000A6EE3">
        <w:t xml:space="preserve">A </w:t>
      </w:r>
      <w:r w:rsidR="00A15E33" w:rsidRPr="000A6EE3">
        <w:t>R</w:t>
      </w:r>
      <w:r w:rsidR="001D6B73" w:rsidRPr="000A6EE3">
        <w:t xml:space="preserve">esource </w:t>
      </w:r>
      <w:r w:rsidR="00A15E33" w:rsidRPr="000A6EE3">
        <w:t>device is a type of device that</w:t>
      </w:r>
      <w:r w:rsidR="001D6B73" w:rsidRPr="000A6EE3">
        <w:t xml:space="preserve"> can only be used by tasks. They </w:t>
      </w:r>
      <w:r w:rsidR="001D6B73" w:rsidRPr="000A6EE3">
        <w:rPr>
          <w:i/>
        </w:rPr>
        <w:t>cannot</w:t>
      </w:r>
      <w:r w:rsidR="001D6B73" w:rsidRPr="000A6EE3">
        <w:t xml:space="preserve"> be used for input or output (</w:t>
      </w:r>
      <w:r w:rsidR="001D6B73" w:rsidRPr="000A6EE3">
        <w:rPr>
          <w:b/>
        </w:rPr>
        <w:t>I/O</w:t>
      </w:r>
      <w:r w:rsidR="001D6B73" w:rsidRPr="000A6EE3">
        <w:t xml:space="preserve">). As such, they are </w:t>
      </w:r>
      <w:r w:rsidR="001D6B73" w:rsidRPr="000A6EE3">
        <w:rPr>
          <w:i/>
        </w:rPr>
        <w:t>not</w:t>
      </w:r>
      <w:r w:rsidR="001D6B73" w:rsidRPr="000A6EE3">
        <w:t xml:space="preserve"> available for user selection at the </w:t>
      </w:r>
      <w:r w:rsidR="00A15E33" w:rsidRPr="000A6EE3">
        <w:t>d</w:t>
      </w:r>
      <w:r w:rsidR="001D6B73" w:rsidRPr="000A6EE3">
        <w:t>evice prompt. The purpose of a resource is to provide a mechanism of limiting the number of concurrent jobs that can run at any one time.</w:t>
      </w:r>
    </w:p>
    <w:p w14:paraId="720D2AF4" w14:textId="77777777" w:rsidR="001D6B73" w:rsidRPr="000A6EE3" w:rsidRDefault="001D6B73" w:rsidP="00B314D2">
      <w:pPr>
        <w:pStyle w:val="BodyText"/>
      </w:pPr>
      <w:r w:rsidRPr="000A6EE3">
        <w:t>When creating a task</w:t>
      </w:r>
      <w:r w:rsidR="00C34301" w:rsidRPr="000A6EE3">
        <w:fldChar w:fldCharType="begin"/>
      </w:r>
      <w:r w:rsidR="00C34301" w:rsidRPr="000A6EE3">
        <w:instrText xml:space="preserve"> XE </w:instrText>
      </w:r>
      <w:r w:rsidR="00666840" w:rsidRPr="000A6EE3">
        <w:instrText>“</w:instrText>
      </w:r>
      <w:r w:rsidR="00C34301" w:rsidRPr="000A6EE3">
        <w:instrText>Creating:Tasks</w:instrText>
      </w:r>
      <w:r w:rsidR="00666840" w:rsidRPr="000A6EE3">
        <w:instrText>”</w:instrText>
      </w:r>
      <w:r w:rsidR="00C34301" w:rsidRPr="000A6EE3">
        <w:instrText xml:space="preserve"> </w:instrText>
      </w:r>
      <w:r w:rsidR="00C34301" w:rsidRPr="000A6EE3">
        <w:fldChar w:fldCharType="end"/>
      </w:r>
      <w:r w:rsidR="00A15E33" w:rsidRPr="000A6EE3">
        <w:fldChar w:fldCharType="begin"/>
      </w:r>
      <w:r w:rsidR="00A15E33" w:rsidRPr="000A6EE3">
        <w:instrText xml:space="preserve"> XE </w:instrText>
      </w:r>
      <w:r w:rsidR="00666840" w:rsidRPr="000A6EE3">
        <w:instrText>“</w:instrText>
      </w:r>
      <w:r w:rsidR="00A15E33" w:rsidRPr="000A6EE3">
        <w:instrText>Tasks:Creating</w:instrText>
      </w:r>
      <w:r w:rsidR="00666840" w:rsidRPr="000A6EE3">
        <w:instrText>”</w:instrText>
      </w:r>
      <w:r w:rsidR="00A15E33" w:rsidRPr="000A6EE3">
        <w:instrText xml:space="preserve"> </w:instrText>
      </w:r>
      <w:r w:rsidR="00A15E33" w:rsidRPr="000A6EE3">
        <w:fldChar w:fldCharType="end"/>
      </w:r>
      <w:r w:rsidRPr="000A6EE3">
        <w:t>, a task can request the resource as an input variable for the</w:t>
      </w:r>
      <w:r w:rsidR="00307829" w:rsidRPr="000A6EE3">
        <w:t xml:space="preserve"> </w:t>
      </w:r>
      <w:r w:rsidRPr="000A6EE3">
        <w:rPr>
          <w:rFonts w:ascii="Times" w:hAnsi="Times"/>
        </w:rPr>
        <w:t>^%ZTLOAD</w:t>
      </w:r>
      <w:r w:rsidRPr="000A6EE3">
        <w:t xml:space="preserve"> call</w:t>
      </w:r>
      <w:r w:rsidR="00307829" w:rsidRPr="000A6EE3">
        <w:rPr>
          <w:rFonts w:ascii="Times" w:hAnsi="Times"/>
        </w:rPr>
        <w:fldChar w:fldCharType="begin"/>
      </w:r>
      <w:r w:rsidR="00307829" w:rsidRPr="000A6EE3">
        <w:instrText xml:space="preserve"> XE </w:instrText>
      </w:r>
      <w:r w:rsidR="00666840" w:rsidRPr="000A6EE3">
        <w:instrText>“</w:instrText>
      </w:r>
      <w:r w:rsidR="00307829" w:rsidRPr="000A6EE3">
        <w:rPr>
          <w:rFonts w:ascii="Times" w:hAnsi="Times"/>
        </w:rPr>
        <w:instrText>ZTLOAD API</w:instrText>
      </w:r>
      <w:r w:rsidR="00666840" w:rsidRPr="000A6EE3">
        <w:instrText>”</w:instrText>
      </w:r>
      <w:r w:rsidR="00307829" w:rsidRPr="000A6EE3">
        <w:instrText xml:space="preserve"> </w:instrText>
      </w:r>
      <w:r w:rsidR="00307829" w:rsidRPr="000A6EE3">
        <w:rPr>
          <w:rFonts w:ascii="Times" w:hAnsi="Times"/>
        </w:rPr>
        <w:fldChar w:fldCharType="end"/>
      </w:r>
      <w:r w:rsidR="00307829" w:rsidRPr="000A6EE3">
        <w:rPr>
          <w:rFonts w:ascii="Times" w:hAnsi="Times"/>
        </w:rPr>
        <w:fldChar w:fldCharType="begin"/>
      </w:r>
      <w:r w:rsidR="00307829" w:rsidRPr="000A6EE3">
        <w:instrText xml:space="preserve"> XE </w:instrText>
      </w:r>
      <w:r w:rsidR="00666840" w:rsidRPr="000A6EE3">
        <w:instrText>“</w:instrText>
      </w:r>
      <w:r w:rsidR="00307829" w:rsidRPr="000A6EE3">
        <w:instrText>APIs:</w:instrText>
      </w:r>
      <w:r w:rsidR="00307829" w:rsidRPr="000A6EE3">
        <w:rPr>
          <w:rFonts w:ascii="Times" w:hAnsi="Times"/>
        </w:rPr>
        <w:instrText>^%ZTLOAD API</w:instrText>
      </w:r>
      <w:r w:rsidR="00666840" w:rsidRPr="000A6EE3">
        <w:instrText>”</w:instrText>
      </w:r>
      <w:r w:rsidR="00307829" w:rsidRPr="000A6EE3">
        <w:instrText xml:space="preserve"> </w:instrText>
      </w:r>
      <w:r w:rsidR="00307829" w:rsidRPr="000A6EE3">
        <w:rPr>
          <w:rFonts w:ascii="Times" w:hAnsi="Times"/>
        </w:rPr>
        <w:fldChar w:fldCharType="end"/>
      </w:r>
      <w:r w:rsidRPr="000A6EE3">
        <w:t xml:space="preserve">. The resource itself, as defined in the </w:t>
      </w:r>
      <w:r w:rsidR="00AC1AE5" w:rsidRPr="000A6EE3">
        <w:t>DEVICE (#3.5) file</w:t>
      </w:r>
      <w:r w:rsidR="003478BD" w:rsidRPr="000A6EE3">
        <w:fldChar w:fldCharType="begin"/>
      </w:r>
      <w:r w:rsidR="003478BD" w:rsidRPr="000A6EE3">
        <w:instrText xml:space="preserve">XE </w:instrText>
      </w:r>
      <w:r w:rsidR="00666840" w:rsidRPr="000A6EE3">
        <w:instrText>“</w:instrText>
      </w:r>
      <w:r w:rsidR="00AC1AE5" w:rsidRPr="000A6EE3">
        <w:instrText>DEVICE (#3.5)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DEVICE (#3.5)</w:instrText>
      </w:r>
      <w:r w:rsidR="00666840" w:rsidRPr="000A6EE3">
        <w:instrText>”</w:instrText>
      </w:r>
      <w:r w:rsidR="003478BD" w:rsidRPr="000A6EE3">
        <w:fldChar w:fldCharType="end"/>
      </w:r>
      <w:r w:rsidRPr="000A6EE3">
        <w:t>, has a field called RESOURCE SLOTS</w:t>
      </w:r>
      <w:r w:rsidR="00A15E33" w:rsidRPr="000A6EE3">
        <w:t xml:space="preserve"> (#35)</w:t>
      </w:r>
      <w:r w:rsidR="003478BD" w:rsidRPr="000A6EE3">
        <w:fldChar w:fldCharType="begin"/>
      </w:r>
      <w:r w:rsidR="003478BD" w:rsidRPr="000A6EE3">
        <w:instrText xml:space="preserve"> XE </w:instrText>
      </w:r>
      <w:r w:rsidR="00666840" w:rsidRPr="000A6EE3">
        <w:instrText>“</w:instrText>
      </w:r>
      <w:r w:rsidR="003478BD" w:rsidRPr="000A6EE3">
        <w:instrText>RESOURCE SLOTS</w:instrText>
      </w:r>
      <w:r w:rsidR="004447F7" w:rsidRPr="000A6EE3">
        <w:instrText xml:space="preserve"> (#35)</w:instrText>
      </w:r>
      <w:r w:rsidR="003478BD" w:rsidRPr="000A6EE3">
        <w:instrText xml:space="preserve"> Field</w:instrText>
      </w:r>
      <w:r w:rsidR="00A15E33" w:rsidRPr="000A6EE3">
        <w:instrText>:</w:instrText>
      </w:r>
      <w:r w:rsidR="00AC1AE5" w:rsidRPr="000A6EE3">
        <w:instrText>DEVICE (#3.5) File</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Fields:RESOURCE SLOTS</w:instrText>
      </w:r>
      <w:r w:rsidR="00A15E33" w:rsidRPr="000A6EE3">
        <w:instrText xml:space="preserve"> (#35):</w:instrText>
      </w:r>
      <w:r w:rsidR="00AC1AE5" w:rsidRPr="000A6EE3">
        <w:instrText>DEVICE (#3.5) File</w:instrText>
      </w:r>
      <w:r w:rsidR="00666840" w:rsidRPr="000A6EE3">
        <w:instrText>”</w:instrText>
      </w:r>
      <w:r w:rsidR="003478BD" w:rsidRPr="000A6EE3">
        <w:instrText xml:space="preserve"> </w:instrText>
      </w:r>
      <w:r w:rsidR="003478BD" w:rsidRPr="000A6EE3">
        <w:fldChar w:fldCharType="end"/>
      </w:r>
      <w:r w:rsidRPr="000A6EE3">
        <w:t xml:space="preserve"> that determines how many jobs can simultaneously own it as a resource.</w:t>
      </w:r>
    </w:p>
    <w:p w14:paraId="7E35D41D" w14:textId="77777777" w:rsidR="001D6B73" w:rsidRPr="000A6EE3" w:rsidRDefault="00A15E33" w:rsidP="00A15E33">
      <w:pPr>
        <w:pStyle w:val="BodyText"/>
      </w:pPr>
      <w:r w:rsidRPr="000A6EE3">
        <w:t xml:space="preserve">The </w:t>
      </w:r>
      <w:r w:rsidR="001D6B73" w:rsidRPr="000A6EE3">
        <w:t>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and TaskMan work together to provide resource device functionality. The RESOURCE</w:t>
      </w:r>
      <w:r w:rsidR="00775170" w:rsidRPr="000A6EE3">
        <w:t xml:space="preserve"> (#3.54)</w:t>
      </w:r>
      <w:r w:rsidR="001D6B73" w:rsidRPr="000A6EE3">
        <w:t xml:space="preserve"> file</w:t>
      </w:r>
      <w:r w:rsidR="001D6B73" w:rsidRPr="000A6EE3">
        <w:fldChar w:fldCharType="begin"/>
      </w:r>
      <w:r w:rsidR="001D6B73" w:rsidRPr="000A6EE3">
        <w:instrText xml:space="preserve">XE </w:instrText>
      </w:r>
      <w:r w:rsidR="00666840" w:rsidRPr="000A6EE3">
        <w:instrText>“</w:instrText>
      </w:r>
      <w:r w:rsidR="001D6B73" w:rsidRPr="000A6EE3">
        <w:instrText>RESOURCE</w:instrText>
      </w:r>
      <w:r w:rsidR="00775170" w:rsidRPr="000A6EE3">
        <w:instrText xml:space="preserve"> (#3.54)</w:instrText>
      </w:r>
      <w:r w:rsidR="001D6B73" w:rsidRPr="000A6EE3">
        <w:instrText xml:space="preserve"> File</w:instrText>
      </w:r>
      <w:r w:rsidR="00666840" w:rsidRPr="000A6EE3">
        <w:instrText>”</w:instrText>
      </w:r>
      <w:r w:rsidR="001D6B73" w:rsidRPr="000A6EE3">
        <w:fldChar w:fldCharType="end"/>
      </w:r>
      <w:r w:rsidR="003478BD" w:rsidRPr="000A6EE3">
        <w:fldChar w:fldCharType="begin"/>
      </w:r>
      <w:r w:rsidR="003478BD" w:rsidRPr="000A6EE3">
        <w:instrText xml:space="preserve">XE </w:instrText>
      </w:r>
      <w:r w:rsidR="00666840" w:rsidRPr="000A6EE3">
        <w:lastRenderedPageBreak/>
        <w:instrText>“</w:instrText>
      </w:r>
      <w:r w:rsidR="00B005A6" w:rsidRPr="000A6EE3">
        <w:instrText>Files:</w:instrText>
      </w:r>
      <w:r w:rsidR="003478BD" w:rsidRPr="000A6EE3">
        <w:instrText>RESOURCE (#3.54)</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Resource</w:instrText>
      </w:r>
      <w:r w:rsidR="007F74B8" w:rsidRPr="000A6EE3">
        <w:instrText>s:</w:instrText>
      </w:r>
      <w:r w:rsidR="003478BD" w:rsidRPr="000A6EE3">
        <w:instrText>Devices:RESOURCE</w:instrText>
      </w:r>
      <w:r w:rsidR="000B3BD0" w:rsidRPr="000A6EE3">
        <w:instrText xml:space="preserve"> (#3.54)</w:instrText>
      </w:r>
      <w:r w:rsidR="003478BD" w:rsidRPr="000A6EE3">
        <w:instrText xml:space="preserve"> File</w:instrText>
      </w:r>
      <w:r w:rsidR="00666840" w:rsidRPr="000A6EE3">
        <w:instrText>”</w:instrText>
      </w:r>
      <w:r w:rsidR="003478BD" w:rsidRPr="000A6EE3">
        <w:fldChar w:fldCharType="end"/>
      </w:r>
      <w:r w:rsidR="001D6B73" w:rsidRPr="000A6EE3">
        <w:t xml:space="preserve">, stored in the translated </w:t>
      </w:r>
      <w:r w:rsidR="001D6B73" w:rsidRPr="000A6EE3">
        <w:rPr>
          <w:b/>
        </w:rPr>
        <w:t>^%ZISL</w:t>
      </w:r>
      <w:r w:rsidR="001D6B73" w:rsidRPr="000A6EE3">
        <w:t xml:space="preserve"> global</w:t>
      </w:r>
      <w:r w:rsidR="001D6B73" w:rsidRPr="000A6EE3">
        <w:fldChar w:fldCharType="begin"/>
      </w:r>
      <w:r w:rsidR="003478BD" w:rsidRPr="000A6EE3">
        <w:instrText xml:space="preserve">XE </w:instrText>
      </w:r>
      <w:r w:rsidR="00666840" w:rsidRPr="000A6EE3">
        <w:instrText>“</w:instrText>
      </w:r>
      <w:r w:rsidR="003478BD" w:rsidRPr="000A6EE3">
        <w:instrText>ZISL G</w:instrText>
      </w:r>
      <w:r w:rsidR="001D6B73" w:rsidRPr="000A6EE3">
        <w:instrText>lobal</w:instrText>
      </w:r>
      <w:r w:rsidR="00666840" w:rsidRPr="000A6EE3">
        <w:instrText>”</w:instrText>
      </w:r>
      <w:r w:rsidR="001D6B73"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w:instrText>
      </w:r>
      <w:r w:rsidR="00911CB0" w:rsidRPr="000A6EE3">
        <w:instrText>s</w:instrText>
      </w:r>
      <w:r w:rsidR="003478BD" w:rsidRPr="000A6EE3">
        <w:instrText>:^%ZISL</w:instrText>
      </w:r>
      <w:r w:rsidR="00666840" w:rsidRPr="000A6EE3">
        <w:instrText>”</w:instrText>
      </w:r>
      <w:r w:rsidR="003478BD" w:rsidRPr="000A6EE3">
        <w:fldChar w:fldCharType="end"/>
      </w:r>
      <w:r w:rsidR="001D6B73" w:rsidRPr="000A6EE3">
        <w:t>, regulates processing and is for internal use only. The NAME</w:t>
      </w:r>
      <w:r w:rsidR="004447F7" w:rsidRPr="000A6EE3">
        <w:t xml:space="preserve"> (#.01)</w:t>
      </w:r>
      <w:r w:rsidR="001D6B73" w:rsidRPr="000A6EE3">
        <w:t xml:space="preserve"> field</w:t>
      </w:r>
      <w:r w:rsidR="003478BD" w:rsidRPr="000A6EE3">
        <w:fldChar w:fldCharType="begin"/>
      </w:r>
      <w:r w:rsidR="003478BD" w:rsidRPr="000A6EE3">
        <w:instrText xml:space="preserve"> XE </w:instrText>
      </w:r>
      <w:r w:rsidR="00666840" w:rsidRPr="000A6EE3">
        <w:instrText>“</w:instrText>
      </w:r>
      <w:r w:rsidR="003478BD" w:rsidRPr="000A6EE3">
        <w:instrText>NAME</w:instrText>
      </w:r>
      <w:r w:rsidR="004447F7" w:rsidRPr="000A6EE3">
        <w:instrText xml:space="preserve"> (#.01)</w:instrText>
      </w:r>
      <w:r w:rsidR="003478BD" w:rsidRPr="000A6EE3">
        <w:instrText xml:space="preserve"> Field</w:instrText>
      </w:r>
      <w:r w:rsidR="005A36F9" w:rsidRPr="000A6EE3">
        <w:instrText>:RESOURCES</w:instrText>
      </w:r>
      <w:r w:rsidR="000B3BD0" w:rsidRPr="000A6EE3">
        <w:instrText xml:space="preserve"> (#3.54)</w:instrText>
      </w:r>
      <w:r w:rsidR="005A36F9" w:rsidRPr="000A6EE3">
        <w:instrText xml:space="preserve"> File</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Fields:NAME</w:instrText>
      </w:r>
      <w:r w:rsidR="005A36F9" w:rsidRPr="000A6EE3">
        <w:instrText xml:space="preserve"> (#.01):RESOURCES</w:instrText>
      </w:r>
      <w:r w:rsidR="000B3BD0" w:rsidRPr="000A6EE3">
        <w:instrText xml:space="preserve"> (#3.54)</w:instrText>
      </w:r>
      <w:r w:rsidR="005A36F9" w:rsidRPr="000A6EE3">
        <w:instrText xml:space="preserve"> File</w:instrText>
      </w:r>
      <w:r w:rsidR="00666840" w:rsidRPr="000A6EE3">
        <w:instrText>”</w:instrText>
      </w:r>
      <w:r w:rsidR="003478BD" w:rsidRPr="000A6EE3">
        <w:instrText xml:space="preserve"> </w:instrText>
      </w:r>
      <w:r w:rsidR="003478BD" w:rsidRPr="000A6EE3">
        <w:fldChar w:fldCharType="end"/>
      </w:r>
      <w:r w:rsidR="001D6B73" w:rsidRPr="000A6EE3">
        <w:t xml:space="preserve"> holds the </w:t>
      </w:r>
      <w:r w:rsidR="001D6B73"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001D6B73" w:rsidRPr="000A6EE3">
        <w:t xml:space="preserve"> of the resource device. Other fields hold information on jobs currently using the resource, information that is cleared when the resource is closed.</w:t>
      </w:r>
    </w:p>
    <w:p w14:paraId="721757F0" w14:textId="77777777" w:rsidR="001D6B73" w:rsidRPr="000A6EE3" w:rsidRDefault="001D6B73" w:rsidP="00A15E33">
      <w:pPr>
        <w:pStyle w:val="BodyText"/>
      </w:pPr>
      <w:r w:rsidRPr="000A6EE3">
        <w:t xml:space="preserve">The </w:t>
      </w:r>
      <w:r w:rsidR="003478BD" w:rsidRPr="000A6EE3">
        <w:t>RESOURCE</w:t>
      </w:r>
      <w:r w:rsidR="00775170" w:rsidRPr="000A6EE3">
        <w:t xml:space="preserve"> (#3.54)</w:t>
      </w:r>
      <w:r w:rsidR="003478BD" w:rsidRPr="000A6EE3">
        <w:t xml:space="preserve"> file</w:t>
      </w:r>
      <w:r w:rsidR="003478BD" w:rsidRPr="000A6EE3">
        <w:fldChar w:fldCharType="begin"/>
      </w:r>
      <w:r w:rsidR="003478BD" w:rsidRPr="000A6EE3">
        <w:instrText xml:space="preserve">XE </w:instrText>
      </w:r>
      <w:r w:rsidR="00666840" w:rsidRPr="000A6EE3">
        <w:instrText>“</w:instrText>
      </w:r>
      <w:r w:rsidR="003478BD" w:rsidRPr="000A6EE3">
        <w:instrText>RESOURCE</w:instrText>
      </w:r>
      <w:r w:rsidR="00775170" w:rsidRPr="000A6EE3">
        <w:instrText xml:space="preserve"> (#3.54)</w:instrText>
      </w:r>
      <w:r w:rsidR="003478BD" w:rsidRPr="000A6EE3">
        <w:instrText xml:space="preserve"> File</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B005A6" w:rsidRPr="000A6EE3">
        <w:instrText>Files:</w:instrText>
      </w:r>
      <w:r w:rsidR="003478BD" w:rsidRPr="000A6EE3">
        <w:instrText>RESOURCE (#3.54)</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Resource</w:instrText>
      </w:r>
      <w:r w:rsidR="007F74B8" w:rsidRPr="000A6EE3">
        <w:instrText>s:</w:instrText>
      </w:r>
      <w:r w:rsidR="003478BD" w:rsidRPr="000A6EE3">
        <w:instrText>Devices:RESOURCE</w:instrText>
      </w:r>
      <w:r w:rsidR="000B3BD0" w:rsidRPr="000A6EE3">
        <w:instrText xml:space="preserve"> (#3.54)</w:instrText>
      </w:r>
      <w:r w:rsidR="003478BD" w:rsidRPr="000A6EE3">
        <w:instrText xml:space="preserve"> File</w:instrText>
      </w:r>
      <w:r w:rsidR="00666840" w:rsidRPr="000A6EE3">
        <w:instrText>”</w:instrText>
      </w:r>
      <w:r w:rsidR="003478BD" w:rsidRPr="000A6EE3">
        <w:fldChar w:fldCharType="end"/>
      </w:r>
      <w:r w:rsidRPr="000A6EE3">
        <w:t xml:space="preserve"> supports processing by maintaining a count of the number of available </w:t>
      </w:r>
      <w:r w:rsidR="00666840" w:rsidRPr="000A6EE3">
        <w:t>“</w:t>
      </w:r>
      <w:r w:rsidRPr="000A6EE3">
        <w:t>slots.</w:t>
      </w:r>
      <w:r w:rsidR="00666840" w:rsidRPr="000A6EE3">
        <w:t>”</w:t>
      </w:r>
      <w:r w:rsidRPr="000A6EE3">
        <w:t xml:space="preserve"> The ability to open and close resources is accomplished by decrementing and incrementing this count.</w:t>
      </w:r>
    </w:p>
    <w:p w14:paraId="049598B0" w14:textId="77777777" w:rsidR="001D6B73" w:rsidRPr="000A6EE3" w:rsidRDefault="001D6B73" w:rsidP="00D021A2">
      <w:pPr>
        <w:pStyle w:val="Heading4"/>
      </w:pPr>
      <w:bookmarkStart w:id="1725" w:name="_Toc151534835"/>
      <w:r w:rsidRPr="000A6EE3">
        <w:t>Limiting Simultaneous Running of a Particular Task</w:t>
      </w:r>
      <w:bookmarkEnd w:id="1725"/>
    </w:p>
    <w:p w14:paraId="7A0F4D35" w14:textId="77777777" w:rsidR="001D6B73" w:rsidRPr="000A6EE3" w:rsidRDefault="00122836" w:rsidP="00A15E33">
      <w:pPr>
        <w:pStyle w:val="BodyText"/>
      </w:pPr>
      <w:r w:rsidRPr="000A6EE3">
        <w:fldChar w:fldCharType="begin"/>
      </w:r>
      <w:r w:rsidRPr="000A6EE3">
        <w:instrText xml:space="preserve"> XE </w:instrText>
      </w:r>
      <w:r w:rsidR="00666840" w:rsidRPr="000A6EE3">
        <w:instrText>“</w:instrText>
      </w:r>
      <w:r w:rsidRPr="000A6EE3">
        <w:instrText>Limiting Simultaneous Running of a Particular Task</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Resources:Limiting Simultaneous Running of a Particular Task</w:instrText>
      </w:r>
      <w:r w:rsidR="00666840" w:rsidRPr="000A6EE3">
        <w:instrText>”</w:instrText>
      </w:r>
      <w:r w:rsidRPr="000A6EE3">
        <w:instrText xml:space="preserve"> </w:instrText>
      </w:r>
      <w:r w:rsidRPr="000A6EE3">
        <w:fldChar w:fldCharType="end"/>
      </w:r>
      <w:r w:rsidR="001D6B73" w:rsidRPr="000A6EE3">
        <w:t xml:space="preserve">Resources make it possible for you to control the number of a particular kind of non-I/O task that runs at any one time. If you have a particular job and you want no more than three running versions of it at any one time, you can queue the job (through the ^%ZTLOAD interface) to a resource that had a </w:t>
      </w:r>
      <w:r w:rsidR="00A15E33" w:rsidRPr="000A6EE3">
        <w:t>RESOURCE SLOTS (#35)</w:t>
      </w:r>
      <w:r w:rsidR="00A15E33" w:rsidRPr="000A6EE3">
        <w:fldChar w:fldCharType="begin"/>
      </w:r>
      <w:r w:rsidR="00A15E33" w:rsidRPr="000A6EE3">
        <w:instrText xml:space="preserve"> XE </w:instrText>
      </w:r>
      <w:r w:rsidR="00666840" w:rsidRPr="000A6EE3">
        <w:instrText>“</w:instrText>
      </w:r>
      <w:r w:rsidR="00A15E33" w:rsidRPr="000A6EE3">
        <w:instrText>RESOURCE SLOTS</w:instrText>
      </w:r>
      <w:r w:rsidR="004447F7" w:rsidRPr="000A6EE3">
        <w:instrText xml:space="preserve"> (#35)</w:instrText>
      </w:r>
      <w:r w:rsidR="00A15E33" w:rsidRPr="000A6EE3">
        <w:instrText xml:space="preserve"> Field:</w:instrText>
      </w:r>
      <w:r w:rsidR="00AC1AE5" w:rsidRPr="000A6EE3">
        <w:instrText>DEVICE (#3.5) File</w:instrText>
      </w:r>
      <w:r w:rsidR="00666840" w:rsidRPr="000A6EE3">
        <w:instrText>”</w:instrText>
      </w:r>
      <w:r w:rsidR="00A15E33" w:rsidRPr="000A6EE3">
        <w:instrText xml:space="preserve"> </w:instrText>
      </w:r>
      <w:r w:rsidR="00A15E33" w:rsidRPr="000A6EE3">
        <w:fldChar w:fldCharType="end"/>
      </w:r>
      <w:r w:rsidR="00A15E33" w:rsidRPr="000A6EE3">
        <w:fldChar w:fldCharType="begin"/>
      </w:r>
      <w:r w:rsidR="00A15E33" w:rsidRPr="000A6EE3">
        <w:instrText xml:space="preserve"> XE </w:instrText>
      </w:r>
      <w:r w:rsidR="00666840" w:rsidRPr="000A6EE3">
        <w:instrText>“</w:instrText>
      </w:r>
      <w:r w:rsidR="00A15E33" w:rsidRPr="000A6EE3">
        <w:instrText>Fields:RESOURCE SLOTS (#35):</w:instrText>
      </w:r>
      <w:r w:rsidR="00AC1AE5" w:rsidRPr="000A6EE3">
        <w:instrText>DEVICE (#3.5) File</w:instrText>
      </w:r>
      <w:r w:rsidR="00666840" w:rsidRPr="000A6EE3">
        <w:instrText>”</w:instrText>
      </w:r>
      <w:r w:rsidR="00A15E33" w:rsidRPr="000A6EE3">
        <w:instrText xml:space="preserve"> </w:instrText>
      </w:r>
      <w:r w:rsidR="00A15E33" w:rsidRPr="000A6EE3">
        <w:fldChar w:fldCharType="end"/>
      </w:r>
      <w:r w:rsidR="001D6B73" w:rsidRPr="000A6EE3">
        <w:t xml:space="preserve"> setting of </w:t>
      </w:r>
      <w:r w:rsidR="001D6B73" w:rsidRPr="000A6EE3">
        <w:rPr>
          <w:b/>
        </w:rPr>
        <w:t>3</w:t>
      </w:r>
      <w:r w:rsidR="001D6B73" w:rsidRPr="000A6EE3">
        <w:t>.</w:t>
      </w:r>
    </w:p>
    <w:p w14:paraId="3811F014" w14:textId="77777777" w:rsidR="001D6B73" w:rsidRPr="000A6EE3" w:rsidRDefault="001D6B73" w:rsidP="00D021A2">
      <w:pPr>
        <w:pStyle w:val="Heading4"/>
      </w:pPr>
      <w:bookmarkStart w:id="1726" w:name="_Toc151534836"/>
      <w:r w:rsidRPr="000A6EE3">
        <w:t>Running Sequences of Tasks</w:t>
      </w:r>
      <w:bookmarkEnd w:id="1726"/>
    </w:p>
    <w:p w14:paraId="2333F2A1" w14:textId="77777777" w:rsidR="001D6B73" w:rsidRPr="000A6EE3" w:rsidRDefault="00122836" w:rsidP="00A15E33">
      <w:pPr>
        <w:pStyle w:val="BodyText"/>
        <w:keepNext/>
        <w:keepLines/>
      </w:pPr>
      <w:r w:rsidRPr="000A6EE3">
        <w:fldChar w:fldCharType="begin"/>
      </w:r>
      <w:r w:rsidRPr="000A6EE3">
        <w:instrText xml:space="preserve"> XE </w:instrText>
      </w:r>
      <w:r w:rsidR="00666840" w:rsidRPr="000A6EE3">
        <w:instrText>“</w:instrText>
      </w:r>
      <w:r w:rsidRPr="000A6EE3">
        <w:instrText>Running:Sequences of Tasks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TaskMan:Sequences of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Resources:Running Sequences of Tasks</w:instrText>
      </w:r>
      <w:r w:rsidR="00666840" w:rsidRPr="000A6EE3">
        <w:instrText>”</w:instrText>
      </w:r>
      <w:r w:rsidRPr="000A6EE3">
        <w:fldChar w:fldCharType="end"/>
      </w:r>
      <w:r w:rsidR="001D6B73" w:rsidRPr="000A6EE3">
        <w:t xml:space="preserve">Resources also make it possible to run non-I/O tasks in sequential order. Non-I/O tasks ordinarily can run simultaneously because they do </w:t>
      </w:r>
      <w:r w:rsidR="001D6B73" w:rsidRPr="000A6EE3">
        <w:rPr>
          <w:i/>
        </w:rPr>
        <w:t>not</w:t>
      </w:r>
      <w:r w:rsidR="001D6B73" w:rsidRPr="000A6EE3">
        <w:t xml:space="preserve"> compete for the ownership of I/O devices. If you instead queue such tasks to the same resource, and the resource has a </w:t>
      </w:r>
      <w:r w:rsidR="00EF7DC4" w:rsidRPr="000A6EE3">
        <w:t>RESOURCE SLOTS (#35)</w:t>
      </w:r>
      <w:r w:rsidR="00EF7DC4" w:rsidRPr="000A6EE3">
        <w:fldChar w:fldCharType="begin"/>
      </w:r>
      <w:r w:rsidR="00EF7DC4" w:rsidRPr="000A6EE3">
        <w:instrText xml:space="preserve"> XE </w:instrText>
      </w:r>
      <w:r w:rsidR="00666840" w:rsidRPr="000A6EE3">
        <w:instrText>“</w:instrText>
      </w:r>
      <w:r w:rsidR="00EF7DC4" w:rsidRPr="000A6EE3">
        <w:instrText>RESOURCE SLOTS</w:instrText>
      </w:r>
      <w:r w:rsidR="007932B8" w:rsidRPr="000A6EE3">
        <w:instrText xml:space="preserve"> (#35)</w:instrText>
      </w:r>
      <w:r w:rsidR="00EF7DC4" w:rsidRPr="000A6EE3">
        <w:instrText xml:space="preserve"> Field:</w:instrText>
      </w:r>
      <w:r w:rsidR="00AC1AE5" w:rsidRPr="000A6EE3">
        <w:instrText>DEVICE (#3.5) File</w:instrText>
      </w:r>
      <w:r w:rsidR="00666840" w:rsidRPr="000A6EE3">
        <w:instrText>”</w:instrText>
      </w:r>
      <w:r w:rsidR="00EF7DC4" w:rsidRPr="000A6EE3">
        <w:instrText xml:space="preserve"> </w:instrText>
      </w:r>
      <w:r w:rsidR="00EF7DC4" w:rsidRPr="000A6EE3">
        <w:fldChar w:fldCharType="end"/>
      </w:r>
      <w:r w:rsidR="00EF7DC4" w:rsidRPr="000A6EE3">
        <w:fldChar w:fldCharType="begin"/>
      </w:r>
      <w:r w:rsidR="00EF7DC4" w:rsidRPr="000A6EE3">
        <w:instrText xml:space="preserve"> XE </w:instrText>
      </w:r>
      <w:r w:rsidR="00666840" w:rsidRPr="000A6EE3">
        <w:instrText>“</w:instrText>
      </w:r>
      <w:r w:rsidR="00EF7DC4" w:rsidRPr="000A6EE3">
        <w:instrText>Fields:RESOURCE SLOTS (#35):</w:instrText>
      </w:r>
      <w:r w:rsidR="00AC1AE5" w:rsidRPr="000A6EE3">
        <w:instrText>DEVICE (#3.5) File</w:instrText>
      </w:r>
      <w:r w:rsidR="00666840" w:rsidRPr="000A6EE3">
        <w:instrText>”</w:instrText>
      </w:r>
      <w:r w:rsidR="00EF7DC4" w:rsidRPr="000A6EE3">
        <w:instrText xml:space="preserve"> </w:instrText>
      </w:r>
      <w:r w:rsidR="00EF7DC4" w:rsidRPr="000A6EE3">
        <w:fldChar w:fldCharType="end"/>
      </w:r>
      <w:r w:rsidR="001D6B73" w:rsidRPr="000A6EE3">
        <w:t xml:space="preserve"> setting of 1, TaskMan run</w:t>
      </w:r>
      <w:r w:rsidR="002A7696" w:rsidRPr="000A6EE3">
        <w:t>s</w:t>
      </w:r>
      <w:r w:rsidR="001D6B73" w:rsidRPr="000A6EE3">
        <w:t xml:space="preserve"> the tasks one at a time and in the order queued. In this way, the results of one process can be used by another. This sequential processing might be appropriate, for example, for the processing of physician orders or other nested tasks involving code execution.</w:t>
      </w:r>
    </w:p>
    <w:p w14:paraId="1AEFC948" w14:textId="77777777" w:rsidR="001D6B73" w:rsidRPr="000A6EE3" w:rsidRDefault="001D6B73" w:rsidP="00A15E33">
      <w:pPr>
        <w:pStyle w:val="BodyText"/>
      </w:pPr>
      <w:r w:rsidRPr="000A6EE3">
        <w:t>An additional enhancement to res</w:t>
      </w:r>
      <w:r w:rsidR="008C4481" w:rsidRPr="000A6EE3">
        <w:t>ource devices are SYNC FLAGs</w:t>
      </w:r>
      <w:r w:rsidRPr="000A6EE3">
        <w:fldChar w:fldCharType="begin"/>
      </w:r>
      <w:r w:rsidRPr="000A6EE3">
        <w:instrText xml:space="preserve">XE </w:instrText>
      </w:r>
      <w:r w:rsidR="00666840" w:rsidRPr="000A6EE3">
        <w:instrText>“</w:instrText>
      </w:r>
      <w:r w:rsidRPr="000A6EE3">
        <w:instrText>SYNC FLAGs</w:instrText>
      </w:r>
      <w:r w:rsidR="00666840" w:rsidRPr="000A6EE3">
        <w:instrText>”</w:instrText>
      </w:r>
      <w:r w:rsidRPr="000A6EE3">
        <w:fldChar w:fldCharType="end"/>
      </w:r>
      <w:r w:rsidR="00307829" w:rsidRPr="000A6EE3">
        <w:fldChar w:fldCharType="begin"/>
      </w:r>
      <w:r w:rsidR="00307829" w:rsidRPr="000A6EE3">
        <w:instrText xml:space="preserve">XE </w:instrText>
      </w:r>
      <w:r w:rsidR="00666840" w:rsidRPr="000A6EE3">
        <w:instrText>“</w:instrText>
      </w:r>
      <w:r w:rsidR="00307829" w:rsidRPr="000A6EE3">
        <w:instrText>Resource</w:instrText>
      </w:r>
      <w:r w:rsidR="007F74B8" w:rsidRPr="000A6EE3">
        <w:instrText>s</w:instrText>
      </w:r>
      <w:r w:rsidR="00307829" w:rsidRPr="000A6EE3">
        <w:instrText>:SYNC FLAGs</w:instrText>
      </w:r>
      <w:r w:rsidR="00666840" w:rsidRPr="000A6EE3">
        <w:instrText>”</w:instrText>
      </w:r>
      <w:r w:rsidR="00307829" w:rsidRPr="000A6EE3">
        <w:fldChar w:fldCharType="end"/>
      </w:r>
      <w:r w:rsidR="00307829" w:rsidRPr="000A6EE3">
        <w:fldChar w:fldCharType="begin"/>
      </w:r>
      <w:r w:rsidR="00307829" w:rsidRPr="000A6EE3">
        <w:instrText xml:space="preserve">XE </w:instrText>
      </w:r>
      <w:r w:rsidR="00666840" w:rsidRPr="000A6EE3">
        <w:instrText>“</w:instrText>
      </w:r>
      <w:r w:rsidR="00307829" w:rsidRPr="000A6EE3">
        <w:instrText>TaskMan:SYNC FLAGs</w:instrText>
      </w:r>
      <w:r w:rsidR="00666840" w:rsidRPr="000A6EE3">
        <w:instrText>”</w:instrText>
      </w:r>
      <w:r w:rsidR="00307829" w:rsidRPr="000A6EE3">
        <w:fldChar w:fldCharType="end"/>
      </w:r>
      <w:r w:rsidRPr="000A6EE3">
        <w:t>,</w:t>
      </w:r>
      <w:r w:rsidR="008C4481" w:rsidRPr="000A6EE3">
        <w:t xml:space="preserve"> which are stored in the SYNC FLAG (#87) field in the TASKS (#14.4) file,</w:t>
      </w:r>
      <w:r w:rsidRPr="000A6EE3">
        <w:t xml:space="preserve"> allows TaskMan to run the next task waiting for a resource only if the previous task using that resource has completed successfully. You can use SYNC FLAGs to ensure that subsequent jobs run only if previous jobs have completed successfully.</w:t>
      </w:r>
    </w:p>
    <w:p w14:paraId="1521844D" w14:textId="77777777" w:rsidR="001D6B73" w:rsidRPr="000A6EE3" w:rsidRDefault="001D6B73" w:rsidP="00D021A2">
      <w:pPr>
        <w:pStyle w:val="Heading4"/>
      </w:pPr>
      <w:bookmarkStart w:id="1727" w:name="_Toc151534837"/>
      <w:r w:rsidRPr="000A6EE3">
        <w:lastRenderedPageBreak/>
        <w:t>Creating Resource Devices</w:t>
      </w:r>
      <w:bookmarkEnd w:id="1727"/>
    </w:p>
    <w:p w14:paraId="41DD380B" w14:textId="77777777" w:rsidR="001D6B73" w:rsidRPr="000A6EE3" w:rsidRDefault="007E4B14" w:rsidP="006B42B2">
      <w:pPr>
        <w:pStyle w:val="BodyText6"/>
        <w:keepNext/>
        <w:keepLines/>
      </w:pPr>
      <w:r w:rsidRPr="000A6EE3">
        <w:fldChar w:fldCharType="begin"/>
      </w:r>
      <w:r w:rsidRPr="000A6EE3">
        <w:instrText xml:space="preserve"> XE </w:instrText>
      </w:r>
      <w:r w:rsidR="00666840" w:rsidRPr="000A6EE3">
        <w:instrText>“</w:instrText>
      </w:r>
      <w:r w:rsidRPr="000A6EE3">
        <w:instrText>Creating</w:instrText>
      </w:r>
      <w:r w:rsidR="00C34301" w:rsidRPr="000A6EE3">
        <w:instrText>:</w:instrText>
      </w:r>
      <w:r w:rsidRPr="000A6EE3">
        <w:instrText>Resource Devices</w:instrText>
      </w:r>
      <w:r w:rsidR="00666840" w:rsidRPr="000A6EE3">
        <w:instrText>”</w:instrText>
      </w:r>
      <w:r w:rsidRPr="000A6EE3">
        <w:instrText xml:space="preserve"> </w:instrText>
      </w:r>
      <w:r w:rsidRPr="000A6EE3">
        <w:fldChar w:fldCharType="end"/>
      </w:r>
      <w:r w:rsidR="00307829" w:rsidRPr="000A6EE3">
        <w:fldChar w:fldCharType="begin"/>
      </w:r>
      <w:r w:rsidR="00307829" w:rsidRPr="000A6EE3">
        <w:instrText xml:space="preserve"> XE </w:instrText>
      </w:r>
      <w:r w:rsidR="00666840" w:rsidRPr="000A6EE3">
        <w:instrText>“</w:instrText>
      </w:r>
      <w:r w:rsidR="00307829" w:rsidRPr="000A6EE3">
        <w:instrText>Resources:Creating Resource Devices</w:instrText>
      </w:r>
      <w:r w:rsidR="00666840" w:rsidRPr="000A6EE3">
        <w:instrText>”</w:instrText>
      </w:r>
      <w:r w:rsidR="00307829" w:rsidRPr="000A6EE3">
        <w:instrText xml:space="preserve"> </w:instrText>
      </w:r>
      <w:r w:rsidR="00307829" w:rsidRPr="000A6EE3">
        <w:fldChar w:fldCharType="end"/>
      </w:r>
    </w:p>
    <w:p w14:paraId="5EBBCF11" w14:textId="43856B1C" w:rsidR="00406512" w:rsidRPr="000A6EE3" w:rsidRDefault="00406512" w:rsidP="002B6AE0">
      <w:pPr>
        <w:pStyle w:val="Caption"/>
      </w:pPr>
      <w:bookmarkStart w:id="1728" w:name="_Toc193181803"/>
      <w:bookmarkStart w:id="1729" w:name="_Toc151535301"/>
      <w:r w:rsidRPr="000A6EE3">
        <w:t xml:space="preserve">Figure </w:t>
      </w:r>
      <w:fldSimple w:instr=" SEQ Figure \* ARABIC ">
        <w:r w:rsidR="00F56C49">
          <w:rPr>
            <w:noProof/>
          </w:rPr>
          <w:t>248</w:t>
        </w:r>
      </w:fldSimple>
      <w:r w:rsidR="00CE5ED9" w:rsidRPr="000A6EE3">
        <w:t>:</w:t>
      </w:r>
      <w:r w:rsidR="009F6ACA" w:rsidRPr="000A6EE3">
        <w:t xml:space="preserve"> Resource Device Edit O</w:t>
      </w:r>
      <w:r w:rsidRPr="000A6EE3">
        <w:t>ption</w:t>
      </w:r>
      <w:bookmarkEnd w:id="1728"/>
      <w:bookmarkEnd w:id="1729"/>
    </w:p>
    <w:p w14:paraId="6603AD8B" w14:textId="77777777" w:rsidR="001D6B73" w:rsidRPr="000A6EE3" w:rsidRDefault="001D6B73" w:rsidP="0074649F">
      <w:pPr>
        <w:pStyle w:val="MenuBox"/>
      </w:pPr>
      <w:r w:rsidRPr="000A6EE3">
        <w:t>SYSTEMS MANAGER MENU ...</w:t>
      </w:r>
      <w:r w:rsidRPr="000A6EE3">
        <w:tab/>
        <w:t>[EVE]</w:t>
      </w:r>
    </w:p>
    <w:p w14:paraId="36259CB1" w14:textId="77777777" w:rsidR="001D6B73" w:rsidRPr="000A6EE3" w:rsidRDefault="001D6B73" w:rsidP="0074649F">
      <w:pPr>
        <w:pStyle w:val="MenuBox"/>
      </w:pPr>
      <w:r w:rsidRPr="000A6EE3">
        <w:t xml:space="preserve">   Device Management ...</w:t>
      </w:r>
      <w:r w:rsidRPr="000A6EE3">
        <w:tab/>
        <w:t>[XUTIO]</w:t>
      </w:r>
    </w:p>
    <w:p w14:paraId="5BF8FB0E" w14:textId="77777777" w:rsidR="001D6B73" w:rsidRPr="000A6EE3" w:rsidRDefault="001D6B73" w:rsidP="0074649F">
      <w:pPr>
        <w:pStyle w:val="MenuBox"/>
      </w:pPr>
      <w:r w:rsidRPr="000A6EE3">
        <w:t xml:space="preserve">      Resource Device Edit </w:t>
      </w:r>
      <w:r w:rsidRPr="000A6EE3">
        <w:tab/>
        <w:t>[XUDEVEDITRES]</w:t>
      </w:r>
    </w:p>
    <w:p w14:paraId="79C4303C" w14:textId="77777777" w:rsidR="001D6B73" w:rsidRPr="000A6EE3" w:rsidRDefault="001D6B73" w:rsidP="00A7691A">
      <w:pPr>
        <w:pStyle w:val="BodyText6"/>
      </w:pPr>
    </w:p>
    <w:p w14:paraId="767B5A11" w14:textId="4F6296B2" w:rsidR="001D6B73" w:rsidRPr="000A6EE3" w:rsidRDefault="001D6B73" w:rsidP="00EF7DC4">
      <w:pPr>
        <w:pStyle w:val="BodyText"/>
        <w:keepNext/>
        <w:keepLines/>
      </w:pPr>
      <w:r w:rsidRPr="000A6EE3">
        <w:t xml:space="preserve">The </w:t>
      </w:r>
      <w:r w:rsidRPr="000A6EE3">
        <w:rPr>
          <w:b/>
        </w:rPr>
        <w:t>Resource Device Edit</w:t>
      </w:r>
      <w:r w:rsidR="00495B87" w:rsidRPr="000A6EE3">
        <w:fldChar w:fldCharType="begin"/>
      </w:r>
      <w:r w:rsidR="00495B87" w:rsidRPr="000A6EE3">
        <w:instrText>XE “Resource Device Edit Option”</w:instrText>
      </w:r>
      <w:r w:rsidR="00495B87" w:rsidRPr="000A6EE3">
        <w:fldChar w:fldCharType="end"/>
      </w:r>
      <w:r w:rsidR="00495B87" w:rsidRPr="000A6EE3">
        <w:fldChar w:fldCharType="begin"/>
      </w:r>
      <w:r w:rsidR="00495B87" w:rsidRPr="000A6EE3">
        <w:instrText>XE “Options:Resource Device Edit”</w:instrText>
      </w:r>
      <w:r w:rsidR="00495B87" w:rsidRPr="000A6EE3">
        <w:fldChar w:fldCharType="end"/>
      </w:r>
      <w:r w:rsidRPr="000A6EE3">
        <w:t xml:space="preserve"> </w:t>
      </w:r>
      <w:r w:rsidR="00307829" w:rsidRPr="000A6EE3">
        <w:t>[XUDEVEDITRES</w:t>
      </w:r>
      <w:r w:rsidR="00307829" w:rsidRPr="000A6EE3">
        <w:fldChar w:fldCharType="begin"/>
      </w:r>
      <w:r w:rsidR="00307829" w:rsidRPr="000A6EE3">
        <w:instrText xml:space="preserve"> XE </w:instrText>
      </w:r>
      <w:r w:rsidR="00666840" w:rsidRPr="000A6EE3">
        <w:instrText>“</w:instrText>
      </w:r>
      <w:r w:rsidR="00307829" w:rsidRPr="000A6EE3">
        <w:instrText>XUDEVEDITRES Option</w:instrText>
      </w:r>
      <w:r w:rsidR="00666840" w:rsidRPr="000A6EE3">
        <w:instrText>”</w:instrText>
      </w:r>
      <w:r w:rsidR="00307829" w:rsidRPr="000A6EE3">
        <w:instrText xml:space="preserve"> </w:instrText>
      </w:r>
      <w:r w:rsidR="00307829" w:rsidRPr="000A6EE3">
        <w:fldChar w:fldCharType="end"/>
      </w:r>
      <w:r w:rsidR="00307829" w:rsidRPr="000A6EE3">
        <w:fldChar w:fldCharType="begin"/>
      </w:r>
      <w:r w:rsidR="00307829" w:rsidRPr="000A6EE3">
        <w:instrText xml:space="preserve"> XE </w:instrText>
      </w:r>
      <w:r w:rsidR="00666840" w:rsidRPr="000A6EE3">
        <w:instrText>“</w:instrText>
      </w:r>
      <w:r w:rsidR="00307829" w:rsidRPr="000A6EE3">
        <w:instrText>Options:XUDEVEDITRES</w:instrText>
      </w:r>
      <w:r w:rsidR="00666840" w:rsidRPr="000A6EE3">
        <w:instrText>”</w:instrText>
      </w:r>
      <w:r w:rsidR="00307829" w:rsidRPr="000A6EE3">
        <w:instrText xml:space="preserve"> </w:instrText>
      </w:r>
      <w:r w:rsidR="00307829" w:rsidRPr="000A6EE3">
        <w:fldChar w:fldCharType="end"/>
      </w:r>
      <w:r w:rsidR="00307829" w:rsidRPr="000A6EE3">
        <w:t>]</w:t>
      </w:r>
      <w:r w:rsidR="00495B87" w:rsidRPr="000A6EE3">
        <w:t xml:space="preserve"> option</w:t>
      </w:r>
      <w:r w:rsidR="00307829" w:rsidRPr="000A6EE3">
        <w:t xml:space="preserve"> </w:t>
      </w:r>
      <w:r w:rsidRPr="000A6EE3">
        <w:t>provides a facility for editing resource devices</w:t>
      </w:r>
      <w:r w:rsidR="005B2ADF" w:rsidRPr="000A6EE3">
        <w:fldChar w:fldCharType="begin"/>
      </w:r>
      <w:r w:rsidR="005B2ADF" w:rsidRPr="000A6EE3">
        <w:instrText xml:space="preserve"> XE </w:instrText>
      </w:r>
      <w:r w:rsidR="00666840" w:rsidRPr="000A6EE3">
        <w:instrText>“</w:instrText>
      </w:r>
      <w:r w:rsidR="005B2ADF" w:rsidRPr="000A6EE3">
        <w:instrText>Editing:Resource Devices</w:instrText>
      </w:r>
      <w:r w:rsidR="00666840" w:rsidRPr="000A6EE3">
        <w:instrText>”</w:instrText>
      </w:r>
      <w:r w:rsidR="005B2ADF" w:rsidRPr="000A6EE3">
        <w:instrText xml:space="preserve"> </w:instrText>
      </w:r>
      <w:r w:rsidR="005B2ADF" w:rsidRPr="000A6EE3">
        <w:fldChar w:fldCharType="end"/>
      </w:r>
      <w:r w:rsidR="005B2ADF" w:rsidRPr="000A6EE3">
        <w:fldChar w:fldCharType="begin"/>
      </w:r>
      <w:r w:rsidR="005B2ADF" w:rsidRPr="000A6EE3">
        <w:instrText xml:space="preserve"> XE </w:instrText>
      </w:r>
      <w:r w:rsidR="00666840" w:rsidRPr="000A6EE3">
        <w:instrText>“</w:instrText>
      </w:r>
      <w:r w:rsidR="005B2ADF" w:rsidRPr="000A6EE3">
        <w:instrText>Resource Devices:Editing</w:instrText>
      </w:r>
      <w:r w:rsidR="00666840" w:rsidRPr="000A6EE3">
        <w:instrText>”</w:instrText>
      </w:r>
      <w:r w:rsidR="005B2ADF" w:rsidRPr="000A6EE3">
        <w:instrText xml:space="preserve"> </w:instrText>
      </w:r>
      <w:r w:rsidR="005B2ADF" w:rsidRPr="000A6EE3">
        <w:fldChar w:fldCharType="end"/>
      </w:r>
      <w:r w:rsidRPr="000A6EE3">
        <w:t xml:space="preserve">. </w:t>
      </w:r>
      <w:r w:rsidR="00F9207D" w:rsidRPr="000A6EE3">
        <w:t>Software</w:t>
      </w:r>
      <w:r w:rsidRPr="000A6EE3">
        <w:t xml:space="preserve"> that uses a resource should include in its installation instructions the way the new resource should be defined in the </w:t>
      </w:r>
      <w:r w:rsidR="00AC1AE5" w:rsidRPr="000A6EE3">
        <w:t>DEVICE (#3.5) file</w:t>
      </w:r>
      <w:r w:rsidR="00307829" w:rsidRPr="000A6EE3">
        <w:fldChar w:fldCharType="begin"/>
      </w:r>
      <w:r w:rsidR="00307829" w:rsidRPr="000A6EE3">
        <w:instrText xml:space="preserve"> XE </w:instrText>
      </w:r>
      <w:r w:rsidR="00666840" w:rsidRPr="000A6EE3">
        <w:instrText>“</w:instrText>
      </w:r>
      <w:r w:rsidR="00AC1AE5" w:rsidRPr="000A6EE3">
        <w:instrText>DEVICE (#3.5) File</w:instrText>
      </w:r>
      <w:r w:rsidR="00666840" w:rsidRPr="000A6EE3">
        <w:instrText>”</w:instrText>
      </w:r>
      <w:r w:rsidR="00307829" w:rsidRPr="000A6EE3">
        <w:instrText xml:space="preserve"> </w:instrText>
      </w:r>
      <w:r w:rsidR="00307829" w:rsidRPr="000A6EE3">
        <w:fldChar w:fldCharType="end"/>
      </w:r>
      <w:r w:rsidR="00307829" w:rsidRPr="000A6EE3">
        <w:fldChar w:fldCharType="begin"/>
      </w:r>
      <w:r w:rsidR="00307829" w:rsidRPr="000A6EE3">
        <w:instrText xml:space="preserve"> XE </w:instrText>
      </w:r>
      <w:r w:rsidR="00666840" w:rsidRPr="000A6EE3">
        <w:instrText>“</w:instrText>
      </w:r>
      <w:r w:rsidR="00B005A6" w:rsidRPr="000A6EE3">
        <w:instrText>Files:</w:instrText>
      </w:r>
      <w:r w:rsidR="00307829" w:rsidRPr="000A6EE3">
        <w:instrText>DEVICE (#3.5)</w:instrText>
      </w:r>
      <w:r w:rsidR="00666840" w:rsidRPr="000A6EE3">
        <w:instrText>”</w:instrText>
      </w:r>
      <w:r w:rsidR="00307829" w:rsidRPr="000A6EE3">
        <w:instrText xml:space="preserve"> </w:instrText>
      </w:r>
      <w:r w:rsidR="00307829" w:rsidRPr="000A6EE3">
        <w:fldChar w:fldCharType="end"/>
      </w:r>
      <w:r w:rsidRPr="000A6EE3">
        <w:t xml:space="preserve">. </w:t>
      </w:r>
      <w:r w:rsidR="00FC6763" w:rsidRPr="000A6EE3">
        <w:t>System administrators</w:t>
      </w:r>
      <w:r w:rsidRPr="000A6EE3">
        <w:t xml:space="preserve"> can then create one or more resource-type (RES) entries.</w:t>
      </w:r>
    </w:p>
    <w:p w14:paraId="143BFE10" w14:textId="77777777" w:rsidR="004E6A58" w:rsidRPr="000A6EE3" w:rsidRDefault="004E6A58" w:rsidP="004E6A58">
      <w:pPr>
        <w:pStyle w:val="BodyText6"/>
        <w:keepNext/>
        <w:keepLines/>
      </w:pPr>
    </w:p>
    <w:p w14:paraId="753B2A25" w14:textId="7802D434" w:rsidR="00406512" w:rsidRPr="000A6EE3" w:rsidRDefault="00406512" w:rsidP="002B6AE0">
      <w:pPr>
        <w:pStyle w:val="Caption"/>
      </w:pPr>
      <w:bookmarkStart w:id="1730" w:name="_Toc193181804"/>
      <w:bookmarkStart w:id="1731" w:name="_Toc151535302"/>
      <w:r w:rsidRPr="000A6EE3">
        <w:t xml:space="preserve">Figure </w:t>
      </w:r>
      <w:fldSimple w:instr=" SEQ Figure \* ARABIC ">
        <w:r w:rsidR="00F56C49">
          <w:rPr>
            <w:noProof/>
          </w:rPr>
          <w:t>249</w:t>
        </w:r>
      </w:fldSimple>
      <w:r w:rsidR="00CE5ED9" w:rsidRPr="000A6EE3">
        <w:t>:</w:t>
      </w:r>
      <w:r w:rsidR="009F6ACA" w:rsidRPr="000A6EE3">
        <w:t xml:space="preserve"> Resource Device—Sample O</w:t>
      </w:r>
      <w:r w:rsidRPr="000A6EE3">
        <w:t>utput</w:t>
      </w:r>
      <w:bookmarkEnd w:id="1730"/>
      <w:bookmarkEnd w:id="1731"/>
    </w:p>
    <w:p w14:paraId="79CCC3E6" w14:textId="77777777" w:rsidR="001D6B73" w:rsidRPr="000A6EE3" w:rsidRDefault="00406512" w:rsidP="001D6B73">
      <w:pPr>
        <w:pStyle w:val="Dialogue"/>
      </w:pPr>
      <w:r w:rsidRPr="000A6EE3">
        <w:t xml:space="preserve">NAME:  ZZRES       </w:t>
      </w:r>
      <w:r w:rsidR="001D6B73" w:rsidRPr="000A6EE3">
        <w:t>$I:  ZZRES</w:t>
      </w:r>
    </w:p>
    <w:p w14:paraId="3F845580" w14:textId="77777777" w:rsidR="001D6B73" w:rsidRPr="000A6EE3" w:rsidRDefault="001D6B73" w:rsidP="001D6B73">
      <w:pPr>
        <w:pStyle w:val="Dialogue"/>
      </w:pPr>
      <w:r w:rsidRPr="000A6EE3">
        <w:t xml:space="preserve">   LOCATION OF TERMINAL:  NA</w:t>
      </w:r>
      <w:r w:rsidR="00406512" w:rsidRPr="000A6EE3">
        <w:t xml:space="preserve">   </w:t>
      </w:r>
      <w:r w:rsidRPr="000A6EE3">
        <w:t>RESOURCE SLOTS:  1</w:t>
      </w:r>
    </w:p>
    <w:p w14:paraId="52D0EE95" w14:textId="77777777" w:rsidR="001D6B73" w:rsidRPr="000A6EE3" w:rsidRDefault="001D6B73" w:rsidP="001D6B73">
      <w:pPr>
        <w:pStyle w:val="Dialogue"/>
      </w:pPr>
      <w:r w:rsidRPr="000A6EE3">
        <w:t xml:space="preserve">   TYPE:  RESOURCE</w:t>
      </w:r>
    </w:p>
    <w:p w14:paraId="345DB73A" w14:textId="77777777" w:rsidR="001D6B73" w:rsidRPr="000A6EE3" w:rsidRDefault="001D6B73" w:rsidP="00A7691A">
      <w:pPr>
        <w:pStyle w:val="BodyText6"/>
      </w:pPr>
    </w:p>
    <w:p w14:paraId="0A4AF188" w14:textId="77777777" w:rsidR="001D6B73" w:rsidRPr="000A6EE3" w:rsidRDefault="001D6B73" w:rsidP="00EF7DC4">
      <w:pPr>
        <w:pStyle w:val="BodyText"/>
      </w:pPr>
      <w:r w:rsidRPr="000A6EE3">
        <w:t xml:space="preserve">The installation instructions should indicate the number of resource slots. Sequential processing should use a value of 1. The </w:t>
      </w:r>
      <w:r w:rsidR="006B1B89" w:rsidRPr="000A6EE3">
        <w:t>NAME</w:t>
      </w:r>
      <w:r w:rsidRPr="000A6EE3">
        <w:t xml:space="preserve"> and </w:t>
      </w:r>
      <w:r w:rsidRPr="000A6EE3">
        <w:rPr>
          <w:b/>
        </w:rPr>
        <w:t>$I</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AC1AE5" w:rsidRPr="000A6EE3">
        <w:instrText>DEVICE (#3.5) File</w:instrText>
      </w:r>
      <w:r w:rsidR="00666840" w:rsidRPr="000A6EE3">
        <w:instrText>”</w:instrText>
      </w:r>
      <w:r w:rsidR="000E6516" w:rsidRPr="000A6EE3">
        <w:fldChar w:fldCharType="end"/>
      </w:r>
      <w:r w:rsidRPr="000A6EE3">
        <w:t xml:space="preserve"> should probably use the same value and be namespaced according to </w:t>
      </w:r>
      <w:r w:rsidRPr="000A6EE3">
        <w:rPr>
          <w:bCs/>
        </w:rPr>
        <w:t>VistA</w:t>
      </w:r>
      <w:r w:rsidRPr="000A6EE3">
        <w:t xml:space="preserve"> conventions.</w:t>
      </w:r>
    </w:p>
    <w:p w14:paraId="7820B07D" w14:textId="77777777" w:rsidR="001D6B73" w:rsidRPr="000A6EE3" w:rsidRDefault="00813C90" w:rsidP="00746679">
      <w:pPr>
        <w:pStyle w:val="Heading2"/>
      </w:pPr>
      <w:bookmarkStart w:id="1732" w:name="_Toc236534762"/>
      <w:bookmarkStart w:id="1733" w:name="_Ref237235008"/>
      <w:bookmarkStart w:id="1734" w:name="_Toc151534838"/>
      <w:r w:rsidRPr="000A6EE3">
        <w:t>Sequential Disk Processors (</w:t>
      </w:r>
      <w:r w:rsidR="001C3E7F" w:rsidRPr="000A6EE3">
        <w:t>Obsolete)</w:t>
      </w:r>
      <w:bookmarkEnd w:id="1732"/>
      <w:bookmarkEnd w:id="1733"/>
      <w:bookmarkEnd w:id="1734"/>
    </w:p>
    <w:p w14:paraId="191FB38F" w14:textId="77777777" w:rsidR="001C3E7F" w:rsidRPr="000A6EE3" w:rsidRDefault="00122836" w:rsidP="008B54E0">
      <w:pPr>
        <w:pStyle w:val="BodyText"/>
        <w:keepNext/>
        <w:keepLines/>
      </w:pPr>
      <w:r w:rsidRPr="000A6EE3">
        <w:fldChar w:fldCharType="begin"/>
      </w:r>
      <w:r w:rsidRPr="000A6EE3">
        <w:instrText xml:space="preserve"> XE </w:instrText>
      </w:r>
      <w:r w:rsidR="00666840" w:rsidRPr="000A6EE3">
        <w:instrText>“</w:instrText>
      </w:r>
      <w:r w:rsidRPr="000A6EE3">
        <w:instrText>Sequential Disk Processor (SDP):Device Types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Devices:Sequential Disk Processor (SDP)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SDP:Devices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Sequential Disk Processor (SDP)</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Devices:SDP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Special Devices:SDP</w:instrText>
      </w:r>
      <w:r w:rsidR="00666840" w:rsidRPr="000A6EE3">
        <w:instrText>”</w:instrText>
      </w:r>
      <w:r w:rsidRPr="000A6EE3">
        <w:instrText xml:space="preserve"> </w:instrText>
      </w:r>
      <w:r w:rsidRPr="000A6EE3">
        <w:fldChar w:fldCharType="end"/>
      </w:r>
      <w:r w:rsidR="001C3E7F" w:rsidRPr="000A6EE3">
        <w:t>Though the Seq</w:t>
      </w:r>
      <w:r w:rsidR="008B54E0" w:rsidRPr="000A6EE3">
        <w:t>uential Disk Processors (SDP)</w:t>
      </w:r>
      <w:r w:rsidR="001C3E7F" w:rsidRPr="000A6EE3">
        <w:t xml:space="preserve"> entry is still found in the </w:t>
      </w:r>
      <w:r w:rsidR="00AC1AE5" w:rsidRPr="000A6EE3">
        <w:t>DEVICE (#3.5) file</w:t>
      </w:r>
      <w:r w:rsidR="00091E8B" w:rsidRPr="000A6EE3">
        <w:fldChar w:fldCharType="begin"/>
      </w:r>
      <w:r w:rsidR="00091E8B" w:rsidRPr="000A6EE3">
        <w:instrText xml:space="preserve"> XE </w:instrText>
      </w:r>
      <w:r w:rsidR="00666840" w:rsidRPr="000A6EE3">
        <w:instrText>“</w:instrText>
      </w:r>
      <w:r w:rsidR="00AC1AE5" w:rsidRPr="000A6EE3">
        <w:instrText>DEVICE (#3.5) File</w:instrText>
      </w:r>
      <w:r w:rsidR="00666840" w:rsidRPr="000A6EE3">
        <w:instrText>”</w:instrText>
      </w:r>
      <w:r w:rsidR="00091E8B" w:rsidRPr="000A6EE3">
        <w:instrText xml:space="preserve"> </w:instrText>
      </w:r>
      <w:r w:rsidR="00091E8B" w:rsidRPr="000A6EE3">
        <w:fldChar w:fldCharType="end"/>
      </w:r>
      <w:r w:rsidR="00091E8B" w:rsidRPr="000A6EE3">
        <w:fldChar w:fldCharType="begin"/>
      </w:r>
      <w:r w:rsidR="00091E8B" w:rsidRPr="000A6EE3">
        <w:instrText xml:space="preserve"> XE </w:instrText>
      </w:r>
      <w:r w:rsidR="00666840" w:rsidRPr="000A6EE3">
        <w:instrText>“</w:instrText>
      </w:r>
      <w:r w:rsidR="00091E8B" w:rsidRPr="000A6EE3">
        <w:instrText>Files:DEVICE (#3.5)</w:instrText>
      </w:r>
      <w:r w:rsidR="00666840" w:rsidRPr="000A6EE3">
        <w:instrText>”</w:instrText>
      </w:r>
      <w:r w:rsidR="00091E8B" w:rsidRPr="000A6EE3">
        <w:instrText xml:space="preserve"> </w:instrText>
      </w:r>
      <w:r w:rsidR="00091E8B" w:rsidRPr="000A6EE3">
        <w:fldChar w:fldCharType="end"/>
      </w:r>
      <w:r w:rsidR="001C3E7F" w:rsidRPr="000A6EE3">
        <w:t>, it is obsolete and users should now use Host File Server (HFS</w:t>
      </w:r>
      <w:r w:rsidR="001C3E7F" w:rsidRPr="000A6EE3">
        <w:fldChar w:fldCharType="begin"/>
      </w:r>
      <w:r w:rsidR="001C3E7F" w:rsidRPr="000A6EE3">
        <w:instrText xml:space="preserve"> XE </w:instrText>
      </w:r>
      <w:r w:rsidR="00666840" w:rsidRPr="000A6EE3">
        <w:instrText>“</w:instrText>
      </w:r>
      <w:r w:rsidR="001C3E7F" w:rsidRPr="000A6EE3">
        <w:instrText>Host File Server</w:instrText>
      </w:r>
      <w:r w:rsidR="00666840" w:rsidRPr="000A6EE3">
        <w:instrText>”</w:instrText>
      </w:r>
      <w:r w:rsidR="001C3E7F" w:rsidRPr="000A6EE3">
        <w:instrText xml:space="preserve"> </w:instrText>
      </w:r>
      <w:r w:rsidR="001C3E7F" w:rsidRPr="000A6EE3">
        <w:fldChar w:fldCharType="end"/>
      </w:r>
      <w:r w:rsidR="001C3E7F" w:rsidRPr="000A6EE3">
        <w:fldChar w:fldCharType="begin"/>
      </w:r>
      <w:r w:rsidR="001C3E7F" w:rsidRPr="000A6EE3">
        <w:instrText xml:space="preserve"> XE </w:instrText>
      </w:r>
      <w:r w:rsidR="00666840" w:rsidRPr="000A6EE3">
        <w:instrText>“</w:instrText>
      </w:r>
      <w:r w:rsidR="001C3E7F" w:rsidRPr="000A6EE3">
        <w:instrText>HFS Devices</w:instrText>
      </w:r>
      <w:r w:rsidR="00666840" w:rsidRPr="000A6EE3">
        <w:instrText>”</w:instrText>
      </w:r>
      <w:r w:rsidR="001C3E7F" w:rsidRPr="000A6EE3">
        <w:instrText xml:space="preserve"> </w:instrText>
      </w:r>
      <w:r w:rsidR="001C3E7F" w:rsidRPr="000A6EE3">
        <w:fldChar w:fldCharType="end"/>
      </w:r>
      <w:r w:rsidR="001C3E7F" w:rsidRPr="000A6EE3">
        <w:fldChar w:fldCharType="begin"/>
      </w:r>
      <w:r w:rsidR="001C3E7F" w:rsidRPr="000A6EE3">
        <w:instrText xml:space="preserve"> XE </w:instrText>
      </w:r>
      <w:r w:rsidR="00666840" w:rsidRPr="000A6EE3">
        <w:instrText>“</w:instrText>
      </w:r>
      <w:r w:rsidR="001C3E7F" w:rsidRPr="000A6EE3">
        <w:instrText>Devices:HFS</w:instrText>
      </w:r>
      <w:r w:rsidR="00666840" w:rsidRPr="000A6EE3">
        <w:instrText>”</w:instrText>
      </w:r>
      <w:r w:rsidR="001C3E7F" w:rsidRPr="000A6EE3">
        <w:instrText xml:space="preserve"> </w:instrText>
      </w:r>
      <w:r w:rsidR="001C3E7F" w:rsidRPr="000A6EE3">
        <w:fldChar w:fldCharType="end"/>
      </w:r>
      <w:r w:rsidR="001C3E7F" w:rsidRPr="000A6EE3">
        <w:t>) devices.</w:t>
      </w:r>
    </w:p>
    <w:p w14:paraId="70382A12" w14:textId="59D563FB" w:rsidR="001C3E7F" w:rsidRPr="000A6EE3" w:rsidRDefault="0015207B" w:rsidP="00122836">
      <w:pPr>
        <w:pStyle w:val="Note"/>
      </w:pPr>
      <w:r w:rsidRPr="000A6EE3">
        <w:rPr>
          <w:noProof/>
          <w:lang w:eastAsia="en-US"/>
        </w:rPr>
        <w:drawing>
          <wp:inline distT="0" distB="0" distL="0" distR="0" wp14:anchorId="7D5DC7A0" wp14:editId="3B3A887E">
            <wp:extent cx="304800" cy="304800"/>
            <wp:effectExtent l="0" t="0" r="0" b="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D42A40" w:rsidRPr="000A6EE3">
        <w:rPr>
          <w:b/>
          <w:iCs/>
        </w:rPr>
        <w:t xml:space="preserve">REF: </w:t>
      </w:r>
      <w:r w:rsidR="00D42A40" w:rsidRPr="000A6EE3">
        <w:t xml:space="preserve">For more information on HFS devices, see </w:t>
      </w:r>
      <w:r w:rsidR="00666840" w:rsidRPr="000A6EE3">
        <w:t>“</w:t>
      </w:r>
      <w:r w:rsidR="00AB24FF" w:rsidRPr="00AB24FF">
        <w:rPr>
          <w:color w:val="0000FF"/>
          <w:u w:val="single"/>
        </w:rPr>
        <w:fldChar w:fldCharType="begin"/>
      </w:r>
      <w:r w:rsidR="00AB24FF" w:rsidRPr="00AB24FF">
        <w:rPr>
          <w:color w:val="0000FF"/>
          <w:u w:val="single"/>
        </w:rPr>
        <w:instrText xml:space="preserve"> REF _Ref129244210 \h </w:instrText>
      </w:r>
      <w:r w:rsidR="00AB24FF">
        <w:rPr>
          <w:color w:val="0000FF"/>
          <w:u w:val="single"/>
        </w:rPr>
        <w:instrText xml:space="preserve"> \* MERGEFORMAT </w:instrText>
      </w:r>
      <w:r w:rsidR="00AB24FF" w:rsidRPr="00AB24FF">
        <w:rPr>
          <w:color w:val="0000FF"/>
          <w:u w:val="single"/>
        </w:rPr>
      </w:r>
      <w:r w:rsidR="00AB24FF" w:rsidRPr="00AB24FF">
        <w:rPr>
          <w:color w:val="0000FF"/>
          <w:u w:val="single"/>
        </w:rPr>
        <w:fldChar w:fldCharType="separate"/>
      </w:r>
      <w:r w:rsidR="00F56C49" w:rsidRPr="00F56C49">
        <w:rPr>
          <w:color w:val="0000FF"/>
          <w:u w:val="single"/>
        </w:rPr>
        <w:t>Host Files</w:t>
      </w:r>
      <w:r w:rsidR="00AB24FF" w:rsidRPr="00AB24FF">
        <w:rPr>
          <w:color w:val="0000FF"/>
          <w:u w:val="single"/>
        </w:rPr>
        <w:fldChar w:fldCharType="end"/>
      </w:r>
      <w:r w:rsidR="00D42A40" w:rsidRPr="000A6EE3">
        <w:t>.</w:t>
      </w:r>
      <w:r w:rsidR="00666840" w:rsidRPr="000A6EE3">
        <w:t>”</w:t>
      </w:r>
    </w:p>
    <w:p w14:paraId="4C3A3EF1" w14:textId="77777777" w:rsidR="004E6A58" w:rsidRPr="000A6EE3" w:rsidRDefault="004E6A58" w:rsidP="004E6A58">
      <w:pPr>
        <w:pStyle w:val="BodyText6"/>
      </w:pPr>
    </w:p>
    <w:p w14:paraId="35B2EC6D" w14:textId="77777777" w:rsidR="001D6B73" w:rsidRPr="000A6EE3" w:rsidRDefault="001D6B73" w:rsidP="00746679">
      <w:pPr>
        <w:pStyle w:val="Heading2"/>
      </w:pPr>
      <w:bookmarkStart w:id="1735" w:name="_Toc236534763"/>
      <w:bookmarkStart w:id="1736" w:name="_Ref237235022"/>
      <w:bookmarkStart w:id="1737" w:name="_Toc151534839"/>
      <w:r w:rsidRPr="000A6EE3">
        <w:lastRenderedPageBreak/>
        <w:t>Slaved Printers</w:t>
      </w:r>
      <w:bookmarkEnd w:id="1735"/>
      <w:bookmarkEnd w:id="1736"/>
      <w:bookmarkEnd w:id="1737"/>
    </w:p>
    <w:p w14:paraId="2C24DD0D" w14:textId="77777777" w:rsidR="001D6B73" w:rsidRPr="000A6EE3" w:rsidRDefault="001D6B73" w:rsidP="005C694E">
      <w:pPr>
        <w:pStyle w:val="Heading3"/>
      </w:pPr>
      <w:bookmarkStart w:id="1738" w:name="_Toc236534764"/>
      <w:bookmarkStart w:id="1739" w:name="_Toc151534840"/>
      <w:r w:rsidRPr="000A6EE3">
        <w:t>User Interface</w:t>
      </w:r>
      <w:bookmarkEnd w:id="1738"/>
      <w:bookmarkEnd w:id="1739"/>
    </w:p>
    <w:p w14:paraId="1D411231" w14:textId="77777777" w:rsidR="001D6B73" w:rsidRPr="000A6EE3" w:rsidRDefault="00122836" w:rsidP="008B54E0">
      <w:pPr>
        <w:pStyle w:val="BodyText"/>
        <w:keepNext/>
        <w:keepLines/>
      </w:pPr>
      <w:r w:rsidRPr="000A6EE3">
        <w:fldChar w:fldCharType="begin"/>
      </w:r>
      <w:r w:rsidRPr="000A6EE3">
        <w:instrText xml:space="preserve"> XE </w:instrText>
      </w:r>
      <w:r w:rsidR="00666840" w:rsidRPr="000A6EE3">
        <w:instrText>“</w:instrText>
      </w:r>
      <w:r w:rsidRPr="000A6EE3">
        <w:instrText>Slaved Printers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Printers:Slaved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Devices:Slaved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Interface:Slaved Printers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Slaved Printers:User Interface</w:instrText>
      </w:r>
      <w:r w:rsidR="00666840" w:rsidRPr="000A6EE3">
        <w:instrText>”</w:instrText>
      </w:r>
      <w:r w:rsidRPr="000A6EE3">
        <w:instrText xml:space="preserve"> </w:instrText>
      </w:r>
      <w:r w:rsidRPr="000A6EE3">
        <w:fldChar w:fldCharType="end"/>
      </w:r>
      <w:r w:rsidR="001D6B73" w:rsidRPr="000A6EE3">
        <w:t>If your terminal has an auxiliary printer port with a printer directly attached, you can send output normally destined for the CRT terminal directly to a printer. Output for the terminal is redirected from the host computer through the terminal</w:t>
      </w:r>
      <w:r w:rsidR="00666840" w:rsidRPr="000A6EE3">
        <w:t>’</w:t>
      </w:r>
      <w:r w:rsidR="001D6B73" w:rsidRPr="000A6EE3">
        <w:t>s auxiliary port to the printer. Such printers are commonly called slaved printers or slaved devices.</w:t>
      </w:r>
    </w:p>
    <w:p w14:paraId="6463ACCD" w14:textId="665EC7E5" w:rsidR="001D6B73" w:rsidRPr="000A6EE3" w:rsidRDefault="001D6B73" w:rsidP="008B54E0">
      <w:pPr>
        <w:pStyle w:val="BodyText"/>
        <w:keepNext/>
        <w:keepLines/>
      </w:pPr>
      <w:r w:rsidRPr="000A6EE3">
        <w:t>If slaved printing is available from your terminal, you can send a printed report to your slaved printer</w:t>
      </w:r>
      <w:r w:rsidR="00737B6C" w:rsidRPr="000A6EE3">
        <w:fldChar w:fldCharType="begin"/>
      </w:r>
      <w:r w:rsidR="00737B6C" w:rsidRPr="000A6EE3">
        <w:instrText xml:space="preserve"> XE </w:instrText>
      </w:r>
      <w:r w:rsidR="00666840" w:rsidRPr="000A6EE3">
        <w:instrText>“</w:instrText>
      </w:r>
      <w:r w:rsidR="00737B6C" w:rsidRPr="000A6EE3">
        <w:instrText>Slaved Printers</w:instrText>
      </w:r>
      <w:r w:rsidR="00666840" w:rsidRPr="000A6EE3">
        <w:instrText>”</w:instrText>
      </w:r>
      <w:r w:rsidR="00737B6C" w:rsidRPr="000A6EE3">
        <w:instrText xml:space="preserve"> </w:instrText>
      </w:r>
      <w:r w:rsidR="00737B6C" w:rsidRPr="000A6EE3">
        <w:fldChar w:fldCharType="end"/>
      </w:r>
      <w:r w:rsidR="00737B6C" w:rsidRPr="000A6EE3">
        <w:fldChar w:fldCharType="begin"/>
      </w:r>
      <w:r w:rsidR="00737B6C" w:rsidRPr="000A6EE3">
        <w:instrText xml:space="preserve"> XE </w:instrText>
      </w:r>
      <w:r w:rsidR="00666840" w:rsidRPr="000A6EE3">
        <w:instrText>“</w:instrText>
      </w:r>
      <w:r w:rsidR="00737B6C" w:rsidRPr="000A6EE3">
        <w:instrText>Printers:Slaved</w:instrText>
      </w:r>
      <w:r w:rsidR="00666840" w:rsidRPr="000A6EE3">
        <w:instrText>”</w:instrText>
      </w:r>
      <w:r w:rsidR="00737B6C" w:rsidRPr="000A6EE3">
        <w:instrText xml:space="preserve"> </w:instrText>
      </w:r>
      <w:r w:rsidR="00737B6C" w:rsidRPr="000A6EE3">
        <w:fldChar w:fldCharType="end"/>
      </w:r>
      <w:r w:rsidRPr="000A6EE3">
        <w:t>, by entering the device name that corresponds to your slaved printer</w:t>
      </w:r>
      <w:r w:rsidR="00B314D2" w:rsidRPr="000A6EE3">
        <w:t xml:space="preserve">, as shown in </w:t>
      </w:r>
      <w:r w:rsidR="00AF070A" w:rsidRPr="00AF070A">
        <w:rPr>
          <w:color w:val="0000FF"/>
          <w:u w:val="single"/>
        </w:rPr>
        <w:fldChar w:fldCharType="begin"/>
      </w:r>
      <w:r w:rsidR="00AF070A" w:rsidRPr="00AF070A">
        <w:rPr>
          <w:color w:val="0000FF"/>
          <w:u w:val="single"/>
        </w:rPr>
        <w:instrText xml:space="preserve"> REF _Ref33082263 \h </w:instrText>
      </w:r>
      <w:r w:rsidR="00AF070A">
        <w:rPr>
          <w:color w:val="0000FF"/>
          <w:u w:val="single"/>
        </w:rPr>
        <w:instrText xml:space="preserve"> \* MERGEFORMAT </w:instrText>
      </w:r>
      <w:r w:rsidR="00AF070A" w:rsidRPr="00AF070A">
        <w:rPr>
          <w:color w:val="0000FF"/>
          <w:u w:val="single"/>
        </w:rPr>
      </w:r>
      <w:r w:rsidR="00AF070A" w:rsidRPr="00AF070A">
        <w:rPr>
          <w:color w:val="0000FF"/>
          <w:u w:val="single"/>
        </w:rPr>
        <w:fldChar w:fldCharType="separate"/>
      </w:r>
      <w:r w:rsidR="00F56C49" w:rsidRPr="00F56C49">
        <w:rPr>
          <w:color w:val="0000FF"/>
          <w:u w:val="single"/>
        </w:rPr>
        <w:t xml:space="preserve">Figure </w:t>
      </w:r>
      <w:r w:rsidR="00F56C49" w:rsidRPr="00F56C49">
        <w:rPr>
          <w:noProof/>
          <w:color w:val="0000FF"/>
          <w:u w:val="single"/>
        </w:rPr>
        <w:t>250</w:t>
      </w:r>
      <w:r w:rsidR="00AF070A" w:rsidRPr="00AF070A">
        <w:rPr>
          <w:color w:val="0000FF"/>
          <w:u w:val="single"/>
        </w:rPr>
        <w:fldChar w:fldCharType="end"/>
      </w:r>
      <w:r w:rsidRPr="000A6EE3">
        <w:t>:</w:t>
      </w:r>
    </w:p>
    <w:p w14:paraId="1E3496E3" w14:textId="77777777" w:rsidR="004E6A58" w:rsidRPr="000A6EE3" w:rsidRDefault="004E6A58" w:rsidP="004E6A58">
      <w:pPr>
        <w:pStyle w:val="BodyText6"/>
        <w:keepNext/>
        <w:keepLines/>
      </w:pPr>
    </w:p>
    <w:p w14:paraId="5EE92DDB" w14:textId="2922179A" w:rsidR="00406512" w:rsidRPr="000A6EE3" w:rsidRDefault="00406512" w:rsidP="002B6AE0">
      <w:pPr>
        <w:pStyle w:val="Caption"/>
      </w:pPr>
      <w:bookmarkStart w:id="1740" w:name="_Ref33082263"/>
      <w:bookmarkStart w:id="1741" w:name="_Toc193181805"/>
      <w:bookmarkStart w:id="1742" w:name="_Toc151535303"/>
      <w:r w:rsidRPr="000A6EE3">
        <w:t xml:space="preserve">Figure </w:t>
      </w:r>
      <w:fldSimple w:instr=" SEQ Figure \* ARABIC ">
        <w:r w:rsidR="00F56C49">
          <w:rPr>
            <w:noProof/>
          </w:rPr>
          <w:t>250</w:t>
        </w:r>
      </w:fldSimple>
      <w:bookmarkEnd w:id="1740"/>
      <w:r w:rsidR="00CE5ED9" w:rsidRPr="000A6EE3">
        <w:t>:</w:t>
      </w:r>
      <w:r w:rsidRPr="000A6EE3">
        <w:t xml:space="preserve"> Slaved Printer—</w:t>
      </w:r>
      <w:r w:rsidR="004375AD" w:rsidRPr="000A6EE3">
        <w:t xml:space="preserve">Sample User </w:t>
      </w:r>
      <w:r w:rsidR="00DC70CA">
        <w:t>Dialog</w:t>
      </w:r>
      <w:bookmarkEnd w:id="1741"/>
      <w:bookmarkEnd w:id="1742"/>
    </w:p>
    <w:p w14:paraId="32910E4A" w14:textId="3BEAB251" w:rsidR="001D6B73" w:rsidRPr="000A6EE3" w:rsidRDefault="001D6B73">
      <w:pPr>
        <w:pStyle w:val="Dialogue"/>
      </w:pPr>
      <w:r w:rsidRPr="000A6EE3">
        <w:t xml:space="preserve">DEVICE: </w:t>
      </w:r>
      <w:r w:rsidRPr="000A6EE3">
        <w:rPr>
          <w:b/>
          <w:bCs/>
          <w:highlight w:val="yellow"/>
        </w:rPr>
        <w:t>SLAVELA50</w:t>
      </w:r>
    </w:p>
    <w:p w14:paraId="01DDFDA9" w14:textId="77777777" w:rsidR="008B54E0" w:rsidRPr="000A6EE3" w:rsidRDefault="008B54E0" w:rsidP="00A7691A">
      <w:pPr>
        <w:pStyle w:val="BodyText6"/>
      </w:pPr>
    </w:p>
    <w:p w14:paraId="3C58E887" w14:textId="5F7B3EC2" w:rsidR="00122836" w:rsidRPr="000A6EE3" w:rsidRDefault="0015207B" w:rsidP="00122836">
      <w:pPr>
        <w:pStyle w:val="Note"/>
      </w:pPr>
      <w:r w:rsidRPr="000A6EE3">
        <w:rPr>
          <w:noProof/>
          <w:lang w:eastAsia="en-US"/>
        </w:rPr>
        <w:drawing>
          <wp:inline distT="0" distB="0" distL="0" distR="0" wp14:anchorId="15399B68" wp14:editId="4F9324D0">
            <wp:extent cx="304800" cy="304800"/>
            <wp:effectExtent l="0" t="0" r="0" b="0"/>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NOTE: </w:t>
      </w:r>
      <w:r w:rsidR="00122836" w:rsidRPr="000A6EE3">
        <w:t xml:space="preserve">Consult your local </w:t>
      </w:r>
      <w:r w:rsidR="00FC6763" w:rsidRPr="000A6EE3">
        <w:t>system administrators</w:t>
      </w:r>
      <w:r w:rsidR="00122836" w:rsidRPr="000A6EE3">
        <w:t xml:space="preserve"> to find out if slaved printing devices are available.</w:t>
      </w:r>
    </w:p>
    <w:p w14:paraId="16239443" w14:textId="77777777" w:rsidR="004E6A58" w:rsidRPr="000A6EE3" w:rsidRDefault="004E6A58" w:rsidP="004E6A58">
      <w:pPr>
        <w:pStyle w:val="BodyText6"/>
      </w:pPr>
    </w:p>
    <w:p w14:paraId="39DD5C5C" w14:textId="77777777" w:rsidR="001D6B73" w:rsidRPr="000A6EE3" w:rsidRDefault="001D6B73" w:rsidP="005C694E">
      <w:pPr>
        <w:pStyle w:val="Heading3"/>
      </w:pPr>
      <w:bookmarkStart w:id="1743" w:name="_Toc236534765"/>
      <w:bookmarkStart w:id="1744" w:name="_Toc151534841"/>
      <w:r w:rsidRPr="000A6EE3">
        <w:t>System Management</w:t>
      </w:r>
      <w:bookmarkEnd w:id="1743"/>
      <w:bookmarkEnd w:id="1744"/>
    </w:p>
    <w:p w14:paraId="7C2D13AE" w14:textId="77777777" w:rsidR="009A13CC"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System Management:Slaved Printers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Slaved Printers:System Management</w:instrText>
      </w:r>
      <w:r w:rsidR="00666840" w:rsidRPr="000A6EE3">
        <w:instrText>”</w:instrText>
      </w:r>
      <w:r w:rsidRPr="000A6EE3">
        <w:instrText xml:space="preserve"> </w:instrText>
      </w:r>
      <w:r w:rsidRPr="000A6EE3">
        <w:fldChar w:fldCharType="end"/>
      </w:r>
      <w:r w:rsidR="001D6B73" w:rsidRPr="000A6EE3">
        <w:t>There are two modes of slaved printing</w:t>
      </w:r>
      <w:r w:rsidR="009A13CC" w:rsidRPr="000A6EE3">
        <w:t>:</w:t>
      </w:r>
    </w:p>
    <w:p w14:paraId="6858E761" w14:textId="77777777" w:rsidR="009A13CC" w:rsidRPr="000A6EE3" w:rsidRDefault="009A13CC" w:rsidP="00122836">
      <w:pPr>
        <w:pStyle w:val="ListBullet"/>
        <w:keepNext/>
        <w:keepLines/>
      </w:pPr>
      <w:r w:rsidRPr="000A6EE3">
        <w:t>Auto Print M</w:t>
      </w:r>
      <w:r w:rsidR="001D6B73" w:rsidRPr="000A6EE3">
        <w:t>ode</w:t>
      </w:r>
      <w:r w:rsidR="00677658" w:rsidRPr="000A6EE3">
        <w:fldChar w:fldCharType="begin"/>
      </w:r>
      <w:r w:rsidR="00677658" w:rsidRPr="000A6EE3">
        <w:instrText xml:space="preserve"> XE </w:instrText>
      </w:r>
      <w:r w:rsidR="00666840" w:rsidRPr="000A6EE3">
        <w:instrText>“</w:instrText>
      </w:r>
      <w:r w:rsidR="00677658" w:rsidRPr="000A6EE3">
        <w:instrText>Auto Print Mode</w:instrText>
      </w:r>
      <w:r w:rsidR="00666840" w:rsidRPr="000A6EE3">
        <w:instrText>”</w:instrText>
      </w:r>
      <w:r w:rsidR="00677658" w:rsidRPr="000A6EE3">
        <w:instrText xml:space="preserve"> </w:instrText>
      </w:r>
      <w:r w:rsidR="00677658" w:rsidRPr="000A6EE3">
        <w:fldChar w:fldCharType="end"/>
      </w:r>
      <w:r w:rsidR="00677658" w:rsidRPr="000A6EE3">
        <w:fldChar w:fldCharType="begin"/>
      </w:r>
      <w:r w:rsidR="00677658" w:rsidRPr="000A6EE3">
        <w:instrText xml:space="preserve"> XE </w:instrText>
      </w:r>
      <w:r w:rsidR="00666840" w:rsidRPr="000A6EE3">
        <w:instrText>“</w:instrText>
      </w:r>
      <w:r w:rsidR="00677658" w:rsidRPr="000A6EE3">
        <w:instrText>Modes:Auto Print</w:instrText>
      </w:r>
      <w:r w:rsidR="00666840" w:rsidRPr="000A6EE3">
        <w:instrText>”</w:instrText>
      </w:r>
      <w:r w:rsidR="00677658" w:rsidRPr="000A6EE3">
        <w:instrText xml:space="preserve"> </w:instrText>
      </w:r>
      <w:r w:rsidR="00677658" w:rsidRPr="000A6EE3">
        <w:fldChar w:fldCharType="end"/>
      </w:r>
      <w:r w:rsidR="00677658" w:rsidRPr="000A6EE3">
        <w:fldChar w:fldCharType="begin"/>
      </w:r>
      <w:r w:rsidR="00677658" w:rsidRPr="000A6EE3">
        <w:instrText xml:space="preserve"> XE </w:instrText>
      </w:r>
      <w:r w:rsidR="00666840" w:rsidRPr="000A6EE3">
        <w:instrText>“</w:instrText>
      </w:r>
      <w:r w:rsidR="00677658" w:rsidRPr="000A6EE3">
        <w:instrText>Slaved Printer</w:instrText>
      </w:r>
      <w:r w:rsidR="00737B6C" w:rsidRPr="000A6EE3">
        <w:instrText>s</w:instrText>
      </w:r>
      <w:r w:rsidR="00677658" w:rsidRPr="000A6EE3">
        <w:instrText>:Auto Print Mode</w:instrText>
      </w:r>
      <w:r w:rsidR="00666840" w:rsidRPr="000A6EE3">
        <w:instrText>”</w:instrText>
      </w:r>
      <w:r w:rsidR="00677658" w:rsidRPr="000A6EE3">
        <w:instrText xml:space="preserve"> </w:instrText>
      </w:r>
      <w:r w:rsidR="00677658" w:rsidRPr="000A6EE3">
        <w:fldChar w:fldCharType="end"/>
      </w:r>
      <w:r w:rsidR="001D6B73" w:rsidRPr="000A6EE3">
        <w:t xml:space="preserve"> (</w:t>
      </w:r>
      <w:r w:rsidRPr="000A6EE3">
        <w:t>a.k.a. Copy Print M</w:t>
      </w:r>
      <w:r w:rsidR="001D6B73" w:rsidRPr="000A6EE3">
        <w:t>ode</w:t>
      </w:r>
      <w:r w:rsidR="007D3645" w:rsidRPr="000A6EE3">
        <w:fldChar w:fldCharType="begin"/>
      </w:r>
      <w:r w:rsidR="007D3645" w:rsidRPr="000A6EE3">
        <w:instrText xml:space="preserve"> XE </w:instrText>
      </w:r>
      <w:r w:rsidR="00666840" w:rsidRPr="000A6EE3">
        <w:instrText>“</w:instrText>
      </w:r>
      <w:r w:rsidR="007D3645" w:rsidRPr="000A6EE3">
        <w:instrText>Copy Print Mode</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Modes:Copy Print</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Slaved Printer</w:instrText>
      </w:r>
      <w:r w:rsidR="00737B6C" w:rsidRPr="000A6EE3">
        <w:instrText>s</w:instrText>
      </w:r>
      <w:r w:rsidR="007D3645" w:rsidRPr="000A6EE3">
        <w:instrText>:Copy Print Mode</w:instrText>
      </w:r>
      <w:r w:rsidR="00666840" w:rsidRPr="000A6EE3">
        <w:instrText>”</w:instrText>
      </w:r>
      <w:r w:rsidR="007D3645" w:rsidRPr="000A6EE3">
        <w:instrText xml:space="preserve"> </w:instrText>
      </w:r>
      <w:r w:rsidR="007D3645" w:rsidRPr="000A6EE3">
        <w:fldChar w:fldCharType="end"/>
      </w:r>
      <w:r w:rsidR="001D6B73" w:rsidRPr="000A6EE3">
        <w:t>)</w:t>
      </w:r>
      <w:r w:rsidRPr="000A6EE3">
        <w:t>—When Auto Print Mode is toggled on, output is displayed on the terminal as well as printed on the printer. Special escape sequences and control characters</w:t>
      </w:r>
      <w:r w:rsidR="004635F4" w:rsidRPr="000A6EE3">
        <w:t>, such as t</w:t>
      </w:r>
      <w:r w:rsidRPr="000A6EE3">
        <w:t>hose that are normally used to adjust fonts/pitches</w:t>
      </w:r>
      <w:r w:rsidR="004635F4" w:rsidRPr="000A6EE3">
        <w:t>,</w:t>
      </w:r>
      <w:r w:rsidRPr="000A6EE3">
        <w:t xml:space="preserve"> are </w:t>
      </w:r>
      <w:r w:rsidRPr="000A6EE3">
        <w:rPr>
          <w:i/>
        </w:rPr>
        <w:t>not</w:t>
      </w:r>
      <w:r w:rsidRPr="000A6EE3">
        <w:t xml:space="preserve"> passed to the printer; </w:t>
      </w:r>
      <w:r w:rsidR="004635F4" w:rsidRPr="000A6EE3">
        <w:t xml:space="preserve">however, </w:t>
      </w:r>
      <w:r w:rsidRPr="000A6EE3">
        <w:t>those used for actions like carriage return, line feed, and form feed are passed on to the printer.</w:t>
      </w:r>
    </w:p>
    <w:p w14:paraId="35B1671B" w14:textId="66DC2C9A" w:rsidR="001D6B73" w:rsidRPr="000A6EE3" w:rsidRDefault="009A13CC" w:rsidP="007B457D">
      <w:pPr>
        <w:pStyle w:val="ListBullet"/>
      </w:pPr>
      <w:r w:rsidRPr="000A6EE3">
        <w:t>Printer Controller M</w:t>
      </w:r>
      <w:r w:rsidR="001D6B73" w:rsidRPr="000A6EE3">
        <w:t>ode</w:t>
      </w:r>
      <w:r w:rsidR="007D3645" w:rsidRPr="000A6EE3">
        <w:fldChar w:fldCharType="begin"/>
      </w:r>
      <w:r w:rsidR="007D3645" w:rsidRPr="000A6EE3">
        <w:instrText xml:space="preserve"> XE </w:instrText>
      </w:r>
      <w:r w:rsidR="00666840" w:rsidRPr="000A6EE3">
        <w:instrText>“</w:instrText>
      </w:r>
      <w:r w:rsidR="007D3645" w:rsidRPr="000A6EE3">
        <w:instrText>Printer Controller Mode</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Modes:Printer Controller</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Slaved Printer</w:instrText>
      </w:r>
      <w:r w:rsidR="00737B6C" w:rsidRPr="000A6EE3">
        <w:instrText>s</w:instrText>
      </w:r>
      <w:r w:rsidR="007D3645" w:rsidRPr="000A6EE3">
        <w:instrText>:Printer Controller Mode</w:instrText>
      </w:r>
      <w:r w:rsidR="00666840" w:rsidRPr="000A6EE3">
        <w:instrText>”</w:instrText>
      </w:r>
      <w:r w:rsidR="007D3645" w:rsidRPr="000A6EE3">
        <w:instrText xml:space="preserve"> </w:instrText>
      </w:r>
      <w:r w:rsidR="007D3645" w:rsidRPr="000A6EE3">
        <w:fldChar w:fldCharType="end"/>
      </w:r>
      <w:r w:rsidR="001D6B73" w:rsidRPr="000A6EE3">
        <w:t xml:space="preserve"> (</w:t>
      </w:r>
      <w:r w:rsidRPr="000A6EE3">
        <w:t>a.k.a. Transparent Print M</w:t>
      </w:r>
      <w:r w:rsidR="001D6B73" w:rsidRPr="000A6EE3">
        <w:t>ode</w:t>
      </w:r>
      <w:r w:rsidR="007D3645" w:rsidRPr="000A6EE3">
        <w:fldChar w:fldCharType="begin"/>
      </w:r>
      <w:r w:rsidR="007D3645" w:rsidRPr="000A6EE3">
        <w:instrText xml:space="preserve"> XE </w:instrText>
      </w:r>
      <w:r w:rsidR="00666840" w:rsidRPr="000A6EE3">
        <w:instrText>“</w:instrText>
      </w:r>
      <w:r w:rsidR="007D3645" w:rsidRPr="000A6EE3">
        <w:instrText>Transparent Print Mode</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Modes:Transparent Print</w:instrText>
      </w:r>
      <w:r w:rsidR="00666840" w:rsidRPr="000A6EE3">
        <w:instrText>”</w:instrText>
      </w:r>
      <w:r w:rsidR="007D3645" w:rsidRPr="000A6EE3">
        <w:instrText xml:space="preserve"> </w:instrText>
      </w:r>
      <w:r w:rsidR="007D3645" w:rsidRPr="000A6EE3">
        <w:fldChar w:fldCharType="end"/>
      </w:r>
      <w:r w:rsidR="007D3645" w:rsidRPr="000A6EE3">
        <w:fldChar w:fldCharType="begin"/>
      </w:r>
      <w:r w:rsidR="007D3645" w:rsidRPr="000A6EE3">
        <w:instrText xml:space="preserve"> XE </w:instrText>
      </w:r>
      <w:r w:rsidR="00666840" w:rsidRPr="000A6EE3">
        <w:instrText>“</w:instrText>
      </w:r>
      <w:r w:rsidR="007D3645" w:rsidRPr="000A6EE3">
        <w:instrText>Slaved Printer</w:instrText>
      </w:r>
      <w:r w:rsidR="00737B6C" w:rsidRPr="000A6EE3">
        <w:instrText>s</w:instrText>
      </w:r>
      <w:r w:rsidR="007D3645" w:rsidRPr="000A6EE3">
        <w:instrText>:Transparent Print Mode</w:instrText>
      </w:r>
      <w:r w:rsidR="00666840" w:rsidRPr="000A6EE3">
        <w:instrText>”</w:instrText>
      </w:r>
      <w:r w:rsidR="007D3645" w:rsidRPr="000A6EE3">
        <w:instrText xml:space="preserve"> </w:instrText>
      </w:r>
      <w:r w:rsidR="007D3645" w:rsidRPr="000A6EE3">
        <w:fldChar w:fldCharType="end"/>
      </w:r>
      <w:r w:rsidR="001D6B73" w:rsidRPr="000A6EE3">
        <w:rPr>
          <w:b/>
        </w:rPr>
        <w:t>)</w:t>
      </w:r>
      <w:r w:rsidRPr="000A6EE3">
        <w:rPr>
          <w:b/>
        </w:rPr>
        <w:t>—</w:t>
      </w:r>
      <w:r w:rsidRPr="000A6EE3">
        <w:t xml:space="preserve">When Printer Controller Mode is </w:t>
      </w:r>
      <w:r w:rsidR="00F25808" w:rsidRPr="000A6EE3">
        <w:t xml:space="preserve">toggled </w:t>
      </w:r>
      <w:r w:rsidRPr="000A6EE3">
        <w:t>on, output is only printed on the printer; nothing is displayed on the terminal. All escape sequences and control characters are passed to the printer. This mode is preferable to Auto Print Mode, especially when compressed mode printing is desired.</w:t>
      </w:r>
    </w:p>
    <w:p w14:paraId="27A7EDD5" w14:textId="77777777" w:rsidR="00B314D2" w:rsidRPr="000A6EE3" w:rsidRDefault="00B314D2" w:rsidP="00B314D2">
      <w:pPr>
        <w:pStyle w:val="BodyText6"/>
      </w:pPr>
    </w:p>
    <w:p w14:paraId="71CD3BBD" w14:textId="4F66D4B9" w:rsidR="001D6B73" w:rsidRPr="000A6EE3" w:rsidRDefault="00282962" w:rsidP="00F25808">
      <w:pPr>
        <w:pStyle w:val="BodyText"/>
        <w:keepNext/>
        <w:keepLines/>
      </w:pPr>
      <w:r w:rsidRPr="000A6EE3">
        <w:rPr>
          <w:color w:val="0000FF"/>
          <w:u w:val="single"/>
        </w:rPr>
        <w:lastRenderedPageBreak/>
        <w:fldChar w:fldCharType="begin" w:fldLock="1"/>
      </w:r>
      <w:r w:rsidRPr="000A6EE3">
        <w:rPr>
          <w:color w:val="0000FF"/>
          <w:u w:val="single"/>
        </w:rPr>
        <w:instrText xml:space="preserve"> REF _Ref26361678 \h  \* MERGEFORMAT </w:instrText>
      </w:r>
      <w:r w:rsidRPr="000A6EE3">
        <w:rPr>
          <w:color w:val="0000FF"/>
          <w:u w:val="single"/>
        </w:rPr>
      </w:r>
      <w:r w:rsidRPr="000A6EE3">
        <w:rPr>
          <w:color w:val="0000FF"/>
          <w:u w:val="single"/>
        </w:rPr>
        <w:fldChar w:fldCharType="separate"/>
      </w:r>
      <w:r w:rsidR="000666E3" w:rsidRPr="000666E3">
        <w:rPr>
          <w:color w:val="0000FF"/>
          <w:u w:val="single"/>
        </w:rPr>
        <w:t>Table 39</w:t>
      </w:r>
      <w:r w:rsidRPr="000A6EE3">
        <w:rPr>
          <w:color w:val="0000FF"/>
          <w:u w:val="single"/>
        </w:rPr>
        <w:fldChar w:fldCharType="end"/>
      </w:r>
      <w:r w:rsidRPr="000A6EE3">
        <w:t xml:space="preserve"> </w:t>
      </w:r>
      <w:r w:rsidR="00AB3D67" w:rsidRPr="000A6EE3">
        <w:t>lists the escape sequences used to toggle the slaved printing modes for DEC VT220/VT320 terminals:</w:t>
      </w:r>
    </w:p>
    <w:p w14:paraId="3B8613B9" w14:textId="77777777" w:rsidR="004E6A58" w:rsidRPr="000A6EE3" w:rsidRDefault="004E6A58" w:rsidP="004E6A58">
      <w:pPr>
        <w:pStyle w:val="BodyText6"/>
        <w:keepNext/>
        <w:keepLines/>
      </w:pPr>
    </w:p>
    <w:p w14:paraId="6979C60E" w14:textId="49F23A7A" w:rsidR="009A13CC" w:rsidRPr="000A6EE3" w:rsidRDefault="00E72318" w:rsidP="002B6AE0">
      <w:pPr>
        <w:pStyle w:val="Caption"/>
      </w:pPr>
      <w:bookmarkStart w:id="1745" w:name="_Ref26361678"/>
      <w:bookmarkStart w:id="1746" w:name="_Toc193181806"/>
      <w:bookmarkStart w:id="1747" w:name="_Toc151535464"/>
      <w:r w:rsidRPr="000A6EE3">
        <w:t xml:space="preserve">Table </w:t>
      </w:r>
      <w:fldSimple w:instr=" SEQ Table \* ARABIC ">
        <w:r w:rsidR="00F56C49">
          <w:rPr>
            <w:noProof/>
          </w:rPr>
          <w:t>39</w:t>
        </w:r>
      </w:fldSimple>
      <w:bookmarkEnd w:id="1745"/>
      <w:r w:rsidR="00E33A1C" w:rsidRPr="000A6EE3">
        <w:t>:</w:t>
      </w:r>
      <w:r w:rsidR="009B56D3" w:rsidRPr="000A6EE3">
        <w:t xml:space="preserve"> Escape Sequences Used to Toggle the Slaved Printing M</w:t>
      </w:r>
      <w:r w:rsidRPr="000A6EE3">
        <w:t>odes for DEC VT220/VT</w:t>
      </w:r>
      <w:r w:rsidR="009B56D3" w:rsidRPr="000A6EE3">
        <w:t>320 T</w:t>
      </w:r>
      <w:r w:rsidRPr="000A6EE3">
        <w:t>erminals</w:t>
      </w:r>
      <w:bookmarkEnd w:id="1746"/>
      <w:bookmarkEnd w:id="1747"/>
    </w:p>
    <w:tbl>
      <w:tblPr>
        <w:tblW w:w="932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24"/>
        <w:gridCol w:w="6300"/>
      </w:tblGrid>
      <w:tr w:rsidR="009A13CC" w:rsidRPr="000A6EE3" w14:paraId="5121A250" w14:textId="77777777" w:rsidTr="00912B1C">
        <w:trPr>
          <w:tblHeader/>
        </w:trPr>
        <w:tc>
          <w:tcPr>
            <w:tcW w:w="3024" w:type="dxa"/>
            <w:shd w:val="clear" w:color="auto" w:fill="F2F2F2" w:themeFill="background1" w:themeFillShade="F2"/>
          </w:tcPr>
          <w:p w14:paraId="7FB005C9" w14:textId="77777777" w:rsidR="009A13CC" w:rsidRPr="000A6EE3" w:rsidRDefault="009A13CC" w:rsidP="00F24120">
            <w:pPr>
              <w:pStyle w:val="TableHeading"/>
            </w:pPr>
            <w:r w:rsidRPr="000A6EE3">
              <w:t>Mode</w:t>
            </w:r>
          </w:p>
        </w:tc>
        <w:tc>
          <w:tcPr>
            <w:tcW w:w="6300" w:type="dxa"/>
            <w:shd w:val="clear" w:color="auto" w:fill="F2F2F2" w:themeFill="background1" w:themeFillShade="F2"/>
          </w:tcPr>
          <w:p w14:paraId="1EDAF625" w14:textId="77777777" w:rsidR="009A13CC" w:rsidRPr="000A6EE3" w:rsidRDefault="009A13CC" w:rsidP="00F24120">
            <w:pPr>
              <w:pStyle w:val="TableHeading"/>
            </w:pPr>
            <w:r w:rsidRPr="000A6EE3">
              <w:t>Escape Sequence</w:t>
            </w:r>
          </w:p>
        </w:tc>
      </w:tr>
      <w:tr w:rsidR="009A13CC" w:rsidRPr="000A6EE3" w14:paraId="759472C9" w14:textId="77777777" w:rsidTr="00DE6E75">
        <w:tc>
          <w:tcPr>
            <w:tcW w:w="3024" w:type="dxa"/>
          </w:tcPr>
          <w:p w14:paraId="125CABBC" w14:textId="77777777" w:rsidR="009A13CC" w:rsidRPr="000A6EE3" w:rsidRDefault="00072D9D" w:rsidP="00F25808">
            <w:pPr>
              <w:pStyle w:val="TableText"/>
              <w:keepNext/>
              <w:keepLines/>
            </w:pPr>
            <w:r w:rsidRPr="000A6EE3">
              <w:t>Auto print mode on.</w:t>
            </w:r>
          </w:p>
        </w:tc>
        <w:tc>
          <w:tcPr>
            <w:tcW w:w="6300" w:type="dxa"/>
          </w:tcPr>
          <w:p w14:paraId="08350884" w14:textId="77777777" w:rsidR="009A13CC" w:rsidRPr="000A6EE3" w:rsidRDefault="009A13CC" w:rsidP="00F25808">
            <w:pPr>
              <w:pStyle w:val="TableText"/>
              <w:keepNext/>
              <w:keepLines/>
            </w:pPr>
            <w:r w:rsidRPr="000A6EE3">
              <w:t>ESC [?5i</w:t>
            </w:r>
          </w:p>
        </w:tc>
      </w:tr>
      <w:tr w:rsidR="009A13CC" w:rsidRPr="000A6EE3" w14:paraId="4F8A3630" w14:textId="77777777" w:rsidTr="00DE6E75">
        <w:tc>
          <w:tcPr>
            <w:tcW w:w="3024" w:type="dxa"/>
          </w:tcPr>
          <w:p w14:paraId="5B048A1F" w14:textId="77777777" w:rsidR="009A13CC" w:rsidRPr="000A6EE3" w:rsidRDefault="009A13CC" w:rsidP="00B314D2">
            <w:pPr>
              <w:pStyle w:val="TableText"/>
            </w:pPr>
            <w:r w:rsidRPr="000A6EE3">
              <w:t>Auto print mode off</w:t>
            </w:r>
            <w:r w:rsidR="00072D9D" w:rsidRPr="000A6EE3">
              <w:t>.</w:t>
            </w:r>
          </w:p>
        </w:tc>
        <w:tc>
          <w:tcPr>
            <w:tcW w:w="6300" w:type="dxa"/>
          </w:tcPr>
          <w:p w14:paraId="58339FE7" w14:textId="77777777" w:rsidR="009A13CC" w:rsidRPr="000A6EE3" w:rsidRDefault="009A13CC" w:rsidP="00B314D2">
            <w:pPr>
              <w:pStyle w:val="TableText"/>
            </w:pPr>
            <w:r w:rsidRPr="000A6EE3">
              <w:t>ESC [?4i</w:t>
            </w:r>
          </w:p>
        </w:tc>
      </w:tr>
      <w:tr w:rsidR="009A13CC" w:rsidRPr="000A6EE3" w14:paraId="1E7ED506" w14:textId="77777777" w:rsidTr="00DE6E75">
        <w:tc>
          <w:tcPr>
            <w:tcW w:w="3024" w:type="dxa"/>
          </w:tcPr>
          <w:p w14:paraId="044D9E0B" w14:textId="77777777" w:rsidR="009A13CC" w:rsidRPr="000A6EE3" w:rsidRDefault="00072D9D" w:rsidP="00B314D2">
            <w:pPr>
              <w:pStyle w:val="TableText"/>
            </w:pPr>
            <w:r w:rsidRPr="000A6EE3">
              <w:t>Printer controller mode on.</w:t>
            </w:r>
          </w:p>
        </w:tc>
        <w:tc>
          <w:tcPr>
            <w:tcW w:w="6300" w:type="dxa"/>
          </w:tcPr>
          <w:p w14:paraId="30B4ADDD" w14:textId="77777777" w:rsidR="009A13CC" w:rsidRPr="000A6EE3" w:rsidRDefault="009A13CC" w:rsidP="00B314D2">
            <w:pPr>
              <w:pStyle w:val="TableText"/>
            </w:pPr>
            <w:r w:rsidRPr="000A6EE3">
              <w:t>ESC [5i</w:t>
            </w:r>
          </w:p>
        </w:tc>
      </w:tr>
      <w:tr w:rsidR="009A13CC" w:rsidRPr="000A6EE3" w14:paraId="0AE89BC6" w14:textId="77777777" w:rsidTr="00DE6E75">
        <w:tc>
          <w:tcPr>
            <w:tcW w:w="3024" w:type="dxa"/>
          </w:tcPr>
          <w:p w14:paraId="02BF0393" w14:textId="77777777" w:rsidR="009A13CC" w:rsidRPr="000A6EE3" w:rsidRDefault="00072D9D" w:rsidP="00F25808">
            <w:pPr>
              <w:pStyle w:val="TableText"/>
            </w:pPr>
            <w:r w:rsidRPr="000A6EE3">
              <w:t>Printer controller mode off.</w:t>
            </w:r>
          </w:p>
        </w:tc>
        <w:tc>
          <w:tcPr>
            <w:tcW w:w="6300" w:type="dxa"/>
          </w:tcPr>
          <w:p w14:paraId="74F8E14F" w14:textId="77777777" w:rsidR="009A13CC" w:rsidRPr="000A6EE3" w:rsidRDefault="009A13CC" w:rsidP="00F25808">
            <w:pPr>
              <w:pStyle w:val="TableText"/>
            </w:pPr>
            <w:r w:rsidRPr="000A6EE3">
              <w:t>ESC [4i</w:t>
            </w:r>
          </w:p>
        </w:tc>
      </w:tr>
    </w:tbl>
    <w:p w14:paraId="18ACC017" w14:textId="77777777" w:rsidR="001D6B73" w:rsidRPr="000A6EE3" w:rsidRDefault="001D6B73" w:rsidP="00A7691A">
      <w:pPr>
        <w:pStyle w:val="BodyText6"/>
      </w:pPr>
    </w:p>
    <w:p w14:paraId="3651FEEF" w14:textId="77777777" w:rsidR="001D6B73" w:rsidRPr="000A6EE3" w:rsidRDefault="001D6B73" w:rsidP="00D021A2">
      <w:pPr>
        <w:pStyle w:val="Heading4"/>
      </w:pPr>
      <w:bookmarkStart w:id="1748" w:name="_Toc151534842"/>
      <w:r w:rsidRPr="000A6EE3">
        <w:t>Device and Terminal Type File Entries</w:t>
      </w:r>
      <w:bookmarkEnd w:id="1748"/>
    </w:p>
    <w:p w14:paraId="02ADE2BB" w14:textId="77777777"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Devices:File Entries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Terminal Type:Entries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Slaved Printers:Device and Terminal Type File Entries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Files:Device File Entries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Files:Terminal Type File Entries</w:instrText>
      </w:r>
      <w:r w:rsidR="00666840" w:rsidRPr="000A6EE3">
        <w:instrText>”</w:instrText>
      </w:r>
      <w:r w:rsidRPr="000A6EE3">
        <w:instrText xml:space="preserve"> </w:instrText>
      </w:r>
      <w:r w:rsidRPr="000A6EE3">
        <w:fldChar w:fldCharType="end"/>
      </w:r>
      <w:r w:rsidR="001D6B73" w:rsidRPr="000A6EE3">
        <w:t>To use a slaved printer</w:t>
      </w:r>
      <w:r w:rsidR="00737B6C" w:rsidRPr="000A6EE3">
        <w:fldChar w:fldCharType="begin"/>
      </w:r>
      <w:r w:rsidR="00737B6C" w:rsidRPr="000A6EE3">
        <w:instrText xml:space="preserve"> XE </w:instrText>
      </w:r>
      <w:r w:rsidR="00666840" w:rsidRPr="000A6EE3">
        <w:instrText>“</w:instrText>
      </w:r>
      <w:r w:rsidR="00737B6C" w:rsidRPr="000A6EE3">
        <w:instrText>Slaved Printers</w:instrText>
      </w:r>
      <w:r w:rsidR="00666840" w:rsidRPr="000A6EE3">
        <w:instrText>”</w:instrText>
      </w:r>
      <w:r w:rsidR="00737B6C" w:rsidRPr="000A6EE3">
        <w:instrText xml:space="preserve"> </w:instrText>
      </w:r>
      <w:r w:rsidR="00737B6C" w:rsidRPr="000A6EE3">
        <w:fldChar w:fldCharType="end"/>
      </w:r>
      <w:r w:rsidR="00737B6C" w:rsidRPr="000A6EE3">
        <w:fldChar w:fldCharType="begin"/>
      </w:r>
      <w:r w:rsidR="00737B6C" w:rsidRPr="000A6EE3">
        <w:instrText xml:space="preserve"> XE </w:instrText>
      </w:r>
      <w:r w:rsidR="00666840" w:rsidRPr="000A6EE3">
        <w:instrText>“</w:instrText>
      </w:r>
      <w:r w:rsidR="00737B6C" w:rsidRPr="000A6EE3">
        <w:instrText>Printers:Slaved</w:instrText>
      </w:r>
      <w:r w:rsidR="00666840" w:rsidRPr="000A6EE3">
        <w:instrText>”</w:instrText>
      </w:r>
      <w:r w:rsidR="00737B6C" w:rsidRPr="000A6EE3">
        <w:instrText xml:space="preserve"> </w:instrText>
      </w:r>
      <w:r w:rsidR="00737B6C" w:rsidRPr="000A6EE3">
        <w:fldChar w:fldCharType="end"/>
      </w:r>
      <w:r w:rsidR="001D6B73" w:rsidRPr="000A6EE3">
        <w:t xml:space="preserve"> through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001D6B73" w:rsidRPr="000A6EE3">
        <w:t xml:space="preserve">, two </w:t>
      </w:r>
      <w:r w:rsidR="00AC1AE5" w:rsidRPr="000A6EE3">
        <w:t>DEVICE (#3.5) file</w:t>
      </w:r>
      <w:r w:rsidR="00220B1B" w:rsidRPr="000A6EE3">
        <w:fldChar w:fldCharType="begin"/>
      </w:r>
      <w:r w:rsidR="00220B1B" w:rsidRPr="000A6EE3">
        <w:instrText xml:space="preserve"> XE </w:instrText>
      </w:r>
      <w:r w:rsidR="00666840" w:rsidRPr="000A6EE3">
        <w:instrText>“</w:instrText>
      </w:r>
      <w:r w:rsidR="00AC1AE5" w:rsidRPr="000A6EE3">
        <w:instrText>DEVICE (#3.5) File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B005A6" w:rsidRPr="000A6EE3">
        <w:instrText>Files:</w:instrText>
      </w:r>
      <w:r w:rsidR="00220B1B" w:rsidRPr="000A6EE3">
        <w:instrText>DEVICE (#3.5)</w:instrText>
      </w:r>
      <w:r w:rsidR="00666840" w:rsidRPr="000A6EE3">
        <w:instrText>”</w:instrText>
      </w:r>
      <w:r w:rsidR="00220B1B" w:rsidRPr="000A6EE3">
        <w:instrText xml:space="preserve"> </w:instrText>
      </w:r>
      <w:r w:rsidR="00220B1B" w:rsidRPr="000A6EE3">
        <w:fldChar w:fldCharType="end"/>
      </w:r>
      <w:r w:rsidR="001D6B73" w:rsidRPr="000A6EE3">
        <w:t xml:space="preserve"> entries along with corresponding </w:t>
      </w:r>
      <w:r w:rsidR="00F91046" w:rsidRPr="000A6EE3">
        <w:t>TERMINAL TYPE (#3.2) file</w:t>
      </w:r>
      <w:r w:rsidR="00545A81" w:rsidRPr="000A6EE3">
        <w:fldChar w:fldCharType="begin"/>
      </w:r>
      <w:r w:rsidR="00545A81" w:rsidRPr="000A6EE3">
        <w:instrText xml:space="preserve"> XE </w:instrText>
      </w:r>
      <w:r w:rsidR="00666840" w:rsidRPr="000A6EE3">
        <w:instrText>“</w:instrText>
      </w:r>
      <w:r w:rsidR="00F91046" w:rsidRPr="000A6EE3">
        <w:instrText>TERMINAL TYPE (#3.2) File</w:instrText>
      </w:r>
      <w:r w:rsidR="00666840" w:rsidRPr="000A6EE3">
        <w:instrText>”</w:instrText>
      </w:r>
      <w:r w:rsidR="00545A81" w:rsidRPr="000A6EE3">
        <w:instrText xml:space="preserve"> </w:instrText>
      </w:r>
      <w:r w:rsidR="00545A81" w:rsidRPr="000A6EE3">
        <w:fldChar w:fldCharType="end"/>
      </w:r>
      <w:r w:rsidR="00220B1B" w:rsidRPr="000A6EE3">
        <w:fldChar w:fldCharType="begin"/>
      </w:r>
      <w:r w:rsidR="00220B1B" w:rsidRPr="000A6EE3">
        <w:instrText xml:space="preserve"> XE </w:instrText>
      </w:r>
      <w:r w:rsidR="00666840" w:rsidRPr="000A6EE3">
        <w:instrText>“</w:instrText>
      </w:r>
      <w:r w:rsidR="00B005A6" w:rsidRPr="000A6EE3">
        <w:instrText>Files:</w:instrText>
      </w:r>
      <w:r w:rsidR="00220B1B" w:rsidRPr="000A6EE3">
        <w:instrText>TERMINAL TYPE (#3.2)</w:instrText>
      </w:r>
      <w:r w:rsidR="00666840" w:rsidRPr="000A6EE3">
        <w:instrText>”</w:instrText>
      </w:r>
      <w:r w:rsidR="00220B1B" w:rsidRPr="000A6EE3">
        <w:instrText xml:space="preserve"> </w:instrText>
      </w:r>
      <w:r w:rsidR="00220B1B" w:rsidRPr="000A6EE3">
        <w:fldChar w:fldCharType="end"/>
      </w:r>
      <w:r w:rsidR="001D6B73" w:rsidRPr="000A6EE3">
        <w:t xml:space="preserve"> entries </w:t>
      </w:r>
      <w:r w:rsidR="00077A3D" w:rsidRPr="000A6EE3">
        <w:rPr>
          <w:i/>
        </w:rPr>
        <w:t>must</w:t>
      </w:r>
      <w:r w:rsidR="001D6B73" w:rsidRPr="000A6EE3">
        <w:t xml:space="preserve"> be made for the following:</w:t>
      </w:r>
    </w:p>
    <w:p w14:paraId="63DFD37B" w14:textId="77777777" w:rsidR="001D6B73" w:rsidRPr="000A6EE3" w:rsidRDefault="001D6B73" w:rsidP="00122836">
      <w:pPr>
        <w:pStyle w:val="ListBullet"/>
        <w:keepNext/>
        <w:keepLines/>
      </w:pPr>
      <w:r w:rsidRPr="000A6EE3">
        <w:t>Home Device</w:t>
      </w:r>
      <w:r w:rsidR="00220B1B" w:rsidRPr="000A6EE3">
        <w:fldChar w:fldCharType="begin"/>
      </w:r>
      <w:r w:rsidR="00220B1B" w:rsidRPr="000A6EE3">
        <w:instrText xml:space="preserve"> XE </w:instrText>
      </w:r>
      <w:r w:rsidR="00666840" w:rsidRPr="000A6EE3">
        <w:instrText>“</w:instrText>
      </w:r>
      <w:r w:rsidR="00220B1B" w:rsidRPr="000A6EE3">
        <w:instrText>Home Device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Devices:Home</w:instrText>
      </w:r>
      <w:r w:rsidR="00666840" w:rsidRPr="000A6EE3">
        <w:instrText>”</w:instrText>
      </w:r>
      <w:r w:rsidR="00220B1B" w:rsidRPr="000A6EE3">
        <w:instrText xml:space="preserve"> </w:instrText>
      </w:r>
      <w:r w:rsidR="00220B1B" w:rsidRPr="000A6EE3">
        <w:fldChar w:fldCharType="end"/>
      </w:r>
    </w:p>
    <w:p w14:paraId="1CC114B1" w14:textId="77777777" w:rsidR="001D6B73" w:rsidRPr="000A6EE3" w:rsidRDefault="001D6B73" w:rsidP="00B314D2">
      <w:pPr>
        <w:pStyle w:val="ListBullet"/>
      </w:pPr>
      <w:r w:rsidRPr="000A6EE3">
        <w:t>Slaved Printer</w:t>
      </w:r>
      <w:r w:rsidR="00220B1B" w:rsidRPr="000A6EE3">
        <w:fldChar w:fldCharType="begin"/>
      </w:r>
      <w:r w:rsidR="00220B1B" w:rsidRPr="000A6EE3">
        <w:instrText xml:space="preserve"> XE </w:instrText>
      </w:r>
      <w:r w:rsidR="00666840" w:rsidRPr="000A6EE3">
        <w:instrText>“</w:instrText>
      </w:r>
      <w:r w:rsidR="00220B1B" w:rsidRPr="000A6EE3">
        <w:instrText>Slaved Printer</w:instrText>
      </w:r>
      <w:r w:rsidR="00737B6C" w:rsidRPr="000A6EE3">
        <w:instrText>s</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Printers:Slaved</w:instrText>
      </w:r>
      <w:r w:rsidR="00666840" w:rsidRPr="000A6EE3">
        <w:instrText>”</w:instrText>
      </w:r>
      <w:r w:rsidR="00220B1B" w:rsidRPr="000A6EE3">
        <w:instrText xml:space="preserve"> </w:instrText>
      </w:r>
      <w:r w:rsidR="00220B1B" w:rsidRPr="000A6EE3">
        <w:fldChar w:fldCharType="end"/>
      </w:r>
    </w:p>
    <w:p w14:paraId="5D4D92FB" w14:textId="77777777" w:rsidR="00B314D2" w:rsidRPr="000A6EE3" w:rsidRDefault="00B314D2" w:rsidP="00B314D2">
      <w:pPr>
        <w:pStyle w:val="BodyText6"/>
      </w:pPr>
    </w:p>
    <w:p w14:paraId="36439036" w14:textId="1446057F" w:rsidR="001D6B73" w:rsidRPr="000A6EE3" w:rsidRDefault="001D6B73" w:rsidP="00F25808">
      <w:pPr>
        <w:pStyle w:val="BodyText"/>
      </w:pPr>
      <w:r w:rsidRPr="000A6EE3">
        <w:t xml:space="preserve">One pair of </w:t>
      </w:r>
      <w:r w:rsidR="009A13CC" w:rsidRPr="000A6EE3">
        <w:t>DEVICE/TERMINAL TYPE</w:t>
      </w:r>
      <w:r w:rsidRPr="000A6EE3">
        <w:t xml:space="preserve"> entries is needed to describe the home (i.e.,</w:t>
      </w:r>
      <w:r w:rsidR="00FC10E3" w:rsidRPr="000A6EE3">
        <w:t> </w:t>
      </w:r>
      <w:r w:rsidRPr="000A6EE3">
        <w:t>CRT) terminal attributes including the codes to open and close the printer port. The OPEN PRINTER PORT</w:t>
      </w:r>
      <w:r w:rsidR="00F25808" w:rsidRPr="000A6EE3">
        <w:t xml:space="preserve"> (#110)</w:t>
      </w:r>
      <w:r w:rsidR="00220B1B" w:rsidRPr="000A6EE3">
        <w:fldChar w:fldCharType="begin"/>
      </w:r>
      <w:r w:rsidR="00220B1B" w:rsidRPr="000A6EE3">
        <w:instrText xml:space="preserve"> XE </w:instrText>
      </w:r>
      <w:r w:rsidR="00666840" w:rsidRPr="000A6EE3">
        <w:instrText>“</w:instrText>
      </w:r>
      <w:r w:rsidR="00220B1B" w:rsidRPr="000A6EE3">
        <w:instrText>OPEN PRINTER PORT</w:instrText>
      </w:r>
      <w:r w:rsidR="007932B8" w:rsidRPr="000A6EE3">
        <w:instrText xml:space="preserve"> (#110)</w:instrText>
      </w:r>
      <w:r w:rsidR="00220B1B" w:rsidRPr="000A6EE3">
        <w:instrText xml:space="preserve"> Field</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Fields:OPEN PRINTER PORT</w:instrText>
      </w:r>
      <w:r w:rsidR="00F25808" w:rsidRPr="000A6EE3">
        <w:instrText xml:space="preserve"> (#110)</w:instrText>
      </w:r>
      <w:r w:rsidR="00666840" w:rsidRPr="000A6EE3">
        <w:instrText>”</w:instrText>
      </w:r>
      <w:r w:rsidR="00220B1B" w:rsidRPr="000A6EE3">
        <w:instrText xml:space="preserve"> </w:instrText>
      </w:r>
      <w:r w:rsidR="00220B1B" w:rsidRPr="000A6EE3">
        <w:fldChar w:fldCharType="end"/>
      </w:r>
      <w:r w:rsidRPr="000A6EE3">
        <w:t xml:space="preserve"> and CLOSE PRINTER PORT</w:t>
      </w:r>
      <w:r w:rsidR="00F25808" w:rsidRPr="000A6EE3">
        <w:t xml:space="preserve"> (#111)</w:t>
      </w:r>
      <w:r w:rsidR="00220B1B" w:rsidRPr="000A6EE3">
        <w:fldChar w:fldCharType="begin"/>
      </w:r>
      <w:r w:rsidR="00220B1B" w:rsidRPr="000A6EE3">
        <w:instrText xml:space="preserve"> XE </w:instrText>
      </w:r>
      <w:r w:rsidR="00666840" w:rsidRPr="000A6EE3">
        <w:instrText>“</w:instrText>
      </w:r>
      <w:r w:rsidR="00220B1B" w:rsidRPr="000A6EE3">
        <w:instrText>CLOSE PRINTER PORT</w:instrText>
      </w:r>
      <w:r w:rsidR="007932B8" w:rsidRPr="000A6EE3">
        <w:instrText xml:space="preserve"> (#111)</w:instrText>
      </w:r>
      <w:r w:rsidR="00220B1B" w:rsidRPr="000A6EE3">
        <w:instrText xml:space="preserve"> Field</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Fields:CLOSE PRINTER PORT</w:instrText>
      </w:r>
      <w:r w:rsidR="00F25808" w:rsidRPr="000A6EE3">
        <w:instrText xml:space="preserve"> (#111)</w:instrText>
      </w:r>
      <w:r w:rsidR="00666840" w:rsidRPr="000A6EE3">
        <w:instrText>”</w:instrText>
      </w:r>
      <w:r w:rsidR="00220B1B" w:rsidRPr="000A6EE3">
        <w:instrText xml:space="preserve"> </w:instrText>
      </w:r>
      <w:r w:rsidR="00220B1B" w:rsidRPr="000A6EE3">
        <w:fldChar w:fldCharType="end"/>
      </w:r>
      <w:r w:rsidRPr="000A6EE3">
        <w:t xml:space="preserve"> fields of the </w:t>
      </w:r>
      <w:r w:rsidR="00F91046" w:rsidRPr="000A6EE3">
        <w:t>TERMINAL TYPE (#3.2) file</w:t>
      </w:r>
      <w:r w:rsidR="00220B1B" w:rsidRPr="000A6EE3">
        <w:fldChar w:fldCharType="begin"/>
      </w:r>
      <w:r w:rsidR="00220B1B" w:rsidRPr="000A6EE3">
        <w:instrText xml:space="preserve"> XE </w:instrText>
      </w:r>
      <w:r w:rsidR="00666840" w:rsidRPr="000A6EE3">
        <w:instrText>“</w:instrText>
      </w:r>
      <w:r w:rsidR="00F91046" w:rsidRPr="000A6EE3">
        <w:instrText>TERMINAL TYPE (#3.2) File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B005A6" w:rsidRPr="000A6EE3">
        <w:instrText>Files:</w:instrText>
      </w:r>
      <w:r w:rsidR="00220B1B" w:rsidRPr="000A6EE3">
        <w:instrText>TERMINAL TYPE (#3.2)</w:instrText>
      </w:r>
      <w:r w:rsidR="00666840" w:rsidRPr="000A6EE3">
        <w:instrText>”</w:instrText>
      </w:r>
      <w:r w:rsidR="00220B1B" w:rsidRPr="000A6EE3">
        <w:instrText xml:space="preserve"> </w:instrText>
      </w:r>
      <w:r w:rsidR="00220B1B" w:rsidRPr="000A6EE3">
        <w:fldChar w:fldCharType="end"/>
      </w:r>
      <w:r w:rsidRPr="000A6EE3">
        <w:t xml:space="preserve"> can be used to store the appropriate codes.</w:t>
      </w:r>
    </w:p>
    <w:p w14:paraId="59002D26" w14:textId="56C3AE91" w:rsidR="001D6B73" w:rsidRPr="000A6EE3" w:rsidRDefault="001D6B73" w:rsidP="00F25808">
      <w:pPr>
        <w:pStyle w:val="BodyText"/>
      </w:pPr>
      <w:r w:rsidRPr="000A6EE3">
        <w:t>Another pair of DEVICE/TERMINAL TYPE entries is needed to describe the attributes of the slaved printer</w:t>
      </w:r>
      <w:r w:rsidR="00737B6C" w:rsidRPr="000A6EE3">
        <w:fldChar w:fldCharType="begin"/>
      </w:r>
      <w:r w:rsidR="00737B6C" w:rsidRPr="000A6EE3">
        <w:instrText xml:space="preserve"> XE </w:instrText>
      </w:r>
      <w:r w:rsidR="00666840" w:rsidRPr="000A6EE3">
        <w:instrText>“</w:instrText>
      </w:r>
      <w:r w:rsidR="00737B6C" w:rsidRPr="000A6EE3">
        <w:instrText>Slaved Printers</w:instrText>
      </w:r>
      <w:r w:rsidR="00666840" w:rsidRPr="000A6EE3">
        <w:instrText>”</w:instrText>
      </w:r>
      <w:r w:rsidR="00737B6C" w:rsidRPr="000A6EE3">
        <w:instrText xml:space="preserve"> </w:instrText>
      </w:r>
      <w:r w:rsidR="00737B6C" w:rsidRPr="000A6EE3">
        <w:fldChar w:fldCharType="end"/>
      </w:r>
      <w:r w:rsidR="00737B6C" w:rsidRPr="000A6EE3">
        <w:fldChar w:fldCharType="begin"/>
      </w:r>
      <w:r w:rsidR="00737B6C" w:rsidRPr="000A6EE3">
        <w:instrText xml:space="preserve"> XE </w:instrText>
      </w:r>
      <w:r w:rsidR="00666840" w:rsidRPr="000A6EE3">
        <w:instrText>“</w:instrText>
      </w:r>
      <w:r w:rsidR="00737B6C" w:rsidRPr="000A6EE3">
        <w:instrText>Printers:Slaved</w:instrText>
      </w:r>
      <w:r w:rsidR="00666840" w:rsidRPr="000A6EE3">
        <w:instrText>”</w:instrText>
      </w:r>
      <w:r w:rsidR="00737B6C" w:rsidRPr="000A6EE3">
        <w:instrText xml:space="preserve"> </w:instrText>
      </w:r>
      <w:r w:rsidR="00737B6C" w:rsidRPr="000A6EE3">
        <w:fldChar w:fldCharType="end"/>
      </w:r>
      <w:r w:rsidRPr="000A6EE3">
        <w:t xml:space="preserve"> including escape codes to adjust fonts/pitches. The OPEN EXECUTE</w:t>
      </w:r>
      <w:r w:rsidR="00F25808" w:rsidRPr="000A6EE3">
        <w:t xml:space="preserve"> (#6)</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:OPEN EXECUTE</w:instrText>
      </w:r>
      <w:r w:rsidR="007932B8" w:rsidRPr="000A6EE3">
        <w:instrText xml:space="preserve"> (#6)</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(#3.2):OPEN EXECUTE</w:instrText>
      </w:r>
      <w:r w:rsidR="007932B8" w:rsidRPr="000A6EE3">
        <w:instrText xml:space="preserve"> (#6)</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72073F" w:rsidRPr="000A6EE3">
        <w:instrText xml:space="preserve"> XE </w:instrText>
      </w:r>
      <w:r w:rsidR="00666840" w:rsidRPr="000A6EE3">
        <w:instrText>“</w:instrText>
      </w:r>
      <w:r w:rsidR="0072073F" w:rsidRPr="000A6EE3">
        <w:instrText>OPEN EXECUTE</w:instrText>
      </w:r>
      <w:r w:rsidR="007932B8" w:rsidRPr="000A6EE3">
        <w:instrText xml:space="preserve"> (#6)</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w:instrText>
      </w:r>
      <w:r w:rsidR="0072073F" w:rsidRPr="000A6EE3">
        <w:instrText>:OPEN EXECUTE</w:instrText>
      </w:r>
      <w:r w:rsidR="00F25808" w:rsidRPr="000A6EE3">
        <w:instrText xml:space="preserve"> (#6)</w:instrText>
      </w:r>
      <w:r w:rsidR="0072073F" w:rsidRPr="000A6EE3">
        <w:instrText>:</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Pr="000A6EE3">
        <w:t xml:space="preserve"> and CLOSE EXECUTE</w:t>
      </w:r>
      <w:r w:rsidR="00F25808" w:rsidRPr="000A6EE3">
        <w:t xml:space="preserve"> (#7)</w:t>
      </w:r>
      <w:r w:rsidR="000112A3" w:rsidRPr="000A6EE3">
        <w:fldChar w:fldCharType="begin"/>
      </w:r>
      <w:r w:rsidR="000112A3" w:rsidRPr="000A6EE3">
        <w:instrText xml:space="preserve">XE </w:instrText>
      </w:r>
      <w:r w:rsidR="00666840" w:rsidRPr="000A6EE3">
        <w:instrText>“</w:instrText>
      </w:r>
      <w:r w:rsidR="00F91046" w:rsidRPr="000A6EE3">
        <w:instrText>TERMINAL TYPE (#3.2) File</w:instrText>
      </w:r>
      <w:r w:rsidR="000112A3" w:rsidRPr="000A6EE3">
        <w:instrText>:CLOSE EXECUTE</w:instrText>
      </w:r>
      <w:r w:rsidR="007932B8"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XE </w:instrText>
      </w:r>
      <w:r w:rsidR="00666840" w:rsidRPr="000A6EE3">
        <w:instrText>“</w:instrText>
      </w:r>
      <w:r w:rsidR="000112A3" w:rsidRPr="000A6EE3">
        <w:instrText>Files:TERMINAL TYPE (#3.2):CLOSE EXECUTE</w:instrText>
      </w:r>
      <w:r w:rsidR="007932B8" w:rsidRPr="000A6EE3">
        <w:instrText xml:space="preserve"> (#7)</w:instrText>
      </w:r>
      <w:r w:rsidR="000112A3" w:rsidRPr="000A6EE3">
        <w:instrText xml:space="preserve"> Field</w:instrText>
      </w:r>
      <w:r w:rsidR="00666840" w:rsidRPr="000A6EE3">
        <w:instrText>”</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CLOSE EXECUTE</w:instrText>
      </w:r>
      <w:r w:rsidR="0072073F" w:rsidRPr="000A6EE3">
        <w:instrText xml:space="preserve"> Field:</w:instrText>
      </w:r>
      <w:r w:rsidR="00F91046" w:rsidRPr="000A6EE3">
        <w:instrText>TERMINAL TYPE (#3.2) File</w:instrText>
      </w:r>
      <w:r w:rsidR="00666840" w:rsidRPr="000A6EE3">
        <w:instrText>”</w:instrText>
      </w:r>
      <w:r w:rsidR="000112A3" w:rsidRPr="000A6EE3">
        <w:instrText xml:space="preserve"> </w:instrText>
      </w:r>
      <w:r w:rsidR="000112A3" w:rsidRPr="000A6EE3">
        <w:fldChar w:fldCharType="end"/>
      </w:r>
      <w:r w:rsidR="000112A3" w:rsidRPr="000A6EE3">
        <w:fldChar w:fldCharType="begin"/>
      </w:r>
      <w:r w:rsidR="000112A3" w:rsidRPr="000A6EE3">
        <w:instrText xml:space="preserve"> XE </w:instrText>
      </w:r>
      <w:r w:rsidR="00666840" w:rsidRPr="000A6EE3">
        <w:instrText>“</w:instrText>
      </w:r>
      <w:r w:rsidR="000112A3" w:rsidRPr="000A6EE3">
        <w:instrText>Fields:CLOSE EXECUTE</w:instrText>
      </w:r>
      <w:r w:rsidR="00F25808" w:rsidRPr="000A6EE3">
        <w:instrText xml:space="preserve"> (#7)</w:instrText>
      </w:r>
      <w:r w:rsidR="0072073F" w:rsidRPr="000A6EE3">
        <w:instrText>:</w:instrText>
      </w:r>
      <w:r w:rsidR="00F91046" w:rsidRPr="000A6EE3">
        <w:instrText>TERMINAL TYPE</w:instrText>
      </w:r>
      <w:r w:rsidR="007932B8" w:rsidRPr="000A6EE3">
        <w:instrText xml:space="preserve"> (#7)</w:instrText>
      </w:r>
      <w:r w:rsidR="00F91046" w:rsidRPr="000A6EE3">
        <w:instrText xml:space="preserve"> (#3.2) File</w:instrText>
      </w:r>
      <w:r w:rsidR="00666840" w:rsidRPr="000A6EE3">
        <w:instrText>”</w:instrText>
      </w:r>
      <w:r w:rsidR="000112A3" w:rsidRPr="000A6EE3">
        <w:instrText xml:space="preserve"> </w:instrText>
      </w:r>
      <w:r w:rsidR="000112A3" w:rsidRPr="000A6EE3">
        <w:fldChar w:fldCharType="end"/>
      </w:r>
      <w:r w:rsidRPr="000A6EE3">
        <w:t xml:space="preserve"> fields of the </w:t>
      </w:r>
      <w:r w:rsidR="00F91046" w:rsidRPr="000A6EE3">
        <w:t>TERMINAL TYPE (#3.2) file</w:t>
      </w:r>
      <w:r w:rsidR="009A13CC" w:rsidRPr="000A6EE3">
        <w:fldChar w:fldCharType="begin"/>
      </w:r>
      <w:r w:rsidR="009A13CC" w:rsidRPr="000A6EE3">
        <w:instrText xml:space="preserve"> XE </w:instrText>
      </w:r>
      <w:r w:rsidR="00666840" w:rsidRPr="000A6EE3">
        <w:instrText>“</w:instrText>
      </w:r>
      <w:r w:rsidR="00F91046" w:rsidRPr="000A6EE3">
        <w:instrText>TERMINAL TYPE (#3.2) File</w:instrText>
      </w:r>
      <w:r w:rsidR="00666840" w:rsidRPr="000A6EE3">
        <w:instrText>”</w:instrText>
      </w:r>
      <w:r w:rsidR="009A13CC" w:rsidRPr="000A6EE3">
        <w:instrText xml:space="preserve"> </w:instrText>
      </w:r>
      <w:r w:rsidR="009A13CC" w:rsidRPr="000A6EE3">
        <w:fldChar w:fldCharType="end"/>
      </w:r>
      <w:r w:rsidR="009A13CC" w:rsidRPr="000A6EE3">
        <w:fldChar w:fldCharType="begin"/>
      </w:r>
      <w:r w:rsidR="009A13CC" w:rsidRPr="000A6EE3">
        <w:instrText xml:space="preserve"> XE </w:instrText>
      </w:r>
      <w:r w:rsidR="00666840" w:rsidRPr="000A6EE3">
        <w:instrText>“</w:instrText>
      </w:r>
      <w:r w:rsidR="00B005A6" w:rsidRPr="000A6EE3">
        <w:instrText>Files:</w:instrText>
      </w:r>
      <w:r w:rsidR="009A13CC" w:rsidRPr="000A6EE3">
        <w:instrText>TERMINAL TYPE (#3.2)</w:instrText>
      </w:r>
      <w:r w:rsidR="00666840" w:rsidRPr="000A6EE3">
        <w:instrText>”</w:instrText>
      </w:r>
      <w:r w:rsidR="009A13CC" w:rsidRPr="000A6EE3">
        <w:instrText xml:space="preserve"> </w:instrText>
      </w:r>
      <w:r w:rsidR="009A13CC" w:rsidRPr="000A6EE3">
        <w:fldChar w:fldCharType="end"/>
      </w:r>
      <w:r w:rsidRPr="000A6EE3">
        <w:t xml:space="preserve"> can be used to hold such codes. Additionally, the device </w:t>
      </w:r>
      <w:r w:rsidRPr="000A6EE3">
        <w:lastRenderedPageBreak/>
        <w:t>entry for the slaved printer</w:t>
      </w:r>
      <w:r w:rsidR="00737B6C" w:rsidRPr="000A6EE3">
        <w:fldChar w:fldCharType="begin"/>
      </w:r>
      <w:r w:rsidR="00737B6C" w:rsidRPr="000A6EE3">
        <w:instrText xml:space="preserve"> XE </w:instrText>
      </w:r>
      <w:r w:rsidR="00666840" w:rsidRPr="000A6EE3">
        <w:instrText>“</w:instrText>
      </w:r>
      <w:r w:rsidR="00737B6C" w:rsidRPr="000A6EE3">
        <w:instrText>Slaved Printers</w:instrText>
      </w:r>
      <w:r w:rsidR="00666840" w:rsidRPr="000A6EE3">
        <w:instrText>”</w:instrText>
      </w:r>
      <w:r w:rsidR="00737B6C" w:rsidRPr="000A6EE3">
        <w:instrText xml:space="preserve"> </w:instrText>
      </w:r>
      <w:r w:rsidR="00737B6C" w:rsidRPr="000A6EE3">
        <w:fldChar w:fldCharType="end"/>
      </w:r>
      <w:r w:rsidR="00737B6C" w:rsidRPr="000A6EE3">
        <w:fldChar w:fldCharType="begin"/>
      </w:r>
      <w:r w:rsidR="00737B6C" w:rsidRPr="000A6EE3">
        <w:instrText xml:space="preserve"> XE </w:instrText>
      </w:r>
      <w:r w:rsidR="00666840" w:rsidRPr="000A6EE3">
        <w:instrText>“</w:instrText>
      </w:r>
      <w:r w:rsidR="00737B6C" w:rsidRPr="000A6EE3">
        <w:instrText>Printers:Slaved</w:instrText>
      </w:r>
      <w:r w:rsidR="00666840" w:rsidRPr="000A6EE3">
        <w:instrText>”</w:instrText>
      </w:r>
      <w:r w:rsidR="00737B6C" w:rsidRPr="000A6EE3">
        <w:instrText xml:space="preserve"> </w:instrText>
      </w:r>
      <w:r w:rsidR="00737B6C" w:rsidRPr="000A6EE3">
        <w:fldChar w:fldCharType="end"/>
      </w:r>
      <w:r w:rsidRPr="000A6EE3">
        <w:t xml:space="preserve"> </w:t>
      </w:r>
      <w:r w:rsidR="00077A3D" w:rsidRPr="000A6EE3">
        <w:rPr>
          <w:i/>
        </w:rPr>
        <w:t>must</w:t>
      </w:r>
      <w:r w:rsidRPr="000A6EE3">
        <w:t xml:space="preserve"> have a value of </w:t>
      </w:r>
      <w:r w:rsidRPr="000A6EE3">
        <w:rPr>
          <w:b/>
        </w:rPr>
        <w:t>0</w:t>
      </w:r>
      <w:r w:rsidRPr="000A6EE3">
        <w:t xml:space="preserve"> (</w:t>
      </w:r>
      <w:r w:rsidRPr="000A6EE3">
        <w:rPr>
          <w:b/>
        </w:rPr>
        <w:t>zero</w:t>
      </w:r>
      <w:r w:rsidRPr="000A6EE3">
        <w:t xml:space="preserve">) entered into the </w:t>
      </w:r>
      <w:r w:rsidRPr="000A6EE3">
        <w:rPr>
          <w:b/>
        </w:rPr>
        <w:t>$I</w:t>
      </w:r>
      <w:r w:rsidRPr="000A6EE3">
        <w:t xml:space="preserve"> field</w:t>
      </w:r>
      <w:r w:rsidR="000E6516" w:rsidRPr="000A6EE3">
        <w:fldChar w:fldCharType="begin"/>
      </w:r>
      <w:r w:rsidR="000E6516" w:rsidRPr="000A6EE3">
        <w:instrText xml:space="preserve">XE </w:instrText>
      </w:r>
      <w:r w:rsidR="00666840" w:rsidRPr="000A6EE3">
        <w:instrText>“</w:instrText>
      </w:r>
      <w:r w:rsidR="00AC1AE5" w:rsidRPr="000A6EE3">
        <w:instrText>DEVICE (#3.5) File</w:instrText>
      </w:r>
      <w:r w:rsidR="000E6516" w:rsidRPr="000A6EE3">
        <w:instrText>:$I Field</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Files:DEVICE (#3.5):$I Field</w:instrText>
      </w:r>
      <w:r w:rsidR="00666840" w:rsidRPr="000A6EE3">
        <w:instrText>”</w:instrText>
      </w:r>
      <w:r w:rsidR="000E6516" w:rsidRPr="000A6EE3">
        <w:fldChar w:fldCharType="end"/>
      </w:r>
      <w:r w:rsidR="000E6516" w:rsidRPr="000A6EE3">
        <w:fldChar w:fldCharType="begin"/>
      </w:r>
      <w:r w:rsidR="0072073F" w:rsidRPr="000A6EE3">
        <w:instrText xml:space="preserve">XE </w:instrText>
      </w:r>
      <w:r w:rsidR="00666840" w:rsidRPr="000A6EE3">
        <w:instrText>“</w:instrText>
      </w:r>
      <w:r w:rsidR="0072073F" w:rsidRPr="000A6EE3">
        <w:instrText>$I Field:</w:instrText>
      </w:r>
      <w:r w:rsidR="00AC1AE5" w:rsidRPr="000A6EE3">
        <w:instrText>DEVICE (#3.5) File</w:instrText>
      </w:r>
      <w:r w:rsidR="00666840" w:rsidRPr="000A6EE3">
        <w:instrText>”</w:instrText>
      </w:r>
      <w:r w:rsidR="000E6516" w:rsidRPr="000A6EE3">
        <w:fldChar w:fldCharType="end"/>
      </w:r>
      <w:r w:rsidR="000E6516" w:rsidRPr="000A6EE3">
        <w:fldChar w:fldCharType="begin"/>
      </w:r>
      <w:r w:rsidR="000E6516" w:rsidRPr="000A6EE3">
        <w:instrText xml:space="preserve">XE </w:instrText>
      </w:r>
      <w:r w:rsidR="00666840" w:rsidRPr="000A6EE3">
        <w:instrText>“</w:instrText>
      </w:r>
      <w:r w:rsidR="000E6516" w:rsidRPr="000A6EE3">
        <w:instrText>Fields</w:instrText>
      </w:r>
      <w:r w:rsidR="0072073F" w:rsidRPr="000A6EE3">
        <w:instrText>:$I</w:instrText>
      </w:r>
      <w:r w:rsidR="00BE22F9">
        <w:instrText>:</w:instrText>
      </w:r>
      <w:r w:rsidR="00AC1AE5" w:rsidRPr="000A6EE3">
        <w:instrText>DEVICE (#3.5) File</w:instrText>
      </w:r>
      <w:r w:rsidR="00666840" w:rsidRPr="000A6EE3">
        <w:instrText>”</w:instrText>
      </w:r>
      <w:r w:rsidR="000E6516" w:rsidRPr="000A6EE3">
        <w:fldChar w:fldCharType="end"/>
      </w:r>
      <w:r w:rsidRPr="000A6EE3">
        <w:t xml:space="preserve">. This </w:t>
      </w:r>
      <w:r w:rsidRPr="000A6EE3">
        <w:rPr>
          <w:b/>
        </w:rPr>
        <w:t>$I</w:t>
      </w:r>
      <w:r w:rsidRPr="000A6EE3">
        <w:t xml:space="preserve"> value identifies the </w:t>
      </w:r>
      <w:r w:rsidR="00AC1AE5" w:rsidRPr="000A6EE3">
        <w:t>DEVICE (#3.5) file</w:t>
      </w:r>
      <w:r w:rsidR="009A13CC" w:rsidRPr="000A6EE3">
        <w:fldChar w:fldCharType="begin"/>
      </w:r>
      <w:r w:rsidR="009A13CC" w:rsidRPr="000A6EE3">
        <w:instrText xml:space="preserve"> XE </w:instrText>
      </w:r>
      <w:r w:rsidR="00666840" w:rsidRPr="000A6EE3">
        <w:instrText>“</w:instrText>
      </w:r>
      <w:r w:rsidR="00AC1AE5" w:rsidRPr="000A6EE3">
        <w:instrText>DEVICE (#3.5) File</w:instrText>
      </w:r>
      <w:r w:rsidR="00666840" w:rsidRPr="000A6EE3">
        <w:instrText>”</w:instrText>
      </w:r>
      <w:r w:rsidR="009A13CC" w:rsidRPr="000A6EE3">
        <w:instrText xml:space="preserve"> </w:instrText>
      </w:r>
      <w:r w:rsidR="009A13CC" w:rsidRPr="000A6EE3">
        <w:fldChar w:fldCharType="end"/>
      </w:r>
      <w:r w:rsidR="009A13CC" w:rsidRPr="000A6EE3">
        <w:fldChar w:fldCharType="begin"/>
      </w:r>
      <w:r w:rsidR="009A13CC" w:rsidRPr="000A6EE3">
        <w:instrText xml:space="preserve"> XE </w:instrText>
      </w:r>
      <w:r w:rsidR="00666840" w:rsidRPr="000A6EE3">
        <w:instrText>“</w:instrText>
      </w:r>
      <w:r w:rsidR="00B005A6" w:rsidRPr="000A6EE3">
        <w:instrText>Files:</w:instrText>
      </w:r>
      <w:r w:rsidR="009A13CC" w:rsidRPr="000A6EE3">
        <w:instrText>DEVICE (#3.5)</w:instrText>
      </w:r>
      <w:r w:rsidR="00666840" w:rsidRPr="000A6EE3">
        <w:instrText>”</w:instrText>
      </w:r>
      <w:r w:rsidR="009A13CC" w:rsidRPr="000A6EE3">
        <w:instrText xml:space="preserve"> </w:instrText>
      </w:r>
      <w:r w:rsidR="009A13CC" w:rsidRPr="000A6EE3">
        <w:fldChar w:fldCharType="end"/>
      </w:r>
      <w:r w:rsidRPr="000A6EE3">
        <w:t xml:space="preserve"> entry as one for a slaved device.</w:t>
      </w:r>
    </w:p>
    <w:p w14:paraId="76D0FA38" w14:textId="60890B69" w:rsidR="001D6B73" w:rsidRPr="000A6EE3" w:rsidRDefault="00737B6C" w:rsidP="00F25808">
      <w:pPr>
        <w:pStyle w:val="BodyText"/>
        <w:keepNext/>
        <w:keepLines/>
      </w:pPr>
      <w:r w:rsidRPr="000A6EE3">
        <w:t xml:space="preserve">The examples </w:t>
      </w:r>
      <w:r w:rsidR="00935B4D" w:rsidRPr="000A6EE3">
        <w:t xml:space="preserve">in </w:t>
      </w:r>
      <w:r w:rsidR="0061775F" w:rsidRPr="0061775F">
        <w:rPr>
          <w:color w:val="0000FF"/>
          <w:u w:val="single"/>
        </w:rPr>
        <w:fldChar w:fldCharType="begin"/>
      </w:r>
      <w:r w:rsidR="0061775F" w:rsidRPr="0061775F">
        <w:rPr>
          <w:color w:val="0000FF"/>
          <w:u w:val="single"/>
        </w:rPr>
        <w:instrText xml:space="preserve"> REF _Ref29294228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251</w:t>
      </w:r>
      <w:r w:rsidR="0061775F" w:rsidRPr="0061775F">
        <w:rPr>
          <w:color w:val="0000FF"/>
          <w:u w:val="single"/>
        </w:rPr>
        <w:fldChar w:fldCharType="end"/>
      </w:r>
      <w:r w:rsidR="00935B4D" w:rsidRPr="000A6EE3">
        <w:t xml:space="preserve"> through </w:t>
      </w:r>
      <w:r w:rsidR="0061775F" w:rsidRPr="0061775F">
        <w:rPr>
          <w:color w:val="0000FF"/>
          <w:u w:val="single"/>
        </w:rPr>
        <w:fldChar w:fldCharType="begin"/>
      </w:r>
      <w:r w:rsidR="0061775F" w:rsidRPr="0061775F">
        <w:rPr>
          <w:color w:val="0000FF"/>
          <w:u w:val="single"/>
        </w:rPr>
        <w:instrText xml:space="preserve"> REF _Ref29294240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256</w:t>
      </w:r>
      <w:r w:rsidR="0061775F" w:rsidRPr="0061775F">
        <w:rPr>
          <w:color w:val="0000FF"/>
          <w:u w:val="single"/>
        </w:rPr>
        <w:fldChar w:fldCharType="end"/>
      </w:r>
      <w:r w:rsidR="00935B4D" w:rsidRPr="000A6EE3">
        <w:t xml:space="preserve"> </w:t>
      </w:r>
      <w:r w:rsidRPr="000A6EE3">
        <w:t>show</w:t>
      </w:r>
      <w:r w:rsidR="001D6B73" w:rsidRPr="000A6EE3">
        <w:t xml:space="preserve"> the setup for a home device</w:t>
      </w:r>
      <w:r w:rsidRPr="000A6EE3">
        <w:fldChar w:fldCharType="begin"/>
      </w:r>
      <w:r w:rsidRPr="000A6EE3">
        <w:instrText xml:space="preserve">XE </w:instrText>
      </w:r>
      <w:r w:rsidR="00666840" w:rsidRPr="000A6EE3">
        <w:instrText>“</w:instrText>
      </w:r>
      <w:r w:rsidRPr="000A6EE3">
        <w:instrText>Home Device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Devices:Home</w:instrText>
      </w:r>
      <w:r w:rsidR="00666840" w:rsidRPr="000A6EE3">
        <w:instrText>”</w:instrText>
      </w:r>
      <w:r w:rsidRPr="000A6EE3">
        <w:fldChar w:fldCharType="end"/>
      </w:r>
      <w:r w:rsidRPr="000A6EE3">
        <w:t>, and the setup for slaved printers</w:t>
      </w:r>
      <w:r w:rsidRPr="000A6EE3">
        <w:fldChar w:fldCharType="begin"/>
      </w:r>
      <w:r w:rsidRPr="000A6EE3">
        <w:instrText xml:space="preserve"> XE </w:instrText>
      </w:r>
      <w:r w:rsidR="00666840" w:rsidRPr="000A6EE3">
        <w:instrText>“</w:instrText>
      </w:r>
      <w:r w:rsidRPr="000A6EE3">
        <w:instrText>Slaved Printers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Printers:Slaved</w:instrText>
      </w:r>
      <w:r w:rsidR="00666840" w:rsidRPr="000A6EE3">
        <w:instrText>”</w:instrText>
      </w:r>
      <w:r w:rsidRPr="000A6EE3">
        <w:instrText xml:space="preserve"> </w:instrText>
      </w:r>
      <w:r w:rsidRPr="000A6EE3">
        <w:fldChar w:fldCharType="end"/>
      </w:r>
      <w:r w:rsidR="000D03A2" w:rsidRPr="000A6EE3">
        <w:t>.</w:t>
      </w:r>
    </w:p>
    <w:p w14:paraId="507BD1F9" w14:textId="77777777" w:rsidR="000D03A2" w:rsidRPr="000A6EE3" w:rsidRDefault="000D03A2" w:rsidP="000D03A2">
      <w:pPr>
        <w:pStyle w:val="BodyText6"/>
        <w:keepNext/>
        <w:keepLines/>
      </w:pPr>
    </w:p>
    <w:p w14:paraId="4A1C3A5E" w14:textId="53D16841" w:rsidR="00406512" w:rsidRPr="000A6EE3" w:rsidRDefault="00406512" w:rsidP="002B6AE0">
      <w:pPr>
        <w:pStyle w:val="Caption"/>
      </w:pPr>
      <w:bookmarkStart w:id="1749" w:name="_Ref29294228"/>
      <w:bookmarkStart w:id="1750" w:name="_Toc193181807"/>
      <w:bookmarkStart w:id="1751" w:name="_Toc151535304"/>
      <w:r w:rsidRPr="000A6EE3">
        <w:t xml:space="preserve">Figure </w:t>
      </w:r>
      <w:fldSimple w:instr=" SEQ Figure \* ARABIC ">
        <w:r w:rsidR="00F56C49">
          <w:rPr>
            <w:noProof/>
          </w:rPr>
          <w:t>251</w:t>
        </w:r>
      </w:fldSimple>
      <w:bookmarkEnd w:id="1749"/>
      <w:r w:rsidR="00CE5ED9" w:rsidRPr="000A6EE3">
        <w:t>:</w:t>
      </w:r>
      <w:r w:rsidR="009F6ACA" w:rsidRPr="000A6EE3">
        <w:t xml:space="preserve"> Home Device E</w:t>
      </w:r>
      <w:r w:rsidRPr="000A6EE3">
        <w:t>xample (VT320)—</w:t>
      </w:r>
      <w:r w:rsidR="009F6ACA" w:rsidRPr="000A6EE3">
        <w:t>DEVICE (#3.5) F</w:t>
      </w:r>
      <w:r w:rsidR="00AC1AE5" w:rsidRPr="000A6EE3">
        <w:t>ile</w:t>
      </w:r>
      <w:r w:rsidR="009F6ACA" w:rsidRPr="000A6EE3">
        <w:t xml:space="preserve"> E</w:t>
      </w:r>
      <w:r w:rsidRPr="000A6EE3">
        <w:t>ntry</w:t>
      </w:r>
      <w:bookmarkEnd w:id="1750"/>
      <w:bookmarkEnd w:id="1751"/>
    </w:p>
    <w:p w14:paraId="37F80416" w14:textId="77777777" w:rsidR="001D6B73" w:rsidRPr="000A6EE3" w:rsidRDefault="001D6B73">
      <w:pPr>
        <w:pStyle w:val="Dialogue"/>
      </w:pPr>
      <w:r w:rsidRPr="000A6EE3">
        <w:t xml:space="preserve">NAME: </w:t>
      </w:r>
      <w:r w:rsidR="001C3E7F" w:rsidRPr="000A6EE3">
        <w:t>TELNET</w:t>
      </w:r>
      <w:r w:rsidRPr="000A6EE3">
        <w:t xml:space="preserve"> DEVICE                        $I: </w:t>
      </w:r>
      <w:r w:rsidR="009857EF" w:rsidRPr="000A6EE3">
        <w:t>_TNA</w:t>
      </w:r>
    </w:p>
    <w:p w14:paraId="40C194F6" w14:textId="77777777" w:rsidR="001D6B73" w:rsidRPr="000A6EE3" w:rsidRDefault="001D6B73">
      <w:pPr>
        <w:pStyle w:val="Dialogue"/>
      </w:pPr>
      <w:r w:rsidRPr="000A6EE3">
        <w:t xml:space="preserve">  ASK DEVICE: YES                       ASK PARAMETERS: NO</w:t>
      </w:r>
    </w:p>
    <w:p w14:paraId="5D7C7A75" w14:textId="77777777" w:rsidR="001D6B73" w:rsidRPr="000A6EE3" w:rsidRDefault="001D6B73">
      <w:pPr>
        <w:pStyle w:val="Dialogue"/>
      </w:pPr>
      <w:r w:rsidRPr="000A6EE3">
        <w:t xml:space="preserve">  VOLUME SET(CPU): KDE                  SIGN-ON/SYSTEM DEVICE: YES</w:t>
      </w:r>
    </w:p>
    <w:p w14:paraId="0B72B339" w14:textId="77777777" w:rsidR="001D6B73" w:rsidRPr="000A6EE3" w:rsidRDefault="001D6B73">
      <w:pPr>
        <w:pStyle w:val="Dialogue"/>
      </w:pPr>
      <w:r w:rsidRPr="000A6EE3">
        <w:t xml:space="preserve">  LOCATION OF TERMINAL: </w:t>
      </w:r>
      <w:r w:rsidR="001C3E7F" w:rsidRPr="000A6EE3">
        <w:t xml:space="preserve">Network  </w:t>
      </w:r>
      <w:r w:rsidRPr="000A6EE3">
        <w:t xml:space="preserve">       MARGIN WIDTH: 80</w:t>
      </w:r>
    </w:p>
    <w:p w14:paraId="4A524795" w14:textId="77777777" w:rsidR="001D6B73" w:rsidRPr="000A6EE3" w:rsidRDefault="001D6B73">
      <w:pPr>
        <w:pStyle w:val="Dialogue"/>
      </w:pPr>
      <w:r w:rsidRPr="000A6EE3">
        <w:t xml:space="preserve">  FORM FEED: #,$C(27,91,50,74,27,91,72) PAGE LENGTH: 24</w:t>
      </w:r>
    </w:p>
    <w:p w14:paraId="5190E99B" w14:textId="77777777" w:rsidR="001D6B73" w:rsidRPr="000A6EE3" w:rsidRDefault="001D6B73">
      <w:pPr>
        <w:pStyle w:val="Dialogue"/>
      </w:pPr>
      <w:r w:rsidRPr="000A6EE3">
        <w:t xml:space="preserve">  BACK SPACE: $C(8)                     SUBTYPE: C-VT320</w:t>
      </w:r>
    </w:p>
    <w:p w14:paraId="3F5ECE47" w14:textId="77777777" w:rsidR="001D6B73" w:rsidRPr="000A6EE3" w:rsidRDefault="001D6B73">
      <w:pPr>
        <w:pStyle w:val="Dialogue"/>
      </w:pPr>
      <w:r w:rsidRPr="000A6EE3">
        <w:t xml:space="preserve">  TYPE: VIRTUAL TERMINAL                </w:t>
      </w:r>
    </w:p>
    <w:p w14:paraId="331C5402" w14:textId="77777777" w:rsidR="001D6B73" w:rsidRPr="000A6EE3" w:rsidRDefault="001D6B73">
      <w:pPr>
        <w:pStyle w:val="Dialogue"/>
      </w:pPr>
      <w:r w:rsidRPr="000A6EE3">
        <w:t xml:space="preserve">  TIMED READ (# OF SECONDS): 400</w:t>
      </w:r>
    </w:p>
    <w:p w14:paraId="60CF9EE0" w14:textId="77777777" w:rsidR="001D6B73" w:rsidRPr="000A6EE3" w:rsidRDefault="001D6B73" w:rsidP="00A7691A">
      <w:pPr>
        <w:pStyle w:val="BodyText6"/>
      </w:pPr>
    </w:p>
    <w:p w14:paraId="180EE286" w14:textId="16875E76" w:rsidR="00406512" w:rsidRPr="000A6EE3" w:rsidRDefault="00406512" w:rsidP="002B6AE0">
      <w:pPr>
        <w:pStyle w:val="Caption"/>
        <w:rPr>
          <w:rFonts w:cs="Arial"/>
        </w:rPr>
      </w:pPr>
      <w:bookmarkStart w:id="1752" w:name="_Toc193181808"/>
      <w:bookmarkStart w:id="1753" w:name="_Toc151535305"/>
      <w:r w:rsidRPr="000A6EE3">
        <w:rPr>
          <w:rFonts w:cs="Arial"/>
        </w:rPr>
        <w:t xml:space="preserve">Figure </w:t>
      </w:r>
      <w:r w:rsidR="00717F47" w:rsidRPr="000A6EE3">
        <w:rPr>
          <w:rFonts w:cs="Arial"/>
        </w:rPr>
        <w:fldChar w:fldCharType="begin"/>
      </w:r>
      <w:r w:rsidR="00717F47" w:rsidRPr="000A6EE3">
        <w:rPr>
          <w:rFonts w:cs="Arial"/>
        </w:rPr>
        <w:instrText xml:space="preserve"> SEQ Figure \* ARABIC </w:instrText>
      </w:r>
      <w:r w:rsidR="00717F47" w:rsidRPr="000A6EE3">
        <w:rPr>
          <w:rFonts w:cs="Arial"/>
        </w:rPr>
        <w:fldChar w:fldCharType="separate"/>
      </w:r>
      <w:r w:rsidR="00F56C49">
        <w:rPr>
          <w:rFonts w:cs="Arial"/>
          <w:noProof/>
        </w:rPr>
        <w:t>252</w:t>
      </w:r>
      <w:r w:rsidR="00717F47" w:rsidRPr="000A6EE3">
        <w:rPr>
          <w:rFonts w:cs="Arial"/>
        </w:rPr>
        <w:fldChar w:fldCharType="end"/>
      </w:r>
      <w:r w:rsidR="00CE5ED9" w:rsidRPr="000A6EE3">
        <w:rPr>
          <w:rFonts w:cs="Arial"/>
        </w:rPr>
        <w:t>:</w:t>
      </w:r>
      <w:r w:rsidR="009F6ACA" w:rsidRPr="000A6EE3">
        <w:rPr>
          <w:rFonts w:cs="Arial"/>
        </w:rPr>
        <w:t xml:space="preserve"> Home Device E</w:t>
      </w:r>
      <w:r w:rsidRPr="000A6EE3">
        <w:rPr>
          <w:rFonts w:cs="Arial"/>
        </w:rPr>
        <w:t>xample (VT320)—TERMINAL TYPE</w:t>
      </w:r>
      <w:r w:rsidR="00F91046" w:rsidRPr="000A6EE3">
        <w:rPr>
          <w:rFonts w:cs="Arial"/>
        </w:rPr>
        <w:t xml:space="preserve"> (#3.2)</w:t>
      </w:r>
      <w:r w:rsidR="009F6ACA" w:rsidRPr="000A6EE3">
        <w:rPr>
          <w:rFonts w:cs="Arial"/>
        </w:rPr>
        <w:t xml:space="preserve"> File E</w:t>
      </w:r>
      <w:r w:rsidRPr="000A6EE3">
        <w:rPr>
          <w:rFonts w:cs="Arial"/>
        </w:rPr>
        <w:t>ntry</w:t>
      </w:r>
      <w:bookmarkEnd w:id="1752"/>
      <w:bookmarkEnd w:id="1753"/>
    </w:p>
    <w:p w14:paraId="0E14FEC8" w14:textId="77777777" w:rsidR="001D6B73" w:rsidRPr="000A6EE3" w:rsidRDefault="001D6B73">
      <w:pPr>
        <w:pStyle w:val="Dialogue"/>
      </w:pPr>
      <w:r w:rsidRPr="000A6EE3">
        <w:t>NAME: C-VT320                           SELECTABLE AT SIGN-ON: YES</w:t>
      </w:r>
    </w:p>
    <w:p w14:paraId="567EF8CD" w14:textId="77777777" w:rsidR="001D6B73" w:rsidRPr="000A6EE3" w:rsidRDefault="001D6B73">
      <w:pPr>
        <w:pStyle w:val="Dialogue"/>
      </w:pPr>
      <w:r w:rsidRPr="000A6EE3">
        <w:t xml:space="preserve">  FORM FEED: #,$C(27,91,50,74,27,91,72) RIGHT MARGIN: 80</w:t>
      </w:r>
    </w:p>
    <w:p w14:paraId="601BA883" w14:textId="77777777" w:rsidR="001D6B73" w:rsidRPr="000A6EE3" w:rsidRDefault="001D6B73">
      <w:pPr>
        <w:pStyle w:val="Dialogue"/>
      </w:pPr>
      <w:r w:rsidRPr="000A6EE3">
        <w:t xml:space="preserve">  PAGE LENGTH: 24                       BACK SPACE: $C(8)</w:t>
      </w:r>
    </w:p>
    <w:p w14:paraId="201C93D7" w14:textId="77777777" w:rsidR="001D6B73" w:rsidRPr="000A6EE3" w:rsidRDefault="001D6B73">
      <w:pPr>
        <w:pStyle w:val="Dialogue"/>
      </w:pPr>
      <w:r w:rsidRPr="000A6EE3">
        <w:t xml:space="preserve">  DESCRIPTION: Digital Equipment Corporation VT-320 video</w:t>
      </w:r>
    </w:p>
    <w:p w14:paraId="03606850" w14:textId="77777777" w:rsidR="001D6B73" w:rsidRPr="000A6EE3" w:rsidRDefault="001D6B73">
      <w:pPr>
        <w:pStyle w:val="Dialogue"/>
      </w:pPr>
      <w:r w:rsidRPr="000A6EE3">
        <w:t xml:space="preserve">  OPEN PRINTER PORT: W *27,</w:t>
      </w:r>
      <w:r w:rsidR="00666840" w:rsidRPr="000A6EE3">
        <w:rPr>
          <w:rFonts w:cs="Courier New"/>
          <w:szCs w:val="18"/>
        </w:rPr>
        <w:t>”</w:t>
      </w:r>
      <w:r w:rsidR="001507E8" w:rsidRPr="000A6EE3">
        <w:t xml:space="preserve"> </w:t>
      </w:r>
      <w:r w:rsidRPr="000A6EE3">
        <w:t>[5i</w:t>
      </w:r>
      <w:r w:rsidR="00666840" w:rsidRPr="000A6EE3">
        <w:t>”</w:t>
      </w:r>
      <w:r w:rsidRPr="000A6EE3">
        <w:t xml:space="preserve">        </w:t>
      </w:r>
    </w:p>
    <w:p w14:paraId="248E8A4C" w14:textId="77777777" w:rsidR="001D6B73" w:rsidRPr="000A6EE3" w:rsidRDefault="001D6B73">
      <w:pPr>
        <w:pStyle w:val="Dialogue"/>
      </w:pPr>
      <w:r w:rsidRPr="000A6EE3">
        <w:t xml:space="preserve">  CLOSE PRINTER PORT: W *27,</w:t>
      </w:r>
      <w:r w:rsidR="00666840" w:rsidRPr="000A6EE3">
        <w:rPr>
          <w:rFonts w:cs="Courier New"/>
          <w:szCs w:val="18"/>
        </w:rPr>
        <w:t>”</w:t>
      </w:r>
      <w:r w:rsidR="001507E8" w:rsidRPr="000A6EE3">
        <w:t xml:space="preserve"> </w:t>
      </w:r>
      <w:r w:rsidRPr="000A6EE3">
        <w:t>[4i</w:t>
      </w:r>
      <w:r w:rsidR="00666840" w:rsidRPr="000A6EE3">
        <w:t>”</w:t>
      </w:r>
    </w:p>
    <w:p w14:paraId="0B5C5928" w14:textId="77777777" w:rsidR="001D6B73" w:rsidRPr="000A6EE3" w:rsidRDefault="001D6B73" w:rsidP="00A7691A">
      <w:pPr>
        <w:pStyle w:val="BodyText6"/>
      </w:pPr>
    </w:p>
    <w:p w14:paraId="70D51B4F" w14:textId="4809434F" w:rsidR="00406512" w:rsidRPr="000A6EE3" w:rsidRDefault="00406512" w:rsidP="002B6AE0">
      <w:pPr>
        <w:pStyle w:val="Caption"/>
      </w:pPr>
      <w:bookmarkStart w:id="1754" w:name="_Toc193181809"/>
      <w:bookmarkStart w:id="1755" w:name="_Toc151535306"/>
      <w:r w:rsidRPr="000A6EE3">
        <w:t xml:space="preserve">Figure </w:t>
      </w:r>
      <w:fldSimple w:instr=" SEQ Figure \* ARABIC ">
        <w:r w:rsidR="00F56C49">
          <w:rPr>
            <w:noProof/>
          </w:rPr>
          <w:t>253</w:t>
        </w:r>
      </w:fldSimple>
      <w:r w:rsidR="00CE5ED9" w:rsidRPr="000A6EE3">
        <w:t>:</w:t>
      </w:r>
      <w:r w:rsidR="009F6ACA" w:rsidRPr="000A6EE3">
        <w:t xml:space="preserve"> Slaved Printer E</w:t>
      </w:r>
      <w:r w:rsidRPr="000A6EE3">
        <w:t>xample: DEC LA50—</w:t>
      </w:r>
      <w:r w:rsidR="009F6ACA" w:rsidRPr="000A6EE3">
        <w:t>DEVICE (#3.5) F</w:t>
      </w:r>
      <w:r w:rsidR="00AC1AE5" w:rsidRPr="000A6EE3">
        <w:t>ile</w:t>
      </w:r>
      <w:r w:rsidR="009F6ACA" w:rsidRPr="000A6EE3">
        <w:t xml:space="preserve"> E</w:t>
      </w:r>
      <w:r w:rsidRPr="000A6EE3">
        <w:t>ntry</w:t>
      </w:r>
      <w:bookmarkEnd w:id="1754"/>
      <w:bookmarkEnd w:id="1755"/>
    </w:p>
    <w:p w14:paraId="3A85A65A" w14:textId="77777777" w:rsidR="001D6B73" w:rsidRPr="000A6EE3" w:rsidRDefault="001D6B73">
      <w:pPr>
        <w:pStyle w:val="Dialogue"/>
      </w:pPr>
      <w:r w:rsidRPr="000A6EE3">
        <w:t>NAME: SLAVELA50                         $I: 0</w:t>
      </w:r>
    </w:p>
    <w:p w14:paraId="344B9FE4" w14:textId="77777777" w:rsidR="001D6B73" w:rsidRPr="000A6EE3" w:rsidRDefault="001D6B73">
      <w:pPr>
        <w:pStyle w:val="Dialogue"/>
      </w:pPr>
      <w:r w:rsidRPr="000A6EE3">
        <w:t xml:space="preserve">  ASK DEVICE: YES                       ASK PARAMETERS: YES</w:t>
      </w:r>
    </w:p>
    <w:p w14:paraId="5441B575" w14:textId="77777777" w:rsidR="001D6B73" w:rsidRPr="000A6EE3" w:rsidRDefault="001D6B73">
      <w:pPr>
        <w:pStyle w:val="Dialogue"/>
      </w:pPr>
      <w:r w:rsidRPr="000A6EE3">
        <w:t xml:space="preserve">  SLAVED FROM DEVICE: TRM</w:t>
      </w:r>
    </w:p>
    <w:p w14:paraId="77DB3C37" w14:textId="77777777" w:rsidR="001D6B73" w:rsidRPr="000A6EE3" w:rsidRDefault="001D6B73">
      <w:pPr>
        <w:pStyle w:val="Dialogue"/>
      </w:pPr>
      <w:r w:rsidRPr="000A6EE3">
        <w:t xml:space="preserve">  LOCATION OF TERMINAL: SLAVE DEVICE FOR LA50</w:t>
      </w:r>
    </w:p>
    <w:p w14:paraId="30A20DB5" w14:textId="77777777" w:rsidR="001D6B73" w:rsidRPr="000A6EE3" w:rsidRDefault="001D6B73">
      <w:pPr>
        <w:pStyle w:val="Dialogue"/>
      </w:pPr>
      <w:r w:rsidRPr="000A6EE3">
        <w:t xml:space="preserve">  MARGIN WIDTH: 132                     FORM FEED: #</w:t>
      </w:r>
    </w:p>
    <w:p w14:paraId="53F498D1" w14:textId="77777777" w:rsidR="001D6B73" w:rsidRPr="000A6EE3" w:rsidRDefault="001D6B73">
      <w:pPr>
        <w:pStyle w:val="Dialogue"/>
      </w:pPr>
      <w:r w:rsidRPr="000A6EE3">
        <w:t xml:space="preserve">  PAGE LENGTH: 64                       SUBTYPE: P-LA50</w:t>
      </w:r>
    </w:p>
    <w:p w14:paraId="69976F60" w14:textId="77777777" w:rsidR="001D6B73" w:rsidRPr="000A6EE3" w:rsidRDefault="001D6B73">
      <w:pPr>
        <w:pStyle w:val="Dialogue"/>
      </w:pPr>
      <w:r w:rsidRPr="000A6EE3">
        <w:t xml:space="preserve">  TYPE: TERMINAL</w:t>
      </w:r>
    </w:p>
    <w:p w14:paraId="7198B3D4" w14:textId="77777777" w:rsidR="001D6B73" w:rsidRPr="000A6EE3" w:rsidRDefault="001D6B73" w:rsidP="00A7691A">
      <w:pPr>
        <w:pStyle w:val="BodyText6"/>
      </w:pPr>
    </w:p>
    <w:p w14:paraId="0A37B2D2" w14:textId="03732053" w:rsidR="00406512" w:rsidRPr="000A6EE3" w:rsidRDefault="00406512" w:rsidP="002B6AE0">
      <w:pPr>
        <w:pStyle w:val="Caption"/>
        <w:rPr>
          <w:rFonts w:cs="Arial"/>
        </w:rPr>
      </w:pPr>
      <w:bookmarkStart w:id="1756" w:name="_Toc193181810"/>
      <w:bookmarkStart w:id="1757" w:name="_Toc151535307"/>
      <w:r w:rsidRPr="000A6EE3">
        <w:rPr>
          <w:rFonts w:cs="Arial"/>
        </w:rPr>
        <w:t xml:space="preserve">Figure </w:t>
      </w:r>
      <w:r w:rsidR="00717F47" w:rsidRPr="000A6EE3">
        <w:rPr>
          <w:rFonts w:cs="Arial"/>
        </w:rPr>
        <w:fldChar w:fldCharType="begin"/>
      </w:r>
      <w:r w:rsidR="00717F47" w:rsidRPr="000A6EE3">
        <w:rPr>
          <w:rFonts w:cs="Arial"/>
        </w:rPr>
        <w:instrText xml:space="preserve"> SEQ Figure \* ARABIC </w:instrText>
      </w:r>
      <w:r w:rsidR="00717F47" w:rsidRPr="000A6EE3">
        <w:rPr>
          <w:rFonts w:cs="Arial"/>
        </w:rPr>
        <w:fldChar w:fldCharType="separate"/>
      </w:r>
      <w:r w:rsidR="00F56C49">
        <w:rPr>
          <w:rFonts w:cs="Arial"/>
          <w:noProof/>
        </w:rPr>
        <w:t>254</w:t>
      </w:r>
      <w:r w:rsidR="00717F47" w:rsidRPr="000A6EE3">
        <w:rPr>
          <w:rFonts w:cs="Arial"/>
        </w:rPr>
        <w:fldChar w:fldCharType="end"/>
      </w:r>
      <w:r w:rsidR="00CE5ED9" w:rsidRPr="000A6EE3">
        <w:rPr>
          <w:rFonts w:cs="Arial"/>
        </w:rPr>
        <w:t>:</w:t>
      </w:r>
      <w:r w:rsidR="009F6ACA" w:rsidRPr="000A6EE3">
        <w:rPr>
          <w:rFonts w:cs="Arial"/>
        </w:rPr>
        <w:t xml:space="preserve"> Slaved Printer E</w:t>
      </w:r>
      <w:r w:rsidRPr="000A6EE3">
        <w:rPr>
          <w:rFonts w:cs="Arial"/>
        </w:rPr>
        <w:t>xample: DEC LA50—TERMINAL TYPE</w:t>
      </w:r>
      <w:r w:rsidR="00F91046" w:rsidRPr="000A6EE3">
        <w:rPr>
          <w:rFonts w:cs="Arial"/>
        </w:rPr>
        <w:t xml:space="preserve"> (#3.2)</w:t>
      </w:r>
      <w:r w:rsidR="009F6ACA" w:rsidRPr="000A6EE3">
        <w:rPr>
          <w:rFonts w:cs="Arial"/>
        </w:rPr>
        <w:t xml:space="preserve"> File E</w:t>
      </w:r>
      <w:r w:rsidRPr="000A6EE3">
        <w:rPr>
          <w:rFonts w:cs="Arial"/>
        </w:rPr>
        <w:t>ntry</w:t>
      </w:r>
      <w:bookmarkEnd w:id="1756"/>
      <w:bookmarkEnd w:id="1757"/>
    </w:p>
    <w:p w14:paraId="15D3DDDC" w14:textId="77777777" w:rsidR="001D6B73" w:rsidRPr="000A6EE3" w:rsidRDefault="001D6B73">
      <w:pPr>
        <w:pStyle w:val="Dialogue"/>
      </w:pPr>
      <w:r w:rsidRPr="000A6EE3">
        <w:t>NAME: P-LA50                            RIGHT MARGIN: 132</w:t>
      </w:r>
    </w:p>
    <w:p w14:paraId="7BF303E8" w14:textId="77777777" w:rsidR="001D6B73" w:rsidRPr="000A6EE3" w:rsidRDefault="001D6B73">
      <w:pPr>
        <w:pStyle w:val="Dialogue"/>
      </w:pPr>
      <w:r w:rsidRPr="000A6EE3">
        <w:t xml:space="preserve">  FORM FEED: #                          PAGE LENGTH: 64</w:t>
      </w:r>
    </w:p>
    <w:p w14:paraId="34E9C3F5" w14:textId="77777777" w:rsidR="001D6B73" w:rsidRPr="000A6EE3" w:rsidRDefault="001D6B73">
      <w:pPr>
        <w:pStyle w:val="Dialogue"/>
      </w:pPr>
      <w:r w:rsidRPr="000A6EE3">
        <w:t xml:space="preserve">  OPEN EXECUTE: W *27,</w:t>
      </w:r>
      <w:r w:rsidR="00666840" w:rsidRPr="000A6EE3">
        <w:rPr>
          <w:rFonts w:cs="Courier New"/>
          <w:szCs w:val="18"/>
        </w:rPr>
        <w:t>”</w:t>
      </w:r>
      <w:r w:rsidRPr="000A6EE3">
        <w:t>[4w</w:t>
      </w:r>
      <w:r w:rsidR="00666840" w:rsidRPr="000A6EE3">
        <w:t>”</w:t>
      </w:r>
      <w:r w:rsidRPr="000A6EE3">
        <w:t xml:space="preserve">             CLOSE EXECUTE: W *27,</w:t>
      </w:r>
      <w:r w:rsidR="00666840" w:rsidRPr="000A6EE3">
        <w:rPr>
          <w:rFonts w:cs="Courier New"/>
          <w:szCs w:val="18"/>
        </w:rPr>
        <w:t>”</w:t>
      </w:r>
      <w:r w:rsidRPr="000A6EE3">
        <w:t>[0w</w:t>
      </w:r>
      <w:r w:rsidR="00666840" w:rsidRPr="000A6EE3">
        <w:t>”</w:t>
      </w:r>
    </w:p>
    <w:p w14:paraId="070F5E68" w14:textId="77777777" w:rsidR="001D6B73" w:rsidRPr="000A6EE3" w:rsidRDefault="001D6B73">
      <w:pPr>
        <w:pStyle w:val="Dialogue"/>
      </w:pPr>
      <w:r w:rsidRPr="000A6EE3">
        <w:t xml:space="preserve">  DESCRIPTION: LA50 132 COL/16.5 CPI</w:t>
      </w:r>
    </w:p>
    <w:p w14:paraId="73A56B6F" w14:textId="77777777" w:rsidR="001D6B73" w:rsidRPr="000A6EE3" w:rsidRDefault="001D6B73" w:rsidP="00A7691A">
      <w:pPr>
        <w:pStyle w:val="BodyText6"/>
      </w:pPr>
    </w:p>
    <w:p w14:paraId="2C176F3F" w14:textId="7A489B09" w:rsidR="00406512" w:rsidRPr="000A6EE3" w:rsidRDefault="00406512" w:rsidP="002B6AE0">
      <w:pPr>
        <w:pStyle w:val="Caption"/>
      </w:pPr>
      <w:bookmarkStart w:id="1758" w:name="_Toc193181811"/>
      <w:bookmarkStart w:id="1759" w:name="_Toc151535308"/>
      <w:r w:rsidRPr="000A6EE3">
        <w:lastRenderedPageBreak/>
        <w:t xml:space="preserve">Figure </w:t>
      </w:r>
      <w:fldSimple w:instr=" SEQ Figure \* ARABIC ">
        <w:r w:rsidR="00F56C49">
          <w:rPr>
            <w:noProof/>
          </w:rPr>
          <w:t>255</w:t>
        </w:r>
      </w:fldSimple>
      <w:r w:rsidR="00CE5ED9" w:rsidRPr="000A6EE3">
        <w:t>:</w:t>
      </w:r>
      <w:r w:rsidR="009F6ACA" w:rsidRPr="000A6EE3">
        <w:t xml:space="preserve"> Slaved Printer E</w:t>
      </w:r>
      <w:r w:rsidRPr="000A6EE3">
        <w:t>xample: Epson LQ870—</w:t>
      </w:r>
      <w:r w:rsidR="009F6ACA" w:rsidRPr="000A6EE3">
        <w:t>DEVICE (#3.5) F</w:t>
      </w:r>
      <w:r w:rsidR="00AC1AE5" w:rsidRPr="000A6EE3">
        <w:t>ile</w:t>
      </w:r>
      <w:r w:rsidR="009F6ACA" w:rsidRPr="000A6EE3">
        <w:t xml:space="preserve"> E</w:t>
      </w:r>
      <w:r w:rsidRPr="000A6EE3">
        <w:t>ntry</w:t>
      </w:r>
      <w:bookmarkEnd w:id="1758"/>
      <w:bookmarkEnd w:id="1759"/>
    </w:p>
    <w:p w14:paraId="1A138959" w14:textId="77777777" w:rsidR="001D6B73" w:rsidRPr="000A6EE3" w:rsidRDefault="001D6B73">
      <w:pPr>
        <w:pStyle w:val="Dialogue"/>
      </w:pPr>
      <w:r w:rsidRPr="000A6EE3">
        <w:t>NAME: SLAVELQ870                        $I: 0</w:t>
      </w:r>
    </w:p>
    <w:p w14:paraId="7A88DD6A" w14:textId="77777777" w:rsidR="001D6B73" w:rsidRPr="000A6EE3" w:rsidRDefault="001D6B73">
      <w:pPr>
        <w:pStyle w:val="Dialogue"/>
      </w:pPr>
      <w:r w:rsidRPr="000A6EE3">
        <w:t xml:space="preserve">  ASK DEVICE: YES                       ASK PARAMETERS: YES</w:t>
      </w:r>
    </w:p>
    <w:p w14:paraId="6FA333A6" w14:textId="77777777" w:rsidR="001D6B73" w:rsidRPr="000A6EE3" w:rsidRDefault="001D6B73">
      <w:pPr>
        <w:pStyle w:val="Dialogue"/>
      </w:pPr>
      <w:r w:rsidRPr="000A6EE3">
        <w:t xml:space="preserve">  SLAVED FROM DEVICE: TRM</w:t>
      </w:r>
    </w:p>
    <w:p w14:paraId="63016927" w14:textId="77777777" w:rsidR="001D6B73" w:rsidRPr="000A6EE3" w:rsidRDefault="001D6B73">
      <w:pPr>
        <w:pStyle w:val="Dialogue"/>
      </w:pPr>
      <w:r w:rsidRPr="000A6EE3">
        <w:t xml:space="preserve">  LOCATION OF TERMINAL: SLAVE DEVICE FOR LQ870</w:t>
      </w:r>
    </w:p>
    <w:p w14:paraId="482BF521" w14:textId="77777777" w:rsidR="001D6B73" w:rsidRPr="000A6EE3" w:rsidRDefault="001D6B73">
      <w:pPr>
        <w:pStyle w:val="Dialogue"/>
      </w:pPr>
      <w:r w:rsidRPr="000A6EE3">
        <w:t xml:space="preserve">  MARGIN WIDTH: 132                     FORM FEED: #</w:t>
      </w:r>
    </w:p>
    <w:p w14:paraId="5967C568" w14:textId="77777777" w:rsidR="001D6B73" w:rsidRPr="000A6EE3" w:rsidRDefault="001D6B73">
      <w:pPr>
        <w:pStyle w:val="Dialogue"/>
      </w:pPr>
      <w:r w:rsidRPr="000A6EE3">
        <w:t xml:space="preserve">  PAGE LENGTH: 64                       SUBTYPE: P-LQ870</w:t>
      </w:r>
    </w:p>
    <w:p w14:paraId="7D0D1F7D" w14:textId="77777777" w:rsidR="001D6B73" w:rsidRPr="000A6EE3" w:rsidRDefault="001D6B73">
      <w:pPr>
        <w:pStyle w:val="Dialogue"/>
      </w:pPr>
      <w:r w:rsidRPr="000A6EE3">
        <w:t xml:space="preserve">  TYPE: TERMINAL</w:t>
      </w:r>
    </w:p>
    <w:p w14:paraId="7B7DF026" w14:textId="77777777" w:rsidR="001D6B73" w:rsidRPr="000A6EE3" w:rsidRDefault="001D6B73" w:rsidP="00A7691A">
      <w:pPr>
        <w:pStyle w:val="BodyText6"/>
      </w:pPr>
    </w:p>
    <w:p w14:paraId="2972D7D2" w14:textId="37B6E9B1" w:rsidR="00406512" w:rsidRPr="000A6EE3" w:rsidRDefault="00406512" w:rsidP="002B6AE0">
      <w:pPr>
        <w:pStyle w:val="Caption"/>
        <w:rPr>
          <w:rFonts w:cs="Arial"/>
        </w:rPr>
      </w:pPr>
      <w:bookmarkStart w:id="1760" w:name="_Ref29294240"/>
      <w:bookmarkStart w:id="1761" w:name="_Toc193181812"/>
      <w:bookmarkStart w:id="1762" w:name="_Toc151535309"/>
      <w:r w:rsidRPr="000A6EE3">
        <w:rPr>
          <w:rFonts w:cs="Arial"/>
        </w:rPr>
        <w:t xml:space="preserve">Figure </w:t>
      </w:r>
      <w:r w:rsidR="00F62C30" w:rsidRPr="000A6EE3">
        <w:rPr>
          <w:rFonts w:cs="Arial"/>
        </w:rPr>
        <w:fldChar w:fldCharType="begin"/>
      </w:r>
      <w:r w:rsidR="00F62C30" w:rsidRPr="000A6EE3">
        <w:rPr>
          <w:rFonts w:cs="Arial"/>
        </w:rPr>
        <w:instrText xml:space="preserve"> SEQ Figure \* ARABIC </w:instrText>
      </w:r>
      <w:r w:rsidR="00F62C30" w:rsidRPr="000A6EE3">
        <w:rPr>
          <w:rFonts w:cs="Arial"/>
        </w:rPr>
        <w:fldChar w:fldCharType="separate"/>
      </w:r>
      <w:r w:rsidR="00F56C49">
        <w:rPr>
          <w:rFonts w:cs="Arial"/>
          <w:noProof/>
        </w:rPr>
        <w:t>256</w:t>
      </w:r>
      <w:r w:rsidR="00F62C30" w:rsidRPr="000A6EE3">
        <w:rPr>
          <w:rFonts w:cs="Arial"/>
        </w:rPr>
        <w:fldChar w:fldCharType="end"/>
      </w:r>
      <w:bookmarkEnd w:id="1760"/>
      <w:r w:rsidR="00CE5ED9" w:rsidRPr="000A6EE3">
        <w:rPr>
          <w:rFonts w:cs="Arial"/>
        </w:rPr>
        <w:t>:</w:t>
      </w:r>
      <w:r w:rsidR="009F6ACA" w:rsidRPr="000A6EE3">
        <w:rPr>
          <w:rFonts w:cs="Arial"/>
        </w:rPr>
        <w:t xml:space="preserve"> Slaved Printer E</w:t>
      </w:r>
      <w:r w:rsidRPr="000A6EE3">
        <w:rPr>
          <w:rFonts w:cs="Arial"/>
        </w:rPr>
        <w:t>xample: Epson LQ870—TERMINAL TYPE</w:t>
      </w:r>
      <w:r w:rsidR="00F91046" w:rsidRPr="000A6EE3">
        <w:rPr>
          <w:rFonts w:cs="Arial"/>
        </w:rPr>
        <w:t xml:space="preserve"> (#3.2)</w:t>
      </w:r>
      <w:r w:rsidR="009F6ACA" w:rsidRPr="000A6EE3">
        <w:rPr>
          <w:rFonts w:cs="Arial"/>
        </w:rPr>
        <w:t xml:space="preserve"> File E</w:t>
      </w:r>
      <w:r w:rsidRPr="000A6EE3">
        <w:rPr>
          <w:rFonts w:cs="Arial"/>
        </w:rPr>
        <w:t>ntry</w:t>
      </w:r>
      <w:bookmarkEnd w:id="1761"/>
      <w:bookmarkEnd w:id="1762"/>
    </w:p>
    <w:p w14:paraId="35CE4A10" w14:textId="77777777" w:rsidR="001D6B73" w:rsidRPr="000A6EE3" w:rsidRDefault="001D6B73">
      <w:pPr>
        <w:pStyle w:val="Dialogue"/>
      </w:pPr>
      <w:r w:rsidRPr="000A6EE3">
        <w:t>NAME: P-LQ870                           RIGHT MARGIN: 132</w:t>
      </w:r>
    </w:p>
    <w:p w14:paraId="45FC192F" w14:textId="77777777" w:rsidR="001D6B73" w:rsidRPr="000A6EE3" w:rsidRDefault="001D6B73">
      <w:pPr>
        <w:pStyle w:val="Dialogue"/>
      </w:pPr>
      <w:r w:rsidRPr="000A6EE3">
        <w:t xml:space="preserve">  FORM FEED: #                          PAGE LENGTH: 64</w:t>
      </w:r>
    </w:p>
    <w:p w14:paraId="735F03F3" w14:textId="77777777" w:rsidR="001D6B73" w:rsidRPr="000A6EE3" w:rsidRDefault="001D6B73">
      <w:pPr>
        <w:pStyle w:val="Dialogue"/>
      </w:pPr>
      <w:r w:rsidRPr="000A6EE3">
        <w:t xml:space="preserve">  OPEN EXECUTE: W *15                   CLOSE EXECUTE: W *18</w:t>
      </w:r>
    </w:p>
    <w:p w14:paraId="1F27865A" w14:textId="77777777" w:rsidR="001D6B73" w:rsidRPr="000A6EE3" w:rsidRDefault="001D6B73">
      <w:pPr>
        <w:pStyle w:val="Dialogue"/>
      </w:pPr>
      <w:r w:rsidRPr="000A6EE3">
        <w:t xml:space="preserve">  DESCRIPTION: EPSON LQ870 PRINTER--CONDENSED</w:t>
      </w:r>
    </w:p>
    <w:p w14:paraId="4A59F4F3" w14:textId="77777777" w:rsidR="001D6B73" w:rsidRPr="000A6EE3" w:rsidRDefault="001D6B73" w:rsidP="00A7691A">
      <w:pPr>
        <w:pStyle w:val="BodyText6"/>
      </w:pPr>
    </w:p>
    <w:p w14:paraId="7816E857" w14:textId="77777777" w:rsidR="001D6B73" w:rsidRPr="000A6EE3" w:rsidRDefault="001D6B73" w:rsidP="00D021A2">
      <w:pPr>
        <w:pStyle w:val="Heading4"/>
      </w:pPr>
      <w:bookmarkStart w:id="1763" w:name="_Toc151534843"/>
      <w:r w:rsidRPr="000A6EE3">
        <w:t>Use of Slaved Printer: Processing Steps</w:t>
      </w:r>
      <w:bookmarkEnd w:id="1763"/>
    </w:p>
    <w:p w14:paraId="21DC382F" w14:textId="77777777" w:rsidR="001D6B73" w:rsidRPr="000A6EE3" w:rsidRDefault="00122836" w:rsidP="00122836">
      <w:pPr>
        <w:pStyle w:val="BodyText"/>
        <w:keepNext/>
        <w:keepLines/>
      </w:pPr>
      <w:r w:rsidRPr="000A6EE3">
        <w:fldChar w:fldCharType="begin"/>
      </w:r>
      <w:r w:rsidRPr="000A6EE3">
        <w:instrText xml:space="preserve"> XE </w:instrText>
      </w:r>
      <w:r w:rsidR="00666840" w:rsidRPr="000A6EE3">
        <w:instrText>“</w:instrText>
      </w:r>
      <w:r w:rsidRPr="000A6EE3">
        <w:instrText>Use of Slaved Printer:Processing Steps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Slaved Printers:Processing Steps</w:instrText>
      </w:r>
      <w:r w:rsidR="00666840" w:rsidRPr="000A6EE3">
        <w:instrText>”</w:instrText>
      </w:r>
      <w:r w:rsidRPr="000A6EE3">
        <w:instrText xml:space="preserve"> </w:instrText>
      </w:r>
      <w:r w:rsidRPr="000A6EE3">
        <w:fldChar w:fldCharType="end"/>
      </w:r>
      <w:r w:rsidR="001D6B73" w:rsidRPr="000A6EE3">
        <w:t xml:space="preserve">The </w:t>
      </w:r>
      <w:r w:rsidR="008F3249" w:rsidRPr="000A6EE3">
        <w:t>Device Handler</w:t>
      </w:r>
      <w:r w:rsidR="00220B1B" w:rsidRPr="000A6EE3">
        <w:fldChar w:fldCharType="begin"/>
      </w:r>
      <w:r w:rsidR="00220B1B" w:rsidRPr="000A6EE3">
        <w:instrText xml:space="preserve"> XE </w:instrText>
      </w:r>
      <w:r w:rsidR="00666840" w:rsidRPr="000A6EE3">
        <w:instrText>“</w:instrText>
      </w:r>
      <w:r w:rsidR="00220B1B" w:rsidRPr="000A6EE3">
        <w:instrText>Device Handler</w:instrText>
      </w:r>
      <w:r w:rsidR="00666840" w:rsidRPr="000A6EE3">
        <w:instrText>”</w:instrText>
      </w:r>
      <w:r w:rsidR="00220B1B" w:rsidRPr="000A6EE3">
        <w:instrText xml:space="preserve"> </w:instrText>
      </w:r>
      <w:r w:rsidR="00220B1B" w:rsidRPr="000A6EE3">
        <w:fldChar w:fldCharType="end"/>
      </w:r>
      <w:r w:rsidR="001D6B73" w:rsidRPr="000A6EE3">
        <w:t xml:space="preserve"> manages output to slaved printers using the following steps:</w:t>
      </w:r>
    </w:p>
    <w:p w14:paraId="1864302E" w14:textId="77777777" w:rsidR="001D6B73" w:rsidRPr="000A6EE3" w:rsidRDefault="001D6B73" w:rsidP="00F92832">
      <w:pPr>
        <w:pStyle w:val="ListNumber"/>
        <w:keepNext/>
        <w:keepLines/>
        <w:numPr>
          <w:ilvl w:val="0"/>
          <w:numId w:val="13"/>
        </w:numPr>
        <w:tabs>
          <w:tab w:val="clear" w:pos="360"/>
        </w:tabs>
        <w:ind w:left="720"/>
      </w:pPr>
      <w:r w:rsidRPr="000A6EE3">
        <w:t xml:space="preserve">Execute the </w:t>
      </w:r>
      <w:r w:rsidR="00F25808" w:rsidRPr="000A6EE3">
        <w:t>OPEN PRINTER PORT (#110)</w:t>
      </w:r>
      <w:r w:rsidR="00F25808" w:rsidRPr="000A6EE3">
        <w:fldChar w:fldCharType="begin"/>
      </w:r>
      <w:r w:rsidR="00F25808" w:rsidRPr="000A6EE3">
        <w:instrText xml:space="preserve"> XE </w:instrText>
      </w:r>
      <w:r w:rsidR="00666840" w:rsidRPr="000A6EE3">
        <w:instrText>“</w:instrText>
      </w:r>
      <w:r w:rsidR="00F25808" w:rsidRPr="000A6EE3">
        <w:instrText>OPEN PRINTER PORT</w:instrText>
      </w:r>
      <w:r w:rsidR="007932B8" w:rsidRPr="000A6EE3">
        <w:instrText xml:space="preserve"> (#110)</w:instrText>
      </w:r>
      <w:r w:rsidR="00F25808" w:rsidRPr="000A6EE3">
        <w:instrText xml:space="preserve"> Field</w:instrText>
      </w:r>
      <w:r w:rsidR="00666840" w:rsidRPr="000A6EE3">
        <w:instrText>”</w:instrText>
      </w:r>
      <w:r w:rsidR="00F25808" w:rsidRPr="000A6EE3">
        <w:instrText xml:space="preserve"> </w:instrText>
      </w:r>
      <w:r w:rsidR="00F25808" w:rsidRPr="000A6EE3">
        <w:fldChar w:fldCharType="end"/>
      </w:r>
      <w:r w:rsidR="00F25808" w:rsidRPr="000A6EE3">
        <w:fldChar w:fldCharType="begin"/>
      </w:r>
      <w:r w:rsidR="00F25808" w:rsidRPr="000A6EE3">
        <w:instrText xml:space="preserve"> XE </w:instrText>
      </w:r>
      <w:r w:rsidR="00666840" w:rsidRPr="000A6EE3">
        <w:instrText>“</w:instrText>
      </w:r>
      <w:r w:rsidR="00F25808" w:rsidRPr="000A6EE3">
        <w:instrText>Fields:OPEN PRINTER PORT (#110)</w:instrText>
      </w:r>
      <w:r w:rsidR="00666840" w:rsidRPr="000A6EE3">
        <w:instrText>”</w:instrText>
      </w:r>
      <w:r w:rsidR="00F25808" w:rsidRPr="000A6EE3">
        <w:instrText xml:space="preserve"> </w:instrText>
      </w:r>
      <w:r w:rsidR="00F25808" w:rsidRPr="000A6EE3">
        <w:fldChar w:fldCharType="end"/>
      </w:r>
      <w:r w:rsidRPr="000A6EE3">
        <w:t xml:space="preserve"> code of the home device</w:t>
      </w:r>
      <w:r w:rsidR="00666840" w:rsidRPr="000A6EE3">
        <w:t>’</w:t>
      </w:r>
      <w:r w:rsidRPr="000A6EE3">
        <w:t>s</w:t>
      </w:r>
      <w:r w:rsidR="00737B6C" w:rsidRPr="000A6EE3">
        <w:fldChar w:fldCharType="begin"/>
      </w:r>
      <w:r w:rsidR="00737B6C" w:rsidRPr="000A6EE3">
        <w:instrText xml:space="preserve">XE </w:instrText>
      </w:r>
      <w:r w:rsidR="00666840" w:rsidRPr="000A6EE3">
        <w:instrText>“</w:instrText>
      </w:r>
      <w:r w:rsidR="00737B6C" w:rsidRPr="000A6EE3">
        <w:instrText>Home Device</w:instrText>
      </w:r>
      <w:r w:rsidR="00666840" w:rsidRPr="000A6EE3">
        <w:instrText>”</w:instrText>
      </w:r>
      <w:r w:rsidR="00737B6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Pr="000A6EE3">
        <w:t xml:space="preserve"> terminal type.</w:t>
      </w:r>
    </w:p>
    <w:p w14:paraId="569904AA" w14:textId="77777777" w:rsidR="001D6B73" w:rsidRPr="000A6EE3" w:rsidRDefault="001D6B73" w:rsidP="00B314D2">
      <w:pPr>
        <w:pStyle w:val="ListNumber"/>
        <w:numPr>
          <w:ilvl w:val="0"/>
          <w:numId w:val="13"/>
        </w:numPr>
        <w:tabs>
          <w:tab w:val="clear" w:pos="360"/>
        </w:tabs>
        <w:ind w:left="720"/>
      </w:pPr>
      <w:r w:rsidRPr="000A6EE3">
        <w:t xml:space="preserve">Execute the </w:t>
      </w:r>
      <w:r w:rsidR="000253E2" w:rsidRPr="000A6EE3">
        <w:t>OPEN EXECUTE (#6)</w:t>
      </w:r>
      <w:r w:rsidR="000253E2" w:rsidRPr="000A6EE3">
        <w:fldChar w:fldCharType="begin"/>
      </w:r>
      <w:r w:rsidR="000253E2" w:rsidRPr="000A6EE3">
        <w:instrText xml:space="preserve">XE </w:instrText>
      </w:r>
      <w:r w:rsidR="00666840" w:rsidRPr="000A6EE3">
        <w:instrText>“</w:instrText>
      </w:r>
      <w:r w:rsidR="00F91046" w:rsidRPr="000A6EE3">
        <w:instrText>TERMINAL TYPE (#3.2) File</w:instrText>
      </w:r>
      <w:r w:rsidR="000253E2" w:rsidRPr="000A6EE3">
        <w:instrText>:OPEN EXECUTE</w:instrText>
      </w:r>
      <w:r w:rsidR="007932B8" w:rsidRPr="000A6EE3">
        <w:instrText xml:space="preserve"> (#6)</w:instrText>
      </w:r>
      <w:r w:rsidR="000253E2" w:rsidRPr="000A6EE3">
        <w:instrText xml:space="preserve"> Field</w:instrText>
      </w:r>
      <w:r w:rsidR="00666840" w:rsidRPr="000A6EE3">
        <w:instrText>”</w:instrText>
      </w:r>
      <w:r w:rsidR="000253E2" w:rsidRPr="000A6EE3">
        <w:fldChar w:fldCharType="end"/>
      </w:r>
      <w:r w:rsidR="000253E2" w:rsidRPr="000A6EE3">
        <w:fldChar w:fldCharType="begin"/>
      </w:r>
      <w:r w:rsidR="000253E2" w:rsidRPr="000A6EE3">
        <w:instrText xml:space="preserve">XE </w:instrText>
      </w:r>
      <w:r w:rsidR="00666840" w:rsidRPr="000A6EE3">
        <w:instrText>“</w:instrText>
      </w:r>
      <w:r w:rsidR="000253E2" w:rsidRPr="000A6EE3">
        <w:instrText>Files:TERMINAL TYPE (#3.2):OPEN EXECUTE</w:instrText>
      </w:r>
      <w:r w:rsidR="007932B8" w:rsidRPr="000A6EE3">
        <w:instrText xml:space="preserve"> (#6)</w:instrText>
      </w:r>
      <w:r w:rsidR="000253E2" w:rsidRPr="000A6EE3">
        <w:instrText xml:space="preserve"> Field</w:instrText>
      </w:r>
      <w:r w:rsidR="00666840" w:rsidRPr="000A6EE3">
        <w:instrText>”</w:instrText>
      </w:r>
      <w:r w:rsidR="000253E2" w:rsidRPr="000A6EE3">
        <w:fldChar w:fldCharType="end"/>
      </w:r>
      <w:r w:rsidR="000253E2" w:rsidRPr="000A6EE3">
        <w:fldChar w:fldCharType="begin"/>
      </w:r>
      <w:r w:rsidR="000253E2" w:rsidRPr="000A6EE3">
        <w:instrText xml:space="preserve"> XE </w:instrText>
      </w:r>
      <w:r w:rsidR="00666840" w:rsidRPr="000A6EE3">
        <w:instrText>“</w:instrText>
      </w:r>
      <w:r w:rsidR="000253E2" w:rsidRPr="000A6EE3">
        <w:instrText>OPEN EXECUTE</w:instrText>
      </w:r>
      <w:r w:rsidR="007932B8" w:rsidRPr="000A6EE3">
        <w:instrText xml:space="preserve"> (#6)</w:instrText>
      </w:r>
      <w:r w:rsidR="000253E2" w:rsidRPr="000A6EE3">
        <w:instrText xml:space="preserve"> Field:</w:instrText>
      </w:r>
      <w:r w:rsidR="00F91046" w:rsidRPr="000A6EE3">
        <w:instrText>TERMINAL TYPE (#3.2) File</w:instrText>
      </w:r>
      <w:r w:rsidR="00666840" w:rsidRPr="000A6EE3">
        <w:instrText>”</w:instrText>
      </w:r>
      <w:r w:rsidR="000253E2" w:rsidRPr="000A6EE3">
        <w:instrText xml:space="preserve"> </w:instrText>
      </w:r>
      <w:r w:rsidR="000253E2" w:rsidRPr="000A6EE3">
        <w:fldChar w:fldCharType="end"/>
      </w:r>
      <w:r w:rsidR="000253E2" w:rsidRPr="000A6EE3">
        <w:fldChar w:fldCharType="begin"/>
      </w:r>
      <w:r w:rsidR="000253E2" w:rsidRPr="000A6EE3">
        <w:instrText xml:space="preserve"> XE </w:instrText>
      </w:r>
      <w:r w:rsidR="00666840" w:rsidRPr="000A6EE3">
        <w:instrText>“</w:instrText>
      </w:r>
      <w:r w:rsidR="000253E2" w:rsidRPr="000A6EE3">
        <w:instrText>Fields:OPEN EXECUTE (#6):</w:instrText>
      </w:r>
      <w:r w:rsidR="00F91046" w:rsidRPr="000A6EE3">
        <w:instrText>TERMINAL TYPE (#3.2) File</w:instrText>
      </w:r>
      <w:r w:rsidR="00666840" w:rsidRPr="000A6EE3">
        <w:instrText>”</w:instrText>
      </w:r>
      <w:r w:rsidR="000253E2" w:rsidRPr="000A6EE3">
        <w:instrText xml:space="preserve"> </w:instrText>
      </w:r>
      <w:r w:rsidR="000253E2" w:rsidRPr="000A6EE3">
        <w:fldChar w:fldCharType="end"/>
      </w:r>
      <w:r w:rsidRPr="000A6EE3">
        <w:t xml:space="preserve"> code of the slaved printer</w:t>
      </w:r>
      <w:r w:rsidR="00666840" w:rsidRPr="000A6EE3">
        <w:t>’</w:t>
      </w:r>
      <w:r w:rsidRPr="000A6EE3">
        <w:t>s terminal type.</w:t>
      </w:r>
    </w:p>
    <w:p w14:paraId="4754D130" w14:textId="77777777" w:rsidR="001D6B73" w:rsidRPr="000A6EE3" w:rsidRDefault="001D6B73" w:rsidP="006F587D">
      <w:pPr>
        <w:pStyle w:val="ListNumber"/>
        <w:numPr>
          <w:ilvl w:val="0"/>
          <w:numId w:val="13"/>
        </w:numPr>
        <w:tabs>
          <w:tab w:val="clear" w:pos="360"/>
        </w:tabs>
        <w:ind w:left="720"/>
      </w:pPr>
      <w:r w:rsidRPr="000A6EE3">
        <w:t xml:space="preserve">When the application closes the device, execute the </w:t>
      </w:r>
      <w:r w:rsidR="000253E2" w:rsidRPr="000A6EE3">
        <w:t>CLOSE EXECUTE (#7)</w:t>
      </w:r>
      <w:r w:rsidR="000253E2" w:rsidRPr="000A6EE3">
        <w:fldChar w:fldCharType="begin"/>
      </w:r>
      <w:r w:rsidR="000253E2" w:rsidRPr="000A6EE3">
        <w:instrText xml:space="preserve">XE </w:instrText>
      </w:r>
      <w:r w:rsidR="00666840" w:rsidRPr="000A6EE3">
        <w:instrText>“</w:instrText>
      </w:r>
      <w:r w:rsidR="00F91046" w:rsidRPr="000A6EE3">
        <w:instrText>TERMINAL TYPE (#3.2) File</w:instrText>
      </w:r>
      <w:r w:rsidR="000253E2" w:rsidRPr="000A6EE3">
        <w:instrText>:CLOSE EXECUTE</w:instrText>
      </w:r>
      <w:r w:rsidR="007932B8" w:rsidRPr="000A6EE3">
        <w:instrText xml:space="preserve"> (#7)</w:instrText>
      </w:r>
      <w:r w:rsidR="000253E2" w:rsidRPr="000A6EE3">
        <w:instrText xml:space="preserve"> Field</w:instrText>
      </w:r>
      <w:r w:rsidR="00666840" w:rsidRPr="000A6EE3">
        <w:instrText>”</w:instrText>
      </w:r>
      <w:r w:rsidR="000253E2" w:rsidRPr="000A6EE3">
        <w:fldChar w:fldCharType="end"/>
      </w:r>
      <w:r w:rsidR="000253E2" w:rsidRPr="000A6EE3">
        <w:fldChar w:fldCharType="begin"/>
      </w:r>
      <w:r w:rsidR="000253E2" w:rsidRPr="000A6EE3">
        <w:instrText xml:space="preserve">XE </w:instrText>
      </w:r>
      <w:r w:rsidR="00666840" w:rsidRPr="000A6EE3">
        <w:instrText>“</w:instrText>
      </w:r>
      <w:r w:rsidR="000253E2" w:rsidRPr="000A6EE3">
        <w:instrText>Files:TERMINAL TYPE (#3.2):CLOSE EXECUTE</w:instrText>
      </w:r>
      <w:r w:rsidR="007932B8" w:rsidRPr="000A6EE3">
        <w:instrText xml:space="preserve"> (#7)</w:instrText>
      </w:r>
      <w:r w:rsidR="000253E2" w:rsidRPr="000A6EE3">
        <w:instrText xml:space="preserve"> Field</w:instrText>
      </w:r>
      <w:r w:rsidR="00666840" w:rsidRPr="000A6EE3">
        <w:instrText>”</w:instrText>
      </w:r>
      <w:r w:rsidR="000253E2" w:rsidRPr="000A6EE3">
        <w:fldChar w:fldCharType="end"/>
      </w:r>
      <w:r w:rsidR="000253E2" w:rsidRPr="000A6EE3">
        <w:fldChar w:fldCharType="begin"/>
      </w:r>
      <w:r w:rsidR="000253E2" w:rsidRPr="000A6EE3">
        <w:instrText xml:space="preserve"> XE </w:instrText>
      </w:r>
      <w:r w:rsidR="00666840" w:rsidRPr="000A6EE3">
        <w:instrText>“</w:instrText>
      </w:r>
      <w:r w:rsidR="000253E2" w:rsidRPr="000A6EE3">
        <w:instrText>CLOSE EXECUTE</w:instrText>
      </w:r>
      <w:r w:rsidR="007932B8" w:rsidRPr="000A6EE3">
        <w:instrText xml:space="preserve"> (#7)</w:instrText>
      </w:r>
      <w:r w:rsidR="000253E2" w:rsidRPr="000A6EE3">
        <w:instrText xml:space="preserve"> Field:</w:instrText>
      </w:r>
      <w:r w:rsidR="00F91046" w:rsidRPr="000A6EE3">
        <w:instrText>TERMINAL TYPE (#3.2) File</w:instrText>
      </w:r>
      <w:r w:rsidR="00666840" w:rsidRPr="000A6EE3">
        <w:instrText>”</w:instrText>
      </w:r>
      <w:r w:rsidR="000253E2" w:rsidRPr="000A6EE3">
        <w:instrText xml:space="preserve"> </w:instrText>
      </w:r>
      <w:r w:rsidR="000253E2" w:rsidRPr="000A6EE3">
        <w:fldChar w:fldCharType="end"/>
      </w:r>
      <w:r w:rsidR="000253E2" w:rsidRPr="000A6EE3">
        <w:fldChar w:fldCharType="begin"/>
      </w:r>
      <w:r w:rsidR="000253E2" w:rsidRPr="000A6EE3">
        <w:instrText xml:space="preserve"> XE </w:instrText>
      </w:r>
      <w:r w:rsidR="00666840" w:rsidRPr="000A6EE3">
        <w:instrText>“</w:instrText>
      </w:r>
      <w:r w:rsidR="000253E2" w:rsidRPr="000A6EE3">
        <w:instrText>Fields:CLOSE EXECUTE (#7):</w:instrText>
      </w:r>
      <w:r w:rsidR="00F91046" w:rsidRPr="000A6EE3">
        <w:instrText>TERMINAL TYPE (#3.2) File</w:instrText>
      </w:r>
      <w:r w:rsidR="00666840" w:rsidRPr="000A6EE3">
        <w:instrText>”</w:instrText>
      </w:r>
      <w:r w:rsidR="000253E2" w:rsidRPr="000A6EE3">
        <w:instrText xml:space="preserve"> </w:instrText>
      </w:r>
      <w:r w:rsidR="000253E2" w:rsidRPr="000A6EE3">
        <w:fldChar w:fldCharType="end"/>
      </w:r>
      <w:r w:rsidRPr="000A6EE3">
        <w:t xml:space="preserve"> code of the slaved printer</w:t>
      </w:r>
      <w:r w:rsidR="00666840" w:rsidRPr="000A6EE3">
        <w:t>’</w:t>
      </w:r>
      <w:r w:rsidRPr="000A6EE3">
        <w:t>s terminal type.</w:t>
      </w:r>
    </w:p>
    <w:p w14:paraId="1BE9F9B4" w14:textId="6E595CA6" w:rsidR="001D6B73" w:rsidRPr="000A6EE3" w:rsidRDefault="001D6B73" w:rsidP="00F92832">
      <w:pPr>
        <w:pStyle w:val="ListNumber"/>
        <w:numPr>
          <w:ilvl w:val="0"/>
          <w:numId w:val="13"/>
        </w:numPr>
        <w:tabs>
          <w:tab w:val="clear" w:pos="360"/>
        </w:tabs>
        <w:ind w:left="720"/>
      </w:pPr>
      <w:r w:rsidRPr="000A6EE3">
        <w:t xml:space="preserve">Execute the </w:t>
      </w:r>
      <w:r w:rsidR="000253E2" w:rsidRPr="000A6EE3">
        <w:t>CLOSE PRINTER PORT (#111)</w:t>
      </w:r>
      <w:r w:rsidR="000253E2" w:rsidRPr="000A6EE3">
        <w:fldChar w:fldCharType="begin"/>
      </w:r>
      <w:r w:rsidR="000253E2" w:rsidRPr="000A6EE3">
        <w:instrText xml:space="preserve"> XE </w:instrText>
      </w:r>
      <w:r w:rsidR="00666840" w:rsidRPr="000A6EE3">
        <w:instrText>“</w:instrText>
      </w:r>
      <w:r w:rsidR="000253E2" w:rsidRPr="000A6EE3">
        <w:instrText>CLOSE PRINTER PORT</w:instrText>
      </w:r>
      <w:r w:rsidR="007932B8" w:rsidRPr="000A6EE3">
        <w:instrText xml:space="preserve"> (#111)</w:instrText>
      </w:r>
      <w:r w:rsidR="000253E2" w:rsidRPr="000A6EE3">
        <w:instrText xml:space="preserve"> Field</w:instrText>
      </w:r>
      <w:r w:rsidR="00666840" w:rsidRPr="000A6EE3">
        <w:instrText>”</w:instrText>
      </w:r>
      <w:r w:rsidR="000253E2" w:rsidRPr="000A6EE3">
        <w:instrText xml:space="preserve"> </w:instrText>
      </w:r>
      <w:r w:rsidR="000253E2" w:rsidRPr="000A6EE3">
        <w:fldChar w:fldCharType="end"/>
      </w:r>
      <w:r w:rsidR="000253E2" w:rsidRPr="000A6EE3">
        <w:fldChar w:fldCharType="begin"/>
      </w:r>
      <w:r w:rsidR="000253E2" w:rsidRPr="000A6EE3">
        <w:instrText xml:space="preserve"> XE </w:instrText>
      </w:r>
      <w:r w:rsidR="00666840" w:rsidRPr="000A6EE3">
        <w:instrText>“</w:instrText>
      </w:r>
      <w:r w:rsidR="000253E2" w:rsidRPr="000A6EE3">
        <w:instrText>Fields:CLOSE PRINTER PORT (#111)</w:instrText>
      </w:r>
      <w:r w:rsidR="00666840" w:rsidRPr="000A6EE3">
        <w:instrText>”</w:instrText>
      </w:r>
      <w:r w:rsidR="000253E2" w:rsidRPr="000A6EE3">
        <w:instrText xml:space="preserve"> </w:instrText>
      </w:r>
      <w:r w:rsidR="000253E2" w:rsidRPr="000A6EE3">
        <w:fldChar w:fldCharType="end"/>
      </w:r>
      <w:r w:rsidRPr="000A6EE3">
        <w:t xml:space="preserve"> code of the home device</w:t>
      </w:r>
      <w:r w:rsidR="00666840" w:rsidRPr="000A6EE3">
        <w:t>’</w:t>
      </w:r>
      <w:r w:rsidRPr="000A6EE3">
        <w:t>s</w:t>
      </w:r>
      <w:r w:rsidR="00737B6C" w:rsidRPr="000A6EE3">
        <w:fldChar w:fldCharType="begin"/>
      </w:r>
      <w:r w:rsidR="00737B6C" w:rsidRPr="000A6EE3">
        <w:instrText xml:space="preserve">XE </w:instrText>
      </w:r>
      <w:r w:rsidR="00666840" w:rsidRPr="000A6EE3">
        <w:instrText>“</w:instrText>
      </w:r>
      <w:r w:rsidR="00737B6C" w:rsidRPr="000A6EE3">
        <w:instrText>Home Device</w:instrText>
      </w:r>
      <w:r w:rsidR="00666840" w:rsidRPr="000A6EE3">
        <w:instrText>”</w:instrText>
      </w:r>
      <w:r w:rsidR="00737B6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Pr="000A6EE3">
        <w:t xml:space="preserve"> terminal type.</w:t>
      </w:r>
    </w:p>
    <w:p w14:paraId="75444BE8" w14:textId="77777777" w:rsidR="00B314D2" w:rsidRPr="000A6EE3" w:rsidRDefault="00B314D2" w:rsidP="00B314D2">
      <w:pPr>
        <w:pStyle w:val="BodyText6"/>
      </w:pPr>
    </w:p>
    <w:p w14:paraId="7A1D2B01" w14:textId="77777777" w:rsidR="001D6B73" w:rsidRPr="000A6EE3" w:rsidRDefault="001D6B73" w:rsidP="00D021A2">
      <w:pPr>
        <w:pStyle w:val="Heading4"/>
      </w:pPr>
      <w:bookmarkStart w:id="1764" w:name="_Toc151534844"/>
      <w:r w:rsidRPr="000A6EE3">
        <w:lastRenderedPageBreak/>
        <w:t>Queuing to Slaved Printers</w:t>
      </w:r>
      <w:bookmarkEnd w:id="1764"/>
    </w:p>
    <w:p w14:paraId="4C07C38B" w14:textId="77777777" w:rsidR="001D6B73" w:rsidRPr="000A6EE3" w:rsidRDefault="00122836" w:rsidP="000253E2">
      <w:pPr>
        <w:pStyle w:val="BodyText"/>
        <w:keepNext/>
        <w:keepLines/>
      </w:pPr>
      <w:r w:rsidRPr="000A6EE3">
        <w:fldChar w:fldCharType="begin"/>
      </w:r>
      <w:r w:rsidRPr="000A6EE3">
        <w:instrText xml:space="preserve"> XE </w:instrText>
      </w:r>
      <w:r w:rsidR="00666840" w:rsidRPr="000A6EE3">
        <w:instrText>“</w:instrText>
      </w:r>
      <w:r w:rsidRPr="000A6EE3">
        <w:instrText>Queuing:To Slaved Printers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Slaved Printers:Queuing</w:instrText>
      </w:r>
      <w:r w:rsidR="00666840" w:rsidRPr="000A6EE3">
        <w:instrText>”</w:instrText>
      </w:r>
      <w:r w:rsidRPr="000A6EE3">
        <w:instrText xml:space="preserve"> </w:instrText>
      </w:r>
      <w:r w:rsidRPr="000A6EE3">
        <w:fldChar w:fldCharType="end"/>
      </w:r>
      <w:r w:rsidR="001D6B73" w:rsidRPr="000A6EE3">
        <w:t>If queuing to a slaved device is desired, then the SLAVE FROM DEVICE field</w:t>
      </w:r>
      <w:r w:rsidR="00220B1B" w:rsidRPr="000A6EE3">
        <w:fldChar w:fldCharType="begin"/>
      </w:r>
      <w:r w:rsidR="00220B1B" w:rsidRPr="000A6EE3">
        <w:instrText xml:space="preserve"> XE </w:instrText>
      </w:r>
      <w:r w:rsidR="00666840" w:rsidRPr="000A6EE3">
        <w:instrText>“</w:instrText>
      </w:r>
      <w:r w:rsidR="00220B1B" w:rsidRPr="000A6EE3">
        <w:instrText>SLAVE FROM DEVICE Field</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Fields:SLAVE FROM DEVICE</w:instrText>
      </w:r>
      <w:r w:rsidR="00666840" w:rsidRPr="000A6EE3">
        <w:instrText>”</w:instrText>
      </w:r>
      <w:r w:rsidR="00220B1B" w:rsidRPr="000A6EE3">
        <w:instrText xml:space="preserve"> </w:instrText>
      </w:r>
      <w:r w:rsidR="00220B1B" w:rsidRPr="000A6EE3">
        <w:fldChar w:fldCharType="end"/>
      </w:r>
      <w:r w:rsidR="001D6B73" w:rsidRPr="000A6EE3">
        <w:t xml:space="preserve"> of the </w:t>
      </w:r>
      <w:r w:rsidR="00AC1AE5" w:rsidRPr="000A6EE3">
        <w:t>DEVICE (#3.5) file</w:t>
      </w:r>
      <w:r w:rsidR="00220B1B" w:rsidRPr="000A6EE3">
        <w:fldChar w:fldCharType="begin"/>
      </w:r>
      <w:r w:rsidR="00220B1B" w:rsidRPr="000A6EE3">
        <w:instrText xml:space="preserve"> XE </w:instrText>
      </w:r>
      <w:r w:rsidR="00666840" w:rsidRPr="000A6EE3">
        <w:instrText>“</w:instrText>
      </w:r>
      <w:r w:rsidR="00AC1AE5" w:rsidRPr="000A6EE3">
        <w:instrText>DEVICE (#3.5) File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B005A6" w:rsidRPr="000A6EE3">
        <w:instrText>Files:</w:instrText>
      </w:r>
      <w:r w:rsidR="00220B1B" w:rsidRPr="000A6EE3">
        <w:instrText>DEVICE (#3.5)</w:instrText>
      </w:r>
      <w:r w:rsidR="00666840" w:rsidRPr="000A6EE3">
        <w:instrText>”</w:instrText>
      </w:r>
      <w:r w:rsidR="00220B1B" w:rsidRPr="000A6EE3">
        <w:instrText xml:space="preserve"> </w:instrText>
      </w:r>
      <w:r w:rsidR="00220B1B" w:rsidRPr="000A6EE3">
        <w:fldChar w:fldCharType="end"/>
      </w:r>
      <w:r w:rsidR="001D6B73" w:rsidRPr="000A6EE3">
        <w:t xml:space="preserve"> </w:t>
      </w:r>
      <w:r w:rsidR="00077A3D" w:rsidRPr="000A6EE3">
        <w:rPr>
          <w:i/>
        </w:rPr>
        <w:t>must</w:t>
      </w:r>
      <w:r w:rsidR="001D6B73" w:rsidRPr="000A6EE3">
        <w:t xml:space="preserve"> be used. This field is a pointer to the </w:t>
      </w:r>
      <w:r w:rsidR="00AC1AE5" w:rsidRPr="000A6EE3">
        <w:t>DEVICE (#3.5) file</w:t>
      </w:r>
      <w:r w:rsidR="00220B1B" w:rsidRPr="000A6EE3">
        <w:fldChar w:fldCharType="begin"/>
      </w:r>
      <w:r w:rsidR="00220B1B" w:rsidRPr="000A6EE3">
        <w:instrText xml:space="preserve"> XE </w:instrText>
      </w:r>
      <w:r w:rsidR="00666840" w:rsidRPr="000A6EE3">
        <w:instrText>“</w:instrText>
      </w:r>
      <w:r w:rsidR="00AC1AE5" w:rsidRPr="000A6EE3">
        <w:instrText>DEVICE (#3.5) File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B005A6" w:rsidRPr="000A6EE3">
        <w:instrText>Files:</w:instrText>
      </w:r>
      <w:r w:rsidR="00220B1B" w:rsidRPr="000A6EE3">
        <w:instrText>DEVICE (#3.5)</w:instrText>
      </w:r>
      <w:r w:rsidR="00666840" w:rsidRPr="000A6EE3">
        <w:instrText>”</w:instrText>
      </w:r>
      <w:r w:rsidR="00220B1B" w:rsidRPr="000A6EE3">
        <w:instrText xml:space="preserve"> </w:instrText>
      </w:r>
      <w:r w:rsidR="00220B1B" w:rsidRPr="000A6EE3">
        <w:fldChar w:fldCharType="end"/>
      </w:r>
      <w:r w:rsidR="001D6B73" w:rsidRPr="000A6EE3">
        <w:t xml:space="preserve">. Data </w:t>
      </w:r>
      <w:r w:rsidR="00077A3D" w:rsidRPr="000A6EE3">
        <w:rPr>
          <w:i/>
        </w:rPr>
        <w:t>must</w:t>
      </w:r>
      <w:r w:rsidR="001D6B73" w:rsidRPr="000A6EE3">
        <w:t xml:space="preserve"> be entered in this field for the entry for the slaved printer. This data should point to the home device</w:t>
      </w:r>
      <w:r w:rsidR="00220B1B" w:rsidRPr="000A6EE3">
        <w:fldChar w:fldCharType="begin"/>
      </w:r>
      <w:r w:rsidR="00220B1B" w:rsidRPr="000A6EE3">
        <w:instrText xml:space="preserve"> XE </w:instrText>
      </w:r>
      <w:r w:rsidR="00666840" w:rsidRPr="000A6EE3">
        <w:instrText>“</w:instrText>
      </w:r>
      <w:r w:rsidR="00220B1B" w:rsidRPr="000A6EE3">
        <w:instrText>Home Device</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Devices:Home</w:instrText>
      </w:r>
      <w:r w:rsidR="00666840" w:rsidRPr="000A6EE3">
        <w:instrText>”</w:instrText>
      </w:r>
      <w:r w:rsidR="00220B1B" w:rsidRPr="000A6EE3">
        <w:instrText xml:space="preserve"> </w:instrText>
      </w:r>
      <w:r w:rsidR="00220B1B" w:rsidRPr="000A6EE3">
        <w:fldChar w:fldCharType="end"/>
      </w:r>
      <w:r w:rsidR="001D6B73" w:rsidRPr="000A6EE3">
        <w:t xml:space="preserve"> entry unless the slaved printer </w:t>
      </w:r>
      <w:r w:rsidR="00A22AFA" w:rsidRPr="000A6EE3">
        <w:t>is attached to a terminal on a Terminal S</w:t>
      </w:r>
      <w:r w:rsidR="001D6B73" w:rsidRPr="000A6EE3">
        <w:t>erver (i.e.,</w:t>
      </w:r>
      <w:r w:rsidR="00FC10E3" w:rsidRPr="000A6EE3">
        <w:t> </w:t>
      </w:r>
      <w:r w:rsidR="001D6B73" w:rsidRPr="000A6EE3">
        <w:t>a virtual terminal).</w:t>
      </w:r>
    </w:p>
    <w:p w14:paraId="60E580D6" w14:textId="77777777" w:rsidR="001D6B73" w:rsidRPr="000A6EE3" w:rsidRDefault="001D6B73" w:rsidP="00B314D2">
      <w:pPr>
        <w:pStyle w:val="BodyText"/>
      </w:pPr>
      <w:r w:rsidRPr="000A6EE3">
        <w:t xml:space="preserve">If queuing to a slaved device is being performed from a virtual terminal, then a third device entry </w:t>
      </w:r>
      <w:r w:rsidR="00077A3D" w:rsidRPr="000A6EE3">
        <w:rPr>
          <w:i/>
        </w:rPr>
        <w:t>must</w:t>
      </w:r>
      <w:r w:rsidRPr="000A6EE3">
        <w:t xml:space="preserve"> be established that fully describes the home device</w:t>
      </w:r>
      <w:r w:rsidR="00737B6C" w:rsidRPr="000A6EE3">
        <w:fldChar w:fldCharType="begin"/>
      </w:r>
      <w:r w:rsidR="00737B6C" w:rsidRPr="000A6EE3">
        <w:instrText xml:space="preserve">XE </w:instrText>
      </w:r>
      <w:r w:rsidR="00666840" w:rsidRPr="000A6EE3">
        <w:instrText>“</w:instrText>
      </w:r>
      <w:r w:rsidR="00737B6C" w:rsidRPr="000A6EE3">
        <w:instrText>Home Device</w:instrText>
      </w:r>
      <w:r w:rsidR="00666840" w:rsidRPr="000A6EE3">
        <w:instrText>”</w:instrText>
      </w:r>
      <w:r w:rsidR="00737B6C" w:rsidRPr="000A6EE3">
        <w:fldChar w:fldCharType="end"/>
      </w:r>
      <w:r w:rsidR="00737B6C" w:rsidRPr="000A6EE3">
        <w:fldChar w:fldCharType="begin"/>
      </w:r>
      <w:r w:rsidR="00737B6C" w:rsidRPr="000A6EE3">
        <w:instrText xml:space="preserve">XE </w:instrText>
      </w:r>
      <w:r w:rsidR="00666840" w:rsidRPr="000A6EE3">
        <w:instrText>“</w:instrText>
      </w:r>
      <w:r w:rsidR="00737B6C" w:rsidRPr="000A6EE3">
        <w:instrText>Devices:Home</w:instrText>
      </w:r>
      <w:r w:rsidR="00666840" w:rsidRPr="000A6EE3">
        <w:instrText>”</w:instrText>
      </w:r>
      <w:r w:rsidR="00737B6C" w:rsidRPr="000A6EE3">
        <w:fldChar w:fldCharType="end"/>
      </w:r>
      <w:r w:rsidRPr="000A6EE3">
        <w:t xml:space="preserve"> with a type of TRM</w:t>
      </w:r>
      <w:r w:rsidR="00737B6C" w:rsidRPr="000A6EE3">
        <w:fldChar w:fldCharType="begin"/>
      </w:r>
      <w:r w:rsidR="00737B6C" w:rsidRPr="000A6EE3">
        <w:instrText xml:space="preserve"> XE </w:instrText>
      </w:r>
      <w:r w:rsidR="00666840" w:rsidRPr="000A6EE3">
        <w:instrText>“</w:instrText>
      </w:r>
      <w:r w:rsidR="00737B6C" w:rsidRPr="000A6EE3">
        <w:instrText>TRM Type</w:instrText>
      </w:r>
      <w:r w:rsidR="00666840" w:rsidRPr="000A6EE3">
        <w:instrText>”</w:instrText>
      </w:r>
      <w:r w:rsidR="00737B6C" w:rsidRPr="000A6EE3">
        <w:instrText xml:space="preserve"> </w:instrText>
      </w:r>
      <w:r w:rsidR="00737B6C" w:rsidRPr="000A6EE3">
        <w:fldChar w:fldCharType="end"/>
      </w:r>
      <w:r w:rsidR="00737B6C" w:rsidRPr="000A6EE3">
        <w:fldChar w:fldCharType="begin"/>
      </w:r>
      <w:r w:rsidR="00737B6C" w:rsidRPr="000A6EE3">
        <w:instrText xml:space="preserve"> XE </w:instrText>
      </w:r>
      <w:r w:rsidR="00666840" w:rsidRPr="000A6EE3">
        <w:instrText>“</w:instrText>
      </w:r>
      <w:r w:rsidR="00737B6C" w:rsidRPr="000A6EE3">
        <w:instrText>Types:TRM</w:instrText>
      </w:r>
      <w:r w:rsidR="00666840" w:rsidRPr="000A6EE3">
        <w:instrText>”</w:instrText>
      </w:r>
      <w:r w:rsidR="00737B6C" w:rsidRPr="000A6EE3">
        <w:instrText xml:space="preserve"> </w:instrText>
      </w:r>
      <w:r w:rsidR="00737B6C" w:rsidRPr="000A6EE3">
        <w:fldChar w:fldCharType="end"/>
      </w:r>
      <w:r w:rsidRPr="000A6EE3">
        <w:t>. This device should be entered into the SLAVE FROM DEVICE field</w:t>
      </w:r>
      <w:r w:rsidR="00220B1B" w:rsidRPr="000A6EE3">
        <w:fldChar w:fldCharType="begin"/>
      </w:r>
      <w:r w:rsidR="00220B1B" w:rsidRPr="000A6EE3">
        <w:instrText xml:space="preserve"> XE </w:instrText>
      </w:r>
      <w:r w:rsidR="00666840" w:rsidRPr="000A6EE3">
        <w:instrText>“</w:instrText>
      </w:r>
      <w:r w:rsidR="00220B1B" w:rsidRPr="000A6EE3">
        <w:instrText>SLAVE FROM DEVICE Field</w:instrText>
      </w:r>
      <w:r w:rsidR="00666840" w:rsidRPr="000A6EE3">
        <w:instrText>”</w:instrText>
      </w:r>
      <w:r w:rsidR="00220B1B" w:rsidRPr="000A6EE3">
        <w:instrText xml:space="preserve"> </w:instrText>
      </w:r>
      <w:r w:rsidR="00220B1B" w:rsidRPr="000A6EE3">
        <w:fldChar w:fldCharType="end"/>
      </w:r>
      <w:r w:rsidR="00220B1B" w:rsidRPr="000A6EE3">
        <w:fldChar w:fldCharType="begin"/>
      </w:r>
      <w:r w:rsidR="00220B1B" w:rsidRPr="000A6EE3">
        <w:instrText xml:space="preserve"> XE </w:instrText>
      </w:r>
      <w:r w:rsidR="00666840" w:rsidRPr="000A6EE3">
        <w:instrText>“</w:instrText>
      </w:r>
      <w:r w:rsidR="00220B1B" w:rsidRPr="000A6EE3">
        <w:instrText>Fields:SLAVE FROM DEVICE</w:instrText>
      </w:r>
      <w:r w:rsidR="00666840" w:rsidRPr="000A6EE3">
        <w:instrText>”</w:instrText>
      </w:r>
      <w:r w:rsidR="00220B1B" w:rsidRPr="000A6EE3">
        <w:instrText xml:space="preserve"> </w:instrText>
      </w:r>
      <w:r w:rsidR="00220B1B" w:rsidRPr="000A6EE3">
        <w:fldChar w:fldCharType="end"/>
      </w:r>
      <w:r w:rsidRPr="000A6EE3">
        <w:t>.</w:t>
      </w:r>
    </w:p>
    <w:p w14:paraId="5F8C8DAC" w14:textId="1175E480" w:rsidR="000253E2" w:rsidRPr="000A6EE3" w:rsidRDefault="0015207B" w:rsidP="008B7ECB">
      <w:pPr>
        <w:pStyle w:val="Note"/>
      </w:pPr>
      <w:r w:rsidRPr="000A6EE3">
        <w:rPr>
          <w:noProof/>
          <w:lang w:eastAsia="en-US"/>
        </w:rPr>
        <w:drawing>
          <wp:inline distT="0" distB="0" distL="0" distR="0" wp14:anchorId="00E7EA9B" wp14:editId="5AF80DA3">
            <wp:extent cx="304800" cy="304800"/>
            <wp:effectExtent l="0" t="0" r="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2836" w:rsidRPr="000A6EE3">
        <w:tab/>
      </w:r>
      <w:r w:rsidR="00122836" w:rsidRPr="000A6EE3">
        <w:rPr>
          <w:b/>
          <w:iCs/>
        </w:rPr>
        <w:t xml:space="preserve">NOTE: </w:t>
      </w:r>
      <w:r w:rsidR="00122836" w:rsidRPr="000A6EE3">
        <w:t xml:space="preserve">When queuing to a slaved device from a terminal on a Terminal Server, the user </w:t>
      </w:r>
      <w:r w:rsidR="00122836" w:rsidRPr="000A6EE3">
        <w:rPr>
          <w:i/>
        </w:rPr>
        <w:t>must</w:t>
      </w:r>
      <w:r w:rsidR="00122836" w:rsidRPr="000A6EE3">
        <w:t xml:space="preserve"> be fully logged off the computer system and logged off the port by the time the queued task is scheduled to run.</w:t>
      </w:r>
    </w:p>
    <w:p w14:paraId="72CBBB4B" w14:textId="0CDD2050" w:rsidR="000D03A2" w:rsidRPr="000A6EE3" w:rsidRDefault="000D03A2" w:rsidP="000D03A2">
      <w:pPr>
        <w:pStyle w:val="BodyText6"/>
      </w:pPr>
    </w:p>
    <w:p w14:paraId="1A2D5E7A" w14:textId="77777777" w:rsidR="000D03A2" w:rsidRPr="000A6EE3" w:rsidRDefault="000D03A2" w:rsidP="008B7ECB">
      <w:pPr>
        <w:pStyle w:val="Note"/>
      </w:pPr>
    </w:p>
    <w:p w14:paraId="3FFD9AE4" w14:textId="77777777" w:rsidR="000D03A2" w:rsidRPr="000A6EE3" w:rsidRDefault="000D03A2" w:rsidP="000D03A2">
      <w:pPr>
        <w:pStyle w:val="BodyText"/>
        <w:rPr>
          <w:kern w:val="32"/>
        </w:rPr>
      </w:pPr>
      <w:bookmarkStart w:id="1765" w:name="_Ref227575759"/>
      <w:bookmarkStart w:id="1766" w:name="_Toc236534766"/>
      <w:r w:rsidRPr="000A6EE3">
        <w:br w:type="page"/>
      </w:r>
    </w:p>
    <w:p w14:paraId="6C6949C4" w14:textId="598E37C0" w:rsidR="001D6B73" w:rsidRPr="000A6EE3" w:rsidRDefault="001D6B73" w:rsidP="00075C74">
      <w:pPr>
        <w:pStyle w:val="HeadingSection"/>
      </w:pPr>
      <w:bookmarkStart w:id="1767" w:name="taskman"/>
      <w:bookmarkStart w:id="1768" w:name="_Toc151534845"/>
      <w:r w:rsidRPr="000A6EE3">
        <w:lastRenderedPageBreak/>
        <w:t>TaskMan</w:t>
      </w:r>
      <w:bookmarkEnd w:id="1765"/>
      <w:bookmarkEnd w:id="1766"/>
      <w:bookmarkEnd w:id="1767"/>
      <w:bookmarkEnd w:id="1768"/>
    </w:p>
    <w:p w14:paraId="1E3FDF3D" w14:textId="77777777" w:rsidR="001D6B73" w:rsidRPr="000A6EE3" w:rsidRDefault="001D6B73" w:rsidP="00075C74">
      <w:pPr>
        <w:pStyle w:val="Heading1"/>
      </w:pPr>
      <w:bookmarkStart w:id="1769" w:name="_Ref20100348"/>
      <w:bookmarkStart w:id="1770" w:name="_Toc236534767"/>
      <w:bookmarkStart w:id="1771" w:name="_Toc151534846"/>
      <w:r w:rsidRPr="000A6EE3">
        <w:t>TaskMan: User Interface</w:t>
      </w:r>
      <w:bookmarkEnd w:id="1769"/>
      <w:bookmarkEnd w:id="1770"/>
      <w:bookmarkEnd w:id="1771"/>
    </w:p>
    <w:p w14:paraId="1363E488" w14:textId="77777777" w:rsidR="001D6B73" w:rsidRPr="000A6EE3" w:rsidRDefault="00122836" w:rsidP="00DE0E6B">
      <w:pPr>
        <w:pStyle w:val="BodyText"/>
        <w:keepNext/>
        <w:keepLines/>
      </w:pPr>
      <w:r w:rsidRPr="000A6EE3">
        <w:fldChar w:fldCharType="begin"/>
      </w:r>
      <w:r w:rsidRPr="000A6EE3">
        <w:instrText xml:space="preserve"> XE </w:instrText>
      </w:r>
      <w:r w:rsidR="00666840" w:rsidRPr="000A6EE3">
        <w:instrText>“</w:instrText>
      </w:r>
      <w:r w:rsidRPr="000A6EE3">
        <w:instrText>TaskMan:User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User Interface:TaskMan</w:instrText>
      </w:r>
      <w:r w:rsidR="00666840" w:rsidRPr="000A6EE3">
        <w:instrText>”</w:instrText>
      </w:r>
      <w:r w:rsidRPr="000A6EE3">
        <w:instrText xml:space="preserve"> </w:instrText>
      </w:r>
      <w:r w:rsidRPr="000A6EE3">
        <w:fldChar w:fldCharType="end"/>
      </w:r>
      <w:r w:rsidR="001D6B73" w:rsidRPr="000A6EE3">
        <w:t>The Kernel TaskMan</w:t>
      </w:r>
      <w:r w:rsidR="001D6B73" w:rsidRPr="000A6EE3">
        <w:fldChar w:fldCharType="begin"/>
      </w:r>
      <w:r w:rsidR="001D6B73" w:rsidRPr="000A6EE3">
        <w:instrText xml:space="preserve">XE </w:instrText>
      </w:r>
      <w:r w:rsidR="00666840" w:rsidRPr="000A6EE3">
        <w:instrText>“</w:instrText>
      </w:r>
      <w:r w:rsidR="001D6B73" w:rsidRPr="000A6EE3">
        <w:instrText>TaskMan</w:instrText>
      </w:r>
      <w:r w:rsidR="00666840" w:rsidRPr="000A6EE3">
        <w:instrText>”</w:instrText>
      </w:r>
      <w:r w:rsidR="001D6B73" w:rsidRPr="000A6EE3">
        <w:fldChar w:fldCharType="end"/>
      </w:r>
      <w:r w:rsidR="00046427" w:rsidRPr="000A6EE3">
        <w:t xml:space="preserve"> (TM)</w:t>
      </w:r>
      <w:r w:rsidR="001D6B73" w:rsidRPr="000A6EE3">
        <w:t xml:space="preserve"> </w:t>
      </w:r>
      <w:r w:rsidR="00046427" w:rsidRPr="000A6EE3">
        <w:t>software</w:t>
      </w:r>
      <w:r w:rsidR="001D6B73" w:rsidRPr="000A6EE3">
        <w:t xml:space="preserve"> allows you to run tasks </w:t>
      </w:r>
      <w:r w:rsidR="004635F4" w:rsidRPr="000A6EE3">
        <w:t>(e.g.,</w:t>
      </w:r>
      <w:r w:rsidR="00FC10E3" w:rsidRPr="000A6EE3">
        <w:t> </w:t>
      </w:r>
      <w:r w:rsidR="001D6B73" w:rsidRPr="000A6EE3">
        <w:t>VA FileMan prints and sorts</w:t>
      </w:r>
      <w:r w:rsidR="004635F4" w:rsidRPr="000A6EE3">
        <w:t>)</w:t>
      </w:r>
      <w:r w:rsidR="001D6B73" w:rsidRPr="000A6EE3">
        <w:t xml:space="preserve"> in the background and lets you continu</w:t>
      </w:r>
      <w:r w:rsidR="00046427" w:rsidRPr="000A6EE3">
        <w:t>e working without interruption.</w:t>
      </w:r>
    </w:p>
    <w:p w14:paraId="7A42DFD0" w14:textId="77777777" w:rsidR="001D6B73" w:rsidRPr="000A6EE3" w:rsidRDefault="001D6B73" w:rsidP="00746679">
      <w:pPr>
        <w:pStyle w:val="Heading2"/>
      </w:pPr>
      <w:bookmarkStart w:id="1772" w:name="_Toc236534768"/>
      <w:bookmarkStart w:id="1773" w:name="_Toc151534847"/>
      <w:r w:rsidRPr="000A6EE3">
        <w:t>Creating Tasks</w:t>
      </w:r>
      <w:bookmarkEnd w:id="1772"/>
      <w:bookmarkEnd w:id="1773"/>
    </w:p>
    <w:p w14:paraId="7291276B" w14:textId="77777777" w:rsidR="001D6B73" w:rsidRPr="000A6EE3" w:rsidRDefault="00122836" w:rsidP="00DE0E6B">
      <w:pPr>
        <w:pStyle w:val="BodyText"/>
      </w:pPr>
      <w:r w:rsidRPr="000A6EE3">
        <w:fldChar w:fldCharType="begin"/>
      </w:r>
      <w:r w:rsidRPr="000A6EE3">
        <w:instrText xml:space="preserve"> XE </w:instrText>
      </w:r>
      <w:r w:rsidR="00666840" w:rsidRPr="000A6EE3">
        <w:instrText>“</w:instrText>
      </w:r>
      <w:r w:rsidRPr="000A6EE3">
        <w:instrText>Creating:Tasks:TaskMan 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Interface:Creating Tasks</w:instrText>
      </w:r>
      <w:r w:rsidR="00666840" w:rsidRPr="000A6EE3">
        <w:instrText>”</w:instrText>
      </w:r>
      <w:r w:rsidRPr="000A6EE3">
        <w:fldChar w:fldCharType="end"/>
      </w:r>
      <w:r w:rsidR="001D6B73" w:rsidRPr="000A6EE3">
        <w:rPr>
          <w:bCs/>
        </w:rPr>
        <w:t>VistA</w:t>
      </w:r>
      <w:r w:rsidR="001D6B73" w:rsidRPr="000A6EE3">
        <w:t xml:space="preserve"> runs in a multiprocessing environment, which means the computer can work on more than one job at a time. Each job the computer works on consumes a part of the computer</w:t>
      </w:r>
      <w:r w:rsidR="00666840" w:rsidRPr="000A6EE3">
        <w:t>’</w:t>
      </w:r>
      <w:r w:rsidR="001D6B73" w:rsidRPr="000A6EE3">
        <w:t>s resources. Initially, you have only one job, your interactive terminal session, with which to do your work. TaskMan, however, allows you to claim more of the computer</w:t>
      </w:r>
      <w:r w:rsidR="00666840" w:rsidRPr="000A6EE3">
        <w:t>’</w:t>
      </w:r>
      <w:r w:rsidR="001D6B73" w:rsidRPr="000A6EE3">
        <w:t>s resources by allowing you to schedule additional jobs to run in the background.</w:t>
      </w:r>
    </w:p>
    <w:p w14:paraId="45A233A0" w14:textId="77777777" w:rsidR="001D6B73" w:rsidRPr="000A6EE3" w:rsidRDefault="001D6B73" w:rsidP="005C694E">
      <w:pPr>
        <w:pStyle w:val="Heading3"/>
      </w:pPr>
      <w:bookmarkStart w:id="1774" w:name="_Toc151534848"/>
      <w:r w:rsidRPr="000A6EE3">
        <w:t>Background Jobs</w:t>
      </w:r>
      <w:bookmarkEnd w:id="1774"/>
    </w:p>
    <w:p w14:paraId="7AA34F6C" w14:textId="5924AF05" w:rsidR="001D6B73" w:rsidRPr="000A6EE3" w:rsidRDefault="00122836" w:rsidP="00DE0E6B">
      <w:pPr>
        <w:pStyle w:val="BodyText"/>
      </w:pPr>
      <w:r w:rsidRPr="000A6EE3">
        <w:fldChar w:fldCharType="begin"/>
      </w:r>
      <w:r w:rsidRPr="000A6EE3">
        <w:instrText xml:space="preserve"> XE </w:instrText>
      </w:r>
      <w:r w:rsidR="00666840" w:rsidRPr="000A6EE3">
        <w:instrText>“</w:instrText>
      </w:r>
      <w:r w:rsidRPr="000A6EE3">
        <w:instrText>Background Jobs:TaskMan:User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Interface:Background Jobs</w:instrText>
      </w:r>
      <w:r w:rsidR="00666840" w:rsidRPr="000A6EE3">
        <w:instrText>”</w:instrText>
      </w:r>
      <w:r w:rsidRPr="000A6EE3">
        <w:fldChar w:fldCharType="end"/>
      </w:r>
      <w:r w:rsidR="001D6B73" w:rsidRPr="000A6EE3">
        <w:t xml:space="preserve">You can queue additional tasks to run through TaskMan. Once started, these additional tasks (called background tasks) can run at the same time as the foreground jobs and without further </w:t>
      </w:r>
      <w:r w:rsidR="00DC70CA">
        <w:t>dialog</w:t>
      </w:r>
      <w:r w:rsidR="001D6B73" w:rsidRPr="000A6EE3">
        <w:t xml:space="preserve"> with the people who started them. Appropriate use of background tasks can cut your frustration by reducing the amount of time you </w:t>
      </w:r>
      <w:r w:rsidR="00077A3D" w:rsidRPr="000A6EE3">
        <w:rPr>
          <w:i/>
        </w:rPr>
        <w:t>must</w:t>
      </w:r>
      <w:r w:rsidR="001D6B73" w:rsidRPr="000A6EE3">
        <w:t xml:space="preserve"> wait for the computer to do lengthy, repetitious work that does </w:t>
      </w:r>
      <w:r w:rsidR="001D6B73" w:rsidRPr="000A6EE3">
        <w:rPr>
          <w:i/>
        </w:rPr>
        <w:t>not</w:t>
      </w:r>
      <w:r w:rsidR="001D6B73" w:rsidRPr="000A6EE3">
        <w:t xml:space="preserve"> need human intervention. Every task queued to run in the background reduces time spent waiting and also uses the computer</w:t>
      </w:r>
      <w:r w:rsidR="00666840" w:rsidRPr="000A6EE3">
        <w:t>’</w:t>
      </w:r>
      <w:r w:rsidR="001D6B73" w:rsidRPr="000A6EE3">
        <w:t>s resources more efficiently.</w:t>
      </w:r>
    </w:p>
    <w:p w14:paraId="662ADB51" w14:textId="77777777" w:rsidR="001D6B73" w:rsidRPr="000A6EE3" w:rsidRDefault="001D6B73" w:rsidP="005C694E">
      <w:pPr>
        <w:pStyle w:val="Heading3"/>
      </w:pPr>
      <w:bookmarkStart w:id="1775" w:name="_Toc151534849"/>
      <w:r w:rsidRPr="000A6EE3">
        <w:t>Queuing Output</w:t>
      </w:r>
      <w:bookmarkEnd w:id="1775"/>
    </w:p>
    <w:p w14:paraId="152CA0A6" w14:textId="06CC4E42" w:rsidR="001D6B73" w:rsidRPr="000A6EE3" w:rsidRDefault="00122836" w:rsidP="00DE0E6B">
      <w:pPr>
        <w:pStyle w:val="BodyText"/>
        <w:keepNext/>
        <w:keepLines/>
      </w:pPr>
      <w:r w:rsidRPr="000A6EE3">
        <w:fldChar w:fldCharType="begin"/>
      </w:r>
      <w:r w:rsidRPr="000A6EE3">
        <w:instrText xml:space="preserve">XE </w:instrText>
      </w:r>
      <w:r w:rsidR="00666840" w:rsidRPr="000A6EE3">
        <w:instrText>“</w:instrText>
      </w:r>
      <w:r w:rsidRPr="000A6EE3">
        <w:instrText>TaskMan:Queuing Output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Queuing:Output:TaskMan User Interface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Interface:Queuing Output</w:instrText>
      </w:r>
      <w:r w:rsidR="00666840" w:rsidRPr="000A6EE3">
        <w:instrText>”</w:instrText>
      </w:r>
      <w:r w:rsidRPr="000A6EE3">
        <w:fldChar w:fldCharType="end"/>
      </w:r>
      <w:r w:rsidR="001D6B73" w:rsidRPr="000A6EE3">
        <w:t xml:space="preserve">Most users use TaskMan by queuing reports, labels, and other kinds of output. Because output involves no </w:t>
      </w:r>
      <w:r w:rsidR="00DC70CA">
        <w:t>dialog</w:t>
      </w:r>
      <w:r w:rsidR="001D6B73" w:rsidRPr="000A6EE3">
        <w:t xml:space="preserve"> once it has begun and because it requires you to wait while it prints, it makes an ideal candidate for queuing. You can queue most output when the computer asks you to select a device to </w:t>
      </w:r>
      <w:r w:rsidR="00D870E8" w:rsidRPr="000A6EE3">
        <w:t xml:space="preserve">which the output should be </w:t>
      </w:r>
      <w:r w:rsidR="001D6B73" w:rsidRPr="000A6EE3">
        <w:t>sen</w:t>
      </w:r>
      <w:r w:rsidR="00D870E8" w:rsidRPr="000A6EE3">
        <w:t>t</w:t>
      </w:r>
      <w:r w:rsidR="001D6B73" w:rsidRPr="000A6EE3">
        <w:t xml:space="preserve">. The series of prompts and responses to queue a job to a device usually looks something like </w:t>
      </w:r>
      <w:r w:rsidR="0061775F" w:rsidRPr="0061775F">
        <w:rPr>
          <w:color w:val="0000FF"/>
          <w:u w:val="single"/>
        </w:rPr>
        <w:fldChar w:fldCharType="begin"/>
      </w:r>
      <w:r w:rsidR="0061775F" w:rsidRPr="0061775F">
        <w:rPr>
          <w:color w:val="0000FF"/>
          <w:u w:val="single"/>
        </w:rPr>
        <w:instrText xml:space="preserve"> REF _Ref67467752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257</w:t>
      </w:r>
      <w:r w:rsidR="0061775F" w:rsidRPr="0061775F">
        <w:rPr>
          <w:color w:val="0000FF"/>
          <w:u w:val="single"/>
        </w:rPr>
        <w:fldChar w:fldCharType="end"/>
      </w:r>
      <w:r w:rsidR="001D6B73" w:rsidRPr="000A6EE3">
        <w:t>:</w:t>
      </w:r>
    </w:p>
    <w:p w14:paraId="51D70FFF" w14:textId="77777777" w:rsidR="000D03A2" w:rsidRPr="000A6EE3" w:rsidRDefault="000D03A2" w:rsidP="000D03A2">
      <w:pPr>
        <w:pStyle w:val="BodyText6"/>
        <w:keepNext/>
        <w:keepLines/>
      </w:pPr>
    </w:p>
    <w:p w14:paraId="6C1BBB32" w14:textId="691E40C6" w:rsidR="00406512" w:rsidRPr="000A6EE3" w:rsidRDefault="00406512" w:rsidP="002B6AE0">
      <w:pPr>
        <w:pStyle w:val="Caption"/>
      </w:pPr>
      <w:bookmarkStart w:id="1776" w:name="_Ref67467752"/>
      <w:bookmarkStart w:id="1777" w:name="_Toc193181813"/>
      <w:bookmarkStart w:id="1778" w:name="_Toc151535310"/>
      <w:r w:rsidRPr="000A6EE3">
        <w:t xml:space="preserve">Figure </w:t>
      </w:r>
      <w:fldSimple w:instr=" SEQ Figure \* ARABIC ">
        <w:r w:rsidR="00F56C49">
          <w:rPr>
            <w:noProof/>
          </w:rPr>
          <w:t>257</w:t>
        </w:r>
      </w:fldSimple>
      <w:bookmarkEnd w:id="1776"/>
      <w:r w:rsidR="00CE5ED9" w:rsidRPr="000A6EE3">
        <w:t>:</w:t>
      </w:r>
      <w:r w:rsidR="009F6ACA" w:rsidRPr="000A6EE3">
        <w:t xml:space="preserve"> Queuing O</w:t>
      </w:r>
      <w:r w:rsidRPr="000A6EE3">
        <w:t>utput—</w:t>
      </w:r>
      <w:r w:rsidR="004375AD" w:rsidRPr="000A6EE3">
        <w:t xml:space="preserve">Sample User </w:t>
      </w:r>
      <w:r w:rsidR="00DC70CA">
        <w:t>Dialog</w:t>
      </w:r>
      <w:bookmarkEnd w:id="1777"/>
      <w:bookmarkEnd w:id="1778"/>
    </w:p>
    <w:p w14:paraId="7EE96485" w14:textId="35C7B19B" w:rsidR="001D6B73" w:rsidRPr="000A6EE3" w:rsidRDefault="001D6B73">
      <w:pPr>
        <w:pStyle w:val="Dialogue"/>
      </w:pPr>
      <w:r w:rsidRPr="000A6EE3">
        <w:t xml:space="preserve">DEVICE: </w:t>
      </w:r>
      <w:r w:rsidRPr="000A6EE3">
        <w:rPr>
          <w:b/>
          <w:highlight w:val="yellow"/>
        </w:rPr>
        <w:t>Q</w:t>
      </w:r>
      <w:r w:rsidRPr="000A6EE3">
        <w:rPr>
          <w:b/>
          <w:bCs/>
          <w:highlight w:val="yellow"/>
        </w:rPr>
        <w:t>U</w:t>
      </w:r>
      <w:r w:rsidRPr="000A6EE3">
        <w:rPr>
          <w:b/>
          <w:highlight w:val="yellow"/>
        </w:rPr>
        <w:t>EUE TO PRINT ON</w:t>
      </w:r>
    </w:p>
    <w:p w14:paraId="5AC25028" w14:textId="77777777" w:rsidR="001D6B73" w:rsidRPr="000A6EE3" w:rsidRDefault="001D6B73">
      <w:pPr>
        <w:pStyle w:val="Dialogue"/>
      </w:pPr>
    </w:p>
    <w:p w14:paraId="6B89E286" w14:textId="77777777" w:rsidR="001D6B73" w:rsidRPr="000A6EE3" w:rsidRDefault="00A77776">
      <w:pPr>
        <w:pStyle w:val="Dialogue"/>
      </w:pPr>
      <w:r w:rsidRPr="000A6EE3">
        <w:t xml:space="preserve">DEVICE: </w:t>
      </w:r>
    </w:p>
    <w:p w14:paraId="23C42046" w14:textId="77777777" w:rsidR="001D6B73" w:rsidRPr="000A6EE3" w:rsidRDefault="0015207B">
      <w:pPr>
        <w:pStyle w:val="Dialogue"/>
      </w:pPr>
      <w:r w:rsidRPr="000A6EE3">
        <w:rPr>
          <w:noProof/>
        </w:rPr>
        <mc:AlternateContent>
          <mc:Choice Requires="wps">
            <w:drawing>
              <wp:inline distT="0" distB="0" distL="0" distR="0" wp14:anchorId="4F89ABD7" wp14:editId="016C5782">
                <wp:extent cx="3286760" cy="323850"/>
                <wp:effectExtent l="9525" t="218440" r="8890" b="10160"/>
                <wp:docPr id="252" name="AutoShape 130" descr="Callout Text: Answer with name of the output device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760" cy="323850"/>
                        </a:xfrm>
                        <a:prstGeom prst="wedgeRoundRectCallout">
                          <a:avLst>
                            <a:gd name="adj1" fmla="val -33153"/>
                            <a:gd name="adj2" fmla="val -112940"/>
                            <a:gd name="adj3" fmla="val 16667"/>
                          </a:avLst>
                        </a:prstGeom>
                        <a:solidFill>
                          <a:srgbClr val="FFFFFF"/>
                        </a:solidFill>
                        <a:ln w="9525">
                          <a:solidFill>
                            <a:srgbClr val="000000"/>
                          </a:solidFill>
                          <a:miter lim="800000"/>
                          <a:headEnd/>
                          <a:tailEnd/>
                        </a:ln>
                      </wps:spPr>
                      <wps:txbx>
                        <w:txbxContent>
                          <w:p w14:paraId="392E3C64" w14:textId="77777777" w:rsidR="00353F72" w:rsidRPr="000F7A84" w:rsidRDefault="00353F72" w:rsidP="00A77776">
                            <w:pPr>
                              <w:pStyle w:val="CalloutText"/>
                            </w:pPr>
                            <w:r>
                              <w:t>A</w:t>
                            </w:r>
                            <w:r w:rsidRPr="000F7A84">
                              <w:t xml:space="preserve">nswer with name of </w:t>
                            </w:r>
                            <w:r>
                              <w:t xml:space="preserve">the </w:t>
                            </w:r>
                            <w:r w:rsidRPr="000F7A84">
                              <w:t>output device</w:t>
                            </w:r>
                            <w:r>
                              <w:t xml:space="preserve"> here.</w:t>
                            </w:r>
                          </w:p>
                        </w:txbxContent>
                      </wps:txbx>
                      <wps:bodyPr rot="0" vert="horz" wrap="square" lIns="91440" tIns="45720" rIns="91440" bIns="45720" anchor="t" anchorCtr="0" upright="1">
                        <a:noAutofit/>
                      </wps:bodyPr>
                    </wps:wsp>
                  </a:graphicData>
                </a:graphic>
              </wp:inline>
            </w:drawing>
          </mc:Choice>
          <mc:Fallback>
            <w:pict>
              <v:shape w14:anchorId="4F89ABD7" id="AutoShape 130" o:spid="_x0000_s1064" type="#_x0000_t62" alt="Callout Text: Answer with name of the output device here." style="width:258.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" adj="3639,-13595">
                <v:textbox>
                  <w:txbxContent>
                    <w:p w14:paraId="392E3C64" w14:textId="77777777" w:rsidR="00353F72" w:rsidRPr="000F7A84" w:rsidRDefault="00353F72" w:rsidP="00A77776">
                      <w:pPr>
                        <w:pStyle w:val="CalloutText"/>
                      </w:pPr>
                      <w:r>
                        <w:t>A</w:t>
                      </w:r>
                      <w:r w:rsidRPr="000F7A84">
                        <w:t xml:space="preserve">nswer with name of </w:t>
                      </w:r>
                      <w:r>
                        <w:t xml:space="preserve">the </w:t>
                      </w:r>
                      <w:r w:rsidRPr="000F7A84">
                        <w:t>output device</w:t>
                      </w:r>
                      <w:r>
                        <w:t xml:space="preserve"> here.</w:t>
                      </w:r>
                    </w:p>
                  </w:txbxContent>
                </v:textbox>
                <w10:anchorlock/>
              </v:shape>
            </w:pict>
          </mc:Fallback>
        </mc:AlternateContent>
      </w:r>
    </w:p>
    <w:p w14:paraId="3616DEFE" w14:textId="77777777" w:rsidR="001D6B73" w:rsidRPr="000A6EE3" w:rsidRDefault="001D6B73">
      <w:pPr>
        <w:pStyle w:val="Dialogue"/>
      </w:pPr>
      <w:r w:rsidRPr="000A6EE3">
        <w:t xml:space="preserve">Requested time to print:  NOW// </w:t>
      </w:r>
      <w:r w:rsidRPr="000A6EE3">
        <w:rPr>
          <w:b/>
          <w:highlight w:val="yellow"/>
        </w:rPr>
        <w:t>&lt;Enter&gt;</w:t>
      </w:r>
    </w:p>
    <w:p w14:paraId="26758DA4" w14:textId="77777777" w:rsidR="001D6B73" w:rsidRPr="000A6EE3" w:rsidRDefault="001D6B73">
      <w:pPr>
        <w:pStyle w:val="Dialogue"/>
      </w:pPr>
    </w:p>
    <w:p w14:paraId="06C79E7B" w14:textId="77777777" w:rsidR="001D6B73" w:rsidRPr="000A6EE3" w:rsidRDefault="001D6B73">
      <w:pPr>
        <w:pStyle w:val="Dialogue"/>
      </w:pPr>
      <w:r w:rsidRPr="000A6EE3">
        <w:t>Request queued.</w:t>
      </w:r>
    </w:p>
    <w:p w14:paraId="33177641" w14:textId="77777777" w:rsidR="001D6B73" w:rsidRPr="000A6EE3" w:rsidRDefault="001D6B73" w:rsidP="00A7691A">
      <w:pPr>
        <w:pStyle w:val="BodyText6"/>
      </w:pPr>
    </w:p>
    <w:p w14:paraId="26205D7A" w14:textId="77777777" w:rsidR="001D6B73" w:rsidRPr="000A6EE3" w:rsidRDefault="001D6B73" w:rsidP="00DE0E6B">
      <w:pPr>
        <w:pStyle w:val="BodyText"/>
      </w:pPr>
      <w:r w:rsidRPr="000A6EE3">
        <w:lastRenderedPageBreak/>
        <w:t>After you answer this series of prompts, the output is queued for TaskMan to start at the requested time, and you can continue with other work while TaskMan prints the output. When many tasks need the same device at the same time, TaskMan runs them in order based on the time they were requested.</w:t>
      </w:r>
    </w:p>
    <w:p w14:paraId="42AEDE32" w14:textId="77777777" w:rsidR="001D6B73" w:rsidRPr="000A6EE3" w:rsidRDefault="001D6B73" w:rsidP="005C694E">
      <w:pPr>
        <w:pStyle w:val="Heading3"/>
      </w:pPr>
      <w:bookmarkStart w:id="1779" w:name="_Toc151534850"/>
      <w:r w:rsidRPr="000A6EE3">
        <w:t>Other Sources of Tasks</w:t>
      </w:r>
      <w:bookmarkEnd w:id="1779"/>
    </w:p>
    <w:p w14:paraId="498F0BF1" w14:textId="77777777" w:rsidR="001D6B73" w:rsidRPr="000A6EE3" w:rsidRDefault="00122836" w:rsidP="00DE0E6B">
      <w:pPr>
        <w:pStyle w:val="BodyText"/>
      </w:pPr>
      <w:r w:rsidRPr="000A6EE3">
        <w:fldChar w:fldCharType="begin"/>
      </w:r>
      <w:r w:rsidRPr="000A6EE3">
        <w:instrText xml:space="preserve"> XE </w:instrText>
      </w:r>
      <w:r w:rsidR="00666840" w:rsidRPr="000A6EE3">
        <w:instrText>“</w:instrText>
      </w:r>
      <w:r w:rsidRPr="000A6EE3">
        <w:instrText>Other Sources of Tasks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Interface:Other Sources of Tasks</w:instrText>
      </w:r>
      <w:r w:rsidR="00666840" w:rsidRPr="000A6EE3">
        <w:instrText>”</w:instrText>
      </w:r>
      <w:r w:rsidRPr="000A6EE3">
        <w:fldChar w:fldCharType="end"/>
      </w:r>
      <w:r w:rsidR="001D6B73" w:rsidRPr="000A6EE3">
        <w:t xml:space="preserve">An application can create other kinds of tasks without your interaction. The application might offer to queue other kinds of work like large filing or complex data analysis jobs. Sometimes applications queue tasks without asking. For example, the delivery of MailMan messages is performed by a job running as a task. If that task is </w:t>
      </w:r>
      <w:r w:rsidR="001D6B73" w:rsidRPr="000A6EE3">
        <w:rPr>
          <w:i/>
        </w:rPr>
        <w:t>not</w:t>
      </w:r>
      <w:r w:rsidR="001D6B73" w:rsidRPr="000A6EE3">
        <w:t xml:space="preserve"> running when someone uses the MailMan options, MailMan automatically uses their foreground job to queue the task without asking them. Although people may knowingly or unknowingly queue these other kinds of tasks, output remains the most common kind of work to queue.</w:t>
      </w:r>
    </w:p>
    <w:p w14:paraId="0FC9E5FC" w14:textId="77777777" w:rsidR="001D6B73" w:rsidRPr="000A6EE3" w:rsidRDefault="001D6B73" w:rsidP="00746679">
      <w:pPr>
        <w:pStyle w:val="Heading2"/>
      </w:pPr>
      <w:bookmarkStart w:id="1780" w:name="_Toc236534769"/>
      <w:bookmarkStart w:id="1781" w:name="_Toc151534851"/>
      <w:r w:rsidRPr="000A6EE3">
        <w:t>Working with Tasks</w:t>
      </w:r>
      <w:bookmarkEnd w:id="1780"/>
      <w:bookmarkEnd w:id="1781"/>
    </w:p>
    <w:p w14:paraId="4F88A852" w14:textId="77777777" w:rsidR="001D6B73" w:rsidRPr="000A6EE3" w:rsidRDefault="00D870E8" w:rsidP="006B42B2">
      <w:pPr>
        <w:pStyle w:val="BodyText6"/>
        <w:keepNext/>
        <w:keepLines/>
      </w:pPr>
      <w:r w:rsidRPr="000A6EE3">
        <w:fldChar w:fldCharType="begin"/>
      </w:r>
      <w:r w:rsidRPr="000A6EE3">
        <w:instrText xml:space="preserve">XE </w:instrText>
      </w:r>
      <w:r w:rsidR="00666840" w:rsidRPr="000A6EE3">
        <w:instrText>“</w:instrText>
      </w:r>
      <w:r w:rsidRPr="000A6EE3">
        <w:instrText>Working with Tasks</w:instrText>
      </w:r>
      <w:r w:rsidR="00666840" w:rsidRPr="000A6EE3">
        <w:instrText>”</w:instrText>
      </w:r>
      <w:r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TaskMan:Working with Tasks</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 xml:space="preserve">TaskMan User </w:instrText>
      </w:r>
      <w:r w:rsidR="00C46981" w:rsidRPr="000A6EE3">
        <w:instrText>Option</w:instrText>
      </w:r>
      <w:r w:rsidRPr="000A6EE3">
        <w:instrText>:Working with Tasks</w:instrText>
      </w:r>
      <w:r w:rsidR="00666840" w:rsidRPr="000A6EE3">
        <w:instrText>”</w:instrText>
      </w:r>
      <w:r w:rsidR="001D6B73" w:rsidRPr="000A6EE3">
        <w:fldChar w:fldCharType="end"/>
      </w:r>
      <w:r w:rsidRPr="000A6EE3">
        <w:fldChar w:fldCharType="begin"/>
      </w:r>
      <w:r w:rsidRPr="000A6EE3">
        <w:instrText xml:space="preserve">XE </w:instrText>
      </w:r>
      <w:r w:rsidR="00666840" w:rsidRPr="000A6EE3">
        <w:instrText>“</w:instrText>
      </w:r>
      <w:r w:rsidRPr="000A6EE3">
        <w:instrText>TaskMan:User Interface:Working with Tasks</w:instrText>
      </w:r>
      <w:r w:rsidR="00666840" w:rsidRPr="000A6EE3">
        <w:instrText>”</w:instrText>
      </w:r>
      <w:r w:rsidRPr="000A6EE3">
        <w:fldChar w:fldCharType="end"/>
      </w:r>
    </w:p>
    <w:p w14:paraId="48AE3F56" w14:textId="34252D14" w:rsidR="00406512" w:rsidRPr="000A6EE3" w:rsidRDefault="00406512" w:rsidP="002B6AE0">
      <w:pPr>
        <w:pStyle w:val="Caption"/>
      </w:pPr>
      <w:bookmarkStart w:id="1782" w:name="_Toc193181814"/>
      <w:bookmarkStart w:id="1783" w:name="_Toc151535311"/>
      <w:r w:rsidRPr="000A6EE3">
        <w:t xml:space="preserve">Figure </w:t>
      </w:r>
      <w:fldSimple w:instr=" SEQ Figure \* ARABIC ">
        <w:r w:rsidR="00F56C49">
          <w:rPr>
            <w:noProof/>
          </w:rPr>
          <w:t>258</w:t>
        </w:r>
      </w:fldSimple>
      <w:r w:rsidR="00CE5ED9" w:rsidRPr="000A6EE3">
        <w:t>:</w:t>
      </w:r>
      <w:r w:rsidR="009F6ACA" w:rsidRPr="000A6EE3">
        <w:t xml:space="preserve"> TaskMan User O</w:t>
      </w:r>
      <w:r w:rsidRPr="000A6EE3">
        <w:t>ption</w:t>
      </w:r>
      <w:bookmarkEnd w:id="1782"/>
      <w:bookmarkEnd w:id="1783"/>
    </w:p>
    <w:p w14:paraId="5FC08F25" w14:textId="77777777" w:rsidR="001D6B73" w:rsidRPr="000A6EE3" w:rsidRDefault="001D6B73" w:rsidP="0074649F">
      <w:pPr>
        <w:pStyle w:val="MenuBox"/>
      </w:pPr>
      <w:r w:rsidRPr="000A6EE3">
        <w:t>System Command Options ...</w:t>
      </w:r>
      <w:r w:rsidRPr="000A6EE3">
        <w:tab/>
        <w:t>[XUCOMMAND]</w:t>
      </w:r>
    </w:p>
    <w:p w14:paraId="79407486" w14:textId="77777777" w:rsidR="001D6B73" w:rsidRPr="000A6EE3" w:rsidRDefault="001D6B73" w:rsidP="0074649F">
      <w:pPr>
        <w:pStyle w:val="MenuBox"/>
      </w:pPr>
      <w:r w:rsidRPr="000A6EE3">
        <w:t>User</w:t>
      </w:r>
      <w:r w:rsidR="00666840" w:rsidRPr="000A6EE3">
        <w:t>’</w:t>
      </w:r>
      <w:r w:rsidRPr="000A6EE3">
        <w:t xml:space="preserve">s Toolbox ...  </w:t>
      </w:r>
      <w:r w:rsidR="00666840" w:rsidRPr="000A6EE3">
        <w:t>“</w:t>
      </w:r>
      <w:r w:rsidRPr="000A6EE3">
        <w:t>TBOX</w:t>
      </w:r>
      <w:r w:rsidR="00666840" w:rsidRPr="000A6EE3">
        <w:t>”</w:t>
      </w:r>
      <w:r w:rsidRPr="000A6EE3">
        <w:tab/>
        <w:t>[XUSERTOOLS]</w:t>
      </w:r>
    </w:p>
    <w:p w14:paraId="38C34313" w14:textId="77777777" w:rsidR="001D6B73" w:rsidRPr="000A6EE3" w:rsidRDefault="00F97EE4" w:rsidP="0074649F">
      <w:pPr>
        <w:pStyle w:val="MenuBox"/>
      </w:pPr>
      <w:r w:rsidRPr="000A6EE3">
        <w:t xml:space="preserve">   TaskMan User</w:t>
      </w:r>
      <w:r w:rsidRPr="000A6EE3">
        <w:tab/>
      </w:r>
      <w:r w:rsidR="001D6B73" w:rsidRPr="000A6EE3">
        <w:t>[</w:t>
      </w:r>
      <w:r w:rsidR="00280E8D" w:rsidRPr="000A6EE3">
        <w:t xml:space="preserve">XUTM </w:t>
      </w:r>
      <w:r w:rsidR="001D6B73" w:rsidRPr="000A6EE3">
        <w:t>USER]</w:t>
      </w:r>
    </w:p>
    <w:p w14:paraId="35F0F643" w14:textId="77777777" w:rsidR="001D6B73" w:rsidRPr="000A6EE3" w:rsidRDefault="001D6B73" w:rsidP="00A7691A">
      <w:pPr>
        <w:pStyle w:val="BodyText6"/>
      </w:pPr>
    </w:p>
    <w:p w14:paraId="78243151" w14:textId="77777777" w:rsidR="001D6B73" w:rsidRPr="000A6EE3" w:rsidRDefault="001D6B73" w:rsidP="008B4BC7">
      <w:r w:rsidRPr="000A6EE3">
        <w:t xml:space="preserve">TaskMan also allows you to examine or modify your own tasks. You can do this by using the </w:t>
      </w:r>
      <w:r w:rsidRPr="000A6EE3">
        <w:rPr>
          <w:b/>
        </w:rPr>
        <w:t>TaskMan User</w:t>
      </w:r>
      <w:r w:rsidR="00AC4DFD" w:rsidRPr="000A6EE3">
        <w:fldChar w:fldCharType="begin"/>
      </w:r>
      <w:r w:rsidR="00AC4DFD" w:rsidRPr="000A6EE3">
        <w:instrText xml:space="preserve"> XE “TaskMan User Option” </w:instrText>
      </w:r>
      <w:r w:rsidR="00AC4DFD" w:rsidRPr="000A6EE3">
        <w:fldChar w:fldCharType="end"/>
      </w:r>
      <w:r w:rsidR="00AC4DFD" w:rsidRPr="000A6EE3">
        <w:fldChar w:fldCharType="begin"/>
      </w:r>
      <w:r w:rsidR="00AC4DFD" w:rsidRPr="000A6EE3">
        <w:instrText xml:space="preserve"> XE “Options:TaskMan User” </w:instrText>
      </w:r>
      <w:r w:rsidR="00AC4DFD" w:rsidRPr="000A6EE3">
        <w:fldChar w:fldCharType="end"/>
      </w:r>
      <w:r w:rsidR="00280E8D" w:rsidRPr="000A6EE3">
        <w:t xml:space="preserve"> [XUTM USER</w:t>
      </w:r>
      <w:r w:rsidR="00280E8D" w:rsidRPr="000A6EE3">
        <w:fldChar w:fldCharType="begin"/>
      </w:r>
      <w:r w:rsidR="00280E8D" w:rsidRPr="000A6EE3">
        <w:instrText xml:space="preserve"> XE </w:instrText>
      </w:r>
      <w:r w:rsidR="00666840" w:rsidRPr="000A6EE3">
        <w:instrText>“</w:instrText>
      </w:r>
      <w:r w:rsidR="00280E8D" w:rsidRPr="000A6EE3">
        <w:instrText>XUTM USER Option</w:instrText>
      </w:r>
      <w:r w:rsidR="00666840" w:rsidRPr="000A6EE3">
        <w:instrText>”</w:instrText>
      </w:r>
      <w:r w:rsidR="00280E8D" w:rsidRPr="000A6EE3">
        <w:instrText xml:space="preserve"> </w:instrText>
      </w:r>
      <w:r w:rsidR="00280E8D" w:rsidRPr="000A6EE3">
        <w:fldChar w:fldCharType="end"/>
      </w:r>
      <w:r w:rsidR="00280E8D" w:rsidRPr="000A6EE3">
        <w:fldChar w:fldCharType="begin"/>
      </w:r>
      <w:r w:rsidR="00280E8D" w:rsidRPr="000A6EE3">
        <w:instrText xml:space="preserve"> XE </w:instrText>
      </w:r>
      <w:r w:rsidR="00666840" w:rsidRPr="000A6EE3">
        <w:instrText>“</w:instrText>
      </w:r>
      <w:r w:rsidR="00280E8D" w:rsidRPr="000A6EE3">
        <w:instrText>Options:XUTM USER</w:instrText>
      </w:r>
      <w:r w:rsidR="00666840" w:rsidRPr="000A6EE3">
        <w:instrText>”</w:instrText>
      </w:r>
      <w:r w:rsidR="00280E8D" w:rsidRPr="000A6EE3">
        <w:instrText xml:space="preserve"> </w:instrText>
      </w:r>
      <w:r w:rsidR="00280E8D" w:rsidRPr="000A6EE3">
        <w:fldChar w:fldCharType="end"/>
      </w:r>
      <w:r w:rsidR="00280E8D" w:rsidRPr="000A6EE3">
        <w:t>]</w:t>
      </w:r>
      <w:r w:rsidR="00AC4DFD" w:rsidRPr="000A6EE3">
        <w:t xml:space="preserve"> option</w:t>
      </w:r>
      <w:r w:rsidRPr="000A6EE3">
        <w:t>, located in t</w:t>
      </w:r>
      <w:r w:rsidR="00CC465B" w:rsidRPr="000A6EE3">
        <w:t xml:space="preserve">he </w:t>
      </w:r>
      <w:r w:rsidR="00CC465B" w:rsidRPr="000A6EE3">
        <w:rPr>
          <w:b/>
        </w:rPr>
        <w:t>User</w:t>
      </w:r>
      <w:r w:rsidR="00666840" w:rsidRPr="000A6EE3">
        <w:rPr>
          <w:b/>
        </w:rPr>
        <w:t>’</w:t>
      </w:r>
      <w:r w:rsidR="00CC465B" w:rsidRPr="000A6EE3">
        <w:rPr>
          <w:b/>
        </w:rPr>
        <w:t>s Toolbox</w:t>
      </w:r>
      <w:r w:rsidR="00AC4DFD" w:rsidRPr="000A6EE3">
        <w:fldChar w:fldCharType="begin"/>
      </w:r>
      <w:r w:rsidR="00AC4DFD" w:rsidRPr="000A6EE3">
        <w:instrText>XE “User’s Toolbox Menu”</w:instrText>
      </w:r>
      <w:r w:rsidR="00AC4DFD" w:rsidRPr="000A6EE3">
        <w:fldChar w:fldCharType="end"/>
      </w:r>
      <w:r w:rsidR="00AC4DFD" w:rsidRPr="000A6EE3">
        <w:fldChar w:fldCharType="begin"/>
      </w:r>
      <w:r w:rsidR="00AC4DFD" w:rsidRPr="000A6EE3">
        <w:instrText xml:space="preserve"> XE “Menus:User’s Toolbox” </w:instrText>
      </w:r>
      <w:r w:rsidR="00AC4DFD" w:rsidRPr="000A6EE3">
        <w:fldChar w:fldCharType="end"/>
      </w:r>
      <w:r w:rsidR="00AC4DFD" w:rsidRPr="000A6EE3">
        <w:fldChar w:fldCharType="begin"/>
      </w:r>
      <w:r w:rsidR="00AC4DFD" w:rsidRPr="000A6EE3">
        <w:instrText xml:space="preserve"> XE “Options:User’s Toolbox” </w:instrText>
      </w:r>
      <w:r w:rsidR="00AC4DFD" w:rsidRPr="000A6EE3">
        <w:fldChar w:fldCharType="end"/>
      </w:r>
      <w:r w:rsidR="00AC4DFD" w:rsidRPr="000A6EE3">
        <w:fldChar w:fldCharType="begin"/>
      </w:r>
      <w:r w:rsidR="00AC4DFD" w:rsidRPr="000A6EE3">
        <w:instrText xml:space="preserve"> XE “Toolbox:Menu” </w:instrText>
      </w:r>
      <w:r w:rsidR="00AC4DFD" w:rsidRPr="000A6EE3">
        <w:fldChar w:fldCharType="end"/>
      </w:r>
      <w:r w:rsidR="00CC465B" w:rsidRPr="000A6EE3">
        <w:t xml:space="preserve"> </w:t>
      </w:r>
      <w:r w:rsidR="00AC4DFD" w:rsidRPr="000A6EE3">
        <w:t>[</w:t>
      </w:r>
      <w:r w:rsidR="00AC4DFD" w:rsidRPr="000A6EE3">
        <w:rPr>
          <w:color w:val="auto"/>
        </w:rPr>
        <w:t>XUSERTOOLS</w:t>
      </w:r>
      <w:r w:rsidR="00AC4DFD" w:rsidRPr="000A6EE3">
        <w:rPr>
          <w:color w:val="auto"/>
        </w:rPr>
        <w:fldChar w:fldCharType="begin"/>
      </w:r>
      <w:r w:rsidR="00AC4DFD" w:rsidRPr="000A6EE3">
        <w:instrText xml:space="preserve"> XE "</w:instrText>
      </w:r>
      <w:r w:rsidR="00AC4DFD" w:rsidRPr="000A6EE3">
        <w:rPr>
          <w:color w:val="auto"/>
        </w:rPr>
        <w:instrText>XUSERTOOLS</w:instrText>
      </w:r>
      <w:r w:rsidR="00AC4DFD" w:rsidRPr="000A6EE3">
        <w:instrText xml:space="preserve">" </w:instrText>
      </w:r>
      <w:r w:rsidR="00AC4DFD" w:rsidRPr="000A6EE3">
        <w:rPr>
          <w:color w:val="auto"/>
        </w:rPr>
        <w:fldChar w:fldCharType="end"/>
      </w:r>
      <w:r w:rsidR="00AC4DFD" w:rsidRPr="000A6EE3">
        <w:rPr>
          <w:color w:val="auto"/>
        </w:rPr>
        <w:fldChar w:fldCharType="begin"/>
      </w:r>
      <w:r w:rsidR="00AC4DFD" w:rsidRPr="000A6EE3">
        <w:instrText xml:space="preserve"> XE "</w:instrText>
      </w:r>
      <w:r w:rsidR="00AC4DFD" w:rsidRPr="000A6EE3">
        <w:rPr>
          <w:color w:val="auto"/>
        </w:rPr>
        <w:instrText>XUSERTOOLS</w:instrText>
      </w:r>
      <w:r w:rsidR="00AC4DFD" w:rsidRPr="000A6EE3">
        <w:instrText xml:space="preserve">" </w:instrText>
      </w:r>
      <w:r w:rsidR="00AC4DFD" w:rsidRPr="000A6EE3">
        <w:rPr>
          <w:color w:val="auto"/>
        </w:rPr>
        <w:fldChar w:fldCharType="end"/>
      </w:r>
      <w:r w:rsidR="00AC4DFD" w:rsidRPr="000A6EE3">
        <w:rPr>
          <w:color w:val="auto"/>
        </w:rPr>
        <w:fldChar w:fldCharType="begin"/>
      </w:r>
      <w:r w:rsidR="00AC4DFD" w:rsidRPr="000A6EE3">
        <w:instrText xml:space="preserve"> XE "</w:instrText>
      </w:r>
      <w:r w:rsidR="00AC4DFD" w:rsidRPr="000A6EE3">
        <w:rPr>
          <w:color w:val="auto"/>
        </w:rPr>
        <w:instrText>XUSERTOOLS</w:instrText>
      </w:r>
      <w:r w:rsidR="00AC4DFD" w:rsidRPr="000A6EE3">
        <w:instrText xml:space="preserve">" </w:instrText>
      </w:r>
      <w:r w:rsidR="00AC4DFD" w:rsidRPr="000A6EE3">
        <w:rPr>
          <w:color w:val="auto"/>
        </w:rPr>
        <w:fldChar w:fldCharType="end"/>
      </w:r>
      <w:r w:rsidR="00AC4DFD" w:rsidRPr="000A6EE3">
        <w:t xml:space="preserve">] </w:t>
      </w:r>
      <w:r w:rsidR="00CC465B" w:rsidRPr="000A6EE3">
        <w:t xml:space="preserve">menu on your </w:t>
      </w:r>
      <w:r w:rsidR="008B4BC7" w:rsidRPr="000A6EE3">
        <w:rPr>
          <w:b/>
          <w:bCs/>
          <w:color w:val="000000" w:themeColor="text1"/>
        </w:rPr>
        <w:t>SYSTEM COMMAND OPTIONS</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SYSTEM COMMAND OPTIONS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SYSTEM COMMAND OPTIONS</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xml:space="preserve"> [XUCOMMAND</w:t>
      </w:r>
      <w:r w:rsidR="008B4BC7" w:rsidRPr="000A6EE3">
        <w:rPr>
          <w:bCs/>
          <w:color w:val="000000" w:themeColor="text1"/>
        </w:rPr>
        <w:fldChar w:fldCharType="begin"/>
      </w:r>
      <w:r w:rsidR="008B4BC7" w:rsidRPr="000A6EE3">
        <w:instrText xml:space="preserve"> XE "</w:instrText>
      </w:r>
      <w:r w:rsidR="008B4BC7" w:rsidRPr="000A6EE3">
        <w:rPr>
          <w:bCs/>
          <w:color w:val="000000" w:themeColor="text1"/>
        </w:rPr>
        <w:instrText>XUCOMMAND Menu</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"Menus: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fldChar w:fldCharType="begin"/>
      </w:r>
      <w:r w:rsidR="008B4BC7" w:rsidRPr="000A6EE3">
        <w:instrText xml:space="preserve"> XE "Options:</w:instrText>
      </w:r>
      <w:r w:rsidR="008B4BC7" w:rsidRPr="000A6EE3">
        <w:rPr>
          <w:bCs/>
          <w:color w:val="000000" w:themeColor="text1"/>
        </w:rPr>
        <w:instrText>XUCOMMAND</w:instrText>
      </w:r>
      <w:r w:rsidR="008B4BC7" w:rsidRPr="000A6EE3">
        <w:instrText xml:space="preserve">" </w:instrText>
      </w:r>
      <w:r w:rsidR="008B4BC7" w:rsidRPr="000A6EE3">
        <w:rPr>
          <w:bCs/>
          <w:color w:val="000000" w:themeColor="text1"/>
        </w:rPr>
        <w:fldChar w:fldCharType="end"/>
      </w:r>
      <w:r w:rsidR="008B4BC7" w:rsidRPr="000A6EE3">
        <w:rPr>
          <w:bCs/>
          <w:color w:val="000000" w:themeColor="text1"/>
        </w:rPr>
        <w:t>] menu</w:t>
      </w:r>
      <w:r w:rsidR="008B4BC7" w:rsidRPr="000A6EE3">
        <w:t xml:space="preserve"> (aka </w:t>
      </w:r>
      <w:r w:rsidR="008B4BC7" w:rsidRPr="000A6EE3">
        <w:rPr>
          <w:b/>
        </w:rPr>
        <w:t>Common</w:t>
      </w:r>
      <w:r w:rsidR="008B4BC7" w:rsidRPr="000A6EE3">
        <w:fldChar w:fldCharType="begin"/>
      </w:r>
      <w:r w:rsidR="008B4BC7" w:rsidRPr="000A6EE3">
        <w:instrText xml:space="preserve"> XE “Common Menu” </w:instrText>
      </w:r>
      <w:r w:rsidR="008B4BC7" w:rsidRPr="000A6EE3">
        <w:fldChar w:fldCharType="end"/>
      </w:r>
      <w:r w:rsidR="008B4BC7" w:rsidRPr="000A6EE3">
        <w:fldChar w:fldCharType="begin"/>
      </w:r>
      <w:r w:rsidR="008B4BC7" w:rsidRPr="000A6EE3">
        <w:instrText xml:space="preserve"> XE “Menus:Common” </w:instrText>
      </w:r>
      <w:r w:rsidR="008B4BC7" w:rsidRPr="000A6EE3">
        <w:fldChar w:fldCharType="end"/>
      </w:r>
      <w:r w:rsidR="008B4BC7" w:rsidRPr="000A6EE3">
        <w:fldChar w:fldCharType="begin"/>
      </w:r>
      <w:r w:rsidR="008B4BC7" w:rsidRPr="000A6EE3">
        <w:instrText xml:space="preserve"> XE “Options:Common” </w:instrText>
      </w:r>
      <w:r w:rsidR="008B4BC7" w:rsidRPr="000A6EE3">
        <w:fldChar w:fldCharType="end"/>
      </w:r>
      <w:r w:rsidR="008B4BC7" w:rsidRPr="000A6EE3">
        <w:t xml:space="preserve"> menu)</w:t>
      </w:r>
      <w:r w:rsidRPr="000A6EE3">
        <w:t>. This option lets you monitor or manipulate one task at a time.</w:t>
      </w:r>
    </w:p>
    <w:p w14:paraId="1F84ED7C" w14:textId="77777777" w:rsidR="001D6B73" w:rsidRPr="000A6EE3" w:rsidRDefault="001D6B73" w:rsidP="005C694E">
      <w:pPr>
        <w:pStyle w:val="Heading3"/>
      </w:pPr>
      <w:bookmarkStart w:id="1784" w:name="_Toc236534770"/>
      <w:bookmarkStart w:id="1785" w:name="_Toc151534852"/>
      <w:r w:rsidRPr="000A6EE3">
        <w:lastRenderedPageBreak/>
        <w:t>Selecting Tasks</w:t>
      </w:r>
      <w:bookmarkEnd w:id="1784"/>
      <w:bookmarkEnd w:id="1785"/>
    </w:p>
    <w:p w14:paraId="499767AB" w14:textId="256374ED" w:rsidR="001D6B73" w:rsidRPr="000A6EE3" w:rsidRDefault="00FC7B1C" w:rsidP="006B5545">
      <w:pPr>
        <w:pStyle w:val="BodyText"/>
        <w:keepNext/>
        <w:keepLines/>
      </w:pPr>
      <w:r w:rsidRPr="000A6EE3">
        <w:fldChar w:fldCharType="begin"/>
      </w:r>
      <w:r w:rsidRPr="000A6EE3">
        <w:instrText xml:space="preserve"> XE </w:instrText>
      </w:r>
      <w:r w:rsidR="00666840" w:rsidRPr="000A6EE3">
        <w:instrText>“</w:instrText>
      </w:r>
      <w:r w:rsidRPr="000A6EE3">
        <w:instrText>Selecting:Tasks:TaskMan 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TaskMan:User Interface:Selecting Tasks</w:instrText>
      </w:r>
      <w:r w:rsidR="00666840" w:rsidRPr="000A6EE3">
        <w:instrText>”</w:instrText>
      </w:r>
      <w:r w:rsidRPr="000A6EE3">
        <w:instrText xml:space="preserve"> </w:instrText>
      </w:r>
      <w:r w:rsidRPr="000A6EE3">
        <w:fldChar w:fldCharType="end"/>
      </w:r>
      <w:r w:rsidR="001D6B73" w:rsidRPr="000A6EE3">
        <w:t xml:space="preserve">When you choose the </w:t>
      </w:r>
      <w:r w:rsidR="001D6B73" w:rsidRPr="000A6EE3">
        <w:rPr>
          <w:b/>
        </w:rPr>
        <w:t>TaskMan User</w:t>
      </w:r>
      <w:r w:rsidR="00AC4DFD" w:rsidRPr="000A6EE3">
        <w:fldChar w:fldCharType="begin"/>
      </w:r>
      <w:r w:rsidR="00AC4DFD" w:rsidRPr="000A6EE3">
        <w:instrText xml:space="preserve"> XE “TaskMan User Option” </w:instrText>
      </w:r>
      <w:r w:rsidR="00AC4DFD" w:rsidRPr="000A6EE3">
        <w:fldChar w:fldCharType="end"/>
      </w:r>
      <w:r w:rsidR="00AC4DFD" w:rsidRPr="000A6EE3">
        <w:fldChar w:fldCharType="begin"/>
      </w:r>
      <w:r w:rsidR="00AC4DFD" w:rsidRPr="000A6EE3">
        <w:instrText xml:space="preserve"> XE “Options:TaskMan User” </w:instrText>
      </w:r>
      <w:r w:rsidR="00AC4DFD" w:rsidRPr="000A6EE3">
        <w:fldChar w:fldCharType="end"/>
      </w:r>
      <w:r w:rsidR="001D6B73" w:rsidRPr="000A6EE3">
        <w:t xml:space="preserve"> </w:t>
      </w:r>
      <w:r w:rsidR="00AC4DFD" w:rsidRPr="000A6EE3">
        <w:t>[</w:t>
      </w:r>
      <w:r w:rsidR="00AC4DFD" w:rsidRPr="000A6EE3">
        <w:rPr>
          <w:color w:val="auto"/>
          <w:szCs w:val="22"/>
        </w:rPr>
        <w:t>XUTM USER</w:t>
      </w:r>
      <w:r w:rsidR="00AC4DFD" w:rsidRPr="000A6EE3">
        <w:rPr>
          <w:color w:val="auto"/>
          <w:szCs w:val="22"/>
        </w:rPr>
        <w:fldChar w:fldCharType="begin"/>
      </w:r>
      <w:r w:rsidR="00AC4DFD" w:rsidRPr="000A6EE3">
        <w:instrText xml:space="preserve"> XE "</w:instrText>
      </w:r>
      <w:r w:rsidR="00AC4DFD" w:rsidRPr="000A6EE3">
        <w:rPr>
          <w:color w:val="auto"/>
          <w:szCs w:val="22"/>
        </w:rPr>
        <w:instrText>XUTM USER Option</w:instrText>
      </w:r>
      <w:r w:rsidR="00AC4DFD" w:rsidRPr="000A6EE3">
        <w:instrText xml:space="preserve">" </w:instrText>
      </w:r>
      <w:r w:rsidR="00AC4DFD" w:rsidRPr="000A6EE3">
        <w:rPr>
          <w:color w:val="auto"/>
          <w:szCs w:val="22"/>
        </w:rPr>
        <w:fldChar w:fldCharType="end"/>
      </w:r>
      <w:r w:rsidR="00AC4DFD" w:rsidRPr="000A6EE3">
        <w:rPr>
          <w:color w:val="auto"/>
          <w:szCs w:val="22"/>
        </w:rPr>
        <w:fldChar w:fldCharType="begin"/>
      </w:r>
      <w:r w:rsidR="00AC4DFD" w:rsidRPr="000A6EE3">
        <w:instrText xml:space="preserve"> XE "Options:</w:instrText>
      </w:r>
      <w:r w:rsidR="00AC4DFD" w:rsidRPr="000A6EE3">
        <w:rPr>
          <w:color w:val="auto"/>
          <w:szCs w:val="22"/>
        </w:rPr>
        <w:instrText>XUTM USER</w:instrText>
      </w:r>
      <w:r w:rsidR="00AC4DFD" w:rsidRPr="000A6EE3">
        <w:instrText xml:space="preserve">" </w:instrText>
      </w:r>
      <w:r w:rsidR="00AC4DFD" w:rsidRPr="000A6EE3">
        <w:rPr>
          <w:color w:val="auto"/>
          <w:szCs w:val="22"/>
        </w:rPr>
        <w:fldChar w:fldCharType="end"/>
      </w:r>
      <w:r w:rsidR="00AC4DFD" w:rsidRPr="000A6EE3">
        <w:t xml:space="preserve">] </w:t>
      </w:r>
      <w:r w:rsidR="001D6B73" w:rsidRPr="000A6EE3">
        <w:t xml:space="preserve">option, it first asks you to select a task </w:t>
      </w:r>
      <w:r w:rsidR="00D870E8" w:rsidRPr="000A6EE3">
        <w:t xml:space="preserve">with which </w:t>
      </w:r>
      <w:r w:rsidR="001D6B73" w:rsidRPr="000A6EE3">
        <w:t xml:space="preserve">to work. TaskMan displays the </w:t>
      </w:r>
      <w:r w:rsidR="00666840" w:rsidRPr="000A6EE3">
        <w:t>“</w:t>
      </w:r>
      <w:r w:rsidR="001D6B73" w:rsidRPr="000A6EE3">
        <w:t>Select TASK:</w:t>
      </w:r>
      <w:r w:rsidR="00666840" w:rsidRPr="000A6EE3">
        <w:t>”</w:t>
      </w:r>
      <w:r w:rsidR="001D6B73" w:rsidRPr="000A6EE3">
        <w:t xml:space="preserve"> prompt. If you enter a single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D870E8" w:rsidRPr="000A6EE3">
        <w:t xml:space="preserve"> (</w:t>
      </w:r>
      <w:r w:rsidR="00D870E8" w:rsidRPr="000A6EE3">
        <w:rPr>
          <w:b/>
        </w:rPr>
        <w:t>?</w:t>
      </w:r>
      <w:r w:rsidR="00D870E8" w:rsidRPr="000A6EE3">
        <w:t>)</w:t>
      </w:r>
      <w:r w:rsidR="001D6B73" w:rsidRPr="000A6EE3">
        <w:t>, you get some general help about the option; if you enter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D870E8" w:rsidRPr="000A6EE3">
        <w:t xml:space="preserve"> (</w:t>
      </w:r>
      <w:r w:rsidR="00D870E8" w:rsidRPr="000A6EE3">
        <w:rPr>
          <w:b/>
        </w:rPr>
        <w:t>??</w:t>
      </w:r>
      <w:r w:rsidR="00D870E8" w:rsidRPr="000A6EE3">
        <w:t>)</w:t>
      </w:r>
      <w:r w:rsidR="001D6B73" w:rsidRPr="000A6EE3">
        <w:t>, you can get a list of every task that you have queued to run. Typically, you would enter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1D6B73" w:rsidRPr="000A6EE3">
        <w:t xml:space="preserve"> at this prompt so that you can get a listing of your individual tasks, listed by task number. You then choose a task from the list of tasks to work with. Using the </w:t>
      </w:r>
      <w:r w:rsidR="00AC4DFD" w:rsidRPr="000A6EE3">
        <w:rPr>
          <w:b/>
        </w:rPr>
        <w:t>TaskMan User</w:t>
      </w:r>
      <w:r w:rsidR="00AC4DFD" w:rsidRPr="000A6EE3">
        <w:fldChar w:fldCharType="begin"/>
      </w:r>
      <w:r w:rsidR="00AC4DFD" w:rsidRPr="000A6EE3">
        <w:instrText xml:space="preserve"> XE “TaskMan User Option” </w:instrText>
      </w:r>
      <w:r w:rsidR="00AC4DFD" w:rsidRPr="000A6EE3">
        <w:fldChar w:fldCharType="end"/>
      </w:r>
      <w:r w:rsidR="00AC4DFD" w:rsidRPr="000A6EE3">
        <w:fldChar w:fldCharType="begin"/>
      </w:r>
      <w:r w:rsidR="00AC4DFD" w:rsidRPr="000A6EE3">
        <w:instrText xml:space="preserve"> XE “Options:TaskMan User” </w:instrText>
      </w:r>
      <w:r w:rsidR="00AC4DFD" w:rsidRPr="000A6EE3">
        <w:fldChar w:fldCharType="end"/>
      </w:r>
      <w:r w:rsidR="00AC4DFD" w:rsidRPr="000A6EE3">
        <w:t xml:space="preserve"> [</w:t>
      </w:r>
      <w:r w:rsidR="00AC4DFD" w:rsidRPr="000A6EE3">
        <w:rPr>
          <w:color w:val="auto"/>
          <w:szCs w:val="22"/>
        </w:rPr>
        <w:t>XUTM USER</w:t>
      </w:r>
      <w:r w:rsidR="00AC4DFD" w:rsidRPr="000A6EE3">
        <w:rPr>
          <w:color w:val="auto"/>
          <w:szCs w:val="22"/>
        </w:rPr>
        <w:fldChar w:fldCharType="begin"/>
      </w:r>
      <w:r w:rsidR="00AC4DFD" w:rsidRPr="000A6EE3">
        <w:instrText xml:space="preserve"> XE "</w:instrText>
      </w:r>
      <w:r w:rsidR="00AC4DFD" w:rsidRPr="000A6EE3">
        <w:rPr>
          <w:color w:val="auto"/>
          <w:szCs w:val="22"/>
        </w:rPr>
        <w:instrText>XUTM USER Option</w:instrText>
      </w:r>
      <w:r w:rsidR="00AC4DFD" w:rsidRPr="000A6EE3">
        <w:instrText xml:space="preserve">" </w:instrText>
      </w:r>
      <w:r w:rsidR="00AC4DFD" w:rsidRPr="000A6EE3">
        <w:rPr>
          <w:color w:val="auto"/>
          <w:szCs w:val="22"/>
        </w:rPr>
        <w:fldChar w:fldCharType="end"/>
      </w:r>
      <w:r w:rsidR="00AC4DFD" w:rsidRPr="000A6EE3">
        <w:rPr>
          <w:color w:val="auto"/>
          <w:szCs w:val="22"/>
        </w:rPr>
        <w:fldChar w:fldCharType="begin"/>
      </w:r>
      <w:r w:rsidR="00AC4DFD" w:rsidRPr="000A6EE3">
        <w:instrText xml:space="preserve"> XE "Options:</w:instrText>
      </w:r>
      <w:r w:rsidR="00AC4DFD" w:rsidRPr="000A6EE3">
        <w:rPr>
          <w:color w:val="auto"/>
          <w:szCs w:val="22"/>
        </w:rPr>
        <w:instrText>XUTM USER</w:instrText>
      </w:r>
      <w:r w:rsidR="00AC4DFD" w:rsidRPr="000A6EE3">
        <w:instrText xml:space="preserve">" </w:instrText>
      </w:r>
      <w:r w:rsidR="00AC4DFD" w:rsidRPr="000A6EE3">
        <w:rPr>
          <w:color w:val="auto"/>
          <w:szCs w:val="22"/>
        </w:rPr>
        <w:fldChar w:fldCharType="end"/>
      </w:r>
      <w:r w:rsidR="00AC4DFD" w:rsidRPr="000A6EE3">
        <w:t>]</w:t>
      </w:r>
      <w:r w:rsidR="001D6B73" w:rsidRPr="000A6EE3">
        <w:t xml:space="preserve"> option </w:t>
      </w:r>
      <w:r w:rsidR="00AC4DFD" w:rsidRPr="000A6EE3">
        <w:t xml:space="preserve">is shown in </w:t>
      </w:r>
      <w:r w:rsidR="0061775F" w:rsidRPr="0061775F">
        <w:rPr>
          <w:color w:val="0000FF"/>
          <w:u w:val="single"/>
        </w:rPr>
        <w:fldChar w:fldCharType="begin"/>
      </w:r>
      <w:r w:rsidR="0061775F" w:rsidRPr="0061775F">
        <w:rPr>
          <w:color w:val="0000FF"/>
          <w:u w:val="single"/>
        </w:rPr>
        <w:instrText xml:space="preserve"> REF _Ref511309494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259</w:t>
      </w:r>
      <w:r w:rsidR="0061775F" w:rsidRPr="0061775F">
        <w:rPr>
          <w:color w:val="0000FF"/>
          <w:u w:val="single"/>
        </w:rPr>
        <w:fldChar w:fldCharType="end"/>
      </w:r>
      <w:r w:rsidR="001D6B73" w:rsidRPr="000A6EE3">
        <w:t>:</w:t>
      </w:r>
    </w:p>
    <w:p w14:paraId="64F3E08B" w14:textId="77777777" w:rsidR="000D03A2" w:rsidRPr="000A6EE3" w:rsidRDefault="000D03A2" w:rsidP="000D03A2">
      <w:pPr>
        <w:pStyle w:val="BodyText6"/>
        <w:keepNext/>
        <w:keepLines/>
      </w:pPr>
    </w:p>
    <w:p w14:paraId="5070D8BF" w14:textId="4FF41977" w:rsidR="00406512" w:rsidRPr="000A6EE3" w:rsidRDefault="00406512" w:rsidP="002B6AE0">
      <w:pPr>
        <w:pStyle w:val="Caption"/>
      </w:pPr>
      <w:bookmarkStart w:id="1786" w:name="_Ref511309494"/>
      <w:bookmarkStart w:id="1787" w:name="_Toc193181815"/>
      <w:bookmarkStart w:id="1788" w:name="_Toc151535312"/>
      <w:r w:rsidRPr="000A6EE3">
        <w:t xml:space="preserve">Figure </w:t>
      </w:r>
      <w:fldSimple w:instr=" SEQ Figure \* ARABIC ">
        <w:r w:rsidR="00F56C49">
          <w:rPr>
            <w:noProof/>
          </w:rPr>
          <w:t>259</w:t>
        </w:r>
      </w:fldSimple>
      <w:bookmarkEnd w:id="1786"/>
      <w:r w:rsidR="00CE5ED9" w:rsidRPr="000A6EE3">
        <w:t>:</w:t>
      </w:r>
      <w:r w:rsidR="009F6ACA" w:rsidRPr="000A6EE3">
        <w:t xml:space="preserve"> TaskMan User O</w:t>
      </w:r>
      <w:r w:rsidRPr="000A6EE3">
        <w:t>ption—</w:t>
      </w:r>
      <w:r w:rsidR="004375AD" w:rsidRPr="000A6EE3">
        <w:t xml:space="preserve">Sample User </w:t>
      </w:r>
      <w:r w:rsidR="00DC70CA">
        <w:t>Dialog</w:t>
      </w:r>
      <w:bookmarkEnd w:id="1787"/>
      <w:bookmarkEnd w:id="1788"/>
    </w:p>
    <w:p w14:paraId="1437F81F" w14:textId="77777777" w:rsidR="001D6B73" w:rsidRPr="000A6EE3" w:rsidRDefault="001D6B73">
      <w:pPr>
        <w:pStyle w:val="Dialogue"/>
      </w:pPr>
      <w:r w:rsidRPr="000A6EE3">
        <w:t>Select User</w:t>
      </w:r>
      <w:r w:rsidR="00666840" w:rsidRPr="000A6EE3">
        <w:t>’</w:t>
      </w:r>
      <w:r w:rsidRPr="000A6EE3">
        <w:t xml:space="preserve">s Toolbox Option: </w:t>
      </w:r>
      <w:r w:rsidR="00B801DA" w:rsidRPr="000A6EE3">
        <w:rPr>
          <w:b/>
          <w:highlight w:val="yellow"/>
        </w:rPr>
        <w:t>TASKMAN USER</w:t>
      </w:r>
    </w:p>
    <w:p w14:paraId="423683D8" w14:textId="77777777" w:rsidR="001D6B73" w:rsidRPr="000A6EE3" w:rsidRDefault="001D6B73">
      <w:pPr>
        <w:pStyle w:val="Dialogue"/>
      </w:pPr>
    </w:p>
    <w:p w14:paraId="406CD35B" w14:textId="77777777" w:rsidR="001D6B73" w:rsidRPr="000A6EE3" w:rsidRDefault="001D6B73">
      <w:pPr>
        <w:pStyle w:val="Dialogue"/>
      </w:pPr>
    </w:p>
    <w:p w14:paraId="29F51464" w14:textId="77777777" w:rsidR="001D6B73" w:rsidRPr="000A6EE3" w:rsidRDefault="001D6B73">
      <w:pPr>
        <w:pStyle w:val="Dialogue"/>
      </w:pPr>
      <w:r w:rsidRPr="000A6EE3">
        <w:t xml:space="preserve">Select TASK: </w:t>
      </w:r>
      <w:r w:rsidRPr="000A6EE3">
        <w:rPr>
          <w:b/>
          <w:highlight w:val="yellow"/>
        </w:rPr>
        <w:t>??</w:t>
      </w:r>
    </w:p>
    <w:p w14:paraId="3A1BFAFF" w14:textId="77777777" w:rsidR="001D6B73" w:rsidRPr="000A6EE3" w:rsidRDefault="001D6B73">
      <w:pPr>
        <w:pStyle w:val="Dialogue"/>
      </w:pPr>
    </w:p>
    <w:p w14:paraId="5E78EB17" w14:textId="77777777" w:rsidR="001D6B73" w:rsidRPr="000A6EE3" w:rsidRDefault="001D6B73">
      <w:pPr>
        <w:pStyle w:val="Dialogue"/>
      </w:pPr>
    </w:p>
    <w:p w14:paraId="5FDFC51E" w14:textId="77777777" w:rsidR="001D6B73" w:rsidRPr="000A6EE3" w:rsidRDefault="001D6B73">
      <w:pPr>
        <w:pStyle w:val="Dialogue"/>
      </w:pPr>
      <w:r w:rsidRPr="000A6EE3">
        <w:t>Please wait while I find your tasks...searching...finished!</w:t>
      </w:r>
    </w:p>
    <w:p w14:paraId="269A0217" w14:textId="77777777" w:rsidR="001D6B73" w:rsidRPr="000A6EE3" w:rsidRDefault="001D6B73">
      <w:pPr>
        <w:pStyle w:val="Dialogue"/>
      </w:pPr>
    </w:p>
    <w:p w14:paraId="7D4EFF4C" w14:textId="77777777" w:rsidR="001D6B73" w:rsidRPr="000A6EE3" w:rsidRDefault="001D6B73">
      <w:pPr>
        <w:pStyle w:val="Dialogue"/>
      </w:pPr>
      <w:r w:rsidRPr="000A6EE3">
        <w:t>----------------------------------------------------------------------------</w:t>
      </w:r>
    </w:p>
    <w:p w14:paraId="5AA509BC" w14:textId="77777777" w:rsidR="001D6B73" w:rsidRPr="000A6EE3" w:rsidRDefault="001D6B73">
      <w:pPr>
        <w:pStyle w:val="Dialogue"/>
      </w:pPr>
      <w:r w:rsidRPr="000A6EE3">
        <w:t xml:space="preserve">1: (Task #161325) ZTSK2^XMA02, Queued print for </w:t>
      </w:r>
      <w:r w:rsidR="004B1924" w:rsidRPr="000A6EE3">
        <w:t>XUUSER</w:t>
      </w:r>
      <w:r w:rsidR="00D870E8" w:rsidRPr="000A6EE3">
        <w:t>,TWELVE</w:t>
      </w:r>
      <w:r w:rsidRPr="000A6EE3">
        <w:t>.  Device VER$LW.</w:t>
      </w:r>
    </w:p>
    <w:p w14:paraId="08734658" w14:textId="77777777" w:rsidR="001D6B73" w:rsidRPr="000A6EE3" w:rsidRDefault="001D6B73">
      <w:pPr>
        <w:pStyle w:val="Dialogue"/>
      </w:pPr>
      <w:r w:rsidRPr="000A6EE3">
        <w:t xml:space="preserve">   KRN,KDE.  From TODAY at 14:22,  By you.  Scheduled for TODAY at 20:00</w:t>
      </w:r>
    </w:p>
    <w:p w14:paraId="495E57AA" w14:textId="77777777" w:rsidR="001D6B73" w:rsidRPr="000A6EE3" w:rsidRDefault="001D6B73">
      <w:pPr>
        <w:pStyle w:val="Dialogue"/>
      </w:pPr>
      <w:r w:rsidRPr="000A6EE3">
        <w:t>----------------------------------------------------------------------------</w:t>
      </w:r>
    </w:p>
    <w:p w14:paraId="4355E95A" w14:textId="77777777" w:rsidR="001D6B73" w:rsidRPr="000A6EE3" w:rsidRDefault="001D6B73">
      <w:pPr>
        <w:pStyle w:val="Dialogue"/>
      </w:pPr>
      <w:r w:rsidRPr="000A6EE3">
        <w:t>2: (Task #161776) ZTSK^DIP4, DEVICE LIST.  Device VER$LW.  KRN,KDE.</w:t>
      </w:r>
    </w:p>
    <w:p w14:paraId="51E5FE4E" w14:textId="77777777" w:rsidR="001D6B73" w:rsidRPr="000A6EE3" w:rsidRDefault="001D6B73">
      <w:pPr>
        <w:pStyle w:val="Dialogue"/>
      </w:pPr>
      <w:r w:rsidRPr="000A6EE3">
        <w:t xml:space="preserve">   From TODAY at 14:22,  By you.  Scheduled for TODAY at 22:00</w:t>
      </w:r>
    </w:p>
    <w:p w14:paraId="7F59E3A7" w14:textId="77777777" w:rsidR="001D6B73" w:rsidRPr="000A6EE3" w:rsidRDefault="001D6B73">
      <w:pPr>
        <w:pStyle w:val="Dialogue"/>
      </w:pPr>
      <w:r w:rsidRPr="000A6EE3">
        <w:t>----------------------------------------------------------------------------</w:t>
      </w:r>
    </w:p>
    <w:p w14:paraId="367F7E65" w14:textId="77777777" w:rsidR="001D6B73" w:rsidRPr="000A6EE3" w:rsidRDefault="001D6B73">
      <w:pPr>
        <w:pStyle w:val="Dialogue"/>
      </w:pPr>
    </w:p>
    <w:p w14:paraId="5420C4ED" w14:textId="77777777" w:rsidR="001D6B73" w:rsidRPr="000A6EE3" w:rsidRDefault="001D6B73">
      <w:pPr>
        <w:pStyle w:val="Dialogue"/>
      </w:pPr>
      <w:r w:rsidRPr="000A6EE3">
        <w:t xml:space="preserve">End of listing.  Press RETURN to continue: </w:t>
      </w:r>
      <w:r w:rsidRPr="000A6EE3">
        <w:rPr>
          <w:b/>
          <w:highlight w:val="yellow"/>
        </w:rPr>
        <w:t>&lt;Enter&gt;</w:t>
      </w:r>
    </w:p>
    <w:p w14:paraId="082FA8F2" w14:textId="77777777" w:rsidR="001D6B73" w:rsidRPr="000A6EE3" w:rsidRDefault="001D6B73">
      <w:pPr>
        <w:pStyle w:val="Dialogue"/>
      </w:pPr>
    </w:p>
    <w:p w14:paraId="2770EE28" w14:textId="77777777" w:rsidR="001D6B73" w:rsidRPr="000A6EE3" w:rsidRDefault="001D6B73">
      <w:pPr>
        <w:pStyle w:val="Dialogue"/>
      </w:pPr>
    </w:p>
    <w:p w14:paraId="326D4EBF" w14:textId="77777777" w:rsidR="001D6B73" w:rsidRPr="000A6EE3" w:rsidRDefault="001D6B73">
      <w:pPr>
        <w:pStyle w:val="Dialogue"/>
      </w:pPr>
      <w:r w:rsidRPr="000A6EE3">
        <w:t xml:space="preserve">Select TASK: </w:t>
      </w:r>
      <w:r w:rsidRPr="000A6EE3">
        <w:rPr>
          <w:b/>
          <w:highlight w:val="yellow"/>
        </w:rPr>
        <w:t xml:space="preserve">161776 </w:t>
      </w:r>
      <w:r w:rsidR="00547ED0" w:rsidRPr="000A6EE3">
        <w:rPr>
          <w:b/>
          <w:highlight w:val="yellow"/>
        </w:rPr>
        <w:t>&lt;Enter&gt;</w:t>
      </w:r>
      <w:r w:rsidR="00547ED0" w:rsidRPr="000A6EE3">
        <w:rPr>
          <w:b/>
        </w:rPr>
        <w:t xml:space="preserve"> </w:t>
      </w:r>
      <w:r w:rsidRPr="000A6EE3">
        <w:t>DEVICE LIST</w:t>
      </w:r>
    </w:p>
    <w:p w14:paraId="2672C38A" w14:textId="77777777" w:rsidR="001D6B73" w:rsidRPr="000A6EE3" w:rsidRDefault="001D6B73">
      <w:pPr>
        <w:pStyle w:val="Dialogue"/>
      </w:pPr>
    </w:p>
    <w:p w14:paraId="1BC449EB" w14:textId="77777777" w:rsidR="001D6B73" w:rsidRPr="000A6EE3" w:rsidRDefault="001D6B73">
      <w:pPr>
        <w:pStyle w:val="Dialogue"/>
      </w:pPr>
      <w:r w:rsidRPr="000A6EE3">
        <w:t xml:space="preserve">               Taskman User Option</w:t>
      </w:r>
    </w:p>
    <w:p w14:paraId="54548C78" w14:textId="77777777" w:rsidR="001D6B73" w:rsidRPr="000A6EE3" w:rsidRDefault="001D6B73">
      <w:pPr>
        <w:pStyle w:val="Dialogue"/>
      </w:pPr>
    </w:p>
    <w:p w14:paraId="4A9DB81A" w14:textId="77777777" w:rsidR="001D6B73" w:rsidRPr="000A6EE3" w:rsidRDefault="001D6B73">
      <w:pPr>
        <w:pStyle w:val="Dialogue"/>
      </w:pPr>
      <w:r w:rsidRPr="000A6EE3">
        <w:t xml:space="preserve">                    Display status.</w:t>
      </w:r>
    </w:p>
    <w:p w14:paraId="1FAC957D" w14:textId="77777777" w:rsidR="001D6B73" w:rsidRPr="000A6EE3" w:rsidRDefault="001D6B73">
      <w:pPr>
        <w:pStyle w:val="Dialogue"/>
      </w:pPr>
      <w:r w:rsidRPr="000A6EE3">
        <w:t xml:space="preserve">                    Stop task.</w:t>
      </w:r>
    </w:p>
    <w:p w14:paraId="3AEFA04C" w14:textId="77777777" w:rsidR="001D6B73" w:rsidRPr="000A6EE3" w:rsidRDefault="001D6B73">
      <w:pPr>
        <w:pStyle w:val="Dialogue"/>
      </w:pPr>
      <w:r w:rsidRPr="000A6EE3">
        <w:t xml:space="preserve">                    Edit task.</w:t>
      </w:r>
    </w:p>
    <w:p w14:paraId="15E54CD1" w14:textId="77777777" w:rsidR="001D6B73" w:rsidRPr="000A6EE3" w:rsidRDefault="001D6B73">
      <w:pPr>
        <w:pStyle w:val="Dialogue"/>
      </w:pPr>
      <w:r w:rsidRPr="000A6EE3">
        <w:t xml:space="preserve">                    Print task.</w:t>
      </w:r>
    </w:p>
    <w:p w14:paraId="18C0B32A" w14:textId="77777777" w:rsidR="001D6B73" w:rsidRPr="000A6EE3" w:rsidRDefault="001D6B73">
      <w:pPr>
        <w:pStyle w:val="Dialogue"/>
      </w:pPr>
      <w:r w:rsidRPr="000A6EE3">
        <w:t xml:space="preserve">                    List own tasks.</w:t>
      </w:r>
    </w:p>
    <w:p w14:paraId="33A5FF71" w14:textId="77777777" w:rsidR="001D6B73" w:rsidRPr="000A6EE3" w:rsidRDefault="001D6B73">
      <w:pPr>
        <w:pStyle w:val="Dialogue"/>
      </w:pPr>
      <w:r w:rsidRPr="000A6EE3">
        <w:t xml:space="preserve">                    Select another task.</w:t>
      </w:r>
    </w:p>
    <w:p w14:paraId="024559D6" w14:textId="77777777" w:rsidR="001D6B73" w:rsidRPr="000A6EE3" w:rsidRDefault="001D6B73">
      <w:pPr>
        <w:pStyle w:val="Dialogue"/>
      </w:pPr>
    </w:p>
    <w:p w14:paraId="39941AAB" w14:textId="77777777" w:rsidR="001D6B73" w:rsidRPr="000A6EE3" w:rsidRDefault="001D6B73">
      <w:pPr>
        <w:pStyle w:val="Dialogue"/>
      </w:pPr>
      <w:r w:rsidRPr="000A6EE3">
        <w:t xml:space="preserve">               S</w:t>
      </w:r>
      <w:r w:rsidR="00FA7437" w:rsidRPr="000A6EE3">
        <w:t>elect Action (Task # 161776):</w:t>
      </w:r>
    </w:p>
    <w:p w14:paraId="01CFE73F" w14:textId="77777777" w:rsidR="001D6B73" w:rsidRPr="000A6EE3" w:rsidRDefault="001D6B73" w:rsidP="00A7691A">
      <w:pPr>
        <w:pStyle w:val="BodyText6"/>
      </w:pPr>
    </w:p>
    <w:p w14:paraId="1FE70D31" w14:textId="750F4AD2" w:rsidR="001D6B73" w:rsidRPr="000A6EE3" w:rsidRDefault="001D6B73" w:rsidP="006B5545">
      <w:pPr>
        <w:pStyle w:val="BodyText"/>
      </w:pPr>
      <w:r w:rsidRPr="000A6EE3">
        <w:t xml:space="preserve">You can select tasks either by task number or list number. In the list of tasks, the list number is at the </w:t>
      </w:r>
      <w:r w:rsidR="006111F8" w:rsidRPr="000A6EE3">
        <w:t>left-hand</w:t>
      </w:r>
      <w:r w:rsidRPr="000A6EE3">
        <w:t xml:space="preserve"> side of </w:t>
      </w:r>
      <w:r w:rsidR="006111F8" w:rsidRPr="000A6EE3">
        <w:t>each</w:t>
      </w:r>
      <w:r w:rsidRPr="000A6EE3">
        <w:t xml:space="preserve"> task </w:t>
      </w:r>
      <w:r w:rsidR="00B63EFE" w:rsidRPr="000A6EE3">
        <w:t>listing and</w:t>
      </w:r>
      <w:r w:rsidRPr="000A6EE3">
        <w:t xml:space="preserve"> is followed by the task number for each task (in parentheses). The rest of the information helps identify where the task came from and what it do</w:t>
      </w:r>
      <w:r w:rsidR="002A7696" w:rsidRPr="000A6EE3">
        <w:t>es</w:t>
      </w:r>
      <w:r w:rsidRPr="000A6EE3">
        <w:t>.</w:t>
      </w:r>
    </w:p>
    <w:p w14:paraId="7DF1D835" w14:textId="77777777" w:rsidR="001D6B73" w:rsidRPr="000A6EE3" w:rsidRDefault="001D6B73" w:rsidP="005C694E">
      <w:pPr>
        <w:pStyle w:val="Heading3"/>
      </w:pPr>
      <w:bookmarkStart w:id="1789" w:name="_Toc236534771"/>
      <w:bookmarkStart w:id="1790" w:name="_Toc151534853"/>
      <w:r w:rsidRPr="000A6EE3">
        <w:lastRenderedPageBreak/>
        <w:t>Tasks in the Task List</w:t>
      </w:r>
      <w:bookmarkEnd w:id="1789"/>
      <w:bookmarkEnd w:id="1790"/>
    </w:p>
    <w:p w14:paraId="42005E11" w14:textId="77777777" w:rsidR="001D6B73" w:rsidRPr="000A6EE3" w:rsidRDefault="00FC7B1C" w:rsidP="006B5545">
      <w:pPr>
        <w:pStyle w:val="BodyText"/>
      </w:pPr>
      <w:r w:rsidRPr="000A6EE3">
        <w:fldChar w:fldCharType="begin"/>
      </w:r>
      <w:r w:rsidRPr="000A6EE3">
        <w:instrText xml:space="preserve"> XE </w:instrText>
      </w:r>
      <w:r w:rsidR="00666840" w:rsidRPr="000A6EE3">
        <w:instrText>“</w:instrText>
      </w:r>
      <w:r w:rsidRPr="000A6EE3">
        <w:instrText>Tasks:In the Task List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 User Option:Tasks in the Task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Interface:Tasks in the Task List</w:instrText>
      </w:r>
      <w:r w:rsidR="00666840" w:rsidRPr="000A6EE3">
        <w:instrText>”</w:instrText>
      </w:r>
      <w:r w:rsidRPr="000A6EE3">
        <w:fldChar w:fldCharType="end"/>
      </w:r>
      <w:r w:rsidR="001D6B73" w:rsidRPr="000A6EE3">
        <w:t>You can only select tasks that are still in TaskMan</w:t>
      </w:r>
      <w:r w:rsidR="00666840" w:rsidRPr="000A6EE3">
        <w:t>’</w:t>
      </w:r>
      <w:r w:rsidR="001D6B73" w:rsidRPr="000A6EE3">
        <w:t xml:space="preserve">s task list. When a task finishes running, it usually removes itself from the task list. </w:t>
      </w:r>
      <w:r w:rsidR="00F05F05" w:rsidRPr="000A6EE3">
        <w:t>Thus,</w:t>
      </w:r>
      <w:r w:rsidR="001D6B73" w:rsidRPr="000A6EE3">
        <w:t xml:space="preserve"> you should</w:t>
      </w:r>
      <w:r w:rsidR="003A2125" w:rsidRPr="000A6EE3">
        <w:t xml:space="preserve"> </w:t>
      </w:r>
      <w:r w:rsidR="001D6B73" w:rsidRPr="000A6EE3">
        <w:rPr>
          <w:i/>
        </w:rPr>
        <w:t>n</w:t>
      </w:r>
      <w:r w:rsidR="003A2125" w:rsidRPr="000A6EE3">
        <w:rPr>
          <w:i/>
        </w:rPr>
        <w:t>o</w:t>
      </w:r>
      <w:r w:rsidR="001D6B73" w:rsidRPr="000A6EE3">
        <w:rPr>
          <w:i/>
        </w:rPr>
        <w:t>t</w:t>
      </w:r>
      <w:r w:rsidR="001D6B73" w:rsidRPr="000A6EE3">
        <w:t xml:space="preserve"> get a listing of every task you</w:t>
      </w:r>
      <w:r w:rsidR="003A2125" w:rsidRPr="000A6EE3">
        <w:t xml:space="preserve"> ha</w:t>
      </w:r>
      <w:r w:rsidR="001D6B73" w:rsidRPr="000A6EE3">
        <w:t xml:space="preserve">ve run in the last year! Tasks that do </w:t>
      </w:r>
      <w:r w:rsidR="001D6B73" w:rsidRPr="000A6EE3">
        <w:rPr>
          <w:i/>
        </w:rPr>
        <w:t>not</w:t>
      </w:r>
      <w:r w:rsidR="001D6B73" w:rsidRPr="000A6EE3">
        <w:t xml:space="preserve"> clean up their entries usually get cleaned out by TaskMan several days after they complete. You should only have to select tasks that are still actively waiting to start, currently running, or encountered some kind of problem while running.</w:t>
      </w:r>
    </w:p>
    <w:p w14:paraId="232592E9" w14:textId="77777777" w:rsidR="001D6B73" w:rsidRPr="000A6EE3" w:rsidRDefault="001D6B73" w:rsidP="005C694E">
      <w:pPr>
        <w:pStyle w:val="Heading3"/>
      </w:pPr>
      <w:bookmarkStart w:id="1791" w:name="_Toc236534772"/>
      <w:bookmarkStart w:id="1792" w:name="_Toc151534854"/>
      <w:r w:rsidRPr="000A6EE3">
        <w:t>Display Status of Tasks</w:t>
      </w:r>
      <w:bookmarkEnd w:id="1791"/>
      <w:bookmarkEnd w:id="1792"/>
    </w:p>
    <w:p w14:paraId="7381BB39" w14:textId="77777777" w:rsidR="001D6B73" w:rsidRPr="000A6EE3" w:rsidRDefault="00FC7B1C" w:rsidP="00FC7B1C">
      <w:pPr>
        <w:pStyle w:val="BodyText"/>
        <w:keepNext/>
        <w:keepLines/>
      </w:pPr>
      <w:r w:rsidRPr="000A6EE3">
        <w:fldChar w:fldCharType="begin"/>
      </w:r>
      <w:r w:rsidRPr="000A6EE3">
        <w:instrText xml:space="preserve">XE </w:instrText>
      </w:r>
      <w:r w:rsidR="00666840" w:rsidRPr="000A6EE3">
        <w:instrText>“</w:instrText>
      </w:r>
      <w:r w:rsidRPr="000A6EE3">
        <w:instrText>Display:Status of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User Option:Display Status of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Interface:Display Status of Tasks</w:instrText>
      </w:r>
      <w:r w:rsidR="00666840" w:rsidRPr="000A6EE3">
        <w:instrText>”</w:instrText>
      </w:r>
      <w:r w:rsidRPr="000A6EE3">
        <w:fldChar w:fldCharType="end"/>
      </w:r>
      <w:r w:rsidR="001D6B73" w:rsidRPr="000A6EE3">
        <w:t>Once you</w:t>
      </w:r>
      <w:r w:rsidR="00AC4DFD" w:rsidRPr="000A6EE3">
        <w:t xml:space="preserve"> ha</w:t>
      </w:r>
      <w:r w:rsidR="001D6B73" w:rsidRPr="000A6EE3">
        <w:t xml:space="preserve">ve selected a task to work with, you can ask to see the status of that task, using the </w:t>
      </w:r>
      <w:r w:rsidR="001D6B73" w:rsidRPr="000A6EE3">
        <w:rPr>
          <w:b/>
        </w:rPr>
        <w:t xml:space="preserve">Display </w:t>
      </w:r>
      <w:r w:rsidR="00F00CF3" w:rsidRPr="000A6EE3">
        <w:rPr>
          <w:b/>
        </w:rPr>
        <w:t>s</w:t>
      </w:r>
      <w:r w:rsidR="001D6B73" w:rsidRPr="000A6EE3">
        <w:rPr>
          <w:b/>
        </w:rPr>
        <w:t>tatus</w:t>
      </w:r>
      <w:r w:rsidR="00047851" w:rsidRPr="000A6EE3">
        <w:t xml:space="preserve"> (</w:t>
      </w:r>
      <w:r w:rsidR="00047851" w:rsidRPr="000A6EE3">
        <w:rPr>
          <w:b/>
        </w:rPr>
        <w:t>D</w:t>
      </w:r>
      <w:r w:rsidR="00047851" w:rsidRPr="000A6EE3">
        <w:t>)</w:t>
      </w:r>
      <w:r w:rsidR="00AC4DFD" w:rsidRPr="000A6EE3">
        <w:fldChar w:fldCharType="begin"/>
      </w:r>
      <w:r w:rsidR="00AC4DFD" w:rsidRPr="000A6EE3">
        <w:instrText>XE “Display status Option”</w:instrText>
      </w:r>
      <w:r w:rsidR="00AC4DFD" w:rsidRPr="000A6EE3">
        <w:fldChar w:fldCharType="end"/>
      </w:r>
      <w:r w:rsidR="00AC4DFD" w:rsidRPr="000A6EE3">
        <w:fldChar w:fldCharType="begin"/>
      </w:r>
      <w:r w:rsidR="00AC4DFD" w:rsidRPr="000A6EE3">
        <w:instrText>XE “Options:Display status”</w:instrText>
      </w:r>
      <w:r w:rsidR="00AC4DFD" w:rsidRPr="000A6EE3">
        <w:fldChar w:fldCharType="end"/>
      </w:r>
      <w:r w:rsidR="001D6B73" w:rsidRPr="000A6EE3">
        <w:t xml:space="preserve"> </w:t>
      </w:r>
      <w:r w:rsidR="00047851" w:rsidRPr="000A6EE3">
        <w:t>action</w:t>
      </w:r>
      <w:r w:rsidR="001D6B73" w:rsidRPr="000A6EE3">
        <w:t>. TaskMan uses a task</w:t>
      </w:r>
      <w:r w:rsidR="00666840" w:rsidRPr="000A6EE3">
        <w:t>’</w:t>
      </w:r>
      <w:r w:rsidR="001D6B73" w:rsidRPr="000A6EE3">
        <w:t>s status to try to explain how soon the task run</w:t>
      </w:r>
      <w:r w:rsidR="002A7696" w:rsidRPr="000A6EE3">
        <w:t>s</w:t>
      </w:r>
      <w:r w:rsidR="001D6B73" w:rsidRPr="000A6EE3">
        <w:t xml:space="preserve"> and why. The possible normal statuses for a task include:</w:t>
      </w:r>
    </w:p>
    <w:p w14:paraId="52F87DF4" w14:textId="77777777" w:rsidR="001D6B73" w:rsidRPr="000A6EE3" w:rsidRDefault="001D6B73" w:rsidP="00FC7B1C">
      <w:pPr>
        <w:pStyle w:val="ListBullet"/>
        <w:keepNext/>
        <w:keepLines/>
      </w:pPr>
      <w:r w:rsidRPr="000A6EE3">
        <w:t xml:space="preserve">Scheduled for </w:t>
      </w:r>
      <w:r w:rsidRPr="000A6EE3">
        <w:rPr>
          <w:i/>
        </w:rPr>
        <w:t>&lt;date and time&gt;</w:t>
      </w:r>
      <w:r w:rsidRPr="000A6EE3">
        <w:t>.</w:t>
      </w:r>
    </w:p>
    <w:p w14:paraId="2204EA69" w14:textId="77777777" w:rsidR="001D6B73" w:rsidRPr="000A6EE3" w:rsidRDefault="001D6B73" w:rsidP="00B314D2">
      <w:pPr>
        <w:pStyle w:val="ListBullet"/>
      </w:pPr>
      <w:r w:rsidRPr="000A6EE3">
        <w:t>Being inspected by TaskMan.</w:t>
      </w:r>
    </w:p>
    <w:p w14:paraId="31A17FC8" w14:textId="77777777" w:rsidR="001D6B73" w:rsidRPr="000A6EE3" w:rsidRDefault="001D6B73" w:rsidP="00B314D2">
      <w:pPr>
        <w:pStyle w:val="ListBullet"/>
      </w:pPr>
      <w:r w:rsidRPr="000A6EE3">
        <w:t>Waiting for a partition.</w:t>
      </w:r>
    </w:p>
    <w:p w14:paraId="1BAFF9FE" w14:textId="77777777" w:rsidR="001D6B73" w:rsidRPr="000A6EE3" w:rsidRDefault="001D6B73" w:rsidP="00B314D2">
      <w:pPr>
        <w:pStyle w:val="ListBullet"/>
      </w:pPr>
      <w:r w:rsidRPr="000A6EE3">
        <w:t>Being prepared.</w:t>
      </w:r>
    </w:p>
    <w:p w14:paraId="4916530C" w14:textId="77777777" w:rsidR="001D6B73" w:rsidRPr="000A6EE3" w:rsidRDefault="001D6B73" w:rsidP="00B314D2">
      <w:pPr>
        <w:pStyle w:val="ListBullet"/>
      </w:pPr>
      <w:r w:rsidRPr="000A6EE3">
        <w:t>Currently running.</w:t>
      </w:r>
    </w:p>
    <w:p w14:paraId="787CE206" w14:textId="77777777" w:rsidR="001D6B73" w:rsidRPr="000A6EE3" w:rsidRDefault="001D6B73" w:rsidP="00B314D2">
      <w:pPr>
        <w:pStyle w:val="ListBullet"/>
      </w:pPr>
      <w:r w:rsidRPr="000A6EE3">
        <w:t xml:space="preserve">Completed </w:t>
      </w:r>
      <w:r w:rsidRPr="000A6EE3">
        <w:rPr>
          <w:i/>
        </w:rPr>
        <w:t>&lt;date and time&gt;</w:t>
      </w:r>
      <w:r w:rsidRPr="000A6EE3">
        <w:t>.</w:t>
      </w:r>
    </w:p>
    <w:p w14:paraId="6F05B246" w14:textId="77777777" w:rsidR="00B314D2" w:rsidRPr="000A6EE3" w:rsidRDefault="00B314D2" w:rsidP="00B314D2">
      <w:pPr>
        <w:pStyle w:val="BodyText6"/>
      </w:pPr>
    </w:p>
    <w:p w14:paraId="69F80B3F" w14:textId="5EDD68AE" w:rsidR="001D6B73" w:rsidRPr="000A6EE3" w:rsidRDefault="0015207B" w:rsidP="00FC7B1C">
      <w:pPr>
        <w:pStyle w:val="Note"/>
      </w:pPr>
      <w:r w:rsidRPr="000A6EE3">
        <w:rPr>
          <w:noProof/>
          <w:lang w:eastAsia="en-US"/>
        </w:rPr>
        <w:drawing>
          <wp:inline distT="0" distB="0" distL="0" distR="0" wp14:anchorId="56BD01F7" wp14:editId="79300A64">
            <wp:extent cx="304800" cy="304800"/>
            <wp:effectExtent l="0" t="0" r="0" b="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C7B1C" w:rsidRPr="000A6EE3">
        <w:tab/>
      </w:r>
      <w:r w:rsidR="00FC7B1C" w:rsidRPr="000A6EE3">
        <w:rPr>
          <w:b/>
          <w:iCs/>
        </w:rPr>
        <w:t xml:space="preserve">NOTE: </w:t>
      </w:r>
      <w:r w:rsidR="00FC7B1C" w:rsidRPr="000A6EE3">
        <w:t xml:space="preserve">Please keep in mind that TaskMan can only </w:t>
      </w:r>
      <w:r w:rsidR="00666840" w:rsidRPr="000A6EE3">
        <w:t>“</w:t>
      </w:r>
      <w:r w:rsidR="00FC7B1C" w:rsidRPr="000A6EE3">
        <w:t>guess</w:t>
      </w:r>
      <w:r w:rsidR="00666840" w:rsidRPr="000A6EE3">
        <w:t>”</w:t>
      </w:r>
      <w:r w:rsidR="00FC7B1C" w:rsidRPr="000A6EE3">
        <w:t xml:space="preserve"> whether a task is currently running.</w:t>
      </w:r>
    </w:p>
    <w:p w14:paraId="1E25055C" w14:textId="77777777" w:rsidR="000D03A2" w:rsidRPr="000A6EE3" w:rsidRDefault="000D03A2" w:rsidP="000D03A2">
      <w:pPr>
        <w:pStyle w:val="BodyText6"/>
      </w:pPr>
    </w:p>
    <w:p w14:paraId="6BD44E85" w14:textId="27A91F5D" w:rsidR="001D6B73" w:rsidRPr="000A6EE3" w:rsidRDefault="001D6B73" w:rsidP="00FC7B1C">
      <w:pPr>
        <w:pStyle w:val="BodyText"/>
        <w:keepNext/>
        <w:keepLines/>
      </w:pPr>
      <w:r w:rsidRPr="000A6EE3">
        <w:t xml:space="preserve">One of the following messages may show up if the task needs some system resource </w:t>
      </w:r>
      <w:r w:rsidRPr="000A6EE3">
        <w:rPr>
          <w:i/>
        </w:rPr>
        <w:t>not</w:t>
      </w:r>
      <w:r w:rsidRPr="000A6EE3">
        <w:t xml:space="preserve"> currently available:</w:t>
      </w:r>
    </w:p>
    <w:p w14:paraId="4AD52DF7" w14:textId="77777777" w:rsidR="001D6B73" w:rsidRPr="000A6EE3" w:rsidRDefault="001D6B73" w:rsidP="00FC7B1C">
      <w:pPr>
        <w:pStyle w:val="ListBullet"/>
        <w:keepNext/>
        <w:keepLines/>
      </w:pPr>
      <w:r w:rsidRPr="000A6EE3">
        <w:t xml:space="preserve">Waiting for device </w:t>
      </w:r>
      <w:r w:rsidRPr="000A6EE3">
        <w:rPr>
          <w:i/>
        </w:rPr>
        <w:t>&lt;name of device&gt;</w:t>
      </w:r>
      <w:r w:rsidRPr="000A6EE3">
        <w:t>.</w:t>
      </w:r>
    </w:p>
    <w:p w14:paraId="6F513B10" w14:textId="77777777" w:rsidR="001D6B73" w:rsidRPr="000A6EE3" w:rsidRDefault="001D6B73" w:rsidP="007B457D">
      <w:pPr>
        <w:pStyle w:val="ListBullet"/>
      </w:pPr>
      <w:r w:rsidRPr="000A6EE3">
        <w:t xml:space="preserve">Waiting for the link to </w:t>
      </w:r>
      <w:r w:rsidRPr="000A6EE3">
        <w:rPr>
          <w:i/>
        </w:rPr>
        <w:t>&lt;name of CPU&gt;</w:t>
      </w:r>
      <w:r w:rsidRPr="000A6EE3">
        <w:t xml:space="preserve"> to be restored.</w:t>
      </w:r>
    </w:p>
    <w:p w14:paraId="1D7FFF34" w14:textId="77777777" w:rsidR="00B314D2" w:rsidRPr="000A6EE3" w:rsidRDefault="00B314D2" w:rsidP="00B314D2">
      <w:pPr>
        <w:pStyle w:val="BodyText6"/>
      </w:pPr>
    </w:p>
    <w:p w14:paraId="1A53C8F4" w14:textId="48952A2E" w:rsidR="001D6B73" w:rsidRPr="000A6EE3" w:rsidRDefault="001D6B73" w:rsidP="006B5545">
      <w:pPr>
        <w:pStyle w:val="BodyText"/>
      </w:pPr>
      <w:r w:rsidRPr="000A6EE3">
        <w:t>When you display the status of a task waiting for a device, TaskMan shows you how many tasks are in line for that device ahead of your task. Additional statuses exist for tasks that have encountered some kind of problem. For each situation it lists a different explanation of the problem. Fo</w:t>
      </w:r>
      <w:r w:rsidR="002C70C6" w:rsidRPr="000A6EE3">
        <w:t>r example, if you use the Stop t</w:t>
      </w:r>
      <w:r w:rsidRPr="000A6EE3">
        <w:t>ask option</w:t>
      </w:r>
      <w:r w:rsidR="00F00CF3" w:rsidRPr="000A6EE3">
        <w:fldChar w:fldCharType="begin"/>
      </w:r>
      <w:r w:rsidR="002C70C6" w:rsidRPr="000A6EE3">
        <w:instrText xml:space="preserve"> XE </w:instrText>
      </w:r>
      <w:r w:rsidR="00666840" w:rsidRPr="000A6EE3">
        <w:instrText>“</w:instrText>
      </w:r>
      <w:r w:rsidR="002C70C6" w:rsidRPr="000A6EE3">
        <w:instrText>Stop t</w:instrText>
      </w:r>
      <w:r w:rsidR="00F00CF3" w:rsidRPr="000A6EE3">
        <w:instrText>ask Option</w:instrText>
      </w:r>
      <w:r w:rsidR="00666840" w:rsidRPr="000A6EE3">
        <w:instrText>”</w:instrText>
      </w:r>
      <w:r w:rsidR="00F00CF3" w:rsidRPr="000A6EE3">
        <w:instrText xml:space="preserve"> </w:instrText>
      </w:r>
      <w:r w:rsidR="00F00CF3" w:rsidRPr="000A6EE3">
        <w:fldChar w:fldCharType="end"/>
      </w:r>
      <w:r w:rsidR="00F00CF3" w:rsidRPr="000A6EE3">
        <w:fldChar w:fldCharType="begin"/>
      </w:r>
      <w:r w:rsidR="002C70C6" w:rsidRPr="000A6EE3">
        <w:instrText xml:space="preserve"> XE </w:instrText>
      </w:r>
      <w:r w:rsidR="00666840" w:rsidRPr="000A6EE3">
        <w:instrText>“</w:instrText>
      </w:r>
      <w:r w:rsidR="002C70C6" w:rsidRPr="000A6EE3">
        <w:instrText>Options:Stop t</w:instrText>
      </w:r>
      <w:r w:rsidR="00F00CF3" w:rsidRPr="000A6EE3">
        <w:instrText>ask</w:instrText>
      </w:r>
      <w:r w:rsidR="00666840" w:rsidRPr="000A6EE3">
        <w:instrText>”</w:instrText>
      </w:r>
      <w:r w:rsidR="00F00CF3" w:rsidRPr="000A6EE3">
        <w:instrText xml:space="preserve"> </w:instrText>
      </w:r>
      <w:r w:rsidR="00F00CF3" w:rsidRPr="000A6EE3">
        <w:fldChar w:fldCharType="end"/>
      </w:r>
      <w:r w:rsidRPr="000A6EE3">
        <w:t xml:space="preserve"> to stop a task, its status shows up as </w:t>
      </w:r>
      <w:r w:rsidR="00666840" w:rsidRPr="000A6EE3">
        <w:t>“</w:t>
      </w:r>
      <w:r w:rsidRPr="000A6EE3">
        <w:t>Stopped by you.</w:t>
      </w:r>
      <w:r w:rsidR="00666840" w:rsidRPr="000A6EE3">
        <w:t>”</w:t>
      </w:r>
    </w:p>
    <w:p w14:paraId="1B510119" w14:textId="77777777" w:rsidR="001D6B73" w:rsidRPr="000A6EE3" w:rsidRDefault="001D6B73" w:rsidP="005C694E">
      <w:pPr>
        <w:pStyle w:val="Heading3"/>
      </w:pPr>
      <w:bookmarkStart w:id="1793" w:name="_Toc236534773"/>
      <w:bookmarkStart w:id="1794" w:name="_Toc151534855"/>
      <w:r w:rsidRPr="000A6EE3">
        <w:lastRenderedPageBreak/>
        <w:t>Stopping Tasks</w:t>
      </w:r>
      <w:bookmarkEnd w:id="1793"/>
      <w:bookmarkEnd w:id="1794"/>
    </w:p>
    <w:p w14:paraId="0DA3E85D" w14:textId="77777777" w:rsidR="001D6B73" w:rsidRPr="000A6EE3" w:rsidRDefault="00FC7B1C" w:rsidP="006B5545">
      <w:pPr>
        <w:pStyle w:val="BodyText"/>
        <w:keepNext/>
        <w:keepLines/>
      </w:pPr>
      <w:r w:rsidRPr="000A6EE3">
        <w:fldChar w:fldCharType="begin"/>
      </w:r>
      <w:r w:rsidRPr="000A6EE3">
        <w:instrText xml:space="preserve">XE </w:instrText>
      </w:r>
      <w:r w:rsidR="00666840" w:rsidRPr="000A6EE3">
        <w:instrText>“</w:instrText>
      </w:r>
      <w:r w:rsidRPr="000A6EE3">
        <w:instrText>Stopping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User Option:Stopping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Interface:Stopping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TaskMan:Stopping:Tasks</w:instrText>
      </w:r>
      <w:r w:rsidR="00666840" w:rsidRPr="000A6EE3">
        <w:instrText>”</w:instrText>
      </w:r>
      <w:r w:rsidRPr="000A6EE3">
        <w:fldChar w:fldCharType="end"/>
      </w:r>
      <w:r w:rsidR="001D6B73" w:rsidRPr="000A6EE3">
        <w:t xml:space="preserve">Under certain conditions, you may want to stop a task. The </w:t>
      </w:r>
      <w:r w:rsidR="00047851" w:rsidRPr="000A6EE3">
        <w:rPr>
          <w:b/>
        </w:rPr>
        <w:t>TaskMan User</w:t>
      </w:r>
      <w:r w:rsidR="00047851" w:rsidRPr="000A6EE3">
        <w:fldChar w:fldCharType="begin"/>
      </w:r>
      <w:r w:rsidR="00047851" w:rsidRPr="000A6EE3">
        <w:instrText xml:space="preserve"> XE “TaskMan User Option” </w:instrText>
      </w:r>
      <w:r w:rsidR="00047851" w:rsidRPr="000A6EE3">
        <w:fldChar w:fldCharType="end"/>
      </w:r>
      <w:r w:rsidR="00047851" w:rsidRPr="000A6EE3">
        <w:fldChar w:fldCharType="begin"/>
      </w:r>
      <w:r w:rsidR="00047851" w:rsidRPr="000A6EE3">
        <w:instrText xml:space="preserve"> XE “Options:TaskMan User” </w:instrText>
      </w:r>
      <w:r w:rsidR="00047851" w:rsidRPr="000A6EE3">
        <w:fldChar w:fldCharType="end"/>
      </w:r>
      <w:r w:rsidR="00047851" w:rsidRPr="000A6EE3">
        <w:t xml:space="preserve"> [</w:t>
      </w:r>
      <w:r w:rsidR="00047851" w:rsidRPr="000A6EE3">
        <w:rPr>
          <w:color w:val="auto"/>
          <w:szCs w:val="22"/>
        </w:rPr>
        <w:t>XUTM USER</w:t>
      </w:r>
      <w:r w:rsidR="00047851" w:rsidRPr="000A6EE3">
        <w:rPr>
          <w:color w:val="auto"/>
          <w:szCs w:val="22"/>
        </w:rPr>
        <w:fldChar w:fldCharType="begin"/>
      </w:r>
      <w:r w:rsidR="00047851" w:rsidRPr="000A6EE3">
        <w:instrText xml:space="preserve"> XE "</w:instrText>
      </w:r>
      <w:r w:rsidR="00047851" w:rsidRPr="000A6EE3">
        <w:rPr>
          <w:color w:val="auto"/>
          <w:szCs w:val="22"/>
        </w:rPr>
        <w:instrText>XUTM USER Option</w:instrText>
      </w:r>
      <w:r w:rsidR="00047851" w:rsidRPr="000A6EE3">
        <w:instrText xml:space="preserve">" </w:instrText>
      </w:r>
      <w:r w:rsidR="00047851" w:rsidRPr="000A6EE3">
        <w:rPr>
          <w:color w:val="auto"/>
          <w:szCs w:val="22"/>
        </w:rPr>
        <w:fldChar w:fldCharType="end"/>
      </w:r>
      <w:r w:rsidR="00047851" w:rsidRPr="000A6EE3">
        <w:rPr>
          <w:color w:val="auto"/>
          <w:szCs w:val="22"/>
        </w:rPr>
        <w:fldChar w:fldCharType="begin"/>
      </w:r>
      <w:r w:rsidR="00047851" w:rsidRPr="000A6EE3">
        <w:instrText xml:space="preserve"> XE "Options:</w:instrText>
      </w:r>
      <w:r w:rsidR="00047851" w:rsidRPr="000A6EE3">
        <w:rPr>
          <w:color w:val="auto"/>
          <w:szCs w:val="22"/>
        </w:rPr>
        <w:instrText>XUTM USER</w:instrText>
      </w:r>
      <w:r w:rsidR="00047851" w:rsidRPr="000A6EE3">
        <w:instrText xml:space="preserve">" </w:instrText>
      </w:r>
      <w:r w:rsidR="00047851" w:rsidRPr="000A6EE3">
        <w:rPr>
          <w:color w:val="auto"/>
          <w:szCs w:val="22"/>
        </w:rPr>
        <w:fldChar w:fldCharType="end"/>
      </w:r>
      <w:r w:rsidR="00047851" w:rsidRPr="000A6EE3">
        <w:t>]</w:t>
      </w:r>
      <w:r w:rsidR="001D6B73" w:rsidRPr="000A6EE3">
        <w:t xml:space="preserve"> allows y</w:t>
      </w:r>
      <w:r w:rsidR="00F00CF3" w:rsidRPr="000A6EE3">
        <w:t xml:space="preserve">ou to do this through the </w:t>
      </w:r>
      <w:r w:rsidR="00F00CF3" w:rsidRPr="000A6EE3">
        <w:rPr>
          <w:b/>
        </w:rPr>
        <w:t>Stop t</w:t>
      </w:r>
      <w:r w:rsidR="001D6B73" w:rsidRPr="000A6EE3">
        <w:rPr>
          <w:b/>
        </w:rPr>
        <w:t>ask</w:t>
      </w:r>
      <w:r w:rsidR="00047851" w:rsidRPr="000A6EE3">
        <w:t xml:space="preserve"> (</w:t>
      </w:r>
      <w:r w:rsidR="00047851" w:rsidRPr="000A6EE3">
        <w:rPr>
          <w:b/>
        </w:rPr>
        <w:t>ST</w:t>
      </w:r>
      <w:r w:rsidR="00047851" w:rsidRPr="000A6EE3">
        <w:t>)</w:t>
      </w:r>
      <w:r w:rsidR="00047851" w:rsidRPr="000A6EE3">
        <w:fldChar w:fldCharType="begin"/>
      </w:r>
      <w:r w:rsidR="00047851" w:rsidRPr="000A6EE3">
        <w:instrText xml:space="preserve"> XE “Stop task Option” </w:instrText>
      </w:r>
      <w:r w:rsidR="00047851" w:rsidRPr="000A6EE3">
        <w:fldChar w:fldCharType="end"/>
      </w:r>
      <w:r w:rsidR="00047851" w:rsidRPr="000A6EE3">
        <w:fldChar w:fldCharType="begin"/>
      </w:r>
      <w:r w:rsidR="00047851" w:rsidRPr="000A6EE3">
        <w:instrText xml:space="preserve"> XE “Options:Stop task” </w:instrText>
      </w:r>
      <w:r w:rsidR="00047851" w:rsidRPr="000A6EE3">
        <w:fldChar w:fldCharType="end"/>
      </w:r>
      <w:r w:rsidR="001D6B73" w:rsidRPr="000A6EE3">
        <w:t xml:space="preserve"> </w:t>
      </w:r>
      <w:r w:rsidR="00047851" w:rsidRPr="000A6EE3">
        <w:t>action</w:t>
      </w:r>
      <w:r w:rsidR="001D6B73" w:rsidRPr="000A6EE3">
        <w:t>. Your ability to stop a task depends on the task</w:t>
      </w:r>
      <w:r w:rsidR="00666840" w:rsidRPr="000A6EE3">
        <w:t>’</w:t>
      </w:r>
      <w:r w:rsidR="001D6B73" w:rsidRPr="000A6EE3">
        <w:t xml:space="preserve">s status, however. If the task has already been stopped, is finished, or it encountered a problem while running and </w:t>
      </w:r>
      <w:r w:rsidR="00967E42" w:rsidRPr="000A6EE3">
        <w:t>you try to stop it, the Stop t</w:t>
      </w:r>
      <w:r w:rsidR="001D6B73" w:rsidRPr="000A6EE3">
        <w:t xml:space="preserve">ask </w:t>
      </w:r>
      <w:r w:rsidR="00967E42" w:rsidRPr="000A6EE3">
        <w:t xml:space="preserve">option </w:t>
      </w:r>
      <w:r w:rsidR="001D6B73" w:rsidRPr="000A6EE3">
        <w:t xml:space="preserve">tells you that the task has already stopped. If the task has </w:t>
      </w:r>
      <w:r w:rsidR="001D6B73" w:rsidRPr="000A6EE3">
        <w:rPr>
          <w:i/>
        </w:rPr>
        <w:t>not</w:t>
      </w:r>
      <w:r w:rsidR="001D6B73" w:rsidRPr="000A6EE3">
        <w:t xml:space="preserve"> yet started running, on the other hand, you can always stop it. If the task</w:t>
      </w:r>
      <w:r w:rsidR="002C70C6" w:rsidRPr="000A6EE3">
        <w:t xml:space="preserve"> has started running, the </w:t>
      </w:r>
      <w:r w:rsidR="002C70C6" w:rsidRPr="000A6EE3">
        <w:rPr>
          <w:b/>
        </w:rPr>
        <w:t>Stop t</w:t>
      </w:r>
      <w:r w:rsidR="001D6B73" w:rsidRPr="000A6EE3">
        <w:rPr>
          <w:b/>
        </w:rPr>
        <w:t>ask</w:t>
      </w:r>
      <w:r w:rsidR="00047851" w:rsidRPr="000A6EE3">
        <w:t xml:space="preserve"> </w:t>
      </w:r>
      <w:r w:rsidR="00F00CF3" w:rsidRPr="000A6EE3">
        <w:fldChar w:fldCharType="begin"/>
      </w:r>
      <w:r w:rsidR="00F00CF3" w:rsidRPr="000A6EE3">
        <w:instrText xml:space="preserve"> XE </w:instrText>
      </w:r>
      <w:r w:rsidR="00666840" w:rsidRPr="000A6EE3">
        <w:instrText>“</w:instrText>
      </w:r>
      <w:r w:rsidR="00F00CF3" w:rsidRPr="000A6EE3">
        <w:instrText xml:space="preserve">Stop </w:instrText>
      </w:r>
      <w:r w:rsidR="002C70C6" w:rsidRPr="000A6EE3">
        <w:instrText>t</w:instrText>
      </w:r>
      <w:r w:rsidR="00F00CF3" w:rsidRPr="000A6EE3">
        <w:instrText>ask Option</w:instrText>
      </w:r>
      <w:r w:rsidR="00666840" w:rsidRPr="000A6EE3">
        <w:instrText>”</w:instrText>
      </w:r>
      <w:r w:rsidR="00F00CF3" w:rsidRPr="000A6EE3">
        <w:instrText xml:space="preserve"> </w:instrText>
      </w:r>
      <w:r w:rsidR="00F00CF3" w:rsidRPr="000A6EE3">
        <w:fldChar w:fldCharType="end"/>
      </w:r>
      <w:r w:rsidR="00F00CF3" w:rsidRPr="000A6EE3">
        <w:fldChar w:fldCharType="begin"/>
      </w:r>
      <w:r w:rsidR="002C70C6" w:rsidRPr="000A6EE3">
        <w:instrText xml:space="preserve"> XE </w:instrText>
      </w:r>
      <w:r w:rsidR="00666840" w:rsidRPr="000A6EE3">
        <w:instrText>“</w:instrText>
      </w:r>
      <w:r w:rsidR="002C70C6" w:rsidRPr="000A6EE3">
        <w:instrText>Options:Stop t</w:instrText>
      </w:r>
      <w:r w:rsidR="00F00CF3" w:rsidRPr="000A6EE3">
        <w:instrText>ask</w:instrText>
      </w:r>
      <w:r w:rsidR="00666840" w:rsidRPr="000A6EE3">
        <w:instrText>”</w:instrText>
      </w:r>
      <w:r w:rsidR="00F00CF3" w:rsidRPr="000A6EE3">
        <w:instrText xml:space="preserve"> </w:instrText>
      </w:r>
      <w:r w:rsidR="00F00CF3" w:rsidRPr="000A6EE3">
        <w:fldChar w:fldCharType="end"/>
      </w:r>
      <w:r w:rsidR="00047851" w:rsidRPr="000A6EE3">
        <w:t xml:space="preserve"> action</w:t>
      </w:r>
      <w:r w:rsidR="001D6B73" w:rsidRPr="000A6EE3">
        <w:t xml:space="preserve"> succeed</w:t>
      </w:r>
      <w:r w:rsidR="002A7696" w:rsidRPr="000A6EE3">
        <w:t>s</w:t>
      </w:r>
      <w:r w:rsidR="001D6B73" w:rsidRPr="000A6EE3">
        <w:t xml:space="preserve"> in stopping it only if the </w:t>
      </w:r>
      <w:r w:rsidR="001D0F13" w:rsidRPr="000A6EE3">
        <w:t>developer</w:t>
      </w:r>
      <w:r w:rsidR="001D6B73" w:rsidRPr="000A6EE3">
        <w:t xml:space="preserve"> who wrote the task has designed the task to be stopped by a user. At any rate, it does </w:t>
      </w:r>
      <w:r w:rsidR="001D6B73" w:rsidRPr="000A6EE3">
        <w:rPr>
          <w:i/>
        </w:rPr>
        <w:t>not</w:t>
      </w:r>
      <w:r w:rsidR="001D6B73" w:rsidRPr="000A6EE3">
        <w:t xml:space="preserve"> cause any problems if you try to stop a running task.</w:t>
      </w:r>
    </w:p>
    <w:p w14:paraId="6415E7D0" w14:textId="77777777" w:rsidR="001D6B73" w:rsidRPr="000A6EE3" w:rsidRDefault="002C70C6" w:rsidP="006B5545">
      <w:pPr>
        <w:pStyle w:val="BodyText"/>
      </w:pPr>
      <w:r w:rsidRPr="000A6EE3">
        <w:t xml:space="preserve">To stop a task, use the </w:t>
      </w:r>
      <w:r w:rsidRPr="000A6EE3">
        <w:rPr>
          <w:b/>
        </w:rPr>
        <w:t>Stop t</w:t>
      </w:r>
      <w:r w:rsidR="001D6B73" w:rsidRPr="000A6EE3">
        <w:rPr>
          <w:b/>
        </w:rPr>
        <w:t>ask</w:t>
      </w:r>
      <w:r w:rsidR="00047851" w:rsidRPr="000A6EE3">
        <w:fldChar w:fldCharType="begin"/>
      </w:r>
      <w:r w:rsidR="00047851" w:rsidRPr="000A6EE3">
        <w:instrText xml:space="preserve"> XE “Stop task Option” </w:instrText>
      </w:r>
      <w:r w:rsidR="00047851" w:rsidRPr="000A6EE3">
        <w:fldChar w:fldCharType="end"/>
      </w:r>
      <w:r w:rsidR="00047851" w:rsidRPr="000A6EE3">
        <w:fldChar w:fldCharType="begin"/>
      </w:r>
      <w:r w:rsidR="00047851" w:rsidRPr="000A6EE3">
        <w:instrText xml:space="preserve"> XE “Options:Stop task” </w:instrText>
      </w:r>
      <w:r w:rsidR="00047851" w:rsidRPr="000A6EE3">
        <w:fldChar w:fldCharType="end"/>
      </w:r>
      <w:r w:rsidR="001D6B73" w:rsidRPr="000A6EE3">
        <w:t xml:space="preserve"> </w:t>
      </w:r>
      <w:r w:rsidR="00047851" w:rsidRPr="000A6EE3">
        <w:t>action</w:t>
      </w:r>
      <w:r w:rsidR="001D6B73" w:rsidRPr="000A6EE3">
        <w:t>. Once you stop a task, it remains in the TASKS</w:t>
      </w:r>
      <w:r w:rsidR="00775170" w:rsidRPr="000A6EE3">
        <w:t xml:space="preserve"> (#14.4)</w:t>
      </w:r>
      <w:r w:rsidR="001D6B73" w:rsidRPr="000A6EE3">
        <w:t xml:space="preserve"> file</w:t>
      </w:r>
      <w:r w:rsidR="00F00CF3" w:rsidRPr="000A6EE3">
        <w:fldChar w:fldCharType="begin"/>
      </w:r>
      <w:r w:rsidR="00F00CF3" w:rsidRPr="000A6EE3">
        <w:instrText xml:space="preserve"> XE </w:instrText>
      </w:r>
      <w:r w:rsidR="00666840" w:rsidRPr="000A6EE3">
        <w:instrText>“</w:instrText>
      </w:r>
      <w:r w:rsidR="00F00CF3" w:rsidRPr="000A6EE3">
        <w:instrText>TASKS</w:instrText>
      </w:r>
      <w:r w:rsidR="00775170" w:rsidRPr="000A6EE3">
        <w:instrText xml:space="preserve"> (#14.4)</w:instrText>
      </w:r>
      <w:r w:rsidR="00F00CF3" w:rsidRPr="000A6EE3">
        <w:instrText xml:space="preserve"> File</w:instrText>
      </w:r>
      <w:r w:rsidR="00666840" w:rsidRPr="000A6EE3">
        <w:instrText>”</w:instrText>
      </w:r>
      <w:r w:rsidR="00F00CF3" w:rsidRPr="000A6EE3">
        <w:instrText xml:space="preserve"> </w:instrText>
      </w:r>
      <w:r w:rsidR="00F00CF3" w:rsidRPr="000A6EE3">
        <w:fldChar w:fldCharType="end"/>
      </w:r>
      <w:r w:rsidR="00F00CF3" w:rsidRPr="000A6EE3">
        <w:fldChar w:fldCharType="begin"/>
      </w:r>
      <w:r w:rsidR="00F00CF3" w:rsidRPr="000A6EE3">
        <w:instrText xml:space="preserve"> XE </w:instrText>
      </w:r>
      <w:r w:rsidR="00666840" w:rsidRPr="000A6EE3">
        <w:instrText>“</w:instrText>
      </w:r>
      <w:r w:rsidR="00B005A6" w:rsidRPr="000A6EE3">
        <w:instrText>Files:</w:instrText>
      </w:r>
      <w:r w:rsidR="00F00CF3" w:rsidRPr="000A6EE3">
        <w:instrText>TASKS (#14.4)</w:instrText>
      </w:r>
      <w:r w:rsidR="00666840" w:rsidRPr="000A6EE3">
        <w:instrText>”</w:instrText>
      </w:r>
      <w:r w:rsidR="00F00CF3" w:rsidRPr="000A6EE3">
        <w:instrText xml:space="preserve"> </w:instrText>
      </w:r>
      <w:r w:rsidR="00F00CF3" w:rsidRPr="000A6EE3">
        <w:fldChar w:fldCharType="end"/>
      </w:r>
      <w:r w:rsidR="001D6B73" w:rsidRPr="000A6EE3">
        <w:t xml:space="preserve"> until you edit it to run again or until TaskMa</w:t>
      </w:r>
      <w:r w:rsidRPr="000A6EE3">
        <w:t>n purges it from the Task list.</w:t>
      </w:r>
    </w:p>
    <w:p w14:paraId="376B00F6" w14:textId="77777777" w:rsidR="001D6B73" w:rsidRPr="000A6EE3" w:rsidRDefault="001D6B73" w:rsidP="005C694E">
      <w:pPr>
        <w:pStyle w:val="Heading3"/>
      </w:pPr>
      <w:bookmarkStart w:id="1795" w:name="_Toc236534774"/>
      <w:bookmarkStart w:id="1796" w:name="_Toc151534856"/>
      <w:r w:rsidRPr="000A6EE3">
        <w:t>Editing Tasks</w:t>
      </w:r>
      <w:bookmarkEnd w:id="1795"/>
      <w:bookmarkEnd w:id="1796"/>
    </w:p>
    <w:p w14:paraId="1F10B483" w14:textId="77777777" w:rsidR="001D6B73" w:rsidRPr="000A6EE3" w:rsidRDefault="00FC7B1C" w:rsidP="00F61EFA">
      <w:pPr>
        <w:pStyle w:val="BodyText"/>
        <w:keepNext/>
        <w:keepLines/>
      </w:pPr>
      <w:r w:rsidRPr="000A6EE3">
        <w:fldChar w:fldCharType="begin"/>
      </w:r>
      <w:r w:rsidRPr="000A6EE3">
        <w:instrText xml:space="preserve">XE </w:instrText>
      </w:r>
      <w:r w:rsidR="00666840" w:rsidRPr="000A6EE3">
        <w:instrText>“</w:instrText>
      </w:r>
      <w:r w:rsidRPr="000A6EE3">
        <w:instrText>Editing:Tasks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Tasks:Editing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User Option:Editing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TaskMan:User Interface:Editing Tasks</w:instrText>
      </w:r>
      <w:r w:rsidR="00666840" w:rsidRPr="000A6EE3">
        <w:instrText>”</w:instrText>
      </w:r>
      <w:r w:rsidRPr="000A6EE3">
        <w:fldChar w:fldCharType="end"/>
      </w:r>
      <w:r w:rsidR="00F00CF3" w:rsidRPr="000A6EE3">
        <w:t xml:space="preserve">The </w:t>
      </w:r>
      <w:r w:rsidR="00F00CF3" w:rsidRPr="000A6EE3">
        <w:rPr>
          <w:b/>
        </w:rPr>
        <w:t>Edit t</w:t>
      </w:r>
      <w:r w:rsidR="001D6B73" w:rsidRPr="000A6EE3">
        <w:rPr>
          <w:b/>
        </w:rPr>
        <w:t>ask</w:t>
      </w:r>
      <w:r w:rsidR="00047851" w:rsidRPr="000A6EE3">
        <w:fldChar w:fldCharType="begin"/>
      </w:r>
      <w:r w:rsidR="00047851" w:rsidRPr="000A6EE3">
        <w:instrText xml:space="preserve"> XE “Edit task Option” </w:instrText>
      </w:r>
      <w:r w:rsidR="00047851" w:rsidRPr="000A6EE3">
        <w:fldChar w:fldCharType="end"/>
      </w:r>
      <w:r w:rsidR="00047851" w:rsidRPr="000A6EE3">
        <w:fldChar w:fldCharType="begin"/>
      </w:r>
      <w:r w:rsidR="00047851" w:rsidRPr="000A6EE3">
        <w:instrText xml:space="preserve"> XE “Options:Edit task” </w:instrText>
      </w:r>
      <w:r w:rsidR="00047851" w:rsidRPr="000A6EE3">
        <w:fldChar w:fldCharType="end"/>
      </w:r>
      <w:r w:rsidR="001D6B73" w:rsidRPr="000A6EE3">
        <w:t xml:space="preserve"> </w:t>
      </w:r>
      <w:r w:rsidR="00967E42" w:rsidRPr="000A6EE3">
        <w:t>(</w:t>
      </w:r>
      <w:r w:rsidR="00967E42" w:rsidRPr="000A6EE3">
        <w:rPr>
          <w:b/>
        </w:rPr>
        <w:t>E</w:t>
      </w:r>
      <w:r w:rsidR="00967E42" w:rsidRPr="000A6EE3">
        <w:t>)</w:t>
      </w:r>
      <w:r w:rsidR="00047851" w:rsidRPr="000A6EE3">
        <w:t xml:space="preserve"> action</w:t>
      </w:r>
      <w:r w:rsidR="00967E42" w:rsidRPr="000A6EE3">
        <w:t xml:space="preserve"> </w:t>
      </w:r>
      <w:r w:rsidR="001D6B73" w:rsidRPr="000A6EE3">
        <w:t>lets you edit a task</w:t>
      </w:r>
      <w:r w:rsidR="00666840" w:rsidRPr="000A6EE3">
        <w:t>’</w:t>
      </w:r>
      <w:r w:rsidR="001D6B73" w:rsidRPr="000A6EE3">
        <w:t>s output dev</w:t>
      </w:r>
      <w:r w:rsidR="000A61FC" w:rsidRPr="000A6EE3">
        <w:t>ice, description, and run time.</w:t>
      </w:r>
    </w:p>
    <w:p w14:paraId="5EE9C294" w14:textId="77777777" w:rsidR="001D6B73" w:rsidRPr="000A6EE3" w:rsidRDefault="001D6B73" w:rsidP="00F61EFA">
      <w:pPr>
        <w:pStyle w:val="BodyText"/>
      </w:pPr>
      <w:r w:rsidRPr="000A6EE3">
        <w:t xml:space="preserve">The task </w:t>
      </w:r>
      <w:r w:rsidR="00077A3D" w:rsidRPr="000A6EE3">
        <w:rPr>
          <w:i/>
        </w:rPr>
        <w:t>must</w:t>
      </w:r>
      <w:r w:rsidRPr="000A6EE3">
        <w:t xml:space="preserve"> be unscheduled bef</w:t>
      </w:r>
      <w:r w:rsidR="000171BC" w:rsidRPr="000A6EE3">
        <w:t xml:space="preserve">ore it can be edited. The </w:t>
      </w:r>
      <w:r w:rsidR="000171BC" w:rsidRPr="000A6EE3">
        <w:rPr>
          <w:b/>
        </w:rPr>
        <w:t>Edit t</w:t>
      </w:r>
      <w:r w:rsidRPr="000A6EE3">
        <w:rPr>
          <w:b/>
        </w:rPr>
        <w:t>ask</w:t>
      </w:r>
      <w:r w:rsidR="00047851" w:rsidRPr="000A6EE3">
        <w:fldChar w:fldCharType="begin"/>
      </w:r>
      <w:r w:rsidR="00047851" w:rsidRPr="000A6EE3">
        <w:instrText xml:space="preserve"> XE “Edit task Option” </w:instrText>
      </w:r>
      <w:r w:rsidR="00047851" w:rsidRPr="000A6EE3">
        <w:fldChar w:fldCharType="end"/>
      </w:r>
      <w:r w:rsidR="00047851" w:rsidRPr="000A6EE3">
        <w:fldChar w:fldCharType="begin"/>
      </w:r>
      <w:r w:rsidR="00047851" w:rsidRPr="000A6EE3">
        <w:instrText xml:space="preserve"> XE “Options:Edit task” </w:instrText>
      </w:r>
      <w:r w:rsidR="00047851" w:rsidRPr="000A6EE3">
        <w:fldChar w:fldCharType="end"/>
      </w:r>
      <w:r w:rsidRPr="000A6EE3">
        <w:t xml:space="preserve"> </w:t>
      </w:r>
      <w:r w:rsidR="00047851" w:rsidRPr="000A6EE3">
        <w:t>action</w:t>
      </w:r>
      <w:r w:rsidRPr="000A6EE3">
        <w:t xml:space="preserve"> asks if it</w:t>
      </w:r>
      <w:r w:rsidR="00666840" w:rsidRPr="000A6EE3">
        <w:t>’</w:t>
      </w:r>
      <w:r w:rsidRPr="000A6EE3">
        <w:t xml:space="preserve">s OK to unschedule the task. To edit the task, answer </w:t>
      </w:r>
      <w:r w:rsidRPr="000A6EE3">
        <w:rPr>
          <w:b/>
        </w:rPr>
        <w:t>YES</w:t>
      </w:r>
      <w:r w:rsidRPr="000A6EE3">
        <w:t xml:space="preserve">. But once the task is unscheduled, it </w:t>
      </w:r>
      <w:r w:rsidR="002A7696" w:rsidRPr="000A6EE3">
        <w:t>does</w:t>
      </w:r>
      <w:r w:rsidR="003A2125" w:rsidRPr="000A6EE3">
        <w:t xml:space="preserve"> </w:t>
      </w:r>
      <w:r w:rsidR="003A2125" w:rsidRPr="000A6EE3">
        <w:rPr>
          <w:i/>
        </w:rPr>
        <w:t>no</w:t>
      </w:r>
      <w:r w:rsidRPr="000A6EE3">
        <w:rPr>
          <w:i/>
        </w:rPr>
        <w:t>t</w:t>
      </w:r>
      <w:r w:rsidRPr="000A6EE3">
        <w:t xml:space="preserve"> run unless you reschedule it by finishing</w:t>
      </w:r>
      <w:r w:rsidR="000A61FC" w:rsidRPr="000A6EE3">
        <w:t xml:space="preserve"> each step of editing the task.</w:t>
      </w:r>
    </w:p>
    <w:p w14:paraId="48DAA26C" w14:textId="77777777" w:rsidR="001D6B73" w:rsidRPr="000A6EE3" w:rsidRDefault="0015207B" w:rsidP="00FC7B1C">
      <w:pPr>
        <w:pStyle w:val="Note"/>
      </w:pPr>
      <w:r w:rsidRPr="000A6EE3">
        <w:rPr>
          <w:noProof/>
          <w:lang w:eastAsia="en-US"/>
        </w:rPr>
        <w:drawing>
          <wp:inline distT="0" distB="0" distL="0" distR="0" wp14:anchorId="4619C5BF" wp14:editId="430B98E9">
            <wp:extent cx="304800" cy="304800"/>
            <wp:effectExtent l="0" t="0" r="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C7B1C" w:rsidRPr="000A6EE3">
        <w:tab/>
      </w:r>
      <w:r w:rsidR="00FC7B1C" w:rsidRPr="000A6EE3">
        <w:rPr>
          <w:b/>
          <w:iCs/>
        </w:rPr>
        <w:t xml:space="preserve">NOTE: </w:t>
      </w:r>
      <w:r w:rsidR="00FC7B1C" w:rsidRPr="000A6EE3">
        <w:t xml:space="preserve">You </w:t>
      </w:r>
      <w:r w:rsidR="00FC7B1C" w:rsidRPr="000A6EE3">
        <w:rPr>
          <w:i/>
        </w:rPr>
        <w:t>cannot</w:t>
      </w:r>
      <w:r w:rsidR="00FC7B1C" w:rsidRPr="000A6EE3">
        <w:t xml:space="preserve"> edit a task that is already running.</w:t>
      </w:r>
    </w:p>
    <w:p w14:paraId="1DEF771B" w14:textId="77777777" w:rsidR="000D03A2" w:rsidRPr="000A6EE3" w:rsidRDefault="000D03A2" w:rsidP="000D03A2">
      <w:pPr>
        <w:pStyle w:val="BodyText6"/>
      </w:pPr>
    </w:p>
    <w:p w14:paraId="0695F057" w14:textId="0D4B5458" w:rsidR="001D6B73" w:rsidRPr="000A6EE3" w:rsidRDefault="001D6B73" w:rsidP="00FC7B1C">
      <w:pPr>
        <w:pStyle w:val="BodyText"/>
        <w:keepNext/>
        <w:keepLines/>
      </w:pPr>
      <w:r w:rsidRPr="000A6EE3">
        <w:t>Once the task is unscheduled, you can update the following task settings:</w:t>
      </w:r>
    </w:p>
    <w:p w14:paraId="4131EAAF" w14:textId="77777777" w:rsidR="001D6B73" w:rsidRPr="000A6EE3" w:rsidRDefault="001D6B73" w:rsidP="00FC7B1C">
      <w:pPr>
        <w:pStyle w:val="ListBullet"/>
        <w:keepNext/>
        <w:keepLines/>
      </w:pPr>
      <w:r w:rsidRPr="000A6EE3">
        <w:t>When the task should start.</w:t>
      </w:r>
    </w:p>
    <w:p w14:paraId="33051471" w14:textId="77777777" w:rsidR="001D6B73" w:rsidRPr="000A6EE3" w:rsidRDefault="001D6B73" w:rsidP="00047851">
      <w:pPr>
        <w:pStyle w:val="ListBullet"/>
      </w:pPr>
      <w:r w:rsidRPr="000A6EE3">
        <w:t>Which device it should use (and whether a device is needed).</w:t>
      </w:r>
    </w:p>
    <w:p w14:paraId="64EDF6DC" w14:textId="77777777" w:rsidR="001D6B73" w:rsidRPr="000A6EE3" w:rsidRDefault="001D6B73" w:rsidP="007B457D">
      <w:pPr>
        <w:pStyle w:val="ListBullet"/>
      </w:pPr>
      <w:r w:rsidRPr="000A6EE3">
        <w:t>What the description of the task should be.</w:t>
      </w:r>
    </w:p>
    <w:p w14:paraId="0B91233D" w14:textId="77777777" w:rsidR="00B314D2" w:rsidRPr="000A6EE3" w:rsidRDefault="00B314D2" w:rsidP="00B314D2">
      <w:pPr>
        <w:pStyle w:val="BodyText6"/>
      </w:pPr>
    </w:p>
    <w:p w14:paraId="18243E86" w14:textId="3847A41F" w:rsidR="00047851" w:rsidRPr="000A6EE3" w:rsidRDefault="001D6B73" w:rsidP="00047851">
      <w:pPr>
        <w:pStyle w:val="BodyText"/>
        <w:keepNext/>
        <w:keepLines/>
      </w:pPr>
      <w:r w:rsidRPr="000A6EE3">
        <w:t>Once you</w:t>
      </w:r>
      <w:r w:rsidR="00047851" w:rsidRPr="000A6EE3">
        <w:t xml:space="preserve"> ha</w:t>
      </w:r>
      <w:r w:rsidRPr="000A6EE3">
        <w:t>ve had a chance to modify these three settings, you</w:t>
      </w:r>
      <w:r w:rsidR="00047851" w:rsidRPr="000A6EE3">
        <w:t xml:space="preserve"> a</w:t>
      </w:r>
      <w:r w:rsidRPr="000A6EE3">
        <w:t>re asked whether the task should be rescheduled as shown</w:t>
      </w:r>
      <w:r w:rsidR="00A06544" w:rsidRPr="000A6EE3">
        <w:t xml:space="preserve"> (see </w:t>
      </w:r>
      <w:r w:rsidR="0061775F" w:rsidRPr="0061775F">
        <w:rPr>
          <w:color w:val="0000FF"/>
          <w:u w:val="single"/>
        </w:rPr>
        <w:fldChar w:fldCharType="begin"/>
      </w:r>
      <w:r w:rsidR="0061775F" w:rsidRPr="0061775F">
        <w:rPr>
          <w:color w:val="0000FF"/>
          <w:u w:val="single"/>
        </w:rPr>
        <w:instrText xml:space="preserve"> REF _Ref85876439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260</w:t>
      </w:r>
      <w:r w:rsidR="0061775F" w:rsidRPr="0061775F">
        <w:rPr>
          <w:color w:val="0000FF"/>
          <w:u w:val="single"/>
        </w:rPr>
        <w:fldChar w:fldCharType="end"/>
      </w:r>
      <w:r w:rsidR="00A06544" w:rsidRPr="000A6EE3">
        <w:t>)</w:t>
      </w:r>
      <w:r w:rsidR="00047851" w:rsidRPr="000A6EE3">
        <w:t>:</w:t>
      </w:r>
    </w:p>
    <w:p w14:paraId="417F6409" w14:textId="77777777" w:rsidR="00047851" w:rsidRPr="000A6EE3" w:rsidRDefault="001D6B73" w:rsidP="00047851">
      <w:pPr>
        <w:pStyle w:val="ListBullet"/>
        <w:keepNext/>
        <w:keepLines/>
      </w:pPr>
      <w:r w:rsidRPr="000A6EE3">
        <w:t xml:space="preserve">If you answer </w:t>
      </w:r>
      <w:r w:rsidRPr="000A6EE3">
        <w:rPr>
          <w:b/>
        </w:rPr>
        <w:t>YES</w:t>
      </w:r>
      <w:r w:rsidRPr="000A6EE3">
        <w:t>, the task is updated to ref</w:t>
      </w:r>
      <w:r w:rsidR="00047851" w:rsidRPr="000A6EE3">
        <w:t>lect the changes you specified.</w:t>
      </w:r>
    </w:p>
    <w:p w14:paraId="4F2D8070" w14:textId="5A01935B" w:rsidR="001D6B73" w:rsidRPr="000A6EE3" w:rsidRDefault="001D6B73" w:rsidP="00047851">
      <w:pPr>
        <w:pStyle w:val="ListBullet"/>
      </w:pPr>
      <w:r w:rsidRPr="000A6EE3">
        <w:t xml:space="preserve">If you answer </w:t>
      </w:r>
      <w:r w:rsidRPr="000A6EE3">
        <w:rPr>
          <w:b/>
        </w:rPr>
        <w:t>NO</w:t>
      </w:r>
      <w:r w:rsidRPr="000A6EE3">
        <w:t xml:space="preserve">, however, no settings are changed, but the task remains unscheduled (and </w:t>
      </w:r>
      <w:r w:rsidR="002A7696" w:rsidRPr="000A6EE3">
        <w:t>does</w:t>
      </w:r>
      <w:r w:rsidRPr="000A6EE3">
        <w:t xml:space="preserve"> </w:t>
      </w:r>
      <w:r w:rsidRPr="000A6EE3">
        <w:rPr>
          <w:i/>
        </w:rPr>
        <w:t>not</w:t>
      </w:r>
      <w:r w:rsidRPr="000A6EE3">
        <w:t xml:space="preserve"> run until you use Edit Task to reschedule it).</w:t>
      </w:r>
    </w:p>
    <w:p w14:paraId="097EECBE" w14:textId="77777777" w:rsidR="00B314D2" w:rsidRPr="000A6EE3" w:rsidRDefault="00B314D2" w:rsidP="00B314D2">
      <w:pPr>
        <w:pStyle w:val="BodyText6"/>
      </w:pPr>
    </w:p>
    <w:p w14:paraId="1FA53A5B" w14:textId="76B4FF21" w:rsidR="00AA48B2" w:rsidRPr="000A6EE3" w:rsidRDefault="00AA48B2" w:rsidP="002B6AE0">
      <w:pPr>
        <w:pStyle w:val="Caption"/>
      </w:pPr>
      <w:bookmarkStart w:id="1797" w:name="_Ref85876439"/>
      <w:bookmarkStart w:id="1798" w:name="_Toc193181816"/>
      <w:bookmarkStart w:id="1799" w:name="_Toc151535313"/>
      <w:r w:rsidRPr="000A6EE3">
        <w:lastRenderedPageBreak/>
        <w:t xml:space="preserve">Figure </w:t>
      </w:r>
      <w:fldSimple w:instr=" SEQ Figure \* ARABIC ">
        <w:r w:rsidR="00F56C49">
          <w:rPr>
            <w:noProof/>
          </w:rPr>
          <w:t>260</w:t>
        </w:r>
      </w:fldSimple>
      <w:bookmarkEnd w:id="1797"/>
      <w:r w:rsidR="00CE5ED9" w:rsidRPr="000A6EE3">
        <w:t>:</w:t>
      </w:r>
      <w:r w:rsidR="009F6ACA" w:rsidRPr="000A6EE3">
        <w:t xml:space="preserve"> Edit Task O</w:t>
      </w:r>
      <w:r w:rsidRPr="000A6EE3">
        <w:t>ption—</w:t>
      </w:r>
      <w:r w:rsidR="004375AD" w:rsidRPr="000A6EE3">
        <w:t xml:space="preserve">Sample User </w:t>
      </w:r>
      <w:r w:rsidR="00DC70CA">
        <w:t>Dialog</w:t>
      </w:r>
      <w:bookmarkEnd w:id="1798"/>
      <w:bookmarkEnd w:id="1799"/>
    </w:p>
    <w:p w14:paraId="20BC7D97" w14:textId="77777777" w:rsidR="001D6B73" w:rsidRPr="000A6EE3" w:rsidRDefault="001D6B73">
      <w:pPr>
        <w:pStyle w:val="Dialogue"/>
      </w:pPr>
      <w:r w:rsidRPr="000A6EE3">
        <w:t>Before you edit the task I</w:t>
      </w:r>
      <w:r w:rsidR="00666840" w:rsidRPr="000A6EE3">
        <w:t>’</w:t>
      </w:r>
      <w:r w:rsidRPr="000A6EE3">
        <w:t>ll make sure it</w:t>
      </w:r>
      <w:r w:rsidR="00666840" w:rsidRPr="000A6EE3">
        <w:t>’</w:t>
      </w:r>
      <w:r w:rsidR="00B801DA" w:rsidRPr="000A6EE3">
        <w:t xml:space="preserve">s not scheduled, okay?  YES// </w:t>
      </w:r>
      <w:r w:rsidRPr="000A6EE3">
        <w:rPr>
          <w:b/>
          <w:highlight w:val="yellow"/>
        </w:rPr>
        <w:t>&lt;Enter&gt;</w:t>
      </w:r>
    </w:p>
    <w:p w14:paraId="7A2ADD19" w14:textId="77777777" w:rsidR="001D6B73" w:rsidRPr="000A6EE3" w:rsidRDefault="001D6B73">
      <w:pPr>
        <w:pStyle w:val="Dialogue"/>
      </w:pPr>
      <w:r w:rsidRPr="000A6EE3">
        <w:t xml:space="preserve">  Task ready for editing.</w:t>
      </w:r>
    </w:p>
    <w:p w14:paraId="597100B7" w14:textId="77777777" w:rsidR="001D6B73" w:rsidRPr="000A6EE3" w:rsidRDefault="001D6B73">
      <w:pPr>
        <w:pStyle w:val="Dialogue"/>
      </w:pPr>
      <w:r w:rsidRPr="000A6EE3">
        <w:t xml:space="preserve">  </w:t>
      </w:r>
    </w:p>
    <w:p w14:paraId="5F355767" w14:textId="77777777" w:rsidR="001D6B73" w:rsidRPr="000A6EE3" w:rsidRDefault="001D6B73">
      <w:pPr>
        <w:pStyle w:val="Dialogue"/>
      </w:pPr>
      <w:r w:rsidRPr="000A6EE3">
        <w:t xml:space="preserve">  Currently, this task requests output device VER$LW.</w:t>
      </w:r>
    </w:p>
    <w:p w14:paraId="1C66EBFA" w14:textId="77777777" w:rsidR="001D6B73" w:rsidRPr="000A6EE3" w:rsidRDefault="001D6B73">
      <w:pPr>
        <w:pStyle w:val="Dialogue"/>
      </w:pPr>
      <w:r w:rsidRPr="000A6EE3">
        <w:t xml:space="preserve">  Do you want to change the output device for this task? NO// </w:t>
      </w:r>
      <w:r w:rsidRPr="000A6EE3">
        <w:rPr>
          <w:b/>
          <w:highlight w:val="yellow"/>
        </w:rPr>
        <w:t>Y</w:t>
      </w:r>
    </w:p>
    <w:p w14:paraId="33779C54" w14:textId="77777777" w:rsidR="001D6B73" w:rsidRPr="000A6EE3" w:rsidRDefault="001D6B73">
      <w:pPr>
        <w:pStyle w:val="Dialogue"/>
      </w:pPr>
      <w:r w:rsidRPr="000A6EE3">
        <w:t xml:space="preserve">  Select Task</w:t>
      </w:r>
      <w:r w:rsidR="00666840" w:rsidRPr="000A6EE3">
        <w:t>’</w:t>
      </w:r>
      <w:r w:rsidRPr="000A6EE3">
        <w:t xml:space="preserve">s Output Device (^ for none): </w:t>
      </w:r>
      <w:r w:rsidRPr="000A6EE3">
        <w:rPr>
          <w:b/>
          <w:highlight w:val="yellow"/>
        </w:rPr>
        <w:t>P236</w:t>
      </w:r>
    </w:p>
    <w:p w14:paraId="0EB51970" w14:textId="77777777" w:rsidR="001D6B73" w:rsidRPr="000A6EE3" w:rsidRDefault="001D6B73">
      <w:pPr>
        <w:pStyle w:val="Dialogue"/>
      </w:pPr>
      <w:r w:rsidRPr="000A6EE3">
        <w:t xml:space="preserve">  </w:t>
      </w:r>
    </w:p>
    <w:p w14:paraId="549D85C6" w14:textId="77777777" w:rsidR="001D6B73" w:rsidRPr="000A6EE3" w:rsidRDefault="001D6B73">
      <w:pPr>
        <w:pStyle w:val="Dialogue"/>
      </w:pPr>
      <w:r w:rsidRPr="000A6EE3">
        <w:t xml:space="preserve">  When should this task run?:  AUG 16, </w:t>
      </w:r>
      <w:r w:rsidR="002A3897" w:rsidRPr="000A6EE3">
        <w:t>2004</w:t>
      </w:r>
      <w:r w:rsidRPr="000A6EE3">
        <w:t xml:space="preserve">@22:00// </w:t>
      </w:r>
      <w:r w:rsidRPr="000A6EE3">
        <w:rPr>
          <w:b/>
          <w:highlight w:val="yellow"/>
        </w:rPr>
        <w:t>&lt;Enter&gt;</w:t>
      </w:r>
    </w:p>
    <w:p w14:paraId="3A21DD96" w14:textId="77777777" w:rsidR="001D6B73" w:rsidRPr="000A6EE3" w:rsidRDefault="001D6B73">
      <w:pPr>
        <w:pStyle w:val="Dialogue"/>
      </w:pPr>
      <w:r w:rsidRPr="000A6EE3">
        <w:t xml:space="preserve">  </w:t>
      </w:r>
    </w:p>
    <w:p w14:paraId="403EA978" w14:textId="77777777" w:rsidR="001D6B73" w:rsidRPr="000A6EE3" w:rsidRDefault="001D6B73">
      <w:pPr>
        <w:pStyle w:val="Dialogue"/>
      </w:pPr>
      <w:r w:rsidRPr="000A6EE3">
        <w:t xml:space="preserve">  Task</w:t>
      </w:r>
      <w:r w:rsidR="00666840" w:rsidRPr="000A6EE3">
        <w:t>’</w:t>
      </w:r>
      <w:r w:rsidRPr="000A6EE3">
        <w:t xml:space="preserve">s purpose: DEVICE LIST// </w:t>
      </w:r>
      <w:r w:rsidRPr="000A6EE3">
        <w:rPr>
          <w:b/>
          <w:highlight w:val="yellow"/>
        </w:rPr>
        <w:t>&lt;Enter&gt;</w:t>
      </w:r>
    </w:p>
    <w:p w14:paraId="3EF8429A" w14:textId="77777777" w:rsidR="001D6B73" w:rsidRPr="000A6EE3" w:rsidRDefault="001D6B73">
      <w:pPr>
        <w:pStyle w:val="Dialogue"/>
      </w:pPr>
      <w:r w:rsidRPr="000A6EE3">
        <w:t xml:space="preserve">  </w:t>
      </w:r>
    </w:p>
    <w:p w14:paraId="551FD7E6" w14:textId="77777777" w:rsidR="001D6B73" w:rsidRPr="000A6EE3" w:rsidRDefault="001D6B73">
      <w:pPr>
        <w:pStyle w:val="Dialogue"/>
      </w:pPr>
      <w:r w:rsidRPr="000A6EE3">
        <w:t xml:space="preserve">161776: DEVICE LIST.  P236.  Next run time: AUG 16, </w:t>
      </w:r>
      <w:r w:rsidR="002A3897" w:rsidRPr="000A6EE3">
        <w:t>2004</w:t>
      </w:r>
      <w:r w:rsidRPr="000A6EE3">
        <w:t>@22:00.</w:t>
      </w:r>
    </w:p>
    <w:p w14:paraId="41AA771C" w14:textId="77777777" w:rsidR="001D6B73" w:rsidRPr="000A6EE3" w:rsidRDefault="001D6B73">
      <w:pPr>
        <w:pStyle w:val="Dialogue"/>
      </w:pPr>
      <w:r w:rsidRPr="000A6EE3">
        <w:t xml:space="preserve">  </w:t>
      </w:r>
    </w:p>
    <w:p w14:paraId="43A83DDF" w14:textId="77777777" w:rsidR="001D6B73" w:rsidRPr="000A6EE3" w:rsidRDefault="001D6B73">
      <w:pPr>
        <w:pStyle w:val="Dialogue"/>
      </w:pPr>
      <w:r w:rsidRPr="000A6EE3">
        <w:t xml:space="preserve">  Shall I reschedule this task as shown? YES// </w:t>
      </w:r>
      <w:r w:rsidRPr="000A6EE3">
        <w:rPr>
          <w:b/>
          <w:highlight w:val="yellow"/>
        </w:rPr>
        <w:t>&lt;Enter&gt;</w:t>
      </w:r>
    </w:p>
    <w:p w14:paraId="285A5F8B" w14:textId="77777777" w:rsidR="001D6B73" w:rsidRPr="000A6EE3" w:rsidRDefault="001D6B73">
      <w:pPr>
        <w:pStyle w:val="Dialogue"/>
      </w:pPr>
      <w:r w:rsidRPr="000A6EE3">
        <w:t xml:space="preserve">  Task rescheduled.</w:t>
      </w:r>
    </w:p>
    <w:p w14:paraId="2E100E92" w14:textId="77777777" w:rsidR="001D6B73" w:rsidRPr="000A6EE3" w:rsidRDefault="001D6B73" w:rsidP="00A7691A">
      <w:pPr>
        <w:pStyle w:val="BodyText6"/>
      </w:pPr>
    </w:p>
    <w:p w14:paraId="390BBDEC" w14:textId="77777777" w:rsidR="001D6B73" w:rsidRPr="000A6EE3" w:rsidRDefault="001D6B73" w:rsidP="005C694E">
      <w:pPr>
        <w:pStyle w:val="Heading3"/>
      </w:pPr>
      <w:bookmarkStart w:id="1800" w:name="_Toc236534775"/>
      <w:bookmarkStart w:id="1801" w:name="_Toc151534857"/>
      <w:r w:rsidRPr="000A6EE3">
        <w:t>Listing and Printing Tasks</w:t>
      </w:r>
      <w:bookmarkEnd w:id="1800"/>
      <w:bookmarkEnd w:id="1801"/>
    </w:p>
    <w:p w14:paraId="1281DA22" w14:textId="77777777" w:rsidR="001D6B73" w:rsidRPr="000A6EE3" w:rsidRDefault="00FC7B1C" w:rsidP="00F61EFA">
      <w:pPr>
        <w:pStyle w:val="BodyText"/>
        <w:keepNext/>
        <w:keepLines/>
      </w:pPr>
      <w:r w:rsidRPr="000A6EE3">
        <w:fldChar w:fldCharType="begin"/>
      </w:r>
      <w:r w:rsidRPr="000A6EE3">
        <w:instrText xml:space="preserve"> XE </w:instrText>
      </w:r>
      <w:r w:rsidR="00666840" w:rsidRPr="000A6EE3">
        <w:instrText>“</w:instrText>
      </w:r>
      <w:r w:rsidRPr="000A6EE3">
        <w:instrText>Listing and Printing Tasks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 User Option:Listing and Printing Tasks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TaskMan:User Interface:Listing and Printing Tasks</w:instrText>
      </w:r>
      <w:r w:rsidR="00666840" w:rsidRPr="000A6EE3">
        <w:instrText>”</w:instrText>
      </w:r>
      <w:r w:rsidRPr="000A6EE3">
        <w:instrText xml:space="preserve"> </w:instrText>
      </w:r>
      <w:r w:rsidRPr="000A6EE3">
        <w:fldChar w:fldCharType="end"/>
      </w:r>
      <w:r w:rsidR="00F00CF3" w:rsidRPr="000A6EE3">
        <w:t xml:space="preserve">You can use the </w:t>
      </w:r>
      <w:r w:rsidR="00F00CF3" w:rsidRPr="000A6EE3">
        <w:rPr>
          <w:b/>
        </w:rPr>
        <w:t>List own tasks</w:t>
      </w:r>
      <w:r w:rsidR="00047851" w:rsidRPr="000A6EE3">
        <w:fldChar w:fldCharType="begin"/>
      </w:r>
      <w:r w:rsidR="00047851" w:rsidRPr="000A6EE3">
        <w:instrText xml:space="preserve"> XE “List own tasks Option” </w:instrText>
      </w:r>
      <w:r w:rsidR="00047851" w:rsidRPr="000A6EE3">
        <w:fldChar w:fldCharType="end"/>
      </w:r>
      <w:r w:rsidR="00047851" w:rsidRPr="000A6EE3">
        <w:fldChar w:fldCharType="begin"/>
      </w:r>
      <w:r w:rsidR="00047851" w:rsidRPr="000A6EE3">
        <w:instrText xml:space="preserve"> XE “Options:List own tasks” </w:instrText>
      </w:r>
      <w:r w:rsidR="00047851" w:rsidRPr="000A6EE3">
        <w:fldChar w:fldCharType="end"/>
      </w:r>
      <w:r w:rsidR="00047851" w:rsidRPr="000A6EE3">
        <w:t xml:space="preserve"> (</w:t>
      </w:r>
      <w:r w:rsidR="00047851" w:rsidRPr="000A6EE3">
        <w:rPr>
          <w:b/>
        </w:rPr>
        <w:t>L</w:t>
      </w:r>
      <w:r w:rsidR="00047851" w:rsidRPr="000A6EE3">
        <w:t>) action</w:t>
      </w:r>
      <w:r w:rsidR="001D6B73" w:rsidRPr="000A6EE3">
        <w:t xml:space="preserve"> to review your tasks. This option displays the same list as that given when you enter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0A61FC" w:rsidRPr="000A6EE3">
        <w:t xml:space="preserve"> (</w:t>
      </w:r>
      <w:r w:rsidR="000A61FC" w:rsidRPr="000A6EE3">
        <w:rPr>
          <w:b/>
        </w:rPr>
        <w:t>??</w:t>
      </w:r>
      <w:r w:rsidR="000A61FC" w:rsidRPr="000A6EE3">
        <w:t>)</w:t>
      </w:r>
      <w:r w:rsidR="001D6B73" w:rsidRPr="000A6EE3">
        <w:t xml:space="preserve"> at the </w:t>
      </w:r>
      <w:r w:rsidR="00666840" w:rsidRPr="000A6EE3">
        <w:t>“</w:t>
      </w:r>
      <w:r w:rsidR="001D6B73" w:rsidRPr="000A6EE3">
        <w:t>Select Task:</w:t>
      </w:r>
      <w:r w:rsidR="00666840" w:rsidRPr="000A6EE3">
        <w:t>”</w:t>
      </w:r>
      <w:r w:rsidR="001D6B73" w:rsidRPr="000A6EE3">
        <w:t xml:space="preserve"> prompt.</w:t>
      </w:r>
    </w:p>
    <w:p w14:paraId="1A9A0433" w14:textId="77777777" w:rsidR="001D6B73" w:rsidRPr="000A6EE3" w:rsidRDefault="00F00CF3" w:rsidP="00F61EFA">
      <w:pPr>
        <w:pStyle w:val="BodyText"/>
      </w:pPr>
      <w:r w:rsidRPr="000A6EE3">
        <w:t xml:space="preserve">The </w:t>
      </w:r>
      <w:r w:rsidRPr="000A6EE3">
        <w:rPr>
          <w:b/>
        </w:rPr>
        <w:t>Print task</w:t>
      </w:r>
      <w:r w:rsidR="00047851" w:rsidRPr="000A6EE3">
        <w:fldChar w:fldCharType="begin"/>
      </w:r>
      <w:r w:rsidR="00047851" w:rsidRPr="000A6EE3">
        <w:instrText xml:space="preserve"> XE “Print task Option” </w:instrText>
      </w:r>
      <w:r w:rsidR="00047851" w:rsidRPr="000A6EE3">
        <w:fldChar w:fldCharType="end"/>
      </w:r>
      <w:r w:rsidR="00047851" w:rsidRPr="000A6EE3">
        <w:fldChar w:fldCharType="begin"/>
      </w:r>
      <w:r w:rsidR="00047851" w:rsidRPr="000A6EE3">
        <w:instrText xml:space="preserve"> XE “Options:Print task” </w:instrText>
      </w:r>
      <w:r w:rsidR="00047851" w:rsidRPr="000A6EE3">
        <w:fldChar w:fldCharType="end"/>
      </w:r>
      <w:r w:rsidR="001D6B73" w:rsidRPr="000A6EE3">
        <w:t xml:space="preserve"> </w:t>
      </w:r>
      <w:r w:rsidR="00047851" w:rsidRPr="000A6EE3">
        <w:t>action</w:t>
      </w:r>
      <w:r w:rsidR="001D6B73" w:rsidRPr="000A6EE3">
        <w:t xml:space="preserve"> </w:t>
      </w:r>
      <w:r w:rsidR="00047851" w:rsidRPr="000A6EE3">
        <w:t>allows</w:t>
      </w:r>
      <w:r w:rsidR="001D6B73" w:rsidRPr="000A6EE3">
        <w:t xml:space="preserve"> you </w:t>
      </w:r>
      <w:r w:rsidR="00047851" w:rsidRPr="000A6EE3">
        <w:t xml:space="preserve">to </w:t>
      </w:r>
      <w:r w:rsidR="001D6B73" w:rsidRPr="000A6EE3">
        <w:t>print out the description of the task that you have currently selected.</w:t>
      </w:r>
    </w:p>
    <w:p w14:paraId="219FD4B2" w14:textId="77777777" w:rsidR="001D6B73" w:rsidRPr="000A6EE3" w:rsidRDefault="00D46E93" w:rsidP="005C694E">
      <w:pPr>
        <w:pStyle w:val="Heading3"/>
      </w:pPr>
      <w:bookmarkStart w:id="1802" w:name="_Toc236534776"/>
      <w:bookmarkStart w:id="1803" w:name="_Toc151534858"/>
      <w:r w:rsidRPr="000A6EE3">
        <w:t>Selecting Another Task</w:t>
      </w:r>
      <w:bookmarkEnd w:id="1802"/>
      <w:bookmarkEnd w:id="1803"/>
    </w:p>
    <w:p w14:paraId="0BAF8509" w14:textId="77777777" w:rsidR="001D6B73" w:rsidRPr="000A6EE3" w:rsidRDefault="00FC7B1C" w:rsidP="00F61EFA">
      <w:pPr>
        <w:pStyle w:val="BodyText"/>
      </w:pPr>
      <w:r w:rsidRPr="000A6EE3">
        <w:fldChar w:fldCharType="begin"/>
      </w:r>
      <w:r w:rsidRPr="000A6EE3">
        <w:instrText xml:space="preserve">XE </w:instrText>
      </w:r>
      <w:r w:rsidR="00666840" w:rsidRPr="000A6EE3">
        <w:instrText>“</w:instrText>
      </w:r>
      <w:r w:rsidRPr="000A6EE3">
        <w:instrText>TaskMan:Select another task Option</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TaskMan:User Interface:Select another task Option</w:instrText>
      </w:r>
      <w:r w:rsidR="00666840" w:rsidRPr="000A6EE3">
        <w:instrText>”</w:instrText>
      </w:r>
      <w:r w:rsidRPr="000A6EE3">
        <w:instrText xml:space="preserve"> </w:instrText>
      </w:r>
      <w:r w:rsidRPr="000A6EE3">
        <w:fldChar w:fldCharType="end"/>
      </w:r>
      <w:r w:rsidR="001D6B73" w:rsidRPr="000A6EE3">
        <w:t xml:space="preserve">Once in the </w:t>
      </w:r>
      <w:r w:rsidR="00047851" w:rsidRPr="000A6EE3">
        <w:rPr>
          <w:b/>
        </w:rPr>
        <w:t>TaskMan User</w:t>
      </w:r>
      <w:r w:rsidR="00047851" w:rsidRPr="000A6EE3">
        <w:fldChar w:fldCharType="begin"/>
      </w:r>
      <w:r w:rsidR="00047851" w:rsidRPr="000A6EE3">
        <w:instrText xml:space="preserve"> XE “TaskMan User Option” </w:instrText>
      </w:r>
      <w:r w:rsidR="00047851" w:rsidRPr="000A6EE3">
        <w:fldChar w:fldCharType="end"/>
      </w:r>
      <w:r w:rsidR="00047851" w:rsidRPr="000A6EE3">
        <w:fldChar w:fldCharType="begin"/>
      </w:r>
      <w:r w:rsidR="00047851" w:rsidRPr="000A6EE3">
        <w:instrText xml:space="preserve"> XE “Options:TaskMan User” </w:instrText>
      </w:r>
      <w:r w:rsidR="00047851" w:rsidRPr="000A6EE3">
        <w:fldChar w:fldCharType="end"/>
      </w:r>
      <w:r w:rsidR="00047851" w:rsidRPr="000A6EE3">
        <w:t xml:space="preserve"> [</w:t>
      </w:r>
      <w:r w:rsidR="00047851" w:rsidRPr="000A6EE3">
        <w:rPr>
          <w:color w:val="auto"/>
          <w:szCs w:val="22"/>
        </w:rPr>
        <w:t>XUTM USER</w:t>
      </w:r>
      <w:r w:rsidR="00047851" w:rsidRPr="000A6EE3">
        <w:rPr>
          <w:color w:val="auto"/>
          <w:szCs w:val="22"/>
        </w:rPr>
        <w:fldChar w:fldCharType="begin"/>
      </w:r>
      <w:r w:rsidR="00047851" w:rsidRPr="000A6EE3">
        <w:instrText xml:space="preserve"> XE "</w:instrText>
      </w:r>
      <w:r w:rsidR="00047851" w:rsidRPr="000A6EE3">
        <w:rPr>
          <w:color w:val="auto"/>
          <w:szCs w:val="22"/>
        </w:rPr>
        <w:instrText>XUTM USER Option</w:instrText>
      </w:r>
      <w:r w:rsidR="00047851" w:rsidRPr="000A6EE3">
        <w:instrText xml:space="preserve">" </w:instrText>
      </w:r>
      <w:r w:rsidR="00047851" w:rsidRPr="000A6EE3">
        <w:rPr>
          <w:color w:val="auto"/>
          <w:szCs w:val="22"/>
        </w:rPr>
        <w:fldChar w:fldCharType="end"/>
      </w:r>
      <w:r w:rsidR="00047851" w:rsidRPr="000A6EE3">
        <w:rPr>
          <w:color w:val="auto"/>
          <w:szCs w:val="22"/>
        </w:rPr>
        <w:fldChar w:fldCharType="begin"/>
      </w:r>
      <w:r w:rsidR="00047851" w:rsidRPr="000A6EE3">
        <w:instrText xml:space="preserve"> XE "Options:</w:instrText>
      </w:r>
      <w:r w:rsidR="00047851" w:rsidRPr="000A6EE3">
        <w:rPr>
          <w:color w:val="auto"/>
          <w:szCs w:val="22"/>
        </w:rPr>
        <w:instrText>XUTM USER</w:instrText>
      </w:r>
      <w:r w:rsidR="00047851" w:rsidRPr="000A6EE3">
        <w:instrText xml:space="preserve">" </w:instrText>
      </w:r>
      <w:r w:rsidR="00047851" w:rsidRPr="000A6EE3">
        <w:rPr>
          <w:color w:val="auto"/>
          <w:szCs w:val="22"/>
        </w:rPr>
        <w:fldChar w:fldCharType="end"/>
      </w:r>
      <w:r w:rsidR="00047851" w:rsidRPr="000A6EE3">
        <w:t>]</w:t>
      </w:r>
      <w:r w:rsidR="002133BD" w:rsidRPr="000A6EE3">
        <w:t xml:space="preserve"> option</w:t>
      </w:r>
      <w:r w:rsidR="001D6B73" w:rsidRPr="000A6EE3">
        <w:t>, you can choose to work with a different task by usin</w:t>
      </w:r>
      <w:r w:rsidR="00C46981" w:rsidRPr="000A6EE3">
        <w:t xml:space="preserve">g the </w:t>
      </w:r>
      <w:r w:rsidR="00C46981" w:rsidRPr="000A6EE3">
        <w:rPr>
          <w:b/>
        </w:rPr>
        <w:t>Select another t</w:t>
      </w:r>
      <w:r w:rsidR="001D6B73" w:rsidRPr="000A6EE3">
        <w:rPr>
          <w:b/>
        </w:rPr>
        <w:t>ask</w:t>
      </w:r>
      <w:r w:rsidR="002133BD" w:rsidRPr="000A6EE3">
        <w:fldChar w:fldCharType="begin"/>
      </w:r>
      <w:r w:rsidR="002133BD" w:rsidRPr="000A6EE3">
        <w:instrText xml:space="preserve"> XE “Select another task Option” </w:instrText>
      </w:r>
      <w:r w:rsidR="002133BD" w:rsidRPr="000A6EE3">
        <w:fldChar w:fldCharType="end"/>
      </w:r>
      <w:r w:rsidR="002133BD" w:rsidRPr="000A6EE3">
        <w:fldChar w:fldCharType="begin"/>
      </w:r>
      <w:r w:rsidR="002133BD" w:rsidRPr="000A6EE3">
        <w:instrText xml:space="preserve"> XE “Options:Select another task” </w:instrText>
      </w:r>
      <w:r w:rsidR="002133BD" w:rsidRPr="000A6EE3">
        <w:fldChar w:fldCharType="end"/>
      </w:r>
      <w:r w:rsidR="002133BD" w:rsidRPr="000A6EE3">
        <w:t xml:space="preserve"> (</w:t>
      </w:r>
      <w:r w:rsidR="002133BD" w:rsidRPr="000A6EE3">
        <w:rPr>
          <w:b/>
        </w:rPr>
        <w:t>SE</w:t>
      </w:r>
      <w:r w:rsidR="002133BD" w:rsidRPr="000A6EE3">
        <w:t>)</w:t>
      </w:r>
      <w:r w:rsidR="001D6B73" w:rsidRPr="000A6EE3">
        <w:t xml:space="preserve"> </w:t>
      </w:r>
      <w:r w:rsidR="002133BD" w:rsidRPr="000A6EE3">
        <w:t>action</w:t>
      </w:r>
      <w:r w:rsidR="001D6B73" w:rsidRPr="000A6EE3">
        <w:t>. Enter another task number to work with a different task. If you</w:t>
      </w:r>
      <w:r w:rsidR="00321770" w:rsidRPr="000A6EE3">
        <w:t xml:space="preserve"> a</w:t>
      </w:r>
      <w:r w:rsidR="001D6B73" w:rsidRPr="000A6EE3">
        <w:t xml:space="preserve">re </w:t>
      </w:r>
      <w:r w:rsidR="001D6B73" w:rsidRPr="000A6EE3">
        <w:rPr>
          <w:i/>
        </w:rPr>
        <w:t>not</w:t>
      </w:r>
      <w:r w:rsidR="001D6B73" w:rsidRPr="000A6EE3">
        <w:t xml:space="preserve"> sure what task you want to work with, you can get a list of all of your tasks by entering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280E8D" w:rsidRPr="000A6EE3">
        <w:t xml:space="preserve"> (</w:t>
      </w:r>
      <w:r w:rsidR="00280E8D" w:rsidRPr="000A6EE3">
        <w:rPr>
          <w:b/>
        </w:rPr>
        <w:t>??</w:t>
      </w:r>
      <w:r w:rsidR="00280E8D" w:rsidRPr="000A6EE3">
        <w:t>)</w:t>
      </w:r>
      <w:r w:rsidR="001D6B73" w:rsidRPr="000A6EE3">
        <w:t>.</w:t>
      </w:r>
    </w:p>
    <w:p w14:paraId="678F71F9" w14:textId="77777777" w:rsidR="001D6B73" w:rsidRPr="000A6EE3" w:rsidRDefault="001D6B73" w:rsidP="00746679">
      <w:pPr>
        <w:pStyle w:val="Heading2"/>
      </w:pPr>
      <w:bookmarkStart w:id="1804" w:name="_Toc151534859"/>
      <w:r w:rsidRPr="000A6EE3">
        <w:t>Summary</w:t>
      </w:r>
      <w:bookmarkEnd w:id="1804"/>
    </w:p>
    <w:bookmarkStart w:id="1805" w:name="_Hlk129321875"/>
    <w:p w14:paraId="55AAE148" w14:textId="77777777" w:rsidR="00640FFA" w:rsidRDefault="00FC7B1C" w:rsidP="00640FFA">
      <w:pPr>
        <w:pStyle w:val="BodyText"/>
        <w:keepNext/>
        <w:keepLines/>
      </w:pPr>
      <w:r w:rsidRPr="000A6EE3">
        <w:fldChar w:fldCharType="begin"/>
      </w:r>
      <w:r w:rsidRPr="000A6EE3">
        <w:instrText xml:space="preserve">XE </w:instrText>
      </w:r>
      <w:r w:rsidR="00666840" w:rsidRPr="000A6EE3">
        <w:instrText>“</w:instrText>
      </w:r>
      <w:r w:rsidRPr="000A6EE3">
        <w:instrText>TaskMan User Option:Summary</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Summary:TaskMan:User Interface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TaskMan:User Interface:Summary</w:instrText>
      </w:r>
      <w:r w:rsidR="00666840" w:rsidRPr="000A6EE3">
        <w:instrText>”</w:instrText>
      </w:r>
      <w:r w:rsidRPr="000A6EE3">
        <w:instrText xml:space="preserve"> </w:instrText>
      </w:r>
      <w:r w:rsidRPr="000A6EE3">
        <w:fldChar w:fldCharType="end"/>
      </w:r>
      <w:r w:rsidR="001D6B73" w:rsidRPr="000A6EE3">
        <w:t xml:space="preserve">Most output in </w:t>
      </w:r>
      <w:r w:rsidR="001D6B73" w:rsidRPr="000A6EE3">
        <w:rPr>
          <w:bCs/>
        </w:rPr>
        <w:t>VistA</w:t>
      </w:r>
      <w:r w:rsidR="001D6B73" w:rsidRPr="000A6EE3">
        <w:t xml:space="preserve"> is performed by creating tasks that run in the background. Once you become familiar with TaskMan</w:t>
      </w:r>
      <w:r w:rsidR="00666840" w:rsidRPr="000A6EE3">
        <w:t>’</w:t>
      </w:r>
      <w:r w:rsidR="001D6B73" w:rsidRPr="000A6EE3">
        <w:t>s queuing system, you can increase productivity by using some of TaskMan</w:t>
      </w:r>
      <w:r w:rsidR="00666840" w:rsidRPr="000A6EE3">
        <w:t>’</w:t>
      </w:r>
      <w:r w:rsidR="001D6B73" w:rsidRPr="000A6EE3">
        <w:t>s special features, including</w:t>
      </w:r>
      <w:r w:rsidR="00640FFA">
        <w:t>:</w:t>
      </w:r>
    </w:p>
    <w:p w14:paraId="686CB6A9" w14:textId="77777777" w:rsidR="00640FFA" w:rsidRDefault="00640FFA" w:rsidP="00640FFA">
      <w:pPr>
        <w:pStyle w:val="ListBullet"/>
        <w:keepNext/>
        <w:keepLines/>
      </w:pPr>
      <w:r>
        <w:t>L</w:t>
      </w:r>
      <w:r w:rsidR="001D6B73" w:rsidRPr="000A6EE3">
        <w:t>isting your future tasks</w:t>
      </w:r>
      <w:r>
        <w:t>.</w:t>
      </w:r>
    </w:p>
    <w:p w14:paraId="1FDF6646" w14:textId="77777777" w:rsidR="00640FFA" w:rsidRDefault="00640FFA" w:rsidP="00640FFA">
      <w:pPr>
        <w:pStyle w:val="ListBullet"/>
        <w:keepNext/>
        <w:keepLines/>
      </w:pPr>
      <w:r>
        <w:t>D</w:t>
      </w:r>
      <w:r w:rsidR="001D6B73" w:rsidRPr="000A6EE3">
        <w:t>isplaying a task</w:t>
      </w:r>
      <w:r w:rsidR="00666840" w:rsidRPr="000A6EE3">
        <w:t>’</w:t>
      </w:r>
      <w:r w:rsidR="001D6B73" w:rsidRPr="000A6EE3">
        <w:t>s status</w:t>
      </w:r>
      <w:r>
        <w:t>.</w:t>
      </w:r>
    </w:p>
    <w:p w14:paraId="48ACE20D" w14:textId="77777777" w:rsidR="00640FFA" w:rsidRDefault="00640FFA" w:rsidP="00640FFA">
      <w:pPr>
        <w:pStyle w:val="ListBullet"/>
        <w:keepNext/>
        <w:keepLines/>
      </w:pPr>
      <w:r>
        <w:t>S</w:t>
      </w:r>
      <w:r w:rsidR="001D6B73" w:rsidRPr="000A6EE3">
        <w:t>topping a running task</w:t>
      </w:r>
      <w:r>
        <w:t>.</w:t>
      </w:r>
    </w:p>
    <w:p w14:paraId="05145725" w14:textId="2B68DB8C" w:rsidR="001D6B73" w:rsidRPr="000A6EE3" w:rsidRDefault="00640FFA" w:rsidP="00640FFA">
      <w:pPr>
        <w:pStyle w:val="ListBullet"/>
      </w:pPr>
      <w:r>
        <w:t>E</w:t>
      </w:r>
      <w:r w:rsidR="001D6B73" w:rsidRPr="000A6EE3">
        <w:t>diting a future task</w:t>
      </w:r>
      <w:r w:rsidR="00666840" w:rsidRPr="000A6EE3">
        <w:t>’</w:t>
      </w:r>
      <w:r w:rsidR="001D6B73" w:rsidRPr="000A6EE3">
        <w:t>s run time and output device.</w:t>
      </w:r>
    </w:p>
    <w:p w14:paraId="23F674E4" w14:textId="77777777" w:rsidR="000D03A2" w:rsidRPr="000A6EE3" w:rsidRDefault="000D03A2" w:rsidP="000D03A2">
      <w:pPr>
        <w:pStyle w:val="BodyText"/>
        <w:rPr>
          <w:kern w:val="32"/>
        </w:rPr>
      </w:pPr>
      <w:bookmarkStart w:id="1806" w:name="_Ref20103538"/>
      <w:bookmarkStart w:id="1807" w:name="_Toc236534777"/>
      <w:r w:rsidRPr="000A6EE3">
        <w:br w:type="page"/>
      </w:r>
    </w:p>
    <w:p w14:paraId="581AD669" w14:textId="40EECB35" w:rsidR="001D6B73" w:rsidRPr="000A6EE3" w:rsidRDefault="001D6B73" w:rsidP="00075C74">
      <w:pPr>
        <w:pStyle w:val="Heading1"/>
      </w:pPr>
      <w:bookmarkStart w:id="1808" w:name="_Toc151534860"/>
      <w:bookmarkEnd w:id="1805"/>
      <w:r w:rsidRPr="000A6EE3">
        <w:lastRenderedPageBreak/>
        <w:t>TaskMan</w:t>
      </w:r>
      <w:r w:rsidR="00EF09EE" w:rsidRPr="000A6EE3">
        <w:t>:</w:t>
      </w:r>
      <w:r w:rsidRPr="000A6EE3">
        <w:t xml:space="preserve"> System Management</w:t>
      </w:r>
      <w:r w:rsidR="00EF09EE" w:rsidRPr="000A6EE3">
        <w:t>—</w:t>
      </w:r>
      <w:r w:rsidRPr="000A6EE3">
        <w:t>Overview</w:t>
      </w:r>
      <w:bookmarkEnd w:id="1806"/>
      <w:bookmarkEnd w:id="1807"/>
      <w:bookmarkEnd w:id="1808"/>
    </w:p>
    <w:p w14:paraId="18A05350" w14:textId="77777777" w:rsidR="001D6B73" w:rsidRPr="000A6EE3" w:rsidRDefault="002E1A39" w:rsidP="00230884">
      <w:pPr>
        <w:pStyle w:val="BodyText"/>
        <w:keepNext/>
        <w:keepLines/>
      </w:pPr>
      <w:r w:rsidRPr="000A6EE3">
        <w:fldChar w:fldCharType="begin"/>
      </w:r>
      <w:r w:rsidRPr="000A6EE3">
        <w:instrText xml:space="preserve"> XE </w:instrText>
      </w:r>
      <w:r w:rsidR="00666840" w:rsidRPr="000A6EE3">
        <w:instrText>“</w:instrText>
      </w:r>
      <w:r w:rsidRPr="000A6EE3">
        <w:instrText>TaskMan:System Management:Overview</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Management:TaskMan:Overview</w:instrText>
      </w:r>
      <w:r w:rsidR="00666840" w:rsidRPr="000A6EE3">
        <w:instrText>”</w:instrText>
      </w:r>
      <w:r w:rsidRPr="000A6EE3">
        <w:instrText xml:space="preserve"> </w:instrText>
      </w:r>
      <w:r w:rsidRPr="000A6EE3">
        <w:fldChar w:fldCharType="end"/>
      </w:r>
      <w:r w:rsidR="001D6B73" w:rsidRPr="000A6EE3">
        <w:t>Kernel</w:t>
      </w:r>
      <w:r w:rsidR="00666840" w:rsidRPr="000A6EE3">
        <w:t>’</w:t>
      </w:r>
      <w:r w:rsidR="001D6B73" w:rsidRPr="000A6EE3">
        <w:t>s TaskMan module provides a standardized system for initiating and managing background processing. Since TaskMan handles all background processes, system managers have a unified set of controls that apply to all background processes on their systems.</w:t>
      </w:r>
    </w:p>
    <w:p w14:paraId="59A8DD62" w14:textId="77777777" w:rsidR="001D6B73" w:rsidRPr="000A6EE3" w:rsidRDefault="001D6B73" w:rsidP="00230884">
      <w:pPr>
        <w:pStyle w:val="BodyText"/>
      </w:pPr>
      <w:r w:rsidRPr="000A6EE3">
        <w:t>Most of TaskMan</w:t>
      </w:r>
      <w:r w:rsidR="00666840" w:rsidRPr="000A6EE3">
        <w:t>’</w:t>
      </w:r>
      <w:r w:rsidRPr="000A6EE3">
        <w:t xml:space="preserve">s processing does </w:t>
      </w:r>
      <w:r w:rsidRPr="000A6EE3">
        <w:rPr>
          <w:i/>
        </w:rPr>
        <w:t>not</w:t>
      </w:r>
      <w:r w:rsidRPr="000A6EE3">
        <w:t xml:space="preserve"> involve interaction with users, rendering its operation virtually invisible. The explanations that follow provide information about the operation of TaskMan.</w:t>
      </w:r>
    </w:p>
    <w:p w14:paraId="3E41D0B8" w14:textId="77777777" w:rsidR="001D6B73" w:rsidRPr="000A6EE3" w:rsidRDefault="001D6B73" w:rsidP="00746679">
      <w:pPr>
        <w:pStyle w:val="Heading2"/>
      </w:pPr>
      <w:bookmarkStart w:id="1809" w:name="_Toc236534778"/>
      <w:bookmarkStart w:id="1810" w:name="_Toc151534861"/>
      <w:r w:rsidRPr="000A6EE3">
        <w:t>TaskMan</w:t>
      </w:r>
      <w:r w:rsidR="00666840" w:rsidRPr="000A6EE3">
        <w:t>’</w:t>
      </w:r>
      <w:r w:rsidRPr="000A6EE3">
        <w:t>s Division of Labor</w:t>
      </w:r>
      <w:bookmarkEnd w:id="1809"/>
      <w:bookmarkEnd w:id="1810"/>
    </w:p>
    <w:p w14:paraId="7DF0EDB2" w14:textId="77777777" w:rsidR="001D6B73" w:rsidRPr="000A6EE3" w:rsidRDefault="002E1A39" w:rsidP="00230884">
      <w:pPr>
        <w:pStyle w:val="BodyText"/>
        <w:keepNext/>
        <w:keepLines/>
      </w:pPr>
      <w:r w:rsidRPr="000A6EE3">
        <w:fldChar w:fldCharType="begin"/>
      </w:r>
      <w:r w:rsidRPr="000A6EE3">
        <w:instrText xml:space="preserve"> XE </w:instrText>
      </w:r>
      <w:r w:rsidR="00666840" w:rsidRPr="000A6EE3">
        <w:instrText>“</w:instrText>
      </w:r>
      <w:r w:rsidRPr="000A6EE3">
        <w:instrText>TaskMan:Division of Labor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Division of Labor:TaskMan</w:instrText>
      </w:r>
      <w:r w:rsidR="00666840" w:rsidRPr="000A6EE3">
        <w:instrText>”</w:instrText>
      </w:r>
      <w:r w:rsidRPr="000A6EE3">
        <w:instrText xml:space="preserve"> </w:instrText>
      </w:r>
      <w:r w:rsidRPr="000A6EE3">
        <w:fldChar w:fldCharType="end"/>
      </w:r>
      <w:r w:rsidR="001D6B73" w:rsidRPr="000A6EE3">
        <w:t>TaskMan uses a three-step system to start and manage background processing:</w:t>
      </w:r>
    </w:p>
    <w:p w14:paraId="1EDBB11D" w14:textId="77777777" w:rsidR="001D6B73" w:rsidRPr="000A6EE3" w:rsidRDefault="001D6B73" w:rsidP="00F92832">
      <w:pPr>
        <w:pStyle w:val="ListNumber"/>
        <w:keepNext/>
        <w:keepLines/>
        <w:numPr>
          <w:ilvl w:val="0"/>
          <w:numId w:val="22"/>
        </w:numPr>
        <w:tabs>
          <w:tab w:val="clear" w:pos="360"/>
        </w:tabs>
        <w:ind w:left="720"/>
        <w:rPr>
          <w:b/>
        </w:rPr>
      </w:pPr>
      <w:r w:rsidRPr="000A6EE3">
        <w:rPr>
          <w:b/>
        </w:rPr>
        <w:t>Queuers</w:t>
      </w:r>
      <w:r w:rsidRPr="000A6EE3">
        <w:fldChar w:fldCharType="begin"/>
      </w:r>
      <w:r w:rsidRPr="000A6EE3">
        <w:instrText xml:space="preserve">XE </w:instrText>
      </w:r>
      <w:r w:rsidR="00666840" w:rsidRPr="000A6EE3">
        <w:instrText>“</w:instrText>
      </w:r>
      <w:r w:rsidRPr="000A6EE3">
        <w:instrText>Queu</w:instrText>
      </w:r>
      <w:r w:rsidR="00CA3D5D" w:rsidRPr="000A6EE3">
        <w:instrText>ers</w:instrText>
      </w:r>
      <w:r w:rsidRPr="000A6EE3">
        <w:instrText>:TaskMan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TaskMan:Queu</w:instrText>
      </w:r>
      <w:r w:rsidR="00CA3D5D" w:rsidRPr="000A6EE3">
        <w:instrText>ers</w:instrText>
      </w:r>
      <w:r w:rsidR="00666840" w:rsidRPr="000A6EE3">
        <w:instrText>”</w:instrText>
      </w:r>
      <w:r w:rsidRPr="000A6EE3">
        <w:fldChar w:fldCharType="end"/>
      </w:r>
    </w:p>
    <w:p w14:paraId="6D266B4A" w14:textId="77777777" w:rsidR="001D6B73" w:rsidRPr="000A6EE3" w:rsidRDefault="00CA3D5D" w:rsidP="002E1A39">
      <w:pPr>
        <w:pStyle w:val="BodyText3"/>
        <w:keepNext/>
        <w:keepLines/>
      </w:pPr>
      <w:r w:rsidRPr="000A6EE3">
        <w:t>F</w:t>
      </w:r>
      <w:r w:rsidR="001D6B73" w:rsidRPr="000A6EE3">
        <w:t xml:space="preserve">oreground jobs </w:t>
      </w:r>
      <w:r w:rsidR="001D6B73" w:rsidRPr="000A6EE3">
        <w:rPr>
          <w:i/>
        </w:rPr>
        <w:t>cannot</w:t>
      </w:r>
      <w:r w:rsidR="001D6B73" w:rsidRPr="000A6EE3">
        <w:t xml:space="preserve"> directly start any background jobs. Instead, they call the TaskMan </w:t>
      </w:r>
      <w:r w:rsidR="00556D55" w:rsidRPr="000A6EE3">
        <w:t>Application Program Interface</w:t>
      </w:r>
      <w:r w:rsidR="001D6B73" w:rsidRPr="000A6EE3">
        <w:t xml:space="preserve"> (</w:t>
      </w:r>
      <w:r w:rsidR="00556D55" w:rsidRPr="000A6EE3">
        <w:t>API</w:t>
      </w:r>
      <w:r w:rsidR="001D6B73" w:rsidRPr="000A6EE3">
        <w:t>) to file requests in the TASKS</w:t>
      </w:r>
      <w:r w:rsidRPr="000A6EE3">
        <w:t xml:space="preserve"> (#14.4)</w:t>
      </w:r>
      <w:r w:rsidRPr="000A6EE3">
        <w:fldChar w:fldCharType="begin"/>
      </w:r>
      <w:r w:rsidRPr="000A6EE3">
        <w:instrText xml:space="preserve"> XE </w:instrText>
      </w:r>
      <w:r w:rsidR="00666840" w:rsidRPr="000A6EE3">
        <w:instrText>“</w:instrText>
      </w:r>
      <w:r w:rsidR="00086D86" w:rsidRPr="000A6EE3">
        <w:instrText>TASKS (#14.4)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 (#14.4)</w:instrText>
      </w:r>
      <w:r w:rsidR="00666840" w:rsidRPr="000A6EE3">
        <w:instrText>”</w:instrText>
      </w:r>
      <w:r w:rsidRPr="000A6EE3">
        <w:instrText xml:space="preserve"> </w:instrText>
      </w:r>
      <w:r w:rsidRPr="000A6EE3">
        <w:fldChar w:fldCharType="end"/>
      </w:r>
      <w:r w:rsidR="001D6B73" w:rsidRPr="000A6EE3">
        <w:t xml:space="preserve"> and </w:t>
      </w:r>
      <w:r w:rsidR="00CC0E94" w:rsidRPr="000A6EE3">
        <w:t>SCHEDULE</w:t>
      </w:r>
      <w:r w:rsidR="00556D55" w:rsidRPr="000A6EE3">
        <w:fldChar w:fldCharType="begin"/>
      </w:r>
      <w:r w:rsidR="00556D55" w:rsidRPr="000A6EE3">
        <w:instrText xml:space="preserve"> XE </w:instrText>
      </w:r>
      <w:r w:rsidR="00666840" w:rsidRPr="000A6EE3">
        <w:instrText>“</w:instrText>
      </w:r>
      <w:r w:rsidR="00556D55" w:rsidRPr="000A6EE3">
        <w:instrText>SCHEDULE File</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Files:SCHEDULE</w:instrText>
      </w:r>
      <w:r w:rsidR="00666840" w:rsidRPr="000A6EE3">
        <w:instrText>”</w:instrText>
      </w:r>
      <w:r w:rsidR="00556D55" w:rsidRPr="000A6EE3">
        <w:instrText xml:space="preserve"> </w:instrText>
      </w:r>
      <w:r w:rsidR="00556D55" w:rsidRPr="000A6EE3">
        <w:fldChar w:fldCharType="end"/>
      </w:r>
      <w:r w:rsidR="00CC0E94" w:rsidRPr="000A6EE3">
        <w:t xml:space="preserve"> file</w:t>
      </w:r>
      <w:r w:rsidR="00556D55" w:rsidRPr="000A6EE3">
        <w:t>s</w:t>
      </w:r>
      <w:r w:rsidR="001D6B73" w:rsidRPr="000A6EE3">
        <w:t>. The program code calling the TaskMan API</w:t>
      </w:r>
      <w:r w:rsidR="00CC0E94" w:rsidRPr="000A6EE3">
        <w:fldChar w:fldCharType="begin"/>
      </w:r>
      <w:r w:rsidR="00CC0E94" w:rsidRPr="000A6EE3">
        <w:instrText xml:space="preserve"> XE </w:instrText>
      </w:r>
      <w:r w:rsidR="00666840" w:rsidRPr="000A6EE3">
        <w:instrText>“</w:instrText>
      </w:r>
      <w:r w:rsidR="00CC0E94" w:rsidRPr="000A6EE3">
        <w:instrText>TaskMan:API</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CC0E94" w:rsidRPr="000A6EE3">
        <w:instrText>APIs:TaskMan</w:instrText>
      </w:r>
      <w:r w:rsidR="00666840" w:rsidRPr="000A6EE3">
        <w:instrText>”</w:instrText>
      </w:r>
      <w:r w:rsidR="00CC0E94" w:rsidRPr="000A6EE3">
        <w:instrText xml:space="preserve"> </w:instrText>
      </w:r>
      <w:r w:rsidR="00CC0E94" w:rsidRPr="000A6EE3">
        <w:fldChar w:fldCharType="end"/>
      </w:r>
      <w:r w:rsidR="001D6B73" w:rsidRPr="000A6EE3">
        <w:t xml:space="preserve"> is called a Queuer. The TASKS</w:t>
      </w:r>
      <w:r w:rsidR="00775170" w:rsidRPr="000A6EE3">
        <w:t xml:space="preserve"> (#14.4)</w:t>
      </w:r>
      <w:r w:rsidR="001D6B73" w:rsidRPr="000A6EE3">
        <w:t xml:space="preserve"> file</w:t>
      </w:r>
      <w:r w:rsidRPr="000A6EE3">
        <w:fldChar w:fldCharType="begin"/>
      </w:r>
      <w:r w:rsidRPr="000A6EE3">
        <w:instrText xml:space="preserve"> 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 (#14.4)</w:instrText>
      </w:r>
      <w:r w:rsidR="00666840" w:rsidRPr="000A6EE3">
        <w:instrText>”</w:instrText>
      </w:r>
      <w:r w:rsidRPr="000A6EE3">
        <w:instrText xml:space="preserve"> </w:instrText>
      </w:r>
      <w:r w:rsidRPr="000A6EE3">
        <w:fldChar w:fldCharType="end"/>
      </w:r>
      <w:r w:rsidR="001D6B73" w:rsidRPr="000A6EE3">
        <w:t xml:space="preserve"> is VA FileMan-compatible. The SCHEDULE file</w:t>
      </w:r>
      <w:r w:rsidRPr="000A6EE3">
        <w:fldChar w:fldCharType="begin"/>
      </w:r>
      <w:r w:rsidRPr="000A6EE3">
        <w:instrText xml:space="preserve"> XE </w:instrText>
      </w:r>
      <w:r w:rsidR="00666840" w:rsidRPr="000A6EE3">
        <w:instrText>“</w:instrText>
      </w:r>
      <w:r w:rsidRPr="000A6EE3">
        <w:instrText>SCHEDULE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SCHEDULE</w:instrText>
      </w:r>
      <w:r w:rsidR="00666840" w:rsidRPr="000A6EE3">
        <w:instrText>”</w:instrText>
      </w:r>
      <w:r w:rsidRPr="000A6EE3">
        <w:instrText xml:space="preserve"> </w:instrText>
      </w:r>
      <w:r w:rsidRPr="000A6EE3">
        <w:fldChar w:fldCharType="end"/>
      </w:r>
      <w:r w:rsidR="001D6B73" w:rsidRPr="000A6EE3">
        <w:t xml:space="preserve"> is </w:t>
      </w:r>
      <w:r w:rsidR="001D6B73" w:rsidRPr="000A6EE3">
        <w:rPr>
          <w:i/>
        </w:rPr>
        <w:t>not</w:t>
      </w:r>
      <w:r w:rsidR="001D6B73" w:rsidRPr="000A6EE3">
        <w:t xml:space="preserve"> VA FileMan compatible.</w:t>
      </w:r>
    </w:p>
    <w:p w14:paraId="75EEFA34" w14:textId="529CDBB7" w:rsidR="001D6B73" w:rsidRPr="000A6EE3" w:rsidRDefault="0015207B" w:rsidP="002E1A39">
      <w:pPr>
        <w:pStyle w:val="NoteIndent2"/>
        <w:keepNext/>
        <w:keepLines/>
      </w:pPr>
      <w:r w:rsidRPr="000A6EE3">
        <w:rPr>
          <w:noProof/>
          <w:lang w:eastAsia="en-US"/>
        </w:rPr>
        <w:drawing>
          <wp:inline distT="0" distB="0" distL="0" distR="0" wp14:anchorId="2BE8EED5" wp14:editId="2EF602C7">
            <wp:extent cx="304800" cy="304800"/>
            <wp:effectExtent l="0" t="0" r="0" b="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1A39" w:rsidRPr="000A6EE3">
        <w:tab/>
      </w:r>
      <w:r w:rsidR="002E1A39" w:rsidRPr="000A6EE3">
        <w:rPr>
          <w:b/>
          <w:iCs/>
        </w:rPr>
        <w:t xml:space="preserve">REF: </w:t>
      </w:r>
      <w:r w:rsidR="002E1A39" w:rsidRPr="000A6EE3">
        <w:t xml:space="preserve">For a description of the TASKS (#14.4) and SCHEDULE file structure, see the </w:t>
      </w:r>
      <w:r w:rsidR="00666840" w:rsidRPr="000A6EE3">
        <w:t>“</w:t>
      </w:r>
      <w:r w:rsidR="002E1A39" w:rsidRPr="000A6EE3">
        <w:rPr>
          <w:color w:val="0000FF"/>
        </w:rPr>
        <w:fldChar w:fldCharType="begin" w:fldLock="1"/>
      </w:r>
      <w:r w:rsidR="002E1A39" w:rsidRPr="000A6EE3">
        <w:rPr>
          <w:color w:val="0000FF"/>
        </w:rPr>
        <w:instrText xml:space="preserve"> REF _Ref20102180 \h  \* MERGEFORMAT </w:instrText>
      </w:r>
      <w:r w:rsidR="002E1A39" w:rsidRPr="000A6EE3">
        <w:rPr>
          <w:color w:val="0000FF"/>
        </w:rPr>
      </w:r>
      <w:r w:rsidR="002E1A39" w:rsidRPr="000A6EE3">
        <w:rPr>
          <w:color w:val="0000FF"/>
        </w:rPr>
        <w:fldChar w:fldCharType="separate"/>
      </w:r>
      <w:r w:rsidR="002E1A39" w:rsidRPr="000A6EE3">
        <w:rPr>
          <w:color w:val="0000FF"/>
          <w:u w:val="single"/>
        </w:rPr>
        <w:t>Troubleshooting</w:t>
      </w:r>
      <w:r w:rsidR="002E1A39" w:rsidRPr="000A6EE3">
        <w:rPr>
          <w:color w:val="0000FF"/>
        </w:rPr>
        <w:fldChar w:fldCharType="end"/>
      </w:r>
      <w:r w:rsidR="00666840" w:rsidRPr="000A6EE3">
        <w:t>”</w:t>
      </w:r>
      <w:r w:rsidR="002E1A39" w:rsidRPr="000A6EE3">
        <w:t xml:space="preserve"> section in</w:t>
      </w:r>
      <w:r w:rsidR="00483DBC">
        <w:t xml:space="preserve"> the</w:t>
      </w:r>
      <w:r w:rsidR="002E1A39" w:rsidRPr="000A6EE3">
        <w:t xml:space="preserve"> </w:t>
      </w:r>
      <w:r w:rsidR="00666840" w:rsidRPr="000A6EE3">
        <w:t>“</w:t>
      </w:r>
      <w:r w:rsidR="00841670" w:rsidRPr="00942B62">
        <w:rPr>
          <w:color w:val="0000FF"/>
          <w:u w:val="single"/>
        </w:rPr>
        <w:fldChar w:fldCharType="begin"/>
      </w:r>
      <w:r w:rsidR="00841670" w:rsidRPr="00942B62">
        <w:rPr>
          <w:color w:val="0000FF"/>
          <w:u w:val="single"/>
        </w:rPr>
        <w:instrText xml:space="preserve"> REF _Ref81481719 \h </w:instrText>
      </w:r>
      <w:r w:rsidR="00841670">
        <w:rPr>
          <w:color w:val="0000FF"/>
          <w:u w:val="single"/>
        </w:rPr>
        <w:instrText xml:space="preserve"> \* MERGEFORMAT </w:instrText>
      </w:r>
      <w:r w:rsidR="00841670" w:rsidRPr="00942B62">
        <w:rPr>
          <w:color w:val="0000FF"/>
          <w:u w:val="single"/>
        </w:rPr>
      </w:r>
      <w:r w:rsidR="00841670" w:rsidRPr="00942B62">
        <w:rPr>
          <w:color w:val="0000FF"/>
          <w:u w:val="single"/>
        </w:rPr>
        <w:fldChar w:fldCharType="separate"/>
      </w:r>
      <w:r w:rsidR="00F56C49" w:rsidRPr="00F56C49">
        <w:rPr>
          <w:color w:val="0000FF"/>
          <w:u w:val="single"/>
        </w:rPr>
        <w:t>TaskMan: System Management—Operation</w:t>
      </w:r>
      <w:r w:rsidR="00841670" w:rsidRPr="00942B62">
        <w:rPr>
          <w:color w:val="0000FF"/>
          <w:u w:val="single"/>
        </w:rPr>
        <w:fldChar w:fldCharType="end"/>
      </w:r>
      <w:r w:rsidR="00666840" w:rsidRPr="000A6EE3">
        <w:t>”</w:t>
      </w:r>
      <w:r w:rsidR="00483DBC">
        <w:t xml:space="preserve"> Section.</w:t>
      </w:r>
    </w:p>
    <w:p w14:paraId="2E6BA2A9" w14:textId="77777777" w:rsidR="000D03A2" w:rsidRPr="000A6EE3" w:rsidRDefault="000D03A2" w:rsidP="000D03A2">
      <w:pPr>
        <w:pStyle w:val="BodyText6"/>
        <w:keepNext/>
        <w:keepLines/>
      </w:pPr>
    </w:p>
    <w:p w14:paraId="6C0194B3" w14:textId="77777777" w:rsidR="001D6B73" w:rsidRPr="000A6EE3" w:rsidRDefault="001D6B73" w:rsidP="002E1A39">
      <w:pPr>
        <w:pStyle w:val="ListNumber"/>
        <w:keepNext/>
        <w:keepLines/>
        <w:rPr>
          <w:b/>
        </w:rPr>
      </w:pPr>
      <w:r w:rsidRPr="000A6EE3">
        <w:rPr>
          <w:b/>
        </w:rPr>
        <w:t>Manager</w:t>
      </w:r>
      <w:r w:rsidRPr="000A6EE3">
        <w:fldChar w:fldCharType="begin"/>
      </w:r>
      <w:r w:rsidRPr="000A6EE3">
        <w:instrText xml:space="preserve">XE </w:instrText>
      </w:r>
      <w:r w:rsidR="00666840" w:rsidRPr="000A6EE3">
        <w:instrText>“</w:instrText>
      </w:r>
      <w:r w:rsidRPr="000A6EE3">
        <w:instrText>Manager:TaskMan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TaskMan:Manager</w:instrText>
      </w:r>
      <w:r w:rsidR="00666840" w:rsidRPr="000A6EE3">
        <w:instrText>”</w:instrText>
      </w:r>
      <w:r w:rsidRPr="000A6EE3">
        <w:fldChar w:fldCharType="end"/>
      </w:r>
    </w:p>
    <w:p w14:paraId="13B281F4" w14:textId="77777777" w:rsidR="001D6B73" w:rsidRPr="000A6EE3" w:rsidRDefault="00CA3D5D" w:rsidP="00F853ED">
      <w:pPr>
        <w:pStyle w:val="BodyText3"/>
      </w:pPr>
      <w:r w:rsidRPr="000A6EE3">
        <w:t>A</w:t>
      </w:r>
      <w:r w:rsidR="000202D9" w:rsidRPr="000A6EE3">
        <w:t xml:space="preserve"> TaskMan program called the </w:t>
      </w:r>
      <w:r w:rsidR="000202D9" w:rsidRPr="000A6EE3">
        <w:rPr>
          <w:b/>
        </w:rPr>
        <w:t>m</w:t>
      </w:r>
      <w:r w:rsidR="001D6B73" w:rsidRPr="000A6EE3">
        <w:rPr>
          <w:b/>
        </w:rPr>
        <w:t>anager</w:t>
      </w:r>
      <w:r w:rsidR="001D6B73" w:rsidRPr="000A6EE3">
        <w:t xml:space="preserve"> runs at all times in the background. The </w:t>
      </w:r>
      <w:r w:rsidR="000202D9" w:rsidRPr="000A6EE3">
        <w:rPr>
          <w:b/>
        </w:rPr>
        <w:t>m</w:t>
      </w:r>
      <w:r w:rsidR="001D6B73" w:rsidRPr="000A6EE3">
        <w:rPr>
          <w:b/>
        </w:rPr>
        <w:t>anager</w:t>
      </w:r>
      <w:r w:rsidR="001D6B73" w:rsidRPr="000A6EE3">
        <w:t xml:space="preserve"> monitors the </w:t>
      </w:r>
      <w:r w:rsidR="00CC0E94" w:rsidRPr="000A6EE3">
        <w:t>SCHEDULE file</w:t>
      </w:r>
      <w:r w:rsidRPr="000A6EE3">
        <w:fldChar w:fldCharType="begin"/>
      </w:r>
      <w:r w:rsidRPr="000A6EE3">
        <w:instrText xml:space="preserve"> XE </w:instrText>
      </w:r>
      <w:r w:rsidR="00666840" w:rsidRPr="000A6EE3">
        <w:instrText>“</w:instrText>
      </w:r>
      <w:r w:rsidR="00CC0E94" w:rsidRPr="000A6EE3">
        <w:instrText>SCHEDULE</w:instrText>
      </w:r>
      <w:r w:rsidRPr="000A6EE3">
        <w:instrText xml:space="preserve"> F</w:instrText>
      </w:r>
      <w:r w:rsidR="00CC0E94" w:rsidRPr="000A6EE3">
        <w:instrText>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00CC0E94" w:rsidRPr="000A6EE3">
        <w:instrText>SCHEDULE</w:instrText>
      </w:r>
      <w:r w:rsidR="00666840" w:rsidRPr="000A6EE3">
        <w:instrText>”</w:instrText>
      </w:r>
      <w:r w:rsidRPr="000A6EE3">
        <w:instrText xml:space="preserve"> </w:instrText>
      </w:r>
      <w:r w:rsidRPr="000A6EE3">
        <w:fldChar w:fldCharType="end"/>
      </w:r>
      <w:r w:rsidR="001D6B73" w:rsidRPr="000A6EE3">
        <w:t>. As needed, it ini</w:t>
      </w:r>
      <w:r w:rsidRPr="000A6EE3">
        <w:t xml:space="preserve">tiates background jobs (called </w:t>
      </w:r>
      <w:r w:rsidR="000202D9" w:rsidRPr="000A6EE3">
        <w:rPr>
          <w:b/>
        </w:rPr>
        <w:t>s</w:t>
      </w:r>
      <w:r w:rsidR="00D42A40" w:rsidRPr="000A6EE3">
        <w:rPr>
          <w:b/>
        </w:rPr>
        <w:t>ubmanagers</w:t>
      </w:r>
      <w:r w:rsidR="001D6B73" w:rsidRPr="000A6EE3">
        <w:t>) to perform the work requested by the foreground jobs.</w:t>
      </w:r>
    </w:p>
    <w:p w14:paraId="423028E9" w14:textId="77777777" w:rsidR="001D6B73" w:rsidRPr="000A6EE3" w:rsidRDefault="00D42A40" w:rsidP="002E1A39">
      <w:pPr>
        <w:pStyle w:val="ListNumber"/>
        <w:keepNext/>
        <w:keepLines/>
        <w:rPr>
          <w:b/>
        </w:rPr>
      </w:pPr>
      <w:r w:rsidRPr="000A6EE3">
        <w:rPr>
          <w:b/>
        </w:rPr>
        <w:t>Submanagers</w:t>
      </w:r>
      <w:r w:rsidR="001D6B73" w:rsidRPr="000A6EE3">
        <w:fldChar w:fldCharType="begin"/>
      </w:r>
      <w:r w:rsidR="001D6B73" w:rsidRPr="000A6EE3">
        <w:instrText xml:space="preserve">XE </w:instrText>
      </w:r>
      <w:r w:rsidR="00666840" w:rsidRPr="000A6EE3">
        <w:instrText>“</w:instrText>
      </w:r>
      <w:r w:rsidR="001D6B73" w:rsidRPr="000A6EE3">
        <w:instrText>Submanagers:TaskMan</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TaskMan:Submanagers</w:instrText>
      </w:r>
      <w:r w:rsidR="00666840" w:rsidRPr="000A6EE3">
        <w:instrText>”</w:instrText>
      </w:r>
      <w:r w:rsidR="001D6B73" w:rsidRPr="000A6EE3">
        <w:fldChar w:fldCharType="end"/>
      </w:r>
    </w:p>
    <w:p w14:paraId="4C9E401F" w14:textId="654CF0F7" w:rsidR="001D6B73" w:rsidRPr="000A6EE3" w:rsidRDefault="00CA3D5D" w:rsidP="00F853ED">
      <w:pPr>
        <w:pStyle w:val="BodyText3"/>
      </w:pPr>
      <w:r w:rsidRPr="000A6EE3">
        <w:t>E</w:t>
      </w:r>
      <w:r w:rsidR="001D6B73" w:rsidRPr="000A6EE3">
        <w:t xml:space="preserve">ach background job request is picked up by a TaskMan process called the </w:t>
      </w:r>
      <w:r w:rsidR="000202D9" w:rsidRPr="000A6EE3">
        <w:rPr>
          <w:b/>
        </w:rPr>
        <w:t>s</w:t>
      </w:r>
      <w:r w:rsidR="00D42A40" w:rsidRPr="000A6EE3">
        <w:rPr>
          <w:b/>
        </w:rPr>
        <w:t>ubmanager</w:t>
      </w:r>
      <w:r w:rsidR="001D6B73" w:rsidRPr="000A6EE3">
        <w:t xml:space="preserve">. The </w:t>
      </w:r>
      <w:r w:rsidR="000202D9" w:rsidRPr="000A6EE3">
        <w:rPr>
          <w:b/>
        </w:rPr>
        <w:t>s</w:t>
      </w:r>
      <w:r w:rsidR="00D42A40" w:rsidRPr="000A6EE3">
        <w:rPr>
          <w:b/>
        </w:rPr>
        <w:t>ubmanager</w:t>
      </w:r>
      <w:r w:rsidR="001D6B73" w:rsidRPr="000A6EE3">
        <w:t xml:space="preserve"> is the job that actually runs each task. </w:t>
      </w:r>
      <w:r w:rsidR="00D42A40" w:rsidRPr="000A6EE3">
        <w:t>Submanagers</w:t>
      </w:r>
      <w:r w:rsidR="001D6B73" w:rsidRPr="000A6EE3">
        <w:t xml:space="preserve"> handle contention for partitions and </w:t>
      </w:r>
      <w:r w:rsidR="001D6B73" w:rsidRPr="000A6EE3">
        <w:rPr>
          <w:b/>
        </w:rPr>
        <w:t>I/O</w:t>
      </w:r>
      <w:r w:rsidR="001D6B73" w:rsidRPr="000A6EE3">
        <w:t xml:space="preserve"> devices by running the waiting tasks in order, first the oldest tasks and then the more recent ones.</w:t>
      </w:r>
    </w:p>
    <w:p w14:paraId="53C5198F" w14:textId="77777777" w:rsidR="00B314D2" w:rsidRPr="000A6EE3" w:rsidRDefault="00B314D2" w:rsidP="00B314D2">
      <w:pPr>
        <w:pStyle w:val="BodyText6"/>
      </w:pPr>
    </w:p>
    <w:p w14:paraId="6E0EB80E" w14:textId="77777777" w:rsidR="001D6B73" w:rsidRPr="000A6EE3" w:rsidRDefault="001D6B73" w:rsidP="005C694E">
      <w:pPr>
        <w:pStyle w:val="Heading3"/>
      </w:pPr>
      <w:bookmarkStart w:id="1811" w:name="_Toc236534779"/>
      <w:bookmarkStart w:id="1812" w:name="_Toc151534862"/>
      <w:r w:rsidRPr="000A6EE3">
        <w:lastRenderedPageBreak/>
        <w:t>Queuers</w:t>
      </w:r>
      <w:bookmarkEnd w:id="1811"/>
      <w:bookmarkEnd w:id="1812"/>
    </w:p>
    <w:p w14:paraId="45B7E646" w14:textId="77777777" w:rsidR="001D6B73" w:rsidRPr="000A6EE3" w:rsidRDefault="002E1A39" w:rsidP="00F853ED">
      <w:pPr>
        <w:pStyle w:val="BodyText"/>
      </w:pPr>
      <w:r w:rsidRPr="000A6EE3">
        <w:fldChar w:fldCharType="begin"/>
      </w:r>
      <w:r w:rsidRPr="000A6EE3">
        <w:instrText xml:space="preserve">XE </w:instrText>
      </w:r>
      <w:r w:rsidR="00666840" w:rsidRPr="000A6EE3">
        <w:instrText>“</w:instrText>
      </w:r>
      <w:r w:rsidRPr="000A6EE3">
        <w:instrText>Queuers:TaskMan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TaskMan:Queuers</w:instrText>
      </w:r>
      <w:r w:rsidR="00666840" w:rsidRPr="000A6EE3">
        <w:instrText>”</w:instrText>
      </w:r>
      <w:r w:rsidRPr="000A6EE3">
        <w:fldChar w:fldCharType="end"/>
      </w:r>
      <w:r w:rsidR="001D6B73" w:rsidRPr="000A6EE3">
        <w:t xml:space="preserve">Tasks run by TaskMan begin with code in </w:t>
      </w:r>
      <w:r w:rsidR="00D42A40" w:rsidRPr="000A6EE3">
        <w:t>a</w:t>
      </w:r>
      <w:r w:rsidR="001D6B73" w:rsidRPr="000A6EE3">
        <w:t xml:space="preserve"> </w:t>
      </w:r>
      <w:r w:rsidR="00F9207D" w:rsidRPr="000A6EE3">
        <w:t>software application</w:t>
      </w:r>
      <w:r w:rsidR="001D6B73" w:rsidRPr="000A6EE3">
        <w:t xml:space="preserve"> that decides to perform some work in the background. This code is a queuer. Most applications in </w:t>
      </w:r>
      <w:r w:rsidR="001D6B73" w:rsidRPr="000A6EE3">
        <w:rPr>
          <w:bCs/>
        </w:rPr>
        <w:t>VistA</w:t>
      </w:r>
      <w:r w:rsidR="001D6B73" w:rsidRPr="000A6EE3">
        <w:t xml:space="preserve"> respond to a user</w:t>
      </w:r>
      <w:r w:rsidR="00666840" w:rsidRPr="000A6EE3">
        <w:t>’</w:t>
      </w:r>
      <w:r w:rsidR="001D6B73" w:rsidRPr="000A6EE3">
        <w:t>s request to queue some output, but other decisions may be involved. Two commonly used queuers are programs that create report output (by using the TaskMan API) and options that are scheduled through the O</w:t>
      </w:r>
      <w:r w:rsidR="00CC0E94" w:rsidRPr="000A6EE3">
        <w:t>PTION SCHEDULING</w:t>
      </w:r>
      <w:r w:rsidR="00775170" w:rsidRPr="000A6EE3">
        <w:t xml:space="preserve"> (#19.2)</w:t>
      </w:r>
      <w:r w:rsidR="00CC0E94" w:rsidRPr="000A6EE3">
        <w:t xml:space="preserve"> file</w:t>
      </w:r>
      <w:r w:rsidR="00CC0E94" w:rsidRPr="000A6EE3">
        <w:fldChar w:fldCharType="begin"/>
      </w:r>
      <w:r w:rsidR="00CC0E94" w:rsidRPr="000A6EE3">
        <w:instrText xml:space="preserve">XE </w:instrText>
      </w:r>
      <w:r w:rsidR="00666840" w:rsidRPr="000A6EE3">
        <w:instrText>“</w:instrText>
      </w:r>
      <w:r w:rsidR="00CC0E94" w:rsidRPr="000A6EE3">
        <w:instrText>OPTION SCHEDULING</w:instrText>
      </w:r>
      <w:r w:rsidR="00775170" w:rsidRPr="000A6EE3">
        <w:instrText xml:space="preserve"> (#19.2)</w:instrText>
      </w:r>
      <w:r w:rsidR="00CC0E94" w:rsidRPr="000A6EE3">
        <w:instrText xml:space="preserve"> File</w:instrText>
      </w:r>
      <w:r w:rsidR="00666840" w:rsidRPr="000A6EE3">
        <w:instrText>”</w:instrText>
      </w:r>
      <w:r w:rsidR="00CC0E94" w:rsidRPr="000A6EE3">
        <w:fldChar w:fldCharType="end"/>
      </w:r>
      <w:r w:rsidR="00CC0E94" w:rsidRPr="000A6EE3">
        <w:fldChar w:fldCharType="begin"/>
      </w:r>
      <w:r w:rsidR="00CC0E94" w:rsidRPr="000A6EE3">
        <w:instrText xml:space="preserve">XE </w:instrText>
      </w:r>
      <w:r w:rsidR="00666840" w:rsidRPr="000A6EE3">
        <w:instrText>“</w:instrText>
      </w:r>
      <w:r w:rsidR="00B005A6" w:rsidRPr="000A6EE3">
        <w:instrText>Files:</w:instrText>
      </w:r>
      <w:r w:rsidR="00CC0E94" w:rsidRPr="000A6EE3">
        <w:instrText>OPTION SCHEDULING (#19.2)</w:instrText>
      </w:r>
      <w:r w:rsidR="00666840" w:rsidRPr="000A6EE3">
        <w:instrText>”</w:instrText>
      </w:r>
      <w:r w:rsidR="00CC0E94" w:rsidRPr="000A6EE3">
        <w:fldChar w:fldCharType="end"/>
      </w:r>
      <w:r w:rsidR="001D6B73" w:rsidRPr="000A6EE3">
        <w:t>.</w:t>
      </w:r>
    </w:p>
    <w:p w14:paraId="3B09E891" w14:textId="77777777" w:rsidR="001D6B73" w:rsidRPr="000A6EE3" w:rsidRDefault="001D6B73" w:rsidP="00D021A2">
      <w:pPr>
        <w:pStyle w:val="Heading4"/>
      </w:pPr>
      <w:bookmarkStart w:id="1813" w:name="_Toc151534863"/>
      <w:r w:rsidRPr="000A6EE3">
        <w:t>Programs that Use the TaskMan API</w:t>
      </w:r>
      <w:bookmarkEnd w:id="1813"/>
    </w:p>
    <w:p w14:paraId="062BD40D" w14:textId="77777777" w:rsidR="001D6B73" w:rsidRPr="000A6EE3" w:rsidRDefault="002E1A39" w:rsidP="00F853ED">
      <w:pPr>
        <w:pStyle w:val="BodyText"/>
        <w:keepNext/>
        <w:keepLines/>
      </w:pPr>
      <w:r w:rsidRPr="000A6EE3">
        <w:fldChar w:fldCharType="begin"/>
      </w:r>
      <w:r w:rsidRPr="000A6EE3">
        <w:instrText xml:space="preserve">XE </w:instrText>
      </w:r>
      <w:r w:rsidR="00666840" w:rsidRPr="000A6EE3">
        <w:instrText>“</w:instrText>
      </w:r>
      <w:r w:rsidRPr="000A6EE3">
        <w:instrText>TaskMan:API</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APIs:TaskMan</w:instrText>
      </w:r>
      <w:r w:rsidR="00666840" w:rsidRPr="000A6EE3">
        <w:instrText>”</w:instrText>
      </w:r>
      <w:r w:rsidRPr="000A6EE3">
        <w:fldChar w:fldCharType="end"/>
      </w:r>
      <w:r w:rsidR="001D6B73" w:rsidRPr="000A6EE3">
        <w:t>One commonly used queuer is an application</w:t>
      </w:r>
      <w:r w:rsidR="00666840" w:rsidRPr="000A6EE3">
        <w:t>’</w:t>
      </w:r>
      <w:r w:rsidR="001D6B73" w:rsidRPr="000A6EE3">
        <w:t xml:space="preserve">s call to the TaskMan API to queue tasks. In this process the queuer defines the task and its environment. Applications are </w:t>
      </w:r>
      <w:r w:rsidR="001D6B73" w:rsidRPr="000A6EE3">
        <w:rPr>
          <w:i/>
        </w:rPr>
        <w:t>not</w:t>
      </w:r>
      <w:r w:rsidR="001D6B73" w:rsidRPr="000A6EE3">
        <w:t xml:space="preserve"> allowed to do direct manipulation of the </w:t>
      </w:r>
      <w:r w:rsidR="001D6B73" w:rsidRPr="000A6EE3">
        <w:rPr>
          <w:b/>
        </w:rPr>
        <w:t>^%ZTSCH</w:t>
      </w:r>
      <w:r w:rsidR="003478BD" w:rsidRPr="000A6EE3">
        <w:fldChar w:fldCharType="begin"/>
      </w:r>
      <w:r w:rsidR="003478BD" w:rsidRPr="000A6EE3">
        <w:instrText xml:space="preserve"> XE </w:instrText>
      </w:r>
      <w:r w:rsidR="00666840" w:rsidRPr="000A6EE3">
        <w:instrText>“</w:instrText>
      </w:r>
      <w:r w:rsidR="003478BD" w:rsidRPr="000A6EE3">
        <w:instrText>ZTSCH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Globals:^%ZTSCH</w:instrText>
      </w:r>
      <w:r w:rsidR="00666840" w:rsidRPr="000A6EE3">
        <w:instrText>”</w:instrText>
      </w:r>
      <w:r w:rsidR="003478BD" w:rsidRPr="000A6EE3">
        <w:instrText xml:space="preserve"> </w:instrText>
      </w:r>
      <w:r w:rsidR="003478BD" w:rsidRPr="000A6EE3">
        <w:fldChar w:fldCharType="end"/>
      </w:r>
      <w:r w:rsidR="001D6B73" w:rsidRPr="000A6EE3">
        <w:t xml:space="preserve"> and </w:t>
      </w:r>
      <w:r w:rsidR="001D6B73" w:rsidRPr="000A6EE3">
        <w:rPr>
          <w:b/>
        </w:rPr>
        <w:t>^%ZTSK</w:t>
      </w:r>
      <w:r w:rsidR="003478BD" w:rsidRPr="000A6EE3">
        <w:fldChar w:fldCharType="begin"/>
      </w:r>
      <w:r w:rsidR="003478BD" w:rsidRPr="000A6EE3">
        <w:instrText xml:space="preserve"> XE </w:instrText>
      </w:r>
      <w:r w:rsidR="00666840" w:rsidRPr="000A6EE3">
        <w:instrText>“</w:instrText>
      </w:r>
      <w:r w:rsidR="003478BD" w:rsidRPr="000A6EE3">
        <w:instrText>ZTSK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Globals:^%ZTSK</w:instrText>
      </w:r>
      <w:r w:rsidR="00666840" w:rsidRPr="000A6EE3">
        <w:instrText>”</w:instrText>
      </w:r>
      <w:r w:rsidR="003478BD" w:rsidRPr="000A6EE3">
        <w:instrText xml:space="preserve"> </w:instrText>
      </w:r>
      <w:r w:rsidR="003478BD" w:rsidRPr="000A6EE3">
        <w:fldChar w:fldCharType="end"/>
      </w:r>
      <w:r w:rsidR="001D6B73" w:rsidRPr="000A6EE3">
        <w:t xml:space="preserve"> globals.</w:t>
      </w:r>
    </w:p>
    <w:p w14:paraId="5A72B43D" w14:textId="77777777" w:rsidR="001D6B73" w:rsidRPr="000A6EE3" w:rsidRDefault="001D6B73" w:rsidP="00F853ED">
      <w:pPr>
        <w:pStyle w:val="BodyText"/>
      </w:pPr>
      <w:r w:rsidRPr="000A6EE3">
        <w:t xml:space="preserve">The TaskMan API consists of entry points that allow </w:t>
      </w:r>
      <w:r w:rsidR="001D0F13" w:rsidRPr="000A6EE3">
        <w:t>developer</w:t>
      </w:r>
      <w:r w:rsidRPr="000A6EE3">
        <w:t>s to create, manipulate, and inquire about tasks. The most widely used entry point, ^%ZTLOAD</w:t>
      </w:r>
      <w:r w:rsidRPr="000A6EE3">
        <w:fldChar w:fldCharType="begin"/>
      </w:r>
      <w:r w:rsidRPr="000A6EE3">
        <w:instrText xml:space="preserve">XE </w:instrText>
      </w:r>
      <w:r w:rsidR="00666840" w:rsidRPr="000A6EE3">
        <w:instrText>“</w:instrText>
      </w:r>
      <w:r w:rsidRPr="000A6EE3">
        <w:instrText>ZTLOAD</w:instrText>
      </w:r>
      <w:r w:rsidR="003478BD" w:rsidRPr="000A6EE3">
        <w:instrText xml:space="preserve"> API</w:instrText>
      </w:r>
      <w:r w:rsidR="00666840" w:rsidRPr="000A6EE3">
        <w:instrText>”</w:instrText>
      </w:r>
      <w:r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APIs:^%ZTLOAD</w:instrText>
      </w:r>
      <w:r w:rsidR="00666840" w:rsidRPr="000A6EE3">
        <w:instrText>”</w:instrText>
      </w:r>
      <w:r w:rsidR="003478BD" w:rsidRPr="000A6EE3">
        <w:fldChar w:fldCharType="end"/>
      </w:r>
      <w:r w:rsidRPr="000A6EE3">
        <w:t xml:space="preserve">, lets </w:t>
      </w:r>
      <w:r w:rsidR="001D0F13" w:rsidRPr="000A6EE3">
        <w:t>developer</w:t>
      </w:r>
      <w:r w:rsidRPr="000A6EE3">
        <w:t>s queue tasks, which involves creating and scheduling them. First, an application sets the variables that ^%ZTLOAD</w:t>
      </w:r>
      <w:r w:rsidR="003478BD" w:rsidRPr="000A6EE3">
        <w:fldChar w:fldCharType="begin"/>
      </w:r>
      <w:r w:rsidR="003478BD" w:rsidRPr="000A6EE3">
        <w:instrText xml:space="preserve">XE </w:instrText>
      </w:r>
      <w:r w:rsidR="00666840" w:rsidRPr="000A6EE3">
        <w:instrText>“</w:instrText>
      </w:r>
      <w:r w:rsidR="003478BD" w:rsidRPr="000A6EE3">
        <w:instrText>ZTLOAD API</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APIs:^%ZTLOAD</w:instrText>
      </w:r>
      <w:r w:rsidR="00666840" w:rsidRPr="000A6EE3">
        <w:instrText>”</w:instrText>
      </w:r>
      <w:r w:rsidR="003478BD" w:rsidRPr="000A6EE3">
        <w:fldChar w:fldCharType="end"/>
      </w:r>
      <w:r w:rsidRPr="000A6EE3">
        <w:t xml:space="preserve"> needs to define the desired task. In turn, ^%ZTLOAD uses that information to create an entry in the TASKS</w:t>
      </w:r>
      <w:r w:rsidR="00775170" w:rsidRPr="000A6EE3">
        <w:t xml:space="preserve"> (#14.4)</w:t>
      </w:r>
      <w:r w:rsidRPr="000A6EE3">
        <w:t xml:space="preserve"> file</w:t>
      </w:r>
      <w:r w:rsidR="003478BD" w:rsidRPr="000A6EE3">
        <w:fldChar w:fldCharType="begin"/>
      </w:r>
      <w:r w:rsidR="003478BD" w:rsidRPr="000A6EE3">
        <w:instrText xml:space="preserve"> XE </w:instrText>
      </w:r>
      <w:r w:rsidR="00666840" w:rsidRPr="000A6EE3">
        <w:instrText>“</w:instrText>
      </w:r>
      <w:r w:rsidR="003478BD" w:rsidRPr="000A6EE3">
        <w:instrText>TASKS</w:instrText>
      </w:r>
      <w:r w:rsidR="00775170" w:rsidRPr="000A6EE3">
        <w:instrText xml:space="preserve"> (#14.4)</w:instrText>
      </w:r>
      <w:r w:rsidR="003478BD" w:rsidRPr="000A6EE3">
        <w:instrText xml:space="preserve"> File</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B005A6" w:rsidRPr="000A6EE3">
        <w:instrText>Files:</w:instrText>
      </w:r>
      <w:r w:rsidR="003478BD" w:rsidRPr="000A6EE3">
        <w:instrText>TASKS (#14.4)</w:instrText>
      </w:r>
      <w:r w:rsidR="00666840" w:rsidRPr="000A6EE3">
        <w:instrText>”</w:instrText>
      </w:r>
      <w:r w:rsidR="003478BD" w:rsidRPr="000A6EE3">
        <w:instrText xml:space="preserve"> </w:instrText>
      </w:r>
      <w:r w:rsidR="003478BD" w:rsidRPr="000A6EE3">
        <w:fldChar w:fldCharType="end"/>
      </w:r>
      <w:r w:rsidRPr="000A6EE3">
        <w:t>. ^%ZTLOAD</w:t>
      </w:r>
      <w:r w:rsidR="003478BD" w:rsidRPr="000A6EE3">
        <w:fldChar w:fldCharType="begin"/>
      </w:r>
      <w:r w:rsidR="003478BD" w:rsidRPr="000A6EE3">
        <w:instrText xml:space="preserve">XE </w:instrText>
      </w:r>
      <w:r w:rsidR="00666840" w:rsidRPr="000A6EE3">
        <w:instrText>“</w:instrText>
      </w:r>
      <w:r w:rsidR="003478BD" w:rsidRPr="000A6EE3">
        <w:instrText>ZTLOAD API</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APIs:^%ZTLOAD</w:instrText>
      </w:r>
      <w:r w:rsidR="00666840" w:rsidRPr="000A6EE3">
        <w:instrText>”</w:instrText>
      </w:r>
      <w:r w:rsidR="003478BD" w:rsidRPr="000A6EE3">
        <w:fldChar w:fldCharType="end"/>
      </w:r>
      <w:r w:rsidRPr="000A6EE3">
        <w:t xml:space="preserve"> then sets up a simple </w:t>
      </w:r>
      <w:r w:rsidR="00A61702" w:rsidRPr="000A6EE3">
        <w:t>cross-reference</w:t>
      </w:r>
      <w:r w:rsidRPr="000A6EE3">
        <w:t xml:space="preserve"> to the new task in the </w:t>
      </w:r>
      <w:r w:rsidR="00CC0E94" w:rsidRPr="000A6EE3">
        <w:t>SCHEDULE</w:t>
      </w:r>
      <w:r w:rsidRPr="000A6EE3">
        <w:t xml:space="preserve"> file</w:t>
      </w:r>
      <w:r w:rsidR="00CC0E94" w:rsidRPr="000A6EE3">
        <w:fldChar w:fldCharType="begin"/>
      </w:r>
      <w:r w:rsidR="00CC0E94" w:rsidRPr="000A6EE3">
        <w:instrText xml:space="preserve"> XE </w:instrText>
      </w:r>
      <w:r w:rsidR="00666840" w:rsidRPr="000A6EE3">
        <w:instrText>“</w:instrText>
      </w:r>
      <w:r w:rsidR="00CC0E94" w:rsidRPr="000A6EE3">
        <w:instrText>SCHEDULE File</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B005A6" w:rsidRPr="000A6EE3">
        <w:instrText>Files:</w:instrText>
      </w:r>
      <w:r w:rsidR="00CC0E94" w:rsidRPr="000A6EE3">
        <w:instrText>SCHEDULE</w:instrText>
      </w:r>
      <w:r w:rsidR="00666840" w:rsidRPr="000A6EE3">
        <w:instrText>”</w:instrText>
      </w:r>
      <w:r w:rsidR="00CC0E94" w:rsidRPr="000A6EE3">
        <w:instrText xml:space="preserve"> </w:instrText>
      </w:r>
      <w:r w:rsidR="00CC0E94" w:rsidRPr="000A6EE3">
        <w:fldChar w:fldCharType="end"/>
      </w:r>
      <w:r w:rsidRPr="000A6EE3">
        <w:t>, thereby finishing the queuing process.</w:t>
      </w:r>
    </w:p>
    <w:p w14:paraId="7D7966DE" w14:textId="77777777" w:rsidR="001D6B73" w:rsidRPr="000A6EE3" w:rsidRDefault="001D6B73" w:rsidP="00F853ED">
      <w:pPr>
        <w:pStyle w:val="BodyText"/>
      </w:pPr>
      <w:r w:rsidRPr="000A6EE3">
        <w:t>After queuing the task, ^%ZTLOAD</w:t>
      </w:r>
      <w:r w:rsidR="003478BD" w:rsidRPr="000A6EE3">
        <w:fldChar w:fldCharType="begin"/>
      </w:r>
      <w:r w:rsidR="003478BD" w:rsidRPr="000A6EE3">
        <w:instrText xml:space="preserve">XE </w:instrText>
      </w:r>
      <w:r w:rsidR="00666840" w:rsidRPr="000A6EE3">
        <w:instrText>“</w:instrText>
      </w:r>
      <w:r w:rsidR="003478BD" w:rsidRPr="000A6EE3">
        <w:instrText>ZTLOAD API</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APIs:^%ZTLOAD</w:instrText>
      </w:r>
      <w:r w:rsidR="00666840" w:rsidRPr="000A6EE3">
        <w:instrText>”</w:instrText>
      </w:r>
      <w:r w:rsidR="003478BD" w:rsidRPr="000A6EE3">
        <w:fldChar w:fldCharType="end"/>
      </w:r>
      <w:r w:rsidRPr="000A6EE3">
        <w:t xml:space="preserve"> quits, returning control back to the queuer and leaving the next step in the p</w:t>
      </w:r>
      <w:r w:rsidR="000202D9" w:rsidRPr="000A6EE3">
        <w:t>rocess to the m</w:t>
      </w:r>
      <w:r w:rsidR="00CC0E94" w:rsidRPr="000A6EE3">
        <w:t>anager routines.</w:t>
      </w:r>
    </w:p>
    <w:p w14:paraId="356C4344" w14:textId="77777777" w:rsidR="001D6B73" w:rsidRPr="000A6EE3" w:rsidRDefault="001D6B73" w:rsidP="00D021A2">
      <w:pPr>
        <w:pStyle w:val="Heading4"/>
      </w:pPr>
      <w:bookmarkStart w:id="1814" w:name="_Toc151534864"/>
      <w:r w:rsidRPr="000A6EE3">
        <w:t xml:space="preserve">Option Scheduling through the </w:t>
      </w:r>
      <w:r w:rsidR="00086D86" w:rsidRPr="000A6EE3">
        <w:t>OPTION SCHEDULING (#19.2) File</w:t>
      </w:r>
      <w:bookmarkEnd w:id="1814"/>
    </w:p>
    <w:p w14:paraId="155D61D8" w14:textId="77777777" w:rsidR="001D6B73" w:rsidRPr="000A6EE3" w:rsidRDefault="002E1A39" w:rsidP="00F853ED">
      <w:pPr>
        <w:pStyle w:val="BodyText"/>
      </w:pPr>
      <w:r w:rsidRPr="000A6EE3">
        <w:fldChar w:fldCharType="begin"/>
      </w:r>
      <w:r w:rsidRPr="000A6EE3">
        <w:instrText xml:space="preserve"> XE </w:instrText>
      </w:r>
      <w:r w:rsidR="00666840" w:rsidRPr="000A6EE3">
        <w:instrText>“</w:instrText>
      </w:r>
      <w:r w:rsidRPr="000A6EE3">
        <w:instrText xml:space="preserve">Option Scheduling:Through the </w:instrText>
      </w:r>
      <w:r w:rsidR="00086D86" w:rsidRPr="000A6EE3">
        <w:instrText>OPTION SCHEDULING (#19.2) File</w:instrText>
      </w:r>
      <w:r w:rsidRPr="000A6EE3">
        <w:instrText>:TaskMan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TaskMan:Option Scheduling:Through the </w:instrText>
      </w:r>
      <w:r w:rsidR="00086D86" w:rsidRPr="000A6EE3">
        <w:instrText>OPTION SCHEDULING (#19.2) File</w:instrText>
      </w:r>
      <w:r w:rsidR="00666840" w:rsidRPr="000A6EE3">
        <w:instrText>”</w:instrText>
      </w:r>
      <w:r w:rsidRPr="000A6EE3">
        <w:instrText xml:space="preserve"> </w:instrText>
      </w:r>
      <w:r w:rsidRPr="000A6EE3">
        <w:fldChar w:fldCharType="end"/>
      </w:r>
      <w:r w:rsidR="001D6B73" w:rsidRPr="000A6EE3">
        <w:t>Another commonly used queuer is the OPTION SCHEDULING</w:t>
      </w:r>
      <w:r w:rsidR="00775170" w:rsidRPr="000A6EE3">
        <w:t xml:space="preserve"> (#19.2)</w:t>
      </w:r>
      <w:r w:rsidR="001D6B73" w:rsidRPr="000A6EE3">
        <w:t xml:space="preserve"> file</w:t>
      </w:r>
      <w:r w:rsidR="001D6B73" w:rsidRPr="000A6EE3">
        <w:fldChar w:fldCharType="begin"/>
      </w:r>
      <w:r w:rsidR="001D6B73" w:rsidRPr="000A6EE3">
        <w:instrText xml:space="preserve">XE </w:instrText>
      </w:r>
      <w:r w:rsidR="00666840" w:rsidRPr="000A6EE3">
        <w:instrText>“</w:instrText>
      </w:r>
      <w:r w:rsidR="001D6B73" w:rsidRPr="000A6EE3">
        <w:instrText>OPTION SCHEDULING</w:instrText>
      </w:r>
      <w:r w:rsidR="00775170" w:rsidRPr="000A6EE3">
        <w:instrText xml:space="preserve"> (#19.2)</w:instrText>
      </w:r>
      <w:r w:rsidR="001D6B73" w:rsidRPr="000A6EE3">
        <w:instrText xml:space="preserve"> File</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B005A6" w:rsidRPr="000A6EE3">
        <w:instrText>Files:</w:instrText>
      </w:r>
      <w:r w:rsidR="001D6B73" w:rsidRPr="000A6EE3">
        <w:instrText>OPTION SCHEDULING</w:instrText>
      </w:r>
      <w:r w:rsidR="00CC0E94" w:rsidRPr="000A6EE3">
        <w:instrText xml:space="preserve"> (#19.2)</w:instrText>
      </w:r>
      <w:r w:rsidR="00666840" w:rsidRPr="000A6EE3">
        <w:instrText>”</w:instrText>
      </w:r>
      <w:r w:rsidR="001D6B73" w:rsidRPr="000A6EE3">
        <w:fldChar w:fldCharType="end"/>
      </w:r>
      <w:r w:rsidR="001D6B73" w:rsidRPr="000A6EE3">
        <w:t>. Menu Manager and TaskMan work together to allow certain options to be run as TaskMan tasks. These special options can be scheduled to run just once, or they can be set up to run over and over based on a rescheduling cycle. Such cycles can even include running the task whenever the computer system boots up.</w:t>
      </w:r>
    </w:p>
    <w:p w14:paraId="3A7F62A7" w14:textId="77777777" w:rsidR="001D6B73" w:rsidRPr="000A6EE3" w:rsidRDefault="001D6B73" w:rsidP="005C694E">
      <w:pPr>
        <w:pStyle w:val="Heading3"/>
      </w:pPr>
      <w:bookmarkStart w:id="1815" w:name="_Toc236534780"/>
      <w:bookmarkStart w:id="1816" w:name="_Toc151534865"/>
      <w:r w:rsidRPr="000A6EE3">
        <w:lastRenderedPageBreak/>
        <w:t>Manager</w:t>
      </w:r>
      <w:bookmarkEnd w:id="1815"/>
      <w:bookmarkEnd w:id="1816"/>
    </w:p>
    <w:p w14:paraId="43F86993" w14:textId="77777777" w:rsidR="001D6B73" w:rsidRPr="000A6EE3" w:rsidRDefault="002E1A39" w:rsidP="002E1A39">
      <w:pPr>
        <w:pStyle w:val="BodyText"/>
        <w:keepNext/>
        <w:keepLines/>
      </w:pPr>
      <w:r w:rsidRPr="000A6EE3">
        <w:fldChar w:fldCharType="begin"/>
      </w:r>
      <w:r w:rsidRPr="000A6EE3">
        <w:instrText xml:space="preserve">XE </w:instrText>
      </w:r>
      <w:r w:rsidR="00666840" w:rsidRPr="000A6EE3">
        <w:instrText>“</w:instrText>
      </w:r>
      <w:r w:rsidRPr="000A6EE3">
        <w:instrText>Manager:TaskMan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TaskMan:Manager</w:instrText>
      </w:r>
      <w:r w:rsidR="00666840" w:rsidRPr="000A6EE3">
        <w:instrText>”</w:instrText>
      </w:r>
      <w:r w:rsidRPr="000A6EE3">
        <w:fldChar w:fldCharType="end"/>
      </w:r>
      <w:r w:rsidR="001D6B73" w:rsidRPr="000A6EE3">
        <w:t>For tasks to run, at least one CPU in a configuration nee</w:t>
      </w:r>
      <w:r w:rsidR="000202D9" w:rsidRPr="000A6EE3">
        <w:t>ds to run a manager. Only one m</w:t>
      </w:r>
      <w:r w:rsidR="001D6B73" w:rsidRPr="000A6EE3">
        <w:t>anager process needs to run per CPU; the site determines how many CPUs</w:t>
      </w:r>
      <w:r w:rsidR="000202D9" w:rsidRPr="000A6EE3">
        <w:t xml:space="preserve"> should be configured to run a manager. The m</w:t>
      </w:r>
      <w:r w:rsidR="001D6B73" w:rsidRPr="000A6EE3">
        <w:t>anager</w:t>
      </w:r>
      <w:r w:rsidR="00666840" w:rsidRPr="000A6EE3">
        <w:t>’</w:t>
      </w:r>
      <w:r w:rsidR="001D6B73" w:rsidRPr="000A6EE3">
        <w:t xml:space="preserve">s job is to route the tasks created by queuers. It normally runs at all times in the manager UCIs. It repeats the same loop of code all day long; every </w:t>
      </w:r>
      <w:r w:rsidR="001D6B73" w:rsidRPr="000A6EE3">
        <w:rPr>
          <w:b/>
        </w:rPr>
        <w:t>2</w:t>
      </w:r>
      <w:r w:rsidR="001D6B73" w:rsidRPr="000A6EE3">
        <w:t xml:space="preserve"> seconds it looks for overdue tasks, every </w:t>
      </w:r>
      <w:r w:rsidR="001D6B73" w:rsidRPr="000A6EE3">
        <w:rPr>
          <w:b/>
        </w:rPr>
        <w:t>15</w:t>
      </w:r>
      <w:r w:rsidR="001D6B73" w:rsidRPr="000A6EE3">
        <w:t xml:space="preserve"> seconds it checks the environment and performs some cleanup.</w:t>
      </w:r>
    </w:p>
    <w:p w14:paraId="2BF6FC21" w14:textId="77777777" w:rsidR="001D6B73" w:rsidRPr="000A6EE3" w:rsidRDefault="001D6B73" w:rsidP="00B314D2">
      <w:pPr>
        <w:pStyle w:val="BodyText"/>
      </w:pPr>
      <w:r w:rsidRPr="000A6EE3">
        <w:t>The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Pr="000A6EE3">
        <w:t xml:space="preserve"> allows the</w:t>
      </w:r>
      <w:r w:rsidR="000202D9" w:rsidRPr="000A6EE3">
        <w:t xml:space="preserve"> system manager to control the m</w:t>
      </w:r>
      <w:r w:rsidRPr="000A6EE3">
        <w:t>anager even at its busiest. Al</w:t>
      </w:r>
      <w:r w:rsidR="000202D9" w:rsidRPr="000A6EE3">
        <w:t>l of the commands to which the m</w:t>
      </w:r>
      <w:r w:rsidRPr="000A6EE3">
        <w:t>anager responds (described later) take effect here, between every task processed.</w:t>
      </w:r>
    </w:p>
    <w:p w14:paraId="3D333BA8" w14:textId="77777777" w:rsidR="001D6B73" w:rsidRPr="000A6EE3" w:rsidRDefault="000202D9" w:rsidP="00F853ED">
      <w:pPr>
        <w:pStyle w:val="BodyText"/>
      </w:pPr>
      <w:r w:rsidRPr="000A6EE3">
        <w:t>The m</w:t>
      </w:r>
      <w:r w:rsidR="001D6B73" w:rsidRPr="000A6EE3">
        <w:t>anager looks for overdue tasks in the schedule list, comparing the current time to the start time of the tasks listed. If</w:t>
      </w:r>
      <w:r w:rsidRPr="000A6EE3">
        <w:t xml:space="preserve"> an overdue task is found, the m</w:t>
      </w:r>
      <w:r w:rsidR="001D6B73" w:rsidRPr="000A6EE3">
        <w:t>anager removes it from the schedule list and inspects it. If the task is defined wi</w:t>
      </w:r>
      <w:r w:rsidRPr="000A6EE3">
        <w:t>th a complete task record, the m</w:t>
      </w:r>
      <w:r w:rsidR="001D6B73" w:rsidRPr="000A6EE3">
        <w:t>anager places it in a l</w:t>
      </w:r>
      <w:r w:rsidRPr="000A6EE3">
        <w:t>ist of tasks ready to run. The m</w:t>
      </w:r>
      <w:r w:rsidR="001D6B73" w:rsidRPr="000A6EE3">
        <w:t xml:space="preserve">anager places a task on one of several different lists depending on whether the task needs ownership of a currently unavailable </w:t>
      </w:r>
      <w:r w:rsidR="001D6B73" w:rsidRPr="000A6EE3">
        <w:rPr>
          <w:b/>
        </w:rPr>
        <w:t>I/O</w:t>
      </w:r>
      <w:r w:rsidR="001D6B73" w:rsidRPr="000A6EE3">
        <w:t xml:space="preserve"> device. As its final step in pro</w:t>
      </w:r>
      <w:r w:rsidRPr="000A6EE3">
        <w:t>cessing each overdue task, the m</w:t>
      </w:r>
      <w:r w:rsidR="001D6B73" w:rsidRPr="000A6EE3">
        <w:t xml:space="preserve">anager checks the number of </w:t>
      </w:r>
      <w:r w:rsidRPr="000A6EE3">
        <w:t>s</w:t>
      </w:r>
      <w:r w:rsidR="00D42A40" w:rsidRPr="000A6EE3">
        <w:t>ubmanagers</w:t>
      </w:r>
      <w:r w:rsidR="001D6B73" w:rsidRPr="000A6EE3">
        <w:t xml:space="preserve"> available to process tasks and starts up new </w:t>
      </w:r>
      <w:r w:rsidR="00D42A40" w:rsidRPr="000A6EE3">
        <w:t>submanagers</w:t>
      </w:r>
      <w:r w:rsidR="001D6B73" w:rsidRPr="000A6EE3">
        <w:t xml:space="preserve">, if needed. </w:t>
      </w:r>
      <w:r w:rsidRPr="000A6EE3">
        <w:t>The m</w:t>
      </w:r>
      <w:r w:rsidR="001D6B73" w:rsidRPr="000A6EE3">
        <w:t xml:space="preserve">anager uses the </w:t>
      </w:r>
      <w:r w:rsidR="001D6B73" w:rsidRPr="000A6EE3">
        <w:rPr>
          <w:b/>
        </w:rPr>
        <w:t>JOB</w:t>
      </w:r>
      <w:r w:rsidR="001D6B73" w:rsidRPr="000A6EE3">
        <w:t xml:space="preserve"> command</w:t>
      </w:r>
      <w:r w:rsidR="00457DAB" w:rsidRPr="000A6EE3">
        <w:fldChar w:fldCharType="begin"/>
      </w:r>
      <w:r w:rsidR="00457DAB" w:rsidRPr="000A6EE3">
        <w:instrText xml:space="preserve"> XE </w:instrText>
      </w:r>
      <w:r w:rsidR="00666840" w:rsidRPr="000A6EE3">
        <w:instrText>“</w:instrText>
      </w:r>
      <w:r w:rsidR="00457DAB" w:rsidRPr="000A6EE3">
        <w:instrText>JOB Command</w:instrText>
      </w:r>
      <w:r w:rsidR="00666840" w:rsidRPr="000A6EE3">
        <w:instrText>”</w:instrText>
      </w:r>
      <w:r w:rsidR="00457DAB" w:rsidRPr="000A6EE3">
        <w:instrText xml:space="preserve"> </w:instrText>
      </w:r>
      <w:r w:rsidR="00457DAB" w:rsidRPr="000A6EE3">
        <w:fldChar w:fldCharType="end"/>
      </w:r>
      <w:r w:rsidR="00457DAB" w:rsidRPr="000A6EE3">
        <w:fldChar w:fldCharType="begin"/>
      </w:r>
      <w:r w:rsidR="00457DAB" w:rsidRPr="000A6EE3">
        <w:instrText xml:space="preserve"> XE </w:instrText>
      </w:r>
      <w:r w:rsidR="00666840" w:rsidRPr="000A6EE3">
        <w:instrText>“</w:instrText>
      </w:r>
      <w:r w:rsidR="00457DAB" w:rsidRPr="000A6EE3">
        <w:instrText>Commands:JOB</w:instrText>
      </w:r>
      <w:r w:rsidR="00666840" w:rsidRPr="000A6EE3">
        <w:instrText>”</w:instrText>
      </w:r>
      <w:r w:rsidR="00457DAB" w:rsidRPr="000A6EE3">
        <w:instrText xml:space="preserve"> </w:instrText>
      </w:r>
      <w:r w:rsidR="00457DAB" w:rsidRPr="000A6EE3">
        <w:fldChar w:fldCharType="end"/>
      </w:r>
      <w:r w:rsidR="001D6B73" w:rsidRPr="000A6EE3">
        <w:t xml:space="preserve"> (or </w:t>
      </w:r>
      <w:r w:rsidR="001D6B73" w:rsidRPr="000A6EE3">
        <w:rPr>
          <w:b/>
        </w:rPr>
        <w:t>%SPAWN</w:t>
      </w:r>
      <w:r w:rsidR="00CC0E94" w:rsidRPr="000A6EE3">
        <w:fldChar w:fldCharType="begin"/>
      </w:r>
      <w:r w:rsidR="00CC0E94" w:rsidRPr="000A6EE3">
        <w:instrText xml:space="preserve"> XE </w:instrText>
      </w:r>
      <w:r w:rsidR="00666840" w:rsidRPr="000A6EE3">
        <w:instrText>“</w:instrText>
      </w:r>
      <w:r w:rsidR="00CC0E94" w:rsidRPr="000A6EE3">
        <w:instrText>SPAWN Command</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CC0E94" w:rsidRPr="000A6EE3">
        <w:instrText>Commands:%SPAWN</w:instrText>
      </w:r>
      <w:r w:rsidR="00666840" w:rsidRPr="000A6EE3">
        <w:instrText>”</w:instrText>
      </w:r>
      <w:r w:rsidR="00CC0E94" w:rsidRPr="000A6EE3">
        <w:instrText xml:space="preserve"> </w:instrText>
      </w:r>
      <w:r w:rsidR="00CC0E94" w:rsidRPr="000A6EE3">
        <w:fldChar w:fldCharType="end"/>
      </w:r>
      <w:r w:rsidRPr="000A6EE3">
        <w:t xml:space="preserve"> if the m</w:t>
      </w:r>
      <w:r w:rsidR="001D6B73" w:rsidRPr="000A6EE3">
        <w:t xml:space="preserve">anager is running in a DCL context on a </w:t>
      </w:r>
      <w:r w:rsidR="00AC1C7D" w:rsidRPr="000A6EE3">
        <w:t>Caché</w:t>
      </w:r>
      <w:r w:rsidR="001D6B73" w:rsidRPr="000A6EE3">
        <w:t xml:space="preserve"> system).</w:t>
      </w:r>
    </w:p>
    <w:p w14:paraId="71846250" w14:textId="77777777" w:rsidR="001D6B73" w:rsidRPr="000A6EE3" w:rsidRDefault="001D6B73" w:rsidP="00F853ED">
      <w:pPr>
        <w:pStyle w:val="BodyText"/>
      </w:pPr>
      <w:r w:rsidRPr="000A6EE3">
        <w:t>The only variation o</w:t>
      </w:r>
      <w:r w:rsidR="000202D9" w:rsidRPr="000A6EE3">
        <w:t>n this scheme happens when the m</w:t>
      </w:r>
      <w:r w:rsidRPr="000A6EE3">
        <w:t xml:space="preserve">anager finds a task bound for a different </w:t>
      </w:r>
      <w:r w:rsidR="009676DD" w:rsidRPr="000A6EE3">
        <w:t>Volume Set</w:t>
      </w:r>
      <w:r w:rsidRPr="000A6EE3">
        <w:t>. Depending on the system configuration, such t</w:t>
      </w:r>
      <w:r w:rsidR="000202D9" w:rsidRPr="000A6EE3">
        <w:t>asks may need to be run by the m</w:t>
      </w:r>
      <w:r w:rsidRPr="000A6EE3">
        <w:t xml:space="preserve">anager running on that other </w:t>
      </w:r>
      <w:r w:rsidR="009676DD" w:rsidRPr="000A6EE3">
        <w:t>Volume Set</w:t>
      </w:r>
      <w:r w:rsidRPr="000A6EE3">
        <w:t xml:space="preserve">. In this case, the current </w:t>
      </w:r>
      <w:r w:rsidR="009676DD" w:rsidRPr="000A6EE3">
        <w:t>Volume Set</w:t>
      </w:r>
      <w:r w:rsidR="00666840" w:rsidRPr="000A6EE3">
        <w:t>’</w:t>
      </w:r>
      <w:r w:rsidR="000202D9" w:rsidRPr="000A6EE3">
        <w:t>s m</w:t>
      </w:r>
      <w:r w:rsidRPr="000A6EE3">
        <w:t xml:space="preserve">anager copies the task over to the </w:t>
      </w:r>
      <w:r w:rsidR="009676DD" w:rsidRPr="000A6EE3">
        <w:t>Volume Set</w:t>
      </w:r>
      <w:r w:rsidRPr="000A6EE3">
        <w:t xml:space="preserve"> on which the task should run and marks it as moved in the current </w:t>
      </w:r>
      <w:r w:rsidR="00CC0E94" w:rsidRPr="000A6EE3">
        <w:t>TASKS</w:t>
      </w:r>
      <w:r w:rsidR="00775170" w:rsidRPr="000A6EE3">
        <w:t xml:space="preserve"> (#14.4)</w:t>
      </w:r>
      <w:r w:rsidR="00CC0E94" w:rsidRPr="000A6EE3">
        <w:t xml:space="preserve"> file</w:t>
      </w:r>
      <w:r w:rsidR="00CC0E94" w:rsidRPr="000A6EE3">
        <w:fldChar w:fldCharType="begin"/>
      </w:r>
      <w:r w:rsidR="00CC0E94" w:rsidRPr="000A6EE3">
        <w:instrText xml:space="preserve"> XE </w:instrText>
      </w:r>
      <w:r w:rsidR="00666840" w:rsidRPr="000A6EE3">
        <w:instrText>“</w:instrText>
      </w:r>
      <w:r w:rsidR="00775170" w:rsidRPr="000A6EE3">
        <w:instrText xml:space="preserve">TASKS (#14.4) </w:instrText>
      </w:r>
      <w:r w:rsidR="00CC0E94" w:rsidRPr="000A6EE3">
        <w:instrText>File</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B005A6" w:rsidRPr="000A6EE3">
        <w:instrText>Files:</w:instrText>
      </w:r>
      <w:r w:rsidR="00CC0E94" w:rsidRPr="000A6EE3">
        <w:instrText>TASKS (#14.4)</w:instrText>
      </w:r>
      <w:r w:rsidR="00666840" w:rsidRPr="000A6EE3">
        <w:instrText>”</w:instrText>
      </w:r>
      <w:r w:rsidR="00CC0E94" w:rsidRPr="000A6EE3">
        <w:instrText xml:space="preserve"> </w:instrText>
      </w:r>
      <w:r w:rsidR="00CC0E94" w:rsidRPr="000A6EE3">
        <w:fldChar w:fldCharType="end"/>
      </w:r>
      <w:r w:rsidRPr="000A6EE3">
        <w:t>. In this process, the task is assig</w:t>
      </w:r>
      <w:r w:rsidR="000202D9" w:rsidRPr="000A6EE3">
        <w:t>ned a new task number, and the m</w:t>
      </w:r>
      <w:r w:rsidRPr="000A6EE3">
        <w:t xml:space="preserve">anager on that other </w:t>
      </w:r>
      <w:r w:rsidR="009676DD" w:rsidRPr="000A6EE3">
        <w:t>Volume Set</w:t>
      </w:r>
      <w:r w:rsidRPr="000A6EE3">
        <w:t xml:space="preserve"> handles the task from the</w:t>
      </w:r>
      <w:r w:rsidR="000202D9" w:rsidRPr="000A6EE3">
        <w:t>re. If during this process the m</w:t>
      </w:r>
      <w:r w:rsidRPr="000A6EE3">
        <w:t xml:space="preserve">anager discovers that the link between the two </w:t>
      </w:r>
      <w:r w:rsidR="009676DD" w:rsidRPr="000A6EE3">
        <w:t>Volume Set</w:t>
      </w:r>
      <w:r w:rsidRPr="000A6EE3">
        <w:t xml:space="preserve">s has dropped, it saves the task in a list of tasks waiting for that </w:t>
      </w:r>
      <w:r w:rsidR="009676DD" w:rsidRPr="000A6EE3">
        <w:t>Volume Set</w:t>
      </w:r>
      <w:r w:rsidR="00C46981" w:rsidRPr="000A6EE3">
        <w:fldChar w:fldCharType="begin"/>
      </w:r>
      <w:r w:rsidR="00C46981" w:rsidRPr="000A6EE3">
        <w:instrText xml:space="preserve"> XE </w:instrText>
      </w:r>
      <w:r w:rsidR="00666840" w:rsidRPr="000A6EE3">
        <w:instrText>“</w:instrText>
      </w:r>
      <w:r w:rsidR="00C46981" w:rsidRPr="000A6EE3">
        <w:instrText>Tasks:Waiting for a Volume Set</w:instrText>
      </w:r>
      <w:r w:rsidR="00666840" w:rsidRPr="000A6EE3">
        <w:instrText>”</w:instrText>
      </w:r>
      <w:r w:rsidR="00C46981" w:rsidRPr="000A6EE3">
        <w:instrText xml:space="preserve"> </w:instrText>
      </w:r>
      <w:r w:rsidR="00C46981" w:rsidRPr="000A6EE3">
        <w:fldChar w:fldCharType="end"/>
      </w:r>
      <w:r w:rsidRPr="000A6EE3">
        <w:t xml:space="preserve"> and checks periodically to see whether it has been restore</w:t>
      </w:r>
      <w:r w:rsidR="000202D9" w:rsidRPr="000A6EE3">
        <w:t>d. When the link recovers, the m</w:t>
      </w:r>
      <w:r w:rsidRPr="000A6EE3">
        <w:t>anager send</w:t>
      </w:r>
      <w:r w:rsidR="002A7696" w:rsidRPr="000A6EE3">
        <w:t>s</w:t>
      </w:r>
      <w:r w:rsidRPr="000A6EE3">
        <w:t xml:space="preserve">, in sequence, all the waiting tasks to the other </w:t>
      </w:r>
      <w:r w:rsidR="009676DD" w:rsidRPr="000A6EE3">
        <w:t>Volume Set</w:t>
      </w:r>
      <w:r w:rsidRPr="000A6EE3">
        <w:t>.</w:t>
      </w:r>
    </w:p>
    <w:p w14:paraId="7EBC7F6F" w14:textId="77777777" w:rsidR="001D6B73" w:rsidRPr="000A6EE3" w:rsidRDefault="000202D9" w:rsidP="00F853ED">
      <w:pPr>
        <w:pStyle w:val="BodyText"/>
      </w:pPr>
      <w:r w:rsidRPr="000A6EE3">
        <w:t>The m</w:t>
      </w:r>
      <w:r w:rsidR="001D6B73" w:rsidRPr="000A6EE3">
        <w:t>anager never actually runs the task but merely places it in a list as a task now avail</w:t>
      </w:r>
      <w:r w:rsidR="00CC0E94" w:rsidRPr="000A6EE3">
        <w:t xml:space="preserve">able to be run by a </w:t>
      </w:r>
      <w:r w:rsidR="00092C35" w:rsidRPr="000A6EE3">
        <w:t>s</w:t>
      </w:r>
      <w:r w:rsidR="00D42A40" w:rsidRPr="000A6EE3">
        <w:t>ubmanager</w:t>
      </w:r>
      <w:r w:rsidR="00CC0E94" w:rsidRPr="000A6EE3">
        <w:t>.</w:t>
      </w:r>
    </w:p>
    <w:p w14:paraId="2071C694" w14:textId="77777777" w:rsidR="001D6B73" w:rsidRPr="000A6EE3" w:rsidRDefault="00D42A40" w:rsidP="005C694E">
      <w:pPr>
        <w:pStyle w:val="Heading3"/>
      </w:pPr>
      <w:bookmarkStart w:id="1817" w:name="_Toc236534781"/>
      <w:bookmarkStart w:id="1818" w:name="_Toc151534866"/>
      <w:r w:rsidRPr="000A6EE3">
        <w:lastRenderedPageBreak/>
        <w:t>Submanagers</w:t>
      </w:r>
      <w:bookmarkEnd w:id="1817"/>
      <w:bookmarkEnd w:id="1818"/>
    </w:p>
    <w:p w14:paraId="47DBDBFB" w14:textId="77777777" w:rsidR="001D6B73" w:rsidRPr="000A6EE3" w:rsidRDefault="002E1A39" w:rsidP="002E1A39">
      <w:pPr>
        <w:pStyle w:val="BodyText"/>
        <w:keepNext/>
        <w:keepLines/>
      </w:pPr>
      <w:r w:rsidRPr="000A6EE3">
        <w:fldChar w:fldCharType="begin"/>
      </w:r>
      <w:r w:rsidRPr="000A6EE3">
        <w:instrText xml:space="preserve">XE </w:instrText>
      </w:r>
      <w:r w:rsidR="00666840" w:rsidRPr="000A6EE3">
        <w:instrText>“</w:instrText>
      </w:r>
      <w:r w:rsidRPr="000A6EE3">
        <w:instrText>Submanagers:TaskMan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TaskMan:Submanagers</w:instrText>
      </w:r>
      <w:r w:rsidR="00666840" w:rsidRPr="000A6EE3">
        <w:instrText>”</w:instrText>
      </w:r>
      <w:r w:rsidRPr="000A6EE3">
        <w:fldChar w:fldCharType="end"/>
      </w:r>
      <w:r w:rsidR="00D42A40" w:rsidRPr="000A6EE3">
        <w:t>Submanagers</w:t>
      </w:r>
      <w:r w:rsidR="001D6B73" w:rsidRPr="000A6EE3">
        <w:t xml:space="preserve"> are the proces</w:t>
      </w:r>
      <w:r w:rsidR="000202D9" w:rsidRPr="000A6EE3">
        <w:t>ses that actually run tasks. A m</w:t>
      </w:r>
      <w:r w:rsidR="001D6B73" w:rsidRPr="000A6EE3">
        <w:t xml:space="preserve">anager starts </w:t>
      </w:r>
      <w:r w:rsidR="000202D9" w:rsidRPr="000A6EE3">
        <w:t>s</w:t>
      </w:r>
      <w:r w:rsidR="00D42A40" w:rsidRPr="000A6EE3">
        <w:t>ubmanagers</w:t>
      </w:r>
      <w:r w:rsidR="001D6B73" w:rsidRPr="000A6EE3">
        <w:t xml:space="preserve"> whenever more are needed to handle the current workload of tasks, and they only last as long as they are needed. </w:t>
      </w:r>
      <w:r w:rsidR="00D42A40" w:rsidRPr="000A6EE3">
        <w:t>Submanagers</w:t>
      </w:r>
      <w:r w:rsidR="001D6B73" w:rsidRPr="000A6EE3">
        <w:t xml:space="preserve"> loop back and forth between finding new tasks to run and running them.</w:t>
      </w:r>
    </w:p>
    <w:p w14:paraId="5892F935" w14:textId="77777777" w:rsidR="001D6B73" w:rsidRPr="000A6EE3" w:rsidRDefault="001D6B73" w:rsidP="002E1A39">
      <w:pPr>
        <w:pStyle w:val="BodyText"/>
        <w:keepNext/>
        <w:keepLines/>
      </w:pPr>
      <w:r w:rsidRPr="000A6EE3">
        <w:t xml:space="preserve">To run each task, the </w:t>
      </w:r>
      <w:r w:rsidR="00092C35" w:rsidRPr="000A6EE3">
        <w:t>s</w:t>
      </w:r>
      <w:r w:rsidR="00D42A40" w:rsidRPr="000A6EE3">
        <w:t>ubmanager</w:t>
      </w:r>
      <w:r w:rsidRPr="000A6EE3">
        <w:t xml:space="preserve"> first removes the task from the list of waiting tasks on which it reside (e.g.,</w:t>
      </w:r>
      <w:r w:rsidR="00FC10E3" w:rsidRPr="000A6EE3">
        <w:t> </w:t>
      </w:r>
      <w:r w:rsidRPr="000A6EE3">
        <w:t>the Job or the</w:t>
      </w:r>
      <w:r w:rsidRPr="000A6EE3">
        <w:rPr>
          <w:b/>
        </w:rPr>
        <w:t xml:space="preserve"> I/O</w:t>
      </w:r>
      <w:r w:rsidRPr="000A6EE3">
        <w:t xml:space="preserve"> list). Then it looks up the task</w:t>
      </w:r>
      <w:r w:rsidR="00666840" w:rsidRPr="000A6EE3">
        <w:t>’</w:t>
      </w:r>
      <w:r w:rsidRPr="000A6EE3">
        <w:t>s entry in the TASKS</w:t>
      </w:r>
      <w:r w:rsidR="00775170" w:rsidRPr="000A6EE3">
        <w:t xml:space="preserve"> (#14.4)</w:t>
      </w:r>
      <w:r w:rsidRPr="000A6EE3">
        <w:t xml:space="preserve"> file</w:t>
      </w:r>
      <w:r w:rsidRPr="000A6EE3">
        <w:fldChar w:fldCharType="begin"/>
      </w:r>
      <w:r w:rsidRPr="000A6EE3">
        <w:instrText xml:space="preserve"> 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 (#14.4)</w:instrText>
      </w:r>
      <w:r w:rsidR="00666840" w:rsidRPr="000A6EE3">
        <w:instrText>”</w:instrText>
      </w:r>
      <w:r w:rsidRPr="000A6EE3">
        <w:instrText xml:space="preserve"> </w:instrText>
      </w:r>
      <w:r w:rsidRPr="000A6EE3">
        <w:fldChar w:fldCharType="end"/>
      </w:r>
      <w:r w:rsidRPr="000A6EE3">
        <w:t xml:space="preserve">, unloading all of the information about the task. If the task needs a device, the </w:t>
      </w:r>
      <w:r w:rsidR="00092C35" w:rsidRPr="000A6EE3">
        <w:t>s</w:t>
      </w:r>
      <w:r w:rsidR="00D42A40" w:rsidRPr="000A6EE3">
        <w:t>ubmanager</w:t>
      </w:r>
      <w:r w:rsidRPr="000A6EE3">
        <w:t xml:space="preserve"> calls the Device Handler</w:t>
      </w:r>
      <w:r w:rsidR="00307829" w:rsidRPr="000A6EE3">
        <w:fldChar w:fldCharType="begin"/>
      </w:r>
      <w:r w:rsidR="00307829" w:rsidRPr="000A6EE3">
        <w:instrText xml:space="preserve"> XE </w:instrText>
      </w:r>
      <w:r w:rsidR="00666840" w:rsidRPr="000A6EE3">
        <w:instrText>“</w:instrText>
      </w:r>
      <w:r w:rsidR="00307829" w:rsidRPr="000A6EE3">
        <w:instrText>Device Handler</w:instrText>
      </w:r>
      <w:r w:rsidR="00666840" w:rsidRPr="000A6EE3">
        <w:instrText>”</w:instrText>
      </w:r>
      <w:r w:rsidR="00307829" w:rsidRPr="000A6EE3">
        <w:instrText xml:space="preserve"> </w:instrText>
      </w:r>
      <w:r w:rsidR="00307829" w:rsidRPr="000A6EE3">
        <w:fldChar w:fldCharType="end"/>
      </w:r>
      <w:r w:rsidRPr="000A6EE3">
        <w:t xml:space="preserve"> to get ownership of it and issues a </w:t>
      </w:r>
      <w:r w:rsidRPr="000A6EE3">
        <w:rPr>
          <w:b/>
        </w:rPr>
        <w:t>USE</w:t>
      </w:r>
      <w:r w:rsidRPr="000A6EE3">
        <w:t xml:space="preserve"> command</w:t>
      </w:r>
      <w:r w:rsidR="00CC0E94" w:rsidRPr="000A6EE3">
        <w:fldChar w:fldCharType="begin"/>
      </w:r>
      <w:r w:rsidR="00CC0E94" w:rsidRPr="000A6EE3">
        <w:instrText xml:space="preserve"> XE </w:instrText>
      </w:r>
      <w:r w:rsidR="00666840" w:rsidRPr="000A6EE3">
        <w:instrText>“</w:instrText>
      </w:r>
      <w:r w:rsidR="00CC0E94" w:rsidRPr="000A6EE3">
        <w:instrText>USE Command</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CC0E94" w:rsidRPr="000A6EE3">
        <w:instrText>Commands:USE</w:instrText>
      </w:r>
      <w:r w:rsidR="00666840" w:rsidRPr="000A6EE3">
        <w:instrText>”</w:instrText>
      </w:r>
      <w:r w:rsidR="00CC0E94" w:rsidRPr="000A6EE3">
        <w:instrText xml:space="preserve"> </w:instrText>
      </w:r>
      <w:r w:rsidR="00CC0E94" w:rsidRPr="000A6EE3">
        <w:fldChar w:fldCharType="end"/>
      </w:r>
      <w:r w:rsidRPr="000A6EE3">
        <w:t xml:space="preserve"> for it. Then the </w:t>
      </w:r>
      <w:r w:rsidR="00092C35" w:rsidRPr="000A6EE3">
        <w:t>s</w:t>
      </w:r>
      <w:r w:rsidR="00D42A40" w:rsidRPr="000A6EE3">
        <w:t>ubmanager</w:t>
      </w:r>
      <w:r w:rsidRPr="000A6EE3">
        <w:t xml:space="preserve"> sets up the partition for the task and does the following:</w:t>
      </w:r>
    </w:p>
    <w:p w14:paraId="196F5BF8" w14:textId="77777777" w:rsidR="001D6B73" w:rsidRPr="000A6EE3" w:rsidRDefault="001D6B73" w:rsidP="002E1A39">
      <w:pPr>
        <w:pStyle w:val="ListBullet"/>
        <w:keepNext/>
        <w:keepLines/>
      </w:pPr>
      <w:r w:rsidRPr="000A6EE3">
        <w:t>Sets the priority.</w:t>
      </w:r>
    </w:p>
    <w:p w14:paraId="6027FA48" w14:textId="77777777" w:rsidR="001D6B73" w:rsidRPr="000A6EE3" w:rsidRDefault="001D6B73" w:rsidP="00B314D2">
      <w:pPr>
        <w:pStyle w:val="ListBullet"/>
      </w:pPr>
      <w:r w:rsidRPr="000A6EE3">
        <w:t>Cleans out unwanted variables.</w:t>
      </w:r>
    </w:p>
    <w:p w14:paraId="78B9770B" w14:textId="77777777" w:rsidR="001D6B73" w:rsidRPr="000A6EE3" w:rsidRDefault="001D6B73" w:rsidP="00B314D2">
      <w:pPr>
        <w:pStyle w:val="ListBullet"/>
      </w:pPr>
      <w:r w:rsidRPr="000A6EE3">
        <w:t>Sets up requested variables.</w:t>
      </w:r>
    </w:p>
    <w:p w14:paraId="7E18C77F" w14:textId="4DCEC215" w:rsidR="001D6B73" w:rsidRPr="000A6EE3" w:rsidRDefault="001D6B73" w:rsidP="007B457D">
      <w:pPr>
        <w:pStyle w:val="ListBullet"/>
      </w:pPr>
      <w:r w:rsidRPr="000A6EE3">
        <w:t>Prints a page header on the device if one was requested, etc.</w:t>
      </w:r>
    </w:p>
    <w:p w14:paraId="0FF86BAF" w14:textId="77777777" w:rsidR="00B314D2" w:rsidRPr="000A6EE3" w:rsidRDefault="00B314D2" w:rsidP="00B314D2">
      <w:pPr>
        <w:pStyle w:val="BodyText6"/>
      </w:pPr>
    </w:p>
    <w:p w14:paraId="17AA3F90" w14:textId="77777777" w:rsidR="001D6B73" w:rsidRPr="000A6EE3" w:rsidRDefault="001D6B73" w:rsidP="002E1A39">
      <w:pPr>
        <w:pStyle w:val="BodyText"/>
        <w:keepNext/>
        <w:keepLines/>
      </w:pPr>
      <w:r w:rsidRPr="000A6EE3">
        <w:t xml:space="preserve">Next, the </w:t>
      </w:r>
      <w:r w:rsidR="00092C35" w:rsidRPr="000A6EE3">
        <w:t>s</w:t>
      </w:r>
      <w:r w:rsidR="00D42A40" w:rsidRPr="000A6EE3">
        <w:t>ubmanager</w:t>
      </w:r>
      <w:r w:rsidRPr="000A6EE3">
        <w:t xml:space="preserve"> starts the task running at the task</w:t>
      </w:r>
      <w:r w:rsidR="00666840" w:rsidRPr="000A6EE3">
        <w:t>’</w:t>
      </w:r>
      <w:r w:rsidRPr="000A6EE3">
        <w:t xml:space="preserve">s entry point. The </w:t>
      </w:r>
      <w:r w:rsidR="00092C35" w:rsidRPr="000A6EE3">
        <w:t>s</w:t>
      </w:r>
      <w:r w:rsidR="00D42A40" w:rsidRPr="000A6EE3">
        <w:t>ubmanager</w:t>
      </w:r>
      <w:r w:rsidRPr="000A6EE3">
        <w:t xml:space="preserve"> uses a </w:t>
      </w:r>
      <w:r w:rsidRPr="000A6EE3">
        <w:rPr>
          <w:b/>
        </w:rPr>
        <w:t>DO</w:t>
      </w:r>
      <w:r w:rsidRPr="000A6EE3">
        <w:t xml:space="preserve"> command and runs the task</w:t>
      </w:r>
      <w:r w:rsidR="00666840" w:rsidRPr="000A6EE3">
        <w:t>’</w:t>
      </w:r>
      <w:r w:rsidRPr="000A6EE3">
        <w:t xml:space="preserve">s entry point in its own partition. When the task finishes, the </w:t>
      </w:r>
      <w:r w:rsidR="00092C35" w:rsidRPr="000A6EE3">
        <w:t>s</w:t>
      </w:r>
      <w:r w:rsidR="00D42A40" w:rsidRPr="000A6EE3">
        <w:t>ubmanager</w:t>
      </w:r>
      <w:r w:rsidRPr="000A6EE3">
        <w:t xml:space="preserve"> cleans up after the task:</w:t>
      </w:r>
    </w:p>
    <w:p w14:paraId="7955247E" w14:textId="77777777" w:rsidR="001D6B73" w:rsidRPr="000A6EE3" w:rsidRDefault="001D6B73" w:rsidP="002E1A39">
      <w:pPr>
        <w:pStyle w:val="ListBullet"/>
        <w:keepNext/>
        <w:keepLines/>
      </w:pPr>
      <w:r w:rsidRPr="000A6EE3">
        <w:t>Closes the output device</w:t>
      </w:r>
      <w:r w:rsidR="00CC0E94" w:rsidRPr="000A6EE3">
        <w:t>.</w:t>
      </w:r>
    </w:p>
    <w:p w14:paraId="5265E3EB" w14:textId="77777777" w:rsidR="001D6B73" w:rsidRPr="000A6EE3" w:rsidRDefault="001D6B73" w:rsidP="007B457D">
      <w:pPr>
        <w:pStyle w:val="ListBullet"/>
      </w:pPr>
      <w:r w:rsidRPr="000A6EE3">
        <w:t>Performs any commands left for it by the task, etc.</w:t>
      </w:r>
    </w:p>
    <w:p w14:paraId="07856837" w14:textId="77777777" w:rsidR="00B314D2" w:rsidRPr="000A6EE3" w:rsidRDefault="00B314D2" w:rsidP="00B314D2">
      <w:pPr>
        <w:pStyle w:val="BodyText6"/>
      </w:pPr>
    </w:p>
    <w:p w14:paraId="29E588D0" w14:textId="4847DA10" w:rsidR="001D6B73" w:rsidRPr="000A6EE3" w:rsidRDefault="001D6B73" w:rsidP="00F853ED">
      <w:pPr>
        <w:pStyle w:val="BodyText"/>
      </w:pPr>
      <w:r w:rsidRPr="000A6EE3">
        <w:t xml:space="preserve">Running completely without user interaction, each task performs the work it was created to do and then quits, returning control to the </w:t>
      </w:r>
      <w:r w:rsidR="00092C35" w:rsidRPr="000A6EE3">
        <w:t>s</w:t>
      </w:r>
      <w:r w:rsidR="00D42A40" w:rsidRPr="000A6EE3">
        <w:t>ubmanager</w:t>
      </w:r>
      <w:r w:rsidRPr="000A6EE3">
        <w:t xml:space="preserve"> that started it. The task may leave instructions for its </w:t>
      </w:r>
      <w:r w:rsidR="00092C35" w:rsidRPr="000A6EE3">
        <w:t>s</w:t>
      </w:r>
      <w:r w:rsidR="00D42A40" w:rsidRPr="000A6EE3">
        <w:t>ubmanager</w:t>
      </w:r>
      <w:r w:rsidRPr="000A6EE3">
        <w:t>, such as to requeue the task so that it runs again later or to delete the task</w:t>
      </w:r>
      <w:r w:rsidR="00666840" w:rsidRPr="000A6EE3">
        <w:t>’</w:t>
      </w:r>
      <w:r w:rsidRPr="000A6EE3">
        <w:t xml:space="preserve">s entry from the </w:t>
      </w:r>
      <w:r w:rsidR="00CC0E94" w:rsidRPr="000A6EE3">
        <w:t>TASKS</w:t>
      </w:r>
      <w:r w:rsidR="00775170" w:rsidRPr="000A6EE3">
        <w:t xml:space="preserve"> (#14.4)</w:t>
      </w:r>
      <w:r w:rsidR="00CC0E94" w:rsidRPr="000A6EE3">
        <w:t xml:space="preserve"> file</w:t>
      </w:r>
      <w:r w:rsidR="00CC0E94" w:rsidRPr="000A6EE3">
        <w:fldChar w:fldCharType="begin"/>
      </w:r>
      <w:r w:rsidR="00CC0E94" w:rsidRPr="000A6EE3">
        <w:instrText xml:space="preserve"> XE </w:instrText>
      </w:r>
      <w:r w:rsidR="00666840" w:rsidRPr="000A6EE3">
        <w:instrText>“</w:instrText>
      </w:r>
      <w:r w:rsidR="00CC0E94" w:rsidRPr="000A6EE3">
        <w:instrText>TASKS</w:instrText>
      </w:r>
      <w:r w:rsidR="00775170" w:rsidRPr="000A6EE3">
        <w:instrText xml:space="preserve"> (#14.4)</w:instrText>
      </w:r>
      <w:r w:rsidR="00CC0E94" w:rsidRPr="000A6EE3">
        <w:instrText xml:space="preserve"> File</w:instrText>
      </w:r>
      <w:r w:rsidR="00666840" w:rsidRPr="000A6EE3">
        <w:instrText>”</w:instrText>
      </w:r>
      <w:r w:rsidR="00CC0E94" w:rsidRPr="000A6EE3">
        <w:instrText xml:space="preserve"> </w:instrText>
      </w:r>
      <w:r w:rsidR="00CC0E94" w:rsidRPr="000A6EE3">
        <w:fldChar w:fldCharType="end"/>
      </w:r>
      <w:r w:rsidR="00CC0E94" w:rsidRPr="000A6EE3">
        <w:fldChar w:fldCharType="begin"/>
      </w:r>
      <w:r w:rsidR="00CC0E94" w:rsidRPr="000A6EE3">
        <w:instrText xml:space="preserve"> XE </w:instrText>
      </w:r>
      <w:r w:rsidR="00666840" w:rsidRPr="000A6EE3">
        <w:instrText>“</w:instrText>
      </w:r>
      <w:r w:rsidR="00B005A6" w:rsidRPr="000A6EE3">
        <w:instrText>Files:</w:instrText>
      </w:r>
      <w:r w:rsidR="00CC0E94" w:rsidRPr="000A6EE3">
        <w:instrText>TASKS (#14.4)</w:instrText>
      </w:r>
      <w:r w:rsidR="00666840" w:rsidRPr="000A6EE3">
        <w:instrText>”</w:instrText>
      </w:r>
      <w:r w:rsidR="00CC0E94" w:rsidRPr="000A6EE3">
        <w:instrText xml:space="preserve"> </w:instrText>
      </w:r>
      <w:r w:rsidR="00CC0E94" w:rsidRPr="000A6EE3">
        <w:fldChar w:fldCharType="end"/>
      </w:r>
      <w:r w:rsidRPr="000A6EE3">
        <w:t xml:space="preserve">, but the task itself finishes before the </w:t>
      </w:r>
      <w:r w:rsidR="00092C35" w:rsidRPr="000A6EE3">
        <w:t>s</w:t>
      </w:r>
      <w:r w:rsidR="00D42A40" w:rsidRPr="000A6EE3">
        <w:t>ubmanager</w:t>
      </w:r>
      <w:r w:rsidRPr="000A6EE3">
        <w:t xml:space="preserve"> continues.</w:t>
      </w:r>
    </w:p>
    <w:p w14:paraId="65BE5041" w14:textId="4B72C023" w:rsidR="001D6B73" w:rsidRPr="000A6EE3" w:rsidRDefault="001D6B73" w:rsidP="00F853ED">
      <w:pPr>
        <w:pStyle w:val="BodyText"/>
      </w:pPr>
      <w:r w:rsidRPr="000A6EE3">
        <w:t xml:space="preserve">After </w:t>
      </w:r>
      <w:r w:rsidR="000202D9" w:rsidRPr="000A6EE3">
        <w:t>s</w:t>
      </w:r>
      <w:r w:rsidR="00D42A40" w:rsidRPr="000A6EE3">
        <w:t>ubmanagers</w:t>
      </w:r>
      <w:r w:rsidRPr="000A6EE3">
        <w:t xml:space="preserve"> have run all available tasks, they wait </w:t>
      </w:r>
      <w:r w:rsidR="00B44CAA" w:rsidRPr="000A6EE3">
        <w:t>an interval</w:t>
      </w:r>
      <w:r w:rsidRPr="000A6EE3">
        <w:t xml:space="preserve"> before quitting. This period, called </w:t>
      </w:r>
      <w:r w:rsidR="00092C35" w:rsidRPr="000A6EE3">
        <w:t>s</w:t>
      </w:r>
      <w:r w:rsidR="00D42A40" w:rsidRPr="000A6EE3">
        <w:t>ubmanager</w:t>
      </w:r>
      <w:r w:rsidRPr="000A6EE3">
        <w:t xml:space="preserve"> retention time, allows the </w:t>
      </w:r>
      <w:r w:rsidR="00092C35" w:rsidRPr="000A6EE3">
        <w:t>s</w:t>
      </w:r>
      <w:r w:rsidR="00D42A40" w:rsidRPr="000A6EE3">
        <w:t>ubmanager</w:t>
      </w:r>
      <w:r w:rsidRPr="000A6EE3">
        <w:t xml:space="preserve"> to keep its partition open for new</w:t>
      </w:r>
      <w:r w:rsidR="000202D9" w:rsidRPr="000A6EE3">
        <w:t xml:space="preserve"> tasks for a while so that the m</w:t>
      </w:r>
      <w:r w:rsidRPr="000A6EE3">
        <w:t xml:space="preserve">anager need </w:t>
      </w:r>
      <w:r w:rsidRPr="000A6EE3">
        <w:rPr>
          <w:i/>
        </w:rPr>
        <w:t>not</w:t>
      </w:r>
      <w:r w:rsidRPr="000A6EE3">
        <w:t xml:space="preserve"> start a new </w:t>
      </w:r>
      <w:r w:rsidR="00092C35" w:rsidRPr="000A6EE3">
        <w:t>s</w:t>
      </w:r>
      <w:r w:rsidR="00D42A40" w:rsidRPr="000A6EE3">
        <w:t>ubmanager</w:t>
      </w:r>
      <w:r w:rsidRPr="000A6EE3">
        <w:t xml:space="preserve">. Every time a new task shows up during </w:t>
      </w:r>
      <w:r w:rsidR="00CC0E94" w:rsidRPr="000A6EE3">
        <w:t xml:space="preserve">the </w:t>
      </w:r>
      <w:r w:rsidRPr="000A6EE3">
        <w:t xml:space="preserve">retention time, the </w:t>
      </w:r>
      <w:r w:rsidR="00092C35" w:rsidRPr="000A6EE3">
        <w:t>s</w:t>
      </w:r>
      <w:r w:rsidR="00D42A40" w:rsidRPr="000A6EE3">
        <w:t>ubmanager</w:t>
      </w:r>
      <w:r w:rsidRPr="000A6EE3">
        <w:t xml:space="preserve"> starts its main loop over again, returning to retention again only after all new tasks have been run. When the </w:t>
      </w:r>
      <w:r w:rsidR="000202D9" w:rsidRPr="000A6EE3">
        <w:t>s</w:t>
      </w:r>
      <w:r w:rsidR="00D42A40" w:rsidRPr="000A6EE3">
        <w:t>ubmanagers</w:t>
      </w:r>
      <w:r w:rsidRPr="000A6EE3">
        <w:t xml:space="preserve"> eventually reach the end of their retention time, they quit.</w:t>
      </w:r>
    </w:p>
    <w:p w14:paraId="0C41D4BC" w14:textId="77777777" w:rsidR="000D03A2" w:rsidRPr="000A6EE3" w:rsidRDefault="000D03A2" w:rsidP="000D03A2">
      <w:pPr>
        <w:pStyle w:val="BodyText6"/>
      </w:pPr>
    </w:p>
    <w:p w14:paraId="5119AC66" w14:textId="6C35CB4E" w:rsidR="00AA48B2" w:rsidRPr="000A6EE3" w:rsidRDefault="00AA48B2" w:rsidP="002B6AE0">
      <w:pPr>
        <w:pStyle w:val="Caption"/>
      </w:pPr>
      <w:bookmarkStart w:id="1819" w:name="_Toc193181817"/>
      <w:bookmarkStart w:id="1820" w:name="_Toc151535314"/>
      <w:r w:rsidRPr="000A6EE3">
        <w:lastRenderedPageBreak/>
        <w:t xml:space="preserve">Figure </w:t>
      </w:r>
      <w:fldSimple w:instr=" SEQ Figure \* ARABIC ">
        <w:r w:rsidR="00F56C49">
          <w:rPr>
            <w:noProof/>
          </w:rPr>
          <w:t>261</w:t>
        </w:r>
      </w:fldSimple>
      <w:r w:rsidR="00CE5ED9" w:rsidRPr="000A6EE3">
        <w:t>:</w:t>
      </w:r>
      <w:r w:rsidRPr="000A6EE3">
        <w:t xml:space="preserve"> TaskMan Manager and </w:t>
      </w:r>
      <w:r w:rsidR="00D42A40" w:rsidRPr="000A6EE3">
        <w:t>Submanager</w:t>
      </w:r>
      <w:r w:rsidR="009F6ACA" w:rsidRPr="000A6EE3">
        <w:t xml:space="preserve"> Process Flow D</w:t>
      </w:r>
      <w:r w:rsidRPr="000A6EE3">
        <w:t>iagram</w:t>
      </w:r>
      <w:bookmarkEnd w:id="1819"/>
      <w:bookmarkEnd w:id="1820"/>
    </w:p>
    <w:bookmarkStart w:id="1821" w:name="_MON_1224419228"/>
    <w:bookmarkStart w:id="1822" w:name="_MON_1226398137"/>
    <w:bookmarkStart w:id="1823" w:name="_MON_1232453729"/>
    <w:bookmarkStart w:id="1824" w:name="_MON_1248684565"/>
    <w:bookmarkStart w:id="1825" w:name="_MON_1249214247"/>
    <w:bookmarkStart w:id="1826" w:name="_MON_1251807303"/>
    <w:bookmarkStart w:id="1827" w:name="_MON_1252834348"/>
    <w:bookmarkStart w:id="1828" w:name="_MON_1252845009"/>
    <w:bookmarkStart w:id="1829" w:name="_MON_1266922519"/>
    <w:bookmarkStart w:id="1830" w:name="_MON_1274173097"/>
    <w:bookmarkStart w:id="1831" w:name="_MON_1274613914"/>
    <w:bookmarkStart w:id="1832" w:name="_MON_949388735"/>
    <w:bookmarkStart w:id="1833" w:name="_MON_1026904676"/>
    <w:bookmarkStart w:id="1834" w:name="_MON_1159339756"/>
    <w:bookmarkStart w:id="1835" w:name="_MON_1159607265"/>
    <w:bookmarkStart w:id="1836" w:name="_MON_1159705098"/>
    <w:bookmarkStart w:id="1837" w:name="_MON_1159869890"/>
    <w:bookmarkStart w:id="1838" w:name="_MON_1160281865"/>
    <w:bookmarkStart w:id="1839" w:name="_MON_116953994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Start w:id="1840" w:name="_MON_1208260437"/>
    <w:bookmarkEnd w:id="1840"/>
    <w:p w14:paraId="60F79646" w14:textId="14CA31A4" w:rsidR="001D6B73" w:rsidRPr="000A6EE3" w:rsidRDefault="006F40D2" w:rsidP="00F853ED">
      <w:pPr>
        <w:pStyle w:val="GraphicInsert"/>
      </w:pPr>
      <w:r w:rsidRPr="000A6EE3">
        <w:object w:dxaOrig="8501" w:dyaOrig="12761" w14:anchorId="0E6D802A">
          <v:shape id="_x0000_i1027" type="#_x0000_t75" alt="TaskMan Manager and Submanager process flow diagram: Manager Loop and Submanager Loop" style="width:424.5pt;height:628.5pt" o:ole="" fillcolor="window">
            <v:imagedata r:id="rId48" o:title=""/>
          </v:shape>
          <o:OLEObject Type="Embed" ProgID="Word.Picture.8" ShapeID="_x0000_i1027" DrawAspect="Content" ObjectID="_1767517014" r:id="rId49"/>
        </w:object>
      </w:r>
    </w:p>
    <w:p w14:paraId="154CF7BD" w14:textId="77777777" w:rsidR="00AA48B2" w:rsidRPr="000A6EE3" w:rsidRDefault="00AA48B2" w:rsidP="00A7691A">
      <w:pPr>
        <w:pStyle w:val="BodyText6"/>
      </w:pPr>
    </w:p>
    <w:p w14:paraId="44C8CE40" w14:textId="77777777" w:rsidR="001D6B73" w:rsidRPr="000A6EE3" w:rsidRDefault="001D6B73" w:rsidP="00746679">
      <w:pPr>
        <w:pStyle w:val="Heading2"/>
      </w:pPr>
      <w:bookmarkStart w:id="1841" w:name="_Toc236534782"/>
      <w:bookmarkStart w:id="1842" w:name="_Toc151534867"/>
      <w:r w:rsidRPr="000A6EE3">
        <w:t>TaskMan</w:t>
      </w:r>
      <w:r w:rsidR="00666840" w:rsidRPr="000A6EE3">
        <w:t>’</w:t>
      </w:r>
      <w:r w:rsidRPr="000A6EE3">
        <w:t>s Files</w:t>
      </w:r>
      <w:bookmarkEnd w:id="1841"/>
      <w:bookmarkEnd w:id="1842"/>
    </w:p>
    <w:p w14:paraId="669D36C1" w14:textId="77777777" w:rsidR="001D6B73" w:rsidRPr="000A6EE3" w:rsidRDefault="002E1A39" w:rsidP="002E1A39">
      <w:pPr>
        <w:pStyle w:val="BodyText"/>
        <w:keepNext/>
        <w:keepLines/>
      </w:pPr>
      <w:r w:rsidRPr="000A6EE3">
        <w:fldChar w:fldCharType="begin"/>
      </w:r>
      <w:r w:rsidRPr="000A6EE3">
        <w:instrText xml:space="preserve"> XE </w:instrText>
      </w:r>
      <w:r w:rsidR="00666840" w:rsidRPr="000A6EE3">
        <w:instrText>“</w:instrText>
      </w:r>
      <w:r w:rsidRPr="000A6EE3">
        <w:instrText>TaskMan:Files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Files:TaskMan</w:instrText>
      </w:r>
      <w:r w:rsidR="00666840" w:rsidRPr="000A6EE3">
        <w:instrText>”</w:instrText>
      </w:r>
      <w:r w:rsidRPr="000A6EE3">
        <w:instrText xml:space="preserve"> </w:instrText>
      </w:r>
      <w:r w:rsidRPr="000A6EE3">
        <w:fldChar w:fldCharType="end"/>
      </w:r>
      <w:r w:rsidR="001D6B73" w:rsidRPr="000A6EE3">
        <w:t>The two central files that facilitate task processing are:</w:t>
      </w:r>
    </w:p>
    <w:p w14:paraId="384A6B39" w14:textId="77777777" w:rsidR="001D6B73" w:rsidRPr="000A6EE3" w:rsidRDefault="001D6B73" w:rsidP="002E1A39">
      <w:pPr>
        <w:pStyle w:val="ListBullet"/>
        <w:keepNext/>
        <w:keepLines/>
      </w:pPr>
      <w:r w:rsidRPr="000A6EE3">
        <w:t>TASKS</w:t>
      </w:r>
      <w:r w:rsidR="00775170" w:rsidRPr="000A6EE3">
        <w:t xml:space="preserve"> (#14.4)</w:t>
      </w:r>
      <w:r w:rsidRPr="000A6EE3">
        <w:t xml:space="preserve"> file</w:t>
      </w:r>
      <w:r w:rsidRPr="000A6EE3">
        <w:fldChar w:fldCharType="begin"/>
      </w:r>
      <w:r w:rsidRPr="000A6EE3">
        <w:instrText xml:space="preserve">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TASKS</w:instrText>
      </w:r>
      <w:r w:rsidR="00B44CAA" w:rsidRPr="000A6EE3">
        <w:instrText xml:space="preserve"> (#14.4)</w:instrText>
      </w:r>
      <w:r w:rsidR="00666840" w:rsidRPr="000A6EE3">
        <w:instrText>”</w:instrText>
      </w:r>
      <w:r w:rsidRPr="000A6EE3">
        <w:fldChar w:fldCharType="end"/>
      </w:r>
    </w:p>
    <w:p w14:paraId="1A002CC5" w14:textId="77777777" w:rsidR="001D6B73" w:rsidRPr="000A6EE3" w:rsidRDefault="00B44CAA" w:rsidP="002B5939">
      <w:pPr>
        <w:pStyle w:val="ListBullet"/>
      </w:pPr>
      <w:r w:rsidRPr="000A6EE3">
        <w:t>SCHEDULE</w:t>
      </w:r>
      <w:r w:rsidR="001D6B73" w:rsidRPr="000A6EE3">
        <w:t xml:space="preserve"> file</w:t>
      </w:r>
      <w:r w:rsidR="001D6B73" w:rsidRPr="000A6EE3">
        <w:fldChar w:fldCharType="begin"/>
      </w:r>
      <w:r w:rsidR="001D6B73" w:rsidRPr="000A6EE3">
        <w:instrText xml:space="preserve">XE </w:instrText>
      </w:r>
      <w:r w:rsidR="00666840" w:rsidRPr="000A6EE3">
        <w:instrText>“</w:instrText>
      </w:r>
      <w:r w:rsidRPr="000A6EE3">
        <w:instrText>SCHEDULE</w:instrText>
      </w:r>
      <w:r w:rsidR="001D6B73" w:rsidRPr="000A6EE3">
        <w:instrText xml:space="preserve"> File</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B005A6" w:rsidRPr="000A6EE3">
        <w:instrText>Files:</w:instrText>
      </w:r>
      <w:r w:rsidRPr="000A6EE3">
        <w:instrText>SCHEDULE</w:instrText>
      </w:r>
      <w:r w:rsidR="00666840" w:rsidRPr="000A6EE3">
        <w:instrText>”</w:instrText>
      </w:r>
      <w:r w:rsidR="001D6B73" w:rsidRPr="000A6EE3">
        <w:fldChar w:fldCharType="end"/>
      </w:r>
      <w:r w:rsidR="001D6B73" w:rsidRPr="000A6EE3">
        <w:t xml:space="preserve"> (</w:t>
      </w:r>
      <w:r w:rsidR="001D6B73" w:rsidRPr="000A6EE3">
        <w:rPr>
          <w:i/>
        </w:rPr>
        <w:t>not</w:t>
      </w:r>
      <w:r w:rsidR="001D6B73" w:rsidRPr="000A6EE3">
        <w:t xml:space="preserve"> VA FileMan-compatible)</w:t>
      </w:r>
    </w:p>
    <w:p w14:paraId="316A54FE" w14:textId="77777777" w:rsidR="002B5939" w:rsidRPr="000A6EE3" w:rsidRDefault="002B5939" w:rsidP="002B5939">
      <w:pPr>
        <w:pStyle w:val="BodyText6"/>
      </w:pPr>
    </w:p>
    <w:p w14:paraId="13C24AD9" w14:textId="151A6A3D" w:rsidR="001D6B73" w:rsidRPr="000A6EE3" w:rsidRDefault="001D6B73" w:rsidP="002E1A39">
      <w:pPr>
        <w:pStyle w:val="BodyText"/>
        <w:keepNext/>
        <w:keepLines/>
      </w:pPr>
      <w:r w:rsidRPr="000A6EE3">
        <w:t xml:space="preserve">TaskMan is configured by three configuration </w:t>
      </w:r>
      <w:r w:rsidR="00B005A6" w:rsidRPr="000A6EE3">
        <w:t>Files:</w:t>
      </w:r>
    </w:p>
    <w:p w14:paraId="1FBE3309" w14:textId="77777777" w:rsidR="001D6B73" w:rsidRPr="000A6EE3" w:rsidRDefault="001D6B73" w:rsidP="002E1A39">
      <w:pPr>
        <w:pStyle w:val="ListBullet"/>
        <w:keepNext/>
        <w:keepLines/>
      </w:pPr>
      <w:r w:rsidRPr="000A6EE3">
        <w:t>VOLUME SET (#14.5)</w:t>
      </w:r>
      <w:r w:rsidRPr="000A6EE3">
        <w:fldChar w:fldCharType="begin"/>
      </w:r>
      <w:r w:rsidRPr="000A6EE3">
        <w:instrText xml:space="preserve"> XE </w:instrText>
      </w:r>
      <w:r w:rsidR="00666840" w:rsidRPr="000A6EE3">
        <w:instrText>“</w:instrText>
      </w:r>
      <w:r w:rsidRPr="000A6EE3">
        <w:instrText>VOLUME SET</w:instrText>
      </w:r>
      <w:r w:rsidR="000B3BD0" w:rsidRPr="000A6EE3">
        <w:instrText xml:space="preserve"> (#14.5)</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VOLUME SET</w:instrText>
      </w:r>
      <w:r w:rsidR="00B44CAA" w:rsidRPr="000A6EE3">
        <w:instrText xml:space="preserve"> (#14.5)</w:instrText>
      </w:r>
      <w:r w:rsidR="00666840" w:rsidRPr="000A6EE3">
        <w:instrText>”</w:instrText>
      </w:r>
      <w:r w:rsidRPr="000A6EE3">
        <w:instrText xml:space="preserve"> </w:instrText>
      </w:r>
      <w:r w:rsidRPr="000A6EE3">
        <w:fldChar w:fldCharType="end"/>
      </w:r>
    </w:p>
    <w:p w14:paraId="5EB8AFB1" w14:textId="77777777" w:rsidR="001D6B73" w:rsidRPr="000A6EE3" w:rsidRDefault="001D6B73" w:rsidP="002B5939">
      <w:pPr>
        <w:pStyle w:val="ListBullet"/>
      </w:pPr>
      <w:r w:rsidRPr="000A6EE3">
        <w:t>UCI ASSOCIATION (#14.6)</w:t>
      </w:r>
      <w:r w:rsidRPr="000A6EE3">
        <w:fldChar w:fldCharType="begin"/>
      </w:r>
      <w:r w:rsidRPr="000A6EE3">
        <w:instrText xml:space="preserve"> XE </w:instrText>
      </w:r>
      <w:r w:rsidR="00666840" w:rsidRPr="000A6EE3">
        <w:instrText>“</w:instrText>
      </w:r>
      <w:r w:rsidRPr="000A6EE3">
        <w:instrText>UCI ASSOCIATION</w:instrText>
      </w:r>
      <w:r w:rsidR="000B3BD0" w:rsidRPr="000A6EE3">
        <w:instrText xml:space="preserve"> (#14.6)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UCI ASSOCIATION</w:instrText>
      </w:r>
      <w:r w:rsidR="00B44CAA" w:rsidRPr="000A6EE3">
        <w:instrText xml:space="preserve"> (#14.6)</w:instrText>
      </w:r>
      <w:r w:rsidR="00666840" w:rsidRPr="000A6EE3">
        <w:instrText>”</w:instrText>
      </w:r>
      <w:r w:rsidRPr="000A6EE3">
        <w:instrText xml:space="preserve"> </w:instrText>
      </w:r>
      <w:r w:rsidRPr="000A6EE3">
        <w:fldChar w:fldCharType="end"/>
      </w:r>
    </w:p>
    <w:p w14:paraId="6E3907D1" w14:textId="77777777" w:rsidR="001D6B73" w:rsidRPr="000A6EE3" w:rsidRDefault="001D6B73" w:rsidP="007B457D">
      <w:pPr>
        <w:pStyle w:val="ListBullet"/>
      </w:pPr>
      <w:r w:rsidRPr="000A6EE3">
        <w:t>TASKMAN SITE PARAMETERS (#14.7)</w:t>
      </w:r>
      <w:r w:rsidRPr="000A6EE3">
        <w:fldChar w:fldCharType="begin"/>
      </w:r>
      <w:r w:rsidRPr="000A6EE3">
        <w:instrText xml:space="preserve"> XE </w:instrText>
      </w:r>
      <w:r w:rsidR="00666840" w:rsidRPr="000A6EE3">
        <w:instrText>“</w:instrText>
      </w:r>
      <w:r w:rsidRPr="000A6EE3">
        <w:instrText>TASKMAN SITE PARAMETERS</w:instrText>
      </w:r>
      <w:r w:rsidR="000B3BD0" w:rsidRPr="000A6EE3">
        <w:instrText xml:space="preserve"> (#14.7)</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TASKMAN SITE PARAMETERS</w:instrText>
      </w:r>
      <w:r w:rsidR="00B44CAA" w:rsidRPr="000A6EE3">
        <w:instrText xml:space="preserve"> (#14.7)</w:instrText>
      </w:r>
      <w:r w:rsidR="00666840" w:rsidRPr="000A6EE3">
        <w:instrText>”</w:instrText>
      </w:r>
      <w:r w:rsidRPr="000A6EE3">
        <w:instrText xml:space="preserve"> </w:instrText>
      </w:r>
      <w:r w:rsidRPr="000A6EE3">
        <w:fldChar w:fldCharType="end"/>
      </w:r>
    </w:p>
    <w:p w14:paraId="01119FA3" w14:textId="77777777" w:rsidR="002B5939" w:rsidRPr="000A6EE3" w:rsidRDefault="002B5939" w:rsidP="002B5939">
      <w:pPr>
        <w:pStyle w:val="BodyText6"/>
      </w:pPr>
    </w:p>
    <w:p w14:paraId="1CEDDA0F" w14:textId="67A60E33" w:rsidR="001D6B73" w:rsidRPr="000A6EE3" w:rsidRDefault="001D6B73" w:rsidP="00F853ED">
      <w:pPr>
        <w:pStyle w:val="BodyText"/>
      </w:pPr>
      <w:r w:rsidRPr="000A6EE3">
        <w:t>These files and the TaskMan routines fall within TaskMan</w:t>
      </w:r>
      <w:r w:rsidR="00666840" w:rsidRPr="000A6EE3">
        <w:t>’</w:t>
      </w:r>
      <w:r w:rsidRPr="000A6EE3">
        <w:t>s namespace (</w:t>
      </w:r>
      <w:r w:rsidRPr="00530D5D">
        <w:rPr>
          <w:b/>
          <w:bCs/>
        </w:rPr>
        <w:t>ZTM</w:t>
      </w:r>
      <w:r w:rsidR="00B44CAA" w:rsidRPr="000A6EE3">
        <w:fldChar w:fldCharType="begin"/>
      </w:r>
      <w:r w:rsidR="00B44CAA" w:rsidRPr="000A6EE3">
        <w:instrText xml:space="preserve"> XE </w:instrText>
      </w:r>
      <w:r w:rsidR="00666840" w:rsidRPr="000A6EE3">
        <w:instrText>“</w:instrText>
      </w:r>
      <w:r w:rsidR="00B44CAA" w:rsidRPr="000A6EE3">
        <w:instrText>ZTM TaskMan Namespace</w:instrText>
      </w:r>
      <w:r w:rsidR="00666840" w:rsidRPr="000A6EE3">
        <w:instrText>”</w:instrText>
      </w:r>
      <w:r w:rsidR="00B44CAA" w:rsidRPr="000A6EE3">
        <w:instrText xml:space="preserve"> </w:instrText>
      </w:r>
      <w:r w:rsidR="00B44CAA" w:rsidRPr="000A6EE3">
        <w:fldChar w:fldCharType="end"/>
      </w:r>
      <w:r w:rsidR="00B44CAA" w:rsidRPr="000A6EE3">
        <w:fldChar w:fldCharType="begin"/>
      </w:r>
      <w:r w:rsidR="00B44CAA" w:rsidRPr="000A6EE3">
        <w:instrText xml:space="preserve"> XE </w:instrText>
      </w:r>
      <w:r w:rsidR="00666840" w:rsidRPr="000A6EE3">
        <w:instrText>“</w:instrText>
      </w:r>
      <w:r w:rsidR="00B44CAA" w:rsidRPr="000A6EE3">
        <w:instrText>Namespaces:ZTM (TaskMan)</w:instrText>
      </w:r>
      <w:r w:rsidR="00666840" w:rsidRPr="000A6EE3">
        <w:instrText>”</w:instrText>
      </w:r>
      <w:r w:rsidR="00B44CAA" w:rsidRPr="000A6EE3">
        <w:instrText xml:space="preserve"> </w:instrText>
      </w:r>
      <w:r w:rsidR="00B44CAA" w:rsidRPr="000A6EE3">
        <w:fldChar w:fldCharType="end"/>
      </w:r>
      <w:r w:rsidRPr="000A6EE3">
        <w:t xml:space="preserve">) and numberspace. TaskMan user interface routines have been moved to the </w:t>
      </w:r>
      <w:r w:rsidRPr="00530D5D">
        <w:rPr>
          <w:b/>
          <w:bCs/>
        </w:rPr>
        <w:t>XUTM</w:t>
      </w:r>
      <w:r w:rsidRPr="000A6EE3">
        <w:t xml:space="preserve"> namespace</w:t>
      </w:r>
      <w:r w:rsidR="00B44CAA" w:rsidRPr="000A6EE3">
        <w:fldChar w:fldCharType="begin"/>
      </w:r>
      <w:r w:rsidR="00B44CAA" w:rsidRPr="000A6EE3">
        <w:instrText xml:space="preserve"> XE </w:instrText>
      </w:r>
      <w:r w:rsidR="00666840" w:rsidRPr="000A6EE3">
        <w:instrText>“</w:instrText>
      </w:r>
      <w:r w:rsidR="00B44CAA" w:rsidRPr="000A6EE3">
        <w:instrText>XUTM TaskMan Namespace</w:instrText>
      </w:r>
      <w:r w:rsidR="00666840" w:rsidRPr="000A6EE3">
        <w:instrText>”</w:instrText>
      </w:r>
      <w:r w:rsidR="00B44CAA" w:rsidRPr="000A6EE3">
        <w:instrText xml:space="preserve"> </w:instrText>
      </w:r>
      <w:r w:rsidR="00B44CAA" w:rsidRPr="000A6EE3">
        <w:fldChar w:fldCharType="end"/>
      </w:r>
      <w:r w:rsidR="00B44CAA" w:rsidRPr="000A6EE3">
        <w:fldChar w:fldCharType="begin"/>
      </w:r>
      <w:r w:rsidR="00B44CAA" w:rsidRPr="000A6EE3">
        <w:instrText xml:space="preserve"> XE </w:instrText>
      </w:r>
      <w:r w:rsidR="00666840" w:rsidRPr="000A6EE3">
        <w:instrText>“</w:instrText>
      </w:r>
      <w:r w:rsidR="00B44CAA" w:rsidRPr="000A6EE3">
        <w:instrText>Namespaces:XUTM (TaskMan)</w:instrText>
      </w:r>
      <w:r w:rsidR="00666840" w:rsidRPr="000A6EE3">
        <w:instrText>”</w:instrText>
      </w:r>
      <w:r w:rsidR="00B44CAA" w:rsidRPr="000A6EE3">
        <w:instrText xml:space="preserve"> </w:instrText>
      </w:r>
      <w:r w:rsidR="00B44CAA" w:rsidRPr="000A6EE3">
        <w:fldChar w:fldCharType="end"/>
      </w:r>
      <w:r w:rsidRPr="000A6EE3">
        <w:t xml:space="preserve"> beginning with Kernel 8.0 (they were previously in the </w:t>
      </w:r>
      <w:r w:rsidRPr="00530D5D">
        <w:rPr>
          <w:b/>
          <w:bCs/>
        </w:rPr>
        <w:t>ZTM</w:t>
      </w:r>
      <w:r w:rsidRPr="000A6EE3">
        <w:t xml:space="preserve"> namespace).</w:t>
      </w:r>
    </w:p>
    <w:p w14:paraId="6BD3321C" w14:textId="77777777" w:rsidR="001D6B73" w:rsidRPr="000A6EE3" w:rsidRDefault="001D6B73" w:rsidP="00F853ED">
      <w:pPr>
        <w:pStyle w:val="BodyText"/>
      </w:pPr>
      <w:r w:rsidRPr="000A6EE3">
        <w:t>TaskMan also relies upon software components</w:t>
      </w:r>
      <w:r w:rsidR="00520D40" w:rsidRPr="000A6EE3">
        <w:fldChar w:fldCharType="begin"/>
      </w:r>
      <w:r w:rsidR="00520D40" w:rsidRPr="000A6EE3">
        <w:instrText xml:space="preserve"> XE </w:instrText>
      </w:r>
      <w:r w:rsidR="00666840" w:rsidRPr="000A6EE3">
        <w:instrText>“</w:instrText>
      </w:r>
      <w:r w:rsidR="00520D40" w:rsidRPr="000A6EE3">
        <w:instrText>Components:Software</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Software:Components</w:instrText>
      </w:r>
      <w:r w:rsidR="00666840" w:rsidRPr="000A6EE3">
        <w:instrText>”</w:instrText>
      </w:r>
      <w:r w:rsidR="00520D40" w:rsidRPr="000A6EE3">
        <w:instrText xml:space="preserve"> </w:instrText>
      </w:r>
      <w:r w:rsidR="00520D40" w:rsidRPr="000A6EE3">
        <w:fldChar w:fldCharType="end"/>
      </w:r>
      <w:r w:rsidRPr="000A6EE3">
        <w:t xml:space="preserve"> outside of its direct control. As an integral part of Kernel, TaskMan accesses several files controlled by other Kernel modules and c</w:t>
      </w:r>
      <w:r w:rsidR="00F9207D" w:rsidRPr="000A6EE3">
        <w:t xml:space="preserve">alls many software entry points </w:t>
      </w:r>
      <w:r w:rsidRPr="000A6EE3">
        <w:t>as a whole. TaskMan</w:t>
      </w:r>
      <w:r w:rsidR="00666840" w:rsidRPr="000A6EE3">
        <w:t>’</w:t>
      </w:r>
      <w:r w:rsidRPr="000A6EE3">
        <w:t xml:space="preserve">s main external relation, however, is with </w:t>
      </w:r>
      <w:r w:rsidRPr="000A6EE3">
        <w:rPr>
          <w:bCs/>
        </w:rPr>
        <w:t>VistA</w:t>
      </w:r>
      <w:r w:rsidRPr="000A6EE3">
        <w:t xml:space="preserve"> </w:t>
      </w:r>
      <w:r w:rsidR="00F9207D" w:rsidRPr="000A6EE3">
        <w:t xml:space="preserve">software </w:t>
      </w:r>
      <w:r w:rsidRPr="000A6EE3">
        <w:t>applications through the queuers and the tasks they use.</w:t>
      </w:r>
    </w:p>
    <w:p w14:paraId="20365303" w14:textId="77777777" w:rsidR="001D6B73" w:rsidRPr="000A6EE3" w:rsidRDefault="001D6B73" w:rsidP="005C694E">
      <w:pPr>
        <w:pStyle w:val="Heading3"/>
      </w:pPr>
      <w:bookmarkStart w:id="1843" w:name="_Toc236534783"/>
      <w:bookmarkStart w:id="1844" w:name="_Toc151534868"/>
      <w:r w:rsidRPr="000A6EE3">
        <w:t>TaskMan Globals: ^%ZTSCH and ^%ZTSK</w:t>
      </w:r>
      <w:bookmarkEnd w:id="1843"/>
      <w:bookmarkEnd w:id="1844"/>
    </w:p>
    <w:p w14:paraId="5F1B50DC" w14:textId="77777777" w:rsidR="001D6B73" w:rsidRPr="000A6EE3" w:rsidRDefault="0003525D" w:rsidP="00F853ED">
      <w:pPr>
        <w:pStyle w:val="BodyText"/>
        <w:keepNext/>
        <w:keepLines/>
      </w:pPr>
      <w:r w:rsidRPr="000A6EE3">
        <w:t xml:space="preserve">The </w:t>
      </w:r>
      <w:r w:rsidR="002E1A39" w:rsidRPr="000A6EE3">
        <w:rPr>
          <w:b/>
        </w:rPr>
        <w:fldChar w:fldCharType="begin"/>
      </w:r>
      <w:r w:rsidR="002E1A39" w:rsidRPr="000A6EE3">
        <w:rPr>
          <w:b/>
        </w:rPr>
        <w:instrText xml:space="preserve">XE </w:instrText>
      </w:r>
      <w:r w:rsidR="00666840" w:rsidRPr="000A6EE3">
        <w:rPr>
          <w:b/>
        </w:rPr>
        <w:instrText>“</w:instrText>
      </w:r>
      <w:r w:rsidR="002E1A39" w:rsidRPr="000A6EE3">
        <w:rPr>
          <w:b/>
        </w:rPr>
        <w:instrText>TaskMan:^%ZTSCH Global</w:instrText>
      </w:r>
      <w:r w:rsidR="00666840" w:rsidRPr="000A6EE3">
        <w:rPr>
          <w:b/>
        </w:rPr>
        <w:instrText>”</w:instrText>
      </w:r>
      <w:r w:rsidR="002E1A39" w:rsidRPr="000A6EE3">
        <w:rPr>
          <w:b/>
        </w:rPr>
        <w:fldChar w:fldCharType="end"/>
      </w:r>
      <w:r w:rsidR="002E1A39" w:rsidRPr="000A6EE3">
        <w:rPr>
          <w:b/>
        </w:rPr>
        <w:fldChar w:fldCharType="begin"/>
      </w:r>
      <w:r w:rsidR="002E1A39" w:rsidRPr="000A6EE3">
        <w:rPr>
          <w:b/>
        </w:rPr>
        <w:instrText xml:space="preserve">XE </w:instrText>
      </w:r>
      <w:r w:rsidR="00666840" w:rsidRPr="000A6EE3">
        <w:rPr>
          <w:b/>
        </w:rPr>
        <w:instrText>“</w:instrText>
      </w:r>
      <w:r w:rsidR="002E1A39" w:rsidRPr="000A6EE3">
        <w:rPr>
          <w:b/>
        </w:rPr>
        <w:instrText>TaskMan:^%ZTSK Global</w:instrText>
      </w:r>
      <w:r w:rsidR="00666840" w:rsidRPr="000A6EE3">
        <w:rPr>
          <w:b/>
        </w:rPr>
        <w:instrText>”</w:instrText>
      </w:r>
      <w:r w:rsidR="002E1A39" w:rsidRPr="000A6EE3">
        <w:rPr>
          <w:b/>
        </w:rPr>
        <w:fldChar w:fldCharType="end"/>
      </w:r>
      <w:r w:rsidR="001D6B73" w:rsidRPr="000A6EE3">
        <w:rPr>
          <w:b/>
        </w:rPr>
        <w:t>^%ZTSCH</w:t>
      </w:r>
      <w:r w:rsidR="001D6B73" w:rsidRPr="000A6EE3">
        <w:fldChar w:fldCharType="begin"/>
      </w:r>
      <w:r w:rsidR="001D6B73" w:rsidRPr="000A6EE3">
        <w:instrText xml:space="preserve">XE </w:instrText>
      </w:r>
      <w:r w:rsidR="00666840" w:rsidRPr="000A6EE3">
        <w:instrText>“</w:instrText>
      </w:r>
      <w:r w:rsidR="001D6B73" w:rsidRPr="000A6EE3">
        <w:instrText>ZTSCH Global</w:instrText>
      </w:r>
      <w:r w:rsidR="00666840" w:rsidRPr="000A6EE3">
        <w:instrText>”</w:instrText>
      </w:r>
      <w:r w:rsidR="001D6B73"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Globals:^%ZTSCH</w:instrText>
      </w:r>
      <w:r w:rsidR="00666840" w:rsidRPr="000A6EE3">
        <w:instrText>”</w:instrText>
      </w:r>
      <w:r w:rsidR="003478BD" w:rsidRPr="000A6EE3">
        <w:fldChar w:fldCharType="end"/>
      </w:r>
      <w:r w:rsidR="001D6B73" w:rsidRPr="000A6EE3">
        <w:t xml:space="preserve"> </w:t>
      </w:r>
      <w:r w:rsidRPr="000A6EE3">
        <w:t xml:space="preserve">global </w:t>
      </w:r>
      <w:r w:rsidR="001D6B73" w:rsidRPr="000A6EE3">
        <w:t xml:space="preserve">holds the </w:t>
      </w:r>
      <w:r w:rsidR="00B44CAA" w:rsidRPr="000A6EE3">
        <w:t>SCHEDULE</w:t>
      </w:r>
      <w:r w:rsidR="001D6B73" w:rsidRPr="000A6EE3">
        <w:t xml:space="preserve"> file</w:t>
      </w:r>
      <w:r w:rsidR="001D6B73" w:rsidRPr="000A6EE3">
        <w:fldChar w:fldCharType="begin"/>
      </w:r>
      <w:r w:rsidR="001D6B73" w:rsidRPr="000A6EE3">
        <w:instrText xml:space="preserve">XE </w:instrText>
      </w:r>
      <w:r w:rsidR="00666840" w:rsidRPr="000A6EE3">
        <w:instrText>“</w:instrText>
      </w:r>
      <w:r w:rsidR="00B44CAA" w:rsidRPr="000A6EE3">
        <w:instrText>SCHEDULE</w:instrText>
      </w:r>
      <w:r w:rsidR="001D6B73" w:rsidRPr="000A6EE3">
        <w:instrText xml:space="preserve"> File</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B005A6" w:rsidRPr="000A6EE3">
        <w:instrText>Files:</w:instrText>
      </w:r>
      <w:r w:rsidR="00B44CAA" w:rsidRPr="000A6EE3">
        <w:instrText>SCHEDULE</w:instrText>
      </w:r>
      <w:r w:rsidR="00666840" w:rsidRPr="000A6EE3">
        <w:instrText>”</w:instrText>
      </w:r>
      <w:r w:rsidR="001D6B73" w:rsidRPr="000A6EE3">
        <w:fldChar w:fldCharType="end"/>
      </w:r>
      <w:r w:rsidR="001D6B73" w:rsidRPr="000A6EE3">
        <w:t xml:space="preserve">, and </w:t>
      </w:r>
      <w:r w:rsidRPr="000A6EE3">
        <w:t xml:space="preserve">the </w:t>
      </w:r>
      <w:r w:rsidR="001D6B73" w:rsidRPr="000A6EE3">
        <w:rPr>
          <w:b/>
        </w:rPr>
        <w:t>^%ZTSK</w:t>
      </w:r>
      <w:r w:rsidRPr="000A6EE3">
        <w:t xml:space="preserve"> global holds</w:t>
      </w:r>
      <w:r w:rsidR="001D6B73" w:rsidRPr="000A6EE3">
        <w:fldChar w:fldCharType="begin"/>
      </w:r>
      <w:r w:rsidR="001D6B73" w:rsidRPr="000A6EE3">
        <w:instrText xml:space="preserve">XE </w:instrText>
      </w:r>
      <w:r w:rsidR="00666840" w:rsidRPr="000A6EE3">
        <w:instrText>“</w:instrText>
      </w:r>
      <w:r w:rsidR="001D6B73" w:rsidRPr="000A6EE3">
        <w:instrText>ZTSK Global</w:instrText>
      </w:r>
      <w:r w:rsidR="00666840" w:rsidRPr="000A6EE3">
        <w:instrText>”</w:instrText>
      </w:r>
      <w:r w:rsidR="001D6B73"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Globals:^%ZTSK</w:instrText>
      </w:r>
      <w:r w:rsidR="00666840" w:rsidRPr="000A6EE3">
        <w:instrText>”</w:instrText>
      </w:r>
      <w:r w:rsidR="003478BD" w:rsidRPr="000A6EE3">
        <w:fldChar w:fldCharType="end"/>
      </w:r>
      <w:r w:rsidR="001D6B73" w:rsidRPr="000A6EE3">
        <w:t xml:space="preserve"> the TASKS</w:t>
      </w:r>
      <w:r w:rsidR="00775170" w:rsidRPr="000A6EE3">
        <w:t xml:space="preserve"> (#14.4)</w:t>
      </w:r>
      <w:r w:rsidR="001D6B73" w:rsidRPr="000A6EE3">
        <w:t xml:space="preserve"> file</w:t>
      </w:r>
      <w:r w:rsidR="001D6B73" w:rsidRPr="000A6EE3">
        <w:fldChar w:fldCharType="begin"/>
      </w:r>
      <w:r w:rsidR="001D6B73" w:rsidRPr="000A6EE3">
        <w:instrText xml:space="preserve">XE </w:instrText>
      </w:r>
      <w:r w:rsidR="00666840" w:rsidRPr="000A6EE3">
        <w:instrText>“</w:instrText>
      </w:r>
      <w:r w:rsidR="001D6B73" w:rsidRPr="000A6EE3">
        <w:instrText>TASKS</w:instrText>
      </w:r>
      <w:r w:rsidR="00775170" w:rsidRPr="000A6EE3">
        <w:instrText xml:space="preserve"> (#14.4)</w:instrText>
      </w:r>
      <w:r w:rsidR="001D6B73" w:rsidRPr="000A6EE3">
        <w:instrText xml:space="preserve"> File</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B005A6" w:rsidRPr="000A6EE3">
        <w:instrText>Files:</w:instrText>
      </w:r>
      <w:r w:rsidR="001D6B73" w:rsidRPr="000A6EE3">
        <w:instrText>TASKS</w:instrText>
      </w:r>
      <w:r w:rsidR="00B44CAA" w:rsidRPr="000A6EE3">
        <w:instrText xml:space="preserve"> (#14.4)</w:instrText>
      </w:r>
      <w:r w:rsidR="00666840" w:rsidRPr="000A6EE3">
        <w:instrText>”</w:instrText>
      </w:r>
      <w:r w:rsidR="001D6B73" w:rsidRPr="000A6EE3">
        <w:fldChar w:fldCharType="end"/>
      </w:r>
      <w:r w:rsidR="001D6B73" w:rsidRPr="000A6EE3">
        <w:t>. Every envi</w:t>
      </w:r>
      <w:r w:rsidR="000202D9" w:rsidRPr="000A6EE3">
        <w:t>ronment controlled by a single m</w:t>
      </w:r>
      <w:r w:rsidR="001D6B73" w:rsidRPr="000A6EE3">
        <w:t xml:space="preserve">anager needs each of these globals in its library UCI. </w:t>
      </w:r>
      <w:r w:rsidR="001D6B73" w:rsidRPr="000A6EE3">
        <w:rPr>
          <w:b/>
        </w:rPr>
        <w:t>%</w:t>
      </w:r>
      <w:r w:rsidR="001D6B73" w:rsidRPr="000A6EE3">
        <w:t xml:space="preserve"> globals are used to make these files accessible to all the UCIs in that env</w:t>
      </w:r>
      <w:r w:rsidR="000202D9" w:rsidRPr="000A6EE3">
        <w:t>ironment so a single m</w:t>
      </w:r>
      <w:r w:rsidR="001D6B73" w:rsidRPr="000A6EE3">
        <w:t>anager</w:t>
      </w:r>
      <w:r w:rsidR="00666840" w:rsidRPr="000A6EE3">
        <w:t>’</w:t>
      </w:r>
      <w:r w:rsidR="001D6B73" w:rsidRPr="000A6EE3">
        <w:t xml:space="preserve">s influence spans all of those UCIs. When the environment spans </w:t>
      </w:r>
      <w:r w:rsidR="009676DD" w:rsidRPr="000A6EE3">
        <w:t>Volume Set</w:t>
      </w:r>
      <w:r w:rsidR="001D6B73" w:rsidRPr="000A6EE3">
        <w:t xml:space="preserve">s, </w:t>
      </w:r>
      <w:r w:rsidR="001D6B73" w:rsidRPr="000A6EE3">
        <w:rPr>
          <w:b/>
        </w:rPr>
        <w:t>^%ZTSCH</w:t>
      </w:r>
      <w:r w:rsidR="003478BD" w:rsidRPr="000A6EE3">
        <w:fldChar w:fldCharType="begin"/>
      </w:r>
      <w:r w:rsidR="003478BD" w:rsidRPr="000A6EE3">
        <w:instrText xml:space="preserve">XE </w:instrText>
      </w:r>
      <w:r w:rsidR="00666840" w:rsidRPr="000A6EE3">
        <w:instrText>“</w:instrText>
      </w:r>
      <w:r w:rsidR="003478BD" w:rsidRPr="000A6EE3">
        <w:instrText>ZTSCH Global</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Globals:^%ZTSCH</w:instrText>
      </w:r>
      <w:r w:rsidR="00666840" w:rsidRPr="000A6EE3">
        <w:instrText>”</w:instrText>
      </w:r>
      <w:r w:rsidR="003478BD" w:rsidRPr="000A6EE3">
        <w:fldChar w:fldCharType="end"/>
      </w:r>
      <w:r w:rsidR="001D6B73" w:rsidRPr="000A6EE3">
        <w:t xml:space="preserve"> and </w:t>
      </w:r>
      <w:r w:rsidR="001D6B73" w:rsidRPr="000A6EE3">
        <w:rPr>
          <w:b/>
        </w:rPr>
        <w:t>^%ZTSK</w:t>
      </w:r>
      <w:r w:rsidR="003478BD" w:rsidRPr="000A6EE3">
        <w:fldChar w:fldCharType="begin"/>
      </w:r>
      <w:r w:rsidR="003478BD" w:rsidRPr="000A6EE3">
        <w:instrText xml:space="preserve">XE </w:instrText>
      </w:r>
      <w:r w:rsidR="00666840" w:rsidRPr="000A6EE3">
        <w:instrText>“</w:instrText>
      </w:r>
      <w:r w:rsidR="003478BD" w:rsidRPr="000A6EE3">
        <w:instrText>ZTSK Global</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Globals:^%ZTSK</w:instrText>
      </w:r>
      <w:r w:rsidR="00666840" w:rsidRPr="000A6EE3">
        <w:instrText>”</w:instrText>
      </w:r>
      <w:r w:rsidR="003478BD" w:rsidRPr="000A6EE3">
        <w:fldChar w:fldCharType="end"/>
      </w:r>
      <w:r w:rsidR="001D6B73" w:rsidRPr="000A6EE3">
        <w:t xml:space="preserve"> are translated across the </w:t>
      </w:r>
      <w:r w:rsidR="009676DD" w:rsidRPr="000A6EE3">
        <w:t>Volume Set</w:t>
      </w:r>
      <w:r w:rsidR="001D6B73" w:rsidRPr="000A6EE3">
        <w:t>s included. They are never replicated because TaskMan updates them so frequently.</w:t>
      </w:r>
    </w:p>
    <w:p w14:paraId="35F9FFA9" w14:textId="77777777" w:rsidR="001D6B73" w:rsidRPr="000A6EE3" w:rsidRDefault="001D6B73" w:rsidP="00F853ED">
      <w:pPr>
        <w:pStyle w:val="BodyText"/>
      </w:pPr>
      <w:r w:rsidRPr="000A6EE3">
        <w:t xml:space="preserve">The </w:t>
      </w:r>
      <w:r w:rsidRPr="000A6EE3">
        <w:rPr>
          <w:b/>
        </w:rPr>
        <w:t>^%ZTSK</w:t>
      </w:r>
      <w:r w:rsidRPr="000A6EE3">
        <w:t xml:space="preserve"> global</w:t>
      </w:r>
      <w:r w:rsidR="003478BD" w:rsidRPr="000A6EE3">
        <w:fldChar w:fldCharType="begin"/>
      </w:r>
      <w:r w:rsidR="003478BD" w:rsidRPr="000A6EE3">
        <w:instrText xml:space="preserve">XE </w:instrText>
      </w:r>
      <w:r w:rsidR="00666840" w:rsidRPr="000A6EE3">
        <w:instrText>“</w:instrText>
      </w:r>
      <w:r w:rsidR="003478BD" w:rsidRPr="000A6EE3">
        <w:instrText>ZTSK Global</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instrText>“</w:instrText>
      </w:r>
      <w:r w:rsidR="003478BD" w:rsidRPr="000A6EE3">
        <w:instrText>Globals:^%ZTSK</w:instrText>
      </w:r>
      <w:r w:rsidR="00666840" w:rsidRPr="000A6EE3">
        <w:instrText>”</w:instrText>
      </w:r>
      <w:r w:rsidR="003478BD" w:rsidRPr="000A6EE3">
        <w:fldChar w:fldCharType="end"/>
      </w:r>
      <w:r w:rsidRPr="000A6EE3">
        <w:t xml:space="preserve"> is mostly defined by VA FileMan (beginning with Kernel 8.0), but the </w:t>
      </w:r>
      <w:r w:rsidRPr="000A6EE3">
        <w:rPr>
          <w:b/>
        </w:rPr>
        <w:t>^%ZTSCH</w:t>
      </w:r>
      <w:r w:rsidR="003478BD" w:rsidRPr="000A6EE3">
        <w:fldChar w:fldCharType="begin"/>
      </w:r>
      <w:r w:rsidR="003478BD" w:rsidRPr="000A6EE3">
        <w:instrText xml:space="preserve">XE </w:instrText>
      </w:r>
      <w:r w:rsidR="00666840" w:rsidRPr="000A6EE3">
        <w:instrText>“</w:instrText>
      </w:r>
      <w:r w:rsidR="003478BD" w:rsidRPr="000A6EE3">
        <w:instrText>ZTSCH Global</w:instrText>
      </w:r>
      <w:r w:rsidR="00666840" w:rsidRPr="000A6EE3">
        <w:instrText>”</w:instrText>
      </w:r>
      <w:r w:rsidR="003478BD" w:rsidRPr="000A6EE3">
        <w:fldChar w:fldCharType="end"/>
      </w:r>
      <w:r w:rsidR="003478BD" w:rsidRPr="000A6EE3">
        <w:fldChar w:fldCharType="begin"/>
      </w:r>
      <w:r w:rsidR="003478BD" w:rsidRPr="000A6EE3">
        <w:instrText xml:space="preserve">XE </w:instrText>
      </w:r>
      <w:r w:rsidR="00666840" w:rsidRPr="000A6EE3">
        <w:lastRenderedPageBreak/>
        <w:instrText>“</w:instrText>
      </w:r>
      <w:r w:rsidR="003478BD" w:rsidRPr="000A6EE3">
        <w:instrText>Globals:^%ZTSCH</w:instrText>
      </w:r>
      <w:r w:rsidR="00666840" w:rsidRPr="000A6EE3">
        <w:instrText>”</w:instrText>
      </w:r>
      <w:r w:rsidR="003478BD" w:rsidRPr="000A6EE3">
        <w:fldChar w:fldCharType="end"/>
      </w:r>
      <w:r w:rsidRPr="000A6EE3">
        <w:t xml:space="preserve"> is not. Historically these globals were </w:t>
      </w:r>
      <w:r w:rsidRPr="000A6EE3">
        <w:rPr>
          <w:i/>
        </w:rPr>
        <w:t>not</w:t>
      </w:r>
      <w:r w:rsidRPr="000A6EE3">
        <w:t xml:space="preserve"> VA FileMan-compatible. Now</w:t>
      </w:r>
      <w:r w:rsidR="00F726A1" w:rsidRPr="000A6EE3">
        <w:t>,</w:t>
      </w:r>
      <w:r w:rsidRPr="000A6EE3">
        <w:t xml:space="preserve"> the inquire, search, and print capabilities of VA FileMan can be used to study the TASKS</w:t>
      </w:r>
      <w:r w:rsidR="00775170" w:rsidRPr="000A6EE3">
        <w:t xml:space="preserve"> (#14.4)</w:t>
      </w:r>
      <w:r w:rsidRPr="000A6EE3">
        <w:t xml:space="preserve"> file</w:t>
      </w:r>
      <w:r w:rsidRPr="000A6EE3">
        <w:fldChar w:fldCharType="begin"/>
      </w:r>
      <w:r w:rsidRPr="000A6EE3">
        <w:instrText xml:space="preserve">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TASKS</w:instrText>
      </w:r>
      <w:r w:rsidR="003478BD" w:rsidRPr="000A6EE3">
        <w:instrText xml:space="preserve"> (#14.4)</w:instrText>
      </w:r>
      <w:r w:rsidR="00666840" w:rsidRPr="000A6EE3">
        <w:instrText>”</w:instrText>
      </w:r>
      <w:r w:rsidRPr="000A6EE3">
        <w:fldChar w:fldCharType="end"/>
      </w:r>
      <w:r w:rsidRPr="000A6EE3">
        <w:t>. At present, all edit access to these globals is restricted to the TaskMan options that edit the tasks in various ways.</w:t>
      </w:r>
    </w:p>
    <w:p w14:paraId="52D1B3E9" w14:textId="57265227" w:rsidR="001D6B73" w:rsidRPr="000A6EE3" w:rsidRDefault="0015207B" w:rsidP="002E1A39">
      <w:pPr>
        <w:pStyle w:val="Note"/>
      </w:pPr>
      <w:r w:rsidRPr="000A6EE3">
        <w:rPr>
          <w:noProof/>
          <w:lang w:eastAsia="en-US"/>
        </w:rPr>
        <w:drawing>
          <wp:inline distT="0" distB="0" distL="0" distR="0" wp14:anchorId="64BC5F44" wp14:editId="2ED567DB">
            <wp:extent cx="304800" cy="304800"/>
            <wp:effectExtent l="0" t="0" r="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1A39" w:rsidRPr="000A6EE3">
        <w:tab/>
      </w:r>
      <w:r w:rsidR="002E1A39" w:rsidRPr="000A6EE3">
        <w:rPr>
          <w:b/>
          <w:iCs/>
        </w:rPr>
        <w:t xml:space="preserve">REF: </w:t>
      </w:r>
      <w:r w:rsidR="002E1A39" w:rsidRPr="000A6EE3">
        <w:t xml:space="preserve">For a description of the structure of </w:t>
      </w:r>
      <w:r w:rsidR="002E1A39" w:rsidRPr="000A6EE3">
        <w:rPr>
          <w:b/>
        </w:rPr>
        <w:t>^%ZTSCH</w:t>
      </w:r>
      <w:r w:rsidR="002E1A39" w:rsidRPr="000A6EE3">
        <w:t xml:space="preserve"> and </w:t>
      </w:r>
      <w:r w:rsidR="002E1A39" w:rsidRPr="000A6EE3">
        <w:rPr>
          <w:b/>
        </w:rPr>
        <w:t>^%ZTSK</w:t>
      </w:r>
      <w:r w:rsidR="002E1A39" w:rsidRPr="000A6EE3">
        <w:t xml:space="preserve">, see the </w:t>
      </w:r>
      <w:r w:rsidR="00666840" w:rsidRPr="000A6EE3">
        <w:t>“</w:t>
      </w:r>
      <w:r w:rsidR="002E1A39" w:rsidRPr="000A6EE3">
        <w:rPr>
          <w:color w:val="0000FF"/>
        </w:rPr>
        <w:fldChar w:fldCharType="begin" w:fldLock="1"/>
      </w:r>
      <w:r w:rsidR="002E1A39" w:rsidRPr="000A6EE3">
        <w:rPr>
          <w:color w:val="0000FF"/>
        </w:rPr>
        <w:instrText xml:space="preserve"> REF _Ref20102180 \h  \* MERGEFORMAT </w:instrText>
      </w:r>
      <w:r w:rsidR="002E1A39" w:rsidRPr="000A6EE3">
        <w:rPr>
          <w:color w:val="0000FF"/>
        </w:rPr>
      </w:r>
      <w:r w:rsidR="002E1A39" w:rsidRPr="000A6EE3">
        <w:rPr>
          <w:color w:val="0000FF"/>
        </w:rPr>
        <w:fldChar w:fldCharType="separate"/>
      </w:r>
      <w:r w:rsidR="002E1A39" w:rsidRPr="000A6EE3">
        <w:rPr>
          <w:color w:val="0000FF"/>
          <w:u w:val="single"/>
        </w:rPr>
        <w:t>Troubleshooting</w:t>
      </w:r>
      <w:r w:rsidR="002E1A39" w:rsidRPr="000A6EE3">
        <w:rPr>
          <w:color w:val="0000FF"/>
        </w:rPr>
        <w:fldChar w:fldCharType="end"/>
      </w:r>
      <w:r w:rsidR="00666840" w:rsidRPr="000A6EE3">
        <w:t>”</w:t>
      </w:r>
      <w:r w:rsidR="002E1A39" w:rsidRPr="000A6EE3">
        <w:t xml:space="preserve"> section in</w:t>
      </w:r>
      <w:r w:rsidR="00483DBC">
        <w:t xml:space="preserve"> the</w:t>
      </w:r>
      <w:r w:rsidR="002E1A39" w:rsidRPr="000A6EE3">
        <w:t xml:space="preserve"> </w:t>
      </w:r>
      <w:r w:rsidR="00666840" w:rsidRPr="000A6EE3">
        <w:t>“</w:t>
      </w:r>
      <w:r w:rsidR="00841670" w:rsidRPr="00942B62">
        <w:rPr>
          <w:color w:val="0000FF"/>
          <w:u w:val="single"/>
        </w:rPr>
        <w:fldChar w:fldCharType="begin"/>
      </w:r>
      <w:r w:rsidR="00841670" w:rsidRPr="00942B62">
        <w:rPr>
          <w:color w:val="0000FF"/>
          <w:u w:val="single"/>
        </w:rPr>
        <w:instrText xml:space="preserve"> REF _Ref81481719 \h </w:instrText>
      </w:r>
      <w:r w:rsidR="00841670">
        <w:rPr>
          <w:color w:val="0000FF"/>
          <w:u w:val="single"/>
        </w:rPr>
        <w:instrText xml:space="preserve"> \* MERGEFORMAT </w:instrText>
      </w:r>
      <w:r w:rsidR="00841670" w:rsidRPr="00942B62">
        <w:rPr>
          <w:color w:val="0000FF"/>
          <w:u w:val="single"/>
        </w:rPr>
      </w:r>
      <w:r w:rsidR="00841670" w:rsidRPr="00942B62">
        <w:rPr>
          <w:color w:val="0000FF"/>
          <w:u w:val="single"/>
        </w:rPr>
        <w:fldChar w:fldCharType="separate"/>
      </w:r>
      <w:r w:rsidR="00F56C49" w:rsidRPr="00F56C49">
        <w:rPr>
          <w:color w:val="0000FF"/>
          <w:u w:val="single"/>
        </w:rPr>
        <w:t>TaskMan: System Management—Operation</w:t>
      </w:r>
      <w:r w:rsidR="00841670" w:rsidRPr="00942B62">
        <w:rPr>
          <w:color w:val="0000FF"/>
          <w:u w:val="single"/>
        </w:rPr>
        <w:fldChar w:fldCharType="end"/>
      </w:r>
      <w:r w:rsidR="00666840" w:rsidRPr="000A6EE3">
        <w:t>”</w:t>
      </w:r>
      <w:r w:rsidR="0003525D" w:rsidRPr="000A6EE3">
        <w:t xml:space="preserve"> section.</w:t>
      </w:r>
    </w:p>
    <w:p w14:paraId="725351F0" w14:textId="77777777" w:rsidR="000D03A2" w:rsidRPr="000A6EE3" w:rsidRDefault="000D03A2" w:rsidP="000D03A2">
      <w:pPr>
        <w:pStyle w:val="BodyText6"/>
      </w:pPr>
    </w:p>
    <w:p w14:paraId="51EFD05A" w14:textId="77777777" w:rsidR="001D6B73" w:rsidRPr="000A6EE3" w:rsidRDefault="00B44CAA" w:rsidP="005C694E">
      <w:pPr>
        <w:pStyle w:val="Heading3"/>
      </w:pPr>
      <w:bookmarkStart w:id="1845" w:name="_Toc236534784"/>
      <w:bookmarkStart w:id="1846" w:name="_Toc151534869"/>
      <w:r w:rsidRPr="000A6EE3">
        <w:t>SCHEDULE</w:t>
      </w:r>
      <w:r w:rsidR="001D6B73" w:rsidRPr="000A6EE3">
        <w:t xml:space="preserve"> File</w:t>
      </w:r>
      <w:bookmarkEnd w:id="1845"/>
      <w:bookmarkEnd w:id="1846"/>
    </w:p>
    <w:p w14:paraId="7818FD4F" w14:textId="77777777" w:rsidR="001D6B73" w:rsidRPr="000A6EE3" w:rsidRDefault="002E1A39" w:rsidP="002E1A39">
      <w:pPr>
        <w:pStyle w:val="BodyText"/>
        <w:keepNext/>
        <w:keepLines/>
      </w:pPr>
      <w:r w:rsidRPr="000A6EE3">
        <w:fldChar w:fldCharType="begin"/>
      </w:r>
      <w:r w:rsidRPr="000A6EE3">
        <w:instrText xml:space="preserve">XE </w:instrText>
      </w:r>
      <w:r w:rsidR="00666840" w:rsidRPr="000A6EE3">
        <w:instrText>“</w:instrText>
      </w:r>
      <w:r w:rsidRPr="000A6EE3">
        <w:instrText>SCHEDULE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Files:SCHEDULE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TaskMan:SCHEDULE File</w:instrText>
      </w:r>
      <w:r w:rsidR="00666840" w:rsidRPr="000A6EE3">
        <w:instrText>”</w:instrText>
      </w:r>
      <w:r w:rsidRPr="000A6EE3">
        <w:fldChar w:fldCharType="end"/>
      </w:r>
      <w:r w:rsidR="001D6B73" w:rsidRPr="000A6EE3">
        <w:t xml:space="preserve">The </w:t>
      </w:r>
      <w:r w:rsidR="00B44CAA" w:rsidRPr="000A6EE3">
        <w:t>SCHEDULE</w:t>
      </w:r>
      <w:r w:rsidR="00E1224B" w:rsidRPr="000A6EE3">
        <w:t xml:space="preserve"> file hold</w:t>
      </w:r>
      <w:r w:rsidR="004D288D" w:rsidRPr="000A6EE3">
        <w:t>s</w:t>
      </w:r>
      <w:r w:rsidR="001D6B73" w:rsidRPr="000A6EE3">
        <w:t xml:space="preserve"> all of the lists and nodes that TaskMan uses to manage itself and to schedule tasks. Some of these lists are:</w:t>
      </w:r>
    </w:p>
    <w:p w14:paraId="71BAC020" w14:textId="77777777" w:rsidR="001D6B73" w:rsidRPr="000A6EE3" w:rsidRDefault="001D6B73" w:rsidP="002E1A39">
      <w:pPr>
        <w:pStyle w:val="ListBullet"/>
        <w:keepNext/>
        <w:keepLines/>
      </w:pPr>
      <w:r w:rsidRPr="000A6EE3">
        <w:t>Schedule List (or Time Queue)</w:t>
      </w:r>
    </w:p>
    <w:p w14:paraId="2469725B" w14:textId="77777777" w:rsidR="001D6B73" w:rsidRPr="000A6EE3" w:rsidRDefault="001D6B73" w:rsidP="002B5939">
      <w:pPr>
        <w:pStyle w:val="ListBullet"/>
      </w:pPr>
      <w:r w:rsidRPr="000A6EE3">
        <w:t>Waiting List (or IO Queue)</w:t>
      </w:r>
    </w:p>
    <w:p w14:paraId="7C54C1BB" w14:textId="77777777" w:rsidR="001D6B73" w:rsidRPr="000A6EE3" w:rsidRDefault="001D6B73" w:rsidP="002B5939">
      <w:pPr>
        <w:pStyle w:val="ListBullet"/>
      </w:pPr>
      <w:r w:rsidRPr="000A6EE3">
        <w:t>Job List</w:t>
      </w:r>
    </w:p>
    <w:p w14:paraId="5A99175F" w14:textId="77777777" w:rsidR="001D6B73" w:rsidRPr="000A6EE3" w:rsidRDefault="001D6B73" w:rsidP="002B5939">
      <w:pPr>
        <w:pStyle w:val="ListBullet"/>
      </w:pPr>
      <w:r w:rsidRPr="000A6EE3">
        <w:t>Compute Server Job List (or C List)</w:t>
      </w:r>
    </w:p>
    <w:p w14:paraId="3E227BD7" w14:textId="77777777" w:rsidR="001D6B73" w:rsidRPr="000A6EE3" w:rsidRDefault="001D6B73" w:rsidP="002B5939">
      <w:pPr>
        <w:pStyle w:val="ListBullet"/>
      </w:pPr>
      <w:r w:rsidRPr="000A6EE3">
        <w:t>Link List</w:t>
      </w:r>
    </w:p>
    <w:p w14:paraId="4BF5C943" w14:textId="77777777" w:rsidR="001D6B73" w:rsidRPr="000A6EE3" w:rsidRDefault="001D6B73" w:rsidP="002B5939">
      <w:pPr>
        <w:pStyle w:val="ListBullet"/>
      </w:pPr>
      <w:r w:rsidRPr="000A6EE3">
        <w:t>Status List</w:t>
      </w:r>
    </w:p>
    <w:p w14:paraId="2F36E73B" w14:textId="77777777" w:rsidR="001D6B73" w:rsidRPr="000A6EE3" w:rsidRDefault="001D6B73" w:rsidP="002B5939">
      <w:pPr>
        <w:pStyle w:val="ListBullet"/>
      </w:pPr>
      <w:r w:rsidRPr="000A6EE3">
        <w:t>Run Node</w:t>
      </w:r>
    </w:p>
    <w:p w14:paraId="68519EBE" w14:textId="77777777" w:rsidR="001D6B73" w:rsidRPr="000A6EE3" w:rsidRDefault="00184AB4" w:rsidP="002B5939">
      <w:pPr>
        <w:pStyle w:val="ListBullet"/>
      </w:pPr>
      <w:r w:rsidRPr="000A6EE3">
        <w:t>TaskM</w:t>
      </w:r>
      <w:r w:rsidR="001D6B73" w:rsidRPr="000A6EE3">
        <w:t>an Error Log</w:t>
      </w:r>
    </w:p>
    <w:p w14:paraId="1E43D6D6" w14:textId="77777777" w:rsidR="001D6B73" w:rsidRPr="000A6EE3" w:rsidRDefault="001D6B73" w:rsidP="002B5939">
      <w:pPr>
        <w:pStyle w:val="ListBullet"/>
      </w:pPr>
      <w:r w:rsidRPr="000A6EE3">
        <w:t>Error Screens</w:t>
      </w:r>
    </w:p>
    <w:p w14:paraId="3F5BF720" w14:textId="77777777" w:rsidR="002B5939" w:rsidRPr="000A6EE3" w:rsidRDefault="002B5939" w:rsidP="002B5939">
      <w:pPr>
        <w:pStyle w:val="BodyText6"/>
      </w:pPr>
    </w:p>
    <w:p w14:paraId="2B95943A" w14:textId="2258AFC6" w:rsidR="001D6B73" w:rsidRPr="000A6EE3" w:rsidRDefault="001D6B73" w:rsidP="00F853ED">
      <w:pPr>
        <w:pStyle w:val="BodyText"/>
      </w:pPr>
      <w:r w:rsidRPr="000A6EE3">
        <w:t xml:space="preserve">The </w:t>
      </w:r>
      <w:r w:rsidR="00B44CAA" w:rsidRPr="000A6EE3">
        <w:t>SCHEDULE file</w:t>
      </w:r>
      <w:r w:rsidR="00B44CAA" w:rsidRPr="000A6EE3">
        <w:fldChar w:fldCharType="begin"/>
      </w:r>
      <w:r w:rsidR="00B44CAA" w:rsidRPr="000A6EE3">
        <w:instrText xml:space="preserve">XE </w:instrText>
      </w:r>
      <w:r w:rsidR="00666840" w:rsidRPr="000A6EE3">
        <w:instrText>“</w:instrText>
      </w:r>
      <w:r w:rsidR="00B44CAA" w:rsidRPr="000A6EE3">
        <w:instrText>SCHEDULE File</w:instrText>
      </w:r>
      <w:r w:rsidR="00666840" w:rsidRPr="000A6EE3">
        <w:instrText>”</w:instrText>
      </w:r>
      <w:r w:rsidR="00B44CAA" w:rsidRPr="000A6EE3">
        <w:fldChar w:fldCharType="end"/>
      </w:r>
      <w:r w:rsidR="00B44CAA" w:rsidRPr="000A6EE3">
        <w:fldChar w:fldCharType="begin"/>
      </w:r>
      <w:r w:rsidR="00B44CAA" w:rsidRPr="000A6EE3">
        <w:instrText xml:space="preserve">XE </w:instrText>
      </w:r>
      <w:r w:rsidR="00666840" w:rsidRPr="000A6EE3">
        <w:instrText>“</w:instrText>
      </w:r>
      <w:r w:rsidR="00B005A6" w:rsidRPr="000A6EE3">
        <w:instrText>Files:</w:instrText>
      </w:r>
      <w:r w:rsidR="00B44CAA" w:rsidRPr="000A6EE3">
        <w:instrText>SCHEDULE</w:instrText>
      </w:r>
      <w:r w:rsidR="00666840" w:rsidRPr="000A6EE3">
        <w:instrText>”</w:instrText>
      </w:r>
      <w:r w:rsidR="00B44CAA" w:rsidRPr="000A6EE3">
        <w:fldChar w:fldCharType="end"/>
      </w:r>
      <w:r w:rsidR="00666840" w:rsidRPr="000A6EE3">
        <w:t>‘</w:t>
      </w:r>
      <w:r w:rsidRPr="000A6EE3">
        <w:t>s function is split between identifying the status of active tasks and of TaskMan itself.</w:t>
      </w:r>
    </w:p>
    <w:p w14:paraId="24644FA9" w14:textId="6E80CC35" w:rsidR="001D6B73" w:rsidRPr="000A6EE3" w:rsidRDefault="0015207B" w:rsidP="002E1A39">
      <w:pPr>
        <w:pStyle w:val="Note"/>
      </w:pPr>
      <w:r w:rsidRPr="000A6EE3">
        <w:rPr>
          <w:noProof/>
          <w:lang w:eastAsia="en-US"/>
        </w:rPr>
        <w:drawing>
          <wp:inline distT="0" distB="0" distL="0" distR="0" wp14:anchorId="6C169BDC" wp14:editId="4BFE150C">
            <wp:extent cx="304800" cy="304800"/>
            <wp:effectExtent l="0" t="0" r="0" b="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1A39" w:rsidRPr="000A6EE3">
        <w:tab/>
      </w:r>
      <w:r w:rsidR="002E1A39" w:rsidRPr="000A6EE3">
        <w:rPr>
          <w:b/>
          <w:iCs/>
        </w:rPr>
        <w:t xml:space="preserve">REF: </w:t>
      </w:r>
      <w:r w:rsidR="002E1A39" w:rsidRPr="000A6EE3">
        <w:t xml:space="preserve">For more information on these lists, see the </w:t>
      </w:r>
      <w:r w:rsidR="00666840" w:rsidRPr="000A6EE3">
        <w:t>“</w:t>
      </w:r>
      <w:r w:rsidR="00841670" w:rsidRPr="00942B62">
        <w:rPr>
          <w:color w:val="0000FF"/>
          <w:u w:val="single"/>
        </w:rPr>
        <w:fldChar w:fldCharType="begin"/>
      </w:r>
      <w:r w:rsidR="00841670" w:rsidRPr="00942B62">
        <w:rPr>
          <w:color w:val="0000FF"/>
          <w:u w:val="single"/>
        </w:rPr>
        <w:instrText xml:space="preserve"> REF _Ref81481719 \h </w:instrText>
      </w:r>
      <w:r w:rsidR="00841670">
        <w:rPr>
          <w:color w:val="0000FF"/>
          <w:u w:val="single"/>
        </w:rPr>
        <w:instrText xml:space="preserve"> \* MERGEFORMAT </w:instrText>
      </w:r>
      <w:r w:rsidR="00841670" w:rsidRPr="00942B62">
        <w:rPr>
          <w:color w:val="0000FF"/>
          <w:u w:val="single"/>
        </w:rPr>
      </w:r>
      <w:r w:rsidR="00841670" w:rsidRPr="00942B62">
        <w:rPr>
          <w:color w:val="0000FF"/>
          <w:u w:val="single"/>
        </w:rPr>
        <w:fldChar w:fldCharType="separate"/>
      </w:r>
      <w:r w:rsidR="00F56C49" w:rsidRPr="00F56C49">
        <w:rPr>
          <w:color w:val="0000FF"/>
          <w:u w:val="single"/>
        </w:rPr>
        <w:t>TaskMan: System Management—Operation</w:t>
      </w:r>
      <w:r w:rsidR="00841670" w:rsidRPr="00942B62">
        <w:rPr>
          <w:color w:val="0000FF"/>
          <w:u w:val="single"/>
        </w:rPr>
        <w:fldChar w:fldCharType="end"/>
      </w:r>
      <w:r w:rsidR="00666840" w:rsidRPr="000A6EE3">
        <w:t>”</w:t>
      </w:r>
      <w:r w:rsidR="002E1A39" w:rsidRPr="000A6EE3">
        <w:t xml:space="preserve"> </w:t>
      </w:r>
      <w:r w:rsidR="00DC1CF7" w:rsidRPr="000A6EE3">
        <w:t>section</w:t>
      </w:r>
      <w:r w:rsidR="002E1A39" w:rsidRPr="000A6EE3">
        <w:t>.</w:t>
      </w:r>
    </w:p>
    <w:p w14:paraId="711EBBAA" w14:textId="77777777" w:rsidR="000D03A2" w:rsidRPr="000A6EE3" w:rsidRDefault="000D03A2" w:rsidP="000D03A2">
      <w:pPr>
        <w:pStyle w:val="BodyText6"/>
      </w:pPr>
    </w:p>
    <w:p w14:paraId="3750D106" w14:textId="6381441B" w:rsidR="001D6B73" w:rsidRPr="000A6EE3" w:rsidRDefault="001D6B73" w:rsidP="002E1A39">
      <w:pPr>
        <w:pStyle w:val="BodyText"/>
        <w:keepNext/>
        <w:keepLines/>
      </w:pPr>
      <w:r w:rsidRPr="000A6EE3">
        <w:t xml:space="preserve">Most of the lists in the </w:t>
      </w:r>
      <w:r w:rsidR="00B44CAA" w:rsidRPr="000A6EE3">
        <w:t>SCHEDULE file</w:t>
      </w:r>
      <w:r w:rsidR="00B44CAA" w:rsidRPr="000A6EE3">
        <w:fldChar w:fldCharType="begin"/>
      </w:r>
      <w:r w:rsidR="00B44CAA" w:rsidRPr="000A6EE3">
        <w:instrText xml:space="preserve">XE </w:instrText>
      </w:r>
      <w:r w:rsidR="00666840" w:rsidRPr="000A6EE3">
        <w:instrText>“</w:instrText>
      </w:r>
      <w:r w:rsidR="00B44CAA" w:rsidRPr="000A6EE3">
        <w:instrText>SCHEDULE File</w:instrText>
      </w:r>
      <w:r w:rsidR="00666840" w:rsidRPr="000A6EE3">
        <w:instrText>”</w:instrText>
      </w:r>
      <w:r w:rsidR="00B44CAA" w:rsidRPr="000A6EE3">
        <w:fldChar w:fldCharType="end"/>
      </w:r>
      <w:r w:rsidR="00B44CAA" w:rsidRPr="000A6EE3">
        <w:fldChar w:fldCharType="begin"/>
      </w:r>
      <w:r w:rsidR="00B44CAA" w:rsidRPr="000A6EE3">
        <w:instrText xml:space="preserve">XE </w:instrText>
      </w:r>
      <w:r w:rsidR="00666840" w:rsidRPr="000A6EE3">
        <w:instrText>“</w:instrText>
      </w:r>
      <w:r w:rsidR="00B005A6" w:rsidRPr="000A6EE3">
        <w:instrText>Files:</w:instrText>
      </w:r>
      <w:r w:rsidR="00B44CAA" w:rsidRPr="000A6EE3">
        <w:instrText>SCHEDULE</w:instrText>
      </w:r>
      <w:r w:rsidR="00666840" w:rsidRPr="000A6EE3">
        <w:instrText>”</w:instrText>
      </w:r>
      <w:r w:rsidR="00B44CAA" w:rsidRPr="000A6EE3">
        <w:fldChar w:fldCharType="end"/>
      </w:r>
      <w:r w:rsidRPr="000A6EE3">
        <w:t xml:space="preserve"> describe tasks, as follows:</w:t>
      </w:r>
    </w:p>
    <w:p w14:paraId="326FA9B9" w14:textId="77777777" w:rsidR="00B44CAA" w:rsidRPr="000A6EE3" w:rsidRDefault="00B44CAA" w:rsidP="002E1A39">
      <w:pPr>
        <w:pStyle w:val="ListBullet"/>
        <w:keepNext/>
        <w:keepLines/>
      </w:pPr>
      <w:r w:rsidRPr="000A6EE3">
        <w:rPr>
          <w:b/>
        </w:rPr>
        <w:t>Schedule List</w:t>
      </w:r>
      <w:r w:rsidRPr="000A6EE3">
        <w:fldChar w:fldCharType="begin"/>
      </w:r>
      <w:r w:rsidRPr="000A6EE3">
        <w:instrText xml:space="preserve"> XE </w:instrText>
      </w:r>
      <w:r w:rsidR="00666840" w:rsidRPr="000A6EE3">
        <w:instrText>“</w:instrText>
      </w:r>
      <w:r w:rsidRPr="000A6EE3">
        <w:instrText>Schedule List</w:instrText>
      </w:r>
      <w:r w:rsidR="00666840" w:rsidRPr="000A6EE3">
        <w:instrText>”</w:instrText>
      </w:r>
      <w:r w:rsidRPr="000A6EE3">
        <w:instrText xml:space="preserve"> </w:instrText>
      </w:r>
      <w:r w:rsidRPr="000A6EE3">
        <w:fldChar w:fldCharType="end"/>
      </w:r>
      <w:r w:rsidRPr="000A6EE3">
        <w:rPr>
          <w:b/>
        </w:rPr>
        <w:t>—</w:t>
      </w:r>
      <w:r w:rsidRPr="000A6EE3">
        <w:t>Sorts all scheduled tasks by time, according to when they are supposed to begin running.</w:t>
      </w:r>
    </w:p>
    <w:p w14:paraId="00CEF02F" w14:textId="77777777" w:rsidR="001D6B73" w:rsidRPr="000A6EE3" w:rsidRDefault="001D6B73" w:rsidP="002B5939">
      <w:pPr>
        <w:pStyle w:val="ListBullet"/>
      </w:pPr>
      <w:r w:rsidRPr="000A6EE3">
        <w:rPr>
          <w:b/>
        </w:rPr>
        <w:t>Waiting List</w:t>
      </w:r>
      <w:r w:rsidRPr="000A6EE3">
        <w:fldChar w:fldCharType="begin"/>
      </w:r>
      <w:r w:rsidRPr="000A6EE3">
        <w:instrText xml:space="preserve"> XE </w:instrText>
      </w:r>
      <w:r w:rsidR="00666840" w:rsidRPr="000A6EE3">
        <w:instrText>“</w:instrText>
      </w:r>
      <w:r w:rsidRPr="000A6EE3">
        <w:instrText>Waiting List</w:instrText>
      </w:r>
      <w:r w:rsidR="00666840" w:rsidRPr="000A6EE3">
        <w:instrText>”</w:instrText>
      </w:r>
      <w:r w:rsidRPr="000A6EE3">
        <w:instrText xml:space="preserve"> </w:instrText>
      </w:r>
      <w:r w:rsidRPr="000A6EE3">
        <w:fldChar w:fldCharType="end"/>
      </w:r>
      <w:r w:rsidR="00B44CAA" w:rsidRPr="000A6EE3">
        <w:rPr>
          <w:b/>
        </w:rPr>
        <w:t>—</w:t>
      </w:r>
      <w:r w:rsidR="00B44CAA" w:rsidRPr="000A6EE3">
        <w:t>S</w:t>
      </w:r>
      <w:r w:rsidRPr="000A6EE3">
        <w:t>tores each task whose running was delayed b</w:t>
      </w:r>
      <w:r w:rsidR="00B44CAA" w:rsidRPr="000A6EE3">
        <w:t>ecause its I/O device was busy.</w:t>
      </w:r>
    </w:p>
    <w:p w14:paraId="1DE0E39D" w14:textId="77777777" w:rsidR="001D6B73" w:rsidRPr="000A6EE3" w:rsidRDefault="001D6B73" w:rsidP="002B5939">
      <w:pPr>
        <w:pStyle w:val="ListBullet"/>
      </w:pPr>
      <w:r w:rsidRPr="000A6EE3">
        <w:rPr>
          <w:b/>
        </w:rPr>
        <w:t>Job List</w:t>
      </w:r>
      <w:r w:rsidRPr="000A6EE3">
        <w:fldChar w:fldCharType="begin"/>
      </w:r>
      <w:r w:rsidRPr="000A6EE3">
        <w:instrText xml:space="preserve"> XE </w:instrText>
      </w:r>
      <w:r w:rsidR="00666840" w:rsidRPr="000A6EE3">
        <w:instrText>“</w:instrText>
      </w:r>
      <w:r w:rsidRPr="000A6EE3">
        <w:instrText>Job List</w:instrText>
      </w:r>
      <w:r w:rsidR="00666840" w:rsidRPr="000A6EE3">
        <w:instrText>”</w:instrText>
      </w:r>
      <w:r w:rsidRPr="000A6EE3">
        <w:instrText xml:space="preserve"> </w:instrText>
      </w:r>
      <w:r w:rsidRPr="000A6EE3">
        <w:fldChar w:fldCharType="end"/>
      </w:r>
      <w:r w:rsidR="00B44CAA" w:rsidRPr="000A6EE3">
        <w:rPr>
          <w:b/>
        </w:rPr>
        <w:t>—</w:t>
      </w:r>
      <w:r w:rsidR="00B44CAA" w:rsidRPr="000A6EE3">
        <w:t>H</w:t>
      </w:r>
      <w:r w:rsidRPr="000A6EE3">
        <w:t>olds those tasks that</w:t>
      </w:r>
      <w:r w:rsidR="00B44CAA" w:rsidRPr="000A6EE3">
        <w:t xml:space="preserve"> can begin running immediately.</w:t>
      </w:r>
    </w:p>
    <w:p w14:paraId="5788BBC7" w14:textId="77777777" w:rsidR="001D6B73" w:rsidRPr="000A6EE3" w:rsidRDefault="001D6B73" w:rsidP="002B5939">
      <w:pPr>
        <w:pStyle w:val="ListBullet"/>
      </w:pPr>
      <w:r w:rsidRPr="000A6EE3">
        <w:rPr>
          <w:b/>
        </w:rPr>
        <w:lastRenderedPageBreak/>
        <w:t>Link List</w:t>
      </w:r>
      <w:r w:rsidRPr="000A6EE3">
        <w:fldChar w:fldCharType="begin"/>
      </w:r>
      <w:r w:rsidRPr="000A6EE3">
        <w:instrText xml:space="preserve"> XE </w:instrText>
      </w:r>
      <w:r w:rsidR="00666840" w:rsidRPr="000A6EE3">
        <w:instrText>“</w:instrText>
      </w:r>
      <w:r w:rsidRPr="000A6EE3">
        <w:instrText>Link List</w:instrText>
      </w:r>
      <w:r w:rsidR="00666840" w:rsidRPr="000A6EE3">
        <w:instrText>”</w:instrText>
      </w:r>
      <w:r w:rsidRPr="000A6EE3">
        <w:instrText xml:space="preserve"> </w:instrText>
      </w:r>
      <w:r w:rsidRPr="000A6EE3">
        <w:fldChar w:fldCharType="end"/>
      </w:r>
      <w:r w:rsidR="00B44CAA" w:rsidRPr="000A6EE3">
        <w:rPr>
          <w:b/>
        </w:rPr>
        <w:t>—</w:t>
      </w:r>
      <w:r w:rsidR="00B44CAA" w:rsidRPr="000A6EE3">
        <w:t>S</w:t>
      </w:r>
      <w:r w:rsidRPr="000A6EE3">
        <w:t xml:space="preserve">tores tasks whose running is delayed because of a dropped link to another </w:t>
      </w:r>
      <w:r w:rsidR="009676DD" w:rsidRPr="000A6EE3">
        <w:t>Volume Set</w:t>
      </w:r>
      <w:r w:rsidRPr="000A6EE3">
        <w:t>.</w:t>
      </w:r>
    </w:p>
    <w:p w14:paraId="33989A0C" w14:textId="77777777" w:rsidR="001D6B73" w:rsidRPr="000A6EE3" w:rsidRDefault="001D6B73" w:rsidP="002B5939">
      <w:pPr>
        <w:pStyle w:val="ListBullet"/>
      </w:pPr>
      <w:r w:rsidRPr="000A6EE3">
        <w:rPr>
          <w:b/>
        </w:rPr>
        <w:t>Task List</w:t>
      </w:r>
      <w:r w:rsidRPr="000A6EE3">
        <w:fldChar w:fldCharType="begin"/>
      </w:r>
      <w:r w:rsidRPr="000A6EE3">
        <w:instrText xml:space="preserve"> XE </w:instrText>
      </w:r>
      <w:r w:rsidR="00666840" w:rsidRPr="000A6EE3">
        <w:instrText>“</w:instrText>
      </w:r>
      <w:r w:rsidRPr="000A6EE3">
        <w:instrText>Task List</w:instrText>
      </w:r>
      <w:r w:rsidR="00666840" w:rsidRPr="000A6EE3">
        <w:instrText>”</w:instrText>
      </w:r>
      <w:r w:rsidRPr="000A6EE3">
        <w:instrText xml:space="preserve"> </w:instrText>
      </w:r>
      <w:r w:rsidRPr="000A6EE3">
        <w:fldChar w:fldCharType="end"/>
      </w:r>
      <w:r w:rsidR="00B44CAA" w:rsidRPr="000A6EE3">
        <w:rPr>
          <w:b/>
        </w:rPr>
        <w:t>—</w:t>
      </w:r>
      <w:r w:rsidR="00B44CAA" w:rsidRPr="000A6EE3">
        <w:t>D</w:t>
      </w:r>
      <w:r w:rsidRPr="000A6EE3">
        <w:t>escri</w:t>
      </w:r>
      <w:r w:rsidR="00B44CAA" w:rsidRPr="000A6EE3">
        <w:t>bes all actively running tasks.</w:t>
      </w:r>
    </w:p>
    <w:p w14:paraId="005A8AF1" w14:textId="77777777" w:rsidR="001D6B73" w:rsidRPr="000A6EE3" w:rsidRDefault="001D6B73" w:rsidP="007B457D">
      <w:pPr>
        <w:pStyle w:val="ListBullet"/>
      </w:pPr>
      <w:r w:rsidRPr="000A6EE3">
        <w:rPr>
          <w:b/>
        </w:rPr>
        <w:t>Compute Server Job List</w:t>
      </w:r>
      <w:r w:rsidRPr="000A6EE3">
        <w:fldChar w:fldCharType="begin"/>
      </w:r>
      <w:r w:rsidRPr="000A6EE3">
        <w:instrText xml:space="preserve"> XE </w:instrText>
      </w:r>
      <w:r w:rsidR="00666840" w:rsidRPr="000A6EE3">
        <w:instrText>“</w:instrText>
      </w:r>
      <w:r w:rsidRPr="000A6EE3">
        <w:instrText>Compute Server</w:instrText>
      </w:r>
      <w:r w:rsidR="000112A3" w:rsidRPr="000A6EE3">
        <w:instrText>:</w:instrText>
      </w:r>
      <w:r w:rsidRPr="000A6EE3">
        <w:instrText>Job List</w:instrText>
      </w:r>
      <w:r w:rsidR="00666840" w:rsidRPr="000A6EE3">
        <w:instrText>”</w:instrText>
      </w:r>
      <w:r w:rsidRPr="000A6EE3">
        <w:instrText xml:space="preserve"> </w:instrText>
      </w:r>
      <w:r w:rsidRPr="000A6EE3">
        <w:fldChar w:fldCharType="end"/>
      </w:r>
      <w:r w:rsidR="00B44CAA" w:rsidRPr="000A6EE3">
        <w:rPr>
          <w:b/>
        </w:rPr>
        <w:t>—</w:t>
      </w:r>
      <w:r w:rsidR="00B44CAA" w:rsidRPr="000A6EE3">
        <w:t>D</w:t>
      </w:r>
      <w:r w:rsidRPr="000A6EE3">
        <w:t>escribes a</w:t>
      </w:r>
      <w:r w:rsidR="00A22AFA" w:rsidRPr="000A6EE3">
        <w:t>ll tasks waiting to start on a Compute S</w:t>
      </w:r>
      <w:r w:rsidRPr="000A6EE3">
        <w:t>erver</w:t>
      </w:r>
      <w:r w:rsidR="00C46981" w:rsidRPr="000A6EE3">
        <w:fldChar w:fldCharType="begin"/>
      </w:r>
      <w:r w:rsidR="00C46981" w:rsidRPr="000A6EE3">
        <w:instrText xml:space="preserve"> XE </w:instrText>
      </w:r>
      <w:r w:rsidR="00666840" w:rsidRPr="000A6EE3">
        <w:instrText>“</w:instrText>
      </w:r>
      <w:r w:rsidR="00C46981" w:rsidRPr="000A6EE3">
        <w:instrText>Tasks:Waiting to Start on a Compute Server</w:instrText>
      </w:r>
      <w:r w:rsidR="00666840" w:rsidRPr="000A6EE3">
        <w:instrText>”</w:instrText>
      </w:r>
      <w:r w:rsidR="00C46981" w:rsidRPr="000A6EE3">
        <w:instrText xml:space="preserve"> </w:instrText>
      </w:r>
      <w:r w:rsidR="00C46981" w:rsidRPr="000A6EE3">
        <w:fldChar w:fldCharType="end"/>
      </w:r>
      <w:r w:rsidRPr="000A6EE3">
        <w:t xml:space="preserve"> (cross-CPU queuing).</w:t>
      </w:r>
    </w:p>
    <w:p w14:paraId="192BE807" w14:textId="77777777" w:rsidR="002B5939" w:rsidRPr="000A6EE3" w:rsidRDefault="002B5939" w:rsidP="002B5939">
      <w:pPr>
        <w:pStyle w:val="BodyText6"/>
      </w:pPr>
    </w:p>
    <w:p w14:paraId="2C90E517" w14:textId="075D1644" w:rsidR="001D6B73" w:rsidRPr="000A6EE3" w:rsidRDefault="001D6B73" w:rsidP="00F853ED">
      <w:pPr>
        <w:pStyle w:val="BodyText"/>
      </w:pPr>
      <w:r w:rsidRPr="000A6EE3">
        <w:t>The role of tracking the status of TaskMan itself is split between lists of information and individual nodes and flags. The Status List</w:t>
      </w:r>
      <w:r w:rsidRPr="000A6EE3">
        <w:fldChar w:fldCharType="begin"/>
      </w:r>
      <w:r w:rsidRPr="000A6EE3">
        <w:instrText xml:space="preserve">XE </w:instrText>
      </w:r>
      <w:r w:rsidR="00666840" w:rsidRPr="000A6EE3">
        <w:instrText>“</w:instrText>
      </w:r>
      <w:r w:rsidRPr="000A6EE3">
        <w:instrText>Status List</w:instrText>
      </w:r>
      <w:r w:rsidR="00666840" w:rsidRPr="000A6EE3">
        <w:instrText>”</w:instrText>
      </w:r>
      <w:r w:rsidRPr="000A6EE3">
        <w:fldChar w:fldCharType="end"/>
      </w:r>
      <w:r w:rsidR="000202D9" w:rsidRPr="000A6EE3">
        <w:t xml:space="preserve"> is where the m</w:t>
      </w:r>
      <w:r w:rsidRPr="000A6EE3">
        <w:t xml:space="preserve">anager keeps track of its current condition; it is a list because </w:t>
      </w:r>
      <w:r w:rsidR="00FC6763" w:rsidRPr="000A6EE3">
        <w:t>system administrators</w:t>
      </w:r>
      <w:r w:rsidRPr="000A6EE3">
        <w:t xml:space="preserve"> may choose to run more t</w:t>
      </w:r>
      <w:r w:rsidR="000202D9" w:rsidRPr="000A6EE3">
        <w:t>han one m</w:t>
      </w:r>
      <w:r w:rsidRPr="000A6EE3">
        <w:t xml:space="preserve">anager in the same TaskMan environment. The </w:t>
      </w:r>
      <w:r w:rsidRPr="000A6EE3">
        <w:rPr>
          <w:b/>
        </w:rPr>
        <w:t>R</w:t>
      </w:r>
      <w:r w:rsidR="00B44CAA" w:rsidRPr="000A6EE3">
        <w:rPr>
          <w:b/>
        </w:rPr>
        <w:t>UN</w:t>
      </w:r>
      <w:r w:rsidR="004628BD" w:rsidRPr="000A6EE3">
        <w:t xml:space="preserve"> n</w:t>
      </w:r>
      <w:r w:rsidRPr="000A6EE3">
        <w:t>ode</w:t>
      </w:r>
      <w:r w:rsidR="00B44CAA" w:rsidRPr="000A6EE3">
        <w:fldChar w:fldCharType="begin"/>
      </w:r>
      <w:r w:rsidR="00B44CAA" w:rsidRPr="000A6EE3">
        <w:instrText xml:space="preserve"> XE </w:instrText>
      </w:r>
      <w:r w:rsidR="00666840" w:rsidRPr="000A6EE3">
        <w:instrText>“</w:instrText>
      </w:r>
      <w:r w:rsidR="00B44CAA" w:rsidRPr="000A6EE3">
        <w:instrText>RUN Node</w:instrText>
      </w:r>
      <w:r w:rsidR="00666840" w:rsidRPr="000A6EE3">
        <w:instrText>”</w:instrText>
      </w:r>
      <w:r w:rsidR="00B44CAA" w:rsidRPr="000A6EE3">
        <w:instrText xml:space="preserve"> </w:instrText>
      </w:r>
      <w:r w:rsidR="00B44CAA" w:rsidRPr="000A6EE3">
        <w:fldChar w:fldCharType="end"/>
      </w:r>
      <w:r w:rsidR="00B44CAA" w:rsidRPr="000A6EE3">
        <w:fldChar w:fldCharType="begin"/>
      </w:r>
      <w:r w:rsidR="00B44CAA" w:rsidRPr="000A6EE3">
        <w:instrText xml:space="preserve"> XE </w:instrText>
      </w:r>
      <w:r w:rsidR="00666840" w:rsidRPr="000A6EE3">
        <w:instrText>“</w:instrText>
      </w:r>
      <w:r w:rsidR="00B44CAA" w:rsidRPr="000A6EE3">
        <w:instrText>Nodes:RUN</w:instrText>
      </w:r>
      <w:r w:rsidR="00666840" w:rsidRPr="000A6EE3">
        <w:instrText>”</w:instrText>
      </w:r>
      <w:r w:rsidR="00B44CAA" w:rsidRPr="000A6EE3">
        <w:instrText xml:space="preserve"> </w:instrText>
      </w:r>
      <w:r w:rsidR="00B44CAA" w:rsidRPr="000A6EE3">
        <w:fldChar w:fldCharType="end"/>
      </w:r>
      <w:r w:rsidRPr="000A6EE3">
        <w:t xml:space="preserve"> is a place where TaskMan stamps the current time; this node reveals when </w:t>
      </w:r>
      <w:r w:rsidR="00184AB4" w:rsidRPr="000A6EE3">
        <w:t>TaskMan stops running. The TaskM</w:t>
      </w:r>
      <w:r w:rsidRPr="000A6EE3">
        <w:t>an Error Log</w:t>
      </w:r>
      <w:r w:rsidRPr="000A6EE3">
        <w:fldChar w:fldCharType="begin"/>
      </w:r>
      <w:r w:rsidRPr="000A6EE3">
        <w:instrText xml:space="preserve">XE </w:instrText>
      </w:r>
      <w:r w:rsidR="00666840" w:rsidRPr="000A6EE3">
        <w:instrText>“</w:instrText>
      </w:r>
      <w:r w:rsidR="00184AB4" w:rsidRPr="000A6EE3">
        <w:instrText>TaskM</w:instrText>
      </w:r>
      <w:r w:rsidRPr="000A6EE3">
        <w:instrText>an Error Log</w:instrText>
      </w:r>
      <w:r w:rsidR="00666840" w:rsidRPr="000A6EE3">
        <w:instrText>”</w:instrText>
      </w:r>
      <w:r w:rsidRPr="000A6EE3">
        <w:fldChar w:fldCharType="end"/>
      </w:r>
      <w:r w:rsidR="00B44CAA" w:rsidRPr="000A6EE3">
        <w:fldChar w:fldCharType="begin"/>
      </w:r>
      <w:r w:rsidR="00B44CAA" w:rsidRPr="000A6EE3">
        <w:instrText xml:space="preserve">XE </w:instrText>
      </w:r>
      <w:r w:rsidR="00666840" w:rsidRPr="000A6EE3">
        <w:instrText>“</w:instrText>
      </w:r>
      <w:r w:rsidR="00184AB4" w:rsidRPr="000A6EE3">
        <w:instrText>TaskMan:TaskM</w:instrText>
      </w:r>
      <w:r w:rsidR="00B44CAA" w:rsidRPr="000A6EE3">
        <w:instrText>an Error Log</w:instrText>
      </w:r>
      <w:r w:rsidR="00666840" w:rsidRPr="000A6EE3">
        <w:instrText>”</w:instrText>
      </w:r>
      <w:r w:rsidR="00B44CAA" w:rsidRPr="000A6EE3">
        <w:fldChar w:fldCharType="end"/>
      </w:r>
      <w:r w:rsidR="00B44CAA" w:rsidRPr="000A6EE3">
        <w:fldChar w:fldCharType="begin"/>
      </w:r>
      <w:r w:rsidR="00B44CAA" w:rsidRPr="000A6EE3">
        <w:instrText xml:space="preserve">XE </w:instrText>
      </w:r>
      <w:r w:rsidR="00666840" w:rsidRPr="000A6EE3">
        <w:instrText>“</w:instrText>
      </w:r>
      <w:r w:rsidR="00B44CAA" w:rsidRPr="000A6EE3">
        <w:instrText>Logs:Ta</w:instrText>
      </w:r>
      <w:r w:rsidR="00184AB4" w:rsidRPr="000A6EE3">
        <w:instrText>skM</w:instrText>
      </w:r>
      <w:r w:rsidR="00B44CAA" w:rsidRPr="000A6EE3">
        <w:instrText>an Error Log</w:instrText>
      </w:r>
      <w:r w:rsidR="00666840" w:rsidRPr="000A6EE3">
        <w:instrText>”</w:instrText>
      </w:r>
      <w:r w:rsidR="00B44CAA" w:rsidRPr="000A6EE3">
        <w:fldChar w:fldCharType="end"/>
      </w:r>
      <w:r w:rsidRPr="000A6EE3">
        <w:t xml:space="preserve"> is a simple list in which TaskMan stores each error that occurs either within TaskMan itself or within the tasks that it runs. The Error Screens</w:t>
      </w:r>
      <w:r w:rsidRPr="000A6EE3">
        <w:fldChar w:fldCharType="begin"/>
      </w:r>
      <w:r w:rsidRPr="000A6EE3">
        <w:instrText xml:space="preserve">XE </w:instrText>
      </w:r>
      <w:r w:rsidR="00666840" w:rsidRPr="000A6EE3">
        <w:instrText>“</w:instrText>
      </w:r>
      <w:r w:rsidRPr="000A6EE3">
        <w:instrText>Error Screens:TaskMan</w:instrText>
      </w:r>
      <w:r w:rsidR="00666840" w:rsidRPr="000A6EE3">
        <w:instrText>”</w:instrText>
      </w:r>
      <w:r w:rsidRPr="000A6EE3">
        <w:fldChar w:fldCharType="end"/>
      </w:r>
      <w:r w:rsidR="00B44CAA" w:rsidRPr="000A6EE3">
        <w:fldChar w:fldCharType="begin"/>
      </w:r>
      <w:r w:rsidR="00B44CAA" w:rsidRPr="000A6EE3">
        <w:instrText xml:space="preserve">XE </w:instrText>
      </w:r>
      <w:r w:rsidR="00666840" w:rsidRPr="000A6EE3">
        <w:instrText>“</w:instrText>
      </w:r>
      <w:r w:rsidR="00B44CAA" w:rsidRPr="000A6EE3">
        <w:instrText>TaskMan:Error Screens</w:instrText>
      </w:r>
      <w:r w:rsidR="00666840" w:rsidRPr="000A6EE3">
        <w:instrText>”</w:instrText>
      </w:r>
      <w:r w:rsidR="00B44CAA" w:rsidRPr="000A6EE3">
        <w:fldChar w:fldCharType="end"/>
      </w:r>
      <w:r w:rsidRPr="000A6EE3">
        <w:t xml:space="preserve"> are screens that can be established by </w:t>
      </w:r>
      <w:r w:rsidR="00F07229" w:rsidRPr="000A6EE3">
        <w:t>system administrators</w:t>
      </w:r>
      <w:r w:rsidRPr="000A6EE3">
        <w:t xml:space="preserve"> to prevent the recording of certain errors.</w:t>
      </w:r>
    </w:p>
    <w:p w14:paraId="4DB17D45" w14:textId="77777777" w:rsidR="001D6B73" w:rsidRPr="000A6EE3" w:rsidRDefault="001D6B73" w:rsidP="00F853ED">
      <w:pPr>
        <w:pStyle w:val="BodyText"/>
      </w:pPr>
      <w:r w:rsidRPr="000A6EE3">
        <w:t xml:space="preserve">These lists and nodes, as well as others </w:t>
      </w:r>
      <w:r w:rsidRPr="000A6EE3">
        <w:rPr>
          <w:i/>
        </w:rPr>
        <w:t>not</w:t>
      </w:r>
      <w:r w:rsidRPr="000A6EE3">
        <w:t xml:space="preserve"> described here, are the primary data structures that TaskMan uses to schedule and run tasks.</w:t>
      </w:r>
    </w:p>
    <w:p w14:paraId="2D1FA718" w14:textId="77777777" w:rsidR="001D6B73" w:rsidRPr="000A6EE3" w:rsidRDefault="00086D86" w:rsidP="005C694E">
      <w:pPr>
        <w:pStyle w:val="Heading3"/>
      </w:pPr>
      <w:bookmarkStart w:id="1847" w:name="_Toc151534870"/>
      <w:r w:rsidRPr="000A6EE3">
        <w:t>TASKS (#14.4) File</w:t>
      </w:r>
      <w:bookmarkEnd w:id="1847"/>
    </w:p>
    <w:p w14:paraId="325A1431" w14:textId="77777777" w:rsidR="001D6B73" w:rsidRPr="000A6EE3" w:rsidRDefault="002E1A39" w:rsidP="00F853ED">
      <w:pPr>
        <w:pStyle w:val="BodyText"/>
        <w:keepNext/>
        <w:keepLines/>
      </w:pPr>
      <w:r w:rsidRPr="000A6EE3">
        <w:fldChar w:fldCharType="begin"/>
      </w:r>
      <w:r w:rsidRPr="000A6EE3">
        <w:instrText xml:space="preserve">XE </w:instrText>
      </w:r>
      <w:r w:rsidR="00666840" w:rsidRPr="000A6EE3">
        <w:instrText>“</w:instrText>
      </w:r>
      <w:r w:rsidR="00086D86" w:rsidRPr="000A6EE3">
        <w:instrText>TASKS (#14.4)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Files:TASKS (#14.4)</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TaskMan:TASKS</w:instrText>
      </w:r>
      <w:r w:rsidR="00775170" w:rsidRPr="000A6EE3">
        <w:instrText xml:space="preserve"> (#14.4)</w:instrText>
      </w:r>
      <w:r w:rsidRPr="000A6EE3">
        <w:instrText xml:space="preserve"> File</w:instrText>
      </w:r>
      <w:r w:rsidR="00666840" w:rsidRPr="000A6EE3">
        <w:instrText>”</w:instrText>
      </w:r>
      <w:r w:rsidRPr="000A6EE3">
        <w:fldChar w:fldCharType="end"/>
      </w:r>
      <w:r w:rsidR="001D6B73" w:rsidRPr="000A6EE3">
        <w:t>The TASKS</w:t>
      </w:r>
      <w:r w:rsidR="00775170" w:rsidRPr="000A6EE3">
        <w:t xml:space="preserve"> (#14.4)</w:t>
      </w:r>
      <w:r w:rsidR="001D6B73" w:rsidRPr="000A6EE3">
        <w:t xml:space="preserve"> file, unlike the </w:t>
      </w:r>
      <w:r w:rsidR="00980C75" w:rsidRPr="000A6EE3">
        <w:t>SCHEDULE file</w:t>
      </w:r>
      <w:r w:rsidR="00980C75" w:rsidRPr="000A6EE3">
        <w:fldChar w:fldCharType="begin"/>
      </w:r>
      <w:r w:rsidR="00980C75" w:rsidRPr="000A6EE3">
        <w:instrText xml:space="preserve">XE </w:instrText>
      </w:r>
      <w:r w:rsidR="00666840" w:rsidRPr="000A6EE3">
        <w:instrText>“</w:instrText>
      </w:r>
      <w:r w:rsidR="00980C75" w:rsidRPr="000A6EE3">
        <w:instrText>SCHEDULE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SCHEDULE</w:instrText>
      </w:r>
      <w:r w:rsidR="00666840" w:rsidRPr="000A6EE3">
        <w:instrText>”</w:instrText>
      </w:r>
      <w:r w:rsidR="00980C75" w:rsidRPr="000A6EE3">
        <w:fldChar w:fldCharType="end"/>
      </w:r>
      <w:r w:rsidR="001D6B73" w:rsidRPr="000A6EE3">
        <w:t>, contains the tasks themselves.</w:t>
      </w:r>
    </w:p>
    <w:p w14:paraId="44C578C9" w14:textId="77777777" w:rsidR="001D6B73" w:rsidRPr="000A6EE3" w:rsidRDefault="001D6B73" w:rsidP="00F853ED">
      <w:pPr>
        <w:pStyle w:val="BodyText"/>
      </w:pPr>
      <w:r w:rsidRPr="000A6EE3">
        <w:t xml:space="preserve">Every task run by TaskMan is described by an entry in the </w:t>
      </w:r>
      <w:r w:rsidR="00980C75" w:rsidRPr="000A6EE3">
        <w:t>TASKS</w:t>
      </w:r>
      <w:r w:rsidR="00775170" w:rsidRPr="000A6EE3">
        <w:t xml:space="preserve"> (#14.4)</w:t>
      </w:r>
      <w:r w:rsidR="00980C75" w:rsidRPr="000A6EE3">
        <w:t xml:space="preserve"> file</w:t>
      </w:r>
      <w:r w:rsidR="00980C75" w:rsidRPr="000A6EE3">
        <w:fldChar w:fldCharType="begin"/>
      </w:r>
      <w:r w:rsidR="00980C75" w:rsidRPr="000A6EE3">
        <w:instrText xml:space="preserve">XE </w:instrText>
      </w:r>
      <w:r w:rsidR="00666840" w:rsidRPr="000A6EE3">
        <w:instrText>“</w:instrText>
      </w:r>
      <w:r w:rsidR="00980C75" w:rsidRPr="000A6EE3">
        <w:instrText>TASKS</w:instrText>
      </w:r>
      <w:r w:rsidR="00775170" w:rsidRPr="000A6EE3">
        <w:instrText xml:space="preserve"> (#14.4)</w:instrText>
      </w:r>
      <w:r w:rsidR="00980C75" w:rsidRPr="000A6EE3">
        <w:instrText xml:space="preserve">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TASKS (#14.4)</w:instrText>
      </w:r>
      <w:r w:rsidR="00666840" w:rsidRPr="000A6EE3">
        <w:instrText>”</w:instrText>
      </w:r>
      <w:r w:rsidR="00980C75" w:rsidRPr="000A6EE3">
        <w:fldChar w:fldCharType="end"/>
      </w:r>
      <w:r w:rsidRPr="000A6EE3">
        <w:t xml:space="preserve">. Each entry is subscripted by a unique internal number, and </w:t>
      </w:r>
      <w:r w:rsidRPr="000A6EE3">
        <w:rPr>
          <w:b/>
        </w:rPr>
        <w:t>^%ZTSK(-1)</w:t>
      </w:r>
      <w:r w:rsidRPr="000A6EE3">
        <w:t xml:space="preserve"> always equals the number of the most recently created task. The lists and nodes in </w:t>
      </w:r>
      <w:r w:rsidRPr="000A6EE3">
        <w:rPr>
          <w:b/>
        </w:rPr>
        <w:t>^%ZTSCH</w:t>
      </w:r>
      <w:r w:rsidR="00980C75" w:rsidRPr="000A6EE3">
        <w:fldChar w:fldCharType="begin"/>
      </w:r>
      <w:r w:rsidR="00980C75" w:rsidRPr="000A6EE3">
        <w:instrText xml:space="preserve"> XE </w:instrText>
      </w:r>
      <w:r w:rsidR="00666840" w:rsidRPr="000A6EE3">
        <w:instrText>“</w:instrText>
      </w:r>
      <w:r w:rsidR="00980C75" w:rsidRPr="000A6EE3">
        <w:instrText>ZTSCH Global</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Globals:^%ZTSCH</w:instrText>
      </w:r>
      <w:r w:rsidR="00666840" w:rsidRPr="000A6EE3">
        <w:instrText>”</w:instrText>
      </w:r>
      <w:r w:rsidR="00980C75" w:rsidRPr="000A6EE3">
        <w:instrText xml:space="preserve"> </w:instrText>
      </w:r>
      <w:r w:rsidR="00980C75" w:rsidRPr="000A6EE3">
        <w:fldChar w:fldCharType="end"/>
      </w:r>
      <w:r w:rsidRPr="000A6EE3">
        <w:t xml:space="preserve"> store the tasks</w:t>
      </w:r>
      <w:r w:rsidR="00666840" w:rsidRPr="000A6EE3">
        <w:t>’</w:t>
      </w:r>
      <w:r w:rsidRPr="000A6EE3">
        <w:t xml:space="preserve"> numbers that are scheduled to run. Each task</w:t>
      </w:r>
      <w:r w:rsidR="00666840" w:rsidRPr="000A6EE3">
        <w:t>’</w:t>
      </w:r>
      <w:r w:rsidRPr="000A6EE3">
        <w:t xml:space="preserve">s entry consists of a </w:t>
      </w:r>
      <w:r w:rsidRPr="000A6EE3">
        <w:rPr>
          <w:b/>
        </w:rPr>
        <w:t>^%ZTSK(task #, 0)</w:t>
      </w:r>
      <w:r w:rsidRPr="000A6EE3">
        <w:t xml:space="preserve"> node</w:t>
      </w:r>
      <w:r w:rsidR="00980C75" w:rsidRPr="000A6EE3">
        <w:fldChar w:fldCharType="begin"/>
      </w:r>
      <w:r w:rsidR="00980C75" w:rsidRPr="000A6EE3">
        <w:instrText xml:space="preserve"> XE </w:instrText>
      </w:r>
      <w:r w:rsidR="00666840" w:rsidRPr="000A6EE3">
        <w:instrText>“</w:instrText>
      </w:r>
      <w:r w:rsidR="00980C75" w:rsidRPr="000A6EE3">
        <w:instrText>ZTSK(task #, 0) Node</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Nodes:^%ZTSK(task #, 0)</w:instrText>
      </w:r>
      <w:r w:rsidR="00666840" w:rsidRPr="000A6EE3">
        <w:instrText>”</w:instrText>
      </w:r>
      <w:r w:rsidR="00980C75" w:rsidRPr="000A6EE3">
        <w:instrText xml:space="preserve"> </w:instrText>
      </w:r>
      <w:r w:rsidR="00980C75" w:rsidRPr="000A6EE3">
        <w:fldChar w:fldCharType="end"/>
      </w:r>
      <w:r w:rsidRPr="000A6EE3">
        <w:t xml:space="preserve"> that contains most of the essential information about the task, several decimal nodes (</w:t>
      </w:r>
      <w:r w:rsidRPr="000A6EE3">
        <w:rPr>
          <w:b/>
        </w:rPr>
        <w:t>.1</w:t>
      </w:r>
      <w:r w:rsidRPr="000A6EE3">
        <w:t xml:space="preserve">, </w:t>
      </w:r>
      <w:r w:rsidRPr="000A6EE3">
        <w:rPr>
          <w:b/>
        </w:rPr>
        <w:t>.2</w:t>
      </w:r>
      <w:r w:rsidRPr="000A6EE3">
        <w:t xml:space="preserve">, </w:t>
      </w:r>
      <w:r w:rsidRPr="000A6EE3">
        <w:rPr>
          <w:b/>
        </w:rPr>
        <w:t>.25</w:t>
      </w:r>
      <w:r w:rsidRPr="000A6EE3">
        <w:t xml:space="preserve">, and </w:t>
      </w:r>
      <w:r w:rsidRPr="000A6EE3">
        <w:rPr>
          <w:b/>
        </w:rPr>
        <w:t>.26</w:t>
      </w:r>
      <w:r w:rsidRPr="000A6EE3">
        <w:t xml:space="preserve">) that store the remainder of the critical information, and a number of storage nodes under </w:t>
      </w:r>
      <w:r w:rsidRPr="000A6EE3">
        <w:rPr>
          <w:b/>
        </w:rPr>
        <w:t>^%ZTSK(task#,.3)</w:t>
      </w:r>
      <w:r w:rsidR="00B44CAA" w:rsidRPr="000A6EE3">
        <w:fldChar w:fldCharType="begin"/>
      </w:r>
      <w:r w:rsidR="00B44CAA" w:rsidRPr="000A6EE3">
        <w:instrText xml:space="preserve"> XE </w:instrText>
      </w:r>
      <w:r w:rsidR="00666840" w:rsidRPr="000A6EE3">
        <w:instrText>“</w:instrText>
      </w:r>
      <w:r w:rsidR="00B44CAA" w:rsidRPr="000A6EE3">
        <w:instrText>ZTSK(task#,.3) Node</w:instrText>
      </w:r>
      <w:r w:rsidR="00666840" w:rsidRPr="000A6EE3">
        <w:instrText>”</w:instrText>
      </w:r>
      <w:r w:rsidR="00B44CAA" w:rsidRPr="000A6EE3">
        <w:instrText xml:space="preserve"> </w:instrText>
      </w:r>
      <w:r w:rsidR="00B44CAA" w:rsidRPr="000A6EE3">
        <w:fldChar w:fldCharType="end"/>
      </w:r>
      <w:r w:rsidR="00B44CAA" w:rsidRPr="000A6EE3">
        <w:fldChar w:fldCharType="begin"/>
      </w:r>
      <w:r w:rsidR="00B44CAA" w:rsidRPr="000A6EE3">
        <w:instrText xml:space="preserve"> XE </w:instrText>
      </w:r>
      <w:r w:rsidR="00666840" w:rsidRPr="000A6EE3">
        <w:instrText>“</w:instrText>
      </w:r>
      <w:r w:rsidR="00B44CAA" w:rsidRPr="000A6EE3">
        <w:instrText>Nodes:^%ZTSK(task#,.3)</w:instrText>
      </w:r>
      <w:r w:rsidR="00666840" w:rsidRPr="000A6EE3">
        <w:instrText>”</w:instrText>
      </w:r>
      <w:r w:rsidR="00B44CAA" w:rsidRPr="000A6EE3">
        <w:instrText xml:space="preserve"> </w:instrText>
      </w:r>
      <w:r w:rsidR="00B44CAA" w:rsidRPr="000A6EE3">
        <w:fldChar w:fldCharType="end"/>
      </w:r>
      <w:r w:rsidRPr="000A6EE3">
        <w:t xml:space="preserve"> that store the names and values of parameters that TaskMan creates for the task. Left unchecked, this file tends to grow.</w:t>
      </w:r>
    </w:p>
    <w:p w14:paraId="66B7A0D1" w14:textId="200B87DB" w:rsidR="002E1A39" w:rsidRPr="000A6EE3" w:rsidRDefault="0015207B" w:rsidP="002E1A39">
      <w:pPr>
        <w:pStyle w:val="Note"/>
      </w:pPr>
      <w:r w:rsidRPr="000A6EE3">
        <w:rPr>
          <w:noProof/>
          <w:lang w:eastAsia="en-US"/>
        </w:rPr>
        <w:drawing>
          <wp:inline distT="0" distB="0" distL="0" distR="0" wp14:anchorId="7ED21ED1" wp14:editId="6D7A5B0D">
            <wp:extent cx="304800" cy="304800"/>
            <wp:effectExtent l="0" t="0" r="0" b="0"/>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1A39" w:rsidRPr="000A6EE3">
        <w:tab/>
      </w:r>
      <w:r w:rsidR="002E1A39" w:rsidRPr="000A6EE3">
        <w:rPr>
          <w:b/>
          <w:iCs/>
        </w:rPr>
        <w:t xml:space="preserve">REF: </w:t>
      </w:r>
      <w:r w:rsidR="002E1A39" w:rsidRPr="000A6EE3">
        <w:t xml:space="preserve">For a description of the various means of controlling this growth, see the </w:t>
      </w:r>
      <w:r w:rsidR="00666840" w:rsidRPr="000A6EE3">
        <w:t>“</w:t>
      </w:r>
      <w:r w:rsidR="00841670" w:rsidRPr="00942B62">
        <w:rPr>
          <w:color w:val="0000FF"/>
          <w:u w:val="single"/>
        </w:rPr>
        <w:fldChar w:fldCharType="begin"/>
      </w:r>
      <w:r w:rsidR="00841670" w:rsidRPr="00942B62">
        <w:rPr>
          <w:color w:val="0000FF"/>
          <w:u w:val="single"/>
        </w:rPr>
        <w:instrText xml:space="preserve"> REF _Ref81481719 \h </w:instrText>
      </w:r>
      <w:r w:rsidR="00841670">
        <w:rPr>
          <w:color w:val="0000FF"/>
          <w:u w:val="single"/>
        </w:rPr>
        <w:instrText xml:space="preserve"> \* MERGEFORMAT </w:instrText>
      </w:r>
      <w:r w:rsidR="00841670" w:rsidRPr="00942B62">
        <w:rPr>
          <w:color w:val="0000FF"/>
          <w:u w:val="single"/>
        </w:rPr>
      </w:r>
      <w:r w:rsidR="00841670" w:rsidRPr="00942B62">
        <w:rPr>
          <w:color w:val="0000FF"/>
          <w:u w:val="single"/>
        </w:rPr>
        <w:fldChar w:fldCharType="separate"/>
      </w:r>
      <w:r w:rsidR="00F56C49" w:rsidRPr="00F56C49">
        <w:rPr>
          <w:color w:val="0000FF"/>
          <w:u w:val="single"/>
        </w:rPr>
        <w:t>TaskMan: System Management—Operation</w:t>
      </w:r>
      <w:r w:rsidR="00841670" w:rsidRPr="00942B62">
        <w:rPr>
          <w:color w:val="0000FF"/>
          <w:u w:val="single"/>
        </w:rPr>
        <w:fldChar w:fldCharType="end"/>
      </w:r>
      <w:r w:rsidR="00666840" w:rsidRPr="000A6EE3">
        <w:t>”</w:t>
      </w:r>
      <w:r w:rsidR="002E1A39" w:rsidRPr="000A6EE3">
        <w:t xml:space="preserve"> </w:t>
      </w:r>
      <w:r w:rsidR="00DC1CF7" w:rsidRPr="000A6EE3">
        <w:t>section</w:t>
      </w:r>
      <w:r w:rsidR="002E1A39" w:rsidRPr="000A6EE3">
        <w:t>.</w:t>
      </w:r>
    </w:p>
    <w:p w14:paraId="30048892" w14:textId="77777777" w:rsidR="000D03A2" w:rsidRPr="000A6EE3" w:rsidRDefault="000D03A2" w:rsidP="000D03A2">
      <w:pPr>
        <w:pStyle w:val="BodyText6"/>
      </w:pPr>
    </w:p>
    <w:p w14:paraId="2DA15E0C" w14:textId="77777777" w:rsidR="001D6B73" w:rsidRPr="000A6EE3" w:rsidRDefault="001D6B73" w:rsidP="005C694E">
      <w:pPr>
        <w:pStyle w:val="Heading3"/>
      </w:pPr>
      <w:bookmarkStart w:id="1848" w:name="_Toc236534786"/>
      <w:bookmarkStart w:id="1849" w:name="_Toc151534871"/>
      <w:r w:rsidRPr="000A6EE3">
        <w:lastRenderedPageBreak/>
        <w:t>Other Files</w:t>
      </w:r>
      <w:bookmarkEnd w:id="1848"/>
      <w:bookmarkEnd w:id="1849"/>
    </w:p>
    <w:p w14:paraId="22A1D052" w14:textId="77777777" w:rsidR="001D6B73" w:rsidRPr="000A6EE3" w:rsidRDefault="002E1A39" w:rsidP="002E1A39">
      <w:pPr>
        <w:pStyle w:val="BodyText"/>
        <w:keepNext/>
        <w:keepLines/>
      </w:pPr>
      <w:r w:rsidRPr="000A6EE3">
        <w:fldChar w:fldCharType="begin"/>
      </w:r>
      <w:r w:rsidRPr="000A6EE3">
        <w:instrText xml:space="preserve">XE </w:instrText>
      </w:r>
      <w:r w:rsidR="00666840" w:rsidRPr="000A6EE3">
        <w:instrText>“</w:instrText>
      </w:r>
      <w:r w:rsidRPr="000A6EE3">
        <w:instrText>Other Files:TaskMan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Files:Other TaskMan Files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TaskMan:Other Files</w:instrText>
      </w:r>
      <w:r w:rsidR="00666840" w:rsidRPr="000A6EE3">
        <w:instrText>”</w:instrText>
      </w:r>
      <w:r w:rsidRPr="000A6EE3">
        <w:fldChar w:fldCharType="end"/>
      </w:r>
      <w:r w:rsidR="001D6B73" w:rsidRPr="000A6EE3">
        <w:t xml:space="preserve">The </w:t>
      </w:r>
      <w:r w:rsidR="00980C75" w:rsidRPr="000A6EE3">
        <w:t>TASKS (#14.4)</w:t>
      </w:r>
      <w:r w:rsidR="00980C75" w:rsidRPr="000A6EE3">
        <w:fldChar w:fldCharType="begin"/>
      </w:r>
      <w:r w:rsidR="00980C75" w:rsidRPr="000A6EE3">
        <w:instrText xml:space="preserve">XE </w:instrText>
      </w:r>
      <w:r w:rsidR="00666840" w:rsidRPr="000A6EE3">
        <w:instrText>“</w:instrText>
      </w:r>
      <w:r w:rsidR="00086D86" w:rsidRPr="000A6EE3">
        <w:instrText>TASKS (#14.4)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TASKS (#14.4)</w:instrText>
      </w:r>
      <w:r w:rsidR="00666840" w:rsidRPr="000A6EE3">
        <w:instrText>”</w:instrText>
      </w:r>
      <w:r w:rsidR="00980C75" w:rsidRPr="000A6EE3">
        <w:fldChar w:fldCharType="end"/>
      </w:r>
      <w:r w:rsidR="00980C75" w:rsidRPr="000A6EE3">
        <w:t xml:space="preserve"> and SCHEDULE</w:t>
      </w:r>
      <w:r w:rsidR="00980C75" w:rsidRPr="000A6EE3">
        <w:fldChar w:fldCharType="begin"/>
      </w:r>
      <w:r w:rsidR="00980C75" w:rsidRPr="000A6EE3">
        <w:instrText xml:space="preserve">XE </w:instrText>
      </w:r>
      <w:r w:rsidR="00666840" w:rsidRPr="000A6EE3">
        <w:instrText>“</w:instrText>
      </w:r>
      <w:r w:rsidR="00980C75" w:rsidRPr="000A6EE3">
        <w:instrText>SCHEDULE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SCHEDULE</w:instrText>
      </w:r>
      <w:r w:rsidR="00666840" w:rsidRPr="000A6EE3">
        <w:instrText>”</w:instrText>
      </w:r>
      <w:r w:rsidR="00980C75" w:rsidRPr="000A6EE3">
        <w:fldChar w:fldCharType="end"/>
      </w:r>
      <w:r w:rsidR="001D6B73" w:rsidRPr="000A6EE3">
        <w:t xml:space="preserve"> files, taken together, describe all the information about tasks on the system. A few more files are needed, however, to describe everything about how tasks are managed on the system.</w:t>
      </w:r>
    </w:p>
    <w:p w14:paraId="34C1AB16" w14:textId="77777777" w:rsidR="001D6B73" w:rsidRPr="000A6EE3" w:rsidRDefault="001D6B73" w:rsidP="002E1A39">
      <w:pPr>
        <w:pStyle w:val="BodyText"/>
        <w:keepNext/>
        <w:keepLines/>
      </w:pPr>
      <w:r w:rsidRPr="000A6EE3">
        <w:t xml:space="preserve">The following three files are stored in </w:t>
      </w:r>
      <w:r w:rsidRPr="000A6EE3">
        <w:rPr>
          <w:b/>
        </w:rPr>
        <w:t>^%ZIS</w:t>
      </w:r>
      <w:r w:rsidR="00980C75" w:rsidRPr="000A6EE3">
        <w:fldChar w:fldCharType="begin"/>
      </w:r>
      <w:r w:rsidR="00980C75" w:rsidRPr="000A6EE3">
        <w:instrText xml:space="preserve"> XE </w:instrText>
      </w:r>
      <w:r w:rsidR="00666840" w:rsidRPr="000A6EE3">
        <w:instrText>“</w:instrText>
      </w:r>
      <w:r w:rsidR="00980C75" w:rsidRPr="000A6EE3">
        <w:instrText>ZIS Global</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Globals:^%ZIS</w:instrText>
      </w:r>
      <w:r w:rsidR="00666840" w:rsidRPr="000A6EE3">
        <w:instrText>”</w:instrText>
      </w:r>
      <w:r w:rsidR="00980C75" w:rsidRPr="000A6EE3">
        <w:instrText xml:space="preserve"> </w:instrText>
      </w:r>
      <w:r w:rsidR="00980C75" w:rsidRPr="000A6EE3">
        <w:fldChar w:fldCharType="end"/>
      </w:r>
      <w:r w:rsidRPr="000A6EE3">
        <w:t>:</w:t>
      </w:r>
    </w:p>
    <w:p w14:paraId="04CD47E8" w14:textId="600BFA2A" w:rsidR="001D6B73" w:rsidRPr="000A6EE3" w:rsidRDefault="001D6B73" w:rsidP="002E1A39">
      <w:pPr>
        <w:pStyle w:val="ListBullet"/>
        <w:keepNext/>
        <w:keepLines/>
      </w:pPr>
      <w:r w:rsidRPr="000A6EE3">
        <w:t>VOLUME SET</w:t>
      </w:r>
      <w:r w:rsidR="00775170" w:rsidRPr="000A6EE3">
        <w:t xml:space="preserve"> (#14.5)</w:t>
      </w:r>
      <w:r w:rsidRPr="000A6EE3">
        <w:t xml:space="preserve"> file</w:t>
      </w:r>
      <w:r w:rsidRPr="000A6EE3">
        <w:fldChar w:fldCharType="begin"/>
      </w:r>
      <w:r w:rsidRPr="000A6EE3">
        <w:instrText xml:space="preserve">XE </w:instrText>
      </w:r>
      <w:r w:rsidR="00666840" w:rsidRPr="000A6EE3">
        <w:instrText>“</w:instrText>
      </w:r>
      <w:r w:rsidRPr="000A6EE3">
        <w:instrText>VOLUME SET</w:instrText>
      </w:r>
      <w:r w:rsidR="00775170" w:rsidRPr="000A6EE3">
        <w:instrText xml:space="preserve"> (#14.5)</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VOLUME SET</w:instrText>
      </w:r>
      <w:r w:rsidR="002C02F4" w:rsidRPr="000A6EE3">
        <w:instrText xml:space="preserve"> (#14.5)</w:instrText>
      </w:r>
      <w:r w:rsidR="00666840" w:rsidRPr="000A6EE3">
        <w:instrText>”</w:instrText>
      </w:r>
      <w:r w:rsidRPr="000A6EE3">
        <w:fldChar w:fldCharType="end"/>
      </w:r>
      <w:r w:rsidR="00980C75" w:rsidRPr="000A6EE3">
        <w:t>—D</w:t>
      </w:r>
      <w:r w:rsidRPr="000A6EE3">
        <w:t>escribes the computer system</w:t>
      </w:r>
      <w:r w:rsidR="00666840" w:rsidRPr="000A6EE3">
        <w:t>’</w:t>
      </w:r>
      <w:r w:rsidRPr="000A6EE3">
        <w:t xml:space="preserve">s </w:t>
      </w:r>
      <w:r w:rsidR="009676DD" w:rsidRPr="000A6EE3">
        <w:t>Volume Set</w:t>
      </w:r>
      <w:r w:rsidRPr="000A6EE3">
        <w:t>s and how they are configured into TaskMan environments.</w:t>
      </w:r>
    </w:p>
    <w:p w14:paraId="524C4BBF" w14:textId="4688FF90" w:rsidR="001D6B73" w:rsidRPr="000A6EE3" w:rsidRDefault="001D6B73" w:rsidP="00542452">
      <w:pPr>
        <w:pStyle w:val="ListBullet"/>
      </w:pPr>
      <w:r w:rsidRPr="000A6EE3">
        <w:t>UCI ASSOCIATION</w:t>
      </w:r>
      <w:r w:rsidR="00775170" w:rsidRPr="000A6EE3">
        <w:t xml:space="preserve"> (#14.6)</w:t>
      </w:r>
      <w:r w:rsidRPr="000A6EE3">
        <w:t xml:space="preserve"> file</w:t>
      </w:r>
      <w:r w:rsidRPr="000A6EE3">
        <w:fldChar w:fldCharType="begin"/>
      </w:r>
      <w:r w:rsidRPr="000A6EE3">
        <w:instrText xml:space="preserve">XE </w:instrText>
      </w:r>
      <w:r w:rsidR="00666840" w:rsidRPr="000A6EE3">
        <w:instrText>“</w:instrText>
      </w:r>
      <w:r w:rsidRPr="000A6EE3">
        <w:instrText>UCI ASSOCIATION</w:instrText>
      </w:r>
      <w:r w:rsidR="00775170" w:rsidRPr="000A6EE3">
        <w:instrText xml:space="preserve"> (#14.6)</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UCI ASSOCIATION</w:instrText>
      </w:r>
      <w:r w:rsidR="002C02F4" w:rsidRPr="000A6EE3">
        <w:instrText xml:space="preserve"> (#14.6)</w:instrText>
      </w:r>
      <w:r w:rsidR="00666840" w:rsidRPr="000A6EE3">
        <w:instrText>”</w:instrText>
      </w:r>
      <w:r w:rsidRPr="000A6EE3">
        <w:fldChar w:fldCharType="end"/>
      </w:r>
      <w:r w:rsidR="00980C75" w:rsidRPr="000A6EE3">
        <w:t>—L</w:t>
      </w:r>
      <w:r w:rsidRPr="000A6EE3">
        <w:t xml:space="preserve">ists all the UCIs on the system and which </w:t>
      </w:r>
      <w:r w:rsidR="009676DD" w:rsidRPr="000A6EE3">
        <w:t>Volume Set</w:t>
      </w:r>
      <w:r w:rsidRPr="000A6EE3">
        <w:t>s they belong to. In more complicated systems, it is also used to describe how the UCIs in different environmen</w:t>
      </w:r>
      <w:r w:rsidR="006B5545" w:rsidRPr="000A6EE3">
        <w:t>ts correspond with one another.</w:t>
      </w:r>
    </w:p>
    <w:p w14:paraId="5402CEA1" w14:textId="10C11D25" w:rsidR="001D6B73" w:rsidRPr="000A6EE3" w:rsidRDefault="001D6B73" w:rsidP="00542452">
      <w:pPr>
        <w:pStyle w:val="ListBullet"/>
      </w:pPr>
      <w:r w:rsidRPr="000A6EE3">
        <w:t>TASKMAN SITE PARAMETERS</w:t>
      </w:r>
      <w:r w:rsidR="00775170" w:rsidRPr="000A6EE3">
        <w:t xml:space="preserve"> (#14.7)</w:t>
      </w:r>
      <w:r w:rsidRPr="000A6EE3">
        <w:t xml:space="preserve"> file</w:t>
      </w:r>
      <w:r w:rsidRPr="000A6EE3">
        <w:fldChar w:fldCharType="begin"/>
      </w:r>
      <w:r w:rsidRPr="000A6EE3">
        <w:instrText xml:space="preserve">XE </w:instrText>
      </w:r>
      <w:r w:rsidR="00666840" w:rsidRPr="000A6EE3">
        <w:instrText>“</w:instrText>
      </w:r>
      <w:r w:rsidRPr="000A6EE3">
        <w:instrText>TASKMAN SITE PARAMETERS</w:instrText>
      </w:r>
      <w:r w:rsidR="00775170" w:rsidRPr="000A6EE3">
        <w:instrText xml:space="preserve"> (#14.7)</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TASKMAN SITE PARAMETERS</w:instrText>
      </w:r>
      <w:r w:rsidR="002C02F4" w:rsidRPr="000A6EE3">
        <w:instrText xml:space="preserve"> (#14.7)</w:instrText>
      </w:r>
      <w:r w:rsidR="00666840" w:rsidRPr="000A6EE3">
        <w:instrText>”</w:instrText>
      </w:r>
      <w:r w:rsidRPr="000A6EE3">
        <w:fldChar w:fldCharType="end"/>
      </w:r>
      <w:r w:rsidR="00980C75" w:rsidRPr="000A6EE3">
        <w:t>—L</w:t>
      </w:r>
      <w:r w:rsidRPr="000A6EE3">
        <w:t xml:space="preserve">ets the system manager divide up the environments by both CPU and </w:t>
      </w:r>
      <w:r w:rsidR="009676DD" w:rsidRPr="000A6EE3">
        <w:t>Volume Set</w:t>
      </w:r>
      <w:r w:rsidRPr="000A6EE3">
        <w:t>. This allows a fine degree of control over such parameters as priority, part</w:t>
      </w:r>
      <w:r w:rsidR="00980C75" w:rsidRPr="000A6EE3">
        <w:t>ition size, and retention time.</w:t>
      </w:r>
    </w:p>
    <w:p w14:paraId="022FFE01" w14:textId="77777777" w:rsidR="00542452" w:rsidRPr="000A6EE3" w:rsidRDefault="00542452" w:rsidP="00542452">
      <w:pPr>
        <w:pStyle w:val="BodyText6"/>
      </w:pPr>
    </w:p>
    <w:p w14:paraId="0ABDD414" w14:textId="5B87C225" w:rsidR="001D6B73" w:rsidRPr="000A6EE3" w:rsidRDefault="001D6B73" w:rsidP="006B5545">
      <w:pPr>
        <w:pStyle w:val="BodyText"/>
      </w:pPr>
      <w:r w:rsidRPr="000A6EE3">
        <w:t xml:space="preserve">Taken together, these files give </w:t>
      </w:r>
      <w:r w:rsidR="00F07229" w:rsidRPr="000A6EE3">
        <w:t>system administrators</w:t>
      </w:r>
      <w:r w:rsidRPr="000A6EE3">
        <w:t xml:space="preserve"> precise and powerful c</w:t>
      </w:r>
      <w:r w:rsidR="00980C75" w:rsidRPr="000A6EE3">
        <w:t>ontrol over TaskMan</w:t>
      </w:r>
      <w:r w:rsidR="00666840" w:rsidRPr="000A6EE3">
        <w:t>’</w:t>
      </w:r>
      <w:r w:rsidR="00980C75" w:rsidRPr="000A6EE3">
        <w:t>s behavior.</w:t>
      </w:r>
    </w:p>
    <w:p w14:paraId="2F7DB1B9" w14:textId="77777777" w:rsidR="001D6B73" w:rsidRPr="000A6EE3" w:rsidRDefault="001D6B73" w:rsidP="006B5545">
      <w:pPr>
        <w:pStyle w:val="BodyText"/>
      </w:pPr>
      <w:r w:rsidRPr="000A6EE3">
        <w:t>Other minor pieces of information are scattered throughout other Kernel files, especially the DEVICE</w:t>
      </w:r>
      <w:r w:rsidR="00980C75" w:rsidRPr="000A6EE3">
        <w:t xml:space="preserve"> </w:t>
      </w:r>
      <w:r w:rsidRPr="000A6EE3">
        <w:t>(#3.5)</w:t>
      </w:r>
      <w:r w:rsidR="00980C75" w:rsidRPr="000A6EE3">
        <w:fldChar w:fldCharType="begin"/>
      </w:r>
      <w:r w:rsidR="00980C75" w:rsidRPr="000A6EE3">
        <w:instrText xml:space="preserve">XE </w:instrText>
      </w:r>
      <w:r w:rsidR="00666840" w:rsidRPr="000A6EE3">
        <w:instrText>“</w:instrText>
      </w:r>
      <w:r w:rsidR="00AC1AE5" w:rsidRPr="000A6EE3">
        <w:instrText>DEVICE (#3.5)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DEVICE (#3.5)</w:instrText>
      </w:r>
      <w:r w:rsidR="00666840" w:rsidRPr="000A6EE3">
        <w:instrText>”</w:instrText>
      </w:r>
      <w:r w:rsidR="00980C75" w:rsidRPr="000A6EE3">
        <w:fldChar w:fldCharType="end"/>
      </w:r>
      <w:r w:rsidRPr="000A6EE3">
        <w:t xml:space="preserve"> and OPTION SCHEDULING (#19.2)</w:t>
      </w:r>
      <w:r w:rsidR="00980C75" w:rsidRPr="000A6EE3">
        <w:fldChar w:fldCharType="begin"/>
      </w:r>
      <w:r w:rsidR="00980C75" w:rsidRPr="000A6EE3">
        <w:instrText xml:space="preserve">XE </w:instrText>
      </w:r>
      <w:r w:rsidR="00666840" w:rsidRPr="000A6EE3">
        <w:instrText>“</w:instrText>
      </w:r>
      <w:r w:rsidR="00086D86" w:rsidRPr="000A6EE3">
        <w:instrText>OPTION SCHEDULING (#19.2) File</w:instrText>
      </w:r>
      <w:r w:rsidR="00666840" w:rsidRPr="000A6EE3">
        <w:instrText>”</w:instrText>
      </w:r>
      <w:r w:rsidR="00980C75" w:rsidRPr="000A6EE3">
        <w:fldChar w:fldCharType="end"/>
      </w:r>
      <w:r w:rsidR="00980C75" w:rsidRPr="000A6EE3">
        <w:fldChar w:fldCharType="begin"/>
      </w:r>
      <w:r w:rsidR="00980C75" w:rsidRPr="000A6EE3">
        <w:instrText xml:space="preserve">XE </w:instrText>
      </w:r>
      <w:r w:rsidR="00666840" w:rsidRPr="000A6EE3">
        <w:instrText>“</w:instrText>
      </w:r>
      <w:r w:rsidR="00B005A6" w:rsidRPr="000A6EE3">
        <w:instrText>Files:</w:instrText>
      </w:r>
      <w:r w:rsidR="00980C75" w:rsidRPr="000A6EE3">
        <w:instrText>OPTION SCHEDULING (#19.2)</w:instrText>
      </w:r>
      <w:r w:rsidR="00666840" w:rsidRPr="000A6EE3">
        <w:instrText>”</w:instrText>
      </w:r>
      <w:r w:rsidR="00980C75" w:rsidRPr="000A6EE3">
        <w:fldChar w:fldCharType="end"/>
      </w:r>
      <w:r w:rsidRPr="000A6EE3">
        <w:t xml:space="preserve"> files.</w:t>
      </w:r>
    </w:p>
    <w:p w14:paraId="0417D15D" w14:textId="77777777" w:rsidR="001D6B73" w:rsidRPr="000A6EE3" w:rsidRDefault="001D6B73" w:rsidP="00746679">
      <w:pPr>
        <w:pStyle w:val="Heading2"/>
      </w:pPr>
      <w:bookmarkStart w:id="1850" w:name="_Toc236534787"/>
      <w:bookmarkStart w:id="1851" w:name="_Toc151534872"/>
      <w:r w:rsidRPr="000A6EE3">
        <w:lastRenderedPageBreak/>
        <w:t>System Configuration Terminology</w:t>
      </w:r>
      <w:bookmarkEnd w:id="1850"/>
      <w:bookmarkEnd w:id="1851"/>
    </w:p>
    <w:p w14:paraId="20C79762" w14:textId="77777777" w:rsidR="001D6B73" w:rsidRPr="000A6EE3" w:rsidRDefault="002E1A39" w:rsidP="006B5545">
      <w:pPr>
        <w:pStyle w:val="BodyText"/>
        <w:keepNext/>
        <w:keepLines/>
      </w:pPr>
      <w:r w:rsidRPr="000A6EE3">
        <w:fldChar w:fldCharType="begin"/>
      </w:r>
      <w:r w:rsidRPr="000A6EE3">
        <w:instrText xml:space="preserve">XE </w:instrText>
      </w:r>
      <w:r w:rsidR="00666840" w:rsidRPr="000A6EE3">
        <w:instrText>“</w:instrText>
      </w:r>
      <w:r w:rsidRPr="000A6EE3">
        <w:instrText>System Configuration:TaskMan Terminology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TaskMan:Terminology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Terminology:TaskMan</w:instrText>
      </w:r>
      <w:r w:rsidR="00666840" w:rsidRPr="000A6EE3">
        <w:instrText>”</w:instrText>
      </w:r>
      <w:r w:rsidRPr="000A6EE3">
        <w:fldChar w:fldCharType="end"/>
      </w:r>
      <w:r w:rsidR="001D6B73" w:rsidRPr="000A6EE3">
        <w:t xml:space="preserve">TaskMan operates close to the level of the system architecture. It </w:t>
      </w:r>
      <w:r w:rsidR="00077A3D" w:rsidRPr="000A6EE3">
        <w:rPr>
          <w:i/>
        </w:rPr>
        <w:t>must</w:t>
      </w:r>
      <w:r w:rsidR="001D6B73" w:rsidRPr="000A6EE3">
        <w:t xml:space="preserve"> be capable of starting tasks in all the environments within a computer system. This means it </w:t>
      </w:r>
      <w:r w:rsidR="00077A3D" w:rsidRPr="000A6EE3">
        <w:rPr>
          <w:i/>
        </w:rPr>
        <w:t>must</w:t>
      </w:r>
      <w:r w:rsidR="001D6B73" w:rsidRPr="000A6EE3">
        <w:t xml:space="preserve"> know about those environments; consequently, the options, routines, files, and documentation somehow </w:t>
      </w:r>
      <w:r w:rsidR="00077A3D" w:rsidRPr="000A6EE3">
        <w:rPr>
          <w:i/>
        </w:rPr>
        <w:t>must</w:t>
      </w:r>
      <w:r w:rsidR="001D6B73" w:rsidRPr="000A6EE3">
        <w:t xml:space="preserve"> refer to that architecture.</w:t>
      </w:r>
    </w:p>
    <w:p w14:paraId="24073FBA" w14:textId="2BBDA4C1" w:rsidR="001D6B73" w:rsidRPr="000A6EE3" w:rsidRDefault="001D6B73" w:rsidP="006B5545">
      <w:pPr>
        <w:pStyle w:val="BodyText"/>
        <w:keepNext/>
        <w:keepLines/>
      </w:pPr>
      <w:r w:rsidRPr="000A6EE3">
        <w:t xml:space="preserve">One problem presented by system configuration is terminology. Such system architecture features as UCIs, directories, </w:t>
      </w:r>
      <w:r w:rsidR="009676DD" w:rsidRPr="000A6EE3">
        <w:t>Volume Set</w:t>
      </w:r>
      <w:r w:rsidRPr="000A6EE3">
        <w:t xml:space="preserve">s, and namespaces are </w:t>
      </w:r>
      <w:r w:rsidRPr="000A6EE3">
        <w:rPr>
          <w:i/>
        </w:rPr>
        <w:t>not</w:t>
      </w:r>
      <w:r w:rsidRPr="000A6EE3">
        <w:t xml:space="preserve"> part of the ANSI M standard, so different vendors use different terminology. Although it would be ideal for Kernel to use a universal terminology, none exists. For historical reasons, Kernel has settled on a terminology based on that of </w:t>
      </w:r>
      <w:r w:rsidRPr="000A6EE3">
        <w:rPr>
          <w:b/>
        </w:rPr>
        <w:t>DSM-11</w:t>
      </w:r>
      <w:r w:rsidRPr="000A6EE3">
        <w:t xml:space="preserve"> that includes the terms</w:t>
      </w:r>
      <w:r w:rsidR="00282962" w:rsidRPr="000A6EE3">
        <w:t xml:space="preserve"> in </w:t>
      </w:r>
      <w:r w:rsidR="00282962" w:rsidRPr="000A6EE3">
        <w:rPr>
          <w:color w:val="0000FF"/>
          <w:u w:val="single"/>
        </w:rPr>
        <w:fldChar w:fldCharType="begin" w:fldLock="1"/>
      </w:r>
      <w:r w:rsidR="00282962" w:rsidRPr="000A6EE3">
        <w:rPr>
          <w:color w:val="0000FF"/>
          <w:u w:val="single"/>
        </w:rPr>
        <w:instrText xml:space="preserve"> REF _Ref26361910 \h  \* MERGEFORMAT </w:instrText>
      </w:r>
      <w:r w:rsidR="00282962" w:rsidRPr="000A6EE3">
        <w:rPr>
          <w:color w:val="0000FF"/>
          <w:u w:val="single"/>
        </w:rPr>
      </w:r>
      <w:r w:rsidR="00282962" w:rsidRPr="000A6EE3">
        <w:rPr>
          <w:color w:val="0000FF"/>
          <w:u w:val="single"/>
        </w:rPr>
        <w:fldChar w:fldCharType="separate"/>
      </w:r>
      <w:r w:rsidR="000666E3" w:rsidRPr="000666E3">
        <w:rPr>
          <w:color w:val="0000FF"/>
          <w:u w:val="single"/>
        </w:rPr>
        <w:t>Table 40</w:t>
      </w:r>
      <w:r w:rsidR="00282962" w:rsidRPr="000A6EE3">
        <w:rPr>
          <w:color w:val="0000FF"/>
          <w:u w:val="single"/>
        </w:rPr>
        <w:fldChar w:fldCharType="end"/>
      </w:r>
      <w:r w:rsidRPr="000A6EE3">
        <w:t>:</w:t>
      </w:r>
    </w:p>
    <w:p w14:paraId="231F7ABF" w14:textId="77777777" w:rsidR="000D03A2" w:rsidRPr="000A6EE3" w:rsidRDefault="000D03A2" w:rsidP="000D03A2">
      <w:pPr>
        <w:pStyle w:val="BodyText6"/>
        <w:keepNext/>
        <w:keepLines/>
      </w:pPr>
    </w:p>
    <w:p w14:paraId="45249418" w14:textId="2F7ABABF" w:rsidR="001D6B73" w:rsidRPr="000A6EE3" w:rsidRDefault="00E72318" w:rsidP="002B6AE0">
      <w:pPr>
        <w:pStyle w:val="Caption"/>
      </w:pPr>
      <w:bookmarkStart w:id="1852" w:name="_Ref26361910"/>
      <w:bookmarkStart w:id="1853" w:name="_Toc193181818"/>
      <w:bookmarkStart w:id="1854" w:name="_Toc151535465"/>
      <w:r w:rsidRPr="000A6EE3">
        <w:t xml:space="preserve">Table </w:t>
      </w:r>
      <w:fldSimple w:instr=" SEQ Table \* ARABIC ">
        <w:r w:rsidR="00F56C49">
          <w:rPr>
            <w:noProof/>
          </w:rPr>
          <w:t>40</w:t>
        </w:r>
      </w:fldSimple>
      <w:bookmarkEnd w:id="1852"/>
      <w:r w:rsidR="00E33A1C" w:rsidRPr="000A6EE3">
        <w:t>:</w:t>
      </w:r>
      <w:r w:rsidR="009B56D3" w:rsidRPr="000A6EE3">
        <w:t xml:space="preserve"> TaskMan S</w:t>
      </w:r>
      <w:r w:rsidRPr="000A6EE3">
        <w:t xml:space="preserve">ystem </w:t>
      </w:r>
      <w:r w:rsidR="009B56D3" w:rsidRPr="000A6EE3">
        <w:t>Configuration T</w:t>
      </w:r>
      <w:r w:rsidRPr="000A6EE3">
        <w:t>erminology</w:t>
      </w:r>
      <w:bookmarkEnd w:id="1853"/>
      <w:bookmarkEnd w:id="1854"/>
    </w:p>
    <w:tbl>
      <w:tblPr>
        <w:tblW w:w="927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50"/>
        <w:gridCol w:w="7020"/>
      </w:tblGrid>
      <w:tr w:rsidR="001D6B73" w:rsidRPr="000A6EE3" w14:paraId="328A8B25" w14:textId="77777777" w:rsidTr="005567A9">
        <w:trPr>
          <w:tblHeader/>
        </w:trPr>
        <w:tc>
          <w:tcPr>
            <w:tcW w:w="2250" w:type="dxa"/>
            <w:shd w:val="clear" w:color="auto" w:fill="F2F2F2" w:themeFill="background1" w:themeFillShade="F2"/>
          </w:tcPr>
          <w:p w14:paraId="2752282C" w14:textId="77777777" w:rsidR="001D6B73" w:rsidRPr="000A6EE3" w:rsidRDefault="001D6B73" w:rsidP="00F24120">
            <w:pPr>
              <w:pStyle w:val="TableHeading"/>
            </w:pPr>
            <w:r w:rsidRPr="000A6EE3">
              <w:t>Term</w:t>
            </w:r>
          </w:p>
        </w:tc>
        <w:tc>
          <w:tcPr>
            <w:tcW w:w="7020" w:type="dxa"/>
            <w:shd w:val="clear" w:color="auto" w:fill="F2F2F2" w:themeFill="background1" w:themeFillShade="F2"/>
          </w:tcPr>
          <w:p w14:paraId="15DBF674" w14:textId="77777777" w:rsidR="001D6B73" w:rsidRPr="000A6EE3" w:rsidRDefault="001D6B73" w:rsidP="00F24120">
            <w:pPr>
              <w:pStyle w:val="TableHeading"/>
            </w:pPr>
            <w:r w:rsidRPr="000A6EE3">
              <w:t>De</w:t>
            </w:r>
            <w:r w:rsidR="003478BD" w:rsidRPr="000A6EE3">
              <w:t>finition</w:t>
            </w:r>
          </w:p>
        </w:tc>
      </w:tr>
      <w:tr w:rsidR="001D6B73" w:rsidRPr="000A6EE3" w14:paraId="3C094D5B" w14:textId="77777777">
        <w:tc>
          <w:tcPr>
            <w:tcW w:w="2250" w:type="dxa"/>
          </w:tcPr>
          <w:p w14:paraId="0808DD77" w14:textId="77777777" w:rsidR="001D6B73" w:rsidRPr="000A6EE3" w:rsidRDefault="001D6B73" w:rsidP="006B5545">
            <w:pPr>
              <w:pStyle w:val="TableText"/>
              <w:keepNext/>
              <w:keepLines/>
              <w:rPr>
                <w:rFonts w:cs="Arial"/>
              </w:rPr>
            </w:pPr>
            <w:r w:rsidRPr="000A6EE3">
              <w:rPr>
                <w:rFonts w:cs="Arial"/>
                <w:b/>
                <w:bCs/>
              </w:rPr>
              <w:t>UCI</w:t>
            </w:r>
            <w:r w:rsidR="003478BD" w:rsidRPr="000A6EE3">
              <w:rPr>
                <w:rFonts w:ascii="Times New Roman" w:hAnsi="Times New Roman"/>
                <w:sz w:val="24"/>
                <w:szCs w:val="22"/>
              </w:rPr>
              <w:fldChar w:fldCharType="begin"/>
            </w:r>
            <w:r w:rsidR="003478BD"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instrText>UCI:Definition</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fldChar w:fldCharType="end"/>
            </w:r>
          </w:p>
        </w:tc>
        <w:tc>
          <w:tcPr>
            <w:tcW w:w="7020" w:type="dxa"/>
          </w:tcPr>
          <w:p w14:paraId="5724DB98" w14:textId="77777777" w:rsidR="001D6B73" w:rsidRPr="000A6EE3" w:rsidRDefault="001D6B73" w:rsidP="006B5545">
            <w:pPr>
              <w:pStyle w:val="TableText"/>
              <w:keepNext/>
              <w:keepLines/>
              <w:rPr>
                <w:rFonts w:cs="Arial"/>
              </w:rPr>
            </w:pPr>
            <w:r w:rsidRPr="000A6EE3">
              <w:rPr>
                <w:rFonts w:cs="Arial"/>
              </w:rPr>
              <w:t xml:space="preserve">User Class Identifier. This is roughly equivalent to a </w:t>
            </w:r>
            <w:r w:rsidR="00666840" w:rsidRPr="000A6EE3">
              <w:rPr>
                <w:rFonts w:cs="Arial"/>
              </w:rPr>
              <w:t>“</w:t>
            </w:r>
            <w:r w:rsidRPr="000A6EE3">
              <w:rPr>
                <w:rFonts w:cs="Arial"/>
              </w:rPr>
              <w:t>directory</w:t>
            </w:r>
            <w:r w:rsidR="00666840" w:rsidRPr="000A6EE3">
              <w:rPr>
                <w:rFonts w:cs="Arial"/>
              </w:rPr>
              <w:t>”</w:t>
            </w:r>
            <w:r w:rsidRPr="000A6EE3">
              <w:rPr>
                <w:rFonts w:cs="Arial"/>
              </w:rPr>
              <w:t xml:space="preserve"> or an </w:t>
            </w:r>
            <w:r w:rsidR="00666840" w:rsidRPr="000A6EE3">
              <w:rPr>
                <w:rFonts w:cs="Arial"/>
              </w:rPr>
              <w:t>“</w:t>
            </w:r>
            <w:r w:rsidRPr="000A6EE3">
              <w:rPr>
                <w:rFonts w:cs="Arial"/>
              </w:rPr>
              <w:t>account</w:t>
            </w:r>
            <w:r w:rsidR="00666840" w:rsidRPr="000A6EE3">
              <w:rPr>
                <w:rFonts w:cs="Arial"/>
              </w:rPr>
              <w:t>”</w:t>
            </w:r>
            <w:r w:rsidRPr="000A6EE3">
              <w:rPr>
                <w:rFonts w:cs="Arial"/>
              </w:rPr>
              <w:t>.</w:t>
            </w:r>
            <w:r w:rsidR="0049144C" w:rsidRPr="000A6EE3">
              <w:rPr>
                <w:rFonts w:cs="Arial"/>
              </w:rPr>
              <w:t xml:space="preserve"> A UCI refers to the environment limited to a particular set of routines and globals. </w:t>
            </w:r>
            <w:r w:rsidRPr="000A6EE3">
              <w:rPr>
                <w:rFonts w:cs="Arial"/>
              </w:rPr>
              <w:t xml:space="preserve">In </w:t>
            </w:r>
            <w:r w:rsidR="0049144C" w:rsidRPr="000A6EE3">
              <w:rPr>
                <w:rFonts w:cs="Arial"/>
              </w:rPr>
              <w:t>Cach</w:t>
            </w:r>
            <w:r w:rsidR="001C3E7F" w:rsidRPr="000A6EE3">
              <w:rPr>
                <w:rFonts w:cs="Arial"/>
              </w:rPr>
              <w:t>é</w:t>
            </w:r>
            <w:r w:rsidRPr="000A6EE3">
              <w:rPr>
                <w:rFonts w:cs="Arial"/>
              </w:rPr>
              <w:t xml:space="preserve"> terms, this is a </w:t>
            </w:r>
            <w:r w:rsidR="00666840" w:rsidRPr="000A6EE3">
              <w:rPr>
                <w:rFonts w:cs="Arial"/>
              </w:rPr>
              <w:t>“</w:t>
            </w:r>
            <w:r w:rsidRPr="000A6EE3">
              <w:rPr>
                <w:rFonts w:cs="Arial"/>
              </w:rPr>
              <w:t>namespace</w:t>
            </w:r>
            <w:r w:rsidR="0049144C" w:rsidRPr="000A6EE3">
              <w:rPr>
                <w:rFonts w:cs="Arial"/>
              </w:rPr>
              <w:t>.</w:t>
            </w:r>
            <w:r w:rsidR="00666840" w:rsidRPr="000A6EE3">
              <w:rPr>
                <w:rFonts w:cs="Arial"/>
              </w:rPr>
              <w:t>”</w:t>
            </w:r>
          </w:p>
        </w:tc>
      </w:tr>
      <w:tr w:rsidR="001D6B73" w:rsidRPr="000A6EE3" w14:paraId="09D2632E" w14:textId="77777777">
        <w:tc>
          <w:tcPr>
            <w:tcW w:w="2250" w:type="dxa"/>
          </w:tcPr>
          <w:p w14:paraId="4BE96E8E" w14:textId="77777777" w:rsidR="001D6B73" w:rsidRPr="000A6EE3" w:rsidRDefault="001D6B73" w:rsidP="00542452">
            <w:pPr>
              <w:pStyle w:val="TableText"/>
              <w:rPr>
                <w:rFonts w:cs="Arial"/>
              </w:rPr>
            </w:pPr>
            <w:r w:rsidRPr="000A6EE3">
              <w:rPr>
                <w:rFonts w:cs="Arial"/>
                <w:b/>
                <w:bCs/>
              </w:rPr>
              <w:t>Manager UCI</w:t>
            </w:r>
            <w:r w:rsidR="003478BD" w:rsidRPr="000A6EE3">
              <w:rPr>
                <w:rFonts w:ascii="Times New Roman" w:hAnsi="Times New Roman"/>
                <w:bCs/>
                <w:sz w:val="24"/>
                <w:szCs w:val="22"/>
              </w:rPr>
              <w:fldChar w:fldCharType="begin"/>
            </w:r>
            <w:r w:rsidR="003478BD"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3478BD" w:rsidRPr="000A6EE3">
              <w:rPr>
                <w:rFonts w:ascii="Times New Roman" w:hAnsi="Times New Roman"/>
                <w:bCs/>
                <w:sz w:val="24"/>
                <w:szCs w:val="22"/>
              </w:rPr>
              <w:instrText>Manager</w:instrText>
            </w:r>
            <w:r w:rsidR="004E39E7" w:rsidRPr="000A6EE3">
              <w:rPr>
                <w:rFonts w:ascii="Times New Roman" w:hAnsi="Times New Roman"/>
                <w:bCs/>
                <w:sz w:val="24"/>
                <w:szCs w:val="22"/>
              </w:rPr>
              <w:instrText>:</w:instrText>
            </w:r>
            <w:r w:rsidR="003478BD" w:rsidRPr="000A6EE3">
              <w:rPr>
                <w:rFonts w:ascii="Times New Roman" w:hAnsi="Times New Roman"/>
                <w:bCs/>
                <w:sz w:val="24"/>
                <w:szCs w:val="22"/>
              </w:rPr>
              <w:instrText>UCI</w:instrText>
            </w:r>
            <w:r w:rsidR="004E39E7" w:rsidRPr="000A6EE3">
              <w:rPr>
                <w:rFonts w:ascii="Times New Roman" w:hAnsi="Times New Roman"/>
                <w:bCs/>
                <w:sz w:val="24"/>
                <w:szCs w:val="22"/>
              </w:rPr>
              <w:instrText xml:space="preserve"> </w:instrText>
            </w:r>
            <w:r w:rsidR="003478BD" w:rsidRPr="000A6EE3">
              <w:rPr>
                <w:rFonts w:ascii="Times New Roman" w:hAnsi="Times New Roman"/>
                <w:bCs/>
                <w:sz w:val="24"/>
                <w:szCs w:val="22"/>
              </w:rPr>
              <w:instrText>Definition</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instrText xml:space="preserve"> </w:instrText>
            </w:r>
            <w:r w:rsidR="003478BD" w:rsidRPr="000A6EE3">
              <w:rPr>
                <w:rFonts w:ascii="Times New Roman" w:hAnsi="Times New Roman"/>
                <w:bCs/>
                <w:sz w:val="24"/>
                <w:szCs w:val="22"/>
              </w:rPr>
              <w:fldChar w:fldCharType="end"/>
            </w:r>
          </w:p>
        </w:tc>
        <w:tc>
          <w:tcPr>
            <w:tcW w:w="7020" w:type="dxa"/>
          </w:tcPr>
          <w:p w14:paraId="554316E6" w14:textId="501FB9E5" w:rsidR="001D6B73" w:rsidRPr="000A6EE3" w:rsidRDefault="001D6B73" w:rsidP="00542452">
            <w:pPr>
              <w:pStyle w:val="TableText"/>
              <w:rPr>
                <w:rFonts w:cs="Arial"/>
              </w:rPr>
            </w:pPr>
            <w:r w:rsidRPr="000A6EE3">
              <w:rPr>
                <w:rFonts w:cs="Arial"/>
              </w:rPr>
              <w:t xml:space="preserve">Roughly equivalent to a </w:t>
            </w:r>
            <w:r w:rsidR="00666840" w:rsidRPr="000A6EE3">
              <w:rPr>
                <w:rFonts w:cs="Arial"/>
              </w:rPr>
              <w:t>“</w:t>
            </w:r>
            <w:r w:rsidRPr="000A6EE3">
              <w:rPr>
                <w:rFonts w:cs="Arial"/>
              </w:rPr>
              <w:t>system UCI</w:t>
            </w:r>
            <w:r w:rsidR="00666840" w:rsidRPr="000A6EE3">
              <w:rPr>
                <w:rFonts w:cs="Arial"/>
              </w:rPr>
              <w:t>”</w:t>
            </w:r>
            <w:r w:rsidRPr="000A6EE3">
              <w:rPr>
                <w:rFonts w:cs="Arial"/>
              </w:rPr>
              <w:t xml:space="preserve"> or a </w:t>
            </w:r>
            <w:r w:rsidR="00666840" w:rsidRPr="000A6EE3">
              <w:rPr>
                <w:rFonts w:cs="Arial"/>
              </w:rPr>
              <w:t>“</w:t>
            </w:r>
            <w:r w:rsidRPr="000A6EE3">
              <w:rPr>
                <w:rFonts w:cs="Arial"/>
              </w:rPr>
              <w:t>library UCI</w:t>
            </w:r>
            <w:r w:rsidR="001603AF" w:rsidRPr="000A6EE3">
              <w:rPr>
                <w:rFonts w:cs="Arial"/>
              </w:rPr>
              <w:t>.</w:t>
            </w:r>
            <w:r w:rsidR="00666840" w:rsidRPr="000A6EE3">
              <w:rPr>
                <w:rFonts w:cs="Arial"/>
              </w:rPr>
              <w:t>”</w:t>
            </w:r>
            <w:r w:rsidRPr="000A6EE3">
              <w:rPr>
                <w:rFonts w:cs="Arial"/>
              </w:rPr>
              <w:t xml:space="preserve"> This is where the vendor</w:t>
            </w:r>
            <w:r w:rsidR="00666840" w:rsidRPr="000A6EE3">
              <w:rPr>
                <w:rFonts w:cs="Arial"/>
              </w:rPr>
              <w:t>’</w:t>
            </w:r>
            <w:r w:rsidRPr="000A6EE3">
              <w:rPr>
                <w:rFonts w:cs="Arial"/>
              </w:rPr>
              <w:t xml:space="preserve">s system management routines are kept and where all </w:t>
            </w:r>
            <w:r w:rsidRPr="000A6EE3">
              <w:rPr>
                <w:rFonts w:cs="Arial"/>
                <w:b/>
              </w:rPr>
              <w:t>%</w:t>
            </w:r>
            <w:r w:rsidRPr="000A6EE3">
              <w:rPr>
                <w:rFonts w:cs="Arial"/>
              </w:rPr>
              <w:t>-namespa</w:t>
            </w:r>
            <w:r w:rsidR="001C3E7F" w:rsidRPr="000A6EE3">
              <w:rPr>
                <w:rFonts w:cs="Arial"/>
              </w:rPr>
              <w:t>ced routines and globals reside</w:t>
            </w:r>
            <w:r w:rsidRPr="000A6EE3">
              <w:rPr>
                <w:rFonts w:cs="Arial"/>
              </w:rPr>
              <w:t>.</w:t>
            </w:r>
            <w:r w:rsidR="001C3E7F" w:rsidRPr="000A6EE3">
              <w:rPr>
                <w:rFonts w:cs="Arial"/>
              </w:rPr>
              <w:t xml:space="preserve"> Currently, all Kernel </w:t>
            </w:r>
            <w:r w:rsidR="001C3E7F" w:rsidRPr="000A6EE3">
              <w:rPr>
                <w:rFonts w:cs="Arial"/>
                <w:b/>
              </w:rPr>
              <w:t>%</w:t>
            </w:r>
            <w:r w:rsidR="001C3E7F" w:rsidRPr="000A6EE3">
              <w:rPr>
                <w:rFonts w:cs="Arial"/>
              </w:rPr>
              <w:t xml:space="preserve"> routines and globals are mapped back to the </w:t>
            </w:r>
            <w:r w:rsidR="00001EA5">
              <w:rPr>
                <w:rFonts w:cs="Arial"/>
              </w:rPr>
              <w:t>P</w:t>
            </w:r>
            <w:r w:rsidR="001C3E7F" w:rsidRPr="000A6EE3">
              <w:rPr>
                <w:rFonts w:cs="Arial"/>
              </w:rPr>
              <w:t>roduction account.</w:t>
            </w:r>
          </w:p>
        </w:tc>
      </w:tr>
      <w:tr w:rsidR="001D6B73" w:rsidRPr="000A6EE3" w14:paraId="6841661A" w14:textId="77777777">
        <w:tc>
          <w:tcPr>
            <w:tcW w:w="2250" w:type="dxa"/>
          </w:tcPr>
          <w:p w14:paraId="67338538" w14:textId="77777777" w:rsidR="001D6B73" w:rsidRPr="000A6EE3" w:rsidRDefault="001D6B73" w:rsidP="00542452">
            <w:pPr>
              <w:pStyle w:val="TableText"/>
              <w:rPr>
                <w:rFonts w:cs="Arial"/>
              </w:rPr>
            </w:pPr>
            <w:r w:rsidRPr="000A6EE3">
              <w:rPr>
                <w:rFonts w:cs="Arial"/>
                <w:b/>
                <w:bCs/>
              </w:rPr>
              <w:t>Volume Set</w:t>
            </w:r>
            <w:r w:rsidR="003478BD" w:rsidRPr="000A6EE3">
              <w:rPr>
                <w:rFonts w:ascii="Times New Roman" w:hAnsi="Times New Roman"/>
                <w:sz w:val="24"/>
                <w:szCs w:val="22"/>
              </w:rPr>
              <w:fldChar w:fldCharType="begin"/>
            </w:r>
            <w:r w:rsidR="003478BD"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instrText>Volume:Set Definition</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fldChar w:fldCharType="end"/>
            </w:r>
          </w:p>
        </w:tc>
        <w:tc>
          <w:tcPr>
            <w:tcW w:w="7020" w:type="dxa"/>
          </w:tcPr>
          <w:p w14:paraId="3E8AA74F" w14:textId="0C5F48B2" w:rsidR="001D6B73" w:rsidRPr="000A6EE3" w:rsidRDefault="001C3E7F" w:rsidP="00542452">
            <w:pPr>
              <w:pStyle w:val="TableText"/>
              <w:rPr>
                <w:rFonts w:cs="Arial"/>
              </w:rPr>
            </w:pPr>
            <w:r w:rsidRPr="000A6EE3">
              <w:rPr>
                <w:rFonts w:cs="Arial"/>
              </w:rPr>
              <w:t xml:space="preserve">On current systems, </w:t>
            </w:r>
            <w:r w:rsidR="003A5031" w:rsidRPr="000A6EE3">
              <w:rPr>
                <w:rFonts w:cs="Arial"/>
              </w:rPr>
              <w:t>you</w:t>
            </w:r>
            <w:r w:rsidRPr="000A6EE3">
              <w:rPr>
                <w:rFonts w:cs="Arial"/>
              </w:rPr>
              <w:t xml:space="preserve"> just set this to the string </w:t>
            </w:r>
            <w:r w:rsidR="00666840" w:rsidRPr="000A6EE3">
              <w:rPr>
                <w:rFonts w:cs="Arial"/>
              </w:rPr>
              <w:t>“</w:t>
            </w:r>
            <w:r w:rsidRPr="000A6EE3">
              <w:rPr>
                <w:rFonts w:cs="Arial"/>
                <w:b/>
              </w:rPr>
              <w:t>ROU</w:t>
            </w:r>
            <w:r w:rsidR="00666840" w:rsidRPr="000A6EE3">
              <w:rPr>
                <w:rFonts w:cs="Arial"/>
              </w:rPr>
              <w:t>”</w:t>
            </w:r>
            <w:r w:rsidRPr="000A6EE3">
              <w:rPr>
                <w:rFonts w:cs="Arial"/>
              </w:rPr>
              <w:t xml:space="preserve">. </w:t>
            </w:r>
            <w:r w:rsidR="001D6B73" w:rsidRPr="000A6EE3">
              <w:rPr>
                <w:rFonts w:cs="Arial"/>
              </w:rPr>
              <w:t>This is the critical definition, since this is what affects how TaskMan starts background jobs.</w:t>
            </w:r>
          </w:p>
        </w:tc>
      </w:tr>
      <w:tr w:rsidR="001D6B73" w:rsidRPr="000A6EE3" w14:paraId="2ABE01E3" w14:textId="77777777">
        <w:tc>
          <w:tcPr>
            <w:tcW w:w="2250" w:type="dxa"/>
          </w:tcPr>
          <w:p w14:paraId="2FF6DC92" w14:textId="77777777" w:rsidR="001D6B73" w:rsidRPr="000A6EE3" w:rsidRDefault="001D6B73" w:rsidP="00542452">
            <w:pPr>
              <w:pStyle w:val="TableText"/>
              <w:rPr>
                <w:rFonts w:cs="Arial"/>
              </w:rPr>
            </w:pPr>
            <w:r w:rsidRPr="000A6EE3">
              <w:rPr>
                <w:rFonts w:cs="Arial"/>
                <w:b/>
                <w:bCs/>
              </w:rPr>
              <w:t>CPU</w:t>
            </w:r>
            <w:r w:rsidR="003478BD" w:rsidRPr="000A6EE3">
              <w:rPr>
                <w:rFonts w:ascii="Times New Roman" w:hAnsi="Times New Roman"/>
                <w:sz w:val="24"/>
                <w:szCs w:val="22"/>
              </w:rPr>
              <w:fldChar w:fldCharType="begin"/>
            </w:r>
            <w:r w:rsidR="003478BD"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instrText>CPU:Definition</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fldChar w:fldCharType="end"/>
            </w:r>
          </w:p>
        </w:tc>
        <w:tc>
          <w:tcPr>
            <w:tcW w:w="7020" w:type="dxa"/>
          </w:tcPr>
          <w:p w14:paraId="2C78A0CF" w14:textId="77777777" w:rsidR="001D6B73" w:rsidRPr="000A6EE3" w:rsidRDefault="001D6B73" w:rsidP="00542452">
            <w:pPr>
              <w:pStyle w:val="TableText"/>
              <w:rPr>
                <w:rFonts w:cs="Arial"/>
              </w:rPr>
            </w:pPr>
            <w:r w:rsidRPr="000A6EE3">
              <w:rPr>
                <w:rFonts w:cs="Arial"/>
              </w:rPr>
              <w:t xml:space="preserve">Also known as a </w:t>
            </w:r>
            <w:r w:rsidR="00666840" w:rsidRPr="000A6EE3">
              <w:rPr>
                <w:rFonts w:cs="Arial"/>
              </w:rPr>
              <w:t>“</w:t>
            </w:r>
            <w:r w:rsidRPr="000A6EE3">
              <w:rPr>
                <w:rFonts w:cs="Arial"/>
              </w:rPr>
              <w:t>node</w:t>
            </w:r>
            <w:r w:rsidR="00666840" w:rsidRPr="000A6EE3">
              <w:rPr>
                <w:rFonts w:cs="Arial"/>
              </w:rPr>
              <w:t>”</w:t>
            </w:r>
            <w:r w:rsidRPr="000A6EE3">
              <w:rPr>
                <w:rFonts w:cs="Arial"/>
              </w:rPr>
              <w:t xml:space="preserve"> or </w:t>
            </w:r>
            <w:r w:rsidR="00666840" w:rsidRPr="000A6EE3">
              <w:rPr>
                <w:rFonts w:cs="Arial"/>
              </w:rPr>
              <w:t>“</w:t>
            </w:r>
            <w:r w:rsidRPr="000A6EE3">
              <w:rPr>
                <w:rFonts w:cs="Arial"/>
              </w:rPr>
              <w:t>computer</w:t>
            </w:r>
            <w:r w:rsidR="00666840" w:rsidRPr="000A6EE3">
              <w:rPr>
                <w:rFonts w:cs="Arial"/>
              </w:rPr>
              <w:t>”</w:t>
            </w:r>
            <w:r w:rsidRPr="000A6EE3">
              <w:rPr>
                <w:rFonts w:cs="Arial"/>
              </w:rPr>
              <w:t>, this designates a source of computing power and partitions.</w:t>
            </w:r>
            <w:r w:rsidR="001C3E7F" w:rsidRPr="000A6EE3">
              <w:rPr>
                <w:rFonts w:cs="Arial"/>
              </w:rPr>
              <w:t xml:space="preserve"> It is used</w:t>
            </w:r>
            <w:r w:rsidRPr="000A6EE3">
              <w:rPr>
                <w:rFonts w:cs="Arial"/>
              </w:rPr>
              <w:t xml:space="preserve"> both for controlling TaskMan</w:t>
            </w:r>
            <w:r w:rsidR="00666840" w:rsidRPr="000A6EE3">
              <w:rPr>
                <w:rFonts w:cs="Arial"/>
              </w:rPr>
              <w:t>’</w:t>
            </w:r>
            <w:r w:rsidRPr="000A6EE3">
              <w:rPr>
                <w:rFonts w:cs="Arial"/>
              </w:rPr>
              <w:t>s behavior with parameters and for sending tasks to specific CPUs.</w:t>
            </w:r>
          </w:p>
        </w:tc>
      </w:tr>
      <w:tr w:rsidR="001D6B73" w:rsidRPr="000A6EE3" w14:paraId="45B4EE80" w14:textId="77777777">
        <w:tc>
          <w:tcPr>
            <w:tcW w:w="2250" w:type="dxa"/>
          </w:tcPr>
          <w:p w14:paraId="565B2F64" w14:textId="77777777" w:rsidR="001D6B73" w:rsidRPr="000A6EE3" w:rsidRDefault="001D6B73" w:rsidP="006B5545">
            <w:pPr>
              <w:pStyle w:val="TableText"/>
              <w:rPr>
                <w:rFonts w:cs="Arial"/>
              </w:rPr>
            </w:pPr>
            <w:r w:rsidRPr="000A6EE3">
              <w:rPr>
                <w:rFonts w:cs="Arial"/>
                <w:b/>
                <w:bCs/>
              </w:rPr>
              <w:t>Mounted Volume Set</w:t>
            </w:r>
            <w:r w:rsidR="003478BD" w:rsidRPr="000A6EE3">
              <w:rPr>
                <w:rFonts w:ascii="Times New Roman" w:hAnsi="Times New Roman"/>
                <w:sz w:val="24"/>
                <w:szCs w:val="22"/>
              </w:rPr>
              <w:fldChar w:fldCharType="begin"/>
            </w:r>
            <w:r w:rsidR="003478BD"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instrText>Mounted Volume Sets:Definition</w:instrText>
            </w:r>
            <w:r w:rsidR="00666840" w:rsidRPr="000A6EE3">
              <w:rPr>
                <w:rFonts w:ascii="Times New Roman" w:hAnsi="Times New Roman"/>
                <w:sz w:val="24"/>
                <w:szCs w:val="22"/>
              </w:rPr>
              <w:instrText>”</w:instrText>
            </w:r>
            <w:r w:rsidR="003478BD" w:rsidRPr="000A6EE3">
              <w:rPr>
                <w:rFonts w:ascii="Times New Roman" w:hAnsi="Times New Roman"/>
                <w:sz w:val="24"/>
                <w:szCs w:val="22"/>
              </w:rPr>
              <w:fldChar w:fldCharType="end"/>
            </w:r>
          </w:p>
        </w:tc>
        <w:tc>
          <w:tcPr>
            <w:tcW w:w="7020" w:type="dxa"/>
          </w:tcPr>
          <w:p w14:paraId="0335E593" w14:textId="77777777" w:rsidR="001D6B73" w:rsidRPr="000A6EE3" w:rsidRDefault="001C3E7F" w:rsidP="006B5545">
            <w:pPr>
              <w:pStyle w:val="TableText"/>
              <w:rPr>
                <w:rFonts w:cs="Arial"/>
              </w:rPr>
            </w:pPr>
            <w:r w:rsidRPr="000A6EE3">
              <w:rPr>
                <w:rFonts w:cs="Arial"/>
              </w:rPr>
              <w:t>Obsolete; no longer used</w:t>
            </w:r>
            <w:r w:rsidR="001D6B73" w:rsidRPr="000A6EE3">
              <w:rPr>
                <w:rFonts w:cs="Arial"/>
              </w:rPr>
              <w:t>.</w:t>
            </w:r>
          </w:p>
        </w:tc>
      </w:tr>
    </w:tbl>
    <w:p w14:paraId="492E83E3" w14:textId="77777777" w:rsidR="001D6B73" w:rsidRPr="000A6EE3" w:rsidRDefault="001D6B73" w:rsidP="00A7691A">
      <w:pPr>
        <w:pStyle w:val="BodyText6"/>
      </w:pPr>
    </w:p>
    <w:p w14:paraId="18866EB7" w14:textId="1F2AC088" w:rsidR="002E1A39" w:rsidRPr="000A6EE3" w:rsidRDefault="0015207B" w:rsidP="002E1A39">
      <w:pPr>
        <w:pStyle w:val="Note"/>
      </w:pPr>
      <w:r w:rsidRPr="000A6EE3">
        <w:rPr>
          <w:noProof/>
          <w:lang w:eastAsia="en-US"/>
        </w:rPr>
        <w:drawing>
          <wp:inline distT="0" distB="0" distL="0" distR="0" wp14:anchorId="23184014" wp14:editId="0A03FEEE">
            <wp:extent cx="304800" cy="304800"/>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1A39" w:rsidRPr="000A6EE3">
        <w:tab/>
      </w:r>
      <w:r w:rsidR="002E1A39" w:rsidRPr="000A6EE3">
        <w:rPr>
          <w:b/>
          <w:iCs/>
        </w:rPr>
        <w:t xml:space="preserve">NOTE: </w:t>
      </w:r>
      <w:r w:rsidR="002E1A39" w:rsidRPr="000A6EE3">
        <w:t xml:space="preserve">The TaskMan </w:t>
      </w:r>
      <w:r w:rsidR="00132D2B">
        <w:t>topic</w:t>
      </w:r>
      <w:r w:rsidR="002E1A39" w:rsidRPr="000A6EE3">
        <w:t>s in this section make use of this terminology.</w:t>
      </w:r>
    </w:p>
    <w:p w14:paraId="05330701" w14:textId="77777777" w:rsidR="000D03A2" w:rsidRPr="000A6EE3" w:rsidRDefault="000D03A2" w:rsidP="000D03A2">
      <w:pPr>
        <w:pStyle w:val="BodyText6"/>
      </w:pPr>
    </w:p>
    <w:p w14:paraId="78520E63" w14:textId="77777777" w:rsidR="001D6B73" w:rsidRPr="000A6EE3" w:rsidRDefault="001D6B73" w:rsidP="00746679">
      <w:pPr>
        <w:pStyle w:val="Heading2"/>
      </w:pPr>
      <w:bookmarkStart w:id="1855" w:name="_Toc236534788"/>
      <w:bookmarkStart w:id="1856" w:name="_Toc151534873"/>
      <w:r w:rsidRPr="000A6EE3">
        <w:lastRenderedPageBreak/>
        <w:t>TaskMan Security Key</w:t>
      </w:r>
      <w:bookmarkEnd w:id="1855"/>
      <w:bookmarkEnd w:id="1856"/>
    </w:p>
    <w:p w14:paraId="7EFED6BC" w14:textId="77777777" w:rsidR="001D6B73" w:rsidRPr="000A6EE3" w:rsidRDefault="002E1A39" w:rsidP="002E1A39">
      <w:pPr>
        <w:pStyle w:val="BodyText"/>
        <w:keepNext/>
        <w:keepLines/>
      </w:pP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TaskMan:ZTMQ Security Key</w:instrText>
      </w:r>
      <w:r w:rsidR="00666840" w:rsidRPr="000A6EE3">
        <w:instrText>”</w:instrText>
      </w:r>
      <w:r w:rsidRPr="000A6EE3">
        <w:fldChar w:fldCharType="end"/>
      </w:r>
      <w:r w:rsidR="001D6B73" w:rsidRPr="000A6EE3">
        <w:t>The TaskMan module comes with one security key, ZTMQ. The ZTMQ security key</w:t>
      </w:r>
      <w:r w:rsidR="00556D55" w:rsidRPr="000A6EE3">
        <w:fldChar w:fldCharType="begin"/>
      </w:r>
      <w:r w:rsidR="00556D55" w:rsidRPr="000A6EE3">
        <w:instrText xml:space="preserve"> XE </w:instrText>
      </w:r>
      <w:r w:rsidR="00666840" w:rsidRPr="000A6EE3">
        <w:instrText>“</w:instrText>
      </w:r>
      <w:r w:rsidR="00556D55" w:rsidRPr="000A6EE3">
        <w:instrText>ZTMQ Security Key</w:instrText>
      </w:r>
      <w:r w:rsidR="00666840" w:rsidRPr="000A6EE3">
        <w:instrText>”</w:instrText>
      </w:r>
      <w:r w:rsidR="00556D55" w:rsidRPr="000A6EE3">
        <w:instrText xml:space="preserve"> </w:instrText>
      </w:r>
      <w:r w:rsidR="00556D55" w:rsidRPr="000A6EE3">
        <w:fldChar w:fldCharType="end"/>
      </w:r>
      <w:r w:rsidR="00556D55" w:rsidRPr="000A6EE3">
        <w:fldChar w:fldCharType="begin"/>
      </w:r>
      <w:r w:rsidR="00556D55" w:rsidRPr="000A6EE3">
        <w:instrText xml:space="preserve"> XE </w:instrText>
      </w:r>
      <w:r w:rsidR="00666840" w:rsidRPr="000A6EE3">
        <w:instrText>“</w:instrText>
      </w:r>
      <w:r w:rsidR="00556D55" w:rsidRPr="000A6EE3">
        <w:instrText>Security Keys:ZTMQ</w:instrText>
      </w:r>
      <w:r w:rsidR="00666840" w:rsidRPr="000A6EE3">
        <w:instrText>”</w:instrText>
      </w:r>
      <w:r w:rsidR="00556D55" w:rsidRPr="000A6EE3">
        <w:instrText xml:space="preserve"> </w:instrText>
      </w:r>
      <w:r w:rsidR="00556D55" w:rsidRPr="000A6EE3">
        <w:fldChar w:fldCharType="end"/>
      </w:r>
      <w:r w:rsidR="001D6B73" w:rsidRPr="000A6EE3">
        <w:t xml:space="preserve"> does</w:t>
      </w:r>
      <w:r w:rsidR="003A2125" w:rsidRPr="000A6EE3">
        <w:t xml:space="preserve"> </w:t>
      </w:r>
      <w:r w:rsidR="001D6B73" w:rsidRPr="000A6EE3">
        <w:rPr>
          <w:i/>
        </w:rPr>
        <w:t>n</w:t>
      </w:r>
      <w:r w:rsidR="003A2125" w:rsidRPr="000A6EE3">
        <w:rPr>
          <w:i/>
        </w:rPr>
        <w:t>o</w:t>
      </w:r>
      <w:r w:rsidR="001D6B73" w:rsidRPr="000A6EE3">
        <w:rPr>
          <w:i/>
        </w:rPr>
        <w:t>t</w:t>
      </w:r>
      <w:r w:rsidR="001D6B73" w:rsidRPr="000A6EE3">
        <w:t xml:space="preserve"> completely lock any options. Instead, it affects the behavior of</w:t>
      </w:r>
      <w:r w:rsidR="00556D55" w:rsidRPr="000A6EE3">
        <w:t xml:space="preserve"> the following</w:t>
      </w:r>
      <w:r w:rsidR="001D6B73" w:rsidRPr="000A6EE3">
        <w:t xml:space="preserve"> three options:</w:t>
      </w:r>
    </w:p>
    <w:p w14:paraId="1180E45C" w14:textId="77777777" w:rsidR="001D6B73" w:rsidRPr="000A6EE3" w:rsidRDefault="001D6B73" w:rsidP="002E1A39">
      <w:pPr>
        <w:pStyle w:val="ListBullet"/>
        <w:keepNext/>
        <w:keepLines/>
      </w:pPr>
      <w:r w:rsidRPr="000A6EE3">
        <w:rPr>
          <w:b/>
        </w:rPr>
        <w:t>Dequeue Tasks</w:t>
      </w:r>
      <w:r w:rsidR="00980C75" w:rsidRPr="000A6EE3">
        <w:fldChar w:fldCharType="begin"/>
      </w:r>
      <w:r w:rsidR="00980C75" w:rsidRPr="000A6EE3">
        <w:instrText xml:space="preserve"> XE </w:instrText>
      </w:r>
      <w:r w:rsidR="00666840" w:rsidRPr="000A6EE3">
        <w:instrText>“</w:instrText>
      </w:r>
      <w:r w:rsidR="00980C75" w:rsidRPr="000A6EE3">
        <w:instrText>Dequeue Tasks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Options:Dequeue Tasks</w:instrText>
      </w:r>
      <w:r w:rsidR="00666840" w:rsidRPr="000A6EE3">
        <w:instrText>”</w:instrText>
      </w:r>
      <w:r w:rsidR="00980C75" w:rsidRPr="000A6EE3">
        <w:instrText xml:space="preserve"> </w:instrText>
      </w:r>
      <w:r w:rsidR="00980C75" w:rsidRPr="000A6EE3">
        <w:fldChar w:fldCharType="end"/>
      </w:r>
      <w:r w:rsidRPr="000A6EE3">
        <w:t xml:space="preserve"> [XUTM DQ</w:t>
      </w:r>
      <w:r w:rsidR="00980C75" w:rsidRPr="000A6EE3">
        <w:fldChar w:fldCharType="begin"/>
      </w:r>
      <w:r w:rsidR="00980C75" w:rsidRPr="000A6EE3">
        <w:instrText xml:space="preserve"> XE </w:instrText>
      </w:r>
      <w:r w:rsidR="00666840" w:rsidRPr="000A6EE3">
        <w:instrText>“</w:instrText>
      </w:r>
      <w:r w:rsidR="00980C75" w:rsidRPr="000A6EE3">
        <w:instrText>XUTM DQ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Options:XUTM DQ</w:instrText>
      </w:r>
      <w:r w:rsidR="00666840" w:rsidRPr="000A6EE3">
        <w:instrText>”</w:instrText>
      </w:r>
      <w:r w:rsidR="00980C75" w:rsidRPr="000A6EE3">
        <w:instrText xml:space="preserve"> </w:instrText>
      </w:r>
      <w:r w:rsidR="00980C75" w:rsidRPr="000A6EE3">
        <w:fldChar w:fldCharType="end"/>
      </w:r>
      <w:r w:rsidRPr="000A6EE3">
        <w:t>]</w:t>
      </w:r>
    </w:p>
    <w:p w14:paraId="18C54CDB" w14:textId="77777777" w:rsidR="001D6B73" w:rsidRPr="000A6EE3" w:rsidRDefault="001D6B73" w:rsidP="00542452">
      <w:pPr>
        <w:pStyle w:val="ListBullet"/>
      </w:pPr>
      <w:r w:rsidRPr="000A6EE3">
        <w:rPr>
          <w:b/>
        </w:rPr>
        <w:t>Requeue Tasks</w:t>
      </w:r>
      <w:r w:rsidR="00980C75" w:rsidRPr="000A6EE3">
        <w:fldChar w:fldCharType="begin"/>
      </w:r>
      <w:r w:rsidR="00980C75" w:rsidRPr="000A6EE3">
        <w:instrText xml:space="preserve"> XE </w:instrText>
      </w:r>
      <w:r w:rsidR="00666840" w:rsidRPr="000A6EE3">
        <w:instrText>“</w:instrText>
      </w:r>
      <w:r w:rsidR="00980C75" w:rsidRPr="000A6EE3">
        <w:instrText>Requeue Tasks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Options:Requeue Tasks</w:instrText>
      </w:r>
      <w:r w:rsidR="00666840" w:rsidRPr="000A6EE3">
        <w:instrText>”</w:instrText>
      </w:r>
      <w:r w:rsidR="00980C75" w:rsidRPr="000A6EE3">
        <w:instrText xml:space="preserve"> </w:instrText>
      </w:r>
      <w:r w:rsidR="00980C75" w:rsidRPr="000A6EE3">
        <w:fldChar w:fldCharType="end"/>
      </w:r>
      <w:r w:rsidRPr="000A6EE3">
        <w:t xml:space="preserve"> [XUTM REQ</w:t>
      </w:r>
      <w:r w:rsidR="00980C75" w:rsidRPr="000A6EE3">
        <w:fldChar w:fldCharType="begin"/>
      </w:r>
      <w:r w:rsidR="00980C75" w:rsidRPr="000A6EE3">
        <w:instrText xml:space="preserve"> XE </w:instrText>
      </w:r>
      <w:r w:rsidR="00666840" w:rsidRPr="000A6EE3">
        <w:instrText>“</w:instrText>
      </w:r>
      <w:r w:rsidR="00980C75" w:rsidRPr="000A6EE3">
        <w:instrText>XUTM REQ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Options:XUTM REQ</w:instrText>
      </w:r>
      <w:r w:rsidR="00666840" w:rsidRPr="000A6EE3">
        <w:instrText>”</w:instrText>
      </w:r>
      <w:r w:rsidR="00980C75" w:rsidRPr="000A6EE3">
        <w:instrText xml:space="preserve"> </w:instrText>
      </w:r>
      <w:r w:rsidR="00980C75" w:rsidRPr="000A6EE3">
        <w:fldChar w:fldCharType="end"/>
      </w:r>
      <w:r w:rsidRPr="000A6EE3">
        <w:t>]</w:t>
      </w:r>
    </w:p>
    <w:p w14:paraId="64222035" w14:textId="77777777" w:rsidR="001D6B73" w:rsidRPr="000A6EE3" w:rsidRDefault="001D6B73" w:rsidP="00542452">
      <w:pPr>
        <w:pStyle w:val="ListBullet"/>
      </w:pPr>
      <w:r w:rsidRPr="000A6EE3">
        <w:rPr>
          <w:b/>
        </w:rPr>
        <w:t>Delete Tasks</w:t>
      </w:r>
      <w:r w:rsidR="00980C75" w:rsidRPr="000A6EE3">
        <w:fldChar w:fldCharType="begin"/>
      </w:r>
      <w:r w:rsidR="00980C75" w:rsidRPr="000A6EE3">
        <w:instrText xml:space="preserve"> XE </w:instrText>
      </w:r>
      <w:r w:rsidR="00666840" w:rsidRPr="000A6EE3">
        <w:instrText>“</w:instrText>
      </w:r>
      <w:r w:rsidR="00980C75" w:rsidRPr="000A6EE3">
        <w:instrText>Delete Tasks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Options:Delete Tasks</w:instrText>
      </w:r>
      <w:r w:rsidR="00666840" w:rsidRPr="000A6EE3">
        <w:instrText>”</w:instrText>
      </w:r>
      <w:r w:rsidR="00980C75" w:rsidRPr="000A6EE3">
        <w:instrText xml:space="preserve"> </w:instrText>
      </w:r>
      <w:r w:rsidR="00980C75" w:rsidRPr="000A6EE3">
        <w:fldChar w:fldCharType="end"/>
      </w:r>
      <w:r w:rsidRPr="000A6EE3">
        <w:t xml:space="preserve"> [XUTM DEL</w:t>
      </w:r>
      <w:r w:rsidR="00980C75" w:rsidRPr="000A6EE3">
        <w:fldChar w:fldCharType="begin"/>
      </w:r>
      <w:r w:rsidR="00980C75" w:rsidRPr="000A6EE3">
        <w:instrText xml:space="preserve"> XE </w:instrText>
      </w:r>
      <w:r w:rsidR="00666840" w:rsidRPr="000A6EE3">
        <w:instrText>“</w:instrText>
      </w:r>
      <w:r w:rsidR="00980C75" w:rsidRPr="000A6EE3">
        <w:instrText>XUTM DEL Option</w:instrText>
      </w:r>
      <w:r w:rsidR="00666840" w:rsidRPr="000A6EE3">
        <w:instrText>”</w:instrText>
      </w:r>
      <w:r w:rsidR="00980C75" w:rsidRPr="000A6EE3">
        <w:instrText xml:space="preserve"> </w:instrText>
      </w:r>
      <w:r w:rsidR="00980C75" w:rsidRPr="000A6EE3">
        <w:fldChar w:fldCharType="end"/>
      </w:r>
      <w:r w:rsidR="00980C75" w:rsidRPr="000A6EE3">
        <w:fldChar w:fldCharType="begin"/>
      </w:r>
      <w:r w:rsidR="00980C75" w:rsidRPr="000A6EE3">
        <w:instrText xml:space="preserve"> XE </w:instrText>
      </w:r>
      <w:r w:rsidR="00666840" w:rsidRPr="000A6EE3">
        <w:instrText>“</w:instrText>
      </w:r>
      <w:r w:rsidR="00980C75" w:rsidRPr="000A6EE3">
        <w:instrText>Options:XUTM DEL</w:instrText>
      </w:r>
      <w:r w:rsidR="00666840" w:rsidRPr="000A6EE3">
        <w:instrText>”</w:instrText>
      </w:r>
      <w:r w:rsidR="00980C75" w:rsidRPr="000A6EE3">
        <w:instrText xml:space="preserve"> </w:instrText>
      </w:r>
      <w:r w:rsidR="00980C75" w:rsidRPr="000A6EE3">
        <w:fldChar w:fldCharType="end"/>
      </w:r>
      <w:r w:rsidRPr="000A6EE3">
        <w:t>]</w:t>
      </w:r>
    </w:p>
    <w:p w14:paraId="7DDBE269" w14:textId="77777777" w:rsidR="00542452" w:rsidRPr="000A6EE3" w:rsidRDefault="00542452" w:rsidP="00542452">
      <w:pPr>
        <w:pStyle w:val="BodyText6"/>
      </w:pPr>
    </w:p>
    <w:p w14:paraId="0C3A895E" w14:textId="5EE7CE22" w:rsidR="002E1A39" w:rsidRPr="000A6EE3" w:rsidRDefault="001D6B73" w:rsidP="006B5545">
      <w:pPr>
        <w:pStyle w:val="BodyText"/>
      </w:pPr>
      <w:r w:rsidRPr="000A6EE3">
        <w:t xml:space="preserve">Those who use these options without holding this </w:t>
      </w:r>
      <w:r w:rsidR="00CA69E2" w:rsidRPr="000A6EE3">
        <w:t xml:space="preserve">security </w:t>
      </w:r>
      <w:r w:rsidRPr="000A6EE3">
        <w:t>key can manipulate only their own tasks. Only the holder of the ZTMQ security key</w:t>
      </w: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t xml:space="preserve"> can use these options to manipulate any task on the system.</w:t>
      </w:r>
    </w:p>
    <w:p w14:paraId="3CB49525" w14:textId="4F6CB12F" w:rsidR="007E078B" w:rsidRPr="000A6EE3" w:rsidRDefault="007E078B" w:rsidP="006B5545">
      <w:pPr>
        <w:pStyle w:val="BodyText"/>
      </w:pPr>
    </w:p>
    <w:p w14:paraId="775CD368" w14:textId="77777777" w:rsidR="000D03A2" w:rsidRPr="000A6EE3" w:rsidRDefault="000D03A2" w:rsidP="000D03A2">
      <w:pPr>
        <w:pStyle w:val="BodyText"/>
        <w:rPr>
          <w:kern w:val="32"/>
        </w:rPr>
      </w:pPr>
      <w:bookmarkStart w:id="1857" w:name="_Ref20103125"/>
      <w:bookmarkStart w:id="1858" w:name="_Ref20103480"/>
      <w:bookmarkStart w:id="1859" w:name="_Toc236534789"/>
      <w:bookmarkStart w:id="1860" w:name="_Ref322617776"/>
      <w:bookmarkStart w:id="1861" w:name="_Ref322617779"/>
      <w:r w:rsidRPr="000A6EE3">
        <w:br w:type="page"/>
      </w:r>
    </w:p>
    <w:p w14:paraId="5032A4FC" w14:textId="424F4D7F" w:rsidR="001D6B73" w:rsidRPr="000A6EE3" w:rsidRDefault="001D6B73" w:rsidP="00075C74">
      <w:pPr>
        <w:pStyle w:val="Heading1"/>
      </w:pPr>
      <w:bookmarkStart w:id="1862" w:name="_Ref129250747"/>
      <w:bookmarkStart w:id="1863" w:name="_Ref129250883"/>
      <w:bookmarkStart w:id="1864" w:name="_Toc151534874"/>
      <w:r w:rsidRPr="000A6EE3">
        <w:lastRenderedPageBreak/>
        <w:t>TaskMan</w:t>
      </w:r>
      <w:r w:rsidR="00EF09EE" w:rsidRPr="000A6EE3">
        <w:t>:</w:t>
      </w:r>
      <w:r w:rsidRPr="000A6EE3">
        <w:t xml:space="preserve"> System Management</w:t>
      </w:r>
      <w:r w:rsidR="00EF09EE" w:rsidRPr="000A6EE3">
        <w:t>—</w:t>
      </w:r>
      <w:r w:rsidRPr="000A6EE3">
        <w:t>Configuration</w:t>
      </w:r>
      <w:bookmarkEnd w:id="1857"/>
      <w:bookmarkEnd w:id="1858"/>
      <w:bookmarkEnd w:id="1859"/>
      <w:bookmarkEnd w:id="1860"/>
      <w:bookmarkEnd w:id="1861"/>
      <w:bookmarkEnd w:id="1862"/>
      <w:bookmarkEnd w:id="1863"/>
      <w:bookmarkEnd w:id="1864"/>
    </w:p>
    <w:p w14:paraId="41F0465E" w14:textId="2847CA98" w:rsidR="001D6B73" w:rsidRPr="000A6EE3" w:rsidRDefault="00C56747" w:rsidP="00C56747">
      <w:pPr>
        <w:pStyle w:val="BodyText"/>
        <w:keepNext/>
        <w:keepLines/>
      </w:pPr>
      <w:r w:rsidRPr="000A6EE3">
        <w:fldChar w:fldCharType="begin"/>
      </w:r>
      <w:r w:rsidRPr="000A6EE3">
        <w:instrText xml:space="preserve">XE </w:instrText>
      </w:r>
      <w:r w:rsidR="00666840" w:rsidRPr="000A6EE3">
        <w:instrText>“</w:instrText>
      </w:r>
      <w:r w:rsidRPr="000A6EE3">
        <w:instrText>TaskMan:System Management:Configuration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System Management:TaskMan:Configuration</w:instrText>
      </w:r>
      <w:r w:rsidR="00666840" w:rsidRPr="000A6EE3">
        <w:instrText>”</w:instrText>
      </w:r>
      <w:r w:rsidRPr="000A6EE3">
        <w:fldChar w:fldCharType="end"/>
      </w:r>
      <w:r w:rsidR="001D6B73" w:rsidRPr="000A6EE3">
        <w:t xml:space="preserve">This </w:t>
      </w:r>
      <w:r w:rsidR="00132D2B">
        <w:t>section</w:t>
      </w:r>
      <w:r w:rsidR="001D6B73" w:rsidRPr="000A6EE3">
        <w:t xml:space="preserve"> discusses the many issues surrounding the configuration of TaskMan.</w:t>
      </w:r>
    </w:p>
    <w:p w14:paraId="39C8506D" w14:textId="77777777" w:rsidR="001D6B73" w:rsidRPr="000A6EE3" w:rsidRDefault="001D6B73" w:rsidP="00746679">
      <w:pPr>
        <w:pStyle w:val="Heading2"/>
      </w:pPr>
      <w:bookmarkStart w:id="1865" w:name="_Toc236534790"/>
      <w:bookmarkStart w:id="1866" w:name="_Toc151534875"/>
      <w:r w:rsidRPr="000A6EE3">
        <w:t>Defining TaskMan Environments</w:t>
      </w:r>
      <w:bookmarkEnd w:id="1865"/>
      <w:bookmarkEnd w:id="1866"/>
    </w:p>
    <w:p w14:paraId="54C23BFD" w14:textId="77777777" w:rsidR="001D6B73" w:rsidRPr="000A6EE3" w:rsidRDefault="00C56747" w:rsidP="00C56747">
      <w:pPr>
        <w:pStyle w:val="BodyText"/>
        <w:keepNext/>
        <w:keepLines/>
      </w:pPr>
      <w:r w:rsidRPr="000A6EE3">
        <w:fldChar w:fldCharType="begin"/>
      </w:r>
      <w:r w:rsidRPr="000A6EE3">
        <w:instrText xml:space="preserve">XE </w:instrText>
      </w:r>
      <w:r w:rsidR="00666840" w:rsidRPr="000A6EE3">
        <w:instrText>“</w:instrText>
      </w:r>
      <w:r w:rsidRPr="000A6EE3">
        <w:instrText>TaskMan:Defining Environments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Defining:Environments:TaskMan</w:instrText>
      </w:r>
      <w:r w:rsidR="00666840" w:rsidRPr="000A6EE3">
        <w:instrText>”</w:instrText>
      </w:r>
      <w:r w:rsidRPr="000A6EE3">
        <w:fldChar w:fldCharType="end"/>
      </w:r>
      <w:r w:rsidR="001D6B73" w:rsidRPr="000A6EE3">
        <w:t>The part of configuring TaskMan for a system that requires the most creativity is deciding how to divide the system</w:t>
      </w:r>
      <w:r w:rsidR="00666840" w:rsidRPr="000A6EE3">
        <w:t>’</w:t>
      </w:r>
      <w:r w:rsidR="001D6B73" w:rsidRPr="000A6EE3">
        <w:t xml:space="preserve">s UCIs, </w:t>
      </w:r>
      <w:r w:rsidR="009676DD" w:rsidRPr="000A6EE3">
        <w:t>Volume Set</w:t>
      </w:r>
      <w:r w:rsidR="001D6B73" w:rsidRPr="000A6EE3">
        <w:t>s, and CPUs into TaskMan environments. A TaskMan environment is the collection of UCIs from which entries can</w:t>
      </w:r>
      <w:r w:rsidR="000202D9" w:rsidRPr="000A6EE3">
        <w:t xml:space="preserve"> be made directly into a given m</w:t>
      </w:r>
      <w:r w:rsidR="001D6B73" w:rsidRPr="000A6EE3">
        <w:t>anager</w:t>
      </w:r>
      <w:r w:rsidR="00666840" w:rsidRPr="000A6EE3">
        <w:t>’</w:t>
      </w:r>
      <w:r w:rsidR="001D6B73" w:rsidRPr="000A6EE3">
        <w:t>s TASKS</w:t>
      </w:r>
      <w:r w:rsidR="00B004A9" w:rsidRPr="000A6EE3">
        <w:t xml:space="preserve"> (#14.4)</w:t>
      </w:r>
      <w:r w:rsidR="00B004A9" w:rsidRPr="000A6EE3">
        <w:fldChar w:fldCharType="begin"/>
      </w:r>
      <w:r w:rsidR="00B004A9" w:rsidRPr="000A6EE3">
        <w:instrText xml:space="preserve"> XE </w:instrText>
      </w:r>
      <w:r w:rsidR="00666840" w:rsidRPr="000A6EE3">
        <w:instrText>“</w:instrText>
      </w:r>
      <w:r w:rsidR="00086D86" w:rsidRPr="000A6EE3">
        <w:instrText>TASKS (#14.4)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TASKS (#14.4)</w:instrText>
      </w:r>
      <w:r w:rsidR="00666840" w:rsidRPr="000A6EE3">
        <w:instrText>”</w:instrText>
      </w:r>
      <w:r w:rsidR="00B004A9" w:rsidRPr="000A6EE3">
        <w:instrText xml:space="preserve"> </w:instrText>
      </w:r>
      <w:r w:rsidR="00B004A9" w:rsidRPr="000A6EE3">
        <w:fldChar w:fldCharType="end"/>
      </w:r>
      <w:r w:rsidR="001D6B73" w:rsidRPr="000A6EE3">
        <w:t xml:space="preserve"> and </w:t>
      </w:r>
      <w:r w:rsidR="00B004A9" w:rsidRPr="000A6EE3">
        <w:t>SCHEDULE</w:t>
      </w:r>
      <w:r w:rsidR="00B004A9" w:rsidRPr="000A6EE3">
        <w:fldChar w:fldCharType="begin"/>
      </w:r>
      <w:r w:rsidR="00B004A9" w:rsidRPr="000A6EE3">
        <w:instrText xml:space="preserve"> XE </w:instrText>
      </w:r>
      <w:r w:rsidR="00666840" w:rsidRPr="000A6EE3">
        <w:instrText>“</w:instrText>
      </w:r>
      <w:r w:rsidR="00B004A9" w:rsidRPr="000A6EE3">
        <w:instrText>SCHEDULE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SCHEDULE</w:instrText>
      </w:r>
      <w:r w:rsidR="00666840" w:rsidRPr="000A6EE3">
        <w:instrText>”</w:instrText>
      </w:r>
      <w:r w:rsidR="00B004A9" w:rsidRPr="000A6EE3">
        <w:instrText xml:space="preserve"> </w:instrText>
      </w:r>
      <w:r w:rsidR="00B004A9" w:rsidRPr="000A6EE3">
        <w:fldChar w:fldCharType="end"/>
      </w:r>
      <w:r w:rsidR="001D6B73" w:rsidRPr="000A6EE3">
        <w:t xml:space="preserve"> </w:t>
      </w:r>
      <w:r w:rsidR="000202D9" w:rsidRPr="000A6EE3">
        <w:t>files and that are within that m</w:t>
      </w:r>
      <w:r w:rsidR="001D6B73" w:rsidRPr="000A6EE3">
        <w:t>anager</w:t>
      </w:r>
      <w:r w:rsidR="00666840" w:rsidRPr="000A6EE3">
        <w:t>’</w:t>
      </w:r>
      <w:r w:rsidR="001D6B73" w:rsidRPr="000A6EE3">
        <w:t>s reach. This requires looking at the system in terms of queuing and starting tasks. There are a number of options available. Many different configurations are possible.</w:t>
      </w:r>
    </w:p>
    <w:p w14:paraId="3A84434F" w14:textId="77777777" w:rsidR="001D6B73" w:rsidRPr="000A6EE3" w:rsidRDefault="001D6B73" w:rsidP="00542452">
      <w:pPr>
        <w:pStyle w:val="BodyText"/>
      </w:pPr>
      <w:r w:rsidRPr="000A6EE3">
        <w:t xml:space="preserve">One type of configuration has CPUs sharing the same </w:t>
      </w:r>
      <w:r w:rsidR="009676DD" w:rsidRPr="000A6EE3">
        <w:t>Volume Set</w:t>
      </w:r>
      <w:r w:rsidRPr="000A6EE3">
        <w:t xml:space="preserve">. Since this type of environment shares a single </w:t>
      </w:r>
      <w:r w:rsidR="009676DD" w:rsidRPr="000A6EE3">
        <w:t>Volume Set</w:t>
      </w:r>
      <w:r w:rsidRPr="000A6EE3">
        <w:t xml:space="preserve"> among multiple CPUs, they also share a single </w:t>
      </w:r>
      <w:r w:rsidR="00B004A9" w:rsidRPr="000A6EE3">
        <w:t>TASKS (#14.4)</w:t>
      </w:r>
      <w:r w:rsidR="00B004A9" w:rsidRPr="000A6EE3">
        <w:fldChar w:fldCharType="begin"/>
      </w:r>
      <w:r w:rsidR="00B004A9" w:rsidRPr="000A6EE3">
        <w:instrText xml:space="preserve"> XE </w:instrText>
      </w:r>
      <w:r w:rsidR="00666840" w:rsidRPr="000A6EE3">
        <w:instrText>“</w:instrText>
      </w:r>
      <w:r w:rsidR="00086D86" w:rsidRPr="000A6EE3">
        <w:instrText>TASKS (#14.4)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TASKS (#14.4)</w:instrText>
      </w:r>
      <w:r w:rsidR="00666840" w:rsidRPr="000A6EE3">
        <w:instrText>”</w:instrText>
      </w:r>
      <w:r w:rsidR="00B004A9" w:rsidRPr="000A6EE3">
        <w:instrText xml:space="preserve"> </w:instrText>
      </w:r>
      <w:r w:rsidR="00B004A9" w:rsidRPr="000A6EE3">
        <w:fldChar w:fldCharType="end"/>
      </w:r>
      <w:r w:rsidR="00B004A9" w:rsidRPr="000A6EE3">
        <w:t xml:space="preserve"> and SCHEDULE</w:t>
      </w:r>
      <w:r w:rsidR="00B004A9" w:rsidRPr="000A6EE3">
        <w:fldChar w:fldCharType="begin"/>
      </w:r>
      <w:r w:rsidR="00B004A9" w:rsidRPr="000A6EE3">
        <w:instrText xml:space="preserve"> XE </w:instrText>
      </w:r>
      <w:r w:rsidR="00666840" w:rsidRPr="000A6EE3">
        <w:instrText>“</w:instrText>
      </w:r>
      <w:r w:rsidR="00B004A9" w:rsidRPr="000A6EE3">
        <w:instrText>SCHEDULE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SCHEDULE</w:instrText>
      </w:r>
      <w:r w:rsidR="00666840" w:rsidRPr="000A6EE3">
        <w:instrText>”</w:instrText>
      </w:r>
      <w:r w:rsidR="00B004A9" w:rsidRPr="000A6EE3">
        <w:instrText xml:space="preserve"> </w:instrText>
      </w:r>
      <w:r w:rsidR="00B004A9" w:rsidRPr="000A6EE3">
        <w:fldChar w:fldCharType="end"/>
      </w:r>
      <w:r w:rsidR="000202D9" w:rsidRPr="000A6EE3">
        <w:t xml:space="preserve"> file. However, the reach of m</w:t>
      </w:r>
      <w:r w:rsidRPr="000A6EE3">
        <w:t xml:space="preserve">anagers </w:t>
      </w:r>
      <w:r w:rsidRPr="000A6EE3">
        <w:rPr>
          <w:i/>
        </w:rPr>
        <w:t>cannot</w:t>
      </w:r>
      <w:r w:rsidRPr="000A6EE3">
        <w:t xml:space="preserve"> span CPUs. Therefore, you </w:t>
      </w:r>
      <w:r w:rsidR="00077A3D" w:rsidRPr="000A6EE3">
        <w:rPr>
          <w:i/>
        </w:rPr>
        <w:t>must</w:t>
      </w:r>
      <w:r w:rsidRPr="000A6EE3">
        <w:t xml:space="preserve"> decide whic</w:t>
      </w:r>
      <w:r w:rsidR="000202D9" w:rsidRPr="000A6EE3">
        <w:t>h CPUs in that environment run m</w:t>
      </w:r>
      <w:r w:rsidRPr="000A6EE3">
        <w:t>anagers, or whether some of them should rely on the other CPUs to run their tasks for them. Alpha clusters in VA</w:t>
      </w:r>
      <w:r w:rsidR="000202D9" w:rsidRPr="000A6EE3">
        <w:t xml:space="preserve"> are typically configured with m</w:t>
      </w:r>
      <w:r w:rsidRPr="000A6EE3">
        <w:t>anagers on only one or a few CPUs.</w:t>
      </w:r>
    </w:p>
    <w:p w14:paraId="7F1704D6" w14:textId="77777777" w:rsidR="001D6B73" w:rsidRPr="000A6EE3" w:rsidRDefault="001D6B73" w:rsidP="000204D4">
      <w:pPr>
        <w:pStyle w:val="BodyText"/>
      </w:pPr>
      <w:r w:rsidRPr="000A6EE3">
        <w:t>A different configuration allows you to limit the number of places TaskMan runs. In this scenario, you pick certain CPUs to run TaskMan and gi</w:t>
      </w:r>
      <w:r w:rsidR="000202D9" w:rsidRPr="000A6EE3">
        <w:t>ve them m</w:t>
      </w:r>
      <w:r w:rsidRPr="000A6EE3">
        <w:t xml:space="preserve">anagers and files to do the job. To have background processing support, the remaining </w:t>
      </w:r>
      <w:r w:rsidR="009676DD" w:rsidRPr="000A6EE3">
        <w:t>Volume Set</w:t>
      </w:r>
      <w:r w:rsidRPr="000A6EE3">
        <w:t xml:space="preserve">s need to </w:t>
      </w:r>
      <w:r w:rsidR="000202D9" w:rsidRPr="000A6EE3">
        <w:t>be able to queue to one of the m</w:t>
      </w:r>
      <w:r w:rsidRPr="000A6EE3">
        <w:t xml:space="preserve">anagers on the system. This entails translating the </w:t>
      </w:r>
      <w:r w:rsidR="00B004A9" w:rsidRPr="000A6EE3">
        <w:t>TASKS (#14.4)</w:t>
      </w:r>
      <w:r w:rsidR="00B004A9" w:rsidRPr="000A6EE3">
        <w:fldChar w:fldCharType="begin"/>
      </w:r>
      <w:r w:rsidR="00B004A9" w:rsidRPr="000A6EE3">
        <w:instrText xml:space="preserve"> XE </w:instrText>
      </w:r>
      <w:r w:rsidR="00666840" w:rsidRPr="000A6EE3">
        <w:instrText>“</w:instrText>
      </w:r>
      <w:r w:rsidR="00086D86" w:rsidRPr="000A6EE3">
        <w:instrText>TASKS (#14.4)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TASKS (#14.4)</w:instrText>
      </w:r>
      <w:r w:rsidR="00666840" w:rsidRPr="000A6EE3">
        <w:instrText>”</w:instrText>
      </w:r>
      <w:r w:rsidR="00B004A9" w:rsidRPr="000A6EE3">
        <w:instrText xml:space="preserve"> </w:instrText>
      </w:r>
      <w:r w:rsidR="00B004A9" w:rsidRPr="000A6EE3">
        <w:fldChar w:fldCharType="end"/>
      </w:r>
      <w:r w:rsidR="00B004A9" w:rsidRPr="000A6EE3">
        <w:t xml:space="preserve"> and SCHEDULE</w:t>
      </w:r>
      <w:r w:rsidR="00B004A9" w:rsidRPr="000A6EE3">
        <w:fldChar w:fldCharType="begin"/>
      </w:r>
      <w:r w:rsidR="00B004A9" w:rsidRPr="000A6EE3">
        <w:instrText xml:space="preserve"> XE </w:instrText>
      </w:r>
      <w:r w:rsidR="00666840" w:rsidRPr="000A6EE3">
        <w:instrText>“</w:instrText>
      </w:r>
      <w:r w:rsidR="00B004A9" w:rsidRPr="000A6EE3">
        <w:instrText>SCHEDULE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SCHEDULE</w:instrText>
      </w:r>
      <w:r w:rsidR="00666840" w:rsidRPr="000A6EE3">
        <w:instrText>”</w:instrText>
      </w:r>
      <w:r w:rsidR="00B004A9" w:rsidRPr="000A6EE3">
        <w:instrText xml:space="preserve"> </w:instrText>
      </w:r>
      <w:r w:rsidR="00B004A9" w:rsidRPr="000A6EE3">
        <w:fldChar w:fldCharType="end"/>
      </w:r>
      <w:r w:rsidR="000202D9" w:rsidRPr="000A6EE3">
        <w:t xml:space="preserve"> files of that m</w:t>
      </w:r>
      <w:r w:rsidRPr="000A6EE3">
        <w:t xml:space="preserve">anager so they are visible to the unsupported </w:t>
      </w:r>
      <w:r w:rsidR="009676DD" w:rsidRPr="000A6EE3">
        <w:t>Volume Set</w:t>
      </w:r>
      <w:r w:rsidRPr="000A6EE3">
        <w:t xml:space="preserve">. To tell TaskMan that the one </w:t>
      </w:r>
      <w:r w:rsidR="009676DD" w:rsidRPr="000A6EE3">
        <w:t>Volume Set</w:t>
      </w:r>
      <w:r w:rsidRPr="000A6EE3">
        <w:t xml:space="preserve"> runs no tasks but is instead supported by the other, you </w:t>
      </w:r>
      <w:r w:rsidR="00077A3D" w:rsidRPr="000A6EE3">
        <w:rPr>
          <w:i/>
        </w:rPr>
        <w:t>must</w:t>
      </w:r>
      <w:r w:rsidRPr="000A6EE3">
        <w:t xml:space="preserve"> configure the VOLUME SET</w:t>
      </w:r>
      <w:r w:rsidR="00775170" w:rsidRPr="000A6EE3">
        <w:t xml:space="preserve"> (#14.5)</w:t>
      </w:r>
      <w:r w:rsidRPr="000A6EE3">
        <w:t xml:space="preserve"> file</w:t>
      </w:r>
      <w:r w:rsidR="00B004A9" w:rsidRPr="000A6EE3">
        <w:fldChar w:fldCharType="begin"/>
      </w:r>
      <w:r w:rsidR="00B004A9" w:rsidRPr="000A6EE3">
        <w:instrText xml:space="preserve"> XE </w:instrText>
      </w:r>
      <w:r w:rsidR="00666840" w:rsidRPr="000A6EE3">
        <w:instrText>“</w:instrText>
      </w:r>
      <w:r w:rsidR="00B004A9" w:rsidRPr="000A6EE3">
        <w:instrText>VOLUME SET</w:instrText>
      </w:r>
      <w:r w:rsidR="00775170" w:rsidRPr="000A6EE3">
        <w:instrText xml:space="preserve"> (#14.5)</w:instrText>
      </w:r>
      <w:r w:rsidR="00B004A9" w:rsidRPr="000A6EE3">
        <w:instrText xml:space="preserv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VOLUME SET (#14.5)</w:instrText>
      </w:r>
      <w:r w:rsidR="00666840" w:rsidRPr="000A6EE3">
        <w:instrText>”</w:instrText>
      </w:r>
      <w:r w:rsidR="00B004A9" w:rsidRPr="000A6EE3">
        <w:instrText xml:space="preserve"> </w:instrText>
      </w:r>
      <w:r w:rsidR="00B004A9" w:rsidRPr="000A6EE3">
        <w:fldChar w:fldCharType="end"/>
      </w:r>
      <w:r w:rsidRPr="000A6EE3">
        <w:t xml:space="preserve"> as</w:t>
      </w:r>
      <w:r w:rsidR="001439E8" w:rsidRPr="000A6EE3">
        <w:t xml:space="preserve"> described later in this </w:t>
      </w:r>
      <w:r w:rsidR="000D5125" w:rsidRPr="000A6EE3">
        <w:t>section</w:t>
      </w:r>
      <w:r w:rsidR="001439E8" w:rsidRPr="000A6EE3">
        <w:t>.</w:t>
      </w:r>
    </w:p>
    <w:p w14:paraId="31218F76" w14:textId="77777777" w:rsidR="001D6B73" w:rsidRPr="000A6EE3" w:rsidRDefault="001D6B73" w:rsidP="000204D4">
      <w:pPr>
        <w:pStyle w:val="BodyText"/>
      </w:pPr>
      <w:r w:rsidRPr="000A6EE3">
        <w:t>Another possible configuration is to allow tasks to run everywhere,</w:t>
      </w:r>
      <w:r w:rsidR="000202D9" w:rsidRPr="000A6EE3">
        <w:t xml:space="preserve"> which requires that you place m</w:t>
      </w:r>
      <w:r w:rsidRPr="000A6EE3">
        <w:t>anagers within reach of every UCI and that you define your TaskMan environments accordingly. Under this configu</w:t>
      </w:r>
      <w:r w:rsidR="000202D9" w:rsidRPr="000A6EE3">
        <w:t>ration every CPU needs its own m</w:t>
      </w:r>
      <w:r w:rsidRPr="000A6EE3">
        <w:t xml:space="preserve">anager, and its own </w:t>
      </w:r>
      <w:r w:rsidR="00B004A9" w:rsidRPr="000A6EE3">
        <w:t>TASKS (#14.4)</w:t>
      </w:r>
      <w:r w:rsidR="00B004A9" w:rsidRPr="000A6EE3">
        <w:fldChar w:fldCharType="begin"/>
      </w:r>
      <w:r w:rsidR="00B004A9" w:rsidRPr="000A6EE3">
        <w:instrText xml:space="preserve"> XE </w:instrText>
      </w:r>
      <w:r w:rsidR="00666840" w:rsidRPr="000A6EE3">
        <w:instrText>“</w:instrText>
      </w:r>
      <w:r w:rsidR="00086D86" w:rsidRPr="000A6EE3">
        <w:instrText>TASKS (#14.4)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TASKS (#14.4)</w:instrText>
      </w:r>
      <w:r w:rsidR="00666840" w:rsidRPr="000A6EE3">
        <w:instrText>”</w:instrText>
      </w:r>
      <w:r w:rsidR="00B004A9" w:rsidRPr="000A6EE3">
        <w:instrText xml:space="preserve"> </w:instrText>
      </w:r>
      <w:r w:rsidR="00B004A9" w:rsidRPr="000A6EE3">
        <w:fldChar w:fldCharType="end"/>
      </w:r>
      <w:r w:rsidR="00B004A9" w:rsidRPr="000A6EE3">
        <w:t xml:space="preserve"> and SCHEDULE</w:t>
      </w:r>
      <w:r w:rsidR="00B004A9" w:rsidRPr="000A6EE3">
        <w:fldChar w:fldCharType="begin"/>
      </w:r>
      <w:r w:rsidR="00B004A9" w:rsidRPr="000A6EE3">
        <w:instrText xml:space="preserve"> XE </w:instrText>
      </w:r>
      <w:r w:rsidR="00666840" w:rsidRPr="000A6EE3">
        <w:instrText>“</w:instrText>
      </w:r>
      <w:r w:rsidR="00B004A9" w:rsidRPr="000A6EE3">
        <w:instrText>SCHEDULE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SCHEDULE</w:instrText>
      </w:r>
      <w:r w:rsidR="00666840" w:rsidRPr="000A6EE3">
        <w:instrText>”</w:instrText>
      </w:r>
      <w:r w:rsidR="00B004A9" w:rsidRPr="000A6EE3">
        <w:instrText xml:space="preserve"> </w:instrText>
      </w:r>
      <w:r w:rsidR="00B004A9" w:rsidRPr="000A6EE3">
        <w:fldChar w:fldCharType="end"/>
      </w:r>
      <w:r w:rsidR="002D26EE" w:rsidRPr="000A6EE3">
        <w:t xml:space="preserve"> files.</w:t>
      </w:r>
    </w:p>
    <w:p w14:paraId="6F89764F" w14:textId="77777777" w:rsidR="001D6B73" w:rsidRPr="000A6EE3" w:rsidRDefault="001D6B73" w:rsidP="000204D4">
      <w:pPr>
        <w:pStyle w:val="BodyText"/>
      </w:pPr>
      <w:r w:rsidRPr="000A6EE3">
        <w:t xml:space="preserve">One other configuration to keep in mind, of course, is to have a standalone environment disconnected from the rest of the computer system. Such environments make excellent test areas for </w:t>
      </w:r>
      <w:r w:rsidR="001D0F13" w:rsidRPr="000A6EE3">
        <w:t>developer</w:t>
      </w:r>
      <w:r w:rsidRPr="000A6EE3">
        <w:t>s. They are configured the same regardless of the configuration of the main system.</w:t>
      </w:r>
    </w:p>
    <w:p w14:paraId="078CA9BE" w14:textId="77777777" w:rsidR="001D6B73" w:rsidRPr="000A6EE3" w:rsidRDefault="001D6B73" w:rsidP="00746679">
      <w:pPr>
        <w:pStyle w:val="Heading2"/>
      </w:pPr>
      <w:bookmarkStart w:id="1867" w:name="_Toc236534791"/>
      <w:bookmarkStart w:id="1868" w:name="_Toc151534876"/>
      <w:r w:rsidRPr="000A6EE3">
        <w:lastRenderedPageBreak/>
        <w:t>Configuring TaskMan</w:t>
      </w:r>
      <w:bookmarkEnd w:id="1867"/>
      <w:bookmarkEnd w:id="1868"/>
    </w:p>
    <w:p w14:paraId="3A588703" w14:textId="77777777" w:rsidR="001D6B73" w:rsidRPr="000A6EE3" w:rsidRDefault="00C56747" w:rsidP="00C56747">
      <w:pPr>
        <w:pStyle w:val="BodyText"/>
        <w:keepNext/>
        <w:keepLines/>
      </w:pPr>
      <w:r w:rsidRPr="000A6EE3">
        <w:fldChar w:fldCharType="begin"/>
      </w:r>
      <w:r w:rsidRPr="000A6EE3">
        <w:instrText xml:space="preserve"> XE </w:instrText>
      </w:r>
      <w:r w:rsidR="00666840" w:rsidRPr="000A6EE3">
        <w:instrText>“</w:instrText>
      </w:r>
      <w:r w:rsidRPr="000A6EE3">
        <w:instrText>Configuration:TaskMan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TaskMan:Configuration</w:instrText>
      </w:r>
      <w:r w:rsidR="00666840" w:rsidRPr="000A6EE3">
        <w:instrText>”</w:instrText>
      </w:r>
      <w:r w:rsidRPr="000A6EE3">
        <w:instrText xml:space="preserve"> </w:instrText>
      </w:r>
      <w:r w:rsidRPr="000A6EE3">
        <w:fldChar w:fldCharType="end"/>
      </w:r>
      <w:r w:rsidR="001D6B73" w:rsidRPr="000A6EE3">
        <w:t>TaskMan</w:t>
      </w:r>
      <w:r w:rsidR="00666840" w:rsidRPr="000A6EE3">
        <w:t>’</w:t>
      </w:r>
      <w:r w:rsidR="001D6B73" w:rsidRPr="000A6EE3">
        <w:t xml:space="preserve">s three configuration files </w:t>
      </w:r>
      <w:r w:rsidR="00077A3D" w:rsidRPr="000A6EE3">
        <w:rPr>
          <w:i/>
        </w:rPr>
        <w:t>must</w:t>
      </w:r>
      <w:r w:rsidR="001D6B73" w:rsidRPr="000A6EE3">
        <w:t xml:space="preserve"> be setup to properly reflect your system</w:t>
      </w:r>
      <w:r w:rsidR="00666840" w:rsidRPr="000A6EE3">
        <w:t>’</w:t>
      </w:r>
      <w:r w:rsidR="001D6B73" w:rsidRPr="000A6EE3">
        <w:t>s layout. The three files are:</w:t>
      </w:r>
    </w:p>
    <w:p w14:paraId="71403F46" w14:textId="77777777" w:rsidR="001D6B73" w:rsidRPr="000A6EE3" w:rsidRDefault="001D6B73" w:rsidP="00C56747">
      <w:pPr>
        <w:pStyle w:val="ListBullet"/>
        <w:keepNext/>
        <w:keepLines/>
      </w:pPr>
      <w:r w:rsidRPr="000A6EE3">
        <w:t>TASKMAN SITE PARAMETERS</w:t>
      </w:r>
      <w:r w:rsidR="00B004A9" w:rsidRPr="000A6EE3">
        <w:t xml:space="preserve"> (#14.7)</w:t>
      </w:r>
      <w:r w:rsidRPr="000A6EE3">
        <w:fldChar w:fldCharType="begin"/>
      </w:r>
      <w:r w:rsidRPr="000A6EE3">
        <w:instrText xml:space="preserve">XE </w:instrText>
      </w:r>
      <w:r w:rsidR="00666840" w:rsidRPr="000A6EE3">
        <w:instrText>“</w:instrText>
      </w:r>
      <w:r w:rsidRPr="000A6EE3">
        <w:instrText>TASKMAN SITE PARAMETERS</w:instrText>
      </w:r>
      <w:r w:rsidR="000B3BD0" w:rsidRPr="000A6EE3">
        <w:instrText xml:space="preserve"> (#14.7)</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TASKMAN SITE PARAMETERS</w:instrText>
      </w:r>
      <w:r w:rsidR="00B004A9" w:rsidRPr="000A6EE3">
        <w:instrText xml:space="preserve"> (#14.7)</w:instrText>
      </w:r>
      <w:r w:rsidR="00666840" w:rsidRPr="000A6EE3">
        <w:instrText>”</w:instrText>
      </w:r>
      <w:r w:rsidRPr="000A6EE3">
        <w:fldChar w:fldCharType="end"/>
      </w:r>
    </w:p>
    <w:p w14:paraId="48C861AE" w14:textId="77777777" w:rsidR="001D6B73" w:rsidRPr="000A6EE3" w:rsidRDefault="001D6B73" w:rsidP="00542452">
      <w:pPr>
        <w:pStyle w:val="ListBullet"/>
      </w:pPr>
      <w:r w:rsidRPr="000A6EE3">
        <w:t>VOLUME SET</w:t>
      </w:r>
      <w:r w:rsidR="00B004A9" w:rsidRPr="000A6EE3">
        <w:t xml:space="preserve"> (#14.5)</w:t>
      </w:r>
      <w:r w:rsidRPr="000A6EE3">
        <w:fldChar w:fldCharType="begin"/>
      </w:r>
      <w:r w:rsidRPr="000A6EE3">
        <w:instrText xml:space="preserve">XE </w:instrText>
      </w:r>
      <w:r w:rsidR="00666840" w:rsidRPr="000A6EE3">
        <w:instrText>“</w:instrText>
      </w:r>
      <w:r w:rsidRPr="000A6EE3">
        <w:instrText>VOLUME SET</w:instrText>
      </w:r>
      <w:r w:rsidR="000B3BD0" w:rsidRPr="000A6EE3">
        <w:instrText xml:space="preserve"> (#14.5)</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VOLUME SET</w:instrText>
      </w:r>
      <w:r w:rsidR="00B004A9" w:rsidRPr="000A6EE3">
        <w:instrText xml:space="preserve"> (#14.5)</w:instrText>
      </w:r>
      <w:r w:rsidR="00666840" w:rsidRPr="000A6EE3">
        <w:instrText>”</w:instrText>
      </w:r>
      <w:r w:rsidRPr="000A6EE3">
        <w:fldChar w:fldCharType="end"/>
      </w:r>
    </w:p>
    <w:p w14:paraId="4A5836CA" w14:textId="14F91E6B" w:rsidR="001D6B73" w:rsidRPr="000A6EE3" w:rsidRDefault="001D6B73" w:rsidP="00542452">
      <w:pPr>
        <w:pStyle w:val="ListBullet"/>
      </w:pPr>
      <w:r w:rsidRPr="000A6EE3">
        <w:t>UCI ASSOCIATION</w:t>
      </w:r>
      <w:r w:rsidR="00B004A9" w:rsidRPr="000A6EE3">
        <w:t xml:space="preserve"> (#14.6)</w:t>
      </w:r>
      <w:r w:rsidRPr="000A6EE3">
        <w:fldChar w:fldCharType="begin"/>
      </w:r>
      <w:r w:rsidRPr="000A6EE3">
        <w:instrText xml:space="preserve">XE </w:instrText>
      </w:r>
      <w:r w:rsidR="00666840" w:rsidRPr="000A6EE3">
        <w:instrText>“</w:instrText>
      </w:r>
      <w:r w:rsidRPr="000A6EE3">
        <w:instrText>UCI ASSOCIATION</w:instrText>
      </w:r>
      <w:r w:rsidR="000B3BD0" w:rsidRPr="000A6EE3">
        <w:instrText xml:space="preserve"> (#14.6)</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UCI ASSOCIATION</w:instrText>
      </w:r>
      <w:r w:rsidR="00B004A9" w:rsidRPr="000A6EE3">
        <w:instrText xml:space="preserve"> (#14.6)</w:instrText>
      </w:r>
      <w:r w:rsidR="00666840" w:rsidRPr="000A6EE3">
        <w:instrText>”</w:instrText>
      </w:r>
      <w:r w:rsidRPr="000A6EE3">
        <w:fldChar w:fldCharType="end"/>
      </w:r>
    </w:p>
    <w:p w14:paraId="3410A0B3" w14:textId="77777777" w:rsidR="00542452" w:rsidRPr="000A6EE3" w:rsidRDefault="00542452" w:rsidP="00542452">
      <w:pPr>
        <w:pStyle w:val="BodyText6"/>
      </w:pPr>
    </w:p>
    <w:p w14:paraId="353AB069" w14:textId="77777777" w:rsidR="00777897" w:rsidRPr="000A6EE3" w:rsidRDefault="00777897" w:rsidP="005C694E">
      <w:pPr>
        <w:pStyle w:val="Heading3"/>
      </w:pPr>
      <w:bookmarkStart w:id="1869" w:name="edit_taskman_parameters"/>
      <w:bookmarkStart w:id="1870" w:name="_Toc151534877"/>
      <w:r w:rsidRPr="000A6EE3">
        <w:t>Edit TaskMan Parameters</w:t>
      </w:r>
      <w:bookmarkEnd w:id="1869"/>
      <w:r w:rsidRPr="000A6EE3">
        <w:t xml:space="preserve"> Menu</w:t>
      </w:r>
      <w:bookmarkEnd w:id="1870"/>
    </w:p>
    <w:p w14:paraId="278E7B7F" w14:textId="77777777" w:rsidR="001D6B73" w:rsidRPr="000A6EE3" w:rsidRDefault="002133BD" w:rsidP="002133BD">
      <w:pPr>
        <w:pStyle w:val="BodyText"/>
        <w:keepNext/>
        <w:keepLines/>
      </w:pPr>
      <w:r w:rsidRPr="000A6EE3">
        <w:t>The following</w:t>
      </w:r>
      <w:r w:rsidR="001D6B73" w:rsidRPr="000A6EE3">
        <w:t xml:space="preserve"> </w:t>
      </w:r>
      <w:r w:rsidR="00B5535D" w:rsidRPr="000A6EE3">
        <w:t xml:space="preserve">three </w:t>
      </w:r>
      <w:r w:rsidR="001D6B73" w:rsidRPr="000A6EE3">
        <w:t xml:space="preserve">options on the </w:t>
      </w:r>
      <w:r w:rsidR="001D6B73" w:rsidRPr="000A6EE3">
        <w:rPr>
          <w:b/>
        </w:rPr>
        <w:t>Edit TaskMan Parameters</w:t>
      </w:r>
      <w:r w:rsidRPr="000A6EE3">
        <w:fldChar w:fldCharType="begin"/>
      </w:r>
      <w:r w:rsidRPr="000A6EE3">
        <w:instrText xml:space="preserve"> XE “Edit TaskMan Parameters Menu” </w:instrText>
      </w:r>
      <w:r w:rsidRPr="000A6EE3">
        <w:fldChar w:fldCharType="end"/>
      </w:r>
      <w:r w:rsidRPr="000A6EE3">
        <w:fldChar w:fldCharType="begin"/>
      </w:r>
      <w:r w:rsidRPr="000A6EE3">
        <w:instrText xml:space="preserve"> XE “Menus:Edit TaskMan Parameters” </w:instrText>
      </w:r>
      <w:r w:rsidRPr="000A6EE3">
        <w:fldChar w:fldCharType="end"/>
      </w:r>
      <w:r w:rsidRPr="000A6EE3">
        <w:fldChar w:fldCharType="begin"/>
      </w:r>
      <w:r w:rsidRPr="000A6EE3">
        <w:instrText xml:space="preserve"> XE “Options:Edit TaskMan Parameters” </w:instrText>
      </w:r>
      <w:r w:rsidRPr="000A6EE3">
        <w:fldChar w:fldCharType="end"/>
      </w:r>
      <w:r w:rsidR="001D6B73" w:rsidRPr="000A6EE3">
        <w:t xml:space="preserve"> </w:t>
      </w:r>
      <w:r w:rsidRPr="000A6EE3">
        <w:t>[</w:t>
      </w:r>
      <w:r w:rsidRPr="000A6EE3">
        <w:rPr>
          <w:color w:val="auto"/>
          <w:szCs w:val="22"/>
        </w:rPr>
        <w:t>XUTM PARAMETER EDIT</w:t>
      </w:r>
      <w:r w:rsidRPr="000A6EE3">
        <w:rPr>
          <w:color w:val="auto"/>
          <w:szCs w:val="22"/>
        </w:rPr>
        <w:fldChar w:fldCharType="begin"/>
      </w:r>
      <w:r w:rsidRPr="000A6EE3">
        <w:instrText xml:space="preserve"> XE "</w:instrText>
      </w:r>
      <w:r w:rsidRPr="000A6EE3">
        <w:rPr>
          <w:color w:val="auto"/>
          <w:szCs w:val="22"/>
        </w:rPr>
        <w:instrText>XUTM PARAMETER EDIT Option</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"Options:</w:instrText>
      </w:r>
      <w:r w:rsidRPr="000A6EE3">
        <w:rPr>
          <w:color w:val="auto"/>
          <w:szCs w:val="22"/>
        </w:rPr>
        <w:instrText>XUTM PARAMETER EDIT</w:instrText>
      </w:r>
      <w:r w:rsidRPr="000A6EE3">
        <w:instrText xml:space="preserve">" </w:instrText>
      </w:r>
      <w:r w:rsidRPr="000A6EE3">
        <w:rPr>
          <w:color w:val="auto"/>
          <w:szCs w:val="22"/>
        </w:rPr>
        <w:fldChar w:fldCharType="end"/>
      </w:r>
      <w:r w:rsidRPr="000A6EE3">
        <w:t xml:space="preserve">] </w:t>
      </w:r>
      <w:r w:rsidR="001D6B73" w:rsidRPr="000A6EE3">
        <w:t>menu</w:t>
      </w:r>
      <w:r w:rsidRPr="000A6EE3">
        <w:t xml:space="preserve"> allow you to</w:t>
      </w:r>
      <w:r w:rsidR="001D6B73" w:rsidRPr="000A6EE3">
        <w:t xml:space="preserve"> edit each o</w:t>
      </w:r>
      <w:r w:rsidRPr="000A6EE3">
        <w:t>f the three configuration files:</w:t>
      </w:r>
    </w:p>
    <w:p w14:paraId="20247854" w14:textId="77777777" w:rsidR="002133BD" w:rsidRPr="000A6EE3" w:rsidRDefault="002133BD" w:rsidP="002133BD">
      <w:pPr>
        <w:pStyle w:val="ListBullet"/>
        <w:keepNext/>
        <w:keepLines/>
      </w:pPr>
      <w:r w:rsidRPr="000A6EE3">
        <w:rPr>
          <w:b/>
          <w:color w:val="auto"/>
        </w:rPr>
        <w:t>Site Parameters Edit</w:t>
      </w:r>
      <w:r w:rsidRPr="000A6EE3">
        <w:rPr>
          <w:color w:val="auto"/>
        </w:rPr>
        <w:fldChar w:fldCharType="begin"/>
      </w:r>
      <w:r w:rsidRPr="000A6EE3">
        <w:instrText xml:space="preserve"> XE "</w:instrText>
      </w:r>
      <w:r w:rsidRPr="000A6EE3">
        <w:rPr>
          <w:color w:val="auto"/>
        </w:rPr>
        <w:instrText>Site Parameters Edit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"Options:</w:instrText>
      </w:r>
      <w:r w:rsidRPr="000A6EE3">
        <w:rPr>
          <w:color w:val="auto"/>
        </w:rPr>
        <w:instrText>Site Parameters Edit</w:instrText>
      </w:r>
      <w:r w:rsidRPr="000A6EE3">
        <w:instrText xml:space="preserve">" </w:instrText>
      </w:r>
      <w:r w:rsidRPr="000A6EE3">
        <w:rPr>
          <w:color w:val="auto"/>
        </w:rPr>
        <w:fldChar w:fldCharType="end"/>
      </w:r>
      <w:r w:rsidRPr="000A6EE3">
        <w:t xml:space="preserve"> [XUTM BVPAIR</w:t>
      </w:r>
      <w:r w:rsidRPr="000A6EE3">
        <w:fldChar w:fldCharType="begin"/>
      </w:r>
      <w:r w:rsidRPr="000A6EE3">
        <w:instrText xml:space="preserve"> XE "XUTM BVPAIR Option" </w:instrText>
      </w:r>
      <w:r w:rsidRPr="000A6EE3">
        <w:fldChar w:fldCharType="end"/>
      </w:r>
      <w:r w:rsidRPr="000A6EE3">
        <w:fldChar w:fldCharType="begin"/>
      </w:r>
      <w:r w:rsidRPr="000A6EE3">
        <w:instrText xml:space="preserve"> XE "Options:XUTM BVPAIR" </w:instrText>
      </w:r>
      <w:r w:rsidRPr="000A6EE3">
        <w:fldChar w:fldCharType="end"/>
      </w:r>
      <w:r w:rsidRPr="000A6EE3">
        <w:t>]</w:t>
      </w:r>
    </w:p>
    <w:p w14:paraId="3228E30B" w14:textId="50AB11F0" w:rsidR="00B5535D" w:rsidRPr="000A6EE3" w:rsidRDefault="00B5535D" w:rsidP="00B5535D">
      <w:pPr>
        <w:pStyle w:val="NoteIndent2"/>
        <w:keepNext/>
        <w:keepLines/>
      </w:pPr>
      <w:r w:rsidRPr="000A6EE3">
        <w:rPr>
          <w:noProof/>
          <w:lang w:eastAsia="en-US"/>
        </w:rPr>
        <w:drawing>
          <wp:inline distT="0" distB="0" distL="0" distR="0" wp14:anchorId="7EBA9955" wp14:editId="5657B804">
            <wp:extent cx="304800" cy="304800"/>
            <wp:effectExtent l="0" t="0" r="0" b="0"/>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the </w:t>
      </w:r>
      <w:r w:rsidRPr="000A6EE3">
        <w:rPr>
          <w:rFonts w:cs="Times New Roman"/>
          <w:b/>
          <w:color w:val="auto"/>
          <w:szCs w:val="22"/>
        </w:rPr>
        <w:t>Site Parameters Edit</w:t>
      </w:r>
      <w:r w:rsidRPr="000A6EE3">
        <w:rPr>
          <w:color w:val="auto"/>
        </w:rPr>
        <w:fldChar w:fldCharType="begin"/>
      </w:r>
      <w:r w:rsidRPr="000A6EE3">
        <w:instrText xml:space="preserve"> XE "</w:instrText>
      </w:r>
      <w:r w:rsidRPr="000A6EE3">
        <w:rPr>
          <w:rFonts w:cs="Times New Roman"/>
          <w:color w:val="auto"/>
          <w:szCs w:val="22"/>
        </w:rPr>
        <w:instrText>Site Parameters Edit</w:instrText>
      </w:r>
      <w:r w:rsidRPr="000A6EE3">
        <w:rPr>
          <w:color w:val="auto"/>
        </w:rPr>
        <w:instrText xml:space="preserve">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"Options:</w:instrText>
      </w:r>
      <w:r w:rsidRPr="000A6EE3">
        <w:rPr>
          <w:rFonts w:cs="Times New Roman"/>
          <w:color w:val="auto"/>
          <w:szCs w:val="22"/>
        </w:rPr>
        <w:instrText>Site Parameters Edit</w:instrText>
      </w:r>
      <w:r w:rsidRPr="000A6EE3">
        <w:instrText xml:space="preserve">" </w:instrText>
      </w:r>
      <w:r w:rsidRPr="000A6EE3">
        <w:rPr>
          <w:color w:val="auto"/>
        </w:rPr>
        <w:fldChar w:fldCharType="end"/>
      </w:r>
      <w:r w:rsidRPr="000A6EE3">
        <w:rPr>
          <w:rFonts w:cs="Times New Roman"/>
          <w:szCs w:val="22"/>
        </w:rPr>
        <w:t xml:space="preserve"> [XUTM BVPAIR</w:t>
      </w:r>
      <w:r w:rsidRPr="000A6EE3">
        <w:fldChar w:fldCharType="begin"/>
      </w:r>
      <w:r w:rsidRPr="000A6EE3">
        <w:instrText xml:space="preserve"> XE "</w:instrText>
      </w:r>
      <w:r w:rsidRPr="000A6EE3">
        <w:rPr>
          <w:rFonts w:cs="Times New Roman"/>
          <w:szCs w:val="22"/>
        </w:rPr>
        <w:instrText>XUTM BVPAIR</w:instrText>
      </w:r>
      <w:r w:rsidRPr="000A6EE3">
        <w:instrText xml:space="preserve"> Option" </w:instrText>
      </w:r>
      <w:r w:rsidRPr="000A6EE3">
        <w:fldChar w:fldCharType="end"/>
      </w:r>
      <w:r w:rsidRPr="000A6EE3">
        <w:fldChar w:fldCharType="begin"/>
      </w:r>
      <w:r w:rsidRPr="000A6EE3">
        <w:instrText xml:space="preserve"> XE "Options:</w:instrText>
      </w:r>
      <w:r w:rsidRPr="000A6EE3">
        <w:rPr>
          <w:rFonts w:cs="Times New Roman"/>
          <w:szCs w:val="22"/>
        </w:rPr>
        <w:instrText>XUTM BVPAIR</w:instrText>
      </w:r>
      <w:r w:rsidRPr="000A6EE3">
        <w:instrText xml:space="preserve">" </w:instrText>
      </w:r>
      <w:r w:rsidRPr="000A6EE3">
        <w:fldChar w:fldCharType="end"/>
      </w:r>
      <w:r w:rsidRPr="000A6EE3">
        <w:rPr>
          <w:rFonts w:cs="Times New Roman"/>
          <w:szCs w:val="22"/>
        </w:rPr>
        <w:t>]</w:t>
      </w:r>
      <w:r w:rsidRPr="000A6EE3">
        <w:t xml:space="preserve"> option and the TASKMAN SITE PARAMETERS (#14.7)</w:t>
      </w:r>
      <w:r w:rsidRPr="000A6EE3">
        <w:fldChar w:fldCharType="begin"/>
      </w:r>
      <w:r w:rsidRPr="000A6EE3">
        <w:instrText>XE “TASKMAN SITE PARAMETERS (#14.7) File”</w:instrText>
      </w:r>
      <w:r w:rsidRPr="000A6EE3">
        <w:fldChar w:fldCharType="end"/>
      </w:r>
      <w:r w:rsidRPr="000A6EE3">
        <w:fldChar w:fldCharType="begin"/>
      </w:r>
      <w:r w:rsidRPr="000A6EE3">
        <w:instrText>XE “Files:TASKMAN SITE PARAMETERS (#14.7)”</w:instrText>
      </w:r>
      <w:r w:rsidRPr="000A6EE3">
        <w:fldChar w:fldCharType="end"/>
      </w:r>
      <w:r w:rsidRPr="000A6EE3">
        <w:t xml:space="preserve"> file, see the “</w:t>
      </w:r>
      <w:r w:rsidRPr="000A6EE3">
        <w:rPr>
          <w:color w:val="0000FF"/>
          <w:u w:val="single"/>
        </w:rPr>
        <w:fldChar w:fldCharType="begin" w:fldLock="1"/>
      </w:r>
      <w:r w:rsidRPr="000A6EE3">
        <w:rPr>
          <w:color w:val="0000FF"/>
          <w:u w:val="single"/>
        </w:rPr>
        <w:instrText xml:space="preserve"> REF _Ref20103081 \h  \* MERGEFORMAT </w:instrText>
      </w:r>
      <w:r w:rsidRPr="000A6EE3">
        <w:rPr>
          <w:color w:val="0000FF"/>
          <w:u w:val="single"/>
        </w:rPr>
      </w:r>
      <w:r w:rsidRPr="000A6EE3">
        <w:rPr>
          <w:color w:val="0000FF"/>
          <w:u w:val="single"/>
        </w:rPr>
        <w:fldChar w:fldCharType="separate"/>
      </w:r>
      <w:r w:rsidR="000666E3" w:rsidRPr="000666E3">
        <w:rPr>
          <w:color w:val="0000FF"/>
          <w:u w:val="single"/>
        </w:rPr>
        <w:t>TASKMAN SITE PARAMETERS (#14.7) File</w:t>
      </w:r>
      <w:r w:rsidRPr="000A6EE3">
        <w:rPr>
          <w:color w:val="0000FF"/>
          <w:u w:val="single"/>
        </w:rPr>
        <w:fldChar w:fldCharType="end"/>
      </w:r>
      <w:r w:rsidRPr="000A6EE3">
        <w:t>” section.</w:t>
      </w:r>
    </w:p>
    <w:p w14:paraId="5C254648" w14:textId="77777777" w:rsidR="000D03A2" w:rsidRPr="000A6EE3" w:rsidRDefault="000D03A2" w:rsidP="000D03A2">
      <w:pPr>
        <w:pStyle w:val="BodyText6"/>
        <w:keepNext/>
        <w:keepLines/>
      </w:pPr>
    </w:p>
    <w:p w14:paraId="659ADD22" w14:textId="77777777" w:rsidR="002133BD" w:rsidRPr="000A6EE3" w:rsidRDefault="002133BD" w:rsidP="00B5535D">
      <w:pPr>
        <w:pStyle w:val="ListBullet"/>
        <w:keepNext/>
        <w:keepLines/>
      </w:pPr>
      <w:r w:rsidRPr="000A6EE3">
        <w:rPr>
          <w:b/>
          <w:color w:val="auto"/>
        </w:rPr>
        <w:t>UCI Association Table Edit</w:t>
      </w:r>
      <w:r w:rsidRPr="000A6EE3">
        <w:rPr>
          <w:color w:val="auto"/>
        </w:rPr>
        <w:fldChar w:fldCharType="begin"/>
      </w:r>
      <w:r w:rsidRPr="000A6EE3">
        <w:instrText xml:space="preserve"> XE "</w:instrText>
      </w:r>
      <w:r w:rsidRPr="000A6EE3">
        <w:rPr>
          <w:color w:val="auto"/>
        </w:rPr>
        <w:instrText>UCI Association Table Edit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"Options:</w:instrText>
      </w:r>
      <w:r w:rsidRPr="000A6EE3">
        <w:rPr>
          <w:color w:val="auto"/>
        </w:rPr>
        <w:instrText>UCI Association Table Edit</w:instrText>
      </w:r>
      <w:r w:rsidRPr="000A6EE3">
        <w:instrText xml:space="preserve">" </w:instrText>
      </w:r>
      <w:r w:rsidRPr="000A6EE3">
        <w:rPr>
          <w:color w:val="auto"/>
        </w:rPr>
        <w:fldChar w:fldCharType="end"/>
      </w:r>
      <w:r w:rsidRPr="000A6EE3">
        <w:t xml:space="preserve"> [XUTM UCI</w:t>
      </w:r>
      <w:r w:rsidRPr="000A6EE3">
        <w:fldChar w:fldCharType="begin"/>
      </w:r>
      <w:r w:rsidRPr="000A6EE3">
        <w:instrText xml:space="preserve"> XE "XUTM UCI Option" </w:instrText>
      </w:r>
      <w:r w:rsidRPr="000A6EE3">
        <w:fldChar w:fldCharType="end"/>
      </w:r>
      <w:r w:rsidRPr="000A6EE3">
        <w:fldChar w:fldCharType="begin"/>
      </w:r>
      <w:r w:rsidRPr="000A6EE3">
        <w:instrText xml:space="preserve"> XE "Options:XUTM UCI" </w:instrText>
      </w:r>
      <w:r w:rsidRPr="000A6EE3">
        <w:fldChar w:fldCharType="end"/>
      </w:r>
      <w:r w:rsidRPr="000A6EE3">
        <w:t>]</w:t>
      </w:r>
    </w:p>
    <w:p w14:paraId="01224DC7" w14:textId="7C509306" w:rsidR="00B5535D" w:rsidRPr="000A6EE3" w:rsidRDefault="00B5535D" w:rsidP="00B5535D">
      <w:pPr>
        <w:pStyle w:val="NoteIndent2"/>
      </w:pPr>
      <w:r w:rsidRPr="000A6EE3">
        <w:rPr>
          <w:noProof/>
          <w:lang w:eastAsia="en-US"/>
        </w:rPr>
        <w:drawing>
          <wp:inline distT="0" distB="0" distL="0" distR="0" wp14:anchorId="2E1D1654" wp14:editId="7E3B5D32">
            <wp:extent cx="304800" cy="30480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the </w:t>
      </w:r>
      <w:r w:rsidRPr="000A6EE3">
        <w:rPr>
          <w:rFonts w:cs="Times New Roman"/>
          <w:b/>
          <w:color w:val="auto"/>
          <w:szCs w:val="22"/>
        </w:rPr>
        <w:t>UCI Association Table Edit</w:t>
      </w:r>
      <w:r w:rsidRPr="000A6EE3">
        <w:rPr>
          <w:color w:val="auto"/>
        </w:rPr>
        <w:fldChar w:fldCharType="begin"/>
      </w:r>
      <w:r w:rsidRPr="000A6EE3">
        <w:instrText xml:space="preserve"> XE "</w:instrText>
      </w:r>
      <w:r w:rsidRPr="000A6EE3">
        <w:rPr>
          <w:rFonts w:cs="Times New Roman"/>
          <w:color w:val="auto"/>
          <w:szCs w:val="22"/>
        </w:rPr>
        <w:instrText>UCI Association Table Edit</w:instrText>
      </w:r>
      <w:r w:rsidRPr="000A6EE3">
        <w:rPr>
          <w:color w:val="auto"/>
        </w:rPr>
        <w:instrText xml:space="preserve">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"Options:</w:instrText>
      </w:r>
      <w:r w:rsidRPr="000A6EE3">
        <w:rPr>
          <w:rFonts w:cs="Times New Roman"/>
          <w:color w:val="auto"/>
          <w:szCs w:val="22"/>
        </w:rPr>
        <w:instrText>UCI Association Table Edit</w:instrText>
      </w:r>
      <w:r w:rsidRPr="000A6EE3">
        <w:instrText xml:space="preserve">" </w:instrText>
      </w:r>
      <w:r w:rsidRPr="000A6EE3">
        <w:rPr>
          <w:color w:val="auto"/>
        </w:rPr>
        <w:fldChar w:fldCharType="end"/>
      </w:r>
      <w:r w:rsidRPr="000A6EE3">
        <w:rPr>
          <w:rFonts w:cs="Times New Roman"/>
          <w:szCs w:val="22"/>
        </w:rPr>
        <w:t xml:space="preserve"> [XUTM UCI</w:t>
      </w:r>
      <w:r w:rsidRPr="000A6EE3">
        <w:fldChar w:fldCharType="begin"/>
      </w:r>
      <w:r w:rsidRPr="000A6EE3">
        <w:instrText xml:space="preserve"> XE "</w:instrText>
      </w:r>
      <w:r w:rsidRPr="000A6EE3">
        <w:rPr>
          <w:rFonts w:cs="Times New Roman"/>
          <w:szCs w:val="22"/>
        </w:rPr>
        <w:instrText>XUTM UCI</w:instrText>
      </w:r>
      <w:r w:rsidRPr="000A6EE3">
        <w:instrText xml:space="preserve"> Option" </w:instrText>
      </w:r>
      <w:r w:rsidRPr="000A6EE3">
        <w:fldChar w:fldCharType="end"/>
      </w:r>
      <w:r w:rsidRPr="000A6EE3">
        <w:fldChar w:fldCharType="begin"/>
      </w:r>
      <w:r w:rsidRPr="000A6EE3">
        <w:instrText xml:space="preserve"> XE "Options:</w:instrText>
      </w:r>
      <w:r w:rsidRPr="000A6EE3">
        <w:rPr>
          <w:rFonts w:cs="Times New Roman"/>
          <w:szCs w:val="22"/>
        </w:rPr>
        <w:instrText>XUTM UCI</w:instrText>
      </w:r>
      <w:r w:rsidRPr="000A6EE3">
        <w:instrText xml:space="preserve">" </w:instrText>
      </w:r>
      <w:r w:rsidRPr="000A6EE3">
        <w:fldChar w:fldCharType="end"/>
      </w:r>
      <w:r w:rsidRPr="000A6EE3">
        <w:rPr>
          <w:rFonts w:cs="Times New Roman"/>
          <w:szCs w:val="22"/>
        </w:rPr>
        <w:t>]</w:t>
      </w:r>
      <w:r w:rsidRPr="000A6EE3">
        <w:t xml:space="preserve"> option and the VOLUME SET (#14.5)</w:t>
      </w:r>
      <w:r w:rsidRPr="000A6EE3">
        <w:fldChar w:fldCharType="begin"/>
      </w:r>
      <w:r w:rsidRPr="000A6EE3">
        <w:instrText>XE “VOLUME SET (#14.5) File”</w:instrText>
      </w:r>
      <w:r w:rsidRPr="000A6EE3">
        <w:fldChar w:fldCharType="end"/>
      </w:r>
      <w:r w:rsidRPr="000A6EE3">
        <w:fldChar w:fldCharType="begin"/>
      </w:r>
      <w:r w:rsidRPr="000A6EE3">
        <w:instrText>XE “Files:VOLUME SET (#14.5)”</w:instrText>
      </w:r>
      <w:r w:rsidRPr="000A6EE3">
        <w:fldChar w:fldCharType="end"/>
      </w:r>
      <w:r w:rsidRPr="000A6EE3">
        <w:t xml:space="preserve"> file, see the “</w:t>
      </w:r>
      <w:r w:rsidRPr="000A6EE3">
        <w:rPr>
          <w:color w:val="0000FF"/>
          <w:u w:val="single"/>
        </w:rPr>
        <w:fldChar w:fldCharType="begin" w:fldLock="1"/>
      </w:r>
      <w:r w:rsidRPr="000A6EE3">
        <w:rPr>
          <w:color w:val="0000FF"/>
          <w:u w:val="single"/>
        </w:rPr>
        <w:instrText xml:space="preserve"> REF _Ref511310957 \h  \* MERGEFORMAT </w:instrText>
      </w:r>
      <w:r w:rsidRPr="000A6EE3">
        <w:rPr>
          <w:color w:val="0000FF"/>
          <w:u w:val="single"/>
        </w:rPr>
      </w:r>
      <w:r w:rsidRPr="000A6EE3">
        <w:rPr>
          <w:color w:val="0000FF"/>
          <w:u w:val="single"/>
        </w:rPr>
        <w:fldChar w:fldCharType="separate"/>
      </w:r>
      <w:r w:rsidR="000666E3" w:rsidRPr="000666E3">
        <w:rPr>
          <w:color w:val="0000FF"/>
          <w:u w:val="single"/>
        </w:rPr>
        <w:t>UCI ASSOCIATION (#14.6) File</w:t>
      </w:r>
      <w:r w:rsidRPr="000A6EE3">
        <w:rPr>
          <w:color w:val="0000FF"/>
          <w:u w:val="single"/>
        </w:rPr>
        <w:fldChar w:fldCharType="end"/>
      </w:r>
      <w:r w:rsidRPr="000A6EE3">
        <w:t>” section.</w:t>
      </w:r>
    </w:p>
    <w:p w14:paraId="1D8B823A" w14:textId="77777777" w:rsidR="000D03A2" w:rsidRPr="000A6EE3" w:rsidRDefault="000D03A2" w:rsidP="000D03A2">
      <w:pPr>
        <w:pStyle w:val="BodyText6"/>
      </w:pPr>
    </w:p>
    <w:p w14:paraId="1C0E7867" w14:textId="46152806" w:rsidR="002133BD" w:rsidRPr="000A6EE3" w:rsidRDefault="002133BD" w:rsidP="00B5535D">
      <w:pPr>
        <w:pStyle w:val="ListBullet"/>
        <w:keepNext/>
        <w:keepLines/>
      </w:pPr>
      <w:r w:rsidRPr="000A6EE3">
        <w:rPr>
          <w:b/>
          <w:color w:val="auto"/>
        </w:rPr>
        <w:lastRenderedPageBreak/>
        <w:t>Volume Set Edit</w:t>
      </w:r>
      <w:r w:rsidRPr="000A6EE3">
        <w:rPr>
          <w:color w:val="auto"/>
        </w:rPr>
        <w:fldChar w:fldCharType="begin"/>
      </w:r>
      <w:r w:rsidRPr="000A6EE3">
        <w:instrText xml:space="preserve"> XE "</w:instrText>
      </w:r>
      <w:r w:rsidRPr="000A6EE3">
        <w:rPr>
          <w:color w:val="auto"/>
        </w:rPr>
        <w:instrText>Volume Set Edit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w:instrText>
      </w:r>
      <w:r w:rsidR="006F4722">
        <w:instrText>t</w:instrText>
      </w:r>
      <w:r w:rsidRPr="000A6EE3">
        <w:instrText>ions:</w:instrText>
      </w:r>
      <w:r w:rsidRPr="000A6EE3">
        <w:rPr>
          <w:color w:val="auto"/>
        </w:rPr>
        <w:instrText>Volume Set Edit</w:instrText>
      </w:r>
      <w:r w:rsidRPr="000A6EE3">
        <w:instrText xml:space="preserve">" </w:instrText>
      </w:r>
      <w:r w:rsidRPr="000A6EE3">
        <w:rPr>
          <w:color w:val="auto"/>
        </w:rPr>
        <w:fldChar w:fldCharType="end"/>
      </w:r>
      <w:r w:rsidRPr="000A6EE3">
        <w:t xml:space="preserve"> [XUTM VOLUME</w:t>
      </w:r>
      <w:r w:rsidRPr="000A6EE3">
        <w:fldChar w:fldCharType="begin"/>
      </w:r>
      <w:r w:rsidRPr="000A6EE3">
        <w:instrText xml:space="preserve"> XE "XUTM VOLUME Option" </w:instrText>
      </w:r>
      <w:r w:rsidRPr="000A6EE3">
        <w:fldChar w:fldCharType="end"/>
      </w:r>
      <w:r w:rsidRPr="000A6EE3">
        <w:fldChar w:fldCharType="begin"/>
      </w:r>
      <w:r w:rsidRPr="000A6EE3">
        <w:instrText xml:space="preserve"> XE "Options:XUTM VOLUME" </w:instrText>
      </w:r>
      <w:r w:rsidRPr="000A6EE3">
        <w:fldChar w:fldCharType="end"/>
      </w:r>
      <w:r w:rsidRPr="000A6EE3">
        <w:t>]</w:t>
      </w:r>
    </w:p>
    <w:p w14:paraId="722DC83B" w14:textId="5A4AEF7B" w:rsidR="00B5535D" w:rsidRPr="000A6EE3" w:rsidRDefault="00B5535D" w:rsidP="00B5535D">
      <w:pPr>
        <w:pStyle w:val="NoteIndent2"/>
        <w:rPr>
          <w:rFonts w:cs="Times New Roman"/>
          <w:szCs w:val="22"/>
        </w:rPr>
      </w:pPr>
      <w:r w:rsidRPr="000A6EE3">
        <w:rPr>
          <w:noProof/>
          <w:lang w:eastAsia="en-US"/>
        </w:rPr>
        <w:drawing>
          <wp:inline distT="0" distB="0" distL="0" distR="0" wp14:anchorId="4F96E70D" wp14:editId="46734F02">
            <wp:extent cx="304800" cy="3048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more information on the </w:t>
      </w:r>
      <w:r w:rsidRPr="000A6EE3">
        <w:rPr>
          <w:rFonts w:cs="Times New Roman"/>
          <w:b/>
          <w:color w:val="auto"/>
          <w:szCs w:val="22"/>
        </w:rPr>
        <w:t>Volume Set Edit</w:t>
      </w:r>
      <w:r w:rsidRPr="000A6EE3">
        <w:rPr>
          <w:color w:val="auto"/>
        </w:rPr>
        <w:fldChar w:fldCharType="begin"/>
      </w:r>
      <w:r w:rsidRPr="000A6EE3">
        <w:instrText xml:space="preserve"> XE "</w:instrText>
      </w:r>
      <w:r w:rsidRPr="000A6EE3">
        <w:rPr>
          <w:rFonts w:cs="Times New Roman"/>
          <w:color w:val="auto"/>
          <w:szCs w:val="22"/>
        </w:rPr>
        <w:instrText>Volume Set Edit</w:instrText>
      </w:r>
      <w:r w:rsidRPr="000A6EE3">
        <w:rPr>
          <w:color w:val="auto"/>
        </w:rPr>
        <w:instrText xml:space="preserve"> Option</w:instrText>
      </w:r>
      <w:r w:rsidRPr="000A6EE3">
        <w:instrText xml:space="preserve">" </w:instrText>
      </w:r>
      <w:r w:rsidRPr="000A6EE3">
        <w:rPr>
          <w:color w:val="auto"/>
        </w:rPr>
        <w:fldChar w:fldCharType="end"/>
      </w:r>
      <w:r w:rsidRPr="000A6EE3">
        <w:rPr>
          <w:color w:val="auto"/>
        </w:rPr>
        <w:fldChar w:fldCharType="begin"/>
      </w:r>
      <w:r w:rsidRPr="000A6EE3">
        <w:instrText xml:space="preserve"> XE "Op</w:instrText>
      </w:r>
      <w:r w:rsidR="006F4722">
        <w:instrText>t</w:instrText>
      </w:r>
      <w:r w:rsidRPr="000A6EE3">
        <w:instrText>ions:</w:instrText>
      </w:r>
      <w:r w:rsidRPr="000A6EE3">
        <w:rPr>
          <w:rFonts w:cs="Times New Roman"/>
          <w:color w:val="auto"/>
          <w:szCs w:val="22"/>
        </w:rPr>
        <w:instrText>Volume Set Edit</w:instrText>
      </w:r>
      <w:r w:rsidRPr="000A6EE3">
        <w:instrText xml:space="preserve">" </w:instrText>
      </w:r>
      <w:r w:rsidRPr="000A6EE3">
        <w:rPr>
          <w:color w:val="auto"/>
        </w:rPr>
        <w:fldChar w:fldCharType="end"/>
      </w:r>
      <w:r w:rsidRPr="000A6EE3">
        <w:rPr>
          <w:rFonts w:cs="Times New Roman"/>
          <w:szCs w:val="22"/>
        </w:rPr>
        <w:t xml:space="preserve"> [XUTM VOLUME</w:t>
      </w:r>
      <w:r w:rsidRPr="000A6EE3">
        <w:fldChar w:fldCharType="begin"/>
      </w:r>
      <w:r w:rsidRPr="000A6EE3">
        <w:instrText xml:space="preserve"> XE "</w:instrText>
      </w:r>
      <w:r w:rsidRPr="000A6EE3">
        <w:rPr>
          <w:rFonts w:cs="Times New Roman"/>
          <w:szCs w:val="22"/>
        </w:rPr>
        <w:instrText>XUTM VOLUME</w:instrText>
      </w:r>
      <w:r w:rsidRPr="000A6EE3">
        <w:instrText xml:space="preserve"> Option" </w:instrText>
      </w:r>
      <w:r w:rsidRPr="000A6EE3">
        <w:fldChar w:fldCharType="end"/>
      </w:r>
      <w:r w:rsidRPr="000A6EE3">
        <w:fldChar w:fldCharType="begin"/>
      </w:r>
      <w:r w:rsidRPr="000A6EE3">
        <w:instrText xml:space="preserve"> XE "Options:</w:instrText>
      </w:r>
      <w:r w:rsidRPr="000A6EE3">
        <w:rPr>
          <w:rFonts w:cs="Times New Roman"/>
          <w:szCs w:val="22"/>
        </w:rPr>
        <w:instrText>XUTM VOLUME</w:instrText>
      </w:r>
      <w:r w:rsidRPr="000A6EE3">
        <w:instrText xml:space="preserve">" </w:instrText>
      </w:r>
      <w:r w:rsidRPr="000A6EE3">
        <w:fldChar w:fldCharType="end"/>
      </w:r>
      <w:r w:rsidRPr="000A6EE3">
        <w:rPr>
          <w:rFonts w:cs="Times New Roman"/>
          <w:szCs w:val="22"/>
        </w:rPr>
        <w:t>]</w:t>
      </w:r>
      <w:r w:rsidRPr="000A6EE3">
        <w:t xml:space="preserve"> option and the UCI ASSOCIATION (#14.6)</w:t>
      </w:r>
      <w:r w:rsidRPr="000A6EE3">
        <w:fldChar w:fldCharType="begin"/>
      </w:r>
      <w:r w:rsidRPr="000A6EE3">
        <w:instrText>XE “UCI ASSOCIATION (#14.6) File”</w:instrText>
      </w:r>
      <w:r w:rsidRPr="000A6EE3">
        <w:fldChar w:fldCharType="end"/>
      </w:r>
      <w:r w:rsidRPr="000A6EE3">
        <w:fldChar w:fldCharType="begin"/>
      </w:r>
      <w:r w:rsidRPr="000A6EE3">
        <w:instrText>XE “Files:UCI ASSOCIATION (#14.6)”</w:instrText>
      </w:r>
      <w:r w:rsidRPr="000A6EE3">
        <w:fldChar w:fldCharType="end"/>
      </w:r>
      <w:r w:rsidRPr="000A6EE3">
        <w:t xml:space="preserve"> file, see the “</w:t>
      </w:r>
      <w:r w:rsidRPr="000A6EE3">
        <w:rPr>
          <w:color w:val="0000FF"/>
          <w:u w:val="single"/>
        </w:rPr>
        <w:fldChar w:fldCharType="begin" w:fldLock="1"/>
      </w:r>
      <w:r w:rsidRPr="000A6EE3">
        <w:rPr>
          <w:color w:val="0000FF"/>
          <w:u w:val="single"/>
        </w:rPr>
        <w:instrText xml:space="preserve"> REF _Ref511310933 \h  \* MERGEFORMAT </w:instrText>
      </w:r>
      <w:r w:rsidRPr="000A6EE3">
        <w:rPr>
          <w:color w:val="0000FF"/>
          <w:u w:val="single"/>
        </w:rPr>
      </w:r>
      <w:r w:rsidRPr="000A6EE3">
        <w:rPr>
          <w:color w:val="0000FF"/>
          <w:u w:val="single"/>
        </w:rPr>
        <w:fldChar w:fldCharType="separate"/>
      </w:r>
      <w:r w:rsidR="000666E3" w:rsidRPr="000666E3">
        <w:rPr>
          <w:color w:val="0000FF"/>
          <w:u w:val="single"/>
        </w:rPr>
        <w:t>VOLUME SET (#14.5) File</w:t>
      </w:r>
      <w:r w:rsidRPr="000A6EE3">
        <w:rPr>
          <w:color w:val="0000FF"/>
          <w:u w:val="single"/>
        </w:rPr>
        <w:fldChar w:fldCharType="end"/>
      </w:r>
      <w:r w:rsidRPr="000A6EE3">
        <w:t>” section.</w:t>
      </w:r>
    </w:p>
    <w:p w14:paraId="110B061D" w14:textId="77777777" w:rsidR="00542452" w:rsidRPr="000A6EE3" w:rsidRDefault="00542452" w:rsidP="00542452">
      <w:pPr>
        <w:pStyle w:val="BodyText6"/>
      </w:pPr>
    </w:p>
    <w:p w14:paraId="61676958" w14:textId="0C220AF5" w:rsidR="001D6B73" w:rsidRPr="000A6EE3" w:rsidRDefault="001D6B73" w:rsidP="000204D4">
      <w:pPr>
        <w:pStyle w:val="BodyText"/>
      </w:pPr>
      <w:r w:rsidRPr="000A6EE3">
        <w:t xml:space="preserve">Because the </w:t>
      </w:r>
      <w:r w:rsidR="00B004A9" w:rsidRPr="000A6EE3">
        <w:t>TASKMAN SITE PARAMETERS (#14.7)</w:t>
      </w:r>
      <w:r w:rsidR="00B004A9" w:rsidRPr="000A6EE3">
        <w:fldChar w:fldCharType="begin"/>
      </w:r>
      <w:r w:rsidR="00B004A9" w:rsidRPr="000A6EE3">
        <w:instrText xml:space="preserve">XE </w:instrText>
      </w:r>
      <w:r w:rsidR="00666840" w:rsidRPr="000A6EE3">
        <w:instrText>“</w:instrText>
      </w:r>
      <w:r w:rsidR="00B004A9" w:rsidRPr="000A6EE3">
        <w:instrText>TASKMAN SITE PARAMETERS</w:instrText>
      </w:r>
      <w:r w:rsidR="000B3BD0" w:rsidRPr="000A6EE3">
        <w:instrText xml:space="preserve"> (#14.7)</w:instrText>
      </w:r>
      <w:r w:rsidR="00B004A9" w:rsidRPr="000A6EE3">
        <w:instrText xml:space="preserve"> File</w:instrText>
      </w:r>
      <w:r w:rsidR="00666840" w:rsidRPr="000A6EE3">
        <w:instrText>”</w:instrText>
      </w:r>
      <w:r w:rsidR="00B004A9" w:rsidRPr="000A6EE3">
        <w:fldChar w:fldCharType="end"/>
      </w:r>
      <w:r w:rsidR="00B004A9" w:rsidRPr="000A6EE3">
        <w:fldChar w:fldCharType="begin"/>
      </w:r>
      <w:r w:rsidR="00B004A9" w:rsidRPr="000A6EE3">
        <w:instrText xml:space="preserve">XE </w:instrText>
      </w:r>
      <w:r w:rsidR="00666840" w:rsidRPr="000A6EE3">
        <w:instrText>“</w:instrText>
      </w:r>
      <w:r w:rsidR="00B005A6" w:rsidRPr="000A6EE3">
        <w:instrText>Files:</w:instrText>
      </w:r>
      <w:r w:rsidR="00B004A9" w:rsidRPr="000A6EE3">
        <w:instrText>TASKMAN SITE PARAMETERS (#14.7)</w:instrText>
      </w:r>
      <w:r w:rsidR="00666840" w:rsidRPr="000A6EE3">
        <w:instrText>”</w:instrText>
      </w:r>
      <w:r w:rsidR="00B004A9" w:rsidRPr="000A6EE3">
        <w:fldChar w:fldCharType="end"/>
      </w:r>
      <w:r w:rsidRPr="000A6EE3">
        <w:t xml:space="preserve"> allows you to define parameters </w:t>
      </w:r>
      <w:r w:rsidR="004635F4" w:rsidRPr="000A6EE3">
        <w:t>(e.g., </w:t>
      </w:r>
      <w:r w:rsidRPr="000A6EE3">
        <w:t>TaskMan Job Limit</w:t>
      </w:r>
      <w:r w:rsidR="004635F4" w:rsidRPr="000A6EE3">
        <w:t>)</w:t>
      </w:r>
      <w:r w:rsidRPr="000A6EE3">
        <w:t xml:space="preserve"> separately for each CPU o</w:t>
      </w:r>
      <w:r w:rsidR="004635F4" w:rsidRPr="000A6EE3">
        <w:t>n your system;</w:t>
      </w:r>
      <w:r w:rsidRPr="000A6EE3">
        <w:t xml:space="preserve"> you are able to optimize TaskMan</w:t>
      </w:r>
      <w:r w:rsidR="00666840" w:rsidRPr="000A6EE3">
        <w:t>’</w:t>
      </w:r>
      <w:r w:rsidRPr="000A6EE3">
        <w:t>s behavior individually for each CPU.</w:t>
      </w:r>
    </w:p>
    <w:p w14:paraId="57413866" w14:textId="77777777" w:rsidR="001D6B73" w:rsidRPr="000A6EE3" w:rsidRDefault="001D6B73" w:rsidP="000204D4">
      <w:pPr>
        <w:pStyle w:val="BodyText"/>
      </w:pPr>
      <w:r w:rsidRPr="000A6EE3">
        <w:t>You no longer need to stop and then restart TaskMan in order to change the TASKMAN JOB LIMIT</w:t>
      </w:r>
      <w:r w:rsidR="00B004A9" w:rsidRPr="000A6EE3">
        <w:fldChar w:fldCharType="begin"/>
      </w:r>
      <w:r w:rsidR="00B004A9" w:rsidRPr="000A6EE3">
        <w:instrText xml:space="preserve"> XE </w:instrText>
      </w:r>
      <w:r w:rsidR="00666840" w:rsidRPr="000A6EE3">
        <w:instrText>“</w:instrText>
      </w:r>
      <w:r w:rsidR="00B004A9" w:rsidRPr="000A6EE3">
        <w:instrText>TASKMAN JOB LIMIT Field</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4A9" w:rsidRPr="000A6EE3">
        <w:instrText>Fields:TASKMAN JOB LIMIT</w:instrText>
      </w:r>
      <w:r w:rsidR="00666840" w:rsidRPr="000A6EE3">
        <w:instrText>”</w:instrText>
      </w:r>
      <w:r w:rsidR="00B004A9" w:rsidRPr="000A6EE3">
        <w:instrText xml:space="preserve"> </w:instrText>
      </w:r>
      <w:r w:rsidR="00B004A9" w:rsidRPr="000A6EE3">
        <w:fldChar w:fldCharType="end"/>
      </w:r>
      <w:r w:rsidRPr="000A6EE3">
        <w:t xml:space="preserve"> on a CPU. Cross-references</w:t>
      </w:r>
      <w:r w:rsidR="00F03942" w:rsidRPr="000A6EE3">
        <w:fldChar w:fldCharType="begin"/>
      </w:r>
      <w:r w:rsidR="00DA31B6" w:rsidRPr="000A6EE3">
        <w:instrText xml:space="preserve"> XE </w:instrText>
      </w:r>
      <w:r w:rsidR="00666840" w:rsidRPr="000A6EE3">
        <w:instrText>“</w:instrText>
      </w:r>
      <w:r w:rsidR="00F03942" w:rsidRPr="000A6EE3">
        <w:instrText>CPU:Cross-references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Cross-references:CPU</w:instrText>
      </w:r>
      <w:r w:rsidR="00666840" w:rsidRPr="000A6EE3">
        <w:instrText>”</w:instrText>
      </w:r>
      <w:r w:rsidR="00F03942" w:rsidRPr="000A6EE3">
        <w:instrText xml:space="preserve"> </w:instrText>
      </w:r>
      <w:r w:rsidR="00F03942" w:rsidRPr="000A6EE3">
        <w:fldChar w:fldCharType="end"/>
      </w:r>
      <w:r w:rsidRPr="000A6EE3">
        <w:t xml:space="preserve"> on the relevant fields locate every TaskMan on your system and inform them that they need to update their TaskMan parameter information. </w:t>
      </w:r>
      <w:r w:rsidR="00B004A9" w:rsidRPr="000A6EE3">
        <w:t>Thus</w:t>
      </w:r>
      <w:r w:rsidRPr="000A6EE3">
        <w:t>, within a minute or so of making the changes, TaskMan on that CPU should be operating with the new value.</w:t>
      </w:r>
    </w:p>
    <w:p w14:paraId="7C1D7C50" w14:textId="77777777" w:rsidR="001D6B73" w:rsidRPr="000A6EE3" w:rsidRDefault="001D6B73" w:rsidP="005C694E">
      <w:pPr>
        <w:pStyle w:val="Heading3"/>
      </w:pPr>
      <w:bookmarkStart w:id="1871" w:name="_Toc236534792"/>
      <w:bookmarkStart w:id="1872" w:name="_Toc151534878"/>
      <w:r w:rsidRPr="000A6EE3">
        <w:t>TaskMan</w:t>
      </w:r>
      <w:r w:rsidR="00666840" w:rsidRPr="000A6EE3">
        <w:t>’</w:t>
      </w:r>
      <w:r w:rsidRPr="000A6EE3">
        <w:t>s Reach</w:t>
      </w:r>
      <w:bookmarkEnd w:id="1871"/>
      <w:bookmarkEnd w:id="1872"/>
    </w:p>
    <w:p w14:paraId="12371269" w14:textId="77777777" w:rsidR="001D6B73" w:rsidRPr="000A6EE3" w:rsidRDefault="00C56747" w:rsidP="00C56747">
      <w:pPr>
        <w:pStyle w:val="BodyText"/>
        <w:keepNext/>
        <w:keepLines/>
      </w:pPr>
      <w:r w:rsidRPr="000A6EE3">
        <w:fldChar w:fldCharType="begin"/>
      </w:r>
      <w:r w:rsidRPr="000A6EE3">
        <w:instrText xml:space="preserve">XE </w:instrText>
      </w:r>
      <w:r w:rsidR="00666840" w:rsidRPr="000A6EE3">
        <w:instrText>“</w:instrText>
      </w:r>
      <w:r w:rsidRPr="000A6EE3">
        <w:instrText>TaskMan:TaskMan</w:instrText>
      </w:r>
      <w:r w:rsidR="00666840" w:rsidRPr="000A6EE3">
        <w:instrText>’</w:instrText>
      </w:r>
      <w:r w:rsidRPr="000A6EE3">
        <w:instrText>s Reach</w:instrText>
      </w:r>
      <w:r w:rsidR="00666840" w:rsidRPr="000A6EE3">
        <w:instrText>”</w:instrText>
      </w:r>
      <w:r w:rsidRPr="000A6EE3">
        <w:fldChar w:fldCharType="end"/>
      </w:r>
      <w:r w:rsidR="001D6B73" w:rsidRPr="000A6EE3">
        <w:t>The key issue that defines TaskMan</w:t>
      </w:r>
      <w:r w:rsidR="00666840" w:rsidRPr="000A6EE3">
        <w:t>’</w:t>
      </w:r>
      <w:r w:rsidR="001D6B73" w:rsidRPr="000A6EE3">
        <w:t xml:space="preserve">s configuration is its </w:t>
      </w:r>
      <w:r w:rsidR="00666840" w:rsidRPr="000A6EE3">
        <w:t>“</w:t>
      </w:r>
      <w:r w:rsidR="001D6B73" w:rsidRPr="000A6EE3">
        <w:t>reach,</w:t>
      </w:r>
      <w:r w:rsidR="00666840" w:rsidRPr="000A6EE3">
        <w:t>”</w:t>
      </w:r>
      <w:r w:rsidR="001D6B73" w:rsidRPr="000A6EE3">
        <w:t xml:space="preserve"> those places where TaskMan can start background jobs. TaskMan</w:t>
      </w:r>
      <w:r w:rsidR="00666840" w:rsidRPr="000A6EE3">
        <w:t>’</w:t>
      </w:r>
      <w:r w:rsidR="001D6B73" w:rsidRPr="000A6EE3">
        <w:t>s reach extends to:</w:t>
      </w:r>
    </w:p>
    <w:p w14:paraId="65C9F7AC" w14:textId="77777777" w:rsidR="001D6B73" w:rsidRPr="000A6EE3" w:rsidRDefault="001D6B73" w:rsidP="00C56747">
      <w:pPr>
        <w:pStyle w:val="ListBullet"/>
        <w:keepNext/>
        <w:keepLines/>
      </w:pPr>
      <w:r w:rsidRPr="000A6EE3">
        <w:t xml:space="preserve">All UCIs a </w:t>
      </w:r>
      <w:r w:rsidR="00092C35" w:rsidRPr="000A6EE3">
        <w:t>s</w:t>
      </w:r>
      <w:r w:rsidR="00F726A1" w:rsidRPr="000A6EE3">
        <w:t>ubmanager</w:t>
      </w:r>
      <w:r w:rsidRPr="000A6EE3">
        <w:t xml:space="preserve"> can access directly after using Kernel</w:t>
      </w:r>
      <w:r w:rsidR="00666840" w:rsidRPr="000A6EE3">
        <w:t>’</w:t>
      </w:r>
      <w:r w:rsidRPr="000A6EE3">
        <w:t>s UCI switching</w:t>
      </w:r>
      <w:r w:rsidR="004B3717" w:rsidRPr="000A6EE3">
        <w:fldChar w:fldCharType="begin"/>
      </w:r>
      <w:r w:rsidR="004B3717" w:rsidRPr="000A6EE3">
        <w:instrText xml:space="preserve"> XE </w:instrText>
      </w:r>
      <w:r w:rsidR="00666840" w:rsidRPr="000A6EE3">
        <w:instrText>“</w:instrText>
      </w:r>
      <w:r w:rsidR="004B3717" w:rsidRPr="000A6EE3">
        <w:instrText>UCI:Switching</w:instrText>
      </w:r>
      <w:r w:rsidR="00666840" w:rsidRPr="000A6EE3">
        <w:instrText>”</w:instrText>
      </w:r>
      <w:r w:rsidR="004B3717" w:rsidRPr="000A6EE3">
        <w:instrText xml:space="preserve"> </w:instrText>
      </w:r>
      <w:r w:rsidR="004B3717" w:rsidRPr="000A6EE3">
        <w:fldChar w:fldCharType="end"/>
      </w:r>
      <w:r w:rsidR="004B3717" w:rsidRPr="000A6EE3">
        <w:fldChar w:fldCharType="begin"/>
      </w:r>
      <w:r w:rsidR="004B3717" w:rsidRPr="000A6EE3">
        <w:instrText xml:space="preserve"> XE </w:instrText>
      </w:r>
      <w:r w:rsidR="00666840" w:rsidRPr="000A6EE3">
        <w:instrText>“</w:instrText>
      </w:r>
      <w:r w:rsidR="004B3717" w:rsidRPr="000A6EE3">
        <w:instrText>Switching:UCIs</w:instrText>
      </w:r>
      <w:r w:rsidR="00666840" w:rsidRPr="000A6EE3">
        <w:instrText>”</w:instrText>
      </w:r>
      <w:r w:rsidR="004B3717" w:rsidRPr="000A6EE3">
        <w:instrText xml:space="preserve"> </w:instrText>
      </w:r>
      <w:r w:rsidR="004B3717" w:rsidRPr="000A6EE3">
        <w:fldChar w:fldCharType="end"/>
      </w:r>
      <w:r w:rsidRPr="000A6EE3">
        <w:t xml:space="preserve"> facilities.</w:t>
      </w:r>
    </w:p>
    <w:p w14:paraId="102F5DCD" w14:textId="77777777" w:rsidR="001D6B73" w:rsidRPr="000A6EE3" w:rsidRDefault="000202D9" w:rsidP="00542452">
      <w:pPr>
        <w:pStyle w:val="ListBullet"/>
      </w:pPr>
      <w:r w:rsidRPr="000A6EE3">
        <w:t>All other m</w:t>
      </w:r>
      <w:r w:rsidR="001D6B73" w:rsidRPr="000A6EE3">
        <w:t xml:space="preserve">anagers </w:t>
      </w:r>
      <w:r w:rsidR="00B004A9" w:rsidRPr="000A6EE3">
        <w:t>TASKS (#14.4)</w:t>
      </w:r>
      <w:r w:rsidR="00B004A9" w:rsidRPr="000A6EE3">
        <w:fldChar w:fldCharType="begin"/>
      </w:r>
      <w:r w:rsidR="00B004A9" w:rsidRPr="000A6EE3">
        <w:instrText xml:space="preserve"> XE </w:instrText>
      </w:r>
      <w:r w:rsidR="00666840" w:rsidRPr="000A6EE3">
        <w:instrText>“</w:instrText>
      </w:r>
      <w:r w:rsidR="00086D86" w:rsidRPr="000A6EE3">
        <w:instrText>TASKS (#14.4)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TASKS (#14.4)</w:instrText>
      </w:r>
      <w:r w:rsidR="00666840" w:rsidRPr="000A6EE3">
        <w:instrText>”</w:instrText>
      </w:r>
      <w:r w:rsidR="00B004A9" w:rsidRPr="000A6EE3">
        <w:instrText xml:space="preserve"> </w:instrText>
      </w:r>
      <w:r w:rsidR="00B004A9" w:rsidRPr="000A6EE3">
        <w:fldChar w:fldCharType="end"/>
      </w:r>
      <w:r w:rsidR="00B004A9" w:rsidRPr="000A6EE3">
        <w:t xml:space="preserve"> and SCHEDULE</w:t>
      </w:r>
      <w:r w:rsidR="00B004A9" w:rsidRPr="000A6EE3">
        <w:fldChar w:fldCharType="begin"/>
      </w:r>
      <w:r w:rsidR="00B004A9" w:rsidRPr="000A6EE3">
        <w:instrText xml:space="preserve"> XE </w:instrText>
      </w:r>
      <w:r w:rsidR="00666840" w:rsidRPr="000A6EE3">
        <w:instrText>“</w:instrText>
      </w:r>
      <w:r w:rsidR="00B004A9" w:rsidRPr="000A6EE3">
        <w:instrText>SCHEDULE File</w:instrText>
      </w:r>
      <w:r w:rsidR="00666840" w:rsidRPr="000A6EE3">
        <w:instrText>”</w:instrText>
      </w:r>
      <w:r w:rsidR="00B004A9" w:rsidRPr="000A6EE3">
        <w:instrText xml:space="preserve"> </w:instrText>
      </w:r>
      <w:r w:rsidR="00B004A9" w:rsidRPr="000A6EE3">
        <w:fldChar w:fldCharType="end"/>
      </w:r>
      <w:r w:rsidR="00B004A9" w:rsidRPr="000A6EE3">
        <w:fldChar w:fldCharType="begin"/>
      </w:r>
      <w:r w:rsidR="00B004A9" w:rsidRPr="000A6EE3">
        <w:instrText xml:space="preserve"> XE </w:instrText>
      </w:r>
      <w:r w:rsidR="00666840" w:rsidRPr="000A6EE3">
        <w:instrText>“</w:instrText>
      </w:r>
      <w:r w:rsidR="00B005A6" w:rsidRPr="000A6EE3">
        <w:instrText>Files:</w:instrText>
      </w:r>
      <w:r w:rsidR="00B004A9" w:rsidRPr="000A6EE3">
        <w:instrText>SCHEDULE</w:instrText>
      </w:r>
      <w:r w:rsidR="00666840" w:rsidRPr="000A6EE3">
        <w:instrText>”</w:instrText>
      </w:r>
      <w:r w:rsidR="00B004A9" w:rsidRPr="000A6EE3">
        <w:instrText xml:space="preserve"> </w:instrText>
      </w:r>
      <w:r w:rsidR="00B004A9" w:rsidRPr="000A6EE3">
        <w:fldChar w:fldCharType="end"/>
      </w:r>
      <w:r w:rsidR="001D6B73" w:rsidRPr="000A6EE3">
        <w:t xml:space="preserve"> files </w:t>
      </w:r>
      <w:r w:rsidR="008619AA" w:rsidRPr="000A6EE3">
        <w:t xml:space="preserve">to which </w:t>
      </w:r>
      <w:r w:rsidRPr="000A6EE3">
        <w:t>a given m</w:t>
      </w:r>
      <w:r w:rsidR="001D6B73" w:rsidRPr="000A6EE3">
        <w:t xml:space="preserve">anager can </w:t>
      </w:r>
      <w:r w:rsidR="001D6B73" w:rsidRPr="000A6EE3">
        <w:rPr>
          <w:b/>
        </w:rPr>
        <w:t>WRITE</w:t>
      </w:r>
      <w:r w:rsidR="001D6B73" w:rsidRPr="000A6EE3">
        <w:t xml:space="preserve"> using extended global reference.</w:t>
      </w:r>
    </w:p>
    <w:p w14:paraId="042E2C8F" w14:textId="77777777" w:rsidR="001D6B73" w:rsidRPr="000A6EE3" w:rsidRDefault="00A22AFA" w:rsidP="00542452">
      <w:pPr>
        <w:pStyle w:val="ListBullet"/>
      </w:pPr>
      <w:r w:rsidRPr="000A6EE3">
        <w:t>All UCIs on Print S</w:t>
      </w:r>
      <w:r w:rsidR="001D6B73" w:rsidRPr="000A6EE3">
        <w:t xml:space="preserve">ervers with link access to the current </w:t>
      </w:r>
      <w:r w:rsidR="009676DD" w:rsidRPr="000A6EE3">
        <w:t>Volume Set</w:t>
      </w:r>
      <w:r w:rsidR="001D6B73" w:rsidRPr="000A6EE3">
        <w:t>.</w:t>
      </w:r>
    </w:p>
    <w:p w14:paraId="6054CD04" w14:textId="77777777" w:rsidR="00542452" w:rsidRPr="000A6EE3" w:rsidRDefault="00542452" w:rsidP="00542452">
      <w:pPr>
        <w:pStyle w:val="BodyText6"/>
      </w:pPr>
    </w:p>
    <w:p w14:paraId="7A702E6E" w14:textId="2730E0D9" w:rsidR="001D6B73" w:rsidRPr="000A6EE3" w:rsidRDefault="001D6B73" w:rsidP="000204D4">
      <w:pPr>
        <w:pStyle w:val="BodyText"/>
      </w:pPr>
      <w:r w:rsidRPr="000A6EE3">
        <w:t>TaskMan</w:t>
      </w:r>
      <w:r w:rsidR="00666840" w:rsidRPr="000A6EE3">
        <w:t>’</w:t>
      </w:r>
      <w:r w:rsidRPr="000A6EE3">
        <w:t xml:space="preserve">s reach does </w:t>
      </w:r>
      <w:r w:rsidRPr="000A6EE3">
        <w:rPr>
          <w:i/>
        </w:rPr>
        <w:t>not</w:t>
      </w:r>
      <w:r w:rsidRPr="000A6EE3">
        <w:t xml:space="preserve"> include other sites on a wide</w:t>
      </w:r>
      <w:r w:rsidR="00A22AFA" w:rsidRPr="000A6EE3">
        <w:t xml:space="preserve"> area network, because they </w:t>
      </w:r>
      <w:r w:rsidR="00A22AFA" w:rsidRPr="000A6EE3">
        <w:rPr>
          <w:i/>
        </w:rPr>
        <w:t>canno</w:t>
      </w:r>
      <w:r w:rsidRPr="000A6EE3">
        <w:rPr>
          <w:i/>
        </w:rPr>
        <w:t>t</w:t>
      </w:r>
      <w:r w:rsidRPr="000A6EE3">
        <w:t xml:space="preserve"> be accessed through either UCI switching</w:t>
      </w:r>
      <w:r w:rsidR="004B3717" w:rsidRPr="000A6EE3">
        <w:fldChar w:fldCharType="begin"/>
      </w:r>
      <w:r w:rsidR="004B3717" w:rsidRPr="000A6EE3">
        <w:instrText xml:space="preserve"> XE </w:instrText>
      </w:r>
      <w:r w:rsidR="00666840" w:rsidRPr="000A6EE3">
        <w:instrText>“</w:instrText>
      </w:r>
      <w:r w:rsidR="004B3717" w:rsidRPr="000A6EE3">
        <w:instrText>UCI:Switching</w:instrText>
      </w:r>
      <w:r w:rsidR="00666840" w:rsidRPr="000A6EE3">
        <w:instrText>”</w:instrText>
      </w:r>
      <w:r w:rsidR="004B3717" w:rsidRPr="000A6EE3">
        <w:instrText xml:space="preserve"> </w:instrText>
      </w:r>
      <w:r w:rsidR="004B3717" w:rsidRPr="000A6EE3">
        <w:fldChar w:fldCharType="end"/>
      </w:r>
      <w:r w:rsidR="004B3717" w:rsidRPr="000A6EE3">
        <w:fldChar w:fldCharType="begin"/>
      </w:r>
      <w:r w:rsidR="004B3717" w:rsidRPr="000A6EE3">
        <w:instrText xml:space="preserve"> XE </w:instrText>
      </w:r>
      <w:r w:rsidR="00666840" w:rsidRPr="000A6EE3">
        <w:instrText>“</w:instrText>
      </w:r>
      <w:r w:rsidR="004B3717" w:rsidRPr="000A6EE3">
        <w:instrText>Switching:UCIs</w:instrText>
      </w:r>
      <w:r w:rsidR="00666840" w:rsidRPr="000A6EE3">
        <w:instrText>”</w:instrText>
      </w:r>
      <w:r w:rsidR="004B3717" w:rsidRPr="000A6EE3">
        <w:instrText xml:space="preserve"> </w:instrText>
      </w:r>
      <w:r w:rsidR="004B3717" w:rsidRPr="000A6EE3">
        <w:fldChar w:fldCharType="end"/>
      </w:r>
      <w:r w:rsidRPr="000A6EE3">
        <w:t xml:space="preserve"> or through extended global reference. There are ways to simulate s</w:t>
      </w:r>
      <w:r w:rsidR="00A22AFA" w:rsidRPr="000A6EE3">
        <w:t>uch a reach through the use of s</w:t>
      </w:r>
      <w:r w:rsidRPr="000A6EE3">
        <w:t>erver</w:t>
      </w:r>
      <w:r w:rsidR="00A22AFA" w:rsidRPr="000A6EE3">
        <w:t xml:space="preserve"> option</w:t>
      </w:r>
      <w:r w:rsidRPr="000A6EE3">
        <w:t xml:space="preserve">s, however. For purposes of TaskMan configuration, </w:t>
      </w:r>
      <w:r w:rsidR="008A206D" w:rsidRPr="000A6EE3">
        <w:t>you</w:t>
      </w:r>
      <w:r w:rsidRPr="000A6EE3">
        <w:t xml:space="preserve"> generally think in </w:t>
      </w:r>
      <w:r w:rsidR="000202D9" w:rsidRPr="000A6EE3">
        <w:t>terms of the reach of a single m</w:t>
      </w:r>
      <w:r w:rsidRPr="000A6EE3">
        <w:t>anager, which can only run tasks in the UCIs it can reach.</w:t>
      </w:r>
    </w:p>
    <w:p w14:paraId="3CB232EA" w14:textId="77777777" w:rsidR="001D6B73" w:rsidRPr="000A6EE3" w:rsidRDefault="001D6B73" w:rsidP="005C694E">
      <w:pPr>
        <w:pStyle w:val="Heading3"/>
      </w:pPr>
      <w:bookmarkStart w:id="1873" w:name="_Ref20103081"/>
      <w:bookmarkStart w:id="1874" w:name="_Ref86026302"/>
      <w:bookmarkStart w:id="1875" w:name="_Toc236534793"/>
      <w:bookmarkStart w:id="1876" w:name="_Toc151534879"/>
      <w:r w:rsidRPr="000A6EE3">
        <w:lastRenderedPageBreak/>
        <w:t>TASKMAN SITE PARAMETERS</w:t>
      </w:r>
      <w:r w:rsidR="002B6B44" w:rsidRPr="000A6EE3">
        <w:t xml:space="preserve"> (#14.7)</w:t>
      </w:r>
      <w:r w:rsidRPr="000A6EE3">
        <w:t xml:space="preserve"> File</w:t>
      </w:r>
      <w:bookmarkEnd w:id="1873"/>
      <w:bookmarkEnd w:id="1874"/>
      <w:bookmarkEnd w:id="1875"/>
      <w:bookmarkEnd w:id="1876"/>
    </w:p>
    <w:p w14:paraId="1B5805B7"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SITE PARAMETERS</w:instrText>
      </w:r>
      <w:r w:rsidR="002B6B44" w:rsidRPr="000A6EE3">
        <w:instrText xml:space="preserve"> (#14.7)</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TASKMAN SITE PARAMETERS</w:instrText>
      </w:r>
      <w:r w:rsidR="00EE4819" w:rsidRPr="000A6EE3">
        <w:instrText xml:space="preserve"> (#14.7)</w:instrText>
      </w:r>
      <w:r w:rsidR="00666840" w:rsidRPr="000A6EE3">
        <w:instrText>”</w:instrText>
      </w:r>
      <w:r w:rsidRPr="000A6EE3">
        <w:fldChar w:fldCharType="end"/>
      </w:r>
    </w:p>
    <w:p w14:paraId="1ADFF4A1" w14:textId="05D0303C" w:rsidR="00AA48B2" w:rsidRPr="000A6EE3" w:rsidRDefault="00AA48B2" w:rsidP="002B6AE0">
      <w:pPr>
        <w:pStyle w:val="Caption"/>
      </w:pPr>
      <w:bookmarkStart w:id="1877" w:name="_Toc193181819"/>
      <w:bookmarkStart w:id="1878" w:name="_Toc151535315"/>
      <w:r w:rsidRPr="000A6EE3">
        <w:t xml:space="preserve">Figure </w:t>
      </w:r>
      <w:fldSimple w:instr=" SEQ Figure \* ARABIC ">
        <w:r w:rsidR="00F56C49">
          <w:rPr>
            <w:noProof/>
          </w:rPr>
          <w:t>262</w:t>
        </w:r>
      </w:fldSimple>
      <w:r w:rsidR="00CE5ED9" w:rsidRPr="000A6EE3">
        <w:t>:</w:t>
      </w:r>
      <w:r w:rsidR="009F6ACA" w:rsidRPr="000A6EE3">
        <w:t xml:space="preserve"> Site Parameters Edit O</w:t>
      </w:r>
      <w:r w:rsidRPr="000A6EE3">
        <w:t>ption</w:t>
      </w:r>
      <w:bookmarkEnd w:id="1877"/>
      <w:bookmarkEnd w:id="1878"/>
    </w:p>
    <w:p w14:paraId="1CB89257" w14:textId="77777777" w:rsidR="001D6B73" w:rsidRPr="000A6EE3" w:rsidRDefault="001D6B73" w:rsidP="0074649F">
      <w:pPr>
        <w:pStyle w:val="MenuBox"/>
      </w:pPr>
      <w:r w:rsidRPr="000A6EE3">
        <w:t>SYSTEMS MANAGER MENU ...</w:t>
      </w:r>
      <w:r w:rsidRPr="000A6EE3">
        <w:tab/>
        <w:t>[EVE]</w:t>
      </w:r>
    </w:p>
    <w:p w14:paraId="6FD2E2E1" w14:textId="77777777" w:rsidR="001D6B73" w:rsidRPr="000A6EE3" w:rsidRDefault="001D6B73" w:rsidP="0074649F">
      <w:pPr>
        <w:pStyle w:val="MenuBox"/>
      </w:pPr>
      <w:r w:rsidRPr="000A6EE3">
        <w:t>Task Manager ...</w:t>
      </w:r>
      <w:r w:rsidRPr="000A6EE3">
        <w:tab/>
        <w:t>[XUTM MGR]</w:t>
      </w:r>
    </w:p>
    <w:p w14:paraId="0856B253" w14:textId="77777777" w:rsidR="001D6B73" w:rsidRPr="000A6EE3" w:rsidRDefault="001D6B73" w:rsidP="0074649F">
      <w:pPr>
        <w:pStyle w:val="MenuBox"/>
      </w:pPr>
      <w:r w:rsidRPr="000A6EE3">
        <w:t xml:space="preserve">   Taskman Management Utilities ...</w:t>
      </w:r>
      <w:r w:rsidRPr="000A6EE3">
        <w:tab/>
        <w:t>[XUTM UTIL]</w:t>
      </w:r>
    </w:p>
    <w:p w14:paraId="0103D2E1" w14:textId="77777777" w:rsidR="001D6B73" w:rsidRPr="000A6EE3" w:rsidRDefault="001D6B73" w:rsidP="0074649F">
      <w:pPr>
        <w:pStyle w:val="MenuBox"/>
      </w:pPr>
      <w:r w:rsidRPr="000A6EE3">
        <w:t xml:space="preserve">      Edit Taskman Parameters ...</w:t>
      </w:r>
      <w:r w:rsidRPr="000A6EE3">
        <w:tab/>
        <w:t>[XUTM PARAMETER EDIT]</w:t>
      </w:r>
    </w:p>
    <w:p w14:paraId="0ABDA21C" w14:textId="77777777" w:rsidR="001D6B73" w:rsidRPr="000A6EE3" w:rsidRDefault="001D6B73" w:rsidP="0074649F">
      <w:pPr>
        <w:pStyle w:val="MenuBox"/>
      </w:pPr>
      <w:r w:rsidRPr="000A6EE3">
        <w:t xml:space="preserve">         Site Parameters Edit</w:t>
      </w:r>
      <w:r w:rsidRPr="000A6EE3">
        <w:tab/>
        <w:t>[XUTM BVPAIR]</w:t>
      </w:r>
    </w:p>
    <w:p w14:paraId="2800D1A2" w14:textId="77777777" w:rsidR="001D6B73" w:rsidRPr="000A6EE3" w:rsidRDefault="001D6B73" w:rsidP="00A7691A">
      <w:pPr>
        <w:pStyle w:val="BodyText6"/>
      </w:pPr>
    </w:p>
    <w:p w14:paraId="500CE83E" w14:textId="77777777" w:rsidR="000D03A2" w:rsidRPr="000A6EE3" w:rsidRDefault="001D6B73" w:rsidP="000204D4">
      <w:pPr>
        <w:pStyle w:val="BodyText"/>
      </w:pPr>
      <w:r w:rsidRPr="000A6EE3">
        <w:t xml:space="preserve">System managers </w:t>
      </w:r>
      <w:r w:rsidR="00077A3D" w:rsidRPr="000A6EE3">
        <w:rPr>
          <w:i/>
        </w:rPr>
        <w:t>must</w:t>
      </w:r>
      <w:r w:rsidRPr="000A6EE3">
        <w:t xml:space="preserve"> enter one set of site parameters</w:t>
      </w:r>
      <w:r w:rsidRPr="000A6EE3">
        <w:fldChar w:fldCharType="begin"/>
      </w:r>
      <w:r w:rsidRPr="000A6EE3">
        <w:instrText xml:space="preserve">XE </w:instrText>
      </w:r>
      <w:r w:rsidR="00666840" w:rsidRPr="000A6EE3">
        <w:instrText>“</w:instrText>
      </w:r>
      <w:r w:rsidRPr="000A6EE3">
        <w:instrText>Site Parameters</w:instrText>
      </w:r>
      <w:r w:rsidR="00666840" w:rsidRPr="000A6EE3">
        <w:instrText>”</w:instrText>
      </w:r>
      <w:r w:rsidRPr="000A6EE3">
        <w:fldChar w:fldCharType="end"/>
      </w:r>
      <w:r w:rsidRPr="000A6EE3">
        <w:t xml:space="preserve"> into the TASKMAN SITE PARAMETERS</w:t>
      </w:r>
      <w:r w:rsidR="00775170" w:rsidRPr="000A6EE3">
        <w:t xml:space="preserve"> (#14.7)</w:t>
      </w:r>
      <w:r w:rsidRPr="000A6EE3">
        <w:t xml:space="preserve"> file</w:t>
      </w:r>
      <w:r w:rsidRPr="000A6EE3">
        <w:fldChar w:fldCharType="begin"/>
      </w:r>
      <w:r w:rsidRPr="000A6EE3">
        <w:instrText xml:space="preserve">XE </w:instrText>
      </w:r>
      <w:r w:rsidR="00666840" w:rsidRPr="000A6EE3">
        <w:instrText>“</w:instrText>
      </w:r>
      <w:r w:rsidRPr="000A6EE3">
        <w:instrText>TASKMAN SITE PARAMETERS</w:instrText>
      </w:r>
      <w:r w:rsidR="00775170" w:rsidRPr="000A6EE3">
        <w:instrText xml:space="preserve"> (#14.7)</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TASKMAN SITE PARAMETERS</w:instrText>
      </w:r>
      <w:r w:rsidR="00EE4819" w:rsidRPr="000A6EE3">
        <w:instrText xml:space="preserve"> (#14.7)</w:instrText>
      </w:r>
      <w:r w:rsidR="00666840" w:rsidRPr="000A6EE3">
        <w:instrText>”</w:instrText>
      </w:r>
      <w:r w:rsidRPr="000A6EE3">
        <w:fldChar w:fldCharType="end"/>
      </w:r>
      <w:r w:rsidR="000202D9" w:rsidRPr="000A6EE3">
        <w:t xml:space="preserve"> for each m</w:t>
      </w:r>
      <w:r w:rsidRPr="000A6EE3">
        <w:t xml:space="preserve">anager that runs in a different </w:t>
      </w:r>
      <w:r w:rsidR="00B004A9" w:rsidRPr="000A6EE3">
        <w:t>Volume Set/CPU</w:t>
      </w:r>
      <w:r w:rsidRPr="000A6EE3">
        <w:t>.</w:t>
      </w:r>
    </w:p>
    <w:p w14:paraId="42770171" w14:textId="1B8DE29C" w:rsidR="001D6B73" w:rsidRPr="000A6EE3" w:rsidRDefault="009B2666" w:rsidP="000D03A2">
      <w:pPr>
        <w:pStyle w:val="BodyText"/>
        <w:keepNext/>
        <w:keepLines/>
      </w:pPr>
      <w:r w:rsidRPr="000A6EE3">
        <w:rPr>
          <w:color w:val="0000FF"/>
          <w:u w:val="single"/>
        </w:rPr>
        <w:fldChar w:fldCharType="begin" w:fldLock="1"/>
      </w:r>
      <w:r w:rsidRPr="000A6EE3">
        <w:rPr>
          <w:color w:val="0000FF"/>
          <w:u w:val="single"/>
        </w:rPr>
        <w:instrText xml:space="preserve"> REF _Ref29376960 \h </w:instrText>
      </w:r>
      <w:r w:rsidR="00575EA3"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0666E3" w:rsidRPr="000666E3">
        <w:rPr>
          <w:color w:val="0000FF"/>
          <w:u w:val="single"/>
        </w:rPr>
        <w:t>Table 41</w:t>
      </w:r>
      <w:r w:rsidRPr="000A6EE3">
        <w:rPr>
          <w:color w:val="0000FF"/>
          <w:u w:val="single"/>
        </w:rPr>
        <w:fldChar w:fldCharType="end"/>
      </w:r>
      <w:r w:rsidRPr="000A6EE3">
        <w:t xml:space="preserve"> lists </w:t>
      </w:r>
      <w:r w:rsidR="00575EA3" w:rsidRPr="000A6EE3">
        <w:t>the</w:t>
      </w:r>
      <w:r w:rsidR="000202D9" w:rsidRPr="000A6EE3">
        <w:t xml:space="preserve"> set of parameters </w:t>
      </w:r>
      <w:r w:rsidR="00575EA3" w:rsidRPr="000A6EE3">
        <w:t xml:space="preserve">that </w:t>
      </w:r>
      <w:r w:rsidR="000202D9" w:rsidRPr="000A6EE3">
        <w:t>tells each m</w:t>
      </w:r>
      <w:r w:rsidR="001D6B73" w:rsidRPr="000A6EE3">
        <w:t xml:space="preserve">anager how it should process tasks. The parameters are organized both by </w:t>
      </w:r>
      <w:r w:rsidR="009676DD" w:rsidRPr="000A6EE3">
        <w:t>Volume Set</w:t>
      </w:r>
      <w:r w:rsidR="00C73ACF" w:rsidRPr="000A6EE3">
        <w:t xml:space="preserve"> and by CPU. This allows</w:t>
      </w:r>
      <w:r w:rsidR="001D6B73" w:rsidRPr="000A6EE3">
        <w:t xml:space="preserve"> two CPUs that share a </w:t>
      </w:r>
      <w:r w:rsidR="009676DD" w:rsidRPr="000A6EE3">
        <w:t>Volume Set</w:t>
      </w:r>
      <w:r w:rsidR="001D6B73" w:rsidRPr="000A6EE3">
        <w:t xml:space="preserve"> to be treated differently if one is more powerful than the other.</w:t>
      </w:r>
    </w:p>
    <w:p w14:paraId="5122116C" w14:textId="77777777" w:rsidR="000D03A2" w:rsidRPr="000A6EE3" w:rsidRDefault="000D03A2" w:rsidP="000D03A2">
      <w:pPr>
        <w:pStyle w:val="BodyText6"/>
        <w:keepNext/>
        <w:keepLines/>
      </w:pPr>
    </w:p>
    <w:p w14:paraId="6A7F161D" w14:textId="61516CB2" w:rsidR="000204D4" w:rsidRPr="000A6EE3" w:rsidRDefault="00CF07AD" w:rsidP="00CF07AD">
      <w:pPr>
        <w:pStyle w:val="Caption"/>
      </w:pPr>
      <w:bookmarkStart w:id="1879" w:name="_Ref29376960"/>
      <w:bookmarkStart w:id="1880" w:name="_Toc151535466"/>
      <w:r w:rsidRPr="000A6EE3">
        <w:t xml:space="preserve">Table </w:t>
      </w:r>
      <w:fldSimple w:instr=" SEQ Table \* ARABIC ">
        <w:r w:rsidR="00F56C49">
          <w:rPr>
            <w:noProof/>
          </w:rPr>
          <w:t>41</w:t>
        </w:r>
      </w:fldSimple>
      <w:bookmarkEnd w:id="1879"/>
      <w:r w:rsidR="00E33A1C" w:rsidRPr="000A6EE3">
        <w:t>:</w:t>
      </w:r>
      <w:r w:rsidRPr="000A6EE3">
        <w:t xml:space="preserve"> TASKMAN SITE PARAMETERS</w:t>
      </w:r>
      <w:r w:rsidR="00F91046" w:rsidRPr="000A6EE3">
        <w:t xml:space="preserve"> (#14.7)</w:t>
      </w:r>
      <w:r w:rsidRPr="000A6EE3">
        <w:t xml:space="preserve"> File</w:t>
      </w:r>
      <w:r w:rsidR="00F91046" w:rsidRPr="000A6EE3">
        <w:t>—Field E</w:t>
      </w:r>
      <w:r w:rsidRPr="000A6EE3">
        <w:t>ntries</w:t>
      </w:r>
      <w:bookmarkEnd w:id="188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89"/>
        <w:gridCol w:w="5307"/>
      </w:tblGrid>
      <w:tr w:rsidR="000204D4" w:rsidRPr="000A6EE3" w14:paraId="6C125B50" w14:textId="77777777" w:rsidTr="000D03A2">
        <w:trPr>
          <w:tblHeader/>
        </w:trPr>
        <w:tc>
          <w:tcPr>
            <w:tcW w:w="4014" w:type="dxa"/>
            <w:shd w:val="clear" w:color="auto" w:fill="F2F2F2" w:themeFill="background1" w:themeFillShade="F2"/>
          </w:tcPr>
          <w:p w14:paraId="288058C3" w14:textId="77777777" w:rsidR="000204D4" w:rsidRPr="000A6EE3" w:rsidRDefault="000204D4" w:rsidP="00F24120">
            <w:pPr>
              <w:pStyle w:val="TableHeading"/>
            </w:pPr>
            <w:r w:rsidRPr="000A6EE3">
              <w:t>Field</w:t>
            </w:r>
          </w:p>
        </w:tc>
        <w:tc>
          <w:tcPr>
            <w:tcW w:w="5508" w:type="dxa"/>
            <w:shd w:val="clear" w:color="auto" w:fill="F2F2F2" w:themeFill="background1" w:themeFillShade="F2"/>
          </w:tcPr>
          <w:p w14:paraId="5ED9FED7" w14:textId="77777777" w:rsidR="000204D4" w:rsidRPr="000A6EE3" w:rsidRDefault="000204D4" w:rsidP="00F24120">
            <w:pPr>
              <w:pStyle w:val="TableHeading"/>
            </w:pPr>
            <w:r w:rsidRPr="000A6EE3">
              <w:t>Description</w:t>
            </w:r>
          </w:p>
        </w:tc>
      </w:tr>
      <w:tr w:rsidR="000204D4" w:rsidRPr="000A6EE3" w14:paraId="7C7CBEE9" w14:textId="77777777" w:rsidTr="000D03A2">
        <w:tc>
          <w:tcPr>
            <w:tcW w:w="4014" w:type="dxa"/>
          </w:tcPr>
          <w:p w14:paraId="17460AC5" w14:textId="77777777" w:rsidR="000204D4" w:rsidRPr="000A6EE3" w:rsidRDefault="00CF07AD" w:rsidP="007932B8">
            <w:pPr>
              <w:pStyle w:val="TableText"/>
              <w:keepNext/>
              <w:keepLines/>
            </w:pPr>
            <w:r w:rsidRPr="000A6EE3">
              <w:t>BOX-VOLUME PAIR</w:t>
            </w:r>
            <w:r w:rsidR="00D96A32" w:rsidRPr="000A6EE3">
              <w:t xml:space="preserve"> (#.01)</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File:BOX-VOLUME PAIR</w:instrText>
            </w:r>
            <w:r w:rsidR="007932B8" w:rsidRPr="000A6EE3">
              <w:rPr>
                <w:rFonts w:ascii="Times New Roman" w:hAnsi="Times New Roman" w:cs="Arial"/>
                <w:sz w:val="24"/>
              </w:rPr>
              <w:instrText xml:space="preserve"> (#.01)</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(#14.7):BOX-VOLUME PAIR</w:instrText>
            </w:r>
            <w:r w:rsidR="007932B8" w:rsidRPr="000A6EE3">
              <w:rPr>
                <w:rFonts w:ascii="Times New Roman" w:hAnsi="Times New Roman" w:cs="Arial"/>
                <w:sz w:val="24"/>
              </w:rPr>
              <w:instrText xml:space="preserve"> (#.01)</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BOX-VOLUME PAIR</w:instrText>
            </w:r>
            <w:r w:rsidR="007932B8" w:rsidRPr="000A6EE3">
              <w:rPr>
                <w:rFonts w:ascii="Times New Roman" w:hAnsi="Times New Roman" w:cs="Arial"/>
                <w:sz w:val="24"/>
              </w:rPr>
              <w:instrText xml:space="preserve"> (#.01)</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Fields:BOX-VOLUME PAIR</w:instrText>
            </w:r>
            <w:r w:rsidR="005D246B" w:rsidRPr="000A6EE3">
              <w:rPr>
                <w:rFonts w:ascii="Times New Roman" w:hAnsi="Times New Roman" w:cs="Arial"/>
                <w:sz w:val="24"/>
              </w:rPr>
              <w:instrText xml:space="preserve"> (#.01)</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7517E109" w14:textId="77777777" w:rsidR="00CF07AD" w:rsidRPr="000A6EE3" w:rsidRDefault="00CF07AD" w:rsidP="00E1224B">
            <w:pPr>
              <w:pStyle w:val="TableText"/>
              <w:keepNext/>
              <w:keepLines/>
            </w:pPr>
            <w:r w:rsidRPr="000A6EE3">
              <w:t>The BOX-VOLUME PAIR field identifies a Volume Set and the CPU on which it is available. It contains the name of a Volume Set concatenated to the CPU (</w:t>
            </w:r>
            <w:r w:rsidR="00666840" w:rsidRPr="000A6EE3">
              <w:t>“</w:t>
            </w:r>
            <w:r w:rsidRPr="000A6EE3">
              <w:t>box</w:t>
            </w:r>
            <w:r w:rsidR="00666840" w:rsidRPr="000A6EE3">
              <w:t>”</w:t>
            </w:r>
            <w:r w:rsidRPr="000A6EE3">
              <w:t xml:space="preserve">) name: first the Volume Set name and then the CPU name. For example, if the Volume Set name is </w:t>
            </w:r>
            <w:r w:rsidR="00666840" w:rsidRPr="000A6EE3">
              <w:t>“</w:t>
            </w:r>
            <w:r w:rsidRPr="00530D5D">
              <w:rPr>
                <w:b/>
                <w:bCs/>
              </w:rPr>
              <w:t>KRN</w:t>
            </w:r>
            <w:r w:rsidR="00666840" w:rsidRPr="000A6EE3">
              <w:t>”</w:t>
            </w:r>
            <w:r w:rsidRPr="000A6EE3">
              <w:t xml:space="preserve"> and the name of the CPU (e.g., box) is </w:t>
            </w:r>
            <w:r w:rsidR="00666840" w:rsidRPr="000A6EE3">
              <w:t>“</w:t>
            </w:r>
            <w:r w:rsidR="00D13A76" w:rsidRPr="00530D5D">
              <w:rPr>
                <w:b/>
                <w:bCs/>
              </w:rPr>
              <w:t>ABC999</w:t>
            </w:r>
            <w:r w:rsidRPr="000A6EE3">
              <w:t>,</w:t>
            </w:r>
            <w:r w:rsidR="00666840" w:rsidRPr="000A6EE3">
              <w:t>”</w:t>
            </w:r>
            <w:r w:rsidRPr="000A6EE3">
              <w:t xml:space="preserve"> then the BOX-VOLUME PAIR would be </w:t>
            </w:r>
            <w:r w:rsidR="00666840" w:rsidRPr="000A6EE3">
              <w:t>“</w:t>
            </w:r>
            <w:r w:rsidRPr="00530D5D">
              <w:rPr>
                <w:b/>
                <w:bCs/>
              </w:rPr>
              <w:t>KRN:</w:t>
            </w:r>
            <w:r w:rsidR="00D13A76" w:rsidRPr="00530D5D">
              <w:rPr>
                <w:b/>
                <w:bCs/>
              </w:rPr>
              <w:t>ABC999</w:t>
            </w:r>
            <w:r w:rsidRPr="000A6EE3">
              <w:t>.</w:t>
            </w:r>
            <w:r w:rsidR="00666840" w:rsidRPr="000A6EE3">
              <w:t>”</w:t>
            </w:r>
          </w:p>
          <w:p w14:paraId="3020FC53" w14:textId="6C2B6D37" w:rsidR="000204D4" w:rsidRPr="000A6EE3" w:rsidRDefault="00CF07AD" w:rsidP="00E1224B">
            <w:pPr>
              <w:pStyle w:val="TableText"/>
              <w:keepNext/>
              <w:keepLines/>
            </w:pPr>
            <w:r w:rsidRPr="000A6EE3">
              <w:t>For systems on which each CPU tends to have a unique Volume Set and vice versa, you can enter just the Volume Set name (e.g., </w:t>
            </w:r>
            <w:r w:rsidR="008619AA" w:rsidRPr="000A6EE3">
              <w:t>“</w:t>
            </w:r>
            <w:r w:rsidRPr="000A6EE3">
              <w:t>PSA</w:t>
            </w:r>
            <w:r w:rsidR="00666840" w:rsidRPr="000A6EE3">
              <w:t>”</w:t>
            </w:r>
            <w:r w:rsidRPr="000A6EE3">
              <w:t xml:space="preserve"> or </w:t>
            </w:r>
            <w:r w:rsidR="00666840" w:rsidRPr="000A6EE3">
              <w:t>“</w:t>
            </w:r>
            <w:r w:rsidRPr="000A6EE3">
              <w:t>AAA</w:t>
            </w:r>
            <w:r w:rsidR="00666840" w:rsidRPr="000A6EE3">
              <w:t>”</w:t>
            </w:r>
            <w:r w:rsidRPr="000A6EE3">
              <w:t>). This field</w:t>
            </w:r>
            <w:r w:rsidR="00666840" w:rsidRPr="000A6EE3">
              <w:t>’</w:t>
            </w:r>
            <w:r w:rsidRPr="000A6EE3">
              <w:t>s value for the current process can be found by doing GETENV^%ZOSV</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GETENV^%ZOSV API</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APIs:GETENV^%ZOSV API</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t xml:space="preserve"> and checking the fourth </w:t>
            </w:r>
            <w:r w:rsidRPr="000A6EE3">
              <w:rPr>
                <w:b/>
                <w:bCs/>
              </w:rPr>
              <w:t>^</w:t>
            </w:r>
            <w:r w:rsidRPr="000A6EE3">
              <w:t>-piece of Y. Since the Volume Set and CPU are identified, the TaskMan site parameters can be tuned for each specific Volume Set and</w:t>
            </w:r>
            <w:r w:rsidR="000202D9" w:rsidRPr="000A6EE3">
              <w:t xml:space="preserve"> CPU affected. Systems running m</w:t>
            </w:r>
            <w:r w:rsidRPr="000A6EE3">
              <w:t>anagers on more than one CPU need one entry for each CPU where a manager is running.</w:t>
            </w:r>
          </w:p>
        </w:tc>
      </w:tr>
      <w:tr w:rsidR="000204D4" w:rsidRPr="000A6EE3" w14:paraId="1C5B1ADA" w14:textId="77777777" w:rsidTr="000D03A2">
        <w:tc>
          <w:tcPr>
            <w:tcW w:w="4014" w:type="dxa"/>
          </w:tcPr>
          <w:p w14:paraId="58B4EAC7" w14:textId="77777777" w:rsidR="000204D4" w:rsidRPr="000A6EE3" w:rsidRDefault="00CF07AD" w:rsidP="007932B8">
            <w:pPr>
              <w:pStyle w:val="TableText"/>
            </w:pPr>
            <w:r w:rsidRPr="000A6EE3">
              <w:t>LOG TASKS?</w:t>
            </w:r>
            <w:r w:rsidR="005D246B" w:rsidRPr="000A6EE3">
              <w:t xml:space="preserve"> (#2)</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File:LOG TASKS?</w:instrText>
            </w:r>
            <w:r w:rsidR="007932B8" w:rsidRPr="000A6EE3">
              <w:rPr>
                <w:rFonts w:ascii="Times New Roman" w:hAnsi="Times New Roman" w:cs="Arial"/>
                <w:sz w:val="24"/>
              </w:rPr>
              <w:instrText xml:space="preserve"> (#2)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lastRenderedPageBreak/>
              <w:instrText>“</w:instrText>
            </w:r>
            <w:r w:rsidRPr="000A6EE3">
              <w:rPr>
                <w:rFonts w:ascii="Times New Roman" w:hAnsi="Times New Roman" w:cs="Arial"/>
                <w:sz w:val="24"/>
              </w:rPr>
              <w:instrText>Files:TASKMAN SITE PARAMETERS (#14.7):LOG TASKS?</w:instrText>
            </w:r>
            <w:r w:rsidR="007932B8" w:rsidRPr="000A6EE3">
              <w:rPr>
                <w:rFonts w:ascii="Times New Roman" w:hAnsi="Times New Roman" w:cs="Arial"/>
                <w:sz w:val="24"/>
              </w:rPr>
              <w:instrText xml:space="preserve"> (#2)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LOG TASKS?</w:instrText>
            </w:r>
            <w:r w:rsidR="007932B8" w:rsidRPr="000A6EE3">
              <w:rPr>
                <w:rFonts w:ascii="Times New Roman" w:hAnsi="Times New Roman" w:cs="Arial"/>
                <w:sz w:val="24"/>
              </w:rPr>
              <w:instrText xml:space="preserve"> (#2)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Fields:LOG TASKS?</w:instrText>
            </w:r>
            <w:r w:rsidR="005D246B" w:rsidRPr="000A6EE3">
              <w:rPr>
                <w:rFonts w:ascii="Times New Roman" w:hAnsi="Times New Roman" w:cs="Arial"/>
                <w:sz w:val="24"/>
              </w:rPr>
              <w:instrText xml:space="preserve"> (#2)</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Logs:LOG TASKS?</w:instrText>
            </w:r>
            <w:r w:rsidR="007932B8" w:rsidRPr="000A6EE3">
              <w:rPr>
                <w:rFonts w:ascii="Times New Roman" w:hAnsi="Times New Roman" w:cs="Arial"/>
                <w:sz w:val="24"/>
              </w:rPr>
              <w:instrText xml:space="preserve"> (#2)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2F9FB121" w14:textId="77777777" w:rsidR="000204D4" w:rsidRPr="000A6EE3" w:rsidRDefault="00CF07AD" w:rsidP="00CF07AD">
            <w:pPr>
              <w:pStyle w:val="TableText"/>
            </w:pPr>
            <w:r w:rsidRPr="000A6EE3">
              <w:lastRenderedPageBreak/>
              <w:t xml:space="preserve">Set the LOG TASKS? field to </w:t>
            </w:r>
            <w:r w:rsidRPr="000A6EE3">
              <w:rPr>
                <w:b/>
              </w:rPr>
              <w:t>YES</w:t>
            </w:r>
            <w:r w:rsidRPr="000A6EE3">
              <w:t xml:space="preserve"> to make tasks log in and out through the signon log the way interactive users do. How to set this is up to the </w:t>
            </w:r>
            <w:r w:rsidRPr="000A6EE3">
              <w:lastRenderedPageBreak/>
              <w:t>individual site; it does consume space and resources.</w:t>
            </w:r>
          </w:p>
        </w:tc>
      </w:tr>
      <w:tr w:rsidR="000204D4" w:rsidRPr="000A6EE3" w14:paraId="4F22CD37" w14:textId="77777777" w:rsidTr="000D03A2">
        <w:tc>
          <w:tcPr>
            <w:tcW w:w="4014" w:type="dxa"/>
          </w:tcPr>
          <w:p w14:paraId="6E21EB31" w14:textId="77777777" w:rsidR="000204D4" w:rsidRPr="000A6EE3" w:rsidRDefault="00CF07AD" w:rsidP="007932B8">
            <w:pPr>
              <w:pStyle w:val="TableText"/>
            </w:pPr>
            <w:r w:rsidRPr="000A6EE3">
              <w:lastRenderedPageBreak/>
              <w:t>TASK PARTITION SIZE</w:t>
            </w:r>
            <w:r w:rsidR="005D246B" w:rsidRPr="000A6EE3">
              <w:t xml:space="preserve"> (#4)</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File:TASK PARTITION SIZE</w:instrText>
            </w:r>
            <w:r w:rsidR="007932B8" w:rsidRPr="000A6EE3">
              <w:rPr>
                <w:rFonts w:ascii="Times New Roman" w:hAnsi="Times New Roman" w:cs="Arial"/>
                <w:sz w:val="24"/>
              </w:rPr>
              <w:instrText xml:space="preserve"> (#4)</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(#14.7):TASK PARTITION SIZE</w:instrText>
            </w:r>
            <w:r w:rsidR="007932B8" w:rsidRPr="000A6EE3">
              <w:rPr>
                <w:rFonts w:ascii="Times New Roman" w:hAnsi="Times New Roman" w:cs="Arial"/>
                <w:sz w:val="24"/>
              </w:rPr>
              <w:instrText xml:space="preserve"> (#4)</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TASK PARTITION SIZE</w:instrText>
            </w:r>
            <w:r w:rsidR="007932B8" w:rsidRPr="000A6EE3">
              <w:rPr>
                <w:rFonts w:ascii="Times New Roman" w:hAnsi="Times New Roman" w:cs="Arial"/>
                <w:sz w:val="24"/>
              </w:rPr>
              <w:instrText xml:space="preserve"> (#4)</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Fields:TASK PARTITION SIZE</w:instrText>
            </w:r>
            <w:r w:rsidR="005D246B" w:rsidRPr="000A6EE3">
              <w:rPr>
                <w:rFonts w:ascii="Times New Roman" w:hAnsi="Times New Roman" w:cs="Arial"/>
                <w:sz w:val="24"/>
              </w:rPr>
              <w:instrText xml:space="preserve"> (#4)</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2648BA60" w14:textId="77777777" w:rsidR="000204D4" w:rsidRPr="000A6EE3" w:rsidRDefault="00CF07AD" w:rsidP="00CF07AD">
            <w:pPr>
              <w:pStyle w:val="TableText"/>
            </w:pPr>
            <w:r w:rsidRPr="000A6EE3">
              <w:t>The TASK PARTITION SIZE field is used to assign partition sizes</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Partition Size</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t xml:space="preserve"> for tasks. The value from this field is plugged directly into the </w:t>
            </w:r>
            <w:r w:rsidRPr="000A6EE3">
              <w:rPr>
                <w:b/>
              </w:rPr>
              <w:t>JOB</w:t>
            </w:r>
            <w:r w:rsidRPr="000A6EE3">
              <w:t xml:space="preserve"> command</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JOB Command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Commands:JOB</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used to create new </w:t>
            </w:r>
            <w:r w:rsidR="000202D9" w:rsidRPr="000A6EE3">
              <w:t>s</w:t>
            </w:r>
            <w:r w:rsidR="00F726A1" w:rsidRPr="000A6EE3">
              <w:t>ubmanagers</w:t>
            </w:r>
            <w:r w:rsidRPr="000A6EE3">
              <w:t>. If this field is left blank, all tasks receive the operating system</w:t>
            </w:r>
            <w:r w:rsidR="00666840" w:rsidRPr="000A6EE3">
              <w:t>’</w:t>
            </w:r>
            <w:r w:rsidRPr="000A6EE3">
              <w:t>s current default value. This field should only be used by system managers who thoroughly understand how their vendor</w:t>
            </w:r>
            <w:r w:rsidR="00666840" w:rsidRPr="000A6EE3">
              <w:t>’</w:t>
            </w:r>
            <w:r w:rsidRPr="000A6EE3">
              <w:t xml:space="preserve">s version of M handles partition sizes with the </w:t>
            </w:r>
            <w:r w:rsidRPr="000A6EE3">
              <w:rPr>
                <w:b/>
              </w:rPr>
              <w:t>JOB</w:t>
            </w:r>
            <w:r w:rsidRPr="000A6EE3">
              <w:t xml:space="preserve"> command</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JOB Command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Commands:JOB</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t>.</w:t>
            </w:r>
          </w:p>
        </w:tc>
      </w:tr>
      <w:tr w:rsidR="000204D4" w:rsidRPr="000A6EE3" w14:paraId="4638F91E" w14:textId="77777777" w:rsidTr="000D03A2">
        <w:tc>
          <w:tcPr>
            <w:tcW w:w="4014" w:type="dxa"/>
          </w:tcPr>
          <w:p w14:paraId="052796BE" w14:textId="77777777" w:rsidR="000204D4" w:rsidRPr="000A6EE3" w:rsidRDefault="00CF07AD" w:rsidP="007932B8">
            <w:pPr>
              <w:pStyle w:val="TableText"/>
            </w:pPr>
            <w:r w:rsidRPr="000A6EE3">
              <w:t>SUBMANAGER RETENTION TIME</w:t>
            </w:r>
            <w:r w:rsidR="005D246B" w:rsidRPr="000A6EE3">
              <w:t xml:space="preserve"> (#5)</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File:SUBMANAGER RETENTION TIME</w:instrText>
            </w:r>
            <w:r w:rsidR="007932B8" w:rsidRPr="000A6EE3">
              <w:rPr>
                <w:rFonts w:ascii="Times New Roman" w:hAnsi="Times New Roman" w:cs="Arial"/>
                <w:sz w:val="24"/>
              </w:rPr>
              <w:instrText xml:space="preserve"> (#5)</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(#14.7):SUBMANAGER RETENTION TIME</w:instrText>
            </w:r>
            <w:r w:rsidR="007932B8" w:rsidRPr="000A6EE3">
              <w:rPr>
                <w:rFonts w:ascii="Times New Roman" w:hAnsi="Times New Roman" w:cs="Arial"/>
                <w:sz w:val="24"/>
              </w:rPr>
              <w:instrText xml:space="preserve"> (#5)</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SUBMANAGER RETENTION TIME</w:instrText>
            </w:r>
            <w:r w:rsidR="007932B8" w:rsidRPr="000A6EE3">
              <w:rPr>
                <w:rFonts w:ascii="Times New Roman" w:hAnsi="Times New Roman" w:cs="Arial"/>
                <w:sz w:val="24"/>
              </w:rPr>
              <w:instrText xml:space="preserve"> (#5)</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Fields:SUBMANAGER RETENTION TIME</w:instrText>
            </w:r>
            <w:r w:rsidR="005D246B" w:rsidRPr="000A6EE3">
              <w:rPr>
                <w:rFonts w:ascii="Times New Roman" w:hAnsi="Times New Roman" w:cs="Arial"/>
                <w:sz w:val="24"/>
              </w:rPr>
              <w:instrText xml:space="preserve"> (#5)</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5ACEAFBE" w14:textId="77777777" w:rsidR="000204D4" w:rsidRPr="000A6EE3" w:rsidRDefault="00CF07AD" w:rsidP="00CF07AD">
            <w:pPr>
              <w:pStyle w:val="TableText"/>
            </w:pPr>
            <w:r w:rsidRPr="000A6EE3">
              <w:t xml:space="preserve">The SUBMANAGER RETENTION TIME number determines how many seconds </w:t>
            </w:r>
            <w:r w:rsidR="000202D9" w:rsidRPr="000A6EE3">
              <w:t>s</w:t>
            </w:r>
            <w:r w:rsidR="00F726A1" w:rsidRPr="000A6EE3">
              <w:t>ubmanagers</w:t>
            </w:r>
            <w:r w:rsidRPr="000A6EE3">
              <w:t xml:space="preserve"> should wait while looking for new tasks. The purpose of this field is to reduce the number of </w:t>
            </w:r>
            <w:r w:rsidRPr="000A6EE3">
              <w:rPr>
                <w:b/>
              </w:rPr>
              <w:t>JOB</w:t>
            </w:r>
            <w:r w:rsidRPr="000A6EE3">
              <w:t xml:space="preserve"> commands</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JOB Command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Commands:JOB</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needed to process a site</w:t>
            </w:r>
            <w:r w:rsidR="00666840" w:rsidRPr="000A6EE3">
              <w:t>’</w:t>
            </w:r>
            <w:r w:rsidRPr="000A6EE3">
              <w:t xml:space="preserve">s tasks. By keeping old </w:t>
            </w:r>
            <w:r w:rsidR="000202D9" w:rsidRPr="000A6EE3">
              <w:t>s</w:t>
            </w:r>
            <w:r w:rsidR="00F726A1" w:rsidRPr="000A6EE3">
              <w:t>ubmanagers</w:t>
            </w:r>
            <w:r w:rsidRPr="000A6EE3">
              <w:t xml:space="preserve"> around to run new tasks, new process creation is significantly reduced.</w:t>
            </w:r>
          </w:p>
        </w:tc>
      </w:tr>
      <w:tr w:rsidR="000204D4" w:rsidRPr="000A6EE3" w14:paraId="49A1E507" w14:textId="77777777" w:rsidTr="000D03A2">
        <w:tc>
          <w:tcPr>
            <w:tcW w:w="4014" w:type="dxa"/>
          </w:tcPr>
          <w:p w14:paraId="12B9DFB9" w14:textId="77777777" w:rsidR="000204D4" w:rsidRPr="000A6EE3" w:rsidRDefault="00CF07AD" w:rsidP="00535B41">
            <w:pPr>
              <w:pStyle w:val="TableText"/>
            </w:pPr>
            <w:r w:rsidRPr="000A6EE3">
              <w:t>TASKMAN JOB LIMIT</w:t>
            </w:r>
            <w:r w:rsidR="005D246B" w:rsidRPr="000A6EE3">
              <w:t xml:space="preserve"> (#6)</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File:TASKMAN JOB LIMIT</w:instrText>
            </w:r>
            <w:r w:rsidR="00535B41" w:rsidRPr="000A6EE3">
              <w:rPr>
                <w:rFonts w:ascii="Times New Roman" w:hAnsi="Times New Roman" w:cs="Arial"/>
                <w:sz w:val="24"/>
              </w:rPr>
              <w:instrText xml:space="preserve"> (#6)</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(#14.7):TASKMAN JOB LIMIT</w:instrText>
            </w:r>
            <w:r w:rsidR="00535B41" w:rsidRPr="000A6EE3">
              <w:rPr>
                <w:rFonts w:ascii="Times New Roman" w:hAnsi="Times New Roman" w:cs="Arial"/>
                <w:sz w:val="24"/>
              </w:rPr>
              <w:instrText xml:space="preserve"> (#6)</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JOB LIMIT</w:instrText>
            </w:r>
            <w:r w:rsidR="00535B41" w:rsidRPr="000A6EE3">
              <w:rPr>
                <w:rFonts w:ascii="Times New Roman" w:hAnsi="Times New Roman" w:cs="Arial"/>
                <w:sz w:val="24"/>
              </w:rPr>
              <w:instrText xml:space="preserve"> (#6)</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Fields:TASKMAN JOB LIMIT</w:instrText>
            </w:r>
            <w:r w:rsidR="005D246B" w:rsidRPr="000A6EE3">
              <w:rPr>
                <w:rFonts w:ascii="Times New Roman" w:hAnsi="Times New Roman" w:cs="Arial"/>
                <w:sz w:val="24"/>
              </w:rPr>
              <w:instrText xml:space="preserve"> (#6)</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7FC87E4A" w14:textId="77777777" w:rsidR="000204D4" w:rsidRPr="000A6EE3" w:rsidRDefault="00CF07AD" w:rsidP="00535B41">
            <w:pPr>
              <w:pStyle w:val="TableText"/>
            </w:pPr>
            <w:r w:rsidRPr="000A6EE3">
              <w:t xml:space="preserve">If there are more active processes on the system than the number stored in the TASKMAN JOB LIMIT field, TaskMan </w:t>
            </w:r>
            <w:r w:rsidR="002A7696" w:rsidRPr="000A6EE3">
              <w:t>does</w:t>
            </w:r>
            <w:r w:rsidRPr="000A6EE3">
              <w:t xml:space="preserve"> </w:t>
            </w:r>
            <w:r w:rsidRPr="000A6EE3">
              <w:rPr>
                <w:i/>
              </w:rPr>
              <w:t>not</w:t>
            </w:r>
            <w:r w:rsidRPr="000A6EE3">
              <w:t xml:space="preserve"> create new </w:t>
            </w:r>
            <w:r w:rsidR="000202D9" w:rsidRPr="000A6EE3">
              <w:t>s</w:t>
            </w:r>
            <w:r w:rsidR="00F726A1" w:rsidRPr="000A6EE3">
              <w:t>ubmanagers</w:t>
            </w:r>
            <w:r w:rsidRPr="000A6EE3">
              <w:t xml:space="preserve"> to handle tasks. Task processing </w:t>
            </w:r>
            <w:r w:rsidR="002A7696" w:rsidRPr="000A6EE3">
              <w:t>is</w:t>
            </w:r>
            <w:r w:rsidRPr="000A6EE3">
              <w:t xml:space="preserve"> left to existing </w:t>
            </w:r>
            <w:r w:rsidR="000202D9" w:rsidRPr="000A6EE3">
              <w:t>s</w:t>
            </w:r>
            <w:r w:rsidR="00F726A1" w:rsidRPr="000A6EE3">
              <w:t>ubmanagers</w:t>
            </w:r>
            <w:r w:rsidRPr="000A6EE3">
              <w:t xml:space="preserve"> until the number of processes falls back below this number. This number should be slightly lower than the MAX SIGNON ALLOWED</w:t>
            </w:r>
            <w:r w:rsidR="00535B41" w:rsidRPr="000A6EE3">
              <w:t xml:space="preserve"> (#41,2)</w:t>
            </w:r>
            <w:r w:rsidRPr="000A6EE3">
              <w:t xml:space="preserve"> field</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MAX SIGNON ALLOWED</w:instrText>
            </w:r>
            <w:r w:rsidR="00535B41" w:rsidRPr="000A6EE3">
              <w:rPr>
                <w:rFonts w:ascii="Times New Roman" w:hAnsi="Times New Roman"/>
                <w:sz w:val="24"/>
              </w:rPr>
              <w:instrText xml:space="preserve"> (#41,2)</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Fields:MAX SIGNON ALLOWED</w:instrText>
            </w:r>
            <w:r w:rsidR="005D246B" w:rsidRPr="000A6EE3">
              <w:rPr>
                <w:rFonts w:ascii="Times New Roman" w:hAnsi="Times New Roman"/>
                <w:sz w:val="24"/>
              </w:rPr>
              <w:instrText xml:space="preserve"> (#41,2)</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of the VOLUME SET</w:t>
            </w:r>
            <w:r w:rsidR="00535B41" w:rsidRPr="000A6EE3">
              <w:t xml:space="preserve"> (#41)</w:t>
            </w:r>
            <w:r w:rsidRPr="000A6EE3">
              <w:t xml:space="preserve"> </w:t>
            </w:r>
            <w:r w:rsidR="00535B41" w:rsidRPr="000A6EE3">
              <w:t xml:space="preserve">Multiple </w:t>
            </w:r>
            <w:r w:rsidRPr="000A6EE3">
              <w:t>field</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VOLUME SET</w:instrText>
            </w:r>
            <w:r w:rsidR="00535B41" w:rsidRPr="000A6EE3">
              <w:rPr>
                <w:rFonts w:ascii="Times New Roman" w:hAnsi="Times New Roman" w:cs="Arial"/>
                <w:sz w:val="24"/>
              </w:rPr>
              <w:instrText xml:space="preserve"> (#41) Multiple</w:instrText>
            </w:r>
            <w:r w:rsidRPr="000A6EE3">
              <w:rPr>
                <w:rFonts w:ascii="Times New Roman" w:hAnsi="Times New Roman" w:cs="Arial"/>
                <w:sz w:val="24"/>
              </w:rPr>
              <w:instrText xml:space="preserve"> Field:</w:instrText>
            </w:r>
            <w:r w:rsidR="00263A3A" w:rsidRPr="000A6EE3">
              <w:rPr>
                <w:rFonts w:ascii="Times New Roman" w:hAnsi="Times New Roman" w:cs="Arial"/>
                <w:sz w:val="24"/>
              </w:rPr>
              <w:instrText>KERNEL SYSTEM PARAMETERS (#8989.3) File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lastRenderedPageBreak/>
              <w:instrText>“</w:instrText>
            </w:r>
            <w:r w:rsidRPr="000A6EE3">
              <w:rPr>
                <w:rFonts w:ascii="Times New Roman" w:hAnsi="Times New Roman" w:cs="Arial"/>
                <w:sz w:val="24"/>
              </w:rPr>
              <w:instrText>Fields:VOLUME SET (</w:instrText>
            </w:r>
            <w:r w:rsidR="005D246B" w:rsidRPr="000A6EE3">
              <w:rPr>
                <w:rFonts w:ascii="Times New Roman" w:hAnsi="Times New Roman" w:cs="Arial"/>
                <w:sz w:val="24"/>
              </w:rPr>
              <w:instrText>#41</w:instrText>
            </w:r>
            <w:r w:rsidR="00535B41" w:rsidRPr="000A6EE3">
              <w:rPr>
                <w:rFonts w:ascii="Times New Roman" w:hAnsi="Times New Roman" w:cs="Arial"/>
                <w:sz w:val="24"/>
              </w:rPr>
              <w:instrText>) Multiple</w:instrText>
            </w:r>
            <w:r w:rsidRPr="000A6EE3">
              <w:rPr>
                <w:rFonts w:ascii="Times New Roman" w:hAnsi="Times New Roman" w:cs="Arial"/>
                <w:sz w:val="24"/>
              </w:rPr>
              <w:instrText>:</w:instrText>
            </w:r>
            <w:r w:rsidR="00263A3A" w:rsidRPr="000A6EE3">
              <w:rPr>
                <w:rFonts w:ascii="Times New Roman" w:hAnsi="Times New Roman" w:cs="Arial"/>
                <w:sz w:val="24"/>
              </w:rPr>
              <w:instrText>KERNEL SYSTEM PARAMETERS (#8989.3) File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in the </w:t>
            </w:r>
            <w:r w:rsidR="00263A3A" w:rsidRPr="000A6EE3">
              <w:t>KERNEL SYSTEM PARAMETERS (#8989.3) file</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263A3A" w:rsidRPr="000A6EE3">
              <w:rPr>
                <w:rFonts w:ascii="Times New Roman" w:hAnsi="Times New Roman" w:cs="Arial"/>
                <w:sz w:val="24"/>
              </w:rPr>
              <w:instrText>KERNEL SYSTEM PARAMETERS (#8989.3) File</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Files:KERNEL SYSTEM PARAMETERS (#8989.3)</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so that the system manager still has room to sign on when TaskMan is using its greatest number of partitions. </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TaskMan:Job Limit</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r>
      <w:tr w:rsidR="000204D4" w:rsidRPr="000A6EE3" w14:paraId="427E55D3" w14:textId="77777777" w:rsidTr="000D03A2">
        <w:tc>
          <w:tcPr>
            <w:tcW w:w="4014" w:type="dxa"/>
          </w:tcPr>
          <w:p w14:paraId="62DC1907" w14:textId="77777777" w:rsidR="000204D4" w:rsidRPr="000A6EE3" w:rsidRDefault="00CF07AD" w:rsidP="00AF60CD">
            <w:pPr>
              <w:pStyle w:val="TableText"/>
            </w:pPr>
            <w:r w:rsidRPr="000A6EE3">
              <w:lastRenderedPageBreak/>
              <w:t>TASKMAN HANG BETWEEN NEW JOBS</w:t>
            </w:r>
            <w:r w:rsidR="005D246B" w:rsidRPr="000A6EE3">
              <w:t xml:space="preserve"> (#7)</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File:TASKMAN HANG BETWEEN NEW JOBS</w:instrText>
            </w:r>
            <w:r w:rsidR="00535B41" w:rsidRPr="000A6EE3">
              <w:rPr>
                <w:rFonts w:ascii="Times New Roman" w:hAnsi="Times New Roman" w:cs="Arial"/>
                <w:sz w:val="24"/>
              </w:rPr>
              <w:instrText xml:space="preserve"> (#7)</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(#14.7):TASKMAN HANG BETWEEN NEW JOBS</w:instrText>
            </w:r>
            <w:r w:rsidR="00AF60CD" w:rsidRPr="000A6EE3">
              <w:rPr>
                <w:rFonts w:ascii="Times New Roman" w:hAnsi="Times New Roman" w:cs="Arial"/>
                <w:sz w:val="24"/>
              </w:rPr>
              <w:instrText xml:space="preserve"> (#7)</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HANG BETWEEN NEW JOBS</w:instrText>
            </w:r>
            <w:r w:rsidR="00AF60CD" w:rsidRPr="000A6EE3">
              <w:rPr>
                <w:rFonts w:ascii="Times New Roman" w:hAnsi="Times New Roman" w:cs="Arial"/>
                <w:sz w:val="24"/>
              </w:rPr>
              <w:instrText xml:space="preserve"> (#7)</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Fields:TASKMAN HANG BETWEEN NEW JOBS</w:instrText>
            </w:r>
            <w:r w:rsidR="005D246B" w:rsidRPr="000A6EE3">
              <w:rPr>
                <w:rFonts w:ascii="Times New Roman" w:hAnsi="Times New Roman" w:cs="Arial"/>
                <w:sz w:val="24"/>
              </w:rPr>
              <w:instrText xml:space="preserve"> (#7)</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30B9196E" w14:textId="77777777" w:rsidR="000204D4" w:rsidRPr="000A6EE3" w:rsidRDefault="00CF07AD" w:rsidP="00CF07AD">
            <w:pPr>
              <w:pStyle w:val="TableText"/>
            </w:pPr>
            <w:r w:rsidRPr="000A6EE3">
              <w:t xml:space="preserve">The TASKMAN HANG BETWEEN NEW JOBS field sets a delay between the creation of new </w:t>
            </w:r>
            <w:r w:rsidR="000202D9" w:rsidRPr="000A6EE3">
              <w:t>s</w:t>
            </w:r>
            <w:r w:rsidR="00F726A1" w:rsidRPr="000A6EE3">
              <w:t>ubmanagers</w:t>
            </w:r>
            <w:r w:rsidRPr="000A6EE3">
              <w:t xml:space="preserve">, in seconds. It is useful as a throttle. For systems, this delay spaces out the use of the </w:t>
            </w:r>
            <w:r w:rsidRPr="000A6EE3">
              <w:rPr>
                <w:b/>
              </w:rPr>
              <w:t>JOB</w:t>
            </w:r>
            <w:r w:rsidRPr="000A6EE3">
              <w:t xml:space="preserve"> command</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JOB Command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Commands:JOB</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 xml:space="preserve"> to avoid slowing users</w:t>
            </w:r>
            <w:r w:rsidR="00666840" w:rsidRPr="000A6EE3">
              <w:t>’</w:t>
            </w:r>
            <w:r w:rsidRPr="000A6EE3">
              <w:t xml:space="preserve"> response time</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Response Time</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000202D9" w:rsidRPr="000A6EE3">
              <w:t xml:space="preserve"> when the m</w:t>
            </w:r>
            <w:r w:rsidRPr="000A6EE3">
              <w:t>anager needs to JOB off many new processes in rapid succession.</w:t>
            </w:r>
          </w:p>
          <w:p w14:paraId="48115C6A" w14:textId="77777777" w:rsidR="00CF07AD" w:rsidRPr="000A6EE3" w:rsidRDefault="00CF07AD" w:rsidP="00CF07AD">
            <w:pPr>
              <w:pStyle w:val="TableText"/>
            </w:pPr>
            <w:r w:rsidRPr="000A6EE3">
              <w:t xml:space="preserve">For systems that create new processes cheaply, this delay is unnecessary. This delay also becomes less important when a high </w:t>
            </w:r>
            <w:r w:rsidR="00092C35" w:rsidRPr="000A6EE3">
              <w:t>s</w:t>
            </w:r>
            <w:r w:rsidR="00F726A1" w:rsidRPr="000A6EE3">
              <w:t>ubmanager</w:t>
            </w:r>
            <w:r w:rsidRPr="000A6EE3">
              <w:t xml:space="preserve"> retention time is used since higher retention times reduce the likelihood that TaskMan need</w:t>
            </w:r>
            <w:r w:rsidR="002A7696" w:rsidRPr="000A6EE3">
              <w:t>s</w:t>
            </w:r>
            <w:r w:rsidRPr="000A6EE3">
              <w:t xml:space="preserve"> to create new processes.</w:t>
            </w:r>
          </w:p>
          <w:p w14:paraId="5D1324F9" w14:textId="77777777" w:rsidR="00CF07AD" w:rsidRPr="000A6EE3" w:rsidRDefault="00CF07AD" w:rsidP="00AF60CD">
            <w:pPr>
              <w:pStyle w:val="TableText"/>
            </w:pPr>
            <w:r w:rsidRPr="000A6EE3">
              <w:t xml:space="preserve">Be sure </w:t>
            </w:r>
            <w:r w:rsidRPr="000A6EE3">
              <w:rPr>
                <w:i/>
              </w:rPr>
              <w:t>not</w:t>
            </w:r>
            <w:r w:rsidRPr="000A6EE3">
              <w:t xml:space="preserve"> to combine a high TASKMAN HANG BETWEEN NEW JOBS</w:t>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005D246B" w:rsidRPr="000A6EE3">
              <w:rPr>
                <w:rFonts w:ascii="Times New Roman" w:hAnsi="Times New Roman" w:cs="Arial"/>
                <w:sz w:val="24"/>
              </w:rPr>
              <w:instrText xml:space="preserve"> File:TASKMAN HANG BETWEEN NEW JOBS</w:instrText>
            </w:r>
            <w:r w:rsidR="00AF60CD" w:rsidRPr="000A6EE3">
              <w:rPr>
                <w:rFonts w:ascii="Times New Roman" w:hAnsi="Times New Roman" w:cs="Arial"/>
                <w:sz w:val="24"/>
              </w:rPr>
              <w:instrText xml:space="preserve"> (#7)</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Files:TASKMAN SITE PARAMETERS (#14.7):TASKMAN HANG BETWEEN NEW JOBS</w:instrText>
            </w:r>
            <w:r w:rsidR="00AF60CD" w:rsidRPr="000A6EE3">
              <w:rPr>
                <w:rFonts w:ascii="Times New Roman" w:hAnsi="Times New Roman" w:cs="Arial"/>
                <w:sz w:val="24"/>
              </w:rPr>
              <w:instrText xml:space="preserve"> (#7)</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TASKMAN HANG BETWEEN NEW JOBS</w:instrText>
            </w:r>
            <w:r w:rsidR="00AF60CD" w:rsidRPr="000A6EE3">
              <w:rPr>
                <w:rFonts w:ascii="Times New Roman" w:hAnsi="Times New Roman" w:cs="Arial"/>
                <w:sz w:val="24"/>
              </w:rPr>
              <w:instrText xml:space="preserve"> (#7)</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Fields:TASKMAN HANG BETWEEN NEW JOBS (#7)</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Pr="000A6EE3">
              <w:t xml:space="preserve"> value with a low SUBMANAGER RETENTION TIME</w:t>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005D246B" w:rsidRPr="000A6EE3">
              <w:rPr>
                <w:rFonts w:ascii="Times New Roman" w:hAnsi="Times New Roman" w:cs="Arial"/>
                <w:sz w:val="24"/>
              </w:rPr>
              <w:instrText xml:space="preserve"> File:SUBMANAGER RETENTION TIME</w:instrText>
            </w:r>
            <w:r w:rsidR="00AF60CD" w:rsidRPr="000A6EE3">
              <w:rPr>
                <w:rFonts w:ascii="Times New Roman" w:hAnsi="Times New Roman" w:cs="Arial"/>
                <w:sz w:val="24"/>
              </w:rPr>
              <w:instrText xml:space="preserve"> (#5)</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Files:TASKMAN SITE PARAMETERS (#14.7):SUBMANAGER RETENTION TIME</w:instrText>
            </w:r>
            <w:r w:rsidR="00AF60CD" w:rsidRPr="000A6EE3">
              <w:rPr>
                <w:rFonts w:ascii="Times New Roman" w:hAnsi="Times New Roman" w:cs="Arial"/>
                <w:sz w:val="24"/>
              </w:rPr>
              <w:instrText xml:space="preserve"> (#5)</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SUBMANAGER RETENTION TIME</w:instrText>
            </w:r>
            <w:r w:rsidR="00AF60CD" w:rsidRPr="000A6EE3">
              <w:rPr>
                <w:rFonts w:ascii="Times New Roman" w:hAnsi="Times New Roman" w:cs="Arial"/>
                <w:sz w:val="24"/>
              </w:rPr>
              <w:instrText xml:space="preserve"> (#5)</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Fields:SUBMANAGER RETENTION TIME (#5)</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Pr="000A6EE3">
              <w:t xml:space="preserve"> value, since that increases the number of jobs per day TaskMan has to start and can cause busy systems to fall behind. The number should be the lowest value that </w:t>
            </w:r>
            <w:r w:rsidRPr="000A6EE3">
              <w:lastRenderedPageBreak/>
              <w:t xml:space="preserve">prevents the problem and can be left blank for systems with efficient </w:t>
            </w:r>
            <w:r w:rsidRPr="000A6EE3">
              <w:rPr>
                <w:b/>
              </w:rPr>
              <w:t>JOB</w:t>
            </w:r>
            <w:r w:rsidRPr="000A6EE3">
              <w:t xml:space="preserve"> commands</w:t>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JOB Command</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Pr="000A6EE3">
              <w:rPr>
                <w:rFonts w:ascii="Times New Roman" w:hAnsi="Times New Roman" w:cs="Arial"/>
                <w:sz w:val="24"/>
              </w:rPr>
              <w:instrText>Commands:JOB</w:instrText>
            </w:r>
            <w:r w:rsidR="00666840" w:rsidRPr="000A6EE3">
              <w:rPr>
                <w:rFonts w:ascii="Times New Roman" w:hAnsi="Times New Roman" w:cs="Arial"/>
                <w:sz w:val="24"/>
              </w:rPr>
              <w:instrText>”</w:instrText>
            </w:r>
            <w:r w:rsidRPr="000A6EE3">
              <w:rPr>
                <w:rFonts w:ascii="Times New Roman" w:hAnsi="Times New Roman" w:cs="Arial"/>
                <w:sz w:val="24"/>
              </w:rPr>
              <w:instrText xml:space="preserve"> </w:instrText>
            </w:r>
            <w:r w:rsidRPr="000A6EE3">
              <w:rPr>
                <w:rFonts w:ascii="Times New Roman" w:hAnsi="Times New Roman" w:cs="Arial"/>
                <w:sz w:val="24"/>
              </w:rPr>
              <w:fldChar w:fldCharType="end"/>
            </w:r>
            <w:r w:rsidRPr="000A6EE3">
              <w:t>.</w:t>
            </w:r>
          </w:p>
        </w:tc>
      </w:tr>
      <w:tr w:rsidR="000204D4" w:rsidRPr="000A6EE3" w14:paraId="0F9F9D7B" w14:textId="77777777" w:rsidTr="000D03A2">
        <w:tc>
          <w:tcPr>
            <w:tcW w:w="4014" w:type="dxa"/>
          </w:tcPr>
          <w:p w14:paraId="03AF52AD" w14:textId="77777777" w:rsidR="000204D4" w:rsidRPr="000A6EE3" w:rsidRDefault="00CF07AD" w:rsidP="00AF60CD">
            <w:pPr>
              <w:pStyle w:val="TableText"/>
            </w:pPr>
            <w:r w:rsidRPr="000A6EE3">
              <w:lastRenderedPageBreak/>
              <w:t>MODE OF TASKMAN</w:t>
            </w:r>
            <w:r w:rsidR="00EF4BF8" w:rsidRPr="000A6EE3">
              <w:t xml:space="preserve"> (#8)</w:t>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Pr="000A6EE3">
              <w:rPr>
                <w:rFonts w:ascii="Times New Roman" w:hAnsi="Times New Roman" w:cs="Arial"/>
                <w:sz w:val="24"/>
              </w:rPr>
              <w:instrText xml:space="preserve"> File:MODE OF TASKMAN</w:instrText>
            </w:r>
            <w:r w:rsidR="00AF60CD" w:rsidRPr="000A6EE3">
              <w:rPr>
                <w:rFonts w:ascii="Times New Roman" w:hAnsi="Times New Roman" w:cs="Arial"/>
                <w:sz w:val="24"/>
              </w:rPr>
              <w:instrText xml:space="preserve"> (#8)</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Files:TASKMAN SITE PARAMETERS (#14.7):MODE OF TASKMAN</w:instrText>
            </w:r>
            <w:r w:rsidR="00AF60CD" w:rsidRPr="000A6EE3">
              <w:rPr>
                <w:rFonts w:ascii="Times New Roman" w:hAnsi="Times New Roman" w:cs="Arial"/>
                <w:sz w:val="24"/>
              </w:rPr>
              <w:instrText xml:space="preserve"> (#8)</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MODE OF TASKMAN</w:instrText>
            </w:r>
            <w:r w:rsidR="00AF60CD" w:rsidRPr="000A6EE3">
              <w:rPr>
                <w:rFonts w:ascii="Times New Roman" w:hAnsi="Times New Roman" w:cs="Arial"/>
                <w:sz w:val="24"/>
              </w:rPr>
              <w:instrText xml:space="preserve"> (#8)</w:instrText>
            </w:r>
            <w:r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r w:rsidRPr="000A6EE3">
              <w:rPr>
                <w:rFonts w:ascii="Times New Roman" w:hAnsi="Times New Roman" w:cs="Arial"/>
                <w:sz w:val="24"/>
              </w:rPr>
              <w:fldChar w:fldCharType="begin"/>
            </w:r>
            <w:r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Pr="000A6EE3">
              <w:rPr>
                <w:rFonts w:ascii="Times New Roman" w:hAnsi="Times New Roman" w:cs="Arial"/>
                <w:sz w:val="24"/>
              </w:rPr>
              <w:instrText>Fields:MODE OF TASKMAN</w:instrText>
            </w:r>
            <w:r w:rsidR="00EF4BF8" w:rsidRPr="000A6EE3">
              <w:rPr>
                <w:rFonts w:ascii="Times New Roman" w:hAnsi="Times New Roman" w:cs="Arial"/>
                <w:sz w:val="24"/>
              </w:rPr>
              <w:instrText xml:space="preserve"> (#8)</w:instrText>
            </w:r>
            <w:r w:rsidR="00666840" w:rsidRPr="000A6EE3">
              <w:rPr>
                <w:rFonts w:ascii="Times New Roman" w:hAnsi="Times New Roman" w:cs="Arial"/>
                <w:sz w:val="24"/>
              </w:rPr>
              <w:instrText>”</w:instrText>
            </w:r>
            <w:r w:rsidRPr="000A6EE3">
              <w:rPr>
                <w:rFonts w:ascii="Times New Roman" w:hAnsi="Times New Roman" w:cs="Arial"/>
                <w:sz w:val="24"/>
              </w:rPr>
              <w:fldChar w:fldCharType="end"/>
            </w:r>
          </w:p>
        </w:tc>
        <w:tc>
          <w:tcPr>
            <w:tcW w:w="5508" w:type="dxa"/>
          </w:tcPr>
          <w:p w14:paraId="78037436" w14:textId="77777777" w:rsidR="000204D4" w:rsidRPr="000A6EE3" w:rsidRDefault="00CF07AD" w:rsidP="00CF07AD">
            <w:pPr>
              <w:pStyle w:val="TableText"/>
            </w:pPr>
            <w:r w:rsidRPr="000A6EE3">
              <w:t>The MODE OF TASKMAN field determines how each CPU (BOX-VOLUME</w:t>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TASKMAN SITE PARAMETERS</w:instrText>
            </w:r>
            <w:r w:rsidR="000B3BD0" w:rsidRPr="000A6EE3">
              <w:rPr>
                <w:rFonts w:ascii="Times New Roman" w:hAnsi="Times New Roman" w:cs="Arial"/>
                <w:sz w:val="24"/>
              </w:rPr>
              <w:instrText xml:space="preserve"> (#14.7)</w:instrText>
            </w:r>
            <w:r w:rsidR="005D246B" w:rsidRPr="000A6EE3">
              <w:rPr>
                <w:rFonts w:ascii="Times New Roman" w:hAnsi="Times New Roman" w:cs="Arial"/>
                <w:sz w:val="24"/>
              </w:rPr>
              <w:instrText xml:space="preserve"> File:BOX-VOLUME PAIR</w:instrText>
            </w:r>
            <w:r w:rsidR="00AF60CD" w:rsidRPr="000A6EE3">
              <w:rPr>
                <w:rFonts w:ascii="Times New Roman" w:hAnsi="Times New Roman" w:cs="Arial"/>
                <w:sz w:val="24"/>
              </w:rPr>
              <w:instrText xml:space="preserve"> (#.01)</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Files:TASKMAN SITE PARAMETERS (#14.7):BOX-VOLUME PAIR</w:instrText>
            </w:r>
            <w:r w:rsidR="00AF60CD" w:rsidRPr="000A6EE3">
              <w:rPr>
                <w:rFonts w:ascii="Times New Roman" w:hAnsi="Times New Roman" w:cs="Arial"/>
                <w:sz w:val="24"/>
              </w:rPr>
              <w:instrText xml:space="preserve"> (#.01)</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BOX-VOLUME PAIR</w:instrText>
            </w:r>
            <w:r w:rsidR="00AF60CD" w:rsidRPr="000A6EE3">
              <w:rPr>
                <w:rFonts w:ascii="Times New Roman" w:hAnsi="Times New Roman" w:cs="Arial"/>
                <w:sz w:val="24"/>
              </w:rPr>
              <w:instrText xml:space="preserve"> (#.01)</w:instrText>
            </w:r>
            <w:r w:rsidR="005D246B" w:rsidRPr="000A6EE3">
              <w:rPr>
                <w:rFonts w:ascii="Times New Roman" w:hAnsi="Times New Roman" w:cs="Arial"/>
                <w:sz w:val="24"/>
              </w:rPr>
              <w:instrText xml:space="preserve"> Field</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005D246B" w:rsidRPr="000A6EE3">
              <w:rPr>
                <w:rFonts w:ascii="Times New Roman" w:hAnsi="Times New Roman" w:cs="Arial"/>
                <w:sz w:val="24"/>
              </w:rPr>
              <w:fldChar w:fldCharType="begin"/>
            </w:r>
            <w:r w:rsidR="005D246B" w:rsidRPr="000A6EE3">
              <w:rPr>
                <w:rFonts w:ascii="Times New Roman" w:hAnsi="Times New Roman" w:cs="Arial"/>
                <w:sz w:val="24"/>
              </w:rPr>
              <w:instrText xml:space="preserve">XE </w:instrText>
            </w:r>
            <w:r w:rsidR="00666840" w:rsidRPr="000A6EE3">
              <w:rPr>
                <w:rFonts w:ascii="Times New Roman" w:hAnsi="Times New Roman" w:cs="Arial"/>
                <w:sz w:val="24"/>
              </w:rPr>
              <w:instrText>“</w:instrText>
            </w:r>
            <w:r w:rsidR="005D246B" w:rsidRPr="000A6EE3">
              <w:rPr>
                <w:rFonts w:ascii="Times New Roman" w:hAnsi="Times New Roman" w:cs="Arial"/>
                <w:sz w:val="24"/>
              </w:rPr>
              <w:instrText>Fields:BOX-VOLUME PAIR (#.01)</w:instrText>
            </w:r>
            <w:r w:rsidR="00666840" w:rsidRPr="000A6EE3">
              <w:rPr>
                <w:rFonts w:ascii="Times New Roman" w:hAnsi="Times New Roman" w:cs="Arial"/>
                <w:sz w:val="24"/>
              </w:rPr>
              <w:instrText>”</w:instrText>
            </w:r>
            <w:r w:rsidR="005D246B" w:rsidRPr="000A6EE3">
              <w:rPr>
                <w:rFonts w:ascii="Times New Roman" w:hAnsi="Times New Roman" w:cs="Arial"/>
                <w:sz w:val="24"/>
              </w:rPr>
              <w:fldChar w:fldCharType="end"/>
            </w:r>
            <w:r w:rsidRPr="000A6EE3">
              <w:t xml:space="preserve"> pair entry) should process tasks. You can set it to one of four values:</w:t>
            </w:r>
          </w:p>
          <w:p w14:paraId="378E32C1" w14:textId="2F127E93" w:rsidR="00CF07AD" w:rsidRPr="000A6EE3" w:rsidRDefault="00CF07AD" w:rsidP="007B457D">
            <w:pPr>
              <w:pStyle w:val="TableListBullet"/>
            </w:pPr>
            <w:r w:rsidRPr="000A6EE3">
              <w:rPr>
                <w:b/>
                <w:bCs/>
              </w:rPr>
              <w:t>General Processor</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General Processor Mode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Modes:General Processor</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Servers:General Processor</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b/>
                <w:bCs/>
              </w:rPr>
              <w:t xml:space="preserve"> (</w:t>
            </w:r>
            <w:r w:rsidR="00666840" w:rsidRPr="000A6EE3">
              <w:rPr>
                <w:b/>
                <w:bCs/>
              </w:rPr>
              <w:t>“</w:t>
            </w:r>
            <w:r w:rsidRPr="000A6EE3">
              <w:rPr>
                <w:b/>
                <w:bCs/>
              </w:rPr>
              <w:t>G</w:t>
            </w:r>
            <w:r w:rsidR="00666840" w:rsidRPr="000A6EE3">
              <w:rPr>
                <w:b/>
                <w:bCs/>
              </w:rPr>
              <w:t>”</w:t>
            </w:r>
            <w:r w:rsidRPr="000A6EE3">
              <w:rPr>
                <w:b/>
                <w:bCs/>
              </w:rPr>
              <w:t>):</w:t>
            </w:r>
            <w:r w:rsidRPr="000A6EE3">
              <w:t xml:space="preserve"> The </w:t>
            </w:r>
            <w:r w:rsidRPr="000A6EE3">
              <w:rPr>
                <w:b/>
              </w:rPr>
              <w:t>G</w:t>
            </w:r>
            <w:r w:rsidRPr="000A6EE3">
              <w:t xml:space="preserve"> type should be selected when the TASKS (#14.4)</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086D86" w:rsidRPr="000A6EE3">
              <w:rPr>
                <w:rFonts w:ascii="Times New Roman" w:hAnsi="Times New Roman" w:cs="Times New Roman"/>
                <w:sz w:val="24"/>
                <w:szCs w:val="22"/>
              </w:rPr>
              <w:instrText>TASKS (#14.4) File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Files:TASKS (#14.4)</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xml:space="preserve"> and S</w:t>
            </w:r>
            <w:r w:rsidR="00EF4BF8" w:rsidRPr="000A6EE3">
              <w:t>cheduling</w:t>
            </w:r>
            <w:r w:rsidRPr="000A6EE3">
              <w:t xml:space="preserve"> files are seen by only one Volume Set. For example, VA</w:t>
            </w:r>
            <w:r w:rsidR="00666840" w:rsidRPr="000A6EE3">
              <w:t>’</w:t>
            </w:r>
            <w:r w:rsidRPr="000A6EE3">
              <w:t>s Alpha clusters have several CPUs, but each of them ru</w:t>
            </w:r>
            <w:r w:rsidR="00092C35" w:rsidRPr="000A6EE3">
              <w:t>ns on the same Volume Set. The m</w:t>
            </w:r>
            <w:r w:rsidRPr="000A6EE3">
              <w:t xml:space="preserve">anager on a </w:t>
            </w:r>
            <w:r w:rsidRPr="000A6EE3">
              <w:rPr>
                <w:b/>
              </w:rPr>
              <w:t>G</w:t>
            </w:r>
            <w:r w:rsidRPr="000A6EE3">
              <w:t xml:space="preserve"> type runs tasks created on the same Volume Set and tasks from any other Volume Set that explicitly requests the </w:t>
            </w:r>
            <w:r w:rsidRPr="000A6EE3">
              <w:rPr>
                <w:b/>
              </w:rPr>
              <w:t>G</w:t>
            </w:r>
            <w:r w:rsidRPr="000A6EE3">
              <w:t xml:space="preserve"> type</w:t>
            </w:r>
            <w:r w:rsidR="00666840" w:rsidRPr="000A6EE3">
              <w:t>’</w:t>
            </w:r>
            <w:r w:rsidRPr="000A6EE3">
              <w:t xml:space="preserve">s Volume Set. The </w:t>
            </w:r>
            <w:r w:rsidRPr="000A6EE3">
              <w:rPr>
                <w:b/>
              </w:rPr>
              <w:t>G</w:t>
            </w:r>
            <w:r w:rsidRPr="000A6EE3">
              <w:t xml:space="preserve"> type sends tasks from another Volume Set that did </w:t>
            </w:r>
            <w:r w:rsidRPr="000A6EE3">
              <w:rPr>
                <w:i/>
              </w:rPr>
              <w:t>not</w:t>
            </w:r>
            <w:r w:rsidRPr="000A6EE3">
              <w:t xml:space="preserve"> explicitly request its Volume Set back to the originating Volume Set, however.</w:t>
            </w:r>
            <w:r w:rsidRPr="000A6EE3">
              <w:br/>
            </w:r>
            <w:r w:rsidRPr="000A6EE3">
              <w:br/>
              <w:t xml:space="preserve">To transfer tasks to a </w:t>
            </w:r>
            <w:r w:rsidRPr="000A6EE3">
              <w:rPr>
                <w:b/>
              </w:rPr>
              <w:t>G</w:t>
            </w:r>
            <w:r w:rsidRPr="000A6EE3">
              <w:t xml:space="preserve"> type, TaskMan uses extended global references to copy the task to the destination TASKS (#14.4)</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86D86" w:rsidRPr="000A6EE3">
              <w:rPr>
                <w:rFonts w:ascii="Times New Roman" w:hAnsi="Times New Roman"/>
                <w:sz w:val="24"/>
              </w:rPr>
              <w:instrText>TASKS (#14.4)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Files:TASKS (#14.4)</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w:t>
            </w:r>
            <w:r w:rsidR="00EF4BF8" w:rsidRPr="000A6EE3">
              <w:t>Scheduling</w:t>
            </w:r>
            <w:r w:rsidRPr="000A6EE3">
              <w:t xml:space="preserve"> files and then removes the task from its own side. </w:t>
            </w:r>
            <w:r w:rsidR="00F726A1" w:rsidRPr="000A6EE3">
              <w:t>Submanagers</w:t>
            </w:r>
            <w:r w:rsidRPr="000A6EE3">
              <w:t xml:space="preserve"> started on a </w:t>
            </w:r>
            <w:r w:rsidRPr="0037716A">
              <w:rPr>
                <w:b/>
                <w:bCs/>
              </w:rPr>
              <w:t>G</w:t>
            </w:r>
            <w:r w:rsidRPr="000A6EE3">
              <w:t>-type processor process tasks in the Partition Waiting List and the Busy Device Waiting List.</w:t>
            </w:r>
          </w:p>
          <w:p w14:paraId="653DE8C2" w14:textId="77777777" w:rsidR="00CF07AD" w:rsidRPr="000A6EE3" w:rsidRDefault="00CF07AD" w:rsidP="007B457D">
            <w:pPr>
              <w:pStyle w:val="TableListBullet"/>
            </w:pPr>
            <w:r w:rsidRPr="000A6EE3">
              <w:rPr>
                <w:b/>
                <w:bCs/>
              </w:rPr>
              <w:t>Print Server</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Print Server Mode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Modes:Print Server</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Servers:Print Server Mode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b/>
                <w:bCs/>
              </w:rPr>
              <w:t xml:space="preserve"> (</w:t>
            </w:r>
            <w:r w:rsidR="00666840" w:rsidRPr="000A6EE3">
              <w:rPr>
                <w:b/>
                <w:bCs/>
              </w:rPr>
              <w:t>“</w:t>
            </w:r>
            <w:r w:rsidRPr="000A6EE3">
              <w:rPr>
                <w:b/>
                <w:bCs/>
              </w:rPr>
              <w:t>P</w:t>
            </w:r>
            <w:r w:rsidR="00666840" w:rsidRPr="000A6EE3">
              <w:rPr>
                <w:b/>
                <w:bCs/>
              </w:rPr>
              <w:t>”</w:t>
            </w:r>
            <w:r w:rsidRPr="000A6EE3">
              <w:rPr>
                <w:b/>
                <w:bCs/>
              </w:rPr>
              <w:t>):</w:t>
            </w:r>
            <w:r w:rsidRPr="000A6EE3">
              <w:t xml:space="preserve"> The </w:t>
            </w:r>
            <w:r w:rsidRPr="0037716A">
              <w:rPr>
                <w:b/>
                <w:bCs/>
              </w:rPr>
              <w:t>P</w:t>
            </w:r>
            <w:r w:rsidRPr="000A6EE3">
              <w:t xml:space="preserve"> type should be selected when multiple Volume Sets map to the same TASKS (#14.4)</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086D86" w:rsidRPr="000A6EE3">
              <w:rPr>
                <w:rFonts w:ascii="Times New Roman" w:hAnsi="Times New Roman" w:cs="Times New Roman"/>
                <w:sz w:val="24"/>
                <w:szCs w:val="22"/>
              </w:rPr>
              <w:instrText>TASKS (#14.4) File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Files:TASKS (#14.4)</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xml:space="preserve"> and </w:t>
            </w:r>
            <w:r w:rsidR="00EF4BF8" w:rsidRPr="000A6EE3">
              <w:t>Scheduling files</w:t>
            </w:r>
            <w:r w:rsidR="00092C35" w:rsidRPr="000A6EE3">
              <w:t>, and you want to run the m</w:t>
            </w:r>
            <w:r w:rsidRPr="000A6EE3">
              <w:t>anager on the Volume Set/CPU in question.</w:t>
            </w:r>
            <w:r w:rsidRPr="000A6EE3">
              <w:br/>
            </w:r>
            <w:r w:rsidRPr="000A6EE3">
              <w:br/>
            </w:r>
            <w:r w:rsidRPr="000A6EE3">
              <w:lastRenderedPageBreak/>
              <w:t xml:space="preserve">Like the </w:t>
            </w:r>
            <w:r w:rsidRPr="000A6EE3">
              <w:rPr>
                <w:b/>
              </w:rPr>
              <w:t>G</w:t>
            </w:r>
            <w:r w:rsidR="00092C35" w:rsidRPr="000A6EE3">
              <w:t xml:space="preserve"> type, the m</w:t>
            </w:r>
            <w:r w:rsidRPr="000A6EE3">
              <w:t xml:space="preserve">anager on a </w:t>
            </w:r>
            <w:r w:rsidRPr="0037716A">
              <w:rPr>
                <w:b/>
                <w:bCs/>
              </w:rPr>
              <w:t>P</w:t>
            </w:r>
            <w:r w:rsidRPr="000A6EE3">
              <w:t xml:space="preserve"> type runs tasks created on the same Volume Set and tasks from any other Volume Set/CPU that explicitly request the </w:t>
            </w:r>
            <w:r w:rsidRPr="0037716A">
              <w:rPr>
                <w:b/>
                <w:bCs/>
              </w:rPr>
              <w:t>P</w:t>
            </w:r>
            <w:r w:rsidRPr="000A6EE3">
              <w:t xml:space="preserve"> type</w:t>
            </w:r>
            <w:r w:rsidR="00666840" w:rsidRPr="000A6EE3">
              <w:t>’</w:t>
            </w:r>
            <w:r w:rsidRPr="000A6EE3">
              <w:t xml:space="preserve">s Volume Set/CPU. Unlike the </w:t>
            </w:r>
            <w:r w:rsidRPr="000A6EE3">
              <w:rPr>
                <w:b/>
              </w:rPr>
              <w:t>G</w:t>
            </w:r>
            <w:r w:rsidRPr="000A6EE3">
              <w:t xml:space="preserve"> type, however, the </w:t>
            </w:r>
            <w:r w:rsidRPr="0037716A">
              <w:rPr>
                <w:b/>
                <w:bCs/>
              </w:rPr>
              <w:t>P</w:t>
            </w:r>
            <w:r w:rsidRPr="000A6EE3">
              <w:t xml:space="preserve"> type also runs tasks from other Volume Sets that did </w:t>
            </w:r>
            <w:r w:rsidRPr="000A6EE3">
              <w:rPr>
                <w:i/>
              </w:rPr>
              <w:t>not</w:t>
            </w:r>
            <w:r w:rsidRPr="000A6EE3">
              <w:t xml:space="preserve"> make an explicit Volume Set request. Tasks are transferred to a </w:t>
            </w:r>
            <w:r w:rsidRPr="0037716A">
              <w:rPr>
                <w:b/>
                <w:bCs/>
              </w:rPr>
              <w:t>P</w:t>
            </w:r>
            <w:r w:rsidRPr="000A6EE3">
              <w:t xml:space="preserve"> type in the same way as to a </w:t>
            </w:r>
            <w:r w:rsidRPr="000A6EE3">
              <w:rPr>
                <w:b/>
              </w:rPr>
              <w:t>G</w:t>
            </w:r>
            <w:r w:rsidRPr="000A6EE3">
              <w:t xml:space="preserve"> type, and </w:t>
            </w:r>
            <w:r w:rsidR="000202D9" w:rsidRPr="000A6EE3">
              <w:t>s</w:t>
            </w:r>
            <w:r w:rsidR="00F726A1" w:rsidRPr="000A6EE3">
              <w:t>ubmanagers</w:t>
            </w:r>
            <w:r w:rsidRPr="000A6EE3">
              <w:t xml:space="preserve"> behave the same.</w:t>
            </w:r>
          </w:p>
          <w:p w14:paraId="131741BB" w14:textId="77777777" w:rsidR="00CF07AD" w:rsidRPr="000A6EE3" w:rsidRDefault="00CF07AD" w:rsidP="007B457D">
            <w:pPr>
              <w:pStyle w:val="TableListBullet"/>
            </w:pPr>
            <w:r w:rsidRPr="000A6EE3">
              <w:rPr>
                <w:b/>
                <w:bCs/>
              </w:rPr>
              <w:t>Compute Server</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Compute Server:Mode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Modes:Compute Server</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Servers:Compute Mode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b/>
                <w:bCs/>
              </w:rPr>
              <w:t xml:space="preserve"> (</w:t>
            </w:r>
            <w:r w:rsidR="00666840" w:rsidRPr="000A6EE3">
              <w:rPr>
                <w:b/>
                <w:bCs/>
              </w:rPr>
              <w:t>“</w:t>
            </w:r>
            <w:r w:rsidRPr="000A6EE3">
              <w:rPr>
                <w:b/>
                <w:bCs/>
              </w:rPr>
              <w:t>C</w:t>
            </w:r>
            <w:r w:rsidR="00666840" w:rsidRPr="000A6EE3">
              <w:rPr>
                <w:b/>
                <w:bCs/>
              </w:rPr>
              <w:t>”</w:t>
            </w:r>
            <w:r w:rsidRPr="000A6EE3">
              <w:rPr>
                <w:b/>
                <w:bCs/>
              </w:rPr>
              <w:t>):</w:t>
            </w:r>
            <w:r w:rsidRPr="000A6EE3">
              <w:t xml:space="preserve"> The </w:t>
            </w:r>
            <w:r w:rsidRPr="0037716A">
              <w:rPr>
                <w:b/>
                <w:bCs/>
              </w:rPr>
              <w:t>C</w:t>
            </w:r>
            <w:r w:rsidRPr="000A6EE3">
              <w:t xml:space="preserve"> type should be selected when multiple Volume Sets map to the same TASKS (#14.4)</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086D86" w:rsidRPr="000A6EE3">
              <w:rPr>
                <w:rFonts w:ascii="Times New Roman" w:hAnsi="Times New Roman" w:cs="Times New Roman"/>
                <w:sz w:val="24"/>
                <w:szCs w:val="22"/>
              </w:rPr>
              <w:instrText>TASKS (#14.4) File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Files:TASKS (#14.4)</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 xml:space="preserve"> </w:t>
            </w:r>
            <w:r w:rsidR="00EF4BF8" w:rsidRPr="000A6EE3">
              <w:t>and Scheduling files</w:t>
            </w:r>
            <w:r w:rsidRPr="000A6EE3">
              <w:t xml:space="preserve"> (as with the </w:t>
            </w:r>
            <w:r w:rsidRPr="0037716A">
              <w:rPr>
                <w:b/>
                <w:bCs/>
              </w:rPr>
              <w:t>P</w:t>
            </w:r>
            <w:r w:rsidRPr="000A6EE3">
              <w:t xml:space="preserve"> type), but when the Volume Set/CPU in question runs users (</w:t>
            </w:r>
            <w:r w:rsidRPr="000A6EE3">
              <w:rPr>
                <w:i/>
              </w:rPr>
              <w:t>not</w:t>
            </w:r>
            <w:r w:rsidR="00092C35" w:rsidRPr="000A6EE3">
              <w:t xml:space="preserve"> tasks). The m</w:t>
            </w:r>
            <w:r w:rsidRPr="000A6EE3">
              <w:t xml:space="preserve">anager </w:t>
            </w:r>
            <w:r w:rsidR="002A7696" w:rsidRPr="000A6EE3">
              <w:t>does</w:t>
            </w:r>
            <w:r w:rsidRPr="000A6EE3">
              <w:t xml:space="preserve"> </w:t>
            </w:r>
            <w:r w:rsidRPr="000A6EE3">
              <w:rPr>
                <w:i/>
              </w:rPr>
              <w:t>not</w:t>
            </w:r>
            <w:r w:rsidRPr="000A6EE3">
              <w:t xml:space="preserve"> start on a </w:t>
            </w:r>
            <w:r w:rsidRPr="000A6EE3">
              <w:rPr>
                <w:b/>
              </w:rPr>
              <w:t>C</w:t>
            </w:r>
            <w:r w:rsidRPr="000A6EE3">
              <w:t xml:space="preserve"> type. Tasks that explicitly request to run on a </w:t>
            </w:r>
            <w:r w:rsidRPr="0037716A">
              <w:rPr>
                <w:b/>
                <w:bCs/>
              </w:rPr>
              <w:t>C</w:t>
            </w:r>
            <w:r w:rsidRPr="000A6EE3">
              <w:t xml:space="preserve"> type are transferred to it by being placed in the Link Waiting List; a </w:t>
            </w:r>
            <w:r w:rsidR="00092C35" w:rsidRPr="000A6EE3">
              <w:t>s</w:t>
            </w:r>
            <w:r w:rsidR="00F726A1" w:rsidRPr="000A6EE3">
              <w:t>ubmanager</w:t>
            </w:r>
            <w:r w:rsidRPr="000A6EE3">
              <w:t xml:space="preserve"> is then jobbed across to the </w:t>
            </w:r>
            <w:r w:rsidRPr="0037716A">
              <w:rPr>
                <w:b/>
                <w:bCs/>
              </w:rPr>
              <w:t>C</w:t>
            </w:r>
            <w:r w:rsidRPr="000A6EE3">
              <w:t xml:space="preserve"> type Volume Set/CPU. </w:t>
            </w:r>
            <w:r w:rsidR="00F726A1" w:rsidRPr="000A6EE3">
              <w:t>Submanagers</w:t>
            </w:r>
            <w:r w:rsidRPr="000A6EE3">
              <w:t xml:space="preserve"> started on a </w:t>
            </w:r>
            <w:r w:rsidRPr="0037716A">
              <w:rPr>
                <w:b/>
                <w:bCs/>
              </w:rPr>
              <w:t>C</w:t>
            </w:r>
            <w:r w:rsidRPr="000A6EE3">
              <w:t xml:space="preserve"> type only process tasks in the Link Waiting List for their Volume Set.</w:t>
            </w:r>
          </w:p>
          <w:p w14:paraId="7E4161F2" w14:textId="77777777" w:rsidR="00CF07AD" w:rsidRPr="000A6EE3" w:rsidRDefault="00CF07AD" w:rsidP="007B457D">
            <w:pPr>
              <w:pStyle w:val="TableListBullet"/>
            </w:pPr>
            <w:r w:rsidRPr="000A6EE3">
              <w:rPr>
                <w:b/>
                <w:bCs/>
              </w:rPr>
              <w:t>Other Non-TaskMan</w:t>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Other Non-TaskMan Mode</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 xml:space="preserv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 xml:space="preserve">Modes:Other Non-TaskMan </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 xml:space="preserve"> </w:instrText>
            </w:r>
            <w:r w:rsidRPr="000A6EE3">
              <w:rPr>
                <w:rFonts w:ascii="Times New Roman" w:hAnsi="Times New Roman" w:cs="Times New Roman"/>
                <w:sz w:val="24"/>
              </w:rPr>
              <w:fldChar w:fldCharType="end"/>
            </w:r>
            <w:r w:rsidRPr="000A6EE3">
              <w:rPr>
                <w:rFonts w:ascii="Times New Roman" w:hAnsi="Times New Roman" w:cs="Times New Roman"/>
                <w:sz w:val="24"/>
              </w:rPr>
              <w:fldChar w:fldCharType="begin"/>
            </w:r>
            <w:r w:rsidRPr="000A6EE3">
              <w:rPr>
                <w:rFonts w:ascii="Times New Roman" w:hAnsi="Times New Roman" w:cs="Times New Roman"/>
                <w:sz w:val="24"/>
              </w:rPr>
              <w:instrText xml:space="preserve"> XE </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 xml:space="preserve">Servers:Other Non-TaskMan </w:instrText>
            </w:r>
            <w:r w:rsidR="00666840" w:rsidRPr="000A6EE3">
              <w:rPr>
                <w:rFonts w:ascii="Times New Roman" w:hAnsi="Times New Roman" w:cs="Times New Roman"/>
                <w:sz w:val="24"/>
              </w:rPr>
              <w:instrText>“</w:instrText>
            </w:r>
            <w:r w:rsidRPr="000A6EE3">
              <w:rPr>
                <w:rFonts w:ascii="Times New Roman" w:hAnsi="Times New Roman" w:cs="Times New Roman"/>
                <w:sz w:val="24"/>
              </w:rPr>
              <w:instrText xml:space="preserve"> </w:instrText>
            </w:r>
            <w:r w:rsidRPr="000A6EE3">
              <w:rPr>
                <w:rFonts w:ascii="Times New Roman" w:hAnsi="Times New Roman" w:cs="Times New Roman"/>
                <w:sz w:val="24"/>
              </w:rPr>
              <w:fldChar w:fldCharType="end"/>
            </w:r>
            <w:r w:rsidRPr="000A6EE3">
              <w:rPr>
                <w:b/>
                <w:bCs/>
              </w:rPr>
              <w:t xml:space="preserve"> (</w:t>
            </w:r>
            <w:r w:rsidR="00666840" w:rsidRPr="000A6EE3">
              <w:rPr>
                <w:b/>
                <w:bCs/>
              </w:rPr>
              <w:t>“</w:t>
            </w:r>
            <w:r w:rsidRPr="000A6EE3">
              <w:rPr>
                <w:b/>
                <w:bCs/>
              </w:rPr>
              <w:t>O</w:t>
            </w:r>
            <w:r w:rsidR="00666840" w:rsidRPr="000A6EE3">
              <w:rPr>
                <w:b/>
                <w:bCs/>
              </w:rPr>
              <w:t>”</w:t>
            </w:r>
            <w:r w:rsidRPr="000A6EE3">
              <w:rPr>
                <w:b/>
                <w:bCs/>
              </w:rPr>
              <w:t>):</w:t>
            </w:r>
            <w:r w:rsidR="00092C35" w:rsidRPr="000A6EE3">
              <w:t xml:space="preserve"> Neither the m</w:t>
            </w:r>
            <w:r w:rsidRPr="000A6EE3">
              <w:t xml:space="preserve">anager nor the </w:t>
            </w:r>
            <w:r w:rsidR="00092C35" w:rsidRPr="000A6EE3">
              <w:t>s</w:t>
            </w:r>
            <w:r w:rsidR="00F726A1" w:rsidRPr="000A6EE3">
              <w:t>ubmanager</w:t>
            </w:r>
            <w:r w:rsidRPr="000A6EE3">
              <w:t xml:space="preserve"> </w:t>
            </w:r>
            <w:r w:rsidR="002A7696" w:rsidRPr="000A6EE3">
              <w:t>r</w:t>
            </w:r>
            <w:r w:rsidRPr="000A6EE3">
              <w:t>un</w:t>
            </w:r>
            <w:r w:rsidR="002A7696" w:rsidRPr="000A6EE3">
              <w:t>s</w:t>
            </w:r>
            <w:r w:rsidRPr="000A6EE3">
              <w:t xml:space="preserve"> on </w:t>
            </w:r>
            <w:r w:rsidRPr="000A6EE3">
              <w:rPr>
                <w:b/>
              </w:rPr>
              <w:t>O</w:t>
            </w:r>
            <w:r w:rsidRPr="000A6EE3">
              <w:t xml:space="preserve"> types. Tasks sent from or to an </w:t>
            </w:r>
            <w:r w:rsidRPr="000A6EE3">
              <w:rPr>
                <w:b/>
              </w:rPr>
              <w:t>O</w:t>
            </w:r>
            <w:r w:rsidRPr="000A6EE3">
              <w:t xml:space="preserve"> type are rejected.</w:t>
            </w:r>
          </w:p>
          <w:p w14:paraId="2D5777E7" w14:textId="77777777" w:rsidR="00CF07AD" w:rsidRPr="000A6EE3" w:rsidRDefault="00CF07AD" w:rsidP="00CF07AD">
            <w:pPr>
              <w:pStyle w:val="TableText"/>
            </w:pPr>
            <w:r w:rsidRPr="000A6EE3">
              <w:t>Because of the field</w:t>
            </w:r>
            <w:r w:rsidR="00666840" w:rsidRPr="000A6EE3">
              <w:t>’</w:t>
            </w:r>
            <w:r w:rsidRPr="000A6EE3">
              <w:t>s crucial role in guiding TaskMan</w:t>
            </w:r>
            <w:r w:rsidR="00666840" w:rsidRPr="000A6EE3">
              <w:t>’</w:t>
            </w:r>
            <w:r w:rsidRPr="000A6EE3">
              <w:t>s behavior, the field is required.</w:t>
            </w:r>
          </w:p>
        </w:tc>
      </w:tr>
      <w:tr w:rsidR="00CF07AD" w:rsidRPr="000A6EE3" w14:paraId="7A2B1B11" w14:textId="77777777" w:rsidTr="000D03A2">
        <w:tc>
          <w:tcPr>
            <w:tcW w:w="4014" w:type="dxa"/>
          </w:tcPr>
          <w:p w14:paraId="796932E0" w14:textId="77777777" w:rsidR="00CF07AD" w:rsidRPr="000A6EE3" w:rsidRDefault="00EF4BF8" w:rsidP="00AF60CD">
            <w:pPr>
              <w:pStyle w:val="TableText"/>
            </w:pPr>
            <w:r w:rsidRPr="000A6EE3">
              <w:lastRenderedPageBreak/>
              <w:t xml:space="preserve">VAX </w:t>
            </w:r>
            <w:r w:rsidR="00CF07AD" w:rsidRPr="000A6EE3">
              <w:t>ENVIRONMENT FOR DCL</w:t>
            </w:r>
            <w:r w:rsidRPr="000A6EE3">
              <w:t xml:space="preserve"> (#9)</w:t>
            </w:r>
            <w:r w:rsidR="00CF07AD" w:rsidRPr="000A6EE3">
              <w:rPr>
                <w:rFonts w:ascii="Times New Roman" w:hAnsi="Times New Roman"/>
                <w:sz w:val="24"/>
              </w:rPr>
              <w:fldChar w:fldCharType="begin"/>
            </w:r>
            <w:r w:rsidR="00CF07AD" w:rsidRPr="000A6EE3">
              <w:rPr>
                <w:rFonts w:ascii="Times New Roman" w:hAnsi="Times New Roman"/>
                <w:sz w:val="24"/>
              </w:rPr>
              <w:instrText xml:space="preserve">XE </w:instrText>
            </w:r>
            <w:r w:rsidR="00666840" w:rsidRPr="000A6EE3">
              <w:rPr>
                <w:rFonts w:ascii="Times New Roman" w:hAnsi="Times New Roman"/>
                <w:sz w:val="24"/>
              </w:rPr>
              <w:instrText>“</w:instrText>
            </w:r>
            <w:r w:rsidR="00CF07AD" w:rsidRPr="000A6EE3">
              <w:rPr>
                <w:rFonts w:ascii="Times New Roman" w:hAnsi="Times New Roman"/>
                <w:sz w:val="24"/>
              </w:rPr>
              <w:instrText>TASKMAN SITE PARAMETERS</w:instrText>
            </w:r>
            <w:r w:rsidR="000B3BD0" w:rsidRPr="000A6EE3">
              <w:rPr>
                <w:rFonts w:ascii="Times New Roman" w:hAnsi="Times New Roman"/>
                <w:sz w:val="24"/>
              </w:rPr>
              <w:instrText xml:space="preserve"> (#14.7)</w:instrText>
            </w:r>
            <w:r w:rsidR="00CF07AD" w:rsidRPr="000A6EE3">
              <w:rPr>
                <w:rFonts w:ascii="Times New Roman" w:hAnsi="Times New Roman"/>
                <w:sz w:val="24"/>
              </w:rPr>
              <w:instrText xml:space="preserve"> File:</w:instrText>
            </w:r>
            <w:r w:rsidRPr="000A6EE3">
              <w:rPr>
                <w:rFonts w:ascii="Times New Roman" w:hAnsi="Times New Roman"/>
                <w:sz w:val="24"/>
              </w:rPr>
              <w:instrText xml:space="preserve">VAX </w:instrText>
            </w:r>
            <w:r w:rsidR="00CF07AD" w:rsidRPr="000A6EE3">
              <w:rPr>
                <w:rFonts w:ascii="Times New Roman" w:hAnsi="Times New Roman"/>
                <w:sz w:val="24"/>
              </w:rPr>
              <w:instrText>ENVIRONMENT FOR DCL</w:instrText>
            </w:r>
            <w:r w:rsidR="00AF60CD" w:rsidRPr="000A6EE3">
              <w:rPr>
                <w:rFonts w:ascii="Times New Roman" w:hAnsi="Times New Roman"/>
                <w:sz w:val="24"/>
              </w:rPr>
              <w:instrText xml:space="preserve"> (#9)</w:instrText>
            </w:r>
            <w:r w:rsidR="00CF07AD"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CF07AD" w:rsidRPr="000A6EE3">
              <w:rPr>
                <w:rFonts w:ascii="Times New Roman" w:hAnsi="Times New Roman"/>
                <w:sz w:val="24"/>
              </w:rPr>
              <w:fldChar w:fldCharType="end"/>
            </w:r>
            <w:r w:rsidR="00CF07AD" w:rsidRPr="000A6EE3">
              <w:rPr>
                <w:rFonts w:ascii="Times New Roman" w:hAnsi="Times New Roman"/>
                <w:sz w:val="24"/>
              </w:rPr>
              <w:fldChar w:fldCharType="begin"/>
            </w:r>
            <w:r w:rsidR="00CF07AD" w:rsidRPr="000A6EE3">
              <w:rPr>
                <w:rFonts w:ascii="Times New Roman" w:hAnsi="Times New Roman"/>
                <w:sz w:val="24"/>
              </w:rPr>
              <w:instrText xml:space="preserve">XE </w:instrText>
            </w:r>
            <w:r w:rsidR="00666840" w:rsidRPr="000A6EE3">
              <w:rPr>
                <w:rFonts w:ascii="Times New Roman" w:hAnsi="Times New Roman"/>
                <w:sz w:val="24"/>
              </w:rPr>
              <w:instrText>“</w:instrText>
            </w:r>
            <w:r w:rsidR="00CF07AD" w:rsidRPr="000A6EE3">
              <w:rPr>
                <w:rFonts w:ascii="Times New Roman" w:hAnsi="Times New Roman"/>
                <w:sz w:val="24"/>
              </w:rPr>
              <w:instrText>Files:TASKMAN SITE PARAMETERS (#14.7):</w:instrText>
            </w:r>
            <w:r w:rsidRPr="000A6EE3">
              <w:rPr>
                <w:rFonts w:ascii="Times New Roman" w:hAnsi="Times New Roman"/>
                <w:sz w:val="24"/>
              </w:rPr>
              <w:instrText xml:space="preserve">VAX </w:instrText>
            </w:r>
            <w:r w:rsidR="00CF07AD" w:rsidRPr="000A6EE3">
              <w:rPr>
                <w:rFonts w:ascii="Times New Roman" w:hAnsi="Times New Roman"/>
                <w:sz w:val="24"/>
              </w:rPr>
              <w:instrText>ENVIRONMENT FOR DCL</w:instrText>
            </w:r>
            <w:r w:rsidR="00AF60CD" w:rsidRPr="000A6EE3">
              <w:rPr>
                <w:rFonts w:ascii="Times New Roman" w:hAnsi="Times New Roman"/>
                <w:sz w:val="24"/>
              </w:rPr>
              <w:instrText xml:space="preserve"> (#9)</w:instrText>
            </w:r>
            <w:r w:rsidR="00CF07AD"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CF07AD" w:rsidRPr="000A6EE3">
              <w:rPr>
                <w:rFonts w:ascii="Times New Roman" w:hAnsi="Times New Roman"/>
                <w:sz w:val="24"/>
              </w:rPr>
              <w:fldChar w:fldCharType="end"/>
            </w:r>
            <w:r w:rsidR="00CF07AD" w:rsidRPr="000A6EE3">
              <w:rPr>
                <w:rFonts w:ascii="Times New Roman" w:hAnsi="Times New Roman"/>
                <w:sz w:val="24"/>
              </w:rPr>
              <w:fldChar w:fldCharType="begin"/>
            </w:r>
            <w:r w:rsidR="00CF07AD"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 xml:space="preserve">VAX </w:instrText>
            </w:r>
            <w:r w:rsidR="00CF07AD" w:rsidRPr="000A6EE3">
              <w:rPr>
                <w:rFonts w:ascii="Times New Roman" w:hAnsi="Times New Roman"/>
                <w:sz w:val="24"/>
              </w:rPr>
              <w:instrText>ENVIRONMENT FOR DCL</w:instrText>
            </w:r>
            <w:r w:rsidR="00AF60CD" w:rsidRPr="000A6EE3">
              <w:rPr>
                <w:rFonts w:ascii="Times New Roman" w:hAnsi="Times New Roman"/>
                <w:sz w:val="24"/>
              </w:rPr>
              <w:instrText xml:space="preserve"> (#9)</w:instrText>
            </w:r>
            <w:r w:rsidR="00CF07AD"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CF07AD" w:rsidRPr="000A6EE3">
              <w:rPr>
                <w:rFonts w:ascii="Times New Roman" w:hAnsi="Times New Roman"/>
                <w:sz w:val="24"/>
              </w:rPr>
              <w:fldChar w:fldCharType="end"/>
            </w:r>
            <w:r w:rsidR="00CF07AD" w:rsidRPr="000A6EE3">
              <w:rPr>
                <w:rFonts w:ascii="Times New Roman" w:hAnsi="Times New Roman"/>
                <w:sz w:val="24"/>
              </w:rPr>
              <w:fldChar w:fldCharType="begin"/>
            </w:r>
            <w:r w:rsidR="00CF07AD" w:rsidRPr="000A6EE3">
              <w:rPr>
                <w:rFonts w:ascii="Times New Roman" w:hAnsi="Times New Roman"/>
                <w:sz w:val="24"/>
              </w:rPr>
              <w:instrText xml:space="preserve">XE </w:instrText>
            </w:r>
            <w:r w:rsidR="00666840" w:rsidRPr="000A6EE3">
              <w:rPr>
                <w:rFonts w:ascii="Times New Roman" w:hAnsi="Times New Roman"/>
                <w:sz w:val="24"/>
              </w:rPr>
              <w:instrText>“</w:instrText>
            </w:r>
            <w:r w:rsidR="00CF07AD" w:rsidRPr="000A6EE3">
              <w:rPr>
                <w:rFonts w:ascii="Times New Roman" w:hAnsi="Times New Roman"/>
                <w:sz w:val="24"/>
              </w:rPr>
              <w:instrText>Fields:</w:instrText>
            </w:r>
            <w:r w:rsidRPr="000A6EE3">
              <w:rPr>
                <w:rFonts w:ascii="Times New Roman" w:hAnsi="Times New Roman"/>
                <w:sz w:val="24"/>
              </w:rPr>
              <w:instrText xml:space="preserve">VAX </w:instrText>
            </w:r>
            <w:r w:rsidR="00CF07AD" w:rsidRPr="000A6EE3">
              <w:rPr>
                <w:rFonts w:ascii="Times New Roman" w:hAnsi="Times New Roman"/>
                <w:sz w:val="24"/>
              </w:rPr>
              <w:instrText>ENVIRONMENT FOR DCL</w:instrText>
            </w:r>
            <w:r w:rsidRPr="000A6EE3">
              <w:rPr>
                <w:rFonts w:ascii="Times New Roman" w:hAnsi="Times New Roman"/>
                <w:sz w:val="24"/>
              </w:rPr>
              <w:instrText xml:space="preserve"> (#9)</w:instrText>
            </w:r>
            <w:r w:rsidR="00666840" w:rsidRPr="000A6EE3">
              <w:rPr>
                <w:rFonts w:ascii="Times New Roman" w:hAnsi="Times New Roman"/>
                <w:sz w:val="24"/>
              </w:rPr>
              <w:instrText>”</w:instrText>
            </w:r>
            <w:r w:rsidR="00CF07AD" w:rsidRPr="000A6EE3">
              <w:rPr>
                <w:rFonts w:ascii="Times New Roman" w:hAnsi="Times New Roman"/>
                <w:sz w:val="24"/>
              </w:rPr>
              <w:fldChar w:fldCharType="end"/>
            </w:r>
          </w:p>
        </w:tc>
        <w:tc>
          <w:tcPr>
            <w:tcW w:w="5508" w:type="dxa"/>
          </w:tcPr>
          <w:p w14:paraId="53D1A83F" w14:textId="315F3E4C" w:rsidR="00CF07AD" w:rsidRPr="000A6EE3" w:rsidRDefault="00CF07AD" w:rsidP="00CF07AD">
            <w:pPr>
              <w:pStyle w:val="TableText"/>
            </w:pPr>
            <w:r w:rsidRPr="000A6EE3">
              <w:t xml:space="preserve">The </w:t>
            </w:r>
            <w:r w:rsidR="00EF4BF8" w:rsidRPr="000A6EE3">
              <w:t xml:space="preserve">VAX </w:t>
            </w:r>
            <w:r w:rsidRPr="000A6EE3">
              <w:t>ENVIRONMENT FOR DCL field only has meaning to DSM for OpenVMS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DSM for OpenVMS:Systems:</w:instrText>
            </w:r>
            <w:r w:rsidR="00EF4BF8" w:rsidRPr="000A6EE3">
              <w:rPr>
                <w:rFonts w:ascii="Times New Roman" w:hAnsi="Times New Roman"/>
                <w:sz w:val="24"/>
              </w:rPr>
              <w:instrText>VAX:</w:instrText>
            </w:r>
            <w:r w:rsidRPr="000A6EE3">
              <w:rPr>
                <w:rFonts w:ascii="Times New Roman" w:hAnsi="Times New Roman"/>
                <w:sz w:val="24"/>
              </w:rPr>
              <w:instrText>ENVIRONMENT FOR DCL</w:instrText>
            </w:r>
            <w:r w:rsidR="00AF60CD" w:rsidRPr="000A6EE3">
              <w:rPr>
                <w:rFonts w:ascii="Times New Roman" w:hAnsi="Times New Roman"/>
                <w:sz w:val="24"/>
              </w:rPr>
              <w:instrText xml:space="preserve"> (#9)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bCs/>
              </w:rPr>
              <w:t xml:space="preserve"> and Caché</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Caché:Systems:</w:instrText>
            </w:r>
            <w:r w:rsidR="00EF4BF8" w:rsidRPr="000A6EE3">
              <w:rPr>
                <w:rFonts w:ascii="Times New Roman" w:hAnsi="Times New Roman"/>
                <w:sz w:val="24"/>
              </w:rPr>
              <w:instrText xml:space="preserve">VAX </w:instrText>
            </w:r>
            <w:r w:rsidRPr="000A6EE3">
              <w:rPr>
                <w:rFonts w:ascii="Times New Roman" w:hAnsi="Times New Roman"/>
                <w:sz w:val="24"/>
              </w:rPr>
              <w:instrText>ENVIRONMENT FOR DCL</w:instrText>
            </w:r>
            <w:r w:rsidR="00AF60CD" w:rsidRPr="000A6EE3">
              <w:rPr>
                <w:rFonts w:ascii="Times New Roman" w:hAnsi="Times New Roman"/>
                <w:sz w:val="24"/>
              </w:rPr>
              <w:instrText xml:space="preserve"> (#9)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bCs/>
              </w:rPr>
              <w:t xml:space="preserve"> systems</w:t>
            </w:r>
            <w:r w:rsidRPr="000A6EE3">
              <w:t xml:space="preserve">. It is set to the OpenVMS username of the DSM environment manager account. Setting </w:t>
            </w:r>
            <w:r w:rsidR="00092C35" w:rsidRPr="000A6EE3">
              <w:t>it to this username causes the m</w:t>
            </w:r>
            <w:r w:rsidRPr="000A6EE3">
              <w:t xml:space="preserve">anager to use </w:t>
            </w:r>
            <w:r w:rsidRPr="000A6EE3">
              <w:rPr>
                <w:b/>
              </w:rPr>
              <w:t>%SPAWN</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SPAWN Command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Commands:%SPAWN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to SUBMIT </w:t>
            </w:r>
            <w:r w:rsidR="000202D9" w:rsidRPr="000A6EE3">
              <w:t>s</w:t>
            </w:r>
            <w:r w:rsidR="00F726A1" w:rsidRPr="000A6EE3">
              <w:t>ubmanagers</w:t>
            </w:r>
            <w:r w:rsidRPr="000A6EE3">
              <w:t xml:space="preserve"> to run. This method requires that certain DCL command files</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DCL Command Files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Files:DCL Command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w:t>
            </w:r>
            <w:r w:rsidRPr="000A6EE3">
              <w:lastRenderedPageBreak/>
              <w:t>exist, along with a TASKMAN OpenVMS user account and directory.</w:t>
            </w:r>
            <w:r w:rsidR="000D03A2" w:rsidRPr="000A6EE3">
              <w:br/>
            </w:r>
          </w:p>
          <w:p w14:paraId="2D304FE1" w14:textId="77777777" w:rsidR="00CF07AD" w:rsidRPr="000A6EE3" w:rsidRDefault="0015207B" w:rsidP="00C56747">
            <w:pPr>
              <w:pStyle w:val="TableNote"/>
            </w:pPr>
            <w:r w:rsidRPr="000A6EE3">
              <w:rPr>
                <w:noProof/>
              </w:rPr>
              <w:drawing>
                <wp:inline distT="0" distB="0" distL="0" distR="0" wp14:anchorId="63C4DEF8" wp14:editId="50AAE5B4">
                  <wp:extent cx="304800" cy="304800"/>
                  <wp:effectExtent l="0" t="0" r="0" b="0"/>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F07AD" w:rsidRPr="000A6EE3">
              <w:rPr>
                <w:b/>
                <w:iCs/>
              </w:rPr>
              <w:t xml:space="preserve"> REF: </w:t>
            </w:r>
            <w:r w:rsidR="00CF07AD" w:rsidRPr="000A6EE3">
              <w:t xml:space="preserve">For descriptions of the needed setups, see the </w:t>
            </w:r>
            <w:r w:rsidR="00666840" w:rsidRPr="000A6EE3">
              <w:t>“</w:t>
            </w:r>
            <w:r w:rsidR="00CF07AD" w:rsidRPr="000A6EE3">
              <w:rPr>
                <w:color w:val="0000FF"/>
              </w:rPr>
              <w:fldChar w:fldCharType="begin" w:fldLock="1"/>
            </w:r>
            <w:r w:rsidR="00CF07AD" w:rsidRPr="000A6EE3">
              <w:rPr>
                <w:color w:val="0000FF"/>
              </w:rPr>
              <w:instrText xml:space="preserve"> REF _Ref20102459 \h  \* MERGEFORMAT </w:instrText>
            </w:r>
            <w:r w:rsidR="00CF07AD" w:rsidRPr="000A6EE3">
              <w:rPr>
                <w:color w:val="0000FF"/>
              </w:rPr>
            </w:r>
            <w:r w:rsidR="00CF07AD" w:rsidRPr="000A6EE3">
              <w:rPr>
                <w:color w:val="0000FF"/>
              </w:rPr>
              <w:fldChar w:fldCharType="separate"/>
            </w:r>
            <w:r w:rsidR="00FF5116" w:rsidRPr="000A6EE3">
              <w:rPr>
                <w:color w:val="0000FF"/>
                <w:u w:val="single"/>
              </w:rPr>
              <w:t>Running TaskMan with a DCL Context</w:t>
            </w:r>
            <w:r w:rsidR="00CF07AD" w:rsidRPr="000A6EE3">
              <w:rPr>
                <w:color w:val="0000FF"/>
              </w:rPr>
              <w:fldChar w:fldCharType="end"/>
            </w:r>
            <w:r w:rsidR="00666840" w:rsidRPr="000A6EE3">
              <w:t>”</w:t>
            </w:r>
            <w:r w:rsidR="00CF07AD" w:rsidRPr="000A6EE3">
              <w:t xml:space="preserve"> </w:t>
            </w:r>
            <w:r w:rsidR="000D5125" w:rsidRPr="000A6EE3">
              <w:t>section</w:t>
            </w:r>
            <w:r w:rsidR="00CF07AD" w:rsidRPr="000A6EE3">
              <w:t>.</w:t>
            </w:r>
          </w:p>
          <w:p w14:paraId="4A13EB4E" w14:textId="77777777" w:rsidR="000D03A2" w:rsidRPr="000A6EE3" w:rsidRDefault="000D03A2" w:rsidP="00CF07AD">
            <w:pPr>
              <w:pStyle w:val="TableText"/>
            </w:pPr>
          </w:p>
          <w:p w14:paraId="31754028" w14:textId="7ACA9DC8" w:rsidR="00CF07AD" w:rsidRPr="000A6EE3" w:rsidRDefault="000202D9" w:rsidP="00CF07AD">
            <w:pPr>
              <w:pStyle w:val="TableText"/>
            </w:pPr>
            <w:r w:rsidRPr="000A6EE3">
              <w:t>If the field is empty, the m</w:t>
            </w:r>
            <w:r w:rsidR="00CF07AD" w:rsidRPr="000A6EE3">
              <w:t xml:space="preserve">anager starts </w:t>
            </w:r>
            <w:r w:rsidRPr="000A6EE3">
              <w:t>s</w:t>
            </w:r>
            <w:r w:rsidR="00F726A1" w:rsidRPr="000A6EE3">
              <w:t>ubmanagers</w:t>
            </w:r>
            <w:r w:rsidR="00CF07AD" w:rsidRPr="000A6EE3">
              <w:t xml:space="preserve"> with the </w:t>
            </w:r>
            <w:r w:rsidR="00CF07AD" w:rsidRPr="000A6EE3">
              <w:rPr>
                <w:b/>
              </w:rPr>
              <w:t>JOB</w:t>
            </w:r>
            <w:r w:rsidR="00CF07AD" w:rsidRPr="000A6EE3">
              <w:t xml:space="preserve"> command</w:t>
            </w:r>
            <w:r w:rsidR="00CF07AD" w:rsidRPr="000A6EE3">
              <w:rPr>
                <w:rFonts w:ascii="Times New Roman" w:hAnsi="Times New Roman"/>
                <w:sz w:val="24"/>
              </w:rPr>
              <w:fldChar w:fldCharType="begin"/>
            </w:r>
            <w:r w:rsidR="00CF07A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F07AD" w:rsidRPr="000A6EE3">
              <w:rPr>
                <w:rFonts w:ascii="Times New Roman" w:hAnsi="Times New Roman"/>
                <w:sz w:val="24"/>
              </w:rPr>
              <w:instrText>JOB Command</w:instrText>
            </w:r>
            <w:r w:rsidR="00666840" w:rsidRPr="000A6EE3">
              <w:rPr>
                <w:rFonts w:ascii="Times New Roman" w:hAnsi="Times New Roman"/>
                <w:sz w:val="24"/>
              </w:rPr>
              <w:instrText>”</w:instrText>
            </w:r>
            <w:r w:rsidR="00CF07AD" w:rsidRPr="000A6EE3">
              <w:rPr>
                <w:rFonts w:ascii="Times New Roman" w:hAnsi="Times New Roman"/>
                <w:sz w:val="24"/>
              </w:rPr>
              <w:instrText xml:space="preserve"> </w:instrText>
            </w:r>
            <w:r w:rsidR="00CF07AD" w:rsidRPr="000A6EE3">
              <w:rPr>
                <w:rFonts w:ascii="Times New Roman" w:hAnsi="Times New Roman"/>
                <w:sz w:val="24"/>
              </w:rPr>
              <w:fldChar w:fldCharType="end"/>
            </w:r>
            <w:r w:rsidR="00CF07AD" w:rsidRPr="000A6EE3">
              <w:rPr>
                <w:rFonts w:ascii="Times New Roman" w:hAnsi="Times New Roman"/>
                <w:sz w:val="24"/>
              </w:rPr>
              <w:fldChar w:fldCharType="begin"/>
            </w:r>
            <w:r w:rsidR="00CF07AD" w:rsidRPr="000A6EE3">
              <w:rPr>
                <w:rFonts w:ascii="Times New Roman" w:hAnsi="Times New Roman"/>
                <w:sz w:val="24"/>
              </w:rPr>
              <w:instrText xml:space="preserve"> XE </w:instrText>
            </w:r>
            <w:r w:rsidR="00666840" w:rsidRPr="000A6EE3">
              <w:rPr>
                <w:rFonts w:ascii="Times New Roman" w:hAnsi="Times New Roman"/>
                <w:sz w:val="24"/>
              </w:rPr>
              <w:instrText>“</w:instrText>
            </w:r>
            <w:r w:rsidR="00CF07AD" w:rsidRPr="000A6EE3">
              <w:rPr>
                <w:rFonts w:ascii="Times New Roman" w:hAnsi="Times New Roman"/>
                <w:sz w:val="24"/>
              </w:rPr>
              <w:instrText>Commands:JOB</w:instrText>
            </w:r>
            <w:r w:rsidR="00666840" w:rsidRPr="000A6EE3">
              <w:rPr>
                <w:rFonts w:ascii="Times New Roman" w:hAnsi="Times New Roman"/>
                <w:sz w:val="24"/>
              </w:rPr>
              <w:instrText>”</w:instrText>
            </w:r>
            <w:r w:rsidR="00CF07AD" w:rsidRPr="000A6EE3">
              <w:rPr>
                <w:rFonts w:ascii="Times New Roman" w:hAnsi="Times New Roman"/>
                <w:sz w:val="24"/>
              </w:rPr>
              <w:instrText xml:space="preserve"> </w:instrText>
            </w:r>
            <w:r w:rsidR="00CF07AD" w:rsidRPr="000A6EE3">
              <w:rPr>
                <w:rFonts w:ascii="Times New Roman" w:hAnsi="Times New Roman"/>
                <w:sz w:val="24"/>
              </w:rPr>
              <w:fldChar w:fldCharType="end"/>
            </w:r>
            <w:r w:rsidR="00CF07AD" w:rsidRPr="000A6EE3">
              <w:t xml:space="preserve"> instead.</w:t>
            </w:r>
          </w:p>
        </w:tc>
      </w:tr>
      <w:tr w:rsidR="00CF07AD" w:rsidRPr="000A6EE3" w14:paraId="22DC8A53" w14:textId="77777777" w:rsidTr="000D03A2">
        <w:tc>
          <w:tcPr>
            <w:tcW w:w="4014" w:type="dxa"/>
          </w:tcPr>
          <w:p w14:paraId="62BA4187" w14:textId="77777777" w:rsidR="00CF07AD" w:rsidRPr="000A6EE3" w:rsidRDefault="00CF07AD" w:rsidP="00AF60CD">
            <w:pPr>
              <w:pStyle w:val="TableText"/>
            </w:pPr>
            <w:r w:rsidRPr="000A6EE3">
              <w:lastRenderedPageBreak/>
              <w:t>LOAD BALANCE ROUTINE</w:t>
            </w:r>
            <w:r w:rsidR="00DF14F8" w:rsidRPr="000A6EE3">
              <w:t xml:space="preserve"> (#21)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TASKMAN SITE PARAMETERS</w:instrText>
            </w:r>
            <w:r w:rsidR="000B3BD0" w:rsidRPr="000A6EE3">
              <w:rPr>
                <w:rFonts w:ascii="Times New Roman" w:hAnsi="Times New Roman"/>
                <w:sz w:val="24"/>
              </w:rPr>
              <w:instrText xml:space="preserve"> (#14.7)</w:instrText>
            </w:r>
            <w:r w:rsidRPr="000A6EE3">
              <w:rPr>
                <w:rFonts w:ascii="Times New Roman" w:hAnsi="Times New Roman"/>
                <w:sz w:val="24"/>
              </w:rPr>
              <w:instrText xml:space="preserve"> File:LOAD BALANCE ROUTINE</w:instrText>
            </w:r>
            <w:r w:rsidR="00AF60CD" w:rsidRPr="000A6EE3">
              <w:rPr>
                <w:rFonts w:ascii="Times New Roman" w:hAnsi="Times New Roman"/>
                <w:sz w:val="24"/>
              </w:rPr>
              <w:instrText xml:space="preserve"> (#21)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Files:TASKMAN SITE PARAMETERS (#14.7):LOAD BALANCE ROUTINE</w:instrText>
            </w:r>
            <w:r w:rsidR="00AF60CD" w:rsidRPr="000A6EE3">
              <w:rPr>
                <w:rFonts w:ascii="Times New Roman" w:hAnsi="Times New Roman"/>
                <w:sz w:val="24"/>
              </w:rPr>
              <w:instrText xml:space="preserve"> (#21)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LOAD BALANCE ROUTINE</w:instrText>
            </w:r>
            <w:r w:rsidR="00AF60CD" w:rsidRPr="000A6EE3">
              <w:rPr>
                <w:rFonts w:ascii="Times New Roman" w:hAnsi="Times New Roman"/>
                <w:sz w:val="24"/>
              </w:rPr>
              <w:instrText xml:space="preserve"> (#21)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Fields:LOAD BALANCE ROUTINE</w:instrText>
            </w:r>
            <w:r w:rsidR="00DF14F8" w:rsidRPr="000A6EE3">
              <w:rPr>
                <w:rFonts w:ascii="Times New Roman" w:hAnsi="Times New Roman"/>
                <w:sz w:val="24"/>
              </w:rPr>
              <w:instrText xml:space="preserve"> (#21)</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508" w:type="dxa"/>
          </w:tcPr>
          <w:p w14:paraId="1E70B6AE" w14:textId="2DE5BDE8" w:rsidR="00CF07AD" w:rsidRPr="000A6EE3" w:rsidRDefault="00CF07AD" w:rsidP="00CF07AD">
            <w:pPr>
              <w:pStyle w:val="TableText"/>
            </w:pPr>
            <w:r w:rsidRPr="000A6EE3">
              <w:t>If you a</w:t>
            </w:r>
            <w:r w:rsidR="000202D9" w:rsidRPr="000A6EE3">
              <w:t>re running multiple m</w:t>
            </w:r>
            <w:r w:rsidR="00DF14F8" w:rsidRPr="000A6EE3">
              <w:t xml:space="preserve">anagers (one per node), use the LOAD BALANCE </w:t>
            </w:r>
            <w:r w:rsidR="00F726A1" w:rsidRPr="000A6EE3">
              <w:t>ROUTINE field</w:t>
            </w:r>
            <w:r w:rsidRPr="000A6EE3">
              <w:t xml:space="preserve"> to set</w:t>
            </w:r>
            <w:r w:rsidR="000202D9" w:rsidRPr="000A6EE3">
              <w:t xml:space="preserve"> up load balancing between the m</w:t>
            </w:r>
            <w:r w:rsidRPr="000A6EE3">
              <w:t>anagers on each node. It should be set to the name of an extrinsic function that returns a load rating for the node.</w:t>
            </w:r>
            <w:r w:rsidR="000D03A2" w:rsidRPr="000A6EE3">
              <w:br/>
            </w:r>
          </w:p>
          <w:p w14:paraId="651CF47F" w14:textId="77777777" w:rsidR="00CF07AD" w:rsidRPr="000A6EE3" w:rsidRDefault="0015207B" w:rsidP="00EE5057">
            <w:pPr>
              <w:pStyle w:val="TableNote"/>
            </w:pPr>
            <w:r w:rsidRPr="000A6EE3">
              <w:rPr>
                <w:noProof/>
              </w:rPr>
              <w:drawing>
                <wp:inline distT="0" distB="0" distL="0" distR="0" wp14:anchorId="3C84969D" wp14:editId="473B0C66">
                  <wp:extent cx="304800" cy="304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F07AD" w:rsidRPr="000A6EE3">
              <w:rPr>
                <w:b/>
                <w:iCs/>
              </w:rPr>
              <w:t xml:space="preserve"> REF: </w:t>
            </w:r>
            <w:r w:rsidR="00CF07AD" w:rsidRPr="000A6EE3">
              <w:t xml:space="preserve">For more information on load balancing, see the </w:t>
            </w:r>
            <w:r w:rsidR="00666840" w:rsidRPr="000A6EE3">
              <w:t>“</w:t>
            </w:r>
            <w:r w:rsidR="00CF07AD" w:rsidRPr="000A6EE3">
              <w:rPr>
                <w:color w:val="0000FF"/>
              </w:rPr>
              <w:fldChar w:fldCharType="begin" w:fldLock="1"/>
            </w:r>
            <w:r w:rsidR="00CF07AD" w:rsidRPr="000A6EE3">
              <w:rPr>
                <w:color w:val="0000FF"/>
              </w:rPr>
              <w:instrText xml:space="preserve"> REF _Ref20102490 \h  \* MERGEFORMAT </w:instrText>
            </w:r>
            <w:r w:rsidR="00CF07AD" w:rsidRPr="000A6EE3">
              <w:rPr>
                <w:color w:val="0000FF"/>
              </w:rPr>
            </w:r>
            <w:r w:rsidR="00CF07AD" w:rsidRPr="000A6EE3">
              <w:rPr>
                <w:color w:val="0000FF"/>
              </w:rPr>
              <w:fldChar w:fldCharType="separate"/>
            </w:r>
            <w:r w:rsidR="00FF5116" w:rsidRPr="000A6EE3">
              <w:rPr>
                <w:color w:val="0000FF"/>
                <w:u w:val="single"/>
              </w:rPr>
              <w:t>Multiple TaskMan Managers and Load Balancing</w:t>
            </w:r>
            <w:r w:rsidR="00CF07AD" w:rsidRPr="000A6EE3">
              <w:rPr>
                <w:color w:val="0000FF"/>
              </w:rPr>
              <w:fldChar w:fldCharType="end"/>
            </w:r>
            <w:r w:rsidR="00666840" w:rsidRPr="000A6EE3">
              <w:t>”</w:t>
            </w:r>
            <w:r w:rsidR="00CF07AD" w:rsidRPr="000A6EE3">
              <w:t xml:space="preserve"> </w:t>
            </w:r>
            <w:r w:rsidR="000D5125" w:rsidRPr="000A6EE3">
              <w:t>section</w:t>
            </w:r>
            <w:r w:rsidR="00CF07AD" w:rsidRPr="000A6EE3">
              <w:t>.</w:t>
            </w:r>
          </w:p>
        </w:tc>
      </w:tr>
    </w:tbl>
    <w:p w14:paraId="01B351FF" w14:textId="77777777" w:rsidR="001D6B73" w:rsidRPr="000A6EE3" w:rsidRDefault="001D6B73" w:rsidP="00A7691A">
      <w:pPr>
        <w:pStyle w:val="BodyText6"/>
      </w:pPr>
    </w:p>
    <w:p w14:paraId="575D4DD2" w14:textId="77777777" w:rsidR="001D6B73" w:rsidRPr="000A6EE3" w:rsidRDefault="001D6B73" w:rsidP="005C694E">
      <w:pPr>
        <w:pStyle w:val="Heading3"/>
      </w:pPr>
      <w:bookmarkStart w:id="1881" w:name="_Toc236534794"/>
      <w:bookmarkStart w:id="1882" w:name="_Ref511310933"/>
      <w:bookmarkStart w:id="1883" w:name="_Toc151534880"/>
      <w:r w:rsidRPr="000A6EE3">
        <w:t>VOLUME SET</w:t>
      </w:r>
      <w:r w:rsidR="002B6B44" w:rsidRPr="000A6EE3">
        <w:t xml:space="preserve"> (#14.5)</w:t>
      </w:r>
      <w:r w:rsidRPr="000A6EE3">
        <w:t xml:space="preserve"> File</w:t>
      </w:r>
      <w:bookmarkEnd w:id="1881"/>
      <w:bookmarkEnd w:id="1882"/>
      <w:bookmarkEnd w:id="1883"/>
    </w:p>
    <w:p w14:paraId="317F553F"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VOLUME SET</w:instrText>
      </w:r>
      <w:r w:rsidR="002B6B44" w:rsidRPr="000A6EE3">
        <w:instrText xml:space="preserve"> (#14.5)</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VOLUME SET</w:instrText>
      </w:r>
      <w:r w:rsidR="00023491" w:rsidRPr="000A6EE3">
        <w:instrText xml:space="preserve"> (#14.5)</w:instrText>
      </w:r>
      <w:r w:rsidR="00666840" w:rsidRPr="000A6EE3">
        <w:instrText>”</w:instrText>
      </w:r>
      <w:r w:rsidRPr="000A6EE3">
        <w:fldChar w:fldCharType="end"/>
      </w:r>
    </w:p>
    <w:p w14:paraId="7CF62833" w14:textId="7E42F238" w:rsidR="00AA48B2" w:rsidRPr="000A6EE3" w:rsidRDefault="00AA48B2" w:rsidP="002B6AE0">
      <w:pPr>
        <w:pStyle w:val="Caption"/>
      </w:pPr>
      <w:bookmarkStart w:id="1884" w:name="_Toc193181820"/>
      <w:bookmarkStart w:id="1885" w:name="_Toc151535316"/>
      <w:r w:rsidRPr="000A6EE3">
        <w:t xml:space="preserve">Figure </w:t>
      </w:r>
      <w:fldSimple w:instr=" SEQ Figure \* ARABIC ">
        <w:r w:rsidR="00F56C49">
          <w:rPr>
            <w:noProof/>
          </w:rPr>
          <w:t>263</w:t>
        </w:r>
      </w:fldSimple>
      <w:r w:rsidR="00CE5ED9" w:rsidRPr="000A6EE3">
        <w:t>:</w:t>
      </w:r>
      <w:r w:rsidRPr="000A6EE3">
        <w:t xml:space="preserve"> Volume Se</w:t>
      </w:r>
      <w:r w:rsidR="009F6ACA" w:rsidRPr="000A6EE3">
        <w:t>t Edit O</w:t>
      </w:r>
      <w:r w:rsidRPr="000A6EE3">
        <w:t>ption</w:t>
      </w:r>
      <w:bookmarkEnd w:id="1884"/>
      <w:bookmarkEnd w:id="1885"/>
    </w:p>
    <w:p w14:paraId="0A713653" w14:textId="77777777" w:rsidR="001D6B73" w:rsidRPr="000A6EE3" w:rsidRDefault="001D6B73" w:rsidP="0074649F">
      <w:pPr>
        <w:pStyle w:val="MenuBox"/>
      </w:pPr>
      <w:r w:rsidRPr="000A6EE3">
        <w:t>SYSTEMS MANAGER MENU ...</w:t>
      </w:r>
      <w:r w:rsidRPr="000A6EE3">
        <w:tab/>
        <w:t>[EVE]</w:t>
      </w:r>
    </w:p>
    <w:p w14:paraId="343DC321" w14:textId="77777777" w:rsidR="001D6B73" w:rsidRPr="000A6EE3" w:rsidRDefault="00F97EE4" w:rsidP="0074649F">
      <w:pPr>
        <w:pStyle w:val="MenuBox"/>
      </w:pPr>
      <w:r w:rsidRPr="000A6EE3">
        <w:t>Task Manager ...</w:t>
      </w:r>
      <w:r w:rsidRPr="000A6EE3">
        <w:tab/>
      </w:r>
      <w:r w:rsidR="001D6B73" w:rsidRPr="000A6EE3">
        <w:t>[XUTM MGR]</w:t>
      </w:r>
    </w:p>
    <w:p w14:paraId="40738C93" w14:textId="77777777" w:rsidR="001D6B73" w:rsidRPr="000A6EE3" w:rsidRDefault="001D6B73" w:rsidP="0074649F">
      <w:pPr>
        <w:pStyle w:val="MenuBox"/>
      </w:pPr>
      <w:r w:rsidRPr="000A6EE3">
        <w:t xml:space="preserve">   Taskman Management Utilities ...</w:t>
      </w:r>
      <w:r w:rsidRPr="000A6EE3">
        <w:tab/>
        <w:t>[XUTM UTIL]</w:t>
      </w:r>
    </w:p>
    <w:p w14:paraId="2BE4B719" w14:textId="77777777" w:rsidR="001D6B73" w:rsidRPr="000A6EE3" w:rsidRDefault="001D6B73" w:rsidP="0074649F">
      <w:pPr>
        <w:pStyle w:val="MenuBox"/>
      </w:pPr>
      <w:r w:rsidRPr="000A6EE3">
        <w:t xml:space="preserve">      Edit Taskman Parameters ...</w:t>
      </w:r>
      <w:r w:rsidRPr="000A6EE3">
        <w:tab/>
        <w:t>[XUTM PARAMETER EDIT]</w:t>
      </w:r>
    </w:p>
    <w:p w14:paraId="00510FCE" w14:textId="77777777" w:rsidR="001D6B73" w:rsidRPr="000A6EE3" w:rsidRDefault="001D6B73" w:rsidP="0074649F">
      <w:pPr>
        <w:pStyle w:val="MenuBox"/>
      </w:pPr>
      <w:r w:rsidRPr="000A6EE3">
        <w:t xml:space="preserve">         Volume Set Edit</w:t>
      </w:r>
      <w:r w:rsidRPr="000A6EE3">
        <w:tab/>
        <w:t>[XUTM VOLUME]</w:t>
      </w:r>
    </w:p>
    <w:p w14:paraId="40D7FD85" w14:textId="77777777" w:rsidR="001D6B73" w:rsidRPr="000A6EE3" w:rsidRDefault="001D6B73" w:rsidP="00A7691A">
      <w:pPr>
        <w:pStyle w:val="BodyText6"/>
      </w:pPr>
    </w:p>
    <w:p w14:paraId="3925AD30" w14:textId="77777777" w:rsidR="001D6B73" w:rsidRPr="000A6EE3" w:rsidRDefault="001D6B73" w:rsidP="00542452">
      <w:pPr>
        <w:pStyle w:val="BodyText"/>
      </w:pPr>
      <w:r w:rsidRPr="000A6EE3">
        <w:t>TaskMan knows about a system</w:t>
      </w:r>
      <w:r w:rsidR="00666840" w:rsidRPr="000A6EE3">
        <w:t>’</w:t>
      </w:r>
      <w:r w:rsidRPr="000A6EE3">
        <w:t>s configuration from the values entered into the VOLUME SET</w:t>
      </w:r>
      <w:r w:rsidR="00775170" w:rsidRPr="000A6EE3">
        <w:t xml:space="preserve"> (#14.5)</w:t>
      </w:r>
      <w:r w:rsidRPr="000A6EE3">
        <w:t xml:space="preserve"> file</w:t>
      </w:r>
      <w:r w:rsidRPr="000A6EE3">
        <w:fldChar w:fldCharType="begin"/>
      </w:r>
      <w:r w:rsidRPr="000A6EE3">
        <w:instrText xml:space="preserve">XE </w:instrText>
      </w:r>
      <w:r w:rsidR="00666840" w:rsidRPr="000A6EE3">
        <w:instrText>“</w:instrText>
      </w:r>
      <w:r w:rsidRPr="000A6EE3">
        <w:instrText>VOLUME SET</w:instrText>
      </w:r>
      <w:r w:rsidR="00775170" w:rsidRPr="000A6EE3">
        <w:instrText xml:space="preserve"> (#14.5)</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VOLUME SET</w:instrText>
      </w:r>
      <w:r w:rsidR="00023491" w:rsidRPr="000A6EE3">
        <w:instrText xml:space="preserve"> (#14.5)</w:instrText>
      </w:r>
      <w:r w:rsidR="00666840" w:rsidRPr="000A6EE3">
        <w:instrText>”</w:instrText>
      </w:r>
      <w:r w:rsidRPr="000A6EE3">
        <w:fldChar w:fldCharType="end"/>
      </w:r>
      <w:r w:rsidRPr="000A6EE3">
        <w:t xml:space="preserve"> using the </w:t>
      </w:r>
      <w:r w:rsidRPr="000A6EE3">
        <w:rPr>
          <w:b/>
        </w:rPr>
        <w:t>Volume Set Edit</w:t>
      </w:r>
      <w:r w:rsidR="00A30712" w:rsidRPr="000A6EE3">
        <w:fldChar w:fldCharType="begin"/>
      </w:r>
      <w:r w:rsidR="00A30712" w:rsidRPr="000A6EE3">
        <w:instrText xml:space="preserve"> XE “Volume Set Edit Option” </w:instrText>
      </w:r>
      <w:r w:rsidR="00A30712" w:rsidRPr="000A6EE3">
        <w:fldChar w:fldCharType="end"/>
      </w:r>
      <w:r w:rsidR="00A30712" w:rsidRPr="000A6EE3">
        <w:fldChar w:fldCharType="begin"/>
      </w:r>
      <w:r w:rsidR="00A30712" w:rsidRPr="000A6EE3">
        <w:instrText xml:space="preserve"> XE “Options:Volume Set Edit Option” </w:instrText>
      </w:r>
      <w:r w:rsidR="00A30712" w:rsidRPr="000A6EE3">
        <w:fldChar w:fldCharType="end"/>
      </w:r>
      <w:r w:rsidRPr="000A6EE3">
        <w:t xml:space="preserve"> [XUTM VOLUME</w:t>
      </w:r>
      <w:r w:rsidR="00A30712" w:rsidRPr="000A6EE3">
        <w:fldChar w:fldCharType="begin"/>
      </w:r>
      <w:r w:rsidR="00A30712" w:rsidRPr="000A6EE3">
        <w:instrText xml:space="preserve"> XE “XUTM VOLUME Option” </w:instrText>
      </w:r>
      <w:r w:rsidR="00A30712" w:rsidRPr="000A6EE3">
        <w:fldChar w:fldCharType="end"/>
      </w:r>
      <w:r w:rsidR="00A30712" w:rsidRPr="000A6EE3">
        <w:fldChar w:fldCharType="begin"/>
      </w:r>
      <w:r w:rsidR="00A30712" w:rsidRPr="000A6EE3">
        <w:instrText xml:space="preserve"> XE “Options:XUTM VOLUME” </w:instrText>
      </w:r>
      <w:r w:rsidR="00A30712" w:rsidRPr="000A6EE3">
        <w:fldChar w:fldCharType="end"/>
      </w:r>
      <w:r w:rsidRPr="000A6EE3">
        <w:t>]</w:t>
      </w:r>
      <w:r w:rsidR="00A30712" w:rsidRPr="000A6EE3">
        <w:t xml:space="preserve"> option</w:t>
      </w:r>
      <w:r w:rsidRPr="000A6EE3">
        <w:t>. The information stored in this file strongly affects TaskMan</w:t>
      </w:r>
      <w:r w:rsidR="00666840" w:rsidRPr="000A6EE3">
        <w:t>’</w:t>
      </w:r>
      <w:r w:rsidRPr="000A6EE3">
        <w:t>s behavior. If you inaccurately describe your system, you usually notice very quickly as TaskMan begins processing tasks in a consistently incorrect way.</w:t>
      </w:r>
    </w:p>
    <w:p w14:paraId="7571D271" w14:textId="77777777" w:rsidR="001D6B73" w:rsidRPr="000A6EE3" w:rsidRDefault="001D6B73" w:rsidP="00C56747">
      <w:pPr>
        <w:pStyle w:val="BodyText"/>
        <w:keepNext/>
        <w:keepLines/>
      </w:pPr>
      <w:r w:rsidRPr="000A6EE3">
        <w:lastRenderedPageBreak/>
        <w:t xml:space="preserve">You need to make one entry in this file for each </w:t>
      </w:r>
      <w:r w:rsidR="009676DD" w:rsidRPr="000A6EE3">
        <w:t>Volume Set</w:t>
      </w:r>
      <w:r w:rsidRPr="000A6EE3">
        <w:t xml:space="preserve"> that tasks can be queued to or from. These entries are only used when:</w:t>
      </w:r>
    </w:p>
    <w:p w14:paraId="2AA3283F" w14:textId="77777777" w:rsidR="001D6B73" w:rsidRPr="000A6EE3" w:rsidRDefault="00092C35" w:rsidP="00C56747">
      <w:pPr>
        <w:pStyle w:val="ListBullet"/>
        <w:keepNext/>
        <w:keepLines/>
      </w:pPr>
      <w:r w:rsidRPr="000A6EE3">
        <w:t>A m</w:t>
      </w:r>
      <w:r w:rsidR="001D6B73" w:rsidRPr="000A6EE3">
        <w:t xml:space="preserve">anager is running on the </w:t>
      </w:r>
      <w:r w:rsidR="009676DD" w:rsidRPr="000A6EE3">
        <w:t>Volume Set</w:t>
      </w:r>
      <w:r w:rsidR="001D6B73" w:rsidRPr="000A6EE3">
        <w:t xml:space="preserve"> and </w:t>
      </w:r>
      <w:r w:rsidR="00077A3D" w:rsidRPr="000A6EE3">
        <w:rPr>
          <w:i/>
        </w:rPr>
        <w:t>must</w:t>
      </w:r>
      <w:r w:rsidR="001D6B73" w:rsidRPr="000A6EE3">
        <w:t xml:space="preserve"> look up information about its own environment.</w:t>
      </w:r>
    </w:p>
    <w:p w14:paraId="504BC1A4" w14:textId="77777777" w:rsidR="001D6B73" w:rsidRPr="000A6EE3" w:rsidRDefault="001D6B73" w:rsidP="00A30712">
      <w:pPr>
        <w:pStyle w:val="ListBullet"/>
      </w:pPr>
      <w:r w:rsidRPr="000A6EE3">
        <w:t xml:space="preserve">The </w:t>
      </w:r>
      <w:r w:rsidR="009676DD" w:rsidRPr="000A6EE3">
        <w:t>Volume Set</w:t>
      </w:r>
      <w:r w:rsidRPr="000A6EE3">
        <w:t xml:space="preserve"> is a requir</w:t>
      </w:r>
      <w:r w:rsidR="00092C35" w:rsidRPr="000A6EE3">
        <w:t>ed volume, in which case every m</w:t>
      </w:r>
      <w:r w:rsidRPr="000A6EE3">
        <w:t xml:space="preserve">anager </w:t>
      </w:r>
      <w:r w:rsidR="00077A3D" w:rsidRPr="000A6EE3">
        <w:rPr>
          <w:i/>
        </w:rPr>
        <w:t>must</w:t>
      </w:r>
      <w:r w:rsidRPr="000A6EE3">
        <w:t xml:space="preserve"> check access to it when they start up.</w:t>
      </w:r>
    </w:p>
    <w:p w14:paraId="055098BB" w14:textId="42DE5674" w:rsidR="001D6B73" w:rsidRPr="000A6EE3" w:rsidRDefault="001D6B73" w:rsidP="007B457D">
      <w:pPr>
        <w:pStyle w:val="ListBullet"/>
      </w:pPr>
      <w:r w:rsidRPr="000A6EE3">
        <w:t xml:space="preserve">A task needs to run on the </w:t>
      </w:r>
      <w:r w:rsidR="009676DD" w:rsidRPr="000A6EE3">
        <w:t>Volume Set</w:t>
      </w:r>
      <w:r w:rsidR="00092C35" w:rsidRPr="000A6EE3">
        <w:t>, in which case the m</w:t>
      </w:r>
      <w:r w:rsidRPr="000A6EE3">
        <w:t xml:space="preserve">anager </w:t>
      </w:r>
      <w:r w:rsidR="00077A3D" w:rsidRPr="000A6EE3">
        <w:rPr>
          <w:i/>
        </w:rPr>
        <w:t>must</w:t>
      </w:r>
      <w:r w:rsidRPr="000A6EE3">
        <w:t xml:space="preserve"> look up how to get the task there.</w:t>
      </w:r>
    </w:p>
    <w:p w14:paraId="66A771F6" w14:textId="77777777" w:rsidR="00542452" w:rsidRPr="000A6EE3" w:rsidRDefault="00542452" w:rsidP="00542452">
      <w:pPr>
        <w:pStyle w:val="BodyText6"/>
      </w:pPr>
    </w:p>
    <w:p w14:paraId="000003D9" w14:textId="6AE3C39C" w:rsidR="00C73ACF" w:rsidRPr="000A6EE3" w:rsidRDefault="0061775F" w:rsidP="00DF14F8">
      <w:pPr>
        <w:pStyle w:val="BodyText"/>
        <w:keepNext/>
        <w:keepLines/>
      </w:pPr>
      <w:r w:rsidRPr="0061775F">
        <w:rPr>
          <w:color w:val="0000FF"/>
          <w:u w:val="single"/>
        </w:rPr>
        <w:fldChar w:fldCharType="begin"/>
      </w:r>
      <w:r w:rsidRPr="0061775F">
        <w:rPr>
          <w:color w:val="0000FF"/>
          <w:u w:val="single"/>
        </w:rPr>
        <w:instrText xml:space="preserve"> REF _Ref26361965 \h </w:instrText>
      </w:r>
      <w:r>
        <w:rPr>
          <w:color w:val="0000FF"/>
          <w:u w:val="single"/>
        </w:rPr>
        <w:instrText xml:space="preserve"> \* MERGEFORMAT </w:instrText>
      </w:r>
      <w:r w:rsidRPr="0061775F">
        <w:rPr>
          <w:color w:val="0000FF"/>
          <w:u w:val="single"/>
        </w:rPr>
      </w:r>
      <w:r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264</w:t>
      </w:r>
      <w:r w:rsidRPr="0061775F">
        <w:rPr>
          <w:color w:val="0000FF"/>
          <w:u w:val="single"/>
        </w:rPr>
        <w:fldChar w:fldCharType="end"/>
      </w:r>
      <w:r w:rsidR="00C73ACF" w:rsidRPr="000A6EE3">
        <w:t xml:space="preserve"> </w:t>
      </w:r>
      <w:r w:rsidR="00282962" w:rsidRPr="000A6EE3">
        <w:t xml:space="preserve">shows </w:t>
      </w:r>
      <w:r w:rsidR="00C73ACF" w:rsidRPr="000A6EE3">
        <w:t xml:space="preserve">what </w:t>
      </w:r>
      <w:r w:rsidR="00282962" w:rsidRPr="000A6EE3">
        <w:t>is</w:t>
      </w:r>
      <w:r w:rsidR="00C73ACF" w:rsidRPr="000A6EE3">
        <w:t xml:space="preserve"> set up for FORUM:</w:t>
      </w:r>
    </w:p>
    <w:p w14:paraId="31F94D42" w14:textId="77777777" w:rsidR="000D03A2" w:rsidRPr="000A6EE3" w:rsidRDefault="000D03A2" w:rsidP="000D03A2">
      <w:pPr>
        <w:pStyle w:val="BodyText6"/>
        <w:keepNext/>
        <w:keepLines/>
      </w:pPr>
    </w:p>
    <w:p w14:paraId="1BA03B01" w14:textId="754F5D5E" w:rsidR="00AA48B2" w:rsidRPr="000A6EE3" w:rsidRDefault="007128D0" w:rsidP="007128D0">
      <w:pPr>
        <w:pStyle w:val="Caption"/>
      </w:pPr>
      <w:bookmarkStart w:id="1886" w:name="_Ref26361965"/>
      <w:bookmarkStart w:id="1887" w:name="_Toc151535317"/>
      <w:r w:rsidRPr="000A6EE3">
        <w:t xml:space="preserve">Figure </w:t>
      </w:r>
      <w:fldSimple w:instr=" SEQ Figure \* ARABIC ">
        <w:r w:rsidR="00F56C49">
          <w:rPr>
            <w:noProof/>
          </w:rPr>
          <w:t>264</w:t>
        </w:r>
      </w:fldSimple>
      <w:bookmarkEnd w:id="1886"/>
      <w:r w:rsidR="00CE5ED9" w:rsidRPr="000A6EE3">
        <w:t>:</w:t>
      </w:r>
      <w:r w:rsidR="009F6ACA" w:rsidRPr="000A6EE3">
        <w:t xml:space="preserve"> Sample Volume Set S</w:t>
      </w:r>
      <w:r w:rsidRPr="000A6EE3">
        <w:t>etup on FORUM</w:t>
      </w:r>
      <w:bookmarkEnd w:id="1887"/>
    </w:p>
    <w:p w14:paraId="6D045E6B" w14:textId="77777777" w:rsidR="00C73ACF" w:rsidRPr="000A6EE3" w:rsidRDefault="00C73ACF" w:rsidP="00C73ACF">
      <w:pPr>
        <w:pStyle w:val="Code"/>
      </w:pPr>
      <w:r w:rsidRPr="000A6EE3">
        <w:t>VOLUME SET (14.5)</w:t>
      </w:r>
    </w:p>
    <w:p w14:paraId="5BA71A51" w14:textId="77777777" w:rsidR="00C73ACF" w:rsidRPr="000A6EE3" w:rsidRDefault="00C73ACF" w:rsidP="00C73ACF">
      <w:pPr>
        <w:pStyle w:val="Code"/>
      </w:pPr>
    </w:p>
    <w:p w14:paraId="34A9818C" w14:textId="77777777" w:rsidR="00C73ACF" w:rsidRPr="000A6EE3" w:rsidRDefault="00C73ACF" w:rsidP="00C73ACF">
      <w:pPr>
        <w:pStyle w:val="Code"/>
      </w:pPr>
      <w:r w:rsidRPr="000A6EE3">
        <w:t>VOLUME SET: ROU                         INHIBIT LOGONS?: NO</w:t>
      </w:r>
    </w:p>
    <w:p w14:paraId="65DBB5D1" w14:textId="77777777" w:rsidR="00C73ACF" w:rsidRPr="000A6EE3" w:rsidRDefault="00C73ACF" w:rsidP="00C73ACF">
      <w:pPr>
        <w:pStyle w:val="Code"/>
      </w:pPr>
      <w:r w:rsidRPr="000A6EE3">
        <w:t xml:space="preserve">  LINK ACCESS?: NO                      TASKMAN FILES UCI: VAH</w:t>
      </w:r>
    </w:p>
    <w:p w14:paraId="38DB0A96" w14:textId="77777777" w:rsidR="00C73ACF" w:rsidRPr="000A6EE3" w:rsidRDefault="00C73ACF" w:rsidP="00C73ACF">
      <w:pPr>
        <w:pStyle w:val="Code"/>
      </w:pPr>
      <w:r w:rsidRPr="000A6EE3">
        <w:t xml:space="preserve">  DAYS TO KEEP OLD TASKS: 1             TYPE: GENERAL PURPOSE VOLUME SET</w:t>
      </w:r>
    </w:p>
    <w:p w14:paraId="4631F967" w14:textId="77777777" w:rsidR="00C73ACF" w:rsidRPr="000A6EE3" w:rsidRDefault="00C73ACF" w:rsidP="00C73ACF">
      <w:pPr>
        <w:pStyle w:val="Code"/>
      </w:pPr>
      <w:r w:rsidRPr="000A6EE3">
        <w:t xml:space="preserve">  SIGNON/PRODUCTION VOLUME SET: Yes</w:t>
      </w:r>
    </w:p>
    <w:p w14:paraId="0639C741" w14:textId="77777777" w:rsidR="00C73ACF" w:rsidRPr="000A6EE3" w:rsidRDefault="00C73ACF" w:rsidP="00C73ACF">
      <w:pPr>
        <w:pStyle w:val="Code"/>
      </w:pPr>
    </w:p>
    <w:p w14:paraId="719DAC20" w14:textId="77777777" w:rsidR="00C73ACF" w:rsidRPr="000A6EE3" w:rsidRDefault="00C73ACF" w:rsidP="00C73ACF">
      <w:pPr>
        <w:pStyle w:val="Code"/>
      </w:pPr>
      <w:r w:rsidRPr="000A6EE3">
        <w:t>UCI ASSOCIATION (14.6)</w:t>
      </w:r>
    </w:p>
    <w:p w14:paraId="48E14B93" w14:textId="77777777" w:rsidR="00C73ACF" w:rsidRPr="000A6EE3" w:rsidRDefault="00C73ACF" w:rsidP="00C73ACF">
      <w:pPr>
        <w:pStyle w:val="Code"/>
      </w:pPr>
    </w:p>
    <w:p w14:paraId="061D1B4D" w14:textId="77777777" w:rsidR="00C73ACF" w:rsidRPr="000A6EE3" w:rsidRDefault="00C73ACF" w:rsidP="00C73ACF">
      <w:pPr>
        <w:pStyle w:val="Code"/>
      </w:pPr>
      <w:r w:rsidRPr="000A6EE3">
        <w:t>Empty</w:t>
      </w:r>
    </w:p>
    <w:p w14:paraId="25AD04BC" w14:textId="77777777" w:rsidR="00C73ACF" w:rsidRPr="000A6EE3" w:rsidRDefault="00C73ACF" w:rsidP="00C73ACF">
      <w:pPr>
        <w:pStyle w:val="Code"/>
      </w:pPr>
    </w:p>
    <w:p w14:paraId="799B56C4" w14:textId="77777777" w:rsidR="00C73ACF" w:rsidRPr="000A6EE3" w:rsidRDefault="00C73ACF" w:rsidP="00C73ACF">
      <w:pPr>
        <w:pStyle w:val="Code"/>
      </w:pPr>
    </w:p>
    <w:p w14:paraId="575C9F6D" w14:textId="77777777" w:rsidR="00C73ACF" w:rsidRPr="000A6EE3" w:rsidRDefault="00C73ACF" w:rsidP="00C73ACF">
      <w:pPr>
        <w:pStyle w:val="Code"/>
      </w:pPr>
      <w:r w:rsidRPr="000A6EE3">
        <w:t>TASKMAN SITE PARAMETERS (14.7 )</w:t>
      </w:r>
    </w:p>
    <w:p w14:paraId="175D0D1D" w14:textId="77777777" w:rsidR="00C73ACF" w:rsidRPr="000A6EE3" w:rsidRDefault="00C73ACF" w:rsidP="00C73ACF">
      <w:pPr>
        <w:pStyle w:val="Code"/>
      </w:pPr>
    </w:p>
    <w:p w14:paraId="67CCD651" w14:textId="77777777" w:rsidR="00C73ACF" w:rsidRPr="000A6EE3" w:rsidRDefault="00C73ACF" w:rsidP="00C73ACF">
      <w:pPr>
        <w:pStyle w:val="Code"/>
      </w:pPr>
      <w:r w:rsidRPr="000A6EE3">
        <w:t>BOX-VOLUME PAIR: ROU:FORFORUM1          LOG TASKS?: NO</w:t>
      </w:r>
    </w:p>
    <w:p w14:paraId="3846D7E3" w14:textId="77777777" w:rsidR="00C73ACF" w:rsidRPr="000A6EE3" w:rsidRDefault="00C73ACF" w:rsidP="00C73ACF">
      <w:pPr>
        <w:pStyle w:val="Code"/>
      </w:pPr>
      <w:r w:rsidRPr="000A6EE3">
        <w:t xml:space="preserve">  SUBMANAGER RETENTION TIME: 60         TASKMAN JOB LIMIT: 400</w:t>
      </w:r>
    </w:p>
    <w:p w14:paraId="10D4FFFA" w14:textId="77777777" w:rsidR="00C73ACF" w:rsidRPr="000A6EE3" w:rsidRDefault="00C73ACF" w:rsidP="00C73ACF">
      <w:pPr>
        <w:pStyle w:val="Code"/>
      </w:pPr>
      <w:r w:rsidRPr="000A6EE3">
        <w:t xml:space="preserve">  TASKMAN HANG BETWEEN NEW JOBS: 1      MODE OF TASKMAN: GENERAL PROCESSOR</w:t>
      </w:r>
    </w:p>
    <w:p w14:paraId="566CCB7F" w14:textId="77777777" w:rsidR="00C73ACF" w:rsidRPr="000A6EE3" w:rsidRDefault="00C73ACF" w:rsidP="00C73ACF">
      <w:pPr>
        <w:pStyle w:val="Code"/>
      </w:pPr>
      <w:r w:rsidRPr="000A6EE3">
        <w:t xml:space="preserve">  OUT OF SERVICE: NO                    MIN SUBMANAGER CNT: 10</w:t>
      </w:r>
    </w:p>
    <w:p w14:paraId="26C7B163" w14:textId="77777777" w:rsidR="00C73ACF" w:rsidRPr="000A6EE3" w:rsidRDefault="00C73ACF" w:rsidP="00C73ACF">
      <w:pPr>
        <w:pStyle w:val="Code"/>
      </w:pPr>
      <w:r w:rsidRPr="000A6EE3">
        <w:t xml:space="preserve">  LOAD BALANCE ROUTINE: $$CACHE1()      Auto Delete Tasks: Yes</w:t>
      </w:r>
    </w:p>
    <w:p w14:paraId="55ECEC2B" w14:textId="77777777" w:rsidR="00C73ACF" w:rsidRPr="000A6EE3" w:rsidRDefault="00C73ACF" w:rsidP="00C73ACF">
      <w:pPr>
        <w:pStyle w:val="Code"/>
      </w:pPr>
      <w:r w:rsidRPr="000A6EE3">
        <w:t xml:space="preserve">  Manager Startup Delay: 30</w:t>
      </w:r>
    </w:p>
    <w:p w14:paraId="7D2D1937" w14:textId="77777777" w:rsidR="00C73ACF" w:rsidRPr="000A6EE3" w:rsidRDefault="00C73ACF" w:rsidP="00A7691A">
      <w:pPr>
        <w:pStyle w:val="BodyText6"/>
      </w:pPr>
    </w:p>
    <w:p w14:paraId="462D4CE4" w14:textId="7711B687" w:rsidR="00C73ACF" w:rsidRPr="000A6EE3" w:rsidRDefault="00C73ACF" w:rsidP="003F0B56">
      <w:pPr>
        <w:pStyle w:val="BodyText"/>
        <w:keepNext/>
        <w:keepLines/>
      </w:pPr>
      <w:r w:rsidRPr="000A6EE3">
        <w:lastRenderedPageBreak/>
        <w:t xml:space="preserve">The value of </w:t>
      </w:r>
      <w:r w:rsidRPr="000A6EE3">
        <w:rPr>
          <w:b/>
        </w:rPr>
        <w:t>^%ZOSF(</w:t>
      </w:r>
      <w:r w:rsidR="00666840" w:rsidRPr="000A6EE3">
        <w:rPr>
          <w:b/>
        </w:rPr>
        <w:t>“</w:t>
      </w:r>
      <w:r w:rsidRPr="000A6EE3">
        <w:rPr>
          <w:b/>
        </w:rPr>
        <w:t>VOL</w:t>
      </w:r>
      <w:r w:rsidR="00666840" w:rsidRPr="000A6EE3">
        <w:rPr>
          <w:b/>
        </w:rPr>
        <w:t>”</w:t>
      </w:r>
      <w:r w:rsidRPr="000A6EE3">
        <w:rPr>
          <w:b/>
        </w:rPr>
        <w:t>)</w:t>
      </w:r>
      <w:r w:rsidRPr="000A6EE3">
        <w:t xml:space="preserve"> is </w:t>
      </w:r>
      <w:r w:rsidRPr="000A6EE3">
        <w:rPr>
          <w:b/>
        </w:rPr>
        <w:t>FOR</w:t>
      </w:r>
      <w:r w:rsidRPr="000A6EE3">
        <w:t>.</w:t>
      </w:r>
    </w:p>
    <w:p w14:paraId="7D944ADB" w14:textId="77777777" w:rsidR="000D03A2" w:rsidRPr="000A6EE3" w:rsidRDefault="000D03A2" w:rsidP="003F0B56">
      <w:pPr>
        <w:pStyle w:val="BodyText6"/>
        <w:keepNext/>
        <w:keepLines/>
      </w:pPr>
    </w:p>
    <w:p w14:paraId="52EB8EAF" w14:textId="0CA4C043" w:rsidR="00DF14F8" w:rsidRPr="000A6EE3" w:rsidRDefault="00DF14F8" w:rsidP="004166C6">
      <w:pPr>
        <w:pStyle w:val="Caption"/>
      </w:pPr>
      <w:bookmarkStart w:id="1888" w:name="_Toc151535467"/>
      <w:r w:rsidRPr="000A6EE3">
        <w:t xml:space="preserve">Table </w:t>
      </w:r>
      <w:fldSimple w:instr=" SEQ Table \* ARABIC ">
        <w:r w:rsidR="00F56C49">
          <w:rPr>
            <w:noProof/>
          </w:rPr>
          <w:t>42</w:t>
        </w:r>
      </w:fldSimple>
      <w:r w:rsidR="00E33A1C" w:rsidRPr="000A6EE3">
        <w:t>:</w:t>
      </w:r>
      <w:r w:rsidRPr="000A6EE3">
        <w:t xml:space="preserve"> VOLUME SET</w:t>
      </w:r>
      <w:r w:rsidR="00F91046" w:rsidRPr="000A6EE3">
        <w:t xml:space="preserve"> (#14.5)</w:t>
      </w:r>
      <w:r w:rsidRPr="000A6EE3">
        <w:t xml:space="preserve"> File</w:t>
      </w:r>
      <w:r w:rsidR="00F91046" w:rsidRPr="000A6EE3">
        <w:t>—Field E</w:t>
      </w:r>
      <w:r w:rsidRPr="000A6EE3">
        <w:t>ntries</w:t>
      </w:r>
      <w:bookmarkEnd w:id="188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91"/>
        <w:gridCol w:w="5305"/>
      </w:tblGrid>
      <w:tr w:rsidR="00DF14F8" w:rsidRPr="000A6EE3" w14:paraId="63B2C646" w14:textId="77777777" w:rsidTr="003F0B56">
        <w:trPr>
          <w:tblHeader/>
        </w:trPr>
        <w:tc>
          <w:tcPr>
            <w:tcW w:w="4014" w:type="dxa"/>
            <w:shd w:val="clear" w:color="auto" w:fill="F2F2F2" w:themeFill="background1" w:themeFillShade="F2"/>
          </w:tcPr>
          <w:p w14:paraId="31CDB0D5" w14:textId="77777777" w:rsidR="00DF14F8" w:rsidRPr="000A6EE3" w:rsidRDefault="00DF14F8" w:rsidP="00F24120">
            <w:pPr>
              <w:pStyle w:val="TableHeading"/>
            </w:pPr>
            <w:r w:rsidRPr="000A6EE3">
              <w:t>Field</w:t>
            </w:r>
          </w:p>
        </w:tc>
        <w:tc>
          <w:tcPr>
            <w:tcW w:w="5508" w:type="dxa"/>
            <w:shd w:val="clear" w:color="auto" w:fill="F2F2F2" w:themeFill="background1" w:themeFillShade="F2"/>
          </w:tcPr>
          <w:p w14:paraId="3B05AC61" w14:textId="77777777" w:rsidR="00DF14F8" w:rsidRPr="000A6EE3" w:rsidRDefault="00DF14F8" w:rsidP="00F24120">
            <w:pPr>
              <w:pStyle w:val="TableHeading"/>
            </w:pPr>
            <w:r w:rsidRPr="000A6EE3">
              <w:t>Description</w:t>
            </w:r>
          </w:p>
        </w:tc>
      </w:tr>
      <w:tr w:rsidR="00DF14F8" w:rsidRPr="000A6EE3" w14:paraId="10C383E1" w14:textId="77777777" w:rsidTr="003F0B56">
        <w:tc>
          <w:tcPr>
            <w:tcW w:w="4014" w:type="dxa"/>
            <w:shd w:val="clear" w:color="auto" w:fill="auto"/>
          </w:tcPr>
          <w:p w14:paraId="5C6D5EBE" w14:textId="77777777" w:rsidR="00DF14F8" w:rsidRPr="000A6EE3" w:rsidRDefault="00DF14F8" w:rsidP="00AF60CD">
            <w:pPr>
              <w:pStyle w:val="TableText"/>
              <w:keepNext/>
              <w:keepLines/>
            </w:pPr>
            <w:r w:rsidRPr="000A6EE3">
              <w:t>VOLUME SET</w:t>
            </w:r>
            <w:r w:rsidR="000B73B0" w:rsidRPr="000A6EE3">
              <w:t xml:space="preserve"> (#.01)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File:VOLUME SET</w:instrText>
            </w:r>
            <w:r w:rsidR="00AF60CD" w:rsidRPr="000A6EE3">
              <w:rPr>
                <w:rFonts w:ascii="Times New Roman" w:hAnsi="Times New Roman"/>
                <w:sz w:val="24"/>
              </w:rPr>
              <w:instrText xml:space="preserve"> (#.01)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(#14.5):VOLUME SET</w:instrText>
            </w:r>
            <w:r w:rsidR="00AF60CD" w:rsidRPr="000A6EE3">
              <w:rPr>
                <w:rFonts w:ascii="Times New Roman" w:hAnsi="Times New Roman"/>
                <w:sz w:val="24"/>
              </w:rPr>
              <w:instrText xml:space="preserve"> (#.01)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AF60CD" w:rsidRPr="000A6EE3">
              <w:rPr>
                <w:rFonts w:ascii="Times New Roman" w:hAnsi="Times New Roman"/>
                <w:sz w:val="24"/>
              </w:rPr>
              <w:instrText xml:space="preserve"> (#.01)</w:instrText>
            </w:r>
            <w:r w:rsidRPr="000A6EE3">
              <w:rPr>
                <w:rFonts w:ascii="Times New Roman" w:hAnsi="Times New Roman"/>
                <w:sz w:val="24"/>
              </w:rPr>
              <w:instrText xml:space="preserve"> Field:VOLUME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Fields:VOLUME SET</w:instrText>
            </w:r>
            <w:r w:rsidR="000B73B0" w:rsidRPr="000A6EE3">
              <w:rPr>
                <w:rFonts w:ascii="Times New Roman" w:hAnsi="Times New Roman"/>
                <w:sz w:val="24"/>
              </w:rPr>
              <w:instrText xml:space="preserve"> (#.01)</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508" w:type="dxa"/>
            <w:shd w:val="clear" w:color="auto" w:fill="auto"/>
          </w:tcPr>
          <w:p w14:paraId="6AD88DC4" w14:textId="77777777" w:rsidR="00DF14F8" w:rsidRPr="000A6EE3" w:rsidRDefault="00DF14F8" w:rsidP="00C56747">
            <w:pPr>
              <w:pStyle w:val="TableText"/>
              <w:keepNext/>
              <w:keepLines/>
            </w:pPr>
            <w:r w:rsidRPr="000A6EE3">
              <w:t xml:space="preserve">The VOLUME SET field should be set to the name of a Volume Set. It is used in extended global references to reach this Volume Set and can be used in UCI-switching software to move </w:t>
            </w:r>
            <w:r w:rsidR="000202D9" w:rsidRPr="000A6EE3">
              <w:t>s</w:t>
            </w:r>
            <w:r w:rsidR="00F726A1" w:rsidRPr="000A6EE3">
              <w:t>ubmanagers</w:t>
            </w:r>
            <w:r w:rsidRPr="000A6EE3">
              <w:t xml:space="preserve"> between UCIs. If you are unsure how your Volume Sets are named, you can look at the value of </w:t>
            </w:r>
            <w:r w:rsidRPr="000A6EE3">
              <w:rPr>
                <w:b/>
              </w:rPr>
              <w:t>^%ZOSF(</w:t>
            </w:r>
            <w:r w:rsidR="00666840" w:rsidRPr="000A6EE3">
              <w:rPr>
                <w:b/>
              </w:rPr>
              <w:t>“</w:t>
            </w:r>
            <w:r w:rsidRPr="000A6EE3">
              <w:rPr>
                <w:b/>
              </w:rPr>
              <w:t>VOL</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ZOSF(\</w:instrText>
            </w:r>
            <w:r w:rsidR="00666840" w:rsidRPr="000A6EE3">
              <w:rPr>
                <w:rFonts w:ascii="Times New Roman" w:hAnsi="Times New Roman"/>
                <w:sz w:val="24"/>
              </w:rPr>
              <w:instrText>”</w:instrText>
            </w:r>
            <w:r w:rsidRPr="000A6EE3">
              <w:rPr>
                <w:rFonts w:ascii="Times New Roman" w:hAnsi="Times New Roman"/>
                <w:sz w:val="24"/>
              </w:rPr>
              <w:instrText>VOL\</w:instrText>
            </w:r>
            <w:r w:rsidR="00666840" w:rsidRPr="000A6EE3">
              <w:rPr>
                <w:rFonts w:ascii="Times New Roman" w:hAnsi="Times New Roman"/>
                <w:sz w:val="24"/>
              </w:rPr>
              <w:instrText>”</w:instrText>
            </w:r>
            <w:r w:rsidRPr="000A6EE3">
              <w:rPr>
                <w:rFonts w:ascii="Times New Roman" w:hAnsi="Times New Roman"/>
                <w:sz w:val="24"/>
              </w:rPr>
              <w:instrText>) Node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Nodes:^%ZOSF(\</w:instrText>
            </w:r>
            <w:r w:rsidR="00666840" w:rsidRPr="000A6EE3">
              <w:rPr>
                <w:rFonts w:ascii="Times New Roman" w:hAnsi="Times New Roman"/>
                <w:sz w:val="24"/>
              </w:rPr>
              <w:instrText>”</w:instrText>
            </w:r>
            <w:r w:rsidRPr="000A6EE3">
              <w:rPr>
                <w:rFonts w:ascii="Times New Roman" w:hAnsi="Times New Roman"/>
                <w:sz w:val="24"/>
              </w:rPr>
              <w:instrText>VOL\</w:instrText>
            </w:r>
            <w:r w:rsidR="00666840" w:rsidRPr="000A6EE3">
              <w:rPr>
                <w:rFonts w:ascii="Times New Roman" w:hAnsi="Times New Roman"/>
                <w:sz w:val="24"/>
              </w:rPr>
              <w:instrText>”</w:instrText>
            </w:r>
            <w:r w:rsidRPr="000A6EE3">
              <w:rPr>
                <w:rFonts w:ascii="Times New Roman" w:hAnsi="Times New Roman"/>
                <w:sz w:val="24"/>
              </w:rPr>
              <w:instrText>)</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in the Volume Set in question.</w:t>
            </w:r>
          </w:p>
        </w:tc>
      </w:tr>
      <w:tr w:rsidR="00DF14F8" w:rsidRPr="000A6EE3" w14:paraId="3CFDDB32" w14:textId="77777777" w:rsidTr="003F0B56">
        <w:tc>
          <w:tcPr>
            <w:tcW w:w="4014" w:type="dxa"/>
            <w:shd w:val="clear" w:color="auto" w:fill="auto"/>
          </w:tcPr>
          <w:p w14:paraId="37A702F7" w14:textId="77777777" w:rsidR="00DF14F8" w:rsidRPr="000A6EE3" w:rsidRDefault="00DF14F8" w:rsidP="00AF60CD">
            <w:pPr>
              <w:pStyle w:val="TableText"/>
            </w:pPr>
            <w:r w:rsidRPr="000A6EE3">
              <w:t>TYPE</w:t>
            </w:r>
            <w:r w:rsidR="000B73B0" w:rsidRPr="000A6EE3">
              <w:t xml:space="preserve"> (#.1)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Fields:TYPE</w:instrText>
            </w:r>
            <w:r w:rsidR="000B73B0" w:rsidRPr="000A6EE3">
              <w:rPr>
                <w:rFonts w:ascii="Times New Roman" w:hAnsi="Times New Roman"/>
                <w:sz w:val="24"/>
              </w:rPr>
              <w:instrText xml:space="preserve"> (#.1)</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1D29885D" w14:textId="77777777" w:rsidR="00DF14F8" w:rsidRPr="000A6EE3" w:rsidRDefault="00DF14F8" w:rsidP="00C56747">
            <w:pPr>
              <w:pStyle w:val="TableText"/>
            </w:pPr>
            <w:r w:rsidRPr="000A6EE3">
              <w:t>The TYPE field is used to help resolve where tasks should run; it should properly identify the type of the Volume Set. Typically it should be set to the same value as the MODE OF TASKMAN</w:t>
            </w:r>
            <w:r w:rsidR="00AF60CD" w:rsidRPr="000A6EE3">
              <w:t xml:space="preserve"> (#8)</w:t>
            </w:r>
            <w:r w:rsidRPr="000A6EE3">
              <w:t xml:space="preserve"> field</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MODE OF TASKMAN</w:instrText>
            </w:r>
            <w:r w:rsidR="00AF60CD" w:rsidRPr="000A6EE3">
              <w:rPr>
                <w:rFonts w:ascii="Times New Roman" w:hAnsi="Times New Roman"/>
                <w:sz w:val="24"/>
              </w:rPr>
              <w:instrText xml:space="preserve"> (#8)</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Fields:MODE OF TASKMAN</w:instrText>
            </w:r>
            <w:r w:rsidR="000B73B0" w:rsidRPr="000A6EE3">
              <w:rPr>
                <w:rFonts w:ascii="Times New Roman" w:hAnsi="Times New Roman"/>
                <w:sz w:val="24"/>
              </w:rPr>
              <w:instrText xml:space="preserve"> (#8)</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 xml:space="preserve"> for all BOX-VOLUME PAIRs associated with this Volume Set, in the TASKMAN SITE PARAMETERS</w:t>
            </w:r>
            <w:r w:rsidR="00775170" w:rsidRPr="000A6EE3">
              <w:t xml:space="preserve"> (#14.7)</w:t>
            </w:r>
            <w:r w:rsidRPr="000A6EE3">
              <w:t xml:space="preserve">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TASKMAN SITE PARAMETERS</w:instrText>
            </w:r>
            <w:r w:rsidR="00775170" w:rsidRPr="000A6EE3">
              <w:rPr>
                <w:rFonts w:ascii="Times New Roman" w:hAnsi="Times New Roman"/>
                <w:sz w:val="24"/>
              </w:rPr>
              <w:instrText xml:space="preserve"> (#14.7)</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Files:TASKMAN SITE PARAMETERS (#14.7)</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This field </w:t>
            </w:r>
            <w:r w:rsidRPr="000A6EE3">
              <w:rPr>
                <w:i/>
              </w:rPr>
              <w:t>must</w:t>
            </w:r>
            <w:r w:rsidRPr="000A6EE3">
              <w:t xml:space="preserve"> be filled in for all Volume Sets. This field can have the following values:</w:t>
            </w:r>
          </w:p>
          <w:p w14:paraId="5D6107F6" w14:textId="77777777" w:rsidR="00DF14F8" w:rsidRPr="000A6EE3" w:rsidRDefault="000B73B0" w:rsidP="00C56747">
            <w:pPr>
              <w:pStyle w:val="TableListBullet"/>
            </w:pPr>
            <w:r w:rsidRPr="000A6EE3">
              <w:rPr>
                <w:b/>
              </w:rPr>
              <w:t>G—</w:t>
            </w:r>
            <w:r w:rsidR="00DF14F8" w:rsidRPr="000A6EE3">
              <w:t>GENERAL PURPOSE VOLUME SET</w:t>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GENERAL PURPOSE VOLUME SET Type</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Types:GENERAL PURPOSE VOLUME SET</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p>
          <w:p w14:paraId="6E7B60B3" w14:textId="77777777" w:rsidR="00DF14F8" w:rsidRPr="000A6EE3" w:rsidRDefault="000B73B0" w:rsidP="00C56747">
            <w:pPr>
              <w:pStyle w:val="TableListBullet"/>
            </w:pPr>
            <w:r w:rsidRPr="000A6EE3">
              <w:rPr>
                <w:b/>
              </w:rPr>
              <w:t>P—</w:t>
            </w:r>
            <w:r w:rsidR="00DF14F8" w:rsidRPr="000A6EE3">
              <w:t>PRINT SERVER</w:t>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PRINT SERVER Type</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Types:PRINT SERVER</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p>
          <w:p w14:paraId="0E39A84B" w14:textId="77777777" w:rsidR="00DF14F8" w:rsidRPr="000A6EE3" w:rsidRDefault="000B73B0" w:rsidP="00C56747">
            <w:pPr>
              <w:pStyle w:val="TableListBullet"/>
            </w:pPr>
            <w:r w:rsidRPr="000A6EE3">
              <w:rPr>
                <w:b/>
              </w:rPr>
              <w:t>C—</w:t>
            </w:r>
            <w:r w:rsidR="00DF14F8" w:rsidRPr="000A6EE3">
              <w:t>COMPUTE SERVER</w:t>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COMPUTE SERVER Type</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Types:COMPUTE SERVER</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p>
          <w:p w14:paraId="54FA0310" w14:textId="77777777" w:rsidR="00DF14F8" w:rsidRPr="000A6EE3" w:rsidRDefault="000B73B0" w:rsidP="00C56747">
            <w:pPr>
              <w:pStyle w:val="TableListBullet"/>
            </w:pPr>
            <w:r w:rsidRPr="000A6EE3">
              <w:rPr>
                <w:b/>
              </w:rPr>
              <w:t>O—</w:t>
            </w:r>
            <w:r w:rsidR="00DF14F8" w:rsidRPr="000A6EE3">
              <w:t>OTHER NON-TASKMAN VOLUME SET</w:t>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OTHER NON-TASKMAN VOLUME SET Type</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r w:rsidR="00DF14F8" w:rsidRPr="000A6EE3">
              <w:rPr>
                <w:rFonts w:ascii="Times New Roman" w:hAnsi="Times New Roman"/>
                <w:sz w:val="24"/>
              </w:rPr>
              <w:fldChar w:fldCharType="begin"/>
            </w:r>
            <w:r w:rsidR="00DF14F8"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F14F8" w:rsidRPr="000A6EE3">
              <w:rPr>
                <w:rFonts w:ascii="Times New Roman" w:hAnsi="Times New Roman"/>
                <w:sz w:val="24"/>
              </w:rPr>
              <w:instrText>Types:OTHER NON-TASKMAN VOLUME SET</w:instrText>
            </w:r>
            <w:r w:rsidR="00666840" w:rsidRPr="000A6EE3">
              <w:rPr>
                <w:rFonts w:ascii="Times New Roman" w:hAnsi="Times New Roman"/>
                <w:sz w:val="24"/>
              </w:rPr>
              <w:instrText>”</w:instrText>
            </w:r>
            <w:r w:rsidR="00DF14F8" w:rsidRPr="000A6EE3">
              <w:rPr>
                <w:rFonts w:ascii="Times New Roman" w:hAnsi="Times New Roman"/>
                <w:sz w:val="24"/>
              </w:rPr>
              <w:instrText xml:space="preserve"> </w:instrText>
            </w:r>
            <w:r w:rsidR="00DF14F8" w:rsidRPr="000A6EE3">
              <w:rPr>
                <w:rFonts w:ascii="Times New Roman" w:hAnsi="Times New Roman"/>
                <w:sz w:val="24"/>
              </w:rPr>
              <w:fldChar w:fldCharType="end"/>
            </w:r>
          </w:p>
          <w:p w14:paraId="008502C4" w14:textId="77777777" w:rsidR="003F0B56" w:rsidRPr="000A6EE3" w:rsidRDefault="003F0B56" w:rsidP="00C56747">
            <w:pPr>
              <w:pStyle w:val="TableText"/>
            </w:pPr>
          </w:p>
          <w:p w14:paraId="16545109" w14:textId="09CDD529" w:rsidR="00DF14F8" w:rsidRPr="000A6EE3" w:rsidRDefault="00DF14F8" w:rsidP="00C56747">
            <w:pPr>
              <w:pStyle w:val="TableText"/>
            </w:pPr>
            <w:r w:rsidRPr="000A6EE3">
              <w:t>These values have the same meanings as the equivalent values for the MODE OF TASKMAN</w:t>
            </w:r>
            <w:r w:rsidR="00AF60CD" w:rsidRPr="000A6EE3">
              <w:t xml:space="preserve"> (#8)</w:t>
            </w:r>
            <w:r w:rsidRPr="000A6EE3">
              <w:t xml:space="preserve"> field</w:t>
            </w:r>
            <w:r w:rsidR="000B73B0" w:rsidRPr="000A6EE3">
              <w:rPr>
                <w:rFonts w:ascii="Times New Roman" w:hAnsi="Times New Roman"/>
                <w:sz w:val="24"/>
              </w:rPr>
              <w:fldChar w:fldCharType="begin"/>
            </w:r>
            <w:r w:rsidR="000B73B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B73B0" w:rsidRPr="000A6EE3">
              <w:rPr>
                <w:rFonts w:ascii="Times New Roman" w:hAnsi="Times New Roman"/>
                <w:sz w:val="24"/>
              </w:rPr>
              <w:instrText>MODE OF TASKMAN</w:instrText>
            </w:r>
            <w:r w:rsidR="00AF60CD" w:rsidRPr="000A6EE3">
              <w:rPr>
                <w:rFonts w:ascii="Times New Roman" w:hAnsi="Times New Roman"/>
                <w:sz w:val="24"/>
              </w:rPr>
              <w:instrText xml:space="preserve"> (#8)</w:instrText>
            </w:r>
            <w:r w:rsidR="000B73B0" w:rsidRPr="000A6EE3">
              <w:rPr>
                <w:rFonts w:ascii="Times New Roman" w:hAnsi="Times New Roman"/>
                <w:sz w:val="24"/>
              </w:rPr>
              <w:instrText xml:space="preserve"> Field</w:instrText>
            </w:r>
            <w:r w:rsidR="00666840" w:rsidRPr="000A6EE3">
              <w:rPr>
                <w:rFonts w:ascii="Times New Roman" w:hAnsi="Times New Roman"/>
                <w:sz w:val="24"/>
              </w:rPr>
              <w:instrText>”</w:instrText>
            </w:r>
            <w:r w:rsidR="000B73B0" w:rsidRPr="000A6EE3">
              <w:rPr>
                <w:rFonts w:ascii="Times New Roman" w:hAnsi="Times New Roman"/>
                <w:sz w:val="24"/>
              </w:rPr>
              <w:instrText xml:space="preserve"> </w:instrText>
            </w:r>
            <w:r w:rsidR="000B73B0" w:rsidRPr="000A6EE3">
              <w:rPr>
                <w:rFonts w:ascii="Times New Roman" w:hAnsi="Times New Roman"/>
                <w:sz w:val="24"/>
              </w:rPr>
              <w:fldChar w:fldCharType="end"/>
            </w:r>
            <w:r w:rsidR="000B73B0" w:rsidRPr="000A6EE3">
              <w:rPr>
                <w:rFonts w:ascii="Times New Roman" w:hAnsi="Times New Roman"/>
                <w:sz w:val="24"/>
              </w:rPr>
              <w:fldChar w:fldCharType="begin"/>
            </w:r>
            <w:r w:rsidR="000B73B0" w:rsidRPr="000A6EE3">
              <w:rPr>
                <w:rFonts w:ascii="Times New Roman" w:hAnsi="Times New Roman"/>
                <w:sz w:val="24"/>
              </w:rPr>
              <w:instrText xml:space="preserve">XE </w:instrText>
            </w:r>
            <w:r w:rsidR="00666840" w:rsidRPr="000A6EE3">
              <w:rPr>
                <w:rFonts w:ascii="Times New Roman" w:hAnsi="Times New Roman"/>
                <w:sz w:val="24"/>
              </w:rPr>
              <w:instrText>“</w:instrText>
            </w:r>
            <w:r w:rsidR="000B73B0" w:rsidRPr="000A6EE3">
              <w:rPr>
                <w:rFonts w:ascii="Times New Roman" w:hAnsi="Times New Roman"/>
                <w:sz w:val="24"/>
              </w:rPr>
              <w:instrText>Fields:MODE OF TASKMAN (#8)</w:instrText>
            </w:r>
            <w:r w:rsidR="00666840" w:rsidRPr="000A6EE3">
              <w:rPr>
                <w:rFonts w:ascii="Times New Roman" w:hAnsi="Times New Roman"/>
                <w:sz w:val="24"/>
              </w:rPr>
              <w:instrText>”</w:instrText>
            </w:r>
            <w:r w:rsidR="000B73B0" w:rsidRPr="000A6EE3">
              <w:rPr>
                <w:rFonts w:ascii="Times New Roman" w:hAnsi="Times New Roman"/>
                <w:sz w:val="24"/>
              </w:rPr>
              <w:fldChar w:fldCharType="end"/>
            </w:r>
            <w:r w:rsidRPr="000A6EE3">
              <w:t xml:space="preserve"> in the </w:t>
            </w:r>
            <w:r w:rsidRPr="000A6EE3">
              <w:lastRenderedPageBreak/>
              <w:t>TASKMAN SITE PARAMETERS</w:t>
            </w:r>
            <w:r w:rsidR="00775170" w:rsidRPr="000A6EE3">
              <w:t xml:space="preserve"> (#14.7)</w:t>
            </w:r>
            <w:r w:rsidRPr="000A6EE3">
              <w:t xml:space="preserve">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TASKMAN SITE PARAMETERS</w:instrText>
            </w:r>
            <w:r w:rsidR="00775170" w:rsidRPr="000A6EE3">
              <w:rPr>
                <w:rFonts w:ascii="Times New Roman" w:hAnsi="Times New Roman"/>
                <w:sz w:val="24"/>
              </w:rPr>
              <w:instrText xml:space="preserve"> (#14.7)</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Files:TASKMAN SITE PARAMETERS (#14.7)</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as described previously in the </w:t>
            </w:r>
            <w:r w:rsidR="00666840" w:rsidRPr="000A6EE3">
              <w:t>“</w:t>
            </w:r>
            <w:r w:rsidR="00D31EBD" w:rsidRPr="000A6EE3">
              <w:rPr>
                <w:color w:val="0000FF"/>
              </w:rPr>
              <w:fldChar w:fldCharType="begin" w:fldLock="1"/>
            </w:r>
            <w:r w:rsidR="00D31EBD" w:rsidRPr="000A6EE3">
              <w:rPr>
                <w:color w:val="0000FF"/>
              </w:rPr>
              <w:instrText xml:space="preserve"> REF _Ref86026302 \h  \* MERGEFORMAT </w:instrText>
            </w:r>
            <w:r w:rsidR="00D31EBD" w:rsidRPr="000A6EE3">
              <w:rPr>
                <w:color w:val="0000FF"/>
              </w:rPr>
            </w:r>
            <w:r w:rsidR="00D31EBD" w:rsidRPr="000A6EE3">
              <w:rPr>
                <w:color w:val="0000FF"/>
              </w:rPr>
              <w:fldChar w:fldCharType="separate"/>
            </w:r>
            <w:r w:rsidR="000666E3" w:rsidRPr="000666E3">
              <w:rPr>
                <w:color w:val="0000FF"/>
                <w:u w:val="single"/>
              </w:rPr>
              <w:t>TASKMAN SITE PARAMETERS (#14.7) File</w:t>
            </w:r>
            <w:r w:rsidR="00D31EBD" w:rsidRPr="000A6EE3">
              <w:rPr>
                <w:color w:val="0000FF"/>
              </w:rPr>
              <w:fldChar w:fldCharType="end"/>
            </w:r>
            <w:r w:rsidR="00666840" w:rsidRPr="000A6EE3">
              <w:t>”</w:t>
            </w:r>
            <w:r w:rsidRPr="000A6EE3">
              <w:t xml:space="preserve"> </w:t>
            </w:r>
            <w:r w:rsidR="000D5125" w:rsidRPr="000A6EE3">
              <w:t>section</w:t>
            </w:r>
            <w:r w:rsidRPr="000A6EE3">
              <w:t>. GENERAL PURPOSE VOLUME SET for Volume Sets is the rough equivalent of the MODE OF TASKMAN</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MODE OF TASKMAN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Fields:MODE OF TASKMAN</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 xml:space="preserve"> value GENERAL PROCESSOR for BOX-VOLUME PAIRs.</w:t>
            </w:r>
            <w:r w:rsidR="003F0B56" w:rsidRPr="000A6EE3">
              <w:br/>
            </w:r>
          </w:p>
          <w:p w14:paraId="3BB5800A" w14:textId="77777777" w:rsidR="00DF14F8" w:rsidRPr="000A6EE3" w:rsidRDefault="0015207B" w:rsidP="00C56747">
            <w:pPr>
              <w:pStyle w:val="TableNote"/>
            </w:pPr>
            <w:r w:rsidRPr="000A6EE3">
              <w:rPr>
                <w:noProof/>
              </w:rPr>
              <w:drawing>
                <wp:inline distT="0" distB="0" distL="0" distR="0" wp14:anchorId="2AF0B1EA" wp14:editId="3F576F02">
                  <wp:extent cx="304800" cy="304800"/>
                  <wp:effectExtent l="0" t="0" r="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B73B0" w:rsidRPr="000A6EE3">
              <w:rPr>
                <w:b/>
              </w:rPr>
              <w:t xml:space="preserve"> NOTE:</w:t>
            </w:r>
            <w:r w:rsidR="000B73B0" w:rsidRPr="000A6EE3">
              <w:t xml:space="preserve"> </w:t>
            </w:r>
            <w:r w:rsidR="00DF14F8" w:rsidRPr="000A6EE3">
              <w:t xml:space="preserve">The </w:t>
            </w:r>
            <w:r w:rsidR="00DF14F8" w:rsidRPr="000A6EE3">
              <w:rPr>
                <w:b/>
              </w:rPr>
              <w:t>FILE SERVER</w:t>
            </w:r>
            <w:r w:rsidR="00DF14F8" w:rsidRPr="000A6EE3">
              <w:rPr>
                <w:rFonts w:ascii="Times New Roman" w:hAnsi="Times New Roman" w:cs="Arial"/>
                <w:sz w:val="24"/>
              </w:rPr>
              <w:fldChar w:fldCharType="begin"/>
            </w:r>
            <w:r w:rsidR="00DF14F8"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FILE SERVER Type (Obsolete)</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 xml:space="preserve"> </w:instrText>
            </w:r>
            <w:r w:rsidR="00DF14F8" w:rsidRPr="000A6EE3">
              <w:rPr>
                <w:rFonts w:ascii="Times New Roman" w:hAnsi="Times New Roman" w:cs="Arial"/>
                <w:sz w:val="24"/>
              </w:rPr>
              <w:fldChar w:fldCharType="end"/>
            </w:r>
            <w:r w:rsidR="00DF14F8" w:rsidRPr="000A6EE3">
              <w:rPr>
                <w:rFonts w:ascii="Times New Roman" w:hAnsi="Times New Roman" w:cs="Arial"/>
                <w:sz w:val="24"/>
              </w:rPr>
              <w:fldChar w:fldCharType="begin"/>
            </w:r>
            <w:r w:rsidR="00DF14F8"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Types:FILE SERVER (Obsolete)</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 xml:space="preserve"> </w:instrText>
            </w:r>
            <w:r w:rsidR="00DF14F8" w:rsidRPr="000A6EE3">
              <w:rPr>
                <w:rFonts w:ascii="Times New Roman" w:hAnsi="Times New Roman" w:cs="Arial"/>
                <w:sz w:val="24"/>
              </w:rPr>
              <w:fldChar w:fldCharType="end"/>
            </w:r>
            <w:r w:rsidR="00DF14F8" w:rsidRPr="000A6EE3">
              <w:t xml:space="preserve"> value has been removed; Volume Sets for File Servers should be set to a TYPE of </w:t>
            </w:r>
            <w:r w:rsidR="00DF14F8" w:rsidRPr="000A6EE3">
              <w:rPr>
                <w:b/>
              </w:rPr>
              <w:t>OTHER NON-TASKMAN VOLUME SET</w:t>
            </w:r>
            <w:r w:rsidR="00DF14F8" w:rsidRPr="000A6EE3">
              <w:rPr>
                <w:rFonts w:ascii="Times New Roman" w:hAnsi="Times New Roman" w:cs="Arial"/>
                <w:sz w:val="24"/>
              </w:rPr>
              <w:fldChar w:fldCharType="begin"/>
            </w:r>
            <w:r w:rsidR="00DF14F8"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OTHER NON-TASKMAN VOLUME SET Type</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 xml:space="preserve"> </w:instrText>
            </w:r>
            <w:r w:rsidR="00DF14F8" w:rsidRPr="000A6EE3">
              <w:rPr>
                <w:rFonts w:ascii="Times New Roman" w:hAnsi="Times New Roman" w:cs="Arial"/>
                <w:sz w:val="24"/>
              </w:rPr>
              <w:fldChar w:fldCharType="end"/>
            </w:r>
            <w:r w:rsidR="00DF14F8" w:rsidRPr="000A6EE3">
              <w:rPr>
                <w:rFonts w:ascii="Times New Roman" w:hAnsi="Times New Roman" w:cs="Arial"/>
                <w:sz w:val="24"/>
              </w:rPr>
              <w:fldChar w:fldCharType="begin"/>
            </w:r>
            <w:r w:rsidR="00DF14F8"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Types:OTHER NON-TASKMAN VOLUME SET</w:instrText>
            </w:r>
            <w:r w:rsidR="00666840" w:rsidRPr="000A6EE3">
              <w:rPr>
                <w:rFonts w:ascii="Times New Roman" w:hAnsi="Times New Roman" w:cs="Arial"/>
                <w:sz w:val="24"/>
              </w:rPr>
              <w:instrText>”</w:instrText>
            </w:r>
            <w:r w:rsidR="00DF14F8" w:rsidRPr="000A6EE3">
              <w:rPr>
                <w:rFonts w:ascii="Times New Roman" w:hAnsi="Times New Roman" w:cs="Arial"/>
                <w:sz w:val="24"/>
              </w:rPr>
              <w:instrText xml:space="preserve"> </w:instrText>
            </w:r>
            <w:r w:rsidR="00DF14F8" w:rsidRPr="000A6EE3">
              <w:rPr>
                <w:rFonts w:ascii="Times New Roman" w:hAnsi="Times New Roman" w:cs="Arial"/>
                <w:sz w:val="24"/>
              </w:rPr>
              <w:fldChar w:fldCharType="end"/>
            </w:r>
            <w:r w:rsidR="00DF14F8" w:rsidRPr="000A6EE3">
              <w:t>.</w:t>
            </w:r>
          </w:p>
        </w:tc>
      </w:tr>
      <w:tr w:rsidR="00DF14F8" w:rsidRPr="000A6EE3" w14:paraId="0F9F37A1" w14:textId="77777777" w:rsidTr="003F0B56">
        <w:tc>
          <w:tcPr>
            <w:tcW w:w="4014" w:type="dxa"/>
            <w:shd w:val="clear" w:color="auto" w:fill="auto"/>
          </w:tcPr>
          <w:p w14:paraId="71CEE5A7" w14:textId="77777777" w:rsidR="00DF14F8" w:rsidRPr="000A6EE3" w:rsidRDefault="00DF14F8" w:rsidP="00AF60CD">
            <w:pPr>
              <w:pStyle w:val="TableText"/>
            </w:pPr>
            <w:r w:rsidRPr="000A6EE3">
              <w:lastRenderedPageBreak/>
              <w:t>INHIBIT LOGONS?</w:t>
            </w:r>
            <w:r w:rsidR="00C62C46" w:rsidRPr="000A6EE3">
              <w:t xml:space="preserve"> (#1)</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File:INHIBIT LOGONS?</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(#14.5):INHIBIT LOGONS?</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INHIBIT LOGONS?</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Fields:INHIBIT LOGONS?</w:instrText>
            </w:r>
            <w:r w:rsidR="00C62C46" w:rsidRPr="000A6EE3">
              <w:rPr>
                <w:rFonts w:ascii="Times New Roman" w:hAnsi="Times New Roman"/>
                <w:sz w:val="24"/>
              </w:rPr>
              <w:instrText xml:space="preserve"> (#1)</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294D255D" w14:textId="77777777" w:rsidR="00DF14F8" w:rsidRPr="000A6EE3" w:rsidRDefault="00DF14F8" w:rsidP="00C56747">
            <w:pPr>
              <w:pStyle w:val="TableText"/>
            </w:pPr>
            <w:r w:rsidRPr="000A6EE3">
              <w:t xml:space="preserve">Setting the INHIBIT LOGONS? field to </w:t>
            </w:r>
            <w:r w:rsidRPr="000A6EE3">
              <w:rPr>
                <w:b/>
              </w:rPr>
              <w:t>YES</w:t>
            </w:r>
            <w:r w:rsidRPr="000A6EE3">
              <w:t xml:space="preserve"> causes TaskMan to notify Signon that logons are now prohibited and to enter a </w:t>
            </w:r>
            <w:r w:rsidRPr="000A6EE3">
              <w:rPr>
                <w:b/>
              </w:rPr>
              <w:t>PAUSE</w:t>
            </w:r>
            <w:r w:rsidRPr="000A6EE3">
              <w:t xml:space="preserve"> state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PAUSE State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TaskMan:States:PAUSE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(stopping processing of tasks) until logons are allowed again. Under ordinary circumstances, system managers should leave this field as </w:t>
            </w:r>
            <w:r w:rsidRPr="000A6EE3">
              <w:rPr>
                <w:b/>
              </w:rPr>
              <w:t>NULL</w:t>
            </w:r>
            <w:r w:rsidRPr="000A6EE3">
              <w:t xml:space="preserve"> or </w:t>
            </w:r>
            <w:r w:rsidRPr="000A6EE3">
              <w:rPr>
                <w:b/>
              </w:rPr>
              <w:t>NO</w:t>
            </w:r>
            <w:r w:rsidRPr="000A6EE3">
              <w:t>.</w:t>
            </w:r>
          </w:p>
        </w:tc>
      </w:tr>
      <w:tr w:rsidR="00DF14F8" w:rsidRPr="000A6EE3" w14:paraId="0CC7E491" w14:textId="77777777" w:rsidTr="003F0B56">
        <w:tc>
          <w:tcPr>
            <w:tcW w:w="4014" w:type="dxa"/>
            <w:shd w:val="clear" w:color="auto" w:fill="auto"/>
          </w:tcPr>
          <w:p w14:paraId="6A25E2F8" w14:textId="77777777" w:rsidR="00DF14F8" w:rsidRPr="000A6EE3" w:rsidRDefault="00DF14F8" w:rsidP="00AF60CD">
            <w:pPr>
              <w:pStyle w:val="TableText"/>
            </w:pPr>
            <w:r w:rsidRPr="000A6EE3">
              <w:t>LINK ACCESS</w:t>
            </w:r>
            <w:r w:rsidR="0064269F" w:rsidRPr="000A6EE3">
              <w:t xml:space="preserve"> (#2)</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File:LINK ACCESS</w:instrText>
            </w:r>
            <w:r w:rsidR="00AF60CD"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(#14.5):LINK ACCESS</w:instrText>
            </w:r>
            <w:r w:rsidR="00AF60CD"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LINK ACCESS</w:instrText>
            </w:r>
            <w:r w:rsidR="00AF60CD"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Fields:LINK ACCESS</w:instrText>
            </w:r>
            <w:r w:rsidR="0064269F" w:rsidRPr="000A6EE3">
              <w:rPr>
                <w:rFonts w:ascii="Times New Roman" w:hAnsi="Times New Roman"/>
                <w:sz w:val="24"/>
              </w:rPr>
              <w:instrText xml:space="preserve"> (#2)</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4A8128DF" w14:textId="7BF12E92" w:rsidR="00DF14F8" w:rsidRPr="000A6EE3" w:rsidRDefault="00DF14F8" w:rsidP="00C56747">
            <w:pPr>
              <w:pStyle w:val="TableText"/>
            </w:pPr>
            <w:r w:rsidRPr="000A6EE3">
              <w:t xml:space="preserve">The LINK ACCESS field should always be set to </w:t>
            </w:r>
            <w:r w:rsidRPr="000A6EE3">
              <w:rPr>
                <w:b/>
              </w:rPr>
              <w:t>NULL</w:t>
            </w:r>
            <w:r w:rsidRPr="000A6EE3">
              <w:t xml:space="preserve"> or </w:t>
            </w:r>
            <w:r w:rsidRPr="000A6EE3">
              <w:rPr>
                <w:b/>
              </w:rPr>
              <w:t>YES</w:t>
            </w:r>
            <w:r w:rsidRPr="000A6EE3">
              <w:t xml:space="preserve"> for the usual kinds of configurations used in </w:t>
            </w:r>
            <w:r w:rsidRPr="000A6EE3">
              <w:rPr>
                <w:bCs/>
              </w:rPr>
              <w:t>VistA</w:t>
            </w:r>
            <w:r w:rsidRPr="000A6EE3">
              <w:t xml:space="preserve">. Answer </w:t>
            </w:r>
            <w:r w:rsidRPr="000A6EE3">
              <w:rPr>
                <w:b/>
              </w:rPr>
              <w:t>NO</w:t>
            </w:r>
            <w:r w:rsidRPr="000A6EE3">
              <w:t xml:space="preserve"> to tell TaskMan that this Volume Set </w:t>
            </w:r>
            <w:r w:rsidRPr="007B4435">
              <w:rPr>
                <w:i/>
                <w:iCs/>
              </w:rPr>
              <w:t>cannot</w:t>
            </w:r>
            <w:r w:rsidRPr="000A6EE3">
              <w:t xml:space="preserve"> be accessed by other Volume Sets using the local network links. Tasks that request a Volume Set without link access are rejected by TaskMan. Such Volume Sets are usually PC workstations linked into the larger network. They can access the core </w:t>
            </w:r>
            <w:r w:rsidR="00B63EFE" w:rsidRPr="000A6EE3">
              <w:t>computers but</w:t>
            </w:r>
            <w:r w:rsidRPr="000A6EE3">
              <w:t xml:space="preserve"> </w:t>
            </w:r>
            <w:r w:rsidRPr="000A6EE3">
              <w:rPr>
                <w:i/>
              </w:rPr>
              <w:t>cannot</w:t>
            </w:r>
            <w:r w:rsidRPr="000A6EE3">
              <w:t xml:space="preserve"> be accessed themselves.</w:t>
            </w:r>
          </w:p>
          <w:p w14:paraId="5809D89D" w14:textId="77777777" w:rsidR="00DF14F8" w:rsidRPr="000A6EE3" w:rsidRDefault="00DF14F8" w:rsidP="00C56747">
            <w:pPr>
              <w:pStyle w:val="TableText"/>
            </w:pPr>
            <w:r w:rsidRPr="000A6EE3">
              <w:t xml:space="preserve">Some system managers may wish to have a completely isolated computer for testing. They can cut it off from the rest of the world by making entries for all the other Volume Sets and setting this field to </w:t>
            </w:r>
            <w:r w:rsidRPr="000A6EE3">
              <w:rPr>
                <w:b/>
              </w:rPr>
              <w:lastRenderedPageBreak/>
              <w:t>NO</w:t>
            </w:r>
            <w:r w:rsidRPr="000A6EE3">
              <w:t xml:space="preserve"> for each of them. This explicitly tells TaskMan it </w:t>
            </w:r>
            <w:r w:rsidRPr="007B4435">
              <w:rPr>
                <w:i/>
                <w:iCs/>
              </w:rPr>
              <w:t>cannot</w:t>
            </w:r>
            <w:r w:rsidRPr="000A6EE3">
              <w:t xml:space="preserve"> reach the other Volume Sets.</w:t>
            </w:r>
          </w:p>
        </w:tc>
      </w:tr>
      <w:tr w:rsidR="00DF14F8" w:rsidRPr="000A6EE3" w14:paraId="7AA457AE" w14:textId="77777777" w:rsidTr="003F0B56">
        <w:tc>
          <w:tcPr>
            <w:tcW w:w="4014" w:type="dxa"/>
            <w:shd w:val="clear" w:color="auto" w:fill="F2F2F2"/>
          </w:tcPr>
          <w:p w14:paraId="6B9846DF" w14:textId="77777777" w:rsidR="00DF14F8" w:rsidRPr="000A6EE3" w:rsidRDefault="00DF14F8" w:rsidP="00AF60CD">
            <w:pPr>
              <w:pStyle w:val="TableText"/>
            </w:pPr>
            <w:r w:rsidRPr="000A6EE3">
              <w:lastRenderedPageBreak/>
              <w:t>OUT OF SERVICE? (</w:t>
            </w:r>
            <w:r w:rsidR="0064269F" w:rsidRPr="000A6EE3">
              <w:t xml:space="preserve">#3, </w:t>
            </w:r>
            <w:r w:rsidRPr="000A6EE3">
              <w:t>Obsolete</w:t>
            </w:r>
            <w:r w:rsidR="004166C6" w:rsidRPr="000A6EE3">
              <w:t>, see TYPE field</w:t>
            </w:r>
            <w:r w:rsidRPr="000A6EE3">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File:OUT OF SERVICE?</w:instrText>
            </w:r>
            <w:r w:rsidR="00AF60CD"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(#14.5):OUT OF SERVICE?</w:instrText>
            </w:r>
            <w:r w:rsidR="00AF60CD"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OUT OF SERVICE?</w:instrText>
            </w:r>
            <w:r w:rsidR="00AF60CD" w:rsidRPr="000A6EE3">
              <w:rPr>
                <w:rFonts w:ascii="Times New Roman" w:hAnsi="Times New Roman"/>
                <w:sz w:val="24"/>
              </w:rPr>
              <w:instrText xml:space="preserve"> (#3)</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Fields:OUT OF SERVICE?</w:instrText>
            </w:r>
            <w:r w:rsidR="0064269F" w:rsidRPr="000A6EE3">
              <w:rPr>
                <w:rFonts w:ascii="Times New Roman" w:hAnsi="Times New Roman"/>
                <w:sz w:val="24"/>
              </w:rPr>
              <w:instrText xml:space="preserve"> (#3)</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F2F2F2"/>
          </w:tcPr>
          <w:p w14:paraId="4BE3BBB1" w14:textId="77777777" w:rsidR="00DF14F8" w:rsidRPr="000A6EE3" w:rsidRDefault="00DF14F8" w:rsidP="00AF60CD">
            <w:pPr>
              <w:pStyle w:val="TableText"/>
            </w:pPr>
            <w:r w:rsidRPr="000A6EE3">
              <w:t>Th</w:t>
            </w:r>
            <w:r w:rsidR="004166C6" w:rsidRPr="000A6EE3">
              <w:t>e OUT OF SERVICE?</w:t>
            </w:r>
            <w:r w:rsidRPr="000A6EE3">
              <w:t xml:space="preserve"> field is obsolete and should only be set to </w:t>
            </w:r>
            <w:r w:rsidRPr="000A6EE3">
              <w:rPr>
                <w:b/>
              </w:rPr>
              <w:t>NULL</w:t>
            </w:r>
            <w:r w:rsidRPr="000A6EE3">
              <w:t>; use the TYPE</w:t>
            </w:r>
            <w:r w:rsidR="00AF60CD" w:rsidRPr="000A6EE3">
              <w:t xml:space="preserve"> (#.1)</w:t>
            </w:r>
            <w:r w:rsidRPr="000A6EE3">
              <w:t xml:space="preserve"> field</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TYPE</w:instrText>
            </w:r>
            <w:r w:rsidR="00AF60CD" w:rsidRPr="000A6EE3">
              <w:rPr>
                <w:rFonts w:ascii="Times New Roman" w:hAnsi="Times New Roman"/>
                <w:sz w:val="24"/>
              </w:rPr>
              <w:instrText xml:space="preserve"> (#.1)</w:instrText>
            </w:r>
            <w:r w:rsidRPr="000A6EE3">
              <w:rPr>
                <w:rFonts w:ascii="Times New Roman" w:hAnsi="Times New Roman"/>
                <w:sz w:val="24"/>
              </w:rPr>
              <w:instrText xml:space="preserve"> Field:VOLUME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Fields:TYPE</w:instrText>
            </w:r>
            <w:r w:rsidR="0064269F" w:rsidRPr="000A6EE3">
              <w:rPr>
                <w:rFonts w:ascii="Times New Roman" w:hAnsi="Times New Roman"/>
                <w:sz w:val="24"/>
              </w:rPr>
              <w:instrText xml:space="preserve"> (#.1)</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w:t>
            </w:r>
          </w:p>
        </w:tc>
      </w:tr>
      <w:tr w:rsidR="004166C6" w:rsidRPr="000A6EE3" w14:paraId="7BDE9E6A" w14:textId="77777777" w:rsidTr="003F0B56">
        <w:tc>
          <w:tcPr>
            <w:tcW w:w="4014" w:type="dxa"/>
            <w:shd w:val="clear" w:color="auto" w:fill="F2F2F2"/>
          </w:tcPr>
          <w:p w14:paraId="0DC49B03" w14:textId="77777777" w:rsidR="004166C6" w:rsidRPr="000A6EE3" w:rsidRDefault="004166C6" w:rsidP="00AF60CD">
            <w:pPr>
              <w:pStyle w:val="TableText"/>
            </w:pPr>
            <w:r w:rsidRPr="000A6EE3">
              <w:t>REQUIRED VOLUME SET? (</w:t>
            </w:r>
            <w:r w:rsidR="0064269F" w:rsidRPr="000A6EE3">
              <w:t xml:space="preserve">#4, </w:t>
            </w:r>
            <w:r w:rsidRPr="000A6EE3">
              <w:t>Obsolete)</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File:REQUIRED VOLUME SET?</w:instrText>
            </w:r>
            <w:r w:rsidR="00AF60CD"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 xml:space="preserve">Files:VOLUME SET (#14.5):REQUIRED VOLUME SET? </w:instrText>
            </w:r>
            <w:r w:rsidR="00AF60CD" w:rsidRPr="000A6EE3">
              <w:rPr>
                <w:rFonts w:ascii="Times New Roman" w:hAnsi="Times New Roman"/>
                <w:sz w:val="24"/>
              </w:rPr>
              <w:instrText xml:space="preserve">(#4) </w:instrText>
            </w:r>
            <w:r w:rsidRPr="000A6EE3">
              <w:rPr>
                <w:rFonts w:ascii="Times New Roman" w:hAnsi="Times New Roman"/>
                <w:sz w:val="24"/>
              </w:rPr>
              <w:instrText>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REQUIRED VOLUME SET?</w:instrText>
            </w:r>
            <w:r w:rsidR="00AF60CD" w:rsidRPr="000A6EE3">
              <w:rPr>
                <w:rFonts w:ascii="Times New Roman" w:hAnsi="Times New Roman"/>
                <w:sz w:val="24"/>
              </w:rPr>
              <w:instrText xml:space="preserve"> (#4)</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Fields:REQUIRED VOLUME SET?</w:instrText>
            </w:r>
            <w:r w:rsidR="0064269F" w:rsidRPr="000A6EE3">
              <w:rPr>
                <w:rFonts w:ascii="Times New Roman" w:hAnsi="Times New Roman"/>
                <w:sz w:val="24"/>
              </w:rPr>
              <w:instrText xml:space="preserve"> (#4)</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F2F2F2"/>
          </w:tcPr>
          <w:p w14:paraId="4A7B6BAD" w14:textId="77777777" w:rsidR="004166C6" w:rsidRPr="000A6EE3" w:rsidRDefault="004166C6" w:rsidP="00C56747">
            <w:pPr>
              <w:pStyle w:val="TableText"/>
            </w:pPr>
            <w:r w:rsidRPr="000A6EE3">
              <w:t xml:space="preserve">The REQUIRED VOLUME SET? field is obsolete and should only be set to </w:t>
            </w:r>
            <w:r w:rsidRPr="000A6EE3">
              <w:rPr>
                <w:b/>
              </w:rPr>
              <w:t>NULL</w:t>
            </w:r>
            <w:r w:rsidRPr="000A6EE3">
              <w:t>.</w:t>
            </w:r>
          </w:p>
        </w:tc>
      </w:tr>
      <w:tr w:rsidR="004166C6" w:rsidRPr="000A6EE3" w14:paraId="4320743D" w14:textId="77777777" w:rsidTr="003F0B56">
        <w:tc>
          <w:tcPr>
            <w:tcW w:w="4014" w:type="dxa"/>
            <w:shd w:val="clear" w:color="auto" w:fill="auto"/>
          </w:tcPr>
          <w:p w14:paraId="26704F28" w14:textId="77777777" w:rsidR="004166C6" w:rsidRPr="000A6EE3" w:rsidRDefault="004166C6" w:rsidP="00AF60CD">
            <w:pPr>
              <w:pStyle w:val="TableText"/>
            </w:pPr>
            <w:r w:rsidRPr="000A6EE3">
              <w:t>TASKMAN FILES UCI</w:t>
            </w:r>
            <w:r w:rsidR="0064269F" w:rsidRPr="000A6EE3">
              <w:t xml:space="preserve"> (#5)</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File:TASKMAN FILES UCI</w:instrText>
            </w:r>
            <w:r w:rsidR="00AF60CD" w:rsidRPr="000A6EE3">
              <w:rPr>
                <w:rFonts w:ascii="Times New Roman" w:hAnsi="Times New Roman"/>
                <w:sz w:val="24"/>
              </w:rPr>
              <w:instrText xml:space="preserve"> (#5)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(#14.5):TASKMAN FILES UCI</w:instrText>
            </w:r>
            <w:r w:rsidR="00AF60CD" w:rsidRPr="000A6EE3">
              <w:rPr>
                <w:rFonts w:ascii="Times New Roman" w:hAnsi="Times New Roman"/>
                <w:sz w:val="24"/>
              </w:rPr>
              <w:instrText xml:space="preserve"> (#5)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TASKMAN FILES UCI</w:instrText>
            </w:r>
            <w:r w:rsidR="00AF60CD" w:rsidRPr="000A6EE3">
              <w:rPr>
                <w:rFonts w:ascii="Times New Roman" w:hAnsi="Times New Roman"/>
                <w:sz w:val="24"/>
              </w:rPr>
              <w:instrText xml:space="preserve"> (#5)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Fields:TASKMAN FILES UCI</w:instrText>
            </w:r>
            <w:r w:rsidR="0064269F" w:rsidRPr="000A6EE3">
              <w:rPr>
                <w:rFonts w:ascii="Times New Roman" w:hAnsi="Times New Roman"/>
                <w:sz w:val="24"/>
              </w:rPr>
              <w:instrText xml:space="preserve"> (#5)</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3D9974BE" w14:textId="77777777" w:rsidR="004166C6" w:rsidRPr="000A6EE3" w:rsidRDefault="004166C6" w:rsidP="00C56747">
            <w:pPr>
              <w:pStyle w:val="TableText"/>
            </w:pPr>
            <w:r w:rsidRPr="000A6EE3">
              <w:t xml:space="preserve">The TASKMAN FILES UCI field should be set to the name of the UCI that holds the </w:t>
            </w:r>
            <w:r w:rsidRPr="000A6EE3">
              <w:rPr>
                <w:b/>
              </w:rPr>
              <w:t>^%ZTSCH</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ZTSCH Global</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Globals:^%ZTSCH</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w:t>
            </w:r>
            <w:r w:rsidRPr="000A6EE3">
              <w:rPr>
                <w:b/>
              </w:rPr>
              <w:t>^%ZTSK</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ZTSK Global</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Globals:^%ZTSK</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globals (usually the manager UCI). The answer should </w:t>
            </w:r>
            <w:r w:rsidRPr="000A6EE3">
              <w:rPr>
                <w:i/>
              </w:rPr>
              <w:t>not</w:t>
            </w:r>
            <w:r w:rsidRPr="000A6EE3">
              <w:t xml:space="preserve"> contain a comma and Volume Set name (e.g., </w:t>
            </w:r>
            <w:r w:rsidRPr="000A6EE3">
              <w:rPr>
                <w:b/>
              </w:rPr>
              <w:t>VAH,PSA</w:t>
            </w:r>
            <w:r w:rsidRPr="000A6EE3">
              <w:t>), just the UCI name (e.g., </w:t>
            </w:r>
            <w:r w:rsidRPr="000A6EE3">
              <w:rPr>
                <w:b/>
              </w:rPr>
              <w:t>VAH</w:t>
            </w:r>
            <w:r w:rsidRPr="000A6EE3">
              <w:t>). This field is required.</w:t>
            </w:r>
          </w:p>
        </w:tc>
      </w:tr>
      <w:tr w:rsidR="004166C6" w:rsidRPr="000A6EE3" w14:paraId="17CAD249" w14:textId="77777777" w:rsidTr="003F0B56">
        <w:tc>
          <w:tcPr>
            <w:tcW w:w="4014" w:type="dxa"/>
            <w:shd w:val="clear" w:color="auto" w:fill="auto"/>
          </w:tcPr>
          <w:p w14:paraId="4F18327C" w14:textId="77777777" w:rsidR="004166C6" w:rsidRPr="000A6EE3" w:rsidRDefault="004166C6" w:rsidP="00AF60CD">
            <w:pPr>
              <w:pStyle w:val="TableText"/>
            </w:pPr>
            <w:r w:rsidRPr="000A6EE3">
              <w:t>TASKMAN FILES VOLUME SET</w:t>
            </w:r>
            <w:r w:rsidR="0064269F" w:rsidRPr="000A6EE3">
              <w:t xml:space="preserve"> (#6)</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File:TASKMAN FILES VOLUME SET</w:instrText>
            </w:r>
            <w:r w:rsidR="00AF60CD"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(#14.5):TASKMAN FILES VOLUME SET</w:instrText>
            </w:r>
            <w:r w:rsidR="00AF60CD"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TASKMAN FILES VOLUME SET</w:instrText>
            </w:r>
            <w:r w:rsidR="00AF60CD" w:rsidRPr="000A6EE3">
              <w:rPr>
                <w:rFonts w:ascii="Times New Roman" w:hAnsi="Times New Roman"/>
                <w:sz w:val="24"/>
              </w:rPr>
              <w:instrText xml:space="preserve"> (#6)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Fields:TASKMAN FILES VOLUME SET</w:instrText>
            </w:r>
            <w:r w:rsidR="0064269F" w:rsidRPr="000A6EE3">
              <w:rPr>
                <w:rFonts w:ascii="Times New Roman" w:hAnsi="Times New Roman"/>
                <w:sz w:val="24"/>
              </w:rPr>
              <w:instrText xml:space="preserve"> (#6)</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6E558F38" w14:textId="77777777" w:rsidR="004166C6" w:rsidRPr="000A6EE3" w:rsidRDefault="004166C6" w:rsidP="00C56747">
            <w:pPr>
              <w:pStyle w:val="TableText"/>
            </w:pPr>
            <w:r w:rsidRPr="000A6EE3">
              <w:t xml:space="preserve">The TASKMAN FILES VOLUME SET field should be set to the name of the Volume Set that holds </w:t>
            </w:r>
            <w:r w:rsidRPr="000A6EE3">
              <w:rPr>
                <w:b/>
              </w:rPr>
              <w:t>^%ZTSCH</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ZTSCH Global</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Globals:^%ZTSCH</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w:t>
            </w:r>
            <w:r w:rsidRPr="000A6EE3">
              <w:rPr>
                <w:b/>
              </w:rPr>
              <w:t>^%ZTSK</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ZTSK Global</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Globals:^%ZTSK</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w:t>
            </w:r>
          </w:p>
          <w:p w14:paraId="63643ED1" w14:textId="77777777" w:rsidR="004166C6" w:rsidRPr="000A6EE3" w:rsidRDefault="004166C6" w:rsidP="00C56747">
            <w:pPr>
              <w:pStyle w:val="TableText"/>
            </w:pPr>
            <w:r w:rsidRPr="000A6EE3">
              <w:t xml:space="preserve">A </w:t>
            </w:r>
            <w:r w:rsidRPr="000A6EE3">
              <w:rPr>
                <w:b/>
              </w:rPr>
              <w:t>NULL</w:t>
            </w:r>
            <w:r w:rsidRPr="000A6EE3">
              <w:t xml:space="preserve"> value means this Volume Set holds its own TaskMan files, which is usually the case.</w:t>
            </w:r>
          </w:p>
        </w:tc>
      </w:tr>
      <w:tr w:rsidR="004166C6" w:rsidRPr="000A6EE3" w14:paraId="73EFCC6D" w14:textId="77777777" w:rsidTr="003F0B56">
        <w:tc>
          <w:tcPr>
            <w:tcW w:w="4014" w:type="dxa"/>
            <w:shd w:val="clear" w:color="auto" w:fill="auto"/>
          </w:tcPr>
          <w:p w14:paraId="5AF205BF" w14:textId="77777777" w:rsidR="004166C6" w:rsidRPr="000A6EE3" w:rsidRDefault="004166C6" w:rsidP="00AF60CD">
            <w:pPr>
              <w:pStyle w:val="TableText"/>
            </w:pPr>
            <w:r w:rsidRPr="000A6EE3">
              <w:t>REPLACEMENT VOLUME SET</w:t>
            </w:r>
            <w:r w:rsidR="0064269F" w:rsidRPr="000A6EE3">
              <w:t xml:space="preserve"> (#7)</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File:REPLACEMENT VOLUME SET</w:instrText>
            </w:r>
            <w:r w:rsidR="00AF60CD"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lastRenderedPageBreak/>
              <w:instrText>“</w:instrText>
            </w:r>
            <w:r w:rsidRPr="000A6EE3">
              <w:rPr>
                <w:rFonts w:ascii="Times New Roman" w:hAnsi="Times New Roman"/>
                <w:sz w:val="24"/>
              </w:rPr>
              <w:instrText>Files:VOLUME SET (#14.5):REPLACEMENT VOLUME SET</w:instrText>
            </w:r>
            <w:r w:rsidR="00AF60CD"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REPLACEMENT VOLUME SET</w:instrText>
            </w:r>
            <w:r w:rsidR="00AF60CD" w:rsidRPr="000A6EE3">
              <w:rPr>
                <w:rFonts w:ascii="Times New Roman" w:hAnsi="Times New Roman"/>
                <w:sz w:val="24"/>
              </w:rPr>
              <w:instrText xml:space="preserve"> (#7)</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Fields:REPLACEMENT VOLUME SET</w:instrText>
            </w:r>
            <w:r w:rsidR="0064269F" w:rsidRPr="000A6EE3">
              <w:rPr>
                <w:rFonts w:ascii="Times New Roman" w:hAnsi="Times New Roman"/>
                <w:sz w:val="24"/>
              </w:rPr>
              <w:instrText xml:space="preserve"> (#7)</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11D35851" w14:textId="77777777" w:rsidR="004166C6" w:rsidRPr="000A6EE3" w:rsidRDefault="004166C6" w:rsidP="00FC3E8D">
            <w:pPr>
              <w:pStyle w:val="TableText"/>
            </w:pPr>
            <w:r w:rsidRPr="000A6EE3">
              <w:lastRenderedPageBreak/>
              <w:t xml:space="preserve">The REPLACEMENT VOLUME SET field should be set to the name of a Volume Set to which tasks can be sent if this Volume Set is unavailable. A REPLACEMENT VOLUME SET should be essentially equivalent in features to the current one, </w:t>
            </w:r>
            <w:r w:rsidRPr="000A6EE3">
              <w:lastRenderedPageBreak/>
              <w:t xml:space="preserve">since tasks that would normally run on the current one </w:t>
            </w:r>
            <w:r w:rsidR="00FC3E8D" w:rsidRPr="000A6EE3">
              <w:t>are</w:t>
            </w:r>
            <w:r w:rsidRPr="000A6EE3">
              <w:t xml:space="preserve"> running on the REPLACEMENT VOLUME SET instead. For many Volume Sets, no other Volume Set is equivalent, and tasks should wait for the link to be restored rather than run elsewhere. If tasks that need this Volume Set should wait, leave the field blank.</w:t>
            </w:r>
          </w:p>
        </w:tc>
      </w:tr>
      <w:tr w:rsidR="004166C6" w:rsidRPr="000A6EE3" w14:paraId="6312474A" w14:textId="77777777" w:rsidTr="003F0B56">
        <w:tc>
          <w:tcPr>
            <w:tcW w:w="4014" w:type="dxa"/>
            <w:shd w:val="clear" w:color="auto" w:fill="auto"/>
          </w:tcPr>
          <w:p w14:paraId="518269DB" w14:textId="77777777" w:rsidR="004166C6" w:rsidRPr="000A6EE3" w:rsidRDefault="004166C6" w:rsidP="00AF60CD">
            <w:pPr>
              <w:pStyle w:val="TableText"/>
            </w:pPr>
            <w:r w:rsidRPr="000A6EE3">
              <w:lastRenderedPageBreak/>
              <w:t>DAYS TO KEEP OLD TASKS</w:t>
            </w:r>
            <w:r w:rsidR="0064269F" w:rsidRPr="000A6EE3">
              <w:t xml:space="preserve"> (#8)</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w:instrText>
            </w:r>
            <w:r w:rsidR="000B3BD0" w:rsidRPr="000A6EE3">
              <w:rPr>
                <w:rFonts w:ascii="Times New Roman" w:hAnsi="Times New Roman"/>
                <w:sz w:val="24"/>
              </w:rPr>
              <w:instrText xml:space="preserve"> (#14.5)</w:instrText>
            </w:r>
            <w:r w:rsidRPr="000A6EE3">
              <w:rPr>
                <w:rFonts w:ascii="Times New Roman" w:hAnsi="Times New Roman"/>
                <w:sz w:val="24"/>
              </w:rPr>
              <w:instrText xml:space="preserve"> File:DAYS TO KEEP OLD TASKS</w:instrText>
            </w:r>
            <w:r w:rsidR="00AF60CD" w:rsidRPr="000A6EE3">
              <w:rPr>
                <w:rFonts w:ascii="Times New Roman" w:hAnsi="Times New Roman"/>
                <w:sz w:val="24"/>
              </w:rPr>
              <w:instrText xml:space="preserve"> (#8)</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Files:VOLUME SET (#14.5):DAYS TO KEEP OLD TASKS</w:instrText>
            </w:r>
            <w:r w:rsidR="00AF60CD" w:rsidRPr="000A6EE3">
              <w:rPr>
                <w:rFonts w:ascii="Times New Roman" w:hAnsi="Times New Roman"/>
                <w:sz w:val="24"/>
              </w:rPr>
              <w:instrText xml:space="preserve"> (#8)</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DAYS TO KEEP OLD TASKS</w:instrText>
            </w:r>
            <w:r w:rsidR="00AF60CD" w:rsidRPr="000A6EE3">
              <w:rPr>
                <w:rFonts w:ascii="Times New Roman" w:hAnsi="Times New Roman"/>
                <w:sz w:val="24"/>
              </w:rPr>
              <w:instrText xml:space="preserve"> (#8)</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Fields:DAYS TO KEEP OLD TASKS</w:instrText>
            </w:r>
            <w:r w:rsidR="0064269F" w:rsidRPr="000A6EE3">
              <w:rPr>
                <w:rFonts w:ascii="Times New Roman" w:hAnsi="Times New Roman"/>
                <w:sz w:val="24"/>
              </w:rPr>
              <w:instrText xml:space="preserve"> (#8)</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508" w:type="dxa"/>
            <w:shd w:val="clear" w:color="auto" w:fill="auto"/>
          </w:tcPr>
          <w:p w14:paraId="1323E4EE" w14:textId="77777777" w:rsidR="004166C6" w:rsidRPr="000A6EE3" w:rsidRDefault="004166C6" w:rsidP="005554B9">
            <w:pPr>
              <w:pStyle w:val="TableText"/>
            </w:pPr>
            <w:r w:rsidRPr="000A6EE3">
              <w:t>The number stored in the DAYS TO KEEP OLD TASKS field is used by the</w:t>
            </w:r>
            <w:r w:rsidRPr="000A6EE3">
              <w:rPr>
                <w:rFonts w:cs="Arial"/>
              </w:rPr>
              <w:t xml:space="preserve"> </w:t>
            </w:r>
            <w:r w:rsidR="00A30712" w:rsidRPr="000A6EE3">
              <w:rPr>
                <w:rFonts w:cs="Arial"/>
                <w:b/>
                <w:color w:val="auto"/>
              </w:rPr>
              <w:t>Queuable Task Log Cleanup</w:t>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Queuable Task Log Cleanup</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Queuable Task Log Cleanup</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A30712" w:rsidRPr="000A6EE3">
              <w:rPr>
                <w:rFonts w:cs="Arial"/>
              </w:rPr>
              <w:t xml:space="preserve"> </w:t>
            </w:r>
            <w:r w:rsidR="005554B9" w:rsidRPr="000A6EE3">
              <w:t>[</w:t>
            </w:r>
            <w:r w:rsidRPr="000A6EE3">
              <w:t>XUTM QCLEAN</w:t>
            </w:r>
            <w:r w:rsidR="005554B9" w:rsidRPr="000A6EE3">
              <w:rPr>
                <w:rFonts w:ascii="Times New Roman" w:hAnsi="Times New Roman"/>
                <w:sz w:val="24"/>
              </w:rPr>
              <w:fldChar w:fldCharType="begin"/>
            </w:r>
            <w:r w:rsidR="005554B9" w:rsidRPr="000A6EE3">
              <w:rPr>
                <w:rFonts w:ascii="Times New Roman" w:hAnsi="Times New Roman"/>
                <w:sz w:val="24"/>
              </w:rPr>
              <w:instrText>XE “XUTM QCLEAN Option”</w:instrText>
            </w:r>
            <w:r w:rsidR="005554B9" w:rsidRPr="000A6EE3">
              <w:rPr>
                <w:rFonts w:ascii="Times New Roman" w:hAnsi="Times New Roman"/>
                <w:sz w:val="24"/>
              </w:rPr>
              <w:fldChar w:fldCharType="end"/>
            </w:r>
            <w:r w:rsidR="005554B9" w:rsidRPr="000A6EE3">
              <w:rPr>
                <w:rFonts w:ascii="Times New Roman" w:hAnsi="Times New Roman"/>
                <w:sz w:val="24"/>
              </w:rPr>
              <w:fldChar w:fldCharType="begin"/>
            </w:r>
            <w:r w:rsidR="005554B9" w:rsidRPr="000A6EE3">
              <w:rPr>
                <w:rFonts w:ascii="Times New Roman" w:hAnsi="Times New Roman"/>
                <w:sz w:val="24"/>
              </w:rPr>
              <w:instrText>XE “Options:XUTM QCLEAN”</w:instrText>
            </w:r>
            <w:r w:rsidR="005554B9" w:rsidRPr="000A6EE3">
              <w:rPr>
                <w:rFonts w:ascii="Times New Roman" w:hAnsi="Times New Roman"/>
                <w:sz w:val="24"/>
              </w:rPr>
              <w:fldChar w:fldCharType="end"/>
            </w:r>
            <w:r w:rsidR="005554B9" w:rsidRPr="000A6EE3">
              <w:t>]</w:t>
            </w:r>
            <w:r w:rsidRPr="000A6EE3">
              <w:t xml:space="preserve"> option to decide which tasks to delete. The decision only affects inactive tasks, as explained in the discussion of the </w:t>
            </w:r>
            <w:r w:rsidR="005554B9" w:rsidRPr="000A6EE3">
              <w:rPr>
                <w:rFonts w:cs="Arial"/>
                <w:b/>
                <w:color w:val="auto"/>
              </w:rPr>
              <w:t>Queuable Task Log Cleanup</w:t>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Queuable Task Log Cleanup</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Queuable Task Log Cleanup</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cs="Arial"/>
              </w:rPr>
              <w:t xml:space="preserve"> </w:t>
            </w:r>
            <w:r w:rsidR="005554B9" w:rsidRPr="000A6EE3">
              <w:t>[XUTM QCLEAN</w:t>
            </w:r>
            <w:r w:rsidR="005554B9" w:rsidRPr="000A6EE3">
              <w:rPr>
                <w:rFonts w:ascii="Times New Roman" w:hAnsi="Times New Roman"/>
                <w:sz w:val="24"/>
              </w:rPr>
              <w:fldChar w:fldCharType="begin"/>
            </w:r>
            <w:r w:rsidR="005554B9" w:rsidRPr="000A6EE3">
              <w:rPr>
                <w:rFonts w:ascii="Times New Roman" w:hAnsi="Times New Roman"/>
                <w:sz w:val="24"/>
              </w:rPr>
              <w:instrText>XE “XUTM QCLEAN Option”</w:instrText>
            </w:r>
            <w:r w:rsidR="005554B9" w:rsidRPr="000A6EE3">
              <w:rPr>
                <w:rFonts w:ascii="Times New Roman" w:hAnsi="Times New Roman"/>
                <w:sz w:val="24"/>
              </w:rPr>
              <w:fldChar w:fldCharType="end"/>
            </w:r>
            <w:r w:rsidR="005554B9" w:rsidRPr="000A6EE3">
              <w:rPr>
                <w:rFonts w:ascii="Times New Roman" w:hAnsi="Times New Roman"/>
                <w:sz w:val="24"/>
              </w:rPr>
              <w:fldChar w:fldCharType="begin"/>
            </w:r>
            <w:r w:rsidR="005554B9" w:rsidRPr="000A6EE3">
              <w:rPr>
                <w:rFonts w:ascii="Times New Roman" w:hAnsi="Times New Roman"/>
                <w:sz w:val="24"/>
              </w:rPr>
              <w:instrText>XE “Options:XUTM QCLEAN”</w:instrText>
            </w:r>
            <w:r w:rsidR="005554B9" w:rsidRPr="000A6EE3">
              <w:rPr>
                <w:rFonts w:ascii="Times New Roman" w:hAnsi="Times New Roman"/>
                <w:sz w:val="24"/>
              </w:rPr>
              <w:fldChar w:fldCharType="end"/>
            </w:r>
            <w:r w:rsidR="005554B9" w:rsidRPr="000A6EE3">
              <w:t>] option</w:t>
            </w:r>
            <w:r w:rsidRPr="000A6EE3">
              <w:t xml:space="preserve">. Values in this field </w:t>
            </w:r>
            <w:r w:rsidRPr="000A6EE3">
              <w:rPr>
                <w:i/>
              </w:rPr>
              <w:t>cannot</w:t>
            </w:r>
            <w:r w:rsidRPr="000A6EE3">
              <w:t xml:space="preserve"> inadvertently cause TaskMan to delete scheduled or running tasks. If the field contains no value, </w:t>
            </w:r>
            <w:r w:rsidRPr="000A6EE3">
              <w:rPr>
                <w:b/>
              </w:rPr>
              <w:t>XUTM QCLEAN</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XUTM QCLEAN Option</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Options:XUTM QCLEAN</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t xml:space="preserve"> keeps the last seven days</w:t>
            </w:r>
            <w:r w:rsidR="00666840" w:rsidRPr="000A6EE3">
              <w:t>’</w:t>
            </w:r>
            <w:r w:rsidRPr="000A6EE3">
              <w:t xml:space="preserve"> tasks. A value of </w:t>
            </w:r>
            <w:r w:rsidRPr="000A6EE3">
              <w:rPr>
                <w:b/>
              </w:rPr>
              <w:t>0</w:t>
            </w:r>
            <w:r w:rsidRPr="000A6EE3">
              <w:t xml:space="preserve"> here keeps your file very clean.</w:t>
            </w:r>
          </w:p>
        </w:tc>
      </w:tr>
    </w:tbl>
    <w:p w14:paraId="4F45D100" w14:textId="77777777" w:rsidR="001D6B73" w:rsidRPr="000A6EE3" w:rsidRDefault="001D6B73" w:rsidP="00A7691A">
      <w:pPr>
        <w:pStyle w:val="BodyText6"/>
      </w:pPr>
    </w:p>
    <w:p w14:paraId="446FD526" w14:textId="77777777" w:rsidR="001D6B73" w:rsidRPr="000A6EE3" w:rsidRDefault="001D6B73" w:rsidP="005C694E">
      <w:pPr>
        <w:pStyle w:val="Heading3"/>
      </w:pPr>
      <w:bookmarkStart w:id="1889" w:name="_Toc236534795"/>
      <w:bookmarkStart w:id="1890" w:name="_Ref511310957"/>
      <w:bookmarkStart w:id="1891" w:name="_Toc151534881"/>
      <w:r w:rsidRPr="000A6EE3">
        <w:t>UCI ASSOCIATION</w:t>
      </w:r>
      <w:r w:rsidR="002B6B44" w:rsidRPr="000A6EE3">
        <w:t xml:space="preserve"> (#14.6)</w:t>
      </w:r>
      <w:r w:rsidRPr="000A6EE3">
        <w:t xml:space="preserve"> File</w:t>
      </w:r>
      <w:bookmarkEnd w:id="1889"/>
      <w:bookmarkEnd w:id="1890"/>
      <w:bookmarkEnd w:id="1891"/>
    </w:p>
    <w:p w14:paraId="1150FF14"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UCI ASSOCIATION</w:instrText>
      </w:r>
      <w:r w:rsidR="002B6B44" w:rsidRPr="000A6EE3">
        <w:instrText xml:space="preserve"> (#14.6)</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UCI ASSOCIATION</w:instrText>
      </w:r>
      <w:r w:rsidR="009676DD" w:rsidRPr="000A6EE3">
        <w:instrText xml:space="preserve"> (#14.6)</w:instrText>
      </w:r>
      <w:r w:rsidR="00666840" w:rsidRPr="000A6EE3">
        <w:instrText>”</w:instrText>
      </w:r>
      <w:r w:rsidRPr="000A6EE3">
        <w:fldChar w:fldCharType="end"/>
      </w:r>
    </w:p>
    <w:p w14:paraId="6B5667CC" w14:textId="07E82072" w:rsidR="00AA48B2" w:rsidRPr="000A6EE3" w:rsidRDefault="00AA48B2" w:rsidP="00C56747">
      <w:pPr>
        <w:pStyle w:val="Caption"/>
      </w:pPr>
      <w:bookmarkStart w:id="1892" w:name="_Toc193181822"/>
      <w:bookmarkStart w:id="1893" w:name="_Toc151535318"/>
      <w:r w:rsidRPr="000A6EE3">
        <w:t xml:space="preserve">Figure </w:t>
      </w:r>
      <w:fldSimple w:instr=" SEQ Figure \* ARABIC ">
        <w:r w:rsidR="00F56C49">
          <w:rPr>
            <w:noProof/>
          </w:rPr>
          <w:t>265</w:t>
        </w:r>
      </w:fldSimple>
      <w:r w:rsidR="00CE5ED9" w:rsidRPr="000A6EE3">
        <w:t>:</w:t>
      </w:r>
      <w:r w:rsidR="009F6ACA" w:rsidRPr="000A6EE3">
        <w:t xml:space="preserve"> UCI Association Table Edit O</w:t>
      </w:r>
      <w:r w:rsidRPr="000A6EE3">
        <w:t>ption</w:t>
      </w:r>
      <w:bookmarkEnd w:id="1892"/>
      <w:bookmarkEnd w:id="1893"/>
    </w:p>
    <w:p w14:paraId="6CD8EC86" w14:textId="77777777" w:rsidR="001D6B73" w:rsidRPr="000A6EE3" w:rsidRDefault="001D6B73" w:rsidP="00C56747">
      <w:pPr>
        <w:pStyle w:val="MenuBox"/>
      </w:pPr>
      <w:r w:rsidRPr="000A6EE3">
        <w:t>SYSTEMS MANAGER MENU ...</w:t>
      </w:r>
      <w:r w:rsidRPr="000A6EE3">
        <w:tab/>
        <w:t>[EVE]</w:t>
      </w:r>
    </w:p>
    <w:p w14:paraId="58F6D4C7" w14:textId="77777777" w:rsidR="001D6B73" w:rsidRPr="000A6EE3" w:rsidRDefault="00F97EE4" w:rsidP="00C56747">
      <w:pPr>
        <w:pStyle w:val="MenuBox"/>
      </w:pPr>
      <w:r w:rsidRPr="000A6EE3">
        <w:t>Task Manager ...</w:t>
      </w:r>
      <w:r w:rsidRPr="000A6EE3">
        <w:tab/>
      </w:r>
      <w:r w:rsidR="001D6B73" w:rsidRPr="000A6EE3">
        <w:t>[XUTM MGR]</w:t>
      </w:r>
    </w:p>
    <w:p w14:paraId="104DB920" w14:textId="77777777" w:rsidR="001D6B73" w:rsidRPr="000A6EE3" w:rsidRDefault="001D6B73" w:rsidP="00C56747">
      <w:pPr>
        <w:pStyle w:val="MenuBox"/>
      </w:pPr>
      <w:r w:rsidRPr="000A6EE3">
        <w:t xml:space="preserve">   Taskman Management Utilities ...</w:t>
      </w:r>
      <w:r w:rsidRPr="000A6EE3">
        <w:tab/>
        <w:t>[XUTM UTIL]</w:t>
      </w:r>
    </w:p>
    <w:p w14:paraId="10C3CA82" w14:textId="77777777" w:rsidR="001D6B73" w:rsidRPr="000A6EE3" w:rsidRDefault="001D6B73" w:rsidP="00C56747">
      <w:pPr>
        <w:pStyle w:val="MenuBox"/>
      </w:pPr>
      <w:r w:rsidRPr="000A6EE3">
        <w:t xml:space="preserve">      Edit Taskman Parameters ...</w:t>
      </w:r>
      <w:r w:rsidRPr="000A6EE3">
        <w:tab/>
        <w:t>[XUTM PARAMETER EDIT]</w:t>
      </w:r>
    </w:p>
    <w:p w14:paraId="423C9473" w14:textId="77777777" w:rsidR="001D6B73" w:rsidRPr="000A6EE3" w:rsidRDefault="001D6B73" w:rsidP="00C56747">
      <w:pPr>
        <w:pStyle w:val="MenuBox"/>
      </w:pPr>
      <w:r w:rsidRPr="000A6EE3">
        <w:t xml:space="preserve">         UCI Association Table Edit</w:t>
      </w:r>
      <w:r w:rsidRPr="000A6EE3">
        <w:tab/>
        <w:t>[XUTM UCI]</w:t>
      </w:r>
    </w:p>
    <w:p w14:paraId="2917D499" w14:textId="77777777" w:rsidR="001D6B73" w:rsidRPr="000A6EE3" w:rsidRDefault="001D6B73" w:rsidP="00A7691A">
      <w:pPr>
        <w:pStyle w:val="BodyText6"/>
      </w:pPr>
    </w:p>
    <w:p w14:paraId="1243BCBD" w14:textId="77777777" w:rsidR="001D6B73" w:rsidRPr="000A6EE3" w:rsidRDefault="001D6B73" w:rsidP="00C56747">
      <w:pPr>
        <w:pStyle w:val="BodyText"/>
        <w:keepNext/>
        <w:keepLines/>
      </w:pPr>
      <w:r w:rsidRPr="000A6EE3">
        <w:lastRenderedPageBreak/>
        <w:t>There are two different kinds of entries made into the UCI ASSOCIATION</w:t>
      </w:r>
      <w:r w:rsidR="00775170" w:rsidRPr="000A6EE3">
        <w:t xml:space="preserve"> (#14.6)</w:t>
      </w:r>
      <w:r w:rsidRPr="000A6EE3">
        <w:t xml:space="preserve"> file</w:t>
      </w:r>
      <w:r w:rsidRPr="000A6EE3">
        <w:fldChar w:fldCharType="begin"/>
      </w:r>
      <w:r w:rsidRPr="000A6EE3">
        <w:instrText xml:space="preserve">XE </w:instrText>
      </w:r>
      <w:r w:rsidR="00666840" w:rsidRPr="000A6EE3">
        <w:instrText>“</w:instrText>
      </w:r>
      <w:r w:rsidRPr="000A6EE3">
        <w:instrText>UCI ASSOCIATION</w:instrText>
      </w:r>
      <w:r w:rsidR="000B3BD0" w:rsidRPr="000A6EE3">
        <w:instrText xml:space="preserve"> (#14.6)</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UCI ASSOCIATION</w:instrText>
      </w:r>
      <w:r w:rsidR="009676DD" w:rsidRPr="000A6EE3">
        <w:instrText xml:space="preserve"> (#14.6)</w:instrText>
      </w:r>
      <w:r w:rsidR="00666840" w:rsidRPr="000A6EE3">
        <w:instrText>”</w:instrText>
      </w:r>
      <w:r w:rsidRPr="000A6EE3">
        <w:fldChar w:fldCharType="end"/>
      </w:r>
      <w:r w:rsidR="009676DD" w:rsidRPr="000A6EE3">
        <w:t xml:space="preserve"> using the </w:t>
      </w:r>
      <w:r w:rsidR="009676DD" w:rsidRPr="000A6EE3">
        <w:rPr>
          <w:b/>
        </w:rPr>
        <w:t>UCI Association Table Edit</w:t>
      </w:r>
      <w:r w:rsidR="005554B9" w:rsidRPr="000A6EE3">
        <w:fldChar w:fldCharType="begin"/>
      </w:r>
      <w:r w:rsidR="005554B9" w:rsidRPr="000A6EE3">
        <w:instrText xml:space="preserve"> XE “UCI Association Table Edit Option” </w:instrText>
      </w:r>
      <w:r w:rsidR="005554B9" w:rsidRPr="000A6EE3">
        <w:fldChar w:fldCharType="end"/>
      </w:r>
      <w:r w:rsidR="005554B9" w:rsidRPr="000A6EE3">
        <w:fldChar w:fldCharType="begin"/>
      </w:r>
      <w:r w:rsidR="005554B9" w:rsidRPr="000A6EE3">
        <w:instrText xml:space="preserve"> XE “Options:UCI Association Table Edit” </w:instrText>
      </w:r>
      <w:r w:rsidR="005554B9" w:rsidRPr="000A6EE3">
        <w:fldChar w:fldCharType="end"/>
      </w:r>
      <w:r w:rsidR="009676DD" w:rsidRPr="000A6EE3">
        <w:t xml:space="preserve"> [XUTM UCI</w:t>
      </w:r>
      <w:r w:rsidR="009676DD" w:rsidRPr="000A6EE3">
        <w:fldChar w:fldCharType="begin"/>
      </w:r>
      <w:r w:rsidR="009676DD" w:rsidRPr="000A6EE3">
        <w:instrText xml:space="preserve"> XE </w:instrText>
      </w:r>
      <w:r w:rsidR="00666840" w:rsidRPr="000A6EE3">
        <w:instrText>“</w:instrText>
      </w:r>
      <w:r w:rsidR="009676DD" w:rsidRPr="000A6EE3">
        <w:instrText>XUTM UCI Option</w:instrText>
      </w:r>
      <w:r w:rsidR="00666840" w:rsidRPr="000A6EE3">
        <w:instrText>”</w:instrText>
      </w:r>
      <w:r w:rsidR="009676DD" w:rsidRPr="000A6EE3">
        <w:instrText xml:space="preserve"> </w:instrText>
      </w:r>
      <w:r w:rsidR="009676DD" w:rsidRPr="000A6EE3">
        <w:fldChar w:fldCharType="end"/>
      </w:r>
      <w:r w:rsidR="009676DD" w:rsidRPr="000A6EE3">
        <w:fldChar w:fldCharType="begin"/>
      </w:r>
      <w:r w:rsidR="009676DD" w:rsidRPr="000A6EE3">
        <w:instrText xml:space="preserve"> XE </w:instrText>
      </w:r>
      <w:r w:rsidR="00666840" w:rsidRPr="000A6EE3">
        <w:instrText>“</w:instrText>
      </w:r>
      <w:r w:rsidR="009676DD" w:rsidRPr="000A6EE3">
        <w:instrText>Options:XUTM UCI</w:instrText>
      </w:r>
      <w:r w:rsidR="00666840" w:rsidRPr="000A6EE3">
        <w:instrText>”</w:instrText>
      </w:r>
      <w:r w:rsidR="009676DD" w:rsidRPr="000A6EE3">
        <w:instrText xml:space="preserve"> </w:instrText>
      </w:r>
      <w:r w:rsidR="009676DD" w:rsidRPr="000A6EE3">
        <w:fldChar w:fldCharType="end"/>
      </w:r>
      <w:r w:rsidR="009676DD" w:rsidRPr="000A6EE3">
        <w:t>]</w:t>
      </w:r>
      <w:r w:rsidR="005554B9" w:rsidRPr="000A6EE3">
        <w:t xml:space="preserve"> option</w:t>
      </w:r>
      <w:r w:rsidR="0058118C" w:rsidRPr="000A6EE3">
        <w:t>:</w:t>
      </w:r>
    </w:p>
    <w:p w14:paraId="4BAC5941" w14:textId="77777777" w:rsidR="0058118C" w:rsidRPr="000A6EE3" w:rsidRDefault="001B6D0F" w:rsidP="00C56747">
      <w:pPr>
        <w:pStyle w:val="ListBullet"/>
        <w:keepNext/>
        <w:keepLines/>
      </w:pPr>
      <w:r w:rsidRPr="000A6EE3">
        <w:rPr>
          <w:color w:val="0000FF"/>
          <w:u w:val="single"/>
        </w:rPr>
        <w:fldChar w:fldCharType="begin" w:fldLock="1"/>
      </w:r>
      <w:r w:rsidRPr="000A6EE3">
        <w:rPr>
          <w:color w:val="0000FF"/>
          <w:u w:val="single"/>
        </w:rPr>
        <w:instrText xml:space="preserve"> REF _Ref240794114 \h </w:instrText>
      </w:r>
      <w:r w:rsidR="00C5674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Partial File Entries</w:t>
      </w:r>
      <w:r w:rsidRPr="000A6EE3">
        <w:rPr>
          <w:color w:val="0000FF"/>
          <w:u w:val="single"/>
        </w:rPr>
        <w:fldChar w:fldCharType="end"/>
      </w:r>
    </w:p>
    <w:p w14:paraId="2DE8EE1A" w14:textId="40CBD1B2" w:rsidR="001C1A27" w:rsidRPr="000A6EE3" w:rsidRDefault="001B6D0F" w:rsidP="007B457D">
      <w:pPr>
        <w:pStyle w:val="ListBullet"/>
      </w:pPr>
      <w:r w:rsidRPr="000A6EE3">
        <w:rPr>
          <w:color w:val="0000FF"/>
          <w:u w:val="single"/>
        </w:rPr>
        <w:fldChar w:fldCharType="begin" w:fldLock="1"/>
      </w:r>
      <w:r w:rsidRPr="000A6EE3">
        <w:rPr>
          <w:color w:val="0000FF"/>
          <w:u w:val="single"/>
        </w:rPr>
        <w:instrText xml:space="preserve"> REF _Ref240794131 \h </w:instrText>
      </w:r>
      <w:r w:rsidR="00C56747"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Complete File Entries</w:t>
      </w:r>
      <w:r w:rsidRPr="000A6EE3">
        <w:rPr>
          <w:color w:val="0000FF"/>
          <w:u w:val="single"/>
        </w:rPr>
        <w:fldChar w:fldCharType="end"/>
      </w:r>
    </w:p>
    <w:p w14:paraId="66385FA5" w14:textId="77777777" w:rsidR="00542452" w:rsidRPr="000A6EE3" w:rsidRDefault="00542452" w:rsidP="00542452">
      <w:pPr>
        <w:pStyle w:val="BodyText6"/>
      </w:pPr>
    </w:p>
    <w:p w14:paraId="5C032CF7" w14:textId="77777777" w:rsidR="001C1A27" w:rsidRPr="000A6EE3" w:rsidRDefault="001C1A27" w:rsidP="00D021A2">
      <w:pPr>
        <w:pStyle w:val="Heading4"/>
      </w:pPr>
      <w:bookmarkStart w:id="1894" w:name="_Ref240794114"/>
      <w:bookmarkStart w:id="1895" w:name="_Toc151534882"/>
      <w:r w:rsidRPr="000A6EE3">
        <w:t>Partial File Entries</w:t>
      </w:r>
      <w:bookmarkEnd w:id="1894"/>
      <w:bookmarkEnd w:id="1895"/>
    </w:p>
    <w:p w14:paraId="00E0F18D" w14:textId="77777777" w:rsidR="001B6D0F" w:rsidRPr="000A6EE3" w:rsidRDefault="001B6D0F" w:rsidP="00C56747">
      <w:pPr>
        <w:pStyle w:val="BodyText"/>
        <w:keepNext/>
        <w:keepLines/>
      </w:pPr>
      <w:r w:rsidRPr="000A6EE3">
        <w:t>File e</w:t>
      </w:r>
      <w:r w:rsidR="001D6B73" w:rsidRPr="000A6EE3">
        <w:t>ntries with the f</w:t>
      </w:r>
      <w:r w:rsidRPr="000A6EE3">
        <w:t>ollowing first two</w:t>
      </w:r>
      <w:r w:rsidR="001D6B73" w:rsidRPr="000A6EE3">
        <w:t xml:space="preserve"> fields</w:t>
      </w:r>
      <w:r w:rsidRPr="000A6EE3">
        <w:t xml:space="preserve"> filled in identify the valid UCIs on the system for TaskMan:</w:t>
      </w:r>
    </w:p>
    <w:p w14:paraId="509F5E53" w14:textId="27354D3E" w:rsidR="001B6D0F" w:rsidRPr="000A6EE3" w:rsidRDefault="001D6B73" w:rsidP="00C56747">
      <w:pPr>
        <w:pStyle w:val="ListBullet"/>
        <w:keepNext/>
        <w:keepLines/>
      </w:pPr>
      <w:r w:rsidRPr="000A6EE3">
        <w:t>FROM UCI</w:t>
      </w:r>
      <w:r w:rsidRPr="000A6EE3">
        <w:fldChar w:fldCharType="begin"/>
      </w:r>
      <w:r w:rsidRPr="000A6EE3">
        <w:instrText xml:space="preserve"> XE </w:instrText>
      </w:r>
      <w:r w:rsidR="00666840" w:rsidRPr="000A6EE3">
        <w:instrText>“</w:instrText>
      </w:r>
      <w:r w:rsidRPr="000A6EE3">
        <w:instrText>FROM UCI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Fields:FROM UCI</w:instrText>
      </w:r>
      <w:r w:rsidR="00666840" w:rsidRPr="000A6EE3">
        <w:instrText>”</w:instrText>
      </w:r>
      <w:r w:rsidRPr="000A6EE3">
        <w:instrText xml:space="preserve"> </w:instrText>
      </w:r>
      <w:r w:rsidRPr="000A6EE3">
        <w:fldChar w:fldCharType="end"/>
      </w:r>
      <w:r w:rsidR="001B6D0F" w:rsidRPr="000A6EE3">
        <w:t xml:space="preserve"> (</w:t>
      </w:r>
      <w:r w:rsidR="000D5125" w:rsidRPr="000A6EE3">
        <w:rPr>
          <w:color w:val="0000FF"/>
        </w:rPr>
        <w:fldChar w:fldCharType="begin" w:fldLock="1"/>
      </w:r>
      <w:r w:rsidR="000D5125" w:rsidRPr="000A6EE3">
        <w:rPr>
          <w:color w:val="0000FF"/>
        </w:rPr>
        <w:instrText xml:space="preserve"> REF _Ref240794218 \h  \* MERGEFORMAT </w:instrText>
      </w:r>
      <w:r w:rsidR="000D5125" w:rsidRPr="000A6EE3">
        <w:rPr>
          <w:color w:val="0000FF"/>
        </w:rPr>
      </w:r>
      <w:r w:rsidR="000D5125" w:rsidRPr="000A6EE3">
        <w:rPr>
          <w:color w:val="0000FF"/>
        </w:rPr>
        <w:fldChar w:fldCharType="separate"/>
      </w:r>
      <w:r w:rsidR="000666E3" w:rsidRPr="000666E3">
        <w:rPr>
          <w:color w:val="0000FF"/>
          <w:u w:val="single"/>
        </w:rPr>
        <w:t>Table 43</w:t>
      </w:r>
      <w:r w:rsidR="000D5125" w:rsidRPr="000A6EE3">
        <w:rPr>
          <w:color w:val="0000FF"/>
        </w:rPr>
        <w:fldChar w:fldCharType="end"/>
      </w:r>
      <w:r w:rsidR="001B6D0F" w:rsidRPr="000A6EE3">
        <w:t>)</w:t>
      </w:r>
    </w:p>
    <w:p w14:paraId="0CF28786" w14:textId="1329B8F1" w:rsidR="001B6D0F" w:rsidRPr="000A6EE3" w:rsidRDefault="001B6D0F" w:rsidP="00542452">
      <w:pPr>
        <w:pStyle w:val="ListBullet"/>
      </w:pPr>
      <w:r w:rsidRPr="000A6EE3">
        <w:t>FROM VOLUME SET</w:t>
      </w:r>
      <w:r w:rsidRPr="000A6EE3">
        <w:fldChar w:fldCharType="begin"/>
      </w:r>
      <w:r w:rsidRPr="000A6EE3">
        <w:instrText xml:space="preserve"> XE </w:instrText>
      </w:r>
      <w:r w:rsidR="00666840" w:rsidRPr="000A6EE3">
        <w:instrText>“</w:instrText>
      </w:r>
      <w:r w:rsidRPr="000A6EE3">
        <w:instrText>FROM VOLUME SET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Fields:FROM VOLUME SET</w:instrText>
      </w:r>
      <w:r w:rsidR="00666840" w:rsidRPr="000A6EE3">
        <w:instrText>”</w:instrText>
      </w:r>
      <w:r w:rsidRPr="000A6EE3">
        <w:instrText xml:space="preserve"> </w:instrText>
      </w:r>
      <w:r w:rsidRPr="000A6EE3">
        <w:fldChar w:fldCharType="end"/>
      </w:r>
      <w:r w:rsidRPr="000A6EE3">
        <w:t xml:space="preserve"> (</w:t>
      </w:r>
      <w:r w:rsidR="000D5125" w:rsidRPr="000A6EE3">
        <w:rPr>
          <w:color w:val="0000FF"/>
        </w:rPr>
        <w:fldChar w:fldCharType="begin" w:fldLock="1"/>
      </w:r>
      <w:r w:rsidR="000D5125" w:rsidRPr="000A6EE3">
        <w:rPr>
          <w:color w:val="0000FF"/>
        </w:rPr>
        <w:instrText xml:space="preserve"> REF _Ref240794218 \h  \* MERGEFORMAT </w:instrText>
      </w:r>
      <w:r w:rsidR="000D5125" w:rsidRPr="000A6EE3">
        <w:rPr>
          <w:color w:val="0000FF"/>
        </w:rPr>
      </w:r>
      <w:r w:rsidR="000D5125" w:rsidRPr="000A6EE3">
        <w:rPr>
          <w:color w:val="0000FF"/>
        </w:rPr>
        <w:fldChar w:fldCharType="separate"/>
      </w:r>
      <w:r w:rsidR="000666E3" w:rsidRPr="000666E3">
        <w:rPr>
          <w:color w:val="0000FF"/>
          <w:u w:val="single"/>
        </w:rPr>
        <w:t>Table 43</w:t>
      </w:r>
      <w:r w:rsidR="000D5125" w:rsidRPr="000A6EE3">
        <w:rPr>
          <w:color w:val="0000FF"/>
        </w:rPr>
        <w:fldChar w:fldCharType="end"/>
      </w:r>
      <w:r w:rsidRPr="000A6EE3">
        <w:t>)</w:t>
      </w:r>
    </w:p>
    <w:p w14:paraId="50C8DD22" w14:textId="77777777" w:rsidR="00542452" w:rsidRPr="000A6EE3" w:rsidRDefault="00542452" w:rsidP="00542452">
      <w:pPr>
        <w:pStyle w:val="BodyText6"/>
      </w:pPr>
    </w:p>
    <w:p w14:paraId="4F45D7CD" w14:textId="1BBA2FCF" w:rsidR="001B6D0F" w:rsidRPr="000A6EE3" w:rsidRDefault="001D6B73" w:rsidP="00542452">
      <w:pPr>
        <w:pStyle w:val="BodyText"/>
      </w:pPr>
      <w:r w:rsidRPr="000A6EE3">
        <w:t xml:space="preserve">Every </w:t>
      </w:r>
      <w:r w:rsidRPr="000A6EE3">
        <w:rPr>
          <w:bCs/>
        </w:rPr>
        <w:t>VistA</w:t>
      </w:r>
      <w:r w:rsidRPr="000A6EE3">
        <w:t xml:space="preserve"> site needs one entry of this </w:t>
      </w:r>
      <w:r w:rsidR="001B6D0F" w:rsidRPr="000A6EE3">
        <w:t>type</w:t>
      </w:r>
      <w:r w:rsidRPr="000A6EE3">
        <w:t xml:space="preserve"> for each UCI to which tasks can be queued o</w:t>
      </w:r>
      <w:r w:rsidR="001B6D0F" w:rsidRPr="000A6EE3">
        <w:t>r from which tasks are created.</w:t>
      </w:r>
    </w:p>
    <w:p w14:paraId="4574AF2F" w14:textId="77777777" w:rsidR="001B6D0F" w:rsidRPr="000A6EE3" w:rsidRDefault="0015207B" w:rsidP="00C56747">
      <w:pPr>
        <w:pStyle w:val="Note"/>
      </w:pPr>
      <w:r w:rsidRPr="000A6EE3">
        <w:rPr>
          <w:noProof/>
          <w:lang w:eastAsia="en-US"/>
        </w:rPr>
        <w:drawing>
          <wp:inline distT="0" distB="0" distL="0" distR="0" wp14:anchorId="109795E7" wp14:editId="184A8448">
            <wp:extent cx="304800" cy="304800"/>
            <wp:effectExtent l="0" t="0" r="0" b="0"/>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56747" w:rsidRPr="000A6EE3">
        <w:tab/>
      </w:r>
      <w:r w:rsidR="00C56747" w:rsidRPr="000A6EE3">
        <w:rPr>
          <w:b/>
          <w:iCs/>
        </w:rPr>
        <w:t xml:space="preserve">NOTE: </w:t>
      </w:r>
      <w:r w:rsidR="00C56747" w:rsidRPr="000A6EE3">
        <w:t>Caché sites only need to fill in these first two fields.</w:t>
      </w:r>
    </w:p>
    <w:p w14:paraId="28718481" w14:textId="4FA83088" w:rsidR="00C56747" w:rsidRPr="000A6EE3" w:rsidRDefault="0015207B" w:rsidP="00C56747">
      <w:pPr>
        <w:pStyle w:val="Note"/>
      </w:pPr>
      <w:r w:rsidRPr="000A6EE3">
        <w:rPr>
          <w:noProof/>
          <w:lang w:eastAsia="en-US"/>
        </w:rPr>
        <w:drawing>
          <wp:inline distT="0" distB="0" distL="0" distR="0" wp14:anchorId="200633F2" wp14:editId="7DC18EDA">
            <wp:extent cx="304800" cy="304800"/>
            <wp:effectExtent l="0" t="0" r="0" b="0"/>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56747" w:rsidRPr="000A6EE3">
        <w:tab/>
      </w:r>
      <w:r w:rsidR="00C56747" w:rsidRPr="000A6EE3">
        <w:rPr>
          <w:b/>
          <w:iCs/>
        </w:rPr>
        <w:t xml:space="preserve">REF: </w:t>
      </w:r>
      <w:r w:rsidR="00C56747" w:rsidRPr="000A6EE3">
        <w:t xml:space="preserve">For a sample configuration, see the </w:t>
      </w:r>
      <w:r w:rsidR="00666840" w:rsidRPr="000A6EE3">
        <w:t>“</w:t>
      </w:r>
      <w:r w:rsidR="00C56747" w:rsidRPr="000A6EE3">
        <w:rPr>
          <w:color w:val="0000FF"/>
        </w:rPr>
        <w:fldChar w:fldCharType="begin" w:fldLock="1"/>
      </w:r>
      <w:r w:rsidR="00C56747" w:rsidRPr="000A6EE3">
        <w:rPr>
          <w:color w:val="0000FF"/>
        </w:rPr>
        <w:instrText xml:space="preserve"> REF _Ref86038929 \h  \* MERGEFORMAT </w:instrText>
      </w:r>
      <w:r w:rsidR="00C56747" w:rsidRPr="000A6EE3">
        <w:rPr>
          <w:color w:val="0000FF"/>
        </w:rPr>
      </w:r>
      <w:r w:rsidR="00C56747" w:rsidRPr="000A6EE3">
        <w:rPr>
          <w:color w:val="0000FF"/>
        </w:rPr>
        <w:fldChar w:fldCharType="separate"/>
      </w:r>
      <w:r w:rsidR="00C56747" w:rsidRPr="000A6EE3">
        <w:rPr>
          <w:color w:val="0000FF"/>
          <w:u w:val="single"/>
        </w:rPr>
        <w:t>Sample Configuration: Standardized VA Caché and GT.M Configuration</w:t>
      </w:r>
      <w:r w:rsidR="00C56747" w:rsidRPr="000A6EE3">
        <w:rPr>
          <w:color w:val="0000FF"/>
        </w:rPr>
        <w:fldChar w:fldCharType="end"/>
      </w:r>
      <w:r w:rsidR="00666840" w:rsidRPr="000A6EE3">
        <w:t>”</w:t>
      </w:r>
      <w:r w:rsidR="00C56747" w:rsidRPr="000A6EE3">
        <w:t xml:space="preserve"> section.</w:t>
      </w:r>
    </w:p>
    <w:p w14:paraId="025AB63A" w14:textId="77777777" w:rsidR="003F0B56" w:rsidRPr="000A6EE3" w:rsidRDefault="003F0B56" w:rsidP="003F0B56">
      <w:pPr>
        <w:pStyle w:val="BodyText6"/>
      </w:pPr>
    </w:p>
    <w:p w14:paraId="25F507F4" w14:textId="77777777" w:rsidR="001C1A27" w:rsidRPr="000A6EE3" w:rsidRDefault="001C1A27" w:rsidP="00D021A2">
      <w:pPr>
        <w:pStyle w:val="Heading4"/>
      </w:pPr>
      <w:bookmarkStart w:id="1896" w:name="_Ref240794131"/>
      <w:bookmarkStart w:id="1897" w:name="_Toc151534883"/>
      <w:r w:rsidRPr="000A6EE3">
        <w:t>Complete File Entries</w:t>
      </w:r>
      <w:bookmarkEnd w:id="1896"/>
      <w:bookmarkEnd w:id="1897"/>
    </w:p>
    <w:p w14:paraId="443EF33B" w14:textId="668CC2A7" w:rsidR="001D6B73" w:rsidRPr="000A6EE3" w:rsidRDefault="001B6D0F" w:rsidP="00C56747">
      <w:pPr>
        <w:pStyle w:val="BodyText"/>
        <w:keepNext/>
        <w:keepLines/>
      </w:pPr>
      <w:r w:rsidRPr="000A6EE3">
        <w:t>File e</w:t>
      </w:r>
      <w:r w:rsidR="001D6B73" w:rsidRPr="000A6EE3">
        <w:t>ntries with all four fields</w:t>
      </w:r>
      <w:r w:rsidR="001C1A27" w:rsidRPr="000A6EE3">
        <w:t xml:space="preserve"> (</w:t>
      </w:r>
      <w:r w:rsidR="000D5125" w:rsidRPr="000A6EE3">
        <w:rPr>
          <w:color w:val="0000FF"/>
        </w:rPr>
        <w:fldChar w:fldCharType="begin" w:fldLock="1"/>
      </w:r>
      <w:r w:rsidR="000D5125" w:rsidRPr="000A6EE3">
        <w:rPr>
          <w:color w:val="0000FF"/>
        </w:rPr>
        <w:instrText xml:space="preserve"> REF _Ref240794218 \h  \* MERGEFORMAT </w:instrText>
      </w:r>
      <w:r w:rsidR="000D5125" w:rsidRPr="000A6EE3">
        <w:rPr>
          <w:color w:val="0000FF"/>
        </w:rPr>
      </w:r>
      <w:r w:rsidR="000D5125" w:rsidRPr="000A6EE3">
        <w:rPr>
          <w:color w:val="0000FF"/>
        </w:rPr>
        <w:fldChar w:fldCharType="separate"/>
      </w:r>
      <w:r w:rsidR="000666E3" w:rsidRPr="000666E3">
        <w:rPr>
          <w:color w:val="0000FF"/>
          <w:u w:val="single"/>
        </w:rPr>
        <w:t>Table 43</w:t>
      </w:r>
      <w:r w:rsidR="000D5125" w:rsidRPr="000A6EE3">
        <w:rPr>
          <w:color w:val="0000FF"/>
        </w:rPr>
        <w:fldChar w:fldCharType="end"/>
      </w:r>
      <w:r w:rsidR="001C1A27" w:rsidRPr="000A6EE3">
        <w:t>)</w:t>
      </w:r>
      <w:r w:rsidR="001D6B73" w:rsidRPr="000A6EE3">
        <w:t xml:space="preserve"> completed collectively build a </w:t>
      </w:r>
      <w:r w:rsidR="00CB6EF0" w:rsidRPr="000A6EE3">
        <w:t>UCI ASSOCIATION TABLE</w:t>
      </w:r>
      <w:r w:rsidR="001D6B73" w:rsidRPr="000A6EE3">
        <w:fldChar w:fldCharType="begin"/>
      </w:r>
      <w:r w:rsidR="00CB6EF0" w:rsidRPr="000A6EE3">
        <w:instrText xml:space="preserve">XE </w:instrText>
      </w:r>
      <w:r w:rsidR="00666840" w:rsidRPr="000A6EE3">
        <w:instrText>“</w:instrText>
      </w:r>
      <w:r w:rsidR="00CB6EF0" w:rsidRPr="000A6EE3">
        <w:instrText>UCI ASSOCIATION TABLE Field</w:instrText>
      </w:r>
      <w:r w:rsidR="00666840" w:rsidRPr="000A6EE3">
        <w:instrText>”</w:instrText>
      </w:r>
      <w:r w:rsidR="001D6B73" w:rsidRPr="000A6EE3">
        <w:fldChar w:fldCharType="end"/>
      </w:r>
      <w:r w:rsidR="00CB6EF0" w:rsidRPr="000A6EE3">
        <w:fldChar w:fldCharType="begin"/>
      </w:r>
      <w:r w:rsidR="00CB6EF0" w:rsidRPr="000A6EE3">
        <w:instrText xml:space="preserve">XE </w:instrText>
      </w:r>
      <w:r w:rsidR="00666840" w:rsidRPr="000A6EE3">
        <w:instrText>“</w:instrText>
      </w:r>
      <w:r w:rsidR="00CB6EF0" w:rsidRPr="000A6EE3">
        <w:instrText>Fields:UCI ASSOCIATION TABLE</w:instrText>
      </w:r>
      <w:r w:rsidR="00666840" w:rsidRPr="000A6EE3">
        <w:instrText>”</w:instrText>
      </w:r>
      <w:r w:rsidR="00CB6EF0" w:rsidRPr="000A6EE3">
        <w:fldChar w:fldCharType="end"/>
      </w:r>
      <w:r w:rsidR="001D6B73" w:rsidRPr="000A6EE3">
        <w:t>.</w:t>
      </w:r>
    </w:p>
    <w:p w14:paraId="3E06053C" w14:textId="6D0D7E93" w:rsidR="001D6B73" w:rsidRPr="000A6EE3" w:rsidRDefault="001D6B73" w:rsidP="00542452">
      <w:pPr>
        <w:pStyle w:val="BodyText"/>
      </w:pPr>
      <w:r w:rsidRPr="000A6EE3">
        <w:t xml:space="preserve">A complete </w:t>
      </w:r>
      <w:r w:rsidR="00CB6EF0" w:rsidRPr="000A6EE3">
        <w:t>UCI ASSOCIATION TABLE</w:t>
      </w:r>
      <w:r w:rsidR="00CB6EF0" w:rsidRPr="000A6EE3">
        <w:fldChar w:fldCharType="begin"/>
      </w:r>
      <w:r w:rsidR="00CB6EF0" w:rsidRPr="000A6EE3">
        <w:instrText xml:space="preserve">XE </w:instrText>
      </w:r>
      <w:r w:rsidR="00666840" w:rsidRPr="000A6EE3">
        <w:instrText>“</w:instrText>
      </w:r>
      <w:r w:rsidR="00CB6EF0" w:rsidRPr="000A6EE3">
        <w:instrText>UCI ASSOCIATION TABLE Field</w:instrText>
      </w:r>
      <w:r w:rsidR="00666840" w:rsidRPr="000A6EE3">
        <w:instrText>”</w:instrText>
      </w:r>
      <w:r w:rsidR="00CB6EF0" w:rsidRPr="000A6EE3">
        <w:fldChar w:fldCharType="end"/>
      </w:r>
      <w:r w:rsidR="00CB6EF0" w:rsidRPr="000A6EE3">
        <w:fldChar w:fldCharType="begin"/>
      </w:r>
      <w:r w:rsidR="00CB6EF0" w:rsidRPr="000A6EE3">
        <w:instrText xml:space="preserve">XE </w:instrText>
      </w:r>
      <w:r w:rsidR="00666840" w:rsidRPr="000A6EE3">
        <w:instrText>“</w:instrText>
      </w:r>
      <w:r w:rsidR="00CB6EF0" w:rsidRPr="000A6EE3">
        <w:instrText>Fields:UCI ASSOCIATION TABLE</w:instrText>
      </w:r>
      <w:r w:rsidR="00666840" w:rsidRPr="000A6EE3">
        <w:instrText>”</w:instrText>
      </w:r>
      <w:r w:rsidR="00CB6EF0" w:rsidRPr="000A6EE3">
        <w:fldChar w:fldCharType="end"/>
      </w:r>
      <w:r w:rsidRPr="000A6EE3">
        <w:t xml:space="preserve"> tells TaskMan which UCI to use for tasks that </w:t>
      </w:r>
      <w:r w:rsidR="00077A3D" w:rsidRPr="000A6EE3">
        <w:rPr>
          <w:i/>
        </w:rPr>
        <w:t>must</w:t>
      </w:r>
      <w:r w:rsidRPr="000A6EE3">
        <w:t xml:space="preserve"> switch </w:t>
      </w:r>
      <w:r w:rsidR="009676DD" w:rsidRPr="000A6EE3">
        <w:t>Volume Set</w:t>
      </w:r>
      <w:r w:rsidRPr="000A6EE3">
        <w:t xml:space="preserve">s in order to reach an I/O device. This situation arises when an I/O device is located in a different </w:t>
      </w:r>
      <w:r w:rsidR="009676DD" w:rsidRPr="000A6EE3">
        <w:t>Volume Set</w:t>
      </w:r>
      <w:r w:rsidRPr="000A6EE3">
        <w:t xml:space="preserve"> than the </w:t>
      </w:r>
      <w:r w:rsidR="009676DD" w:rsidRPr="000A6EE3">
        <w:t>Volume Set</w:t>
      </w:r>
      <w:r w:rsidRPr="000A6EE3">
        <w:t xml:space="preserve"> where the task was cr</w:t>
      </w:r>
      <w:r w:rsidR="00092C35" w:rsidRPr="000A6EE3">
        <w:t>eated. In such situations, the m</w:t>
      </w:r>
      <w:r w:rsidRPr="000A6EE3">
        <w:t xml:space="preserve">anager knows exactly where the task originated and knows to which </w:t>
      </w:r>
      <w:r w:rsidR="009676DD" w:rsidRPr="000A6EE3">
        <w:t>Volume Set</w:t>
      </w:r>
      <w:r w:rsidRPr="000A6EE3">
        <w:t xml:space="preserve"> it </w:t>
      </w:r>
      <w:r w:rsidR="00077A3D" w:rsidRPr="000A6EE3">
        <w:rPr>
          <w:i/>
        </w:rPr>
        <w:t>must</w:t>
      </w:r>
      <w:r w:rsidRPr="000A6EE3">
        <w:t xml:space="preserve"> be moved, but it does </w:t>
      </w:r>
      <w:r w:rsidRPr="000A6EE3">
        <w:rPr>
          <w:i/>
        </w:rPr>
        <w:t>not</w:t>
      </w:r>
      <w:r w:rsidRPr="000A6EE3">
        <w:t xml:space="preserve"> know in which UCI on that </w:t>
      </w:r>
      <w:r w:rsidR="009676DD" w:rsidRPr="000A6EE3">
        <w:t>Volume Set</w:t>
      </w:r>
      <w:r w:rsidRPr="000A6EE3">
        <w:t xml:space="preserve"> it should run the task. A UCI ASSOCIATION TABLE</w:t>
      </w:r>
      <w:r w:rsidR="00CB6EF0" w:rsidRPr="000A6EE3">
        <w:fldChar w:fldCharType="begin"/>
      </w:r>
      <w:r w:rsidR="00CB6EF0" w:rsidRPr="000A6EE3">
        <w:instrText xml:space="preserve">XE </w:instrText>
      </w:r>
      <w:r w:rsidR="00666840" w:rsidRPr="000A6EE3">
        <w:instrText>“</w:instrText>
      </w:r>
      <w:r w:rsidR="00CB6EF0" w:rsidRPr="000A6EE3">
        <w:instrText>UCI ASSOCIATION TABLE Field</w:instrText>
      </w:r>
      <w:r w:rsidR="00666840" w:rsidRPr="000A6EE3">
        <w:instrText>”</w:instrText>
      </w:r>
      <w:r w:rsidR="00CB6EF0" w:rsidRPr="000A6EE3">
        <w:fldChar w:fldCharType="end"/>
      </w:r>
      <w:r w:rsidR="00CB6EF0" w:rsidRPr="000A6EE3">
        <w:fldChar w:fldCharType="begin"/>
      </w:r>
      <w:r w:rsidR="00CB6EF0" w:rsidRPr="000A6EE3">
        <w:instrText xml:space="preserve">XE </w:instrText>
      </w:r>
      <w:r w:rsidR="00666840" w:rsidRPr="000A6EE3">
        <w:instrText>“</w:instrText>
      </w:r>
      <w:r w:rsidR="00CB6EF0" w:rsidRPr="000A6EE3">
        <w:instrText>Fields:UCI ASSOCIATION TABLE</w:instrText>
      </w:r>
      <w:r w:rsidR="00666840" w:rsidRPr="000A6EE3">
        <w:instrText>”</w:instrText>
      </w:r>
      <w:r w:rsidR="00CB6EF0" w:rsidRPr="000A6EE3">
        <w:fldChar w:fldCharType="end"/>
      </w:r>
      <w:r w:rsidRPr="000A6EE3">
        <w:t xml:space="preserve"> entry supplies the missing information by linking equivalent UCIs together. When building a full </w:t>
      </w:r>
      <w:r w:rsidR="00CB6EF0" w:rsidRPr="000A6EE3">
        <w:t>UCI ASSOCIATION TABLE</w:t>
      </w:r>
      <w:r w:rsidR="00CB6EF0" w:rsidRPr="000A6EE3">
        <w:fldChar w:fldCharType="begin"/>
      </w:r>
      <w:r w:rsidR="00CB6EF0" w:rsidRPr="000A6EE3">
        <w:instrText xml:space="preserve">XE </w:instrText>
      </w:r>
      <w:r w:rsidR="00666840" w:rsidRPr="000A6EE3">
        <w:instrText>“</w:instrText>
      </w:r>
      <w:r w:rsidR="00CB6EF0" w:rsidRPr="000A6EE3">
        <w:instrText>UCI ASSOCIATION TABLE Field</w:instrText>
      </w:r>
      <w:r w:rsidR="00666840" w:rsidRPr="000A6EE3">
        <w:instrText>”</w:instrText>
      </w:r>
      <w:r w:rsidR="00CB6EF0" w:rsidRPr="000A6EE3">
        <w:fldChar w:fldCharType="end"/>
      </w:r>
      <w:r w:rsidR="00CB6EF0" w:rsidRPr="000A6EE3">
        <w:fldChar w:fldCharType="begin"/>
      </w:r>
      <w:r w:rsidR="00CB6EF0" w:rsidRPr="000A6EE3">
        <w:instrText xml:space="preserve">XE </w:instrText>
      </w:r>
      <w:r w:rsidR="00666840" w:rsidRPr="000A6EE3">
        <w:instrText>“</w:instrText>
      </w:r>
      <w:r w:rsidR="00CB6EF0" w:rsidRPr="000A6EE3">
        <w:instrText>Fields:UCI ASSOCIATION TABLE</w:instrText>
      </w:r>
      <w:r w:rsidR="00666840" w:rsidRPr="000A6EE3">
        <w:instrText>”</w:instrText>
      </w:r>
      <w:r w:rsidR="00CB6EF0" w:rsidRPr="000A6EE3">
        <w:fldChar w:fldCharType="end"/>
      </w:r>
      <w:r w:rsidRPr="000A6EE3">
        <w:t xml:space="preserve">, you can omit entries where the UCIs on both </w:t>
      </w:r>
      <w:r w:rsidR="009676DD" w:rsidRPr="000A6EE3">
        <w:t>Volume Set</w:t>
      </w:r>
      <w:r w:rsidRPr="000A6EE3">
        <w:t>s have the same name because TaskMan assumes that same-named UCIs are equivalent if no entry is present.</w:t>
      </w:r>
    </w:p>
    <w:p w14:paraId="39BDAD63" w14:textId="77777777" w:rsidR="003F0B56" w:rsidRPr="000A6EE3" w:rsidRDefault="003F0B56" w:rsidP="003F0B56">
      <w:pPr>
        <w:pStyle w:val="BodyText6"/>
      </w:pPr>
    </w:p>
    <w:p w14:paraId="0803B0BB" w14:textId="5057A046" w:rsidR="001C1A27" w:rsidRPr="000A6EE3" w:rsidRDefault="001C1A27" w:rsidP="001C1A27">
      <w:pPr>
        <w:pStyle w:val="Caption"/>
      </w:pPr>
      <w:bookmarkStart w:id="1898" w:name="_Ref240794218"/>
      <w:bookmarkStart w:id="1899" w:name="_Toc151535468"/>
      <w:r w:rsidRPr="000A6EE3">
        <w:lastRenderedPageBreak/>
        <w:t xml:space="preserve">Table </w:t>
      </w:r>
      <w:fldSimple w:instr=" SEQ Table \* ARABIC ">
        <w:r w:rsidR="00F56C49">
          <w:rPr>
            <w:noProof/>
          </w:rPr>
          <w:t>43</w:t>
        </w:r>
      </w:fldSimple>
      <w:bookmarkEnd w:id="1898"/>
      <w:r w:rsidR="00E33A1C" w:rsidRPr="000A6EE3">
        <w:t>:</w:t>
      </w:r>
      <w:r w:rsidRPr="000A6EE3">
        <w:t xml:space="preserve"> UCI ASSOCIATION</w:t>
      </w:r>
      <w:r w:rsidR="00F91046" w:rsidRPr="000A6EE3">
        <w:t xml:space="preserve"> (#14.6) F</w:t>
      </w:r>
      <w:r w:rsidRPr="000A6EE3">
        <w:t>ile</w:t>
      </w:r>
      <w:r w:rsidR="001B6D0F" w:rsidRPr="000A6EE3">
        <w:t>—</w:t>
      </w:r>
      <w:r w:rsidR="00F91046" w:rsidRPr="000A6EE3">
        <w:t>Partial and Complete Field E</w:t>
      </w:r>
      <w:r w:rsidRPr="000A6EE3">
        <w:t>ntries</w:t>
      </w:r>
      <w:bookmarkEnd w:id="189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02"/>
        <w:gridCol w:w="6694"/>
      </w:tblGrid>
      <w:tr w:rsidR="001C1A27" w:rsidRPr="000A6EE3" w14:paraId="6089B4AE" w14:textId="77777777" w:rsidTr="003F0B56">
        <w:trPr>
          <w:tblHeader/>
        </w:trPr>
        <w:tc>
          <w:tcPr>
            <w:tcW w:w="2574" w:type="dxa"/>
            <w:shd w:val="clear" w:color="auto" w:fill="F2F2F2" w:themeFill="background1" w:themeFillShade="F2"/>
          </w:tcPr>
          <w:p w14:paraId="109FB8EC" w14:textId="77777777" w:rsidR="001C1A27" w:rsidRPr="000A6EE3" w:rsidRDefault="001C1A27" w:rsidP="00F24120">
            <w:pPr>
              <w:pStyle w:val="TableHeading"/>
            </w:pPr>
            <w:r w:rsidRPr="000A6EE3">
              <w:t>Field</w:t>
            </w:r>
          </w:p>
        </w:tc>
        <w:tc>
          <w:tcPr>
            <w:tcW w:w="6948" w:type="dxa"/>
            <w:shd w:val="clear" w:color="auto" w:fill="F2F2F2" w:themeFill="background1" w:themeFillShade="F2"/>
          </w:tcPr>
          <w:p w14:paraId="5A85F80B" w14:textId="77777777" w:rsidR="001C1A27" w:rsidRPr="000A6EE3" w:rsidRDefault="001C1A27" w:rsidP="00F24120">
            <w:pPr>
              <w:pStyle w:val="TableHeading"/>
            </w:pPr>
            <w:r w:rsidRPr="000A6EE3">
              <w:t>Description</w:t>
            </w:r>
          </w:p>
        </w:tc>
      </w:tr>
      <w:tr w:rsidR="001C1A27" w:rsidRPr="000A6EE3" w14:paraId="337D4D1A" w14:textId="77777777" w:rsidTr="003F0B56">
        <w:tc>
          <w:tcPr>
            <w:tcW w:w="2574" w:type="dxa"/>
          </w:tcPr>
          <w:p w14:paraId="1DE56CA0" w14:textId="77777777" w:rsidR="001C1A27" w:rsidRPr="000A6EE3" w:rsidRDefault="001C1A27" w:rsidP="00AF60CD">
            <w:pPr>
              <w:pStyle w:val="TableText"/>
              <w:keepNext/>
              <w:keepLines/>
            </w:pPr>
            <w:r w:rsidRPr="000A6EE3">
              <w:t>FROM UCI</w:t>
            </w:r>
            <w:r w:rsidR="00B0500F" w:rsidRPr="000A6EE3">
              <w:t xml:space="preserve"> (#.01)</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Pr="000A6EE3">
              <w:rPr>
                <w:rFonts w:ascii="Times New Roman" w:hAnsi="Times New Roman"/>
                <w:sz w:val="24"/>
                <w:szCs w:val="22"/>
              </w:rPr>
              <w:instrText xml:space="preserve"> File:FROM UCI</w:instrText>
            </w:r>
            <w:r w:rsidR="00AF60CD"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Files:UCI ASSOCIATION (#14.6):FROM UCI</w:instrText>
            </w:r>
            <w:r w:rsidR="00AF60CD"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FROM UCI</w:instrText>
            </w:r>
            <w:r w:rsidR="00AF60CD" w:rsidRPr="000A6EE3">
              <w:rPr>
                <w:rFonts w:ascii="Times New Roman" w:hAnsi="Times New Roman"/>
                <w:sz w:val="24"/>
                <w:szCs w:val="22"/>
              </w:rPr>
              <w:instrText xml:space="preserve"> (#.01)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Fields:FROM UCI</w:instrText>
            </w:r>
            <w:r w:rsidR="00B0500F" w:rsidRPr="000A6EE3">
              <w:rPr>
                <w:rFonts w:ascii="Times New Roman" w:hAnsi="Times New Roman"/>
                <w:sz w:val="24"/>
                <w:szCs w:val="22"/>
              </w:rPr>
              <w:instrText xml:space="preserve"> (#.01)</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6948" w:type="dxa"/>
          </w:tcPr>
          <w:p w14:paraId="058501CE" w14:textId="77777777" w:rsidR="005F307A" w:rsidRPr="000A6EE3" w:rsidRDefault="001C1A27" w:rsidP="008F7C8C">
            <w:pPr>
              <w:pStyle w:val="TableText"/>
              <w:keepNext/>
              <w:keepLines/>
            </w:pPr>
            <w:r w:rsidRPr="000A6EE3">
              <w:t>The FROM UCI field should be set to the name of a UCI on your system.</w:t>
            </w:r>
            <w:r w:rsidR="005F307A" w:rsidRPr="000A6EE3">
              <w:t xml:space="preserve"> Enter only the UCI name (e.g., </w:t>
            </w:r>
            <w:r w:rsidR="005F307A" w:rsidRPr="000A6EE3">
              <w:rPr>
                <w:b/>
              </w:rPr>
              <w:t>VAH</w:t>
            </w:r>
            <w:r w:rsidR="005F307A" w:rsidRPr="000A6EE3">
              <w:t xml:space="preserve">). Do </w:t>
            </w:r>
            <w:r w:rsidR="005F307A" w:rsidRPr="000A6EE3">
              <w:rPr>
                <w:i/>
              </w:rPr>
              <w:t>not</w:t>
            </w:r>
            <w:r w:rsidR="005F307A" w:rsidRPr="000A6EE3">
              <w:t xml:space="preserve"> include the Volume Set name (e.g., </w:t>
            </w:r>
            <w:r w:rsidR="005F307A" w:rsidRPr="000A6EE3">
              <w:rPr>
                <w:b/>
              </w:rPr>
              <w:t>VAH,ROU</w:t>
            </w:r>
            <w:r w:rsidR="005F307A" w:rsidRPr="000A6EE3">
              <w:t>).</w:t>
            </w:r>
          </w:p>
          <w:p w14:paraId="5AA300D8" w14:textId="77777777" w:rsidR="005F307A" w:rsidRPr="000A6EE3" w:rsidRDefault="001C1A27" w:rsidP="007B457D">
            <w:pPr>
              <w:pStyle w:val="TableListBullet"/>
            </w:pPr>
            <w:r w:rsidRPr="000A6EE3">
              <w:t>For entries requiring only two fields, this catalogues all the UCIs on your system (and ther</w:t>
            </w:r>
            <w:r w:rsidR="005F307A" w:rsidRPr="000A6EE3">
              <w:t>e should be an entry for each).</w:t>
            </w:r>
          </w:p>
          <w:p w14:paraId="3A644379" w14:textId="77777777" w:rsidR="001C1A27" w:rsidRPr="000A6EE3" w:rsidRDefault="001C1A27" w:rsidP="007B457D">
            <w:pPr>
              <w:pStyle w:val="TableListBullet"/>
            </w:pPr>
            <w:r w:rsidRPr="000A6EE3">
              <w:t xml:space="preserve">For four-field entries, this represents a UCI from which tasks are being transferred in order to reach their </w:t>
            </w:r>
            <w:r w:rsidRPr="000A6EE3">
              <w:rPr>
                <w:b/>
              </w:rPr>
              <w:t>I/O</w:t>
            </w:r>
            <w:r w:rsidRPr="000A6EE3">
              <w:t xml:space="preserve"> device.</w:t>
            </w:r>
          </w:p>
        </w:tc>
      </w:tr>
      <w:tr w:rsidR="001C1A27" w:rsidRPr="000A6EE3" w14:paraId="7DB50B33" w14:textId="77777777" w:rsidTr="003F0B56">
        <w:tc>
          <w:tcPr>
            <w:tcW w:w="2574" w:type="dxa"/>
          </w:tcPr>
          <w:p w14:paraId="6903B79C" w14:textId="77777777" w:rsidR="001C1A27" w:rsidRPr="000A6EE3" w:rsidRDefault="001C1A27" w:rsidP="00542452">
            <w:pPr>
              <w:pStyle w:val="TableText"/>
            </w:pPr>
            <w:r w:rsidRPr="000A6EE3">
              <w:t>FROM VOLUME SET</w:t>
            </w:r>
            <w:r w:rsidR="00B0500F" w:rsidRPr="000A6EE3">
              <w:t xml:space="preserve"> (#1)</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Pr="000A6EE3">
              <w:rPr>
                <w:rFonts w:ascii="Times New Roman" w:hAnsi="Times New Roman"/>
                <w:sz w:val="24"/>
                <w:szCs w:val="22"/>
              </w:rPr>
              <w:instrText xml:space="preserve"> File:FROM VOLUME SET</w:instrText>
            </w:r>
            <w:r w:rsidR="00AF60CD"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Files:UCI ASSOCIATION (#14.6):FROM VOLUME SET</w:instrText>
            </w:r>
            <w:r w:rsidR="00AF60CD"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FROM VOLUME SET</w:instrText>
            </w:r>
            <w:r w:rsidR="00AF60CD" w:rsidRPr="000A6EE3">
              <w:rPr>
                <w:rFonts w:ascii="Times New Roman" w:hAnsi="Times New Roman"/>
                <w:sz w:val="24"/>
                <w:szCs w:val="22"/>
              </w:rPr>
              <w:instrText xml:space="preserve"> (#1)</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Fields:FROM VOLUME SET</w:instrText>
            </w:r>
            <w:r w:rsidR="00B0500F" w:rsidRPr="000A6EE3">
              <w:rPr>
                <w:rFonts w:ascii="Times New Roman" w:hAnsi="Times New Roman"/>
                <w:sz w:val="24"/>
                <w:szCs w:val="22"/>
              </w:rPr>
              <w:instrText xml:space="preserve"> (#1)</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p>
        </w:tc>
        <w:tc>
          <w:tcPr>
            <w:tcW w:w="6948" w:type="dxa"/>
          </w:tcPr>
          <w:p w14:paraId="4EA7BB5B" w14:textId="77777777" w:rsidR="005F307A" w:rsidRPr="000A6EE3" w:rsidRDefault="001C1A27" w:rsidP="00542452">
            <w:pPr>
              <w:pStyle w:val="TableText"/>
            </w:pPr>
            <w:r w:rsidRPr="000A6EE3">
              <w:t>The FROM VOLUME SET field should be set to the name of the Volume Set that holds the UCI identified in the entry</w:t>
            </w:r>
            <w:r w:rsidR="00666840" w:rsidRPr="000A6EE3">
              <w:t>’</w:t>
            </w:r>
            <w:r w:rsidRPr="000A6EE3">
              <w:t>s FROM UCI</w:t>
            </w:r>
            <w:r w:rsidR="00AF60CD" w:rsidRPr="000A6EE3">
              <w:t xml:space="preserve"> (#.01)</w:t>
            </w:r>
            <w:r w:rsidRPr="000A6EE3">
              <w:t xml:space="preserve"> field</w:t>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00B0500F" w:rsidRPr="000A6EE3">
              <w:rPr>
                <w:rFonts w:ascii="Times New Roman" w:hAnsi="Times New Roman"/>
                <w:sz w:val="24"/>
                <w:szCs w:val="22"/>
              </w:rPr>
              <w:instrText xml:space="preserve"> File:FROM UCI</w:instrText>
            </w:r>
            <w:r w:rsidR="00AF60CD" w:rsidRPr="000A6EE3">
              <w:rPr>
                <w:rFonts w:ascii="Times New Roman" w:hAnsi="Times New Roman"/>
                <w:sz w:val="24"/>
                <w:szCs w:val="22"/>
              </w:rPr>
              <w:instrText xml:space="preserve"> (#.01)</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Files:UCI ASSOCIATION (#14.6):FROM UCI</w:instrText>
            </w:r>
            <w:r w:rsidR="00AF60CD" w:rsidRPr="000A6EE3">
              <w:rPr>
                <w:rFonts w:ascii="Times New Roman" w:hAnsi="Times New Roman"/>
                <w:sz w:val="24"/>
                <w:szCs w:val="22"/>
              </w:rPr>
              <w:instrText xml:space="preserve"> (#.01)</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FROM UCI</w:instrText>
            </w:r>
            <w:r w:rsidR="00AF60CD" w:rsidRPr="000A6EE3">
              <w:rPr>
                <w:rFonts w:ascii="Times New Roman" w:hAnsi="Times New Roman"/>
                <w:sz w:val="24"/>
                <w:szCs w:val="22"/>
              </w:rPr>
              <w:instrText xml:space="preserve"> (#.01)</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 xml:space="preserve"> </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Fields:FROM UCI (#.01)</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 xml:space="preserve"> </w:instrText>
            </w:r>
            <w:r w:rsidR="00B0500F" w:rsidRPr="000A6EE3">
              <w:rPr>
                <w:rFonts w:ascii="Times New Roman" w:hAnsi="Times New Roman"/>
                <w:sz w:val="24"/>
                <w:szCs w:val="22"/>
              </w:rPr>
              <w:fldChar w:fldCharType="end"/>
            </w:r>
            <w:r w:rsidRPr="000A6EE3">
              <w:t>.</w:t>
            </w:r>
            <w:r w:rsidR="005F307A" w:rsidRPr="000A6EE3">
              <w:t xml:space="preserve"> Every Volume Set listed in this field should be described in the VOLUME SET</w:t>
            </w:r>
            <w:r w:rsidR="00775170" w:rsidRPr="000A6EE3">
              <w:t xml:space="preserve"> (#14.5)</w:t>
            </w:r>
            <w:r w:rsidR="005F307A" w:rsidRPr="000A6EE3">
              <w:t xml:space="preserve"> file</w:t>
            </w:r>
            <w:r w:rsidR="005F307A" w:rsidRPr="000A6EE3">
              <w:rPr>
                <w:rFonts w:ascii="Times New Roman" w:hAnsi="Times New Roman"/>
                <w:sz w:val="24"/>
                <w:szCs w:val="22"/>
              </w:rPr>
              <w:fldChar w:fldCharType="begin"/>
            </w:r>
            <w:r w:rsidR="005F307A"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5F307A" w:rsidRPr="000A6EE3">
              <w:rPr>
                <w:rFonts w:ascii="Times New Roman" w:hAnsi="Times New Roman"/>
                <w:sz w:val="24"/>
                <w:szCs w:val="22"/>
              </w:rPr>
              <w:instrText>VOLUME SET</w:instrText>
            </w:r>
            <w:r w:rsidR="000B3BD0" w:rsidRPr="000A6EE3">
              <w:rPr>
                <w:rFonts w:ascii="Times New Roman" w:hAnsi="Times New Roman"/>
                <w:sz w:val="24"/>
                <w:szCs w:val="22"/>
              </w:rPr>
              <w:instrText xml:space="preserve"> (#14.5)</w:instrText>
            </w:r>
            <w:r w:rsidR="005F307A"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005F307A" w:rsidRPr="000A6EE3">
              <w:rPr>
                <w:rFonts w:ascii="Times New Roman" w:hAnsi="Times New Roman"/>
                <w:sz w:val="24"/>
                <w:szCs w:val="22"/>
              </w:rPr>
              <w:instrText xml:space="preserve"> </w:instrText>
            </w:r>
            <w:r w:rsidR="005F307A" w:rsidRPr="000A6EE3">
              <w:rPr>
                <w:rFonts w:ascii="Times New Roman" w:hAnsi="Times New Roman"/>
                <w:sz w:val="24"/>
                <w:szCs w:val="22"/>
              </w:rPr>
              <w:fldChar w:fldCharType="end"/>
            </w:r>
            <w:r w:rsidR="005F307A" w:rsidRPr="000A6EE3">
              <w:rPr>
                <w:rFonts w:ascii="Times New Roman" w:hAnsi="Times New Roman"/>
                <w:sz w:val="24"/>
                <w:szCs w:val="22"/>
              </w:rPr>
              <w:fldChar w:fldCharType="begin"/>
            </w:r>
            <w:r w:rsidR="005F307A"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5F307A" w:rsidRPr="000A6EE3">
              <w:rPr>
                <w:rFonts w:ascii="Times New Roman" w:hAnsi="Times New Roman"/>
                <w:sz w:val="24"/>
                <w:szCs w:val="22"/>
              </w:rPr>
              <w:instrText>Files:VOLUME SET (#14.5)</w:instrText>
            </w:r>
            <w:r w:rsidR="00666840" w:rsidRPr="000A6EE3">
              <w:rPr>
                <w:rFonts w:ascii="Times New Roman" w:hAnsi="Times New Roman"/>
                <w:sz w:val="24"/>
                <w:szCs w:val="22"/>
              </w:rPr>
              <w:instrText>”</w:instrText>
            </w:r>
            <w:r w:rsidR="005F307A" w:rsidRPr="000A6EE3">
              <w:rPr>
                <w:rFonts w:ascii="Times New Roman" w:hAnsi="Times New Roman"/>
                <w:sz w:val="24"/>
                <w:szCs w:val="22"/>
              </w:rPr>
              <w:instrText xml:space="preserve"> </w:instrText>
            </w:r>
            <w:r w:rsidR="005F307A" w:rsidRPr="000A6EE3">
              <w:rPr>
                <w:rFonts w:ascii="Times New Roman" w:hAnsi="Times New Roman"/>
                <w:sz w:val="24"/>
                <w:szCs w:val="22"/>
              </w:rPr>
              <w:fldChar w:fldCharType="end"/>
            </w:r>
            <w:r w:rsidR="005F307A" w:rsidRPr="000A6EE3">
              <w:t>.</w:t>
            </w:r>
          </w:p>
          <w:p w14:paraId="13CB6A2D" w14:textId="77777777" w:rsidR="001C1A27" w:rsidRPr="000A6EE3" w:rsidRDefault="001C1A27" w:rsidP="00542452">
            <w:pPr>
              <w:pStyle w:val="TableListBullet"/>
            </w:pPr>
            <w:r w:rsidRPr="000A6EE3">
              <w:t>For four-field entries, this represents the Volume Set from which tasks are being transferred in o</w:t>
            </w:r>
            <w:r w:rsidR="005F307A" w:rsidRPr="000A6EE3">
              <w:t xml:space="preserve">rder to reach their </w:t>
            </w:r>
            <w:r w:rsidR="005F307A" w:rsidRPr="000A6EE3">
              <w:rPr>
                <w:b/>
              </w:rPr>
              <w:t>I/O</w:t>
            </w:r>
            <w:r w:rsidR="005F307A" w:rsidRPr="000A6EE3">
              <w:t xml:space="preserve"> device.</w:t>
            </w:r>
          </w:p>
        </w:tc>
      </w:tr>
      <w:tr w:rsidR="001C1A27" w:rsidRPr="000A6EE3" w14:paraId="092355BB" w14:textId="77777777" w:rsidTr="003F0B56">
        <w:tc>
          <w:tcPr>
            <w:tcW w:w="2574" w:type="dxa"/>
          </w:tcPr>
          <w:p w14:paraId="257B8EFA" w14:textId="77777777" w:rsidR="001C1A27" w:rsidRPr="000A6EE3" w:rsidRDefault="001C1A27" w:rsidP="00542452">
            <w:pPr>
              <w:pStyle w:val="TableText"/>
            </w:pPr>
            <w:r w:rsidRPr="000A6EE3">
              <w:t>TO VOLUME SET</w:t>
            </w:r>
            <w:r w:rsidR="00B0500F" w:rsidRPr="000A6EE3">
              <w:t xml:space="preserve"> (#2)</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Pr="000A6EE3">
              <w:rPr>
                <w:rFonts w:ascii="Times New Roman" w:hAnsi="Times New Roman"/>
                <w:sz w:val="24"/>
                <w:szCs w:val="22"/>
              </w:rPr>
              <w:instrText xml:space="preserve"> File:TO VOLUME SET</w:instrText>
            </w:r>
            <w:r w:rsidR="00AF60CD"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Files:UCI ASSOCIATION (#14.6):TO VOLUME SET</w:instrText>
            </w:r>
            <w:r w:rsidR="00AF60CD"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TO VOLUME SET</w:instrText>
            </w:r>
            <w:r w:rsidR="00AF60CD" w:rsidRPr="000A6EE3">
              <w:rPr>
                <w:rFonts w:ascii="Times New Roman" w:hAnsi="Times New Roman"/>
                <w:sz w:val="24"/>
                <w:szCs w:val="22"/>
              </w:rPr>
              <w:instrText xml:space="preserve"> (#2)</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Fields:TO VOLUME SET</w:instrText>
            </w:r>
            <w:r w:rsidR="00B0500F" w:rsidRPr="000A6EE3">
              <w:rPr>
                <w:rFonts w:ascii="Times New Roman" w:hAnsi="Times New Roman"/>
                <w:sz w:val="24"/>
                <w:szCs w:val="22"/>
              </w:rPr>
              <w:instrText xml:space="preserve"> (#2)</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948" w:type="dxa"/>
          </w:tcPr>
          <w:p w14:paraId="1028D295" w14:textId="77777777" w:rsidR="001C1A27" w:rsidRPr="000A6EE3" w:rsidRDefault="001C1A27" w:rsidP="00542452">
            <w:pPr>
              <w:pStyle w:val="TableText"/>
            </w:pPr>
            <w:r w:rsidRPr="000A6EE3">
              <w:t xml:space="preserve">The TO VOLUME SET field is only used for entries that build a UCI Association Table. For such entries, it should be the name of the Volume Set to which tasks are being transferred in order to reach their </w:t>
            </w:r>
            <w:r w:rsidRPr="000A6EE3">
              <w:rPr>
                <w:b/>
              </w:rPr>
              <w:t>I/O</w:t>
            </w:r>
            <w:r w:rsidRPr="000A6EE3">
              <w:t xml:space="preserve"> devices.</w:t>
            </w:r>
          </w:p>
        </w:tc>
      </w:tr>
      <w:tr w:rsidR="001C1A27" w:rsidRPr="000A6EE3" w14:paraId="57C526C7" w14:textId="77777777" w:rsidTr="003F0B56">
        <w:tc>
          <w:tcPr>
            <w:tcW w:w="2574" w:type="dxa"/>
          </w:tcPr>
          <w:p w14:paraId="2B9C91DE" w14:textId="77777777" w:rsidR="001C1A27" w:rsidRPr="000A6EE3" w:rsidRDefault="001C1A27" w:rsidP="00AF60CD">
            <w:pPr>
              <w:pStyle w:val="TableText"/>
            </w:pPr>
            <w:r w:rsidRPr="000A6EE3">
              <w:t>TO UC</w:t>
            </w:r>
            <w:r w:rsidR="00B0500F" w:rsidRPr="000A6EE3">
              <w:t xml:space="preserve"> (#3)</w:t>
            </w:r>
            <w:r w:rsidRPr="000A6EE3">
              <w:t>I</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Pr="000A6EE3">
              <w:rPr>
                <w:rFonts w:ascii="Times New Roman" w:hAnsi="Times New Roman"/>
                <w:sz w:val="24"/>
                <w:szCs w:val="22"/>
              </w:rPr>
              <w:instrText xml:space="preserve"> File:TO UCI</w:instrText>
            </w:r>
            <w:r w:rsidR="00AF60CD" w:rsidRPr="000A6EE3">
              <w:rPr>
                <w:rFonts w:ascii="Times New Roman" w:hAnsi="Times New Roman"/>
                <w:sz w:val="24"/>
                <w:szCs w:val="22"/>
              </w:rPr>
              <w:instrText xml:space="preserve"> </w:instrText>
            </w:r>
            <w:r w:rsidR="00AF60CD" w:rsidRPr="000A6EE3">
              <w:rPr>
                <w:rFonts w:ascii="Times New Roman" w:hAnsi="Times New Roman"/>
                <w:sz w:val="24"/>
                <w:szCs w:val="22"/>
              </w:rPr>
              <w:lastRenderedPageBreak/>
              <w:instrText>(#3)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Files:UCI ASSOCIATION (#14.6):TO UCI</w:instrText>
            </w:r>
            <w:r w:rsidR="00AF60CD"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TO UCI</w:instrText>
            </w:r>
            <w:r w:rsidR="00AF60CD" w:rsidRPr="000A6EE3">
              <w:rPr>
                <w:rFonts w:ascii="Times New Roman" w:hAnsi="Times New Roman"/>
                <w:sz w:val="24"/>
                <w:szCs w:val="22"/>
              </w:rPr>
              <w:instrText xml:space="preserve"> (#3)</w:instrText>
            </w:r>
            <w:r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Fields:TO UCI</w:instrText>
            </w:r>
            <w:r w:rsidR="00B0500F" w:rsidRPr="000A6EE3">
              <w:rPr>
                <w:rFonts w:ascii="Times New Roman" w:hAnsi="Times New Roman"/>
                <w:sz w:val="24"/>
                <w:szCs w:val="22"/>
              </w:rPr>
              <w:instrText xml:space="preserve"> (#3)</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6948" w:type="dxa"/>
          </w:tcPr>
          <w:p w14:paraId="3094CE90" w14:textId="77777777" w:rsidR="001C1A27" w:rsidRPr="000A6EE3" w:rsidRDefault="001C1A27" w:rsidP="00AF60CD">
            <w:pPr>
              <w:pStyle w:val="TableText"/>
            </w:pPr>
            <w:r w:rsidRPr="000A6EE3">
              <w:lastRenderedPageBreak/>
              <w:t>As with TO VOLUME SET</w:t>
            </w:r>
            <w:r w:rsidR="00B0500F" w:rsidRPr="000A6EE3">
              <w:t>(#2)</w:t>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UCI ASSOCIATION</w:instrText>
            </w:r>
            <w:r w:rsidR="000B3BD0" w:rsidRPr="000A6EE3">
              <w:rPr>
                <w:rFonts w:ascii="Times New Roman" w:hAnsi="Times New Roman"/>
                <w:sz w:val="24"/>
                <w:szCs w:val="22"/>
              </w:rPr>
              <w:instrText xml:space="preserve"> (#14.6)</w:instrText>
            </w:r>
            <w:r w:rsidR="00B0500F" w:rsidRPr="000A6EE3">
              <w:rPr>
                <w:rFonts w:ascii="Times New Roman" w:hAnsi="Times New Roman"/>
                <w:sz w:val="24"/>
                <w:szCs w:val="22"/>
              </w:rPr>
              <w:instrText xml:space="preserve"> File:TO VOLUME SET</w:instrText>
            </w:r>
            <w:r w:rsidR="00AF60CD" w:rsidRPr="000A6EE3">
              <w:rPr>
                <w:rFonts w:ascii="Times New Roman" w:hAnsi="Times New Roman"/>
                <w:sz w:val="24"/>
                <w:szCs w:val="22"/>
              </w:rPr>
              <w:instrText xml:space="preserve"> (#2)</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Files:UCI ASSOCIATION (#14.6):TO VOLUME SET</w:instrText>
            </w:r>
            <w:r w:rsidR="00AF60CD" w:rsidRPr="000A6EE3">
              <w:rPr>
                <w:rFonts w:ascii="Times New Roman" w:hAnsi="Times New Roman"/>
                <w:sz w:val="24"/>
                <w:szCs w:val="22"/>
              </w:rPr>
              <w:instrText xml:space="preserve"> (#2)</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 xml:space="preserve">TO </w:instrText>
            </w:r>
            <w:r w:rsidR="00B0500F" w:rsidRPr="000A6EE3">
              <w:rPr>
                <w:rFonts w:ascii="Times New Roman" w:hAnsi="Times New Roman"/>
                <w:sz w:val="24"/>
                <w:szCs w:val="22"/>
              </w:rPr>
              <w:lastRenderedPageBreak/>
              <w:instrText>VOLUME SET</w:instrText>
            </w:r>
            <w:r w:rsidR="00AF60CD" w:rsidRPr="000A6EE3">
              <w:rPr>
                <w:rFonts w:ascii="Times New Roman" w:hAnsi="Times New Roman"/>
                <w:sz w:val="24"/>
                <w:szCs w:val="22"/>
              </w:rPr>
              <w:instrText xml:space="preserve"> (#2)</w:instrText>
            </w:r>
            <w:r w:rsidR="00B0500F"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00B0500F" w:rsidRPr="000A6EE3">
              <w:rPr>
                <w:rFonts w:ascii="Times New Roman" w:hAnsi="Times New Roman"/>
                <w:sz w:val="24"/>
                <w:szCs w:val="22"/>
              </w:rPr>
              <w:fldChar w:fldCharType="begin"/>
            </w:r>
            <w:r w:rsidR="00B0500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instrText>Fields:TO VOLUME SET (#2)</w:instrText>
            </w:r>
            <w:r w:rsidR="00666840" w:rsidRPr="000A6EE3">
              <w:rPr>
                <w:rFonts w:ascii="Times New Roman" w:hAnsi="Times New Roman"/>
                <w:sz w:val="24"/>
                <w:szCs w:val="22"/>
              </w:rPr>
              <w:instrText>”</w:instrText>
            </w:r>
            <w:r w:rsidR="00B0500F" w:rsidRPr="000A6EE3">
              <w:rPr>
                <w:rFonts w:ascii="Times New Roman" w:hAnsi="Times New Roman"/>
                <w:sz w:val="24"/>
                <w:szCs w:val="22"/>
              </w:rPr>
              <w:fldChar w:fldCharType="end"/>
            </w:r>
            <w:r w:rsidRPr="000A6EE3">
              <w:t>, the TO UCI field is only used for entries that build a UCI Association Table. For such entries, it should be the name of the UCI to which tasks</w:t>
            </w:r>
            <w:r w:rsidR="00FC3E8D" w:rsidRPr="000A6EE3">
              <w:t xml:space="preserve"> are</w:t>
            </w:r>
            <w:r w:rsidRPr="000A6EE3">
              <w:t xml:space="preserve"> transferred whenever they </w:t>
            </w:r>
            <w:r w:rsidRPr="000A6EE3">
              <w:rPr>
                <w:i/>
              </w:rPr>
              <w:t>must</w:t>
            </w:r>
            <w:r w:rsidRPr="000A6EE3">
              <w:t xml:space="preserve"> be moved from the UCI on the first Volume Set to the second Volume Set in order to reach their </w:t>
            </w:r>
            <w:r w:rsidRPr="000A6EE3">
              <w:rPr>
                <w:b/>
              </w:rPr>
              <w:t>I/O</w:t>
            </w:r>
            <w:r w:rsidRPr="000A6EE3">
              <w:t xml:space="preserve"> devices. As with the From UCI field, the Volume Set name should </w:t>
            </w:r>
            <w:r w:rsidRPr="000A6EE3">
              <w:rPr>
                <w:i/>
              </w:rPr>
              <w:t>not</w:t>
            </w:r>
            <w:r w:rsidRPr="000A6EE3">
              <w:t xml:space="preserve"> be included.</w:t>
            </w:r>
          </w:p>
        </w:tc>
      </w:tr>
    </w:tbl>
    <w:p w14:paraId="416D9089" w14:textId="77777777" w:rsidR="001D6B73" w:rsidRPr="000A6EE3" w:rsidRDefault="001D6B73" w:rsidP="00A7691A">
      <w:pPr>
        <w:pStyle w:val="BodyText6"/>
      </w:pPr>
    </w:p>
    <w:p w14:paraId="234EB55B" w14:textId="77777777" w:rsidR="001D6B73" w:rsidRPr="000A6EE3" w:rsidRDefault="001439E8" w:rsidP="005C694E">
      <w:pPr>
        <w:pStyle w:val="Heading3"/>
      </w:pPr>
      <w:bookmarkStart w:id="1900" w:name="_Ref86038929"/>
      <w:bookmarkStart w:id="1901" w:name="_Toc236534796"/>
      <w:bookmarkStart w:id="1902" w:name="_Toc151534884"/>
      <w:r w:rsidRPr="000A6EE3">
        <w:t>Sample Configuration</w:t>
      </w:r>
      <w:r w:rsidR="001D6B73" w:rsidRPr="000A6EE3">
        <w:t xml:space="preserve">: Standardized VA </w:t>
      </w:r>
      <w:r w:rsidRPr="000A6EE3">
        <w:t>Caché and GT.M</w:t>
      </w:r>
      <w:r w:rsidR="001D6B73" w:rsidRPr="000A6EE3">
        <w:t xml:space="preserve"> Configuration</w:t>
      </w:r>
      <w:bookmarkEnd w:id="1900"/>
      <w:bookmarkEnd w:id="1901"/>
      <w:bookmarkEnd w:id="1902"/>
    </w:p>
    <w:p w14:paraId="1D9038E1" w14:textId="1E50F0D0" w:rsidR="001D6B73" w:rsidRPr="000A6EE3" w:rsidRDefault="00C56747" w:rsidP="0058118C">
      <w:pPr>
        <w:pStyle w:val="BodyText"/>
        <w:keepNext/>
        <w:keepLines/>
      </w:pPr>
      <w:r w:rsidRPr="000A6EE3">
        <w:fldChar w:fldCharType="begin"/>
      </w:r>
      <w:r w:rsidRPr="000A6EE3">
        <w:instrText xml:space="preserve">XE </w:instrText>
      </w:r>
      <w:r w:rsidR="00666840" w:rsidRPr="000A6EE3">
        <w:instrText>“</w:instrText>
      </w:r>
      <w:r w:rsidRPr="000A6EE3">
        <w:instrText>TaskMan:Configuration:Standardized VA Caché and GT.M</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Configuration:TaskMan:Caché and GT.M</w:instrText>
      </w:r>
      <w:r w:rsidR="00666840" w:rsidRPr="000A6EE3">
        <w:instrText>”</w:instrText>
      </w:r>
      <w:r w:rsidRPr="000A6EE3">
        <w:fldChar w:fldCharType="end"/>
      </w:r>
      <w:r w:rsidR="000202D9" w:rsidRPr="000A6EE3">
        <w:t>Sites that run m</w:t>
      </w:r>
      <w:r w:rsidR="001D6B73" w:rsidRPr="000A6EE3">
        <w:t>anagers on their satellites should make the appropriate TASKMAN SITE PARAMETERS</w:t>
      </w:r>
      <w:r w:rsidR="00F91046" w:rsidRPr="000A6EE3">
        <w:t xml:space="preserve"> (#14.7)</w:t>
      </w:r>
      <w:r w:rsidR="001D6B73" w:rsidRPr="000A6EE3">
        <w:t xml:space="preserve"> file</w:t>
      </w:r>
      <w:r w:rsidR="001D6B73" w:rsidRPr="000A6EE3">
        <w:fldChar w:fldCharType="begin"/>
      </w:r>
      <w:r w:rsidR="001D6B73" w:rsidRPr="000A6EE3">
        <w:instrText xml:space="preserve"> XE </w:instrText>
      </w:r>
      <w:r w:rsidR="00666840" w:rsidRPr="000A6EE3">
        <w:instrText>“</w:instrText>
      </w:r>
      <w:r w:rsidR="001D6B73" w:rsidRPr="000A6EE3">
        <w:instrText>TASKMAN SITE PARAMETERS</w:instrText>
      </w:r>
      <w:r w:rsidR="00F91046" w:rsidRPr="000A6EE3">
        <w:instrText xml:space="preserve"> (#14.7)</w:instrText>
      </w:r>
      <w:r w:rsidR="001D6B73" w:rsidRPr="000A6EE3">
        <w:instrText xml:space="preserve">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TASKMAN SITE PARAMETERS</w:instrText>
      </w:r>
      <w:r w:rsidR="003F3DC0" w:rsidRPr="000A6EE3">
        <w:instrText xml:space="preserve"> (#14.7)</w:instrText>
      </w:r>
      <w:r w:rsidR="00666840" w:rsidRPr="000A6EE3">
        <w:instrText>”</w:instrText>
      </w:r>
      <w:r w:rsidR="001D6B73" w:rsidRPr="000A6EE3">
        <w:instrText xml:space="preserve"> </w:instrText>
      </w:r>
      <w:r w:rsidR="001D6B73" w:rsidRPr="000A6EE3">
        <w:fldChar w:fldCharType="end"/>
      </w:r>
      <w:r w:rsidR="001D6B73" w:rsidRPr="000A6EE3">
        <w:t xml:space="preserve"> entries for each satellite and adjust their TaskMan Job Limit to reflect each satellite</w:t>
      </w:r>
      <w:r w:rsidR="00666840" w:rsidRPr="000A6EE3">
        <w:t>’</w:t>
      </w:r>
      <w:r w:rsidR="001D6B73" w:rsidRPr="000A6EE3">
        <w:t>s individual capacity.</w:t>
      </w:r>
      <w:r w:rsidRPr="000A6EE3">
        <w:t xml:space="preserve"> </w:t>
      </w:r>
      <w:r w:rsidRPr="000A6EE3">
        <w:fldChar w:fldCharType="begin"/>
      </w:r>
      <w:r w:rsidRPr="000A6EE3">
        <w:instrText xml:space="preserve">XE </w:instrText>
      </w:r>
      <w:r w:rsidR="00666840" w:rsidRPr="000A6EE3">
        <w:instrText>“</w:instrText>
      </w:r>
      <w:r w:rsidRPr="000A6EE3">
        <w:instrText>VOLUME SET</w:instrText>
      </w:r>
      <w:r w:rsidR="00F91046" w:rsidRPr="000A6EE3">
        <w:instrText xml:space="preserve"> (#14.5)</w:instrText>
      </w:r>
      <w:r w:rsidRPr="000A6EE3">
        <w:instrText xml:space="preserve"> File:Standardized VA Caché and GT.M Configuration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Files:VOLUME SET (#14.5):Standardized VA Caché and GT.M Configuration</w:instrText>
      </w:r>
      <w:r w:rsidR="00666840" w:rsidRPr="000A6EE3">
        <w:instrText>”</w:instrText>
      </w:r>
      <w:r w:rsidRPr="000A6EE3">
        <w:fldChar w:fldCharType="end"/>
      </w:r>
    </w:p>
    <w:p w14:paraId="223320E0" w14:textId="77777777" w:rsidR="003F0B56" w:rsidRPr="000A6EE3" w:rsidRDefault="003F0B56" w:rsidP="003F0B56">
      <w:pPr>
        <w:pStyle w:val="BodyText6"/>
        <w:keepNext/>
        <w:keepLines/>
      </w:pPr>
    </w:p>
    <w:p w14:paraId="40E2DAE4" w14:textId="4FF1D2B6" w:rsidR="00AA48B2" w:rsidRPr="000A6EE3" w:rsidRDefault="00AA48B2" w:rsidP="002B6AE0">
      <w:pPr>
        <w:pStyle w:val="Caption"/>
      </w:pPr>
      <w:bookmarkStart w:id="1903" w:name="_Toc193181823"/>
      <w:bookmarkStart w:id="1904" w:name="_Toc151535319"/>
      <w:r w:rsidRPr="000A6EE3">
        <w:t xml:space="preserve">Figure </w:t>
      </w:r>
      <w:fldSimple w:instr=" SEQ Figure \* ARABIC ">
        <w:r w:rsidR="00F56C49">
          <w:rPr>
            <w:noProof/>
          </w:rPr>
          <w:t>266</w:t>
        </w:r>
      </w:fldSimple>
      <w:r w:rsidR="00CE5ED9" w:rsidRPr="000A6EE3">
        <w:t>:</w:t>
      </w:r>
      <w:r w:rsidRPr="000A6EE3">
        <w:t xml:space="preserve"> VOLUME SET</w:t>
      </w:r>
      <w:r w:rsidR="00F91046" w:rsidRPr="000A6EE3">
        <w:t xml:space="preserve"> (#14.5)</w:t>
      </w:r>
      <w:r w:rsidRPr="000A6EE3">
        <w:t xml:space="preserve"> </w:t>
      </w:r>
      <w:r w:rsidR="009F6ACA" w:rsidRPr="000A6EE3">
        <w:t>File S</w:t>
      </w:r>
      <w:r w:rsidRPr="000A6EE3">
        <w:t>tandardized VA</w:t>
      </w:r>
      <w:r w:rsidR="009F6ACA" w:rsidRPr="000A6EE3">
        <w:t xml:space="preserve"> Caché and GT.M C</w:t>
      </w:r>
      <w:r w:rsidRPr="000A6EE3">
        <w:t>onfiguration</w:t>
      </w:r>
      <w:bookmarkEnd w:id="1903"/>
      <w:bookmarkEnd w:id="1904"/>
    </w:p>
    <w:p w14:paraId="59F43DC9" w14:textId="77777777" w:rsidR="001D6B73" w:rsidRPr="000A6EE3" w:rsidRDefault="001D6B73">
      <w:pPr>
        <w:pStyle w:val="Dialogue"/>
      </w:pPr>
      <w:r w:rsidRPr="000A6EE3">
        <w:t>VOLUME SET                      You need one entry, for ROU</w:t>
      </w:r>
    </w:p>
    <w:p w14:paraId="09F32383" w14:textId="77777777" w:rsidR="001D6B73" w:rsidRPr="000A6EE3" w:rsidRDefault="001D6B73">
      <w:pPr>
        <w:pStyle w:val="Dialogue"/>
      </w:pPr>
      <w:r w:rsidRPr="000A6EE3">
        <w:t>TYPE                            GENERAL PURPOSE VOLUME SET</w:t>
      </w:r>
    </w:p>
    <w:p w14:paraId="4FA603BF" w14:textId="77777777" w:rsidR="001D6B73" w:rsidRPr="000A6EE3" w:rsidRDefault="001D6B73">
      <w:pPr>
        <w:pStyle w:val="Dialogue"/>
      </w:pPr>
      <w:r w:rsidRPr="000A6EE3">
        <w:t>INHIBIT LOGONS?                 Blank or NO</w:t>
      </w:r>
    </w:p>
    <w:p w14:paraId="2EEAA834" w14:textId="77777777" w:rsidR="001D6B73" w:rsidRPr="000A6EE3" w:rsidRDefault="001D6B73">
      <w:pPr>
        <w:pStyle w:val="Dialogue"/>
      </w:pPr>
      <w:r w:rsidRPr="000A6EE3">
        <w:t xml:space="preserve">LINK ACCESS?                    Blank or </w:t>
      </w:r>
      <w:r w:rsidR="00923C1B" w:rsidRPr="000A6EE3">
        <w:t>NO</w:t>
      </w:r>
    </w:p>
    <w:p w14:paraId="7B43A95B" w14:textId="77777777" w:rsidR="001D6B73" w:rsidRPr="000A6EE3" w:rsidRDefault="001D6B73">
      <w:pPr>
        <w:pStyle w:val="Dialogue"/>
      </w:pPr>
      <w:r w:rsidRPr="000A6EE3">
        <w:t>OUT OF SERVICE?                 Blank or NO</w:t>
      </w:r>
    </w:p>
    <w:p w14:paraId="6DC4F96C" w14:textId="77777777" w:rsidR="001D6B73" w:rsidRPr="000A6EE3" w:rsidRDefault="001D6B73">
      <w:pPr>
        <w:pStyle w:val="Dialogue"/>
      </w:pPr>
      <w:r w:rsidRPr="000A6EE3">
        <w:t xml:space="preserve">REQUIRED VOLUME SET?            </w:t>
      </w:r>
      <w:r w:rsidR="00923C1B" w:rsidRPr="000A6EE3">
        <w:t>Blank or NO</w:t>
      </w:r>
    </w:p>
    <w:p w14:paraId="38A19DB2" w14:textId="77777777" w:rsidR="001D6B73" w:rsidRPr="000A6EE3" w:rsidRDefault="001D6B73">
      <w:pPr>
        <w:pStyle w:val="Dialogue"/>
      </w:pPr>
      <w:r w:rsidRPr="000A6EE3">
        <w:t xml:space="preserve">TASKMAN FILES UCI               </w:t>
      </w:r>
      <w:r w:rsidR="00923C1B" w:rsidRPr="000A6EE3">
        <w:t>V</w:t>
      </w:r>
      <w:r w:rsidR="00D41BDB" w:rsidRPr="000A6EE3">
        <w:t>AH</w:t>
      </w:r>
    </w:p>
    <w:p w14:paraId="2B2B7A13" w14:textId="77777777" w:rsidR="001D6B73" w:rsidRPr="000A6EE3" w:rsidRDefault="001D6B73">
      <w:pPr>
        <w:pStyle w:val="Dialogue"/>
      </w:pPr>
      <w:r w:rsidRPr="000A6EE3">
        <w:t>TASKMAN FILES VOLUME SET        Leave this blank</w:t>
      </w:r>
    </w:p>
    <w:p w14:paraId="3DF6FE86" w14:textId="77777777" w:rsidR="001D6B73" w:rsidRPr="000A6EE3" w:rsidRDefault="001D6B73">
      <w:pPr>
        <w:pStyle w:val="Dialogue"/>
      </w:pPr>
      <w:r w:rsidRPr="000A6EE3">
        <w:t>REPLACEMENT VOLUME SET          Leave this blank</w:t>
      </w:r>
    </w:p>
    <w:p w14:paraId="478F296E" w14:textId="77777777" w:rsidR="001D6B73" w:rsidRPr="000A6EE3" w:rsidRDefault="001D6B73">
      <w:pPr>
        <w:pStyle w:val="Dialogue"/>
      </w:pPr>
      <w:r w:rsidRPr="000A6EE3">
        <w:t>DAYS TO KEEP OLD TASKS          Up to you; can leave blank</w:t>
      </w:r>
    </w:p>
    <w:p w14:paraId="5A353721" w14:textId="77777777" w:rsidR="00923C1B" w:rsidRPr="000A6EE3" w:rsidRDefault="00923C1B">
      <w:pPr>
        <w:pStyle w:val="Dialogue"/>
      </w:pPr>
      <w:r w:rsidRPr="000A6EE3">
        <w:t>SIGNON/PRODUCTION VOLUME SET    Yes</w:t>
      </w:r>
    </w:p>
    <w:p w14:paraId="4690C27B" w14:textId="77777777" w:rsidR="00C56747" w:rsidRPr="000A6EE3" w:rsidRDefault="00C56747" w:rsidP="00A7691A">
      <w:pPr>
        <w:pStyle w:val="BodyText6"/>
      </w:pPr>
    </w:p>
    <w:p w14:paraId="3A81CC30" w14:textId="77777777" w:rsidR="00C56747" w:rsidRPr="000A6EE3" w:rsidRDefault="00C56747" w:rsidP="00C56747">
      <w:pPr>
        <w:pStyle w:val="BodyText5"/>
        <w:keepNext/>
        <w:keepLines/>
      </w:pPr>
      <w:r w:rsidRPr="000A6EE3">
        <w:fldChar w:fldCharType="begin"/>
      </w:r>
      <w:r w:rsidRPr="000A6EE3">
        <w:instrText xml:space="preserve">XE </w:instrText>
      </w:r>
      <w:r w:rsidR="00666840" w:rsidRPr="000A6EE3">
        <w:instrText>“</w:instrText>
      </w:r>
      <w:r w:rsidRPr="000A6EE3">
        <w:instrText>UCI ASSOCIATION</w:instrText>
      </w:r>
      <w:r w:rsidR="00F91046" w:rsidRPr="000A6EE3">
        <w:instrText xml:space="preserve"> (#14.6)</w:instrText>
      </w:r>
      <w:r w:rsidRPr="000A6EE3">
        <w:instrText xml:space="preserve"> File:Standardized VA Caché and GT.M Configuration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Files:UCI ASSOCIATION (#14.6):Standardized VA Caché and GT.M Configuration</w:instrText>
      </w:r>
      <w:r w:rsidR="00666840" w:rsidRPr="000A6EE3">
        <w:instrText>”</w:instrText>
      </w:r>
      <w:r w:rsidRPr="000A6EE3">
        <w:fldChar w:fldCharType="end"/>
      </w:r>
    </w:p>
    <w:p w14:paraId="20832FAC" w14:textId="40796AFE" w:rsidR="00AA48B2" w:rsidRPr="000A6EE3" w:rsidRDefault="00AA48B2" w:rsidP="002B6AE0">
      <w:pPr>
        <w:pStyle w:val="Caption"/>
      </w:pPr>
      <w:bookmarkStart w:id="1905" w:name="_Toc193181824"/>
      <w:bookmarkStart w:id="1906" w:name="_Toc151535320"/>
      <w:r w:rsidRPr="000A6EE3">
        <w:t xml:space="preserve">Figure </w:t>
      </w:r>
      <w:fldSimple w:instr=" SEQ Figure \* ARABIC ">
        <w:r w:rsidR="00F56C49">
          <w:rPr>
            <w:noProof/>
          </w:rPr>
          <w:t>267</w:t>
        </w:r>
      </w:fldSimple>
      <w:r w:rsidR="00CE5ED9" w:rsidRPr="000A6EE3">
        <w:t>:</w:t>
      </w:r>
      <w:r w:rsidRPr="000A6EE3">
        <w:t xml:space="preserve"> UCI ASSOCIATION</w:t>
      </w:r>
      <w:r w:rsidR="00F91046" w:rsidRPr="000A6EE3">
        <w:t xml:space="preserve"> (#14.6)</w:t>
      </w:r>
      <w:r w:rsidR="009F6ACA" w:rsidRPr="000A6EE3">
        <w:t xml:space="preserve"> F</w:t>
      </w:r>
      <w:r w:rsidRPr="000A6EE3">
        <w:t>ile</w:t>
      </w:r>
      <w:r w:rsidR="00F56FD4" w:rsidRPr="000A6EE3">
        <w:t>—S</w:t>
      </w:r>
      <w:r w:rsidR="009F6ACA" w:rsidRPr="000A6EE3">
        <w:t>tandardized VA Caché and GT.M C</w:t>
      </w:r>
      <w:r w:rsidRPr="000A6EE3">
        <w:t>onfiguration</w:t>
      </w:r>
      <w:bookmarkEnd w:id="1905"/>
      <w:bookmarkEnd w:id="1906"/>
    </w:p>
    <w:p w14:paraId="63C891FA" w14:textId="77777777" w:rsidR="001D6B73" w:rsidRPr="000A6EE3" w:rsidRDefault="001D6B73">
      <w:pPr>
        <w:pStyle w:val="Dialogue"/>
      </w:pPr>
      <w:r w:rsidRPr="000A6EE3">
        <w:t>FROM UCI</w:t>
      </w:r>
      <w:r w:rsidR="00923C1B" w:rsidRPr="000A6EE3">
        <w:t xml:space="preserve">                        1</w:t>
      </w:r>
      <w:r w:rsidRPr="000A6EE3">
        <w:t xml:space="preserve"> entries: VAH</w:t>
      </w:r>
    </w:p>
    <w:p w14:paraId="20952260" w14:textId="77777777" w:rsidR="001D6B73" w:rsidRPr="000A6EE3" w:rsidRDefault="001D6B73">
      <w:pPr>
        <w:pStyle w:val="Dialogue"/>
      </w:pPr>
      <w:r w:rsidRPr="000A6EE3">
        <w:t>FROM VOLUME SET                 ROU</w:t>
      </w:r>
    </w:p>
    <w:p w14:paraId="14548EB3" w14:textId="77777777" w:rsidR="001D6B73" w:rsidRPr="000A6EE3" w:rsidRDefault="001D6B73">
      <w:pPr>
        <w:pStyle w:val="Dialogue"/>
      </w:pPr>
      <w:r w:rsidRPr="000A6EE3">
        <w:t>TO VOLUME SET                   Blank</w:t>
      </w:r>
    </w:p>
    <w:p w14:paraId="0AF329FE" w14:textId="77777777" w:rsidR="001D6B73" w:rsidRPr="000A6EE3" w:rsidRDefault="001D6B73">
      <w:pPr>
        <w:pStyle w:val="Dialogue"/>
      </w:pPr>
      <w:r w:rsidRPr="000A6EE3">
        <w:t>TO UCI                          Blank</w:t>
      </w:r>
    </w:p>
    <w:p w14:paraId="2D9EBB42" w14:textId="77777777" w:rsidR="00923C1B" w:rsidRPr="000A6EE3" w:rsidRDefault="00923C1B" w:rsidP="00A7691A">
      <w:pPr>
        <w:pStyle w:val="BodyText6"/>
        <w:rPr>
          <w:highlight w:val="yellow"/>
        </w:rPr>
      </w:pPr>
    </w:p>
    <w:p w14:paraId="3D829F7B" w14:textId="77777777" w:rsidR="00C56747" w:rsidRPr="000A6EE3" w:rsidRDefault="0015207B" w:rsidP="00C56747">
      <w:pPr>
        <w:pStyle w:val="Note"/>
        <w:rPr>
          <w:highlight w:val="yellow"/>
        </w:rPr>
      </w:pPr>
      <w:r w:rsidRPr="000A6EE3">
        <w:rPr>
          <w:noProof/>
          <w:lang w:eastAsia="en-US"/>
        </w:rPr>
        <w:drawing>
          <wp:inline distT="0" distB="0" distL="0" distR="0" wp14:anchorId="0A6A2215" wp14:editId="05923317">
            <wp:extent cx="304800" cy="304800"/>
            <wp:effectExtent l="0" t="0" r="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56747" w:rsidRPr="000A6EE3">
        <w:tab/>
      </w:r>
      <w:r w:rsidR="00C56747" w:rsidRPr="000A6EE3">
        <w:rPr>
          <w:b/>
          <w:iCs/>
        </w:rPr>
        <w:t xml:space="preserve">NOTE: </w:t>
      </w:r>
      <w:r w:rsidR="00C56747" w:rsidRPr="000A6EE3">
        <w:rPr>
          <w:iCs/>
        </w:rPr>
        <w:t xml:space="preserve">You </w:t>
      </w:r>
      <w:r w:rsidR="00C56747" w:rsidRPr="000A6EE3">
        <w:t>can leave this empty.</w:t>
      </w:r>
    </w:p>
    <w:p w14:paraId="572CF69E" w14:textId="77777777" w:rsidR="001D6B73" w:rsidRPr="000A6EE3" w:rsidRDefault="001D6B73" w:rsidP="006B42B2">
      <w:pPr>
        <w:pStyle w:val="BodyText6"/>
        <w:keepNext/>
        <w:keepLines/>
      </w:pPr>
      <w:r w:rsidRPr="000A6EE3">
        <w:lastRenderedPageBreak/>
        <w:fldChar w:fldCharType="begin"/>
      </w:r>
      <w:r w:rsidRPr="000A6EE3">
        <w:instrText xml:space="preserve">XE </w:instrText>
      </w:r>
      <w:r w:rsidR="00666840" w:rsidRPr="000A6EE3">
        <w:instrText>“</w:instrText>
      </w:r>
      <w:r w:rsidRPr="000A6EE3">
        <w:instrText>TASKMAN SITE PARAMETERS</w:instrText>
      </w:r>
      <w:r w:rsidR="000B3BD0" w:rsidRPr="000A6EE3">
        <w:instrText xml:space="preserve"> (#14.7)</w:instrText>
      </w:r>
      <w:r w:rsidRPr="000A6EE3">
        <w:instrText xml:space="preserve"> File:Standardized VA </w:instrText>
      </w:r>
      <w:r w:rsidR="006F6DE1" w:rsidRPr="000A6EE3">
        <w:instrText>Caché and GT.M</w:instrText>
      </w:r>
      <w:r w:rsidRPr="000A6EE3">
        <w:instrText xml:space="preserve"> Configuration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TASKMAN SITE PARAMETERS</w:instrText>
      </w:r>
      <w:r w:rsidR="003F3DC0" w:rsidRPr="000A6EE3">
        <w:instrText xml:space="preserve"> (#14.7)</w:instrText>
      </w:r>
      <w:r w:rsidRPr="000A6EE3">
        <w:instrText xml:space="preserve">:Standardized VA </w:instrText>
      </w:r>
      <w:r w:rsidR="006F6DE1" w:rsidRPr="000A6EE3">
        <w:instrText>Caché and GT.M</w:instrText>
      </w:r>
      <w:r w:rsidRPr="000A6EE3">
        <w:instrText xml:space="preserve"> Configuration</w:instrText>
      </w:r>
      <w:r w:rsidR="00666840" w:rsidRPr="000A6EE3">
        <w:instrText>”</w:instrText>
      </w:r>
      <w:r w:rsidRPr="000A6EE3">
        <w:fldChar w:fldCharType="end"/>
      </w:r>
    </w:p>
    <w:p w14:paraId="72FDE96E" w14:textId="6EA7A492" w:rsidR="00AA48B2" w:rsidRPr="000A6EE3" w:rsidRDefault="00AA48B2" w:rsidP="002B6AE0">
      <w:pPr>
        <w:pStyle w:val="Caption"/>
      </w:pPr>
      <w:bookmarkStart w:id="1907" w:name="_Toc193181825"/>
      <w:bookmarkStart w:id="1908" w:name="_Toc151535321"/>
      <w:r w:rsidRPr="000A6EE3">
        <w:t xml:space="preserve">Figure </w:t>
      </w:r>
      <w:fldSimple w:instr=" SEQ Figure \* ARABIC ">
        <w:r w:rsidR="00F56C49">
          <w:rPr>
            <w:noProof/>
          </w:rPr>
          <w:t>268</w:t>
        </w:r>
      </w:fldSimple>
      <w:r w:rsidR="00CE5ED9" w:rsidRPr="000A6EE3">
        <w:t>:</w:t>
      </w:r>
      <w:r w:rsidRPr="000A6EE3">
        <w:t xml:space="preserve"> TASKMAN SITE PARAMETERS</w:t>
      </w:r>
      <w:r w:rsidR="00F91046" w:rsidRPr="000A6EE3">
        <w:t xml:space="preserve"> (#14.7) F</w:t>
      </w:r>
      <w:r w:rsidRPr="000A6EE3">
        <w:t>ile</w:t>
      </w:r>
      <w:r w:rsidR="00F91046" w:rsidRPr="000A6EE3">
        <w:t xml:space="preserve"> Standardized VA Caché and GT.M C</w:t>
      </w:r>
      <w:r w:rsidRPr="000A6EE3">
        <w:t>onfiguration</w:t>
      </w:r>
      <w:bookmarkEnd w:id="1907"/>
      <w:bookmarkEnd w:id="1908"/>
    </w:p>
    <w:p w14:paraId="11F11F98" w14:textId="77777777" w:rsidR="001D6B73" w:rsidRPr="000A6EE3" w:rsidRDefault="001D6B73" w:rsidP="00923C1B">
      <w:pPr>
        <w:pStyle w:val="Dialogue"/>
      </w:pPr>
      <w:r w:rsidRPr="000A6EE3">
        <w:t>BOX</w:t>
      </w:r>
      <w:r w:rsidR="00923C1B" w:rsidRPr="000A6EE3">
        <w:t>-VOLUME PAIR                        ROU:FORFORUM1</w:t>
      </w:r>
    </w:p>
    <w:p w14:paraId="6A55BCCB" w14:textId="77777777" w:rsidR="00923C1B" w:rsidRPr="000A6EE3" w:rsidRDefault="00923C1B" w:rsidP="00923C1B">
      <w:pPr>
        <w:pStyle w:val="Dialogue"/>
      </w:pPr>
      <w:r w:rsidRPr="000A6EE3">
        <w:t xml:space="preserve">                                       </w:t>
      </w:r>
      <w:r w:rsidR="001D6B73" w:rsidRPr="000A6EE3">
        <w:t>Your answer should be the volume set name</w:t>
      </w:r>
    </w:p>
    <w:p w14:paraId="7638A8E3" w14:textId="77777777" w:rsidR="00923C1B" w:rsidRPr="000A6EE3" w:rsidRDefault="00923C1B" w:rsidP="00923C1B">
      <w:pPr>
        <w:pStyle w:val="Dialogue"/>
      </w:pPr>
      <w:r w:rsidRPr="000A6EE3">
        <w:t xml:space="preserve">                                      </w:t>
      </w:r>
      <w:r w:rsidR="001D6B73" w:rsidRPr="000A6EE3">
        <w:t xml:space="preserve"> concatenated with the </w:t>
      </w:r>
      <w:r w:rsidR="00666840" w:rsidRPr="000A6EE3">
        <w:t>“</w:t>
      </w:r>
      <w:r w:rsidR="001D6B73" w:rsidRPr="000A6EE3">
        <w:t>:</w:t>
      </w:r>
      <w:r w:rsidR="00666840" w:rsidRPr="000A6EE3">
        <w:t>”</w:t>
      </w:r>
      <w:r w:rsidR="001D6B73" w:rsidRPr="000A6EE3">
        <w:t xml:space="preserve"> concatenated with</w:t>
      </w:r>
    </w:p>
    <w:p w14:paraId="76B3F0F1" w14:textId="77777777" w:rsidR="001D6B73" w:rsidRPr="000A6EE3" w:rsidRDefault="00923C1B" w:rsidP="00923C1B">
      <w:pPr>
        <w:pStyle w:val="Dialogue"/>
      </w:pPr>
      <w:r w:rsidRPr="000A6EE3">
        <w:t xml:space="preserve">                                      </w:t>
      </w:r>
      <w:r w:rsidR="001D6B73" w:rsidRPr="000A6EE3">
        <w:t xml:space="preserve"> the name of the </w:t>
      </w:r>
      <w:r w:rsidRPr="000A6EE3">
        <w:t>Cache Configuration</w:t>
      </w:r>
      <w:r w:rsidR="001D6B73" w:rsidRPr="000A6EE3">
        <w:t>.</w:t>
      </w:r>
    </w:p>
    <w:p w14:paraId="702F3DB7" w14:textId="77777777" w:rsidR="00923C1B" w:rsidRPr="000A6EE3" w:rsidRDefault="00923C1B" w:rsidP="00923C1B">
      <w:pPr>
        <w:pStyle w:val="Dialogue"/>
      </w:pPr>
      <w:r w:rsidRPr="000A6EE3">
        <w:t xml:space="preserve">LOG TASKS?                             </w:t>
      </w:r>
      <w:r w:rsidR="001D6B73" w:rsidRPr="000A6EE3">
        <w:t>Blank or NO (unless TaskMan is running in a</w:t>
      </w:r>
    </w:p>
    <w:p w14:paraId="5F5F9289" w14:textId="77777777" w:rsidR="001D6B73" w:rsidRPr="000A6EE3" w:rsidRDefault="00923C1B" w:rsidP="00923C1B">
      <w:pPr>
        <w:pStyle w:val="Dialogue"/>
      </w:pPr>
      <w:r w:rsidRPr="000A6EE3">
        <w:t xml:space="preserve">                                      </w:t>
      </w:r>
      <w:r w:rsidR="001D6B73" w:rsidRPr="000A6EE3">
        <w:t xml:space="preserve"> DCL context, in which case set to YES)</w:t>
      </w:r>
    </w:p>
    <w:p w14:paraId="708571C0" w14:textId="77777777" w:rsidR="001D6B73" w:rsidRPr="000A6EE3" w:rsidRDefault="00923C1B" w:rsidP="00923C1B">
      <w:pPr>
        <w:pStyle w:val="Dialogue"/>
      </w:pPr>
      <w:r w:rsidRPr="000A6EE3">
        <w:t>DEFAULT TASK PRIORITY                  Blank</w:t>
      </w:r>
    </w:p>
    <w:p w14:paraId="4A69C6BD" w14:textId="77777777" w:rsidR="001D6B73" w:rsidRPr="000A6EE3" w:rsidRDefault="00923C1B" w:rsidP="00923C1B">
      <w:pPr>
        <w:pStyle w:val="Dialogue"/>
      </w:pPr>
      <w:r w:rsidRPr="000A6EE3">
        <w:t xml:space="preserve">TASK PARTITION SIZE                    </w:t>
      </w:r>
      <w:r w:rsidR="001D6B73" w:rsidRPr="000A6EE3">
        <w:t>Blank</w:t>
      </w:r>
    </w:p>
    <w:p w14:paraId="56FA2164" w14:textId="77777777" w:rsidR="001D6B73" w:rsidRPr="000A6EE3" w:rsidRDefault="00923C1B" w:rsidP="00923C1B">
      <w:pPr>
        <w:pStyle w:val="Dialogue"/>
      </w:pPr>
      <w:r w:rsidRPr="000A6EE3">
        <w:t>SUBMANAGER RETENTION TIME              60</w:t>
      </w:r>
    </w:p>
    <w:p w14:paraId="54DFE646" w14:textId="77777777" w:rsidR="001D6B73" w:rsidRPr="000A6EE3" w:rsidRDefault="001D6B73" w:rsidP="00923C1B">
      <w:pPr>
        <w:pStyle w:val="Dialogue"/>
      </w:pPr>
      <w:r w:rsidRPr="000A6EE3">
        <w:t>TASKMAN JOB</w:t>
      </w:r>
      <w:r w:rsidR="00923C1B" w:rsidRPr="000A6EE3">
        <w:t xml:space="preserve"> LIMIT                      400 (</w:t>
      </w:r>
      <w:r w:rsidRPr="000A6EE3">
        <w:t>2-5 lower than Max Signons</w:t>
      </w:r>
      <w:r w:rsidR="00923C1B" w:rsidRPr="000A6EE3">
        <w:t>)</w:t>
      </w:r>
    </w:p>
    <w:p w14:paraId="2C91E951" w14:textId="77777777" w:rsidR="001D6B73" w:rsidRPr="000A6EE3" w:rsidRDefault="00923C1B" w:rsidP="00923C1B">
      <w:pPr>
        <w:pStyle w:val="Dialogue"/>
      </w:pPr>
      <w:r w:rsidRPr="000A6EE3">
        <w:t xml:space="preserve">TASKMAN HANG BETWEEN NEW JOBS          </w:t>
      </w:r>
      <w:r w:rsidR="001D6B73" w:rsidRPr="000A6EE3">
        <w:t>1</w:t>
      </w:r>
    </w:p>
    <w:p w14:paraId="74B092C0" w14:textId="77777777" w:rsidR="001D6B73" w:rsidRPr="000A6EE3" w:rsidRDefault="00923C1B" w:rsidP="00923C1B">
      <w:pPr>
        <w:pStyle w:val="Dialogue"/>
      </w:pPr>
      <w:r w:rsidRPr="000A6EE3">
        <w:t xml:space="preserve">MODE OF TASKMAN                        </w:t>
      </w:r>
      <w:r w:rsidR="001D6B73" w:rsidRPr="000A6EE3">
        <w:t>GENERAL PROCESSOR</w:t>
      </w:r>
    </w:p>
    <w:p w14:paraId="34FAD725" w14:textId="77777777" w:rsidR="001D6B73" w:rsidRPr="000A6EE3" w:rsidRDefault="005942BC" w:rsidP="00923C1B">
      <w:pPr>
        <w:pStyle w:val="Dialogue"/>
      </w:pPr>
      <w:r w:rsidRPr="000A6EE3">
        <w:t>ENVIRONMENT FOR DCL</w:t>
      </w:r>
      <w:r w:rsidR="00923C1B" w:rsidRPr="000A6EE3">
        <w:t xml:space="preserve">        </w:t>
      </w:r>
      <w:r w:rsidR="00DE66E2" w:rsidRPr="000A6EE3">
        <w:t xml:space="preserve">    </w:t>
      </w:r>
      <w:r w:rsidR="00923C1B" w:rsidRPr="000A6EE3">
        <w:t xml:space="preserve">        </w:t>
      </w:r>
      <w:r w:rsidR="001D6B73" w:rsidRPr="000A6EE3">
        <w:t>Blank</w:t>
      </w:r>
    </w:p>
    <w:p w14:paraId="161C88FA" w14:textId="77777777" w:rsidR="001D6B73" w:rsidRPr="000A6EE3" w:rsidRDefault="00923C1B" w:rsidP="00923C1B">
      <w:pPr>
        <w:pStyle w:val="Dialogue"/>
      </w:pPr>
      <w:r w:rsidRPr="000A6EE3">
        <w:t xml:space="preserve">OUT OF SERVICE                         </w:t>
      </w:r>
      <w:r w:rsidR="001D6B73" w:rsidRPr="000A6EE3">
        <w:t>Blank</w:t>
      </w:r>
    </w:p>
    <w:p w14:paraId="5FBF8CD3" w14:textId="77777777" w:rsidR="00923C1B" w:rsidRPr="000A6EE3" w:rsidRDefault="00923C1B" w:rsidP="00923C1B">
      <w:pPr>
        <w:pStyle w:val="Dialogue"/>
      </w:pPr>
      <w:r w:rsidRPr="000A6EE3">
        <w:t>MIN SUBMANAGER CNT                     2</w:t>
      </w:r>
    </w:p>
    <w:p w14:paraId="528A68B9" w14:textId="77777777" w:rsidR="001D6B73" w:rsidRPr="000A6EE3" w:rsidRDefault="001D6B73" w:rsidP="00923C1B">
      <w:pPr>
        <w:pStyle w:val="Dialogue"/>
      </w:pPr>
      <w:r w:rsidRPr="000A6EE3">
        <w:t>LOAD BA</w:t>
      </w:r>
      <w:r w:rsidR="00923C1B" w:rsidRPr="000A6EE3">
        <w:t xml:space="preserve">LANCE ROUTINE                   </w:t>
      </w:r>
      <w:r w:rsidRPr="000A6EE3">
        <w:t>Blank</w:t>
      </w:r>
    </w:p>
    <w:p w14:paraId="22E05488" w14:textId="77777777" w:rsidR="00923C1B" w:rsidRPr="000A6EE3" w:rsidRDefault="00923C1B" w:rsidP="00923C1B">
      <w:pPr>
        <w:pStyle w:val="Dialogue"/>
      </w:pPr>
      <w:r w:rsidRPr="000A6EE3">
        <w:t>Auto Delete Tasks                      Yes</w:t>
      </w:r>
    </w:p>
    <w:p w14:paraId="13179849" w14:textId="77777777" w:rsidR="00923C1B" w:rsidRPr="000A6EE3" w:rsidRDefault="00923C1B" w:rsidP="00923C1B">
      <w:pPr>
        <w:pStyle w:val="Dialogue"/>
        <w:rPr>
          <w:highlight w:val="yellow"/>
        </w:rPr>
      </w:pPr>
      <w:r w:rsidRPr="000A6EE3">
        <w:t>Manager Startup Delay                  30</w:t>
      </w:r>
    </w:p>
    <w:p w14:paraId="0B39E8D0" w14:textId="77777777" w:rsidR="001D6B73" w:rsidRPr="000A6EE3" w:rsidRDefault="001D6B73" w:rsidP="00A7691A">
      <w:pPr>
        <w:pStyle w:val="BodyText6"/>
      </w:pPr>
    </w:p>
    <w:p w14:paraId="47A52132" w14:textId="77777777" w:rsidR="001D6B73" w:rsidRPr="000A6EE3" w:rsidRDefault="001D6B73" w:rsidP="00746679">
      <w:pPr>
        <w:pStyle w:val="Heading2"/>
      </w:pPr>
      <w:bookmarkStart w:id="1909" w:name="_Toc236534797"/>
      <w:bookmarkStart w:id="1910" w:name="_Toc151534885"/>
      <w:r w:rsidRPr="000A6EE3">
        <w:t>Manager Startup</w:t>
      </w:r>
      <w:bookmarkEnd w:id="1909"/>
      <w:bookmarkEnd w:id="1910"/>
    </w:p>
    <w:p w14:paraId="24F74665" w14:textId="77777777" w:rsidR="001D6B73" w:rsidRPr="000A6EE3" w:rsidRDefault="00C56747" w:rsidP="00C56747">
      <w:pPr>
        <w:pStyle w:val="BodyText"/>
        <w:keepNext/>
        <w:keepLines/>
      </w:pPr>
      <w:r w:rsidRPr="000A6EE3">
        <w:fldChar w:fldCharType="begin"/>
      </w:r>
      <w:r w:rsidRPr="000A6EE3">
        <w:instrText xml:space="preserve">XE </w:instrText>
      </w:r>
      <w:r w:rsidR="00666840" w:rsidRPr="000A6EE3">
        <w:instrText>“</w:instrText>
      </w:r>
      <w:r w:rsidRPr="000A6EE3">
        <w:instrText>TaskMan:Manager:Startup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TaskMan:Startup</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Manager:Startup TaskMan</w:instrText>
      </w:r>
      <w:r w:rsidR="00666840" w:rsidRPr="000A6EE3">
        <w:instrText>”</w:instrText>
      </w:r>
      <w:r w:rsidRPr="000A6EE3">
        <w:fldChar w:fldCharType="end"/>
      </w:r>
      <w:r w:rsidR="001D6B73" w:rsidRPr="000A6EE3">
        <w:t>You may want to configure your sys</w:t>
      </w:r>
      <w:r w:rsidR="00092C35" w:rsidRPr="000A6EE3">
        <w:t>tem so that, on CPUs where the manager should run, a m</w:t>
      </w:r>
      <w:r w:rsidR="001D6B73" w:rsidRPr="000A6EE3">
        <w:t>anager starts up every time the CPU starts up. Otherwise, you</w:t>
      </w:r>
      <w:r w:rsidR="00092C35" w:rsidRPr="000A6EE3">
        <w:t xml:space="preserve"> need to manually start up the m</w:t>
      </w:r>
      <w:r w:rsidR="001D6B73" w:rsidRPr="000A6EE3">
        <w:t>anager each time you start up t</w:t>
      </w:r>
      <w:r w:rsidR="00092C35" w:rsidRPr="000A6EE3">
        <w:t>hose nodes that should run the m</w:t>
      </w:r>
      <w:r w:rsidR="001D6B73" w:rsidRPr="000A6EE3">
        <w:t>anager.</w:t>
      </w:r>
    </w:p>
    <w:p w14:paraId="3D545241" w14:textId="77777777" w:rsidR="001D6B73" w:rsidRPr="000A6EE3" w:rsidRDefault="00092C35" w:rsidP="00542452">
      <w:pPr>
        <w:pStyle w:val="BodyText"/>
      </w:pPr>
      <w:r w:rsidRPr="000A6EE3">
        <w:t>For most sites, only one m</w:t>
      </w:r>
      <w:r w:rsidR="001D6B73" w:rsidRPr="000A6EE3">
        <w:t xml:space="preserve">anager is needed to cover each environment. Therefore, this </w:t>
      </w:r>
      <w:r w:rsidR="000D5125" w:rsidRPr="000A6EE3">
        <w:t>section</w:t>
      </w:r>
      <w:r w:rsidR="001D6B73" w:rsidRPr="000A6EE3">
        <w:t xml:space="preserve"> focuse</w:t>
      </w:r>
      <w:r w:rsidRPr="000A6EE3">
        <w:t>s on starting up only a single m</w:t>
      </w:r>
      <w:r w:rsidR="001D6B73" w:rsidRPr="000A6EE3">
        <w:t>anager.</w:t>
      </w:r>
    </w:p>
    <w:p w14:paraId="66E45EFA" w14:textId="77777777" w:rsidR="001D6B73" w:rsidRPr="000A6EE3" w:rsidRDefault="000202D9" w:rsidP="0058118C">
      <w:pPr>
        <w:pStyle w:val="BodyText"/>
      </w:pPr>
      <w:r w:rsidRPr="000A6EE3">
        <w:t>Neither the m</w:t>
      </w:r>
      <w:r w:rsidR="001D6B73" w:rsidRPr="000A6EE3">
        <w:t xml:space="preserve">anager nor the </w:t>
      </w:r>
      <w:r w:rsidRPr="000A6EE3">
        <w:t>s</w:t>
      </w:r>
      <w:r w:rsidR="00F726A1" w:rsidRPr="000A6EE3">
        <w:t>ubmanagers</w:t>
      </w:r>
      <w:r w:rsidR="001D6B73" w:rsidRPr="000A6EE3">
        <w:t xml:space="preserve"> start</w:t>
      </w:r>
      <w:r w:rsidR="00FC3E8D" w:rsidRPr="000A6EE3">
        <w:t>s</w:t>
      </w:r>
      <w:r w:rsidR="001D6B73" w:rsidRPr="000A6EE3">
        <w:t xml:space="preserve"> up on a </w:t>
      </w:r>
      <w:r w:rsidR="003B3054" w:rsidRPr="000A6EE3">
        <w:t>BOX-VOLUME</w:t>
      </w:r>
      <w:r w:rsidR="006C7A89" w:rsidRPr="000A6EE3">
        <w:t xml:space="preserve"> PAIR</w:t>
      </w:r>
      <w:r w:rsidR="00DF017F" w:rsidRPr="000A6EE3">
        <w:fldChar w:fldCharType="begin"/>
      </w:r>
      <w:r w:rsidR="00DF017F" w:rsidRPr="000A6EE3">
        <w:instrText xml:space="preserve"> XE </w:instrText>
      </w:r>
      <w:r w:rsidR="00666840" w:rsidRPr="000A6EE3">
        <w:instrText>“</w:instrText>
      </w:r>
      <w:r w:rsidR="006C7A89" w:rsidRPr="000A6EE3">
        <w:instrText>BOX-VOLUME PAIR Field</w:instrText>
      </w:r>
      <w:r w:rsidR="00666840" w:rsidRPr="000A6EE3">
        <w:instrText>”</w:instrText>
      </w:r>
      <w:r w:rsidR="00DF017F" w:rsidRPr="000A6EE3">
        <w:instrText xml:space="preserve"> </w:instrText>
      </w:r>
      <w:r w:rsidR="00DF017F" w:rsidRPr="000A6EE3">
        <w:fldChar w:fldCharType="end"/>
      </w:r>
      <w:r w:rsidR="00DF017F" w:rsidRPr="000A6EE3">
        <w:fldChar w:fldCharType="begin"/>
      </w:r>
      <w:r w:rsidR="00DF017F" w:rsidRPr="000A6EE3">
        <w:instrText xml:space="preserve"> XE </w:instrText>
      </w:r>
      <w:r w:rsidR="00666840" w:rsidRPr="000A6EE3">
        <w:instrText>“</w:instrText>
      </w:r>
      <w:r w:rsidR="00DF017F" w:rsidRPr="000A6EE3">
        <w:instrText>Fields:BOX-VOLUME</w:instrText>
      </w:r>
      <w:r w:rsidR="006C7A89" w:rsidRPr="000A6EE3">
        <w:instrText xml:space="preserve"> PAIR</w:instrText>
      </w:r>
      <w:r w:rsidR="00666840" w:rsidRPr="000A6EE3">
        <w:instrText>”</w:instrText>
      </w:r>
      <w:r w:rsidR="00DF017F" w:rsidRPr="000A6EE3">
        <w:instrText xml:space="preserve"> </w:instrText>
      </w:r>
      <w:r w:rsidR="00DF017F" w:rsidRPr="000A6EE3">
        <w:fldChar w:fldCharType="end"/>
      </w:r>
      <w:r w:rsidR="001D6B73" w:rsidRPr="000A6EE3">
        <w:t xml:space="preserve"> pair of the wrong type, so pay attention to how you fill in the MODE OF TASKMAN field</w:t>
      </w:r>
      <w:r w:rsidR="00DF017F" w:rsidRPr="000A6EE3">
        <w:fldChar w:fldCharType="begin"/>
      </w:r>
      <w:r w:rsidR="00DF017F" w:rsidRPr="000A6EE3">
        <w:instrText xml:space="preserve"> XE </w:instrText>
      </w:r>
      <w:r w:rsidR="00666840" w:rsidRPr="000A6EE3">
        <w:instrText>“</w:instrText>
      </w:r>
      <w:r w:rsidR="00DF017F" w:rsidRPr="000A6EE3">
        <w:instrText>MODE OF TASKMAN Field</w:instrText>
      </w:r>
      <w:r w:rsidR="00666840" w:rsidRPr="000A6EE3">
        <w:instrText>”</w:instrText>
      </w:r>
      <w:r w:rsidR="00DF017F" w:rsidRPr="000A6EE3">
        <w:instrText xml:space="preserve"> </w:instrText>
      </w:r>
      <w:r w:rsidR="00DF017F" w:rsidRPr="000A6EE3">
        <w:fldChar w:fldCharType="end"/>
      </w:r>
      <w:r w:rsidR="00DF017F" w:rsidRPr="000A6EE3">
        <w:fldChar w:fldCharType="begin"/>
      </w:r>
      <w:r w:rsidR="00DF017F" w:rsidRPr="000A6EE3">
        <w:instrText xml:space="preserve"> XE </w:instrText>
      </w:r>
      <w:r w:rsidR="00666840" w:rsidRPr="000A6EE3">
        <w:instrText>“</w:instrText>
      </w:r>
      <w:r w:rsidR="00DF017F" w:rsidRPr="000A6EE3">
        <w:instrText>Fields:MODE OF TASKMAN</w:instrText>
      </w:r>
      <w:r w:rsidR="00666840" w:rsidRPr="000A6EE3">
        <w:instrText>”</w:instrText>
      </w:r>
      <w:r w:rsidR="00DF017F" w:rsidRPr="000A6EE3">
        <w:instrText xml:space="preserve"> </w:instrText>
      </w:r>
      <w:r w:rsidR="00DF017F" w:rsidRPr="000A6EE3">
        <w:fldChar w:fldCharType="end"/>
      </w:r>
      <w:r w:rsidR="001D6B73" w:rsidRPr="000A6EE3">
        <w:t xml:space="preserve"> of the TASKMAN SITE PARAMETERS</w:t>
      </w:r>
      <w:r w:rsidR="00775170" w:rsidRPr="000A6EE3">
        <w:t xml:space="preserve"> (#14.7)</w:t>
      </w:r>
      <w:r w:rsidR="001D6B73" w:rsidRPr="000A6EE3">
        <w:t xml:space="preserve"> file</w:t>
      </w:r>
      <w:r w:rsidR="00DF017F" w:rsidRPr="000A6EE3">
        <w:fldChar w:fldCharType="begin"/>
      </w:r>
      <w:r w:rsidR="00DF017F" w:rsidRPr="000A6EE3">
        <w:instrText xml:space="preserve"> XE </w:instrText>
      </w:r>
      <w:r w:rsidR="00666840" w:rsidRPr="000A6EE3">
        <w:instrText>“</w:instrText>
      </w:r>
      <w:r w:rsidR="00DF017F" w:rsidRPr="000A6EE3">
        <w:instrText>TASKMAN SITE PARAMETERS</w:instrText>
      </w:r>
      <w:r w:rsidR="00775170" w:rsidRPr="000A6EE3">
        <w:instrText xml:space="preserve"> (#14.7)</w:instrText>
      </w:r>
      <w:r w:rsidR="00DF017F" w:rsidRPr="000A6EE3">
        <w:instrText xml:space="preserve"> File</w:instrText>
      </w:r>
      <w:r w:rsidR="00666840" w:rsidRPr="000A6EE3">
        <w:instrText>”</w:instrText>
      </w:r>
      <w:r w:rsidR="00DF017F" w:rsidRPr="000A6EE3">
        <w:instrText xml:space="preserve"> </w:instrText>
      </w:r>
      <w:r w:rsidR="00DF017F" w:rsidRPr="000A6EE3">
        <w:fldChar w:fldCharType="end"/>
      </w:r>
      <w:r w:rsidR="00DF017F" w:rsidRPr="000A6EE3">
        <w:fldChar w:fldCharType="begin"/>
      </w:r>
      <w:r w:rsidR="00DF017F" w:rsidRPr="000A6EE3">
        <w:instrText xml:space="preserve"> XE </w:instrText>
      </w:r>
      <w:r w:rsidR="00666840" w:rsidRPr="000A6EE3">
        <w:instrText>“</w:instrText>
      </w:r>
      <w:r w:rsidR="00B005A6" w:rsidRPr="000A6EE3">
        <w:instrText>Files:</w:instrText>
      </w:r>
      <w:r w:rsidR="00DF017F" w:rsidRPr="000A6EE3">
        <w:instrText>TASKMAN SITE PARAMETERS (#14.7)</w:instrText>
      </w:r>
      <w:r w:rsidR="00666840" w:rsidRPr="000A6EE3">
        <w:instrText>”</w:instrText>
      </w:r>
      <w:r w:rsidR="00DF017F" w:rsidRPr="000A6EE3">
        <w:instrText xml:space="preserve"> </w:instrText>
      </w:r>
      <w:r w:rsidR="00DF017F" w:rsidRPr="000A6EE3">
        <w:fldChar w:fldCharType="end"/>
      </w:r>
      <w:r w:rsidR="00092C35" w:rsidRPr="000A6EE3">
        <w:t>. If you want the m</w:t>
      </w:r>
      <w:r w:rsidR="001D6B73" w:rsidRPr="000A6EE3">
        <w:t xml:space="preserve">anager to start, you </w:t>
      </w:r>
      <w:r w:rsidR="00077A3D" w:rsidRPr="000A6EE3">
        <w:rPr>
          <w:i/>
        </w:rPr>
        <w:t>must</w:t>
      </w:r>
      <w:r w:rsidR="001D6B73" w:rsidRPr="000A6EE3">
        <w:t xml:space="preserve"> make sure this field is set to either a Print Server or a General Processor.</w:t>
      </w:r>
    </w:p>
    <w:p w14:paraId="621C9514" w14:textId="77777777" w:rsidR="001D6B73" w:rsidRPr="000A6EE3" w:rsidRDefault="00092C35" w:rsidP="0058118C">
      <w:pPr>
        <w:pStyle w:val="BodyText"/>
      </w:pPr>
      <w:r w:rsidRPr="000A6EE3">
        <w:t>Getting the m</w:t>
      </w:r>
      <w:r w:rsidR="001D6B73" w:rsidRPr="000A6EE3">
        <w:t>anager to start up when the</w:t>
      </w:r>
      <w:r w:rsidR="00923C1B" w:rsidRPr="000A6EE3">
        <w:t xml:space="preserve"> system does is accomplished in the VA by the </w:t>
      </w:r>
      <w:r w:rsidR="00923C1B" w:rsidRPr="000A6EE3">
        <w:rPr>
          <w:b/>
        </w:rPr>
        <w:t>ZSTU</w:t>
      </w:r>
      <w:r w:rsidR="00923C1B" w:rsidRPr="000A6EE3">
        <w:t xml:space="preserve"> routine</w:t>
      </w:r>
      <w:r w:rsidR="00923C1B" w:rsidRPr="000A6EE3">
        <w:fldChar w:fldCharType="begin"/>
      </w:r>
      <w:r w:rsidR="00923C1B" w:rsidRPr="000A6EE3">
        <w:instrText xml:space="preserve"> XE </w:instrText>
      </w:r>
      <w:r w:rsidR="00666840" w:rsidRPr="000A6EE3">
        <w:instrText>“</w:instrText>
      </w:r>
      <w:r w:rsidR="00923C1B" w:rsidRPr="000A6EE3">
        <w:instrText>ZSTU Routine</w:instrText>
      </w:r>
      <w:r w:rsidR="00666840" w:rsidRPr="000A6EE3">
        <w:instrText>”</w:instrText>
      </w:r>
      <w:r w:rsidR="00923C1B" w:rsidRPr="000A6EE3">
        <w:instrText xml:space="preserve"> </w:instrText>
      </w:r>
      <w:r w:rsidR="00923C1B" w:rsidRPr="000A6EE3">
        <w:fldChar w:fldCharType="end"/>
      </w:r>
      <w:r w:rsidR="00923C1B" w:rsidRPr="000A6EE3">
        <w:fldChar w:fldCharType="begin"/>
      </w:r>
      <w:r w:rsidR="00923C1B" w:rsidRPr="000A6EE3">
        <w:instrText xml:space="preserve"> XE </w:instrText>
      </w:r>
      <w:r w:rsidR="00666840" w:rsidRPr="000A6EE3">
        <w:instrText>“</w:instrText>
      </w:r>
      <w:r w:rsidR="00923C1B" w:rsidRPr="000A6EE3">
        <w:instrText>Routines:ZSTU</w:instrText>
      </w:r>
      <w:r w:rsidR="00666840" w:rsidRPr="000A6EE3">
        <w:instrText>”</w:instrText>
      </w:r>
      <w:r w:rsidR="00923C1B" w:rsidRPr="000A6EE3">
        <w:instrText xml:space="preserve"> </w:instrText>
      </w:r>
      <w:r w:rsidR="00923C1B" w:rsidRPr="000A6EE3">
        <w:fldChar w:fldCharType="end"/>
      </w:r>
      <w:r w:rsidR="00923C1B" w:rsidRPr="000A6EE3">
        <w:t xml:space="preserve"> in the </w:t>
      </w:r>
      <w:r w:rsidR="00923C1B" w:rsidRPr="000A6EE3">
        <w:rPr>
          <w:b/>
        </w:rPr>
        <w:t>%SYS</w:t>
      </w:r>
      <w:r w:rsidR="00923C1B" w:rsidRPr="000A6EE3">
        <w:t xml:space="preserve"> namespace. This routine is provided by Enterprise Product Support (EPS).</w:t>
      </w:r>
    </w:p>
    <w:p w14:paraId="7D900E8E" w14:textId="77777777" w:rsidR="001D6B73" w:rsidRPr="000A6EE3" w:rsidRDefault="001D6B73" w:rsidP="00746679">
      <w:pPr>
        <w:pStyle w:val="Heading2"/>
      </w:pPr>
      <w:bookmarkStart w:id="1911" w:name="_Ref20102490"/>
      <w:bookmarkStart w:id="1912" w:name="_Ref20103436"/>
      <w:bookmarkStart w:id="1913" w:name="_Toc236534798"/>
      <w:bookmarkStart w:id="1914" w:name="_Toc151534886"/>
      <w:r w:rsidRPr="000A6EE3">
        <w:lastRenderedPageBreak/>
        <w:t xml:space="preserve">Multiple </w:t>
      </w:r>
      <w:r w:rsidR="00E81309" w:rsidRPr="000A6EE3">
        <w:t xml:space="preserve">TaskMan </w:t>
      </w:r>
      <w:r w:rsidRPr="000A6EE3">
        <w:t>Managers and Load Balancing</w:t>
      </w:r>
      <w:bookmarkEnd w:id="1911"/>
      <w:bookmarkEnd w:id="1912"/>
      <w:bookmarkEnd w:id="1913"/>
      <w:bookmarkEnd w:id="1914"/>
    </w:p>
    <w:p w14:paraId="1A8B6C2D" w14:textId="77777777" w:rsidR="001D6B73" w:rsidRPr="000A6EE3" w:rsidRDefault="00C56747" w:rsidP="00B0500F">
      <w:pPr>
        <w:pStyle w:val="BodyText"/>
        <w:keepNext/>
        <w:keepLines/>
      </w:pPr>
      <w:r w:rsidRPr="000A6EE3">
        <w:fldChar w:fldCharType="begin"/>
      </w:r>
      <w:r w:rsidRPr="000A6EE3">
        <w:instrText xml:space="preserve"> XE </w:instrText>
      </w:r>
      <w:r w:rsidR="00666840" w:rsidRPr="000A6EE3">
        <w:instrText>“</w:instrText>
      </w:r>
      <w:r w:rsidRPr="000A6EE3">
        <w:instrText>Multiple Managers and Load Balancing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Load Balancing and Multiple Managers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TaskMan:Multiple Managers and Load Balancing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TaskMan:Load Balancing</w:instrText>
      </w:r>
      <w:r w:rsidR="00666840" w:rsidRPr="000A6EE3">
        <w:instrText>”</w:instrText>
      </w:r>
      <w:r w:rsidRPr="000A6EE3">
        <w:instrText xml:space="preserve"> </w:instrText>
      </w:r>
      <w:r w:rsidRPr="000A6EE3">
        <w:fldChar w:fldCharType="end"/>
      </w:r>
      <w:r w:rsidR="001D6B73" w:rsidRPr="000A6EE3">
        <w:t>TaskMan su</w:t>
      </w:r>
      <w:r w:rsidR="00092C35" w:rsidRPr="000A6EE3">
        <w:t>pports the running of multiple m</w:t>
      </w:r>
      <w:r w:rsidR="001D6B73" w:rsidRPr="000A6EE3">
        <w:t>anager processes</w:t>
      </w:r>
      <w:r w:rsidR="008619AA" w:rsidRPr="000A6EE3">
        <w:t>; however,</w:t>
      </w:r>
      <w:r w:rsidR="00092C35" w:rsidRPr="000A6EE3">
        <w:t xml:space="preserve"> only one m</w:t>
      </w:r>
      <w:r w:rsidR="001D6B73" w:rsidRPr="000A6EE3">
        <w:t xml:space="preserve">anager process should </w:t>
      </w:r>
      <w:r w:rsidR="003B3054" w:rsidRPr="000A6EE3">
        <w:t xml:space="preserve">run per </w:t>
      </w:r>
      <w:r w:rsidR="008619AA" w:rsidRPr="000A6EE3">
        <w:t>CPU</w:t>
      </w:r>
      <w:r w:rsidR="000202D9" w:rsidRPr="000A6EE3">
        <w:t>. Running multiple m</w:t>
      </w:r>
      <w:r w:rsidR="001D6B73" w:rsidRPr="000A6EE3">
        <w:t>anagers is probably useful only at large sites; at a large site, doing this can enable tasks to be processed more quick</w:t>
      </w:r>
      <w:r w:rsidR="003B3054" w:rsidRPr="000A6EE3">
        <w:t xml:space="preserve">ly than </w:t>
      </w:r>
      <w:r w:rsidR="00092C35" w:rsidRPr="000A6EE3">
        <w:t>if only one CPU runs a m</w:t>
      </w:r>
      <w:r w:rsidR="001D6B73" w:rsidRPr="000A6EE3">
        <w:t>anager</w:t>
      </w:r>
      <w:r w:rsidR="000202D9" w:rsidRPr="000A6EE3">
        <w:t>. An added bonus with multiple m</w:t>
      </w:r>
      <w:r w:rsidR="001D6B73" w:rsidRPr="000A6EE3">
        <w:t>anager</w:t>
      </w:r>
      <w:r w:rsidR="00092C35" w:rsidRPr="000A6EE3">
        <w:t>s is that if one CPU running a m</w:t>
      </w:r>
      <w:r w:rsidR="001D6B73" w:rsidRPr="000A6EE3">
        <w:t>anag</w:t>
      </w:r>
      <w:r w:rsidR="000202D9" w:rsidRPr="000A6EE3">
        <w:t>er becomes unavailable, m</w:t>
      </w:r>
      <w:r w:rsidR="00FC3E8D" w:rsidRPr="000A6EE3">
        <w:t>anagers</w:t>
      </w:r>
      <w:r w:rsidR="001D6B73" w:rsidRPr="000A6EE3">
        <w:t xml:space="preserve"> </w:t>
      </w:r>
      <w:r w:rsidR="00FC3E8D" w:rsidRPr="000A6EE3">
        <w:t>still run on the other CPUs</w:t>
      </w:r>
      <w:r w:rsidR="001D6B73" w:rsidRPr="000A6EE3">
        <w:t>, with no further re-configuration required.</w:t>
      </w:r>
    </w:p>
    <w:p w14:paraId="71C1C74C" w14:textId="77777777" w:rsidR="001D6B73" w:rsidRPr="000A6EE3" w:rsidRDefault="001D6B73" w:rsidP="005C694E">
      <w:pPr>
        <w:pStyle w:val="Heading3"/>
      </w:pPr>
      <w:bookmarkStart w:id="1915" w:name="_Toc151534887"/>
      <w:r w:rsidRPr="000A6EE3">
        <w:t>Configuration for Multiple Managers</w:t>
      </w:r>
      <w:bookmarkEnd w:id="1915"/>
    </w:p>
    <w:p w14:paraId="32079D5B" w14:textId="77777777" w:rsidR="001D6B73" w:rsidRPr="000A6EE3" w:rsidRDefault="00C56747" w:rsidP="0058118C">
      <w:pPr>
        <w:pStyle w:val="BodyText"/>
        <w:keepNext/>
        <w:keepLines/>
      </w:pPr>
      <w:r w:rsidRPr="000A6EE3">
        <w:fldChar w:fldCharType="begin"/>
      </w:r>
      <w:r w:rsidRPr="000A6EE3">
        <w:instrText xml:space="preserve"> XE </w:instrText>
      </w:r>
      <w:r w:rsidR="00666840" w:rsidRPr="000A6EE3">
        <w:instrText>“</w:instrText>
      </w:r>
      <w:r w:rsidRPr="000A6EE3">
        <w:instrText>Configuration:Multiple Managers:TaskMan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TaskMan:Configuration:Multiple Managers</w:instrText>
      </w:r>
      <w:r w:rsidR="00666840" w:rsidRPr="000A6EE3">
        <w:instrText>”</w:instrText>
      </w:r>
      <w:r w:rsidRPr="000A6EE3">
        <w:instrText xml:space="preserve"> </w:instrText>
      </w:r>
      <w:r w:rsidRPr="000A6EE3">
        <w:fldChar w:fldCharType="end"/>
      </w:r>
      <w:r w:rsidR="001D6B73" w:rsidRPr="000A6EE3">
        <w:t xml:space="preserve">Each node that runs a </w:t>
      </w:r>
      <w:r w:rsidR="00E81309" w:rsidRPr="000A6EE3">
        <w:t xml:space="preserve">TaskMan </w:t>
      </w:r>
      <w:r w:rsidR="00092C35" w:rsidRPr="000A6EE3">
        <w:t>m</w:t>
      </w:r>
      <w:r w:rsidR="001D6B73" w:rsidRPr="000A6EE3">
        <w:t xml:space="preserve">anager </w:t>
      </w:r>
      <w:r w:rsidR="00077A3D" w:rsidRPr="000A6EE3">
        <w:rPr>
          <w:i/>
        </w:rPr>
        <w:t>must</w:t>
      </w:r>
      <w:r w:rsidR="001D6B73" w:rsidRPr="000A6EE3">
        <w:t xml:space="preserve"> have its own entry (</w:t>
      </w:r>
      <w:r w:rsidR="006C7A89" w:rsidRPr="000A6EE3">
        <w:t>BOX-VOLUME PAIR</w:t>
      </w:r>
      <w:r w:rsidR="006C7A89" w:rsidRPr="000A6EE3">
        <w:fldChar w:fldCharType="begin"/>
      </w:r>
      <w:r w:rsidR="006C7A89" w:rsidRPr="000A6EE3">
        <w:instrText xml:space="preserve"> XE </w:instrText>
      </w:r>
      <w:r w:rsidR="00666840" w:rsidRPr="000A6EE3">
        <w:instrText>“</w:instrText>
      </w:r>
      <w:r w:rsidR="006C7A89" w:rsidRPr="000A6EE3">
        <w:instrText>BOX-VOLUME PAIR Field</w:instrText>
      </w:r>
      <w:r w:rsidR="00666840" w:rsidRPr="000A6EE3">
        <w:instrText>”</w:instrText>
      </w:r>
      <w:r w:rsidR="006C7A89" w:rsidRPr="000A6EE3">
        <w:instrText xml:space="preserve"> </w:instrText>
      </w:r>
      <w:r w:rsidR="006C7A89" w:rsidRPr="000A6EE3">
        <w:fldChar w:fldCharType="end"/>
      </w:r>
      <w:r w:rsidR="006C7A89" w:rsidRPr="000A6EE3">
        <w:fldChar w:fldCharType="begin"/>
      </w:r>
      <w:r w:rsidR="006C7A89" w:rsidRPr="000A6EE3">
        <w:instrText xml:space="preserve"> XE </w:instrText>
      </w:r>
      <w:r w:rsidR="00666840" w:rsidRPr="000A6EE3">
        <w:instrText>“</w:instrText>
      </w:r>
      <w:r w:rsidR="006C7A89" w:rsidRPr="000A6EE3">
        <w:instrText>Fields:BOX-VOLUME PAIR</w:instrText>
      </w:r>
      <w:r w:rsidR="00666840" w:rsidRPr="000A6EE3">
        <w:instrText>”</w:instrText>
      </w:r>
      <w:r w:rsidR="006C7A89" w:rsidRPr="000A6EE3">
        <w:instrText xml:space="preserve"> </w:instrText>
      </w:r>
      <w:r w:rsidR="006C7A89" w:rsidRPr="000A6EE3">
        <w:fldChar w:fldCharType="end"/>
      </w:r>
      <w:r w:rsidR="001D6B73" w:rsidRPr="000A6EE3">
        <w:t xml:space="preserve">) in the TASKMAN SITE </w:t>
      </w:r>
      <w:r w:rsidR="003B3054" w:rsidRPr="000A6EE3">
        <w:t>PARAMETERS</w:t>
      </w:r>
      <w:r w:rsidR="00775170" w:rsidRPr="000A6EE3">
        <w:t xml:space="preserve"> (#14.7)</w:t>
      </w:r>
      <w:r w:rsidR="003B3054" w:rsidRPr="000A6EE3">
        <w:t xml:space="preserve"> file</w:t>
      </w:r>
      <w:r w:rsidR="003B3054" w:rsidRPr="000A6EE3">
        <w:fldChar w:fldCharType="begin"/>
      </w:r>
      <w:r w:rsidR="003B3054" w:rsidRPr="000A6EE3">
        <w:instrText xml:space="preserve"> XE </w:instrText>
      </w:r>
      <w:r w:rsidR="00666840" w:rsidRPr="000A6EE3">
        <w:instrText>“</w:instrText>
      </w:r>
      <w:r w:rsidR="003B3054" w:rsidRPr="000A6EE3">
        <w:instrText>TASKMAN SITE PARAMETERS</w:instrText>
      </w:r>
      <w:r w:rsidR="00775170" w:rsidRPr="000A6EE3">
        <w:instrText xml:space="preserve"> (#14.7)</w:instrText>
      </w:r>
      <w:r w:rsidR="003B3054" w:rsidRPr="000A6EE3">
        <w:instrText xml:space="preserve"> File</w:instrText>
      </w:r>
      <w:r w:rsidR="00666840" w:rsidRPr="000A6EE3">
        <w:instrText>”</w:instrText>
      </w:r>
      <w:r w:rsidR="003B3054" w:rsidRPr="000A6EE3">
        <w:instrText xml:space="preserve"> </w:instrText>
      </w:r>
      <w:r w:rsidR="003B3054" w:rsidRPr="000A6EE3">
        <w:fldChar w:fldCharType="end"/>
      </w:r>
      <w:r w:rsidR="003B3054" w:rsidRPr="000A6EE3">
        <w:fldChar w:fldCharType="begin"/>
      </w:r>
      <w:r w:rsidR="003B3054" w:rsidRPr="000A6EE3">
        <w:instrText xml:space="preserve"> XE </w:instrText>
      </w:r>
      <w:r w:rsidR="00666840" w:rsidRPr="000A6EE3">
        <w:instrText>“</w:instrText>
      </w:r>
      <w:r w:rsidR="00B005A6" w:rsidRPr="000A6EE3">
        <w:instrText>Files:</w:instrText>
      </w:r>
      <w:r w:rsidR="003B3054" w:rsidRPr="000A6EE3">
        <w:instrText>TASKMAN SITE PARAMETERS (#14.7)</w:instrText>
      </w:r>
      <w:r w:rsidR="00666840" w:rsidRPr="000A6EE3">
        <w:instrText>”</w:instrText>
      </w:r>
      <w:r w:rsidR="003B3054" w:rsidRPr="000A6EE3">
        <w:instrText xml:space="preserve"> </w:instrText>
      </w:r>
      <w:r w:rsidR="003B3054" w:rsidRPr="000A6EE3">
        <w:fldChar w:fldCharType="end"/>
      </w:r>
      <w:r w:rsidR="003B3054" w:rsidRPr="000A6EE3">
        <w:t>.</w:t>
      </w:r>
    </w:p>
    <w:p w14:paraId="692C7184" w14:textId="20D3841E" w:rsidR="001D6B73" w:rsidRPr="000A6EE3" w:rsidRDefault="001D6B73" w:rsidP="0058118C">
      <w:pPr>
        <w:pStyle w:val="BodyText"/>
      </w:pPr>
      <w:r w:rsidRPr="000A6EE3">
        <w:t xml:space="preserve">Each CPU </w:t>
      </w:r>
      <w:r w:rsidR="00077A3D" w:rsidRPr="000A6EE3">
        <w:rPr>
          <w:i/>
        </w:rPr>
        <w:t>must</w:t>
      </w:r>
      <w:r w:rsidRPr="000A6EE3">
        <w:t xml:space="preserve"> share access to a common </w:t>
      </w:r>
      <w:r w:rsidRPr="000A6EE3">
        <w:rPr>
          <w:b/>
        </w:rPr>
        <w:t>^%ZTSK</w:t>
      </w:r>
      <w:r w:rsidR="003478BD" w:rsidRPr="000A6EE3">
        <w:fldChar w:fldCharType="begin"/>
      </w:r>
      <w:r w:rsidR="003478BD" w:rsidRPr="000A6EE3">
        <w:instrText xml:space="preserve"> XE </w:instrText>
      </w:r>
      <w:r w:rsidR="00666840" w:rsidRPr="000A6EE3">
        <w:instrText>“</w:instrText>
      </w:r>
      <w:r w:rsidR="003478BD" w:rsidRPr="000A6EE3">
        <w:instrText>ZTSK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Globals:^%ZTSK</w:instrText>
      </w:r>
      <w:r w:rsidR="00666840" w:rsidRPr="000A6EE3">
        <w:instrText>”</w:instrText>
      </w:r>
      <w:r w:rsidR="003478BD" w:rsidRPr="000A6EE3">
        <w:instrText xml:space="preserve"> </w:instrText>
      </w:r>
      <w:r w:rsidR="003478BD" w:rsidRPr="000A6EE3">
        <w:fldChar w:fldCharType="end"/>
      </w:r>
      <w:r w:rsidRPr="000A6EE3">
        <w:t xml:space="preserve"> and </w:t>
      </w:r>
      <w:r w:rsidRPr="000A6EE3">
        <w:rPr>
          <w:b/>
        </w:rPr>
        <w:t>^%ZTSCH</w:t>
      </w:r>
      <w:r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ZTSCH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Globals:^%ZTSCH</w:instrText>
      </w:r>
      <w:r w:rsidR="00666840" w:rsidRPr="000A6EE3">
        <w:instrText>”</w:instrText>
      </w:r>
      <w:r w:rsidR="003478BD" w:rsidRPr="000A6EE3">
        <w:instrText xml:space="preserve"> </w:instrText>
      </w:r>
      <w:r w:rsidR="003478BD" w:rsidRPr="000A6EE3">
        <w:fldChar w:fldCharType="end"/>
      </w:r>
      <w:r w:rsidRPr="000A6EE3">
        <w:t xml:space="preserve"> and have access to the same devices. Because of this, all CPUs </w:t>
      </w:r>
      <w:r w:rsidR="00077A3D" w:rsidRPr="000A6EE3">
        <w:rPr>
          <w:i/>
        </w:rPr>
        <w:t>must</w:t>
      </w:r>
      <w:r w:rsidRPr="000A6EE3">
        <w:t xml:space="preserve"> run the same M implementation.</w:t>
      </w:r>
    </w:p>
    <w:p w14:paraId="026DFA34" w14:textId="77777777" w:rsidR="001D6B73" w:rsidRPr="000A6EE3" w:rsidRDefault="001D6B73" w:rsidP="005C694E">
      <w:pPr>
        <w:pStyle w:val="Heading3"/>
      </w:pPr>
      <w:bookmarkStart w:id="1916" w:name="_Toc151534888"/>
      <w:r w:rsidRPr="000A6EE3">
        <w:t>Starting Up, Pausing, and Stopping Multiple Managers</w:t>
      </w:r>
      <w:bookmarkEnd w:id="1916"/>
    </w:p>
    <w:p w14:paraId="502451F0" w14:textId="77777777" w:rsidR="001D6B73" w:rsidRPr="000A6EE3" w:rsidRDefault="00C56747" w:rsidP="0058118C">
      <w:pPr>
        <w:pStyle w:val="BodyText"/>
        <w:keepNext/>
        <w:keepLines/>
      </w:pPr>
      <w:r w:rsidRPr="000A6EE3">
        <w:fldChar w:fldCharType="begin"/>
      </w:r>
      <w:r w:rsidRPr="000A6EE3">
        <w:instrText xml:space="preserve"> XE </w:instrText>
      </w:r>
      <w:r w:rsidR="00666840" w:rsidRPr="000A6EE3">
        <w:instrText>“</w:instrText>
      </w:r>
      <w:r w:rsidRPr="000A6EE3">
        <w:instrText>Starting Up, Pausing, and Stopping Multiple Managers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TaskMan:Starting Up, Pausing, and Stopping Multiple Managers</w:instrText>
      </w:r>
      <w:r w:rsidR="00666840" w:rsidRPr="000A6EE3">
        <w:instrText>”</w:instrText>
      </w:r>
      <w:r w:rsidRPr="000A6EE3">
        <w:instrText xml:space="preserve"> </w:instrText>
      </w:r>
      <w:r w:rsidRPr="000A6EE3">
        <w:fldChar w:fldCharType="end"/>
      </w:r>
      <w:r w:rsidR="00FC3E8D" w:rsidRPr="000A6EE3">
        <w:t xml:space="preserve">You </w:t>
      </w:r>
      <w:r w:rsidR="00092C35" w:rsidRPr="000A6EE3">
        <w:t>need to start a manager on each CPU where a m</w:t>
      </w:r>
      <w:r w:rsidR="001D6B73" w:rsidRPr="000A6EE3">
        <w:t>anager should run. Whatever step</w:t>
      </w:r>
      <w:r w:rsidR="00092C35" w:rsidRPr="000A6EE3">
        <w:t>s you follow to start a single m</w:t>
      </w:r>
      <w:r w:rsidR="001D6B73" w:rsidRPr="000A6EE3">
        <w:t>anager, you need to repeat for any additional nodes on wh</w:t>
      </w:r>
      <w:r w:rsidR="000202D9" w:rsidRPr="000A6EE3">
        <w:t>ich you want to run additional m</w:t>
      </w:r>
      <w:r w:rsidR="001D6B73" w:rsidRPr="000A6EE3">
        <w:t>anagers.</w:t>
      </w:r>
    </w:p>
    <w:p w14:paraId="1C68551C" w14:textId="77777777" w:rsidR="001D6B73" w:rsidRPr="000A6EE3" w:rsidRDefault="00DA5B9C" w:rsidP="0058118C">
      <w:pPr>
        <w:pStyle w:val="BodyText"/>
      </w:pPr>
      <w:r w:rsidRPr="000A6EE3">
        <w:t xml:space="preserve">The options that place </w:t>
      </w:r>
      <w:r w:rsidR="00D54F9A" w:rsidRPr="000A6EE3">
        <w:t>TaskMan</w:t>
      </w:r>
      <w:r w:rsidR="001D6B73" w:rsidRPr="000A6EE3">
        <w:t xml:space="preserve"> in a </w:t>
      </w:r>
      <w:r w:rsidR="008D4E74" w:rsidRPr="000A6EE3">
        <w:rPr>
          <w:b/>
        </w:rPr>
        <w:t>WAIT</w:t>
      </w:r>
      <w:r w:rsidR="001D6B73"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002C70C6" w:rsidRPr="000A6EE3">
        <w:t xml:space="preserve"> and s</w:t>
      </w:r>
      <w:r w:rsidR="001D6B73" w:rsidRPr="000A6EE3">
        <w:t xml:space="preserve">top TaskMan are </w:t>
      </w:r>
      <w:r w:rsidR="001D6B73" w:rsidRPr="000A6EE3">
        <w:rPr>
          <w:i/>
        </w:rPr>
        <w:t>not</w:t>
      </w:r>
      <w:r w:rsidR="001D6B73" w:rsidRPr="000A6EE3">
        <w:t xml:space="preserve"> CPU-spe</w:t>
      </w:r>
      <w:r w:rsidR="000202D9" w:rsidRPr="000A6EE3">
        <w:t>cific; they affect all running m</w:t>
      </w:r>
      <w:r w:rsidR="001D6B73" w:rsidRPr="000A6EE3">
        <w:t>anagers across the system.</w:t>
      </w:r>
    </w:p>
    <w:p w14:paraId="6995D362" w14:textId="77777777" w:rsidR="001D6B73" w:rsidRPr="000A6EE3" w:rsidRDefault="001D6B73" w:rsidP="005C694E">
      <w:pPr>
        <w:pStyle w:val="Heading3"/>
      </w:pPr>
      <w:bookmarkStart w:id="1917" w:name="_Toc151534889"/>
      <w:r w:rsidRPr="000A6EE3">
        <w:t>Load Balancing</w:t>
      </w:r>
      <w:bookmarkEnd w:id="1917"/>
    </w:p>
    <w:p w14:paraId="7EB2649E" w14:textId="3F41C31A" w:rsidR="001D6B73" w:rsidRPr="000A6EE3" w:rsidRDefault="0012472D" w:rsidP="00542452">
      <w:pPr>
        <w:pStyle w:val="BodyText"/>
      </w:pPr>
      <w:r w:rsidRPr="000A6EE3">
        <w:fldChar w:fldCharType="begin"/>
      </w:r>
      <w:r w:rsidRPr="000A6EE3">
        <w:instrText>XE “TASKMAN SITE PARAMETERS (#14.7) File:Load Balance Routine”</w:instrText>
      </w:r>
      <w:r w:rsidRPr="000A6EE3">
        <w:fldChar w:fldCharType="end"/>
      </w:r>
      <w:r w:rsidRPr="000A6EE3">
        <w:fldChar w:fldCharType="begin"/>
      </w:r>
      <w:r w:rsidRPr="000A6EE3">
        <w:instrText>XE “Files:TASKMAN SITE PARAMETERS (#14.7):Load Balance Routine”</w:instrText>
      </w:r>
      <w:r w:rsidRPr="000A6EE3">
        <w:fldChar w:fldCharType="end"/>
      </w:r>
      <w:r w:rsidRPr="000A6EE3">
        <w:fldChar w:fldCharType="begin"/>
      </w:r>
      <w:r w:rsidRPr="000A6EE3">
        <w:instrText>XE “Load Balance Routine:TASKMAN SITE PARAMETERS (#14.7) File”</w:instrText>
      </w:r>
      <w:r w:rsidRPr="000A6EE3">
        <w:fldChar w:fldCharType="end"/>
      </w:r>
      <w:r w:rsidR="001D6B73" w:rsidRPr="000A6EE3">
        <w:t>The LOAD BALANCE ROUTINE field</w:t>
      </w:r>
      <w:r w:rsidR="001D6B73" w:rsidRPr="000A6EE3">
        <w:fldChar w:fldCharType="begin"/>
      </w:r>
      <w:r w:rsidR="001D6B73" w:rsidRPr="000A6EE3">
        <w:instrText xml:space="preserve"> XE </w:instrText>
      </w:r>
      <w:r w:rsidR="00666840" w:rsidRPr="000A6EE3">
        <w:instrText>“</w:instrText>
      </w:r>
      <w:r w:rsidR="001D6B73" w:rsidRPr="000A6EE3">
        <w:instrText>LOAD BALANCE ROUTINE Field</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Fields:LOAD BALANCE ROUTINE</w:instrText>
      </w:r>
      <w:r w:rsidR="00666840" w:rsidRPr="000A6EE3">
        <w:instrText>”</w:instrText>
      </w:r>
      <w:r w:rsidR="001D6B73" w:rsidRPr="000A6EE3">
        <w:instrText xml:space="preserve"> </w:instrText>
      </w:r>
      <w:r w:rsidR="001D6B73" w:rsidRPr="000A6EE3">
        <w:fldChar w:fldCharType="end"/>
      </w:r>
      <w:r w:rsidR="001D6B73" w:rsidRPr="000A6EE3">
        <w:t xml:space="preserve"> in the TASKMAN SITE PARAMETERS</w:t>
      </w:r>
      <w:r w:rsidR="00775170" w:rsidRPr="000A6EE3">
        <w:t xml:space="preserve"> (#14.7)</w:t>
      </w:r>
      <w:r w:rsidR="001D6B73" w:rsidRPr="000A6EE3">
        <w:t xml:space="preserve"> file</w:t>
      </w:r>
      <w:r w:rsidR="00FB4FF2" w:rsidRPr="000A6EE3">
        <w:fldChar w:fldCharType="begin"/>
      </w:r>
      <w:r w:rsidR="00FB4FF2" w:rsidRPr="000A6EE3">
        <w:instrText xml:space="preserve"> XE </w:instrText>
      </w:r>
      <w:r w:rsidR="00666840" w:rsidRPr="000A6EE3">
        <w:instrText>“</w:instrText>
      </w:r>
      <w:r w:rsidR="00FB4FF2" w:rsidRPr="000A6EE3">
        <w:instrText>TASKMAN SITE PARAMETERS</w:instrText>
      </w:r>
      <w:r w:rsidR="00775170" w:rsidRPr="000A6EE3">
        <w:instrText xml:space="preserve"> (#14.7)</w:instrText>
      </w:r>
      <w:r w:rsidR="00FB4FF2" w:rsidRPr="000A6EE3">
        <w:instrText xml:space="preserve"> File</w:instrText>
      </w:r>
      <w:r w:rsidR="00666840" w:rsidRPr="000A6EE3">
        <w:instrText>”</w:instrText>
      </w:r>
      <w:r w:rsidR="00FB4FF2" w:rsidRPr="000A6EE3">
        <w:instrText xml:space="preserve"> </w:instrText>
      </w:r>
      <w:r w:rsidR="00FB4FF2" w:rsidRPr="000A6EE3">
        <w:fldChar w:fldCharType="end"/>
      </w:r>
      <w:r w:rsidR="00FB4FF2" w:rsidRPr="000A6EE3">
        <w:fldChar w:fldCharType="begin"/>
      </w:r>
      <w:r w:rsidR="00FB4FF2" w:rsidRPr="000A6EE3">
        <w:instrText xml:space="preserve"> XE </w:instrText>
      </w:r>
      <w:r w:rsidR="00666840" w:rsidRPr="000A6EE3">
        <w:instrText>“</w:instrText>
      </w:r>
      <w:r w:rsidR="00B005A6" w:rsidRPr="000A6EE3">
        <w:instrText>Files:</w:instrText>
      </w:r>
      <w:r w:rsidR="00FB4FF2" w:rsidRPr="000A6EE3">
        <w:instrText>TASKMAN SITE PARAMETERS (#14.7)</w:instrText>
      </w:r>
      <w:r w:rsidR="00666840" w:rsidRPr="000A6EE3">
        <w:instrText>”</w:instrText>
      </w:r>
      <w:r w:rsidR="00FB4FF2" w:rsidRPr="000A6EE3">
        <w:instrText xml:space="preserve"> </w:instrText>
      </w:r>
      <w:r w:rsidR="00FB4FF2" w:rsidRPr="000A6EE3">
        <w:fldChar w:fldCharType="end"/>
      </w:r>
      <w:r w:rsidR="001D6B73" w:rsidRPr="000A6EE3">
        <w:t xml:space="preserve"> holds the name of a function that returns a CPU</w:t>
      </w:r>
      <w:r w:rsidR="00666840" w:rsidRPr="000A6EE3">
        <w:t>’</w:t>
      </w:r>
      <w:r w:rsidR="001D6B73" w:rsidRPr="000A6EE3">
        <w:t xml:space="preserve">s load rating. This field is only useful if you are running multiple </w:t>
      </w:r>
      <w:r w:rsidR="001A1A24" w:rsidRPr="000A6EE3">
        <w:t xml:space="preserve">TaskMan </w:t>
      </w:r>
      <w:r w:rsidR="000202D9" w:rsidRPr="000A6EE3">
        <w:t>m</w:t>
      </w:r>
      <w:r w:rsidR="001D6B73" w:rsidRPr="000A6EE3">
        <w:t>anagers.</w:t>
      </w:r>
    </w:p>
    <w:p w14:paraId="1CCB0F51" w14:textId="77777777" w:rsidR="001D6B73" w:rsidRPr="000A6EE3" w:rsidRDefault="001D6B73" w:rsidP="0058118C">
      <w:pPr>
        <w:pStyle w:val="BodyText"/>
        <w:keepNext/>
        <w:keepLines/>
      </w:pPr>
      <w:r w:rsidRPr="000A6EE3">
        <w:lastRenderedPageBreak/>
        <w:t>To use load balancing, enter a routine name in the LOAD BALANCE ROUTINE field</w:t>
      </w:r>
      <w:r w:rsidRPr="000A6EE3">
        <w:fldChar w:fldCharType="begin"/>
      </w:r>
      <w:r w:rsidRPr="000A6EE3">
        <w:instrText xml:space="preserve"> XE </w:instrText>
      </w:r>
      <w:r w:rsidR="00666840" w:rsidRPr="000A6EE3">
        <w:instrText>“</w:instrText>
      </w:r>
      <w:r w:rsidRPr="000A6EE3">
        <w:instrText>LOAD BALANCE ROUTINE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Fields:LOAD BALANCE ROUTINE</w:instrText>
      </w:r>
      <w:r w:rsidR="00666840" w:rsidRPr="000A6EE3">
        <w:instrText>”</w:instrText>
      </w:r>
      <w:r w:rsidRPr="000A6EE3">
        <w:instrText xml:space="preserve"> </w:instrText>
      </w:r>
      <w:r w:rsidRPr="000A6EE3">
        <w:fldChar w:fldCharType="end"/>
      </w:r>
      <w:r w:rsidRPr="000A6EE3">
        <w:t xml:space="preserve"> for each participating CPU</w:t>
      </w:r>
      <w:r w:rsidR="00666840" w:rsidRPr="000A6EE3">
        <w:t>’</w:t>
      </w:r>
      <w:r w:rsidRPr="000A6EE3">
        <w:t>s BOX-VOLUME PAIR</w:t>
      </w:r>
      <w:r w:rsidR="00FB4FF2" w:rsidRPr="000A6EE3">
        <w:fldChar w:fldCharType="begin"/>
      </w:r>
      <w:r w:rsidR="00FB4FF2" w:rsidRPr="000A6EE3">
        <w:instrText xml:space="preserve"> XE </w:instrText>
      </w:r>
      <w:r w:rsidR="00666840" w:rsidRPr="000A6EE3">
        <w:instrText>“</w:instrText>
      </w:r>
      <w:r w:rsidR="00FB4FF2" w:rsidRPr="000A6EE3">
        <w:instrText>BOX-VOLUME PAIR Field</w:instrText>
      </w:r>
      <w:r w:rsidR="00666840" w:rsidRPr="000A6EE3">
        <w:instrText>”</w:instrText>
      </w:r>
      <w:r w:rsidR="00FB4FF2" w:rsidRPr="000A6EE3">
        <w:instrText xml:space="preserve"> </w:instrText>
      </w:r>
      <w:r w:rsidR="00FB4FF2" w:rsidRPr="000A6EE3">
        <w:fldChar w:fldCharType="end"/>
      </w:r>
      <w:r w:rsidR="00FB4FF2" w:rsidRPr="000A6EE3">
        <w:fldChar w:fldCharType="begin"/>
      </w:r>
      <w:r w:rsidR="00FB4FF2" w:rsidRPr="000A6EE3">
        <w:instrText xml:space="preserve"> XE </w:instrText>
      </w:r>
      <w:r w:rsidR="00666840" w:rsidRPr="000A6EE3">
        <w:instrText>“</w:instrText>
      </w:r>
      <w:r w:rsidR="00FB4FF2" w:rsidRPr="000A6EE3">
        <w:instrText>Fields:BOX-VOLUME PAIR</w:instrText>
      </w:r>
      <w:r w:rsidR="00666840" w:rsidRPr="000A6EE3">
        <w:instrText>”</w:instrText>
      </w:r>
      <w:r w:rsidR="00FB4FF2" w:rsidRPr="000A6EE3">
        <w:instrText xml:space="preserve"> </w:instrText>
      </w:r>
      <w:r w:rsidR="00FB4FF2" w:rsidRPr="000A6EE3">
        <w:fldChar w:fldCharType="end"/>
      </w:r>
      <w:r w:rsidRPr="000A6EE3">
        <w:t xml:space="preserve"> entry. </w:t>
      </w:r>
      <w:r w:rsidR="001A1A24" w:rsidRPr="000A6EE3">
        <w:rPr>
          <w:iCs/>
        </w:rPr>
        <w:t>K</w:t>
      </w:r>
      <w:r w:rsidR="001A1A24" w:rsidRPr="000A6EE3">
        <w:t xml:space="preserve">ernel </w:t>
      </w:r>
      <w:r w:rsidR="00E72114" w:rsidRPr="000A6EE3">
        <w:t>patch</w:t>
      </w:r>
      <w:r w:rsidR="001A1A24" w:rsidRPr="000A6EE3">
        <w:t xml:space="preserve"> XU*8.0*355 added the following routine for TaskMan load balancing in Caché</w:t>
      </w:r>
      <w:r w:rsidRPr="000A6EE3">
        <w:t>:</w:t>
      </w:r>
    </w:p>
    <w:p w14:paraId="35174B1A" w14:textId="77777777" w:rsidR="001D6B73" w:rsidRPr="000A6EE3" w:rsidRDefault="00B0500F" w:rsidP="00B0500F">
      <w:pPr>
        <w:pStyle w:val="BodyTextIndent"/>
      </w:pPr>
      <w:r w:rsidRPr="000A6EE3">
        <w:rPr>
          <w:b/>
        </w:rPr>
        <w:t>$$CACHE2(@com-file,logical-name)</w:t>
      </w:r>
      <w:r w:rsidRPr="000A6EE3">
        <w:t xml:space="preserve"> in </w:t>
      </w:r>
      <w:r w:rsidRPr="000A6EE3">
        <w:rPr>
          <w:b/>
        </w:rPr>
        <w:t>^ZTM6</w:t>
      </w:r>
    </w:p>
    <w:p w14:paraId="22486B61" w14:textId="77777777" w:rsidR="00542452" w:rsidRPr="000A6EE3" w:rsidRDefault="00542452" w:rsidP="00542452">
      <w:pPr>
        <w:pStyle w:val="BodyText6"/>
      </w:pPr>
    </w:p>
    <w:p w14:paraId="59A8F285" w14:textId="0518C4F4" w:rsidR="001A1A24" w:rsidRPr="000A6EE3" w:rsidRDefault="001A1A24" w:rsidP="00C56747">
      <w:pPr>
        <w:pStyle w:val="BodyText"/>
        <w:keepNext/>
        <w:keepLines/>
      </w:pPr>
      <w:r w:rsidRPr="000A6EE3">
        <w:t>If the com-file value is set, that com-file run</w:t>
      </w:r>
      <w:r w:rsidR="00100E3E" w:rsidRPr="000A6EE3">
        <w:t>s</w:t>
      </w:r>
      <w:r w:rsidRPr="000A6EE3">
        <w:t xml:space="preserve"> each time TaskMan gets the balance value. The logical-name defaults to </w:t>
      </w:r>
      <w:r w:rsidRPr="000A6EE3">
        <w:rPr>
          <w:b/>
        </w:rPr>
        <w:t>VISTA$METRIC</w:t>
      </w:r>
      <w:r w:rsidRPr="000A6EE3">
        <w:t xml:space="preserve"> or uses the value entered. The normal way would be to have </w:t>
      </w:r>
      <w:r w:rsidRPr="000A6EE3">
        <w:rPr>
          <w:b/>
        </w:rPr>
        <w:t>$$CACHE2()</w:t>
      </w:r>
      <w:r w:rsidRPr="000A6EE3">
        <w:t xml:space="preserve"> in the field and use the following </w:t>
      </w:r>
      <w:r w:rsidR="00D1298F" w:rsidRPr="000A6EE3">
        <w:t xml:space="preserve">two </w:t>
      </w:r>
      <w:r w:rsidRPr="000A6EE3">
        <w:t>scripts:</w:t>
      </w:r>
    </w:p>
    <w:p w14:paraId="416CBC7F" w14:textId="77777777" w:rsidR="00F7262A" w:rsidRPr="000A6EE3" w:rsidRDefault="001A1A24" w:rsidP="00C56747">
      <w:pPr>
        <w:pStyle w:val="ListBullet"/>
        <w:keepNext/>
        <w:keepLines/>
      </w:pPr>
      <w:r w:rsidRPr="000A6EE3">
        <w:rPr>
          <w:b/>
        </w:rPr>
        <w:t>GET_METRIC.COM</w:t>
      </w:r>
      <w:r w:rsidR="00D1298F" w:rsidRPr="000A6EE3">
        <w:rPr>
          <w:b/>
        </w:rPr>
        <w:fldChar w:fldCharType="begin"/>
      </w:r>
      <w:r w:rsidR="00D1298F" w:rsidRPr="000A6EE3">
        <w:rPr>
          <w:b/>
        </w:rPr>
        <w:instrText xml:space="preserve"> XE </w:instrText>
      </w:r>
      <w:r w:rsidR="00666840" w:rsidRPr="000A6EE3">
        <w:rPr>
          <w:b/>
        </w:rPr>
        <w:instrText>“</w:instrText>
      </w:r>
      <w:r w:rsidR="00D1298F" w:rsidRPr="000A6EE3">
        <w:rPr>
          <w:b/>
        </w:rPr>
        <w:instrText>GET_METRIC.COM Script</w:instrText>
      </w:r>
      <w:r w:rsidR="00666840" w:rsidRPr="000A6EE3">
        <w:rPr>
          <w:b/>
        </w:rPr>
        <w:instrText>”</w:instrText>
      </w:r>
      <w:r w:rsidR="00D1298F" w:rsidRPr="000A6EE3">
        <w:rPr>
          <w:b/>
        </w:rPr>
        <w:instrText xml:space="preserve"> </w:instrText>
      </w:r>
      <w:r w:rsidR="00D1298F" w:rsidRPr="000A6EE3">
        <w:rPr>
          <w:b/>
        </w:rPr>
        <w:fldChar w:fldCharType="end"/>
      </w:r>
      <w:r w:rsidR="00D1298F" w:rsidRPr="000A6EE3">
        <w:rPr>
          <w:b/>
        </w:rPr>
        <w:fldChar w:fldCharType="begin"/>
      </w:r>
      <w:r w:rsidR="00D1298F" w:rsidRPr="000A6EE3">
        <w:rPr>
          <w:b/>
        </w:rPr>
        <w:instrText xml:space="preserve"> XE </w:instrText>
      </w:r>
      <w:r w:rsidR="00666840" w:rsidRPr="000A6EE3">
        <w:rPr>
          <w:b/>
        </w:rPr>
        <w:instrText>“</w:instrText>
      </w:r>
      <w:r w:rsidR="00D1298F" w:rsidRPr="000A6EE3">
        <w:rPr>
          <w:b/>
        </w:rPr>
        <w:instrText>Scripts:GET_METRIC.COM</w:instrText>
      </w:r>
      <w:r w:rsidR="00666840" w:rsidRPr="000A6EE3">
        <w:rPr>
          <w:b/>
        </w:rPr>
        <w:instrText>”</w:instrText>
      </w:r>
      <w:r w:rsidR="00D1298F" w:rsidRPr="000A6EE3">
        <w:rPr>
          <w:b/>
        </w:rPr>
        <w:instrText xml:space="preserve"> </w:instrText>
      </w:r>
      <w:r w:rsidR="00D1298F" w:rsidRPr="000A6EE3">
        <w:rPr>
          <w:b/>
        </w:rPr>
        <w:fldChar w:fldCharType="end"/>
      </w:r>
      <w:r w:rsidRPr="000A6EE3">
        <w:rPr>
          <w:b/>
        </w:rPr>
        <w:t>—</w:t>
      </w:r>
      <w:r w:rsidRPr="000A6EE3">
        <w:t xml:space="preserve">This script sets the logical </w:t>
      </w:r>
      <w:r w:rsidR="00666840" w:rsidRPr="000A6EE3">
        <w:t>“</w:t>
      </w:r>
      <w:r w:rsidRPr="000A6EE3">
        <w:rPr>
          <w:b/>
        </w:rPr>
        <w:t>VISTA$METRIC</w:t>
      </w:r>
      <w:r w:rsidRPr="000A6EE3">
        <w:t>.</w:t>
      </w:r>
      <w:r w:rsidR="00666840" w:rsidRPr="000A6EE3">
        <w:t>”</w:t>
      </w:r>
      <w:r w:rsidRPr="000A6EE3">
        <w:t xml:space="preserve"> It can </w:t>
      </w:r>
      <w:r w:rsidR="00D1298F" w:rsidRPr="000A6EE3">
        <w:t>be run by TaskM</w:t>
      </w:r>
      <w:r w:rsidRPr="000A6EE3">
        <w:t xml:space="preserve">an or from the </w:t>
      </w:r>
      <w:r w:rsidRPr="000A6EE3">
        <w:rPr>
          <w:b/>
        </w:rPr>
        <w:t>TM$</w:t>
      </w:r>
      <w:r w:rsidRPr="000A6EE3">
        <w:rPr>
          <w:b/>
          <w:i/>
        </w:rPr>
        <w:t>&lt;node&gt;</w:t>
      </w:r>
      <w:r w:rsidRPr="000A6EE3">
        <w:t xml:space="preserve"> batch queue with the</w:t>
      </w:r>
      <w:r w:rsidR="00D1298F" w:rsidRPr="000A6EE3">
        <w:t xml:space="preserve"> </w:t>
      </w:r>
      <w:r w:rsidRPr="000A6EE3">
        <w:rPr>
          <w:b/>
        </w:rPr>
        <w:t>METRIC_SCHEDULE.COM</w:t>
      </w:r>
      <w:r w:rsidR="00D1298F" w:rsidRPr="000A6EE3">
        <w:t xml:space="preserve"> script</w:t>
      </w:r>
      <w:r w:rsidR="00D1298F" w:rsidRPr="000A6EE3">
        <w:fldChar w:fldCharType="begin"/>
      </w:r>
      <w:r w:rsidR="00D1298F" w:rsidRPr="000A6EE3">
        <w:instrText xml:space="preserve"> XE </w:instrText>
      </w:r>
      <w:r w:rsidR="00666840" w:rsidRPr="000A6EE3">
        <w:instrText>“</w:instrText>
      </w:r>
      <w:r w:rsidR="00D1298F" w:rsidRPr="000A6EE3">
        <w:instrText>METRIC_SCHEDULE.COM Script</w:instrText>
      </w:r>
      <w:r w:rsidR="00666840" w:rsidRPr="000A6EE3">
        <w:instrText>”</w:instrText>
      </w:r>
      <w:r w:rsidR="00D1298F" w:rsidRPr="000A6EE3">
        <w:instrText xml:space="preserve"> </w:instrText>
      </w:r>
      <w:r w:rsidR="00D1298F" w:rsidRPr="000A6EE3">
        <w:fldChar w:fldCharType="end"/>
      </w:r>
      <w:r w:rsidR="00D1298F" w:rsidRPr="000A6EE3">
        <w:fldChar w:fldCharType="begin"/>
      </w:r>
      <w:r w:rsidR="00D1298F" w:rsidRPr="000A6EE3">
        <w:instrText xml:space="preserve"> XE </w:instrText>
      </w:r>
      <w:r w:rsidR="00666840" w:rsidRPr="000A6EE3">
        <w:instrText>“</w:instrText>
      </w:r>
      <w:r w:rsidR="00D1298F" w:rsidRPr="000A6EE3">
        <w:instrText>Scripts:METRIC_SCHEDULE.COM</w:instrText>
      </w:r>
      <w:r w:rsidR="00666840" w:rsidRPr="000A6EE3">
        <w:instrText>”</w:instrText>
      </w:r>
      <w:r w:rsidR="00D1298F" w:rsidRPr="000A6EE3">
        <w:instrText xml:space="preserve"> </w:instrText>
      </w:r>
      <w:r w:rsidR="00D1298F" w:rsidRPr="000A6EE3">
        <w:fldChar w:fldCharType="end"/>
      </w:r>
      <w:r w:rsidR="00D1298F" w:rsidRPr="000A6EE3">
        <w:t>.</w:t>
      </w:r>
    </w:p>
    <w:p w14:paraId="0388285C" w14:textId="77777777" w:rsidR="001A1A24" w:rsidRPr="000A6EE3" w:rsidRDefault="001A1A24" w:rsidP="007B457D">
      <w:pPr>
        <w:pStyle w:val="ListBullet"/>
      </w:pPr>
      <w:r w:rsidRPr="000A6EE3">
        <w:rPr>
          <w:b/>
        </w:rPr>
        <w:t>METRIC_SCHEDULE.COM</w:t>
      </w:r>
      <w:r w:rsidR="00D1298F" w:rsidRPr="000A6EE3">
        <w:rPr>
          <w:b/>
        </w:rPr>
        <w:fldChar w:fldCharType="begin"/>
      </w:r>
      <w:r w:rsidR="00D1298F" w:rsidRPr="000A6EE3">
        <w:rPr>
          <w:b/>
        </w:rPr>
        <w:instrText xml:space="preserve"> XE </w:instrText>
      </w:r>
      <w:r w:rsidR="00666840" w:rsidRPr="000A6EE3">
        <w:rPr>
          <w:b/>
        </w:rPr>
        <w:instrText>“</w:instrText>
      </w:r>
      <w:r w:rsidR="00D1298F" w:rsidRPr="000A6EE3">
        <w:rPr>
          <w:b/>
        </w:rPr>
        <w:instrText>METRIC_SCHEDULE.COM Script</w:instrText>
      </w:r>
      <w:r w:rsidR="00666840" w:rsidRPr="000A6EE3">
        <w:rPr>
          <w:b/>
        </w:rPr>
        <w:instrText>”</w:instrText>
      </w:r>
      <w:r w:rsidR="00D1298F" w:rsidRPr="000A6EE3">
        <w:rPr>
          <w:b/>
        </w:rPr>
        <w:instrText xml:space="preserve"> </w:instrText>
      </w:r>
      <w:r w:rsidR="00D1298F" w:rsidRPr="000A6EE3">
        <w:rPr>
          <w:b/>
        </w:rPr>
        <w:fldChar w:fldCharType="end"/>
      </w:r>
      <w:r w:rsidR="00D1298F" w:rsidRPr="000A6EE3">
        <w:rPr>
          <w:b/>
        </w:rPr>
        <w:fldChar w:fldCharType="begin"/>
      </w:r>
      <w:r w:rsidR="00D1298F" w:rsidRPr="000A6EE3">
        <w:rPr>
          <w:b/>
        </w:rPr>
        <w:instrText xml:space="preserve"> XE </w:instrText>
      </w:r>
      <w:r w:rsidR="00666840" w:rsidRPr="000A6EE3">
        <w:rPr>
          <w:b/>
        </w:rPr>
        <w:instrText>“</w:instrText>
      </w:r>
      <w:r w:rsidR="00D1298F" w:rsidRPr="000A6EE3">
        <w:rPr>
          <w:b/>
        </w:rPr>
        <w:instrText>Scripts:METRIC_SCHEDULE.COM</w:instrText>
      </w:r>
      <w:r w:rsidR="00666840" w:rsidRPr="000A6EE3">
        <w:rPr>
          <w:b/>
        </w:rPr>
        <w:instrText>”</w:instrText>
      </w:r>
      <w:r w:rsidR="00D1298F" w:rsidRPr="000A6EE3">
        <w:rPr>
          <w:b/>
        </w:rPr>
        <w:instrText xml:space="preserve"> </w:instrText>
      </w:r>
      <w:r w:rsidR="00D1298F" w:rsidRPr="000A6EE3">
        <w:rPr>
          <w:b/>
        </w:rPr>
        <w:fldChar w:fldCharType="end"/>
      </w:r>
      <w:r w:rsidR="00D1298F" w:rsidRPr="000A6EE3">
        <w:rPr>
          <w:b/>
        </w:rPr>
        <w:t>—</w:t>
      </w:r>
      <w:r w:rsidR="00D1298F" w:rsidRPr="000A6EE3">
        <w:t xml:space="preserve">This script takes a parameter of the number of seconds to reschedule itself. It defaults to </w:t>
      </w:r>
      <w:r w:rsidR="00D1298F" w:rsidRPr="000A6EE3">
        <w:rPr>
          <w:b/>
        </w:rPr>
        <w:t>15</w:t>
      </w:r>
      <w:r w:rsidR="00D1298F" w:rsidRPr="000A6EE3">
        <w:t xml:space="preserve"> seconds and runs under the </w:t>
      </w:r>
      <w:r w:rsidR="00666840" w:rsidRPr="000A6EE3">
        <w:t>“</w:t>
      </w:r>
      <w:r w:rsidR="00D1298F" w:rsidRPr="000A6EE3">
        <w:rPr>
          <w:b/>
        </w:rPr>
        <w:t>SYSTEM</w:t>
      </w:r>
      <w:r w:rsidR="00666840" w:rsidRPr="000A6EE3">
        <w:t>”</w:t>
      </w:r>
      <w:r w:rsidR="00D1298F" w:rsidRPr="000A6EE3">
        <w:t xml:space="preserve"> user.</w:t>
      </w:r>
    </w:p>
    <w:p w14:paraId="3B08B104" w14:textId="77777777" w:rsidR="00542452" w:rsidRPr="000A6EE3" w:rsidRDefault="00542452" w:rsidP="00542452">
      <w:pPr>
        <w:pStyle w:val="BodyText6"/>
      </w:pPr>
    </w:p>
    <w:p w14:paraId="19810B32" w14:textId="4F4C3E8E" w:rsidR="004E6350" w:rsidRPr="000A6EE3" w:rsidRDefault="0015207B" w:rsidP="00C56747">
      <w:pPr>
        <w:pStyle w:val="Note"/>
      </w:pPr>
      <w:r w:rsidRPr="000A6EE3">
        <w:rPr>
          <w:noProof/>
          <w:lang w:eastAsia="en-US"/>
        </w:rPr>
        <w:drawing>
          <wp:inline distT="0" distB="0" distL="0" distR="0" wp14:anchorId="3379C1D2" wp14:editId="54BEB06D">
            <wp:extent cx="304800" cy="304800"/>
            <wp:effectExtent l="0" t="0" r="0" b="0"/>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56747" w:rsidRPr="000A6EE3">
        <w:tab/>
      </w:r>
      <w:r w:rsidR="00C56747" w:rsidRPr="000A6EE3">
        <w:rPr>
          <w:b/>
          <w:iCs/>
        </w:rPr>
        <w:t xml:space="preserve">NOTE: </w:t>
      </w:r>
      <w:r w:rsidR="00C56747" w:rsidRPr="000A6EE3">
        <w:t>These scripts are located in the same directory as the TaskMan in DCL files.</w:t>
      </w:r>
      <w:r w:rsidR="00C56747" w:rsidRPr="000A6EE3">
        <w:br/>
      </w:r>
      <w:r w:rsidR="00C56747" w:rsidRPr="000A6EE3">
        <w:br/>
        <w:t>Use of TaskMan in DCL is optional.</w:t>
      </w:r>
    </w:p>
    <w:p w14:paraId="348444FC" w14:textId="77777777" w:rsidR="003F0B56" w:rsidRPr="000A6EE3" w:rsidRDefault="003F0B56" w:rsidP="003F0B56">
      <w:pPr>
        <w:pStyle w:val="BodyText6"/>
      </w:pPr>
    </w:p>
    <w:p w14:paraId="0697325E" w14:textId="4E2052B0" w:rsidR="001D6B73" w:rsidRPr="000A6EE3" w:rsidRDefault="001D6B73" w:rsidP="00D512CC">
      <w:pPr>
        <w:pStyle w:val="BodyText"/>
      </w:pPr>
      <w:r w:rsidRPr="000A6EE3">
        <w:t>It is all right to r</w:t>
      </w:r>
      <w:r w:rsidR="00FB4FF2" w:rsidRPr="000A6EE3">
        <w:t xml:space="preserve">un multiple </w:t>
      </w:r>
      <w:r w:rsidR="001A1A24" w:rsidRPr="000A6EE3">
        <w:t xml:space="preserve">TaskMan </w:t>
      </w:r>
      <w:r w:rsidR="000202D9" w:rsidRPr="000A6EE3">
        <w:t>m</w:t>
      </w:r>
      <w:r w:rsidRPr="000A6EE3">
        <w:t>anagers without using load balancing; it</w:t>
      </w:r>
      <w:r w:rsidR="001A1A24" w:rsidRPr="000A6EE3">
        <w:t xml:space="preserve"> i</w:t>
      </w:r>
      <w:r w:rsidRPr="000A6EE3">
        <w:t>s also all right if load ba</w:t>
      </w:r>
      <w:r w:rsidR="00092C35" w:rsidRPr="000A6EE3">
        <w:t>lancing is set up and only one manager is running (that m</w:t>
      </w:r>
      <w:r w:rsidRPr="000A6EE3">
        <w:t xml:space="preserve">anager automatically </w:t>
      </w:r>
      <w:r w:rsidR="00092C35" w:rsidRPr="000A6EE3">
        <w:t>takes all jobs itself). If one m</w:t>
      </w:r>
      <w:r w:rsidRPr="000A6EE3">
        <w:t>anager</w:t>
      </w:r>
      <w:r w:rsidR="00666840" w:rsidRPr="000A6EE3">
        <w:t>’</w:t>
      </w:r>
      <w:r w:rsidRPr="000A6EE3">
        <w:t xml:space="preserve">s CPU has </w:t>
      </w:r>
      <w:r w:rsidR="001021A1" w:rsidRPr="000A6EE3">
        <w:t xml:space="preserve">the </w:t>
      </w:r>
      <w:r w:rsidRPr="000A6EE3">
        <w:t>LOAD BALANCE ROUTINE</w:t>
      </w:r>
      <w:r w:rsidR="001021A1" w:rsidRPr="000A6EE3">
        <w:t xml:space="preserve"> field</w:t>
      </w:r>
      <w:r w:rsidRPr="000A6EE3">
        <w:fldChar w:fldCharType="begin"/>
      </w:r>
      <w:r w:rsidRPr="000A6EE3">
        <w:instrText xml:space="preserve"> XE </w:instrText>
      </w:r>
      <w:r w:rsidR="00666840" w:rsidRPr="000A6EE3">
        <w:instrText>“</w:instrText>
      </w:r>
      <w:r w:rsidRPr="000A6EE3">
        <w:instrText>LOAD BALANCE ROUTINE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Fields:LOAD BALANCE ROUTINE</w:instrText>
      </w:r>
      <w:r w:rsidR="00666840" w:rsidRPr="000A6EE3">
        <w:instrText>”</w:instrText>
      </w:r>
      <w:r w:rsidRPr="000A6EE3">
        <w:instrText xml:space="preserve"> </w:instrText>
      </w:r>
      <w:r w:rsidRPr="000A6EE3">
        <w:fldChar w:fldCharType="end"/>
      </w:r>
      <w:r w:rsidRPr="000A6EE3">
        <w:t xml:space="preserve"> </w:t>
      </w:r>
      <w:r w:rsidR="00092C35" w:rsidRPr="000A6EE3">
        <w:t>filled in and another running m</w:t>
      </w:r>
      <w:r w:rsidR="00FB4FF2" w:rsidRPr="000A6EE3">
        <w:t>anager</w:t>
      </w:r>
      <w:r w:rsidR="00666840" w:rsidRPr="000A6EE3">
        <w:t>’</w:t>
      </w:r>
      <w:r w:rsidR="00FB4FF2" w:rsidRPr="000A6EE3">
        <w:t>s CPU does</w:t>
      </w:r>
      <w:r w:rsidR="003A2125" w:rsidRPr="000A6EE3">
        <w:t xml:space="preserve"> </w:t>
      </w:r>
      <w:r w:rsidR="00FB4FF2" w:rsidRPr="000A6EE3">
        <w:t>n</w:t>
      </w:r>
      <w:r w:rsidR="003A2125" w:rsidRPr="000A6EE3">
        <w:t>o</w:t>
      </w:r>
      <w:r w:rsidR="000202D9" w:rsidRPr="000A6EE3">
        <w:t>t, the m</w:t>
      </w:r>
      <w:r w:rsidRPr="000A6EE3">
        <w:t>anagers act</w:t>
      </w:r>
      <w:r w:rsidR="001021A1" w:rsidRPr="000A6EE3">
        <w:t>s</w:t>
      </w:r>
      <w:r w:rsidRPr="000A6EE3">
        <w:t xml:space="preserve"> as if no load balancing is taking place. In short, the only ramificatio</w:t>
      </w:r>
      <w:r w:rsidR="000202D9" w:rsidRPr="000A6EE3">
        <w:t>n from various combinations of m</w:t>
      </w:r>
      <w:r w:rsidRPr="000A6EE3">
        <w:t>anagers with the LOAD BALANCE ROUTINE field</w:t>
      </w:r>
      <w:r w:rsidRPr="000A6EE3">
        <w:fldChar w:fldCharType="begin"/>
      </w:r>
      <w:r w:rsidRPr="000A6EE3">
        <w:instrText xml:space="preserve"> XE </w:instrText>
      </w:r>
      <w:r w:rsidR="00666840" w:rsidRPr="000A6EE3">
        <w:instrText>“</w:instrText>
      </w:r>
      <w:r w:rsidRPr="000A6EE3">
        <w:instrText>LOAD BALANCE ROUTINE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Fields:LOAD BALANCE ROUTINE</w:instrText>
      </w:r>
      <w:r w:rsidR="00666840" w:rsidRPr="000A6EE3">
        <w:instrText>”</w:instrText>
      </w:r>
      <w:r w:rsidRPr="000A6EE3">
        <w:instrText xml:space="preserve"> </w:instrText>
      </w:r>
      <w:r w:rsidRPr="000A6EE3">
        <w:fldChar w:fldCharType="end"/>
      </w:r>
      <w:r w:rsidR="001021A1" w:rsidRPr="000A6EE3">
        <w:t xml:space="preserve"> filled in or not</w:t>
      </w:r>
      <w:r w:rsidRPr="000A6EE3">
        <w:t xml:space="preserve"> is that load balancing might </w:t>
      </w:r>
      <w:r w:rsidRPr="000A6EE3">
        <w:rPr>
          <w:i/>
        </w:rPr>
        <w:t>not</w:t>
      </w:r>
      <w:r w:rsidRPr="000A6EE3">
        <w:t xml:space="preserve"> take place.</w:t>
      </w:r>
    </w:p>
    <w:p w14:paraId="7173F246" w14:textId="77777777" w:rsidR="00FB4FF2" w:rsidRPr="000A6EE3" w:rsidRDefault="001D6B73" w:rsidP="00D512CC">
      <w:pPr>
        <w:pStyle w:val="BodyText"/>
      </w:pPr>
      <w:r w:rsidRPr="000A6EE3">
        <w:t xml:space="preserve">The load balancing routine </w:t>
      </w:r>
      <w:r w:rsidR="00077A3D" w:rsidRPr="000A6EE3">
        <w:rPr>
          <w:i/>
        </w:rPr>
        <w:t>must</w:t>
      </w:r>
      <w:r w:rsidRPr="000A6EE3">
        <w:t xml:space="preserve"> be an extrinsic function that returns a </w:t>
      </w:r>
      <w:r w:rsidR="00923C1B" w:rsidRPr="000A6EE3">
        <w:t xml:space="preserve">positive </w:t>
      </w:r>
      <w:r w:rsidRPr="000A6EE3">
        <w:t>value</w:t>
      </w:r>
      <w:r w:rsidR="00923C1B" w:rsidRPr="000A6EE3">
        <w:t xml:space="preserve">. The CPU with the highest </w:t>
      </w:r>
      <w:r w:rsidR="00D54F9A" w:rsidRPr="000A6EE3">
        <w:t>value</w:t>
      </w:r>
      <w:r w:rsidR="00923C1B" w:rsidRPr="000A6EE3">
        <w:t xml:space="preserve"> is the one that run</w:t>
      </w:r>
      <w:r w:rsidR="00100E3E" w:rsidRPr="000A6EE3">
        <w:t>s</w:t>
      </w:r>
      <w:r w:rsidR="00923C1B" w:rsidRPr="000A6EE3">
        <w:t xml:space="preserve"> new tasks.</w:t>
      </w:r>
    </w:p>
    <w:p w14:paraId="08225521" w14:textId="77777777" w:rsidR="00E93F3F" w:rsidRPr="000A6EE3" w:rsidRDefault="00E93F3F" w:rsidP="00C56747">
      <w:pPr>
        <w:pStyle w:val="BodyText"/>
        <w:keepNext/>
        <w:keepLines/>
      </w:pPr>
      <w:r w:rsidRPr="000A6EE3">
        <w:t>Cache Algorithms:</w:t>
      </w:r>
    </w:p>
    <w:p w14:paraId="28288378" w14:textId="77777777" w:rsidR="00923C1B" w:rsidRPr="000A6EE3" w:rsidRDefault="00923C1B" w:rsidP="00C56747">
      <w:pPr>
        <w:pStyle w:val="ListBullet"/>
        <w:keepNext/>
        <w:keepLines/>
      </w:pPr>
      <w:r w:rsidRPr="000A6EE3">
        <w:rPr>
          <w:b/>
        </w:rPr>
        <w:t>$$Cache2()</w:t>
      </w:r>
      <w:r w:rsidRPr="000A6EE3">
        <w:rPr>
          <w:b/>
        </w:rPr>
        <w:fldChar w:fldCharType="begin"/>
      </w:r>
      <w:r w:rsidRPr="000A6EE3">
        <w:rPr>
          <w:b/>
        </w:rPr>
        <w:instrText xml:space="preserve"> XE </w:instrText>
      </w:r>
      <w:r w:rsidR="00666840" w:rsidRPr="000A6EE3">
        <w:rPr>
          <w:b/>
        </w:rPr>
        <w:instrText>“</w:instrText>
      </w:r>
      <w:r w:rsidRPr="000A6EE3">
        <w:rPr>
          <w:b/>
        </w:rPr>
        <w:instrText>$$Cache2() Algorithm</w:instrText>
      </w:r>
      <w:r w:rsidR="00666840" w:rsidRPr="000A6EE3">
        <w:rPr>
          <w:b/>
        </w:rPr>
        <w:instrText>”</w:instrText>
      </w:r>
      <w:r w:rsidRPr="000A6EE3">
        <w:rPr>
          <w:b/>
        </w:rPr>
        <w:instrText xml:space="preserve"> </w:instrText>
      </w:r>
      <w:r w:rsidRPr="000A6EE3">
        <w:rPr>
          <w:b/>
        </w:rPr>
        <w:fldChar w:fldCharType="end"/>
      </w:r>
      <w:r w:rsidRPr="000A6EE3">
        <w:rPr>
          <w:b/>
        </w:rPr>
        <w:fldChar w:fldCharType="begin"/>
      </w:r>
      <w:r w:rsidRPr="000A6EE3">
        <w:rPr>
          <w:b/>
        </w:rPr>
        <w:instrText xml:space="preserve"> XE </w:instrText>
      </w:r>
      <w:r w:rsidR="00666840" w:rsidRPr="000A6EE3">
        <w:rPr>
          <w:b/>
        </w:rPr>
        <w:instrText>“</w:instrText>
      </w:r>
      <w:r w:rsidRPr="000A6EE3">
        <w:rPr>
          <w:b/>
        </w:rPr>
        <w:instrText>Algorithms:$$Cache2()</w:instrText>
      </w:r>
      <w:r w:rsidR="00666840" w:rsidRPr="000A6EE3">
        <w:rPr>
          <w:b/>
        </w:rPr>
        <w:instrText>”</w:instrText>
      </w:r>
      <w:r w:rsidRPr="000A6EE3">
        <w:rPr>
          <w:b/>
        </w:rPr>
        <w:instrText xml:space="preserve"> </w:instrText>
      </w:r>
      <w:r w:rsidRPr="000A6EE3">
        <w:rPr>
          <w:b/>
        </w:rPr>
        <w:fldChar w:fldCharType="end"/>
      </w:r>
      <w:r w:rsidR="00E93F3F" w:rsidRPr="000A6EE3">
        <w:rPr>
          <w:b/>
        </w:rPr>
        <w:t>—</w:t>
      </w:r>
      <w:r w:rsidR="00E93F3F" w:rsidRPr="000A6EE3">
        <w:t xml:space="preserve">Returns </w:t>
      </w:r>
      <w:r w:rsidRPr="000A6EE3">
        <w:t>the TCPIP</w:t>
      </w:r>
      <w:r w:rsidR="00E93F3F" w:rsidRPr="000A6EE3">
        <w:t xml:space="preserve"> metric.</w:t>
      </w:r>
    </w:p>
    <w:p w14:paraId="35485A14" w14:textId="77777777" w:rsidR="00E93F3F" w:rsidRPr="000A6EE3" w:rsidRDefault="00E93F3F" w:rsidP="007B457D">
      <w:pPr>
        <w:pStyle w:val="ListBullet"/>
      </w:pPr>
      <w:r w:rsidRPr="000A6EE3">
        <w:rPr>
          <w:b/>
        </w:rPr>
        <w:t>$$Cache1()—</w:t>
      </w:r>
      <w:r w:rsidRPr="000A6EE3">
        <w:t>Returns the Available jobs.</w:t>
      </w:r>
    </w:p>
    <w:p w14:paraId="41C36C76" w14:textId="77777777" w:rsidR="00542452" w:rsidRPr="000A6EE3" w:rsidRDefault="00542452" w:rsidP="00542452">
      <w:pPr>
        <w:pStyle w:val="BodyText6"/>
      </w:pPr>
    </w:p>
    <w:p w14:paraId="33B46FAF" w14:textId="577BC1B7" w:rsidR="001D6B73" w:rsidRPr="000A6EE3" w:rsidRDefault="001D6B73" w:rsidP="00D512CC">
      <w:pPr>
        <w:pStyle w:val="BodyText"/>
      </w:pPr>
      <w:r w:rsidRPr="000A6EE3">
        <w:lastRenderedPageBreak/>
        <w:t>Each CPU performing load balancing compares its current CPU capacity with t</w:t>
      </w:r>
      <w:r w:rsidR="000202D9" w:rsidRPr="000A6EE3">
        <w:t>hat of the other nodes running m</w:t>
      </w:r>
      <w:r w:rsidRPr="000A6EE3">
        <w:t xml:space="preserve">anagers. If the current CPU has a lower rating than the other CPUs, it puts itself in a </w:t>
      </w:r>
      <w:r w:rsidRPr="000A6EE3">
        <w:rPr>
          <w:b/>
        </w:rPr>
        <w:t>BALANCE</w:t>
      </w:r>
      <w:r w:rsidRPr="000A6EE3">
        <w:t xml:space="preserve"> state</w:t>
      </w:r>
      <w:r w:rsidR="00FB4FF2" w:rsidRPr="000A6EE3">
        <w:fldChar w:fldCharType="begin"/>
      </w:r>
      <w:r w:rsidR="00FB4FF2" w:rsidRPr="000A6EE3">
        <w:instrText xml:space="preserve"> XE </w:instrText>
      </w:r>
      <w:r w:rsidR="00666840" w:rsidRPr="000A6EE3">
        <w:instrText>“</w:instrText>
      </w:r>
      <w:r w:rsidR="00FB4FF2" w:rsidRPr="000A6EE3">
        <w:instrText>BALANCE State</w:instrText>
      </w:r>
      <w:r w:rsidR="00666840" w:rsidRPr="000A6EE3">
        <w:instrText>”</w:instrText>
      </w:r>
      <w:r w:rsidR="00FB4FF2" w:rsidRPr="000A6EE3">
        <w:instrText xml:space="preserve"> </w:instrText>
      </w:r>
      <w:r w:rsidR="00FB4FF2" w:rsidRPr="000A6EE3">
        <w:fldChar w:fldCharType="end"/>
      </w:r>
      <w:r w:rsidR="00FB4FF2" w:rsidRPr="000A6EE3">
        <w:fldChar w:fldCharType="begin"/>
      </w:r>
      <w:r w:rsidR="00FB4FF2" w:rsidRPr="000A6EE3">
        <w:instrText xml:space="preserve"> XE </w:instrText>
      </w:r>
      <w:r w:rsidR="00666840" w:rsidRPr="000A6EE3">
        <w:instrText>“</w:instrText>
      </w:r>
      <w:r w:rsidR="00FB4FF2" w:rsidRPr="000A6EE3">
        <w:instrText>TaskMan:States:BALANCE</w:instrText>
      </w:r>
      <w:r w:rsidR="00666840" w:rsidRPr="000A6EE3">
        <w:instrText>”</w:instrText>
      </w:r>
      <w:r w:rsidR="00FB4FF2" w:rsidRPr="000A6EE3">
        <w:instrText xml:space="preserve"> </w:instrText>
      </w:r>
      <w:r w:rsidR="00FB4FF2" w:rsidRPr="000A6EE3">
        <w:fldChar w:fldCharType="end"/>
      </w:r>
      <w:r w:rsidRPr="000A6EE3">
        <w:t xml:space="preserve"> and waits to let the other CPUs take up the load before running more jobs itself.</w:t>
      </w:r>
    </w:p>
    <w:p w14:paraId="2C2D4BD1" w14:textId="77777777" w:rsidR="001D6B73" w:rsidRPr="000A6EE3" w:rsidRDefault="00F726A1" w:rsidP="00D512CC">
      <w:pPr>
        <w:pStyle w:val="BodyText"/>
      </w:pPr>
      <w:r w:rsidRPr="000A6EE3">
        <w:t>Submanagers</w:t>
      </w:r>
      <w:r w:rsidR="00E93F3F" w:rsidRPr="000A6EE3">
        <w:t xml:space="preserve"> try and wait until there node is running before testing if they should exit.</w:t>
      </w:r>
    </w:p>
    <w:p w14:paraId="60C25017" w14:textId="77777777" w:rsidR="001D6B73" w:rsidRPr="000A6EE3" w:rsidRDefault="001D6B73" w:rsidP="005C694E">
      <w:pPr>
        <w:pStyle w:val="Heading3"/>
      </w:pPr>
      <w:bookmarkStart w:id="1918" w:name="_Toc151534890"/>
      <w:r w:rsidRPr="000A6EE3">
        <w:t>Monitor Taskman Option</w:t>
      </w:r>
      <w:bookmarkEnd w:id="1918"/>
    </w:p>
    <w:p w14:paraId="198760EB" w14:textId="77777777" w:rsidR="001D6B73" w:rsidRPr="000A6EE3" w:rsidRDefault="001D6B73" w:rsidP="00FC47E2">
      <w:pPr>
        <w:pStyle w:val="BodyText"/>
        <w:keepNext/>
        <w:keepLines/>
      </w:pPr>
      <w:r w:rsidRPr="000A6EE3">
        <w:t xml:space="preserve">On a system where multiple managers are running, the </w:t>
      </w:r>
      <w:r w:rsidRPr="000A6EE3">
        <w:rPr>
          <w:b/>
        </w:rPr>
        <w:t>Monitor Taskman</w:t>
      </w:r>
      <w:r w:rsidR="005554B9" w:rsidRPr="000A6EE3">
        <w:fldChar w:fldCharType="begin"/>
      </w:r>
      <w:r w:rsidR="005554B9" w:rsidRPr="000A6EE3">
        <w:instrText xml:space="preserve"> XE “Monitor Taskman Option” </w:instrText>
      </w:r>
      <w:r w:rsidR="005554B9" w:rsidRPr="000A6EE3">
        <w:fldChar w:fldCharType="end"/>
      </w:r>
      <w:r w:rsidR="005554B9" w:rsidRPr="000A6EE3">
        <w:fldChar w:fldCharType="begin"/>
      </w:r>
      <w:r w:rsidR="005554B9" w:rsidRPr="000A6EE3">
        <w:instrText xml:space="preserve"> XE “Options:Monitor Taskman” </w:instrText>
      </w:r>
      <w:r w:rsidR="005554B9" w:rsidRPr="000A6EE3">
        <w:fldChar w:fldCharType="end"/>
      </w:r>
      <w:r w:rsidR="00ED66B9" w:rsidRPr="000A6EE3">
        <w:t xml:space="preserve"> [XUTM ZTMON</w:t>
      </w:r>
      <w:r w:rsidR="00ED66B9" w:rsidRPr="000A6EE3">
        <w:fldChar w:fldCharType="begin"/>
      </w:r>
      <w:r w:rsidR="00ED66B9" w:rsidRPr="000A6EE3">
        <w:instrText xml:space="preserve"> XE </w:instrText>
      </w:r>
      <w:r w:rsidR="00666840" w:rsidRPr="000A6EE3">
        <w:instrText>“</w:instrText>
      </w:r>
      <w:r w:rsidR="00ED66B9" w:rsidRPr="000A6EE3">
        <w:instrText>XUTM ZTMON Option</w:instrText>
      </w:r>
      <w:r w:rsidR="00666840" w:rsidRPr="000A6EE3">
        <w:instrText>”</w:instrText>
      </w:r>
      <w:r w:rsidR="00ED66B9" w:rsidRPr="000A6EE3">
        <w:instrText xml:space="preserve"> </w:instrText>
      </w:r>
      <w:r w:rsidR="00ED66B9" w:rsidRPr="000A6EE3">
        <w:fldChar w:fldCharType="end"/>
      </w:r>
      <w:r w:rsidR="00ED66B9" w:rsidRPr="000A6EE3">
        <w:fldChar w:fldCharType="begin"/>
      </w:r>
      <w:r w:rsidR="00ED66B9" w:rsidRPr="000A6EE3">
        <w:instrText xml:space="preserve"> XE </w:instrText>
      </w:r>
      <w:r w:rsidR="00666840" w:rsidRPr="000A6EE3">
        <w:instrText>“</w:instrText>
      </w:r>
      <w:r w:rsidR="00ED66B9" w:rsidRPr="000A6EE3">
        <w:instrText>Options:XUTM ZTMON</w:instrText>
      </w:r>
      <w:r w:rsidR="00666840" w:rsidRPr="000A6EE3">
        <w:instrText>”</w:instrText>
      </w:r>
      <w:r w:rsidR="00ED66B9" w:rsidRPr="000A6EE3">
        <w:instrText xml:space="preserve"> </w:instrText>
      </w:r>
      <w:r w:rsidR="00ED66B9" w:rsidRPr="000A6EE3">
        <w:fldChar w:fldCharType="end"/>
      </w:r>
      <w:r w:rsidR="00ED66B9" w:rsidRPr="000A6EE3">
        <w:t>]</w:t>
      </w:r>
      <w:r w:rsidR="005554B9" w:rsidRPr="000A6EE3">
        <w:t xml:space="preserve"> option</w:t>
      </w:r>
      <w:r w:rsidRPr="000A6EE3">
        <w:t xml:space="preserve"> shows a combined view of the operation of multiple managers.</w:t>
      </w:r>
    </w:p>
    <w:p w14:paraId="799DD3AF" w14:textId="77777777" w:rsidR="001D6B73" w:rsidRPr="000A6EE3" w:rsidRDefault="001D6B73" w:rsidP="00FC47E2">
      <w:pPr>
        <w:pStyle w:val="BodyText"/>
      </w:pPr>
      <w:r w:rsidRPr="000A6EE3">
        <w:t xml:space="preserve">If the current node (the one where you are running the </w:t>
      </w:r>
      <w:r w:rsidR="005554B9" w:rsidRPr="000A6EE3">
        <w:rPr>
          <w:b/>
        </w:rPr>
        <w:t>Monitor Taskman</w:t>
      </w:r>
      <w:r w:rsidR="005554B9" w:rsidRPr="000A6EE3">
        <w:fldChar w:fldCharType="begin"/>
      </w:r>
      <w:r w:rsidR="005554B9" w:rsidRPr="000A6EE3">
        <w:instrText xml:space="preserve"> XE “Monitor Taskman Option” </w:instrText>
      </w:r>
      <w:r w:rsidR="005554B9" w:rsidRPr="000A6EE3">
        <w:fldChar w:fldCharType="end"/>
      </w:r>
      <w:r w:rsidR="005554B9" w:rsidRPr="000A6EE3">
        <w:fldChar w:fldCharType="begin"/>
      </w:r>
      <w:r w:rsidR="005554B9" w:rsidRPr="000A6EE3">
        <w:instrText xml:space="preserve"> XE “Options:Monitor Taskman” </w:instrText>
      </w:r>
      <w:r w:rsidR="005554B9" w:rsidRPr="000A6EE3">
        <w:fldChar w:fldCharType="end"/>
      </w:r>
      <w:r w:rsidR="005554B9" w:rsidRPr="000A6EE3">
        <w:t xml:space="preserve"> [XUTM ZTMON</w:t>
      </w:r>
      <w:r w:rsidR="005554B9" w:rsidRPr="000A6EE3">
        <w:fldChar w:fldCharType="begin"/>
      </w:r>
      <w:r w:rsidR="005554B9" w:rsidRPr="000A6EE3">
        <w:instrText xml:space="preserve"> XE “XUTM ZTMON Option” </w:instrText>
      </w:r>
      <w:r w:rsidR="005554B9" w:rsidRPr="000A6EE3">
        <w:fldChar w:fldCharType="end"/>
      </w:r>
      <w:r w:rsidR="005554B9" w:rsidRPr="000A6EE3">
        <w:fldChar w:fldCharType="begin"/>
      </w:r>
      <w:r w:rsidR="005554B9" w:rsidRPr="000A6EE3">
        <w:instrText xml:space="preserve"> XE “Options:XUTM ZTMON” </w:instrText>
      </w:r>
      <w:r w:rsidR="005554B9" w:rsidRPr="000A6EE3">
        <w:fldChar w:fldCharType="end"/>
      </w:r>
      <w:r w:rsidR="005554B9" w:rsidRPr="000A6EE3">
        <w:t>]</w:t>
      </w:r>
      <w:r w:rsidRPr="000A6EE3">
        <w:t xml:space="preserve"> option) has a lower rating than other nodes, Monitor TaskMan show</w:t>
      </w:r>
      <w:r w:rsidR="00100E3E" w:rsidRPr="000A6EE3">
        <w:t>s</w:t>
      </w:r>
      <w:r w:rsidRPr="000A6EE3">
        <w:t xml:space="preserve"> that the current node is in a </w:t>
      </w:r>
      <w:r w:rsidRPr="000A6EE3">
        <w:rPr>
          <w:b/>
        </w:rPr>
        <w:t>BALANCE</w:t>
      </w:r>
      <w:r w:rsidRPr="000A6EE3">
        <w:t xml:space="preserve"> state</w:t>
      </w:r>
      <w:r w:rsidR="00AB1D2A" w:rsidRPr="000A6EE3">
        <w:fldChar w:fldCharType="begin"/>
      </w:r>
      <w:r w:rsidR="00AB1D2A" w:rsidRPr="000A6EE3">
        <w:instrText xml:space="preserve"> XE </w:instrText>
      </w:r>
      <w:r w:rsidR="00666840" w:rsidRPr="000A6EE3">
        <w:instrText>“</w:instrText>
      </w:r>
      <w:r w:rsidR="00AB1D2A" w:rsidRPr="000A6EE3">
        <w:instrText>BALANCE State</w:instrText>
      </w:r>
      <w:r w:rsidR="00666840" w:rsidRPr="000A6EE3">
        <w:instrText>”</w:instrText>
      </w:r>
      <w:r w:rsidR="00AB1D2A" w:rsidRPr="000A6EE3">
        <w:instrText xml:space="preserve"> </w:instrText>
      </w:r>
      <w:r w:rsidR="00AB1D2A" w:rsidRPr="000A6EE3">
        <w:fldChar w:fldCharType="end"/>
      </w:r>
      <w:r w:rsidR="00AB1D2A" w:rsidRPr="000A6EE3">
        <w:fldChar w:fldCharType="begin"/>
      </w:r>
      <w:r w:rsidR="00AB1D2A" w:rsidRPr="000A6EE3">
        <w:instrText xml:space="preserve"> XE </w:instrText>
      </w:r>
      <w:r w:rsidR="00666840" w:rsidRPr="000A6EE3">
        <w:instrText>“</w:instrText>
      </w:r>
      <w:r w:rsidR="00AB1D2A" w:rsidRPr="000A6EE3">
        <w:instrText>TaskMan:States:BALANCE</w:instrText>
      </w:r>
      <w:r w:rsidR="00666840" w:rsidRPr="000A6EE3">
        <w:instrText>”</w:instrText>
      </w:r>
      <w:r w:rsidR="00AB1D2A" w:rsidRPr="000A6EE3">
        <w:instrText xml:space="preserve"> </w:instrText>
      </w:r>
      <w:r w:rsidR="00AB1D2A" w:rsidRPr="000A6EE3">
        <w:fldChar w:fldCharType="end"/>
      </w:r>
      <w:r w:rsidRPr="000A6EE3">
        <w:t>.</w:t>
      </w:r>
    </w:p>
    <w:p w14:paraId="36CEE93F" w14:textId="77777777" w:rsidR="001D6B73" w:rsidRPr="000A6EE3" w:rsidRDefault="001D6B73" w:rsidP="00746679">
      <w:pPr>
        <w:pStyle w:val="Heading2"/>
      </w:pPr>
      <w:bookmarkStart w:id="1919" w:name="_Toc236534799"/>
      <w:bookmarkStart w:id="1920" w:name="_Toc151534891"/>
      <w:r w:rsidRPr="000A6EE3">
        <w:t>Device Handler</w:t>
      </w:r>
      <w:r w:rsidR="00666840" w:rsidRPr="000A6EE3">
        <w:t>’</w:t>
      </w:r>
      <w:r w:rsidRPr="000A6EE3">
        <w:t>s Influence on TaskMan</w:t>
      </w:r>
      <w:bookmarkEnd w:id="1919"/>
      <w:bookmarkEnd w:id="1920"/>
    </w:p>
    <w:p w14:paraId="3AD6D55A" w14:textId="515742ED" w:rsidR="001D6B73" w:rsidRPr="000A6EE3" w:rsidRDefault="00C56747" w:rsidP="003F0B56">
      <w:pPr>
        <w:pStyle w:val="BodyText"/>
        <w:keepNext/>
        <w:keepLines/>
      </w:pPr>
      <w:r w:rsidRPr="000A6EE3">
        <w:fldChar w:fldCharType="begin"/>
      </w:r>
      <w:r w:rsidRPr="000A6EE3">
        <w:instrText xml:space="preserve"> XE </w:instrText>
      </w:r>
      <w:r w:rsidR="00666840" w:rsidRPr="000A6EE3">
        <w:instrText>“</w:instrText>
      </w:r>
      <w:r w:rsidRPr="000A6EE3">
        <w:instrText>Device Handler:Influence on 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TaskMan:Configuration:</w:instrText>
      </w:r>
      <w:r w:rsidR="00AC1AE5" w:rsidRPr="000A6EE3">
        <w:instrText>DEVICE (#3.5)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AC1AE5" w:rsidRPr="000A6EE3">
        <w:instrText>DEVICE (#3.5) File</w:instrText>
      </w:r>
      <w:r w:rsidRPr="000A6EE3">
        <w:instrText>:TaskMan:Configuration</w:instrText>
      </w:r>
      <w:r w:rsidR="00666840" w:rsidRPr="000A6EE3">
        <w:instrText>”</w:instrText>
      </w:r>
      <w:r w:rsidRPr="000A6EE3">
        <w:fldChar w:fldCharType="end"/>
      </w:r>
      <w:r w:rsidR="001D6B73" w:rsidRPr="000A6EE3">
        <w:t xml:space="preserve">Certain </w:t>
      </w:r>
      <w:r w:rsidR="00AC1AE5" w:rsidRPr="000A6EE3">
        <w:t>DEVICE (#3.5) file</w:t>
      </w:r>
      <w:r w:rsidR="001D6B73" w:rsidRPr="000A6EE3">
        <w:fldChar w:fldCharType="begin"/>
      </w:r>
      <w:r w:rsidR="001D6B73" w:rsidRPr="000A6EE3">
        <w:instrText xml:space="preserve"> XE </w:instrText>
      </w:r>
      <w:r w:rsidR="00666840" w:rsidRPr="000A6EE3">
        <w:instrText>“</w:instrText>
      </w:r>
      <w:r w:rsidR="00AC1AE5" w:rsidRPr="000A6EE3">
        <w:instrText>DEVICE (#3.5)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DEVICE</w:instrText>
      </w:r>
      <w:r w:rsidR="00AB1D2A" w:rsidRPr="000A6EE3">
        <w:instrText xml:space="preserve"> (#3.5)</w:instrText>
      </w:r>
      <w:r w:rsidR="00666840" w:rsidRPr="000A6EE3">
        <w:instrText>”</w:instrText>
      </w:r>
      <w:r w:rsidR="001D6B73" w:rsidRPr="000A6EE3">
        <w:instrText xml:space="preserve"> </w:instrText>
      </w:r>
      <w:r w:rsidR="001D6B73" w:rsidRPr="000A6EE3">
        <w:fldChar w:fldCharType="end"/>
      </w:r>
      <w:r w:rsidR="001D6B73" w:rsidRPr="000A6EE3">
        <w:t xml:space="preserve"> fields strongly affect TaskMan</w:t>
      </w:r>
      <w:r w:rsidR="00666840" w:rsidRPr="000A6EE3">
        <w:t>’</w:t>
      </w:r>
      <w:r w:rsidR="001D6B73" w:rsidRPr="000A6EE3">
        <w:t>s behavior. System managers should keep these effects in mind as they configure their systems</w:t>
      </w:r>
      <w:r w:rsidR="00666840" w:rsidRPr="000A6EE3">
        <w:t>’</w:t>
      </w:r>
      <w:r w:rsidR="001D6B73" w:rsidRPr="000A6EE3">
        <w:t xml:space="preserve"> devices.</w:t>
      </w:r>
    </w:p>
    <w:p w14:paraId="1BAF4D99" w14:textId="77777777" w:rsidR="003F0B56" w:rsidRPr="000A6EE3" w:rsidRDefault="003F0B56" w:rsidP="003F0B56">
      <w:pPr>
        <w:pStyle w:val="BodyText6"/>
        <w:keepNext/>
        <w:keepLines/>
      </w:pPr>
    </w:p>
    <w:p w14:paraId="5EC3B1C3" w14:textId="4C7DC451" w:rsidR="00B0500F" w:rsidRPr="000A6EE3" w:rsidRDefault="00B0500F" w:rsidP="00B0500F">
      <w:pPr>
        <w:pStyle w:val="Caption"/>
      </w:pPr>
      <w:bookmarkStart w:id="1921" w:name="_Toc151535469"/>
      <w:r w:rsidRPr="000A6EE3">
        <w:t xml:space="preserve">Table </w:t>
      </w:r>
      <w:fldSimple w:instr=" SEQ Table \* ARABIC ">
        <w:r w:rsidR="00F56C49">
          <w:rPr>
            <w:noProof/>
          </w:rPr>
          <w:t>44</w:t>
        </w:r>
      </w:fldSimple>
      <w:r w:rsidR="00E33A1C" w:rsidRPr="000A6EE3">
        <w:t>:</w:t>
      </w:r>
      <w:r w:rsidRPr="000A6EE3">
        <w:t xml:space="preserve"> </w:t>
      </w:r>
      <w:r w:rsidR="00AC1AE5" w:rsidRPr="000A6EE3">
        <w:t>DEVICE (#3.5) file</w:t>
      </w:r>
      <w:r w:rsidR="009B56D3" w:rsidRPr="000A6EE3">
        <w:t>—TaskMan-related Field E</w:t>
      </w:r>
      <w:r w:rsidRPr="000A6EE3">
        <w:t>ntries</w:t>
      </w:r>
      <w:bookmarkEnd w:id="192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34"/>
        <w:gridCol w:w="5062"/>
      </w:tblGrid>
      <w:tr w:rsidR="00B0500F" w:rsidRPr="000A6EE3" w14:paraId="4B59B9AA" w14:textId="77777777" w:rsidTr="003F0B56">
        <w:trPr>
          <w:tblHeader/>
        </w:trPr>
        <w:tc>
          <w:tcPr>
            <w:tcW w:w="4284" w:type="dxa"/>
            <w:shd w:val="clear" w:color="auto" w:fill="F2F2F2" w:themeFill="background1" w:themeFillShade="F2"/>
          </w:tcPr>
          <w:p w14:paraId="14877E67" w14:textId="77777777" w:rsidR="00B0500F" w:rsidRPr="000A6EE3" w:rsidRDefault="00B0500F" w:rsidP="00F24120">
            <w:pPr>
              <w:pStyle w:val="TableHeading"/>
            </w:pPr>
            <w:r w:rsidRPr="000A6EE3">
              <w:t>Field</w:t>
            </w:r>
          </w:p>
        </w:tc>
        <w:tc>
          <w:tcPr>
            <w:tcW w:w="5238" w:type="dxa"/>
            <w:shd w:val="clear" w:color="auto" w:fill="F2F2F2" w:themeFill="background1" w:themeFillShade="F2"/>
          </w:tcPr>
          <w:p w14:paraId="2D08F2DC" w14:textId="77777777" w:rsidR="00B0500F" w:rsidRPr="000A6EE3" w:rsidRDefault="00B0500F" w:rsidP="00F24120">
            <w:pPr>
              <w:pStyle w:val="TableHeading"/>
            </w:pPr>
            <w:r w:rsidRPr="000A6EE3">
              <w:t>Description</w:t>
            </w:r>
          </w:p>
        </w:tc>
      </w:tr>
      <w:tr w:rsidR="00B0500F" w:rsidRPr="000A6EE3" w14:paraId="72FE78BA" w14:textId="77777777" w:rsidTr="003F0B56">
        <w:tc>
          <w:tcPr>
            <w:tcW w:w="4284" w:type="dxa"/>
          </w:tcPr>
          <w:p w14:paraId="4C347D22" w14:textId="77777777" w:rsidR="00B0500F" w:rsidRPr="000A6EE3" w:rsidRDefault="00B0500F" w:rsidP="00984E6D">
            <w:pPr>
              <w:pStyle w:val="TableText"/>
              <w:keepNext/>
              <w:keepLines/>
            </w:pPr>
            <w:r w:rsidRPr="000A6EE3">
              <w:t>VOLUME SET(CPU) (#</w:t>
            </w:r>
            <w:r w:rsidR="00EE605B" w:rsidRPr="000A6EE3">
              <w:t>1.9</w:t>
            </w:r>
            <w:r w:rsidRPr="000A6EE3">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:VOLUME SET(CPU)</w:instrText>
            </w:r>
            <w:r w:rsidR="00984E6D" w:rsidRPr="000A6EE3">
              <w:rPr>
                <w:rFonts w:ascii="Times New Roman" w:hAnsi="Times New Roman"/>
                <w:sz w:val="24"/>
              </w:rPr>
              <w:instrText xml:space="preserve"> (#1.9)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Files:DEVICE (#3.5):VOLUME SET(CPU)</w:instrText>
            </w:r>
            <w:r w:rsidR="00984E6D" w:rsidRPr="000A6EE3">
              <w:rPr>
                <w:rFonts w:ascii="Times New Roman" w:hAnsi="Times New Roman"/>
                <w:sz w:val="24"/>
              </w:rPr>
              <w:instrText xml:space="preserve"> (#1.9)</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VOLUME SET(CPU)</w:instrText>
            </w:r>
            <w:r w:rsidR="00984E6D" w:rsidRPr="000A6EE3">
              <w:rPr>
                <w:rFonts w:ascii="Times New Roman" w:hAnsi="Times New Roman"/>
                <w:sz w:val="24"/>
              </w:rPr>
              <w:instrText xml:space="preserve"> (#1.9)</w:instrText>
            </w:r>
            <w:r w:rsidRPr="000A6EE3">
              <w:rPr>
                <w:rFonts w:ascii="Times New Roman" w:hAnsi="Times New Roman"/>
                <w:sz w:val="24"/>
              </w:rPr>
              <w:instrText xml:space="preserve">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Fields:VOLUME SET(CPU) (#1.9):</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14B15B0B" w14:textId="77777777" w:rsidR="00B0500F" w:rsidRPr="000A6EE3" w:rsidRDefault="00EE605B" w:rsidP="009C2CA4">
            <w:pPr>
              <w:pStyle w:val="TableText"/>
              <w:keepNext/>
              <w:keepLines/>
            </w:pPr>
            <w:r w:rsidRPr="000A6EE3">
              <w:t xml:space="preserve">If the </w:t>
            </w:r>
            <w:r w:rsidRPr="000A6EE3">
              <w:rPr>
                <w:bCs/>
              </w:rPr>
              <w:t>VOLUME SET(CPU)</w:t>
            </w:r>
            <w:r w:rsidRPr="000A6EE3">
              <w:t xml:space="preserve"> field is </w:t>
            </w:r>
            <w:r w:rsidRPr="000A6EE3">
              <w:rPr>
                <w:i/>
              </w:rPr>
              <w:t>not</w:t>
            </w:r>
            <w:r w:rsidRPr="000A6EE3">
              <w:t xml:space="preserve"> filled in, TaskMan considers this device to be available from all Volume Sets. If it is filled in, TaskMan makes sure all tasks that need this device start on the designated Volume Set.</w:t>
            </w:r>
          </w:p>
        </w:tc>
      </w:tr>
      <w:tr w:rsidR="00B0500F" w:rsidRPr="000A6EE3" w14:paraId="6A31A9D5" w14:textId="77777777" w:rsidTr="003F0B56">
        <w:tc>
          <w:tcPr>
            <w:tcW w:w="4284" w:type="dxa"/>
          </w:tcPr>
          <w:p w14:paraId="276A7F91" w14:textId="77777777" w:rsidR="00B0500F" w:rsidRPr="000A6EE3" w:rsidRDefault="00EE605B" w:rsidP="00542452">
            <w:pPr>
              <w:pStyle w:val="TableText"/>
            </w:pPr>
            <w:r w:rsidRPr="000A6EE3">
              <w:t>TYPE (#2)</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:TYPE</w:instrText>
            </w:r>
            <w:r w:rsidR="00984E6D"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TYPE</w:instrText>
            </w:r>
            <w:r w:rsidR="00984E6D" w:rsidRPr="000A6EE3">
              <w:rPr>
                <w:rFonts w:ascii="Times New Roman" w:hAnsi="Times New Roman"/>
                <w:sz w:val="24"/>
              </w:rPr>
              <w:instrText xml:space="preserve"> (#2)</w:instrText>
            </w:r>
            <w:r w:rsidRPr="000A6EE3">
              <w:rPr>
                <w:rFonts w:ascii="Times New Roman" w:hAnsi="Times New Roman"/>
                <w:sz w:val="24"/>
              </w:rPr>
              <w:instrText xml:space="preserve"> Field:</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Fields:TYPE (#2):</w:instrText>
            </w:r>
            <w:r w:rsidR="00AC1AE5" w:rsidRPr="000A6EE3">
              <w:rPr>
                <w:rFonts w:ascii="Times New Roman" w:hAnsi="Times New Roman"/>
                <w:sz w:val="24"/>
              </w:rPr>
              <w:instrText>DEVICE (#3.5) File</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3BACAB3A" w14:textId="77777777" w:rsidR="00B0500F" w:rsidRPr="000A6EE3" w:rsidRDefault="00EE605B" w:rsidP="00542452">
            <w:pPr>
              <w:pStyle w:val="TableText"/>
            </w:pPr>
            <w:r w:rsidRPr="000A6EE3">
              <w:t xml:space="preserve">Any tasks that </w:t>
            </w:r>
            <w:r w:rsidRPr="000A6EE3">
              <w:rPr>
                <w:i/>
              </w:rPr>
              <w:t>must</w:t>
            </w:r>
            <w:r w:rsidRPr="000A6EE3">
              <w:t xml:space="preserve"> wait for HFS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Host File Server</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HFS Devices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Devices:HFS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or SPL-type devices are rescheduled for </w:t>
            </w:r>
            <w:r w:rsidRPr="00067931">
              <w:rPr>
                <w:b/>
                <w:bCs/>
              </w:rPr>
              <w:t>ten minutes</w:t>
            </w:r>
            <w:r w:rsidRPr="000A6EE3">
              <w:t xml:space="preserve"> in the future, instead of being placed in a list of waiting tasks. This is because these lists are checked through repeated opens, which may contaminate the output of these two special types of devices.</w:t>
            </w:r>
          </w:p>
        </w:tc>
      </w:tr>
      <w:tr w:rsidR="00B0500F" w:rsidRPr="000A6EE3" w14:paraId="29A244F3" w14:textId="77777777" w:rsidTr="003F0B56">
        <w:tc>
          <w:tcPr>
            <w:tcW w:w="4284" w:type="dxa"/>
          </w:tcPr>
          <w:p w14:paraId="0E4D4173" w14:textId="77777777" w:rsidR="00B0500F" w:rsidRPr="000A6EE3" w:rsidRDefault="00EE605B" w:rsidP="00984E6D">
            <w:pPr>
              <w:pStyle w:val="TableText"/>
            </w:pPr>
            <w:r w:rsidRPr="000A6EE3">
              <w:lastRenderedPageBreak/>
              <w:t>PRIORITY AT RUN TIME (#25)</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:PRIORITY AT RUN TIME</w:instrText>
            </w:r>
            <w:r w:rsidR="00984E6D" w:rsidRPr="000A6EE3">
              <w:rPr>
                <w:rFonts w:ascii="Times New Roman" w:hAnsi="Times New Roman"/>
                <w:sz w:val="24"/>
              </w:rPr>
              <w:instrText xml:space="preserve"> (#25)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PRIORITY AT RUN TIME</w:instrText>
            </w:r>
            <w:r w:rsidR="00984E6D" w:rsidRPr="000A6EE3">
              <w:rPr>
                <w:rFonts w:ascii="Times New Roman" w:hAnsi="Times New Roman"/>
                <w:sz w:val="24"/>
              </w:rPr>
              <w:instrText xml:space="preserve"> (#25)</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Fields:PRIORITY AT RUN TIME (#25)</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44D48FED" w14:textId="77777777" w:rsidR="00B0500F" w:rsidRPr="000A6EE3" w:rsidRDefault="00EE605B" w:rsidP="005554B9">
            <w:pPr>
              <w:pStyle w:val="TableText"/>
            </w:pPr>
            <w:r w:rsidRPr="000A6EE3">
              <w:t xml:space="preserve">The </w:t>
            </w:r>
            <w:r w:rsidRPr="000A6EE3">
              <w:rPr>
                <w:bCs/>
              </w:rPr>
              <w:t xml:space="preserve">PRIORITY AT RUN TIME </w:t>
            </w:r>
            <w:r w:rsidRPr="000A6EE3">
              <w:t xml:space="preserve">field overrides the default priority that system managers can establish for tasks using the </w:t>
            </w:r>
            <w:r w:rsidRPr="000A6EE3">
              <w:rPr>
                <w:b/>
              </w:rPr>
              <w:t>Site Parameters Edit</w:t>
            </w:r>
            <w:r w:rsidR="005554B9" w:rsidRPr="000A6EE3">
              <w:rPr>
                <w:rFonts w:ascii="Times New Roman" w:hAnsi="Times New Roman"/>
                <w:sz w:val="24"/>
                <w:szCs w:val="22"/>
              </w:rPr>
              <w:fldChar w:fldCharType="begin"/>
            </w:r>
            <w:r w:rsidR="005554B9" w:rsidRPr="000A6EE3">
              <w:rPr>
                <w:rFonts w:ascii="Times New Roman" w:hAnsi="Times New Roman"/>
                <w:sz w:val="24"/>
                <w:szCs w:val="22"/>
              </w:rPr>
              <w:instrText xml:space="preserve"> XE “Site Parameters Edit Option” </w:instrText>
            </w:r>
            <w:r w:rsidR="005554B9" w:rsidRPr="000A6EE3">
              <w:rPr>
                <w:rFonts w:ascii="Times New Roman" w:hAnsi="Times New Roman"/>
                <w:sz w:val="24"/>
                <w:szCs w:val="22"/>
              </w:rPr>
              <w:fldChar w:fldCharType="end"/>
            </w:r>
            <w:r w:rsidR="005554B9" w:rsidRPr="000A6EE3">
              <w:rPr>
                <w:rFonts w:ascii="Times New Roman" w:hAnsi="Times New Roman"/>
                <w:sz w:val="24"/>
                <w:szCs w:val="22"/>
              </w:rPr>
              <w:fldChar w:fldCharType="begin"/>
            </w:r>
            <w:r w:rsidR="005554B9" w:rsidRPr="000A6EE3">
              <w:rPr>
                <w:rFonts w:ascii="Times New Roman" w:hAnsi="Times New Roman"/>
                <w:sz w:val="24"/>
                <w:szCs w:val="22"/>
              </w:rPr>
              <w:instrText xml:space="preserve"> XE “Options:Site Parameters Edit” </w:instrText>
            </w:r>
            <w:r w:rsidR="005554B9" w:rsidRPr="000A6EE3">
              <w:rPr>
                <w:rFonts w:ascii="Times New Roman" w:hAnsi="Times New Roman"/>
                <w:sz w:val="24"/>
                <w:szCs w:val="22"/>
              </w:rPr>
              <w:fldChar w:fldCharType="end"/>
            </w:r>
            <w:r w:rsidRPr="000A6EE3">
              <w:t xml:space="preserve"> </w:t>
            </w:r>
            <w:r w:rsidR="005554B9" w:rsidRPr="000A6EE3">
              <w:t>[</w:t>
            </w:r>
            <w:r w:rsidR="005554B9" w:rsidRPr="000A6EE3">
              <w:rPr>
                <w:rFonts w:cs="Arial"/>
                <w:color w:val="auto"/>
              </w:rPr>
              <w:t>XUTM BVPAIR</w:t>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XUTM BVPAIR Option</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"Options:</w:instrText>
            </w:r>
            <w:r w:rsidR="005554B9" w:rsidRPr="000A6EE3">
              <w:rPr>
                <w:rFonts w:ascii="Times New Roman" w:hAnsi="Times New Roman"/>
                <w:color w:val="auto"/>
                <w:sz w:val="24"/>
                <w:szCs w:val="22"/>
              </w:rPr>
              <w:instrText>XUTM BVPAIR</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t xml:space="preserve">] </w:t>
            </w:r>
            <w:r w:rsidRPr="000A6EE3">
              <w:t xml:space="preserve">option on the </w:t>
            </w:r>
            <w:r w:rsidRPr="000A6EE3">
              <w:rPr>
                <w:b/>
              </w:rPr>
              <w:t>Edit TaskMan Parameters</w:t>
            </w:r>
            <w:r w:rsidR="005554B9" w:rsidRPr="000A6EE3">
              <w:rPr>
                <w:rFonts w:ascii="Times New Roman" w:hAnsi="Times New Roman"/>
                <w:sz w:val="24"/>
                <w:szCs w:val="22"/>
              </w:rPr>
              <w:fldChar w:fldCharType="begin"/>
            </w:r>
            <w:r w:rsidR="005554B9" w:rsidRPr="000A6EE3">
              <w:rPr>
                <w:rFonts w:ascii="Times New Roman" w:hAnsi="Times New Roman"/>
                <w:sz w:val="24"/>
                <w:szCs w:val="22"/>
              </w:rPr>
              <w:instrText xml:space="preserve"> XE “Edit TaskMan Parameters Menu” </w:instrText>
            </w:r>
            <w:r w:rsidR="005554B9" w:rsidRPr="000A6EE3">
              <w:rPr>
                <w:rFonts w:ascii="Times New Roman" w:hAnsi="Times New Roman"/>
                <w:sz w:val="24"/>
                <w:szCs w:val="22"/>
              </w:rPr>
              <w:fldChar w:fldCharType="end"/>
            </w:r>
            <w:r w:rsidR="005554B9" w:rsidRPr="000A6EE3">
              <w:rPr>
                <w:rFonts w:ascii="Times New Roman" w:hAnsi="Times New Roman"/>
                <w:sz w:val="24"/>
                <w:szCs w:val="22"/>
              </w:rPr>
              <w:fldChar w:fldCharType="begin"/>
            </w:r>
            <w:r w:rsidR="005554B9" w:rsidRPr="000A6EE3">
              <w:rPr>
                <w:rFonts w:ascii="Times New Roman" w:hAnsi="Times New Roman"/>
                <w:sz w:val="24"/>
                <w:szCs w:val="22"/>
              </w:rPr>
              <w:instrText xml:space="preserve"> XE “Menus:Edit TaskMan Parameters” </w:instrText>
            </w:r>
            <w:r w:rsidR="005554B9" w:rsidRPr="000A6EE3">
              <w:rPr>
                <w:rFonts w:ascii="Times New Roman" w:hAnsi="Times New Roman"/>
                <w:sz w:val="24"/>
                <w:szCs w:val="22"/>
              </w:rPr>
              <w:fldChar w:fldCharType="end"/>
            </w:r>
            <w:r w:rsidR="005554B9" w:rsidRPr="000A6EE3">
              <w:rPr>
                <w:rFonts w:ascii="Times New Roman" w:hAnsi="Times New Roman"/>
                <w:sz w:val="24"/>
                <w:szCs w:val="22"/>
              </w:rPr>
              <w:fldChar w:fldCharType="begin"/>
            </w:r>
            <w:r w:rsidR="005554B9" w:rsidRPr="000A6EE3">
              <w:rPr>
                <w:rFonts w:ascii="Times New Roman" w:hAnsi="Times New Roman"/>
                <w:sz w:val="24"/>
                <w:szCs w:val="22"/>
              </w:rPr>
              <w:instrText xml:space="preserve"> XE “Options:Edit TaskMan Parameters” </w:instrText>
            </w:r>
            <w:r w:rsidR="005554B9" w:rsidRPr="000A6EE3">
              <w:rPr>
                <w:rFonts w:ascii="Times New Roman" w:hAnsi="Times New Roman"/>
                <w:sz w:val="24"/>
                <w:szCs w:val="22"/>
              </w:rPr>
              <w:fldChar w:fldCharType="end"/>
            </w:r>
            <w:r w:rsidRPr="000A6EE3">
              <w:t xml:space="preserve"> </w:t>
            </w:r>
            <w:r w:rsidR="005554B9" w:rsidRPr="000A6EE3">
              <w:t>[</w:t>
            </w:r>
            <w:r w:rsidR="005554B9" w:rsidRPr="000A6EE3">
              <w:rPr>
                <w:rFonts w:cs="Arial"/>
                <w:color w:val="auto"/>
              </w:rPr>
              <w:t>XUTM PARAMETER EDIT</w:t>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w:instrText>
            </w:r>
            <w:r w:rsidR="005554B9" w:rsidRPr="000A6EE3">
              <w:rPr>
                <w:rFonts w:ascii="Times New Roman" w:hAnsi="Times New Roman"/>
                <w:color w:val="auto"/>
                <w:sz w:val="24"/>
                <w:szCs w:val="22"/>
              </w:rPr>
              <w:instrText>XUTM PARAMETER EDIT Menu</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"Menus:</w:instrText>
            </w:r>
            <w:r w:rsidR="005554B9" w:rsidRPr="000A6EE3">
              <w:rPr>
                <w:rFonts w:ascii="Times New Roman" w:hAnsi="Times New Roman"/>
                <w:color w:val="auto"/>
                <w:sz w:val="24"/>
                <w:szCs w:val="22"/>
              </w:rPr>
              <w:instrText>XUTM PARAMETER EDIT</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rPr>
                <w:rFonts w:ascii="Times New Roman" w:hAnsi="Times New Roman"/>
                <w:color w:val="auto"/>
                <w:sz w:val="24"/>
                <w:szCs w:val="22"/>
              </w:rPr>
              <w:fldChar w:fldCharType="begin"/>
            </w:r>
            <w:r w:rsidR="005554B9" w:rsidRPr="000A6EE3">
              <w:rPr>
                <w:rFonts w:ascii="Times New Roman" w:hAnsi="Times New Roman"/>
                <w:sz w:val="24"/>
                <w:szCs w:val="22"/>
              </w:rPr>
              <w:instrText xml:space="preserve"> XE "Options:</w:instrText>
            </w:r>
            <w:r w:rsidR="005554B9" w:rsidRPr="000A6EE3">
              <w:rPr>
                <w:rFonts w:ascii="Times New Roman" w:hAnsi="Times New Roman"/>
                <w:color w:val="auto"/>
                <w:sz w:val="24"/>
                <w:szCs w:val="22"/>
              </w:rPr>
              <w:instrText>XUTM PARAMETER EDIT</w:instrText>
            </w:r>
            <w:r w:rsidR="005554B9" w:rsidRPr="000A6EE3">
              <w:rPr>
                <w:rFonts w:ascii="Times New Roman" w:hAnsi="Times New Roman"/>
                <w:sz w:val="24"/>
                <w:szCs w:val="22"/>
              </w:rPr>
              <w:instrText xml:space="preserve">" </w:instrText>
            </w:r>
            <w:r w:rsidR="005554B9" w:rsidRPr="000A6EE3">
              <w:rPr>
                <w:rFonts w:ascii="Times New Roman" w:hAnsi="Times New Roman"/>
                <w:color w:val="auto"/>
                <w:sz w:val="24"/>
                <w:szCs w:val="22"/>
              </w:rPr>
              <w:fldChar w:fldCharType="end"/>
            </w:r>
            <w:r w:rsidR="005554B9" w:rsidRPr="000A6EE3">
              <w:t xml:space="preserve">] </w:t>
            </w:r>
            <w:r w:rsidRPr="000A6EE3">
              <w:t>menu.</w:t>
            </w:r>
          </w:p>
        </w:tc>
      </w:tr>
      <w:tr w:rsidR="00B0500F" w:rsidRPr="000A6EE3" w14:paraId="019A4F45" w14:textId="77777777" w:rsidTr="003F0B56">
        <w:tc>
          <w:tcPr>
            <w:tcW w:w="4284" w:type="dxa"/>
          </w:tcPr>
          <w:p w14:paraId="513BED8D" w14:textId="77777777" w:rsidR="00B0500F" w:rsidRPr="000A6EE3" w:rsidRDefault="00EE605B" w:rsidP="00984E6D">
            <w:pPr>
              <w:pStyle w:val="TableText"/>
            </w:pPr>
            <w:r w:rsidRPr="000A6EE3">
              <w:t>TASKMAN PRINT A HEADER PAGE? (#26)</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AC1AE5" w:rsidRPr="000A6EE3">
              <w:rPr>
                <w:rFonts w:ascii="Times New Roman" w:hAnsi="Times New Roman"/>
                <w:sz w:val="24"/>
              </w:rPr>
              <w:instrText>DEVICE (#3.5) File</w:instrText>
            </w:r>
            <w:r w:rsidRPr="000A6EE3">
              <w:rPr>
                <w:rFonts w:ascii="Times New Roman" w:hAnsi="Times New Roman"/>
                <w:sz w:val="24"/>
              </w:rPr>
              <w:instrText>:TASKMAN PRINT A HEADER PAGE?</w:instrText>
            </w:r>
            <w:r w:rsidR="00984E6D" w:rsidRPr="000A6EE3">
              <w:rPr>
                <w:rFonts w:ascii="Times New Roman" w:hAnsi="Times New Roman"/>
                <w:sz w:val="24"/>
              </w:rPr>
              <w:instrText xml:space="preserve"> (#26)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TASKMAN PRINT A HEADER PAGE?</w:instrText>
            </w:r>
            <w:r w:rsidR="00984E6D" w:rsidRPr="000A6EE3">
              <w:rPr>
                <w:rFonts w:ascii="Times New Roman" w:hAnsi="Times New Roman"/>
                <w:sz w:val="24"/>
              </w:rPr>
              <w:instrText xml:space="preserve"> (#26)</w:instrText>
            </w:r>
            <w:r w:rsidRPr="000A6EE3">
              <w:rPr>
                <w:rFonts w:ascii="Times New Roman" w:hAnsi="Times New Roman"/>
                <w:sz w:val="24"/>
              </w:rPr>
              <w:instrText xml:space="preserve"> Field</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Fields:TASKMAN PRINT A HEADER PAGE? (#26)</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03151ACF" w14:textId="77777777" w:rsidR="00B0500F" w:rsidRPr="000A6EE3" w:rsidRDefault="00EE605B" w:rsidP="00EE605B">
            <w:pPr>
              <w:pStyle w:val="TableText"/>
            </w:pPr>
            <w:r w:rsidRPr="000A6EE3">
              <w:t xml:space="preserve">If the </w:t>
            </w:r>
            <w:r w:rsidRPr="000A6EE3">
              <w:rPr>
                <w:bCs/>
              </w:rPr>
              <w:t>TASKMAN PRINT A HEADER PAGE? f</w:t>
            </w:r>
            <w:r w:rsidRPr="000A6EE3">
              <w:t xml:space="preserve">ield is set to </w:t>
            </w:r>
            <w:r w:rsidRPr="000A6EE3">
              <w:rPr>
                <w:b/>
              </w:rPr>
              <w:t>YES</w:t>
            </w:r>
            <w:r w:rsidRPr="000A6EE3">
              <w:t xml:space="preserve"> for the device being opened by the </w:t>
            </w:r>
            <w:r w:rsidR="00092C35" w:rsidRPr="000A6EE3">
              <w:t>s</w:t>
            </w:r>
            <w:r w:rsidR="00F726A1" w:rsidRPr="000A6EE3">
              <w:t>ubmanager</w:t>
            </w:r>
            <w:r w:rsidRPr="000A6EE3">
              <w:t>, a header page</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Header Page:TaskMan</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TaskMan:Header Page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t xml:space="preserve"> is printed. The header page distributed with TaskMan is very simple, and system managers can substitute their own locally written header pages. To do this, you </w:t>
            </w:r>
            <w:r w:rsidRPr="000A6EE3">
              <w:rPr>
                <w:i/>
              </w:rPr>
              <w:t>must</w:t>
            </w:r>
            <w:r w:rsidRPr="000A6EE3">
              <w:t xml:space="preserve"> rename your header page routine as </w:t>
            </w:r>
            <w:r w:rsidRPr="000A6EE3">
              <w:rPr>
                <w:b/>
              </w:rPr>
              <w:t>^%ZTMSH</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ZTMSH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Routines:^%ZTMSH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the name of the one distributed with TaskMan.</w:t>
            </w:r>
          </w:p>
          <w:p w14:paraId="5BB22FD8" w14:textId="77777777" w:rsidR="00EE605B" w:rsidRPr="000A6EE3" w:rsidRDefault="00EE605B" w:rsidP="00EE605B">
            <w:pPr>
              <w:pStyle w:val="TableText"/>
            </w:pPr>
            <w:r w:rsidRPr="000A6EE3">
              <w:t xml:space="preserve">Whenever you install new versions of Kernel, it overwrites </w:t>
            </w:r>
            <w:r w:rsidRPr="000A6EE3">
              <w:rPr>
                <w:b/>
              </w:rPr>
              <w:t>^%ZTMSH</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ZTMSH Routine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Routines:^%ZTMSH</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with the default copy, so you should maintain your local version by doing the following:</w:t>
            </w:r>
          </w:p>
          <w:p w14:paraId="5DE25799" w14:textId="77777777" w:rsidR="00EE605B" w:rsidRPr="000A6EE3" w:rsidRDefault="00EE605B" w:rsidP="007B457D">
            <w:pPr>
              <w:pStyle w:val="TableListBullet"/>
            </w:pPr>
            <w:r w:rsidRPr="000A6EE3">
              <w:t>Keep your local header page routine saved somewhere under a local name.</w:t>
            </w:r>
          </w:p>
          <w:p w14:paraId="4F47692A" w14:textId="77777777" w:rsidR="00EE605B" w:rsidRPr="000A6EE3" w:rsidRDefault="00EE605B" w:rsidP="007B457D">
            <w:pPr>
              <w:pStyle w:val="TableListBullet"/>
            </w:pPr>
            <w:r w:rsidRPr="000A6EE3">
              <w:t xml:space="preserve">After each Kernel install, re-save the locally named copy as </w:t>
            </w:r>
            <w:r w:rsidRPr="000A6EE3">
              <w:rPr>
                <w:b/>
              </w:rPr>
              <w:t>^%ZTMSH</w:t>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ZTMSH Routine</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rPr>
                <w:rFonts w:ascii="Times New Roman" w:hAnsi="Times New Roman" w:cs="Times New Roman"/>
                <w:sz w:val="24"/>
                <w:szCs w:val="22"/>
              </w:rPr>
              <w:fldChar w:fldCharType="begin"/>
            </w:r>
            <w:r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Routines:^%ZTMSH</w:instrText>
            </w:r>
            <w:r w:rsidR="00666840" w:rsidRPr="000A6EE3">
              <w:rPr>
                <w:rFonts w:ascii="Times New Roman" w:hAnsi="Times New Roman" w:cs="Times New Roman"/>
                <w:sz w:val="24"/>
                <w:szCs w:val="22"/>
              </w:rPr>
              <w:instrText>”</w:instrText>
            </w:r>
            <w:r w:rsidRPr="000A6EE3">
              <w:rPr>
                <w:rFonts w:ascii="Times New Roman" w:hAnsi="Times New Roman" w:cs="Times New Roman"/>
                <w:sz w:val="24"/>
                <w:szCs w:val="22"/>
              </w:rPr>
              <w:instrText xml:space="preserve"> </w:instrText>
            </w:r>
            <w:r w:rsidRPr="000A6EE3">
              <w:rPr>
                <w:rFonts w:ascii="Times New Roman" w:hAnsi="Times New Roman" w:cs="Times New Roman"/>
                <w:sz w:val="24"/>
                <w:szCs w:val="22"/>
              </w:rPr>
              <w:fldChar w:fldCharType="end"/>
            </w:r>
            <w:r w:rsidRPr="000A6EE3">
              <w:t>.</w:t>
            </w:r>
          </w:p>
        </w:tc>
      </w:tr>
    </w:tbl>
    <w:p w14:paraId="17DFC9D5" w14:textId="77777777" w:rsidR="001D6B73" w:rsidRPr="000A6EE3" w:rsidRDefault="001D6B73" w:rsidP="00A7691A">
      <w:pPr>
        <w:pStyle w:val="BodyText6"/>
      </w:pPr>
    </w:p>
    <w:p w14:paraId="7F4EB9F5" w14:textId="28BE93D1" w:rsidR="001D6B73" w:rsidRPr="000A6EE3" w:rsidRDefault="0061775F" w:rsidP="00FC47E2">
      <w:pPr>
        <w:pStyle w:val="BodyText"/>
        <w:keepNext/>
        <w:keepLines/>
      </w:pPr>
      <w:r w:rsidRPr="0061775F">
        <w:rPr>
          <w:color w:val="0000FF"/>
          <w:u w:val="single"/>
        </w:rPr>
        <w:lastRenderedPageBreak/>
        <w:fldChar w:fldCharType="begin"/>
      </w:r>
      <w:r w:rsidRPr="0061775F">
        <w:rPr>
          <w:color w:val="0000FF"/>
          <w:u w:val="single"/>
        </w:rPr>
        <w:instrText xml:space="preserve"> REF _Ref26362012 \h </w:instrText>
      </w:r>
      <w:r>
        <w:rPr>
          <w:color w:val="0000FF"/>
          <w:u w:val="single"/>
        </w:rPr>
        <w:instrText xml:space="preserve"> \* MERGEFORMAT </w:instrText>
      </w:r>
      <w:r w:rsidRPr="0061775F">
        <w:rPr>
          <w:color w:val="0000FF"/>
          <w:u w:val="single"/>
        </w:rPr>
      </w:r>
      <w:r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269</w:t>
      </w:r>
      <w:r w:rsidRPr="0061775F">
        <w:rPr>
          <w:color w:val="0000FF"/>
          <w:u w:val="single"/>
        </w:rPr>
        <w:fldChar w:fldCharType="end"/>
      </w:r>
      <w:r w:rsidR="001D6B73" w:rsidRPr="000A6EE3">
        <w:t xml:space="preserve"> shows an alternative to the default header page distributed with Kernel:</w:t>
      </w:r>
    </w:p>
    <w:p w14:paraId="3E6BEB85" w14:textId="77777777" w:rsidR="003F0B56" w:rsidRPr="000A6EE3" w:rsidRDefault="003F0B56" w:rsidP="003F0B56">
      <w:pPr>
        <w:pStyle w:val="BodyText6"/>
        <w:keepNext/>
        <w:keepLines/>
      </w:pPr>
    </w:p>
    <w:p w14:paraId="0A40DF96" w14:textId="3D55BF54" w:rsidR="00AA48B2" w:rsidRPr="000A6EE3" w:rsidRDefault="00AA48B2" w:rsidP="002B6AE0">
      <w:pPr>
        <w:pStyle w:val="Caption"/>
      </w:pPr>
      <w:bookmarkStart w:id="1922" w:name="_Ref26362012"/>
      <w:bookmarkStart w:id="1923" w:name="_Toc193181826"/>
      <w:bookmarkStart w:id="1924" w:name="_Toc151535322"/>
      <w:r w:rsidRPr="000A6EE3">
        <w:t xml:space="preserve">Figure </w:t>
      </w:r>
      <w:fldSimple w:instr=" SEQ Figure \* ARABIC ">
        <w:r w:rsidR="00F56C49">
          <w:rPr>
            <w:noProof/>
          </w:rPr>
          <w:t>269</w:t>
        </w:r>
      </w:fldSimple>
      <w:bookmarkEnd w:id="1922"/>
      <w:r w:rsidR="00900A85" w:rsidRPr="000A6EE3">
        <w:t>:</w:t>
      </w:r>
      <w:r w:rsidR="009B0090" w:rsidRPr="000A6EE3">
        <w:t xml:space="preserve"> Customized Header Page R</w:t>
      </w:r>
      <w:r w:rsidRPr="000A6EE3">
        <w:t>outine</w:t>
      </w:r>
      <w:bookmarkEnd w:id="1923"/>
      <w:bookmarkEnd w:id="1924"/>
    </w:p>
    <w:p w14:paraId="75CE24D4" w14:textId="77777777" w:rsidR="001D6B73" w:rsidRPr="000A6EE3" w:rsidRDefault="001D6B73">
      <w:pPr>
        <w:pStyle w:val="Code"/>
      </w:pPr>
      <w:r w:rsidRPr="000A6EE3">
        <w:t>%ZZTMSH     ;SEA/RDS-Local: Sample Header Page ;3/9/92 11:17 ;</w:t>
      </w:r>
    </w:p>
    <w:p w14:paraId="0067C0B8" w14:textId="77777777" w:rsidR="001D6B73" w:rsidRPr="000A6EE3" w:rsidRDefault="00AA48B2">
      <w:pPr>
        <w:pStyle w:val="Code"/>
      </w:pPr>
      <w:r w:rsidRPr="000A6EE3">
        <w:t xml:space="preserve">            </w:t>
      </w:r>
      <w:r w:rsidR="001D6B73" w:rsidRPr="000A6EE3">
        <w:t>;;1.0;Local;;</w:t>
      </w:r>
    </w:p>
    <w:p w14:paraId="2759154F" w14:textId="77777777" w:rsidR="001D6B73" w:rsidRPr="000A6EE3" w:rsidRDefault="00AA48B2">
      <w:pPr>
        <w:pStyle w:val="Code"/>
      </w:pPr>
      <w:r w:rsidRPr="000A6EE3">
        <w:t xml:space="preserve">            </w:t>
      </w:r>
      <w:r w:rsidR="001D6B73" w:rsidRPr="000A6EE3">
        <w:t>;</w:t>
      </w:r>
    </w:p>
    <w:p w14:paraId="1F932F99" w14:textId="77777777" w:rsidR="001D6B73" w:rsidRPr="000A6EE3" w:rsidRDefault="00AA48B2">
      <w:pPr>
        <w:pStyle w:val="Code"/>
      </w:pPr>
      <w:r w:rsidRPr="000A6EE3">
        <w:t xml:space="preserve">LOCAL       </w:t>
      </w:r>
      <w:r w:rsidR="001D6B73" w:rsidRPr="000A6EE3">
        <w:t>;Print The Local Header Page</w:t>
      </w:r>
    </w:p>
    <w:p w14:paraId="6C95D5C6" w14:textId="77777777" w:rsidR="001D6B73" w:rsidRPr="000A6EE3" w:rsidRDefault="00AA48B2">
      <w:pPr>
        <w:pStyle w:val="Code"/>
      </w:pPr>
      <w:r w:rsidRPr="000A6EE3">
        <w:t xml:space="preserve">            </w:t>
      </w:r>
      <w:r w:rsidR="001D6B73" w:rsidRPr="000A6EE3">
        <w:t>;</w:t>
      </w:r>
    </w:p>
    <w:p w14:paraId="4B36FAED" w14:textId="77777777" w:rsidR="00AA48B2" w:rsidRPr="000A6EE3" w:rsidRDefault="00AA48B2">
      <w:pPr>
        <w:pStyle w:val="Code"/>
      </w:pPr>
      <w:r w:rsidRPr="000A6EE3">
        <w:t>B           ;build text lines</w:t>
      </w:r>
    </w:p>
    <w:p w14:paraId="17452274" w14:textId="77777777" w:rsidR="001D6B73" w:rsidRPr="000A6EE3" w:rsidRDefault="00AA48B2">
      <w:pPr>
        <w:pStyle w:val="Code"/>
      </w:pPr>
      <w:r w:rsidRPr="000A6EE3">
        <w:t xml:space="preserve">            </w:t>
      </w:r>
      <w:r w:rsidR="001D6B73" w:rsidRPr="000A6EE3">
        <w:t>S X1=$P($G(^VA(200,DUZ,0)),U) I X1=</w:t>
      </w:r>
      <w:r w:rsidR="00666840" w:rsidRPr="000A6EE3">
        <w:t>“</w:t>
      </w:r>
      <w:r w:rsidR="008619AA" w:rsidRPr="000A6EE3">
        <w:t>”</w:t>
      </w:r>
      <w:r w:rsidR="001D6B73" w:rsidRPr="000A6EE3">
        <w:t xml:space="preserve"> S X1=</w:t>
      </w:r>
      <w:r w:rsidR="00666840" w:rsidRPr="000A6EE3">
        <w:t>“</w:t>
      </w:r>
      <w:r w:rsidR="001D6B73" w:rsidRPr="000A6EE3">
        <w:t>name unknown</w:t>
      </w:r>
      <w:r w:rsidR="00666840" w:rsidRPr="000A6EE3">
        <w:t>”</w:t>
      </w:r>
    </w:p>
    <w:p w14:paraId="52477323" w14:textId="77777777" w:rsidR="001D6B73" w:rsidRPr="000A6EE3" w:rsidRDefault="00AA48B2">
      <w:pPr>
        <w:pStyle w:val="Code"/>
      </w:pPr>
      <w:r w:rsidRPr="000A6EE3">
        <w:t xml:space="preserve">            </w:t>
      </w:r>
      <w:r w:rsidR="001D6B73" w:rsidRPr="000A6EE3">
        <w:t>S X2=$P($G(^VA(200,DUZ,5)),U,2) I X2=</w:t>
      </w:r>
      <w:r w:rsidR="00666840" w:rsidRPr="000A6EE3">
        <w:t>“</w:t>
      </w:r>
      <w:r w:rsidR="008619AA" w:rsidRPr="000A6EE3">
        <w:t>”</w:t>
      </w:r>
      <w:r w:rsidR="001D6B73" w:rsidRPr="000A6EE3">
        <w:t xml:space="preserve"> S X2=</w:t>
      </w:r>
      <w:r w:rsidR="00666840" w:rsidRPr="000A6EE3">
        <w:t>“</w:t>
      </w:r>
      <w:r w:rsidR="001D6B73" w:rsidRPr="000A6EE3">
        <w:t>unlisted mail stop</w:t>
      </w:r>
      <w:r w:rsidR="00666840" w:rsidRPr="000A6EE3">
        <w:t>”</w:t>
      </w:r>
    </w:p>
    <w:p w14:paraId="1A18EBFF" w14:textId="77777777" w:rsidR="001D6B73" w:rsidRPr="000A6EE3" w:rsidRDefault="00AA48B2">
      <w:pPr>
        <w:pStyle w:val="Code"/>
      </w:pPr>
      <w:r w:rsidRPr="000A6EE3">
        <w:t xml:space="preserve">            </w:t>
      </w:r>
      <w:r w:rsidR="001D6B73" w:rsidRPr="000A6EE3">
        <w:t>S X3=$P($G(^VA(200,DUZ,.13)),U,2) I X3=</w:t>
      </w:r>
      <w:r w:rsidR="00666840" w:rsidRPr="000A6EE3">
        <w:t>“</w:t>
      </w:r>
      <w:r w:rsidR="008619AA" w:rsidRPr="000A6EE3">
        <w:t>”</w:t>
      </w:r>
      <w:r w:rsidR="001D6B73" w:rsidRPr="000A6EE3">
        <w:t xml:space="preserve"> S X3=</w:t>
      </w:r>
      <w:r w:rsidR="00666840" w:rsidRPr="000A6EE3">
        <w:t>“</w:t>
      </w:r>
      <w:r w:rsidR="001D6B73" w:rsidRPr="000A6EE3">
        <w:t>unlisted phone number</w:t>
      </w:r>
      <w:r w:rsidR="00666840" w:rsidRPr="000A6EE3">
        <w:t>”</w:t>
      </w:r>
    </w:p>
    <w:p w14:paraId="492246CA" w14:textId="77777777" w:rsidR="001D6B73" w:rsidRPr="000A6EE3" w:rsidRDefault="00AA48B2">
      <w:pPr>
        <w:pStyle w:val="Code"/>
      </w:pPr>
      <w:r w:rsidRPr="000A6EE3">
        <w:t xml:space="preserve">            </w:t>
      </w:r>
      <w:r w:rsidR="001D6B73" w:rsidRPr="000A6EE3">
        <w:t>S ZZLINE1=$$FORMAT(</w:t>
      </w:r>
      <w:r w:rsidR="00666840" w:rsidRPr="000A6EE3">
        <w:t>“</w:t>
      </w:r>
      <w:r w:rsidR="001D6B73" w:rsidRPr="000A6EE3">
        <w:t xml:space="preserve"> </w:t>
      </w:r>
      <w:r w:rsidR="00666840" w:rsidRPr="000A6EE3">
        <w:t>“</w:t>
      </w:r>
      <w:r w:rsidR="001D6B73" w:rsidRPr="000A6EE3">
        <w:t>_X1_</w:t>
      </w:r>
      <w:r w:rsidR="00666840" w:rsidRPr="000A6EE3">
        <w:t>”</w:t>
      </w:r>
      <w:r w:rsidR="001D6B73" w:rsidRPr="000A6EE3">
        <w:t xml:space="preserve">  (</w:t>
      </w:r>
      <w:r w:rsidR="00666840" w:rsidRPr="000A6EE3">
        <w:t>“</w:t>
      </w:r>
      <w:r w:rsidR="001D6B73" w:rsidRPr="000A6EE3">
        <w:t>_X2_</w:t>
      </w:r>
      <w:r w:rsidR="00666840" w:rsidRPr="000A6EE3">
        <w:t>”</w:t>
      </w:r>
      <w:r w:rsidR="001D6B73" w:rsidRPr="000A6EE3">
        <w:t xml:space="preserve">)  </w:t>
      </w:r>
      <w:r w:rsidR="00666840" w:rsidRPr="000A6EE3">
        <w:t>“</w:t>
      </w:r>
      <w:r w:rsidR="001D6B73" w:rsidRPr="000A6EE3">
        <w:t>_X3_</w:t>
      </w:r>
      <w:r w:rsidR="00666840" w:rsidRPr="000A6EE3">
        <w:t>”</w:t>
      </w:r>
      <w:r w:rsidR="008619AA" w:rsidRPr="000A6EE3">
        <w:t>”</w:t>
      </w:r>
      <w:r w:rsidR="001D6B73" w:rsidRPr="000A6EE3">
        <w:t>,IOM)</w:t>
      </w:r>
    </w:p>
    <w:p w14:paraId="43029337" w14:textId="77777777" w:rsidR="001D6B73" w:rsidRPr="000A6EE3" w:rsidRDefault="00AA48B2">
      <w:pPr>
        <w:pStyle w:val="Code"/>
      </w:pPr>
      <w:r w:rsidRPr="000A6EE3">
        <w:t xml:space="preserve">            </w:t>
      </w:r>
      <w:r w:rsidR="001D6B73" w:rsidRPr="000A6EE3">
        <w:t>S ZZLINE2=$$FORMAT(</w:t>
      </w:r>
      <w:r w:rsidR="00666840" w:rsidRPr="000A6EE3">
        <w:t>“</w:t>
      </w:r>
      <w:r w:rsidR="001D6B73" w:rsidRPr="000A6EE3">
        <w:t xml:space="preserve"> </w:t>
      </w:r>
      <w:r w:rsidR="00666840" w:rsidRPr="000A6EE3">
        <w:t>“</w:t>
      </w:r>
      <w:r w:rsidR="001D6B73" w:rsidRPr="000A6EE3">
        <w:t>_ZTDESC_</w:t>
      </w:r>
      <w:r w:rsidR="00666840" w:rsidRPr="000A6EE3">
        <w:t>”</w:t>
      </w:r>
      <w:r w:rsidR="001D6B73" w:rsidRPr="000A6EE3">
        <w:t xml:space="preserve"> </w:t>
      </w:r>
      <w:r w:rsidR="00666840" w:rsidRPr="000A6EE3">
        <w:t>“</w:t>
      </w:r>
      <w:r w:rsidR="001D6B73" w:rsidRPr="000A6EE3">
        <w:t>,IOM)</w:t>
      </w:r>
    </w:p>
    <w:p w14:paraId="54D68B08" w14:textId="77777777" w:rsidR="001D6B73" w:rsidRPr="000A6EE3" w:rsidRDefault="00AA48B2">
      <w:pPr>
        <w:pStyle w:val="Code"/>
      </w:pPr>
      <w:r w:rsidRPr="000A6EE3">
        <w:t xml:space="preserve">            </w:t>
      </w:r>
      <w:r w:rsidR="001D6B73" w:rsidRPr="000A6EE3">
        <w:t>S ZZLINE3=$$FORMAT(</w:t>
      </w:r>
      <w:r w:rsidR="00666840" w:rsidRPr="000A6EE3">
        <w:t>“</w:t>
      </w:r>
      <w:r w:rsidR="001D6B73" w:rsidRPr="000A6EE3">
        <w:t xml:space="preserve"> </w:t>
      </w:r>
      <w:r w:rsidR="00666840" w:rsidRPr="000A6EE3">
        <w:t>“</w:t>
      </w:r>
      <w:r w:rsidR="001D6B73" w:rsidRPr="000A6EE3">
        <w:t>_ION_</w:t>
      </w:r>
      <w:r w:rsidR="00666840" w:rsidRPr="000A6EE3">
        <w:t>”</w:t>
      </w:r>
      <w:r w:rsidR="001D6B73" w:rsidRPr="000A6EE3">
        <w:t xml:space="preserve">  </w:t>
      </w:r>
      <w:r w:rsidR="00666840" w:rsidRPr="000A6EE3">
        <w:t>“</w:t>
      </w:r>
      <w:r w:rsidR="001D6B73" w:rsidRPr="000A6EE3">
        <w:t>_$$HTE^XLFDT($H)_</w:t>
      </w:r>
      <w:r w:rsidR="00666840" w:rsidRPr="000A6EE3">
        <w:t>”</w:t>
      </w:r>
      <w:r w:rsidR="008619AA" w:rsidRPr="000A6EE3">
        <w:t>”</w:t>
      </w:r>
      <w:r w:rsidR="001D6B73" w:rsidRPr="000A6EE3">
        <w:t>,IOM)</w:t>
      </w:r>
    </w:p>
    <w:p w14:paraId="45A09AE1" w14:textId="77777777" w:rsidR="001D6B73" w:rsidRPr="000A6EE3" w:rsidRDefault="00AA48B2">
      <w:pPr>
        <w:pStyle w:val="Code"/>
      </w:pPr>
      <w:r w:rsidRPr="000A6EE3">
        <w:t xml:space="preserve">            </w:t>
      </w:r>
      <w:r w:rsidR="001D6B73" w:rsidRPr="000A6EE3">
        <w:t>;</w:t>
      </w:r>
    </w:p>
    <w:p w14:paraId="3D6295EF" w14:textId="77777777" w:rsidR="001D6B73" w:rsidRPr="000A6EE3" w:rsidRDefault="00AA48B2">
      <w:pPr>
        <w:pStyle w:val="Code"/>
      </w:pPr>
      <w:r w:rsidRPr="000A6EE3">
        <w:t xml:space="preserve">D           </w:t>
      </w:r>
      <w:r w:rsidR="001D6B73" w:rsidRPr="000A6EE3">
        <w:t>;display each line three times</w:t>
      </w:r>
    </w:p>
    <w:p w14:paraId="0A1ED6C2" w14:textId="77777777" w:rsidR="001D6B73" w:rsidRPr="000A6EE3" w:rsidRDefault="00AA48B2">
      <w:pPr>
        <w:pStyle w:val="Code"/>
      </w:pPr>
      <w:r w:rsidRPr="000A6EE3">
        <w:t xml:space="preserve">            </w:t>
      </w:r>
      <w:r w:rsidR="001D6B73" w:rsidRPr="000A6EE3">
        <w:t>F X=1:1:3 W !,ZZLINE1</w:t>
      </w:r>
    </w:p>
    <w:p w14:paraId="5C21774A" w14:textId="77777777" w:rsidR="001D6B73" w:rsidRPr="000A6EE3" w:rsidRDefault="00AA48B2">
      <w:pPr>
        <w:pStyle w:val="Code"/>
      </w:pPr>
      <w:r w:rsidRPr="000A6EE3">
        <w:t xml:space="preserve">            </w:t>
      </w:r>
      <w:r w:rsidR="001D6B73" w:rsidRPr="000A6EE3">
        <w:t>W ! F X=1:1:3 W !,ZZLINE2</w:t>
      </w:r>
    </w:p>
    <w:p w14:paraId="0AEA2F2C" w14:textId="77777777" w:rsidR="001D6B73" w:rsidRPr="000A6EE3" w:rsidRDefault="00AA48B2">
      <w:pPr>
        <w:pStyle w:val="Code"/>
      </w:pPr>
      <w:r w:rsidRPr="000A6EE3">
        <w:t xml:space="preserve">            </w:t>
      </w:r>
      <w:r w:rsidR="001D6B73" w:rsidRPr="000A6EE3">
        <w:t>W ! F X=1:1:3 W !,ZZLINE3</w:t>
      </w:r>
    </w:p>
    <w:p w14:paraId="552063EE" w14:textId="77777777" w:rsidR="001D6B73" w:rsidRPr="000A6EE3" w:rsidRDefault="00AA48B2">
      <w:pPr>
        <w:pStyle w:val="Code"/>
      </w:pPr>
      <w:r w:rsidRPr="000A6EE3">
        <w:t xml:space="preserve">            </w:t>
      </w:r>
      <w:r w:rsidR="001D6B73" w:rsidRPr="000A6EE3">
        <w:t>Q</w:t>
      </w:r>
    </w:p>
    <w:p w14:paraId="56A67D19" w14:textId="77777777" w:rsidR="001D6B73" w:rsidRPr="000A6EE3" w:rsidRDefault="00AA48B2">
      <w:pPr>
        <w:pStyle w:val="Code"/>
      </w:pPr>
      <w:r w:rsidRPr="000A6EE3">
        <w:t xml:space="preserve">            </w:t>
      </w:r>
      <w:r w:rsidR="001D6B73" w:rsidRPr="000A6EE3">
        <w:t>;</w:t>
      </w:r>
    </w:p>
    <w:p w14:paraId="4C1A078A" w14:textId="77777777" w:rsidR="001D6B73" w:rsidRPr="000A6EE3" w:rsidRDefault="001D6B73">
      <w:pPr>
        <w:pStyle w:val="Code"/>
      </w:pPr>
      <w:r w:rsidRPr="000A6EE3">
        <w:t>FORMAT(ZZTEXT,ZZIOM)  ;local extrinsic function</w:t>
      </w:r>
    </w:p>
    <w:p w14:paraId="1DA022B6" w14:textId="77777777" w:rsidR="001D6B73" w:rsidRPr="000A6EE3" w:rsidRDefault="00AA48B2">
      <w:pPr>
        <w:pStyle w:val="Code"/>
      </w:pPr>
      <w:r w:rsidRPr="000A6EE3">
        <w:t xml:space="preserve">            </w:t>
      </w:r>
      <w:r w:rsidR="001D6B73" w:rsidRPr="000A6EE3">
        <w:t>;input: text to be formatted, and margin width</w:t>
      </w:r>
    </w:p>
    <w:p w14:paraId="236050F9" w14:textId="77777777" w:rsidR="001D6B73" w:rsidRPr="000A6EE3" w:rsidRDefault="00AA48B2">
      <w:pPr>
        <w:pStyle w:val="Code"/>
      </w:pPr>
      <w:r w:rsidRPr="000A6EE3">
        <w:t xml:space="preserve">            </w:t>
      </w:r>
      <w:r w:rsidR="001D6B73" w:rsidRPr="000A6EE3">
        <w:t>;output: text filled out to margin width -3 with *characters</w:t>
      </w:r>
    </w:p>
    <w:p w14:paraId="410F246B" w14:textId="77777777" w:rsidR="001D6B73" w:rsidRPr="000A6EE3" w:rsidRDefault="00AA48B2">
      <w:pPr>
        <w:pStyle w:val="Code"/>
      </w:pPr>
      <w:r w:rsidRPr="000A6EE3">
        <w:t xml:space="preserve">            </w:t>
      </w:r>
      <w:r w:rsidR="001D6B73" w:rsidRPr="000A6EE3">
        <w:t>N ZZ1,ZZFILLED</w:t>
      </w:r>
    </w:p>
    <w:p w14:paraId="7CF4ED0A" w14:textId="77777777" w:rsidR="001D6B73" w:rsidRPr="000A6EE3" w:rsidRDefault="00AA48B2">
      <w:pPr>
        <w:pStyle w:val="Code"/>
      </w:pPr>
      <w:r w:rsidRPr="000A6EE3">
        <w:t xml:space="preserve">            </w:t>
      </w:r>
      <w:r w:rsidR="001D6B73" w:rsidRPr="000A6EE3">
        <w:t>S ZZ1=ZZIOM-3-$L(ZZTEXT)\2</w:t>
      </w:r>
    </w:p>
    <w:p w14:paraId="5B36A679" w14:textId="77777777" w:rsidR="001D6B73" w:rsidRPr="000A6EE3" w:rsidRDefault="00AA48B2">
      <w:pPr>
        <w:pStyle w:val="Code"/>
      </w:pPr>
      <w:r w:rsidRPr="000A6EE3">
        <w:t xml:space="preserve">            </w:t>
      </w:r>
      <w:r w:rsidR="001D6B73" w:rsidRPr="000A6EE3">
        <w:t>S $P(ZZFILLED,</w:t>
      </w:r>
      <w:r w:rsidR="00666840" w:rsidRPr="000A6EE3">
        <w:rPr>
          <w:rFonts w:cs="Courier New"/>
          <w:szCs w:val="18"/>
        </w:rPr>
        <w:t>”</w:t>
      </w:r>
      <w:r w:rsidR="001D6B73" w:rsidRPr="000A6EE3">
        <w:t>*</w:t>
      </w:r>
      <w:r w:rsidR="00666840" w:rsidRPr="000A6EE3">
        <w:t>”</w:t>
      </w:r>
      <w:r w:rsidR="001D6B73" w:rsidRPr="000A6EE3">
        <w:t>,ZZ1*2+1)=</w:t>
      </w:r>
      <w:r w:rsidR="00666840" w:rsidRPr="000A6EE3">
        <w:rPr>
          <w:rFonts w:cs="Courier New"/>
          <w:szCs w:val="18"/>
        </w:rPr>
        <w:t>““</w:t>
      </w:r>
    </w:p>
    <w:p w14:paraId="5A9D43F3" w14:textId="77777777" w:rsidR="001D6B73" w:rsidRPr="000A6EE3" w:rsidRDefault="00AA48B2">
      <w:pPr>
        <w:pStyle w:val="Code"/>
      </w:pPr>
      <w:r w:rsidRPr="000A6EE3">
        <w:t xml:space="preserve">            </w:t>
      </w:r>
      <w:r w:rsidR="001D6B73" w:rsidRPr="000A6EE3">
        <w:t>S $P(ZZFILLED,</w:t>
      </w:r>
      <w:r w:rsidR="00666840" w:rsidRPr="000A6EE3">
        <w:rPr>
          <w:rFonts w:cs="Courier New"/>
          <w:szCs w:val="18"/>
        </w:rPr>
        <w:t>”</w:t>
      </w:r>
      <w:r w:rsidR="001D6B73" w:rsidRPr="000A6EE3">
        <w:t>*</w:t>
      </w:r>
      <w:r w:rsidR="00666840" w:rsidRPr="000A6EE3">
        <w:t>”</w:t>
      </w:r>
      <w:r w:rsidR="001D6B73" w:rsidRPr="000A6EE3">
        <w:t>,ZZ1+1)=ZZTEXT</w:t>
      </w:r>
    </w:p>
    <w:p w14:paraId="5E44B2DE" w14:textId="77777777" w:rsidR="001D6B73" w:rsidRPr="000A6EE3" w:rsidRDefault="00AA48B2">
      <w:pPr>
        <w:pStyle w:val="Code"/>
      </w:pPr>
      <w:r w:rsidRPr="000A6EE3">
        <w:t xml:space="preserve">            </w:t>
      </w:r>
      <w:r w:rsidR="001D6B73" w:rsidRPr="000A6EE3">
        <w:t>I $L(ZZFILLED)+3-ZZIOM S ZZFILLED=ZZFILLED_</w:t>
      </w:r>
      <w:r w:rsidR="00666840" w:rsidRPr="000A6EE3">
        <w:rPr>
          <w:rFonts w:cs="Courier New"/>
          <w:szCs w:val="18"/>
        </w:rPr>
        <w:t>”</w:t>
      </w:r>
      <w:r w:rsidR="001D6B73" w:rsidRPr="000A6EE3">
        <w:t>*</w:t>
      </w:r>
      <w:r w:rsidR="00666840" w:rsidRPr="000A6EE3">
        <w:t>”</w:t>
      </w:r>
    </w:p>
    <w:p w14:paraId="0C8ED694" w14:textId="77777777" w:rsidR="001D6B73" w:rsidRPr="000A6EE3" w:rsidRDefault="00AA48B2">
      <w:pPr>
        <w:pStyle w:val="Code"/>
      </w:pPr>
      <w:r w:rsidRPr="000A6EE3">
        <w:t xml:space="preserve">            </w:t>
      </w:r>
      <w:r w:rsidR="001D6B73" w:rsidRPr="000A6EE3">
        <w:t>Q ZZFILLED</w:t>
      </w:r>
    </w:p>
    <w:p w14:paraId="5ECA9CC4" w14:textId="77777777" w:rsidR="001D6B73" w:rsidRPr="000A6EE3" w:rsidRDefault="001D6B73" w:rsidP="00A7691A">
      <w:pPr>
        <w:pStyle w:val="BodyText6"/>
      </w:pPr>
    </w:p>
    <w:p w14:paraId="1DED0377" w14:textId="708C5A8D" w:rsidR="00AA48B2" w:rsidRPr="000A6EE3" w:rsidRDefault="00AA48B2" w:rsidP="002B6AE0">
      <w:pPr>
        <w:pStyle w:val="Caption"/>
      </w:pPr>
      <w:bookmarkStart w:id="1925" w:name="_Toc193181827"/>
      <w:bookmarkStart w:id="1926" w:name="_Toc151535323"/>
      <w:r w:rsidRPr="000A6EE3">
        <w:t xml:space="preserve">Figure </w:t>
      </w:r>
      <w:fldSimple w:instr=" SEQ Figure \* ARABIC ">
        <w:r w:rsidR="00F56C49">
          <w:rPr>
            <w:noProof/>
          </w:rPr>
          <w:t>270</w:t>
        </w:r>
      </w:fldSimple>
      <w:r w:rsidR="00900A85" w:rsidRPr="000A6EE3">
        <w:t>:</w:t>
      </w:r>
      <w:r w:rsidRPr="000A6EE3">
        <w:t xml:space="preserve"> Customized Header Page</w:t>
      </w:r>
      <w:bookmarkEnd w:id="1925"/>
      <w:bookmarkEnd w:id="1926"/>
    </w:p>
    <w:p w14:paraId="28AAB42A" w14:textId="77777777" w:rsidR="001D6B73" w:rsidRPr="000A6EE3" w:rsidRDefault="001D6B73">
      <w:pPr>
        <w:pStyle w:val="Dialogue"/>
      </w:pPr>
      <w:r w:rsidRPr="000A6EE3">
        <w:t xml:space="preserve">   ************ </w:t>
      </w:r>
      <w:r w:rsidR="008B578D" w:rsidRPr="000A6EE3">
        <w:t>XUUSER,ONE</w:t>
      </w:r>
      <w:r w:rsidRPr="000A6EE3">
        <w:t xml:space="preserve">  (OIFO)  FTS </w:t>
      </w:r>
      <w:r w:rsidR="00ED66B9" w:rsidRPr="000A6EE3">
        <w:t>555-5555</w:t>
      </w:r>
      <w:r w:rsidRPr="000A6EE3">
        <w:t xml:space="preserve"> ************</w:t>
      </w:r>
    </w:p>
    <w:p w14:paraId="37CE711F" w14:textId="77777777" w:rsidR="001D6B73" w:rsidRPr="000A6EE3" w:rsidRDefault="001D6B73">
      <w:pPr>
        <w:pStyle w:val="Dialogue"/>
      </w:pPr>
      <w:r w:rsidRPr="000A6EE3">
        <w:t xml:space="preserve">   ************ </w:t>
      </w:r>
      <w:r w:rsidR="008B578D" w:rsidRPr="000A6EE3">
        <w:t>XUUSER,ONE</w:t>
      </w:r>
      <w:r w:rsidRPr="000A6EE3">
        <w:t xml:space="preserve">  (OIFO)  FTS </w:t>
      </w:r>
      <w:r w:rsidR="00ED66B9" w:rsidRPr="000A6EE3">
        <w:t>555-5555</w:t>
      </w:r>
      <w:r w:rsidRPr="000A6EE3">
        <w:t xml:space="preserve"> ************</w:t>
      </w:r>
    </w:p>
    <w:p w14:paraId="05D67F24" w14:textId="77777777" w:rsidR="001D6B73" w:rsidRPr="000A6EE3" w:rsidRDefault="001D6B73">
      <w:pPr>
        <w:pStyle w:val="Dialogue"/>
      </w:pPr>
      <w:r w:rsidRPr="000A6EE3">
        <w:t xml:space="preserve">   ************ </w:t>
      </w:r>
      <w:r w:rsidR="008B578D" w:rsidRPr="000A6EE3">
        <w:t>XUUSER,ONE</w:t>
      </w:r>
      <w:r w:rsidRPr="000A6EE3">
        <w:t xml:space="preserve">  (OIFO)  FTS </w:t>
      </w:r>
      <w:r w:rsidR="00ED66B9" w:rsidRPr="000A6EE3">
        <w:t>555-5555</w:t>
      </w:r>
      <w:r w:rsidRPr="000A6EE3">
        <w:t xml:space="preserve"> ************</w:t>
      </w:r>
    </w:p>
    <w:p w14:paraId="10D8497E" w14:textId="77777777" w:rsidR="001D6B73" w:rsidRPr="000A6EE3" w:rsidRDefault="001D6B73">
      <w:pPr>
        <w:pStyle w:val="Dialogue"/>
      </w:pPr>
      <w:r w:rsidRPr="000A6EE3">
        <w:t xml:space="preserve">  </w:t>
      </w:r>
    </w:p>
    <w:p w14:paraId="54883034" w14:textId="77777777" w:rsidR="001D6B73" w:rsidRPr="000A6EE3" w:rsidRDefault="001D6B73">
      <w:pPr>
        <w:pStyle w:val="Dialogue"/>
      </w:pPr>
      <w:r w:rsidRPr="000A6EE3">
        <w:t xml:space="preserve">   ********************** SAMPLE TASK ***********************</w:t>
      </w:r>
    </w:p>
    <w:p w14:paraId="07AE1508" w14:textId="77777777" w:rsidR="001D6B73" w:rsidRPr="000A6EE3" w:rsidRDefault="001D6B73">
      <w:pPr>
        <w:pStyle w:val="Dialogue"/>
      </w:pPr>
      <w:r w:rsidRPr="000A6EE3">
        <w:t xml:space="preserve">   ********************** SAMPLE TASK ***********************</w:t>
      </w:r>
    </w:p>
    <w:p w14:paraId="3C699B17" w14:textId="77777777" w:rsidR="001D6B73" w:rsidRPr="000A6EE3" w:rsidRDefault="001D6B73">
      <w:pPr>
        <w:pStyle w:val="Dialogue"/>
      </w:pPr>
      <w:r w:rsidRPr="000A6EE3">
        <w:t xml:space="preserve">   ********************** SAMPLE TASK ***********************</w:t>
      </w:r>
    </w:p>
    <w:p w14:paraId="3A6F8A43" w14:textId="77777777" w:rsidR="001D6B73" w:rsidRPr="000A6EE3" w:rsidRDefault="001D6B73">
      <w:pPr>
        <w:pStyle w:val="Dialogue"/>
      </w:pPr>
      <w:r w:rsidRPr="000A6EE3">
        <w:t xml:space="preserve">  </w:t>
      </w:r>
    </w:p>
    <w:p w14:paraId="6417FC10" w14:textId="77777777" w:rsidR="001D6B73" w:rsidRPr="000A6EE3" w:rsidRDefault="001D6B73">
      <w:pPr>
        <w:pStyle w:val="Dialogue"/>
      </w:pPr>
      <w:r w:rsidRPr="000A6EE3">
        <w:t xml:space="preserve">   *********** LAT DEVICE  Jun 30, 1992@14:34:01 ************</w:t>
      </w:r>
    </w:p>
    <w:p w14:paraId="072DD5D8" w14:textId="77777777" w:rsidR="001D6B73" w:rsidRPr="000A6EE3" w:rsidRDefault="001D6B73">
      <w:pPr>
        <w:pStyle w:val="Dialogue"/>
      </w:pPr>
      <w:r w:rsidRPr="000A6EE3">
        <w:t xml:space="preserve">   *********** LAT DEVICE  Jun 30, 1992@14:34:01 ************</w:t>
      </w:r>
    </w:p>
    <w:p w14:paraId="047185C1" w14:textId="77777777" w:rsidR="001D6B73" w:rsidRPr="000A6EE3" w:rsidRDefault="001D6B73">
      <w:pPr>
        <w:pStyle w:val="Dialogue"/>
      </w:pPr>
      <w:r w:rsidRPr="000A6EE3">
        <w:t xml:space="preserve">   *********** LAT DEVICE  Jun 30, 1992@14:34:01 ************</w:t>
      </w:r>
    </w:p>
    <w:p w14:paraId="1224FF21" w14:textId="77777777" w:rsidR="001D6B73" w:rsidRPr="000A6EE3" w:rsidRDefault="001D6B73" w:rsidP="00A7691A">
      <w:pPr>
        <w:pStyle w:val="BodyText6"/>
      </w:pPr>
    </w:p>
    <w:p w14:paraId="305C4970" w14:textId="77777777" w:rsidR="001D6B73" w:rsidRPr="000A6EE3" w:rsidRDefault="001D6B73" w:rsidP="00746679">
      <w:pPr>
        <w:pStyle w:val="Heading2"/>
      </w:pPr>
      <w:bookmarkStart w:id="1927" w:name="_Ref20102459"/>
      <w:bookmarkStart w:id="1928" w:name="_Ref20102627"/>
      <w:bookmarkStart w:id="1929" w:name="_Toc236534800"/>
      <w:bookmarkStart w:id="1930" w:name="_Toc151534892"/>
      <w:r w:rsidRPr="000A6EE3">
        <w:t>Running TaskMan with a DCL Context</w:t>
      </w:r>
      <w:bookmarkEnd w:id="1927"/>
      <w:bookmarkEnd w:id="1928"/>
      <w:bookmarkEnd w:id="1929"/>
      <w:bookmarkEnd w:id="1930"/>
    </w:p>
    <w:p w14:paraId="5F7A2D38" w14:textId="77777777" w:rsidR="001D6B73" w:rsidRPr="000A6EE3" w:rsidRDefault="009C2CA4" w:rsidP="009C2CA4">
      <w:pPr>
        <w:pStyle w:val="BodyText"/>
        <w:keepNext/>
        <w:keepLines/>
      </w:pPr>
      <w:r w:rsidRPr="000A6EE3">
        <w:fldChar w:fldCharType="begin"/>
      </w:r>
      <w:r w:rsidRPr="000A6EE3">
        <w:instrText xml:space="preserve">XE </w:instrText>
      </w:r>
      <w:r w:rsidR="00666840" w:rsidRPr="000A6EE3">
        <w:instrText>“</w:instrText>
      </w:r>
      <w:r w:rsidRPr="000A6EE3">
        <w:instrText>Running:TaskMan with a DCL Context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TaskMan:DCL Context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DCL Context:Running TaskMan with a DCL Context</w:instrText>
      </w:r>
      <w:r w:rsidR="00666840" w:rsidRPr="000A6EE3">
        <w:instrText>”</w:instrText>
      </w:r>
      <w:r w:rsidRPr="000A6EE3">
        <w:fldChar w:fldCharType="end"/>
      </w:r>
      <w:r w:rsidR="001D6B73" w:rsidRPr="000A6EE3">
        <w:t>When run from a</w:t>
      </w:r>
      <w:r w:rsidR="00E93F3F" w:rsidRPr="000A6EE3">
        <w:t xml:space="preserve"> DCL context, TaskMan runs as an</w:t>
      </w:r>
      <w:r w:rsidR="00092C35" w:rsidRPr="000A6EE3">
        <w:t xml:space="preserve"> OpenVMS user. The m</w:t>
      </w:r>
      <w:r w:rsidR="001D6B73" w:rsidRPr="000A6EE3">
        <w:t>anager runs as a job that originates from a node-specific OpenVMS batch queu</w:t>
      </w:r>
      <w:r w:rsidR="00244DC0" w:rsidRPr="000A6EE3">
        <w:t xml:space="preserve">e and, by default, submits new </w:t>
      </w:r>
      <w:r w:rsidR="000202D9" w:rsidRPr="000A6EE3">
        <w:t>s</w:t>
      </w:r>
      <w:r w:rsidR="00F726A1" w:rsidRPr="000A6EE3">
        <w:t>ubmanagers</w:t>
      </w:r>
      <w:r w:rsidR="001D6B73" w:rsidRPr="000A6EE3">
        <w:t xml:space="preserve"> to the same queue as needed.</w:t>
      </w:r>
    </w:p>
    <w:p w14:paraId="6D25ADE2" w14:textId="77777777" w:rsidR="001D6B73" w:rsidRPr="000A6EE3" w:rsidRDefault="001D6B73" w:rsidP="00542452">
      <w:pPr>
        <w:pStyle w:val="BodyText"/>
      </w:pPr>
      <w:r w:rsidRPr="000A6EE3">
        <w:t xml:space="preserve">One advantage to running TaskMan from a DCL context is that it allows jobs to be queued to specific CPUs. When a program calls ^%ZTLOAD, it can request that the job run on a specific </w:t>
      </w:r>
      <w:r w:rsidRPr="000A6EE3">
        <w:lastRenderedPageBreak/>
        <w:t xml:space="preserve">CPU/node in your cluster (via the </w:t>
      </w:r>
      <w:r w:rsidRPr="000A6EE3">
        <w:rPr>
          <w:b/>
        </w:rPr>
        <w:t>ZTCPU</w:t>
      </w:r>
      <w:r w:rsidRPr="000A6EE3">
        <w:t xml:space="preserve"> input variable</w:t>
      </w:r>
      <w:r w:rsidR="005477C9" w:rsidRPr="000A6EE3">
        <w:fldChar w:fldCharType="begin"/>
      </w:r>
      <w:r w:rsidR="005477C9" w:rsidRPr="000A6EE3">
        <w:instrText xml:space="preserve"> XE </w:instrText>
      </w:r>
      <w:r w:rsidR="00666840" w:rsidRPr="000A6EE3">
        <w:instrText>“</w:instrText>
      </w:r>
      <w:r w:rsidR="005477C9" w:rsidRPr="000A6EE3">
        <w:instrText>ZTCPU Variable</w:instrText>
      </w:r>
      <w:r w:rsidR="00666840" w:rsidRPr="000A6EE3">
        <w:instrText>”</w:instrText>
      </w:r>
      <w:r w:rsidR="005477C9" w:rsidRPr="000A6EE3">
        <w:instrText xml:space="preserve"> </w:instrText>
      </w:r>
      <w:r w:rsidR="005477C9"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Variables:ZTCPU</w:instrText>
      </w:r>
      <w:r w:rsidR="00666840" w:rsidRPr="000A6EE3">
        <w:instrText>”</w:instrText>
      </w:r>
      <w:r w:rsidR="005477C9" w:rsidRPr="000A6EE3">
        <w:instrText xml:space="preserve"> </w:instrText>
      </w:r>
      <w:r w:rsidR="005477C9" w:rsidRPr="000A6EE3">
        <w:fldChar w:fldCharType="end"/>
      </w:r>
      <w:r w:rsidRPr="000A6EE3">
        <w:t xml:space="preserve">). Unless you are running TaskMan in a DCL context (on </w:t>
      </w:r>
      <w:r w:rsidR="005942BC" w:rsidRPr="000A6EE3">
        <w:rPr>
          <w:bCs/>
        </w:rPr>
        <w:t>Caché</w:t>
      </w:r>
      <w:r w:rsidRPr="000A6EE3">
        <w:t xml:space="preserve"> systems only</w:t>
      </w:r>
      <w:r w:rsidR="006D61DF" w:rsidRPr="000A6EE3">
        <w:rPr>
          <w:bCs/>
        </w:rPr>
        <w:fldChar w:fldCharType="begin"/>
      </w:r>
      <w:r w:rsidR="006D61DF" w:rsidRPr="000A6EE3">
        <w:rPr>
          <w:bCs/>
        </w:rPr>
        <w:instrText xml:space="preserve"> XE </w:instrText>
      </w:r>
      <w:r w:rsidR="00666840" w:rsidRPr="000A6EE3">
        <w:rPr>
          <w:bCs/>
        </w:rPr>
        <w:instrText>“</w:instrText>
      </w:r>
      <w:r w:rsidR="005942BC" w:rsidRPr="000A6EE3">
        <w:rPr>
          <w:bCs/>
        </w:rPr>
        <w:instrText>Caché</w:instrText>
      </w:r>
      <w:r w:rsidR="006D61DF" w:rsidRPr="000A6EE3">
        <w:rPr>
          <w:bCs/>
        </w:rPr>
        <w:instrText>:Systems:</w:instrText>
      </w:r>
      <w:r w:rsidR="006D61DF" w:rsidRPr="000A6EE3">
        <w:instrText>DCL Context</w:instrText>
      </w:r>
      <w:r w:rsidR="00666840" w:rsidRPr="000A6EE3">
        <w:rPr>
          <w:bCs/>
        </w:rPr>
        <w:instrText>”</w:instrText>
      </w:r>
      <w:r w:rsidR="006D61DF" w:rsidRPr="000A6EE3">
        <w:rPr>
          <w:bCs/>
        </w:rPr>
        <w:instrText xml:space="preserve"> </w:instrText>
      </w:r>
      <w:r w:rsidR="006D61DF" w:rsidRPr="000A6EE3">
        <w:rPr>
          <w:bCs/>
        </w:rPr>
        <w:fldChar w:fldCharType="end"/>
      </w:r>
      <w:r w:rsidRPr="000A6EE3">
        <w:t xml:space="preserve">), this request will probably fail (and possibly cause the task </w:t>
      </w:r>
      <w:r w:rsidRPr="000A6EE3">
        <w:rPr>
          <w:i/>
        </w:rPr>
        <w:t>not</w:t>
      </w:r>
      <w:r w:rsidRPr="000A6EE3">
        <w:t xml:space="preserve"> to run). When TaskMan runs with a DCL conte</w:t>
      </w:r>
      <w:r w:rsidR="00092C35" w:rsidRPr="000A6EE3">
        <w:t>xt, however, the m</w:t>
      </w:r>
      <w:r w:rsidRPr="000A6EE3">
        <w:t xml:space="preserve">anager can submit the job as a new </w:t>
      </w:r>
      <w:r w:rsidR="00092C35" w:rsidRPr="000A6EE3">
        <w:t>s</w:t>
      </w:r>
      <w:r w:rsidR="00F726A1" w:rsidRPr="000A6EE3">
        <w:t>ubmanager</w:t>
      </w:r>
      <w:r w:rsidRPr="000A6EE3">
        <w:t xml:space="preserve"> to a given CPU</w:t>
      </w:r>
      <w:r w:rsidR="00666840" w:rsidRPr="000A6EE3">
        <w:t>’</w:t>
      </w:r>
      <w:r w:rsidRPr="000A6EE3">
        <w:t>s TaskMan batch queue.</w:t>
      </w:r>
    </w:p>
    <w:p w14:paraId="598CB08F" w14:textId="77777777" w:rsidR="001D6B73" w:rsidRPr="000A6EE3" w:rsidRDefault="00D41BDB" w:rsidP="00542452">
      <w:pPr>
        <w:pStyle w:val="BodyText"/>
      </w:pPr>
      <w:r w:rsidRPr="000A6EE3">
        <w:t xml:space="preserve">Depending on the </w:t>
      </w:r>
      <w:r w:rsidRPr="000A6EE3">
        <w:rPr>
          <w:b/>
        </w:rPr>
        <w:t>%ZTSK</w:t>
      </w:r>
      <w:r w:rsidRPr="000A6EE3">
        <w:t xml:space="preserve"> and </w:t>
      </w:r>
      <w:r w:rsidRPr="000A6EE3">
        <w:rPr>
          <w:b/>
        </w:rPr>
        <w:t>%ZTSCH</w:t>
      </w:r>
      <w:r w:rsidRPr="000A6EE3">
        <w:t xml:space="preserve"> mapping, m</w:t>
      </w:r>
      <w:r w:rsidR="001D6B73" w:rsidRPr="000A6EE3">
        <w:t xml:space="preserve">ultiple </w:t>
      </w:r>
      <w:r w:rsidRPr="000A6EE3">
        <w:t>Cache</w:t>
      </w:r>
      <w:r w:rsidR="001D6B73" w:rsidRPr="000A6EE3">
        <w:t xml:space="preserve"> environments on the same CPU can each run TaskMan in a DCL context. Although TaskMan in each </w:t>
      </w:r>
      <w:r w:rsidRPr="000A6EE3">
        <w:t>Cache</w:t>
      </w:r>
      <w:r w:rsidR="001D6B73" w:rsidRPr="000A6EE3">
        <w:t xml:space="preserve"> environment shares the same account, directory, DCL command files</w:t>
      </w:r>
      <w:r w:rsidR="00244DC0" w:rsidRPr="000A6EE3">
        <w:fldChar w:fldCharType="begin"/>
      </w:r>
      <w:r w:rsidR="00244DC0" w:rsidRPr="000A6EE3">
        <w:instrText xml:space="preserve"> XE </w:instrText>
      </w:r>
      <w:r w:rsidR="00666840" w:rsidRPr="000A6EE3">
        <w:instrText>“</w:instrText>
      </w:r>
      <w:r w:rsidR="00244DC0" w:rsidRPr="000A6EE3">
        <w:instrText>DCL Command Files</w:instrText>
      </w:r>
      <w:r w:rsidR="00666840" w:rsidRPr="000A6EE3">
        <w:instrText>”</w:instrText>
      </w:r>
      <w:r w:rsidR="00244DC0" w:rsidRPr="000A6EE3">
        <w:instrText xml:space="preserve"> </w:instrText>
      </w:r>
      <w:r w:rsidR="00244DC0" w:rsidRPr="000A6EE3">
        <w:fldChar w:fldCharType="end"/>
      </w:r>
      <w:r w:rsidR="00244DC0" w:rsidRPr="000A6EE3">
        <w:fldChar w:fldCharType="begin"/>
      </w:r>
      <w:r w:rsidR="00244DC0" w:rsidRPr="000A6EE3">
        <w:instrText xml:space="preserve"> XE </w:instrText>
      </w:r>
      <w:r w:rsidR="00666840" w:rsidRPr="000A6EE3">
        <w:instrText>“</w:instrText>
      </w:r>
      <w:r w:rsidR="00B005A6" w:rsidRPr="000A6EE3">
        <w:instrText>Files:</w:instrText>
      </w:r>
      <w:r w:rsidR="00244DC0" w:rsidRPr="000A6EE3">
        <w:instrText>DCL Command</w:instrText>
      </w:r>
      <w:r w:rsidR="00666840" w:rsidRPr="000A6EE3">
        <w:instrText>”</w:instrText>
      </w:r>
      <w:r w:rsidR="00244DC0" w:rsidRPr="000A6EE3">
        <w:instrText xml:space="preserve"> </w:instrText>
      </w:r>
      <w:r w:rsidR="00244DC0" w:rsidRPr="000A6EE3">
        <w:fldChar w:fldCharType="end"/>
      </w:r>
      <w:r w:rsidR="001D6B73" w:rsidRPr="000A6EE3">
        <w:t>, and batch queue, jobs run in the environment specified in each environment</w:t>
      </w:r>
      <w:r w:rsidR="00666840" w:rsidRPr="000A6EE3">
        <w:t>’</w:t>
      </w:r>
      <w:r w:rsidR="001D6B73" w:rsidRPr="000A6EE3">
        <w:t xml:space="preserve">s </w:t>
      </w:r>
      <w:r w:rsidR="00EF4BF8" w:rsidRPr="000A6EE3">
        <w:t xml:space="preserve">VAX </w:t>
      </w:r>
      <w:r w:rsidR="005942BC" w:rsidRPr="000A6EE3">
        <w:t>ENVIRONMENT FOR DCL</w:t>
      </w:r>
      <w:r w:rsidR="00244DC0" w:rsidRPr="000A6EE3">
        <w:fldChar w:fldCharType="begin"/>
      </w:r>
      <w:r w:rsidR="00244DC0" w:rsidRPr="000A6EE3">
        <w:instrText xml:space="preserve"> XE </w:instrText>
      </w:r>
      <w:r w:rsidR="00666840" w:rsidRPr="000A6EE3">
        <w:instrText>“</w:instrText>
      </w:r>
      <w:r w:rsidR="00EF4BF8" w:rsidRPr="000A6EE3">
        <w:instrText xml:space="preserve">VAX </w:instrText>
      </w:r>
      <w:r w:rsidR="005942BC" w:rsidRPr="000A6EE3">
        <w:instrText>ENVIRONMENT FOR DCL</w:instrText>
      </w:r>
      <w:r w:rsidR="00984E6D" w:rsidRPr="000A6EE3">
        <w:instrText xml:space="preserve"> (#9)</w:instrText>
      </w:r>
      <w:r w:rsidR="00244DC0" w:rsidRPr="000A6EE3">
        <w:instrText xml:space="preserve"> Field</w:instrText>
      </w:r>
      <w:r w:rsidR="00666840" w:rsidRPr="000A6EE3">
        <w:instrText>”</w:instrText>
      </w:r>
      <w:r w:rsidR="00244DC0" w:rsidRPr="000A6EE3">
        <w:instrText xml:space="preserve"> </w:instrText>
      </w:r>
      <w:r w:rsidR="00244DC0" w:rsidRPr="000A6EE3">
        <w:fldChar w:fldCharType="end"/>
      </w:r>
      <w:r w:rsidR="00244DC0" w:rsidRPr="000A6EE3">
        <w:fldChar w:fldCharType="begin"/>
      </w:r>
      <w:r w:rsidR="00244DC0" w:rsidRPr="000A6EE3">
        <w:instrText xml:space="preserve"> XE </w:instrText>
      </w:r>
      <w:r w:rsidR="00666840" w:rsidRPr="000A6EE3">
        <w:instrText>“</w:instrText>
      </w:r>
      <w:r w:rsidR="00244DC0" w:rsidRPr="000A6EE3">
        <w:instrText>Fields:</w:instrText>
      </w:r>
      <w:r w:rsidR="00EF4BF8" w:rsidRPr="000A6EE3">
        <w:instrText xml:space="preserve">VAX </w:instrText>
      </w:r>
      <w:r w:rsidR="005942BC" w:rsidRPr="000A6EE3">
        <w:instrText>ENVIRONMENT FOR DCL</w:instrText>
      </w:r>
      <w:r w:rsidR="00EF4BF8" w:rsidRPr="000A6EE3">
        <w:instrText xml:space="preserve"> (#9)</w:instrText>
      </w:r>
      <w:r w:rsidR="00666840" w:rsidRPr="000A6EE3">
        <w:instrText>”</w:instrText>
      </w:r>
      <w:r w:rsidR="00244DC0" w:rsidRPr="000A6EE3">
        <w:instrText xml:space="preserve"> </w:instrText>
      </w:r>
      <w:r w:rsidR="00244DC0" w:rsidRPr="000A6EE3">
        <w:fldChar w:fldCharType="end"/>
      </w:r>
      <w:r w:rsidR="001D6B73" w:rsidRPr="000A6EE3">
        <w:t xml:space="preserve"> site parameter.</w:t>
      </w:r>
    </w:p>
    <w:p w14:paraId="055E48BA" w14:textId="58E5976F" w:rsidR="00F6318D" w:rsidRPr="000A6EE3" w:rsidRDefault="0015207B" w:rsidP="009C2CA4">
      <w:pPr>
        <w:pStyle w:val="Note"/>
      </w:pPr>
      <w:r w:rsidRPr="000A6EE3">
        <w:rPr>
          <w:noProof/>
          <w:lang w:eastAsia="en-US"/>
        </w:rPr>
        <w:drawing>
          <wp:inline distT="0" distB="0" distL="0" distR="0" wp14:anchorId="5C924978" wp14:editId="328332D8">
            <wp:extent cx="304800" cy="304800"/>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2CA4" w:rsidRPr="000A6EE3">
        <w:tab/>
      </w:r>
      <w:r w:rsidR="009C2CA4" w:rsidRPr="000A6EE3">
        <w:rPr>
          <w:b/>
          <w:iCs/>
        </w:rPr>
        <w:t xml:space="preserve">NOTE: </w:t>
      </w:r>
      <w:r w:rsidR="009C2CA4" w:rsidRPr="000A6EE3">
        <w:rPr>
          <w:iCs/>
        </w:rPr>
        <w:t>K</w:t>
      </w:r>
      <w:r w:rsidR="009C2CA4" w:rsidRPr="000A6EE3">
        <w:t xml:space="preserve">ernel </w:t>
      </w:r>
      <w:r w:rsidR="00E72114" w:rsidRPr="000A6EE3">
        <w:t>patch</w:t>
      </w:r>
      <w:r w:rsidR="009C2CA4" w:rsidRPr="000A6EE3">
        <w:t xml:space="preserve"> XU*8.0*355 added the </w:t>
      </w:r>
      <w:r w:rsidR="009C2CA4" w:rsidRPr="000A6EE3">
        <w:rPr>
          <w:b/>
        </w:rPr>
        <w:t>$$CACHE2</w:t>
      </w:r>
      <w:r w:rsidR="009C2CA4" w:rsidRPr="000A6EE3">
        <w:t xml:space="preserve"> routine for TaskMan load balancing and provides support for DCL context in Caché.</w:t>
      </w:r>
    </w:p>
    <w:p w14:paraId="7AEF6373" w14:textId="77777777" w:rsidR="003F0B56" w:rsidRPr="000A6EE3" w:rsidRDefault="003F0B56" w:rsidP="003F0B56">
      <w:pPr>
        <w:pStyle w:val="BodyText6"/>
      </w:pPr>
    </w:p>
    <w:p w14:paraId="0D18B4D5" w14:textId="77777777" w:rsidR="001D6B73" w:rsidRPr="000A6EE3" w:rsidRDefault="001D6B73" w:rsidP="005C694E">
      <w:pPr>
        <w:pStyle w:val="Heading3"/>
      </w:pPr>
      <w:bookmarkStart w:id="1931" w:name="_Toc151534893"/>
      <w:r w:rsidRPr="000A6EE3">
        <w:t>Setup</w:t>
      </w:r>
      <w:r w:rsidR="00743E56" w:rsidRPr="000A6EE3">
        <w:t xml:space="preserve"> for Running TaskMan in a DCL Context in a Cache/VMS Environment</w:t>
      </w:r>
      <w:bookmarkEnd w:id="1931"/>
    </w:p>
    <w:p w14:paraId="07DDF7C5" w14:textId="77777777" w:rsidR="001D6B73" w:rsidRPr="000A6EE3" w:rsidRDefault="001A4479" w:rsidP="001A4479">
      <w:pPr>
        <w:pStyle w:val="BodyText"/>
        <w:keepNext/>
        <w:keepLines/>
      </w:pPr>
      <w:r w:rsidRPr="000A6EE3">
        <w:fldChar w:fldCharType="begin"/>
      </w:r>
      <w:r w:rsidRPr="000A6EE3">
        <w:instrText xml:space="preserve"> XE </w:instrText>
      </w:r>
      <w:r w:rsidR="00666840" w:rsidRPr="000A6EE3">
        <w:instrText>“</w:instrText>
      </w:r>
      <w:r w:rsidRPr="000A6EE3">
        <w:instrText>Cache/VMS DCL Context Setup</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TaskMan:DCL Context:Cache/VMS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DCL Context:TaskMan Cache/VMS</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Setup:TaskMan and DCL Context in Cache/VMS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DCL Context:Set up for TaskMan and DCL Context in Cache/VMS</w:instrText>
      </w:r>
      <w:r w:rsidR="00666840" w:rsidRPr="000A6EE3">
        <w:instrText>”</w:instrText>
      </w:r>
      <w:r w:rsidRPr="000A6EE3">
        <w:instrText xml:space="preserve"> </w:instrText>
      </w:r>
      <w:r w:rsidRPr="000A6EE3">
        <w:fldChar w:fldCharType="end"/>
      </w:r>
      <w:r w:rsidR="00896513" w:rsidRPr="000A6EE3">
        <w:t>The following steps</w:t>
      </w:r>
      <w:r w:rsidR="00743E56" w:rsidRPr="000A6EE3">
        <w:t xml:space="preserve"> </w:t>
      </w:r>
      <w:r w:rsidR="00896513" w:rsidRPr="000A6EE3">
        <w:t>show you how to set u</w:t>
      </w:r>
      <w:r w:rsidR="00743E56" w:rsidRPr="000A6EE3">
        <w:t xml:space="preserve">p </w:t>
      </w:r>
      <w:r w:rsidR="00746176" w:rsidRPr="000A6EE3">
        <w:t>TaskMan to run in a DCL context in Cache/VMS</w:t>
      </w:r>
      <w:r w:rsidR="00743E56" w:rsidRPr="000A6EE3">
        <w:t xml:space="preserve"> </w:t>
      </w:r>
      <w:r w:rsidR="002F22D9" w:rsidRPr="000A6EE3">
        <w:t xml:space="preserve">(see Kernel </w:t>
      </w:r>
      <w:r w:rsidR="00E72114" w:rsidRPr="000A6EE3">
        <w:t>patch</w:t>
      </w:r>
      <w:r w:rsidR="002F22D9" w:rsidRPr="000A6EE3">
        <w:t xml:space="preserve"> XU*8.0*355)</w:t>
      </w:r>
      <w:r w:rsidR="00896513" w:rsidRPr="000A6EE3">
        <w:t>.</w:t>
      </w:r>
    </w:p>
    <w:p w14:paraId="6976F05E" w14:textId="2579E06B" w:rsidR="00743E56" w:rsidRPr="000A6EE3" w:rsidRDefault="0015207B" w:rsidP="001A4479">
      <w:pPr>
        <w:pStyle w:val="Note"/>
        <w:keepNext/>
        <w:keepLines/>
        <w:rPr>
          <w:iCs/>
        </w:rPr>
      </w:pPr>
      <w:r w:rsidRPr="000A6EE3">
        <w:rPr>
          <w:noProof/>
          <w:lang w:eastAsia="en-US"/>
        </w:rPr>
        <w:drawing>
          <wp:inline distT="0" distB="0" distL="0" distR="0" wp14:anchorId="2EDD23EE" wp14:editId="6E425BDD">
            <wp:extent cx="304800" cy="304800"/>
            <wp:effectExtent l="0" t="0" r="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A4479" w:rsidRPr="000A6EE3">
        <w:tab/>
      </w:r>
      <w:r w:rsidR="001A4479" w:rsidRPr="000A6EE3">
        <w:rPr>
          <w:b/>
          <w:iCs/>
        </w:rPr>
        <w:t xml:space="preserve">NOTE: </w:t>
      </w:r>
      <w:r w:rsidR="001A4479" w:rsidRPr="000A6EE3">
        <w:rPr>
          <w:iCs/>
        </w:rPr>
        <w:t>The following</w:t>
      </w:r>
      <w:bookmarkStart w:id="1932" w:name="_Hlk29305334"/>
      <w:r w:rsidR="001A4479" w:rsidRPr="000A6EE3">
        <w:rPr>
          <w:iCs/>
        </w:rPr>
        <w:t xml:space="preserve"> </w:t>
      </w:r>
      <w:r w:rsidR="00EE7BA3" w:rsidRPr="000A6EE3">
        <w:rPr>
          <w:iCs/>
        </w:rPr>
        <w:t>procedure</w:t>
      </w:r>
      <w:bookmarkEnd w:id="1932"/>
      <w:r w:rsidR="00EE7BA3" w:rsidRPr="000A6EE3">
        <w:rPr>
          <w:iCs/>
        </w:rPr>
        <w:t xml:space="preserve"> </w:t>
      </w:r>
      <w:r w:rsidR="001A4479" w:rsidRPr="000A6EE3">
        <w:rPr>
          <w:iCs/>
        </w:rPr>
        <w:t xml:space="preserve">is just an example </w:t>
      </w:r>
      <w:r w:rsidR="00F726A1" w:rsidRPr="000A6EE3">
        <w:rPr>
          <w:iCs/>
        </w:rPr>
        <w:t>and</w:t>
      </w:r>
      <w:r w:rsidR="001A4479" w:rsidRPr="000A6EE3">
        <w:rPr>
          <w:iCs/>
        </w:rPr>
        <w:t xml:space="preserve"> </w:t>
      </w:r>
      <w:r w:rsidR="00100E3E" w:rsidRPr="000A6EE3">
        <w:rPr>
          <w:iCs/>
        </w:rPr>
        <w:t>has</w:t>
      </w:r>
      <w:r w:rsidR="001A4479" w:rsidRPr="000A6EE3">
        <w:rPr>
          <w:iCs/>
        </w:rPr>
        <w:t xml:space="preserve"> to be modified for your site. You need to adjust the UIC [</w:t>
      </w:r>
      <w:r w:rsidR="001A4479" w:rsidRPr="000A6EE3">
        <w:rPr>
          <w:b/>
          <w:iCs/>
        </w:rPr>
        <w:t>100,20</w:t>
      </w:r>
      <w:r w:rsidR="001A4479" w:rsidRPr="000A6EE3">
        <w:rPr>
          <w:iCs/>
        </w:rPr>
        <w:t>] to match your system and indicate the location of the TaskMan directory.</w:t>
      </w:r>
    </w:p>
    <w:p w14:paraId="4FA32A48" w14:textId="77777777" w:rsidR="003F0B56" w:rsidRPr="000A6EE3" w:rsidRDefault="003F0B56" w:rsidP="003F0B56">
      <w:pPr>
        <w:pStyle w:val="BodyText6"/>
        <w:keepNext/>
        <w:keepLines/>
        <w:rPr>
          <w:highlight w:val="yellow"/>
        </w:rPr>
      </w:pPr>
    </w:p>
    <w:p w14:paraId="12F04202" w14:textId="12B2ACCC" w:rsidR="00244DC0" w:rsidRPr="000A6EE3" w:rsidRDefault="003C3021" w:rsidP="00F92832">
      <w:pPr>
        <w:pStyle w:val="ListNumber"/>
        <w:keepNext/>
        <w:keepLines/>
        <w:numPr>
          <w:ilvl w:val="0"/>
          <w:numId w:val="23"/>
        </w:numPr>
        <w:tabs>
          <w:tab w:val="clear" w:pos="360"/>
        </w:tabs>
        <w:ind w:left="720"/>
      </w:pPr>
      <w:r w:rsidRPr="000A6EE3">
        <w:t>Create</w:t>
      </w:r>
      <w:r w:rsidR="001D6B73" w:rsidRPr="000A6EE3">
        <w:t xml:space="preserve"> TASKMAN</w:t>
      </w:r>
      <w:r w:rsidRPr="000A6EE3">
        <w:t xml:space="preserve"> user that runs the TaskMan jobs:</w:t>
      </w:r>
    </w:p>
    <w:p w14:paraId="6B9BC986" w14:textId="77777777" w:rsidR="00C6357C" w:rsidRPr="000A6EE3" w:rsidRDefault="00C6357C" w:rsidP="00C6357C">
      <w:pPr>
        <w:pStyle w:val="BodyText6"/>
        <w:keepNext/>
        <w:keepLines/>
      </w:pPr>
    </w:p>
    <w:p w14:paraId="262103DF" w14:textId="50AEC42D" w:rsidR="00AA48B2" w:rsidRPr="000A6EE3" w:rsidRDefault="00AA48B2" w:rsidP="001A4479">
      <w:pPr>
        <w:pStyle w:val="Caption"/>
        <w:rPr>
          <w:highlight w:val="yellow"/>
        </w:rPr>
      </w:pPr>
      <w:bookmarkStart w:id="1933" w:name="_Toc193181828"/>
      <w:bookmarkStart w:id="1934" w:name="_Toc151535324"/>
      <w:r w:rsidRPr="000A6EE3">
        <w:t xml:space="preserve">Figure </w:t>
      </w:r>
      <w:fldSimple w:instr=" SEQ Figure \* ARABIC ">
        <w:r w:rsidR="00F56C49">
          <w:rPr>
            <w:noProof/>
          </w:rPr>
          <w:t>271</w:t>
        </w:r>
      </w:fldSimple>
      <w:r w:rsidR="00900A85" w:rsidRPr="000A6EE3">
        <w:t>:</w:t>
      </w:r>
      <w:r w:rsidRPr="000A6EE3">
        <w:t xml:space="preserve"> Create TASKMAN</w:t>
      </w:r>
      <w:bookmarkEnd w:id="1933"/>
      <w:bookmarkEnd w:id="1934"/>
      <w:r w:rsidR="009B0090" w:rsidRPr="000A6EE3">
        <w:rPr>
          <w:vanish/>
        </w:rPr>
        <w:t xml:space="preserve"> U</w:t>
      </w:r>
      <w:r w:rsidRPr="000A6EE3">
        <w:rPr>
          <w:vanish/>
        </w:rPr>
        <w:t>ser</w:t>
      </w:r>
    </w:p>
    <w:p w14:paraId="5B9E3DE1" w14:textId="77777777" w:rsidR="003C3021" w:rsidRPr="000A6EE3" w:rsidRDefault="003C3021" w:rsidP="001A4479">
      <w:pPr>
        <w:pStyle w:val="Code"/>
        <w:ind w:left="900"/>
      </w:pPr>
      <w:r w:rsidRPr="000A6EE3">
        <w:t>ADD TASKMAN/OWNER=</w:t>
      </w:r>
      <w:r w:rsidR="00666840" w:rsidRPr="000A6EE3">
        <w:t>“</w:t>
      </w:r>
      <w:r w:rsidRPr="000A6EE3">
        <w:t>SYSTEM MANAGER</w:t>
      </w:r>
      <w:r w:rsidR="00666840" w:rsidRPr="000A6EE3">
        <w:t>”</w:t>
      </w:r>
      <w:r w:rsidRPr="000A6EE3">
        <w:t xml:space="preserve"> -</w:t>
      </w:r>
    </w:p>
    <w:p w14:paraId="60B8BF99" w14:textId="77777777" w:rsidR="003C3021" w:rsidRPr="000A6EE3" w:rsidRDefault="003C3021" w:rsidP="001A4479">
      <w:pPr>
        <w:pStyle w:val="Code"/>
        <w:ind w:left="900"/>
      </w:pPr>
      <w:r w:rsidRPr="000A6EE3">
        <w:t>/ACCOUNT=CACHE -</w:t>
      </w:r>
    </w:p>
    <w:p w14:paraId="2A9B28C6" w14:textId="77777777" w:rsidR="003C3021" w:rsidRPr="000A6EE3" w:rsidRDefault="003C3021" w:rsidP="001A4479">
      <w:pPr>
        <w:pStyle w:val="Code"/>
        <w:ind w:left="900"/>
      </w:pPr>
      <w:r w:rsidRPr="000A6EE3">
        <w:t>/PRIV=(NETMBX,TMPMBX) -</w:t>
      </w:r>
    </w:p>
    <w:p w14:paraId="1D7805C1" w14:textId="77777777" w:rsidR="003C3021" w:rsidRPr="000A6EE3" w:rsidRDefault="003C3021" w:rsidP="001A4479">
      <w:pPr>
        <w:pStyle w:val="Code"/>
        <w:ind w:left="900"/>
      </w:pPr>
      <w:r w:rsidRPr="000A6EE3">
        <w:t>/DEFPRIV=(NETMBX,TMPMBX) -</w:t>
      </w:r>
    </w:p>
    <w:p w14:paraId="20817E14" w14:textId="77777777" w:rsidR="003C3021" w:rsidRPr="000A6EE3" w:rsidRDefault="003C3021" w:rsidP="001A4479">
      <w:pPr>
        <w:pStyle w:val="Code"/>
        <w:ind w:left="900"/>
      </w:pPr>
      <w:r w:rsidRPr="000A6EE3">
        <w:t>/DEVICE=USER$/DIR=[TASKMAN]/LGICMD=LOGIN.COM -</w:t>
      </w:r>
    </w:p>
    <w:p w14:paraId="22CE8B40" w14:textId="77777777" w:rsidR="003C3021" w:rsidRPr="000A6EE3" w:rsidRDefault="003C3021" w:rsidP="001A4479">
      <w:pPr>
        <w:pStyle w:val="Code"/>
        <w:ind w:left="900"/>
      </w:pPr>
      <w:r w:rsidRPr="000A6EE3">
        <w:t>/FLAGS=(DisCtlY,DisWelcome,DisReport,DisForce_Pwd_Change,DisPwdDic,DisPwdHis) -</w:t>
      </w:r>
    </w:p>
    <w:p w14:paraId="68C0E2C0" w14:textId="77777777" w:rsidR="003C3021" w:rsidRPr="000A6EE3" w:rsidRDefault="003C3021" w:rsidP="001A4479">
      <w:pPr>
        <w:pStyle w:val="Code"/>
        <w:ind w:left="900"/>
      </w:pPr>
      <w:r w:rsidRPr="000A6EE3">
        <w:t>/PASS=TASK$MAN/UIC=[100,20]</w:t>
      </w:r>
    </w:p>
    <w:p w14:paraId="4AC7CB0C" w14:textId="77777777" w:rsidR="00244DC0" w:rsidRPr="000A6EE3" w:rsidRDefault="00244DC0" w:rsidP="00A7691A">
      <w:pPr>
        <w:pStyle w:val="BodyText6"/>
        <w:rPr>
          <w:highlight w:val="yellow"/>
        </w:rPr>
      </w:pPr>
    </w:p>
    <w:p w14:paraId="6DC56964" w14:textId="030408F5" w:rsidR="001D6B73" w:rsidRPr="000A6EE3" w:rsidRDefault="001E6037" w:rsidP="001A4479">
      <w:pPr>
        <w:pStyle w:val="ListNumber"/>
        <w:keepNext/>
        <w:keepLines/>
      </w:pPr>
      <w:r w:rsidRPr="000A6EE3">
        <w:lastRenderedPageBreak/>
        <w:t>Create the TASKMAN directory:</w:t>
      </w:r>
    </w:p>
    <w:p w14:paraId="4CD86044" w14:textId="77777777" w:rsidR="00C6357C" w:rsidRPr="000A6EE3" w:rsidRDefault="00C6357C" w:rsidP="00C6357C">
      <w:pPr>
        <w:pStyle w:val="BodyText6"/>
        <w:keepNext/>
        <w:keepLines/>
      </w:pPr>
    </w:p>
    <w:p w14:paraId="49691FF5" w14:textId="6C4905B8" w:rsidR="00AA48B2" w:rsidRPr="000A6EE3" w:rsidRDefault="00AA48B2" w:rsidP="001A4479">
      <w:pPr>
        <w:pStyle w:val="Caption"/>
        <w:ind w:left="720"/>
        <w:rPr>
          <w:rFonts w:cs="Arial"/>
          <w:highlight w:val="yellow"/>
        </w:rPr>
      </w:pPr>
      <w:bookmarkStart w:id="1935" w:name="_Toc193181829"/>
      <w:bookmarkStart w:id="1936" w:name="_Toc151535325"/>
      <w:r w:rsidRPr="000A6EE3">
        <w:rPr>
          <w:rFonts w:cs="Arial"/>
        </w:rPr>
        <w:t xml:space="preserve">Figure </w:t>
      </w:r>
      <w:r w:rsidR="0019324F" w:rsidRPr="000A6EE3">
        <w:rPr>
          <w:rFonts w:cs="Arial"/>
        </w:rPr>
        <w:fldChar w:fldCharType="begin"/>
      </w:r>
      <w:r w:rsidR="0019324F" w:rsidRPr="000A6EE3">
        <w:rPr>
          <w:rFonts w:cs="Arial"/>
        </w:rPr>
        <w:instrText xml:space="preserve"> SEQ Figure \* ARABIC </w:instrText>
      </w:r>
      <w:r w:rsidR="0019324F" w:rsidRPr="000A6EE3">
        <w:rPr>
          <w:rFonts w:cs="Arial"/>
        </w:rPr>
        <w:fldChar w:fldCharType="separate"/>
      </w:r>
      <w:r w:rsidR="00F56C49">
        <w:rPr>
          <w:rFonts w:cs="Arial"/>
          <w:noProof/>
        </w:rPr>
        <w:t>272</w:t>
      </w:r>
      <w:r w:rsidR="0019324F" w:rsidRPr="000A6EE3">
        <w:rPr>
          <w:rFonts w:cs="Arial"/>
        </w:rPr>
        <w:fldChar w:fldCharType="end"/>
      </w:r>
      <w:r w:rsidR="00900A85" w:rsidRPr="000A6EE3">
        <w:rPr>
          <w:rFonts w:cs="Arial"/>
        </w:rPr>
        <w:t>:</w:t>
      </w:r>
      <w:r w:rsidRPr="000A6EE3">
        <w:rPr>
          <w:rFonts w:cs="Arial"/>
        </w:rPr>
        <w:t xml:space="preserve"> </w:t>
      </w:r>
      <w:r w:rsidR="009B0090" w:rsidRPr="000A6EE3">
        <w:rPr>
          <w:rFonts w:cs="Arial"/>
        </w:rPr>
        <w:t>Create the TASKMAN D</w:t>
      </w:r>
      <w:r w:rsidRPr="000A6EE3">
        <w:rPr>
          <w:rFonts w:cs="Arial"/>
        </w:rPr>
        <w:t>irectory</w:t>
      </w:r>
      <w:bookmarkEnd w:id="1935"/>
      <w:bookmarkEnd w:id="1936"/>
    </w:p>
    <w:p w14:paraId="60FBD2F1" w14:textId="77777777" w:rsidR="006C25FE" w:rsidRPr="000A6EE3" w:rsidRDefault="006C25FE" w:rsidP="00410CAE">
      <w:pPr>
        <w:pStyle w:val="Code"/>
        <w:ind w:left="900"/>
        <w:rPr>
          <w:highlight w:val="yellow"/>
        </w:rPr>
      </w:pPr>
      <w:r w:rsidRPr="000A6EE3">
        <w:t>Define/SYSTEM DHCP$TASKMAN USER$:[TASKMAN]</w:t>
      </w:r>
    </w:p>
    <w:p w14:paraId="37D858B1" w14:textId="77777777" w:rsidR="006C25FE" w:rsidRPr="000A6EE3" w:rsidRDefault="006C25FE" w:rsidP="00A7691A">
      <w:pPr>
        <w:pStyle w:val="BodyText6"/>
      </w:pPr>
    </w:p>
    <w:p w14:paraId="01CF62C9" w14:textId="77777777" w:rsidR="001D6B73" w:rsidRPr="000A6EE3" w:rsidRDefault="006C25FE" w:rsidP="001A4479">
      <w:pPr>
        <w:pStyle w:val="ListNumber"/>
        <w:keepNext/>
        <w:keepLines/>
      </w:pPr>
      <w:r w:rsidRPr="000A6EE3">
        <w:t>Create the system logical name for the directory with the COM files.</w:t>
      </w:r>
    </w:p>
    <w:p w14:paraId="0C0D5C64" w14:textId="7C192046" w:rsidR="006C25FE" w:rsidRPr="000A6EE3" w:rsidRDefault="0015207B" w:rsidP="001A4479">
      <w:pPr>
        <w:pStyle w:val="NoteIndent2"/>
        <w:keepNext/>
        <w:keepLines/>
      </w:pPr>
      <w:r w:rsidRPr="000A6EE3">
        <w:rPr>
          <w:noProof/>
          <w:lang w:eastAsia="en-US"/>
        </w:rPr>
        <w:drawing>
          <wp:inline distT="0" distB="0" distL="0" distR="0" wp14:anchorId="569A7AC1" wp14:editId="02CB0D7F">
            <wp:extent cx="304800" cy="304800"/>
            <wp:effectExtent l="0" t="0" r="0" b="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A4479" w:rsidRPr="000A6EE3">
        <w:tab/>
      </w:r>
      <w:r w:rsidR="001A4479" w:rsidRPr="000A6EE3">
        <w:rPr>
          <w:b/>
          <w:iCs/>
        </w:rPr>
        <w:t xml:space="preserve">NOTE: </w:t>
      </w:r>
      <w:r w:rsidR="001A4479" w:rsidRPr="000A6EE3">
        <w:t xml:space="preserve">Be sure to also add to the </w:t>
      </w:r>
      <w:r w:rsidR="001A4479" w:rsidRPr="000A6EE3">
        <w:rPr>
          <w:b/>
        </w:rPr>
        <w:t>STARTUP$LOGICALS.COM</w:t>
      </w:r>
      <w:r w:rsidR="001A4479" w:rsidRPr="000A6EE3">
        <w:t xml:space="preserve"> file.</w:t>
      </w:r>
    </w:p>
    <w:p w14:paraId="6AF8104B" w14:textId="77777777" w:rsidR="00C6357C" w:rsidRPr="000A6EE3" w:rsidRDefault="00C6357C" w:rsidP="00C6357C">
      <w:pPr>
        <w:pStyle w:val="BodyText6"/>
        <w:keepNext/>
        <w:keepLines/>
      </w:pPr>
    </w:p>
    <w:p w14:paraId="779E119D" w14:textId="690891B7" w:rsidR="00AA48B2" w:rsidRPr="000A6EE3" w:rsidRDefault="00AA48B2" w:rsidP="00410CAE">
      <w:pPr>
        <w:pStyle w:val="Caption"/>
        <w:ind w:left="720"/>
        <w:rPr>
          <w:rFonts w:cs="Arial"/>
          <w:highlight w:val="yellow"/>
        </w:rPr>
      </w:pPr>
      <w:bookmarkStart w:id="1937" w:name="_Toc193181830"/>
      <w:bookmarkStart w:id="1938" w:name="_Toc151535326"/>
      <w:r w:rsidRPr="000A6EE3">
        <w:rPr>
          <w:rFonts w:cs="Arial"/>
        </w:rPr>
        <w:t xml:space="preserve">Figure </w:t>
      </w:r>
      <w:r w:rsidR="00F62C30" w:rsidRPr="000A6EE3">
        <w:rPr>
          <w:rFonts w:cs="Arial"/>
        </w:rPr>
        <w:fldChar w:fldCharType="begin"/>
      </w:r>
      <w:r w:rsidR="00F62C30" w:rsidRPr="000A6EE3">
        <w:rPr>
          <w:rFonts w:cs="Arial"/>
        </w:rPr>
        <w:instrText xml:space="preserve"> SEQ Figure \* ARABIC </w:instrText>
      </w:r>
      <w:r w:rsidR="00F62C30" w:rsidRPr="000A6EE3">
        <w:rPr>
          <w:rFonts w:cs="Arial"/>
        </w:rPr>
        <w:fldChar w:fldCharType="separate"/>
      </w:r>
      <w:r w:rsidR="00F56C49">
        <w:rPr>
          <w:rFonts w:cs="Arial"/>
          <w:noProof/>
        </w:rPr>
        <w:t>273</w:t>
      </w:r>
      <w:r w:rsidR="00F62C30" w:rsidRPr="000A6EE3">
        <w:rPr>
          <w:rFonts w:cs="Arial"/>
        </w:rPr>
        <w:fldChar w:fldCharType="end"/>
      </w:r>
      <w:r w:rsidR="00900A85" w:rsidRPr="000A6EE3">
        <w:rPr>
          <w:rFonts w:cs="Arial"/>
        </w:rPr>
        <w:t>:</w:t>
      </w:r>
      <w:r w:rsidRPr="000A6EE3">
        <w:rPr>
          <w:rFonts w:cs="Arial"/>
        </w:rPr>
        <w:t xml:space="preserve"> Create </w:t>
      </w:r>
      <w:r w:rsidR="00F91046" w:rsidRPr="000A6EE3">
        <w:rPr>
          <w:rFonts w:cs="Arial"/>
        </w:rPr>
        <w:t>System Logical Name for the Directory with the COM F</w:t>
      </w:r>
      <w:r w:rsidRPr="000A6EE3">
        <w:rPr>
          <w:rFonts w:cs="Arial"/>
        </w:rPr>
        <w:t>iles</w:t>
      </w:r>
      <w:bookmarkEnd w:id="1937"/>
      <w:bookmarkEnd w:id="1938"/>
    </w:p>
    <w:p w14:paraId="0616A818" w14:textId="77777777" w:rsidR="006C25FE" w:rsidRPr="000A6EE3" w:rsidRDefault="006C25FE" w:rsidP="00410CAE">
      <w:pPr>
        <w:pStyle w:val="Code"/>
        <w:ind w:left="900"/>
        <w:rPr>
          <w:highlight w:val="yellow"/>
        </w:rPr>
      </w:pPr>
      <w:r w:rsidRPr="000A6EE3">
        <w:t>Define/SYSTEM DHCP$TASKMAN USER$:[TASKMAN]</w:t>
      </w:r>
    </w:p>
    <w:p w14:paraId="2E3B52D9" w14:textId="77777777" w:rsidR="006C25FE" w:rsidRPr="000A6EE3" w:rsidRDefault="006C25FE" w:rsidP="00A7691A">
      <w:pPr>
        <w:pStyle w:val="BodyText6"/>
      </w:pPr>
    </w:p>
    <w:p w14:paraId="34E6162A" w14:textId="77777777" w:rsidR="001D6B73" w:rsidRPr="000A6EE3" w:rsidRDefault="006C25FE" w:rsidP="001A4479">
      <w:pPr>
        <w:pStyle w:val="ListNumber"/>
        <w:keepNext/>
        <w:keepLines/>
      </w:pPr>
      <w:r w:rsidRPr="000A6EE3">
        <w:t>Create the queues, as explained in th</w:t>
      </w:r>
      <w:r w:rsidR="009113CC" w:rsidRPr="000A6EE3">
        <w:t>is manual</w:t>
      </w:r>
      <w:r w:rsidRPr="000A6EE3">
        <w:t>.</w:t>
      </w:r>
    </w:p>
    <w:p w14:paraId="79ED2019" w14:textId="77777777" w:rsidR="006C25FE" w:rsidRPr="000A6EE3" w:rsidRDefault="0015207B" w:rsidP="001A4479">
      <w:pPr>
        <w:pStyle w:val="NoteIndent2"/>
        <w:keepNext/>
        <w:keepLines/>
      </w:pPr>
      <w:r w:rsidRPr="000A6EE3">
        <w:rPr>
          <w:noProof/>
          <w:lang w:eastAsia="en-US"/>
        </w:rPr>
        <w:drawing>
          <wp:inline distT="0" distB="0" distL="0" distR="0" wp14:anchorId="3DB2C06B" wp14:editId="42D17D4E">
            <wp:extent cx="304800" cy="304800"/>
            <wp:effectExtent l="0" t="0" r="0"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A4479" w:rsidRPr="000A6EE3">
        <w:tab/>
      </w:r>
      <w:r w:rsidR="001A4479" w:rsidRPr="000A6EE3">
        <w:rPr>
          <w:b/>
          <w:iCs/>
        </w:rPr>
        <w:t xml:space="preserve">NOTE: </w:t>
      </w:r>
      <w:r w:rsidR="001A4479" w:rsidRPr="000A6EE3">
        <w:t xml:space="preserve">Be sure to also add to the </w:t>
      </w:r>
      <w:r w:rsidR="001A4479" w:rsidRPr="000A6EE3">
        <w:rPr>
          <w:b/>
        </w:rPr>
        <w:t>STARTUP$DEFINE_QUEUES.COM</w:t>
      </w:r>
      <w:r w:rsidR="001A4479" w:rsidRPr="000A6EE3">
        <w:t xml:space="preserve"> file.</w:t>
      </w:r>
    </w:p>
    <w:p w14:paraId="51410CA6" w14:textId="77777777" w:rsidR="00C6357C" w:rsidRPr="000A6EE3" w:rsidRDefault="00C6357C" w:rsidP="00C6357C">
      <w:pPr>
        <w:pStyle w:val="BodyText6"/>
        <w:keepNext/>
        <w:keepLines/>
      </w:pPr>
    </w:p>
    <w:p w14:paraId="18F54CEE" w14:textId="531BB3D4" w:rsidR="006C25FE" w:rsidRPr="000A6EE3" w:rsidRDefault="006C25FE" w:rsidP="001A4479">
      <w:pPr>
        <w:pStyle w:val="BodyText3"/>
        <w:keepNext/>
        <w:keepLines/>
      </w:pPr>
      <w:r w:rsidRPr="000A6EE3">
        <w:t>TaskMan submi</w:t>
      </w:r>
      <w:r w:rsidR="003C3021" w:rsidRPr="000A6EE3">
        <w:t>t</w:t>
      </w:r>
      <w:r w:rsidR="007E4CFD" w:rsidRPr="000A6EE3">
        <w:t>s</w:t>
      </w:r>
      <w:r w:rsidR="003C3021" w:rsidRPr="000A6EE3">
        <w:t xml:space="preserve"> jobs to the queue </w:t>
      </w:r>
      <w:r w:rsidR="003C3021" w:rsidRPr="000A6EE3">
        <w:rPr>
          <w:b/>
        </w:rPr>
        <w:t>TM$</w:t>
      </w:r>
      <w:r w:rsidR="003C3021" w:rsidRPr="000A6EE3">
        <w:rPr>
          <w:b/>
          <w:i/>
        </w:rPr>
        <w:t>&lt;node&gt;</w:t>
      </w:r>
      <w:r w:rsidR="003C3021" w:rsidRPr="000A6EE3">
        <w:t xml:space="preserve">. Because </w:t>
      </w:r>
      <w:r w:rsidR="008A206D" w:rsidRPr="000A6EE3">
        <w:t>you</w:t>
      </w:r>
      <w:r w:rsidR="003C3021" w:rsidRPr="000A6EE3">
        <w:t xml:space="preserve"> </w:t>
      </w:r>
      <w:r w:rsidRPr="000A6EE3">
        <w:t xml:space="preserve">use </w:t>
      </w:r>
      <w:r w:rsidR="00666840" w:rsidRPr="000A6EE3">
        <w:t>“</w:t>
      </w:r>
      <w:r w:rsidRPr="000A6EE3">
        <w:rPr>
          <w:b/>
        </w:rPr>
        <w:t>run</w:t>
      </w:r>
      <w:r w:rsidR="003C3021" w:rsidRPr="000A6EE3">
        <w:rPr>
          <w:b/>
        </w:rPr>
        <w:t xml:space="preserve"> loginout</w:t>
      </w:r>
      <w:r w:rsidR="00666840" w:rsidRPr="000A6EE3">
        <w:t>”</w:t>
      </w:r>
      <w:r w:rsidR="003C3021" w:rsidRPr="000A6EE3">
        <w:t xml:space="preserve"> to detach the execution, </w:t>
      </w:r>
      <w:r w:rsidR="008A206D" w:rsidRPr="000A6EE3">
        <w:t>you</w:t>
      </w:r>
      <w:r w:rsidR="003C3021" w:rsidRPr="000A6EE3">
        <w:t xml:space="preserve"> do </w:t>
      </w:r>
      <w:r w:rsidR="003C3021" w:rsidRPr="000A6EE3">
        <w:rPr>
          <w:i/>
        </w:rPr>
        <w:t>not</w:t>
      </w:r>
      <w:r w:rsidR="003C3021" w:rsidRPr="000A6EE3">
        <w:t xml:space="preserve"> need a large </w:t>
      </w:r>
      <w:r w:rsidR="003C3021" w:rsidRPr="000A6EE3">
        <w:rPr>
          <w:b/>
        </w:rPr>
        <w:t>JOB</w:t>
      </w:r>
      <w:r w:rsidR="003C3021" w:rsidRPr="000A6EE3">
        <w:t xml:space="preserve"> limit here.</w:t>
      </w:r>
    </w:p>
    <w:p w14:paraId="68CEBE34" w14:textId="77777777" w:rsidR="00C6357C" w:rsidRPr="000A6EE3" w:rsidRDefault="00C6357C" w:rsidP="00C6357C">
      <w:pPr>
        <w:pStyle w:val="BodyText6"/>
        <w:keepNext/>
        <w:keepLines/>
      </w:pPr>
    </w:p>
    <w:p w14:paraId="15950507" w14:textId="2A0C0ED8" w:rsidR="00AA48B2" w:rsidRPr="000A6EE3" w:rsidRDefault="00AA48B2" w:rsidP="00410CAE">
      <w:pPr>
        <w:pStyle w:val="Caption"/>
        <w:ind w:left="720"/>
        <w:rPr>
          <w:rFonts w:cs="Arial"/>
          <w:highlight w:val="yellow"/>
        </w:rPr>
      </w:pPr>
      <w:bookmarkStart w:id="1939" w:name="_Toc193181831"/>
      <w:bookmarkStart w:id="1940" w:name="_Toc151535327"/>
      <w:r w:rsidRPr="000A6EE3">
        <w:rPr>
          <w:rFonts w:cs="Arial"/>
        </w:rPr>
        <w:t xml:space="preserve">Figure </w:t>
      </w:r>
      <w:r w:rsidR="00F62C30" w:rsidRPr="000A6EE3">
        <w:rPr>
          <w:rFonts w:cs="Arial"/>
        </w:rPr>
        <w:fldChar w:fldCharType="begin"/>
      </w:r>
      <w:r w:rsidR="00F62C30" w:rsidRPr="000A6EE3">
        <w:rPr>
          <w:rFonts w:cs="Arial"/>
        </w:rPr>
        <w:instrText xml:space="preserve"> SEQ Figure \* ARABIC </w:instrText>
      </w:r>
      <w:r w:rsidR="00F62C30" w:rsidRPr="000A6EE3">
        <w:rPr>
          <w:rFonts w:cs="Arial"/>
        </w:rPr>
        <w:fldChar w:fldCharType="separate"/>
      </w:r>
      <w:r w:rsidR="00F56C49">
        <w:rPr>
          <w:rFonts w:cs="Arial"/>
          <w:noProof/>
        </w:rPr>
        <w:t>274</w:t>
      </w:r>
      <w:r w:rsidR="00F62C30" w:rsidRPr="000A6EE3">
        <w:rPr>
          <w:rFonts w:cs="Arial"/>
        </w:rPr>
        <w:fldChar w:fldCharType="end"/>
      </w:r>
      <w:r w:rsidR="00900A85" w:rsidRPr="000A6EE3">
        <w:rPr>
          <w:rFonts w:cs="Arial"/>
        </w:rPr>
        <w:t>:</w:t>
      </w:r>
      <w:r w:rsidRPr="000A6EE3">
        <w:rPr>
          <w:rFonts w:cs="Arial"/>
        </w:rPr>
        <w:t xml:space="preserve"> Create </w:t>
      </w:r>
      <w:r w:rsidR="00F91046" w:rsidRPr="000A6EE3">
        <w:rPr>
          <w:rFonts w:cs="Arial"/>
        </w:rPr>
        <w:t>System Logical Name for the Directory with the COM F</w:t>
      </w:r>
      <w:r w:rsidRPr="000A6EE3">
        <w:rPr>
          <w:rFonts w:cs="Arial"/>
        </w:rPr>
        <w:t>iles</w:t>
      </w:r>
      <w:bookmarkEnd w:id="1939"/>
      <w:bookmarkEnd w:id="1940"/>
    </w:p>
    <w:p w14:paraId="10EEAAB9" w14:textId="77777777" w:rsidR="009113CC" w:rsidRPr="000A6EE3" w:rsidRDefault="009113CC" w:rsidP="00410CAE">
      <w:pPr>
        <w:pStyle w:val="Code"/>
        <w:ind w:left="900"/>
      </w:pPr>
      <w:r w:rsidRPr="000A6EE3">
        <w:t>INIT/QUEUE/BATCH/OWNER=[TASKMAN] -</w:t>
      </w:r>
    </w:p>
    <w:p w14:paraId="2F183221" w14:textId="77777777" w:rsidR="009113CC" w:rsidRPr="000A6EE3" w:rsidRDefault="009113CC" w:rsidP="00410CAE">
      <w:pPr>
        <w:pStyle w:val="Code"/>
        <w:ind w:left="900"/>
      </w:pPr>
      <w:r w:rsidRPr="000A6EE3">
        <w:t>/prot=(S:M,O:D,G:R,W:S)/JOB=5/AUTOSTART_ON=isfva2:: TM$isfva2</w:t>
      </w:r>
    </w:p>
    <w:p w14:paraId="4E47FB4C" w14:textId="77777777" w:rsidR="009113CC" w:rsidRPr="000A6EE3" w:rsidRDefault="009113CC" w:rsidP="00A7691A">
      <w:pPr>
        <w:pStyle w:val="BodyText6"/>
      </w:pPr>
    </w:p>
    <w:p w14:paraId="3A806E3F" w14:textId="77777777" w:rsidR="002A261A" w:rsidRPr="000A6EE3" w:rsidRDefault="00F91730" w:rsidP="001A4479">
      <w:pPr>
        <w:pStyle w:val="ListNumber"/>
        <w:keepNext/>
        <w:keepLines/>
      </w:pPr>
      <w:r w:rsidRPr="000A6EE3">
        <w:t xml:space="preserve">Load the </w:t>
      </w:r>
      <w:r w:rsidR="002A261A" w:rsidRPr="000A6EE3">
        <w:t xml:space="preserve">following </w:t>
      </w:r>
      <w:r w:rsidRPr="000A6EE3">
        <w:t>DCL command files into the [TASKMAN] directory</w:t>
      </w:r>
      <w:r w:rsidR="002A261A" w:rsidRPr="000A6EE3">
        <w:t>:</w:t>
      </w:r>
    </w:p>
    <w:p w14:paraId="6C124658" w14:textId="77777777" w:rsidR="002A261A" w:rsidRPr="000A6EE3" w:rsidRDefault="002A261A" w:rsidP="001A4479">
      <w:pPr>
        <w:pStyle w:val="ListBulletIndent2"/>
        <w:keepNext/>
        <w:keepLines/>
        <w:rPr>
          <w:b/>
        </w:rPr>
      </w:pPr>
      <w:r w:rsidRPr="000A6EE3">
        <w:rPr>
          <w:b/>
        </w:rPr>
        <w:t>GET_METRIC.COM</w:t>
      </w:r>
    </w:p>
    <w:p w14:paraId="1421878C" w14:textId="77777777" w:rsidR="002A261A" w:rsidRPr="000A6EE3" w:rsidRDefault="002A261A" w:rsidP="00542452">
      <w:pPr>
        <w:pStyle w:val="ListBulletIndent2"/>
        <w:rPr>
          <w:b/>
        </w:rPr>
      </w:pPr>
      <w:r w:rsidRPr="000A6EE3">
        <w:rPr>
          <w:b/>
        </w:rPr>
        <w:t>LOGIN.COM</w:t>
      </w:r>
    </w:p>
    <w:p w14:paraId="6559B6C9" w14:textId="77777777" w:rsidR="002A261A" w:rsidRPr="000A6EE3" w:rsidRDefault="002A261A" w:rsidP="006F587D">
      <w:pPr>
        <w:pStyle w:val="ListBulletIndent2"/>
        <w:rPr>
          <w:b/>
        </w:rPr>
      </w:pPr>
      <w:r w:rsidRPr="000A6EE3">
        <w:rPr>
          <w:b/>
        </w:rPr>
        <w:t>METRIC_SCHEDULE.COM</w:t>
      </w:r>
    </w:p>
    <w:p w14:paraId="3DC62E50" w14:textId="77777777" w:rsidR="002A261A" w:rsidRPr="000A6EE3" w:rsidRDefault="002A261A" w:rsidP="006F587D">
      <w:pPr>
        <w:pStyle w:val="ListBulletIndent2"/>
        <w:rPr>
          <w:b/>
        </w:rPr>
      </w:pPr>
      <w:r w:rsidRPr="000A6EE3">
        <w:rPr>
          <w:b/>
        </w:rPr>
        <w:t>ZTM2WDCL.COM</w:t>
      </w:r>
    </w:p>
    <w:p w14:paraId="76EB7F1D" w14:textId="77777777" w:rsidR="002A261A" w:rsidRPr="000A6EE3" w:rsidRDefault="002A261A" w:rsidP="006F587D">
      <w:pPr>
        <w:pStyle w:val="ListBulletIndent2"/>
        <w:rPr>
          <w:b/>
        </w:rPr>
      </w:pPr>
      <w:r w:rsidRPr="000A6EE3">
        <w:rPr>
          <w:b/>
        </w:rPr>
        <w:t>ZTMS2WDCL.COM</w:t>
      </w:r>
    </w:p>
    <w:p w14:paraId="00507A39" w14:textId="77777777" w:rsidR="00542452" w:rsidRPr="000A6EE3" w:rsidRDefault="00542452" w:rsidP="00542452">
      <w:pPr>
        <w:pStyle w:val="BodyText6"/>
      </w:pPr>
    </w:p>
    <w:p w14:paraId="43786363" w14:textId="619DDDBD" w:rsidR="00F91730" w:rsidRPr="000A6EE3" w:rsidRDefault="00F726A1" w:rsidP="006F587D">
      <w:pPr>
        <w:pStyle w:val="BodyText3"/>
      </w:pPr>
      <w:r w:rsidRPr="000A6EE3">
        <w:t xml:space="preserve">These command files are located in the </w:t>
      </w:r>
      <w:r w:rsidRPr="000A6EE3">
        <w:rPr>
          <w:b/>
        </w:rPr>
        <w:t>cache-taskman</w:t>
      </w:r>
      <w:r w:rsidRPr="000A6EE3">
        <w:t xml:space="preserve"> sub-directory in the Anonymous FTP site.</w:t>
      </w:r>
    </w:p>
    <w:p w14:paraId="7C899D82" w14:textId="3F0F9452" w:rsidR="00F91730" w:rsidRPr="000A6EE3" w:rsidRDefault="0015207B" w:rsidP="001A4479">
      <w:pPr>
        <w:pStyle w:val="NoteIndent2"/>
      </w:pPr>
      <w:r w:rsidRPr="000A6EE3">
        <w:rPr>
          <w:noProof/>
          <w:lang w:eastAsia="en-US"/>
        </w:rPr>
        <w:drawing>
          <wp:inline distT="0" distB="0" distL="0" distR="0" wp14:anchorId="64D28E3D" wp14:editId="79C0EDB4">
            <wp:extent cx="304800" cy="30480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A4479" w:rsidRPr="000A6EE3">
        <w:tab/>
      </w:r>
      <w:r w:rsidR="001A4479" w:rsidRPr="000A6EE3">
        <w:rPr>
          <w:b/>
          <w:iCs/>
        </w:rPr>
        <w:t xml:space="preserve">NOTE: </w:t>
      </w:r>
      <w:r w:rsidR="001A4479" w:rsidRPr="000A6EE3">
        <w:t>Get the files in ASCII mode.</w:t>
      </w:r>
    </w:p>
    <w:p w14:paraId="53B9F38A" w14:textId="77777777" w:rsidR="0072689B" w:rsidRPr="000A6EE3" w:rsidRDefault="0072689B" w:rsidP="0072689B">
      <w:pPr>
        <w:pStyle w:val="BodyText6"/>
      </w:pPr>
    </w:p>
    <w:p w14:paraId="466C8E8B" w14:textId="1179A1EE" w:rsidR="00AA48B2" w:rsidRPr="000A6EE3" w:rsidRDefault="00AA48B2" w:rsidP="00FC47E2">
      <w:pPr>
        <w:pStyle w:val="Caption"/>
        <w:ind w:left="720"/>
      </w:pPr>
      <w:bookmarkStart w:id="1941" w:name="_Toc193181832"/>
      <w:bookmarkStart w:id="1942" w:name="_Toc151535328"/>
      <w:r w:rsidRPr="000A6EE3">
        <w:lastRenderedPageBreak/>
        <w:t xml:space="preserve">Figure </w:t>
      </w:r>
      <w:fldSimple w:instr=" SEQ Figure \* ARABIC ">
        <w:r w:rsidR="00F56C49">
          <w:rPr>
            <w:noProof/>
          </w:rPr>
          <w:t>275</w:t>
        </w:r>
      </w:fldSimple>
      <w:r w:rsidR="00900A85" w:rsidRPr="000A6EE3">
        <w:t>:</w:t>
      </w:r>
      <w:r w:rsidRPr="000A6EE3">
        <w:t xml:space="preserve"> </w:t>
      </w:r>
      <w:r w:rsidR="004375AD" w:rsidRPr="000A6EE3">
        <w:t xml:space="preserve">Sample User </w:t>
      </w:r>
      <w:r w:rsidR="00DC70CA">
        <w:t>Dialog</w:t>
      </w:r>
      <w:r w:rsidR="009B0090" w:rsidRPr="000A6EE3">
        <w:t xml:space="preserve"> to Retrieve DCL Command F</w:t>
      </w:r>
      <w:r w:rsidRPr="000A6EE3">
        <w:t>iles</w:t>
      </w:r>
      <w:bookmarkEnd w:id="1941"/>
      <w:bookmarkEnd w:id="1942"/>
    </w:p>
    <w:p w14:paraId="4DA55053" w14:textId="77777777" w:rsidR="002A261A" w:rsidRPr="000A6EE3" w:rsidRDefault="002A261A" w:rsidP="00FC47E2">
      <w:pPr>
        <w:pStyle w:val="Code"/>
        <w:ind w:left="900"/>
      </w:pPr>
      <w:r w:rsidRPr="000A6EE3">
        <w:t xml:space="preserve">   </w:t>
      </w:r>
      <w:r w:rsidR="005B7465" w:rsidRPr="000A6EE3">
        <w:t>ABC999</w:t>
      </w:r>
      <w:r w:rsidRPr="000A6EE3">
        <w:t>$</w:t>
      </w:r>
      <w:r w:rsidRPr="000A6EE3">
        <w:rPr>
          <w:b/>
          <w:highlight w:val="yellow"/>
        </w:rPr>
        <w:t>SET DEF USER$:[TASKMAN]</w:t>
      </w:r>
    </w:p>
    <w:p w14:paraId="5A075438" w14:textId="44F66413" w:rsidR="002A261A" w:rsidRPr="000A6EE3" w:rsidRDefault="002A261A" w:rsidP="00FC47E2">
      <w:pPr>
        <w:pStyle w:val="Code"/>
        <w:ind w:left="900"/>
      </w:pPr>
      <w:r w:rsidRPr="000A6EE3">
        <w:t xml:space="preserve">   </w:t>
      </w:r>
      <w:r w:rsidR="005B7465" w:rsidRPr="000A6EE3">
        <w:t>ABC999</w:t>
      </w:r>
      <w:r w:rsidRPr="000A6EE3">
        <w:t>$</w:t>
      </w:r>
      <w:r w:rsidR="00B801DA" w:rsidRPr="000A6EE3">
        <w:rPr>
          <w:b/>
          <w:highlight w:val="yellow"/>
        </w:rPr>
        <w:t xml:space="preserve">FTP </w:t>
      </w:r>
      <w:r w:rsidR="00BA53F7" w:rsidRPr="00BA53F7">
        <w:rPr>
          <w:b/>
          <w:i/>
          <w:iCs/>
          <w:highlight w:val="yellow"/>
        </w:rPr>
        <w:t>&lt;</w:t>
      </w:r>
      <w:r w:rsidR="007F70C8" w:rsidRPr="00BA53F7">
        <w:rPr>
          <w:b/>
          <w:i/>
          <w:iCs/>
          <w:highlight w:val="yellow"/>
        </w:rPr>
        <w:t>REDACTED</w:t>
      </w:r>
      <w:r w:rsidR="00BA53F7" w:rsidRPr="00BA53F7">
        <w:rPr>
          <w:b/>
          <w:i/>
          <w:iCs/>
          <w:highlight w:val="yellow"/>
        </w:rPr>
        <w:t>&gt;</w:t>
      </w:r>
      <w:r w:rsidR="00B801DA" w:rsidRPr="000A6EE3">
        <w:rPr>
          <w:b/>
          <w:highlight w:val="yellow"/>
        </w:rPr>
        <w:t>.VA.GOV</w:t>
      </w:r>
    </w:p>
    <w:p w14:paraId="6636E0E7" w14:textId="6D12FE62" w:rsidR="002A261A" w:rsidRPr="000A6EE3" w:rsidRDefault="002A261A" w:rsidP="00FC47E2">
      <w:pPr>
        <w:pStyle w:val="Code"/>
        <w:ind w:left="900"/>
      </w:pPr>
      <w:r w:rsidRPr="000A6EE3">
        <w:t xml:space="preserve">   220 </w:t>
      </w:r>
      <w:r w:rsidR="005B7465" w:rsidRPr="000A6EE3">
        <w:t>ABC999</w:t>
      </w:r>
      <w:r w:rsidRPr="000A6EE3">
        <w:t>.</w:t>
      </w:r>
      <w:r w:rsidR="00BA53F7" w:rsidRPr="00BA53F7">
        <w:rPr>
          <w:i/>
          <w:iCs/>
        </w:rPr>
        <w:t>&lt;</w:t>
      </w:r>
      <w:r w:rsidR="007F70C8" w:rsidRPr="00BA53F7">
        <w:rPr>
          <w:i/>
          <w:iCs/>
        </w:rPr>
        <w:t>REDACTED</w:t>
      </w:r>
      <w:r w:rsidR="00BA53F7" w:rsidRPr="00BA53F7">
        <w:rPr>
          <w:i/>
          <w:iCs/>
        </w:rPr>
        <w:t>&gt;</w:t>
      </w:r>
      <w:r w:rsidRPr="000A6EE3">
        <w:t>.VA.GOV FTP Server (Version 5.3) Ready.</w:t>
      </w:r>
    </w:p>
    <w:p w14:paraId="625EE1B8" w14:textId="3A000477" w:rsidR="002A261A" w:rsidRPr="000A6EE3" w:rsidRDefault="002A261A" w:rsidP="00FC47E2">
      <w:pPr>
        <w:pStyle w:val="Code"/>
        <w:ind w:left="900"/>
      </w:pPr>
      <w:r w:rsidRPr="000A6EE3">
        <w:t xml:space="preserve">   Connected to FTP.</w:t>
      </w:r>
      <w:r w:rsidR="00BA53F7" w:rsidRPr="00BA53F7">
        <w:rPr>
          <w:i/>
          <w:iCs/>
        </w:rPr>
        <w:t>&lt;</w:t>
      </w:r>
      <w:r w:rsidR="007F70C8" w:rsidRPr="00BA53F7">
        <w:rPr>
          <w:i/>
          <w:iCs/>
        </w:rPr>
        <w:t>REDACTED</w:t>
      </w:r>
      <w:r w:rsidR="00BA53F7" w:rsidRPr="00BA53F7">
        <w:rPr>
          <w:i/>
          <w:iCs/>
        </w:rPr>
        <w:t>&gt;</w:t>
      </w:r>
      <w:r w:rsidRPr="000A6EE3">
        <w:t>.VA.GOV.</w:t>
      </w:r>
    </w:p>
    <w:p w14:paraId="6D064DF2" w14:textId="77777777" w:rsidR="002A261A" w:rsidRPr="000A6EE3" w:rsidRDefault="002A261A" w:rsidP="00FC47E2">
      <w:pPr>
        <w:pStyle w:val="Code"/>
        <w:ind w:left="900"/>
      </w:pPr>
    </w:p>
    <w:p w14:paraId="25E931A7" w14:textId="0B4EA4EA" w:rsidR="002A261A" w:rsidRPr="000A6EE3" w:rsidRDefault="002A261A" w:rsidP="00FC47E2">
      <w:pPr>
        <w:pStyle w:val="Code"/>
        <w:ind w:left="900"/>
      </w:pPr>
      <w:r w:rsidRPr="000A6EE3">
        <w:t xml:space="preserve">   Name (FTP.</w:t>
      </w:r>
      <w:r w:rsidR="00BA53F7" w:rsidRPr="00BA53F7">
        <w:rPr>
          <w:i/>
          <w:iCs/>
        </w:rPr>
        <w:t>&lt;</w:t>
      </w:r>
      <w:r w:rsidR="007F70C8" w:rsidRPr="00BA53F7">
        <w:rPr>
          <w:i/>
          <w:iCs/>
        </w:rPr>
        <w:t>REDACTED</w:t>
      </w:r>
      <w:r w:rsidR="00BA53F7" w:rsidRPr="00BA53F7">
        <w:rPr>
          <w:i/>
          <w:iCs/>
        </w:rPr>
        <w:t>&gt;</w:t>
      </w:r>
      <w:r w:rsidRPr="000A6EE3">
        <w:t xml:space="preserve">.VA.GOV:fort): </w:t>
      </w:r>
      <w:r w:rsidR="00B801DA" w:rsidRPr="000A6EE3">
        <w:rPr>
          <w:b/>
          <w:highlight w:val="yellow"/>
        </w:rPr>
        <w:t>ANONYMOUS</w:t>
      </w:r>
    </w:p>
    <w:p w14:paraId="7E22AD81" w14:textId="77777777" w:rsidR="002A261A" w:rsidRPr="000A6EE3" w:rsidRDefault="002A261A" w:rsidP="00FC47E2">
      <w:pPr>
        <w:pStyle w:val="Code"/>
        <w:ind w:left="900"/>
      </w:pPr>
      <w:r w:rsidRPr="000A6EE3">
        <w:t xml:space="preserve">   331 Guest login OK, send ident as password.</w:t>
      </w:r>
    </w:p>
    <w:p w14:paraId="136725E7" w14:textId="77777777" w:rsidR="002A261A" w:rsidRPr="000A6EE3" w:rsidRDefault="002A261A" w:rsidP="00FC47E2">
      <w:pPr>
        <w:pStyle w:val="Code"/>
        <w:ind w:left="900"/>
      </w:pPr>
      <w:r w:rsidRPr="000A6EE3">
        <w:t xml:space="preserve">   Password: </w:t>
      </w:r>
      <w:r w:rsidR="00B801DA" w:rsidRPr="000A6EE3">
        <w:rPr>
          <w:b/>
          <w:i/>
          <w:highlight w:val="yellow"/>
        </w:rPr>
        <w:t>XXXXXXXXXX</w:t>
      </w:r>
    </w:p>
    <w:p w14:paraId="7725C217" w14:textId="77777777" w:rsidR="002A261A" w:rsidRPr="000A6EE3" w:rsidRDefault="002A261A" w:rsidP="00FC47E2">
      <w:pPr>
        <w:pStyle w:val="Code"/>
        <w:ind w:left="900"/>
      </w:pPr>
      <w:r w:rsidRPr="000A6EE3">
        <w:t xml:space="preserve">   230 Guest login OK, access restrictions apply.</w:t>
      </w:r>
    </w:p>
    <w:p w14:paraId="7E93EEE1" w14:textId="77777777" w:rsidR="002A261A" w:rsidRPr="000A6EE3" w:rsidRDefault="002A261A" w:rsidP="00FC47E2">
      <w:pPr>
        <w:pStyle w:val="Code"/>
        <w:ind w:left="900"/>
      </w:pPr>
      <w:r w:rsidRPr="000A6EE3">
        <w:t xml:space="preserve">   FTP&gt; </w:t>
      </w:r>
      <w:r w:rsidR="00B801DA" w:rsidRPr="000A6EE3">
        <w:rPr>
          <w:b/>
          <w:highlight w:val="yellow"/>
        </w:rPr>
        <w:t>CD CACHE-TASKMAN</w:t>
      </w:r>
    </w:p>
    <w:p w14:paraId="0C4017C4" w14:textId="77777777" w:rsidR="002A261A" w:rsidRPr="000A6EE3" w:rsidRDefault="002A261A" w:rsidP="00FC47E2">
      <w:pPr>
        <w:pStyle w:val="Code"/>
        <w:ind w:left="900"/>
      </w:pPr>
      <w:r w:rsidRPr="000A6EE3">
        <w:t xml:space="preserve">   FTP&gt; </w:t>
      </w:r>
      <w:r w:rsidR="004D28BE" w:rsidRPr="000A6EE3">
        <w:rPr>
          <w:b/>
          <w:highlight w:val="yellow"/>
        </w:rPr>
        <w:t>LS</w:t>
      </w:r>
    </w:p>
    <w:p w14:paraId="11DC6E95" w14:textId="77777777" w:rsidR="002A261A" w:rsidRPr="000A6EE3" w:rsidRDefault="002A261A" w:rsidP="00FC47E2">
      <w:pPr>
        <w:pStyle w:val="Code"/>
        <w:ind w:left="900"/>
      </w:pPr>
      <w:r w:rsidRPr="000A6EE3">
        <w:t xml:space="preserve">   150 Opening data connection for USR$:[ANONYMOUS.CACHE-TASKMAN]*.*;*</w:t>
      </w:r>
    </w:p>
    <w:p w14:paraId="508AFC55" w14:textId="77777777" w:rsidR="002A261A" w:rsidRPr="000A6EE3" w:rsidRDefault="002A261A" w:rsidP="00FC47E2">
      <w:pPr>
        <w:pStyle w:val="Code"/>
        <w:ind w:left="900"/>
      </w:pPr>
      <w:r w:rsidRPr="000A6EE3">
        <w:t xml:space="preserve"> </w:t>
      </w:r>
    </w:p>
    <w:p w14:paraId="7EFF172D" w14:textId="77777777" w:rsidR="002A261A" w:rsidRPr="000A6EE3" w:rsidRDefault="002A261A" w:rsidP="00FC47E2">
      <w:pPr>
        <w:pStyle w:val="Code"/>
        <w:ind w:left="900"/>
      </w:pPr>
      <w:r w:rsidRPr="000A6EE3">
        <w:t xml:space="preserve">   GET_METRIC.COM</w:t>
      </w:r>
    </w:p>
    <w:p w14:paraId="1B29126F" w14:textId="77777777" w:rsidR="002A261A" w:rsidRPr="000A6EE3" w:rsidRDefault="002A261A" w:rsidP="00FC47E2">
      <w:pPr>
        <w:pStyle w:val="Code"/>
        <w:ind w:left="900"/>
      </w:pPr>
      <w:r w:rsidRPr="000A6EE3">
        <w:t xml:space="preserve">   LOGIN.COM</w:t>
      </w:r>
    </w:p>
    <w:p w14:paraId="11B4F42F" w14:textId="77777777" w:rsidR="002A261A" w:rsidRPr="000A6EE3" w:rsidRDefault="002A261A" w:rsidP="00FC47E2">
      <w:pPr>
        <w:pStyle w:val="Code"/>
        <w:ind w:left="900"/>
      </w:pPr>
      <w:r w:rsidRPr="000A6EE3">
        <w:t xml:space="preserve">   METRIC_SCHEDULE.COM</w:t>
      </w:r>
    </w:p>
    <w:p w14:paraId="660869F7" w14:textId="77777777" w:rsidR="002A261A" w:rsidRPr="000A6EE3" w:rsidRDefault="002A261A" w:rsidP="00FC47E2">
      <w:pPr>
        <w:pStyle w:val="Code"/>
        <w:ind w:left="900"/>
      </w:pPr>
      <w:r w:rsidRPr="000A6EE3">
        <w:t xml:space="preserve">   ZTM2WDCL.COM</w:t>
      </w:r>
    </w:p>
    <w:p w14:paraId="6BD62017" w14:textId="77777777" w:rsidR="002A261A" w:rsidRPr="000A6EE3" w:rsidRDefault="002A261A" w:rsidP="00FC47E2">
      <w:pPr>
        <w:pStyle w:val="Code"/>
        <w:ind w:left="900"/>
      </w:pPr>
      <w:r w:rsidRPr="000A6EE3">
        <w:t xml:space="preserve">   ZTMS2WDCL.COM</w:t>
      </w:r>
    </w:p>
    <w:p w14:paraId="1099F9C2" w14:textId="77777777" w:rsidR="002A261A" w:rsidRPr="000A6EE3" w:rsidRDefault="002A261A" w:rsidP="00FC47E2">
      <w:pPr>
        <w:pStyle w:val="Code"/>
        <w:ind w:left="900"/>
      </w:pPr>
      <w:r w:rsidRPr="000A6EE3">
        <w:t xml:space="preserve"> </w:t>
      </w:r>
    </w:p>
    <w:p w14:paraId="7E0F546D" w14:textId="77777777" w:rsidR="002A261A" w:rsidRPr="000A6EE3" w:rsidRDefault="002A261A" w:rsidP="00FC47E2">
      <w:pPr>
        <w:pStyle w:val="Code"/>
        <w:ind w:left="900"/>
      </w:pPr>
      <w:r w:rsidRPr="000A6EE3">
        <w:t xml:space="preserve">   FTP&gt; </w:t>
      </w:r>
      <w:r w:rsidR="004D28BE" w:rsidRPr="000A6EE3">
        <w:rPr>
          <w:b/>
          <w:highlight w:val="yellow"/>
        </w:rPr>
        <w:t>ASCII</w:t>
      </w:r>
    </w:p>
    <w:p w14:paraId="2D26C858" w14:textId="77777777" w:rsidR="002A261A" w:rsidRPr="000A6EE3" w:rsidRDefault="002A261A" w:rsidP="00FC47E2">
      <w:pPr>
        <w:pStyle w:val="Code"/>
        <w:ind w:left="900"/>
      </w:pPr>
      <w:r w:rsidRPr="000A6EE3">
        <w:t xml:space="preserve">   200 TYPE set to ASCII.</w:t>
      </w:r>
    </w:p>
    <w:p w14:paraId="43E09D6D" w14:textId="77777777" w:rsidR="00726C14" w:rsidRPr="000A6EE3" w:rsidRDefault="00726C14" w:rsidP="00FC47E2">
      <w:pPr>
        <w:pStyle w:val="Code"/>
        <w:ind w:left="900"/>
      </w:pPr>
      <w:r w:rsidRPr="000A6EE3">
        <w:t xml:space="preserve">   FTP&gt; </w:t>
      </w:r>
      <w:r w:rsidR="004D28BE" w:rsidRPr="000A6EE3">
        <w:rPr>
          <w:b/>
          <w:highlight w:val="yellow"/>
        </w:rPr>
        <w:t>GET GET_METRIC.COM</w:t>
      </w:r>
    </w:p>
    <w:p w14:paraId="1B04470D" w14:textId="77777777" w:rsidR="002A261A" w:rsidRPr="000A6EE3" w:rsidRDefault="002A261A" w:rsidP="00FC47E2">
      <w:pPr>
        <w:pStyle w:val="Code"/>
        <w:ind w:left="900"/>
      </w:pPr>
      <w:r w:rsidRPr="000A6EE3">
        <w:t xml:space="preserve">   FTP&gt; </w:t>
      </w:r>
      <w:r w:rsidR="004D28BE" w:rsidRPr="000A6EE3">
        <w:rPr>
          <w:b/>
          <w:highlight w:val="yellow"/>
        </w:rPr>
        <w:t>GET LOGIN.COM</w:t>
      </w:r>
    </w:p>
    <w:p w14:paraId="0E267925" w14:textId="77777777" w:rsidR="00726C14" w:rsidRPr="000A6EE3" w:rsidRDefault="00726C14" w:rsidP="00FC47E2">
      <w:pPr>
        <w:pStyle w:val="Code"/>
        <w:ind w:left="900"/>
      </w:pPr>
      <w:r w:rsidRPr="000A6EE3">
        <w:t xml:space="preserve">   FTP&gt; </w:t>
      </w:r>
      <w:r w:rsidR="004D28BE" w:rsidRPr="000A6EE3">
        <w:rPr>
          <w:b/>
          <w:highlight w:val="yellow"/>
        </w:rPr>
        <w:t>GET METRIC_SCHEDULE.COM</w:t>
      </w:r>
    </w:p>
    <w:p w14:paraId="7502357D" w14:textId="77777777" w:rsidR="00726C14" w:rsidRPr="000A6EE3" w:rsidRDefault="00726C14" w:rsidP="00FC47E2">
      <w:pPr>
        <w:pStyle w:val="Code"/>
        <w:ind w:left="900"/>
      </w:pPr>
      <w:r w:rsidRPr="000A6EE3">
        <w:t xml:space="preserve">   FTP&gt; </w:t>
      </w:r>
      <w:r w:rsidR="004D28BE" w:rsidRPr="000A6EE3">
        <w:rPr>
          <w:b/>
          <w:highlight w:val="yellow"/>
        </w:rPr>
        <w:t>GET ZTM2WDCL.COM</w:t>
      </w:r>
    </w:p>
    <w:p w14:paraId="70CAED53" w14:textId="77777777" w:rsidR="002A261A" w:rsidRPr="000A6EE3" w:rsidRDefault="002A261A" w:rsidP="00FC47E2">
      <w:pPr>
        <w:pStyle w:val="Code"/>
        <w:ind w:left="900"/>
      </w:pPr>
      <w:r w:rsidRPr="000A6EE3">
        <w:t xml:space="preserve">   FTP&gt; </w:t>
      </w:r>
      <w:r w:rsidR="004D28BE" w:rsidRPr="000A6EE3">
        <w:rPr>
          <w:b/>
          <w:highlight w:val="yellow"/>
        </w:rPr>
        <w:t>GET ZTMS2WDCL.COM</w:t>
      </w:r>
    </w:p>
    <w:p w14:paraId="33FF7F2A" w14:textId="77777777" w:rsidR="002A261A" w:rsidRPr="000A6EE3" w:rsidRDefault="002A261A" w:rsidP="00FC47E2">
      <w:pPr>
        <w:pStyle w:val="Code"/>
        <w:ind w:left="900"/>
      </w:pPr>
      <w:r w:rsidRPr="000A6EE3">
        <w:t xml:space="preserve">   FTP&gt; </w:t>
      </w:r>
      <w:r w:rsidR="004D28BE" w:rsidRPr="000A6EE3">
        <w:rPr>
          <w:b/>
          <w:highlight w:val="yellow"/>
        </w:rPr>
        <w:t>BYE</w:t>
      </w:r>
    </w:p>
    <w:p w14:paraId="6BBE4B64" w14:textId="77777777" w:rsidR="002A261A" w:rsidRPr="000A6EE3" w:rsidRDefault="002A261A" w:rsidP="00FC47E2">
      <w:pPr>
        <w:pStyle w:val="Code"/>
        <w:ind w:left="900"/>
      </w:pPr>
      <w:r w:rsidRPr="000A6EE3">
        <w:t xml:space="preserve">   221 Goodbye.</w:t>
      </w:r>
    </w:p>
    <w:p w14:paraId="7E5F330F" w14:textId="77777777" w:rsidR="00E64CF6" w:rsidRPr="000A6EE3" w:rsidRDefault="00E64CF6" w:rsidP="00A7691A">
      <w:pPr>
        <w:pStyle w:val="BodyText6"/>
        <w:rPr>
          <w:highlight w:val="yellow"/>
        </w:rPr>
      </w:pPr>
    </w:p>
    <w:p w14:paraId="2536D0D8" w14:textId="37DD59FC" w:rsidR="001A4479" w:rsidRPr="000A6EE3" w:rsidRDefault="0015207B" w:rsidP="001A4479">
      <w:pPr>
        <w:pStyle w:val="NoteIndent2"/>
      </w:pPr>
      <w:r w:rsidRPr="000A6EE3">
        <w:rPr>
          <w:noProof/>
          <w:lang w:eastAsia="en-US"/>
        </w:rPr>
        <w:drawing>
          <wp:inline distT="0" distB="0" distL="0" distR="0" wp14:anchorId="4777AC8C" wp14:editId="796C1776">
            <wp:extent cx="304800" cy="304800"/>
            <wp:effectExtent l="0" t="0" r="0" b="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A4479" w:rsidRPr="000A6EE3">
        <w:tab/>
      </w:r>
      <w:r w:rsidR="001A4479" w:rsidRPr="000A6EE3">
        <w:rPr>
          <w:b/>
          <w:iCs/>
        </w:rPr>
        <w:t xml:space="preserve">NOTE: </w:t>
      </w:r>
      <w:r w:rsidR="001A4479" w:rsidRPr="000A6EE3">
        <w:t>Repeat for each node in the TASKMAN SITE PARAMETERS</w:t>
      </w:r>
      <w:r w:rsidR="00775170" w:rsidRPr="000A6EE3">
        <w:t xml:space="preserve"> (#14.7)</w:t>
      </w:r>
      <w:r w:rsidR="001A4479" w:rsidRPr="000A6EE3">
        <w:t xml:space="preserve"> file</w:t>
      </w:r>
      <w:r w:rsidR="001A4479" w:rsidRPr="000A6EE3">
        <w:fldChar w:fldCharType="begin"/>
      </w:r>
      <w:r w:rsidR="001A4479" w:rsidRPr="000A6EE3">
        <w:instrText xml:space="preserve"> XE </w:instrText>
      </w:r>
      <w:r w:rsidR="00666840" w:rsidRPr="000A6EE3">
        <w:instrText>“</w:instrText>
      </w:r>
      <w:r w:rsidR="001A4479" w:rsidRPr="000A6EE3">
        <w:instrText>TASKMAN SITE PARAMETERS</w:instrText>
      </w:r>
      <w:r w:rsidR="00CC7833" w:rsidRPr="000A6EE3">
        <w:instrText xml:space="preserve"> (#14.7)</w:instrText>
      </w:r>
      <w:r w:rsidR="001A4479" w:rsidRPr="000A6EE3">
        <w:instrText xml:space="preserve"> File</w:instrText>
      </w:r>
      <w:r w:rsidR="00666840" w:rsidRPr="000A6EE3">
        <w:instrText>”</w:instrText>
      </w:r>
      <w:r w:rsidR="001A4479" w:rsidRPr="000A6EE3">
        <w:instrText xml:space="preserve"> </w:instrText>
      </w:r>
      <w:r w:rsidR="001A4479" w:rsidRPr="000A6EE3">
        <w:fldChar w:fldCharType="end"/>
      </w:r>
      <w:r w:rsidR="001A4479" w:rsidRPr="000A6EE3">
        <w:fldChar w:fldCharType="begin"/>
      </w:r>
      <w:r w:rsidR="001A4479" w:rsidRPr="000A6EE3">
        <w:instrText xml:space="preserve"> XE </w:instrText>
      </w:r>
      <w:r w:rsidR="00666840" w:rsidRPr="000A6EE3">
        <w:instrText>“</w:instrText>
      </w:r>
      <w:r w:rsidR="001A4479" w:rsidRPr="000A6EE3">
        <w:instrText>Files:TASKMAN SITE PARAMETERS (#14.7)</w:instrText>
      </w:r>
      <w:r w:rsidR="00666840" w:rsidRPr="000A6EE3">
        <w:instrText>”</w:instrText>
      </w:r>
      <w:r w:rsidR="001A4479" w:rsidRPr="000A6EE3">
        <w:instrText xml:space="preserve"> </w:instrText>
      </w:r>
      <w:r w:rsidR="001A4479" w:rsidRPr="000A6EE3">
        <w:fldChar w:fldCharType="end"/>
      </w:r>
      <w:r w:rsidR="001A4479" w:rsidRPr="000A6EE3">
        <w:t>.</w:t>
      </w:r>
    </w:p>
    <w:p w14:paraId="41D1F3CF" w14:textId="77777777" w:rsidR="0072689B" w:rsidRPr="000A6EE3" w:rsidRDefault="0072689B" w:rsidP="0072689B">
      <w:pPr>
        <w:pStyle w:val="BodyText6"/>
        <w:rPr>
          <w:highlight w:val="yellow"/>
        </w:rPr>
      </w:pPr>
    </w:p>
    <w:p w14:paraId="42F6B4D4" w14:textId="4EE74363" w:rsidR="001D6B73" w:rsidRPr="000A6EE3" w:rsidRDefault="00E57814" w:rsidP="001A4479">
      <w:pPr>
        <w:pStyle w:val="ListNumber"/>
        <w:keepNext/>
        <w:keepLines/>
      </w:pPr>
      <w:r w:rsidRPr="000A6EE3">
        <w:lastRenderedPageBreak/>
        <w:t>Edit TaskMan Parameters:</w:t>
      </w:r>
    </w:p>
    <w:p w14:paraId="1911029C" w14:textId="77777777" w:rsidR="0072689B" w:rsidRPr="000A6EE3" w:rsidRDefault="0072689B" w:rsidP="0072689B">
      <w:pPr>
        <w:pStyle w:val="BodyText6"/>
        <w:keepNext/>
        <w:keepLines/>
      </w:pPr>
    </w:p>
    <w:p w14:paraId="0D83F200" w14:textId="4FF9DBB9" w:rsidR="00AA48B2" w:rsidRPr="000A6EE3" w:rsidRDefault="00AA48B2" w:rsidP="00410CAE">
      <w:pPr>
        <w:pStyle w:val="Caption"/>
        <w:ind w:left="720"/>
        <w:rPr>
          <w:highlight w:val="yellow"/>
        </w:rPr>
      </w:pPr>
      <w:bookmarkStart w:id="1943" w:name="_Toc193181833"/>
      <w:bookmarkStart w:id="1944" w:name="_Toc151535329"/>
      <w:r w:rsidRPr="000A6EE3">
        <w:t xml:space="preserve">Figure </w:t>
      </w:r>
      <w:fldSimple w:instr=" SEQ Figure \* ARABIC ">
        <w:r w:rsidR="00F56C49">
          <w:rPr>
            <w:noProof/>
          </w:rPr>
          <w:t>276</w:t>
        </w:r>
      </w:fldSimple>
      <w:r w:rsidR="00900A85" w:rsidRPr="000A6EE3">
        <w:t>:</w:t>
      </w:r>
      <w:r w:rsidRPr="000A6EE3">
        <w:t xml:space="preserve"> </w:t>
      </w:r>
      <w:r w:rsidR="004375AD" w:rsidRPr="000A6EE3">
        <w:t xml:space="preserve">Sample User </w:t>
      </w:r>
      <w:r w:rsidR="00DC70CA">
        <w:t>Dialog</w:t>
      </w:r>
      <w:r w:rsidR="009B0090" w:rsidRPr="000A6EE3">
        <w:t xml:space="preserve"> to Edit TaskMan P</w:t>
      </w:r>
      <w:r w:rsidRPr="000A6EE3">
        <w:t>arameters</w:t>
      </w:r>
      <w:bookmarkEnd w:id="1943"/>
      <w:bookmarkEnd w:id="1944"/>
    </w:p>
    <w:p w14:paraId="19E79A55" w14:textId="77777777" w:rsidR="00BC07A1" w:rsidRPr="000A6EE3" w:rsidRDefault="00BC07A1" w:rsidP="00FC47E2">
      <w:pPr>
        <w:pStyle w:val="Code"/>
        <w:ind w:left="900"/>
      </w:pPr>
      <w:r w:rsidRPr="000A6EE3">
        <w:t xml:space="preserve">  Select Edit Taskman Parameters Option: </w:t>
      </w:r>
      <w:r w:rsidRPr="000A6EE3">
        <w:rPr>
          <w:b/>
          <w:highlight w:val="yellow"/>
        </w:rPr>
        <w:t>SIT</w:t>
      </w:r>
      <w:r w:rsidR="00B801DA" w:rsidRPr="000A6EE3">
        <w:rPr>
          <w:b/>
          <w:highlight w:val="yellow"/>
        </w:rPr>
        <w:t>E</w:t>
      </w:r>
      <w:r w:rsidRPr="000A6EE3">
        <w:rPr>
          <w:b/>
          <w:highlight w:val="yellow"/>
        </w:rPr>
        <w:t xml:space="preserve"> </w:t>
      </w:r>
      <w:r w:rsidR="00547ED0" w:rsidRPr="000A6EE3">
        <w:rPr>
          <w:b/>
          <w:highlight w:val="yellow"/>
        </w:rPr>
        <w:t>&lt;Enter&gt;</w:t>
      </w:r>
      <w:r w:rsidR="00547ED0" w:rsidRPr="000A6EE3">
        <w:rPr>
          <w:b/>
        </w:rPr>
        <w:t xml:space="preserve"> </w:t>
      </w:r>
      <w:r w:rsidRPr="000A6EE3">
        <w:t>Parameters Edit</w:t>
      </w:r>
    </w:p>
    <w:p w14:paraId="6518686C" w14:textId="77777777" w:rsidR="00BC07A1" w:rsidRPr="000A6EE3" w:rsidRDefault="00BC07A1" w:rsidP="00FC47E2">
      <w:pPr>
        <w:pStyle w:val="Code"/>
        <w:ind w:left="900"/>
      </w:pPr>
      <w:r w:rsidRPr="000A6EE3">
        <w:t xml:space="preserve"> </w:t>
      </w:r>
    </w:p>
    <w:p w14:paraId="746AE441" w14:textId="77777777" w:rsidR="00BC07A1" w:rsidRPr="000A6EE3" w:rsidRDefault="00BC07A1" w:rsidP="00FC47E2">
      <w:pPr>
        <w:pStyle w:val="Code"/>
        <w:ind w:left="900"/>
      </w:pPr>
      <w:r w:rsidRPr="000A6EE3">
        <w:t xml:space="preserve">  Select TASKMAN SITE PARAMETERS BOX-VOLUME PAIR: </w:t>
      </w:r>
      <w:r w:rsidRPr="000A6EE3">
        <w:rPr>
          <w:b/>
          <w:highlight w:val="yellow"/>
        </w:rPr>
        <w:t>ISC</w:t>
      </w:r>
    </w:p>
    <w:p w14:paraId="43C37678" w14:textId="77777777" w:rsidR="00BC07A1" w:rsidRPr="000A6EE3" w:rsidRDefault="00BC07A1" w:rsidP="00FC47E2">
      <w:pPr>
        <w:pStyle w:val="Code"/>
        <w:ind w:left="900"/>
      </w:pPr>
      <w:r w:rsidRPr="000A6EE3">
        <w:t xml:space="preserve">         1   ISC:ISC</w:t>
      </w:r>
      <w:r w:rsidR="00D13A76" w:rsidRPr="000A6EE3">
        <w:t>ABC999</w:t>
      </w:r>
    </w:p>
    <w:p w14:paraId="3CA49FF4" w14:textId="77777777" w:rsidR="00BC07A1" w:rsidRPr="000A6EE3" w:rsidRDefault="00BC07A1" w:rsidP="00FC47E2">
      <w:pPr>
        <w:pStyle w:val="Code"/>
        <w:ind w:left="900"/>
      </w:pPr>
      <w:r w:rsidRPr="000A6EE3">
        <w:t xml:space="preserve">         2   ISC:ISC</w:t>
      </w:r>
      <w:r w:rsidR="005B7465" w:rsidRPr="000A6EE3">
        <w:t>ABC999</w:t>
      </w:r>
    </w:p>
    <w:p w14:paraId="12991CA0" w14:textId="77777777" w:rsidR="00D53353" w:rsidRPr="000A6EE3" w:rsidRDefault="0015207B" w:rsidP="00FC47E2">
      <w:pPr>
        <w:pStyle w:val="Code"/>
        <w:ind w:left="900"/>
      </w:pPr>
      <w:r w:rsidRPr="000A6EE3">
        <w:rPr>
          <w:noProof/>
        </w:rPr>
        <mc:AlternateContent>
          <mc:Choice Requires="wps">
            <w:drawing>
              <wp:inline distT="0" distB="0" distL="0" distR="0" wp14:anchorId="45DEC014" wp14:editId="623AD9AB">
                <wp:extent cx="1838325" cy="266700"/>
                <wp:effectExtent l="9525" t="299720" r="9525" b="14605"/>
                <wp:docPr id="250" name="AutoShape 151" descr="Callout Text: namespace:config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66700"/>
                        </a:xfrm>
                        <a:prstGeom prst="wedgeRoundRectCallout">
                          <a:avLst>
                            <a:gd name="adj1" fmla="val 17148"/>
                            <a:gd name="adj2" fmla="val -155000"/>
                            <a:gd name="adj3" fmla="val 16667"/>
                          </a:avLst>
                        </a:prstGeom>
                        <a:solidFill>
                          <a:srgbClr val="FFFFFF"/>
                        </a:solidFill>
                        <a:ln w="12700">
                          <a:solidFill>
                            <a:srgbClr val="000000"/>
                          </a:solidFill>
                          <a:miter lim="800000"/>
                          <a:headEnd/>
                          <a:tailEnd/>
                        </a:ln>
                      </wps:spPr>
                      <wps:txbx>
                        <w:txbxContent>
                          <w:p w14:paraId="6247F4E3" w14:textId="77777777" w:rsidR="00353F72" w:rsidRPr="00BC07A1" w:rsidRDefault="00353F72" w:rsidP="00D53353">
                            <w:pPr>
                              <w:pStyle w:val="CalloutText"/>
                            </w:pPr>
                            <w:r w:rsidRPr="00BC07A1">
                              <w:t>namespace:configname</w:t>
                            </w:r>
                            <w:r>
                              <w:t>.</w:t>
                            </w:r>
                          </w:p>
                        </w:txbxContent>
                      </wps:txbx>
                      <wps:bodyPr rot="0" vert="horz" wrap="square" lIns="91440" tIns="45720" rIns="91440" bIns="45720" anchor="t" anchorCtr="0" upright="1">
                        <a:noAutofit/>
                      </wps:bodyPr>
                    </wps:wsp>
                  </a:graphicData>
                </a:graphic>
              </wp:inline>
            </w:drawing>
          </mc:Choice>
          <mc:Fallback>
            <w:pict>
              <v:shape w14:anchorId="45DEC014" id="AutoShape 151" o:spid="_x0000_s1065" type="#_x0000_t62" alt="Callout Text: namespace:configname." style="width:144.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" adj="14504,-22680" strokeweight="1pt">
                <v:textbox>
                  <w:txbxContent>
                    <w:p w14:paraId="6247F4E3" w14:textId="77777777" w:rsidR="00353F72" w:rsidRPr="00BC07A1" w:rsidRDefault="00353F72" w:rsidP="00D53353">
                      <w:pPr>
                        <w:pStyle w:val="CalloutText"/>
                      </w:pPr>
                      <w:r w:rsidRPr="00BC07A1">
                        <w:t>namespace:configname</w:t>
                      </w:r>
                      <w:r>
                        <w:t>.</w:t>
                      </w:r>
                    </w:p>
                  </w:txbxContent>
                </v:textbox>
                <w10:anchorlock/>
              </v:shape>
            </w:pict>
          </mc:Fallback>
        </mc:AlternateContent>
      </w:r>
    </w:p>
    <w:p w14:paraId="16EBD675" w14:textId="77777777" w:rsidR="00D53353" w:rsidRPr="000A6EE3" w:rsidRDefault="00D53353" w:rsidP="00FC47E2">
      <w:pPr>
        <w:pStyle w:val="Code"/>
        <w:ind w:left="900"/>
      </w:pPr>
    </w:p>
    <w:p w14:paraId="708F000C" w14:textId="77777777" w:rsidR="00BC07A1" w:rsidRPr="000A6EE3" w:rsidRDefault="00BC07A1" w:rsidP="00FC47E2">
      <w:pPr>
        <w:pStyle w:val="Code"/>
        <w:ind w:left="900"/>
      </w:pPr>
      <w:r w:rsidRPr="000A6EE3">
        <w:t xml:space="preserve">  CHOOSE 1-2: </w:t>
      </w:r>
      <w:r w:rsidRPr="000A6EE3">
        <w:rPr>
          <w:b/>
          <w:highlight w:val="yellow"/>
        </w:rPr>
        <w:t xml:space="preserve">1 </w:t>
      </w:r>
      <w:r w:rsidR="00547ED0" w:rsidRPr="000A6EE3">
        <w:rPr>
          <w:b/>
          <w:highlight w:val="yellow"/>
        </w:rPr>
        <w:t>&lt;Enter&gt;</w:t>
      </w:r>
      <w:r w:rsidR="00547ED0" w:rsidRPr="000A6EE3">
        <w:rPr>
          <w:b/>
        </w:rPr>
        <w:t xml:space="preserve"> </w:t>
      </w:r>
      <w:r w:rsidRPr="000A6EE3">
        <w:t>ISC:ISC</w:t>
      </w:r>
      <w:r w:rsidR="00D13A76" w:rsidRPr="000A6EE3">
        <w:t>ABC999</w:t>
      </w:r>
    </w:p>
    <w:p w14:paraId="3901B961" w14:textId="77777777" w:rsidR="00BC07A1" w:rsidRPr="000A6EE3" w:rsidRDefault="00BC07A1" w:rsidP="00FC47E2">
      <w:pPr>
        <w:pStyle w:val="Code"/>
        <w:ind w:left="900"/>
      </w:pPr>
      <w:r w:rsidRPr="000A6EE3">
        <w:t xml:space="preserve">    ...</w:t>
      </w:r>
    </w:p>
    <w:p w14:paraId="1231A32B" w14:textId="77777777" w:rsidR="00BC07A1" w:rsidRPr="000A6EE3" w:rsidRDefault="00BC07A1" w:rsidP="00FC47E2">
      <w:pPr>
        <w:pStyle w:val="Code"/>
        <w:ind w:left="900"/>
      </w:pPr>
      <w:r w:rsidRPr="000A6EE3">
        <w:t xml:space="preserve">  VAX ENVIROMENT FOR DCL: </w:t>
      </w:r>
      <w:r w:rsidR="00D13A76" w:rsidRPr="000A6EE3">
        <w:rPr>
          <w:b/>
          <w:highlight w:val="yellow"/>
        </w:rPr>
        <w:t>ABC999</w:t>
      </w:r>
    </w:p>
    <w:p w14:paraId="154D75CD" w14:textId="77777777" w:rsidR="00D53353" w:rsidRPr="000A6EE3" w:rsidRDefault="0015207B" w:rsidP="00FC47E2">
      <w:pPr>
        <w:pStyle w:val="Code"/>
        <w:ind w:left="900"/>
      </w:pPr>
      <w:r w:rsidRPr="000A6EE3">
        <w:rPr>
          <w:noProof/>
        </w:rPr>
        <mc:AlternateContent>
          <mc:Choice Requires="wps">
            <w:drawing>
              <wp:inline distT="0" distB="0" distL="0" distR="0" wp14:anchorId="5C371540" wp14:editId="576706A5">
                <wp:extent cx="952500" cy="266700"/>
                <wp:effectExtent l="9525" t="17780" r="847725" b="10795"/>
                <wp:docPr id="239" name="AutoShape 152" descr="Callout Text: node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66700"/>
                        </a:xfrm>
                        <a:prstGeom prst="wedgeRoundRectCallout">
                          <a:avLst>
                            <a:gd name="adj1" fmla="val 137602"/>
                            <a:gd name="adj2" fmla="val -47856"/>
                            <a:gd name="adj3" fmla="val 16667"/>
                          </a:avLst>
                        </a:prstGeom>
                        <a:solidFill>
                          <a:srgbClr val="FFFFFF"/>
                        </a:solidFill>
                        <a:ln w="12700">
                          <a:solidFill>
                            <a:srgbClr val="000000"/>
                          </a:solidFill>
                          <a:miter lim="800000"/>
                          <a:headEnd/>
                          <a:tailEnd/>
                        </a:ln>
                      </wps:spPr>
                      <wps:txbx>
                        <w:txbxContent>
                          <w:p w14:paraId="45BE5B9F" w14:textId="77777777" w:rsidR="00353F72" w:rsidRPr="00BC07A1" w:rsidRDefault="00353F72" w:rsidP="00D53353">
                            <w:pPr>
                              <w:pStyle w:val="CalloutText"/>
                            </w:pPr>
                            <w:r w:rsidRPr="00BC07A1">
                              <w:t>node name</w:t>
                            </w:r>
                            <w:r>
                              <w:t>.</w:t>
                            </w:r>
                          </w:p>
                        </w:txbxContent>
                      </wps:txbx>
                      <wps:bodyPr rot="0" vert="horz" wrap="square" lIns="91440" tIns="45720" rIns="91440" bIns="45720" anchor="t" anchorCtr="0" upright="1">
                        <a:noAutofit/>
                      </wps:bodyPr>
                    </wps:wsp>
                  </a:graphicData>
                </a:graphic>
              </wp:inline>
            </w:drawing>
          </mc:Choice>
          <mc:Fallback>
            <w:pict>
              <v:shape w14:anchorId="5C371540" id="AutoShape 152" o:spid="_x0000_s1066" type="#_x0000_t62" alt="Callout Text: node name." style="width: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" adj="40522,463" strokeweight="1pt">
                <v:textbox>
                  <w:txbxContent>
                    <w:p w14:paraId="45BE5B9F" w14:textId="77777777" w:rsidR="00353F72" w:rsidRPr="00BC07A1" w:rsidRDefault="00353F72" w:rsidP="00D53353">
                      <w:pPr>
                        <w:pStyle w:val="CalloutText"/>
                      </w:pPr>
                      <w:r w:rsidRPr="00BC07A1">
                        <w:t>node name</w:t>
                      </w:r>
                      <w:r>
                        <w:t>.</w:t>
                      </w:r>
                    </w:p>
                  </w:txbxContent>
                </v:textbox>
                <w10:anchorlock/>
              </v:shape>
            </w:pict>
          </mc:Fallback>
        </mc:AlternateContent>
      </w:r>
    </w:p>
    <w:p w14:paraId="57ACF065" w14:textId="77777777" w:rsidR="00BC07A1" w:rsidRPr="000A6EE3" w:rsidRDefault="00BC07A1" w:rsidP="00FC47E2">
      <w:pPr>
        <w:pStyle w:val="Code"/>
        <w:ind w:left="900"/>
      </w:pPr>
      <w:r w:rsidRPr="000A6EE3">
        <w:t xml:space="preserve">    ...</w:t>
      </w:r>
    </w:p>
    <w:p w14:paraId="208F3201" w14:textId="77777777" w:rsidR="00BC07A1" w:rsidRPr="000A6EE3" w:rsidRDefault="00BC07A1" w:rsidP="00FC47E2">
      <w:pPr>
        <w:pStyle w:val="Code"/>
        <w:ind w:left="900"/>
        <w:rPr>
          <w:b/>
        </w:rPr>
      </w:pPr>
      <w:r w:rsidRPr="000A6EE3">
        <w:t xml:space="preserve">  Balance Interval: 30// </w:t>
      </w:r>
      <w:r w:rsidRPr="000A6EE3">
        <w:rPr>
          <w:b/>
          <w:highlight w:val="yellow"/>
        </w:rPr>
        <w:t>&lt;Enter&gt;</w:t>
      </w:r>
    </w:p>
    <w:p w14:paraId="307E05A3" w14:textId="77777777" w:rsidR="00D53353" w:rsidRPr="000A6EE3" w:rsidRDefault="0015207B" w:rsidP="00FC47E2">
      <w:pPr>
        <w:pStyle w:val="Code"/>
        <w:ind w:left="900"/>
      </w:pPr>
      <w:r w:rsidRPr="000A6EE3">
        <w:rPr>
          <w:noProof/>
        </w:rPr>
        <mc:AlternateContent>
          <mc:Choice Requires="wps">
            <w:drawing>
              <wp:inline distT="0" distB="0" distL="0" distR="0" wp14:anchorId="07D41EF5" wp14:editId="1D175E15">
                <wp:extent cx="2171700" cy="309880"/>
                <wp:effectExtent l="9525" t="10160" r="9525" b="232410"/>
                <wp:docPr id="238" name="AutoShape 153" descr="Callout Text: Have TaskMan call the scrip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09880"/>
                        </a:xfrm>
                        <a:prstGeom prst="wedgeRoundRectCallout">
                          <a:avLst>
                            <a:gd name="adj1" fmla="val 28333"/>
                            <a:gd name="adj2" fmla="val 117829"/>
                            <a:gd name="adj3" fmla="val 16667"/>
                          </a:avLst>
                        </a:prstGeom>
                        <a:solidFill>
                          <a:srgbClr val="FFFFFF"/>
                        </a:solidFill>
                        <a:ln w="12700">
                          <a:solidFill>
                            <a:srgbClr val="000000"/>
                          </a:solidFill>
                          <a:miter lim="800000"/>
                          <a:headEnd/>
                          <a:tailEnd/>
                        </a:ln>
                      </wps:spPr>
                      <wps:txbx>
                        <w:txbxContent>
                          <w:p w14:paraId="17E0879B" w14:textId="77777777" w:rsidR="00353F72" w:rsidRPr="00BC07A1" w:rsidRDefault="00353F72" w:rsidP="00D53353">
                            <w:pPr>
                              <w:pStyle w:val="CalloutText"/>
                            </w:pPr>
                            <w:r w:rsidRPr="00BC07A1">
                              <w:t>Have T</w:t>
                            </w:r>
                            <w:r>
                              <w:t>ask</w:t>
                            </w:r>
                            <w:r w:rsidRPr="00BC07A1">
                              <w:t>M</w:t>
                            </w:r>
                            <w:r>
                              <w:t>an</w:t>
                            </w:r>
                            <w:r w:rsidRPr="00BC07A1">
                              <w:t xml:space="preserve"> call the script</w:t>
                            </w:r>
                            <w:r>
                              <w:t>.</w:t>
                            </w:r>
                          </w:p>
                        </w:txbxContent>
                      </wps:txbx>
                      <wps:bodyPr rot="0" vert="horz" wrap="square" lIns="91440" tIns="45720" rIns="91440" bIns="45720" anchor="t" anchorCtr="0" upright="1">
                        <a:noAutofit/>
                      </wps:bodyPr>
                    </wps:wsp>
                  </a:graphicData>
                </a:graphic>
              </wp:inline>
            </w:drawing>
          </mc:Choice>
          <mc:Fallback>
            <w:pict>
              <v:shape w14:anchorId="07D41EF5" id="AutoShape 153" o:spid="_x0000_s1067" type="#_x0000_t62" alt="Callout Text: Have TaskMan call the script." style="width:171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" adj="16920,36251" strokeweight="1pt">
                <v:textbox>
                  <w:txbxContent>
                    <w:p w14:paraId="17E0879B" w14:textId="77777777" w:rsidR="00353F72" w:rsidRPr="00BC07A1" w:rsidRDefault="00353F72" w:rsidP="00D53353">
                      <w:pPr>
                        <w:pStyle w:val="CalloutText"/>
                      </w:pPr>
                      <w:r w:rsidRPr="00BC07A1">
                        <w:t>Have T</w:t>
                      </w:r>
                      <w:r>
                        <w:t>ask</w:t>
                      </w:r>
                      <w:r w:rsidRPr="00BC07A1">
                        <w:t>M</w:t>
                      </w:r>
                      <w:r>
                        <w:t>an</w:t>
                      </w:r>
                      <w:r w:rsidRPr="00BC07A1">
                        <w:t xml:space="preserve"> call the script</w:t>
                      </w:r>
                      <w:r>
                        <w:t>.</w:t>
                      </w:r>
                    </w:p>
                  </w:txbxContent>
                </v:textbox>
                <w10:anchorlock/>
              </v:shape>
            </w:pict>
          </mc:Fallback>
        </mc:AlternateContent>
      </w:r>
    </w:p>
    <w:p w14:paraId="6DAB1DAC" w14:textId="77777777" w:rsidR="00BC07A1" w:rsidRPr="000A6EE3" w:rsidRDefault="00BC07A1" w:rsidP="00FC47E2">
      <w:pPr>
        <w:pStyle w:val="Code"/>
        <w:ind w:left="900"/>
      </w:pPr>
      <w:r w:rsidRPr="000A6EE3">
        <w:t xml:space="preserve">  LOAD BALANCE ROUTINE: </w:t>
      </w:r>
      <w:r w:rsidRPr="000A6EE3">
        <w:rPr>
          <w:b/>
          <w:highlight w:val="yellow"/>
        </w:rPr>
        <w:t>$$CACHE2(</w:t>
      </w:r>
      <w:r w:rsidR="00666840" w:rsidRPr="000A6EE3">
        <w:rPr>
          <w:b/>
          <w:highlight w:val="yellow"/>
        </w:rPr>
        <w:t>“</w:t>
      </w:r>
      <w:r w:rsidRPr="000A6EE3">
        <w:rPr>
          <w:b/>
          <w:highlight w:val="yellow"/>
        </w:rPr>
        <w:t>@DHCP$TASKMAN:GET_METRIC.COM</w:t>
      </w:r>
      <w:r w:rsidR="00666840" w:rsidRPr="000A6EE3">
        <w:rPr>
          <w:b/>
          <w:highlight w:val="yellow"/>
        </w:rPr>
        <w:t>”</w:t>
      </w:r>
      <w:r w:rsidRPr="000A6EE3">
        <w:rPr>
          <w:b/>
          <w:highlight w:val="yellow"/>
        </w:rPr>
        <w:t>)</w:t>
      </w:r>
    </w:p>
    <w:p w14:paraId="589E390F" w14:textId="77777777" w:rsidR="00BC07A1" w:rsidRPr="000A6EE3" w:rsidRDefault="00BC07A1" w:rsidP="00FC47E2">
      <w:pPr>
        <w:pStyle w:val="Code"/>
        <w:ind w:left="900"/>
      </w:pPr>
    </w:p>
    <w:p w14:paraId="48FFCBBE" w14:textId="77777777" w:rsidR="00BC07A1" w:rsidRPr="000A6EE3" w:rsidRDefault="00BC07A1" w:rsidP="00FC47E2">
      <w:pPr>
        <w:pStyle w:val="Code"/>
        <w:ind w:left="900"/>
      </w:pPr>
      <w:r w:rsidRPr="000A6EE3">
        <w:t xml:space="preserve">  LOAD BALANCE ROUTINE: </w:t>
      </w:r>
      <w:r w:rsidRPr="000A6EE3">
        <w:rPr>
          <w:b/>
          <w:highlight w:val="yellow"/>
        </w:rPr>
        <w:t>$$CACHE2()</w:t>
      </w:r>
    </w:p>
    <w:p w14:paraId="183802F4" w14:textId="77777777" w:rsidR="00BC07A1" w:rsidRPr="000A6EE3" w:rsidRDefault="0015207B" w:rsidP="00FC47E2">
      <w:pPr>
        <w:pStyle w:val="Code"/>
        <w:ind w:left="900"/>
      </w:pPr>
      <w:r w:rsidRPr="000A6EE3">
        <w:rPr>
          <w:noProof/>
        </w:rPr>
        <mc:AlternateContent>
          <mc:Choice Requires="wps">
            <w:drawing>
              <wp:inline distT="0" distB="0" distL="0" distR="0" wp14:anchorId="72D997DB" wp14:editId="4AFD3CCE">
                <wp:extent cx="2914650" cy="285750"/>
                <wp:effectExtent l="9525" t="169545" r="9525" b="11430"/>
                <wp:docPr id="237" name="AutoShape 154" descr="Callout Text: Submit the METRIC_SCHEDULE.COM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85750"/>
                        </a:xfrm>
                        <a:prstGeom prst="wedgeRoundRectCallout">
                          <a:avLst>
                            <a:gd name="adj1" fmla="val 7060"/>
                            <a:gd name="adj2" fmla="val -101333"/>
                            <a:gd name="adj3" fmla="val 16667"/>
                          </a:avLst>
                        </a:prstGeom>
                        <a:solidFill>
                          <a:srgbClr val="FFFFFF"/>
                        </a:solidFill>
                        <a:ln w="12700">
                          <a:solidFill>
                            <a:srgbClr val="000000"/>
                          </a:solidFill>
                          <a:miter lim="800000"/>
                          <a:headEnd/>
                          <a:tailEnd/>
                        </a:ln>
                      </wps:spPr>
                      <wps:txbx>
                        <w:txbxContent>
                          <w:p w14:paraId="09CAF824" w14:textId="77777777" w:rsidR="00353F72" w:rsidRPr="00BC07A1" w:rsidRDefault="00353F72" w:rsidP="00D53353">
                            <w:pPr>
                              <w:pStyle w:val="CalloutText"/>
                            </w:pPr>
                            <w:r w:rsidRPr="00BC07A1">
                              <w:t>Submit the METRIC_SCHEDULE.COM file</w:t>
                            </w:r>
                            <w:r>
                              <w:t>.</w:t>
                            </w:r>
                          </w:p>
                        </w:txbxContent>
                      </wps:txbx>
                      <wps:bodyPr rot="0" vert="horz" wrap="square" lIns="91440" tIns="45720" rIns="91440" bIns="45720" anchor="t" anchorCtr="0" upright="1">
                        <a:noAutofit/>
                      </wps:bodyPr>
                    </wps:wsp>
                  </a:graphicData>
                </a:graphic>
              </wp:inline>
            </w:drawing>
          </mc:Choice>
          <mc:Fallback>
            <w:pict>
              <v:shape w14:anchorId="72D997DB" id="AutoShape 154" o:spid="_x0000_s1068" type="#_x0000_t62" alt="Callout Text: Submit the METRIC_SCHEDULE.COM file." style="width:22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" adj="12325,-11088" strokeweight="1pt">
                <v:textbox>
                  <w:txbxContent>
                    <w:p w14:paraId="09CAF824" w14:textId="77777777" w:rsidR="00353F72" w:rsidRPr="00BC07A1" w:rsidRDefault="00353F72" w:rsidP="00D53353">
                      <w:pPr>
                        <w:pStyle w:val="CalloutText"/>
                      </w:pPr>
                      <w:r w:rsidRPr="00BC07A1">
                        <w:t>Submit the METRIC_SCHEDULE.COM file</w:t>
                      </w:r>
                      <w:r>
                        <w:t>.</w:t>
                      </w:r>
                    </w:p>
                  </w:txbxContent>
                </v:textbox>
                <w10:anchorlock/>
              </v:shape>
            </w:pict>
          </mc:Fallback>
        </mc:AlternateContent>
      </w:r>
    </w:p>
    <w:p w14:paraId="37D616B2" w14:textId="77777777" w:rsidR="00BC07A1" w:rsidRPr="000A6EE3" w:rsidRDefault="00BC07A1" w:rsidP="00A7691A">
      <w:pPr>
        <w:pStyle w:val="BodyText6"/>
      </w:pPr>
    </w:p>
    <w:p w14:paraId="2B316C27" w14:textId="77777777" w:rsidR="001D6B73" w:rsidRPr="000A6EE3" w:rsidRDefault="001D6B73" w:rsidP="005C694E">
      <w:pPr>
        <w:pStyle w:val="Heading3"/>
      </w:pPr>
      <w:bookmarkStart w:id="1945" w:name="_Toc151534894"/>
      <w:r w:rsidRPr="000A6EE3">
        <w:t>How to Restart TaskMan when Running in a DCL Context</w:t>
      </w:r>
      <w:bookmarkEnd w:id="1945"/>
    </w:p>
    <w:p w14:paraId="220EE491" w14:textId="77777777" w:rsidR="001D6B73" w:rsidRPr="000A6EE3" w:rsidRDefault="001A4479" w:rsidP="001A4479">
      <w:pPr>
        <w:pStyle w:val="BodyText"/>
        <w:keepNext/>
        <w:keepLines/>
      </w:pPr>
      <w:r w:rsidRPr="000A6EE3">
        <w:fldChar w:fldCharType="begin"/>
      </w:r>
      <w:r w:rsidRPr="000A6EE3">
        <w:instrText xml:space="preserve"> XE </w:instrText>
      </w:r>
      <w:r w:rsidR="00666840" w:rsidRPr="000A6EE3">
        <w:instrText>“</w:instrText>
      </w:r>
      <w:r w:rsidRPr="000A6EE3">
        <w:instrText>How to:Restart TaskMan when Running in a DCL Context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TaskMan:DCL Context:Restarting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DCL Context:Restarting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TaskMan:Restarting:DCL Context</w:instrText>
      </w:r>
      <w:r w:rsidR="00666840" w:rsidRPr="000A6EE3">
        <w:instrText>”</w:instrText>
      </w:r>
      <w:r w:rsidRPr="000A6EE3">
        <w:fldChar w:fldCharType="end"/>
      </w:r>
      <w:r w:rsidR="001D6B73" w:rsidRPr="000A6EE3">
        <w:t>To manually restart TaskMan when TaskMan is running in a DCL context, you can either:</w:t>
      </w:r>
    </w:p>
    <w:p w14:paraId="306364B2" w14:textId="77777777" w:rsidR="001D6B73" w:rsidRPr="000A6EE3" w:rsidRDefault="001B5B5E" w:rsidP="001A4479">
      <w:pPr>
        <w:pStyle w:val="ListBullet"/>
        <w:keepNext/>
        <w:keepLines/>
      </w:pPr>
      <w:r w:rsidRPr="000A6EE3">
        <w:t xml:space="preserve">Sign </w:t>
      </w:r>
      <w:r w:rsidR="001D6B73" w:rsidRPr="000A6EE3">
        <w:t xml:space="preserve">in as OpenVMS user TASKMAN and </w:t>
      </w:r>
      <w:r w:rsidR="001D6B73" w:rsidRPr="000A6EE3">
        <w:rPr>
          <w:b/>
        </w:rPr>
        <w:t>DO RESTART^ZTMB</w:t>
      </w:r>
      <w:r w:rsidRPr="000A6EE3">
        <w:fldChar w:fldCharType="begin"/>
      </w:r>
      <w:r w:rsidRPr="000A6EE3">
        <w:instrText xml:space="preserve"> XE </w:instrText>
      </w:r>
      <w:r w:rsidR="00666840" w:rsidRPr="000A6EE3">
        <w:instrText>“</w:instrText>
      </w:r>
      <w:r w:rsidRPr="000A6EE3">
        <w:instrText>RESTART^ZTMB Direct Mode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Direct Mode Utilities:</w:instrText>
      </w:r>
      <w:r w:rsidR="00717AF6" w:rsidRPr="000A6EE3">
        <w:instrText>TaskMan:</w:instrText>
      </w:r>
      <w:r w:rsidRPr="000A6EE3">
        <w:instrText>RESTART^ZTMB</w:instrText>
      </w:r>
      <w:r w:rsidR="00666840" w:rsidRPr="000A6EE3">
        <w:instrText>”</w:instrText>
      </w:r>
      <w:r w:rsidRPr="000A6EE3">
        <w:instrText xml:space="preserve"> </w:instrText>
      </w:r>
      <w:r w:rsidRPr="000A6EE3">
        <w:fldChar w:fldCharType="end"/>
      </w:r>
      <w:r w:rsidR="001D6B73" w:rsidRPr="000A6EE3">
        <w:t>.</w:t>
      </w:r>
    </w:p>
    <w:p w14:paraId="701AC838" w14:textId="77777777" w:rsidR="001D6B73" w:rsidRPr="000A6EE3" w:rsidRDefault="001D6B73" w:rsidP="00542452">
      <w:pPr>
        <w:pStyle w:val="ListBullet"/>
      </w:pPr>
      <w:r w:rsidRPr="000A6EE3">
        <w:t xml:space="preserve">Sign in from an OpenVMS account that has the </w:t>
      </w:r>
      <w:r w:rsidRPr="000A6EE3">
        <w:rPr>
          <w:b/>
        </w:rPr>
        <w:t>OPER</w:t>
      </w:r>
      <w:r w:rsidRPr="000A6EE3">
        <w:t xml:space="preserve"> and </w:t>
      </w:r>
      <w:r w:rsidRPr="000A6EE3">
        <w:rPr>
          <w:b/>
        </w:rPr>
        <w:t>SYSPRV</w:t>
      </w:r>
      <w:r w:rsidRPr="000A6EE3">
        <w:t xml:space="preserve"> privileges and </w:t>
      </w:r>
      <w:r w:rsidRPr="000A6EE3">
        <w:rPr>
          <w:b/>
        </w:rPr>
        <w:t>DO RESTART^ZTMB</w:t>
      </w:r>
      <w:r w:rsidR="001B5B5E" w:rsidRPr="000A6EE3">
        <w:fldChar w:fldCharType="begin"/>
      </w:r>
      <w:r w:rsidR="001B5B5E" w:rsidRPr="000A6EE3">
        <w:instrText xml:space="preserve"> XE </w:instrText>
      </w:r>
      <w:r w:rsidR="00666840" w:rsidRPr="000A6EE3">
        <w:instrText>“</w:instrText>
      </w:r>
      <w:r w:rsidR="001B5B5E" w:rsidRPr="000A6EE3">
        <w:instrText>RESTART^ZTMB Direct Mode Utility</w:instrText>
      </w:r>
      <w:r w:rsidR="00666840" w:rsidRPr="000A6EE3">
        <w:instrText>”</w:instrText>
      </w:r>
      <w:r w:rsidR="001B5B5E" w:rsidRPr="000A6EE3">
        <w:instrText xml:space="preserve"> </w:instrText>
      </w:r>
      <w:r w:rsidR="001B5B5E" w:rsidRPr="000A6EE3">
        <w:fldChar w:fldCharType="end"/>
      </w:r>
      <w:r w:rsidR="001B5B5E" w:rsidRPr="000A6EE3">
        <w:fldChar w:fldCharType="begin"/>
      </w:r>
      <w:r w:rsidR="001B5B5E" w:rsidRPr="000A6EE3">
        <w:instrText xml:space="preserve"> XE </w:instrText>
      </w:r>
      <w:r w:rsidR="00666840" w:rsidRPr="000A6EE3">
        <w:instrText>“</w:instrText>
      </w:r>
      <w:r w:rsidR="001B5B5E" w:rsidRPr="000A6EE3">
        <w:instrText>Direct Mode Utilities:</w:instrText>
      </w:r>
      <w:r w:rsidR="00717AF6" w:rsidRPr="000A6EE3">
        <w:instrText>TaskMan:</w:instrText>
      </w:r>
      <w:r w:rsidR="001B5B5E" w:rsidRPr="000A6EE3">
        <w:instrText>RESTART^ZTMB</w:instrText>
      </w:r>
      <w:r w:rsidR="00666840" w:rsidRPr="000A6EE3">
        <w:instrText>”</w:instrText>
      </w:r>
      <w:r w:rsidR="001B5B5E" w:rsidRPr="000A6EE3">
        <w:instrText xml:space="preserve"> </w:instrText>
      </w:r>
      <w:r w:rsidR="001B5B5E" w:rsidRPr="000A6EE3">
        <w:fldChar w:fldCharType="end"/>
      </w:r>
      <w:r w:rsidR="00092C35" w:rsidRPr="000A6EE3">
        <w:t>. This submits the m</w:t>
      </w:r>
      <w:r w:rsidRPr="000A6EE3">
        <w:t>anager to run under the username TASKMAN.</w:t>
      </w:r>
    </w:p>
    <w:p w14:paraId="61FDF268" w14:textId="77777777" w:rsidR="00542452" w:rsidRPr="000A6EE3" w:rsidRDefault="00542452" w:rsidP="00542452">
      <w:pPr>
        <w:pStyle w:val="BodyText6"/>
      </w:pPr>
    </w:p>
    <w:p w14:paraId="4E7FF817" w14:textId="2AC3E6F5" w:rsidR="001D6B73" w:rsidRPr="000A6EE3" w:rsidRDefault="001D6B73" w:rsidP="00410CAE">
      <w:pPr>
        <w:pStyle w:val="BodyText"/>
      </w:pPr>
      <w:r w:rsidRPr="000A6EE3">
        <w:t xml:space="preserve">In either case, however, do </w:t>
      </w:r>
      <w:r w:rsidRPr="000A6EE3">
        <w:rPr>
          <w:i/>
        </w:rPr>
        <w:t>not</w:t>
      </w:r>
      <w:r w:rsidRPr="000A6EE3">
        <w:t xml:space="preserve"> use the </w:t>
      </w:r>
      <w:r w:rsidRPr="000A6EE3">
        <w:rPr>
          <w:b/>
        </w:rPr>
        <w:t>Restart Task</w:t>
      </w:r>
      <w:r w:rsidR="005554B9" w:rsidRPr="000A6EE3">
        <w:rPr>
          <w:b/>
        </w:rPr>
        <w:t xml:space="preserve"> </w:t>
      </w:r>
      <w:r w:rsidRPr="000A6EE3">
        <w:rPr>
          <w:b/>
        </w:rPr>
        <w:t>Man</w:t>
      </w:r>
      <w:r w:rsidR="005554B9" w:rsidRPr="000A6EE3">
        <w:rPr>
          <w:b/>
        </w:rPr>
        <w:t>ager</w:t>
      </w:r>
      <w:r w:rsidR="005554B9" w:rsidRPr="000A6EE3">
        <w:fldChar w:fldCharType="begin"/>
      </w:r>
      <w:r w:rsidR="005554B9" w:rsidRPr="000A6EE3">
        <w:instrText>XE “Restart Task Manager Option”</w:instrText>
      </w:r>
      <w:r w:rsidR="005554B9" w:rsidRPr="000A6EE3">
        <w:fldChar w:fldCharType="end"/>
      </w:r>
      <w:r w:rsidR="005554B9" w:rsidRPr="000A6EE3">
        <w:fldChar w:fldCharType="begin"/>
      </w:r>
      <w:r w:rsidR="005554B9" w:rsidRPr="000A6EE3">
        <w:instrText>XE “Options:Restart Task Manager”</w:instrText>
      </w:r>
      <w:r w:rsidR="005554B9" w:rsidRPr="000A6EE3">
        <w:fldChar w:fldCharType="end"/>
      </w:r>
      <w:r w:rsidRPr="000A6EE3">
        <w:t xml:space="preserve"> </w:t>
      </w:r>
      <w:r w:rsidR="005554B9" w:rsidRPr="000A6EE3">
        <w:t>[</w:t>
      </w:r>
      <w:r w:rsidR="005554B9" w:rsidRPr="000A6EE3">
        <w:rPr>
          <w:color w:val="auto"/>
          <w:szCs w:val="22"/>
        </w:rPr>
        <w:t>XUTM RESTART</w:t>
      </w:r>
      <w:r w:rsidR="005554B9" w:rsidRPr="000A6EE3">
        <w:rPr>
          <w:color w:val="auto"/>
          <w:szCs w:val="22"/>
        </w:rPr>
        <w:fldChar w:fldCharType="begin"/>
      </w:r>
      <w:r w:rsidR="005554B9" w:rsidRPr="000A6EE3">
        <w:instrText xml:space="preserve"> XE "</w:instrText>
      </w:r>
      <w:r w:rsidR="005554B9" w:rsidRPr="000A6EE3">
        <w:rPr>
          <w:color w:val="auto"/>
          <w:szCs w:val="22"/>
        </w:rPr>
        <w:instrText>XUTM RESTART Option</w:instrText>
      </w:r>
      <w:r w:rsidR="005554B9" w:rsidRPr="000A6EE3">
        <w:instrText xml:space="preserve">" </w:instrText>
      </w:r>
      <w:r w:rsidR="005554B9" w:rsidRPr="000A6EE3">
        <w:rPr>
          <w:color w:val="auto"/>
          <w:szCs w:val="22"/>
        </w:rPr>
        <w:fldChar w:fldCharType="end"/>
      </w:r>
      <w:r w:rsidR="005554B9" w:rsidRPr="000A6EE3">
        <w:rPr>
          <w:color w:val="auto"/>
          <w:szCs w:val="22"/>
        </w:rPr>
        <w:fldChar w:fldCharType="begin"/>
      </w:r>
      <w:r w:rsidR="005554B9" w:rsidRPr="000A6EE3">
        <w:instrText xml:space="preserve"> XE "Options:</w:instrText>
      </w:r>
      <w:r w:rsidR="005554B9" w:rsidRPr="000A6EE3">
        <w:rPr>
          <w:color w:val="auto"/>
          <w:szCs w:val="22"/>
        </w:rPr>
        <w:instrText>XUTM RESTART</w:instrText>
      </w:r>
      <w:r w:rsidR="005554B9" w:rsidRPr="000A6EE3">
        <w:instrText xml:space="preserve">" </w:instrText>
      </w:r>
      <w:r w:rsidR="005554B9" w:rsidRPr="000A6EE3">
        <w:rPr>
          <w:color w:val="auto"/>
          <w:szCs w:val="22"/>
        </w:rPr>
        <w:fldChar w:fldCharType="end"/>
      </w:r>
      <w:r w:rsidR="005554B9" w:rsidRPr="000A6EE3">
        <w:t xml:space="preserve">] </w:t>
      </w:r>
      <w:r w:rsidRPr="000A6EE3">
        <w:t xml:space="preserve">option in the Kernel menus; it is </w:t>
      </w:r>
      <w:r w:rsidRPr="000A6EE3">
        <w:rPr>
          <w:i/>
        </w:rPr>
        <w:t>not</w:t>
      </w:r>
      <w:r w:rsidRPr="000A6EE3">
        <w:t xml:space="preserve"> compatible with TaskMan in a DCL context</w:t>
      </w:r>
      <w:r w:rsidR="003061B1" w:rsidRPr="000A6EE3">
        <w:fldChar w:fldCharType="begin"/>
      </w:r>
      <w:r w:rsidR="003061B1" w:rsidRPr="000A6EE3">
        <w:instrText>XE “ZTMWDCL.COM”</w:instrText>
      </w:r>
      <w:r w:rsidR="003061B1" w:rsidRPr="000A6EE3">
        <w:fldChar w:fldCharType="end"/>
      </w:r>
      <w:r w:rsidR="003061B1" w:rsidRPr="000A6EE3">
        <w:fldChar w:fldCharType="begin"/>
      </w:r>
      <w:r w:rsidR="003061B1" w:rsidRPr="000A6EE3">
        <w:instrText>XE “TaskMan:DCL Context:ZTMWDCL.COM”</w:instrText>
      </w:r>
      <w:r w:rsidR="003061B1" w:rsidRPr="000A6EE3">
        <w:fldChar w:fldCharType="end"/>
      </w:r>
      <w:r w:rsidR="003061B1" w:rsidRPr="000A6EE3">
        <w:fldChar w:fldCharType="begin"/>
      </w:r>
      <w:r w:rsidR="003061B1" w:rsidRPr="000A6EE3">
        <w:instrText>XE “DCL Context:ZTMWDCL.COM”</w:instrText>
      </w:r>
      <w:r w:rsidR="003061B1" w:rsidRPr="000A6EE3">
        <w:fldChar w:fldCharType="end"/>
      </w:r>
      <w:r w:rsidRPr="000A6EE3">
        <w:t>.</w:t>
      </w:r>
    </w:p>
    <w:p w14:paraId="388009B7" w14:textId="77777777" w:rsidR="0072689B" w:rsidRPr="000A6EE3" w:rsidRDefault="0072689B" w:rsidP="0072689B">
      <w:pPr>
        <w:pStyle w:val="BodyText6"/>
      </w:pPr>
    </w:p>
    <w:p w14:paraId="1E5D6BFD" w14:textId="77D99473" w:rsidR="00AA48B2" w:rsidRPr="000A6EE3" w:rsidRDefault="00AA48B2" w:rsidP="002B6AE0">
      <w:pPr>
        <w:pStyle w:val="Caption"/>
      </w:pPr>
      <w:bookmarkStart w:id="1946" w:name="_Toc193181834"/>
      <w:bookmarkStart w:id="1947" w:name="_Toc151535330"/>
      <w:r w:rsidRPr="000A6EE3">
        <w:t xml:space="preserve">Figure </w:t>
      </w:r>
      <w:fldSimple w:instr=" SEQ Figure \* ARABIC ">
        <w:r w:rsidR="00F56C49">
          <w:rPr>
            <w:noProof/>
          </w:rPr>
          <w:t>277</w:t>
        </w:r>
      </w:fldSimple>
      <w:r w:rsidR="00900A85" w:rsidRPr="000A6EE3">
        <w:t>:</w:t>
      </w:r>
      <w:r w:rsidRPr="000A6EE3">
        <w:t xml:space="preserve"> ZTM2WDCL.COM Command File</w:t>
      </w:r>
      <w:bookmarkEnd w:id="1946"/>
      <w:bookmarkEnd w:id="1947"/>
    </w:p>
    <w:p w14:paraId="01049664" w14:textId="77777777" w:rsidR="00D41BDB" w:rsidRPr="000A6EE3" w:rsidRDefault="00D41BDB" w:rsidP="00D41BDB">
      <w:pPr>
        <w:pStyle w:val="Code"/>
      </w:pPr>
      <w:r w:rsidRPr="000A6EE3">
        <w:t>$!----------------------------------------</w:t>
      </w:r>
      <w:r w:rsidR="00AA48B2" w:rsidRPr="000A6EE3">
        <w:t>-------------------------------</w:t>
      </w:r>
    </w:p>
    <w:p w14:paraId="280A26C3" w14:textId="77777777" w:rsidR="00D41BDB" w:rsidRPr="000A6EE3" w:rsidRDefault="00D41BDB" w:rsidP="00D41BDB">
      <w:pPr>
        <w:pStyle w:val="Code"/>
      </w:pPr>
      <w:r w:rsidRPr="000A6EE3">
        <w:t>$! ZTM2WDCL.COM - Cache Run Taskman in a DCL Context</w:t>
      </w:r>
    </w:p>
    <w:p w14:paraId="287DD5AB" w14:textId="77777777" w:rsidR="00D41BDB" w:rsidRPr="000A6EE3" w:rsidRDefault="00D41BDB" w:rsidP="00D41BDB">
      <w:pPr>
        <w:pStyle w:val="Code"/>
      </w:pPr>
      <w:r w:rsidRPr="000A6EE3">
        <w:t>$! * KERNEL 8 *</w:t>
      </w:r>
    </w:p>
    <w:p w14:paraId="7E7AC364" w14:textId="77777777" w:rsidR="00D41BDB" w:rsidRPr="000A6EE3" w:rsidRDefault="00D41BDB" w:rsidP="00D41BDB">
      <w:pPr>
        <w:pStyle w:val="Code"/>
      </w:pPr>
      <w:r w:rsidRPr="000A6EE3">
        <w:t>$!</w:t>
      </w:r>
    </w:p>
    <w:p w14:paraId="46A6D9B6" w14:textId="77777777" w:rsidR="00D41BDB" w:rsidRPr="000A6EE3" w:rsidRDefault="00D41BDB" w:rsidP="00D41BDB">
      <w:pPr>
        <w:pStyle w:val="Code"/>
      </w:pPr>
      <w:r w:rsidRPr="000A6EE3">
        <w:t>$!  P1 is the Cache config that taskman should start in.</w:t>
      </w:r>
    </w:p>
    <w:p w14:paraId="09FAFF73" w14:textId="77777777" w:rsidR="00D41BDB" w:rsidRPr="000A6EE3" w:rsidRDefault="00D41BDB" w:rsidP="00D41BDB">
      <w:pPr>
        <w:pStyle w:val="Code"/>
      </w:pPr>
      <w:r w:rsidRPr="000A6EE3">
        <w:t>$!  P2 is the namespace that taskman should start in.</w:t>
      </w:r>
    </w:p>
    <w:p w14:paraId="7D269A91" w14:textId="77777777" w:rsidR="00D41BDB" w:rsidRPr="000A6EE3" w:rsidRDefault="00D41BDB" w:rsidP="00D41BDB">
      <w:pPr>
        <w:pStyle w:val="Code"/>
      </w:pPr>
      <w:r w:rsidRPr="000A6EE3">
        <w:t>$!  P3 = null to START and 1 to RESTART</w:t>
      </w:r>
    </w:p>
    <w:p w14:paraId="4D04AAEE" w14:textId="77777777" w:rsidR="00D41BDB" w:rsidRPr="000A6EE3" w:rsidRDefault="00D41BDB" w:rsidP="00D41BDB">
      <w:pPr>
        <w:pStyle w:val="Code"/>
      </w:pPr>
      <w:r w:rsidRPr="000A6EE3">
        <w:t>$!</w:t>
      </w:r>
    </w:p>
    <w:p w14:paraId="471E48D9" w14:textId="77777777" w:rsidR="00D41BDB" w:rsidRPr="000A6EE3" w:rsidRDefault="00D41BDB" w:rsidP="00D41BDB">
      <w:pPr>
        <w:pStyle w:val="Code"/>
      </w:pPr>
      <w:r w:rsidRPr="000A6EE3">
        <w:t>$! This file is submitted to the queue to run and it</w:t>
      </w:r>
    </w:p>
    <w:p w14:paraId="6FDD853F" w14:textId="77777777" w:rsidR="00D41BDB" w:rsidRPr="000A6EE3" w:rsidRDefault="00D41BDB" w:rsidP="00D41BDB">
      <w:pPr>
        <w:pStyle w:val="Code"/>
      </w:pPr>
      <w:r w:rsidRPr="000A6EE3">
        <w:t>$!  builds and runs the TMP_pid.* files</w:t>
      </w:r>
    </w:p>
    <w:p w14:paraId="204DA89E" w14:textId="77777777" w:rsidR="00D41BDB" w:rsidRPr="000A6EE3" w:rsidRDefault="00D41BDB" w:rsidP="00D41BDB">
      <w:pPr>
        <w:pStyle w:val="Code"/>
      </w:pPr>
      <w:r w:rsidRPr="000A6EE3">
        <w:t>$!</w:t>
      </w:r>
    </w:p>
    <w:p w14:paraId="5E4A6A12" w14:textId="77777777" w:rsidR="00D41BDB" w:rsidRPr="000A6EE3" w:rsidRDefault="00D41BDB" w:rsidP="00D41BDB">
      <w:pPr>
        <w:pStyle w:val="Code"/>
      </w:pPr>
      <w:r w:rsidRPr="000A6EE3">
        <w:t>$! Build the file to run, can</w:t>
      </w:r>
      <w:r w:rsidR="00666840" w:rsidRPr="000A6EE3">
        <w:t>’</w:t>
      </w:r>
      <w:r w:rsidRPr="000A6EE3">
        <w:t>t pass arguments with RUN</w:t>
      </w:r>
    </w:p>
    <w:p w14:paraId="67D428FA" w14:textId="77777777" w:rsidR="00D41BDB" w:rsidRPr="000A6EE3" w:rsidRDefault="00D41BDB" w:rsidP="00D41BDB">
      <w:pPr>
        <w:pStyle w:val="Code"/>
      </w:pPr>
      <w:r w:rsidRPr="000A6EE3">
        <w:t>$ pid = F$GETJPI(</w:t>
      </w:r>
      <w:r w:rsidR="00666840" w:rsidRPr="000A6EE3">
        <w:t>“</w:t>
      </w:r>
      <w:r w:rsidR="008619AA" w:rsidRPr="000A6EE3">
        <w:t>”</w:t>
      </w:r>
      <w:r w:rsidRPr="000A6EE3">
        <w:t>,</w:t>
      </w:r>
      <w:r w:rsidR="00666840" w:rsidRPr="000A6EE3">
        <w:rPr>
          <w:rFonts w:cs="Courier New"/>
          <w:szCs w:val="18"/>
        </w:rPr>
        <w:t>”</w:t>
      </w:r>
      <w:r w:rsidRPr="000A6EE3">
        <w:t>PID</w:t>
      </w:r>
      <w:r w:rsidR="00666840" w:rsidRPr="000A6EE3">
        <w:t>”</w:t>
      </w:r>
      <w:r w:rsidRPr="000A6EE3">
        <w:t>)</w:t>
      </w:r>
    </w:p>
    <w:p w14:paraId="5134E300" w14:textId="77777777" w:rsidR="00D41BDB" w:rsidRPr="000A6EE3" w:rsidRDefault="00D41BDB" w:rsidP="00D41BDB">
      <w:pPr>
        <w:pStyle w:val="Code"/>
      </w:pPr>
      <w:r w:rsidRPr="000A6EE3">
        <w:t>$ infile=</w:t>
      </w:r>
      <w:r w:rsidR="00666840" w:rsidRPr="000A6EE3">
        <w:t>“</w:t>
      </w:r>
      <w:r w:rsidRPr="000A6EE3">
        <w:t>TMP_</w:t>
      </w:r>
      <w:r w:rsidR="00666840" w:rsidRPr="000A6EE3">
        <w:t>”</w:t>
      </w:r>
      <w:r w:rsidRPr="000A6EE3">
        <w:t xml:space="preserve"> + pid + </w:t>
      </w:r>
      <w:r w:rsidR="00666840" w:rsidRPr="000A6EE3">
        <w:t>“</w:t>
      </w:r>
      <w:r w:rsidRPr="000A6EE3">
        <w:t>.ZTM</w:t>
      </w:r>
      <w:r w:rsidR="00666840" w:rsidRPr="000A6EE3">
        <w:t>”</w:t>
      </w:r>
    </w:p>
    <w:p w14:paraId="74F54B37" w14:textId="77777777" w:rsidR="00D41BDB" w:rsidRPr="000A6EE3" w:rsidRDefault="00D41BDB" w:rsidP="00D41BDB">
      <w:pPr>
        <w:pStyle w:val="Code"/>
      </w:pPr>
      <w:r w:rsidRPr="000A6EE3">
        <w:t xml:space="preserve">$ outfile = </w:t>
      </w:r>
      <w:r w:rsidR="00666840" w:rsidRPr="000A6EE3">
        <w:t>“</w:t>
      </w:r>
      <w:r w:rsidRPr="000A6EE3">
        <w:t>TMP_</w:t>
      </w:r>
      <w:r w:rsidR="00666840" w:rsidRPr="000A6EE3">
        <w:t>”</w:t>
      </w:r>
      <w:r w:rsidRPr="000A6EE3">
        <w:t xml:space="preserve"> + pid + </w:t>
      </w:r>
      <w:r w:rsidR="00666840" w:rsidRPr="000A6EE3">
        <w:t>“</w:t>
      </w:r>
      <w:r w:rsidRPr="000A6EE3">
        <w:t>.log</w:t>
      </w:r>
      <w:r w:rsidR="00666840" w:rsidRPr="000A6EE3">
        <w:t>”</w:t>
      </w:r>
    </w:p>
    <w:p w14:paraId="0153837B" w14:textId="77777777" w:rsidR="00D41BDB" w:rsidRPr="000A6EE3" w:rsidRDefault="00D41BDB" w:rsidP="00D41BDB">
      <w:pPr>
        <w:pStyle w:val="Code"/>
      </w:pPr>
      <w:r w:rsidRPr="000A6EE3">
        <w:t xml:space="preserve">$ SAY = </w:t>
      </w:r>
      <w:r w:rsidR="00666840" w:rsidRPr="000A6EE3">
        <w:t>“</w:t>
      </w:r>
      <w:r w:rsidRPr="000A6EE3">
        <w:t>write output</w:t>
      </w:r>
      <w:r w:rsidR="00666840" w:rsidRPr="000A6EE3">
        <w:t>”</w:t>
      </w:r>
    </w:p>
    <w:p w14:paraId="7BE7BAF4" w14:textId="77777777" w:rsidR="00D41BDB" w:rsidRPr="000A6EE3" w:rsidRDefault="00D41BDB" w:rsidP="00D41BDB">
      <w:pPr>
        <w:pStyle w:val="Code"/>
      </w:pPr>
      <w:r w:rsidRPr="000A6EE3">
        <w:t>$!</w:t>
      </w:r>
    </w:p>
    <w:p w14:paraId="03FC2878" w14:textId="77777777" w:rsidR="00D41BDB" w:rsidRPr="000A6EE3" w:rsidRDefault="00D41BDB" w:rsidP="00D41BDB">
      <w:pPr>
        <w:pStyle w:val="Code"/>
      </w:pPr>
      <w:r w:rsidRPr="000A6EE3">
        <w:t>$ entry=</w:t>
      </w:r>
      <w:r w:rsidR="00666840" w:rsidRPr="000A6EE3">
        <w:t>“</w:t>
      </w:r>
      <w:r w:rsidRPr="000A6EE3">
        <w:t>START</w:t>
      </w:r>
      <w:r w:rsidR="00666840" w:rsidRPr="000A6EE3">
        <w:t>”</w:t>
      </w:r>
    </w:p>
    <w:p w14:paraId="7BA92BFA" w14:textId="77777777" w:rsidR="00D41BDB" w:rsidRPr="000A6EE3" w:rsidRDefault="00D41BDB" w:rsidP="00D41BDB">
      <w:pPr>
        <w:pStyle w:val="Code"/>
      </w:pPr>
      <w:r w:rsidRPr="000A6EE3">
        <w:t>$ if p3 .eq. 1 then entry=</w:t>
      </w:r>
      <w:r w:rsidR="00666840" w:rsidRPr="000A6EE3">
        <w:t>“</w:t>
      </w:r>
      <w:r w:rsidRPr="000A6EE3">
        <w:t>RESTART</w:t>
      </w:r>
      <w:r w:rsidR="00666840" w:rsidRPr="000A6EE3">
        <w:t>”</w:t>
      </w:r>
    </w:p>
    <w:p w14:paraId="2409125A" w14:textId="77777777" w:rsidR="00D41BDB" w:rsidRPr="000A6EE3" w:rsidRDefault="00D41BDB" w:rsidP="00D41BDB">
      <w:pPr>
        <w:pStyle w:val="Code"/>
      </w:pPr>
      <w:r w:rsidRPr="000A6EE3">
        <w:t>$!</w:t>
      </w:r>
    </w:p>
    <w:p w14:paraId="0B11DC58" w14:textId="77777777" w:rsidR="00D41BDB" w:rsidRPr="000A6EE3" w:rsidRDefault="00D41BDB" w:rsidP="00D41BDB">
      <w:pPr>
        <w:pStyle w:val="Code"/>
      </w:pPr>
      <w:r w:rsidRPr="000A6EE3">
        <w:t>$! open and build the input file</w:t>
      </w:r>
    </w:p>
    <w:p w14:paraId="473EC0AF" w14:textId="77777777" w:rsidR="00D41BDB" w:rsidRPr="000A6EE3" w:rsidRDefault="00D41BDB" w:rsidP="00D41BDB">
      <w:pPr>
        <w:pStyle w:val="Code"/>
      </w:pPr>
      <w:r w:rsidRPr="000A6EE3">
        <w:t xml:space="preserve">$ OPEN/write output </w:t>
      </w:r>
      <w:r w:rsidR="00666840" w:rsidRPr="000A6EE3">
        <w:t>‘</w:t>
      </w:r>
      <w:r w:rsidRPr="000A6EE3">
        <w:t>infile</w:t>
      </w:r>
      <w:r w:rsidR="00666840" w:rsidRPr="000A6EE3">
        <w:t>’</w:t>
      </w:r>
    </w:p>
    <w:p w14:paraId="4D72D390" w14:textId="77777777" w:rsidR="00D41BDB" w:rsidRPr="000A6EE3" w:rsidRDefault="00D41BDB" w:rsidP="00D41BDB">
      <w:pPr>
        <w:pStyle w:val="Code"/>
      </w:pPr>
      <w:r w:rsidRPr="000A6EE3">
        <w:t xml:space="preserve">$ SAY </w:t>
      </w:r>
      <w:r w:rsidR="00666840" w:rsidRPr="000A6EE3">
        <w:t>“</w:t>
      </w:r>
      <w:r w:rsidRPr="000A6EE3">
        <w:t>$! Taskman temp file to run the Manager</w:t>
      </w:r>
      <w:r w:rsidR="00666840" w:rsidRPr="000A6EE3">
        <w:t>”</w:t>
      </w:r>
    </w:p>
    <w:p w14:paraId="492B1AEC" w14:textId="77777777" w:rsidR="00D41BDB" w:rsidRPr="000A6EE3" w:rsidRDefault="00D41BDB" w:rsidP="00D41BDB">
      <w:pPr>
        <w:pStyle w:val="Code"/>
      </w:pPr>
      <w:r w:rsidRPr="000A6EE3">
        <w:t xml:space="preserve">$ SAY </w:t>
      </w:r>
      <w:r w:rsidR="00666840" w:rsidRPr="000A6EE3">
        <w:t>“</w:t>
      </w:r>
      <w:r w:rsidRPr="000A6EE3">
        <w:t>$! Delete this file if it is not open.</w:t>
      </w:r>
      <w:r w:rsidR="00666840" w:rsidRPr="000A6EE3">
        <w:t>”</w:t>
      </w:r>
    </w:p>
    <w:p w14:paraId="15B4A0E2" w14:textId="77777777" w:rsidR="00D41BDB" w:rsidRPr="000A6EE3" w:rsidRDefault="00D41BDB" w:rsidP="00D41BDB">
      <w:pPr>
        <w:pStyle w:val="Code"/>
      </w:pPr>
      <w:r w:rsidRPr="000A6EE3">
        <w:t xml:space="preserve">$ SAY </w:t>
      </w:r>
      <w:r w:rsidR="00666840" w:rsidRPr="000A6EE3">
        <w:t>“</w:t>
      </w:r>
      <w:r w:rsidRPr="000A6EE3">
        <w:t>$ set verify</w:t>
      </w:r>
      <w:r w:rsidR="00666840" w:rsidRPr="000A6EE3">
        <w:t>”</w:t>
      </w:r>
    </w:p>
    <w:p w14:paraId="4D8CCD13" w14:textId="77777777" w:rsidR="00D41BDB" w:rsidRPr="000A6EE3" w:rsidRDefault="00D41BDB" w:rsidP="00D41BDB">
      <w:pPr>
        <w:pStyle w:val="Code"/>
      </w:pPr>
      <w:r w:rsidRPr="000A6EE3">
        <w:t xml:space="preserve">$ SAY </w:t>
      </w:r>
      <w:r w:rsidR="00666840" w:rsidRPr="000A6EE3">
        <w:t>“</w:t>
      </w:r>
      <w:r w:rsidRPr="000A6EE3">
        <w:t xml:space="preserve">$ csession </w:t>
      </w:r>
      <w:r w:rsidR="00666840" w:rsidRPr="000A6EE3">
        <w:t>““‘‘</w:t>
      </w:r>
      <w:r w:rsidRPr="000A6EE3">
        <w:t>p1</w:t>
      </w:r>
      <w:r w:rsidR="00666840" w:rsidRPr="000A6EE3">
        <w:t>’”“</w:t>
      </w:r>
      <w:r w:rsidRPr="000A6EE3">
        <w:t xml:space="preserve"> </w:t>
      </w:r>
      <w:r w:rsidR="00666840" w:rsidRPr="000A6EE3">
        <w:t>““</w:t>
      </w:r>
      <w:r w:rsidRPr="000A6EE3">
        <w:t>-U</w:t>
      </w:r>
      <w:r w:rsidR="00666840" w:rsidRPr="000A6EE3">
        <w:t>”“</w:t>
      </w:r>
      <w:r w:rsidRPr="000A6EE3">
        <w:t xml:space="preserve"> </w:t>
      </w:r>
      <w:r w:rsidR="00666840" w:rsidRPr="000A6EE3">
        <w:t>““‘‘</w:t>
      </w:r>
      <w:r w:rsidRPr="000A6EE3">
        <w:t>p2</w:t>
      </w:r>
      <w:r w:rsidR="00666840" w:rsidRPr="000A6EE3">
        <w:t>’”“</w:t>
      </w:r>
      <w:r w:rsidRPr="000A6EE3">
        <w:t xml:space="preserve"> </w:t>
      </w:r>
      <w:r w:rsidR="00666840" w:rsidRPr="000A6EE3">
        <w:t>““‘‘</w:t>
      </w:r>
      <w:r w:rsidRPr="000A6EE3">
        <w:t>entry</w:t>
      </w:r>
      <w:r w:rsidR="00666840" w:rsidRPr="000A6EE3">
        <w:t>’</w:t>
      </w:r>
      <w:r w:rsidRPr="000A6EE3">
        <w:t>^%ZTM0</w:t>
      </w:r>
      <w:r w:rsidR="00666840" w:rsidRPr="000A6EE3">
        <w:t>”““</w:t>
      </w:r>
    </w:p>
    <w:p w14:paraId="2DA43CFA" w14:textId="77777777" w:rsidR="00D41BDB" w:rsidRPr="000A6EE3" w:rsidRDefault="00D41BDB" w:rsidP="00D41BDB">
      <w:pPr>
        <w:pStyle w:val="Code"/>
      </w:pPr>
      <w:r w:rsidRPr="000A6EE3">
        <w:t xml:space="preserve">$ SAY </w:t>
      </w:r>
      <w:r w:rsidR="00666840" w:rsidRPr="000A6EE3">
        <w:t>“</w:t>
      </w:r>
      <w:r w:rsidRPr="000A6EE3">
        <w:t>$ exit</w:t>
      </w:r>
      <w:r w:rsidR="00666840" w:rsidRPr="000A6EE3">
        <w:t>”</w:t>
      </w:r>
    </w:p>
    <w:p w14:paraId="10C40BF4" w14:textId="77777777" w:rsidR="00D41BDB" w:rsidRPr="000A6EE3" w:rsidRDefault="00D41BDB" w:rsidP="00D41BDB">
      <w:pPr>
        <w:pStyle w:val="Code"/>
      </w:pPr>
      <w:r w:rsidRPr="000A6EE3">
        <w:t>$ Close output</w:t>
      </w:r>
    </w:p>
    <w:p w14:paraId="4C0B4DE8" w14:textId="77777777" w:rsidR="00D41BDB" w:rsidRPr="000A6EE3" w:rsidRDefault="00D41BDB" w:rsidP="00D41BDB">
      <w:pPr>
        <w:pStyle w:val="Code"/>
      </w:pPr>
      <w:r w:rsidRPr="000A6EE3">
        <w:t>$!</w:t>
      </w:r>
    </w:p>
    <w:p w14:paraId="68B894F2" w14:textId="77777777" w:rsidR="00D41BDB" w:rsidRPr="000A6EE3" w:rsidRDefault="00D41BDB" w:rsidP="00D41BDB">
      <w:pPr>
        <w:pStyle w:val="Code"/>
      </w:pPr>
      <w:r w:rsidRPr="000A6EE3">
        <w:t xml:space="preserve">$! If a log file is needed change _NLA0: to </w:t>
      </w:r>
      <w:r w:rsidR="00666840" w:rsidRPr="000A6EE3">
        <w:t>‘</w:t>
      </w:r>
      <w:r w:rsidRPr="000A6EE3">
        <w:t>outfile</w:t>
      </w:r>
    </w:p>
    <w:p w14:paraId="0C36F5B0" w14:textId="77777777" w:rsidR="00D41BDB" w:rsidRPr="000A6EE3" w:rsidRDefault="00D41BDB" w:rsidP="00D41BDB">
      <w:pPr>
        <w:pStyle w:val="Code"/>
      </w:pPr>
      <w:r w:rsidRPr="000A6EE3">
        <w:t xml:space="preserve">$ name = </w:t>
      </w:r>
      <w:r w:rsidR="00666840" w:rsidRPr="000A6EE3">
        <w:t>“</w:t>
      </w:r>
      <w:r w:rsidRPr="000A6EE3">
        <w:t>ZTMS_</w:t>
      </w:r>
      <w:r w:rsidR="00666840" w:rsidRPr="000A6EE3">
        <w:t>”</w:t>
      </w:r>
      <w:r w:rsidRPr="000A6EE3">
        <w:t xml:space="preserve"> + pid</w:t>
      </w:r>
    </w:p>
    <w:p w14:paraId="337C1863" w14:textId="77777777" w:rsidR="00D41BDB" w:rsidRPr="000A6EE3" w:rsidRDefault="00D41BDB" w:rsidP="00D41BDB">
      <w:pPr>
        <w:pStyle w:val="Code"/>
      </w:pPr>
      <w:r w:rsidRPr="000A6EE3">
        <w:t>$  run sys$system:loginout.exe -</w:t>
      </w:r>
    </w:p>
    <w:p w14:paraId="3AC05153" w14:textId="77777777" w:rsidR="00D41BDB" w:rsidRPr="000A6EE3" w:rsidRDefault="00D41BDB" w:rsidP="00D41BDB">
      <w:pPr>
        <w:pStyle w:val="Code"/>
      </w:pPr>
      <w:r w:rsidRPr="000A6EE3">
        <w:t xml:space="preserve">       /input=</w:t>
      </w:r>
      <w:r w:rsidR="00666840" w:rsidRPr="000A6EE3">
        <w:t>‘</w:t>
      </w:r>
      <w:r w:rsidRPr="000A6EE3">
        <w:t>infile -</w:t>
      </w:r>
    </w:p>
    <w:p w14:paraId="7EFCC24D" w14:textId="77777777" w:rsidR="00D41BDB" w:rsidRPr="000A6EE3" w:rsidRDefault="00D41BDB" w:rsidP="00D41BDB">
      <w:pPr>
        <w:pStyle w:val="Code"/>
      </w:pPr>
      <w:r w:rsidRPr="000A6EE3">
        <w:t xml:space="preserve">       /output=_NLA0: -</w:t>
      </w:r>
    </w:p>
    <w:p w14:paraId="41B70C6B" w14:textId="77777777" w:rsidR="00D41BDB" w:rsidRPr="000A6EE3" w:rsidRDefault="00D41BDB" w:rsidP="00D41BDB">
      <w:pPr>
        <w:pStyle w:val="Code"/>
      </w:pPr>
      <w:r w:rsidRPr="000A6EE3">
        <w:t xml:space="preserve">       /detach /process=</w:t>
      </w:r>
      <w:r w:rsidR="00666840" w:rsidRPr="000A6EE3">
        <w:t>‘</w:t>
      </w:r>
      <w:r w:rsidRPr="000A6EE3">
        <w:t>name</w:t>
      </w:r>
    </w:p>
    <w:p w14:paraId="266435DF" w14:textId="77777777" w:rsidR="00D41BDB" w:rsidRPr="000A6EE3" w:rsidRDefault="00D41BDB" w:rsidP="00D41BDB">
      <w:pPr>
        <w:pStyle w:val="Code"/>
      </w:pPr>
      <w:r w:rsidRPr="000A6EE3">
        <w:t>$!</w:t>
      </w:r>
    </w:p>
    <w:p w14:paraId="6D736D0C" w14:textId="77777777" w:rsidR="00D41BDB" w:rsidRPr="000A6EE3" w:rsidRDefault="00D41BDB" w:rsidP="00D41BDB">
      <w:pPr>
        <w:pStyle w:val="Code"/>
      </w:pPr>
      <w:r w:rsidRPr="000A6EE3">
        <w:t>$!      Wait for loginout to run it then delete the file.</w:t>
      </w:r>
    </w:p>
    <w:p w14:paraId="002B58AE" w14:textId="77777777" w:rsidR="00D41BDB" w:rsidRPr="000A6EE3" w:rsidRDefault="00D41BDB" w:rsidP="00D41BDB">
      <w:pPr>
        <w:pStyle w:val="Code"/>
      </w:pPr>
      <w:r w:rsidRPr="000A6EE3">
        <w:t>$ wait 00:01</w:t>
      </w:r>
    </w:p>
    <w:p w14:paraId="19F5AD4E" w14:textId="77777777" w:rsidR="00D41BDB" w:rsidRPr="000A6EE3" w:rsidRDefault="00D41BDB" w:rsidP="00D41BDB">
      <w:pPr>
        <w:pStyle w:val="Code"/>
      </w:pPr>
      <w:r w:rsidRPr="000A6EE3">
        <w:t>$!</w:t>
      </w:r>
    </w:p>
    <w:p w14:paraId="0106559E" w14:textId="77777777" w:rsidR="00D41BDB" w:rsidRPr="000A6EE3" w:rsidRDefault="00D41BDB" w:rsidP="00D41BDB">
      <w:pPr>
        <w:pStyle w:val="Code"/>
      </w:pPr>
      <w:r w:rsidRPr="000A6EE3">
        <w:t>$ del TMP_*.ZTM;1</w:t>
      </w:r>
    </w:p>
    <w:p w14:paraId="6B0F4CCB" w14:textId="77777777" w:rsidR="00D41BDB" w:rsidRPr="000A6EE3" w:rsidRDefault="00D41BDB" w:rsidP="00D41BDB">
      <w:pPr>
        <w:pStyle w:val="Code"/>
      </w:pPr>
      <w:r w:rsidRPr="000A6EE3">
        <w:t>$ exit</w:t>
      </w:r>
    </w:p>
    <w:p w14:paraId="4501F533" w14:textId="77777777" w:rsidR="00D41BDB" w:rsidRPr="000A6EE3" w:rsidRDefault="00D41BDB" w:rsidP="00A7691A">
      <w:pPr>
        <w:pStyle w:val="BodyText6"/>
        <w:rPr>
          <w:highlight w:val="yellow"/>
        </w:rPr>
      </w:pPr>
    </w:p>
    <w:p w14:paraId="77287ADE" w14:textId="77777777" w:rsidR="001D6B73" w:rsidRPr="000A6EE3" w:rsidRDefault="001D6B73" w:rsidP="006B42B2">
      <w:pPr>
        <w:pStyle w:val="BodyText6"/>
        <w:keepNext/>
        <w:keepLines/>
      </w:pPr>
      <w:r w:rsidRPr="000A6EE3">
        <w:lastRenderedPageBreak/>
        <w:fldChar w:fldCharType="begin"/>
      </w:r>
      <w:r w:rsidRPr="000A6EE3">
        <w:instrText xml:space="preserve">XE </w:instrText>
      </w:r>
      <w:r w:rsidR="00666840" w:rsidRPr="000A6EE3">
        <w:instrText>“</w:instrText>
      </w:r>
      <w:r w:rsidRPr="000A6EE3">
        <w:instrText>ZTMS</w:instrText>
      </w:r>
      <w:r w:rsidR="006B42B2" w:rsidRPr="000A6EE3">
        <w:instrText>2</w:instrText>
      </w:r>
      <w:r w:rsidRPr="000A6EE3">
        <w:instrText>WDCL.COM</w:instrText>
      </w:r>
      <w:r w:rsidR="00666840" w:rsidRPr="000A6EE3">
        <w:instrText>”</w:instrText>
      </w:r>
      <w:r w:rsidRPr="000A6EE3">
        <w:fldChar w:fldCharType="end"/>
      </w:r>
      <w:r w:rsidRPr="000A6EE3">
        <w:fldChar w:fldCharType="begin"/>
      </w:r>
      <w:r w:rsidR="0009692A" w:rsidRPr="000A6EE3">
        <w:instrText xml:space="preserve">XE </w:instrText>
      </w:r>
      <w:r w:rsidR="00666840" w:rsidRPr="000A6EE3">
        <w:instrText>“</w:instrText>
      </w:r>
      <w:r w:rsidR="0009692A" w:rsidRPr="000A6EE3">
        <w:instrText>TaskMan:</w:instrText>
      </w:r>
      <w:r w:rsidRPr="000A6EE3">
        <w:instrText>DCL Context:ZTMS</w:instrText>
      </w:r>
      <w:r w:rsidR="006B42B2" w:rsidRPr="000A6EE3">
        <w:instrText>2</w:instrText>
      </w:r>
      <w:r w:rsidRPr="000A6EE3">
        <w:instrText>WDCL.COM</w:instrText>
      </w:r>
      <w:r w:rsidR="00666840" w:rsidRPr="000A6EE3">
        <w:instrText>”</w:instrText>
      </w:r>
      <w:r w:rsidRPr="000A6EE3">
        <w:fldChar w:fldCharType="end"/>
      </w:r>
      <w:r w:rsidR="0009692A" w:rsidRPr="000A6EE3">
        <w:fldChar w:fldCharType="begin"/>
      </w:r>
      <w:r w:rsidR="0009692A" w:rsidRPr="000A6EE3">
        <w:instrText xml:space="preserve">XE </w:instrText>
      </w:r>
      <w:r w:rsidR="00666840" w:rsidRPr="000A6EE3">
        <w:instrText>“</w:instrText>
      </w:r>
      <w:r w:rsidR="0009692A" w:rsidRPr="000A6EE3">
        <w:instrText>DCL Context:ZTMS</w:instrText>
      </w:r>
      <w:r w:rsidR="006B42B2" w:rsidRPr="000A6EE3">
        <w:instrText>2</w:instrText>
      </w:r>
      <w:r w:rsidR="0009692A" w:rsidRPr="000A6EE3">
        <w:instrText>WDCL.COM</w:instrText>
      </w:r>
      <w:r w:rsidR="00666840" w:rsidRPr="000A6EE3">
        <w:instrText>”</w:instrText>
      </w:r>
      <w:r w:rsidR="0009692A" w:rsidRPr="000A6EE3">
        <w:fldChar w:fldCharType="end"/>
      </w:r>
    </w:p>
    <w:p w14:paraId="66FE9294" w14:textId="6E5E5F6E" w:rsidR="00AA48B2" w:rsidRPr="000A6EE3" w:rsidRDefault="00AA48B2" w:rsidP="002B6AE0">
      <w:pPr>
        <w:pStyle w:val="Caption"/>
      </w:pPr>
      <w:bookmarkStart w:id="1948" w:name="_Toc193181835"/>
      <w:bookmarkStart w:id="1949" w:name="_Toc151535331"/>
      <w:r w:rsidRPr="000A6EE3">
        <w:t xml:space="preserve">Figure </w:t>
      </w:r>
      <w:fldSimple w:instr=" SEQ Figure \* ARABIC ">
        <w:r w:rsidR="00F56C49">
          <w:rPr>
            <w:noProof/>
          </w:rPr>
          <w:t>278</w:t>
        </w:r>
      </w:fldSimple>
      <w:r w:rsidR="00900A85" w:rsidRPr="000A6EE3">
        <w:t>:</w:t>
      </w:r>
      <w:r w:rsidRPr="000A6EE3">
        <w:t xml:space="preserve"> ZTMS2WDCL.COM Command File</w:t>
      </w:r>
      <w:bookmarkEnd w:id="1948"/>
      <w:bookmarkEnd w:id="1949"/>
    </w:p>
    <w:p w14:paraId="4F4A2263" w14:textId="77777777" w:rsidR="00D41BDB" w:rsidRPr="000A6EE3" w:rsidRDefault="00D41BDB" w:rsidP="00D41BDB">
      <w:pPr>
        <w:pStyle w:val="Code"/>
      </w:pPr>
      <w:r w:rsidRPr="000A6EE3">
        <w:t xml:space="preserve">$!----------------------------------------------------------------------- </w:t>
      </w:r>
    </w:p>
    <w:p w14:paraId="6A161C02" w14:textId="77777777" w:rsidR="00D41BDB" w:rsidRPr="000A6EE3" w:rsidRDefault="00D41BDB" w:rsidP="00D41BDB">
      <w:pPr>
        <w:pStyle w:val="Code"/>
      </w:pPr>
      <w:r w:rsidRPr="000A6EE3">
        <w:t>$! ZTMS2WDCL.COM - Cache Start Submanager with a DCL Context</w:t>
      </w:r>
    </w:p>
    <w:p w14:paraId="6D3D7614" w14:textId="77777777" w:rsidR="00D41BDB" w:rsidRPr="000A6EE3" w:rsidRDefault="00D41BDB" w:rsidP="00D41BDB">
      <w:pPr>
        <w:pStyle w:val="Code"/>
      </w:pPr>
      <w:r w:rsidRPr="000A6EE3">
        <w:t>$! * KERNEL 8 *</w:t>
      </w:r>
    </w:p>
    <w:p w14:paraId="69E7D90C" w14:textId="77777777" w:rsidR="00D41BDB" w:rsidRPr="000A6EE3" w:rsidRDefault="00D41BDB" w:rsidP="00D41BDB">
      <w:pPr>
        <w:pStyle w:val="Code"/>
      </w:pPr>
      <w:r w:rsidRPr="000A6EE3">
        <w:t>$! p1 is the Cache config name</w:t>
      </w:r>
    </w:p>
    <w:p w14:paraId="7E7E7DE4" w14:textId="77777777" w:rsidR="00D41BDB" w:rsidRPr="000A6EE3" w:rsidRDefault="00D41BDB" w:rsidP="00D41BDB">
      <w:pPr>
        <w:pStyle w:val="Code"/>
      </w:pPr>
      <w:r w:rsidRPr="000A6EE3">
        <w:t>$! p2 is the namespace to start.</w:t>
      </w:r>
    </w:p>
    <w:p w14:paraId="55B0A08B" w14:textId="77777777" w:rsidR="00D41BDB" w:rsidRPr="000A6EE3" w:rsidRDefault="00D41BDB" w:rsidP="00D41BDB">
      <w:pPr>
        <w:pStyle w:val="Code"/>
      </w:pPr>
      <w:r w:rsidRPr="000A6EE3">
        <w:t>$! p3 is NOT used. (VOL for DSM)</w:t>
      </w:r>
    </w:p>
    <w:p w14:paraId="740BD321" w14:textId="77777777" w:rsidR="00D41BDB" w:rsidRPr="000A6EE3" w:rsidRDefault="00D41BDB" w:rsidP="00D41BDB">
      <w:pPr>
        <w:pStyle w:val="Code"/>
      </w:pPr>
      <w:r w:rsidRPr="000A6EE3">
        <w:t>$!</w:t>
      </w:r>
    </w:p>
    <w:p w14:paraId="04AF82A4" w14:textId="77777777" w:rsidR="00D41BDB" w:rsidRPr="000A6EE3" w:rsidRDefault="00D41BDB" w:rsidP="00D41BDB">
      <w:pPr>
        <w:pStyle w:val="Code"/>
      </w:pPr>
      <w:r w:rsidRPr="000A6EE3">
        <w:t>$! This file is submitted to the queue to run and it</w:t>
      </w:r>
    </w:p>
    <w:p w14:paraId="5C33858C" w14:textId="77777777" w:rsidR="00D41BDB" w:rsidRPr="000A6EE3" w:rsidRDefault="00D41BDB" w:rsidP="00D41BDB">
      <w:pPr>
        <w:pStyle w:val="Code"/>
      </w:pPr>
      <w:r w:rsidRPr="000A6EE3">
        <w:t>$!  builds and runs the TMP_pid file</w:t>
      </w:r>
    </w:p>
    <w:p w14:paraId="3F974000" w14:textId="77777777" w:rsidR="00D41BDB" w:rsidRPr="000A6EE3" w:rsidRDefault="00D41BDB" w:rsidP="00D41BDB">
      <w:pPr>
        <w:pStyle w:val="Code"/>
      </w:pPr>
      <w:r w:rsidRPr="000A6EE3">
        <w:t>$!</w:t>
      </w:r>
    </w:p>
    <w:p w14:paraId="287F084F" w14:textId="77777777" w:rsidR="00D41BDB" w:rsidRPr="000A6EE3" w:rsidRDefault="00D41BDB" w:rsidP="00D41BDB">
      <w:pPr>
        <w:pStyle w:val="Code"/>
      </w:pPr>
      <w:r w:rsidRPr="000A6EE3">
        <w:t>$! Build the file to run, can</w:t>
      </w:r>
      <w:r w:rsidR="00666840" w:rsidRPr="000A6EE3">
        <w:t>’</w:t>
      </w:r>
      <w:r w:rsidRPr="000A6EE3">
        <w:t>t pass arguments with RUN</w:t>
      </w:r>
    </w:p>
    <w:p w14:paraId="2C6E7D0B" w14:textId="77777777" w:rsidR="00D41BDB" w:rsidRPr="000A6EE3" w:rsidRDefault="00D41BDB" w:rsidP="00D41BDB">
      <w:pPr>
        <w:pStyle w:val="Code"/>
      </w:pPr>
      <w:r w:rsidRPr="000A6EE3">
        <w:t>$ pid = F$GETJPI(</w:t>
      </w:r>
      <w:r w:rsidR="00666840" w:rsidRPr="000A6EE3">
        <w:t>“</w:t>
      </w:r>
      <w:r w:rsidR="008619AA" w:rsidRPr="000A6EE3">
        <w:t>”</w:t>
      </w:r>
      <w:r w:rsidRPr="000A6EE3">
        <w:t>,</w:t>
      </w:r>
      <w:r w:rsidR="00666840" w:rsidRPr="000A6EE3">
        <w:t>”</w:t>
      </w:r>
      <w:r w:rsidRPr="000A6EE3">
        <w:t>PID</w:t>
      </w:r>
      <w:r w:rsidR="00666840" w:rsidRPr="000A6EE3">
        <w:t>”</w:t>
      </w:r>
      <w:r w:rsidRPr="000A6EE3">
        <w:t>)</w:t>
      </w:r>
    </w:p>
    <w:p w14:paraId="25BFC745" w14:textId="77777777" w:rsidR="00D41BDB" w:rsidRPr="000A6EE3" w:rsidRDefault="00D41BDB" w:rsidP="00D41BDB">
      <w:pPr>
        <w:pStyle w:val="Code"/>
      </w:pPr>
      <w:r w:rsidRPr="000A6EE3">
        <w:t xml:space="preserve">$ infile = </w:t>
      </w:r>
      <w:r w:rsidR="00666840" w:rsidRPr="000A6EE3">
        <w:t>“</w:t>
      </w:r>
      <w:r w:rsidRPr="000A6EE3">
        <w:t>TMP_</w:t>
      </w:r>
      <w:r w:rsidR="00666840" w:rsidRPr="000A6EE3">
        <w:t>”</w:t>
      </w:r>
      <w:r w:rsidRPr="000A6EE3">
        <w:t xml:space="preserve"> + pid + </w:t>
      </w:r>
      <w:r w:rsidR="00666840" w:rsidRPr="000A6EE3">
        <w:t>“</w:t>
      </w:r>
      <w:r w:rsidRPr="000A6EE3">
        <w:t>.ZTMS</w:t>
      </w:r>
      <w:r w:rsidR="00666840" w:rsidRPr="000A6EE3">
        <w:t>”</w:t>
      </w:r>
    </w:p>
    <w:p w14:paraId="494C655A" w14:textId="77777777" w:rsidR="00D41BDB" w:rsidRPr="000A6EE3" w:rsidRDefault="00D41BDB" w:rsidP="00D41BDB">
      <w:pPr>
        <w:pStyle w:val="Code"/>
      </w:pPr>
      <w:r w:rsidRPr="000A6EE3">
        <w:t xml:space="preserve">$ outfile = </w:t>
      </w:r>
      <w:r w:rsidR="00666840" w:rsidRPr="000A6EE3">
        <w:t>“</w:t>
      </w:r>
      <w:r w:rsidRPr="000A6EE3">
        <w:t>TMP_</w:t>
      </w:r>
      <w:r w:rsidR="00666840" w:rsidRPr="000A6EE3">
        <w:t>”</w:t>
      </w:r>
      <w:r w:rsidRPr="000A6EE3">
        <w:t xml:space="preserve"> + pid + </w:t>
      </w:r>
      <w:r w:rsidR="00666840" w:rsidRPr="000A6EE3">
        <w:t>“</w:t>
      </w:r>
      <w:r w:rsidRPr="000A6EE3">
        <w:t>.log</w:t>
      </w:r>
      <w:r w:rsidR="00666840" w:rsidRPr="000A6EE3">
        <w:t>”</w:t>
      </w:r>
    </w:p>
    <w:p w14:paraId="12D90BE2" w14:textId="77777777" w:rsidR="00D41BDB" w:rsidRPr="000A6EE3" w:rsidRDefault="00D41BDB" w:rsidP="00D41BDB">
      <w:pPr>
        <w:pStyle w:val="Code"/>
      </w:pPr>
      <w:r w:rsidRPr="000A6EE3">
        <w:t xml:space="preserve">$ SAY = </w:t>
      </w:r>
      <w:r w:rsidR="00666840" w:rsidRPr="000A6EE3">
        <w:t>“</w:t>
      </w:r>
      <w:r w:rsidRPr="000A6EE3">
        <w:t>write output</w:t>
      </w:r>
      <w:r w:rsidR="00666840" w:rsidRPr="000A6EE3">
        <w:t>”</w:t>
      </w:r>
    </w:p>
    <w:p w14:paraId="2BA99CF1" w14:textId="77777777" w:rsidR="00D41BDB" w:rsidRPr="000A6EE3" w:rsidRDefault="00D41BDB" w:rsidP="00D41BDB">
      <w:pPr>
        <w:pStyle w:val="Code"/>
      </w:pPr>
      <w:r w:rsidRPr="000A6EE3">
        <w:t>$!</w:t>
      </w:r>
    </w:p>
    <w:p w14:paraId="24F69A1A" w14:textId="77777777" w:rsidR="00D41BDB" w:rsidRPr="000A6EE3" w:rsidRDefault="00D41BDB" w:rsidP="00D41BDB">
      <w:pPr>
        <w:pStyle w:val="Code"/>
      </w:pPr>
      <w:r w:rsidRPr="000A6EE3">
        <w:t>$! open and build the input file</w:t>
      </w:r>
    </w:p>
    <w:p w14:paraId="2382950A" w14:textId="77777777" w:rsidR="00D41BDB" w:rsidRPr="000A6EE3" w:rsidRDefault="00D41BDB" w:rsidP="00D41BDB">
      <w:pPr>
        <w:pStyle w:val="Code"/>
      </w:pPr>
      <w:r w:rsidRPr="000A6EE3">
        <w:t xml:space="preserve">$ OPEN/write output </w:t>
      </w:r>
      <w:r w:rsidR="00666840" w:rsidRPr="000A6EE3">
        <w:t>‘</w:t>
      </w:r>
      <w:r w:rsidRPr="000A6EE3">
        <w:t>infile</w:t>
      </w:r>
      <w:r w:rsidR="00666840" w:rsidRPr="000A6EE3">
        <w:t>’</w:t>
      </w:r>
    </w:p>
    <w:p w14:paraId="639C5FF2" w14:textId="77777777" w:rsidR="00D41BDB" w:rsidRPr="000A6EE3" w:rsidRDefault="00D41BDB" w:rsidP="00D41BDB">
      <w:pPr>
        <w:pStyle w:val="Code"/>
      </w:pPr>
      <w:r w:rsidRPr="000A6EE3">
        <w:t xml:space="preserve">$ SAY </w:t>
      </w:r>
      <w:r w:rsidR="00666840" w:rsidRPr="000A6EE3">
        <w:t>“</w:t>
      </w:r>
      <w:r w:rsidRPr="000A6EE3">
        <w:t>$! Taskman temp file to run a submanager</w:t>
      </w:r>
      <w:r w:rsidR="00666840" w:rsidRPr="000A6EE3">
        <w:t>”</w:t>
      </w:r>
    </w:p>
    <w:p w14:paraId="0119B36A" w14:textId="77777777" w:rsidR="00D41BDB" w:rsidRPr="000A6EE3" w:rsidRDefault="00D41BDB" w:rsidP="00D41BDB">
      <w:pPr>
        <w:pStyle w:val="Code"/>
      </w:pPr>
      <w:r w:rsidRPr="000A6EE3">
        <w:t xml:space="preserve">$ SAY </w:t>
      </w:r>
      <w:r w:rsidR="00666840" w:rsidRPr="000A6EE3">
        <w:t>“</w:t>
      </w:r>
      <w:r w:rsidRPr="000A6EE3">
        <w:t>$! Delete this file if it is not open.</w:t>
      </w:r>
      <w:r w:rsidR="00666840" w:rsidRPr="000A6EE3">
        <w:t>”</w:t>
      </w:r>
    </w:p>
    <w:p w14:paraId="52049D95" w14:textId="77777777" w:rsidR="00D41BDB" w:rsidRPr="000A6EE3" w:rsidRDefault="00D41BDB" w:rsidP="00D41BDB">
      <w:pPr>
        <w:pStyle w:val="Code"/>
      </w:pPr>
      <w:r w:rsidRPr="000A6EE3">
        <w:t xml:space="preserve">$ SAY </w:t>
      </w:r>
      <w:r w:rsidR="00666840" w:rsidRPr="000A6EE3">
        <w:t>“</w:t>
      </w:r>
      <w:r w:rsidRPr="000A6EE3">
        <w:t>$ set verify</w:t>
      </w:r>
      <w:r w:rsidR="00666840" w:rsidRPr="000A6EE3">
        <w:t>”</w:t>
      </w:r>
    </w:p>
    <w:p w14:paraId="161E4030" w14:textId="77777777" w:rsidR="00D41BDB" w:rsidRPr="000A6EE3" w:rsidRDefault="00D41BDB" w:rsidP="00D41BDB">
      <w:pPr>
        <w:pStyle w:val="Code"/>
      </w:pPr>
      <w:r w:rsidRPr="000A6EE3">
        <w:t xml:space="preserve">$ SAY </w:t>
      </w:r>
      <w:r w:rsidR="00666840" w:rsidRPr="000A6EE3">
        <w:t>“</w:t>
      </w:r>
      <w:r w:rsidRPr="000A6EE3">
        <w:t xml:space="preserve">$! </w:t>
      </w:r>
      <w:r w:rsidR="00666840" w:rsidRPr="000A6EE3">
        <w:t>‘‘</w:t>
      </w:r>
      <w:r w:rsidRPr="000A6EE3">
        <w:t>P1</w:t>
      </w:r>
      <w:r w:rsidR="00666840" w:rsidRPr="000A6EE3">
        <w:t>’</w:t>
      </w:r>
      <w:r w:rsidRPr="000A6EE3">
        <w:t xml:space="preserve"> and </w:t>
      </w:r>
      <w:r w:rsidR="00666840" w:rsidRPr="000A6EE3">
        <w:t>‘‘</w:t>
      </w:r>
      <w:r w:rsidRPr="000A6EE3">
        <w:t>P2</w:t>
      </w:r>
      <w:r w:rsidR="00666840" w:rsidRPr="000A6EE3">
        <w:t>’”</w:t>
      </w:r>
    </w:p>
    <w:p w14:paraId="21913553" w14:textId="77777777" w:rsidR="00D41BDB" w:rsidRPr="000A6EE3" w:rsidRDefault="00D41BDB" w:rsidP="00D41BDB">
      <w:pPr>
        <w:pStyle w:val="Code"/>
      </w:pPr>
      <w:r w:rsidRPr="000A6EE3">
        <w:t xml:space="preserve">$ SAY </w:t>
      </w:r>
      <w:r w:rsidR="00666840" w:rsidRPr="000A6EE3">
        <w:t>“</w:t>
      </w:r>
      <w:r w:rsidRPr="000A6EE3">
        <w:t xml:space="preserve">$ csession </w:t>
      </w:r>
      <w:r w:rsidR="00666840" w:rsidRPr="000A6EE3">
        <w:t>““‘‘</w:t>
      </w:r>
      <w:r w:rsidRPr="000A6EE3">
        <w:t>p1</w:t>
      </w:r>
      <w:r w:rsidR="00666840" w:rsidRPr="000A6EE3">
        <w:t>’”“</w:t>
      </w:r>
      <w:r w:rsidRPr="000A6EE3">
        <w:t xml:space="preserve"> </w:t>
      </w:r>
      <w:r w:rsidR="00666840" w:rsidRPr="000A6EE3">
        <w:t>““</w:t>
      </w:r>
      <w:r w:rsidRPr="000A6EE3">
        <w:t>-U</w:t>
      </w:r>
      <w:r w:rsidR="00666840" w:rsidRPr="000A6EE3">
        <w:t>”“</w:t>
      </w:r>
      <w:r w:rsidRPr="000A6EE3">
        <w:t xml:space="preserve"> </w:t>
      </w:r>
      <w:r w:rsidR="00666840" w:rsidRPr="000A6EE3">
        <w:t>““‘‘</w:t>
      </w:r>
      <w:r w:rsidRPr="000A6EE3">
        <w:t>p2</w:t>
      </w:r>
      <w:r w:rsidR="00666840" w:rsidRPr="000A6EE3">
        <w:t>’”“</w:t>
      </w:r>
      <w:r w:rsidRPr="000A6EE3">
        <w:t xml:space="preserve"> </w:t>
      </w:r>
      <w:r w:rsidR="00666840" w:rsidRPr="000A6EE3">
        <w:t>““</w:t>
      </w:r>
      <w:r w:rsidRPr="000A6EE3">
        <w:t>START^%ZTMS</w:t>
      </w:r>
      <w:r w:rsidR="00666840" w:rsidRPr="000A6EE3">
        <w:t>”““</w:t>
      </w:r>
    </w:p>
    <w:p w14:paraId="5AB77A5B" w14:textId="77777777" w:rsidR="00D41BDB" w:rsidRPr="000A6EE3" w:rsidRDefault="00D41BDB" w:rsidP="00D41BDB">
      <w:pPr>
        <w:pStyle w:val="Code"/>
      </w:pPr>
      <w:r w:rsidRPr="000A6EE3">
        <w:t xml:space="preserve">$ SAY </w:t>
      </w:r>
      <w:r w:rsidR="00666840" w:rsidRPr="000A6EE3">
        <w:t>“</w:t>
      </w:r>
      <w:r w:rsidRPr="000A6EE3">
        <w:t>$ exit</w:t>
      </w:r>
      <w:r w:rsidR="00666840" w:rsidRPr="000A6EE3">
        <w:t>”</w:t>
      </w:r>
    </w:p>
    <w:p w14:paraId="4BDDE0A8" w14:textId="77777777" w:rsidR="00D41BDB" w:rsidRPr="000A6EE3" w:rsidRDefault="00D41BDB" w:rsidP="00D41BDB">
      <w:pPr>
        <w:pStyle w:val="Code"/>
      </w:pPr>
      <w:r w:rsidRPr="000A6EE3">
        <w:t>$ Close output</w:t>
      </w:r>
    </w:p>
    <w:p w14:paraId="1A006094" w14:textId="77777777" w:rsidR="00D41BDB" w:rsidRPr="000A6EE3" w:rsidRDefault="00D41BDB" w:rsidP="00D41BDB">
      <w:pPr>
        <w:pStyle w:val="Code"/>
      </w:pPr>
      <w:r w:rsidRPr="000A6EE3">
        <w:t>$!</w:t>
      </w:r>
    </w:p>
    <w:p w14:paraId="1B85D58D" w14:textId="77777777" w:rsidR="00D41BDB" w:rsidRPr="000A6EE3" w:rsidRDefault="00D41BDB" w:rsidP="00D41BDB">
      <w:pPr>
        <w:pStyle w:val="Code"/>
      </w:pPr>
      <w:r w:rsidRPr="000A6EE3">
        <w:t xml:space="preserve">$! If a log file is needed change _NLA0: to </w:t>
      </w:r>
      <w:r w:rsidR="00666840" w:rsidRPr="000A6EE3">
        <w:t>‘</w:t>
      </w:r>
      <w:r w:rsidRPr="000A6EE3">
        <w:t>outfile</w:t>
      </w:r>
    </w:p>
    <w:p w14:paraId="785E3625" w14:textId="77777777" w:rsidR="00D41BDB" w:rsidRPr="000A6EE3" w:rsidRDefault="00D41BDB" w:rsidP="00D41BDB">
      <w:pPr>
        <w:pStyle w:val="Code"/>
      </w:pPr>
      <w:r w:rsidRPr="000A6EE3">
        <w:t xml:space="preserve">$ name = </w:t>
      </w:r>
      <w:r w:rsidR="00666840" w:rsidRPr="000A6EE3">
        <w:t>“</w:t>
      </w:r>
      <w:r w:rsidRPr="000A6EE3">
        <w:t>ZTMS_</w:t>
      </w:r>
      <w:r w:rsidR="00666840" w:rsidRPr="000A6EE3">
        <w:t>”</w:t>
      </w:r>
      <w:r w:rsidRPr="000A6EE3">
        <w:t xml:space="preserve"> + pid</w:t>
      </w:r>
    </w:p>
    <w:p w14:paraId="515024EC" w14:textId="77777777" w:rsidR="00D41BDB" w:rsidRPr="000A6EE3" w:rsidRDefault="00D41BDB" w:rsidP="00D41BDB">
      <w:pPr>
        <w:pStyle w:val="Code"/>
      </w:pPr>
      <w:r w:rsidRPr="000A6EE3">
        <w:t>$  run sys$system:loginout.exe -</w:t>
      </w:r>
    </w:p>
    <w:p w14:paraId="0AA558C4" w14:textId="77777777" w:rsidR="00D41BDB" w:rsidRPr="000A6EE3" w:rsidRDefault="00D41BDB" w:rsidP="00D41BDB">
      <w:pPr>
        <w:pStyle w:val="Code"/>
      </w:pPr>
      <w:r w:rsidRPr="000A6EE3">
        <w:t xml:space="preserve">       /input=</w:t>
      </w:r>
      <w:r w:rsidR="00666840" w:rsidRPr="000A6EE3">
        <w:t>‘</w:t>
      </w:r>
      <w:r w:rsidRPr="000A6EE3">
        <w:t>infile -</w:t>
      </w:r>
    </w:p>
    <w:p w14:paraId="044B0151" w14:textId="77777777" w:rsidR="00D41BDB" w:rsidRPr="000A6EE3" w:rsidRDefault="00D41BDB" w:rsidP="00D41BDB">
      <w:pPr>
        <w:pStyle w:val="Code"/>
      </w:pPr>
      <w:r w:rsidRPr="000A6EE3">
        <w:t xml:space="preserve">       /output=_NLA0: -</w:t>
      </w:r>
    </w:p>
    <w:p w14:paraId="4C7E370C" w14:textId="77777777" w:rsidR="00D41BDB" w:rsidRPr="000A6EE3" w:rsidRDefault="00D41BDB" w:rsidP="00D41BDB">
      <w:pPr>
        <w:pStyle w:val="Code"/>
      </w:pPr>
      <w:r w:rsidRPr="000A6EE3">
        <w:t xml:space="preserve">       /detach /process=</w:t>
      </w:r>
      <w:r w:rsidR="00666840" w:rsidRPr="000A6EE3">
        <w:t>‘</w:t>
      </w:r>
      <w:r w:rsidRPr="000A6EE3">
        <w:t>name</w:t>
      </w:r>
    </w:p>
    <w:p w14:paraId="2112B129" w14:textId="77777777" w:rsidR="00D41BDB" w:rsidRPr="000A6EE3" w:rsidRDefault="00D41BDB" w:rsidP="00D41BDB">
      <w:pPr>
        <w:pStyle w:val="Code"/>
      </w:pPr>
      <w:r w:rsidRPr="000A6EE3">
        <w:t>$!</w:t>
      </w:r>
    </w:p>
    <w:p w14:paraId="652337A7" w14:textId="77777777" w:rsidR="00D41BDB" w:rsidRPr="000A6EE3" w:rsidRDefault="00D41BDB" w:rsidP="00D41BDB">
      <w:pPr>
        <w:pStyle w:val="Code"/>
      </w:pPr>
      <w:r w:rsidRPr="000A6EE3">
        <w:t>$!      Wait for loginout to run it then delete the file.</w:t>
      </w:r>
    </w:p>
    <w:p w14:paraId="131ADFA2" w14:textId="77777777" w:rsidR="00D41BDB" w:rsidRPr="000A6EE3" w:rsidRDefault="00D41BDB" w:rsidP="00D41BDB">
      <w:pPr>
        <w:pStyle w:val="Code"/>
      </w:pPr>
      <w:r w:rsidRPr="000A6EE3">
        <w:t>$ wait 00:01</w:t>
      </w:r>
    </w:p>
    <w:p w14:paraId="0901F4CA" w14:textId="77777777" w:rsidR="00D41BDB" w:rsidRPr="000A6EE3" w:rsidRDefault="00D41BDB" w:rsidP="00D41BDB">
      <w:pPr>
        <w:pStyle w:val="Code"/>
      </w:pPr>
      <w:r w:rsidRPr="000A6EE3">
        <w:t>$!</w:t>
      </w:r>
    </w:p>
    <w:p w14:paraId="2B189FEF" w14:textId="77777777" w:rsidR="00D41BDB" w:rsidRPr="000A6EE3" w:rsidRDefault="00D41BDB" w:rsidP="00D41BDB">
      <w:pPr>
        <w:pStyle w:val="Code"/>
      </w:pPr>
      <w:r w:rsidRPr="000A6EE3">
        <w:t>$ del TMP_*.ZTMS;1</w:t>
      </w:r>
    </w:p>
    <w:p w14:paraId="6ABC504A" w14:textId="77777777" w:rsidR="001D6B73" w:rsidRPr="000A6EE3" w:rsidRDefault="00D41BDB" w:rsidP="00D41BDB">
      <w:pPr>
        <w:pStyle w:val="Code"/>
        <w:rPr>
          <w:highlight w:val="yellow"/>
        </w:rPr>
      </w:pPr>
      <w:r w:rsidRPr="000A6EE3">
        <w:t>$ exit</w:t>
      </w:r>
    </w:p>
    <w:p w14:paraId="55611720" w14:textId="77777777" w:rsidR="001D6B73" w:rsidRPr="000A6EE3" w:rsidRDefault="001D6B73" w:rsidP="00A7691A">
      <w:pPr>
        <w:pStyle w:val="BodyText6"/>
      </w:pPr>
    </w:p>
    <w:p w14:paraId="08C10437" w14:textId="77777777" w:rsidR="001D6B73" w:rsidRPr="000A6EE3" w:rsidRDefault="001D6B73" w:rsidP="006B42B2">
      <w:pPr>
        <w:pStyle w:val="BodyText6"/>
        <w:keepNext/>
        <w:keepLines/>
      </w:pPr>
      <w:r w:rsidRPr="000A6EE3">
        <w:lastRenderedPageBreak/>
        <w:fldChar w:fldCharType="begin"/>
      </w:r>
      <w:r w:rsidR="0009692A" w:rsidRPr="000A6EE3">
        <w:instrText xml:space="preserve">XE </w:instrText>
      </w:r>
      <w:r w:rsidR="00666840" w:rsidRPr="000A6EE3">
        <w:instrText>“</w:instrText>
      </w:r>
      <w:r w:rsidR="0009692A" w:rsidRPr="000A6EE3">
        <w:instrText>TaskMan:DCL Context</w:instrText>
      </w:r>
      <w:r w:rsidRPr="000A6EE3">
        <w:instrText>:</w:instrText>
      </w:r>
      <w:r w:rsidR="00947CF5" w:rsidRPr="000A6EE3">
        <w:instrText xml:space="preserve">OpenVMS User </w:instrText>
      </w:r>
      <w:r w:rsidRPr="000A6EE3">
        <w:instrText>TASKMAN</w:instrText>
      </w:r>
      <w:r w:rsidR="00947CF5" w:rsidRPr="000A6EE3">
        <w:instrText xml:space="preserve"> on ALPHA AXP Systems</w:instrText>
      </w:r>
      <w:r w:rsidR="00666840" w:rsidRPr="000A6EE3">
        <w:instrText>”</w:instrText>
      </w:r>
      <w:r w:rsidRPr="000A6EE3">
        <w:fldChar w:fldCharType="end"/>
      </w:r>
      <w:r w:rsidR="0009692A" w:rsidRPr="000A6EE3">
        <w:fldChar w:fldCharType="begin"/>
      </w:r>
      <w:r w:rsidR="0009692A" w:rsidRPr="000A6EE3">
        <w:instrText xml:space="preserve">XE </w:instrText>
      </w:r>
      <w:r w:rsidR="00666840" w:rsidRPr="000A6EE3">
        <w:instrText>“</w:instrText>
      </w:r>
      <w:r w:rsidR="0009692A" w:rsidRPr="000A6EE3">
        <w:instrText>DCL Context:</w:instrText>
      </w:r>
      <w:r w:rsidR="00947CF5" w:rsidRPr="000A6EE3">
        <w:instrText>OpenVMS User TASKMAN on ALPHA AXP Systems</w:instrText>
      </w:r>
      <w:r w:rsidR="00666840" w:rsidRPr="000A6EE3">
        <w:instrText>”</w:instrText>
      </w:r>
      <w:r w:rsidR="0009692A" w:rsidRPr="000A6EE3">
        <w:fldChar w:fldCharType="end"/>
      </w:r>
    </w:p>
    <w:p w14:paraId="6FCB606F" w14:textId="2FFA59A5" w:rsidR="00AA48B2" w:rsidRPr="000A6EE3" w:rsidRDefault="00AA48B2" w:rsidP="002B6AE0">
      <w:pPr>
        <w:pStyle w:val="Caption"/>
      </w:pPr>
      <w:bookmarkStart w:id="1950" w:name="_Toc193181836"/>
      <w:bookmarkStart w:id="1951" w:name="_Toc151535332"/>
      <w:r w:rsidRPr="000A6EE3">
        <w:t xml:space="preserve">Figure </w:t>
      </w:r>
      <w:fldSimple w:instr=" SEQ Figure \* ARABIC ">
        <w:r w:rsidR="00F56C49">
          <w:rPr>
            <w:noProof/>
          </w:rPr>
          <w:t>279</w:t>
        </w:r>
      </w:fldSimple>
      <w:r w:rsidR="00900A85" w:rsidRPr="000A6EE3">
        <w:t>:</w:t>
      </w:r>
      <w:r w:rsidRPr="000A6EE3">
        <w:t xml:space="preserve"> Example of OpenVMS User TASKMAN on ALPHA AXP Systems</w:t>
      </w:r>
      <w:bookmarkEnd w:id="1950"/>
      <w:bookmarkEnd w:id="1951"/>
    </w:p>
    <w:p w14:paraId="683F73D7" w14:textId="77777777" w:rsidR="001D6B73" w:rsidRPr="000A6EE3" w:rsidRDefault="001D6B73">
      <w:pPr>
        <w:pStyle w:val="Dialogue"/>
      </w:pPr>
      <w:r w:rsidRPr="000A6EE3">
        <w:t xml:space="preserve">Username: TASKMAN                          Owner:  </w:t>
      </w:r>
    </w:p>
    <w:p w14:paraId="654BE023" w14:textId="77777777" w:rsidR="001D6B73" w:rsidRPr="000A6EE3" w:rsidRDefault="001D6B73">
      <w:pPr>
        <w:pStyle w:val="Dialogue"/>
      </w:pPr>
      <w:r w:rsidRPr="000A6EE3">
        <w:t>Account:                                   UIC:    [50,20] ([DEV,TASKMAN])</w:t>
      </w:r>
    </w:p>
    <w:p w14:paraId="2AE2812C" w14:textId="77777777" w:rsidR="001D6B73" w:rsidRPr="000A6EE3" w:rsidRDefault="001D6B73">
      <w:pPr>
        <w:pStyle w:val="Dialogue"/>
      </w:pPr>
      <w:r w:rsidRPr="000A6EE3">
        <w:t>CLI:      DCL                              Tables: DCLTABLES</w:t>
      </w:r>
    </w:p>
    <w:p w14:paraId="4E824262" w14:textId="77777777" w:rsidR="001D6B73" w:rsidRPr="000A6EE3" w:rsidRDefault="001D6B73">
      <w:pPr>
        <w:pStyle w:val="Dialogue"/>
      </w:pPr>
      <w:r w:rsidRPr="000A6EE3">
        <w:t>Default:  USER$:[TASKMAN]</w:t>
      </w:r>
    </w:p>
    <w:p w14:paraId="76399BCA" w14:textId="77777777" w:rsidR="001D6B73" w:rsidRPr="000A6EE3" w:rsidRDefault="001D6B73">
      <w:pPr>
        <w:pStyle w:val="Dialogue"/>
      </w:pPr>
      <w:r w:rsidRPr="000A6EE3">
        <w:t>LGICMD:   LOGIN</w:t>
      </w:r>
    </w:p>
    <w:p w14:paraId="1B1A8DB2" w14:textId="77777777" w:rsidR="001D6B73" w:rsidRPr="000A6EE3" w:rsidRDefault="001D6B73">
      <w:pPr>
        <w:pStyle w:val="Dialogue"/>
      </w:pPr>
      <w:r w:rsidRPr="000A6EE3">
        <w:t>Flags:  DisCtlY Restricted DisWelcome DisReport</w:t>
      </w:r>
    </w:p>
    <w:p w14:paraId="64BA9C23" w14:textId="77777777" w:rsidR="001D6B73" w:rsidRPr="000A6EE3" w:rsidRDefault="001D6B73">
      <w:pPr>
        <w:pStyle w:val="Dialogue"/>
      </w:pPr>
      <w:r w:rsidRPr="000A6EE3">
        <w:t xml:space="preserve">Primary days:   Mon Tue Wed Thu Fri        </w:t>
      </w:r>
    </w:p>
    <w:p w14:paraId="6604C693" w14:textId="77777777" w:rsidR="001D6B73" w:rsidRPr="000A6EE3" w:rsidRDefault="001D6B73">
      <w:pPr>
        <w:pStyle w:val="Dialogue"/>
      </w:pPr>
      <w:r w:rsidRPr="000A6EE3">
        <w:t>Secondary days:                     Sat Sun</w:t>
      </w:r>
    </w:p>
    <w:p w14:paraId="6042E9C4" w14:textId="77777777" w:rsidR="001D6B73" w:rsidRPr="000A6EE3" w:rsidRDefault="001D6B73">
      <w:pPr>
        <w:pStyle w:val="Dialogue"/>
      </w:pPr>
      <w:r w:rsidRPr="000A6EE3">
        <w:t>No access restrictions</w:t>
      </w:r>
    </w:p>
    <w:p w14:paraId="020EE16B" w14:textId="77777777" w:rsidR="001D6B73" w:rsidRPr="000A6EE3" w:rsidRDefault="001D6B73">
      <w:pPr>
        <w:pStyle w:val="Dialogue"/>
      </w:pPr>
      <w:r w:rsidRPr="000A6EE3">
        <w:t>Expiration:            (none)    Pwdminimum:  6   Login Fails:     0</w:t>
      </w:r>
    </w:p>
    <w:p w14:paraId="0FEA77DA" w14:textId="77777777" w:rsidR="001D6B73" w:rsidRPr="000A6EE3" w:rsidRDefault="001D6B73">
      <w:pPr>
        <w:pStyle w:val="Dialogue"/>
      </w:pPr>
      <w:r w:rsidRPr="000A6EE3">
        <w:t xml:space="preserve">Pwdlifetime:        180 00:00    Pwdchange:  19-NOV-1992 14:12 </w:t>
      </w:r>
    </w:p>
    <w:p w14:paraId="31049F98" w14:textId="77777777" w:rsidR="001D6B73" w:rsidRPr="000A6EE3" w:rsidRDefault="001D6B73">
      <w:pPr>
        <w:pStyle w:val="Dialogue"/>
      </w:pPr>
      <w:r w:rsidRPr="000A6EE3">
        <w:t>Last Login: 20-NOV-1992 10:34 (interactive), 20-NOV-1992 10:44 (non-</w:t>
      </w:r>
    </w:p>
    <w:p w14:paraId="196B59F2" w14:textId="77777777" w:rsidR="001D6B73" w:rsidRPr="000A6EE3" w:rsidRDefault="001D6B73">
      <w:pPr>
        <w:pStyle w:val="Dialogue"/>
      </w:pPr>
      <w:r w:rsidRPr="000A6EE3">
        <w:t>interactive)</w:t>
      </w:r>
    </w:p>
    <w:p w14:paraId="46665694" w14:textId="77777777" w:rsidR="001D6B73" w:rsidRPr="000A6EE3" w:rsidRDefault="001D6B73">
      <w:pPr>
        <w:pStyle w:val="Dialogue"/>
      </w:pPr>
      <w:r w:rsidRPr="000A6EE3">
        <w:t xml:space="preserve">Maxjobs:         0  Fillm:       </w:t>
      </w:r>
      <w:r w:rsidR="00D41BDB" w:rsidRPr="000A6EE3">
        <w:t>3</w:t>
      </w:r>
      <w:r w:rsidRPr="000A6EE3">
        <w:t>00  Bytlm:        64000</w:t>
      </w:r>
    </w:p>
    <w:p w14:paraId="5F145869" w14:textId="77777777" w:rsidR="001D6B73" w:rsidRPr="000A6EE3" w:rsidRDefault="001D6B73">
      <w:pPr>
        <w:pStyle w:val="Dialogue"/>
      </w:pPr>
      <w:r w:rsidRPr="000A6EE3">
        <w:t>Maxacctjobs:     0  Shrfillm:      0  Pbytlm:           0</w:t>
      </w:r>
    </w:p>
    <w:p w14:paraId="2A909C85" w14:textId="77777777" w:rsidR="001D6B73" w:rsidRPr="000A6EE3" w:rsidRDefault="001D6B73">
      <w:pPr>
        <w:pStyle w:val="Dialogue"/>
      </w:pPr>
      <w:r w:rsidRPr="000A6EE3">
        <w:t xml:space="preserve">Maxdetach:       0  BIOlm:       </w:t>
      </w:r>
      <w:r w:rsidR="00D41BDB" w:rsidRPr="000A6EE3">
        <w:t>3</w:t>
      </w:r>
      <w:r w:rsidRPr="000A6EE3">
        <w:t xml:space="preserve">00  JTquota:       </w:t>
      </w:r>
      <w:r w:rsidR="00D41BDB" w:rsidRPr="000A6EE3">
        <w:t>4096</w:t>
      </w:r>
    </w:p>
    <w:p w14:paraId="08D17522" w14:textId="77777777" w:rsidR="001D6B73" w:rsidRPr="000A6EE3" w:rsidRDefault="001D6B73">
      <w:pPr>
        <w:pStyle w:val="Dialogue"/>
      </w:pPr>
      <w:r w:rsidRPr="000A6EE3">
        <w:t xml:space="preserve">Prclm:          </w:t>
      </w:r>
      <w:r w:rsidR="00D41BDB" w:rsidRPr="000A6EE3">
        <w:t>14</w:t>
      </w:r>
      <w:r w:rsidRPr="000A6EE3">
        <w:t xml:space="preserve">  DIOlm:       </w:t>
      </w:r>
      <w:r w:rsidR="00D41BDB" w:rsidRPr="000A6EE3">
        <w:t>9</w:t>
      </w:r>
      <w:r w:rsidRPr="000A6EE3">
        <w:t xml:space="preserve">00  WSdef:         </w:t>
      </w:r>
      <w:r w:rsidR="00D41BDB" w:rsidRPr="000A6EE3">
        <w:t>2048</w:t>
      </w:r>
    </w:p>
    <w:p w14:paraId="66875285" w14:textId="77777777" w:rsidR="001D6B73" w:rsidRPr="000A6EE3" w:rsidRDefault="001D6B73">
      <w:pPr>
        <w:pStyle w:val="Dialogue"/>
      </w:pPr>
      <w:r w:rsidRPr="000A6EE3">
        <w:t xml:space="preserve">Prio:            4  ASTlm:       </w:t>
      </w:r>
      <w:r w:rsidR="00D41BDB" w:rsidRPr="000A6EE3">
        <w:t>6</w:t>
      </w:r>
      <w:r w:rsidRPr="000A6EE3">
        <w:t xml:space="preserve">00  WSquo:         </w:t>
      </w:r>
      <w:r w:rsidR="00D41BDB" w:rsidRPr="000A6EE3">
        <w:t>4096</w:t>
      </w:r>
    </w:p>
    <w:p w14:paraId="7075A8DB" w14:textId="77777777" w:rsidR="001D6B73" w:rsidRPr="000A6EE3" w:rsidRDefault="001D6B73">
      <w:pPr>
        <w:pStyle w:val="Dialogue"/>
      </w:pPr>
      <w:r w:rsidRPr="000A6EE3">
        <w:t>Queprio:         0  TQElm:        10  WSextent:     16384</w:t>
      </w:r>
    </w:p>
    <w:p w14:paraId="6CDBD304" w14:textId="77777777" w:rsidR="001D6B73" w:rsidRPr="000A6EE3" w:rsidRDefault="001D6B73">
      <w:pPr>
        <w:pStyle w:val="Dialogue"/>
      </w:pPr>
      <w:r w:rsidRPr="000A6EE3">
        <w:t xml:space="preserve">CPU:        (none)  Enqlm:      </w:t>
      </w:r>
      <w:r w:rsidR="00D41BDB" w:rsidRPr="000A6EE3">
        <w:t>4096</w:t>
      </w:r>
      <w:r w:rsidRPr="000A6EE3">
        <w:t xml:space="preserve">  Pgflquo:     </w:t>
      </w:r>
      <w:r w:rsidR="00D41BDB" w:rsidRPr="000A6EE3">
        <w:t>100000</w:t>
      </w:r>
    </w:p>
    <w:p w14:paraId="483B2B3A" w14:textId="77777777" w:rsidR="001D6B73" w:rsidRPr="000A6EE3" w:rsidRDefault="001D6B73">
      <w:pPr>
        <w:pStyle w:val="Dialogue"/>
      </w:pPr>
      <w:r w:rsidRPr="000A6EE3">
        <w:t xml:space="preserve">Authorized Privileges: </w:t>
      </w:r>
    </w:p>
    <w:p w14:paraId="20F623C4" w14:textId="77777777" w:rsidR="001D6B73" w:rsidRPr="000A6EE3" w:rsidRDefault="001D6B73">
      <w:pPr>
        <w:pStyle w:val="Dialogue"/>
      </w:pPr>
      <w:r w:rsidRPr="000A6EE3">
        <w:t xml:space="preserve">  CMKRNL TMPMBX OPER NETMBX</w:t>
      </w:r>
    </w:p>
    <w:p w14:paraId="1DC6EBEC" w14:textId="77777777" w:rsidR="001D6B73" w:rsidRPr="000A6EE3" w:rsidRDefault="001D6B73">
      <w:pPr>
        <w:pStyle w:val="Dialogue"/>
      </w:pPr>
      <w:r w:rsidRPr="000A6EE3">
        <w:t xml:space="preserve">Default Privileges: </w:t>
      </w:r>
    </w:p>
    <w:p w14:paraId="73558EC7" w14:textId="77777777" w:rsidR="001D6B73" w:rsidRPr="000A6EE3" w:rsidRDefault="001D6B73">
      <w:pPr>
        <w:pStyle w:val="Dialogue"/>
      </w:pPr>
      <w:r w:rsidRPr="000A6EE3">
        <w:t xml:space="preserve">  CMKRNL TMPMBX OPER NETMBX</w:t>
      </w:r>
    </w:p>
    <w:p w14:paraId="34536486" w14:textId="77777777" w:rsidR="001D6B73" w:rsidRPr="000A6EE3" w:rsidRDefault="001D6B73" w:rsidP="00A7691A">
      <w:pPr>
        <w:pStyle w:val="BodyText6"/>
        <w:rPr>
          <w:highlight w:val="yellow"/>
        </w:rPr>
      </w:pPr>
    </w:p>
    <w:p w14:paraId="1CAA2F21" w14:textId="55A74790" w:rsidR="00AA48B2" w:rsidRPr="000A6EE3" w:rsidRDefault="00AA48B2" w:rsidP="002B6AE0">
      <w:pPr>
        <w:pStyle w:val="Caption"/>
      </w:pPr>
      <w:bookmarkStart w:id="1952" w:name="_Toc193181837"/>
      <w:bookmarkStart w:id="1953" w:name="_Toc151535333"/>
      <w:r w:rsidRPr="000A6EE3">
        <w:t xml:space="preserve">Figure </w:t>
      </w:r>
      <w:fldSimple w:instr=" SEQ Figure \* ARABIC ">
        <w:r w:rsidR="00F56C49">
          <w:rPr>
            <w:noProof/>
          </w:rPr>
          <w:t>280</w:t>
        </w:r>
      </w:fldSimple>
      <w:r w:rsidR="00900A85" w:rsidRPr="000A6EE3">
        <w:t>:</w:t>
      </w:r>
      <w:r w:rsidRPr="000A6EE3">
        <w:t xml:space="preserve"> Example of OpenVMS TASKMAN Queue</w:t>
      </w:r>
      <w:bookmarkEnd w:id="1952"/>
      <w:bookmarkEnd w:id="1953"/>
    </w:p>
    <w:p w14:paraId="47DEB744" w14:textId="77777777" w:rsidR="001D6B73" w:rsidRPr="000A6EE3" w:rsidRDefault="00D13A76">
      <w:pPr>
        <w:pStyle w:val="Dialogue"/>
      </w:pPr>
      <w:r w:rsidRPr="000A6EE3">
        <w:t>ABC999</w:t>
      </w:r>
      <w:r w:rsidR="001D6B73" w:rsidRPr="000A6EE3">
        <w:t>$ SH QUE/FULL TM$</w:t>
      </w:r>
      <w:r w:rsidRPr="000A6EE3">
        <w:t>ABC999</w:t>
      </w:r>
    </w:p>
    <w:p w14:paraId="462980F9" w14:textId="77777777" w:rsidR="001D6B73" w:rsidRPr="000A6EE3" w:rsidRDefault="001D6B73">
      <w:pPr>
        <w:pStyle w:val="Dialogue"/>
      </w:pPr>
    </w:p>
    <w:p w14:paraId="41459F0F" w14:textId="77777777" w:rsidR="001D6B73" w:rsidRPr="000A6EE3" w:rsidRDefault="001D6B73">
      <w:pPr>
        <w:pStyle w:val="Dialogue"/>
      </w:pPr>
      <w:r w:rsidRPr="000A6EE3">
        <w:t xml:space="preserve"> Batch queue TM$</w:t>
      </w:r>
      <w:r w:rsidR="00D13A76" w:rsidRPr="000A6EE3">
        <w:t>ABC999</w:t>
      </w:r>
      <w:r w:rsidRPr="000A6EE3">
        <w:t xml:space="preserve">, available, on </w:t>
      </w:r>
      <w:r w:rsidR="00D13A76" w:rsidRPr="000A6EE3">
        <w:t>ABC999</w:t>
      </w:r>
      <w:r w:rsidR="00813F4A" w:rsidRPr="000A6EE3">
        <w:t>:</w:t>
      </w:r>
    </w:p>
    <w:p w14:paraId="26F3CAAF" w14:textId="77777777" w:rsidR="001D6B73" w:rsidRPr="000A6EE3" w:rsidRDefault="001D6B73">
      <w:pPr>
        <w:pStyle w:val="Dialogue"/>
      </w:pPr>
      <w:r w:rsidRPr="000A6EE3">
        <w:t xml:space="preserve">   /BASE_PRIORITY=4 /JOB_LIMIT=50 /OWNER=[DEV,TASKMAN]</w:t>
      </w:r>
    </w:p>
    <w:p w14:paraId="71B352F2" w14:textId="77777777" w:rsidR="001D6B73" w:rsidRPr="000A6EE3" w:rsidRDefault="001D6B73">
      <w:pPr>
        <w:pStyle w:val="Dialogue"/>
      </w:pPr>
      <w:r w:rsidRPr="000A6EE3">
        <w:t xml:space="preserve"> /PROTECTION=(S:E,O:D,G:R,W:W)</w:t>
      </w:r>
    </w:p>
    <w:p w14:paraId="0781F0AC" w14:textId="77777777" w:rsidR="001D6B73" w:rsidRPr="000A6EE3" w:rsidRDefault="001D6B73">
      <w:pPr>
        <w:pStyle w:val="Dialogue"/>
      </w:pPr>
    </w:p>
    <w:p w14:paraId="1EFAB98C" w14:textId="77777777" w:rsidR="001D6B73" w:rsidRPr="000A6EE3" w:rsidRDefault="00D13A76">
      <w:pPr>
        <w:pStyle w:val="Dialogue"/>
      </w:pPr>
      <w:r w:rsidRPr="000A6EE3">
        <w:t>ABC999</w:t>
      </w:r>
      <w:r w:rsidR="001D6B73" w:rsidRPr="000A6EE3">
        <w:t>$</w:t>
      </w:r>
    </w:p>
    <w:p w14:paraId="13ACF924" w14:textId="72BE3CA3" w:rsidR="00EA0186" w:rsidRPr="000A6EE3" w:rsidRDefault="00EA0186" w:rsidP="0072689B">
      <w:pPr>
        <w:pStyle w:val="BodyText6"/>
      </w:pPr>
    </w:p>
    <w:p w14:paraId="072926FD" w14:textId="77777777" w:rsidR="0072689B" w:rsidRPr="000A6EE3" w:rsidRDefault="0072689B" w:rsidP="00410CAE">
      <w:pPr>
        <w:pStyle w:val="BodyText"/>
      </w:pPr>
    </w:p>
    <w:p w14:paraId="695F1794" w14:textId="77777777" w:rsidR="0072689B" w:rsidRPr="000A6EE3" w:rsidRDefault="0072689B" w:rsidP="0072689B">
      <w:pPr>
        <w:pStyle w:val="BodyText"/>
        <w:rPr>
          <w:kern w:val="32"/>
        </w:rPr>
      </w:pPr>
      <w:bookmarkStart w:id="1954" w:name="_Ref20102203"/>
      <w:bookmarkStart w:id="1955" w:name="_Ref20102362"/>
      <w:bookmarkStart w:id="1956" w:name="_Ref20102404"/>
      <w:bookmarkStart w:id="1957" w:name="_Toc236534801"/>
      <w:r w:rsidRPr="000A6EE3">
        <w:br w:type="page"/>
      </w:r>
    </w:p>
    <w:p w14:paraId="71CA0748" w14:textId="25592EA4" w:rsidR="001D6B73" w:rsidRPr="000A6EE3" w:rsidRDefault="001D6B73" w:rsidP="00075C74">
      <w:pPr>
        <w:pStyle w:val="Heading1"/>
      </w:pPr>
      <w:bookmarkStart w:id="1958" w:name="_Ref81481719"/>
      <w:bookmarkStart w:id="1959" w:name="_Toc151534895"/>
      <w:r w:rsidRPr="000A6EE3">
        <w:lastRenderedPageBreak/>
        <w:t>TaskMan</w:t>
      </w:r>
      <w:r w:rsidR="00EF09EE" w:rsidRPr="000A6EE3">
        <w:t>:</w:t>
      </w:r>
      <w:r w:rsidRPr="000A6EE3">
        <w:t xml:space="preserve"> System Management</w:t>
      </w:r>
      <w:r w:rsidR="00EF09EE" w:rsidRPr="000A6EE3">
        <w:t>—</w:t>
      </w:r>
      <w:r w:rsidRPr="000A6EE3">
        <w:t>Operation</w:t>
      </w:r>
      <w:bookmarkEnd w:id="1954"/>
      <w:bookmarkEnd w:id="1955"/>
      <w:bookmarkEnd w:id="1956"/>
      <w:bookmarkEnd w:id="1957"/>
      <w:bookmarkEnd w:id="1958"/>
      <w:bookmarkEnd w:id="1959"/>
    </w:p>
    <w:p w14:paraId="6E865249" w14:textId="70778B8A" w:rsidR="001D6B73" w:rsidRPr="000A6EE3" w:rsidRDefault="00947CF5" w:rsidP="00947CF5">
      <w:pPr>
        <w:pStyle w:val="BodyText"/>
        <w:keepNext/>
        <w:keepLines/>
      </w:pPr>
      <w:r w:rsidRPr="000A6EE3">
        <w:fldChar w:fldCharType="begin"/>
      </w:r>
      <w:r w:rsidRPr="000A6EE3">
        <w:instrText xml:space="preserve"> XE </w:instrText>
      </w:r>
      <w:r w:rsidR="00666840" w:rsidRPr="000A6EE3">
        <w:instrText>“</w:instrText>
      </w:r>
      <w:r w:rsidRPr="000A6EE3">
        <w:instrText>TaskMan:System Management:Operation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Management:TaskMan:Operation</w:instrText>
      </w:r>
      <w:r w:rsidR="00666840" w:rsidRPr="000A6EE3">
        <w:instrText>”</w:instrText>
      </w:r>
      <w:r w:rsidRPr="000A6EE3">
        <w:instrText xml:space="preserve"> </w:instrText>
      </w:r>
      <w:r w:rsidRPr="000A6EE3">
        <w:fldChar w:fldCharType="end"/>
      </w:r>
      <w:r w:rsidR="001D6B73" w:rsidRPr="000A6EE3">
        <w:t xml:space="preserve">This </w:t>
      </w:r>
      <w:r w:rsidR="00132D2B">
        <w:t>section</w:t>
      </w:r>
      <w:r w:rsidR="001D6B73" w:rsidRPr="000A6EE3">
        <w:t xml:space="preserve"> describes how to operate TaskMan. </w:t>
      </w:r>
      <w:r w:rsidR="00132D2B">
        <w:t>It also</w:t>
      </w:r>
      <w:r w:rsidR="001D6B73" w:rsidRPr="000A6EE3">
        <w:t xml:space="preserve"> discusses the following:</w:t>
      </w:r>
    </w:p>
    <w:p w14:paraId="320FA18C" w14:textId="77777777" w:rsidR="001D6B73" w:rsidRPr="000A6EE3" w:rsidRDefault="00556D55" w:rsidP="00947CF5">
      <w:pPr>
        <w:pStyle w:val="ListBullet"/>
        <w:keepNext/>
        <w:keepLines/>
      </w:pPr>
      <w:r w:rsidRPr="000A6EE3">
        <w:rPr>
          <w:color w:val="0000FF"/>
          <w:u w:val="single"/>
        </w:rPr>
        <w:fldChar w:fldCharType="begin" w:fldLock="1"/>
      </w:r>
      <w:r w:rsidRPr="000A6EE3">
        <w:rPr>
          <w:color w:val="0000FF"/>
          <w:u w:val="single"/>
        </w:rPr>
        <w:instrText xml:space="preserve"> REF _Ref175471918 \h </w:instrText>
      </w:r>
      <w:r w:rsidR="00410CAE"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TaskMan Management Menu</w:t>
      </w:r>
      <w:r w:rsidRPr="000A6EE3">
        <w:rPr>
          <w:color w:val="0000FF"/>
          <w:u w:val="single"/>
        </w:rPr>
        <w:fldChar w:fldCharType="end"/>
      </w:r>
    </w:p>
    <w:p w14:paraId="1CB54869" w14:textId="77777777" w:rsidR="001D6B73" w:rsidRPr="000A6EE3" w:rsidRDefault="00556D55" w:rsidP="004A443D">
      <w:pPr>
        <w:pStyle w:val="ListBullet"/>
      </w:pPr>
      <w:r w:rsidRPr="000A6EE3">
        <w:rPr>
          <w:color w:val="0000FF"/>
          <w:u w:val="single"/>
        </w:rPr>
        <w:fldChar w:fldCharType="begin" w:fldLock="1"/>
      </w:r>
      <w:r w:rsidRPr="000A6EE3">
        <w:rPr>
          <w:color w:val="0000FF"/>
          <w:u w:val="single"/>
        </w:rPr>
        <w:instrText xml:space="preserve"> REF _Ref175472238 \h  \* MERGEFORMAT </w:instrText>
      </w:r>
      <w:r w:rsidRPr="000A6EE3">
        <w:rPr>
          <w:color w:val="0000FF"/>
          <w:u w:val="single"/>
        </w:rPr>
      </w:r>
      <w:r w:rsidRPr="000A6EE3">
        <w:rPr>
          <w:color w:val="0000FF"/>
          <w:u w:val="single"/>
        </w:rPr>
        <w:fldChar w:fldCharType="separate"/>
      </w:r>
      <w:r w:rsidR="00FF5116" w:rsidRPr="000A6EE3">
        <w:rPr>
          <w:color w:val="0000FF"/>
          <w:u w:val="single"/>
        </w:rPr>
        <w:t>Taskman Management Utilities</w:t>
      </w:r>
      <w:r w:rsidRPr="000A6EE3">
        <w:rPr>
          <w:color w:val="0000FF"/>
          <w:u w:val="single"/>
        </w:rPr>
        <w:fldChar w:fldCharType="end"/>
      </w:r>
    </w:p>
    <w:p w14:paraId="71A7A1BC" w14:textId="77777777" w:rsidR="001D6B73" w:rsidRPr="000A6EE3" w:rsidRDefault="00556D55" w:rsidP="004A443D">
      <w:pPr>
        <w:pStyle w:val="ListBullet"/>
      </w:pPr>
      <w:r w:rsidRPr="000A6EE3">
        <w:rPr>
          <w:color w:val="0000FF"/>
          <w:u w:val="single"/>
        </w:rPr>
        <w:fldChar w:fldCharType="begin" w:fldLock="1"/>
      </w:r>
      <w:r w:rsidRPr="000A6EE3">
        <w:rPr>
          <w:color w:val="0000FF"/>
          <w:u w:val="single"/>
        </w:rPr>
        <w:instrText xml:space="preserve"> REF _Ref175472278 \h </w:instrText>
      </w:r>
      <w:r w:rsidR="00410CAE"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Scheduling Options</w:t>
      </w:r>
      <w:r w:rsidRPr="000A6EE3">
        <w:rPr>
          <w:color w:val="0000FF"/>
          <w:u w:val="single"/>
        </w:rPr>
        <w:fldChar w:fldCharType="end"/>
      </w:r>
    </w:p>
    <w:p w14:paraId="46F48EF9" w14:textId="77777777" w:rsidR="001D6B73" w:rsidRPr="000A6EE3" w:rsidRDefault="00556D55" w:rsidP="004A443D">
      <w:pPr>
        <w:pStyle w:val="ListBullet"/>
      </w:pPr>
      <w:r w:rsidRPr="000A6EE3">
        <w:rPr>
          <w:color w:val="0000FF"/>
          <w:u w:val="single"/>
        </w:rPr>
        <w:fldChar w:fldCharType="begin" w:fldLock="1"/>
      </w:r>
      <w:r w:rsidRPr="000A6EE3">
        <w:rPr>
          <w:color w:val="0000FF"/>
          <w:u w:val="single"/>
        </w:rPr>
        <w:instrText xml:space="preserve"> REF _Ref175472296 \h </w:instrText>
      </w:r>
      <w:r w:rsidR="00410CAE"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Taskman Error Log Menu</w:t>
      </w:r>
      <w:r w:rsidRPr="000A6EE3">
        <w:rPr>
          <w:color w:val="0000FF"/>
          <w:u w:val="single"/>
        </w:rPr>
        <w:fldChar w:fldCharType="end"/>
      </w:r>
    </w:p>
    <w:p w14:paraId="2F1DD308" w14:textId="256E7566" w:rsidR="001D6B73" w:rsidRPr="000A6EE3" w:rsidRDefault="00556D55" w:rsidP="004A443D">
      <w:pPr>
        <w:pStyle w:val="ListBullet"/>
      </w:pPr>
      <w:r w:rsidRPr="000A6EE3">
        <w:rPr>
          <w:color w:val="0000FF"/>
          <w:u w:val="single"/>
        </w:rPr>
        <w:fldChar w:fldCharType="begin" w:fldLock="1"/>
      </w:r>
      <w:r w:rsidRPr="000A6EE3">
        <w:rPr>
          <w:color w:val="0000FF"/>
          <w:u w:val="single"/>
        </w:rPr>
        <w:instrText xml:space="preserve"> REF _Ref20102180 \h </w:instrText>
      </w:r>
      <w:r w:rsidR="00410CAE" w:rsidRPr="000A6EE3">
        <w:rPr>
          <w:color w:val="0000FF"/>
          <w:u w:val="single"/>
        </w:rPr>
        <w:instrText xml:space="preserve"> \* MERGEFORMAT </w:instrText>
      </w:r>
      <w:r w:rsidRPr="000A6EE3">
        <w:rPr>
          <w:color w:val="0000FF"/>
          <w:u w:val="single"/>
        </w:rPr>
      </w:r>
      <w:r w:rsidRPr="000A6EE3">
        <w:rPr>
          <w:color w:val="0000FF"/>
          <w:u w:val="single"/>
        </w:rPr>
        <w:fldChar w:fldCharType="separate"/>
      </w:r>
      <w:r w:rsidR="00FF5116" w:rsidRPr="000A6EE3">
        <w:rPr>
          <w:color w:val="0000FF"/>
          <w:u w:val="single"/>
        </w:rPr>
        <w:t>Troubleshooting</w:t>
      </w:r>
      <w:r w:rsidRPr="000A6EE3">
        <w:rPr>
          <w:color w:val="0000FF"/>
          <w:u w:val="single"/>
        </w:rPr>
        <w:fldChar w:fldCharType="end"/>
      </w:r>
    </w:p>
    <w:p w14:paraId="199A8F5E" w14:textId="77777777" w:rsidR="00EE7BA3" w:rsidRPr="000A6EE3" w:rsidRDefault="00EE7BA3" w:rsidP="00EE7BA3">
      <w:pPr>
        <w:pStyle w:val="BodyText6"/>
      </w:pPr>
    </w:p>
    <w:p w14:paraId="263594F4" w14:textId="77777777" w:rsidR="001D6B73" w:rsidRPr="000A6EE3" w:rsidRDefault="001D6B73" w:rsidP="00746679">
      <w:pPr>
        <w:pStyle w:val="Heading2"/>
      </w:pPr>
      <w:bookmarkStart w:id="1960" w:name="_Ref175471918"/>
      <w:bookmarkStart w:id="1961" w:name="_Toc236534802"/>
      <w:bookmarkStart w:id="1962" w:name="taskman_management_menu"/>
      <w:bookmarkStart w:id="1963" w:name="_Toc151534896"/>
      <w:r w:rsidRPr="000A6EE3">
        <w:t>TaskMan Management Menu</w:t>
      </w:r>
      <w:bookmarkEnd w:id="1960"/>
      <w:bookmarkEnd w:id="1961"/>
      <w:bookmarkEnd w:id="1962"/>
      <w:bookmarkEnd w:id="1963"/>
    </w:p>
    <w:p w14:paraId="70A00D35" w14:textId="77777777" w:rsidR="001D6B73" w:rsidRPr="000A6EE3" w:rsidRDefault="00947CF5" w:rsidP="00947CF5">
      <w:pPr>
        <w:pStyle w:val="BodyText"/>
        <w:keepNext/>
        <w:keepLines/>
      </w:pPr>
      <w:r w:rsidRPr="000A6EE3">
        <w:fldChar w:fldCharType="begin"/>
      </w:r>
      <w:r w:rsidRPr="000A6EE3">
        <w:instrText xml:space="preserve"> XE </w:instrText>
      </w:r>
      <w:r w:rsidR="00666840" w:rsidRPr="000A6EE3">
        <w:instrText>“</w:instrText>
      </w:r>
      <w:r w:rsidRPr="000A6EE3">
        <w:instrText>TaskMan:TaskMan Management Menu</w:instrText>
      </w:r>
      <w:r w:rsidR="00666840" w:rsidRPr="000A6EE3">
        <w:instrText>”</w:instrText>
      </w:r>
      <w:r w:rsidRPr="000A6EE3">
        <w:instrText xml:space="preserve"> </w:instrText>
      </w:r>
      <w:r w:rsidRPr="000A6EE3">
        <w:fldChar w:fldCharType="end"/>
      </w:r>
      <w:r w:rsidR="001D6B73" w:rsidRPr="000A6EE3">
        <w:t xml:space="preserve">The </w:t>
      </w:r>
      <w:r w:rsidR="001D6B73" w:rsidRPr="000A6EE3">
        <w:rPr>
          <w:b/>
        </w:rPr>
        <w:t>Taskman Management</w:t>
      </w:r>
      <w:r w:rsidR="00E53250" w:rsidRPr="000A6EE3">
        <w:fldChar w:fldCharType="begin"/>
      </w:r>
      <w:r w:rsidR="00E53250" w:rsidRPr="000A6EE3">
        <w:instrText xml:space="preserve"> XE “TaskMan Management Menu” </w:instrText>
      </w:r>
      <w:r w:rsidR="00E53250" w:rsidRPr="000A6EE3">
        <w:fldChar w:fldCharType="end"/>
      </w:r>
      <w:r w:rsidR="00E53250" w:rsidRPr="000A6EE3">
        <w:fldChar w:fldCharType="begin"/>
      </w:r>
      <w:r w:rsidR="00E53250" w:rsidRPr="000A6EE3">
        <w:instrText xml:space="preserve"> XE “Menus:TaskMan Management Menu” </w:instrText>
      </w:r>
      <w:r w:rsidR="00E53250" w:rsidRPr="000A6EE3">
        <w:fldChar w:fldCharType="end"/>
      </w:r>
      <w:r w:rsidR="00E53250" w:rsidRPr="000A6EE3">
        <w:fldChar w:fldCharType="begin"/>
      </w:r>
      <w:r w:rsidR="00E53250" w:rsidRPr="000A6EE3">
        <w:instrText xml:space="preserve"> XE “Options:TaskMan Management Menu” </w:instrText>
      </w:r>
      <w:r w:rsidR="00E53250" w:rsidRPr="000A6EE3">
        <w:fldChar w:fldCharType="end"/>
      </w:r>
      <w:r w:rsidR="001D6B73" w:rsidRPr="000A6EE3">
        <w:t xml:space="preserve"> [XUTM</w:t>
      </w:r>
      <w:r w:rsidR="005754E0" w:rsidRPr="000A6EE3">
        <w:t xml:space="preserve"> M</w:t>
      </w:r>
      <w:r w:rsidR="001D6B73" w:rsidRPr="000A6EE3">
        <w:t>GR</w:t>
      </w:r>
      <w:r w:rsidR="000F5CAA" w:rsidRPr="000A6EE3">
        <w:fldChar w:fldCharType="begin"/>
      </w:r>
      <w:r w:rsidR="000F5CAA" w:rsidRPr="000A6EE3">
        <w:instrText xml:space="preserve"> XE </w:instrText>
      </w:r>
      <w:r w:rsidR="00666840" w:rsidRPr="000A6EE3">
        <w:instrText>“</w:instrText>
      </w:r>
      <w:r w:rsidR="000F5CAA" w:rsidRPr="000A6EE3">
        <w:instrText>XUTM</w:instrText>
      </w:r>
      <w:r w:rsidR="005754E0" w:rsidRPr="000A6EE3">
        <w:instrText xml:space="preserve"> M</w:instrText>
      </w:r>
      <w:r w:rsidR="000F5CAA" w:rsidRPr="000A6EE3">
        <w:instrText>GR Menu</w:instrText>
      </w:r>
      <w:r w:rsidR="00666840" w:rsidRPr="000A6EE3">
        <w:instrText>”</w:instrText>
      </w:r>
      <w:r w:rsidR="000F5CAA" w:rsidRPr="000A6EE3">
        <w:instrText xml:space="preserve"> </w:instrText>
      </w:r>
      <w:r w:rsidR="000F5CAA" w:rsidRPr="000A6EE3">
        <w:fldChar w:fldCharType="end"/>
      </w:r>
      <w:r w:rsidR="000F5CAA" w:rsidRPr="000A6EE3">
        <w:fldChar w:fldCharType="begin"/>
      </w:r>
      <w:r w:rsidR="000F5CAA" w:rsidRPr="000A6EE3">
        <w:instrText xml:space="preserve"> XE </w:instrText>
      </w:r>
      <w:r w:rsidR="00666840" w:rsidRPr="000A6EE3">
        <w:instrText>“</w:instrText>
      </w:r>
      <w:r w:rsidR="000F5CAA" w:rsidRPr="000A6EE3">
        <w:instrText>Menus:XUTM</w:instrText>
      </w:r>
      <w:r w:rsidR="005754E0" w:rsidRPr="000A6EE3">
        <w:instrText xml:space="preserve"> M</w:instrText>
      </w:r>
      <w:r w:rsidR="000F5CAA" w:rsidRPr="000A6EE3">
        <w:instrText>GR</w:instrText>
      </w:r>
      <w:r w:rsidR="00666840" w:rsidRPr="000A6EE3">
        <w:instrText>”</w:instrText>
      </w:r>
      <w:r w:rsidR="000F5CAA" w:rsidRPr="000A6EE3">
        <w:instrText xml:space="preserve"> </w:instrText>
      </w:r>
      <w:r w:rsidR="000F5CAA" w:rsidRPr="000A6EE3">
        <w:fldChar w:fldCharType="end"/>
      </w:r>
      <w:r w:rsidR="000F5CAA" w:rsidRPr="000A6EE3">
        <w:fldChar w:fldCharType="begin"/>
      </w:r>
      <w:r w:rsidR="000F5CAA" w:rsidRPr="000A6EE3">
        <w:instrText xml:space="preserve"> XE </w:instrText>
      </w:r>
      <w:r w:rsidR="00666840" w:rsidRPr="000A6EE3">
        <w:instrText>“</w:instrText>
      </w:r>
      <w:r w:rsidR="000F5CAA" w:rsidRPr="000A6EE3">
        <w:instrText>Options:XUTM</w:instrText>
      </w:r>
      <w:r w:rsidR="005754E0" w:rsidRPr="000A6EE3">
        <w:instrText xml:space="preserve"> M</w:instrText>
      </w:r>
      <w:r w:rsidR="000F5CAA" w:rsidRPr="000A6EE3">
        <w:instrText>GR</w:instrText>
      </w:r>
      <w:r w:rsidR="00666840" w:rsidRPr="000A6EE3">
        <w:instrText>”</w:instrText>
      </w:r>
      <w:r w:rsidR="000F5CAA" w:rsidRPr="000A6EE3">
        <w:instrText xml:space="preserve"> </w:instrText>
      </w:r>
      <w:r w:rsidR="000F5CAA" w:rsidRPr="000A6EE3">
        <w:fldChar w:fldCharType="end"/>
      </w:r>
      <w:r w:rsidR="001D6B73" w:rsidRPr="000A6EE3">
        <w:t>]</w:t>
      </w:r>
      <w:r w:rsidR="00E53250" w:rsidRPr="000A6EE3">
        <w:t xml:space="preserve"> menu</w:t>
      </w:r>
      <w:r w:rsidR="001D6B73" w:rsidRPr="000A6EE3">
        <w:t xml:space="preserve"> is the main point of entry into the TaskMan options. It contains the following options:</w:t>
      </w:r>
    </w:p>
    <w:p w14:paraId="4727AFC7" w14:textId="4D22EDE6" w:rsidR="001D6B73" w:rsidRPr="000A6EE3" w:rsidRDefault="00000000" w:rsidP="00947CF5">
      <w:pPr>
        <w:pStyle w:val="ListBullet"/>
        <w:keepNext/>
        <w:keepLines/>
      </w:pPr>
      <w:hyperlink w:anchor="schedule_unschedule_option" w:history="1">
        <w:r w:rsidR="001D6B73" w:rsidRPr="000A6EE3">
          <w:rPr>
            <w:rStyle w:val="Hyperlink"/>
            <w:b/>
          </w:rPr>
          <w:t>Schedule/Unschedule Options</w:t>
        </w:r>
      </w:hyperlink>
      <w:r w:rsidR="00BB0F04" w:rsidRPr="000A6EE3">
        <w:fldChar w:fldCharType="begin"/>
      </w:r>
      <w:r w:rsidR="00BB0F04" w:rsidRPr="000A6EE3">
        <w:instrText xml:space="preserve"> XE "Schedule/Unschedule Options Option" </w:instrText>
      </w:r>
      <w:r w:rsidR="00BB0F04" w:rsidRPr="000A6EE3">
        <w:fldChar w:fldCharType="end"/>
      </w:r>
      <w:r w:rsidR="00BB0F04" w:rsidRPr="000A6EE3">
        <w:fldChar w:fldCharType="begin"/>
      </w:r>
      <w:r w:rsidR="00BB0F04" w:rsidRPr="000A6EE3">
        <w:instrText xml:space="preserve"> XE "Options:Schedule/Unschedule Options" </w:instrText>
      </w:r>
      <w:r w:rsidR="00BB0F04" w:rsidRPr="000A6EE3">
        <w:fldChar w:fldCharType="end"/>
      </w:r>
      <w:r w:rsidR="005B1552" w:rsidRPr="000A6EE3">
        <w:t xml:space="preserve"> [</w:t>
      </w:r>
      <w:r w:rsidR="005B1552" w:rsidRPr="000A6EE3">
        <w:rPr>
          <w:color w:val="auto"/>
        </w:rPr>
        <w:t>XUTM SCHEDULE</w:t>
      </w:r>
      <w:r w:rsidR="00BB0F04" w:rsidRPr="000A6EE3">
        <w:rPr>
          <w:color w:val="auto"/>
        </w:rPr>
        <w:fldChar w:fldCharType="begin"/>
      </w:r>
      <w:r w:rsidR="00BB0F04" w:rsidRPr="000A6EE3">
        <w:instrText xml:space="preserve"> XE "</w:instrText>
      </w:r>
      <w:r w:rsidR="00BB0F04" w:rsidRPr="000A6EE3">
        <w:rPr>
          <w:color w:val="auto"/>
        </w:rPr>
        <w:instrText>XUTM SCHEDULE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SCHEDULE</w:instrText>
      </w:r>
      <w:r w:rsidR="00BB0F04" w:rsidRPr="000A6EE3">
        <w:instrText xml:space="preserve">" </w:instrText>
      </w:r>
      <w:r w:rsidR="00BB0F04" w:rsidRPr="000A6EE3">
        <w:rPr>
          <w:color w:val="auto"/>
        </w:rPr>
        <w:fldChar w:fldCharType="end"/>
      </w:r>
      <w:r w:rsidR="005B1552" w:rsidRPr="000A6EE3">
        <w:t>]</w:t>
      </w:r>
    </w:p>
    <w:p w14:paraId="588F3324" w14:textId="2D3BDBED" w:rsidR="001D6B73" w:rsidRPr="000A6EE3" w:rsidRDefault="00000000" w:rsidP="00B701A3">
      <w:pPr>
        <w:pStyle w:val="ListBullet"/>
      </w:pPr>
      <w:hyperlink w:anchor="one_time_option_queue" w:history="1">
        <w:r w:rsidR="001D6B73" w:rsidRPr="000A6EE3">
          <w:rPr>
            <w:rStyle w:val="Hyperlink"/>
            <w:b/>
          </w:rPr>
          <w:t>One-time Option Queue</w:t>
        </w:r>
      </w:hyperlink>
      <w:r w:rsidR="00BB0F04" w:rsidRPr="000A6EE3">
        <w:fldChar w:fldCharType="begin"/>
      </w:r>
      <w:r w:rsidR="00BB0F04" w:rsidRPr="000A6EE3">
        <w:instrText xml:space="preserve"> XE "One-time Option Queue Option" </w:instrText>
      </w:r>
      <w:r w:rsidR="00BB0F04" w:rsidRPr="000A6EE3">
        <w:fldChar w:fldCharType="end"/>
      </w:r>
      <w:r w:rsidR="00BB0F04" w:rsidRPr="000A6EE3">
        <w:fldChar w:fldCharType="begin"/>
      </w:r>
      <w:r w:rsidR="00BB0F04" w:rsidRPr="000A6EE3">
        <w:instrText xml:space="preserve"> XE "Options:One-time Option Queue" </w:instrText>
      </w:r>
      <w:r w:rsidR="00BB0F04" w:rsidRPr="000A6EE3">
        <w:fldChar w:fldCharType="end"/>
      </w:r>
      <w:r w:rsidR="005B1552" w:rsidRPr="000A6EE3">
        <w:t xml:space="preserve"> [</w:t>
      </w:r>
      <w:r w:rsidR="005B1552" w:rsidRPr="000A6EE3">
        <w:rPr>
          <w:color w:val="auto"/>
        </w:rPr>
        <w:t>XU OPTION QUEUE</w:t>
      </w:r>
      <w:r w:rsidR="00BB0F04" w:rsidRPr="000A6EE3">
        <w:rPr>
          <w:color w:val="auto"/>
        </w:rPr>
        <w:fldChar w:fldCharType="begin"/>
      </w:r>
      <w:r w:rsidR="00BB0F04" w:rsidRPr="000A6EE3">
        <w:instrText xml:space="preserve"> XE "</w:instrText>
      </w:r>
      <w:r w:rsidR="00BB0F04" w:rsidRPr="000A6EE3">
        <w:rPr>
          <w:color w:val="auto"/>
        </w:rPr>
        <w:instrText>XU OPTION QUEUE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 OPTION QUEUE</w:instrText>
      </w:r>
      <w:r w:rsidR="00BB0F04" w:rsidRPr="000A6EE3">
        <w:instrText xml:space="preserve">" </w:instrText>
      </w:r>
      <w:r w:rsidR="00BB0F04" w:rsidRPr="000A6EE3">
        <w:rPr>
          <w:color w:val="auto"/>
        </w:rPr>
        <w:fldChar w:fldCharType="end"/>
      </w:r>
      <w:r w:rsidR="005B1552" w:rsidRPr="000A6EE3">
        <w:t>]</w:t>
      </w:r>
    </w:p>
    <w:p w14:paraId="08A9E1B8" w14:textId="40FCBEDB" w:rsidR="001D6B73" w:rsidRPr="000A6EE3" w:rsidRDefault="00000000" w:rsidP="00B701A3">
      <w:pPr>
        <w:pStyle w:val="ListBullet"/>
      </w:pPr>
      <w:hyperlink w:anchor="taskman_management_utilities" w:history="1">
        <w:r w:rsidR="00BB0F04" w:rsidRPr="000A6EE3">
          <w:rPr>
            <w:rStyle w:val="Hyperlink"/>
            <w:b/>
          </w:rPr>
          <w:t>Taskman Management Utilities</w:t>
        </w:r>
      </w:hyperlink>
      <w:r w:rsidR="00BB0F04" w:rsidRPr="000A6EE3">
        <w:fldChar w:fldCharType="begin"/>
      </w:r>
      <w:r w:rsidR="00BB0F04" w:rsidRPr="000A6EE3">
        <w:instrText xml:space="preserve"> XE "Taskman Management Utilities Menu" </w:instrText>
      </w:r>
      <w:r w:rsidR="00BB0F04" w:rsidRPr="000A6EE3">
        <w:fldChar w:fldCharType="end"/>
      </w:r>
      <w:r w:rsidR="00BB0F04" w:rsidRPr="000A6EE3">
        <w:fldChar w:fldCharType="begin"/>
      </w:r>
      <w:r w:rsidR="00BB0F04" w:rsidRPr="000A6EE3">
        <w:instrText xml:space="preserve"> XE "Menus:Taskman Management Utilities" </w:instrText>
      </w:r>
      <w:r w:rsidR="00BB0F04" w:rsidRPr="000A6EE3">
        <w:fldChar w:fldCharType="end"/>
      </w:r>
      <w:r w:rsidR="00BB0F04" w:rsidRPr="000A6EE3">
        <w:fldChar w:fldCharType="begin"/>
      </w:r>
      <w:r w:rsidR="00BB0F04" w:rsidRPr="000A6EE3">
        <w:instrText xml:space="preserve"> XE "Options:Taskman Management Utilities" </w:instrText>
      </w:r>
      <w:r w:rsidR="00BB0F04" w:rsidRPr="000A6EE3">
        <w:fldChar w:fldCharType="end"/>
      </w:r>
      <w:r w:rsidR="00BB0F04" w:rsidRPr="000A6EE3">
        <w:t xml:space="preserve"> [</w:t>
      </w:r>
      <w:r w:rsidR="00BB0F04" w:rsidRPr="000A6EE3">
        <w:rPr>
          <w:color w:val="auto"/>
        </w:rPr>
        <w:t>XUTM UTIL</w:t>
      </w:r>
      <w:r w:rsidR="00BB0F04" w:rsidRPr="000A6EE3">
        <w:rPr>
          <w:color w:val="auto"/>
        </w:rPr>
        <w:fldChar w:fldCharType="begin"/>
      </w:r>
      <w:r w:rsidR="00BB0F04" w:rsidRPr="000A6EE3">
        <w:instrText xml:space="preserve"> XE "</w:instrText>
      </w:r>
      <w:r w:rsidR="00BB0F04" w:rsidRPr="000A6EE3">
        <w:rPr>
          <w:color w:val="auto"/>
        </w:rPr>
        <w:instrText>XUTM UTIL Menu</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"Menus:</w:instrText>
      </w:r>
      <w:r w:rsidR="00BB0F04" w:rsidRPr="000A6EE3">
        <w:rPr>
          <w:color w:val="auto"/>
        </w:rPr>
        <w:instrText>XUTM UTIL</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UTIL</w:instrText>
      </w:r>
      <w:r w:rsidR="00BB0F04" w:rsidRPr="000A6EE3">
        <w:instrText xml:space="preserve">" </w:instrText>
      </w:r>
      <w:r w:rsidR="00BB0F04" w:rsidRPr="000A6EE3">
        <w:rPr>
          <w:color w:val="auto"/>
        </w:rPr>
        <w:fldChar w:fldCharType="end"/>
      </w:r>
      <w:r w:rsidR="00BB0F04" w:rsidRPr="000A6EE3">
        <w:t>]</w:t>
      </w:r>
    </w:p>
    <w:p w14:paraId="78450A0F" w14:textId="20654368" w:rsidR="001D6B73" w:rsidRPr="000A6EE3" w:rsidRDefault="00000000" w:rsidP="00B701A3">
      <w:pPr>
        <w:pStyle w:val="ListBullet"/>
      </w:pPr>
      <w:hyperlink w:anchor="list_tasks_option" w:history="1">
        <w:r w:rsidR="001D6B73" w:rsidRPr="000A6EE3">
          <w:rPr>
            <w:rStyle w:val="Hyperlink"/>
            <w:b/>
          </w:rPr>
          <w:t>List Tasks</w:t>
        </w:r>
      </w:hyperlink>
      <w:r w:rsidR="00BB0F04" w:rsidRPr="000A6EE3">
        <w:fldChar w:fldCharType="begin"/>
      </w:r>
      <w:r w:rsidR="00BB0F04" w:rsidRPr="000A6EE3">
        <w:instrText xml:space="preserve"> XE "List Tasks Option" </w:instrText>
      </w:r>
      <w:r w:rsidR="00BB0F04" w:rsidRPr="000A6EE3">
        <w:fldChar w:fldCharType="end"/>
      </w:r>
      <w:r w:rsidR="00BB0F04" w:rsidRPr="000A6EE3">
        <w:fldChar w:fldCharType="begin"/>
      </w:r>
      <w:r w:rsidR="00BB0F04" w:rsidRPr="000A6EE3">
        <w:instrText xml:space="preserve"> XE "Options:List Tasks" </w:instrText>
      </w:r>
      <w:r w:rsidR="00BB0F04" w:rsidRPr="000A6EE3">
        <w:fldChar w:fldCharType="end"/>
      </w:r>
      <w:r w:rsidR="005B1552" w:rsidRPr="000A6EE3">
        <w:t xml:space="preserve"> [</w:t>
      </w:r>
      <w:r w:rsidR="005B1552" w:rsidRPr="000A6EE3">
        <w:rPr>
          <w:color w:val="auto"/>
        </w:rPr>
        <w:t>XUTM INQ</w:t>
      </w:r>
      <w:r w:rsidR="00BB0F04" w:rsidRPr="000A6EE3">
        <w:rPr>
          <w:color w:val="auto"/>
        </w:rPr>
        <w:fldChar w:fldCharType="begin"/>
      </w:r>
      <w:r w:rsidR="00BB0F04" w:rsidRPr="000A6EE3">
        <w:instrText xml:space="preserve"> XE "</w:instrText>
      </w:r>
      <w:r w:rsidR="00BB0F04" w:rsidRPr="000A6EE3">
        <w:rPr>
          <w:color w:val="auto"/>
        </w:rPr>
        <w:instrText>XUTM INQ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INQ</w:instrText>
      </w:r>
      <w:r w:rsidR="00BB0F04" w:rsidRPr="000A6EE3">
        <w:instrText xml:space="preserve">" </w:instrText>
      </w:r>
      <w:r w:rsidR="00BB0F04" w:rsidRPr="000A6EE3">
        <w:rPr>
          <w:color w:val="auto"/>
        </w:rPr>
        <w:fldChar w:fldCharType="end"/>
      </w:r>
      <w:r w:rsidR="005B1552" w:rsidRPr="000A6EE3">
        <w:t>]</w:t>
      </w:r>
    </w:p>
    <w:p w14:paraId="0B9FE6D3" w14:textId="56095733" w:rsidR="001D6B73" w:rsidRPr="000A6EE3" w:rsidRDefault="00000000" w:rsidP="00B701A3">
      <w:pPr>
        <w:pStyle w:val="ListBullet"/>
      </w:pPr>
      <w:hyperlink w:anchor="dequeue_tasks_option" w:history="1">
        <w:r w:rsidR="001D6B73" w:rsidRPr="000A6EE3">
          <w:rPr>
            <w:rStyle w:val="Hyperlink"/>
            <w:b/>
          </w:rPr>
          <w:t>Dequeue Tasks</w:t>
        </w:r>
      </w:hyperlink>
      <w:r w:rsidR="00BB0F04" w:rsidRPr="000A6EE3">
        <w:fldChar w:fldCharType="begin"/>
      </w:r>
      <w:r w:rsidR="00BB0F04" w:rsidRPr="000A6EE3">
        <w:instrText xml:space="preserve"> XE "Dequeue Tasks Option" </w:instrText>
      </w:r>
      <w:r w:rsidR="00BB0F04" w:rsidRPr="000A6EE3">
        <w:fldChar w:fldCharType="end"/>
      </w:r>
      <w:r w:rsidR="00BB0F04" w:rsidRPr="000A6EE3">
        <w:fldChar w:fldCharType="begin"/>
      </w:r>
      <w:r w:rsidR="00BB0F04" w:rsidRPr="000A6EE3">
        <w:instrText xml:space="preserve"> XE "Options:Dequeue Tasks" </w:instrText>
      </w:r>
      <w:r w:rsidR="00BB0F04" w:rsidRPr="000A6EE3">
        <w:fldChar w:fldCharType="end"/>
      </w:r>
      <w:r w:rsidR="005B1552" w:rsidRPr="000A6EE3">
        <w:t xml:space="preserve"> [</w:t>
      </w:r>
      <w:r w:rsidR="005B1552" w:rsidRPr="000A6EE3">
        <w:rPr>
          <w:color w:val="auto"/>
        </w:rPr>
        <w:t>XUTM DQ</w:t>
      </w:r>
      <w:r w:rsidR="00BB0F04" w:rsidRPr="000A6EE3">
        <w:rPr>
          <w:color w:val="auto"/>
        </w:rPr>
        <w:fldChar w:fldCharType="begin"/>
      </w:r>
      <w:r w:rsidR="00BB0F04" w:rsidRPr="000A6EE3">
        <w:instrText xml:space="preserve"> XE "</w:instrText>
      </w:r>
      <w:r w:rsidR="00BB0F04" w:rsidRPr="000A6EE3">
        <w:rPr>
          <w:color w:val="auto"/>
        </w:rPr>
        <w:instrText>XUTM DQ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DQ</w:instrText>
      </w:r>
      <w:r w:rsidR="00BB0F04" w:rsidRPr="000A6EE3">
        <w:instrText xml:space="preserve">" </w:instrText>
      </w:r>
      <w:r w:rsidR="00BB0F04" w:rsidRPr="000A6EE3">
        <w:rPr>
          <w:color w:val="auto"/>
        </w:rPr>
        <w:fldChar w:fldCharType="end"/>
      </w:r>
      <w:r w:rsidR="005B1552" w:rsidRPr="000A6EE3">
        <w:t>]</w:t>
      </w:r>
    </w:p>
    <w:p w14:paraId="1066EC6B" w14:textId="59692A74" w:rsidR="001D6B73" w:rsidRPr="000A6EE3" w:rsidRDefault="00000000" w:rsidP="00B701A3">
      <w:pPr>
        <w:pStyle w:val="ListBullet"/>
      </w:pPr>
      <w:hyperlink w:anchor="requeue_tasks_option" w:history="1">
        <w:r w:rsidR="001D6B73" w:rsidRPr="000A6EE3">
          <w:rPr>
            <w:rStyle w:val="Hyperlink"/>
            <w:b/>
          </w:rPr>
          <w:t>Requeue Tasks</w:t>
        </w:r>
      </w:hyperlink>
      <w:r w:rsidR="00BB0F04" w:rsidRPr="000A6EE3">
        <w:fldChar w:fldCharType="begin"/>
      </w:r>
      <w:r w:rsidR="00BB0F04" w:rsidRPr="000A6EE3">
        <w:instrText xml:space="preserve"> XE "Requeue Tasks Option" </w:instrText>
      </w:r>
      <w:r w:rsidR="00BB0F04" w:rsidRPr="000A6EE3">
        <w:fldChar w:fldCharType="end"/>
      </w:r>
      <w:r w:rsidR="00BB0F04" w:rsidRPr="000A6EE3">
        <w:fldChar w:fldCharType="begin"/>
      </w:r>
      <w:r w:rsidR="00BB0F04" w:rsidRPr="000A6EE3">
        <w:instrText xml:space="preserve"> XE "Options:Requeue Tasks" </w:instrText>
      </w:r>
      <w:r w:rsidR="00BB0F04" w:rsidRPr="000A6EE3">
        <w:fldChar w:fldCharType="end"/>
      </w:r>
      <w:r w:rsidR="005B1552" w:rsidRPr="000A6EE3">
        <w:t xml:space="preserve"> [</w:t>
      </w:r>
      <w:r w:rsidR="00B701A3" w:rsidRPr="000A6EE3">
        <w:rPr>
          <w:color w:val="auto"/>
        </w:rPr>
        <w:t>XUTM REQ</w:t>
      </w:r>
      <w:r w:rsidR="00BB0F04" w:rsidRPr="000A6EE3">
        <w:rPr>
          <w:color w:val="auto"/>
        </w:rPr>
        <w:fldChar w:fldCharType="begin"/>
      </w:r>
      <w:r w:rsidR="00BB0F04" w:rsidRPr="000A6EE3">
        <w:instrText xml:space="preserve"> XE "</w:instrText>
      </w:r>
      <w:r w:rsidR="00BB0F04" w:rsidRPr="000A6EE3">
        <w:rPr>
          <w:color w:val="auto"/>
        </w:rPr>
        <w:instrText>XUTM REQ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REQ</w:instrText>
      </w:r>
      <w:r w:rsidR="00BB0F04" w:rsidRPr="000A6EE3">
        <w:instrText xml:space="preserve">" </w:instrText>
      </w:r>
      <w:r w:rsidR="00BB0F04" w:rsidRPr="000A6EE3">
        <w:rPr>
          <w:color w:val="auto"/>
        </w:rPr>
        <w:fldChar w:fldCharType="end"/>
      </w:r>
      <w:r w:rsidR="005B1552" w:rsidRPr="000A6EE3">
        <w:t>]</w:t>
      </w:r>
    </w:p>
    <w:p w14:paraId="57888E73" w14:textId="23BCA73B" w:rsidR="001D6B73" w:rsidRPr="000A6EE3" w:rsidRDefault="00000000" w:rsidP="00B701A3">
      <w:pPr>
        <w:pStyle w:val="ListBullet"/>
      </w:pPr>
      <w:hyperlink w:anchor="delete_tasks_option" w:history="1">
        <w:r w:rsidR="001D6B73" w:rsidRPr="000A6EE3">
          <w:rPr>
            <w:rStyle w:val="Hyperlink"/>
            <w:b/>
          </w:rPr>
          <w:t>Delete Tasks</w:t>
        </w:r>
      </w:hyperlink>
      <w:r w:rsidR="00BB0F04" w:rsidRPr="000A6EE3">
        <w:fldChar w:fldCharType="begin"/>
      </w:r>
      <w:r w:rsidR="00BB0F04" w:rsidRPr="000A6EE3">
        <w:instrText xml:space="preserve"> XE "Delete Tasks Option" </w:instrText>
      </w:r>
      <w:r w:rsidR="00BB0F04" w:rsidRPr="000A6EE3">
        <w:fldChar w:fldCharType="end"/>
      </w:r>
      <w:r w:rsidR="00BB0F04" w:rsidRPr="000A6EE3">
        <w:fldChar w:fldCharType="begin"/>
      </w:r>
      <w:r w:rsidR="00BB0F04" w:rsidRPr="000A6EE3">
        <w:instrText xml:space="preserve"> XE "Options:Delete Tasks" </w:instrText>
      </w:r>
      <w:r w:rsidR="00BB0F04" w:rsidRPr="000A6EE3">
        <w:fldChar w:fldCharType="end"/>
      </w:r>
      <w:r w:rsidR="00B701A3" w:rsidRPr="000A6EE3">
        <w:t xml:space="preserve"> [</w:t>
      </w:r>
      <w:r w:rsidR="00B701A3" w:rsidRPr="000A6EE3">
        <w:rPr>
          <w:color w:val="auto"/>
        </w:rPr>
        <w:t>XUTM DEL</w:t>
      </w:r>
      <w:r w:rsidR="00BB0F04" w:rsidRPr="000A6EE3">
        <w:rPr>
          <w:color w:val="auto"/>
        </w:rPr>
        <w:fldChar w:fldCharType="begin"/>
      </w:r>
      <w:r w:rsidR="00BB0F04" w:rsidRPr="000A6EE3">
        <w:instrText xml:space="preserve"> XE "</w:instrText>
      </w:r>
      <w:r w:rsidR="00BB0F04" w:rsidRPr="000A6EE3">
        <w:rPr>
          <w:color w:val="auto"/>
        </w:rPr>
        <w:instrText>XUTM DEL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DEL</w:instrText>
      </w:r>
      <w:r w:rsidR="00BB0F04" w:rsidRPr="000A6EE3">
        <w:instrText xml:space="preserve">" </w:instrText>
      </w:r>
      <w:r w:rsidR="00BB0F04" w:rsidRPr="000A6EE3">
        <w:rPr>
          <w:color w:val="auto"/>
        </w:rPr>
        <w:fldChar w:fldCharType="end"/>
      </w:r>
      <w:r w:rsidR="00B701A3" w:rsidRPr="000A6EE3">
        <w:t>]</w:t>
      </w:r>
    </w:p>
    <w:p w14:paraId="2CCDB9DB" w14:textId="175895BF" w:rsidR="001D6B73" w:rsidRPr="000A6EE3" w:rsidRDefault="00000000" w:rsidP="00B701A3">
      <w:pPr>
        <w:pStyle w:val="ListBullet"/>
      </w:pPr>
      <w:hyperlink w:anchor="print_options_that_are_scheduled_to_run" w:history="1">
        <w:r w:rsidR="001D6B73" w:rsidRPr="000A6EE3">
          <w:rPr>
            <w:rStyle w:val="Hyperlink"/>
            <w:b/>
          </w:rPr>
          <w:t>Print Options that are Scheduled to run</w:t>
        </w:r>
      </w:hyperlink>
      <w:r w:rsidR="00BB0F04" w:rsidRPr="000A6EE3">
        <w:fldChar w:fldCharType="begin"/>
      </w:r>
      <w:r w:rsidR="00BB0F04" w:rsidRPr="000A6EE3">
        <w:instrText xml:space="preserve"> XE "Print Options that are Scheduled to run Option" </w:instrText>
      </w:r>
      <w:r w:rsidR="00BB0F04" w:rsidRPr="000A6EE3">
        <w:fldChar w:fldCharType="end"/>
      </w:r>
      <w:r w:rsidR="00BB0F04" w:rsidRPr="000A6EE3">
        <w:fldChar w:fldCharType="begin"/>
      </w:r>
      <w:r w:rsidR="00BB0F04" w:rsidRPr="000A6EE3">
        <w:instrText xml:space="preserve"> XE "Options:Print Options that are Scheduled to run" </w:instrText>
      </w:r>
      <w:r w:rsidR="00BB0F04" w:rsidRPr="000A6EE3">
        <w:fldChar w:fldCharType="end"/>
      </w:r>
      <w:r w:rsidR="00B701A3" w:rsidRPr="000A6EE3">
        <w:t xml:space="preserve"> [</w:t>
      </w:r>
      <w:r w:rsidR="00B701A3" w:rsidRPr="000A6EE3">
        <w:rPr>
          <w:color w:val="auto"/>
        </w:rPr>
        <w:t>XUTM BACKGROUND PRINT</w:t>
      </w:r>
      <w:r w:rsidR="00BB0F04" w:rsidRPr="000A6EE3">
        <w:rPr>
          <w:color w:val="auto"/>
        </w:rPr>
        <w:fldChar w:fldCharType="begin"/>
      </w:r>
      <w:r w:rsidR="00BB0F04" w:rsidRPr="000A6EE3">
        <w:instrText xml:space="preserve"> XE "</w:instrText>
      </w:r>
      <w:r w:rsidR="00BB0F04" w:rsidRPr="000A6EE3">
        <w:rPr>
          <w:color w:val="auto"/>
        </w:rPr>
        <w:instrText>XUTM BACKGROUND PRINT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BACKGROUND PRINT</w:instrText>
      </w:r>
      <w:r w:rsidR="00BB0F04" w:rsidRPr="000A6EE3">
        <w:instrText xml:space="preserve">" </w:instrText>
      </w:r>
      <w:r w:rsidR="00BB0F04" w:rsidRPr="000A6EE3">
        <w:rPr>
          <w:color w:val="auto"/>
        </w:rPr>
        <w:fldChar w:fldCharType="end"/>
      </w:r>
      <w:r w:rsidR="00B701A3" w:rsidRPr="000A6EE3">
        <w:t>]</w:t>
      </w:r>
    </w:p>
    <w:p w14:paraId="6B5FC57F" w14:textId="01972F34" w:rsidR="001D6B73" w:rsidRPr="000A6EE3" w:rsidRDefault="00000000" w:rsidP="00B701A3">
      <w:pPr>
        <w:pStyle w:val="ListBullet"/>
      </w:pPr>
      <w:hyperlink w:anchor="cleanup_task_list_option" w:history="1">
        <w:r w:rsidR="001D6B73" w:rsidRPr="000A6EE3">
          <w:rPr>
            <w:rStyle w:val="Hyperlink"/>
            <w:b/>
          </w:rPr>
          <w:t>Cleanup Task List</w:t>
        </w:r>
      </w:hyperlink>
      <w:r w:rsidR="00BB0F04" w:rsidRPr="000A6EE3">
        <w:fldChar w:fldCharType="begin"/>
      </w:r>
      <w:r w:rsidR="00BB0F04" w:rsidRPr="000A6EE3">
        <w:instrText xml:space="preserve"> XE "Cleanup Task List Option" </w:instrText>
      </w:r>
      <w:r w:rsidR="00BB0F04" w:rsidRPr="000A6EE3">
        <w:fldChar w:fldCharType="end"/>
      </w:r>
      <w:r w:rsidR="00BB0F04" w:rsidRPr="000A6EE3">
        <w:fldChar w:fldCharType="begin"/>
      </w:r>
      <w:r w:rsidR="00BB0F04" w:rsidRPr="000A6EE3">
        <w:instrText xml:space="preserve"> XE "Options:Cleanup Task List" </w:instrText>
      </w:r>
      <w:r w:rsidR="00BB0F04" w:rsidRPr="000A6EE3">
        <w:fldChar w:fldCharType="end"/>
      </w:r>
      <w:r w:rsidR="00B701A3" w:rsidRPr="000A6EE3">
        <w:t xml:space="preserve"> [</w:t>
      </w:r>
      <w:r w:rsidR="00B701A3" w:rsidRPr="000A6EE3">
        <w:rPr>
          <w:color w:val="auto"/>
        </w:rPr>
        <w:t>XUTM TL CLEAN</w:t>
      </w:r>
      <w:r w:rsidR="00BB0F04" w:rsidRPr="000A6EE3">
        <w:rPr>
          <w:color w:val="auto"/>
        </w:rPr>
        <w:fldChar w:fldCharType="begin"/>
      </w:r>
      <w:r w:rsidR="00BB0F04" w:rsidRPr="000A6EE3">
        <w:instrText xml:space="preserve"> XE "</w:instrText>
      </w:r>
      <w:r w:rsidR="00BB0F04" w:rsidRPr="000A6EE3">
        <w:rPr>
          <w:color w:val="auto"/>
        </w:rPr>
        <w:instrText>XUTM TL CLEAN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TL CLEAN</w:instrText>
      </w:r>
      <w:r w:rsidR="00BB0F04" w:rsidRPr="000A6EE3">
        <w:instrText xml:space="preserve">" </w:instrText>
      </w:r>
      <w:r w:rsidR="00BB0F04" w:rsidRPr="000A6EE3">
        <w:rPr>
          <w:color w:val="auto"/>
        </w:rPr>
        <w:fldChar w:fldCharType="end"/>
      </w:r>
      <w:r w:rsidR="00B701A3" w:rsidRPr="000A6EE3">
        <w:t>]</w:t>
      </w:r>
    </w:p>
    <w:p w14:paraId="54288927" w14:textId="6806F315" w:rsidR="001D6B73" w:rsidRPr="000A6EE3" w:rsidRDefault="00000000" w:rsidP="007B457D">
      <w:pPr>
        <w:pStyle w:val="ListBullet"/>
      </w:pPr>
      <w:hyperlink w:anchor="print_options_recommended_for_queueing" w:history="1">
        <w:r w:rsidR="001D6B73" w:rsidRPr="000A6EE3">
          <w:rPr>
            <w:rStyle w:val="Hyperlink"/>
            <w:b/>
          </w:rPr>
          <w:t>Print Options Recommended for Queueing</w:t>
        </w:r>
      </w:hyperlink>
      <w:r w:rsidR="00BB0F04" w:rsidRPr="000A6EE3">
        <w:fldChar w:fldCharType="begin"/>
      </w:r>
      <w:r w:rsidR="00BB0F04" w:rsidRPr="000A6EE3">
        <w:instrText xml:space="preserve"> XE "Print Options Recommended for Queueing Option" </w:instrText>
      </w:r>
      <w:r w:rsidR="00BB0F04" w:rsidRPr="000A6EE3">
        <w:fldChar w:fldCharType="end"/>
      </w:r>
      <w:r w:rsidR="00BB0F04" w:rsidRPr="000A6EE3">
        <w:fldChar w:fldCharType="begin"/>
      </w:r>
      <w:r w:rsidR="00BB0F04" w:rsidRPr="000A6EE3">
        <w:instrText xml:space="preserve"> XE "Options:Print Options Recommended for Queueing" </w:instrText>
      </w:r>
      <w:r w:rsidR="00BB0F04" w:rsidRPr="000A6EE3">
        <w:fldChar w:fldCharType="end"/>
      </w:r>
      <w:r w:rsidR="00B701A3" w:rsidRPr="000A6EE3">
        <w:t xml:space="preserve"> [</w:t>
      </w:r>
      <w:r w:rsidR="00B701A3" w:rsidRPr="000A6EE3">
        <w:rPr>
          <w:color w:val="auto"/>
        </w:rPr>
        <w:t>XUTM BACKGROUND RECOMMENDED</w:t>
      </w:r>
      <w:r w:rsidR="00BB0F04" w:rsidRPr="000A6EE3">
        <w:rPr>
          <w:color w:val="auto"/>
        </w:rPr>
        <w:fldChar w:fldCharType="begin"/>
      </w:r>
      <w:r w:rsidR="00BB0F04" w:rsidRPr="000A6EE3">
        <w:instrText xml:space="preserve"> XE "</w:instrText>
      </w:r>
      <w:r w:rsidR="00BB0F04" w:rsidRPr="000A6EE3">
        <w:rPr>
          <w:color w:val="auto"/>
        </w:rPr>
        <w:instrText>XUTM BACKGROUND RECOMMENDED Option</w:instrText>
      </w:r>
      <w:r w:rsidR="00BB0F04" w:rsidRPr="000A6EE3">
        <w:instrText xml:space="preserve">" </w:instrText>
      </w:r>
      <w:r w:rsidR="00BB0F04" w:rsidRPr="000A6EE3">
        <w:rPr>
          <w:color w:val="auto"/>
        </w:rPr>
        <w:fldChar w:fldCharType="end"/>
      </w:r>
      <w:r w:rsidR="00BB0F04" w:rsidRPr="000A6EE3">
        <w:rPr>
          <w:color w:val="auto"/>
        </w:rPr>
        <w:fldChar w:fldCharType="begin"/>
      </w:r>
      <w:r w:rsidR="00BB0F04" w:rsidRPr="000A6EE3">
        <w:instrText xml:space="preserve"> XE "Options:</w:instrText>
      </w:r>
      <w:r w:rsidR="00BB0F04" w:rsidRPr="000A6EE3">
        <w:rPr>
          <w:color w:val="auto"/>
        </w:rPr>
        <w:instrText>XUTM BACKGROUND RECOMMENDED</w:instrText>
      </w:r>
      <w:r w:rsidR="00BB0F04" w:rsidRPr="000A6EE3">
        <w:instrText xml:space="preserve">" </w:instrText>
      </w:r>
      <w:r w:rsidR="00BB0F04" w:rsidRPr="000A6EE3">
        <w:rPr>
          <w:color w:val="auto"/>
        </w:rPr>
        <w:fldChar w:fldCharType="end"/>
      </w:r>
      <w:r w:rsidR="00B701A3" w:rsidRPr="000A6EE3">
        <w:t>]</w:t>
      </w:r>
    </w:p>
    <w:p w14:paraId="0BBCCC11" w14:textId="77777777" w:rsidR="004A443D" w:rsidRPr="000A6EE3" w:rsidRDefault="004A443D" w:rsidP="004A443D">
      <w:pPr>
        <w:pStyle w:val="BodyText6"/>
      </w:pPr>
    </w:p>
    <w:p w14:paraId="32228C4A" w14:textId="3771D2EC" w:rsidR="001D6B73" w:rsidRPr="000A6EE3" w:rsidRDefault="00BB0F04" w:rsidP="00410CAE">
      <w:pPr>
        <w:pStyle w:val="BodyText"/>
      </w:pPr>
      <w:r w:rsidRPr="000A6EE3">
        <w:t xml:space="preserve">The </w:t>
      </w:r>
      <w:r w:rsidRPr="000A6EE3">
        <w:rPr>
          <w:b/>
        </w:rPr>
        <w:t>Taskm</w:t>
      </w:r>
      <w:r w:rsidR="001D6B73" w:rsidRPr="000A6EE3">
        <w:rPr>
          <w:b/>
        </w:rPr>
        <w:t>an Management Utilities</w:t>
      </w:r>
      <w:r w:rsidRPr="000A6EE3">
        <w:fldChar w:fldCharType="begin"/>
      </w:r>
      <w:r w:rsidRPr="000A6EE3">
        <w:instrText xml:space="preserve"> XE "Taskman Management Utilities Menu" </w:instrText>
      </w:r>
      <w:r w:rsidRPr="000A6EE3">
        <w:fldChar w:fldCharType="end"/>
      </w:r>
      <w:r w:rsidRPr="000A6EE3">
        <w:fldChar w:fldCharType="begin"/>
      </w:r>
      <w:r w:rsidRPr="000A6EE3">
        <w:instrText xml:space="preserve"> XE "Menus:Taskman Management Utilities" </w:instrText>
      </w:r>
      <w:r w:rsidRPr="000A6EE3">
        <w:fldChar w:fldCharType="end"/>
      </w:r>
      <w:r w:rsidRPr="000A6EE3">
        <w:fldChar w:fldCharType="begin"/>
      </w:r>
      <w:r w:rsidRPr="000A6EE3">
        <w:instrText xml:space="preserve"> XE "Options:Taskman Management Utilities" </w:instrText>
      </w:r>
      <w:r w:rsidRPr="000A6EE3">
        <w:fldChar w:fldCharType="end"/>
      </w:r>
      <w:r w:rsidR="00D46E93" w:rsidRPr="000A6EE3">
        <w:t xml:space="preserve"> </w:t>
      </w:r>
      <w:r w:rsidRPr="000A6EE3">
        <w:t>[</w:t>
      </w:r>
      <w:r w:rsidRPr="000A6EE3">
        <w:rPr>
          <w:color w:val="auto"/>
          <w:szCs w:val="22"/>
        </w:rPr>
        <w:t>XUTM UTIL</w:t>
      </w:r>
      <w:r w:rsidRPr="000A6EE3">
        <w:rPr>
          <w:color w:val="auto"/>
          <w:szCs w:val="22"/>
        </w:rPr>
        <w:fldChar w:fldCharType="begin"/>
      </w:r>
      <w:r w:rsidRPr="000A6EE3">
        <w:instrText xml:space="preserve"> XE "</w:instrText>
      </w:r>
      <w:r w:rsidRPr="000A6EE3">
        <w:rPr>
          <w:color w:val="auto"/>
          <w:szCs w:val="22"/>
        </w:rPr>
        <w:instrText>XUTM UTIL Menu</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"Menus:</w:instrText>
      </w:r>
      <w:r w:rsidRPr="000A6EE3">
        <w:rPr>
          <w:color w:val="auto"/>
          <w:szCs w:val="22"/>
        </w:rPr>
        <w:instrText>XUTM UTIL</w:instrText>
      </w:r>
      <w:r w:rsidRPr="000A6EE3">
        <w:instrText xml:space="preserve">" </w:instrText>
      </w:r>
      <w:r w:rsidRPr="000A6EE3">
        <w:rPr>
          <w:color w:val="auto"/>
          <w:szCs w:val="22"/>
        </w:rPr>
        <w:fldChar w:fldCharType="end"/>
      </w:r>
      <w:r w:rsidRPr="000A6EE3">
        <w:rPr>
          <w:color w:val="auto"/>
          <w:szCs w:val="22"/>
        </w:rPr>
        <w:fldChar w:fldCharType="begin"/>
      </w:r>
      <w:r w:rsidRPr="000A6EE3">
        <w:instrText xml:space="preserve"> XE "Options:</w:instrText>
      </w:r>
      <w:r w:rsidRPr="000A6EE3">
        <w:rPr>
          <w:color w:val="auto"/>
          <w:szCs w:val="22"/>
        </w:rPr>
        <w:instrText>XUTM UTIL</w:instrText>
      </w:r>
      <w:r w:rsidRPr="000A6EE3">
        <w:instrText xml:space="preserve">" </w:instrText>
      </w:r>
      <w:r w:rsidRPr="000A6EE3">
        <w:rPr>
          <w:color w:val="auto"/>
          <w:szCs w:val="22"/>
        </w:rPr>
        <w:fldChar w:fldCharType="end"/>
      </w:r>
      <w:r w:rsidRPr="000A6EE3">
        <w:t xml:space="preserve">] </w:t>
      </w:r>
      <w:r w:rsidR="00D46E93" w:rsidRPr="000A6EE3">
        <w:t xml:space="preserve">submenu and the scheduling-related </w:t>
      </w:r>
      <w:r w:rsidR="001D6B73" w:rsidRPr="000A6EE3">
        <w:t xml:space="preserve">options are discussed later in this </w:t>
      </w:r>
      <w:r w:rsidR="00132D2B">
        <w:t>section</w:t>
      </w:r>
      <w:r w:rsidR="001D6B73" w:rsidRPr="000A6EE3">
        <w:t>. The options for listing, dequeuing, requeuing, deleting, and cleaning up tasks are discussed first.</w:t>
      </w:r>
    </w:p>
    <w:p w14:paraId="726CB4AB" w14:textId="77777777" w:rsidR="001D6B73" w:rsidRPr="000A6EE3" w:rsidRDefault="001D6B73" w:rsidP="005C694E">
      <w:pPr>
        <w:pStyle w:val="Heading3"/>
      </w:pPr>
      <w:bookmarkStart w:id="1964" w:name="list_tasks_option"/>
      <w:bookmarkStart w:id="1965" w:name="_Toc236534803"/>
      <w:bookmarkStart w:id="1966" w:name="_Toc151534897"/>
      <w:r w:rsidRPr="000A6EE3">
        <w:t>List Tasks</w:t>
      </w:r>
      <w:bookmarkEnd w:id="1964"/>
      <w:r w:rsidRPr="000A6EE3">
        <w:t xml:space="preserve"> </w:t>
      </w:r>
      <w:r w:rsidR="00D416D8" w:rsidRPr="000A6EE3">
        <w:t>Option</w:t>
      </w:r>
      <w:bookmarkEnd w:id="1965"/>
      <w:bookmarkEnd w:id="1966"/>
    </w:p>
    <w:p w14:paraId="4F5BF064" w14:textId="77777777" w:rsidR="001D6B73" w:rsidRPr="000A6EE3" w:rsidRDefault="001D6B73" w:rsidP="002C0251">
      <w:pPr>
        <w:pStyle w:val="BodyText6"/>
        <w:keepNext/>
        <w:keepLines/>
      </w:pPr>
      <w:r w:rsidRPr="000A6EE3">
        <w:fldChar w:fldCharType="begin"/>
      </w:r>
      <w:r w:rsidRPr="000A6EE3">
        <w:instrText xml:space="preserve">XE </w:instrText>
      </w:r>
      <w:r w:rsidR="00666840" w:rsidRPr="000A6EE3">
        <w:instrText>“</w:instrText>
      </w:r>
      <w:r w:rsidRPr="000A6EE3">
        <w:instrText>TaskMan:List Tasks</w:instrText>
      </w:r>
      <w:r w:rsidR="00D416D8" w:rsidRPr="000A6EE3">
        <w:instrText xml:space="preserv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Menu:List Tasks</w:instrText>
      </w:r>
      <w:r w:rsidR="00D416D8" w:rsidRPr="000A6EE3">
        <w:instrText xml:space="preserve"> Option</w:instrText>
      </w:r>
      <w:r w:rsidR="00666840" w:rsidRPr="000A6EE3">
        <w:instrText>”</w:instrText>
      </w:r>
      <w:r w:rsidRPr="000A6EE3">
        <w:fldChar w:fldCharType="end"/>
      </w:r>
    </w:p>
    <w:p w14:paraId="1522184D" w14:textId="6AEB74CE" w:rsidR="00AA48B2" w:rsidRPr="000A6EE3" w:rsidRDefault="00AA48B2" w:rsidP="002B6AE0">
      <w:pPr>
        <w:pStyle w:val="Caption"/>
      </w:pPr>
      <w:bookmarkStart w:id="1967" w:name="_Toc193181838"/>
      <w:bookmarkStart w:id="1968" w:name="_Toc151535334"/>
      <w:r w:rsidRPr="000A6EE3">
        <w:t xml:space="preserve">Figure </w:t>
      </w:r>
      <w:fldSimple w:instr=" SEQ Figure \* ARABIC ">
        <w:r w:rsidR="00F56C49">
          <w:rPr>
            <w:noProof/>
          </w:rPr>
          <w:t>281</w:t>
        </w:r>
      </w:fldSimple>
      <w:r w:rsidR="00900A85" w:rsidRPr="000A6EE3">
        <w:t>:</w:t>
      </w:r>
      <w:r w:rsidRPr="000A6EE3">
        <w:t xml:space="preserve"> List Tasks Option</w:t>
      </w:r>
      <w:bookmarkEnd w:id="1967"/>
      <w:bookmarkEnd w:id="1968"/>
    </w:p>
    <w:p w14:paraId="580B11FF" w14:textId="77777777" w:rsidR="001D6B73" w:rsidRPr="000A6EE3" w:rsidRDefault="001D6B73" w:rsidP="0074649F">
      <w:pPr>
        <w:pStyle w:val="MenuBox"/>
      </w:pPr>
      <w:r w:rsidRPr="000A6EE3">
        <w:t>SYSTEMS MANAGER MENU ...</w:t>
      </w:r>
      <w:r w:rsidRPr="000A6EE3">
        <w:tab/>
        <w:t>[EVE]</w:t>
      </w:r>
    </w:p>
    <w:p w14:paraId="3BBE3D2D" w14:textId="77777777" w:rsidR="001D6B73" w:rsidRPr="000A6EE3" w:rsidRDefault="001D6B73" w:rsidP="0074649F">
      <w:pPr>
        <w:pStyle w:val="MenuBox"/>
      </w:pPr>
      <w:r w:rsidRPr="000A6EE3">
        <w:t>Taskman Management ...</w:t>
      </w:r>
      <w:r w:rsidRPr="000A6EE3">
        <w:tab/>
        <w:t>[XUTM MGR]</w:t>
      </w:r>
    </w:p>
    <w:p w14:paraId="0C3DC383" w14:textId="77777777" w:rsidR="001D6B73" w:rsidRPr="000A6EE3" w:rsidRDefault="00F97EE4" w:rsidP="0074649F">
      <w:pPr>
        <w:pStyle w:val="MenuBox"/>
      </w:pPr>
      <w:r w:rsidRPr="000A6EE3">
        <w:t xml:space="preserve">   List Tasks</w:t>
      </w:r>
      <w:r w:rsidRPr="000A6EE3">
        <w:tab/>
      </w:r>
      <w:r w:rsidR="001D6B73" w:rsidRPr="000A6EE3">
        <w:t>[XUTM INQ]</w:t>
      </w:r>
    </w:p>
    <w:p w14:paraId="38823C1A" w14:textId="77777777" w:rsidR="001D6B73" w:rsidRPr="000A6EE3" w:rsidRDefault="001D6B73" w:rsidP="00A7691A">
      <w:pPr>
        <w:pStyle w:val="BodyText6"/>
      </w:pPr>
    </w:p>
    <w:p w14:paraId="77487E2B" w14:textId="1677C835" w:rsidR="001D6B73" w:rsidRPr="000A6EE3" w:rsidRDefault="001D6B73" w:rsidP="00ED0C6E">
      <w:pPr>
        <w:pStyle w:val="BodyText"/>
        <w:keepNext/>
        <w:keepLines/>
      </w:pPr>
      <w:r w:rsidRPr="000A6EE3">
        <w:lastRenderedPageBreak/>
        <w:t>Beginning with Kernel 8.0, the TASKS</w:t>
      </w:r>
      <w:r w:rsidR="00775170" w:rsidRPr="000A6EE3">
        <w:t xml:space="preserve"> (#14.4)</w:t>
      </w:r>
      <w:r w:rsidRPr="000A6EE3">
        <w:t xml:space="preserve"> file</w:t>
      </w:r>
      <w:r w:rsidRPr="000A6EE3">
        <w:fldChar w:fldCharType="begin"/>
      </w:r>
      <w:r w:rsidRPr="000A6EE3">
        <w:instrText xml:space="preserve"> 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w:instrText>
      </w:r>
      <w:r w:rsidR="00D416D8" w:rsidRPr="000A6EE3">
        <w:instrText xml:space="preserve"> (#14.4)</w:instrText>
      </w:r>
      <w:r w:rsidR="00666840" w:rsidRPr="000A6EE3">
        <w:instrText>”</w:instrText>
      </w:r>
      <w:r w:rsidRPr="000A6EE3">
        <w:instrText xml:space="preserve"> </w:instrText>
      </w:r>
      <w:r w:rsidRPr="000A6EE3">
        <w:fldChar w:fldCharType="end"/>
      </w:r>
      <w:r w:rsidRPr="000A6EE3">
        <w:t xml:space="preserve"> (in </w:t>
      </w:r>
      <w:r w:rsidRPr="000A6EE3">
        <w:rPr>
          <w:b/>
        </w:rPr>
        <w:t>^%ZTSK</w:t>
      </w:r>
      <w:r w:rsidR="00D416D8" w:rsidRPr="000A6EE3">
        <w:fldChar w:fldCharType="begin"/>
      </w:r>
      <w:r w:rsidR="00D416D8" w:rsidRPr="000A6EE3">
        <w:instrText xml:space="preserve"> XE </w:instrText>
      </w:r>
      <w:r w:rsidR="00666840" w:rsidRPr="000A6EE3">
        <w:instrText>“</w:instrText>
      </w:r>
      <w:r w:rsidR="00D416D8" w:rsidRPr="000A6EE3">
        <w:instrText>ZTSK Global</w:instrText>
      </w:r>
      <w:r w:rsidR="00666840" w:rsidRPr="000A6EE3">
        <w:instrText>”</w:instrText>
      </w:r>
      <w:r w:rsidR="00D416D8" w:rsidRPr="000A6EE3">
        <w:instrText xml:space="preserve"> </w:instrText>
      </w:r>
      <w:r w:rsidR="00D416D8" w:rsidRPr="000A6EE3">
        <w:fldChar w:fldCharType="end"/>
      </w:r>
      <w:r w:rsidR="00D416D8" w:rsidRPr="000A6EE3">
        <w:fldChar w:fldCharType="begin"/>
      </w:r>
      <w:r w:rsidR="00D416D8" w:rsidRPr="000A6EE3">
        <w:instrText xml:space="preserve"> XE </w:instrText>
      </w:r>
      <w:r w:rsidR="00666840" w:rsidRPr="000A6EE3">
        <w:instrText>“</w:instrText>
      </w:r>
      <w:r w:rsidR="00D416D8" w:rsidRPr="000A6EE3">
        <w:instrText>Globals:^%ZTSK</w:instrText>
      </w:r>
      <w:r w:rsidR="00666840" w:rsidRPr="000A6EE3">
        <w:instrText>”</w:instrText>
      </w:r>
      <w:r w:rsidR="00D416D8" w:rsidRPr="000A6EE3">
        <w:instrText xml:space="preserve"> </w:instrText>
      </w:r>
      <w:r w:rsidR="00D416D8" w:rsidRPr="000A6EE3">
        <w:fldChar w:fldCharType="end"/>
      </w:r>
      <w:r w:rsidRPr="000A6EE3">
        <w:t>) is VA FileMan co</w:t>
      </w:r>
      <w:r w:rsidR="00D416D8" w:rsidRPr="000A6EE3">
        <w:t>mpatible (i.e.,</w:t>
      </w:r>
      <w:r w:rsidR="00FC10E3" w:rsidRPr="000A6EE3">
        <w:t> </w:t>
      </w:r>
      <w:r w:rsidRPr="000A6EE3">
        <w:t>you can use VA FileMan to print out information about a task</w:t>
      </w:r>
      <w:r w:rsidR="00D416D8" w:rsidRPr="000A6EE3">
        <w:t>)</w:t>
      </w:r>
      <w:r w:rsidRPr="000A6EE3">
        <w:t xml:space="preserve">. However, the </w:t>
      </w:r>
      <w:r w:rsidRPr="000A6EE3">
        <w:rPr>
          <w:b/>
        </w:rPr>
        <w:t>List Task</w:t>
      </w:r>
      <w:r w:rsidR="00D416D8" w:rsidRPr="000A6EE3">
        <w:rPr>
          <w:b/>
        </w:rPr>
        <w:t>s</w:t>
      </w:r>
      <w:r w:rsidR="00366D57" w:rsidRPr="000A6EE3">
        <w:fldChar w:fldCharType="begin"/>
      </w:r>
      <w:r w:rsidR="00366D57" w:rsidRPr="000A6EE3">
        <w:instrText>XE “List Tasks Option”</w:instrText>
      </w:r>
      <w:r w:rsidR="00366D57" w:rsidRPr="000A6EE3">
        <w:fldChar w:fldCharType="end"/>
      </w:r>
      <w:r w:rsidR="00366D57" w:rsidRPr="000A6EE3">
        <w:fldChar w:fldCharType="begin"/>
      </w:r>
      <w:r w:rsidR="00366D57" w:rsidRPr="000A6EE3">
        <w:instrText>XE “Options:List Tasks”</w:instrText>
      </w:r>
      <w:r w:rsidR="00366D57" w:rsidRPr="000A6EE3">
        <w:fldChar w:fldCharType="end"/>
      </w:r>
      <w:r w:rsidRPr="000A6EE3">
        <w:t xml:space="preserve"> </w:t>
      </w:r>
      <w:r w:rsidR="00D416D8" w:rsidRPr="000A6EE3">
        <w:t>[XUTM INQ</w:t>
      </w:r>
      <w:r w:rsidR="00D416D8" w:rsidRPr="000A6EE3">
        <w:fldChar w:fldCharType="begin"/>
      </w:r>
      <w:r w:rsidR="00D416D8" w:rsidRPr="000A6EE3">
        <w:instrText xml:space="preserve">XE </w:instrText>
      </w:r>
      <w:r w:rsidR="00666840" w:rsidRPr="000A6EE3">
        <w:instrText>“</w:instrText>
      </w:r>
      <w:r w:rsidR="00D416D8" w:rsidRPr="000A6EE3">
        <w:instrText>XUTM INQ Option</w:instrText>
      </w:r>
      <w:r w:rsidR="00666840" w:rsidRPr="000A6EE3">
        <w:instrText>”</w:instrText>
      </w:r>
      <w:r w:rsidR="00D416D8" w:rsidRPr="000A6EE3">
        <w:fldChar w:fldCharType="end"/>
      </w:r>
      <w:r w:rsidR="00D416D8" w:rsidRPr="000A6EE3">
        <w:fldChar w:fldCharType="begin"/>
      </w:r>
      <w:r w:rsidR="00D416D8" w:rsidRPr="000A6EE3">
        <w:instrText xml:space="preserve">XE </w:instrText>
      </w:r>
      <w:r w:rsidR="00666840" w:rsidRPr="000A6EE3">
        <w:instrText>“</w:instrText>
      </w:r>
      <w:r w:rsidR="00D416D8" w:rsidRPr="000A6EE3">
        <w:instrText>Options:XUTM INQ</w:instrText>
      </w:r>
      <w:r w:rsidR="00666840" w:rsidRPr="000A6EE3">
        <w:instrText>”</w:instrText>
      </w:r>
      <w:r w:rsidR="00D416D8" w:rsidRPr="000A6EE3">
        <w:fldChar w:fldCharType="end"/>
      </w:r>
      <w:r w:rsidR="00D416D8" w:rsidRPr="000A6EE3">
        <w:t>]</w:t>
      </w:r>
      <w:r w:rsidR="00366D57" w:rsidRPr="000A6EE3">
        <w:t xml:space="preserve"> option</w:t>
      </w:r>
      <w:r w:rsidR="00D416D8" w:rsidRPr="000A6EE3">
        <w:t xml:space="preserve"> </w:t>
      </w:r>
      <w:r w:rsidRPr="000A6EE3">
        <w:t xml:space="preserve">also provides a way to examine tasks in the </w:t>
      </w:r>
      <w:r w:rsidR="00D416D8" w:rsidRPr="000A6EE3">
        <w:t>TASKS</w:t>
      </w:r>
      <w:r w:rsidR="00775170" w:rsidRPr="000A6EE3">
        <w:t xml:space="preserve"> (#14.4)</w:t>
      </w:r>
      <w:r w:rsidR="00D416D8" w:rsidRPr="000A6EE3">
        <w:t xml:space="preserve"> file</w:t>
      </w:r>
      <w:r w:rsidR="00D416D8" w:rsidRPr="000A6EE3">
        <w:fldChar w:fldCharType="begin"/>
      </w:r>
      <w:r w:rsidR="00D416D8" w:rsidRPr="000A6EE3">
        <w:instrText xml:space="preserve"> XE </w:instrText>
      </w:r>
      <w:r w:rsidR="00666840" w:rsidRPr="000A6EE3">
        <w:instrText>“</w:instrText>
      </w:r>
      <w:r w:rsidR="00086D86" w:rsidRPr="000A6EE3">
        <w:instrText>TASKS (#14.4) File</w:instrText>
      </w:r>
      <w:r w:rsidR="00666840" w:rsidRPr="000A6EE3">
        <w:instrText>”</w:instrText>
      </w:r>
      <w:r w:rsidR="00D416D8" w:rsidRPr="000A6EE3">
        <w:instrText xml:space="preserve"> </w:instrText>
      </w:r>
      <w:r w:rsidR="00D416D8" w:rsidRPr="000A6EE3">
        <w:fldChar w:fldCharType="end"/>
      </w:r>
      <w:r w:rsidR="00D416D8" w:rsidRPr="000A6EE3">
        <w:fldChar w:fldCharType="begin"/>
      </w:r>
      <w:r w:rsidR="00D416D8" w:rsidRPr="000A6EE3">
        <w:instrText xml:space="preserve"> XE </w:instrText>
      </w:r>
      <w:r w:rsidR="00666840" w:rsidRPr="000A6EE3">
        <w:instrText>“</w:instrText>
      </w:r>
      <w:r w:rsidR="00B005A6" w:rsidRPr="000A6EE3">
        <w:instrText>Files:</w:instrText>
      </w:r>
      <w:r w:rsidR="00D416D8" w:rsidRPr="000A6EE3">
        <w:instrText>TASKS (#14.4)</w:instrText>
      </w:r>
      <w:r w:rsidR="00666840" w:rsidRPr="000A6EE3">
        <w:instrText>”</w:instrText>
      </w:r>
      <w:r w:rsidR="00D416D8" w:rsidRPr="000A6EE3">
        <w:instrText xml:space="preserve"> </w:instrText>
      </w:r>
      <w:r w:rsidR="00D416D8" w:rsidRPr="000A6EE3">
        <w:fldChar w:fldCharType="end"/>
      </w:r>
      <w:r w:rsidRPr="000A6EE3">
        <w:t xml:space="preserve">. The </w:t>
      </w:r>
      <w:r w:rsidR="00366D57" w:rsidRPr="000A6EE3">
        <w:rPr>
          <w:b/>
        </w:rPr>
        <w:t>List Tasks</w:t>
      </w:r>
      <w:r w:rsidR="00366D57" w:rsidRPr="000A6EE3">
        <w:fldChar w:fldCharType="begin"/>
      </w:r>
      <w:r w:rsidR="00366D57" w:rsidRPr="000A6EE3">
        <w:instrText>XE “List Tasks Option”</w:instrText>
      </w:r>
      <w:r w:rsidR="00366D57" w:rsidRPr="000A6EE3">
        <w:fldChar w:fldCharType="end"/>
      </w:r>
      <w:r w:rsidR="00366D57" w:rsidRPr="000A6EE3">
        <w:fldChar w:fldCharType="begin"/>
      </w:r>
      <w:r w:rsidR="00366D57" w:rsidRPr="000A6EE3">
        <w:instrText>XE “Options:List Tasks”</w:instrText>
      </w:r>
      <w:r w:rsidR="00366D57" w:rsidRPr="000A6EE3">
        <w:fldChar w:fldCharType="end"/>
      </w:r>
      <w:r w:rsidR="00366D57" w:rsidRPr="000A6EE3">
        <w:t xml:space="preserve"> [XUTM INQ</w:t>
      </w:r>
      <w:r w:rsidR="00366D57" w:rsidRPr="000A6EE3">
        <w:fldChar w:fldCharType="begin"/>
      </w:r>
      <w:r w:rsidR="00366D57" w:rsidRPr="000A6EE3">
        <w:instrText>XE “XUTM INQ Option”</w:instrText>
      </w:r>
      <w:r w:rsidR="00366D57" w:rsidRPr="000A6EE3">
        <w:fldChar w:fldCharType="end"/>
      </w:r>
      <w:r w:rsidR="00366D57" w:rsidRPr="000A6EE3">
        <w:fldChar w:fldCharType="begin"/>
      </w:r>
      <w:r w:rsidR="00366D57" w:rsidRPr="000A6EE3">
        <w:instrText>XE “Options:XUTM INQ”</w:instrText>
      </w:r>
      <w:r w:rsidR="00366D57" w:rsidRPr="000A6EE3">
        <w:fldChar w:fldCharType="end"/>
      </w:r>
      <w:r w:rsidR="00366D57" w:rsidRPr="000A6EE3">
        <w:t>]</w:t>
      </w:r>
      <w:r w:rsidRPr="000A6EE3">
        <w:t xml:space="preserve"> option allows you to choose between several useful ways of selecting tasks. When you choose this </w:t>
      </w:r>
      <w:r w:rsidR="004A7FB4" w:rsidRPr="000A6EE3">
        <w:t>menu</w:t>
      </w:r>
      <w:r w:rsidRPr="000A6EE3">
        <w:t>, it presents you with th</w:t>
      </w:r>
      <w:r w:rsidR="00FC1227" w:rsidRPr="000A6EE3">
        <w:t xml:space="preserve">e </w:t>
      </w:r>
      <w:r w:rsidR="004A7FB4" w:rsidRPr="000A6EE3">
        <w:t xml:space="preserve">options shown in </w:t>
      </w:r>
      <w:r w:rsidR="0061775F" w:rsidRPr="0061775F">
        <w:rPr>
          <w:color w:val="0000FF"/>
          <w:u w:val="single"/>
        </w:rPr>
        <w:fldChar w:fldCharType="begin"/>
      </w:r>
      <w:r w:rsidR="0061775F" w:rsidRPr="0061775F">
        <w:rPr>
          <w:color w:val="0000FF"/>
          <w:u w:val="single"/>
        </w:rPr>
        <w:instrText xml:space="preserve"> REF _Ref511397799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282</w:t>
      </w:r>
      <w:r w:rsidR="0061775F" w:rsidRPr="0061775F">
        <w:rPr>
          <w:color w:val="0000FF"/>
          <w:u w:val="single"/>
        </w:rPr>
        <w:fldChar w:fldCharType="end"/>
      </w:r>
      <w:r w:rsidRPr="000A6EE3">
        <w:t>:</w:t>
      </w:r>
    </w:p>
    <w:p w14:paraId="430D0029" w14:textId="77777777" w:rsidR="0072689B" w:rsidRPr="000A6EE3" w:rsidRDefault="0072689B" w:rsidP="0072689B">
      <w:pPr>
        <w:pStyle w:val="BodyText6"/>
        <w:keepNext/>
        <w:keepLines/>
      </w:pPr>
    </w:p>
    <w:p w14:paraId="331D37D3" w14:textId="71D2F910" w:rsidR="00AA48B2" w:rsidRPr="000A6EE3" w:rsidRDefault="00AA48B2" w:rsidP="002B6AE0">
      <w:pPr>
        <w:pStyle w:val="Caption"/>
      </w:pPr>
      <w:bookmarkStart w:id="1969" w:name="_Ref511397799"/>
      <w:bookmarkStart w:id="1970" w:name="_Toc193181839"/>
      <w:bookmarkStart w:id="1971" w:name="_Toc151535335"/>
      <w:r w:rsidRPr="000A6EE3">
        <w:t xml:space="preserve">Figure </w:t>
      </w:r>
      <w:fldSimple w:instr=" SEQ Figure \* ARABIC ">
        <w:r w:rsidR="00F56C49">
          <w:rPr>
            <w:noProof/>
          </w:rPr>
          <w:t>282</w:t>
        </w:r>
      </w:fldSimple>
      <w:bookmarkEnd w:id="1969"/>
      <w:r w:rsidR="00900A85" w:rsidRPr="000A6EE3">
        <w:t>:</w:t>
      </w:r>
      <w:r w:rsidR="009B0090" w:rsidRPr="000A6EE3">
        <w:t xml:space="preserve"> List Tasks Option Submenu O</w:t>
      </w:r>
      <w:r w:rsidRPr="000A6EE3">
        <w:t>ptions</w:t>
      </w:r>
      <w:bookmarkEnd w:id="1970"/>
      <w:bookmarkEnd w:id="1971"/>
    </w:p>
    <w:p w14:paraId="02F36B67" w14:textId="77777777" w:rsidR="001D6B73" w:rsidRPr="000A6EE3" w:rsidRDefault="001D6B73">
      <w:pPr>
        <w:pStyle w:val="Dialogue"/>
      </w:pPr>
      <w:r w:rsidRPr="000A6EE3">
        <w:t xml:space="preserve">                    List Tasks Option</w:t>
      </w:r>
    </w:p>
    <w:p w14:paraId="4F6C0869" w14:textId="77777777" w:rsidR="001D6B73" w:rsidRPr="000A6EE3" w:rsidRDefault="001D6B73">
      <w:pPr>
        <w:pStyle w:val="Dialogue"/>
      </w:pPr>
    </w:p>
    <w:p w14:paraId="7E8B949C" w14:textId="77777777" w:rsidR="001D6B73" w:rsidRPr="000A6EE3" w:rsidRDefault="001D6B73">
      <w:pPr>
        <w:pStyle w:val="Dialogue"/>
      </w:pPr>
      <w:r w:rsidRPr="000A6EE3">
        <w:t xml:space="preserve">                         All your tasks.</w:t>
      </w:r>
    </w:p>
    <w:p w14:paraId="4BD12E2A" w14:textId="77777777" w:rsidR="001D6B73" w:rsidRPr="000A6EE3" w:rsidRDefault="001D6B73">
      <w:pPr>
        <w:pStyle w:val="Dialogue"/>
      </w:pPr>
      <w:r w:rsidRPr="000A6EE3">
        <w:t xml:space="preserve">                         Your future tasks.</w:t>
      </w:r>
    </w:p>
    <w:p w14:paraId="32E4E716" w14:textId="77777777" w:rsidR="001D6B73" w:rsidRPr="000A6EE3" w:rsidRDefault="001D6B73">
      <w:pPr>
        <w:pStyle w:val="Dialogue"/>
      </w:pPr>
      <w:r w:rsidRPr="000A6EE3">
        <w:t xml:space="preserve">                         Every task.</w:t>
      </w:r>
    </w:p>
    <w:p w14:paraId="12820B11" w14:textId="77777777" w:rsidR="001D6B73" w:rsidRPr="000A6EE3" w:rsidRDefault="001D6B73">
      <w:pPr>
        <w:pStyle w:val="Dialogue"/>
      </w:pPr>
      <w:r w:rsidRPr="000A6EE3">
        <w:t xml:space="preserve">                         List of tasks.</w:t>
      </w:r>
    </w:p>
    <w:p w14:paraId="21EF3703" w14:textId="77777777" w:rsidR="001D6B73" w:rsidRPr="000A6EE3" w:rsidRDefault="001D6B73">
      <w:pPr>
        <w:pStyle w:val="Dialogue"/>
      </w:pPr>
      <w:r w:rsidRPr="000A6EE3">
        <w:t xml:space="preserve">                         Unsuccessful tasks.</w:t>
      </w:r>
    </w:p>
    <w:p w14:paraId="711E2B87" w14:textId="77777777" w:rsidR="001D6B73" w:rsidRPr="000A6EE3" w:rsidRDefault="001D6B73">
      <w:pPr>
        <w:pStyle w:val="Dialogue"/>
      </w:pPr>
      <w:r w:rsidRPr="000A6EE3">
        <w:t xml:space="preserve">                         Future tasks.</w:t>
      </w:r>
    </w:p>
    <w:p w14:paraId="2D78D826" w14:textId="77777777" w:rsidR="001D6B73" w:rsidRPr="000A6EE3" w:rsidRDefault="001D6B73">
      <w:pPr>
        <w:pStyle w:val="Dialogue"/>
      </w:pPr>
      <w:r w:rsidRPr="000A6EE3">
        <w:t xml:space="preserve">                         Tasks waiting for a device.</w:t>
      </w:r>
    </w:p>
    <w:p w14:paraId="1008F842" w14:textId="77777777" w:rsidR="001D6B73" w:rsidRPr="000A6EE3" w:rsidRDefault="001D6B73">
      <w:pPr>
        <w:pStyle w:val="Dialogue"/>
      </w:pPr>
      <w:r w:rsidRPr="000A6EE3">
        <w:t xml:space="preserve">                         Running tasks.</w:t>
      </w:r>
    </w:p>
    <w:p w14:paraId="4328B645" w14:textId="77777777" w:rsidR="001D6B73" w:rsidRPr="000A6EE3" w:rsidRDefault="001D6B73">
      <w:pPr>
        <w:pStyle w:val="Dialogue"/>
      </w:pPr>
    </w:p>
    <w:p w14:paraId="0BE55B0C" w14:textId="77777777" w:rsidR="001D6B73" w:rsidRPr="000A6EE3" w:rsidRDefault="001D6B73">
      <w:pPr>
        <w:pStyle w:val="Dialogue"/>
      </w:pPr>
      <w:r w:rsidRPr="000A6EE3">
        <w:t xml:space="preserve">                    Select Type Of Listing: </w:t>
      </w:r>
    </w:p>
    <w:p w14:paraId="78E29700" w14:textId="77777777" w:rsidR="001D6B73" w:rsidRPr="000A6EE3" w:rsidRDefault="001D6B73" w:rsidP="00A7691A">
      <w:pPr>
        <w:pStyle w:val="BodyText6"/>
      </w:pPr>
    </w:p>
    <w:p w14:paraId="27C7CB52" w14:textId="77777777" w:rsidR="001D6B73" w:rsidRPr="000A6EE3" w:rsidRDefault="001D6B73" w:rsidP="00ED0C6E">
      <w:pPr>
        <w:pStyle w:val="BodyText"/>
      </w:pPr>
      <w:r w:rsidRPr="000A6EE3">
        <w:t xml:space="preserve">Several choices only appear on the list when there are tasks in those collections to be displayed. Remember, the </w:t>
      </w:r>
      <w:r w:rsidR="00FC1227" w:rsidRPr="000A6EE3">
        <w:t>TASKS</w:t>
      </w:r>
      <w:r w:rsidR="00775170" w:rsidRPr="000A6EE3">
        <w:t xml:space="preserve"> (#14.4)</w:t>
      </w:r>
      <w:r w:rsidR="00FC1227" w:rsidRPr="000A6EE3">
        <w:t xml:space="preserve"> file</w:t>
      </w:r>
      <w:r w:rsidR="00FC1227" w:rsidRPr="000A6EE3">
        <w:fldChar w:fldCharType="begin"/>
      </w:r>
      <w:r w:rsidR="00FC1227" w:rsidRPr="000A6EE3">
        <w:instrText xml:space="preserve"> XE </w:instrText>
      </w:r>
      <w:r w:rsidR="00666840" w:rsidRPr="000A6EE3">
        <w:instrText>“</w:instrText>
      </w:r>
      <w:r w:rsidR="00FC1227" w:rsidRPr="000A6EE3">
        <w:instrText>TASKS</w:instrText>
      </w:r>
      <w:r w:rsidR="00775170" w:rsidRPr="000A6EE3">
        <w:instrText xml:space="preserve"> (#14.4)</w:instrText>
      </w:r>
      <w:r w:rsidR="00FC1227" w:rsidRPr="000A6EE3">
        <w:instrText xml:space="preserve"> File</w:instrText>
      </w:r>
      <w:r w:rsidR="00666840" w:rsidRPr="000A6EE3">
        <w:instrText>”</w:instrText>
      </w:r>
      <w:r w:rsidR="00FC1227" w:rsidRPr="000A6EE3">
        <w:instrText xml:space="preserve"> </w:instrText>
      </w:r>
      <w:r w:rsidR="00FC1227" w:rsidRPr="000A6EE3">
        <w:fldChar w:fldCharType="end"/>
      </w:r>
      <w:r w:rsidR="00FC1227" w:rsidRPr="000A6EE3">
        <w:fldChar w:fldCharType="begin"/>
      </w:r>
      <w:r w:rsidR="00FC1227" w:rsidRPr="000A6EE3">
        <w:instrText xml:space="preserve"> XE </w:instrText>
      </w:r>
      <w:r w:rsidR="00666840" w:rsidRPr="000A6EE3">
        <w:instrText>“</w:instrText>
      </w:r>
      <w:r w:rsidR="00B005A6" w:rsidRPr="000A6EE3">
        <w:instrText>Files:</w:instrText>
      </w:r>
      <w:r w:rsidR="00FC1227" w:rsidRPr="000A6EE3">
        <w:instrText>TASKS (#14.4)</w:instrText>
      </w:r>
      <w:r w:rsidR="00666840" w:rsidRPr="000A6EE3">
        <w:instrText>”</w:instrText>
      </w:r>
      <w:r w:rsidR="00FC1227" w:rsidRPr="000A6EE3">
        <w:instrText xml:space="preserve"> </w:instrText>
      </w:r>
      <w:r w:rsidR="00FC1227" w:rsidRPr="000A6EE3">
        <w:fldChar w:fldCharType="end"/>
      </w:r>
      <w:r w:rsidR="00FC1227" w:rsidRPr="000A6EE3">
        <w:t xml:space="preserve"> can be Volume S</w:t>
      </w:r>
      <w:r w:rsidRPr="000A6EE3">
        <w:t>et</w:t>
      </w:r>
      <w:r w:rsidR="00FC1227" w:rsidRPr="000A6EE3">
        <w:t>/CPU</w:t>
      </w:r>
      <w:r w:rsidRPr="000A6EE3">
        <w:t>-specific. This means that the option can only display tasks from</w:t>
      </w:r>
      <w:r w:rsidR="00FC1227" w:rsidRPr="000A6EE3">
        <w:t xml:space="preserve"> the TASKS</w:t>
      </w:r>
      <w:r w:rsidR="00775170" w:rsidRPr="000A6EE3">
        <w:t xml:space="preserve"> (#14.4)</w:t>
      </w:r>
      <w:r w:rsidR="00FC1227" w:rsidRPr="000A6EE3">
        <w:t xml:space="preserve"> file</w:t>
      </w:r>
      <w:r w:rsidR="00FC1227" w:rsidRPr="000A6EE3">
        <w:fldChar w:fldCharType="begin"/>
      </w:r>
      <w:r w:rsidR="00FC1227" w:rsidRPr="000A6EE3">
        <w:instrText xml:space="preserve"> XE </w:instrText>
      </w:r>
      <w:r w:rsidR="00666840" w:rsidRPr="000A6EE3">
        <w:instrText>“</w:instrText>
      </w:r>
      <w:r w:rsidR="00FC1227" w:rsidRPr="000A6EE3">
        <w:instrText>TASKS</w:instrText>
      </w:r>
      <w:r w:rsidR="00775170" w:rsidRPr="000A6EE3">
        <w:instrText xml:space="preserve"> (#14.4)</w:instrText>
      </w:r>
      <w:r w:rsidR="00FC1227" w:rsidRPr="000A6EE3">
        <w:instrText xml:space="preserve"> File</w:instrText>
      </w:r>
      <w:r w:rsidR="00666840" w:rsidRPr="000A6EE3">
        <w:instrText>”</w:instrText>
      </w:r>
      <w:r w:rsidR="00FC1227" w:rsidRPr="000A6EE3">
        <w:instrText xml:space="preserve"> </w:instrText>
      </w:r>
      <w:r w:rsidR="00FC1227" w:rsidRPr="000A6EE3">
        <w:fldChar w:fldCharType="end"/>
      </w:r>
      <w:r w:rsidR="00FC1227" w:rsidRPr="000A6EE3">
        <w:fldChar w:fldCharType="begin"/>
      </w:r>
      <w:r w:rsidR="00FC1227" w:rsidRPr="000A6EE3">
        <w:instrText xml:space="preserve"> XE </w:instrText>
      </w:r>
      <w:r w:rsidR="00666840" w:rsidRPr="000A6EE3">
        <w:instrText>“</w:instrText>
      </w:r>
      <w:r w:rsidR="00B005A6" w:rsidRPr="000A6EE3">
        <w:instrText>Files:</w:instrText>
      </w:r>
      <w:r w:rsidR="00FC1227" w:rsidRPr="000A6EE3">
        <w:instrText>TASKS (#14.4)</w:instrText>
      </w:r>
      <w:r w:rsidR="00666840" w:rsidRPr="000A6EE3">
        <w:instrText>”</w:instrText>
      </w:r>
      <w:r w:rsidR="00FC1227" w:rsidRPr="000A6EE3">
        <w:instrText xml:space="preserve"> </w:instrText>
      </w:r>
      <w:r w:rsidR="00FC1227" w:rsidRPr="000A6EE3">
        <w:fldChar w:fldCharType="end"/>
      </w:r>
      <w:r w:rsidR="00FC1227" w:rsidRPr="000A6EE3">
        <w:t xml:space="preserve"> on the current Volume S</w:t>
      </w:r>
      <w:r w:rsidRPr="000A6EE3">
        <w:t>et/CPU.</w:t>
      </w:r>
    </w:p>
    <w:p w14:paraId="36CFC70E" w14:textId="77777777" w:rsidR="0007377F" w:rsidRPr="000A6EE3" w:rsidRDefault="001D6B73" w:rsidP="00ED0C6E">
      <w:pPr>
        <w:pStyle w:val="BodyText"/>
      </w:pPr>
      <w:r w:rsidRPr="000A6EE3">
        <w:t>Holders of the ZTMQ security key</w:t>
      </w: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t xml:space="preserve"> see a slightly different list of selections. Instead of </w:t>
      </w:r>
      <w:r w:rsidR="00666840" w:rsidRPr="000A6EE3">
        <w:t>“</w:t>
      </w:r>
      <w:r w:rsidRPr="000A6EE3">
        <w:t>All your tasks</w:t>
      </w:r>
      <w:r w:rsidR="00666840" w:rsidRPr="000A6EE3">
        <w:t>”</w:t>
      </w:r>
      <w:r w:rsidRPr="000A6EE3">
        <w:t xml:space="preserve"> and </w:t>
      </w:r>
      <w:r w:rsidR="00666840" w:rsidRPr="000A6EE3">
        <w:t>“</w:t>
      </w:r>
      <w:r w:rsidRPr="000A6EE3">
        <w:t>Your future tasks</w:t>
      </w:r>
      <w:r w:rsidR="00666840" w:rsidRPr="000A6EE3">
        <w:t>”</w:t>
      </w:r>
      <w:r w:rsidRPr="000A6EE3">
        <w:t xml:space="preserve"> they see </w:t>
      </w:r>
      <w:r w:rsidR="00666840" w:rsidRPr="000A6EE3">
        <w:t>“</w:t>
      </w:r>
      <w:r w:rsidRPr="000A6EE3">
        <w:t>All of one user</w:t>
      </w:r>
      <w:r w:rsidR="00666840" w:rsidRPr="000A6EE3">
        <w:t>’</w:t>
      </w:r>
      <w:r w:rsidRPr="000A6EE3">
        <w:t>s tasks</w:t>
      </w:r>
      <w:r w:rsidR="00666840" w:rsidRPr="000A6EE3">
        <w:t>”</w:t>
      </w:r>
      <w:r w:rsidRPr="000A6EE3">
        <w:t xml:space="preserve"> and </w:t>
      </w:r>
      <w:r w:rsidR="00666840" w:rsidRPr="000A6EE3">
        <w:t>“</w:t>
      </w:r>
      <w:r w:rsidRPr="000A6EE3">
        <w:t>One user</w:t>
      </w:r>
      <w:r w:rsidR="00666840" w:rsidRPr="000A6EE3">
        <w:t>’</w:t>
      </w:r>
      <w:r w:rsidRPr="000A6EE3">
        <w:t>s future tasks.</w:t>
      </w:r>
      <w:r w:rsidR="00666840" w:rsidRPr="000A6EE3">
        <w:t>”</w:t>
      </w:r>
      <w:r w:rsidRPr="000A6EE3">
        <w:t xml:space="preserve"> These two selections are generic versions of those available to normal users. They allow the holder to see any user</w:t>
      </w:r>
      <w:r w:rsidR="00666840" w:rsidRPr="000A6EE3">
        <w:t>’</w:t>
      </w:r>
      <w:r w:rsidRPr="000A6EE3">
        <w:t>s tasks and start by prompting the holder for the user whose tasks should be shown. Other than that, they are identical to the selections used by normal users</w:t>
      </w:r>
      <w:r w:rsidR="0007377F" w:rsidRPr="000A6EE3">
        <w:t>.</w:t>
      </w:r>
    </w:p>
    <w:p w14:paraId="5C143BC0" w14:textId="61BEB506" w:rsidR="0007377F" w:rsidRPr="000A6EE3" w:rsidRDefault="0007377F" w:rsidP="00ED0C6E">
      <w:pPr>
        <w:pStyle w:val="BodyText"/>
        <w:keepNext/>
        <w:keepLines/>
      </w:pPr>
      <w:r w:rsidRPr="000A6EE3">
        <w:lastRenderedPageBreak/>
        <w:t xml:space="preserve">Although each submenu option choice shows a different set of tasks, the format for the output is the same. </w:t>
      </w:r>
      <w:r w:rsidR="0061775F" w:rsidRPr="0061775F">
        <w:rPr>
          <w:color w:val="0000FF"/>
          <w:u w:val="single"/>
        </w:rPr>
        <w:fldChar w:fldCharType="begin"/>
      </w:r>
      <w:r w:rsidR="0061775F" w:rsidRPr="0061775F">
        <w:rPr>
          <w:color w:val="0000FF"/>
          <w:u w:val="single"/>
        </w:rPr>
        <w:instrText xml:space="preserve"> REF _Ref86032446 \h </w:instrText>
      </w:r>
      <w:r w:rsidR="0061775F">
        <w:rPr>
          <w:color w:val="0000FF"/>
          <w:u w:val="single"/>
        </w:rPr>
        <w:instrText xml:space="preserve"> \* MERGEFORMAT </w:instrText>
      </w:r>
      <w:r w:rsidR="0061775F" w:rsidRPr="0061775F">
        <w:rPr>
          <w:color w:val="0000FF"/>
          <w:u w:val="single"/>
        </w:rPr>
      </w:r>
      <w:r w:rsidR="0061775F"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283</w:t>
      </w:r>
      <w:r w:rsidR="0061775F" w:rsidRPr="0061775F">
        <w:rPr>
          <w:color w:val="0000FF"/>
          <w:u w:val="single"/>
        </w:rPr>
        <w:fldChar w:fldCharType="end"/>
      </w:r>
      <w:r w:rsidRPr="000A6EE3">
        <w:t xml:space="preserve"> is a sample display from the All your tasks </w:t>
      </w:r>
      <w:r w:rsidR="0027087F" w:rsidRPr="000A6EE3">
        <w:t>suboption</w:t>
      </w:r>
      <w:r w:rsidRPr="000A6EE3">
        <w:t>:</w:t>
      </w:r>
    </w:p>
    <w:p w14:paraId="6E6B141D" w14:textId="77777777" w:rsidR="0072689B" w:rsidRPr="000A6EE3" w:rsidRDefault="0072689B" w:rsidP="0072689B">
      <w:pPr>
        <w:pStyle w:val="BodyText6"/>
        <w:keepNext/>
        <w:keepLines/>
      </w:pPr>
    </w:p>
    <w:p w14:paraId="0F452286" w14:textId="6AB648BA" w:rsidR="00AA48B2" w:rsidRPr="000A6EE3" w:rsidRDefault="00AA48B2" w:rsidP="002B6AE0">
      <w:pPr>
        <w:pStyle w:val="Caption"/>
      </w:pPr>
      <w:bookmarkStart w:id="1972" w:name="_Ref86032446"/>
      <w:bookmarkStart w:id="1973" w:name="_Toc193181840"/>
      <w:bookmarkStart w:id="1974" w:name="_Toc151535336"/>
      <w:r w:rsidRPr="000A6EE3">
        <w:t xml:space="preserve">Figure </w:t>
      </w:r>
      <w:fldSimple w:instr=" SEQ Figure \* ARABIC ">
        <w:r w:rsidR="00F56C49">
          <w:rPr>
            <w:noProof/>
          </w:rPr>
          <w:t>283</w:t>
        </w:r>
      </w:fldSimple>
      <w:bookmarkEnd w:id="1972"/>
      <w:r w:rsidR="00900A85" w:rsidRPr="000A6EE3">
        <w:t>:</w:t>
      </w:r>
      <w:r w:rsidRPr="000A6EE3">
        <w:t xml:space="preserve"> All your tasks </w:t>
      </w:r>
      <w:r w:rsidR="009B0090" w:rsidRPr="000A6EE3">
        <w:t>S</w:t>
      </w:r>
      <w:r w:rsidR="0027087F" w:rsidRPr="000A6EE3">
        <w:t>uboption</w:t>
      </w:r>
      <w:r w:rsidR="009B0090" w:rsidRPr="000A6EE3">
        <w:t>—Sample of TaskMan Tasks R</w:t>
      </w:r>
      <w:r w:rsidRPr="000A6EE3">
        <w:t>unning</w:t>
      </w:r>
      <w:bookmarkEnd w:id="1973"/>
      <w:bookmarkEnd w:id="1974"/>
    </w:p>
    <w:p w14:paraId="6A4A2620" w14:textId="77777777" w:rsidR="0007377F" w:rsidRPr="000A6EE3" w:rsidRDefault="0007377F" w:rsidP="0007377F">
      <w:pPr>
        <w:pStyle w:val="Dialogue"/>
      </w:pPr>
      <w:r w:rsidRPr="000A6EE3">
        <w:t>All tasks that you created...</w:t>
      </w:r>
    </w:p>
    <w:p w14:paraId="39A58359" w14:textId="77777777" w:rsidR="0007377F" w:rsidRPr="000A6EE3" w:rsidRDefault="0007377F" w:rsidP="0007377F">
      <w:pPr>
        <w:pStyle w:val="Dialogue"/>
      </w:pPr>
    </w:p>
    <w:p w14:paraId="1DACD27D" w14:textId="77777777" w:rsidR="0007377F" w:rsidRPr="000A6EE3" w:rsidRDefault="0007377F" w:rsidP="0007377F">
      <w:pPr>
        <w:pStyle w:val="Dialogue"/>
      </w:pPr>
      <w:r w:rsidRPr="000A6EE3">
        <w:t>2572: ALIVE^</w:t>
      </w:r>
      <w:r w:rsidR="005D402D" w:rsidRPr="000A6EE3">
        <w:t>X</w:t>
      </w:r>
      <w:r w:rsidRPr="000A6EE3">
        <w:t xml:space="preserve">INDEX, </w:t>
      </w:r>
      <w:r w:rsidR="005D402D" w:rsidRPr="000A6EE3">
        <w:t>X</w:t>
      </w:r>
      <w:r w:rsidRPr="000A6EE3">
        <w:t>INDEX of 1 routine.  Device QMS-17P.  VAH,KXX.</w:t>
      </w:r>
    </w:p>
    <w:p w14:paraId="0A13C122" w14:textId="77777777" w:rsidR="0007377F" w:rsidRPr="000A6EE3" w:rsidRDefault="0007377F" w:rsidP="0007377F">
      <w:pPr>
        <w:pStyle w:val="Dialogue"/>
      </w:pPr>
      <w:r w:rsidRPr="000A6EE3">
        <w:t xml:space="preserve">      From TODAY at 10:55,  By you.  Scheduled for TODAY at 12:05</w:t>
      </w:r>
    </w:p>
    <w:p w14:paraId="32E4DFE9" w14:textId="77777777" w:rsidR="0007377F" w:rsidRPr="000A6EE3" w:rsidRDefault="0007377F" w:rsidP="0007377F">
      <w:pPr>
        <w:pStyle w:val="Dialogue"/>
      </w:pPr>
    </w:p>
    <w:p w14:paraId="116ECE15" w14:textId="77777777" w:rsidR="0007377F" w:rsidRPr="000A6EE3" w:rsidRDefault="0007377F" w:rsidP="0007377F">
      <w:pPr>
        <w:pStyle w:val="Dialogue"/>
      </w:pPr>
      <w:r w:rsidRPr="000A6EE3">
        <w:t>End of listi</w:t>
      </w:r>
      <w:r w:rsidR="00FA7437" w:rsidRPr="000A6EE3">
        <w:t>ng.  Press RETURN to continue:</w:t>
      </w:r>
    </w:p>
    <w:p w14:paraId="62E4A656" w14:textId="77777777" w:rsidR="0007377F" w:rsidRPr="000A6EE3" w:rsidRDefault="0007377F" w:rsidP="00A7691A">
      <w:pPr>
        <w:pStyle w:val="BodyText6"/>
      </w:pPr>
    </w:p>
    <w:p w14:paraId="78CE1F9C" w14:textId="77777777" w:rsidR="0007377F" w:rsidRPr="000A6EE3" w:rsidRDefault="0007377F" w:rsidP="00ED0C6E">
      <w:pPr>
        <w:pStyle w:val="BodyText"/>
      </w:pPr>
      <w:r w:rsidRPr="000A6EE3">
        <w:t>In the upper left-hand corner of each entry is the task number. What follows the task number is either an option name (e.g.,</w:t>
      </w:r>
      <w:r w:rsidR="00FC10E3" w:rsidRPr="000A6EE3">
        <w:t> </w:t>
      </w:r>
      <w:r w:rsidRPr="000A6EE3">
        <w:t>XUTM QCLEAN) or a routine entry point (e.g.,</w:t>
      </w:r>
      <w:r w:rsidR="00FC10E3" w:rsidRPr="000A6EE3">
        <w:t> </w:t>
      </w:r>
      <w:r w:rsidRPr="000A6EE3">
        <w:t>ERROR^ZTMZT) depending on whether the task was a queued routine or a queued option. This is generally followed by a description of the task. The device to which the task was queued (if any), along with the account in which the task was/is scheduled to run, complete the first line. The next line contains the time the task was created followed by an identification of the creator. In the case of tasks that requeue themselves, this date and time represents w</w:t>
      </w:r>
      <w:r w:rsidR="00641DF8" w:rsidRPr="000A6EE3">
        <w:t>hen the task was last requeued.</w:t>
      </w:r>
    </w:p>
    <w:p w14:paraId="169F92DE" w14:textId="77777777" w:rsidR="0007377F" w:rsidRPr="000A6EE3" w:rsidRDefault="0007377F" w:rsidP="00ED0C6E">
      <w:pPr>
        <w:pStyle w:val="BodyText"/>
      </w:pPr>
      <w:r w:rsidRPr="000A6EE3">
        <w:t>When the creator</w:t>
      </w:r>
      <w:r w:rsidR="00666840" w:rsidRPr="000A6EE3">
        <w:t>’</w:t>
      </w:r>
      <w:r w:rsidRPr="000A6EE3">
        <w:t xml:space="preserve">s </w:t>
      </w:r>
      <w:r w:rsidRPr="000A6EE3">
        <w:rPr>
          <w:b/>
        </w:rPr>
        <w:t>DUZ</w:t>
      </w:r>
      <w:r w:rsidRPr="000A6EE3">
        <w:t xml:space="preserve"> number is </w:t>
      </w:r>
      <w:r w:rsidRPr="000A6EE3">
        <w:rPr>
          <w:i/>
        </w:rPr>
        <w:t>not</w:t>
      </w:r>
      <w:r w:rsidRPr="000A6EE3">
        <w:t xml:space="preserve"> listed in the </w:t>
      </w:r>
      <w:r w:rsidR="00AC1AE5" w:rsidRPr="000A6EE3">
        <w:t>NEW PERSON (#200) file</w:t>
      </w:r>
      <w:r w:rsidRPr="000A6EE3">
        <w:fldChar w:fldCharType="begin"/>
      </w:r>
      <w:r w:rsidRPr="000A6EE3">
        <w:instrText xml:space="preserve"> XE </w:instrText>
      </w:r>
      <w:r w:rsidR="00666840" w:rsidRPr="000A6EE3">
        <w:instrText>“</w:instrText>
      </w:r>
      <w:r w:rsidR="00AC1AE5" w:rsidRPr="000A6EE3">
        <w:instrText>NEW PERSON (#200)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NEW PERSON (#200)</w:instrText>
      </w:r>
      <w:r w:rsidR="00666840" w:rsidRPr="000A6EE3">
        <w:instrText>”</w:instrText>
      </w:r>
      <w:r w:rsidRPr="000A6EE3">
        <w:instrText xml:space="preserve"> </w:instrText>
      </w:r>
      <w:r w:rsidRPr="000A6EE3">
        <w:fldChar w:fldCharType="end"/>
      </w:r>
      <w:r w:rsidRPr="000A6EE3">
        <w:t xml:space="preserve">, the phrase </w:t>
      </w:r>
      <w:r w:rsidR="00666840" w:rsidRPr="000A6EE3">
        <w:t>“</w:t>
      </w:r>
      <w:r w:rsidRPr="000A6EE3">
        <w:t>USER #</w:t>
      </w:r>
      <w:r w:rsidR="00666840" w:rsidRPr="000A6EE3">
        <w:t>”</w:t>
      </w:r>
      <w:r w:rsidRPr="000A6EE3">
        <w:t xml:space="preserve"> followed by the </w:t>
      </w:r>
      <w:r w:rsidRPr="000A6EE3">
        <w:rPr>
          <w:b/>
        </w:rPr>
        <w:t>DUZ</w:t>
      </w:r>
      <w:r w:rsidRPr="000A6EE3">
        <w:t xml:space="preserve"> is substituted. Finally, the status of the task is shown.</w:t>
      </w:r>
    </w:p>
    <w:p w14:paraId="02D21768" w14:textId="77777777" w:rsidR="0007377F" w:rsidRPr="000A6EE3" w:rsidRDefault="0015207B" w:rsidP="00947CF5">
      <w:pPr>
        <w:pStyle w:val="Note"/>
      </w:pPr>
      <w:r w:rsidRPr="000A6EE3">
        <w:rPr>
          <w:noProof/>
          <w:lang w:eastAsia="en-US"/>
        </w:rPr>
        <w:drawing>
          <wp:inline distT="0" distB="0" distL="0" distR="0" wp14:anchorId="3DA9BA51" wp14:editId="42CCFA7C">
            <wp:extent cx="304800" cy="304800"/>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 xml:space="preserve">For a list and description of the status messages, see the </w:t>
      </w:r>
      <w:r w:rsidR="00666840" w:rsidRPr="000A6EE3">
        <w:t>“</w:t>
      </w:r>
      <w:r w:rsidR="00947CF5" w:rsidRPr="000A6EE3">
        <w:rPr>
          <w:color w:val="0000FF"/>
        </w:rPr>
        <w:fldChar w:fldCharType="begin" w:fldLock="1"/>
      </w:r>
      <w:r w:rsidR="00947CF5" w:rsidRPr="000A6EE3">
        <w:rPr>
          <w:color w:val="0000FF"/>
        </w:rPr>
        <w:instrText xml:space="preserve"> REF _Ref20102851 \h  \* MERGEFORMAT </w:instrText>
      </w:r>
      <w:r w:rsidR="00947CF5" w:rsidRPr="000A6EE3">
        <w:rPr>
          <w:color w:val="0000FF"/>
        </w:rPr>
      </w:r>
      <w:r w:rsidR="00947CF5" w:rsidRPr="000A6EE3">
        <w:rPr>
          <w:color w:val="0000FF"/>
        </w:rPr>
        <w:fldChar w:fldCharType="separate"/>
      </w:r>
      <w:r w:rsidR="00947CF5" w:rsidRPr="000A6EE3">
        <w:rPr>
          <w:color w:val="0000FF"/>
          <w:u w:val="single"/>
        </w:rPr>
        <w:t>Troubleshooting</w:t>
      </w:r>
      <w:r w:rsidR="00947CF5" w:rsidRPr="000A6EE3">
        <w:rPr>
          <w:color w:val="0000FF"/>
        </w:rPr>
        <w:fldChar w:fldCharType="end"/>
      </w:r>
      <w:r w:rsidR="00666840" w:rsidRPr="000A6EE3">
        <w:t>”</w:t>
      </w:r>
      <w:r w:rsidR="00947CF5" w:rsidRPr="000A6EE3">
        <w:t xml:space="preserve"> section.</w:t>
      </w:r>
    </w:p>
    <w:p w14:paraId="4BA1CFC6" w14:textId="77777777" w:rsidR="0072689B" w:rsidRPr="000A6EE3" w:rsidRDefault="0072689B" w:rsidP="0072689B">
      <w:pPr>
        <w:pStyle w:val="BodyText6"/>
      </w:pPr>
    </w:p>
    <w:p w14:paraId="50D8B291" w14:textId="3AEDB0BB" w:rsidR="0007377F" w:rsidRPr="000A6EE3" w:rsidRDefault="0007377F" w:rsidP="00ED0C6E">
      <w:pPr>
        <w:pStyle w:val="BodyText"/>
      </w:pPr>
      <w:r w:rsidRPr="000A6EE3">
        <w:t xml:space="preserve">Each of these </w:t>
      </w:r>
      <w:r w:rsidR="00D54F9A" w:rsidRPr="000A6EE3">
        <w:t>submenu</w:t>
      </w:r>
      <w:r w:rsidRPr="000A6EE3">
        <w:t xml:space="preserve"> options are described in the topics that follow.</w:t>
      </w:r>
    </w:p>
    <w:p w14:paraId="244750F4" w14:textId="77777777" w:rsidR="00FC1227" w:rsidRPr="000A6EE3" w:rsidRDefault="00FC1227" w:rsidP="00D021A2">
      <w:pPr>
        <w:pStyle w:val="Heading4"/>
      </w:pPr>
      <w:bookmarkStart w:id="1975" w:name="all_your_tasks_option"/>
      <w:bookmarkStart w:id="1976" w:name="_Toc151534898"/>
      <w:r w:rsidRPr="000A6EE3">
        <w:t>All your tasks</w:t>
      </w:r>
      <w:bookmarkEnd w:id="1975"/>
      <w:r w:rsidRPr="000A6EE3">
        <w:t xml:space="preserve"> </w:t>
      </w:r>
      <w:r w:rsidR="00435117" w:rsidRPr="000A6EE3">
        <w:t>O</w:t>
      </w:r>
      <w:r w:rsidRPr="000A6EE3">
        <w:t>ption</w:t>
      </w:r>
      <w:bookmarkEnd w:id="1976"/>
    </w:p>
    <w:p w14:paraId="5EF956D0" w14:textId="0F326D5D" w:rsidR="001D6B73" w:rsidRPr="000A6EE3" w:rsidRDefault="00FC1227" w:rsidP="00ED0C6E">
      <w:pPr>
        <w:pStyle w:val="BodyText"/>
      </w:pPr>
      <w:r w:rsidRPr="000A6EE3">
        <w:t xml:space="preserve">The </w:t>
      </w:r>
      <w:r w:rsidR="001D6B73" w:rsidRPr="000A6EE3">
        <w:rPr>
          <w:b/>
        </w:rPr>
        <w:t>All your tasks</w:t>
      </w:r>
      <w:r w:rsidR="00612C4C" w:rsidRPr="000A6EE3">
        <w:fldChar w:fldCharType="begin"/>
      </w:r>
      <w:r w:rsidR="00612C4C" w:rsidRPr="000A6EE3">
        <w:instrText xml:space="preserve"> XE “All your tasks Option” </w:instrText>
      </w:r>
      <w:r w:rsidR="00612C4C" w:rsidRPr="000A6EE3">
        <w:fldChar w:fldCharType="end"/>
      </w:r>
      <w:r w:rsidR="00612C4C" w:rsidRPr="000A6EE3">
        <w:fldChar w:fldCharType="begin"/>
      </w:r>
      <w:r w:rsidR="00612C4C" w:rsidRPr="000A6EE3">
        <w:instrText xml:space="preserve"> XE “Options:All your tasks” </w:instrText>
      </w:r>
      <w:r w:rsidR="00612C4C" w:rsidRPr="000A6EE3">
        <w:fldChar w:fldCharType="end"/>
      </w:r>
      <w:r w:rsidR="00612C4C" w:rsidRPr="000A6EE3">
        <w:fldChar w:fldCharType="begin"/>
      </w:r>
      <w:r w:rsidR="00612C4C" w:rsidRPr="000A6EE3">
        <w:instrText>XE “List Tasks Option:All your tasks”</w:instrText>
      </w:r>
      <w:r w:rsidR="00612C4C" w:rsidRPr="000A6EE3">
        <w:fldChar w:fldCharType="end"/>
      </w:r>
      <w:r w:rsidR="00612C4C" w:rsidRPr="000A6EE3">
        <w:fldChar w:fldCharType="begin"/>
      </w:r>
      <w:r w:rsidR="00612C4C" w:rsidRPr="000A6EE3">
        <w:instrText>XE “Options:List Tasks:All your tasks”</w:instrText>
      </w:r>
      <w:r w:rsidR="00612C4C" w:rsidRPr="000A6EE3">
        <w:fldChar w:fldCharType="end"/>
      </w:r>
      <w:r w:rsidRPr="000A6EE3">
        <w:t xml:space="preserve"> </w:t>
      </w:r>
      <w:r w:rsidR="00612C4C" w:rsidRPr="000A6EE3">
        <w:t>action</w:t>
      </w:r>
      <w:r w:rsidR="0007377F" w:rsidRPr="000A6EE3">
        <w:t xml:space="preserve"> (see </w:t>
      </w:r>
      <w:r w:rsidR="00422A4E" w:rsidRPr="0061775F">
        <w:rPr>
          <w:color w:val="0000FF"/>
          <w:u w:val="single"/>
        </w:rPr>
        <w:fldChar w:fldCharType="begin"/>
      </w:r>
      <w:r w:rsidR="00422A4E" w:rsidRPr="0061775F">
        <w:rPr>
          <w:color w:val="0000FF"/>
          <w:u w:val="single"/>
        </w:rPr>
        <w:instrText xml:space="preserve"> REF _Ref86032446 \h </w:instrText>
      </w:r>
      <w:r w:rsidR="00422A4E">
        <w:rPr>
          <w:color w:val="0000FF"/>
          <w:u w:val="single"/>
        </w:rPr>
        <w:instrText xml:space="preserve"> \* MERGEFORMAT </w:instrText>
      </w:r>
      <w:r w:rsidR="00422A4E" w:rsidRPr="0061775F">
        <w:rPr>
          <w:color w:val="0000FF"/>
          <w:u w:val="single"/>
        </w:rPr>
      </w:r>
      <w:r w:rsidR="00422A4E" w:rsidRPr="0061775F">
        <w:rPr>
          <w:color w:val="0000FF"/>
          <w:u w:val="single"/>
        </w:rPr>
        <w:fldChar w:fldCharType="separate"/>
      </w:r>
      <w:r w:rsidR="00F56C49" w:rsidRPr="00F56C49">
        <w:rPr>
          <w:color w:val="0000FF"/>
          <w:u w:val="single"/>
        </w:rPr>
        <w:t xml:space="preserve">Figure </w:t>
      </w:r>
      <w:r w:rsidR="00F56C49" w:rsidRPr="00F56C49">
        <w:rPr>
          <w:noProof/>
          <w:color w:val="0000FF"/>
          <w:u w:val="single"/>
        </w:rPr>
        <w:t>283</w:t>
      </w:r>
      <w:r w:rsidR="00422A4E" w:rsidRPr="0061775F">
        <w:rPr>
          <w:color w:val="0000FF"/>
          <w:u w:val="single"/>
        </w:rPr>
        <w:fldChar w:fldCharType="end"/>
      </w:r>
      <w:r w:rsidR="0007377F" w:rsidRPr="000A6EE3">
        <w:t>)</w:t>
      </w:r>
      <w:r w:rsidR="001D6B73" w:rsidRPr="000A6EE3">
        <w:t xml:space="preserve"> displays every task in the </w:t>
      </w:r>
      <w:r w:rsidRPr="000A6EE3">
        <w:t>TASKS</w:t>
      </w:r>
      <w:r w:rsidR="00775170" w:rsidRPr="000A6EE3">
        <w:t xml:space="preserve"> (#14.4)</w:t>
      </w:r>
      <w:r w:rsidRPr="000A6EE3">
        <w:t xml:space="preserve"> file</w:t>
      </w:r>
      <w:r w:rsidRPr="000A6EE3">
        <w:fldChar w:fldCharType="begin"/>
      </w:r>
      <w:r w:rsidRPr="000A6EE3">
        <w:instrText xml:space="preserve"> XE </w:instrText>
      </w:r>
      <w:r w:rsidR="00666840" w:rsidRPr="000A6EE3">
        <w:instrText>“</w:instrText>
      </w:r>
      <w:r w:rsidRPr="000A6EE3">
        <w:instrText>TASKS</w:instrText>
      </w:r>
      <w:r w:rsidR="00775170" w:rsidRPr="000A6EE3">
        <w:instrText xml:space="preserve"> (#14.4)</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 (#14.4)</w:instrText>
      </w:r>
      <w:r w:rsidR="00666840" w:rsidRPr="000A6EE3">
        <w:instrText>”</w:instrText>
      </w:r>
      <w:r w:rsidRPr="000A6EE3">
        <w:instrText xml:space="preserve"> </w:instrText>
      </w:r>
      <w:r w:rsidRPr="000A6EE3">
        <w:fldChar w:fldCharType="end"/>
      </w:r>
      <w:r w:rsidRPr="000A6EE3">
        <w:t xml:space="preserve"> on the current Volume S</w:t>
      </w:r>
      <w:r w:rsidR="001D6B73" w:rsidRPr="000A6EE3">
        <w:t xml:space="preserve">et/CPU that you created. If you have no tasks scheduled, the option gives you the message </w:t>
      </w:r>
      <w:r w:rsidR="00666840" w:rsidRPr="000A6EE3">
        <w:t>“</w:t>
      </w:r>
      <w:r w:rsidR="001D6B73" w:rsidRPr="000A6EE3">
        <w:t xml:space="preserve">You have no tasks in this </w:t>
      </w:r>
      <w:r w:rsidR="009676DD" w:rsidRPr="000A6EE3">
        <w:t>Volume Set</w:t>
      </w:r>
      <w:r w:rsidR="00666840" w:rsidRPr="000A6EE3">
        <w:t>’</w:t>
      </w:r>
      <w:r w:rsidR="001D6B73" w:rsidRPr="000A6EE3">
        <w:t>s TASKS file.</w:t>
      </w:r>
      <w:r w:rsidR="00666840" w:rsidRPr="000A6EE3">
        <w:t>”</w:t>
      </w:r>
    </w:p>
    <w:p w14:paraId="1E844FEB" w14:textId="77777777" w:rsidR="00FC1227" w:rsidRPr="000A6EE3" w:rsidRDefault="00FC1227" w:rsidP="00D021A2">
      <w:pPr>
        <w:pStyle w:val="Heading4"/>
      </w:pPr>
      <w:bookmarkStart w:id="1977" w:name="your_future_tasks_option"/>
      <w:bookmarkStart w:id="1978" w:name="_Toc151534899"/>
      <w:r w:rsidRPr="000A6EE3">
        <w:t>Your future tasks</w:t>
      </w:r>
      <w:bookmarkEnd w:id="1977"/>
      <w:r w:rsidRPr="000A6EE3">
        <w:t xml:space="preserve"> </w:t>
      </w:r>
      <w:r w:rsidR="00435117" w:rsidRPr="000A6EE3">
        <w:t>O</w:t>
      </w:r>
      <w:r w:rsidRPr="000A6EE3">
        <w:t>ption</w:t>
      </w:r>
      <w:bookmarkEnd w:id="1978"/>
    </w:p>
    <w:p w14:paraId="54FAA27E" w14:textId="77777777" w:rsidR="001D6B73" w:rsidRPr="000A6EE3" w:rsidRDefault="00FC1227" w:rsidP="00ED0C6E">
      <w:pPr>
        <w:pStyle w:val="BodyText"/>
        <w:keepNext/>
        <w:keepLines/>
      </w:pPr>
      <w:r w:rsidRPr="000A6EE3">
        <w:t xml:space="preserve">The </w:t>
      </w:r>
      <w:r w:rsidR="001D6B73" w:rsidRPr="000A6EE3">
        <w:rPr>
          <w:b/>
        </w:rPr>
        <w:t>Your future tasks</w:t>
      </w:r>
      <w:r w:rsidR="00612C4C" w:rsidRPr="000A6EE3">
        <w:fldChar w:fldCharType="begin"/>
      </w:r>
      <w:r w:rsidR="00612C4C" w:rsidRPr="000A6EE3">
        <w:instrText xml:space="preserve"> XE “Your future tasks Option” </w:instrText>
      </w:r>
      <w:r w:rsidR="00612C4C" w:rsidRPr="000A6EE3">
        <w:fldChar w:fldCharType="end"/>
      </w:r>
      <w:r w:rsidR="00612C4C" w:rsidRPr="000A6EE3">
        <w:fldChar w:fldCharType="begin"/>
      </w:r>
      <w:r w:rsidR="00612C4C" w:rsidRPr="000A6EE3">
        <w:instrText xml:space="preserve"> XE “Options:Your future tasks” </w:instrText>
      </w:r>
      <w:r w:rsidR="00612C4C" w:rsidRPr="000A6EE3">
        <w:fldChar w:fldCharType="end"/>
      </w:r>
      <w:r w:rsidR="00612C4C" w:rsidRPr="000A6EE3">
        <w:fldChar w:fldCharType="begin"/>
      </w:r>
      <w:r w:rsidR="00612C4C" w:rsidRPr="000A6EE3">
        <w:instrText>XE “List Tasks Option:Your future tasks”</w:instrText>
      </w:r>
      <w:r w:rsidR="00612C4C" w:rsidRPr="000A6EE3">
        <w:fldChar w:fldCharType="end"/>
      </w:r>
      <w:r w:rsidR="00612C4C" w:rsidRPr="000A6EE3">
        <w:fldChar w:fldCharType="begin"/>
      </w:r>
      <w:r w:rsidR="00612C4C" w:rsidRPr="000A6EE3">
        <w:instrText>XE “Options:List Tasks:Your future tasks”</w:instrText>
      </w:r>
      <w:r w:rsidR="00612C4C" w:rsidRPr="000A6EE3">
        <w:fldChar w:fldCharType="end"/>
      </w:r>
      <w:r w:rsidRPr="000A6EE3">
        <w:t xml:space="preserve"> </w:t>
      </w:r>
      <w:r w:rsidR="00612C4C" w:rsidRPr="000A6EE3">
        <w:t>action</w:t>
      </w:r>
      <w:r w:rsidR="001D6B73" w:rsidRPr="000A6EE3">
        <w:t xml:space="preserve"> displays those tasks you created that are currently scheduled to run. If there are none, the option tells you.</w:t>
      </w:r>
    </w:p>
    <w:p w14:paraId="2E38977D" w14:textId="77777777" w:rsidR="001D6B73" w:rsidRPr="000A6EE3" w:rsidRDefault="00666840" w:rsidP="00ED0C6E">
      <w:pPr>
        <w:pStyle w:val="BodyText"/>
      </w:pPr>
      <w:r w:rsidRPr="000A6EE3">
        <w:t>“</w:t>
      </w:r>
      <w:r w:rsidR="001D6B73" w:rsidRPr="000A6EE3">
        <w:t>Every task</w:t>
      </w:r>
      <w:r w:rsidRPr="000A6EE3">
        <w:t>”</w:t>
      </w:r>
      <w:r w:rsidR="001D6B73" w:rsidRPr="000A6EE3">
        <w:t xml:space="preserve"> lists every task in the </w:t>
      </w:r>
      <w:r w:rsidR="00FC1227" w:rsidRPr="000A6EE3">
        <w:t>TASKS</w:t>
      </w:r>
      <w:r w:rsidR="00775170" w:rsidRPr="000A6EE3">
        <w:t xml:space="preserve"> (#14.4)</w:t>
      </w:r>
      <w:r w:rsidR="00FC1227" w:rsidRPr="000A6EE3">
        <w:t xml:space="preserve"> file</w:t>
      </w:r>
      <w:r w:rsidR="00FC1227" w:rsidRPr="000A6EE3">
        <w:fldChar w:fldCharType="begin"/>
      </w:r>
      <w:r w:rsidR="00FC1227" w:rsidRPr="000A6EE3">
        <w:instrText xml:space="preserve"> XE </w:instrText>
      </w:r>
      <w:r w:rsidRPr="000A6EE3">
        <w:instrText>“</w:instrText>
      </w:r>
      <w:r w:rsidR="00FC1227" w:rsidRPr="000A6EE3">
        <w:instrText>TASKS</w:instrText>
      </w:r>
      <w:r w:rsidR="00775170" w:rsidRPr="000A6EE3">
        <w:instrText xml:space="preserve"> (#14.4)</w:instrText>
      </w:r>
      <w:r w:rsidR="00FC1227" w:rsidRPr="000A6EE3">
        <w:instrText xml:space="preserve"> File</w:instrText>
      </w:r>
      <w:r w:rsidRPr="000A6EE3">
        <w:instrText>”</w:instrText>
      </w:r>
      <w:r w:rsidR="00FC1227" w:rsidRPr="000A6EE3">
        <w:instrText xml:space="preserve"> </w:instrText>
      </w:r>
      <w:r w:rsidR="00FC1227" w:rsidRPr="000A6EE3">
        <w:fldChar w:fldCharType="end"/>
      </w:r>
      <w:r w:rsidR="00FC1227" w:rsidRPr="000A6EE3">
        <w:fldChar w:fldCharType="begin"/>
      </w:r>
      <w:r w:rsidR="00FC1227" w:rsidRPr="000A6EE3">
        <w:instrText xml:space="preserve"> XE </w:instrText>
      </w:r>
      <w:r w:rsidRPr="000A6EE3">
        <w:instrText>“</w:instrText>
      </w:r>
      <w:r w:rsidR="00B005A6" w:rsidRPr="000A6EE3">
        <w:instrText>Files:</w:instrText>
      </w:r>
      <w:r w:rsidR="00FC1227" w:rsidRPr="000A6EE3">
        <w:instrText>TASKS (#14.4)</w:instrText>
      </w:r>
      <w:r w:rsidRPr="000A6EE3">
        <w:instrText>”</w:instrText>
      </w:r>
      <w:r w:rsidR="00FC1227" w:rsidRPr="000A6EE3">
        <w:instrText xml:space="preserve"> </w:instrText>
      </w:r>
      <w:r w:rsidR="00FC1227" w:rsidRPr="000A6EE3">
        <w:fldChar w:fldCharType="end"/>
      </w:r>
      <w:r w:rsidR="001D6B73" w:rsidRPr="000A6EE3">
        <w:t>.</w:t>
      </w:r>
    </w:p>
    <w:p w14:paraId="4C185679" w14:textId="77777777" w:rsidR="00FC1227" w:rsidRPr="000A6EE3" w:rsidRDefault="00FC1227" w:rsidP="00D021A2">
      <w:pPr>
        <w:pStyle w:val="Heading4"/>
      </w:pPr>
      <w:bookmarkStart w:id="1979" w:name="list_of_tasks_option"/>
      <w:bookmarkStart w:id="1980" w:name="_Toc151534900"/>
      <w:r w:rsidRPr="000A6EE3">
        <w:t>List of tasks</w:t>
      </w:r>
      <w:bookmarkEnd w:id="1979"/>
      <w:r w:rsidR="00435117" w:rsidRPr="000A6EE3">
        <w:t xml:space="preserve"> O</w:t>
      </w:r>
      <w:r w:rsidR="0007377F" w:rsidRPr="000A6EE3">
        <w:t>ption</w:t>
      </w:r>
      <w:bookmarkEnd w:id="1980"/>
    </w:p>
    <w:p w14:paraId="5CBA4569" w14:textId="77777777" w:rsidR="001D6B73" w:rsidRPr="000A6EE3" w:rsidRDefault="00FC1227" w:rsidP="00ED0C6E">
      <w:pPr>
        <w:pStyle w:val="BodyText"/>
      </w:pPr>
      <w:r w:rsidRPr="000A6EE3">
        <w:t xml:space="preserve">The </w:t>
      </w:r>
      <w:r w:rsidRPr="000A6EE3">
        <w:rPr>
          <w:b/>
        </w:rPr>
        <w:t>List of tasks</w:t>
      </w:r>
      <w:r w:rsidR="00612C4C" w:rsidRPr="000A6EE3">
        <w:fldChar w:fldCharType="begin"/>
      </w:r>
      <w:r w:rsidR="00612C4C" w:rsidRPr="000A6EE3">
        <w:instrText xml:space="preserve"> XE “List of tasks Option” </w:instrText>
      </w:r>
      <w:r w:rsidR="00612C4C" w:rsidRPr="000A6EE3">
        <w:fldChar w:fldCharType="end"/>
      </w:r>
      <w:r w:rsidR="00612C4C" w:rsidRPr="000A6EE3">
        <w:fldChar w:fldCharType="begin"/>
      </w:r>
      <w:r w:rsidR="00612C4C" w:rsidRPr="000A6EE3">
        <w:instrText xml:space="preserve"> XE “Options:List of tasks” </w:instrText>
      </w:r>
      <w:r w:rsidR="00612C4C" w:rsidRPr="000A6EE3">
        <w:fldChar w:fldCharType="end"/>
      </w:r>
      <w:r w:rsidR="00612C4C" w:rsidRPr="000A6EE3">
        <w:fldChar w:fldCharType="begin"/>
      </w:r>
      <w:r w:rsidR="00612C4C" w:rsidRPr="000A6EE3">
        <w:instrText>XE “List Tasks Option:List of tasks”</w:instrText>
      </w:r>
      <w:r w:rsidR="00612C4C" w:rsidRPr="000A6EE3">
        <w:fldChar w:fldCharType="end"/>
      </w:r>
      <w:r w:rsidR="00612C4C" w:rsidRPr="000A6EE3">
        <w:fldChar w:fldCharType="begin"/>
      </w:r>
      <w:r w:rsidR="00612C4C" w:rsidRPr="000A6EE3">
        <w:instrText>XE “Options:List Tasks:List of tasks”</w:instrText>
      </w:r>
      <w:r w:rsidR="00612C4C" w:rsidRPr="000A6EE3">
        <w:fldChar w:fldCharType="end"/>
      </w:r>
      <w:r w:rsidRPr="000A6EE3">
        <w:t xml:space="preserve"> </w:t>
      </w:r>
      <w:r w:rsidR="00612C4C" w:rsidRPr="000A6EE3">
        <w:t>action</w:t>
      </w:r>
      <w:r w:rsidR="001D6B73" w:rsidRPr="000A6EE3">
        <w:t xml:space="preserve"> allows you to list one or </w:t>
      </w:r>
      <w:r w:rsidR="001D6B73" w:rsidRPr="000A6EE3">
        <w:lastRenderedPageBreak/>
        <w:t>more tasks by task number. You can specify individual tasks separated by commas along with ranges of tasks using a hyphen.</w:t>
      </w:r>
    </w:p>
    <w:p w14:paraId="7105A4BC" w14:textId="77777777" w:rsidR="00FC1227" w:rsidRPr="000A6EE3" w:rsidRDefault="00FC1227" w:rsidP="00D021A2">
      <w:pPr>
        <w:pStyle w:val="Heading4"/>
      </w:pPr>
      <w:bookmarkStart w:id="1981" w:name="unsuccessful_tasks_option"/>
      <w:bookmarkStart w:id="1982" w:name="_Toc151534901"/>
      <w:r w:rsidRPr="000A6EE3">
        <w:t>Unsuccessful tasks</w:t>
      </w:r>
      <w:bookmarkEnd w:id="1981"/>
      <w:r w:rsidRPr="000A6EE3">
        <w:t xml:space="preserve"> </w:t>
      </w:r>
      <w:r w:rsidR="00435117" w:rsidRPr="000A6EE3">
        <w:t>O</w:t>
      </w:r>
      <w:r w:rsidRPr="000A6EE3">
        <w:t>ption</w:t>
      </w:r>
      <w:bookmarkEnd w:id="1982"/>
    </w:p>
    <w:p w14:paraId="008DA71A" w14:textId="77777777" w:rsidR="001D6B73" w:rsidRPr="000A6EE3" w:rsidRDefault="00FC1227" w:rsidP="00947CF5">
      <w:pPr>
        <w:pStyle w:val="BodyText"/>
        <w:keepNext/>
        <w:keepLines/>
      </w:pPr>
      <w:r w:rsidRPr="000A6EE3">
        <w:t xml:space="preserve">The </w:t>
      </w:r>
      <w:r w:rsidRPr="000A6EE3">
        <w:rPr>
          <w:b/>
        </w:rPr>
        <w:t>Unsuccessful tasks</w:t>
      </w:r>
      <w:r w:rsidR="00612C4C" w:rsidRPr="000A6EE3">
        <w:fldChar w:fldCharType="begin"/>
      </w:r>
      <w:r w:rsidR="00612C4C" w:rsidRPr="000A6EE3">
        <w:instrText xml:space="preserve"> XE “Unsuccessful tasks Option” </w:instrText>
      </w:r>
      <w:r w:rsidR="00612C4C" w:rsidRPr="000A6EE3">
        <w:fldChar w:fldCharType="end"/>
      </w:r>
      <w:r w:rsidR="00612C4C" w:rsidRPr="000A6EE3">
        <w:fldChar w:fldCharType="begin"/>
      </w:r>
      <w:r w:rsidR="00612C4C" w:rsidRPr="000A6EE3">
        <w:instrText xml:space="preserve"> XE “Options:Unsuccessful tasks” </w:instrText>
      </w:r>
      <w:r w:rsidR="00612C4C" w:rsidRPr="000A6EE3">
        <w:fldChar w:fldCharType="end"/>
      </w:r>
      <w:r w:rsidR="00612C4C" w:rsidRPr="000A6EE3">
        <w:fldChar w:fldCharType="begin"/>
      </w:r>
      <w:r w:rsidR="00612C4C" w:rsidRPr="000A6EE3">
        <w:instrText>XE “List Tasks Option:Unsuccessful tasks”</w:instrText>
      </w:r>
      <w:r w:rsidR="00612C4C" w:rsidRPr="000A6EE3">
        <w:fldChar w:fldCharType="end"/>
      </w:r>
      <w:r w:rsidR="00612C4C" w:rsidRPr="000A6EE3">
        <w:fldChar w:fldCharType="begin"/>
      </w:r>
      <w:r w:rsidR="00612C4C" w:rsidRPr="000A6EE3">
        <w:instrText>XE “Options:List Tasks:Unsuccessful tasks”</w:instrText>
      </w:r>
      <w:r w:rsidR="00612C4C" w:rsidRPr="000A6EE3">
        <w:fldChar w:fldCharType="end"/>
      </w:r>
      <w:r w:rsidRPr="000A6EE3">
        <w:t xml:space="preserve"> </w:t>
      </w:r>
      <w:r w:rsidR="00612C4C" w:rsidRPr="000A6EE3">
        <w:t>action</w:t>
      </w:r>
      <w:r w:rsidR="001D6B73" w:rsidRPr="000A6EE3">
        <w:t xml:space="preserve"> lists three kinds of tasks:</w:t>
      </w:r>
    </w:p>
    <w:p w14:paraId="55504C03" w14:textId="77777777" w:rsidR="001D6B73" w:rsidRPr="000A6EE3" w:rsidRDefault="00092C35" w:rsidP="00947CF5">
      <w:pPr>
        <w:pStyle w:val="ListBullet"/>
        <w:keepNext/>
        <w:keepLines/>
      </w:pPr>
      <w:r w:rsidRPr="000A6EE3">
        <w:t>Rejected by the m</w:t>
      </w:r>
      <w:r w:rsidR="001D6B73" w:rsidRPr="000A6EE3">
        <w:t>anager</w:t>
      </w:r>
      <w:r w:rsidR="00666840" w:rsidRPr="000A6EE3">
        <w:t>’</w:t>
      </w:r>
      <w:r w:rsidR="001D6B73" w:rsidRPr="000A6EE3">
        <w:t>s validation process.</w:t>
      </w:r>
    </w:p>
    <w:p w14:paraId="0480F872" w14:textId="77777777" w:rsidR="001D6B73" w:rsidRPr="000A6EE3" w:rsidRDefault="001D6B73" w:rsidP="002C0251">
      <w:pPr>
        <w:pStyle w:val="ListBullet"/>
      </w:pPr>
      <w:r w:rsidRPr="000A6EE3">
        <w:t>Encountered an error while they were running.</w:t>
      </w:r>
    </w:p>
    <w:p w14:paraId="62C7D4D3" w14:textId="64ED5D4C" w:rsidR="001D6B73" w:rsidRPr="000A6EE3" w:rsidRDefault="001D6B73" w:rsidP="007B457D">
      <w:pPr>
        <w:pStyle w:val="ListBullet"/>
      </w:pPr>
      <w:r w:rsidRPr="000A6EE3">
        <w:t>Unscheduled through the Dequeue Tasks option.</w:t>
      </w:r>
    </w:p>
    <w:p w14:paraId="01212480" w14:textId="77777777" w:rsidR="004A443D" w:rsidRPr="000A6EE3" w:rsidRDefault="004A443D" w:rsidP="004A443D">
      <w:pPr>
        <w:pStyle w:val="BodyText6"/>
      </w:pPr>
    </w:p>
    <w:p w14:paraId="273C9153" w14:textId="77777777" w:rsidR="0007377F" w:rsidRPr="000A6EE3" w:rsidRDefault="0007377F" w:rsidP="00D021A2">
      <w:pPr>
        <w:pStyle w:val="Heading4"/>
      </w:pPr>
      <w:bookmarkStart w:id="1983" w:name="future_tasks_option"/>
      <w:bookmarkStart w:id="1984" w:name="_Toc151534902"/>
      <w:r w:rsidRPr="000A6EE3">
        <w:t>Future tasks</w:t>
      </w:r>
      <w:bookmarkEnd w:id="1983"/>
      <w:r w:rsidRPr="000A6EE3">
        <w:t xml:space="preserve"> </w:t>
      </w:r>
      <w:r w:rsidR="00435117" w:rsidRPr="000A6EE3">
        <w:t>O</w:t>
      </w:r>
      <w:r w:rsidRPr="000A6EE3">
        <w:t>ption</w:t>
      </w:r>
      <w:bookmarkEnd w:id="1984"/>
    </w:p>
    <w:p w14:paraId="599FDB7E" w14:textId="77777777" w:rsidR="001D6B73" w:rsidRPr="000A6EE3" w:rsidRDefault="0007377F" w:rsidP="00ED0C6E">
      <w:pPr>
        <w:pStyle w:val="BodyText"/>
      </w:pPr>
      <w:r w:rsidRPr="000A6EE3">
        <w:t xml:space="preserve">The </w:t>
      </w:r>
      <w:r w:rsidRPr="000A6EE3">
        <w:rPr>
          <w:b/>
        </w:rPr>
        <w:t>Future tasks</w:t>
      </w:r>
      <w:r w:rsidR="00612C4C" w:rsidRPr="000A6EE3">
        <w:fldChar w:fldCharType="begin"/>
      </w:r>
      <w:r w:rsidR="00612C4C" w:rsidRPr="000A6EE3">
        <w:instrText xml:space="preserve"> XE “Future tasks Option” </w:instrText>
      </w:r>
      <w:r w:rsidR="00612C4C" w:rsidRPr="000A6EE3">
        <w:fldChar w:fldCharType="end"/>
      </w:r>
      <w:r w:rsidR="00612C4C" w:rsidRPr="000A6EE3">
        <w:fldChar w:fldCharType="begin"/>
      </w:r>
      <w:r w:rsidR="00612C4C" w:rsidRPr="000A6EE3">
        <w:instrText xml:space="preserve"> XE “Options:Future tasks” </w:instrText>
      </w:r>
      <w:r w:rsidR="00612C4C" w:rsidRPr="000A6EE3">
        <w:fldChar w:fldCharType="end"/>
      </w:r>
      <w:r w:rsidR="00612C4C" w:rsidRPr="000A6EE3">
        <w:fldChar w:fldCharType="begin"/>
      </w:r>
      <w:r w:rsidR="00612C4C" w:rsidRPr="000A6EE3">
        <w:instrText>XE “List Tasks Option:Future tasks”</w:instrText>
      </w:r>
      <w:r w:rsidR="00612C4C" w:rsidRPr="000A6EE3">
        <w:fldChar w:fldCharType="end"/>
      </w:r>
      <w:r w:rsidR="00612C4C" w:rsidRPr="000A6EE3">
        <w:fldChar w:fldCharType="begin"/>
      </w:r>
      <w:r w:rsidR="00612C4C" w:rsidRPr="000A6EE3">
        <w:instrText>XE “Options:List Tasks:Future tasks”</w:instrText>
      </w:r>
      <w:r w:rsidR="00612C4C" w:rsidRPr="000A6EE3">
        <w:fldChar w:fldCharType="end"/>
      </w:r>
      <w:r w:rsidRPr="000A6EE3">
        <w:t xml:space="preserve"> </w:t>
      </w:r>
      <w:r w:rsidR="00612C4C" w:rsidRPr="000A6EE3">
        <w:t>action</w:t>
      </w:r>
      <w:r w:rsidR="001D6B73" w:rsidRPr="000A6EE3">
        <w:t xml:space="preserve"> shows all tasks that are in the Schedule List or the Waiting List. It does </w:t>
      </w:r>
      <w:r w:rsidR="001D6B73" w:rsidRPr="000A6EE3">
        <w:rPr>
          <w:i/>
        </w:rPr>
        <w:t>not</w:t>
      </w:r>
      <w:r w:rsidR="001D6B73" w:rsidRPr="000A6EE3">
        <w:t xml:space="preserve"> show the tasks that are in the Job List. In other words, it shows all tasks that are scheduled to run but </w:t>
      </w:r>
      <w:r w:rsidR="001D6B73" w:rsidRPr="000A6EE3">
        <w:rPr>
          <w:i/>
        </w:rPr>
        <w:t>not</w:t>
      </w:r>
      <w:r w:rsidR="001D6B73" w:rsidRPr="000A6EE3">
        <w:t xml:space="preserve"> those that are currently being run or those that are ready to be run. </w:t>
      </w:r>
      <w:r w:rsidR="00666840" w:rsidRPr="000A6EE3">
        <w:t>“</w:t>
      </w:r>
      <w:r w:rsidR="001D6B73" w:rsidRPr="000A6EE3">
        <w:t>Future Tasks</w:t>
      </w:r>
      <w:r w:rsidR="00666840" w:rsidRPr="000A6EE3">
        <w:t>”</w:t>
      </w:r>
      <w:r w:rsidR="001D6B73" w:rsidRPr="000A6EE3">
        <w:t xml:space="preserve"> is </w:t>
      </w:r>
      <w:r w:rsidR="001D6B73" w:rsidRPr="000A6EE3">
        <w:rPr>
          <w:i/>
        </w:rPr>
        <w:t>not</w:t>
      </w:r>
      <w:r w:rsidR="001D6B73" w:rsidRPr="000A6EE3">
        <w:t xml:space="preserve"> offered by the List Tasks option if the Schedule List and Waiting List are empty (an unlikely occurrence at most sites).</w:t>
      </w:r>
    </w:p>
    <w:p w14:paraId="64B44F68" w14:textId="77777777" w:rsidR="0007377F" w:rsidRPr="000A6EE3" w:rsidRDefault="0007377F" w:rsidP="00D021A2">
      <w:pPr>
        <w:pStyle w:val="Heading4"/>
      </w:pPr>
      <w:bookmarkStart w:id="1985" w:name="tasks_waiting_for_a_device_option"/>
      <w:bookmarkStart w:id="1986" w:name="_Toc151534903"/>
      <w:r w:rsidRPr="000A6EE3">
        <w:t>Tasks waiting for a device</w:t>
      </w:r>
      <w:bookmarkEnd w:id="1985"/>
      <w:r w:rsidRPr="000A6EE3">
        <w:t xml:space="preserve"> </w:t>
      </w:r>
      <w:r w:rsidR="00435117" w:rsidRPr="000A6EE3">
        <w:t>O</w:t>
      </w:r>
      <w:r w:rsidRPr="000A6EE3">
        <w:t>ption</w:t>
      </w:r>
      <w:bookmarkEnd w:id="1986"/>
    </w:p>
    <w:p w14:paraId="7457326D" w14:textId="77777777" w:rsidR="001D6B73" w:rsidRPr="000A6EE3" w:rsidRDefault="0007377F" w:rsidP="00ED0C6E">
      <w:pPr>
        <w:pStyle w:val="BodyText"/>
      </w:pPr>
      <w:r w:rsidRPr="000A6EE3">
        <w:t xml:space="preserve">The </w:t>
      </w:r>
      <w:r w:rsidRPr="000A6EE3">
        <w:rPr>
          <w:b/>
        </w:rPr>
        <w:t>Tasks waiting for a device</w:t>
      </w:r>
      <w:r w:rsidR="00612C4C" w:rsidRPr="000A6EE3">
        <w:fldChar w:fldCharType="begin"/>
      </w:r>
      <w:r w:rsidR="00612C4C" w:rsidRPr="000A6EE3">
        <w:instrText xml:space="preserve"> XE “Tasks waiting for a device Option” </w:instrText>
      </w:r>
      <w:r w:rsidR="00612C4C" w:rsidRPr="000A6EE3">
        <w:fldChar w:fldCharType="end"/>
      </w:r>
      <w:r w:rsidR="00612C4C" w:rsidRPr="000A6EE3">
        <w:fldChar w:fldCharType="begin"/>
      </w:r>
      <w:r w:rsidR="00612C4C" w:rsidRPr="000A6EE3">
        <w:instrText xml:space="preserve"> XE “Options:Tasks waiting for a device” </w:instrText>
      </w:r>
      <w:r w:rsidR="00612C4C" w:rsidRPr="000A6EE3">
        <w:fldChar w:fldCharType="end"/>
      </w:r>
      <w:r w:rsidR="00612C4C" w:rsidRPr="000A6EE3">
        <w:fldChar w:fldCharType="begin"/>
      </w:r>
      <w:r w:rsidR="00612C4C" w:rsidRPr="000A6EE3">
        <w:instrText>XE “List Tasks Option:Tasks waiting for a device”</w:instrText>
      </w:r>
      <w:r w:rsidR="00612C4C" w:rsidRPr="000A6EE3">
        <w:fldChar w:fldCharType="end"/>
      </w:r>
      <w:r w:rsidR="00612C4C" w:rsidRPr="000A6EE3">
        <w:fldChar w:fldCharType="begin"/>
      </w:r>
      <w:r w:rsidR="00612C4C" w:rsidRPr="000A6EE3">
        <w:instrText>XE “Options:List Tasks:Tasks waiting for a device”</w:instrText>
      </w:r>
      <w:r w:rsidR="00612C4C" w:rsidRPr="000A6EE3">
        <w:fldChar w:fldCharType="end"/>
      </w:r>
      <w:r w:rsidRPr="000A6EE3">
        <w:t xml:space="preserve"> </w:t>
      </w:r>
      <w:r w:rsidR="00612C4C" w:rsidRPr="000A6EE3">
        <w:t>action</w:t>
      </w:r>
      <w:r w:rsidR="001D6B73" w:rsidRPr="000A6EE3">
        <w:t xml:space="preserve"> shows just the Waiting List, which can be a useful way of isolating problem printers. If there are no tasks currently waiting for output devices to become available, the List Tasks option </w:t>
      </w:r>
      <w:r w:rsidR="007E4CFD" w:rsidRPr="000A6EE3">
        <w:t>does</w:t>
      </w:r>
      <w:r w:rsidR="003A2125" w:rsidRPr="000A6EE3">
        <w:t xml:space="preserve"> </w:t>
      </w:r>
      <w:r w:rsidR="003A2125" w:rsidRPr="000A6EE3">
        <w:rPr>
          <w:i/>
        </w:rPr>
        <w:t>no</w:t>
      </w:r>
      <w:r w:rsidR="001D6B73" w:rsidRPr="000A6EE3">
        <w:rPr>
          <w:i/>
        </w:rPr>
        <w:t>t</w:t>
      </w:r>
      <w:r w:rsidR="001D6B73" w:rsidRPr="000A6EE3">
        <w:t xml:space="preserve"> show this choice.</w:t>
      </w:r>
    </w:p>
    <w:p w14:paraId="50368425" w14:textId="77777777" w:rsidR="0007377F" w:rsidRPr="000A6EE3" w:rsidRDefault="0007377F" w:rsidP="00D021A2">
      <w:pPr>
        <w:pStyle w:val="Heading4"/>
      </w:pPr>
      <w:bookmarkStart w:id="1987" w:name="running_tasks_option"/>
      <w:bookmarkStart w:id="1988" w:name="_Toc151534904"/>
      <w:r w:rsidRPr="000A6EE3">
        <w:t>Running tasks</w:t>
      </w:r>
      <w:bookmarkEnd w:id="1987"/>
      <w:r w:rsidRPr="000A6EE3">
        <w:t xml:space="preserve"> </w:t>
      </w:r>
      <w:r w:rsidR="00435117" w:rsidRPr="000A6EE3">
        <w:t>O</w:t>
      </w:r>
      <w:r w:rsidRPr="000A6EE3">
        <w:t>ption</w:t>
      </w:r>
      <w:bookmarkEnd w:id="1988"/>
    </w:p>
    <w:p w14:paraId="567865B8" w14:textId="77777777" w:rsidR="001D6B73" w:rsidRPr="000A6EE3" w:rsidRDefault="0007377F" w:rsidP="00ED0C6E">
      <w:pPr>
        <w:pStyle w:val="BodyText"/>
        <w:keepNext/>
        <w:keepLines/>
      </w:pPr>
      <w:r w:rsidRPr="000A6EE3">
        <w:t xml:space="preserve">The </w:t>
      </w:r>
      <w:r w:rsidR="001D6B73" w:rsidRPr="000A6EE3">
        <w:rPr>
          <w:b/>
        </w:rPr>
        <w:t>Running tasks</w:t>
      </w:r>
      <w:r w:rsidR="00612C4C" w:rsidRPr="000A6EE3">
        <w:fldChar w:fldCharType="begin"/>
      </w:r>
      <w:r w:rsidR="00612C4C" w:rsidRPr="000A6EE3">
        <w:instrText xml:space="preserve"> XE “Running tasks Option” </w:instrText>
      </w:r>
      <w:r w:rsidR="00612C4C" w:rsidRPr="000A6EE3">
        <w:fldChar w:fldCharType="end"/>
      </w:r>
      <w:r w:rsidR="00612C4C" w:rsidRPr="000A6EE3">
        <w:fldChar w:fldCharType="begin"/>
      </w:r>
      <w:r w:rsidR="00612C4C" w:rsidRPr="000A6EE3">
        <w:instrText xml:space="preserve"> XE “Options:Running tasks” </w:instrText>
      </w:r>
      <w:r w:rsidR="00612C4C" w:rsidRPr="000A6EE3">
        <w:fldChar w:fldCharType="end"/>
      </w:r>
      <w:r w:rsidR="00612C4C" w:rsidRPr="000A6EE3">
        <w:fldChar w:fldCharType="begin"/>
      </w:r>
      <w:r w:rsidR="00612C4C" w:rsidRPr="000A6EE3">
        <w:instrText>XE “List Tasks Option:Running tasks”</w:instrText>
      </w:r>
      <w:r w:rsidR="00612C4C" w:rsidRPr="000A6EE3">
        <w:fldChar w:fldCharType="end"/>
      </w:r>
      <w:r w:rsidR="00612C4C" w:rsidRPr="000A6EE3">
        <w:fldChar w:fldCharType="begin"/>
      </w:r>
      <w:r w:rsidR="00612C4C" w:rsidRPr="000A6EE3">
        <w:instrText>XE “Options:List Tasks:Running tasks”</w:instrText>
      </w:r>
      <w:r w:rsidR="00612C4C" w:rsidRPr="000A6EE3">
        <w:fldChar w:fldCharType="end"/>
      </w:r>
      <w:r w:rsidRPr="000A6EE3">
        <w:t xml:space="preserve"> </w:t>
      </w:r>
      <w:r w:rsidR="00612C4C" w:rsidRPr="000A6EE3">
        <w:t>action</w:t>
      </w:r>
      <w:r w:rsidR="001D6B73" w:rsidRPr="000A6EE3">
        <w:t xml:space="preserve"> shows tasks that are currently running.</w:t>
      </w:r>
    </w:p>
    <w:p w14:paraId="63E31B5C" w14:textId="19ACB09B" w:rsidR="001D6B73" w:rsidRPr="000A6EE3" w:rsidRDefault="0015207B" w:rsidP="00947CF5">
      <w:pPr>
        <w:pStyle w:val="Note"/>
      </w:pPr>
      <w:r w:rsidRPr="000A6EE3">
        <w:rPr>
          <w:noProof/>
          <w:lang w:eastAsia="en-US"/>
        </w:rPr>
        <w:drawing>
          <wp:inline distT="0" distB="0" distL="0" distR="0" wp14:anchorId="281A0C32" wp14:editId="4CB2412F">
            <wp:extent cx="304800" cy="304800"/>
            <wp:effectExtent l="0" t="0" r="0" b="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 xml:space="preserve">For a discussion of how TaskMan knows a task is running, see the </w:t>
      </w:r>
      <w:r w:rsidR="00666840" w:rsidRPr="000A6EE3">
        <w:t>“</w:t>
      </w:r>
      <w:r w:rsidR="00947CF5" w:rsidRPr="000A6EE3">
        <w:rPr>
          <w:color w:val="0000FF"/>
        </w:rPr>
        <w:fldChar w:fldCharType="begin" w:fldLock="1"/>
      </w:r>
      <w:r w:rsidR="00947CF5" w:rsidRPr="000A6EE3">
        <w:rPr>
          <w:color w:val="0000FF"/>
        </w:rPr>
        <w:instrText xml:space="preserve"> REF _Ref20102797 \h  \* MERGEFORMAT </w:instrText>
      </w:r>
      <w:r w:rsidR="00947CF5" w:rsidRPr="000A6EE3">
        <w:rPr>
          <w:color w:val="0000FF"/>
        </w:rPr>
      </w:r>
      <w:r w:rsidR="00947CF5" w:rsidRPr="000A6EE3">
        <w:rPr>
          <w:color w:val="0000FF"/>
        </w:rPr>
        <w:fldChar w:fldCharType="separate"/>
      </w:r>
      <w:r w:rsidR="00947CF5" w:rsidRPr="000A6EE3">
        <w:rPr>
          <w:color w:val="0000FF"/>
          <w:u w:val="single"/>
        </w:rPr>
        <w:t>Troubleshooting</w:t>
      </w:r>
      <w:r w:rsidR="00947CF5" w:rsidRPr="000A6EE3">
        <w:rPr>
          <w:color w:val="0000FF"/>
        </w:rPr>
        <w:fldChar w:fldCharType="end"/>
      </w:r>
      <w:r w:rsidR="00666840" w:rsidRPr="000A6EE3">
        <w:t>”</w:t>
      </w:r>
      <w:r w:rsidR="00947CF5" w:rsidRPr="000A6EE3">
        <w:t xml:space="preserve"> section.</w:t>
      </w:r>
    </w:p>
    <w:p w14:paraId="10FFDD57" w14:textId="77777777" w:rsidR="0072689B" w:rsidRPr="000A6EE3" w:rsidRDefault="0072689B" w:rsidP="0072689B">
      <w:pPr>
        <w:pStyle w:val="BodyText6"/>
      </w:pPr>
    </w:p>
    <w:p w14:paraId="1A9D7842" w14:textId="77777777" w:rsidR="001D6B73" w:rsidRPr="000A6EE3" w:rsidRDefault="001D6B73" w:rsidP="005C694E">
      <w:pPr>
        <w:pStyle w:val="Heading3"/>
      </w:pPr>
      <w:bookmarkStart w:id="1989" w:name="dequeue_tasks_option"/>
      <w:bookmarkStart w:id="1990" w:name="_Toc236534804"/>
      <w:bookmarkStart w:id="1991" w:name="_Toc151534905"/>
      <w:r w:rsidRPr="000A6EE3">
        <w:t>Dequeue Tasks</w:t>
      </w:r>
      <w:bookmarkEnd w:id="1989"/>
      <w:r w:rsidRPr="000A6EE3">
        <w:t xml:space="preserve"> </w:t>
      </w:r>
      <w:r w:rsidR="00D416D8" w:rsidRPr="000A6EE3">
        <w:t>Option</w:t>
      </w:r>
      <w:bookmarkEnd w:id="1990"/>
      <w:bookmarkEnd w:id="1991"/>
    </w:p>
    <w:p w14:paraId="261B3BAB"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TaskMan:Dequeue Tasks</w:instrText>
      </w:r>
      <w:r w:rsidR="00D416D8" w:rsidRPr="000A6EE3">
        <w:instrText xml:space="preserv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Menu:Dequeue Tasks</w:instrText>
      </w:r>
      <w:r w:rsidR="00D416D8" w:rsidRPr="000A6EE3">
        <w:instrText xml:space="preserve"> Option</w:instrText>
      </w:r>
      <w:r w:rsidR="00666840" w:rsidRPr="000A6EE3">
        <w:instrText>”</w:instrText>
      </w:r>
      <w:r w:rsidRPr="000A6EE3">
        <w:fldChar w:fldCharType="end"/>
      </w:r>
    </w:p>
    <w:p w14:paraId="7DCCD1BB" w14:textId="43FB51EC" w:rsidR="00AA48B2" w:rsidRPr="000A6EE3" w:rsidRDefault="00AA48B2" w:rsidP="00947CF5">
      <w:pPr>
        <w:pStyle w:val="Caption"/>
      </w:pPr>
      <w:bookmarkStart w:id="1992" w:name="_Toc193181841"/>
      <w:bookmarkStart w:id="1993" w:name="_Toc151535337"/>
      <w:r w:rsidRPr="000A6EE3">
        <w:t xml:space="preserve">Figure </w:t>
      </w:r>
      <w:fldSimple w:instr=" SEQ Figure \* ARABIC ">
        <w:r w:rsidR="00F56C49">
          <w:rPr>
            <w:noProof/>
          </w:rPr>
          <w:t>284</w:t>
        </w:r>
      </w:fldSimple>
      <w:r w:rsidR="00900A85" w:rsidRPr="000A6EE3">
        <w:t>:</w:t>
      </w:r>
      <w:r w:rsidR="009B0090" w:rsidRPr="000A6EE3">
        <w:t xml:space="preserve"> Dequeue Tasks O</w:t>
      </w:r>
      <w:r w:rsidRPr="000A6EE3">
        <w:t>ption</w:t>
      </w:r>
      <w:bookmarkEnd w:id="1992"/>
      <w:bookmarkEnd w:id="1993"/>
    </w:p>
    <w:p w14:paraId="3596DF22" w14:textId="77777777" w:rsidR="001D6B73" w:rsidRPr="000A6EE3" w:rsidRDefault="001D6B73" w:rsidP="00947CF5">
      <w:pPr>
        <w:pStyle w:val="MenuBox"/>
      </w:pPr>
      <w:r w:rsidRPr="000A6EE3">
        <w:t>SYSTEMS MANAGER MENU ...</w:t>
      </w:r>
      <w:r w:rsidRPr="000A6EE3">
        <w:tab/>
        <w:t>[EVE]</w:t>
      </w:r>
    </w:p>
    <w:p w14:paraId="77FAD9EA" w14:textId="77777777" w:rsidR="001D6B73" w:rsidRPr="000A6EE3" w:rsidRDefault="001D6B73" w:rsidP="00947CF5">
      <w:pPr>
        <w:pStyle w:val="MenuBox"/>
      </w:pPr>
      <w:r w:rsidRPr="000A6EE3">
        <w:t>Taskman Management ...</w:t>
      </w:r>
      <w:r w:rsidRPr="000A6EE3">
        <w:tab/>
        <w:t>[XUTM MGR]</w:t>
      </w:r>
    </w:p>
    <w:p w14:paraId="6D86D98B" w14:textId="77777777" w:rsidR="001D6B73" w:rsidRPr="000A6EE3" w:rsidRDefault="00F97EE4" w:rsidP="00947CF5">
      <w:pPr>
        <w:pStyle w:val="MenuBox"/>
      </w:pPr>
      <w:r w:rsidRPr="000A6EE3">
        <w:t xml:space="preserve">   Dequeue Tasks</w:t>
      </w:r>
      <w:r w:rsidRPr="000A6EE3">
        <w:tab/>
      </w:r>
      <w:r w:rsidR="001D6B73" w:rsidRPr="000A6EE3">
        <w:t>[XUTM DQ]</w:t>
      </w:r>
    </w:p>
    <w:p w14:paraId="6954AD4B" w14:textId="77777777" w:rsidR="001D6B73" w:rsidRPr="000A6EE3" w:rsidRDefault="001D6B73" w:rsidP="00A7691A">
      <w:pPr>
        <w:pStyle w:val="BodyText6"/>
      </w:pPr>
    </w:p>
    <w:p w14:paraId="70890390" w14:textId="77777777" w:rsidR="001D6B73" w:rsidRPr="000A6EE3" w:rsidRDefault="001D6B73" w:rsidP="00947CF5">
      <w:pPr>
        <w:pStyle w:val="BodyText"/>
        <w:keepNext/>
        <w:keepLines/>
      </w:pPr>
      <w:r w:rsidRPr="000A6EE3">
        <w:lastRenderedPageBreak/>
        <w:t>Th</w:t>
      </w:r>
      <w:r w:rsidR="00D416D8" w:rsidRPr="000A6EE3">
        <w:t xml:space="preserve">e </w:t>
      </w:r>
      <w:r w:rsidR="00D416D8" w:rsidRPr="000A6EE3">
        <w:rPr>
          <w:b/>
        </w:rPr>
        <w:t>Dequeue Tasks</w:t>
      </w:r>
      <w:r w:rsidR="00612C4C" w:rsidRPr="000A6EE3">
        <w:fldChar w:fldCharType="begin"/>
      </w:r>
      <w:r w:rsidR="00612C4C" w:rsidRPr="000A6EE3">
        <w:instrText>XE “Dequeue Tasks Option”</w:instrText>
      </w:r>
      <w:r w:rsidR="00612C4C" w:rsidRPr="000A6EE3">
        <w:fldChar w:fldCharType="end"/>
      </w:r>
      <w:r w:rsidR="00612C4C" w:rsidRPr="000A6EE3">
        <w:fldChar w:fldCharType="begin"/>
      </w:r>
      <w:r w:rsidR="00612C4C" w:rsidRPr="000A6EE3">
        <w:instrText>XE “Options:Dequeue Tasks”</w:instrText>
      </w:r>
      <w:r w:rsidR="00612C4C" w:rsidRPr="000A6EE3">
        <w:fldChar w:fldCharType="end"/>
      </w:r>
      <w:r w:rsidR="00D416D8" w:rsidRPr="000A6EE3">
        <w:t xml:space="preserve"> [XUTM DQ</w:t>
      </w:r>
      <w:r w:rsidR="00D416D8" w:rsidRPr="000A6EE3">
        <w:fldChar w:fldCharType="begin"/>
      </w:r>
      <w:r w:rsidR="00D416D8" w:rsidRPr="000A6EE3">
        <w:instrText xml:space="preserve">XE </w:instrText>
      </w:r>
      <w:r w:rsidR="00666840" w:rsidRPr="000A6EE3">
        <w:instrText>“</w:instrText>
      </w:r>
      <w:r w:rsidR="00D416D8" w:rsidRPr="000A6EE3">
        <w:instrText>XUTM DQ Option</w:instrText>
      </w:r>
      <w:r w:rsidR="00666840" w:rsidRPr="000A6EE3">
        <w:instrText>”</w:instrText>
      </w:r>
      <w:r w:rsidR="00D416D8" w:rsidRPr="000A6EE3">
        <w:fldChar w:fldCharType="end"/>
      </w:r>
      <w:r w:rsidR="00D416D8" w:rsidRPr="000A6EE3">
        <w:fldChar w:fldCharType="begin"/>
      </w:r>
      <w:r w:rsidR="00D416D8" w:rsidRPr="000A6EE3">
        <w:instrText xml:space="preserve">XE </w:instrText>
      </w:r>
      <w:r w:rsidR="00666840" w:rsidRPr="000A6EE3">
        <w:instrText>“</w:instrText>
      </w:r>
      <w:r w:rsidR="00D416D8" w:rsidRPr="000A6EE3">
        <w:instrText>Options:XUTM DQ</w:instrText>
      </w:r>
      <w:r w:rsidR="00666840" w:rsidRPr="000A6EE3">
        <w:instrText>”</w:instrText>
      </w:r>
      <w:r w:rsidR="00D416D8" w:rsidRPr="000A6EE3">
        <w:fldChar w:fldCharType="end"/>
      </w:r>
      <w:r w:rsidR="00D416D8" w:rsidRPr="000A6EE3">
        <w:t>]</w:t>
      </w:r>
      <w:r w:rsidR="00612C4C" w:rsidRPr="000A6EE3">
        <w:t xml:space="preserve"> option</w:t>
      </w:r>
      <w:r w:rsidRPr="000A6EE3">
        <w:t xml:space="preserve"> allows you to unschedule a task so that the task still exists in the </w:t>
      </w:r>
      <w:r w:rsidR="00D416D8" w:rsidRPr="000A6EE3">
        <w:t>TASKS</w:t>
      </w:r>
      <w:r w:rsidR="00775170" w:rsidRPr="000A6EE3">
        <w:t xml:space="preserve"> (#14.4)</w:t>
      </w:r>
      <w:r w:rsidR="00D416D8" w:rsidRPr="000A6EE3">
        <w:t xml:space="preserve"> file</w:t>
      </w:r>
      <w:r w:rsidR="00D416D8" w:rsidRPr="000A6EE3">
        <w:fldChar w:fldCharType="begin"/>
      </w:r>
      <w:r w:rsidR="00D416D8" w:rsidRPr="000A6EE3">
        <w:instrText xml:space="preserve"> XE </w:instrText>
      </w:r>
      <w:r w:rsidR="00666840" w:rsidRPr="000A6EE3">
        <w:instrText>“</w:instrText>
      </w:r>
      <w:r w:rsidR="00D416D8" w:rsidRPr="000A6EE3">
        <w:instrText>TASKS</w:instrText>
      </w:r>
      <w:r w:rsidR="00775170" w:rsidRPr="000A6EE3">
        <w:instrText xml:space="preserve"> (#14.4)</w:instrText>
      </w:r>
      <w:r w:rsidR="00D416D8" w:rsidRPr="000A6EE3">
        <w:instrText xml:space="preserve"> File</w:instrText>
      </w:r>
      <w:r w:rsidR="00666840" w:rsidRPr="000A6EE3">
        <w:instrText>”</w:instrText>
      </w:r>
      <w:r w:rsidR="00D416D8" w:rsidRPr="000A6EE3">
        <w:instrText xml:space="preserve"> </w:instrText>
      </w:r>
      <w:r w:rsidR="00D416D8" w:rsidRPr="000A6EE3">
        <w:fldChar w:fldCharType="end"/>
      </w:r>
      <w:r w:rsidR="00D416D8" w:rsidRPr="000A6EE3">
        <w:fldChar w:fldCharType="begin"/>
      </w:r>
      <w:r w:rsidR="00D416D8" w:rsidRPr="000A6EE3">
        <w:instrText xml:space="preserve"> XE </w:instrText>
      </w:r>
      <w:r w:rsidR="00666840" w:rsidRPr="000A6EE3">
        <w:instrText>“</w:instrText>
      </w:r>
      <w:r w:rsidR="00B005A6" w:rsidRPr="000A6EE3">
        <w:instrText>Files:</w:instrText>
      </w:r>
      <w:r w:rsidR="00D416D8" w:rsidRPr="000A6EE3">
        <w:instrText>TASKS (#14.4)</w:instrText>
      </w:r>
      <w:r w:rsidR="00666840" w:rsidRPr="000A6EE3">
        <w:instrText>”</w:instrText>
      </w:r>
      <w:r w:rsidR="00D416D8" w:rsidRPr="000A6EE3">
        <w:instrText xml:space="preserve"> </w:instrText>
      </w:r>
      <w:r w:rsidR="00D416D8" w:rsidRPr="000A6EE3">
        <w:fldChar w:fldCharType="end"/>
      </w:r>
      <w:r w:rsidRPr="000A6EE3">
        <w:t xml:space="preserve"> but is no longer in the Schedule, Waiting, or Job List. The process of unscheduling a task is called </w:t>
      </w:r>
      <w:r w:rsidR="00666840" w:rsidRPr="000A6EE3">
        <w:t>“</w:t>
      </w:r>
      <w:r w:rsidRPr="000A6EE3">
        <w:t>dequeuing</w:t>
      </w:r>
      <w:r w:rsidR="00666840" w:rsidRPr="000A6EE3">
        <w:t>”</w:t>
      </w:r>
      <w:r w:rsidRPr="000A6EE3">
        <w:t xml:space="preserve">. This option allows you to dequeue any one task or range of tasks. A task that you dequeue has a status of </w:t>
      </w:r>
      <w:r w:rsidRPr="000A6EE3">
        <w:rPr>
          <w:b/>
        </w:rPr>
        <w:t>NOT QUEUED</w:t>
      </w:r>
      <w:r w:rsidRPr="000A6EE3">
        <w:t xml:space="preserve"> in a List Tasks display.</w:t>
      </w:r>
    </w:p>
    <w:p w14:paraId="535AAC0A" w14:textId="77777777" w:rsidR="001D6B73" w:rsidRPr="000A6EE3" w:rsidRDefault="001D6B73" w:rsidP="00ED0C6E">
      <w:pPr>
        <w:pStyle w:val="BodyText"/>
      </w:pPr>
      <w:r w:rsidRPr="000A6EE3">
        <w:t>The option first prompts you for the task number. Entering one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D416D8" w:rsidRPr="000A6EE3">
        <w:t xml:space="preserve"> (</w:t>
      </w:r>
      <w:r w:rsidR="00D416D8" w:rsidRPr="000A6EE3">
        <w:rPr>
          <w:b/>
        </w:rPr>
        <w:t>?</w:t>
      </w:r>
      <w:r w:rsidR="00D416D8" w:rsidRPr="000A6EE3">
        <w:t>)</w:t>
      </w:r>
      <w:r w:rsidRPr="000A6EE3">
        <w:t xml:space="preserve"> gets you a short explanatory message, but entering two </w:t>
      </w:r>
      <w:r w:rsidR="00D416D8" w:rsidRPr="000A6EE3">
        <w:t>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D416D8" w:rsidRPr="000A6EE3">
        <w:t xml:space="preserve"> (</w:t>
      </w:r>
      <w:r w:rsidR="00D416D8" w:rsidRPr="000A6EE3">
        <w:rPr>
          <w:b/>
        </w:rPr>
        <w:t>??</w:t>
      </w:r>
      <w:r w:rsidR="00D416D8" w:rsidRPr="000A6EE3">
        <w:t xml:space="preserve">) </w:t>
      </w:r>
      <w:r w:rsidRPr="000A6EE3">
        <w:t xml:space="preserve">puts you in the </w:t>
      </w:r>
      <w:r w:rsidRPr="000A6EE3">
        <w:rPr>
          <w:b/>
        </w:rPr>
        <w:t>List Tasks</w:t>
      </w:r>
      <w:r w:rsidR="00612C4C" w:rsidRPr="000A6EE3">
        <w:fldChar w:fldCharType="begin"/>
      </w:r>
      <w:r w:rsidR="00612C4C" w:rsidRPr="000A6EE3">
        <w:instrText xml:space="preserve"> XE “List Tasks Option” </w:instrText>
      </w:r>
      <w:r w:rsidR="00612C4C" w:rsidRPr="000A6EE3">
        <w:fldChar w:fldCharType="end"/>
      </w:r>
      <w:r w:rsidR="00612C4C" w:rsidRPr="000A6EE3">
        <w:fldChar w:fldCharType="begin"/>
      </w:r>
      <w:r w:rsidR="00612C4C" w:rsidRPr="000A6EE3">
        <w:instrText xml:space="preserve"> XE “Options:List Tasks” </w:instrText>
      </w:r>
      <w:r w:rsidR="00612C4C" w:rsidRPr="000A6EE3">
        <w:fldChar w:fldCharType="end"/>
      </w:r>
      <w:r w:rsidRPr="000A6EE3">
        <w:t xml:space="preserve"> </w:t>
      </w:r>
      <w:r w:rsidR="00612C4C" w:rsidRPr="000A6EE3">
        <w:t>[</w:t>
      </w:r>
      <w:r w:rsidR="00612C4C" w:rsidRPr="000A6EE3">
        <w:rPr>
          <w:color w:val="auto"/>
          <w:szCs w:val="22"/>
        </w:rPr>
        <w:t>XUTM INQ</w:t>
      </w:r>
      <w:r w:rsidR="00612C4C" w:rsidRPr="000A6EE3">
        <w:rPr>
          <w:color w:val="auto"/>
          <w:szCs w:val="22"/>
        </w:rPr>
        <w:fldChar w:fldCharType="begin"/>
      </w:r>
      <w:r w:rsidR="00612C4C" w:rsidRPr="000A6EE3">
        <w:instrText xml:space="preserve"> XE "</w:instrText>
      </w:r>
      <w:r w:rsidR="00612C4C" w:rsidRPr="000A6EE3">
        <w:rPr>
          <w:color w:val="auto"/>
          <w:szCs w:val="22"/>
        </w:rPr>
        <w:instrText>XUTM INQ Option</w:instrText>
      </w:r>
      <w:r w:rsidR="00612C4C" w:rsidRPr="000A6EE3">
        <w:instrText xml:space="preserve">" </w:instrText>
      </w:r>
      <w:r w:rsidR="00612C4C" w:rsidRPr="000A6EE3">
        <w:rPr>
          <w:color w:val="auto"/>
          <w:szCs w:val="22"/>
        </w:rPr>
        <w:fldChar w:fldCharType="end"/>
      </w:r>
      <w:r w:rsidR="00612C4C" w:rsidRPr="000A6EE3">
        <w:rPr>
          <w:color w:val="auto"/>
          <w:szCs w:val="22"/>
        </w:rPr>
        <w:fldChar w:fldCharType="begin"/>
      </w:r>
      <w:r w:rsidR="00612C4C" w:rsidRPr="000A6EE3">
        <w:instrText xml:space="preserve"> XE "Options:</w:instrText>
      </w:r>
      <w:r w:rsidR="00612C4C" w:rsidRPr="000A6EE3">
        <w:rPr>
          <w:color w:val="auto"/>
          <w:szCs w:val="22"/>
        </w:rPr>
        <w:instrText>XUTM INQ</w:instrText>
      </w:r>
      <w:r w:rsidR="00612C4C" w:rsidRPr="000A6EE3">
        <w:instrText xml:space="preserve">" </w:instrText>
      </w:r>
      <w:r w:rsidR="00612C4C" w:rsidRPr="000A6EE3">
        <w:rPr>
          <w:color w:val="auto"/>
          <w:szCs w:val="22"/>
        </w:rPr>
        <w:fldChar w:fldCharType="end"/>
      </w:r>
      <w:r w:rsidR="00612C4C" w:rsidRPr="000A6EE3">
        <w:t xml:space="preserve">] </w:t>
      </w:r>
      <w:r w:rsidRPr="000A6EE3">
        <w:t xml:space="preserve">option to find the task you are interested in dequeuing. When you leave the </w:t>
      </w:r>
      <w:r w:rsidR="00612C4C" w:rsidRPr="000A6EE3">
        <w:rPr>
          <w:b/>
        </w:rPr>
        <w:t>List Tasks</w:t>
      </w:r>
      <w:r w:rsidR="00612C4C" w:rsidRPr="000A6EE3">
        <w:fldChar w:fldCharType="begin"/>
      </w:r>
      <w:r w:rsidR="00612C4C" w:rsidRPr="000A6EE3">
        <w:instrText xml:space="preserve"> XE “List Tasks Option” </w:instrText>
      </w:r>
      <w:r w:rsidR="00612C4C" w:rsidRPr="000A6EE3">
        <w:fldChar w:fldCharType="end"/>
      </w:r>
      <w:r w:rsidR="00612C4C" w:rsidRPr="000A6EE3">
        <w:fldChar w:fldCharType="begin"/>
      </w:r>
      <w:r w:rsidR="00612C4C" w:rsidRPr="000A6EE3">
        <w:instrText xml:space="preserve"> XE “Options:List Tasks” </w:instrText>
      </w:r>
      <w:r w:rsidR="00612C4C" w:rsidRPr="000A6EE3">
        <w:fldChar w:fldCharType="end"/>
      </w:r>
      <w:r w:rsidR="00612C4C" w:rsidRPr="000A6EE3">
        <w:t xml:space="preserve"> [</w:t>
      </w:r>
      <w:r w:rsidR="00612C4C" w:rsidRPr="000A6EE3">
        <w:rPr>
          <w:color w:val="auto"/>
          <w:szCs w:val="22"/>
        </w:rPr>
        <w:t>XUTM INQ</w:t>
      </w:r>
      <w:r w:rsidR="00612C4C" w:rsidRPr="000A6EE3">
        <w:rPr>
          <w:color w:val="auto"/>
          <w:szCs w:val="22"/>
        </w:rPr>
        <w:fldChar w:fldCharType="begin"/>
      </w:r>
      <w:r w:rsidR="00612C4C" w:rsidRPr="000A6EE3">
        <w:instrText xml:space="preserve"> XE "</w:instrText>
      </w:r>
      <w:r w:rsidR="00612C4C" w:rsidRPr="000A6EE3">
        <w:rPr>
          <w:color w:val="auto"/>
          <w:szCs w:val="22"/>
        </w:rPr>
        <w:instrText>XUTM INQ Option</w:instrText>
      </w:r>
      <w:r w:rsidR="00612C4C" w:rsidRPr="000A6EE3">
        <w:instrText xml:space="preserve">" </w:instrText>
      </w:r>
      <w:r w:rsidR="00612C4C" w:rsidRPr="000A6EE3">
        <w:rPr>
          <w:color w:val="auto"/>
          <w:szCs w:val="22"/>
        </w:rPr>
        <w:fldChar w:fldCharType="end"/>
      </w:r>
      <w:r w:rsidR="00612C4C" w:rsidRPr="000A6EE3">
        <w:rPr>
          <w:color w:val="auto"/>
          <w:szCs w:val="22"/>
        </w:rPr>
        <w:fldChar w:fldCharType="begin"/>
      </w:r>
      <w:r w:rsidR="00612C4C" w:rsidRPr="000A6EE3">
        <w:instrText xml:space="preserve"> XE "Options:</w:instrText>
      </w:r>
      <w:r w:rsidR="00612C4C" w:rsidRPr="000A6EE3">
        <w:rPr>
          <w:color w:val="auto"/>
          <w:szCs w:val="22"/>
        </w:rPr>
        <w:instrText>XUTM INQ</w:instrText>
      </w:r>
      <w:r w:rsidR="00612C4C" w:rsidRPr="000A6EE3">
        <w:instrText xml:space="preserve">" </w:instrText>
      </w:r>
      <w:r w:rsidR="00612C4C" w:rsidRPr="000A6EE3">
        <w:rPr>
          <w:color w:val="auto"/>
          <w:szCs w:val="22"/>
        </w:rPr>
        <w:fldChar w:fldCharType="end"/>
      </w:r>
      <w:r w:rsidR="00612C4C" w:rsidRPr="000A6EE3">
        <w:t>]</w:t>
      </w:r>
      <w:r w:rsidRPr="000A6EE3">
        <w:t xml:space="preserve"> option, you automatically return to the task number prompt.</w:t>
      </w:r>
    </w:p>
    <w:p w14:paraId="5886D7DE" w14:textId="77777777" w:rsidR="001D6B73" w:rsidRPr="000A6EE3" w:rsidRDefault="001D6B73" w:rsidP="00ED0C6E">
      <w:pPr>
        <w:pStyle w:val="BodyText"/>
      </w:pPr>
      <w:r w:rsidRPr="000A6EE3">
        <w:t>If you enter the number of a nonexistent task,</w:t>
      </w:r>
      <w:r w:rsidR="00612C4C" w:rsidRPr="000A6EE3">
        <w:t xml:space="preserve"> the</w:t>
      </w:r>
      <w:r w:rsidRPr="000A6EE3">
        <w:t xml:space="preserve"> </w:t>
      </w:r>
      <w:r w:rsidR="00612C4C" w:rsidRPr="000A6EE3">
        <w:rPr>
          <w:b/>
        </w:rPr>
        <w:t>List Tasks</w:t>
      </w:r>
      <w:r w:rsidR="00612C4C" w:rsidRPr="000A6EE3">
        <w:fldChar w:fldCharType="begin"/>
      </w:r>
      <w:r w:rsidR="00612C4C" w:rsidRPr="000A6EE3">
        <w:instrText xml:space="preserve"> XE “List Tasks Option” </w:instrText>
      </w:r>
      <w:r w:rsidR="00612C4C" w:rsidRPr="000A6EE3">
        <w:fldChar w:fldCharType="end"/>
      </w:r>
      <w:r w:rsidR="00612C4C" w:rsidRPr="000A6EE3">
        <w:fldChar w:fldCharType="begin"/>
      </w:r>
      <w:r w:rsidR="00612C4C" w:rsidRPr="000A6EE3">
        <w:instrText xml:space="preserve"> XE “Options:List Tasks” </w:instrText>
      </w:r>
      <w:r w:rsidR="00612C4C" w:rsidRPr="000A6EE3">
        <w:fldChar w:fldCharType="end"/>
      </w:r>
      <w:r w:rsidR="00612C4C" w:rsidRPr="000A6EE3">
        <w:t xml:space="preserve"> [</w:t>
      </w:r>
      <w:r w:rsidR="00612C4C" w:rsidRPr="000A6EE3">
        <w:rPr>
          <w:color w:val="auto"/>
          <w:szCs w:val="22"/>
        </w:rPr>
        <w:t>XUTM INQ</w:t>
      </w:r>
      <w:r w:rsidR="00612C4C" w:rsidRPr="000A6EE3">
        <w:rPr>
          <w:color w:val="auto"/>
          <w:szCs w:val="22"/>
        </w:rPr>
        <w:fldChar w:fldCharType="begin"/>
      </w:r>
      <w:r w:rsidR="00612C4C" w:rsidRPr="000A6EE3">
        <w:instrText xml:space="preserve"> XE "</w:instrText>
      </w:r>
      <w:r w:rsidR="00612C4C" w:rsidRPr="000A6EE3">
        <w:rPr>
          <w:color w:val="auto"/>
          <w:szCs w:val="22"/>
        </w:rPr>
        <w:instrText>XUTM INQ Option</w:instrText>
      </w:r>
      <w:r w:rsidR="00612C4C" w:rsidRPr="000A6EE3">
        <w:instrText xml:space="preserve">" </w:instrText>
      </w:r>
      <w:r w:rsidR="00612C4C" w:rsidRPr="000A6EE3">
        <w:rPr>
          <w:color w:val="auto"/>
          <w:szCs w:val="22"/>
        </w:rPr>
        <w:fldChar w:fldCharType="end"/>
      </w:r>
      <w:r w:rsidR="00612C4C" w:rsidRPr="000A6EE3">
        <w:rPr>
          <w:color w:val="auto"/>
          <w:szCs w:val="22"/>
        </w:rPr>
        <w:fldChar w:fldCharType="begin"/>
      </w:r>
      <w:r w:rsidR="00612C4C" w:rsidRPr="000A6EE3">
        <w:instrText xml:space="preserve"> XE "Options:</w:instrText>
      </w:r>
      <w:r w:rsidR="00612C4C" w:rsidRPr="000A6EE3">
        <w:rPr>
          <w:color w:val="auto"/>
          <w:szCs w:val="22"/>
        </w:rPr>
        <w:instrText>XUTM INQ</w:instrText>
      </w:r>
      <w:r w:rsidR="00612C4C" w:rsidRPr="000A6EE3">
        <w:instrText xml:space="preserve">" </w:instrText>
      </w:r>
      <w:r w:rsidR="00612C4C" w:rsidRPr="000A6EE3">
        <w:rPr>
          <w:color w:val="auto"/>
          <w:szCs w:val="22"/>
        </w:rPr>
        <w:fldChar w:fldCharType="end"/>
      </w:r>
      <w:r w:rsidR="00612C4C" w:rsidRPr="000A6EE3">
        <w:t>]</w:t>
      </w:r>
      <w:r w:rsidRPr="000A6EE3">
        <w:t xml:space="preserve"> </w:t>
      </w:r>
      <w:r w:rsidR="00612C4C" w:rsidRPr="000A6EE3">
        <w:t xml:space="preserve">option </w:t>
      </w:r>
      <w:r w:rsidRPr="000A6EE3">
        <w:t xml:space="preserve">tells you and then prompts you for another task number. If you enter the number of a task that does exist, the option displays the task and asks you if you are sure. Answering </w:t>
      </w:r>
      <w:r w:rsidRPr="000A6EE3">
        <w:rPr>
          <w:b/>
        </w:rPr>
        <w:t>NO</w:t>
      </w:r>
      <w:r w:rsidRPr="000A6EE3">
        <w:t xml:space="preserve"> returns you to the task number prompt, whereas a </w:t>
      </w:r>
      <w:r w:rsidRPr="000A6EE3">
        <w:rPr>
          <w:b/>
        </w:rPr>
        <w:t>YES</w:t>
      </w:r>
      <w:r w:rsidRPr="000A6EE3">
        <w:t xml:space="preserve"> dequeues the task and then returns you to the task number prompt.</w:t>
      </w:r>
    </w:p>
    <w:p w14:paraId="4814507E" w14:textId="77777777" w:rsidR="001D6B73" w:rsidRPr="000A6EE3" w:rsidRDefault="001D6B73" w:rsidP="00ED0C6E">
      <w:pPr>
        <w:pStyle w:val="BodyText"/>
      </w:pPr>
      <w:r w:rsidRPr="000A6EE3">
        <w:t>You can also enter a list of tasks to be dequeued. The list can include single tasks separated by commas and ranges of tasks consisting of two numbers separated by a hyphen. After you enter the list, you are asked if you want to know the actual number of tasks in the list. You are then asked if you want a display of the actual tasks that are about to be dequeued.</w:t>
      </w:r>
    </w:p>
    <w:p w14:paraId="4E60BA61" w14:textId="77777777" w:rsidR="001D6B73" w:rsidRPr="000A6EE3" w:rsidRDefault="001D6B73" w:rsidP="00ED0C6E">
      <w:pPr>
        <w:pStyle w:val="BodyText"/>
      </w:pPr>
      <w:r w:rsidRPr="000A6EE3">
        <w:t>Only holders of the ZTMQ security key</w:t>
      </w: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t xml:space="preserve"> can dequeue any task. Others can only dequeue their own tasks as identified by their </w:t>
      </w:r>
      <w:r w:rsidRPr="000A6EE3">
        <w:rPr>
          <w:b/>
        </w:rPr>
        <w:t>DUZ</w:t>
      </w:r>
      <w:r w:rsidRPr="000A6EE3">
        <w:t>.</w:t>
      </w:r>
    </w:p>
    <w:p w14:paraId="6FDAF573" w14:textId="77777777" w:rsidR="001D6B73" w:rsidRPr="000A6EE3" w:rsidRDefault="001D6B73" w:rsidP="005C694E">
      <w:pPr>
        <w:pStyle w:val="Heading3"/>
      </w:pPr>
      <w:bookmarkStart w:id="1994" w:name="requeue_tasks_option"/>
      <w:bookmarkStart w:id="1995" w:name="_Toc236534805"/>
      <w:bookmarkStart w:id="1996" w:name="_Toc151534906"/>
      <w:r w:rsidRPr="000A6EE3">
        <w:t>Requeue Tasks</w:t>
      </w:r>
      <w:bookmarkEnd w:id="1994"/>
      <w:r w:rsidR="005903A4" w:rsidRPr="000A6EE3">
        <w:t xml:space="preserve"> Option</w:t>
      </w:r>
      <w:bookmarkEnd w:id="1995"/>
      <w:bookmarkEnd w:id="1996"/>
    </w:p>
    <w:p w14:paraId="3E07314B"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Requeue Tasks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Options:Requeue Tasks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XUTM REQ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Options:XUTM REQ</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TaskMan:Requeue Tasks</w:instrText>
      </w:r>
      <w:r w:rsidR="00D416D8" w:rsidRPr="000A6EE3">
        <w:instrText xml:space="preserv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Menu:Requeue Tasks</w:instrText>
      </w:r>
      <w:r w:rsidR="00D416D8" w:rsidRPr="000A6EE3">
        <w:instrText xml:space="preserve"> Option</w:instrText>
      </w:r>
      <w:r w:rsidR="00666840" w:rsidRPr="000A6EE3">
        <w:instrText>”</w:instrText>
      </w:r>
      <w:r w:rsidRPr="000A6EE3">
        <w:fldChar w:fldCharType="end"/>
      </w:r>
    </w:p>
    <w:p w14:paraId="34FACF1B" w14:textId="1EFE2CAB" w:rsidR="00AA48B2" w:rsidRPr="000A6EE3" w:rsidRDefault="00AA48B2" w:rsidP="002B6AE0">
      <w:pPr>
        <w:pStyle w:val="Caption"/>
      </w:pPr>
      <w:bookmarkStart w:id="1997" w:name="_Toc193181842"/>
      <w:bookmarkStart w:id="1998" w:name="_Toc151535338"/>
      <w:r w:rsidRPr="000A6EE3">
        <w:t xml:space="preserve">Figure </w:t>
      </w:r>
      <w:fldSimple w:instr=" SEQ Figure \* ARABIC ">
        <w:r w:rsidR="00F56C49">
          <w:rPr>
            <w:noProof/>
          </w:rPr>
          <w:t>285</w:t>
        </w:r>
      </w:fldSimple>
      <w:r w:rsidR="00900A85" w:rsidRPr="000A6EE3">
        <w:t>:</w:t>
      </w:r>
      <w:r w:rsidR="009B0090" w:rsidRPr="000A6EE3">
        <w:t xml:space="preserve"> Requeue Tasks O</w:t>
      </w:r>
      <w:r w:rsidRPr="000A6EE3">
        <w:t>ption</w:t>
      </w:r>
      <w:bookmarkEnd w:id="1997"/>
      <w:bookmarkEnd w:id="1998"/>
    </w:p>
    <w:p w14:paraId="14E815E1" w14:textId="77777777" w:rsidR="001D6B73" w:rsidRPr="000A6EE3" w:rsidRDefault="001D6B73" w:rsidP="0074649F">
      <w:pPr>
        <w:pStyle w:val="MenuBox"/>
      </w:pPr>
      <w:r w:rsidRPr="000A6EE3">
        <w:t>SYSTEMS MANAGER MENU ...</w:t>
      </w:r>
      <w:r w:rsidRPr="000A6EE3">
        <w:tab/>
        <w:t>[EVE]</w:t>
      </w:r>
    </w:p>
    <w:p w14:paraId="269C0EC3" w14:textId="77777777" w:rsidR="001D6B73" w:rsidRPr="000A6EE3" w:rsidRDefault="001D6B73" w:rsidP="0074649F">
      <w:pPr>
        <w:pStyle w:val="MenuBox"/>
      </w:pPr>
      <w:r w:rsidRPr="000A6EE3">
        <w:t>Taskman Management ...</w:t>
      </w:r>
      <w:r w:rsidRPr="000A6EE3">
        <w:tab/>
        <w:t>[XUTM MGR]</w:t>
      </w:r>
    </w:p>
    <w:p w14:paraId="4BEF2741" w14:textId="77777777" w:rsidR="001D6B73" w:rsidRPr="000A6EE3" w:rsidRDefault="00F97EE4" w:rsidP="0074649F">
      <w:pPr>
        <w:pStyle w:val="MenuBox"/>
      </w:pPr>
      <w:r w:rsidRPr="000A6EE3">
        <w:t xml:space="preserve">   Requeue Tasks</w:t>
      </w:r>
      <w:r w:rsidRPr="000A6EE3">
        <w:tab/>
      </w:r>
      <w:r w:rsidR="001D6B73" w:rsidRPr="000A6EE3">
        <w:t>[XUTM REQ]</w:t>
      </w:r>
    </w:p>
    <w:p w14:paraId="30C1CF57" w14:textId="77777777" w:rsidR="001D6B73" w:rsidRPr="000A6EE3" w:rsidRDefault="001D6B73" w:rsidP="00A7691A">
      <w:pPr>
        <w:pStyle w:val="BodyText6"/>
      </w:pPr>
    </w:p>
    <w:p w14:paraId="163C1792" w14:textId="77777777" w:rsidR="001D6B73" w:rsidRPr="000A6EE3" w:rsidRDefault="001D6B73" w:rsidP="00ED0C6E">
      <w:pPr>
        <w:pStyle w:val="BodyText"/>
      </w:pPr>
      <w:r w:rsidRPr="000A6EE3">
        <w:t xml:space="preserve">A benefit of the </w:t>
      </w:r>
      <w:r w:rsidRPr="000A6EE3">
        <w:rPr>
          <w:b/>
        </w:rPr>
        <w:t>Dequeue Tasks</w:t>
      </w:r>
      <w:r w:rsidR="00612C4C" w:rsidRPr="000A6EE3">
        <w:fldChar w:fldCharType="begin"/>
      </w:r>
      <w:r w:rsidR="00612C4C" w:rsidRPr="000A6EE3">
        <w:instrText xml:space="preserve"> XE “Dequeue Tasks Option” </w:instrText>
      </w:r>
      <w:r w:rsidR="00612C4C" w:rsidRPr="000A6EE3">
        <w:fldChar w:fldCharType="end"/>
      </w:r>
      <w:r w:rsidR="00612C4C" w:rsidRPr="000A6EE3">
        <w:fldChar w:fldCharType="begin"/>
      </w:r>
      <w:r w:rsidR="00612C4C" w:rsidRPr="000A6EE3">
        <w:instrText xml:space="preserve"> XE “Options:Dequeue Tasks” </w:instrText>
      </w:r>
      <w:r w:rsidR="00612C4C" w:rsidRPr="000A6EE3">
        <w:fldChar w:fldCharType="end"/>
      </w:r>
      <w:r w:rsidRPr="000A6EE3">
        <w:t xml:space="preserve"> </w:t>
      </w:r>
      <w:r w:rsidR="00612C4C" w:rsidRPr="000A6EE3">
        <w:t>[</w:t>
      </w:r>
      <w:r w:rsidR="00612C4C" w:rsidRPr="000A6EE3">
        <w:rPr>
          <w:color w:val="auto"/>
          <w:szCs w:val="22"/>
        </w:rPr>
        <w:t>XUTM DQ</w:t>
      </w:r>
      <w:r w:rsidR="00777897" w:rsidRPr="000A6EE3">
        <w:rPr>
          <w:color w:val="auto"/>
          <w:szCs w:val="22"/>
        </w:rPr>
        <w:fldChar w:fldCharType="begin"/>
      </w:r>
      <w:r w:rsidR="00777897" w:rsidRPr="000A6EE3">
        <w:instrText xml:space="preserve"> XE "</w:instrText>
      </w:r>
      <w:r w:rsidR="00777897" w:rsidRPr="000A6EE3">
        <w:rPr>
          <w:color w:val="auto"/>
          <w:szCs w:val="22"/>
        </w:rPr>
        <w:instrText>XUTM DQ Option</w:instrText>
      </w:r>
      <w:r w:rsidR="00777897" w:rsidRPr="000A6EE3">
        <w:instrText xml:space="preserve">" </w:instrText>
      </w:r>
      <w:r w:rsidR="00777897" w:rsidRPr="000A6EE3">
        <w:rPr>
          <w:color w:val="auto"/>
          <w:szCs w:val="22"/>
        </w:rPr>
        <w:fldChar w:fldCharType="end"/>
      </w:r>
      <w:r w:rsidR="00777897" w:rsidRPr="000A6EE3">
        <w:rPr>
          <w:color w:val="auto"/>
          <w:szCs w:val="22"/>
        </w:rPr>
        <w:fldChar w:fldCharType="begin"/>
      </w:r>
      <w:r w:rsidR="00777897" w:rsidRPr="000A6EE3">
        <w:instrText xml:space="preserve"> XE "Options:</w:instrText>
      </w:r>
      <w:r w:rsidR="00777897" w:rsidRPr="000A6EE3">
        <w:rPr>
          <w:color w:val="auto"/>
          <w:szCs w:val="22"/>
        </w:rPr>
        <w:instrText>XUTM DQ</w:instrText>
      </w:r>
      <w:r w:rsidR="00777897" w:rsidRPr="000A6EE3">
        <w:instrText xml:space="preserve">" </w:instrText>
      </w:r>
      <w:r w:rsidR="00777897" w:rsidRPr="000A6EE3">
        <w:rPr>
          <w:color w:val="auto"/>
          <w:szCs w:val="22"/>
        </w:rPr>
        <w:fldChar w:fldCharType="end"/>
      </w:r>
      <w:r w:rsidR="00612C4C" w:rsidRPr="000A6EE3">
        <w:t xml:space="preserve">] </w:t>
      </w:r>
      <w:r w:rsidRPr="000A6EE3">
        <w:t xml:space="preserve">option is that it is completely </w:t>
      </w:r>
      <w:r w:rsidRPr="000A6EE3">
        <w:rPr>
          <w:i/>
        </w:rPr>
        <w:t>non</w:t>
      </w:r>
      <w:r w:rsidRPr="000A6EE3">
        <w:t xml:space="preserve">-destructive. If you dequeue a task and subsequently change your mind, you can use the </w:t>
      </w:r>
      <w:r w:rsidRPr="000A6EE3">
        <w:rPr>
          <w:b/>
        </w:rPr>
        <w:t>Requeue Tasks</w:t>
      </w:r>
      <w:r w:rsidR="00777897" w:rsidRPr="000A6EE3">
        <w:fldChar w:fldCharType="begin"/>
      </w:r>
      <w:r w:rsidR="00777897" w:rsidRPr="000A6EE3">
        <w:instrText>XE “Requeue Tasks Option”</w:instrText>
      </w:r>
      <w:r w:rsidR="00777897" w:rsidRPr="000A6EE3">
        <w:fldChar w:fldCharType="end"/>
      </w:r>
      <w:r w:rsidR="00777897" w:rsidRPr="000A6EE3">
        <w:fldChar w:fldCharType="begin"/>
      </w:r>
      <w:r w:rsidR="00777897" w:rsidRPr="000A6EE3">
        <w:instrText>XE “Options:Requeue Tasks”</w:instrText>
      </w:r>
      <w:r w:rsidR="00777897" w:rsidRPr="000A6EE3">
        <w:fldChar w:fldCharType="end"/>
      </w:r>
      <w:r w:rsidRPr="000A6EE3">
        <w:t xml:space="preserve"> </w:t>
      </w:r>
      <w:r w:rsidR="00A34634" w:rsidRPr="000A6EE3">
        <w:t>[XUTM REQ</w:t>
      </w:r>
      <w:r w:rsidR="00A34634" w:rsidRPr="000A6EE3">
        <w:fldChar w:fldCharType="begin"/>
      </w:r>
      <w:r w:rsidR="00A34634" w:rsidRPr="000A6EE3">
        <w:instrText xml:space="preserve">XE </w:instrText>
      </w:r>
      <w:r w:rsidR="00666840" w:rsidRPr="000A6EE3">
        <w:instrText>“</w:instrText>
      </w:r>
      <w:r w:rsidR="00A34634" w:rsidRPr="000A6EE3">
        <w:instrText>XUTM REQ Option</w:instrText>
      </w:r>
      <w:r w:rsidR="00666840" w:rsidRPr="000A6EE3">
        <w:instrText>”</w:instrText>
      </w:r>
      <w:r w:rsidR="00A34634" w:rsidRPr="000A6EE3">
        <w:fldChar w:fldCharType="end"/>
      </w:r>
      <w:r w:rsidR="00A34634" w:rsidRPr="000A6EE3">
        <w:fldChar w:fldCharType="begin"/>
      </w:r>
      <w:r w:rsidR="00A34634" w:rsidRPr="000A6EE3">
        <w:instrText xml:space="preserve">XE </w:instrText>
      </w:r>
      <w:r w:rsidR="00666840" w:rsidRPr="000A6EE3">
        <w:instrText>“</w:instrText>
      </w:r>
      <w:r w:rsidR="00A34634" w:rsidRPr="000A6EE3">
        <w:instrText>Options:XUTM REQ</w:instrText>
      </w:r>
      <w:r w:rsidR="00666840" w:rsidRPr="000A6EE3">
        <w:instrText>”</w:instrText>
      </w:r>
      <w:r w:rsidR="00A34634" w:rsidRPr="000A6EE3">
        <w:fldChar w:fldCharType="end"/>
      </w:r>
      <w:r w:rsidR="00A34634" w:rsidRPr="000A6EE3">
        <w:t>]</w:t>
      </w:r>
      <w:r w:rsidR="00777897" w:rsidRPr="000A6EE3">
        <w:t xml:space="preserve"> option</w:t>
      </w:r>
      <w:r w:rsidR="00A34634" w:rsidRPr="000A6EE3">
        <w:t xml:space="preserve"> </w:t>
      </w:r>
      <w:r w:rsidRPr="000A6EE3">
        <w:t>to requeue the task exactly the way that it was. You can also use this option to change some of the details of a task that is already queued.</w:t>
      </w:r>
    </w:p>
    <w:p w14:paraId="1A610326" w14:textId="77777777" w:rsidR="001D6B73" w:rsidRPr="000A6EE3" w:rsidRDefault="001D6B73" w:rsidP="00ED0C6E">
      <w:pPr>
        <w:pStyle w:val="BodyText"/>
      </w:pPr>
      <w:r w:rsidRPr="000A6EE3">
        <w:lastRenderedPageBreak/>
        <w:t>As with</w:t>
      </w:r>
      <w:r w:rsidR="00777897" w:rsidRPr="000A6EE3">
        <w:t xml:space="preserve"> the</w:t>
      </w:r>
      <w:r w:rsidRPr="000A6EE3">
        <w:t xml:space="preserve"> </w:t>
      </w:r>
      <w:r w:rsidR="00777897" w:rsidRPr="000A6EE3">
        <w:rPr>
          <w:b/>
        </w:rPr>
        <w:t>Dequeue Tasks</w:t>
      </w:r>
      <w:r w:rsidR="00777897" w:rsidRPr="000A6EE3">
        <w:fldChar w:fldCharType="begin"/>
      </w:r>
      <w:r w:rsidR="00777897" w:rsidRPr="000A6EE3">
        <w:instrText xml:space="preserve"> XE “Dequeue Tasks Option” </w:instrText>
      </w:r>
      <w:r w:rsidR="00777897" w:rsidRPr="000A6EE3">
        <w:fldChar w:fldCharType="end"/>
      </w:r>
      <w:r w:rsidR="00777897" w:rsidRPr="000A6EE3">
        <w:fldChar w:fldCharType="begin"/>
      </w:r>
      <w:r w:rsidR="00777897" w:rsidRPr="000A6EE3">
        <w:instrText xml:space="preserve"> XE “Options:Dequeue Tasks” </w:instrText>
      </w:r>
      <w:r w:rsidR="00777897" w:rsidRPr="000A6EE3">
        <w:fldChar w:fldCharType="end"/>
      </w:r>
      <w:r w:rsidR="00777897" w:rsidRPr="000A6EE3">
        <w:t xml:space="preserve"> [</w:t>
      </w:r>
      <w:r w:rsidR="00777897" w:rsidRPr="000A6EE3">
        <w:rPr>
          <w:color w:val="auto"/>
          <w:szCs w:val="22"/>
        </w:rPr>
        <w:t>XUTM DQ</w:t>
      </w:r>
      <w:r w:rsidR="00777897" w:rsidRPr="000A6EE3">
        <w:rPr>
          <w:color w:val="auto"/>
          <w:szCs w:val="22"/>
        </w:rPr>
        <w:fldChar w:fldCharType="begin"/>
      </w:r>
      <w:r w:rsidR="00777897" w:rsidRPr="000A6EE3">
        <w:instrText xml:space="preserve"> XE "</w:instrText>
      </w:r>
      <w:r w:rsidR="00777897" w:rsidRPr="000A6EE3">
        <w:rPr>
          <w:color w:val="auto"/>
          <w:szCs w:val="22"/>
        </w:rPr>
        <w:instrText>XUTM DQ Option</w:instrText>
      </w:r>
      <w:r w:rsidR="00777897" w:rsidRPr="000A6EE3">
        <w:instrText xml:space="preserve">" </w:instrText>
      </w:r>
      <w:r w:rsidR="00777897" w:rsidRPr="000A6EE3">
        <w:rPr>
          <w:color w:val="auto"/>
          <w:szCs w:val="22"/>
        </w:rPr>
        <w:fldChar w:fldCharType="end"/>
      </w:r>
      <w:r w:rsidR="00777897" w:rsidRPr="000A6EE3">
        <w:rPr>
          <w:color w:val="auto"/>
          <w:szCs w:val="22"/>
        </w:rPr>
        <w:fldChar w:fldCharType="begin"/>
      </w:r>
      <w:r w:rsidR="00777897" w:rsidRPr="000A6EE3">
        <w:instrText xml:space="preserve"> XE "Options:</w:instrText>
      </w:r>
      <w:r w:rsidR="00777897" w:rsidRPr="000A6EE3">
        <w:rPr>
          <w:color w:val="auto"/>
          <w:szCs w:val="22"/>
        </w:rPr>
        <w:instrText>XUTM DQ</w:instrText>
      </w:r>
      <w:r w:rsidR="00777897" w:rsidRPr="000A6EE3">
        <w:instrText xml:space="preserve">" </w:instrText>
      </w:r>
      <w:r w:rsidR="00777897" w:rsidRPr="000A6EE3">
        <w:rPr>
          <w:color w:val="auto"/>
          <w:szCs w:val="22"/>
        </w:rPr>
        <w:fldChar w:fldCharType="end"/>
      </w:r>
      <w:r w:rsidR="00777897" w:rsidRPr="000A6EE3">
        <w:t>] option, you are first prompted for a task n</w:t>
      </w:r>
      <w:r w:rsidRPr="000A6EE3">
        <w:t xml:space="preserve">umber with the same help available. Here, you can only enter a single task, </w:t>
      </w:r>
      <w:r w:rsidRPr="000A6EE3">
        <w:rPr>
          <w:i/>
        </w:rPr>
        <w:t>not</w:t>
      </w:r>
      <w:r w:rsidRPr="000A6EE3">
        <w:t xml:space="preserve"> a range. The task is then displayed, and you are asked for a new run time with the default being either the original or current run time (whichever applies). The next question is </w:t>
      </w:r>
      <w:r w:rsidR="00666840" w:rsidRPr="000A6EE3">
        <w:t>“</w:t>
      </w:r>
      <w:r w:rsidRPr="000A6EE3">
        <w:t>Do you wish to requeue this task to a device?</w:t>
      </w:r>
      <w:r w:rsidR="00666840" w:rsidRPr="000A6EE3">
        <w:t>”</w:t>
      </w:r>
      <w:r w:rsidRPr="000A6EE3">
        <w:t xml:space="preserve">, with the default depending on whether the task originally requested an output device. If you answer </w:t>
      </w:r>
      <w:r w:rsidRPr="000A6EE3">
        <w:rPr>
          <w:b/>
        </w:rPr>
        <w:t>YES</w:t>
      </w:r>
      <w:r w:rsidRPr="000A6EE3">
        <w:t>, the option asks you to specify an output device using the original output device (if there was one) as a default. The option also allows you to adjust the task</w:t>
      </w:r>
      <w:r w:rsidR="00666840" w:rsidRPr="000A6EE3">
        <w:t>’</w:t>
      </w:r>
      <w:r w:rsidRPr="000A6EE3">
        <w:t>s priority.</w:t>
      </w:r>
    </w:p>
    <w:p w14:paraId="16C28ABF" w14:textId="77777777" w:rsidR="001D6B73" w:rsidRPr="000A6EE3" w:rsidRDefault="001D6B73" w:rsidP="00ED0C6E">
      <w:pPr>
        <w:pStyle w:val="BodyText"/>
      </w:pPr>
      <w:r w:rsidRPr="000A6EE3">
        <w:t xml:space="preserve">The task is requeued according to your specifications. Requeuing involves completely dequeuing the task so that your task does </w:t>
      </w:r>
      <w:r w:rsidRPr="000A6EE3">
        <w:rPr>
          <w:i/>
        </w:rPr>
        <w:t>not</w:t>
      </w:r>
      <w:r w:rsidRPr="000A6EE3">
        <w:t xml:space="preserve"> run twice, making the changes you requested, and placing the task back on the Schedule List. Notice that the task is </w:t>
      </w:r>
      <w:r w:rsidRPr="000A6EE3">
        <w:rPr>
          <w:i/>
        </w:rPr>
        <w:t>not</w:t>
      </w:r>
      <w:r w:rsidRPr="000A6EE3">
        <w:t xml:space="preserve"> dequeued until after you specify the changes you want to make. If you want to modify a task that may start running soon, it is usually a good idea to dequeue it first.</w:t>
      </w:r>
    </w:p>
    <w:p w14:paraId="40516EDE" w14:textId="77777777" w:rsidR="00A34634" w:rsidRPr="000A6EE3" w:rsidRDefault="001D6B73" w:rsidP="00947CF5">
      <w:pPr>
        <w:pStyle w:val="BodyText"/>
        <w:keepNext/>
        <w:keepLines/>
      </w:pPr>
      <w:r w:rsidRPr="000A6EE3">
        <w:t>The ZTMQ security key</w:t>
      </w: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t xml:space="preserve"> affects this option in two ways</w:t>
      </w:r>
    </w:p>
    <w:p w14:paraId="0F171E4E" w14:textId="77777777" w:rsidR="00A34634" w:rsidRPr="000A6EE3" w:rsidRDefault="00A34634" w:rsidP="00947CF5">
      <w:pPr>
        <w:pStyle w:val="ListBullet"/>
        <w:keepNext/>
        <w:keepLines/>
      </w:pPr>
      <w:r w:rsidRPr="000A6EE3">
        <w:t>Users</w:t>
      </w:r>
      <w:r w:rsidR="001D6B73" w:rsidRPr="000A6EE3">
        <w:t xml:space="preserve"> who do </w:t>
      </w:r>
      <w:r w:rsidR="001D6B73" w:rsidRPr="000A6EE3">
        <w:rPr>
          <w:i/>
        </w:rPr>
        <w:t>not</w:t>
      </w:r>
      <w:r w:rsidR="001D6B73" w:rsidRPr="000A6EE3">
        <w:t xml:space="preserve"> hold the </w:t>
      </w:r>
      <w:r w:rsidR="00CA69E2" w:rsidRPr="000A6EE3">
        <w:t xml:space="preserve">security </w:t>
      </w:r>
      <w:r w:rsidR="001D6B73" w:rsidRPr="000A6EE3">
        <w:t>key are limited to requeuing only their own tasks</w:t>
      </w:r>
      <w:r w:rsidRPr="000A6EE3">
        <w:t>.</w:t>
      </w:r>
    </w:p>
    <w:p w14:paraId="04F26025" w14:textId="6F81E796" w:rsidR="001D6B73" w:rsidRPr="000A6EE3" w:rsidRDefault="00A34634" w:rsidP="007B457D">
      <w:pPr>
        <w:pStyle w:val="ListBullet"/>
      </w:pPr>
      <w:r w:rsidRPr="000A6EE3">
        <w:t>Users</w:t>
      </w:r>
      <w:r w:rsidR="001D6B73" w:rsidRPr="000A6EE3">
        <w:t xml:space="preserve"> are </w:t>
      </w:r>
      <w:r w:rsidR="001D6B73" w:rsidRPr="000A6EE3">
        <w:rPr>
          <w:i/>
        </w:rPr>
        <w:t>not</w:t>
      </w:r>
      <w:r w:rsidR="001D6B73" w:rsidRPr="000A6EE3">
        <w:t xml:space="preserve"> prompted to change the priority.</w:t>
      </w:r>
    </w:p>
    <w:p w14:paraId="659E6252" w14:textId="77777777" w:rsidR="004A443D" w:rsidRPr="000A6EE3" w:rsidRDefault="004A443D" w:rsidP="004A443D">
      <w:pPr>
        <w:pStyle w:val="BodyText6"/>
      </w:pPr>
    </w:p>
    <w:p w14:paraId="615F1BB2" w14:textId="77777777" w:rsidR="001D6B73" w:rsidRPr="000A6EE3" w:rsidRDefault="001D6B73" w:rsidP="005C694E">
      <w:pPr>
        <w:pStyle w:val="Heading3"/>
      </w:pPr>
      <w:bookmarkStart w:id="1999" w:name="delete_tasks_option"/>
      <w:bookmarkStart w:id="2000" w:name="_Toc236534806"/>
      <w:bookmarkStart w:id="2001" w:name="_Toc151534907"/>
      <w:r w:rsidRPr="000A6EE3">
        <w:t>Delete Tasks</w:t>
      </w:r>
      <w:bookmarkEnd w:id="1999"/>
      <w:r w:rsidR="005903A4" w:rsidRPr="000A6EE3">
        <w:t xml:space="preserve"> Option</w:t>
      </w:r>
      <w:bookmarkEnd w:id="2000"/>
      <w:bookmarkEnd w:id="2001"/>
    </w:p>
    <w:p w14:paraId="18B6549B"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TaskMan:Delete Tasks</w:instrText>
      </w:r>
      <w:r w:rsidR="00D416D8" w:rsidRPr="000A6EE3">
        <w:instrText xml:space="preserv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Menu:Delete Tasks</w:instrText>
      </w:r>
      <w:r w:rsidR="00D416D8" w:rsidRPr="000A6EE3">
        <w:instrText xml:space="preserve"> Option</w:instrText>
      </w:r>
      <w:r w:rsidR="00666840" w:rsidRPr="000A6EE3">
        <w:instrText>”</w:instrText>
      </w:r>
      <w:r w:rsidRPr="000A6EE3">
        <w:fldChar w:fldCharType="end"/>
      </w:r>
    </w:p>
    <w:p w14:paraId="25D88917" w14:textId="66A5D75B" w:rsidR="00AA48B2" w:rsidRPr="000A6EE3" w:rsidRDefault="00AA48B2" w:rsidP="002B6AE0">
      <w:pPr>
        <w:pStyle w:val="Caption"/>
      </w:pPr>
      <w:bookmarkStart w:id="2002" w:name="_Toc193181843"/>
      <w:bookmarkStart w:id="2003" w:name="_Toc151535339"/>
      <w:r w:rsidRPr="000A6EE3">
        <w:t xml:space="preserve">Figure </w:t>
      </w:r>
      <w:fldSimple w:instr=" SEQ Figure \* ARABIC ">
        <w:r w:rsidR="00F56C49">
          <w:rPr>
            <w:noProof/>
          </w:rPr>
          <w:t>286</w:t>
        </w:r>
      </w:fldSimple>
      <w:r w:rsidR="00900A85" w:rsidRPr="000A6EE3">
        <w:t>:</w:t>
      </w:r>
      <w:r w:rsidR="009B0090" w:rsidRPr="000A6EE3">
        <w:t xml:space="preserve"> Delete Tasks O</w:t>
      </w:r>
      <w:r w:rsidRPr="000A6EE3">
        <w:t>ption</w:t>
      </w:r>
      <w:bookmarkEnd w:id="2002"/>
      <w:bookmarkEnd w:id="2003"/>
    </w:p>
    <w:p w14:paraId="7F0FF578" w14:textId="77777777" w:rsidR="001D6B73" w:rsidRPr="000A6EE3" w:rsidRDefault="001D6B73" w:rsidP="0074649F">
      <w:pPr>
        <w:pStyle w:val="MenuBox"/>
      </w:pPr>
      <w:r w:rsidRPr="000A6EE3">
        <w:t>SYSTEMS MANAGER MENU ...</w:t>
      </w:r>
      <w:r w:rsidRPr="000A6EE3">
        <w:tab/>
        <w:t>[EVE]</w:t>
      </w:r>
    </w:p>
    <w:p w14:paraId="2248ECB0" w14:textId="77777777" w:rsidR="001D6B73" w:rsidRPr="000A6EE3" w:rsidRDefault="001D6B73" w:rsidP="0074649F">
      <w:pPr>
        <w:pStyle w:val="MenuBox"/>
      </w:pPr>
      <w:r w:rsidRPr="000A6EE3">
        <w:t>Taskman Management ...</w:t>
      </w:r>
      <w:r w:rsidRPr="000A6EE3">
        <w:tab/>
        <w:t>[XUTM MGR]</w:t>
      </w:r>
    </w:p>
    <w:p w14:paraId="62ACEB96" w14:textId="77777777" w:rsidR="001D6B73" w:rsidRPr="000A6EE3" w:rsidRDefault="00F97EE4" w:rsidP="0074649F">
      <w:pPr>
        <w:pStyle w:val="MenuBox"/>
      </w:pPr>
      <w:r w:rsidRPr="000A6EE3">
        <w:t xml:space="preserve">   Delete Tasks</w:t>
      </w:r>
      <w:r w:rsidRPr="000A6EE3">
        <w:tab/>
      </w:r>
      <w:r w:rsidR="001D6B73" w:rsidRPr="000A6EE3">
        <w:t>[XUTM DEL]</w:t>
      </w:r>
    </w:p>
    <w:p w14:paraId="1ED6B68E" w14:textId="77777777" w:rsidR="001D6B73" w:rsidRPr="000A6EE3" w:rsidRDefault="001D6B73" w:rsidP="00A7691A">
      <w:pPr>
        <w:pStyle w:val="BodyText6"/>
      </w:pPr>
    </w:p>
    <w:p w14:paraId="2E262FFE" w14:textId="77777777" w:rsidR="001D6B73" w:rsidRPr="000A6EE3" w:rsidRDefault="001D6B73" w:rsidP="00ED0C6E">
      <w:pPr>
        <w:pStyle w:val="BodyText"/>
      </w:pPr>
      <w:r w:rsidRPr="000A6EE3">
        <w:t>Th</w:t>
      </w:r>
      <w:r w:rsidR="005903A4" w:rsidRPr="000A6EE3">
        <w:t xml:space="preserve">e </w:t>
      </w:r>
      <w:r w:rsidR="005903A4" w:rsidRPr="000A6EE3">
        <w:rPr>
          <w:b/>
        </w:rPr>
        <w:t>Delete Tasks</w:t>
      </w:r>
      <w:r w:rsidR="00777897" w:rsidRPr="000A6EE3">
        <w:fldChar w:fldCharType="begin"/>
      </w:r>
      <w:r w:rsidR="00777897" w:rsidRPr="000A6EE3">
        <w:instrText>XE “Delete Tasks Option”</w:instrText>
      </w:r>
      <w:r w:rsidR="00777897" w:rsidRPr="000A6EE3">
        <w:fldChar w:fldCharType="end"/>
      </w:r>
      <w:r w:rsidR="00777897" w:rsidRPr="000A6EE3">
        <w:fldChar w:fldCharType="begin"/>
      </w:r>
      <w:r w:rsidR="00777897" w:rsidRPr="000A6EE3">
        <w:instrText>XE “Options:Delete Tasks”</w:instrText>
      </w:r>
      <w:r w:rsidR="00777897" w:rsidRPr="000A6EE3">
        <w:fldChar w:fldCharType="end"/>
      </w:r>
      <w:r w:rsidR="005903A4" w:rsidRPr="000A6EE3">
        <w:t xml:space="preserve"> [XUTM DEL</w:t>
      </w:r>
      <w:r w:rsidR="005903A4" w:rsidRPr="000A6EE3">
        <w:fldChar w:fldCharType="begin"/>
      </w:r>
      <w:r w:rsidR="005903A4" w:rsidRPr="000A6EE3">
        <w:instrText xml:space="preserve">XE </w:instrText>
      </w:r>
      <w:r w:rsidR="00666840" w:rsidRPr="000A6EE3">
        <w:instrText>“</w:instrText>
      </w:r>
      <w:r w:rsidR="005903A4" w:rsidRPr="000A6EE3">
        <w:instrText>XUTM DEL Option</w:instrText>
      </w:r>
      <w:r w:rsidR="00666840" w:rsidRPr="000A6EE3">
        <w:instrText>”</w:instrText>
      </w:r>
      <w:r w:rsidR="005903A4" w:rsidRPr="000A6EE3">
        <w:fldChar w:fldCharType="end"/>
      </w:r>
      <w:r w:rsidR="005903A4" w:rsidRPr="000A6EE3">
        <w:fldChar w:fldCharType="begin"/>
      </w:r>
      <w:r w:rsidR="005903A4" w:rsidRPr="000A6EE3">
        <w:instrText xml:space="preserve">XE </w:instrText>
      </w:r>
      <w:r w:rsidR="00666840" w:rsidRPr="000A6EE3">
        <w:instrText>“</w:instrText>
      </w:r>
      <w:r w:rsidR="005903A4" w:rsidRPr="000A6EE3">
        <w:instrText>Options:XUTM DEL</w:instrText>
      </w:r>
      <w:r w:rsidR="00666840" w:rsidRPr="000A6EE3">
        <w:instrText>”</w:instrText>
      </w:r>
      <w:r w:rsidR="005903A4" w:rsidRPr="000A6EE3">
        <w:fldChar w:fldCharType="end"/>
      </w:r>
      <w:r w:rsidR="005903A4" w:rsidRPr="000A6EE3">
        <w:t>]</w:t>
      </w:r>
      <w:r w:rsidR="00777897" w:rsidRPr="000A6EE3">
        <w:t xml:space="preserve"> option</w:t>
      </w:r>
      <w:r w:rsidRPr="000A6EE3">
        <w:t xml:space="preserve"> has the same structure as the </w:t>
      </w:r>
      <w:r w:rsidR="00777897" w:rsidRPr="000A6EE3">
        <w:rPr>
          <w:b/>
        </w:rPr>
        <w:t>Dequeue Tasks</w:t>
      </w:r>
      <w:r w:rsidR="00777897" w:rsidRPr="000A6EE3">
        <w:fldChar w:fldCharType="begin"/>
      </w:r>
      <w:r w:rsidR="00777897" w:rsidRPr="000A6EE3">
        <w:instrText xml:space="preserve"> XE “Dequeue Tasks Option” </w:instrText>
      </w:r>
      <w:r w:rsidR="00777897" w:rsidRPr="000A6EE3">
        <w:fldChar w:fldCharType="end"/>
      </w:r>
      <w:r w:rsidR="00777897" w:rsidRPr="000A6EE3">
        <w:fldChar w:fldCharType="begin"/>
      </w:r>
      <w:r w:rsidR="00777897" w:rsidRPr="000A6EE3">
        <w:instrText xml:space="preserve"> XE “Options:Dequeue Tasks” </w:instrText>
      </w:r>
      <w:r w:rsidR="00777897" w:rsidRPr="000A6EE3">
        <w:fldChar w:fldCharType="end"/>
      </w:r>
      <w:r w:rsidR="00777897" w:rsidRPr="000A6EE3">
        <w:t xml:space="preserve"> [</w:t>
      </w:r>
      <w:r w:rsidR="00777897" w:rsidRPr="000A6EE3">
        <w:rPr>
          <w:color w:val="auto"/>
          <w:szCs w:val="22"/>
        </w:rPr>
        <w:t>XUTM DQ</w:t>
      </w:r>
      <w:r w:rsidR="00777897" w:rsidRPr="000A6EE3">
        <w:rPr>
          <w:color w:val="auto"/>
          <w:szCs w:val="22"/>
        </w:rPr>
        <w:fldChar w:fldCharType="begin"/>
      </w:r>
      <w:r w:rsidR="00777897" w:rsidRPr="000A6EE3">
        <w:instrText xml:space="preserve"> XE "</w:instrText>
      </w:r>
      <w:r w:rsidR="00777897" w:rsidRPr="000A6EE3">
        <w:rPr>
          <w:color w:val="auto"/>
          <w:szCs w:val="22"/>
        </w:rPr>
        <w:instrText>XUTM DQ Option</w:instrText>
      </w:r>
      <w:r w:rsidR="00777897" w:rsidRPr="000A6EE3">
        <w:instrText xml:space="preserve">" </w:instrText>
      </w:r>
      <w:r w:rsidR="00777897" w:rsidRPr="000A6EE3">
        <w:rPr>
          <w:color w:val="auto"/>
          <w:szCs w:val="22"/>
        </w:rPr>
        <w:fldChar w:fldCharType="end"/>
      </w:r>
      <w:r w:rsidR="00777897" w:rsidRPr="000A6EE3">
        <w:rPr>
          <w:color w:val="auto"/>
          <w:szCs w:val="22"/>
        </w:rPr>
        <w:fldChar w:fldCharType="begin"/>
      </w:r>
      <w:r w:rsidR="00777897" w:rsidRPr="000A6EE3">
        <w:instrText xml:space="preserve"> XE "Options:</w:instrText>
      </w:r>
      <w:r w:rsidR="00777897" w:rsidRPr="000A6EE3">
        <w:rPr>
          <w:color w:val="auto"/>
          <w:szCs w:val="22"/>
        </w:rPr>
        <w:instrText>XUTM DQ</w:instrText>
      </w:r>
      <w:r w:rsidR="00777897" w:rsidRPr="000A6EE3">
        <w:instrText xml:space="preserve">" </w:instrText>
      </w:r>
      <w:r w:rsidR="00777897" w:rsidRPr="000A6EE3">
        <w:rPr>
          <w:color w:val="auto"/>
          <w:szCs w:val="22"/>
        </w:rPr>
        <w:fldChar w:fldCharType="end"/>
      </w:r>
      <w:r w:rsidR="00777897" w:rsidRPr="000A6EE3">
        <w:t>] option</w:t>
      </w:r>
      <w:r w:rsidRPr="000A6EE3">
        <w:t>. The only difference is that where dequeuing a task just removes it from the lists (unschedules it)</w:t>
      </w:r>
      <w:r w:rsidR="00C82EE4" w:rsidRPr="000A6EE3">
        <w:t>;</w:t>
      </w:r>
      <w:r w:rsidRPr="000A6EE3">
        <w:t xml:space="preserve"> the </w:t>
      </w:r>
      <w:r w:rsidRPr="000A6EE3">
        <w:rPr>
          <w:b/>
        </w:rPr>
        <w:t>Delete Tasks</w:t>
      </w:r>
      <w:r w:rsidRPr="000A6EE3">
        <w:t xml:space="preserve"> option also deletes the task from the TASKS</w:t>
      </w:r>
      <w:r w:rsidR="00775170" w:rsidRPr="000A6EE3">
        <w:t xml:space="preserve"> (#14.4)</w:t>
      </w:r>
      <w:r w:rsidRPr="000A6EE3">
        <w:t xml:space="preserve"> file</w:t>
      </w:r>
      <w:r w:rsidR="005903A4" w:rsidRPr="000A6EE3">
        <w:fldChar w:fldCharType="begin"/>
      </w:r>
      <w:r w:rsidR="005903A4" w:rsidRPr="000A6EE3">
        <w:instrText xml:space="preserve"> XE </w:instrText>
      </w:r>
      <w:r w:rsidR="00666840" w:rsidRPr="000A6EE3">
        <w:instrText>“</w:instrText>
      </w:r>
      <w:r w:rsidR="005903A4" w:rsidRPr="000A6EE3">
        <w:instrText>TASKS</w:instrText>
      </w:r>
      <w:r w:rsidR="00775170" w:rsidRPr="000A6EE3">
        <w:instrText xml:space="preserve"> (#14.4)</w:instrText>
      </w:r>
      <w:r w:rsidR="005903A4" w:rsidRPr="000A6EE3">
        <w:instrText xml:space="preserve"> File</w:instrText>
      </w:r>
      <w:r w:rsidR="00666840" w:rsidRPr="000A6EE3">
        <w:instrText>”</w:instrText>
      </w:r>
      <w:r w:rsidR="005903A4" w:rsidRPr="000A6EE3">
        <w:instrText xml:space="preserve"> </w:instrText>
      </w:r>
      <w:r w:rsidR="005903A4" w:rsidRPr="000A6EE3">
        <w:fldChar w:fldCharType="end"/>
      </w:r>
      <w:r w:rsidR="005903A4" w:rsidRPr="000A6EE3">
        <w:fldChar w:fldCharType="begin"/>
      </w:r>
      <w:r w:rsidR="005903A4" w:rsidRPr="000A6EE3">
        <w:instrText xml:space="preserve"> XE </w:instrText>
      </w:r>
      <w:r w:rsidR="00666840" w:rsidRPr="000A6EE3">
        <w:instrText>“</w:instrText>
      </w:r>
      <w:r w:rsidR="00B005A6" w:rsidRPr="000A6EE3">
        <w:instrText>Files:</w:instrText>
      </w:r>
      <w:r w:rsidR="005903A4" w:rsidRPr="000A6EE3">
        <w:instrText>TASKS (#14.4)</w:instrText>
      </w:r>
      <w:r w:rsidR="00666840" w:rsidRPr="000A6EE3">
        <w:instrText>”</w:instrText>
      </w:r>
      <w:r w:rsidR="005903A4" w:rsidRPr="000A6EE3">
        <w:instrText xml:space="preserve"> </w:instrText>
      </w:r>
      <w:r w:rsidR="005903A4" w:rsidRPr="000A6EE3">
        <w:fldChar w:fldCharType="end"/>
      </w:r>
      <w:r w:rsidRPr="000A6EE3">
        <w:t>. When you have deleted a task, there is no reference to that ta</w:t>
      </w:r>
      <w:r w:rsidR="00224F46" w:rsidRPr="000A6EE3">
        <w:t>sk anywhere in TaskMan</w:t>
      </w:r>
      <w:r w:rsidR="00666840" w:rsidRPr="000A6EE3">
        <w:t>’</w:t>
      </w:r>
      <w:r w:rsidR="00224F46" w:rsidRPr="000A6EE3">
        <w:t>s files.</w:t>
      </w:r>
    </w:p>
    <w:p w14:paraId="0A0BE4EA" w14:textId="77777777" w:rsidR="001D6B73" w:rsidRPr="000A6EE3" w:rsidRDefault="001D6B73" w:rsidP="00ED0C6E">
      <w:pPr>
        <w:pStyle w:val="BodyText"/>
      </w:pPr>
      <w:r w:rsidRPr="000A6EE3">
        <w:t>Only holders of the ZTMQ security key</w:t>
      </w:r>
      <w:r w:rsidRPr="000A6EE3">
        <w:fldChar w:fldCharType="begin"/>
      </w:r>
      <w:r w:rsidRPr="000A6EE3">
        <w:instrText xml:space="preserve">XE </w:instrText>
      </w:r>
      <w:r w:rsidR="00666840" w:rsidRPr="000A6EE3">
        <w:instrText>“</w:instrText>
      </w:r>
      <w:r w:rsidRPr="000A6EE3">
        <w:instrText>ZTMQ Security Key</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Security Keys:ZTMQ</w:instrText>
      </w:r>
      <w:r w:rsidR="00666840" w:rsidRPr="000A6EE3">
        <w:instrText>”</w:instrText>
      </w:r>
      <w:r w:rsidRPr="000A6EE3">
        <w:fldChar w:fldCharType="end"/>
      </w:r>
      <w:r w:rsidRPr="000A6EE3">
        <w:t xml:space="preserve"> can delete any task. Others can only delete their own tasks as identified by their </w:t>
      </w:r>
      <w:r w:rsidRPr="000A6EE3">
        <w:rPr>
          <w:b/>
        </w:rPr>
        <w:t>DUZ</w:t>
      </w:r>
      <w:r w:rsidRPr="000A6EE3">
        <w:t>.</w:t>
      </w:r>
    </w:p>
    <w:p w14:paraId="05599CFC" w14:textId="77777777" w:rsidR="001D6B73" w:rsidRPr="000A6EE3" w:rsidRDefault="001D6B73" w:rsidP="005C694E">
      <w:pPr>
        <w:pStyle w:val="Heading3"/>
      </w:pPr>
      <w:bookmarkStart w:id="2004" w:name="cleanup_task_list_option"/>
      <w:bookmarkStart w:id="2005" w:name="_Toc236534807"/>
      <w:bookmarkStart w:id="2006" w:name="_Toc151534908"/>
      <w:r w:rsidRPr="000A6EE3">
        <w:lastRenderedPageBreak/>
        <w:t>Cleanup Task List</w:t>
      </w:r>
      <w:bookmarkEnd w:id="2004"/>
      <w:r w:rsidR="005903A4" w:rsidRPr="000A6EE3">
        <w:t xml:space="preserve"> Option</w:t>
      </w:r>
      <w:bookmarkEnd w:id="2005"/>
      <w:bookmarkEnd w:id="2006"/>
    </w:p>
    <w:p w14:paraId="59E816F5"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TaskMan:Cleanup Task List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Menu:Cleanup Task List</w:instrText>
      </w:r>
      <w:r w:rsidR="00D416D8" w:rsidRPr="000A6EE3">
        <w:instrText xml:space="preserve"> Option</w:instrText>
      </w:r>
      <w:r w:rsidR="00666840" w:rsidRPr="000A6EE3">
        <w:instrText>”</w:instrText>
      </w:r>
      <w:r w:rsidRPr="000A6EE3">
        <w:fldChar w:fldCharType="end"/>
      </w:r>
    </w:p>
    <w:p w14:paraId="37C5A3AC" w14:textId="7E8E0DA2" w:rsidR="00AA48B2" w:rsidRPr="000A6EE3" w:rsidRDefault="00AA48B2" w:rsidP="002B6AE0">
      <w:pPr>
        <w:pStyle w:val="Caption"/>
      </w:pPr>
      <w:bookmarkStart w:id="2007" w:name="_Toc193181844"/>
      <w:bookmarkStart w:id="2008" w:name="_Toc151535340"/>
      <w:r w:rsidRPr="000A6EE3">
        <w:t xml:space="preserve">Figure </w:t>
      </w:r>
      <w:fldSimple w:instr=" SEQ Figure \* ARABIC ">
        <w:r w:rsidR="00F56C49">
          <w:rPr>
            <w:noProof/>
          </w:rPr>
          <w:t>287</w:t>
        </w:r>
      </w:fldSimple>
      <w:r w:rsidR="00900A85" w:rsidRPr="000A6EE3">
        <w:t>:</w:t>
      </w:r>
      <w:r w:rsidR="009B0090" w:rsidRPr="000A6EE3">
        <w:t xml:space="preserve"> Cleanup Task List O</w:t>
      </w:r>
      <w:r w:rsidRPr="000A6EE3">
        <w:t>ption</w:t>
      </w:r>
      <w:bookmarkEnd w:id="2007"/>
      <w:bookmarkEnd w:id="2008"/>
    </w:p>
    <w:p w14:paraId="3424E230" w14:textId="77777777" w:rsidR="001D6B73" w:rsidRPr="000A6EE3" w:rsidRDefault="001D6B73" w:rsidP="0074649F">
      <w:pPr>
        <w:pStyle w:val="MenuBox"/>
      </w:pPr>
      <w:r w:rsidRPr="000A6EE3">
        <w:t>SYSTEMS MANAGER MENU ...</w:t>
      </w:r>
      <w:r w:rsidRPr="000A6EE3">
        <w:tab/>
        <w:t>[EVE]</w:t>
      </w:r>
    </w:p>
    <w:p w14:paraId="06062A13" w14:textId="77777777" w:rsidR="001D6B73" w:rsidRPr="000A6EE3" w:rsidRDefault="001D6B73" w:rsidP="0074649F">
      <w:pPr>
        <w:pStyle w:val="MenuBox"/>
      </w:pPr>
      <w:r w:rsidRPr="000A6EE3">
        <w:t>Taskman Management ...</w:t>
      </w:r>
      <w:r w:rsidRPr="000A6EE3">
        <w:tab/>
        <w:t>[XUTM MGR]</w:t>
      </w:r>
    </w:p>
    <w:p w14:paraId="3588DE30" w14:textId="77777777" w:rsidR="001D6B73" w:rsidRPr="000A6EE3" w:rsidRDefault="001D6B73" w:rsidP="0074649F">
      <w:pPr>
        <w:pStyle w:val="MenuBox"/>
      </w:pPr>
      <w:r w:rsidRPr="000A6EE3">
        <w:t xml:space="preserve">   Cleanup Task List</w:t>
      </w:r>
      <w:r w:rsidRPr="000A6EE3">
        <w:tab/>
        <w:t>[XUTM TL CLEAN]</w:t>
      </w:r>
    </w:p>
    <w:p w14:paraId="5EC0B59F" w14:textId="77777777" w:rsidR="001D6B73" w:rsidRPr="000A6EE3" w:rsidRDefault="001D6B73" w:rsidP="00A7691A">
      <w:pPr>
        <w:pStyle w:val="BodyText6"/>
      </w:pPr>
    </w:p>
    <w:p w14:paraId="22047AF7" w14:textId="77777777" w:rsidR="001D6B73" w:rsidRPr="000A6EE3" w:rsidRDefault="001D6B73" w:rsidP="00ED0C6E">
      <w:pPr>
        <w:pStyle w:val="BodyText"/>
      </w:pPr>
      <w:r w:rsidRPr="000A6EE3">
        <w:t xml:space="preserve">You can use the </w:t>
      </w:r>
      <w:r w:rsidRPr="000A6EE3">
        <w:rPr>
          <w:b/>
        </w:rPr>
        <w:t>Cleanup Task List</w:t>
      </w:r>
      <w:r w:rsidR="00777897" w:rsidRPr="000A6EE3">
        <w:fldChar w:fldCharType="begin"/>
      </w:r>
      <w:r w:rsidR="00777897" w:rsidRPr="000A6EE3">
        <w:instrText>XE “Cleanup Task List Option”</w:instrText>
      </w:r>
      <w:r w:rsidR="00777897" w:rsidRPr="000A6EE3">
        <w:fldChar w:fldCharType="end"/>
      </w:r>
      <w:r w:rsidR="00777897" w:rsidRPr="000A6EE3">
        <w:fldChar w:fldCharType="begin"/>
      </w:r>
      <w:r w:rsidR="00777897" w:rsidRPr="000A6EE3">
        <w:instrText>XE “Options:Cleanup Task List”</w:instrText>
      </w:r>
      <w:r w:rsidR="00777897" w:rsidRPr="000A6EE3">
        <w:fldChar w:fldCharType="end"/>
      </w:r>
      <w:r w:rsidRPr="000A6EE3">
        <w:t xml:space="preserve"> [XUTM TL CLEAN</w:t>
      </w:r>
      <w:r w:rsidR="005903A4" w:rsidRPr="000A6EE3">
        <w:fldChar w:fldCharType="begin"/>
      </w:r>
      <w:r w:rsidR="005903A4" w:rsidRPr="000A6EE3">
        <w:instrText xml:space="preserve">XE </w:instrText>
      </w:r>
      <w:r w:rsidR="00666840" w:rsidRPr="000A6EE3">
        <w:instrText>“</w:instrText>
      </w:r>
      <w:r w:rsidR="005903A4" w:rsidRPr="000A6EE3">
        <w:instrText>XUTM TL CLEAN Option</w:instrText>
      </w:r>
      <w:r w:rsidR="00666840" w:rsidRPr="000A6EE3">
        <w:instrText>”</w:instrText>
      </w:r>
      <w:r w:rsidR="005903A4" w:rsidRPr="000A6EE3">
        <w:fldChar w:fldCharType="end"/>
      </w:r>
      <w:r w:rsidR="005903A4" w:rsidRPr="000A6EE3">
        <w:fldChar w:fldCharType="begin"/>
      </w:r>
      <w:r w:rsidR="005903A4" w:rsidRPr="000A6EE3">
        <w:instrText xml:space="preserve">XE </w:instrText>
      </w:r>
      <w:r w:rsidR="00666840" w:rsidRPr="000A6EE3">
        <w:instrText>“</w:instrText>
      </w:r>
      <w:r w:rsidR="005903A4" w:rsidRPr="000A6EE3">
        <w:instrText>Options:XUTM TL CLEAN</w:instrText>
      </w:r>
      <w:r w:rsidR="00666840" w:rsidRPr="000A6EE3">
        <w:instrText>”</w:instrText>
      </w:r>
      <w:r w:rsidR="005903A4" w:rsidRPr="000A6EE3">
        <w:fldChar w:fldCharType="end"/>
      </w:r>
      <w:r w:rsidRPr="000A6EE3">
        <w:t>]</w:t>
      </w:r>
      <w:r w:rsidR="00777897" w:rsidRPr="000A6EE3">
        <w:t xml:space="preserve"> option</w:t>
      </w:r>
      <w:r w:rsidRPr="000A6EE3">
        <w:t xml:space="preserve"> to remove a task entry from a task list for a job that is no longer running. This might happen when a process is forcibly exited, but TaskMan still believes the task is running. You can use this option to tell TaskMan which tasks you forcibly exited. TaskMan then removes those tasks from its list of running tasks.</w:t>
      </w:r>
    </w:p>
    <w:p w14:paraId="6B3F55BF" w14:textId="77777777" w:rsidR="001D6B73" w:rsidRPr="000A6EE3" w:rsidRDefault="001D6B73" w:rsidP="00746679">
      <w:pPr>
        <w:pStyle w:val="Heading2"/>
      </w:pPr>
      <w:bookmarkStart w:id="2009" w:name="_Toc412358976"/>
      <w:bookmarkStart w:id="2010" w:name="_Ref175472238"/>
      <w:bookmarkStart w:id="2011" w:name="_Toc236534808"/>
      <w:bookmarkStart w:id="2012" w:name="taskman_management_utilities"/>
      <w:bookmarkStart w:id="2013" w:name="_Toc151534909"/>
      <w:bookmarkStart w:id="2014" w:name="_Hlt412359335"/>
      <w:r w:rsidRPr="000A6EE3">
        <w:t>Taskman Management Utilities</w:t>
      </w:r>
      <w:bookmarkEnd w:id="2009"/>
      <w:bookmarkEnd w:id="2010"/>
      <w:bookmarkEnd w:id="2011"/>
      <w:bookmarkEnd w:id="2012"/>
      <w:bookmarkEnd w:id="2013"/>
    </w:p>
    <w:bookmarkEnd w:id="2014"/>
    <w:p w14:paraId="77C96610" w14:textId="77777777" w:rsidR="001D6B73" w:rsidRPr="000A6EE3" w:rsidRDefault="00947CF5" w:rsidP="00947CF5">
      <w:pPr>
        <w:pStyle w:val="BodyText"/>
        <w:keepNext/>
        <w:keepLines/>
      </w:pPr>
      <w:r w:rsidRPr="000A6EE3">
        <w:fldChar w:fldCharType="begin"/>
      </w:r>
      <w:r w:rsidRPr="000A6EE3">
        <w:instrText xml:space="preserve">XE </w:instrText>
      </w:r>
      <w:r w:rsidR="00666840" w:rsidRPr="000A6EE3">
        <w:instrText>“</w:instrText>
      </w:r>
      <w:r w:rsidRPr="000A6EE3">
        <w:instrText>TaskMan:Taskman Management Utilities:Menu</w:instrText>
      </w:r>
      <w:r w:rsidR="00666840" w:rsidRPr="000A6EE3">
        <w:instrText>”</w:instrText>
      </w:r>
      <w:r w:rsidRPr="000A6EE3">
        <w:fldChar w:fldCharType="end"/>
      </w:r>
      <w:r w:rsidR="001D6B73" w:rsidRPr="000A6EE3">
        <w:t xml:space="preserve">A submenu on the </w:t>
      </w:r>
      <w:r w:rsidR="001D6B73" w:rsidRPr="000A6EE3">
        <w:rPr>
          <w:b/>
        </w:rPr>
        <w:t>Taskman Management</w:t>
      </w:r>
      <w:r w:rsidR="006163AC" w:rsidRPr="000A6EE3">
        <w:fldChar w:fldCharType="begin"/>
      </w:r>
      <w:r w:rsidR="006163AC" w:rsidRPr="000A6EE3">
        <w:instrText xml:space="preserve"> XE "Taskman Management Menu" </w:instrText>
      </w:r>
      <w:r w:rsidR="006163AC" w:rsidRPr="000A6EE3">
        <w:fldChar w:fldCharType="end"/>
      </w:r>
      <w:r w:rsidR="006163AC" w:rsidRPr="000A6EE3">
        <w:fldChar w:fldCharType="begin"/>
      </w:r>
      <w:r w:rsidR="006163AC" w:rsidRPr="000A6EE3">
        <w:instrText xml:space="preserve"> XE "Menus:Taskman Management" </w:instrText>
      </w:r>
      <w:r w:rsidR="006163AC" w:rsidRPr="000A6EE3">
        <w:fldChar w:fldCharType="end"/>
      </w:r>
      <w:r w:rsidR="006163AC" w:rsidRPr="000A6EE3">
        <w:fldChar w:fldCharType="begin"/>
      </w:r>
      <w:r w:rsidR="006163AC" w:rsidRPr="000A6EE3">
        <w:instrText xml:space="preserve"> XE "Options:Taskman Management" </w:instrText>
      </w:r>
      <w:r w:rsidR="006163AC" w:rsidRPr="000A6EE3">
        <w:fldChar w:fldCharType="end"/>
      </w:r>
      <w:r w:rsidR="001D6B73" w:rsidRPr="000A6EE3">
        <w:t xml:space="preserve"> </w:t>
      </w:r>
      <w:r w:rsidR="006163AC" w:rsidRPr="000A6EE3">
        <w:t>[</w:t>
      </w:r>
      <w:r w:rsidR="006163AC" w:rsidRPr="000A6EE3">
        <w:rPr>
          <w:color w:val="auto"/>
          <w:szCs w:val="22"/>
        </w:rPr>
        <w:t>XUTM MGR</w:t>
      </w:r>
      <w:r w:rsidR="006163AC" w:rsidRPr="000A6EE3">
        <w:rPr>
          <w:color w:val="auto"/>
          <w:szCs w:val="22"/>
        </w:rPr>
        <w:fldChar w:fldCharType="begin"/>
      </w:r>
      <w:r w:rsidR="006163AC" w:rsidRPr="000A6EE3">
        <w:instrText xml:space="preserve"> XE "</w:instrText>
      </w:r>
      <w:r w:rsidR="006163AC" w:rsidRPr="000A6EE3">
        <w:rPr>
          <w:color w:val="auto"/>
          <w:szCs w:val="22"/>
        </w:rPr>
        <w:instrText>XUTM MGR Menu</w:instrText>
      </w:r>
      <w:r w:rsidR="006163AC" w:rsidRPr="000A6EE3">
        <w:instrText xml:space="preserve">" </w:instrText>
      </w:r>
      <w:r w:rsidR="006163AC" w:rsidRPr="000A6EE3">
        <w:rPr>
          <w:color w:val="auto"/>
          <w:szCs w:val="22"/>
        </w:rPr>
        <w:fldChar w:fldCharType="end"/>
      </w:r>
      <w:r w:rsidR="006163AC" w:rsidRPr="000A6EE3">
        <w:rPr>
          <w:color w:val="auto"/>
          <w:szCs w:val="22"/>
        </w:rPr>
        <w:fldChar w:fldCharType="begin"/>
      </w:r>
      <w:r w:rsidR="006163AC" w:rsidRPr="000A6EE3">
        <w:instrText xml:space="preserve"> XE "Menus:</w:instrText>
      </w:r>
      <w:r w:rsidR="006163AC" w:rsidRPr="000A6EE3">
        <w:rPr>
          <w:color w:val="auto"/>
          <w:szCs w:val="22"/>
        </w:rPr>
        <w:instrText>XUTM MGR</w:instrText>
      </w:r>
      <w:r w:rsidR="006163AC" w:rsidRPr="000A6EE3">
        <w:instrText xml:space="preserve">" </w:instrText>
      </w:r>
      <w:r w:rsidR="006163AC" w:rsidRPr="000A6EE3">
        <w:rPr>
          <w:color w:val="auto"/>
          <w:szCs w:val="22"/>
        </w:rPr>
        <w:fldChar w:fldCharType="end"/>
      </w:r>
      <w:r w:rsidR="006163AC" w:rsidRPr="000A6EE3">
        <w:rPr>
          <w:color w:val="auto"/>
          <w:szCs w:val="22"/>
        </w:rPr>
        <w:fldChar w:fldCharType="begin"/>
      </w:r>
      <w:r w:rsidR="006163AC" w:rsidRPr="000A6EE3">
        <w:instrText xml:space="preserve"> XE "Options:</w:instrText>
      </w:r>
      <w:r w:rsidR="006163AC" w:rsidRPr="000A6EE3">
        <w:rPr>
          <w:color w:val="auto"/>
          <w:szCs w:val="22"/>
        </w:rPr>
        <w:instrText>XUTM MGR</w:instrText>
      </w:r>
      <w:r w:rsidR="006163AC" w:rsidRPr="000A6EE3">
        <w:instrText xml:space="preserve">" </w:instrText>
      </w:r>
      <w:r w:rsidR="006163AC" w:rsidRPr="000A6EE3">
        <w:rPr>
          <w:color w:val="auto"/>
          <w:szCs w:val="22"/>
        </w:rPr>
        <w:fldChar w:fldCharType="end"/>
      </w:r>
      <w:r w:rsidR="006163AC" w:rsidRPr="000A6EE3">
        <w:t xml:space="preserve">] </w:t>
      </w:r>
      <w:r w:rsidR="001D6B73" w:rsidRPr="000A6EE3">
        <w:t xml:space="preserve">menu, called </w:t>
      </w:r>
      <w:r w:rsidR="001D6B73" w:rsidRPr="000A6EE3">
        <w:rPr>
          <w:b/>
        </w:rPr>
        <w:t>TaskMan Management Utilities</w:t>
      </w:r>
      <w:r w:rsidR="006163AC" w:rsidRPr="000A6EE3">
        <w:fldChar w:fldCharType="begin"/>
      </w:r>
      <w:r w:rsidR="006163AC" w:rsidRPr="000A6EE3">
        <w:instrText>XE “Taskman Management Utilities:Menu”</w:instrText>
      </w:r>
      <w:r w:rsidR="006163AC" w:rsidRPr="000A6EE3">
        <w:fldChar w:fldCharType="end"/>
      </w:r>
      <w:r w:rsidR="006163AC" w:rsidRPr="000A6EE3">
        <w:fldChar w:fldCharType="begin"/>
      </w:r>
      <w:r w:rsidR="006163AC" w:rsidRPr="000A6EE3">
        <w:instrText>XE “Menus:Taskman Management Utilities”</w:instrText>
      </w:r>
      <w:r w:rsidR="006163AC" w:rsidRPr="000A6EE3">
        <w:fldChar w:fldCharType="end"/>
      </w:r>
      <w:r w:rsidR="006163AC" w:rsidRPr="000A6EE3">
        <w:fldChar w:fldCharType="begin"/>
      </w:r>
      <w:r w:rsidR="006163AC" w:rsidRPr="000A6EE3">
        <w:instrText>XE “Options:Taskman Management Utilities”</w:instrText>
      </w:r>
      <w:r w:rsidR="006163AC" w:rsidRPr="000A6EE3">
        <w:fldChar w:fldCharType="end"/>
      </w:r>
      <w:r w:rsidR="005903A4" w:rsidRPr="000A6EE3">
        <w:t xml:space="preserve"> [XUTM UTIL</w:t>
      </w:r>
      <w:r w:rsidR="005903A4" w:rsidRPr="000A6EE3">
        <w:fldChar w:fldCharType="begin"/>
      </w:r>
      <w:r w:rsidR="005903A4" w:rsidRPr="000A6EE3">
        <w:instrText xml:space="preserve"> XE </w:instrText>
      </w:r>
      <w:r w:rsidR="00666840" w:rsidRPr="000A6EE3">
        <w:instrText>“</w:instrText>
      </w:r>
      <w:r w:rsidR="005903A4" w:rsidRPr="000A6EE3">
        <w:instrText>XUTM UTIL Menu</w:instrText>
      </w:r>
      <w:r w:rsidR="00666840" w:rsidRPr="000A6EE3">
        <w:instrText>”</w:instrText>
      </w:r>
      <w:r w:rsidR="005903A4" w:rsidRPr="000A6EE3">
        <w:instrText xml:space="preserve"> </w:instrText>
      </w:r>
      <w:r w:rsidR="005903A4" w:rsidRPr="000A6EE3">
        <w:fldChar w:fldCharType="end"/>
      </w:r>
      <w:r w:rsidR="005903A4" w:rsidRPr="000A6EE3">
        <w:fldChar w:fldCharType="begin"/>
      </w:r>
      <w:r w:rsidR="005903A4" w:rsidRPr="000A6EE3">
        <w:instrText xml:space="preserve"> XE </w:instrText>
      </w:r>
      <w:r w:rsidR="00666840" w:rsidRPr="000A6EE3">
        <w:instrText>“</w:instrText>
      </w:r>
      <w:r w:rsidR="005903A4" w:rsidRPr="000A6EE3">
        <w:instrText>Menus:XUTM UTIL</w:instrText>
      </w:r>
      <w:r w:rsidR="00666840" w:rsidRPr="000A6EE3">
        <w:instrText>”</w:instrText>
      </w:r>
      <w:r w:rsidR="005903A4" w:rsidRPr="000A6EE3">
        <w:instrText xml:space="preserve"> </w:instrText>
      </w:r>
      <w:r w:rsidR="005903A4" w:rsidRPr="000A6EE3">
        <w:fldChar w:fldCharType="end"/>
      </w:r>
      <w:r w:rsidR="005903A4" w:rsidRPr="000A6EE3">
        <w:fldChar w:fldCharType="begin"/>
      </w:r>
      <w:r w:rsidR="005903A4" w:rsidRPr="000A6EE3">
        <w:instrText xml:space="preserve"> XE </w:instrText>
      </w:r>
      <w:r w:rsidR="00666840" w:rsidRPr="000A6EE3">
        <w:instrText>“</w:instrText>
      </w:r>
      <w:r w:rsidR="005903A4" w:rsidRPr="000A6EE3">
        <w:instrText>Options:XUTM UTIL</w:instrText>
      </w:r>
      <w:r w:rsidR="00666840" w:rsidRPr="000A6EE3">
        <w:instrText>”</w:instrText>
      </w:r>
      <w:r w:rsidR="005903A4" w:rsidRPr="000A6EE3">
        <w:instrText xml:space="preserve"> </w:instrText>
      </w:r>
      <w:r w:rsidR="005903A4" w:rsidRPr="000A6EE3">
        <w:fldChar w:fldCharType="end"/>
      </w:r>
      <w:r w:rsidR="005903A4" w:rsidRPr="000A6EE3">
        <w:t>]</w:t>
      </w:r>
      <w:r w:rsidR="006163AC" w:rsidRPr="000A6EE3">
        <w:t xml:space="preserve"> menu</w:t>
      </w:r>
      <w:r w:rsidR="001D6B73" w:rsidRPr="000A6EE3">
        <w:t xml:space="preserve">, provides several options to set up, monitor, and </w:t>
      </w:r>
      <w:r w:rsidR="005903A4" w:rsidRPr="000A6EE3">
        <w:t>modify the TaskMan environment.</w:t>
      </w:r>
    </w:p>
    <w:p w14:paraId="045D6063" w14:textId="77777777" w:rsidR="001D6B73" w:rsidRPr="000A6EE3" w:rsidRDefault="001D6B73" w:rsidP="00947CF5">
      <w:pPr>
        <w:pStyle w:val="BodyText"/>
        <w:keepNext/>
        <w:keepLines/>
      </w:pPr>
      <w:r w:rsidRPr="000A6EE3">
        <w:t xml:space="preserve">The </w:t>
      </w:r>
      <w:r w:rsidR="006163AC" w:rsidRPr="000A6EE3">
        <w:rPr>
          <w:b/>
        </w:rPr>
        <w:t>TaskMan Management Utilities</w:t>
      </w:r>
      <w:r w:rsidR="006163AC" w:rsidRPr="000A6EE3">
        <w:fldChar w:fldCharType="begin"/>
      </w:r>
      <w:r w:rsidR="006163AC" w:rsidRPr="000A6EE3">
        <w:instrText>XE “Taskman Management Utilities:Menu”</w:instrText>
      </w:r>
      <w:r w:rsidR="006163AC" w:rsidRPr="000A6EE3">
        <w:fldChar w:fldCharType="end"/>
      </w:r>
      <w:r w:rsidR="006163AC" w:rsidRPr="000A6EE3">
        <w:fldChar w:fldCharType="begin"/>
      </w:r>
      <w:r w:rsidR="006163AC" w:rsidRPr="000A6EE3">
        <w:instrText>XE “Menus:Taskman Management Utilities”</w:instrText>
      </w:r>
      <w:r w:rsidR="006163AC" w:rsidRPr="000A6EE3">
        <w:fldChar w:fldCharType="end"/>
      </w:r>
      <w:r w:rsidR="006163AC" w:rsidRPr="000A6EE3">
        <w:fldChar w:fldCharType="begin"/>
      </w:r>
      <w:r w:rsidR="006163AC" w:rsidRPr="000A6EE3">
        <w:instrText>XE “Options:Taskman Management Utilities”</w:instrText>
      </w:r>
      <w:r w:rsidR="006163AC" w:rsidRPr="000A6EE3">
        <w:fldChar w:fldCharType="end"/>
      </w:r>
      <w:r w:rsidR="006163AC" w:rsidRPr="000A6EE3">
        <w:t xml:space="preserve"> [XUTM UTIL</w:t>
      </w:r>
      <w:r w:rsidR="006163AC" w:rsidRPr="000A6EE3">
        <w:fldChar w:fldCharType="begin"/>
      </w:r>
      <w:r w:rsidR="006163AC" w:rsidRPr="000A6EE3">
        <w:instrText xml:space="preserve"> XE “XUTM UTIL Menu” </w:instrText>
      </w:r>
      <w:r w:rsidR="006163AC" w:rsidRPr="000A6EE3">
        <w:fldChar w:fldCharType="end"/>
      </w:r>
      <w:r w:rsidR="006163AC" w:rsidRPr="000A6EE3">
        <w:fldChar w:fldCharType="begin"/>
      </w:r>
      <w:r w:rsidR="006163AC" w:rsidRPr="000A6EE3">
        <w:instrText xml:space="preserve"> XE “Menus:XUTM UTIL” </w:instrText>
      </w:r>
      <w:r w:rsidR="006163AC" w:rsidRPr="000A6EE3">
        <w:fldChar w:fldCharType="end"/>
      </w:r>
      <w:r w:rsidR="006163AC" w:rsidRPr="000A6EE3">
        <w:fldChar w:fldCharType="begin"/>
      </w:r>
      <w:r w:rsidR="006163AC" w:rsidRPr="000A6EE3">
        <w:instrText xml:space="preserve"> XE “Options:XUTM UTIL” </w:instrText>
      </w:r>
      <w:r w:rsidR="006163AC" w:rsidRPr="000A6EE3">
        <w:fldChar w:fldCharType="end"/>
      </w:r>
      <w:r w:rsidR="006163AC" w:rsidRPr="000A6EE3">
        <w:t>]</w:t>
      </w:r>
      <w:r w:rsidRPr="000A6EE3">
        <w:t xml:space="preserve"> menu contains the following options:</w:t>
      </w:r>
    </w:p>
    <w:p w14:paraId="0D477116" w14:textId="6DD526F8" w:rsidR="001D6B73" w:rsidRPr="000A6EE3" w:rsidRDefault="00000000" w:rsidP="00947CF5">
      <w:pPr>
        <w:pStyle w:val="ListBullet"/>
        <w:keepNext/>
        <w:keepLines/>
      </w:pPr>
      <w:hyperlink w:anchor="monitor_taskman" w:history="1">
        <w:r w:rsidR="001D6B73" w:rsidRPr="000A6EE3">
          <w:rPr>
            <w:rStyle w:val="Hyperlink"/>
            <w:b/>
          </w:rPr>
          <w:t>Monitor Taskman</w:t>
        </w:r>
      </w:hyperlink>
      <w:r w:rsidR="00263271" w:rsidRPr="000A6EE3">
        <w:t xml:space="preserve"> [</w:t>
      </w:r>
      <w:r w:rsidR="00263271" w:rsidRPr="000A6EE3">
        <w:rPr>
          <w:color w:val="auto"/>
        </w:rPr>
        <w:t>XUTM ZTMON</w:t>
      </w:r>
      <w:r w:rsidR="00263271" w:rsidRPr="000A6EE3">
        <w:t>]</w:t>
      </w:r>
    </w:p>
    <w:p w14:paraId="08CA1889" w14:textId="600503CE" w:rsidR="001D6B73" w:rsidRPr="000A6EE3" w:rsidRDefault="00000000" w:rsidP="004A443D">
      <w:pPr>
        <w:pStyle w:val="ListBullet"/>
      </w:pPr>
      <w:hyperlink w:anchor="check_taskmans_environment" w:history="1">
        <w:r w:rsidR="001D6B73" w:rsidRPr="000A6EE3">
          <w:rPr>
            <w:rStyle w:val="Hyperlink"/>
            <w:b/>
          </w:rPr>
          <w:t>Check Taskman</w:t>
        </w:r>
        <w:r w:rsidR="00666840" w:rsidRPr="000A6EE3">
          <w:rPr>
            <w:rStyle w:val="Hyperlink"/>
            <w:b/>
          </w:rPr>
          <w:t>’</w:t>
        </w:r>
        <w:r w:rsidR="001D6B73" w:rsidRPr="000A6EE3">
          <w:rPr>
            <w:rStyle w:val="Hyperlink"/>
            <w:b/>
          </w:rPr>
          <w:t>s Environment</w:t>
        </w:r>
      </w:hyperlink>
      <w:r w:rsidR="00263271" w:rsidRPr="000A6EE3">
        <w:t xml:space="preserve"> [</w:t>
      </w:r>
      <w:r w:rsidR="00263271" w:rsidRPr="000A6EE3">
        <w:rPr>
          <w:color w:val="auto"/>
        </w:rPr>
        <w:t>XUTM CHECK ENV</w:t>
      </w:r>
      <w:r w:rsidR="00263271" w:rsidRPr="000A6EE3">
        <w:t>]</w:t>
      </w:r>
    </w:p>
    <w:p w14:paraId="4C1BF472" w14:textId="4B2015C9" w:rsidR="001D6B73" w:rsidRPr="000A6EE3" w:rsidRDefault="00000000" w:rsidP="004A443D">
      <w:pPr>
        <w:pStyle w:val="ListBullet"/>
      </w:pPr>
      <w:hyperlink w:anchor="edit_taskman_parameters" w:history="1">
        <w:r w:rsidR="001D6B73" w:rsidRPr="000A6EE3">
          <w:rPr>
            <w:rStyle w:val="Hyperlink"/>
            <w:b/>
          </w:rPr>
          <w:t>Edit Taskman Parameters</w:t>
        </w:r>
      </w:hyperlink>
      <w:r w:rsidR="00263271" w:rsidRPr="000A6EE3">
        <w:t xml:space="preserve"> [</w:t>
      </w:r>
      <w:r w:rsidR="00263271" w:rsidRPr="000A6EE3">
        <w:rPr>
          <w:color w:val="auto"/>
        </w:rPr>
        <w:t>XUTM PARAMETER EDIT</w:t>
      </w:r>
      <w:r w:rsidR="00263271" w:rsidRPr="000A6EE3">
        <w:t>]</w:t>
      </w:r>
    </w:p>
    <w:p w14:paraId="677D877D" w14:textId="345C1B4A" w:rsidR="001D6B73" w:rsidRPr="000A6EE3" w:rsidRDefault="00000000" w:rsidP="004A443D">
      <w:pPr>
        <w:pStyle w:val="ListBullet"/>
      </w:pPr>
      <w:hyperlink w:anchor="restart_task_manager" w:history="1">
        <w:r w:rsidR="001D6B73" w:rsidRPr="000A6EE3">
          <w:rPr>
            <w:rStyle w:val="Hyperlink"/>
            <w:b/>
          </w:rPr>
          <w:t>Restart Task Manager</w:t>
        </w:r>
      </w:hyperlink>
      <w:r w:rsidR="00263271" w:rsidRPr="000A6EE3">
        <w:t xml:space="preserve"> [</w:t>
      </w:r>
      <w:r w:rsidR="00263271" w:rsidRPr="000A6EE3">
        <w:rPr>
          <w:color w:val="auto"/>
        </w:rPr>
        <w:t>XUTM RESTART</w:t>
      </w:r>
      <w:r w:rsidR="00263271" w:rsidRPr="000A6EE3">
        <w:t>]</w:t>
      </w:r>
    </w:p>
    <w:p w14:paraId="55C3AA97" w14:textId="3FC9A441" w:rsidR="001D6B73" w:rsidRPr="000A6EE3" w:rsidRDefault="00000000" w:rsidP="004A443D">
      <w:pPr>
        <w:pStyle w:val="ListBullet"/>
      </w:pPr>
      <w:hyperlink w:anchor="place_taskman_in_a_wait_state" w:history="1">
        <w:r w:rsidR="001D6B73" w:rsidRPr="000A6EE3">
          <w:rPr>
            <w:rStyle w:val="Hyperlink"/>
            <w:b/>
          </w:rPr>
          <w:t>Place Taskman in a WAIT State</w:t>
        </w:r>
      </w:hyperlink>
      <w:r w:rsidR="00263271" w:rsidRPr="000A6EE3">
        <w:t xml:space="preserve"> [</w:t>
      </w:r>
      <w:r w:rsidR="00263271" w:rsidRPr="000A6EE3">
        <w:rPr>
          <w:color w:val="auto"/>
        </w:rPr>
        <w:t>XUTM WAIT</w:t>
      </w:r>
      <w:r w:rsidR="00263271" w:rsidRPr="000A6EE3">
        <w:t>]</w:t>
      </w:r>
    </w:p>
    <w:p w14:paraId="4E743713" w14:textId="19AD4F23" w:rsidR="001D6B73" w:rsidRPr="000A6EE3" w:rsidRDefault="00000000" w:rsidP="004A443D">
      <w:pPr>
        <w:pStyle w:val="ListBullet"/>
      </w:pPr>
      <w:hyperlink w:anchor="remove_taskman_from_wait_state" w:history="1">
        <w:r w:rsidR="001D6B73" w:rsidRPr="000A6EE3">
          <w:rPr>
            <w:rStyle w:val="Hyperlink"/>
            <w:b/>
          </w:rPr>
          <w:t>Remove Taskman from WAIT State</w:t>
        </w:r>
      </w:hyperlink>
      <w:r w:rsidR="00422C87" w:rsidRPr="000A6EE3">
        <w:t xml:space="preserve"> [XUTM RUN]</w:t>
      </w:r>
    </w:p>
    <w:p w14:paraId="5B71B409" w14:textId="2ADF1876" w:rsidR="001D6B73" w:rsidRPr="000A6EE3" w:rsidRDefault="00000000" w:rsidP="004A443D">
      <w:pPr>
        <w:pStyle w:val="ListBullet"/>
      </w:pPr>
      <w:hyperlink w:anchor="stop_task_manager" w:history="1">
        <w:r w:rsidR="001D6B73" w:rsidRPr="000A6EE3">
          <w:rPr>
            <w:rStyle w:val="Hyperlink"/>
            <w:b/>
          </w:rPr>
          <w:t>Stop Task Manager</w:t>
        </w:r>
      </w:hyperlink>
      <w:r w:rsidR="00422C87" w:rsidRPr="000A6EE3">
        <w:t xml:space="preserve"> [XUTM STOP]</w:t>
      </w:r>
    </w:p>
    <w:p w14:paraId="341498D5" w14:textId="41CD22E3" w:rsidR="001D6B73" w:rsidRPr="000A6EE3" w:rsidRDefault="00000000" w:rsidP="004A443D">
      <w:pPr>
        <w:pStyle w:val="ListBullet"/>
      </w:pPr>
      <w:hyperlink w:anchor="taskman_error_log" w:history="1">
        <w:r w:rsidR="00777897" w:rsidRPr="000A6EE3">
          <w:rPr>
            <w:rStyle w:val="Hyperlink"/>
            <w:b/>
          </w:rPr>
          <w:t>Taskman Error Log</w:t>
        </w:r>
      </w:hyperlink>
      <w:r w:rsidR="00422C87" w:rsidRPr="000A6EE3">
        <w:t xml:space="preserve"> [</w:t>
      </w:r>
      <w:r w:rsidR="00422C87" w:rsidRPr="000A6EE3">
        <w:rPr>
          <w:color w:val="auto"/>
        </w:rPr>
        <w:t>XUTM ERROR</w:t>
      </w:r>
      <w:r w:rsidR="00422C87" w:rsidRPr="000A6EE3">
        <w:t>]</w:t>
      </w:r>
    </w:p>
    <w:p w14:paraId="1537FBDF" w14:textId="674E9BC2" w:rsidR="001D6B73" w:rsidRPr="000A6EE3" w:rsidRDefault="00000000" w:rsidP="004A443D">
      <w:pPr>
        <w:pStyle w:val="ListBullet"/>
      </w:pPr>
      <w:hyperlink w:anchor="clean_task_file" w:history="1">
        <w:r w:rsidR="001D6B73" w:rsidRPr="000A6EE3">
          <w:rPr>
            <w:rStyle w:val="Hyperlink"/>
            <w:b/>
          </w:rPr>
          <w:t>Clean Task File</w:t>
        </w:r>
      </w:hyperlink>
      <w:r w:rsidR="00422C87" w:rsidRPr="000A6EE3">
        <w:t xml:space="preserve"> [XUTM CLEAN]</w:t>
      </w:r>
    </w:p>
    <w:p w14:paraId="1FC66159" w14:textId="026A6014" w:rsidR="001D6B73" w:rsidRPr="000A6EE3" w:rsidRDefault="00000000" w:rsidP="007B457D">
      <w:pPr>
        <w:pStyle w:val="ListBullet"/>
      </w:pPr>
      <w:hyperlink w:anchor="sync_flag_file_control" w:history="1">
        <w:r w:rsidR="001D6B73" w:rsidRPr="000A6EE3">
          <w:rPr>
            <w:rStyle w:val="Hyperlink"/>
            <w:b/>
          </w:rPr>
          <w:t>SYNC flag file control</w:t>
        </w:r>
      </w:hyperlink>
      <w:r w:rsidR="00422C87" w:rsidRPr="000A6EE3">
        <w:t xml:space="preserve"> [XUTM SYNC]</w:t>
      </w:r>
    </w:p>
    <w:p w14:paraId="4B768908" w14:textId="77777777" w:rsidR="006366DA" w:rsidRPr="000A6EE3" w:rsidRDefault="006366DA" w:rsidP="006366DA">
      <w:pPr>
        <w:pStyle w:val="BodyText6"/>
      </w:pPr>
    </w:p>
    <w:p w14:paraId="189143D0" w14:textId="0EA0D776" w:rsidR="005903A4" w:rsidRPr="000A6EE3" w:rsidRDefault="005903A4" w:rsidP="0072689B">
      <w:pPr>
        <w:pStyle w:val="BodyText"/>
        <w:keepNext/>
        <w:keepLines/>
      </w:pPr>
      <w:r w:rsidRPr="000A6EE3">
        <w:lastRenderedPageBreak/>
        <w:t xml:space="preserve">These options are discussed in the </w:t>
      </w:r>
      <w:r w:rsidR="00B4136F" w:rsidRPr="000A6EE3">
        <w:t>sections</w:t>
      </w:r>
      <w:r w:rsidRPr="000A6EE3">
        <w:t xml:space="preserve"> that follow.</w:t>
      </w:r>
    </w:p>
    <w:p w14:paraId="17E34A0C" w14:textId="77777777" w:rsidR="001D6B73" w:rsidRPr="000A6EE3" w:rsidRDefault="001D6B73" w:rsidP="005C694E">
      <w:pPr>
        <w:pStyle w:val="Heading3"/>
      </w:pPr>
      <w:bookmarkStart w:id="2015" w:name="monitor_taskman"/>
      <w:bookmarkStart w:id="2016" w:name="_Toc236534809"/>
      <w:bookmarkStart w:id="2017" w:name="_Toc151534910"/>
      <w:r w:rsidRPr="000A6EE3">
        <w:t>Monitor Taskman</w:t>
      </w:r>
      <w:bookmarkEnd w:id="2015"/>
      <w:r w:rsidR="005903A4" w:rsidRPr="000A6EE3">
        <w:t xml:space="preserve"> Option</w:t>
      </w:r>
      <w:bookmarkEnd w:id="2016"/>
      <w:bookmarkEnd w:id="2017"/>
    </w:p>
    <w:p w14:paraId="059C6CC7" w14:textId="77777777" w:rsidR="001D6B73" w:rsidRPr="000A6EE3" w:rsidRDefault="0062546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Management Utilities:Monitor Taskman</w:instrText>
      </w:r>
      <w:r w:rsidR="00666840" w:rsidRPr="000A6EE3">
        <w:instrText>”</w:instrText>
      </w:r>
      <w:r w:rsidRPr="000A6EE3">
        <w:fldChar w:fldCharType="end"/>
      </w:r>
    </w:p>
    <w:p w14:paraId="5D05CD88" w14:textId="3DF24C14" w:rsidR="00AA48B2" w:rsidRPr="000A6EE3" w:rsidRDefault="00AA48B2" w:rsidP="002B6AE0">
      <w:pPr>
        <w:pStyle w:val="Caption"/>
      </w:pPr>
      <w:bookmarkStart w:id="2018" w:name="_Toc193181845"/>
      <w:bookmarkStart w:id="2019" w:name="_Toc151535341"/>
      <w:r w:rsidRPr="000A6EE3">
        <w:t xml:space="preserve">Figure </w:t>
      </w:r>
      <w:fldSimple w:instr=" SEQ Figure \* ARABIC ">
        <w:r w:rsidR="00F56C49">
          <w:rPr>
            <w:noProof/>
          </w:rPr>
          <w:t>288</w:t>
        </w:r>
      </w:fldSimple>
      <w:r w:rsidR="00900A85" w:rsidRPr="000A6EE3">
        <w:t>:</w:t>
      </w:r>
      <w:r w:rsidR="009B0090" w:rsidRPr="000A6EE3">
        <w:t xml:space="preserve"> Monitor Taskman O</w:t>
      </w:r>
      <w:r w:rsidRPr="000A6EE3">
        <w:t>ption</w:t>
      </w:r>
      <w:bookmarkEnd w:id="2018"/>
      <w:bookmarkEnd w:id="2019"/>
    </w:p>
    <w:p w14:paraId="42AABFEF" w14:textId="77777777" w:rsidR="001D6B73" w:rsidRPr="000A6EE3" w:rsidRDefault="001D6B73" w:rsidP="0074649F">
      <w:pPr>
        <w:pStyle w:val="MenuBox"/>
      </w:pPr>
      <w:r w:rsidRPr="000A6EE3">
        <w:t>SYSTEMS MANAGER MENU ...</w:t>
      </w:r>
      <w:r w:rsidRPr="000A6EE3">
        <w:tab/>
        <w:t>[EVE]</w:t>
      </w:r>
    </w:p>
    <w:p w14:paraId="2B921263" w14:textId="77777777" w:rsidR="001D6B73" w:rsidRPr="000A6EE3" w:rsidRDefault="001D6B73" w:rsidP="0074649F">
      <w:pPr>
        <w:pStyle w:val="MenuBox"/>
      </w:pPr>
      <w:r w:rsidRPr="000A6EE3">
        <w:t>Taskman Management ...</w:t>
      </w:r>
      <w:r w:rsidRPr="000A6EE3">
        <w:tab/>
        <w:t>[XUTM MGR]</w:t>
      </w:r>
    </w:p>
    <w:p w14:paraId="1DD81C49" w14:textId="77777777" w:rsidR="001D6B73" w:rsidRPr="000A6EE3" w:rsidRDefault="001D6B73" w:rsidP="0074649F">
      <w:pPr>
        <w:pStyle w:val="MenuBox"/>
      </w:pPr>
      <w:r w:rsidRPr="000A6EE3">
        <w:t xml:space="preserve">   Taskman Management Utilities ...</w:t>
      </w:r>
      <w:r w:rsidRPr="000A6EE3">
        <w:tab/>
        <w:t>[XUTM UTIL]</w:t>
      </w:r>
    </w:p>
    <w:p w14:paraId="06C1D877" w14:textId="77777777" w:rsidR="001D6B73" w:rsidRPr="000A6EE3" w:rsidRDefault="00FB756C" w:rsidP="0074649F">
      <w:pPr>
        <w:pStyle w:val="MenuBox"/>
      </w:pPr>
      <w:r w:rsidRPr="000A6EE3">
        <w:t xml:space="preserve">      Monitor Taskman</w:t>
      </w:r>
      <w:r w:rsidR="001D6B73" w:rsidRPr="000A6EE3">
        <w:tab/>
        <w:t>[XUTM ZTMON]</w:t>
      </w:r>
    </w:p>
    <w:p w14:paraId="559A0CB2" w14:textId="77777777" w:rsidR="001D6B73" w:rsidRPr="000A6EE3" w:rsidRDefault="001D6B73" w:rsidP="00A7691A">
      <w:pPr>
        <w:pStyle w:val="BodyText6"/>
      </w:pPr>
    </w:p>
    <w:p w14:paraId="11E5DCBD" w14:textId="02BE85DB" w:rsidR="001D6B73" w:rsidRPr="000A6EE3" w:rsidRDefault="001D6B73" w:rsidP="00947CF5">
      <w:pPr>
        <w:pStyle w:val="BodyText"/>
        <w:keepNext/>
        <w:keepLines/>
      </w:pPr>
      <w:r w:rsidRPr="000A6EE3">
        <w:t xml:space="preserve">The </w:t>
      </w:r>
      <w:r w:rsidR="00625463" w:rsidRPr="000A6EE3">
        <w:rPr>
          <w:b/>
        </w:rPr>
        <w:t>M</w:t>
      </w:r>
      <w:r w:rsidRPr="000A6EE3">
        <w:rPr>
          <w:b/>
        </w:rPr>
        <w:t xml:space="preserve">onitor </w:t>
      </w:r>
      <w:r w:rsidR="00625463" w:rsidRPr="000A6EE3">
        <w:rPr>
          <w:b/>
        </w:rPr>
        <w:t>Taskman</w:t>
      </w:r>
      <w:r w:rsidR="00B4136F" w:rsidRPr="000A6EE3">
        <w:fldChar w:fldCharType="begin"/>
      </w:r>
      <w:r w:rsidR="00B4136F" w:rsidRPr="000A6EE3">
        <w:instrText xml:space="preserve"> XE “Monitor Taskman Option” </w:instrText>
      </w:r>
      <w:r w:rsidR="00B4136F" w:rsidRPr="000A6EE3">
        <w:fldChar w:fldCharType="end"/>
      </w:r>
      <w:r w:rsidR="00B4136F" w:rsidRPr="000A6EE3">
        <w:fldChar w:fldCharType="begin"/>
      </w:r>
      <w:r w:rsidR="00B4136F" w:rsidRPr="000A6EE3">
        <w:instrText xml:space="preserve"> XE “Options:Monitor Taskman” </w:instrText>
      </w:r>
      <w:r w:rsidR="00B4136F" w:rsidRPr="000A6EE3">
        <w:fldChar w:fldCharType="end"/>
      </w:r>
      <w:r w:rsidR="00625463" w:rsidRPr="000A6EE3">
        <w:t xml:space="preserve"> [XUTM ZTMON</w:t>
      </w:r>
      <w:r w:rsidR="005903A4" w:rsidRPr="000A6EE3">
        <w:fldChar w:fldCharType="begin"/>
      </w:r>
      <w:r w:rsidR="005903A4" w:rsidRPr="000A6EE3">
        <w:instrText xml:space="preserve"> XE </w:instrText>
      </w:r>
      <w:r w:rsidR="00666840" w:rsidRPr="000A6EE3">
        <w:instrText>“</w:instrText>
      </w:r>
      <w:r w:rsidR="005903A4" w:rsidRPr="000A6EE3">
        <w:instrText>XUTM ZTMON Option</w:instrText>
      </w:r>
      <w:r w:rsidR="00666840" w:rsidRPr="000A6EE3">
        <w:instrText>”</w:instrText>
      </w:r>
      <w:r w:rsidR="005903A4" w:rsidRPr="000A6EE3">
        <w:instrText xml:space="preserve"> </w:instrText>
      </w:r>
      <w:r w:rsidR="005903A4" w:rsidRPr="000A6EE3">
        <w:fldChar w:fldCharType="end"/>
      </w:r>
      <w:r w:rsidR="005903A4" w:rsidRPr="000A6EE3">
        <w:fldChar w:fldCharType="begin"/>
      </w:r>
      <w:r w:rsidR="005903A4" w:rsidRPr="000A6EE3">
        <w:instrText xml:space="preserve"> XE </w:instrText>
      </w:r>
      <w:r w:rsidR="00666840" w:rsidRPr="000A6EE3">
        <w:instrText>“</w:instrText>
      </w:r>
      <w:r w:rsidR="005903A4" w:rsidRPr="000A6EE3">
        <w:instrText>Options:XUTM ZTMON</w:instrText>
      </w:r>
      <w:r w:rsidR="00666840" w:rsidRPr="000A6EE3">
        <w:instrText>”</w:instrText>
      </w:r>
      <w:r w:rsidR="005903A4" w:rsidRPr="000A6EE3">
        <w:instrText xml:space="preserve"> </w:instrText>
      </w:r>
      <w:r w:rsidR="005903A4" w:rsidRPr="000A6EE3">
        <w:fldChar w:fldCharType="end"/>
      </w:r>
      <w:r w:rsidR="00625463" w:rsidRPr="000A6EE3">
        <w:t>]</w:t>
      </w:r>
      <w:r w:rsidR="00B4136F" w:rsidRPr="000A6EE3">
        <w:t xml:space="preserve"> option</w:t>
      </w:r>
      <w:r w:rsidR="00625463" w:rsidRPr="000A6EE3">
        <w:t xml:space="preserve"> </w:t>
      </w:r>
      <w:r w:rsidRPr="000A6EE3">
        <w:t xml:space="preserve">gives you a </w:t>
      </w:r>
      <w:r w:rsidR="00D54F9A" w:rsidRPr="000A6EE3">
        <w:t>screen</w:t>
      </w:r>
      <w:r w:rsidRPr="000A6EE3">
        <w:t xml:space="preserve"> of information about the current state of TaskMan and offers you several ways to get more information. The monitor focus</w:t>
      </w:r>
      <w:r w:rsidR="00B4136F" w:rsidRPr="000A6EE3">
        <w:t>es on the current state of the m</w:t>
      </w:r>
      <w:r w:rsidRPr="000A6EE3">
        <w:t>anager itself and on the contents of the</w:t>
      </w:r>
      <w:r w:rsidR="00694783" w:rsidRPr="000A6EE3">
        <w:t xml:space="preserve"> </w:t>
      </w:r>
      <w:r w:rsidR="00694783" w:rsidRPr="000A6EE3">
        <w:rPr>
          <w:i/>
        </w:rPr>
        <w:t>non</w:t>
      </w:r>
      <w:r w:rsidR="00694783" w:rsidRPr="000A6EE3">
        <w:t xml:space="preserve">-VA FileMan-compatible </w:t>
      </w:r>
      <w:hyperlink w:anchor="schedule_file" w:history="1">
        <w:r w:rsidR="005903A4" w:rsidRPr="000A6EE3">
          <w:rPr>
            <w:rStyle w:val="Hyperlink"/>
          </w:rPr>
          <w:t>SCHEDULE</w:t>
        </w:r>
        <w:r w:rsidRPr="000A6EE3">
          <w:rPr>
            <w:rStyle w:val="Hyperlink"/>
          </w:rPr>
          <w:t xml:space="preserve"> file</w:t>
        </w:r>
      </w:hyperlink>
      <w:r w:rsidR="005903A4" w:rsidRPr="000A6EE3">
        <w:fldChar w:fldCharType="begin"/>
      </w:r>
      <w:r w:rsidR="005903A4" w:rsidRPr="000A6EE3">
        <w:instrText xml:space="preserve"> XE </w:instrText>
      </w:r>
      <w:r w:rsidR="00666840" w:rsidRPr="000A6EE3">
        <w:instrText>“</w:instrText>
      </w:r>
      <w:r w:rsidR="005903A4" w:rsidRPr="000A6EE3">
        <w:instrText>SCHEDULE File</w:instrText>
      </w:r>
      <w:r w:rsidR="00666840" w:rsidRPr="000A6EE3">
        <w:instrText>”</w:instrText>
      </w:r>
      <w:r w:rsidR="005903A4" w:rsidRPr="000A6EE3">
        <w:instrText xml:space="preserve"> </w:instrText>
      </w:r>
      <w:r w:rsidR="005903A4" w:rsidRPr="000A6EE3">
        <w:fldChar w:fldCharType="end"/>
      </w:r>
      <w:r w:rsidR="005903A4" w:rsidRPr="000A6EE3">
        <w:fldChar w:fldCharType="begin"/>
      </w:r>
      <w:r w:rsidR="005903A4" w:rsidRPr="000A6EE3">
        <w:instrText xml:space="preserve"> XE </w:instrText>
      </w:r>
      <w:r w:rsidR="00666840" w:rsidRPr="000A6EE3">
        <w:instrText>“</w:instrText>
      </w:r>
      <w:r w:rsidR="00B005A6" w:rsidRPr="000A6EE3">
        <w:instrText>Files:</w:instrText>
      </w:r>
      <w:r w:rsidR="005903A4" w:rsidRPr="000A6EE3">
        <w:instrText>SCHEDULE</w:instrText>
      </w:r>
      <w:r w:rsidR="00666840" w:rsidRPr="000A6EE3">
        <w:instrText>”</w:instrText>
      </w:r>
      <w:r w:rsidR="005903A4" w:rsidRPr="000A6EE3">
        <w:instrText xml:space="preserve"> </w:instrText>
      </w:r>
      <w:r w:rsidR="005903A4" w:rsidRPr="000A6EE3">
        <w:fldChar w:fldCharType="end"/>
      </w:r>
      <w:r w:rsidRPr="000A6EE3">
        <w:t>.</w:t>
      </w:r>
    </w:p>
    <w:p w14:paraId="3A51EA7E" w14:textId="6C0E68EF" w:rsidR="00694783" w:rsidRPr="000A6EE3" w:rsidRDefault="004A443D" w:rsidP="00694783">
      <w:pPr>
        <w:pStyle w:val="Note"/>
      </w:pPr>
      <w:r w:rsidRPr="000A6EE3">
        <w:rPr>
          <w:noProof/>
          <w:lang w:eastAsia="en-US"/>
        </w:rPr>
        <w:drawing>
          <wp:inline distT="0" distB="0" distL="0" distR="0" wp14:anchorId="78A84EA5" wp14:editId="6D7B959E">
            <wp:extent cx="304800" cy="304800"/>
            <wp:effectExtent l="0" t="0" r="0"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94783" w:rsidRPr="000A6EE3">
        <w:tab/>
      </w:r>
      <w:r w:rsidR="00694783" w:rsidRPr="000A6EE3">
        <w:rPr>
          <w:b/>
        </w:rPr>
        <w:t>REF:</w:t>
      </w:r>
      <w:r w:rsidR="00694783" w:rsidRPr="000A6EE3">
        <w:t xml:space="preserve"> for more information on the </w:t>
      </w:r>
      <w:r w:rsidR="00694783" w:rsidRPr="000A6EE3">
        <w:rPr>
          <w:i/>
        </w:rPr>
        <w:t>non</w:t>
      </w:r>
      <w:r w:rsidR="00694783" w:rsidRPr="000A6EE3">
        <w:t>-VA FileMan-compatible SCHEDULE file</w:t>
      </w:r>
      <w:r w:rsidR="00694783" w:rsidRPr="000A6EE3">
        <w:fldChar w:fldCharType="begin"/>
      </w:r>
      <w:r w:rsidR="00694783" w:rsidRPr="000A6EE3">
        <w:instrText xml:space="preserve"> XE “SCHEDULE File” </w:instrText>
      </w:r>
      <w:r w:rsidR="00694783" w:rsidRPr="000A6EE3">
        <w:fldChar w:fldCharType="end"/>
      </w:r>
      <w:r w:rsidR="00694783" w:rsidRPr="000A6EE3">
        <w:fldChar w:fldCharType="begin"/>
      </w:r>
      <w:r w:rsidR="00694783" w:rsidRPr="000A6EE3">
        <w:instrText xml:space="preserve"> XE “Files:SCHEDULE” </w:instrText>
      </w:r>
      <w:r w:rsidR="00694783" w:rsidRPr="000A6EE3">
        <w:fldChar w:fldCharType="end"/>
      </w:r>
      <w:r w:rsidR="00694783" w:rsidRPr="000A6EE3">
        <w:t xml:space="preserve">, see Section </w:t>
      </w:r>
      <w:r w:rsidR="00694783" w:rsidRPr="000A6EE3">
        <w:rPr>
          <w:color w:val="0000FF"/>
          <w:u w:val="single"/>
        </w:rPr>
        <w:fldChar w:fldCharType="begin" w:fldLock="1"/>
      </w:r>
      <w:r w:rsidR="00694783" w:rsidRPr="000A6EE3">
        <w:rPr>
          <w:color w:val="0000FF"/>
          <w:u w:val="single"/>
        </w:rPr>
        <w:instrText xml:space="preserve"> REF _Ref511720134 \w \h  \* MERGEFORMAT </w:instrText>
      </w:r>
      <w:r w:rsidR="00694783" w:rsidRPr="000A6EE3">
        <w:rPr>
          <w:color w:val="0000FF"/>
          <w:u w:val="single"/>
        </w:rPr>
      </w:r>
      <w:r w:rsidR="00694783" w:rsidRPr="000A6EE3">
        <w:rPr>
          <w:color w:val="0000FF"/>
          <w:u w:val="single"/>
        </w:rPr>
        <w:fldChar w:fldCharType="separate"/>
      </w:r>
      <w:r w:rsidR="000666E3">
        <w:rPr>
          <w:color w:val="0000FF"/>
          <w:u w:val="single"/>
        </w:rPr>
        <w:t>23.5.1</w:t>
      </w:r>
      <w:r w:rsidR="00694783" w:rsidRPr="000A6EE3">
        <w:rPr>
          <w:color w:val="0000FF"/>
          <w:u w:val="single"/>
        </w:rPr>
        <w:fldChar w:fldCharType="end"/>
      </w:r>
      <w:r w:rsidR="00694783" w:rsidRPr="000A6EE3">
        <w:t>, “</w:t>
      </w:r>
      <w:r w:rsidR="00694783" w:rsidRPr="000A6EE3">
        <w:rPr>
          <w:color w:val="0000FF"/>
          <w:u w:val="single"/>
        </w:rPr>
        <w:fldChar w:fldCharType="begin" w:fldLock="1"/>
      </w:r>
      <w:r w:rsidR="00694783" w:rsidRPr="000A6EE3">
        <w:rPr>
          <w:color w:val="0000FF"/>
          <w:u w:val="single"/>
        </w:rPr>
        <w:instrText xml:space="preserve"> REF _Ref511720119 \h  \* MERGEFORMAT </w:instrText>
      </w:r>
      <w:r w:rsidR="00694783" w:rsidRPr="000A6EE3">
        <w:rPr>
          <w:color w:val="0000FF"/>
          <w:u w:val="single"/>
        </w:rPr>
      </w:r>
      <w:r w:rsidR="00694783" w:rsidRPr="000A6EE3">
        <w:rPr>
          <w:color w:val="0000FF"/>
          <w:u w:val="single"/>
        </w:rPr>
        <w:fldChar w:fldCharType="separate"/>
      </w:r>
      <w:r w:rsidR="000666E3" w:rsidRPr="000666E3">
        <w:rPr>
          <w:color w:val="0000FF"/>
          <w:u w:val="single"/>
        </w:rPr>
        <w:t>SCHEDULE File</w:t>
      </w:r>
      <w:r w:rsidR="00694783" w:rsidRPr="000A6EE3">
        <w:rPr>
          <w:color w:val="0000FF"/>
          <w:u w:val="single"/>
        </w:rPr>
        <w:fldChar w:fldCharType="end"/>
      </w:r>
      <w:r w:rsidR="00694783" w:rsidRPr="000A6EE3">
        <w:t>.”</w:t>
      </w:r>
    </w:p>
    <w:p w14:paraId="3BF37FF3" w14:textId="77777777" w:rsidR="0072689B" w:rsidRPr="000A6EE3" w:rsidRDefault="0072689B" w:rsidP="0072689B">
      <w:pPr>
        <w:pStyle w:val="BodyText6"/>
      </w:pPr>
    </w:p>
    <w:p w14:paraId="739DC793" w14:textId="165452A7" w:rsidR="001D6B73" w:rsidRPr="000A6EE3" w:rsidRDefault="001D6B73" w:rsidP="00ED0C6E">
      <w:pPr>
        <w:pStyle w:val="BodyText"/>
      </w:pPr>
      <w:r w:rsidRPr="000A6EE3">
        <w:t>As you use this option, you acquire an intuitive understanding of how these lists should look and behave when your system is healthy. Spending the time using this option to get that intuition save</w:t>
      </w:r>
      <w:r w:rsidR="007E4CFD" w:rsidRPr="000A6EE3">
        <w:t>s</w:t>
      </w:r>
      <w:r w:rsidRPr="000A6EE3">
        <w:t xml:space="preserve"> you troubleshooting time by helping you to notice problems sooner.</w:t>
      </w:r>
    </w:p>
    <w:p w14:paraId="06FE5083" w14:textId="77777777" w:rsidR="001D6B73" w:rsidRPr="000A6EE3" w:rsidRDefault="001D6B73" w:rsidP="00D021A2">
      <w:pPr>
        <w:pStyle w:val="Heading4"/>
      </w:pPr>
      <w:bookmarkStart w:id="2020" w:name="_Toc151534911"/>
      <w:r w:rsidRPr="000A6EE3">
        <w:lastRenderedPageBreak/>
        <w:t>R</w:t>
      </w:r>
      <w:r w:rsidR="00624C83" w:rsidRPr="000A6EE3">
        <w:t>UN</w:t>
      </w:r>
      <w:r w:rsidRPr="000A6EE3">
        <w:t xml:space="preserve"> Node</w:t>
      </w:r>
      <w:bookmarkEnd w:id="2020"/>
    </w:p>
    <w:p w14:paraId="656359AD" w14:textId="0780585C" w:rsidR="001D6B73" w:rsidRPr="000A6EE3" w:rsidRDefault="00947CF5" w:rsidP="00ED0C6E">
      <w:pPr>
        <w:pStyle w:val="BodyText"/>
        <w:keepNext/>
        <w:keepLines/>
      </w:pPr>
      <w:r w:rsidRPr="000A6EE3">
        <w:fldChar w:fldCharType="begin"/>
      </w:r>
      <w:r w:rsidRPr="000A6EE3">
        <w:instrText xml:space="preserve">XE </w:instrText>
      </w:r>
      <w:r w:rsidR="00666840" w:rsidRPr="000A6EE3">
        <w:instrText>“</w:instrText>
      </w:r>
      <w:r w:rsidRPr="000A6EE3">
        <w:instrText>RUN Node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Nodes:RUN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Option:RUN Node</w:instrText>
      </w:r>
      <w:r w:rsidR="00666840" w:rsidRPr="000A6EE3">
        <w:instrText>”</w:instrText>
      </w:r>
      <w:r w:rsidRPr="000A6EE3">
        <w:fldChar w:fldCharType="end"/>
      </w:r>
      <w:r w:rsidR="001D6B73" w:rsidRPr="000A6EE3">
        <w:t xml:space="preserve">The first section of the </w:t>
      </w:r>
      <w:r w:rsidR="00B4136F" w:rsidRPr="000A6EE3">
        <w:t>“</w:t>
      </w:r>
      <w:r w:rsidR="001D6B73" w:rsidRPr="000A6EE3">
        <w:t>Monitor TaskMan</w:t>
      </w:r>
      <w:r w:rsidR="00B4136F" w:rsidRPr="000A6EE3">
        <w:t>” screen reports whether the m</w:t>
      </w:r>
      <w:r w:rsidR="001D6B73" w:rsidRPr="000A6EE3">
        <w:t>anager is currently running on your machine</w:t>
      </w:r>
      <w:r w:rsidR="00625463" w:rsidRPr="000A6EE3">
        <w:t>, and</w:t>
      </w:r>
      <w:r w:rsidR="001D6B73" w:rsidRPr="000A6EE3">
        <w:t xml:space="preserve"> if so, whether or not it is being delayed. This is accomplished by comparing TaskMan</w:t>
      </w:r>
      <w:r w:rsidR="00666840" w:rsidRPr="000A6EE3">
        <w:t>’</w:t>
      </w:r>
      <w:r w:rsidR="001D6B73" w:rsidRPr="000A6EE3">
        <w:t xml:space="preserve">s </w:t>
      </w:r>
      <w:r w:rsidR="001D6B73" w:rsidRPr="000A6EE3">
        <w:rPr>
          <w:b/>
        </w:rPr>
        <w:t>R</w:t>
      </w:r>
      <w:r w:rsidR="00624C83" w:rsidRPr="000A6EE3">
        <w:rPr>
          <w:b/>
        </w:rPr>
        <w:t>UN</w:t>
      </w:r>
      <w:r w:rsidR="004628BD" w:rsidRPr="000A6EE3">
        <w:t xml:space="preserve"> n</w:t>
      </w:r>
      <w:r w:rsidR="001D6B73" w:rsidRPr="000A6EE3">
        <w:t xml:space="preserve">ode to the M </w:t>
      </w:r>
      <w:r w:rsidR="001D6B73" w:rsidRPr="000A6EE3">
        <w:rPr>
          <w:b/>
        </w:rPr>
        <w:t>$HOROLOG</w:t>
      </w:r>
      <w:r w:rsidR="001D6B73" w:rsidRPr="000A6EE3">
        <w:t xml:space="preserve"> variable</w:t>
      </w:r>
      <w:r w:rsidR="00625463" w:rsidRPr="000A6EE3">
        <w:fldChar w:fldCharType="begin"/>
      </w:r>
      <w:r w:rsidR="00625463" w:rsidRPr="000A6EE3">
        <w:instrText xml:space="preserve"> XE </w:instrText>
      </w:r>
      <w:r w:rsidR="00666840" w:rsidRPr="000A6EE3">
        <w:instrText>“</w:instrText>
      </w:r>
      <w:r w:rsidR="00625463" w:rsidRPr="000A6EE3">
        <w:instrText>$HOROLOG Variable</w:instrText>
      </w:r>
      <w:r w:rsidR="00666840" w:rsidRPr="000A6EE3">
        <w:instrText>”</w:instrText>
      </w:r>
      <w:r w:rsidR="00625463" w:rsidRPr="000A6EE3">
        <w:instrText xml:space="preserve"> </w:instrText>
      </w:r>
      <w:r w:rsidR="00625463" w:rsidRPr="000A6EE3">
        <w:fldChar w:fldCharType="end"/>
      </w:r>
      <w:r w:rsidR="00625463" w:rsidRPr="000A6EE3">
        <w:fldChar w:fldCharType="begin"/>
      </w:r>
      <w:r w:rsidR="00625463" w:rsidRPr="000A6EE3">
        <w:instrText xml:space="preserve"> XE </w:instrText>
      </w:r>
      <w:r w:rsidR="00666840" w:rsidRPr="000A6EE3">
        <w:instrText>“</w:instrText>
      </w:r>
      <w:r w:rsidR="00625463" w:rsidRPr="000A6EE3">
        <w:instrText>Variables:$HOROLOG</w:instrText>
      </w:r>
      <w:r w:rsidR="00666840" w:rsidRPr="000A6EE3">
        <w:instrText>”</w:instrText>
      </w:r>
      <w:r w:rsidR="00625463" w:rsidRPr="000A6EE3">
        <w:instrText xml:space="preserve"> </w:instrText>
      </w:r>
      <w:r w:rsidR="00625463" w:rsidRPr="000A6EE3">
        <w:fldChar w:fldCharType="end"/>
      </w:r>
      <w:r w:rsidR="001D6B73" w:rsidRPr="000A6EE3">
        <w:t xml:space="preserve">. Under normal circumstances they should be within </w:t>
      </w:r>
      <w:r w:rsidR="001D6B73" w:rsidRPr="000A6EE3">
        <w:rPr>
          <w:b/>
        </w:rPr>
        <w:t>15</w:t>
      </w:r>
      <w:r w:rsidR="001D6B73" w:rsidRPr="000A6EE3">
        <w:t xml:space="preserve"> seconds of each other, though certain conditions can cause a difference of up to </w:t>
      </w:r>
      <w:r w:rsidR="001D6B73" w:rsidRPr="000A6EE3">
        <w:rPr>
          <w:b/>
        </w:rPr>
        <w:t>two</w:t>
      </w:r>
      <w:r w:rsidR="001D6B73" w:rsidRPr="000A6EE3">
        <w:t xml:space="preserve"> minutes. Any difference greater than tha</w:t>
      </w:r>
      <w:r w:rsidR="00092C35" w:rsidRPr="000A6EE3">
        <w:t>t, however, is a sign that the m</w:t>
      </w:r>
      <w:r w:rsidR="001D6B73" w:rsidRPr="000A6EE3">
        <w:t>anager is being delayed, typically by a problematic device or a r</w:t>
      </w:r>
      <w:r w:rsidR="00092C35" w:rsidRPr="000A6EE3">
        <w:t>ecurring error. Of course, the m</w:t>
      </w:r>
      <w:r w:rsidR="001D6B73" w:rsidRPr="000A6EE3">
        <w:t>anager is also likely to fall behind if the system is saturated to the point where all of the jobs on the system are slow. The last line of the first section evaluates the</w:t>
      </w:r>
      <w:r w:rsidR="00092C35" w:rsidRPr="000A6EE3">
        <w:t xml:space="preserve"> difference and guesses at the m</w:t>
      </w:r>
      <w:r w:rsidR="001D6B73" w:rsidRPr="000A6EE3">
        <w:t>anager</w:t>
      </w:r>
      <w:r w:rsidR="00666840" w:rsidRPr="000A6EE3">
        <w:t>’</w:t>
      </w:r>
      <w:r w:rsidR="001D6B73" w:rsidRPr="000A6EE3">
        <w:t xml:space="preserve">s current condition. The </w:t>
      </w:r>
      <w:r w:rsidR="001D6B73" w:rsidRPr="000A6EE3">
        <w:rPr>
          <w:b/>
        </w:rPr>
        <w:t>$HOROLOG</w:t>
      </w:r>
      <w:r w:rsidR="00625463" w:rsidRPr="000A6EE3">
        <w:fldChar w:fldCharType="begin"/>
      </w:r>
      <w:r w:rsidR="00625463" w:rsidRPr="000A6EE3">
        <w:instrText xml:space="preserve"> XE </w:instrText>
      </w:r>
      <w:r w:rsidR="00666840" w:rsidRPr="000A6EE3">
        <w:instrText>“</w:instrText>
      </w:r>
      <w:r w:rsidR="00625463" w:rsidRPr="000A6EE3">
        <w:instrText>$HOROLOG Variable</w:instrText>
      </w:r>
      <w:r w:rsidR="00666840" w:rsidRPr="000A6EE3">
        <w:instrText>”</w:instrText>
      </w:r>
      <w:r w:rsidR="00625463" w:rsidRPr="000A6EE3">
        <w:instrText xml:space="preserve"> </w:instrText>
      </w:r>
      <w:r w:rsidR="00625463" w:rsidRPr="000A6EE3">
        <w:fldChar w:fldCharType="end"/>
      </w:r>
      <w:r w:rsidR="00625463" w:rsidRPr="000A6EE3">
        <w:fldChar w:fldCharType="begin"/>
      </w:r>
      <w:r w:rsidR="00625463" w:rsidRPr="000A6EE3">
        <w:instrText xml:space="preserve"> XE </w:instrText>
      </w:r>
      <w:r w:rsidR="00666840" w:rsidRPr="000A6EE3">
        <w:instrText>“</w:instrText>
      </w:r>
      <w:r w:rsidR="00625463" w:rsidRPr="000A6EE3">
        <w:instrText>Variables:$HOROLOG</w:instrText>
      </w:r>
      <w:r w:rsidR="00666840" w:rsidRPr="000A6EE3">
        <w:instrText>”</w:instrText>
      </w:r>
      <w:r w:rsidR="00625463" w:rsidRPr="000A6EE3">
        <w:instrText xml:space="preserve"> </w:instrText>
      </w:r>
      <w:r w:rsidR="00625463" w:rsidRPr="000A6EE3">
        <w:fldChar w:fldCharType="end"/>
      </w:r>
      <w:r w:rsidR="001D6B73" w:rsidRPr="000A6EE3">
        <w:t xml:space="preserve"> values are translated into an external format for your convenience in understanding the values.</w:t>
      </w:r>
    </w:p>
    <w:p w14:paraId="61CA750C" w14:textId="77777777" w:rsidR="0072689B" w:rsidRPr="000A6EE3" w:rsidRDefault="0072689B" w:rsidP="0072689B">
      <w:pPr>
        <w:pStyle w:val="BodyText6"/>
        <w:keepNext/>
        <w:keepLines/>
      </w:pPr>
    </w:p>
    <w:p w14:paraId="2F742282" w14:textId="44E8C5A1" w:rsidR="00AA48B2" w:rsidRPr="000A6EE3" w:rsidRDefault="00AA48B2" w:rsidP="002B6AE0">
      <w:pPr>
        <w:pStyle w:val="Caption"/>
        <w:rPr>
          <w:bCs/>
        </w:rPr>
      </w:pPr>
      <w:bookmarkStart w:id="2021" w:name="_Ref86027017"/>
      <w:bookmarkStart w:id="2022" w:name="_Toc193181846"/>
      <w:bookmarkStart w:id="2023" w:name="_Toc151535342"/>
      <w:r w:rsidRPr="000A6EE3">
        <w:t xml:space="preserve">Figure </w:t>
      </w:r>
      <w:fldSimple w:instr=" SEQ Figure \* ARABIC ">
        <w:r w:rsidR="00F56C49">
          <w:rPr>
            <w:noProof/>
          </w:rPr>
          <w:t>289</w:t>
        </w:r>
      </w:fldSimple>
      <w:bookmarkEnd w:id="2021"/>
      <w:r w:rsidR="00900A85" w:rsidRPr="000A6EE3">
        <w:t>:</w:t>
      </w:r>
      <w:r w:rsidR="009B0090" w:rsidRPr="000A6EE3">
        <w:t xml:space="preserve"> Sample Monitor TaskMan S</w:t>
      </w:r>
      <w:r w:rsidRPr="000A6EE3">
        <w:t>creen</w:t>
      </w:r>
      <w:bookmarkEnd w:id="2022"/>
      <w:bookmarkEnd w:id="2023"/>
    </w:p>
    <w:p w14:paraId="155C94D8" w14:textId="77777777" w:rsidR="001D6B73" w:rsidRPr="000A6EE3" w:rsidRDefault="001D6B73">
      <w:pPr>
        <w:pStyle w:val="Dialogue"/>
      </w:pPr>
      <w:r w:rsidRPr="000A6EE3">
        <w:t>Checking TaskMan.  Current $H=54180,45147  (MAY 04, 1989 @12:32:27)</w:t>
      </w:r>
    </w:p>
    <w:p w14:paraId="1BC6DE1D" w14:textId="77777777" w:rsidR="001D6B73" w:rsidRPr="000A6EE3" w:rsidRDefault="001D6B73">
      <w:pPr>
        <w:pStyle w:val="Dialogue"/>
      </w:pPr>
      <w:r w:rsidRPr="000A6EE3">
        <w:t xml:space="preserve">                     RUN NODE=54180,45145  (MAY 04, 1989 @12:32:25)</w:t>
      </w:r>
    </w:p>
    <w:p w14:paraId="3743C87E" w14:textId="77777777" w:rsidR="001D6B73" w:rsidRPr="000A6EE3" w:rsidRDefault="001D6B73">
      <w:pPr>
        <w:pStyle w:val="Dialogue"/>
      </w:pPr>
    </w:p>
    <w:p w14:paraId="3E6F47F7" w14:textId="77777777" w:rsidR="001D6B73" w:rsidRPr="000A6EE3" w:rsidRDefault="001D6B73">
      <w:pPr>
        <w:pStyle w:val="Dialogue"/>
      </w:pPr>
      <w:r w:rsidRPr="000A6EE3">
        <w:t xml:space="preserve">  TaskMan is current.</w:t>
      </w:r>
    </w:p>
    <w:p w14:paraId="4E289F6D" w14:textId="77777777" w:rsidR="001D6B73" w:rsidRPr="000A6EE3" w:rsidRDefault="001D6B73">
      <w:pPr>
        <w:pStyle w:val="Dialogue"/>
      </w:pPr>
      <w:r w:rsidRPr="000A6EE3">
        <w:t xml:space="preserve">  </w:t>
      </w:r>
    </w:p>
    <w:p w14:paraId="07790A7E" w14:textId="77777777" w:rsidR="001D6B73" w:rsidRPr="000A6EE3" w:rsidRDefault="001D6B73">
      <w:pPr>
        <w:pStyle w:val="Dialogue"/>
      </w:pPr>
      <w:r w:rsidRPr="000A6EE3">
        <w:t xml:space="preserve">  Checking the Status List:</w:t>
      </w:r>
    </w:p>
    <w:p w14:paraId="49943AD8" w14:textId="77777777" w:rsidR="001D6B73" w:rsidRPr="000A6EE3" w:rsidRDefault="001D6B73">
      <w:pPr>
        <w:pStyle w:val="Dialogue"/>
      </w:pPr>
      <w:r w:rsidRPr="000A6EE3">
        <w:t xml:space="preserve">       TaskMan job 4 status 54180,45145^RUN^Main Loop.</w:t>
      </w:r>
    </w:p>
    <w:p w14:paraId="56A25DB7" w14:textId="77777777" w:rsidR="001D6B73" w:rsidRPr="000A6EE3" w:rsidRDefault="001D6B73">
      <w:pPr>
        <w:pStyle w:val="Dialogue"/>
      </w:pPr>
      <w:r w:rsidRPr="000A6EE3">
        <w:t xml:space="preserve">       There are 3 idle submanagers</w:t>
      </w:r>
    </w:p>
    <w:p w14:paraId="2DF208E1" w14:textId="77777777" w:rsidR="001D6B73" w:rsidRPr="000A6EE3" w:rsidRDefault="001D6B73">
      <w:pPr>
        <w:pStyle w:val="Dialogue"/>
      </w:pPr>
    </w:p>
    <w:p w14:paraId="394B5995" w14:textId="77777777" w:rsidR="001D6B73" w:rsidRPr="000A6EE3" w:rsidRDefault="001D6B73">
      <w:pPr>
        <w:pStyle w:val="Dialogue"/>
      </w:pPr>
      <w:r w:rsidRPr="000A6EE3">
        <w:t xml:space="preserve">  Checking the Schedule List:</w:t>
      </w:r>
    </w:p>
    <w:p w14:paraId="1AB88BAA" w14:textId="77777777" w:rsidR="001D6B73" w:rsidRPr="000A6EE3" w:rsidRDefault="001D6B73">
      <w:pPr>
        <w:pStyle w:val="Dialogue"/>
      </w:pPr>
      <w:r w:rsidRPr="000A6EE3">
        <w:t xml:space="preserve">       TaskMan has 29 tasks in the Schedule List.</w:t>
      </w:r>
    </w:p>
    <w:p w14:paraId="34D2A6C4" w14:textId="77777777" w:rsidR="001D6B73" w:rsidRPr="000A6EE3" w:rsidRDefault="001D6B73">
      <w:pPr>
        <w:pStyle w:val="Dialogue"/>
      </w:pPr>
      <w:r w:rsidRPr="000A6EE3">
        <w:t xml:space="preserve">       None of them are overdue.</w:t>
      </w:r>
    </w:p>
    <w:p w14:paraId="105474EA" w14:textId="77777777" w:rsidR="001D6B73" w:rsidRPr="000A6EE3" w:rsidRDefault="001D6B73">
      <w:pPr>
        <w:pStyle w:val="Dialogue"/>
      </w:pPr>
      <w:r w:rsidRPr="000A6EE3">
        <w:t xml:space="preserve">  </w:t>
      </w:r>
    </w:p>
    <w:p w14:paraId="1315E1F8" w14:textId="77777777" w:rsidR="001D6B73" w:rsidRPr="000A6EE3" w:rsidRDefault="001D6B73">
      <w:pPr>
        <w:pStyle w:val="Dialogue"/>
      </w:pPr>
      <w:r w:rsidRPr="000A6EE3">
        <w:t xml:space="preserve">  Checking the IO Lists:  Last TM scan: 54180,45146^</w:t>
      </w:r>
      <w:r w:rsidR="009857EF" w:rsidRPr="000A6EE3">
        <w:t>_TNA</w:t>
      </w:r>
      <w:r w:rsidRPr="000A6EE3">
        <w:t>9995:</w:t>
      </w:r>
    </w:p>
    <w:p w14:paraId="498A99F8" w14:textId="77777777" w:rsidR="001D6B73" w:rsidRPr="000A6EE3" w:rsidRDefault="001D6B73">
      <w:pPr>
        <w:pStyle w:val="Dialogue"/>
      </w:pPr>
      <w:r w:rsidRPr="000A6EE3">
        <w:t xml:space="preserve">   Device: </w:t>
      </w:r>
      <w:r w:rsidR="009857EF" w:rsidRPr="000A6EE3">
        <w:t>_TNA</w:t>
      </w:r>
      <w:r w:rsidRPr="000A6EE3">
        <w:t>9995: is not available, and there are 7 tasks waiting.</w:t>
      </w:r>
    </w:p>
    <w:p w14:paraId="6541A5BE" w14:textId="77777777" w:rsidR="001D6B73" w:rsidRPr="000A6EE3" w:rsidRDefault="001D6B73">
      <w:pPr>
        <w:pStyle w:val="Dialogue"/>
      </w:pPr>
      <w:r w:rsidRPr="000A6EE3">
        <w:t xml:space="preserve">  </w:t>
      </w:r>
    </w:p>
    <w:p w14:paraId="22806462" w14:textId="77777777" w:rsidR="001D6B73" w:rsidRPr="000A6EE3" w:rsidRDefault="001D6B73">
      <w:pPr>
        <w:pStyle w:val="Dialogue"/>
      </w:pPr>
      <w:r w:rsidRPr="000A6EE3">
        <w:t xml:space="preserve">  Checking the Job List:</w:t>
      </w:r>
    </w:p>
    <w:p w14:paraId="3297CED5" w14:textId="77777777" w:rsidR="001D6B73" w:rsidRPr="000A6EE3" w:rsidRDefault="001D6B73">
      <w:pPr>
        <w:pStyle w:val="Dialogue"/>
      </w:pPr>
      <w:r w:rsidRPr="000A6EE3">
        <w:t xml:space="preserve">       There are no tasks waiting for partitions.</w:t>
      </w:r>
    </w:p>
    <w:p w14:paraId="04E682F2" w14:textId="77777777" w:rsidR="001D6B73" w:rsidRPr="000A6EE3" w:rsidRDefault="001D6B73">
      <w:pPr>
        <w:pStyle w:val="Dialogue"/>
      </w:pPr>
      <w:r w:rsidRPr="000A6EE3">
        <w:t xml:space="preserve">       For KDE:ISC6V2 there are 2 tasks.   Not responding</w:t>
      </w:r>
    </w:p>
    <w:p w14:paraId="1A3A2EEB" w14:textId="77777777" w:rsidR="001D6B73" w:rsidRPr="000A6EE3" w:rsidRDefault="001D6B73">
      <w:pPr>
        <w:pStyle w:val="Dialogue"/>
      </w:pPr>
    </w:p>
    <w:p w14:paraId="4526BF45" w14:textId="77777777" w:rsidR="001D6B73" w:rsidRPr="000A6EE3" w:rsidRDefault="001D6B73">
      <w:pPr>
        <w:pStyle w:val="Dialogue"/>
      </w:pPr>
      <w:r w:rsidRPr="000A6EE3">
        <w:t xml:space="preserve">  </w:t>
      </w:r>
    </w:p>
    <w:p w14:paraId="7A8481FF" w14:textId="77777777" w:rsidR="001D6B73" w:rsidRPr="000A6EE3" w:rsidRDefault="001D6B73">
      <w:pPr>
        <w:pStyle w:val="Dialogue"/>
      </w:pPr>
      <w:r w:rsidRPr="000A6EE3">
        <w:t xml:space="preserve">  Checking the Task List:</w:t>
      </w:r>
    </w:p>
    <w:p w14:paraId="487BFBDD" w14:textId="77777777" w:rsidR="001D6B73" w:rsidRPr="000A6EE3" w:rsidRDefault="001D6B73">
      <w:pPr>
        <w:pStyle w:val="Dialogue"/>
      </w:pPr>
      <w:r w:rsidRPr="000A6EE3">
        <w:t xml:space="preserve">       There are 5 tasks currently running.</w:t>
      </w:r>
    </w:p>
    <w:p w14:paraId="577A1A3C" w14:textId="77777777" w:rsidR="001D6B73" w:rsidRPr="000A6EE3" w:rsidRDefault="001D6B73">
      <w:pPr>
        <w:pStyle w:val="Dialogue"/>
      </w:pPr>
      <w:r w:rsidRPr="000A6EE3">
        <w:t xml:space="preserve">    </w:t>
      </w:r>
    </w:p>
    <w:p w14:paraId="024D5E8C" w14:textId="77777777" w:rsidR="001D6B73" w:rsidRPr="000A6EE3" w:rsidRDefault="001D6B73">
      <w:pPr>
        <w:pStyle w:val="Dialogue"/>
      </w:pPr>
      <w:r w:rsidRPr="000A6EE3">
        <w:t xml:space="preserve">  Enter monitor action: UPDATE//</w:t>
      </w:r>
    </w:p>
    <w:p w14:paraId="6D30BFCD" w14:textId="77777777" w:rsidR="001D6B73" w:rsidRPr="000A6EE3" w:rsidRDefault="001D6B73" w:rsidP="00A7691A">
      <w:pPr>
        <w:pStyle w:val="BodyText6"/>
      </w:pPr>
    </w:p>
    <w:p w14:paraId="023B1C5B" w14:textId="77777777" w:rsidR="001D6B73" w:rsidRPr="000A6EE3" w:rsidRDefault="001D6B73" w:rsidP="00D021A2">
      <w:pPr>
        <w:pStyle w:val="Heading4"/>
      </w:pPr>
      <w:bookmarkStart w:id="2024" w:name="_Toc151534912"/>
      <w:r w:rsidRPr="000A6EE3">
        <w:lastRenderedPageBreak/>
        <w:t>Status List</w:t>
      </w:r>
      <w:bookmarkEnd w:id="2024"/>
    </w:p>
    <w:p w14:paraId="30BB836F" w14:textId="77777777" w:rsidR="001D6B73" w:rsidRPr="000A6EE3" w:rsidRDefault="00947CF5" w:rsidP="00947CF5">
      <w:pPr>
        <w:pStyle w:val="BodyText"/>
        <w:keepNext/>
        <w:keepLines/>
      </w:pPr>
      <w:r w:rsidRPr="000A6EE3">
        <w:fldChar w:fldCharType="begin"/>
      </w:r>
      <w:r w:rsidRPr="000A6EE3">
        <w:instrText xml:space="preserve">XE </w:instrText>
      </w:r>
      <w:r w:rsidR="00666840" w:rsidRPr="000A6EE3">
        <w:instrText>“</w:instrText>
      </w:r>
      <w:r w:rsidRPr="000A6EE3">
        <w:instrText>Status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Option:Status List</w:instrText>
      </w:r>
      <w:r w:rsidR="00666840" w:rsidRPr="000A6EE3">
        <w:instrText>”</w:instrText>
      </w:r>
      <w:r w:rsidRPr="000A6EE3">
        <w:fldChar w:fldCharType="end"/>
      </w:r>
      <w:r w:rsidR="001D6B73" w:rsidRPr="000A6EE3">
        <w:t>The Status List is where eac</w:t>
      </w:r>
      <w:r w:rsidR="00B4136F" w:rsidRPr="000A6EE3">
        <w:t>h m</w:t>
      </w:r>
      <w:r w:rsidR="001D6B73" w:rsidRPr="000A6EE3">
        <w:t>anager periodically reports its current</w:t>
      </w:r>
      <w:r w:rsidR="00B4136F" w:rsidRPr="000A6EE3">
        <w:t xml:space="preserve"> status. The job number of the m</w:t>
      </w:r>
      <w:r w:rsidR="001D6B73" w:rsidRPr="000A6EE3">
        <w:t>anager is reported both for ease of location on a system status report and also t</w:t>
      </w:r>
      <w:r w:rsidR="000202D9" w:rsidRPr="000A6EE3">
        <w:t>o distinguish between multiple m</w:t>
      </w:r>
      <w:r w:rsidR="001D6B73" w:rsidRPr="000A6EE3">
        <w:t>anagers (if there are more than one). Under normal circumstances, the</w:t>
      </w:r>
      <w:r w:rsidR="00B4136F" w:rsidRPr="000A6EE3">
        <w:t xml:space="preserve"> m</w:t>
      </w:r>
      <w:r w:rsidR="001D6B73" w:rsidRPr="000A6EE3">
        <w:t>anager removes its entry from the Status Lis</w:t>
      </w:r>
      <w:r w:rsidR="00B4136F" w:rsidRPr="000A6EE3">
        <w:t>t when it shuts down, but if a m</w:t>
      </w:r>
      <w:r w:rsidR="001D6B73" w:rsidRPr="000A6EE3">
        <w:t>anager stops abnormally (e.g.,</w:t>
      </w:r>
      <w:r w:rsidR="00FC10E3" w:rsidRPr="000A6EE3">
        <w:t> </w:t>
      </w:r>
      <w:r w:rsidR="001D6B73" w:rsidRPr="000A6EE3">
        <w:rPr>
          <w:b/>
        </w:rPr>
        <w:t>RJD</w:t>
      </w:r>
      <w:r w:rsidR="001D6B73" w:rsidRPr="000A6EE3">
        <w:t xml:space="preserve"> or </w:t>
      </w:r>
      <w:r w:rsidR="001D6B73" w:rsidRPr="000A6EE3">
        <w:rPr>
          <w:b/>
        </w:rPr>
        <w:t>FORCEX</w:t>
      </w:r>
      <w:r w:rsidR="001D6B73" w:rsidRPr="000A6EE3">
        <w:t xml:space="preserve">) its entry is usually left on the list. The list is updated </w:t>
      </w:r>
      <w:r w:rsidR="00092C35" w:rsidRPr="000A6EE3">
        <w:t>and cleaned out whenever a new m</w:t>
      </w:r>
      <w:r w:rsidR="001D6B73" w:rsidRPr="000A6EE3">
        <w:t>anager is started or restarted.</w:t>
      </w:r>
    </w:p>
    <w:p w14:paraId="24AE11E5" w14:textId="77777777" w:rsidR="00625463" w:rsidRPr="000A6EE3" w:rsidRDefault="001D6B73" w:rsidP="00947CF5">
      <w:pPr>
        <w:pStyle w:val="BodyText"/>
        <w:keepNext/>
        <w:keepLines/>
      </w:pPr>
      <w:r w:rsidRPr="000A6EE3">
        <w:t>The statu</w:t>
      </w:r>
      <w:r w:rsidR="000202D9" w:rsidRPr="000A6EE3">
        <w:t>s of a m</w:t>
      </w:r>
      <w:r w:rsidRPr="000A6EE3">
        <w:t>anager consists of three parts</w:t>
      </w:r>
      <w:r w:rsidR="00625463" w:rsidRPr="000A6EE3">
        <w:t>:</w:t>
      </w:r>
    </w:p>
    <w:p w14:paraId="44F13D22" w14:textId="77777777" w:rsidR="00625463" w:rsidRPr="000A6EE3" w:rsidRDefault="00625463" w:rsidP="00947CF5">
      <w:pPr>
        <w:pStyle w:val="ListBullet"/>
        <w:keepNext/>
        <w:keepLines/>
      </w:pPr>
      <w:r w:rsidRPr="000A6EE3">
        <w:t>D</w:t>
      </w:r>
      <w:r w:rsidR="001D6B73" w:rsidRPr="000A6EE3">
        <w:t>ate and time</w:t>
      </w:r>
      <w:r w:rsidRPr="000A6EE3">
        <w:t>—This date and time</w:t>
      </w:r>
      <w:r w:rsidR="001D6B73" w:rsidRPr="000A6EE3">
        <w:t xml:space="preserve"> should equal the </w:t>
      </w:r>
      <w:r w:rsidR="001D6B73" w:rsidRPr="000A6EE3">
        <w:rPr>
          <w:b/>
        </w:rPr>
        <w:t>RUN</w:t>
      </w:r>
      <w:r w:rsidR="001D6B73" w:rsidRPr="000A6EE3">
        <w:t xml:space="preserve"> node</w:t>
      </w:r>
      <w:r w:rsidR="00666840" w:rsidRPr="000A6EE3">
        <w:t>’</w:t>
      </w:r>
      <w:r w:rsidR="001D6B73" w:rsidRPr="000A6EE3">
        <w:t>s</w:t>
      </w:r>
      <w:r w:rsidRPr="000A6EE3">
        <w:fldChar w:fldCharType="begin"/>
      </w:r>
      <w:r w:rsidRPr="000A6EE3">
        <w:instrText xml:space="preserve"> XE </w:instrText>
      </w:r>
      <w:r w:rsidR="00666840" w:rsidRPr="000A6EE3">
        <w:instrText>“</w:instrText>
      </w:r>
      <w:r w:rsidRPr="000A6EE3">
        <w:instrText>RUN Node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Nodes:RUN</w:instrText>
      </w:r>
      <w:r w:rsidR="00666840" w:rsidRPr="000A6EE3">
        <w:instrText>”</w:instrText>
      </w:r>
      <w:r w:rsidRPr="000A6EE3">
        <w:instrText xml:space="preserve"> </w:instrText>
      </w:r>
      <w:r w:rsidRPr="000A6EE3">
        <w:fldChar w:fldCharType="end"/>
      </w:r>
      <w:r w:rsidR="001D6B73" w:rsidRPr="000A6EE3">
        <w:t xml:space="preserve"> date and time, and like that node</w:t>
      </w:r>
      <w:r w:rsidRPr="000A6EE3">
        <w:t>,</w:t>
      </w:r>
      <w:r w:rsidR="001D6B73" w:rsidRPr="000A6EE3">
        <w:t xml:space="preserve"> it should be close to the current </w:t>
      </w:r>
      <w:r w:rsidR="001D6B73" w:rsidRPr="000A6EE3">
        <w:rPr>
          <w:b/>
        </w:rPr>
        <w:t>$HOROLOG</w:t>
      </w:r>
      <w:r w:rsidR="000E6516" w:rsidRPr="000A6EE3">
        <w:fldChar w:fldCharType="begin"/>
      </w:r>
      <w:r w:rsidR="000E6516" w:rsidRPr="000A6EE3">
        <w:instrText xml:space="preserve"> XE </w:instrText>
      </w:r>
      <w:r w:rsidR="00666840" w:rsidRPr="000A6EE3">
        <w:instrText>“</w:instrText>
      </w:r>
      <w:r w:rsidR="000E6516" w:rsidRPr="000A6EE3">
        <w:instrText>$HOROLOG Variable</w:instrText>
      </w:r>
      <w:r w:rsidR="00666840" w:rsidRPr="000A6EE3">
        <w:instrText>”</w:instrText>
      </w:r>
      <w:r w:rsidR="000E6516" w:rsidRPr="000A6EE3">
        <w:instrText xml:space="preserve"> </w:instrText>
      </w:r>
      <w:r w:rsidR="000E6516" w:rsidRPr="000A6EE3">
        <w:fldChar w:fldCharType="end"/>
      </w:r>
      <w:r w:rsidR="000E6516" w:rsidRPr="000A6EE3">
        <w:fldChar w:fldCharType="begin"/>
      </w:r>
      <w:r w:rsidR="000E6516" w:rsidRPr="000A6EE3">
        <w:instrText xml:space="preserve"> XE </w:instrText>
      </w:r>
      <w:r w:rsidR="00666840" w:rsidRPr="000A6EE3">
        <w:instrText>“</w:instrText>
      </w:r>
      <w:r w:rsidR="000E6516" w:rsidRPr="000A6EE3">
        <w:instrText>Variables:$HOROLOG</w:instrText>
      </w:r>
      <w:r w:rsidR="00666840" w:rsidRPr="000A6EE3">
        <w:instrText>”</w:instrText>
      </w:r>
      <w:r w:rsidR="000E6516" w:rsidRPr="000A6EE3">
        <w:instrText xml:space="preserve"> </w:instrText>
      </w:r>
      <w:r w:rsidR="000E6516" w:rsidRPr="000A6EE3">
        <w:fldChar w:fldCharType="end"/>
      </w:r>
      <w:r w:rsidR="001D6B73" w:rsidRPr="000A6EE3">
        <w:t>.</w:t>
      </w:r>
    </w:p>
    <w:p w14:paraId="75C30B01" w14:textId="77777777" w:rsidR="00625463" w:rsidRPr="000A6EE3" w:rsidRDefault="001D6B73" w:rsidP="004A443D">
      <w:pPr>
        <w:pStyle w:val="ListBullet"/>
      </w:pPr>
      <w:r w:rsidRPr="000A6EE3">
        <w:t>Manager</w:t>
      </w:r>
      <w:r w:rsidR="00666840" w:rsidRPr="000A6EE3">
        <w:t>’</w:t>
      </w:r>
      <w:r w:rsidRPr="000A6EE3">
        <w:t>s state</w:t>
      </w:r>
      <w:r w:rsidR="00625463" w:rsidRPr="000A6EE3">
        <w:t>.</w:t>
      </w:r>
    </w:p>
    <w:p w14:paraId="568A1468" w14:textId="77777777" w:rsidR="001D6B73" w:rsidRPr="000A6EE3" w:rsidRDefault="00625463" w:rsidP="007B457D">
      <w:pPr>
        <w:pStyle w:val="ListBullet"/>
      </w:pPr>
      <w:r w:rsidRPr="000A6EE3">
        <w:t>Description of</w:t>
      </w:r>
      <w:r w:rsidR="001D6B73" w:rsidRPr="000A6EE3">
        <w:t xml:space="preserve"> special circumstances.</w:t>
      </w:r>
    </w:p>
    <w:p w14:paraId="135C995E" w14:textId="77777777" w:rsidR="004A443D" w:rsidRPr="000A6EE3" w:rsidRDefault="004A443D" w:rsidP="004A443D">
      <w:pPr>
        <w:pStyle w:val="BodyText6"/>
      </w:pPr>
    </w:p>
    <w:p w14:paraId="0A3DBB1E" w14:textId="0AC06E85" w:rsidR="001D6B73" w:rsidRPr="000A6EE3" w:rsidRDefault="00092C35" w:rsidP="00947CF5">
      <w:pPr>
        <w:pStyle w:val="BodyText"/>
        <w:keepNext/>
        <w:keepLines/>
      </w:pPr>
      <w:r w:rsidRPr="000A6EE3">
        <w:t>The m</w:t>
      </w:r>
      <w:r w:rsidR="001D6B73" w:rsidRPr="000A6EE3">
        <w:t>anager can be in one of five states at any given time:</w:t>
      </w:r>
    </w:p>
    <w:p w14:paraId="7D401F7F" w14:textId="77777777" w:rsidR="001D6B73" w:rsidRPr="000A6EE3" w:rsidRDefault="001D6B73" w:rsidP="00947CF5">
      <w:pPr>
        <w:pStyle w:val="ListBullet"/>
        <w:keepNext/>
        <w:keepLines/>
        <w:rPr>
          <w:b/>
        </w:rPr>
      </w:pPr>
      <w:r w:rsidRPr="000A6EE3">
        <w:rPr>
          <w:b/>
        </w:rPr>
        <w:t>BALANCE</w:t>
      </w:r>
    </w:p>
    <w:p w14:paraId="200554C8" w14:textId="77777777" w:rsidR="001D6B73" w:rsidRPr="000A6EE3" w:rsidRDefault="001D6B73" w:rsidP="004A443D">
      <w:pPr>
        <w:pStyle w:val="ListBullet"/>
        <w:rPr>
          <w:b/>
        </w:rPr>
      </w:pPr>
      <w:r w:rsidRPr="000A6EE3">
        <w:rPr>
          <w:b/>
        </w:rPr>
        <w:t>ERROR</w:t>
      </w:r>
    </w:p>
    <w:p w14:paraId="07924A10" w14:textId="77777777" w:rsidR="001D6B73" w:rsidRPr="000A6EE3" w:rsidRDefault="001D6B73" w:rsidP="004A443D">
      <w:pPr>
        <w:pStyle w:val="ListBullet"/>
        <w:rPr>
          <w:b/>
        </w:rPr>
      </w:pPr>
      <w:r w:rsidRPr="000A6EE3">
        <w:rPr>
          <w:b/>
        </w:rPr>
        <w:t>PAUSE</w:t>
      </w:r>
    </w:p>
    <w:p w14:paraId="122FED48" w14:textId="77777777" w:rsidR="001D6B73" w:rsidRPr="000A6EE3" w:rsidRDefault="001D6B73" w:rsidP="004A443D">
      <w:pPr>
        <w:pStyle w:val="ListBullet"/>
        <w:rPr>
          <w:b/>
        </w:rPr>
      </w:pPr>
      <w:r w:rsidRPr="000A6EE3">
        <w:rPr>
          <w:b/>
        </w:rPr>
        <w:t>RUN</w:t>
      </w:r>
    </w:p>
    <w:p w14:paraId="53AE8FBD" w14:textId="77777777" w:rsidR="001D6B73" w:rsidRPr="000A6EE3" w:rsidRDefault="001D6B73" w:rsidP="007B457D">
      <w:pPr>
        <w:pStyle w:val="ListBullet"/>
        <w:rPr>
          <w:b/>
        </w:rPr>
      </w:pPr>
      <w:r w:rsidRPr="000A6EE3">
        <w:rPr>
          <w:b/>
        </w:rPr>
        <w:t>WAIT</w:t>
      </w:r>
    </w:p>
    <w:p w14:paraId="045D8E51" w14:textId="77777777" w:rsidR="004A443D" w:rsidRPr="000A6EE3" w:rsidRDefault="004A443D" w:rsidP="004A443D">
      <w:pPr>
        <w:pStyle w:val="BodyText6"/>
      </w:pPr>
    </w:p>
    <w:p w14:paraId="6ACD226B" w14:textId="70EB0CF9" w:rsidR="001D6B73" w:rsidRPr="000A6EE3" w:rsidRDefault="001D6B73" w:rsidP="00ED0C6E">
      <w:pPr>
        <w:pStyle w:val="BodyText"/>
      </w:pPr>
      <w:r w:rsidRPr="000A6EE3">
        <w:rPr>
          <w:b/>
        </w:rPr>
        <w:t>RUN</w:t>
      </w:r>
      <w:r w:rsidRPr="000A6EE3">
        <w:t xml:space="preserve"> is the normal state, with a description of </w:t>
      </w:r>
      <w:r w:rsidR="00666840" w:rsidRPr="000A6EE3">
        <w:t>“</w:t>
      </w:r>
      <w:r w:rsidRPr="000A6EE3">
        <w:t>Main Loop.</w:t>
      </w:r>
      <w:r w:rsidR="00666840" w:rsidRPr="000A6EE3">
        <w:t>”</w:t>
      </w:r>
    </w:p>
    <w:p w14:paraId="5AAE5E20" w14:textId="77777777" w:rsidR="001D6B73" w:rsidRPr="000A6EE3" w:rsidRDefault="00092C35" w:rsidP="00ED0C6E">
      <w:pPr>
        <w:pStyle w:val="BodyText"/>
      </w:pPr>
      <w:r w:rsidRPr="000A6EE3">
        <w:t>The m</w:t>
      </w:r>
      <w:r w:rsidR="001D6B73" w:rsidRPr="000A6EE3">
        <w:t>anager</w:t>
      </w:r>
      <w:r w:rsidR="00666840" w:rsidRPr="000A6EE3">
        <w:t>’</w:t>
      </w:r>
      <w:r w:rsidR="001D6B73" w:rsidRPr="000A6EE3">
        <w:t>s status is the most important piece of information the monitor gives, and it should always be the first thing checked when troubleshooting</w:t>
      </w:r>
      <w:r w:rsidR="00625463" w:rsidRPr="000A6EE3">
        <w:fldChar w:fldCharType="begin"/>
      </w:r>
      <w:r w:rsidR="00625463" w:rsidRPr="000A6EE3">
        <w:instrText xml:space="preserve"> XE </w:instrText>
      </w:r>
      <w:r w:rsidR="00666840" w:rsidRPr="000A6EE3">
        <w:instrText>“</w:instrText>
      </w:r>
      <w:r w:rsidR="00625463" w:rsidRPr="000A6EE3">
        <w:instrText>Troubleshooting:TaskMan</w:instrText>
      </w:r>
      <w:r w:rsidR="00666840" w:rsidRPr="000A6EE3">
        <w:instrText>”</w:instrText>
      </w:r>
      <w:r w:rsidR="00625463" w:rsidRPr="000A6EE3">
        <w:instrText xml:space="preserve"> </w:instrText>
      </w:r>
      <w:r w:rsidR="00625463" w:rsidRPr="000A6EE3">
        <w:fldChar w:fldCharType="end"/>
      </w:r>
      <w:r w:rsidR="00625463" w:rsidRPr="000A6EE3">
        <w:fldChar w:fldCharType="begin"/>
      </w:r>
      <w:r w:rsidR="00625463" w:rsidRPr="000A6EE3">
        <w:instrText xml:space="preserve"> XE </w:instrText>
      </w:r>
      <w:r w:rsidR="00666840" w:rsidRPr="000A6EE3">
        <w:instrText>“</w:instrText>
      </w:r>
      <w:r w:rsidR="00625463" w:rsidRPr="000A6EE3">
        <w:instrText>TaskMan:Troubleshooting</w:instrText>
      </w:r>
      <w:r w:rsidR="00666840" w:rsidRPr="000A6EE3">
        <w:instrText>”</w:instrText>
      </w:r>
      <w:r w:rsidR="00625463" w:rsidRPr="000A6EE3">
        <w:instrText xml:space="preserve"> </w:instrText>
      </w:r>
      <w:r w:rsidR="00625463" w:rsidRPr="000A6EE3">
        <w:fldChar w:fldCharType="end"/>
      </w:r>
      <w:r w:rsidR="001D6B73" w:rsidRPr="000A6EE3">
        <w:t xml:space="preserve"> problems.</w:t>
      </w:r>
    </w:p>
    <w:p w14:paraId="6E5DEA2F" w14:textId="7EC39BBE" w:rsidR="001D6B73" w:rsidRPr="000A6EE3" w:rsidRDefault="0015207B" w:rsidP="00947CF5">
      <w:pPr>
        <w:pStyle w:val="Note"/>
      </w:pPr>
      <w:r w:rsidRPr="000A6EE3">
        <w:rPr>
          <w:noProof/>
          <w:lang w:eastAsia="en-US"/>
        </w:rPr>
        <w:drawing>
          <wp:inline distT="0" distB="0" distL="0" distR="0" wp14:anchorId="1E246654" wp14:editId="3927BDAB">
            <wp:extent cx="304800" cy="304800"/>
            <wp:effectExtent l="0" t="0" r="0" b="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 xml:space="preserve">For a detailed list and description of the possible state messages, see the </w:t>
      </w:r>
      <w:r w:rsidR="00666840" w:rsidRPr="000A6EE3">
        <w:t>“</w:t>
      </w:r>
      <w:r w:rsidR="00947CF5" w:rsidRPr="000A6EE3">
        <w:rPr>
          <w:color w:val="0000FF"/>
        </w:rPr>
        <w:fldChar w:fldCharType="begin" w:fldLock="1"/>
      </w:r>
      <w:r w:rsidR="00947CF5" w:rsidRPr="000A6EE3">
        <w:rPr>
          <w:color w:val="0000FF"/>
        </w:rPr>
        <w:instrText xml:space="preserve"> REF _Ref20102879 \h  \* MERGEFORMAT </w:instrText>
      </w:r>
      <w:r w:rsidR="00947CF5" w:rsidRPr="000A6EE3">
        <w:rPr>
          <w:color w:val="0000FF"/>
        </w:rPr>
      </w:r>
      <w:r w:rsidR="00947CF5" w:rsidRPr="000A6EE3">
        <w:rPr>
          <w:color w:val="0000FF"/>
        </w:rPr>
        <w:fldChar w:fldCharType="separate"/>
      </w:r>
      <w:r w:rsidR="00947CF5" w:rsidRPr="000A6EE3">
        <w:rPr>
          <w:color w:val="0000FF"/>
          <w:u w:val="single"/>
        </w:rPr>
        <w:t>Troubleshooting</w:t>
      </w:r>
      <w:r w:rsidR="00947CF5" w:rsidRPr="000A6EE3">
        <w:rPr>
          <w:color w:val="0000FF"/>
        </w:rPr>
        <w:fldChar w:fldCharType="end"/>
      </w:r>
      <w:r w:rsidR="00666840" w:rsidRPr="000A6EE3">
        <w:t>”</w:t>
      </w:r>
      <w:r w:rsidR="00947CF5" w:rsidRPr="000A6EE3">
        <w:t xml:space="preserve"> section.</w:t>
      </w:r>
    </w:p>
    <w:p w14:paraId="313AD304" w14:textId="77777777" w:rsidR="0072689B" w:rsidRPr="000A6EE3" w:rsidRDefault="0072689B" w:rsidP="0072689B">
      <w:pPr>
        <w:pStyle w:val="BodyText6"/>
      </w:pPr>
    </w:p>
    <w:p w14:paraId="23EDF0E1" w14:textId="77777777" w:rsidR="001D6B73" w:rsidRPr="000A6EE3" w:rsidRDefault="001D6B73" w:rsidP="00D021A2">
      <w:pPr>
        <w:pStyle w:val="Heading4"/>
      </w:pPr>
      <w:bookmarkStart w:id="2025" w:name="_Toc151534913"/>
      <w:r w:rsidRPr="000A6EE3">
        <w:t>Schedule List</w:t>
      </w:r>
      <w:bookmarkEnd w:id="2025"/>
    </w:p>
    <w:p w14:paraId="7A3EBF7A" w14:textId="77777777" w:rsidR="001D6B73" w:rsidRPr="000A6EE3" w:rsidRDefault="00947CF5" w:rsidP="00ED0C6E">
      <w:pPr>
        <w:pStyle w:val="BodyText"/>
        <w:keepNext/>
        <w:keepLines/>
      </w:pPr>
      <w:r w:rsidRPr="000A6EE3">
        <w:fldChar w:fldCharType="begin"/>
      </w:r>
      <w:r w:rsidRPr="000A6EE3">
        <w:instrText xml:space="preserve">XE </w:instrText>
      </w:r>
      <w:r w:rsidR="00666840" w:rsidRPr="000A6EE3">
        <w:instrText>“</w:instrText>
      </w:r>
      <w:r w:rsidRPr="000A6EE3">
        <w:instrText>Schedule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Option:Schedule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TaskMan:Schedule List</w:instrText>
      </w:r>
      <w:r w:rsidR="00666840" w:rsidRPr="000A6EE3">
        <w:instrText>”</w:instrText>
      </w:r>
      <w:r w:rsidRPr="000A6EE3">
        <w:fldChar w:fldCharType="end"/>
      </w:r>
      <w:r w:rsidR="001D6B73" w:rsidRPr="000A6EE3">
        <w:t xml:space="preserve">The Schedule List always shows the number of tasks currently scheduled to run and checks the times for which they are scheduled to determine whether any of them should already have started. When many tasks are queued to run at the same time, it is </w:t>
      </w:r>
      <w:r w:rsidR="001D6B73" w:rsidRPr="000A6EE3">
        <w:rPr>
          <w:i/>
        </w:rPr>
        <w:t>not</w:t>
      </w:r>
      <w:r w:rsidR="000202D9" w:rsidRPr="000A6EE3">
        <w:t xml:space="preserve"> unusual for the m</w:t>
      </w:r>
      <w:r w:rsidR="001D6B73" w:rsidRPr="000A6EE3">
        <w:t>anager to be a little late in sending off the last few.</w:t>
      </w:r>
    </w:p>
    <w:p w14:paraId="5444A00F" w14:textId="77777777" w:rsidR="001D6B73" w:rsidRPr="000A6EE3" w:rsidRDefault="001D6B73" w:rsidP="00ED0C6E">
      <w:pPr>
        <w:pStyle w:val="BodyText"/>
      </w:pPr>
      <w:r w:rsidRPr="000A6EE3">
        <w:t xml:space="preserve">When most of the tasks on the Schedule </w:t>
      </w:r>
      <w:r w:rsidR="000202D9" w:rsidRPr="000A6EE3">
        <w:t>List are overdue, however, the m</w:t>
      </w:r>
      <w:r w:rsidRPr="000A6EE3">
        <w:t xml:space="preserve">anager is probably having problems keeping up. This is </w:t>
      </w:r>
      <w:r w:rsidRPr="000A6EE3">
        <w:rPr>
          <w:i/>
        </w:rPr>
        <w:t>not</w:t>
      </w:r>
      <w:r w:rsidRPr="000A6EE3">
        <w:t xml:space="preserve"> a normal condition. If the problem is </w:t>
      </w:r>
      <w:r w:rsidRPr="000A6EE3">
        <w:rPr>
          <w:i/>
        </w:rPr>
        <w:t>not</w:t>
      </w:r>
      <w:r w:rsidRPr="000A6EE3">
        <w:t xml:space="preserve"> a recurring </w:t>
      </w:r>
      <w:r w:rsidRPr="000A6EE3">
        <w:lastRenderedPageBreak/>
        <w:t>error or a difficult output device, the most likely culprit is your default setup in the TASKMAN SITE PARAMETERS</w:t>
      </w:r>
      <w:r w:rsidR="00086D86" w:rsidRPr="000A6EE3">
        <w:t xml:space="preserve"> (#14.7)</w:t>
      </w:r>
      <w:r w:rsidRPr="000A6EE3">
        <w:t xml:space="preserve"> file</w:t>
      </w:r>
      <w:r w:rsidR="00625463" w:rsidRPr="000A6EE3">
        <w:fldChar w:fldCharType="begin"/>
      </w:r>
      <w:r w:rsidR="00625463" w:rsidRPr="000A6EE3">
        <w:instrText xml:space="preserve"> XE </w:instrText>
      </w:r>
      <w:r w:rsidR="00666840" w:rsidRPr="000A6EE3">
        <w:instrText>“</w:instrText>
      </w:r>
      <w:r w:rsidR="00625463" w:rsidRPr="000A6EE3">
        <w:instrText>TASKMAN SITE PARAMETERS</w:instrText>
      </w:r>
      <w:r w:rsidR="00086D86" w:rsidRPr="000A6EE3">
        <w:instrText xml:space="preserve"> (#14.7)</w:instrText>
      </w:r>
      <w:r w:rsidR="00625463" w:rsidRPr="000A6EE3">
        <w:instrText xml:space="preserve"> File</w:instrText>
      </w:r>
      <w:r w:rsidR="00666840" w:rsidRPr="000A6EE3">
        <w:instrText>”</w:instrText>
      </w:r>
      <w:r w:rsidR="00625463" w:rsidRPr="000A6EE3">
        <w:instrText xml:space="preserve"> </w:instrText>
      </w:r>
      <w:r w:rsidR="00625463" w:rsidRPr="000A6EE3">
        <w:fldChar w:fldCharType="end"/>
      </w:r>
      <w:r w:rsidR="00625463" w:rsidRPr="000A6EE3">
        <w:fldChar w:fldCharType="begin"/>
      </w:r>
      <w:r w:rsidR="00625463" w:rsidRPr="000A6EE3">
        <w:instrText xml:space="preserve"> XE </w:instrText>
      </w:r>
      <w:r w:rsidR="00666840" w:rsidRPr="000A6EE3">
        <w:instrText>“</w:instrText>
      </w:r>
      <w:r w:rsidR="00B005A6" w:rsidRPr="000A6EE3">
        <w:instrText>Files:</w:instrText>
      </w:r>
      <w:r w:rsidR="00625463" w:rsidRPr="000A6EE3">
        <w:instrText>TASKMAN SITE PARAMETERS (#14.7)</w:instrText>
      </w:r>
      <w:r w:rsidR="00666840" w:rsidRPr="000A6EE3">
        <w:instrText>”</w:instrText>
      </w:r>
      <w:r w:rsidR="00625463" w:rsidRPr="000A6EE3">
        <w:instrText xml:space="preserve"> </w:instrText>
      </w:r>
      <w:r w:rsidR="00625463" w:rsidRPr="000A6EE3">
        <w:fldChar w:fldCharType="end"/>
      </w:r>
      <w:r w:rsidRPr="000A6EE3">
        <w:t xml:space="preserve">. Another possible problem is that TaskMan is trapping many errors or trying to access a very slow link between </w:t>
      </w:r>
      <w:r w:rsidR="009676DD" w:rsidRPr="000A6EE3">
        <w:t>Volume Set</w:t>
      </w:r>
      <w:r w:rsidRPr="000A6EE3">
        <w:t xml:space="preserve">s. If the problem is error trapping, the Status </w:t>
      </w:r>
      <w:r w:rsidR="00092C35" w:rsidRPr="000A6EE3">
        <w:t>List should regularly show the m</w:t>
      </w:r>
      <w:r w:rsidRPr="000A6EE3">
        <w:t xml:space="preserve">anager in an </w:t>
      </w:r>
      <w:r w:rsidR="003F2EB3" w:rsidRPr="000A6EE3">
        <w:rPr>
          <w:b/>
        </w:rPr>
        <w:t>ERROR</w:t>
      </w:r>
      <w:r w:rsidRPr="000A6EE3">
        <w:t xml:space="preserve"> state. </w:t>
      </w:r>
      <w:r w:rsidR="00625463" w:rsidRPr="000A6EE3">
        <w:t>Also, r</w:t>
      </w:r>
      <w:r w:rsidRPr="000A6EE3">
        <w:t>emember that if the machine is saturated, all of the job</w:t>
      </w:r>
      <w:r w:rsidR="00092C35" w:rsidRPr="000A6EE3">
        <w:t>s on the system, including the m</w:t>
      </w:r>
      <w:r w:rsidRPr="000A6EE3">
        <w:t xml:space="preserve">anager, </w:t>
      </w:r>
      <w:r w:rsidR="00422C87" w:rsidRPr="000A6EE3">
        <w:t>run</w:t>
      </w:r>
      <w:r w:rsidRPr="000A6EE3">
        <w:t xml:space="preserve"> slowly.</w:t>
      </w:r>
    </w:p>
    <w:p w14:paraId="67BD3949" w14:textId="77777777" w:rsidR="001D6B73" w:rsidRPr="000A6EE3" w:rsidRDefault="001D6B73" w:rsidP="00D021A2">
      <w:pPr>
        <w:pStyle w:val="Heading4"/>
      </w:pPr>
      <w:bookmarkStart w:id="2026" w:name="_Toc151534914"/>
      <w:r w:rsidRPr="000A6EE3">
        <w:t>IO List</w:t>
      </w:r>
      <w:bookmarkEnd w:id="2026"/>
    </w:p>
    <w:p w14:paraId="614B9D8E" w14:textId="77777777" w:rsidR="001D6B73" w:rsidRPr="000A6EE3" w:rsidRDefault="00947CF5" w:rsidP="00947CF5">
      <w:pPr>
        <w:pStyle w:val="BodyText"/>
        <w:keepNext/>
        <w:keepLines/>
      </w:pPr>
      <w:r w:rsidRPr="000A6EE3">
        <w:fldChar w:fldCharType="begin"/>
      </w:r>
      <w:r w:rsidRPr="000A6EE3">
        <w:instrText xml:space="preserve">XE </w:instrText>
      </w:r>
      <w:r w:rsidR="00666840" w:rsidRPr="000A6EE3">
        <w:instrText>“</w:instrText>
      </w:r>
      <w:r w:rsidRPr="000A6EE3">
        <w:instrText>IO:List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Option:IO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TaskMan:IO List</w:instrText>
      </w:r>
      <w:r w:rsidR="00666840" w:rsidRPr="000A6EE3">
        <w:instrText>”</w:instrText>
      </w:r>
      <w:r w:rsidRPr="000A6EE3">
        <w:fldChar w:fldCharType="end"/>
      </w:r>
      <w:r w:rsidR="001D6B73" w:rsidRPr="000A6EE3">
        <w:t xml:space="preserve">The </w:t>
      </w:r>
      <w:r w:rsidR="001D6B73" w:rsidRPr="000A6EE3">
        <w:rPr>
          <w:b/>
        </w:rPr>
        <w:t>IO</w:t>
      </w:r>
      <w:r w:rsidR="001D6B73" w:rsidRPr="000A6EE3">
        <w:t xml:space="preserve"> List first shows the last time (</w:t>
      </w:r>
      <w:r w:rsidR="001D6B73" w:rsidRPr="000A6EE3">
        <w:rPr>
          <w:b/>
        </w:rPr>
        <w:t>$H</w:t>
      </w:r>
      <w:r w:rsidR="001D6B73" w:rsidRPr="000A6EE3">
        <w:t xml:space="preserve">) a </w:t>
      </w:r>
      <w:r w:rsidR="000202D9" w:rsidRPr="000A6EE3">
        <w:t>s</w:t>
      </w:r>
      <w:r w:rsidR="0027087F" w:rsidRPr="000A6EE3">
        <w:t>ubmanager</w:t>
      </w:r>
      <w:r w:rsidR="001D6B73" w:rsidRPr="000A6EE3">
        <w:t xml:space="preserve"> checked the list and the last device checked. The check generally shows how many tasks are waiting for each device in the </w:t>
      </w:r>
      <w:r w:rsidR="001D6B73" w:rsidRPr="000A6EE3">
        <w:rPr>
          <w:b/>
        </w:rPr>
        <w:t>IO</w:t>
      </w:r>
      <w:r w:rsidR="001D6B73" w:rsidRPr="000A6EE3">
        <w:t xml:space="preserve"> List. The occasional r</w:t>
      </w:r>
      <w:r w:rsidR="00625463" w:rsidRPr="000A6EE3">
        <w:t xml:space="preserve">emark </w:t>
      </w:r>
      <w:r w:rsidR="00666840" w:rsidRPr="000A6EE3">
        <w:t>“</w:t>
      </w:r>
      <w:r w:rsidR="00625463" w:rsidRPr="000A6EE3">
        <w:t>Allocated</w:t>
      </w:r>
      <w:r w:rsidR="00666840" w:rsidRPr="000A6EE3">
        <w:t>”</w:t>
      </w:r>
      <w:r w:rsidR="000202D9" w:rsidRPr="000A6EE3">
        <w:t xml:space="preserve"> means that a s</w:t>
      </w:r>
      <w:r w:rsidR="001D6B73" w:rsidRPr="000A6EE3">
        <w:t>ubmanager has already noticed that the device is available and has allocated the device to a task using the Device Allocation List</w:t>
      </w:r>
      <w:r w:rsidR="00625463" w:rsidRPr="000A6EE3">
        <w:fldChar w:fldCharType="begin"/>
      </w:r>
      <w:r w:rsidR="00625463" w:rsidRPr="000A6EE3">
        <w:instrText xml:space="preserve">XE </w:instrText>
      </w:r>
      <w:r w:rsidR="00666840" w:rsidRPr="000A6EE3">
        <w:instrText>“</w:instrText>
      </w:r>
      <w:r w:rsidR="00625463" w:rsidRPr="000A6EE3">
        <w:instrText>Device Allocation List</w:instrText>
      </w:r>
      <w:r w:rsidR="00666840" w:rsidRPr="000A6EE3">
        <w:instrText>”</w:instrText>
      </w:r>
      <w:r w:rsidR="00625463" w:rsidRPr="000A6EE3">
        <w:fldChar w:fldCharType="end"/>
      </w:r>
      <w:r w:rsidR="001D6B73" w:rsidRPr="000A6EE3">
        <w:t xml:space="preserve">. Devices should only be allocated for a short time before the </w:t>
      </w:r>
      <w:r w:rsidR="000202D9" w:rsidRPr="000A6EE3">
        <w:t>s</w:t>
      </w:r>
      <w:r w:rsidR="001D6B73" w:rsidRPr="000A6EE3">
        <w:t>ubmanager opens the device, making it unavailable.</w:t>
      </w:r>
    </w:p>
    <w:p w14:paraId="2CE829FA" w14:textId="77777777" w:rsidR="001D6B73" w:rsidRPr="000A6EE3" w:rsidRDefault="001D6B73" w:rsidP="004A443D">
      <w:pPr>
        <w:pStyle w:val="BodyText"/>
      </w:pPr>
      <w:r w:rsidRPr="000A6EE3">
        <w:t xml:space="preserve">Understanding how the </w:t>
      </w:r>
      <w:r w:rsidRPr="000A6EE3">
        <w:rPr>
          <w:b/>
        </w:rPr>
        <w:t>IO</w:t>
      </w:r>
      <w:r w:rsidRPr="000A6EE3">
        <w:t xml:space="preserve"> List</w:t>
      </w:r>
      <w:r w:rsidR="00FE5FE5" w:rsidRPr="000A6EE3">
        <w:fldChar w:fldCharType="begin"/>
      </w:r>
      <w:r w:rsidR="00FE5FE5" w:rsidRPr="000A6EE3">
        <w:instrText xml:space="preserve">XE </w:instrText>
      </w:r>
      <w:r w:rsidR="00666840" w:rsidRPr="000A6EE3">
        <w:instrText>“</w:instrText>
      </w:r>
      <w:r w:rsidR="00FE5FE5" w:rsidRPr="000A6EE3">
        <w:instrText>IO:List</w:instrText>
      </w:r>
      <w:r w:rsidR="00666840" w:rsidRPr="000A6EE3">
        <w:instrText>”</w:instrText>
      </w:r>
      <w:r w:rsidR="00FE5FE5" w:rsidRPr="000A6EE3">
        <w:fldChar w:fldCharType="end"/>
      </w:r>
      <w:r w:rsidR="00FE5FE5" w:rsidRPr="000A6EE3">
        <w:fldChar w:fldCharType="begin"/>
      </w:r>
      <w:r w:rsidR="00FE5FE5" w:rsidRPr="000A6EE3">
        <w:instrText xml:space="preserve">XE </w:instrText>
      </w:r>
      <w:r w:rsidR="00666840" w:rsidRPr="000A6EE3">
        <w:instrText>“</w:instrText>
      </w:r>
      <w:r w:rsidR="00FE5FE5" w:rsidRPr="000A6EE3">
        <w:instrText>Monitor Taskman Option:IO List</w:instrText>
      </w:r>
      <w:r w:rsidR="00666840" w:rsidRPr="000A6EE3">
        <w:instrText>”</w:instrText>
      </w:r>
      <w:r w:rsidR="00FE5FE5" w:rsidRPr="000A6EE3">
        <w:fldChar w:fldCharType="end"/>
      </w:r>
      <w:r w:rsidR="00FE5FE5" w:rsidRPr="000A6EE3">
        <w:fldChar w:fldCharType="begin"/>
      </w:r>
      <w:r w:rsidR="00FE5FE5" w:rsidRPr="000A6EE3">
        <w:instrText xml:space="preserve">XE </w:instrText>
      </w:r>
      <w:r w:rsidR="00666840" w:rsidRPr="000A6EE3">
        <w:instrText>“</w:instrText>
      </w:r>
      <w:r w:rsidR="00FE5FE5" w:rsidRPr="000A6EE3">
        <w:instrText>TaskMan:IO List</w:instrText>
      </w:r>
      <w:r w:rsidR="00666840" w:rsidRPr="000A6EE3">
        <w:instrText>”</w:instrText>
      </w:r>
      <w:r w:rsidR="00FE5FE5" w:rsidRPr="000A6EE3">
        <w:fldChar w:fldCharType="end"/>
      </w:r>
      <w:r w:rsidRPr="000A6EE3">
        <w:t xml:space="preserve"> works can make this particular check very useful. Submanagers handle the</w:t>
      </w:r>
      <w:r w:rsidR="00224F46" w:rsidRPr="000A6EE3">
        <w:t xml:space="preserve"> </w:t>
      </w:r>
      <w:r w:rsidRPr="000A6EE3">
        <w:t xml:space="preserve">Device </w:t>
      </w:r>
      <w:r w:rsidRPr="000A6EE3">
        <w:rPr>
          <w:b/>
        </w:rPr>
        <w:t>IO</w:t>
      </w:r>
      <w:r w:rsidRPr="000A6EE3">
        <w:t xml:space="preserve"> Lists</w:t>
      </w:r>
      <w:r w:rsidR="00625463" w:rsidRPr="000A6EE3">
        <w:fldChar w:fldCharType="begin"/>
      </w:r>
      <w:r w:rsidR="00625463" w:rsidRPr="000A6EE3">
        <w:instrText xml:space="preserve">XE </w:instrText>
      </w:r>
      <w:r w:rsidR="00666840" w:rsidRPr="000A6EE3">
        <w:instrText>“</w:instrText>
      </w:r>
      <w:r w:rsidR="00625463" w:rsidRPr="000A6EE3">
        <w:instrText>Devices:IO List</w:instrText>
      </w:r>
      <w:r w:rsidR="00666840" w:rsidRPr="000A6EE3">
        <w:instrText>”</w:instrText>
      </w:r>
      <w:r w:rsidR="00625463" w:rsidRPr="000A6EE3">
        <w:fldChar w:fldCharType="end"/>
      </w:r>
      <w:r w:rsidRPr="000A6EE3">
        <w:t>. Unusual behavior in these lis</w:t>
      </w:r>
      <w:r w:rsidR="000202D9" w:rsidRPr="000A6EE3">
        <w:t>ts usually points to device or s</w:t>
      </w:r>
      <w:r w:rsidRPr="000A6EE3">
        <w:t>ubmanager problems.</w:t>
      </w:r>
    </w:p>
    <w:p w14:paraId="619F2A0B" w14:textId="77777777" w:rsidR="001D6B73" w:rsidRPr="000A6EE3" w:rsidRDefault="001D6B73" w:rsidP="00947CF5">
      <w:pPr>
        <w:pStyle w:val="BodyText"/>
        <w:keepNext/>
        <w:keepLines/>
      </w:pPr>
      <w:r w:rsidRPr="000A6EE3">
        <w:t>There are three fundamental things to look for with this check:</w:t>
      </w:r>
    </w:p>
    <w:p w14:paraId="321CDA1D" w14:textId="77777777" w:rsidR="001D6B73" w:rsidRPr="000A6EE3" w:rsidRDefault="001D6B73" w:rsidP="00947CF5">
      <w:pPr>
        <w:pStyle w:val="ListBullet"/>
        <w:keepNext/>
        <w:keepLines/>
      </w:pPr>
      <w:r w:rsidRPr="000A6EE3">
        <w:t>When a device becomes available</w:t>
      </w:r>
      <w:r w:rsidR="00184F63" w:rsidRPr="000A6EE3">
        <w:t xml:space="preserve">—The </w:t>
      </w:r>
      <w:r w:rsidR="000202D9" w:rsidRPr="000A6EE3">
        <w:t>s</w:t>
      </w:r>
      <w:r w:rsidRPr="000A6EE3">
        <w:t>ubmanagers should notice and start a task running on that devic</w:t>
      </w:r>
      <w:r w:rsidR="000202D9" w:rsidRPr="000A6EE3">
        <w:t>e. If the s</w:t>
      </w:r>
      <w:r w:rsidRPr="000A6EE3">
        <w:t>ubmanagers do</w:t>
      </w:r>
      <w:r w:rsidR="003A2125" w:rsidRPr="000A6EE3">
        <w:t xml:space="preserve"> </w:t>
      </w:r>
      <w:r w:rsidRPr="000A6EE3">
        <w:rPr>
          <w:i/>
        </w:rPr>
        <w:t>n</w:t>
      </w:r>
      <w:r w:rsidR="003A2125" w:rsidRPr="000A6EE3">
        <w:rPr>
          <w:i/>
        </w:rPr>
        <w:t>o</w:t>
      </w:r>
      <w:r w:rsidRPr="000A6EE3">
        <w:rPr>
          <w:i/>
        </w:rPr>
        <w:t>t</w:t>
      </w:r>
      <w:r w:rsidRPr="000A6EE3">
        <w:t xml:space="preserve"> do this, it is probably time to start</w:t>
      </w:r>
      <w:r w:rsidR="000202D9" w:rsidRPr="000A6EE3">
        <w:t xml:space="preserve"> looking for problems with the s</w:t>
      </w:r>
      <w:r w:rsidRPr="000A6EE3">
        <w:t>ubmanagers.</w:t>
      </w:r>
    </w:p>
    <w:p w14:paraId="17E85684" w14:textId="77777777" w:rsidR="001D6B73" w:rsidRPr="000A6EE3" w:rsidRDefault="001D6B73" w:rsidP="000202D9">
      <w:pPr>
        <w:pStyle w:val="ListBullet"/>
      </w:pPr>
      <w:r w:rsidRPr="000A6EE3">
        <w:t>When a device is allocated</w:t>
      </w:r>
      <w:r w:rsidR="00184F63" w:rsidRPr="000A6EE3">
        <w:t>—A</w:t>
      </w:r>
      <w:r w:rsidR="000202D9" w:rsidRPr="000A6EE3">
        <w:t xml:space="preserve"> s</w:t>
      </w:r>
      <w:r w:rsidRPr="000A6EE3">
        <w:t>ubmanager should quickly make it unavailabl</w:t>
      </w:r>
      <w:r w:rsidR="000202D9" w:rsidRPr="000A6EE3">
        <w:t>e. If this fails to occur, the s</w:t>
      </w:r>
      <w:r w:rsidRPr="000A6EE3">
        <w:t>ubmanagers may be having problems. There can be extenuating circumstances</w:t>
      </w:r>
      <w:r w:rsidR="004635F4" w:rsidRPr="000A6EE3">
        <w:t xml:space="preserve"> (e.g., the system being very slow)</w:t>
      </w:r>
      <w:r w:rsidRPr="000A6EE3">
        <w:t xml:space="preserve"> that explain these occurrences.</w:t>
      </w:r>
    </w:p>
    <w:p w14:paraId="474BC079" w14:textId="7A38BF17" w:rsidR="001D6B73" w:rsidRPr="000A6EE3" w:rsidRDefault="001D6B73" w:rsidP="007B457D">
      <w:pPr>
        <w:pStyle w:val="ListBullet"/>
      </w:pPr>
      <w:r w:rsidRPr="000A6EE3">
        <w:t>When many tasks are backed up waiting for the same device</w:t>
      </w:r>
      <w:r w:rsidR="00184F63" w:rsidRPr="000A6EE3">
        <w:t>—S</w:t>
      </w:r>
      <w:r w:rsidRPr="000A6EE3">
        <w:t xml:space="preserve">ometimes it is just because that device is busy. </w:t>
      </w:r>
      <w:r w:rsidR="00184F63" w:rsidRPr="000A6EE3">
        <w:t xml:space="preserve">However, sometimes </w:t>
      </w:r>
      <w:r w:rsidRPr="000A6EE3">
        <w:t>the device is off-line or out of paper.</w:t>
      </w:r>
    </w:p>
    <w:p w14:paraId="6E07BC01" w14:textId="77777777" w:rsidR="004A443D" w:rsidRPr="000A6EE3" w:rsidRDefault="004A443D" w:rsidP="004A443D">
      <w:pPr>
        <w:pStyle w:val="BodyText6"/>
      </w:pPr>
    </w:p>
    <w:p w14:paraId="4023B67A" w14:textId="77777777" w:rsidR="001D6B73" w:rsidRPr="000A6EE3" w:rsidRDefault="001D6B73" w:rsidP="00D021A2">
      <w:pPr>
        <w:pStyle w:val="Heading4"/>
      </w:pPr>
      <w:bookmarkStart w:id="2027" w:name="_Toc151534915"/>
      <w:r w:rsidRPr="000A6EE3">
        <w:t>Job List</w:t>
      </w:r>
      <w:bookmarkEnd w:id="2027"/>
    </w:p>
    <w:p w14:paraId="351C3BF7" w14:textId="77777777" w:rsidR="00184F63" w:rsidRPr="000A6EE3" w:rsidRDefault="00947CF5" w:rsidP="00947CF5">
      <w:pPr>
        <w:pStyle w:val="BodyText"/>
        <w:keepNext/>
        <w:keepLines/>
      </w:pPr>
      <w:r w:rsidRPr="000A6EE3">
        <w:fldChar w:fldCharType="begin"/>
      </w:r>
      <w:r w:rsidRPr="000A6EE3">
        <w:instrText xml:space="preserve"> XE </w:instrText>
      </w:r>
      <w:r w:rsidR="00666840" w:rsidRPr="000A6EE3">
        <w:instrText>“</w:instrText>
      </w:r>
      <w:r w:rsidRPr="000A6EE3">
        <w:instrText>Job List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Option:Job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TaskMan:Job List</w:instrText>
      </w:r>
      <w:r w:rsidR="00666840" w:rsidRPr="000A6EE3">
        <w:instrText>”</w:instrText>
      </w:r>
      <w:r w:rsidRPr="000A6EE3">
        <w:fldChar w:fldCharType="end"/>
      </w:r>
      <w:r w:rsidR="001D6B73" w:rsidRPr="000A6EE3">
        <w:t>The Job List is where tasks wait for partitions, so if many tasks a</w:t>
      </w:r>
      <w:r w:rsidR="000202D9" w:rsidRPr="000A6EE3">
        <w:t>re backed up here you know the s</w:t>
      </w:r>
      <w:r w:rsidR="001D6B73" w:rsidRPr="000A6EE3">
        <w:t>ubmanagers are</w:t>
      </w:r>
      <w:r w:rsidR="003A2125" w:rsidRPr="000A6EE3">
        <w:t xml:space="preserve"> </w:t>
      </w:r>
      <w:r w:rsidR="001D6B73" w:rsidRPr="000A6EE3">
        <w:rPr>
          <w:i/>
        </w:rPr>
        <w:t>n</w:t>
      </w:r>
      <w:r w:rsidR="003A2125" w:rsidRPr="000A6EE3">
        <w:rPr>
          <w:i/>
        </w:rPr>
        <w:t>o</w:t>
      </w:r>
      <w:r w:rsidR="001D6B73" w:rsidRPr="000A6EE3">
        <w:rPr>
          <w:i/>
        </w:rPr>
        <w:t>t</w:t>
      </w:r>
      <w:r w:rsidR="001D6B73" w:rsidRPr="000A6EE3">
        <w:t xml:space="preserve"> picking them up. This can be caused by</w:t>
      </w:r>
      <w:r w:rsidR="00184F63" w:rsidRPr="000A6EE3">
        <w:t xml:space="preserve"> any of the following:</w:t>
      </w:r>
    </w:p>
    <w:p w14:paraId="17353DD0" w14:textId="77777777" w:rsidR="00184F63" w:rsidRPr="000A6EE3" w:rsidRDefault="00184F63" w:rsidP="00947CF5">
      <w:pPr>
        <w:pStyle w:val="ListBullet"/>
        <w:keepNext/>
        <w:keepLines/>
      </w:pPr>
      <w:r w:rsidRPr="000A6EE3">
        <w:t>A</w:t>
      </w:r>
      <w:r w:rsidR="001D6B73" w:rsidRPr="000A6EE3">
        <w:t xml:space="preserve"> slow system</w:t>
      </w:r>
      <w:r w:rsidRPr="000A6EE3">
        <w:t>.</w:t>
      </w:r>
    </w:p>
    <w:p w14:paraId="7091082F" w14:textId="77777777" w:rsidR="00184F63" w:rsidRPr="000A6EE3" w:rsidRDefault="001D6B73" w:rsidP="000202D9">
      <w:pPr>
        <w:pStyle w:val="ListBullet"/>
      </w:pPr>
      <w:r w:rsidRPr="000A6EE3">
        <w:t>TaskMan reaching its job limit</w:t>
      </w:r>
      <w:r w:rsidR="00184F63" w:rsidRPr="000A6EE3">
        <w:t>.</w:t>
      </w:r>
    </w:p>
    <w:p w14:paraId="06F3F90D" w14:textId="77777777" w:rsidR="00184F63" w:rsidRPr="000A6EE3" w:rsidRDefault="001D6B73" w:rsidP="000202D9">
      <w:pPr>
        <w:pStyle w:val="ListBullet"/>
      </w:pPr>
      <w:r w:rsidRPr="000A6EE3">
        <w:t>TaskMan assigning tasks a priority t</w:t>
      </w:r>
      <w:r w:rsidR="00184F63" w:rsidRPr="000A6EE3">
        <w:t>hat is too low for them to run.</w:t>
      </w:r>
    </w:p>
    <w:p w14:paraId="3F918040" w14:textId="77777777" w:rsidR="004A443D" w:rsidRPr="000A6EE3" w:rsidRDefault="004A443D" w:rsidP="004A443D">
      <w:pPr>
        <w:pStyle w:val="BodyText6"/>
      </w:pPr>
    </w:p>
    <w:p w14:paraId="58A61281" w14:textId="39C46CDF" w:rsidR="001D6B73" w:rsidRPr="000A6EE3" w:rsidRDefault="001D6B73" w:rsidP="00ED0C6E">
      <w:pPr>
        <w:pStyle w:val="BodyText"/>
      </w:pPr>
      <w:r w:rsidRPr="000A6EE3">
        <w:t>Systems that are too busy back up in th</w:t>
      </w:r>
      <w:r w:rsidR="00422C87" w:rsidRPr="000A6EE3">
        <w:t>e Job List</w:t>
      </w:r>
      <w:r w:rsidRPr="000A6EE3">
        <w:t xml:space="preserve"> </w:t>
      </w:r>
      <w:r w:rsidRPr="000A6EE3">
        <w:rPr>
          <w:i/>
        </w:rPr>
        <w:t>not</w:t>
      </w:r>
      <w:r w:rsidRPr="000A6EE3">
        <w:t xml:space="preserve"> the Schedule List. The Compute Server Job List</w:t>
      </w:r>
      <w:r w:rsidRPr="000A6EE3">
        <w:fldChar w:fldCharType="begin"/>
      </w:r>
      <w:r w:rsidRPr="000A6EE3">
        <w:instrText xml:space="preserve">XE </w:instrText>
      </w:r>
      <w:r w:rsidR="00666840" w:rsidRPr="000A6EE3">
        <w:instrText>“</w:instrText>
      </w:r>
      <w:r w:rsidRPr="000A6EE3">
        <w:instrText>Compute Server</w:instrText>
      </w:r>
      <w:r w:rsidR="000112A3" w:rsidRPr="000A6EE3">
        <w:instrText>:</w:instrText>
      </w:r>
      <w:r w:rsidRPr="000A6EE3">
        <w:instrText>Job List</w:instrText>
      </w:r>
      <w:r w:rsidR="00666840" w:rsidRPr="000A6EE3">
        <w:instrText>”</w:instrText>
      </w:r>
      <w:r w:rsidRPr="000A6EE3">
        <w:fldChar w:fldCharType="end"/>
      </w:r>
      <w:r w:rsidRPr="000A6EE3">
        <w:t xml:space="preserve"> is checked here and let</w:t>
      </w:r>
      <w:r w:rsidR="007E4CFD" w:rsidRPr="000A6EE3">
        <w:t>s</w:t>
      </w:r>
      <w:r w:rsidRPr="000A6EE3">
        <w:t xml:space="preserve"> you know about tasks waiting t</w:t>
      </w:r>
      <w:r w:rsidR="000202D9" w:rsidRPr="000A6EE3">
        <w:t>o run on other CPUs and if the s</w:t>
      </w:r>
      <w:r w:rsidRPr="000A6EE3">
        <w:t xml:space="preserve">ubmanagers are </w:t>
      </w:r>
      <w:r w:rsidRPr="000A6EE3">
        <w:rPr>
          <w:i/>
        </w:rPr>
        <w:t>not</w:t>
      </w:r>
      <w:r w:rsidRPr="000A6EE3">
        <w:t xml:space="preserve"> starting.</w:t>
      </w:r>
    </w:p>
    <w:p w14:paraId="7620D433" w14:textId="77777777" w:rsidR="001D6B73" w:rsidRPr="000A6EE3" w:rsidRDefault="001D6B73" w:rsidP="00D021A2">
      <w:pPr>
        <w:pStyle w:val="Heading4"/>
      </w:pPr>
      <w:bookmarkStart w:id="2028" w:name="_Ref433292870"/>
      <w:bookmarkStart w:id="2029" w:name="_Toc151534916"/>
      <w:r w:rsidRPr="000A6EE3">
        <w:lastRenderedPageBreak/>
        <w:t>Task List</w:t>
      </w:r>
      <w:bookmarkEnd w:id="2028"/>
      <w:bookmarkEnd w:id="2029"/>
    </w:p>
    <w:p w14:paraId="64799399" w14:textId="77777777" w:rsidR="001D6B73" w:rsidRPr="000A6EE3" w:rsidRDefault="00947CF5" w:rsidP="00ED0C6E">
      <w:pPr>
        <w:pStyle w:val="BodyText"/>
      </w:pPr>
      <w:r w:rsidRPr="000A6EE3">
        <w:rPr>
          <w:bCs/>
        </w:rPr>
        <w:fldChar w:fldCharType="begin"/>
      </w:r>
      <w:r w:rsidRPr="000A6EE3">
        <w:rPr>
          <w:bCs/>
        </w:rPr>
        <w:instrText xml:space="preserve"> XE </w:instrText>
      </w:r>
      <w:r w:rsidR="00666840" w:rsidRPr="000A6EE3">
        <w:rPr>
          <w:bCs/>
        </w:rPr>
        <w:instrText>“</w:instrText>
      </w:r>
      <w:r w:rsidRPr="000A6EE3">
        <w:rPr>
          <w:bCs/>
        </w:rPr>
        <w:instrText>Task List</w:instrText>
      </w:r>
      <w:r w:rsidR="00666840" w:rsidRPr="000A6EE3">
        <w:rPr>
          <w:bCs/>
        </w:rPr>
        <w:instrText>”</w:instrText>
      </w:r>
      <w:r w:rsidRPr="000A6EE3">
        <w:rPr>
          <w:bCs/>
        </w:rPr>
        <w:instrText xml:space="preserve"> </w:instrText>
      </w:r>
      <w:r w:rsidRPr="000A6EE3">
        <w:rPr>
          <w:bCs/>
        </w:rPr>
        <w:fldChar w:fldCharType="end"/>
      </w:r>
      <w:r w:rsidRPr="000A6EE3">
        <w:fldChar w:fldCharType="begin"/>
      </w:r>
      <w:r w:rsidRPr="000A6EE3">
        <w:instrText xml:space="preserve">XE </w:instrText>
      </w:r>
      <w:r w:rsidR="00666840" w:rsidRPr="000A6EE3">
        <w:instrText>“</w:instrText>
      </w:r>
      <w:r w:rsidRPr="000A6EE3">
        <w:instrText>Monitor Taskman Option:</w:instrText>
      </w:r>
      <w:r w:rsidRPr="000A6EE3">
        <w:rPr>
          <w:bCs/>
        </w:rPr>
        <w:instrText>Task List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w:instrText>
      </w:r>
      <w:r w:rsidRPr="000A6EE3">
        <w:rPr>
          <w:bCs/>
        </w:rPr>
        <w:instrText>Task List</w:instrText>
      </w:r>
      <w:r w:rsidR="00666840" w:rsidRPr="000A6EE3">
        <w:instrText>”</w:instrText>
      </w:r>
      <w:r w:rsidRPr="000A6EE3">
        <w:fldChar w:fldCharType="end"/>
      </w:r>
      <w:r w:rsidR="001D6B73" w:rsidRPr="000A6EE3">
        <w:t>The Task List is where TaskMan keeps track of the tasks it has started running. Entries a</w:t>
      </w:r>
      <w:r w:rsidR="000202D9" w:rsidRPr="000A6EE3">
        <w:t>re set into this list when the s</w:t>
      </w:r>
      <w:r w:rsidR="001D6B73" w:rsidRPr="000A6EE3">
        <w:t xml:space="preserve">ubmanagers start their tasks and are cleared when the tasks quit or cause errors to be trapped. </w:t>
      </w:r>
      <w:r w:rsidR="001D6B73" w:rsidRPr="000A6EE3">
        <w:rPr>
          <w:b/>
        </w:rPr>
        <w:t>KILL</w:t>
      </w:r>
      <w:r w:rsidR="001D6B73" w:rsidRPr="000A6EE3">
        <w:t>ing a task</w:t>
      </w:r>
      <w:r w:rsidR="001D6B73" w:rsidRPr="000A6EE3">
        <w:fldChar w:fldCharType="begin"/>
      </w:r>
      <w:r w:rsidR="001D6B73" w:rsidRPr="000A6EE3">
        <w:instrText xml:space="preserve">XE </w:instrText>
      </w:r>
      <w:r w:rsidR="00666840" w:rsidRPr="000A6EE3">
        <w:instrText>“</w:instrText>
      </w:r>
      <w:r w:rsidR="00184F63" w:rsidRPr="000A6EE3">
        <w:instrText>Tasks:</w:instrText>
      </w:r>
      <w:r w:rsidR="001D6B73" w:rsidRPr="000A6EE3">
        <w:instrText>KILL</w:instrText>
      </w:r>
      <w:r w:rsidR="00666840" w:rsidRPr="000A6EE3">
        <w:instrText>”</w:instrText>
      </w:r>
      <w:r w:rsidR="001D6B73" w:rsidRPr="000A6EE3">
        <w:fldChar w:fldCharType="end"/>
      </w:r>
      <w:r w:rsidR="00184F63" w:rsidRPr="000A6EE3">
        <w:fldChar w:fldCharType="begin"/>
      </w:r>
      <w:r w:rsidR="00184F63" w:rsidRPr="000A6EE3">
        <w:instrText xml:space="preserve">XE </w:instrText>
      </w:r>
      <w:r w:rsidR="00666840" w:rsidRPr="000A6EE3">
        <w:instrText>“</w:instrText>
      </w:r>
      <w:r w:rsidR="00184F63" w:rsidRPr="000A6EE3">
        <w:instrText>KILL:Tasks</w:instrText>
      </w:r>
      <w:r w:rsidR="00666840" w:rsidRPr="000A6EE3">
        <w:instrText>”</w:instrText>
      </w:r>
      <w:r w:rsidR="00184F63" w:rsidRPr="000A6EE3">
        <w:fldChar w:fldCharType="end"/>
      </w:r>
      <w:r w:rsidR="001D6B73" w:rsidRPr="000A6EE3">
        <w:t xml:space="preserve"> by forcing its process to exit in the middle of execution (using such vendor-specific tools as </w:t>
      </w:r>
      <w:r w:rsidR="001D6B73" w:rsidRPr="000A6EE3">
        <w:rPr>
          <w:b/>
        </w:rPr>
        <w:t>RJD</w:t>
      </w:r>
      <w:r w:rsidR="001D6B73" w:rsidRPr="000A6EE3">
        <w:t xml:space="preserve">, </w:t>
      </w:r>
      <w:r w:rsidR="001D6B73" w:rsidRPr="000A6EE3">
        <w:rPr>
          <w:b/>
        </w:rPr>
        <w:t>RESJOB</w:t>
      </w:r>
      <w:r w:rsidR="001D6B73" w:rsidRPr="000A6EE3">
        <w:t xml:space="preserve">, </w:t>
      </w:r>
      <w:r w:rsidR="001D6B73" w:rsidRPr="000A6EE3">
        <w:rPr>
          <w:b/>
        </w:rPr>
        <w:t>FORCEX</w:t>
      </w:r>
      <w:r w:rsidR="001D6B73" w:rsidRPr="000A6EE3">
        <w:t xml:space="preserve">, </w:t>
      </w:r>
      <w:r w:rsidR="001D6B73" w:rsidRPr="000A6EE3">
        <w:rPr>
          <w:b/>
        </w:rPr>
        <w:t>KILLJOB</w:t>
      </w:r>
      <w:r w:rsidR="001D6B73" w:rsidRPr="000A6EE3">
        <w:t>, etc.) does</w:t>
      </w:r>
      <w:r w:rsidR="003A2125" w:rsidRPr="000A6EE3">
        <w:t xml:space="preserve"> </w:t>
      </w:r>
      <w:r w:rsidR="001D6B73" w:rsidRPr="000A6EE3">
        <w:rPr>
          <w:i/>
        </w:rPr>
        <w:t>n</w:t>
      </w:r>
      <w:r w:rsidR="003A2125" w:rsidRPr="000A6EE3">
        <w:rPr>
          <w:i/>
        </w:rPr>
        <w:t>o</w:t>
      </w:r>
      <w:r w:rsidR="001D6B73" w:rsidRPr="000A6EE3">
        <w:rPr>
          <w:i/>
        </w:rPr>
        <w:t>t</w:t>
      </w:r>
      <w:r w:rsidR="00092C35" w:rsidRPr="000A6EE3">
        <w:t xml:space="preserve"> give the s</w:t>
      </w:r>
      <w:r w:rsidR="001D6B73" w:rsidRPr="000A6EE3">
        <w:t>ubmanager a chance t</w:t>
      </w:r>
      <w:r w:rsidR="00C86EDB" w:rsidRPr="000A6EE3">
        <w:t>o clear the task from the Task L</w:t>
      </w:r>
      <w:r w:rsidR="001D6B73" w:rsidRPr="000A6EE3">
        <w:t xml:space="preserve">ist, so the Task List can become inaccurate. If you frequently </w:t>
      </w:r>
      <w:r w:rsidR="001D6B73" w:rsidRPr="000A6EE3">
        <w:rPr>
          <w:b/>
        </w:rPr>
        <w:t>KILL</w:t>
      </w:r>
      <w:r w:rsidR="001D6B73" w:rsidRPr="000A6EE3">
        <w:t xml:space="preserve"> jobs</w:t>
      </w:r>
      <w:r w:rsidR="00184F63" w:rsidRPr="000A6EE3">
        <w:fldChar w:fldCharType="begin"/>
      </w:r>
      <w:r w:rsidR="00184F63" w:rsidRPr="000A6EE3">
        <w:instrText xml:space="preserve">XE </w:instrText>
      </w:r>
      <w:r w:rsidR="00666840" w:rsidRPr="000A6EE3">
        <w:instrText>“</w:instrText>
      </w:r>
      <w:r w:rsidR="00184F63" w:rsidRPr="000A6EE3">
        <w:instrText>Jobs:KILL</w:instrText>
      </w:r>
      <w:r w:rsidR="00666840" w:rsidRPr="000A6EE3">
        <w:instrText>”</w:instrText>
      </w:r>
      <w:r w:rsidR="00184F63" w:rsidRPr="000A6EE3">
        <w:fldChar w:fldCharType="end"/>
      </w:r>
      <w:r w:rsidR="00184F63" w:rsidRPr="000A6EE3">
        <w:fldChar w:fldCharType="begin"/>
      </w:r>
      <w:r w:rsidR="00184F63" w:rsidRPr="000A6EE3">
        <w:instrText xml:space="preserve">XE </w:instrText>
      </w:r>
      <w:r w:rsidR="00666840" w:rsidRPr="000A6EE3">
        <w:instrText>“</w:instrText>
      </w:r>
      <w:r w:rsidR="00184F63" w:rsidRPr="000A6EE3">
        <w:instrText>KILL:Jobs</w:instrText>
      </w:r>
      <w:r w:rsidR="00666840" w:rsidRPr="000A6EE3">
        <w:instrText>”</w:instrText>
      </w:r>
      <w:r w:rsidR="00184F63" w:rsidRPr="000A6EE3">
        <w:fldChar w:fldCharType="end"/>
      </w:r>
      <w:r w:rsidR="001D6B73" w:rsidRPr="000A6EE3">
        <w:t xml:space="preserve"> but want to keep your Task List accurate, you need to manually remove the obsolete entries. The exit action of the </w:t>
      </w:r>
      <w:r w:rsidR="001D6B73" w:rsidRPr="000A6EE3">
        <w:rPr>
          <w:b/>
        </w:rPr>
        <w:t>KILL</w:t>
      </w:r>
      <w:r w:rsidR="001D6B73" w:rsidRPr="000A6EE3">
        <w:t xml:space="preserve"> off a</w:t>
      </w:r>
      <w:r w:rsidR="00DB0149" w:rsidRPr="000A6EE3">
        <w:t xml:space="preserve"> users</w:t>
      </w:r>
      <w:r w:rsidR="00666840" w:rsidRPr="000A6EE3">
        <w:t>’</w:t>
      </w:r>
      <w:r w:rsidR="001D6B73" w:rsidRPr="000A6EE3">
        <w:t xml:space="preserve"> job option</w:t>
      </w:r>
      <w:r w:rsidR="00184F63" w:rsidRPr="000A6EE3">
        <w:fldChar w:fldCharType="begin"/>
      </w:r>
      <w:r w:rsidR="00184F63" w:rsidRPr="000A6EE3">
        <w:instrText xml:space="preserve"> XE </w:instrText>
      </w:r>
      <w:r w:rsidR="00666840" w:rsidRPr="000A6EE3">
        <w:instrText>“</w:instrText>
      </w:r>
      <w:r w:rsidR="00184F63" w:rsidRPr="000A6EE3">
        <w:instrText>KILL off a</w:instrText>
      </w:r>
      <w:r w:rsidR="00DB0149" w:rsidRPr="000A6EE3">
        <w:instrText xml:space="preserve"> user</w:instrText>
      </w:r>
      <w:r w:rsidR="00184F63" w:rsidRPr="000A6EE3">
        <w:instrText>s</w:instrText>
      </w:r>
      <w:r w:rsidR="00666840" w:rsidRPr="000A6EE3">
        <w:instrText>’</w:instrText>
      </w:r>
      <w:r w:rsidR="00184F63" w:rsidRPr="000A6EE3">
        <w:instrText xml:space="preserve"> job Option</w:instrText>
      </w:r>
      <w:r w:rsidR="00666840" w:rsidRPr="000A6EE3">
        <w:instrText>”</w:instrText>
      </w:r>
      <w:r w:rsidR="00184F63" w:rsidRPr="000A6EE3">
        <w:instrText xml:space="preserve"> </w:instrText>
      </w:r>
      <w:r w:rsidR="00184F63" w:rsidRPr="000A6EE3">
        <w:fldChar w:fldCharType="end"/>
      </w:r>
      <w:r w:rsidR="00184F63" w:rsidRPr="000A6EE3">
        <w:fldChar w:fldCharType="begin"/>
      </w:r>
      <w:r w:rsidR="00DB0149" w:rsidRPr="000A6EE3">
        <w:instrText xml:space="preserve"> XE </w:instrText>
      </w:r>
      <w:r w:rsidR="00666840" w:rsidRPr="000A6EE3">
        <w:instrText>“</w:instrText>
      </w:r>
      <w:r w:rsidR="00DB0149" w:rsidRPr="000A6EE3">
        <w:instrText>Options:KILL off a user</w:instrText>
      </w:r>
      <w:r w:rsidR="00184F63" w:rsidRPr="000A6EE3">
        <w:instrText>s</w:instrText>
      </w:r>
      <w:r w:rsidR="00666840" w:rsidRPr="000A6EE3">
        <w:instrText>’</w:instrText>
      </w:r>
      <w:r w:rsidR="00184F63" w:rsidRPr="000A6EE3">
        <w:instrText xml:space="preserve"> job</w:instrText>
      </w:r>
      <w:r w:rsidR="00666840" w:rsidRPr="000A6EE3">
        <w:instrText>”</w:instrText>
      </w:r>
      <w:r w:rsidR="00184F63" w:rsidRPr="000A6EE3">
        <w:instrText xml:space="preserve"> </w:instrText>
      </w:r>
      <w:r w:rsidR="00184F63" w:rsidRPr="000A6EE3">
        <w:fldChar w:fldCharType="end"/>
      </w:r>
      <w:r w:rsidR="001D6B73" w:rsidRPr="000A6EE3">
        <w:t xml:space="preserve"> [XURESJOB</w:t>
      </w:r>
      <w:r w:rsidR="00184F63" w:rsidRPr="000A6EE3">
        <w:fldChar w:fldCharType="begin"/>
      </w:r>
      <w:r w:rsidR="00184F63" w:rsidRPr="000A6EE3">
        <w:instrText xml:space="preserve"> XE </w:instrText>
      </w:r>
      <w:r w:rsidR="00666840" w:rsidRPr="000A6EE3">
        <w:instrText>“</w:instrText>
      </w:r>
      <w:r w:rsidR="00184F63" w:rsidRPr="000A6EE3">
        <w:instrText>XURESJOB Option</w:instrText>
      </w:r>
      <w:r w:rsidR="00666840" w:rsidRPr="000A6EE3">
        <w:instrText>”</w:instrText>
      </w:r>
      <w:r w:rsidR="00184F63" w:rsidRPr="000A6EE3">
        <w:instrText xml:space="preserve"> </w:instrText>
      </w:r>
      <w:r w:rsidR="00184F63" w:rsidRPr="000A6EE3">
        <w:fldChar w:fldCharType="end"/>
      </w:r>
      <w:r w:rsidR="00184F63" w:rsidRPr="000A6EE3">
        <w:fldChar w:fldCharType="begin"/>
      </w:r>
      <w:r w:rsidR="00184F63" w:rsidRPr="000A6EE3">
        <w:instrText xml:space="preserve"> XE </w:instrText>
      </w:r>
      <w:r w:rsidR="00666840" w:rsidRPr="000A6EE3">
        <w:instrText>“</w:instrText>
      </w:r>
      <w:r w:rsidR="00184F63" w:rsidRPr="000A6EE3">
        <w:instrText>Options:XURESJOB</w:instrText>
      </w:r>
      <w:r w:rsidR="00666840" w:rsidRPr="000A6EE3">
        <w:instrText>”</w:instrText>
      </w:r>
      <w:r w:rsidR="00184F63" w:rsidRPr="000A6EE3">
        <w:instrText xml:space="preserve"> </w:instrText>
      </w:r>
      <w:r w:rsidR="00184F63" w:rsidRPr="000A6EE3">
        <w:fldChar w:fldCharType="end"/>
      </w:r>
      <w:r w:rsidR="001D6B73" w:rsidRPr="000A6EE3">
        <w:t>] help</w:t>
      </w:r>
      <w:r w:rsidR="007E4CFD" w:rsidRPr="000A6EE3">
        <w:t>s</w:t>
      </w:r>
      <w:r w:rsidR="001D6B73" w:rsidRPr="000A6EE3">
        <w:t xml:space="preserve"> you identify and remove from the list of running tasks those you have forcibly exited.</w:t>
      </w:r>
    </w:p>
    <w:p w14:paraId="27204427" w14:textId="77777777" w:rsidR="001D6B73" w:rsidRPr="000A6EE3" w:rsidRDefault="001D6B73" w:rsidP="00D021A2">
      <w:pPr>
        <w:pStyle w:val="Heading4"/>
      </w:pPr>
      <w:bookmarkStart w:id="2030" w:name="_Toc151534917"/>
      <w:r w:rsidRPr="000A6EE3">
        <w:t>Monitor Action Prompt</w:t>
      </w:r>
      <w:bookmarkEnd w:id="2030"/>
    </w:p>
    <w:p w14:paraId="1BE35167" w14:textId="41C1FBD2" w:rsidR="001D6B73" w:rsidRPr="000A6EE3" w:rsidRDefault="00947CF5" w:rsidP="00ED0C6E">
      <w:pPr>
        <w:pStyle w:val="BodyText"/>
        <w:keepNext/>
        <w:keepLines/>
      </w:pPr>
      <w:r w:rsidRPr="000A6EE3">
        <w:fldChar w:fldCharType="begin"/>
      </w:r>
      <w:r w:rsidRPr="000A6EE3">
        <w:instrText xml:space="preserve">XE </w:instrText>
      </w:r>
      <w:r w:rsidR="00666840" w:rsidRPr="000A6EE3">
        <w:instrText>“</w:instrText>
      </w:r>
      <w:r w:rsidRPr="000A6EE3">
        <w:instrText>Action Prompt:Monitor 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 Option:Action Prompt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TaskMan:Monitor Action Prompt</w:instrText>
      </w:r>
      <w:r w:rsidR="00666840" w:rsidRPr="000A6EE3">
        <w:instrText>”</w:instrText>
      </w:r>
      <w:r w:rsidRPr="000A6EE3">
        <w:fldChar w:fldCharType="end"/>
      </w:r>
      <w:r w:rsidR="001D6B73" w:rsidRPr="000A6EE3">
        <w:t>After</w:t>
      </w:r>
      <w:r w:rsidR="00092C35" w:rsidRPr="000A6EE3">
        <w:t xml:space="preserve"> summarizing the status of the m</w:t>
      </w:r>
      <w:r w:rsidR="001D6B73" w:rsidRPr="000A6EE3">
        <w:t xml:space="preserve">anager and the principal lists of the </w:t>
      </w:r>
      <w:r w:rsidR="00C23945" w:rsidRPr="000A6EE3">
        <w:t>SCHEDULE</w:t>
      </w:r>
      <w:r w:rsidR="001D6B73" w:rsidRPr="000A6EE3">
        <w:t xml:space="preserve"> file</w:t>
      </w:r>
      <w:r w:rsidR="00C23945" w:rsidRPr="000A6EE3">
        <w:fldChar w:fldCharType="begin"/>
      </w:r>
      <w:r w:rsidR="00C23945" w:rsidRPr="000A6EE3">
        <w:instrText xml:space="preserve"> XE </w:instrText>
      </w:r>
      <w:r w:rsidR="00666840" w:rsidRPr="000A6EE3">
        <w:instrText>“</w:instrText>
      </w:r>
      <w:r w:rsidR="00C23945" w:rsidRPr="000A6EE3">
        <w:instrText>SCHEDULE File</w:instrText>
      </w:r>
      <w:r w:rsidR="00666840" w:rsidRPr="000A6EE3">
        <w:instrText>”</w:instrText>
      </w:r>
      <w:r w:rsidR="00C23945" w:rsidRPr="000A6EE3">
        <w:instrText xml:space="preserve"> </w:instrText>
      </w:r>
      <w:r w:rsidR="00C23945" w:rsidRPr="000A6EE3">
        <w:fldChar w:fldCharType="end"/>
      </w:r>
      <w:r w:rsidR="00C23945" w:rsidRPr="000A6EE3">
        <w:fldChar w:fldCharType="begin"/>
      </w:r>
      <w:r w:rsidR="00C23945" w:rsidRPr="000A6EE3">
        <w:instrText xml:space="preserve"> XE </w:instrText>
      </w:r>
      <w:r w:rsidR="00666840" w:rsidRPr="000A6EE3">
        <w:instrText>“</w:instrText>
      </w:r>
      <w:r w:rsidR="00B005A6" w:rsidRPr="000A6EE3">
        <w:instrText>Files:</w:instrText>
      </w:r>
      <w:r w:rsidR="00C23945" w:rsidRPr="000A6EE3">
        <w:instrText>SCHEDULE</w:instrText>
      </w:r>
      <w:r w:rsidR="00666840" w:rsidRPr="000A6EE3">
        <w:instrText>”</w:instrText>
      </w:r>
      <w:r w:rsidR="00C23945" w:rsidRPr="000A6EE3">
        <w:instrText xml:space="preserve"> </w:instrText>
      </w:r>
      <w:r w:rsidR="00C23945" w:rsidRPr="000A6EE3">
        <w:fldChar w:fldCharType="end"/>
      </w:r>
      <w:r w:rsidR="001D6B73" w:rsidRPr="000A6EE3">
        <w:t xml:space="preserve">, the monitor offers you a choice of actions. They are displayed if you enter </w:t>
      </w:r>
      <w:r w:rsidR="00C23945" w:rsidRPr="000A6EE3">
        <w:t>a single question mark</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C23945" w:rsidRPr="000A6EE3">
        <w:t xml:space="preserve"> (</w:t>
      </w:r>
      <w:r w:rsidR="001D6B73" w:rsidRPr="000A6EE3">
        <w:rPr>
          <w:b/>
          <w:bCs/>
        </w:rPr>
        <w:t>?</w:t>
      </w:r>
      <w:r w:rsidR="00C23945" w:rsidRPr="000A6EE3">
        <w:t xml:space="preserve">) </w:t>
      </w:r>
      <w:r w:rsidR="001D6B73" w:rsidRPr="000A6EE3">
        <w:t xml:space="preserve">at the </w:t>
      </w:r>
      <w:r w:rsidR="00666840" w:rsidRPr="000A6EE3">
        <w:t>“</w:t>
      </w:r>
      <w:r w:rsidR="001D6B73" w:rsidRPr="000A6EE3">
        <w:t>Enter monitor action:</w:t>
      </w:r>
      <w:r w:rsidR="00666840" w:rsidRPr="000A6EE3">
        <w:t>”</w:t>
      </w:r>
      <w:r w:rsidR="001D6B73" w:rsidRPr="000A6EE3">
        <w:t xml:space="preserve"> prompt:</w:t>
      </w:r>
    </w:p>
    <w:p w14:paraId="49E69176" w14:textId="77777777" w:rsidR="0072689B" w:rsidRPr="000A6EE3" w:rsidRDefault="0072689B" w:rsidP="0072689B">
      <w:pPr>
        <w:pStyle w:val="BodyText6"/>
        <w:keepNext/>
        <w:keepLines/>
      </w:pPr>
    </w:p>
    <w:p w14:paraId="7AB6AFF6" w14:textId="5663400A" w:rsidR="00AA48B2" w:rsidRPr="000A6EE3" w:rsidRDefault="00AA48B2" w:rsidP="002B6AE0">
      <w:pPr>
        <w:pStyle w:val="Caption"/>
      </w:pPr>
      <w:bookmarkStart w:id="2031" w:name="_Ref86027381"/>
      <w:bookmarkStart w:id="2032" w:name="_Toc193181847"/>
      <w:bookmarkStart w:id="2033" w:name="_Toc151535343"/>
      <w:r w:rsidRPr="000A6EE3">
        <w:t xml:space="preserve">Figure </w:t>
      </w:r>
      <w:fldSimple w:instr=" SEQ Figure \* ARABIC ">
        <w:r w:rsidR="00F56C49">
          <w:rPr>
            <w:noProof/>
          </w:rPr>
          <w:t>290</w:t>
        </w:r>
      </w:fldSimple>
      <w:bookmarkEnd w:id="2031"/>
      <w:r w:rsidR="00900A85" w:rsidRPr="000A6EE3">
        <w:t>:</w:t>
      </w:r>
      <w:r w:rsidR="009B0090" w:rsidRPr="000A6EE3">
        <w:t xml:space="preserve"> TaskMan Monitor A</w:t>
      </w:r>
      <w:r w:rsidRPr="000A6EE3">
        <w:t>ctions</w:t>
      </w:r>
      <w:bookmarkEnd w:id="2032"/>
      <w:bookmarkEnd w:id="2033"/>
    </w:p>
    <w:p w14:paraId="4D895E83" w14:textId="77777777" w:rsidR="001D6B73" w:rsidRPr="000A6EE3" w:rsidRDefault="001D6B73">
      <w:pPr>
        <w:pStyle w:val="Dialogue"/>
      </w:pPr>
      <w:r w:rsidRPr="000A6EE3">
        <w:t>Enter &lt;RET&gt; to update the monitor screen.</w:t>
      </w:r>
    </w:p>
    <w:p w14:paraId="29FBA208" w14:textId="77777777" w:rsidR="001D6B73" w:rsidRPr="000A6EE3" w:rsidRDefault="001D6B73">
      <w:pPr>
        <w:pStyle w:val="Dialogue"/>
      </w:pPr>
      <w:r w:rsidRPr="000A6EE3">
        <w:t>Enter ^ to exit the monitor.</w:t>
      </w:r>
    </w:p>
    <w:p w14:paraId="3583C999" w14:textId="77777777" w:rsidR="001D6B73" w:rsidRPr="000A6EE3" w:rsidRDefault="001D6B73">
      <w:pPr>
        <w:pStyle w:val="Dialogue"/>
      </w:pPr>
      <w:r w:rsidRPr="000A6EE3">
        <w:t>Enter E to inspect the TaskMan Error File.</w:t>
      </w:r>
    </w:p>
    <w:p w14:paraId="1BD9D15E" w14:textId="77777777" w:rsidR="001D6B73" w:rsidRPr="000A6EE3" w:rsidRDefault="001D6B73">
      <w:pPr>
        <w:pStyle w:val="Dialogue"/>
      </w:pPr>
      <w:r w:rsidRPr="000A6EE3">
        <w:t>Enter S to see a system status listing.</w:t>
      </w:r>
    </w:p>
    <w:p w14:paraId="0E41D460" w14:textId="77777777" w:rsidR="001D6B73" w:rsidRPr="000A6EE3" w:rsidRDefault="001D6B73">
      <w:pPr>
        <w:pStyle w:val="Dialogue"/>
      </w:pPr>
      <w:r w:rsidRPr="000A6EE3">
        <w:t>Enter ? to see this message.</w:t>
      </w:r>
    </w:p>
    <w:p w14:paraId="0E7D1675" w14:textId="77777777" w:rsidR="001D6B73" w:rsidRPr="000A6EE3" w:rsidRDefault="001D6B73">
      <w:pPr>
        <w:pStyle w:val="Dialogue"/>
      </w:pPr>
      <w:r w:rsidRPr="000A6EE3">
        <w:t>Enter ?? to inspect the tasks in the monitor</w:t>
      </w:r>
      <w:r w:rsidR="00666840" w:rsidRPr="000A6EE3">
        <w:t>’</w:t>
      </w:r>
      <w:r w:rsidRPr="000A6EE3">
        <w:t>s lists.</w:t>
      </w:r>
    </w:p>
    <w:p w14:paraId="6FD34717" w14:textId="77777777" w:rsidR="001D6B73" w:rsidRPr="000A6EE3" w:rsidRDefault="001D6B73" w:rsidP="00A7691A">
      <w:pPr>
        <w:pStyle w:val="BodyText6"/>
      </w:pPr>
    </w:p>
    <w:p w14:paraId="175B2D3A" w14:textId="0856C362" w:rsidR="001D6B73" w:rsidRPr="000A6EE3" w:rsidRDefault="001D6B73" w:rsidP="00ED0C6E">
      <w:pPr>
        <w:pStyle w:val="BodyText"/>
      </w:pPr>
      <w:r w:rsidRPr="000A6EE3">
        <w:t>These actions</w:t>
      </w:r>
      <w:r w:rsidR="00C23945" w:rsidRPr="000A6EE3">
        <w:t xml:space="preserve"> (see </w:t>
      </w:r>
      <w:r w:rsidR="00422A4E" w:rsidRPr="00422A4E">
        <w:rPr>
          <w:color w:val="0000FF"/>
          <w:u w:val="single"/>
        </w:rPr>
        <w:fldChar w:fldCharType="begin"/>
      </w:r>
      <w:r w:rsidR="00422A4E" w:rsidRPr="00422A4E">
        <w:rPr>
          <w:color w:val="0000FF"/>
          <w:u w:val="single"/>
        </w:rPr>
        <w:instrText xml:space="preserve"> REF _Ref86027381 \h </w:instrText>
      </w:r>
      <w:r w:rsidR="00422A4E">
        <w:rPr>
          <w:color w:val="0000FF"/>
          <w:u w:val="single"/>
        </w:rPr>
        <w:instrText xml:space="preserve"> \* MERGEFORMAT </w:instrText>
      </w:r>
      <w:r w:rsidR="00422A4E" w:rsidRPr="00422A4E">
        <w:rPr>
          <w:color w:val="0000FF"/>
          <w:u w:val="single"/>
        </w:rPr>
      </w:r>
      <w:r w:rsidR="00422A4E" w:rsidRPr="00422A4E">
        <w:rPr>
          <w:color w:val="0000FF"/>
          <w:u w:val="single"/>
        </w:rPr>
        <w:fldChar w:fldCharType="separate"/>
      </w:r>
      <w:r w:rsidR="00F56C49" w:rsidRPr="00F56C49">
        <w:rPr>
          <w:color w:val="0000FF"/>
          <w:u w:val="single"/>
        </w:rPr>
        <w:t xml:space="preserve">Figure </w:t>
      </w:r>
      <w:r w:rsidR="00F56C49" w:rsidRPr="00F56C49">
        <w:rPr>
          <w:noProof/>
          <w:color w:val="0000FF"/>
          <w:u w:val="single"/>
        </w:rPr>
        <w:t>290</w:t>
      </w:r>
      <w:r w:rsidR="00422A4E" w:rsidRPr="00422A4E">
        <w:rPr>
          <w:color w:val="0000FF"/>
          <w:u w:val="single"/>
        </w:rPr>
        <w:fldChar w:fldCharType="end"/>
      </w:r>
      <w:r w:rsidR="00C23945" w:rsidRPr="000A6EE3">
        <w:t>)</w:t>
      </w:r>
      <w:r w:rsidRPr="000A6EE3">
        <w:t xml:space="preserve"> attempt to bring together those utilities used most often in response to seeing a monitor screen. Updating is the most commonly used choice since you often want to watch how the lists change over time. The </w:t>
      </w:r>
      <w:r w:rsidR="00C23945" w:rsidRPr="000A6EE3">
        <w:t>TASKMAN ERROR f</w:t>
      </w:r>
      <w:r w:rsidRPr="000A6EE3">
        <w:t>ile</w:t>
      </w:r>
      <w:r w:rsidR="00C23945" w:rsidRPr="000A6EE3">
        <w:fldChar w:fldCharType="begin"/>
      </w:r>
      <w:r w:rsidR="00C23945" w:rsidRPr="000A6EE3">
        <w:instrText xml:space="preserve"> XE </w:instrText>
      </w:r>
      <w:r w:rsidR="00666840" w:rsidRPr="000A6EE3">
        <w:instrText>“</w:instrText>
      </w:r>
      <w:r w:rsidR="00C23945" w:rsidRPr="000A6EE3">
        <w:instrText>TASKMAN ERROR File</w:instrText>
      </w:r>
      <w:r w:rsidR="00666840" w:rsidRPr="000A6EE3">
        <w:instrText>”</w:instrText>
      </w:r>
      <w:r w:rsidR="00C23945" w:rsidRPr="000A6EE3">
        <w:instrText xml:space="preserve"> </w:instrText>
      </w:r>
      <w:r w:rsidR="00C23945" w:rsidRPr="000A6EE3">
        <w:fldChar w:fldCharType="end"/>
      </w:r>
      <w:r w:rsidR="00C23945" w:rsidRPr="000A6EE3">
        <w:fldChar w:fldCharType="begin"/>
      </w:r>
      <w:r w:rsidR="00C23945" w:rsidRPr="000A6EE3">
        <w:instrText xml:space="preserve"> XE </w:instrText>
      </w:r>
      <w:r w:rsidR="00666840" w:rsidRPr="000A6EE3">
        <w:instrText>“</w:instrText>
      </w:r>
      <w:r w:rsidR="00B005A6" w:rsidRPr="000A6EE3">
        <w:instrText>Files:</w:instrText>
      </w:r>
      <w:r w:rsidR="00C23945" w:rsidRPr="000A6EE3">
        <w:instrText>TASKMAN ERROR</w:instrText>
      </w:r>
      <w:r w:rsidR="00666840" w:rsidRPr="000A6EE3">
        <w:instrText>”</w:instrText>
      </w:r>
      <w:r w:rsidR="00C23945" w:rsidRPr="000A6EE3">
        <w:instrText xml:space="preserve"> </w:instrText>
      </w:r>
      <w:r w:rsidR="00C23945" w:rsidRPr="000A6EE3">
        <w:fldChar w:fldCharType="end"/>
      </w:r>
      <w:r w:rsidRPr="000A6EE3">
        <w:t xml:space="preserve"> needs to be easily ac</w:t>
      </w:r>
      <w:r w:rsidR="00092C35" w:rsidRPr="000A6EE3">
        <w:t>cessible, not only in case the m</w:t>
      </w:r>
      <w:r w:rsidRPr="000A6EE3">
        <w:t xml:space="preserve">anager enters an </w:t>
      </w:r>
      <w:r w:rsidRPr="000A6EE3">
        <w:rPr>
          <w:b/>
        </w:rPr>
        <w:t>E</w:t>
      </w:r>
      <w:r w:rsidR="003F2EB3" w:rsidRPr="000A6EE3">
        <w:rPr>
          <w:b/>
        </w:rPr>
        <w:t>RROR</w:t>
      </w:r>
      <w:r w:rsidRPr="000A6EE3">
        <w:t xml:space="preserve"> state, but also if a task that should take a long time to run leaves the Job List but never shows up in the Task List. This usually means the task hit an error and quit, which can be confirmed or disprove</w:t>
      </w:r>
      <w:r w:rsidR="00184AB4" w:rsidRPr="000A6EE3">
        <w:t>d by a quick glance at the TaskM</w:t>
      </w:r>
      <w:r w:rsidRPr="000A6EE3">
        <w:t>an Error Log</w:t>
      </w:r>
      <w:r w:rsidR="00C23945" w:rsidRPr="000A6EE3">
        <w:fldChar w:fldCharType="begin"/>
      </w:r>
      <w:r w:rsidR="00C23945" w:rsidRPr="000A6EE3">
        <w:instrText xml:space="preserve"> XE </w:instrText>
      </w:r>
      <w:r w:rsidR="00666840" w:rsidRPr="000A6EE3">
        <w:instrText>“</w:instrText>
      </w:r>
      <w:r w:rsidR="00184AB4" w:rsidRPr="000A6EE3">
        <w:instrText>TaskM</w:instrText>
      </w:r>
      <w:r w:rsidR="00C23945" w:rsidRPr="000A6EE3">
        <w:instrText>an Error Log</w:instrText>
      </w:r>
      <w:r w:rsidR="00666840" w:rsidRPr="000A6EE3">
        <w:instrText>”</w:instrText>
      </w:r>
      <w:r w:rsidR="00C23945" w:rsidRPr="000A6EE3">
        <w:instrText xml:space="preserve"> </w:instrText>
      </w:r>
      <w:r w:rsidR="00C23945" w:rsidRPr="000A6EE3">
        <w:fldChar w:fldCharType="end"/>
      </w:r>
      <w:r w:rsidR="00C23945" w:rsidRPr="000A6EE3">
        <w:fldChar w:fldCharType="begin"/>
      </w:r>
      <w:r w:rsidR="00C23945" w:rsidRPr="000A6EE3">
        <w:instrText xml:space="preserve"> XE </w:instrText>
      </w:r>
      <w:r w:rsidR="00666840" w:rsidRPr="000A6EE3">
        <w:instrText>“</w:instrText>
      </w:r>
      <w:r w:rsidR="00184AB4" w:rsidRPr="000A6EE3">
        <w:instrText>TaskMan:TaskM</w:instrText>
      </w:r>
      <w:r w:rsidR="00C23945" w:rsidRPr="000A6EE3">
        <w:instrText>an Error Log</w:instrText>
      </w:r>
      <w:r w:rsidR="00666840" w:rsidRPr="000A6EE3">
        <w:instrText>”</w:instrText>
      </w:r>
      <w:r w:rsidR="00C23945" w:rsidRPr="000A6EE3">
        <w:instrText xml:space="preserve"> </w:instrText>
      </w:r>
      <w:r w:rsidR="00C23945" w:rsidRPr="000A6EE3">
        <w:fldChar w:fldCharType="end"/>
      </w:r>
      <w:r w:rsidR="00C23945" w:rsidRPr="000A6EE3">
        <w:fldChar w:fldCharType="begin"/>
      </w:r>
      <w:r w:rsidR="00C23945" w:rsidRPr="000A6EE3">
        <w:instrText xml:space="preserve"> XE </w:instrText>
      </w:r>
      <w:r w:rsidR="00666840" w:rsidRPr="000A6EE3">
        <w:instrText>“</w:instrText>
      </w:r>
      <w:r w:rsidR="00184AB4" w:rsidRPr="000A6EE3">
        <w:instrText>Logs:TaskM</w:instrText>
      </w:r>
      <w:r w:rsidR="00C23945" w:rsidRPr="000A6EE3">
        <w:instrText>an Error Log</w:instrText>
      </w:r>
      <w:r w:rsidR="00666840" w:rsidRPr="000A6EE3">
        <w:instrText>”</w:instrText>
      </w:r>
      <w:r w:rsidR="00C23945" w:rsidRPr="000A6EE3">
        <w:instrText xml:space="preserve"> </w:instrText>
      </w:r>
      <w:r w:rsidR="00C23945" w:rsidRPr="000A6EE3">
        <w:fldChar w:fldCharType="end"/>
      </w:r>
      <w:r w:rsidRPr="000A6EE3">
        <w:t>. The System Status Report can</w:t>
      </w:r>
      <w:r w:rsidR="000202D9" w:rsidRPr="000A6EE3">
        <w:t xml:space="preserve"> be used to verify that tasks, submanagers, and the m</w:t>
      </w:r>
      <w:r w:rsidRPr="000A6EE3">
        <w:t>anager are indeed running as the monitor suggests.</w:t>
      </w:r>
    </w:p>
    <w:p w14:paraId="1FE2C4E4" w14:textId="77777777" w:rsidR="001D6B73" w:rsidRPr="000A6EE3" w:rsidRDefault="001D6B73" w:rsidP="00ED0C6E">
      <w:pPr>
        <w:pStyle w:val="BodyText"/>
      </w:pPr>
      <w:r w:rsidRPr="000A6EE3">
        <w:t xml:space="preserve">Some actions at the Monitor Action prompt are </w:t>
      </w:r>
      <w:r w:rsidRPr="000A6EE3">
        <w:rPr>
          <w:i/>
        </w:rPr>
        <w:t>not</w:t>
      </w:r>
      <w:r w:rsidRPr="000A6EE3">
        <w:t xml:space="preserve"> accessible when monitoring TaskMan from the manager</w:t>
      </w:r>
      <w:r w:rsidR="00666840" w:rsidRPr="000A6EE3">
        <w:t>’</w:t>
      </w:r>
      <w:r w:rsidRPr="000A6EE3">
        <w:t>s account (using th</w:t>
      </w:r>
      <w:r w:rsidR="00C23945" w:rsidRPr="000A6EE3">
        <w:t xml:space="preserve">e direct-mode utility </w:t>
      </w:r>
      <w:r w:rsidR="00C23945" w:rsidRPr="000A6EE3">
        <w:rPr>
          <w:b/>
        </w:rPr>
        <w:t>D ^ZTMON</w:t>
      </w:r>
      <w:r w:rsidR="00C23945" w:rsidRPr="000A6EE3">
        <w:fldChar w:fldCharType="begin"/>
      </w:r>
      <w:r w:rsidR="00C23945" w:rsidRPr="000A6EE3">
        <w:instrText xml:space="preserve"> XE </w:instrText>
      </w:r>
      <w:r w:rsidR="00666840" w:rsidRPr="000A6EE3">
        <w:instrText>“</w:instrText>
      </w:r>
      <w:r w:rsidR="00C23945" w:rsidRPr="000A6EE3">
        <w:instrText>^ZTMON Direct Mode Utility</w:instrText>
      </w:r>
      <w:r w:rsidR="00666840" w:rsidRPr="000A6EE3">
        <w:instrText>”</w:instrText>
      </w:r>
      <w:r w:rsidR="00C23945" w:rsidRPr="000A6EE3">
        <w:instrText xml:space="preserve"> </w:instrText>
      </w:r>
      <w:r w:rsidR="00C23945" w:rsidRPr="000A6EE3">
        <w:fldChar w:fldCharType="end"/>
      </w:r>
      <w:r w:rsidR="00C23945" w:rsidRPr="000A6EE3">
        <w:fldChar w:fldCharType="begin"/>
      </w:r>
      <w:r w:rsidR="00BD24A4" w:rsidRPr="000A6EE3">
        <w:instrText xml:space="preserve"> XE </w:instrText>
      </w:r>
      <w:r w:rsidR="00666840" w:rsidRPr="000A6EE3">
        <w:instrText>“</w:instrText>
      </w:r>
      <w:r w:rsidR="00BD24A4" w:rsidRPr="000A6EE3">
        <w:instrText>Direct M</w:instrText>
      </w:r>
      <w:r w:rsidR="00C23945" w:rsidRPr="000A6EE3">
        <w:instrText>ode Utilities:</w:instrText>
      </w:r>
      <w:r w:rsidR="00717AF6" w:rsidRPr="000A6EE3">
        <w:instrText>TaskMan</w:instrText>
      </w:r>
      <w:r w:rsidR="00D1398D" w:rsidRPr="000A6EE3">
        <w:instrText>:</w:instrText>
      </w:r>
      <w:r w:rsidR="00C23945" w:rsidRPr="000A6EE3">
        <w:instrText>^ZTMON</w:instrText>
      </w:r>
      <w:r w:rsidR="00666840" w:rsidRPr="000A6EE3">
        <w:instrText>”</w:instrText>
      </w:r>
      <w:r w:rsidR="00C23945" w:rsidRPr="000A6EE3">
        <w:instrText xml:space="preserve"> </w:instrText>
      </w:r>
      <w:r w:rsidR="00C23945" w:rsidRPr="000A6EE3">
        <w:fldChar w:fldCharType="end"/>
      </w:r>
      <w:r w:rsidR="00C23945" w:rsidRPr="000A6EE3">
        <w:t>)</w:t>
      </w:r>
      <w:r w:rsidRPr="000A6EE3">
        <w:t>.</w:t>
      </w:r>
    </w:p>
    <w:p w14:paraId="59A828DB" w14:textId="77777777" w:rsidR="001D6B73" w:rsidRPr="000A6EE3" w:rsidRDefault="001D6B73" w:rsidP="00D021A2">
      <w:pPr>
        <w:pStyle w:val="Heading4"/>
      </w:pPr>
      <w:bookmarkStart w:id="2034" w:name="_Toc151534918"/>
      <w:r w:rsidRPr="000A6EE3">
        <w:lastRenderedPageBreak/>
        <w:t>Inspecting the Tasks in the Monitor</w:t>
      </w:r>
      <w:r w:rsidR="00666840" w:rsidRPr="000A6EE3">
        <w:t>’</w:t>
      </w:r>
      <w:r w:rsidRPr="000A6EE3">
        <w:t>s Lists</w:t>
      </w:r>
      <w:bookmarkEnd w:id="2034"/>
    </w:p>
    <w:p w14:paraId="23344515" w14:textId="59B948E5" w:rsidR="001D6B73" w:rsidRPr="000A6EE3" w:rsidRDefault="00947CF5" w:rsidP="00ED0C6E">
      <w:pPr>
        <w:pStyle w:val="BodyText"/>
        <w:keepNext/>
        <w:keepLines/>
      </w:pPr>
      <w:r w:rsidRPr="000A6EE3">
        <w:fldChar w:fldCharType="begin"/>
      </w:r>
      <w:r w:rsidRPr="000A6EE3">
        <w:instrText xml:space="preserve"> XE </w:instrText>
      </w:r>
      <w:r w:rsidR="00666840" w:rsidRPr="000A6EE3">
        <w:instrText>“</w:instrText>
      </w:r>
      <w:r w:rsidRPr="000A6EE3">
        <w:instrText>Inspecting the Tasks in the Monitor</w:instrText>
      </w:r>
      <w:r w:rsidR="00666840" w:rsidRPr="000A6EE3">
        <w:instrText>’</w:instrText>
      </w:r>
      <w:r w:rsidRPr="000A6EE3">
        <w:instrText>s Lists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TaskMan:Inspecting the Tasks in the Monitor</w:instrText>
      </w:r>
      <w:r w:rsidR="00666840" w:rsidRPr="000A6EE3">
        <w:instrText>’</w:instrText>
      </w:r>
      <w:r w:rsidRPr="000A6EE3">
        <w:instrText>s Lists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Monitor TaskMan:Inspecting the Tasks in the Monitor</w:instrText>
      </w:r>
      <w:r w:rsidR="00666840" w:rsidRPr="000A6EE3">
        <w:instrText>’</w:instrText>
      </w:r>
      <w:r w:rsidRPr="000A6EE3">
        <w:instrText>s Lists</w:instrText>
      </w:r>
      <w:r w:rsidR="00666840" w:rsidRPr="000A6EE3">
        <w:instrText>”</w:instrText>
      </w:r>
      <w:r w:rsidRPr="000A6EE3">
        <w:fldChar w:fldCharType="end"/>
      </w:r>
      <w:r w:rsidR="001D6B73" w:rsidRPr="000A6EE3">
        <w:t>If you are in a non-library account, you can directly inspect the contents of the various lists. Do this by entering two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C23945" w:rsidRPr="000A6EE3">
        <w:t xml:space="preserve"> (</w:t>
      </w:r>
      <w:r w:rsidR="00C23945" w:rsidRPr="000A6EE3">
        <w:rPr>
          <w:b/>
        </w:rPr>
        <w:t>??</w:t>
      </w:r>
      <w:r w:rsidR="00C23945" w:rsidRPr="000A6EE3">
        <w:t>)</w:t>
      </w:r>
      <w:r w:rsidR="001D6B73" w:rsidRPr="000A6EE3">
        <w:t xml:space="preserve"> at the </w:t>
      </w:r>
      <w:r w:rsidR="00666840" w:rsidRPr="000A6EE3">
        <w:t>“</w:t>
      </w:r>
      <w:r w:rsidR="001D6B73" w:rsidRPr="000A6EE3">
        <w:t>Enter monitor action:</w:t>
      </w:r>
      <w:r w:rsidR="00666840" w:rsidRPr="000A6EE3">
        <w:t>”</w:t>
      </w:r>
      <w:r w:rsidR="001D6B73" w:rsidRPr="000A6EE3">
        <w:t xml:space="preserve"> prompt. You get the list of choices</w:t>
      </w:r>
      <w:r w:rsidR="00D3088C" w:rsidRPr="000A6EE3">
        <w:t xml:space="preserve"> shown in </w:t>
      </w:r>
      <w:r w:rsidR="00422A4E" w:rsidRPr="00422A4E">
        <w:rPr>
          <w:color w:val="0000FF"/>
          <w:u w:val="single"/>
        </w:rPr>
        <w:fldChar w:fldCharType="begin"/>
      </w:r>
      <w:r w:rsidR="00422A4E" w:rsidRPr="00422A4E">
        <w:rPr>
          <w:color w:val="0000FF"/>
          <w:u w:val="single"/>
        </w:rPr>
        <w:instrText xml:space="preserve"> REF _Ref26362064 \h </w:instrText>
      </w:r>
      <w:r w:rsidR="00422A4E">
        <w:rPr>
          <w:color w:val="0000FF"/>
          <w:u w:val="single"/>
        </w:rPr>
        <w:instrText xml:space="preserve"> \* MERGEFORMAT </w:instrText>
      </w:r>
      <w:r w:rsidR="00422A4E" w:rsidRPr="00422A4E">
        <w:rPr>
          <w:color w:val="0000FF"/>
          <w:u w:val="single"/>
        </w:rPr>
      </w:r>
      <w:r w:rsidR="00422A4E" w:rsidRPr="00422A4E">
        <w:rPr>
          <w:color w:val="0000FF"/>
          <w:u w:val="single"/>
        </w:rPr>
        <w:fldChar w:fldCharType="separate"/>
      </w:r>
      <w:r w:rsidR="00F56C49" w:rsidRPr="00F56C49">
        <w:rPr>
          <w:color w:val="0000FF"/>
          <w:u w:val="single"/>
        </w:rPr>
        <w:t xml:space="preserve">Figure </w:t>
      </w:r>
      <w:r w:rsidR="00F56C49" w:rsidRPr="00F56C49">
        <w:rPr>
          <w:noProof/>
          <w:color w:val="0000FF"/>
          <w:u w:val="single"/>
        </w:rPr>
        <w:t>291</w:t>
      </w:r>
      <w:r w:rsidR="00422A4E" w:rsidRPr="00422A4E">
        <w:rPr>
          <w:color w:val="0000FF"/>
          <w:u w:val="single"/>
        </w:rPr>
        <w:fldChar w:fldCharType="end"/>
      </w:r>
      <w:r w:rsidR="001D6B73" w:rsidRPr="000A6EE3">
        <w:t>:</w:t>
      </w:r>
    </w:p>
    <w:p w14:paraId="14CC30D9" w14:textId="77777777" w:rsidR="0072689B" w:rsidRPr="000A6EE3" w:rsidRDefault="0072689B" w:rsidP="0072689B">
      <w:pPr>
        <w:pStyle w:val="BodyText6"/>
        <w:keepNext/>
        <w:keepLines/>
      </w:pPr>
    </w:p>
    <w:p w14:paraId="274B0335" w14:textId="6FCC3D37" w:rsidR="00AA48B2" w:rsidRPr="000A6EE3" w:rsidRDefault="00AA48B2" w:rsidP="002B6AE0">
      <w:pPr>
        <w:pStyle w:val="Caption"/>
      </w:pPr>
      <w:bookmarkStart w:id="2035" w:name="_Ref26362064"/>
      <w:bookmarkStart w:id="2036" w:name="_Toc193181848"/>
      <w:bookmarkStart w:id="2037" w:name="_Toc151535344"/>
      <w:r w:rsidRPr="000A6EE3">
        <w:t xml:space="preserve">Figure </w:t>
      </w:r>
      <w:fldSimple w:instr=" SEQ Figure \* ARABIC ">
        <w:r w:rsidR="00F56C49">
          <w:rPr>
            <w:noProof/>
          </w:rPr>
          <w:t>291</w:t>
        </w:r>
      </w:fldSimple>
      <w:bookmarkEnd w:id="2035"/>
      <w:r w:rsidR="00900A85" w:rsidRPr="000A6EE3">
        <w:t>:</w:t>
      </w:r>
      <w:r w:rsidR="009B0090" w:rsidRPr="000A6EE3">
        <w:t xml:space="preserve"> Options for Inspecting T</w:t>
      </w:r>
      <w:r w:rsidRPr="000A6EE3">
        <w:t>asks in the TaskMan Monitor</w:t>
      </w:r>
      <w:r w:rsidR="00666840" w:rsidRPr="000A6EE3">
        <w:t>’</w:t>
      </w:r>
      <w:r w:rsidRPr="000A6EE3">
        <w:t>s Lists</w:t>
      </w:r>
      <w:bookmarkEnd w:id="2036"/>
      <w:bookmarkEnd w:id="2037"/>
    </w:p>
    <w:p w14:paraId="03C6D429" w14:textId="77777777" w:rsidR="001D6B73" w:rsidRPr="000A6EE3" w:rsidRDefault="001D6B73">
      <w:pPr>
        <w:pStyle w:val="Dialogue"/>
      </w:pPr>
      <w:r w:rsidRPr="000A6EE3">
        <w:t xml:space="preserve">  He</w:t>
      </w:r>
      <w:r w:rsidR="004E39E7" w:rsidRPr="000A6EE3">
        <w:t>lp For Monitor Taskm</w:t>
      </w:r>
      <w:r w:rsidRPr="000A6EE3">
        <w:t>an Option</w:t>
      </w:r>
    </w:p>
    <w:p w14:paraId="7DC5DC71" w14:textId="77777777" w:rsidR="001D6B73" w:rsidRPr="000A6EE3" w:rsidRDefault="001D6B73">
      <w:pPr>
        <w:pStyle w:val="Dialogue"/>
      </w:pPr>
    </w:p>
    <w:p w14:paraId="2AA6DA0E" w14:textId="77777777" w:rsidR="001D6B73" w:rsidRPr="000A6EE3" w:rsidRDefault="001D6B73">
      <w:pPr>
        <w:pStyle w:val="Dialogue"/>
      </w:pPr>
      <w:r w:rsidRPr="000A6EE3">
        <w:t xml:space="preserve">       Schedule List.</w:t>
      </w:r>
    </w:p>
    <w:p w14:paraId="5E08206E" w14:textId="77777777" w:rsidR="001D6B73" w:rsidRPr="000A6EE3" w:rsidRDefault="001D6B73">
      <w:pPr>
        <w:pStyle w:val="Dialogue"/>
      </w:pPr>
      <w:r w:rsidRPr="000A6EE3">
        <w:t xml:space="preserve">       Waiting Lists.</w:t>
      </w:r>
    </w:p>
    <w:p w14:paraId="78D0F187" w14:textId="77777777" w:rsidR="001D6B73" w:rsidRPr="000A6EE3" w:rsidRDefault="001D6B73">
      <w:pPr>
        <w:pStyle w:val="Dialogue"/>
      </w:pPr>
      <w:r w:rsidRPr="000A6EE3">
        <w:t xml:space="preserve">       One Waiting List.</w:t>
      </w:r>
    </w:p>
    <w:p w14:paraId="02CEB285" w14:textId="77777777" w:rsidR="001D6B73" w:rsidRPr="000A6EE3" w:rsidRDefault="001D6B73">
      <w:pPr>
        <w:pStyle w:val="Dialogue"/>
      </w:pPr>
      <w:r w:rsidRPr="000A6EE3">
        <w:t xml:space="preserve">       Job List.</w:t>
      </w:r>
    </w:p>
    <w:p w14:paraId="4EA35023" w14:textId="77777777" w:rsidR="001D6B73" w:rsidRPr="000A6EE3" w:rsidRDefault="001D6B73">
      <w:pPr>
        <w:pStyle w:val="Dialogue"/>
      </w:pPr>
      <w:r w:rsidRPr="000A6EE3">
        <w:t xml:space="preserve">       Task List.</w:t>
      </w:r>
    </w:p>
    <w:p w14:paraId="6A4634EB" w14:textId="77777777" w:rsidR="001D6B73" w:rsidRPr="000A6EE3" w:rsidRDefault="001D6B73">
      <w:pPr>
        <w:pStyle w:val="Dialogue"/>
      </w:pPr>
      <w:r w:rsidRPr="000A6EE3">
        <w:t xml:space="preserve">       Link Lists.</w:t>
      </w:r>
    </w:p>
    <w:p w14:paraId="226902ED" w14:textId="77777777" w:rsidR="001D6B73" w:rsidRPr="000A6EE3" w:rsidRDefault="001D6B73">
      <w:pPr>
        <w:pStyle w:val="Dialogue"/>
      </w:pPr>
      <w:r w:rsidRPr="000A6EE3">
        <w:t xml:space="preserve">  </w:t>
      </w:r>
    </w:p>
    <w:p w14:paraId="31A1F2A0" w14:textId="77777777" w:rsidR="001D6B73" w:rsidRPr="000A6EE3" w:rsidRDefault="001D6B73">
      <w:pPr>
        <w:pStyle w:val="Dialogue"/>
      </w:pPr>
      <w:r w:rsidRPr="000A6EE3">
        <w:t xml:space="preserve">  Select Type Of Listing:</w:t>
      </w:r>
    </w:p>
    <w:p w14:paraId="2CE5A444" w14:textId="77777777" w:rsidR="001D6B73" w:rsidRPr="000A6EE3" w:rsidRDefault="001D6B73" w:rsidP="00A7691A">
      <w:pPr>
        <w:pStyle w:val="BodyText6"/>
      </w:pPr>
    </w:p>
    <w:p w14:paraId="00DB8AC4" w14:textId="12E0ACDB" w:rsidR="001D6B73" w:rsidRPr="000A6EE3" w:rsidRDefault="001D6B73" w:rsidP="00ED0C6E">
      <w:pPr>
        <w:pStyle w:val="BodyText"/>
      </w:pPr>
      <w:r w:rsidRPr="000A6EE3">
        <w:t xml:space="preserve">These listings use the same format as that of the </w:t>
      </w:r>
      <w:r w:rsidRPr="000A6EE3">
        <w:rPr>
          <w:b/>
        </w:rPr>
        <w:t xml:space="preserve">List </w:t>
      </w:r>
      <w:r w:rsidR="00D416D8" w:rsidRPr="000A6EE3">
        <w:rPr>
          <w:b/>
        </w:rPr>
        <w:t>T</w:t>
      </w:r>
      <w:r w:rsidRPr="000A6EE3">
        <w:rPr>
          <w:b/>
        </w:rPr>
        <w:t>asks</w:t>
      </w:r>
      <w:r w:rsidR="00C86EDB" w:rsidRPr="000A6EE3">
        <w:fldChar w:fldCharType="begin"/>
      </w:r>
      <w:r w:rsidR="00C86EDB" w:rsidRPr="000A6EE3">
        <w:instrText xml:space="preserve"> XE “List Tasks Option” </w:instrText>
      </w:r>
      <w:r w:rsidR="00C86EDB" w:rsidRPr="000A6EE3">
        <w:fldChar w:fldCharType="end"/>
      </w:r>
      <w:r w:rsidR="00C86EDB" w:rsidRPr="000A6EE3">
        <w:fldChar w:fldCharType="begin"/>
      </w:r>
      <w:r w:rsidR="00C86EDB" w:rsidRPr="000A6EE3">
        <w:instrText xml:space="preserve"> XE “Options:List Tasks” </w:instrText>
      </w:r>
      <w:r w:rsidR="00C86EDB" w:rsidRPr="000A6EE3">
        <w:fldChar w:fldCharType="end"/>
      </w:r>
      <w:r w:rsidRPr="000A6EE3">
        <w:t xml:space="preserve"> </w:t>
      </w:r>
      <w:r w:rsidR="00B63EFE" w:rsidRPr="000A6EE3">
        <w:t>action and</w:t>
      </w:r>
      <w:r w:rsidRPr="000A6EE3">
        <w:t xml:space="preserve"> show you the contents of the lists at the time you look at them. The One Waiting List listing prompts you to select a device, and the help for that prompt lets you see those devices that have tasks waiting. Many of these lists change very quickly. </w:t>
      </w:r>
      <w:r w:rsidR="00F67FDA" w:rsidRPr="000A6EE3">
        <w:t>Thus</w:t>
      </w:r>
      <w:r w:rsidRPr="000A6EE3">
        <w:t xml:space="preserve">, it is </w:t>
      </w:r>
      <w:r w:rsidRPr="000A6EE3">
        <w:rPr>
          <w:i/>
        </w:rPr>
        <w:t>not</w:t>
      </w:r>
      <w:r w:rsidRPr="000A6EE3">
        <w:t xml:space="preserve"> unusual to enter the help with the intention of seeing the task that was shown by the main screen to be in the Job List, only to be </w:t>
      </w:r>
      <w:r w:rsidR="00F67FDA" w:rsidRPr="000A6EE3">
        <w:t>informed</w:t>
      </w:r>
      <w:r w:rsidRPr="000A6EE3">
        <w:t xml:space="preserve"> by the help software that the Job List is now empty. These kinds of experiences are simply part of troubleshooting TaskMan</w:t>
      </w:r>
      <w:r w:rsidR="00F67FDA" w:rsidRPr="000A6EE3">
        <w:fldChar w:fldCharType="begin"/>
      </w:r>
      <w:r w:rsidR="00F67FDA" w:rsidRPr="000A6EE3">
        <w:instrText xml:space="preserve"> XE </w:instrText>
      </w:r>
      <w:r w:rsidR="00666840" w:rsidRPr="000A6EE3">
        <w:instrText>“</w:instrText>
      </w:r>
      <w:r w:rsidR="00F67FDA" w:rsidRPr="000A6EE3">
        <w:instrText>Troubleshooting:TaskMan</w:instrText>
      </w:r>
      <w:r w:rsidR="00666840" w:rsidRPr="000A6EE3">
        <w:instrText>”</w:instrText>
      </w:r>
      <w:r w:rsidR="00F67FDA" w:rsidRPr="000A6EE3">
        <w:instrText xml:space="preserve"> </w:instrText>
      </w:r>
      <w:r w:rsidR="00F67FDA" w:rsidRPr="000A6EE3">
        <w:fldChar w:fldCharType="end"/>
      </w:r>
      <w:r w:rsidR="00F67FDA" w:rsidRPr="000A6EE3">
        <w:fldChar w:fldCharType="begin"/>
      </w:r>
      <w:r w:rsidR="00F67FDA" w:rsidRPr="000A6EE3">
        <w:instrText xml:space="preserve"> XE </w:instrText>
      </w:r>
      <w:r w:rsidR="00666840" w:rsidRPr="000A6EE3">
        <w:instrText>“</w:instrText>
      </w:r>
      <w:r w:rsidR="00F67FDA" w:rsidRPr="000A6EE3">
        <w:instrText>TaskMan:Troubleshooting</w:instrText>
      </w:r>
      <w:r w:rsidR="00666840" w:rsidRPr="000A6EE3">
        <w:instrText>”</w:instrText>
      </w:r>
      <w:r w:rsidR="00F67FDA" w:rsidRPr="000A6EE3">
        <w:instrText xml:space="preserve"> </w:instrText>
      </w:r>
      <w:r w:rsidR="00F67FDA" w:rsidRPr="000A6EE3">
        <w:fldChar w:fldCharType="end"/>
      </w:r>
      <w:r w:rsidRPr="000A6EE3">
        <w:t>.</w:t>
      </w:r>
    </w:p>
    <w:p w14:paraId="01672E50" w14:textId="77777777" w:rsidR="001D6B73" w:rsidRPr="000A6EE3" w:rsidRDefault="001D6B73" w:rsidP="00ED0C6E">
      <w:pPr>
        <w:pStyle w:val="BodyText"/>
      </w:pPr>
      <w:r w:rsidRPr="000A6EE3">
        <w:t xml:space="preserve">While these monitor actions are useful, there are still times when you </w:t>
      </w:r>
      <w:r w:rsidR="00077A3D" w:rsidRPr="000A6EE3">
        <w:rPr>
          <w:i/>
        </w:rPr>
        <w:t>must</w:t>
      </w:r>
      <w:r w:rsidRPr="000A6EE3">
        <w:t xml:space="preserve"> leave the monitor to follow up on information you saw there. For example, you may want to check the list of unsuccessful tasks or to list a specific task; both these actions require using the </w:t>
      </w:r>
      <w:r w:rsidRPr="000A6EE3">
        <w:rPr>
          <w:b/>
        </w:rPr>
        <w:t xml:space="preserve">List </w:t>
      </w:r>
      <w:r w:rsidR="00D416D8" w:rsidRPr="000A6EE3">
        <w:rPr>
          <w:b/>
        </w:rPr>
        <w:t>T</w:t>
      </w:r>
      <w:r w:rsidRPr="000A6EE3">
        <w:rPr>
          <w:b/>
        </w:rPr>
        <w:t>asks</w:t>
      </w:r>
      <w:r w:rsidR="00C86EDB" w:rsidRPr="000A6EE3">
        <w:fldChar w:fldCharType="begin"/>
      </w:r>
      <w:r w:rsidR="00C86EDB" w:rsidRPr="000A6EE3">
        <w:instrText xml:space="preserve"> XE “List Tasks Option” </w:instrText>
      </w:r>
      <w:r w:rsidR="00C86EDB" w:rsidRPr="000A6EE3">
        <w:fldChar w:fldCharType="end"/>
      </w:r>
      <w:r w:rsidR="00C86EDB" w:rsidRPr="000A6EE3">
        <w:fldChar w:fldCharType="begin"/>
      </w:r>
      <w:r w:rsidR="00C86EDB" w:rsidRPr="000A6EE3">
        <w:instrText xml:space="preserve"> XE “Options:List Tasks” </w:instrText>
      </w:r>
      <w:r w:rsidR="00C86EDB" w:rsidRPr="000A6EE3">
        <w:fldChar w:fldCharType="end"/>
      </w:r>
      <w:r w:rsidRPr="000A6EE3">
        <w:t xml:space="preserve"> </w:t>
      </w:r>
      <w:r w:rsidR="00C86EDB" w:rsidRPr="000A6EE3">
        <w:t>action</w:t>
      </w:r>
      <w:r w:rsidRPr="000A6EE3">
        <w:t>.</w:t>
      </w:r>
    </w:p>
    <w:p w14:paraId="6E6873E0" w14:textId="1AF34643" w:rsidR="001D6B73" w:rsidRPr="000A6EE3" w:rsidRDefault="001D6B73" w:rsidP="00ED0C6E">
      <w:pPr>
        <w:pStyle w:val="BodyText"/>
      </w:pPr>
      <w:r w:rsidRPr="000A6EE3">
        <w:t>Taken as a whole, the checks that make up the monitor can save you a lot of time in trying to evaluate TaskMan</w:t>
      </w:r>
      <w:r w:rsidR="00666840" w:rsidRPr="000A6EE3">
        <w:t>’</w:t>
      </w:r>
      <w:r w:rsidRPr="000A6EE3">
        <w:t xml:space="preserve">s status. The example shown </w:t>
      </w:r>
      <w:r w:rsidR="00C23945" w:rsidRPr="000A6EE3">
        <w:t xml:space="preserve">in </w:t>
      </w:r>
      <w:r w:rsidR="005A72AE" w:rsidRPr="005A72AE">
        <w:rPr>
          <w:color w:val="0000FF"/>
          <w:u w:val="single"/>
        </w:rPr>
        <w:fldChar w:fldCharType="begin"/>
      </w:r>
      <w:r w:rsidR="005A72AE" w:rsidRPr="005A72AE">
        <w:rPr>
          <w:color w:val="0000FF"/>
          <w:u w:val="single"/>
        </w:rPr>
        <w:instrText xml:space="preserve"> REF _Ref86027017 \h </w:instrText>
      </w:r>
      <w:r w:rsidR="005A72AE">
        <w:rPr>
          <w:color w:val="0000FF"/>
          <w:u w:val="single"/>
        </w:rPr>
        <w:instrText xml:space="preserve"> \* MERGEFORMAT </w:instrText>
      </w:r>
      <w:r w:rsidR="005A72AE" w:rsidRPr="005A72AE">
        <w:rPr>
          <w:color w:val="0000FF"/>
          <w:u w:val="single"/>
        </w:rPr>
      </w:r>
      <w:r w:rsidR="005A72AE" w:rsidRPr="005A72AE">
        <w:rPr>
          <w:color w:val="0000FF"/>
          <w:u w:val="single"/>
        </w:rPr>
        <w:fldChar w:fldCharType="separate"/>
      </w:r>
      <w:r w:rsidR="00F56C49" w:rsidRPr="00F56C49">
        <w:rPr>
          <w:color w:val="0000FF"/>
          <w:u w:val="single"/>
        </w:rPr>
        <w:t xml:space="preserve">Figure </w:t>
      </w:r>
      <w:r w:rsidR="00F56C49" w:rsidRPr="00F56C49">
        <w:rPr>
          <w:noProof/>
          <w:color w:val="0000FF"/>
          <w:u w:val="single"/>
        </w:rPr>
        <w:t>289</w:t>
      </w:r>
      <w:r w:rsidR="005A72AE" w:rsidRPr="005A72AE">
        <w:rPr>
          <w:color w:val="0000FF"/>
          <w:u w:val="single"/>
        </w:rPr>
        <w:fldChar w:fldCharType="end"/>
      </w:r>
      <w:r w:rsidR="00C23945" w:rsidRPr="000A6EE3">
        <w:t xml:space="preserve"> </w:t>
      </w:r>
      <w:r w:rsidRPr="000A6EE3">
        <w:t>is of a healthy</w:t>
      </w:r>
      <w:r w:rsidR="00C23945" w:rsidRPr="000A6EE3">
        <w:t>,</w:t>
      </w:r>
      <w:r w:rsidRPr="000A6EE3">
        <w:t xml:space="preserve"> and </w:t>
      </w:r>
      <w:r w:rsidRPr="000A6EE3">
        <w:rPr>
          <w:i/>
        </w:rPr>
        <w:t>not</w:t>
      </w:r>
      <w:r w:rsidRPr="000A6EE3">
        <w:t xml:space="preserve"> very busy</w:t>
      </w:r>
      <w:r w:rsidR="00C23945" w:rsidRPr="000A6EE3">
        <w:t>,</w:t>
      </w:r>
      <w:r w:rsidR="00092C35" w:rsidRPr="000A6EE3">
        <w:t xml:space="preserve"> m</w:t>
      </w:r>
      <w:r w:rsidRPr="000A6EE3">
        <w:t>anager. Monitors at sites usually show considerably more activity, especially in the Waiting Lists.</w:t>
      </w:r>
    </w:p>
    <w:p w14:paraId="38324249" w14:textId="77777777" w:rsidR="001D6B73" w:rsidRPr="000A6EE3" w:rsidRDefault="001D6B73" w:rsidP="005C694E">
      <w:pPr>
        <w:pStyle w:val="Heading3"/>
      </w:pPr>
      <w:bookmarkStart w:id="2038" w:name="check_taskmans_environment"/>
      <w:bookmarkStart w:id="2039" w:name="_Toc236534810"/>
      <w:bookmarkStart w:id="2040" w:name="_Toc151534919"/>
      <w:r w:rsidRPr="000A6EE3">
        <w:t>Check Taskman</w:t>
      </w:r>
      <w:r w:rsidR="00666840" w:rsidRPr="000A6EE3">
        <w:t>’</w:t>
      </w:r>
      <w:r w:rsidRPr="000A6EE3">
        <w:t>s Environment</w:t>
      </w:r>
      <w:bookmarkEnd w:id="2038"/>
      <w:r w:rsidR="00EE4819" w:rsidRPr="000A6EE3">
        <w:t xml:space="preserve"> Option</w:t>
      </w:r>
      <w:bookmarkEnd w:id="2039"/>
      <w:bookmarkEnd w:id="2040"/>
    </w:p>
    <w:p w14:paraId="7B25B705"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Management Utilities:Check Taskman</w:instrText>
      </w:r>
      <w:r w:rsidR="00666840" w:rsidRPr="000A6EE3">
        <w:instrText>’</w:instrText>
      </w:r>
      <w:r w:rsidRPr="000A6EE3">
        <w:instrText>s Environment Option</w:instrText>
      </w:r>
      <w:r w:rsidR="00666840" w:rsidRPr="000A6EE3">
        <w:instrText>”</w:instrText>
      </w:r>
      <w:r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TaskMan:Check Taskman</w:instrText>
      </w:r>
      <w:r w:rsidR="00666840" w:rsidRPr="000A6EE3">
        <w:instrText>’</w:instrText>
      </w:r>
      <w:r w:rsidR="00EE4819" w:rsidRPr="000A6EE3">
        <w:instrText>s Environment Option</w:instrText>
      </w:r>
      <w:r w:rsidR="00666840" w:rsidRPr="000A6EE3">
        <w:instrText>”</w:instrText>
      </w:r>
      <w:r w:rsidR="00EE4819" w:rsidRPr="000A6EE3">
        <w:fldChar w:fldCharType="end"/>
      </w:r>
    </w:p>
    <w:p w14:paraId="70EB261C" w14:textId="1DF62F38" w:rsidR="00AA48B2" w:rsidRPr="000A6EE3" w:rsidRDefault="00AA48B2" w:rsidP="002B6AE0">
      <w:pPr>
        <w:pStyle w:val="Caption"/>
      </w:pPr>
      <w:bookmarkStart w:id="2041" w:name="_Toc193181849"/>
      <w:bookmarkStart w:id="2042" w:name="_Toc151535345"/>
      <w:r w:rsidRPr="000A6EE3">
        <w:t xml:space="preserve">Figure </w:t>
      </w:r>
      <w:fldSimple w:instr=" SEQ Figure \* ARABIC ">
        <w:r w:rsidR="00F56C49">
          <w:rPr>
            <w:noProof/>
          </w:rPr>
          <w:t>292</w:t>
        </w:r>
      </w:fldSimple>
      <w:r w:rsidR="00900A85" w:rsidRPr="000A6EE3">
        <w:t>:</w:t>
      </w:r>
      <w:r w:rsidRPr="000A6EE3">
        <w:t xml:space="preserve"> Check Taskman</w:t>
      </w:r>
      <w:r w:rsidR="00666840" w:rsidRPr="000A6EE3">
        <w:t>’</w:t>
      </w:r>
      <w:r w:rsidR="009B0090" w:rsidRPr="000A6EE3">
        <w:t>s Environment O</w:t>
      </w:r>
      <w:r w:rsidRPr="000A6EE3">
        <w:t>ption</w:t>
      </w:r>
      <w:bookmarkEnd w:id="2041"/>
      <w:bookmarkEnd w:id="2042"/>
    </w:p>
    <w:p w14:paraId="08220493" w14:textId="77777777" w:rsidR="001D6B73" w:rsidRPr="000A6EE3" w:rsidRDefault="001D6B73" w:rsidP="0074649F">
      <w:pPr>
        <w:pStyle w:val="MenuBox"/>
      </w:pPr>
      <w:r w:rsidRPr="000A6EE3">
        <w:t>SYSTEMS MANAGER MENU ...</w:t>
      </w:r>
      <w:r w:rsidRPr="000A6EE3">
        <w:tab/>
        <w:t>[EVE]</w:t>
      </w:r>
    </w:p>
    <w:p w14:paraId="1C162D62" w14:textId="77777777" w:rsidR="001D6B73" w:rsidRPr="000A6EE3" w:rsidRDefault="001D6B73" w:rsidP="0074649F">
      <w:pPr>
        <w:pStyle w:val="MenuBox"/>
      </w:pPr>
      <w:r w:rsidRPr="000A6EE3">
        <w:t>Taskman Management ...</w:t>
      </w:r>
      <w:r w:rsidRPr="000A6EE3">
        <w:tab/>
        <w:t>[XUTM MGR]</w:t>
      </w:r>
    </w:p>
    <w:p w14:paraId="19D7C200" w14:textId="77777777" w:rsidR="001D6B73" w:rsidRPr="000A6EE3" w:rsidRDefault="001D6B73" w:rsidP="0074649F">
      <w:pPr>
        <w:pStyle w:val="MenuBox"/>
      </w:pPr>
      <w:r w:rsidRPr="000A6EE3">
        <w:t xml:space="preserve">   Taskman Management Utilities ...</w:t>
      </w:r>
      <w:r w:rsidRPr="000A6EE3">
        <w:tab/>
        <w:t>[XUTM UTIL]</w:t>
      </w:r>
    </w:p>
    <w:p w14:paraId="053A32BA" w14:textId="77777777" w:rsidR="001D6B73" w:rsidRPr="000A6EE3" w:rsidRDefault="001D6B73" w:rsidP="0074649F">
      <w:pPr>
        <w:pStyle w:val="MenuBox"/>
      </w:pPr>
      <w:r w:rsidRPr="000A6EE3">
        <w:t xml:space="preserve">      Check Taskman</w:t>
      </w:r>
      <w:r w:rsidR="00666840" w:rsidRPr="000A6EE3">
        <w:t>’</w:t>
      </w:r>
      <w:r w:rsidRPr="000A6EE3">
        <w:t>s Environment</w:t>
      </w:r>
      <w:r w:rsidRPr="000A6EE3">
        <w:tab/>
        <w:t>[XUTM CHECK ENV]</w:t>
      </w:r>
    </w:p>
    <w:p w14:paraId="24B8A9F1" w14:textId="77777777" w:rsidR="001D6B73" w:rsidRPr="000A6EE3" w:rsidRDefault="001D6B73" w:rsidP="00A7691A">
      <w:pPr>
        <w:pStyle w:val="BodyText6"/>
      </w:pPr>
    </w:p>
    <w:p w14:paraId="5B5C4802" w14:textId="40D2B3BF" w:rsidR="001D6B73" w:rsidRPr="000A6EE3" w:rsidRDefault="001D6B73" w:rsidP="0072689B">
      <w:pPr>
        <w:pStyle w:val="BodyText"/>
        <w:keepNext/>
        <w:keepLines/>
      </w:pPr>
      <w:r w:rsidRPr="000A6EE3">
        <w:lastRenderedPageBreak/>
        <w:t>Th</w:t>
      </w:r>
      <w:r w:rsidR="00EE4819" w:rsidRPr="000A6EE3">
        <w:t xml:space="preserve">e </w:t>
      </w:r>
      <w:r w:rsidR="00EE4819" w:rsidRPr="000A6EE3">
        <w:rPr>
          <w:b/>
        </w:rPr>
        <w:t>Check Taskman</w:t>
      </w:r>
      <w:r w:rsidR="00666840" w:rsidRPr="000A6EE3">
        <w:rPr>
          <w:b/>
        </w:rPr>
        <w:t>’</w:t>
      </w:r>
      <w:r w:rsidR="00EE4819" w:rsidRPr="000A6EE3">
        <w:rPr>
          <w:b/>
        </w:rPr>
        <w:t>s Environment</w:t>
      </w:r>
      <w:r w:rsidR="00C86EDB" w:rsidRPr="000A6EE3">
        <w:fldChar w:fldCharType="begin"/>
      </w:r>
      <w:r w:rsidR="00C86EDB" w:rsidRPr="000A6EE3">
        <w:instrText>XE “Check Taskman’s Environment Option”</w:instrText>
      </w:r>
      <w:r w:rsidR="00C86EDB" w:rsidRPr="000A6EE3">
        <w:fldChar w:fldCharType="end"/>
      </w:r>
      <w:r w:rsidR="00C86EDB" w:rsidRPr="000A6EE3">
        <w:fldChar w:fldCharType="begin"/>
      </w:r>
      <w:r w:rsidR="00C86EDB" w:rsidRPr="000A6EE3">
        <w:instrText>XE “Options:Check Taskman’s Environment Option”</w:instrText>
      </w:r>
      <w:r w:rsidR="00C86EDB" w:rsidRPr="000A6EE3">
        <w:fldChar w:fldCharType="end"/>
      </w:r>
      <w:r w:rsidR="00EE4819" w:rsidRPr="000A6EE3">
        <w:t xml:space="preserve"> [XUTM CHECK ENV</w:t>
      </w:r>
      <w:r w:rsidR="00EE4819" w:rsidRPr="000A6EE3">
        <w:fldChar w:fldCharType="begin"/>
      </w:r>
      <w:r w:rsidR="00EE4819" w:rsidRPr="000A6EE3">
        <w:instrText xml:space="preserve">XE </w:instrText>
      </w:r>
      <w:r w:rsidR="00666840" w:rsidRPr="000A6EE3">
        <w:instrText>“</w:instrText>
      </w:r>
      <w:r w:rsidR="00EE4819" w:rsidRPr="000A6EE3">
        <w:instrText>XUTM CHECK ENV Option</w:instrText>
      </w:r>
      <w:r w:rsidR="00666840" w:rsidRPr="000A6EE3">
        <w:instrText>”</w:instrText>
      </w:r>
      <w:r w:rsidR="00EE4819"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Options:XUTM CHECK ENV</w:instrText>
      </w:r>
      <w:r w:rsidR="00666840" w:rsidRPr="000A6EE3">
        <w:instrText>”</w:instrText>
      </w:r>
      <w:r w:rsidR="00EE4819" w:rsidRPr="000A6EE3">
        <w:fldChar w:fldCharType="end"/>
      </w:r>
      <w:r w:rsidR="00EE4819" w:rsidRPr="000A6EE3">
        <w:t>]</w:t>
      </w:r>
      <w:r w:rsidR="00C86EDB" w:rsidRPr="000A6EE3">
        <w:t xml:space="preserve"> option</w:t>
      </w:r>
      <w:r w:rsidRPr="000A6EE3">
        <w:t xml:space="preserve"> presents two screens of information about TaskMan</w:t>
      </w:r>
      <w:r w:rsidR="00666840" w:rsidRPr="000A6EE3">
        <w:t>’</w:t>
      </w:r>
      <w:r w:rsidRPr="000A6EE3">
        <w:t>s environment on the current CPU. The first screen</w:t>
      </w:r>
      <w:r w:rsidR="00EE4819" w:rsidRPr="000A6EE3">
        <w:t xml:space="preserve"> (see </w:t>
      </w:r>
      <w:r w:rsidR="003530CF" w:rsidRPr="003530CF">
        <w:rPr>
          <w:color w:val="0000FF"/>
          <w:u w:val="single"/>
        </w:rPr>
        <w:fldChar w:fldCharType="begin"/>
      </w:r>
      <w:r w:rsidR="003530CF" w:rsidRPr="003530CF">
        <w:rPr>
          <w:color w:val="0000FF"/>
          <w:u w:val="single"/>
        </w:rPr>
        <w:instrText xml:space="preserve"> REF _Ref86026000 \h </w:instrText>
      </w:r>
      <w:r w:rsidR="003530CF">
        <w:rPr>
          <w:color w:val="0000FF"/>
          <w:u w:val="single"/>
        </w:rPr>
        <w:instrText xml:space="preserve"> \* MERGEFORMAT </w:instrText>
      </w:r>
      <w:r w:rsidR="003530CF" w:rsidRPr="003530CF">
        <w:rPr>
          <w:color w:val="0000FF"/>
          <w:u w:val="single"/>
        </w:rPr>
      </w:r>
      <w:r w:rsidR="003530CF" w:rsidRPr="003530CF">
        <w:rPr>
          <w:color w:val="0000FF"/>
          <w:u w:val="single"/>
        </w:rPr>
        <w:fldChar w:fldCharType="separate"/>
      </w:r>
      <w:r w:rsidR="00F56C49" w:rsidRPr="00F56C49">
        <w:rPr>
          <w:color w:val="0000FF"/>
          <w:u w:val="single"/>
        </w:rPr>
        <w:t xml:space="preserve">Figure </w:t>
      </w:r>
      <w:r w:rsidR="00F56C49" w:rsidRPr="00F56C49">
        <w:rPr>
          <w:noProof/>
          <w:color w:val="0000FF"/>
          <w:u w:val="single"/>
        </w:rPr>
        <w:t>293</w:t>
      </w:r>
      <w:r w:rsidR="003530CF" w:rsidRPr="003530CF">
        <w:rPr>
          <w:color w:val="0000FF"/>
          <w:u w:val="single"/>
        </w:rPr>
        <w:fldChar w:fldCharType="end"/>
      </w:r>
      <w:r w:rsidR="00EE4819" w:rsidRPr="000A6EE3">
        <w:t>)</w:t>
      </w:r>
      <w:r w:rsidRPr="000A6EE3">
        <w:t xml:space="preserve"> perfo</w:t>
      </w:r>
      <w:r w:rsidR="00092C35" w:rsidRPr="000A6EE3">
        <w:t>rms all of the checks that the m</w:t>
      </w:r>
      <w:r w:rsidRPr="000A6EE3">
        <w:t>anager does whenever it starts, restarts, or encounters an error. The second screen</w:t>
      </w:r>
      <w:r w:rsidR="00EE4819" w:rsidRPr="000A6EE3">
        <w:t xml:space="preserve"> (see </w:t>
      </w:r>
      <w:r w:rsidR="003530CF" w:rsidRPr="003530CF">
        <w:rPr>
          <w:color w:val="0000FF"/>
          <w:u w:val="single"/>
        </w:rPr>
        <w:fldChar w:fldCharType="begin"/>
      </w:r>
      <w:r w:rsidR="003530CF" w:rsidRPr="003530CF">
        <w:rPr>
          <w:color w:val="0000FF"/>
          <w:u w:val="single"/>
        </w:rPr>
        <w:instrText xml:space="preserve"> REF _Ref86026022 \h </w:instrText>
      </w:r>
      <w:r w:rsidR="003530CF">
        <w:rPr>
          <w:color w:val="0000FF"/>
          <w:u w:val="single"/>
        </w:rPr>
        <w:instrText xml:space="preserve"> \* MERGEFORMAT </w:instrText>
      </w:r>
      <w:r w:rsidR="003530CF" w:rsidRPr="003530CF">
        <w:rPr>
          <w:color w:val="0000FF"/>
          <w:u w:val="single"/>
        </w:rPr>
      </w:r>
      <w:r w:rsidR="003530CF" w:rsidRPr="003530CF">
        <w:rPr>
          <w:color w:val="0000FF"/>
          <w:u w:val="single"/>
        </w:rPr>
        <w:fldChar w:fldCharType="separate"/>
      </w:r>
      <w:r w:rsidR="00F56C49" w:rsidRPr="00F56C49">
        <w:rPr>
          <w:color w:val="0000FF"/>
          <w:u w:val="single"/>
        </w:rPr>
        <w:t xml:space="preserve">Figure </w:t>
      </w:r>
      <w:r w:rsidR="00F56C49" w:rsidRPr="00F56C49">
        <w:rPr>
          <w:noProof/>
          <w:color w:val="0000FF"/>
          <w:u w:val="single"/>
        </w:rPr>
        <w:t>294</w:t>
      </w:r>
      <w:r w:rsidR="003530CF" w:rsidRPr="003530CF">
        <w:rPr>
          <w:color w:val="0000FF"/>
          <w:u w:val="single"/>
        </w:rPr>
        <w:fldChar w:fldCharType="end"/>
      </w:r>
      <w:r w:rsidR="00EE4819" w:rsidRPr="000A6EE3">
        <w:t>)</w:t>
      </w:r>
      <w:r w:rsidR="00092C35" w:rsidRPr="000A6EE3">
        <w:t xml:space="preserve"> shows what values the m</w:t>
      </w:r>
      <w:r w:rsidRPr="000A6EE3">
        <w:t>anager is using for its definition variables. This information can be very useful in pinpointing startup p</w:t>
      </w:r>
      <w:r w:rsidR="00092C35" w:rsidRPr="000A6EE3">
        <w:t>roblems, in verifying that the m</w:t>
      </w:r>
      <w:r w:rsidRPr="000A6EE3">
        <w:t>anager is using the information you want it to use and in getting a general feel for how you have defined your system</w:t>
      </w:r>
      <w:r w:rsidR="00666840" w:rsidRPr="000A6EE3">
        <w:t>’</w:t>
      </w:r>
      <w:r w:rsidRPr="000A6EE3">
        <w:t>s task management.</w:t>
      </w:r>
    </w:p>
    <w:p w14:paraId="326DE419" w14:textId="77777777" w:rsidR="0072689B" w:rsidRPr="000A6EE3" w:rsidRDefault="0072689B" w:rsidP="0072689B">
      <w:pPr>
        <w:pStyle w:val="BodyText6"/>
        <w:keepNext/>
        <w:keepLines/>
      </w:pPr>
    </w:p>
    <w:p w14:paraId="7E435D2C" w14:textId="3FB34A4B" w:rsidR="00AA48B2" w:rsidRPr="000A6EE3" w:rsidRDefault="00AA48B2" w:rsidP="002B6AE0">
      <w:pPr>
        <w:pStyle w:val="Caption"/>
      </w:pPr>
      <w:bookmarkStart w:id="2043" w:name="_Ref86026000"/>
      <w:bookmarkStart w:id="2044" w:name="_Toc193181850"/>
      <w:bookmarkStart w:id="2045" w:name="_Toc151535346"/>
      <w:r w:rsidRPr="000A6EE3">
        <w:t xml:space="preserve">Figure </w:t>
      </w:r>
      <w:fldSimple w:instr=" SEQ Figure \* ARABIC ">
        <w:r w:rsidR="00F56C49">
          <w:rPr>
            <w:noProof/>
          </w:rPr>
          <w:t>293</w:t>
        </w:r>
      </w:fldSimple>
      <w:bookmarkEnd w:id="2043"/>
      <w:r w:rsidR="00900A85" w:rsidRPr="000A6EE3">
        <w:t>:</w:t>
      </w:r>
      <w:r w:rsidRPr="000A6EE3">
        <w:t xml:space="preserve"> Check TaskMan</w:t>
      </w:r>
      <w:r w:rsidR="00666840" w:rsidRPr="000A6EE3">
        <w:t>’</w:t>
      </w:r>
      <w:r w:rsidR="009B0090" w:rsidRPr="000A6EE3">
        <w:t>s Environment Option—First S</w:t>
      </w:r>
      <w:r w:rsidRPr="000A6EE3">
        <w:t>creen</w:t>
      </w:r>
      <w:bookmarkEnd w:id="2044"/>
      <w:bookmarkEnd w:id="2045"/>
    </w:p>
    <w:p w14:paraId="795A6920" w14:textId="77777777" w:rsidR="001D6B73" w:rsidRPr="000A6EE3" w:rsidRDefault="001D6B73">
      <w:pPr>
        <w:pStyle w:val="Dialogue"/>
      </w:pPr>
      <w:r w:rsidRPr="000A6EE3">
        <w:t xml:space="preserve">  Checking Task Manager</w:t>
      </w:r>
      <w:r w:rsidR="00666840" w:rsidRPr="000A6EE3">
        <w:t>’</w:t>
      </w:r>
      <w:r w:rsidRPr="000A6EE3">
        <w:t>s Environment.</w:t>
      </w:r>
    </w:p>
    <w:p w14:paraId="1C7FF27A" w14:textId="77777777" w:rsidR="001D6B73" w:rsidRPr="000A6EE3" w:rsidRDefault="001D6B73">
      <w:pPr>
        <w:pStyle w:val="Dialogue"/>
      </w:pPr>
      <w:r w:rsidRPr="000A6EE3">
        <w:t xml:space="preserve">  </w:t>
      </w:r>
    </w:p>
    <w:p w14:paraId="738603EA" w14:textId="77777777" w:rsidR="001D6B73" w:rsidRPr="000A6EE3" w:rsidRDefault="001D6B73">
      <w:pPr>
        <w:pStyle w:val="Dialogue"/>
      </w:pPr>
      <w:r w:rsidRPr="000A6EE3">
        <w:t xml:space="preserve">  Checking TaskMan</w:t>
      </w:r>
      <w:r w:rsidR="00666840" w:rsidRPr="000A6EE3">
        <w:t>’</w:t>
      </w:r>
      <w:r w:rsidRPr="000A6EE3">
        <w:t>s globals...</w:t>
      </w:r>
    </w:p>
    <w:p w14:paraId="775120CA" w14:textId="77777777" w:rsidR="001D6B73" w:rsidRPr="000A6EE3" w:rsidRDefault="001D6B73">
      <w:pPr>
        <w:pStyle w:val="Dialogue"/>
      </w:pPr>
      <w:r w:rsidRPr="000A6EE3">
        <w:t xml:space="preserve">       ^%ZTSCH is defined!</w:t>
      </w:r>
    </w:p>
    <w:p w14:paraId="7E63DE17" w14:textId="77777777" w:rsidR="001D6B73" w:rsidRPr="000A6EE3" w:rsidRDefault="001D6B73">
      <w:pPr>
        <w:pStyle w:val="Dialogue"/>
      </w:pPr>
      <w:r w:rsidRPr="000A6EE3">
        <w:t xml:space="preserve">       ^%ZTSK is defined!</w:t>
      </w:r>
    </w:p>
    <w:p w14:paraId="584C0A2C" w14:textId="77777777" w:rsidR="001D6B73" w:rsidRPr="000A6EE3" w:rsidRDefault="001D6B73">
      <w:pPr>
        <w:pStyle w:val="Dialogue"/>
      </w:pPr>
      <w:r w:rsidRPr="000A6EE3">
        <w:t xml:space="preserve">       ^%ZTSK(0) is defined!</w:t>
      </w:r>
    </w:p>
    <w:p w14:paraId="782F1086" w14:textId="77777777" w:rsidR="001D6B73" w:rsidRPr="000A6EE3" w:rsidRDefault="001D6B73">
      <w:pPr>
        <w:pStyle w:val="Dialogue"/>
      </w:pPr>
      <w:r w:rsidRPr="000A6EE3">
        <w:t xml:space="preserve">       ^%ZIS(14.5,0) is defined!</w:t>
      </w:r>
    </w:p>
    <w:p w14:paraId="4099DD04" w14:textId="77777777" w:rsidR="001D6B73" w:rsidRPr="000A6EE3" w:rsidRDefault="001D6B73">
      <w:pPr>
        <w:pStyle w:val="Dialogue"/>
      </w:pPr>
      <w:r w:rsidRPr="000A6EE3">
        <w:t xml:space="preserve">       ^%ZIS(14.6,0) is defined!</w:t>
      </w:r>
    </w:p>
    <w:p w14:paraId="69C0B180" w14:textId="77777777" w:rsidR="001D6B73" w:rsidRPr="000A6EE3" w:rsidRDefault="001D6B73">
      <w:pPr>
        <w:pStyle w:val="Dialogue"/>
      </w:pPr>
      <w:r w:rsidRPr="000A6EE3">
        <w:t xml:space="preserve">       ^%ZIS(14.7,0) is defined!</w:t>
      </w:r>
    </w:p>
    <w:p w14:paraId="20666D8B" w14:textId="77777777" w:rsidR="001D6B73" w:rsidRPr="000A6EE3" w:rsidRDefault="001D6B73">
      <w:pPr>
        <w:pStyle w:val="Dialogue"/>
      </w:pPr>
      <w:r w:rsidRPr="000A6EE3">
        <w:t xml:space="preserve">  </w:t>
      </w:r>
    </w:p>
    <w:p w14:paraId="14853282" w14:textId="77777777" w:rsidR="001D6B73" w:rsidRPr="000A6EE3" w:rsidRDefault="001D6B73">
      <w:pPr>
        <w:pStyle w:val="Dialogue"/>
      </w:pPr>
      <w:r w:rsidRPr="000A6EE3">
        <w:t xml:space="preserve">  Checking the ^%ZOSF nodes required by TaskMan...</w:t>
      </w:r>
    </w:p>
    <w:p w14:paraId="54EF63DE" w14:textId="77777777" w:rsidR="001D6B73" w:rsidRPr="000A6EE3" w:rsidRDefault="001D6B73">
      <w:pPr>
        <w:pStyle w:val="Dialogue"/>
      </w:pPr>
      <w:r w:rsidRPr="000A6EE3">
        <w:t xml:space="preserve">       All ^%ZOSF nodes required by TaskMan are defined!</w:t>
      </w:r>
    </w:p>
    <w:p w14:paraId="7ED70FCA" w14:textId="77777777" w:rsidR="001D6B73" w:rsidRPr="000A6EE3" w:rsidRDefault="001D6B73">
      <w:pPr>
        <w:pStyle w:val="Dialogue"/>
      </w:pPr>
      <w:r w:rsidRPr="000A6EE3">
        <w:t xml:space="preserve">  </w:t>
      </w:r>
    </w:p>
    <w:p w14:paraId="1B85B7EA" w14:textId="77777777" w:rsidR="001D6B73" w:rsidRPr="000A6EE3" w:rsidRDefault="001D6B73">
      <w:pPr>
        <w:pStyle w:val="Dialogue"/>
      </w:pPr>
      <w:r w:rsidRPr="000A6EE3">
        <w:t xml:space="preserve">  Checking the links to the required volume sets...</w:t>
      </w:r>
    </w:p>
    <w:p w14:paraId="73ED457A" w14:textId="77777777" w:rsidR="001D6B73" w:rsidRPr="000A6EE3" w:rsidRDefault="001D6B73">
      <w:pPr>
        <w:pStyle w:val="Dialogue"/>
      </w:pPr>
      <w:r w:rsidRPr="000A6EE3">
        <w:t xml:space="preserve">       There are no volume sets whose links are required!</w:t>
      </w:r>
    </w:p>
    <w:p w14:paraId="708F3F5F" w14:textId="77777777" w:rsidR="001D6B73" w:rsidRPr="000A6EE3" w:rsidRDefault="001D6B73">
      <w:pPr>
        <w:pStyle w:val="Dialogue"/>
      </w:pPr>
      <w:r w:rsidRPr="000A6EE3">
        <w:t xml:space="preserve">  </w:t>
      </w:r>
    </w:p>
    <w:p w14:paraId="427F08A3" w14:textId="77777777" w:rsidR="001D6B73" w:rsidRPr="000A6EE3" w:rsidRDefault="001D6B73">
      <w:pPr>
        <w:pStyle w:val="Dialogue"/>
      </w:pPr>
      <w:r w:rsidRPr="000A6EE3">
        <w:t xml:space="preserve">  Checks completed...TaskMan</w:t>
      </w:r>
      <w:r w:rsidR="00666840" w:rsidRPr="000A6EE3">
        <w:t>’</w:t>
      </w:r>
      <w:r w:rsidRPr="000A6EE3">
        <w:t>s environment is okay!</w:t>
      </w:r>
    </w:p>
    <w:p w14:paraId="1E7B2910" w14:textId="77777777" w:rsidR="001D6B73" w:rsidRPr="000A6EE3" w:rsidRDefault="001D6B73">
      <w:pPr>
        <w:pStyle w:val="Dialogue"/>
      </w:pPr>
      <w:r w:rsidRPr="000A6EE3">
        <w:t xml:space="preserve">  </w:t>
      </w:r>
    </w:p>
    <w:p w14:paraId="75E3081A" w14:textId="77777777" w:rsidR="001D6B73" w:rsidRPr="000A6EE3" w:rsidRDefault="001D6B73">
      <w:pPr>
        <w:pStyle w:val="Dialogue"/>
      </w:pPr>
      <w:r w:rsidRPr="000A6EE3">
        <w:t xml:space="preserve">  Press RETURN to continue or </w:t>
      </w:r>
      <w:r w:rsidR="00666840" w:rsidRPr="000A6EE3">
        <w:t>‘</w:t>
      </w:r>
      <w:r w:rsidRPr="000A6EE3">
        <w:t>^</w:t>
      </w:r>
      <w:r w:rsidR="00666840" w:rsidRPr="000A6EE3">
        <w:t>’</w:t>
      </w:r>
      <w:r w:rsidRPr="000A6EE3">
        <w:t xml:space="preserve"> to exit:</w:t>
      </w:r>
    </w:p>
    <w:p w14:paraId="21BABD9D" w14:textId="77777777" w:rsidR="00624C83" w:rsidRPr="000A6EE3" w:rsidRDefault="00624C83" w:rsidP="00A7691A">
      <w:pPr>
        <w:pStyle w:val="BodyText6"/>
      </w:pPr>
    </w:p>
    <w:p w14:paraId="140906BB" w14:textId="2F6E0A7A" w:rsidR="00624C83" w:rsidRPr="000A6EE3" w:rsidRDefault="00624C83" w:rsidP="00ED0C6E">
      <w:pPr>
        <w:pStyle w:val="BodyText"/>
      </w:pPr>
      <w:r w:rsidRPr="000A6EE3">
        <w:t xml:space="preserve">This first screen (see </w:t>
      </w:r>
      <w:r w:rsidR="009577FA" w:rsidRPr="000A6EE3">
        <w:rPr>
          <w:color w:val="0000FF"/>
        </w:rPr>
        <w:fldChar w:fldCharType="begin" w:fldLock="1"/>
      </w:r>
      <w:r w:rsidR="009577FA" w:rsidRPr="000A6EE3">
        <w:rPr>
          <w:color w:val="0000FF"/>
        </w:rPr>
        <w:instrText xml:space="preserve"> REF _Ref86026000 \h  \* MERGEFORMAT </w:instrText>
      </w:r>
      <w:r w:rsidR="009577FA" w:rsidRPr="000A6EE3">
        <w:rPr>
          <w:color w:val="0000FF"/>
        </w:rPr>
      </w:r>
      <w:r w:rsidR="009577FA" w:rsidRPr="000A6EE3">
        <w:rPr>
          <w:color w:val="0000FF"/>
        </w:rPr>
        <w:fldChar w:fldCharType="separate"/>
      </w:r>
      <w:r w:rsidR="000666E3" w:rsidRPr="000666E3">
        <w:rPr>
          <w:color w:val="0000FF"/>
          <w:u w:val="single"/>
        </w:rPr>
        <w:t>Figure 289</w:t>
      </w:r>
      <w:r w:rsidR="009577FA" w:rsidRPr="000A6EE3">
        <w:rPr>
          <w:color w:val="0000FF"/>
        </w:rPr>
        <w:fldChar w:fldCharType="end"/>
      </w:r>
      <w:r w:rsidRPr="000A6EE3">
        <w:t>) g</w:t>
      </w:r>
      <w:r w:rsidR="00092C35" w:rsidRPr="000A6EE3">
        <w:t>oes through each step that the m</w:t>
      </w:r>
      <w:r w:rsidRPr="000A6EE3">
        <w:t>anager goes through when it starts or restarts an</w:t>
      </w:r>
      <w:r w:rsidR="00092C35" w:rsidRPr="000A6EE3">
        <w:t>d reports the results. If your m</w:t>
      </w:r>
      <w:r w:rsidRPr="000A6EE3">
        <w:t>anager is failing to start, this screen should identify any problem with the environment.</w:t>
      </w:r>
    </w:p>
    <w:p w14:paraId="3B8C3413" w14:textId="77777777" w:rsidR="0072689B" w:rsidRPr="000A6EE3" w:rsidRDefault="0072689B" w:rsidP="0072689B">
      <w:pPr>
        <w:pStyle w:val="BodyText6"/>
      </w:pPr>
    </w:p>
    <w:p w14:paraId="3953ED7B" w14:textId="39C83E96" w:rsidR="00AA48B2" w:rsidRPr="000A6EE3" w:rsidRDefault="00AA48B2" w:rsidP="002B6AE0">
      <w:pPr>
        <w:pStyle w:val="Caption"/>
      </w:pPr>
      <w:bookmarkStart w:id="2046" w:name="_Ref86026022"/>
      <w:bookmarkStart w:id="2047" w:name="_Toc193181851"/>
      <w:bookmarkStart w:id="2048" w:name="_Toc151535347"/>
      <w:r w:rsidRPr="000A6EE3">
        <w:lastRenderedPageBreak/>
        <w:t xml:space="preserve">Figure </w:t>
      </w:r>
      <w:fldSimple w:instr=" SEQ Figure \* ARABIC ">
        <w:r w:rsidR="00F56C49">
          <w:rPr>
            <w:noProof/>
          </w:rPr>
          <w:t>294</w:t>
        </w:r>
      </w:fldSimple>
      <w:bookmarkEnd w:id="2046"/>
      <w:r w:rsidR="00900A85" w:rsidRPr="000A6EE3">
        <w:t>:</w:t>
      </w:r>
      <w:r w:rsidRPr="000A6EE3">
        <w:t xml:space="preserve"> Check TaskMan</w:t>
      </w:r>
      <w:r w:rsidR="00666840" w:rsidRPr="000A6EE3">
        <w:t>’</w:t>
      </w:r>
      <w:r w:rsidR="009B0090" w:rsidRPr="000A6EE3">
        <w:t>s Environment Option—Second S</w:t>
      </w:r>
      <w:r w:rsidRPr="000A6EE3">
        <w:t>creen</w:t>
      </w:r>
      <w:bookmarkEnd w:id="2047"/>
      <w:bookmarkEnd w:id="2048"/>
    </w:p>
    <w:p w14:paraId="63CA4E57" w14:textId="77777777" w:rsidR="001D6B73" w:rsidRPr="000A6EE3" w:rsidRDefault="001D6B73">
      <w:pPr>
        <w:pStyle w:val="Dialogue"/>
      </w:pPr>
      <w:r w:rsidRPr="000A6EE3">
        <w:t xml:space="preserve">  Here is the information that TaskMan has:</w:t>
      </w:r>
    </w:p>
    <w:p w14:paraId="632C4475" w14:textId="77777777" w:rsidR="001D6B73" w:rsidRPr="000A6EE3" w:rsidRDefault="001D6B73">
      <w:pPr>
        <w:pStyle w:val="Dialogue"/>
      </w:pPr>
      <w:r w:rsidRPr="000A6EE3">
        <w:t xml:space="preserve">       Operating System:  </w:t>
      </w:r>
      <w:r w:rsidR="00D41BDB" w:rsidRPr="000A6EE3">
        <w:t>OpenM-NT</w:t>
      </w:r>
    </w:p>
    <w:p w14:paraId="344B2913" w14:textId="77777777" w:rsidR="001D6B73" w:rsidRPr="000A6EE3" w:rsidRDefault="001D6B73">
      <w:pPr>
        <w:pStyle w:val="Dialogue"/>
      </w:pPr>
      <w:r w:rsidRPr="000A6EE3">
        <w:t xml:space="preserve">       Volume Set:  ROU</w:t>
      </w:r>
    </w:p>
    <w:p w14:paraId="42739F4F" w14:textId="77777777" w:rsidR="001D6B73" w:rsidRPr="000A6EE3" w:rsidRDefault="001D6B73">
      <w:pPr>
        <w:pStyle w:val="Dialogue"/>
      </w:pPr>
      <w:r w:rsidRPr="000A6EE3">
        <w:t xml:space="preserve">       Cpu-volume Pair:  ROU:</w:t>
      </w:r>
      <w:r w:rsidR="00D41BDB" w:rsidRPr="000A6EE3">
        <w:t>KDA</w:t>
      </w:r>
      <w:r w:rsidR="005B7465" w:rsidRPr="000A6EE3">
        <w:t>ABC999</w:t>
      </w:r>
    </w:p>
    <w:p w14:paraId="68B378A2" w14:textId="77777777" w:rsidR="001D6B73" w:rsidRPr="000A6EE3" w:rsidRDefault="001D6B73">
      <w:pPr>
        <w:pStyle w:val="Dialogue"/>
      </w:pPr>
      <w:r w:rsidRPr="000A6EE3">
        <w:t xml:space="preserve">       TaskMan Files UCI and Volume Set:  </w:t>
      </w:r>
      <w:r w:rsidR="00D41BDB" w:rsidRPr="000A6EE3">
        <w:t>VAH</w:t>
      </w:r>
      <w:r w:rsidRPr="000A6EE3">
        <w:t>,ROU</w:t>
      </w:r>
    </w:p>
    <w:p w14:paraId="4827BE03" w14:textId="77777777" w:rsidR="001D6B73" w:rsidRPr="000A6EE3" w:rsidRDefault="001D6B73">
      <w:pPr>
        <w:pStyle w:val="Dialogue"/>
      </w:pPr>
      <w:r w:rsidRPr="000A6EE3">
        <w:t xml:space="preserve">  </w:t>
      </w:r>
      <w:r w:rsidR="0015207B" w:rsidRPr="000A6EE3">
        <w:rPr>
          <w:noProof/>
        </w:rPr>
        <mc:AlternateContent>
          <mc:Choice Requires="wps">
            <w:drawing>
              <wp:inline distT="0" distB="0" distL="0" distR="0" wp14:anchorId="58C41550" wp14:editId="75AE948F">
                <wp:extent cx="5053965" cy="295910"/>
                <wp:effectExtent l="13335" t="355600" r="9525" b="5715"/>
                <wp:docPr id="233" name="AutoShape 155" descr="Callout Text: This group identifies the current TaskMan operating environ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295910"/>
                        </a:xfrm>
                        <a:prstGeom prst="wedgeRoundRectCallout">
                          <a:avLst>
                            <a:gd name="adj1" fmla="val -24407"/>
                            <a:gd name="adj2" fmla="val -165667"/>
                            <a:gd name="adj3" fmla="val 16667"/>
                          </a:avLst>
                        </a:prstGeom>
                        <a:solidFill>
                          <a:srgbClr val="FFFFFF"/>
                        </a:solidFill>
                        <a:ln w="9525">
                          <a:solidFill>
                            <a:srgbClr val="000000"/>
                          </a:solidFill>
                          <a:miter lim="800000"/>
                          <a:headEnd/>
                          <a:tailEnd/>
                        </a:ln>
                      </wps:spPr>
                      <wps:txbx>
                        <w:txbxContent>
                          <w:p w14:paraId="3318397B" w14:textId="77777777" w:rsidR="00353F72" w:rsidRPr="000A3CF3" w:rsidRDefault="00353F72" w:rsidP="00D53353">
                            <w:pPr>
                              <w:pStyle w:val="CalloutText"/>
                            </w:pPr>
                            <w:r w:rsidRPr="000A3CF3">
                              <w:t>This group identifies the current TaskMan operating environment</w:t>
                            </w:r>
                            <w:r>
                              <w:t>.</w:t>
                            </w:r>
                          </w:p>
                        </w:txbxContent>
                      </wps:txbx>
                      <wps:bodyPr rot="0" vert="horz" wrap="square" lIns="91440" tIns="45720" rIns="91440" bIns="45720" anchor="t" anchorCtr="0" upright="1">
                        <a:noAutofit/>
                      </wps:bodyPr>
                    </wps:wsp>
                  </a:graphicData>
                </a:graphic>
              </wp:inline>
            </w:drawing>
          </mc:Choice>
          <mc:Fallback>
            <w:pict>
              <v:shape w14:anchorId="58C41550" id="AutoShape 155" o:spid="_x0000_s1069" type="#_x0000_t62" alt="Callout Text: This group identifies the current TaskMan operating environment." style="width:397.9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" adj="5528,-24984">
                <v:textbox>
                  <w:txbxContent>
                    <w:p w14:paraId="3318397B" w14:textId="77777777" w:rsidR="00353F72" w:rsidRPr="000A3CF3" w:rsidRDefault="00353F72" w:rsidP="00D53353">
                      <w:pPr>
                        <w:pStyle w:val="CalloutText"/>
                      </w:pPr>
                      <w:r w:rsidRPr="000A3CF3">
                        <w:t>This group identifies the current TaskMan operating environment</w:t>
                      </w:r>
                      <w:r>
                        <w:t>.</w:t>
                      </w:r>
                    </w:p>
                  </w:txbxContent>
                </v:textbox>
                <w10:anchorlock/>
              </v:shape>
            </w:pict>
          </mc:Fallback>
        </mc:AlternateContent>
      </w:r>
    </w:p>
    <w:p w14:paraId="37B146CB" w14:textId="77777777" w:rsidR="00D53353" w:rsidRPr="000A6EE3" w:rsidRDefault="00D53353">
      <w:pPr>
        <w:pStyle w:val="Dialogue"/>
      </w:pPr>
    </w:p>
    <w:p w14:paraId="26F59B16" w14:textId="77777777" w:rsidR="001D6B73" w:rsidRPr="000A6EE3" w:rsidRDefault="00D41BDB">
      <w:pPr>
        <w:pStyle w:val="Dialogue"/>
      </w:pPr>
      <w:r w:rsidRPr="000A6EE3">
        <w:t xml:space="preserve">       Log Tasks?  N</w:t>
      </w:r>
    </w:p>
    <w:p w14:paraId="374B5D74" w14:textId="77777777" w:rsidR="001D6B73" w:rsidRPr="000A6EE3" w:rsidRDefault="001D6B73">
      <w:pPr>
        <w:pStyle w:val="Dialogue"/>
      </w:pPr>
      <w:r w:rsidRPr="000A6EE3">
        <w:t xml:space="preserve">       Submanager Retention Time: 30</w:t>
      </w:r>
    </w:p>
    <w:p w14:paraId="614D0966" w14:textId="77777777" w:rsidR="00D41BDB" w:rsidRPr="000A6EE3" w:rsidRDefault="00D41BDB">
      <w:pPr>
        <w:pStyle w:val="Dialogue"/>
      </w:pPr>
      <w:r w:rsidRPr="000A6EE3">
        <w:t xml:space="preserve">       Min Submanager Count: 10</w:t>
      </w:r>
    </w:p>
    <w:p w14:paraId="636E7B39" w14:textId="77777777" w:rsidR="001D6B73" w:rsidRPr="000A6EE3" w:rsidRDefault="001D6B73">
      <w:pPr>
        <w:pStyle w:val="Dialogue"/>
      </w:pPr>
      <w:r w:rsidRPr="000A6EE3">
        <w:t xml:space="preserve">       Taskman Hang Between New Jobs: 1</w:t>
      </w:r>
    </w:p>
    <w:p w14:paraId="207A2C80" w14:textId="77777777" w:rsidR="001D6B73" w:rsidRPr="000A6EE3" w:rsidRDefault="001D6B73">
      <w:pPr>
        <w:pStyle w:val="Dialogue"/>
      </w:pPr>
      <w:r w:rsidRPr="000A6EE3">
        <w:t xml:space="preserve">       TaskMan running as a type: GENERAL</w:t>
      </w:r>
    </w:p>
    <w:p w14:paraId="0A09E878" w14:textId="77777777" w:rsidR="001D6B73" w:rsidRPr="000A6EE3" w:rsidRDefault="001D6B73">
      <w:pPr>
        <w:pStyle w:val="Dialogue"/>
      </w:pPr>
      <w:r w:rsidRPr="000A6EE3">
        <w:t xml:space="preserve">       TaskMan is using VAX DSM environment: </w:t>
      </w:r>
      <w:r w:rsidR="005B7465" w:rsidRPr="000A6EE3">
        <w:t>ABC999</w:t>
      </w:r>
    </w:p>
    <w:p w14:paraId="3927FF63" w14:textId="77777777" w:rsidR="001D6B73" w:rsidRPr="000A6EE3" w:rsidRDefault="001D6B73">
      <w:pPr>
        <w:pStyle w:val="Dialogue"/>
      </w:pPr>
      <w:r w:rsidRPr="000A6EE3">
        <w:t xml:space="preserve">       TaskMan is using </w:t>
      </w:r>
      <w:r w:rsidR="00666840" w:rsidRPr="000A6EE3">
        <w:t>‘</w:t>
      </w:r>
      <w:r w:rsidRPr="000A6EE3">
        <w:t>$$</w:t>
      </w:r>
      <w:r w:rsidR="00D41BDB" w:rsidRPr="000A6EE3">
        <w:t>CACHE@()</w:t>
      </w:r>
      <w:r w:rsidRPr="000A6EE3">
        <w:t xml:space="preserve"> for load balancing</w:t>
      </w:r>
    </w:p>
    <w:p w14:paraId="4E7D50DB" w14:textId="77777777" w:rsidR="00D41BDB" w:rsidRPr="000A6EE3" w:rsidRDefault="00D41BDB">
      <w:pPr>
        <w:pStyle w:val="Dialogue"/>
      </w:pPr>
      <w:r w:rsidRPr="000A6EE3">
        <w:t xml:space="preserve">       Balance Interval: 10</w:t>
      </w:r>
    </w:p>
    <w:p w14:paraId="3893BDDF" w14:textId="77777777" w:rsidR="001D6B73" w:rsidRPr="000A6EE3" w:rsidRDefault="0015207B">
      <w:pPr>
        <w:pStyle w:val="Dialogue"/>
      </w:pPr>
      <w:r w:rsidRPr="000A6EE3">
        <w:rPr>
          <w:noProof/>
        </w:rPr>
        <mc:AlternateContent>
          <mc:Choice Requires="wps">
            <w:drawing>
              <wp:inline distT="0" distB="0" distL="0" distR="0" wp14:anchorId="472EBF65" wp14:editId="2AF0595F">
                <wp:extent cx="5362575" cy="533400"/>
                <wp:effectExtent l="9525" t="320040" r="9525" b="13335"/>
                <wp:docPr id="232" name="AutoShape 156" descr="Callout Text: This group reports the values of some Kernel site parameters that are important to TaskM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33400"/>
                        </a:xfrm>
                        <a:prstGeom prst="wedgeRoundRectCallout">
                          <a:avLst>
                            <a:gd name="adj1" fmla="val -21792"/>
                            <a:gd name="adj2" fmla="val -107023"/>
                            <a:gd name="adj3" fmla="val 16667"/>
                          </a:avLst>
                        </a:prstGeom>
                        <a:solidFill>
                          <a:srgbClr val="FFFFFF"/>
                        </a:solidFill>
                        <a:ln w="9525">
                          <a:solidFill>
                            <a:srgbClr val="000000"/>
                          </a:solidFill>
                          <a:miter lim="800000"/>
                          <a:headEnd/>
                          <a:tailEnd/>
                        </a:ln>
                      </wps:spPr>
                      <wps:txbx>
                        <w:txbxContent>
                          <w:p w14:paraId="209B571D" w14:textId="77777777" w:rsidR="00353F72" w:rsidRPr="000A3CF3" w:rsidRDefault="00353F72" w:rsidP="00D53353">
                            <w:pPr>
                              <w:pStyle w:val="CalloutText"/>
                            </w:pPr>
                            <w:r w:rsidRPr="000A3CF3">
                              <w:t>This group reports the values of some Kernel site parameters that are important to TaskMan</w:t>
                            </w:r>
                            <w:r>
                              <w:t>.</w:t>
                            </w:r>
                          </w:p>
                        </w:txbxContent>
                      </wps:txbx>
                      <wps:bodyPr rot="0" vert="horz" wrap="square" lIns="91440" tIns="45720" rIns="91440" bIns="45720" anchor="t" anchorCtr="0" upright="1">
                        <a:noAutofit/>
                      </wps:bodyPr>
                    </wps:wsp>
                  </a:graphicData>
                </a:graphic>
              </wp:inline>
            </w:drawing>
          </mc:Choice>
          <mc:Fallback>
            <w:pict>
              <v:shape w14:anchorId="472EBF65" id="AutoShape 156" o:spid="_x0000_s1070" type="#_x0000_t62" alt="Callout Text: This group reports the values of some Kernel site parameters that are important to TaskMan." style="width:422.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" adj="6093,-12317">
                <v:textbox>
                  <w:txbxContent>
                    <w:p w14:paraId="209B571D" w14:textId="77777777" w:rsidR="00353F72" w:rsidRPr="000A3CF3" w:rsidRDefault="00353F72" w:rsidP="00D53353">
                      <w:pPr>
                        <w:pStyle w:val="CalloutText"/>
                      </w:pPr>
                      <w:r w:rsidRPr="000A3CF3">
                        <w:t>This group reports the values of some Kernel site parameters that are important to TaskMan</w:t>
                      </w:r>
                      <w:r>
                        <w:t>.</w:t>
                      </w:r>
                    </w:p>
                  </w:txbxContent>
                </v:textbox>
                <w10:anchorlock/>
              </v:shape>
            </w:pict>
          </mc:Fallback>
        </mc:AlternateContent>
      </w:r>
    </w:p>
    <w:p w14:paraId="16E7E576" w14:textId="77777777" w:rsidR="001D6B73" w:rsidRPr="000A6EE3" w:rsidRDefault="001D6B73">
      <w:pPr>
        <w:pStyle w:val="Dialogue"/>
      </w:pPr>
    </w:p>
    <w:p w14:paraId="595AA45A" w14:textId="77777777" w:rsidR="001D6B73" w:rsidRPr="000A6EE3" w:rsidRDefault="001D6B73">
      <w:pPr>
        <w:pStyle w:val="Dialogue"/>
      </w:pPr>
      <w:r w:rsidRPr="000A6EE3">
        <w:t xml:space="preserve">       Logons Inhibited?:  N</w:t>
      </w:r>
    </w:p>
    <w:p w14:paraId="055FEB4A" w14:textId="77777777" w:rsidR="001D6B73" w:rsidRPr="000A6EE3" w:rsidRDefault="001D6B73">
      <w:pPr>
        <w:pStyle w:val="Dialogue"/>
      </w:pPr>
      <w:r w:rsidRPr="000A6EE3">
        <w:t xml:space="preserve">       Taskman Job Limit:  35</w:t>
      </w:r>
    </w:p>
    <w:p w14:paraId="4BD21A26" w14:textId="77777777" w:rsidR="001D6B73" w:rsidRPr="000A6EE3" w:rsidRDefault="001D6B73">
      <w:pPr>
        <w:pStyle w:val="Dialogue"/>
      </w:pPr>
      <w:r w:rsidRPr="000A6EE3">
        <w:t xml:space="preserve">       Max sign-ons: 40</w:t>
      </w:r>
    </w:p>
    <w:p w14:paraId="5641FA59" w14:textId="77777777" w:rsidR="001D6B73" w:rsidRPr="000A6EE3" w:rsidRDefault="001D6B73">
      <w:pPr>
        <w:pStyle w:val="Dialogue"/>
      </w:pPr>
      <w:r w:rsidRPr="000A6EE3">
        <w:t xml:space="preserve">       Current number of active jobs: 25</w:t>
      </w:r>
    </w:p>
    <w:p w14:paraId="3C2DFA4E" w14:textId="77777777" w:rsidR="00D53353" w:rsidRPr="000A6EE3" w:rsidRDefault="0015207B">
      <w:pPr>
        <w:pStyle w:val="Dialogue"/>
      </w:pPr>
      <w:r w:rsidRPr="000A6EE3">
        <w:rPr>
          <w:noProof/>
        </w:rPr>
        <mc:AlternateContent>
          <mc:Choice Requires="wps">
            <w:drawing>
              <wp:inline distT="0" distB="0" distL="0" distR="0" wp14:anchorId="040BAED7" wp14:editId="3A82DE73">
                <wp:extent cx="5362575" cy="469900"/>
                <wp:effectExtent l="9525" t="281305" r="9525" b="10795"/>
                <wp:docPr id="231" name="AutoShape 157" descr="Callout Text: This group shows if logons are being inhibited and how many partitions are avail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69900"/>
                        </a:xfrm>
                        <a:prstGeom prst="wedgeRoundRectCallout">
                          <a:avLst>
                            <a:gd name="adj1" fmla="val -20375"/>
                            <a:gd name="adj2" fmla="val -106620"/>
                            <a:gd name="adj3" fmla="val 16667"/>
                          </a:avLst>
                        </a:prstGeom>
                        <a:solidFill>
                          <a:srgbClr val="FFFFFF"/>
                        </a:solidFill>
                        <a:ln w="9525">
                          <a:solidFill>
                            <a:srgbClr val="000000"/>
                          </a:solidFill>
                          <a:miter lim="800000"/>
                          <a:headEnd/>
                          <a:tailEnd/>
                        </a:ln>
                      </wps:spPr>
                      <wps:txbx>
                        <w:txbxContent>
                          <w:p w14:paraId="2CB7130E" w14:textId="77777777" w:rsidR="00353F72" w:rsidRPr="000A3CF3" w:rsidRDefault="00353F72" w:rsidP="00D53353">
                            <w:pPr>
                              <w:pStyle w:val="CalloutText"/>
                            </w:pPr>
                            <w:r w:rsidRPr="000A3CF3">
                              <w:t>This group show</w:t>
                            </w:r>
                            <w:r>
                              <w:t>s</w:t>
                            </w:r>
                            <w:r w:rsidRPr="000A3CF3">
                              <w:t xml:space="preserve"> if logons are being inhibited and how many partitions are available.</w:t>
                            </w:r>
                          </w:p>
                        </w:txbxContent>
                      </wps:txbx>
                      <wps:bodyPr rot="0" vert="horz" wrap="square" lIns="91440" tIns="45720" rIns="91440" bIns="45720" anchor="t" anchorCtr="0" upright="1">
                        <a:noAutofit/>
                      </wps:bodyPr>
                    </wps:wsp>
                  </a:graphicData>
                </a:graphic>
              </wp:inline>
            </w:drawing>
          </mc:Choice>
          <mc:Fallback>
            <w:pict>
              <v:shape w14:anchorId="040BAED7" id="AutoShape 157" o:spid="_x0000_s1071" type="#_x0000_t62" alt="Callout Text: This group shows if logons are being inhibited and how many partitions are available." style="width:422.2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" adj="6399,-12230">
                <v:textbox>
                  <w:txbxContent>
                    <w:p w14:paraId="2CB7130E" w14:textId="77777777" w:rsidR="00353F72" w:rsidRPr="000A3CF3" w:rsidRDefault="00353F72" w:rsidP="00D53353">
                      <w:pPr>
                        <w:pStyle w:val="CalloutText"/>
                      </w:pPr>
                      <w:r w:rsidRPr="000A3CF3">
                        <w:t>This group show</w:t>
                      </w:r>
                      <w:r>
                        <w:t>s</w:t>
                      </w:r>
                      <w:r w:rsidRPr="000A3CF3">
                        <w:t xml:space="preserve"> if logons are being inhibited and how many partitions are available.</w:t>
                      </w:r>
                    </w:p>
                  </w:txbxContent>
                </v:textbox>
                <w10:anchorlock/>
              </v:shape>
            </w:pict>
          </mc:Fallback>
        </mc:AlternateContent>
      </w:r>
    </w:p>
    <w:p w14:paraId="4AE8513C" w14:textId="77777777" w:rsidR="001D6B73" w:rsidRPr="000A6EE3" w:rsidRDefault="001D6B73">
      <w:pPr>
        <w:pStyle w:val="Dialogue"/>
      </w:pPr>
      <w:r w:rsidRPr="000A6EE3">
        <w:t xml:space="preserve">  End of listing.  Press RETURN to continue:</w:t>
      </w:r>
    </w:p>
    <w:p w14:paraId="4D814EE7" w14:textId="77777777" w:rsidR="00624C83" w:rsidRPr="000A6EE3" w:rsidRDefault="00624C83" w:rsidP="00A7691A">
      <w:pPr>
        <w:pStyle w:val="BodyText6"/>
      </w:pPr>
    </w:p>
    <w:p w14:paraId="74BCC12B" w14:textId="26394DF5" w:rsidR="00624C83" w:rsidRPr="000A6EE3" w:rsidRDefault="00624C83" w:rsidP="00ED0C6E">
      <w:pPr>
        <w:pStyle w:val="BodyText"/>
      </w:pPr>
      <w:r w:rsidRPr="000A6EE3">
        <w:t xml:space="preserve">The second screen (see </w:t>
      </w:r>
      <w:r w:rsidR="009577FA" w:rsidRPr="000A6EE3">
        <w:rPr>
          <w:color w:val="0000FF"/>
        </w:rPr>
        <w:fldChar w:fldCharType="begin" w:fldLock="1"/>
      </w:r>
      <w:r w:rsidR="009577FA" w:rsidRPr="000A6EE3">
        <w:rPr>
          <w:color w:val="0000FF"/>
        </w:rPr>
        <w:instrText xml:space="preserve"> REF _Ref86026022 \h  \* MERGEFORMAT </w:instrText>
      </w:r>
      <w:r w:rsidR="009577FA" w:rsidRPr="000A6EE3">
        <w:rPr>
          <w:color w:val="0000FF"/>
        </w:rPr>
      </w:r>
      <w:r w:rsidR="009577FA" w:rsidRPr="000A6EE3">
        <w:rPr>
          <w:color w:val="0000FF"/>
        </w:rPr>
        <w:fldChar w:fldCharType="separate"/>
      </w:r>
      <w:r w:rsidR="000666E3" w:rsidRPr="000666E3">
        <w:rPr>
          <w:color w:val="0000FF"/>
          <w:u w:val="single"/>
        </w:rPr>
        <w:t>Figure 290</w:t>
      </w:r>
      <w:r w:rsidR="009577FA" w:rsidRPr="000A6EE3">
        <w:rPr>
          <w:color w:val="0000FF"/>
        </w:rPr>
        <w:fldChar w:fldCharType="end"/>
      </w:r>
      <w:r w:rsidRPr="000A6EE3">
        <w:t>) reports more information about the current TaskMan environment. The first group of four items identifies the current TaskMan operating environment. The next group of items reports the values of some Kernel site parameters that are important to TaskMan.</w:t>
      </w:r>
    </w:p>
    <w:p w14:paraId="084B72E1" w14:textId="46A79115" w:rsidR="00624C83" w:rsidRPr="000A6EE3" w:rsidRDefault="0015207B" w:rsidP="00947CF5">
      <w:pPr>
        <w:pStyle w:val="Note"/>
      </w:pPr>
      <w:r w:rsidRPr="000A6EE3">
        <w:rPr>
          <w:noProof/>
          <w:lang w:eastAsia="en-US"/>
        </w:rPr>
        <w:drawing>
          <wp:inline distT="0" distB="0" distL="0" distR="0" wp14:anchorId="43CFE49D" wp14:editId="44A418EB">
            <wp:extent cx="304800" cy="304800"/>
            <wp:effectExtent l="0" t="0" r="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 xml:space="preserve">These parameters, as well as all the other parameters that TaskMan uses, are described in detail in the </w:t>
      </w:r>
      <w:r w:rsidR="00666840" w:rsidRPr="000A6EE3">
        <w:t>“</w:t>
      </w:r>
      <w:r w:rsidR="00CC7833" w:rsidRPr="000A6EE3">
        <w:rPr>
          <w:color w:val="0000FF"/>
          <w:u w:val="single"/>
        </w:rPr>
        <w:fldChar w:fldCharType="begin" w:fldLock="1"/>
      </w:r>
      <w:r w:rsidR="00CC7833" w:rsidRPr="000A6EE3">
        <w:rPr>
          <w:color w:val="0000FF"/>
          <w:u w:val="single"/>
        </w:rPr>
        <w:instrText xml:space="preserve"> REF _Ref20103081 \h  \* MERGEFORMAT </w:instrText>
      </w:r>
      <w:r w:rsidR="00CC7833" w:rsidRPr="000A6EE3">
        <w:rPr>
          <w:color w:val="0000FF"/>
          <w:u w:val="single"/>
        </w:rPr>
      </w:r>
      <w:r w:rsidR="00CC7833" w:rsidRPr="000A6EE3">
        <w:rPr>
          <w:color w:val="0000FF"/>
          <w:u w:val="single"/>
        </w:rPr>
        <w:fldChar w:fldCharType="separate"/>
      </w:r>
      <w:r w:rsidR="000666E3" w:rsidRPr="000666E3">
        <w:rPr>
          <w:color w:val="0000FF"/>
          <w:u w:val="single"/>
        </w:rPr>
        <w:t>TASKMAN SITE PARAMETERS (#14.7) File</w:t>
      </w:r>
      <w:r w:rsidR="00CC7833" w:rsidRPr="000A6EE3">
        <w:rPr>
          <w:color w:val="0000FF"/>
          <w:u w:val="single"/>
        </w:rPr>
        <w:fldChar w:fldCharType="end"/>
      </w:r>
      <w:r w:rsidR="00666840" w:rsidRPr="000A6EE3">
        <w:t>”</w:t>
      </w:r>
      <w:r w:rsidR="00947CF5" w:rsidRPr="000A6EE3">
        <w:t xml:space="preserve"> section in </w:t>
      </w:r>
      <w:r w:rsidR="00E9259E">
        <w:t xml:space="preserve">the </w:t>
      </w:r>
      <w:r w:rsidR="00666840" w:rsidRPr="000A6EE3">
        <w:t>“</w:t>
      </w:r>
      <w:r w:rsidR="00E9259E" w:rsidRPr="00E9259E">
        <w:rPr>
          <w:color w:val="0000FF"/>
          <w:u w:val="single"/>
        </w:rPr>
        <w:fldChar w:fldCharType="begin"/>
      </w:r>
      <w:r w:rsidR="00E9259E" w:rsidRPr="00E9259E">
        <w:rPr>
          <w:color w:val="0000FF"/>
          <w:u w:val="single"/>
        </w:rPr>
        <w:instrText xml:space="preserve"> REF _Ref129250747 \h </w:instrText>
      </w:r>
      <w:r w:rsidR="00E9259E">
        <w:rPr>
          <w:color w:val="0000FF"/>
          <w:u w:val="single"/>
        </w:rPr>
        <w:instrText xml:space="preserve"> \* MERGEFORMAT </w:instrText>
      </w:r>
      <w:r w:rsidR="00E9259E" w:rsidRPr="00E9259E">
        <w:rPr>
          <w:color w:val="0000FF"/>
          <w:u w:val="single"/>
        </w:rPr>
      </w:r>
      <w:r w:rsidR="00E9259E" w:rsidRPr="00E9259E">
        <w:rPr>
          <w:color w:val="0000FF"/>
          <w:u w:val="single"/>
        </w:rPr>
        <w:fldChar w:fldCharType="separate"/>
      </w:r>
      <w:r w:rsidR="00F56C49" w:rsidRPr="00F56C49">
        <w:rPr>
          <w:color w:val="0000FF"/>
          <w:u w:val="single"/>
        </w:rPr>
        <w:t>TaskMan: System Management—Configuration</w:t>
      </w:r>
      <w:r w:rsidR="00E9259E" w:rsidRPr="00E9259E">
        <w:rPr>
          <w:color w:val="0000FF"/>
          <w:u w:val="single"/>
        </w:rPr>
        <w:fldChar w:fldCharType="end"/>
      </w:r>
      <w:r w:rsidR="00DC1CF7" w:rsidRPr="000A6EE3">
        <w:t>”</w:t>
      </w:r>
      <w:r w:rsidR="00E9259E">
        <w:t xml:space="preserve"> section.</w:t>
      </w:r>
    </w:p>
    <w:p w14:paraId="27B075E3" w14:textId="77777777" w:rsidR="00DA3263" w:rsidRPr="000A6EE3" w:rsidRDefault="00DA3263" w:rsidP="00DA3263">
      <w:pPr>
        <w:pStyle w:val="BodyText6"/>
      </w:pPr>
    </w:p>
    <w:p w14:paraId="5182D6B6" w14:textId="3DF2D3B4" w:rsidR="00624C83" w:rsidRPr="000A6EE3" w:rsidRDefault="00624C83" w:rsidP="00ED0C6E">
      <w:pPr>
        <w:pStyle w:val="BodyText"/>
      </w:pPr>
      <w:r w:rsidRPr="000A6EE3">
        <w:t>The last four items show if logons are being inhibited and how many partitions TaskMan currently has to work with. These values show how busy your system is, as well as how busy it can become. Their importance is also described in the discussion of parameters.</w:t>
      </w:r>
    </w:p>
    <w:p w14:paraId="2373EE11" w14:textId="77777777" w:rsidR="001D6B73" w:rsidRPr="000A6EE3" w:rsidRDefault="001D6B73" w:rsidP="005C694E">
      <w:pPr>
        <w:pStyle w:val="Heading3"/>
      </w:pPr>
      <w:bookmarkStart w:id="2049" w:name="restart_task_manager"/>
      <w:bookmarkStart w:id="2050" w:name="_Toc236534811"/>
      <w:bookmarkStart w:id="2051" w:name="_Toc151534920"/>
      <w:r w:rsidRPr="000A6EE3">
        <w:lastRenderedPageBreak/>
        <w:t>Restart Task Manager</w:t>
      </w:r>
      <w:bookmarkEnd w:id="2049"/>
      <w:r w:rsidR="00EC3460" w:rsidRPr="000A6EE3">
        <w:t xml:space="preserve"> Option</w:t>
      </w:r>
      <w:bookmarkEnd w:id="2050"/>
      <w:bookmarkEnd w:id="2051"/>
    </w:p>
    <w:p w14:paraId="3180D5DF"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Management Utilities:Restart Task Manager Option</w:instrText>
      </w:r>
      <w:r w:rsidR="00666840" w:rsidRPr="000A6EE3">
        <w:instrText>”</w:instrText>
      </w:r>
      <w:r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TaskMan:Restart Task Manager Option</w:instrText>
      </w:r>
      <w:r w:rsidR="00666840" w:rsidRPr="000A6EE3">
        <w:instrText>”</w:instrText>
      </w:r>
      <w:r w:rsidR="00EE4819" w:rsidRPr="000A6EE3">
        <w:fldChar w:fldCharType="end"/>
      </w:r>
    </w:p>
    <w:p w14:paraId="3699A1BB" w14:textId="73E0144D" w:rsidR="00AA48B2" w:rsidRPr="000A6EE3" w:rsidRDefault="00AA48B2" w:rsidP="00947CF5">
      <w:pPr>
        <w:pStyle w:val="Caption"/>
      </w:pPr>
      <w:bookmarkStart w:id="2052" w:name="_Toc193181852"/>
      <w:bookmarkStart w:id="2053" w:name="_Toc151535348"/>
      <w:r w:rsidRPr="000A6EE3">
        <w:t xml:space="preserve">Figure </w:t>
      </w:r>
      <w:fldSimple w:instr=" SEQ Figure \* ARABIC ">
        <w:r w:rsidR="00F56C49">
          <w:rPr>
            <w:noProof/>
          </w:rPr>
          <w:t>295</w:t>
        </w:r>
      </w:fldSimple>
      <w:r w:rsidR="00900A85" w:rsidRPr="000A6EE3">
        <w:t>:</w:t>
      </w:r>
      <w:r w:rsidR="009B0090" w:rsidRPr="000A6EE3">
        <w:t xml:space="preserve"> Restart Task Manager O</w:t>
      </w:r>
      <w:r w:rsidRPr="000A6EE3">
        <w:t>ption</w:t>
      </w:r>
      <w:bookmarkEnd w:id="2052"/>
      <w:bookmarkEnd w:id="2053"/>
    </w:p>
    <w:p w14:paraId="3EDE54FB" w14:textId="77777777" w:rsidR="001D6B73" w:rsidRPr="000A6EE3" w:rsidRDefault="001D6B73" w:rsidP="00947CF5">
      <w:pPr>
        <w:pStyle w:val="MenuBox"/>
      </w:pPr>
      <w:r w:rsidRPr="000A6EE3">
        <w:t>SYSTEMS MANAGER MENU ...</w:t>
      </w:r>
      <w:r w:rsidRPr="000A6EE3">
        <w:tab/>
        <w:t>[EVE]</w:t>
      </w:r>
    </w:p>
    <w:p w14:paraId="726EF70C" w14:textId="77777777" w:rsidR="001D6B73" w:rsidRPr="000A6EE3" w:rsidRDefault="001D6B73" w:rsidP="00947CF5">
      <w:pPr>
        <w:pStyle w:val="MenuBox"/>
      </w:pPr>
      <w:r w:rsidRPr="000A6EE3">
        <w:t>Taskman Management ...</w:t>
      </w:r>
      <w:r w:rsidRPr="000A6EE3">
        <w:tab/>
        <w:t>[XUTM MGR]</w:t>
      </w:r>
    </w:p>
    <w:p w14:paraId="26088DB5" w14:textId="77777777" w:rsidR="001D6B73" w:rsidRPr="000A6EE3" w:rsidRDefault="001D6B73" w:rsidP="00947CF5">
      <w:pPr>
        <w:pStyle w:val="MenuBox"/>
      </w:pPr>
      <w:r w:rsidRPr="000A6EE3">
        <w:t xml:space="preserve">   Taskman Management Utilities ...</w:t>
      </w:r>
      <w:r w:rsidRPr="000A6EE3">
        <w:tab/>
        <w:t>[XUTM UTIL]</w:t>
      </w:r>
    </w:p>
    <w:p w14:paraId="31312675" w14:textId="77777777" w:rsidR="001D6B73" w:rsidRPr="000A6EE3" w:rsidRDefault="001D6B73" w:rsidP="00947CF5">
      <w:pPr>
        <w:pStyle w:val="MenuBox"/>
      </w:pPr>
      <w:r w:rsidRPr="000A6EE3">
        <w:t xml:space="preserve">      Restart Task Manager</w:t>
      </w:r>
      <w:r w:rsidRPr="000A6EE3">
        <w:tab/>
        <w:t>[XUTM RESTART]</w:t>
      </w:r>
    </w:p>
    <w:p w14:paraId="459D17D7" w14:textId="77777777" w:rsidR="001D6B73" w:rsidRPr="000A6EE3" w:rsidRDefault="001D6B73" w:rsidP="00A7691A">
      <w:pPr>
        <w:pStyle w:val="BodyText6"/>
      </w:pPr>
    </w:p>
    <w:p w14:paraId="36A87BEE" w14:textId="77777777" w:rsidR="001D6B73" w:rsidRPr="000A6EE3" w:rsidRDefault="00092C35" w:rsidP="00ED0C6E">
      <w:pPr>
        <w:pStyle w:val="BodyText"/>
      </w:pPr>
      <w:r w:rsidRPr="000A6EE3">
        <w:t>The m</w:t>
      </w:r>
      <w:r w:rsidR="001D6B73" w:rsidRPr="000A6EE3">
        <w:t xml:space="preserve">anager generally starts automatically when your system </w:t>
      </w:r>
      <w:r w:rsidRPr="000A6EE3">
        <w:t>comes up. If the m</w:t>
      </w:r>
      <w:r w:rsidR="001D6B73" w:rsidRPr="000A6EE3">
        <w:t>anager crashes</w:t>
      </w:r>
      <w:r w:rsidR="00EC3460" w:rsidRPr="000A6EE3">
        <w:t xml:space="preserve"> or is stopped, you can use the </w:t>
      </w:r>
      <w:r w:rsidR="00EC3460" w:rsidRPr="000A6EE3">
        <w:rPr>
          <w:b/>
        </w:rPr>
        <w:t>Restart Task Manager</w:t>
      </w:r>
      <w:r w:rsidRPr="000A6EE3">
        <w:fldChar w:fldCharType="begin"/>
      </w:r>
      <w:r w:rsidRPr="000A6EE3">
        <w:instrText>XE “Restart Task Manager Option”</w:instrText>
      </w:r>
      <w:r w:rsidRPr="000A6EE3">
        <w:fldChar w:fldCharType="end"/>
      </w:r>
      <w:r w:rsidRPr="000A6EE3">
        <w:fldChar w:fldCharType="begin"/>
      </w:r>
      <w:r w:rsidRPr="000A6EE3">
        <w:instrText>XE “Options:Restart Task Manager Option”</w:instrText>
      </w:r>
      <w:r w:rsidRPr="000A6EE3">
        <w:fldChar w:fldCharType="end"/>
      </w:r>
      <w:r w:rsidR="00EC3460" w:rsidRPr="000A6EE3">
        <w:t xml:space="preserve"> [XUTM RESTART</w:t>
      </w:r>
      <w:r w:rsidR="00EE4819" w:rsidRPr="000A6EE3">
        <w:fldChar w:fldCharType="begin"/>
      </w:r>
      <w:r w:rsidR="00EE4819" w:rsidRPr="000A6EE3">
        <w:instrText xml:space="preserve">XE </w:instrText>
      </w:r>
      <w:r w:rsidR="00666840" w:rsidRPr="000A6EE3">
        <w:instrText>“</w:instrText>
      </w:r>
      <w:r w:rsidR="00EE4819" w:rsidRPr="000A6EE3">
        <w:instrText>XUTM RESTART Option</w:instrText>
      </w:r>
      <w:r w:rsidR="00666840" w:rsidRPr="000A6EE3">
        <w:instrText>”</w:instrText>
      </w:r>
      <w:r w:rsidR="00EE4819"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Options:XUTM RESTART</w:instrText>
      </w:r>
      <w:r w:rsidR="00666840" w:rsidRPr="000A6EE3">
        <w:instrText>”</w:instrText>
      </w:r>
      <w:r w:rsidR="00EE4819" w:rsidRPr="000A6EE3">
        <w:fldChar w:fldCharType="end"/>
      </w:r>
      <w:r w:rsidR="00EC3460" w:rsidRPr="000A6EE3">
        <w:t>]</w:t>
      </w:r>
      <w:r w:rsidRPr="000A6EE3">
        <w:t xml:space="preserve"> option</w:t>
      </w:r>
      <w:r w:rsidR="001D6B73" w:rsidRPr="000A6EE3">
        <w:t xml:space="preserve"> to restart it. The option first checks the </w:t>
      </w:r>
      <w:r w:rsidR="001D6B73" w:rsidRPr="000A6EE3">
        <w:rPr>
          <w:b/>
        </w:rPr>
        <w:t>RUN</w:t>
      </w:r>
      <w:r w:rsidR="001D6B73" w:rsidRPr="000A6EE3">
        <w:t xml:space="preserve"> node</w:t>
      </w:r>
      <w:r w:rsidR="00EE4819" w:rsidRPr="000A6EE3">
        <w:fldChar w:fldCharType="begin"/>
      </w:r>
      <w:r w:rsidR="00EE4819" w:rsidRPr="000A6EE3">
        <w:instrText xml:space="preserve"> XE </w:instrText>
      </w:r>
      <w:r w:rsidR="00666840" w:rsidRPr="000A6EE3">
        <w:instrText>“</w:instrText>
      </w:r>
      <w:r w:rsidR="00EE4819" w:rsidRPr="000A6EE3">
        <w:instrText>RUN Node</w:instrText>
      </w:r>
      <w:r w:rsidR="00666840" w:rsidRPr="000A6EE3">
        <w:instrText>”</w:instrText>
      </w:r>
      <w:r w:rsidR="00EE4819" w:rsidRPr="000A6EE3">
        <w:instrText xml:space="preserve"> </w:instrText>
      </w:r>
      <w:r w:rsidR="00EE4819" w:rsidRPr="000A6EE3">
        <w:fldChar w:fldCharType="end"/>
      </w:r>
      <w:r w:rsidR="00EE4819" w:rsidRPr="000A6EE3">
        <w:fldChar w:fldCharType="begin"/>
      </w:r>
      <w:r w:rsidR="00EE4819" w:rsidRPr="000A6EE3">
        <w:instrText xml:space="preserve"> XE </w:instrText>
      </w:r>
      <w:r w:rsidR="00666840" w:rsidRPr="000A6EE3">
        <w:instrText>“</w:instrText>
      </w:r>
      <w:r w:rsidR="00EE4819" w:rsidRPr="000A6EE3">
        <w:instrText>Nodes:RUN</w:instrText>
      </w:r>
      <w:r w:rsidR="00666840" w:rsidRPr="000A6EE3">
        <w:instrText>”</w:instrText>
      </w:r>
      <w:r w:rsidR="00EE4819" w:rsidRPr="000A6EE3">
        <w:instrText xml:space="preserve"> </w:instrText>
      </w:r>
      <w:r w:rsidR="00EE4819" w:rsidRPr="000A6EE3">
        <w:fldChar w:fldCharType="end"/>
      </w:r>
      <w:r w:rsidR="001D6B73" w:rsidRPr="000A6EE3">
        <w:t xml:space="preserve"> and ca</w:t>
      </w:r>
      <w:r w:rsidRPr="000A6EE3">
        <w:t>lculates whether it thinks the m</w:t>
      </w:r>
      <w:r w:rsidR="001D6B73" w:rsidRPr="000A6EE3">
        <w:t>anager is currently runnin</w:t>
      </w:r>
      <w:r w:rsidRPr="000A6EE3">
        <w:t>g. If this option believes the m</w:t>
      </w:r>
      <w:r w:rsidR="001D6B73" w:rsidRPr="000A6EE3">
        <w:t xml:space="preserve">anager is running, it </w:t>
      </w:r>
      <w:r w:rsidR="007E4CFD" w:rsidRPr="000A6EE3">
        <w:t>asks</w:t>
      </w:r>
      <w:r w:rsidR="001D6B73" w:rsidRPr="000A6EE3">
        <w:t xml:space="preserve"> you if you are sure y</w:t>
      </w:r>
      <w:r w:rsidR="00EE4819" w:rsidRPr="000A6EE3">
        <w:t>ou want to restart another TaskM</w:t>
      </w:r>
      <w:r w:rsidR="001D6B73" w:rsidRPr="000A6EE3">
        <w:t xml:space="preserve">an; you </w:t>
      </w:r>
      <w:r w:rsidR="00077A3D" w:rsidRPr="000A6EE3">
        <w:rPr>
          <w:i/>
        </w:rPr>
        <w:t>must</w:t>
      </w:r>
      <w:r w:rsidR="001D6B73" w:rsidRPr="000A6EE3">
        <w:t xml:space="preserve"> answer </w:t>
      </w:r>
      <w:r w:rsidR="001D6B73" w:rsidRPr="000A6EE3">
        <w:rPr>
          <w:b/>
        </w:rPr>
        <w:t>YES</w:t>
      </w:r>
      <w:r w:rsidRPr="000A6EE3">
        <w:t xml:space="preserve"> to start the m</w:t>
      </w:r>
      <w:r w:rsidR="001D6B73" w:rsidRPr="000A6EE3">
        <w:t xml:space="preserve">anager. If </w:t>
      </w:r>
      <w:r w:rsidR="00C86EDB" w:rsidRPr="000A6EE3">
        <w:t xml:space="preserve">the </w:t>
      </w:r>
      <w:r w:rsidR="00C86EDB" w:rsidRPr="000A6EE3">
        <w:rPr>
          <w:b/>
        </w:rPr>
        <w:t>Restart Task Manager</w:t>
      </w:r>
      <w:r w:rsidR="00C86EDB" w:rsidRPr="000A6EE3">
        <w:fldChar w:fldCharType="begin"/>
      </w:r>
      <w:r w:rsidR="00C86EDB" w:rsidRPr="000A6EE3">
        <w:instrText>XE “Restart Task Manager Option”</w:instrText>
      </w:r>
      <w:r w:rsidR="00C86EDB" w:rsidRPr="000A6EE3">
        <w:fldChar w:fldCharType="end"/>
      </w:r>
      <w:r w:rsidR="00C86EDB" w:rsidRPr="000A6EE3">
        <w:fldChar w:fldCharType="begin"/>
      </w:r>
      <w:r w:rsidR="00C86EDB" w:rsidRPr="000A6EE3">
        <w:instrText>XE “Options:Restart Task Manager Option”</w:instrText>
      </w:r>
      <w:r w:rsidR="00C86EDB" w:rsidRPr="000A6EE3">
        <w:fldChar w:fldCharType="end"/>
      </w:r>
      <w:r w:rsidR="00C86EDB" w:rsidRPr="000A6EE3">
        <w:t xml:space="preserve"> [XUTM RESTART</w:t>
      </w:r>
      <w:r w:rsidR="00C86EDB" w:rsidRPr="000A6EE3">
        <w:fldChar w:fldCharType="begin"/>
      </w:r>
      <w:r w:rsidR="00C86EDB" w:rsidRPr="000A6EE3">
        <w:instrText>XE “XUTM RESTART Option”</w:instrText>
      </w:r>
      <w:r w:rsidR="00C86EDB" w:rsidRPr="000A6EE3">
        <w:fldChar w:fldCharType="end"/>
      </w:r>
      <w:r w:rsidR="00C86EDB" w:rsidRPr="000A6EE3">
        <w:fldChar w:fldCharType="begin"/>
      </w:r>
      <w:r w:rsidR="00C86EDB" w:rsidRPr="000A6EE3">
        <w:instrText>XE “Options:XUTM RESTART”</w:instrText>
      </w:r>
      <w:r w:rsidR="00C86EDB" w:rsidRPr="000A6EE3">
        <w:fldChar w:fldCharType="end"/>
      </w:r>
      <w:r w:rsidR="00C86EDB" w:rsidRPr="000A6EE3">
        <w:t>] option</w:t>
      </w:r>
      <w:r w:rsidRPr="000A6EE3">
        <w:t xml:space="preserve"> thinks the m</w:t>
      </w:r>
      <w:r w:rsidR="001D6B73" w:rsidRPr="000A6EE3">
        <w:t>anager has stopped, it ask</w:t>
      </w:r>
      <w:r w:rsidR="00C37806" w:rsidRPr="000A6EE3">
        <w:t>s</w:t>
      </w:r>
      <w:r w:rsidR="001D6B73" w:rsidRPr="000A6EE3">
        <w:t xml:space="preserve"> you for confirm</w:t>
      </w:r>
      <w:r w:rsidRPr="000A6EE3">
        <w:t>ation before jobbing out a new m</w:t>
      </w:r>
      <w:r w:rsidR="001D6B73" w:rsidRPr="000A6EE3">
        <w:t>anager. If</w:t>
      </w:r>
      <w:r w:rsidR="00C86EDB" w:rsidRPr="000A6EE3">
        <w:t xml:space="preserve"> the</w:t>
      </w:r>
      <w:r w:rsidR="001D6B73" w:rsidRPr="000A6EE3">
        <w:t xml:space="preserve"> </w:t>
      </w:r>
      <w:r w:rsidR="001D6B73" w:rsidRPr="000A6EE3">
        <w:rPr>
          <w:b/>
        </w:rPr>
        <w:t>XUTM RESTART</w:t>
      </w:r>
      <w:r w:rsidR="00EE4819" w:rsidRPr="000A6EE3">
        <w:fldChar w:fldCharType="begin"/>
      </w:r>
      <w:r w:rsidR="00EE4819" w:rsidRPr="000A6EE3">
        <w:instrText xml:space="preserve">XE </w:instrText>
      </w:r>
      <w:r w:rsidR="00666840" w:rsidRPr="000A6EE3">
        <w:instrText>“</w:instrText>
      </w:r>
      <w:r w:rsidR="00EE4819" w:rsidRPr="000A6EE3">
        <w:instrText>XUTM RESTART Option</w:instrText>
      </w:r>
      <w:r w:rsidR="00666840" w:rsidRPr="000A6EE3">
        <w:instrText>”</w:instrText>
      </w:r>
      <w:r w:rsidR="00EE4819"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Options:XUTM RESTART</w:instrText>
      </w:r>
      <w:r w:rsidR="00666840" w:rsidRPr="000A6EE3">
        <w:instrText>”</w:instrText>
      </w:r>
      <w:r w:rsidR="00EE4819" w:rsidRPr="000A6EE3">
        <w:fldChar w:fldCharType="end"/>
      </w:r>
      <w:r w:rsidRPr="000A6EE3">
        <w:t xml:space="preserve"> </w:t>
      </w:r>
      <w:r w:rsidR="00C86EDB" w:rsidRPr="000A6EE3">
        <w:t xml:space="preserve">option </w:t>
      </w:r>
      <w:r w:rsidRPr="000A6EE3">
        <w:t>believes the m</w:t>
      </w:r>
      <w:r w:rsidR="001D6B73" w:rsidRPr="000A6EE3">
        <w:t xml:space="preserve">anager to be active when you know for sure that it has failed, you can invoke </w:t>
      </w:r>
      <w:r w:rsidR="00C86EDB" w:rsidRPr="000A6EE3">
        <w:t>the</w:t>
      </w:r>
      <w:r w:rsidR="00C86EDB" w:rsidRPr="000A6EE3">
        <w:rPr>
          <w:szCs w:val="22"/>
        </w:rPr>
        <w:t xml:space="preserve"> </w:t>
      </w:r>
      <w:r w:rsidR="00C86EDB" w:rsidRPr="000A6EE3">
        <w:rPr>
          <w:b/>
          <w:color w:val="auto"/>
          <w:szCs w:val="22"/>
        </w:rPr>
        <w:t>Stop Task Manager</w:t>
      </w:r>
      <w:r w:rsidR="00C86EDB" w:rsidRPr="000A6EE3">
        <w:rPr>
          <w:color w:val="auto"/>
          <w:szCs w:val="22"/>
        </w:rPr>
        <w:fldChar w:fldCharType="begin"/>
      </w:r>
      <w:r w:rsidR="00C86EDB" w:rsidRPr="000A6EE3">
        <w:instrText xml:space="preserve"> XE "</w:instrText>
      </w:r>
      <w:r w:rsidR="00C86EDB" w:rsidRPr="000A6EE3">
        <w:rPr>
          <w:color w:val="auto"/>
          <w:szCs w:val="22"/>
        </w:rPr>
        <w:instrText>Stop Task Manager Option</w:instrText>
      </w:r>
      <w:r w:rsidR="00C86EDB" w:rsidRPr="000A6EE3">
        <w:instrText xml:space="preserve">" </w:instrText>
      </w:r>
      <w:r w:rsidR="00C86EDB" w:rsidRPr="000A6EE3">
        <w:rPr>
          <w:color w:val="auto"/>
          <w:szCs w:val="22"/>
        </w:rPr>
        <w:fldChar w:fldCharType="end"/>
      </w:r>
      <w:r w:rsidR="00C86EDB" w:rsidRPr="000A6EE3">
        <w:rPr>
          <w:color w:val="auto"/>
          <w:szCs w:val="22"/>
        </w:rPr>
        <w:fldChar w:fldCharType="begin"/>
      </w:r>
      <w:r w:rsidR="00C86EDB" w:rsidRPr="000A6EE3">
        <w:instrText xml:space="preserve"> XE "Options:</w:instrText>
      </w:r>
      <w:r w:rsidR="00C86EDB" w:rsidRPr="000A6EE3">
        <w:rPr>
          <w:color w:val="auto"/>
          <w:szCs w:val="22"/>
        </w:rPr>
        <w:instrText>Stop Task Manager</w:instrText>
      </w:r>
      <w:r w:rsidR="00C86EDB" w:rsidRPr="000A6EE3">
        <w:instrText xml:space="preserve">" </w:instrText>
      </w:r>
      <w:r w:rsidR="00C86EDB" w:rsidRPr="000A6EE3">
        <w:rPr>
          <w:color w:val="auto"/>
          <w:szCs w:val="22"/>
        </w:rPr>
        <w:fldChar w:fldCharType="end"/>
      </w:r>
      <w:r w:rsidR="00C86EDB" w:rsidRPr="000A6EE3">
        <w:rPr>
          <w:szCs w:val="22"/>
        </w:rPr>
        <w:t xml:space="preserve"> </w:t>
      </w:r>
      <w:r w:rsidR="00C86EDB" w:rsidRPr="000A6EE3">
        <w:t>[</w:t>
      </w:r>
      <w:r w:rsidR="001D6B73" w:rsidRPr="000A6EE3">
        <w:t>XUTM STOP</w:t>
      </w:r>
      <w:r w:rsidR="00EE4819" w:rsidRPr="000A6EE3">
        <w:fldChar w:fldCharType="begin"/>
      </w:r>
      <w:r w:rsidR="00EE4819" w:rsidRPr="000A6EE3">
        <w:instrText xml:space="preserve">XE </w:instrText>
      </w:r>
      <w:r w:rsidR="00666840" w:rsidRPr="000A6EE3">
        <w:instrText>“</w:instrText>
      </w:r>
      <w:r w:rsidR="00EE4819" w:rsidRPr="000A6EE3">
        <w:instrText>XUTM STOP Option</w:instrText>
      </w:r>
      <w:r w:rsidR="00666840" w:rsidRPr="000A6EE3">
        <w:instrText>”</w:instrText>
      </w:r>
      <w:r w:rsidR="00EE4819"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Options:XUTM STOP</w:instrText>
      </w:r>
      <w:r w:rsidR="00666840" w:rsidRPr="000A6EE3">
        <w:instrText>”</w:instrText>
      </w:r>
      <w:r w:rsidR="00EE4819" w:rsidRPr="000A6EE3">
        <w:fldChar w:fldCharType="end"/>
      </w:r>
      <w:r w:rsidR="00C86EDB" w:rsidRPr="000A6EE3">
        <w:t>]</w:t>
      </w:r>
      <w:r w:rsidR="001D6B73" w:rsidRPr="000A6EE3">
        <w:t xml:space="preserve"> </w:t>
      </w:r>
      <w:r w:rsidR="00C86EDB" w:rsidRPr="000A6EE3">
        <w:t xml:space="preserve">option </w:t>
      </w:r>
      <w:r w:rsidR="001D6B73" w:rsidRPr="000A6EE3">
        <w:t>to prove to</w:t>
      </w:r>
      <w:r w:rsidR="00C86EDB" w:rsidRPr="000A6EE3">
        <w:t xml:space="preserve"> the</w:t>
      </w:r>
      <w:r w:rsidR="001D6B73" w:rsidRPr="000A6EE3">
        <w:t xml:space="preserve"> </w:t>
      </w:r>
      <w:r w:rsidR="001D6B73" w:rsidRPr="000A6EE3">
        <w:rPr>
          <w:b/>
        </w:rPr>
        <w:t>XUTM RESTART</w:t>
      </w:r>
      <w:r w:rsidR="00EE4819" w:rsidRPr="000A6EE3">
        <w:fldChar w:fldCharType="begin"/>
      </w:r>
      <w:r w:rsidR="00EE4819" w:rsidRPr="000A6EE3">
        <w:instrText xml:space="preserve">XE </w:instrText>
      </w:r>
      <w:r w:rsidR="00666840" w:rsidRPr="000A6EE3">
        <w:instrText>“</w:instrText>
      </w:r>
      <w:r w:rsidR="00EE4819" w:rsidRPr="000A6EE3">
        <w:instrText>XUTM RESTART Option</w:instrText>
      </w:r>
      <w:r w:rsidR="00666840" w:rsidRPr="000A6EE3">
        <w:instrText>”</w:instrText>
      </w:r>
      <w:r w:rsidR="00EE4819" w:rsidRPr="000A6EE3">
        <w:fldChar w:fldCharType="end"/>
      </w:r>
      <w:r w:rsidR="00EE4819" w:rsidRPr="000A6EE3">
        <w:fldChar w:fldCharType="begin"/>
      </w:r>
      <w:r w:rsidR="00EE4819" w:rsidRPr="000A6EE3">
        <w:instrText xml:space="preserve">XE </w:instrText>
      </w:r>
      <w:r w:rsidR="00666840" w:rsidRPr="000A6EE3">
        <w:instrText>“</w:instrText>
      </w:r>
      <w:r w:rsidR="00EE4819" w:rsidRPr="000A6EE3">
        <w:instrText>Options:XUTM RESTART</w:instrText>
      </w:r>
      <w:r w:rsidR="00666840" w:rsidRPr="000A6EE3">
        <w:instrText>”</w:instrText>
      </w:r>
      <w:r w:rsidR="00EE4819" w:rsidRPr="000A6EE3">
        <w:fldChar w:fldCharType="end"/>
      </w:r>
      <w:r w:rsidRPr="000A6EE3">
        <w:t xml:space="preserve"> </w:t>
      </w:r>
      <w:r w:rsidR="00C86EDB" w:rsidRPr="000A6EE3">
        <w:t xml:space="preserve">option </w:t>
      </w:r>
      <w:r w:rsidRPr="000A6EE3">
        <w:t>that the m</w:t>
      </w:r>
      <w:r w:rsidR="001D6B73" w:rsidRPr="000A6EE3">
        <w:t xml:space="preserve">anager really has stopped. Then </w:t>
      </w:r>
      <w:r w:rsidR="00EE4819" w:rsidRPr="000A6EE3">
        <w:t xml:space="preserve">you </w:t>
      </w:r>
      <w:r w:rsidR="00C37806" w:rsidRPr="000A6EE3">
        <w:t>are</w:t>
      </w:r>
      <w:r w:rsidR="00EE4819" w:rsidRPr="000A6EE3">
        <w:t xml:space="preserve"> able to restart it.</w:t>
      </w:r>
    </w:p>
    <w:p w14:paraId="78A737B8" w14:textId="77777777" w:rsidR="001D6B73" w:rsidRPr="000A6EE3" w:rsidRDefault="001D6B73" w:rsidP="005C694E">
      <w:pPr>
        <w:pStyle w:val="Heading3"/>
      </w:pPr>
      <w:bookmarkStart w:id="2054" w:name="place_taskman_in_a_wait_state"/>
      <w:bookmarkStart w:id="2055" w:name="_Toc236534812"/>
      <w:bookmarkStart w:id="2056" w:name="_Ref511373237"/>
      <w:bookmarkStart w:id="2057" w:name="_Toc151534921"/>
      <w:r w:rsidRPr="000A6EE3">
        <w:t>Place Taskman in a WAIT State</w:t>
      </w:r>
      <w:bookmarkEnd w:id="2054"/>
      <w:r w:rsidR="006361FA" w:rsidRPr="000A6EE3">
        <w:t xml:space="preserve"> Option</w:t>
      </w:r>
      <w:bookmarkEnd w:id="2055"/>
      <w:bookmarkEnd w:id="2056"/>
      <w:bookmarkEnd w:id="2057"/>
    </w:p>
    <w:p w14:paraId="42117B04"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Place Taskman in a WAIT State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Options:Place Taskman in a WAIT State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XUTM WAIT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Options:XUTM WAIT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Utilities:Place Taskman in a WAIT State Option</w:instrText>
      </w:r>
      <w:r w:rsidR="00666840" w:rsidRPr="000A6EE3">
        <w:instrText>”</w:instrText>
      </w:r>
      <w:r w:rsidRPr="000A6EE3">
        <w:fldChar w:fldCharType="end"/>
      </w:r>
    </w:p>
    <w:p w14:paraId="33A914F5" w14:textId="3D0F7517" w:rsidR="00AA48B2" w:rsidRPr="000A6EE3" w:rsidRDefault="00AA48B2" w:rsidP="002B6AE0">
      <w:pPr>
        <w:pStyle w:val="Caption"/>
      </w:pPr>
      <w:bookmarkStart w:id="2058" w:name="_Toc193181853"/>
      <w:bookmarkStart w:id="2059" w:name="_Toc151535349"/>
      <w:r w:rsidRPr="000A6EE3">
        <w:t xml:space="preserve">Figure </w:t>
      </w:r>
      <w:fldSimple w:instr=" SEQ Figure \* ARABIC ">
        <w:r w:rsidR="00F56C49">
          <w:rPr>
            <w:noProof/>
          </w:rPr>
          <w:t>296</w:t>
        </w:r>
      </w:fldSimple>
      <w:r w:rsidR="00900A85" w:rsidRPr="000A6EE3">
        <w:t>:</w:t>
      </w:r>
      <w:r w:rsidR="009B0090" w:rsidRPr="000A6EE3">
        <w:t xml:space="preserve"> Place Taskman in a WAIT State O</w:t>
      </w:r>
      <w:r w:rsidRPr="000A6EE3">
        <w:t>ption</w:t>
      </w:r>
      <w:bookmarkEnd w:id="2058"/>
      <w:bookmarkEnd w:id="2059"/>
    </w:p>
    <w:p w14:paraId="7895BFEF" w14:textId="77777777" w:rsidR="001D6B73" w:rsidRPr="000A6EE3" w:rsidRDefault="001D6B73" w:rsidP="0074649F">
      <w:pPr>
        <w:pStyle w:val="MenuBox"/>
      </w:pPr>
      <w:r w:rsidRPr="000A6EE3">
        <w:t>SYSTEMS MANAGER MENU ...</w:t>
      </w:r>
      <w:r w:rsidRPr="000A6EE3">
        <w:tab/>
        <w:t>[EVE]</w:t>
      </w:r>
    </w:p>
    <w:p w14:paraId="23F13839" w14:textId="77777777" w:rsidR="001D6B73" w:rsidRPr="000A6EE3" w:rsidRDefault="001D6B73" w:rsidP="0074649F">
      <w:pPr>
        <w:pStyle w:val="MenuBox"/>
      </w:pPr>
      <w:r w:rsidRPr="000A6EE3">
        <w:t>Taskman Management ...</w:t>
      </w:r>
      <w:r w:rsidRPr="000A6EE3">
        <w:tab/>
        <w:t>[XUTM MGR]</w:t>
      </w:r>
    </w:p>
    <w:p w14:paraId="7806BB0B" w14:textId="77777777" w:rsidR="001D6B73" w:rsidRPr="000A6EE3" w:rsidRDefault="00F97EE4" w:rsidP="0074649F">
      <w:pPr>
        <w:pStyle w:val="MenuBox"/>
      </w:pPr>
      <w:r w:rsidRPr="000A6EE3">
        <w:t xml:space="preserve">   </w:t>
      </w:r>
      <w:r w:rsidR="001D6B73" w:rsidRPr="000A6EE3">
        <w:t>Taskman Management Utilities ...</w:t>
      </w:r>
      <w:r w:rsidR="001D6B73" w:rsidRPr="000A6EE3">
        <w:tab/>
        <w:t>[XUTM UTIL]</w:t>
      </w:r>
    </w:p>
    <w:p w14:paraId="35429B1E" w14:textId="77777777" w:rsidR="001D6B73" w:rsidRPr="000A6EE3" w:rsidRDefault="00F97EE4" w:rsidP="0074649F">
      <w:pPr>
        <w:pStyle w:val="MenuBox"/>
      </w:pPr>
      <w:r w:rsidRPr="000A6EE3">
        <w:t xml:space="preserve">      </w:t>
      </w:r>
      <w:r w:rsidR="001D6B73" w:rsidRPr="000A6EE3">
        <w:t>Place Taskman in a WAIT State</w:t>
      </w:r>
      <w:r w:rsidR="001D6B73" w:rsidRPr="000A6EE3">
        <w:tab/>
        <w:t>[XUTM WAIT]</w:t>
      </w:r>
    </w:p>
    <w:p w14:paraId="5745AD22" w14:textId="77777777" w:rsidR="00F97EE4" w:rsidRPr="000A6EE3" w:rsidRDefault="00F97EE4" w:rsidP="00A7691A">
      <w:pPr>
        <w:pStyle w:val="BodyText6"/>
      </w:pPr>
    </w:p>
    <w:p w14:paraId="270FC606" w14:textId="77777777" w:rsidR="001D6B73" w:rsidRPr="000A6EE3" w:rsidRDefault="001D6B73" w:rsidP="00ED0C6E">
      <w:pPr>
        <w:pStyle w:val="BodyText"/>
      </w:pPr>
      <w:r w:rsidRPr="000A6EE3">
        <w:t xml:space="preserve">The </w:t>
      </w:r>
      <w:r w:rsidRPr="000A6EE3">
        <w:rPr>
          <w:b/>
        </w:rPr>
        <w:t>WAIT</w:t>
      </w:r>
      <w:r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Pr="000A6EE3">
        <w:t xml:space="preserve"> (as described in the </w:t>
      </w:r>
      <w:r w:rsidR="00666840" w:rsidRPr="000A6EE3">
        <w:t>“</w:t>
      </w:r>
      <w:r w:rsidRPr="000A6EE3">
        <w:rPr>
          <w:color w:val="0000FF"/>
        </w:rPr>
        <w:fldChar w:fldCharType="begin" w:fldLock="1"/>
      </w:r>
      <w:r w:rsidRPr="000A6EE3">
        <w:rPr>
          <w:color w:val="0000FF"/>
        </w:rPr>
        <w:instrText xml:space="preserve"> REF _Ref20102180 \h </w:instrText>
      </w:r>
      <w:r w:rsidR="00ED0C6E" w:rsidRPr="000A6EE3">
        <w:rPr>
          <w:color w:val="0000FF"/>
        </w:rPr>
        <w:instrText xml:space="preserve"> \* MERGEFORMAT </w:instrText>
      </w:r>
      <w:r w:rsidRPr="000A6EE3">
        <w:rPr>
          <w:color w:val="0000FF"/>
        </w:rPr>
      </w:r>
      <w:r w:rsidRPr="000A6EE3">
        <w:rPr>
          <w:color w:val="0000FF"/>
        </w:rPr>
        <w:fldChar w:fldCharType="separate"/>
      </w:r>
      <w:r w:rsidR="00FF5116" w:rsidRPr="000A6EE3">
        <w:rPr>
          <w:color w:val="0000FF"/>
          <w:u w:val="single"/>
        </w:rPr>
        <w:t>Troubleshooting</w:t>
      </w:r>
      <w:r w:rsidRPr="000A6EE3">
        <w:rPr>
          <w:color w:val="0000FF"/>
        </w:rPr>
        <w:fldChar w:fldCharType="end"/>
      </w:r>
      <w:r w:rsidR="00666840" w:rsidRPr="000A6EE3">
        <w:t>”</w:t>
      </w:r>
      <w:r w:rsidRPr="000A6EE3">
        <w:t xml:space="preserve"> </w:t>
      </w:r>
      <w:r w:rsidR="000D5125" w:rsidRPr="000A6EE3">
        <w:t>section</w:t>
      </w:r>
      <w:r w:rsidR="00092C35" w:rsidRPr="000A6EE3">
        <w:t>) is a condition in which the m</w:t>
      </w:r>
      <w:r w:rsidRPr="000A6EE3">
        <w:t>anager does nothing but wait for you to release it. P</w:t>
      </w:r>
      <w:r w:rsidR="00092C35" w:rsidRPr="000A6EE3">
        <w:t>utting a stop to the m</w:t>
      </w:r>
      <w:r w:rsidRPr="000A6EE3">
        <w:t>anager</w:t>
      </w:r>
      <w:r w:rsidR="00666840" w:rsidRPr="000A6EE3">
        <w:t>’</w:t>
      </w:r>
      <w:r w:rsidRPr="000A6EE3">
        <w:t>s activities with</w:t>
      </w:r>
      <w:r w:rsidR="00092C35" w:rsidRPr="000A6EE3">
        <w:t>out actually shutting down the m</w:t>
      </w:r>
      <w:r w:rsidRPr="000A6EE3">
        <w:t>anager can often be very</w:t>
      </w:r>
      <w:r w:rsidR="00092C35" w:rsidRPr="000A6EE3">
        <w:t xml:space="preserve"> useful. For example, with the m</w:t>
      </w:r>
      <w:r w:rsidRPr="000A6EE3">
        <w:t xml:space="preserve">anager in a </w:t>
      </w:r>
      <w:r w:rsidRPr="000A6EE3">
        <w:rPr>
          <w:b/>
        </w:rPr>
        <w:t>WAIT</w:t>
      </w:r>
      <w:r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Pr="000A6EE3">
        <w:t>, you can look at the tasks after they are queued</w:t>
      </w:r>
      <w:r w:rsidR="00092C35" w:rsidRPr="000A6EE3">
        <w:t xml:space="preserve"> but before the m</w:t>
      </w:r>
      <w:r w:rsidRPr="000A6EE3">
        <w:t xml:space="preserve">anager has a chance to validate them. This can help you isolate problems </w:t>
      </w:r>
      <w:r w:rsidRPr="000A6EE3">
        <w:lastRenderedPageBreak/>
        <w:t xml:space="preserve">caused by the queuing process from those caused by the validation process. Another time you may want to create a </w:t>
      </w:r>
      <w:r w:rsidRPr="000A6EE3">
        <w:rPr>
          <w:b/>
        </w:rPr>
        <w:t>WAIT</w:t>
      </w:r>
      <w:r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Pr="000A6EE3">
        <w:t xml:space="preserve"> is before restarting a manager that </w:t>
      </w:r>
      <w:r w:rsidR="00092C35" w:rsidRPr="000A6EE3">
        <w:t>has stopped. This prevents the m</w:t>
      </w:r>
      <w:r w:rsidRPr="000A6EE3">
        <w:t>anager from processing any task</w:t>
      </w:r>
      <w:r w:rsidR="00092C35" w:rsidRPr="000A6EE3">
        <w:t>s when it first starts up; the m</w:t>
      </w:r>
      <w:r w:rsidRPr="000A6EE3">
        <w:t>anager check</w:t>
      </w:r>
      <w:r w:rsidR="00C37806" w:rsidRPr="000A6EE3">
        <w:t>s</w:t>
      </w:r>
      <w:r w:rsidRPr="000A6EE3">
        <w:t xml:space="preserve"> out its environment and then</w:t>
      </w:r>
      <w:r w:rsidR="00422C87" w:rsidRPr="000A6EE3">
        <w:t xml:space="preserve"> waits </w:t>
      </w:r>
      <w:r w:rsidRPr="000A6EE3">
        <w:t>for your command to continue. Th</w:t>
      </w:r>
      <w:r w:rsidR="00EC3460" w:rsidRPr="000A6EE3">
        <w:t xml:space="preserve">e </w:t>
      </w:r>
      <w:r w:rsidR="00EC3460" w:rsidRPr="000A6EE3">
        <w:rPr>
          <w:b/>
        </w:rPr>
        <w:t>Place Taskman in a WAIT State</w:t>
      </w:r>
      <w:r w:rsidR="00C86EDB" w:rsidRPr="000A6EE3">
        <w:fldChar w:fldCharType="begin"/>
      </w:r>
      <w:r w:rsidR="00C86EDB" w:rsidRPr="000A6EE3">
        <w:instrText>XE “Place Taskman in a WAIT State Option”</w:instrText>
      </w:r>
      <w:r w:rsidR="00C86EDB" w:rsidRPr="000A6EE3">
        <w:fldChar w:fldCharType="end"/>
      </w:r>
      <w:r w:rsidR="00C86EDB" w:rsidRPr="000A6EE3">
        <w:fldChar w:fldCharType="begin"/>
      </w:r>
      <w:r w:rsidR="00C86EDB" w:rsidRPr="000A6EE3">
        <w:instrText>XE “Options:Place Taskman in a WAIT State”</w:instrText>
      </w:r>
      <w:r w:rsidR="00C86EDB" w:rsidRPr="000A6EE3">
        <w:fldChar w:fldCharType="end"/>
      </w:r>
      <w:r w:rsidR="00EC3460" w:rsidRPr="000A6EE3">
        <w:t xml:space="preserve"> [XUTM WAIT</w:t>
      </w:r>
      <w:r w:rsidR="00EC3460" w:rsidRPr="000A6EE3">
        <w:fldChar w:fldCharType="begin"/>
      </w:r>
      <w:r w:rsidR="00EC3460" w:rsidRPr="000A6EE3">
        <w:instrText xml:space="preserve">XE </w:instrText>
      </w:r>
      <w:r w:rsidR="00666840" w:rsidRPr="000A6EE3">
        <w:instrText>“</w:instrText>
      </w:r>
      <w:r w:rsidR="00EC3460" w:rsidRPr="000A6EE3">
        <w:instrText>XUTM WAIT Option</w:instrText>
      </w:r>
      <w:r w:rsidR="00666840" w:rsidRPr="000A6EE3">
        <w:instrText>”</w:instrText>
      </w:r>
      <w:r w:rsidR="00EC3460" w:rsidRPr="000A6EE3">
        <w:fldChar w:fldCharType="end"/>
      </w:r>
      <w:r w:rsidR="00EC3460" w:rsidRPr="000A6EE3">
        <w:fldChar w:fldCharType="begin"/>
      </w:r>
      <w:r w:rsidR="00EC3460" w:rsidRPr="000A6EE3">
        <w:instrText xml:space="preserve">XE </w:instrText>
      </w:r>
      <w:r w:rsidR="00666840" w:rsidRPr="000A6EE3">
        <w:instrText>“</w:instrText>
      </w:r>
      <w:r w:rsidR="00EC3460" w:rsidRPr="000A6EE3">
        <w:instrText>Options:XUTM WAIT</w:instrText>
      </w:r>
      <w:r w:rsidR="00666840" w:rsidRPr="000A6EE3">
        <w:instrText>”</w:instrText>
      </w:r>
      <w:r w:rsidR="00EC3460" w:rsidRPr="000A6EE3">
        <w:fldChar w:fldCharType="end"/>
      </w:r>
      <w:r w:rsidR="00EC3460" w:rsidRPr="000A6EE3">
        <w:t>]</w:t>
      </w:r>
      <w:r w:rsidR="00C86EDB" w:rsidRPr="000A6EE3">
        <w:t xml:space="preserve"> option</w:t>
      </w:r>
      <w:r w:rsidR="00092C35" w:rsidRPr="000A6EE3">
        <w:t xml:space="preserve"> gives you a way to switch the m</w:t>
      </w:r>
      <w:r w:rsidRPr="000A6EE3">
        <w:t>anager</w:t>
      </w:r>
      <w:r w:rsidR="00666840" w:rsidRPr="000A6EE3">
        <w:t>’</w:t>
      </w:r>
      <w:r w:rsidRPr="000A6EE3">
        <w:t>s activities on and off without having to completely shut down and r</w:t>
      </w:r>
      <w:r w:rsidR="00092C35" w:rsidRPr="000A6EE3">
        <w:t>estart the m</w:t>
      </w:r>
      <w:r w:rsidRPr="000A6EE3">
        <w:t>anager.</w:t>
      </w:r>
    </w:p>
    <w:p w14:paraId="232C9166" w14:textId="77777777" w:rsidR="00422C87" w:rsidRPr="000A6EE3" w:rsidRDefault="001D6B73" w:rsidP="00422C87">
      <w:pPr>
        <w:pStyle w:val="BodyText"/>
        <w:keepNext/>
        <w:keepLines/>
      </w:pPr>
      <w:r w:rsidRPr="000A6EE3">
        <w:t xml:space="preserve">When you select the </w:t>
      </w:r>
      <w:r w:rsidRPr="000A6EE3">
        <w:rPr>
          <w:b/>
        </w:rPr>
        <w:t>XUTM WAIT</w:t>
      </w:r>
      <w:r w:rsidR="00C86EDB" w:rsidRPr="000A6EE3">
        <w:fldChar w:fldCharType="begin"/>
      </w:r>
      <w:r w:rsidR="00C86EDB" w:rsidRPr="000A6EE3">
        <w:instrText>XE “XUTM WAIT Option”</w:instrText>
      </w:r>
      <w:r w:rsidR="00C86EDB" w:rsidRPr="000A6EE3">
        <w:fldChar w:fldCharType="end"/>
      </w:r>
      <w:r w:rsidR="00C86EDB" w:rsidRPr="000A6EE3">
        <w:fldChar w:fldCharType="begin"/>
      </w:r>
      <w:r w:rsidR="00C86EDB" w:rsidRPr="000A6EE3">
        <w:instrText>XE “Options:XUTM WAIT”</w:instrText>
      </w:r>
      <w:r w:rsidR="00C86EDB" w:rsidRPr="000A6EE3">
        <w:fldChar w:fldCharType="end"/>
      </w:r>
      <w:r w:rsidRPr="000A6EE3">
        <w:t xml:space="preserve"> option, you are also prompted with the question </w:t>
      </w:r>
      <w:r w:rsidR="00666840" w:rsidRPr="000A6EE3">
        <w:t>“</w:t>
      </w:r>
      <w:r w:rsidRPr="000A6EE3">
        <w:t>Should active submanagers shut down after finishing their current tasks?</w:t>
      </w:r>
      <w:r w:rsidR="00666840" w:rsidRPr="000A6EE3">
        <w:t>”</w:t>
      </w:r>
      <w:r w:rsidR="00422C87" w:rsidRPr="000A6EE3">
        <w:t>:</w:t>
      </w:r>
    </w:p>
    <w:p w14:paraId="7FD2B8E3" w14:textId="77777777" w:rsidR="00422C87" w:rsidRPr="000A6EE3" w:rsidRDefault="001D6B73" w:rsidP="00422C87">
      <w:pPr>
        <w:pStyle w:val="ListBullet"/>
        <w:keepNext/>
        <w:keepLines/>
      </w:pPr>
      <w:r w:rsidRPr="000A6EE3">
        <w:t xml:space="preserve">If you answer </w:t>
      </w:r>
      <w:r w:rsidRPr="000A6EE3">
        <w:rPr>
          <w:b/>
        </w:rPr>
        <w:t>YES</w:t>
      </w:r>
      <w:r w:rsidR="000202D9" w:rsidRPr="000A6EE3">
        <w:t>, the s</w:t>
      </w:r>
      <w:r w:rsidRPr="000A6EE3">
        <w:t xml:space="preserve">ubmanagers on the current </w:t>
      </w:r>
      <w:r w:rsidR="00EC3460" w:rsidRPr="000A6EE3">
        <w:t>Volume S</w:t>
      </w:r>
      <w:r w:rsidRPr="000A6EE3">
        <w:t>et/CPU quit</w:t>
      </w:r>
      <w:r w:rsidR="00C37806" w:rsidRPr="000A6EE3">
        <w:t>s</w:t>
      </w:r>
      <w:r w:rsidRPr="000A6EE3">
        <w:t xml:space="preserve"> when they fini</w:t>
      </w:r>
      <w:r w:rsidR="00422C87" w:rsidRPr="000A6EE3">
        <w:t>sh a task instead of recycling.</w:t>
      </w:r>
    </w:p>
    <w:p w14:paraId="520BDD91" w14:textId="77777777" w:rsidR="00422C87" w:rsidRPr="000A6EE3" w:rsidRDefault="001D6B73" w:rsidP="00422C87">
      <w:pPr>
        <w:pStyle w:val="ListBullet"/>
      </w:pPr>
      <w:r w:rsidRPr="000A6EE3">
        <w:t xml:space="preserve">If you answer </w:t>
      </w:r>
      <w:r w:rsidRPr="000A6EE3">
        <w:rPr>
          <w:b/>
        </w:rPr>
        <w:t>NO</w:t>
      </w:r>
      <w:r w:rsidR="000202D9" w:rsidRPr="000A6EE3">
        <w:t>, the m</w:t>
      </w:r>
      <w:r w:rsidRPr="000A6EE3">
        <w:t xml:space="preserve">anager enters a </w:t>
      </w:r>
      <w:r w:rsidRPr="000A6EE3">
        <w:rPr>
          <w:b/>
        </w:rPr>
        <w:t>WAIT</w:t>
      </w:r>
      <w:r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000202D9" w:rsidRPr="000A6EE3">
        <w:t xml:space="preserve"> and the s</w:t>
      </w:r>
      <w:r w:rsidRPr="000A6EE3">
        <w:t>ubmanagers continue with their busines</w:t>
      </w:r>
      <w:r w:rsidR="00422C87" w:rsidRPr="000A6EE3">
        <w:t>s.</w:t>
      </w:r>
    </w:p>
    <w:p w14:paraId="1DA65AEA" w14:textId="77777777" w:rsidR="004A443D" w:rsidRPr="000A6EE3" w:rsidRDefault="004A443D" w:rsidP="004A443D">
      <w:pPr>
        <w:pStyle w:val="BodyText6"/>
      </w:pPr>
    </w:p>
    <w:p w14:paraId="2C3FDC51" w14:textId="4BF1FDE7" w:rsidR="001D6B73" w:rsidRPr="000A6EE3" w:rsidRDefault="001D6B73" w:rsidP="00ED0C6E">
      <w:pPr>
        <w:pStyle w:val="BodyText"/>
      </w:pPr>
      <w:r w:rsidRPr="000A6EE3">
        <w:t>If you also want to kee</w:t>
      </w:r>
      <w:r w:rsidR="000202D9" w:rsidRPr="000A6EE3">
        <w:t>p the s</w:t>
      </w:r>
      <w:r w:rsidRPr="000A6EE3">
        <w:t xml:space="preserve">ubmanagers from searching the Waiting List and the Job List for tasks, you need to explicitly say so at this </w:t>
      </w:r>
      <w:r w:rsidR="000202D9" w:rsidRPr="000A6EE3">
        <w:t>prompt. This inhibition of the s</w:t>
      </w:r>
      <w:r w:rsidRPr="000A6EE3">
        <w:t>ubmanagers</w:t>
      </w:r>
      <w:r w:rsidR="00666840" w:rsidRPr="000A6EE3">
        <w:t>’</w:t>
      </w:r>
      <w:r w:rsidRPr="000A6EE3">
        <w:t xml:space="preserve"> recycling remains in effect either until you remove the </w:t>
      </w:r>
      <w:r w:rsidRPr="000A6EE3">
        <w:rPr>
          <w:b/>
        </w:rPr>
        <w:t>WAIT</w:t>
      </w:r>
      <w:r w:rsidRPr="000A6EE3">
        <w:t xml:space="preserve"> state</w:t>
      </w:r>
      <w:r w:rsidR="008D4E74" w:rsidRPr="000A6EE3">
        <w:fldChar w:fldCharType="begin"/>
      </w:r>
      <w:r w:rsidR="008D4E74" w:rsidRPr="000A6EE3">
        <w:instrText xml:space="preserve">XE </w:instrText>
      </w:r>
      <w:r w:rsidR="00666840" w:rsidRPr="000A6EE3">
        <w:instrText>“</w:instrText>
      </w:r>
      <w:r w:rsidR="008D4E74" w:rsidRPr="000A6EE3">
        <w:instrText>TaskMan:States:WAIT</w:instrText>
      </w:r>
      <w:r w:rsidR="00666840" w:rsidRPr="000A6EE3">
        <w:instrText>”</w:instrText>
      </w:r>
      <w:r w:rsidR="008D4E74" w:rsidRPr="000A6EE3">
        <w:fldChar w:fldCharType="end"/>
      </w:r>
      <w:r w:rsidR="008D4E74" w:rsidRPr="000A6EE3">
        <w:fldChar w:fldCharType="begin"/>
      </w:r>
      <w:r w:rsidR="008D4E74" w:rsidRPr="000A6EE3">
        <w:instrText xml:space="preserve">XE </w:instrText>
      </w:r>
      <w:r w:rsidR="00666840" w:rsidRPr="000A6EE3">
        <w:instrText>“</w:instrText>
      </w:r>
      <w:r w:rsidR="008D4E74" w:rsidRPr="000A6EE3">
        <w:instrText>WAIT State:TaskMan</w:instrText>
      </w:r>
      <w:r w:rsidR="00666840" w:rsidRPr="000A6EE3">
        <w:instrText>”</w:instrText>
      </w:r>
      <w:r w:rsidR="008D4E74" w:rsidRPr="000A6EE3">
        <w:fldChar w:fldCharType="end"/>
      </w:r>
      <w:r w:rsidR="000202D9" w:rsidRPr="000A6EE3">
        <w:t xml:space="preserve"> or until a new m</w:t>
      </w:r>
      <w:r w:rsidRPr="000A6EE3">
        <w:t>anager starts or restarts, whichever comes first.</w:t>
      </w:r>
    </w:p>
    <w:p w14:paraId="28F3E4B2" w14:textId="77777777" w:rsidR="001D6B73" w:rsidRPr="000A6EE3" w:rsidRDefault="001D6B73" w:rsidP="005C694E">
      <w:pPr>
        <w:pStyle w:val="Heading3"/>
      </w:pPr>
      <w:bookmarkStart w:id="2060" w:name="remove_taskman_from_wait_state"/>
      <w:bookmarkStart w:id="2061" w:name="_Toc236534813"/>
      <w:bookmarkStart w:id="2062" w:name="_Ref511373249"/>
      <w:bookmarkStart w:id="2063" w:name="_Toc151534922"/>
      <w:r w:rsidRPr="000A6EE3">
        <w:t>Remove Taskman from WAIT State</w:t>
      </w:r>
      <w:bookmarkEnd w:id="2060"/>
      <w:r w:rsidR="006361FA" w:rsidRPr="000A6EE3">
        <w:t xml:space="preserve"> Option</w:t>
      </w:r>
      <w:bookmarkEnd w:id="2061"/>
      <w:bookmarkEnd w:id="2062"/>
      <w:bookmarkEnd w:id="2063"/>
    </w:p>
    <w:p w14:paraId="2F994F44"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Management Utilities:Remove Taskman from a WAIT State Option</w:instrText>
      </w:r>
      <w:r w:rsidR="00666840" w:rsidRPr="000A6EE3">
        <w:instrText>”</w:instrText>
      </w:r>
      <w:r w:rsidRPr="000A6EE3">
        <w:fldChar w:fldCharType="end"/>
      </w:r>
      <w:r w:rsidR="006361FA" w:rsidRPr="000A6EE3">
        <w:fldChar w:fldCharType="begin"/>
      </w:r>
      <w:r w:rsidR="006361FA" w:rsidRPr="000A6EE3">
        <w:instrText xml:space="preserve">XE </w:instrText>
      </w:r>
      <w:r w:rsidR="00666840" w:rsidRPr="000A6EE3">
        <w:instrText>“</w:instrText>
      </w:r>
      <w:r w:rsidR="006361FA" w:rsidRPr="000A6EE3">
        <w:instrText>TaskMan:Remove Taskman from WAIT State Option</w:instrText>
      </w:r>
      <w:r w:rsidR="00666840" w:rsidRPr="000A6EE3">
        <w:instrText>”</w:instrText>
      </w:r>
      <w:r w:rsidR="006361FA" w:rsidRPr="000A6EE3">
        <w:fldChar w:fldCharType="end"/>
      </w:r>
    </w:p>
    <w:p w14:paraId="2782ABF0" w14:textId="7891CE84" w:rsidR="00AA48B2" w:rsidRPr="000A6EE3" w:rsidRDefault="00AA48B2" w:rsidP="002B6AE0">
      <w:pPr>
        <w:pStyle w:val="Caption"/>
      </w:pPr>
      <w:bookmarkStart w:id="2064" w:name="_Toc193181854"/>
      <w:bookmarkStart w:id="2065" w:name="_Toc151535350"/>
      <w:r w:rsidRPr="000A6EE3">
        <w:t xml:space="preserve">Figure </w:t>
      </w:r>
      <w:fldSimple w:instr=" SEQ Figure \* ARABIC ">
        <w:r w:rsidR="00F56C49">
          <w:rPr>
            <w:noProof/>
          </w:rPr>
          <w:t>297</w:t>
        </w:r>
      </w:fldSimple>
      <w:r w:rsidR="00900A85" w:rsidRPr="000A6EE3">
        <w:t>:</w:t>
      </w:r>
      <w:r w:rsidRPr="000A6EE3">
        <w:t xml:space="preserve"> </w:t>
      </w:r>
      <w:r w:rsidR="009B0090" w:rsidRPr="000A6EE3">
        <w:t>Remove Taskman from WAIT State O</w:t>
      </w:r>
      <w:r w:rsidRPr="000A6EE3">
        <w:t>ption</w:t>
      </w:r>
      <w:bookmarkEnd w:id="2064"/>
      <w:bookmarkEnd w:id="2065"/>
    </w:p>
    <w:p w14:paraId="5B0ACD8F" w14:textId="77777777" w:rsidR="001D6B73" w:rsidRPr="000A6EE3" w:rsidRDefault="001D6B73" w:rsidP="0074649F">
      <w:pPr>
        <w:pStyle w:val="MenuBox"/>
      </w:pPr>
      <w:r w:rsidRPr="000A6EE3">
        <w:t>SYSTEMS MANAGER MENU ...</w:t>
      </w:r>
      <w:r w:rsidRPr="000A6EE3">
        <w:tab/>
        <w:t>[EVE]</w:t>
      </w:r>
    </w:p>
    <w:p w14:paraId="487CC9B4" w14:textId="77777777" w:rsidR="001D6B73" w:rsidRPr="000A6EE3" w:rsidRDefault="001D6B73" w:rsidP="0074649F">
      <w:pPr>
        <w:pStyle w:val="MenuBox"/>
      </w:pPr>
      <w:r w:rsidRPr="000A6EE3">
        <w:t>Taskman Management ...</w:t>
      </w:r>
      <w:r w:rsidRPr="000A6EE3">
        <w:tab/>
        <w:t>[XUTM MGR]</w:t>
      </w:r>
    </w:p>
    <w:p w14:paraId="7652E7A9" w14:textId="77777777" w:rsidR="001D6B73" w:rsidRPr="000A6EE3" w:rsidRDefault="001D6B73" w:rsidP="0074649F">
      <w:pPr>
        <w:pStyle w:val="MenuBox"/>
      </w:pPr>
      <w:r w:rsidRPr="000A6EE3">
        <w:t xml:space="preserve">   Taskman Management Utilities ...</w:t>
      </w:r>
      <w:r w:rsidRPr="000A6EE3">
        <w:tab/>
        <w:t>[XUTM UTIL]</w:t>
      </w:r>
    </w:p>
    <w:p w14:paraId="658E4676" w14:textId="77777777" w:rsidR="001D6B73" w:rsidRPr="000A6EE3" w:rsidRDefault="001D6B73" w:rsidP="0074649F">
      <w:pPr>
        <w:pStyle w:val="MenuBox"/>
      </w:pPr>
      <w:r w:rsidRPr="000A6EE3">
        <w:t xml:space="preserve">      Remove Taskman from WAIT State</w:t>
      </w:r>
      <w:r w:rsidRPr="000A6EE3">
        <w:tab/>
        <w:t>[XUTM RUN]</w:t>
      </w:r>
    </w:p>
    <w:p w14:paraId="1E3217AD" w14:textId="77777777" w:rsidR="001D6B73" w:rsidRPr="000A6EE3" w:rsidRDefault="001D6B73" w:rsidP="00A7691A">
      <w:pPr>
        <w:pStyle w:val="BodyText6"/>
      </w:pPr>
    </w:p>
    <w:p w14:paraId="02C31687" w14:textId="77777777" w:rsidR="001D6B73" w:rsidRPr="000A6EE3" w:rsidRDefault="001D6B73" w:rsidP="00ED0C6E">
      <w:pPr>
        <w:pStyle w:val="BodyText"/>
      </w:pPr>
      <w:r w:rsidRPr="000A6EE3">
        <w:t xml:space="preserve">The </w:t>
      </w:r>
      <w:r w:rsidRPr="000A6EE3">
        <w:rPr>
          <w:b/>
        </w:rPr>
        <w:t>Remove Taskman from WAIT State</w:t>
      </w:r>
      <w:r w:rsidR="00C86EDB" w:rsidRPr="000A6EE3">
        <w:fldChar w:fldCharType="begin"/>
      </w:r>
      <w:r w:rsidR="00C86EDB" w:rsidRPr="000A6EE3">
        <w:instrText>XE “Remove Taskman from WAIT State Option”</w:instrText>
      </w:r>
      <w:r w:rsidR="00C86EDB" w:rsidRPr="000A6EE3">
        <w:fldChar w:fldCharType="end"/>
      </w:r>
      <w:r w:rsidR="00C86EDB" w:rsidRPr="000A6EE3">
        <w:fldChar w:fldCharType="begin"/>
      </w:r>
      <w:r w:rsidR="00C86EDB" w:rsidRPr="000A6EE3">
        <w:instrText>XE “Options:Remove Taskman from WAIT State”</w:instrText>
      </w:r>
      <w:r w:rsidR="00C86EDB" w:rsidRPr="000A6EE3">
        <w:fldChar w:fldCharType="end"/>
      </w:r>
      <w:r w:rsidRPr="000A6EE3">
        <w:t xml:space="preserve"> [XUTM RUN</w:t>
      </w:r>
      <w:r w:rsidR="006361FA" w:rsidRPr="000A6EE3">
        <w:fldChar w:fldCharType="begin"/>
      </w:r>
      <w:r w:rsidR="006361FA" w:rsidRPr="000A6EE3">
        <w:instrText xml:space="preserve">XE </w:instrText>
      </w:r>
      <w:r w:rsidR="00666840" w:rsidRPr="000A6EE3">
        <w:instrText>“</w:instrText>
      </w:r>
      <w:r w:rsidR="006361FA" w:rsidRPr="000A6EE3">
        <w:instrText>XUTM RUN Option</w:instrText>
      </w:r>
      <w:r w:rsidR="00666840" w:rsidRPr="000A6EE3">
        <w:instrText>”</w:instrText>
      </w:r>
      <w:r w:rsidR="006361FA" w:rsidRPr="000A6EE3">
        <w:fldChar w:fldCharType="end"/>
      </w:r>
      <w:r w:rsidR="006361FA" w:rsidRPr="000A6EE3">
        <w:fldChar w:fldCharType="begin"/>
      </w:r>
      <w:r w:rsidR="006361FA" w:rsidRPr="000A6EE3">
        <w:instrText xml:space="preserve">XE </w:instrText>
      </w:r>
      <w:r w:rsidR="00666840" w:rsidRPr="000A6EE3">
        <w:instrText>“</w:instrText>
      </w:r>
      <w:r w:rsidR="006361FA" w:rsidRPr="000A6EE3">
        <w:instrText>Options:XUTM RUN</w:instrText>
      </w:r>
      <w:r w:rsidR="00666840" w:rsidRPr="000A6EE3">
        <w:instrText>”</w:instrText>
      </w:r>
      <w:r w:rsidR="006361FA" w:rsidRPr="000A6EE3">
        <w:fldChar w:fldCharType="end"/>
      </w:r>
      <w:r w:rsidRPr="000A6EE3">
        <w:t>]</w:t>
      </w:r>
      <w:r w:rsidR="00C86EDB" w:rsidRPr="000A6EE3">
        <w:t xml:space="preserve"> option</w:t>
      </w:r>
      <w:r w:rsidRPr="000A6EE3">
        <w:t xml:space="preserve"> simply undoes the effects of </w:t>
      </w:r>
      <w:r w:rsidR="00C86EDB" w:rsidRPr="000A6EE3">
        <w:t xml:space="preserve">the </w:t>
      </w:r>
      <w:r w:rsidR="00C86EDB" w:rsidRPr="000A6EE3">
        <w:rPr>
          <w:b/>
        </w:rPr>
        <w:t>Place Taskman in a WAIT State</w:t>
      </w:r>
      <w:r w:rsidR="00C86EDB" w:rsidRPr="000A6EE3">
        <w:fldChar w:fldCharType="begin"/>
      </w:r>
      <w:r w:rsidR="00C86EDB" w:rsidRPr="000A6EE3">
        <w:instrText>XE “Place Taskman in a WAIT State Option”</w:instrText>
      </w:r>
      <w:r w:rsidR="00C86EDB" w:rsidRPr="000A6EE3">
        <w:fldChar w:fldCharType="end"/>
      </w:r>
      <w:r w:rsidR="00C86EDB" w:rsidRPr="000A6EE3">
        <w:fldChar w:fldCharType="begin"/>
      </w:r>
      <w:r w:rsidR="00C86EDB" w:rsidRPr="000A6EE3">
        <w:instrText>XE “Options:Place Taskman in a WAIT State”</w:instrText>
      </w:r>
      <w:r w:rsidR="00C86EDB" w:rsidRPr="000A6EE3">
        <w:fldChar w:fldCharType="end"/>
      </w:r>
      <w:r w:rsidR="00C86EDB" w:rsidRPr="000A6EE3">
        <w:t xml:space="preserve"> [XUTM WAIT</w:t>
      </w:r>
      <w:r w:rsidR="00C86EDB" w:rsidRPr="000A6EE3">
        <w:fldChar w:fldCharType="begin"/>
      </w:r>
      <w:r w:rsidR="00C86EDB" w:rsidRPr="000A6EE3">
        <w:instrText>XE “XUTM WAIT Option”</w:instrText>
      </w:r>
      <w:r w:rsidR="00C86EDB" w:rsidRPr="000A6EE3">
        <w:fldChar w:fldCharType="end"/>
      </w:r>
      <w:r w:rsidR="00C86EDB" w:rsidRPr="000A6EE3">
        <w:fldChar w:fldCharType="begin"/>
      </w:r>
      <w:r w:rsidR="00C86EDB" w:rsidRPr="000A6EE3">
        <w:instrText>XE “Options:XUTM WAIT”</w:instrText>
      </w:r>
      <w:r w:rsidR="00C86EDB" w:rsidRPr="000A6EE3">
        <w:fldChar w:fldCharType="end"/>
      </w:r>
      <w:r w:rsidR="00C86EDB" w:rsidRPr="000A6EE3">
        <w:t>] option</w:t>
      </w:r>
      <w:r w:rsidRPr="000A6EE3">
        <w:t>,</w:t>
      </w:r>
      <w:r w:rsidR="000202D9" w:rsidRPr="000A6EE3">
        <w:t xml:space="preserve"> allowing the m</w:t>
      </w:r>
      <w:r w:rsidRPr="000A6EE3">
        <w:t xml:space="preserve">anager to </w:t>
      </w:r>
      <w:r w:rsidR="000202D9" w:rsidRPr="000A6EE3">
        <w:t>process tasks and allowing the s</w:t>
      </w:r>
      <w:r w:rsidRPr="000A6EE3">
        <w:t>ubmanagers to recycle (if recycling had been inhibited).</w:t>
      </w:r>
    </w:p>
    <w:p w14:paraId="1143E1E2" w14:textId="77777777" w:rsidR="001D6B73" w:rsidRPr="000A6EE3" w:rsidRDefault="001D6B73" w:rsidP="005C694E">
      <w:pPr>
        <w:pStyle w:val="Heading3"/>
      </w:pPr>
      <w:bookmarkStart w:id="2066" w:name="stop_task_manager"/>
      <w:bookmarkStart w:id="2067" w:name="_Toc236534814"/>
      <w:bookmarkStart w:id="2068" w:name="_Toc151534923"/>
      <w:r w:rsidRPr="000A6EE3">
        <w:lastRenderedPageBreak/>
        <w:t>Stop Task Manager</w:t>
      </w:r>
      <w:bookmarkEnd w:id="2066"/>
      <w:r w:rsidR="006361FA" w:rsidRPr="000A6EE3">
        <w:t xml:space="preserve"> Option</w:t>
      </w:r>
      <w:bookmarkEnd w:id="2067"/>
      <w:bookmarkEnd w:id="2068"/>
    </w:p>
    <w:p w14:paraId="743D4E5A"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 Management Utilities:Stop Task Manager Option</w:instrText>
      </w:r>
      <w:r w:rsidR="00666840" w:rsidRPr="000A6EE3">
        <w:instrText>”</w:instrText>
      </w:r>
      <w:r w:rsidRPr="000A6EE3">
        <w:fldChar w:fldCharType="end"/>
      </w:r>
      <w:r w:rsidR="006361FA" w:rsidRPr="000A6EE3">
        <w:fldChar w:fldCharType="begin"/>
      </w:r>
      <w:r w:rsidR="006361FA" w:rsidRPr="000A6EE3">
        <w:instrText xml:space="preserve">XE </w:instrText>
      </w:r>
      <w:r w:rsidR="00666840" w:rsidRPr="000A6EE3">
        <w:instrText>“</w:instrText>
      </w:r>
      <w:r w:rsidR="006361FA" w:rsidRPr="000A6EE3">
        <w:instrText>TaskMan:Stop Task Manager Option</w:instrText>
      </w:r>
      <w:r w:rsidR="00666840" w:rsidRPr="000A6EE3">
        <w:instrText>”</w:instrText>
      </w:r>
      <w:r w:rsidR="006361FA" w:rsidRPr="000A6EE3">
        <w:fldChar w:fldCharType="end"/>
      </w:r>
      <w:r w:rsidRPr="000A6EE3">
        <w:fldChar w:fldCharType="begin"/>
      </w:r>
      <w:r w:rsidRPr="000A6EE3">
        <w:instrText xml:space="preserve">XE </w:instrText>
      </w:r>
      <w:r w:rsidR="00666840" w:rsidRPr="000A6EE3">
        <w:instrText>“</w:instrText>
      </w:r>
      <w:r w:rsidRPr="000A6EE3">
        <w:instrText>TaskMan:Stopping</w:instrText>
      </w:r>
      <w:r w:rsidR="00666840" w:rsidRPr="000A6EE3">
        <w:instrText>”</w:instrText>
      </w:r>
      <w:r w:rsidRPr="000A6EE3">
        <w:fldChar w:fldCharType="end"/>
      </w:r>
    </w:p>
    <w:p w14:paraId="6EF3CCD3" w14:textId="3F7149CB" w:rsidR="00AA48B2" w:rsidRPr="000A6EE3" w:rsidRDefault="00AA48B2" w:rsidP="002B6AE0">
      <w:pPr>
        <w:pStyle w:val="Caption"/>
      </w:pPr>
      <w:bookmarkStart w:id="2069" w:name="_Toc193181855"/>
      <w:bookmarkStart w:id="2070" w:name="_Toc151535351"/>
      <w:r w:rsidRPr="000A6EE3">
        <w:t xml:space="preserve">Figure </w:t>
      </w:r>
      <w:fldSimple w:instr=" SEQ Figure \* ARABIC ">
        <w:r w:rsidR="00F56C49">
          <w:rPr>
            <w:noProof/>
          </w:rPr>
          <w:t>298</w:t>
        </w:r>
      </w:fldSimple>
      <w:r w:rsidR="00900A85" w:rsidRPr="000A6EE3">
        <w:t>:</w:t>
      </w:r>
      <w:r w:rsidR="009B0090" w:rsidRPr="000A6EE3">
        <w:t xml:space="preserve"> Stop Task Manager O</w:t>
      </w:r>
      <w:r w:rsidRPr="000A6EE3">
        <w:t>ption</w:t>
      </w:r>
      <w:bookmarkEnd w:id="2069"/>
      <w:bookmarkEnd w:id="2070"/>
    </w:p>
    <w:p w14:paraId="1A05BDDB" w14:textId="77777777" w:rsidR="001D6B73" w:rsidRPr="000A6EE3" w:rsidRDefault="001D6B73" w:rsidP="0074649F">
      <w:pPr>
        <w:pStyle w:val="MenuBox"/>
      </w:pPr>
      <w:r w:rsidRPr="000A6EE3">
        <w:t>SYSTEMS MANAGER MENU ...</w:t>
      </w:r>
      <w:r w:rsidRPr="000A6EE3">
        <w:tab/>
        <w:t>[EVE]</w:t>
      </w:r>
    </w:p>
    <w:p w14:paraId="69513021" w14:textId="77777777" w:rsidR="001D6B73" w:rsidRPr="000A6EE3" w:rsidRDefault="001D6B73" w:rsidP="0074649F">
      <w:pPr>
        <w:pStyle w:val="MenuBox"/>
      </w:pPr>
      <w:r w:rsidRPr="000A6EE3">
        <w:t>Taskman Management ...</w:t>
      </w:r>
      <w:r w:rsidRPr="000A6EE3">
        <w:tab/>
        <w:t>[XUTM MGR]</w:t>
      </w:r>
    </w:p>
    <w:p w14:paraId="6AB05D51" w14:textId="77777777" w:rsidR="001D6B73" w:rsidRPr="000A6EE3" w:rsidRDefault="001D6B73" w:rsidP="0074649F">
      <w:pPr>
        <w:pStyle w:val="MenuBox"/>
      </w:pPr>
      <w:r w:rsidRPr="000A6EE3">
        <w:t xml:space="preserve">   Taskman Management Utilities ...</w:t>
      </w:r>
      <w:r w:rsidRPr="000A6EE3">
        <w:tab/>
        <w:t>[XUTM UTIL]</w:t>
      </w:r>
    </w:p>
    <w:p w14:paraId="0AF8EBE2" w14:textId="77777777" w:rsidR="001D6B73" w:rsidRPr="000A6EE3" w:rsidRDefault="001D6B73" w:rsidP="0074649F">
      <w:pPr>
        <w:pStyle w:val="MenuBox"/>
      </w:pPr>
      <w:r w:rsidRPr="000A6EE3">
        <w:t xml:space="preserve">      Stop Task Manager</w:t>
      </w:r>
      <w:r w:rsidRPr="000A6EE3">
        <w:tab/>
        <w:t>[XUTM STOP]</w:t>
      </w:r>
    </w:p>
    <w:p w14:paraId="0A7DEF75" w14:textId="77777777" w:rsidR="001D6B73" w:rsidRPr="000A6EE3" w:rsidRDefault="001D6B73" w:rsidP="00A7691A">
      <w:pPr>
        <w:pStyle w:val="BodyText6"/>
      </w:pPr>
    </w:p>
    <w:p w14:paraId="1C581161" w14:textId="77777777" w:rsidR="001D6B73" w:rsidRPr="000A6EE3" w:rsidRDefault="001D6B73" w:rsidP="00947CF5">
      <w:pPr>
        <w:pStyle w:val="BodyText"/>
        <w:keepNext/>
        <w:keepLines/>
      </w:pPr>
      <w:r w:rsidRPr="000A6EE3">
        <w:t xml:space="preserve">The </w:t>
      </w:r>
      <w:r w:rsidRPr="000A6EE3">
        <w:rPr>
          <w:b/>
        </w:rPr>
        <w:t>Stop Task Manager</w:t>
      </w:r>
      <w:r w:rsidR="00092C35" w:rsidRPr="000A6EE3">
        <w:fldChar w:fldCharType="begin"/>
      </w:r>
      <w:r w:rsidR="00092C35" w:rsidRPr="000A6EE3">
        <w:instrText>XE “Stop Task Manager Option”</w:instrText>
      </w:r>
      <w:r w:rsidR="00092C35" w:rsidRPr="000A6EE3">
        <w:fldChar w:fldCharType="end"/>
      </w:r>
      <w:r w:rsidR="00092C35" w:rsidRPr="000A6EE3">
        <w:fldChar w:fldCharType="begin"/>
      </w:r>
      <w:r w:rsidR="00092C35" w:rsidRPr="000A6EE3">
        <w:instrText>XE “Options:Stop Task Manager”</w:instrText>
      </w:r>
      <w:r w:rsidR="00092C35" w:rsidRPr="000A6EE3">
        <w:fldChar w:fldCharType="end"/>
      </w:r>
      <w:r w:rsidRPr="000A6EE3">
        <w:t xml:space="preserve"> </w:t>
      </w:r>
      <w:r w:rsidR="006361FA" w:rsidRPr="000A6EE3">
        <w:t>[XUTM STOP</w:t>
      </w:r>
      <w:r w:rsidR="006361FA" w:rsidRPr="000A6EE3">
        <w:fldChar w:fldCharType="begin"/>
      </w:r>
      <w:r w:rsidR="006361FA" w:rsidRPr="000A6EE3">
        <w:instrText xml:space="preserve">XE </w:instrText>
      </w:r>
      <w:r w:rsidR="00666840" w:rsidRPr="000A6EE3">
        <w:instrText>“</w:instrText>
      </w:r>
      <w:r w:rsidR="006361FA" w:rsidRPr="000A6EE3">
        <w:instrText>XUTM STOP Option</w:instrText>
      </w:r>
      <w:r w:rsidR="00666840" w:rsidRPr="000A6EE3">
        <w:instrText>”</w:instrText>
      </w:r>
      <w:r w:rsidR="006361FA" w:rsidRPr="000A6EE3">
        <w:fldChar w:fldCharType="end"/>
      </w:r>
      <w:r w:rsidR="006361FA" w:rsidRPr="000A6EE3">
        <w:fldChar w:fldCharType="begin"/>
      </w:r>
      <w:r w:rsidR="006361FA" w:rsidRPr="000A6EE3">
        <w:instrText xml:space="preserve">XE </w:instrText>
      </w:r>
      <w:r w:rsidR="00666840" w:rsidRPr="000A6EE3">
        <w:instrText>“</w:instrText>
      </w:r>
      <w:r w:rsidR="006361FA" w:rsidRPr="000A6EE3">
        <w:instrText>Options:XUTM STOP</w:instrText>
      </w:r>
      <w:r w:rsidR="00666840" w:rsidRPr="000A6EE3">
        <w:instrText>”</w:instrText>
      </w:r>
      <w:r w:rsidR="006361FA" w:rsidRPr="000A6EE3">
        <w:fldChar w:fldCharType="end"/>
      </w:r>
      <w:r w:rsidR="006361FA" w:rsidRPr="000A6EE3">
        <w:t>]</w:t>
      </w:r>
      <w:r w:rsidRPr="000A6EE3">
        <w:t xml:space="preserve"> </w:t>
      </w:r>
      <w:r w:rsidR="00092C35" w:rsidRPr="000A6EE3">
        <w:t xml:space="preserve">option </w:t>
      </w:r>
      <w:r w:rsidRPr="000A6EE3">
        <w:t>giv</w:t>
      </w:r>
      <w:r w:rsidR="00325372" w:rsidRPr="000A6EE3">
        <w:t>es you a clean way to stop the m</w:t>
      </w:r>
      <w:r w:rsidRPr="000A6EE3">
        <w:t>anager from within the menu system. This op</w:t>
      </w:r>
      <w:r w:rsidR="000202D9" w:rsidRPr="000A6EE3">
        <w:t>tion also asks if you want the s</w:t>
      </w:r>
      <w:r w:rsidRPr="000A6EE3">
        <w:t>ubmanagers to shut down when they finish what they are doing.</w:t>
      </w:r>
    </w:p>
    <w:p w14:paraId="799F80B7" w14:textId="77777777" w:rsidR="001D6B73" w:rsidRPr="000A6EE3" w:rsidRDefault="0015207B" w:rsidP="00947CF5">
      <w:pPr>
        <w:pStyle w:val="Note"/>
      </w:pPr>
      <w:r w:rsidRPr="000A6EE3">
        <w:rPr>
          <w:noProof/>
          <w:lang w:eastAsia="en-US"/>
        </w:rPr>
        <w:drawing>
          <wp:inline distT="0" distB="0" distL="0" distR="0" wp14:anchorId="3047E8AC" wp14:editId="665CDA5E">
            <wp:extent cx="304800" cy="304800"/>
            <wp:effectExtent l="0" t="0" r="0" b="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NOTE: </w:t>
      </w:r>
      <w:r w:rsidR="00947CF5" w:rsidRPr="000A6EE3">
        <w:t xml:space="preserve">The </w:t>
      </w:r>
      <w:r w:rsidR="00947CF5" w:rsidRPr="000A6EE3">
        <w:rPr>
          <w:b/>
        </w:rPr>
        <w:t>WAIT</w:t>
      </w:r>
      <w:r w:rsidR="00947CF5" w:rsidRPr="000A6EE3">
        <w:t xml:space="preserve"> state</w:t>
      </w:r>
      <w:r w:rsidR="00947CF5" w:rsidRPr="000A6EE3">
        <w:fldChar w:fldCharType="begin"/>
      </w:r>
      <w:r w:rsidR="00947CF5" w:rsidRPr="000A6EE3">
        <w:instrText xml:space="preserve">XE </w:instrText>
      </w:r>
      <w:r w:rsidR="00666840" w:rsidRPr="000A6EE3">
        <w:instrText>“</w:instrText>
      </w:r>
      <w:r w:rsidR="00947CF5" w:rsidRPr="000A6EE3">
        <w:instrText>TaskMan:States:WAIT</w:instrText>
      </w:r>
      <w:r w:rsidR="00666840" w:rsidRPr="000A6EE3">
        <w:instrText>”</w:instrText>
      </w:r>
      <w:r w:rsidR="00947CF5" w:rsidRPr="000A6EE3">
        <w:fldChar w:fldCharType="end"/>
      </w:r>
      <w:r w:rsidR="00947CF5" w:rsidRPr="000A6EE3">
        <w:fldChar w:fldCharType="begin"/>
      </w:r>
      <w:r w:rsidR="00947CF5" w:rsidRPr="000A6EE3">
        <w:instrText xml:space="preserve">XE </w:instrText>
      </w:r>
      <w:r w:rsidR="00666840" w:rsidRPr="000A6EE3">
        <w:instrText>“</w:instrText>
      </w:r>
      <w:r w:rsidR="00947CF5" w:rsidRPr="000A6EE3">
        <w:instrText>WAIT State:TaskMan</w:instrText>
      </w:r>
      <w:r w:rsidR="00666840" w:rsidRPr="000A6EE3">
        <w:instrText>”</w:instrText>
      </w:r>
      <w:r w:rsidR="00947CF5" w:rsidRPr="000A6EE3">
        <w:fldChar w:fldCharType="end"/>
      </w:r>
      <w:r w:rsidR="00C86EDB" w:rsidRPr="000A6EE3">
        <w:t xml:space="preserve"> takes precedence. While the m</w:t>
      </w:r>
      <w:r w:rsidR="00947CF5" w:rsidRPr="000A6EE3">
        <w:t xml:space="preserve">anager is in a </w:t>
      </w:r>
      <w:r w:rsidR="00947CF5" w:rsidRPr="000A6EE3">
        <w:rPr>
          <w:b/>
        </w:rPr>
        <w:t>WAIT</w:t>
      </w:r>
      <w:r w:rsidR="00947CF5" w:rsidRPr="000A6EE3">
        <w:t xml:space="preserve"> state, not even </w:t>
      </w:r>
      <w:r w:rsidR="00947CF5" w:rsidRPr="000A6EE3">
        <w:rPr>
          <w:b/>
        </w:rPr>
        <w:t>XUTM STOP</w:t>
      </w:r>
      <w:r w:rsidR="00947CF5" w:rsidRPr="000A6EE3">
        <w:fldChar w:fldCharType="begin"/>
      </w:r>
      <w:r w:rsidR="00947CF5" w:rsidRPr="000A6EE3">
        <w:instrText xml:space="preserve">XE </w:instrText>
      </w:r>
      <w:r w:rsidR="00666840" w:rsidRPr="000A6EE3">
        <w:instrText>“</w:instrText>
      </w:r>
      <w:r w:rsidR="00947CF5" w:rsidRPr="000A6EE3">
        <w:instrText>XUTM STOP Option</w:instrText>
      </w:r>
      <w:r w:rsidR="00666840" w:rsidRPr="000A6EE3">
        <w:instrText>”</w:instrText>
      </w:r>
      <w:r w:rsidR="00947CF5" w:rsidRPr="000A6EE3">
        <w:fldChar w:fldCharType="end"/>
      </w:r>
      <w:r w:rsidR="00947CF5" w:rsidRPr="000A6EE3">
        <w:fldChar w:fldCharType="begin"/>
      </w:r>
      <w:r w:rsidR="00947CF5" w:rsidRPr="000A6EE3">
        <w:instrText xml:space="preserve">XE </w:instrText>
      </w:r>
      <w:r w:rsidR="00666840" w:rsidRPr="000A6EE3">
        <w:instrText>“</w:instrText>
      </w:r>
      <w:r w:rsidR="00947CF5" w:rsidRPr="000A6EE3">
        <w:instrText>Options:XUTM STOP</w:instrText>
      </w:r>
      <w:r w:rsidR="00666840" w:rsidRPr="000A6EE3">
        <w:instrText>”</w:instrText>
      </w:r>
      <w:r w:rsidR="00947CF5" w:rsidRPr="000A6EE3">
        <w:fldChar w:fldCharType="end"/>
      </w:r>
      <w:r w:rsidR="00947CF5" w:rsidRPr="000A6EE3">
        <w:t xml:space="preserve"> </w:t>
      </w:r>
      <w:r w:rsidR="00C86EDB" w:rsidRPr="000A6EE3">
        <w:t xml:space="preserve">option </w:t>
      </w:r>
      <w:r w:rsidR="00947CF5" w:rsidRPr="000A6EE3">
        <w:t xml:space="preserve">affects it until after you invoke </w:t>
      </w:r>
      <w:r w:rsidR="00325372" w:rsidRPr="000A6EE3">
        <w:t xml:space="preserve">the </w:t>
      </w:r>
      <w:r w:rsidR="00325372" w:rsidRPr="000A6EE3">
        <w:rPr>
          <w:b/>
        </w:rPr>
        <w:t>Remove Taskman from WAIT State</w:t>
      </w:r>
      <w:r w:rsidR="00325372" w:rsidRPr="000A6EE3">
        <w:fldChar w:fldCharType="begin"/>
      </w:r>
      <w:r w:rsidR="00325372" w:rsidRPr="000A6EE3">
        <w:instrText>XE “Remove Taskman from WAIT State Option”</w:instrText>
      </w:r>
      <w:r w:rsidR="00325372" w:rsidRPr="000A6EE3">
        <w:fldChar w:fldCharType="end"/>
      </w:r>
      <w:r w:rsidR="00325372" w:rsidRPr="000A6EE3">
        <w:fldChar w:fldCharType="begin"/>
      </w:r>
      <w:r w:rsidR="00325372" w:rsidRPr="000A6EE3">
        <w:instrText>XE “Options:Remove Taskman from WAIT State”</w:instrText>
      </w:r>
      <w:r w:rsidR="00325372" w:rsidRPr="000A6EE3">
        <w:fldChar w:fldCharType="end"/>
      </w:r>
      <w:r w:rsidR="00325372" w:rsidRPr="000A6EE3">
        <w:t xml:space="preserve"> [XUTM RUN</w:t>
      </w:r>
      <w:r w:rsidR="00325372" w:rsidRPr="000A6EE3">
        <w:fldChar w:fldCharType="begin"/>
      </w:r>
      <w:r w:rsidR="00325372" w:rsidRPr="000A6EE3">
        <w:instrText>XE “XUTM RUN Option”</w:instrText>
      </w:r>
      <w:r w:rsidR="00325372" w:rsidRPr="000A6EE3">
        <w:fldChar w:fldCharType="end"/>
      </w:r>
      <w:r w:rsidR="00325372" w:rsidRPr="000A6EE3">
        <w:fldChar w:fldCharType="begin"/>
      </w:r>
      <w:r w:rsidR="00325372" w:rsidRPr="000A6EE3">
        <w:instrText>XE “Options:XUTM RUN”</w:instrText>
      </w:r>
      <w:r w:rsidR="00325372" w:rsidRPr="000A6EE3">
        <w:fldChar w:fldCharType="end"/>
      </w:r>
      <w:r w:rsidR="00325372" w:rsidRPr="000A6EE3">
        <w:t>] option</w:t>
      </w:r>
      <w:r w:rsidR="00947CF5" w:rsidRPr="000A6EE3">
        <w:t xml:space="preserve"> to release it from the </w:t>
      </w:r>
      <w:r w:rsidR="00947CF5" w:rsidRPr="000A6EE3">
        <w:rPr>
          <w:b/>
        </w:rPr>
        <w:t>WAIT</w:t>
      </w:r>
      <w:r w:rsidR="00947CF5" w:rsidRPr="000A6EE3">
        <w:t xml:space="preserve"> state; after it is released, it shuts down.</w:t>
      </w:r>
    </w:p>
    <w:p w14:paraId="26B3168B" w14:textId="77777777" w:rsidR="00DA3263" w:rsidRPr="000A6EE3" w:rsidRDefault="00DA3263" w:rsidP="00DA3263">
      <w:pPr>
        <w:pStyle w:val="BodyText6"/>
      </w:pPr>
    </w:p>
    <w:p w14:paraId="7719DB72" w14:textId="37A7429B" w:rsidR="001D6B73" w:rsidRPr="000A6EE3" w:rsidRDefault="001D6B73" w:rsidP="00ED0C6E">
      <w:pPr>
        <w:pStyle w:val="BodyText"/>
      </w:pPr>
      <w:r w:rsidRPr="000A6EE3">
        <w:t xml:space="preserve">This option should always be used to shut down TaskMan, rather than simply </w:t>
      </w:r>
      <w:r w:rsidRPr="000A6EE3">
        <w:rPr>
          <w:b/>
        </w:rPr>
        <w:t>KILL</w:t>
      </w:r>
      <w:r w:rsidRPr="000A6EE3">
        <w:t>ing the TaskMan process</w:t>
      </w:r>
      <w:r w:rsidR="00FA1344" w:rsidRPr="000A6EE3">
        <w:fldChar w:fldCharType="begin"/>
      </w:r>
      <w:r w:rsidR="00FA1344" w:rsidRPr="000A6EE3">
        <w:instrText xml:space="preserve"> XE </w:instrText>
      </w:r>
      <w:r w:rsidR="00666840" w:rsidRPr="000A6EE3">
        <w:instrText>“</w:instrText>
      </w:r>
      <w:r w:rsidR="00FA1344" w:rsidRPr="000A6EE3">
        <w:instrText>KILL:TaskMan Process</w:instrText>
      </w:r>
      <w:r w:rsidR="00666840" w:rsidRPr="000A6EE3">
        <w:instrText>”</w:instrText>
      </w:r>
      <w:r w:rsidR="00FA1344" w:rsidRPr="000A6EE3">
        <w:instrText xml:space="preserve"> </w:instrText>
      </w:r>
      <w:r w:rsidR="00FA1344" w:rsidRPr="000A6EE3">
        <w:fldChar w:fldCharType="end"/>
      </w:r>
      <w:r w:rsidRPr="000A6EE3">
        <w:t>, which can leave the TaskMan globals in an improper state and even lose tasks.</w:t>
      </w:r>
    </w:p>
    <w:p w14:paraId="3604A511" w14:textId="77777777" w:rsidR="001D6B73" w:rsidRPr="000A6EE3" w:rsidRDefault="001D6B73" w:rsidP="005C694E">
      <w:pPr>
        <w:pStyle w:val="Heading3"/>
      </w:pPr>
      <w:bookmarkStart w:id="2071" w:name="sync_flag_file_control"/>
      <w:bookmarkStart w:id="2072" w:name="_Toc236534815"/>
      <w:bookmarkStart w:id="2073" w:name="_Toc151534924"/>
      <w:r w:rsidRPr="000A6EE3">
        <w:t>SYNC</w:t>
      </w:r>
      <w:r w:rsidR="000750DB" w:rsidRPr="000A6EE3">
        <w:t xml:space="preserve"> flag file c</w:t>
      </w:r>
      <w:r w:rsidRPr="000A6EE3">
        <w:t>ontrol</w:t>
      </w:r>
      <w:bookmarkEnd w:id="2071"/>
      <w:r w:rsidR="000750DB" w:rsidRPr="000A6EE3">
        <w:t xml:space="preserve"> Option</w:t>
      </w:r>
      <w:bookmarkEnd w:id="2072"/>
      <w:bookmarkEnd w:id="2073"/>
    </w:p>
    <w:p w14:paraId="6B3D525E"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SYNC FLAGs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 Management Utilities:SYNC flag file control</w:instrText>
      </w:r>
      <w:r w:rsidR="006361FA" w:rsidRPr="000A6EE3">
        <w:instrText xml:space="preserve"> Option</w:instrText>
      </w:r>
      <w:r w:rsidR="00666840" w:rsidRPr="000A6EE3">
        <w:instrText>”</w:instrText>
      </w:r>
      <w:r w:rsidRPr="000A6EE3">
        <w:fldChar w:fldCharType="end"/>
      </w:r>
      <w:r w:rsidR="006361FA" w:rsidRPr="000A6EE3">
        <w:fldChar w:fldCharType="begin"/>
      </w:r>
      <w:r w:rsidR="006361FA" w:rsidRPr="000A6EE3">
        <w:instrText xml:space="preserve">XE </w:instrText>
      </w:r>
      <w:r w:rsidR="00666840" w:rsidRPr="000A6EE3">
        <w:instrText>“</w:instrText>
      </w:r>
      <w:r w:rsidR="006361FA" w:rsidRPr="000A6EE3">
        <w:instrText>TaskMan:SYNC flag file control Option</w:instrText>
      </w:r>
      <w:r w:rsidR="00666840" w:rsidRPr="000A6EE3">
        <w:instrText>”</w:instrText>
      </w:r>
      <w:r w:rsidR="006361FA" w:rsidRPr="000A6EE3">
        <w:fldChar w:fldCharType="end"/>
      </w:r>
    </w:p>
    <w:p w14:paraId="2A8DCE25" w14:textId="3857AA8F" w:rsidR="00AA48B2" w:rsidRPr="000A6EE3" w:rsidRDefault="00AA48B2" w:rsidP="002B6AE0">
      <w:pPr>
        <w:pStyle w:val="Caption"/>
      </w:pPr>
      <w:bookmarkStart w:id="2074" w:name="_Toc193181856"/>
      <w:bookmarkStart w:id="2075" w:name="_Toc151535352"/>
      <w:r w:rsidRPr="000A6EE3">
        <w:t xml:space="preserve">Figure </w:t>
      </w:r>
      <w:fldSimple w:instr=" SEQ Figure \* ARABIC ">
        <w:r w:rsidR="00F56C49">
          <w:rPr>
            <w:noProof/>
          </w:rPr>
          <w:t>299</w:t>
        </w:r>
      </w:fldSimple>
      <w:r w:rsidR="00DE08DD" w:rsidRPr="000A6EE3">
        <w:t>:</w:t>
      </w:r>
      <w:r w:rsidR="009B0090" w:rsidRPr="000A6EE3">
        <w:t xml:space="preserve"> SYNC flag file control O</w:t>
      </w:r>
      <w:r w:rsidRPr="000A6EE3">
        <w:t>ption</w:t>
      </w:r>
      <w:bookmarkEnd w:id="2074"/>
      <w:bookmarkEnd w:id="2075"/>
    </w:p>
    <w:p w14:paraId="1D2A2DCC" w14:textId="77777777" w:rsidR="001D6B73" w:rsidRPr="000A6EE3" w:rsidRDefault="001D6B73" w:rsidP="0074649F">
      <w:pPr>
        <w:pStyle w:val="MenuBox"/>
      </w:pPr>
      <w:r w:rsidRPr="000A6EE3">
        <w:t>SYSTEMS MANAGER MENU ...</w:t>
      </w:r>
      <w:r w:rsidRPr="000A6EE3">
        <w:tab/>
        <w:t>[EVE]</w:t>
      </w:r>
    </w:p>
    <w:p w14:paraId="762BA21B" w14:textId="77777777" w:rsidR="001D6B73" w:rsidRPr="000A6EE3" w:rsidRDefault="001D6B73" w:rsidP="0074649F">
      <w:pPr>
        <w:pStyle w:val="MenuBox"/>
      </w:pPr>
      <w:r w:rsidRPr="000A6EE3">
        <w:t>Taskman Management ...</w:t>
      </w:r>
      <w:r w:rsidRPr="000A6EE3">
        <w:tab/>
        <w:t>[XUTM MGR]</w:t>
      </w:r>
    </w:p>
    <w:p w14:paraId="02F6CC17" w14:textId="77777777" w:rsidR="001D6B73" w:rsidRPr="000A6EE3" w:rsidRDefault="001D6B73" w:rsidP="0074649F">
      <w:pPr>
        <w:pStyle w:val="MenuBox"/>
      </w:pPr>
      <w:r w:rsidRPr="000A6EE3">
        <w:t xml:space="preserve">   Taskman Management Utilities ...</w:t>
      </w:r>
      <w:r w:rsidRPr="000A6EE3">
        <w:tab/>
        <w:t>[XUTM UTIL]</w:t>
      </w:r>
    </w:p>
    <w:p w14:paraId="51003F95" w14:textId="77777777" w:rsidR="001D6B73" w:rsidRPr="000A6EE3" w:rsidRDefault="001D6B73" w:rsidP="0074649F">
      <w:pPr>
        <w:pStyle w:val="MenuBox"/>
      </w:pPr>
      <w:r w:rsidRPr="000A6EE3">
        <w:t xml:space="preserve">      SYNC flag file control</w:t>
      </w:r>
      <w:r w:rsidRPr="000A6EE3">
        <w:tab/>
        <w:t>[XUTM SYNC]</w:t>
      </w:r>
    </w:p>
    <w:p w14:paraId="11941DF0" w14:textId="77777777" w:rsidR="001D6B73" w:rsidRPr="000A6EE3" w:rsidRDefault="001D6B73" w:rsidP="00A7691A">
      <w:pPr>
        <w:pStyle w:val="BodyText6"/>
      </w:pPr>
    </w:p>
    <w:p w14:paraId="7A4D2C64" w14:textId="77777777" w:rsidR="001D6B73" w:rsidRPr="000A6EE3" w:rsidRDefault="001D6B73" w:rsidP="00ED0C6E">
      <w:pPr>
        <w:pStyle w:val="BodyText"/>
      </w:pPr>
      <w:r w:rsidRPr="000A6EE3">
        <w:t xml:space="preserve">With the </w:t>
      </w:r>
      <w:r w:rsidRPr="000A6EE3">
        <w:rPr>
          <w:b/>
        </w:rPr>
        <w:t>SYNC flag file control</w:t>
      </w:r>
      <w:r w:rsidR="00325372" w:rsidRPr="000A6EE3">
        <w:fldChar w:fldCharType="begin"/>
      </w:r>
      <w:r w:rsidR="00325372" w:rsidRPr="000A6EE3">
        <w:instrText xml:space="preserve"> XE “SYNC flag file control Option” </w:instrText>
      </w:r>
      <w:r w:rsidR="00325372" w:rsidRPr="000A6EE3">
        <w:fldChar w:fldCharType="end"/>
      </w:r>
      <w:r w:rsidR="00325372" w:rsidRPr="000A6EE3">
        <w:fldChar w:fldCharType="begin"/>
      </w:r>
      <w:r w:rsidR="00325372" w:rsidRPr="000A6EE3">
        <w:instrText xml:space="preserve"> XE “Options:SYNC flag file control Option” </w:instrText>
      </w:r>
      <w:r w:rsidR="00325372" w:rsidRPr="000A6EE3">
        <w:fldChar w:fldCharType="end"/>
      </w:r>
      <w:r w:rsidRPr="000A6EE3">
        <w:t xml:space="preserve"> [XUTM SYNC</w:t>
      </w:r>
      <w:r w:rsidR="006361FA" w:rsidRPr="000A6EE3">
        <w:fldChar w:fldCharType="begin"/>
      </w:r>
      <w:r w:rsidR="006361FA" w:rsidRPr="000A6EE3">
        <w:instrText xml:space="preserve"> XE </w:instrText>
      </w:r>
      <w:r w:rsidR="00666840" w:rsidRPr="000A6EE3">
        <w:instrText>“</w:instrText>
      </w:r>
      <w:r w:rsidR="006361FA" w:rsidRPr="000A6EE3">
        <w:instrText>XUTM SYNC Option</w:instrText>
      </w:r>
      <w:r w:rsidR="00666840" w:rsidRPr="000A6EE3">
        <w:instrText>”</w:instrText>
      </w:r>
      <w:r w:rsidR="006361FA" w:rsidRPr="000A6EE3">
        <w:instrText xml:space="preserve"> </w:instrText>
      </w:r>
      <w:r w:rsidR="006361FA" w:rsidRPr="000A6EE3">
        <w:fldChar w:fldCharType="end"/>
      </w:r>
      <w:r w:rsidR="006361FA" w:rsidRPr="000A6EE3">
        <w:fldChar w:fldCharType="begin"/>
      </w:r>
      <w:r w:rsidR="006361FA" w:rsidRPr="000A6EE3">
        <w:instrText xml:space="preserve"> XE </w:instrText>
      </w:r>
      <w:r w:rsidR="00666840" w:rsidRPr="000A6EE3">
        <w:instrText>“</w:instrText>
      </w:r>
      <w:r w:rsidR="006361FA" w:rsidRPr="000A6EE3">
        <w:instrText>Options:XUTM SYNC</w:instrText>
      </w:r>
      <w:r w:rsidR="00666840" w:rsidRPr="000A6EE3">
        <w:instrText>”</w:instrText>
      </w:r>
      <w:r w:rsidR="006361FA" w:rsidRPr="000A6EE3">
        <w:instrText xml:space="preserve"> </w:instrText>
      </w:r>
      <w:r w:rsidR="006361FA" w:rsidRPr="000A6EE3">
        <w:fldChar w:fldCharType="end"/>
      </w:r>
      <w:r w:rsidRPr="000A6EE3">
        <w:t>]</w:t>
      </w:r>
      <w:r w:rsidR="00325372" w:rsidRPr="000A6EE3">
        <w:t xml:space="preserve"> option</w:t>
      </w:r>
      <w:r w:rsidRPr="000A6EE3">
        <w:t>, for any</w:t>
      </w:r>
      <w:r w:rsidR="00AB2062" w:rsidRPr="000A6EE3">
        <w:t xml:space="preserve"> SYNC FLAG (#87) field entry in the TASKS (#14.4) file </w:t>
      </w:r>
      <w:r w:rsidRPr="000A6EE3">
        <w:t>you can remove it from the file and delete all waiting tasks with the same SYNC FLAG</w:t>
      </w:r>
      <w:r w:rsidR="006361FA" w:rsidRPr="000A6EE3">
        <w:fldChar w:fldCharType="begin"/>
      </w:r>
      <w:r w:rsidR="006361FA" w:rsidRPr="000A6EE3">
        <w:instrText xml:space="preserve"> XE </w:instrText>
      </w:r>
      <w:r w:rsidR="00666840" w:rsidRPr="000A6EE3">
        <w:instrText>“</w:instrText>
      </w:r>
      <w:r w:rsidR="006361FA" w:rsidRPr="000A6EE3">
        <w:instrText>SYNC FLAG Field</w:instrText>
      </w:r>
      <w:r w:rsidR="00666840" w:rsidRPr="000A6EE3">
        <w:instrText>”</w:instrText>
      </w:r>
      <w:r w:rsidR="006361FA" w:rsidRPr="000A6EE3">
        <w:instrText xml:space="preserve"> </w:instrText>
      </w:r>
      <w:r w:rsidR="006361FA" w:rsidRPr="000A6EE3">
        <w:fldChar w:fldCharType="end"/>
      </w:r>
      <w:r w:rsidR="006361FA" w:rsidRPr="000A6EE3">
        <w:fldChar w:fldCharType="begin"/>
      </w:r>
      <w:r w:rsidR="006361FA" w:rsidRPr="000A6EE3">
        <w:instrText xml:space="preserve"> XE </w:instrText>
      </w:r>
      <w:r w:rsidR="00666840" w:rsidRPr="000A6EE3">
        <w:instrText>“</w:instrText>
      </w:r>
      <w:r w:rsidR="006361FA" w:rsidRPr="000A6EE3">
        <w:instrText>Fields:SYNC FLAG</w:instrText>
      </w:r>
      <w:r w:rsidR="00666840" w:rsidRPr="000A6EE3">
        <w:instrText>”</w:instrText>
      </w:r>
      <w:r w:rsidR="006361FA" w:rsidRPr="000A6EE3">
        <w:instrText xml:space="preserve"> </w:instrText>
      </w:r>
      <w:r w:rsidR="006361FA" w:rsidRPr="000A6EE3">
        <w:fldChar w:fldCharType="end"/>
      </w:r>
      <w:r w:rsidRPr="000A6EE3">
        <w:t xml:space="preserve">. You can also choose </w:t>
      </w:r>
      <w:r w:rsidRPr="000A6EE3">
        <w:rPr>
          <w:b/>
        </w:rPr>
        <w:t>START NEXT</w:t>
      </w:r>
      <w:r w:rsidR="006361FA" w:rsidRPr="000A6EE3">
        <w:t xml:space="preserve">, </w:t>
      </w:r>
      <w:r w:rsidRPr="000A6EE3">
        <w:t>which resumes running the series of tasks associated with that SYNC FLAG. This is useful when one task in a series of tasks that is synchronized with SYNC FLAG</w:t>
      </w:r>
      <w:r w:rsidR="006361FA" w:rsidRPr="000A6EE3">
        <w:fldChar w:fldCharType="begin"/>
      </w:r>
      <w:r w:rsidR="006361FA" w:rsidRPr="000A6EE3">
        <w:instrText xml:space="preserve"> XE </w:instrText>
      </w:r>
      <w:r w:rsidR="00666840" w:rsidRPr="000A6EE3">
        <w:instrText>“</w:instrText>
      </w:r>
      <w:r w:rsidR="006361FA" w:rsidRPr="000A6EE3">
        <w:instrText>SYNC FLAG Field</w:instrText>
      </w:r>
      <w:r w:rsidR="00666840" w:rsidRPr="000A6EE3">
        <w:instrText>”</w:instrText>
      </w:r>
      <w:r w:rsidR="006361FA" w:rsidRPr="000A6EE3">
        <w:instrText xml:space="preserve"> </w:instrText>
      </w:r>
      <w:r w:rsidR="006361FA" w:rsidRPr="000A6EE3">
        <w:fldChar w:fldCharType="end"/>
      </w:r>
      <w:r w:rsidR="006361FA" w:rsidRPr="000A6EE3">
        <w:fldChar w:fldCharType="begin"/>
      </w:r>
      <w:r w:rsidR="006361FA" w:rsidRPr="000A6EE3">
        <w:instrText xml:space="preserve"> XE </w:instrText>
      </w:r>
      <w:r w:rsidR="00666840" w:rsidRPr="000A6EE3">
        <w:instrText>“</w:instrText>
      </w:r>
      <w:r w:rsidR="006361FA" w:rsidRPr="000A6EE3">
        <w:instrText>Fields:SYNC FLAG</w:instrText>
      </w:r>
      <w:r w:rsidR="00666840" w:rsidRPr="000A6EE3">
        <w:instrText>”</w:instrText>
      </w:r>
      <w:r w:rsidR="006361FA" w:rsidRPr="000A6EE3">
        <w:instrText xml:space="preserve"> </w:instrText>
      </w:r>
      <w:r w:rsidR="006361FA" w:rsidRPr="000A6EE3">
        <w:fldChar w:fldCharType="end"/>
      </w:r>
      <w:r w:rsidRPr="000A6EE3">
        <w:t xml:space="preserve"> fails.</w:t>
      </w:r>
    </w:p>
    <w:p w14:paraId="7DACFEF9" w14:textId="77777777" w:rsidR="001D6B73" w:rsidRPr="000A6EE3" w:rsidRDefault="000750DB" w:rsidP="005C694E">
      <w:pPr>
        <w:pStyle w:val="Heading3"/>
      </w:pPr>
      <w:bookmarkStart w:id="2076" w:name="clean_task_file"/>
      <w:bookmarkStart w:id="2077" w:name="_Toc236534816"/>
      <w:bookmarkStart w:id="2078" w:name="_Toc151534925"/>
      <w:r w:rsidRPr="000A6EE3">
        <w:lastRenderedPageBreak/>
        <w:t>Clean Task File</w:t>
      </w:r>
      <w:bookmarkEnd w:id="2076"/>
      <w:r w:rsidRPr="000A6EE3">
        <w:t xml:space="preserve"> Option</w:t>
      </w:r>
      <w:bookmarkEnd w:id="2077"/>
      <w:bookmarkEnd w:id="2078"/>
    </w:p>
    <w:p w14:paraId="70BE8007" w14:textId="3F748AFE" w:rsidR="001D6B73" w:rsidRPr="000A6EE3" w:rsidRDefault="00947CF5" w:rsidP="00947CF5">
      <w:pPr>
        <w:pStyle w:val="BodyText"/>
        <w:keepNext/>
        <w:keepLines/>
      </w:pPr>
      <w:r w:rsidRPr="000A6EE3">
        <w:fldChar w:fldCharType="begin"/>
      </w:r>
      <w:r w:rsidRPr="000A6EE3">
        <w:instrText xml:space="preserve">XE </w:instrText>
      </w:r>
      <w:r w:rsidR="00666840" w:rsidRPr="000A6EE3">
        <w:instrText>“</w:instrText>
      </w:r>
      <w:r w:rsidRPr="000A6EE3">
        <w:instrText>Taskman Management Utilities:Clean Task File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TaskMan:Clean Task File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 File Cleanup</w:instrText>
      </w:r>
      <w:r w:rsidR="00666840" w:rsidRPr="000A6EE3">
        <w:instrText>”</w:instrText>
      </w:r>
      <w:r w:rsidRPr="000A6EE3">
        <w:fldChar w:fldCharType="end"/>
      </w:r>
      <w:r w:rsidR="001D6B73" w:rsidRPr="000A6EE3">
        <w:t xml:space="preserve">The </w:t>
      </w:r>
      <w:r w:rsidR="00086D86" w:rsidRPr="000A6EE3">
        <w:t>TASKS (#14.4) file</w:t>
      </w:r>
      <w:r w:rsidR="000750DB" w:rsidRPr="000A6EE3">
        <w:fldChar w:fldCharType="begin"/>
      </w:r>
      <w:r w:rsidR="000750DB" w:rsidRPr="000A6EE3">
        <w:instrText xml:space="preserve"> XE </w:instrText>
      </w:r>
      <w:r w:rsidR="00666840" w:rsidRPr="000A6EE3">
        <w:instrText>“</w:instrText>
      </w:r>
      <w:r w:rsidR="00086D86" w:rsidRPr="000A6EE3">
        <w:instrText>TASKS (#14.4) File</w:instrText>
      </w:r>
      <w:r w:rsidR="00666840" w:rsidRPr="000A6EE3">
        <w:instrText>”</w:instrText>
      </w:r>
      <w:r w:rsidR="000750DB" w:rsidRPr="000A6EE3">
        <w:instrText xml:space="preserve"> </w:instrText>
      </w:r>
      <w:r w:rsidR="000750DB" w:rsidRPr="000A6EE3">
        <w:fldChar w:fldCharType="end"/>
      </w:r>
      <w:r w:rsidR="000750DB" w:rsidRPr="000A6EE3">
        <w:fldChar w:fldCharType="begin"/>
      </w:r>
      <w:r w:rsidR="000750DB" w:rsidRPr="000A6EE3">
        <w:instrText xml:space="preserve"> XE </w:instrText>
      </w:r>
      <w:r w:rsidR="00666840" w:rsidRPr="000A6EE3">
        <w:instrText>“</w:instrText>
      </w:r>
      <w:r w:rsidR="00B005A6" w:rsidRPr="000A6EE3">
        <w:instrText>Files:</w:instrText>
      </w:r>
      <w:r w:rsidR="000750DB" w:rsidRPr="000A6EE3">
        <w:instrText>TASKS (#14.4)</w:instrText>
      </w:r>
      <w:r w:rsidR="00666840" w:rsidRPr="000A6EE3">
        <w:instrText>”</w:instrText>
      </w:r>
      <w:r w:rsidR="000750DB" w:rsidRPr="000A6EE3">
        <w:instrText xml:space="preserve"> </w:instrText>
      </w:r>
      <w:r w:rsidR="000750DB" w:rsidRPr="000A6EE3">
        <w:fldChar w:fldCharType="end"/>
      </w:r>
      <w:r w:rsidR="001D6B73" w:rsidRPr="000A6EE3">
        <w:t xml:space="preserve"> grows every time a new task is queued. While the SAC</w:t>
      </w:r>
      <w:r w:rsidR="007F74B8" w:rsidRPr="000A6EE3">
        <w:rPr>
          <w:iCs/>
        </w:rPr>
        <w:fldChar w:fldCharType="begin"/>
      </w:r>
      <w:r w:rsidR="007F74B8" w:rsidRPr="000A6EE3">
        <w:rPr>
          <w:iCs/>
        </w:rPr>
        <w:instrText xml:space="preserve">XE </w:instrText>
      </w:r>
      <w:r w:rsidR="00666840" w:rsidRPr="000A6EE3">
        <w:rPr>
          <w:iCs/>
        </w:rPr>
        <w:instrText>“</w:instrText>
      </w:r>
      <w:r w:rsidR="007F74B8" w:rsidRPr="000A6EE3">
        <w:rPr>
          <w:iCs/>
        </w:rPr>
        <w:instrText>SAC</w:instrText>
      </w:r>
      <w:r w:rsidR="00666840" w:rsidRPr="000A6EE3">
        <w:rPr>
          <w:iCs/>
        </w:rPr>
        <w:instrText>”</w:instrText>
      </w:r>
      <w:r w:rsidR="007F74B8" w:rsidRPr="000A6EE3">
        <w:rPr>
          <w:iCs/>
        </w:rPr>
        <w:fldChar w:fldCharType="end"/>
      </w:r>
      <w:r w:rsidR="001D6B73" w:rsidRPr="000A6EE3">
        <w:t xml:space="preserve"> requires applications to delete their tasks</w:t>
      </w:r>
      <w:r w:rsidR="00666840" w:rsidRPr="000A6EE3">
        <w:t>’</w:t>
      </w:r>
      <w:r w:rsidR="001D6B73" w:rsidRPr="000A6EE3">
        <w:t xml:space="preserve"> entries when they complete, it is possible that older applications may </w:t>
      </w:r>
      <w:r w:rsidR="001D6B73" w:rsidRPr="000A6EE3">
        <w:rPr>
          <w:i/>
        </w:rPr>
        <w:t>not</w:t>
      </w:r>
      <w:r w:rsidR="001D6B73" w:rsidRPr="000A6EE3">
        <w:t xml:space="preserve"> do this. Other tasks abort with errors; still others are rejected. The result is that </w:t>
      </w:r>
      <w:r w:rsidR="001D6B73" w:rsidRPr="000A6EE3">
        <w:rPr>
          <w:b/>
        </w:rPr>
        <w:t>^%ZTSK</w:t>
      </w:r>
      <w:r w:rsidR="003478BD" w:rsidRPr="000A6EE3">
        <w:fldChar w:fldCharType="begin"/>
      </w:r>
      <w:r w:rsidR="003478BD" w:rsidRPr="000A6EE3">
        <w:instrText xml:space="preserve"> XE </w:instrText>
      </w:r>
      <w:r w:rsidR="00666840" w:rsidRPr="000A6EE3">
        <w:instrText>“</w:instrText>
      </w:r>
      <w:r w:rsidR="003478BD" w:rsidRPr="000A6EE3">
        <w:instrText>ZTSK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Globals:^%ZTSK</w:instrText>
      </w:r>
      <w:r w:rsidR="00666840" w:rsidRPr="000A6EE3">
        <w:instrText>”</w:instrText>
      </w:r>
      <w:r w:rsidR="003478BD" w:rsidRPr="000A6EE3">
        <w:instrText xml:space="preserve"> </w:instrText>
      </w:r>
      <w:r w:rsidR="003478BD" w:rsidRPr="000A6EE3">
        <w:fldChar w:fldCharType="end"/>
      </w:r>
      <w:r w:rsidR="001D6B73" w:rsidRPr="000A6EE3">
        <w:t xml:space="preserve"> is always growing. Options are available that clean up the </w:t>
      </w:r>
      <w:r w:rsidR="001D6B73" w:rsidRPr="000A6EE3">
        <w:rPr>
          <w:b/>
        </w:rPr>
        <w:t>^%ZTSK</w:t>
      </w:r>
      <w:r w:rsidR="001D6B73"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ZTSK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Globals:^%ZTSK</w:instrText>
      </w:r>
      <w:r w:rsidR="00666840" w:rsidRPr="000A6EE3">
        <w:instrText>”</w:instrText>
      </w:r>
      <w:r w:rsidR="003478BD" w:rsidRPr="000A6EE3">
        <w:instrText xml:space="preserve"> </w:instrText>
      </w:r>
      <w:r w:rsidR="003478BD" w:rsidRPr="000A6EE3">
        <w:fldChar w:fldCharType="end"/>
      </w:r>
      <w:r w:rsidR="000750DB" w:rsidRPr="000A6EE3">
        <w:t>.</w:t>
      </w:r>
    </w:p>
    <w:p w14:paraId="75050A76" w14:textId="77777777" w:rsidR="00DA3263" w:rsidRPr="000A6EE3" w:rsidRDefault="00DA3263" w:rsidP="00DA3263">
      <w:pPr>
        <w:pStyle w:val="BodyText6"/>
        <w:keepNext/>
        <w:keepLines/>
      </w:pPr>
    </w:p>
    <w:p w14:paraId="57428A32" w14:textId="3EB21C1A" w:rsidR="00AA48B2" w:rsidRPr="000A6EE3" w:rsidRDefault="00AA48B2" w:rsidP="00947CF5">
      <w:pPr>
        <w:pStyle w:val="Caption"/>
      </w:pPr>
      <w:bookmarkStart w:id="2079" w:name="_Toc193181857"/>
      <w:bookmarkStart w:id="2080" w:name="_Toc151535353"/>
      <w:r w:rsidRPr="000A6EE3">
        <w:t xml:space="preserve">Figure </w:t>
      </w:r>
      <w:fldSimple w:instr=" SEQ Figure \* ARABIC ">
        <w:r w:rsidR="00F56C49">
          <w:rPr>
            <w:noProof/>
          </w:rPr>
          <w:t>300</w:t>
        </w:r>
      </w:fldSimple>
      <w:r w:rsidR="00DE08DD" w:rsidRPr="000A6EE3">
        <w:t>:</w:t>
      </w:r>
      <w:r w:rsidR="009B0090" w:rsidRPr="000A6EE3">
        <w:t xml:space="preserve"> Clean Task File O</w:t>
      </w:r>
      <w:r w:rsidRPr="000A6EE3">
        <w:t>ption</w:t>
      </w:r>
      <w:bookmarkEnd w:id="2079"/>
      <w:bookmarkEnd w:id="2080"/>
    </w:p>
    <w:p w14:paraId="2EBC9188" w14:textId="77777777" w:rsidR="001D6B73" w:rsidRPr="000A6EE3" w:rsidRDefault="001D6B73" w:rsidP="00947CF5">
      <w:pPr>
        <w:pStyle w:val="MenuBox"/>
      </w:pPr>
      <w:r w:rsidRPr="000A6EE3">
        <w:t>SYSTEMS MANAGER MENU ...</w:t>
      </w:r>
      <w:r w:rsidRPr="000A6EE3">
        <w:tab/>
        <w:t>[EVE]</w:t>
      </w:r>
    </w:p>
    <w:p w14:paraId="1327E16E" w14:textId="77777777" w:rsidR="001D6B73" w:rsidRPr="000A6EE3" w:rsidRDefault="001D6B73" w:rsidP="00947CF5">
      <w:pPr>
        <w:pStyle w:val="MenuBox"/>
      </w:pPr>
      <w:r w:rsidRPr="000A6EE3">
        <w:t>Taskman Management ...</w:t>
      </w:r>
      <w:r w:rsidRPr="000A6EE3">
        <w:tab/>
        <w:t>[XUTM MGR]</w:t>
      </w:r>
    </w:p>
    <w:p w14:paraId="7BFFF653" w14:textId="77777777" w:rsidR="001D6B73" w:rsidRPr="000A6EE3" w:rsidRDefault="001D6B73" w:rsidP="00947CF5">
      <w:pPr>
        <w:pStyle w:val="MenuBox"/>
      </w:pPr>
      <w:r w:rsidRPr="000A6EE3">
        <w:t xml:space="preserve">   Taskman Management Utilities ...</w:t>
      </w:r>
      <w:r w:rsidRPr="000A6EE3">
        <w:tab/>
        <w:t>[XUTM UTIL]</w:t>
      </w:r>
    </w:p>
    <w:p w14:paraId="2599C54A" w14:textId="77777777" w:rsidR="001D6B73" w:rsidRPr="000A6EE3" w:rsidRDefault="001D6B73" w:rsidP="00947CF5">
      <w:pPr>
        <w:pStyle w:val="MenuBox"/>
      </w:pPr>
      <w:r w:rsidRPr="000A6EE3">
        <w:t xml:space="preserve">      Clean Task File</w:t>
      </w:r>
      <w:r w:rsidRPr="000A6EE3">
        <w:tab/>
        <w:t>[XUTM CLEAN]</w:t>
      </w:r>
    </w:p>
    <w:p w14:paraId="17327A88" w14:textId="77777777" w:rsidR="001D6B73" w:rsidRPr="000A6EE3" w:rsidRDefault="001D6B73" w:rsidP="00A7691A">
      <w:pPr>
        <w:pStyle w:val="BodyText6"/>
      </w:pPr>
    </w:p>
    <w:p w14:paraId="0693744C" w14:textId="77777777" w:rsidR="001D6B73" w:rsidRPr="000A6EE3" w:rsidRDefault="001D6B73" w:rsidP="00ED0C6E">
      <w:pPr>
        <w:pStyle w:val="BodyText"/>
      </w:pPr>
      <w:r w:rsidRPr="000A6EE3">
        <w:t xml:space="preserve">In unusual circumstances, you may need to clean the </w:t>
      </w:r>
      <w:r w:rsidRPr="000A6EE3">
        <w:rPr>
          <w:b/>
        </w:rPr>
        <w:t>^%ZTSK</w:t>
      </w:r>
      <w:r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ZTSK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Globals:^%ZTSK</w:instrText>
      </w:r>
      <w:r w:rsidR="00666840" w:rsidRPr="000A6EE3">
        <w:instrText>”</w:instrText>
      </w:r>
      <w:r w:rsidR="003478BD" w:rsidRPr="000A6EE3">
        <w:instrText xml:space="preserve"> </w:instrText>
      </w:r>
      <w:r w:rsidR="003478BD" w:rsidRPr="000A6EE3">
        <w:fldChar w:fldCharType="end"/>
      </w:r>
      <w:r w:rsidRPr="000A6EE3">
        <w:t xml:space="preserve"> manually. Kernel provides the </w:t>
      </w:r>
      <w:r w:rsidRPr="000A6EE3">
        <w:rPr>
          <w:b/>
        </w:rPr>
        <w:t>Queuable Task Log Clean Up</w:t>
      </w:r>
      <w:r w:rsidR="00591F5B" w:rsidRPr="000A6EE3">
        <w:fldChar w:fldCharType="begin"/>
      </w:r>
      <w:r w:rsidR="00591F5B" w:rsidRPr="000A6EE3">
        <w:instrText>XE “Queuable Task Log Clean Up Option”</w:instrText>
      </w:r>
      <w:r w:rsidR="00591F5B" w:rsidRPr="000A6EE3">
        <w:fldChar w:fldCharType="end"/>
      </w:r>
      <w:r w:rsidR="00591F5B" w:rsidRPr="000A6EE3">
        <w:fldChar w:fldCharType="begin"/>
      </w:r>
      <w:r w:rsidR="00591F5B" w:rsidRPr="000A6EE3">
        <w:instrText>XE “Options:Queuable Task Log Clean Up”</w:instrText>
      </w:r>
      <w:r w:rsidR="00591F5B" w:rsidRPr="000A6EE3">
        <w:fldChar w:fldCharType="end"/>
      </w:r>
      <w:r w:rsidRPr="000A6EE3">
        <w:t xml:space="preserve"> </w:t>
      </w:r>
      <w:r w:rsidR="00591F5B" w:rsidRPr="000A6EE3">
        <w:t>[</w:t>
      </w:r>
      <w:r w:rsidR="00591F5B" w:rsidRPr="000A6EE3">
        <w:rPr>
          <w:color w:val="auto"/>
          <w:szCs w:val="22"/>
        </w:rPr>
        <w:t>XUTM QCLEAN</w:t>
      </w:r>
      <w:r w:rsidR="00591F5B" w:rsidRPr="000A6EE3">
        <w:rPr>
          <w:color w:val="auto"/>
          <w:szCs w:val="22"/>
        </w:rPr>
        <w:fldChar w:fldCharType="begin"/>
      </w:r>
      <w:r w:rsidR="00591F5B" w:rsidRPr="000A6EE3">
        <w:instrText xml:space="preserve"> XE "</w:instrText>
      </w:r>
      <w:r w:rsidR="00591F5B" w:rsidRPr="000A6EE3">
        <w:rPr>
          <w:color w:val="auto"/>
          <w:szCs w:val="22"/>
        </w:rPr>
        <w:instrText>XUTM QCLEAN Option</w:instrText>
      </w:r>
      <w:r w:rsidR="00591F5B" w:rsidRPr="000A6EE3">
        <w:instrText xml:space="preserve">" </w:instrText>
      </w:r>
      <w:r w:rsidR="00591F5B" w:rsidRPr="000A6EE3">
        <w:rPr>
          <w:color w:val="auto"/>
          <w:szCs w:val="22"/>
        </w:rPr>
        <w:fldChar w:fldCharType="end"/>
      </w:r>
      <w:r w:rsidR="00591F5B" w:rsidRPr="000A6EE3">
        <w:rPr>
          <w:color w:val="auto"/>
          <w:szCs w:val="22"/>
        </w:rPr>
        <w:fldChar w:fldCharType="begin"/>
      </w:r>
      <w:r w:rsidR="00591F5B" w:rsidRPr="000A6EE3">
        <w:instrText xml:space="preserve"> XE "Options:</w:instrText>
      </w:r>
      <w:r w:rsidR="00591F5B" w:rsidRPr="000A6EE3">
        <w:rPr>
          <w:color w:val="auto"/>
          <w:szCs w:val="22"/>
        </w:rPr>
        <w:instrText>XUTM QCLEAN</w:instrText>
      </w:r>
      <w:r w:rsidR="00591F5B" w:rsidRPr="000A6EE3">
        <w:instrText xml:space="preserve">" </w:instrText>
      </w:r>
      <w:r w:rsidR="00591F5B" w:rsidRPr="000A6EE3">
        <w:rPr>
          <w:color w:val="auto"/>
          <w:szCs w:val="22"/>
        </w:rPr>
        <w:fldChar w:fldCharType="end"/>
      </w:r>
      <w:r w:rsidR="00591F5B" w:rsidRPr="000A6EE3">
        <w:t xml:space="preserve">] </w:t>
      </w:r>
      <w:r w:rsidRPr="000A6EE3">
        <w:t xml:space="preserve">option to regularly clean up the </w:t>
      </w:r>
      <w:r w:rsidR="00086D86" w:rsidRPr="000A6EE3">
        <w:t>TASKS (#14.4) file</w:t>
      </w:r>
      <w:r w:rsidR="000750DB" w:rsidRPr="000A6EE3">
        <w:fldChar w:fldCharType="begin"/>
      </w:r>
      <w:r w:rsidR="000750DB" w:rsidRPr="000A6EE3">
        <w:instrText xml:space="preserve"> XE </w:instrText>
      </w:r>
      <w:r w:rsidR="00666840" w:rsidRPr="000A6EE3">
        <w:instrText>“</w:instrText>
      </w:r>
      <w:r w:rsidR="00086D86" w:rsidRPr="000A6EE3">
        <w:instrText>TASKS (#14.4) File</w:instrText>
      </w:r>
      <w:r w:rsidR="00666840" w:rsidRPr="000A6EE3">
        <w:instrText>”</w:instrText>
      </w:r>
      <w:r w:rsidR="000750DB" w:rsidRPr="000A6EE3">
        <w:instrText xml:space="preserve"> </w:instrText>
      </w:r>
      <w:r w:rsidR="000750DB" w:rsidRPr="000A6EE3">
        <w:fldChar w:fldCharType="end"/>
      </w:r>
      <w:r w:rsidR="000750DB" w:rsidRPr="000A6EE3">
        <w:fldChar w:fldCharType="begin"/>
      </w:r>
      <w:r w:rsidR="000750DB" w:rsidRPr="000A6EE3">
        <w:instrText xml:space="preserve"> XE </w:instrText>
      </w:r>
      <w:r w:rsidR="00666840" w:rsidRPr="000A6EE3">
        <w:instrText>“</w:instrText>
      </w:r>
      <w:r w:rsidR="00B005A6" w:rsidRPr="000A6EE3">
        <w:instrText>Files:</w:instrText>
      </w:r>
      <w:r w:rsidR="000750DB" w:rsidRPr="000A6EE3">
        <w:instrText>TASKS (#14.4)</w:instrText>
      </w:r>
      <w:r w:rsidR="00666840" w:rsidRPr="000A6EE3">
        <w:instrText>”</w:instrText>
      </w:r>
      <w:r w:rsidR="000750DB" w:rsidRPr="000A6EE3">
        <w:instrText xml:space="preserve"> </w:instrText>
      </w:r>
      <w:r w:rsidR="000750DB" w:rsidRPr="000A6EE3">
        <w:fldChar w:fldCharType="end"/>
      </w:r>
      <w:r w:rsidRPr="000A6EE3">
        <w:t xml:space="preserve"> in the background.</w:t>
      </w:r>
    </w:p>
    <w:p w14:paraId="61E1469F" w14:textId="77777777" w:rsidR="001D6B73" w:rsidRPr="000A6EE3" w:rsidRDefault="001D6B73" w:rsidP="00ED0C6E">
      <w:pPr>
        <w:pStyle w:val="BodyText"/>
      </w:pPr>
      <w:r w:rsidRPr="000A6EE3">
        <w:t xml:space="preserve">Only rarely </w:t>
      </w:r>
      <w:r w:rsidR="00C37806" w:rsidRPr="000A6EE3">
        <w:t xml:space="preserve">are you </w:t>
      </w:r>
      <w:r w:rsidR="00C37806" w:rsidRPr="000A6EE3">
        <w:rPr>
          <w:i/>
        </w:rPr>
        <w:t>not</w:t>
      </w:r>
      <w:r w:rsidRPr="000A6EE3">
        <w:t xml:space="preserve"> able to rely on the queued cleanup to perform this function. However, when necessary, you can use the interactive </w:t>
      </w:r>
      <w:r w:rsidRPr="000A6EE3">
        <w:rPr>
          <w:b/>
        </w:rPr>
        <w:t>Clean Task File</w:t>
      </w:r>
      <w:r w:rsidR="00591F5B" w:rsidRPr="000A6EE3">
        <w:fldChar w:fldCharType="begin"/>
      </w:r>
      <w:r w:rsidR="00591F5B" w:rsidRPr="000A6EE3">
        <w:instrText xml:space="preserve"> XE “Clean Task File Option” </w:instrText>
      </w:r>
      <w:r w:rsidR="00591F5B" w:rsidRPr="000A6EE3">
        <w:fldChar w:fldCharType="end"/>
      </w:r>
      <w:r w:rsidR="00591F5B" w:rsidRPr="000A6EE3">
        <w:fldChar w:fldCharType="begin"/>
      </w:r>
      <w:r w:rsidR="00591F5B" w:rsidRPr="000A6EE3">
        <w:instrText xml:space="preserve"> XE “Options:Clean Task File” </w:instrText>
      </w:r>
      <w:r w:rsidR="00591F5B" w:rsidRPr="000A6EE3">
        <w:fldChar w:fldCharType="end"/>
      </w:r>
      <w:r w:rsidRPr="000A6EE3">
        <w:t xml:space="preserve"> [XUTM CLEAN</w:t>
      </w:r>
      <w:r w:rsidR="00591F5B" w:rsidRPr="000A6EE3">
        <w:fldChar w:fldCharType="begin"/>
      </w:r>
      <w:r w:rsidR="00591F5B" w:rsidRPr="000A6EE3">
        <w:instrText xml:space="preserve"> XE “XUTM CLEAN Option” </w:instrText>
      </w:r>
      <w:r w:rsidR="00591F5B" w:rsidRPr="000A6EE3">
        <w:fldChar w:fldCharType="end"/>
      </w:r>
      <w:r w:rsidR="00591F5B" w:rsidRPr="000A6EE3">
        <w:fldChar w:fldCharType="begin"/>
      </w:r>
      <w:r w:rsidR="00591F5B" w:rsidRPr="000A6EE3">
        <w:instrText xml:space="preserve"> XE “Options:XUTM CLEAN” </w:instrText>
      </w:r>
      <w:r w:rsidR="00591F5B" w:rsidRPr="000A6EE3">
        <w:fldChar w:fldCharType="end"/>
      </w:r>
      <w:r w:rsidRPr="000A6EE3">
        <w:t>]</w:t>
      </w:r>
      <w:r w:rsidR="00591F5B" w:rsidRPr="000A6EE3">
        <w:t xml:space="preserve"> option</w:t>
      </w:r>
      <w:r w:rsidRPr="000A6EE3">
        <w:t xml:space="preserve">. First, </w:t>
      </w:r>
      <w:r w:rsidRPr="000A6EE3">
        <w:rPr>
          <w:b/>
        </w:rPr>
        <w:t>XUTM CLEAN</w:t>
      </w:r>
      <w:r w:rsidRPr="000A6EE3">
        <w:t xml:space="preserve"> asks you if you are sure you want to clean out the old entries from the </w:t>
      </w:r>
      <w:r w:rsidR="00086D86" w:rsidRPr="000A6EE3">
        <w:t>TASKS (#14.4) file</w:t>
      </w:r>
      <w:r w:rsidRPr="000A6EE3">
        <w:fldChar w:fldCharType="begin"/>
      </w:r>
      <w:r w:rsidRPr="000A6EE3">
        <w:instrText xml:space="preserve"> XE </w:instrText>
      </w:r>
      <w:r w:rsidR="00666840" w:rsidRPr="000A6EE3">
        <w:instrText>“</w:instrText>
      </w:r>
      <w:r w:rsidR="00086D86" w:rsidRPr="000A6EE3">
        <w:instrText>TASKS (#14.4)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w:instrText>
      </w:r>
      <w:r w:rsidR="00B5529F" w:rsidRPr="000A6EE3">
        <w:instrText xml:space="preserve"> (#14.4)</w:instrText>
      </w:r>
      <w:r w:rsidR="00666840" w:rsidRPr="000A6EE3">
        <w:instrText>”</w:instrText>
      </w:r>
      <w:r w:rsidRPr="000A6EE3">
        <w:instrText xml:space="preserve"> </w:instrText>
      </w:r>
      <w:r w:rsidRPr="000A6EE3">
        <w:fldChar w:fldCharType="end"/>
      </w:r>
      <w:r w:rsidRPr="000A6EE3">
        <w:t xml:space="preserve">. If you respond that you are, the option asks you how far back you want to keep old entries. The default is to keep old entries going back a week and to delete the older ones. After you provide this value, the option queues a task to do the cleanup. </w:t>
      </w:r>
      <w:r w:rsidRPr="000A6EE3">
        <w:rPr>
          <w:b/>
        </w:rPr>
        <w:t>XUTM CLEAN</w:t>
      </w:r>
      <w:r w:rsidR="000750DB" w:rsidRPr="000A6EE3">
        <w:fldChar w:fldCharType="begin"/>
      </w:r>
      <w:r w:rsidR="000750DB" w:rsidRPr="000A6EE3">
        <w:instrText xml:space="preserve">XE </w:instrText>
      </w:r>
      <w:r w:rsidR="00666840" w:rsidRPr="000A6EE3">
        <w:instrText>“</w:instrText>
      </w:r>
      <w:r w:rsidR="000750DB" w:rsidRPr="000A6EE3">
        <w:instrText>XUTM CLEAN Option</w:instrText>
      </w:r>
      <w:r w:rsidR="00666840" w:rsidRPr="000A6EE3">
        <w:instrText>”</w:instrText>
      </w:r>
      <w:r w:rsidR="000750DB" w:rsidRPr="000A6EE3">
        <w:fldChar w:fldCharType="end"/>
      </w:r>
      <w:r w:rsidR="000750DB" w:rsidRPr="000A6EE3">
        <w:fldChar w:fldCharType="begin"/>
      </w:r>
      <w:r w:rsidR="000750DB" w:rsidRPr="000A6EE3">
        <w:instrText xml:space="preserve">XE </w:instrText>
      </w:r>
      <w:r w:rsidR="00666840" w:rsidRPr="000A6EE3">
        <w:instrText>“</w:instrText>
      </w:r>
      <w:r w:rsidR="000750DB" w:rsidRPr="000A6EE3">
        <w:instrText>Options:XUTM CLEAN</w:instrText>
      </w:r>
      <w:r w:rsidR="00666840" w:rsidRPr="000A6EE3">
        <w:instrText>”</w:instrText>
      </w:r>
      <w:r w:rsidR="000750DB" w:rsidRPr="000A6EE3">
        <w:fldChar w:fldCharType="end"/>
      </w:r>
      <w:r w:rsidRPr="000A6EE3">
        <w:t xml:space="preserve"> </w:t>
      </w:r>
      <w:r w:rsidRPr="000A6EE3">
        <w:rPr>
          <w:i/>
        </w:rPr>
        <w:t>cannot</w:t>
      </w:r>
      <w:r w:rsidRPr="000A6EE3">
        <w:t xml:space="preserve"> be queued.</w:t>
      </w:r>
    </w:p>
    <w:p w14:paraId="1A5F38C0" w14:textId="77777777" w:rsidR="001D6B73" w:rsidRPr="000A6EE3" w:rsidRDefault="001D6B73" w:rsidP="005C694E">
      <w:pPr>
        <w:pStyle w:val="Heading3"/>
      </w:pPr>
      <w:bookmarkStart w:id="2081" w:name="queuable_task_log_clean_up"/>
      <w:bookmarkStart w:id="2082" w:name="_Toc236534817"/>
      <w:bookmarkStart w:id="2083" w:name="_Toc151534926"/>
      <w:r w:rsidRPr="000A6EE3">
        <w:lastRenderedPageBreak/>
        <w:t>Queuable Task Log Clean</w:t>
      </w:r>
      <w:r w:rsidR="000750DB" w:rsidRPr="000A6EE3">
        <w:t xml:space="preserve"> U</w:t>
      </w:r>
      <w:r w:rsidRPr="000A6EE3">
        <w:t>p</w:t>
      </w:r>
      <w:bookmarkEnd w:id="2081"/>
      <w:r w:rsidR="00B5529F" w:rsidRPr="000A6EE3">
        <w:t xml:space="preserve"> Option</w:t>
      </w:r>
      <w:bookmarkEnd w:id="2082"/>
      <w:bookmarkEnd w:id="2083"/>
    </w:p>
    <w:p w14:paraId="5210E24F" w14:textId="53B1EBC2" w:rsidR="001D6B73" w:rsidRPr="000A6EE3" w:rsidRDefault="00947CF5" w:rsidP="00ED0C6E">
      <w:pPr>
        <w:pStyle w:val="BodyText"/>
        <w:keepNext/>
        <w:keepLines/>
      </w:pPr>
      <w:r w:rsidRPr="000A6EE3">
        <w:fldChar w:fldCharType="begin"/>
      </w:r>
      <w:r w:rsidRPr="000A6EE3">
        <w:instrText xml:space="preserve">XE </w:instrText>
      </w:r>
      <w:r w:rsidR="00666840" w:rsidRPr="000A6EE3">
        <w:instrText>“</w:instrText>
      </w:r>
      <w:r w:rsidRPr="000A6EE3">
        <w:instrText>Taskman Management Utilities:Queuable Task Log Clean Up Option</w:instrText>
      </w:r>
      <w:r w:rsidR="00666840" w:rsidRPr="000A6EE3">
        <w:instrText>”</w:instrText>
      </w:r>
      <w:r w:rsidRPr="000A6EE3">
        <w:fldChar w:fldCharType="end"/>
      </w:r>
      <w:r w:rsidR="001D6B73" w:rsidRPr="000A6EE3">
        <w:t xml:space="preserve">The </w:t>
      </w:r>
      <w:r w:rsidR="001D6B73" w:rsidRPr="000A6EE3">
        <w:rPr>
          <w:b/>
        </w:rPr>
        <w:t>Queuable Task Log Clean</w:t>
      </w:r>
      <w:r w:rsidR="000750DB" w:rsidRPr="000A6EE3">
        <w:rPr>
          <w:b/>
        </w:rPr>
        <w:t xml:space="preserve"> U</w:t>
      </w:r>
      <w:r w:rsidR="001D6B73" w:rsidRPr="000A6EE3">
        <w:rPr>
          <w:b/>
        </w:rPr>
        <w:t>p</w:t>
      </w:r>
      <w:r w:rsidR="00591F5B" w:rsidRPr="000A6EE3">
        <w:fldChar w:fldCharType="begin"/>
      </w:r>
      <w:r w:rsidR="00591F5B" w:rsidRPr="000A6EE3">
        <w:instrText>XE “Queuable Task Log Clean Up Option”</w:instrText>
      </w:r>
      <w:r w:rsidR="00591F5B" w:rsidRPr="000A6EE3">
        <w:fldChar w:fldCharType="end"/>
      </w:r>
      <w:r w:rsidR="00591F5B" w:rsidRPr="000A6EE3">
        <w:fldChar w:fldCharType="begin"/>
      </w:r>
      <w:r w:rsidR="00591F5B" w:rsidRPr="000A6EE3">
        <w:instrText>XE “Options:Queuable Task Log Clean Up”</w:instrText>
      </w:r>
      <w:r w:rsidR="00591F5B"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Logs:Queuable Task Log Clean Up Option</w:instrText>
      </w:r>
      <w:r w:rsidR="00666840" w:rsidRPr="000A6EE3">
        <w:instrText>”</w:instrText>
      </w:r>
      <w:r w:rsidR="00DB0149" w:rsidRPr="000A6EE3">
        <w:fldChar w:fldCharType="end"/>
      </w:r>
      <w:r w:rsidR="001D6B73" w:rsidRPr="000A6EE3">
        <w:t xml:space="preserve"> [XUTM QCLEAN</w:t>
      </w:r>
      <w:r w:rsidR="00B5529F" w:rsidRPr="000A6EE3">
        <w:fldChar w:fldCharType="begin"/>
      </w:r>
      <w:r w:rsidR="00B5529F" w:rsidRPr="000A6EE3">
        <w:instrText xml:space="preserve">XE </w:instrText>
      </w:r>
      <w:r w:rsidR="00666840" w:rsidRPr="000A6EE3">
        <w:instrText>“</w:instrText>
      </w:r>
      <w:r w:rsidR="00B5529F" w:rsidRPr="000A6EE3">
        <w:instrText>XUTM QCLEAN Option</w:instrText>
      </w:r>
      <w:r w:rsidR="00666840" w:rsidRPr="000A6EE3">
        <w:instrText>”</w:instrText>
      </w:r>
      <w:r w:rsidR="00B5529F" w:rsidRPr="000A6EE3">
        <w:fldChar w:fldCharType="end"/>
      </w:r>
      <w:r w:rsidR="00B5529F" w:rsidRPr="000A6EE3">
        <w:fldChar w:fldCharType="begin"/>
      </w:r>
      <w:r w:rsidR="00B5529F" w:rsidRPr="000A6EE3">
        <w:instrText xml:space="preserve">XE </w:instrText>
      </w:r>
      <w:r w:rsidR="00666840" w:rsidRPr="000A6EE3">
        <w:instrText>“</w:instrText>
      </w:r>
      <w:r w:rsidR="00B5529F" w:rsidRPr="000A6EE3">
        <w:instrText>Options:XUTM QCLEAN</w:instrText>
      </w:r>
      <w:r w:rsidR="00666840" w:rsidRPr="000A6EE3">
        <w:instrText>”</w:instrText>
      </w:r>
      <w:r w:rsidR="00B5529F" w:rsidRPr="000A6EE3">
        <w:fldChar w:fldCharType="end"/>
      </w:r>
      <w:r w:rsidR="001D6B73" w:rsidRPr="000A6EE3">
        <w:t>]</w:t>
      </w:r>
      <w:r w:rsidR="00591F5B" w:rsidRPr="000A6EE3">
        <w:t xml:space="preserve"> option</w:t>
      </w:r>
      <w:r w:rsidR="001D6B73" w:rsidRPr="000A6EE3">
        <w:t>, resides on the</w:t>
      </w:r>
      <w:r w:rsidR="001D6B73" w:rsidRPr="000A6EE3">
        <w:rPr>
          <w:szCs w:val="22"/>
        </w:rPr>
        <w:t xml:space="preserve"> </w:t>
      </w:r>
      <w:r w:rsidR="00591F5B" w:rsidRPr="000A6EE3">
        <w:rPr>
          <w:b/>
          <w:color w:val="auto"/>
          <w:szCs w:val="22"/>
        </w:rPr>
        <w:t>Parent of Queuable Options</w:t>
      </w:r>
      <w:r w:rsidR="00591F5B" w:rsidRPr="000A6EE3">
        <w:rPr>
          <w:color w:val="auto"/>
          <w:szCs w:val="22"/>
        </w:rPr>
        <w:fldChar w:fldCharType="begin"/>
      </w:r>
      <w:r w:rsidR="00591F5B" w:rsidRPr="000A6EE3">
        <w:instrText xml:space="preserve"> XE "</w:instrText>
      </w:r>
      <w:r w:rsidR="00591F5B" w:rsidRPr="000A6EE3">
        <w:rPr>
          <w:color w:val="auto"/>
          <w:szCs w:val="22"/>
        </w:rPr>
        <w:instrText>Parent of Queuable Options Menu</w:instrText>
      </w:r>
      <w:r w:rsidR="00591F5B" w:rsidRPr="000A6EE3">
        <w:instrText xml:space="preserve">" </w:instrText>
      </w:r>
      <w:r w:rsidR="00591F5B" w:rsidRPr="000A6EE3">
        <w:rPr>
          <w:color w:val="auto"/>
          <w:szCs w:val="22"/>
        </w:rPr>
        <w:fldChar w:fldCharType="end"/>
      </w:r>
      <w:r w:rsidR="00591F5B" w:rsidRPr="000A6EE3">
        <w:rPr>
          <w:color w:val="auto"/>
          <w:szCs w:val="22"/>
        </w:rPr>
        <w:fldChar w:fldCharType="begin"/>
      </w:r>
      <w:r w:rsidR="00591F5B" w:rsidRPr="000A6EE3">
        <w:instrText xml:space="preserve"> XE "Menus:</w:instrText>
      </w:r>
      <w:r w:rsidR="00591F5B" w:rsidRPr="000A6EE3">
        <w:rPr>
          <w:color w:val="auto"/>
          <w:szCs w:val="22"/>
        </w:rPr>
        <w:instrText>Parent of Queuable Options</w:instrText>
      </w:r>
      <w:r w:rsidR="00591F5B" w:rsidRPr="000A6EE3">
        <w:instrText xml:space="preserve">" </w:instrText>
      </w:r>
      <w:r w:rsidR="00591F5B" w:rsidRPr="000A6EE3">
        <w:rPr>
          <w:color w:val="auto"/>
          <w:szCs w:val="22"/>
        </w:rPr>
        <w:fldChar w:fldCharType="end"/>
      </w:r>
      <w:r w:rsidR="00591F5B" w:rsidRPr="000A6EE3">
        <w:rPr>
          <w:color w:val="auto"/>
          <w:szCs w:val="22"/>
        </w:rPr>
        <w:fldChar w:fldCharType="begin"/>
      </w:r>
      <w:r w:rsidR="00591F5B" w:rsidRPr="000A6EE3">
        <w:instrText xml:space="preserve"> XE "Options:</w:instrText>
      </w:r>
      <w:r w:rsidR="00591F5B" w:rsidRPr="000A6EE3">
        <w:rPr>
          <w:color w:val="auto"/>
          <w:szCs w:val="22"/>
        </w:rPr>
        <w:instrText>Parent of Queuable Options</w:instrText>
      </w:r>
      <w:r w:rsidR="00591F5B" w:rsidRPr="000A6EE3">
        <w:instrText xml:space="preserve">" </w:instrText>
      </w:r>
      <w:r w:rsidR="00591F5B" w:rsidRPr="000A6EE3">
        <w:rPr>
          <w:color w:val="auto"/>
          <w:szCs w:val="22"/>
        </w:rPr>
        <w:fldChar w:fldCharType="end"/>
      </w:r>
      <w:r w:rsidR="00591F5B" w:rsidRPr="000A6EE3">
        <w:rPr>
          <w:szCs w:val="22"/>
        </w:rPr>
        <w:t xml:space="preserve"> </w:t>
      </w:r>
      <w:r w:rsidR="00591F5B" w:rsidRPr="000A6EE3">
        <w:t>[</w:t>
      </w:r>
      <w:r w:rsidR="001D6B73" w:rsidRPr="000A6EE3">
        <w:t>ZTMQUEUABLE OPTIONS</w:t>
      </w:r>
      <w:r w:rsidR="00591F5B" w:rsidRPr="000A6EE3">
        <w:fldChar w:fldCharType="begin"/>
      </w:r>
      <w:r w:rsidR="00591F5B" w:rsidRPr="000A6EE3">
        <w:instrText xml:space="preserve"> XE “ZTMQUEUABLE OPTIONS Menu” </w:instrText>
      </w:r>
      <w:r w:rsidR="00591F5B" w:rsidRPr="000A6EE3">
        <w:fldChar w:fldCharType="end"/>
      </w:r>
      <w:r w:rsidR="00591F5B" w:rsidRPr="000A6EE3">
        <w:fldChar w:fldCharType="begin"/>
      </w:r>
      <w:r w:rsidR="00591F5B" w:rsidRPr="000A6EE3">
        <w:instrText xml:space="preserve"> XE “Menus:ZTMQUEUABLE OPTIONS” </w:instrText>
      </w:r>
      <w:r w:rsidR="00591F5B" w:rsidRPr="000A6EE3">
        <w:fldChar w:fldCharType="end"/>
      </w:r>
      <w:r w:rsidR="00591F5B" w:rsidRPr="000A6EE3">
        <w:fldChar w:fldCharType="begin"/>
      </w:r>
      <w:r w:rsidR="00591F5B" w:rsidRPr="000A6EE3">
        <w:instrText xml:space="preserve"> XE “Options:ZTMQUEUABLE OPTIONS” </w:instrText>
      </w:r>
      <w:r w:rsidR="00591F5B" w:rsidRPr="000A6EE3">
        <w:fldChar w:fldCharType="end"/>
      </w:r>
      <w:r w:rsidR="00591F5B" w:rsidRPr="000A6EE3">
        <w:t>]</w:t>
      </w:r>
      <w:r w:rsidR="001D6B73" w:rsidRPr="000A6EE3">
        <w:t xml:space="preserve"> menu. This option allows you to purge all of the entries for tasks that are no longer queued (for whatever reason) and to purge the </w:t>
      </w:r>
      <w:r w:rsidR="0027087F" w:rsidRPr="000A6EE3">
        <w:t>TaskMan</w:t>
      </w:r>
      <w:r w:rsidR="001D6B73" w:rsidRPr="000A6EE3">
        <w:t xml:space="preserve"> Error Log</w:t>
      </w:r>
      <w:r w:rsidR="00B5529F" w:rsidRPr="000A6EE3">
        <w:fldChar w:fldCharType="begin"/>
      </w:r>
      <w:r w:rsidR="00B5529F" w:rsidRPr="000A6EE3">
        <w:instrText xml:space="preserve"> XE </w:instrText>
      </w:r>
      <w:r w:rsidR="00666840" w:rsidRPr="000A6EE3">
        <w:instrText>“</w:instrText>
      </w:r>
      <w:r w:rsidR="00184AB4" w:rsidRPr="000A6EE3">
        <w:instrText>TaskM</w:instrText>
      </w:r>
      <w:r w:rsidR="00B5529F" w:rsidRPr="000A6EE3">
        <w:instrText>an Error Log</w:instrText>
      </w:r>
      <w:r w:rsidR="00666840" w:rsidRPr="000A6EE3">
        <w:instrText>”</w:instrText>
      </w:r>
      <w:r w:rsidR="00B5529F" w:rsidRPr="000A6EE3">
        <w:instrText xml:space="preserve"> </w:instrText>
      </w:r>
      <w:r w:rsidR="00B5529F" w:rsidRPr="000A6EE3">
        <w:fldChar w:fldCharType="end"/>
      </w:r>
      <w:r w:rsidR="00B5529F" w:rsidRPr="000A6EE3">
        <w:fldChar w:fldCharType="begin"/>
      </w:r>
      <w:r w:rsidR="00B5529F" w:rsidRPr="000A6EE3">
        <w:instrText xml:space="preserve"> XE </w:instrText>
      </w:r>
      <w:r w:rsidR="00666840" w:rsidRPr="000A6EE3">
        <w:instrText>“</w:instrText>
      </w:r>
      <w:r w:rsidR="00184AB4" w:rsidRPr="000A6EE3">
        <w:instrText>TaskMan:TaskM</w:instrText>
      </w:r>
      <w:r w:rsidR="00B5529F" w:rsidRPr="000A6EE3">
        <w:instrText>an Error Log</w:instrText>
      </w:r>
      <w:r w:rsidR="00666840" w:rsidRPr="000A6EE3">
        <w:instrText>”</w:instrText>
      </w:r>
      <w:r w:rsidR="00B5529F" w:rsidRPr="000A6EE3">
        <w:instrText xml:space="preserve"> </w:instrText>
      </w:r>
      <w:r w:rsidR="00B5529F" w:rsidRPr="000A6EE3">
        <w:fldChar w:fldCharType="end"/>
      </w:r>
      <w:r w:rsidR="00B5529F" w:rsidRPr="000A6EE3">
        <w:fldChar w:fldCharType="begin"/>
      </w:r>
      <w:r w:rsidR="00B5529F" w:rsidRPr="000A6EE3">
        <w:instrText xml:space="preserve"> XE </w:instrText>
      </w:r>
      <w:r w:rsidR="00666840" w:rsidRPr="000A6EE3">
        <w:instrText>“</w:instrText>
      </w:r>
      <w:r w:rsidR="00184AB4" w:rsidRPr="000A6EE3">
        <w:instrText>Logs:TaskM</w:instrText>
      </w:r>
      <w:r w:rsidR="00B5529F" w:rsidRPr="000A6EE3">
        <w:instrText>an Error Log</w:instrText>
      </w:r>
      <w:r w:rsidR="00666840" w:rsidRPr="000A6EE3">
        <w:instrText>”</w:instrText>
      </w:r>
      <w:r w:rsidR="00B5529F" w:rsidRPr="000A6EE3">
        <w:instrText xml:space="preserve"> </w:instrText>
      </w:r>
      <w:r w:rsidR="00B5529F" w:rsidRPr="000A6EE3">
        <w:fldChar w:fldCharType="end"/>
      </w:r>
      <w:r w:rsidR="001D6B73" w:rsidRPr="000A6EE3">
        <w:t xml:space="preserve">. It is very useful to be able to queue the cleanup to </w:t>
      </w:r>
      <w:r w:rsidR="00B63EFE" w:rsidRPr="000A6EE3">
        <w:t>automatically run</w:t>
      </w:r>
      <w:r w:rsidR="001D6B73" w:rsidRPr="000A6EE3">
        <w:t xml:space="preserve"> each night; XUTM QCLEAN has been distributed to provide this feature. XUTM QCLEAN should </w:t>
      </w:r>
      <w:r w:rsidR="001D6B73" w:rsidRPr="000A6EE3">
        <w:rPr>
          <w:i/>
        </w:rPr>
        <w:t>not</w:t>
      </w:r>
      <w:r w:rsidR="001D6B73" w:rsidRPr="000A6EE3">
        <w:t xml:space="preserve"> be run interactively; indeed, it is </w:t>
      </w:r>
      <w:r w:rsidR="001D6B73" w:rsidRPr="000A6EE3">
        <w:rPr>
          <w:i/>
        </w:rPr>
        <w:t>not</w:t>
      </w:r>
      <w:r w:rsidR="001D6B73" w:rsidRPr="000A6EE3">
        <w:t xml:space="preserve"> available from any of TaskMan</w:t>
      </w:r>
      <w:r w:rsidR="00666840" w:rsidRPr="000A6EE3">
        <w:t>’</w:t>
      </w:r>
      <w:r w:rsidR="001D6B73" w:rsidRPr="000A6EE3">
        <w:t xml:space="preserve">s menus. To queue this option, use </w:t>
      </w:r>
      <w:r w:rsidR="00591F5B" w:rsidRPr="000A6EE3">
        <w:t xml:space="preserve">the </w:t>
      </w:r>
      <w:r w:rsidR="001D6B73" w:rsidRPr="000A6EE3">
        <w:rPr>
          <w:b/>
        </w:rPr>
        <w:t>Schedule/Unschedule Options</w:t>
      </w:r>
      <w:r w:rsidR="000750DB" w:rsidRPr="000A6EE3">
        <w:fldChar w:fldCharType="begin"/>
      </w:r>
      <w:r w:rsidR="000750DB" w:rsidRPr="000A6EE3">
        <w:instrText xml:space="preserve"> XE </w:instrText>
      </w:r>
      <w:r w:rsidR="00666840" w:rsidRPr="000A6EE3">
        <w:instrText>“</w:instrText>
      </w:r>
      <w:r w:rsidR="000750DB" w:rsidRPr="000A6EE3">
        <w:instrText>Schedule/Unschedule Options Option</w:instrText>
      </w:r>
      <w:r w:rsidR="00666840" w:rsidRPr="000A6EE3">
        <w:instrText>”</w:instrText>
      </w:r>
      <w:r w:rsidR="000750DB" w:rsidRPr="000A6EE3">
        <w:instrText xml:space="preserve"> </w:instrText>
      </w:r>
      <w:r w:rsidR="000750DB" w:rsidRPr="000A6EE3">
        <w:fldChar w:fldCharType="end"/>
      </w:r>
      <w:r w:rsidR="000750DB" w:rsidRPr="000A6EE3">
        <w:fldChar w:fldCharType="begin"/>
      </w:r>
      <w:r w:rsidR="000750DB" w:rsidRPr="000A6EE3">
        <w:instrText xml:space="preserve"> XE </w:instrText>
      </w:r>
      <w:r w:rsidR="00666840" w:rsidRPr="000A6EE3">
        <w:instrText>“</w:instrText>
      </w:r>
      <w:r w:rsidR="000750DB" w:rsidRPr="000A6EE3">
        <w:instrText>Options:Schedule/Unschedule Options</w:instrText>
      </w:r>
      <w:r w:rsidR="00666840" w:rsidRPr="000A6EE3">
        <w:instrText>”</w:instrText>
      </w:r>
      <w:r w:rsidR="000750DB" w:rsidRPr="000A6EE3">
        <w:instrText xml:space="preserve"> </w:instrText>
      </w:r>
      <w:r w:rsidR="000750DB" w:rsidRPr="000A6EE3">
        <w:fldChar w:fldCharType="end"/>
      </w:r>
      <w:r w:rsidR="001D6B73" w:rsidRPr="000A6EE3">
        <w:t xml:space="preserve"> </w:t>
      </w:r>
      <w:r w:rsidR="00591F5B" w:rsidRPr="000A6EE3">
        <w:t>[</w:t>
      </w:r>
      <w:r w:rsidR="00591F5B" w:rsidRPr="000A6EE3">
        <w:rPr>
          <w:color w:val="auto"/>
          <w:szCs w:val="22"/>
        </w:rPr>
        <w:t>XUTM SCHEDULE</w:t>
      </w:r>
      <w:r w:rsidR="00591F5B" w:rsidRPr="000A6EE3">
        <w:rPr>
          <w:color w:val="auto"/>
          <w:szCs w:val="22"/>
        </w:rPr>
        <w:fldChar w:fldCharType="begin"/>
      </w:r>
      <w:r w:rsidR="00591F5B" w:rsidRPr="000A6EE3">
        <w:instrText xml:space="preserve"> XE "</w:instrText>
      </w:r>
      <w:r w:rsidR="00591F5B" w:rsidRPr="000A6EE3">
        <w:rPr>
          <w:color w:val="auto"/>
          <w:szCs w:val="22"/>
        </w:rPr>
        <w:instrText>XUTM SCHEDULE Option</w:instrText>
      </w:r>
      <w:r w:rsidR="00591F5B" w:rsidRPr="000A6EE3">
        <w:instrText xml:space="preserve">" </w:instrText>
      </w:r>
      <w:r w:rsidR="00591F5B" w:rsidRPr="000A6EE3">
        <w:rPr>
          <w:color w:val="auto"/>
          <w:szCs w:val="22"/>
        </w:rPr>
        <w:fldChar w:fldCharType="end"/>
      </w:r>
      <w:r w:rsidR="00591F5B" w:rsidRPr="000A6EE3">
        <w:rPr>
          <w:color w:val="auto"/>
          <w:szCs w:val="22"/>
        </w:rPr>
        <w:fldChar w:fldCharType="begin"/>
      </w:r>
      <w:r w:rsidR="00591F5B" w:rsidRPr="000A6EE3">
        <w:instrText xml:space="preserve"> XE "Options:</w:instrText>
      </w:r>
      <w:r w:rsidR="00591F5B" w:rsidRPr="000A6EE3">
        <w:rPr>
          <w:color w:val="auto"/>
          <w:szCs w:val="22"/>
        </w:rPr>
        <w:instrText>XUTM SCHEDULE</w:instrText>
      </w:r>
      <w:r w:rsidR="00591F5B" w:rsidRPr="000A6EE3">
        <w:instrText xml:space="preserve">" </w:instrText>
      </w:r>
      <w:r w:rsidR="00591F5B" w:rsidRPr="000A6EE3">
        <w:rPr>
          <w:color w:val="auto"/>
          <w:szCs w:val="22"/>
        </w:rPr>
        <w:fldChar w:fldCharType="end"/>
      </w:r>
      <w:r w:rsidR="00591F5B" w:rsidRPr="000A6EE3">
        <w:t xml:space="preserve">] option </w:t>
      </w:r>
      <w:r w:rsidR="001D6B73" w:rsidRPr="000A6EE3">
        <w:t>to queue it to run.</w:t>
      </w:r>
    </w:p>
    <w:p w14:paraId="6CC6D241" w14:textId="77777777" w:rsidR="001D6B73" w:rsidRPr="000A6EE3" w:rsidRDefault="001D6B73" w:rsidP="00ED0C6E">
      <w:pPr>
        <w:pStyle w:val="BodyText"/>
      </w:pPr>
      <w:r w:rsidRPr="000A6EE3">
        <w:t xml:space="preserve">The date </w:t>
      </w:r>
      <w:r w:rsidR="00591F5B" w:rsidRPr="000A6EE3">
        <w:t xml:space="preserve">the </w:t>
      </w:r>
      <w:r w:rsidR="00591F5B" w:rsidRPr="000A6EE3">
        <w:rPr>
          <w:b/>
        </w:rPr>
        <w:t>Queuable Task Log Clean Up</w:t>
      </w:r>
      <w:r w:rsidR="00591F5B" w:rsidRPr="000A6EE3">
        <w:fldChar w:fldCharType="begin"/>
      </w:r>
      <w:r w:rsidR="00591F5B" w:rsidRPr="000A6EE3">
        <w:instrText>XE “Queuable Task Log Clean Up Option”</w:instrText>
      </w:r>
      <w:r w:rsidR="00591F5B" w:rsidRPr="000A6EE3">
        <w:fldChar w:fldCharType="end"/>
      </w:r>
      <w:r w:rsidR="00591F5B" w:rsidRPr="000A6EE3">
        <w:fldChar w:fldCharType="begin"/>
      </w:r>
      <w:r w:rsidR="00591F5B" w:rsidRPr="000A6EE3">
        <w:instrText>XE “Options:Queuable Task Log Clean Up”</w:instrText>
      </w:r>
      <w:r w:rsidR="00591F5B" w:rsidRPr="000A6EE3">
        <w:fldChar w:fldCharType="end"/>
      </w:r>
      <w:r w:rsidR="00591F5B" w:rsidRPr="000A6EE3">
        <w:fldChar w:fldCharType="begin"/>
      </w:r>
      <w:r w:rsidR="00591F5B" w:rsidRPr="000A6EE3">
        <w:instrText>XE “Logs:Queuable Task Log Clean Up Option”</w:instrText>
      </w:r>
      <w:r w:rsidR="00591F5B" w:rsidRPr="000A6EE3">
        <w:fldChar w:fldCharType="end"/>
      </w:r>
      <w:r w:rsidR="00591F5B" w:rsidRPr="000A6EE3">
        <w:t xml:space="preserve"> [XUTM QCLEAN</w:t>
      </w:r>
      <w:r w:rsidR="00591F5B" w:rsidRPr="000A6EE3">
        <w:fldChar w:fldCharType="begin"/>
      </w:r>
      <w:r w:rsidR="00591F5B" w:rsidRPr="000A6EE3">
        <w:instrText>XE “XUTM QCLEAN Option”</w:instrText>
      </w:r>
      <w:r w:rsidR="00591F5B" w:rsidRPr="000A6EE3">
        <w:fldChar w:fldCharType="end"/>
      </w:r>
      <w:r w:rsidR="00591F5B" w:rsidRPr="000A6EE3">
        <w:fldChar w:fldCharType="begin"/>
      </w:r>
      <w:r w:rsidR="00591F5B" w:rsidRPr="000A6EE3">
        <w:instrText>XE “Options:XUTM QCLEAN”</w:instrText>
      </w:r>
      <w:r w:rsidR="00591F5B" w:rsidRPr="000A6EE3">
        <w:fldChar w:fldCharType="end"/>
      </w:r>
      <w:r w:rsidR="00591F5B" w:rsidRPr="000A6EE3">
        <w:t>] option</w:t>
      </w:r>
      <w:r w:rsidRPr="000A6EE3">
        <w:t xml:space="preserve"> starts purging</w:t>
      </w:r>
      <w:r w:rsidRPr="000A6EE3">
        <w:fldChar w:fldCharType="begin"/>
      </w:r>
      <w:r w:rsidRPr="000A6EE3">
        <w:instrText xml:space="preserve">XE </w:instrText>
      </w:r>
      <w:r w:rsidR="00666840" w:rsidRPr="000A6EE3">
        <w:instrText>“</w:instrText>
      </w:r>
      <w:r w:rsidRPr="000A6EE3">
        <w:instrText>Purging:Tasks</w:instrText>
      </w:r>
      <w:r w:rsidR="00666840" w:rsidRPr="000A6EE3">
        <w:instrText>”</w:instrText>
      </w:r>
      <w:r w:rsidRPr="000A6EE3">
        <w:fldChar w:fldCharType="end"/>
      </w:r>
      <w:r w:rsidRPr="000A6EE3">
        <w:t xml:space="preserve"> the </w:t>
      </w:r>
      <w:r w:rsidR="00086D86" w:rsidRPr="000A6EE3">
        <w:t>TASKS (#14.4) file</w:t>
      </w:r>
      <w:r w:rsidR="00B5529F" w:rsidRPr="000A6EE3">
        <w:fldChar w:fldCharType="begin"/>
      </w:r>
      <w:r w:rsidR="00B5529F" w:rsidRPr="000A6EE3">
        <w:instrText xml:space="preserve"> XE </w:instrText>
      </w:r>
      <w:r w:rsidR="00666840" w:rsidRPr="000A6EE3">
        <w:instrText>“</w:instrText>
      </w:r>
      <w:r w:rsidR="00086D86" w:rsidRPr="000A6EE3">
        <w:instrText>TASKS (#14.4) File</w:instrText>
      </w:r>
      <w:r w:rsidR="00666840" w:rsidRPr="000A6EE3">
        <w:instrText>”</w:instrText>
      </w:r>
      <w:r w:rsidR="00B5529F" w:rsidRPr="000A6EE3">
        <w:instrText xml:space="preserve"> </w:instrText>
      </w:r>
      <w:r w:rsidR="00B5529F" w:rsidRPr="000A6EE3">
        <w:fldChar w:fldCharType="end"/>
      </w:r>
      <w:r w:rsidR="00B5529F" w:rsidRPr="000A6EE3">
        <w:fldChar w:fldCharType="begin"/>
      </w:r>
      <w:r w:rsidR="00B5529F" w:rsidRPr="000A6EE3">
        <w:instrText xml:space="preserve"> XE </w:instrText>
      </w:r>
      <w:r w:rsidR="00666840" w:rsidRPr="000A6EE3">
        <w:instrText>“</w:instrText>
      </w:r>
      <w:r w:rsidR="00B005A6" w:rsidRPr="000A6EE3">
        <w:instrText>Files:</w:instrText>
      </w:r>
      <w:r w:rsidR="00B5529F" w:rsidRPr="000A6EE3">
        <w:instrText>TASKS (#14.4)</w:instrText>
      </w:r>
      <w:r w:rsidR="00666840" w:rsidRPr="000A6EE3">
        <w:instrText>”</w:instrText>
      </w:r>
      <w:r w:rsidR="00B5529F" w:rsidRPr="000A6EE3">
        <w:instrText xml:space="preserve"> </w:instrText>
      </w:r>
      <w:r w:rsidR="00B5529F" w:rsidRPr="000A6EE3">
        <w:fldChar w:fldCharType="end"/>
      </w:r>
      <w:r w:rsidRPr="000A6EE3">
        <w:t xml:space="preserve"> is controlled by the DAYS TO KEEP OLD TASKS</w:t>
      </w:r>
      <w:r w:rsidR="00D34F9E" w:rsidRPr="000A6EE3">
        <w:t xml:space="preserve"> (#8)</w:t>
      </w:r>
      <w:r w:rsidR="00D34F9E" w:rsidRPr="000A6EE3">
        <w:fldChar w:fldCharType="begin"/>
      </w:r>
      <w:r w:rsidR="00D34F9E" w:rsidRPr="000A6EE3">
        <w:instrText xml:space="preserve"> XE “DAYS TO KEEP OLD TASKS (#8) Field” </w:instrText>
      </w:r>
      <w:r w:rsidR="00D34F9E" w:rsidRPr="000A6EE3">
        <w:fldChar w:fldCharType="end"/>
      </w:r>
      <w:r w:rsidR="00D34F9E" w:rsidRPr="000A6EE3">
        <w:fldChar w:fldCharType="begin"/>
      </w:r>
      <w:r w:rsidR="00D34F9E" w:rsidRPr="000A6EE3">
        <w:instrText xml:space="preserve"> XE “Fields:DAYS TO KEEP OLD TASKS (#8)” </w:instrText>
      </w:r>
      <w:r w:rsidR="00D34F9E" w:rsidRPr="000A6EE3">
        <w:fldChar w:fldCharType="end"/>
      </w:r>
      <w:r w:rsidR="00D34F9E" w:rsidRPr="000A6EE3">
        <w:t xml:space="preserve"> field</w:t>
      </w:r>
      <w:r w:rsidRPr="000A6EE3">
        <w:t xml:space="preserve"> parameter in the VOLUME SET</w:t>
      </w:r>
      <w:r w:rsidR="00086D86" w:rsidRPr="000A6EE3">
        <w:t xml:space="preserve"> (#14.5)</w:t>
      </w:r>
      <w:r w:rsidRPr="000A6EE3">
        <w:t xml:space="preserve"> file</w:t>
      </w:r>
      <w:r w:rsidRPr="000A6EE3">
        <w:fldChar w:fldCharType="begin"/>
      </w:r>
      <w:r w:rsidRPr="000A6EE3">
        <w:instrText xml:space="preserve"> XE </w:instrText>
      </w:r>
      <w:r w:rsidR="00666840" w:rsidRPr="000A6EE3">
        <w:instrText>“</w:instrText>
      </w:r>
      <w:r w:rsidRPr="000A6EE3">
        <w:instrText>VOLUME SET</w:instrText>
      </w:r>
      <w:r w:rsidR="00086D86" w:rsidRPr="000A6EE3">
        <w:instrText xml:space="preserve"> (#14.5)</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VOLUME SET</w:instrText>
      </w:r>
      <w:r w:rsidR="00B5529F" w:rsidRPr="000A6EE3">
        <w:instrText xml:space="preserve"> (#14.5)</w:instrText>
      </w:r>
      <w:r w:rsidR="00666840" w:rsidRPr="000A6EE3">
        <w:instrText>”</w:instrText>
      </w:r>
      <w:r w:rsidRPr="000A6EE3">
        <w:instrText xml:space="preserve"> </w:instrText>
      </w:r>
      <w:r w:rsidRPr="000A6EE3">
        <w:fldChar w:fldCharType="end"/>
      </w:r>
      <w:r w:rsidRPr="000A6EE3">
        <w:t xml:space="preserve">. A value of </w:t>
      </w:r>
      <w:r w:rsidRPr="000A6EE3">
        <w:rPr>
          <w:b/>
        </w:rPr>
        <w:t>seven</w:t>
      </w:r>
      <w:r w:rsidRPr="000A6EE3">
        <w:t xml:space="preserve"> days is </w:t>
      </w:r>
      <w:r w:rsidRPr="000A6EE3">
        <w:rPr>
          <w:i/>
        </w:rPr>
        <w:t>recommended</w:t>
      </w:r>
      <w:r w:rsidRPr="000A6EE3">
        <w:t xml:space="preserve">. </w:t>
      </w:r>
      <w:r w:rsidRPr="000A6EE3">
        <w:rPr>
          <w:b/>
        </w:rPr>
        <w:t>XUTM QCLEAN</w:t>
      </w:r>
      <w:r w:rsidR="00B5529F" w:rsidRPr="000A6EE3">
        <w:fldChar w:fldCharType="begin"/>
      </w:r>
      <w:r w:rsidR="00B5529F" w:rsidRPr="000A6EE3">
        <w:instrText xml:space="preserve"> XE </w:instrText>
      </w:r>
      <w:r w:rsidR="00666840" w:rsidRPr="000A6EE3">
        <w:instrText>“</w:instrText>
      </w:r>
      <w:r w:rsidR="00B5529F" w:rsidRPr="000A6EE3">
        <w:instrText>XUTM QCLEAN Option</w:instrText>
      </w:r>
      <w:r w:rsidR="00666840" w:rsidRPr="000A6EE3">
        <w:instrText>”</w:instrText>
      </w:r>
      <w:r w:rsidR="00B5529F" w:rsidRPr="000A6EE3">
        <w:instrText xml:space="preserve"> </w:instrText>
      </w:r>
      <w:r w:rsidR="00B5529F" w:rsidRPr="000A6EE3">
        <w:fldChar w:fldCharType="end"/>
      </w:r>
      <w:r w:rsidR="00B5529F" w:rsidRPr="000A6EE3">
        <w:fldChar w:fldCharType="begin"/>
      </w:r>
      <w:r w:rsidR="00B5529F" w:rsidRPr="000A6EE3">
        <w:instrText xml:space="preserve"> XE </w:instrText>
      </w:r>
      <w:r w:rsidR="00666840" w:rsidRPr="000A6EE3">
        <w:instrText>“</w:instrText>
      </w:r>
      <w:r w:rsidR="00B5529F" w:rsidRPr="000A6EE3">
        <w:instrText>Options:XUTM QCLEAN</w:instrText>
      </w:r>
      <w:r w:rsidR="00666840" w:rsidRPr="000A6EE3">
        <w:instrText>”</w:instrText>
      </w:r>
      <w:r w:rsidR="00B5529F" w:rsidRPr="000A6EE3">
        <w:instrText xml:space="preserve"> </w:instrText>
      </w:r>
      <w:r w:rsidR="00B5529F" w:rsidRPr="000A6EE3">
        <w:fldChar w:fldCharType="end"/>
      </w:r>
      <w:r w:rsidRPr="000A6EE3">
        <w:t xml:space="preserve"> does </w:t>
      </w:r>
      <w:r w:rsidRPr="000A6EE3">
        <w:rPr>
          <w:i/>
        </w:rPr>
        <w:t>not</w:t>
      </w:r>
      <w:r w:rsidRPr="000A6EE3">
        <w:t xml:space="preserve"> need an output device; </w:t>
      </w:r>
      <w:r w:rsidR="00950ED3" w:rsidRPr="000A6EE3">
        <w:t>therefore</w:t>
      </w:r>
      <w:r w:rsidRPr="000A6EE3">
        <w:t xml:space="preserve">, you can leave that field blank. Once set up, the task automatically runs periodically, cleaning out inactive task entries that are older than the time period specified in the </w:t>
      </w:r>
      <w:r w:rsidR="00D34F9E" w:rsidRPr="000A6EE3">
        <w:t>DAYS TO KEEP OLD TASKS (#8)</w:t>
      </w:r>
      <w:r w:rsidR="00D34F9E" w:rsidRPr="000A6EE3">
        <w:fldChar w:fldCharType="begin"/>
      </w:r>
      <w:r w:rsidR="00D34F9E" w:rsidRPr="000A6EE3">
        <w:instrText xml:space="preserve"> XE “DAYS TO KEEP OLD TASKS (#8) Field” </w:instrText>
      </w:r>
      <w:r w:rsidR="00D34F9E" w:rsidRPr="000A6EE3">
        <w:fldChar w:fldCharType="end"/>
      </w:r>
      <w:r w:rsidR="00D34F9E" w:rsidRPr="000A6EE3">
        <w:fldChar w:fldCharType="begin"/>
      </w:r>
      <w:r w:rsidR="00D34F9E" w:rsidRPr="000A6EE3">
        <w:instrText xml:space="preserve"> XE “Fields:DAYS TO KEEP OLD TASKS (#8)” </w:instrText>
      </w:r>
      <w:r w:rsidR="00D34F9E" w:rsidRPr="000A6EE3">
        <w:fldChar w:fldCharType="end"/>
      </w:r>
      <w:r w:rsidR="00D34F9E" w:rsidRPr="000A6EE3">
        <w:t xml:space="preserve"> field</w:t>
      </w:r>
      <w:r w:rsidRPr="000A6EE3">
        <w:t>. If you want to run this on all of your machines, create an entry 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SCHEDULING</w:instrText>
      </w:r>
      <w:r w:rsidR="00B005A6" w:rsidRPr="000A6EE3">
        <w:instrText xml:space="preserve"> (#19.2)</w:instrText>
      </w:r>
      <w:r w:rsidR="00666840" w:rsidRPr="000A6EE3">
        <w:instrText>”</w:instrText>
      </w:r>
      <w:r w:rsidRPr="000A6EE3">
        <w:instrText xml:space="preserve"> </w:instrText>
      </w:r>
      <w:r w:rsidRPr="000A6EE3">
        <w:fldChar w:fldCharType="end"/>
      </w:r>
      <w:r w:rsidRPr="000A6EE3">
        <w:t xml:space="preserve"> for each machine on which you want to run it.</w:t>
      </w:r>
    </w:p>
    <w:p w14:paraId="227CF47C" w14:textId="77777777" w:rsidR="001D6B73" w:rsidRPr="000A6EE3" w:rsidRDefault="001D6B73" w:rsidP="00746679">
      <w:pPr>
        <w:pStyle w:val="Heading2"/>
      </w:pPr>
      <w:bookmarkStart w:id="2084" w:name="_Ref175472278"/>
      <w:bookmarkStart w:id="2085" w:name="_Toc236534818"/>
      <w:bookmarkStart w:id="2086" w:name="_Toc151534927"/>
      <w:r w:rsidRPr="000A6EE3">
        <w:lastRenderedPageBreak/>
        <w:t>Scheduling Options</w:t>
      </w:r>
      <w:bookmarkEnd w:id="2084"/>
      <w:bookmarkEnd w:id="2085"/>
      <w:bookmarkEnd w:id="2086"/>
    </w:p>
    <w:p w14:paraId="2EBC100A" w14:textId="77777777" w:rsidR="001D6B73" w:rsidRPr="000A6EE3" w:rsidRDefault="00947CF5" w:rsidP="00947CF5">
      <w:pPr>
        <w:pStyle w:val="BodyText"/>
        <w:keepNext/>
        <w:keepLines/>
      </w:pPr>
      <w:r w:rsidRPr="000A6EE3">
        <w:fldChar w:fldCharType="begin"/>
      </w:r>
      <w:r w:rsidRPr="000A6EE3">
        <w:instrText xml:space="preserve">XE </w:instrText>
      </w:r>
      <w:r w:rsidR="00666840" w:rsidRPr="000A6EE3">
        <w:instrText>“</w:instrText>
      </w:r>
      <w:r w:rsidRPr="000A6EE3">
        <w:instrText>Scheduling:Options:TaskMan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 Scheduling:TaskMan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TaskMan:Option Scheduling</w:instrText>
      </w:r>
      <w:r w:rsidR="00666840" w:rsidRPr="000A6EE3">
        <w:instrText>”</w:instrText>
      </w:r>
      <w:r w:rsidRPr="000A6EE3">
        <w:fldChar w:fldCharType="end"/>
      </w:r>
      <w:r w:rsidR="001D6B73" w:rsidRPr="000A6EE3">
        <w:t>TaskMan lets you, the site manager, schedule options that run regularly as tasks. Menu Manager and TaskMan work together to give you this ability. All you have to do is tell TaskMan which option you want to queue and how you want to queue it.</w:t>
      </w:r>
    </w:p>
    <w:p w14:paraId="7FC0250C" w14:textId="77777777" w:rsidR="001D6B73" w:rsidRPr="000A6EE3" w:rsidRDefault="001D6B73" w:rsidP="005C694E">
      <w:pPr>
        <w:pStyle w:val="Heading3"/>
      </w:pPr>
      <w:bookmarkStart w:id="2087" w:name="_Toc236534819"/>
      <w:bookmarkStart w:id="2088" w:name="_Toc151534928"/>
      <w:r w:rsidRPr="000A6EE3">
        <w:t>Which Options to Queue</w:t>
      </w:r>
      <w:bookmarkEnd w:id="2087"/>
      <w:bookmarkEnd w:id="2088"/>
    </w:p>
    <w:p w14:paraId="095A4043" w14:textId="454A9ED1" w:rsidR="001D6B73" w:rsidRPr="000A6EE3" w:rsidRDefault="00947CF5" w:rsidP="00947CF5">
      <w:pPr>
        <w:pStyle w:val="BodyText"/>
        <w:keepNext/>
        <w:keepLines/>
      </w:pPr>
      <w:r w:rsidRPr="000A6EE3">
        <w:fldChar w:fldCharType="begin"/>
      </w:r>
      <w:r w:rsidRPr="000A6EE3">
        <w:instrText xml:space="preserve"> XE </w:instrText>
      </w:r>
      <w:r w:rsidR="00666840" w:rsidRPr="000A6EE3">
        <w:instrText>“</w:instrText>
      </w:r>
      <w:r w:rsidRPr="000A6EE3">
        <w:instrText>Which Options to Queue:TaskMan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 Scheduling:Which Options to Queue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TaskMan:Option Scheduling:Which Options to Queue</w:instrText>
      </w:r>
      <w:r w:rsidR="00666840" w:rsidRPr="000A6EE3">
        <w:instrText>”</w:instrText>
      </w:r>
      <w:r w:rsidRPr="000A6EE3">
        <w:instrText xml:space="preserve"> </w:instrText>
      </w:r>
      <w:r w:rsidRPr="000A6EE3">
        <w:fldChar w:fldCharType="end"/>
      </w:r>
      <w:r w:rsidR="001D6B73" w:rsidRPr="000A6EE3">
        <w:t xml:space="preserve">The first requirement for queuing regards the option type. Only the run, print, and action types of options can be queued. The second requirement is that the option (if a run or action type) </w:t>
      </w:r>
      <w:r w:rsidR="00077A3D" w:rsidRPr="000A6EE3">
        <w:rPr>
          <w:i/>
        </w:rPr>
        <w:t>must</w:t>
      </w:r>
      <w:r w:rsidR="001D6B73" w:rsidRPr="000A6EE3">
        <w:t xml:space="preserve"> </w:t>
      </w:r>
      <w:r w:rsidR="001D6B73" w:rsidRPr="000A6EE3">
        <w:rPr>
          <w:i/>
        </w:rPr>
        <w:t>not</w:t>
      </w:r>
      <w:r w:rsidR="001D6B73" w:rsidRPr="000A6EE3">
        <w:t xml:space="preserve"> involve user input! There is nothing to prevent you from queuing an option of the wrong type or from queuing one that prompts the user for </w:t>
      </w:r>
      <w:r w:rsidR="00B63EFE" w:rsidRPr="000A6EE3">
        <w:t>input but</w:t>
      </w:r>
      <w:r w:rsidR="001D6B73" w:rsidRPr="000A6EE3">
        <w:t xml:space="preserve"> doing so results in a failed task. You </w:t>
      </w:r>
      <w:r w:rsidR="00077A3D" w:rsidRPr="000A6EE3">
        <w:rPr>
          <w:i/>
        </w:rPr>
        <w:t>must</w:t>
      </w:r>
      <w:r w:rsidR="001D6B73" w:rsidRPr="000A6EE3">
        <w:t xml:space="preserve"> be conscious of the nature of the task when you consider creating one that performs an option. If the option itself </w:t>
      </w:r>
      <w:r w:rsidR="00C37806" w:rsidRPr="000A6EE3">
        <w:t>does</w:t>
      </w:r>
      <w:r w:rsidR="003A2125" w:rsidRPr="000A6EE3">
        <w:t xml:space="preserve"> </w:t>
      </w:r>
      <w:r w:rsidR="003A2125" w:rsidRPr="000A6EE3">
        <w:rPr>
          <w:i/>
        </w:rPr>
        <w:t>no</w:t>
      </w:r>
      <w:r w:rsidR="001D6B73" w:rsidRPr="000A6EE3">
        <w:rPr>
          <w:i/>
        </w:rPr>
        <w:t>t</w:t>
      </w:r>
      <w:r w:rsidR="001D6B73" w:rsidRPr="000A6EE3">
        <w:t xml:space="preserve"> run in the background, then queuing it is pointless. Even options that themselves queue tasks probably </w:t>
      </w:r>
      <w:r w:rsidR="001D6B73" w:rsidRPr="007B4435">
        <w:rPr>
          <w:i/>
          <w:iCs/>
        </w:rPr>
        <w:t>cannot</w:t>
      </w:r>
      <w:r w:rsidR="001D6B73" w:rsidRPr="000A6EE3">
        <w:t xml:space="preserve"> be queued, because most of these ask the user for an output device or a run time.</w:t>
      </w:r>
    </w:p>
    <w:p w14:paraId="66600A67" w14:textId="77777777" w:rsidR="001D6B73" w:rsidRPr="000A6EE3" w:rsidRDefault="00F9207D" w:rsidP="00947CF5">
      <w:pPr>
        <w:pStyle w:val="BodyText"/>
        <w:keepNext/>
        <w:keepLines/>
      </w:pPr>
      <w:r w:rsidRPr="000A6EE3">
        <w:t>Software a</w:t>
      </w:r>
      <w:r w:rsidR="001D6B73" w:rsidRPr="000A6EE3">
        <w:t>pplications can make recommendations for scheduling of options. This is a great help to site managers.</w:t>
      </w:r>
    </w:p>
    <w:p w14:paraId="0D7BF6E0" w14:textId="65E2C4B5" w:rsidR="001D6B73" w:rsidRPr="000A6EE3" w:rsidRDefault="0015207B" w:rsidP="00947CF5">
      <w:pPr>
        <w:pStyle w:val="Note"/>
      </w:pPr>
      <w:r w:rsidRPr="000A6EE3">
        <w:rPr>
          <w:noProof/>
          <w:lang w:eastAsia="en-US"/>
        </w:rPr>
        <w:drawing>
          <wp:inline distT="0" distB="0" distL="0" distR="0" wp14:anchorId="4A25CF41" wp14:editId="133230AD">
            <wp:extent cx="304800" cy="304800"/>
            <wp:effectExtent l="0" t="0" r="0"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 xml:space="preserve">Recommendations for scheduling Kernel options can be found in the </w:t>
      </w:r>
      <w:r w:rsidR="00947CF5" w:rsidRPr="000A6EE3">
        <w:rPr>
          <w:i/>
          <w:iCs/>
        </w:rPr>
        <w:t>Kernel Installation Guide</w:t>
      </w:r>
      <w:r w:rsidR="00947CF5" w:rsidRPr="000A6EE3">
        <w:t xml:space="preserve"> and the </w:t>
      </w:r>
      <w:r w:rsidR="00104C11" w:rsidRPr="000A6EE3">
        <w:rPr>
          <w:i/>
          <w:iCs/>
        </w:rPr>
        <w:t xml:space="preserve">Kernel 8.0 </w:t>
      </w:r>
      <w:r w:rsidR="00CA0C09">
        <w:rPr>
          <w:i/>
          <w:iCs/>
        </w:rPr>
        <w:t>and</w:t>
      </w:r>
      <w:r w:rsidR="00104C11" w:rsidRPr="000A6EE3">
        <w:rPr>
          <w:i/>
          <w:iCs/>
        </w:rPr>
        <w:t xml:space="preserve"> Kernel Toolkit 7.3 Technical Manual</w:t>
      </w:r>
      <w:r w:rsidR="00947CF5" w:rsidRPr="000A6EE3">
        <w:t>.</w:t>
      </w:r>
    </w:p>
    <w:p w14:paraId="067143AF" w14:textId="77777777" w:rsidR="00DA3263" w:rsidRPr="000A6EE3" w:rsidRDefault="00DA3263" w:rsidP="00DA3263">
      <w:pPr>
        <w:pStyle w:val="BodyText6"/>
      </w:pPr>
    </w:p>
    <w:p w14:paraId="67BAA09A" w14:textId="77777777" w:rsidR="001D6B73" w:rsidRPr="000A6EE3" w:rsidRDefault="00F30213" w:rsidP="00D021A2">
      <w:pPr>
        <w:pStyle w:val="Heading4"/>
      </w:pPr>
      <w:bookmarkStart w:id="2089" w:name="_Toc151534929"/>
      <w:r w:rsidRPr="000A6EE3">
        <w:t>PARENT OF QUEUABLE OPTIONS Menu</w:t>
      </w:r>
      <w:bookmarkEnd w:id="2089"/>
    </w:p>
    <w:p w14:paraId="7DB01ABE" w14:textId="77777777" w:rsidR="001D6B73" w:rsidRPr="000A6EE3" w:rsidRDefault="00947CF5" w:rsidP="00DF63AE">
      <w:pPr>
        <w:pStyle w:val="BodyText"/>
      </w:pPr>
      <w:r w:rsidRPr="000A6EE3">
        <w:fldChar w:fldCharType="begin"/>
      </w:r>
      <w:r w:rsidRPr="000A6EE3">
        <w:instrText xml:space="preserve"> XE </w:instrText>
      </w:r>
      <w:r w:rsidR="00666840" w:rsidRPr="000A6EE3">
        <w:instrText>“</w:instrText>
      </w:r>
      <w:r w:rsidRPr="000A6EE3">
        <w:instrText>Option Scheduling:PARENT OF QUEUABLE OPTIONS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TaskMan:Option Scheduling:PARENT OF QUEUABLE OPTIONS Menu</w:instrText>
      </w:r>
      <w:r w:rsidR="00666840" w:rsidRPr="000A6EE3">
        <w:instrText>”</w:instrText>
      </w:r>
      <w:r w:rsidRPr="000A6EE3">
        <w:instrText xml:space="preserve"> </w:instrText>
      </w:r>
      <w:r w:rsidRPr="000A6EE3">
        <w:fldChar w:fldCharType="end"/>
      </w:r>
      <w:r w:rsidR="001D6B73" w:rsidRPr="000A6EE3">
        <w:t xml:space="preserve">Some options that are intended to be queued are </w:t>
      </w:r>
      <w:r w:rsidR="001D6B73" w:rsidRPr="000A6EE3">
        <w:rPr>
          <w:i/>
        </w:rPr>
        <w:t>not</w:t>
      </w:r>
      <w:r w:rsidR="001D6B73" w:rsidRPr="000A6EE3">
        <w:t xml:space="preserve"> intended to be run interactively, so placing such options on a user menu could cause problems. </w:t>
      </w:r>
      <w:r w:rsidR="00F30213" w:rsidRPr="000A6EE3">
        <w:t xml:space="preserve">The </w:t>
      </w:r>
      <w:r w:rsidR="00F30213" w:rsidRPr="000A6EE3">
        <w:rPr>
          <w:b/>
        </w:rPr>
        <w:t>P</w:t>
      </w:r>
      <w:r w:rsidR="004A7FB4" w:rsidRPr="000A6EE3">
        <w:rPr>
          <w:b/>
        </w:rPr>
        <w:t>arent of</w:t>
      </w:r>
      <w:r w:rsidR="00F30213" w:rsidRPr="000A6EE3">
        <w:rPr>
          <w:b/>
        </w:rPr>
        <w:t xml:space="preserve"> Q</w:t>
      </w:r>
      <w:r w:rsidR="004A7FB4" w:rsidRPr="000A6EE3">
        <w:rPr>
          <w:b/>
        </w:rPr>
        <w:t>ueuable</w:t>
      </w:r>
      <w:r w:rsidR="00F30213" w:rsidRPr="000A6EE3">
        <w:rPr>
          <w:b/>
        </w:rPr>
        <w:t xml:space="preserve"> O</w:t>
      </w:r>
      <w:r w:rsidR="004A7FB4" w:rsidRPr="000A6EE3">
        <w:rPr>
          <w:b/>
        </w:rPr>
        <w:t>ptions</w:t>
      </w:r>
      <w:r w:rsidR="0008650D" w:rsidRPr="000A6EE3">
        <w:fldChar w:fldCharType="begin"/>
      </w:r>
      <w:r w:rsidR="0008650D" w:rsidRPr="000A6EE3">
        <w:instrText xml:space="preserve"> XE </w:instrText>
      </w:r>
      <w:r w:rsidR="00666840" w:rsidRPr="000A6EE3">
        <w:instrText>“</w:instrText>
      </w:r>
      <w:r w:rsidR="004A7FB4" w:rsidRPr="000A6EE3">
        <w:instrText>Parent of Queuable Options</w:instrText>
      </w:r>
      <w:r w:rsidR="0008650D" w:rsidRPr="000A6EE3">
        <w:instrText xml:space="preserve"> Menu</w:instrText>
      </w:r>
      <w:r w:rsidR="00666840" w:rsidRPr="000A6EE3">
        <w:instrText>”</w:instrText>
      </w:r>
      <w:r w:rsidR="0008650D" w:rsidRPr="000A6EE3">
        <w:instrText xml:space="preserve"> </w:instrText>
      </w:r>
      <w:r w:rsidR="0008650D" w:rsidRPr="000A6EE3">
        <w:fldChar w:fldCharType="end"/>
      </w:r>
      <w:r w:rsidR="0008650D" w:rsidRPr="000A6EE3">
        <w:fldChar w:fldCharType="begin"/>
      </w:r>
      <w:r w:rsidR="0008650D" w:rsidRPr="000A6EE3">
        <w:instrText xml:space="preserve"> XE </w:instrText>
      </w:r>
      <w:r w:rsidR="00666840" w:rsidRPr="000A6EE3">
        <w:instrText>“</w:instrText>
      </w:r>
      <w:r w:rsidR="0008650D" w:rsidRPr="000A6EE3">
        <w:instrText>Menus:</w:instrText>
      </w:r>
      <w:r w:rsidR="004A7FB4" w:rsidRPr="000A6EE3">
        <w:instrText>Parent of Queuable Options</w:instrText>
      </w:r>
      <w:r w:rsidR="00666840" w:rsidRPr="000A6EE3">
        <w:instrText>”</w:instrText>
      </w:r>
      <w:r w:rsidR="0008650D" w:rsidRPr="000A6EE3">
        <w:instrText xml:space="preserve"> </w:instrText>
      </w:r>
      <w:r w:rsidR="0008650D" w:rsidRPr="000A6EE3">
        <w:fldChar w:fldCharType="end"/>
      </w:r>
      <w:r w:rsidR="0008650D" w:rsidRPr="000A6EE3">
        <w:fldChar w:fldCharType="begin"/>
      </w:r>
      <w:r w:rsidR="0008650D" w:rsidRPr="000A6EE3">
        <w:instrText xml:space="preserve"> XE </w:instrText>
      </w:r>
      <w:r w:rsidR="00666840" w:rsidRPr="000A6EE3">
        <w:instrText>“</w:instrText>
      </w:r>
      <w:r w:rsidR="0008650D" w:rsidRPr="000A6EE3">
        <w:instrText>Options:</w:instrText>
      </w:r>
      <w:r w:rsidR="004A7FB4" w:rsidRPr="000A6EE3">
        <w:instrText>Parent of Queuable Options</w:instrText>
      </w:r>
      <w:r w:rsidR="00666840" w:rsidRPr="000A6EE3">
        <w:instrText>”</w:instrText>
      </w:r>
      <w:r w:rsidR="0008650D" w:rsidRPr="000A6EE3">
        <w:instrText xml:space="preserve"> </w:instrText>
      </w:r>
      <w:r w:rsidR="0008650D" w:rsidRPr="000A6EE3">
        <w:fldChar w:fldCharType="end"/>
      </w:r>
      <w:r w:rsidR="001D6B73" w:rsidRPr="000A6EE3">
        <w:t xml:space="preserve"> [ZTMQUEUABLE OPTIONS</w:t>
      </w:r>
      <w:r w:rsidR="0008650D" w:rsidRPr="000A6EE3">
        <w:fldChar w:fldCharType="begin"/>
      </w:r>
      <w:r w:rsidR="0008650D" w:rsidRPr="000A6EE3">
        <w:instrText xml:space="preserve">XE </w:instrText>
      </w:r>
      <w:r w:rsidR="00666840" w:rsidRPr="000A6EE3">
        <w:instrText>“</w:instrText>
      </w:r>
      <w:r w:rsidR="0008650D" w:rsidRPr="000A6EE3">
        <w:instrText>ZTMQUEUABLE OPTIONS Menu</w:instrText>
      </w:r>
      <w:r w:rsidR="00666840" w:rsidRPr="000A6EE3">
        <w:instrText>”</w:instrText>
      </w:r>
      <w:r w:rsidR="0008650D" w:rsidRPr="000A6EE3">
        <w:fldChar w:fldCharType="end"/>
      </w:r>
      <w:r w:rsidR="0008650D" w:rsidRPr="000A6EE3">
        <w:fldChar w:fldCharType="begin"/>
      </w:r>
      <w:r w:rsidR="0008650D" w:rsidRPr="000A6EE3">
        <w:instrText xml:space="preserve"> XE </w:instrText>
      </w:r>
      <w:r w:rsidR="00666840" w:rsidRPr="000A6EE3">
        <w:instrText>“</w:instrText>
      </w:r>
      <w:r w:rsidR="0008650D" w:rsidRPr="000A6EE3">
        <w:instrText>Menus:ZTMQUEUABLE OPTIONS</w:instrText>
      </w:r>
      <w:r w:rsidR="00666840" w:rsidRPr="000A6EE3">
        <w:instrText>”</w:instrText>
      </w:r>
      <w:r w:rsidR="0008650D" w:rsidRPr="000A6EE3">
        <w:instrText xml:space="preserve"> </w:instrText>
      </w:r>
      <w:r w:rsidR="0008650D" w:rsidRPr="000A6EE3">
        <w:fldChar w:fldCharType="end"/>
      </w:r>
      <w:r w:rsidR="0008650D" w:rsidRPr="000A6EE3">
        <w:fldChar w:fldCharType="begin"/>
      </w:r>
      <w:r w:rsidR="0008650D" w:rsidRPr="000A6EE3">
        <w:instrText xml:space="preserve">XE </w:instrText>
      </w:r>
      <w:r w:rsidR="00666840" w:rsidRPr="000A6EE3">
        <w:instrText>“</w:instrText>
      </w:r>
      <w:r w:rsidR="0008650D" w:rsidRPr="000A6EE3">
        <w:instrText>Options:ZTMQUEUABLE OPTIONS</w:instrText>
      </w:r>
      <w:r w:rsidR="00666840" w:rsidRPr="000A6EE3">
        <w:instrText>”</w:instrText>
      </w:r>
      <w:r w:rsidR="0008650D" w:rsidRPr="000A6EE3">
        <w:fldChar w:fldCharType="end"/>
      </w:r>
      <w:r w:rsidR="001D6B73" w:rsidRPr="000A6EE3">
        <w:t>]</w:t>
      </w:r>
      <w:r w:rsidR="004A7FB4" w:rsidRPr="000A6EE3">
        <w:t xml:space="preserve"> menu</w:t>
      </w:r>
      <w:r w:rsidR="001D6B73" w:rsidRPr="000A6EE3">
        <w:t>, a menu-type option, has no parent in the menu tree and is intended to be used as the parent of all such options.</w:t>
      </w:r>
    </w:p>
    <w:p w14:paraId="67FEF351" w14:textId="77777777" w:rsidR="001D6B73" w:rsidRPr="000A6EE3" w:rsidRDefault="001D6B73" w:rsidP="00D021A2">
      <w:pPr>
        <w:pStyle w:val="Heading4"/>
      </w:pPr>
      <w:bookmarkStart w:id="2090" w:name="_Toc151534930"/>
      <w:r w:rsidRPr="000A6EE3">
        <w:t>Printing Options Recommended to Run and Scheduled to Run</w:t>
      </w:r>
      <w:bookmarkEnd w:id="2090"/>
    </w:p>
    <w:p w14:paraId="3AC953DA"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Option Scheduling:List Background Options</w:instrText>
      </w:r>
      <w:r w:rsidR="00666840" w:rsidRPr="000A6EE3">
        <w:instrText>”</w:instrText>
      </w:r>
      <w:r w:rsidRPr="000A6EE3">
        <w:fldChar w:fldCharType="end"/>
      </w:r>
      <w:r w:rsidR="00416AF0" w:rsidRPr="000A6EE3">
        <w:fldChar w:fldCharType="begin"/>
      </w:r>
      <w:r w:rsidR="00416AF0" w:rsidRPr="000A6EE3">
        <w:instrText xml:space="preserve">XE </w:instrText>
      </w:r>
      <w:r w:rsidR="00666840" w:rsidRPr="000A6EE3">
        <w:instrText>“</w:instrText>
      </w:r>
      <w:r w:rsidR="00416AF0" w:rsidRPr="000A6EE3">
        <w:instrText>TaskMan:Option Scheduling:List Background Options</w:instrText>
      </w:r>
      <w:r w:rsidR="00666840" w:rsidRPr="000A6EE3">
        <w:instrText>”</w:instrText>
      </w:r>
      <w:r w:rsidR="00416AF0" w:rsidRPr="000A6EE3">
        <w:fldChar w:fldCharType="end"/>
      </w:r>
    </w:p>
    <w:p w14:paraId="58A29B79" w14:textId="7DAD3D47" w:rsidR="00AA48B2" w:rsidRPr="000A6EE3" w:rsidRDefault="00AA48B2" w:rsidP="002B6AE0">
      <w:pPr>
        <w:pStyle w:val="Caption"/>
      </w:pPr>
      <w:bookmarkStart w:id="2091" w:name="_Toc193181858"/>
      <w:bookmarkStart w:id="2092" w:name="_Toc151535354"/>
      <w:r w:rsidRPr="000A6EE3">
        <w:t xml:space="preserve">Figure </w:t>
      </w:r>
      <w:fldSimple w:instr=" SEQ Figure \* ARABIC ">
        <w:r w:rsidR="00F56C49">
          <w:rPr>
            <w:noProof/>
          </w:rPr>
          <w:t>301</w:t>
        </w:r>
      </w:fldSimple>
      <w:r w:rsidR="00DE08DD" w:rsidRPr="000A6EE3">
        <w:t>:</w:t>
      </w:r>
      <w:r w:rsidRPr="000A6EE3">
        <w:t xml:space="preserve"> Print Options Recommended for Queueing and Print</w:t>
      </w:r>
      <w:r w:rsidR="009B0090" w:rsidRPr="000A6EE3">
        <w:t xml:space="preserve"> Options that are Scheduled to Run O</w:t>
      </w:r>
      <w:r w:rsidRPr="000A6EE3">
        <w:t>ptions</w:t>
      </w:r>
      <w:bookmarkEnd w:id="2091"/>
      <w:bookmarkEnd w:id="2092"/>
    </w:p>
    <w:p w14:paraId="71336385" w14:textId="77777777" w:rsidR="001D6B73" w:rsidRPr="000A6EE3" w:rsidRDefault="001D6B73" w:rsidP="0074649F">
      <w:pPr>
        <w:pStyle w:val="MenuBox"/>
      </w:pPr>
      <w:r w:rsidRPr="000A6EE3">
        <w:t>SYSTEMS MANAGER MENU ...</w:t>
      </w:r>
      <w:r w:rsidRPr="000A6EE3">
        <w:tab/>
        <w:t>[EVE]</w:t>
      </w:r>
    </w:p>
    <w:p w14:paraId="5B7DDB1A" w14:textId="77777777" w:rsidR="001D6B73" w:rsidRPr="000A6EE3" w:rsidRDefault="001D6B73" w:rsidP="0074649F">
      <w:pPr>
        <w:pStyle w:val="MenuBox"/>
      </w:pPr>
      <w:r w:rsidRPr="000A6EE3">
        <w:t>Taskman Management ...</w:t>
      </w:r>
      <w:r w:rsidRPr="000A6EE3">
        <w:tab/>
        <w:t>[XUTM MGR]</w:t>
      </w:r>
    </w:p>
    <w:p w14:paraId="064B62F8" w14:textId="77777777" w:rsidR="001D6B73" w:rsidRPr="000A6EE3" w:rsidRDefault="001D6B73" w:rsidP="0074649F">
      <w:pPr>
        <w:pStyle w:val="MenuBox"/>
      </w:pPr>
      <w:r w:rsidRPr="000A6EE3">
        <w:t xml:space="preserve">  Print Options Recommended for Queueing</w:t>
      </w:r>
      <w:r w:rsidRPr="000A6EE3">
        <w:tab/>
        <w:t>[XUTM BACKGROUND RECOMMENDED]</w:t>
      </w:r>
    </w:p>
    <w:p w14:paraId="15207480" w14:textId="77777777" w:rsidR="001D6B73" w:rsidRPr="000A6EE3" w:rsidRDefault="001D6B73" w:rsidP="0074649F">
      <w:pPr>
        <w:pStyle w:val="MenuBox"/>
      </w:pPr>
      <w:r w:rsidRPr="000A6EE3">
        <w:t xml:space="preserve">  Print Options that are Scheduled to run</w:t>
      </w:r>
      <w:r w:rsidRPr="000A6EE3">
        <w:tab/>
        <w:t>[XUTM BACKGROUND PRINT]</w:t>
      </w:r>
    </w:p>
    <w:p w14:paraId="19221304" w14:textId="77777777" w:rsidR="001D6B73" w:rsidRPr="000A6EE3" w:rsidRDefault="001D6B73" w:rsidP="00A7691A">
      <w:pPr>
        <w:pStyle w:val="BodyText6"/>
      </w:pPr>
    </w:p>
    <w:p w14:paraId="4B4042FD" w14:textId="77777777" w:rsidR="002475E4" w:rsidRPr="000A6EE3" w:rsidRDefault="002475E4" w:rsidP="002475E4">
      <w:pPr>
        <w:pStyle w:val="Heading5"/>
      </w:pPr>
      <w:bookmarkStart w:id="2093" w:name="print_options_recommended_for_queueing"/>
      <w:r w:rsidRPr="000A6EE3">
        <w:lastRenderedPageBreak/>
        <w:t>Print Options Recommended for Queueing</w:t>
      </w:r>
      <w:bookmarkEnd w:id="2093"/>
      <w:r w:rsidRPr="000A6EE3">
        <w:t xml:space="preserve"> Option</w:t>
      </w:r>
    </w:p>
    <w:p w14:paraId="7B56C923" w14:textId="77777777" w:rsidR="008D4E74" w:rsidRPr="000A6EE3" w:rsidRDefault="001D6B73" w:rsidP="00DF63AE">
      <w:pPr>
        <w:pStyle w:val="BodyText"/>
      </w:pPr>
      <w:r w:rsidRPr="000A6EE3">
        <w:t xml:space="preserve">The </w:t>
      </w:r>
      <w:r w:rsidRPr="000A6EE3">
        <w:rPr>
          <w:b/>
        </w:rPr>
        <w:t>Print Options Recommended for Queueing</w:t>
      </w:r>
      <w:r w:rsidR="00EE5F57" w:rsidRPr="000A6EE3">
        <w:fldChar w:fldCharType="begin"/>
      </w:r>
      <w:r w:rsidR="00EE5F57" w:rsidRPr="000A6EE3">
        <w:instrText xml:space="preserve"> XE “Print Options Recommended for Queueing Option:TaskMan” </w:instrText>
      </w:r>
      <w:r w:rsidR="00EE5F57" w:rsidRPr="000A6EE3">
        <w:fldChar w:fldCharType="end"/>
      </w:r>
      <w:r w:rsidR="00EE5F57" w:rsidRPr="000A6EE3">
        <w:fldChar w:fldCharType="begin"/>
      </w:r>
      <w:r w:rsidR="00EE5F57" w:rsidRPr="000A6EE3">
        <w:instrText xml:space="preserve"> XE “Options:Print Options Recommended for Queueing:TaskMan” </w:instrText>
      </w:r>
      <w:r w:rsidR="00EE5F57" w:rsidRPr="000A6EE3">
        <w:fldChar w:fldCharType="end"/>
      </w:r>
      <w:r w:rsidRPr="000A6EE3">
        <w:t xml:space="preserve"> [XUTM BACKGROUND RECOMMENDED</w:t>
      </w:r>
      <w:r w:rsidR="00EE5F57" w:rsidRPr="000A6EE3">
        <w:fldChar w:fldCharType="begin"/>
      </w:r>
      <w:r w:rsidR="00EE5F57" w:rsidRPr="000A6EE3">
        <w:instrText xml:space="preserve"> XE “XUTM BACKGROUND RECOMMENDED Option:TaskMan” </w:instrText>
      </w:r>
      <w:r w:rsidR="00EE5F57" w:rsidRPr="000A6EE3">
        <w:fldChar w:fldCharType="end"/>
      </w:r>
      <w:r w:rsidR="00EE5F57" w:rsidRPr="000A6EE3">
        <w:fldChar w:fldCharType="begin"/>
      </w:r>
      <w:r w:rsidR="00EE5F57" w:rsidRPr="000A6EE3">
        <w:instrText xml:space="preserve"> XE “Options:XUTM BACKGROUND RECOMMENDED:TaskMan” </w:instrText>
      </w:r>
      <w:r w:rsidR="00EE5F57" w:rsidRPr="000A6EE3">
        <w:fldChar w:fldCharType="end"/>
      </w:r>
      <w:r w:rsidRPr="000A6EE3">
        <w:t>]</w:t>
      </w:r>
      <w:r w:rsidR="00EE5F57" w:rsidRPr="000A6EE3">
        <w:t xml:space="preserve"> option </w:t>
      </w:r>
      <w:r w:rsidRPr="000A6EE3">
        <w:t>displays all options 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SCHEDULING</w:instrText>
      </w:r>
      <w:r w:rsidR="00B005A6" w:rsidRPr="000A6EE3">
        <w:instrText xml:space="preserve"> (#19.2)</w:instrText>
      </w:r>
      <w:r w:rsidR="00666840" w:rsidRPr="000A6EE3">
        <w:instrText>”</w:instrText>
      </w:r>
      <w:r w:rsidRPr="000A6EE3">
        <w:instrText xml:space="preserve"> </w:instrText>
      </w:r>
      <w:r w:rsidRPr="000A6EE3">
        <w:fldChar w:fldCharType="end"/>
      </w:r>
      <w:r w:rsidRPr="000A6EE3">
        <w:t xml:space="preserve"> that are </w:t>
      </w:r>
      <w:r w:rsidRPr="000A6EE3">
        <w:rPr>
          <w:i/>
        </w:rPr>
        <w:t>recommended</w:t>
      </w:r>
      <w:r w:rsidRPr="000A6EE3">
        <w:t xml:space="preserve"> for schedu</w:t>
      </w:r>
      <w:r w:rsidR="008D4E74" w:rsidRPr="000A6EE3">
        <w:t>ling by the option</w:t>
      </w:r>
      <w:r w:rsidR="00666840" w:rsidRPr="000A6EE3">
        <w:t>’</w:t>
      </w:r>
      <w:r w:rsidR="008D4E74" w:rsidRPr="000A6EE3">
        <w:t>s developer.</w:t>
      </w:r>
    </w:p>
    <w:p w14:paraId="4B6F2CC4" w14:textId="77777777" w:rsidR="002475E4" w:rsidRPr="000A6EE3" w:rsidRDefault="002475E4" w:rsidP="002475E4">
      <w:pPr>
        <w:pStyle w:val="Heading5"/>
      </w:pPr>
      <w:bookmarkStart w:id="2094" w:name="print_options_that_are_scheduled_to_run"/>
      <w:r w:rsidRPr="000A6EE3">
        <w:t>Print Options that are Scheduled to run</w:t>
      </w:r>
      <w:bookmarkEnd w:id="2094"/>
      <w:r w:rsidRPr="000A6EE3">
        <w:t xml:space="preserve"> Option</w:t>
      </w:r>
    </w:p>
    <w:p w14:paraId="03152829" w14:textId="77777777" w:rsidR="001D6B73" w:rsidRPr="000A6EE3" w:rsidRDefault="001D6B73" w:rsidP="00DF63AE">
      <w:pPr>
        <w:pStyle w:val="BodyText"/>
      </w:pPr>
      <w:r w:rsidRPr="000A6EE3">
        <w:t xml:space="preserve">The </w:t>
      </w:r>
      <w:r w:rsidRPr="000A6EE3">
        <w:rPr>
          <w:b/>
        </w:rPr>
        <w:t>Print Options that are Scheduled to run</w:t>
      </w:r>
      <w:r w:rsidR="00EE5F57" w:rsidRPr="000A6EE3">
        <w:fldChar w:fldCharType="begin"/>
      </w:r>
      <w:r w:rsidR="00EE5F57" w:rsidRPr="000A6EE3">
        <w:instrText xml:space="preserve"> XE “Print Options that are Scheduled to run Option” </w:instrText>
      </w:r>
      <w:r w:rsidR="00EE5F57" w:rsidRPr="000A6EE3">
        <w:fldChar w:fldCharType="end"/>
      </w:r>
      <w:r w:rsidR="00EE5F57" w:rsidRPr="000A6EE3">
        <w:fldChar w:fldCharType="begin"/>
      </w:r>
      <w:r w:rsidR="00EE5F57" w:rsidRPr="000A6EE3">
        <w:instrText xml:space="preserve"> XE “Options:Print Options that are Scheduled to run” </w:instrText>
      </w:r>
      <w:r w:rsidR="00EE5F57" w:rsidRPr="000A6EE3">
        <w:fldChar w:fldCharType="end"/>
      </w:r>
      <w:r w:rsidRPr="000A6EE3">
        <w:t xml:space="preserve"> [XUTM BACKGROUND PRINT</w:t>
      </w:r>
      <w:r w:rsidR="00EE5F57" w:rsidRPr="000A6EE3">
        <w:fldChar w:fldCharType="begin"/>
      </w:r>
      <w:r w:rsidR="00EE5F57" w:rsidRPr="000A6EE3">
        <w:instrText xml:space="preserve"> XE “XUTM BACKGROUND PRINT Option” </w:instrText>
      </w:r>
      <w:r w:rsidR="00EE5F57" w:rsidRPr="000A6EE3">
        <w:fldChar w:fldCharType="end"/>
      </w:r>
      <w:r w:rsidR="00EE5F57" w:rsidRPr="000A6EE3">
        <w:fldChar w:fldCharType="begin"/>
      </w:r>
      <w:r w:rsidR="00EE5F57" w:rsidRPr="000A6EE3">
        <w:instrText xml:space="preserve"> XE “Options:XUTM BACKGROUND PRINT” </w:instrText>
      </w:r>
      <w:r w:rsidR="00EE5F57" w:rsidRPr="000A6EE3">
        <w:fldChar w:fldCharType="end"/>
      </w:r>
      <w:r w:rsidRPr="000A6EE3">
        <w:t>]</w:t>
      </w:r>
      <w:r w:rsidR="00EE5F57" w:rsidRPr="000A6EE3">
        <w:t xml:space="preserve"> option </w:t>
      </w:r>
      <w:r w:rsidRPr="000A6EE3">
        <w:t xml:space="preserve">lists all currently scheduled options on your system. By comparing these two reports, you can see if any options recommended for scheduling are </w:t>
      </w:r>
      <w:r w:rsidRPr="000A6EE3">
        <w:rPr>
          <w:i/>
        </w:rPr>
        <w:t>not</w:t>
      </w:r>
      <w:r w:rsidRPr="000A6EE3">
        <w:t xml:space="preserve"> scheduled on your system (and vice-versa).</w:t>
      </w:r>
    </w:p>
    <w:p w14:paraId="5DB24EE9" w14:textId="77777777" w:rsidR="001D6B73" w:rsidRPr="000A6EE3" w:rsidRDefault="001D6B73" w:rsidP="00D021A2">
      <w:pPr>
        <w:pStyle w:val="Heading4"/>
      </w:pPr>
      <w:bookmarkStart w:id="2095" w:name="schedule_unschedule_option"/>
      <w:bookmarkStart w:id="2096" w:name="_Toc151534931"/>
      <w:r w:rsidRPr="000A6EE3">
        <w:t>Schedule/Unschedule Options</w:t>
      </w:r>
      <w:bookmarkEnd w:id="2095"/>
      <w:bookmarkEnd w:id="2096"/>
    </w:p>
    <w:p w14:paraId="1C8A2C52" w14:textId="77777777" w:rsidR="001D6B73" w:rsidRPr="000A6EE3" w:rsidRDefault="00416AF0" w:rsidP="006B42B2">
      <w:pPr>
        <w:pStyle w:val="BodyText6"/>
        <w:keepNext/>
        <w:keepLines/>
      </w:pPr>
      <w:r w:rsidRPr="000A6EE3">
        <w:fldChar w:fldCharType="begin"/>
      </w:r>
      <w:r w:rsidRPr="000A6EE3">
        <w:instrText xml:space="preserve"> XE </w:instrText>
      </w:r>
      <w:r w:rsidR="00666840" w:rsidRPr="000A6EE3">
        <w:instrText>“</w:instrText>
      </w:r>
      <w:r w:rsidRPr="000A6EE3">
        <w:instrText>Option Scheduling:Schedule/Unschedule Options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TaskMan:Option Scheduling:Schedule/Unschedule Options Option</w:instrText>
      </w:r>
      <w:r w:rsidR="00666840" w:rsidRPr="000A6EE3">
        <w:instrText>”</w:instrText>
      </w:r>
      <w:r w:rsidRPr="000A6EE3">
        <w:instrText xml:space="preserve"> </w:instrText>
      </w:r>
      <w:r w:rsidRPr="000A6EE3">
        <w:fldChar w:fldCharType="end"/>
      </w:r>
    </w:p>
    <w:p w14:paraId="7BD310F0" w14:textId="08CF128C" w:rsidR="00AA48B2" w:rsidRPr="000A6EE3" w:rsidRDefault="00AA48B2" w:rsidP="002B6AE0">
      <w:pPr>
        <w:pStyle w:val="Caption"/>
      </w:pPr>
      <w:bookmarkStart w:id="2097" w:name="_Toc193181859"/>
      <w:bookmarkStart w:id="2098" w:name="_Toc151535355"/>
      <w:r w:rsidRPr="000A6EE3">
        <w:t xml:space="preserve">Figure </w:t>
      </w:r>
      <w:fldSimple w:instr=" SEQ Figure \* ARABIC ">
        <w:r w:rsidR="00F56C49">
          <w:rPr>
            <w:noProof/>
          </w:rPr>
          <w:t>302</w:t>
        </w:r>
      </w:fldSimple>
      <w:r w:rsidR="00DE08DD" w:rsidRPr="000A6EE3">
        <w:t>:</w:t>
      </w:r>
      <w:r w:rsidRPr="000A6EE3">
        <w:t xml:space="preserve"> Schedul</w:t>
      </w:r>
      <w:r w:rsidR="009B0090" w:rsidRPr="000A6EE3">
        <w:t>e/Unschedule Options O</w:t>
      </w:r>
      <w:r w:rsidRPr="000A6EE3">
        <w:t>ption</w:t>
      </w:r>
      <w:bookmarkEnd w:id="2097"/>
      <w:bookmarkEnd w:id="2098"/>
    </w:p>
    <w:p w14:paraId="6B3DCE81" w14:textId="77777777" w:rsidR="001D6B73" w:rsidRPr="000A6EE3" w:rsidRDefault="001D6B73" w:rsidP="0074649F">
      <w:pPr>
        <w:pStyle w:val="MenuBox"/>
      </w:pPr>
      <w:r w:rsidRPr="000A6EE3">
        <w:t>SYSTEMS MANAGER MENU ...</w:t>
      </w:r>
      <w:r w:rsidRPr="000A6EE3">
        <w:tab/>
        <w:t>[EVE]</w:t>
      </w:r>
    </w:p>
    <w:p w14:paraId="3D282CDD" w14:textId="77777777" w:rsidR="001D6B73" w:rsidRPr="000A6EE3" w:rsidRDefault="001D6B73" w:rsidP="0074649F">
      <w:pPr>
        <w:pStyle w:val="MenuBox"/>
      </w:pPr>
      <w:r w:rsidRPr="000A6EE3">
        <w:t>Taskman Management ...</w:t>
      </w:r>
      <w:r w:rsidRPr="000A6EE3">
        <w:tab/>
        <w:t>[XUTM MGR]</w:t>
      </w:r>
    </w:p>
    <w:p w14:paraId="494DF9D2" w14:textId="77777777" w:rsidR="001D6B73" w:rsidRPr="000A6EE3" w:rsidRDefault="001D6B73" w:rsidP="0074649F">
      <w:pPr>
        <w:pStyle w:val="MenuBox"/>
      </w:pPr>
      <w:r w:rsidRPr="000A6EE3">
        <w:t xml:space="preserve">   Schedule/Unschedule Options</w:t>
      </w:r>
      <w:r w:rsidRPr="000A6EE3">
        <w:tab/>
        <w:t>[XUTM SCHEDULE]</w:t>
      </w:r>
    </w:p>
    <w:p w14:paraId="4F75B778" w14:textId="77777777" w:rsidR="001D6B73" w:rsidRPr="000A6EE3" w:rsidRDefault="001D6B73" w:rsidP="00A7691A">
      <w:pPr>
        <w:pStyle w:val="BodyText6"/>
      </w:pPr>
    </w:p>
    <w:p w14:paraId="720C49B0" w14:textId="23323A8A" w:rsidR="001D6B73" w:rsidRPr="000A6EE3" w:rsidRDefault="001D6B73" w:rsidP="00947CF5">
      <w:pPr>
        <w:pStyle w:val="BodyText"/>
        <w:keepNext/>
        <w:keepLines/>
      </w:pPr>
      <w:r w:rsidRPr="000A6EE3">
        <w:t xml:space="preserve">The </w:t>
      </w:r>
      <w:r w:rsidRPr="000A6EE3">
        <w:rPr>
          <w:b/>
        </w:rPr>
        <w:t>Schedule/Unschedule Options</w:t>
      </w:r>
      <w:r w:rsidR="00D34F9E" w:rsidRPr="000A6EE3">
        <w:rPr>
          <w:bCs/>
        </w:rPr>
        <w:fldChar w:fldCharType="begin"/>
      </w:r>
      <w:r w:rsidR="00D34F9E" w:rsidRPr="000A6EE3">
        <w:rPr>
          <w:bCs/>
        </w:rPr>
        <w:instrText xml:space="preserve"> XE “Schedule/Unschedule Options Option” </w:instrText>
      </w:r>
      <w:r w:rsidR="00D34F9E" w:rsidRPr="000A6EE3">
        <w:rPr>
          <w:bCs/>
        </w:rPr>
        <w:fldChar w:fldCharType="end"/>
      </w:r>
      <w:r w:rsidR="00D34F9E" w:rsidRPr="000A6EE3">
        <w:rPr>
          <w:bCs/>
        </w:rPr>
        <w:fldChar w:fldCharType="begin"/>
      </w:r>
      <w:r w:rsidR="00D34F9E" w:rsidRPr="000A6EE3">
        <w:rPr>
          <w:bCs/>
        </w:rPr>
        <w:instrText xml:space="preserve"> XE “Options:Schedule/Unschedule Options” </w:instrText>
      </w:r>
      <w:r w:rsidR="00D34F9E" w:rsidRPr="000A6EE3">
        <w:rPr>
          <w:bCs/>
        </w:rPr>
        <w:fldChar w:fldCharType="end"/>
      </w:r>
      <w:r w:rsidRPr="000A6EE3">
        <w:t xml:space="preserve"> [XUTM SCHEDULE</w:t>
      </w:r>
      <w:r w:rsidR="00416AF0" w:rsidRPr="000A6EE3">
        <w:rPr>
          <w:bCs/>
        </w:rPr>
        <w:fldChar w:fldCharType="begin"/>
      </w:r>
      <w:r w:rsidR="00416AF0" w:rsidRPr="000A6EE3">
        <w:rPr>
          <w:bCs/>
        </w:rPr>
        <w:instrText xml:space="preserve"> XE </w:instrText>
      </w:r>
      <w:r w:rsidR="00666840" w:rsidRPr="000A6EE3">
        <w:rPr>
          <w:bCs/>
        </w:rPr>
        <w:instrText>“</w:instrText>
      </w:r>
      <w:r w:rsidR="00416AF0" w:rsidRPr="000A6EE3">
        <w:rPr>
          <w:bCs/>
        </w:rPr>
        <w:instrText>XUTM SCHEDULE Option</w:instrText>
      </w:r>
      <w:r w:rsidR="00666840" w:rsidRPr="000A6EE3">
        <w:rPr>
          <w:bCs/>
        </w:rPr>
        <w:instrText>”</w:instrText>
      </w:r>
      <w:r w:rsidR="00416AF0" w:rsidRPr="000A6EE3">
        <w:rPr>
          <w:bCs/>
        </w:rPr>
        <w:instrText xml:space="preserve"> </w:instrText>
      </w:r>
      <w:r w:rsidR="00416AF0" w:rsidRPr="000A6EE3">
        <w:rPr>
          <w:bCs/>
        </w:rPr>
        <w:fldChar w:fldCharType="end"/>
      </w:r>
      <w:r w:rsidR="00416AF0" w:rsidRPr="000A6EE3">
        <w:rPr>
          <w:bCs/>
        </w:rPr>
        <w:fldChar w:fldCharType="begin"/>
      </w:r>
      <w:r w:rsidR="00416AF0" w:rsidRPr="000A6EE3">
        <w:rPr>
          <w:bCs/>
        </w:rPr>
        <w:instrText xml:space="preserve"> XE </w:instrText>
      </w:r>
      <w:r w:rsidR="00666840" w:rsidRPr="000A6EE3">
        <w:rPr>
          <w:bCs/>
        </w:rPr>
        <w:instrText>“</w:instrText>
      </w:r>
      <w:r w:rsidR="00416AF0" w:rsidRPr="000A6EE3">
        <w:rPr>
          <w:bCs/>
        </w:rPr>
        <w:instrText>Options:XUTM SCHEDULE</w:instrText>
      </w:r>
      <w:r w:rsidR="00666840" w:rsidRPr="000A6EE3">
        <w:rPr>
          <w:bCs/>
        </w:rPr>
        <w:instrText>”</w:instrText>
      </w:r>
      <w:r w:rsidR="00416AF0" w:rsidRPr="000A6EE3">
        <w:rPr>
          <w:bCs/>
        </w:rPr>
        <w:instrText xml:space="preserve"> </w:instrText>
      </w:r>
      <w:r w:rsidR="00416AF0" w:rsidRPr="000A6EE3">
        <w:rPr>
          <w:bCs/>
        </w:rPr>
        <w:fldChar w:fldCharType="end"/>
      </w:r>
      <w:r w:rsidRPr="000A6EE3">
        <w:t>]</w:t>
      </w:r>
      <w:r w:rsidR="00D34F9E" w:rsidRPr="000A6EE3">
        <w:t xml:space="preserve"> option</w:t>
      </w:r>
      <w:r w:rsidRPr="000A6EE3">
        <w:t xml:space="preserve"> is a straightforward VA ScreenMan edit option, and </w:t>
      </w:r>
      <w:r w:rsidR="001C07A2">
        <w:t xml:space="preserve">it </w:t>
      </w:r>
      <w:r w:rsidRPr="000A6EE3">
        <w:t>allows you to schedule and unschedule options. After you select the option to schedule, you are prompted for information about the task you want to set up. You can edit the following fields 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OPTION SCHEDULING</w:instrText>
      </w:r>
      <w:r w:rsidR="00416AF0" w:rsidRPr="000A6EE3">
        <w:instrText xml:space="preserve"> (#19.2)</w:instrText>
      </w:r>
      <w:r w:rsidR="00666840" w:rsidRPr="000A6EE3">
        <w:instrText>”</w:instrText>
      </w:r>
      <w:r w:rsidRPr="000A6EE3">
        <w:instrText xml:space="preserve"> </w:instrText>
      </w:r>
      <w:r w:rsidRPr="000A6EE3">
        <w:fldChar w:fldCharType="end"/>
      </w:r>
      <w:r w:rsidRPr="000A6EE3">
        <w:t>:</w:t>
      </w:r>
    </w:p>
    <w:p w14:paraId="5C73CFA2" w14:textId="3125749A" w:rsidR="001D6B73" w:rsidRPr="000A6EE3" w:rsidRDefault="001D6B73" w:rsidP="00947CF5">
      <w:pPr>
        <w:pStyle w:val="ListBullet"/>
        <w:keepNext/>
        <w:keepLines/>
      </w:pPr>
      <w:r w:rsidRPr="000A6EE3">
        <w:t>QUEUED TO RUN AT WHAT TIME</w:t>
      </w:r>
      <w:r w:rsidR="00D47685" w:rsidRPr="000A6EE3">
        <w:t xml:space="preserve"> (#2)</w:t>
      </w:r>
      <w:r w:rsidRPr="000A6EE3">
        <w:fldChar w:fldCharType="begin"/>
      </w:r>
      <w:r w:rsidRPr="000A6EE3">
        <w:instrText xml:space="preserve"> XE </w:instrText>
      </w:r>
      <w:r w:rsidR="00666840" w:rsidRPr="000A6EE3">
        <w:instrText>“</w:instrText>
      </w:r>
      <w:r w:rsidRPr="000A6EE3">
        <w:instrText>QUEUED TO RUN AT WHAT TIME</w:instrText>
      </w:r>
      <w:r w:rsidR="00984E6D" w:rsidRPr="000A6EE3">
        <w:instrText xml:space="preserve"> (#2)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Fields:QUEUED TO RUN AT WHAT TIME</w:instrText>
      </w:r>
      <w:r w:rsidR="00D47685" w:rsidRPr="000A6EE3">
        <w:instrText xml:space="preserve"> (#2)</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AT WHAT TIME</w:instrText>
      </w:r>
      <w:r w:rsidR="00984E6D" w:rsidRPr="000A6EE3">
        <w:instrText xml:space="preserve"> (#2)</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70F3F" w:rsidRPr="000A6EE3">
        <w:t xml:space="preserve"> (see Section </w:t>
      </w:r>
      <w:r w:rsidR="00151A3E" w:rsidRPr="00151A3E">
        <w:rPr>
          <w:color w:val="0000FF"/>
          <w:u w:val="single"/>
        </w:rPr>
        <w:fldChar w:fldCharType="begin"/>
      </w:r>
      <w:r w:rsidR="00151A3E" w:rsidRPr="00151A3E">
        <w:rPr>
          <w:color w:val="0000FF"/>
          <w:u w:val="single"/>
        </w:rPr>
        <w:instrText xml:space="preserve"> REF _Ref240939820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23.3.1.4</w:t>
      </w:r>
      <w:r w:rsidR="00151A3E" w:rsidRPr="00151A3E">
        <w:rPr>
          <w:color w:val="0000FF"/>
          <w:u w:val="single"/>
        </w:rPr>
        <w:fldChar w:fldCharType="end"/>
      </w:r>
      <w:r w:rsidR="00570F3F" w:rsidRPr="000A6EE3">
        <w:t>)</w:t>
      </w:r>
    </w:p>
    <w:p w14:paraId="61F16CDD" w14:textId="14416B67" w:rsidR="001D6B73" w:rsidRPr="000A6EE3" w:rsidRDefault="001D6B73" w:rsidP="00740C6C">
      <w:pPr>
        <w:pStyle w:val="ListBullet"/>
      </w:pPr>
      <w:r w:rsidRPr="000A6EE3">
        <w:t>DEVICE FOR QUEUED JOB OUTPUT</w:t>
      </w:r>
      <w:r w:rsidR="00D47685" w:rsidRPr="000A6EE3">
        <w:t xml:space="preserve"> (#3)</w:t>
      </w:r>
      <w:r w:rsidRPr="000A6EE3">
        <w:fldChar w:fldCharType="begin"/>
      </w:r>
      <w:r w:rsidRPr="000A6EE3">
        <w:instrText xml:space="preserve"> XE </w:instrText>
      </w:r>
      <w:r w:rsidR="00666840" w:rsidRPr="000A6EE3">
        <w:instrText>“</w:instrText>
      </w:r>
      <w:r w:rsidRPr="000A6EE3">
        <w:instrText>DEVICE FOR QUEUED JOB OUTPUT</w:instrText>
      </w:r>
      <w:r w:rsidR="00984E6D" w:rsidRPr="000A6EE3">
        <w:instrText xml:space="preserve"> (#3)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Fields:DEVICE FOR QUEUED JOB OUTPUT</w:instrText>
      </w:r>
      <w:r w:rsidR="00D47685" w:rsidRPr="000A6EE3">
        <w:instrText xml:space="preserve"> (#3)</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TaskMan:DEVICE FOR QUEUED JOB OUTPUT</w:instrText>
      </w:r>
      <w:r w:rsidR="00984E6D" w:rsidRPr="000A6EE3">
        <w:instrText xml:space="preserve"> (#3)</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83A8D" w:rsidRPr="000A6EE3">
        <w:t xml:space="preserve"> (see Section </w:t>
      </w:r>
      <w:r w:rsidR="00151A3E" w:rsidRPr="00151A3E">
        <w:rPr>
          <w:color w:val="0000FF"/>
          <w:u w:val="single"/>
        </w:rPr>
        <w:fldChar w:fldCharType="begin"/>
      </w:r>
      <w:r w:rsidR="00151A3E" w:rsidRPr="00151A3E">
        <w:rPr>
          <w:color w:val="0000FF"/>
          <w:u w:val="single"/>
        </w:rPr>
        <w:instrText xml:space="preserve"> REF _Ref240940241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23.3.1.7</w:t>
      </w:r>
      <w:r w:rsidR="00151A3E" w:rsidRPr="00151A3E">
        <w:rPr>
          <w:color w:val="0000FF"/>
          <w:u w:val="single"/>
        </w:rPr>
        <w:fldChar w:fldCharType="end"/>
      </w:r>
      <w:r w:rsidR="00583A8D" w:rsidRPr="000A6EE3">
        <w:t>)</w:t>
      </w:r>
    </w:p>
    <w:p w14:paraId="05EA5386" w14:textId="2BF76709" w:rsidR="001D6B73" w:rsidRPr="000A6EE3" w:rsidRDefault="001D6B73" w:rsidP="00740C6C">
      <w:pPr>
        <w:pStyle w:val="ListBullet"/>
      </w:pPr>
      <w:r w:rsidRPr="000A6EE3">
        <w:t>QUEUED TO RUN ON VOLUME SET</w:t>
      </w:r>
      <w:r w:rsidR="00D47685" w:rsidRPr="000A6EE3">
        <w:t xml:space="preserve"> (#5)</w:t>
      </w:r>
      <w:r w:rsidRPr="000A6EE3">
        <w:fldChar w:fldCharType="begin"/>
      </w:r>
      <w:r w:rsidRPr="000A6EE3">
        <w:instrText xml:space="preserve"> XE </w:instrText>
      </w:r>
      <w:r w:rsidR="00666840" w:rsidRPr="000A6EE3">
        <w:instrText>“</w:instrText>
      </w:r>
      <w:r w:rsidRPr="000A6EE3">
        <w:instrText>QUEUED TO RUN ON VOLUME SET</w:instrText>
      </w:r>
      <w:r w:rsidR="00984E6D" w:rsidRPr="000A6EE3">
        <w:instrText xml:space="preserve"> (#5) </w:instrText>
      </w:r>
      <w:r w:rsidRPr="000A6EE3">
        <w:instrText>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Fields:QUEUED TO RUN ON VOLUME SET</w:instrText>
      </w:r>
      <w:r w:rsidR="00D47685" w:rsidRPr="000A6EE3">
        <w:instrText xml:space="preserve"> (#5)</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ON VOLUME SET</w:instrText>
      </w:r>
      <w:r w:rsidR="00984E6D" w:rsidRPr="000A6EE3">
        <w:instrText xml:space="preserve"> (#5)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83A8D" w:rsidRPr="000A6EE3">
        <w:t xml:space="preserve"> (see Section </w:t>
      </w:r>
      <w:r w:rsidR="00151A3E" w:rsidRPr="00151A3E">
        <w:rPr>
          <w:color w:val="0000FF"/>
          <w:u w:val="single"/>
        </w:rPr>
        <w:fldChar w:fldCharType="begin"/>
      </w:r>
      <w:r w:rsidR="00151A3E" w:rsidRPr="00151A3E">
        <w:rPr>
          <w:color w:val="0000FF"/>
          <w:u w:val="single"/>
        </w:rPr>
        <w:instrText xml:space="preserve"> REF _Ref240940263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23.3.1.8</w:t>
      </w:r>
      <w:r w:rsidR="00151A3E" w:rsidRPr="00151A3E">
        <w:rPr>
          <w:color w:val="0000FF"/>
          <w:u w:val="single"/>
        </w:rPr>
        <w:fldChar w:fldCharType="end"/>
      </w:r>
      <w:r w:rsidR="00583A8D" w:rsidRPr="000A6EE3">
        <w:t>)</w:t>
      </w:r>
    </w:p>
    <w:p w14:paraId="0992EB1D" w14:textId="0C6D5402" w:rsidR="001D6B73" w:rsidRPr="000A6EE3" w:rsidRDefault="001D6B73" w:rsidP="00740C6C">
      <w:pPr>
        <w:pStyle w:val="ListBullet"/>
      </w:pPr>
      <w:r w:rsidRPr="000A6EE3">
        <w:lastRenderedPageBreak/>
        <w:t>RESCHEDULE FREQUENCY</w:t>
      </w:r>
      <w:r w:rsidR="00D47685" w:rsidRPr="000A6EE3">
        <w:t xml:space="preserve"> (#6)</w:t>
      </w:r>
      <w:r w:rsidRPr="000A6EE3">
        <w:fldChar w:fldCharType="begin"/>
      </w:r>
      <w:r w:rsidRPr="000A6EE3">
        <w:instrText xml:space="preserve"> XE </w:instrText>
      </w:r>
      <w:r w:rsidR="00666840" w:rsidRPr="000A6EE3">
        <w:instrText>“</w:instrText>
      </w:r>
      <w:r w:rsidRPr="000A6EE3">
        <w:instrText>RESCHEDULE FREQUENCY</w:instrText>
      </w:r>
      <w:r w:rsidR="00984E6D" w:rsidRPr="000A6EE3">
        <w:instrText xml:space="preserve"> (#6)</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Fields:RESCHEDULE FREQUENCY</w:instrText>
      </w:r>
      <w:r w:rsidR="00D47685" w:rsidRPr="000A6EE3">
        <w:instrText xml:space="preserve"> (#6)</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TaskMan:RESCHEDULE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83A8D" w:rsidRPr="000A6EE3">
        <w:t xml:space="preserve"> (see Section </w:t>
      </w:r>
      <w:r w:rsidR="00151A3E" w:rsidRPr="00151A3E">
        <w:rPr>
          <w:color w:val="0000FF"/>
          <w:u w:val="single"/>
        </w:rPr>
        <w:fldChar w:fldCharType="begin"/>
      </w:r>
      <w:r w:rsidR="00151A3E" w:rsidRPr="00151A3E">
        <w:rPr>
          <w:color w:val="0000FF"/>
          <w:u w:val="single"/>
        </w:rPr>
        <w:instrText xml:space="preserve"> REF _Ref240940289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23.3.1.9</w:t>
      </w:r>
      <w:r w:rsidR="00151A3E" w:rsidRPr="00151A3E">
        <w:rPr>
          <w:color w:val="0000FF"/>
          <w:u w:val="single"/>
        </w:rPr>
        <w:fldChar w:fldCharType="end"/>
      </w:r>
      <w:r w:rsidR="00583A8D" w:rsidRPr="000A6EE3">
        <w:t>)</w:t>
      </w:r>
    </w:p>
    <w:p w14:paraId="64526A2F" w14:textId="01B4100D" w:rsidR="00D47685" w:rsidRPr="000A6EE3" w:rsidRDefault="00D47685" w:rsidP="007B457D">
      <w:pPr>
        <w:pStyle w:val="ListBullet"/>
      </w:pPr>
      <w:r w:rsidRPr="000A6EE3">
        <w:t>SPECIAL QUEUEING (#9)</w:t>
      </w:r>
      <w:r w:rsidRPr="000A6EE3">
        <w:fldChar w:fldCharType="begin"/>
      </w:r>
      <w:r w:rsidRPr="000A6EE3">
        <w:instrText xml:space="preserve"> XE </w:instrText>
      </w:r>
      <w:r w:rsidR="00666840" w:rsidRPr="000A6EE3">
        <w:instrText>“</w:instrText>
      </w:r>
      <w:r w:rsidRPr="000A6EE3">
        <w:instrText>SPECIAL QUEUEING</w:instrText>
      </w:r>
      <w:r w:rsidR="00984E6D" w:rsidRPr="000A6EE3">
        <w:instrText xml:space="preserve"> (#9)</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Fields:SPECIAL QUEUEING (#9)</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TaskMan:SPECIAL QUEUEING</w:instrText>
      </w:r>
      <w:r w:rsidR="00984E6D" w:rsidRPr="000A6EE3">
        <w:instrText xml:space="preserve"> (#9)</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83A8D" w:rsidRPr="000A6EE3">
        <w:t xml:space="preserve"> (see Section </w:t>
      </w:r>
      <w:r w:rsidR="00151A3E" w:rsidRPr="00151A3E">
        <w:rPr>
          <w:color w:val="0000FF"/>
          <w:u w:val="single"/>
        </w:rPr>
        <w:fldChar w:fldCharType="begin"/>
      </w:r>
      <w:r w:rsidR="00151A3E" w:rsidRPr="00151A3E">
        <w:rPr>
          <w:color w:val="0000FF"/>
          <w:u w:val="single"/>
        </w:rPr>
        <w:instrText xml:space="preserve"> REF _Ref197138531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23.3.1.11</w:t>
      </w:r>
      <w:r w:rsidR="00151A3E" w:rsidRPr="00151A3E">
        <w:rPr>
          <w:color w:val="0000FF"/>
          <w:u w:val="single"/>
        </w:rPr>
        <w:fldChar w:fldCharType="end"/>
      </w:r>
      <w:r w:rsidR="00583A8D" w:rsidRPr="000A6EE3">
        <w:t>)</w:t>
      </w:r>
    </w:p>
    <w:p w14:paraId="48C0852F" w14:textId="4FB1B16E" w:rsidR="001D6B73" w:rsidRPr="000A6EE3" w:rsidRDefault="001D6B73" w:rsidP="007B457D">
      <w:pPr>
        <w:pStyle w:val="ListBullet"/>
      </w:pPr>
      <w:r w:rsidRPr="000A6EE3">
        <w:t>TASK PARAMETERS</w:t>
      </w:r>
      <w:r w:rsidR="00D47685" w:rsidRPr="000A6EE3">
        <w:t xml:space="preserve"> (#15)</w:t>
      </w:r>
      <w:r w:rsidRPr="000A6EE3">
        <w:fldChar w:fldCharType="begin"/>
      </w:r>
      <w:r w:rsidRPr="000A6EE3">
        <w:instrText xml:space="preserve"> XE </w:instrText>
      </w:r>
      <w:r w:rsidR="00666840" w:rsidRPr="000A6EE3">
        <w:instrText>“</w:instrText>
      </w:r>
      <w:r w:rsidRPr="000A6EE3">
        <w:instrText>TASK PARAMETERS</w:instrText>
      </w:r>
      <w:r w:rsidR="00984E6D" w:rsidRPr="000A6EE3">
        <w:instrText xml:space="preserve"> (#15) Field</w:instrText>
      </w:r>
      <w:r w:rsidR="00666840" w:rsidRPr="000A6EE3">
        <w:instrText>”</w:instrText>
      </w:r>
      <w:r w:rsidRPr="000A6EE3">
        <w:instrText xml:space="preserve"> </w:instrText>
      </w:r>
      <w:r w:rsidRPr="000A6EE3">
        <w:fldChar w:fldCharType="end"/>
      </w:r>
      <w:r w:rsidRPr="000A6EE3">
        <w:fldChar w:fldCharType="begin"/>
      </w:r>
      <w:r w:rsidR="00F9580C" w:rsidRPr="000A6EE3">
        <w:instrText xml:space="preserve"> XE </w:instrText>
      </w:r>
      <w:r w:rsidR="00666840" w:rsidRPr="000A6EE3">
        <w:instrText>“</w:instrText>
      </w:r>
      <w:r w:rsidR="00F9580C" w:rsidRPr="000A6EE3">
        <w:instrText>Fields:TASK PARAMETERS</w:instrText>
      </w:r>
      <w:r w:rsidR="00D47685" w:rsidRPr="000A6EE3">
        <w:instrText xml:space="preserve"> (#15)</w:instrText>
      </w:r>
      <w:r w:rsidR="00666840" w:rsidRPr="000A6EE3">
        <w:instrText>”</w:instrText>
      </w:r>
      <w:r w:rsidRPr="000A6EE3">
        <w:instrText xml:space="preserve"> </w:instrText>
      </w:r>
      <w:r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TaskMan:TASK PARAMETERS</w:instrText>
      </w:r>
      <w:r w:rsidR="00984E6D" w:rsidRPr="000A6EE3">
        <w:instrText xml:space="preserve"> (#15)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583A8D" w:rsidRPr="000A6EE3">
        <w:t xml:space="preserve"> (see Section </w:t>
      </w:r>
      <w:r w:rsidR="00151A3E" w:rsidRPr="00151A3E">
        <w:rPr>
          <w:color w:val="0000FF"/>
          <w:u w:val="single"/>
        </w:rPr>
        <w:fldChar w:fldCharType="begin"/>
      </w:r>
      <w:r w:rsidR="00151A3E" w:rsidRPr="00151A3E">
        <w:rPr>
          <w:color w:val="0000FF"/>
          <w:u w:val="single"/>
        </w:rPr>
        <w:instrText xml:space="preserve"> REF _Ref240940338 \w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Pr>
          <w:color w:val="0000FF"/>
          <w:u w:val="single"/>
        </w:rPr>
        <w:t>23.3.1.10</w:t>
      </w:r>
      <w:r w:rsidR="00151A3E" w:rsidRPr="00151A3E">
        <w:rPr>
          <w:color w:val="0000FF"/>
          <w:u w:val="single"/>
        </w:rPr>
        <w:fldChar w:fldCharType="end"/>
      </w:r>
      <w:r w:rsidR="00583A8D" w:rsidRPr="000A6EE3">
        <w:t>)</w:t>
      </w:r>
    </w:p>
    <w:p w14:paraId="6C8FD5AF" w14:textId="77777777" w:rsidR="00740C6C" w:rsidRPr="000A6EE3" w:rsidRDefault="00740C6C" w:rsidP="00740C6C">
      <w:pPr>
        <w:pStyle w:val="BodyText6"/>
      </w:pPr>
    </w:p>
    <w:p w14:paraId="1CC23C6F" w14:textId="28AF6A5A" w:rsidR="001D6B73" w:rsidRPr="000A6EE3" w:rsidRDefault="001D6B73" w:rsidP="00DF63AE">
      <w:pPr>
        <w:pStyle w:val="BodyText"/>
      </w:pPr>
      <w:r w:rsidRPr="000A6EE3">
        <w:t>The cross-references on these fields make calls to TaskMan</w:t>
      </w:r>
      <w:r w:rsidR="00666840" w:rsidRPr="000A6EE3">
        <w:t>’</w:t>
      </w:r>
      <w:r w:rsidRPr="000A6EE3">
        <w:t xml:space="preserve">s API to update the </w:t>
      </w:r>
      <w:r w:rsidR="00086D86" w:rsidRPr="000A6EE3">
        <w:t>TASKS (#14.4) file</w:t>
      </w:r>
      <w:r w:rsidRPr="000A6EE3">
        <w:fldChar w:fldCharType="begin"/>
      </w:r>
      <w:r w:rsidRPr="000A6EE3">
        <w:instrText xml:space="preserve"> XE </w:instrText>
      </w:r>
      <w:r w:rsidR="00666840" w:rsidRPr="000A6EE3">
        <w:instrText>“</w:instrText>
      </w:r>
      <w:r w:rsidR="00086D86" w:rsidRPr="000A6EE3">
        <w:instrText>TASKS (#14.4)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w:instrText>
      </w:r>
      <w:r w:rsidR="00AA353B" w:rsidRPr="000A6EE3">
        <w:instrText xml:space="preserve"> (#14.4)</w:instrText>
      </w:r>
      <w:r w:rsidR="00666840" w:rsidRPr="000A6EE3">
        <w:instrText>”</w:instrText>
      </w:r>
      <w:r w:rsidRPr="000A6EE3">
        <w:instrText xml:space="preserve"> </w:instrText>
      </w:r>
      <w:r w:rsidRPr="000A6EE3">
        <w:fldChar w:fldCharType="end"/>
      </w:r>
      <w:r w:rsidRPr="000A6EE3">
        <w:t xml:space="preserve"> and </w:t>
      </w:r>
      <w:r w:rsidRPr="000A6EE3">
        <w:rPr>
          <w:b/>
        </w:rPr>
        <w:t>^%ZTSCH</w:t>
      </w:r>
      <w:r w:rsidR="00AA353B" w:rsidRPr="000A6EE3">
        <w:fldChar w:fldCharType="begin"/>
      </w:r>
      <w:r w:rsidR="00AA353B" w:rsidRPr="000A6EE3">
        <w:instrText xml:space="preserve"> XE </w:instrText>
      </w:r>
      <w:r w:rsidR="00666840" w:rsidRPr="000A6EE3">
        <w:instrText>“</w:instrText>
      </w:r>
      <w:r w:rsidR="00AA353B" w:rsidRPr="000A6EE3">
        <w:instrText>ZTSCH Global</w:instrText>
      </w:r>
      <w:r w:rsidR="00666840" w:rsidRPr="000A6EE3">
        <w:instrText>”</w:instrText>
      </w:r>
      <w:r w:rsidR="00AA353B" w:rsidRPr="000A6EE3">
        <w:instrText xml:space="preserve"> </w:instrText>
      </w:r>
      <w:r w:rsidR="00AA353B" w:rsidRPr="000A6EE3">
        <w:fldChar w:fldCharType="end"/>
      </w:r>
      <w:r w:rsidR="00AA353B" w:rsidRPr="000A6EE3">
        <w:fldChar w:fldCharType="begin"/>
      </w:r>
      <w:r w:rsidR="00AA353B" w:rsidRPr="000A6EE3">
        <w:instrText xml:space="preserve"> XE </w:instrText>
      </w:r>
      <w:r w:rsidR="00666840" w:rsidRPr="000A6EE3">
        <w:instrText>“</w:instrText>
      </w:r>
      <w:r w:rsidR="00AA353B" w:rsidRPr="000A6EE3">
        <w:instrText>Globals:^%ZTSCH</w:instrText>
      </w:r>
      <w:r w:rsidR="00666840" w:rsidRPr="000A6EE3">
        <w:instrText>”</w:instrText>
      </w:r>
      <w:r w:rsidR="00AA353B" w:rsidRPr="000A6EE3">
        <w:instrText xml:space="preserve"> </w:instrText>
      </w:r>
      <w:r w:rsidR="00AA353B" w:rsidRPr="000A6EE3">
        <w:fldChar w:fldCharType="end"/>
      </w:r>
      <w:r w:rsidRPr="000A6EE3">
        <w:t>.</w:t>
      </w:r>
    </w:p>
    <w:p w14:paraId="6295386D" w14:textId="4BE1E460" w:rsidR="001D6B73" w:rsidRPr="000A6EE3" w:rsidRDefault="0015207B" w:rsidP="00947CF5">
      <w:pPr>
        <w:pStyle w:val="Note"/>
      </w:pPr>
      <w:r w:rsidRPr="000A6EE3">
        <w:rPr>
          <w:noProof/>
          <w:lang w:eastAsia="en-US"/>
        </w:rPr>
        <w:drawing>
          <wp:inline distT="0" distB="0" distL="0" distR="0" wp14:anchorId="621F74B4" wp14:editId="07821F3D">
            <wp:extent cx="304800" cy="304800"/>
            <wp:effectExtent l="0" t="0" r="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NOTE: </w:t>
      </w:r>
      <w:r w:rsidR="00947CF5" w:rsidRPr="000A6EE3">
        <w:t>In order to queue a task, its SCHEDULING RECOMMENDED</w:t>
      </w:r>
      <w:r w:rsidR="00984E6D" w:rsidRPr="000A6EE3">
        <w:t xml:space="preserve"> (#209)</w:t>
      </w:r>
      <w:r w:rsidR="00947CF5" w:rsidRPr="000A6EE3">
        <w:t xml:space="preserve"> field</w:t>
      </w:r>
      <w:r w:rsidR="00947CF5" w:rsidRPr="000A6EE3">
        <w:fldChar w:fldCharType="begin"/>
      </w:r>
      <w:r w:rsidR="00947CF5" w:rsidRPr="000A6EE3">
        <w:instrText xml:space="preserve">XE </w:instrText>
      </w:r>
      <w:r w:rsidR="00666840" w:rsidRPr="000A6EE3">
        <w:instrText>“</w:instrText>
      </w:r>
      <w:r w:rsidR="00947CF5" w:rsidRPr="000A6EE3">
        <w:instrText>SCHEDULING RECOMMENDED</w:instrText>
      </w:r>
      <w:r w:rsidR="00984E6D" w:rsidRPr="000A6EE3">
        <w:instrText xml:space="preserve"> (#209)</w:instrText>
      </w:r>
      <w:r w:rsidR="00947CF5" w:rsidRPr="000A6EE3">
        <w:instrText xml:space="preserve"> Field</w:instrText>
      </w:r>
      <w:r w:rsidR="00666840" w:rsidRPr="000A6EE3">
        <w:instrText>”</w:instrText>
      </w:r>
      <w:r w:rsidR="00947CF5" w:rsidRPr="000A6EE3">
        <w:fldChar w:fldCharType="end"/>
      </w:r>
      <w:r w:rsidR="00947CF5" w:rsidRPr="000A6EE3">
        <w:fldChar w:fldCharType="begin"/>
      </w:r>
      <w:r w:rsidR="00947CF5" w:rsidRPr="000A6EE3">
        <w:instrText xml:space="preserve">XE </w:instrText>
      </w:r>
      <w:r w:rsidR="00666840" w:rsidRPr="000A6EE3">
        <w:instrText>“</w:instrText>
      </w:r>
      <w:r w:rsidR="00947CF5" w:rsidRPr="000A6EE3">
        <w:instrText>Fields:SCHEDULING RECOMMENDED (#209)</w:instrText>
      </w:r>
      <w:r w:rsidR="00666840" w:rsidRPr="000A6EE3">
        <w:instrText>”</w:instrText>
      </w:r>
      <w:r w:rsidR="00947CF5" w:rsidRPr="000A6EE3">
        <w:fldChar w:fldCharType="end"/>
      </w:r>
      <w:r w:rsidR="00947CF5" w:rsidRPr="000A6EE3">
        <w:t xml:space="preserve"> in the </w:t>
      </w:r>
      <w:r w:rsidR="00F91046" w:rsidRPr="000A6EE3">
        <w:t>OPTION (#19) file</w:t>
      </w:r>
      <w:r w:rsidR="00947CF5" w:rsidRPr="000A6EE3">
        <w:fldChar w:fldCharType="begin"/>
      </w:r>
      <w:r w:rsidR="00947CF5" w:rsidRPr="000A6EE3">
        <w:instrText xml:space="preserve"> XE </w:instrText>
      </w:r>
      <w:r w:rsidR="00666840" w:rsidRPr="000A6EE3">
        <w:instrText>“</w:instrText>
      </w:r>
      <w:r w:rsidR="00F91046" w:rsidRPr="000A6EE3">
        <w:instrText>OPTION (#19) File</w:instrText>
      </w:r>
      <w:r w:rsidR="00666840" w:rsidRPr="000A6EE3">
        <w:instrText>”</w:instrText>
      </w:r>
      <w:r w:rsidR="00947CF5" w:rsidRPr="000A6EE3">
        <w:instrText xml:space="preserve"> </w:instrText>
      </w:r>
      <w:r w:rsidR="00947CF5" w:rsidRPr="000A6EE3">
        <w:fldChar w:fldCharType="end"/>
      </w:r>
      <w:r w:rsidR="00947CF5" w:rsidRPr="000A6EE3">
        <w:fldChar w:fldCharType="begin"/>
      </w:r>
      <w:r w:rsidR="00947CF5" w:rsidRPr="000A6EE3">
        <w:instrText xml:space="preserve"> XE </w:instrText>
      </w:r>
      <w:r w:rsidR="00666840" w:rsidRPr="000A6EE3">
        <w:instrText>“</w:instrText>
      </w:r>
      <w:r w:rsidR="00947CF5" w:rsidRPr="000A6EE3">
        <w:instrText>Files:OPTION (#19)</w:instrText>
      </w:r>
      <w:r w:rsidR="00666840" w:rsidRPr="000A6EE3">
        <w:instrText>”</w:instrText>
      </w:r>
      <w:r w:rsidR="00947CF5" w:rsidRPr="000A6EE3">
        <w:instrText xml:space="preserve"> </w:instrText>
      </w:r>
      <w:r w:rsidR="00947CF5" w:rsidRPr="000A6EE3">
        <w:fldChar w:fldCharType="end"/>
      </w:r>
      <w:r w:rsidR="00947CF5" w:rsidRPr="000A6EE3">
        <w:t xml:space="preserve"> </w:t>
      </w:r>
      <w:r w:rsidR="00947CF5" w:rsidRPr="000A6EE3">
        <w:rPr>
          <w:i/>
        </w:rPr>
        <w:t>must</w:t>
      </w:r>
      <w:r w:rsidR="00947CF5" w:rsidRPr="000A6EE3">
        <w:t xml:space="preserve"> be set to </w:t>
      </w:r>
      <w:r w:rsidR="00947CF5" w:rsidRPr="000A6EE3">
        <w:rPr>
          <w:b/>
        </w:rPr>
        <w:t>YES</w:t>
      </w:r>
      <w:r w:rsidR="00947CF5" w:rsidRPr="000A6EE3">
        <w:t>.</w:t>
      </w:r>
    </w:p>
    <w:p w14:paraId="34032399" w14:textId="77777777" w:rsidR="00DA3263" w:rsidRPr="000A6EE3" w:rsidRDefault="00DA3263" w:rsidP="00DA3263">
      <w:pPr>
        <w:pStyle w:val="BodyText6"/>
      </w:pPr>
    </w:p>
    <w:p w14:paraId="11A2A017" w14:textId="77777777" w:rsidR="001D6B73" w:rsidRPr="000A6EE3" w:rsidRDefault="00570F3F" w:rsidP="00D021A2">
      <w:pPr>
        <w:pStyle w:val="Heading4"/>
      </w:pPr>
      <w:bookmarkStart w:id="2099" w:name="_Ref240939820"/>
      <w:bookmarkStart w:id="2100" w:name="_Toc151534932"/>
      <w:r w:rsidRPr="000A6EE3">
        <w:t>Queued to Run At What Time</w:t>
      </w:r>
      <w:bookmarkEnd w:id="2099"/>
      <w:bookmarkEnd w:id="2100"/>
    </w:p>
    <w:p w14:paraId="26E45AD0" w14:textId="77777777" w:rsidR="001D6B73" w:rsidRPr="000A6EE3" w:rsidRDefault="00947CF5" w:rsidP="00DF63AE">
      <w:pPr>
        <w:pStyle w:val="BodyText"/>
      </w:pPr>
      <w:r w:rsidRPr="000A6EE3">
        <w:fldChar w:fldCharType="begin"/>
      </w:r>
      <w:r w:rsidRPr="000A6EE3">
        <w:instrText xml:space="preserve">XE </w:instrText>
      </w:r>
      <w:r w:rsidR="00666840" w:rsidRPr="000A6EE3">
        <w:instrText>“</w:instrText>
      </w:r>
      <w:r w:rsidRPr="000A6EE3">
        <w:instrText>TaskMan:Queuing an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 Scheduling:Queuing an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TaskMan:Option Scheduling:Queuing an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Queuing:Options</w:instrText>
      </w:r>
      <w:r w:rsidR="00666840" w:rsidRPr="000A6EE3">
        <w:instrText>”</w:instrText>
      </w:r>
      <w:r w:rsidRPr="000A6EE3">
        <w:fldChar w:fldCharType="end"/>
      </w:r>
      <w:r w:rsidR="001D6B73" w:rsidRPr="000A6EE3">
        <w:t xml:space="preserve">To queue an option, select the option and enter a time at least </w:t>
      </w:r>
      <w:r w:rsidR="001D6B73" w:rsidRPr="000A6EE3">
        <w:rPr>
          <w:b/>
        </w:rPr>
        <w:t>two</w:t>
      </w:r>
      <w:r w:rsidR="001D6B73" w:rsidRPr="00067931">
        <w:rPr>
          <w:b/>
          <w:bCs/>
        </w:rPr>
        <w:t xml:space="preserve"> minutes</w:t>
      </w:r>
      <w:r w:rsidR="001D6B73" w:rsidRPr="000A6EE3">
        <w:t xml:space="preserve"> in the future into the QUEUED TO RUN AT WHAT TIME</w:t>
      </w:r>
      <w:r w:rsidR="00984E6D" w:rsidRPr="000A6EE3">
        <w:t xml:space="preserve"> (#2)</w:t>
      </w:r>
      <w:r w:rsidR="001D6B73" w:rsidRPr="000A6EE3">
        <w:t xml:space="preserve"> field</w:t>
      </w:r>
      <w:r w:rsidR="001D6B73" w:rsidRPr="000A6EE3">
        <w:fldChar w:fldCharType="begin"/>
      </w:r>
      <w:r w:rsidR="001D6B73" w:rsidRPr="000A6EE3">
        <w:instrText xml:space="preserve"> XE </w:instrText>
      </w:r>
      <w:r w:rsidR="00666840" w:rsidRPr="000A6EE3">
        <w:instrText>“</w:instrText>
      </w:r>
      <w:r w:rsidR="001D6B73" w:rsidRPr="000A6EE3">
        <w:instrText>QUEUED TO RUN AT WHAT TIME</w:instrText>
      </w:r>
      <w:r w:rsidR="00984E6D" w:rsidRPr="000A6EE3">
        <w:instrText xml:space="preserve"> (#2)</w:instrText>
      </w:r>
      <w:r w:rsidR="001D6B73" w:rsidRPr="000A6EE3">
        <w:instrText xml:space="preserve"> Field</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Fields:QUEUED TO RUN AT WHAT TIME</w:instrText>
      </w:r>
      <w:r w:rsidR="00570F3F" w:rsidRPr="000A6EE3">
        <w:instrText xml:space="preserve"> (#2)</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1D6B73" w:rsidRPr="000A6EE3">
        <w:instrText>TaskMan:QUEUED TO RUN AT WHAT TIME</w:instrText>
      </w:r>
      <w:r w:rsidR="00984E6D" w:rsidRPr="000A6EE3">
        <w:instrText xml:space="preserve"> (#2)</w:instrText>
      </w:r>
      <w:r w:rsidR="001D6B73" w:rsidRPr="000A6EE3">
        <w:instrText xml:space="preserve"> Field</w:instrText>
      </w:r>
      <w:r w:rsidR="00666840" w:rsidRPr="000A6EE3">
        <w:instrText>”</w:instrText>
      </w:r>
      <w:r w:rsidR="001D6B73" w:rsidRPr="000A6EE3">
        <w:instrText xml:space="preserve"> </w:instrText>
      </w:r>
      <w:r w:rsidR="001D6B73" w:rsidRPr="000A6EE3">
        <w:fldChar w:fldCharType="end"/>
      </w:r>
      <w:r w:rsidR="00570F3F" w:rsidRPr="000A6EE3">
        <w:t xml:space="preserve"> in the OPTION SCHEDULING</w:t>
      </w:r>
      <w:r w:rsidR="00086D86" w:rsidRPr="000A6EE3">
        <w:t xml:space="preserve"> (#19.2)</w:t>
      </w:r>
      <w:r w:rsidR="00570F3F" w:rsidRPr="000A6EE3">
        <w:t xml:space="preserve"> file</w:t>
      </w:r>
      <w:r w:rsidR="00570F3F" w:rsidRPr="000A6EE3">
        <w:fldChar w:fldCharType="begin"/>
      </w:r>
      <w:r w:rsidR="00570F3F" w:rsidRPr="000A6EE3">
        <w:instrText xml:space="preserve"> XE </w:instrText>
      </w:r>
      <w:r w:rsidR="00666840" w:rsidRPr="000A6EE3">
        <w:instrText>“</w:instrText>
      </w:r>
      <w:r w:rsidR="00570F3F" w:rsidRPr="000A6EE3">
        <w:instrText>OPTION SCHEDULING</w:instrText>
      </w:r>
      <w:r w:rsidR="00086D86" w:rsidRPr="000A6EE3">
        <w:instrText xml:space="preserve"> (#19.2)</w:instrText>
      </w:r>
      <w:r w:rsidR="00570F3F" w:rsidRPr="000A6EE3">
        <w:instrText xml:space="preserve"> File</w:instrText>
      </w:r>
      <w:r w:rsidR="00666840" w:rsidRPr="000A6EE3">
        <w:instrText>”</w:instrText>
      </w:r>
      <w:r w:rsidR="00570F3F" w:rsidRPr="000A6EE3">
        <w:instrText xml:space="preserve"> </w:instrText>
      </w:r>
      <w:r w:rsidR="00570F3F" w:rsidRPr="000A6EE3">
        <w:fldChar w:fldCharType="end"/>
      </w:r>
      <w:r w:rsidR="00570F3F" w:rsidRPr="000A6EE3">
        <w:fldChar w:fldCharType="begin"/>
      </w:r>
      <w:r w:rsidR="00570F3F" w:rsidRPr="000A6EE3">
        <w:instrText xml:space="preserve"> XE </w:instrText>
      </w:r>
      <w:r w:rsidR="00666840" w:rsidRPr="000A6EE3">
        <w:instrText>“</w:instrText>
      </w:r>
      <w:r w:rsidR="00570F3F" w:rsidRPr="000A6EE3">
        <w:instrText>Files:OPTION SCHEDULING (#19.2)</w:instrText>
      </w:r>
      <w:r w:rsidR="00666840" w:rsidRPr="000A6EE3">
        <w:instrText>”</w:instrText>
      </w:r>
      <w:r w:rsidR="00570F3F" w:rsidRPr="000A6EE3">
        <w:instrText xml:space="preserve"> </w:instrText>
      </w:r>
      <w:r w:rsidR="00570F3F" w:rsidRPr="000A6EE3">
        <w:fldChar w:fldCharType="end"/>
      </w:r>
      <w:r w:rsidR="001D6B73" w:rsidRPr="000A6EE3">
        <w:t>. When you enter a time (and date) for the task to run, the task is immediately put on the Schedule List for that time.</w:t>
      </w:r>
    </w:p>
    <w:p w14:paraId="217CA9D7" w14:textId="77777777" w:rsidR="00F92C39" w:rsidRPr="000A6EE3" w:rsidRDefault="001D6B73" w:rsidP="00D021A2">
      <w:pPr>
        <w:pStyle w:val="Heading4"/>
      </w:pPr>
      <w:bookmarkStart w:id="2101" w:name="_Toc151534933"/>
      <w:r w:rsidRPr="000A6EE3">
        <w:t>How to Delete a Regularly Scheduled Task</w:t>
      </w:r>
      <w:bookmarkEnd w:id="2101"/>
    </w:p>
    <w:p w14:paraId="468C737F" w14:textId="77777777" w:rsidR="001D6B73" w:rsidRPr="000A6EE3" w:rsidRDefault="00947CF5" w:rsidP="00DF63AE">
      <w:pPr>
        <w:pStyle w:val="BodyText"/>
        <w:keepNext/>
        <w:keepLines/>
      </w:pPr>
      <w:r w:rsidRPr="000A6EE3">
        <w:fldChar w:fldCharType="begin"/>
      </w:r>
      <w:r w:rsidRPr="000A6EE3">
        <w:instrText xml:space="preserve"> XE </w:instrText>
      </w:r>
      <w:r w:rsidR="00666840" w:rsidRPr="000A6EE3">
        <w:instrText>“</w:instrText>
      </w:r>
      <w:r w:rsidRPr="000A6EE3">
        <w:instrText>How to:Delete a Regularly Scheduled Task</w:instrText>
      </w:r>
      <w:r w:rsidR="00666840" w:rsidRPr="000A6EE3">
        <w:instrText>”</w:instrText>
      </w:r>
      <w:r w:rsidRPr="000A6EE3">
        <w:instrText xml:space="preserve"> </w:instrText>
      </w:r>
      <w:r w:rsidRPr="000A6EE3">
        <w:fldChar w:fldCharType="end"/>
      </w:r>
      <w:r w:rsidR="001D6B73" w:rsidRPr="000A6EE3">
        <w:t>Deleting a scheduled task</w:t>
      </w:r>
      <w:r w:rsidR="00416AF0" w:rsidRPr="000A6EE3">
        <w:rPr>
          <w:b/>
        </w:rPr>
        <w:fldChar w:fldCharType="begin"/>
      </w:r>
      <w:r w:rsidR="00416AF0" w:rsidRPr="000A6EE3">
        <w:instrText xml:space="preserve">XE </w:instrText>
      </w:r>
      <w:r w:rsidR="00666840" w:rsidRPr="000A6EE3">
        <w:instrText>“</w:instrText>
      </w:r>
      <w:r w:rsidR="00416AF0" w:rsidRPr="000A6EE3">
        <w:instrText>Option Scheduling:Deleting and requeuing</w:instrText>
      </w:r>
      <w:r w:rsidR="00666840" w:rsidRPr="000A6EE3">
        <w:instrText>”</w:instrText>
      </w:r>
      <w:r w:rsidR="00416AF0" w:rsidRPr="000A6EE3">
        <w:rPr>
          <w:b/>
        </w:rPr>
        <w:fldChar w:fldCharType="end"/>
      </w:r>
      <w:r w:rsidR="001D6B73" w:rsidRPr="000A6EE3">
        <w:t xml:space="preserve"> is as simple as entering the at-sign (</w:t>
      </w:r>
      <w:r w:rsidR="001D6B73" w:rsidRPr="000A6EE3">
        <w:rPr>
          <w:b/>
          <w:bCs/>
        </w:rPr>
        <w:t>@</w:t>
      </w:r>
      <w:r w:rsidR="001D6B73" w:rsidRPr="000A6EE3">
        <w:t>) at the QUEUED TO RUN AT WHAT TIME</w:t>
      </w:r>
      <w:r w:rsidR="00984E6D" w:rsidRPr="000A6EE3">
        <w:t xml:space="preserve"> (#2)</w:t>
      </w:r>
      <w:r w:rsidR="001D6B73" w:rsidRPr="000A6EE3">
        <w:t xml:space="preserve"> field</w:t>
      </w:r>
      <w:r w:rsidR="00583A8D" w:rsidRPr="000A6EE3">
        <w:fldChar w:fldCharType="begin"/>
      </w:r>
      <w:r w:rsidR="00583A8D" w:rsidRPr="000A6EE3">
        <w:instrText xml:space="preserve"> XE </w:instrText>
      </w:r>
      <w:r w:rsidR="00666840" w:rsidRPr="000A6EE3">
        <w:instrText>“</w:instrText>
      </w:r>
      <w:r w:rsidR="00583A8D" w:rsidRPr="000A6EE3">
        <w:instrText>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Fields:QUEUED TO RUN AT WHAT TIME (#2)</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1D6B73" w:rsidRPr="000A6EE3">
        <w:t xml:space="preserve">. TaskMan then searches the current </w:t>
      </w:r>
      <w:r w:rsidR="00086D86" w:rsidRPr="000A6EE3">
        <w:t>TASKS (#14.4) file</w:t>
      </w:r>
      <w:r w:rsidR="001D6B73" w:rsidRPr="000A6EE3">
        <w:fldChar w:fldCharType="begin"/>
      </w:r>
      <w:r w:rsidR="001D6B73" w:rsidRPr="000A6EE3">
        <w:instrText xml:space="preserve"> XE </w:instrText>
      </w:r>
      <w:r w:rsidR="00666840" w:rsidRPr="000A6EE3">
        <w:instrText>“</w:instrText>
      </w:r>
      <w:r w:rsidR="00086D86" w:rsidRPr="000A6EE3">
        <w:instrText>TASKS (#14.4)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TASKS</w:instrText>
      </w:r>
      <w:r w:rsidR="00AA353B" w:rsidRPr="000A6EE3">
        <w:instrText xml:space="preserve"> (#14.4)</w:instrText>
      </w:r>
      <w:r w:rsidR="00666840" w:rsidRPr="000A6EE3">
        <w:instrText>”</w:instrText>
      </w:r>
      <w:r w:rsidR="001D6B73" w:rsidRPr="000A6EE3">
        <w:instrText xml:space="preserve"> </w:instrText>
      </w:r>
      <w:r w:rsidR="001D6B73" w:rsidRPr="000A6EE3">
        <w:fldChar w:fldCharType="end"/>
      </w:r>
      <w:r w:rsidR="001D6B73" w:rsidRPr="000A6EE3">
        <w:t xml:space="preserve"> for the task that corresponds to the entry in the OPTION SCHEDULING</w:t>
      </w:r>
      <w:r w:rsidR="00086D86" w:rsidRPr="000A6EE3">
        <w:t xml:space="preserve"> (#19.2)</w:t>
      </w:r>
      <w:r w:rsidR="001D6B73" w:rsidRPr="000A6EE3">
        <w:t xml:space="preserve"> file</w:t>
      </w:r>
      <w:r w:rsidR="001D6B73" w:rsidRPr="000A6EE3">
        <w:fldChar w:fldCharType="begin"/>
      </w:r>
      <w:r w:rsidR="001D6B73" w:rsidRPr="000A6EE3">
        <w:instrText xml:space="preserve"> XE </w:instrText>
      </w:r>
      <w:r w:rsidR="00666840" w:rsidRPr="000A6EE3">
        <w:instrText>“</w:instrText>
      </w:r>
      <w:r w:rsidR="001D6B73" w:rsidRPr="000A6EE3">
        <w:instrText>OPTION SCHEDULING</w:instrText>
      </w:r>
      <w:r w:rsidR="00086D86" w:rsidRPr="000A6EE3">
        <w:instrText xml:space="preserve"> (#19.2)</w:instrText>
      </w:r>
      <w:r w:rsidR="001D6B73" w:rsidRPr="000A6EE3">
        <w:instrText xml:space="preserve">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OPTION SCHEDULING</w:instrText>
      </w:r>
      <w:r w:rsidR="00AA353B" w:rsidRPr="000A6EE3">
        <w:instrText xml:space="preserve"> (#19.2)</w:instrText>
      </w:r>
      <w:r w:rsidR="00666840" w:rsidRPr="000A6EE3">
        <w:instrText>”</w:instrText>
      </w:r>
      <w:r w:rsidR="001D6B73" w:rsidRPr="000A6EE3">
        <w:instrText xml:space="preserve"> </w:instrText>
      </w:r>
      <w:r w:rsidR="001D6B73" w:rsidRPr="000A6EE3">
        <w:fldChar w:fldCharType="end"/>
      </w:r>
      <w:r w:rsidR="001D6B73" w:rsidRPr="000A6EE3">
        <w:t xml:space="preserve"> and deletes it.</w:t>
      </w:r>
    </w:p>
    <w:p w14:paraId="1537B98A" w14:textId="2DF55380" w:rsidR="001D6B73" w:rsidRPr="000A6EE3" w:rsidRDefault="001D6B73" w:rsidP="00DF63AE">
      <w:pPr>
        <w:pStyle w:val="BodyText"/>
      </w:pPr>
      <w:r w:rsidRPr="000A6EE3">
        <w:t xml:space="preserve">If your system has multiple copies of the TaskMan globals, you </w:t>
      </w:r>
      <w:r w:rsidR="00077A3D" w:rsidRPr="000A6EE3">
        <w:rPr>
          <w:i/>
        </w:rPr>
        <w:t>must</w:t>
      </w:r>
      <w:r w:rsidRPr="000A6EE3">
        <w:t xml:space="preserve"> use </w:t>
      </w:r>
      <w:r w:rsidR="00D34F9E" w:rsidRPr="000A6EE3">
        <w:t xml:space="preserve">the </w:t>
      </w:r>
      <w:r w:rsidRPr="000A6EE3">
        <w:rPr>
          <w:b/>
        </w:rPr>
        <w:t>Schedule/Unschedule Options</w:t>
      </w:r>
      <w:r w:rsidR="00D34F9E" w:rsidRPr="000A6EE3">
        <w:fldChar w:fldCharType="begin"/>
      </w:r>
      <w:r w:rsidR="00D34F9E" w:rsidRPr="000A6EE3">
        <w:instrText xml:space="preserve"> XE "Schedule/Unschedule Options Option" </w:instrText>
      </w:r>
      <w:r w:rsidR="00D34F9E" w:rsidRPr="000A6EE3">
        <w:fldChar w:fldCharType="end"/>
      </w:r>
      <w:r w:rsidR="00D34F9E" w:rsidRPr="000A6EE3">
        <w:fldChar w:fldCharType="begin"/>
      </w:r>
      <w:r w:rsidR="00D34F9E" w:rsidRPr="000A6EE3">
        <w:instrText xml:space="preserve"> XE "Opt</w:instrText>
      </w:r>
      <w:r w:rsidR="00BE22F9">
        <w:instrText>io</w:instrText>
      </w:r>
      <w:r w:rsidR="00D34F9E" w:rsidRPr="000A6EE3">
        <w:instrText xml:space="preserve">ns:Schedule/Unschedule Options" </w:instrText>
      </w:r>
      <w:r w:rsidR="00D34F9E" w:rsidRPr="000A6EE3">
        <w:fldChar w:fldCharType="end"/>
      </w:r>
      <w:r w:rsidRPr="000A6EE3">
        <w:t xml:space="preserve"> </w:t>
      </w:r>
      <w:r w:rsidR="00D34F9E" w:rsidRPr="000A6EE3">
        <w:t>[</w:t>
      </w:r>
      <w:r w:rsidR="00D34F9E" w:rsidRPr="000A6EE3">
        <w:rPr>
          <w:color w:val="auto"/>
          <w:szCs w:val="22"/>
        </w:rPr>
        <w:t>XUTM SCHEDULE</w:t>
      </w:r>
      <w:r w:rsidR="00D34F9E" w:rsidRPr="000A6EE3">
        <w:rPr>
          <w:color w:val="auto"/>
          <w:szCs w:val="22"/>
        </w:rPr>
        <w:fldChar w:fldCharType="begin"/>
      </w:r>
      <w:r w:rsidR="00D34F9E" w:rsidRPr="000A6EE3">
        <w:instrText xml:space="preserve"> XE "</w:instrText>
      </w:r>
      <w:r w:rsidR="00D34F9E" w:rsidRPr="000A6EE3">
        <w:rPr>
          <w:color w:val="auto"/>
          <w:szCs w:val="22"/>
        </w:rPr>
        <w:instrText>XUTM SCHEDULE Option</w:instrText>
      </w:r>
      <w:r w:rsidR="00D34F9E" w:rsidRPr="000A6EE3">
        <w:instrText xml:space="preserve">" </w:instrText>
      </w:r>
      <w:r w:rsidR="00D34F9E" w:rsidRPr="000A6EE3">
        <w:rPr>
          <w:color w:val="auto"/>
          <w:szCs w:val="22"/>
        </w:rPr>
        <w:fldChar w:fldCharType="end"/>
      </w:r>
      <w:r w:rsidR="00D34F9E" w:rsidRPr="000A6EE3">
        <w:rPr>
          <w:color w:val="auto"/>
          <w:szCs w:val="22"/>
        </w:rPr>
        <w:fldChar w:fldCharType="begin"/>
      </w:r>
      <w:r w:rsidR="00D34F9E" w:rsidRPr="000A6EE3">
        <w:instrText xml:space="preserve"> XE "Options:</w:instrText>
      </w:r>
      <w:r w:rsidR="00D34F9E" w:rsidRPr="000A6EE3">
        <w:rPr>
          <w:color w:val="auto"/>
          <w:szCs w:val="22"/>
        </w:rPr>
        <w:instrText>XUTM SCHEDULE</w:instrText>
      </w:r>
      <w:r w:rsidR="00D34F9E" w:rsidRPr="000A6EE3">
        <w:instrText xml:space="preserve">" </w:instrText>
      </w:r>
      <w:r w:rsidR="00D34F9E" w:rsidRPr="000A6EE3">
        <w:rPr>
          <w:color w:val="auto"/>
          <w:szCs w:val="22"/>
        </w:rPr>
        <w:fldChar w:fldCharType="end"/>
      </w:r>
      <w:r w:rsidR="00D34F9E" w:rsidRPr="000A6EE3">
        <w:t xml:space="preserve">] option </w:t>
      </w:r>
      <w:r w:rsidRPr="000A6EE3">
        <w:t xml:space="preserve">on the same </w:t>
      </w:r>
      <w:r w:rsidR="00B004A9" w:rsidRPr="000A6EE3">
        <w:t>Volume Set/CPU</w:t>
      </w:r>
      <w:r w:rsidRPr="000A6EE3">
        <w:t xml:space="preserve"> where </w:t>
      </w:r>
      <w:r w:rsidRPr="000A6EE3">
        <w:lastRenderedPageBreak/>
        <w:t xml:space="preserve">your task originated, when you delete the task. Otherwise, the future task in the </w:t>
      </w:r>
      <w:r w:rsidR="00086D86" w:rsidRPr="000A6EE3">
        <w:t>TASKS (#14.4) file</w:t>
      </w:r>
      <w:r w:rsidR="00D47685" w:rsidRPr="000A6EE3">
        <w:fldChar w:fldCharType="begin"/>
      </w:r>
      <w:r w:rsidR="00D47685" w:rsidRPr="000A6EE3">
        <w:instrText xml:space="preserve"> XE </w:instrText>
      </w:r>
      <w:r w:rsidR="00666840" w:rsidRPr="000A6EE3">
        <w:instrText>“</w:instrText>
      </w:r>
      <w:r w:rsidR="00086D86" w:rsidRPr="000A6EE3">
        <w:instrText>TASKS (#14.4) File</w:instrText>
      </w:r>
      <w:r w:rsidR="00666840" w:rsidRPr="000A6EE3">
        <w:instrText>”</w:instrText>
      </w:r>
      <w:r w:rsidR="00D47685" w:rsidRPr="000A6EE3">
        <w:instrText xml:space="preserve"> </w:instrText>
      </w:r>
      <w:r w:rsidR="00D47685" w:rsidRPr="000A6EE3">
        <w:fldChar w:fldCharType="end"/>
      </w:r>
      <w:r w:rsidR="00D47685" w:rsidRPr="000A6EE3">
        <w:fldChar w:fldCharType="begin"/>
      </w:r>
      <w:r w:rsidR="00D47685" w:rsidRPr="000A6EE3">
        <w:instrText xml:space="preserve"> XE </w:instrText>
      </w:r>
      <w:r w:rsidR="00666840" w:rsidRPr="000A6EE3">
        <w:instrText>“</w:instrText>
      </w:r>
      <w:r w:rsidR="00D47685" w:rsidRPr="000A6EE3">
        <w:instrText>Files:TASKS (#14.4)</w:instrText>
      </w:r>
      <w:r w:rsidR="00666840" w:rsidRPr="000A6EE3">
        <w:instrText>”</w:instrText>
      </w:r>
      <w:r w:rsidR="00D47685" w:rsidRPr="000A6EE3">
        <w:instrText xml:space="preserve"> </w:instrText>
      </w:r>
      <w:r w:rsidR="00D47685" w:rsidRPr="000A6EE3">
        <w:fldChar w:fldCharType="end"/>
      </w:r>
      <w:r w:rsidRPr="000A6EE3">
        <w:t xml:space="preserve"> </w:t>
      </w:r>
      <w:r w:rsidR="00C37806" w:rsidRPr="000A6EE3">
        <w:t>is</w:t>
      </w:r>
      <w:r w:rsidRPr="000A6EE3">
        <w:t xml:space="preserve"> </w:t>
      </w:r>
      <w:r w:rsidRPr="000A6EE3">
        <w:rPr>
          <w:i/>
        </w:rPr>
        <w:t>not</w:t>
      </w:r>
      <w:r w:rsidRPr="000A6EE3">
        <w:t xml:space="preserve"> found (and deleted) when you enter an at-sign (</w:t>
      </w:r>
      <w:r w:rsidRPr="000A6EE3">
        <w:rPr>
          <w:b/>
          <w:bCs/>
        </w:rPr>
        <w:t>@</w:t>
      </w:r>
      <w:r w:rsidRPr="000A6EE3">
        <w:t>) in the QUEUED TO RUN AT WHAT TIME</w:t>
      </w:r>
      <w:r w:rsidR="00984E6D" w:rsidRPr="000A6EE3">
        <w:t xml:space="preserve"> (#2)</w:t>
      </w:r>
      <w:r w:rsidRPr="000A6EE3">
        <w:t xml:space="preserve"> field</w:t>
      </w:r>
      <w:r w:rsidR="00583A8D" w:rsidRPr="000A6EE3">
        <w:fldChar w:fldCharType="begin"/>
      </w:r>
      <w:r w:rsidR="00583A8D" w:rsidRPr="000A6EE3">
        <w:instrText xml:space="preserve"> XE </w:instrText>
      </w:r>
      <w:r w:rsidR="00666840" w:rsidRPr="000A6EE3">
        <w:instrText>“</w:instrText>
      </w:r>
      <w:r w:rsidR="00583A8D" w:rsidRPr="000A6EE3">
        <w:instrText>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Fields:QUEUED TO RUN AT WHAT TIME (#2)</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Pr="000A6EE3">
        <w:t>.</w:t>
      </w:r>
    </w:p>
    <w:p w14:paraId="15D593EA" w14:textId="77777777" w:rsidR="00F92C39" w:rsidRPr="000A6EE3" w:rsidRDefault="001D6B73" w:rsidP="00D021A2">
      <w:pPr>
        <w:pStyle w:val="Heading4"/>
      </w:pPr>
      <w:bookmarkStart w:id="2102" w:name="_Toc151534934"/>
      <w:r w:rsidRPr="000A6EE3">
        <w:t>How to Requeue a Regularly Scheduled Task</w:t>
      </w:r>
      <w:bookmarkEnd w:id="2102"/>
    </w:p>
    <w:p w14:paraId="3D983500" w14:textId="77777777" w:rsidR="001D6B73" w:rsidRPr="000A6EE3" w:rsidRDefault="00947CF5" w:rsidP="00DF63AE">
      <w:pPr>
        <w:pStyle w:val="BodyText"/>
        <w:keepNext/>
        <w:keepLines/>
      </w:pPr>
      <w:r w:rsidRPr="000A6EE3">
        <w:fldChar w:fldCharType="begin"/>
      </w:r>
      <w:r w:rsidRPr="000A6EE3">
        <w:instrText xml:space="preserve"> XE </w:instrText>
      </w:r>
      <w:r w:rsidR="00666840" w:rsidRPr="000A6EE3">
        <w:instrText>“</w:instrText>
      </w:r>
      <w:r w:rsidRPr="000A6EE3">
        <w:instrText>How to:Requeue a Regularly Scheduled Task</w:instrText>
      </w:r>
      <w:r w:rsidR="00666840" w:rsidRPr="000A6EE3">
        <w:instrText>”</w:instrText>
      </w:r>
      <w:r w:rsidRPr="000A6EE3">
        <w:instrText xml:space="preserve"> </w:instrText>
      </w:r>
      <w:r w:rsidRPr="000A6EE3">
        <w:fldChar w:fldCharType="end"/>
      </w:r>
      <w:r w:rsidR="001D6B73" w:rsidRPr="000A6EE3">
        <w:t>Requeuing merely involves placing a new value in the QUEUED TO RUN AT WHAT TIME</w:t>
      </w:r>
      <w:r w:rsidR="00984E6D" w:rsidRPr="000A6EE3">
        <w:t xml:space="preserve"> (#2)</w:t>
      </w:r>
      <w:r w:rsidR="001D6B73" w:rsidRPr="000A6EE3">
        <w:t xml:space="preserve"> field</w:t>
      </w:r>
      <w:r w:rsidR="001D6B73" w:rsidRPr="000A6EE3">
        <w:fldChar w:fldCharType="begin"/>
      </w:r>
      <w:r w:rsidR="001D6B73" w:rsidRPr="000A6EE3">
        <w:instrText xml:space="preserve"> XE </w:instrText>
      </w:r>
      <w:r w:rsidR="00666840" w:rsidRPr="000A6EE3">
        <w:instrText>“</w:instrText>
      </w:r>
      <w:r w:rsidR="001D6B73" w:rsidRPr="000A6EE3">
        <w:instrText>QUEUED TO RUN AT WHAT TIME Field</w:instrText>
      </w:r>
      <w:r w:rsidR="00666840" w:rsidRPr="000A6EE3">
        <w:instrText>”</w:instrText>
      </w:r>
      <w:r w:rsidR="001D6B73" w:rsidRPr="000A6EE3">
        <w:instrText xml:space="preserve"> </w:instrText>
      </w:r>
      <w:r w:rsidR="001D6B73"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Fields:QUEUED TO RUN AT WHAT TIME (#2)</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1D6B73" w:rsidRPr="000A6EE3">
        <w:t>. When you do this, the currently scheduled task is deleted (exactly as described above when deleting a scheduled task). Then, a new task is created at the new time to replace the previously scheduled task.</w:t>
      </w:r>
    </w:p>
    <w:p w14:paraId="1336154C" w14:textId="557C092D" w:rsidR="001D6B73" w:rsidRPr="000A6EE3" w:rsidRDefault="001D6B73" w:rsidP="00DF63AE">
      <w:pPr>
        <w:pStyle w:val="BodyText"/>
      </w:pPr>
      <w:r w:rsidRPr="000A6EE3">
        <w:t xml:space="preserve">If your system has multiple copies of the TaskMan globals, you </w:t>
      </w:r>
      <w:r w:rsidR="00077A3D" w:rsidRPr="000A6EE3">
        <w:rPr>
          <w:i/>
        </w:rPr>
        <w:t>must</w:t>
      </w:r>
      <w:r w:rsidRPr="000A6EE3">
        <w:t xml:space="preserve"> use </w:t>
      </w:r>
      <w:r w:rsidR="00D34F9E" w:rsidRPr="000A6EE3">
        <w:t xml:space="preserve">the </w:t>
      </w:r>
      <w:r w:rsidR="00D34F9E" w:rsidRPr="000A6EE3">
        <w:rPr>
          <w:b/>
        </w:rPr>
        <w:t>Schedule/Unschedule Options</w:t>
      </w:r>
      <w:r w:rsidR="00D34F9E" w:rsidRPr="000A6EE3">
        <w:fldChar w:fldCharType="begin"/>
      </w:r>
      <w:r w:rsidR="00D34F9E" w:rsidRPr="000A6EE3">
        <w:instrText xml:space="preserve"> XE "Schedule/Unschedule Options Option" </w:instrText>
      </w:r>
      <w:r w:rsidR="00D34F9E" w:rsidRPr="000A6EE3">
        <w:fldChar w:fldCharType="end"/>
      </w:r>
      <w:r w:rsidR="00D34F9E" w:rsidRPr="000A6EE3">
        <w:fldChar w:fldCharType="begin"/>
      </w:r>
      <w:r w:rsidR="00D34F9E" w:rsidRPr="000A6EE3">
        <w:instrText xml:space="preserve"> XE "Opt</w:instrText>
      </w:r>
      <w:r w:rsidR="00BE22F9">
        <w:instrText>i</w:instrText>
      </w:r>
      <w:r w:rsidR="00D34F9E" w:rsidRPr="000A6EE3">
        <w:instrText xml:space="preserve">ons:Schedule/Unschedule Options" </w:instrText>
      </w:r>
      <w:r w:rsidR="00D34F9E" w:rsidRPr="000A6EE3">
        <w:fldChar w:fldCharType="end"/>
      </w:r>
      <w:r w:rsidR="00D34F9E" w:rsidRPr="000A6EE3">
        <w:t xml:space="preserve"> [</w:t>
      </w:r>
      <w:r w:rsidR="00D34F9E" w:rsidRPr="000A6EE3">
        <w:rPr>
          <w:color w:val="auto"/>
          <w:szCs w:val="22"/>
        </w:rPr>
        <w:t>XUTM SCHEDULE</w:t>
      </w:r>
      <w:r w:rsidR="00D34F9E" w:rsidRPr="000A6EE3">
        <w:rPr>
          <w:color w:val="auto"/>
          <w:szCs w:val="22"/>
        </w:rPr>
        <w:fldChar w:fldCharType="begin"/>
      </w:r>
      <w:r w:rsidR="00D34F9E" w:rsidRPr="000A6EE3">
        <w:instrText xml:space="preserve"> XE "</w:instrText>
      </w:r>
      <w:r w:rsidR="00D34F9E" w:rsidRPr="000A6EE3">
        <w:rPr>
          <w:color w:val="auto"/>
          <w:szCs w:val="22"/>
        </w:rPr>
        <w:instrText>XUTM SCHEDULE Option</w:instrText>
      </w:r>
      <w:r w:rsidR="00D34F9E" w:rsidRPr="000A6EE3">
        <w:instrText xml:space="preserve">" </w:instrText>
      </w:r>
      <w:r w:rsidR="00D34F9E" w:rsidRPr="000A6EE3">
        <w:rPr>
          <w:color w:val="auto"/>
          <w:szCs w:val="22"/>
        </w:rPr>
        <w:fldChar w:fldCharType="end"/>
      </w:r>
      <w:r w:rsidR="00D34F9E" w:rsidRPr="000A6EE3">
        <w:rPr>
          <w:color w:val="auto"/>
          <w:szCs w:val="22"/>
        </w:rPr>
        <w:fldChar w:fldCharType="begin"/>
      </w:r>
      <w:r w:rsidR="00D34F9E" w:rsidRPr="000A6EE3">
        <w:instrText xml:space="preserve"> XE "Options:</w:instrText>
      </w:r>
      <w:r w:rsidR="00D34F9E" w:rsidRPr="000A6EE3">
        <w:rPr>
          <w:color w:val="auto"/>
          <w:szCs w:val="22"/>
        </w:rPr>
        <w:instrText>XUTM SCHEDULE</w:instrText>
      </w:r>
      <w:r w:rsidR="00D34F9E" w:rsidRPr="000A6EE3">
        <w:instrText xml:space="preserve">" </w:instrText>
      </w:r>
      <w:r w:rsidR="00D34F9E" w:rsidRPr="000A6EE3">
        <w:rPr>
          <w:color w:val="auto"/>
          <w:szCs w:val="22"/>
        </w:rPr>
        <w:fldChar w:fldCharType="end"/>
      </w:r>
      <w:r w:rsidR="00D34F9E" w:rsidRPr="000A6EE3">
        <w:t>] option</w:t>
      </w:r>
      <w:r w:rsidRPr="000A6EE3">
        <w:t xml:space="preserve"> on the same </w:t>
      </w:r>
      <w:r w:rsidR="00B004A9" w:rsidRPr="000A6EE3">
        <w:t>Volume Set/CPU</w:t>
      </w:r>
      <w:r w:rsidRPr="000A6EE3">
        <w:t xml:space="preserve"> where your task originated, when you requeue the a task. Otherwise, the existing future task in the </w:t>
      </w:r>
      <w:r w:rsidR="00086D86" w:rsidRPr="000A6EE3">
        <w:t>TASKS (#14.4) file</w:t>
      </w:r>
      <w:r w:rsidR="005F7A03" w:rsidRPr="000A6EE3">
        <w:fldChar w:fldCharType="begin"/>
      </w:r>
      <w:r w:rsidR="005F7A03" w:rsidRPr="000A6EE3">
        <w:instrText xml:space="preserve"> XE </w:instrText>
      </w:r>
      <w:r w:rsidR="00666840" w:rsidRPr="000A6EE3">
        <w:instrText>“</w:instrText>
      </w:r>
      <w:r w:rsidR="00086D86" w:rsidRPr="000A6EE3">
        <w:instrText>TASKS (#14.4) File</w:instrText>
      </w:r>
      <w:r w:rsidR="00666840" w:rsidRPr="000A6EE3">
        <w:instrText>”</w:instrText>
      </w:r>
      <w:r w:rsidR="005F7A03" w:rsidRPr="000A6EE3">
        <w:instrText xml:space="preserve"> </w:instrText>
      </w:r>
      <w:r w:rsidR="005F7A03" w:rsidRPr="000A6EE3">
        <w:fldChar w:fldCharType="end"/>
      </w:r>
      <w:r w:rsidR="005F7A03" w:rsidRPr="000A6EE3">
        <w:fldChar w:fldCharType="begin"/>
      </w:r>
      <w:r w:rsidR="005F7A03" w:rsidRPr="000A6EE3">
        <w:instrText xml:space="preserve"> XE </w:instrText>
      </w:r>
      <w:r w:rsidR="00666840" w:rsidRPr="000A6EE3">
        <w:instrText>“</w:instrText>
      </w:r>
      <w:r w:rsidR="005F7A03" w:rsidRPr="000A6EE3">
        <w:instrText>Files:TASKS (#14.4)</w:instrText>
      </w:r>
      <w:r w:rsidR="00666840" w:rsidRPr="000A6EE3">
        <w:instrText>”</w:instrText>
      </w:r>
      <w:r w:rsidR="005F7A03" w:rsidRPr="000A6EE3">
        <w:instrText xml:space="preserve"> </w:instrText>
      </w:r>
      <w:r w:rsidR="005F7A03" w:rsidRPr="000A6EE3">
        <w:fldChar w:fldCharType="end"/>
      </w:r>
      <w:r w:rsidRPr="000A6EE3">
        <w:t xml:space="preserve"> </w:t>
      </w:r>
      <w:r w:rsidR="00C37806" w:rsidRPr="000A6EE3">
        <w:t xml:space="preserve">is </w:t>
      </w:r>
      <w:r w:rsidR="00C37806" w:rsidRPr="000A6EE3">
        <w:rPr>
          <w:i/>
        </w:rPr>
        <w:t>not</w:t>
      </w:r>
      <w:r w:rsidRPr="000A6EE3">
        <w:t xml:space="preserve"> found (and deleted) when you enter a new time in the QUEUED TO RUN AT WHAT TIME</w:t>
      </w:r>
      <w:r w:rsidR="00984E6D" w:rsidRPr="000A6EE3">
        <w:t xml:space="preserve"> (#2)</w:t>
      </w:r>
      <w:r w:rsidRPr="000A6EE3">
        <w:t xml:space="preserve"> field</w:t>
      </w:r>
      <w:r w:rsidR="00583A8D" w:rsidRPr="000A6EE3">
        <w:fldChar w:fldCharType="begin"/>
      </w:r>
      <w:r w:rsidR="00583A8D" w:rsidRPr="000A6EE3">
        <w:instrText xml:space="preserve"> XE </w:instrText>
      </w:r>
      <w:r w:rsidR="00666840" w:rsidRPr="000A6EE3">
        <w:instrText>“</w:instrText>
      </w:r>
      <w:r w:rsidR="00583A8D" w:rsidRPr="000A6EE3">
        <w:instrText>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Fields:QUEUED TO RUN AT WHAT TIME (#2)</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TaskMan:QUEUED TO RUN AT WHAT TIME</w:instrText>
      </w:r>
      <w:r w:rsidR="00984E6D" w:rsidRPr="000A6EE3">
        <w:instrText xml:space="preserve"> (#2)</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Pr="000A6EE3">
        <w:t>.</w:t>
      </w:r>
    </w:p>
    <w:p w14:paraId="1CDBC55A" w14:textId="77777777" w:rsidR="001D6B73" w:rsidRPr="000A6EE3" w:rsidRDefault="00570F3F" w:rsidP="00D021A2">
      <w:pPr>
        <w:pStyle w:val="Heading4"/>
      </w:pPr>
      <w:bookmarkStart w:id="2103" w:name="_Ref240940241"/>
      <w:bookmarkStart w:id="2104" w:name="_Toc151534935"/>
      <w:r w:rsidRPr="000A6EE3">
        <w:t>Device For Queued Job Output</w:t>
      </w:r>
      <w:bookmarkEnd w:id="2103"/>
      <w:bookmarkEnd w:id="2104"/>
    </w:p>
    <w:p w14:paraId="362EBEC6" w14:textId="77777777" w:rsidR="001D6B73" w:rsidRPr="000A6EE3" w:rsidRDefault="00570F3F" w:rsidP="00DF63AE">
      <w:pPr>
        <w:pStyle w:val="BodyText"/>
        <w:keepNext/>
        <w:keepLines/>
      </w:pPr>
      <w:r w:rsidRPr="000A6EE3">
        <w:t>The DEVICE FOR QUEUED JOB OUTPUT</w:t>
      </w:r>
      <w:r w:rsidR="00984E6D" w:rsidRPr="000A6EE3">
        <w:t xml:space="preserve"> (#3)</w:t>
      </w:r>
      <w:r w:rsidR="001D6B73" w:rsidRPr="000A6EE3">
        <w:t xml:space="preserve"> field</w:t>
      </w:r>
      <w:r w:rsidRPr="000A6EE3">
        <w:fldChar w:fldCharType="begin"/>
      </w:r>
      <w:r w:rsidRPr="000A6EE3">
        <w:instrText xml:space="preserve"> XE </w:instrText>
      </w:r>
      <w:r w:rsidR="00666840" w:rsidRPr="000A6EE3">
        <w:instrText>“</w:instrText>
      </w:r>
      <w:r w:rsidRPr="000A6EE3">
        <w:instrText>DEVICE FOR QUEUED JOB OUTPUT</w:instrText>
      </w:r>
      <w:r w:rsidR="00984E6D" w:rsidRPr="000A6EE3">
        <w:instrText xml:space="preserve"> (#3)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Fields:DEVICE FOR QUEUED JOB OUTPUT</w:instrText>
      </w:r>
      <w:r w:rsidR="00583A8D" w:rsidRPr="000A6EE3">
        <w:instrText xml:space="preserve"> (#3)</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TaskMan:DEVICE FOR QUEUED JOB OUTPUT</w:instrText>
      </w:r>
      <w:r w:rsidR="00984E6D" w:rsidRPr="000A6EE3">
        <w:instrText xml:space="preserve"> (#3)</w:instrText>
      </w:r>
      <w:r w:rsidRPr="000A6EE3">
        <w:instrText xml:space="preserve"> Field</w:instrText>
      </w:r>
      <w:r w:rsidR="00666840" w:rsidRPr="000A6EE3">
        <w:instrText>”</w:instrText>
      </w:r>
      <w:r w:rsidRPr="000A6EE3">
        <w:instrText xml:space="preserve"> </w:instrText>
      </w:r>
      <w:r w:rsidRPr="000A6EE3">
        <w:fldChar w:fldCharType="end"/>
      </w:r>
      <w:r w:rsidRPr="000A6EE3">
        <w:t xml:space="preserve"> 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Files:OPTION SCHEDULING (#19.2)</w:instrText>
      </w:r>
      <w:r w:rsidR="00666840" w:rsidRPr="000A6EE3">
        <w:instrText>”</w:instrText>
      </w:r>
      <w:r w:rsidRPr="000A6EE3">
        <w:instrText xml:space="preserve"> </w:instrText>
      </w:r>
      <w:r w:rsidRPr="000A6EE3">
        <w:fldChar w:fldCharType="end"/>
      </w:r>
      <w:r w:rsidR="001D6B73" w:rsidRPr="000A6EE3">
        <w:t xml:space="preserve"> is where you can give the task an output device. For print (Report) type options this is obviously mandatory; for run or action types you need to consider if the option needs an output device. Modifying this value for an already-scheduled task merely causes a direct change to the currently scheduled task</w:t>
      </w:r>
      <w:r w:rsidR="00D34F9E" w:rsidRPr="000A6EE3">
        <w:t>:</w:t>
      </w:r>
    </w:p>
    <w:p w14:paraId="3A598ACC" w14:textId="77777777" w:rsidR="00D34F9E" w:rsidRPr="000A6EE3" w:rsidRDefault="001D6B73" w:rsidP="00D34F9E">
      <w:pPr>
        <w:pStyle w:val="ListBullet"/>
        <w:keepNext/>
        <w:keepLines/>
      </w:pPr>
      <w:r w:rsidRPr="000A6EE3">
        <w:t>Tasks with an output device are assigned a process name of</w:t>
      </w:r>
      <w:r w:rsidR="00D34F9E" w:rsidRPr="000A6EE3">
        <w:t>:</w:t>
      </w:r>
    </w:p>
    <w:p w14:paraId="182E77EC" w14:textId="77777777" w:rsidR="00D34F9E" w:rsidRPr="000A6EE3" w:rsidRDefault="001D6B73" w:rsidP="00D34F9E">
      <w:pPr>
        <w:pStyle w:val="BodyText4"/>
        <w:keepNext/>
        <w:keepLines/>
      </w:pPr>
      <w:r w:rsidRPr="000A6EE3">
        <w:t xml:space="preserve">Task </w:t>
      </w:r>
      <w:r w:rsidRPr="000A6EE3">
        <w:rPr>
          <w:b/>
        </w:rPr>
        <w:t>####</w:t>
      </w:r>
    </w:p>
    <w:p w14:paraId="49BB5AF9" w14:textId="77777777" w:rsidR="00D34F9E" w:rsidRPr="000A6EE3" w:rsidRDefault="00D34F9E" w:rsidP="00D34F9E">
      <w:pPr>
        <w:pStyle w:val="BodyText3"/>
        <w:keepNext/>
        <w:keepLines/>
      </w:pPr>
      <w:r w:rsidRPr="000A6EE3">
        <w:t>W</w:t>
      </w:r>
      <w:r w:rsidR="001D6B73" w:rsidRPr="000A6EE3">
        <w:t xml:space="preserve">here </w:t>
      </w:r>
      <w:r w:rsidR="001D6B73" w:rsidRPr="000A6EE3">
        <w:rPr>
          <w:b/>
        </w:rPr>
        <w:t>####</w:t>
      </w:r>
      <w:r w:rsidR="001D6B73" w:rsidRPr="000A6EE3">
        <w:t xml:space="preserve"> is the task number</w:t>
      </w:r>
      <w:r w:rsidRPr="000A6EE3">
        <w:t>.</w:t>
      </w:r>
    </w:p>
    <w:p w14:paraId="339DCBD0" w14:textId="77777777" w:rsidR="00D34F9E" w:rsidRPr="000A6EE3" w:rsidRDefault="00D34F9E" w:rsidP="00D34F9E">
      <w:pPr>
        <w:pStyle w:val="ListBullet"/>
        <w:keepNext/>
        <w:keepLines/>
      </w:pPr>
      <w:r w:rsidRPr="000A6EE3">
        <w:t>T</w:t>
      </w:r>
      <w:r w:rsidR="001D6B73" w:rsidRPr="000A6EE3">
        <w:t>asks with no output device are assigned a process name of</w:t>
      </w:r>
      <w:r w:rsidRPr="000A6EE3">
        <w:t>:</w:t>
      </w:r>
    </w:p>
    <w:p w14:paraId="47A0BDBC" w14:textId="77777777" w:rsidR="00D34F9E" w:rsidRPr="000A6EE3" w:rsidRDefault="001D6B73" w:rsidP="00D34F9E">
      <w:pPr>
        <w:pStyle w:val="BodyText4"/>
        <w:keepNext/>
        <w:keepLines/>
      </w:pPr>
      <w:r w:rsidRPr="000A6EE3">
        <w:t>BTask ####</w:t>
      </w:r>
    </w:p>
    <w:p w14:paraId="7C9BA099" w14:textId="6505965B" w:rsidR="001D6B73" w:rsidRPr="000A6EE3" w:rsidRDefault="001D6B73" w:rsidP="00D34F9E">
      <w:pPr>
        <w:pStyle w:val="BodyText3"/>
      </w:pPr>
      <w:r w:rsidRPr="000A6EE3">
        <w:t xml:space="preserve">(with </w:t>
      </w:r>
      <w:r w:rsidRPr="000A6EE3">
        <w:rPr>
          <w:b/>
        </w:rPr>
        <w:t>B</w:t>
      </w:r>
      <w:r w:rsidR="00D34F9E" w:rsidRPr="000A6EE3">
        <w:t xml:space="preserve"> meaning background)</w:t>
      </w:r>
    </w:p>
    <w:p w14:paraId="2265FD99" w14:textId="77777777" w:rsidR="00740C6C" w:rsidRPr="000A6EE3" w:rsidRDefault="00740C6C" w:rsidP="00740C6C">
      <w:pPr>
        <w:pStyle w:val="BodyText6"/>
      </w:pPr>
    </w:p>
    <w:p w14:paraId="796CFC79" w14:textId="77777777" w:rsidR="001D6B73" w:rsidRPr="000A6EE3" w:rsidRDefault="000C654E" w:rsidP="00D021A2">
      <w:pPr>
        <w:pStyle w:val="Heading4"/>
      </w:pPr>
      <w:bookmarkStart w:id="2105" w:name="_Ref240940263"/>
      <w:bookmarkStart w:id="2106" w:name="_Toc151534936"/>
      <w:r w:rsidRPr="000A6EE3">
        <w:lastRenderedPageBreak/>
        <w:t>Queued To Run On Volume Set</w:t>
      </w:r>
      <w:bookmarkEnd w:id="2105"/>
      <w:bookmarkEnd w:id="2106"/>
    </w:p>
    <w:p w14:paraId="651EA790" w14:textId="77777777" w:rsidR="001D6B73" w:rsidRPr="000A6EE3" w:rsidRDefault="000C654E" w:rsidP="00DF63AE">
      <w:pPr>
        <w:pStyle w:val="BodyText"/>
        <w:keepNext/>
        <w:keepLines/>
      </w:pPr>
      <w:r w:rsidRPr="000A6EE3">
        <w:t>Use the QUEUED TO RUN ON VOLUME SET</w:t>
      </w:r>
      <w:r w:rsidR="00984E6D" w:rsidRPr="000A6EE3">
        <w:t xml:space="preserve"> (#5)</w:t>
      </w:r>
      <w:r w:rsidR="001D6B73" w:rsidRPr="000A6EE3">
        <w:t xml:space="preserve"> field</w:t>
      </w:r>
      <w:r w:rsidRPr="000A6EE3">
        <w:fldChar w:fldCharType="begin"/>
      </w:r>
      <w:r w:rsidRPr="000A6EE3">
        <w:instrText xml:space="preserve"> XE </w:instrText>
      </w:r>
      <w:r w:rsidR="00666840" w:rsidRPr="000A6EE3">
        <w:instrText>“</w:instrText>
      </w:r>
      <w:r w:rsidRPr="000A6EE3">
        <w:instrText>QUEUED TO RUN ON VOLUME SET</w:instrText>
      </w:r>
      <w:r w:rsidR="00984E6D" w:rsidRPr="000A6EE3">
        <w:instrText xml:space="preserve"> (#5)</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Fields:QUEUED TO RUN ON VOLUME SET</w:instrText>
      </w:r>
      <w:r w:rsidR="00583A8D" w:rsidRPr="000A6EE3">
        <w:instrText xml:space="preserve"> (#5)</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TaskMan:QUEUED TO RUN ON VOLUME SET</w:instrText>
      </w:r>
      <w:r w:rsidR="00984E6D" w:rsidRPr="000A6EE3">
        <w:instrText xml:space="preserve"> (#5)</w:instrText>
      </w:r>
      <w:r w:rsidRPr="000A6EE3">
        <w:instrText xml:space="preserve"> Field</w:instrText>
      </w:r>
      <w:r w:rsidR="00666840" w:rsidRPr="000A6EE3">
        <w:instrText>”</w:instrText>
      </w:r>
      <w:r w:rsidRPr="000A6EE3">
        <w:instrText xml:space="preserve"> </w:instrText>
      </w:r>
      <w:r w:rsidRPr="000A6EE3">
        <w:fldChar w:fldCharType="end"/>
      </w:r>
      <w:r w:rsidR="00570F3F" w:rsidRPr="000A6EE3">
        <w:t xml:space="preserve"> in the OPTION SCHEDULING</w:t>
      </w:r>
      <w:r w:rsidR="00086D86" w:rsidRPr="000A6EE3">
        <w:t xml:space="preserve"> (#19.2)</w:t>
      </w:r>
      <w:r w:rsidR="00570F3F" w:rsidRPr="000A6EE3">
        <w:t xml:space="preserve"> file</w:t>
      </w:r>
      <w:r w:rsidR="00570F3F" w:rsidRPr="000A6EE3">
        <w:fldChar w:fldCharType="begin"/>
      </w:r>
      <w:r w:rsidR="00570F3F" w:rsidRPr="000A6EE3">
        <w:instrText xml:space="preserve"> XE </w:instrText>
      </w:r>
      <w:r w:rsidR="00666840" w:rsidRPr="000A6EE3">
        <w:instrText>“</w:instrText>
      </w:r>
      <w:r w:rsidR="00570F3F" w:rsidRPr="000A6EE3">
        <w:instrText>OPTION SCHEDULING</w:instrText>
      </w:r>
      <w:r w:rsidR="00086D86" w:rsidRPr="000A6EE3">
        <w:instrText xml:space="preserve"> (#19.2)</w:instrText>
      </w:r>
      <w:r w:rsidR="00570F3F" w:rsidRPr="000A6EE3">
        <w:instrText xml:space="preserve"> File</w:instrText>
      </w:r>
      <w:r w:rsidR="00666840" w:rsidRPr="000A6EE3">
        <w:instrText>”</w:instrText>
      </w:r>
      <w:r w:rsidR="00570F3F" w:rsidRPr="000A6EE3">
        <w:instrText xml:space="preserve"> </w:instrText>
      </w:r>
      <w:r w:rsidR="00570F3F" w:rsidRPr="000A6EE3">
        <w:fldChar w:fldCharType="end"/>
      </w:r>
      <w:r w:rsidR="00570F3F" w:rsidRPr="000A6EE3">
        <w:fldChar w:fldCharType="begin"/>
      </w:r>
      <w:r w:rsidR="00570F3F" w:rsidRPr="000A6EE3">
        <w:instrText xml:space="preserve"> XE </w:instrText>
      </w:r>
      <w:r w:rsidR="00666840" w:rsidRPr="000A6EE3">
        <w:instrText>“</w:instrText>
      </w:r>
      <w:r w:rsidR="00570F3F" w:rsidRPr="000A6EE3">
        <w:instrText>Files:OPTION SCHEDULING (#19.2)</w:instrText>
      </w:r>
      <w:r w:rsidR="00666840" w:rsidRPr="000A6EE3">
        <w:instrText>”</w:instrText>
      </w:r>
      <w:r w:rsidR="00570F3F" w:rsidRPr="000A6EE3">
        <w:instrText xml:space="preserve"> </w:instrText>
      </w:r>
      <w:r w:rsidR="00570F3F" w:rsidRPr="000A6EE3">
        <w:fldChar w:fldCharType="end"/>
      </w:r>
      <w:r w:rsidR="001D6B73" w:rsidRPr="000A6EE3">
        <w:t xml:space="preserve"> </w:t>
      </w:r>
      <w:r w:rsidRPr="000A6EE3">
        <w:t>to</w:t>
      </w:r>
      <w:r w:rsidR="001D6B73" w:rsidRPr="000A6EE3">
        <w:t xml:space="preserve"> designate a </w:t>
      </w:r>
      <w:r w:rsidR="009676DD" w:rsidRPr="000A6EE3">
        <w:t>Volume Set</w:t>
      </w:r>
      <w:r w:rsidR="001D6B73" w:rsidRPr="000A6EE3">
        <w:t xml:space="preserve"> or CPU for the task other than your current one. This field is only useful for options that do </w:t>
      </w:r>
      <w:r w:rsidR="001D6B73" w:rsidRPr="000A6EE3">
        <w:rPr>
          <w:i/>
        </w:rPr>
        <w:t>not</w:t>
      </w:r>
      <w:r w:rsidR="001D6B73" w:rsidRPr="000A6EE3">
        <w:t xml:space="preserve"> have a device selected because most devices are tied to a CPU, and thus, the task </w:t>
      </w:r>
      <w:r w:rsidR="00077A3D" w:rsidRPr="000A6EE3">
        <w:rPr>
          <w:i/>
        </w:rPr>
        <w:t>must</w:t>
      </w:r>
      <w:r w:rsidR="001D6B73" w:rsidRPr="000A6EE3">
        <w:t xml:space="preserve"> run on the CPU that has that device.</w:t>
      </w:r>
    </w:p>
    <w:p w14:paraId="640F3805" w14:textId="77777777" w:rsidR="001D6B73" w:rsidRPr="000A6EE3" w:rsidRDefault="001D6B73" w:rsidP="00DF63AE">
      <w:pPr>
        <w:pStyle w:val="BodyText"/>
      </w:pPr>
      <w:r w:rsidRPr="000A6EE3">
        <w:t>Modifying this value for an already-scheduled task merely causes a direct change to the currently scheduled task.</w:t>
      </w:r>
    </w:p>
    <w:p w14:paraId="36E5098F" w14:textId="4D9BA904" w:rsidR="001D6B73" w:rsidRPr="000A6EE3" w:rsidRDefault="001D6B73" w:rsidP="00DF63AE">
      <w:pPr>
        <w:pStyle w:val="BodyText"/>
      </w:pPr>
      <w:r w:rsidRPr="000A6EE3">
        <w:t>Running a task on each CPU for a given option may at times be useful (</w:t>
      </w:r>
      <w:r w:rsidR="00583A8D" w:rsidRPr="000A6EE3">
        <w:t>e.g., </w:t>
      </w:r>
      <w:r w:rsidR="00D34F9E" w:rsidRPr="000A6EE3">
        <w:t>the</w:t>
      </w:r>
      <w:r w:rsidR="00D34F9E" w:rsidRPr="000A6EE3">
        <w:rPr>
          <w:szCs w:val="22"/>
        </w:rPr>
        <w:t xml:space="preserve"> </w:t>
      </w:r>
      <w:r w:rsidR="00D34F9E" w:rsidRPr="000A6EE3">
        <w:rPr>
          <w:b/>
          <w:color w:val="auto"/>
          <w:szCs w:val="22"/>
        </w:rPr>
        <w:t>Non-interactive Build Primary Menu Trees</w:t>
      </w:r>
      <w:r w:rsidR="00D34F9E" w:rsidRPr="000A6EE3">
        <w:rPr>
          <w:color w:val="auto"/>
          <w:szCs w:val="22"/>
        </w:rPr>
        <w:fldChar w:fldCharType="begin"/>
      </w:r>
      <w:r w:rsidR="00D34F9E" w:rsidRPr="000A6EE3">
        <w:instrText xml:space="preserve"> XE "</w:instrText>
      </w:r>
      <w:r w:rsidR="00D34F9E" w:rsidRPr="000A6EE3">
        <w:rPr>
          <w:color w:val="auto"/>
          <w:szCs w:val="22"/>
        </w:rPr>
        <w:instrText>Non-interactive Build Primary Menu Trees</w:instrText>
      </w:r>
      <w:r w:rsidR="006D5D65" w:rsidRPr="000A6EE3">
        <w:rPr>
          <w:color w:val="auto"/>
          <w:szCs w:val="22"/>
        </w:rPr>
        <w:instrText xml:space="preserve"> Option</w:instrText>
      </w:r>
      <w:r w:rsidR="00D34F9E" w:rsidRPr="000A6EE3">
        <w:instrText xml:space="preserve">" </w:instrText>
      </w:r>
      <w:r w:rsidR="00D34F9E" w:rsidRPr="000A6EE3">
        <w:rPr>
          <w:color w:val="auto"/>
          <w:szCs w:val="22"/>
        </w:rPr>
        <w:fldChar w:fldCharType="end"/>
      </w:r>
      <w:r w:rsidR="00D34F9E" w:rsidRPr="000A6EE3">
        <w:rPr>
          <w:color w:val="auto"/>
          <w:szCs w:val="22"/>
        </w:rPr>
        <w:fldChar w:fldCharType="begin"/>
      </w:r>
      <w:r w:rsidR="00D34F9E" w:rsidRPr="000A6EE3">
        <w:instrText xml:space="preserve"> XE "</w:instrText>
      </w:r>
      <w:r w:rsidR="006D5D65" w:rsidRPr="000A6EE3">
        <w:instrText>Options:</w:instrText>
      </w:r>
      <w:r w:rsidR="00D34F9E" w:rsidRPr="000A6EE3">
        <w:rPr>
          <w:color w:val="auto"/>
          <w:szCs w:val="22"/>
        </w:rPr>
        <w:instrText>Non-interactive Build Primary Menu Trees</w:instrText>
      </w:r>
      <w:r w:rsidR="00D34F9E" w:rsidRPr="000A6EE3">
        <w:instrText xml:space="preserve">" </w:instrText>
      </w:r>
      <w:r w:rsidR="00D34F9E" w:rsidRPr="000A6EE3">
        <w:rPr>
          <w:color w:val="auto"/>
          <w:szCs w:val="22"/>
        </w:rPr>
        <w:fldChar w:fldCharType="end"/>
      </w:r>
      <w:r w:rsidR="00D34F9E" w:rsidRPr="000A6EE3">
        <w:rPr>
          <w:szCs w:val="22"/>
        </w:rPr>
        <w:t xml:space="preserve"> </w:t>
      </w:r>
      <w:r w:rsidR="00D34F9E" w:rsidRPr="000A6EE3">
        <w:t>[</w:t>
      </w:r>
      <w:r w:rsidRPr="000A6EE3">
        <w:t>XQBUILDTREEQUE</w:t>
      </w:r>
      <w:r w:rsidR="00D34F9E" w:rsidRPr="000A6EE3">
        <w:fldChar w:fldCharType="begin"/>
      </w:r>
      <w:r w:rsidR="00D34F9E" w:rsidRPr="000A6EE3">
        <w:instrText xml:space="preserve"> XE “XQBUILDTREEQUE Option” </w:instrText>
      </w:r>
      <w:r w:rsidR="00D34F9E" w:rsidRPr="000A6EE3">
        <w:fldChar w:fldCharType="end"/>
      </w:r>
      <w:r w:rsidR="00D34F9E" w:rsidRPr="000A6EE3">
        <w:fldChar w:fldCharType="begin"/>
      </w:r>
      <w:r w:rsidR="00D34F9E" w:rsidRPr="000A6EE3">
        <w:instrText xml:space="preserve"> XE “Options:XQBUILDTREEQUE” </w:instrText>
      </w:r>
      <w:r w:rsidR="00D34F9E" w:rsidRPr="000A6EE3">
        <w:fldChar w:fldCharType="end"/>
      </w:r>
      <w:r w:rsidR="00D34F9E" w:rsidRPr="000A6EE3">
        <w:t>]</w:t>
      </w:r>
      <w:r w:rsidR="00583A8D" w:rsidRPr="000A6EE3">
        <w:t xml:space="preserve"> option</w:t>
      </w:r>
      <w:r w:rsidRPr="000A6EE3">
        <w:t>). In such cases, make multiple entries in the OPTION SCHEDULING</w:t>
      </w:r>
      <w:r w:rsidR="00086D86" w:rsidRPr="000A6EE3">
        <w:t xml:space="preserve"> (#19.2)</w:t>
      </w:r>
      <w:r w:rsidRPr="000A6EE3">
        <w:t xml:space="preserve"> file</w:t>
      </w:r>
      <w:r w:rsidR="00045CEA" w:rsidRPr="000A6EE3">
        <w:fldChar w:fldCharType="begin"/>
      </w:r>
      <w:r w:rsidR="00045CEA" w:rsidRPr="000A6EE3">
        <w:instrText xml:space="preserve"> XE </w:instrText>
      </w:r>
      <w:r w:rsidR="00666840" w:rsidRPr="000A6EE3">
        <w:instrText>“</w:instrText>
      </w:r>
      <w:r w:rsidR="00045CEA" w:rsidRPr="000A6EE3">
        <w:instrText>OPTION SCHEDULING</w:instrText>
      </w:r>
      <w:r w:rsidR="00086D86" w:rsidRPr="000A6EE3">
        <w:instrText xml:space="preserve"> (#19.2)</w:instrText>
      </w:r>
      <w:r w:rsidR="00045CEA" w:rsidRPr="000A6EE3">
        <w:instrText xml:space="preserve"> File</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B005A6" w:rsidRPr="000A6EE3">
        <w:instrText>Files:</w:instrText>
      </w:r>
      <w:r w:rsidR="00045CEA" w:rsidRPr="000A6EE3">
        <w:instrText>OPTION SCHEDULING (#19.2)</w:instrText>
      </w:r>
      <w:r w:rsidR="00666840" w:rsidRPr="000A6EE3">
        <w:instrText>”</w:instrText>
      </w:r>
      <w:r w:rsidR="00045CEA" w:rsidRPr="000A6EE3">
        <w:instrText xml:space="preserve"> </w:instrText>
      </w:r>
      <w:r w:rsidR="00045CEA" w:rsidRPr="000A6EE3">
        <w:fldChar w:fldCharType="end"/>
      </w:r>
      <w:r w:rsidRPr="000A6EE3">
        <w:t xml:space="preserve"> and use the </w:t>
      </w:r>
      <w:r w:rsidR="00583A8D" w:rsidRPr="000A6EE3">
        <w:t>QUEUED TO RUN ON VOLUME SE</w:t>
      </w:r>
      <w:r w:rsidR="00422C87" w:rsidRPr="000A6EE3">
        <w:t>T</w:t>
      </w:r>
      <w:r w:rsidR="00984E6D" w:rsidRPr="000A6EE3">
        <w:t xml:space="preserve"> (#5)</w:t>
      </w:r>
      <w:r w:rsidR="00583A8D" w:rsidRPr="000A6EE3">
        <w:t xml:space="preserve"> field</w:t>
      </w:r>
      <w:r w:rsidR="00583A8D" w:rsidRPr="000A6EE3">
        <w:fldChar w:fldCharType="begin"/>
      </w:r>
      <w:r w:rsidR="00583A8D" w:rsidRPr="000A6EE3">
        <w:instrText xml:space="preserve"> XE </w:instrText>
      </w:r>
      <w:r w:rsidR="00666840" w:rsidRPr="000A6EE3">
        <w:instrText>“</w:instrText>
      </w:r>
      <w:r w:rsidR="00583A8D" w:rsidRPr="000A6EE3">
        <w:instrText>QUEUED TO RUN ON VOLUME SET</w:instrText>
      </w:r>
      <w:r w:rsidR="00984E6D" w:rsidRPr="000A6EE3">
        <w:instrText xml:space="preserve"> (#5)</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Fields:QUEUED TO RUN ON VOLUME SET (#5)</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TaskMan:QUEUED TO RUN ON VOLUME SET</w:instrText>
      </w:r>
      <w:r w:rsidR="00984E6D" w:rsidRPr="000A6EE3">
        <w:instrText xml:space="preserve"> (#5)</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Pr="000A6EE3">
        <w:t xml:space="preserve"> to specify the </w:t>
      </w:r>
      <w:r w:rsidR="00B004A9" w:rsidRPr="000A6EE3">
        <w:t>Volume Set/CPU</w:t>
      </w:r>
      <w:r w:rsidRPr="000A6EE3">
        <w:t xml:space="preserve"> where each scheduled task should run.</w:t>
      </w:r>
    </w:p>
    <w:p w14:paraId="0BAC8274" w14:textId="77777777" w:rsidR="001D6B73" w:rsidRPr="000A6EE3" w:rsidRDefault="001D6B73" w:rsidP="00DF63AE">
      <w:pPr>
        <w:pStyle w:val="BodyText"/>
      </w:pPr>
      <w:r w:rsidRPr="000A6EE3">
        <w:t xml:space="preserve">If you leave the </w:t>
      </w:r>
      <w:r w:rsidR="00583A8D" w:rsidRPr="000A6EE3">
        <w:t>DEVICE FOR QUEUED JOB OUTPUT</w:t>
      </w:r>
      <w:r w:rsidR="00984E6D" w:rsidRPr="000A6EE3">
        <w:t xml:space="preserve"> (#3)</w:t>
      </w:r>
      <w:r w:rsidR="00583A8D" w:rsidRPr="000A6EE3">
        <w:t xml:space="preserve"> field</w:t>
      </w:r>
      <w:r w:rsidR="00583A8D" w:rsidRPr="000A6EE3">
        <w:fldChar w:fldCharType="begin"/>
      </w:r>
      <w:r w:rsidR="00583A8D" w:rsidRPr="000A6EE3">
        <w:instrText xml:space="preserve"> XE </w:instrText>
      </w:r>
      <w:r w:rsidR="00666840" w:rsidRPr="000A6EE3">
        <w:instrText>“</w:instrText>
      </w:r>
      <w:r w:rsidR="00583A8D" w:rsidRPr="000A6EE3">
        <w:instrText>DEVICE FOR QUEUED JOB OUTPUT</w:instrText>
      </w:r>
      <w:r w:rsidR="00984E6D" w:rsidRPr="000A6EE3">
        <w:instrText xml:space="preserve"> (#3)</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Fields:DEVICE FOR QUEUED JOB OUTPUT (#3)</w:instrText>
      </w:r>
      <w:r w:rsidR="00666840" w:rsidRPr="000A6EE3">
        <w:instrText>”</w:instrText>
      </w:r>
      <w:r w:rsidR="00583A8D" w:rsidRPr="000A6EE3">
        <w:instrText xml:space="preserve"> </w:instrText>
      </w:r>
      <w:r w:rsidR="00583A8D" w:rsidRPr="000A6EE3">
        <w:fldChar w:fldCharType="end"/>
      </w:r>
      <w:r w:rsidR="00583A8D" w:rsidRPr="000A6EE3">
        <w:fldChar w:fldCharType="begin"/>
      </w:r>
      <w:r w:rsidR="00583A8D" w:rsidRPr="000A6EE3">
        <w:instrText xml:space="preserve"> XE </w:instrText>
      </w:r>
      <w:r w:rsidR="00666840" w:rsidRPr="000A6EE3">
        <w:instrText>“</w:instrText>
      </w:r>
      <w:r w:rsidR="00583A8D" w:rsidRPr="000A6EE3">
        <w:instrText>TaskMan:DEVICE FOR QUEUED JOB OUTPUT</w:instrText>
      </w:r>
      <w:r w:rsidR="00984E6D" w:rsidRPr="000A6EE3">
        <w:instrText xml:space="preserve"> (#3)</w:instrText>
      </w:r>
      <w:r w:rsidR="00583A8D" w:rsidRPr="000A6EE3">
        <w:instrText xml:space="preserve"> Field</w:instrText>
      </w:r>
      <w:r w:rsidR="00666840" w:rsidRPr="000A6EE3">
        <w:instrText>”</w:instrText>
      </w:r>
      <w:r w:rsidR="00583A8D" w:rsidRPr="000A6EE3">
        <w:instrText xml:space="preserve"> </w:instrText>
      </w:r>
      <w:r w:rsidR="00583A8D" w:rsidRPr="000A6EE3">
        <w:fldChar w:fldCharType="end"/>
      </w:r>
      <w:r w:rsidRPr="000A6EE3">
        <w:t xml:space="preserve"> blank, the task that performs the option runs without a device (or tries to). If you also leave the </w:t>
      </w:r>
      <w:r w:rsidR="0049535C" w:rsidRPr="000A6EE3">
        <w:t>QUEUED TO RUN ON VOLUME SET</w:t>
      </w:r>
      <w:r w:rsidR="00984E6D" w:rsidRPr="000A6EE3">
        <w:t xml:space="preserve"> (#5)</w:t>
      </w:r>
      <w:r w:rsidR="0049535C" w:rsidRPr="000A6EE3">
        <w:t xml:space="preserve"> field</w:t>
      </w:r>
      <w:r w:rsidR="0049535C" w:rsidRPr="000A6EE3">
        <w:fldChar w:fldCharType="begin"/>
      </w:r>
      <w:r w:rsidR="0049535C" w:rsidRPr="000A6EE3">
        <w:instrText xml:space="preserve"> XE </w:instrText>
      </w:r>
      <w:r w:rsidR="00666840" w:rsidRPr="000A6EE3">
        <w:instrText>“</w:instrText>
      </w:r>
      <w:r w:rsidR="0049535C" w:rsidRPr="000A6EE3">
        <w:instrText>QUEUED TO RUN ON VOLUME SET</w:instrText>
      </w:r>
      <w:r w:rsidR="00984E6D" w:rsidRPr="000A6EE3">
        <w:instrText xml:space="preserve"> (#5)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Fields:QUEUED TO RUN ON VOLUME SET (#5)</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ON VOLUME SET</w:instrText>
      </w:r>
      <w:r w:rsidR="00984E6D" w:rsidRPr="000A6EE3">
        <w:instrText xml:space="preserve"> (#5)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Pr="000A6EE3">
        <w:t xml:space="preserve"> blank, the task runs on the current CPU without a device. If you fill in both fields, TaskMan uses the value of the </w:t>
      </w:r>
      <w:r w:rsidR="0049535C" w:rsidRPr="000A6EE3">
        <w:t>QUEUED TO RUN ON VOLUME SET</w:t>
      </w:r>
      <w:r w:rsidR="00984E6D" w:rsidRPr="000A6EE3">
        <w:t xml:space="preserve"> (#5)</w:t>
      </w:r>
      <w:r w:rsidR="0049535C" w:rsidRPr="000A6EE3">
        <w:t xml:space="preserve"> field</w:t>
      </w:r>
      <w:r w:rsidR="0049535C" w:rsidRPr="000A6EE3">
        <w:fldChar w:fldCharType="begin"/>
      </w:r>
      <w:r w:rsidR="0049535C" w:rsidRPr="000A6EE3">
        <w:instrText xml:space="preserve"> XE </w:instrText>
      </w:r>
      <w:r w:rsidR="00666840" w:rsidRPr="000A6EE3">
        <w:instrText>“</w:instrText>
      </w:r>
      <w:r w:rsidR="0049535C" w:rsidRPr="000A6EE3">
        <w:instrText>QUEUED TO RUN ON VOLUME SET</w:instrText>
      </w:r>
      <w:r w:rsidR="00984E6D" w:rsidRPr="000A6EE3">
        <w:instrText xml:space="preserve"> (#5)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Fields:QUEUED TO RUN ON VOLUME SET (#5)</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ON VOLUME SET</w:instrText>
      </w:r>
      <w:r w:rsidR="00984E6D" w:rsidRPr="000A6EE3">
        <w:instrText xml:space="preserve"> (#5)</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EA51DB" w:rsidRPr="000A6EE3">
        <w:t xml:space="preserve">, </w:t>
      </w:r>
      <w:r w:rsidRPr="000A6EE3">
        <w:t>unle</w:t>
      </w:r>
      <w:r w:rsidR="00AA353B" w:rsidRPr="000A6EE3">
        <w:t>ss overridden by the VOLUME SET</w:t>
      </w:r>
      <w:r w:rsidR="00EA51DB" w:rsidRPr="000A6EE3">
        <w:t>(CPU)</w:t>
      </w:r>
      <w:r w:rsidR="00984E6D" w:rsidRPr="000A6EE3">
        <w:t xml:space="preserve"> (#1.9)</w:t>
      </w:r>
      <w:r w:rsidRPr="000A6EE3">
        <w:t xml:space="preserve"> field</w:t>
      </w:r>
      <w:r w:rsidR="00EA51DB" w:rsidRPr="000A6EE3">
        <w:fldChar w:fldCharType="begin"/>
      </w:r>
      <w:r w:rsidR="00EA51DB" w:rsidRPr="000A6EE3">
        <w:instrText xml:space="preserve">XE </w:instrText>
      </w:r>
      <w:r w:rsidR="00666840" w:rsidRPr="000A6EE3">
        <w:instrText>“</w:instrText>
      </w:r>
      <w:r w:rsidR="00AC1AE5" w:rsidRPr="000A6EE3">
        <w:instrText>DEVICE (#3.5) File</w:instrText>
      </w:r>
      <w:r w:rsidR="00EA51DB" w:rsidRPr="000A6EE3">
        <w:instrText>:VOLUME SET(CPU)</w:instrText>
      </w:r>
      <w:r w:rsidR="00984E6D"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Files:DEVICE (#3.5):VOLUME SET(CPU)</w:instrText>
      </w:r>
      <w:r w:rsidR="00984E6D" w:rsidRPr="000A6EE3">
        <w:instrText xml:space="preserve"> (#1.9)</w:instrText>
      </w:r>
      <w:r w:rsidR="00EA51DB" w:rsidRPr="000A6EE3">
        <w:instrText xml:space="preserve"> Field</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VOLUME SET(CPU)</w:instrText>
      </w:r>
      <w:r w:rsidR="00984E6D" w:rsidRPr="000A6EE3">
        <w:instrText xml:space="preserve"> (#1.9)</w:instrText>
      </w:r>
      <w:r w:rsidR="00EA51DB" w:rsidRPr="000A6EE3">
        <w:instrText xml:space="preserve"> Field:</w:instrText>
      </w:r>
      <w:r w:rsidR="00AC1AE5" w:rsidRPr="000A6EE3">
        <w:instrText>DEVICE (#3.5) File</w:instrText>
      </w:r>
      <w:r w:rsidR="00666840" w:rsidRPr="000A6EE3">
        <w:instrText>”</w:instrText>
      </w:r>
      <w:r w:rsidR="00EA51DB" w:rsidRPr="000A6EE3">
        <w:fldChar w:fldCharType="end"/>
      </w:r>
      <w:r w:rsidR="00EA51DB" w:rsidRPr="000A6EE3">
        <w:fldChar w:fldCharType="begin"/>
      </w:r>
      <w:r w:rsidR="00EA51DB" w:rsidRPr="000A6EE3">
        <w:instrText xml:space="preserve">XE </w:instrText>
      </w:r>
      <w:r w:rsidR="00666840" w:rsidRPr="000A6EE3">
        <w:instrText>“</w:instrText>
      </w:r>
      <w:r w:rsidR="00EA51DB" w:rsidRPr="000A6EE3">
        <w:instrText>Fields:VOLUME SET(CPU) (#1.9):</w:instrText>
      </w:r>
      <w:r w:rsidR="00AC1AE5" w:rsidRPr="000A6EE3">
        <w:instrText>DEVICE (#3.5) File</w:instrText>
      </w:r>
      <w:r w:rsidR="00666840" w:rsidRPr="000A6EE3">
        <w:instrText>”</w:instrText>
      </w:r>
      <w:r w:rsidR="00EA51DB" w:rsidRPr="000A6EE3">
        <w:fldChar w:fldCharType="end"/>
      </w:r>
      <w:r w:rsidRPr="000A6EE3">
        <w:t xml:space="preserve"> in the </w:t>
      </w:r>
      <w:r w:rsidR="00AC1AE5" w:rsidRPr="000A6EE3">
        <w:t>DEVICE (#3.5) file</w:t>
      </w:r>
      <w:r w:rsidRPr="000A6EE3">
        <w:fldChar w:fldCharType="begin"/>
      </w:r>
      <w:r w:rsidRPr="000A6EE3">
        <w:instrText xml:space="preserve"> XE </w:instrText>
      </w:r>
      <w:r w:rsidR="00666840" w:rsidRPr="000A6EE3">
        <w:instrText>“</w:instrText>
      </w:r>
      <w:r w:rsidR="00AC1AE5" w:rsidRPr="000A6EE3">
        <w:instrText>DEVICE (#3.5)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DEVICE</w:instrText>
      </w:r>
      <w:r w:rsidR="00AA353B" w:rsidRPr="000A6EE3">
        <w:instrText xml:space="preserve"> (#3.5)</w:instrText>
      </w:r>
      <w:r w:rsidR="00666840" w:rsidRPr="000A6EE3">
        <w:instrText>”</w:instrText>
      </w:r>
      <w:r w:rsidRPr="000A6EE3">
        <w:instrText xml:space="preserve"> </w:instrText>
      </w:r>
      <w:r w:rsidRPr="000A6EE3">
        <w:fldChar w:fldCharType="end"/>
      </w:r>
      <w:r w:rsidR="00EA51DB" w:rsidRPr="000A6EE3">
        <w:t xml:space="preserve"> entry of the selected device</w:t>
      </w:r>
      <w:r w:rsidRPr="000A6EE3">
        <w:t>.</w:t>
      </w:r>
    </w:p>
    <w:p w14:paraId="741544E6" w14:textId="77777777" w:rsidR="001D6B73" w:rsidRPr="000A6EE3" w:rsidRDefault="000C654E" w:rsidP="00D021A2">
      <w:pPr>
        <w:pStyle w:val="Heading4"/>
      </w:pPr>
      <w:bookmarkStart w:id="2107" w:name="_Ref240940289"/>
      <w:bookmarkStart w:id="2108" w:name="_Toc151534937"/>
      <w:r w:rsidRPr="000A6EE3">
        <w:lastRenderedPageBreak/>
        <w:t>Reschedule Frequency</w:t>
      </w:r>
      <w:bookmarkEnd w:id="2107"/>
      <w:bookmarkEnd w:id="2108"/>
    </w:p>
    <w:p w14:paraId="6F012490" w14:textId="77777777" w:rsidR="001D6B73" w:rsidRPr="000A6EE3" w:rsidRDefault="001D6B73" w:rsidP="00DF63AE">
      <w:pPr>
        <w:pStyle w:val="BodyText"/>
        <w:keepNext/>
        <w:keepLines/>
      </w:pPr>
      <w:r w:rsidRPr="000A6EE3">
        <w:t>Whenever a task starts running an option, it looks to see what is in the RESCHEDULE FREQUENCY</w:t>
      </w:r>
      <w:r w:rsidR="00984E6D" w:rsidRPr="000A6EE3">
        <w:t xml:space="preserve"> (#6)</w:t>
      </w:r>
      <w:r w:rsidRPr="000A6EE3">
        <w:t xml:space="preserve"> field</w:t>
      </w:r>
      <w:r w:rsidR="00D47685" w:rsidRPr="000A6EE3">
        <w:fldChar w:fldCharType="begin"/>
      </w:r>
      <w:r w:rsidR="00D47685" w:rsidRPr="000A6EE3">
        <w:instrText xml:space="preserve"> XE </w:instrText>
      </w:r>
      <w:r w:rsidR="00666840" w:rsidRPr="000A6EE3">
        <w:instrText>“</w:instrText>
      </w:r>
      <w:r w:rsidR="00D47685" w:rsidRPr="000A6EE3">
        <w:instrText>RESCHEDULE FREQUENCY</w:instrText>
      </w:r>
      <w:r w:rsidR="00984E6D" w:rsidRPr="000A6EE3">
        <w:instrText xml:space="preserve"> (#6)</w:instrText>
      </w:r>
      <w:r w:rsidR="00D47685" w:rsidRPr="000A6EE3">
        <w:instrText xml:space="preserve"> Field</w:instrText>
      </w:r>
      <w:r w:rsidR="00666840" w:rsidRPr="000A6EE3">
        <w:instrText>”</w:instrText>
      </w:r>
      <w:r w:rsidR="00D47685" w:rsidRPr="000A6EE3">
        <w:instrText xml:space="preserve"> </w:instrText>
      </w:r>
      <w:r w:rsidR="00D47685" w:rsidRPr="000A6EE3">
        <w:fldChar w:fldCharType="end"/>
      </w:r>
      <w:r w:rsidR="00D47685" w:rsidRPr="000A6EE3">
        <w:fldChar w:fldCharType="begin"/>
      </w:r>
      <w:r w:rsidR="00D47685" w:rsidRPr="000A6EE3">
        <w:instrText xml:space="preserve"> XE </w:instrText>
      </w:r>
      <w:r w:rsidR="00666840" w:rsidRPr="000A6EE3">
        <w:instrText>“</w:instrText>
      </w:r>
      <w:r w:rsidR="00D47685" w:rsidRPr="000A6EE3">
        <w:instrText>Fields:RESCHEDULE FREQUENCY (#6)</w:instrText>
      </w:r>
      <w:r w:rsidR="00666840" w:rsidRPr="000A6EE3">
        <w:instrText>”</w:instrText>
      </w:r>
      <w:r w:rsidR="00D47685" w:rsidRPr="000A6EE3">
        <w:instrText xml:space="preserve"> </w:instrText>
      </w:r>
      <w:r w:rsidR="00D47685"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TaskMan:RESCHEDULE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D47685" w:rsidRPr="000A6EE3">
        <w:t xml:space="preserve"> in the OPTION SCHEDULING</w:t>
      </w:r>
      <w:r w:rsidR="00086D86" w:rsidRPr="000A6EE3">
        <w:t xml:space="preserve"> (#19.2)</w:t>
      </w:r>
      <w:r w:rsidR="00D47685" w:rsidRPr="000A6EE3">
        <w:t xml:space="preserve"> file</w:t>
      </w:r>
      <w:r w:rsidR="00D47685" w:rsidRPr="000A6EE3">
        <w:fldChar w:fldCharType="begin"/>
      </w:r>
      <w:r w:rsidR="00D47685" w:rsidRPr="000A6EE3">
        <w:instrText xml:space="preserve"> XE </w:instrText>
      </w:r>
      <w:r w:rsidR="00666840" w:rsidRPr="000A6EE3">
        <w:instrText>“</w:instrText>
      </w:r>
      <w:r w:rsidR="00D47685" w:rsidRPr="000A6EE3">
        <w:instrText>OPTION SCHEDULING</w:instrText>
      </w:r>
      <w:r w:rsidR="00086D86" w:rsidRPr="000A6EE3">
        <w:instrText xml:space="preserve"> (#19.2)</w:instrText>
      </w:r>
      <w:r w:rsidR="00D47685" w:rsidRPr="000A6EE3">
        <w:instrText xml:space="preserve"> File</w:instrText>
      </w:r>
      <w:r w:rsidR="00666840" w:rsidRPr="000A6EE3">
        <w:instrText>”</w:instrText>
      </w:r>
      <w:r w:rsidR="00D47685" w:rsidRPr="000A6EE3">
        <w:instrText xml:space="preserve"> </w:instrText>
      </w:r>
      <w:r w:rsidR="00D47685" w:rsidRPr="000A6EE3">
        <w:fldChar w:fldCharType="end"/>
      </w:r>
      <w:r w:rsidR="00D47685" w:rsidRPr="000A6EE3">
        <w:fldChar w:fldCharType="begin"/>
      </w:r>
      <w:r w:rsidR="00D47685" w:rsidRPr="000A6EE3">
        <w:instrText xml:space="preserve"> XE </w:instrText>
      </w:r>
      <w:r w:rsidR="00666840" w:rsidRPr="000A6EE3">
        <w:instrText>“</w:instrText>
      </w:r>
      <w:r w:rsidR="00D47685" w:rsidRPr="000A6EE3">
        <w:instrText>Files:OPTION SCHEDULING (#19.2)</w:instrText>
      </w:r>
      <w:r w:rsidR="00666840" w:rsidRPr="000A6EE3">
        <w:instrText>”</w:instrText>
      </w:r>
      <w:r w:rsidR="00D47685" w:rsidRPr="000A6EE3">
        <w:instrText xml:space="preserve"> </w:instrText>
      </w:r>
      <w:r w:rsidR="00D47685" w:rsidRPr="000A6EE3">
        <w:fldChar w:fldCharType="end"/>
      </w:r>
      <w:r w:rsidRPr="000A6EE3">
        <w:t xml:space="preserve">. If the field is blank, the option does </w:t>
      </w:r>
      <w:r w:rsidRPr="000A6EE3">
        <w:rPr>
          <w:i/>
        </w:rPr>
        <w:t>not</w:t>
      </w:r>
      <w:r w:rsidRPr="000A6EE3">
        <w:t xml:space="preserve"> reschedule itself. If you have filled in this field, the task uses the value you placed in the field to figure out when you want it to run next. Then it updates the </w:t>
      </w:r>
      <w:r w:rsidR="0049535C" w:rsidRPr="000A6EE3">
        <w:t>QUEUED TO RUN AT WHAT TIME</w:t>
      </w:r>
      <w:r w:rsidR="00984E6D" w:rsidRPr="000A6EE3">
        <w:t xml:space="preserve"> (#2)</w:t>
      </w:r>
      <w:r w:rsidR="0049535C" w:rsidRPr="000A6EE3">
        <w:t xml:space="preserve"> field</w:t>
      </w:r>
      <w:r w:rsidR="0049535C" w:rsidRPr="000A6EE3">
        <w:fldChar w:fldCharType="begin"/>
      </w:r>
      <w:r w:rsidR="0049535C" w:rsidRPr="000A6EE3">
        <w:instrText xml:space="preserve"> XE </w:instrText>
      </w:r>
      <w:r w:rsidR="00666840" w:rsidRPr="000A6EE3">
        <w:instrText>“</w:instrText>
      </w:r>
      <w:r w:rsidR="0049535C" w:rsidRPr="000A6EE3">
        <w:instrText>QUEUED TO RUN AT WHAT TIME</w:instrText>
      </w:r>
      <w:r w:rsidR="00984E6D" w:rsidRPr="000A6EE3">
        <w:instrText xml:space="preserve"> (#2)</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Fields:QUEUED TO RUN AT WHAT TIME (#2)</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AT WHAT TIME</w:instrText>
      </w:r>
      <w:r w:rsidR="00984E6D" w:rsidRPr="000A6EE3">
        <w:instrText xml:space="preserve"> (#2)</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Pr="000A6EE3">
        <w:t xml:space="preserve"> to reflect the new scheduled time. When this field is updated, the next task in the sequence is scheduled.</w:t>
      </w:r>
    </w:p>
    <w:p w14:paraId="19E48FA4" w14:textId="77777777" w:rsidR="001D6B73" w:rsidRPr="000A6EE3" w:rsidRDefault="001D6B73" w:rsidP="00DF63AE">
      <w:pPr>
        <w:pStyle w:val="BodyText"/>
        <w:keepNext/>
        <w:keepLines/>
      </w:pPr>
      <w:r w:rsidRPr="000A6EE3">
        <w:t xml:space="preserve">If you change the existing value in the </w:t>
      </w:r>
      <w:r w:rsidR="0049535C" w:rsidRPr="000A6EE3">
        <w:t>RESCHEDULE FREQUENCY</w:t>
      </w:r>
      <w:r w:rsidR="00984E6D" w:rsidRPr="000A6EE3">
        <w:t xml:space="preserve"> (#6)</w:t>
      </w:r>
      <w:r w:rsidR="0049535C" w:rsidRPr="000A6EE3">
        <w:t xml:space="preserve"> field</w:t>
      </w:r>
      <w:r w:rsidR="0049535C" w:rsidRPr="000A6EE3">
        <w:fldChar w:fldCharType="begin"/>
      </w:r>
      <w:r w:rsidR="0049535C" w:rsidRPr="000A6EE3">
        <w:instrText xml:space="preserve"> XE </w:instrText>
      </w:r>
      <w:r w:rsidR="00666840" w:rsidRPr="000A6EE3">
        <w:instrText>“</w:instrText>
      </w:r>
      <w:r w:rsidR="0049535C" w:rsidRPr="000A6EE3">
        <w:instrText>RESCHEDULE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Fields:RESCHEDULE FREQUENCY (#6)</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TaskMan:RESCHEDULE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Pr="000A6EE3">
        <w:t>, the new increment is used beginning after the next time the option runs.</w:t>
      </w:r>
    </w:p>
    <w:p w14:paraId="70674CA2" w14:textId="77777777" w:rsidR="001D6B73" w:rsidRPr="000A6EE3" w:rsidRDefault="001D6B73" w:rsidP="00947CF5">
      <w:pPr>
        <w:pStyle w:val="BodyText"/>
        <w:keepNext/>
        <w:keepLines/>
      </w:pPr>
      <w:r w:rsidRPr="000A6EE3">
        <w:t>There are several formats you can use in this field:</w:t>
      </w:r>
    </w:p>
    <w:p w14:paraId="45F3DCAF" w14:textId="77777777" w:rsidR="001D6B73" w:rsidRPr="000A6EE3" w:rsidRDefault="001D6B73" w:rsidP="00947CF5">
      <w:pPr>
        <w:pStyle w:val="ListBullet"/>
        <w:keepNext/>
        <w:keepLines/>
      </w:pPr>
      <w:r w:rsidRPr="000A6EE3">
        <w:t xml:space="preserve">Every </w:t>
      </w:r>
      <w:r w:rsidR="00666840" w:rsidRPr="000A6EE3">
        <w:t>“</w:t>
      </w:r>
      <w:r w:rsidRPr="000A6EE3">
        <w:rPr>
          <w:b/>
          <w:bCs/>
        </w:rPr>
        <w:t>n</w:t>
      </w:r>
      <w:r w:rsidR="00666840" w:rsidRPr="000A6EE3">
        <w:t>”</w:t>
      </w:r>
      <w:r w:rsidRPr="000A6EE3">
        <w:t xml:space="preserve"> seconds.</w:t>
      </w:r>
    </w:p>
    <w:p w14:paraId="37660CE7" w14:textId="77777777" w:rsidR="001D6B73" w:rsidRPr="000A6EE3" w:rsidRDefault="001D6B73" w:rsidP="00740C6C">
      <w:pPr>
        <w:pStyle w:val="ListBullet"/>
      </w:pPr>
      <w:r w:rsidRPr="000A6EE3">
        <w:t>Hours.</w:t>
      </w:r>
    </w:p>
    <w:p w14:paraId="6109BFE6" w14:textId="77777777" w:rsidR="001D6B73" w:rsidRPr="000A6EE3" w:rsidRDefault="001D6B73" w:rsidP="00740C6C">
      <w:pPr>
        <w:pStyle w:val="ListBullet"/>
      </w:pPr>
      <w:r w:rsidRPr="000A6EE3">
        <w:t>Days.</w:t>
      </w:r>
    </w:p>
    <w:p w14:paraId="4E13CD6B" w14:textId="77777777" w:rsidR="001D6B73" w:rsidRPr="000A6EE3" w:rsidRDefault="00C82EE4" w:rsidP="00740C6C">
      <w:pPr>
        <w:pStyle w:val="ListBullet"/>
      </w:pPr>
      <w:r w:rsidRPr="000A6EE3">
        <w:t>Months</w:t>
      </w:r>
      <w:r w:rsidR="001D6B73" w:rsidRPr="000A6EE3">
        <w:t xml:space="preserve"> (incremental).</w:t>
      </w:r>
    </w:p>
    <w:p w14:paraId="68BC6D2B" w14:textId="77777777" w:rsidR="001D6B73" w:rsidRPr="000A6EE3" w:rsidRDefault="001D6B73" w:rsidP="00740C6C">
      <w:pPr>
        <w:pStyle w:val="ListBullet"/>
      </w:pPr>
      <w:r w:rsidRPr="000A6EE3">
        <w:t>A particular day of the month.</w:t>
      </w:r>
    </w:p>
    <w:p w14:paraId="1FB4E8A9" w14:textId="77777777" w:rsidR="001D6B73" w:rsidRPr="000A6EE3" w:rsidRDefault="001D6B73" w:rsidP="007B457D">
      <w:pPr>
        <w:pStyle w:val="ListBullet"/>
      </w:pPr>
      <w:r w:rsidRPr="000A6EE3">
        <w:t xml:space="preserve">A list of times every </w:t>
      </w:r>
      <w:r w:rsidR="00666840" w:rsidRPr="000A6EE3">
        <w:t>“</w:t>
      </w:r>
      <w:r w:rsidRPr="000A6EE3">
        <w:rPr>
          <w:b/>
          <w:bCs/>
        </w:rPr>
        <w:t>n</w:t>
      </w:r>
      <w:r w:rsidR="00666840" w:rsidRPr="000A6EE3">
        <w:t>”</w:t>
      </w:r>
      <w:r w:rsidRPr="000A6EE3">
        <w:t xml:space="preserve"> months.</w:t>
      </w:r>
    </w:p>
    <w:p w14:paraId="540C6E44" w14:textId="77777777" w:rsidR="00740C6C" w:rsidRPr="000A6EE3" w:rsidRDefault="00740C6C" w:rsidP="00740C6C">
      <w:pPr>
        <w:pStyle w:val="BodyText6"/>
      </w:pPr>
    </w:p>
    <w:p w14:paraId="7A4E4D4B" w14:textId="1804F338" w:rsidR="001D6B73" w:rsidRPr="000A6EE3" w:rsidRDefault="0015207B" w:rsidP="00947CF5">
      <w:pPr>
        <w:pStyle w:val="Note"/>
      </w:pPr>
      <w:r w:rsidRPr="000A6EE3">
        <w:rPr>
          <w:noProof/>
          <w:lang w:eastAsia="en-US"/>
        </w:rPr>
        <w:drawing>
          <wp:inline distT="0" distB="0" distL="0" distR="0" wp14:anchorId="340403C6" wp14:editId="25F51817">
            <wp:extent cx="304800" cy="304800"/>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REF: </w:t>
      </w:r>
      <w:r w:rsidR="00947CF5" w:rsidRPr="000A6EE3">
        <w:t>For a list of the code formats for the RESCHEDULE FREQUENCY</w:t>
      </w:r>
      <w:r w:rsidR="00984E6D" w:rsidRPr="000A6EE3">
        <w:t xml:space="preserve"> (#6)</w:t>
      </w:r>
      <w:r w:rsidR="00947CF5" w:rsidRPr="000A6EE3">
        <w:t xml:space="preserve"> field</w:t>
      </w:r>
      <w:r w:rsidR="00947CF5" w:rsidRPr="000A6EE3">
        <w:fldChar w:fldCharType="begin"/>
      </w:r>
      <w:r w:rsidR="00947CF5" w:rsidRPr="000A6EE3">
        <w:instrText xml:space="preserve"> XE </w:instrText>
      </w:r>
      <w:r w:rsidR="00666840" w:rsidRPr="000A6EE3">
        <w:instrText>“</w:instrText>
      </w:r>
      <w:r w:rsidR="00947CF5" w:rsidRPr="000A6EE3">
        <w:instrText>RESCHEDULE FREQUENCY</w:instrText>
      </w:r>
      <w:r w:rsidR="00984E6D" w:rsidRPr="000A6EE3">
        <w:instrText xml:space="preserve"> (#6)</w:instrText>
      </w:r>
      <w:r w:rsidR="00947CF5" w:rsidRPr="000A6EE3">
        <w:instrText xml:space="preserve"> Field</w:instrText>
      </w:r>
      <w:r w:rsidR="00666840" w:rsidRPr="000A6EE3">
        <w:instrText>”</w:instrText>
      </w:r>
      <w:r w:rsidR="00947CF5" w:rsidRPr="000A6EE3">
        <w:instrText xml:space="preserve"> </w:instrText>
      </w:r>
      <w:r w:rsidR="00947CF5" w:rsidRPr="000A6EE3">
        <w:fldChar w:fldCharType="end"/>
      </w:r>
      <w:r w:rsidR="00947CF5" w:rsidRPr="000A6EE3">
        <w:fldChar w:fldCharType="begin"/>
      </w:r>
      <w:r w:rsidR="00947CF5" w:rsidRPr="000A6EE3">
        <w:instrText xml:space="preserve"> XE </w:instrText>
      </w:r>
      <w:r w:rsidR="00666840" w:rsidRPr="000A6EE3">
        <w:instrText>“</w:instrText>
      </w:r>
      <w:r w:rsidR="00947CF5" w:rsidRPr="000A6EE3">
        <w:instrText>Fields:RESCHEDULE FREQUENCY (#6)</w:instrText>
      </w:r>
      <w:r w:rsidR="00666840" w:rsidRPr="000A6EE3">
        <w:instrText>”</w:instrText>
      </w:r>
      <w:r w:rsidR="00947CF5" w:rsidRPr="000A6EE3">
        <w:instrText xml:space="preserve"> </w:instrText>
      </w:r>
      <w:r w:rsidR="00947CF5" w:rsidRPr="000A6EE3">
        <w:fldChar w:fldCharType="end"/>
      </w:r>
      <w:r w:rsidR="00947CF5" w:rsidRPr="000A6EE3">
        <w:fldChar w:fldCharType="begin"/>
      </w:r>
      <w:r w:rsidR="00947CF5" w:rsidRPr="000A6EE3">
        <w:instrText xml:space="preserve"> XE </w:instrText>
      </w:r>
      <w:r w:rsidR="00666840" w:rsidRPr="000A6EE3">
        <w:instrText>“</w:instrText>
      </w:r>
      <w:r w:rsidR="00947CF5" w:rsidRPr="000A6EE3">
        <w:instrText>TaskMan:RESCHEDULE FREQUENCY</w:instrText>
      </w:r>
      <w:r w:rsidR="00984E6D" w:rsidRPr="000A6EE3">
        <w:instrText xml:space="preserve"> (#6)</w:instrText>
      </w:r>
      <w:r w:rsidR="00947CF5" w:rsidRPr="000A6EE3">
        <w:instrText xml:space="preserve"> Field</w:instrText>
      </w:r>
      <w:r w:rsidR="00666840" w:rsidRPr="000A6EE3">
        <w:instrText>”</w:instrText>
      </w:r>
      <w:r w:rsidR="00947CF5" w:rsidRPr="000A6EE3">
        <w:instrText xml:space="preserve"> </w:instrText>
      </w:r>
      <w:r w:rsidR="00947CF5" w:rsidRPr="000A6EE3">
        <w:fldChar w:fldCharType="end"/>
      </w:r>
      <w:r w:rsidR="00947CF5" w:rsidRPr="000A6EE3">
        <w:t xml:space="preserve">, see the </w:t>
      </w:r>
      <w:r w:rsidR="00666840" w:rsidRPr="000A6EE3">
        <w:t>“</w:t>
      </w:r>
      <w:r w:rsidR="00947CF5" w:rsidRPr="000A6EE3">
        <w:rPr>
          <w:color w:val="0000FF"/>
        </w:rPr>
        <w:fldChar w:fldCharType="begin" w:fldLock="1"/>
      </w:r>
      <w:r w:rsidR="00947CF5" w:rsidRPr="000A6EE3">
        <w:rPr>
          <w:color w:val="0000FF"/>
        </w:rPr>
        <w:instrText xml:space="preserve"> REF _Ref197138531 \h  \* MERGEFORMAT </w:instrText>
      </w:r>
      <w:r w:rsidR="00947CF5" w:rsidRPr="000A6EE3">
        <w:rPr>
          <w:color w:val="0000FF"/>
        </w:rPr>
      </w:r>
      <w:r w:rsidR="00947CF5" w:rsidRPr="000A6EE3">
        <w:rPr>
          <w:color w:val="0000FF"/>
        </w:rPr>
        <w:fldChar w:fldCharType="separate"/>
      </w:r>
      <w:r w:rsidR="000666E3" w:rsidRPr="000666E3">
        <w:rPr>
          <w:color w:val="0000FF"/>
          <w:u w:val="single"/>
        </w:rPr>
        <w:t>Special Queueing</w:t>
      </w:r>
      <w:r w:rsidR="00947CF5" w:rsidRPr="000A6EE3">
        <w:rPr>
          <w:color w:val="0000FF"/>
        </w:rPr>
        <w:fldChar w:fldCharType="end"/>
      </w:r>
      <w:r w:rsidR="00666840" w:rsidRPr="000A6EE3">
        <w:t>”</w:t>
      </w:r>
      <w:r w:rsidR="00947CF5" w:rsidRPr="000A6EE3">
        <w:t xml:space="preserve"> section.</w:t>
      </w:r>
    </w:p>
    <w:p w14:paraId="734575F4" w14:textId="77777777" w:rsidR="00DA3263" w:rsidRPr="000A6EE3" w:rsidRDefault="00DA3263" w:rsidP="00DA3263">
      <w:pPr>
        <w:pStyle w:val="BodyText6"/>
      </w:pPr>
    </w:p>
    <w:p w14:paraId="28F83567" w14:textId="593F7A58" w:rsidR="001D6B73" w:rsidRPr="000A6EE3" w:rsidRDefault="001D6B73" w:rsidP="00DF63AE">
      <w:pPr>
        <w:pStyle w:val="BodyText"/>
      </w:pPr>
      <w:r w:rsidRPr="000A6EE3">
        <w:t>For the incremental scheduling frequencies (every n seconds, hours, days, or months), the increment is added to the scheduled date and time in the QUEUED TO RUN AT WHAT TIME</w:t>
      </w:r>
      <w:r w:rsidR="00984E6D" w:rsidRPr="000A6EE3">
        <w:t xml:space="preserve"> (#2)</w:t>
      </w:r>
      <w:r w:rsidRPr="000A6EE3">
        <w:t xml:space="preserve"> field</w:t>
      </w:r>
      <w:r w:rsidRPr="000A6EE3">
        <w:fldChar w:fldCharType="begin"/>
      </w:r>
      <w:r w:rsidRPr="000A6EE3">
        <w:instrText xml:space="preserve"> XE </w:instrText>
      </w:r>
      <w:r w:rsidR="00666840" w:rsidRPr="000A6EE3">
        <w:instrText>“</w:instrText>
      </w:r>
      <w:r w:rsidRPr="000A6EE3">
        <w:instrText>QUEUED TO RUN AT WHAT TIME</w:instrText>
      </w:r>
      <w:r w:rsidR="00984E6D" w:rsidRPr="000A6EE3">
        <w:instrText xml:space="preserve"> (#2)</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Fields:QUEUED TO RUN AT WHAT TIME</w:instrText>
      </w:r>
      <w:r w:rsidR="000C654E" w:rsidRPr="000A6EE3">
        <w:instrText xml:space="preserve"> (#2)</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TaskMan:QUEUED TO RUN AT WHAT TIME</w:instrText>
      </w:r>
      <w:r w:rsidR="00984E6D" w:rsidRPr="000A6EE3">
        <w:instrText xml:space="preserve"> (#2)</w:instrText>
      </w:r>
      <w:r w:rsidRPr="000A6EE3">
        <w:instrText xml:space="preserve"> Field</w:instrText>
      </w:r>
      <w:r w:rsidR="00666840" w:rsidRPr="000A6EE3">
        <w:instrText>”</w:instrText>
      </w:r>
      <w:r w:rsidRPr="000A6EE3">
        <w:instrText xml:space="preserve"> </w:instrText>
      </w:r>
      <w:r w:rsidRPr="000A6EE3">
        <w:fldChar w:fldCharType="end"/>
      </w:r>
      <w:r w:rsidRPr="000A6EE3">
        <w:t xml:space="preserve"> to determine when the task should run next. As of Kernel 8.0, if the incremented time is in the past, however, TaskMan keeps adding the increment until a future time is reached, only then does it reschedule the task.</w:t>
      </w:r>
    </w:p>
    <w:p w14:paraId="55256D55" w14:textId="77777777" w:rsidR="001D6B73" w:rsidRPr="000A6EE3" w:rsidRDefault="000C654E" w:rsidP="00D021A2">
      <w:pPr>
        <w:pStyle w:val="Heading4"/>
      </w:pPr>
      <w:bookmarkStart w:id="2109" w:name="_Ref240940338"/>
      <w:bookmarkStart w:id="2110" w:name="_Toc151534938"/>
      <w:r w:rsidRPr="000A6EE3">
        <w:t>Task Parameters</w:t>
      </w:r>
      <w:bookmarkEnd w:id="2109"/>
      <w:bookmarkEnd w:id="2110"/>
    </w:p>
    <w:p w14:paraId="17E04992" w14:textId="77777777" w:rsidR="001D6B73" w:rsidRPr="000A6EE3" w:rsidRDefault="00D47685" w:rsidP="00DF63AE">
      <w:pPr>
        <w:pStyle w:val="BodyText"/>
      </w:pPr>
      <w:r w:rsidRPr="000A6EE3">
        <w:t>Use t</w:t>
      </w:r>
      <w:r w:rsidR="001D6B73" w:rsidRPr="000A6EE3">
        <w:t>he TASK PARAMETERS</w:t>
      </w:r>
      <w:r w:rsidR="00984E6D" w:rsidRPr="000A6EE3">
        <w:t xml:space="preserve"> (#15)</w:t>
      </w:r>
      <w:r w:rsidR="001D6B73" w:rsidRPr="000A6EE3">
        <w:t xml:space="preserve"> field</w:t>
      </w:r>
      <w:r w:rsidR="000C654E" w:rsidRPr="000A6EE3">
        <w:fldChar w:fldCharType="begin"/>
      </w:r>
      <w:r w:rsidR="000C654E" w:rsidRPr="000A6EE3">
        <w:instrText xml:space="preserve"> XE </w:instrText>
      </w:r>
      <w:r w:rsidR="00666840" w:rsidRPr="000A6EE3">
        <w:instrText>“</w:instrText>
      </w:r>
      <w:r w:rsidR="000C654E" w:rsidRPr="000A6EE3">
        <w:instrText>TASK PARAMETERS</w:instrText>
      </w:r>
      <w:r w:rsidR="00984E6D" w:rsidRPr="000A6EE3">
        <w:instrText xml:space="preserve"> (#15)</w:instrText>
      </w:r>
      <w:r w:rsidR="000C654E" w:rsidRPr="000A6EE3">
        <w:instrText xml:space="preserve"> Field</w:instrText>
      </w:r>
      <w:r w:rsidR="00666840" w:rsidRPr="000A6EE3">
        <w:instrText>”</w:instrText>
      </w:r>
      <w:r w:rsidR="000C654E" w:rsidRPr="000A6EE3">
        <w:instrText xml:space="preserve"> </w:instrText>
      </w:r>
      <w:r w:rsidR="000C654E" w:rsidRPr="000A6EE3">
        <w:fldChar w:fldCharType="end"/>
      </w:r>
      <w:r w:rsidR="000C654E" w:rsidRPr="000A6EE3">
        <w:fldChar w:fldCharType="begin"/>
      </w:r>
      <w:r w:rsidR="000C654E" w:rsidRPr="000A6EE3">
        <w:instrText xml:space="preserve"> XE </w:instrText>
      </w:r>
      <w:r w:rsidR="00666840" w:rsidRPr="000A6EE3">
        <w:instrText>“</w:instrText>
      </w:r>
      <w:r w:rsidR="000C654E" w:rsidRPr="000A6EE3">
        <w:instrText>Fields:TASK PARAMETERS (#15)</w:instrText>
      </w:r>
      <w:r w:rsidR="00666840" w:rsidRPr="000A6EE3">
        <w:instrText>”</w:instrText>
      </w:r>
      <w:r w:rsidR="000C654E" w:rsidRPr="000A6EE3">
        <w:instrText xml:space="preserve"> </w:instrText>
      </w:r>
      <w:r w:rsidR="000C654E" w:rsidRPr="000A6EE3">
        <w:fldChar w:fldCharType="end"/>
      </w:r>
      <w:r w:rsidRPr="000A6EE3">
        <w:t xml:space="preserve"> 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lastRenderedPageBreak/>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Files:OPTION SCHEDULING (#19.2)</w:instrText>
      </w:r>
      <w:r w:rsidR="00666840" w:rsidRPr="000A6EE3">
        <w:instrText>”</w:instrText>
      </w:r>
      <w:r w:rsidRPr="000A6EE3">
        <w:instrText xml:space="preserve"> </w:instrText>
      </w:r>
      <w:r w:rsidRPr="000A6EE3">
        <w:fldChar w:fldCharType="end"/>
      </w:r>
      <w:r w:rsidR="001D6B73" w:rsidRPr="000A6EE3">
        <w:t xml:space="preserve"> to pass data to a scheduled option. TASK PARAMETERS holds a string that is passed to scheduled jobs through the </w:t>
      </w:r>
      <w:r w:rsidR="001D6B73" w:rsidRPr="000A6EE3">
        <w:rPr>
          <w:b/>
        </w:rPr>
        <w:t>ZTQPARAM</w:t>
      </w:r>
      <w:r w:rsidR="001D6B73" w:rsidRPr="000A6EE3">
        <w:t xml:space="preserve"> variable</w:t>
      </w:r>
      <w:r w:rsidR="005477C9" w:rsidRPr="000A6EE3">
        <w:fldChar w:fldCharType="begin"/>
      </w:r>
      <w:r w:rsidR="005477C9" w:rsidRPr="000A6EE3">
        <w:instrText xml:space="preserve"> XE </w:instrText>
      </w:r>
      <w:r w:rsidR="00666840" w:rsidRPr="000A6EE3">
        <w:instrText>“</w:instrText>
      </w:r>
      <w:r w:rsidR="005477C9" w:rsidRPr="000A6EE3">
        <w:instrText>ZTQPARAM Variable</w:instrText>
      </w:r>
      <w:r w:rsidR="00666840" w:rsidRPr="000A6EE3">
        <w:instrText>”</w:instrText>
      </w:r>
      <w:r w:rsidR="005477C9" w:rsidRPr="000A6EE3">
        <w:instrText xml:space="preserve"> </w:instrText>
      </w:r>
      <w:r w:rsidR="005477C9" w:rsidRPr="000A6EE3">
        <w:fldChar w:fldCharType="end"/>
      </w:r>
      <w:r w:rsidR="005477C9" w:rsidRPr="000A6EE3">
        <w:fldChar w:fldCharType="begin"/>
      </w:r>
      <w:r w:rsidR="005477C9" w:rsidRPr="000A6EE3">
        <w:instrText xml:space="preserve"> XE </w:instrText>
      </w:r>
      <w:r w:rsidR="00666840" w:rsidRPr="000A6EE3">
        <w:instrText>“</w:instrText>
      </w:r>
      <w:r w:rsidR="005477C9" w:rsidRPr="000A6EE3">
        <w:instrText>Variables:ZTQPARAM</w:instrText>
      </w:r>
      <w:r w:rsidR="00666840" w:rsidRPr="000A6EE3">
        <w:instrText>”</w:instrText>
      </w:r>
      <w:r w:rsidR="005477C9" w:rsidRPr="000A6EE3">
        <w:instrText xml:space="preserve"> </w:instrText>
      </w:r>
      <w:r w:rsidR="005477C9" w:rsidRPr="000A6EE3">
        <w:fldChar w:fldCharType="end"/>
      </w:r>
      <w:r w:rsidR="001D6B73" w:rsidRPr="000A6EE3">
        <w:t>. Ideally, the developer of an option that uses the TASK PARAMETERS string should describe the format and meaning of the string in the option</w:t>
      </w:r>
      <w:r w:rsidR="00666840" w:rsidRPr="000A6EE3">
        <w:t>’</w:t>
      </w:r>
      <w:r w:rsidR="001D6B73" w:rsidRPr="000A6EE3">
        <w:t xml:space="preserve">s DESCRIPTION </w:t>
      </w:r>
      <w:r w:rsidR="006D5D65" w:rsidRPr="000A6EE3">
        <w:t>(#3.5)</w:t>
      </w:r>
      <w:r w:rsidR="006D5D65" w:rsidRPr="000A6EE3">
        <w:fldChar w:fldCharType="begin"/>
      </w:r>
      <w:r w:rsidR="006D5D65" w:rsidRPr="000A6EE3">
        <w:instrText xml:space="preserve"> XE “DESCRIPTION (#3.5) Field” </w:instrText>
      </w:r>
      <w:r w:rsidR="006D5D65" w:rsidRPr="000A6EE3">
        <w:fldChar w:fldCharType="end"/>
      </w:r>
      <w:r w:rsidR="006D5D65" w:rsidRPr="000A6EE3">
        <w:fldChar w:fldCharType="begin"/>
      </w:r>
      <w:r w:rsidR="006D5D65" w:rsidRPr="000A6EE3">
        <w:instrText xml:space="preserve"> XE “Fields:DESCRIPTION (#3.5)” </w:instrText>
      </w:r>
      <w:r w:rsidR="006D5D65" w:rsidRPr="000A6EE3">
        <w:fldChar w:fldCharType="end"/>
      </w:r>
      <w:r w:rsidR="006D5D65" w:rsidRPr="000A6EE3">
        <w:fldChar w:fldCharType="begin"/>
      </w:r>
      <w:r w:rsidR="006D5D65" w:rsidRPr="000A6EE3">
        <w:instrText xml:space="preserve"> XE “TaskMan:DESCRIPTION Field” </w:instrText>
      </w:r>
      <w:r w:rsidR="006D5D65" w:rsidRPr="000A6EE3">
        <w:fldChar w:fldCharType="end"/>
      </w:r>
      <w:r w:rsidR="006D5D65" w:rsidRPr="000A6EE3">
        <w:t xml:space="preserve"> </w:t>
      </w:r>
      <w:r w:rsidR="001D6B73" w:rsidRPr="000A6EE3">
        <w:t>field</w:t>
      </w:r>
      <w:r w:rsidR="006D5D65" w:rsidRPr="000A6EE3">
        <w:t xml:space="preserve"> in the OPTION (#19)</w:t>
      </w:r>
      <w:r w:rsidR="006D5D65" w:rsidRPr="000A6EE3">
        <w:fldChar w:fldCharType="begin"/>
      </w:r>
      <w:r w:rsidR="006D5D65" w:rsidRPr="000A6EE3">
        <w:instrText xml:space="preserve"> XE “OPTION (#19) File” </w:instrText>
      </w:r>
      <w:r w:rsidR="006D5D65" w:rsidRPr="000A6EE3">
        <w:fldChar w:fldCharType="end"/>
      </w:r>
      <w:r w:rsidR="006D5D65" w:rsidRPr="000A6EE3">
        <w:fldChar w:fldCharType="begin"/>
      </w:r>
      <w:r w:rsidR="006D5D65" w:rsidRPr="000A6EE3">
        <w:instrText xml:space="preserve"> XE “Files:OPTION (#19)” </w:instrText>
      </w:r>
      <w:r w:rsidR="006D5D65" w:rsidRPr="000A6EE3">
        <w:fldChar w:fldCharType="end"/>
      </w:r>
      <w:r w:rsidR="006D5D65" w:rsidRPr="000A6EE3">
        <w:t xml:space="preserve"> file</w:t>
      </w:r>
      <w:r w:rsidR="001D6B73" w:rsidRPr="000A6EE3">
        <w:t>.</w:t>
      </w:r>
    </w:p>
    <w:p w14:paraId="12732AE7" w14:textId="77777777" w:rsidR="001D6B73" w:rsidRPr="000A6EE3" w:rsidRDefault="000C654E" w:rsidP="00D021A2">
      <w:pPr>
        <w:pStyle w:val="Heading4"/>
      </w:pPr>
      <w:bookmarkStart w:id="2111" w:name="_Ref197138531"/>
      <w:bookmarkStart w:id="2112" w:name="_Toc151534939"/>
      <w:r w:rsidRPr="000A6EE3">
        <w:t>Special Queueing</w:t>
      </w:r>
      <w:bookmarkEnd w:id="2111"/>
      <w:bookmarkEnd w:id="2112"/>
    </w:p>
    <w:p w14:paraId="6741909F" w14:textId="77777777" w:rsidR="001D6B73" w:rsidRPr="000A6EE3" w:rsidRDefault="008855A0" w:rsidP="00DF63AE">
      <w:pPr>
        <w:pStyle w:val="BodyText"/>
        <w:keepNext/>
        <w:keepLines/>
      </w:pPr>
      <w:r w:rsidRPr="000A6EE3">
        <w:t>Use t</w:t>
      </w:r>
      <w:r w:rsidR="00BE618D" w:rsidRPr="000A6EE3">
        <w:t>he SPECIAL QUEUEING</w:t>
      </w:r>
      <w:r w:rsidR="00984E6D" w:rsidRPr="000A6EE3">
        <w:t xml:space="preserve"> (#9)</w:t>
      </w:r>
      <w:r w:rsidR="00BE618D" w:rsidRPr="000A6EE3">
        <w:t xml:space="preserve"> field</w:t>
      </w:r>
      <w:r w:rsidR="000C654E" w:rsidRPr="000A6EE3">
        <w:fldChar w:fldCharType="begin"/>
      </w:r>
      <w:r w:rsidR="000C654E" w:rsidRPr="000A6EE3">
        <w:instrText xml:space="preserve"> XE </w:instrText>
      </w:r>
      <w:r w:rsidR="00666840" w:rsidRPr="000A6EE3">
        <w:instrText>“</w:instrText>
      </w:r>
      <w:r w:rsidR="000C654E" w:rsidRPr="000A6EE3">
        <w:instrText>SPECIAL QUEUEING</w:instrText>
      </w:r>
      <w:r w:rsidR="00984E6D" w:rsidRPr="000A6EE3">
        <w:instrText xml:space="preserve"> (#9)</w:instrText>
      </w:r>
      <w:r w:rsidR="000C654E" w:rsidRPr="000A6EE3">
        <w:instrText xml:space="preserve"> Field</w:instrText>
      </w:r>
      <w:r w:rsidR="00666840" w:rsidRPr="000A6EE3">
        <w:instrText>”</w:instrText>
      </w:r>
      <w:r w:rsidR="000C654E" w:rsidRPr="000A6EE3">
        <w:instrText xml:space="preserve"> </w:instrText>
      </w:r>
      <w:r w:rsidR="000C654E" w:rsidRPr="000A6EE3">
        <w:fldChar w:fldCharType="end"/>
      </w:r>
      <w:r w:rsidR="000C654E" w:rsidRPr="000A6EE3">
        <w:fldChar w:fldCharType="begin"/>
      </w:r>
      <w:r w:rsidR="000C654E" w:rsidRPr="000A6EE3">
        <w:instrText xml:space="preserve"> XE </w:instrText>
      </w:r>
      <w:r w:rsidR="00666840" w:rsidRPr="000A6EE3">
        <w:instrText>“</w:instrText>
      </w:r>
      <w:r w:rsidR="000C654E" w:rsidRPr="000A6EE3">
        <w:instrText>Fields:SPECIAL QUEUEING(#9)</w:instrText>
      </w:r>
      <w:r w:rsidR="00666840" w:rsidRPr="000A6EE3">
        <w:instrText>”</w:instrText>
      </w:r>
      <w:r w:rsidR="000C654E" w:rsidRPr="000A6EE3">
        <w:instrText xml:space="preserve"> </w:instrText>
      </w:r>
      <w:r w:rsidR="000C654E" w:rsidRPr="000A6EE3">
        <w:fldChar w:fldCharType="end"/>
      </w:r>
      <w:r w:rsidR="00BE618D" w:rsidRPr="000A6EE3">
        <w:t xml:space="preserve"> </w:t>
      </w:r>
      <w:r w:rsidRPr="000A6EE3">
        <w:t>in the OPTION SCHEDULING</w:t>
      </w:r>
      <w:r w:rsidR="00086D86" w:rsidRPr="000A6EE3">
        <w:t xml:space="preserve"> (#19.2)</w:t>
      </w:r>
      <w:r w:rsidRPr="000A6EE3">
        <w:t xml:space="preserve"> file</w:t>
      </w:r>
      <w:r w:rsidRPr="000A6EE3">
        <w:fldChar w:fldCharType="begin"/>
      </w:r>
      <w:r w:rsidRPr="000A6EE3">
        <w:instrText xml:space="preserve"> XE </w:instrText>
      </w:r>
      <w:r w:rsidR="00666840" w:rsidRPr="000A6EE3">
        <w:instrText>“</w:instrText>
      </w:r>
      <w:r w:rsidRPr="000A6EE3">
        <w:instrText>OPTION SCHEDULING</w:instrText>
      </w:r>
      <w:r w:rsidR="00086D86" w:rsidRPr="000A6EE3">
        <w:instrText xml:space="preserve"> (#19.2)</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Files:OPTION SCHEDULING (#19.2)</w:instrText>
      </w:r>
      <w:r w:rsidR="00666840" w:rsidRPr="000A6EE3">
        <w:instrText>”</w:instrText>
      </w:r>
      <w:r w:rsidRPr="000A6EE3">
        <w:instrText xml:space="preserve"> </w:instrText>
      </w:r>
      <w:r w:rsidRPr="000A6EE3">
        <w:fldChar w:fldCharType="end"/>
      </w:r>
      <w:r w:rsidR="00BE618D" w:rsidRPr="000A6EE3">
        <w:t xml:space="preserve"> </w:t>
      </w:r>
      <w:r w:rsidRPr="000A6EE3">
        <w:t>to designate</w:t>
      </w:r>
      <w:r w:rsidR="00BE618D" w:rsidRPr="000A6EE3">
        <w:t xml:space="preserve"> which option i</w:t>
      </w:r>
      <w:r w:rsidRPr="000A6EE3">
        <w:t>s scheduled to be run by TaskM</w:t>
      </w:r>
      <w:r w:rsidR="00BE618D" w:rsidRPr="000A6EE3">
        <w:t>an.</w:t>
      </w:r>
    </w:p>
    <w:p w14:paraId="59560026" w14:textId="77777777" w:rsidR="008855A0" w:rsidRPr="000A6EE3" w:rsidRDefault="0015207B" w:rsidP="00740C6C">
      <w:pPr>
        <w:pStyle w:val="Note"/>
      </w:pPr>
      <w:r w:rsidRPr="000A6EE3">
        <w:rPr>
          <w:noProof/>
          <w:lang w:eastAsia="en-US"/>
        </w:rPr>
        <w:drawing>
          <wp:inline distT="0" distB="0" distL="0" distR="0" wp14:anchorId="547B7A71" wp14:editId="47AA083A">
            <wp:extent cx="304800" cy="304800"/>
            <wp:effectExtent l="0" t="0" r="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47CF5" w:rsidRPr="000A6EE3">
        <w:tab/>
      </w:r>
      <w:r w:rsidR="00947CF5" w:rsidRPr="000A6EE3">
        <w:rPr>
          <w:b/>
          <w:iCs/>
        </w:rPr>
        <w:t xml:space="preserve">NOTE: </w:t>
      </w:r>
      <w:r w:rsidR="00947CF5" w:rsidRPr="000A6EE3">
        <w:t>In order to queue a task, its SCHEDULING RECOMMENDED</w:t>
      </w:r>
      <w:r w:rsidR="00984E6D" w:rsidRPr="000A6EE3">
        <w:t xml:space="preserve"> (#209)</w:t>
      </w:r>
      <w:r w:rsidR="00947CF5" w:rsidRPr="000A6EE3">
        <w:t xml:space="preserve"> field</w:t>
      </w:r>
      <w:r w:rsidR="00947CF5" w:rsidRPr="000A6EE3">
        <w:fldChar w:fldCharType="begin"/>
      </w:r>
      <w:r w:rsidR="00947CF5" w:rsidRPr="000A6EE3">
        <w:instrText xml:space="preserve">XE </w:instrText>
      </w:r>
      <w:r w:rsidR="00666840" w:rsidRPr="000A6EE3">
        <w:instrText>“</w:instrText>
      </w:r>
      <w:r w:rsidR="00947CF5" w:rsidRPr="000A6EE3">
        <w:instrText>SCHEDULING RECOMMENDED</w:instrText>
      </w:r>
      <w:r w:rsidR="00984E6D" w:rsidRPr="000A6EE3">
        <w:instrText xml:space="preserve"> (#209)</w:instrText>
      </w:r>
      <w:r w:rsidR="00947CF5" w:rsidRPr="000A6EE3">
        <w:instrText xml:space="preserve"> Field</w:instrText>
      </w:r>
      <w:r w:rsidR="00666840" w:rsidRPr="000A6EE3">
        <w:instrText>”</w:instrText>
      </w:r>
      <w:r w:rsidR="00947CF5" w:rsidRPr="000A6EE3">
        <w:fldChar w:fldCharType="end"/>
      </w:r>
      <w:r w:rsidR="00947CF5" w:rsidRPr="000A6EE3">
        <w:fldChar w:fldCharType="begin"/>
      </w:r>
      <w:r w:rsidR="00947CF5" w:rsidRPr="000A6EE3">
        <w:instrText xml:space="preserve">XE </w:instrText>
      </w:r>
      <w:r w:rsidR="00666840" w:rsidRPr="000A6EE3">
        <w:instrText>“</w:instrText>
      </w:r>
      <w:r w:rsidR="00947CF5" w:rsidRPr="000A6EE3">
        <w:instrText>Fields:SCHEDULING RECOMMENDED (#209)</w:instrText>
      </w:r>
      <w:r w:rsidR="00666840" w:rsidRPr="000A6EE3">
        <w:instrText>”</w:instrText>
      </w:r>
      <w:r w:rsidR="00947CF5" w:rsidRPr="000A6EE3">
        <w:fldChar w:fldCharType="end"/>
      </w:r>
      <w:r w:rsidR="00947CF5" w:rsidRPr="000A6EE3">
        <w:t xml:space="preserve"> in the </w:t>
      </w:r>
      <w:r w:rsidR="00F91046" w:rsidRPr="000A6EE3">
        <w:t>OPTION (#19) file</w:t>
      </w:r>
      <w:r w:rsidR="00947CF5" w:rsidRPr="000A6EE3">
        <w:fldChar w:fldCharType="begin"/>
      </w:r>
      <w:r w:rsidR="00947CF5" w:rsidRPr="000A6EE3">
        <w:instrText xml:space="preserve"> XE </w:instrText>
      </w:r>
      <w:r w:rsidR="00666840" w:rsidRPr="000A6EE3">
        <w:instrText>“</w:instrText>
      </w:r>
      <w:r w:rsidR="00F91046" w:rsidRPr="000A6EE3">
        <w:instrText>OPTION (#19) File</w:instrText>
      </w:r>
      <w:r w:rsidR="00666840" w:rsidRPr="000A6EE3">
        <w:instrText>”</w:instrText>
      </w:r>
      <w:r w:rsidR="00947CF5" w:rsidRPr="000A6EE3">
        <w:instrText xml:space="preserve"> </w:instrText>
      </w:r>
      <w:r w:rsidR="00947CF5" w:rsidRPr="000A6EE3">
        <w:fldChar w:fldCharType="end"/>
      </w:r>
      <w:r w:rsidR="00947CF5" w:rsidRPr="000A6EE3">
        <w:fldChar w:fldCharType="begin"/>
      </w:r>
      <w:r w:rsidR="00947CF5" w:rsidRPr="000A6EE3">
        <w:instrText xml:space="preserve"> XE </w:instrText>
      </w:r>
      <w:r w:rsidR="00666840" w:rsidRPr="000A6EE3">
        <w:instrText>“</w:instrText>
      </w:r>
      <w:r w:rsidR="00947CF5" w:rsidRPr="000A6EE3">
        <w:instrText>Files:OPTION (#19)</w:instrText>
      </w:r>
      <w:r w:rsidR="00666840" w:rsidRPr="000A6EE3">
        <w:instrText>”</w:instrText>
      </w:r>
      <w:r w:rsidR="00947CF5" w:rsidRPr="000A6EE3">
        <w:instrText xml:space="preserve"> </w:instrText>
      </w:r>
      <w:r w:rsidR="00947CF5" w:rsidRPr="000A6EE3">
        <w:fldChar w:fldCharType="end"/>
      </w:r>
      <w:r w:rsidR="00947CF5" w:rsidRPr="000A6EE3">
        <w:t xml:space="preserve"> </w:t>
      </w:r>
      <w:r w:rsidR="00947CF5" w:rsidRPr="000A6EE3">
        <w:rPr>
          <w:i/>
        </w:rPr>
        <w:t>must</w:t>
      </w:r>
      <w:r w:rsidR="00947CF5" w:rsidRPr="000A6EE3">
        <w:t xml:space="preserve"> be set to </w:t>
      </w:r>
      <w:r w:rsidR="00947CF5" w:rsidRPr="000A6EE3">
        <w:rPr>
          <w:b/>
        </w:rPr>
        <w:t>YES</w:t>
      </w:r>
      <w:r w:rsidR="00947CF5" w:rsidRPr="000A6EE3">
        <w:t>.</w:t>
      </w:r>
    </w:p>
    <w:p w14:paraId="6C80D151" w14:textId="77777777" w:rsidR="00DA3263" w:rsidRPr="000A6EE3" w:rsidRDefault="00DA3263" w:rsidP="00DA3263">
      <w:pPr>
        <w:pStyle w:val="BodyText6"/>
      </w:pPr>
    </w:p>
    <w:p w14:paraId="53508A38" w14:textId="7B542F14" w:rsidR="00BE618D" w:rsidRPr="000A6EE3" w:rsidRDefault="008855A0" w:rsidP="00947CF5">
      <w:pPr>
        <w:pStyle w:val="BodyText"/>
        <w:keepNext/>
        <w:keepLines/>
      </w:pPr>
      <w:r w:rsidRPr="000A6EE3">
        <w:t>Valid values are</w:t>
      </w:r>
      <w:r w:rsidR="00575EA3" w:rsidRPr="000A6EE3">
        <w:t xml:space="preserve"> listed in </w:t>
      </w:r>
      <w:r w:rsidR="00575EA3" w:rsidRPr="000A6EE3">
        <w:rPr>
          <w:color w:val="0000FF"/>
          <w:u w:val="single"/>
        </w:rPr>
        <w:fldChar w:fldCharType="begin" w:fldLock="1"/>
      </w:r>
      <w:r w:rsidR="00575EA3" w:rsidRPr="000A6EE3">
        <w:rPr>
          <w:color w:val="0000FF"/>
          <w:u w:val="single"/>
        </w:rPr>
        <w:instrText xml:space="preserve"> REF _Ref197138575 \h  \* MERGEFORMAT </w:instrText>
      </w:r>
      <w:r w:rsidR="00575EA3" w:rsidRPr="000A6EE3">
        <w:rPr>
          <w:color w:val="0000FF"/>
          <w:u w:val="single"/>
        </w:rPr>
      </w:r>
      <w:r w:rsidR="00575EA3" w:rsidRPr="000A6EE3">
        <w:rPr>
          <w:color w:val="0000FF"/>
          <w:u w:val="single"/>
        </w:rPr>
        <w:fldChar w:fldCharType="separate"/>
      </w:r>
      <w:r w:rsidR="000666E3" w:rsidRPr="000666E3">
        <w:rPr>
          <w:color w:val="0000FF"/>
          <w:u w:val="single"/>
        </w:rPr>
        <w:t>Table 45</w:t>
      </w:r>
      <w:r w:rsidR="00575EA3" w:rsidRPr="000A6EE3">
        <w:rPr>
          <w:color w:val="0000FF"/>
          <w:u w:val="single"/>
        </w:rPr>
        <w:fldChar w:fldCharType="end"/>
      </w:r>
      <w:r w:rsidR="00BE618D" w:rsidRPr="000A6EE3">
        <w:fldChar w:fldCharType="begin"/>
      </w:r>
      <w:r w:rsidR="00BE618D" w:rsidRPr="000A6EE3">
        <w:instrText xml:space="preserve">XE </w:instrText>
      </w:r>
      <w:r w:rsidR="00666840" w:rsidRPr="000A6EE3">
        <w:instrText>“</w:instrText>
      </w:r>
      <w:r w:rsidR="00BE618D" w:rsidRPr="000A6EE3">
        <w:instrText>Option Scheduling:</w:instrText>
      </w:r>
      <w:r w:rsidR="00F57F7D" w:rsidRPr="000A6EE3">
        <w:instrText>Specia</w:instrText>
      </w:r>
      <w:r w:rsidR="00BE618D" w:rsidRPr="000A6EE3">
        <w:instrText>l Que</w:instrText>
      </w:r>
      <w:r w:rsidR="00F57F7D" w:rsidRPr="000A6EE3">
        <w:instrText>ue</w:instrText>
      </w:r>
      <w:r w:rsidR="00BE618D" w:rsidRPr="000A6EE3">
        <w:instrText>ing settings</w:instrText>
      </w:r>
      <w:r w:rsidR="00666840" w:rsidRPr="000A6EE3">
        <w:instrText>”</w:instrText>
      </w:r>
      <w:r w:rsidR="00BE618D" w:rsidRPr="000A6EE3">
        <w:fldChar w:fldCharType="end"/>
      </w:r>
      <w:r w:rsidRPr="000A6EE3">
        <w:t>:</w:t>
      </w:r>
    </w:p>
    <w:p w14:paraId="64D09183" w14:textId="77777777" w:rsidR="00DA3263" w:rsidRPr="000A6EE3" w:rsidRDefault="00DA3263" w:rsidP="00DA3263">
      <w:pPr>
        <w:pStyle w:val="BodyText6"/>
        <w:keepNext/>
        <w:keepLines/>
      </w:pPr>
    </w:p>
    <w:p w14:paraId="53D36D12" w14:textId="6AC8038E" w:rsidR="00BE618D" w:rsidRPr="000A6EE3" w:rsidRDefault="00BE618D" w:rsidP="002B6AE0">
      <w:pPr>
        <w:pStyle w:val="Caption"/>
      </w:pPr>
      <w:bookmarkStart w:id="2113" w:name="_Ref197138575"/>
      <w:bookmarkStart w:id="2114" w:name="_Toc151535470"/>
      <w:r w:rsidRPr="000A6EE3">
        <w:t xml:space="preserve">Table </w:t>
      </w:r>
      <w:fldSimple w:instr=" SEQ Table \* ARABIC ">
        <w:r w:rsidR="00F56C49">
          <w:rPr>
            <w:noProof/>
          </w:rPr>
          <w:t>45</w:t>
        </w:r>
      </w:fldSimple>
      <w:bookmarkEnd w:id="2113"/>
      <w:r w:rsidR="00E33A1C" w:rsidRPr="000A6EE3">
        <w:t>:</w:t>
      </w:r>
      <w:r w:rsidR="006437CF" w:rsidRPr="000A6EE3">
        <w:t xml:space="preserve"> Specia</w:t>
      </w:r>
      <w:r w:rsidRPr="000A6EE3">
        <w:t>l Que</w:t>
      </w:r>
      <w:r w:rsidR="00D54F9A" w:rsidRPr="000A6EE3">
        <w:t>ue</w:t>
      </w:r>
      <w:r w:rsidRPr="000A6EE3">
        <w:t xml:space="preserve">ing </w:t>
      </w:r>
      <w:r w:rsidR="009B56D3" w:rsidRPr="000A6EE3">
        <w:t>F</w:t>
      </w:r>
      <w:r w:rsidR="008855A0" w:rsidRPr="000A6EE3">
        <w:t xml:space="preserve">ield </w:t>
      </w:r>
      <w:r w:rsidR="009B56D3" w:rsidRPr="000A6EE3">
        <w:t>S</w:t>
      </w:r>
      <w:r w:rsidRPr="000A6EE3">
        <w:t>ettings</w:t>
      </w:r>
      <w:bookmarkEnd w:id="211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91"/>
        <w:gridCol w:w="8405"/>
      </w:tblGrid>
      <w:tr w:rsidR="00BE618D" w:rsidRPr="000A6EE3" w14:paraId="4E75B778" w14:textId="77777777" w:rsidTr="00DA3263">
        <w:trPr>
          <w:tblHeader/>
        </w:trPr>
        <w:tc>
          <w:tcPr>
            <w:tcW w:w="774" w:type="dxa"/>
            <w:shd w:val="clear" w:color="auto" w:fill="F2F2F2" w:themeFill="background1" w:themeFillShade="F2"/>
          </w:tcPr>
          <w:p w14:paraId="710C2680" w14:textId="77777777" w:rsidR="00BE618D" w:rsidRPr="000A6EE3" w:rsidRDefault="00BE618D" w:rsidP="00F24120">
            <w:pPr>
              <w:pStyle w:val="TableHeading"/>
            </w:pPr>
            <w:r w:rsidRPr="000A6EE3">
              <w:t>Value</w:t>
            </w:r>
          </w:p>
        </w:tc>
        <w:tc>
          <w:tcPr>
            <w:tcW w:w="8658" w:type="dxa"/>
            <w:shd w:val="clear" w:color="auto" w:fill="F2F2F2" w:themeFill="background1" w:themeFillShade="F2"/>
          </w:tcPr>
          <w:p w14:paraId="7A2DE9F8" w14:textId="77777777" w:rsidR="00BE618D" w:rsidRPr="000A6EE3" w:rsidRDefault="008855A0" w:rsidP="00F24120">
            <w:pPr>
              <w:pStyle w:val="TableHeading"/>
            </w:pPr>
            <w:r w:rsidRPr="000A6EE3">
              <w:t xml:space="preserve">Option </w:t>
            </w:r>
            <w:r w:rsidR="00BE618D" w:rsidRPr="000A6EE3">
              <w:t>Description</w:t>
            </w:r>
          </w:p>
        </w:tc>
      </w:tr>
      <w:tr w:rsidR="00BE618D" w:rsidRPr="000A6EE3" w14:paraId="298C717F" w14:textId="77777777" w:rsidTr="00DA3263">
        <w:tc>
          <w:tcPr>
            <w:tcW w:w="774" w:type="dxa"/>
          </w:tcPr>
          <w:p w14:paraId="150C517C" w14:textId="77777777" w:rsidR="00BE618D" w:rsidRPr="000A6EE3" w:rsidRDefault="00BE618D" w:rsidP="00947CF5">
            <w:pPr>
              <w:pStyle w:val="TableText"/>
              <w:keepNext/>
              <w:keepLines/>
              <w:jc w:val="center"/>
              <w:rPr>
                <w:b/>
              </w:rPr>
            </w:pPr>
            <w:r w:rsidRPr="000A6EE3">
              <w:rPr>
                <w:b/>
              </w:rPr>
              <w:t>S</w:t>
            </w:r>
          </w:p>
        </w:tc>
        <w:tc>
          <w:tcPr>
            <w:tcW w:w="8658" w:type="dxa"/>
          </w:tcPr>
          <w:p w14:paraId="149EC230" w14:textId="5DD63260" w:rsidR="00BE618D" w:rsidRPr="000A6EE3" w:rsidRDefault="00BE618D" w:rsidP="00984E6D">
            <w:pPr>
              <w:pStyle w:val="TableText"/>
              <w:keepNext/>
              <w:keepLines/>
            </w:pPr>
            <w:r w:rsidRPr="000A6EE3">
              <w:rPr>
                <w:b/>
              </w:rPr>
              <w:t>STARTUP—</w:t>
            </w:r>
            <w:r w:rsidR="00C37806" w:rsidRPr="000A6EE3">
              <w:t xml:space="preserve">TaskMan </w:t>
            </w:r>
            <w:r w:rsidRPr="000A6EE3">
              <w:t>queue</w:t>
            </w:r>
            <w:r w:rsidR="00C37806" w:rsidRPr="000A6EE3">
              <w:t>s</w:t>
            </w:r>
            <w:r w:rsidRPr="000A6EE3">
              <w:t xml:space="preserve"> the job to run whenever the TaskMan/computer is started (i.e., at System Boot).</w:t>
            </w:r>
            <w:r w:rsidR="008855A0" w:rsidRPr="000A6EE3">
              <w:t xml:space="preserve"> If you want to the run the startup option on multiple CPUs, make multiple entries in the </w:t>
            </w:r>
            <w:r w:rsidR="00086D86" w:rsidRPr="000A6EE3">
              <w:t>OPTION SCHEDULING (#19.2) file</w:t>
            </w:r>
            <w:r w:rsidR="008855A0" w:rsidRPr="000A6EE3">
              <w:rPr>
                <w:rFonts w:ascii="Times New Roman" w:hAnsi="Times New Roman"/>
                <w:sz w:val="24"/>
                <w:szCs w:val="22"/>
              </w:rPr>
              <w:fldChar w:fldCharType="begin"/>
            </w:r>
            <w:r w:rsidR="008855A0"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86D86" w:rsidRPr="000A6EE3">
              <w:rPr>
                <w:rFonts w:ascii="Times New Roman" w:hAnsi="Times New Roman"/>
                <w:sz w:val="24"/>
                <w:szCs w:val="22"/>
              </w:rPr>
              <w:instrText>OPTION SCHEDULING (#19.2) File</w:instrText>
            </w:r>
            <w:r w:rsidR="00666840" w:rsidRPr="000A6EE3">
              <w:rPr>
                <w:rFonts w:ascii="Times New Roman" w:hAnsi="Times New Roman"/>
                <w:sz w:val="24"/>
                <w:szCs w:val="22"/>
              </w:rPr>
              <w:instrText>”</w:instrText>
            </w:r>
            <w:r w:rsidR="008855A0" w:rsidRPr="000A6EE3">
              <w:rPr>
                <w:rFonts w:ascii="Times New Roman" w:hAnsi="Times New Roman"/>
                <w:sz w:val="24"/>
                <w:szCs w:val="22"/>
              </w:rPr>
              <w:instrText xml:space="preserve"> </w:instrText>
            </w:r>
            <w:r w:rsidR="008855A0" w:rsidRPr="000A6EE3">
              <w:rPr>
                <w:rFonts w:ascii="Times New Roman" w:hAnsi="Times New Roman"/>
                <w:sz w:val="24"/>
                <w:szCs w:val="22"/>
              </w:rPr>
              <w:fldChar w:fldCharType="end"/>
            </w:r>
            <w:r w:rsidR="008855A0" w:rsidRPr="000A6EE3">
              <w:rPr>
                <w:rFonts w:ascii="Times New Roman" w:hAnsi="Times New Roman"/>
                <w:sz w:val="24"/>
                <w:szCs w:val="22"/>
              </w:rPr>
              <w:fldChar w:fldCharType="begin"/>
            </w:r>
            <w:r w:rsidR="008855A0"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8855A0" w:rsidRPr="000A6EE3">
              <w:rPr>
                <w:rFonts w:ascii="Times New Roman" w:hAnsi="Times New Roman"/>
                <w:sz w:val="24"/>
                <w:szCs w:val="22"/>
              </w:rPr>
              <w:instrText>Files:OPTION SCHEDULING (#19.2)</w:instrText>
            </w:r>
            <w:r w:rsidR="00666840" w:rsidRPr="000A6EE3">
              <w:rPr>
                <w:rFonts w:ascii="Times New Roman" w:hAnsi="Times New Roman"/>
                <w:sz w:val="24"/>
                <w:szCs w:val="22"/>
              </w:rPr>
              <w:instrText>”</w:instrText>
            </w:r>
            <w:r w:rsidR="008855A0" w:rsidRPr="000A6EE3">
              <w:rPr>
                <w:rFonts w:ascii="Times New Roman" w:hAnsi="Times New Roman"/>
                <w:sz w:val="24"/>
                <w:szCs w:val="22"/>
              </w:rPr>
              <w:instrText xml:space="preserve"> </w:instrText>
            </w:r>
            <w:r w:rsidR="008855A0" w:rsidRPr="000A6EE3">
              <w:rPr>
                <w:rFonts w:ascii="Times New Roman" w:hAnsi="Times New Roman"/>
                <w:sz w:val="24"/>
                <w:szCs w:val="22"/>
              </w:rPr>
              <w:fldChar w:fldCharType="end"/>
            </w:r>
            <w:r w:rsidR="008855A0" w:rsidRPr="000A6EE3">
              <w:t xml:space="preserve"> and use the QUEUED TO RUN ON VOLUME SET</w:t>
            </w:r>
            <w:r w:rsidR="00984E6D" w:rsidRPr="000A6EE3">
              <w:t xml:space="preserve"> (#5)</w:t>
            </w:r>
            <w:r w:rsidR="008855A0" w:rsidRPr="000A6EE3">
              <w:t xml:space="preserve"> field</w:t>
            </w:r>
            <w:r w:rsidR="0049535C" w:rsidRPr="000A6EE3">
              <w:rPr>
                <w:rFonts w:ascii="Times New Roman" w:hAnsi="Times New Roman"/>
                <w:sz w:val="24"/>
                <w:szCs w:val="22"/>
              </w:rPr>
              <w:fldChar w:fldCharType="begin"/>
            </w:r>
            <w:r w:rsidR="0049535C"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QUEUED TO RUN ON VOLUME SET</w:instrText>
            </w:r>
            <w:r w:rsidR="00984E6D" w:rsidRPr="000A6EE3">
              <w:rPr>
                <w:rFonts w:ascii="Times New Roman" w:hAnsi="Times New Roman"/>
                <w:sz w:val="24"/>
                <w:szCs w:val="22"/>
              </w:rPr>
              <w:instrText xml:space="preserve"> (#5)</w:instrText>
            </w:r>
            <w:r w:rsidR="0049535C"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 xml:space="preserve"> </w:instrText>
            </w:r>
            <w:r w:rsidR="0049535C" w:rsidRPr="000A6EE3">
              <w:rPr>
                <w:rFonts w:ascii="Times New Roman" w:hAnsi="Times New Roman"/>
                <w:sz w:val="24"/>
                <w:szCs w:val="22"/>
              </w:rPr>
              <w:fldChar w:fldCharType="end"/>
            </w:r>
            <w:r w:rsidR="0049535C" w:rsidRPr="000A6EE3">
              <w:rPr>
                <w:rFonts w:ascii="Times New Roman" w:hAnsi="Times New Roman"/>
                <w:sz w:val="24"/>
                <w:szCs w:val="22"/>
              </w:rPr>
              <w:fldChar w:fldCharType="begin"/>
            </w:r>
            <w:r w:rsidR="0049535C"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Fields:QUEUED TO RUN ON VOLUME SET (#5)</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 xml:space="preserve"> </w:instrText>
            </w:r>
            <w:r w:rsidR="0049535C" w:rsidRPr="000A6EE3">
              <w:rPr>
                <w:rFonts w:ascii="Times New Roman" w:hAnsi="Times New Roman"/>
                <w:sz w:val="24"/>
                <w:szCs w:val="22"/>
              </w:rPr>
              <w:fldChar w:fldCharType="end"/>
            </w:r>
            <w:r w:rsidR="0049535C" w:rsidRPr="000A6EE3">
              <w:rPr>
                <w:rFonts w:ascii="Times New Roman" w:hAnsi="Times New Roman"/>
                <w:sz w:val="24"/>
                <w:szCs w:val="22"/>
              </w:rPr>
              <w:fldChar w:fldCharType="begin"/>
            </w:r>
            <w:r w:rsidR="0049535C"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TaskMan:QUEUED TO RUN ON VOLUME SET</w:instrText>
            </w:r>
            <w:r w:rsidR="00984E6D" w:rsidRPr="000A6EE3">
              <w:rPr>
                <w:rFonts w:ascii="Times New Roman" w:hAnsi="Times New Roman"/>
                <w:sz w:val="24"/>
                <w:szCs w:val="22"/>
              </w:rPr>
              <w:instrText xml:space="preserve"> (#5)</w:instrText>
            </w:r>
            <w:r w:rsidR="0049535C"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 xml:space="preserve"> </w:instrText>
            </w:r>
            <w:r w:rsidR="0049535C" w:rsidRPr="000A6EE3">
              <w:rPr>
                <w:rFonts w:ascii="Times New Roman" w:hAnsi="Times New Roman"/>
                <w:sz w:val="24"/>
                <w:szCs w:val="22"/>
              </w:rPr>
              <w:fldChar w:fldCharType="end"/>
            </w:r>
            <w:r w:rsidR="008855A0" w:rsidRPr="000A6EE3">
              <w:t xml:space="preserve"> to specify on what Volume Set/CPU each should run.</w:t>
            </w:r>
          </w:p>
        </w:tc>
      </w:tr>
      <w:tr w:rsidR="00BE618D" w:rsidRPr="000A6EE3" w14:paraId="34DD9875" w14:textId="77777777" w:rsidTr="00DA3263">
        <w:tc>
          <w:tcPr>
            <w:tcW w:w="774" w:type="dxa"/>
          </w:tcPr>
          <w:p w14:paraId="0BEAE89C" w14:textId="77777777" w:rsidR="00BE618D" w:rsidRPr="000A6EE3" w:rsidRDefault="008855A0" w:rsidP="00740C6C">
            <w:pPr>
              <w:pStyle w:val="TableText"/>
              <w:jc w:val="center"/>
              <w:rPr>
                <w:b/>
              </w:rPr>
            </w:pPr>
            <w:r w:rsidRPr="000A6EE3">
              <w:rPr>
                <w:b/>
              </w:rPr>
              <w:t>SP</w:t>
            </w:r>
          </w:p>
        </w:tc>
        <w:tc>
          <w:tcPr>
            <w:tcW w:w="8658" w:type="dxa"/>
          </w:tcPr>
          <w:p w14:paraId="4DEA697C" w14:textId="77777777" w:rsidR="00BE618D" w:rsidRPr="000A6EE3" w:rsidRDefault="00BE618D" w:rsidP="00740C6C">
            <w:pPr>
              <w:pStyle w:val="TableText"/>
            </w:pPr>
            <w:r w:rsidRPr="000A6EE3">
              <w:rPr>
                <w:b/>
              </w:rPr>
              <w:t>STARTUP/PERSISTENT—</w:t>
            </w:r>
            <w:r w:rsidR="00C37806" w:rsidRPr="000A6EE3">
              <w:t xml:space="preserve">TaskMan </w:t>
            </w:r>
            <w:r w:rsidRPr="000A6EE3">
              <w:t>queue</w:t>
            </w:r>
            <w:r w:rsidR="00C37806" w:rsidRPr="000A6EE3">
              <w:t>s</w:t>
            </w:r>
            <w:r w:rsidRPr="000A6EE3">
              <w:t xml:space="preserve"> the job as it does for </w:t>
            </w:r>
            <w:r w:rsidR="00666840" w:rsidRPr="000A6EE3">
              <w:t>“</w:t>
            </w:r>
            <w:r w:rsidRPr="000A6EE3">
              <w:t>STARTUP. It mark</w:t>
            </w:r>
            <w:r w:rsidR="00C37806" w:rsidRPr="000A6EE3">
              <w:t>s</w:t>
            </w:r>
            <w:r w:rsidRPr="000A6EE3">
              <w:t xml:space="preserve"> it as a </w:t>
            </w:r>
            <w:r w:rsidR="00666840" w:rsidRPr="000A6EE3">
              <w:t>“</w:t>
            </w:r>
            <w:r w:rsidRPr="000A6EE3">
              <w:t>PERSISTENT</w:t>
            </w:r>
            <w:r w:rsidR="00666840" w:rsidRPr="000A6EE3">
              <w:t>”</w:t>
            </w:r>
            <w:r w:rsidRPr="000A6EE3">
              <w:t xml:space="preserve"> task to be restarted if it stops unexpectedly.</w:t>
            </w:r>
          </w:p>
        </w:tc>
      </w:tr>
      <w:tr w:rsidR="00BE618D" w:rsidRPr="000A6EE3" w14:paraId="39EDB19B" w14:textId="77777777" w:rsidTr="00DA3263">
        <w:tc>
          <w:tcPr>
            <w:tcW w:w="774" w:type="dxa"/>
          </w:tcPr>
          <w:p w14:paraId="342E9540" w14:textId="77777777" w:rsidR="00BE618D" w:rsidRPr="000A6EE3" w:rsidRDefault="00BE618D" w:rsidP="00DF63AE">
            <w:pPr>
              <w:pStyle w:val="TableText"/>
              <w:jc w:val="center"/>
              <w:rPr>
                <w:b/>
              </w:rPr>
            </w:pPr>
            <w:r w:rsidRPr="000A6EE3">
              <w:rPr>
                <w:b/>
              </w:rPr>
              <w:t>P</w:t>
            </w:r>
          </w:p>
        </w:tc>
        <w:tc>
          <w:tcPr>
            <w:tcW w:w="8658" w:type="dxa"/>
          </w:tcPr>
          <w:p w14:paraId="7A207C6E" w14:textId="77777777" w:rsidR="005B2176" w:rsidRPr="000A6EE3" w:rsidRDefault="00BE618D" w:rsidP="00DF63AE">
            <w:pPr>
              <w:pStyle w:val="TableText"/>
            </w:pPr>
            <w:r w:rsidRPr="000A6EE3">
              <w:rPr>
                <w:b/>
              </w:rPr>
              <w:t>PERSISTENT—</w:t>
            </w:r>
            <w:r w:rsidRPr="000A6EE3">
              <w:t>TaskMan run</w:t>
            </w:r>
            <w:r w:rsidR="00C37806" w:rsidRPr="000A6EE3">
              <w:t>s</w:t>
            </w:r>
            <w:r w:rsidRPr="000A6EE3">
              <w:t xml:space="preserve"> it on its normal schedule, marking it as Persistent. TaskMan restart</w:t>
            </w:r>
            <w:r w:rsidR="00C37806" w:rsidRPr="000A6EE3">
              <w:t>s</w:t>
            </w:r>
            <w:r w:rsidRPr="000A6EE3">
              <w:t xml:space="preserve"> the task if it stops unexpectedly.</w:t>
            </w:r>
          </w:p>
          <w:p w14:paraId="4B529367" w14:textId="77777777" w:rsidR="00BE618D" w:rsidRPr="000A6EE3" w:rsidRDefault="00492C76" w:rsidP="00984E6D">
            <w:pPr>
              <w:pStyle w:val="TableText"/>
            </w:pPr>
            <w:r w:rsidRPr="000A6EE3">
              <w:t>If the task completes in a normal fashion it is treated like any other regularly scheduled task and it is rescheduled based on the value in the RESCHEDULING FREQUENCY</w:t>
            </w:r>
            <w:r w:rsidR="00984E6D" w:rsidRPr="000A6EE3">
              <w:t xml:space="preserve"> (#6)</w:t>
            </w:r>
            <w:r w:rsidRPr="000A6EE3">
              <w:t xml:space="preserve"> field</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A953AE" w:rsidRPr="000A6EE3">
              <w:rPr>
                <w:rFonts w:ascii="Times New Roman" w:hAnsi="Times New Roman"/>
                <w:sz w:val="24"/>
                <w:szCs w:val="22"/>
              </w:rPr>
              <w:instrText>RESCHEDULING FREQUENCY</w:instrText>
            </w:r>
            <w:r w:rsidR="00984E6D" w:rsidRPr="000A6EE3">
              <w:rPr>
                <w:rFonts w:ascii="Times New Roman" w:hAnsi="Times New Roman"/>
                <w:sz w:val="24"/>
                <w:szCs w:val="22"/>
              </w:rPr>
              <w:instrText xml:space="preserve"> (#6)</w:instrText>
            </w:r>
            <w:r w:rsidR="00A953AE" w:rsidRPr="000A6EE3">
              <w:rPr>
                <w:rFonts w:ascii="Times New Roman" w:hAnsi="Times New Roman"/>
                <w:sz w:val="24"/>
                <w:szCs w:val="22"/>
              </w:rPr>
              <w:instrText xml:space="preserve"> F</w:instrText>
            </w:r>
            <w:r w:rsidRPr="000A6EE3">
              <w:rPr>
                <w:rFonts w:ascii="Times New Roman" w:hAnsi="Times New Roman"/>
                <w:sz w:val="24"/>
                <w:szCs w:val="22"/>
              </w:rPr>
              <w:instrText>ield</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00A953AE" w:rsidRPr="000A6EE3">
              <w:rPr>
                <w:rFonts w:ascii="Times New Roman" w:hAnsi="Times New Roman"/>
                <w:sz w:val="24"/>
                <w:szCs w:val="22"/>
              </w:rPr>
              <w:fldChar w:fldCharType="begin"/>
            </w:r>
            <w:r w:rsidR="00A953AE"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57F7D" w:rsidRPr="000A6EE3">
              <w:rPr>
                <w:rFonts w:ascii="Times New Roman" w:hAnsi="Times New Roman"/>
                <w:sz w:val="24"/>
                <w:szCs w:val="22"/>
              </w:rPr>
              <w:instrText>Fi</w:instrText>
            </w:r>
            <w:r w:rsidR="00A953AE" w:rsidRPr="000A6EE3">
              <w:rPr>
                <w:rFonts w:ascii="Times New Roman" w:hAnsi="Times New Roman"/>
                <w:sz w:val="24"/>
                <w:szCs w:val="22"/>
              </w:rPr>
              <w:instrText>e</w:instrText>
            </w:r>
            <w:r w:rsidR="00F57F7D" w:rsidRPr="000A6EE3">
              <w:rPr>
                <w:rFonts w:ascii="Times New Roman" w:hAnsi="Times New Roman"/>
                <w:sz w:val="24"/>
                <w:szCs w:val="22"/>
              </w:rPr>
              <w:instrText>l</w:instrText>
            </w:r>
            <w:r w:rsidR="00A953AE" w:rsidRPr="000A6EE3">
              <w:rPr>
                <w:rFonts w:ascii="Times New Roman" w:hAnsi="Times New Roman"/>
                <w:sz w:val="24"/>
                <w:szCs w:val="22"/>
              </w:rPr>
              <w:instrText>ds:RESCHEDULING FREQUENCY (#6)</w:instrText>
            </w:r>
            <w:r w:rsidR="00666840" w:rsidRPr="000A6EE3">
              <w:rPr>
                <w:rFonts w:ascii="Times New Roman" w:hAnsi="Times New Roman"/>
                <w:sz w:val="24"/>
                <w:szCs w:val="22"/>
              </w:rPr>
              <w:instrText>”</w:instrText>
            </w:r>
            <w:r w:rsidR="00A953AE" w:rsidRPr="000A6EE3">
              <w:rPr>
                <w:rFonts w:ascii="Times New Roman" w:hAnsi="Times New Roman"/>
                <w:sz w:val="24"/>
                <w:szCs w:val="22"/>
              </w:rPr>
              <w:instrText xml:space="preserve"> </w:instrText>
            </w:r>
            <w:r w:rsidR="00A953AE" w:rsidRPr="000A6EE3">
              <w:rPr>
                <w:rFonts w:ascii="Times New Roman" w:hAnsi="Times New Roman"/>
                <w:sz w:val="24"/>
                <w:szCs w:val="22"/>
              </w:rPr>
              <w:fldChar w:fldCharType="end"/>
            </w:r>
            <w:r w:rsidR="0049535C" w:rsidRPr="000A6EE3">
              <w:rPr>
                <w:rFonts w:ascii="Times New Roman" w:hAnsi="Times New Roman"/>
                <w:sz w:val="24"/>
                <w:szCs w:val="22"/>
              </w:rPr>
              <w:fldChar w:fldCharType="begin"/>
            </w:r>
            <w:r w:rsidR="0049535C"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TaskMan:RESCHEDULING FREQUENCY</w:instrText>
            </w:r>
            <w:r w:rsidR="00984E6D" w:rsidRPr="000A6EE3">
              <w:rPr>
                <w:rFonts w:ascii="Times New Roman" w:hAnsi="Times New Roman"/>
                <w:sz w:val="24"/>
                <w:szCs w:val="22"/>
              </w:rPr>
              <w:instrText xml:space="preserve"> (#6)</w:instrText>
            </w:r>
            <w:r w:rsidR="0049535C" w:rsidRPr="000A6EE3">
              <w:rPr>
                <w:rFonts w:ascii="Times New Roman" w:hAnsi="Times New Roman"/>
                <w:sz w:val="24"/>
                <w:szCs w:val="22"/>
              </w:rPr>
              <w:instrText xml:space="preserve"> Field</w:instrText>
            </w:r>
            <w:r w:rsidR="00666840" w:rsidRPr="000A6EE3">
              <w:rPr>
                <w:rFonts w:ascii="Times New Roman" w:hAnsi="Times New Roman"/>
                <w:sz w:val="24"/>
                <w:szCs w:val="22"/>
              </w:rPr>
              <w:instrText>”</w:instrText>
            </w:r>
            <w:r w:rsidR="0049535C" w:rsidRPr="000A6EE3">
              <w:rPr>
                <w:rFonts w:ascii="Times New Roman" w:hAnsi="Times New Roman"/>
                <w:sz w:val="24"/>
                <w:szCs w:val="22"/>
              </w:rPr>
              <w:instrText xml:space="preserve"> </w:instrText>
            </w:r>
            <w:r w:rsidR="0049535C" w:rsidRPr="000A6EE3">
              <w:rPr>
                <w:rFonts w:ascii="Times New Roman" w:hAnsi="Times New Roman"/>
                <w:sz w:val="24"/>
                <w:szCs w:val="22"/>
              </w:rPr>
              <w:fldChar w:fldCharType="end"/>
            </w:r>
            <w:r w:rsidRPr="000A6EE3">
              <w:t xml:space="preserve"> in the </w:t>
            </w:r>
            <w:r w:rsidR="00086D86" w:rsidRPr="000A6EE3">
              <w:t xml:space="preserve">OPTION </w:t>
            </w:r>
            <w:r w:rsidR="00086D86" w:rsidRPr="000A6EE3">
              <w:lastRenderedPageBreak/>
              <w:t>SCHEDULING (#19.2)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86D86" w:rsidRPr="000A6EE3">
              <w:rPr>
                <w:rFonts w:ascii="Times New Roman" w:hAnsi="Times New Roman"/>
                <w:sz w:val="24"/>
                <w:szCs w:val="22"/>
              </w:rPr>
              <w:instrText>OPTION SCHEDULING (#19.2)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Files:OPTION SCHEDULING (#19.2)</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p>
        </w:tc>
      </w:tr>
    </w:tbl>
    <w:p w14:paraId="6EC36351" w14:textId="77777777" w:rsidR="001D6B73" w:rsidRPr="000A6EE3" w:rsidRDefault="001D6B73" w:rsidP="00A7691A">
      <w:pPr>
        <w:pStyle w:val="BodyText6"/>
      </w:pPr>
    </w:p>
    <w:p w14:paraId="58C61CBA" w14:textId="77777777" w:rsidR="00E72318" w:rsidRPr="000A6EE3" w:rsidRDefault="00BE618D" w:rsidP="006B42B2">
      <w:pPr>
        <w:pStyle w:val="BodyText6"/>
        <w:keepNext/>
        <w:keepLines/>
      </w:pPr>
      <w:r w:rsidRPr="000A6EE3">
        <w:fldChar w:fldCharType="begin"/>
      </w:r>
      <w:r w:rsidRPr="000A6EE3">
        <w:instrText xml:space="preserve">XE </w:instrText>
      </w:r>
      <w:r w:rsidR="00666840" w:rsidRPr="000A6EE3">
        <w:instrText>“</w:instrText>
      </w:r>
      <w:r w:rsidRPr="000A6EE3">
        <w:instrText>Option Scheduling:Scheduling Frequency Code Formats</w:instrText>
      </w:r>
      <w:r w:rsidR="00666840" w:rsidRPr="000A6EE3">
        <w:instrText>”</w:instrText>
      </w:r>
      <w:r w:rsidRPr="000A6EE3">
        <w:fldChar w:fldCharType="end"/>
      </w:r>
    </w:p>
    <w:p w14:paraId="4348E09D" w14:textId="0053CC29" w:rsidR="001D6B73" w:rsidRPr="000A6EE3" w:rsidRDefault="00E72318" w:rsidP="002B6AE0">
      <w:pPr>
        <w:pStyle w:val="Caption"/>
      </w:pPr>
      <w:bookmarkStart w:id="2115" w:name="_Toc193181860"/>
      <w:bookmarkStart w:id="2116" w:name="_Toc151535471"/>
      <w:r w:rsidRPr="000A6EE3">
        <w:t xml:space="preserve">Table </w:t>
      </w:r>
      <w:fldSimple w:instr=" SEQ Table \* ARABIC ">
        <w:r w:rsidR="00F56C49">
          <w:rPr>
            <w:noProof/>
          </w:rPr>
          <w:t>46</w:t>
        </w:r>
      </w:fldSimple>
      <w:r w:rsidR="00E33A1C" w:rsidRPr="000A6EE3">
        <w:t>:</w:t>
      </w:r>
      <w:r w:rsidRPr="000A6EE3">
        <w:t xml:space="preserve"> Option Scheduling </w:t>
      </w:r>
      <w:r w:rsidR="009B56D3" w:rsidRPr="000A6EE3">
        <w:t>Frequency Code F</w:t>
      </w:r>
      <w:r w:rsidRPr="000A6EE3">
        <w:t>ormats</w:t>
      </w:r>
      <w:bookmarkEnd w:id="2115"/>
      <w:bookmarkEnd w:id="211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88"/>
        <w:gridCol w:w="6708"/>
      </w:tblGrid>
      <w:tr w:rsidR="001D6B73" w:rsidRPr="000A6EE3" w14:paraId="484AB1AC" w14:textId="77777777" w:rsidTr="0002039B">
        <w:trPr>
          <w:tblHeader/>
        </w:trPr>
        <w:tc>
          <w:tcPr>
            <w:tcW w:w="2664" w:type="dxa"/>
            <w:shd w:val="clear" w:color="auto" w:fill="F2F2F2" w:themeFill="background1" w:themeFillShade="F2"/>
          </w:tcPr>
          <w:p w14:paraId="5DDDC717" w14:textId="77777777" w:rsidR="001D6B73" w:rsidRPr="000A6EE3" w:rsidRDefault="001D6B73" w:rsidP="00F24120">
            <w:pPr>
              <w:pStyle w:val="TableHeading"/>
            </w:pPr>
            <w:r w:rsidRPr="000A6EE3">
              <w:t>Code</w:t>
            </w:r>
          </w:p>
        </w:tc>
        <w:tc>
          <w:tcPr>
            <w:tcW w:w="6768" w:type="dxa"/>
            <w:shd w:val="clear" w:color="auto" w:fill="F2F2F2" w:themeFill="background1" w:themeFillShade="F2"/>
          </w:tcPr>
          <w:p w14:paraId="202BB851" w14:textId="77777777" w:rsidR="001D6B73" w:rsidRPr="000A6EE3" w:rsidRDefault="001D6B73" w:rsidP="00F24120">
            <w:pPr>
              <w:pStyle w:val="TableHeading"/>
            </w:pPr>
            <w:r w:rsidRPr="000A6EE3">
              <w:t>Frequency</w:t>
            </w:r>
          </w:p>
        </w:tc>
      </w:tr>
      <w:tr w:rsidR="001D6B73" w:rsidRPr="000A6EE3" w14:paraId="0EB3B5C4" w14:textId="77777777" w:rsidTr="0002039B">
        <w:tc>
          <w:tcPr>
            <w:tcW w:w="2664" w:type="dxa"/>
          </w:tcPr>
          <w:p w14:paraId="748F00CD" w14:textId="77777777" w:rsidR="001D6B73" w:rsidRPr="000A6EE3" w:rsidRDefault="001D6B73" w:rsidP="00DF63AE">
            <w:pPr>
              <w:pStyle w:val="TableText"/>
              <w:keepNext/>
              <w:keepLines/>
              <w:rPr>
                <w:bCs/>
              </w:rPr>
            </w:pPr>
            <w:r w:rsidRPr="000A6EE3">
              <w:t>nS</w:t>
            </w:r>
          </w:p>
        </w:tc>
        <w:tc>
          <w:tcPr>
            <w:tcW w:w="6768" w:type="dxa"/>
          </w:tcPr>
          <w:p w14:paraId="2D1EB933" w14:textId="77777777" w:rsidR="001D6B73" w:rsidRPr="000A6EE3" w:rsidRDefault="001D6B73" w:rsidP="00DF63AE">
            <w:pPr>
              <w:pStyle w:val="TableText"/>
              <w:keepNext/>
              <w:keepLines/>
              <w:rPr>
                <w:bCs/>
              </w:rPr>
            </w:pPr>
            <w:r w:rsidRPr="000A6EE3">
              <w:t xml:space="preserve">Every </w:t>
            </w:r>
            <w:r w:rsidRPr="000A6EE3">
              <w:rPr>
                <w:i/>
              </w:rPr>
              <w:t>n</w:t>
            </w:r>
            <w:r w:rsidRPr="000A6EE3">
              <w:t xml:space="preserve"> seconds.</w:t>
            </w:r>
          </w:p>
        </w:tc>
      </w:tr>
      <w:tr w:rsidR="001D6B73" w:rsidRPr="000A6EE3" w14:paraId="2BD532ED" w14:textId="77777777" w:rsidTr="0002039B">
        <w:tc>
          <w:tcPr>
            <w:tcW w:w="2664" w:type="dxa"/>
          </w:tcPr>
          <w:p w14:paraId="1F50EAAF" w14:textId="77777777" w:rsidR="001D6B73" w:rsidRPr="000A6EE3" w:rsidRDefault="001D6B73" w:rsidP="00740C6C">
            <w:pPr>
              <w:pStyle w:val="TableText"/>
              <w:rPr>
                <w:bCs/>
              </w:rPr>
            </w:pPr>
            <w:r w:rsidRPr="000A6EE3">
              <w:t>nH</w:t>
            </w:r>
          </w:p>
        </w:tc>
        <w:tc>
          <w:tcPr>
            <w:tcW w:w="6768" w:type="dxa"/>
          </w:tcPr>
          <w:p w14:paraId="7E48042D" w14:textId="77777777" w:rsidR="001D6B73" w:rsidRPr="000A6EE3" w:rsidRDefault="001D6B73" w:rsidP="00740C6C">
            <w:pPr>
              <w:pStyle w:val="TableText"/>
              <w:rPr>
                <w:bCs/>
              </w:rPr>
            </w:pPr>
            <w:r w:rsidRPr="000A6EE3">
              <w:t xml:space="preserve">Every </w:t>
            </w:r>
            <w:r w:rsidRPr="000A6EE3">
              <w:rPr>
                <w:i/>
              </w:rPr>
              <w:t>n</w:t>
            </w:r>
            <w:r w:rsidRPr="000A6EE3">
              <w:t xml:space="preserve"> hours.</w:t>
            </w:r>
          </w:p>
        </w:tc>
      </w:tr>
      <w:tr w:rsidR="001D6B73" w:rsidRPr="000A6EE3" w14:paraId="1789F15F" w14:textId="77777777" w:rsidTr="0002039B">
        <w:tc>
          <w:tcPr>
            <w:tcW w:w="2664" w:type="dxa"/>
          </w:tcPr>
          <w:p w14:paraId="2D0F7C40" w14:textId="77777777" w:rsidR="001D6B73" w:rsidRPr="000A6EE3" w:rsidRDefault="001D6B73" w:rsidP="00740C6C">
            <w:pPr>
              <w:pStyle w:val="TableText"/>
              <w:rPr>
                <w:bCs/>
              </w:rPr>
            </w:pPr>
            <w:r w:rsidRPr="000A6EE3">
              <w:t>nD</w:t>
            </w:r>
          </w:p>
        </w:tc>
        <w:tc>
          <w:tcPr>
            <w:tcW w:w="6768" w:type="dxa"/>
          </w:tcPr>
          <w:p w14:paraId="461E6809" w14:textId="77777777" w:rsidR="001D6B73" w:rsidRPr="000A6EE3" w:rsidRDefault="001D6B73" w:rsidP="00740C6C">
            <w:pPr>
              <w:pStyle w:val="TableText"/>
              <w:rPr>
                <w:bCs/>
              </w:rPr>
            </w:pPr>
            <w:r w:rsidRPr="000A6EE3">
              <w:t xml:space="preserve">Every </w:t>
            </w:r>
            <w:r w:rsidRPr="000A6EE3">
              <w:rPr>
                <w:i/>
              </w:rPr>
              <w:t>n</w:t>
            </w:r>
            <w:r w:rsidRPr="000A6EE3">
              <w:t xml:space="preserve"> days.</w:t>
            </w:r>
          </w:p>
        </w:tc>
      </w:tr>
      <w:tr w:rsidR="001D6B73" w:rsidRPr="000A6EE3" w14:paraId="336048CA" w14:textId="77777777" w:rsidTr="0002039B">
        <w:tc>
          <w:tcPr>
            <w:tcW w:w="2664" w:type="dxa"/>
          </w:tcPr>
          <w:p w14:paraId="21FD83A9" w14:textId="77777777" w:rsidR="001D6B73" w:rsidRPr="000A6EE3" w:rsidRDefault="001D6B73" w:rsidP="00740C6C">
            <w:pPr>
              <w:pStyle w:val="TableText"/>
              <w:rPr>
                <w:bCs/>
              </w:rPr>
            </w:pPr>
            <w:r w:rsidRPr="000A6EE3">
              <w:t>nM</w:t>
            </w:r>
          </w:p>
        </w:tc>
        <w:tc>
          <w:tcPr>
            <w:tcW w:w="6768" w:type="dxa"/>
          </w:tcPr>
          <w:p w14:paraId="15B09C13" w14:textId="77777777" w:rsidR="001D6B73" w:rsidRPr="000A6EE3" w:rsidRDefault="001D6B73" w:rsidP="00740C6C">
            <w:pPr>
              <w:pStyle w:val="TableText"/>
              <w:rPr>
                <w:bCs/>
              </w:rPr>
            </w:pPr>
            <w:r w:rsidRPr="000A6EE3">
              <w:t xml:space="preserve">Every </w:t>
            </w:r>
            <w:r w:rsidRPr="000A6EE3">
              <w:rPr>
                <w:i/>
              </w:rPr>
              <w:t>n</w:t>
            </w:r>
            <w:r w:rsidRPr="000A6EE3">
              <w:t xml:space="preserve"> months.</w:t>
            </w:r>
          </w:p>
        </w:tc>
      </w:tr>
      <w:tr w:rsidR="001D6B73" w:rsidRPr="000A6EE3" w14:paraId="5955B9E6" w14:textId="77777777" w:rsidTr="0002039B">
        <w:tc>
          <w:tcPr>
            <w:tcW w:w="2664" w:type="dxa"/>
          </w:tcPr>
          <w:p w14:paraId="0FD53697" w14:textId="77777777" w:rsidR="001D6B73" w:rsidRPr="000A6EE3" w:rsidRDefault="001D6B73" w:rsidP="00740C6C">
            <w:pPr>
              <w:pStyle w:val="TableText"/>
              <w:rPr>
                <w:bCs/>
              </w:rPr>
            </w:pPr>
            <w:r w:rsidRPr="000A6EE3">
              <w:t>day[@time]</w:t>
            </w:r>
          </w:p>
        </w:tc>
        <w:tc>
          <w:tcPr>
            <w:tcW w:w="6768" w:type="dxa"/>
          </w:tcPr>
          <w:p w14:paraId="019C0418" w14:textId="5387462E" w:rsidR="001D6B73" w:rsidRPr="000A6EE3" w:rsidRDefault="001D6B73" w:rsidP="00740C6C">
            <w:pPr>
              <w:pStyle w:val="TableText"/>
              <w:rPr>
                <w:bCs/>
              </w:rPr>
            </w:pPr>
            <w:r w:rsidRPr="000A6EE3">
              <w:t xml:space="preserve">Day of week (for Day codes, see </w:t>
            </w:r>
            <w:r w:rsidR="000D5125" w:rsidRPr="000A6EE3">
              <w:rPr>
                <w:color w:val="0000FF"/>
              </w:rPr>
              <w:fldChar w:fldCharType="begin" w:fldLock="1"/>
            </w:r>
            <w:r w:rsidR="000D5125" w:rsidRPr="000A6EE3">
              <w:rPr>
                <w:color w:val="0000FF"/>
              </w:rPr>
              <w:instrText xml:space="preserve"> REF _Ref21830851 \h  \* MERGEFORMAT </w:instrText>
            </w:r>
            <w:r w:rsidR="000D5125" w:rsidRPr="000A6EE3">
              <w:rPr>
                <w:color w:val="0000FF"/>
              </w:rPr>
            </w:r>
            <w:r w:rsidR="000D5125" w:rsidRPr="000A6EE3">
              <w:rPr>
                <w:color w:val="0000FF"/>
              </w:rPr>
              <w:fldChar w:fldCharType="separate"/>
            </w:r>
            <w:r w:rsidR="000666E3" w:rsidRPr="000666E3">
              <w:rPr>
                <w:color w:val="0000FF"/>
                <w:u w:val="single"/>
              </w:rPr>
              <w:t>Table 47</w:t>
            </w:r>
            <w:r w:rsidR="000D5125" w:rsidRPr="000A6EE3">
              <w:rPr>
                <w:color w:val="0000FF"/>
              </w:rPr>
              <w:fldChar w:fldCharType="end"/>
            </w:r>
            <w:r w:rsidRPr="000A6EE3">
              <w:t>).</w:t>
            </w:r>
          </w:p>
        </w:tc>
      </w:tr>
      <w:tr w:rsidR="001D6B73" w:rsidRPr="000A6EE3" w14:paraId="40E487C2" w14:textId="77777777" w:rsidTr="0002039B">
        <w:tc>
          <w:tcPr>
            <w:tcW w:w="2664" w:type="dxa"/>
          </w:tcPr>
          <w:p w14:paraId="48C99AB3" w14:textId="77777777" w:rsidR="001D6B73" w:rsidRPr="000A6EE3" w:rsidRDefault="001D6B73" w:rsidP="00740C6C">
            <w:pPr>
              <w:pStyle w:val="TableText"/>
              <w:rPr>
                <w:bCs/>
              </w:rPr>
            </w:pPr>
            <w:r w:rsidRPr="000A6EE3">
              <w:t>D[@time]</w:t>
            </w:r>
          </w:p>
        </w:tc>
        <w:tc>
          <w:tcPr>
            <w:tcW w:w="6768" w:type="dxa"/>
          </w:tcPr>
          <w:p w14:paraId="7940AAC7" w14:textId="77777777" w:rsidR="001D6B73" w:rsidRPr="000A6EE3" w:rsidRDefault="001D6B73" w:rsidP="00740C6C">
            <w:pPr>
              <w:pStyle w:val="TableText"/>
              <w:rPr>
                <w:bCs/>
              </w:rPr>
            </w:pPr>
            <w:r w:rsidRPr="000A6EE3">
              <w:t>Every weekday.</w:t>
            </w:r>
          </w:p>
        </w:tc>
      </w:tr>
      <w:tr w:rsidR="001D6B73" w:rsidRPr="000A6EE3" w14:paraId="44ED8180" w14:textId="77777777" w:rsidTr="0002039B">
        <w:tc>
          <w:tcPr>
            <w:tcW w:w="2664" w:type="dxa"/>
          </w:tcPr>
          <w:p w14:paraId="1A38F3DF" w14:textId="77777777" w:rsidR="001D6B73" w:rsidRPr="000A6EE3" w:rsidRDefault="001D6B73" w:rsidP="00DF63AE">
            <w:pPr>
              <w:pStyle w:val="TableText"/>
              <w:rPr>
                <w:bCs/>
              </w:rPr>
            </w:pPr>
            <w:r w:rsidRPr="000A6EE3">
              <w:t>E[@time]</w:t>
            </w:r>
          </w:p>
        </w:tc>
        <w:tc>
          <w:tcPr>
            <w:tcW w:w="6768" w:type="dxa"/>
          </w:tcPr>
          <w:p w14:paraId="15F0760D" w14:textId="77777777" w:rsidR="001D6B73" w:rsidRPr="000A6EE3" w:rsidRDefault="001D6B73" w:rsidP="00DF63AE">
            <w:pPr>
              <w:pStyle w:val="TableText"/>
              <w:rPr>
                <w:bCs/>
              </w:rPr>
            </w:pPr>
            <w:r w:rsidRPr="000A6EE3">
              <w:t>Every weekend day (Sat,Sun).</w:t>
            </w:r>
          </w:p>
        </w:tc>
      </w:tr>
      <w:tr w:rsidR="001D6B73" w:rsidRPr="000A6EE3" w14:paraId="5D3AB28F" w14:textId="77777777" w:rsidTr="0002039B">
        <w:trPr>
          <w:cantSplit/>
        </w:trPr>
        <w:tc>
          <w:tcPr>
            <w:tcW w:w="2664" w:type="dxa"/>
          </w:tcPr>
          <w:p w14:paraId="668DEEDA" w14:textId="77777777" w:rsidR="001D6B73" w:rsidRPr="000A6EE3" w:rsidRDefault="001D6B73" w:rsidP="00DF63AE">
            <w:pPr>
              <w:pStyle w:val="TableText"/>
              <w:rPr>
                <w:bCs/>
              </w:rPr>
            </w:pPr>
            <w:r w:rsidRPr="000A6EE3">
              <w:t>nM(entry[,entry[,...]])</w:t>
            </w:r>
          </w:p>
        </w:tc>
        <w:tc>
          <w:tcPr>
            <w:tcW w:w="6768" w:type="dxa"/>
          </w:tcPr>
          <w:p w14:paraId="6E111BDA" w14:textId="77777777" w:rsidR="001D6B73" w:rsidRPr="000A6EE3" w:rsidRDefault="001D6B73" w:rsidP="00DF63AE">
            <w:pPr>
              <w:pStyle w:val="TableText"/>
            </w:pPr>
            <w:r w:rsidRPr="000A6EE3">
              <w:t xml:space="preserve">Every </w:t>
            </w:r>
            <w:r w:rsidRPr="000A6EE3">
              <w:rPr>
                <w:i/>
              </w:rPr>
              <w:t>n</w:t>
            </w:r>
            <w:r w:rsidRPr="000A6EE3">
              <w:t xml:space="preserve"> months, at each entry in the parameter list; the entries in the parameter list (for every </w:t>
            </w:r>
            <w:r w:rsidRPr="000A6EE3">
              <w:rPr>
                <w:i/>
              </w:rPr>
              <w:t>n</w:t>
            </w:r>
            <w:r w:rsidRPr="000A6EE3">
              <w:t xml:space="preserve"> months only) can be:</w:t>
            </w:r>
          </w:p>
          <w:tbl>
            <w:tblPr>
              <w:tblW w:w="6372" w:type="dxa"/>
              <w:tblLook w:val="0000" w:firstRow="0" w:lastRow="0" w:firstColumn="0" w:lastColumn="0" w:noHBand="0" w:noVBand="0"/>
            </w:tblPr>
            <w:tblGrid>
              <w:gridCol w:w="1872"/>
              <w:gridCol w:w="4500"/>
            </w:tblGrid>
            <w:tr w:rsidR="00CC1B5D" w:rsidRPr="000A6EE3" w14:paraId="399D6397" w14:textId="77777777" w:rsidTr="0002039B">
              <w:trPr>
                <w:tblHeader/>
              </w:trPr>
              <w:tc>
                <w:tcPr>
                  <w:tcW w:w="187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66614D" w14:textId="77777777" w:rsidR="00CC1B5D" w:rsidRPr="000A6EE3" w:rsidRDefault="00CC1B5D" w:rsidP="00DF63AE">
                  <w:pPr>
                    <w:pStyle w:val="TableText"/>
                  </w:pPr>
                  <w:r w:rsidRPr="000A6EE3">
                    <w:rPr>
                      <w:b/>
                    </w:rPr>
                    <w:t>Entry Format</w:t>
                  </w:r>
                </w:p>
              </w:tc>
              <w:tc>
                <w:tcPr>
                  <w:tcW w:w="45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AF780C" w14:textId="77777777" w:rsidR="00CC1B5D" w:rsidRPr="000A6EE3" w:rsidRDefault="00CC1B5D" w:rsidP="00CC1B5D">
                  <w:pPr>
                    <w:pStyle w:val="TableText"/>
                  </w:pPr>
                  <w:r w:rsidRPr="000A6EE3">
                    <w:rPr>
                      <w:b/>
                    </w:rPr>
                    <w:t>Frequency</w:t>
                  </w:r>
                </w:p>
              </w:tc>
            </w:tr>
            <w:tr w:rsidR="00CC1B5D" w:rsidRPr="000A6EE3" w14:paraId="412D738F" w14:textId="77777777" w:rsidTr="00EA53EF">
              <w:tc>
                <w:tcPr>
                  <w:tcW w:w="1872" w:type="dxa"/>
                  <w:tcBorders>
                    <w:top w:val="single" w:sz="8" w:space="0" w:color="auto"/>
                    <w:left w:val="single" w:sz="8" w:space="0" w:color="auto"/>
                    <w:bottom w:val="single" w:sz="8" w:space="0" w:color="auto"/>
                    <w:right w:val="single" w:sz="8" w:space="0" w:color="auto"/>
                  </w:tcBorders>
                </w:tcPr>
                <w:p w14:paraId="66025BD0" w14:textId="77777777" w:rsidR="00CC1B5D" w:rsidRPr="000A6EE3" w:rsidRDefault="00CC1B5D" w:rsidP="00DF63AE">
                  <w:pPr>
                    <w:pStyle w:val="TableText"/>
                  </w:pPr>
                  <w:r w:rsidRPr="000A6EE3">
                    <w:t>dd[@time]</w:t>
                  </w:r>
                </w:p>
              </w:tc>
              <w:tc>
                <w:tcPr>
                  <w:tcW w:w="4500" w:type="dxa"/>
                  <w:tcBorders>
                    <w:top w:val="single" w:sz="8" w:space="0" w:color="auto"/>
                    <w:left w:val="single" w:sz="8" w:space="0" w:color="auto"/>
                    <w:bottom w:val="single" w:sz="8" w:space="0" w:color="auto"/>
                    <w:right w:val="single" w:sz="8" w:space="0" w:color="auto"/>
                  </w:tcBorders>
                </w:tcPr>
                <w:p w14:paraId="0389311A" w14:textId="77777777" w:rsidR="00CC1B5D" w:rsidRPr="000A6EE3" w:rsidRDefault="00CC1B5D" w:rsidP="00DF63AE">
                  <w:pPr>
                    <w:pStyle w:val="TableText"/>
                  </w:pPr>
                  <w:r w:rsidRPr="000A6EE3">
                    <w:t>Day of month (e.g., 15).</w:t>
                  </w:r>
                </w:p>
              </w:tc>
            </w:tr>
            <w:tr w:rsidR="00CC1B5D" w:rsidRPr="000A6EE3" w14:paraId="7D759E1C" w14:textId="77777777" w:rsidTr="00EA53EF">
              <w:tc>
                <w:tcPr>
                  <w:tcW w:w="1872" w:type="dxa"/>
                  <w:tcBorders>
                    <w:top w:val="single" w:sz="8" w:space="0" w:color="auto"/>
                    <w:left w:val="single" w:sz="8" w:space="0" w:color="auto"/>
                    <w:bottom w:val="single" w:sz="8" w:space="0" w:color="auto"/>
                    <w:right w:val="single" w:sz="8" w:space="0" w:color="auto"/>
                  </w:tcBorders>
                </w:tcPr>
                <w:p w14:paraId="07B708DF" w14:textId="77777777" w:rsidR="00CC1B5D" w:rsidRPr="000A6EE3" w:rsidRDefault="00CC1B5D" w:rsidP="00DF63AE">
                  <w:pPr>
                    <w:pStyle w:val="TableText"/>
                  </w:pPr>
                  <w:r w:rsidRPr="000A6EE3">
                    <w:t>n</w:t>
                  </w:r>
                  <w:r w:rsidRPr="000A6EE3">
                    <w:rPr>
                      <w:u w:val="single"/>
                    </w:rPr>
                    <w:t>day</w:t>
                  </w:r>
                  <w:r w:rsidRPr="000A6EE3">
                    <w:t>[@time]</w:t>
                  </w:r>
                </w:p>
              </w:tc>
              <w:tc>
                <w:tcPr>
                  <w:tcW w:w="4500" w:type="dxa"/>
                  <w:tcBorders>
                    <w:top w:val="single" w:sz="8" w:space="0" w:color="auto"/>
                    <w:left w:val="single" w:sz="8" w:space="0" w:color="auto"/>
                    <w:bottom w:val="single" w:sz="8" w:space="0" w:color="auto"/>
                    <w:right w:val="single" w:sz="8" w:space="0" w:color="auto"/>
                  </w:tcBorders>
                </w:tcPr>
                <w:p w14:paraId="13DC1746" w14:textId="77777777" w:rsidR="00CC1B5D" w:rsidRPr="000A6EE3" w:rsidRDefault="00CC1B5D" w:rsidP="00DF63AE">
                  <w:pPr>
                    <w:pStyle w:val="TableText"/>
                  </w:pPr>
                  <w:r w:rsidRPr="000A6EE3">
                    <w:t>Nth day of week in month (e.g., 1W,3W).</w:t>
                  </w:r>
                </w:p>
              </w:tc>
            </w:tr>
            <w:tr w:rsidR="00CC1B5D" w:rsidRPr="000A6EE3" w14:paraId="70713846" w14:textId="77777777" w:rsidTr="00EA53EF">
              <w:tc>
                <w:tcPr>
                  <w:tcW w:w="1872" w:type="dxa"/>
                  <w:tcBorders>
                    <w:top w:val="single" w:sz="8" w:space="0" w:color="auto"/>
                    <w:left w:val="single" w:sz="8" w:space="0" w:color="auto"/>
                    <w:bottom w:val="single" w:sz="8" w:space="0" w:color="auto"/>
                    <w:right w:val="single" w:sz="8" w:space="0" w:color="auto"/>
                  </w:tcBorders>
                </w:tcPr>
                <w:p w14:paraId="243F9587" w14:textId="77777777" w:rsidR="00CC1B5D" w:rsidRPr="000A6EE3" w:rsidRDefault="00CC1B5D" w:rsidP="00DF63AE">
                  <w:pPr>
                    <w:pStyle w:val="TableText"/>
                  </w:pPr>
                  <w:r w:rsidRPr="000A6EE3">
                    <w:t>L[@time]</w:t>
                  </w:r>
                </w:p>
              </w:tc>
              <w:tc>
                <w:tcPr>
                  <w:tcW w:w="4500" w:type="dxa"/>
                  <w:tcBorders>
                    <w:top w:val="single" w:sz="8" w:space="0" w:color="auto"/>
                    <w:left w:val="single" w:sz="8" w:space="0" w:color="auto"/>
                    <w:bottom w:val="single" w:sz="8" w:space="0" w:color="auto"/>
                    <w:right w:val="single" w:sz="8" w:space="0" w:color="auto"/>
                  </w:tcBorders>
                </w:tcPr>
                <w:p w14:paraId="36583189" w14:textId="77777777" w:rsidR="00CC1B5D" w:rsidRPr="000A6EE3" w:rsidRDefault="00CC1B5D" w:rsidP="00DF63AE">
                  <w:pPr>
                    <w:pStyle w:val="TableText"/>
                  </w:pPr>
                  <w:r w:rsidRPr="000A6EE3">
                    <w:t>Last day of month.</w:t>
                  </w:r>
                </w:p>
              </w:tc>
            </w:tr>
            <w:tr w:rsidR="00CC1B5D" w:rsidRPr="000A6EE3" w14:paraId="58D84EAC" w14:textId="77777777" w:rsidTr="00EA53EF">
              <w:tc>
                <w:tcPr>
                  <w:tcW w:w="1872" w:type="dxa"/>
                  <w:tcBorders>
                    <w:top w:val="single" w:sz="8" w:space="0" w:color="auto"/>
                    <w:left w:val="single" w:sz="8" w:space="0" w:color="auto"/>
                    <w:bottom w:val="single" w:sz="8" w:space="0" w:color="auto"/>
                    <w:right w:val="single" w:sz="8" w:space="0" w:color="auto"/>
                  </w:tcBorders>
                </w:tcPr>
                <w:p w14:paraId="4288B7A9" w14:textId="77777777" w:rsidR="00CC1B5D" w:rsidRPr="000A6EE3" w:rsidRDefault="00CC1B5D" w:rsidP="00DF63AE">
                  <w:pPr>
                    <w:pStyle w:val="TableText"/>
                  </w:pPr>
                  <w:r w:rsidRPr="000A6EE3">
                    <w:t>L</w:t>
                  </w:r>
                  <w:r w:rsidRPr="000A6EE3">
                    <w:rPr>
                      <w:u w:val="single"/>
                    </w:rPr>
                    <w:t>day</w:t>
                  </w:r>
                  <w:r w:rsidRPr="000A6EE3">
                    <w:t>[@time]</w:t>
                  </w:r>
                </w:p>
              </w:tc>
              <w:tc>
                <w:tcPr>
                  <w:tcW w:w="4500" w:type="dxa"/>
                  <w:tcBorders>
                    <w:top w:val="single" w:sz="8" w:space="0" w:color="auto"/>
                    <w:left w:val="single" w:sz="8" w:space="0" w:color="auto"/>
                    <w:bottom w:val="single" w:sz="8" w:space="0" w:color="auto"/>
                    <w:right w:val="single" w:sz="8" w:space="0" w:color="auto"/>
                  </w:tcBorders>
                </w:tcPr>
                <w:p w14:paraId="11FAAD55" w14:textId="77777777" w:rsidR="00CC1B5D" w:rsidRPr="000A6EE3" w:rsidRDefault="00CC1B5D" w:rsidP="00DF63AE">
                  <w:pPr>
                    <w:pStyle w:val="TableText"/>
                  </w:pPr>
                  <w:r w:rsidRPr="000A6EE3">
                    <w:t>Last specific DAY in month, (e.g., LM,LT,LW...).</w:t>
                  </w:r>
                </w:p>
              </w:tc>
            </w:tr>
          </w:tbl>
          <w:p w14:paraId="7D4F108B" w14:textId="77777777" w:rsidR="001D6B73" w:rsidRPr="000A6EE3" w:rsidRDefault="001D6B73" w:rsidP="00CC1B5D">
            <w:pPr>
              <w:pStyle w:val="TableText"/>
            </w:pPr>
          </w:p>
        </w:tc>
      </w:tr>
    </w:tbl>
    <w:p w14:paraId="2FE100C6" w14:textId="77777777" w:rsidR="001D6B73" w:rsidRPr="000A6EE3" w:rsidRDefault="001D6B73" w:rsidP="00A7691A">
      <w:pPr>
        <w:pStyle w:val="BodyText6"/>
      </w:pPr>
    </w:p>
    <w:p w14:paraId="65E78A30" w14:textId="54CE68AE" w:rsidR="00A70993" w:rsidRPr="000A6EE3" w:rsidRDefault="00E72318" w:rsidP="002B6AE0">
      <w:pPr>
        <w:pStyle w:val="Caption"/>
      </w:pPr>
      <w:bookmarkStart w:id="2117" w:name="_Ref21830851"/>
      <w:bookmarkStart w:id="2118" w:name="_Toc193181861"/>
      <w:bookmarkStart w:id="2119" w:name="_Toc151535472"/>
      <w:r w:rsidRPr="000A6EE3">
        <w:t xml:space="preserve">Table </w:t>
      </w:r>
      <w:fldSimple w:instr=" SEQ Table \* ARABIC ">
        <w:r w:rsidR="00F56C49">
          <w:rPr>
            <w:noProof/>
          </w:rPr>
          <w:t>47</w:t>
        </w:r>
      </w:fldSimple>
      <w:bookmarkEnd w:id="2117"/>
      <w:r w:rsidR="00E33A1C" w:rsidRPr="000A6EE3">
        <w:t>:</w:t>
      </w:r>
      <w:r w:rsidR="009B56D3" w:rsidRPr="000A6EE3">
        <w:t xml:space="preserve"> Day Codes U</w:t>
      </w:r>
      <w:r w:rsidRPr="000A6EE3">
        <w:t xml:space="preserve">sed in Option Scheduling </w:t>
      </w:r>
      <w:bookmarkEnd w:id="2118"/>
      <w:r w:rsidR="009B56D3" w:rsidRPr="000A6EE3">
        <w:t>Frequency Code F</w:t>
      </w:r>
      <w:r w:rsidR="008855A0" w:rsidRPr="000A6EE3">
        <w:t>ormats</w:t>
      </w:r>
      <w:bookmarkEnd w:id="211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02"/>
        <w:gridCol w:w="6594"/>
      </w:tblGrid>
      <w:tr w:rsidR="001D6B73" w:rsidRPr="000A6EE3" w14:paraId="742A3C68" w14:textId="77777777" w:rsidTr="0002039B">
        <w:trPr>
          <w:tblHeader/>
        </w:trPr>
        <w:tc>
          <w:tcPr>
            <w:tcW w:w="2664" w:type="dxa"/>
            <w:shd w:val="clear" w:color="auto" w:fill="F2F2F2" w:themeFill="background1" w:themeFillShade="F2"/>
          </w:tcPr>
          <w:p w14:paraId="7EAD409B" w14:textId="77777777" w:rsidR="001D6B73" w:rsidRPr="000A6EE3" w:rsidRDefault="001D6B73" w:rsidP="00F24120">
            <w:pPr>
              <w:pStyle w:val="TableHeading"/>
            </w:pPr>
            <w:r w:rsidRPr="000A6EE3">
              <w:t>Day Code</w:t>
            </w:r>
          </w:p>
        </w:tc>
        <w:tc>
          <w:tcPr>
            <w:tcW w:w="6768" w:type="dxa"/>
            <w:shd w:val="clear" w:color="auto" w:fill="F2F2F2" w:themeFill="background1" w:themeFillShade="F2"/>
          </w:tcPr>
          <w:p w14:paraId="57946D19" w14:textId="77777777" w:rsidR="001D6B73" w:rsidRPr="000A6EE3" w:rsidRDefault="001D6B73" w:rsidP="00F24120">
            <w:pPr>
              <w:pStyle w:val="TableHeading"/>
            </w:pPr>
            <w:r w:rsidRPr="000A6EE3">
              <w:t>Description</w:t>
            </w:r>
          </w:p>
        </w:tc>
      </w:tr>
      <w:tr w:rsidR="001D6B73" w:rsidRPr="000A6EE3" w14:paraId="15463157" w14:textId="77777777" w:rsidTr="0002039B">
        <w:tc>
          <w:tcPr>
            <w:tcW w:w="2664" w:type="dxa"/>
          </w:tcPr>
          <w:p w14:paraId="135C6A4E" w14:textId="77777777" w:rsidR="001D6B73" w:rsidRPr="000A6EE3" w:rsidRDefault="001D6B73" w:rsidP="00DF63AE">
            <w:pPr>
              <w:pStyle w:val="TableText"/>
              <w:keepNext/>
              <w:keepLines/>
            </w:pPr>
            <w:r w:rsidRPr="000A6EE3">
              <w:t>M</w:t>
            </w:r>
          </w:p>
        </w:tc>
        <w:tc>
          <w:tcPr>
            <w:tcW w:w="6768" w:type="dxa"/>
          </w:tcPr>
          <w:p w14:paraId="5B66E403" w14:textId="77777777" w:rsidR="001D6B73" w:rsidRPr="000A6EE3" w:rsidRDefault="001D6B73" w:rsidP="00DF63AE">
            <w:pPr>
              <w:pStyle w:val="TableText"/>
              <w:keepNext/>
              <w:keepLines/>
            </w:pPr>
            <w:r w:rsidRPr="000A6EE3">
              <w:t>Monday</w:t>
            </w:r>
          </w:p>
        </w:tc>
      </w:tr>
      <w:tr w:rsidR="001D6B73" w:rsidRPr="000A6EE3" w14:paraId="28B86CA8" w14:textId="77777777" w:rsidTr="0002039B">
        <w:tc>
          <w:tcPr>
            <w:tcW w:w="2664" w:type="dxa"/>
          </w:tcPr>
          <w:p w14:paraId="40DF9FD0" w14:textId="77777777" w:rsidR="001D6B73" w:rsidRPr="000A6EE3" w:rsidRDefault="001D6B73" w:rsidP="00740C6C">
            <w:pPr>
              <w:pStyle w:val="TableText"/>
            </w:pPr>
            <w:r w:rsidRPr="000A6EE3">
              <w:t>T</w:t>
            </w:r>
          </w:p>
        </w:tc>
        <w:tc>
          <w:tcPr>
            <w:tcW w:w="6768" w:type="dxa"/>
          </w:tcPr>
          <w:p w14:paraId="5E02B3CB" w14:textId="77777777" w:rsidR="001D6B73" w:rsidRPr="000A6EE3" w:rsidRDefault="001D6B73" w:rsidP="00740C6C">
            <w:pPr>
              <w:pStyle w:val="TableText"/>
            </w:pPr>
            <w:r w:rsidRPr="000A6EE3">
              <w:t>Tuesday</w:t>
            </w:r>
          </w:p>
        </w:tc>
      </w:tr>
      <w:tr w:rsidR="001D6B73" w:rsidRPr="000A6EE3" w14:paraId="48D40150" w14:textId="77777777" w:rsidTr="0002039B">
        <w:tc>
          <w:tcPr>
            <w:tcW w:w="2664" w:type="dxa"/>
          </w:tcPr>
          <w:p w14:paraId="462D30D0" w14:textId="77777777" w:rsidR="001D6B73" w:rsidRPr="000A6EE3" w:rsidRDefault="001D6B73" w:rsidP="00740C6C">
            <w:pPr>
              <w:pStyle w:val="TableText"/>
            </w:pPr>
            <w:r w:rsidRPr="000A6EE3">
              <w:t>W</w:t>
            </w:r>
          </w:p>
        </w:tc>
        <w:tc>
          <w:tcPr>
            <w:tcW w:w="6768" w:type="dxa"/>
          </w:tcPr>
          <w:p w14:paraId="4EB675DA" w14:textId="77777777" w:rsidR="001D6B73" w:rsidRPr="000A6EE3" w:rsidRDefault="001D6B73" w:rsidP="00740C6C">
            <w:pPr>
              <w:pStyle w:val="TableText"/>
            </w:pPr>
            <w:r w:rsidRPr="000A6EE3">
              <w:t>Wednesday</w:t>
            </w:r>
          </w:p>
        </w:tc>
      </w:tr>
      <w:tr w:rsidR="001D6B73" w:rsidRPr="000A6EE3" w14:paraId="7CABA500" w14:textId="77777777" w:rsidTr="0002039B">
        <w:tc>
          <w:tcPr>
            <w:tcW w:w="2664" w:type="dxa"/>
          </w:tcPr>
          <w:p w14:paraId="08434118" w14:textId="77777777" w:rsidR="001D6B73" w:rsidRPr="000A6EE3" w:rsidRDefault="001D6B73" w:rsidP="00740C6C">
            <w:pPr>
              <w:pStyle w:val="TableText"/>
            </w:pPr>
            <w:r w:rsidRPr="000A6EE3">
              <w:t>R</w:t>
            </w:r>
          </w:p>
        </w:tc>
        <w:tc>
          <w:tcPr>
            <w:tcW w:w="6768" w:type="dxa"/>
          </w:tcPr>
          <w:p w14:paraId="1724DFD5" w14:textId="77777777" w:rsidR="001D6B73" w:rsidRPr="000A6EE3" w:rsidRDefault="001D6B73" w:rsidP="00740C6C">
            <w:pPr>
              <w:pStyle w:val="TableText"/>
            </w:pPr>
            <w:r w:rsidRPr="000A6EE3">
              <w:t>Thursday</w:t>
            </w:r>
          </w:p>
        </w:tc>
      </w:tr>
      <w:tr w:rsidR="001D6B73" w:rsidRPr="000A6EE3" w14:paraId="1200A566" w14:textId="77777777" w:rsidTr="0002039B">
        <w:tc>
          <w:tcPr>
            <w:tcW w:w="2664" w:type="dxa"/>
          </w:tcPr>
          <w:p w14:paraId="5FE5DACC" w14:textId="77777777" w:rsidR="001D6B73" w:rsidRPr="000A6EE3" w:rsidRDefault="001D6B73" w:rsidP="00740C6C">
            <w:pPr>
              <w:pStyle w:val="TableText"/>
            </w:pPr>
            <w:r w:rsidRPr="000A6EE3">
              <w:t>F</w:t>
            </w:r>
          </w:p>
        </w:tc>
        <w:tc>
          <w:tcPr>
            <w:tcW w:w="6768" w:type="dxa"/>
          </w:tcPr>
          <w:p w14:paraId="1007B03C" w14:textId="77777777" w:rsidR="001D6B73" w:rsidRPr="000A6EE3" w:rsidRDefault="001D6B73" w:rsidP="00740C6C">
            <w:pPr>
              <w:pStyle w:val="TableText"/>
            </w:pPr>
            <w:r w:rsidRPr="000A6EE3">
              <w:t>Friday</w:t>
            </w:r>
          </w:p>
        </w:tc>
      </w:tr>
      <w:tr w:rsidR="001D6B73" w:rsidRPr="000A6EE3" w14:paraId="18464D1F" w14:textId="77777777" w:rsidTr="0002039B">
        <w:tc>
          <w:tcPr>
            <w:tcW w:w="2664" w:type="dxa"/>
          </w:tcPr>
          <w:p w14:paraId="3DD5E4FD" w14:textId="77777777" w:rsidR="001D6B73" w:rsidRPr="000A6EE3" w:rsidRDefault="001D6B73" w:rsidP="00740C6C">
            <w:pPr>
              <w:pStyle w:val="TableText"/>
            </w:pPr>
            <w:r w:rsidRPr="000A6EE3">
              <w:t>S</w:t>
            </w:r>
          </w:p>
        </w:tc>
        <w:tc>
          <w:tcPr>
            <w:tcW w:w="6768" w:type="dxa"/>
          </w:tcPr>
          <w:p w14:paraId="51BE9AD2" w14:textId="77777777" w:rsidR="001D6B73" w:rsidRPr="000A6EE3" w:rsidRDefault="001D6B73" w:rsidP="00740C6C">
            <w:pPr>
              <w:pStyle w:val="TableText"/>
            </w:pPr>
            <w:r w:rsidRPr="000A6EE3">
              <w:t>Saturday</w:t>
            </w:r>
          </w:p>
        </w:tc>
      </w:tr>
      <w:tr w:rsidR="001D6B73" w:rsidRPr="000A6EE3" w14:paraId="73BEF093" w14:textId="77777777" w:rsidTr="0002039B">
        <w:tc>
          <w:tcPr>
            <w:tcW w:w="2664" w:type="dxa"/>
          </w:tcPr>
          <w:p w14:paraId="5C096824" w14:textId="77777777" w:rsidR="001D6B73" w:rsidRPr="000A6EE3" w:rsidRDefault="001D6B73" w:rsidP="00DF63AE">
            <w:pPr>
              <w:pStyle w:val="TableText"/>
            </w:pPr>
            <w:r w:rsidRPr="000A6EE3">
              <w:t>U</w:t>
            </w:r>
          </w:p>
        </w:tc>
        <w:tc>
          <w:tcPr>
            <w:tcW w:w="6768" w:type="dxa"/>
          </w:tcPr>
          <w:p w14:paraId="6FED0AA9" w14:textId="77777777" w:rsidR="001D6B73" w:rsidRPr="000A6EE3" w:rsidRDefault="001D6B73" w:rsidP="00DF63AE">
            <w:pPr>
              <w:pStyle w:val="TableText"/>
            </w:pPr>
            <w:r w:rsidRPr="000A6EE3">
              <w:t>Sunday</w:t>
            </w:r>
          </w:p>
        </w:tc>
      </w:tr>
    </w:tbl>
    <w:p w14:paraId="7F2028EA" w14:textId="77777777" w:rsidR="00A70993" w:rsidRPr="000A6EE3" w:rsidRDefault="00A70993" w:rsidP="00A7691A">
      <w:pPr>
        <w:pStyle w:val="BodyText6"/>
      </w:pPr>
    </w:p>
    <w:p w14:paraId="0FCEA068" w14:textId="2836A663" w:rsidR="00E72318" w:rsidRPr="000A6EE3" w:rsidRDefault="00E72318" w:rsidP="002B6AE0">
      <w:pPr>
        <w:pStyle w:val="Caption"/>
        <w:rPr>
          <w:rFonts w:cs="Arial"/>
        </w:rPr>
      </w:pPr>
      <w:bookmarkStart w:id="2120" w:name="_Toc193181862"/>
      <w:bookmarkStart w:id="2121" w:name="_Toc151535473"/>
      <w:r w:rsidRPr="000A6EE3">
        <w:lastRenderedPageBreak/>
        <w:t xml:space="preserve">Table </w:t>
      </w:r>
      <w:fldSimple w:instr=" SEQ Table \* ARABIC ">
        <w:r w:rsidR="00F56C49">
          <w:rPr>
            <w:noProof/>
          </w:rPr>
          <w:t>48</w:t>
        </w:r>
      </w:fldSimple>
      <w:r w:rsidR="00E33A1C" w:rsidRPr="000A6EE3">
        <w:t>:</w:t>
      </w:r>
      <w:r w:rsidRPr="000A6EE3">
        <w:t xml:space="preserve"> Examples of Option Scheduling </w:t>
      </w:r>
      <w:bookmarkEnd w:id="2120"/>
      <w:r w:rsidR="009B56D3" w:rsidRPr="000A6EE3">
        <w:t>Frequency Code F</w:t>
      </w:r>
      <w:r w:rsidR="008855A0" w:rsidRPr="000A6EE3">
        <w:t>ormats</w:t>
      </w:r>
      <w:bookmarkEnd w:id="212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3"/>
        <w:gridCol w:w="6533"/>
      </w:tblGrid>
      <w:tr w:rsidR="001D6B73" w:rsidRPr="000A6EE3" w14:paraId="074EE704" w14:textId="77777777" w:rsidTr="0002039B">
        <w:trPr>
          <w:tblHeader/>
        </w:trPr>
        <w:tc>
          <w:tcPr>
            <w:tcW w:w="2664" w:type="dxa"/>
            <w:shd w:val="clear" w:color="auto" w:fill="F2F2F2" w:themeFill="background1" w:themeFillShade="F2"/>
          </w:tcPr>
          <w:p w14:paraId="04EC71F4" w14:textId="77777777" w:rsidR="001D6B73" w:rsidRPr="000A6EE3" w:rsidRDefault="001D6B73" w:rsidP="00F24120">
            <w:pPr>
              <w:pStyle w:val="TableHeading"/>
            </w:pPr>
            <w:r w:rsidRPr="000A6EE3">
              <w:t>Code</w:t>
            </w:r>
          </w:p>
        </w:tc>
        <w:tc>
          <w:tcPr>
            <w:tcW w:w="6768" w:type="dxa"/>
            <w:shd w:val="clear" w:color="auto" w:fill="F2F2F2" w:themeFill="background1" w:themeFillShade="F2"/>
          </w:tcPr>
          <w:p w14:paraId="7DDC4BA5" w14:textId="77777777" w:rsidR="001D6B73" w:rsidRPr="000A6EE3" w:rsidRDefault="001D6B73" w:rsidP="00F24120">
            <w:pPr>
              <w:pStyle w:val="TableHeading"/>
            </w:pPr>
            <w:r w:rsidRPr="000A6EE3">
              <w:t>Frequency</w:t>
            </w:r>
          </w:p>
        </w:tc>
      </w:tr>
      <w:tr w:rsidR="001D6B73" w:rsidRPr="000A6EE3" w14:paraId="12FE9A26" w14:textId="77777777" w:rsidTr="0002039B">
        <w:tc>
          <w:tcPr>
            <w:tcW w:w="2664" w:type="dxa"/>
          </w:tcPr>
          <w:p w14:paraId="7901317B" w14:textId="77777777" w:rsidR="001D6B73" w:rsidRPr="000A6EE3" w:rsidRDefault="001D6B73" w:rsidP="00DF63AE">
            <w:pPr>
              <w:pStyle w:val="TableText"/>
              <w:keepNext/>
              <w:keepLines/>
              <w:rPr>
                <w:bCs/>
              </w:rPr>
            </w:pPr>
            <w:r w:rsidRPr="000A6EE3">
              <w:t>12H</w:t>
            </w:r>
          </w:p>
        </w:tc>
        <w:tc>
          <w:tcPr>
            <w:tcW w:w="6768" w:type="dxa"/>
          </w:tcPr>
          <w:p w14:paraId="3DD44241" w14:textId="77777777" w:rsidR="001D6B73" w:rsidRPr="000A6EE3" w:rsidRDefault="001D6B73" w:rsidP="00DF63AE">
            <w:pPr>
              <w:pStyle w:val="TableText"/>
              <w:keepNext/>
              <w:keepLines/>
              <w:rPr>
                <w:bCs/>
              </w:rPr>
            </w:pPr>
            <w:r w:rsidRPr="000A6EE3">
              <w:t>Every 12 hours.</w:t>
            </w:r>
          </w:p>
        </w:tc>
      </w:tr>
      <w:tr w:rsidR="001D6B73" w:rsidRPr="000A6EE3" w14:paraId="67F90A62" w14:textId="77777777" w:rsidTr="0002039B">
        <w:tc>
          <w:tcPr>
            <w:tcW w:w="2664" w:type="dxa"/>
          </w:tcPr>
          <w:p w14:paraId="4C6C51CF" w14:textId="77777777" w:rsidR="001D6B73" w:rsidRPr="000A6EE3" w:rsidRDefault="001D6B73" w:rsidP="00740C6C">
            <w:pPr>
              <w:pStyle w:val="TableText"/>
              <w:keepNext/>
              <w:keepLines/>
              <w:rPr>
                <w:bCs/>
              </w:rPr>
            </w:pPr>
            <w:r w:rsidRPr="000A6EE3">
              <w:t>14D</w:t>
            </w:r>
          </w:p>
        </w:tc>
        <w:tc>
          <w:tcPr>
            <w:tcW w:w="6768" w:type="dxa"/>
          </w:tcPr>
          <w:p w14:paraId="728B6044" w14:textId="77777777" w:rsidR="001D6B73" w:rsidRPr="000A6EE3" w:rsidRDefault="001D6B73" w:rsidP="00740C6C">
            <w:pPr>
              <w:pStyle w:val="TableText"/>
              <w:keepNext/>
              <w:keepLines/>
              <w:rPr>
                <w:bCs/>
              </w:rPr>
            </w:pPr>
            <w:r w:rsidRPr="000A6EE3">
              <w:t>Every 14 days.</w:t>
            </w:r>
          </w:p>
        </w:tc>
      </w:tr>
      <w:tr w:rsidR="001D6B73" w:rsidRPr="000A6EE3" w14:paraId="23888E7E" w14:textId="77777777" w:rsidTr="0002039B">
        <w:tc>
          <w:tcPr>
            <w:tcW w:w="2664" w:type="dxa"/>
          </w:tcPr>
          <w:p w14:paraId="58105134" w14:textId="77777777" w:rsidR="001D6B73" w:rsidRPr="000A6EE3" w:rsidRDefault="001D6B73" w:rsidP="00740C6C">
            <w:pPr>
              <w:pStyle w:val="TableText"/>
              <w:rPr>
                <w:bCs/>
              </w:rPr>
            </w:pPr>
            <w:r w:rsidRPr="000A6EE3">
              <w:t>1M(1,15)</w:t>
            </w:r>
          </w:p>
        </w:tc>
        <w:tc>
          <w:tcPr>
            <w:tcW w:w="6768" w:type="dxa"/>
          </w:tcPr>
          <w:p w14:paraId="05081E8C" w14:textId="77777777" w:rsidR="001D6B73" w:rsidRPr="000A6EE3" w:rsidRDefault="001D6B73" w:rsidP="00740C6C">
            <w:pPr>
              <w:pStyle w:val="TableText"/>
              <w:rPr>
                <w:bCs/>
              </w:rPr>
            </w:pPr>
            <w:r w:rsidRPr="000A6EE3">
              <w:t>First and 15th of the month.</w:t>
            </w:r>
          </w:p>
        </w:tc>
      </w:tr>
      <w:tr w:rsidR="001D6B73" w:rsidRPr="000A6EE3" w14:paraId="055CE178" w14:textId="77777777" w:rsidTr="0002039B">
        <w:tc>
          <w:tcPr>
            <w:tcW w:w="2664" w:type="dxa"/>
          </w:tcPr>
          <w:p w14:paraId="48CF4300" w14:textId="77777777" w:rsidR="001D6B73" w:rsidRPr="000A6EE3" w:rsidRDefault="001D6B73" w:rsidP="00740C6C">
            <w:pPr>
              <w:pStyle w:val="TableText"/>
              <w:rPr>
                <w:bCs/>
              </w:rPr>
            </w:pPr>
            <w:r w:rsidRPr="000A6EE3">
              <w:t>1M(L@23:45)</w:t>
            </w:r>
          </w:p>
        </w:tc>
        <w:tc>
          <w:tcPr>
            <w:tcW w:w="6768" w:type="dxa"/>
          </w:tcPr>
          <w:p w14:paraId="524A3EED" w14:textId="77777777" w:rsidR="001D6B73" w:rsidRPr="000A6EE3" w:rsidRDefault="001D6B73" w:rsidP="00740C6C">
            <w:pPr>
              <w:pStyle w:val="TableText"/>
              <w:rPr>
                <w:bCs/>
              </w:rPr>
            </w:pPr>
            <w:r w:rsidRPr="000A6EE3">
              <w:t>Last day of the month at 11:45 pm.</w:t>
            </w:r>
          </w:p>
        </w:tc>
      </w:tr>
      <w:tr w:rsidR="001D6B73" w:rsidRPr="000A6EE3" w14:paraId="350AD899" w14:textId="77777777" w:rsidTr="0002039B">
        <w:tc>
          <w:tcPr>
            <w:tcW w:w="2664" w:type="dxa"/>
          </w:tcPr>
          <w:p w14:paraId="57426420" w14:textId="77777777" w:rsidR="001D6B73" w:rsidRPr="000A6EE3" w:rsidRDefault="001D6B73" w:rsidP="00740C6C">
            <w:pPr>
              <w:pStyle w:val="TableText"/>
              <w:rPr>
                <w:bCs/>
              </w:rPr>
            </w:pPr>
            <w:r w:rsidRPr="000A6EE3">
              <w:t>1M(LS)</w:t>
            </w:r>
          </w:p>
        </w:tc>
        <w:tc>
          <w:tcPr>
            <w:tcW w:w="6768" w:type="dxa"/>
          </w:tcPr>
          <w:p w14:paraId="29080DEC" w14:textId="77777777" w:rsidR="001D6B73" w:rsidRPr="000A6EE3" w:rsidRDefault="001D6B73" w:rsidP="00740C6C">
            <w:pPr>
              <w:pStyle w:val="TableText"/>
              <w:rPr>
                <w:bCs/>
              </w:rPr>
            </w:pPr>
            <w:r w:rsidRPr="000A6EE3">
              <w:t>The last Saturday of the month.</w:t>
            </w:r>
          </w:p>
        </w:tc>
      </w:tr>
      <w:tr w:rsidR="001D6B73" w:rsidRPr="000A6EE3" w14:paraId="791B85A8" w14:textId="77777777" w:rsidTr="0002039B">
        <w:tc>
          <w:tcPr>
            <w:tcW w:w="2664" w:type="dxa"/>
          </w:tcPr>
          <w:p w14:paraId="7C243275" w14:textId="77777777" w:rsidR="001D6B73" w:rsidRPr="000A6EE3" w:rsidRDefault="001D6B73" w:rsidP="00740C6C">
            <w:pPr>
              <w:pStyle w:val="TableText"/>
              <w:rPr>
                <w:bCs/>
              </w:rPr>
            </w:pPr>
            <w:r w:rsidRPr="000A6EE3">
              <w:t>3M(15@12:00,L@12:00)</w:t>
            </w:r>
          </w:p>
        </w:tc>
        <w:tc>
          <w:tcPr>
            <w:tcW w:w="6768" w:type="dxa"/>
          </w:tcPr>
          <w:p w14:paraId="13B09A48" w14:textId="77777777" w:rsidR="001D6B73" w:rsidRPr="000A6EE3" w:rsidRDefault="001D6B73" w:rsidP="00740C6C">
            <w:pPr>
              <w:pStyle w:val="TableText"/>
              <w:rPr>
                <w:bCs/>
              </w:rPr>
            </w:pPr>
            <w:r w:rsidRPr="000A6EE3">
              <w:t>Noon (on the 15th and last days), every 3 months.</w:t>
            </w:r>
          </w:p>
        </w:tc>
      </w:tr>
      <w:tr w:rsidR="001D6B73" w:rsidRPr="000A6EE3" w14:paraId="07171562" w14:textId="77777777" w:rsidTr="0002039B">
        <w:tc>
          <w:tcPr>
            <w:tcW w:w="2664" w:type="dxa"/>
          </w:tcPr>
          <w:p w14:paraId="2FE38581" w14:textId="77777777" w:rsidR="001D6B73" w:rsidRPr="000A6EE3" w:rsidRDefault="001D6B73" w:rsidP="00740C6C">
            <w:pPr>
              <w:pStyle w:val="TableText"/>
            </w:pPr>
            <w:r w:rsidRPr="000A6EE3">
              <w:t>W@4pm</w:t>
            </w:r>
          </w:p>
        </w:tc>
        <w:tc>
          <w:tcPr>
            <w:tcW w:w="6768" w:type="dxa"/>
          </w:tcPr>
          <w:p w14:paraId="468568ED" w14:textId="77777777" w:rsidR="001D6B73" w:rsidRPr="000A6EE3" w:rsidRDefault="001D6B73" w:rsidP="00740C6C">
            <w:pPr>
              <w:pStyle w:val="TableText"/>
            </w:pPr>
            <w:r w:rsidRPr="000A6EE3">
              <w:t>Each Wednesday at 4 pm.</w:t>
            </w:r>
          </w:p>
        </w:tc>
      </w:tr>
      <w:tr w:rsidR="001D6B73" w:rsidRPr="000A6EE3" w14:paraId="3B333C7A" w14:textId="77777777" w:rsidTr="0002039B">
        <w:tc>
          <w:tcPr>
            <w:tcW w:w="2664" w:type="dxa"/>
          </w:tcPr>
          <w:p w14:paraId="1B9BF671" w14:textId="77777777" w:rsidR="001D6B73" w:rsidRPr="000A6EE3" w:rsidRDefault="001D6B73" w:rsidP="00DF63AE">
            <w:pPr>
              <w:pStyle w:val="TableText"/>
            </w:pPr>
            <w:r w:rsidRPr="000A6EE3">
              <w:t>D</w:t>
            </w:r>
          </w:p>
        </w:tc>
        <w:tc>
          <w:tcPr>
            <w:tcW w:w="6768" w:type="dxa"/>
          </w:tcPr>
          <w:p w14:paraId="494A1C79" w14:textId="77777777" w:rsidR="001D6B73" w:rsidRPr="000A6EE3" w:rsidRDefault="001D6B73" w:rsidP="00DF63AE">
            <w:pPr>
              <w:pStyle w:val="TableText"/>
            </w:pPr>
            <w:r w:rsidRPr="000A6EE3">
              <w:t>Each weekday.</w:t>
            </w:r>
          </w:p>
        </w:tc>
      </w:tr>
    </w:tbl>
    <w:p w14:paraId="37A3EB17" w14:textId="77777777" w:rsidR="001D6B73" w:rsidRPr="000A6EE3" w:rsidRDefault="001D6B73" w:rsidP="00A7691A">
      <w:pPr>
        <w:pStyle w:val="BodyText6"/>
      </w:pPr>
    </w:p>
    <w:p w14:paraId="267E91DF" w14:textId="77777777" w:rsidR="001D6B73" w:rsidRPr="000A6EE3" w:rsidRDefault="00422C87" w:rsidP="00D021A2">
      <w:pPr>
        <w:pStyle w:val="Heading4"/>
      </w:pPr>
      <w:bookmarkStart w:id="2122" w:name="_Toc151534940"/>
      <w:r w:rsidRPr="000A6EE3">
        <w:t>Problems w</w:t>
      </w:r>
      <w:r w:rsidR="001D6B73" w:rsidRPr="000A6EE3">
        <w:t>ith Scheduled Options</w:t>
      </w:r>
      <w:bookmarkEnd w:id="2122"/>
    </w:p>
    <w:p w14:paraId="60AEDA8C" w14:textId="77777777" w:rsidR="001D6B73" w:rsidRPr="000A6EE3" w:rsidRDefault="00204B3D" w:rsidP="00204B3D">
      <w:pPr>
        <w:pStyle w:val="BodyText"/>
        <w:keepNext/>
        <w:keepLines/>
      </w:pPr>
      <w:r w:rsidRPr="000A6EE3">
        <w:fldChar w:fldCharType="begin"/>
      </w:r>
      <w:r w:rsidRPr="000A6EE3">
        <w:instrText xml:space="preserve">XE </w:instrText>
      </w:r>
      <w:r w:rsidR="00666840" w:rsidRPr="000A6EE3">
        <w:instrText>“</w:instrText>
      </w:r>
      <w:r w:rsidRPr="000A6EE3">
        <w:instrText>Option Scheduling:Problems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TaskMan:Option Scheduling:Problems</w:instrText>
      </w:r>
      <w:r w:rsidR="00666840" w:rsidRPr="000A6EE3">
        <w:instrText>”</w:instrText>
      </w:r>
      <w:r w:rsidRPr="000A6EE3">
        <w:fldChar w:fldCharType="end"/>
      </w:r>
      <w:r w:rsidR="001D6B73" w:rsidRPr="000A6EE3">
        <w:t>Once an option has been put on a schedule, it stays on that schedule unless one of the following happens:</w:t>
      </w:r>
    </w:p>
    <w:p w14:paraId="2F031217" w14:textId="77777777" w:rsidR="001D6B73" w:rsidRPr="000A6EE3" w:rsidRDefault="001D6B73" w:rsidP="00204B3D">
      <w:pPr>
        <w:pStyle w:val="ListBullet"/>
        <w:keepNext/>
        <w:keepLines/>
      </w:pPr>
      <w:r w:rsidRPr="000A6EE3">
        <w:t>You delete the task.</w:t>
      </w:r>
    </w:p>
    <w:p w14:paraId="23D9BF0B" w14:textId="77777777" w:rsidR="001D6B73" w:rsidRPr="000A6EE3" w:rsidRDefault="001D6B73" w:rsidP="00740C6C">
      <w:pPr>
        <w:pStyle w:val="ListBullet"/>
      </w:pPr>
      <w:r w:rsidRPr="000A6EE3">
        <w:t>The running task aborts while setting up the next task in the sequence; the schedule sequence is broken.</w:t>
      </w:r>
    </w:p>
    <w:p w14:paraId="7382D5CB" w14:textId="77777777" w:rsidR="001D6B73" w:rsidRPr="000A6EE3" w:rsidRDefault="001D6B73" w:rsidP="00740C6C">
      <w:pPr>
        <w:pStyle w:val="ListBullet"/>
      </w:pPr>
      <w:r w:rsidRPr="000A6EE3">
        <w:t xml:space="preserve">You dequeue the task that is scheduled to run the option. You </w:t>
      </w:r>
      <w:r w:rsidR="00077A3D" w:rsidRPr="000A6EE3">
        <w:rPr>
          <w:i/>
        </w:rPr>
        <w:t>must</w:t>
      </w:r>
      <w:r w:rsidRPr="000A6EE3">
        <w:t xml:space="preserve"> either requeue the task or use </w:t>
      </w:r>
      <w:r w:rsidR="00A70993" w:rsidRPr="000A6EE3">
        <w:t xml:space="preserve">the </w:t>
      </w:r>
      <w:r w:rsidRPr="000A6EE3">
        <w:rPr>
          <w:b/>
        </w:rPr>
        <w:t>Schedule/Unschedule Options</w:t>
      </w:r>
      <w:r w:rsidR="006D5D65" w:rsidRPr="000A6EE3">
        <w:fldChar w:fldCharType="begin"/>
      </w:r>
      <w:r w:rsidR="006D5D65" w:rsidRPr="000A6EE3">
        <w:instrText xml:space="preserve"> XE “Schedule/Unschedule Options Option” </w:instrText>
      </w:r>
      <w:r w:rsidR="006D5D65" w:rsidRPr="000A6EE3">
        <w:fldChar w:fldCharType="end"/>
      </w:r>
      <w:r w:rsidR="006D5D65" w:rsidRPr="000A6EE3">
        <w:fldChar w:fldCharType="begin"/>
      </w:r>
      <w:r w:rsidR="006D5D65" w:rsidRPr="000A6EE3">
        <w:instrText xml:space="preserve"> XE “Options:Schedule/Unschedule Options” </w:instrText>
      </w:r>
      <w:r w:rsidR="006D5D65" w:rsidRPr="000A6EE3">
        <w:fldChar w:fldCharType="end"/>
      </w:r>
      <w:r w:rsidR="00A70993" w:rsidRPr="000A6EE3">
        <w:t xml:space="preserve"> </w:t>
      </w:r>
      <w:r w:rsidR="006D5D65" w:rsidRPr="000A6EE3">
        <w:t>[</w:t>
      </w:r>
      <w:r w:rsidR="006D5D65" w:rsidRPr="000A6EE3">
        <w:rPr>
          <w:color w:val="auto"/>
        </w:rPr>
        <w:t>XUTM SCHEDULE</w:t>
      </w:r>
      <w:r w:rsidR="006D5D65" w:rsidRPr="000A6EE3">
        <w:rPr>
          <w:color w:val="auto"/>
        </w:rPr>
        <w:fldChar w:fldCharType="begin"/>
      </w:r>
      <w:r w:rsidR="006D5D65" w:rsidRPr="000A6EE3">
        <w:instrText xml:space="preserve"> XE "</w:instrText>
      </w:r>
      <w:r w:rsidR="006D5D65" w:rsidRPr="000A6EE3">
        <w:rPr>
          <w:color w:val="auto"/>
        </w:rPr>
        <w:instrText>XUTM SCHEDULE Option</w:instrText>
      </w:r>
      <w:r w:rsidR="006D5D65" w:rsidRPr="000A6EE3">
        <w:instrText xml:space="preserve">" </w:instrText>
      </w:r>
      <w:r w:rsidR="006D5D65" w:rsidRPr="000A6EE3">
        <w:rPr>
          <w:color w:val="auto"/>
        </w:rPr>
        <w:fldChar w:fldCharType="end"/>
      </w:r>
      <w:r w:rsidR="006D5D65" w:rsidRPr="000A6EE3">
        <w:rPr>
          <w:color w:val="auto"/>
        </w:rPr>
        <w:fldChar w:fldCharType="begin"/>
      </w:r>
      <w:r w:rsidR="006D5D65" w:rsidRPr="000A6EE3">
        <w:instrText xml:space="preserve"> XE "Options:</w:instrText>
      </w:r>
      <w:r w:rsidR="006D5D65" w:rsidRPr="000A6EE3">
        <w:rPr>
          <w:color w:val="auto"/>
        </w:rPr>
        <w:instrText>XUTM SCHEDULE</w:instrText>
      </w:r>
      <w:r w:rsidR="006D5D65" w:rsidRPr="000A6EE3">
        <w:instrText xml:space="preserve">" </w:instrText>
      </w:r>
      <w:r w:rsidR="006D5D65" w:rsidRPr="000A6EE3">
        <w:rPr>
          <w:color w:val="auto"/>
        </w:rPr>
        <w:fldChar w:fldCharType="end"/>
      </w:r>
      <w:r w:rsidR="006D5D65" w:rsidRPr="000A6EE3">
        <w:t xml:space="preserve">] </w:t>
      </w:r>
      <w:r w:rsidR="00A70993" w:rsidRPr="000A6EE3">
        <w:t>option</w:t>
      </w:r>
      <w:r w:rsidRPr="000A6EE3">
        <w:t xml:space="preserve"> to start the cycle over.</w:t>
      </w:r>
    </w:p>
    <w:p w14:paraId="7D50D3EA" w14:textId="77777777" w:rsidR="001D6B73" w:rsidRPr="000A6EE3" w:rsidRDefault="001D6B73" w:rsidP="00740C6C">
      <w:pPr>
        <w:pStyle w:val="ListBullet"/>
      </w:pPr>
      <w:r w:rsidRPr="000A6EE3">
        <w:t xml:space="preserve">You change the value in the </w:t>
      </w:r>
      <w:r w:rsidR="0049535C" w:rsidRPr="000A6EE3">
        <w:t>RESCHEDULING FREQUENCY</w:t>
      </w:r>
      <w:r w:rsidR="00984E6D" w:rsidRPr="000A6EE3">
        <w:t xml:space="preserve"> (#6)</w:t>
      </w:r>
      <w:r w:rsidR="0049535C" w:rsidRPr="000A6EE3">
        <w:t xml:space="preserve"> field</w:t>
      </w:r>
      <w:r w:rsidR="0049535C" w:rsidRPr="000A6EE3">
        <w:fldChar w:fldCharType="begin"/>
      </w:r>
      <w:r w:rsidR="0049535C" w:rsidRPr="000A6EE3">
        <w:instrText xml:space="preserve"> XE </w:instrText>
      </w:r>
      <w:r w:rsidR="00666840" w:rsidRPr="000A6EE3">
        <w:instrText>“</w:instrText>
      </w:r>
      <w:r w:rsidR="0049535C" w:rsidRPr="000A6EE3">
        <w:instrText>RESCHEDULING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Fields:RESCHEDULING FREQUENCY (#6)</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TaskMan:RESCHEDULING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t xml:space="preserve"> in the </w:t>
      </w:r>
      <w:r w:rsidR="00086D86" w:rsidRPr="000A6EE3">
        <w:t>OPTION SCHEDULING (#19.2) file</w:t>
      </w:r>
      <w:r w:rsidR="0049535C" w:rsidRPr="000A6EE3">
        <w:fldChar w:fldCharType="begin"/>
      </w:r>
      <w:r w:rsidR="0049535C" w:rsidRPr="000A6EE3">
        <w:instrText xml:space="preserve"> XE </w:instrText>
      </w:r>
      <w:r w:rsidR="00666840" w:rsidRPr="000A6EE3">
        <w:instrText>“</w:instrText>
      </w:r>
      <w:r w:rsidR="00086D86" w:rsidRPr="000A6EE3">
        <w:instrText>OPTION SCHEDULING (#19.2) File</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Files:OPTION SCHEDULING (#19.2)</w:instrText>
      </w:r>
      <w:r w:rsidR="00666840" w:rsidRPr="000A6EE3">
        <w:instrText>”</w:instrText>
      </w:r>
      <w:r w:rsidR="0049535C" w:rsidRPr="000A6EE3">
        <w:instrText xml:space="preserve"> </w:instrText>
      </w:r>
      <w:r w:rsidR="0049535C" w:rsidRPr="000A6EE3">
        <w:fldChar w:fldCharType="end"/>
      </w:r>
      <w:r w:rsidRPr="000A6EE3">
        <w:t>. The new increment is used beginning after the next time the option runs.</w:t>
      </w:r>
    </w:p>
    <w:p w14:paraId="20DEABED" w14:textId="77777777" w:rsidR="001D6B73" w:rsidRPr="000A6EE3" w:rsidRDefault="001D6B73" w:rsidP="007B457D">
      <w:pPr>
        <w:pStyle w:val="ListBullet"/>
      </w:pPr>
      <w:r w:rsidRPr="000A6EE3">
        <w:t xml:space="preserve">You change the value in the </w:t>
      </w:r>
      <w:r w:rsidR="0049535C" w:rsidRPr="000A6EE3">
        <w:t>QUEUED TO RUN AT WHAT TIME (#2)</w:t>
      </w:r>
      <w:r w:rsidR="0049535C" w:rsidRPr="000A6EE3">
        <w:fldChar w:fldCharType="begin"/>
      </w:r>
      <w:r w:rsidR="0049535C" w:rsidRPr="000A6EE3">
        <w:instrText xml:space="preserve"> XE </w:instrText>
      </w:r>
      <w:r w:rsidR="00666840" w:rsidRPr="000A6EE3">
        <w:instrText>“</w:instrText>
      </w:r>
      <w:r w:rsidR="0049535C" w:rsidRPr="000A6EE3">
        <w:instrText>QUEUED TO RUN AT WHAT TIME</w:instrText>
      </w:r>
      <w:r w:rsidR="00984E6D" w:rsidRPr="000A6EE3">
        <w:instrText xml:space="preserve"> (#2)</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Fields:QUEUED TO RUN AT WHAT TIME (#2)</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TaskMan:QUEUED TO RUN AT WHAT TIM</w:instrText>
      </w:r>
      <w:r w:rsidR="00984E6D" w:rsidRPr="000A6EE3">
        <w:instrText xml:space="preserve"> E (#2)</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Pr="000A6EE3">
        <w:t xml:space="preserve">. The currently scheduled task </w:t>
      </w:r>
      <w:r w:rsidR="00C37806" w:rsidRPr="000A6EE3">
        <w:t>is</w:t>
      </w:r>
      <w:r w:rsidRPr="000A6EE3">
        <w:t xml:space="preserve"> unscheduled and a new one </w:t>
      </w:r>
      <w:r w:rsidR="00C37806" w:rsidRPr="000A6EE3">
        <w:t>is</w:t>
      </w:r>
      <w:r w:rsidRPr="000A6EE3">
        <w:t xml:space="preserve"> scheduled for the time you specify.</w:t>
      </w:r>
    </w:p>
    <w:p w14:paraId="0B1557A7" w14:textId="77777777" w:rsidR="00740C6C" w:rsidRPr="000A6EE3" w:rsidRDefault="00740C6C" w:rsidP="00740C6C">
      <w:pPr>
        <w:pStyle w:val="BodyText6"/>
      </w:pPr>
    </w:p>
    <w:p w14:paraId="19765693" w14:textId="7A683710" w:rsidR="001D6B73" w:rsidRPr="000A6EE3" w:rsidRDefault="001D6B73" w:rsidP="00DF63AE">
      <w:pPr>
        <w:pStyle w:val="BodyText"/>
      </w:pPr>
      <w:r w:rsidRPr="000A6EE3">
        <w:t xml:space="preserve">Another peculiarity in this process involves using a monthly scheduling frequency. What should happen if on January 31st you queue an option and give it a monthly scheduling frequency? Other months lack a 31st day. In this situation, the task pretends there is a 31st day in every month. To avoid this, you can use the </w:t>
      </w:r>
      <w:r w:rsidR="0049535C" w:rsidRPr="000A6EE3">
        <w:t>RESCHEDULING FREQUENCY</w:t>
      </w:r>
      <w:r w:rsidR="00984E6D" w:rsidRPr="000A6EE3">
        <w:t xml:space="preserve"> (#6)</w:t>
      </w:r>
      <w:r w:rsidR="0049535C" w:rsidRPr="000A6EE3">
        <w:t xml:space="preserve"> field</w:t>
      </w:r>
      <w:r w:rsidR="0049535C" w:rsidRPr="000A6EE3">
        <w:fldChar w:fldCharType="begin"/>
      </w:r>
      <w:r w:rsidR="0049535C" w:rsidRPr="000A6EE3">
        <w:instrText xml:space="preserve"> XE </w:instrText>
      </w:r>
      <w:r w:rsidR="00666840" w:rsidRPr="000A6EE3">
        <w:lastRenderedPageBreak/>
        <w:instrText>“</w:instrText>
      </w:r>
      <w:r w:rsidR="0049535C" w:rsidRPr="000A6EE3">
        <w:instrText>RESCHEDULING FREQUENCY</w:instrText>
      </w:r>
      <w:r w:rsidR="00984E6D"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Fields:RESCHEDULING FREQUENCY (#6)</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TaskMan:RESCHEDULING FREQUENCY</w:instrText>
      </w:r>
      <w:r w:rsidR="009D02E4" w:rsidRPr="000A6EE3">
        <w:instrText xml:space="preserve"> (#6)</w:instrText>
      </w:r>
      <w:r w:rsidR="0049535C" w:rsidRPr="000A6EE3">
        <w:instrText xml:space="preserve"> Field</w:instrText>
      </w:r>
      <w:r w:rsidR="00666840" w:rsidRPr="000A6EE3">
        <w:instrText>”</w:instrText>
      </w:r>
      <w:r w:rsidR="0049535C" w:rsidRPr="000A6EE3">
        <w:instrText xml:space="preserve"> </w:instrText>
      </w:r>
      <w:r w:rsidR="0049535C" w:rsidRPr="000A6EE3">
        <w:fldChar w:fldCharType="end"/>
      </w:r>
      <w:r w:rsidR="0049535C" w:rsidRPr="000A6EE3">
        <w:t xml:space="preserve"> in the </w:t>
      </w:r>
      <w:r w:rsidR="00086D86" w:rsidRPr="000A6EE3">
        <w:t>OPTION SCHEDULING (#19.2) file</w:t>
      </w:r>
      <w:r w:rsidR="0049535C" w:rsidRPr="000A6EE3">
        <w:fldChar w:fldCharType="begin"/>
      </w:r>
      <w:r w:rsidR="0049535C" w:rsidRPr="000A6EE3">
        <w:instrText xml:space="preserve"> XE </w:instrText>
      </w:r>
      <w:r w:rsidR="00666840" w:rsidRPr="000A6EE3">
        <w:instrText>“</w:instrText>
      </w:r>
      <w:r w:rsidR="00086D86" w:rsidRPr="000A6EE3">
        <w:instrText>OPTION SCHEDULING (#19.2) File</w:instrText>
      </w:r>
      <w:r w:rsidR="00666840" w:rsidRPr="000A6EE3">
        <w:instrText>”</w:instrText>
      </w:r>
      <w:r w:rsidR="0049535C" w:rsidRPr="000A6EE3">
        <w:instrText xml:space="preserve"> </w:instrText>
      </w:r>
      <w:r w:rsidR="0049535C" w:rsidRPr="000A6EE3">
        <w:fldChar w:fldCharType="end"/>
      </w:r>
      <w:r w:rsidR="0049535C" w:rsidRPr="000A6EE3">
        <w:fldChar w:fldCharType="begin"/>
      </w:r>
      <w:r w:rsidR="0049535C" w:rsidRPr="000A6EE3">
        <w:instrText xml:space="preserve"> XE </w:instrText>
      </w:r>
      <w:r w:rsidR="00666840" w:rsidRPr="000A6EE3">
        <w:instrText>“</w:instrText>
      </w:r>
      <w:r w:rsidR="0049535C" w:rsidRPr="000A6EE3">
        <w:instrText>Files:OPTION SCHEDULING (#19.2)</w:instrText>
      </w:r>
      <w:r w:rsidR="00666840" w:rsidRPr="000A6EE3">
        <w:instrText>”</w:instrText>
      </w:r>
      <w:r w:rsidR="0049535C" w:rsidRPr="000A6EE3">
        <w:instrText xml:space="preserve"> </w:instrText>
      </w:r>
      <w:r w:rsidR="0049535C" w:rsidRPr="000A6EE3">
        <w:fldChar w:fldCharType="end"/>
      </w:r>
      <w:r w:rsidRPr="000A6EE3">
        <w:t xml:space="preserve"> code </w:t>
      </w:r>
      <w:r w:rsidRPr="000A6EE3">
        <w:rPr>
          <w:b/>
        </w:rPr>
        <w:t>1M(L@time)</w:t>
      </w:r>
      <w:r w:rsidRPr="000A6EE3">
        <w:t>.</w:t>
      </w:r>
    </w:p>
    <w:p w14:paraId="6BE41712" w14:textId="77777777" w:rsidR="001D6B73" w:rsidRPr="000A6EE3" w:rsidRDefault="001D6B73" w:rsidP="00D021A2">
      <w:pPr>
        <w:pStyle w:val="Heading4"/>
      </w:pPr>
      <w:bookmarkStart w:id="2123" w:name="one_time_option_queue"/>
      <w:bookmarkStart w:id="2124" w:name="_Toc151534941"/>
      <w:r w:rsidRPr="000A6EE3">
        <w:t>One-time Option Queue</w:t>
      </w:r>
      <w:bookmarkEnd w:id="2123"/>
      <w:r w:rsidR="00A70993" w:rsidRPr="000A6EE3">
        <w:t xml:space="preserve"> Option</w:t>
      </w:r>
      <w:bookmarkEnd w:id="2124"/>
    </w:p>
    <w:p w14:paraId="28560D4B" w14:textId="77777777" w:rsidR="001D6B73" w:rsidRPr="000A6EE3" w:rsidRDefault="001D6B73" w:rsidP="006B42B2">
      <w:pPr>
        <w:pStyle w:val="BodyText6"/>
        <w:keepNext/>
        <w:keepLines/>
      </w:pPr>
      <w:r w:rsidRPr="000A6EE3">
        <w:fldChar w:fldCharType="begin"/>
      </w:r>
      <w:r w:rsidRPr="000A6EE3">
        <w:instrText xml:space="preserve">XE </w:instrText>
      </w:r>
      <w:r w:rsidR="00666840" w:rsidRPr="000A6EE3">
        <w:instrText>“</w:instrText>
      </w:r>
      <w:r w:rsidRPr="000A6EE3">
        <w:instrText>TaskMan:Option Scheduling:One-time Option Queue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 Scheduling:One-time Option Queue Option</w:instrText>
      </w:r>
      <w:r w:rsidR="00666840" w:rsidRPr="000A6EE3">
        <w:instrText>”</w:instrText>
      </w:r>
      <w:r w:rsidRPr="000A6EE3">
        <w:fldChar w:fldCharType="end"/>
      </w:r>
    </w:p>
    <w:p w14:paraId="0848C48D" w14:textId="2038C9DC" w:rsidR="00AA48B2" w:rsidRPr="000A6EE3" w:rsidRDefault="00AA48B2" w:rsidP="002B6AE0">
      <w:pPr>
        <w:pStyle w:val="Caption"/>
      </w:pPr>
      <w:bookmarkStart w:id="2125" w:name="_Toc193181863"/>
      <w:bookmarkStart w:id="2126" w:name="_Toc151535356"/>
      <w:r w:rsidRPr="000A6EE3">
        <w:t xml:space="preserve">Figure </w:t>
      </w:r>
      <w:fldSimple w:instr=" SEQ Figure \* ARABIC ">
        <w:r w:rsidR="00F56C49">
          <w:rPr>
            <w:noProof/>
          </w:rPr>
          <w:t>303</w:t>
        </w:r>
      </w:fldSimple>
      <w:r w:rsidR="00DE08DD" w:rsidRPr="000A6EE3">
        <w:t>:</w:t>
      </w:r>
      <w:r w:rsidR="009B0090" w:rsidRPr="000A6EE3">
        <w:t xml:space="preserve"> One-time Option Queue O</w:t>
      </w:r>
      <w:r w:rsidRPr="000A6EE3">
        <w:t>ption</w:t>
      </w:r>
      <w:bookmarkEnd w:id="2125"/>
      <w:bookmarkEnd w:id="2126"/>
    </w:p>
    <w:p w14:paraId="6AA90194" w14:textId="77777777" w:rsidR="001D6B73" w:rsidRPr="000A6EE3" w:rsidRDefault="001D6B73" w:rsidP="0074649F">
      <w:pPr>
        <w:pStyle w:val="MenuBox"/>
      </w:pPr>
      <w:r w:rsidRPr="000A6EE3">
        <w:t>SYSTEMS MANAGER MENU ...</w:t>
      </w:r>
      <w:r w:rsidRPr="000A6EE3">
        <w:tab/>
        <w:t>[EVE]</w:t>
      </w:r>
    </w:p>
    <w:p w14:paraId="70AE78FC" w14:textId="77777777" w:rsidR="001D6B73" w:rsidRPr="000A6EE3" w:rsidRDefault="001D6B73" w:rsidP="0074649F">
      <w:pPr>
        <w:pStyle w:val="MenuBox"/>
      </w:pPr>
      <w:r w:rsidRPr="000A6EE3">
        <w:t>Taskman Management ...</w:t>
      </w:r>
      <w:r w:rsidRPr="000A6EE3">
        <w:tab/>
        <w:t>[XUTM MGR]</w:t>
      </w:r>
    </w:p>
    <w:p w14:paraId="70643CCD" w14:textId="77777777" w:rsidR="001D6B73" w:rsidRPr="000A6EE3" w:rsidRDefault="001D6B73" w:rsidP="0074649F">
      <w:pPr>
        <w:pStyle w:val="MenuBox"/>
      </w:pPr>
      <w:r w:rsidRPr="000A6EE3">
        <w:t xml:space="preserve">   One-time Option Queue</w:t>
      </w:r>
      <w:r w:rsidRPr="000A6EE3">
        <w:tab/>
        <w:t>[XU OPTION QUEUE]</w:t>
      </w:r>
    </w:p>
    <w:p w14:paraId="507D7BFC" w14:textId="77777777" w:rsidR="001D6B73" w:rsidRPr="000A6EE3" w:rsidRDefault="001D6B73" w:rsidP="00A7691A">
      <w:pPr>
        <w:pStyle w:val="BodyText6"/>
      </w:pPr>
    </w:p>
    <w:p w14:paraId="790A4198" w14:textId="77777777" w:rsidR="001D6B73" w:rsidRPr="000A6EE3" w:rsidRDefault="006D5D65" w:rsidP="00DF63AE">
      <w:pPr>
        <w:pStyle w:val="BodyText"/>
      </w:pPr>
      <w:r w:rsidRPr="000A6EE3">
        <w:t>Use</w:t>
      </w:r>
      <w:r w:rsidR="001D6B73" w:rsidRPr="000A6EE3">
        <w:t xml:space="preserve"> the </w:t>
      </w:r>
      <w:r w:rsidR="0049535C" w:rsidRPr="000A6EE3">
        <w:rPr>
          <w:b/>
        </w:rPr>
        <w:t>One-time Option Queue</w:t>
      </w:r>
      <w:r w:rsidRPr="000A6EE3">
        <w:fldChar w:fldCharType="begin"/>
      </w:r>
      <w:r w:rsidRPr="000A6EE3">
        <w:instrText>XE “One-time Option Queue Option”</w:instrText>
      </w:r>
      <w:r w:rsidRPr="000A6EE3">
        <w:fldChar w:fldCharType="end"/>
      </w:r>
      <w:r w:rsidRPr="000A6EE3">
        <w:fldChar w:fldCharType="begin"/>
      </w:r>
      <w:r w:rsidRPr="000A6EE3">
        <w:instrText>XE “Options:One-time Option Queue”</w:instrText>
      </w:r>
      <w:r w:rsidRPr="000A6EE3">
        <w:fldChar w:fldCharType="end"/>
      </w:r>
      <w:r w:rsidR="00A70993" w:rsidRPr="000A6EE3">
        <w:t xml:space="preserve"> [XU OPTION QUEUE</w:t>
      </w:r>
      <w:r w:rsidR="00A70993" w:rsidRPr="000A6EE3">
        <w:fldChar w:fldCharType="begin"/>
      </w:r>
      <w:r w:rsidR="00A70993" w:rsidRPr="000A6EE3">
        <w:instrText xml:space="preserve">XE </w:instrText>
      </w:r>
      <w:r w:rsidR="00666840" w:rsidRPr="000A6EE3">
        <w:instrText>“</w:instrText>
      </w:r>
      <w:r w:rsidR="00A70993" w:rsidRPr="000A6EE3">
        <w:instrText>XU OPTION QUEUE Option</w:instrText>
      </w:r>
      <w:r w:rsidR="00666840" w:rsidRPr="000A6EE3">
        <w:instrText>”</w:instrText>
      </w:r>
      <w:r w:rsidR="00A70993" w:rsidRPr="000A6EE3">
        <w:fldChar w:fldCharType="end"/>
      </w:r>
      <w:r w:rsidR="00A70993" w:rsidRPr="000A6EE3">
        <w:fldChar w:fldCharType="begin"/>
      </w:r>
      <w:r w:rsidR="00A70993" w:rsidRPr="000A6EE3">
        <w:instrText xml:space="preserve">XE </w:instrText>
      </w:r>
      <w:r w:rsidR="00666840" w:rsidRPr="000A6EE3">
        <w:instrText>“</w:instrText>
      </w:r>
      <w:r w:rsidR="00A70993" w:rsidRPr="000A6EE3">
        <w:instrText>Options:XU OPTION QUEUE</w:instrText>
      </w:r>
      <w:r w:rsidR="00666840" w:rsidRPr="000A6EE3">
        <w:instrText>”</w:instrText>
      </w:r>
      <w:r w:rsidR="00A70993" w:rsidRPr="000A6EE3">
        <w:fldChar w:fldCharType="end"/>
      </w:r>
      <w:r w:rsidR="00A70993" w:rsidRPr="000A6EE3">
        <w:t>]</w:t>
      </w:r>
      <w:r w:rsidRPr="000A6EE3">
        <w:t xml:space="preserve"> option</w:t>
      </w:r>
      <w:r w:rsidR="001D6B73" w:rsidRPr="000A6EE3">
        <w:t xml:space="preserve"> </w:t>
      </w:r>
      <w:r w:rsidRPr="000A6EE3">
        <w:t xml:space="preserve">to run </w:t>
      </w:r>
      <w:r w:rsidR="001D6B73" w:rsidRPr="000A6EE3">
        <w:t>at a special time one day without affecting its established schedule. It queues a task to run once, without affecting the option</w:t>
      </w:r>
      <w:r w:rsidR="00666840" w:rsidRPr="000A6EE3">
        <w:t>’</w:t>
      </w:r>
      <w:r w:rsidR="001D6B73" w:rsidRPr="000A6EE3">
        <w:t>s normal schedule in any way. This lets you handle the condition where you have an option queued to run periodically and you would like to queue it once to run at an irregular time without affecting its normal periodic schedule.</w:t>
      </w:r>
    </w:p>
    <w:p w14:paraId="19835643" w14:textId="77777777" w:rsidR="001D6B73" w:rsidRPr="000A6EE3" w:rsidRDefault="001D6B73" w:rsidP="00746679">
      <w:pPr>
        <w:pStyle w:val="Heading2"/>
      </w:pPr>
      <w:bookmarkStart w:id="2127" w:name="taskman_error_log"/>
      <w:bookmarkStart w:id="2128" w:name="_Ref175472296"/>
      <w:bookmarkStart w:id="2129" w:name="_Toc236534820"/>
      <w:bookmarkStart w:id="2130" w:name="_Toc151534942"/>
      <w:r w:rsidRPr="000A6EE3">
        <w:t>Taskman Error Log</w:t>
      </w:r>
      <w:bookmarkEnd w:id="2127"/>
      <w:r w:rsidR="00FA5AEC" w:rsidRPr="000A6EE3">
        <w:t xml:space="preserve"> Menu</w:t>
      </w:r>
      <w:bookmarkEnd w:id="2128"/>
      <w:bookmarkEnd w:id="2129"/>
      <w:bookmarkEnd w:id="2130"/>
    </w:p>
    <w:p w14:paraId="5E910D7F" w14:textId="77777777" w:rsidR="001D6B73" w:rsidRPr="000A6EE3" w:rsidRDefault="00204B3D" w:rsidP="00204B3D">
      <w:pPr>
        <w:pStyle w:val="BodyText"/>
        <w:keepNext/>
        <w:keepLines/>
      </w:pPr>
      <w:r w:rsidRPr="000A6EE3">
        <w:fldChar w:fldCharType="begin"/>
      </w:r>
      <w:r w:rsidRPr="000A6EE3">
        <w:instrText xml:space="preserve">XE </w:instrText>
      </w:r>
      <w:r w:rsidR="00666840" w:rsidRPr="000A6EE3">
        <w:instrText>“</w:instrText>
      </w:r>
      <w:r w:rsidRPr="000A6EE3">
        <w:instrText>Taskman Error Log:Menu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TaskMan:Taskman Error Log:Menu</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Menus:Taskman Error Log</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Options:Taskman Error Log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Logs:Taskman Error Log:Menu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XUTM ERROR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Menus:XUTM ERROR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Options:XUTM ERROR</w:instrText>
      </w:r>
      <w:r w:rsidR="00666840" w:rsidRPr="000A6EE3">
        <w:instrText>”</w:instrText>
      </w:r>
      <w:r w:rsidRPr="000A6EE3">
        <w:instrText xml:space="preserve"> </w:instrText>
      </w:r>
      <w:r w:rsidRPr="000A6EE3">
        <w:fldChar w:fldCharType="end"/>
      </w:r>
      <w:r w:rsidR="000202D9" w:rsidRPr="000A6EE3">
        <w:t>The manager and s</w:t>
      </w:r>
      <w:r w:rsidR="001D6B73" w:rsidRPr="000A6EE3">
        <w:t>ubmanagers keep track of all errors caused by their own software or by the tasks they start. They log their own errors in two places:</w:t>
      </w:r>
    </w:p>
    <w:p w14:paraId="7DBFB413" w14:textId="77777777" w:rsidR="001D6B73" w:rsidRPr="000A6EE3" w:rsidRDefault="001D6B73" w:rsidP="00204B3D">
      <w:pPr>
        <w:pStyle w:val="ListBullet"/>
        <w:keepNext/>
        <w:keepLines/>
      </w:pPr>
      <w:r w:rsidRPr="000A6EE3">
        <w:t>ERROR LOG</w:t>
      </w:r>
      <w:r w:rsidR="00086D86" w:rsidRPr="000A6EE3">
        <w:t xml:space="preserve"> (#3.075)</w:t>
      </w:r>
      <w:r w:rsidRPr="000A6EE3">
        <w:t xml:space="preserve"> file</w:t>
      </w:r>
      <w:r w:rsidRPr="000A6EE3">
        <w:fldChar w:fldCharType="begin"/>
      </w:r>
      <w:r w:rsidRPr="000A6EE3">
        <w:instrText xml:space="preserve">XE </w:instrText>
      </w:r>
      <w:r w:rsidR="00666840" w:rsidRPr="000A6EE3">
        <w:instrText>“</w:instrText>
      </w:r>
      <w:r w:rsidRPr="000A6EE3">
        <w:instrText>ERROR LOG</w:instrText>
      </w:r>
      <w:r w:rsidR="00086D86" w:rsidRPr="000A6EE3">
        <w:instrText xml:space="preserve"> (#3.075)</w:instrText>
      </w:r>
      <w:r w:rsidRPr="000A6EE3">
        <w:instrText xml:space="preserve">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B005A6" w:rsidRPr="000A6EE3">
        <w:instrText>Files:</w:instrText>
      </w:r>
      <w:r w:rsidRPr="000A6EE3">
        <w:instrText>ERROR LOG (#3.075)</w:instrText>
      </w:r>
      <w:r w:rsidR="00666840" w:rsidRPr="000A6EE3">
        <w:instrText>”</w:instrText>
      </w:r>
      <w:r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Logs:ERROR LOG</w:instrText>
      </w:r>
      <w:r w:rsidR="00086D86" w:rsidRPr="000A6EE3">
        <w:instrText xml:space="preserve"> (#3.075)</w:instrText>
      </w:r>
      <w:r w:rsidR="00DB0149" w:rsidRPr="000A6EE3">
        <w:instrText xml:space="preserve"> File</w:instrText>
      </w:r>
      <w:r w:rsidR="00666840" w:rsidRPr="000A6EE3">
        <w:instrText>”</w:instrText>
      </w:r>
      <w:r w:rsidR="00DB0149" w:rsidRPr="000A6EE3">
        <w:fldChar w:fldCharType="end"/>
      </w:r>
    </w:p>
    <w:p w14:paraId="3E6C2F2B" w14:textId="77777777" w:rsidR="001D6B73" w:rsidRPr="000A6EE3" w:rsidRDefault="0027087F" w:rsidP="00740C6C">
      <w:pPr>
        <w:pStyle w:val="ListBullet"/>
      </w:pPr>
      <w:r w:rsidRPr="000A6EE3">
        <w:t>TaskM</w:t>
      </w:r>
      <w:r w:rsidR="001D6B73" w:rsidRPr="000A6EE3">
        <w:t>an Error Log</w:t>
      </w:r>
      <w:r w:rsidR="00FA5AEC" w:rsidRPr="000A6EE3">
        <w:fldChar w:fldCharType="begin"/>
      </w:r>
      <w:r w:rsidR="00FA5AEC" w:rsidRPr="000A6EE3">
        <w:instrText xml:space="preserve">XE </w:instrText>
      </w:r>
      <w:r w:rsidR="00666840" w:rsidRPr="000A6EE3">
        <w:instrText>“</w:instrText>
      </w:r>
      <w:r w:rsidR="00184AB4" w:rsidRPr="000A6EE3">
        <w:instrText>TaskM</w:instrText>
      </w:r>
      <w:r w:rsidR="00FA5AEC" w:rsidRPr="000A6EE3">
        <w:instrText>an Error Log</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184AB4" w:rsidRPr="000A6EE3">
        <w:instrText>TaskMan:TaskM</w:instrText>
      </w:r>
      <w:r w:rsidR="00FA5AEC" w:rsidRPr="000A6EE3">
        <w:instrText>an Error Log</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184AB4" w:rsidRPr="000A6EE3">
        <w:instrText>Logs:TaskM</w:instrText>
      </w:r>
      <w:r w:rsidR="00FA5AEC" w:rsidRPr="000A6EE3">
        <w:instrText>an Error Log</w:instrText>
      </w:r>
      <w:r w:rsidR="00666840" w:rsidRPr="000A6EE3">
        <w:instrText>”</w:instrText>
      </w:r>
      <w:r w:rsidR="00FA5AEC" w:rsidRPr="000A6EE3">
        <w:fldChar w:fldCharType="end"/>
      </w:r>
    </w:p>
    <w:p w14:paraId="1CC1DE09" w14:textId="77777777" w:rsidR="00740C6C" w:rsidRPr="000A6EE3" w:rsidRDefault="00740C6C" w:rsidP="00740C6C">
      <w:pPr>
        <w:pStyle w:val="BodyText6"/>
      </w:pPr>
    </w:p>
    <w:p w14:paraId="575A5E9C" w14:textId="7B739902" w:rsidR="001D6B73" w:rsidRPr="000A6EE3" w:rsidRDefault="001D6B73" w:rsidP="00DF63AE">
      <w:pPr>
        <w:pStyle w:val="BodyText"/>
      </w:pPr>
      <w:r w:rsidRPr="000A6EE3">
        <w:t xml:space="preserve">Those errors caused by tasks are also recorded in the entries of the tasks themselves and can be seen with any of the various task listing options (List Tasks, TaskMan User, etc.). Just as there are options to display and purge the </w:t>
      </w:r>
      <w:r w:rsidR="00FA5AEC" w:rsidRPr="000A6EE3">
        <w:t>ERROR LOG</w:t>
      </w:r>
      <w:r w:rsidR="00086D86" w:rsidRPr="000A6EE3">
        <w:t xml:space="preserve"> (#3.075)</w:t>
      </w:r>
      <w:r w:rsidR="00FA5AEC" w:rsidRPr="000A6EE3">
        <w:t xml:space="preserve"> file</w:t>
      </w:r>
      <w:r w:rsidR="00FA5AEC" w:rsidRPr="000A6EE3">
        <w:fldChar w:fldCharType="begin"/>
      </w:r>
      <w:r w:rsidR="00FA5AEC" w:rsidRPr="000A6EE3">
        <w:instrText xml:space="preserve">XE </w:instrText>
      </w:r>
      <w:r w:rsidR="00666840" w:rsidRPr="000A6EE3">
        <w:instrText>“</w:instrText>
      </w:r>
      <w:r w:rsidR="00FA5AEC" w:rsidRPr="000A6EE3">
        <w:instrText>ERROR LOG</w:instrText>
      </w:r>
      <w:r w:rsidR="00086D86" w:rsidRPr="000A6EE3">
        <w:instrText xml:space="preserve"> (#3.075)</w:instrText>
      </w:r>
      <w:r w:rsidR="00FA5AEC" w:rsidRPr="000A6EE3">
        <w:instrText xml:space="preserve"> File</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B005A6" w:rsidRPr="000A6EE3">
        <w:instrText>Files:</w:instrText>
      </w:r>
      <w:r w:rsidR="00FA5AEC" w:rsidRPr="000A6EE3">
        <w:instrText>ERROR LOG (#3.075)</w:instrText>
      </w:r>
      <w:r w:rsidR="00666840" w:rsidRPr="000A6EE3">
        <w:instrText>”</w:instrText>
      </w:r>
      <w:r w:rsidR="00FA5AEC"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Logs:ERROR LOG</w:instrText>
      </w:r>
      <w:r w:rsidR="00CC7833" w:rsidRPr="000A6EE3">
        <w:instrText xml:space="preserve"> (#3.075)</w:instrText>
      </w:r>
      <w:r w:rsidR="00DB0149" w:rsidRPr="000A6EE3">
        <w:instrText xml:space="preserve"> File</w:instrText>
      </w:r>
      <w:r w:rsidR="00666840" w:rsidRPr="000A6EE3">
        <w:instrText>”</w:instrText>
      </w:r>
      <w:r w:rsidR="00DB0149" w:rsidRPr="000A6EE3">
        <w:fldChar w:fldCharType="end"/>
      </w:r>
      <w:r w:rsidRPr="000A6EE3">
        <w:t xml:space="preserve">, there are options to do the same for the </w:t>
      </w:r>
      <w:r w:rsidR="0027087F" w:rsidRPr="000A6EE3">
        <w:t>TaskMan</w:t>
      </w:r>
      <w:r w:rsidRPr="000A6EE3">
        <w:t xml:space="preserve"> Error Log</w:t>
      </w:r>
      <w:r w:rsidR="00FA5AEC" w:rsidRPr="000A6EE3">
        <w:fldChar w:fldCharType="begin"/>
      </w:r>
      <w:r w:rsidR="00FA5AEC" w:rsidRPr="000A6EE3">
        <w:instrText xml:space="preserve">XE </w:instrText>
      </w:r>
      <w:r w:rsidR="00666840" w:rsidRPr="000A6EE3">
        <w:instrText>“</w:instrText>
      </w:r>
      <w:r w:rsidR="00184AB4" w:rsidRPr="000A6EE3">
        <w:instrText>TaskM</w:instrText>
      </w:r>
      <w:r w:rsidR="00FA5AEC" w:rsidRPr="000A6EE3">
        <w:instrText>an Error Log</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184AB4" w:rsidRPr="000A6EE3">
        <w:instrText>TaskMan:TaskM</w:instrText>
      </w:r>
      <w:r w:rsidR="00FA5AEC" w:rsidRPr="000A6EE3">
        <w:instrText>an Error Log</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184AB4" w:rsidRPr="000A6EE3">
        <w:instrText>Logs:TaskM</w:instrText>
      </w:r>
      <w:r w:rsidR="00FA5AEC" w:rsidRPr="000A6EE3">
        <w:instrText>an Error Log</w:instrText>
      </w:r>
      <w:r w:rsidR="00666840" w:rsidRPr="000A6EE3">
        <w:instrText>”</w:instrText>
      </w:r>
      <w:r w:rsidR="00FA5AEC" w:rsidRPr="000A6EE3">
        <w:fldChar w:fldCharType="end"/>
      </w:r>
      <w:r w:rsidRPr="000A6EE3">
        <w:t>.</w:t>
      </w:r>
    </w:p>
    <w:p w14:paraId="40EC6648" w14:textId="77777777" w:rsidR="001D6B73" w:rsidRPr="000A6EE3" w:rsidRDefault="001D6B73" w:rsidP="00DF63AE">
      <w:pPr>
        <w:pStyle w:val="BodyText"/>
      </w:pPr>
      <w:r w:rsidRPr="000A6EE3">
        <w:t>When the</w:t>
      </w:r>
      <w:r w:rsidRPr="000A6EE3">
        <w:rPr>
          <w:szCs w:val="22"/>
        </w:rPr>
        <w:t xml:space="preserve"> </w:t>
      </w:r>
      <w:r w:rsidR="00AD13B5" w:rsidRPr="000A6EE3">
        <w:rPr>
          <w:b/>
          <w:color w:val="auto"/>
          <w:szCs w:val="22"/>
        </w:rPr>
        <w:t>Queuable Task Log Cleanup</w:t>
      </w:r>
      <w:r w:rsidR="00AD13B5" w:rsidRPr="000A6EE3">
        <w:rPr>
          <w:color w:val="auto"/>
          <w:szCs w:val="22"/>
        </w:rPr>
        <w:fldChar w:fldCharType="begin"/>
      </w:r>
      <w:r w:rsidR="00AD13B5" w:rsidRPr="000A6EE3">
        <w:instrText xml:space="preserve"> XE "</w:instrText>
      </w:r>
      <w:r w:rsidR="00AD13B5" w:rsidRPr="000A6EE3">
        <w:rPr>
          <w:color w:val="auto"/>
          <w:szCs w:val="22"/>
        </w:rPr>
        <w:instrText>Queuable Task Log Cleanup Option</w:instrText>
      </w:r>
      <w:r w:rsidR="00AD13B5" w:rsidRPr="000A6EE3">
        <w:instrText xml:space="preserve">" </w:instrText>
      </w:r>
      <w:r w:rsidR="00AD13B5" w:rsidRPr="000A6EE3">
        <w:rPr>
          <w:color w:val="auto"/>
          <w:szCs w:val="22"/>
        </w:rPr>
        <w:fldChar w:fldCharType="end"/>
      </w:r>
      <w:r w:rsidR="00AD13B5" w:rsidRPr="000A6EE3">
        <w:rPr>
          <w:color w:val="auto"/>
          <w:szCs w:val="22"/>
        </w:rPr>
        <w:fldChar w:fldCharType="begin"/>
      </w:r>
      <w:r w:rsidR="00AD13B5" w:rsidRPr="000A6EE3">
        <w:instrText xml:space="preserve"> XE "Options:</w:instrText>
      </w:r>
      <w:r w:rsidR="00AD13B5" w:rsidRPr="000A6EE3">
        <w:rPr>
          <w:color w:val="auto"/>
          <w:szCs w:val="22"/>
        </w:rPr>
        <w:instrText>Queuable Task Log Cleanup</w:instrText>
      </w:r>
      <w:r w:rsidR="00AD13B5" w:rsidRPr="000A6EE3">
        <w:instrText xml:space="preserve">" </w:instrText>
      </w:r>
      <w:r w:rsidR="00AD13B5" w:rsidRPr="000A6EE3">
        <w:rPr>
          <w:color w:val="auto"/>
          <w:szCs w:val="22"/>
        </w:rPr>
        <w:fldChar w:fldCharType="end"/>
      </w:r>
      <w:r w:rsidR="00AD13B5" w:rsidRPr="000A6EE3">
        <w:rPr>
          <w:szCs w:val="22"/>
        </w:rPr>
        <w:t xml:space="preserve"> </w:t>
      </w:r>
      <w:r w:rsidR="00AD13B5" w:rsidRPr="000A6EE3">
        <w:t>[</w:t>
      </w:r>
      <w:r w:rsidRPr="000A6EE3">
        <w:t>XUTM QCLEAN</w:t>
      </w:r>
      <w:r w:rsidR="00AD13B5" w:rsidRPr="000A6EE3">
        <w:fldChar w:fldCharType="begin"/>
      </w:r>
      <w:r w:rsidR="00AD13B5" w:rsidRPr="000A6EE3">
        <w:instrText xml:space="preserve"> XE “XUTM QCLEAN Option” </w:instrText>
      </w:r>
      <w:r w:rsidR="00AD13B5" w:rsidRPr="000A6EE3">
        <w:fldChar w:fldCharType="end"/>
      </w:r>
      <w:r w:rsidR="00AD13B5" w:rsidRPr="000A6EE3">
        <w:fldChar w:fldCharType="begin"/>
      </w:r>
      <w:r w:rsidR="00AD13B5" w:rsidRPr="000A6EE3">
        <w:instrText xml:space="preserve"> XE “Options:XUTM QCLEAN” </w:instrText>
      </w:r>
      <w:r w:rsidR="00AD13B5" w:rsidRPr="000A6EE3">
        <w:fldChar w:fldCharType="end"/>
      </w:r>
      <w:r w:rsidR="00AD13B5" w:rsidRPr="000A6EE3">
        <w:fldChar w:fldCharType="begin"/>
      </w:r>
      <w:r w:rsidR="00AD13B5" w:rsidRPr="000A6EE3">
        <w:instrText xml:space="preserve"> XE “Logs:XUTM QCLEAN Option” </w:instrText>
      </w:r>
      <w:r w:rsidR="00AD13B5" w:rsidRPr="000A6EE3">
        <w:fldChar w:fldCharType="end"/>
      </w:r>
      <w:r w:rsidR="00AD13B5" w:rsidRPr="000A6EE3">
        <w:t>]</w:t>
      </w:r>
      <w:r w:rsidRPr="000A6EE3">
        <w:t xml:space="preserve"> option cleans tasks from the </w:t>
      </w:r>
      <w:r w:rsidR="00086D86" w:rsidRPr="000A6EE3">
        <w:t>TASKS (#14.4) file</w:t>
      </w:r>
      <w:r w:rsidR="00FA5AEC" w:rsidRPr="000A6EE3">
        <w:fldChar w:fldCharType="begin"/>
      </w:r>
      <w:r w:rsidR="00FA5AEC" w:rsidRPr="000A6EE3">
        <w:instrText xml:space="preserve"> XE </w:instrText>
      </w:r>
      <w:r w:rsidR="00666840" w:rsidRPr="000A6EE3">
        <w:instrText>“</w:instrText>
      </w:r>
      <w:r w:rsidR="00086D86" w:rsidRPr="000A6EE3">
        <w:instrText>TASKS (#14.4) File</w:instrText>
      </w:r>
      <w:r w:rsidR="00666840" w:rsidRPr="000A6EE3">
        <w:instrText>”</w:instrText>
      </w:r>
      <w:r w:rsidR="00FA5AEC" w:rsidRPr="000A6EE3">
        <w:instrText xml:space="preserve"> </w:instrText>
      </w:r>
      <w:r w:rsidR="00FA5AEC" w:rsidRPr="000A6EE3">
        <w:fldChar w:fldCharType="end"/>
      </w:r>
      <w:r w:rsidR="00FA5AEC" w:rsidRPr="000A6EE3">
        <w:fldChar w:fldCharType="begin"/>
      </w:r>
      <w:r w:rsidR="00FA5AEC" w:rsidRPr="000A6EE3">
        <w:instrText xml:space="preserve"> XE </w:instrText>
      </w:r>
      <w:r w:rsidR="00666840" w:rsidRPr="000A6EE3">
        <w:instrText>“</w:instrText>
      </w:r>
      <w:r w:rsidR="00B005A6" w:rsidRPr="000A6EE3">
        <w:instrText>Files:</w:instrText>
      </w:r>
      <w:r w:rsidR="00FA5AEC" w:rsidRPr="000A6EE3">
        <w:instrText>TASKS (#14.4)</w:instrText>
      </w:r>
      <w:r w:rsidR="00666840" w:rsidRPr="000A6EE3">
        <w:instrText>”</w:instrText>
      </w:r>
      <w:r w:rsidR="00FA5AEC" w:rsidRPr="000A6EE3">
        <w:instrText xml:space="preserve"> </w:instrText>
      </w:r>
      <w:r w:rsidR="00FA5AEC" w:rsidRPr="000A6EE3">
        <w:fldChar w:fldCharType="end"/>
      </w:r>
      <w:r w:rsidRPr="000A6EE3">
        <w:t xml:space="preserve">, it also cleans any corresponding entries in the </w:t>
      </w:r>
      <w:r w:rsidR="0027087F" w:rsidRPr="000A6EE3">
        <w:t>TaskMan</w:t>
      </w:r>
      <w:r w:rsidRPr="000A6EE3">
        <w:t xml:space="preserve"> Error Log since it is hard to make sense of an error log entry without the task data.</w:t>
      </w:r>
    </w:p>
    <w:p w14:paraId="481CA94E" w14:textId="77777777" w:rsidR="001D6B73" w:rsidRPr="000A6EE3" w:rsidRDefault="001D6B73" w:rsidP="00DF63AE">
      <w:pPr>
        <w:pStyle w:val="BodyText"/>
      </w:pPr>
      <w:r w:rsidRPr="000A6EE3">
        <w:lastRenderedPageBreak/>
        <w:t>Kernel strongly recommends that you report new errors to your OIFOs and follow up to ensure expeditious patching. If you do this, over time the number of errors occurring on your system diminish</w:t>
      </w:r>
      <w:r w:rsidR="00C37806" w:rsidRPr="000A6EE3">
        <w:t>es</w:t>
      </w:r>
      <w:r w:rsidRPr="000A6EE3">
        <w:t>. This also improves the value of the various error logging systems as indicators of significant events deserving investigation.</w:t>
      </w:r>
    </w:p>
    <w:p w14:paraId="0E97E450" w14:textId="77777777" w:rsidR="001D6B73" w:rsidRPr="000A6EE3" w:rsidRDefault="001D6B73" w:rsidP="00DF63AE">
      <w:pPr>
        <w:pStyle w:val="BodyText"/>
      </w:pPr>
      <w:r w:rsidRPr="000A6EE3">
        <w:t xml:space="preserve">Allocation and store errors are often </w:t>
      </w:r>
      <w:r w:rsidRPr="000A6EE3">
        <w:rPr>
          <w:i/>
        </w:rPr>
        <w:t>not</w:t>
      </w:r>
      <w:r w:rsidRPr="000A6EE3">
        <w:t xml:space="preserve"> logged in Kernel</w:t>
      </w:r>
      <w:r w:rsidR="00666840" w:rsidRPr="000A6EE3">
        <w:t>’</w:t>
      </w:r>
      <w:r w:rsidRPr="000A6EE3">
        <w:t xml:space="preserve">s </w:t>
      </w:r>
      <w:r w:rsidR="00FA5AEC" w:rsidRPr="000A6EE3">
        <w:t>ERROR LOG</w:t>
      </w:r>
      <w:r w:rsidR="00086D86" w:rsidRPr="000A6EE3">
        <w:t xml:space="preserve"> (#3.075)</w:t>
      </w:r>
      <w:r w:rsidR="00FA5AEC" w:rsidRPr="000A6EE3">
        <w:t xml:space="preserve"> file</w:t>
      </w:r>
      <w:r w:rsidR="00FA5AEC" w:rsidRPr="000A6EE3">
        <w:fldChar w:fldCharType="begin"/>
      </w:r>
      <w:r w:rsidR="00FA5AEC" w:rsidRPr="000A6EE3">
        <w:instrText xml:space="preserve">XE </w:instrText>
      </w:r>
      <w:r w:rsidR="00666840" w:rsidRPr="000A6EE3">
        <w:instrText>“</w:instrText>
      </w:r>
      <w:r w:rsidR="00FA5AEC" w:rsidRPr="000A6EE3">
        <w:instrText>ERROR LOG</w:instrText>
      </w:r>
      <w:r w:rsidR="00086D86" w:rsidRPr="000A6EE3">
        <w:instrText xml:space="preserve"> (#3.075)</w:instrText>
      </w:r>
      <w:r w:rsidR="00FA5AEC" w:rsidRPr="000A6EE3">
        <w:instrText xml:space="preserve"> File</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B005A6" w:rsidRPr="000A6EE3">
        <w:instrText>Files:</w:instrText>
      </w:r>
      <w:r w:rsidR="00FA5AEC" w:rsidRPr="000A6EE3">
        <w:instrText>ERROR LOG (#3.075)</w:instrText>
      </w:r>
      <w:r w:rsidR="00666840" w:rsidRPr="000A6EE3">
        <w:instrText>”</w:instrText>
      </w:r>
      <w:r w:rsidR="00FA5AEC"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Logs:ERROR LOG</w:instrText>
      </w:r>
      <w:r w:rsidR="00CC7833" w:rsidRPr="000A6EE3">
        <w:instrText xml:space="preserve"> (#3.075)</w:instrText>
      </w:r>
      <w:r w:rsidR="00DB0149" w:rsidRPr="000A6EE3">
        <w:instrText xml:space="preserve"> File</w:instrText>
      </w:r>
      <w:r w:rsidR="00666840" w:rsidRPr="000A6EE3">
        <w:instrText>”</w:instrText>
      </w:r>
      <w:r w:rsidR="00DB0149" w:rsidRPr="000A6EE3">
        <w:fldChar w:fldCharType="end"/>
      </w:r>
      <w:r w:rsidRPr="000A6EE3">
        <w:t xml:space="preserve"> because the process of logging errors is complicated and usually requires the use of local variables. Local variables take up space and there is no excess space when these errors occur. However, TaskMan makes its simple entries in the </w:t>
      </w:r>
      <w:r w:rsidR="0027087F" w:rsidRPr="000A6EE3">
        <w:t>TaskMan</w:t>
      </w:r>
      <w:r w:rsidRPr="000A6EE3">
        <w:t xml:space="preserve"> Error Log</w:t>
      </w:r>
      <w:r w:rsidR="00DB0149" w:rsidRPr="000A6EE3">
        <w:fldChar w:fldCharType="begin"/>
      </w:r>
      <w:r w:rsidR="00DB0149" w:rsidRPr="000A6EE3">
        <w:instrText xml:space="preserve">XE </w:instrText>
      </w:r>
      <w:r w:rsidR="00666840" w:rsidRPr="000A6EE3">
        <w:instrText>“</w:instrText>
      </w:r>
      <w:r w:rsidR="00184AB4" w:rsidRPr="000A6EE3">
        <w:instrText>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TaskMan:TaskM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Logs:TaskM</w:instrText>
      </w:r>
      <w:r w:rsidR="00DB0149" w:rsidRPr="000A6EE3">
        <w:instrText>an Error Log</w:instrText>
      </w:r>
      <w:r w:rsidR="00666840" w:rsidRPr="000A6EE3">
        <w:instrText>”</w:instrText>
      </w:r>
      <w:r w:rsidR="00DB0149" w:rsidRPr="000A6EE3">
        <w:fldChar w:fldCharType="end"/>
      </w:r>
      <w:r w:rsidRPr="000A6EE3">
        <w:t xml:space="preserve"> prior to calling the Kernel error logging utility. </w:t>
      </w:r>
      <w:r w:rsidR="00950ED3" w:rsidRPr="000A6EE3">
        <w:t>Thus</w:t>
      </w:r>
      <w:r w:rsidRPr="000A6EE3">
        <w:t xml:space="preserve">, these errors are often recorded in the </w:t>
      </w:r>
      <w:r w:rsidR="0027087F" w:rsidRPr="000A6EE3">
        <w:t>TaskMan</w:t>
      </w:r>
      <w:r w:rsidR="00DB0149" w:rsidRPr="000A6EE3">
        <w:t xml:space="preserve"> Error Log</w:t>
      </w:r>
      <w:r w:rsidR="00DB0149" w:rsidRPr="000A6EE3">
        <w:fldChar w:fldCharType="begin"/>
      </w:r>
      <w:r w:rsidR="00DB0149" w:rsidRPr="000A6EE3">
        <w:instrText xml:space="preserve">XE </w:instrText>
      </w:r>
      <w:r w:rsidR="00666840" w:rsidRPr="000A6EE3">
        <w:instrText>“</w:instrText>
      </w:r>
      <w:r w:rsidR="00184AB4" w:rsidRPr="000A6EE3">
        <w:instrText>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TaskMan:TaskM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Logs:TaskM</w:instrText>
      </w:r>
      <w:r w:rsidR="00DB0149" w:rsidRPr="000A6EE3">
        <w:instrText>an Error Log</w:instrText>
      </w:r>
      <w:r w:rsidR="00666840" w:rsidRPr="000A6EE3">
        <w:instrText>”</w:instrText>
      </w:r>
      <w:r w:rsidR="00DB0149" w:rsidRPr="000A6EE3">
        <w:fldChar w:fldCharType="end"/>
      </w:r>
      <w:r w:rsidRPr="000A6EE3">
        <w:t xml:space="preserve">, but </w:t>
      </w:r>
      <w:r w:rsidRPr="000A6EE3">
        <w:rPr>
          <w:i/>
        </w:rPr>
        <w:t>not</w:t>
      </w:r>
      <w:r w:rsidRPr="000A6EE3">
        <w:t xml:space="preserve"> Kernel</w:t>
      </w:r>
      <w:r w:rsidR="00666840" w:rsidRPr="000A6EE3">
        <w:t>’</w:t>
      </w:r>
      <w:r w:rsidRPr="000A6EE3">
        <w:t>s. You are encouraged to carefully monitor both places.</w:t>
      </w:r>
    </w:p>
    <w:p w14:paraId="741E95C5" w14:textId="77777777" w:rsidR="001D6B73" w:rsidRPr="000A6EE3" w:rsidRDefault="001D6B73" w:rsidP="005C694E">
      <w:pPr>
        <w:pStyle w:val="Heading3"/>
      </w:pPr>
      <w:bookmarkStart w:id="2131" w:name="_Toc236534821"/>
      <w:bookmarkStart w:id="2132" w:name="_Toc151534943"/>
      <w:r w:rsidRPr="000A6EE3">
        <w:t>Show Error Log</w:t>
      </w:r>
      <w:r w:rsidR="00FA5AEC" w:rsidRPr="000A6EE3">
        <w:t xml:space="preserve"> Option</w:t>
      </w:r>
      <w:bookmarkEnd w:id="2131"/>
      <w:bookmarkEnd w:id="2132"/>
    </w:p>
    <w:p w14:paraId="5464960F"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 Error Log</w:instrText>
      </w:r>
      <w:r w:rsidR="00184AB4" w:rsidRPr="000A6EE3">
        <w:instrText xml:space="preserve"> Menu </w:instrText>
      </w:r>
      <w:r w:rsidRPr="000A6EE3">
        <w:instrText>:Show Error Log Option</w:instrText>
      </w:r>
      <w:r w:rsidR="00666840" w:rsidRPr="000A6EE3">
        <w:instrText>”</w:instrText>
      </w:r>
      <w:r w:rsidRPr="000A6EE3">
        <w:fldChar w:fldCharType="end"/>
      </w:r>
    </w:p>
    <w:p w14:paraId="31DDA214" w14:textId="4B85D324" w:rsidR="00AA48B2" w:rsidRPr="000A6EE3" w:rsidRDefault="00AA48B2" w:rsidP="005F7A03">
      <w:pPr>
        <w:pStyle w:val="Caption"/>
      </w:pPr>
      <w:bookmarkStart w:id="2133" w:name="_Toc193181864"/>
      <w:bookmarkStart w:id="2134" w:name="_Toc151535357"/>
      <w:r w:rsidRPr="000A6EE3">
        <w:t xml:space="preserve">Figure </w:t>
      </w:r>
      <w:fldSimple w:instr=" SEQ Figure \* ARABIC ">
        <w:r w:rsidR="00F56C49">
          <w:rPr>
            <w:noProof/>
          </w:rPr>
          <w:t>304</w:t>
        </w:r>
      </w:fldSimple>
      <w:r w:rsidR="00DE08DD" w:rsidRPr="000A6EE3">
        <w:t>:</w:t>
      </w:r>
      <w:r w:rsidR="009B0090" w:rsidRPr="000A6EE3">
        <w:t xml:space="preserve"> Show Error Log O</w:t>
      </w:r>
      <w:r w:rsidRPr="000A6EE3">
        <w:t>ption</w:t>
      </w:r>
      <w:bookmarkEnd w:id="2133"/>
      <w:bookmarkEnd w:id="2134"/>
    </w:p>
    <w:p w14:paraId="1E9FB0EF" w14:textId="77777777" w:rsidR="001D6B73" w:rsidRPr="000A6EE3" w:rsidRDefault="001D6B73" w:rsidP="005F7A03">
      <w:pPr>
        <w:pStyle w:val="MenuBox"/>
      </w:pPr>
      <w:r w:rsidRPr="000A6EE3">
        <w:t>SYSTEMS MANAGER MENU ...</w:t>
      </w:r>
      <w:r w:rsidRPr="000A6EE3">
        <w:tab/>
        <w:t>[EVE]</w:t>
      </w:r>
    </w:p>
    <w:p w14:paraId="6F53883A" w14:textId="77777777" w:rsidR="001D6B73" w:rsidRPr="000A6EE3" w:rsidRDefault="001D6B73" w:rsidP="005F7A03">
      <w:pPr>
        <w:pStyle w:val="MenuBox"/>
      </w:pPr>
      <w:r w:rsidRPr="000A6EE3">
        <w:t>Taskman Management ...</w:t>
      </w:r>
      <w:r w:rsidRPr="000A6EE3">
        <w:tab/>
        <w:t>[XUTM MGR]</w:t>
      </w:r>
    </w:p>
    <w:p w14:paraId="729E1D3E" w14:textId="77777777" w:rsidR="001D6B73" w:rsidRPr="000A6EE3" w:rsidRDefault="001D6B73" w:rsidP="005F7A03">
      <w:pPr>
        <w:pStyle w:val="MenuBox"/>
      </w:pPr>
      <w:r w:rsidRPr="000A6EE3">
        <w:t xml:space="preserve">   Taskman Management Utilities ...</w:t>
      </w:r>
      <w:r w:rsidRPr="000A6EE3">
        <w:tab/>
        <w:t>[XUTM UTIL]</w:t>
      </w:r>
    </w:p>
    <w:p w14:paraId="36D4BD40" w14:textId="77777777" w:rsidR="001D6B73" w:rsidRPr="000A6EE3" w:rsidRDefault="001D6B73" w:rsidP="005F7A03">
      <w:pPr>
        <w:pStyle w:val="MenuBox"/>
      </w:pPr>
      <w:r w:rsidRPr="000A6EE3">
        <w:t xml:space="preserve">      Taskman Error Log ...</w:t>
      </w:r>
      <w:r w:rsidRPr="000A6EE3">
        <w:tab/>
        <w:t>[XUTM ERROR]</w:t>
      </w:r>
    </w:p>
    <w:p w14:paraId="1A6CFF1E" w14:textId="77777777" w:rsidR="001D6B73" w:rsidRPr="000A6EE3" w:rsidRDefault="001D6B73" w:rsidP="005F7A03">
      <w:pPr>
        <w:pStyle w:val="MenuBox"/>
      </w:pPr>
      <w:r w:rsidRPr="000A6EE3">
        <w:t xml:space="preserve">         Show Error Log</w:t>
      </w:r>
      <w:r w:rsidRPr="000A6EE3">
        <w:tab/>
        <w:t>[XUTM ERROR SHOW]</w:t>
      </w:r>
    </w:p>
    <w:p w14:paraId="6283E495" w14:textId="77777777" w:rsidR="001D6B73" w:rsidRPr="000A6EE3" w:rsidRDefault="001D6B73" w:rsidP="00A7691A">
      <w:pPr>
        <w:pStyle w:val="BodyText6"/>
      </w:pPr>
    </w:p>
    <w:p w14:paraId="78E51B4A" w14:textId="77777777" w:rsidR="001D6B73" w:rsidRPr="000A6EE3" w:rsidRDefault="001D6B73" w:rsidP="00DF63AE">
      <w:pPr>
        <w:pStyle w:val="BodyText"/>
      </w:pPr>
      <w:r w:rsidRPr="000A6EE3">
        <w:t>Th</w:t>
      </w:r>
      <w:r w:rsidR="00FA5AEC" w:rsidRPr="000A6EE3">
        <w:t xml:space="preserve">e </w:t>
      </w:r>
      <w:r w:rsidR="00FA5AEC" w:rsidRPr="000A6EE3">
        <w:rPr>
          <w:b/>
        </w:rPr>
        <w:t>Show Error Log</w:t>
      </w:r>
      <w:r w:rsidR="00AD13B5" w:rsidRPr="000A6EE3">
        <w:fldChar w:fldCharType="begin"/>
      </w:r>
      <w:r w:rsidR="00AD13B5" w:rsidRPr="000A6EE3">
        <w:instrText>XE “Show Error Log Option”</w:instrText>
      </w:r>
      <w:r w:rsidR="00AD13B5" w:rsidRPr="000A6EE3">
        <w:fldChar w:fldCharType="end"/>
      </w:r>
      <w:r w:rsidR="00AD13B5" w:rsidRPr="000A6EE3">
        <w:fldChar w:fldCharType="begin"/>
      </w:r>
      <w:r w:rsidR="00AD13B5" w:rsidRPr="000A6EE3">
        <w:instrText>XE “Options:Show Error Log”</w:instrText>
      </w:r>
      <w:r w:rsidR="00AD13B5" w:rsidRPr="000A6EE3">
        <w:fldChar w:fldCharType="end"/>
      </w:r>
      <w:r w:rsidR="00AD13B5" w:rsidRPr="000A6EE3">
        <w:fldChar w:fldCharType="begin"/>
      </w:r>
      <w:r w:rsidR="00AD13B5" w:rsidRPr="000A6EE3">
        <w:instrText>XE “Logs:Show Error Log Option”</w:instrText>
      </w:r>
      <w:r w:rsidR="00AD13B5" w:rsidRPr="000A6EE3">
        <w:fldChar w:fldCharType="end"/>
      </w:r>
      <w:r w:rsidR="00FA5AEC" w:rsidRPr="000A6EE3">
        <w:t xml:space="preserve"> [XUTM ERROR SHOW</w:t>
      </w:r>
      <w:r w:rsidR="00FA5AEC" w:rsidRPr="000A6EE3">
        <w:fldChar w:fldCharType="begin"/>
      </w:r>
      <w:r w:rsidR="00FA5AEC" w:rsidRPr="000A6EE3">
        <w:instrText xml:space="preserve">XE </w:instrText>
      </w:r>
      <w:r w:rsidR="00666840" w:rsidRPr="000A6EE3">
        <w:instrText>“</w:instrText>
      </w:r>
      <w:r w:rsidR="00FA5AEC" w:rsidRPr="000A6EE3">
        <w:instrText>XUTM ERROR SHOW Option</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FA5AEC" w:rsidRPr="000A6EE3">
        <w:instrText>Options:XUTM ERROR SHOW</w:instrText>
      </w:r>
      <w:r w:rsidR="00666840" w:rsidRPr="000A6EE3">
        <w:instrText>”</w:instrText>
      </w:r>
      <w:r w:rsidR="00FA5AEC" w:rsidRPr="000A6EE3">
        <w:fldChar w:fldCharType="end"/>
      </w:r>
      <w:r w:rsidR="00FA5AEC" w:rsidRPr="000A6EE3">
        <w:t>]</w:t>
      </w:r>
      <w:r w:rsidR="00AD13B5" w:rsidRPr="000A6EE3">
        <w:t xml:space="preserve"> option</w:t>
      </w:r>
      <w:r w:rsidRPr="000A6EE3">
        <w:t xml:space="preserve"> displays the errors currently stored in the </w:t>
      </w:r>
      <w:r w:rsidR="0027087F" w:rsidRPr="000A6EE3">
        <w:t>TaskMan</w:t>
      </w:r>
      <w:r w:rsidRPr="000A6EE3">
        <w:t xml:space="preserve"> Error Log</w:t>
      </w:r>
      <w:r w:rsidR="00DB0149" w:rsidRPr="000A6EE3">
        <w:fldChar w:fldCharType="begin"/>
      </w:r>
      <w:r w:rsidR="00DB0149" w:rsidRPr="000A6EE3">
        <w:instrText xml:space="preserve">XE </w:instrText>
      </w:r>
      <w:r w:rsidR="00666840" w:rsidRPr="000A6EE3">
        <w:instrText>“</w:instrText>
      </w:r>
      <w:r w:rsidR="00184AB4" w:rsidRPr="000A6EE3">
        <w:instrText>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TaskMan:TaskM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Logs:TaskM</w:instrText>
      </w:r>
      <w:r w:rsidR="00DB0149" w:rsidRPr="000A6EE3">
        <w:instrText>an Error Log</w:instrText>
      </w:r>
      <w:r w:rsidR="00666840" w:rsidRPr="000A6EE3">
        <w:instrText>”</w:instrText>
      </w:r>
      <w:r w:rsidR="00DB0149" w:rsidRPr="000A6EE3">
        <w:fldChar w:fldCharType="end"/>
      </w:r>
      <w:r w:rsidRPr="000A6EE3">
        <w:t>, showing the date and time that the error occurred in a readable format and showing the error message. After the listing, the option gives the number of errors in the error log.</w:t>
      </w:r>
    </w:p>
    <w:p w14:paraId="0854ED0F" w14:textId="77777777" w:rsidR="001D6B73" w:rsidRPr="000A6EE3" w:rsidRDefault="001D6B73" w:rsidP="00DF63AE">
      <w:pPr>
        <w:pStyle w:val="BodyText"/>
      </w:pPr>
      <w:r w:rsidRPr="000A6EE3">
        <w:t xml:space="preserve">Errors stored in the </w:t>
      </w:r>
      <w:r w:rsidR="0027087F" w:rsidRPr="000A6EE3">
        <w:t>TaskMan</w:t>
      </w:r>
      <w:r w:rsidRPr="000A6EE3">
        <w:t xml:space="preserve"> Error Log</w:t>
      </w:r>
      <w:r w:rsidR="00DB0149" w:rsidRPr="000A6EE3">
        <w:fldChar w:fldCharType="begin"/>
      </w:r>
      <w:r w:rsidR="00DB0149" w:rsidRPr="000A6EE3">
        <w:instrText xml:space="preserve">XE </w:instrText>
      </w:r>
      <w:r w:rsidR="00666840" w:rsidRPr="000A6EE3">
        <w:instrText>“</w:instrText>
      </w:r>
      <w:r w:rsidR="00184AB4" w:rsidRPr="000A6EE3">
        <w:instrText>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TaskMan:TaskM</w:instrText>
      </w:r>
      <w:r w:rsidR="00DB0149" w:rsidRPr="000A6EE3">
        <w:instrText>an Error Log</w:instrText>
      </w:r>
      <w:r w:rsidR="00666840" w:rsidRPr="000A6EE3">
        <w:instrText>”</w:instrText>
      </w:r>
      <w:r w:rsidR="00DB0149" w:rsidRPr="000A6EE3">
        <w:fldChar w:fldCharType="end"/>
      </w:r>
      <w:r w:rsidR="00DB0149" w:rsidRPr="000A6EE3">
        <w:fldChar w:fldCharType="begin"/>
      </w:r>
      <w:r w:rsidR="00DB0149" w:rsidRPr="000A6EE3">
        <w:instrText xml:space="preserve">XE </w:instrText>
      </w:r>
      <w:r w:rsidR="00666840" w:rsidRPr="000A6EE3">
        <w:instrText>“</w:instrText>
      </w:r>
      <w:r w:rsidR="00184AB4" w:rsidRPr="000A6EE3">
        <w:instrText>Logs:TaskM</w:instrText>
      </w:r>
      <w:r w:rsidR="00DB0149" w:rsidRPr="000A6EE3">
        <w:instrText>an Error Log</w:instrText>
      </w:r>
      <w:r w:rsidR="00666840" w:rsidRPr="000A6EE3">
        <w:instrText>”</w:instrText>
      </w:r>
      <w:r w:rsidR="00DB0149" w:rsidRPr="000A6EE3">
        <w:fldChar w:fldCharType="end"/>
      </w:r>
      <w:r w:rsidRPr="000A6EE3">
        <w:t xml:space="preserve"> historically are also cross-referenced</w:t>
      </w:r>
      <w:r w:rsidR="00F03942" w:rsidRPr="000A6EE3">
        <w:fldChar w:fldCharType="begin"/>
      </w:r>
      <w:r w:rsidR="001A3550" w:rsidRPr="000A6EE3">
        <w:instrText xml:space="preserve"> XE </w:instrText>
      </w:r>
      <w:r w:rsidR="00666840" w:rsidRPr="000A6EE3">
        <w:instrText>“</w:instrText>
      </w:r>
      <w:r w:rsidR="00F03942" w:rsidRPr="000A6EE3">
        <w:instrText>Errors:Cross-references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Cross-references:Errors</w:instrText>
      </w:r>
      <w:r w:rsidR="00666840" w:rsidRPr="000A6EE3">
        <w:instrText>”</w:instrText>
      </w:r>
      <w:r w:rsidR="00F03942" w:rsidRPr="000A6EE3">
        <w:instrText xml:space="preserve"> </w:instrText>
      </w:r>
      <w:r w:rsidR="00F03942" w:rsidRPr="000A6EE3">
        <w:fldChar w:fldCharType="end"/>
      </w:r>
      <w:r w:rsidRPr="000A6EE3">
        <w:t xml:space="preserve"> to the </w:t>
      </w:r>
      <w:r w:rsidR="00086D86" w:rsidRPr="000A6EE3">
        <w:t>TASKS (#14.4) file</w:t>
      </w:r>
      <w:r w:rsidRPr="000A6EE3">
        <w:fldChar w:fldCharType="begin"/>
      </w:r>
      <w:r w:rsidRPr="000A6EE3">
        <w:instrText xml:space="preserve"> XE </w:instrText>
      </w:r>
      <w:r w:rsidR="00666840" w:rsidRPr="000A6EE3">
        <w:instrText>“</w:instrText>
      </w:r>
      <w:r w:rsidR="00086D86" w:rsidRPr="000A6EE3">
        <w:instrText>TASKS (#14.4)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TASKS</w:instrText>
      </w:r>
      <w:r w:rsidR="00FA5AEC" w:rsidRPr="000A6EE3">
        <w:instrText xml:space="preserve"> (#14.4)</w:instrText>
      </w:r>
      <w:r w:rsidR="00666840" w:rsidRPr="000A6EE3">
        <w:instrText>”</w:instrText>
      </w:r>
      <w:r w:rsidRPr="000A6EE3">
        <w:instrText xml:space="preserve"> </w:instrText>
      </w:r>
      <w:r w:rsidRPr="000A6EE3">
        <w:fldChar w:fldCharType="end"/>
      </w:r>
      <w:r w:rsidRPr="000A6EE3">
        <w:t>, linking tasks to the errors they cause.</w:t>
      </w:r>
    </w:p>
    <w:p w14:paraId="3D16FFA3" w14:textId="77777777" w:rsidR="001D6B73" w:rsidRPr="000A6EE3" w:rsidRDefault="001D6B73" w:rsidP="005C694E">
      <w:pPr>
        <w:pStyle w:val="Heading3"/>
      </w:pPr>
      <w:bookmarkStart w:id="2135" w:name="_Toc236534822"/>
      <w:bookmarkStart w:id="2136" w:name="_Toc151534944"/>
      <w:r w:rsidRPr="000A6EE3">
        <w:lastRenderedPageBreak/>
        <w:t>Clean Error Log Over Range Of Dates</w:t>
      </w:r>
      <w:r w:rsidR="00FA5AEC" w:rsidRPr="000A6EE3">
        <w:t xml:space="preserve"> Option</w:t>
      </w:r>
      <w:bookmarkEnd w:id="2135"/>
      <w:bookmarkEnd w:id="2136"/>
    </w:p>
    <w:p w14:paraId="3659E9FB"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 Error Log</w:instrText>
      </w:r>
      <w:r w:rsidR="00184AB4" w:rsidRPr="000A6EE3">
        <w:instrText xml:space="preserve"> Menu</w:instrText>
      </w:r>
      <w:r w:rsidRPr="000A6EE3">
        <w:instrText>:Clean Error Log Over Range Of Dates Option</w:instrText>
      </w:r>
      <w:r w:rsidR="00666840" w:rsidRPr="000A6EE3">
        <w:instrText>”</w:instrText>
      </w:r>
      <w:r w:rsidRPr="000A6EE3">
        <w:fldChar w:fldCharType="end"/>
      </w:r>
      <w:r w:rsidR="00DB0149" w:rsidRPr="000A6EE3">
        <w:fldChar w:fldCharType="begin"/>
      </w:r>
      <w:r w:rsidR="00DB0149" w:rsidRPr="000A6EE3">
        <w:instrText xml:space="preserve">XE </w:instrText>
      </w:r>
      <w:r w:rsidR="00666840" w:rsidRPr="000A6EE3">
        <w:instrText>“</w:instrText>
      </w:r>
      <w:r w:rsidR="00DB0149" w:rsidRPr="000A6EE3">
        <w:instrText>Purging:Taskman Error Log</w:instrText>
      </w:r>
      <w:r w:rsidR="00184AB4" w:rsidRPr="000A6EE3">
        <w:instrText xml:space="preserve"> Menu</w:instrText>
      </w:r>
      <w:r w:rsidR="00666840" w:rsidRPr="000A6EE3">
        <w:instrText>”</w:instrText>
      </w:r>
      <w:r w:rsidR="00DB0149" w:rsidRPr="000A6EE3">
        <w:fldChar w:fldCharType="end"/>
      </w:r>
    </w:p>
    <w:p w14:paraId="32720CE3" w14:textId="55E2D065" w:rsidR="00AA48B2" w:rsidRPr="000A6EE3" w:rsidRDefault="00AA48B2" w:rsidP="002B6AE0">
      <w:pPr>
        <w:pStyle w:val="Caption"/>
      </w:pPr>
      <w:bookmarkStart w:id="2137" w:name="_Toc193181865"/>
      <w:bookmarkStart w:id="2138" w:name="_Toc151535358"/>
      <w:r w:rsidRPr="000A6EE3">
        <w:t xml:space="preserve">Figure </w:t>
      </w:r>
      <w:fldSimple w:instr=" SEQ Figure \* ARABIC ">
        <w:r w:rsidR="00F56C49">
          <w:rPr>
            <w:noProof/>
          </w:rPr>
          <w:t>305</w:t>
        </w:r>
      </w:fldSimple>
      <w:r w:rsidR="00DE08DD" w:rsidRPr="000A6EE3">
        <w:t>:</w:t>
      </w:r>
      <w:r w:rsidRPr="000A6EE3">
        <w:t xml:space="preserve"> Clean Error Log Over Range Of Dates</w:t>
      </w:r>
      <w:bookmarkEnd w:id="2137"/>
      <w:r w:rsidR="009B0090" w:rsidRPr="000A6EE3">
        <w:t xml:space="preserve"> Option</w:t>
      </w:r>
      <w:bookmarkEnd w:id="2138"/>
    </w:p>
    <w:p w14:paraId="5C653DF9" w14:textId="77777777" w:rsidR="001D6B73" w:rsidRPr="000A6EE3" w:rsidRDefault="001D6B73" w:rsidP="0074649F">
      <w:pPr>
        <w:pStyle w:val="MenuBox"/>
      </w:pPr>
      <w:r w:rsidRPr="000A6EE3">
        <w:t>SYSTEMS MANAGER MENU ...</w:t>
      </w:r>
      <w:r w:rsidRPr="000A6EE3">
        <w:tab/>
        <w:t>[EVE]</w:t>
      </w:r>
    </w:p>
    <w:p w14:paraId="33076DAC" w14:textId="77777777" w:rsidR="001D6B73" w:rsidRPr="000A6EE3" w:rsidRDefault="001D6B73" w:rsidP="0074649F">
      <w:pPr>
        <w:pStyle w:val="MenuBox"/>
      </w:pPr>
      <w:r w:rsidRPr="000A6EE3">
        <w:t>Taskman Management ...</w:t>
      </w:r>
      <w:r w:rsidRPr="000A6EE3">
        <w:tab/>
        <w:t>[XUTM MGR]</w:t>
      </w:r>
    </w:p>
    <w:p w14:paraId="3F072EC2" w14:textId="77777777" w:rsidR="001D6B73" w:rsidRPr="000A6EE3" w:rsidRDefault="001D6B73" w:rsidP="0074649F">
      <w:pPr>
        <w:pStyle w:val="MenuBox"/>
      </w:pPr>
      <w:r w:rsidRPr="000A6EE3">
        <w:t xml:space="preserve">   Taskman Management Utilities ...</w:t>
      </w:r>
      <w:r w:rsidRPr="000A6EE3">
        <w:tab/>
        <w:t>[XUTM UTIL]</w:t>
      </w:r>
    </w:p>
    <w:p w14:paraId="1199A910" w14:textId="77777777" w:rsidR="001D6B73" w:rsidRPr="000A6EE3" w:rsidRDefault="001D6B73" w:rsidP="0074649F">
      <w:pPr>
        <w:pStyle w:val="MenuBox"/>
      </w:pPr>
      <w:r w:rsidRPr="000A6EE3">
        <w:t xml:space="preserve">      Taskman Error Log ...</w:t>
      </w:r>
      <w:r w:rsidRPr="000A6EE3">
        <w:tab/>
        <w:t>[XUTM ERROR]</w:t>
      </w:r>
    </w:p>
    <w:p w14:paraId="4EF78375" w14:textId="77777777" w:rsidR="001D6B73" w:rsidRPr="000A6EE3" w:rsidRDefault="001D6B73" w:rsidP="0074649F">
      <w:pPr>
        <w:pStyle w:val="MenuBox"/>
      </w:pPr>
      <w:r w:rsidRPr="000A6EE3">
        <w:t xml:space="preserve">         Clean Error Log Over Range Of Dates</w:t>
      </w:r>
      <w:r w:rsidRPr="000A6EE3">
        <w:tab/>
        <w:t>[XUTM ERROR LOG CLEAN RANGE]</w:t>
      </w:r>
    </w:p>
    <w:p w14:paraId="087B05A3" w14:textId="77777777" w:rsidR="001D6B73" w:rsidRPr="000A6EE3" w:rsidRDefault="001D6B73" w:rsidP="00A7691A">
      <w:pPr>
        <w:pStyle w:val="BodyText6"/>
      </w:pPr>
    </w:p>
    <w:p w14:paraId="7293E16E" w14:textId="77777777" w:rsidR="001D6B73" w:rsidRPr="000A6EE3" w:rsidRDefault="001D6B73" w:rsidP="00DF63AE">
      <w:pPr>
        <w:pStyle w:val="BodyText"/>
      </w:pPr>
      <w:r w:rsidRPr="000A6EE3">
        <w:t xml:space="preserve">After prompting for a </w:t>
      </w:r>
      <w:r w:rsidR="00666840" w:rsidRPr="000A6EE3">
        <w:t>“</w:t>
      </w:r>
      <w:r w:rsidRPr="000A6EE3">
        <w:t>First date to purge:</w:t>
      </w:r>
      <w:r w:rsidR="00666840" w:rsidRPr="000A6EE3">
        <w:t>”</w:t>
      </w:r>
      <w:r w:rsidRPr="000A6EE3">
        <w:t xml:space="preserve"> and a </w:t>
      </w:r>
      <w:r w:rsidR="00666840" w:rsidRPr="000A6EE3">
        <w:t>“</w:t>
      </w:r>
      <w:r w:rsidRPr="000A6EE3">
        <w:t>Final date to purge:</w:t>
      </w:r>
      <w:r w:rsidR="00666840" w:rsidRPr="000A6EE3">
        <w:t>”</w:t>
      </w:r>
      <w:r w:rsidRPr="000A6EE3">
        <w:t>, th</w:t>
      </w:r>
      <w:r w:rsidR="00FA5AEC" w:rsidRPr="000A6EE3">
        <w:t xml:space="preserve">e </w:t>
      </w:r>
      <w:r w:rsidR="00FA5AEC" w:rsidRPr="000A6EE3">
        <w:rPr>
          <w:b/>
        </w:rPr>
        <w:t>Clean Error Log Over Range Of Dates</w:t>
      </w:r>
      <w:r w:rsidR="00AD13B5" w:rsidRPr="000A6EE3">
        <w:fldChar w:fldCharType="begin"/>
      </w:r>
      <w:r w:rsidR="00AD13B5" w:rsidRPr="000A6EE3">
        <w:instrText>XE “Clean Error Log Over Range Of Dates Option”</w:instrText>
      </w:r>
      <w:r w:rsidR="00AD13B5" w:rsidRPr="000A6EE3">
        <w:fldChar w:fldCharType="end"/>
      </w:r>
      <w:r w:rsidR="00AD13B5" w:rsidRPr="000A6EE3">
        <w:fldChar w:fldCharType="begin"/>
      </w:r>
      <w:r w:rsidR="00AD13B5" w:rsidRPr="000A6EE3">
        <w:instrText>XE “Options:Clean Error Log Over Range Of Dates”</w:instrText>
      </w:r>
      <w:r w:rsidR="00AD13B5" w:rsidRPr="000A6EE3">
        <w:fldChar w:fldCharType="end"/>
      </w:r>
      <w:r w:rsidR="00AD13B5" w:rsidRPr="000A6EE3">
        <w:fldChar w:fldCharType="begin"/>
      </w:r>
      <w:r w:rsidR="00AD13B5" w:rsidRPr="000A6EE3">
        <w:instrText>XE “Logs:Clean Error Log Over Range Of Dates Option”</w:instrText>
      </w:r>
      <w:r w:rsidR="00AD13B5" w:rsidRPr="000A6EE3">
        <w:fldChar w:fldCharType="end"/>
      </w:r>
      <w:r w:rsidR="00FA5AEC" w:rsidRPr="000A6EE3">
        <w:t xml:space="preserve"> [XUTM ERROR LOG CLEAN RANGE</w:t>
      </w:r>
      <w:r w:rsidR="00FA5AEC" w:rsidRPr="000A6EE3">
        <w:fldChar w:fldCharType="begin"/>
      </w:r>
      <w:r w:rsidR="00FA5AEC" w:rsidRPr="000A6EE3">
        <w:instrText xml:space="preserve">XE </w:instrText>
      </w:r>
      <w:r w:rsidR="00666840" w:rsidRPr="000A6EE3">
        <w:instrText>“</w:instrText>
      </w:r>
      <w:r w:rsidR="00FA5AEC" w:rsidRPr="000A6EE3">
        <w:instrText>XUTM ERROR LOG CLEAN RANGE Option</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FA5AEC" w:rsidRPr="000A6EE3">
        <w:instrText>Options:XUTM ERROR LOG CLEAN RANGE</w:instrText>
      </w:r>
      <w:r w:rsidR="00666840" w:rsidRPr="000A6EE3">
        <w:instrText>”</w:instrText>
      </w:r>
      <w:r w:rsidR="00FA5AEC" w:rsidRPr="000A6EE3">
        <w:fldChar w:fldCharType="end"/>
      </w:r>
      <w:r w:rsidR="00FA5AEC" w:rsidRPr="000A6EE3">
        <w:t>]</w:t>
      </w:r>
      <w:r w:rsidR="00AD13B5" w:rsidRPr="000A6EE3">
        <w:t xml:space="preserve"> option</w:t>
      </w:r>
      <w:r w:rsidRPr="000A6EE3">
        <w:t xml:space="preserve"> removes the entries for all errors that occurred on and between the two dates. It prints the number of entries removed. If the first date is </w:t>
      </w:r>
      <w:r w:rsidRPr="000A6EE3">
        <w:rPr>
          <w:i/>
        </w:rPr>
        <w:t>not</w:t>
      </w:r>
      <w:r w:rsidRPr="000A6EE3">
        <w:t xml:space="preserve"> earlier than the final date, no entries are removed.</w:t>
      </w:r>
    </w:p>
    <w:p w14:paraId="2E3C210A" w14:textId="77777777" w:rsidR="001D6B73" w:rsidRPr="000A6EE3" w:rsidRDefault="001D6B73" w:rsidP="00DF63AE">
      <w:pPr>
        <w:pStyle w:val="BodyText"/>
      </w:pPr>
      <w:r w:rsidRPr="000A6EE3">
        <w:t xml:space="preserve">Use this option to delete all but recent errors that deserve your attention. It is better to resolve specific kinds of errors as you encounter them. However, if there is a period during which you </w:t>
      </w:r>
      <w:r w:rsidRPr="000A6EE3">
        <w:rPr>
          <w:i/>
        </w:rPr>
        <w:t>cannot</w:t>
      </w:r>
      <w:r w:rsidRPr="000A6EE3">
        <w:t xml:space="preserve"> resolve them fast enough to keep the log clean, this option help</w:t>
      </w:r>
      <w:r w:rsidR="00C37806" w:rsidRPr="000A6EE3">
        <w:t>s</w:t>
      </w:r>
      <w:r w:rsidRPr="000A6EE3">
        <w:t xml:space="preserve"> you focus on the recent ones.</w:t>
      </w:r>
    </w:p>
    <w:p w14:paraId="53CC3BA6" w14:textId="77777777" w:rsidR="001D6B73" w:rsidRPr="000A6EE3" w:rsidRDefault="00FA5AEC" w:rsidP="005C694E">
      <w:pPr>
        <w:pStyle w:val="Heading3"/>
      </w:pPr>
      <w:bookmarkStart w:id="2139" w:name="_Toc236534823"/>
      <w:bookmarkStart w:id="2140" w:name="_Toc151534945"/>
      <w:r w:rsidRPr="000A6EE3">
        <w:t>Purge Error Log Of Type O</w:t>
      </w:r>
      <w:r w:rsidR="001D6B73" w:rsidRPr="000A6EE3">
        <w:t>f Error</w:t>
      </w:r>
      <w:r w:rsidRPr="000A6EE3">
        <w:t xml:space="preserve"> Option</w:t>
      </w:r>
      <w:bookmarkEnd w:id="2139"/>
      <w:bookmarkEnd w:id="2140"/>
    </w:p>
    <w:p w14:paraId="5D191FED"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 Err</w:instrText>
      </w:r>
      <w:r w:rsidR="00FA5AEC" w:rsidRPr="000A6EE3">
        <w:instrText>or Log</w:instrText>
      </w:r>
      <w:r w:rsidR="00184AB4" w:rsidRPr="000A6EE3">
        <w:instrText xml:space="preserve"> Menu</w:instrText>
      </w:r>
      <w:r w:rsidR="00FA5AEC" w:rsidRPr="000A6EE3">
        <w:instrText>:Purge Error Log Of Type O</w:instrText>
      </w:r>
      <w:r w:rsidRPr="000A6EE3">
        <w:instrText>f Error Option</w:instrText>
      </w:r>
      <w:r w:rsidR="00666840" w:rsidRPr="000A6EE3">
        <w:instrText>”</w:instrText>
      </w:r>
      <w:r w:rsidRPr="000A6EE3">
        <w:fldChar w:fldCharType="end"/>
      </w:r>
    </w:p>
    <w:p w14:paraId="27EAB206" w14:textId="0E2617CA" w:rsidR="00AA48B2" w:rsidRPr="000A6EE3" w:rsidRDefault="00AA48B2" w:rsidP="002B6AE0">
      <w:pPr>
        <w:pStyle w:val="Caption"/>
      </w:pPr>
      <w:bookmarkStart w:id="2141" w:name="_Toc193181866"/>
      <w:bookmarkStart w:id="2142" w:name="_Toc151535359"/>
      <w:r w:rsidRPr="000A6EE3">
        <w:t xml:space="preserve">Figure </w:t>
      </w:r>
      <w:fldSimple w:instr=" SEQ Figure \* ARABIC ">
        <w:r w:rsidR="00F56C49">
          <w:rPr>
            <w:noProof/>
          </w:rPr>
          <w:t>306</w:t>
        </w:r>
      </w:fldSimple>
      <w:r w:rsidR="00DE08DD" w:rsidRPr="000A6EE3">
        <w:t>:</w:t>
      </w:r>
      <w:r w:rsidRPr="000A6EE3">
        <w:t xml:space="preserve"> Pu</w:t>
      </w:r>
      <w:r w:rsidR="009B0090" w:rsidRPr="000A6EE3">
        <w:t>rge Error Log Of Type Of Error O</w:t>
      </w:r>
      <w:r w:rsidRPr="000A6EE3">
        <w:t>ption</w:t>
      </w:r>
      <w:bookmarkEnd w:id="2141"/>
      <w:bookmarkEnd w:id="2142"/>
    </w:p>
    <w:p w14:paraId="71BC4B5F" w14:textId="77777777" w:rsidR="001D6B73" w:rsidRPr="000A6EE3" w:rsidRDefault="001D6B73" w:rsidP="0074649F">
      <w:pPr>
        <w:pStyle w:val="MenuBox"/>
      </w:pPr>
      <w:r w:rsidRPr="000A6EE3">
        <w:t>SYSTEMS MANAGER MENU ...</w:t>
      </w:r>
      <w:r w:rsidRPr="000A6EE3">
        <w:tab/>
        <w:t>[EVE]</w:t>
      </w:r>
    </w:p>
    <w:p w14:paraId="5FA46862" w14:textId="77777777" w:rsidR="001D6B73" w:rsidRPr="000A6EE3" w:rsidRDefault="001D6B73" w:rsidP="0074649F">
      <w:pPr>
        <w:pStyle w:val="MenuBox"/>
      </w:pPr>
      <w:r w:rsidRPr="000A6EE3">
        <w:t>Taskman Management ...</w:t>
      </w:r>
      <w:r w:rsidRPr="000A6EE3">
        <w:tab/>
        <w:t>[XUTM MGR]</w:t>
      </w:r>
    </w:p>
    <w:p w14:paraId="41454E98" w14:textId="77777777" w:rsidR="001D6B73" w:rsidRPr="000A6EE3" w:rsidRDefault="001D6B73" w:rsidP="0074649F">
      <w:pPr>
        <w:pStyle w:val="MenuBox"/>
      </w:pPr>
      <w:r w:rsidRPr="000A6EE3">
        <w:t xml:space="preserve">   Taskman Management Utilities ...</w:t>
      </w:r>
      <w:r w:rsidRPr="000A6EE3">
        <w:tab/>
        <w:t>[XUTM UTIL]</w:t>
      </w:r>
    </w:p>
    <w:p w14:paraId="1AE4F2A4" w14:textId="77777777" w:rsidR="001D6B73" w:rsidRPr="000A6EE3" w:rsidRDefault="001D6B73" w:rsidP="0074649F">
      <w:pPr>
        <w:pStyle w:val="MenuBox"/>
      </w:pPr>
      <w:r w:rsidRPr="000A6EE3">
        <w:t xml:space="preserve">      Taskman Error Log ...</w:t>
      </w:r>
      <w:r w:rsidRPr="000A6EE3">
        <w:tab/>
        <w:t>[XUTM ERROR]</w:t>
      </w:r>
    </w:p>
    <w:p w14:paraId="5C3D33C0" w14:textId="77777777" w:rsidR="001D6B73" w:rsidRPr="000A6EE3" w:rsidRDefault="001D6B73" w:rsidP="0074649F">
      <w:pPr>
        <w:pStyle w:val="MenuBox"/>
      </w:pPr>
      <w:r w:rsidRPr="000A6EE3">
        <w:t xml:space="preserve">         Purge Error Log Of Type Of Error</w:t>
      </w:r>
      <w:r w:rsidRPr="000A6EE3">
        <w:tab/>
        <w:t>[XUTM ERROR PURGE TYPE]</w:t>
      </w:r>
    </w:p>
    <w:p w14:paraId="32F7331A" w14:textId="77777777" w:rsidR="001D6B73" w:rsidRPr="000A6EE3" w:rsidRDefault="001D6B73" w:rsidP="00A7691A">
      <w:pPr>
        <w:pStyle w:val="BodyText6"/>
      </w:pPr>
    </w:p>
    <w:p w14:paraId="50704AEE" w14:textId="77777777" w:rsidR="001D6B73" w:rsidRPr="000A6EE3" w:rsidRDefault="001D6B73" w:rsidP="00DF63AE">
      <w:pPr>
        <w:pStyle w:val="BodyText"/>
      </w:pPr>
      <w:r w:rsidRPr="000A6EE3">
        <w:t>With th</w:t>
      </w:r>
      <w:r w:rsidR="00FA5AEC" w:rsidRPr="000A6EE3">
        <w:t xml:space="preserve">e </w:t>
      </w:r>
      <w:r w:rsidR="00FA5AEC" w:rsidRPr="000A6EE3">
        <w:rPr>
          <w:b/>
        </w:rPr>
        <w:t>Purge Error Log Of Type Of Error</w:t>
      </w:r>
      <w:r w:rsidR="00AD13B5" w:rsidRPr="000A6EE3">
        <w:fldChar w:fldCharType="begin"/>
      </w:r>
      <w:r w:rsidR="00AD13B5" w:rsidRPr="000A6EE3">
        <w:instrText>XE “Purge Error Log Of Type Of Error Option”</w:instrText>
      </w:r>
      <w:r w:rsidR="00AD13B5" w:rsidRPr="000A6EE3">
        <w:fldChar w:fldCharType="end"/>
      </w:r>
      <w:r w:rsidR="00AD13B5" w:rsidRPr="000A6EE3">
        <w:fldChar w:fldCharType="begin"/>
      </w:r>
      <w:r w:rsidR="00AD13B5" w:rsidRPr="000A6EE3">
        <w:instrText>XE “Options:Purge Error Log Of Type Of Error”</w:instrText>
      </w:r>
      <w:r w:rsidR="00AD13B5" w:rsidRPr="000A6EE3">
        <w:fldChar w:fldCharType="end"/>
      </w:r>
      <w:r w:rsidR="00AD13B5" w:rsidRPr="000A6EE3">
        <w:fldChar w:fldCharType="begin"/>
      </w:r>
      <w:r w:rsidR="00AD13B5" w:rsidRPr="000A6EE3">
        <w:instrText>XE “Logs:Purge Error Log Of Type Of Error Option”</w:instrText>
      </w:r>
      <w:r w:rsidR="00AD13B5" w:rsidRPr="000A6EE3">
        <w:fldChar w:fldCharType="end"/>
      </w:r>
      <w:r w:rsidRPr="000A6EE3">
        <w:t xml:space="preserve"> </w:t>
      </w:r>
      <w:r w:rsidR="00FA5AEC" w:rsidRPr="000A6EE3">
        <w:t>[XUTM ERROR PURGE TYPE</w:t>
      </w:r>
      <w:r w:rsidR="00FA5AEC" w:rsidRPr="000A6EE3">
        <w:fldChar w:fldCharType="begin"/>
      </w:r>
      <w:r w:rsidR="00FA5AEC" w:rsidRPr="000A6EE3">
        <w:instrText xml:space="preserve">XE </w:instrText>
      </w:r>
      <w:r w:rsidR="00666840" w:rsidRPr="000A6EE3">
        <w:instrText>“</w:instrText>
      </w:r>
      <w:r w:rsidR="00FA5AEC" w:rsidRPr="000A6EE3">
        <w:instrText>XUTM ERROR PURGE TYPE Option</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FA5AEC" w:rsidRPr="000A6EE3">
        <w:instrText>Options:XUTM ERROR PURGE TYPE</w:instrText>
      </w:r>
      <w:r w:rsidR="00666840" w:rsidRPr="000A6EE3">
        <w:instrText>”</w:instrText>
      </w:r>
      <w:r w:rsidR="00FA5AEC" w:rsidRPr="000A6EE3">
        <w:fldChar w:fldCharType="end"/>
      </w:r>
      <w:r w:rsidR="00FA5AEC" w:rsidRPr="000A6EE3">
        <w:t>]</w:t>
      </w:r>
      <w:r w:rsidR="00AD13B5" w:rsidRPr="000A6EE3">
        <w:t xml:space="preserve"> option</w:t>
      </w:r>
      <w:r w:rsidRPr="000A6EE3">
        <w:t xml:space="preserve"> you can delete from the </w:t>
      </w:r>
      <w:r w:rsidR="0027087F" w:rsidRPr="000A6EE3">
        <w:t>TaskMan</w:t>
      </w:r>
      <w:r w:rsidRPr="000A6EE3">
        <w:t xml:space="preserve"> Error Log all entries for an error of a specific type. In fact, this option uses the M contains operator (</w:t>
      </w:r>
      <w:r w:rsidRPr="000A6EE3">
        <w:rPr>
          <w:b/>
          <w:bCs/>
        </w:rPr>
        <w:t>[</w:t>
      </w:r>
      <w:r w:rsidRPr="000A6EE3">
        <w:t xml:space="preserve">); </w:t>
      </w:r>
      <w:r w:rsidR="00950ED3" w:rsidRPr="000A6EE3">
        <w:t>therefore</w:t>
      </w:r>
      <w:r w:rsidRPr="000A6EE3">
        <w:t xml:space="preserve">, it removes every error whose message contains your input as a substring. For example, you can remove every error that occurred in a certain routine or even every error whose message contains a </w:t>
      </w:r>
      <w:r w:rsidRPr="000A6EE3">
        <w:rPr>
          <w:b/>
        </w:rPr>
        <w:t>Q</w:t>
      </w:r>
      <w:r w:rsidRPr="000A6EE3">
        <w:t>. After performing the purge, the option shows you how many entries were removed.</w:t>
      </w:r>
    </w:p>
    <w:p w14:paraId="7EF7682B" w14:textId="77777777" w:rsidR="001D6B73" w:rsidRPr="000A6EE3" w:rsidRDefault="001D6B73" w:rsidP="00DF63AE">
      <w:pPr>
        <w:pStyle w:val="BodyText"/>
      </w:pPr>
      <w:r w:rsidRPr="000A6EE3">
        <w:t xml:space="preserve">This option is the best way to keep the log clean. As you resolve certain kinds of errors and prevent them from happening again, you can remove all errors of that kind from the log. This leaves behind only those errors you have </w:t>
      </w:r>
      <w:r w:rsidRPr="000A6EE3">
        <w:rPr>
          <w:i/>
        </w:rPr>
        <w:t>not</w:t>
      </w:r>
      <w:r w:rsidRPr="000A6EE3">
        <w:t xml:space="preserve"> resolved, helping you focus on the problems that remain.</w:t>
      </w:r>
    </w:p>
    <w:p w14:paraId="74644669" w14:textId="77777777" w:rsidR="001D6B73" w:rsidRPr="000A6EE3" w:rsidRDefault="001D6B73" w:rsidP="005C694E">
      <w:pPr>
        <w:pStyle w:val="Heading3"/>
      </w:pPr>
      <w:bookmarkStart w:id="2143" w:name="_Toc236534824"/>
      <w:bookmarkStart w:id="2144" w:name="_Toc151534946"/>
      <w:r w:rsidRPr="000A6EE3">
        <w:lastRenderedPageBreak/>
        <w:t>Delete Error Log</w:t>
      </w:r>
      <w:r w:rsidR="00FA5AEC" w:rsidRPr="000A6EE3">
        <w:t xml:space="preserve"> Option</w:t>
      </w:r>
      <w:bookmarkEnd w:id="2143"/>
      <w:bookmarkEnd w:id="2144"/>
    </w:p>
    <w:p w14:paraId="45EE0FAC" w14:textId="77777777" w:rsidR="001D6B73" w:rsidRPr="000A6EE3" w:rsidRDefault="001D6B73" w:rsidP="004A7FB4">
      <w:pPr>
        <w:pStyle w:val="BodyText6"/>
        <w:keepNext/>
        <w:keepLines/>
      </w:pPr>
      <w:r w:rsidRPr="000A6EE3">
        <w:fldChar w:fldCharType="begin"/>
      </w:r>
      <w:r w:rsidRPr="000A6EE3">
        <w:instrText xml:space="preserve">XE </w:instrText>
      </w:r>
      <w:r w:rsidR="00666840" w:rsidRPr="000A6EE3">
        <w:instrText>“</w:instrText>
      </w:r>
      <w:r w:rsidRPr="000A6EE3">
        <w:instrText>Taskman Error Log</w:instrText>
      </w:r>
      <w:r w:rsidR="00184AB4" w:rsidRPr="000A6EE3">
        <w:instrText xml:space="preserve"> Menu</w:instrText>
      </w:r>
      <w:r w:rsidRPr="000A6EE3">
        <w:instrText>:Delete Error Log Option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Purging:Taskman Error Log</w:instrText>
      </w:r>
      <w:r w:rsidR="00184AB4" w:rsidRPr="000A6EE3">
        <w:instrText xml:space="preserve"> Menu</w:instrText>
      </w:r>
      <w:r w:rsidR="00666840" w:rsidRPr="000A6EE3">
        <w:instrText>”</w:instrText>
      </w:r>
      <w:r w:rsidRPr="000A6EE3">
        <w:fldChar w:fldCharType="end"/>
      </w:r>
    </w:p>
    <w:p w14:paraId="58DC181E" w14:textId="0A28A505" w:rsidR="00AA48B2" w:rsidRPr="000A6EE3" w:rsidRDefault="00AA48B2" w:rsidP="002B6AE0">
      <w:pPr>
        <w:pStyle w:val="Caption"/>
      </w:pPr>
      <w:bookmarkStart w:id="2145" w:name="_Toc193181867"/>
      <w:bookmarkStart w:id="2146" w:name="_Toc151535360"/>
      <w:r w:rsidRPr="000A6EE3">
        <w:t xml:space="preserve">Figure </w:t>
      </w:r>
      <w:fldSimple w:instr=" SEQ Figure \* ARABIC ">
        <w:r w:rsidR="00F56C49">
          <w:rPr>
            <w:noProof/>
          </w:rPr>
          <w:t>307</w:t>
        </w:r>
      </w:fldSimple>
      <w:r w:rsidR="00DE08DD" w:rsidRPr="000A6EE3">
        <w:t>:</w:t>
      </w:r>
      <w:r w:rsidR="009B0090" w:rsidRPr="000A6EE3">
        <w:t xml:space="preserve"> Delete Error Log O</w:t>
      </w:r>
      <w:r w:rsidRPr="000A6EE3">
        <w:t>ption</w:t>
      </w:r>
      <w:bookmarkEnd w:id="2145"/>
      <w:bookmarkEnd w:id="2146"/>
    </w:p>
    <w:p w14:paraId="0E96208D" w14:textId="77777777" w:rsidR="001D6B73" w:rsidRPr="000A6EE3" w:rsidRDefault="001D6B73" w:rsidP="0074649F">
      <w:pPr>
        <w:pStyle w:val="MenuBox"/>
      </w:pPr>
      <w:r w:rsidRPr="000A6EE3">
        <w:t>SYSTEMS MANAGER MENU ...</w:t>
      </w:r>
      <w:r w:rsidRPr="000A6EE3">
        <w:tab/>
        <w:t>[EVE]</w:t>
      </w:r>
    </w:p>
    <w:p w14:paraId="306B790C" w14:textId="77777777" w:rsidR="001D6B73" w:rsidRPr="000A6EE3" w:rsidRDefault="001D6B73" w:rsidP="0074649F">
      <w:pPr>
        <w:pStyle w:val="MenuBox"/>
      </w:pPr>
      <w:r w:rsidRPr="000A6EE3">
        <w:t>Taskman Management ...</w:t>
      </w:r>
      <w:r w:rsidRPr="000A6EE3">
        <w:tab/>
        <w:t>[XUTM MGR]</w:t>
      </w:r>
    </w:p>
    <w:p w14:paraId="260F8133" w14:textId="77777777" w:rsidR="001D6B73" w:rsidRPr="000A6EE3" w:rsidRDefault="001D6B73" w:rsidP="0074649F">
      <w:pPr>
        <w:pStyle w:val="MenuBox"/>
      </w:pPr>
      <w:r w:rsidRPr="000A6EE3">
        <w:t xml:space="preserve">   Taskman Management Utilities ...</w:t>
      </w:r>
      <w:r w:rsidRPr="000A6EE3">
        <w:tab/>
        <w:t>[XUTM UTIL]</w:t>
      </w:r>
    </w:p>
    <w:p w14:paraId="3BDC5213" w14:textId="77777777" w:rsidR="001D6B73" w:rsidRPr="000A6EE3" w:rsidRDefault="001D6B73" w:rsidP="0074649F">
      <w:pPr>
        <w:pStyle w:val="MenuBox"/>
      </w:pPr>
      <w:r w:rsidRPr="000A6EE3">
        <w:t xml:space="preserve">      Taskman Error Log ...</w:t>
      </w:r>
      <w:r w:rsidRPr="000A6EE3">
        <w:tab/>
        <w:t>[XUTM ERROR]</w:t>
      </w:r>
    </w:p>
    <w:p w14:paraId="0E4586DC" w14:textId="77777777" w:rsidR="001D6B73" w:rsidRPr="000A6EE3" w:rsidRDefault="001D6B73" w:rsidP="0074649F">
      <w:pPr>
        <w:pStyle w:val="MenuBox"/>
      </w:pPr>
      <w:r w:rsidRPr="000A6EE3">
        <w:t xml:space="preserve">         Delete Error Log</w:t>
      </w:r>
      <w:r w:rsidRPr="000A6EE3">
        <w:tab/>
        <w:t>[XUTM ERROR DELETE]</w:t>
      </w:r>
    </w:p>
    <w:p w14:paraId="1C53653D" w14:textId="77777777" w:rsidR="001D6B73" w:rsidRPr="000A6EE3" w:rsidRDefault="001D6B73" w:rsidP="00A7691A">
      <w:pPr>
        <w:pStyle w:val="BodyText6"/>
      </w:pPr>
    </w:p>
    <w:p w14:paraId="465F9B4B" w14:textId="77777777" w:rsidR="001D6B73" w:rsidRPr="000A6EE3" w:rsidRDefault="001D6B73" w:rsidP="00DF63AE">
      <w:pPr>
        <w:pStyle w:val="BodyText"/>
      </w:pPr>
      <w:r w:rsidRPr="000A6EE3">
        <w:t>Th</w:t>
      </w:r>
      <w:r w:rsidR="00FA5AEC" w:rsidRPr="000A6EE3">
        <w:t xml:space="preserve">e </w:t>
      </w:r>
      <w:r w:rsidR="00FA5AEC" w:rsidRPr="000A6EE3">
        <w:rPr>
          <w:b/>
        </w:rPr>
        <w:t>Delete Error Log</w:t>
      </w:r>
      <w:r w:rsidR="00AD13B5" w:rsidRPr="000A6EE3">
        <w:fldChar w:fldCharType="begin"/>
      </w:r>
      <w:r w:rsidR="00AD13B5" w:rsidRPr="000A6EE3">
        <w:instrText>XE “Delete Error Log Option”</w:instrText>
      </w:r>
      <w:r w:rsidR="00AD13B5" w:rsidRPr="000A6EE3">
        <w:fldChar w:fldCharType="end"/>
      </w:r>
      <w:r w:rsidR="00AD13B5" w:rsidRPr="000A6EE3">
        <w:fldChar w:fldCharType="begin"/>
      </w:r>
      <w:r w:rsidR="00AD13B5" w:rsidRPr="000A6EE3">
        <w:instrText>XE “Options:Delete Error Log”</w:instrText>
      </w:r>
      <w:r w:rsidR="00AD13B5" w:rsidRPr="000A6EE3">
        <w:fldChar w:fldCharType="end"/>
      </w:r>
      <w:r w:rsidR="00AD13B5" w:rsidRPr="000A6EE3">
        <w:fldChar w:fldCharType="begin"/>
      </w:r>
      <w:r w:rsidR="00AD13B5" w:rsidRPr="000A6EE3">
        <w:instrText>XE “Logs:Delete Error Log Option”</w:instrText>
      </w:r>
      <w:r w:rsidR="00AD13B5" w:rsidRPr="000A6EE3">
        <w:fldChar w:fldCharType="end"/>
      </w:r>
      <w:r w:rsidR="00FA5AEC" w:rsidRPr="000A6EE3">
        <w:t xml:space="preserve"> [XUTM ERROR DELETE</w:t>
      </w:r>
      <w:r w:rsidR="00FA5AEC" w:rsidRPr="000A6EE3">
        <w:fldChar w:fldCharType="begin"/>
      </w:r>
      <w:r w:rsidR="00FA5AEC" w:rsidRPr="000A6EE3">
        <w:instrText xml:space="preserve">XE </w:instrText>
      </w:r>
      <w:r w:rsidR="00666840" w:rsidRPr="000A6EE3">
        <w:instrText>“</w:instrText>
      </w:r>
      <w:r w:rsidR="00FA5AEC" w:rsidRPr="000A6EE3">
        <w:instrText>XUTM ERROR DELETE Option</w:instrText>
      </w:r>
      <w:r w:rsidR="00666840" w:rsidRPr="000A6EE3">
        <w:instrText>”</w:instrText>
      </w:r>
      <w:r w:rsidR="00FA5AEC" w:rsidRPr="000A6EE3">
        <w:fldChar w:fldCharType="end"/>
      </w:r>
      <w:r w:rsidR="00FA5AEC" w:rsidRPr="000A6EE3">
        <w:fldChar w:fldCharType="begin"/>
      </w:r>
      <w:r w:rsidR="00FA5AEC" w:rsidRPr="000A6EE3">
        <w:instrText xml:space="preserve">XE </w:instrText>
      </w:r>
      <w:r w:rsidR="00666840" w:rsidRPr="000A6EE3">
        <w:instrText>“</w:instrText>
      </w:r>
      <w:r w:rsidR="00FA5AEC" w:rsidRPr="000A6EE3">
        <w:instrText>Options:XUTM ERROR DELETE</w:instrText>
      </w:r>
      <w:r w:rsidR="00666840" w:rsidRPr="000A6EE3">
        <w:instrText>”</w:instrText>
      </w:r>
      <w:r w:rsidR="00FA5AEC" w:rsidRPr="000A6EE3">
        <w:fldChar w:fldCharType="end"/>
      </w:r>
      <w:r w:rsidR="00FA5AEC" w:rsidRPr="000A6EE3">
        <w:t>]</w:t>
      </w:r>
      <w:r w:rsidR="00AD13B5" w:rsidRPr="000A6EE3">
        <w:t xml:space="preserve"> option</w:t>
      </w:r>
      <w:r w:rsidRPr="000A6EE3">
        <w:t xml:space="preserve"> completely deletes all errors in the </w:t>
      </w:r>
      <w:r w:rsidR="0027087F" w:rsidRPr="000A6EE3">
        <w:t>TaskMan</w:t>
      </w:r>
      <w:r w:rsidRPr="000A6EE3">
        <w:t xml:space="preserve"> Error Log. If the error log is cleaned and purged as described above, you rarely need to use this option.</w:t>
      </w:r>
    </w:p>
    <w:p w14:paraId="5CD566AF" w14:textId="77777777" w:rsidR="001D6B73" w:rsidRPr="000A6EE3" w:rsidRDefault="001D6B73" w:rsidP="00746679">
      <w:pPr>
        <w:pStyle w:val="Heading2"/>
      </w:pPr>
      <w:bookmarkStart w:id="2147" w:name="_Ref20102180"/>
      <w:bookmarkStart w:id="2148" w:name="_Ref20102797"/>
      <w:bookmarkStart w:id="2149" w:name="_Ref20102851"/>
      <w:bookmarkStart w:id="2150" w:name="_Ref20102879"/>
      <w:bookmarkStart w:id="2151" w:name="_Toc236534825"/>
      <w:bookmarkStart w:id="2152" w:name="_Toc151534947"/>
      <w:r w:rsidRPr="000A6EE3">
        <w:t>Troubleshooting</w:t>
      </w:r>
      <w:bookmarkEnd w:id="2147"/>
      <w:bookmarkEnd w:id="2148"/>
      <w:bookmarkEnd w:id="2149"/>
      <w:bookmarkEnd w:id="2150"/>
      <w:bookmarkEnd w:id="2151"/>
      <w:bookmarkEnd w:id="2152"/>
    </w:p>
    <w:p w14:paraId="01D12AA2" w14:textId="77777777"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Troubleshooting:TaskMan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TaskMan:Troubleshooting</w:instrText>
      </w:r>
      <w:r w:rsidR="00666840" w:rsidRPr="000A6EE3">
        <w:instrText>”</w:instrText>
      </w:r>
      <w:r w:rsidRPr="000A6EE3">
        <w:instrText xml:space="preserve"> </w:instrText>
      </w:r>
      <w:r w:rsidRPr="000A6EE3">
        <w:fldChar w:fldCharType="end"/>
      </w:r>
      <w:r w:rsidR="001D6B73" w:rsidRPr="000A6EE3">
        <w:t xml:space="preserve">The information given in this </w:t>
      </w:r>
      <w:r w:rsidR="000D5125" w:rsidRPr="000A6EE3">
        <w:t>section</w:t>
      </w:r>
      <w:r w:rsidR="001D6B73" w:rsidRPr="000A6EE3">
        <w:t xml:space="preserve"> </w:t>
      </w:r>
      <w:r w:rsidR="001D6B73" w:rsidRPr="000A6EE3">
        <w:rPr>
          <w:i/>
        </w:rPr>
        <w:t>cannot</w:t>
      </w:r>
      <w:r w:rsidR="001D6B73" w:rsidRPr="000A6EE3">
        <w:t xml:space="preserve"> be used by application developers in their code. It is provided to help site managers troubleshoot problems with tasks and TaskMan. Consider this </w:t>
      </w:r>
      <w:r w:rsidR="000D5125" w:rsidRPr="000A6EE3">
        <w:t>section</w:t>
      </w:r>
      <w:r w:rsidR="001D6B73" w:rsidRPr="000A6EE3">
        <w:t xml:space="preserve"> a reference to TaskMan</w:t>
      </w:r>
      <w:r w:rsidR="00666840" w:rsidRPr="000A6EE3">
        <w:t>’</w:t>
      </w:r>
      <w:r w:rsidR="001D6B73" w:rsidRPr="000A6EE3">
        <w:t>s global structure and messages.</w:t>
      </w:r>
    </w:p>
    <w:p w14:paraId="505D4146" w14:textId="77777777" w:rsidR="001D6B73" w:rsidRPr="000A6EE3" w:rsidRDefault="00976626" w:rsidP="005C694E">
      <w:pPr>
        <w:pStyle w:val="Heading3"/>
      </w:pPr>
      <w:bookmarkStart w:id="2153" w:name="_Toc236534826"/>
      <w:bookmarkStart w:id="2154" w:name="schedule_file"/>
      <w:bookmarkStart w:id="2155" w:name="_Ref511720119"/>
      <w:bookmarkStart w:id="2156" w:name="_Ref511720134"/>
      <w:bookmarkStart w:id="2157" w:name="_Toc151534948"/>
      <w:r w:rsidRPr="000A6EE3">
        <w:t>SCHEDULE</w:t>
      </w:r>
      <w:r w:rsidR="001D6B73" w:rsidRPr="000A6EE3">
        <w:t xml:space="preserve"> File</w:t>
      </w:r>
      <w:bookmarkEnd w:id="2153"/>
      <w:bookmarkEnd w:id="2154"/>
      <w:bookmarkEnd w:id="2155"/>
      <w:bookmarkEnd w:id="2156"/>
      <w:bookmarkEnd w:id="2157"/>
    </w:p>
    <w:p w14:paraId="249DEBA8" w14:textId="3818A40E" w:rsidR="001D6B73" w:rsidRPr="000A6EE3" w:rsidRDefault="00204B3D" w:rsidP="00DF63AE">
      <w:pPr>
        <w:pStyle w:val="BodyText"/>
        <w:keepNext/>
        <w:keepLines/>
      </w:pPr>
      <w:r w:rsidRPr="000A6EE3">
        <w:fldChar w:fldCharType="begin"/>
      </w:r>
      <w:r w:rsidRPr="000A6EE3">
        <w:instrText xml:space="preserve"> XE </w:instrText>
      </w:r>
      <w:r w:rsidR="00666840" w:rsidRPr="000A6EE3">
        <w:instrText>“</w:instrText>
      </w:r>
      <w:r w:rsidRPr="000A6EE3">
        <w:instrText>SCHEDULE File:TaskMan</w:instrText>
      </w:r>
      <w:r w:rsidR="00694783" w:rsidRPr="000A6EE3">
        <w:instrText>:^%ZTSCH Global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TaskMan:SCHEDULE File</w:instrText>
      </w:r>
      <w:r w:rsidR="00694783" w:rsidRPr="000A6EE3">
        <w:instrText>:^%ZTSCH Global</w:instrText>
      </w:r>
      <w:r w:rsidR="00666840" w:rsidRPr="000A6EE3">
        <w:instrText>”</w:instrText>
      </w:r>
      <w:r w:rsidRPr="000A6EE3">
        <w:instrText xml:space="preserve"> </w:instrText>
      </w:r>
      <w:r w:rsidRPr="000A6EE3">
        <w:fldChar w:fldCharType="end"/>
      </w:r>
      <w:r w:rsidR="00AD13B5" w:rsidRPr="000A6EE3">
        <w:t xml:space="preserve">The </w:t>
      </w:r>
      <w:r w:rsidR="001D6B73" w:rsidRPr="000A6EE3">
        <w:rPr>
          <w:b/>
        </w:rPr>
        <w:t>^%ZTSCH</w:t>
      </w:r>
      <w:r w:rsidR="00CA3D5D" w:rsidRPr="000A6EE3">
        <w:fldChar w:fldCharType="begin"/>
      </w:r>
      <w:r w:rsidR="00CA3D5D" w:rsidRPr="000A6EE3">
        <w:instrText xml:space="preserve"> XE </w:instrText>
      </w:r>
      <w:r w:rsidR="00666840" w:rsidRPr="000A6EE3">
        <w:instrText>“</w:instrText>
      </w:r>
      <w:r w:rsidR="00CA3D5D" w:rsidRPr="000A6EE3">
        <w:instrText>ZTSCH Global</w:instrText>
      </w:r>
      <w:r w:rsidR="00666840" w:rsidRPr="000A6EE3">
        <w:instrText>”</w:instrText>
      </w:r>
      <w:r w:rsidR="00CA3D5D" w:rsidRPr="000A6EE3">
        <w:instrText xml:space="preserve"> </w:instrText>
      </w:r>
      <w:r w:rsidR="00CA3D5D" w:rsidRPr="000A6EE3">
        <w:fldChar w:fldCharType="end"/>
      </w:r>
      <w:r w:rsidR="00CA3D5D" w:rsidRPr="000A6EE3">
        <w:fldChar w:fldCharType="begin"/>
      </w:r>
      <w:r w:rsidR="002C02F4" w:rsidRPr="000A6EE3">
        <w:instrText xml:space="preserve"> XE </w:instrText>
      </w:r>
      <w:r w:rsidR="00666840" w:rsidRPr="000A6EE3">
        <w:instrText>“</w:instrText>
      </w:r>
      <w:r w:rsidR="002C02F4" w:rsidRPr="000A6EE3">
        <w:instrText>Global</w:instrText>
      </w:r>
      <w:r w:rsidR="00CA3D5D" w:rsidRPr="000A6EE3">
        <w:instrText>s:^%ZTSCH</w:instrText>
      </w:r>
      <w:r w:rsidR="00666840" w:rsidRPr="000A6EE3">
        <w:instrText>”</w:instrText>
      </w:r>
      <w:r w:rsidR="00CA3D5D" w:rsidRPr="000A6EE3">
        <w:instrText xml:space="preserve"> </w:instrText>
      </w:r>
      <w:r w:rsidR="00CA3D5D" w:rsidRPr="000A6EE3">
        <w:fldChar w:fldCharType="end"/>
      </w:r>
      <w:r w:rsidR="001D6B73" w:rsidRPr="000A6EE3">
        <w:t xml:space="preserve"> </w:t>
      </w:r>
      <w:r w:rsidR="00AD13B5" w:rsidRPr="000A6EE3">
        <w:t xml:space="preserve">global </w:t>
      </w:r>
      <w:r w:rsidR="001D6B73" w:rsidRPr="000A6EE3">
        <w:t xml:space="preserve">holds the </w:t>
      </w:r>
      <w:r w:rsidR="001D6B73" w:rsidRPr="000A6EE3">
        <w:rPr>
          <w:i/>
        </w:rPr>
        <w:t>non</w:t>
      </w:r>
      <w:r w:rsidR="001D6B73" w:rsidRPr="000A6EE3">
        <w:t xml:space="preserve">-VA FileMan-compatible </w:t>
      </w:r>
      <w:r w:rsidR="00CA3D5D" w:rsidRPr="000A6EE3">
        <w:t>SCHEDULE</w:t>
      </w:r>
      <w:r w:rsidR="001D6B73" w:rsidRPr="000A6EE3">
        <w:t xml:space="preserve"> file, which consists of independent lists and nodes</w:t>
      </w:r>
      <w:r w:rsidR="009D0CCC" w:rsidRPr="000A6EE3">
        <w:t xml:space="preserve"> (see </w:t>
      </w:r>
      <w:r w:rsidR="00575EA3" w:rsidRPr="000A6EE3">
        <w:rPr>
          <w:color w:val="0000FF"/>
          <w:u w:val="single"/>
        </w:rPr>
        <w:fldChar w:fldCharType="begin" w:fldLock="1"/>
      </w:r>
      <w:r w:rsidR="00575EA3" w:rsidRPr="000A6EE3">
        <w:rPr>
          <w:color w:val="0000FF"/>
          <w:u w:val="single"/>
        </w:rPr>
        <w:instrText xml:space="preserve"> REF _Ref433292846 \h  \* MERGEFORMAT </w:instrText>
      </w:r>
      <w:r w:rsidR="00575EA3" w:rsidRPr="000A6EE3">
        <w:rPr>
          <w:color w:val="0000FF"/>
          <w:u w:val="single"/>
        </w:rPr>
      </w:r>
      <w:r w:rsidR="00575EA3" w:rsidRPr="000A6EE3">
        <w:rPr>
          <w:color w:val="0000FF"/>
          <w:u w:val="single"/>
        </w:rPr>
        <w:fldChar w:fldCharType="separate"/>
      </w:r>
      <w:r w:rsidR="000666E3" w:rsidRPr="000666E3">
        <w:rPr>
          <w:color w:val="0000FF"/>
          <w:u w:val="single"/>
        </w:rPr>
        <w:t>Table 49</w:t>
      </w:r>
      <w:r w:rsidR="00575EA3" w:rsidRPr="000A6EE3">
        <w:rPr>
          <w:color w:val="0000FF"/>
          <w:u w:val="single"/>
        </w:rPr>
        <w:fldChar w:fldCharType="end"/>
      </w:r>
      <w:r w:rsidR="009D0CCC" w:rsidRPr="000A6EE3">
        <w:t>).</w:t>
      </w:r>
      <w:r w:rsidR="001D6B73" w:rsidRPr="000A6EE3">
        <w:t xml:space="preserve"> This is where TaskMan processes tasks. This structure is </w:t>
      </w:r>
      <w:r w:rsidR="001D6B73" w:rsidRPr="000A6EE3">
        <w:rPr>
          <w:i/>
        </w:rPr>
        <w:t>not</w:t>
      </w:r>
      <w:r w:rsidR="001D6B73" w:rsidRPr="000A6EE3">
        <w:t xml:space="preserve"> supported for use by application software. All task manipulation </w:t>
      </w:r>
      <w:r w:rsidR="00077A3D" w:rsidRPr="000A6EE3">
        <w:rPr>
          <w:i/>
        </w:rPr>
        <w:t>must</w:t>
      </w:r>
      <w:r w:rsidR="001D6B73" w:rsidRPr="000A6EE3">
        <w:t xml:space="preserve"> be done through approved options and entry points. These structures </w:t>
      </w:r>
      <w:r w:rsidR="00077A3D" w:rsidRPr="000A6EE3">
        <w:rPr>
          <w:i/>
        </w:rPr>
        <w:t>must</w:t>
      </w:r>
      <w:r w:rsidR="001D6B73" w:rsidRPr="000A6EE3">
        <w:t xml:space="preserve"> be free to change from version to version to easily adapt and meet the changing needs of </w:t>
      </w:r>
      <w:r w:rsidR="001D6B73" w:rsidRPr="000A6EE3">
        <w:rPr>
          <w:bCs/>
        </w:rPr>
        <w:t>VistA</w:t>
      </w:r>
      <w:r w:rsidR="001D6B73" w:rsidRPr="000A6EE3">
        <w:t>. On the following pages is an example of a global that contains one of each type of node used by TaskMan:</w:t>
      </w:r>
    </w:p>
    <w:p w14:paraId="5966529D" w14:textId="0DC9A8C1" w:rsidR="001D6B73" w:rsidRPr="000A6EE3" w:rsidRDefault="001D6B73" w:rsidP="00740C6C">
      <w:pPr>
        <w:pStyle w:val="BodyText"/>
      </w:pPr>
      <w:r w:rsidRPr="000A6EE3">
        <w:t xml:space="preserve">The initial node was used to create </w:t>
      </w:r>
      <w:r w:rsidRPr="000A6EE3">
        <w:rPr>
          <w:b/>
        </w:rPr>
        <w:t>^%ZTSCH</w:t>
      </w:r>
      <w:r w:rsidR="003478BD" w:rsidRPr="000A6EE3">
        <w:fldChar w:fldCharType="begin"/>
      </w:r>
      <w:r w:rsidR="003478BD" w:rsidRPr="000A6EE3">
        <w:instrText xml:space="preserve"> XE </w:instrText>
      </w:r>
      <w:r w:rsidR="00666840" w:rsidRPr="000A6EE3">
        <w:instrText>“</w:instrText>
      </w:r>
      <w:r w:rsidR="003478BD" w:rsidRPr="000A6EE3">
        <w:instrText>ZTSCH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Globals:^%ZTSCH</w:instrText>
      </w:r>
      <w:r w:rsidR="00666840" w:rsidRPr="000A6EE3">
        <w:instrText>”</w:instrText>
      </w:r>
      <w:r w:rsidR="003478BD" w:rsidRPr="000A6EE3">
        <w:instrText xml:space="preserve"> </w:instrText>
      </w:r>
      <w:r w:rsidR="003478BD" w:rsidRPr="000A6EE3">
        <w:fldChar w:fldCharType="end"/>
      </w:r>
      <w:r w:rsidRPr="000A6EE3">
        <w:t xml:space="preserve"> before TaskMan was active, so that the global type and protection could be assigned.</w:t>
      </w:r>
    </w:p>
    <w:p w14:paraId="0C5BB468" w14:textId="77777777" w:rsidR="001128F9" w:rsidRPr="000A6EE3" w:rsidRDefault="001128F9" w:rsidP="001128F9">
      <w:pPr>
        <w:pStyle w:val="BodyText6"/>
      </w:pPr>
    </w:p>
    <w:p w14:paraId="457C2EEC" w14:textId="2921EFFF" w:rsidR="00E72318" w:rsidRPr="000A6EE3" w:rsidRDefault="00E72318" w:rsidP="002B6AE0">
      <w:pPr>
        <w:pStyle w:val="Caption"/>
      </w:pPr>
      <w:bookmarkStart w:id="2158" w:name="_Ref433292846"/>
      <w:bookmarkStart w:id="2159" w:name="_Toc193181868"/>
      <w:bookmarkStart w:id="2160" w:name="_Toc151535474"/>
      <w:r w:rsidRPr="000A6EE3">
        <w:lastRenderedPageBreak/>
        <w:t xml:space="preserve">Table </w:t>
      </w:r>
      <w:fldSimple w:instr=" SEQ Table \* ARABIC ">
        <w:r w:rsidR="00F56C49">
          <w:rPr>
            <w:noProof/>
          </w:rPr>
          <w:t>49</w:t>
        </w:r>
      </w:fldSimple>
      <w:bookmarkEnd w:id="2158"/>
      <w:r w:rsidR="00E33A1C" w:rsidRPr="000A6EE3">
        <w:t>:</w:t>
      </w:r>
      <w:r w:rsidR="009B56D3" w:rsidRPr="000A6EE3">
        <w:t xml:space="preserve"> ^%ZTSCH (SCHEDULE File) N</w:t>
      </w:r>
      <w:r w:rsidRPr="000A6EE3">
        <w:t>odes</w:t>
      </w:r>
      <w:bookmarkEnd w:id="2159"/>
      <w:bookmarkEnd w:id="216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07"/>
        <w:gridCol w:w="5089"/>
      </w:tblGrid>
      <w:tr w:rsidR="00D12CC3" w:rsidRPr="000A6EE3" w14:paraId="3BD1FCED" w14:textId="77777777" w:rsidTr="005567A9">
        <w:trPr>
          <w:tblHeader/>
        </w:trPr>
        <w:tc>
          <w:tcPr>
            <w:tcW w:w="4194" w:type="dxa"/>
            <w:shd w:val="clear" w:color="auto" w:fill="F2F2F2" w:themeFill="background1" w:themeFillShade="F2"/>
          </w:tcPr>
          <w:p w14:paraId="4820DE10" w14:textId="77777777" w:rsidR="00D12CC3" w:rsidRPr="000A6EE3" w:rsidRDefault="00D12CC3" w:rsidP="00F24120">
            <w:pPr>
              <w:pStyle w:val="TableHeading"/>
            </w:pPr>
            <w:r w:rsidRPr="000A6EE3">
              <w:t>^%ZTSCH Node</w:t>
            </w:r>
          </w:p>
        </w:tc>
        <w:tc>
          <w:tcPr>
            <w:tcW w:w="5238" w:type="dxa"/>
            <w:shd w:val="clear" w:color="auto" w:fill="F2F2F2" w:themeFill="background1" w:themeFillShade="F2"/>
          </w:tcPr>
          <w:p w14:paraId="2FF3ECD9" w14:textId="77777777" w:rsidR="00D12CC3" w:rsidRPr="000A6EE3" w:rsidRDefault="00D12CC3" w:rsidP="00F24120">
            <w:pPr>
              <w:pStyle w:val="TableHeading"/>
            </w:pPr>
            <w:r w:rsidRPr="000A6EE3">
              <w:t>Description</w:t>
            </w:r>
          </w:p>
        </w:tc>
      </w:tr>
      <w:tr w:rsidR="00D12CC3" w:rsidRPr="000A6EE3" w14:paraId="1489C077" w14:textId="77777777" w:rsidTr="00DE6E75">
        <w:tc>
          <w:tcPr>
            <w:tcW w:w="4194" w:type="dxa"/>
          </w:tcPr>
          <w:p w14:paraId="01E0DD81" w14:textId="77777777" w:rsidR="00D12CC3" w:rsidRPr="000A6EE3" w:rsidRDefault="00D12CC3" w:rsidP="004A6B52">
            <w:pPr>
              <w:pStyle w:val="TableText"/>
              <w:keepNext/>
              <w:keepLines/>
              <w:rPr>
                <w:b/>
              </w:rPr>
            </w:pPr>
            <w:r w:rsidRPr="000A6EE3">
              <w:rPr>
                <w:b/>
              </w:rPr>
              <w:t>^%ZTSCH(next run time, task #)</w:t>
            </w:r>
            <w:r w:rsidR="007D78F1" w:rsidRPr="000A6EE3">
              <w:rPr>
                <w:rFonts w:ascii="Times New Roman" w:hAnsi="Times New Roman"/>
                <w:sz w:val="24"/>
              </w:rPr>
              <w:fldChar w:fldCharType="begin"/>
            </w:r>
            <w:r w:rsidR="00D46E93" w:rsidRPr="000A6EE3">
              <w:rPr>
                <w:rFonts w:ascii="Times New Roman" w:hAnsi="Times New Roman"/>
                <w:sz w:val="24"/>
              </w:rPr>
              <w:instrText xml:space="preserve">XE </w:instrText>
            </w:r>
            <w:r w:rsidR="00666840" w:rsidRPr="000A6EE3">
              <w:rPr>
                <w:rFonts w:ascii="Times New Roman" w:hAnsi="Times New Roman"/>
                <w:sz w:val="24"/>
              </w:rPr>
              <w:instrText>“</w:instrText>
            </w:r>
            <w:r w:rsidR="00D46E93" w:rsidRPr="000A6EE3">
              <w:rPr>
                <w:rFonts w:ascii="Times New Roman" w:hAnsi="Times New Roman"/>
                <w:sz w:val="24"/>
              </w:rPr>
              <w:instrText>Schedule List:</w:instrText>
            </w:r>
            <w:r w:rsidR="007D78F1" w:rsidRPr="000A6EE3">
              <w:rPr>
                <w:rFonts w:ascii="Times New Roman" w:hAnsi="Times New Roman"/>
                <w:sz w:val="24"/>
              </w:rPr>
              <w:instrText>Node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Nodes:Schedule List</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p>
        </w:tc>
        <w:tc>
          <w:tcPr>
            <w:tcW w:w="5238" w:type="dxa"/>
          </w:tcPr>
          <w:p w14:paraId="2A9E4354" w14:textId="77777777" w:rsidR="00D12CC3" w:rsidRPr="000A6EE3" w:rsidRDefault="00D12CC3" w:rsidP="004A6B52">
            <w:pPr>
              <w:pStyle w:val="TableText"/>
              <w:keepNext/>
              <w:keepLines/>
            </w:pPr>
            <w:r w:rsidRPr="000A6EE3">
              <w:t xml:space="preserve">This node stores the Schedule List. The task # corresponds to an entry in the </w:t>
            </w:r>
            <w:r w:rsidR="00086D86" w:rsidRPr="000A6EE3">
              <w:t>TASKS (#14.4) file</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86D86" w:rsidRPr="000A6EE3">
              <w:rPr>
                <w:rFonts w:ascii="Times New Roman" w:hAnsi="Times New Roman"/>
                <w:sz w:val="24"/>
              </w:rPr>
              <w:instrText>TASKS (#14.4) File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Pr="000A6EE3">
              <w:rPr>
                <w:rFonts w:ascii="Times New Roman" w:hAnsi="Times New Roman"/>
                <w:sz w:val="24"/>
              </w:rPr>
              <w:instrText>TASKS (#14.4)</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and the next run time is computed from the value in the sixth </w:t>
            </w:r>
            <w:r w:rsidRPr="000A6EE3">
              <w:rPr>
                <w:bCs/>
              </w:rPr>
              <w:t>^</w:t>
            </w:r>
            <w:r w:rsidRPr="000A6EE3">
              <w:t>-piece of the entry</w:t>
            </w:r>
            <w:r w:rsidR="00666840" w:rsidRPr="000A6EE3">
              <w:t>’</w:t>
            </w:r>
            <w:r w:rsidRPr="000A6EE3">
              <w:t xml:space="preserve">s </w:t>
            </w:r>
            <w:r w:rsidRPr="000A6EE3">
              <w:rPr>
                <w:b/>
              </w:rPr>
              <w:t>0</w:t>
            </w:r>
            <w:r w:rsidRPr="000A6EE3">
              <w:t xml:space="preserve"> node (and is the total number of seconds contained in the next run time</w:t>
            </w:r>
            <w:r w:rsidR="00666840" w:rsidRPr="000A6EE3">
              <w:t>’</w:t>
            </w:r>
            <w:r w:rsidRPr="000A6EE3">
              <w:t xml:space="preserve">s </w:t>
            </w:r>
            <w:r w:rsidRPr="000A6EE3">
              <w:rPr>
                <w:b/>
              </w:rPr>
              <w:t>$H</w:t>
            </w:r>
            <w:r w:rsidRPr="000A6EE3">
              <w:t xml:space="preserve"> translation). If the Schedule List entry equals a device name, the entry was </w:t>
            </w:r>
            <w:r w:rsidRPr="000A6EE3">
              <w:rPr>
                <w:i/>
              </w:rPr>
              <w:t>not</w:t>
            </w:r>
            <w:r w:rsidRPr="000A6EE3">
              <w:t xml:space="preserve"> created through the </w:t>
            </w:r>
            <w:r w:rsidR="001D0F13" w:rsidRPr="000A6EE3">
              <w:t>Program Interface</w:t>
            </w:r>
            <w:r w:rsidRPr="000A6EE3">
              <w:t>.</w:t>
            </w:r>
          </w:p>
        </w:tc>
      </w:tr>
      <w:tr w:rsidR="00D12CC3" w:rsidRPr="000A6EE3" w14:paraId="03A26229" w14:textId="77777777" w:rsidTr="00DE6E75">
        <w:tc>
          <w:tcPr>
            <w:tcW w:w="4194" w:type="dxa"/>
          </w:tcPr>
          <w:p w14:paraId="03A962A3" w14:textId="77777777" w:rsidR="00D12CC3" w:rsidRPr="000A6EE3" w:rsidRDefault="00D12CC3" w:rsidP="004B618C">
            <w:pPr>
              <w:pStyle w:val="TableText"/>
              <w:rPr>
                <w:b/>
              </w:rPr>
            </w:pPr>
            <w:r w:rsidRPr="000A6EE3">
              <w:rPr>
                <w:b/>
              </w:rPr>
              <w:t>^%ZTSCH(</w:t>
            </w:r>
            <w:r w:rsidR="00666840" w:rsidRPr="000A6EE3">
              <w:rPr>
                <w:b/>
              </w:rPr>
              <w:t>“</w:t>
            </w:r>
            <w:r w:rsidRPr="000A6EE3">
              <w:rPr>
                <w:b/>
              </w:rPr>
              <w:t>C</w:t>
            </w:r>
            <w:r w:rsidR="00666840" w:rsidRPr="000A6EE3">
              <w:rPr>
                <w:b/>
              </w:rPr>
              <w:t>”</w:t>
            </w:r>
            <w:r w:rsidRPr="000A6EE3">
              <w:rPr>
                <w:b/>
              </w:rPr>
              <w:t>)</w:t>
            </w:r>
            <w:r w:rsidR="007D78F1" w:rsidRPr="000A6EE3">
              <w:rPr>
                <w:rFonts w:ascii="Times New Roman" w:hAnsi="Times New Roman"/>
                <w:sz w:val="24"/>
              </w:rPr>
              <w:fldChar w:fldCharType="begin"/>
            </w:r>
            <w:r w:rsidR="00C34301" w:rsidRPr="000A6EE3">
              <w:rPr>
                <w:rFonts w:ascii="Times New Roman" w:hAnsi="Times New Roman"/>
                <w:sz w:val="24"/>
              </w:rPr>
              <w:instrText xml:space="preserve">XE </w:instrText>
            </w:r>
            <w:r w:rsidR="00666840" w:rsidRPr="000A6EE3">
              <w:rPr>
                <w:rFonts w:ascii="Times New Roman" w:hAnsi="Times New Roman"/>
                <w:sz w:val="24"/>
              </w:rPr>
              <w:instrText>“</w:instrText>
            </w:r>
            <w:r w:rsidR="00C34301" w:rsidRPr="000A6EE3">
              <w:rPr>
                <w:rFonts w:ascii="Times New Roman" w:hAnsi="Times New Roman"/>
                <w:sz w:val="24"/>
              </w:rPr>
              <w:instrText>Compute Server</w:instrText>
            </w:r>
            <w:r w:rsidR="000112A3" w:rsidRPr="000A6EE3">
              <w:rPr>
                <w:rFonts w:ascii="Times New Roman" w:hAnsi="Times New Roman"/>
                <w:sz w:val="24"/>
              </w:rPr>
              <w:instrText>:</w:instrText>
            </w:r>
            <w:r w:rsidR="00C34301" w:rsidRPr="000A6EE3">
              <w:rPr>
                <w:rFonts w:ascii="Times New Roman" w:hAnsi="Times New Roman"/>
                <w:sz w:val="24"/>
              </w:rPr>
              <w:instrText>Job List:</w:instrText>
            </w:r>
            <w:r w:rsidR="007D78F1" w:rsidRPr="000A6EE3">
              <w:rPr>
                <w:rFonts w:ascii="Times New Roman" w:hAnsi="Times New Roman"/>
                <w:sz w:val="24"/>
              </w:rPr>
              <w:instrText>Node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C34301" w:rsidRPr="000A6EE3">
              <w:rPr>
                <w:rFonts w:ascii="Times New Roman" w:hAnsi="Times New Roman"/>
                <w:sz w:val="24"/>
              </w:rPr>
              <w:instrText xml:space="preserve">XE </w:instrText>
            </w:r>
            <w:r w:rsidR="00666840" w:rsidRPr="000A6EE3">
              <w:rPr>
                <w:rFonts w:ascii="Times New Roman" w:hAnsi="Times New Roman"/>
                <w:sz w:val="24"/>
              </w:rPr>
              <w:instrText>“</w:instrText>
            </w:r>
            <w:r w:rsidR="00C34301" w:rsidRPr="000A6EE3">
              <w:rPr>
                <w:rFonts w:ascii="Times New Roman" w:hAnsi="Times New Roman"/>
                <w:sz w:val="24"/>
              </w:rPr>
              <w:instrText xml:space="preserve">Nodes:Compute Server Job </w:instrText>
            </w:r>
            <w:r w:rsidR="007D78F1" w:rsidRPr="000A6EE3">
              <w:rPr>
                <w:rFonts w:ascii="Times New Roman" w:hAnsi="Times New Roman"/>
                <w:sz w:val="24"/>
              </w:rPr>
              <w:instrText>List</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p>
        </w:tc>
        <w:tc>
          <w:tcPr>
            <w:tcW w:w="5238" w:type="dxa"/>
          </w:tcPr>
          <w:p w14:paraId="1439ACAF" w14:textId="67D6E941" w:rsidR="00D12CC3" w:rsidRPr="000A6EE3" w:rsidRDefault="00D12CC3" w:rsidP="004B618C">
            <w:pPr>
              <w:pStyle w:val="TableText"/>
            </w:pPr>
            <w:r w:rsidRPr="000A6EE3">
              <w:t xml:space="preserve">This node stores the Compute Server Job List (C list). This list holds tasks that are ready to be </w:t>
            </w:r>
            <w:r w:rsidR="000202D9" w:rsidRPr="000A6EE3">
              <w:t>run by s</w:t>
            </w:r>
            <w:r w:rsidR="00A22AFA" w:rsidRPr="000A6EE3">
              <w:t>ubmanagers on specific C</w:t>
            </w:r>
            <w:r w:rsidRPr="000A6EE3">
              <w:t>omput</w:t>
            </w:r>
            <w:r w:rsidR="00A22AFA" w:rsidRPr="000A6EE3">
              <w:t>e S</w:t>
            </w:r>
            <w:r w:rsidR="000202D9" w:rsidRPr="000A6EE3">
              <w:t>ervers. A s</w:t>
            </w:r>
            <w:r w:rsidRPr="000A6EE3">
              <w:t>ubmanager cross-</w:t>
            </w:r>
            <w:r w:rsidR="009676DD" w:rsidRPr="000A6EE3">
              <w:t>Volume Set</w:t>
            </w:r>
            <w:r w:rsidR="00A22AFA" w:rsidRPr="000A6EE3">
              <w:t xml:space="preserve"> jobbed to a Compute S</w:t>
            </w:r>
            <w:r w:rsidRPr="000A6EE3">
              <w:t>erver only runs</w:t>
            </w:r>
            <w:r w:rsidR="00A22AFA" w:rsidRPr="000A6EE3">
              <w:t xml:space="preserve"> tasks under this list for the Compute S</w:t>
            </w:r>
            <w:r w:rsidRPr="000A6EE3">
              <w:t xml:space="preserve">erver on which it is </w:t>
            </w:r>
            <w:r w:rsidR="00B63EFE" w:rsidRPr="000A6EE3">
              <w:t>running and</w:t>
            </w:r>
            <w:r w:rsidRPr="000A6EE3">
              <w:t xml:space="preserve"> does </w:t>
            </w:r>
            <w:r w:rsidRPr="000A6EE3">
              <w:rPr>
                <w:i/>
              </w:rPr>
              <w:t>not</w:t>
            </w:r>
            <w:r w:rsidRPr="000A6EE3">
              <w:t xml:space="preserve"> process the Device Waiting List or the Job List. The </w:t>
            </w:r>
            <w:r w:rsidR="009676DD" w:rsidRPr="000A6EE3">
              <w:t>Volume Set</w:t>
            </w:r>
            <w:r w:rsidRPr="000A6EE3">
              <w:t xml:space="preserve">, next run time, task </w:t>
            </w:r>
            <w:r w:rsidRPr="000A6EE3">
              <w:rPr>
                <w:b/>
              </w:rPr>
              <w:t>#</w:t>
            </w:r>
            <w:r w:rsidRPr="000A6EE3">
              <w:t xml:space="preserve">, and device </w:t>
            </w:r>
            <w:r w:rsidRPr="000A6EE3">
              <w:rPr>
                <w:b/>
              </w:rPr>
              <w:t>$IO</w:t>
            </w:r>
            <w:r w:rsidRPr="000A6EE3">
              <w:t xml:space="preserve"> are stored here.</w:t>
            </w:r>
          </w:p>
        </w:tc>
      </w:tr>
      <w:tr w:rsidR="00D12CC3" w:rsidRPr="000A6EE3" w14:paraId="4CB59E33" w14:textId="77777777" w:rsidTr="00DE6E75">
        <w:tc>
          <w:tcPr>
            <w:tcW w:w="4194" w:type="dxa"/>
          </w:tcPr>
          <w:p w14:paraId="079C754C" w14:textId="77777777" w:rsidR="00D12CC3" w:rsidRPr="000A6EE3" w:rsidRDefault="00D12CC3" w:rsidP="004A6B52">
            <w:pPr>
              <w:pStyle w:val="TableText"/>
              <w:rPr>
                <w:b/>
              </w:rPr>
            </w:pPr>
            <w:r w:rsidRPr="000A6EE3">
              <w:rPr>
                <w:b/>
              </w:rPr>
              <w:t>^%ZTSCH(</w:t>
            </w:r>
            <w:r w:rsidR="00666840" w:rsidRPr="000A6EE3">
              <w:rPr>
                <w:b/>
              </w:rPr>
              <w:t>“</w:t>
            </w:r>
            <w:r w:rsidRPr="000A6EE3">
              <w:rPr>
                <w:b/>
              </w:rPr>
              <w:t>DEV</w:t>
            </w:r>
            <w:r w:rsidR="00666840" w:rsidRPr="000A6EE3">
              <w:rPr>
                <w:b/>
              </w:rPr>
              <w:t>”</w:t>
            </w:r>
            <w:r w:rsidRPr="000A6EE3">
              <w:rPr>
                <w:b/>
              </w:rPr>
              <w:t>)</w:t>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Device Allocation List</w:instrText>
            </w:r>
            <w:r w:rsidR="00444D56" w:rsidRPr="000A6EE3">
              <w:rPr>
                <w:rFonts w:ascii="Times New Roman" w:hAnsi="Times New Roman"/>
                <w:sz w:val="24"/>
              </w:rPr>
              <w:instrText>:</w:instrText>
            </w:r>
            <w:r w:rsidR="007D78F1" w:rsidRPr="000A6EE3">
              <w:rPr>
                <w:rFonts w:ascii="Times New Roman" w:hAnsi="Times New Roman"/>
                <w:sz w:val="24"/>
              </w:rPr>
              <w:instrText>Node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Nodes:Device Allocation List</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p>
        </w:tc>
        <w:tc>
          <w:tcPr>
            <w:tcW w:w="5238" w:type="dxa"/>
          </w:tcPr>
          <w:p w14:paraId="184C9325" w14:textId="77777777" w:rsidR="00D12CC3" w:rsidRPr="000A6EE3" w:rsidRDefault="00D12CC3" w:rsidP="004A6B52">
            <w:pPr>
              <w:pStyle w:val="TableText"/>
            </w:pPr>
            <w:r w:rsidRPr="000A6EE3">
              <w:t xml:space="preserve">This node stores the Device Allocation List. This list is used by TaskMan to coordinate its allocation of devices to tasks. The presence of a node indicates that TaskMan has already allocated this device to a specific task that has </w:t>
            </w:r>
            <w:r w:rsidRPr="000A6EE3">
              <w:rPr>
                <w:i/>
              </w:rPr>
              <w:t>not</w:t>
            </w:r>
            <w:r w:rsidRPr="000A6EE3">
              <w:t xml:space="preserve"> yet gained ownership of it. It tells TaskMan </w:t>
            </w:r>
            <w:r w:rsidRPr="000A6EE3">
              <w:rPr>
                <w:i/>
              </w:rPr>
              <w:t>not</w:t>
            </w:r>
            <w:r w:rsidRPr="000A6EE3">
              <w:t xml:space="preserve"> to give the device to another task. When the task for whom the allocation node was established gains ownership of the device or fails due to possession by some interactive job, the node is </w:t>
            </w:r>
            <w:r w:rsidRPr="000A6EE3">
              <w:rPr>
                <w:b/>
              </w:rPr>
              <w:t>KILL</w:t>
            </w:r>
            <w:r w:rsidRPr="000A6EE3">
              <w:t>ed off</w:t>
            </w:r>
            <w:r w:rsidR="00FA1344" w:rsidRPr="000A6EE3">
              <w:rPr>
                <w:rFonts w:ascii="Times New Roman" w:hAnsi="Times New Roman"/>
                <w:sz w:val="24"/>
              </w:rPr>
              <w:fldChar w:fldCharType="begin"/>
            </w:r>
            <w:r w:rsidR="00FA134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FA1344" w:rsidRPr="000A6EE3">
              <w:rPr>
                <w:rFonts w:ascii="Times New Roman" w:hAnsi="Times New Roman"/>
                <w:sz w:val="24"/>
              </w:rPr>
              <w:instrText>KILL:Device Allocation List Node</w:instrText>
            </w:r>
            <w:r w:rsidR="00666840" w:rsidRPr="000A6EE3">
              <w:rPr>
                <w:rFonts w:ascii="Times New Roman" w:hAnsi="Times New Roman"/>
                <w:sz w:val="24"/>
              </w:rPr>
              <w:instrText>”</w:instrText>
            </w:r>
            <w:r w:rsidR="00FA1344" w:rsidRPr="000A6EE3">
              <w:rPr>
                <w:rFonts w:ascii="Times New Roman" w:hAnsi="Times New Roman"/>
                <w:sz w:val="24"/>
              </w:rPr>
              <w:instrText xml:space="preserve"> </w:instrText>
            </w:r>
            <w:r w:rsidR="00FA1344" w:rsidRPr="000A6EE3">
              <w:rPr>
                <w:rFonts w:ascii="Times New Roman" w:hAnsi="Times New Roman"/>
                <w:sz w:val="24"/>
              </w:rPr>
              <w:fldChar w:fldCharType="end"/>
            </w:r>
            <w:r w:rsidRPr="000A6EE3">
              <w:t xml:space="preserve">. The </w:t>
            </w:r>
            <w:r w:rsidRPr="000A6EE3">
              <w:rPr>
                <w:b/>
              </w:rPr>
              <w:t>$H</w:t>
            </w:r>
            <w:r w:rsidRPr="000A6EE3">
              <w:t xml:space="preserve"> value is used in case the task fails to remove its own node for some reason; after two minutes TaskMan </w:t>
            </w:r>
            <w:r w:rsidRPr="000A6EE3">
              <w:rPr>
                <w:b/>
              </w:rPr>
              <w:t>KILL</w:t>
            </w:r>
            <w:r w:rsidRPr="000A6EE3">
              <w:t>s the node on its next idle loop.</w:t>
            </w:r>
          </w:p>
        </w:tc>
      </w:tr>
      <w:tr w:rsidR="00D12CC3" w:rsidRPr="000A6EE3" w14:paraId="3055CC75" w14:textId="77777777" w:rsidTr="00DE6E75">
        <w:tc>
          <w:tcPr>
            <w:tcW w:w="4194" w:type="dxa"/>
          </w:tcPr>
          <w:p w14:paraId="6E82E75C" w14:textId="77777777" w:rsidR="00D12CC3" w:rsidRPr="000A6EE3" w:rsidRDefault="00D12CC3" w:rsidP="004A6B52">
            <w:pPr>
              <w:pStyle w:val="TableText"/>
              <w:rPr>
                <w:b/>
              </w:rPr>
            </w:pPr>
            <w:r w:rsidRPr="000A6EE3">
              <w:rPr>
                <w:b/>
              </w:rPr>
              <w:t>^%ZTSCH(</w:t>
            </w:r>
            <w:r w:rsidR="00666840" w:rsidRPr="000A6EE3">
              <w:rPr>
                <w:b/>
              </w:rPr>
              <w:t>“</w:t>
            </w:r>
            <w:r w:rsidRPr="000A6EE3">
              <w:rPr>
                <w:b/>
              </w:rPr>
              <w:t>ER</w:t>
            </w:r>
            <w:r w:rsidR="00666840" w:rsidRPr="000A6EE3">
              <w:rPr>
                <w:b/>
              </w:rPr>
              <w:t>”</w:t>
            </w:r>
            <w:r w:rsidRPr="000A6EE3">
              <w:rPr>
                <w:b/>
              </w:rPr>
              <w:t>)</w:t>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Error Log Node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Nodes:Error Log</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XE </w:instrText>
            </w:r>
            <w:r w:rsidR="00666840" w:rsidRPr="000A6EE3">
              <w:rPr>
                <w:rFonts w:ascii="Times New Roman" w:hAnsi="Times New Roman"/>
                <w:sz w:val="24"/>
              </w:rPr>
              <w:instrText>“</w:instrText>
            </w:r>
            <w:r w:rsidR="00DB0149" w:rsidRPr="000A6EE3">
              <w:rPr>
                <w:rFonts w:ascii="Times New Roman" w:hAnsi="Times New Roman"/>
                <w:sz w:val="24"/>
              </w:rPr>
              <w:instrText>Logs:Error Log Node</w:instrText>
            </w:r>
            <w:r w:rsidR="00666840" w:rsidRPr="000A6EE3">
              <w:rPr>
                <w:rFonts w:ascii="Times New Roman" w:hAnsi="Times New Roman"/>
                <w:sz w:val="24"/>
              </w:rPr>
              <w:instrText>”</w:instrText>
            </w:r>
            <w:r w:rsidR="00DB0149" w:rsidRPr="000A6EE3">
              <w:rPr>
                <w:rFonts w:ascii="Times New Roman" w:hAnsi="Times New Roman"/>
                <w:sz w:val="24"/>
              </w:rPr>
              <w:fldChar w:fldCharType="end"/>
            </w:r>
          </w:p>
        </w:tc>
        <w:tc>
          <w:tcPr>
            <w:tcW w:w="5238" w:type="dxa"/>
          </w:tcPr>
          <w:p w14:paraId="2EF2B6A6" w14:textId="77777777" w:rsidR="00D12CC3" w:rsidRPr="000A6EE3" w:rsidRDefault="0027087F" w:rsidP="004A6B52">
            <w:pPr>
              <w:pStyle w:val="TableText"/>
            </w:pPr>
            <w:r w:rsidRPr="000A6EE3">
              <w:t>This node stores the TaskM</w:t>
            </w:r>
            <w:r w:rsidR="00D12CC3" w:rsidRPr="000A6EE3">
              <w:t>an Error Log</w:t>
            </w:r>
            <w:r w:rsidR="00DB0149" w:rsidRPr="000A6EE3">
              <w:rPr>
                <w:rFonts w:ascii="Times New Roman" w:hAnsi="Times New Roman"/>
                <w:sz w:val="24"/>
              </w:rPr>
              <w:fldChar w:fldCharType="begin"/>
            </w:r>
            <w:r w:rsidR="00DB014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84AB4" w:rsidRPr="000A6EE3">
              <w:rPr>
                <w:rFonts w:ascii="Times New Roman" w:hAnsi="Times New Roman"/>
                <w:sz w:val="24"/>
              </w:rPr>
              <w:instrText>TaskM</w:instrText>
            </w:r>
            <w:r w:rsidR="00DB0149" w:rsidRPr="000A6EE3">
              <w:rPr>
                <w:rFonts w:ascii="Times New Roman" w:hAnsi="Times New Roman"/>
                <w:sz w:val="24"/>
              </w:rPr>
              <w:instrText>an Error Log:Node</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 </w:instrText>
            </w:r>
            <w:r w:rsidR="00DB0149"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84AB4" w:rsidRPr="000A6EE3">
              <w:rPr>
                <w:rFonts w:ascii="Times New Roman" w:hAnsi="Times New Roman"/>
                <w:sz w:val="24"/>
              </w:rPr>
              <w:instrText>TaskMan:TaskmM</w:instrText>
            </w:r>
            <w:r w:rsidR="00DB0149" w:rsidRPr="000A6EE3">
              <w:rPr>
                <w:rFonts w:ascii="Times New Roman" w:hAnsi="Times New Roman"/>
                <w:sz w:val="24"/>
              </w:rPr>
              <w:instrText>n Error Log:Node</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 </w:instrText>
            </w:r>
            <w:r w:rsidR="00DB0149"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84AB4" w:rsidRPr="000A6EE3">
              <w:rPr>
                <w:rFonts w:ascii="Times New Roman" w:hAnsi="Times New Roman"/>
                <w:sz w:val="24"/>
              </w:rPr>
              <w:instrText>Nodes:TaskM</w:instrText>
            </w:r>
            <w:r w:rsidR="00DB0149" w:rsidRPr="000A6EE3">
              <w:rPr>
                <w:rFonts w:ascii="Times New Roman" w:hAnsi="Times New Roman"/>
                <w:sz w:val="24"/>
              </w:rPr>
              <w:instrText>an Error Log</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 </w:instrText>
            </w:r>
            <w:r w:rsidR="00DB0149" w:rsidRPr="000A6EE3">
              <w:rPr>
                <w:rFonts w:ascii="Times New Roman" w:hAnsi="Times New Roman"/>
                <w:sz w:val="24"/>
              </w:rPr>
              <w:fldChar w:fldCharType="end"/>
            </w:r>
            <w:r w:rsidR="00D12CC3" w:rsidRPr="000A6EE3">
              <w:t>.</w:t>
            </w:r>
          </w:p>
        </w:tc>
      </w:tr>
      <w:tr w:rsidR="00D12CC3" w:rsidRPr="000A6EE3" w14:paraId="38B57CB1" w14:textId="77777777" w:rsidTr="00DE6E75">
        <w:tc>
          <w:tcPr>
            <w:tcW w:w="4194" w:type="dxa"/>
          </w:tcPr>
          <w:p w14:paraId="66916949" w14:textId="77777777" w:rsidR="00D12CC3" w:rsidRPr="000A6EE3" w:rsidRDefault="009E221E" w:rsidP="004A6B52">
            <w:pPr>
              <w:pStyle w:val="TableText"/>
              <w:rPr>
                <w:b/>
              </w:rPr>
            </w:pPr>
            <w:r w:rsidRPr="000A6EE3">
              <w:rPr>
                <w:b/>
              </w:rPr>
              <w:t>^%ZTSCH(</w:t>
            </w:r>
            <w:r w:rsidR="00666840" w:rsidRPr="000A6EE3">
              <w:rPr>
                <w:b/>
              </w:rPr>
              <w:t>“</w:t>
            </w:r>
            <w:r w:rsidRPr="000A6EE3">
              <w:rPr>
                <w:b/>
              </w:rPr>
              <w:t>ES</w:t>
            </w:r>
            <w:r w:rsidR="00666840" w:rsidRPr="000A6EE3">
              <w:rPr>
                <w:b/>
              </w:rPr>
              <w:t>”</w:t>
            </w:r>
            <w:r w:rsidRPr="000A6EE3">
              <w:rPr>
                <w:b/>
              </w:rPr>
              <w:t>)</w:t>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Error Screens</w:instrText>
            </w:r>
            <w:r w:rsidR="005B2ADF" w:rsidRPr="000A6EE3">
              <w:rPr>
                <w:rFonts w:ascii="Times New Roman" w:hAnsi="Times New Roman"/>
                <w:sz w:val="24"/>
              </w:rPr>
              <w:instrText>:</w:instrText>
            </w:r>
            <w:r w:rsidR="007D78F1" w:rsidRPr="000A6EE3">
              <w:rPr>
                <w:rFonts w:ascii="Times New Roman" w:hAnsi="Times New Roman"/>
                <w:sz w:val="24"/>
              </w:rPr>
              <w:instrText>Node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Nodes:Error Screens</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p>
        </w:tc>
        <w:tc>
          <w:tcPr>
            <w:tcW w:w="5238" w:type="dxa"/>
          </w:tcPr>
          <w:p w14:paraId="73810BFA" w14:textId="77777777" w:rsidR="00D12CC3" w:rsidRPr="000A6EE3" w:rsidRDefault="009E221E" w:rsidP="004A6B52">
            <w:pPr>
              <w:pStyle w:val="TableText"/>
            </w:pPr>
            <w:r w:rsidRPr="000A6EE3">
              <w:t>This node stores the Error Screens.</w:t>
            </w:r>
          </w:p>
        </w:tc>
      </w:tr>
      <w:tr w:rsidR="00D12CC3" w:rsidRPr="000A6EE3" w14:paraId="6A671BC3" w14:textId="77777777" w:rsidTr="00DE6E75">
        <w:tc>
          <w:tcPr>
            <w:tcW w:w="4194" w:type="dxa"/>
          </w:tcPr>
          <w:p w14:paraId="257D6A58" w14:textId="77777777" w:rsidR="00D12CC3" w:rsidRPr="000A6EE3" w:rsidRDefault="009E221E" w:rsidP="004A6B52">
            <w:pPr>
              <w:pStyle w:val="TableText"/>
              <w:rPr>
                <w:b/>
              </w:rPr>
            </w:pPr>
            <w:r w:rsidRPr="000A6EE3">
              <w:rPr>
                <w:b/>
              </w:rPr>
              <w:t>^%ZTSCH(</w:t>
            </w:r>
            <w:r w:rsidR="00666840" w:rsidRPr="000A6EE3">
              <w:rPr>
                <w:b/>
              </w:rPr>
              <w:t>“</w:t>
            </w:r>
            <w:r w:rsidRPr="000A6EE3">
              <w:rPr>
                <w:b/>
              </w:rPr>
              <w:t>IDLE</w:t>
            </w:r>
            <w:r w:rsidR="00666840" w:rsidRPr="000A6EE3">
              <w:rPr>
                <w:b/>
              </w:rPr>
              <w:t>”</w:t>
            </w:r>
            <w:r w:rsidRPr="000A6EE3">
              <w:rPr>
                <w:b/>
              </w:rPr>
              <w:t>)</w:t>
            </w:r>
            <w:r w:rsidR="007D78F1" w:rsidRPr="000A6EE3">
              <w:rPr>
                <w:rFonts w:ascii="Times New Roman" w:hAnsi="Times New Roman" w:cs="Arial"/>
                <w:sz w:val="24"/>
              </w:rPr>
              <w:fldChar w:fldCharType="begin"/>
            </w:r>
            <w:r w:rsidR="007D78F1"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7D78F1" w:rsidRPr="000A6EE3">
              <w:rPr>
                <w:rFonts w:ascii="Times New Roman" w:hAnsi="Times New Roman" w:cs="Arial"/>
                <w:sz w:val="24"/>
              </w:rPr>
              <w:instrText>Idle Node</w:instrText>
            </w:r>
            <w:r w:rsidR="00666840" w:rsidRPr="000A6EE3">
              <w:rPr>
                <w:rFonts w:ascii="Times New Roman" w:hAnsi="Times New Roman" w:cs="Arial"/>
                <w:sz w:val="24"/>
              </w:rPr>
              <w:instrText>”</w:instrText>
            </w:r>
            <w:r w:rsidR="007D78F1" w:rsidRPr="000A6EE3">
              <w:rPr>
                <w:rFonts w:ascii="Times New Roman" w:hAnsi="Times New Roman" w:cs="Arial"/>
                <w:sz w:val="24"/>
              </w:rPr>
              <w:instrText xml:space="preserve"> </w:instrText>
            </w:r>
            <w:r w:rsidR="007D78F1" w:rsidRPr="000A6EE3">
              <w:rPr>
                <w:rFonts w:ascii="Times New Roman" w:hAnsi="Times New Roman" w:cs="Arial"/>
                <w:sz w:val="24"/>
              </w:rPr>
              <w:fldChar w:fldCharType="end"/>
            </w:r>
            <w:r w:rsidR="007D78F1" w:rsidRPr="000A6EE3">
              <w:rPr>
                <w:rFonts w:ascii="Times New Roman" w:hAnsi="Times New Roman" w:cs="Arial"/>
                <w:sz w:val="24"/>
              </w:rPr>
              <w:fldChar w:fldCharType="begin"/>
            </w:r>
            <w:r w:rsidR="007D78F1"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7D78F1" w:rsidRPr="000A6EE3">
              <w:rPr>
                <w:rFonts w:ascii="Times New Roman" w:hAnsi="Times New Roman" w:cs="Arial"/>
                <w:sz w:val="24"/>
              </w:rPr>
              <w:instrText>Nodes:Idle</w:instrText>
            </w:r>
            <w:r w:rsidR="00666840" w:rsidRPr="000A6EE3">
              <w:rPr>
                <w:rFonts w:ascii="Times New Roman" w:hAnsi="Times New Roman" w:cs="Arial"/>
                <w:sz w:val="24"/>
              </w:rPr>
              <w:instrText>”</w:instrText>
            </w:r>
            <w:r w:rsidR="007D78F1" w:rsidRPr="000A6EE3">
              <w:rPr>
                <w:rFonts w:ascii="Times New Roman" w:hAnsi="Times New Roman" w:cs="Arial"/>
                <w:sz w:val="24"/>
              </w:rPr>
              <w:instrText xml:space="preserve"> </w:instrText>
            </w:r>
            <w:r w:rsidR="007D78F1" w:rsidRPr="000A6EE3">
              <w:rPr>
                <w:rFonts w:ascii="Times New Roman" w:hAnsi="Times New Roman" w:cs="Arial"/>
                <w:sz w:val="24"/>
              </w:rPr>
              <w:fldChar w:fldCharType="end"/>
            </w:r>
          </w:p>
        </w:tc>
        <w:tc>
          <w:tcPr>
            <w:tcW w:w="5238" w:type="dxa"/>
          </w:tcPr>
          <w:p w14:paraId="576575DA" w14:textId="77777777" w:rsidR="00D12CC3" w:rsidRPr="000A6EE3" w:rsidRDefault="007D78F1" w:rsidP="004A6B52">
            <w:pPr>
              <w:pStyle w:val="TableText"/>
            </w:pPr>
            <w:r w:rsidRPr="000A6EE3">
              <w:t>This node is used to ensure that the Manager</w:t>
            </w:r>
            <w:r w:rsidR="00666840" w:rsidRPr="000A6EE3">
              <w:t>’</w:t>
            </w:r>
            <w:r w:rsidRPr="000A6EE3">
              <w:t>s idle loop activities are spaced out co</w:t>
            </w:r>
            <w:r w:rsidR="000202D9" w:rsidRPr="000A6EE3">
              <w:t xml:space="preserve">rrectly in </w:t>
            </w:r>
            <w:r w:rsidR="000202D9" w:rsidRPr="000A6EE3">
              <w:lastRenderedPageBreak/>
              <w:t>case multiple m</w:t>
            </w:r>
            <w:r w:rsidRPr="000A6EE3">
              <w:t>anagers are being run in the same environment.</w:t>
            </w:r>
          </w:p>
        </w:tc>
      </w:tr>
      <w:tr w:rsidR="00D12CC3" w:rsidRPr="000A6EE3" w14:paraId="08C53C95" w14:textId="77777777" w:rsidTr="00DE6E75">
        <w:tc>
          <w:tcPr>
            <w:tcW w:w="4194" w:type="dxa"/>
          </w:tcPr>
          <w:p w14:paraId="10A0F371" w14:textId="77777777" w:rsidR="00D12CC3" w:rsidRPr="000A6EE3" w:rsidRDefault="007D78F1" w:rsidP="004A6B52">
            <w:pPr>
              <w:pStyle w:val="TableText"/>
              <w:rPr>
                <w:b/>
              </w:rPr>
            </w:pPr>
            <w:r w:rsidRPr="000A6EE3">
              <w:rPr>
                <w:b/>
              </w:rPr>
              <w:lastRenderedPageBreak/>
              <w:t>^%ZTSCH(</w:t>
            </w:r>
            <w:r w:rsidR="00666840" w:rsidRPr="000A6EE3">
              <w:rPr>
                <w:b/>
              </w:rPr>
              <w:t>“</w:t>
            </w:r>
            <w:r w:rsidRPr="000A6EE3">
              <w:rPr>
                <w:b/>
              </w:rPr>
              <w:t>IO</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Device</w:instrText>
            </w:r>
            <w:r w:rsidR="00BD24A4" w:rsidRPr="000A6EE3">
              <w:rPr>
                <w:rFonts w:ascii="Times New Roman" w:hAnsi="Times New Roman"/>
                <w:sz w:val="24"/>
              </w:rPr>
              <w:instrText xml:space="preserve"> </w:instrText>
            </w:r>
            <w:r w:rsidRPr="000A6EE3">
              <w:rPr>
                <w:rFonts w:ascii="Times New Roman" w:hAnsi="Times New Roman"/>
                <w:sz w:val="24"/>
              </w:rPr>
              <w:instrText>Waiting List</w:instrText>
            </w:r>
            <w:r w:rsidR="00BD24A4" w:rsidRPr="000A6EE3">
              <w:rPr>
                <w:rFonts w:ascii="Times New Roman" w:hAnsi="Times New Roman"/>
                <w:sz w:val="24"/>
              </w:rPr>
              <w:instrText>:</w:instrText>
            </w:r>
            <w:r w:rsidRPr="000A6EE3">
              <w:rPr>
                <w:rFonts w:ascii="Times New Roman" w:hAnsi="Times New Roman"/>
                <w:sz w:val="24"/>
              </w:rPr>
              <w:instrText>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Nodes:Device Waiting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09A7E33C" w14:textId="7D57740C" w:rsidR="00D12CC3" w:rsidRPr="000A6EE3" w:rsidRDefault="007D78F1" w:rsidP="004A6B52">
            <w:pPr>
              <w:pStyle w:val="TableText"/>
            </w:pPr>
            <w:r w:rsidRPr="000A6EE3">
              <w:t xml:space="preserve">This node stores the Device Waiting List. The device </w:t>
            </w:r>
            <w:r w:rsidRPr="000A6EE3">
              <w:rPr>
                <w:b/>
              </w:rPr>
              <w:t>$IO</w:t>
            </w:r>
            <w:r w:rsidRPr="000A6EE3">
              <w:t xml:space="preserve"> value is the value for the task</w:t>
            </w:r>
            <w:r w:rsidR="00666840" w:rsidRPr="000A6EE3">
              <w:t>’</w:t>
            </w:r>
            <w:r w:rsidRPr="000A6EE3">
              <w:t xml:space="preserve">s device and should </w:t>
            </w:r>
            <w:r w:rsidRPr="000A6EE3">
              <w:rPr>
                <w:i/>
              </w:rPr>
              <w:t>not</w:t>
            </w:r>
            <w:r w:rsidRPr="000A6EE3">
              <w:t xml:space="preserve"> be the </w:t>
            </w:r>
            <w:r w:rsidRPr="000A6EE3">
              <w:rPr>
                <w:b/>
              </w:rPr>
              <w:t>$IO</w:t>
            </w:r>
            <w:r w:rsidRPr="000A6EE3">
              <w:t xml:space="preserve"> of a spool or host file device. The run time subscript (the total number of seconds contained in the run time</w:t>
            </w:r>
            <w:r w:rsidR="00666840" w:rsidRPr="000A6EE3">
              <w:t>’</w:t>
            </w:r>
            <w:r w:rsidRPr="000A6EE3">
              <w:t xml:space="preserve">s </w:t>
            </w:r>
            <w:r w:rsidRPr="000A6EE3">
              <w:rPr>
                <w:b/>
              </w:rPr>
              <w:t>$H</w:t>
            </w:r>
            <w:r w:rsidRPr="000A6EE3">
              <w:t xml:space="preserve"> translation) prioritizes the tasks that should have sta</w:t>
            </w:r>
            <w:r w:rsidR="000202D9" w:rsidRPr="000A6EE3">
              <w:t>rted the longest time ago. The s</w:t>
            </w:r>
            <w:r w:rsidRPr="000A6EE3">
              <w:t>ubmanagers use the top node to space out access to the list and th</w:t>
            </w:r>
            <w:r w:rsidR="00092C35" w:rsidRPr="000A6EE3">
              <w:t>e last device so that only one s</w:t>
            </w:r>
            <w:r w:rsidRPr="000A6EE3">
              <w:t>ubmanager at a time is checking the list, and so that checks that find all devices still busy are followed by a short waiting period before the list is checked again.</w:t>
            </w:r>
          </w:p>
        </w:tc>
      </w:tr>
      <w:tr w:rsidR="00D12CC3" w:rsidRPr="000A6EE3" w14:paraId="00F89BEC" w14:textId="77777777" w:rsidTr="00DE6E75">
        <w:tc>
          <w:tcPr>
            <w:tcW w:w="4194" w:type="dxa"/>
          </w:tcPr>
          <w:p w14:paraId="11B1D40F" w14:textId="77777777" w:rsidR="00D12CC3" w:rsidRPr="000A6EE3" w:rsidRDefault="007D78F1" w:rsidP="004A6B52">
            <w:pPr>
              <w:pStyle w:val="TableText"/>
              <w:rPr>
                <w:b/>
              </w:rPr>
            </w:pPr>
            <w:r w:rsidRPr="000A6EE3">
              <w:rPr>
                <w:b/>
              </w:rPr>
              <w:t>^%ZTSCH(</w:t>
            </w:r>
            <w:r w:rsidR="00666840" w:rsidRPr="000A6EE3">
              <w:rPr>
                <w:b/>
              </w:rPr>
              <w:t>“</w:t>
            </w:r>
            <w:r w:rsidRPr="000A6EE3">
              <w:rPr>
                <w:b/>
              </w:rPr>
              <w:t>JOB</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Job List</w:instrText>
            </w:r>
            <w:r w:rsidR="00802DBE" w:rsidRPr="000A6EE3">
              <w:rPr>
                <w:rFonts w:ascii="Times New Roman" w:hAnsi="Times New Roman"/>
                <w:sz w:val="24"/>
              </w:rPr>
              <w:instrText>:</w:instrText>
            </w:r>
            <w:r w:rsidRPr="000A6EE3">
              <w:rPr>
                <w:rFonts w:ascii="Times New Roman" w:hAnsi="Times New Roman"/>
                <w:sz w:val="24"/>
              </w:rPr>
              <w:instrText>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Nodes:Job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6E20F234" w14:textId="73FEB2F9" w:rsidR="00D12CC3" w:rsidRPr="000A6EE3" w:rsidRDefault="007D78F1" w:rsidP="004A6B52">
            <w:pPr>
              <w:pStyle w:val="TableText"/>
            </w:pPr>
            <w:r w:rsidRPr="000A6EE3">
              <w:t>This node stores the Job List. This list holds tas</w:t>
            </w:r>
            <w:r w:rsidR="000202D9" w:rsidRPr="000A6EE3">
              <w:t>ks that are ready to be run by s</w:t>
            </w:r>
            <w:r w:rsidRPr="000A6EE3">
              <w:t>ubmanagers. The run time is the total number of seconds contained in the run time</w:t>
            </w:r>
            <w:r w:rsidR="00666840" w:rsidRPr="000A6EE3">
              <w:t>’</w:t>
            </w:r>
            <w:r w:rsidRPr="000A6EE3">
              <w:t xml:space="preserve">s </w:t>
            </w:r>
            <w:r w:rsidRPr="000A6EE3">
              <w:rPr>
                <w:b/>
              </w:rPr>
              <w:t>$H</w:t>
            </w:r>
            <w:r w:rsidRPr="000A6EE3">
              <w:t xml:space="preserve"> translation, and </w:t>
            </w:r>
            <w:r w:rsidR="00FD6B0C">
              <w:t xml:space="preserve">the </w:t>
            </w:r>
            <w:r w:rsidRPr="000A6EE3">
              <w:t xml:space="preserve">task # and device </w:t>
            </w:r>
            <w:r w:rsidRPr="000A6EE3">
              <w:rPr>
                <w:b/>
              </w:rPr>
              <w:t>$IO</w:t>
            </w:r>
            <w:r w:rsidRPr="000A6EE3">
              <w:t xml:space="preserve"> are what you would expect.</w:t>
            </w:r>
          </w:p>
        </w:tc>
      </w:tr>
      <w:tr w:rsidR="00D12CC3" w:rsidRPr="000A6EE3" w14:paraId="2568B64C" w14:textId="77777777" w:rsidTr="00DE6E75">
        <w:tc>
          <w:tcPr>
            <w:tcW w:w="4194" w:type="dxa"/>
          </w:tcPr>
          <w:p w14:paraId="5C8256EB" w14:textId="77777777" w:rsidR="00D12CC3" w:rsidRPr="000A6EE3" w:rsidRDefault="007D78F1" w:rsidP="004A6B52">
            <w:pPr>
              <w:pStyle w:val="TableText"/>
              <w:rPr>
                <w:b/>
              </w:rPr>
            </w:pPr>
            <w:r w:rsidRPr="000A6EE3">
              <w:rPr>
                <w:b/>
              </w:rPr>
              <w:t>^%ZTSCH(</w:t>
            </w:r>
            <w:r w:rsidR="00666840" w:rsidRPr="000A6EE3">
              <w:rPr>
                <w:b/>
              </w:rPr>
              <w:t>“</w:t>
            </w:r>
            <w:r w:rsidRPr="000A6EE3">
              <w:rPr>
                <w:b/>
              </w:rPr>
              <w:t>LINK</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Link List 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Nodes:Link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0F4D5954" w14:textId="77777777" w:rsidR="00D12CC3" w:rsidRPr="000A6EE3" w:rsidRDefault="007D78F1" w:rsidP="004A6B52">
            <w:pPr>
              <w:pStyle w:val="TableText"/>
            </w:pPr>
            <w:r w:rsidRPr="000A6EE3">
              <w:t xml:space="preserve">This node stores the Link Lists. The </w:t>
            </w:r>
            <w:r w:rsidRPr="000A6EE3">
              <w:rPr>
                <w:b/>
              </w:rPr>
              <w:t>LINK</w:t>
            </w:r>
            <w:r w:rsidRPr="000A6EE3">
              <w:t xml:space="preserve"> node itself is only present when a link is down. It is used to time the checks that occur every fifteen minutes. The second level nodes should always be present with the current information on each of the CPUs and </w:t>
            </w:r>
            <w:r w:rsidR="009676DD" w:rsidRPr="000A6EE3">
              <w:t>Volume Set</w:t>
            </w:r>
            <w:r w:rsidRPr="000A6EE3">
              <w:t>s.</w:t>
            </w:r>
          </w:p>
        </w:tc>
      </w:tr>
      <w:tr w:rsidR="00D12CC3" w:rsidRPr="000A6EE3" w14:paraId="427E359F" w14:textId="77777777" w:rsidTr="00DE6E75">
        <w:tc>
          <w:tcPr>
            <w:tcW w:w="4194" w:type="dxa"/>
          </w:tcPr>
          <w:p w14:paraId="3D263FBA" w14:textId="77777777" w:rsidR="00D12CC3" w:rsidRPr="000A6EE3" w:rsidRDefault="007D78F1" w:rsidP="004A6B52">
            <w:pPr>
              <w:pStyle w:val="TableText"/>
              <w:rPr>
                <w:b/>
              </w:rPr>
            </w:pPr>
            <w:r w:rsidRPr="000A6EE3">
              <w:rPr>
                <w:b/>
              </w:rPr>
              <w:t>^%ZTSCH(</w:t>
            </w:r>
            <w:r w:rsidR="00666840" w:rsidRPr="000A6EE3">
              <w:rPr>
                <w:b/>
              </w:rPr>
              <w:t>“</w:t>
            </w:r>
            <w:r w:rsidRPr="000A6EE3">
              <w:rPr>
                <w:b/>
              </w:rPr>
              <w:t>LOAD</w:t>
            </w:r>
            <w:r w:rsidR="00666840" w:rsidRPr="000A6EE3">
              <w:rPr>
                <w:b/>
              </w:rPr>
              <w:t>”</w:t>
            </w:r>
            <w:r w:rsidRPr="000A6EE3">
              <w:rPr>
                <w:b/>
              </w:rPr>
              <w:t>, load rating)</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Load Node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Nodes:Load</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7F678C4C" w14:textId="77777777" w:rsidR="00D12CC3" w:rsidRPr="000A6EE3" w:rsidRDefault="007D78F1" w:rsidP="004A6B52">
            <w:pPr>
              <w:pStyle w:val="TableText"/>
            </w:pPr>
            <w:r w:rsidRPr="000A6EE3">
              <w:t xml:space="preserve">This node is used to balance </w:t>
            </w:r>
            <w:r w:rsidR="000202D9" w:rsidRPr="000A6EE3">
              <w:t>the CPU load among the various m</w:t>
            </w:r>
            <w:r w:rsidRPr="000A6EE3">
              <w:t>anagers that work out of the current TASKS and Schedule files. It identifies the CPU that most recently checked its rating and decided to run. Managers more loaded (a lower rating) than this one wait to allow this Manager to pick up more of its share of the load.</w:t>
            </w:r>
          </w:p>
        </w:tc>
      </w:tr>
      <w:tr w:rsidR="00D12CC3" w:rsidRPr="000A6EE3" w14:paraId="4AAAC920" w14:textId="77777777" w:rsidTr="00DE6E75">
        <w:tc>
          <w:tcPr>
            <w:tcW w:w="4194" w:type="dxa"/>
          </w:tcPr>
          <w:p w14:paraId="7EDBF1E5" w14:textId="77777777" w:rsidR="00D12CC3" w:rsidRPr="000A6EE3" w:rsidRDefault="007D78F1" w:rsidP="004A6B52">
            <w:pPr>
              <w:pStyle w:val="TableText"/>
              <w:rPr>
                <w:b/>
              </w:rPr>
            </w:pPr>
            <w:r w:rsidRPr="000A6EE3">
              <w:rPr>
                <w:b/>
              </w:rPr>
              <w:t>^%ZTSCH(</w:t>
            </w:r>
            <w:r w:rsidR="00666840" w:rsidRPr="000A6EE3">
              <w:rPr>
                <w:b/>
              </w:rPr>
              <w:t>“</w:t>
            </w:r>
            <w:r w:rsidRPr="000A6EE3">
              <w:rPr>
                <w:b/>
              </w:rPr>
              <w:t>LOADA</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Load List 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Nodes:Load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56DBD5ED" w14:textId="77777777" w:rsidR="00D12CC3" w:rsidRPr="000A6EE3" w:rsidRDefault="007D78F1" w:rsidP="004A6B52">
            <w:pPr>
              <w:pStyle w:val="TableText"/>
            </w:pPr>
            <w:r w:rsidRPr="000A6EE3">
              <w:t>This node stores the Load List. This list records the</w:t>
            </w:r>
            <w:r w:rsidR="000202D9" w:rsidRPr="000A6EE3">
              <w:t xml:space="preserve"> ratings for all the CPUs with m</w:t>
            </w:r>
            <w:r w:rsidRPr="000A6EE3">
              <w:t xml:space="preserve">anagers processing this TASKS file. The first </w:t>
            </w:r>
            <w:r w:rsidRPr="000A6EE3">
              <w:rPr>
                <w:bCs/>
              </w:rPr>
              <w:t>^</w:t>
            </w:r>
            <w:r w:rsidR="000202D9" w:rsidRPr="000A6EE3">
              <w:t>-piece, which flags the m</w:t>
            </w:r>
            <w:r w:rsidRPr="000A6EE3">
              <w:t>anagers that decide to wait to balance</w:t>
            </w:r>
            <w:r w:rsidR="000202D9" w:rsidRPr="000A6EE3">
              <w:t xml:space="preserve"> the load, is used to tell the s</w:t>
            </w:r>
            <w:r w:rsidRPr="000A6EE3">
              <w:t>ubmanagers on those CPUs that they, too, should wait.</w:t>
            </w:r>
          </w:p>
        </w:tc>
      </w:tr>
      <w:tr w:rsidR="00D12CC3" w:rsidRPr="000A6EE3" w14:paraId="110911DE" w14:textId="77777777" w:rsidTr="00DE6E75">
        <w:tc>
          <w:tcPr>
            <w:tcW w:w="4194" w:type="dxa"/>
          </w:tcPr>
          <w:p w14:paraId="14F2BD46" w14:textId="77777777" w:rsidR="00D12CC3" w:rsidRPr="000A6EE3" w:rsidRDefault="007D78F1" w:rsidP="004A6B52">
            <w:pPr>
              <w:pStyle w:val="TableText"/>
              <w:rPr>
                <w:b/>
              </w:rPr>
            </w:pPr>
            <w:r w:rsidRPr="000A6EE3">
              <w:rPr>
                <w:b/>
              </w:rPr>
              <w:t>^%ZTSCH(</w:t>
            </w:r>
            <w:r w:rsidR="00666840" w:rsidRPr="000A6EE3">
              <w:rPr>
                <w:b/>
              </w:rPr>
              <w:t>“</w:t>
            </w:r>
            <w:r w:rsidRPr="000A6EE3">
              <w:rPr>
                <w:b/>
              </w:rPr>
              <w:t>LOGRSRC</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Log Resources Node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Nodes:Log Resources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 XE </w:instrText>
            </w:r>
            <w:r w:rsidR="00666840" w:rsidRPr="000A6EE3">
              <w:rPr>
                <w:rFonts w:ascii="Times New Roman" w:hAnsi="Times New Roman"/>
                <w:sz w:val="24"/>
              </w:rPr>
              <w:instrText>“</w:instrText>
            </w:r>
            <w:r w:rsidR="00DB0149" w:rsidRPr="000A6EE3">
              <w:rPr>
                <w:rFonts w:ascii="Times New Roman" w:hAnsi="Times New Roman"/>
                <w:sz w:val="24"/>
              </w:rPr>
              <w:instrText>Logs:Log Resources Node</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 </w:instrText>
            </w:r>
            <w:r w:rsidR="00DB0149" w:rsidRPr="000A6EE3">
              <w:rPr>
                <w:rFonts w:ascii="Times New Roman" w:hAnsi="Times New Roman"/>
                <w:sz w:val="24"/>
              </w:rPr>
              <w:fldChar w:fldCharType="end"/>
            </w:r>
          </w:p>
        </w:tc>
        <w:tc>
          <w:tcPr>
            <w:tcW w:w="5238" w:type="dxa"/>
          </w:tcPr>
          <w:p w14:paraId="3F53E871" w14:textId="77777777" w:rsidR="00D12CC3" w:rsidRPr="000A6EE3" w:rsidRDefault="000202D9" w:rsidP="004A6B52">
            <w:pPr>
              <w:pStyle w:val="TableText"/>
            </w:pPr>
            <w:r w:rsidRPr="000A6EE3">
              <w:t>This node flags whether s</w:t>
            </w:r>
            <w:r w:rsidR="007D78F1" w:rsidRPr="000A6EE3">
              <w:t xml:space="preserve">ubmanagers should log resources for the capacity management software. This node is set for every </w:t>
            </w:r>
            <w:r w:rsidR="009676DD" w:rsidRPr="000A6EE3">
              <w:t>Volume Set</w:t>
            </w:r>
            <w:r w:rsidR="007D78F1" w:rsidRPr="000A6EE3">
              <w:t xml:space="preserve"> whenever the LOG RESOURCE USAGE? field</w:t>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LOG RESOURCE USAGE? Field</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D78F1" w:rsidRPr="000A6EE3">
              <w:rPr>
                <w:rFonts w:ascii="Times New Roman" w:hAnsi="Times New Roman"/>
                <w:sz w:val="24"/>
              </w:rPr>
              <w:instrText>Fields:LOG RESOURCE USAGE?</w:instrText>
            </w:r>
            <w:r w:rsidR="00666840" w:rsidRPr="000A6EE3">
              <w:rPr>
                <w:rFonts w:ascii="Times New Roman" w:hAnsi="Times New Roman"/>
                <w:sz w:val="24"/>
              </w:rPr>
              <w:instrText>”</w:instrText>
            </w:r>
            <w:r w:rsidR="007D78F1"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XE </w:instrText>
            </w:r>
            <w:r w:rsidR="00666840" w:rsidRPr="000A6EE3">
              <w:rPr>
                <w:rFonts w:ascii="Times New Roman" w:hAnsi="Times New Roman"/>
                <w:sz w:val="24"/>
              </w:rPr>
              <w:instrText>“</w:instrText>
            </w:r>
            <w:r w:rsidR="00DB0149" w:rsidRPr="000A6EE3">
              <w:rPr>
                <w:rFonts w:ascii="Times New Roman" w:hAnsi="Times New Roman"/>
                <w:sz w:val="24"/>
              </w:rPr>
              <w:instrText xml:space="preserve">Logs:LOG </w:instrText>
            </w:r>
            <w:r w:rsidR="00DB0149" w:rsidRPr="000A6EE3">
              <w:rPr>
                <w:rFonts w:ascii="Times New Roman" w:hAnsi="Times New Roman"/>
                <w:sz w:val="24"/>
              </w:rPr>
              <w:lastRenderedPageBreak/>
              <w:instrText>RESOURCE USAGE? Field</w:instrText>
            </w:r>
            <w:r w:rsidR="00666840" w:rsidRPr="000A6EE3">
              <w:rPr>
                <w:rFonts w:ascii="Times New Roman" w:hAnsi="Times New Roman"/>
                <w:sz w:val="24"/>
              </w:rPr>
              <w:instrText>”</w:instrText>
            </w:r>
            <w:r w:rsidR="00DB0149" w:rsidRPr="000A6EE3">
              <w:rPr>
                <w:rFonts w:ascii="Times New Roman" w:hAnsi="Times New Roman"/>
                <w:sz w:val="24"/>
              </w:rPr>
              <w:fldChar w:fldCharType="end"/>
            </w:r>
            <w:r w:rsidR="007D78F1" w:rsidRPr="000A6EE3">
              <w:t xml:space="preserve"> of the </w:t>
            </w:r>
            <w:r w:rsidR="00263A3A" w:rsidRPr="000A6EE3">
              <w:t>KERNEL SYSTEM PARAMETERS (#8989.3) file</w:t>
            </w:r>
            <w:r w:rsidR="007D78F1" w:rsidRPr="000A6EE3">
              <w:rPr>
                <w:rFonts w:ascii="Times New Roman" w:hAnsi="Times New Roman"/>
                <w:sz w:val="24"/>
              </w:rPr>
              <w:fldChar w:fldCharType="begin"/>
            </w:r>
            <w:r w:rsidR="007D78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263A3A" w:rsidRPr="000A6EE3">
              <w:rPr>
                <w:rFonts w:ascii="Times New Roman" w:hAnsi="Times New Roman"/>
                <w:sz w:val="24"/>
              </w:rPr>
              <w:instrText>KERNEL SYSTEM PARAMETERS (#8989.3) File</w:instrText>
            </w:r>
            <w:r w:rsidR="00666840" w:rsidRPr="000A6EE3">
              <w:rPr>
                <w:rFonts w:ascii="Times New Roman" w:hAnsi="Times New Roman"/>
                <w:sz w:val="24"/>
              </w:rPr>
              <w:instrText>”</w:instrText>
            </w:r>
            <w:r w:rsidR="007D78F1" w:rsidRPr="000A6EE3">
              <w:rPr>
                <w:rFonts w:ascii="Times New Roman" w:hAnsi="Times New Roman"/>
                <w:sz w:val="24"/>
              </w:rPr>
              <w:instrText xml:space="preserve"> </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7D78F1" w:rsidRPr="000A6EE3">
              <w:rPr>
                <w:rFonts w:ascii="Times New Roman" w:hAnsi="Times New Roman"/>
                <w:sz w:val="24"/>
              </w:rPr>
              <w:instrText>KERNEL SYSTEM PARAMETERS</w:instrText>
            </w:r>
            <w:r w:rsidR="00B005A6" w:rsidRPr="000A6EE3">
              <w:rPr>
                <w:rFonts w:ascii="Times New Roman" w:hAnsi="Times New Roman"/>
                <w:sz w:val="24"/>
              </w:rPr>
              <w:instrText xml:space="preserve"> (#8989.3)</w:instrText>
            </w:r>
            <w:r w:rsidR="00666840" w:rsidRPr="000A6EE3">
              <w:rPr>
                <w:rFonts w:ascii="Times New Roman" w:hAnsi="Times New Roman"/>
                <w:sz w:val="24"/>
              </w:rPr>
              <w:instrText>”</w:instrText>
            </w:r>
            <w:r w:rsidR="007D78F1" w:rsidRPr="000A6EE3">
              <w:rPr>
                <w:rFonts w:ascii="Times New Roman" w:hAnsi="Times New Roman"/>
                <w:sz w:val="24"/>
              </w:rPr>
              <w:instrText xml:space="preserve"> </w:instrText>
            </w:r>
            <w:r w:rsidR="007D78F1" w:rsidRPr="000A6EE3">
              <w:rPr>
                <w:rFonts w:ascii="Times New Roman" w:hAnsi="Times New Roman"/>
                <w:sz w:val="24"/>
              </w:rPr>
              <w:fldChar w:fldCharType="end"/>
            </w:r>
            <w:r w:rsidR="007D78F1" w:rsidRPr="000A6EE3">
              <w:t xml:space="preserve"> is edited. A cross-reference keeps the </w:t>
            </w:r>
            <w:r w:rsidR="007D78F1" w:rsidRPr="000A6EE3">
              <w:rPr>
                <w:b/>
              </w:rPr>
              <w:t>^%ZTSCH(</w:t>
            </w:r>
            <w:r w:rsidR="00666840" w:rsidRPr="000A6EE3">
              <w:rPr>
                <w:b/>
              </w:rPr>
              <w:t>“</w:t>
            </w:r>
            <w:r w:rsidR="007D78F1" w:rsidRPr="000A6EE3">
              <w:rPr>
                <w:b/>
              </w:rPr>
              <w:t>LOGRSRC</w:t>
            </w:r>
            <w:r w:rsidR="00666840" w:rsidRPr="000A6EE3">
              <w:rPr>
                <w:b/>
              </w:rPr>
              <w:t>”</w:t>
            </w:r>
            <w:r w:rsidR="007D78F1" w:rsidRPr="000A6EE3">
              <w:rPr>
                <w:b/>
              </w:rPr>
              <w:t>)</w:t>
            </w:r>
            <w:r w:rsidR="007D78F1" w:rsidRPr="000A6EE3">
              <w:t xml:space="preserve"> node in synchronization with the LOG RESOURCE USAGE? field</w:t>
            </w:r>
            <w:r w:rsidR="007D78F1" w:rsidRPr="000A6EE3">
              <w:rPr>
                <w:rFonts w:ascii="Times New Roman" w:hAnsi="Times New Roman"/>
                <w:sz w:val="24"/>
              </w:rPr>
              <w:fldChar w:fldCharType="begin"/>
            </w:r>
            <w:r w:rsidR="007D78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D78F1" w:rsidRPr="000A6EE3">
              <w:rPr>
                <w:rFonts w:ascii="Times New Roman" w:hAnsi="Times New Roman"/>
                <w:sz w:val="24"/>
              </w:rPr>
              <w:instrText>LOG RESOURCE USAGE? Field</w:instrText>
            </w:r>
            <w:r w:rsidR="00666840" w:rsidRPr="000A6EE3">
              <w:rPr>
                <w:rFonts w:ascii="Times New Roman" w:hAnsi="Times New Roman"/>
                <w:sz w:val="24"/>
              </w:rPr>
              <w:instrText>”</w:instrText>
            </w:r>
            <w:r w:rsidR="007D78F1" w:rsidRPr="000A6EE3">
              <w:rPr>
                <w:rFonts w:ascii="Times New Roman" w:hAnsi="Times New Roman"/>
                <w:sz w:val="24"/>
              </w:rPr>
              <w:instrText xml:space="preserve"> </w:instrText>
            </w:r>
            <w:r w:rsidR="007D78F1" w:rsidRPr="000A6EE3">
              <w:rPr>
                <w:rFonts w:ascii="Times New Roman" w:hAnsi="Times New Roman"/>
                <w:sz w:val="24"/>
              </w:rPr>
              <w:fldChar w:fldCharType="end"/>
            </w:r>
            <w:r w:rsidR="007D78F1" w:rsidRPr="000A6EE3">
              <w:rPr>
                <w:rFonts w:ascii="Times New Roman" w:hAnsi="Times New Roman"/>
                <w:sz w:val="24"/>
              </w:rPr>
              <w:fldChar w:fldCharType="begin"/>
            </w:r>
            <w:r w:rsidR="007D78F1" w:rsidRPr="000A6EE3">
              <w:rPr>
                <w:rFonts w:ascii="Times New Roman" w:hAnsi="Times New Roman"/>
                <w:sz w:val="24"/>
              </w:rPr>
              <w:instrText xml:space="preserve"> XE </w:instrText>
            </w:r>
            <w:r w:rsidR="00666840" w:rsidRPr="000A6EE3">
              <w:rPr>
                <w:rFonts w:ascii="Times New Roman" w:hAnsi="Times New Roman"/>
                <w:sz w:val="24"/>
              </w:rPr>
              <w:instrText>“</w:instrText>
            </w:r>
            <w:r w:rsidR="007D78F1" w:rsidRPr="000A6EE3">
              <w:rPr>
                <w:rFonts w:ascii="Times New Roman" w:hAnsi="Times New Roman"/>
                <w:sz w:val="24"/>
              </w:rPr>
              <w:instrText>Fields:LOG RESOURCE USAGE?</w:instrText>
            </w:r>
            <w:r w:rsidR="00666840" w:rsidRPr="000A6EE3">
              <w:rPr>
                <w:rFonts w:ascii="Times New Roman" w:hAnsi="Times New Roman"/>
                <w:sz w:val="24"/>
              </w:rPr>
              <w:instrText>”</w:instrText>
            </w:r>
            <w:r w:rsidR="007D78F1" w:rsidRPr="000A6EE3">
              <w:rPr>
                <w:rFonts w:ascii="Times New Roman" w:hAnsi="Times New Roman"/>
                <w:sz w:val="24"/>
              </w:rPr>
              <w:instrText xml:space="preserve"> </w:instrText>
            </w:r>
            <w:r w:rsidR="007D78F1" w:rsidRPr="000A6EE3">
              <w:rPr>
                <w:rFonts w:ascii="Times New Roman" w:hAnsi="Times New Roman"/>
                <w:sz w:val="24"/>
              </w:rPr>
              <w:fldChar w:fldCharType="end"/>
            </w:r>
            <w:r w:rsidR="00DB0149" w:rsidRPr="000A6EE3">
              <w:rPr>
                <w:rFonts w:ascii="Times New Roman" w:hAnsi="Times New Roman"/>
                <w:sz w:val="24"/>
              </w:rPr>
              <w:fldChar w:fldCharType="begin"/>
            </w:r>
            <w:r w:rsidR="00DB0149" w:rsidRPr="000A6EE3">
              <w:rPr>
                <w:rFonts w:ascii="Times New Roman" w:hAnsi="Times New Roman"/>
                <w:sz w:val="24"/>
              </w:rPr>
              <w:instrText xml:space="preserve">XE </w:instrText>
            </w:r>
            <w:r w:rsidR="00666840" w:rsidRPr="000A6EE3">
              <w:rPr>
                <w:rFonts w:ascii="Times New Roman" w:hAnsi="Times New Roman"/>
                <w:sz w:val="24"/>
              </w:rPr>
              <w:instrText>“</w:instrText>
            </w:r>
            <w:r w:rsidR="00DB0149" w:rsidRPr="000A6EE3">
              <w:rPr>
                <w:rFonts w:ascii="Times New Roman" w:hAnsi="Times New Roman"/>
                <w:sz w:val="24"/>
              </w:rPr>
              <w:instrText>Logs:LOG RESOURCE USAGE? Field</w:instrText>
            </w:r>
            <w:r w:rsidR="00666840" w:rsidRPr="000A6EE3">
              <w:rPr>
                <w:rFonts w:ascii="Times New Roman" w:hAnsi="Times New Roman"/>
                <w:sz w:val="24"/>
              </w:rPr>
              <w:instrText>”</w:instrText>
            </w:r>
            <w:r w:rsidR="00DB0149" w:rsidRPr="000A6EE3">
              <w:rPr>
                <w:rFonts w:ascii="Times New Roman" w:hAnsi="Times New Roman"/>
                <w:sz w:val="24"/>
              </w:rPr>
              <w:fldChar w:fldCharType="end"/>
            </w:r>
            <w:r w:rsidR="007D78F1" w:rsidRPr="000A6EE3">
              <w:t>.</w:t>
            </w:r>
          </w:p>
        </w:tc>
      </w:tr>
      <w:tr w:rsidR="00D12CC3" w:rsidRPr="000A6EE3" w14:paraId="0758C2B1" w14:textId="77777777" w:rsidTr="00DE6E75">
        <w:tc>
          <w:tcPr>
            <w:tcW w:w="4194" w:type="dxa"/>
          </w:tcPr>
          <w:p w14:paraId="23FF2AD2" w14:textId="77777777" w:rsidR="00D12CC3" w:rsidRPr="000A6EE3" w:rsidRDefault="007D78F1" w:rsidP="004A6B52">
            <w:pPr>
              <w:pStyle w:val="TableText"/>
              <w:rPr>
                <w:b/>
              </w:rPr>
            </w:pPr>
            <w:r w:rsidRPr="000A6EE3">
              <w:rPr>
                <w:b/>
              </w:rPr>
              <w:lastRenderedPageBreak/>
              <w:t>^%ZTSCH(</w:t>
            </w:r>
            <w:r w:rsidR="00666840" w:rsidRPr="000A6EE3">
              <w:rPr>
                <w:b/>
              </w:rPr>
              <w:t>“</w:t>
            </w:r>
            <w:r w:rsidRPr="000A6EE3">
              <w:rPr>
                <w:b/>
              </w:rPr>
              <w:t>NO-OPTION</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 Options Node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Nodes:No Options</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0F1A8479" w14:textId="77777777" w:rsidR="00D12CC3" w:rsidRPr="000A6EE3" w:rsidRDefault="00945CA0" w:rsidP="004A6B52">
            <w:pPr>
              <w:pStyle w:val="TableText"/>
            </w:pPr>
            <w:r w:rsidRPr="000A6EE3">
              <w:t>If</w:t>
            </w:r>
            <w:r w:rsidR="000202D9" w:rsidRPr="000A6EE3">
              <w:t xml:space="preserve"> set, this node stops the s</w:t>
            </w:r>
            <w:r w:rsidR="007D78F1" w:rsidRPr="000A6EE3">
              <w:t>ubmanagers from running any scheduled options. This is for the KIDS</w:t>
            </w:r>
            <w:r w:rsidR="007D78F1" w:rsidRPr="000A6EE3">
              <w:rPr>
                <w:rFonts w:ascii="Times New Roman" w:hAnsi="Times New Roman"/>
                <w:sz w:val="24"/>
                <w:szCs w:val="22"/>
              </w:rPr>
              <w:fldChar w:fldCharType="begin"/>
            </w:r>
            <w:r w:rsidR="007D78F1"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7D78F1" w:rsidRPr="000A6EE3">
              <w:rPr>
                <w:rFonts w:ascii="Times New Roman" w:hAnsi="Times New Roman"/>
                <w:sz w:val="24"/>
                <w:szCs w:val="22"/>
              </w:rPr>
              <w:instrText>KIDS</w:instrText>
            </w:r>
            <w:r w:rsidR="00D726E1" w:rsidRPr="000A6EE3">
              <w:rPr>
                <w:rFonts w:ascii="Times New Roman" w:hAnsi="Times New Roman"/>
                <w:sz w:val="24"/>
                <w:szCs w:val="22"/>
              </w:rPr>
              <w:instrText>:Installations</w:instrText>
            </w:r>
            <w:r w:rsidR="00666840" w:rsidRPr="000A6EE3">
              <w:rPr>
                <w:rFonts w:ascii="Times New Roman" w:hAnsi="Times New Roman"/>
                <w:sz w:val="24"/>
                <w:szCs w:val="22"/>
              </w:rPr>
              <w:instrText>”</w:instrText>
            </w:r>
            <w:r w:rsidR="007D78F1" w:rsidRPr="000A6EE3">
              <w:rPr>
                <w:rFonts w:ascii="Times New Roman" w:hAnsi="Times New Roman"/>
                <w:sz w:val="24"/>
                <w:szCs w:val="22"/>
              </w:rPr>
              <w:instrText xml:space="preserve"> </w:instrText>
            </w:r>
            <w:r w:rsidR="007D78F1" w:rsidRPr="000A6EE3">
              <w:rPr>
                <w:rFonts w:ascii="Times New Roman" w:hAnsi="Times New Roman"/>
                <w:sz w:val="24"/>
                <w:szCs w:val="22"/>
              </w:rPr>
              <w:fldChar w:fldCharType="end"/>
            </w:r>
            <w:r w:rsidR="007D78F1" w:rsidRPr="000A6EE3">
              <w:t xml:space="preserve"> install process.</w:t>
            </w:r>
          </w:p>
        </w:tc>
      </w:tr>
      <w:tr w:rsidR="00D12CC3" w:rsidRPr="000A6EE3" w14:paraId="69F0B098" w14:textId="77777777" w:rsidTr="00DE6E75">
        <w:tc>
          <w:tcPr>
            <w:tcW w:w="4194" w:type="dxa"/>
          </w:tcPr>
          <w:p w14:paraId="7331C4A2" w14:textId="77777777" w:rsidR="00D12CC3" w:rsidRPr="000A6EE3" w:rsidRDefault="007D78F1" w:rsidP="004A6B52">
            <w:pPr>
              <w:pStyle w:val="TableText"/>
              <w:rPr>
                <w:b/>
              </w:rPr>
            </w:pPr>
            <w:r w:rsidRPr="000A6EE3">
              <w:rPr>
                <w:b/>
              </w:rPr>
              <w:t>^%ZTSCH(</w:t>
            </w:r>
            <w:r w:rsidR="00666840" w:rsidRPr="000A6EE3">
              <w:rPr>
                <w:b/>
              </w:rPr>
              <w:t>“</w:t>
            </w:r>
            <w:r w:rsidRPr="000A6EE3">
              <w:rPr>
                <w:b/>
              </w:rPr>
              <w:t>RUN</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R</w:instrText>
            </w:r>
            <w:r w:rsidR="00EA6143" w:rsidRPr="000A6EE3">
              <w:rPr>
                <w:rFonts w:ascii="Times New Roman" w:hAnsi="Times New Roman"/>
                <w:sz w:val="24"/>
              </w:rPr>
              <w:instrText>UN</w:instrText>
            </w:r>
            <w:r w:rsidRPr="000A6EE3">
              <w:rPr>
                <w:rFonts w:ascii="Times New Roman" w:hAnsi="Times New Roman"/>
                <w:sz w:val="24"/>
              </w:rPr>
              <w:instrText xml:space="preserve"> Node</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Nodes:R</w:instrText>
            </w:r>
            <w:r w:rsidR="00EA6143" w:rsidRPr="000A6EE3">
              <w:rPr>
                <w:rFonts w:ascii="Times New Roman" w:hAnsi="Times New Roman"/>
                <w:sz w:val="24"/>
              </w:rPr>
              <w:instrText>UN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p>
        </w:tc>
        <w:tc>
          <w:tcPr>
            <w:tcW w:w="5238" w:type="dxa"/>
          </w:tcPr>
          <w:p w14:paraId="57516DDE" w14:textId="0ECB0927" w:rsidR="00D12CC3" w:rsidRPr="000A6EE3" w:rsidRDefault="007D78F1" w:rsidP="008F7A64">
            <w:pPr>
              <w:pStyle w:val="TableText"/>
            </w:pPr>
            <w:r w:rsidRPr="000A6EE3">
              <w:t>This node is where the Manager periodically stamps the current time, leaving a way to determine whether it is currently active. Invoking the</w:t>
            </w:r>
            <w:r w:rsidRPr="000A6EE3">
              <w:rPr>
                <w:rFonts w:cs="Arial"/>
              </w:rPr>
              <w:t xml:space="preserve"> </w:t>
            </w:r>
            <w:r w:rsidR="008F7A64" w:rsidRPr="000A6EE3">
              <w:rPr>
                <w:rFonts w:cs="Arial"/>
                <w:b/>
                <w:color w:val="auto"/>
              </w:rPr>
              <w:t>Stop Task Manager</w:t>
            </w:r>
            <w:r w:rsidR="008F7A64" w:rsidRPr="000A6EE3">
              <w:rPr>
                <w:rFonts w:ascii="Times New Roman" w:hAnsi="Times New Roman"/>
                <w:color w:val="auto"/>
                <w:sz w:val="24"/>
                <w:szCs w:val="22"/>
              </w:rPr>
              <w:fldChar w:fldCharType="begin"/>
            </w:r>
            <w:r w:rsidR="008F7A64" w:rsidRPr="000A6EE3">
              <w:rPr>
                <w:rFonts w:ascii="Times New Roman" w:hAnsi="Times New Roman"/>
                <w:sz w:val="24"/>
                <w:szCs w:val="22"/>
              </w:rPr>
              <w:instrText xml:space="preserve"> XE "</w:instrText>
            </w:r>
            <w:r w:rsidR="008F7A64" w:rsidRPr="000A6EE3">
              <w:rPr>
                <w:rFonts w:ascii="Times New Roman" w:hAnsi="Times New Roman"/>
                <w:color w:val="auto"/>
                <w:sz w:val="24"/>
                <w:szCs w:val="22"/>
              </w:rPr>
              <w:instrText>Stop Task Manager Option</w:instrText>
            </w:r>
            <w:r w:rsidR="008F7A64" w:rsidRPr="000A6EE3">
              <w:rPr>
                <w:rFonts w:ascii="Times New Roman" w:hAnsi="Times New Roman"/>
                <w:sz w:val="24"/>
                <w:szCs w:val="22"/>
              </w:rPr>
              <w:instrText xml:space="preserve">" </w:instrText>
            </w:r>
            <w:r w:rsidR="008F7A64" w:rsidRPr="000A6EE3">
              <w:rPr>
                <w:rFonts w:ascii="Times New Roman" w:hAnsi="Times New Roman"/>
                <w:color w:val="auto"/>
                <w:sz w:val="24"/>
                <w:szCs w:val="22"/>
              </w:rPr>
              <w:fldChar w:fldCharType="end"/>
            </w:r>
            <w:r w:rsidR="008F7A64" w:rsidRPr="000A6EE3">
              <w:rPr>
                <w:rFonts w:ascii="Times New Roman" w:hAnsi="Times New Roman"/>
                <w:color w:val="auto"/>
                <w:sz w:val="24"/>
                <w:szCs w:val="22"/>
              </w:rPr>
              <w:fldChar w:fldCharType="begin"/>
            </w:r>
            <w:r w:rsidR="008F7A64" w:rsidRPr="000A6EE3">
              <w:rPr>
                <w:rFonts w:ascii="Times New Roman" w:hAnsi="Times New Roman"/>
                <w:sz w:val="24"/>
                <w:szCs w:val="22"/>
              </w:rPr>
              <w:instrText xml:space="preserve"> XE "Options:</w:instrText>
            </w:r>
            <w:r w:rsidR="008F7A64" w:rsidRPr="000A6EE3">
              <w:rPr>
                <w:rFonts w:ascii="Times New Roman" w:hAnsi="Times New Roman"/>
                <w:color w:val="auto"/>
                <w:sz w:val="24"/>
                <w:szCs w:val="22"/>
              </w:rPr>
              <w:instrText>Stop Task Manager</w:instrText>
            </w:r>
            <w:r w:rsidR="008F7A64" w:rsidRPr="000A6EE3">
              <w:rPr>
                <w:rFonts w:ascii="Times New Roman" w:hAnsi="Times New Roman"/>
                <w:sz w:val="24"/>
                <w:szCs w:val="22"/>
              </w:rPr>
              <w:instrText xml:space="preserve">" </w:instrText>
            </w:r>
            <w:r w:rsidR="008F7A64" w:rsidRPr="000A6EE3">
              <w:rPr>
                <w:rFonts w:ascii="Times New Roman" w:hAnsi="Times New Roman"/>
                <w:color w:val="auto"/>
                <w:sz w:val="24"/>
                <w:szCs w:val="22"/>
              </w:rPr>
              <w:fldChar w:fldCharType="end"/>
            </w:r>
            <w:r w:rsidR="008F7A64" w:rsidRPr="000A6EE3">
              <w:rPr>
                <w:rFonts w:cs="Arial"/>
              </w:rPr>
              <w:t xml:space="preserve"> </w:t>
            </w:r>
            <w:r w:rsidR="008F7A64" w:rsidRPr="000A6EE3">
              <w:t>[</w:t>
            </w:r>
            <w:r w:rsidRPr="000A6EE3">
              <w:t>XUTM STOP</w:t>
            </w:r>
            <w:r w:rsidR="008F7A64" w:rsidRPr="000A6EE3">
              <w:rPr>
                <w:rFonts w:ascii="Times New Roman" w:hAnsi="Times New Roman"/>
                <w:sz w:val="24"/>
              </w:rPr>
              <w:fldChar w:fldCharType="begin"/>
            </w:r>
            <w:r w:rsidR="008F7A64" w:rsidRPr="000A6EE3">
              <w:rPr>
                <w:rFonts w:ascii="Times New Roman" w:hAnsi="Times New Roman"/>
                <w:sz w:val="24"/>
              </w:rPr>
              <w:instrText xml:space="preserve"> XE “XUTM STOP Option” </w:instrText>
            </w:r>
            <w:r w:rsidR="008F7A64" w:rsidRPr="000A6EE3">
              <w:rPr>
                <w:rFonts w:ascii="Times New Roman" w:hAnsi="Times New Roman"/>
                <w:sz w:val="24"/>
              </w:rPr>
              <w:fldChar w:fldCharType="end"/>
            </w:r>
            <w:r w:rsidR="008F7A64" w:rsidRPr="000A6EE3">
              <w:rPr>
                <w:rFonts w:ascii="Times New Roman" w:hAnsi="Times New Roman"/>
                <w:sz w:val="24"/>
              </w:rPr>
              <w:fldChar w:fldCharType="begin"/>
            </w:r>
            <w:r w:rsidR="008F7A64" w:rsidRPr="000A6EE3">
              <w:rPr>
                <w:rFonts w:ascii="Times New Roman" w:hAnsi="Times New Roman"/>
                <w:sz w:val="24"/>
              </w:rPr>
              <w:instrText xml:space="preserve"> XE “Options:XUTM STOP” </w:instrText>
            </w:r>
            <w:r w:rsidR="008F7A64" w:rsidRPr="000A6EE3">
              <w:rPr>
                <w:rFonts w:ascii="Times New Roman" w:hAnsi="Times New Roman"/>
                <w:sz w:val="24"/>
              </w:rPr>
              <w:fldChar w:fldCharType="end"/>
            </w:r>
            <w:r w:rsidR="008F7A64" w:rsidRPr="000A6EE3">
              <w:t>]</w:t>
            </w:r>
            <w:r w:rsidRPr="000A6EE3">
              <w:t xml:space="preserve"> option removes this node</w:t>
            </w:r>
            <w:r w:rsidR="00CD17C4" w:rsidRPr="000A6EE3">
              <w:t xml:space="preserve"> (see</w:t>
            </w:r>
            <w:r w:rsidR="009577FA" w:rsidRPr="000A6EE3">
              <w:t xml:space="preserve"> </w:t>
            </w:r>
            <w:r w:rsidR="00151A3E" w:rsidRPr="00151A3E">
              <w:rPr>
                <w:color w:val="0000FF"/>
                <w:u w:val="single"/>
              </w:rPr>
              <w:fldChar w:fldCharType="begin"/>
            </w:r>
            <w:r w:rsidR="00151A3E" w:rsidRPr="00151A3E">
              <w:rPr>
                <w:color w:val="0000FF"/>
                <w:u w:val="single"/>
              </w:rPr>
              <w:instrText xml:space="preserve"> REF _Ref85965905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308</w:t>
            </w:r>
            <w:r w:rsidR="00151A3E" w:rsidRPr="00151A3E">
              <w:rPr>
                <w:color w:val="0000FF"/>
                <w:u w:val="single"/>
              </w:rPr>
              <w:fldChar w:fldCharType="end"/>
            </w:r>
            <w:r w:rsidR="00CD17C4" w:rsidRPr="000A6EE3">
              <w:t>)</w:t>
            </w:r>
            <w:r w:rsidRPr="000A6EE3">
              <w:t>.</w:t>
            </w:r>
          </w:p>
        </w:tc>
      </w:tr>
      <w:tr w:rsidR="00D12CC3" w:rsidRPr="000A6EE3" w14:paraId="5FD4A663" w14:textId="77777777" w:rsidTr="00DE6E75">
        <w:tc>
          <w:tcPr>
            <w:tcW w:w="4194" w:type="dxa"/>
          </w:tcPr>
          <w:p w14:paraId="51B393FB" w14:textId="77777777" w:rsidR="00D12CC3" w:rsidRPr="000A6EE3" w:rsidRDefault="00CD17C4" w:rsidP="004A6B52">
            <w:pPr>
              <w:pStyle w:val="TableText"/>
              <w:rPr>
                <w:b/>
              </w:rPr>
            </w:pPr>
            <w:r w:rsidRPr="000A6EE3">
              <w:rPr>
                <w:b/>
              </w:rPr>
              <w:t>^%ZTSCH(</w:t>
            </w:r>
            <w:r w:rsidR="00666840" w:rsidRPr="000A6EE3">
              <w:rPr>
                <w:b/>
              </w:rPr>
              <w:t>“</w:t>
            </w:r>
            <w:r w:rsidRPr="000A6EE3">
              <w:rPr>
                <w:b/>
              </w:rPr>
              <w:t>STARTUP</w:t>
            </w:r>
            <w:r w:rsidR="00666840" w:rsidRPr="000A6EE3">
              <w:rPr>
                <w:b/>
              </w:rPr>
              <w:t>”</w:t>
            </w:r>
            <w:r w:rsidRPr="000A6EE3">
              <w:rPr>
                <w:b/>
              </w:rPr>
              <w:t>, UCI, option #)</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Startup List 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Nodes:Startup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7140D913" w14:textId="77777777" w:rsidR="00D12CC3" w:rsidRPr="000A6EE3" w:rsidRDefault="00CD17C4" w:rsidP="004A6B52">
            <w:pPr>
              <w:pStyle w:val="TableText"/>
            </w:pPr>
            <w:r w:rsidRPr="000A6EE3">
              <w:t xml:space="preserve">This node holds the Startup List. This list holds the internal number of all options that are specially queued to run every time the Manager starts up. The </w:t>
            </w:r>
            <w:r w:rsidRPr="000A6EE3">
              <w:rPr>
                <w:b/>
              </w:rPr>
              <w:t>$HOROLOG</w:t>
            </w:r>
            <w:r w:rsidR="000E6516" w:rsidRPr="000A6EE3">
              <w:rPr>
                <w:rFonts w:ascii="Times New Roman" w:hAnsi="Times New Roman"/>
                <w:sz w:val="24"/>
              </w:rPr>
              <w:fldChar w:fldCharType="begin"/>
            </w:r>
            <w:r w:rsidR="000E651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E6516" w:rsidRPr="000A6EE3">
              <w:rPr>
                <w:rFonts w:ascii="Times New Roman" w:hAnsi="Times New Roman"/>
                <w:sz w:val="24"/>
              </w:rPr>
              <w:instrText>$HOROLOG Variable</w:instrText>
            </w:r>
            <w:r w:rsidR="00666840" w:rsidRPr="000A6EE3">
              <w:rPr>
                <w:rFonts w:ascii="Times New Roman" w:hAnsi="Times New Roman"/>
                <w:sz w:val="24"/>
              </w:rPr>
              <w:instrText>”</w:instrText>
            </w:r>
            <w:r w:rsidR="000E6516" w:rsidRPr="000A6EE3">
              <w:rPr>
                <w:rFonts w:ascii="Times New Roman" w:hAnsi="Times New Roman"/>
                <w:sz w:val="24"/>
              </w:rPr>
              <w:instrText xml:space="preserve"> </w:instrText>
            </w:r>
            <w:r w:rsidR="000E6516" w:rsidRPr="000A6EE3">
              <w:rPr>
                <w:rFonts w:ascii="Times New Roman" w:hAnsi="Times New Roman"/>
                <w:sz w:val="24"/>
              </w:rPr>
              <w:fldChar w:fldCharType="end"/>
            </w:r>
            <w:r w:rsidR="000E6516" w:rsidRPr="000A6EE3">
              <w:rPr>
                <w:rFonts w:ascii="Times New Roman" w:hAnsi="Times New Roman"/>
                <w:sz w:val="24"/>
              </w:rPr>
              <w:fldChar w:fldCharType="begin"/>
            </w:r>
            <w:r w:rsidR="000E6516"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E6516" w:rsidRPr="000A6EE3">
              <w:rPr>
                <w:rFonts w:ascii="Times New Roman" w:hAnsi="Times New Roman"/>
                <w:sz w:val="24"/>
              </w:rPr>
              <w:instrText>Variables:$HOROLOG</w:instrText>
            </w:r>
            <w:r w:rsidR="00666840" w:rsidRPr="000A6EE3">
              <w:rPr>
                <w:rFonts w:ascii="Times New Roman" w:hAnsi="Times New Roman"/>
                <w:sz w:val="24"/>
              </w:rPr>
              <w:instrText>”</w:instrText>
            </w:r>
            <w:r w:rsidR="000E6516" w:rsidRPr="000A6EE3">
              <w:rPr>
                <w:rFonts w:ascii="Times New Roman" w:hAnsi="Times New Roman"/>
                <w:sz w:val="24"/>
              </w:rPr>
              <w:instrText xml:space="preserve"> </w:instrText>
            </w:r>
            <w:r w:rsidR="000E6516" w:rsidRPr="000A6EE3">
              <w:rPr>
                <w:rFonts w:ascii="Times New Roman" w:hAnsi="Times New Roman"/>
                <w:sz w:val="24"/>
              </w:rPr>
              <w:fldChar w:fldCharType="end"/>
            </w:r>
            <w:r w:rsidRPr="000A6EE3">
              <w:t xml:space="preserve"> value reflects when the option was placed on this list.</w:t>
            </w:r>
          </w:p>
        </w:tc>
      </w:tr>
      <w:tr w:rsidR="00D12CC3" w:rsidRPr="000A6EE3" w14:paraId="4DE67564" w14:textId="77777777" w:rsidTr="00DE6E75">
        <w:tc>
          <w:tcPr>
            <w:tcW w:w="4194" w:type="dxa"/>
          </w:tcPr>
          <w:p w14:paraId="7C0000CC" w14:textId="77777777" w:rsidR="00D12CC3" w:rsidRPr="000A6EE3" w:rsidRDefault="00CD17C4" w:rsidP="004A6B52">
            <w:pPr>
              <w:pStyle w:val="TableText"/>
              <w:rPr>
                <w:b/>
              </w:rPr>
            </w:pPr>
            <w:r w:rsidRPr="000A6EE3">
              <w:rPr>
                <w:b/>
              </w:rPr>
              <w:t>^%ZTSCH(</w:t>
            </w:r>
            <w:r w:rsidR="00666840" w:rsidRPr="000A6EE3">
              <w:rPr>
                <w:b/>
              </w:rPr>
              <w:t>“</w:t>
            </w:r>
            <w:r w:rsidRPr="000A6EE3">
              <w:rPr>
                <w:b/>
              </w:rPr>
              <w:t>STATUS</w:t>
            </w:r>
            <w:r w:rsidR="00666840" w:rsidRPr="000A6EE3">
              <w:rPr>
                <w:b/>
              </w:rPr>
              <w:t>”</w:t>
            </w:r>
            <w:r w:rsidRPr="000A6EE3">
              <w:rPr>
                <w:b/>
              </w:rPr>
              <w:t>, $J of Manager)</w:t>
            </w:r>
            <w:r w:rsidRPr="000A6EE3">
              <w:rPr>
                <w:rFonts w:ascii="Times New Roman" w:hAnsi="Times New Roman"/>
                <w:sz w:val="24"/>
              </w:rPr>
              <w:fldChar w:fldCharType="begin"/>
            </w:r>
            <w:r w:rsidR="007A429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A4291" w:rsidRPr="000A6EE3">
              <w:rPr>
                <w:rFonts w:ascii="Times New Roman" w:hAnsi="Times New Roman"/>
                <w:sz w:val="24"/>
              </w:rPr>
              <w:instrText>Status List:</w:instrText>
            </w:r>
            <w:r w:rsidRPr="000A6EE3">
              <w:rPr>
                <w:rFonts w:ascii="Times New Roman" w:hAnsi="Times New Roman"/>
                <w:sz w:val="24"/>
              </w:rPr>
              <w:instrText>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Nodes:Status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272B9456" w14:textId="77777777" w:rsidR="00D12CC3" w:rsidRPr="000A6EE3" w:rsidRDefault="00CD17C4" w:rsidP="004A6B52">
            <w:pPr>
              <w:pStyle w:val="TableText"/>
            </w:pPr>
            <w:r w:rsidRPr="000A6EE3">
              <w:t>This node holds the Status List. This list holds the periodically updated entries for each Manager active on your machine and reflects each Manager</w:t>
            </w:r>
            <w:r w:rsidR="00666840" w:rsidRPr="000A6EE3">
              <w:t>’</w:t>
            </w:r>
            <w:r w:rsidRPr="000A6EE3">
              <w:t>s own perception of its current state.</w:t>
            </w:r>
          </w:p>
        </w:tc>
      </w:tr>
      <w:tr w:rsidR="00D12CC3" w:rsidRPr="000A6EE3" w14:paraId="4E544961" w14:textId="77777777" w:rsidTr="00DE6E75">
        <w:tc>
          <w:tcPr>
            <w:tcW w:w="4194" w:type="dxa"/>
          </w:tcPr>
          <w:p w14:paraId="1D32687A" w14:textId="77777777" w:rsidR="00D12CC3" w:rsidRPr="000A6EE3" w:rsidRDefault="00CD17C4" w:rsidP="004A6B52">
            <w:pPr>
              <w:pStyle w:val="TableText"/>
              <w:rPr>
                <w:b/>
              </w:rPr>
            </w:pPr>
            <w:r w:rsidRPr="000A6EE3">
              <w:rPr>
                <w:b/>
              </w:rPr>
              <w:t>^%ZTSCH(</w:t>
            </w:r>
            <w:r w:rsidR="00666840" w:rsidRPr="000A6EE3">
              <w:rPr>
                <w:b/>
              </w:rPr>
              <w:t>“</w:t>
            </w:r>
            <w:r w:rsidRPr="000A6EE3">
              <w:rPr>
                <w:b/>
              </w:rPr>
              <w:t>STOP</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Stop 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Nodes:Stop</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31DEE06B" w14:textId="77777777" w:rsidR="00D12CC3" w:rsidRPr="000A6EE3" w:rsidRDefault="000202D9" w:rsidP="00C37806">
            <w:pPr>
              <w:pStyle w:val="TableText"/>
            </w:pPr>
            <w:r w:rsidRPr="000A6EE3">
              <w:t>This node prevents s</w:t>
            </w:r>
            <w:r w:rsidR="00CD17C4" w:rsidRPr="000A6EE3">
              <w:t>ubmanagers from</w:t>
            </w:r>
            <w:r w:rsidRPr="000A6EE3">
              <w:t xml:space="preserve"> running. While it is present, m</w:t>
            </w:r>
            <w:r w:rsidR="00CD17C4" w:rsidRPr="000A6EE3">
              <w:t xml:space="preserve">anagers </w:t>
            </w:r>
            <w:r w:rsidR="00C37806" w:rsidRPr="000A6EE3">
              <w:t>do</w:t>
            </w:r>
            <w:r w:rsidR="003A2125" w:rsidRPr="000A6EE3">
              <w:t xml:space="preserve"> </w:t>
            </w:r>
            <w:r w:rsidR="003A2125" w:rsidRPr="000A6EE3">
              <w:rPr>
                <w:i/>
              </w:rPr>
              <w:t>no</w:t>
            </w:r>
            <w:r w:rsidR="00CD17C4" w:rsidRPr="000A6EE3">
              <w:rPr>
                <w:i/>
              </w:rPr>
              <w:t>t</w:t>
            </w:r>
            <w:r w:rsidRPr="000A6EE3">
              <w:t xml:space="preserve"> start new submanagers, s</w:t>
            </w:r>
            <w:r w:rsidR="00CD17C4" w:rsidRPr="000A6EE3">
              <w:t>ubmanagers waiting for tasks quit immediately, and those currently running tasks quit as soon as the tasks finish.</w:t>
            </w:r>
          </w:p>
        </w:tc>
      </w:tr>
      <w:tr w:rsidR="00D12CC3" w:rsidRPr="000A6EE3" w14:paraId="5B7A9B33" w14:textId="77777777" w:rsidTr="00DE6E75">
        <w:tc>
          <w:tcPr>
            <w:tcW w:w="4194" w:type="dxa"/>
          </w:tcPr>
          <w:p w14:paraId="128FE648" w14:textId="77777777" w:rsidR="00D12CC3" w:rsidRPr="000A6EE3" w:rsidRDefault="00CD17C4" w:rsidP="004A6B52">
            <w:pPr>
              <w:pStyle w:val="TableText"/>
              <w:rPr>
                <w:b/>
              </w:rPr>
            </w:pPr>
            <w:r w:rsidRPr="000A6EE3">
              <w:rPr>
                <w:b/>
              </w:rPr>
              <w:t>^%ZTSCH(</w:t>
            </w:r>
            <w:r w:rsidR="00666840" w:rsidRPr="000A6EE3">
              <w:rPr>
                <w:b/>
              </w:rPr>
              <w:t>“</w:t>
            </w:r>
            <w:r w:rsidRPr="000A6EE3">
              <w:rPr>
                <w:b/>
              </w:rPr>
              <w:t>SUB</w:t>
            </w:r>
            <w:r w:rsidR="00666840" w:rsidRPr="000A6EE3">
              <w:rPr>
                <w:b/>
              </w:rPr>
              <w:t>”</w:t>
            </w:r>
            <w:r w:rsidRPr="000A6EE3">
              <w:rPr>
                <w:b/>
              </w:rPr>
              <w:t>)</w:t>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Sub 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Nodes:Sub</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35821C0B" w14:textId="77777777" w:rsidR="00D12CC3" w:rsidRPr="000A6EE3" w:rsidRDefault="00CD17C4" w:rsidP="004A6B52">
            <w:pPr>
              <w:pStyle w:val="TableText"/>
            </w:pPr>
            <w:r w:rsidRPr="000A6EE3">
              <w:t>This node co</w:t>
            </w:r>
            <w:r w:rsidR="000202D9" w:rsidRPr="000A6EE3">
              <w:t>unts the number of s</w:t>
            </w:r>
            <w:r w:rsidRPr="000A6EE3">
              <w:t>ubmanagers waiting for new tas</w:t>
            </w:r>
            <w:r w:rsidR="000202D9" w:rsidRPr="000A6EE3">
              <w:t>ks. It is updated regularly by s</w:t>
            </w:r>
            <w:r w:rsidRPr="000A6EE3">
              <w:t xml:space="preserve">ubmanagers as they run tasks. The Manager uses this value to decide whether to </w:t>
            </w:r>
            <w:r w:rsidRPr="000A6EE3">
              <w:rPr>
                <w:b/>
              </w:rPr>
              <w:t>JOB</w:t>
            </w:r>
            <w:r w:rsidR="00457DAB" w:rsidRPr="000A6EE3">
              <w:rPr>
                <w:rFonts w:ascii="Times New Roman" w:hAnsi="Times New Roman"/>
                <w:sz w:val="24"/>
              </w:rPr>
              <w:fldChar w:fldCharType="begin"/>
            </w:r>
            <w:r w:rsidR="00457DA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57DAB" w:rsidRPr="000A6EE3">
              <w:rPr>
                <w:rFonts w:ascii="Times New Roman" w:hAnsi="Times New Roman"/>
                <w:sz w:val="24"/>
              </w:rPr>
              <w:instrText>JOB Command</w:instrText>
            </w:r>
            <w:r w:rsidR="00666840" w:rsidRPr="000A6EE3">
              <w:rPr>
                <w:rFonts w:ascii="Times New Roman" w:hAnsi="Times New Roman"/>
                <w:sz w:val="24"/>
              </w:rPr>
              <w:instrText>”</w:instrText>
            </w:r>
            <w:r w:rsidR="00457DAB" w:rsidRPr="000A6EE3">
              <w:rPr>
                <w:rFonts w:ascii="Times New Roman" w:hAnsi="Times New Roman"/>
                <w:sz w:val="24"/>
              </w:rPr>
              <w:instrText xml:space="preserve"> </w:instrText>
            </w:r>
            <w:r w:rsidR="00457DAB" w:rsidRPr="000A6EE3">
              <w:rPr>
                <w:rFonts w:ascii="Times New Roman" w:hAnsi="Times New Roman"/>
                <w:sz w:val="24"/>
              </w:rPr>
              <w:fldChar w:fldCharType="end"/>
            </w:r>
            <w:r w:rsidR="00457DAB" w:rsidRPr="000A6EE3">
              <w:rPr>
                <w:rFonts w:ascii="Times New Roman" w:hAnsi="Times New Roman"/>
                <w:sz w:val="24"/>
              </w:rPr>
              <w:fldChar w:fldCharType="begin"/>
            </w:r>
            <w:r w:rsidR="00457DAB" w:rsidRPr="000A6EE3">
              <w:rPr>
                <w:rFonts w:ascii="Times New Roman" w:hAnsi="Times New Roman"/>
                <w:sz w:val="24"/>
              </w:rPr>
              <w:instrText xml:space="preserve"> XE </w:instrText>
            </w:r>
            <w:r w:rsidR="00666840" w:rsidRPr="000A6EE3">
              <w:rPr>
                <w:rFonts w:ascii="Times New Roman" w:hAnsi="Times New Roman"/>
                <w:sz w:val="24"/>
              </w:rPr>
              <w:instrText>“</w:instrText>
            </w:r>
            <w:r w:rsidR="00457DAB" w:rsidRPr="000A6EE3">
              <w:rPr>
                <w:rFonts w:ascii="Times New Roman" w:hAnsi="Times New Roman"/>
                <w:sz w:val="24"/>
              </w:rPr>
              <w:instrText>Commands:JOB</w:instrText>
            </w:r>
            <w:r w:rsidR="00666840" w:rsidRPr="000A6EE3">
              <w:rPr>
                <w:rFonts w:ascii="Times New Roman" w:hAnsi="Times New Roman"/>
                <w:sz w:val="24"/>
              </w:rPr>
              <w:instrText>”</w:instrText>
            </w:r>
            <w:r w:rsidR="00457DAB" w:rsidRPr="000A6EE3">
              <w:rPr>
                <w:rFonts w:ascii="Times New Roman" w:hAnsi="Times New Roman"/>
                <w:sz w:val="24"/>
              </w:rPr>
              <w:instrText xml:space="preserve"> </w:instrText>
            </w:r>
            <w:r w:rsidR="00457DAB" w:rsidRPr="000A6EE3">
              <w:rPr>
                <w:rFonts w:ascii="Times New Roman" w:hAnsi="Times New Roman"/>
                <w:sz w:val="24"/>
              </w:rPr>
              <w:fldChar w:fldCharType="end"/>
            </w:r>
            <w:r w:rsidR="000202D9" w:rsidRPr="000A6EE3">
              <w:t xml:space="preserve"> out new s</w:t>
            </w:r>
            <w:r w:rsidRPr="000A6EE3">
              <w:t xml:space="preserve">ubmanagers and adjusts its value during </w:t>
            </w:r>
            <w:r w:rsidRPr="000A6EE3">
              <w:lastRenderedPageBreak/>
              <w:t>the idle loop whenever it believes it to be inaccurate.</w:t>
            </w:r>
          </w:p>
        </w:tc>
      </w:tr>
      <w:tr w:rsidR="00D12CC3" w:rsidRPr="000A6EE3" w14:paraId="430639C4" w14:textId="77777777" w:rsidTr="00DE6E75">
        <w:tc>
          <w:tcPr>
            <w:tcW w:w="4194" w:type="dxa"/>
          </w:tcPr>
          <w:p w14:paraId="09A0DF21" w14:textId="77777777" w:rsidR="00D12CC3" w:rsidRPr="000A6EE3" w:rsidRDefault="00CD17C4" w:rsidP="004A6B52">
            <w:pPr>
              <w:pStyle w:val="TableText"/>
              <w:rPr>
                <w:b/>
              </w:rPr>
            </w:pPr>
            <w:r w:rsidRPr="000A6EE3">
              <w:rPr>
                <w:b/>
              </w:rPr>
              <w:lastRenderedPageBreak/>
              <w:t>^%ZTSCH(</w:t>
            </w:r>
            <w:r w:rsidR="00666840" w:rsidRPr="000A6EE3">
              <w:rPr>
                <w:b/>
              </w:rPr>
              <w:t>“</w:t>
            </w:r>
            <w:r w:rsidRPr="000A6EE3">
              <w:rPr>
                <w:b/>
              </w:rPr>
              <w:t>TASK</w:t>
            </w:r>
            <w:r w:rsidR="00666840" w:rsidRPr="000A6EE3">
              <w:rPr>
                <w:b/>
              </w:rPr>
              <w:t>”</w:t>
            </w:r>
            <w:r w:rsidRPr="000A6EE3">
              <w:rPr>
                <w:b/>
              </w:rPr>
              <w:t>, task #)</w:t>
            </w:r>
            <w:r w:rsidRPr="000A6EE3">
              <w:rPr>
                <w:rFonts w:ascii="Times New Roman" w:hAnsi="Times New Roman"/>
                <w:sz w:val="24"/>
              </w:rPr>
              <w:fldChar w:fldCharType="begin"/>
            </w:r>
            <w:r w:rsidR="007A4291" w:rsidRPr="000A6EE3">
              <w:rPr>
                <w:rFonts w:ascii="Times New Roman" w:hAnsi="Times New Roman"/>
                <w:sz w:val="24"/>
              </w:rPr>
              <w:instrText xml:space="preserve">XE </w:instrText>
            </w:r>
            <w:r w:rsidR="00666840" w:rsidRPr="000A6EE3">
              <w:rPr>
                <w:rFonts w:ascii="Times New Roman" w:hAnsi="Times New Roman"/>
                <w:sz w:val="24"/>
              </w:rPr>
              <w:instrText>“</w:instrText>
            </w:r>
            <w:r w:rsidR="007A4291" w:rsidRPr="000A6EE3">
              <w:rPr>
                <w:rFonts w:ascii="Times New Roman" w:hAnsi="Times New Roman"/>
                <w:sz w:val="24"/>
              </w:rPr>
              <w:instrText>Task List:</w:instrText>
            </w:r>
            <w:r w:rsidRPr="000A6EE3">
              <w:rPr>
                <w:rFonts w:ascii="Times New Roman" w:hAnsi="Times New Roman"/>
                <w:sz w:val="24"/>
              </w:rPr>
              <w:instrText>Node</w:instrText>
            </w:r>
            <w:r w:rsidR="00666840" w:rsidRPr="000A6EE3">
              <w:rPr>
                <w:rFonts w:ascii="Times New Roman" w:hAnsi="Times New Roman"/>
                <w:sz w:val="24"/>
              </w:rPr>
              <w:instrText>”</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Nodes:Task List</w:instrText>
            </w:r>
            <w:r w:rsidR="00666840" w:rsidRPr="000A6EE3">
              <w:rPr>
                <w:rFonts w:ascii="Times New Roman" w:hAnsi="Times New Roman"/>
                <w:sz w:val="24"/>
              </w:rPr>
              <w:instrText>”</w:instrText>
            </w:r>
            <w:r w:rsidRPr="000A6EE3">
              <w:rPr>
                <w:rFonts w:ascii="Times New Roman" w:hAnsi="Times New Roman"/>
                <w:sz w:val="24"/>
              </w:rPr>
              <w:fldChar w:fldCharType="end"/>
            </w:r>
          </w:p>
        </w:tc>
        <w:tc>
          <w:tcPr>
            <w:tcW w:w="5238" w:type="dxa"/>
          </w:tcPr>
          <w:p w14:paraId="7B9CA22B" w14:textId="77777777" w:rsidR="00D12CC3" w:rsidRPr="000A6EE3" w:rsidRDefault="00CD17C4" w:rsidP="008F7A64">
            <w:pPr>
              <w:pStyle w:val="TableText"/>
            </w:pPr>
            <w:r w:rsidRPr="000A6EE3">
              <w:t xml:space="preserve">This node holds the tasks TaskMan believes are currently running. Since entries are cleaned up when tasks quit or encounter errors, those that are forcibly exited by the system manager are left on the list even though they are </w:t>
            </w:r>
            <w:r w:rsidRPr="000A6EE3">
              <w:rPr>
                <w:i/>
              </w:rPr>
              <w:t>not</w:t>
            </w:r>
            <w:r w:rsidRPr="000A6EE3">
              <w:t xml:space="preserve"> running. The Manager clears the list whenever the system starts up, and the system manager can manually remove inaccurate entries by using the exit action of the </w:t>
            </w:r>
            <w:r w:rsidRPr="000A6EE3">
              <w:rPr>
                <w:b/>
              </w:rPr>
              <w:t>KILL off a users</w:t>
            </w:r>
            <w:r w:rsidR="00666840" w:rsidRPr="000A6EE3">
              <w:rPr>
                <w:b/>
              </w:rPr>
              <w:t>’</w:t>
            </w:r>
            <w:r w:rsidRPr="000A6EE3">
              <w:rPr>
                <w:b/>
              </w:rPr>
              <w:t xml:space="preserve"> job</w:t>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KILL off a users</w:instrText>
            </w:r>
            <w:r w:rsidR="00666840" w:rsidRPr="000A6EE3">
              <w:rPr>
                <w:rFonts w:ascii="Times New Roman" w:hAnsi="Times New Roman"/>
                <w:sz w:val="24"/>
              </w:rPr>
              <w:instrText>’</w:instrText>
            </w:r>
            <w:r w:rsidRPr="000A6EE3">
              <w:rPr>
                <w:rFonts w:ascii="Times New Roman" w:hAnsi="Times New Roman"/>
                <w:sz w:val="24"/>
              </w:rPr>
              <w:instrText xml:space="preserve"> job Option</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rPr>
                <w:rFonts w:ascii="Times New Roman" w:hAnsi="Times New Roman"/>
                <w:sz w:val="24"/>
              </w:rPr>
              <w:fldChar w:fldCharType="begin"/>
            </w:r>
            <w:r w:rsidRPr="000A6EE3">
              <w:rPr>
                <w:rFonts w:ascii="Times New Roman" w:hAnsi="Times New Roman"/>
                <w:sz w:val="24"/>
              </w:rPr>
              <w:instrText xml:space="preserve"> XE </w:instrText>
            </w:r>
            <w:r w:rsidR="00666840" w:rsidRPr="000A6EE3">
              <w:rPr>
                <w:rFonts w:ascii="Times New Roman" w:hAnsi="Times New Roman"/>
                <w:sz w:val="24"/>
              </w:rPr>
              <w:instrText>“</w:instrText>
            </w:r>
            <w:r w:rsidRPr="000A6EE3">
              <w:rPr>
                <w:rFonts w:ascii="Times New Roman" w:hAnsi="Times New Roman"/>
                <w:sz w:val="24"/>
              </w:rPr>
              <w:instrText>Options:KILL off a users</w:instrText>
            </w:r>
            <w:r w:rsidR="00666840" w:rsidRPr="000A6EE3">
              <w:rPr>
                <w:rFonts w:ascii="Times New Roman" w:hAnsi="Times New Roman"/>
                <w:sz w:val="24"/>
              </w:rPr>
              <w:instrText>’</w:instrText>
            </w:r>
            <w:r w:rsidRPr="000A6EE3">
              <w:rPr>
                <w:rFonts w:ascii="Times New Roman" w:hAnsi="Times New Roman"/>
                <w:sz w:val="24"/>
              </w:rPr>
              <w:instrText xml:space="preserve"> job</w:instrText>
            </w:r>
            <w:r w:rsidR="00666840" w:rsidRPr="000A6EE3">
              <w:rPr>
                <w:rFonts w:ascii="Times New Roman" w:hAnsi="Times New Roman"/>
                <w:sz w:val="24"/>
              </w:rPr>
              <w:instrText>”</w:instrText>
            </w:r>
            <w:r w:rsidRPr="000A6EE3">
              <w:rPr>
                <w:rFonts w:ascii="Times New Roman" w:hAnsi="Times New Roman"/>
                <w:sz w:val="24"/>
              </w:rPr>
              <w:instrText xml:space="preserve"> </w:instrText>
            </w:r>
            <w:r w:rsidRPr="000A6EE3">
              <w:rPr>
                <w:rFonts w:ascii="Times New Roman" w:hAnsi="Times New Roman"/>
                <w:sz w:val="24"/>
              </w:rPr>
              <w:fldChar w:fldCharType="end"/>
            </w:r>
            <w:r w:rsidRPr="000A6EE3">
              <w:t xml:space="preserve"> [XURESJOB</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XURESJOB Option</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Options:XURESJOB</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w:t>
            </w:r>
            <w:r w:rsidR="008F7A64" w:rsidRPr="000A6EE3">
              <w:t xml:space="preserve"> option</w:t>
            </w:r>
            <w:r w:rsidRPr="000A6EE3">
              <w:t xml:space="preserve">. The task data stored at each node allows TaskMan to list the tasks even when they clean out their </w:t>
            </w:r>
            <w:r w:rsidR="00086D86" w:rsidRPr="000A6EE3">
              <w:t>TASKS (#14.4)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086D86" w:rsidRPr="000A6EE3">
              <w:rPr>
                <w:rFonts w:ascii="Times New Roman" w:hAnsi="Times New Roman"/>
                <w:sz w:val="24"/>
                <w:szCs w:val="22"/>
              </w:rPr>
              <w:instrText>TASKS (#14.4)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Pr="000A6EE3">
              <w:rPr>
                <w:rFonts w:ascii="Times New Roman" w:hAnsi="Times New Roman"/>
                <w:sz w:val="24"/>
                <w:szCs w:val="22"/>
              </w:rPr>
              <w:instrText>TASKS (#14.4)</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records when they start instead of when they quit.</w:t>
            </w:r>
          </w:p>
        </w:tc>
      </w:tr>
      <w:tr w:rsidR="00D12CC3" w:rsidRPr="000A6EE3" w14:paraId="3527E1A3" w14:textId="77777777" w:rsidTr="00DE6E75">
        <w:tc>
          <w:tcPr>
            <w:tcW w:w="4194" w:type="dxa"/>
          </w:tcPr>
          <w:p w14:paraId="60E2EEA4" w14:textId="77777777" w:rsidR="00D12CC3" w:rsidRPr="000A6EE3" w:rsidRDefault="00CD17C4" w:rsidP="004A6B52">
            <w:pPr>
              <w:pStyle w:val="TableText"/>
              <w:rPr>
                <w:b/>
              </w:rPr>
            </w:pPr>
            <w:r w:rsidRPr="000A6EE3">
              <w:rPr>
                <w:b/>
              </w:rPr>
              <w:t>^%ZTSCH(</w:t>
            </w:r>
            <w:r w:rsidR="00666840" w:rsidRPr="000A6EE3">
              <w:rPr>
                <w:b/>
              </w:rPr>
              <w:t>“</w:t>
            </w:r>
            <w:r w:rsidRPr="000A6EE3">
              <w:rPr>
                <w:b/>
              </w:rPr>
              <w:t>UPDATE</w:t>
            </w:r>
            <w:r w:rsidR="00666840" w:rsidRPr="000A6EE3">
              <w:rPr>
                <w:b/>
              </w:rPr>
              <w:t>”</w:t>
            </w:r>
            <w:r w:rsidRPr="000A6EE3">
              <w:rPr>
                <w:b/>
              </w:rPr>
              <w:t>, $J of Manager)</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Update Node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Nodes:Update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5238" w:type="dxa"/>
          </w:tcPr>
          <w:p w14:paraId="7CE9ECA1" w14:textId="77777777" w:rsidR="00D12CC3" w:rsidRPr="000A6EE3" w:rsidRDefault="00CD17C4" w:rsidP="004A6B52">
            <w:pPr>
              <w:pStyle w:val="TableText"/>
            </w:pPr>
            <w:r w:rsidRPr="000A6EE3">
              <w:t xml:space="preserve">This node, records when the Manager last updated its local information about the site parameters. This node is </w:t>
            </w:r>
            <w:r w:rsidRPr="000A6EE3">
              <w:rPr>
                <w:b/>
              </w:rPr>
              <w:t>KILL</w:t>
            </w:r>
            <w:r w:rsidRPr="000A6EE3">
              <w:t>ed</w:t>
            </w:r>
            <w:r w:rsidR="00FA1344" w:rsidRPr="000A6EE3">
              <w:rPr>
                <w:rFonts w:ascii="Times New Roman" w:hAnsi="Times New Roman"/>
                <w:sz w:val="24"/>
                <w:szCs w:val="22"/>
              </w:rPr>
              <w:fldChar w:fldCharType="begin"/>
            </w:r>
            <w:r w:rsidR="00FA1344"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A1344" w:rsidRPr="000A6EE3">
              <w:rPr>
                <w:rFonts w:ascii="Times New Roman" w:hAnsi="Times New Roman"/>
                <w:sz w:val="24"/>
                <w:szCs w:val="22"/>
              </w:rPr>
              <w:instrText>KILL:Update Node</w:instrText>
            </w:r>
            <w:r w:rsidR="00666840" w:rsidRPr="000A6EE3">
              <w:rPr>
                <w:rFonts w:ascii="Times New Roman" w:hAnsi="Times New Roman"/>
                <w:sz w:val="24"/>
                <w:szCs w:val="22"/>
              </w:rPr>
              <w:instrText>”</w:instrText>
            </w:r>
            <w:r w:rsidR="00FA1344" w:rsidRPr="000A6EE3">
              <w:rPr>
                <w:rFonts w:ascii="Times New Roman" w:hAnsi="Times New Roman"/>
                <w:sz w:val="24"/>
                <w:szCs w:val="22"/>
              </w:rPr>
              <w:instrText xml:space="preserve"> </w:instrText>
            </w:r>
            <w:r w:rsidR="00FA1344" w:rsidRPr="000A6EE3">
              <w:rPr>
                <w:rFonts w:ascii="Times New Roman" w:hAnsi="Times New Roman"/>
                <w:sz w:val="24"/>
                <w:szCs w:val="22"/>
              </w:rPr>
              <w:fldChar w:fldCharType="end"/>
            </w:r>
            <w:r w:rsidRPr="000A6EE3">
              <w:t xml:space="preserve"> whenever the Manager should update (e.g.,</w:t>
            </w:r>
            <w:r w:rsidR="00FC10E3" w:rsidRPr="000A6EE3">
              <w:t> </w:t>
            </w:r>
            <w:r w:rsidRPr="000A6EE3">
              <w:t>site parameters are changed).</w:t>
            </w:r>
          </w:p>
        </w:tc>
      </w:tr>
      <w:tr w:rsidR="00D12CC3" w:rsidRPr="000A6EE3" w14:paraId="7E34EA54" w14:textId="77777777" w:rsidTr="00DE6E75">
        <w:tc>
          <w:tcPr>
            <w:tcW w:w="4194" w:type="dxa"/>
          </w:tcPr>
          <w:p w14:paraId="5607FB83" w14:textId="77777777" w:rsidR="00D12CC3" w:rsidRPr="000A6EE3" w:rsidRDefault="00CD17C4" w:rsidP="004A6B52">
            <w:pPr>
              <w:pStyle w:val="TableText"/>
              <w:rPr>
                <w:b/>
              </w:rPr>
            </w:pPr>
            <w:r w:rsidRPr="000A6EE3">
              <w:rPr>
                <w:b/>
              </w:rPr>
              <w:t>^%ZTSCH(</w:t>
            </w:r>
            <w:r w:rsidR="00666840" w:rsidRPr="000A6EE3">
              <w:rPr>
                <w:b/>
              </w:rPr>
              <w:t>“</w:t>
            </w:r>
            <w:r w:rsidRPr="000A6EE3">
              <w:rPr>
                <w:b/>
              </w:rPr>
              <w:t>WAIT</w:t>
            </w:r>
            <w:r w:rsidR="00666840" w:rsidRPr="000A6EE3">
              <w:rPr>
                <w:b/>
              </w:rPr>
              <w:t>”</w:t>
            </w:r>
            <w:r w:rsidRPr="000A6EE3">
              <w:rPr>
                <w:b/>
              </w:rPr>
              <w:t>)</w:t>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Wait Node</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Pr="000A6EE3">
              <w:rPr>
                <w:rFonts w:ascii="Times New Roman" w:hAnsi="Times New Roman"/>
                <w:sz w:val="24"/>
                <w:szCs w:val="22"/>
              </w:rPr>
              <w:instrText>Nodes:Wait</w:instrText>
            </w:r>
            <w:r w:rsidR="00666840" w:rsidRPr="000A6EE3">
              <w:rPr>
                <w:rFonts w:ascii="Times New Roman" w:hAnsi="Times New Roman"/>
                <w:sz w:val="24"/>
                <w:szCs w:val="22"/>
              </w:rPr>
              <w:instrText>”</w:instrText>
            </w:r>
            <w:r w:rsidRPr="000A6EE3">
              <w:rPr>
                <w:rFonts w:ascii="Times New Roman" w:hAnsi="Times New Roman"/>
                <w:sz w:val="24"/>
                <w:szCs w:val="22"/>
              </w:rPr>
              <w:fldChar w:fldCharType="end"/>
            </w:r>
          </w:p>
        </w:tc>
        <w:tc>
          <w:tcPr>
            <w:tcW w:w="5238" w:type="dxa"/>
          </w:tcPr>
          <w:p w14:paraId="0B48AD81" w14:textId="77777777" w:rsidR="00D12CC3" w:rsidRPr="000A6EE3" w:rsidRDefault="00422C87" w:rsidP="004A6B52">
            <w:pPr>
              <w:pStyle w:val="TableText"/>
            </w:pPr>
            <w:r w:rsidRPr="000A6EE3">
              <w:t xml:space="preserve">This node puts the Manager into a </w:t>
            </w:r>
            <w:r w:rsidRPr="000A6EE3">
              <w:rPr>
                <w:b/>
              </w:rPr>
              <w:t>WAIT</w:t>
            </w:r>
            <w:r w:rsidRPr="000A6EE3">
              <w:t xml:space="preserve"> state</w:t>
            </w:r>
            <w:r w:rsidRPr="000A6EE3">
              <w:rPr>
                <w:rFonts w:ascii="Times New Roman" w:hAnsi="Times New Roman"/>
                <w:sz w:val="24"/>
                <w:szCs w:val="22"/>
              </w:rPr>
              <w:fldChar w:fldCharType="begin"/>
            </w:r>
            <w:r w:rsidRPr="000A6EE3">
              <w:rPr>
                <w:rFonts w:ascii="Times New Roman" w:hAnsi="Times New Roman"/>
                <w:sz w:val="24"/>
                <w:szCs w:val="22"/>
              </w:rPr>
              <w:instrText>XE “WAIT State”</w:instrText>
            </w:r>
            <w:r w:rsidRPr="000A6EE3">
              <w:rPr>
                <w:rFonts w:ascii="Times New Roman" w:hAnsi="Times New Roman"/>
                <w:sz w:val="24"/>
                <w:szCs w:val="22"/>
              </w:rPr>
              <w:fldChar w:fldCharType="end"/>
            </w:r>
            <w:r w:rsidRPr="000A6EE3">
              <w:t>.</w:t>
            </w:r>
          </w:p>
        </w:tc>
      </w:tr>
    </w:tbl>
    <w:p w14:paraId="4F0E88C2" w14:textId="77777777" w:rsidR="00CD17C4" w:rsidRPr="000A6EE3" w:rsidRDefault="00CD17C4" w:rsidP="00A7691A">
      <w:pPr>
        <w:pStyle w:val="BodyText6"/>
      </w:pPr>
    </w:p>
    <w:p w14:paraId="7BA15835" w14:textId="38A83DCB" w:rsidR="00AA48B2" w:rsidRPr="000A6EE3" w:rsidRDefault="00AA48B2" w:rsidP="002B6AE0">
      <w:pPr>
        <w:pStyle w:val="Caption"/>
      </w:pPr>
      <w:bookmarkStart w:id="2161" w:name="_Ref85965905"/>
      <w:bookmarkStart w:id="2162" w:name="_Toc193181869"/>
      <w:bookmarkStart w:id="2163" w:name="_Toc151535361"/>
      <w:r w:rsidRPr="000A6EE3">
        <w:lastRenderedPageBreak/>
        <w:t xml:space="preserve">Figure </w:t>
      </w:r>
      <w:fldSimple w:instr=" SEQ Figure \* ARABIC ">
        <w:r w:rsidR="00F56C49">
          <w:rPr>
            <w:noProof/>
          </w:rPr>
          <w:t>308</w:t>
        </w:r>
      </w:fldSimple>
      <w:bookmarkEnd w:id="2161"/>
      <w:r w:rsidR="00DE08DD" w:rsidRPr="000A6EE3">
        <w:t>:</w:t>
      </w:r>
      <w:r w:rsidRPr="000A6EE3">
        <w:t xml:space="preserve"> ^%ZTSCH Global Structure</w:t>
      </w:r>
      <w:bookmarkEnd w:id="2162"/>
      <w:bookmarkEnd w:id="2163"/>
    </w:p>
    <w:p w14:paraId="77C1F25F" w14:textId="77777777" w:rsidR="001D6B73" w:rsidRPr="000A6EE3" w:rsidRDefault="001D6B73">
      <w:pPr>
        <w:pStyle w:val="Code"/>
      </w:pPr>
      <w:r w:rsidRPr="000A6EE3">
        <w:t xml:space="preserve">^%ZTSCH= </w:t>
      </w:r>
      <w:r w:rsidR="00666840" w:rsidRPr="000A6EE3">
        <w:t>““</w:t>
      </w:r>
    </w:p>
    <w:p w14:paraId="667C0FEF" w14:textId="77777777" w:rsidR="001D6B73" w:rsidRPr="000A6EE3" w:rsidRDefault="001D6B73">
      <w:pPr>
        <w:pStyle w:val="Code"/>
      </w:pPr>
      <w:r w:rsidRPr="000A6EE3">
        <w:t xml:space="preserve">^%ZTSCH(next run time, task #)= </w:t>
      </w:r>
      <w:r w:rsidR="00666840" w:rsidRPr="000A6EE3">
        <w:t>“</w:t>
      </w:r>
      <w:r w:rsidR="00C82EE4" w:rsidRPr="000A6EE3">
        <w:t>”</w:t>
      </w:r>
    </w:p>
    <w:p w14:paraId="407C338B" w14:textId="77777777" w:rsidR="001D6B73" w:rsidRPr="000A6EE3" w:rsidRDefault="001D6B73">
      <w:pPr>
        <w:pStyle w:val="Code"/>
      </w:pPr>
      <w:r w:rsidRPr="000A6EE3">
        <w:t>^%ZTSCH(next run time, task #)= (D1) device IOP value</w:t>
      </w:r>
    </w:p>
    <w:p w14:paraId="77D22EAA" w14:textId="77777777" w:rsidR="001D6B73" w:rsidRPr="000A6EE3" w:rsidRDefault="001D6B73">
      <w:pPr>
        <w:pStyle w:val="Code"/>
      </w:pPr>
      <w:r w:rsidRPr="000A6EE3">
        <w:t>^%ZTSCH(</w:t>
      </w:r>
      <w:r w:rsidR="00666840" w:rsidRPr="000A6EE3">
        <w:t>“</w:t>
      </w:r>
      <w:r w:rsidRPr="000A6EE3">
        <w:t>C</w:t>
      </w:r>
      <w:r w:rsidR="00666840" w:rsidRPr="000A6EE3">
        <w:t>”</w:t>
      </w:r>
      <w:r w:rsidRPr="000A6EE3">
        <w:t>, volume set)= count</w:t>
      </w:r>
    </w:p>
    <w:p w14:paraId="5555216C" w14:textId="77777777" w:rsidR="001D6B73" w:rsidRPr="000A6EE3" w:rsidRDefault="001D6B73">
      <w:pPr>
        <w:pStyle w:val="Code"/>
      </w:pPr>
      <w:r w:rsidRPr="000A6EE3">
        <w:t>^%ZTSCH(</w:t>
      </w:r>
      <w:r w:rsidR="00666840" w:rsidRPr="000A6EE3">
        <w:t>“</w:t>
      </w:r>
      <w:r w:rsidRPr="000A6EE3">
        <w:t>C</w:t>
      </w:r>
      <w:r w:rsidR="00666840" w:rsidRPr="000A6EE3">
        <w:t>”</w:t>
      </w:r>
      <w:r w:rsidRPr="000A6EE3">
        <w:t>, volume set, next run time, task #) = device $IO</w:t>
      </w:r>
    </w:p>
    <w:p w14:paraId="3DF01B34" w14:textId="77777777" w:rsidR="001D6B73" w:rsidRPr="000A6EE3" w:rsidRDefault="001D6B73">
      <w:pPr>
        <w:pStyle w:val="Code"/>
      </w:pPr>
      <w:r w:rsidRPr="000A6EE3">
        <w:t>^%ZTSCH(</w:t>
      </w:r>
      <w:r w:rsidR="00666840" w:rsidRPr="000A6EE3">
        <w:t>“</w:t>
      </w:r>
      <w:r w:rsidRPr="000A6EE3">
        <w:t>DEV</w:t>
      </w:r>
      <w:r w:rsidR="00666840" w:rsidRPr="000A6EE3">
        <w:t>”</w:t>
      </w:r>
      <w:r w:rsidRPr="000A6EE3">
        <w:t>, device $IO)= $H when device was allocated for a specific</w:t>
      </w:r>
    </w:p>
    <w:p w14:paraId="3F50741B" w14:textId="77777777" w:rsidR="001D6B73" w:rsidRPr="000A6EE3" w:rsidRDefault="00725029">
      <w:pPr>
        <w:pStyle w:val="Code"/>
      </w:pPr>
      <w:r w:rsidRPr="000A6EE3">
        <w:t xml:space="preserve">                               </w:t>
      </w:r>
      <w:r w:rsidR="001D6B73" w:rsidRPr="000A6EE3">
        <w:t xml:space="preserve">          ==&gt;task</w:t>
      </w:r>
    </w:p>
    <w:p w14:paraId="0C82FDF6" w14:textId="77777777" w:rsidR="001D6B73" w:rsidRPr="000A6EE3" w:rsidRDefault="001D6B73">
      <w:pPr>
        <w:pStyle w:val="Code"/>
      </w:pPr>
      <w:r w:rsidRPr="000A6EE3">
        <w:t>^%ZTSCH(</w:t>
      </w:r>
      <w:r w:rsidR="00666840" w:rsidRPr="000A6EE3">
        <w:t>“</w:t>
      </w:r>
      <w:r w:rsidRPr="000A6EE3">
        <w:t>ER</w:t>
      </w:r>
      <w:r w:rsidR="00666840" w:rsidRPr="000A6EE3">
        <w:t>”</w:t>
      </w:r>
      <w:r w:rsidRPr="000A6EE3">
        <w:t xml:space="preserve">)= </w:t>
      </w:r>
      <w:r w:rsidR="00666840" w:rsidRPr="000A6EE3">
        <w:t>“</w:t>
      </w:r>
      <w:r w:rsidRPr="000A6EE3">
        <w:t>A1</w:t>
      </w:r>
      <w:r w:rsidR="00666840" w:rsidRPr="000A6EE3">
        <w:t>”</w:t>
      </w:r>
      <w:r w:rsidRPr="000A6EE3">
        <w:t xml:space="preserve"> or </w:t>
      </w:r>
      <w:r w:rsidR="00666840" w:rsidRPr="000A6EE3">
        <w:t>“</w:t>
      </w:r>
      <w:r w:rsidR="00C82EE4" w:rsidRPr="000A6EE3">
        <w:t>”</w:t>
      </w:r>
    </w:p>
    <w:p w14:paraId="18558B27" w14:textId="77777777" w:rsidR="001D6B73" w:rsidRPr="000A6EE3" w:rsidRDefault="001D6B73">
      <w:pPr>
        <w:pStyle w:val="Code"/>
      </w:pPr>
      <w:r w:rsidRPr="000A6EE3">
        <w:t>^%ZTSCH(</w:t>
      </w:r>
      <w:r w:rsidR="00666840" w:rsidRPr="000A6EE3">
        <w:t>“</w:t>
      </w:r>
      <w:r w:rsidRPr="000A6EE3">
        <w:t>ER</w:t>
      </w:r>
      <w:r w:rsidR="00666840" w:rsidRPr="000A6EE3">
        <w:t>”</w:t>
      </w:r>
      <w:r w:rsidRPr="000A6EE3">
        <w:t>, $H when error happened)= error message</w:t>
      </w:r>
    </w:p>
    <w:p w14:paraId="24C82745" w14:textId="77777777" w:rsidR="001D6B73" w:rsidRPr="000A6EE3" w:rsidRDefault="001D6B73">
      <w:pPr>
        <w:pStyle w:val="Code"/>
      </w:pPr>
      <w:r w:rsidRPr="000A6EE3">
        <w:t>^%ZTSCH(</w:t>
      </w:r>
      <w:r w:rsidR="00666840" w:rsidRPr="000A6EE3">
        <w:t>“</w:t>
      </w:r>
      <w:r w:rsidRPr="000A6EE3">
        <w:t>ER</w:t>
      </w:r>
      <w:r w:rsidR="00666840" w:rsidRPr="000A6EE3">
        <w:t>”</w:t>
      </w:r>
      <w:r w:rsidRPr="000A6EE3">
        <w:t>, $H when error happened, 0)= context of error</w:t>
      </w:r>
    </w:p>
    <w:p w14:paraId="2D973C36" w14:textId="77777777" w:rsidR="001D6B73" w:rsidRPr="000A6EE3" w:rsidRDefault="001D6B73">
      <w:pPr>
        <w:pStyle w:val="Code"/>
      </w:pPr>
      <w:r w:rsidRPr="000A6EE3">
        <w:t>^%ZTSCH(</w:t>
      </w:r>
      <w:r w:rsidR="00666840" w:rsidRPr="000A6EE3">
        <w:t>“</w:t>
      </w:r>
      <w:r w:rsidRPr="000A6EE3">
        <w:t>ES</w:t>
      </w:r>
      <w:r w:rsidR="00666840" w:rsidRPr="000A6EE3">
        <w:t>”</w:t>
      </w:r>
      <w:r w:rsidRPr="000A6EE3">
        <w:t xml:space="preserve">, error screen, 0)= </w:t>
      </w:r>
      <w:r w:rsidR="00666840" w:rsidRPr="000A6EE3">
        <w:t>“</w:t>
      </w:r>
      <w:r w:rsidR="00C82EE4" w:rsidRPr="000A6EE3">
        <w:t>”</w:t>
      </w:r>
    </w:p>
    <w:p w14:paraId="1DEDBBA9" w14:textId="77777777" w:rsidR="001D6B73" w:rsidRPr="000A6EE3" w:rsidRDefault="001D6B73">
      <w:pPr>
        <w:pStyle w:val="Code"/>
      </w:pPr>
      <w:r w:rsidRPr="000A6EE3">
        <w:t>^%ZTSCH(</w:t>
      </w:r>
      <w:r w:rsidR="00666840" w:rsidRPr="000A6EE3">
        <w:t>“</w:t>
      </w:r>
      <w:r w:rsidRPr="000A6EE3">
        <w:t>ES</w:t>
      </w:r>
      <w:r w:rsidR="00666840" w:rsidRPr="000A6EE3">
        <w:t>”</w:t>
      </w:r>
      <w:r w:rsidRPr="000A6EE3">
        <w:t>, error screen, 1)= screened errors count</w:t>
      </w:r>
    </w:p>
    <w:p w14:paraId="44450648" w14:textId="77777777" w:rsidR="001D6B73" w:rsidRPr="000A6EE3" w:rsidRDefault="001D6B73">
      <w:pPr>
        <w:pStyle w:val="Code"/>
      </w:pPr>
      <w:r w:rsidRPr="000A6EE3">
        <w:t>^%ZTSCH(</w:t>
      </w:r>
      <w:r w:rsidR="00666840" w:rsidRPr="000A6EE3">
        <w:t>“</w:t>
      </w:r>
      <w:r w:rsidRPr="000A6EE3">
        <w:t>IDLE</w:t>
      </w:r>
      <w:r w:rsidR="00666840" w:rsidRPr="000A6EE3">
        <w:t>”</w:t>
      </w:r>
      <w:r w:rsidRPr="000A6EE3">
        <w:t>)= $H when the Manager</w:t>
      </w:r>
      <w:r w:rsidR="00666840" w:rsidRPr="000A6EE3">
        <w:t>’</w:t>
      </w:r>
      <w:r w:rsidRPr="000A6EE3">
        <w:t>s idle loop checks were last performed</w:t>
      </w:r>
    </w:p>
    <w:p w14:paraId="270EC15D" w14:textId="77777777" w:rsidR="001D6B73" w:rsidRPr="000A6EE3" w:rsidRDefault="001D6B73">
      <w:pPr>
        <w:pStyle w:val="Code"/>
      </w:pPr>
      <w:r w:rsidRPr="000A6EE3">
        <w:t>^%ZTSCH(</w:t>
      </w:r>
      <w:r w:rsidR="00666840" w:rsidRPr="000A6EE3">
        <w:t>“</w:t>
      </w:r>
      <w:r w:rsidRPr="000A6EE3">
        <w:t>IO</w:t>
      </w:r>
      <w:r w:rsidR="00666840" w:rsidRPr="000A6EE3">
        <w:t>”</w:t>
      </w:r>
      <w:r w:rsidRPr="000A6EE3">
        <w:t>)= $H when device waiting list was last checked without finding</w:t>
      </w:r>
    </w:p>
    <w:p w14:paraId="7C1CD204" w14:textId="77777777" w:rsidR="001D6B73" w:rsidRPr="000A6EE3" w:rsidRDefault="001D6B73">
      <w:pPr>
        <w:pStyle w:val="Code"/>
      </w:pPr>
      <w:r w:rsidRPr="000A6EE3">
        <w:t xml:space="preserve">               ==&gt; an available device^ $IO of last device tried</w:t>
      </w:r>
    </w:p>
    <w:p w14:paraId="78B1DD5C" w14:textId="77777777" w:rsidR="001D6B73" w:rsidRPr="000A6EE3" w:rsidRDefault="001D6B73">
      <w:pPr>
        <w:pStyle w:val="Code"/>
      </w:pPr>
      <w:r w:rsidRPr="000A6EE3">
        <w:t>^%ZTSCH(</w:t>
      </w:r>
      <w:r w:rsidR="00666840" w:rsidRPr="000A6EE3">
        <w:t>“</w:t>
      </w:r>
      <w:r w:rsidRPr="000A6EE3">
        <w:t>IO</w:t>
      </w:r>
      <w:r w:rsidR="00666840" w:rsidRPr="000A6EE3">
        <w:t>”</w:t>
      </w:r>
      <w:r w:rsidRPr="000A6EE3">
        <w:t>, device $IO)=device type</w:t>
      </w:r>
    </w:p>
    <w:p w14:paraId="5A8600A4" w14:textId="77777777" w:rsidR="001D6B73" w:rsidRPr="000A6EE3" w:rsidRDefault="001D6B73">
      <w:pPr>
        <w:pStyle w:val="Code"/>
      </w:pPr>
      <w:r w:rsidRPr="000A6EE3">
        <w:t>^%ZTSCH(</w:t>
      </w:r>
      <w:r w:rsidR="00666840" w:rsidRPr="000A6EE3">
        <w:t>“</w:t>
      </w:r>
      <w:r w:rsidRPr="000A6EE3">
        <w:t>IO</w:t>
      </w:r>
      <w:r w:rsidR="00666840" w:rsidRPr="000A6EE3">
        <w:t>”</w:t>
      </w:r>
      <w:r w:rsidRPr="000A6EE3">
        <w:t xml:space="preserve">, device $IO, run time, task #)= </w:t>
      </w:r>
      <w:r w:rsidR="00666840" w:rsidRPr="000A6EE3">
        <w:t>“</w:t>
      </w:r>
      <w:r w:rsidR="00C82EE4" w:rsidRPr="000A6EE3">
        <w:t>”</w:t>
      </w:r>
    </w:p>
    <w:p w14:paraId="61D374E9" w14:textId="77777777" w:rsidR="001D6B73" w:rsidRPr="000A6EE3" w:rsidRDefault="001D6B73">
      <w:pPr>
        <w:pStyle w:val="Code"/>
      </w:pPr>
      <w:r w:rsidRPr="000A6EE3">
        <w:t>^%ZTSCH(</w:t>
      </w:r>
      <w:r w:rsidR="00666840" w:rsidRPr="000A6EE3">
        <w:t>“</w:t>
      </w:r>
      <w:r w:rsidRPr="000A6EE3">
        <w:t>JOB</w:t>
      </w:r>
      <w:r w:rsidR="00666840" w:rsidRPr="000A6EE3">
        <w:t>”</w:t>
      </w:r>
      <w:r w:rsidRPr="000A6EE3">
        <w:t>, run time, task #) = device $IO</w:t>
      </w:r>
    </w:p>
    <w:p w14:paraId="0838E69D" w14:textId="77777777" w:rsidR="001D6B73" w:rsidRPr="000A6EE3" w:rsidRDefault="001D6B73">
      <w:pPr>
        <w:pStyle w:val="Code"/>
      </w:pPr>
      <w:r w:rsidRPr="000A6EE3">
        <w:t>^%ZTSCH(</w:t>
      </w:r>
      <w:r w:rsidR="00666840" w:rsidRPr="000A6EE3">
        <w:t>“</w:t>
      </w:r>
      <w:r w:rsidRPr="000A6EE3">
        <w:t>LINK</w:t>
      </w:r>
      <w:r w:rsidR="00666840" w:rsidRPr="000A6EE3">
        <w:t>”</w:t>
      </w:r>
      <w:r w:rsidRPr="000A6EE3">
        <w:t xml:space="preserve">)= </w:t>
      </w:r>
      <w:r w:rsidR="00666840" w:rsidRPr="000A6EE3">
        <w:t>“</w:t>
      </w:r>
      <w:r w:rsidR="00582FC9" w:rsidRPr="000A6EE3">
        <w:t>”</w:t>
      </w:r>
      <w:r w:rsidRPr="000A6EE3">
        <w:t xml:space="preserve"> or $H when dropped link was last checked</w:t>
      </w:r>
    </w:p>
    <w:p w14:paraId="09F3D1F5" w14:textId="77777777" w:rsidR="001D6B73" w:rsidRPr="000A6EE3" w:rsidRDefault="001D6B73">
      <w:pPr>
        <w:pStyle w:val="Code"/>
      </w:pPr>
      <w:r w:rsidRPr="000A6EE3">
        <w:t>^%ZTSCH(</w:t>
      </w:r>
      <w:r w:rsidR="00666840" w:rsidRPr="000A6EE3">
        <w:t>“</w:t>
      </w:r>
      <w:r w:rsidRPr="000A6EE3">
        <w:t>LINK</w:t>
      </w:r>
      <w:r w:rsidR="00666840" w:rsidRPr="000A6EE3">
        <w:t>”</w:t>
      </w:r>
      <w:r w:rsidRPr="000A6EE3">
        <w:t>, volume set)= 1 if link has dropped</w:t>
      </w:r>
    </w:p>
    <w:p w14:paraId="69CA4AF7" w14:textId="77777777" w:rsidR="001D6B73" w:rsidRPr="000A6EE3" w:rsidRDefault="001D6B73">
      <w:pPr>
        <w:pStyle w:val="Code"/>
      </w:pPr>
      <w:r w:rsidRPr="000A6EE3">
        <w:t>^%ZTSCH(</w:t>
      </w:r>
      <w:r w:rsidR="00666840" w:rsidRPr="000A6EE3">
        <w:t>“</w:t>
      </w:r>
      <w:r w:rsidRPr="000A6EE3">
        <w:t>LINK</w:t>
      </w:r>
      <w:r w:rsidR="00666840" w:rsidRPr="000A6EE3">
        <w:t>”</w:t>
      </w:r>
      <w:r w:rsidRPr="000A6EE3">
        <w:t xml:space="preserve">, volume set, next run time, task #)= </w:t>
      </w:r>
      <w:r w:rsidR="00666840" w:rsidRPr="000A6EE3">
        <w:t>“</w:t>
      </w:r>
      <w:r w:rsidR="00C82EE4" w:rsidRPr="000A6EE3">
        <w:t>”</w:t>
      </w:r>
    </w:p>
    <w:p w14:paraId="10AAD0F5" w14:textId="77777777" w:rsidR="001D6B73" w:rsidRPr="000A6EE3" w:rsidRDefault="001D6B73">
      <w:pPr>
        <w:pStyle w:val="Code"/>
      </w:pPr>
      <w:r w:rsidRPr="000A6EE3">
        <w:t>^%ZTSCH(</w:t>
      </w:r>
      <w:r w:rsidR="00666840" w:rsidRPr="000A6EE3">
        <w:t>“</w:t>
      </w:r>
      <w:r w:rsidRPr="000A6EE3">
        <w:t>LOAD</w:t>
      </w:r>
      <w:r w:rsidR="00666840" w:rsidRPr="000A6EE3">
        <w:t>”</w:t>
      </w:r>
      <w:r w:rsidRPr="000A6EE3">
        <w:t>, load rating) = cpu ^ $H when rating was checked</w:t>
      </w:r>
    </w:p>
    <w:p w14:paraId="041EF7B6" w14:textId="77777777" w:rsidR="001D6B73" w:rsidRPr="000A6EE3" w:rsidRDefault="001D6B73">
      <w:pPr>
        <w:pStyle w:val="Code"/>
      </w:pPr>
      <w:r w:rsidRPr="000A6EE3">
        <w:t>^%ZTSCH(</w:t>
      </w:r>
      <w:r w:rsidR="00666840" w:rsidRPr="000A6EE3">
        <w:t>“</w:t>
      </w:r>
      <w:r w:rsidRPr="000A6EE3">
        <w:t>LOADA</w:t>
      </w:r>
      <w:r w:rsidR="00666840" w:rsidRPr="000A6EE3">
        <w:t>”</w:t>
      </w:r>
      <w:r w:rsidRPr="000A6EE3">
        <w:t>, cpu) = whether TM should wait ^ load rating ^ $H</w:t>
      </w:r>
    </w:p>
    <w:p w14:paraId="3311B724" w14:textId="77777777" w:rsidR="001D6B73" w:rsidRPr="000A6EE3" w:rsidRDefault="00725029">
      <w:pPr>
        <w:pStyle w:val="Code"/>
      </w:pPr>
      <w:r w:rsidRPr="000A6EE3">
        <w:t xml:space="preserve">                                </w:t>
      </w:r>
      <w:r w:rsidR="001D6B73" w:rsidRPr="000A6EE3">
        <w:t xml:space="preserve">   ==&gt;when rating was checked ^ $J of Manager</w:t>
      </w:r>
    </w:p>
    <w:p w14:paraId="49ABB87E" w14:textId="77777777" w:rsidR="001D6B73" w:rsidRPr="000A6EE3" w:rsidRDefault="001D6B73">
      <w:pPr>
        <w:pStyle w:val="Code"/>
      </w:pPr>
      <w:r w:rsidRPr="000A6EE3">
        <w:t>^%ZTSCH(</w:t>
      </w:r>
      <w:r w:rsidR="00666840" w:rsidRPr="000A6EE3">
        <w:t>“</w:t>
      </w:r>
      <w:r w:rsidRPr="000A6EE3">
        <w:t>LOGRSRC</w:t>
      </w:r>
      <w:r w:rsidR="00666840" w:rsidRPr="000A6EE3">
        <w:t>”</w:t>
      </w:r>
      <w:r w:rsidRPr="000A6EE3">
        <w:t xml:space="preserve">) = </w:t>
      </w:r>
      <w:r w:rsidR="00666840" w:rsidRPr="000A6EE3">
        <w:t>“</w:t>
      </w:r>
      <w:r w:rsidR="00C82EE4" w:rsidRPr="000A6EE3">
        <w:t>”</w:t>
      </w:r>
    </w:p>
    <w:p w14:paraId="5BD1A080" w14:textId="77777777" w:rsidR="001D6B73" w:rsidRPr="000A6EE3" w:rsidRDefault="001D6B73">
      <w:pPr>
        <w:pStyle w:val="Code"/>
      </w:pPr>
    </w:p>
    <w:p w14:paraId="14072977" w14:textId="77777777" w:rsidR="001D6B73" w:rsidRPr="000A6EE3" w:rsidRDefault="001D6B73">
      <w:pPr>
        <w:pStyle w:val="Code"/>
      </w:pPr>
      <w:r w:rsidRPr="000A6EE3">
        <w:t>^%ZTSCH(</w:t>
      </w:r>
      <w:r w:rsidR="00666840" w:rsidRPr="000A6EE3">
        <w:t>“</w:t>
      </w:r>
      <w:r w:rsidRPr="000A6EE3">
        <w:t>NO-OPTION</w:t>
      </w:r>
      <w:r w:rsidR="00666840" w:rsidRPr="000A6EE3">
        <w:t>”</w:t>
      </w:r>
      <w:r w:rsidRPr="000A6EE3">
        <w:t>)=</w:t>
      </w:r>
      <w:r w:rsidR="00582FC9" w:rsidRPr="000A6EE3">
        <w:t xml:space="preserve"> </w:t>
      </w:r>
      <w:r w:rsidR="00666840" w:rsidRPr="000A6EE3">
        <w:t>“</w:t>
      </w:r>
      <w:r w:rsidR="00C82EE4" w:rsidRPr="000A6EE3">
        <w:t>”</w:t>
      </w:r>
    </w:p>
    <w:p w14:paraId="71CE8156" w14:textId="77777777" w:rsidR="001D6B73" w:rsidRPr="000A6EE3" w:rsidRDefault="001D6B73">
      <w:pPr>
        <w:pStyle w:val="Code"/>
      </w:pPr>
      <w:r w:rsidRPr="000A6EE3">
        <w:t>^%ZTSCH(</w:t>
      </w:r>
      <w:r w:rsidR="00666840" w:rsidRPr="000A6EE3">
        <w:t>“</w:t>
      </w:r>
      <w:r w:rsidRPr="000A6EE3">
        <w:t>RUN</w:t>
      </w:r>
      <w:r w:rsidR="00666840" w:rsidRPr="000A6EE3">
        <w:t>”</w:t>
      </w:r>
      <w:r w:rsidRPr="000A6EE3">
        <w:t>)= $H when Manager last checked in</w:t>
      </w:r>
    </w:p>
    <w:p w14:paraId="1A44A88C" w14:textId="77777777" w:rsidR="001D6B73" w:rsidRPr="000A6EE3" w:rsidRDefault="001D6B73">
      <w:pPr>
        <w:pStyle w:val="Code"/>
      </w:pPr>
      <w:r w:rsidRPr="000A6EE3">
        <w:t>^%ZTSCH(</w:t>
      </w:r>
      <w:r w:rsidR="00666840" w:rsidRPr="000A6EE3">
        <w:t>“</w:t>
      </w:r>
      <w:r w:rsidRPr="000A6EE3">
        <w:t>STARTUP</w:t>
      </w:r>
      <w:r w:rsidR="00666840" w:rsidRPr="000A6EE3">
        <w:t>”</w:t>
      </w:r>
      <w:r w:rsidRPr="000A6EE3">
        <w:t xml:space="preserve">, UCI, option #)= $H when option was first queued for </w:t>
      </w:r>
    </w:p>
    <w:p w14:paraId="5702B057" w14:textId="77777777" w:rsidR="001D6B73" w:rsidRPr="000A6EE3" w:rsidRDefault="001D6B73">
      <w:pPr>
        <w:pStyle w:val="Code"/>
      </w:pPr>
      <w:r w:rsidRPr="000A6EE3">
        <w:t xml:space="preserve">                                ==&gt;startup</w:t>
      </w:r>
    </w:p>
    <w:p w14:paraId="1D33DD43" w14:textId="77777777" w:rsidR="001D6B73" w:rsidRPr="000A6EE3" w:rsidRDefault="001D6B73">
      <w:pPr>
        <w:pStyle w:val="Code"/>
      </w:pPr>
      <w:r w:rsidRPr="000A6EE3">
        <w:t>^%ZTSCH(</w:t>
      </w:r>
      <w:r w:rsidR="00666840" w:rsidRPr="000A6EE3">
        <w:t>“</w:t>
      </w:r>
      <w:r w:rsidRPr="000A6EE3">
        <w:t>STATUS</w:t>
      </w:r>
      <w:r w:rsidR="00666840" w:rsidRPr="000A6EE3">
        <w:t>”</w:t>
      </w:r>
      <w:r w:rsidRPr="000A6EE3">
        <w:t xml:space="preserve">, $J of Manager)= $H when Manager last checked in [1] ^ </w:t>
      </w:r>
    </w:p>
    <w:p w14:paraId="69BC1D24" w14:textId="77777777" w:rsidR="001D6B73" w:rsidRPr="000A6EE3" w:rsidRDefault="001D6B73">
      <w:pPr>
        <w:pStyle w:val="Code"/>
      </w:pPr>
      <w:r w:rsidRPr="000A6EE3">
        <w:t xml:space="preserve">                               ==&gt;status [2] ^ description of status [3]</w:t>
      </w:r>
    </w:p>
    <w:p w14:paraId="70B6EB0E" w14:textId="77777777" w:rsidR="001D6B73" w:rsidRPr="000A6EE3" w:rsidRDefault="001D6B73">
      <w:pPr>
        <w:pStyle w:val="Code"/>
      </w:pPr>
      <w:r w:rsidRPr="000A6EE3">
        <w:t>^%ZTSCH(</w:t>
      </w:r>
      <w:r w:rsidR="00666840" w:rsidRPr="000A6EE3">
        <w:t>“</w:t>
      </w:r>
      <w:r w:rsidRPr="000A6EE3">
        <w:t>STOP</w:t>
      </w:r>
      <w:r w:rsidR="00666840" w:rsidRPr="000A6EE3">
        <w:t>”</w:t>
      </w:r>
      <w:r w:rsidRPr="000A6EE3">
        <w:t xml:space="preserve">)= </w:t>
      </w:r>
      <w:r w:rsidR="00666840" w:rsidRPr="000A6EE3">
        <w:t>“</w:t>
      </w:r>
      <w:r w:rsidR="00C82EE4" w:rsidRPr="000A6EE3">
        <w:t>”</w:t>
      </w:r>
    </w:p>
    <w:p w14:paraId="34647764" w14:textId="77777777" w:rsidR="001D6B73" w:rsidRPr="000A6EE3" w:rsidRDefault="001D6B73">
      <w:pPr>
        <w:pStyle w:val="Code"/>
      </w:pPr>
      <w:r w:rsidRPr="000A6EE3">
        <w:t>^%ZTSCH(</w:t>
      </w:r>
      <w:r w:rsidR="00666840" w:rsidRPr="000A6EE3">
        <w:t>“</w:t>
      </w:r>
      <w:r w:rsidRPr="000A6EE3">
        <w:t>SUB</w:t>
      </w:r>
      <w:r w:rsidR="00666840" w:rsidRPr="000A6EE3">
        <w:t>”</w:t>
      </w:r>
      <w:r w:rsidRPr="000A6EE3">
        <w:t>)= count of Submanagers waiting for tasks</w:t>
      </w:r>
    </w:p>
    <w:p w14:paraId="0D45022F" w14:textId="77777777" w:rsidR="001D6B73" w:rsidRPr="000A6EE3" w:rsidRDefault="001D6B73">
      <w:pPr>
        <w:pStyle w:val="Code"/>
      </w:pPr>
      <w:r w:rsidRPr="000A6EE3">
        <w:t>^%ZTSCH(</w:t>
      </w:r>
      <w:r w:rsidR="00666840" w:rsidRPr="000A6EE3">
        <w:t>“</w:t>
      </w:r>
      <w:r w:rsidRPr="000A6EE3">
        <w:t>TASK</w:t>
      </w:r>
      <w:r w:rsidR="00666840" w:rsidRPr="000A6EE3">
        <w:t>”</w:t>
      </w:r>
      <w:r w:rsidRPr="000A6EE3">
        <w:t xml:space="preserve">, task #)= (A2) entry point [1] ^ (A3) routine [2] ^ (A4) </w:t>
      </w:r>
    </w:p>
    <w:p w14:paraId="2B718A29" w14:textId="77777777" w:rsidR="001D6B73" w:rsidRPr="000A6EE3" w:rsidRDefault="001D6B73">
      <w:pPr>
        <w:pStyle w:val="Code"/>
      </w:pPr>
      <w:r w:rsidRPr="000A6EE3">
        <w:t xml:space="preserve">                      ==&gt;option # [3] ^ (A5) option name [4] ^ (C6) </w:t>
      </w:r>
    </w:p>
    <w:p w14:paraId="3DCE0C81" w14:textId="77777777" w:rsidR="001D6B73" w:rsidRPr="000A6EE3" w:rsidRDefault="001D6B73">
      <w:pPr>
        <w:pStyle w:val="Code"/>
      </w:pPr>
      <w:r w:rsidRPr="000A6EE3">
        <w:t xml:space="preserve">                      ==&gt;description [5] ^ device name [6] ^ (E1) UCI [7] ^ </w:t>
      </w:r>
    </w:p>
    <w:p w14:paraId="24C280E4" w14:textId="77777777" w:rsidR="001D6B73" w:rsidRPr="000A6EE3" w:rsidRDefault="001D6B73">
      <w:pPr>
        <w:pStyle w:val="Code"/>
      </w:pPr>
      <w:r w:rsidRPr="000A6EE3">
        <w:t xml:space="preserve">                      ==&gt;(C3) creation time [8] ^ (C1) creator DUZ or (C2) </w:t>
      </w:r>
    </w:p>
    <w:p w14:paraId="54D75E01" w14:textId="77777777" w:rsidR="001D6B73" w:rsidRPr="000A6EE3" w:rsidRDefault="001D6B73">
      <w:pPr>
        <w:pStyle w:val="Code"/>
      </w:pPr>
      <w:r w:rsidRPr="000A6EE3">
        <w:t xml:space="preserve">                      ==&gt;creator name [9] ^ $J of running task [10] ^ $H </w:t>
      </w:r>
    </w:p>
    <w:p w14:paraId="653E2886" w14:textId="77777777" w:rsidR="001D6B73" w:rsidRPr="000A6EE3" w:rsidRDefault="001D6B73">
      <w:pPr>
        <w:pStyle w:val="Code"/>
      </w:pPr>
      <w:r w:rsidRPr="000A6EE3">
        <w:t xml:space="preserve">                      ==&gt;when task actually started running [11]  </w:t>
      </w:r>
    </w:p>
    <w:p w14:paraId="1CA5868E" w14:textId="77777777" w:rsidR="001D6B73" w:rsidRPr="000A6EE3" w:rsidRDefault="001D6B73">
      <w:pPr>
        <w:pStyle w:val="Code"/>
      </w:pPr>
      <w:r w:rsidRPr="000A6EE3">
        <w:t>^%ZTSCH(</w:t>
      </w:r>
      <w:r w:rsidR="00666840" w:rsidRPr="000A6EE3">
        <w:t>“</w:t>
      </w:r>
      <w:r w:rsidRPr="000A6EE3">
        <w:t>UPDATE</w:t>
      </w:r>
      <w:r w:rsidR="00666840" w:rsidRPr="000A6EE3">
        <w:t>”</w:t>
      </w:r>
      <w:r w:rsidRPr="000A6EE3">
        <w:t xml:space="preserve">, $J of Manager)= $H when the Manager last updated its </w:t>
      </w:r>
    </w:p>
    <w:p w14:paraId="1527C251" w14:textId="77777777" w:rsidR="001D6B73" w:rsidRPr="000A6EE3" w:rsidRDefault="001D6B73">
      <w:pPr>
        <w:pStyle w:val="Code"/>
      </w:pPr>
      <w:r w:rsidRPr="000A6EE3">
        <w:t xml:space="preserve">                               ==&gt;parameters</w:t>
      </w:r>
    </w:p>
    <w:p w14:paraId="315650E7" w14:textId="77777777" w:rsidR="001D6B73" w:rsidRPr="000A6EE3" w:rsidRDefault="001D6B73">
      <w:pPr>
        <w:pStyle w:val="Code"/>
      </w:pPr>
      <w:r w:rsidRPr="000A6EE3">
        <w:t>^%ZTSCH(</w:t>
      </w:r>
      <w:r w:rsidR="00666840" w:rsidRPr="000A6EE3">
        <w:t>“</w:t>
      </w:r>
      <w:r w:rsidRPr="000A6EE3">
        <w:t>WAIT</w:t>
      </w:r>
      <w:r w:rsidR="00666840" w:rsidRPr="000A6EE3">
        <w:t>”</w:t>
      </w:r>
      <w:r w:rsidRPr="000A6EE3">
        <w:t xml:space="preserve">)= </w:t>
      </w:r>
      <w:r w:rsidR="00666840" w:rsidRPr="000A6EE3">
        <w:t>“</w:t>
      </w:r>
      <w:r w:rsidR="00C82EE4" w:rsidRPr="000A6EE3">
        <w:t>”</w:t>
      </w:r>
    </w:p>
    <w:p w14:paraId="576A7F97" w14:textId="77777777" w:rsidR="001D6B73" w:rsidRPr="000A6EE3" w:rsidRDefault="001D6B73" w:rsidP="00A7691A">
      <w:pPr>
        <w:pStyle w:val="BodyText6"/>
      </w:pPr>
    </w:p>
    <w:p w14:paraId="2BAD9D3F" w14:textId="77777777" w:rsidR="001D6B73" w:rsidRPr="000A6EE3" w:rsidRDefault="00086D86" w:rsidP="005C694E">
      <w:pPr>
        <w:pStyle w:val="Heading3"/>
      </w:pPr>
      <w:bookmarkStart w:id="2164" w:name="_Toc151534949"/>
      <w:r w:rsidRPr="000A6EE3">
        <w:lastRenderedPageBreak/>
        <w:t>TASKS (#14.4) File</w:t>
      </w:r>
      <w:bookmarkEnd w:id="2164"/>
    </w:p>
    <w:p w14:paraId="3E76481D" w14:textId="77777777" w:rsidR="001D6B73" w:rsidRPr="000A6EE3" w:rsidRDefault="00321770" w:rsidP="00204B3D">
      <w:pPr>
        <w:pStyle w:val="BodyText"/>
        <w:keepNext/>
        <w:keepLines/>
      </w:pPr>
      <w:r w:rsidRPr="000A6EE3">
        <w:t xml:space="preserve">The </w:t>
      </w:r>
      <w:r w:rsidR="00204B3D" w:rsidRPr="000A6EE3">
        <w:rPr>
          <w:b/>
        </w:rPr>
        <w:fldChar w:fldCharType="begin"/>
      </w:r>
      <w:r w:rsidR="00204B3D" w:rsidRPr="000A6EE3">
        <w:rPr>
          <w:b/>
        </w:rPr>
        <w:instrText xml:space="preserve"> XE </w:instrText>
      </w:r>
      <w:r w:rsidR="00666840" w:rsidRPr="000A6EE3">
        <w:rPr>
          <w:b/>
        </w:rPr>
        <w:instrText>“</w:instrText>
      </w:r>
      <w:r w:rsidR="00086D86" w:rsidRPr="000A6EE3">
        <w:rPr>
          <w:b/>
        </w:rPr>
        <w:instrText>TASKS (#14.4) File</w:instrText>
      </w:r>
      <w:r w:rsidR="00666840" w:rsidRPr="000A6EE3">
        <w:rPr>
          <w:b/>
        </w:rPr>
        <w:instrText>”</w:instrText>
      </w:r>
      <w:r w:rsidR="00204B3D" w:rsidRPr="000A6EE3">
        <w:rPr>
          <w:b/>
        </w:rPr>
        <w:instrText xml:space="preserve"> </w:instrText>
      </w:r>
      <w:r w:rsidR="00204B3D" w:rsidRPr="000A6EE3">
        <w:rPr>
          <w:b/>
        </w:rPr>
        <w:fldChar w:fldCharType="end"/>
      </w:r>
      <w:r w:rsidR="00204B3D" w:rsidRPr="000A6EE3">
        <w:rPr>
          <w:b/>
        </w:rPr>
        <w:fldChar w:fldCharType="begin"/>
      </w:r>
      <w:r w:rsidR="00204B3D" w:rsidRPr="000A6EE3">
        <w:rPr>
          <w:b/>
        </w:rPr>
        <w:instrText xml:space="preserve"> XE </w:instrText>
      </w:r>
      <w:r w:rsidR="00666840" w:rsidRPr="000A6EE3">
        <w:rPr>
          <w:b/>
        </w:rPr>
        <w:instrText>“</w:instrText>
      </w:r>
      <w:r w:rsidR="00204B3D" w:rsidRPr="000A6EE3">
        <w:rPr>
          <w:b/>
        </w:rPr>
        <w:instrText>Files:TASKS (#14.4)</w:instrText>
      </w:r>
      <w:r w:rsidR="00666840" w:rsidRPr="000A6EE3">
        <w:rPr>
          <w:b/>
        </w:rPr>
        <w:instrText>”</w:instrText>
      </w:r>
      <w:r w:rsidR="00204B3D" w:rsidRPr="000A6EE3">
        <w:rPr>
          <w:b/>
        </w:rPr>
        <w:instrText xml:space="preserve"> </w:instrText>
      </w:r>
      <w:r w:rsidR="00204B3D" w:rsidRPr="000A6EE3">
        <w:rPr>
          <w:b/>
        </w:rPr>
        <w:fldChar w:fldCharType="end"/>
      </w:r>
      <w:r w:rsidR="00204B3D" w:rsidRPr="000A6EE3">
        <w:rPr>
          <w:b/>
        </w:rPr>
        <w:fldChar w:fldCharType="begin"/>
      </w:r>
      <w:r w:rsidR="00204B3D" w:rsidRPr="000A6EE3">
        <w:rPr>
          <w:b/>
        </w:rPr>
        <w:instrText xml:space="preserve"> XE </w:instrText>
      </w:r>
      <w:r w:rsidR="00666840" w:rsidRPr="000A6EE3">
        <w:rPr>
          <w:b/>
        </w:rPr>
        <w:instrText>“</w:instrText>
      </w:r>
      <w:r w:rsidR="00204B3D" w:rsidRPr="000A6EE3">
        <w:rPr>
          <w:b/>
        </w:rPr>
        <w:instrText>TaskMan:</w:instrText>
      </w:r>
      <w:r w:rsidR="00086D86" w:rsidRPr="000A6EE3">
        <w:rPr>
          <w:b/>
        </w:rPr>
        <w:instrText>TASKS (#14.4) File</w:instrText>
      </w:r>
      <w:r w:rsidR="00666840" w:rsidRPr="000A6EE3">
        <w:rPr>
          <w:b/>
        </w:rPr>
        <w:instrText>”</w:instrText>
      </w:r>
      <w:r w:rsidR="00204B3D" w:rsidRPr="000A6EE3">
        <w:rPr>
          <w:b/>
        </w:rPr>
        <w:instrText xml:space="preserve"> </w:instrText>
      </w:r>
      <w:r w:rsidR="00204B3D" w:rsidRPr="000A6EE3">
        <w:rPr>
          <w:b/>
        </w:rPr>
        <w:fldChar w:fldCharType="end"/>
      </w:r>
      <w:r w:rsidR="001D6B73" w:rsidRPr="000A6EE3">
        <w:rPr>
          <w:b/>
        </w:rPr>
        <w:t>^%ZTSK</w:t>
      </w:r>
      <w:r w:rsidR="009F50CC" w:rsidRPr="000A6EE3">
        <w:fldChar w:fldCharType="begin"/>
      </w:r>
      <w:r w:rsidR="009F50CC" w:rsidRPr="000A6EE3">
        <w:instrText xml:space="preserve"> XE </w:instrText>
      </w:r>
      <w:r w:rsidR="00666840" w:rsidRPr="000A6EE3">
        <w:instrText>“</w:instrText>
      </w:r>
      <w:r w:rsidR="009F50CC" w:rsidRPr="000A6EE3">
        <w:instrText>ZTSK Global</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9F50CC" w:rsidRPr="000A6EE3">
        <w:instrText>Globals:^%ZTSK</w:instrText>
      </w:r>
      <w:r w:rsidR="00666840" w:rsidRPr="000A6EE3">
        <w:instrText>”</w:instrText>
      </w:r>
      <w:r w:rsidR="009F50CC" w:rsidRPr="000A6EE3">
        <w:instrText xml:space="preserve"> </w:instrText>
      </w:r>
      <w:r w:rsidR="009F50CC" w:rsidRPr="000A6EE3">
        <w:fldChar w:fldCharType="end"/>
      </w:r>
      <w:r w:rsidR="001D6B73" w:rsidRPr="000A6EE3">
        <w:t xml:space="preserve"> </w:t>
      </w:r>
      <w:r w:rsidRPr="000A6EE3">
        <w:t xml:space="preserve">global </w:t>
      </w:r>
      <w:r w:rsidR="001D6B73" w:rsidRPr="000A6EE3">
        <w:t xml:space="preserve">holds this partially-VA FileMan-compatible file of tasks. It is structured with a descriptor node followed by sequential entries. The data dictionary for this file is 14.4, TASKS. It is a read-only file. The </w:t>
      </w:r>
      <w:r w:rsidR="00086D86" w:rsidRPr="000A6EE3">
        <w:t>TASKS (#14.4) file</w:t>
      </w:r>
      <w:r w:rsidR="009F50CC" w:rsidRPr="000A6EE3">
        <w:fldChar w:fldCharType="begin"/>
      </w:r>
      <w:r w:rsidR="009F50CC" w:rsidRPr="000A6EE3">
        <w:instrText xml:space="preserve"> XE </w:instrText>
      </w:r>
      <w:r w:rsidR="00666840" w:rsidRPr="000A6EE3">
        <w:instrText>“</w:instrText>
      </w:r>
      <w:r w:rsidR="00086D86" w:rsidRPr="000A6EE3">
        <w:instrText>TASKS (#14.4)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TASKS (#14.4)</w:instrText>
      </w:r>
      <w:r w:rsidR="00666840" w:rsidRPr="000A6EE3">
        <w:instrText>”</w:instrText>
      </w:r>
      <w:r w:rsidR="009F50CC" w:rsidRPr="000A6EE3">
        <w:instrText xml:space="preserve"> </w:instrText>
      </w:r>
      <w:r w:rsidR="009F50CC" w:rsidRPr="000A6EE3">
        <w:fldChar w:fldCharType="end"/>
      </w:r>
      <w:r w:rsidR="001D6B73" w:rsidRPr="000A6EE3">
        <w:t xml:space="preserve"> has no cross-references, </w:t>
      </w:r>
      <w:r w:rsidR="001D6B73" w:rsidRPr="000A6EE3">
        <w:rPr>
          <w:i/>
        </w:rPr>
        <w:t>not</w:t>
      </w:r>
      <w:r w:rsidR="001D6B73" w:rsidRPr="000A6EE3">
        <w:t xml:space="preserve"> even a top-level </w:t>
      </w:r>
      <w:r w:rsidR="001D6B73" w:rsidRPr="000A6EE3">
        <w:rPr>
          <w:b/>
        </w:rPr>
        <w:t>B</w:t>
      </w:r>
      <w:r w:rsidR="001D6B73" w:rsidRPr="000A6EE3">
        <w:t xml:space="preserve"> </w:t>
      </w:r>
      <w:r w:rsidR="00A61702" w:rsidRPr="000A6EE3">
        <w:t>cross-reference</w:t>
      </w:r>
      <w:r w:rsidR="00F03942" w:rsidRPr="000A6EE3">
        <w:fldChar w:fldCharType="begin"/>
      </w:r>
      <w:r w:rsidR="00E53366" w:rsidRPr="000A6EE3">
        <w:instrText xml:space="preserve"> XE </w:instrText>
      </w:r>
      <w:r w:rsidR="00666840" w:rsidRPr="000A6EE3">
        <w:instrText>“</w:instrText>
      </w:r>
      <w:r w:rsidR="00F03942" w:rsidRPr="000A6EE3">
        <w:instrText>B Cross-references</w:instrText>
      </w:r>
      <w:r w:rsidR="00666840" w:rsidRPr="000A6EE3">
        <w:instrText>”</w:instrText>
      </w:r>
      <w:r w:rsidR="00F03942" w:rsidRPr="000A6EE3">
        <w:instrText xml:space="preserve"> </w:instrText>
      </w:r>
      <w:r w:rsidR="00F03942" w:rsidRPr="000A6EE3">
        <w:fldChar w:fldCharType="end"/>
      </w:r>
      <w:r w:rsidR="00F03942" w:rsidRPr="000A6EE3">
        <w:fldChar w:fldCharType="begin"/>
      </w:r>
      <w:r w:rsidR="00F03942" w:rsidRPr="000A6EE3">
        <w:instrText xml:space="preserve"> XE </w:instrText>
      </w:r>
      <w:r w:rsidR="00666840" w:rsidRPr="000A6EE3">
        <w:instrText>“</w:instrText>
      </w:r>
      <w:r w:rsidR="00F03942" w:rsidRPr="000A6EE3">
        <w:instrText>Cross-references:B</w:instrText>
      </w:r>
      <w:r w:rsidR="00666840" w:rsidRPr="000A6EE3">
        <w:instrText>”</w:instrText>
      </w:r>
      <w:r w:rsidR="00F03942" w:rsidRPr="000A6EE3">
        <w:instrText xml:space="preserve"> </w:instrText>
      </w:r>
      <w:r w:rsidR="00F03942" w:rsidRPr="000A6EE3">
        <w:fldChar w:fldCharType="end"/>
      </w:r>
      <w:r w:rsidR="001D6B73" w:rsidRPr="000A6EE3">
        <w:t xml:space="preserve">, and its descriptor node </w:t>
      </w:r>
      <w:r w:rsidR="008F7A64" w:rsidRPr="000A6EE3">
        <w:t>is updated by the</w:t>
      </w:r>
      <w:r w:rsidR="008F7A64" w:rsidRPr="000A6EE3">
        <w:rPr>
          <w:szCs w:val="22"/>
        </w:rPr>
        <w:t xml:space="preserve"> </w:t>
      </w:r>
      <w:r w:rsidR="008F7A64" w:rsidRPr="000A6EE3">
        <w:rPr>
          <w:b/>
          <w:color w:val="auto"/>
          <w:szCs w:val="22"/>
        </w:rPr>
        <w:t>Queuable Task Log Cleanup</w:t>
      </w:r>
      <w:r w:rsidR="008F7A64" w:rsidRPr="000A6EE3">
        <w:rPr>
          <w:color w:val="auto"/>
          <w:szCs w:val="22"/>
        </w:rPr>
        <w:fldChar w:fldCharType="begin"/>
      </w:r>
      <w:r w:rsidR="008F7A64" w:rsidRPr="000A6EE3">
        <w:instrText xml:space="preserve"> XE "</w:instrText>
      </w:r>
      <w:r w:rsidR="008F7A64" w:rsidRPr="000A6EE3">
        <w:rPr>
          <w:color w:val="auto"/>
          <w:szCs w:val="22"/>
        </w:rPr>
        <w:instrText>Queuable Task Log Cleanup Option</w:instrText>
      </w:r>
      <w:r w:rsidR="008F7A64" w:rsidRPr="000A6EE3">
        <w:instrText xml:space="preserve">" </w:instrText>
      </w:r>
      <w:r w:rsidR="008F7A64" w:rsidRPr="000A6EE3">
        <w:rPr>
          <w:color w:val="auto"/>
          <w:szCs w:val="22"/>
        </w:rPr>
        <w:fldChar w:fldCharType="end"/>
      </w:r>
      <w:r w:rsidR="008F7A64" w:rsidRPr="000A6EE3">
        <w:rPr>
          <w:color w:val="auto"/>
          <w:szCs w:val="22"/>
        </w:rPr>
        <w:fldChar w:fldCharType="begin"/>
      </w:r>
      <w:r w:rsidR="008F7A64" w:rsidRPr="000A6EE3">
        <w:instrText xml:space="preserve"> XE "Options:</w:instrText>
      </w:r>
      <w:r w:rsidR="008F7A64" w:rsidRPr="000A6EE3">
        <w:rPr>
          <w:color w:val="auto"/>
          <w:szCs w:val="22"/>
        </w:rPr>
        <w:instrText>Queuable Task Log Cleanup</w:instrText>
      </w:r>
      <w:r w:rsidR="008F7A64" w:rsidRPr="000A6EE3">
        <w:instrText xml:space="preserve">" </w:instrText>
      </w:r>
      <w:r w:rsidR="008F7A64" w:rsidRPr="000A6EE3">
        <w:rPr>
          <w:color w:val="auto"/>
          <w:szCs w:val="22"/>
        </w:rPr>
        <w:fldChar w:fldCharType="end"/>
      </w:r>
      <w:r w:rsidR="008F7A64" w:rsidRPr="000A6EE3">
        <w:rPr>
          <w:szCs w:val="22"/>
        </w:rPr>
        <w:t xml:space="preserve"> </w:t>
      </w:r>
      <w:r w:rsidR="008F7A64" w:rsidRPr="000A6EE3">
        <w:t>[</w:t>
      </w:r>
      <w:r w:rsidR="001D6B73" w:rsidRPr="000A6EE3">
        <w:t>XUTM QCLEAN</w:t>
      </w:r>
      <w:r w:rsidR="001D6B73" w:rsidRPr="000A6EE3">
        <w:fldChar w:fldCharType="begin"/>
      </w:r>
      <w:r w:rsidR="001D6B73" w:rsidRPr="000A6EE3">
        <w:instrText xml:space="preserve">XE </w:instrText>
      </w:r>
      <w:r w:rsidR="00666840" w:rsidRPr="000A6EE3">
        <w:instrText>“</w:instrText>
      </w:r>
      <w:r w:rsidR="001D6B73" w:rsidRPr="000A6EE3">
        <w:instrText>XUTM QCLEAN Option</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Options:XUTM QCLEAN</w:instrText>
      </w:r>
      <w:r w:rsidR="00666840" w:rsidRPr="000A6EE3">
        <w:instrText>”</w:instrText>
      </w:r>
      <w:r w:rsidR="001D6B73" w:rsidRPr="000A6EE3">
        <w:fldChar w:fldCharType="end"/>
      </w:r>
      <w:r w:rsidR="001D6B73" w:rsidRPr="000A6EE3">
        <w:fldChar w:fldCharType="begin"/>
      </w:r>
      <w:r w:rsidR="001D6B73" w:rsidRPr="000A6EE3">
        <w:instrText xml:space="preserve">XE </w:instrText>
      </w:r>
      <w:r w:rsidR="00666840" w:rsidRPr="000A6EE3">
        <w:instrText>“</w:instrText>
      </w:r>
      <w:r w:rsidR="001D6B73" w:rsidRPr="000A6EE3">
        <w:instrText>Purging:Tasks</w:instrText>
      </w:r>
      <w:r w:rsidR="00666840" w:rsidRPr="000A6EE3">
        <w:instrText>”</w:instrText>
      </w:r>
      <w:r w:rsidR="001D6B73" w:rsidRPr="000A6EE3">
        <w:fldChar w:fldCharType="end"/>
      </w:r>
      <w:r w:rsidR="008F7A64" w:rsidRPr="000A6EE3">
        <w:t>] option</w:t>
      </w:r>
      <w:r w:rsidR="001D6B73" w:rsidRPr="000A6EE3">
        <w:t>.</w:t>
      </w:r>
    </w:p>
    <w:p w14:paraId="5AB94C49" w14:textId="77777777" w:rsidR="001D6B73" w:rsidRPr="000A6EE3" w:rsidRDefault="001D6B73" w:rsidP="00740C6C">
      <w:pPr>
        <w:pStyle w:val="BodyText"/>
      </w:pPr>
      <w:r w:rsidRPr="000A6EE3">
        <w:t xml:space="preserve">Each entry itself contains a </w:t>
      </w:r>
      <w:r w:rsidRPr="000A6EE3">
        <w:rPr>
          <w:b/>
        </w:rPr>
        <w:t>zero</w:t>
      </w:r>
      <w:r w:rsidRPr="000A6EE3">
        <w:t xml:space="preserve"> node and several decimal nodes followed by a number of storage nodes. Like the </w:t>
      </w:r>
      <w:r w:rsidR="009F50CC" w:rsidRPr="000A6EE3">
        <w:t>SCHEDULE</w:t>
      </w:r>
      <w:r w:rsidRPr="000A6EE3">
        <w:t xml:space="preserve"> file</w:t>
      </w:r>
      <w:r w:rsidR="009F50CC" w:rsidRPr="000A6EE3">
        <w:fldChar w:fldCharType="begin"/>
      </w:r>
      <w:r w:rsidR="009F50CC" w:rsidRPr="000A6EE3">
        <w:instrText xml:space="preserve"> XE </w:instrText>
      </w:r>
      <w:r w:rsidR="00666840" w:rsidRPr="000A6EE3">
        <w:instrText>“</w:instrText>
      </w:r>
      <w:r w:rsidR="009F50CC" w:rsidRPr="000A6EE3">
        <w:instrText>SCHEDULE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SCHEDULE</w:instrText>
      </w:r>
      <w:r w:rsidR="00666840" w:rsidRPr="000A6EE3">
        <w:instrText>”</w:instrText>
      </w:r>
      <w:r w:rsidR="009F50CC" w:rsidRPr="000A6EE3">
        <w:instrText xml:space="preserve"> </w:instrText>
      </w:r>
      <w:r w:rsidR="009F50CC" w:rsidRPr="000A6EE3">
        <w:fldChar w:fldCharType="end"/>
      </w:r>
      <w:r w:rsidRPr="000A6EE3">
        <w:t>, the TASKS</w:t>
      </w:r>
      <w:r w:rsidR="00422C87" w:rsidRPr="000A6EE3">
        <w:t xml:space="preserve"> (#14.</w:t>
      </w:r>
      <w:r w:rsidR="00086D86" w:rsidRPr="000A6EE3">
        <w:t>4)</w:t>
      </w:r>
      <w:r w:rsidRPr="000A6EE3">
        <w:t xml:space="preserve"> file</w:t>
      </w:r>
      <w:r w:rsidR="009F50CC" w:rsidRPr="000A6EE3">
        <w:fldChar w:fldCharType="begin"/>
      </w:r>
      <w:r w:rsidR="009F50CC" w:rsidRPr="000A6EE3">
        <w:instrText xml:space="preserve"> XE </w:instrText>
      </w:r>
      <w:r w:rsidR="00666840" w:rsidRPr="000A6EE3">
        <w:instrText>“</w:instrText>
      </w:r>
      <w:r w:rsidR="009F50CC" w:rsidRPr="000A6EE3">
        <w:instrText>TASKS</w:instrText>
      </w:r>
      <w:r w:rsidR="00422C87" w:rsidRPr="000A6EE3">
        <w:instrText xml:space="preserve"> (#14.</w:instrText>
      </w:r>
      <w:r w:rsidR="00086D86" w:rsidRPr="000A6EE3">
        <w:instrText>4)</w:instrText>
      </w:r>
      <w:r w:rsidR="009F50CC" w:rsidRPr="000A6EE3">
        <w:instrText xml:space="preserve">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422C87" w:rsidRPr="000A6EE3">
        <w:instrText>TASKS (#14.</w:instrText>
      </w:r>
      <w:r w:rsidR="009F50CC" w:rsidRPr="000A6EE3">
        <w:instrText>4)</w:instrText>
      </w:r>
      <w:r w:rsidR="00666840" w:rsidRPr="000A6EE3">
        <w:instrText>”</w:instrText>
      </w:r>
      <w:r w:rsidR="009F50CC" w:rsidRPr="000A6EE3">
        <w:instrText xml:space="preserve"> </w:instrText>
      </w:r>
      <w:r w:rsidR="009F50CC" w:rsidRPr="000A6EE3">
        <w:fldChar w:fldCharType="end"/>
      </w:r>
      <w:r w:rsidRPr="000A6EE3">
        <w:t xml:space="preserve"> is </w:t>
      </w:r>
      <w:r w:rsidRPr="000A6EE3">
        <w:rPr>
          <w:i/>
        </w:rPr>
        <w:t>not</w:t>
      </w:r>
      <w:r w:rsidRPr="000A6EE3">
        <w:t xml:space="preserve"> available for direct manipulation or examination by application software. Site managers, however, can print out information on entries in the </w:t>
      </w:r>
      <w:r w:rsidR="00422C87" w:rsidRPr="000A6EE3">
        <w:t>TASKS (#14.</w:t>
      </w:r>
      <w:r w:rsidR="00086D86" w:rsidRPr="000A6EE3">
        <w:t>4) file</w:t>
      </w:r>
      <w:r w:rsidR="009F50CC" w:rsidRPr="000A6EE3">
        <w:fldChar w:fldCharType="begin"/>
      </w:r>
      <w:r w:rsidR="009F50CC" w:rsidRPr="000A6EE3">
        <w:instrText xml:space="preserve"> XE </w:instrText>
      </w:r>
      <w:r w:rsidR="00666840" w:rsidRPr="000A6EE3">
        <w:instrText>“</w:instrText>
      </w:r>
      <w:r w:rsidR="00422C87" w:rsidRPr="000A6EE3">
        <w:instrText>TASKS (#14.</w:instrText>
      </w:r>
      <w:r w:rsidR="00086D86" w:rsidRPr="000A6EE3">
        <w:instrText>4)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TASKS (#14.4)</w:instrText>
      </w:r>
      <w:r w:rsidR="00666840" w:rsidRPr="000A6EE3">
        <w:instrText>”</w:instrText>
      </w:r>
      <w:r w:rsidR="009F50CC" w:rsidRPr="000A6EE3">
        <w:instrText xml:space="preserve"> </w:instrText>
      </w:r>
      <w:r w:rsidR="009F50CC" w:rsidRPr="000A6EE3">
        <w:fldChar w:fldCharType="end"/>
      </w:r>
      <w:r w:rsidRPr="000A6EE3">
        <w:t xml:space="preserve"> using VA FileMan.</w:t>
      </w:r>
    </w:p>
    <w:p w14:paraId="11B07EDD" w14:textId="701A21D2" w:rsidR="001D6B73" w:rsidRPr="000A6EE3" w:rsidRDefault="00151A3E" w:rsidP="004A6B52">
      <w:pPr>
        <w:pStyle w:val="BodyText"/>
        <w:keepNext/>
        <w:keepLines/>
      </w:pPr>
      <w:r w:rsidRPr="00151A3E">
        <w:rPr>
          <w:color w:val="0000FF"/>
          <w:u w:val="single"/>
        </w:rPr>
        <w:fldChar w:fldCharType="begin"/>
      </w:r>
      <w:r w:rsidRPr="00151A3E">
        <w:rPr>
          <w:color w:val="0000FF"/>
          <w:u w:val="single"/>
        </w:rPr>
        <w:instrText xml:space="preserve"> REF _Ref85961073 \h </w:instrText>
      </w:r>
      <w:r>
        <w:rPr>
          <w:color w:val="0000FF"/>
          <w:u w:val="single"/>
        </w:rPr>
        <w:instrText xml:space="preserve"> \* MERGEFORMAT </w:instrText>
      </w:r>
      <w:r w:rsidRPr="00151A3E">
        <w:rPr>
          <w:color w:val="0000FF"/>
          <w:u w:val="single"/>
        </w:rPr>
      </w:r>
      <w:r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309</w:t>
      </w:r>
      <w:r w:rsidRPr="00151A3E">
        <w:rPr>
          <w:color w:val="0000FF"/>
          <w:u w:val="single"/>
        </w:rPr>
        <w:fldChar w:fldCharType="end"/>
      </w:r>
      <w:r w:rsidR="001D6B73" w:rsidRPr="000A6EE3">
        <w:t xml:space="preserve"> describes the nodes </w:t>
      </w:r>
      <w:r w:rsidR="001D6B73" w:rsidRPr="000A6EE3">
        <w:rPr>
          <w:b/>
        </w:rPr>
        <w:t>0</w:t>
      </w:r>
      <w:r w:rsidR="001D6B73" w:rsidRPr="000A6EE3">
        <w:t xml:space="preserve"> through </w:t>
      </w:r>
      <w:r w:rsidR="001D6B73" w:rsidRPr="000A6EE3">
        <w:rPr>
          <w:b/>
        </w:rPr>
        <w:t>.26</w:t>
      </w:r>
      <w:r w:rsidR="001D6B73" w:rsidRPr="000A6EE3">
        <w:t xml:space="preserve"> for each entry in the </w:t>
      </w:r>
      <w:r w:rsidR="00086D86" w:rsidRPr="000A6EE3">
        <w:t>TASKS (#14.4) file</w:t>
      </w:r>
      <w:r w:rsidR="00C135A4" w:rsidRPr="000A6EE3">
        <w:fldChar w:fldCharType="begin"/>
      </w:r>
      <w:r w:rsidR="00C135A4" w:rsidRPr="000A6EE3">
        <w:instrText xml:space="preserve"> XE </w:instrText>
      </w:r>
      <w:r w:rsidR="00666840" w:rsidRPr="000A6EE3">
        <w:instrText>“</w:instrText>
      </w:r>
      <w:r w:rsidR="00086D86" w:rsidRPr="000A6EE3">
        <w:instrText>TASKS (#14.4) File</w:instrText>
      </w:r>
      <w:r w:rsidR="00666840" w:rsidRPr="000A6EE3">
        <w:instrText>”</w:instrText>
      </w:r>
      <w:r w:rsidR="00C135A4" w:rsidRPr="000A6EE3">
        <w:instrText xml:space="preserve"> </w:instrText>
      </w:r>
      <w:r w:rsidR="00C135A4" w:rsidRPr="000A6EE3">
        <w:fldChar w:fldCharType="end"/>
      </w:r>
      <w:r w:rsidR="00C135A4" w:rsidRPr="000A6EE3">
        <w:fldChar w:fldCharType="begin"/>
      </w:r>
      <w:r w:rsidR="00C135A4" w:rsidRPr="000A6EE3">
        <w:instrText xml:space="preserve"> XE </w:instrText>
      </w:r>
      <w:r w:rsidR="00666840" w:rsidRPr="000A6EE3">
        <w:instrText>“</w:instrText>
      </w:r>
      <w:r w:rsidR="00B005A6" w:rsidRPr="000A6EE3">
        <w:instrText>Files:</w:instrText>
      </w:r>
      <w:r w:rsidR="00C135A4" w:rsidRPr="000A6EE3">
        <w:instrText>TASKS (#14.4)</w:instrText>
      </w:r>
      <w:r w:rsidR="00666840" w:rsidRPr="000A6EE3">
        <w:instrText>”</w:instrText>
      </w:r>
      <w:r w:rsidR="00C135A4" w:rsidRPr="000A6EE3">
        <w:instrText xml:space="preserve"> </w:instrText>
      </w:r>
      <w:r w:rsidR="00C135A4" w:rsidRPr="000A6EE3">
        <w:fldChar w:fldCharType="end"/>
      </w:r>
      <w:r w:rsidR="001D6B73" w:rsidRPr="000A6EE3">
        <w:t>:</w:t>
      </w:r>
    </w:p>
    <w:p w14:paraId="7540707A" w14:textId="77777777" w:rsidR="001128F9" w:rsidRPr="000A6EE3" w:rsidRDefault="001128F9" w:rsidP="001128F9">
      <w:pPr>
        <w:pStyle w:val="BodyText6"/>
        <w:keepNext/>
        <w:keepLines/>
      </w:pPr>
    </w:p>
    <w:p w14:paraId="3AFF9ECE" w14:textId="6B2F0492" w:rsidR="00AA48B2" w:rsidRPr="000A6EE3" w:rsidRDefault="00AA48B2" w:rsidP="002B6AE0">
      <w:pPr>
        <w:pStyle w:val="Caption"/>
      </w:pPr>
      <w:bookmarkStart w:id="2165" w:name="_Ref85961073"/>
      <w:bookmarkStart w:id="2166" w:name="_Toc193181870"/>
      <w:bookmarkStart w:id="2167" w:name="_Toc151535362"/>
      <w:r w:rsidRPr="000A6EE3">
        <w:t xml:space="preserve">Figure </w:t>
      </w:r>
      <w:fldSimple w:instr=" SEQ Figure \* ARABIC ">
        <w:r w:rsidR="00F56C49">
          <w:rPr>
            <w:noProof/>
          </w:rPr>
          <w:t>309</w:t>
        </w:r>
      </w:fldSimple>
      <w:bookmarkEnd w:id="2165"/>
      <w:r w:rsidR="00DE08DD" w:rsidRPr="000A6EE3">
        <w:t>:</w:t>
      </w:r>
      <w:r w:rsidRPr="000A6EE3">
        <w:t xml:space="preserve"> </w:t>
      </w:r>
      <w:r w:rsidR="00086D86" w:rsidRPr="000A6EE3">
        <w:t>TASKS (#14.4) File</w:t>
      </w:r>
      <w:r w:rsidR="009B0090" w:rsidRPr="000A6EE3">
        <w:t xml:space="preserve"> N</w:t>
      </w:r>
      <w:r w:rsidRPr="000A6EE3">
        <w:t>odes (1 of 2)</w:t>
      </w:r>
      <w:bookmarkEnd w:id="2166"/>
      <w:bookmarkEnd w:id="2167"/>
    </w:p>
    <w:p w14:paraId="7B7C195A" w14:textId="77777777" w:rsidR="00D41BDB" w:rsidRPr="000A6EE3" w:rsidRDefault="001D6B73" w:rsidP="00D41BDB">
      <w:pPr>
        <w:pStyle w:val="Code"/>
      </w:pPr>
      <w:r w:rsidRPr="000A6EE3">
        <w:t xml:space="preserve">^%ZTSK(task #, 0)= </w:t>
      </w:r>
      <w:r w:rsidR="00D41BDB" w:rsidRPr="000A6EE3">
        <w:t xml:space="preserve">(#.01) Entry Point [1F] ^ (#2) Routine Name [2F] ^ (#3) User </w:t>
      </w:r>
    </w:p>
    <w:p w14:paraId="62E58DB3" w14:textId="77777777" w:rsidR="00D41BDB" w:rsidRPr="000A6EE3" w:rsidRDefault="00D41BDB" w:rsidP="00D41BDB">
      <w:pPr>
        <w:pStyle w:val="Code"/>
      </w:pPr>
      <w:r w:rsidRPr="000A6EE3">
        <w:t xml:space="preserve">           ==&gt;[3P:200] ^ (#4) Requested UCI [4F] ^ (#5) Creation Time ($H) </w:t>
      </w:r>
    </w:p>
    <w:p w14:paraId="1B79FD8C" w14:textId="77777777" w:rsidR="00D41BDB" w:rsidRPr="000A6EE3" w:rsidRDefault="00D41BDB" w:rsidP="00D41BDB">
      <w:pPr>
        <w:pStyle w:val="Code"/>
      </w:pPr>
      <w:r w:rsidRPr="000A6EE3">
        <w:t xml:space="preserve">           ==&gt;[5F] ^ (#6) Scheduled Run Time ($H) [6F] ^ (#7) Type of Task </w:t>
      </w:r>
    </w:p>
    <w:p w14:paraId="32009E74" w14:textId="77777777" w:rsidR="00D41BDB" w:rsidRPr="000A6EE3" w:rsidRDefault="00D41BDB" w:rsidP="00D41BDB">
      <w:pPr>
        <w:pStyle w:val="Code"/>
      </w:pPr>
      <w:r w:rsidRPr="000A6EE3">
        <w:t xml:space="preserve">           ==&gt;[7F] ^ (#8) Option Number [8N] ^ (#9) Option Name [9F] ^ (#10) </w:t>
      </w:r>
    </w:p>
    <w:p w14:paraId="5CCBA3A0" w14:textId="77777777" w:rsidR="00D41BDB" w:rsidRPr="000A6EE3" w:rsidRDefault="00D41BDB" w:rsidP="00D41BDB">
      <w:pPr>
        <w:pStyle w:val="Code"/>
      </w:pPr>
      <w:r w:rsidRPr="000A6EE3">
        <w:t xml:space="preserve">           ==&gt;Creator Name [10F] ^</w:t>
      </w:r>
    </w:p>
    <w:p w14:paraId="0B512904" w14:textId="77777777" w:rsidR="00D41BDB" w:rsidRPr="000A6EE3" w:rsidRDefault="00D41BDB" w:rsidP="00D41BDB">
      <w:pPr>
        <w:pStyle w:val="Code"/>
      </w:pPr>
      <w:r w:rsidRPr="000A6EE3">
        <w:t xml:space="preserve">           ==&gt; (#11) Creation UCI [11F] ^ (#12) Creation Volume Set [12F] ^ </w:t>
      </w:r>
    </w:p>
    <w:p w14:paraId="439F238B" w14:textId="77777777" w:rsidR="00D41BDB" w:rsidRPr="000A6EE3" w:rsidRDefault="00D41BDB" w:rsidP="00D41BDB">
      <w:pPr>
        <w:pStyle w:val="Code"/>
      </w:pPr>
      <w:r w:rsidRPr="000A6EE3">
        <w:t xml:space="preserve">           ==&gt;(#13) RESERVED [13F] ^ (#14) Requested Volume Set [14F] ^ (#15) </w:t>
      </w:r>
    </w:p>
    <w:p w14:paraId="4B2361F7" w14:textId="77777777" w:rsidR="00D41BDB" w:rsidRPr="000A6EE3" w:rsidRDefault="00D41BDB" w:rsidP="00D41BDB">
      <w:pPr>
        <w:pStyle w:val="Code"/>
      </w:pPr>
      <w:r w:rsidRPr="000A6EE3">
        <w:t xml:space="preserve">           ==&gt;Priority [15N] ^ (#16) Original Create date ($H) [16F]</w:t>
      </w:r>
    </w:p>
    <w:p w14:paraId="27720BBC" w14:textId="77777777" w:rsidR="00D41BDB" w:rsidRPr="000A6EE3" w:rsidRDefault="00D41BDB" w:rsidP="00D41BDB">
      <w:pPr>
        <w:pStyle w:val="Code"/>
      </w:pPr>
      <w:r w:rsidRPr="000A6EE3">
        <w:t xml:space="preserve">^%ZTSK(task #, .01)= (#21) Original Destination UCI [1F] ^ (#22) Original </w:t>
      </w:r>
    </w:p>
    <w:p w14:paraId="5D38FE51" w14:textId="77777777" w:rsidR="00D41BDB" w:rsidRPr="000A6EE3" w:rsidRDefault="00D41BDB" w:rsidP="00D41BDB">
      <w:pPr>
        <w:pStyle w:val="Code"/>
      </w:pPr>
      <w:r w:rsidRPr="000A6EE3">
        <w:t xml:space="preserve">           ==&gt;Destination Volume [2F] ^</w:t>
      </w:r>
    </w:p>
    <w:p w14:paraId="6E814D27" w14:textId="77777777" w:rsidR="00D41BDB" w:rsidRPr="000A6EE3" w:rsidRDefault="00D41BDB" w:rsidP="00D41BDB">
      <w:pPr>
        <w:pStyle w:val="Code"/>
      </w:pPr>
      <w:r w:rsidRPr="000A6EE3">
        <w:t xml:space="preserve">^%ZTSK(task #, .02)= (#31) Current Destination UCI [1F] ^ (#32) Current </w:t>
      </w:r>
    </w:p>
    <w:p w14:paraId="7179C84D" w14:textId="77777777" w:rsidR="00D41BDB" w:rsidRPr="000A6EE3" w:rsidRDefault="00D41BDB" w:rsidP="00D41BDB">
      <w:pPr>
        <w:pStyle w:val="Code"/>
      </w:pPr>
      <w:r w:rsidRPr="000A6EE3">
        <w:t xml:space="preserve">           ==&gt;Destination Volume Set [2F] ^ (#33) Hop Count [3N] ^</w:t>
      </w:r>
    </w:p>
    <w:p w14:paraId="68062AFB" w14:textId="77777777" w:rsidR="00D41BDB" w:rsidRPr="000A6EE3" w:rsidRDefault="00D41BDB" w:rsidP="00D41BDB">
      <w:pPr>
        <w:pStyle w:val="Code"/>
      </w:pPr>
      <w:r w:rsidRPr="000A6EE3">
        <w:t>^%ZTSK(task #,.03)= (#41) Task Description [E1,240F]^%ZTSK(D0,.04)= (#42) Schedule Time Seconds [1N] ^</w:t>
      </w:r>
    </w:p>
    <w:p w14:paraId="4FABC682" w14:textId="77777777" w:rsidR="00D41BDB" w:rsidRPr="000A6EE3" w:rsidRDefault="00D41BDB" w:rsidP="00D41BDB">
      <w:pPr>
        <w:pStyle w:val="Code"/>
      </w:pPr>
      <w:r w:rsidRPr="000A6EE3">
        <w:t xml:space="preserve">^%ZTSK(task #, .1)= (#51) Status Code [1F] ^ (#52) Last Update $H [2F] ^ (#53) </w:t>
      </w:r>
    </w:p>
    <w:p w14:paraId="0BEB5594" w14:textId="77777777" w:rsidR="00D41BDB" w:rsidRPr="000A6EE3" w:rsidRDefault="00D41BDB" w:rsidP="00D41BDB">
      <w:pPr>
        <w:pStyle w:val="Code"/>
      </w:pPr>
      <w:r w:rsidRPr="000A6EE3">
        <w:t xml:space="preserve">           ==&gt;Status Notes [3F] ^ (#54) Job [4N] ^  ^  ^  ^ (#59.8) Remember </w:t>
      </w:r>
    </w:p>
    <w:p w14:paraId="5E3EB4E7" w14:textId="77777777" w:rsidR="00D41BDB" w:rsidRPr="000A6EE3" w:rsidRDefault="00C82EE4" w:rsidP="00D41BDB">
      <w:pPr>
        <w:pStyle w:val="Code"/>
      </w:pPr>
      <w:r w:rsidRPr="000A6EE3">
        <w:t xml:space="preserve">           ==&gt;Until</w:t>
      </w:r>
      <w:r w:rsidR="00D41BDB" w:rsidRPr="000A6EE3">
        <w:t xml:space="preserve"> [8F] ^  ^ (#59.1) Stop Flag [10F]^</w:t>
      </w:r>
    </w:p>
    <w:p w14:paraId="26AEED38" w14:textId="77777777" w:rsidR="00D41BDB" w:rsidRPr="000A6EE3" w:rsidRDefault="00D41BDB" w:rsidP="00D41BDB">
      <w:pPr>
        <w:pStyle w:val="Code"/>
      </w:pPr>
      <w:r w:rsidRPr="000A6EE3">
        <w:t xml:space="preserve">^%ZTSK(task #, .12, (#71) Error Count [1N] ^ (#72) Error $H [2F] ^ (#73) Error </w:t>
      </w:r>
    </w:p>
    <w:p w14:paraId="1FCF3505" w14:textId="77777777" w:rsidR="00D41BDB" w:rsidRPr="000A6EE3" w:rsidRDefault="00D41BDB" w:rsidP="00D41BDB">
      <w:pPr>
        <w:pStyle w:val="Code"/>
      </w:pPr>
      <w:r w:rsidRPr="000A6EE3">
        <w:t xml:space="preserve">           ==&gt;Message [3F] ^</w:t>
      </w:r>
    </w:p>
    <w:p w14:paraId="6B31B2B7" w14:textId="77777777" w:rsidR="00D41BDB" w:rsidRPr="000A6EE3" w:rsidRDefault="00D41BDB" w:rsidP="00D41BDB">
      <w:pPr>
        <w:pStyle w:val="Code"/>
      </w:pPr>
      <w:r w:rsidRPr="000A6EE3">
        <w:t xml:space="preserve">^%ZTSK(task #, .2)= (#81) Device IOP value [1F] ^ (#82) $IO value [2F] ^ (#83) </w:t>
      </w:r>
    </w:p>
    <w:p w14:paraId="6CA215A2" w14:textId="77777777" w:rsidR="00D41BDB" w:rsidRPr="000A6EE3" w:rsidRDefault="00D41BDB" w:rsidP="00D41BDB">
      <w:pPr>
        <w:pStyle w:val="Code"/>
      </w:pPr>
      <w:r w:rsidRPr="000A6EE3">
        <w:t xml:space="preserve">           ==&gt;Device Type [3F] ^ (#84) Device Sub-Type [4F] ^ (#85) Device </w:t>
      </w:r>
    </w:p>
    <w:p w14:paraId="2124CB22" w14:textId="77777777" w:rsidR="00D41BDB" w:rsidRPr="000A6EE3" w:rsidRDefault="00D41BDB" w:rsidP="00D41BDB">
      <w:pPr>
        <w:pStyle w:val="Code"/>
      </w:pPr>
      <w:r w:rsidRPr="000A6EE3">
        <w:t xml:space="preserve">           ==&gt;%IS modifier [5F] ^ (#86) Host File Address [6F] ^ (#87) Sync Flag [7F] ^ (#88) IO </w:t>
      </w:r>
    </w:p>
    <w:p w14:paraId="1B91A4C1" w14:textId="77777777" w:rsidR="00D41BDB" w:rsidRPr="000A6EE3" w:rsidRDefault="00D41BDB" w:rsidP="00D41BDB">
      <w:pPr>
        <w:pStyle w:val="Code"/>
      </w:pPr>
      <w:r w:rsidRPr="000A6EE3">
        <w:t xml:space="preserve">            ==&gt;Reschedule Count [8N] ^</w:t>
      </w:r>
      <w:r w:rsidRPr="000A6EE3" w:rsidDel="00A238C5">
        <w:t xml:space="preserve"> </w:t>
      </w:r>
    </w:p>
    <w:p w14:paraId="3D6A4BF1" w14:textId="77777777" w:rsidR="00D41BDB" w:rsidRPr="000A6EE3" w:rsidRDefault="00D41BDB" w:rsidP="00D41BDB">
      <w:pPr>
        <w:pStyle w:val="Code"/>
      </w:pPr>
      <w:r w:rsidRPr="000A6EE3">
        <w:t>^%ZTSK(task #, .21)= (D8) device file entry # [1] ^</w:t>
      </w:r>
    </w:p>
    <w:p w14:paraId="31F02F7F" w14:textId="77777777" w:rsidR="00D41BDB" w:rsidRPr="000A6EE3" w:rsidRDefault="00D41BDB" w:rsidP="00D41BDB">
      <w:pPr>
        <w:pStyle w:val="Code"/>
      </w:pPr>
      <w:r w:rsidRPr="000A6EE3">
        <w:t>^%ZTSK(task #, .25)= (D7) device parameters [1] ^</w:t>
      </w:r>
    </w:p>
    <w:p w14:paraId="665AF7E5" w14:textId="77777777" w:rsidR="001D6B73" w:rsidRPr="000A6EE3" w:rsidRDefault="001D6B73" w:rsidP="00A7691A">
      <w:pPr>
        <w:pStyle w:val="BodyText6"/>
      </w:pPr>
    </w:p>
    <w:p w14:paraId="4AE50773" w14:textId="0FDECA46" w:rsidR="001D6B73" w:rsidRPr="000A6EE3" w:rsidRDefault="001D6B73" w:rsidP="004A6B52">
      <w:pPr>
        <w:pStyle w:val="BodyText"/>
        <w:keepNext/>
        <w:keepLines/>
      </w:pPr>
      <w:r w:rsidRPr="000A6EE3">
        <w:lastRenderedPageBreak/>
        <w:t>The remaining nodes of each entry are used to pass variables to the task. If the task has been manipulated only using TaskMan</w:t>
      </w:r>
      <w:r w:rsidR="00666840" w:rsidRPr="000A6EE3">
        <w:t>’</w:t>
      </w:r>
      <w:r w:rsidRPr="000A6EE3">
        <w:t xml:space="preserve">s </w:t>
      </w:r>
      <w:r w:rsidR="001D0F13" w:rsidRPr="000A6EE3">
        <w:t>Program Interface</w:t>
      </w:r>
      <w:r w:rsidRPr="000A6EE3">
        <w:t>, then the entries look like this:</w:t>
      </w:r>
    </w:p>
    <w:p w14:paraId="710294DA" w14:textId="77777777" w:rsidR="001128F9" w:rsidRPr="000A6EE3" w:rsidRDefault="001128F9" w:rsidP="001128F9">
      <w:pPr>
        <w:pStyle w:val="BodyText6"/>
        <w:keepNext/>
        <w:keepLines/>
      </w:pPr>
    </w:p>
    <w:p w14:paraId="4F5B98E6" w14:textId="7EB4422B" w:rsidR="00AA48B2" w:rsidRPr="000A6EE3" w:rsidRDefault="00AA48B2" w:rsidP="002B6AE0">
      <w:pPr>
        <w:pStyle w:val="Caption"/>
      </w:pPr>
      <w:bookmarkStart w:id="2168" w:name="_Toc193181871"/>
      <w:bookmarkStart w:id="2169" w:name="_Toc151535363"/>
      <w:r w:rsidRPr="000A6EE3">
        <w:t xml:space="preserve">Figure </w:t>
      </w:r>
      <w:fldSimple w:instr=" SEQ Figure \* ARABIC ">
        <w:r w:rsidR="00F56C49">
          <w:rPr>
            <w:noProof/>
          </w:rPr>
          <w:t>310</w:t>
        </w:r>
      </w:fldSimple>
      <w:r w:rsidR="00DE08DD" w:rsidRPr="000A6EE3">
        <w:t>:</w:t>
      </w:r>
      <w:r w:rsidRPr="000A6EE3">
        <w:t xml:space="preserve"> </w:t>
      </w:r>
      <w:r w:rsidR="00086D86" w:rsidRPr="000A6EE3">
        <w:t>TASKS (#14.4) File</w:t>
      </w:r>
      <w:r w:rsidR="009B0090" w:rsidRPr="000A6EE3">
        <w:t xml:space="preserve"> N</w:t>
      </w:r>
      <w:r w:rsidRPr="000A6EE3">
        <w:t>odes (2 of 2)</w:t>
      </w:r>
      <w:bookmarkEnd w:id="2168"/>
      <w:bookmarkEnd w:id="2169"/>
    </w:p>
    <w:p w14:paraId="08058C65" w14:textId="77777777" w:rsidR="001D6B73" w:rsidRPr="000A6EE3" w:rsidRDefault="001D6B73">
      <w:pPr>
        <w:pStyle w:val="Code"/>
      </w:pPr>
      <w:r w:rsidRPr="000A6EE3">
        <w:t xml:space="preserve">^%ZTSK(task #, .3, </w:t>
      </w:r>
      <w:r w:rsidR="00666840" w:rsidRPr="000A6EE3">
        <w:t>“</w:t>
      </w:r>
      <w:r w:rsidRPr="000A6EE3">
        <w:t>name</w:t>
      </w:r>
      <w:r w:rsidR="00666840" w:rsidRPr="000A6EE3">
        <w:t>”</w:t>
      </w:r>
      <w:r w:rsidRPr="000A6EE3">
        <w:t>)= (F2) value of saved variable</w:t>
      </w:r>
    </w:p>
    <w:p w14:paraId="57E7B430" w14:textId="77777777" w:rsidR="001D6B73" w:rsidRPr="000A6EE3" w:rsidRDefault="001D6B73">
      <w:pPr>
        <w:pStyle w:val="Code"/>
      </w:pPr>
      <w:r w:rsidRPr="000A6EE3">
        <w:t xml:space="preserve">^%ZTSK(task #, .3, </w:t>
      </w:r>
      <w:r w:rsidR="00666840" w:rsidRPr="000A6EE3">
        <w:t>“</w:t>
      </w:r>
      <w:r w:rsidRPr="000A6EE3">
        <w:t>array(</w:t>
      </w:r>
      <w:r w:rsidR="00666840" w:rsidRPr="000A6EE3">
        <w:t>“</w:t>
      </w:r>
      <w:r w:rsidRPr="000A6EE3">
        <w:t>, node #)= (F2) value of saved variable</w:t>
      </w:r>
    </w:p>
    <w:p w14:paraId="6EF889CC" w14:textId="77777777" w:rsidR="001D6B73" w:rsidRPr="000A6EE3" w:rsidRDefault="001D6B73">
      <w:pPr>
        <w:pStyle w:val="Code"/>
      </w:pPr>
      <w:r w:rsidRPr="000A6EE3">
        <w:t xml:space="preserve">^%ZTSK(task #, .3, </w:t>
      </w:r>
      <w:r w:rsidR="00666840" w:rsidRPr="000A6EE3">
        <w:t>“</w:t>
      </w:r>
      <w:r w:rsidRPr="000A6EE3">
        <w:t>array</w:t>
      </w:r>
      <w:r w:rsidR="00666840" w:rsidRPr="000A6EE3">
        <w:t>”</w:t>
      </w:r>
      <w:r w:rsidRPr="000A6EE3">
        <w:t>, node #)= (F2) value of saved variable</w:t>
      </w:r>
    </w:p>
    <w:p w14:paraId="4FCB5AAF" w14:textId="77777777" w:rsidR="001D6B73" w:rsidRPr="000A6EE3" w:rsidRDefault="001D6B73" w:rsidP="00A7691A">
      <w:pPr>
        <w:pStyle w:val="BodyText6"/>
      </w:pPr>
    </w:p>
    <w:p w14:paraId="4762C3EA" w14:textId="77777777" w:rsidR="001D6B73" w:rsidRPr="000A6EE3" w:rsidRDefault="001D6B73" w:rsidP="004A6B52">
      <w:pPr>
        <w:pStyle w:val="BodyText"/>
      </w:pPr>
      <w:r w:rsidRPr="000A6EE3">
        <w:t xml:space="preserve">The distinguishing characteristic here is the fact that the variables to be passed are all subscripted under the </w:t>
      </w:r>
      <w:r w:rsidRPr="000A6EE3">
        <w:rPr>
          <w:b/>
        </w:rPr>
        <w:t>.3</w:t>
      </w:r>
      <w:r w:rsidRPr="000A6EE3">
        <w:t>-node.</w:t>
      </w:r>
    </w:p>
    <w:p w14:paraId="3302C7C4" w14:textId="77777777" w:rsidR="001D6B73" w:rsidRPr="000A6EE3" w:rsidRDefault="001D6B73" w:rsidP="005C694E">
      <w:pPr>
        <w:pStyle w:val="Heading3"/>
      </w:pPr>
      <w:bookmarkStart w:id="2170" w:name="_Toc236534828"/>
      <w:bookmarkStart w:id="2171" w:name="_Toc151534950"/>
      <w:r w:rsidRPr="000A6EE3">
        <w:t>Task Status Codes</w:t>
      </w:r>
      <w:bookmarkEnd w:id="2170"/>
      <w:bookmarkEnd w:id="2171"/>
    </w:p>
    <w:p w14:paraId="0CB6894A" w14:textId="77777777"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Task Status Codes:TaskMan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Status Codes:TaskMan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TaskMan:Task Status Codes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TaskMan:Status Codes</w:instrText>
      </w:r>
      <w:r w:rsidR="00666840" w:rsidRPr="000A6EE3">
        <w:instrText>”</w:instrText>
      </w:r>
      <w:r w:rsidRPr="000A6EE3">
        <w:instrText xml:space="preserve"> </w:instrText>
      </w:r>
      <w:r w:rsidRPr="000A6EE3">
        <w:fldChar w:fldCharType="end"/>
      </w:r>
      <w:r w:rsidR="001D6B73" w:rsidRPr="000A6EE3">
        <w:t xml:space="preserve">This </w:t>
      </w:r>
      <w:r w:rsidR="000D5125" w:rsidRPr="000A6EE3">
        <w:t>section</w:t>
      </w:r>
      <w:r w:rsidR="001D6B73" w:rsidRPr="000A6EE3">
        <w:t xml:space="preserve"> lists the various codes that may be found in the first </w:t>
      </w:r>
      <w:r w:rsidR="001D6B73" w:rsidRPr="000A6EE3">
        <w:rPr>
          <w:b/>
          <w:bCs/>
        </w:rPr>
        <w:t>^</w:t>
      </w:r>
      <w:r w:rsidR="001D6B73" w:rsidRPr="000A6EE3">
        <w:t xml:space="preserve">-piece of the </w:t>
      </w:r>
      <w:r w:rsidR="001D6B73" w:rsidRPr="000A6EE3">
        <w:rPr>
          <w:b/>
        </w:rPr>
        <w:t>.1</w:t>
      </w:r>
      <w:r w:rsidR="001D6B73" w:rsidRPr="000A6EE3">
        <w:t xml:space="preserve"> node, the text displayed for that code by the</w:t>
      </w:r>
      <w:r w:rsidR="00D416D8" w:rsidRPr="000A6EE3">
        <w:t xml:space="preserve"> </w:t>
      </w:r>
      <w:r w:rsidR="00D416D8" w:rsidRPr="000A6EE3">
        <w:rPr>
          <w:b/>
        </w:rPr>
        <w:t>List T</w:t>
      </w:r>
      <w:r w:rsidR="001D6B73" w:rsidRPr="000A6EE3">
        <w:rPr>
          <w:b/>
        </w:rPr>
        <w:t>asks</w:t>
      </w:r>
      <w:r w:rsidR="008F7A64" w:rsidRPr="000A6EE3">
        <w:fldChar w:fldCharType="begin"/>
      </w:r>
      <w:r w:rsidR="008F7A64" w:rsidRPr="000A6EE3">
        <w:instrText xml:space="preserve"> XE “List Tasks Option” </w:instrText>
      </w:r>
      <w:r w:rsidR="008F7A64" w:rsidRPr="000A6EE3">
        <w:fldChar w:fldCharType="end"/>
      </w:r>
      <w:r w:rsidR="008F7A64" w:rsidRPr="000A6EE3">
        <w:fldChar w:fldCharType="begin"/>
      </w:r>
      <w:r w:rsidR="008F7A64" w:rsidRPr="000A6EE3">
        <w:instrText xml:space="preserve"> XE “Options:List Tasks” </w:instrText>
      </w:r>
      <w:r w:rsidR="008F7A64" w:rsidRPr="000A6EE3">
        <w:fldChar w:fldCharType="end"/>
      </w:r>
      <w:r w:rsidR="001D6B73" w:rsidRPr="000A6EE3">
        <w:t xml:space="preserve"> </w:t>
      </w:r>
      <w:r w:rsidR="008F7A64" w:rsidRPr="000A6EE3">
        <w:t>action</w:t>
      </w:r>
      <w:r w:rsidR="001D6B73" w:rsidRPr="000A6EE3">
        <w:t>, and the meaning of that code. These codes are set into the tasks at every point in processing where the status changes, along with a time stamp and an explanation where necessary.</w:t>
      </w:r>
    </w:p>
    <w:p w14:paraId="51BDA29D" w14:textId="6501E442" w:rsidR="001D6B73" w:rsidRPr="000A6EE3" w:rsidRDefault="001D6B73" w:rsidP="00740C6C">
      <w:pPr>
        <w:pStyle w:val="BodyText"/>
      </w:pPr>
      <w:r w:rsidRPr="000A6EE3">
        <w:t xml:space="preserve">Several of the codes correspond to the status of the </w:t>
      </w:r>
      <w:r w:rsidR="009F50CC" w:rsidRPr="000A6EE3">
        <w:t>SCHEDULE f</w:t>
      </w:r>
      <w:r w:rsidRPr="000A6EE3">
        <w:t>ile</w:t>
      </w:r>
      <w:r w:rsidR="009F50CC" w:rsidRPr="000A6EE3">
        <w:fldChar w:fldCharType="begin"/>
      </w:r>
      <w:r w:rsidR="009F50CC" w:rsidRPr="000A6EE3">
        <w:instrText xml:space="preserve"> XE </w:instrText>
      </w:r>
      <w:r w:rsidR="00666840" w:rsidRPr="000A6EE3">
        <w:instrText>“</w:instrText>
      </w:r>
      <w:r w:rsidR="009F50CC" w:rsidRPr="000A6EE3">
        <w:instrText>SCHEDULE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SCHEDULE</w:instrText>
      </w:r>
      <w:r w:rsidR="00666840" w:rsidRPr="000A6EE3">
        <w:instrText>”</w:instrText>
      </w:r>
      <w:r w:rsidR="009F50CC" w:rsidRPr="000A6EE3">
        <w:instrText xml:space="preserve"> </w:instrText>
      </w:r>
      <w:r w:rsidR="009F50CC" w:rsidRPr="000A6EE3">
        <w:fldChar w:fldCharType="end"/>
      </w:r>
      <w:r w:rsidRPr="000A6EE3">
        <w:t xml:space="preserve"> entry for the task. If all applications used the </w:t>
      </w:r>
      <w:r w:rsidR="001D0F13" w:rsidRPr="000A6EE3">
        <w:t>Program Interface</w:t>
      </w:r>
      <w:r w:rsidRPr="000A6EE3">
        <w:t>, the status code would always agree with the task</w:t>
      </w:r>
      <w:r w:rsidR="00666840" w:rsidRPr="000A6EE3">
        <w:t>’</w:t>
      </w:r>
      <w:r w:rsidRPr="000A6EE3">
        <w:t xml:space="preserve">s real status. In fact, many applications still directly manipulate </w:t>
      </w:r>
      <w:r w:rsidRPr="000A6EE3">
        <w:rPr>
          <w:b/>
        </w:rPr>
        <w:t>^%ZTSCH</w:t>
      </w:r>
      <w:r w:rsidR="009F50CC" w:rsidRPr="000A6EE3">
        <w:fldChar w:fldCharType="begin"/>
      </w:r>
      <w:r w:rsidR="009F50CC" w:rsidRPr="000A6EE3">
        <w:instrText xml:space="preserve"> XE </w:instrText>
      </w:r>
      <w:r w:rsidR="00666840" w:rsidRPr="000A6EE3">
        <w:instrText>“</w:instrText>
      </w:r>
      <w:r w:rsidR="009F50CC" w:rsidRPr="000A6EE3">
        <w:instrText>ZTSCH Global</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9F50CC" w:rsidRPr="000A6EE3">
        <w:instrText>Globals:^%ZTSCH</w:instrText>
      </w:r>
      <w:r w:rsidR="00666840" w:rsidRPr="000A6EE3">
        <w:instrText>”</w:instrText>
      </w:r>
      <w:r w:rsidR="009F50CC" w:rsidRPr="000A6EE3">
        <w:instrText xml:space="preserve"> </w:instrText>
      </w:r>
      <w:r w:rsidR="009F50CC" w:rsidRPr="000A6EE3">
        <w:fldChar w:fldCharType="end"/>
      </w:r>
      <w:r w:rsidRPr="000A6EE3">
        <w:t xml:space="preserve"> and </w:t>
      </w:r>
      <w:r w:rsidRPr="000A6EE3">
        <w:rPr>
          <w:b/>
        </w:rPr>
        <w:t>^%ZTSK</w:t>
      </w:r>
      <w:r w:rsidR="009F50CC" w:rsidRPr="000A6EE3">
        <w:fldChar w:fldCharType="begin"/>
      </w:r>
      <w:r w:rsidR="009F50CC" w:rsidRPr="000A6EE3">
        <w:instrText xml:space="preserve"> XE </w:instrText>
      </w:r>
      <w:r w:rsidR="00666840" w:rsidRPr="000A6EE3">
        <w:instrText>“</w:instrText>
      </w:r>
      <w:r w:rsidR="009F50CC" w:rsidRPr="000A6EE3">
        <w:instrText>ZTSK Global</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9F50CC" w:rsidRPr="000A6EE3">
        <w:instrText>Globals:^%ZTSK</w:instrText>
      </w:r>
      <w:r w:rsidR="00666840" w:rsidRPr="000A6EE3">
        <w:instrText>”</w:instrText>
      </w:r>
      <w:r w:rsidR="009F50CC" w:rsidRPr="000A6EE3">
        <w:instrText xml:space="preserve"> </w:instrText>
      </w:r>
      <w:r w:rsidR="009F50CC" w:rsidRPr="000A6EE3">
        <w:fldChar w:fldCharType="end"/>
      </w:r>
      <w:r w:rsidRPr="000A6EE3">
        <w:t xml:space="preserve">, and they often neglect to update the status codes. Whenever the </w:t>
      </w:r>
      <w:r w:rsidR="009F50CC" w:rsidRPr="000A6EE3">
        <w:t>SCHEDULE file</w:t>
      </w:r>
      <w:r w:rsidR="009F50CC" w:rsidRPr="000A6EE3">
        <w:fldChar w:fldCharType="begin"/>
      </w:r>
      <w:r w:rsidR="009F50CC" w:rsidRPr="000A6EE3">
        <w:instrText xml:space="preserve"> XE </w:instrText>
      </w:r>
      <w:r w:rsidR="00666840" w:rsidRPr="000A6EE3">
        <w:instrText>“</w:instrText>
      </w:r>
      <w:r w:rsidR="009F50CC" w:rsidRPr="000A6EE3">
        <w:instrText>SCHEDULE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SCHEDULE</w:instrText>
      </w:r>
      <w:r w:rsidR="00666840" w:rsidRPr="000A6EE3">
        <w:instrText>”</w:instrText>
      </w:r>
      <w:r w:rsidR="009F50CC" w:rsidRPr="000A6EE3">
        <w:instrText xml:space="preserve"> </w:instrText>
      </w:r>
      <w:r w:rsidR="009F50CC" w:rsidRPr="000A6EE3">
        <w:fldChar w:fldCharType="end"/>
      </w:r>
      <w:r w:rsidRPr="000A6EE3">
        <w:t xml:space="preserve"> disagrees with the status code, the </w:t>
      </w:r>
      <w:r w:rsidR="009F50CC" w:rsidRPr="000A6EE3">
        <w:t>SCHEDULE file</w:t>
      </w:r>
      <w:r w:rsidR="009F50CC" w:rsidRPr="000A6EE3">
        <w:fldChar w:fldCharType="begin"/>
      </w:r>
      <w:r w:rsidR="009F50CC" w:rsidRPr="000A6EE3">
        <w:instrText xml:space="preserve"> XE </w:instrText>
      </w:r>
      <w:r w:rsidR="00666840" w:rsidRPr="000A6EE3">
        <w:instrText>“</w:instrText>
      </w:r>
      <w:r w:rsidR="009F50CC" w:rsidRPr="000A6EE3">
        <w:instrText>SCHEDULE File</w:instrText>
      </w:r>
      <w:r w:rsidR="00666840" w:rsidRPr="000A6EE3">
        <w:instrText>”</w:instrText>
      </w:r>
      <w:r w:rsidR="009F50CC" w:rsidRPr="000A6EE3">
        <w:instrText xml:space="preserve"> </w:instrText>
      </w:r>
      <w:r w:rsidR="009F50CC" w:rsidRPr="000A6EE3">
        <w:fldChar w:fldCharType="end"/>
      </w:r>
      <w:r w:rsidR="009F50CC" w:rsidRPr="000A6EE3">
        <w:fldChar w:fldCharType="begin"/>
      </w:r>
      <w:r w:rsidR="009F50CC" w:rsidRPr="000A6EE3">
        <w:instrText xml:space="preserve"> XE </w:instrText>
      </w:r>
      <w:r w:rsidR="00666840" w:rsidRPr="000A6EE3">
        <w:instrText>“</w:instrText>
      </w:r>
      <w:r w:rsidR="00B005A6" w:rsidRPr="000A6EE3">
        <w:instrText>Files:</w:instrText>
      </w:r>
      <w:r w:rsidR="009F50CC" w:rsidRPr="000A6EE3">
        <w:instrText>SCHEDULE</w:instrText>
      </w:r>
      <w:r w:rsidR="00666840" w:rsidRPr="000A6EE3">
        <w:instrText>”</w:instrText>
      </w:r>
      <w:r w:rsidR="009F50CC" w:rsidRPr="000A6EE3">
        <w:instrText xml:space="preserve"> </w:instrText>
      </w:r>
      <w:r w:rsidR="009F50CC" w:rsidRPr="000A6EE3">
        <w:fldChar w:fldCharType="end"/>
      </w:r>
      <w:r w:rsidRPr="000A6EE3">
        <w:t xml:space="preserve"> is correct. This is the reason many of the codes listed </w:t>
      </w:r>
      <w:r w:rsidR="009F50CC" w:rsidRPr="000A6EE3">
        <w:t xml:space="preserve">in </w:t>
      </w:r>
      <w:r w:rsidR="000D5125" w:rsidRPr="000A6EE3">
        <w:rPr>
          <w:color w:val="0000FF"/>
        </w:rPr>
        <w:fldChar w:fldCharType="begin" w:fldLock="1"/>
      </w:r>
      <w:r w:rsidR="000D5125" w:rsidRPr="000A6EE3">
        <w:rPr>
          <w:color w:val="0000FF"/>
        </w:rPr>
        <w:instrText xml:space="preserve"> REF _Ref85961274 \h  \* MERGEFORMAT </w:instrText>
      </w:r>
      <w:r w:rsidR="000D5125" w:rsidRPr="000A6EE3">
        <w:rPr>
          <w:color w:val="0000FF"/>
        </w:rPr>
      </w:r>
      <w:r w:rsidR="000D5125" w:rsidRPr="000A6EE3">
        <w:rPr>
          <w:color w:val="0000FF"/>
        </w:rPr>
        <w:fldChar w:fldCharType="separate"/>
      </w:r>
      <w:r w:rsidR="000666E3" w:rsidRPr="000666E3">
        <w:rPr>
          <w:color w:val="0000FF"/>
          <w:u w:val="single"/>
        </w:rPr>
        <w:t>Table 50</w:t>
      </w:r>
      <w:r w:rsidR="000D5125" w:rsidRPr="000A6EE3">
        <w:rPr>
          <w:color w:val="0000FF"/>
        </w:rPr>
        <w:fldChar w:fldCharType="end"/>
      </w:r>
      <w:r w:rsidRPr="000A6EE3">
        <w:t xml:space="preserve"> have multiple meanings.</w:t>
      </w:r>
    </w:p>
    <w:p w14:paraId="73144CDB" w14:textId="26136284" w:rsidR="001D6B73" w:rsidRPr="000A6EE3" w:rsidRDefault="001D6B73" w:rsidP="001128F9">
      <w:pPr>
        <w:pStyle w:val="BodyText"/>
        <w:keepNext/>
        <w:keepLines/>
      </w:pPr>
      <w:r w:rsidRPr="000A6EE3">
        <w:lastRenderedPageBreak/>
        <w:t xml:space="preserve">Status codes </w:t>
      </w:r>
      <w:r w:rsidRPr="000A6EE3">
        <w:rPr>
          <w:b/>
        </w:rPr>
        <w:t>1</w:t>
      </w:r>
      <w:r w:rsidRPr="000A6EE3">
        <w:t xml:space="preserve"> through </w:t>
      </w:r>
      <w:r w:rsidRPr="000A6EE3">
        <w:rPr>
          <w:b/>
        </w:rPr>
        <w:t>6</w:t>
      </w:r>
      <w:r w:rsidRPr="000A6EE3">
        <w:t xml:space="preserve"> represent one of two common paths a task takes through TaskMan. The other common path replaces code </w:t>
      </w:r>
      <w:r w:rsidRPr="000A6EE3">
        <w:rPr>
          <w:b/>
        </w:rPr>
        <w:t>3</w:t>
      </w:r>
      <w:r w:rsidRPr="000A6EE3">
        <w:t xml:space="preserve"> with </w:t>
      </w:r>
      <w:r w:rsidRPr="000A6EE3">
        <w:rPr>
          <w:b/>
        </w:rPr>
        <w:t>A</w:t>
      </w:r>
      <w:r w:rsidRPr="000A6EE3">
        <w:t>, where the task</w:t>
      </w:r>
      <w:r w:rsidR="00666840" w:rsidRPr="000A6EE3">
        <w:t>’</w:t>
      </w:r>
      <w:r w:rsidRPr="000A6EE3">
        <w:t xml:space="preserve">s device is </w:t>
      </w:r>
      <w:r w:rsidRPr="000A6EE3">
        <w:rPr>
          <w:i/>
        </w:rPr>
        <w:t>not</w:t>
      </w:r>
      <w:r w:rsidRPr="000A6EE3">
        <w:t xml:space="preserve"> immediately available.</w:t>
      </w:r>
    </w:p>
    <w:p w14:paraId="50B71F05" w14:textId="77777777" w:rsidR="001128F9" w:rsidRPr="000A6EE3" w:rsidRDefault="001128F9" w:rsidP="001128F9">
      <w:pPr>
        <w:pStyle w:val="BodyText6"/>
        <w:keepNext/>
        <w:keepLines/>
      </w:pPr>
    </w:p>
    <w:p w14:paraId="6CD55602" w14:textId="60491893" w:rsidR="001D6B73" w:rsidRPr="000A6EE3" w:rsidRDefault="00E72318" w:rsidP="002B6AE0">
      <w:pPr>
        <w:pStyle w:val="Caption"/>
        <w:rPr>
          <w:vanish/>
        </w:rPr>
      </w:pPr>
      <w:bookmarkStart w:id="2172" w:name="_Ref85961274"/>
      <w:bookmarkStart w:id="2173" w:name="_Toc193181872"/>
      <w:bookmarkStart w:id="2174" w:name="_Toc151535475"/>
      <w:r w:rsidRPr="000A6EE3">
        <w:t xml:space="preserve">Table </w:t>
      </w:r>
      <w:fldSimple w:instr=" SEQ Table \* ARABIC ">
        <w:r w:rsidR="00F56C49">
          <w:rPr>
            <w:noProof/>
          </w:rPr>
          <w:t>50</w:t>
        </w:r>
      </w:fldSimple>
      <w:bookmarkEnd w:id="2172"/>
      <w:r w:rsidR="00E33A1C" w:rsidRPr="000A6EE3">
        <w:t>:</w:t>
      </w:r>
      <w:r w:rsidR="00B05643" w:rsidRPr="000A6EE3">
        <w:t xml:space="preserve"> TaskMan Task Status </w:t>
      </w:r>
      <w:bookmarkEnd w:id="2173"/>
      <w:r w:rsidR="00945CA0" w:rsidRPr="000A6EE3">
        <w:t>Codes</w:t>
      </w:r>
      <w:bookmarkEnd w:id="2174"/>
    </w:p>
    <w:tbl>
      <w:tblPr>
        <w:tblW w:w="932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04"/>
        <w:gridCol w:w="7920"/>
      </w:tblGrid>
      <w:tr w:rsidR="001D6B73" w:rsidRPr="000A6EE3" w14:paraId="16E21BC9" w14:textId="77777777" w:rsidTr="00740C6C">
        <w:trPr>
          <w:cantSplit/>
          <w:tblHeader/>
        </w:trPr>
        <w:tc>
          <w:tcPr>
            <w:tcW w:w="1404" w:type="dxa"/>
            <w:shd w:val="clear" w:color="auto" w:fill="F2F2F2" w:themeFill="background1" w:themeFillShade="F2"/>
          </w:tcPr>
          <w:p w14:paraId="4F516CA8" w14:textId="77777777" w:rsidR="001D6B73" w:rsidRPr="000A6EE3" w:rsidRDefault="001D6B73" w:rsidP="00F24120">
            <w:pPr>
              <w:pStyle w:val="TableHeading"/>
            </w:pPr>
            <w:r w:rsidRPr="000A6EE3">
              <w:t>Status Code</w:t>
            </w:r>
          </w:p>
        </w:tc>
        <w:tc>
          <w:tcPr>
            <w:tcW w:w="7920" w:type="dxa"/>
            <w:shd w:val="clear" w:color="auto" w:fill="F2F2F2" w:themeFill="background1" w:themeFillShade="F2"/>
          </w:tcPr>
          <w:p w14:paraId="01C25276" w14:textId="77777777" w:rsidR="001D6B73" w:rsidRPr="000A6EE3" w:rsidRDefault="001D6B73" w:rsidP="00F24120">
            <w:pPr>
              <w:pStyle w:val="TableHeading"/>
            </w:pPr>
            <w:r w:rsidRPr="000A6EE3">
              <w:t>Description</w:t>
            </w:r>
          </w:p>
        </w:tc>
      </w:tr>
      <w:tr w:rsidR="001D6B73" w:rsidRPr="000A6EE3" w14:paraId="525614E1" w14:textId="77777777">
        <w:trPr>
          <w:cantSplit/>
        </w:trPr>
        <w:tc>
          <w:tcPr>
            <w:tcW w:w="1404" w:type="dxa"/>
          </w:tcPr>
          <w:p w14:paraId="7B50BA38" w14:textId="77777777" w:rsidR="001D6B73" w:rsidRPr="000A6EE3" w:rsidRDefault="001D6B73" w:rsidP="004A6B52">
            <w:pPr>
              <w:pStyle w:val="TableText"/>
              <w:keepNext/>
              <w:keepLines/>
              <w:jc w:val="center"/>
              <w:rPr>
                <w:b/>
              </w:rPr>
            </w:pPr>
            <w:r w:rsidRPr="000A6EE3">
              <w:rPr>
                <w:b/>
              </w:rPr>
              <w:t>0</w:t>
            </w:r>
          </w:p>
        </w:tc>
        <w:tc>
          <w:tcPr>
            <w:tcW w:w="7920" w:type="dxa"/>
          </w:tcPr>
          <w:p w14:paraId="63050322" w14:textId="77777777" w:rsidR="001D6B73" w:rsidRPr="000A6EE3" w:rsidRDefault="001D6B73" w:rsidP="004A6B52">
            <w:pPr>
              <w:pStyle w:val="TableText"/>
              <w:keepNext/>
              <w:keepLines/>
            </w:pPr>
            <w:r w:rsidRPr="000A6EE3">
              <w:t>Incomplete or still being created.</w:t>
            </w:r>
          </w:p>
        </w:tc>
      </w:tr>
      <w:tr w:rsidR="001D6B73" w:rsidRPr="000A6EE3" w14:paraId="146138C7" w14:textId="77777777">
        <w:trPr>
          <w:cantSplit/>
        </w:trPr>
        <w:tc>
          <w:tcPr>
            <w:tcW w:w="1404" w:type="dxa"/>
          </w:tcPr>
          <w:p w14:paraId="4B6BDA4C" w14:textId="77777777" w:rsidR="001D6B73" w:rsidRPr="000A6EE3" w:rsidRDefault="001D6B73" w:rsidP="001128F9">
            <w:pPr>
              <w:pStyle w:val="TableText"/>
              <w:keepNext/>
              <w:keepLines/>
              <w:jc w:val="center"/>
              <w:rPr>
                <w:b/>
              </w:rPr>
            </w:pPr>
            <w:r w:rsidRPr="000A6EE3">
              <w:rPr>
                <w:b/>
              </w:rPr>
              <w:t>1</w:t>
            </w:r>
          </w:p>
        </w:tc>
        <w:tc>
          <w:tcPr>
            <w:tcW w:w="7920" w:type="dxa"/>
          </w:tcPr>
          <w:p w14:paraId="03A2784B" w14:textId="77777777" w:rsidR="00BC327A" w:rsidRPr="000A6EE3" w:rsidRDefault="001D6B73" w:rsidP="001128F9">
            <w:pPr>
              <w:pStyle w:val="TableText"/>
              <w:keepNext/>
              <w:keepLines/>
            </w:pPr>
            <w:r w:rsidRPr="000A6EE3">
              <w:t xml:space="preserve">Scheduled for </w:t>
            </w:r>
            <w:r w:rsidRPr="000A6EE3">
              <w:rPr>
                <w:i/>
              </w:rPr>
              <w:t>&lt;date and time&gt;</w:t>
            </w:r>
            <w:r w:rsidRPr="000A6EE3">
              <w:t>.</w:t>
            </w:r>
          </w:p>
          <w:p w14:paraId="0AED9131" w14:textId="77777777" w:rsidR="00BC327A" w:rsidRPr="000A6EE3" w:rsidRDefault="001D6B73" w:rsidP="001128F9">
            <w:pPr>
              <w:pStyle w:val="TableText"/>
              <w:keepNext/>
              <w:keepLines/>
            </w:pPr>
            <w:r w:rsidRPr="000A6EE3">
              <w:t>TaskMan uses this status in every option and entry point that schedules a task.</w:t>
            </w:r>
          </w:p>
          <w:p w14:paraId="56E7C444" w14:textId="77777777" w:rsidR="001D6B73" w:rsidRPr="000A6EE3" w:rsidRDefault="001D6B73" w:rsidP="001128F9">
            <w:pPr>
              <w:pStyle w:val="TableText"/>
              <w:keepNext/>
              <w:keepLines/>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Stopped irregularly while scheduled.</w:t>
            </w:r>
            <w:r w:rsidR="00666840" w:rsidRPr="000A6EE3">
              <w:t>”</w:t>
            </w:r>
          </w:p>
        </w:tc>
      </w:tr>
      <w:tr w:rsidR="001D6B73" w:rsidRPr="000A6EE3" w14:paraId="046183C5" w14:textId="77777777">
        <w:trPr>
          <w:cantSplit/>
        </w:trPr>
        <w:tc>
          <w:tcPr>
            <w:tcW w:w="1404" w:type="dxa"/>
          </w:tcPr>
          <w:p w14:paraId="70CBD620" w14:textId="77777777" w:rsidR="001D6B73" w:rsidRPr="000A6EE3" w:rsidRDefault="001D6B73" w:rsidP="00432151">
            <w:pPr>
              <w:pStyle w:val="TableText"/>
              <w:jc w:val="center"/>
              <w:rPr>
                <w:b/>
              </w:rPr>
            </w:pPr>
            <w:r w:rsidRPr="000A6EE3">
              <w:rPr>
                <w:b/>
              </w:rPr>
              <w:t>2</w:t>
            </w:r>
          </w:p>
        </w:tc>
        <w:tc>
          <w:tcPr>
            <w:tcW w:w="7920" w:type="dxa"/>
          </w:tcPr>
          <w:p w14:paraId="56E26D6E" w14:textId="77777777" w:rsidR="00BC327A" w:rsidRPr="000A6EE3" w:rsidRDefault="001D6B73" w:rsidP="00432151">
            <w:pPr>
              <w:pStyle w:val="TableText"/>
            </w:pPr>
            <w:r w:rsidRPr="000A6EE3">
              <w:t>Being inspected by TaskMan.</w:t>
            </w:r>
          </w:p>
          <w:p w14:paraId="478CECB4" w14:textId="77777777" w:rsidR="001D6B73" w:rsidRPr="000A6EE3" w:rsidRDefault="001D6B73" w:rsidP="00432151">
            <w:pPr>
              <w:pStyle w:val="TableText"/>
            </w:pPr>
            <w:r w:rsidRPr="000A6EE3">
              <w:t xml:space="preserve">The Manager sets this status when the time comes for a task to run. As it removes the task from the </w:t>
            </w:r>
            <w:r w:rsidR="009F50CC" w:rsidRPr="000A6EE3">
              <w:t>SCHEDULE</w:t>
            </w:r>
            <w:r w:rsidRPr="000A6EE3">
              <w:t xml:space="preserve"> file</w:t>
            </w:r>
            <w:r w:rsidR="009F50CC" w:rsidRPr="000A6EE3">
              <w:rPr>
                <w:rFonts w:ascii="Times New Roman" w:hAnsi="Times New Roman"/>
                <w:sz w:val="24"/>
              </w:rPr>
              <w:fldChar w:fldCharType="begin"/>
            </w:r>
            <w:r w:rsidR="009F50CC" w:rsidRPr="000A6EE3">
              <w:rPr>
                <w:rFonts w:ascii="Times New Roman" w:hAnsi="Times New Roman"/>
                <w:sz w:val="24"/>
              </w:rPr>
              <w:instrText xml:space="preserve"> XE </w:instrText>
            </w:r>
            <w:r w:rsidR="00666840" w:rsidRPr="000A6EE3">
              <w:rPr>
                <w:rFonts w:ascii="Times New Roman" w:hAnsi="Times New Roman"/>
                <w:sz w:val="24"/>
              </w:rPr>
              <w:instrText>“</w:instrText>
            </w:r>
            <w:r w:rsidR="009F50CC" w:rsidRPr="000A6EE3">
              <w:rPr>
                <w:rFonts w:ascii="Times New Roman" w:hAnsi="Times New Roman"/>
                <w:sz w:val="24"/>
              </w:rPr>
              <w:instrText>SCHEDULE File</w:instrText>
            </w:r>
            <w:r w:rsidR="00666840" w:rsidRPr="000A6EE3">
              <w:rPr>
                <w:rFonts w:ascii="Times New Roman" w:hAnsi="Times New Roman"/>
                <w:sz w:val="24"/>
              </w:rPr>
              <w:instrText>”</w:instrText>
            </w:r>
            <w:r w:rsidR="009F50CC" w:rsidRPr="000A6EE3">
              <w:rPr>
                <w:rFonts w:ascii="Times New Roman" w:hAnsi="Times New Roman"/>
                <w:sz w:val="24"/>
              </w:rPr>
              <w:instrText xml:space="preserve"> </w:instrText>
            </w:r>
            <w:r w:rsidR="009F50CC" w:rsidRPr="000A6EE3">
              <w:rPr>
                <w:rFonts w:ascii="Times New Roman" w:hAnsi="Times New Roman"/>
                <w:sz w:val="24"/>
              </w:rPr>
              <w:fldChar w:fldCharType="end"/>
            </w:r>
            <w:r w:rsidR="009F50CC" w:rsidRPr="000A6EE3">
              <w:rPr>
                <w:rFonts w:ascii="Times New Roman" w:hAnsi="Times New Roman"/>
                <w:sz w:val="24"/>
              </w:rPr>
              <w:fldChar w:fldCharType="begin"/>
            </w:r>
            <w:r w:rsidR="009F50CC"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9F50CC" w:rsidRPr="000A6EE3">
              <w:rPr>
                <w:rFonts w:ascii="Times New Roman" w:hAnsi="Times New Roman"/>
                <w:sz w:val="24"/>
              </w:rPr>
              <w:instrText>SCHEDULE</w:instrText>
            </w:r>
            <w:r w:rsidR="00666840" w:rsidRPr="000A6EE3">
              <w:rPr>
                <w:rFonts w:ascii="Times New Roman" w:hAnsi="Times New Roman"/>
                <w:sz w:val="24"/>
              </w:rPr>
              <w:instrText>”</w:instrText>
            </w:r>
            <w:r w:rsidR="009F50CC" w:rsidRPr="000A6EE3">
              <w:rPr>
                <w:rFonts w:ascii="Times New Roman" w:hAnsi="Times New Roman"/>
                <w:sz w:val="24"/>
              </w:rPr>
              <w:instrText xml:space="preserve"> </w:instrText>
            </w:r>
            <w:r w:rsidR="009F50CC" w:rsidRPr="000A6EE3">
              <w:rPr>
                <w:rFonts w:ascii="Times New Roman" w:hAnsi="Times New Roman"/>
                <w:sz w:val="24"/>
              </w:rPr>
              <w:fldChar w:fldCharType="end"/>
            </w:r>
            <w:r w:rsidRPr="000A6EE3">
              <w:t>, it sets this code into the task.</w:t>
            </w:r>
          </w:p>
        </w:tc>
      </w:tr>
      <w:tr w:rsidR="001D6B73" w:rsidRPr="000A6EE3" w14:paraId="20D8E618" w14:textId="77777777">
        <w:trPr>
          <w:cantSplit/>
        </w:trPr>
        <w:tc>
          <w:tcPr>
            <w:tcW w:w="1404" w:type="dxa"/>
          </w:tcPr>
          <w:p w14:paraId="2C08CFE5" w14:textId="77777777" w:rsidR="001D6B73" w:rsidRPr="000A6EE3" w:rsidRDefault="001D6B73" w:rsidP="004A6B52">
            <w:pPr>
              <w:pStyle w:val="TableText"/>
              <w:jc w:val="center"/>
              <w:rPr>
                <w:b/>
              </w:rPr>
            </w:pPr>
            <w:r w:rsidRPr="000A6EE3">
              <w:rPr>
                <w:b/>
              </w:rPr>
              <w:t>3</w:t>
            </w:r>
          </w:p>
        </w:tc>
        <w:tc>
          <w:tcPr>
            <w:tcW w:w="7920" w:type="dxa"/>
          </w:tcPr>
          <w:p w14:paraId="691C47ED" w14:textId="77777777" w:rsidR="00BC327A" w:rsidRPr="000A6EE3" w:rsidRDefault="001D6B73" w:rsidP="004A6B52">
            <w:pPr>
              <w:pStyle w:val="TableText"/>
            </w:pPr>
            <w:r w:rsidRPr="000A6EE3">
              <w:t>Waiting for a partition.</w:t>
            </w:r>
          </w:p>
          <w:p w14:paraId="7D0030BA" w14:textId="77777777" w:rsidR="00BC327A" w:rsidRPr="000A6EE3" w:rsidRDefault="001D6B73" w:rsidP="004A6B52">
            <w:pPr>
              <w:pStyle w:val="TableText"/>
            </w:pPr>
            <w:r w:rsidRPr="000A6EE3">
              <w:t xml:space="preserve">When the Manager places a task in the Job list of the </w:t>
            </w:r>
            <w:r w:rsidR="001073A4" w:rsidRPr="000A6EE3">
              <w:t>SCHEDULE file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SCHEDULE File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1073A4" w:rsidRPr="000A6EE3">
              <w:rPr>
                <w:rFonts w:ascii="Times New Roman" w:hAnsi="Times New Roman"/>
                <w:sz w:val="24"/>
              </w:rPr>
              <w:instrText>SCHEDULE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it gives the task this code.</w:t>
            </w:r>
          </w:p>
          <w:p w14:paraId="0B5A436A" w14:textId="77777777" w:rsidR="001D6B73" w:rsidRPr="000A6EE3" w:rsidRDefault="001D6B73" w:rsidP="004A6B52">
            <w:pPr>
              <w:pStyle w:val="TableText"/>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Stopped irregularly while waiting for a partition.</w:t>
            </w:r>
            <w:r w:rsidR="00666840" w:rsidRPr="000A6EE3">
              <w:t>”</w:t>
            </w:r>
          </w:p>
        </w:tc>
      </w:tr>
      <w:tr w:rsidR="001D6B73" w:rsidRPr="000A6EE3" w14:paraId="1479C67D" w14:textId="77777777">
        <w:trPr>
          <w:cantSplit/>
        </w:trPr>
        <w:tc>
          <w:tcPr>
            <w:tcW w:w="1404" w:type="dxa"/>
          </w:tcPr>
          <w:p w14:paraId="3BFFDD1E" w14:textId="77777777" w:rsidR="001D6B73" w:rsidRPr="000A6EE3" w:rsidRDefault="001D6B73" w:rsidP="004A6B52">
            <w:pPr>
              <w:pStyle w:val="TableText"/>
              <w:jc w:val="center"/>
              <w:rPr>
                <w:b/>
              </w:rPr>
            </w:pPr>
            <w:r w:rsidRPr="000A6EE3">
              <w:rPr>
                <w:b/>
              </w:rPr>
              <w:t>4</w:t>
            </w:r>
          </w:p>
        </w:tc>
        <w:tc>
          <w:tcPr>
            <w:tcW w:w="7920" w:type="dxa"/>
          </w:tcPr>
          <w:p w14:paraId="61D29CCA" w14:textId="77777777" w:rsidR="00BC327A" w:rsidRPr="000A6EE3" w:rsidRDefault="001D6B73" w:rsidP="004A6B52">
            <w:pPr>
              <w:pStyle w:val="TableText"/>
            </w:pPr>
            <w:r w:rsidRPr="000A6EE3">
              <w:t>Being prepared.</w:t>
            </w:r>
          </w:p>
          <w:p w14:paraId="67D5E9DE" w14:textId="77777777" w:rsidR="001D6B73" w:rsidRPr="000A6EE3" w:rsidRDefault="00092C35" w:rsidP="004A6B52">
            <w:pPr>
              <w:pStyle w:val="TableText"/>
            </w:pPr>
            <w:r w:rsidRPr="000A6EE3">
              <w:t>The s</w:t>
            </w:r>
            <w:r w:rsidR="001D6B73" w:rsidRPr="000A6EE3">
              <w:t>ubmanager gives a task this code when it removes the task from the Job list or Busy Device Waiting list in order to run it.</w:t>
            </w:r>
          </w:p>
        </w:tc>
      </w:tr>
      <w:tr w:rsidR="001D6B73" w:rsidRPr="000A6EE3" w14:paraId="29962FFD" w14:textId="77777777">
        <w:trPr>
          <w:cantSplit/>
        </w:trPr>
        <w:tc>
          <w:tcPr>
            <w:tcW w:w="1404" w:type="dxa"/>
          </w:tcPr>
          <w:p w14:paraId="1EC05EE9" w14:textId="77777777" w:rsidR="001D6B73" w:rsidRPr="000A6EE3" w:rsidRDefault="001D6B73" w:rsidP="004A6B52">
            <w:pPr>
              <w:pStyle w:val="TableText"/>
              <w:jc w:val="center"/>
              <w:rPr>
                <w:b/>
              </w:rPr>
            </w:pPr>
            <w:r w:rsidRPr="000A6EE3">
              <w:rPr>
                <w:b/>
              </w:rPr>
              <w:t>5</w:t>
            </w:r>
          </w:p>
        </w:tc>
        <w:tc>
          <w:tcPr>
            <w:tcW w:w="7920" w:type="dxa"/>
          </w:tcPr>
          <w:p w14:paraId="5505DEA5" w14:textId="77777777" w:rsidR="00BC327A" w:rsidRPr="000A6EE3" w:rsidRDefault="001D6B73" w:rsidP="004A6B52">
            <w:pPr>
              <w:pStyle w:val="TableText"/>
            </w:pPr>
            <w:r w:rsidRPr="000A6EE3">
              <w:t>Currently running.</w:t>
            </w:r>
          </w:p>
          <w:p w14:paraId="5D3B3D27" w14:textId="77777777" w:rsidR="00BC327A" w:rsidRPr="000A6EE3" w:rsidRDefault="00092C35" w:rsidP="004A6B52">
            <w:pPr>
              <w:pStyle w:val="TableText"/>
            </w:pPr>
            <w:r w:rsidRPr="000A6EE3">
              <w:t>The s</w:t>
            </w:r>
            <w:r w:rsidR="001D6B73" w:rsidRPr="000A6EE3">
              <w:t>ubmanager gives a task this status just before it starts the task at its entry point.</w:t>
            </w:r>
          </w:p>
          <w:p w14:paraId="44A5D982" w14:textId="77777777" w:rsidR="001D6B73" w:rsidRPr="000A6EE3" w:rsidRDefault="001D6B73" w:rsidP="004A6B52">
            <w:pPr>
              <w:pStyle w:val="TableText"/>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 xml:space="preserve">Started running </w:t>
            </w:r>
            <w:r w:rsidRPr="000A6EE3">
              <w:rPr>
                <w:i/>
              </w:rPr>
              <w:t>&lt;date &amp; time&gt;</w:t>
            </w:r>
            <w:r w:rsidRPr="000A6EE3">
              <w:t xml:space="preserve"> and stopped irregularly.</w:t>
            </w:r>
            <w:r w:rsidR="00666840" w:rsidRPr="000A6EE3">
              <w:t>”</w:t>
            </w:r>
          </w:p>
        </w:tc>
      </w:tr>
      <w:tr w:rsidR="001D6B73" w:rsidRPr="000A6EE3" w14:paraId="6D1C0ABA" w14:textId="77777777">
        <w:trPr>
          <w:cantSplit/>
        </w:trPr>
        <w:tc>
          <w:tcPr>
            <w:tcW w:w="1404" w:type="dxa"/>
          </w:tcPr>
          <w:p w14:paraId="01BBB5A3" w14:textId="77777777" w:rsidR="001D6B73" w:rsidRPr="000A6EE3" w:rsidRDefault="001D6B73" w:rsidP="004A6B52">
            <w:pPr>
              <w:pStyle w:val="TableText"/>
              <w:jc w:val="center"/>
              <w:rPr>
                <w:b/>
              </w:rPr>
            </w:pPr>
            <w:r w:rsidRPr="000A6EE3">
              <w:rPr>
                <w:b/>
              </w:rPr>
              <w:t>6</w:t>
            </w:r>
          </w:p>
        </w:tc>
        <w:tc>
          <w:tcPr>
            <w:tcW w:w="7920" w:type="dxa"/>
          </w:tcPr>
          <w:p w14:paraId="1933CE96" w14:textId="77777777" w:rsidR="00BC327A" w:rsidRPr="000A6EE3" w:rsidRDefault="001D6B73" w:rsidP="004A6B52">
            <w:pPr>
              <w:pStyle w:val="TableText"/>
            </w:pPr>
            <w:r w:rsidRPr="000A6EE3">
              <w:t>Completed &lt;date and time&gt;.</w:t>
            </w:r>
          </w:p>
          <w:p w14:paraId="738915F3" w14:textId="77777777" w:rsidR="001D6B73" w:rsidRPr="000A6EE3" w:rsidRDefault="00092C35" w:rsidP="004A6B52">
            <w:pPr>
              <w:pStyle w:val="TableText"/>
            </w:pPr>
            <w:r w:rsidRPr="000A6EE3">
              <w:t>The s</w:t>
            </w:r>
            <w:r w:rsidR="001D6B73" w:rsidRPr="000A6EE3">
              <w:t>ubmanager gives a task this status after the task quits.</w:t>
            </w:r>
          </w:p>
        </w:tc>
      </w:tr>
      <w:tr w:rsidR="001D6B73" w:rsidRPr="000A6EE3" w14:paraId="37497462" w14:textId="77777777">
        <w:trPr>
          <w:cantSplit/>
        </w:trPr>
        <w:tc>
          <w:tcPr>
            <w:tcW w:w="1404" w:type="dxa"/>
          </w:tcPr>
          <w:p w14:paraId="67D480B9" w14:textId="77777777" w:rsidR="001D6B73" w:rsidRPr="000A6EE3" w:rsidRDefault="001D6B73" w:rsidP="004A6B52">
            <w:pPr>
              <w:pStyle w:val="TableText"/>
              <w:jc w:val="center"/>
              <w:rPr>
                <w:b/>
              </w:rPr>
            </w:pPr>
            <w:r w:rsidRPr="000A6EE3">
              <w:rPr>
                <w:b/>
              </w:rPr>
              <w:t>A</w:t>
            </w:r>
          </w:p>
        </w:tc>
        <w:tc>
          <w:tcPr>
            <w:tcW w:w="7920" w:type="dxa"/>
          </w:tcPr>
          <w:p w14:paraId="5E5B1C7C" w14:textId="77777777" w:rsidR="00BC327A" w:rsidRPr="000A6EE3" w:rsidRDefault="001D6B73" w:rsidP="004A6B52">
            <w:pPr>
              <w:pStyle w:val="TableText"/>
            </w:pPr>
            <w:r w:rsidRPr="000A6EE3">
              <w:t xml:space="preserve">Waiting for device </w:t>
            </w:r>
            <w:r w:rsidRPr="000A6EE3">
              <w:rPr>
                <w:i/>
              </w:rPr>
              <w:t xml:space="preserve">&lt;device name or </w:t>
            </w:r>
            <w:r w:rsidRPr="000A6EE3">
              <w:rPr>
                <w:b/>
                <w:i/>
              </w:rPr>
              <w:t>$I</w:t>
            </w:r>
            <w:r w:rsidR="000E6516" w:rsidRPr="000A6EE3">
              <w:rPr>
                <w:rFonts w:ascii="Times New Roman" w:hAnsi="Times New Roman"/>
                <w:i/>
                <w:sz w:val="24"/>
              </w:rPr>
              <w:fldChar w:fldCharType="begin"/>
            </w:r>
            <w:r w:rsidR="000E6516" w:rsidRPr="000A6EE3">
              <w:rPr>
                <w:rFonts w:ascii="Times New Roman" w:hAnsi="Times New Roman"/>
                <w:i/>
                <w:sz w:val="24"/>
              </w:rPr>
              <w:instrText xml:space="preserve">XE </w:instrText>
            </w:r>
            <w:r w:rsidR="00666840" w:rsidRPr="000A6EE3">
              <w:rPr>
                <w:rFonts w:ascii="Times New Roman" w:hAnsi="Times New Roman"/>
                <w:i/>
                <w:sz w:val="24"/>
              </w:rPr>
              <w:instrText>“</w:instrText>
            </w:r>
            <w:r w:rsidR="00AC1AE5" w:rsidRPr="000A6EE3">
              <w:rPr>
                <w:rFonts w:ascii="Times New Roman" w:hAnsi="Times New Roman"/>
                <w:i/>
                <w:sz w:val="24"/>
              </w:rPr>
              <w:instrText>DEVICE (#3.5) File</w:instrText>
            </w:r>
            <w:r w:rsidR="000E6516" w:rsidRPr="000A6EE3">
              <w:rPr>
                <w:rFonts w:ascii="Times New Roman" w:hAnsi="Times New Roman"/>
                <w:i/>
                <w:sz w:val="24"/>
              </w:rPr>
              <w:instrText>:$I Field</w:instrText>
            </w:r>
            <w:r w:rsidR="00666840" w:rsidRPr="000A6EE3">
              <w:rPr>
                <w:rFonts w:ascii="Times New Roman" w:hAnsi="Times New Roman"/>
                <w:i/>
                <w:sz w:val="24"/>
              </w:rPr>
              <w:instrText>”</w:instrText>
            </w:r>
            <w:r w:rsidR="000E6516" w:rsidRPr="000A6EE3">
              <w:rPr>
                <w:rFonts w:ascii="Times New Roman" w:hAnsi="Times New Roman"/>
                <w:i/>
                <w:sz w:val="24"/>
              </w:rPr>
              <w:fldChar w:fldCharType="end"/>
            </w:r>
            <w:r w:rsidR="000E6516" w:rsidRPr="000A6EE3">
              <w:rPr>
                <w:rFonts w:ascii="Times New Roman" w:hAnsi="Times New Roman"/>
                <w:i/>
                <w:sz w:val="24"/>
              </w:rPr>
              <w:fldChar w:fldCharType="begin"/>
            </w:r>
            <w:r w:rsidR="000E6516" w:rsidRPr="000A6EE3">
              <w:rPr>
                <w:rFonts w:ascii="Times New Roman" w:hAnsi="Times New Roman"/>
                <w:i/>
                <w:sz w:val="24"/>
              </w:rPr>
              <w:instrText xml:space="preserve">XE </w:instrText>
            </w:r>
            <w:r w:rsidR="00666840" w:rsidRPr="000A6EE3">
              <w:rPr>
                <w:rFonts w:ascii="Times New Roman" w:hAnsi="Times New Roman"/>
                <w:i/>
                <w:sz w:val="24"/>
              </w:rPr>
              <w:instrText>“</w:instrText>
            </w:r>
            <w:r w:rsidR="000E6516" w:rsidRPr="000A6EE3">
              <w:rPr>
                <w:rFonts w:ascii="Times New Roman" w:hAnsi="Times New Roman"/>
                <w:i/>
                <w:sz w:val="24"/>
              </w:rPr>
              <w:instrText>Files:DEVICE (#3.5):$I Field</w:instrText>
            </w:r>
            <w:r w:rsidR="00666840" w:rsidRPr="000A6EE3">
              <w:rPr>
                <w:rFonts w:ascii="Times New Roman" w:hAnsi="Times New Roman"/>
                <w:i/>
                <w:sz w:val="24"/>
              </w:rPr>
              <w:instrText>”</w:instrText>
            </w:r>
            <w:r w:rsidR="000E6516" w:rsidRPr="000A6EE3">
              <w:rPr>
                <w:rFonts w:ascii="Times New Roman" w:hAnsi="Times New Roman"/>
                <w:i/>
                <w:sz w:val="24"/>
              </w:rPr>
              <w:fldChar w:fldCharType="end"/>
            </w:r>
            <w:r w:rsidR="000E6516" w:rsidRPr="000A6EE3">
              <w:rPr>
                <w:rFonts w:ascii="Times New Roman" w:hAnsi="Times New Roman"/>
                <w:i/>
                <w:sz w:val="24"/>
              </w:rPr>
              <w:fldChar w:fldCharType="begin"/>
            </w:r>
            <w:r w:rsidR="0072073F" w:rsidRPr="000A6EE3">
              <w:rPr>
                <w:rFonts w:ascii="Times New Roman" w:hAnsi="Times New Roman"/>
                <w:i/>
                <w:sz w:val="24"/>
              </w:rPr>
              <w:instrText xml:space="preserve">XE </w:instrText>
            </w:r>
            <w:r w:rsidR="00666840" w:rsidRPr="000A6EE3">
              <w:rPr>
                <w:rFonts w:ascii="Times New Roman" w:hAnsi="Times New Roman"/>
                <w:i/>
                <w:sz w:val="24"/>
              </w:rPr>
              <w:instrText>“</w:instrText>
            </w:r>
            <w:r w:rsidR="0072073F" w:rsidRPr="000A6EE3">
              <w:rPr>
                <w:rFonts w:ascii="Times New Roman" w:hAnsi="Times New Roman"/>
                <w:i/>
                <w:sz w:val="24"/>
              </w:rPr>
              <w:instrText>$I Field:</w:instrText>
            </w:r>
            <w:r w:rsidR="00AC1AE5" w:rsidRPr="000A6EE3">
              <w:rPr>
                <w:rFonts w:ascii="Times New Roman" w:hAnsi="Times New Roman"/>
                <w:i/>
                <w:sz w:val="24"/>
              </w:rPr>
              <w:instrText>DEVICE (#3.5) File</w:instrText>
            </w:r>
            <w:r w:rsidR="00666840" w:rsidRPr="000A6EE3">
              <w:rPr>
                <w:rFonts w:ascii="Times New Roman" w:hAnsi="Times New Roman"/>
                <w:i/>
                <w:sz w:val="24"/>
              </w:rPr>
              <w:instrText>”</w:instrText>
            </w:r>
            <w:r w:rsidR="000E6516" w:rsidRPr="000A6EE3">
              <w:rPr>
                <w:rFonts w:ascii="Times New Roman" w:hAnsi="Times New Roman"/>
                <w:i/>
                <w:sz w:val="24"/>
              </w:rPr>
              <w:fldChar w:fldCharType="end"/>
            </w:r>
            <w:r w:rsidR="000E6516" w:rsidRPr="000A6EE3">
              <w:rPr>
                <w:rFonts w:ascii="Times New Roman" w:hAnsi="Times New Roman"/>
                <w:i/>
                <w:sz w:val="24"/>
              </w:rPr>
              <w:fldChar w:fldCharType="begin"/>
            </w:r>
            <w:r w:rsidR="000E6516" w:rsidRPr="000A6EE3">
              <w:rPr>
                <w:rFonts w:ascii="Times New Roman" w:hAnsi="Times New Roman"/>
                <w:i/>
                <w:sz w:val="24"/>
              </w:rPr>
              <w:instrText xml:space="preserve">XE </w:instrText>
            </w:r>
            <w:r w:rsidR="00666840" w:rsidRPr="000A6EE3">
              <w:rPr>
                <w:rFonts w:ascii="Times New Roman" w:hAnsi="Times New Roman"/>
                <w:i/>
                <w:sz w:val="24"/>
              </w:rPr>
              <w:instrText>“</w:instrText>
            </w:r>
            <w:r w:rsidR="000E6516" w:rsidRPr="000A6EE3">
              <w:rPr>
                <w:rFonts w:ascii="Times New Roman" w:hAnsi="Times New Roman"/>
                <w:i/>
                <w:sz w:val="24"/>
              </w:rPr>
              <w:instrText>Fields</w:instrText>
            </w:r>
            <w:r w:rsidR="0072073F" w:rsidRPr="000A6EE3">
              <w:rPr>
                <w:rFonts w:ascii="Times New Roman" w:hAnsi="Times New Roman"/>
                <w:i/>
                <w:sz w:val="24"/>
              </w:rPr>
              <w:instrText>:$I:</w:instrText>
            </w:r>
            <w:r w:rsidR="00AC1AE5" w:rsidRPr="000A6EE3">
              <w:rPr>
                <w:rFonts w:ascii="Times New Roman" w:hAnsi="Times New Roman"/>
                <w:i/>
                <w:sz w:val="24"/>
              </w:rPr>
              <w:instrText>DEVICE (#3.5) File</w:instrText>
            </w:r>
            <w:r w:rsidR="00666840" w:rsidRPr="000A6EE3">
              <w:rPr>
                <w:rFonts w:ascii="Times New Roman" w:hAnsi="Times New Roman"/>
                <w:i/>
                <w:sz w:val="24"/>
              </w:rPr>
              <w:instrText>”</w:instrText>
            </w:r>
            <w:r w:rsidR="000E6516" w:rsidRPr="000A6EE3">
              <w:rPr>
                <w:rFonts w:ascii="Times New Roman" w:hAnsi="Times New Roman"/>
                <w:i/>
                <w:sz w:val="24"/>
              </w:rPr>
              <w:fldChar w:fldCharType="end"/>
            </w:r>
            <w:r w:rsidRPr="000A6EE3">
              <w:rPr>
                <w:i/>
              </w:rPr>
              <w:t>&gt;</w:t>
            </w:r>
            <w:r w:rsidRPr="000A6EE3">
              <w:t>.</w:t>
            </w:r>
          </w:p>
          <w:p w14:paraId="6860B4BC" w14:textId="77777777" w:rsidR="00BC327A" w:rsidRPr="000A6EE3" w:rsidRDefault="00092C35" w:rsidP="004A6B52">
            <w:pPr>
              <w:pStyle w:val="TableText"/>
            </w:pPr>
            <w:r w:rsidRPr="000A6EE3">
              <w:t>The Manager or the s</w:t>
            </w:r>
            <w:r w:rsidR="001D6B73" w:rsidRPr="000A6EE3">
              <w:t>ubmanager gives a task this status when it places the task in the Busy Device Waiting list.</w:t>
            </w:r>
          </w:p>
          <w:p w14:paraId="61027B84" w14:textId="77777777" w:rsidR="001D6B73" w:rsidRPr="000A6EE3" w:rsidRDefault="001D6B73" w:rsidP="004A6B52">
            <w:pPr>
              <w:pStyle w:val="TableText"/>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Stopped irregularly while waiting for a device.</w:t>
            </w:r>
            <w:r w:rsidR="00666840" w:rsidRPr="000A6EE3">
              <w:t>”</w:t>
            </w:r>
          </w:p>
        </w:tc>
      </w:tr>
      <w:tr w:rsidR="001D6B73" w:rsidRPr="000A6EE3" w14:paraId="16008DB4" w14:textId="77777777">
        <w:trPr>
          <w:cantSplit/>
        </w:trPr>
        <w:tc>
          <w:tcPr>
            <w:tcW w:w="1404" w:type="dxa"/>
          </w:tcPr>
          <w:p w14:paraId="1802AFFE" w14:textId="77777777" w:rsidR="001D6B73" w:rsidRPr="000A6EE3" w:rsidRDefault="001D6B73" w:rsidP="004A6B52">
            <w:pPr>
              <w:pStyle w:val="TableText"/>
              <w:jc w:val="center"/>
              <w:rPr>
                <w:b/>
              </w:rPr>
            </w:pPr>
            <w:r w:rsidRPr="000A6EE3">
              <w:rPr>
                <w:b/>
              </w:rPr>
              <w:lastRenderedPageBreak/>
              <w:t>B</w:t>
            </w:r>
          </w:p>
        </w:tc>
        <w:tc>
          <w:tcPr>
            <w:tcW w:w="7920" w:type="dxa"/>
          </w:tcPr>
          <w:p w14:paraId="3A265554" w14:textId="77777777" w:rsidR="00BC327A" w:rsidRPr="000A6EE3" w:rsidRDefault="001D6B73" w:rsidP="004A6B52">
            <w:pPr>
              <w:pStyle w:val="TableText"/>
            </w:pPr>
            <w:r w:rsidRPr="000A6EE3">
              <w:t xml:space="preserve">Rejected. </w:t>
            </w:r>
            <w:r w:rsidRPr="000A6EE3">
              <w:rPr>
                <w:i/>
              </w:rPr>
              <w:t>&lt;rejection message&gt;</w:t>
            </w:r>
            <w:r w:rsidRPr="000A6EE3">
              <w:t>.</w:t>
            </w:r>
          </w:p>
          <w:p w14:paraId="6BA437E0" w14:textId="0A970394" w:rsidR="001D6B73" w:rsidRPr="000A6EE3" w:rsidRDefault="001D6B73" w:rsidP="00D31EBD">
            <w:pPr>
              <w:pStyle w:val="TableText"/>
            </w:pPr>
            <w:r w:rsidRPr="000A6EE3">
              <w:t>The Manager or t</w:t>
            </w:r>
            <w:r w:rsidR="00092C35" w:rsidRPr="000A6EE3">
              <w:t>he s</w:t>
            </w:r>
            <w:r w:rsidRPr="000A6EE3">
              <w:t xml:space="preserve">ubmanager gives a task this status if it fails one of the basic validation tests. (The rejection messages are contained in the </w:t>
            </w:r>
            <w:r w:rsidR="00666840" w:rsidRPr="000A6EE3">
              <w:t>“</w:t>
            </w:r>
            <w:r w:rsidR="00D31EBD" w:rsidRPr="000A6EE3">
              <w:rPr>
                <w:color w:val="0000FF"/>
              </w:rPr>
              <w:fldChar w:fldCharType="begin" w:fldLock="1"/>
            </w:r>
            <w:r w:rsidR="00D31EBD" w:rsidRPr="000A6EE3">
              <w:rPr>
                <w:color w:val="0000FF"/>
              </w:rPr>
              <w:instrText xml:space="preserve"> REF _Ref332716281 \h  \* MERGEFORMAT </w:instrText>
            </w:r>
            <w:r w:rsidR="00D31EBD" w:rsidRPr="000A6EE3">
              <w:rPr>
                <w:color w:val="0000FF"/>
              </w:rPr>
            </w:r>
            <w:r w:rsidR="00D31EBD" w:rsidRPr="000A6EE3">
              <w:rPr>
                <w:color w:val="0000FF"/>
              </w:rPr>
              <w:fldChar w:fldCharType="separate"/>
            </w:r>
            <w:r w:rsidR="000666E3" w:rsidRPr="000666E3">
              <w:rPr>
                <w:color w:val="0000FF"/>
                <w:u w:val="single"/>
              </w:rPr>
              <w:t>Task Rejection Messages</w:t>
            </w:r>
            <w:r w:rsidR="00D31EBD" w:rsidRPr="000A6EE3">
              <w:rPr>
                <w:color w:val="0000FF"/>
              </w:rPr>
              <w:fldChar w:fldCharType="end"/>
            </w:r>
            <w:r w:rsidR="00666840" w:rsidRPr="000A6EE3">
              <w:t>”</w:t>
            </w:r>
            <w:r w:rsidRPr="000A6EE3">
              <w:t xml:space="preserve"> </w:t>
            </w:r>
            <w:r w:rsidR="000D5125" w:rsidRPr="000A6EE3">
              <w:t>section</w:t>
            </w:r>
            <w:r w:rsidRPr="000A6EE3">
              <w:t>.)</w:t>
            </w:r>
          </w:p>
        </w:tc>
      </w:tr>
      <w:tr w:rsidR="001D6B73" w:rsidRPr="000A6EE3" w14:paraId="75DBDE77" w14:textId="77777777">
        <w:trPr>
          <w:cantSplit/>
        </w:trPr>
        <w:tc>
          <w:tcPr>
            <w:tcW w:w="1404" w:type="dxa"/>
          </w:tcPr>
          <w:p w14:paraId="2E48F9A6" w14:textId="77777777" w:rsidR="001D6B73" w:rsidRPr="000A6EE3" w:rsidRDefault="001D6B73" w:rsidP="004A6B52">
            <w:pPr>
              <w:pStyle w:val="TableText"/>
              <w:jc w:val="center"/>
              <w:rPr>
                <w:b/>
              </w:rPr>
            </w:pPr>
            <w:r w:rsidRPr="000A6EE3">
              <w:rPr>
                <w:b/>
              </w:rPr>
              <w:t>C</w:t>
            </w:r>
          </w:p>
        </w:tc>
        <w:tc>
          <w:tcPr>
            <w:tcW w:w="7920" w:type="dxa"/>
          </w:tcPr>
          <w:p w14:paraId="409E252E" w14:textId="77777777" w:rsidR="00BC327A" w:rsidRPr="000A6EE3" w:rsidRDefault="001D6B73" w:rsidP="004A6B52">
            <w:pPr>
              <w:pStyle w:val="TableText"/>
            </w:pPr>
            <w:r w:rsidRPr="000A6EE3">
              <w:t xml:space="preserve">Error </w:t>
            </w:r>
            <w:r w:rsidRPr="000A6EE3">
              <w:rPr>
                <w:i/>
              </w:rPr>
              <w:t>&lt;date and time&gt;</w:t>
            </w:r>
            <w:r w:rsidRPr="000A6EE3">
              <w:t xml:space="preserve">. </w:t>
            </w:r>
            <w:r w:rsidRPr="000A6EE3">
              <w:rPr>
                <w:i/>
              </w:rPr>
              <w:t>&lt;error message&gt;</w:t>
            </w:r>
            <w:r w:rsidRPr="000A6EE3">
              <w:t>.</w:t>
            </w:r>
          </w:p>
          <w:p w14:paraId="0E052151" w14:textId="77777777" w:rsidR="001D6B73" w:rsidRPr="000A6EE3" w:rsidRDefault="001D6B73" w:rsidP="004A6B52">
            <w:pPr>
              <w:pStyle w:val="TableText"/>
            </w:pPr>
            <w:r w:rsidRPr="000A6EE3">
              <w:t xml:space="preserve">The </w:t>
            </w:r>
            <w:r w:rsidR="00092C35" w:rsidRPr="000A6EE3">
              <w:t>s</w:t>
            </w:r>
            <w:r w:rsidRPr="000A6EE3">
              <w:t xml:space="preserve">ubmanager gives a task this status if it traps an error after starting the task. The error message records the vendor-specific </w:t>
            </w:r>
            <w:r w:rsidRPr="000A6EE3">
              <w:rPr>
                <w:b/>
              </w:rPr>
              <w:t>$ZE</w:t>
            </w:r>
            <w:r w:rsidRPr="000A6EE3">
              <w:t xml:space="preserve"> text.</w:t>
            </w:r>
          </w:p>
        </w:tc>
      </w:tr>
      <w:tr w:rsidR="001D6B73" w:rsidRPr="000A6EE3" w14:paraId="7B1DEFDE" w14:textId="77777777">
        <w:trPr>
          <w:cantSplit/>
        </w:trPr>
        <w:tc>
          <w:tcPr>
            <w:tcW w:w="1404" w:type="dxa"/>
          </w:tcPr>
          <w:p w14:paraId="0EF2645C" w14:textId="77777777" w:rsidR="001D6B73" w:rsidRPr="000A6EE3" w:rsidRDefault="001D6B73" w:rsidP="004A6B52">
            <w:pPr>
              <w:pStyle w:val="TableText"/>
              <w:jc w:val="center"/>
              <w:rPr>
                <w:b/>
              </w:rPr>
            </w:pPr>
            <w:r w:rsidRPr="000A6EE3">
              <w:rPr>
                <w:b/>
              </w:rPr>
              <w:t>D</w:t>
            </w:r>
          </w:p>
        </w:tc>
        <w:tc>
          <w:tcPr>
            <w:tcW w:w="7920" w:type="dxa"/>
          </w:tcPr>
          <w:p w14:paraId="0400CAE8" w14:textId="77777777" w:rsidR="001D6B73" w:rsidRPr="000A6EE3" w:rsidRDefault="001D6B73" w:rsidP="004A6B52">
            <w:pPr>
              <w:pStyle w:val="TableText"/>
            </w:pPr>
            <w:r w:rsidRPr="000A6EE3">
              <w:t>Stopped by user.</w:t>
            </w:r>
          </w:p>
          <w:p w14:paraId="2D74E393" w14:textId="0BAB02C8" w:rsidR="001D6B73" w:rsidRPr="000A6EE3" w:rsidRDefault="00092C35" w:rsidP="004A6B52">
            <w:pPr>
              <w:pStyle w:val="TableText"/>
            </w:pPr>
            <w:r w:rsidRPr="000A6EE3">
              <w:t>The manager or the s</w:t>
            </w:r>
            <w:r w:rsidR="001D6B73" w:rsidRPr="000A6EE3">
              <w:t xml:space="preserve">ubmanager gives a task this status if, when TaskMan removes the task from the </w:t>
            </w:r>
            <w:r w:rsidR="001073A4" w:rsidRPr="000A6EE3">
              <w:t>SCHEDULE file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SCHEDULE File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1073A4" w:rsidRPr="000A6EE3">
              <w:rPr>
                <w:rFonts w:ascii="Times New Roman" w:hAnsi="Times New Roman"/>
                <w:sz w:val="24"/>
              </w:rPr>
              <w:instrText>SCHEDULE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D6B73" w:rsidRPr="000A6EE3">
              <w:t xml:space="preserve"> for processing, it finds that the user h</w:t>
            </w:r>
            <w:r w:rsidRPr="000A6EE3">
              <w:t>as asked the task to stop. The s</w:t>
            </w:r>
            <w:r w:rsidR="001D6B73" w:rsidRPr="000A6EE3">
              <w:t>ubmanager also assigns this status if, just before starting the task, it finds the stop reque</w:t>
            </w:r>
            <w:r w:rsidRPr="000A6EE3">
              <w:t>st has been made. Finally, the s</w:t>
            </w:r>
            <w:r w:rsidR="001D6B73" w:rsidRPr="000A6EE3">
              <w:t xml:space="preserve">ubmanager gives a task this status if the task uses the </w:t>
            </w:r>
            <w:r w:rsidR="001D6B73" w:rsidRPr="000A6EE3">
              <w:rPr>
                <w:b/>
              </w:rPr>
              <w:t>ZTSTOP</w:t>
            </w:r>
            <w:r w:rsidR="001D6B73" w:rsidRPr="000A6EE3">
              <w:rPr>
                <w:rFonts w:ascii="Times New Roman" w:hAnsi="Times New Roman"/>
                <w:sz w:val="24"/>
              </w:rPr>
              <w:fldChar w:fldCharType="begin"/>
            </w:r>
            <w:r w:rsidR="001073A4" w:rsidRPr="000A6EE3">
              <w:rPr>
                <w:rFonts w:ascii="Times New Roman" w:hAnsi="Times New Roman"/>
                <w:sz w:val="24"/>
              </w:rPr>
              <w:instrText xml:space="preserve">XE </w:instrText>
            </w:r>
            <w:r w:rsidR="00666840" w:rsidRPr="000A6EE3">
              <w:rPr>
                <w:rFonts w:ascii="Times New Roman" w:hAnsi="Times New Roman"/>
                <w:sz w:val="24"/>
              </w:rPr>
              <w:instrText>“</w:instrText>
            </w:r>
            <w:r w:rsidR="001073A4" w:rsidRPr="000A6EE3">
              <w:rPr>
                <w:rFonts w:ascii="Times New Roman" w:hAnsi="Times New Roman"/>
                <w:sz w:val="24"/>
              </w:rPr>
              <w:instrText>ZTSTOP V</w:instrText>
            </w:r>
            <w:r w:rsidR="001D6B73" w:rsidRPr="000A6EE3">
              <w:rPr>
                <w:rFonts w:ascii="Times New Roman" w:hAnsi="Times New Roman"/>
                <w:sz w:val="24"/>
              </w:rPr>
              <w:instrText>ariable</w:instrText>
            </w:r>
            <w:r w:rsidR="00666840" w:rsidRPr="000A6EE3">
              <w:rPr>
                <w:rFonts w:ascii="Times New Roman" w:hAnsi="Times New Roman"/>
                <w:sz w:val="24"/>
              </w:rPr>
              <w:instrText>”</w:instrText>
            </w:r>
            <w:r w:rsidR="001D6B73"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XE </w:instrText>
            </w:r>
            <w:r w:rsidR="00666840" w:rsidRPr="000A6EE3">
              <w:rPr>
                <w:rFonts w:ascii="Times New Roman" w:hAnsi="Times New Roman"/>
                <w:sz w:val="24"/>
              </w:rPr>
              <w:instrText>“</w:instrText>
            </w:r>
            <w:r w:rsidR="001073A4" w:rsidRPr="000A6EE3">
              <w:rPr>
                <w:rFonts w:ascii="Times New Roman" w:hAnsi="Times New Roman"/>
                <w:sz w:val="24"/>
              </w:rPr>
              <w:instrText>Variables:ZTSTOP</w:instrText>
            </w:r>
            <w:r w:rsidR="00666840" w:rsidRPr="000A6EE3">
              <w:rPr>
                <w:rFonts w:ascii="Times New Roman" w:hAnsi="Times New Roman"/>
                <w:sz w:val="24"/>
              </w:rPr>
              <w:instrText>”</w:instrText>
            </w:r>
            <w:r w:rsidR="001073A4" w:rsidRPr="000A6EE3">
              <w:rPr>
                <w:rFonts w:ascii="Times New Roman" w:hAnsi="Times New Roman"/>
                <w:sz w:val="24"/>
              </w:rPr>
              <w:fldChar w:fldCharType="end"/>
            </w:r>
            <w:r w:rsidR="001D6B73" w:rsidRPr="000A6EE3">
              <w:t xml:space="preserve"> output variable to report that it stopped in response to a user</w:t>
            </w:r>
            <w:r w:rsidR="00666840" w:rsidRPr="000A6EE3">
              <w:t>’</w:t>
            </w:r>
            <w:r w:rsidR="001D6B73" w:rsidRPr="000A6EE3">
              <w:t>s request.</w:t>
            </w:r>
            <w:r w:rsidR="001128F9" w:rsidRPr="000A6EE3">
              <w:br/>
            </w:r>
          </w:p>
          <w:p w14:paraId="784B4834" w14:textId="7F15A951" w:rsidR="001D6B73" w:rsidRPr="000A6EE3" w:rsidRDefault="0015207B" w:rsidP="00CA1A02">
            <w:pPr>
              <w:pStyle w:val="TableNote"/>
            </w:pPr>
            <w:r w:rsidRPr="000A6EE3">
              <w:rPr>
                <w:noProof/>
              </w:rPr>
              <w:drawing>
                <wp:inline distT="0" distB="0" distL="0" distR="0" wp14:anchorId="68A3813C" wp14:editId="610A7A8D">
                  <wp:extent cx="304800" cy="304800"/>
                  <wp:effectExtent l="0" t="0" r="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F545B" w:rsidRPr="000A6EE3">
              <w:t xml:space="preserve"> </w:t>
            </w:r>
            <w:r w:rsidR="00C40593" w:rsidRPr="000A6EE3">
              <w:rPr>
                <w:b/>
                <w:iCs/>
              </w:rPr>
              <w:t>REF:</w:t>
            </w:r>
            <w:r w:rsidR="00C40593" w:rsidRPr="000A6EE3">
              <w:rPr>
                <w:iCs/>
              </w:rPr>
              <w:t xml:space="preserve"> </w:t>
            </w:r>
            <w:r w:rsidR="001D6B73" w:rsidRPr="000A6EE3">
              <w:t xml:space="preserve">For an explanation of </w:t>
            </w:r>
            <w:r w:rsidR="001D6B73" w:rsidRPr="00DF7A0F">
              <w:rPr>
                <w:b/>
                <w:bCs/>
              </w:rPr>
              <w:t>ZTSTOP</w:t>
            </w:r>
            <w:r w:rsidR="001D6B73" w:rsidRPr="000A6EE3">
              <w:t xml:space="preserve">, </w:t>
            </w:r>
            <w:r w:rsidR="00A842CD" w:rsidRPr="000A6EE3">
              <w:t>see</w:t>
            </w:r>
            <w:r w:rsidR="001D6B73" w:rsidRPr="000A6EE3">
              <w:t xml:space="preserve"> the description of $$S^%ZTLOAD </w:t>
            </w:r>
            <w:r w:rsidR="001073A4" w:rsidRPr="000A6EE3">
              <w:t xml:space="preserve">API </w:t>
            </w:r>
            <w:r w:rsidR="001D6B73" w:rsidRPr="000A6EE3">
              <w:t xml:space="preserve">in the </w:t>
            </w:r>
            <w:r w:rsidR="00666840" w:rsidRPr="000A6EE3">
              <w:t>“</w:t>
            </w:r>
            <w:r w:rsidR="001D6B73" w:rsidRPr="000A6EE3">
              <w:t xml:space="preserve">TaskMan: </w:t>
            </w:r>
            <w:r w:rsidR="001D0F13" w:rsidRPr="000A6EE3">
              <w:t>Developer</w:t>
            </w:r>
            <w:r w:rsidR="001D6B73" w:rsidRPr="000A6EE3">
              <w:t xml:space="preserve"> Tools</w:t>
            </w:r>
            <w:r w:rsidR="00666840" w:rsidRPr="000A6EE3">
              <w:t>”</w:t>
            </w:r>
            <w:r w:rsidR="001D6B73" w:rsidRPr="000A6EE3">
              <w:t xml:space="preserve"> </w:t>
            </w:r>
            <w:r w:rsidR="00CA1A02" w:rsidRPr="000A6EE3">
              <w:t>section</w:t>
            </w:r>
            <w:r w:rsidR="001D6B73" w:rsidRPr="000A6EE3">
              <w:t xml:space="preserve"> in th</w:t>
            </w:r>
            <w:r w:rsidR="001073A4" w:rsidRPr="000A6EE3">
              <w:t>e</w:t>
            </w:r>
            <w:r w:rsidR="001D6B73" w:rsidRPr="000A6EE3">
              <w:t xml:space="preserve"> </w:t>
            </w:r>
            <w:r w:rsidR="00104C11" w:rsidRPr="000A6EE3">
              <w:rPr>
                <w:i/>
              </w:rPr>
              <w:t xml:space="preserve">Kernel 8.0 </w:t>
            </w:r>
            <w:r w:rsidR="00CA0C09">
              <w:rPr>
                <w:i/>
              </w:rPr>
              <w:t>and</w:t>
            </w:r>
            <w:r w:rsidR="00104C11" w:rsidRPr="000A6EE3">
              <w:rPr>
                <w:i/>
              </w:rPr>
              <w:t xml:space="preserve"> Kernel Toolkit 7.3 Developer’s Guide</w:t>
            </w:r>
            <w:r w:rsidR="001060F7" w:rsidRPr="000A6EE3">
              <w:t xml:space="preserve">. Kernel and </w:t>
            </w:r>
            <w:r w:rsidR="00D8397A" w:rsidRPr="000A6EE3">
              <w:t xml:space="preserve">Kernel </w:t>
            </w:r>
            <w:r w:rsidR="001060F7" w:rsidRPr="000A6EE3">
              <w:t xml:space="preserve">Toolkit APIs are also available in HTML format at </w:t>
            </w:r>
            <w:r w:rsidR="0080312D" w:rsidRPr="000A6EE3">
              <w:t>a</w:t>
            </w:r>
            <w:r w:rsidR="001060F7" w:rsidRPr="000A6EE3">
              <w:t xml:space="preserve"> </w:t>
            </w:r>
            <w:r w:rsidR="00CC441D" w:rsidRPr="000A6EE3">
              <w:t xml:space="preserve">VA Intranet </w:t>
            </w:r>
            <w:r w:rsidR="00CA1A02" w:rsidRPr="000A6EE3">
              <w:t>w</w:t>
            </w:r>
            <w:r w:rsidR="001060F7" w:rsidRPr="000A6EE3">
              <w:t>eb</w:t>
            </w:r>
            <w:r w:rsidR="00B02CD6" w:rsidRPr="000A6EE3">
              <w:t>site</w:t>
            </w:r>
            <w:r w:rsidR="0080312D" w:rsidRPr="000A6EE3">
              <w:t>.</w:t>
            </w:r>
          </w:p>
        </w:tc>
      </w:tr>
      <w:tr w:rsidR="001D6B73" w:rsidRPr="000A6EE3" w14:paraId="30D8AA77" w14:textId="77777777">
        <w:trPr>
          <w:cantSplit/>
        </w:trPr>
        <w:tc>
          <w:tcPr>
            <w:tcW w:w="1404" w:type="dxa"/>
          </w:tcPr>
          <w:p w14:paraId="468816F4" w14:textId="77777777" w:rsidR="001D6B73" w:rsidRPr="000A6EE3" w:rsidRDefault="001D6B73" w:rsidP="004A6B52">
            <w:pPr>
              <w:pStyle w:val="TableText"/>
              <w:jc w:val="center"/>
              <w:rPr>
                <w:b/>
              </w:rPr>
            </w:pPr>
            <w:r w:rsidRPr="000A6EE3">
              <w:rPr>
                <w:b/>
              </w:rPr>
              <w:t>E</w:t>
            </w:r>
          </w:p>
        </w:tc>
        <w:tc>
          <w:tcPr>
            <w:tcW w:w="7920" w:type="dxa"/>
          </w:tcPr>
          <w:p w14:paraId="6DE5597E" w14:textId="77777777" w:rsidR="00BC327A" w:rsidRPr="000A6EE3" w:rsidRDefault="001D6B73" w:rsidP="004A6B52">
            <w:pPr>
              <w:pStyle w:val="TableText"/>
            </w:pPr>
            <w:r w:rsidRPr="000A6EE3">
              <w:t>Interrupted while running.</w:t>
            </w:r>
          </w:p>
          <w:p w14:paraId="12A72239" w14:textId="77777777" w:rsidR="001D6B73" w:rsidRPr="000A6EE3" w:rsidRDefault="001D6B73" w:rsidP="004A6B52">
            <w:pPr>
              <w:pStyle w:val="TableText"/>
            </w:pPr>
            <w:r w:rsidRPr="000A6EE3">
              <w:t xml:space="preserve">At startup, the Manager gives this status to any task listed in the Task list of the </w:t>
            </w:r>
            <w:r w:rsidR="001073A4" w:rsidRPr="000A6EE3">
              <w:t>SCHEDULE file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SCHEDULE File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1073A4" w:rsidRPr="000A6EE3">
              <w:rPr>
                <w:rFonts w:ascii="Times New Roman" w:hAnsi="Times New Roman"/>
                <w:sz w:val="24"/>
              </w:rPr>
              <w:instrText>SCHEDULE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as still running.</w:t>
            </w:r>
          </w:p>
        </w:tc>
      </w:tr>
      <w:tr w:rsidR="001D6B73" w:rsidRPr="000A6EE3" w14:paraId="7D10D31A" w14:textId="77777777">
        <w:trPr>
          <w:cantSplit/>
        </w:trPr>
        <w:tc>
          <w:tcPr>
            <w:tcW w:w="1404" w:type="dxa"/>
          </w:tcPr>
          <w:p w14:paraId="03107532" w14:textId="77777777" w:rsidR="001D6B73" w:rsidRPr="000A6EE3" w:rsidRDefault="001D6B73" w:rsidP="004A6B52">
            <w:pPr>
              <w:pStyle w:val="TableText"/>
              <w:jc w:val="center"/>
              <w:rPr>
                <w:b/>
              </w:rPr>
            </w:pPr>
            <w:r w:rsidRPr="000A6EE3">
              <w:rPr>
                <w:b/>
              </w:rPr>
              <w:t>F</w:t>
            </w:r>
          </w:p>
        </w:tc>
        <w:tc>
          <w:tcPr>
            <w:tcW w:w="7920" w:type="dxa"/>
          </w:tcPr>
          <w:p w14:paraId="296CAA1A" w14:textId="77777777" w:rsidR="00BC327A" w:rsidRPr="000A6EE3" w:rsidRDefault="001D6B73" w:rsidP="004A6B52">
            <w:pPr>
              <w:pStyle w:val="TableText"/>
            </w:pPr>
            <w:r w:rsidRPr="000A6EE3">
              <w:t xml:space="preserve">Unscheduled by </w:t>
            </w:r>
            <w:r w:rsidRPr="000A6EE3">
              <w:rPr>
                <w:i/>
              </w:rPr>
              <w:t xml:space="preserve">&lt;user name or </w:t>
            </w:r>
            <w:r w:rsidR="00666840" w:rsidRPr="000A6EE3">
              <w:rPr>
                <w:i/>
              </w:rPr>
              <w:t>“</w:t>
            </w:r>
            <w:r w:rsidRPr="000A6EE3">
              <w:rPr>
                <w:i/>
              </w:rPr>
              <w:t>you</w:t>
            </w:r>
            <w:r w:rsidR="00666840" w:rsidRPr="000A6EE3">
              <w:rPr>
                <w:i/>
              </w:rPr>
              <w:t>”</w:t>
            </w:r>
            <w:r w:rsidRPr="000A6EE3">
              <w:rPr>
                <w:i/>
              </w:rPr>
              <w:t>&gt;</w:t>
            </w:r>
            <w:r w:rsidRPr="000A6EE3">
              <w:t>.</w:t>
            </w:r>
          </w:p>
          <w:p w14:paraId="48C65DFF" w14:textId="77777777" w:rsidR="001D6B73" w:rsidRPr="000A6EE3" w:rsidRDefault="001D6B73" w:rsidP="004A6B52">
            <w:pPr>
              <w:pStyle w:val="TableText"/>
            </w:pPr>
            <w:r w:rsidRPr="000A6EE3">
              <w:t xml:space="preserve">The </w:t>
            </w:r>
            <w:r w:rsidRPr="000A6EE3">
              <w:rPr>
                <w:b/>
              </w:rPr>
              <w:t>Dequeue Tasks</w:t>
            </w:r>
            <w:r w:rsidR="001073A4" w:rsidRPr="000A6EE3">
              <w:rPr>
                <w:rFonts w:ascii="Times New Roman" w:hAnsi="Times New Roman"/>
                <w:sz w:val="24"/>
                <w:szCs w:val="22"/>
              </w:rPr>
              <w:fldChar w:fldCharType="begin"/>
            </w:r>
            <w:r w:rsidR="001073A4"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Dequeue Tasks Option</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 xml:space="preserve"> </w:instrText>
            </w:r>
            <w:r w:rsidR="001073A4" w:rsidRPr="000A6EE3">
              <w:rPr>
                <w:rFonts w:ascii="Times New Roman" w:hAnsi="Times New Roman"/>
                <w:sz w:val="24"/>
                <w:szCs w:val="22"/>
              </w:rPr>
              <w:fldChar w:fldCharType="end"/>
            </w:r>
            <w:r w:rsidR="001073A4" w:rsidRPr="000A6EE3">
              <w:rPr>
                <w:rFonts w:ascii="Times New Roman" w:hAnsi="Times New Roman"/>
                <w:sz w:val="24"/>
                <w:szCs w:val="22"/>
              </w:rPr>
              <w:fldChar w:fldCharType="begin"/>
            </w:r>
            <w:r w:rsidR="001073A4"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Options:Dequeue Tasks</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 xml:space="preserve"> </w:instrText>
            </w:r>
            <w:r w:rsidR="001073A4" w:rsidRPr="000A6EE3">
              <w:rPr>
                <w:rFonts w:ascii="Times New Roman" w:hAnsi="Times New Roman"/>
                <w:sz w:val="24"/>
                <w:szCs w:val="22"/>
              </w:rPr>
              <w:fldChar w:fldCharType="end"/>
            </w:r>
            <w:r w:rsidRPr="000A6EE3">
              <w:rPr>
                <w:rFonts w:cs="Arial"/>
              </w:rPr>
              <w:t xml:space="preserve"> [XUTM DQ</w:t>
            </w:r>
            <w:r w:rsidR="001073A4" w:rsidRPr="000A6EE3">
              <w:rPr>
                <w:rFonts w:ascii="Times New Roman" w:hAnsi="Times New Roman"/>
                <w:sz w:val="24"/>
                <w:szCs w:val="22"/>
              </w:rPr>
              <w:fldChar w:fldCharType="begin"/>
            </w:r>
            <w:r w:rsidR="001073A4"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XUTM DQ Option</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 xml:space="preserve"> </w:instrText>
            </w:r>
            <w:r w:rsidR="001073A4" w:rsidRPr="000A6EE3">
              <w:rPr>
                <w:rFonts w:ascii="Times New Roman" w:hAnsi="Times New Roman"/>
                <w:sz w:val="24"/>
                <w:szCs w:val="22"/>
              </w:rPr>
              <w:fldChar w:fldCharType="end"/>
            </w:r>
            <w:r w:rsidR="001073A4" w:rsidRPr="000A6EE3">
              <w:rPr>
                <w:rFonts w:ascii="Times New Roman" w:hAnsi="Times New Roman"/>
                <w:sz w:val="24"/>
                <w:szCs w:val="22"/>
              </w:rPr>
              <w:fldChar w:fldCharType="begin"/>
            </w:r>
            <w:r w:rsidR="001073A4"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Options:XUTM DQ</w:instrText>
            </w:r>
            <w:r w:rsidR="00666840" w:rsidRPr="000A6EE3">
              <w:rPr>
                <w:rFonts w:ascii="Times New Roman" w:hAnsi="Times New Roman"/>
                <w:sz w:val="24"/>
                <w:szCs w:val="22"/>
              </w:rPr>
              <w:instrText>”</w:instrText>
            </w:r>
            <w:r w:rsidR="001073A4" w:rsidRPr="000A6EE3">
              <w:rPr>
                <w:rFonts w:ascii="Times New Roman" w:hAnsi="Times New Roman"/>
                <w:sz w:val="24"/>
                <w:szCs w:val="22"/>
              </w:rPr>
              <w:instrText xml:space="preserve"> </w:instrText>
            </w:r>
            <w:r w:rsidR="001073A4" w:rsidRPr="000A6EE3">
              <w:rPr>
                <w:rFonts w:ascii="Times New Roman" w:hAnsi="Times New Roman"/>
                <w:sz w:val="24"/>
                <w:szCs w:val="22"/>
              </w:rPr>
              <w:fldChar w:fldCharType="end"/>
            </w:r>
            <w:r w:rsidRPr="000A6EE3">
              <w:rPr>
                <w:rFonts w:cs="Arial"/>
              </w:rPr>
              <w:t xml:space="preserve">] </w:t>
            </w:r>
            <w:r w:rsidRPr="000A6EE3">
              <w:t xml:space="preserve">and </w:t>
            </w:r>
            <w:r w:rsidRPr="000A6EE3">
              <w:rPr>
                <w:b/>
              </w:rPr>
              <w:t>TaskMan User</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TaskMan User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Options:TaskMan User</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[XUTM USER</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XUTM USER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Options:XUTM USER</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options and the DQ^%ZTLOAD</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DQ^%ZTLOAD API</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APIs:DQ^%ZTLOAD</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entry point use this status for tasks they unschedule.</w:t>
            </w:r>
          </w:p>
        </w:tc>
      </w:tr>
      <w:tr w:rsidR="001D6B73" w:rsidRPr="000A6EE3" w14:paraId="49EEFC1B" w14:textId="77777777">
        <w:trPr>
          <w:cantSplit/>
        </w:trPr>
        <w:tc>
          <w:tcPr>
            <w:tcW w:w="1404" w:type="dxa"/>
          </w:tcPr>
          <w:p w14:paraId="097F99FD" w14:textId="77777777" w:rsidR="001D6B73" w:rsidRPr="000A6EE3" w:rsidRDefault="001D6B73" w:rsidP="004A6B52">
            <w:pPr>
              <w:pStyle w:val="TableText"/>
              <w:jc w:val="center"/>
              <w:rPr>
                <w:b/>
              </w:rPr>
            </w:pPr>
            <w:r w:rsidRPr="000A6EE3">
              <w:rPr>
                <w:b/>
              </w:rPr>
              <w:t>G</w:t>
            </w:r>
          </w:p>
        </w:tc>
        <w:tc>
          <w:tcPr>
            <w:tcW w:w="7920" w:type="dxa"/>
          </w:tcPr>
          <w:p w14:paraId="7F433707" w14:textId="77777777" w:rsidR="00BC327A" w:rsidRPr="000A6EE3" w:rsidRDefault="001D6B73" w:rsidP="004A6B52">
            <w:pPr>
              <w:pStyle w:val="TableText"/>
            </w:pPr>
            <w:r w:rsidRPr="000A6EE3">
              <w:t>Waiting for the link to &lt;volume set name&gt; to be restored.</w:t>
            </w:r>
          </w:p>
          <w:p w14:paraId="50A3099E" w14:textId="77777777" w:rsidR="00BC327A" w:rsidRPr="000A6EE3" w:rsidRDefault="001D6B73" w:rsidP="004A6B52">
            <w:pPr>
              <w:pStyle w:val="TableText"/>
            </w:pPr>
            <w:r w:rsidRPr="000A6EE3">
              <w:t>The Manager uses this status for tasks that would have been transferred to a different TaskMan environment and deleted from this one, if the local area network link to the remote environment were functioning properly.</w:t>
            </w:r>
          </w:p>
          <w:p w14:paraId="19B4D8D4" w14:textId="77777777" w:rsidR="001D6B73" w:rsidRPr="000A6EE3" w:rsidRDefault="001D6B73" w:rsidP="004A6B52">
            <w:pPr>
              <w:pStyle w:val="TableText"/>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Stopped irregularly while waiting for a link.</w:t>
            </w:r>
            <w:r w:rsidR="00666840" w:rsidRPr="000A6EE3">
              <w:t>”</w:t>
            </w:r>
          </w:p>
        </w:tc>
      </w:tr>
      <w:tr w:rsidR="001D6B73" w:rsidRPr="000A6EE3" w14:paraId="414BBDD6" w14:textId="77777777">
        <w:trPr>
          <w:cantSplit/>
        </w:trPr>
        <w:tc>
          <w:tcPr>
            <w:tcW w:w="1404" w:type="dxa"/>
          </w:tcPr>
          <w:p w14:paraId="704A6F66" w14:textId="77777777" w:rsidR="001D6B73" w:rsidRPr="000A6EE3" w:rsidRDefault="001D6B73" w:rsidP="004A6B52">
            <w:pPr>
              <w:pStyle w:val="TableText"/>
              <w:jc w:val="center"/>
              <w:rPr>
                <w:b/>
              </w:rPr>
            </w:pPr>
            <w:r w:rsidRPr="000A6EE3">
              <w:rPr>
                <w:b/>
              </w:rPr>
              <w:lastRenderedPageBreak/>
              <w:t>H</w:t>
            </w:r>
          </w:p>
        </w:tc>
        <w:tc>
          <w:tcPr>
            <w:tcW w:w="7920" w:type="dxa"/>
          </w:tcPr>
          <w:p w14:paraId="72A082DB" w14:textId="77777777" w:rsidR="00BC327A" w:rsidRPr="000A6EE3" w:rsidRDefault="001D6B73" w:rsidP="004A6B52">
            <w:pPr>
              <w:pStyle w:val="TableText"/>
            </w:pPr>
            <w:r w:rsidRPr="000A6EE3">
              <w:t>Edited without being scheduled.</w:t>
            </w:r>
          </w:p>
          <w:p w14:paraId="12C8ED7E" w14:textId="77777777" w:rsidR="001D6B73" w:rsidRPr="000A6EE3" w:rsidRDefault="001D6B73" w:rsidP="004A6B52">
            <w:pPr>
              <w:pStyle w:val="TableText"/>
            </w:pPr>
            <w:r w:rsidRPr="000A6EE3">
              <w:t xml:space="preserve">The </w:t>
            </w:r>
            <w:r w:rsidRPr="000A6EE3">
              <w:rPr>
                <w:b/>
              </w:rPr>
              <w:t>Requeue Tasks</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Requeue Tasks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Options:Requeue Tasks</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[XUTM REQ</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XUTM REQ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Options:XUTM REQ</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and </w:t>
            </w:r>
            <w:r w:rsidR="001073A4" w:rsidRPr="000A6EE3">
              <w:rPr>
                <w:b/>
              </w:rPr>
              <w:t>TaskMan User</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TaskMan User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Options:TaskMan User</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t xml:space="preserve"> [XUTM USER</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XUTM USER Option</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Options:XUTM USER</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options and the REQ^%ZTLOAD</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REQ^%ZTLOAD API</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APIs:REQ^%ZTLOAD</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entry point use this status when edited tasks are </w:t>
            </w:r>
            <w:r w:rsidRPr="000A6EE3">
              <w:rPr>
                <w:i/>
              </w:rPr>
              <w:t>not</w:t>
            </w:r>
            <w:r w:rsidRPr="000A6EE3">
              <w:t xml:space="preserve"> subsequently rescheduled.</w:t>
            </w:r>
          </w:p>
        </w:tc>
      </w:tr>
      <w:tr w:rsidR="001D6B73" w:rsidRPr="000A6EE3" w14:paraId="2CE84DB3" w14:textId="77777777">
        <w:trPr>
          <w:cantSplit/>
        </w:trPr>
        <w:tc>
          <w:tcPr>
            <w:tcW w:w="1404" w:type="dxa"/>
          </w:tcPr>
          <w:p w14:paraId="11BE8406" w14:textId="77777777" w:rsidR="001D6B73" w:rsidRPr="000A6EE3" w:rsidRDefault="001D6B73" w:rsidP="004A6B52">
            <w:pPr>
              <w:pStyle w:val="TableText"/>
              <w:jc w:val="center"/>
              <w:rPr>
                <w:b/>
              </w:rPr>
            </w:pPr>
            <w:r w:rsidRPr="000A6EE3">
              <w:rPr>
                <w:b/>
              </w:rPr>
              <w:t>I</w:t>
            </w:r>
          </w:p>
        </w:tc>
        <w:tc>
          <w:tcPr>
            <w:tcW w:w="7920" w:type="dxa"/>
          </w:tcPr>
          <w:p w14:paraId="54DBA661" w14:textId="77777777" w:rsidR="00BC327A" w:rsidRPr="000A6EE3" w:rsidRDefault="001D6B73" w:rsidP="004A6B52">
            <w:pPr>
              <w:pStyle w:val="TableText"/>
            </w:pPr>
            <w:r w:rsidRPr="000A6EE3">
              <w:t>Discarded by TaskMan because its record was incomplete.</w:t>
            </w:r>
          </w:p>
          <w:p w14:paraId="098ACD07" w14:textId="77777777" w:rsidR="001D6B73" w:rsidRPr="000A6EE3" w:rsidRDefault="001D6B73" w:rsidP="004A6B52">
            <w:pPr>
              <w:pStyle w:val="TableText"/>
            </w:pPr>
            <w:r w:rsidRPr="000A6EE3">
              <w:t>The Manag</w:t>
            </w:r>
            <w:r w:rsidR="00092C35" w:rsidRPr="000A6EE3">
              <w:t>er or the s</w:t>
            </w:r>
            <w:r w:rsidRPr="000A6EE3">
              <w:t xml:space="preserve">ubmanager uses this status for tasks listed in the </w:t>
            </w:r>
            <w:r w:rsidR="001073A4" w:rsidRPr="000A6EE3">
              <w:t>SCHEDULE file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SCHEDULE File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1073A4" w:rsidRPr="000A6EE3">
              <w:rPr>
                <w:rFonts w:ascii="Times New Roman" w:hAnsi="Times New Roman"/>
                <w:sz w:val="24"/>
              </w:rPr>
              <w:instrText>SCHEDULE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that lack critical information in the corresponding </w:t>
            </w:r>
            <w:r w:rsidR="00086D86" w:rsidRPr="000A6EE3">
              <w:t>TASKS (#14.4) file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86D86" w:rsidRPr="000A6EE3">
              <w:rPr>
                <w:rFonts w:ascii="Times New Roman" w:hAnsi="Times New Roman"/>
                <w:sz w:val="24"/>
              </w:rPr>
              <w:instrText>TASKS (#14.4) File</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B005A6" w:rsidRPr="000A6EE3">
              <w:rPr>
                <w:rFonts w:ascii="Times New Roman" w:hAnsi="Times New Roman"/>
                <w:sz w:val="24"/>
              </w:rPr>
              <w:instrText>Files:</w:instrText>
            </w:r>
            <w:r w:rsidR="001073A4" w:rsidRPr="000A6EE3">
              <w:rPr>
                <w:rFonts w:ascii="Times New Roman" w:hAnsi="Times New Roman"/>
                <w:sz w:val="24"/>
              </w:rPr>
              <w:instrText>TASKS (#14.4)</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entries.</w:t>
            </w:r>
          </w:p>
        </w:tc>
      </w:tr>
      <w:tr w:rsidR="001D6B73" w:rsidRPr="000A6EE3" w14:paraId="7964109F" w14:textId="77777777">
        <w:trPr>
          <w:cantSplit/>
        </w:trPr>
        <w:tc>
          <w:tcPr>
            <w:tcW w:w="1404" w:type="dxa"/>
          </w:tcPr>
          <w:p w14:paraId="66F9A2CB" w14:textId="77777777" w:rsidR="001D6B73" w:rsidRPr="000A6EE3" w:rsidRDefault="001D6B73" w:rsidP="004A6B52">
            <w:pPr>
              <w:pStyle w:val="TableText"/>
              <w:jc w:val="center"/>
              <w:rPr>
                <w:b/>
              </w:rPr>
            </w:pPr>
            <w:r w:rsidRPr="000A6EE3">
              <w:rPr>
                <w:b/>
              </w:rPr>
              <w:t>J</w:t>
            </w:r>
          </w:p>
        </w:tc>
        <w:tc>
          <w:tcPr>
            <w:tcW w:w="7920" w:type="dxa"/>
          </w:tcPr>
          <w:p w14:paraId="11E72CA0" w14:textId="77777777" w:rsidR="00BC327A" w:rsidRPr="000A6EE3" w:rsidRDefault="001D6B73" w:rsidP="004A6B52">
            <w:pPr>
              <w:pStyle w:val="TableText"/>
            </w:pPr>
            <w:r w:rsidRPr="000A6EE3">
              <w:t>Currently being edited.</w:t>
            </w:r>
          </w:p>
          <w:p w14:paraId="6CA7B8A9" w14:textId="77777777" w:rsidR="001D6B73" w:rsidRPr="000A6EE3" w:rsidRDefault="001D6B73" w:rsidP="004A6B52">
            <w:pPr>
              <w:pStyle w:val="TableText"/>
            </w:pPr>
            <w:r w:rsidRPr="000A6EE3">
              <w:t>This status has been set aside for possible use in future versions of TaskMan.</w:t>
            </w:r>
          </w:p>
        </w:tc>
      </w:tr>
      <w:tr w:rsidR="001D6B73" w:rsidRPr="000A6EE3" w14:paraId="3FAA52DD" w14:textId="77777777">
        <w:trPr>
          <w:cantSplit/>
        </w:trPr>
        <w:tc>
          <w:tcPr>
            <w:tcW w:w="1404" w:type="dxa"/>
          </w:tcPr>
          <w:p w14:paraId="0EDE8CE4" w14:textId="77777777" w:rsidR="001D6B73" w:rsidRPr="000A6EE3" w:rsidRDefault="001D6B73" w:rsidP="004A6B52">
            <w:pPr>
              <w:pStyle w:val="TableText"/>
              <w:jc w:val="center"/>
              <w:rPr>
                <w:b/>
              </w:rPr>
            </w:pPr>
            <w:r w:rsidRPr="000A6EE3">
              <w:rPr>
                <w:b/>
              </w:rPr>
              <w:t>K</w:t>
            </w:r>
          </w:p>
        </w:tc>
        <w:tc>
          <w:tcPr>
            <w:tcW w:w="7920" w:type="dxa"/>
          </w:tcPr>
          <w:p w14:paraId="0ACFB450" w14:textId="77777777" w:rsidR="00BC327A" w:rsidRPr="000A6EE3" w:rsidRDefault="001D6B73" w:rsidP="004A6B52">
            <w:pPr>
              <w:pStyle w:val="TableText"/>
            </w:pPr>
            <w:r w:rsidRPr="000A6EE3">
              <w:t>Created without being scheduled.</w:t>
            </w:r>
          </w:p>
          <w:p w14:paraId="5D451E5A" w14:textId="77777777" w:rsidR="001D6B73" w:rsidRPr="000A6EE3" w:rsidRDefault="001D6B73" w:rsidP="004A6B52">
            <w:pPr>
              <w:pStyle w:val="TableText"/>
            </w:pPr>
            <w:r w:rsidRPr="000A6EE3">
              <w:t>The ^%ZTLOAD</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ZTLOAD API</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APIs:^%ZTLOAD</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entry point uses this status for tasks when the application passes </w:t>
            </w:r>
            <w:r w:rsidRPr="000A6EE3">
              <w:rPr>
                <w:b/>
              </w:rPr>
              <w:t>ZTDTH=</w:t>
            </w:r>
            <w:r w:rsidR="00666840" w:rsidRPr="000A6EE3">
              <w:rPr>
                <w:b/>
              </w:rPr>
              <w:t>“</w:t>
            </w:r>
            <w:r w:rsidRPr="000A6EE3">
              <w:rPr>
                <w:b/>
              </w:rPr>
              <w:t>@</w:t>
            </w:r>
            <w:r w:rsidR="00666840" w:rsidRPr="000A6EE3">
              <w:rPr>
                <w:b/>
              </w:rPr>
              <w:t>”</w:t>
            </w:r>
            <w:r w:rsidRPr="000A6EE3">
              <w:t>. Kernel Toolkit utility ^%ZTMOVE</w:t>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ZTMOVE Utility:Toolkit</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001073A4" w:rsidRPr="000A6EE3">
              <w:rPr>
                <w:rFonts w:ascii="Times New Roman" w:hAnsi="Times New Roman"/>
                <w:sz w:val="24"/>
              </w:rPr>
              <w:fldChar w:fldCharType="begin"/>
            </w:r>
            <w:r w:rsidR="001073A4"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073A4" w:rsidRPr="000A6EE3">
              <w:rPr>
                <w:rFonts w:ascii="Times New Roman" w:hAnsi="Times New Roman"/>
                <w:sz w:val="24"/>
              </w:rPr>
              <w:instrText>Utilities:^%ZTMOVE:Toolkit</w:instrText>
            </w:r>
            <w:r w:rsidR="00666840" w:rsidRPr="000A6EE3">
              <w:rPr>
                <w:rFonts w:ascii="Times New Roman" w:hAnsi="Times New Roman"/>
                <w:sz w:val="24"/>
              </w:rPr>
              <w:instrText>”</w:instrText>
            </w:r>
            <w:r w:rsidR="001073A4" w:rsidRPr="000A6EE3">
              <w:rPr>
                <w:rFonts w:ascii="Times New Roman" w:hAnsi="Times New Roman"/>
                <w:sz w:val="24"/>
              </w:rPr>
              <w:instrText xml:space="preserve"> </w:instrText>
            </w:r>
            <w:r w:rsidR="001073A4" w:rsidRPr="000A6EE3">
              <w:rPr>
                <w:rFonts w:ascii="Times New Roman" w:hAnsi="Times New Roman"/>
                <w:sz w:val="24"/>
              </w:rPr>
              <w:fldChar w:fldCharType="end"/>
            </w:r>
            <w:r w:rsidRPr="000A6EE3">
              <w:t xml:space="preserve"> uses this value for the tasks it creates to transfer routines between </w:t>
            </w:r>
            <w:r w:rsidR="009676DD" w:rsidRPr="000A6EE3">
              <w:t>Volume Set</w:t>
            </w:r>
            <w:r w:rsidRPr="000A6EE3">
              <w:t>s manually.</w:t>
            </w:r>
          </w:p>
        </w:tc>
      </w:tr>
      <w:tr w:rsidR="001D6B73" w:rsidRPr="000A6EE3" w14:paraId="07927DF6" w14:textId="77777777">
        <w:trPr>
          <w:cantSplit/>
        </w:trPr>
        <w:tc>
          <w:tcPr>
            <w:tcW w:w="1404" w:type="dxa"/>
          </w:tcPr>
          <w:p w14:paraId="0439BEE8" w14:textId="77777777" w:rsidR="001D6B73" w:rsidRPr="000A6EE3" w:rsidRDefault="001D6B73" w:rsidP="004A6B52">
            <w:pPr>
              <w:pStyle w:val="TableText"/>
              <w:jc w:val="center"/>
              <w:rPr>
                <w:b/>
              </w:rPr>
            </w:pPr>
            <w:r w:rsidRPr="000A6EE3">
              <w:rPr>
                <w:b/>
              </w:rPr>
              <w:t>L</w:t>
            </w:r>
          </w:p>
        </w:tc>
        <w:tc>
          <w:tcPr>
            <w:tcW w:w="7920" w:type="dxa"/>
          </w:tcPr>
          <w:p w14:paraId="365D7CDC" w14:textId="77777777" w:rsidR="00BC327A" w:rsidRPr="000A6EE3" w:rsidRDefault="00092C35" w:rsidP="004A6B52">
            <w:pPr>
              <w:pStyle w:val="TableText"/>
            </w:pPr>
            <w:r w:rsidRPr="000A6EE3">
              <w:t>Preparing this task caused the s</w:t>
            </w:r>
            <w:r w:rsidR="001D6B73" w:rsidRPr="000A6EE3">
              <w:t xml:space="preserve">ubmanager an error </w:t>
            </w:r>
            <w:r w:rsidR="001D6B73" w:rsidRPr="000A6EE3">
              <w:rPr>
                <w:i/>
              </w:rPr>
              <w:t>&lt;date and time&gt;</w:t>
            </w:r>
            <w:r w:rsidR="001D6B73" w:rsidRPr="000A6EE3">
              <w:t xml:space="preserve">. </w:t>
            </w:r>
            <w:r w:rsidR="001D6B73" w:rsidRPr="000A6EE3">
              <w:rPr>
                <w:i/>
              </w:rPr>
              <w:t>&lt;error msg&gt;</w:t>
            </w:r>
            <w:r w:rsidR="001D6B73" w:rsidRPr="000A6EE3">
              <w:t>.</w:t>
            </w:r>
          </w:p>
          <w:p w14:paraId="3B8BCEB3" w14:textId="77777777" w:rsidR="00BC327A" w:rsidRPr="000A6EE3" w:rsidRDefault="00092C35" w:rsidP="004A6B52">
            <w:pPr>
              <w:pStyle w:val="TableText"/>
            </w:pPr>
            <w:r w:rsidRPr="000A6EE3">
              <w:t>The s</w:t>
            </w:r>
            <w:r w:rsidR="001D6B73" w:rsidRPr="000A6EE3">
              <w:t>ubmanager uses this status when it traps an error after claiming a task but before starting it.</w:t>
            </w:r>
          </w:p>
          <w:p w14:paraId="7D858D81" w14:textId="77777777" w:rsidR="001D6B73" w:rsidRPr="000A6EE3" w:rsidRDefault="001D6B73" w:rsidP="004A6B52">
            <w:pPr>
              <w:pStyle w:val="TableText"/>
            </w:pPr>
            <w:r w:rsidRPr="000A6EE3">
              <w:t xml:space="preserve">The Manager does </w:t>
            </w:r>
            <w:r w:rsidRPr="000A6EE3">
              <w:rPr>
                <w:i/>
              </w:rPr>
              <w:t>not</w:t>
            </w:r>
            <w:r w:rsidRPr="000A6EE3">
              <w:t xml:space="preserve"> yet record a corresponding status for the analogous situation. Tasks that never start, that are left with a status of </w:t>
            </w:r>
            <w:r w:rsidRPr="000A6EE3">
              <w:rPr>
                <w:b/>
              </w:rPr>
              <w:t>2</w:t>
            </w:r>
            <w:r w:rsidRPr="000A6EE3">
              <w:t>, have usually caused the Manager an error while it tried to examine them.</w:t>
            </w:r>
          </w:p>
        </w:tc>
      </w:tr>
      <w:tr w:rsidR="001D6B73" w:rsidRPr="000A6EE3" w14:paraId="1309C5DC" w14:textId="77777777">
        <w:trPr>
          <w:cantSplit/>
        </w:trPr>
        <w:tc>
          <w:tcPr>
            <w:tcW w:w="1404" w:type="dxa"/>
          </w:tcPr>
          <w:p w14:paraId="19F6EFA8" w14:textId="77777777" w:rsidR="001D6B73" w:rsidRPr="000A6EE3" w:rsidRDefault="001D6B73" w:rsidP="004A6B52">
            <w:pPr>
              <w:pStyle w:val="TableText"/>
              <w:jc w:val="center"/>
              <w:rPr>
                <w:b/>
              </w:rPr>
            </w:pPr>
            <w:r w:rsidRPr="000A6EE3">
              <w:rPr>
                <w:b/>
              </w:rPr>
              <w:t>M</w:t>
            </w:r>
          </w:p>
        </w:tc>
        <w:tc>
          <w:tcPr>
            <w:tcW w:w="7920" w:type="dxa"/>
          </w:tcPr>
          <w:p w14:paraId="3154B6BB" w14:textId="77777777" w:rsidR="001D6B73" w:rsidRPr="000A6EE3" w:rsidRDefault="001D6B73" w:rsidP="004A6B52">
            <w:pPr>
              <w:pStyle w:val="TableText"/>
            </w:pPr>
            <w:r w:rsidRPr="000A6EE3">
              <w:t>Waiting for a</w:t>
            </w:r>
            <w:r w:rsidR="00A22AFA" w:rsidRPr="000A6EE3">
              <w:t xml:space="preserve"> partition on a Compute S</w:t>
            </w:r>
            <w:r w:rsidRPr="000A6EE3">
              <w:t>erver.</w:t>
            </w:r>
          </w:p>
          <w:p w14:paraId="19F2EE57" w14:textId="77777777" w:rsidR="001D6B73" w:rsidRPr="000A6EE3" w:rsidRDefault="001D6B73" w:rsidP="004A6B52">
            <w:pPr>
              <w:pStyle w:val="TableText"/>
            </w:pPr>
            <w:r w:rsidRPr="000A6EE3">
              <w:t>The Manager gives a task this code when it places the task in the Compute Server Job List</w:t>
            </w:r>
            <w:r w:rsidR="000112A3" w:rsidRPr="000A6EE3">
              <w:rPr>
                <w:rFonts w:ascii="Times New Roman" w:hAnsi="Times New Roman"/>
                <w:sz w:val="24"/>
              </w:rPr>
              <w:fldChar w:fldCharType="begin"/>
            </w:r>
            <w:r w:rsidR="000112A3" w:rsidRPr="000A6EE3">
              <w:rPr>
                <w:rFonts w:ascii="Times New Roman" w:hAnsi="Times New Roman"/>
                <w:sz w:val="24"/>
              </w:rPr>
              <w:instrText xml:space="preserve"> XE </w:instrText>
            </w:r>
            <w:r w:rsidR="00666840" w:rsidRPr="000A6EE3">
              <w:rPr>
                <w:rFonts w:ascii="Times New Roman" w:hAnsi="Times New Roman"/>
                <w:sz w:val="24"/>
              </w:rPr>
              <w:instrText>“</w:instrText>
            </w:r>
            <w:r w:rsidR="000112A3" w:rsidRPr="000A6EE3">
              <w:rPr>
                <w:rFonts w:ascii="Times New Roman" w:hAnsi="Times New Roman"/>
                <w:sz w:val="24"/>
              </w:rPr>
              <w:instrText>Compute Server:Job List</w:instrText>
            </w:r>
            <w:r w:rsidR="00666840" w:rsidRPr="000A6EE3">
              <w:rPr>
                <w:rFonts w:ascii="Times New Roman" w:hAnsi="Times New Roman"/>
                <w:sz w:val="24"/>
              </w:rPr>
              <w:instrText>”</w:instrText>
            </w:r>
            <w:r w:rsidR="000112A3" w:rsidRPr="000A6EE3">
              <w:rPr>
                <w:rFonts w:ascii="Times New Roman" w:hAnsi="Times New Roman"/>
                <w:sz w:val="24"/>
              </w:rPr>
              <w:instrText xml:space="preserve"> </w:instrText>
            </w:r>
            <w:r w:rsidR="000112A3" w:rsidRPr="000A6EE3">
              <w:rPr>
                <w:rFonts w:ascii="Times New Roman" w:hAnsi="Times New Roman"/>
                <w:sz w:val="24"/>
              </w:rPr>
              <w:fldChar w:fldCharType="end"/>
            </w:r>
            <w:r w:rsidRPr="000A6EE3">
              <w:t>.</w:t>
            </w:r>
          </w:p>
          <w:p w14:paraId="17AE413F" w14:textId="77777777" w:rsidR="001D6B73" w:rsidRPr="000A6EE3" w:rsidRDefault="001D6B73" w:rsidP="004A6B52">
            <w:pPr>
              <w:pStyle w:val="TableText"/>
            </w:pPr>
            <w:r w:rsidRPr="000A6EE3">
              <w:t xml:space="preserve">If the task fails or errors out, and TaskMan </w:t>
            </w:r>
            <w:r w:rsidRPr="000A6EE3">
              <w:rPr>
                <w:i/>
              </w:rPr>
              <w:t>cannot</w:t>
            </w:r>
            <w:r w:rsidRPr="000A6EE3">
              <w:t xml:space="preserve"> trap the error, this status has a different meaning: </w:t>
            </w:r>
            <w:r w:rsidR="00666840" w:rsidRPr="000A6EE3">
              <w:t>“</w:t>
            </w:r>
            <w:r w:rsidRPr="000A6EE3">
              <w:t>Stopped irregularly whil</w:t>
            </w:r>
            <w:r w:rsidR="00A22AFA" w:rsidRPr="000A6EE3">
              <w:t>e waiting for a partition on a Compute S</w:t>
            </w:r>
            <w:r w:rsidRPr="000A6EE3">
              <w:t>erver.</w:t>
            </w:r>
            <w:r w:rsidR="00666840" w:rsidRPr="000A6EE3">
              <w:t>”</w:t>
            </w:r>
          </w:p>
        </w:tc>
      </w:tr>
    </w:tbl>
    <w:p w14:paraId="78F856B2" w14:textId="77777777" w:rsidR="001D6B73" w:rsidRPr="000A6EE3" w:rsidRDefault="001D6B73" w:rsidP="00A7691A">
      <w:pPr>
        <w:pStyle w:val="BodyText6"/>
      </w:pPr>
    </w:p>
    <w:p w14:paraId="6A22D955" w14:textId="77777777" w:rsidR="001D6B73" w:rsidRPr="000A6EE3" w:rsidRDefault="001D6B73" w:rsidP="005C694E">
      <w:pPr>
        <w:pStyle w:val="Heading3"/>
      </w:pPr>
      <w:bookmarkStart w:id="2175" w:name="_Toc236534829"/>
      <w:bookmarkStart w:id="2176" w:name="_Ref332716281"/>
      <w:bookmarkStart w:id="2177" w:name="_Toc151534951"/>
      <w:r w:rsidRPr="000A6EE3">
        <w:lastRenderedPageBreak/>
        <w:t>Task Rejection Messages</w:t>
      </w:r>
      <w:bookmarkEnd w:id="2175"/>
      <w:bookmarkEnd w:id="2176"/>
      <w:bookmarkEnd w:id="2177"/>
    </w:p>
    <w:p w14:paraId="55F876A8" w14:textId="38C99F82" w:rsidR="001D6B73" w:rsidRPr="000A6EE3" w:rsidRDefault="00204B3D" w:rsidP="00E077FE">
      <w:pPr>
        <w:pStyle w:val="BodyText"/>
        <w:keepNext/>
        <w:keepLines/>
      </w:pPr>
      <w:r w:rsidRPr="000A6EE3">
        <w:fldChar w:fldCharType="begin"/>
      </w:r>
      <w:r w:rsidRPr="000A6EE3">
        <w:instrText xml:space="preserve"> XE </w:instrText>
      </w:r>
      <w:r w:rsidR="00666840" w:rsidRPr="000A6EE3">
        <w:instrText>“</w:instrText>
      </w:r>
      <w:r w:rsidRPr="000A6EE3">
        <w:instrText>Task Rejection Messages:TaskMan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Rejection Messages:TaskMan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Messages:TaskMan Rejection Messages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TaskMan:Task Rejection Messages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TaskMan:Rejection Messages</w:instrText>
      </w:r>
      <w:r w:rsidR="00666840" w:rsidRPr="000A6EE3">
        <w:instrText>”</w:instrText>
      </w:r>
      <w:r w:rsidRPr="000A6EE3">
        <w:instrText xml:space="preserve"> </w:instrText>
      </w:r>
      <w:r w:rsidRPr="000A6EE3">
        <w:fldChar w:fldCharType="end"/>
      </w:r>
      <w:r w:rsidR="001D6B73" w:rsidRPr="000A6EE3">
        <w:t xml:space="preserve">Under certain conditions TaskMan can avoid trapping obvious errors by checking the tasks themselves for internal consistency. Whenever it finds tasks with bad data, it rejects them. This involves unscheduling them, setting their status codes to </w:t>
      </w:r>
      <w:r w:rsidR="001D6B73" w:rsidRPr="000A6EE3">
        <w:rPr>
          <w:b/>
        </w:rPr>
        <w:t>B</w:t>
      </w:r>
      <w:r w:rsidR="001D6B73" w:rsidRPr="000A6EE3">
        <w:t xml:space="preserve">, and adding a brief explanatory message. These messages </w:t>
      </w:r>
      <w:r w:rsidR="00DC7AD4" w:rsidRPr="000A6EE3">
        <w:t xml:space="preserve">listed in </w:t>
      </w:r>
      <w:r w:rsidR="00DC7AD4" w:rsidRPr="000A6EE3">
        <w:rPr>
          <w:color w:val="0000FF"/>
          <w:u w:val="single"/>
        </w:rPr>
        <w:fldChar w:fldCharType="begin" w:fldLock="1"/>
      </w:r>
      <w:r w:rsidR="00DC7AD4" w:rsidRPr="000A6EE3">
        <w:rPr>
          <w:color w:val="0000FF"/>
          <w:u w:val="single"/>
        </w:rPr>
        <w:instrText xml:space="preserve"> REF _Ref29377440 \h  \* MERGEFORMAT </w:instrText>
      </w:r>
      <w:r w:rsidR="00DC7AD4" w:rsidRPr="000A6EE3">
        <w:rPr>
          <w:color w:val="0000FF"/>
          <w:u w:val="single"/>
        </w:rPr>
      </w:r>
      <w:r w:rsidR="00DC7AD4" w:rsidRPr="000A6EE3">
        <w:rPr>
          <w:color w:val="0000FF"/>
          <w:u w:val="single"/>
        </w:rPr>
        <w:fldChar w:fldCharType="separate"/>
      </w:r>
      <w:r w:rsidR="000666E3" w:rsidRPr="000666E3">
        <w:rPr>
          <w:color w:val="0000FF"/>
          <w:u w:val="single"/>
        </w:rPr>
        <w:t>Table 51</w:t>
      </w:r>
      <w:r w:rsidR="00DC7AD4" w:rsidRPr="000A6EE3">
        <w:rPr>
          <w:color w:val="0000FF"/>
          <w:u w:val="single"/>
        </w:rPr>
        <w:fldChar w:fldCharType="end"/>
      </w:r>
      <w:r w:rsidR="00DC7AD4" w:rsidRPr="000A6EE3">
        <w:t xml:space="preserve"> </w:t>
      </w:r>
      <w:r w:rsidR="001D6B73" w:rsidRPr="000A6EE3">
        <w:t>can help identify bugs in application queuing software, in the local system configuration, or in TaskMan itself.</w:t>
      </w:r>
    </w:p>
    <w:p w14:paraId="3831E881" w14:textId="77777777" w:rsidR="001128F9" w:rsidRPr="000A6EE3" w:rsidRDefault="001128F9" w:rsidP="001128F9">
      <w:pPr>
        <w:pStyle w:val="BodyText6"/>
        <w:keepNext/>
        <w:keepLines/>
      </w:pPr>
    </w:p>
    <w:p w14:paraId="37ECF0A3" w14:textId="27A108E4" w:rsidR="001073A4" w:rsidRPr="000A6EE3" w:rsidRDefault="00E72318" w:rsidP="002B6AE0">
      <w:pPr>
        <w:pStyle w:val="Caption"/>
      </w:pPr>
      <w:bookmarkStart w:id="2178" w:name="_Ref29377440"/>
      <w:bookmarkStart w:id="2179" w:name="_Toc193181873"/>
      <w:bookmarkStart w:id="2180" w:name="_Toc151535476"/>
      <w:r w:rsidRPr="000A6EE3">
        <w:t xml:space="preserve">Table </w:t>
      </w:r>
      <w:fldSimple w:instr=" SEQ Table \* ARABIC ">
        <w:r w:rsidR="00F56C49">
          <w:rPr>
            <w:noProof/>
          </w:rPr>
          <w:t>51</w:t>
        </w:r>
      </w:fldSimple>
      <w:bookmarkEnd w:id="2178"/>
      <w:r w:rsidR="00E33A1C" w:rsidRPr="000A6EE3">
        <w:t>:</w:t>
      </w:r>
      <w:r w:rsidR="009B56D3" w:rsidRPr="000A6EE3">
        <w:t xml:space="preserve"> TaskMan Rejection M</w:t>
      </w:r>
      <w:r w:rsidRPr="000A6EE3">
        <w:t>essages</w:t>
      </w:r>
      <w:bookmarkEnd w:id="2179"/>
      <w:bookmarkEnd w:id="218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56"/>
        <w:gridCol w:w="5640"/>
      </w:tblGrid>
      <w:tr w:rsidR="00805B93" w:rsidRPr="000A6EE3" w14:paraId="1E361BCB" w14:textId="77777777" w:rsidTr="00740C6C">
        <w:trPr>
          <w:tblHeader/>
        </w:trPr>
        <w:tc>
          <w:tcPr>
            <w:tcW w:w="3654" w:type="dxa"/>
            <w:shd w:val="clear" w:color="auto" w:fill="F2F2F2" w:themeFill="background1" w:themeFillShade="F2"/>
          </w:tcPr>
          <w:p w14:paraId="17D85C62" w14:textId="77777777" w:rsidR="00805B93" w:rsidRPr="000A6EE3" w:rsidRDefault="00805B93" w:rsidP="00F24120">
            <w:pPr>
              <w:pStyle w:val="TableHeading"/>
            </w:pPr>
            <w:r w:rsidRPr="000A6EE3">
              <w:t>TaskMan Rejection Message</w:t>
            </w:r>
          </w:p>
        </w:tc>
        <w:tc>
          <w:tcPr>
            <w:tcW w:w="5778" w:type="dxa"/>
            <w:shd w:val="clear" w:color="auto" w:fill="F2F2F2" w:themeFill="background1" w:themeFillShade="F2"/>
          </w:tcPr>
          <w:p w14:paraId="625CD3CC" w14:textId="77777777" w:rsidR="00805B93" w:rsidRPr="000A6EE3" w:rsidRDefault="00805B93" w:rsidP="00F24120">
            <w:pPr>
              <w:pStyle w:val="TableHeading"/>
            </w:pPr>
            <w:r w:rsidRPr="000A6EE3">
              <w:t>Description</w:t>
            </w:r>
          </w:p>
        </w:tc>
      </w:tr>
      <w:tr w:rsidR="00805B93" w:rsidRPr="000A6EE3" w14:paraId="464FE434" w14:textId="77777777" w:rsidTr="00DE6E75">
        <w:tc>
          <w:tcPr>
            <w:tcW w:w="3654" w:type="dxa"/>
          </w:tcPr>
          <w:p w14:paraId="1CD4F6B1" w14:textId="77777777" w:rsidR="00805B93" w:rsidRPr="000A6EE3" w:rsidRDefault="00805B93" w:rsidP="00204B3D">
            <w:pPr>
              <w:pStyle w:val="TableText"/>
              <w:keepNext/>
              <w:keepLines/>
            </w:pPr>
            <w:r w:rsidRPr="000A6EE3">
              <w:t>BAD DESTINATION UCI</w:t>
            </w:r>
          </w:p>
        </w:tc>
        <w:tc>
          <w:tcPr>
            <w:tcW w:w="5778" w:type="dxa"/>
          </w:tcPr>
          <w:p w14:paraId="3108A3C4" w14:textId="77777777" w:rsidR="00805B93" w:rsidRPr="000A6EE3" w:rsidRDefault="00805B93" w:rsidP="00204B3D">
            <w:pPr>
              <w:pStyle w:val="TableText"/>
              <w:keepNext/>
              <w:keepLines/>
            </w:pPr>
            <w:r w:rsidRPr="000A6EE3">
              <w:t>The Manager rejects a task for this reason under three different conditions:</w:t>
            </w:r>
          </w:p>
          <w:p w14:paraId="337F6A46" w14:textId="77777777" w:rsidR="00805B93" w:rsidRPr="000A6EE3" w:rsidRDefault="00805B93" w:rsidP="00204B3D">
            <w:pPr>
              <w:pStyle w:val="TableListBullet"/>
              <w:keepNext/>
              <w:keepLines/>
            </w:pPr>
            <w:r w:rsidRPr="000A6EE3">
              <w:t>If the task is bound for the Manager</w:t>
            </w:r>
            <w:r w:rsidR="00666840" w:rsidRPr="000A6EE3">
              <w:t>’</w:t>
            </w:r>
            <w:r w:rsidRPr="000A6EE3">
              <w:t xml:space="preserve">s own </w:t>
            </w:r>
            <w:r w:rsidR="009676DD" w:rsidRPr="000A6EE3">
              <w:t>Volume Set</w:t>
            </w:r>
            <w:r w:rsidRPr="000A6EE3">
              <w:t xml:space="preserve">, whatever value has been passed for the destination UCI </w:t>
            </w:r>
            <w:r w:rsidR="00077A3D" w:rsidRPr="000A6EE3">
              <w:rPr>
                <w:i/>
              </w:rPr>
              <w:t>must</w:t>
            </w:r>
            <w:r w:rsidRPr="000A6EE3">
              <w:t xml:space="preserve"> be a valid UCI on the current </w:t>
            </w:r>
            <w:r w:rsidR="009676DD" w:rsidRPr="000A6EE3">
              <w:t>Volume Set</w:t>
            </w:r>
            <w:r w:rsidRPr="000A6EE3">
              <w:t xml:space="preserve">. If </w:t>
            </w:r>
            <w:r w:rsidRPr="000A6EE3">
              <w:rPr>
                <w:b/>
              </w:rPr>
              <w:t>^%ZOSF(</w:t>
            </w:r>
            <w:r w:rsidR="00666840" w:rsidRPr="000A6EE3">
              <w:rPr>
                <w:b/>
              </w:rPr>
              <w:t>“</w:t>
            </w:r>
            <w:r w:rsidRPr="000A6EE3">
              <w:rPr>
                <w:b/>
              </w:rPr>
              <w:t>UCICHECK</w:t>
            </w:r>
            <w:r w:rsidR="00666840" w:rsidRPr="000A6EE3">
              <w:rPr>
                <w:b/>
              </w:rPr>
              <w:t>”</w:t>
            </w:r>
            <w:r w:rsidRPr="000A6EE3">
              <w:rPr>
                <w:b/>
              </w:rPr>
              <w:t>)</w:t>
            </w:r>
            <w:r w:rsidRPr="000A6EE3">
              <w:t xml:space="preserve"> rejects the UCI, TaskMan rejects the task.</w:t>
            </w:r>
          </w:p>
          <w:p w14:paraId="3A1CD1A0" w14:textId="77777777" w:rsidR="00805B93" w:rsidRPr="000A6EE3" w:rsidRDefault="00805B93" w:rsidP="00204B3D">
            <w:pPr>
              <w:pStyle w:val="TableListBullet"/>
              <w:keepNext/>
              <w:keepLines/>
            </w:pPr>
            <w:r w:rsidRPr="000A6EE3">
              <w:t xml:space="preserve">If the task is bound for a different </w:t>
            </w:r>
            <w:r w:rsidR="009676DD" w:rsidRPr="000A6EE3">
              <w:t>Volume Set</w:t>
            </w:r>
            <w:r w:rsidRPr="000A6EE3">
              <w:t xml:space="preserve"> and the destination UCI is </w:t>
            </w:r>
            <w:r w:rsidRPr="000A6EE3">
              <w:rPr>
                <w:i/>
              </w:rPr>
              <w:t>not</w:t>
            </w:r>
            <w:r w:rsidRPr="000A6EE3">
              <w:t xml:space="preserve"> listed in the UCI ASSOCIATION</w:t>
            </w:r>
            <w:r w:rsidR="00086D86" w:rsidRPr="000A6EE3">
              <w:t xml:space="preserve"> (#14.6)</w:t>
            </w:r>
            <w:r w:rsidRPr="000A6EE3">
              <w:t xml:space="preserve"> file</w:t>
            </w:r>
            <w:r w:rsidR="00B922F1" w:rsidRPr="000A6EE3">
              <w:rPr>
                <w:rFonts w:ascii="Times New Roman" w:hAnsi="Times New Roman" w:cs="Times New Roman"/>
                <w:sz w:val="24"/>
                <w:szCs w:val="22"/>
              </w:rPr>
              <w:fldChar w:fldCharType="begin"/>
            </w:r>
            <w:r w:rsidR="00B922F1"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922F1" w:rsidRPr="000A6EE3">
              <w:rPr>
                <w:rFonts w:ascii="Times New Roman" w:hAnsi="Times New Roman" w:cs="Times New Roman"/>
                <w:sz w:val="24"/>
                <w:szCs w:val="22"/>
              </w:rPr>
              <w:instrText>UCI ASSOCIATION</w:instrText>
            </w:r>
            <w:r w:rsidR="00086D86" w:rsidRPr="000A6EE3">
              <w:rPr>
                <w:rFonts w:ascii="Times New Roman" w:hAnsi="Times New Roman" w:cs="Times New Roman"/>
                <w:sz w:val="24"/>
                <w:szCs w:val="22"/>
              </w:rPr>
              <w:instrText xml:space="preserve"> (#14.6)</w:instrText>
            </w:r>
            <w:r w:rsidR="00B922F1" w:rsidRPr="000A6EE3">
              <w:rPr>
                <w:rFonts w:ascii="Times New Roman" w:hAnsi="Times New Roman" w:cs="Times New Roman"/>
                <w:sz w:val="24"/>
                <w:szCs w:val="22"/>
              </w:rPr>
              <w:instrText xml:space="preserve"> File</w:instrText>
            </w:r>
            <w:r w:rsidR="00666840" w:rsidRPr="000A6EE3">
              <w:rPr>
                <w:rFonts w:ascii="Times New Roman" w:hAnsi="Times New Roman" w:cs="Times New Roman"/>
                <w:sz w:val="24"/>
                <w:szCs w:val="22"/>
              </w:rPr>
              <w:instrText>”</w:instrText>
            </w:r>
            <w:r w:rsidR="00B922F1" w:rsidRPr="000A6EE3">
              <w:rPr>
                <w:rFonts w:ascii="Times New Roman" w:hAnsi="Times New Roman" w:cs="Times New Roman"/>
                <w:sz w:val="24"/>
                <w:szCs w:val="22"/>
              </w:rPr>
              <w:instrText xml:space="preserve"> </w:instrText>
            </w:r>
            <w:r w:rsidR="00B922F1" w:rsidRPr="000A6EE3">
              <w:rPr>
                <w:rFonts w:ascii="Times New Roman" w:hAnsi="Times New Roman" w:cs="Times New Roman"/>
                <w:sz w:val="24"/>
                <w:szCs w:val="22"/>
              </w:rPr>
              <w:fldChar w:fldCharType="end"/>
            </w:r>
            <w:r w:rsidR="00B922F1" w:rsidRPr="000A6EE3">
              <w:rPr>
                <w:rFonts w:ascii="Times New Roman" w:hAnsi="Times New Roman" w:cs="Times New Roman"/>
                <w:sz w:val="24"/>
                <w:szCs w:val="22"/>
              </w:rPr>
              <w:fldChar w:fldCharType="begin"/>
            </w:r>
            <w:r w:rsidR="00B922F1" w:rsidRPr="000A6EE3">
              <w:rPr>
                <w:rFonts w:ascii="Times New Roman" w:hAnsi="Times New Roman" w:cs="Times New Roman"/>
                <w:sz w:val="24"/>
                <w:szCs w:val="22"/>
              </w:rPr>
              <w:instrText xml:space="preserve"> XE </w:instrText>
            </w:r>
            <w:r w:rsidR="00666840" w:rsidRPr="000A6EE3">
              <w:rPr>
                <w:rFonts w:ascii="Times New Roman" w:hAnsi="Times New Roman" w:cs="Times New Roman"/>
                <w:sz w:val="24"/>
                <w:szCs w:val="22"/>
              </w:rPr>
              <w:instrText>“</w:instrText>
            </w:r>
            <w:r w:rsidR="00B005A6" w:rsidRPr="000A6EE3">
              <w:rPr>
                <w:rFonts w:ascii="Times New Roman" w:hAnsi="Times New Roman" w:cs="Times New Roman"/>
                <w:sz w:val="24"/>
                <w:szCs w:val="22"/>
              </w:rPr>
              <w:instrText>Files:</w:instrText>
            </w:r>
            <w:r w:rsidR="00B922F1" w:rsidRPr="000A6EE3">
              <w:rPr>
                <w:rFonts w:ascii="Times New Roman" w:hAnsi="Times New Roman" w:cs="Times New Roman"/>
                <w:sz w:val="24"/>
                <w:szCs w:val="22"/>
              </w:rPr>
              <w:instrText>UCI ASSOCIATION (#14.6)</w:instrText>
            </w:r>
            <w:r w:rsidR="00666840" w:rsidRPr="000A6EE3">
              <w:rPr>
                <w:rFonts w:ascii="Times New Roman" w:hAnsi="Times New Roman" w:cs="Times New Roman"/>
                <w:sz w:val="24"/>
                <w:szCs w:val="22"/>
              </w:rPr>
              <w:instrText>”</w:instrText>
            </w:r>
            <w:r w:rsidR="00B922F1" w:rsidRPr="000A6EE3">
              <w:rPr>
                <w:rFonts w:ascii="Times New Roman" w:hAnsi="Times New Roman" w:cs="Times New Roman"/>
                <w:sz w:val="24"/>
                <w:szCs w:val="22"/>
              </w:rPr>
              <w:instrText xml:space="preserve"> </w:instrText>
            </w:r>
            <w:r w:rsidR="00B922F1" w:rsidRPr="000A6EE3">
              <w:rPr>
                <w:rFonts w:ascii="Times New Roman" w:hAnsi="Times New Roman" w:cs="Times New Roman"/>
                <w:sz w:val="24"/>
                <w:szCs w:val="22"/>
              </w:rPr>
              <w:fldChar w:fldCharType="end"/>
            </w:r>
            <w:r w:rsidRPr="000A6EE3">
              <w:t xml:space="preserve"> under that </w:t>
            </w:r>
            <w:r w:rsidR="009676DD" w:rsidRPr="000A6EE3">
              <w:t>Volume Set</w:t>
            </w:r>
            <w:r w:rsidRPr="000A6EE3">
              <w:t xml:space="preserve">, the UCI </w:t>
            </w:r>
            <w:r w:rsidR="00077A3D" w:rsidRPr="000A6EE3">
              <w:rPr>
                <w:i/>
              </w:rPr>
              <w:t>must</w:t>
            </w:r>
            <w:r w:rsidRPr="000A6EE3">
              <w:t xml:space="preserve"> be accepted as a valid UCI on the current </w:t>
            </w:r>
            <w:r w:rsidR="009676DD" w:rsidRPr="000A6EE3">
              <w:t>Volume Set</w:t>
            </w:r>
            <w:r w:rsidRPr="000A6EE3">
              <w:t xml:space="preserve"> so TaskMan can use File </w:t>
            </w:r>
            <w:r w:rsidR="00B922F1" w:rsidRPr="000A6EE3">
              <w:t>#</w:t>
            </w:r>
            <w:r w:rsidRPr="000A6EE3">
              <w:t xml:space="preserve">14.6 to determine where the task should run. If </w:t>
            </w:r>
            <w:r w:rsidRPr="000A6EE3">
              <w:rPr>
                <w:b/>
              </w:rPr>
              <w:t>^%ZOSF(</w:t>
            </w:r>
            <w:r w:rsidR="00666840" w:rsidRPr="000A6EE3">
              <w:rPr>
                <w:b/>
              </w:rPr>
              <w:t>“</w:t>
            </w:r>
            <w:r w:rsidRPr="000A6EE3">
              <w:rPr>
                <w:b/>
              </w:rPr>
              <w:t>UCICHECK</w:t>
            </w:r>
            <w:r w:rsidR="00666840" w:rsidRPr="000A6EE3">
              <w:rPr>
                <w:b/>
              </w:rPr>
              <w:t>”</w:t>
            </w:r>
            <w:r w:rsidRPr="000A6EE3">
              <w:rPr>
                <w:b/>
              </w:rPr>
              <w:t>)</w:t>
            </w:r>
            <w:r w:rsidRPr="000A6EE3">
              <w:t xml:space="preserve"> rejects the UCI, TaskMan rejects the task.</w:t>
            </w:r>
          </w:p>
          <w:p w14:paraId="7EA2CAED" w14:textId="77777777" w:rsidR="00805B93" w:rsidRPr="000A6EE3" w:rsidRDefault="00805B93" w:rsidP="00204B3D">
            <w:pPr>
              <w:pStyle w:val="TableListBullet"/>
              <w:keepNext/>
              <w:keepLines/>
            </w:pPr>
            <w:r w:rsidRPr="000A6EE3">
              <w:t xml:space="preserve">If the task is bound for a different </w:t>
            </w:r>
            <w:r w:rsidR="009676DD" w:rsidRPr="000A6EE3">
              <w:t>Volume Set</w:t>
            </w:r>
            <w:r w:rsidRPr="000A6EE3">
              <w:t xml:space="preserve"> and that </w:t>
            </w:r>
            <w:r w:rsidR="009676DD" w:rsidRPr="000A6EE3">
              <w:t>Volume Set</w:t>
            </w:r>
            <w:r w:rsidR="00666840" w:rsidRPr="000A6EE3">
              <w:t>’</w:t>
            </w:r>
            <w:r w:rsidRPr="000A6EE3">
              <w:t xml:space="preserve">s link is down and its </w:t>
            </w:r>
            <w:r w:rsidR="00A915BD" w:rsidRPr="000A6EE3">
              <w:t>REPLACEMENT VOLUME SET</w:t>
            </w:r>
            <w:r w:rsidRPr="000A6EE3">
              <w:t xml:space="preserve"> is the current </w:t>
            </w:r>
            <w:r w:rsidR="009676DD" w:rsidRPr="000A6EE3">
              <w:t>Volume Set</w:t>
            </w:r>
            <w:r w:rsidRPr="000A6EE3">
              <w:t>, TaskMan rejects the task.</w:t>
            </w:r>
          </w:p>
        </w:tc>
      </w:tr>
      <w:tr w:rsidR="00805B93" w:rsidRPr="000A6EE3" w14:paraId="210D8752" w14:textId="77777777" w:rsidTr="00DE6E75">
        <w:tc>
          <w:tcPr>
            <w:tcW w:w="3654" w:type="dxa"/>
          </w:tcPr>
          <w:p w14:paraId="01F26D58" w14:textId="77777777" w:rsidR="00805B93" w:rsidRPr="000A6EE3" w:rsidRDefault="00805B93" w:rsidP="00E077FE">
            <w:pPr>
              <w:pStyle w:val="TableText"/>
            </w:pPr>
            <w:r w:rsidRPr="000A6EE3">
              <w:t>BAD DESTINATION VOLUME SET</w:t>
            </w:r>
          </w:p>
        </w:tc>
        <w:tc>
          <w:tcPr>
            <w:tcW w:w="5778" w:type="dxa"/>
          </w:tcPr>
          <w:p w14:paraId="4C598343" w14:textId="77777777" w:rsidR="00805B93" w:rsidRPr="000A6EE3" w:rsidRDefault="00805B93" w:rsidP="00086D86">
            <w:pPr>
              <w:pStyle w:val="TableText"/>
            </w:pPr>
            <w:r w:rsidRPr="000A6EE3">
              <w:t>Every task</w:t>
            </w:r>
            <w:r w:rsidR="00666840" w:rsidRPr="000A6EE3">
              <w:t>’</w:t>
            </w:r>
            <w:r w:rsidRPr="000A6EE3">
              <w:t xml:space="preserve">s destination </w:t>
            </w:r>
            <w:r w:rsidR="009676DD" w:rsidRPr="000A6EE3">
              <w:t>Volume Set</w:t>
            </w:r>
            <w:r w:rsidRPr="000A6EE3">
              <w:t xml:space="preserve"> </w:t>
            </w:r>
            <w:r w:rsidR="00077A3D" w:rsidRPr="000A6EE3">
              <w:rPr>
                <w:i/>
              </w:rPr>
              <w:t>must</w:t>
            </w:r>
            <w:r w:rsidRPr="000A6EE3">
              <w:t xml:space="preserve"> be listed in the VOLUME SET</w:t>
            </w:r>
            <w:r w:rsidR="00086D86" w:rsidRPr="000A6EE3">
              <w:t xml:space="preserve"> (#14.5)</w:t>
            </w:r>
            <w:r w:rsidRPr="000A6EE3">
              <w:t xml:space="preserve"> file</w:t>
            </w:r>
            <w:r w:rsidR="00B922F1" w:rsidRPr="000A6EE3">
              <w:rPr>
                <w:rFonts w:ascii="Times New Roman" w:hAnsi="Times New Roman"/>
                <w:sz w:val="24"/>
                <w:szCs w:val="22"/>
              </w:rPr>
              <w:fldChar w:fldCharType="begin"/>
            </w:r>
            <w:r w:rsidR="00B922F1"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922F1" w:rsidRPr="000A6EE3">
              <w:rPr>
                <w:rFonts w:ascii="Times New Roman" w:hAnsi="Times New Roman"/>
                <w:sz w:val="24"/>
                <w:szCs w:val="22"/>
              </w:rPr>
              <w:instrText>VOLUME SET</w:instrText>
            </w:r>
            <w:r w:rsidR="00086D86" w:rsidRPr="000A6EE3">
              <w:rPr>
                <w:rFonts w:ascii="Times New Roman" w:hAnsi="Times New Roman"/>
                <w:sz w:val="24"/>
                <w:szCs w:val="22"/>
              </w:rPr>
              <w:instrText xml:space="preserve"> (#14.5)</w:instrText>
            </w:r>
            <w:r w:rsidR="00B922F1"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00B922F1" w:rsidRPr="000A6EE3">
              <w:rPr>
                <w:rFonts w:ascii="Times New Roman" w:hAnsi="Times New Roman"/>
                <w:sz w:val="24"/>
                <w:szCs w:val="22"/>
              </w:rPr>
              <w:instrText xml:space="preserve"> </w:instrText>
            </w:r>
            <w:r w:rsidR="00B922F1" w:rsidRPr="000A6EE3">
              <w:rPr>
                <w:rFonts w:ascii="Times New Roman" w:hAnsi="Times New Roman"/>
                <w:sz w:val="24"/>
                <w:szCs w:val="22"/>
              </w:rPr>
              <w:fldChar w:fldCharType="end"/>
            </w:r>
            <w:r w:rsidR="00B922F1" w:rsidRPr="000A6EE3">
              <w:rPr>
                <w:rFonts w:ascii="Times New Roman" w:hAnsi="Times New Roman"/>
                <w:sz w:val="24"/>
                <w:szCs w:val="22"/>
              </w:rPr>
              <w:fldChar w:fldCharType="begin"/>
            </w:r>
            <w:r w:rsidR="00B922F1"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00B922F1" w:rsidRPr="000A6EE3">
              <w:rPr>
                <w:rFonts w:ascii="Times New Roman" w:hAnsi="Times New Roman"/>
                <w:sz w:val="24"/>
                <w:szCs w:val="22"/>
              </w:rPr>
              <w:instrText>VOLUME SET (#14.5)</w:instrText>
            </w:r>
            <w:r w:rsidR="00666840" w:rsidRPr="000A6EE3">
              <w:rPr>
                <w:rFonts w:ascii="Times New Roman" w:hAnsi="Times New Roman"/>
                <w:sz w:val="24"/>
                <w:szCs w:val="22"/>
              </w:rPr>
              <w:instrText>”</w:instrText>
            </w:r>
            <w:r w:rsidR="00B922F1" w:rsidRPr="000A6EE3">
              <w:rPr>
                <w:rFonts w:ascii="Times New Roman" w:hAnsi="Times New Roman"/>
                <w:sz w:val="24"/>
                <w:szCs w:val="22"/>
              </w:rPr>
              <w:instrText xml:space="preserve"> </w:instrText>
            </w:r>
            <w:r w:rsidR="00B922F1" w:rsidRPr="000A6EE3">
              <w:rPr>
                <w:rFonts w:ascii="Times New Roman" w:hAnsi="Times New Roman"/>
                <w:sz w:val="24"/>
                <w:szCs w:val="22"/>
              </w:rPr>
              <w:fldChar w:fldCharType="end"/>
            </w:r>
            <w:r w:rsidRPr="000A6EE3">
              <w:t>.</w:t>
            </w:r>
          </w:p>
        </w:tc>
      </w:tr>
      <w:tr w:rsidR="00805B93" w:rsidRPr="000A6EE3" w14:paraId="075250C9" w14:textId="77777777" w:rsidTr="00DE6E75">
        <w:tc>
          <w:tcPr>
            <w:tcW w:w="3654" w:type="dxa"/>
          </w:tcPr>
          <w:p w14:paraId="1F0D2770" w14:textId="77777777" w:rsidR="00805B93" w:rsidRPr="000A6EE3" w:rsidRDefault="00805B93" w:rsidP="00E077FE">
            <w:pPr>
              <w:pStyle w:val="TableText"/>
            </w:pPr>
            <w:r w:rsidRPr="000A6EE3">
              <w:t>BAD IO DEVICE &lt;$I</w:t>
            </w:r>
            <w:r w:rsidR="000E6516" w:rsidRPr="000A6EE3">
              <w:rPr>
                <w:rFonts w:ascii="Times New Roman" w:hAnsi="Times New Roman"/>
                <w:sz w:val="24"/>
                <w:szCs w:val="22"/>
              </w:rPr>
              <w:fldChar w:fldCharType="begin"/>
            </w:r>
            <w:r w:rsidR="000E651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AC1AE5" w:rsidRPr="000A6EE3">
              <w:rPr>
                <w:rFonts w:ascii="Times New Roman" w:hAnsi="Times New Roman"/>
                <w:sz w:val="24"/>
                <w:szCs w:val="22"/>
              </w:rPr>
              <w:instrText>DEVICE (#3.5) File</w:instrText>
            </w:r>
            <w:r w:rsidR="000E6516" w:rsidRPr="000A6EE3">
              <w:rPr>
                <w:rFonts w:ascii="Times New Roman" w:hAnsi="Times New Roman"/>
                <w:sz w:val="24"/>
                <w:szCs w:val="22"/>
              </w:rPr>
              <w:instrText>:$I Field</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fldChar w:fldCharType="end"/>
            </w:r>
            <w:r w:rsidR="000E6516" w:rsidRPr="000A6EE3">
              <w:rPr>
                <w:rFonts w:ascii="Times New Roman" w:hAnsi="Times New Roman"/>
                <w:sz w:val="24"/>
                <w:szCs w:val="22"/>
              </w:rPr>
              <w:fldChar w:fldCharType="begin"/>
            </w:r>
            <w:r w:rsidR="000E651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instrText>Files:DEVICE (#3.5):$I Field</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fldChar w:fldCharType="end"/>
            </w:r>
            <w:r w:rsidR="000E6516" w:rsidRPr="000A6EE3">
              <w:rPr>
                <w:rFonts w:ascii="Times New Roman" w:hAnsi="Times New Roman"/>
                <w:sz w:val="24"/>
                <w:szCs w:val="22"/>
              </w:rPr>
              <w:fldChar w:fldCharType="begin"/>
            </w:r>
            <w:r w:rsidR="0072073F"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72073F" w:rsidRPr="000A6EE3">
              <w:rPr>
                <w:rFonts w:ascii="Times New Roman" w:hAnsi="Times New Roman"/>
                <w:sz w:val="24"/>
                <w:szCs w:val="22"/>
              </w:rPr>
              <w:instrText>$I Field:</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fldChar w:fldCharType="end"/>
            </w:r>
            <w:r w:rsidR="000E6516" w:rsidRPr="000A6EE3">
              <w:rPr>
                <w:rFonts w:ascii="Times New Roman" w:hAnsi="Times New Roman"/>
                <w:sz w:val="24"/>
                <w:szCs w:val="22"/>
              </w:rPr>
              <w:fldChar w:fldCharType="begin"/>
            </w:r>
            <w:r w:rsidR="000E6516"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instrText>Fields</w:instrText>
            </w:r>
            <w:r w:rsidR="0072073F" w:rsidRPr="000A6EE3">
              <w:rPr>
                <w:rFonts w:ascii="Times New Roman" w:hAnsi="Times New Roman"/>
                <w:sz w:val="24"/>
                <w:szCs w:val="22"/>
              </w:rPr>
              <w:instrText>:$I:</w:instrText>
            </w:r>
            <w:r w:rsidR="00AC1AE5" w:rsidRPr="000A6EE3">
              <w:rPr>
                <w:rFonts w:ascii="Times New Roman" w:hAnsi="Times New Roman"/>
                <w:sz w:val="24"/>
                <w:szCs w:val="22"/>
              </w:rPr>
              <w:instrText>DEVICE (#3.5) File</w:instrText>
            </w:r>
            <w:r w:rsidR="00666840" w:rsidRPr="000A6EE3">
              <w:rPr>
                <w:rFonts w:ascii="Times New Roman" w:hAnsi="Times New Roman"/>
                <w:sz w:val="24"/>
                <w:szCs w:val="22"/>
              </w:rPr>
              <w:instrText>”</w:instrText>
            </w:r>
            <w:r w:rsidR="000E6516" w:rsidRPr="000A6EE3">
              <w:rPr>
                <w:rFonts w:ascii="Times New Roman" w:hAnsi="Times New Roman"/>
                <w:sz w:val="24"/>
                <w:szCs w:val="22"/>
              </w:rPr>
              <w:fldChar w:fldCharType="end"/>
            </w:r>
            <w:r w:rsidRPr="000A6EE3">
              <w:t>&gt;</w:t>
            </w:r>
          </w:p>
        </w:tc>
        <w:tc>
          <w:tcPr>
            <w:tcW w:w="5778" w:type="dxa"/>
          </w:tcPr>
          <w:p w14:paraId="56AEB493" w14:textId="77777777" w:rsidR="00805B93" w:rsidRPr="000A6EE3" w:rsidRDefault="00805B93" w:rsidP="00E077FE">
            <w:pPr>
              <w:pStyle w:val="TableText"/>
            </w:pPr>
            <w:r w:rsidRPr="000A6EE3">
              <w:t>If a port goes bad while many tasks wait for it in the Busy Device Waiting list, TaskMan traps an error whenever the port is tested for av</w:t>
            </w:r>
            <w:r w:rsidR="00092C35" w:rsidRPr="000A6EE3">
              <w:t>ailability. When the s</w:t>
            </w:r>
            <w:r w:rsidRPr="000A6EE3">
              <w:t>ubmanager traps such an error, it rejects every task waiting for that device.</w:t>
            </w:r>
          </w:p>
        </w:tc>
      </w:tr>
      <w:tr w:rsidR="00805B93" w:rsidRPr="000A6EE3" w14:paraId="36E3451D" w14:textId="77777777" w:rsidTr="00DE6E75">
        <w:tc>
          <w:tcPr>
            <w:tcW w:w="3654" w:type="dxa"/>
          </w:tcPr>
          <w:p w14:paraId="7BF1D947" w14:textId="77777777" w:rsidR="00805B93" w:rsidRPr="000A6EE3" w:rsidRDefault="00805B93" w:rsidP="00E077FE">
            <w:pPr>
              <w:pStyle w:val="TableText"/>
            </w:pPr>
            <w:r w:rsidRPr="000A6EE3">
              <w:lastRenderedPageBreak/>
              <w:t>INVALID OUTPUT DEVICE</w:t>
            </w:r>
          </w:p>
        </w:tc>
        <w:tc>
          <w:tcPr>
            <w:tcW w:w="5778" w:type="dxa"/>
          </w:tcPr>
          <w:p w14:paraId="082963B8" w14:textId="77777777" w:rsidR="00805B93" w:rsidRPr="000A6EE3" w:rsidRDefault="00805B93" w:rsidP="004F1A71">
            <w:pPr>
              <w:pStyle w:val="TableText"/>
            </w:pPr>
            <w:r w:rsidRPr="000A6EE3">
              <w:t xml:space="preserve">The Manager performs a lookup on the devices that tasks request. If the ^%ZIS call indicates that the device does </w:t>
            </w:r>
            <w:r w:rsidRPr="000A6EE3">
              <w:rPr>
                <w:i/>
              </w:rPr>
              <w:t>not</w:t>
            </w:r>
            <w:r w:rsidRPr="000A6EE3">
              <w:t xml:space="preserve"> exist, TaskMan rejects the task.</w:t>
            </w:r>
          </w:p>
        </w:tc>
      </w:tr>
      <w:tr w:rsidR="00805B93" w:rsidRPr="000A6EE3" w14:paraId="2A1C134B" w14:textId="77777777" w:rsidTr="00DE6E75">
        <w:tc>
          <w:tcPr>
            <w:tcW w:w="3654" w:type="dxa"/>
          </w:tcPr>
          <w:p w14:paraId="47DF3703" w14:textId="77777777" w:rsidR="00805B93" w:rsidRPr="000A6EE3" w:rsidRDefault="00805B93" w:rsidP="00E077FE">
            <w:pPr>
              <w:pStyle w:val="TableText"/>
            </w:pPr>
            <w:r w:rsidRPr="000A6EE3">
              <w:t>INVALID ROUTINE NAME</w:t>
            </w:r>
          </w:p>
        </w:tc>
        <w:tc>
          <w:tcPr>
            <w:tcW w:w="5778" w:type="dxa"/>
          </w:tcPr>
          <w:p w14:paraId="594E40E2" w14:textId="77777777" w:rsidR="00805B93" w:rsidRPr="000A6EE3" w:rsidRDefault="00805B93" w:rsidP="00E077FE">
            <w:pPr>
              <w:pStyle w:val="TableText"/>
            </w:pPr>
            <w:r w:rsidRPr="000A6EE3">
              <w:t>If a task</w:t>
            </w:r>
            <w:r w:rsidR="00666840" w:rsidRPr="000A6EE3">
              <w:t>’</w:t>
            </w:r>
            <w:r w:rsidRPr="000A6EE3">
              <w:t xml:space="preserve">s entry point is in a </w:t>
            </w:r>
            <w:r w:rsidRPr="000A6EE3">
              <w:rPr>
                <w:b/>
              </w:rPr>
              <w:t>%</w:t>
            </w:r>
            <w:r w:rsidRPr="000A6EE3">
              <w:t>-routine, the Manager tests for that routine</w:t>
            </w:r>
            <w:r w:rsidR="00666840" w:rsidRPr="000A6EE3">
              <w:t>’</w:t>
            </w:r>
            <w:r w:rsidRPr="000A6EE3">
              <w:t xml:space="preserve">s existence in the library UCI. If the routine does </w:t>
            </w:r>
            <w:r w:rsidRPr="000A6EE3">
              <w:rPr>
                <w:i/>
              </w:rPr>
              <w:t>not</w:t>
            </w:r>
            <w:r w:rsidRPr="000A6EE3">
              <w:t xml:space="preserve"> exist there, TaskMan rejects the task.</w:t>
            </w:r>
          </w:p>
        </w:tc>
      </w:tr>
      <w:tr w:rsidR="00805B93" w:rsidRPr="000A6EE3" w14:paraId="5DDEB551" w14:textId="77777777" w:rsidTr="00DE6E75">
        <w:tc>
          <w:tcPr>
            <w:tcW w:w="3654" w:type="dxa"/>
          </w:tcPr>
          <w:p w14:paraId="121CDB06" w14:textId="77777777" w:rsidR="00805B93" w:rsidRPr="000A6EE3" w:rsidRDefault="00805B93" w:rsidP="00E077FE">
            <w:pPr>
              <w:pStyle w:val="TableText"/>
            </w:pPr>
            <w:r w:rsidRPr="000A6EE3">
              <w:t>NO DESTINATION UCI</w:t>
            </w:r>
          </w:p>
        </w:tc>
        <w:tc>
          <w:tcPr>
            <w:tcW w:w="5778" w:type="dxa"/>
          </w:tcPr>
          <w:p w14:paraId="780B202F" w14:textId="77777777" w:rsidR="00805B93" w:rsidRPr="000A6EE3" w:rsidRDefault="00805B93" w:rsidP="00E077FE">
            <w:pPr>
              <w:pStyle w:val="TableText"/>
            </w:pPr>
            <w:r w:rsidRPr="000A6EE3">
              <w:t xml:space="preserve">When older applications bypassed the </w:t>
            </w:r>
            <w:r w:rsidR="001D0F13" w:rsidRPr="000A6EE3">
              <w:t>Program Interface</w:t>
            </w:r>
            <w:r w:rsidRPr="000A6EE3">
              <w:t>, they sometimes scheduled tasks without specifying the destination UCI. The Manager rejects all such tasks.</w:t>
            </w:r>
          </w:p>
        </w:tc>
      </w:tr>
      <w:tr w:rsidR="00805B93" w:rsidRPr="000A6EE3" w14:paraId="4913710C" w14:textId="77777777" w:rsidTr="00DE6E75">
        <w:trPr>
          <w:cantSplit/>
        </w:trPr>
        <w:tc>
          <w:tcPr>
            <w:tcW w:w="3654" w:type="dxa"/>
          </w:tcPr>
          <w:p w14:paraId="43DEC336" w14:textId="77777777" w:rsidR="00805B93" w:rsidRPr="000A6EE3" w:rsidRDefault="00805B93" w:rsidP="00E077FE">
            <w:pPr>
              <w:pStyle w:val="TableText"/>
            </w:pPr>
            <w:r w:rsidRPr="000A6EE3">
              <w:t>NO LINK ACCESS TO VOLUME SET</w:t>
            </w:r>
          </w:p>
        </w:tc>
        <w:tc>
          <w:tcPr>
            <w:tcW w:w="5778" w:type="dxa"/>
          </w:tcPr>
          <w:p w14:paraId="53F3BFD7" w14:textId="77777777" w:rsidR="00805B93" w:rsidRPr="000A6EE3" w:rsidRDefault="00805B93" w:rsidP="00086D86">
            <w:pPr>
              <w:pStyle w:val="TableText"/>
            </w:pPr>
            <w:r w:rsidRPr="000A6EE3">
              <w:t xml:space="preserve">If the </w:t>
            </w:r>
            <w:r w:rsidR="00960B71" w:rsidRPr="000A6EE3">
              <w:t>VOLUME SET</w:t>
            </w:r>
            <w:r w:rsidR="00086D86" w:rsidRPr="000A6EE3">
              <w:t xml:space="preserve"> (#14.5)</w:t>
            </w:r>
            <w:r w:rsidR="00960B71" w:rsidRPr="000A6EE3">
              <w:t xml:space="preserve"> file</w:t>
            </w:r>
            <w:r w:rsidR="00960B71" w:rsidRPr="000A6EE3">
              <w:rPr>
                <w:rFonts w:ascii="Times New Roman" w:hAnsi="Times New Roman"/>
                <w:sz w:val="24"/>
                <w:szCs w:val="22"/>
              </w:rPr>
              <w:fldChar w:fldCharType="begin"/>
            </w:r>
            <w:r w:rsidR="00960B71"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960B71" w:rsidRPr="000A6EE3">
              <w:rPr>
                <w:rFonts w:ascii="Times New Roman" w:hAnsi="Times New Roman"/>
                <w:sz w:val="24"/>
                <w:szCs w:val="22"/>
              </w:rPr>
              <w:instrText>VOLUME SET</w:instrText>
            </w:r>
            <w:r w:rsidR="00086D86" w:rsidRPr="000A6EE3">
              <w:rPr>
                <w:rFonts w:ascii="Times New Roman" w:hAnsi="Times New Roman"/>
                <w:sz w:val="24"/>
                <w:szCs w:val="22"/>
              </w:rPr>
              <w:instrText xml:space="preserve"> (#14.5)</w:instrText>
            </w:r>
            <w:r w:rsidR="00960B71"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00960B71" w:rsidRPr="000A6EE3">
              <w:rPr>
                <w:rFonts w:ascii="Times New Roman" w:hAnsi="Times New Roman"/>
                <w:sz w:val="24"/>
                <w:szCs w:val="22"/>
              </w:rPr>
              <w:instrText xml:space="preserve"> </w:instrText>
            </w:r>
            <w:r w:rsidR="00960B71" w:rsidRPr="000A6EE3">
              <w:rPr>
                <w:rFonts w:ascii="Times New Roman" w:hAnsi="Times New Roman"/>
                <w:sz w:val="24"/>
                <w:szCs w:val="22"/>
              </w:rPr>
              <w:fldChar w:fldCharType="end"/>
            </w:r>
            <w:r w:rsidR="00960B71" w:rsidRPr="000A6EE3">
              <w:rPr>
                <w:rFonts w:ascii="Times New Roman" w:hAnsi="Times New Roman"/>
                <w:sz w:val="24"/>
                <w:szCs w:val="22"/>
              </w:rPr>
              <w:fldChar w:fldCharType="begin"/>
            </w:r>
            <w:r w:rsidR="00960B71"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00960B71" w:rsidRPr="000A6EE3">
              <w:rPr>
                <w:rFonts w:ascii="Times New Roman" w:hAnsi="Times New Roman"/>
                <w:sz w:val="24"/>
                <w:szCs w:val="22"/>
              </w:rPr>
              <w:instrText>VOLUME SET (#14.5)</w:instrText>
            </w:r>
            <w:r w:rsidR="00666840" w:rsidRPr="000A6EE3">
              <w:rPr>
                <w:rFonts w:ascii="Times New Roman" w:hAnsi="Times New Roman"/>
                <w:sz w:val="24"/>
                <w:szCs w:val="22"/>
              </w:rPr>
              <w:instrText>”</w:instrText>
            </w:r>
            <w:r w:rsidR="00960B71" w:rsidRPr="000A6EE3">
              <w:rPr>
                <w:rFonts w:ascii="Times New Roman" w:hAnsi="Times New Roman"/>
                <w:sz w:val="24"/>
                <w:szCs w:val="22"/>
              </w:rPr>
              <w:instrText xml:space="preserve"> </w:instrText>
            </w:r>
            <w:r w:rsidR="00960B71" w:rsidRPr="000A6EE3">
              <w:rPr>
                <w:rFonts w:ascii="Times New Roman" w:hAnsi="Times New Roman"/>
                <w:sz w:val="24"/>
                <w:szCs w:val="22"/>
              </w:rPr>
              <w:fldChar w:fldCharType="end"/>
            </w:r>
            <w:r w:rsidRPr="000A6EE3">
              <w:t xml:space="preserve"> entry for a task</w:t>
            </w:r>
            <w:r w:rsidR="00666840" w:rsidRPr="000A6EE3">
              <w:t>’</w:t>
            </w:r>
            <w:r w:rsidRPr="000A6EE3">
              <w:t xml:space="preserve">s destination </w:t>
            </w:r>
            <w:r w:rsidR="009676DD" w:rsidRPr="000A6EE3">
              <w:t>Volume Set</w:t>
            </w:r>
            <w:r w:rsidRPr="000A6EE3">
              <w:t xml:space="preserve"> indicates there is no link access to that </w:t>
            </w:r>
            <w:r w:rsidR="009676DD" w:rsidRPr="000A6EE3">
              <w:t>Volume Set</w:t>
            </w:r>
            <w:r w:rsidRPr="000A6EE3">
              <w:t>, the task is rejected.</w:t>
            </w:r>
          </w:p>
        </w:tc>
      </w:tr>
      <w:tr w:rsidR="00805B93" w:rsidRPr="000A6EE3" w14:paraId="06E149C9" w14:textId="77777777" w:rsidTr="00DE6E75">
        <w:tc>
          <w:tcPr>
            <w:tcW w:w="3654" w:type="dxa"/>
          </w:tcPr>
          <w:p w14:paraId="09E4C051" w14:textId="77777777" w:rsidR="00805B93" w:rsidRPr="000A6EE3" w:rsidRDefault="00805B93" w:rsidP="00E077FE">
            <w:pPr>
              <w:pStyle w:val="TableText"/>
            </w:pPr>
            <w:r w:rsidRPr="000A6EE3">
              <w:t>NO ROUTINE AT DESTINATION</w:t>
            </w:r>
          </w:p>
        </w:tc>
        <w:tc>
          <w:tcPr>
            <w:tcW w:w="5778" w:type="dxa"/>
          </w:tcPr>
          <w:p w14:paraId="27B28692" w14:textId="77777777" w:rsidR="00805B93" w:rsidRPr="000A6EE3" w:rsidRDefault="00805B93" w:rsidP="00E077FE">
            <w:pPr>
              <w:pStyle w:val="TableText"/>
            </w:pPr>
            <w:r w:rsidRPr="000A6EE3">
              <w:t>If a task</w:t>
            </w:r>
            <w:r w:rsidR="00666840" w:rsidRPr="000A6EE3">
              <w:t>’</w:t>
            </w:r>
            <w:r w:rsidRPr="000A6EE3">
              <w:t xml:space="preserve">s entry point is in a </w:t>
            </w:r>
            <w:r w:rsidRPr="000A6EE3">
              <w:rPr>
                <w:i/>
              </w:rPr>
              <w:t>non</w:t>
            </w:r>
            <w:r w:rsidRPr="000A6EE3">
              <w:t>-</w:t>
            </w:r>
            <w:r w:rsidRPr="000A6EE3">
              <w:rPr>
                <w:b/>
              </w:rPr>
              <w:t>%</w:t>
            </w:r>
            <w:r w:rsidRPr="000A6EE3">
              <w:t>-routine, then the check for the routine</w:t>
            </w:r>
            <w:r w:rsidR="00666840" w:rsidRPr="000A6EE3">
              <w:t>’</w:t>
            </w:r>
            <w:r w:rsidRPr="000A6EE3">
              <w:t xml:space="preserve">s existence is done by </w:t>
            </w:r>
            <w:r w:rsidR="00092C35" w:rsidRPr="000A6EE3">
              <w:t>the s</w:t>
            </w:r>
            <w:r w:rsidRPr="000A6EE3">
              <w:t>ubmanager prior to starting the task.</w:t>
            </w:r>
          </w:p>
        </w:tc>
      </w:tr>
    </w:tbl>
    <w:p w14:paraId="0BD86715" w14:textId="77777777" w:rsidR="001073A4" w:rsidRPr="000A6EE3" w:rsidRDefault="001073A4" w:rsidP="00A7691A">
      <w:pPr>
        <w:pStyle w:val="BodyText6"/>
      </w:pPr>
    </w:p>
    <w:p w14:paraId="07F759EA" w14:textId="77777777" w:rsidR="001D6B73" w:rsidRPr="000A6EE3" w:rsidRDefault="001D6B73" w:rsidP="005C694E">
      <w:pPr>
        <w:pStyle w:val="Heading3"/>
      </w:pPr>
      <w:bookmarkStart w:id="2181" w:name="_Toc236534830"/>
      <w:bookmarkStart w:id="2182" w:name="_Toc151534952"/>
      <w:r w:rsidRPr="000A6EE3">
        <w:lastRenderedPageBreak/>
        <w:t>TaskMan State Messages</w:t>
      </w:r>
      <w:bookmarkEnd w:id="2181"/>
      <w:bookmarkEnd w:id="2182"/>
    </w:p>
    <w:p w14:paraId="37410BD9" w14:textId="77777777"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TaskMan:States:Messages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States:Messages:TaskMan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Messages:TaskMan States:</w:instrText>
      </w:r>
      <w:r w:rsidR="00666840" w:rsidRPr="000A6EE3">
        <w:instrText>”</w:instrText>
      </w:r>
      <w:r w:rsidRPr="000A6EE3">
        <w:instrText xml:space="preserve"> </w:instrText>
      </w:r>
      <w:r w:rsidRPr="000A6EE3">
        <w:fldChar w:fldCharType="end"/>
      </w:r>
      <w:r w:rsidR="001D6B73" w:rsidRPr="000A6EE3">
        <w:t xml:space="preserve">When the Manager does </w:t>
      </w:r>
      <w:r w:rsidR="001D6B73" w:rsidRPr="000A6EE3">
        <w:rPr>
          <w:i/>
        </w:rPr>
        <w:t>not</w:t>
      </w:r>
      <w:r w:rsidR="001D6B73" w:rsidRPr="000A6EE3">
        <w:t xml:space="preserve"> run, all background processing grinds to a halt. For this reason, the Manager</w:t>
      </w:r>
      <w:r w:rsidR="00666840" w:rsidRPr="000A6EE3">
        <w:t>’</w:t>
      </w:r>
      <w:r w:rsidR="001D6B73" w:rsidRPr="000A6EE3">
        <w:t>s condition is of vital importance to system managers. When problems are detected with background processing at a site, checking the Manager</w:t>
      </w:r>
      <w:r w:rsidR="00666840" w:rsidRPr="000A6EE3">
        <w:t>’</w:t>
      </w:r>
      <w:r w:rsidR="001D6B73" w:rsidRPr="000A6EE3">
        <w:t xml:space="preserve">s condition should be the first step. The Manager periodically records its state in the Status List. The </w:t>
      </w:r>
      <w:r w:rsidR="001D6B73" w:rsidRPr="000A6EE3">
        <w:rPr>
          <w:b/>
        </w:rPr>
        <w:t>Monitor TaskMan</w:t>
      </w:r>
      <w:r w:rsidR="008F7A64" w:rsidRPr="000A6EE3">
        <w:fldChar w:fldCharType="begin"/>
      </w:r>
      <w:r w:rsidR="008F7A64" w:rsidRPr="000A6EE3">
        <w:instrText xml:space="preserve"> XE “Monitor Taskman Option” </w:instrText>
      </w:r>
      <w:r w:rsidR="008F7A64" w:rsidRPr="000A6EE3">
        <w:fldChar w:fldCharType="end"/>
      </w:r>
      <w:r w:rsidR="008F7A64" w:rsidRPr="000A6EE3">
        <w:fldChar w:fldCharType="begin"/>
      </w:r>
      <w:r w:rsidR="008F7A64" w:rsidRPr="000A6EE3">
        <w:instrText xml:space="preserve"> XE “Options:Monitor Taskman” </w:instrText>
      </w:r>
      <w:r w:rsidR="008F7A64" w:rsidRPr="000A6EE3">
        <w:fldChar w:fldCharType="end"/>
      </w:r>
      <w:r w:rsidR="006749D7" w:rsidRPr="000A6EE3">
        <w:t xml:space="preserve"> [XUTM ZTMON</w:t>
      </w:r>
      <w:r w:rsidR="006749D7" w:rsidRPr="000A6EE3">
        <w:fldChar w:fldCharType="begin"/>
      </w:r>
      <w:r w:rsidR="006749D7" w:rsidRPr="000A6EE3">
        <w:instrText xml:space="preserve"> XE </w:instrText>
      </w:r>
      <w:r w:rsidR="00666840" w:rsidRPr="000A6EE3">
        <w:instrText>“</w:instrText>
      </w:r>
      <w:r w:rsidR="006749D7" w:rsidRPr="000A6EE3">
        <w:instrText>XUTM ZTMON Option</w:instrText>
      </w:r>
      <w:r w:rsidR="00666840" w:rsidRPr="000A6EE3">
        <w:instrText>”</w:instrText>
      </w:r>
      <w:r w:rsidR="006749D7" w:rsidRPr="000A6EE3">
        <w:instrText xml:space="preserve"> </w:instrText>
      </w:r>
      <w:r w:rsidR="006749D7" w:rsidRPr="000A6EE3">
        <w:fldChar w:fldCharType="end"/>
      </w:r>
      <w:r w:rsidR="006749D7" w:rsidRPr="000A6EE3">
        <w:fldChar w:fldCharType="begin"/>
      </w:r>
      <w:r w:rsidR="006749D7" w:rsidRPr="000A6EE3">
        <w:instrText xml:space="preserve"> XE </w:instrText>
      </w:r>
      <w:r w:rsidR="00666840" w:rsidRPr="000A6EE3">
        <w:instrText>“</w:instrText>
      </w:r>
      <w:r w:rsidR="006749D7" w:rsidRPr="000A6EE3">
        <w:instrText>Options:XUTM ZTMON</w:instrText>
      </w:r>
      <w:r w:rsidR="00666840" w:rsidRPr="000A6EE3">
        <w:instrText>”</w:instrText>
      </w:r>
      <w:r w:rsidR="006749D7" w:rsidRPr="000A6EE3">
        <w:instrText xml:space="preserve"> </w:instrText>
      </w:r>
      <w:r w:rsidR="006749D7" w:rsidRPr="000A6EE3">
        <w:fldChar w:fldCharType="end"/>
      </w:r>
      <w:r w:rsidR="006749D7" w:rsidRPr="000A6EE3">
        <w:t>]</w:t>
      </w:r>
      <w:r w:rsidR="008F7A64" w:rsidRPr="000A6EE3">
        <w:t xml:space="preserve"> option</w:t>
      </w:r>
      <w:r w:rsidR="001D6B73" w:rsidRPr="000A6EE3">
        <w:t xml:space="preserve"> displays this list near the top of the screen. The various states and their meanings are described </w:t>
      </w:r>
      <w:r w:rsidR="006749D7" w:rsidRPr="000A6EE3">
        <w:t xml:space="preserve">in the </w:t>
      </w:r>
      <w:r w:rsidR="008F7A64" w:rsidRPr="000A6EE3">
        <w:t>sections</w:t>
      </w:r>
      <w:r w:rsidR="006749D7" w:rsidRPr="000A6EE3">
        <w:t xml:space="preserve"> that follow</w:t>
      </w:r>
      <w:r w:rsidR="001D6B73" w:rsidRPr="000A6EE3">
        <w:t>.</w:t>
      </w:r>
    </w:p>
    <w:p w14:paraId="55705341" w14:textId="77777777" w:rsidR="001D6B73" w:rsidRPr="000A6EE3" w:rsidRDefault="001D6B73" w:rsidP="00D021A2">
      <w:pPr>
        <w:pStyle w:val="Heading4"/>
      </w:pPr>
      <w:bookmarkStart w:id="2183" w:name="_Toc151534953"/>
      <w:r w:rsidRPr="000A6EE3">
        <w:t>BALANCE State</w:t>
      </w:r>
      <w:bookmarkEnd w:id="2183"/>
    </w:p>
    <w:p w14:paraId="5136D322" w14:textId="77777777" w:rsidR="001D6B73" w:rsidRPr="000A6EE3" w:rsidRDefault="00204B3D" w:rsidP="00E077FE">
      <w:pPr>
        <w:pStyle w:val="BodyText"/>
        <w:keepNext/>
        <w:keepLines/>
      </w:pPr>
      <w:r w:rsidRPr="000A6EE3">
        <w:fldChar w:fldCharType="begin"/>
      </w:r>
      <w:r w:rsidRPr="000A6EE3">
        <w:instrText xml:space="preserve">XE </w:instrText>
      </w:r>
      <w:r w:rsidR="00666840" w:rsidRPr="000A6EE3">
        <w:instrText>“</w:instrText>
      </w:r>
      <w:r w:rsidRPr="000A6EE3">
        <w:instrText>TaskMan:States:BALANCE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BALANCE State:TaskMan</w:instrText>
      </w:r>
      <w:r w:rsidR="00666840" w:rsidRPr="000A6EE3">
        <w:instrText>”</w:instrText>
      </w:r>
      <w:r w:rsidRPr="000A6EE3">
        <w:fldChar w:fldCharType="end"/>
      </w:r>
      <w:r w:rsidR="001D6B73" w:rsidRPr="000A6EE3">
        <w:t>The Manager lists</w:t>
      </w:r>
      <w:r w:rsidR="000202D9" w:rsidRPr="000A6EE3">
        <w:t xml:space="preserve"> itself in this state if other m</w:t>
      </w:r>
      <w:r w:rsidR="001D6B73" w:rsidRPr="000A6EE3">
        <w:t xml:space="preserve">anagers (that are processing the same files) appear to have more CPU capacity available than the current Manager. While in the </w:t>
      </w:r>
      <w:r w:rsidR="001D6B73" w:rsidRPr="000A6EE3">
        <w:rPr>
          <w:b/>
        </w:rPr>
        <w:t>BALANCE</w:t>
      </w:r>
      <w:r w:rsidR="001D6B73" w:rsidRPr="000A6EE3">
        <w:t xml:space="preserve"> state, the Manager does </w:t>
      </w:r>
      <w:r w:rsidR="001D6B73" w:rsidRPr="000A6EE3">
        <w:rPr>
          <w:i/>
        </w:rPr>
        <w:t>not</w:t>
      </w:r>
      <w:r w:rsidR="001D6B73" w:rsidRPr="000A6EE3">
        <w:t xml:space="preserve"> proc</w:t>
      </w:r>
      <w:r w:rsidR="000202D9" w:rsidRPr="000A6EE3">
        <w:t>ess any tasks or start any new submanagers. The m</w:t>
      </w:r>
      <w:r w:rsidR="001D6B73" w:rsidRPr="000A6EE3">
        <w:t xml:space="preserve">anager removes itself from the </w:t>
      </w:r>
      <w:r w:rsidR="001D6B73" w:rsidRPr="000A6EE3">
        <w:rPr>
          <w:b/>
        </w:rPr>
        <w:t>BALANCE</w:t>
      </w:r>
      <w:r w:rsidR="001D6B73" w:rsidRPr="000A6EE3">
        <w:t xml:space="preserve"> state when it appears to have at least as much CPU capacity as the active </w:t>
      </w:r>
      <w:r w:rsidR="000202D9" w:rsidRPr="000A6EE3">
        <w:t>Manager. In general, when many m</w:t>
      </w:r>
      <w:r w:rsidR="001D6B73" w:rsidRPr="000A6EE3">
        <w:t>anagers are working out of the same TASKS</w:t>
      </w:r>
      <w:r w:rsidR="006749D7" w:rsidRPr="000A6EE3">
        <w:t xml:space="preserve"> (#14.4)</w:t>
      </w:r>
      <w:r w:rsidR="006749D7" w:rsidRPr="000A6EE3">
        <w:fldChar w:fldCharType="begin"/>
      </w:r>
      <w:r w:rsidR="006749D7" w:rsidRPr="000A6EE3">
        <w:instrText xml:space="preserve"> XE </w:instrText>
      </w:r>
      <w:r w:rsidR="00666840" w:rsidRPr="000A6EE3">
        <w:instrText>“</w:instrText>
      </w:r>
      <w:r w:rsidR="00086D86" w:rsidRPr="000A6EE3">
        <w:instrText>TASKS (#14.4) File</w:instrText>
      </w:r>
      <w:r w:rsidR="00666840" w:rsidRPr="000A6EE3">
        <w:instrText>”</w:instrText>
      </w:r>
      <w:r w:rsidR="006749D7" w:rsidRPr="000A6EE3">
        <w:instrText xml:space="preserve"> </w:instrText>
      </w:r>
      <w:r w:rsidR="006749D7" w:rsidRPr="000A6EE3">
        <w:fldChar w:fldCharType="end"/>
      </w:r>
      <w:r w:rsidR="006749D7" w:rsidRPr="000A6EE3">
        <w:fldChar w:fldCharType="begin"/>
      </w:r>
      <w:r w:rsidR="006749D7" w:rsidRPr="000A6EE3">
        <w:instrText xml:space="preserve"> XE </w:instrText>
      </w:r>
      <w:r w:rsidR="00666840" w:rsidRPr="000A6EE3">
        <w:instrText>“</w:instrText>
      </w:r>
      <w:r w:rsidR="00B005A6" w:rsidRPr="000A6EE3">
        <w:instrText>Files:</w:instrText>
      </w:r>
      <w:r w:rsidR="006749D7" w:rsidRPr="000A6EE3">
        <w:instrText>TASKS (#14.4)</w:instrText>
      </w:r>
      <w:r w:rsidR="00666840" w:rsidRPr="000A6EE3">
        <w:instrText>”</w:instrText>
      </w:r>
      <w:r w:rsidR="006749D7" w:rsidRPr="000A6EE3">
        <w:instrText xml:space="preserve"> </w:instrText>
      </w:r>
      <w:r w:rsidR="006749D7" w:rsidRPr="000A6EE3">
        <w:fldChar w:fldCharType="end"/>
      </w:r>
      <w:r w:rsidR="001D6B73" w:rsidRPr="000A6EE3">
        <w:t xml:space="preserve"> and </w:t>
      </w:r>
      <w:r w:rsidR="006749D7" w:rsidRPr="000A6EE3">
        <w:t>SCHEDULE</w:t>
      </w:r>
      <w:r w:rsidR="006749D7" w:rsidRPr="000A6EE3">
        <w:fldChar w:fldCharType="begin"/>
      </w:r>
      <w:r w:rsidR="006749D7" w:rsidRPr="000A6EE3">
        <w:instrText xml:space="preserve"> XE </w:instrText>
      </w:r>
      <w:r w:rsidR="00666840" w:rsidRPr="000A6EE3">
        <w:instrText>“</w:instrText>
      </w:r>
      <w:r w:rsidR="006749D7" w:rsidRPr="000A6EE3">
        <w:instrText>SCHEDULE File</w:instrText>
      </w:r>
      <w:r w:rsidR="00666840" w:rsidRPr="000A6EE3">
        <w:instrText>”</w:instrText>
      </w:r>
      <w:r w:rsidR="006749D7" w:rsidRPr="000A6EE3">
        <w:instrText xml:space="preserve"> </w:instrText>
      </w:r>
      <w:r w:rsidR="006749D7" w:rsidRPr="000A6EE3">
        <w:fldChar w:fldCharType="end"/>
      </w:r>
      <w:r w:rsidR="006749D7" w:rsidRPr="000A6EE3">
        <w:fldChar w:fldCharType="begin"/>
      </w:r>
      <w:r w:rsidR="006749D7" w:rsidRPr="000A6EE3">
        <w:instrText xml:space="preserve"> XE </w:instrText>
      </w:r>
      <w:r w:rsidR="00666840" w:rsidRPr="000A6EE3">
        <w:instrText>“</w:instrText>
      </w:r>
      <w:r w:rsidR="00B005A6" w:rsidRPr="000A6EE3">
        <w:instrText>Files:</w:instrText>
      </w:r>
      <w:r w:rsidR="006749D7" w:rsidRPr="000A6EE3">
        <w:instrText>SCHEDULE</w:instrText>
      </w:r>
      <w:r w:rsidR="00666840" w:rsidRPr="000A6EE3">
        <w:instrText>”</w:instrText>
      </w:r>
      <w:r w:rsidR="006749D7" w:rsidRPr="000A6EE3">
        <w:instrText xml:space="preserve"> </w:instrText>
      </w:r>
      <w:r w:rsidR="006749D7" w:rsidRPr="000A6EE3">
        <w:fldChar w:fldCharType="end"/>
      </w:r>
      <w:r w:rsidR="001D6B73" w:rsidRPr="000A6EE3">
        <w:t xml:space="preserve"> files, most of them </w:t>
      </w:r>
      <w:r w:rsidR="00C37806" w:rsidRPr="000A6EE3">
        <w:t>are</w:t>
      </w:r>
      <w:r w:rsidR="001D6B73" w:rsidRPr="000A6EE3">
        <w:t xml:space="preserve"> in the </w:t>
      </w:r>
      <w:r w:rsidR="001D6B73" w:rsidRPr="000A6EE3">
        <w:rPr>
          <w:b/>
        </w:rPr>
        <w:t>BALANCE</w:t>
      </w:r>
      <w:r w:rsidR="001D6B73" w:rsidRPr="000A6EE3">
        <w:t xml:space="preserve"> state at any given time, with only the one or two least load</w:t>
      </w:r>
      <w:r w:rsidR="000202D9" w:rsidRPr="000A6EE3">
        <w:t>ed m</w:t>
      </w:r>
      <w:r w:rsidR="001D6B73" w:rsidRPr="000A6EE3">
        <w:t>anagers actually processing tasks.</w:t>
      </w:r>
    </w:p>
    <w:p w14:paraId="3F4E961E" w14:textId="3C84CDB5" w:rsidR="001D6B73" w:rsidRPr="000A6EE3" w:rsidRDefault="0015207B" w:rsidP="00204B3D">
      <w:pPr>
        <w:pStyle w:val="Note"/>
      </w:pPr>
      <w:r w:rsidRPr="000A6EE3">
        <w:rPr>
          <w:noProof/>
          <w:lang w:eastAsia="en-US"/>
        </w:rPr>
        <w:drawing>
          <wp:inline distT="0" distB="0" distL="0" distR="0" wp14:anchorId="4FDA8905" wp14:editId="6A0C591F">
            <wp:extent cx="304800" cy="304800"/>
            <wp:effectExtent l="0" t="0" r="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04B3D" w:rsidRPr="000A6EE3">
        <w:tab/>
      </w:r>
      <w:r w:rsidR="00204B3D" w:rsidRPr="000A6EE3">
        <w:rPr>
          <w:b/>
          <w:iCs/>
        </w:rPr>
        <w:t xml:space="preserve">REF: </w:t>
      </w:r>
      <w:r w:rsidR="00204B3D" w:rsidRPr="000A6EE3">
        <w:t xml:space="preserve">For more information about TaskMan load balancing, see the </w:t>
      </w:r>
      <w:r w:rsidR="00666840" w:rsidRPr="000A6EE3">
        <w:t>“</w:t>
      </w:r>
      <w:r w:rsidR="00204B3D" w:rsidRPr="000A6EE3">
        <w:rPr>
          <w:color w:val="0000FF"/>
        </w:rPr>
        <w:fldChar w:fldCharType="begin" w:fldLock="1"/>
      </w:r>
      <w:r w:rsidR="00204B3D" w:rsidRPr="000A6EE3">
        <w:rPr>
          <w:color w:val="0000FF"/>
        </w:rPr>
        <w:instrText xml:space="preserve"> REF _Ref20103436 \h  \* MERGEFORMAT </w:instrText>
      </w:r>
      <w:r w:rsidR="00204B3D" w:rsidRPr="000A6EE3">
        <w:rPr>
          <w:color w:val="0000FF"/>
        </w:rPr>
      </w:r>
      <w:r w:rsidR="00204B3D" w:rsidRPr="000A6EE3">
        <w:rPr>
          <w:color w:val="0000FF"/>
        </w:rPr>
        <w:fldChar w:fldCharType="separate"/>
      </w:r>
      <w:r w:rsidR="00204B3D" w:rsidRPr="000A6EE3">
        <w:rPr>
          <w:color w:val="0000FF"/>
          <w:u w:val="single"/>
        </w:rPr>
        <w:t>Multiple TaskMan Managers and Load Balancing</w:t>
      </w:r>
      <w:r w:rsidR="00204B3D" w:rsidRPr="000A6EE3">
        <w:rPr>
          <w:color w:val="0000FF"/>
        </w:rPr>
        <w:fldChar w:fldCharType="end"/>
      </w:r>
      <w:r w:rsidR="00666840" w:rsidRPr="000A6EE3">
        <w:t>”</w:t>
      </w:r>
      <w:r w:rsidR="00204B3D" w:rsidRPr="000A6EE3">
        <w:t xml:space="preserve"> section in </w:t>
      </w:r>
      <w:r w:rsidR="00E9259E">
        <w:t xml:space="preserve">the </w:t>
      </w:r>
      <w:r w:rsidR="00666840" w:rsidRPr="000A6EE3">
        <w:t>“</w:t>
      </w:r>
      <w:r w:rsidR="00E9259E" w:rsidRPr="00E9259E">
        <w:rPr>
          <w:color w:val="0000FF"/>
          <w:u w:val="single"/>
        </w:rPr>
        <w:fldChar w:fldCharType="begin"/>
      </w:r>
      <w:r w:rsidR="00E9259E" w:rsidRPr="00E9259E">
        <w:rPr>
          <w:color w:val="0000FF"/>
          <w:u w:val="single"/>
        </w:rPr>
        <w:instrText xml:space="preserve"> REF _Ref129250883 \h </w:instrText>
      </w:r>
      <w:r w:rsidR="00E9259E">
        <w:rPr>
          <w:color w:val="0000FF"/>
          <w:u w:val="single"/>
        </w:rPr>
        <w:instrText xml:space="preserve"> \* MERGEFORMAT </w:instrText>
      </w:r>
      <w:r w:rsidR="00E9259E" w:rsidRPr="00E9259E">
        <w:rPr>
          <w:color w:val="0000FF"/>
          <w:u w:val="single"/>
        </w:rPr>
      </w:r>
      <w:r w:rsidR="00E9259E" w:rsidRPr="00E9259E">
        <w:rPr>
          <w:color w:val="0000FF"/>
          <w:u w:val="single"/>
        </w:rPr>
        <w:fldChar w:fldCharType="separate"/>
      </w:r>
      <w:r w:rsidR="00F56C49" w:rsidRPr="00F56C49">
        <w:rPr>
          <w:color w:val="0000FF"/>
          <w:u w:val="single"/>
        </w:rPr>
        <w:t>TaskMan: System Management—Configuration</w:t>
      </w:r>
      <w:r w:rsidR="00E9259E" w:rsidRPr="00E9259E">
        <w:rPr>
          <w:color w:val="0000FF"/>
          <w:u w:val="single"/>
        </w:rPr>
        <w:fldChar w:fldCharType="end"/>
      </w:r>
      <w:r w:rsidR="00E50524" w:rsidRPr="000A6EE3">
        <w:t>”</w:t>
      </w:r>
      <w:r w:rsidR="00E9259E">
        <w:t xml:space="preserve"> section.</w:t>
      </w:r>
    </w:p>
    <w:p w14:paraId="51EA1A69" w14:textId="77777777" w:rsidR="001128F9" w:rsidRPr="000A6EE3" w:rsidRDefault="001128F9" w:rsidP="001128F9">
      <w:pPr>
        <w:pStyle w:val="BodyText6"/>
      </w:pPr>
    </w:p>
    <w:p w14:paraId="44E1E3C6" w14:textId="77777777" w:rsidR="001D6B73" w:rsidRPr="000A6EE3" w:rsidRDefault="001D6B73" w:rsidP="00D021A2">
      <w:pPr>
        <w:pStyle w:val="Heading4"/>
      </w:pPr>
      <w:bookmarkStart w:id="2184" w:name="_Toc151534954"/>
      <w:r w:rsidRPr="000A6EE3">
        <w:t>ERROR State</w:t>
      </w:r>
      <w:bookmarkEnd w:id="2184"/>
    </w:p>
    <w:p w14:paraId="28EC0BD5" w14:textId="77777777" w:rsidR="001D6B73" w:rsidRPr="000A6EE3" w:rsidRDefault="00204B3D" w:rsidP="00E077FE">
      <w:pPr>
        <w:pStyle w:val="BodyText"/>
      </w:pPr>
      <w:r w:rsidRPr="000A6EE3">
        <w:fldChar w:fldCharType="begin"/>
      </w:r>
      <w:r w:rsidRPr="000A6EE3">
        <w:instrText xml:space="preserve">XE </w:instrText>
      </w:r>
      <w:r w:rsidR="00666840" w:rsidRPr="000A6EE3">
        <w:instrText>“</w:instrText>
      </w:r>
      <w:r w:rsidRPr="000A6EE3">
        <w:instrText>TaskMan:States:ERROR</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ERROR State:TaskMan</w:instrText>
      </w:r>
      <w:r w:rsidR="00666840" w:rsidRPr="000A6EE3">
        <w:instrText>”</w:instrText>
      </w:r>
      <w:r w:rsidRPr="000A6EE3">
        <w:fldChar w:fldCharType="end"/>
      </w:r>
      <w:r w:rsidR="001D6B73" w:rsidRPr="000A6EE3">
        <w:t>The Manager lists itself in th</w:t>
      </w:r>
      <w:r w:rsidR="003F2EB3" w:rsidRPr="000A6EE3">
        <w:t xml:space="preserve">e </w:t>
      </w:r>
      <w:r w:rsidR="003F2EB3" w:rsidRPr="000A6EE3">
        <w:rPr>
          <w:b/>
        </w:rPr>
        <w:t>ERROR</w:t>
      </w:r>
      <w:r w:rsidR="001D6B73" w:rsidRPr="000A6EE3">
        <w:t xml:space="preserve"> state after trapping errors. On some systems the process of recording an error is slow, so the presence of a distinct state helps identify the source of delay to the system manager. A troubleshooter</w:t>
      </w:r>
      <w:r w:rsidR="006749D7" w:rsidRPr="000A6EE3">
        <w:fldChar w:fldCharType="begin"/>
      </w:r>
      <w:r w:rsidR="006749D7" w:rsidRPr="000A6EE3">
        <w:instrText xml:space="preserve"> XE </w:instrText>
      </w:r>
      <w:r w:rsidR="00666840" w:rsidRPr="000A6EE3">
        <w:instrText>“</w:instrText>
      </w:r>
      <w:r w:rsidR="006749D7" w:rsidRPr="000A6EE3">
        <w:instrText>Troubleshooting:TaskMan</w:instrText>
      </w:r>
      <w:r w:rsidR="00666840" w:rsidRPr="000A6EE3">
        <w:instrText>”</w:instrText>
      </w:r>
      <w:r w:rsidR="006749D7" w:rsidRPr="000A6EE3">
        <w:instrText xml:space="preserve"> </w:instrText>
      </w:r>
      <w:r w:rsidR="006749D7" w:rsidRPr="000A6EE3">
        <w:fldChar w:fldCharType="end"/>
      </w:r>
      <w:r w:rsidR="006749D7" w:rsidRPr="000A6EE3">
        <w:fldChar w:fldCharType="begin"/>
      </w:r>
      <w:r w:rsidR="006749D7" w:rsidRPr="000A6EE3">
        <w:instrText xml:space="preserve"> XE </w:instrText>
      </w:r>
      <w:r w:rsidR="00666840" w:rsidRPr="000A6EE3">
        <w:instrText>“</w:instrText>
      </w:r>
      <w:r w:rsidR="006749D7" w:rsidRPr="000A6EE3">
        <w:instrText>TaskMan:Troubleshooting</w:instrText>
      </w:r>
      <w:r w:rsidR="00666840" w:rsidRPr="000A6EE3">
        <w:instrText>”</w:instrText>
      </w:r>
      <w:r w:rsidR="006749D7" w:rsidRPr="000A6EE3">
        <w:instrText xml:space="preserve"> </w:instrText>
      </w:r>
      <w:r w:rsidR="006749D7" w:rsidRPr="000A6EE3">
        <w:fldChar w:fldCharType="end"/>
      </w:r>
      <w:r w:rsidR="001D6B73" w:rsidRPr="000A6EE3">
        <w:t xml:space="preserve"> who sees this state for TaskMan should immediately check the TaskMan Error list to see what kind of error is being recorded. Because TaskMan</w:t>
      </w:r>
      <w:r w:rsidR="00666840" w:rsidRPr="000A6EE3">
        <w:t>’</w:t>
      </w:r>
      <w:r w:rsidR="001D6B73" w:rsidRPr="000A6EE3">
        <w:t>s code is structured as a series of nested loops, it can very easily generate thousands of errors a day under certain conditions.</w:t>
      </w:r>
    </w:p>
    <w:p w14:paraId="028EA93F" w14:textId="77777777" w:rsidR="001D6B73" w:rsidRPr="000A6EE3" w:rsidRDefault="00F92C39" w:rsidP="00D021A2">
      <w:pPr>
        <w:pStyle w:val="Heading4"/>
      </w:pPr>
      <w:bookmarkStart w:id="2185" w:name="_Toc151534955"/>
      <w:r w:rsidRPr="000A6EE3">
        <w:lastRenderedPageBreak/>
        <w:t>PAUSE State</w:t>
      </w:r>
      <w:bookmarkEnd w:id="2185"/>
    </w:p>
    <w:p w14:paraId="35FF9893" w14:textId="64BF8C52" w:rsidR="001D6B73" w:rsidRPr="000A6EE3" w:rsidRDefault="00204B3D" w:rsidP="00E077FE">
      <w:pPr>
        <w:pStyle w:val="BodyText"/>
        <w:keepNext/>
        <w:keepLines/>
      </w:pPr>
      <w:r w:rsidRPr="000A6EE3">
        <w:fldChar w:fldCharType="begin"/>
      </w:r>
      <w:r w:rsidRPr="000A6EE3">
        <w:instrText xml:space="preserve">XE </w:instrText>
      </w:r>
      <w:r w:rsidR="00666840" w:rsidRPr="000A6EE3">
        <w:instrText>“</w:instrText>
      </w:r>
      <w:r w:rsidRPr="000A6EE3">
        <w:instrText>TaskMan:States:PAUSE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PAUSE State</w:instrText>
      </w:r>
      <w:r w:rsidR="00666840" w:rsidRPr="000A6EE3">
        <w:instrText>”</w:instrText>
      </w:r>
      <w:r w:rsidRPr="000A6EE3">
        <w:fldChar w:fldCharType="end"/>
      </w:r>
      <w:r w:rsidR="001D6B73" w:rsidRPr="000A6EE3">
        <w:t xml:space="preserve">The </w:t>
      </w:r>
      <w:r w:rsidR="001D6B73" w:rsidRPr="000A6EE3">
        <w:rPr>
          <w:b/>
        </w:rPr>
        <w:t>PAUSE</w:t>
      </w:r>
      <w:r w:rsidR="001D6B73" w:rsidRPr="000A6EE3">
        <w:t xml:space="preserve"> state means that some external condition is preventing the Manager from processing tasks. The description always indicates the cause. While in the </w:t>
      </w:r>
      <w:r w:rsidR="001D6B73" w:rsidRPr="000A6EE3">
        <w:rPr>
          <w:b/>
        </w:rPr>
        <w:t>PAUSE</w:t>
      </w:r>
      <w:r w:rsidR="001D6B73" w:rsidRPr="000A6EE3">
        <w:t xml:space="preserve"> state, the Manager waits until the problem is resolved, checking once every </w:t>
      </w:r>
      <w:r w:rsidR="001D6B73" w:rsidRPr="000A6EE3">
        <w:rPr>
          <w:b/>
        </w:rPr>
        <w:t>60</w:t>
      </w:r>
      <w:r w:rsidR="001D6B73" w:rsidRPr="000A6EE3">
        <w:t xml:space="preserve"> seconds. </w:t>
      </w:r>
      <w:r w:rsidR="00D22B7B" w:rsidRPr="000A6EE3">
        <w:rPr>
          <w:color w:val="0000FF"/>
          <w:u w:val="single"/>
        </w:rPr>
        <w:fldChar w:fldCharType="begin" w:fldLock="1"/>
      </w:r>
      <w:r w:rsidR="00D22B7B" w:rsidRPr="000A6EE3">
        <w:rPr>
          <w:color w:val="0000FF"/>
          <w:u w:val="single"/>
        </w:rPr>
        <w:instrText xml:space="preserve"> REF _Ref29300908 \h </w:instrText>
      </w:r>
      <w:r w:rsidR="00B24F0F" w:rsidRPr="000A6EE3">
        <w:rPr>
          <w:color w:val="0000FF"/>
          <w:u w:val="single"/>
        </w:rPr>
        <w:instrText xml:space="preserve"> \* MERGEFORMAT </w:instrText>
      </w:r>
      <w:r w:rsidR="00D22B7B" w:rsidRPr="000A6EE3">
        <w:rPr>
          <w:color w:val="0000FF"/>
          <w:u w:val="single"/>
        </w:rPr>
      </w:r>
      <w:r w:rsidR="00D22B7B" w:rsidRPr="000A6EE3">
        <w:rPr>
          <w:color w:val="0000FF"/>
          <w:u w:val="single"/>
        </w:rPr>
        <w:fldChar w:fldCharType="separate"/>
      </w:r>
      <w:r w:rsidR="000666E3" w:rsidRPr="000666E3">
        <w:rPr>
          <w:color w:val="0000FF"/>
          <w:u w:val="single"/>
        </w:rPr>
        <w:t>Table 52</w:t>
      </w:r>
      <w:r w:rsidR="00D22B7B" w:rsidRPr="000A6EE3">
        <w:rPr>
          <w:color w:val="0000FF"/>
          <w:u w:val="single"/>
        </w:rPr>
        <w:fldChar w:fldCharType="end"/>
      </w:r>
      <w:r w:rsidR="00D22B7B" w:rsidRPr="000A6EE3">
        <w:t xml:space="preserve"> lists </w:t>
      </w:r>
      <w:r w:rsidR="00B24F0F" w:rsidRPr="000A6EE3">
        <w:t>t</w:t>
      </w:r>
      <w:r w:rsidR="001D6B73" w:rsidRPr="000A6EE3">
        <w:t>he pause states:</w:t>
      </w:r>
    </w:p>
    <w:p w14:paraId="5B911159" w14:textId="77777777" w:rsidR="001128F9" w:rsidRPr="000A6EE3" w:rsidRDefault="001128F9" w:rsidP="001128F9">
      <w:pPr>
        <w:pStyle w:val="BodyText6"/>
        <w:keepNext/>
        <w:keepLines/>
      </w:pPr>
    </w:p>
    <w:p w14:paraId="298D0C35" w14:textId="761EE9F3" w:rsidR="006749D7" w:rsidRPr="000A6EE3" w:rsidRDefault="00E72318" w:rsidP="002B6AE0">
      <w:pPr>
        <w:pStyle w:val="Caption"/>
      </w:pPr>
      <w:bookmarkStart w:id="2186" w:name="_Ref29300908"/>
      <w:bookmarkStart w:id="2187" w:name="_Toc193181874"/>
      <w:bookmarkStart w:id="2188" w:name="_Toc151535477"/>
      <w:r w:rsidRPr="000A6EE3">
        <w:t xml:space="preserve">Table </w:t>
      </w:r>
      <w:fldSimple w:instr=" SEQ Table \* ARABIC ">
        <w:r w:rsidR="00F56C49">
          <w:rPr>
            <w:noProof/>
          </w:rPr>
          <w:t>52</w:t>
        </w:r>
      </w:fldSimple>
      <w:bookmarkEnd w:id="2186"/>
      <w:r w:rsidR="00E33A1C" w:rsidRPr="000A6EE3">
        <w:t>:</w:t>
      </w:r>
      <w:r w:rsidR="009B56D3" w:rsidRPr="000A6EE3">
        <w:t xml:space="preserve"> TaskMan PAUSE S</w:t>
      </w:r>
      <w:r w:rsidRPr="000A6EE3">
        <w:t>tates</w:t>
      </w:r>
      <w:bookmarkEnd w:id="2187"/>
      <w:bookmarkEnd w:id="218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16"/>
        <w:gridCol w:w="5280"/>
      </w:tblGrid>
      <w:tr w:rsidR="006749D7" w:rsidRPr="000A6EE3" w14:paraId="1853A2F7" w14:textId="77777777" w:rsidTr="001F596B">
        <w:trPr>
          <w:tblHeader/>
        </w:trPr>
        <w:tc>
          <w:tcPr>
            <w:tcW w:w="4014" w:type="dxa"/>
            <w:shd w:val="clear" w:color="auto" w:fill="F2F2F2" w:themeFill="background1" w:themeFillShade="F2"/>
          </w:tcPr>
          <w:p w14:paraId="231A1EB4" w14:textId="77777777" w:rsidR="006749D7" w:rsidRPr="000A6EE3" w:rsidRDefault="006749D7" w:rsidP="00F24120">
            <w:pPr>
              <w:pStyle w:val="TableHeading"/>
            </w:pPr>
            <w:r w:rsidRPr="000A6EE3">
              <w:t>PAUSE State</w:t>
            </w:r>
          </w:p>
        </w:tc>
        <w:tc>
          <w:tcPr>
            <w:tcW w:w="5418" w:type="dxa"/>
            <w:shd w:val="clear" w:color="auto" w:fill="F2F2F2" w:themeFill="background1" w:themeFillShade="F2"/>
          </w:tcPr>
          <w:p w14:paraId="3C18A3E0" w14:textId="77777777" w:rsidR="006749D7" w:rsidRPr="000A6EE3" w:rsidRDefault="006749D7" w:rsidP="00F24120">
            <w:pPr>
              <w:pStyle w:val="TableHeading"/>
            </w:pPr>
            <w:r w:rsidRPr="000A6EE3">
              <w:t>Description</w:t>
            </w:r>
          </w:p>
        </w:tc>
      </w:tr>
      <w:tr w:rsidR="006749D7" w:rsidRPr="000A6EE3" w14:paraId="0EDA80B5" w14:textId="77777777" w:rsidTr="00DE6E75">
        <w:tc>
          <w:tcPr>
            <w:tcW w:w="4014" w:type="dxa"/>
          </w:tcPr>
          <w:p w14:paraId="5B9FA85C" w14:textId="77777777" w:rsidR="006749D7" w:rsidRPr="000A6EE3" w:rsidRDefault="006749D7" w:rsidP="00606A2B">
            <w:pPr>
              <w:pStyle w:val="TableText"/>
              <w:keepNext/>
              <w:keepLines/>
            </w:pPr>
            <w:r w:rsidRPr="000A6EE3">
              <w:t xml:space="preserve">The following required </w:t>
            </w:r>
            <w:r w:rsidRPr="000A6EE3">
              <w:rPr>
                <w:b/>
              </w:rPr>
              <w:t>^%ZOSF</w:t>
            </w:r>
            <w:r w:rsidRPr="000A6EE3">
              <w:t xml:space="preserve"> nodes are undefined, &lt;list of nodes&gt;</w:t>
            </w:r>
          </w:p>
        </w:tc>
        <w:tc>
          <w:tcPr>
            <w:tcW w:w="5418" w:type="dxa"/>
          </w:tcPr>
          <w:p w14:paraId="170AA7F8" w14:textId="77777777" w:rsidR="006749D7" w:rsidRPr="000A6EE3" w:rsidRDefault="006749D7" w:rsidP="00606A2B">
            <w:pPr>
              <w:pStyle w:val="TableText"/>
              <w:keepNext/>
              <w:keepLines/>
            </w:pPr>
            <w:r w:rsidRPr="000A6EE3">
              <w:t>When the Manager starts, restarts, or recovers from a trapped error, its first order of business is to drop through some setup code that checks TaskMan</w:t>
            </w:r>
            <w:r w:rsidR="00666840" w:rsidRPr="000A6EE3">
              <w:t>’</w:t>
            </w:r>
            <w:r w:rsidRPr="000A6EE3">
              <w:t xml:space="preserve">s environment. If any critical </w:t>
            </w:r>
            <w:r w:rsidRPr="000A6EE3">
              <w:rPr>
                <w:b/>
              </w:rPr>
              <w:t>^%ZOSF</w:t>
            </w:r>
            <w:r w:rsidRPr="000A6EE3">
              <w:t xml:space="preserve"> nodes</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ZOSF Nodes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Nodes:^%ZOSF</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are missing, it enters a </w:t>
            </w:r>
            <w:r w:rsidRPr="000A6EE3">
              <w:rPr>
                <w:b/>
              </w:rPr>
              <w:t>PAUSE</w:t>
            </w:r>
            <w:r w:rsidRPr="000A6EE3">
              <w:t xml:space="preserve"> state and waits until the system manager restores the nodes.</w:t>
            </w:r>
          </w:p>
        </w:tc>
      </w:tr>
      <w:tr w:rsidR="006749D7" w:rsidRPr="000A6EE3" w14:paraId="692D1129" w14:textId="77777777" w:rsidTr="00DE6E75">
        <w:tc>
          <w:tcPr>
            <w:tcW w:w="4014" w:type="dxa"/>
          </w:tcPr>
          <w:p w14:paraId="6F88484A" w14:textId="77777777" w:rsidR="006749D7" w:rsidRPr="000A6EE3" w:rsidRDefault="006749D7" w:rsidP="00432151">
            <w:pPr>
              <w:pStyle w:val="TableText"/>
            </w:pPr>
            <w:r w:rsidRPr="000A6EE3">
              <w:t>Required link to &lt;volume set name&gt; is down</w:t>
            </w:r>
          </w:p>
        </w:tc>
        <w:tc>
          <w:tcPr>
            <w:tcW w:w="5418" w:type="dxa"/>
          </w:tcPr>
          <w:p w14:paraId="5A4A22FC" w14:textId="77777777" w:rsidR="006749D7" w:rsidRPr="000A6EE3" w:rsidRDefault="006749D7" w:rsidP="00432151">
            <w:pPr>
              <w:pStyle w:val="TableText"/>
            </w:pPr>
            <w:r w:rsidRPr="000A6EE3">
              <w:t xml:space="preserve">The other key check in the setup code is to ensure that all </w:t>
            </w:r>
            <w:r w:rsidR="009676DD" w:rsidRPr="000A6EE3">
              <w:t>Volume Set</w:t>
            </w:r>
            <w:r w:rsidRPr="000A6EE3">
              <w:t>s listed in the VOLUME SET</w:t>
            </w:r>
            <w:r w:rsidR="00086D86" w:rsidRPr="000A6EE3">
              <w:t xml:space="preserve"> (#14.5)</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VOLUME SET</w:instrText>
            </w:r>
            <w:r w:rsidR="00086D86" w:rsidRPr="000A6EE3">
              <w:rPr>
                <w:rFonts w:ascii="Times New Roman" w:hAnsi="Times New Roman"/>
                <w:sz w:val="24"/>
                <w:szCs w:val="22"/>
              </w:rPr>
              <w:instrText xml:space="preserve"> (#14.5)</w:instrText>
            </w:r>
            <w:r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Pr="000A6EE3">
              <w:rPr>
                <w:rFonts w:ascii="Times New Roman" w:hAnsi="Times New Roman"/>
                <w:sz w:val="24"/>
                <w:szCs w:val="22"/>
              </w:rPr>
              <w:instrText>VOLUME SET (#14.5)</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as required can actually be reached. The Manager tests each required link and enters the </w:t>
            </w:r>
            <w:r w:rsidRPr="000A6EE3">
              <w:rPr>
                <w:b/>
              </w:rPr>
              <w:t>PAUSE</w:t>
            </w:r>
            <w:r w:rsidRPr="000A6EE3">
              <w:t xml:space="preserve"> state if any tests cause an error. The Manager remains in the </w:t>
            </w:r>
            <w:r w:rsidRPr="000A6EE3">
              <w:rPr>
                <w:b/>
              </w:rPr>
              <w:t>PAUSE</w:t>
            </w:r>
            <w:r w:rsidRPr="000A6EE3">
              <w:t xml:space="preserve"> state, periodically testing the links, until they are restored.</w:t>
            </w:r>
          </w:p>
        </w:tc>
      </w:tr>
      <w:tr w:rsidR="006749D7" w:rsidRPr="000A6EE3" w14:paraId="7E782E48" w14:textId="77777777" w:rsidTr="00DE6E75">
        <w:tc>
          <w:tcPr>
            <w:tcW w:w="4014" w:type="dxa"/>
          </w:tcPr>
          <w:p w14:paraId="00F83627" w14:textId="77777777" w:rsidR="006749D7" w:rsidRPr="000A6EE3" w:rsidRDefault="006749D7" w:rsidP="00432151">
            <w:pPr>
              <w:pStyle w:val="TableText"/>
            </w:pPr>
            <w:r w:rsidRPr="000A6EE3">
              <w:t>Logons Inhibited</w:t>
            </w:r>
          </w:p>
        </w:tc>
        <w:tc>
          <w:tcPr>
            <w:tcW w:w="5418" w:type="dxa"/>
          </w:tcPr>
          <w:p w14:paraId="4D422AFE" w14:textId="77777777" w:rsidR="006749D7" w:rsidRPr="000A6EE3" w:rsidRDefault="006749D7" w:rsidP="00432151">
            <w:pPr>
              <w:pStyle w:val="TableText"/>
            </w:pPr>
            <w:r w:rsidRPr="000A6EE3">
              <w:t>When the system manager sets the INHIBIT LOGONS? field of the VOLUME SET</w:t>
            </w:r>
            <w:r w:rsidR="00086D86" w:rsidRPr="000A6EE3">
              <w:t xml:space="preserve"> (#14.5)</w:t>
            </w:r>
            <w:r w:rsidRPr="000A6EE3">
              <w:t xml:space="preserve">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VOLUME SET</w:instrText>
            </w:r>
            <w:r w:rsidR="00086D86" w:rsidRPr="000A6EE3">
              <w:rPr>
                <w:rFonts w:ascii="Times New Roman" w:hAnsi="Times New Roman"/>
                <w:sz w:val="24"/>
                <w:szCs w:val="22"/>
              </w:rPr>
              <w:instrText xml:space="preserve"> (#14.5)</w:instrText>
            </w:r>
            <w:r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Pr="000A6EE3">
              <w:rPr>
                <w:rFonts w:ascii="Times New Roman" w:hAnsi="Times New Roman"/>
                <w:sz w:val="24"/>
                <w:szCs w:val="22"/>
              </w:rPr>
              <w:instrText>VOLUME SET (#14.5)</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t xml:space="preserve">, TaskMan enters a </w:t>
            </w:r>
            <w:r w:rsidRPr="000A6EE3">
              <w:rPr>
                <w:b/>
              </w:rPr>
              <w:t>PAUSE</w:t>
            </w:r>
            <w:r w:rsidRPr="000A6EE3">
              <w:t xml:space="preserve"> state and waits until the flag is cleared.</w:t>
            </w:r>
          </w:p>
        </w:tc>
      </w:tr>
      <w:tr w:rsidR="006749D7" w:rsidRPr="000A6EE3" w14:paraId="309E1F52" w14:textId="77777777" w:rsidTr="00DE6E75">
        <w:tc>
          <w:tcPr>
            <w:tcW w:w="4014" w:type="dxa"/>
          </w:tcPr>
          <w:p w14:paraId="63948DEB" w14:textId="77777777" w:rsidR="006749D7" w:rsidRPr="000A6EE3" w:rsidRDefault="006749D7" w:rsidP="00606A2B">
            <w:pPr>
              <w:pStyle w:val="TableText"/>
            </w:pPr>
            <w:r w:rsidRPr="000A6EE3">
              <w:t>No Signons Allowed</w:t>
            </w:r>
          </w:p>
        </w:tc>
        <w:tc>
          <w:tcPr>
            <w:tcW w:w="5418" w:type="dxa"/>
          </w:tcPr>
          <w:p w14:paraId="551563AF" w14:textId="77777777" w:rsidR="006749D7" w:rsidRPr="000A6EE3" w:rsidRDefault="006749D7" w:rsidP="00606A2B">
            <w:pPr>
              <w:pStyle w:val="TableText"/>
            </w:pPr>
            <w:r w:rsidRPr="000A6EE3">
              <w:t xml:space="preserve">The system manager can use the software switch to stop logons, which places TaskMan in the </w:t>
            </w:r>
            <w:r w:rsidRPr="000A6EE3">
              <w:rPr>
                <w:b/>
              </w:rPr>
              <w:t>PAUSE</w:t>
            </w:r>
            <w:r w:rsidRPr="000A6EE3">
              <w:t xml:space="preserve"> state.</w:t>
            </w:r>
          </w:p>
        </w:tc>
      </w:tr>
    </w:tbl>
    <w:p w14:paraId="3D245219" w14:textId="77777777" w:rsidR="001D6B73" w:rsidRPr="000A6EE3" w:rsidRDefault="001D6B73" w:rsidP="00A7691A">
      <w:pPr>
        <w:pStyle w:val="BodyText6"/>
      </w:pPr>
    </w:p>
    <w:p w14:paraId="356E6399" w14:textId="77777777" w:rsidR="001D6B73" w:rsidRPr="000A6EE3" w:rsidRDefault="001D6B73" w:rsidP="00D021A2">
      <w:pPr>
        <w:pStyle w:val="Heading4"/>
      </w:pPr>
      <w:bookmarkStart w:id="2189" w:name="_Toc151534956"/>
      <w:r w:rsidRPr="000A6EE3">
        <w:lastRenderedPageBreak/>
        <w:t>RUN</w:t>
      </w:r>
      <w:r w:rsidR="00F92C39" w:rsidRPr="000A6EE3">
        <w:t xml:space="preserve"> State</w:t>
      </w:r>
      <w:bookmarkEnd w:id="2189"/>
    </w:p>
    <w:p w14:paraId="66EFA83D" w14:textId="10B3D911" w:rsidR="001D6B73" w:rsidRPr="000A6EE3" w:rsidRDefault="00204B3D" w:rsidP="00606A2B">
      <w:pPr>
        <w:pStyle w:val="BodyText"/>
        <w:keepNext/>
        <w:keepLines/>
      </w:pPr>
      <w:r w:rsidRPr="000A6EE3">
        <w:fldChar w:fldCharType="begin"/>
      </w:r>
      <w:r w:rsidRPr="000A6EE3">
        <w:instrText xml:space="preserve">XE </w:instrText>
      </w:r>
      <w:r w:rsidR="00666840" w:rsidRPr="000A6EE3">
        <w:instrText>“</w:instrText>
      </w:r>
      <w:r w:rsidRPr="000A6EE3">
        <w:instrText>TaskMan:States:RUN</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RUN State:TaskMan</w:instrText>
      </w:r>
      <w:r w:rsidR="00666840" w:rsidRPr="000A6EE3">
        <w:instrText>”</w:instrText>
      </w:r>
      <w:r w:rsidRPr="000A6EE3">
        <w:fldChar w:fldCharType="end"/>
      </w:r>
      <w:r w:rsidR="001D6B73" w:rsidRPr="000A6EE3">
        <w:t xml:space="preserve">The </w:t>
      </w:r>
      <w:r w:rsidR="001D6B73" w:rsidRPr="000A6EE3">
        <w:rPr>
          <w:b/>
        </w:rPr>
        <w:t>RUN</w:t>
      </w:r>
      <w:r w:rsidR="001D6B73" w:rsidRPr="000A6EE3">
        <w:t xml:space="preserve"> state </w:t>
      </w:r>
      <w:r w:rsidR="000C7C82" w:rsidRPr="000A6EE3">
        <w:t xml:space="preserve">(see </w:t>
      </w:r>
      <w:r w:rsidR="000C7C82" w:rsidRPr="000A6EE3">
        <w:rPr>
          <w:color w:val="0000FF"/>
          <w:u w:val="single"/>
        </w:rPr>
        <w:fldChar w:fldCharType="begin" w:fldLock="1"/>
      </w:r>
      <w:r w:rsidR="000C7C82" w:rsidRPr="000A6EE3">
        <w:rPr>
          <w:color w:val="0000FF"/>
          <w:u w:val="single"/>
        </w:rPr>
        <w:instrText xml:space="preserve"> REF _Ref29377543 \h  \* MERGEFORMAT </w:instrText>
      </w:r>
      <w:r w:rsidR="000C7C82" w:rsidRPr="000A6EE3">
        <w:rPr>
          <w:color w:val="0000FF"/>
          <w:u w:val="single"/>
        </w:rPr>
      </w:r>
      <w:r w:rsidR="000C7C82" w:rsidRPr="000A6EE3">
        <w:rPr>
          <w:color w:val="0000FF"/>
          <w:u w:val="single"/>
        </w:rPr>
        <w:fldChar w:fldCharType="separate"/>
      </w:r>
      <w:r w:rsidR="000666E3" w:rsidRPr="000666E3">
        <w:rPr>
          <w:color w:val="0000FF"/>
          <w:u w:val="single"/>
        </w:rPr>
        <w:t>Table 53</w:t>
      </w:r>
      <w:r w:rsidR="000C7C82" w:rsidRPr="000A6EE3">
        <w:rPr>
          <w:color w:val="0000FF"/>
          <w:u w:val="single"/>
        </w:rPr>
        <w:fldChar w:fldCharType="end"/>
      </w:r>
      <w:r w:rsidR="000C7C82" w:rsidRPr="000A6EE3">
        <w:t xml:space="preserve">) </w:t>
      </w:r>
      <w:r w:rsidR="001D6B73" w:rsidRPr="000A6EE3">
        <w:t>indicates that the Manager is going about its business in a relatively normal manner, managing background tasks on your system.</w:t>
      </w:r>
    </w:p>
    <w:p w14:paraId="02F7A39F" w14:textId="77777777" w:rsidR="001128F9" w:rsidRPr="000A6EE3" w:rsidRDefault="001128F9" w:rsidP="001128F9">
      <w:pPr>
        <w:pStyle w:val="BodyText6"/>
        <w:keepNext/>
        <w:keepLines/>
      </w:pPr>
    </w:p>
    <w:p w14:paraId="13162D31" w14:textId="297B7C7D" w:rsidR="002231B8" w:rsidRPr="000A6EE3" w:rsidRDefault="00E72318" w:rsidP="00606A2B">
      <w:pPr>
        <w:pStyle w:val="Caption"/>
      </w:pPr>
      <w:bookmarkStart w:id="2190" w:name="_Ref29377543"/>
      <w:bookmarkStart w:id="2191" w:name="_Toc193181875"/>
      <w:bookmarkStart w:id="2192" w:name="_Toc151535478"/>
      <w:r w:rsidRPr="000A6EE3">
        <w:t xml:space="preserve">Table </w:t>
      </w:r>
      <w:fldSimple w:instr=" SEQ Table \* ARABIC ">
        <w:r w:rsidR="00F56C49">
          <w:rPr>
            <w:noProof/>
          </w:rPr>
          <w:t>53</w:t>
        </w:r>
      </w:fldSimple>
      <w:bookmarkEnd w:id="2190"/>
      <w:r w:rsidR="00E33A1C" w:rsidRPr="000A6EE3">
        <w:t>:</w:t>
      </w:r>
      <w:r w:rsidR="009B56D3" w:rsidRPr="000A6EE3">
        <w:t xml:space="preserve"> TaskMan RUN S</w:t>
      </w:r>
      <w:r w:rsidRPr="000A6EE3">
        <w:t>tates</w:t>
      </w:r>
      <w:bookmarkEnd w:id="2191"/>
      <w:bookmarkEnd w:id="219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23"/>
        <w:gridCol w:w="6673"/>
      </w:tblGrid>
      <w:tr w:rsidR="002231B8" w:rsidRPr="000A6EE3" w14:paraId="193333A6" w14:textId="77777777" w:rsidTr="001F596B">
        <w:trPr>
          <w:tblHeader/>
        </w:trPr>
        <w:tc>
          <w:tcPr>
            <w:tcW w:w="2574" w:type="dxa"/>
            <w:shd w:val="clear" w:color="auto" w:fill="F2F2F2" w:themeFill="background1" w:themeFillShade="F2"/>
          </w:tcPr>
          <w:p w14:paraId="54D05C09" w14:textId="77777777" w:rsidR="002231B8" w:rsidRPr="000A6EE3" w:rsidRDefault="002231B8" w:rsidP="00F24120">
            <w:pPr>
              <w:pStyle w:val="TableHeading"/>
            </w:pPr>
            <w:r w:rsidRPr="000A6EE3">
              <w:t>RUN State</w:t>
            </w:r>
          </w:p>
        </w:tc>
        <w:tc>
          <w:tcPr>
            <w:tcW w:w="6858" w:type="dxa"/>
            <w:shd w:val="clear" w:color="auto" w:fill="F2F2F2" w:themeFill="background1" w:themeFillShade="F2"/>
          </w:tcPr>
          <w:p w14:paraId="586797B1" w14:textId="77777777" w:rsidR="002231B8" w:rsidRPr="000A6EE3" w:rsidRDefault="002231B8" w:rsidP="00F24120">
            <w:pPr>
              <w:pStyle w:val="TableHeading"/>
            </w:pPr>
            <w:r w:rsidRPr="000A6EE3">
              <w:t>Description</w:t>
            </w:r>
          </w:p>
        </w:tc>
      </w:tr>
      <w:tr w:rsidR="002231B8" w:rsidRPr="000A6EE3" w14:paraId="7F3E2F06" w14:textId="77777777" w:rsidTr="00DE6E75">
        <w:tc>
          <w:tcPr>
            <w:tcW w:w="2574" w:type="dxa"/>
          </w:tcPr>
          <w:p w14:paraId="5C5132AE" w14:textId="77777777" w:rsidR="002231B8" w:rsidRPr="000A6EE3" w:rsidRDefault="00BD3ACD" w:rsidP="00606A2B">
            <w:pPr>
              <w:pStyle w:val="TableText"/>
              <w:keepNext/>
              <w:keepLines/>
            </w:pPr>
            <w:r w:rsidRPr="000A6EE3">
              <w:t>Start</w:t>
            </w:r>
          </w:p>
        </w:tc>
        <w:tc>
          <w:tcPr>
            <w:tcW w:w="6858" w:type="dxa"/>
          </w:tcPr>
          <w:p w14:paraId="32123313" w14:textId="77777777" w:rsidR="002231B8" w:rsidRPr="000A6EE3" w:rsidRDefault="00BD3ACD" w:rsidP="00606A2B">
            <w:pPr>
              <w:pStyle w:val="TableText"/>
              <w:keepNext/>
              <w:keepLines/>
            </w:pPr>
            <w:r w:rsidRPr="000A6EE3">
              <w:t>The Manager sets this value before and after executing the setup code at system startup.</w:t>
            </w:r>
          </w:p>
        </w:tc>
      </w:tr>
      <w:tr w:rsidR="002231B8" w:rsidRPr="000A6EE3" w14:paraId="177CDF30" w14:textId="77777777" w:rsidTr="00DE6E75">
        <w:tc>
          <w:tcPr>
            <w:tcW w:w="2574" w:type="dxa"/>
          </w:tcPr>
          <w:p w14:paraId="0F9EF231" w14:textId="77777777" w:rsidR="002231B8" w:rsidRPr="000A6EE3" w:rsidRDefault="00BD3ACD" w:rsidP="00432151">
            <w:pPr>
              <w:pStyle w:val="TableText"/>
            </w:pPr>
            <w:r w:rsidRPr="000A6EE3">
              <w:t>Setup</w:t>
            </w:r>
          </w:p>
        </w:tc>
        <w:tc>
          <w:tcPr>
            <w:tcW w:w="6858" w:type="dxa"/>
          </w:tcPr>
          <w:p w14:paraId="5FBE02C3" w14:textId="77777777" w:rsidR="002231B8" w:rsidRPr="000A6EE3" w:rsidRDefault="00BD3ACD" w:rsidP="00432151">
            <w:pPr>
              <w:pStyle w:val="TableText"/>
            </w:pPr>
            <w:r w:rsidRPr="000A6EE3">
              <w:t>The Manager identifies when it executes the setup code to test its environment.</w:t>
            </w:r>
          </w:p>
        </w:tc>
      </w:tr>
      <w:tr w:rsidR="002231B8" w:rsidRPr="000A6EE3" w14:paraId="55908D15" w14:textId="77777777" w:rsidTr="00DE6E75">
        <w:tc>
          <w:tcPr>
            <w:tcW w:w="2574" w:type="dxa"/>
          </w:tcPr>
          <w:p w14:paraId="2C8B00F1" w14:textId="77777777" w:rsidR="002231B8" w:rsidRPr="000A6EE3" w:rsidRDefault="00BD3ACD" w:rsidP="00432151">
            <w:pPr>
              <w:pStyle w:val="TableText"/>
            </w:pPr>
            <w:r w:rsidRPr="000A6EE3">
              <w:t>Restart</w:t>
            </w:r>
          </w:p>
        </w:tc>
        <w:tc>
          <w:tcPr>
            <w:tcW w:w="6858" w:type="dxa"/>
          </w:tcPr>
          <w:p w14:paraId="6BAFE27C" w14:textId="77777777" w:rsidR="002231B8" w:rsidRPr="000A6EE3" w:rsidRDefault="00BD3ACD" w:rsidP="00432151">
            <w:pPr>
              <w:pStyle w:val="TableText"/>
            </w:pPr>
            <w:r w:rsidRPr="000A6EE3">
              <w:t>The Manager sets this value after executing the setup code during a restart.</w:t>
            </w:r>
          </w:p>
        </w:tc>
      </w:tr>
      <w:tr w:rsidR="002231B8" w:rsidRPr="000A6EE3" w14:paraId="0B023548" w14:textId="77777777" w:rsidTr="00DE6E75">
        <w:trPr>
          <w:cantSplit/>
        </w:trPr>
        <w:tc>
          <w:tcPr>
            <w:tcW w:w="2574" w:type="dxa"/>
          </w:tcPr>
          <w:p w14:paraId="258136F9" w14:textId="77777777" w:rsidR="002231B8" w:rsidRPr="000A6EE3" w:rsidRDefault="00BD3ACD" w:rsidP="00432151">
            <w:pPr>
              <w:pStyle w:val="TableText"/>
            </w:pPr>
            <w:r w:rsidRPr="000A6EE3">
              <w:t>Main Loop</w:t>
            </w:r>
          </w:p>
        </w:tc>
        <w:tc>
          <w:tcPr>
            <w:tcW w:w="6858" w:type="dxa"/>
          </w:tcPr>
          <w:p w14:paraId="6926A7DA" w14:textId="77777777" w:rsidR="002231B8" w:rsidRPr="000A6EE3" w:rsidRDefault="00BD3ACD" w:rsidP="00432151">
            <w:pPr>
              <w:pStyle w:val="TableText"/>
            </w:pPr>
            <w:r w:rsidRPr="000A6EE3">
              <w:t>This should be the Manager</w:t>
            </w:r>
            <w:r w:rsidR="00666840" w:rsidRPr="000A6EE3">
              <w:t>’</w:t>
            </w:r>
            <w:r w:rsidRPr="000A6EE3">
              <w:t>s usual state. This indicates the Manager is executing the main loop that checks the environment, processes the Schedule list, and performs idle loop activities when appropriate.</w:t>
            </w:r>
          </w:p>
        </w:tc>
      </w:tr>
      <w:tr w:rsidR="00BD3ACD" w:rsidRPr="000A6EE3" w14:paraId="2D08220C" w14:textId="77777777" w:rsidTr="00DE6E75">
        <w:tc>
          <w:tcPr>
            <w:tcW w:w="2574" w:type="dxa"/>
          </w:tcPr>
          <w:p w14:paraId="6EC2D1E3" w14:textId="77777777" w:rsidR="00BD3ACD" w:rsidRPr="000A6EE3" w:rsidRDefault="00BD3ACD" w:rsidP="00606A2B">
            <w:pPr>
              <w:pStyle w:val="TableText"/>
            </w:pPr>
            <w:r w:rsidRPr="000A6EE3">
              <w:t>TaskMan Job Limit Reached</w:t>
            </w:r>
          </w:p>
        </w:tc>
        <w:tc>
          <w:tcPr>
            <w:tcW w:w="6858" w:type="dxa"/>
          </w:tcPr>
          <w:p w14:paraId="42FADD49" w14:textId="77777777" w:rsidR="00BD3ACD" w:rsidRPr="000A6EE3" w:rsidRDefault="00BD3ACD" w:rsidP="00086D86">
            <w:pPr>
              <w:pStyle w:val="TableText"/>
            </w:pPr>
            <w:r w:rsidRPr="000A6EE3">
              <w:t>When the total number of processes on the Manager</w:t>
            </w:r>
            <w:r w:rsidR="00666840" w:rsidRPr="000A6EE3">
              <w:t>’</w:t>
            </w:r>
            <w:r w:rsidRPr="000A6EE3">
              <w:t xml:space="preserve">s CPU exceeds the TaskMan Job Limit given in the </w:t>
            </w:r>
            <w:r w:rsidR="00D6248E" w:rsidRPr="000A6EE3">
              <w:t>VOLUME SET</w:t>
            </w:r>
            <w:r w:rsidR="00086D86" w:rsidRPr="000A6EE3">
              <w:t xml:space="preserve"> (#14.5)</w:t>
            </w:r>
            <w:r w:rsidR="00D6248E" w:rsidRPr="000A6EE3">
              <w:t xml:space="preserve"> file</w:t>
            </w:r>
            <w:r w:rsidR="00D6248E" w:rsidRPr="000A6EE3">
              <w:rPr>
                <w:rFonts w:ascii="Times New Roman" w:hAnsi="Times New Roman" w:cs="Arial"/>
                <w:sz w:val="24"/>
              </w:rPr>
              <w:fldChar w:fldCharType="begin"/>
            </w:r>
            <w:r w:rsidR="00D6248E"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D6248E" w:rsidRPr="000A6EE3">
              <w:rPr>
                <w:rFonts w:ascii="Times New Roman" w:hAnsi="Times New Roman" w:cs="Arial"/>
                <w:sz w:val="24"/>
              </w:rPr>
              <w:instrText>VOLUME SET</w:instrText>
            </w:r>
            <w:r w:rsidR="00086D86" w:rsidRPr="000A6EE3">
              <w:rPr>
                <w:rFonts w:ascii="Times New Roman" w:hAnsi="Times New Roman" w:cs="Arial"/>
                <w:sz w:val="24"/>
              </w:rPr>
              <w:instrText xml:space="preserve"> (#14.5)</w:instrText>
            </w:r>
            <w:r w:rsidR="00D6248E" w:rsidRPr="000A6EE3">
              <w:rPr>
                <w:rFonts w:ascii="Times New Roman" w:hAnsi="Times New Roman" w:cs="Arial"/>
                <w:sz w:val="24"/>
              </w:rPr>
              <w:instrText xml:space="preserve"> File</w:instrText>
            </w:r>
            <w:r w:rsidR="00666840" w:rsidRPr="000A6EE3">
              <w:rPr>
                <w:rFonts w:ascii="Times New Roman" w:hAnsi="Times New Roman" w:cs="Arial"/>
                <w:sz w:val="24"/>
              </w:rPr>
              <w:instrText>”</w:instrText>
            </w:r>
            <w:r w:rsidR="00D6248E" w:rsidRPr="000A6EE3">
              <w:rPr>
                <w:rFonts w:ascii="Times New Roman" w:hAnsi="Times New Roman" w:cs="Arial"/>
                <w:sz w:val="24"/>
              </w:rPr>
              <w:instrText xml:space="preserve"> </w:instrText>
            </w:r>
            <w:r w:rsidR="00D6248E" w:rsidRPr="000A6EE3">
              <w:rPr>
                <w:rFonts w:ascii="Times New Roman" w:hAnsi="Times New Roman" w:cs="Arial"/>
                <w:sz w:val="24"/>
              </w:rPr>
              <w:fldChar w:fldCharType="end"/>
            </w:r>
            <w:r w:rsidR="00D6248E" w:rsidRPr="000A6EE3">
              <w:rPr>
                <w:rFonts w:ascii="Times New Roman" w:hAnsi="Times New Roman" w:cs="Arial"/>
                <w:sz w:val="24"/>
              </w:rPr>
              <w:fldChar w:fldCharType="begin"/>
            </w:r>
            <w:r w:rsidR="00D6248E" w:rsidRPr="000A6EE3">
              <w:rPr>
                <w:rFonts w:ascii="Times New Roman" w:hAnsi="Times New Roman" w:cs="Arial"/>
                <w:sz w:val="24"/>
              </w:rPr>
              <w:instrText xml:space="preserve"> XE </w:instrText>
            </w:r>
            <w:r w:rsidR="00666840" w:rsidRPr="000A6EE3">
              <w:rPr>
                <w:rFonts w:ascii="Times New Roman" w:hAnsi="Times New Roman" w:cs="Arial"/>
                <w:sz w:val="24"/>
              </w:rPr>
              <w:instrText>“</w:instrText>
            </w:r>
            <w:r w:rsidR="00B005A6" w:rsidRPr="000A6EE3">
              <w:rPr>
                <w:rFonts w:ascii="Times New Roman" w:hAnsi="Times New Roman" w:cs="Arial"/>
                <w:sz w:val="24"/>
              </w:rPr>
              <w:instrText>Files:</w:instrText>
            </w:r>
            <w:r w:rsidR="00D6248E" w:rsidRPr="000A6EE3">
              <w:rPr>
                <w:rFonts w:ascii="Times New Roman" w:hAnsi="Times New Roman" w:cs="Arial"/>
                <w:sz w:val="24"/>
              </w:rPr>
              <w:instrText>VOLUME SET (#14.5)</w:instrText>
            </w:r>
            <w:r w:rsidR="00666840" w:rsidRPr="000A6EE3">
              <w:rPr>
                <w:rFonts w:ascii="Times New Roman" w:hAnsi="Times New Roman" w:cs="Arial"/>
                <w:sz w:val="24"/>
              </w:rPr>
              <w:instrText>”</w:instrText>
            </w:r>
            <w:r w:rsidR="00D6248E" w:rsidRPr="000A6EE3">
              <w:rPr>
                <w:rFonts w:ascii="Times New Roman" w:hAnsi="Times New Roman" w:cs="Arial"/>
                <w:sz w:val="24"/>
              </w:rPr>
              <w:instrText xml:space="preserve"> </w:instrText>
            </w:r>
            <w:r w:rsidR="00D6248E" w:rsidRPr="000A6EE3">
              <w:rPr>
                <w:rFonts w:ascii="Times New Roman" w:hAnsi="Times New Roman" w:cs="Arial"/>
                <w:sz w:val="24"/>
              </w:rPr>
              <w:fldChar w:fldCharType="end"/>
            </w:r>
            <w:r w:rsidRPr="000A6EE3">
              <w:t xml:space="preserve">, the Manager can continue to process the Schedule list but </w:t>
            </w:r>
            <w:r w:rsidRPr="000A6EE3">
              <w:rPr>
                <w:i/>
              </w:rPr>
              <w:t>cannot</w:t>
            </w:r>
            <w:r w:rsidR="000202D9" w:rsidRPr="000A6EE3">
              <w:t xml:space="preserve"> start any new s</w:t>
            </w:r>
            <w:r w:rsidRPr="000A6EE3">
              <w:t>ubmanagers.</w:t>
            </w:r>
          </w:p>
        </w:tc>
      </w:tr>
    </w:tbl>
    <w:p w14:paraId="2C0EE8BF" w14:textId="77777777" w:rsidR="00BD3ACD" w:rsidRPr="000A6EE3" w:rsidRDefault="00BD3ACD" w:rsidP="00A7691A">
      <w:pPr>
        <w:pStyle w:val="BodyText6"/>
      </w:pPr>
    </w:p>
    <w:p w14:paraId="5303BEAD" w14:textId="77777777" w:rsidR="001D6B73" w:rsidRPr="000A6EE3" w:rsidRDefault="001D6B73" w:rsidP="00D021A2">
      <w:pPr>
        <w:pStyle w:val="Heading4"/>
      </w:pPr>
      <w:bookmarkStart w:id="2193" w:name="_Toc151534957"/>
      <w:r w:rsidRPr="000A6EE3">
        <w:t>WAIT State</w:t>
      </w:r>
      <w:bookmarkEnd w:id="2193"/>
    </w:p>
    <w:p w14:paraId="51B6E423" w14:textId="77777777" w:rsidR="00422C87" w:rsidRPr="000A6EE3" w:rsidRDefault="00204B3D" w:rsidP="00422C87">
      <w:pPr>
        <w:pStyle w:val="BodyText"/>
        <w:keepNext/>
        <w:keepLines/>
      </w:pPr>
      <w:r w:rsidRPr="000A6EE3">
        <w:fldChar w:fldCharType="begin"/>
      </w:r>
      <w:r w:rsidRPr="000A6EE3">
        <w:instrText xml:space="preserve">XE </w:instrText>
      </w:r>
      <w:r w:rsidR="00666840" w:rsidRPr="000A6EE3">
        <w:instrText>“</w:instrText>
      </w:r>
      <w:r w:rsidRPr="000A6EE3">
        <w:instrText>TaskMan:States:WAIT</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WAIT State:TaskMan</w:instrText>
      </w:r>
      <w:r w:rsidR="00666840" w:rsidRPr="000A6EE3">
        <w:instrText>”</w:instrText>
      </w:r>
      <w:r w:rsidRPr="000A6EE3">
        <w:fldChar w:fldCharType="end"/>
      </w:r>
      <w:r w:rsidR="001D6B73" w:rsidRPr="000A6EE3">
        <w:t xml:space="preserve">While in the </w:t>
      </w:r>
      <w:r w:rsidR="001D6B73" w:rsidRPr="000A6EE3">
        <w:rPr>
          <w:b/>
        </w:rPr>
        <w:t>WAIT</w:t>
      </w:r>
      <w:r w:rsidR="001D6B73" w:rsidRPr="000A6EE3">
        <w:t xml:space="preserve"> state, the Manager</w:t>
      </w:r>
      <w:r w:rsidR="00422C87" w:rsidRPr="000A6EE3">
        <w:t xml:space="preserve"> does </w:t>
      </w:r>
      <w:r w:rsidR="00422C87" w:rsidRPr="000A6EE3">
        <w:rPr>
          <w:i/>
        </w:rPr>
        <w:t>not</w:t>
      </w:r>
      <w:r w:rsidR="00422C87" w:rsidRPr="000A6EE3">
        <w:t>:</w:t>
      </w:r>
    </w:p>
    <w:p w14:paraId="705B0521" w14:textId="77777777" w:rsidR="00422C87" w:rsidRPr="000A6EE3" w:rsidRDefault="00422C87" w:rsidP="00422C87">
      <w:pPr>
        <w:pStyle w:val="ListBullet"/>
        <w:keepNext/>
        <w:keepLines/>
      </w:pPr>
      <w:r w:rsidRPr="000A6EE3">
        <w:t>R</w:t>
      </w:r>
      <w:r w:rsidR="001D6B73" w:rsidRPr="000A6EE3">
        <w:t>eact to changes in its environment</w:t>
      </w:r>
      <w:r w:rsidRPr="000A6EE3">
        <w:t>.</w:t>
      </w:r>
    </w:p>
    <w:p w14:paraId="6EE0AAD6" w14:textId="77777777" w:rsidR="00422C87" w:rsidRPr="000A6EE3" w:rsidRDefault="00422C87" w:rsidP="00422C87">
      <w:pPr>
        <w:pStyle w:val="ListBullet"/>
      </w:pPr>
      <w:r w:rsidRPr="000A6EE3">
        <w:t>P</w:t>
      </w:r>
      <w:r w:rsidR="001D6B73" w:rsidRPr="000A6EE3">
        <w:t>rocess tasks</w:t>
      </w:r>
      <w:r w:rsidRPr="000A6EE3">
        <w:t>.</w:t>
      </w:r>
    </w:p>
    <w:p w14:paraId="3C06CAA7" w14:textId="77777777" w:rsidR="00422C87" w:rsidRPr="000A6EE3" w:rsidRDefault="00422C87" w:rsidP="00422C87">
      <w:pPr>
        <w:pStyle w:val="ListBullet"/>
      </w:pPr>
      <w:r w:rsidRPr="000A6EE3">
        <w:t>E</w:t>
      </w:r>
      <w:r w:rsidR="001D6B73" w:rsidRPr="000A6EE3">
        <w:t xml:space="preserve">nter </w:t>
      </w:r>
      <w:r w:rsidR="001D6B73" w:rsidRPr="000A6EE3">
        <w:rPr>
          <w:b/>
        </w:rPr>
        <w:t>PAUSE</w:t>
      </w:r>
      <w:r w:rsidR="001D6B73" w:rsidRPr="000A6EE3">
        <w:t xml:space="preserve"> states</w:t>
      </w:r>
      <w:r w:rsidRPr="000A6EE3">
        <w:t>.</w:t>
      </w:r>
    </w:p>
    <w:p w14:paraId="6B994CB2" w14:textId="77777777" w:rsidR="001D6B73" w:rsidRPr="000A6EE3" w:rsidRDefault="00422C87" w:rsidP="00422C87">
      <w:pPr>
        <w:pStyle w:val="ListBullet"/>
      </w:pPr>
      <w:r w:rsidRPr="000A6EE3">
        <w:t>S</w:t>
      </w:r>
      <w:r w:rsidR="001D6B73" w:rsidRPr="000A6EE3">
        <w:t xml:space="preserve">top after the </w:t>
      </w:r>
      <w:r w:rsidR="001D6B73" w:rsidRPr="000A6EE3">
        <w:rPr>
          <w:b/>
        </w:rPr>
        <w:t>Stop Task</w:t>
      </w:r>
      <w:r w:rsidR="00432151" w:rsidRPr="000A6EE3">
        <w:rPr>
          <w:b/>
        </w:rPr>
        <w:t xml:space="preserve"> </w:t>
      </w:r>
      <w:r w:rsidR="001D6B73" w:rsidRPr="000A6EE3">
        <w:rPr>
          <w:b/>
        </w:rPr>
        <w:t>Man</w:t>
      </w:r>
      <w:r w:rsidR="00432151" w:rsidRPr="000A6EE3">
        <w:rPr>
          <w:b/>
        </w:rPr>
        <w:t>ager</w:t>
      </w:r>
      <w:r w:rsidR="00432151" w:rsidRPr="000A6EE3">
        <w:fldChar w:fldCharType="begin"/>
      </w:r>
      <w:r w:rsidR="00432151" w:rsidRPr="000A6EE3">
        <w:instrText xml:space="preserve"> XE “Stop Task Manager Option” </w:instrText>
      </w:r>
      <w:r w:rsidR="00432151" w:rsidRPr="000A6EE3">
        <w:fldChar w:fldCharType="end"/>
      </w:r>
      <w:r w:rsidR="00432151" w:rsidRPr="000A6EE3">
        <w:fldChar w:fldCharType="begin"/>
      </w:r>
      <w:r w:rsidR="00432151" w:rsidRPr="000A6EE3">
        <w:instrText xml:space="preserve"> XE “Options:Stop Task Manager” </w:instrText>
      </w:r>
      <w:r w:rsidR="00432151" w:rsidRPr="000A6EE3">
        <w:fldChar w:fldCharType="end"/>
      </w:r>
      <w:r w:rsidR="00D6248E" w:rsidRPr="000A6EE3">
        <w:t xml:space="preserve"> </w:t>
      </w:r>
      <w:r w:rsidR="00432151" w:rsidRPr="000A6EE3">
        <w:t>[</w:t>
      </w:r>
      <w:r w:rsidR="00432151" w:rsidRPr="000A6EE3">
        <w:rPr>
          <w:color w:val="auto"/>
        </w:rPr>
        <w:t>XUTM STOP</w:t>
      </w:r>
      <w:r w:rsidR="00432151" w:rsidRPr="000A6EE3">
        <w:rPr>
          <w:color w:val="auto"/>
        </w:rPr>
        <w:fldChar w:fldCharType="begin"/>
      </w:r>
      <w:r w:rsidR="00432151" w:rsidRPr="000A6EE3">
        <w:instrText xml:space="preserve"> XE "</w:instrText>
      </w:r>
      <w:r w:rsidR="00432151" w:rsidRPr="000A6EE3">
        <w:rPr>
          <w:color w:val="auto"/>
        </w:rPr>
        <w:instrText>XUTM STOP Option</w:instrText>
      </w:r>
      <w:r w:rsidR="00432151" w:rsidRPr="000A6EE3">
        <w:instrText xml:space="preserve">" </w:instrText>
      </w:r>
      <w:r w:rsidR="00432151" w:rsidRPr="000A6EE3">
        <w:rPr>
          <w:color w:val="auto"/>
        </w:rPr>
        <w:fldChar w:fldCharType="end"/>
      </w:r>
      <w:r w:rsidR="00432151" w:rsidRPr="000A6EE3">
        <w:rPr>
          <w:color w:val="auto"/>
        </w:rPr>
        <w:fldChar w:fldCharType="begin"/>
      </w:r>
      <w:r w:rsidR="00432151" w:rsidRPr="000A6EE3">
        <w:instrText xml:space="preserve"> XE "Options:</w:instrText>
      </w:r>
      <w:r w:rsidR="00432151" w:rsidRPr="000A6EE3">
        <w:rPr>
          <w:color w:val="auto"/>
        </w:rPr>
        <w:instrText>XUTM STOP</w:instrText>
      </w:r>
      <w:r w:rsidR="00432151" w:rsidRPr="000A6EE3">
        <w:instrText xml:space="preserve">" </w:instrText>
      </w:r>
      <w:r w:rsidR="00432151" w:rsidRPr="000A6EE3">
        <w:rPr>
          <w:color w:val="auto"/>
        </w:rPr>
        <w:fldChar w:fldCharType="end"/>
      </w:r>
      <w:r w:rsidR="00432151" w:rsidRPr="000A6EE3">
        <w:t xml:space="preserve">] </w:t>
      </w:r>
      <w:r w:rsidR="00D6248E" w:rsidRPr="000A6EE3">
        <w:t xml:space="preserve">option </w:t>
      </w:r>
      <w:r w:rsidR="001D6B73" w:rsidRPr="000A6EE3">
        <w:t>has been used.</w:t>
      </w:r>
    </w:p>
    <w:p w14:paraId="3069B061" w14:textId="77777777" w:rsidR="001F596B" w:rsidRPr="000A6EE3" w:rsidRDefault="001F596B" w:rsidP="001F596B">
      <w:pPr>
        <w:pStyle w:val="BodyText6"/>
      </w:pPr>
    </w:p>
    <w:p w14:paraId="7320354F" w14:textId="7968469B" w:rsidR="00432151" w:rsidRPr="000A6EE3" w:rsidRDefault="00432151" w:rsidP="00432151">
      <w:pPr>
        <w:pStyle w:val="BodyText"/>
        <w:keepNext/>
        <w:keepLines/>
      </w:pPr>
      <w:r w:rsidRPr="000A6EE3">
        <w:t>The following</w:t>
      </w:r>
      <w:r w:rsidR="001D6B73" w:rsidRPr="000A6EE3">
        <w:t xml:space="preserve"> two options let you create or undo the </w:t>
      </w:r>
      <w:r w:rsidR="001D6B73" w:rsidRPr="000A6EE3">
        <w:rPr>
          <w:b/>
        </w:rPr>
        <w:t>WAIT</w:t>
      </w:r>
      <w:r w:rsidRPr="000A6EE3">
        <w:t xml:space="preserve"> state:</w:t>
      </w:r>
    </w:p>
    <w:p w14:paraId="35AA003A" w14:textId="0AA8C853" w:rsidR="00432151" w:rsidRPr="000A6EE3" w:rsidRDefault="00432151" w:rsidP="00432151">
      <w:pPr>
        <w:pStyle w:val="ListBullet"/>
        <w:keepNext/>
        <w:keepLines/>
      </w:pPr>
      <w:r w:rsidRPr="000A6EE3">
        <w:rPr>
          <w:color w:val="0000FF"/>
          <w:u w:val="single"/>
        </w:rPr>
        <w:fldChar w:fldCharType="begin" w:fldLock="1"/>
      </w:r>
      <w:r w:rsidRPr="000A6EE3">
        <w:rPr>
          <w:color w:val="0000FF"/>
          <w:u w:val="single"/>
        </w:rPr>
        <w:instrText xml:space="preserve"> REF _Ref511373237 \h  \* MERGEFORMAT </w:instrText>
      </w:r>
      <w:r w:rsidRPr="000A6EE3">
        <w:rPr>
          <w:color w:val="0000FF"/>
          <w:u w:val="single"/>
        </w:rPr>
      </w:r>
      <w:r w:rsidRPr="000A6EE3">
        <w:rPr>
          <w:color w:val="0000FF"/>
          <w:u w:val="single"/>
        </w:rPr>
        <w:fldChar w:fldCharType="separate"/>
      </w:r>
      <w:r w:rsidR="000666E3" w:rsidRPr="000666E3">
        <w:rPr>
          <w:color w:val="0000FF"/>
          <w:u w:val="single"/>
        </w:rPr>
        <w:t>Place Taskman in a WAIT State Option</w:t>
      </w:r>
      <w:r w:rsidRPr="000A6EE3">
        <w:rPr>
          <w:color w:val="0000FF"/>
          <w:u w:val="single"/>
        </w:rPr>
        <w:fldChar w:fldCharType="end"/>
      </w:r>
      <w:r w:rsidRPr="000A6EE3">
        <w:t xml:space="preserve"> [XUTM WAIT]</w:t>
      </w:r>
    </w:p>
    <w:p w14:paraId="55D77388" w14:textId="6B33D466" w:rsidR="00432151" w:rsidRPr="000A6EE3" w:rsidRDefault="00432151" w:rsidP="00432151">
      <w:pPr>
        <w:pStyle w:val="ListBullet"/>
      </w:pPr>
      <w:r w:rsidRPr="000A6EE3">
        <w:rPr>
          <w:color w:val="0000FF"/>
          <w:u w:val="single"/>
        </w:rPr>
        <w:fldChar w:fldCharType="begin" w:fldLock="1"/>
      </w:r>
      <w:r w:rsidRPr="000A6EE3">
        <w:rPr>
          <w:color w:val="0000FF"/>
          <w:u w:val="single"/>
        </w:rPr>
        <w:instrText xml:space="preserve"> REF _Ref511373249 \h  \* MERGEFORMAT </w:instrText>
      </w:r>
      <w:r w:rsidRPr="000A6EE3">
        <w:rPr>
          <w:color w:val="0000FF"/>
          <w:u w:val="single"/>
        </w:rPr>
      </w:r>
      <w:r w:rsidRPr="000A6EE3">
        <w:rPr>
          <w:color w:val="0000FF"/>
          <w:u w:val="single"/>
        </w:rPr>
        <w:fldChar w:fldCharType="separate"/>
      </w:r>
      <w:r w:rsidR="000666E3" w:rsidRPr="000666E3">
        <w:rPr>
          <w:color w:val="0000FF"/>
          <w:u w:val="single"/>
        </w:rPr>
        <w:t>Remove Taskman from WAIT State Option</w:t>
      </w:r>
      <w:r w:rsidRPr="000A6EE3">
        <w:rPr>
          <w:color w:val="0000FF"/>
          <w:u w:val="single"/>
        </w:rPr>
        <w:fldChar w:fldCharType="end"/>
      </w:r>
      <w:r w:rsidRPr="000A6EE3">
        <w:t xml:space="preserve"> [XUTM RUN]</w:t>
      </w:r>
    </w:p>
    <w:p w14:paraId="5DD1013F" w14:textId="77777777" w:rsidR="001F596B" w:rsidRPr="000A6EE3" w:rsidRDefault="001F596B" w:rsidP="001F596B">
      <w:pPr>
        <w:pStyle w:val="BodyText6"/>
      </w:pPr>
    </w:p>
    <w:p w14:paraId="457806AB" w14:textId="61A04DAE" w:rsidR="001D6B73" w:rsidRPr="000A6EE3" w:rsidRDefault="001D6B73" w:rsidP="00606A2B">
      <w:pPr>
        <w:pStyle w:val="BodyText"/>
      </w:pPr>
      <w:r w:rsidRPr="000A6EE3">
        <w:lastRenderedPageBreak/>
        <w:t xml:space="preserve">TaskMan </w:t>
      </w:r>
      <w:r w:rsidRPr="000A6EE3">
        <w:rPr>
          <w:i/>
        </w:rPr>
        <w:t>cannot</w:t>
      </w:r>
      <w:r w:rsidRPr="000A6EE3">
        <w:t xml:space="preserve"> enter this state on its own; it can only be initiated manually. This is essentially a tool for you to tightly control the processing of tasks on your machines. The description for this state always reads </w:t>
      </w:r>
      <w:r w:rsidR="00666840" w:rsidRPr="000A6EE3">
        <w:t>“</w:t>
      </w:r>
      <w:r w:rsidRPr="000A6EE3">
        <w:rPr>
          <w:b/>
        </w:rPr>
        <w:t>TaskMan Waiting</w:t>
      </w:r>
      <w:r w:rsidR="00666840" w:rsidRPr="000A6EE3">
        <w:t>”</w:t>
      </w:r>
      <w:r w:rsidRPr="000A6EE3">
        <w:t>.</w:t>
      </w:r>
    </w:p>
    <w:p w14:paraId="28A494EE" w14:textId="3E40891A" w:rsidR="007826ED" w:rsidRPr="000A6EE3" w:rsidRDefault="007826ED" w:rsidP="00606A2B">
      <w:pPr>
        <w:pStyle w:val="BodyText"/>
      </w:pPr>
    </w:p>
    <w:p w14:paraId="306794DE" w14:textId="77777777" w:rsidR="001128F9" w:rsidRPr="000A6EE3" w:rsidRDefault="001128F9" w:rsidP="001128F9">
      <w:pPr>
        <w:pStyle w:val="BodyText"/>
        <w:rPr>
          <w:kern w:val="32"/>
        </w:rPr>
      </w:pPr>
      <w:bookmarkStart w:id="2194" w:name="_Ref227576162"/>
      <w:bookmarkStart w:id="2195" w:name="_Toc236534831"/>
      <w:r w:rsidRPr="000A6EE3">
        <w:br w:type="page"/>
      </w:r>
    </w:p>
    <w:p w14:paraId="03C9FACC" w14:textId="4A581698" w:rsidR="001D6B73" w:rsidRPr="000A6EE3" w:rsidRDefault="00DA248C" w:rsidP="00075C74">
      <w:pPr>
        <w:pStyle w:val="HeadingSection"/>
      </w:pPr>
      <w:bookmarkStart w:id="2196" w:name="kids"/>
      <w:bookmarkStart w:id="2197" w:name="_Toc151534958"/>
      <w:r w:rsidRPr="000A6EE3">
        <w:lastRenderedPageBreak/>
        <w:t>Kernel Installation and Distribution System</w:t>
      </w:r>
      <w:bookmarkEnd w:id="2194"/>
      <w:bookmarkEnd w:id="2195"/>
      <w:bookmarkEnd w:id="2196"/>
      <w:bookmarkEnd w:id="2197"/>
    </w:p>
    <w:p w14:paraId="76A71FE6" w14:textId="77777777" w:rsidR="001D6B73" w:rsidRPr="000A6EE3" w:rsidRDefault="001D6B73" w:rsidP="00075C74">
      <w:pPr>
        <w:pStyle w:val="Heading1"/>
      </w:pPr>
      <w:bookmarkStart w:id="2198" w:name="_Ref20112563"/>
      <w:bookmarkStart w:id="2199" w:name="_Toc236534832"/>
      <w:bookmarkStart w:id="2200" w:name="_Toc151534959"/>
      <w:r w:rsidRPr="000A6EE3">
        <w:t>KIDS</w:t>
      </w:r>
      <w:r w:rsidR="00F9207D" w:rsidRPr="000A6EE3">
        <w:t>:</w:t>
      </w:r>
      <w:r w:rsidRPr="000A6EE3">
        <w:t xml:space="preserve"> System Management</w:t>
      </w:r>
      <w:r w:rsidR="00F9207D" w:rsidRPr="000A6EE3">
        <w:t>—</w:t>
      </w:r>
      <w:r w:rsidRPr="000A6EE3">
        <w:t>Installations</w:t>
      </w:r>
      <w:bookmarkEnd w:id="2198"/>
      <w:bookmarkEnd w:id="2199"/>
      <w:bookmarkEnd w:id="2200"/>
    </w:p>
    <w:p w14:paraId="047FB8D0" w14:textId="0D24EAC7" w:rsidR="001D6B73" w:rsidRPr="000A6EE3" w:rsidRDefault="00204B3D" w:rsidP="00606A2B">
      <w:pPr>
        <w:pStyle w:val="BodyText"/>
        <w:keepNext/>
        <w:keepLines/>
      </w:pPr>
      <w:r w:rsidRPr="000A6EE3">
        <w:fldChar w:fldCharType="begin"/>
      </w:r>
      <w:r w:rsidRPr="000A6EE3">
        <w:instrText xml:space="preserve"> XE </w:instrText>
      </w:r>
      <w:r w:rsidR="00666840" w:rsidRPr="000A6EE3">
        <w:instrText>“</w:instrText>
      </w:r>
      <w:r w:rsidRPr="000A6EE3">
        <w:instrText>Kernel:KIDS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KIDS:System Management:Installations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Management:KIDS:Installations</w:instrText>
      </w:r>
      <w:r w:rsidR="00666840" w:rsidRPr="000A6EE3">
        <w:instrText>”</w:instrText>
      </w:r>
      <w:r w:rsidRPr="000A6EE3">
        <w:instrText xml:space="preserve"> </w:instrText>
      </w:r>
      <w:r w:rsidRPr="000A6EE3">
        <w:fldChar w:fldCharType="end"/>
      </w:r>
      <w:r w:rsidR="001D6B73" w:rsidRPr="000A6EE3">
        <w:t>Kernel Installation and Distribution System (KIDS)</w:t>
      </w:r>
      <w:r w:rsidR="003A553E" w:rsidRPr="000A6EE3">
        <w:fldChar w:fldCharType="begin"/>
      </w:r>
      <w:r w:rsidR="003A553E" w:rsidRPr="000A6EE3">
        <w:instrText xml:space="preserve"> XE </w:instrText>
      </w:r>
      <w:r w:rsidR="00666840" w:rsidRPr="000A6EE3">
        <w:instrText>“</w:instrText>
      </w:r>
      <w:r w:rsidR="003A553E" w:rsidRPr="000A6EE3">
        <w:instrText>Kernel:Installation and Distribution System (KIDS)</w:instrText>
      </w:r>
      <w:r w:rsidR="00666840" w:rsidRPr="000A6EE3">
        <w:instrText>”</w:instrText>
      </w:r>
      <w:r w:rsidR="003A553E" w:rsidRPr="000A6EE3">
        <w:instrText xml:space="preserve"> </w:instrText>
      </w:r>
      <w:r w:rsidR="003A553E" w:rsidRPr="000A6EE3">
        <w:fldChar w:fldCharType="end"/>
      </w:r>
      <w:r w:rsidR="001D6B73" w:rsidRPr="000A6EE3">
        <w:t xml:space="preserve"> was introduced with Kernel 8.0. Previously, </w:t>
      </w:r>
      <w:r w:rsidR="00F9207D" w:rsidRPr="000A6EE3">
        <w:t>software was</w:t>
      </w:r>
      <w:r w:rsidR="001D6B73" w:rsidRPr="000A6EE3">
        <w:t xml:space="preserve"> exported</w:t>
      </w:r>
      <w:r w:rsidR="001A3550" w:rsidRPr="000A6EE3">
        <w:fldChar w:fldCharType="begin"/>
      </w:r>
      <w:r w:rsidR="001A3550" w:rsidRPr="000A6EE3">
        <w:instrText xml:space="preserve"> XE </w:instrText>
      </w:r>
      <w:r w:rsidR="00666840" w:rsidRPr="000A6EE3">
        <w:instrText>“</w:instrText>
      </w:r>
      <w:r w:rsidR="001A3550" w:rsidRPr="000A6EE3">
        <w:instrText>Exported:Software</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Software:Exported</w:instrText>
      </w:r>
      <w:r w:rsidR="00666840" w:rsidRPr="000A6EE3">
        <w:instrText>”</w:instrText>
      </w:r>
      <w:r w:rsidR="001A3550" w:rsidRPr="000A6EE3">
        <w:instrText xml:space="preserve"> </w:instrText>
      </w:r>
      <w:r w:rsidR="001A3550" w:rsidRPr="000A6EE3">
        <w:fldChar w:fldCharType="end"/>
      </w:r>
      <w:r w:rsidR="001D6B73" w:rsidRPr="000A6EE3">
        <w:t xml:space="preserve"> using a utility called </w:t>
      </w:r>
      <w:r w:rsidR="001D6B73" w:rsidRPr="000A6EE3">
        <w:rPr>
          <w:b/>
        </w:rPr>
        <w:t>DIFROM</w:t>
      </w:r>
      <w:r w:rsidR="00F9207D" w:rsidRPr="000A6EE3">
        <w:fldChar w:fldCharType="begin"/>
      </w:r>
      <w:r w:rsidR="00F9207D" w:rsidRPr="000A6EE3">
        <w:instrText xml:space="preserve"> XE </w:instrText>
      </w:r>
      <w:r w:rsidR="00666840" w:rsidRPr="000A6EE3">
        <w:instrText>“</w:instrText>
      </w:r>
      <w:r w:rsidR="00F9207D" w:rsidRPr="000A6EE3">
        <w:instrText>DIFROM Utility</w:instrText>
      </w:r>
      <w:r w:rsidR="00666840" w:rsidRPr="000A6EE3">
        <w:instrText>”</w:instrText>
      </w:r>
      <w:r w:rsidR="00F9207D" w:rsidRPr="000A6EE3">
        <w:instrText xml:space="preserve"> </w:instrText>
      </w:r>
      <w:r w:rsidR="00F9207D" w:rsidRPr="000A6EE3">
        <w:fldChar w:fldCharType="end"/>
      </w:r>
      <w:r w:rsidR="00F9207D" w:rsidRPr="000A6EE3">
        <w:fldChar w:fldCharType="begin"/>
      </w:r>
      <w:r w:rsidR="00F9207D" w:rsidRPr="000A6EE3">
        <w:instrText xml:space="preserve"> XE </w:instrText>
      </w:r>
      <w:r w:rsidR="00666840" w:rsidRPr="000A6EE3">
        <w:instrText>“</w:instrText>
      </w:r>
      <w:r w:rsidR="00F9207D" w:rsidRPr="000A6EE3">
        <w:instrText>Utilities:DIFROM</w:instrText>
      </w:r>
      <w:r w:rsidR="00666840" w:rsidRPr="000A6EE3">
        <w:instrText>”</w:instrText>
      </w:r>
      <w:r w:rsidR="00F9207D" w:rsidRPr="000A6EE3">
        <w:instrText xml:space="preserve"> </w:instrText>
      </w:r>
      <w:r w:rsidR="00F9207D" w:rsidRPr="000A6EE3">
        <w:fldChar w:fldCharType="end"/>
      </w:r>
      <w:r w:rsidR="001D6B73" w:rsidRPr="000A6EE3">
        <w:t xml:space="preserve"> and installed by running </w:t>
      </w:r>
      <w:r w:rsidR="001D6B73" w:rsidRPr="000A6EE3">
        <w:rPr>
          <w:b/>
        </w:rPr>
        <w:t>INIT</w:t>
      </w:r>
      <w:r w:rsidR="001D6B73" w:rsidRPr="000A6EE3">
        <w:t xml:space="preserve"> routines</w:t>
      </w:r>
      <w:r w:rsidR="004443B1" w:rsidRPr="000A6EE3">
        <w:fldChar w:fldCharType="begin"/>
      </w:r>
      <w:r w:rsidR="004443B1" w:rsidRPr="000A6EE3">
        <w:instrText xml:space="preserve"> XE </w:instrText>
      </w:r>
      <w:r w:rsidR="00666840" w:rsidRPr="000A6EE3">
        <w:instrText>“</w:instrText>
      </w:r>
      <w:r w:rsidR="004443B1" w:rsidRPr="000A6EE3">
        <w:instrText>INIT Routines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Routines:INIT</w:instrText>
      </w:r>
      <w:r w:rsidR="00666840" w:rsidRPr="000A6EE3">
        <w:instrText>”</w:instrText>
      </w:r>
      <w:r w:rsidR="004443B1" w:rsidRPr="000A6EE3">
        <w:instrText xml:space="preserve"> </w:instrText>
      </w:r>
      <w:r w:rsidR="004443B1" w:rsidRPr="000A6EE3">
        <w:fldChar w:fldCharType="end"/>
      </w:r>
      <w:r w:rsidR="001D6B73" w:rsidRPr="000A6EE3">
        <w:t xml:space="preserve"> that the </w:t>
      </w:r>
      <w:r w:rsidR="001D6B73" w:rsidRPr="000A6EE3">
        <w:rPr>
          <w:b/>
        </w:rPr>
        <w:t>DIFROM</w:t>
      </w:r>
      <w:r w:rsidR="00F9207D" w:rsidRPr="000A6EE3">
        <w:fldChar w:fldCharType="begin"/>
      </w:r>
      <w:r w:rsidR="00F9207D" w:rsidRPr="000A6EE3">
        <w:instrText xml:space="preserve"> XE </w:instrText>
      </w:r>
      <w:r w:rsidR="00666840" w:rsidRPr="000A6EE3">
        <w:instrText>“</w:instrText>
      </w:r>
      <w:r w:rsidR="00F9207D" w:rsidRPr="000A6EE3">
        <w:instrText>DIFROM Utility</w:instrText>
      </w:r>
      <w:r w:rsidR="00666840" w:rsidRPr="000A6EE3">
        <w:instrText>”</w:instrText>
      </w:r>
      <w:r w:rsidR="00F9207D" w:rsidRPr="000A6EE3">
        <w:instrText xml:space="preserve"> </w:instrText>
      </w:r>
      <w:r w:rsidR="00F9207D" w:rsidRPr="000A6EE3">
        <w:fldChar w:fldCharType="end"/>
      </w:r>
      <w:r w:rsidR="00F9207D" w:rsidRPr="000A6EE3">
        <w:fldChar w:fldCharType="begin"/>
      </w:r>
      <w:r w:rsidR="00F9207D" w:rsidRPr="000A6EE3">
        <w:instrText xml:space="preserve"> XE </w:instrText>
      </w:r>
      <w:r w:rsidR="00666840" w:rsidRPr="000A6EE3">
        <w:instrText>“</w:instrText>
      </w:r>
      <w:r w:rsidR="00F9207D" w:rsidRPr="000A6EE3">
        <w:instrText>Utilities:DIFROM</w:instrText>
      </w:r>
      <w:r w:rsidR="00666840" w:rsidRPr="000A6EE3">
        <w:instrText>”</w:instrText>
      </w:r>
      <w:r w:rsidR="00F9207D" w:rsidRPr="000A6EE3">
        <w:instrText xml:space="preserve"> </w:instrText>
      </w:r>
      <w:r w:rsidR="00F9207D" w:rsidRPr="000A6EE3">
        <w:fldChar w:fldCharType="end"/>
      </w:r>
      <w:r w:rsidR="001D6B73" w:rsidRPr="000A6EE3">
        <w:t xml:space="preserve"> utility created. </w:t>
      </w:r>
      <w:r w:rsidR="004F1A71" w:rsidRPr="000A6EE3">
        <w:t xml:space="preserve">KIDS is the replacement for </w:t>
      </w:r>
      <w:r w:rsidR="004F1A71" w:rsidRPr="000A6EE3">
        <w:rPr>
          <w:b/>
        </w:rPr>
        <w:t>DIFROM</w:t>
      </w:r>
      <w:r w:rsidR="004F1A71" w:rsidRPr="000A6EE3">
        <w:fldChar w:fldCharType="begin"/>
      </w:r>
      <w:r w:rsidR="004F1A71" w:rsidRPr="000A6EE3">
        <w:instrText xml:space="preserve"> XE “DIFROM Utility” </w:instrText>
      </w:r>
      <w:r w:rsidR="004F1A71" w:rsidRPr="000A6EE3">
        <w:fldChar w:fldCharType="end"/>
      </w:r>
      <w:r w:rsidR="004F1A71" w:rsidRPr="000A6EE3">
        <w:fldChar w:fldCharType="begin"/>
      </w:r>
      <w:r w:rsidR="004F1A71" w:rsidRPr="000A6EE3">
        <w:instrText xml:space="preserve"> XE “Utilities:DIFROM” </w:instrText>
      </w:r>
      <w:r w:rsidR="004F1A71" w:rsidRPr="000A6EE3">
        <w:fldChar w:fldCharType="end"/>
      </w:r>
      <w:r w:rsidR="004F1A71" w:rsidRPr="000A6EE3">
        <w:t xml:space="preserve">; it introduces significant revisions to the software distribution and installation processes. </w:t>
      </w:r>
      <w:r w:rsidR="001D6B73" w:rsidRPr="000A6EE3">
        <w:t xml:space="preserve">This </w:t>
      </w:r>
      <w:r w:rsidR="00132D2B">
        <w:t>section</w:t>
      </w:r>
      <w:r w:rsidR="001D6B73" w:rsidRPr="000A6EE3">
        <w:t xml:space="preserve"> introduces </w:t>
      </w:r>
      <w:r w:rsidR="00B63EFE" w:rsidRPr="000A6EE3">
        <w:t>KIDS and</w:t>
      </w:r>
      <w:r w:rsidR="001D6B73" w:rsidRPr="000A6EE3">
        <w:t xml:space="preserve"> describes some of the changes to the </w:t>
      </w:r>
      <w:r w:rsidR="00F9207D" w:rsidRPr="000A6EE3">
        <w:t>software</w:t>
      </w:r>
      <w:r w:rsidR="001D6B73" w:rsidRPr="000A6EE3">
        <w:t xml:space="preserve"> export process.</w:t>
      </w:r>
    </w:p>
    <w:p w14:paraId="32E1B996" w14:textId="4319EAEA" w:rsidR="001D6B73" w:rsidRPr="000A6EE3" w:rsidRDefault="00422C87" w:rsidP="00606A2B">
      <w:pPr>
        <w:pStyle w:val="BodyText"/>
        <w:keepNext/>
        <w:keepLines/>
      </w:pPr>
      <w:r w:rsidRPr="000A6EE3">
        <w:rPr>
          <w:color w:val="0000FF"/>
          <w:u w:val="single"/>
        </w:rPr>
        <w:fldChar w:fldCharType="begin" w:fldLock="1"/>
      </w:r>
      <w:r w:rsidRPr="000A6EE3">
        <w:rPr>
          <w:color w:val="0000FF"/>
          <w:u w:val="single"/>
        </w:rPr>
        <w:instrText xml:space="preserve"> REF _Ref507515010 \h  \* MERGEFORMAT </w:instrText>
      </w:r>
      <w:r w:rsidRPr="000A6EE3">
        <w:rPr>
          <w:color w:val="0000FF"/>
          <w:u w:val="single"/>
        </w:rPr>
      </w:r>
      <w:r w:rsidRPr="000A6EE3">
        <w:rPr>
          <w:color w:val="0000FF"/>
          <w:u w:val="single"/>
        </w:rPr>
        <w:fldChar w:fldCharType="separate"/>
      </w:r>
      <w:r w:rsidR="000666E3" w:rsidRPr="000666E3">
        <w:rPr>
          <w:color w:val="0000FF"/>
          <w:u w:val="single"/>
        </w:rPr>
        <w:t>Table 54</w:t>
      </w:r>
      <w:r w:rsidRPr="000A6EE3">
        <w:rPr>
          <w:color w:val="0000FF"/>
          <w:u w:val="single"/>
        </w:rPr>
        <w:fldChar w:fldCharType="end"/>
      </w:r>
      <w:r w:rsidRPr="000A6EE3">
        <w:t xml:space="preserve"> lists the</w:t>
      </w:r>
      <w:r w:rsidR="001D6B73" w:rsidRPr="000A6EE3">
        <w:t xml:space="preserve"> definitions</w:t>
      </w:r>
      <w:r w:rsidR="00D910BD" w:rsidRPr="000A6EE3">
        <w:fldChar w:fldCharType="begin"/>
      </w:r>
      <w:r w:rsidR="00D910BD" w:rsidRPr="000A6EE3">
        <w:instrText xml:space="preserve"> XE </w:instrText>
      </w:r>
      <w:r w:rsidR="00666840" w:rsidRPr="000A6EE3">
        <w:instrText>“</w:instrText>
      </w:r>
      <w:r w:rsidR="00D910BD" w:rsidRPr="000A6EE3">
        <w:instrText>Definitions:KIDS</w:instrText>
      </w:r>
      <w:r w:rsidR="00666840" w:rsidRPr="000A6EE3">
        <w:instrText>”</w:instrText>
      </w:r>
      <w:r w:rsidR="00D910BD" w:rsidRPr="000A6EE3">
        <w:instrText xml:space="preserve"> </w:instrText>
      </w:r>
      <w:r w:rsidR="00D910BD" w:rsidRPr="000A6EE3">
        <w:fldChar w:fldCharType="end"/>
      </w:r>
      <w:r w:rsidR="00D910BD" w:rsidRPr="000A6EE3">
        <w:fldChar w:fldCharType="begin"/>
      </w:r>
      <w:r w:rsidR="00D910BD" w:rsidRPr="000A6EE3">
        <w:instrText xml:space="preserve"> XE </w:instrText>
      </w:r>
      <w:r w:rsidR="00666840" w:rsidRPr="000A6EE3">
        <w:instrText>“</w:instrText>
      </w:r>
      <w:r w:rsidR="00D910BD" w:rsidRPr="000A6EE3">
        <w:instrText>KIDS:Definitions</w:instrText>
      </w:r>
      <w:r w:rsidR="00666840" w:rsidRPr="000A6EE3">
        <w:instrText>”</w:instrText>
      </w:r>
      <w:r w:rsidR="00D910BD" w:rsidRPr="000A6EE3">
        <w:instrText xml:space="preserve"> </w:instrText>
      </w:r>
      <w:r w:rsidR="00D910BD" w:rsidRPr="000A6EE3">
        <w:fldChar w:fldCharType="end"/>
      </w:r>
      <w:r w:rsidR="00D910BD" w:rsidRPr="000A6EE3">
        <w:fldChar w:fldCharType="begin"/>
      </w:r>
      <w:r w:rsidR="00D910BD" w:rsidRPr="000A6EE3">
        <w:instrText xml:space="preserve"> XE </w:instrText>
      </w:r>
      <w:r w:rsidR="00666840" w:rsidRPr="000A6EE3">
        <w:instrText>“</w:instrText>
      </w:r>
      <w:r w:rsidR="00D910BD" w:rsidRPr="000A6EE3">
        <w:instrText>Terminology:KIDS</w:instrText>
      </w:r>
      <w:r w:rsidR="00666840" w:rsidRPr="000A6EE3">
        <w:instrText>”</w:instrText>
      </w:r>
      <w:r w:rsidR="00D910BD" w:rsidRPr="000A6EE3">
        <w:instrText xml:space="preserve"> </w:instrText>
      </w:r>
      <w:r w:rsidR="00D910BD" w:rsidRPr="000A6EE3">
        <w:fldChar w:fldCharType="end"/>
      </w:r>
      <w:r w:rsidR="001D6B73" w:rsidRPr="000A6EE3">
        <w:t xml:space="preserve"> </w:t>
      </w:r>
      <w:r w:rsidRPr="000A6EE3">
        <w:t xml:space="preserve">that </w:t>
      </w:r>
      <w:r w:rsidR="001D6B73" w:rsidRPr="000A6EE3">
        <w:t>apply throughout the KIDS documentation:</w:t>
      </w:r>
    </w:p>
    <w:p w14:paraId="39674186" w14:textId="77777777" w:rsidR="001128F9" w:rsidRPr="000A6EE3" w:rsidRDefault="001128F9" w:rsidP="001128F9">
      <w:pPr>
        <w:pStyle w:val="BodyText6"/>
        <w:keepNext/>
        <w:keepLines/>
      </w:pPr>
    </w:p>
    <w:p w14:paraId="189987E9" w14:textId="36D2D014" w:rsidR="001D6B73" w:rsidRPr="000A6EE3" w:rsidRDefault="00E72318" w:rsidP="002B6AE0">
      <w:pPr>
        <w:pStyle w:val="Caption"/>
      </w:pPr>
      <w:bookmarkStart w:id="2201" w:name="_Ref507515010"/>
      <w:bookmarkStart w:id="2202" w:name="_Toc193181876"/>
      <w:bookmarkStart w:id="2203" w:name="_Toc151535479"/>
      <w:r w:rsidRPr="000A6EE3">
        <w:t xml:space="preserve">Table </w:t>
      </w:r>
      <w:fldSimple w:instr=" SEQ Table \* ARABIC ">
        <w:r w:rsidR="00F56C49">
          <w:rPr>
            <w:noProof/>
          </w:rPr>
          <w:t>54</w:t>
        </w:r>
      </w:fldSimple>
      <w:bookmarkEnd w:id="2201"/>
      <w:r w:rsidR="00E33A1C" w:rsidRPr="000A6EE3">
        <w:t>:</w:t>
      </w:r>
      <w:r w:rsidR="009B56D3" w:rsidRPr="000A6EE3">
        <w:t xml:space="preserve"> KIDS-related T</w:t>
      </w:r>
      <w:r w:rsidRPr="000A6EE3">
        <w:t xml:space="preserve">erms and </w:t>
      </w:r>
      <w:bookmarkEnd w:id="2202"/>
      <w:r w:rsidR="009B56D3" w:rsidRPr="000A6EE3">
        <w:t>D</w:t>
      </w:r>
      <w:r w:rsidR="00D54F9A" w:rsidRPr="000A6EE3">
        <w:t>efinitions</w:t>
      </w:r>
      <w:bookmarkEnd w:id="2203"/>
    </w:p>
    <w:tbl>
      <w:tblPr>
        <w:tblW w:w="938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2880"/>
        <w:gridCol w:w="6506"/>
      </w:tblGrid>
      <w:tr w:rsidR="001D6B73" w:rsidRPr="000A6EE3" w14:paraId="32DC5E69" w14:textId="77777777" w:rsidTr="001F596B">
        <w:trPr>
          <w:cantSplit/>
          <w:tblHeader/>
        </w:trPr>
        <w:tc>
          <w:tcPr>
            <w:tcW w:w="2880" w:type="dxa"/>
            <w:shd w:val="clear" w:color="auto" w:fill="F2F2F2" w:themeFill="background1" w:themeFillShade="F2"/>
          </w:tcPr>
          <w:p w14:paraId="54FFB602" w14:textId="77777777" w:rsidR="001D6B73" w:rsidRPr="000A6EE3" w:rsidRDefault="001D6B73" w:rsidP="00F24120">
            <w:pPr>
              <w:pStyle w:val="TableHeading"/>
            </w:pPr>
            <w:r w:rsidRPr="000A6EE3">
              <w:t>Term</w:t>
            </w:r>
          </w:p>
        </w:tc>
        <w:tc>
          <w:tcPr>
            <w:tcW w:w="6506" w:type="dxa"/>
            <w:shd w:val="clear" w:color="auto" w:fill="F2F2F2" w:themeFill="background1" w:themeFillShade="F2"/>
          </w:tcPr>
          <w:p w14:paraId="70F645B0" w14:textId="77777777" w:rsidR="001D6B73" w:rsidRPr="000A6EE3" w:rsidRDefault="001D6B73" w:rsidP="00F24120">
            <w:pPr>
              <w:pStyle w:val="TableHeading"/>
            </w:pPr>
            <w:r w:rsidRPr="000A6EE3">
              <w:t>Definition</w:t>
            </w:r>
          </w:p>
        </w:tc>
      </w:tr>
      <w:tr w:rsidR="001D6B73" w:rsidRPr="000A6EE3" w14:paraId="334BA881" w14:textId="77777777">
        <w:trPr>
          <w:cantSplit/>
        </w:trPr>
        <w:tc>
          <w:tcPr>
            <w:tcW w:w="2880" w:type="dxa"/>
          </w:tcPr>
          <w:p w14:paraId="4B1EA428" w14:textId="77777777" w:rsidR="001D6B73" w:rsidRPr="000A6EE3" w:rsidRDefault="001D6B73" w:rsidP="00047AC1">
            <w:pPr>
              <w:pStyle w:val="TableText"/>
              <w:keepNext/>
              <w:keepLines/>
              <w:rPr>
                <w:rFonts w:cs="Arial"/>
                <w:b/>
              </w:rPr>
            </w:pPr>
            <w:r w:rsidRPr="000A6EE3">
              <w:rPr>
                <w:rFonts w:cs="Arial"/>
                <w:b/>
              </w:rPr>
              <w:t>Transport Global</w:t>
            </w:r>
            <w:r w:rsidRPr="000A6EE3">
              <w:rPr>
                <w:rFonts w:ascii="Times New Roman" w:hAnsi="Times New Roman"/>
                <w:b/>
                <w:vanish/>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KIDS</w:instrText>
            </w:r>
            <w:r w:rsidR="00EC45F1" w:rsidRPr="000A6EE3">
              <w:rPr>
                <w:rFonts w:ascii="Times New Roman" w:hAnsi="Times New Roman"/>
                <w:sz w:val="24"/>
              </w:rPr>
              <w:instrText>:Transport Global:Definition</w:instrText>
            </w:r>
            <w:r w:rsidR="00666840" w:rsidRPr="000A6EE3">
              <w:rPr>
                <w:rFonts w:ascii="Times New Roman" w:hAnsi="Times New Roman"/>
                <w:sz w:val="24"/>
              </w:rPr>
              <w:instrText>”</w:instrText>
            </w:r>
            <w:r w:rsidRPr="000A6EE3">
              <w:rPr>
                <w:rFonts w:ascii="Times New Roman" w:hAnsi="Times New Roman"/>
                <w:b/>
                <w:vanish/>
                <w:sz w:val="24"/>
              </w:rPr>
              <w:fldChar w:fldCharType="end"/>
            </w:r>
            <w:r w:rsidRPr="000A6EE3">
              <w:rPr>
                <w:rFonts w:ascii="Times New Roman" w:hAnsi="Times New Roman"/>
                <w:b/>
                <w:vanish/>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00EC45F1" w:rsidRPr="000A6EE3">
              <w:rPr>
                <w:rFonts w:ascii="Times New Roman" w:hAnsi="Times New Roman"/>
                <w:sz w:val="24"/>
              </w:rPr>
              <w:instrText>Transport Global:Definition</w:instrText>
            </w:r>
            <w:r w:rsidR="00666840" w:rsidRPr="000A6EE3">
              <w:rPr>
                <w:rFonts w:ascii="Times New Roman" w:hAnsi="Times New Roman"/>
                <w:sz w:val="24"/>
              </w:rPr>
              <w:instrText>”</w:instrText>
            </w:r>
            <w:r w:rsidRPr="000A6EE3">
              <w:rPr>
                <w:rFonts w:ascii="Times New Roman" w:hAnsi="Times New Roman"/>
                <w:b/>
                <w:vanish/>
                <w:sz w:val="24"/>
              </w:rPr>
              <w:fldChar w:fldCharType="end"/>
            </w:r>
            <w:r w:rsidR="003478BD" w:rsidRPr="000A6EE3">
              <w:rPr>
                <w:rFonts w:ascii="Times New Roman" w:hAnsi="Times New Roman"/>
                <w:b/>
                <w:vanish/>
                <w:sz w:val="24"/>
              </w:rPr>
              <w:fldChar w:fldCharType="begin"/>
            </w:r>
            <w:r w:rsidR="003478BD" w:rsidRPr="000A6EE3">
              <w:rPr>
                <w:rFonts w:ascii="Times New Roman" w:hAnsi="Times New Roman"/>
                <w:sz w:val="24"/>
              </w:rPr>
              <w:instrText xml:space="preserve">XE </w:instrText>
            </w:r>
            <w:r w:rsidR="00666840" w:rsidRPr="000A6EE3">
              <w:rPr>
                <w:rFonts w:ascii="Times New Roman" w:hAnsi="Times New Roman"/>
                <w:sz w:val="24"/>
              </w:rPr>
              <w:instrText>“</w:instrText>
            </w:r>
            <w:r w:rsidR="003478BD" w:rsidRPr="000A6EE3">
              <w:rPr>
                <w:rFonts w:ascii="Times New Roman" w:hAnsi="Times New Roman"/>
                <w:sz w:val="24"/>
              </w:rPr>
              <w:instrText>Globals:KIDS</w:instrText>
            </w:r>
            <w:r w:rsidR="00EC45F1" w:rsidRPr="000A6EE3">
              <w:rPr>
                <w:rFonts w:ascii="Times New Roman" w:hAnsi="Times New Roman"/>
                <w:sz w:val="24"/>
              </w:rPr>
              <w:instrText xml:space="preserve"> Transport Global:Definition</w:instrText>
            </w:r>
            <w:r w:rsidR="00666840" w:rsidRPr="000A6EE3">
              <w:rPr>
                <w:rFonts w:ascii="Times New Roman" w:hAnsi="Times New Roman"/>
                <w:sz w:val="24"/>
              </w:rPr>
              <w:instrText>”</w:instrText>
            </w:r>
            <w:r w:rsidR="003478BD" w:rsidRPr="000A6EE3">
              <w:rPr>
                <w:rFonts w:ascii="Times New Roman" w:hAnsi="Times New Roman"/>
                <w:b/>
                <w:vanish/>
                <w:sz w:val="24"/>
              </w:rPr>
              <w:fldChar w:fldCharType="end"/>
            </w:r>
          </w:p>
        </w:tc>
        <w:tc>
          <w:tcPr>
            <w:tcW w:w="6506" w:type="dxa"/>
          </w:tcPr>
          <w:p w14:paraId="718C6D57" w14:textId="77777777" w:rsidR="001D6B73" w:rsidRPr="000A6EE3" w:rsidRDefault="001D6B73" w:rsidP="00086D86">
            <w:pPr>
              <w:pStyle w:val="TableText"/>
              <w:keepNext/>
              <w:keepLines/>
              <w:rPr>
                <w:rFonts w:cs="Arial"/>
              </w:rPr>
            </w:pPr>
            <w:r w:rsidRPr="000A6EE3">
              <w:rPr>
                <w:rFonts w:cs="Arial"/>
              </w:rPr>
              <w:t xml:space="preserve">An exported </w:t>
            </w:r>
            <w:r w:rsidR="00F9207D" w:rsidRPr="000A6EE3">
              <w:rPr>
                <w:rFonts w:cs="Arial"/>
              </w:rPr>
              <w:t>software</w:t>
            </w:r>
            <w:r w:rsidR="001A3550" w:rsidRPr="000A6EE3">
              <w:rPr>
                <w:rFonts w:ascii="Times New Roman" w:hAnsi="Times New Roman"/>
                <w:sz w:val="24"/>
              </w:rPr>
              <w:fldChar w:fldCharType="begin"/>
            </w:r>
            <w:r w:rsidR="001A355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A3550" w:rsidRPr="000A6EE3">
              <w:rPr>
                <w:rFonts w:ascii="Times New Roman" w:hAnsi="Times New Roman"/>
                <w:sz w:val="24"/>
              </w:rPr>
              <w:instrText>Exported:Software</w:instrText>
            </w:r>
            <w:r w:rsidR="00666840" w:rsidRPr="000A6EE3">
              <w:rPr>
                <w:rFonts w:ascii="Times New Roman" w:hAnsi="Times New Roman"/>
                <w:sz w:val="24"/>
              </w:rPr>
              <w:instrText>”</w:instrText>
            </w:r>
            <w:r w:rsidR="001A3550" w:rsidRPr="000A6EE3">
              <w:rPr>
                <w:rFonts w:ascii="Times New Roman" w:hAnsi="Times New Roman"/>
                <w:sz w:val="24"/>
              </w:rPr>
              <w:instrText xml:space="preserve"> </w:instrText>
            </w:r>
            <w:r w:rsidR="001A3550" w:rsidRPr="000A6EE3">
              <w:rPr>
                <w:rFonts w:ascii="Times New Roman" w:hAnsi="Times New Roman"/>
                <w:sz w:val="24"/>
              </w:rPr>
              <w:fldChar w:fldCharType="end"/>
            </w:r>
            <w:r w:rsidR="001A3550" w:rsidRPr="000A6EE3">
              <w:rPr>
                <w:rFonts w:ascii="Times New Roman" w:hAnsi="Times New Roman"/>
                <w:sz w:val="24"/>
              </w:rPr>
              <w:fldChar w:fldCharType="begin"/>
            </w:r>
            <w:r w:rsidR="001A3550" w:rsidRPr="000A6EE3">
              <w:rPr>
                <w:rFonts w:ascii="Times New Roman" w:hAnsi="Times New Roman"/>
                <w:sz w:val="24"/>
              </w:rPr>
              <w:instrText xml:space="preserve"> XE </w:instrText>
            </w:r>
            <w:r w:rsidR="00666840" w:rsidRPr="000A6EE3">
              <w:rPr>
                <w:rFonts w:ascii="Times New Roman" w:hAnsi="Times New Roman"/>
                <w:sz w:val="24"/>
              </w:rPr>
              <w:instrText>“</w:instrText>
            </w:r>
            <w:r w:rsidR="001A3550" w:rsidRPr="000A6EE3">
              <w:rPr>
                <w:rFonts w:ascii="Times New Roman" w:hAnsi="Times New Roman"/>
                <w:sz w:val="24"/>
              </w:rPr>
              <w:instrText>Software:Exported</w:instrText>
            </w:r>
            <w:r w:rsidR="00666840" w:rsidRPr="000A6EE3">
              <w:rPr>
                <w:rFonts w:ascii="Times New Roman" w:hAnsi="Times New Roman"/>
                <w:sz w:val="24"/>
              </w:rPr>
              <w:instrText>”</w:instrText>
            </w:r>
            <w:r w:rsidR="001A3550" w:rsidRPr="000A6EE3">
              <w:rPr>
                <w:rFonts w:ascii="Times New Roman" w:hAnsi="Times New Roman"/>
                <w:sz w:val="24"/>
              </w:rPr>
              <w:instrText xml:space="preserve"> </w:instrText>
            </w:r>
            <w:r w:rsidR="001A3550" w:rsidRPr="000A6EE3">
              <w:rPr>
                <w:rFonts w:ascii="Times New Roman" w:hAnsi="Times New Roman"/>
                <w:sz w:val="24"/>
              </w:rPr>
              <w:fldChar w:fldCharType="end"/>
            </w:r>
            <w:r w:rsidR="00F9207D" w:rsidRPr="000A6EE3">
              <w:rPr>
                <w:rFonts w:cs="Arial"/>
              </w:rPr>
              <w:t xml:space="preserve"> application</w:t>
            </w:r>
            <w:r w:rsidRPr="000A6EE3">
              <w:rPr>
                <w:rFonts w:cs="Arial"/>
              </w:rPr>
              <w:t xml:space="preserve">, stored in a global. KIDS exports </w:t>
            </w:r>
            <w:r w:rsidR="00F9207D" w:rsidRPr="000A6EE3">
              <w:rPr>
                <w:rFonts w:cs="Arial"/>
              </w:rPr>
              <w:t>software (i.e.,</w:t>
            </w:r>
            <w:r w:rsidR="0042535B" w:rsidRPr="000A6EE3">
              <w:rPr>
                <w:rFonts w:cs="Arial"/>
              </w:rPr>
              <w:t> </w:t>
            </w:r>
            <w:r w:rsidR="00F9207D" w:rsidRPr="000A6EE3">
              <w:rPr>
                <w:rFonts w:cs="Arial"/>
              </w:rPr>
              <w:t>package)</w:t>
            </w:r>
            <w:r w:rsidRPr="000A6EE3">
              <w:rPr>
                <w:rFonts w:cs="Arial"/>
              </w:rPr>
              <w:t xml:space="preserve"> based on its definition in a build entry. The transport global</w:t>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KIDS:Transport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Globals:KIDS 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Pr="000A6EE3">
              <w:rPr>
                <w:rFonts w:cs="Arial"/>
              </w:rPr>
              <w:t xml:space="preserve"> also contains the build entry and the PACKAGE</w:t>
            </w:r>
            <w:r w:rsidR="00086D86" w:rsidRPr="000A6EE3">
              <w:rPr>
                <w:rFonts w:cs="Arial"/>
              </w:rPr>
              <w:t xml:space="preserve"> (#9.4)</w:t>
            </w:r>
            <w:r w:rsidRPr="000A6EE3">
              <w:rPr>
                <w:rFonts w:cs="Arial"/>
              </w:rPr>
              <w:t xml:space="preserve"> file</w:t>
            </w:r>
            <w:r w:rsidR="00F9207D" w:rsidRPr="000A6EE3">
              <w:rPr>
                <w:rFonts w:ascii="Times New Roman" w:hAnsi="Times New Roman"/>
                <w:sz w:val="24"/>
                <w:szCs w:val="22"/>
              </w:rPr>
              <w:fldChar w:fldCharType="begin"/>
            </w:r>
            <w:r w:rsidR="00F9207D"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PACKAGE</w:instrText>
            </w:r>
            <w:r w:rsidR="00086D86" w:rsidRPr="000A6EE3">
              <w:rPr>
                <w:rFonts w:ascii="Times New Roman" w:hAnsi="Times New Roman"/>
                <w:sz w:val="24"/>
                <w:szCs w:val="22"/>
              </w:rPr>
              <w:instrText xml:space="preserve"> (#9.4)</w:instrText>
            </w:r>
            <w:r w:rsidR="00F9207D"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 xml:space="preserve"> </w:instrText>
            </w:r>
            <w:r w:rsidR="00F9207D" w:rsidRPr="000A6EE3">
              <w:rPr>
                <w:rFonts w:ascii="Times New Roman" w:hAnsi="Times New Roman"/>
                <w:sz w:val="24"/>
                <w:szCs w:val="22"/>
              </w:rPr>
              <w:fldChar w:fldCharType="end"/>
            </w:r>
            <w:r w:rsidR="00F9207D" w:rsidRPr="000A6EE3">
              <w:rPr>
                <w:rFonts w:ascii="Times New Roman" w:hAnsi="Times New Roman"/>
                <w:sz w:val="24"/>
                <w:szCs w:val="22"/>
              </w:rPr>
              <w:fldChar w:fldCharType="begin"/>
            </w:r>
            <w:r w:rsidR="00F9207D"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00F9207D" w:rsidRPr="000A6EE3">
              <w:rPr>
                <w:rFonts w:ascii="Times New Roman" w:hAnsi="Times New Roman"/>
                <w:sz w:val="24"/>
                <w:szCs w:val="22"/>
              </w:rPr>
              <w:instrText>PACKAGE (#9.4)</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 xml:space="preserve"> </w:instrText>
            </w:r>
            <w:r w:rsidR="00F9207D" w:rsidRPr="000A6EE3">
              <w:rPr>
                <w:rFonts w:ascii="Times New Roman" w:hAnsi="Times New Roman"/>
                <w:sz w:val="24"/>
                <w:szCs w:val="22"/>
              </w:rPr>
              <w:fldChar w:fldCharType="end"/>
            </w:r>
            <w:r w:rsidRPr="000A6EE3">
              <w:rPr>
                <w:rFonts w:cs="Arial"/>
              </w:rPr>
              <w:t xml:space="preserve"> entry (if any) for a given </w:t>
            </w:r>
            <w:r w:rsidR="00F9207D" w:rsidRPr="000A6EE3">
              <w:rPr>
                <w:rFonts w:cs="Arial"/>
              </w:rPr>
              <w:t>software application</w:t>
            </w:r>
            <w:r w:rsidRPr="000A6EE3">
              <w:rPr>
                <w:rFonts w:cs="Arial"/>
              </w:rPr>
              <w:t>.</w:t>
            </w:r>
          </w:p>
        </w:tc>
      </w:tr>
      <w:tr w:rsidR="001D6B73" w:rsidRPr="000A6EE3" w14:paraId="3B645B18" w14:textId="77777777">
        <w:trPr>
          <w:cantSplit/>
        </w:trPr>
        <w:tc>
          <w:tcPr>
            <w:tcW w:w="2880" w:type="dxa"/>
          </w:tcPr>
          <w:p w14:paraId="788C271D" w14:textId="77777777" w:rsidR="001D6B73" w:rsidRPr="000A6EE3" w:rsidRDefault="00EC45F1" w:rsidP="001F596B">
            <w:pPr>
              <w:pStyle w:val="TableText"/>
              <w:rPr>
                <w:rFonts w:cs="Arial"/>
                <w:b/>
              </w:rPr>
            </w:pPr>
            <w:r w:rsidRPr="000A6EE3">
              <w:rPr>
                <w:rFonts w:cs="Arial"/>
                <w:b/>
              </w:rPr>
              <w:t>Build E</w:t>
            </w:r>
            <w:r w:rsidR="001D6B73" w:rsidRPr="000A6EE3">
              <w:rPr>
                <w:rFonts w:cs="Arial"/>
                <w:b/>
              </w:rPr>
              <w:t>ntry</w:t>
            </w:r>
            <w:r w:rsidR="001D6B73" w:rsidRPr="000A6EE3">
              <w:rPr>
                <w:rFonts w:ascii="Times New Roman" w:hAnsi="Times New Roman"/>
                <w:b/>
                <w:sz w:val="24"/>
              </w:rPr>
              <w:fldChar w:fldCharType="begin"/>
            </w:r>
            <w:r w:rsidR="001D6B73" w:rsidRPr="000A6EE3">
              <w:rPr>
                <w:rFonts w:ascii="Times New Roman" w:hAnsi="Times New Roman"/>
                <w:sz w:val="24"/>
              </w:rPr>
              <w:instrText xml:space="preserve">XE </w:instrText>
            </w:r>
            <w:r w:rsidR="00666840" w:rsidRPr="000A6EE3">
              <w:rPr>
                <w:rFonts w:ascii="Times New Roman" w:hAnsi="Times New Roman"/>
                <w:sz w:val="24"/>
              </w:rPr>
              <w:instrText>“</w:instrText>
            </w:r>
            <w:r w:rsidR="001D6B73" w:rsidRPr="000A6EE3">
              <w:rPr>
                <w:rFonts w:ascii="Times New Roman" w:hAnsi="Times New Roman"/>
                <w:sz w:val="24"/>
              </w:rPr>
              <w:instrText>KIDS</w:instrText>
            </w:r>
            <w:r w:rsidRPr="000A6EE3">
              <w:rPr>
                <w:rFonts w:ascii="Times New Roman" w:hAnsi="Times New Roman"/>
                <w:sz w:val="24"/>
              </w:rPr>
              <w:instrText>:Build Entry:Definition</w:instrText>
            </w:r>
            <w:r w:rsidR="00666840" w:rsidRPr="000A6EE3">
              <w:rPr>
                <w:rFonts w:ascii="Times New Roman" w:hAnsi="Times New Roman"/>
                <w:sz w:val="24"/>
              </w:rPr>
              <w:instrText>”</w:instrText>
            </w:r>
            <w:r w:rsidR="001D6B73" w:rsidRPr="000A6EE3">
              <w:rPr>
                <w:rFonts w:ascii="Times New Roman" w:hAnsi="Times New Roman"/>
                <w:b/>
                <w:sz w:val="24"/>
              </w:rPr>
              <w:fldChar w:fldCharType="end"/>
            </w:r>
            <w:r w:rsidR="001D6B73" w:rsidRPr="000A6EE3">
              <w:rPr>
                <w:rFonts w:ascii="Times New Roman" w:hAnsi="Times New Roman"/>
                <w:b/>
                <w:sz w:val="24"/>
              </w:rPr>
              <w:fldChar w:fldCharType="begin"/>
            </w:r>
            <w:r w:rsidR="001D6B73" w:rsidRPr="000A6EE3">
              <w:rPr>
                <w:rFonts w:ascii="Times New Roman" w:hAnsi="Times New Roman"/>
                <w:sz w:val="24"/>
              </w:rPr>
              <w:instrText xml:space="preserve">XE </w:instrText>
            </w:r>
            <w:r w:rsidR="00666840" w:rsidRPr="000A6EE3">
              <w:rPr>
                <w:rFonts w:ascii="Times New Roman" w:hAnsi="Times New Roman"/>
                <w:sz w:val="24"/>
              </w:rPr>
              <w:instrText>“</w:instrText>
            </w:r>
            <w:r w:rsidR="001D6B73" w:rsidRPr="000A6EE3">
              <w:rPr>
                <w:rFonts w:ascii="Times New Roman" w:hAnsi="Times New Roman"/>
                <w:sz w:val="24"/>
              </w:rPr>
              <w:instrText>Build Entry</w:instrText>
            </w:r>
            <w:r w:rsidRPr="000A6EE3">
              <w:rPr>
                <w:rFonts w:ascii="Times New Roman" w:hAnsi="Times New Roman"/>
                <w:sz w:val="24"/>
              </w:rPr>
              <w:instrText>:Definition</w:instrText>
            </w:r>
            <w:r w:rsidR="00666840" w:rsidRPr="000A6EE3">
              <w:rPr>
                <w:rFonts w:ascii="Times New Roman" w:hAnsi="Times New Roman"/>
                <w:sz w:val="24"/>
              </w:rPr>
              <w:instrText>”</w:instrText>
            </w:r>
            <w:r w:rsidR="001D6B73" w:rsidRPr="000A6EE3">
              <w:rPr>
                <w:rFonts w:ascii="Times New Roman" w:hAnsi="Times New Roman"/>
                <w:b/>
                <w:sz w:val="24"/>
              </w:rPr>
              <w:fldChar w:fldCharType="end"/>
            </w:r>
          </w:p>
        </w:tc>
        <w:tc>
          <w:tcPr>
            <w:tcW w:w="6506" w:type="dxa"/>
          </w:tcPr>
          <w:p w14:paraId="33C583F7" w14:textId="77777777" w:rsidR="001D6B73" w:rsidRPr="000A6EE3" w:rsidRDefault="001D6B73" w:rsidP="001F596B">
            <w:pPr>
              <w:pStyle w:val="TableText"/>
              <w:rPr>
                <w:rFonts w:cs="Arial"/>
              </w:rPr>
            </w:pPr>
            <w:r w:rsidRPr="000A6EE3">
              <w:rPr>
                <w:rFonts w:cs="Arial"/>
              </w:rPr>
              <w:t>An entry in the BUILD</w:t>
            </w:r>
            <w:r w:rsidR="00086D86" w:rsidRPr="000A6EE3">
              <w:rPr>
                <w:rFonts w:cs="Arial"/>
              </w:rPr>
              <w:t xml:space="preserve"> (#9.6)</w:t>
            </w:r>
            <w:r w:rsidRPr="000A6EE3">
              <w:rPr>
                <w:rFonts w:cs="Arial"/>
              </w:rPr>
              <w:t xml:space="preserve"> file</w:t>
            </w:r>
            <w:r w:rsidR="00F9207D" w:rsidRPr="000A6EE3">
              <w:rPr>
                <w:rFonts w:ascii="Times New Roman" w:hAnsi="Times New Roman"/>
                <w:sz w:val="24"/>
                <w:szCs w:val="22"/>
              </w:rPr>
              <w:fldChar w:fldCharType="begin"/>
            </w:r>
            <w:r w:rsidR="00F9207D"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BUILD</w:instrText>
            </w:r>
            <w:r w:rsidR="00086D86" w:rsidRPr="000A6EE3">
              <w:rPr>
                <w:rFonts w:ascii="Times New Roman" w:hAnsi="Times New Roman"/>
                <w:sz w:val="24"/>
                <w:szCs w:val="22"/>
              </w:rPr>
              <w:instrText xml:space="preserve"> (#9.6)</w:instrText>
            </w:r>
            <w:r w:rsidR="00F9207D" w:rsidRPr="000A6EE3">
              <w:rPr>
                <w:rFonts w:ascii="Times New Roman" w:hAnsi="Times New Roman"/>
                <w:sz w:val="24"/>
                <w:szCs w:val="22"/>
              </w:rPr>
              <w:instrText xml:space="preserve"> File</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 xml:space="preserve"> </w:instrText>
            </w:r>
            <w:r w:rsidR="00F9207D" w:rsidRPr="000A6EE3">
              <w:rPr>
                <w:rFonts w:ascii="Times New Roman" w:hAnsi="Times New Roman"/>
                <w:sz w:val="24"/>
                <w:szCs w:val="22"/>
              </w:rPr>
              <w:fldChar w:fldCharType="end"/>
            </w:r>
            <w:r w:rsidR="00F9207D" w:rsidRPr="000A6EE3">
              <w:rPr>
                <w:rFonts w:ascii="Times New Roman" w:hAnsi="Times New Roman"/>
                <w:sz w:val="24"/>
                <w:szCs w:val="22"/>
              </w:rPr>
              <w:fldChar w:fldCharType="begin"/>
            </w:r>
            <w:r w:rsidR="00F9207D"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00B005A6" w:rsidRPr="000A6EE3">
              <w:rPr>
                <w:rFonts w:ascii="Times New Roman" w:hAnsi="Times New Roman"/>
                <w:sz w:val="24"/>
                <w:szCs w:val="22"/>
              </w:rPr>
              <w:instrText>Files:</w:instrText>
            </w:r>
            <w:r w:rsidR="00F9207D" w:rsidRPr="000A6EE3">
              <w:rPr>
                <w:rFonts w:ascii="Times New Roman" w:hAnsi="Times New Roman"/>
                <w:sz w:val="24"/>
                <w:szCs w:val="22"/>
              </w:rPr>
              <w:instrText>BUILD (#9.6)</w:instrText>
            </w:r>
            <w:r w:rsidR="00666840" w:rsidRPr="000A6EE3">
              <w:rPr>
                <w:rFonts w:ascii="Times New Roman" w:hAnsi="Times New Roman"/>
                <w:sz w:val="24"/>
                <w:szCs w:val="22"/>
              </w:rPr>
              <w:instrText>”</w:instrText>
            </w:r>
            <w:r w:rsidR="00F9207D" w:rsidRPr="000A6EE3">
              <w:rPr>
                <w:rFonts w:ascii="Times New Roman" w:hAnsi="Times New Roman"/>
                <w:sz w:val="24"/>
                <w:szCs w:val="22"/>
              </w:rPr>
              <w:instrText xml:space="preserve"> </w:instrText>
            </w:r>
            <w:r w:rsidR="00F9207D" w:rsidRPr="000A6EE3">
              <w:rPr>
                <w:rFonts w:ascii="Times New Roman" w:hAnsi="Times New Roman"/>
                <w:sz w:val="24"/>
                <w:szCs w:val="22"/>
              </w:rPr>
              <w:fldChar w:fldCharType="end"/>
            </w:r>
            <w:r w:rsidRPr="000A6EE3">
              <w:rPr>
                <w:rFonts w:cs="Arial"/>
              </w:rPr>
              <w:t xml:space="preserve"> that defines the parts of a </w:t>
            </w:r>
            <w:r w:rsidR="00F9207D" w:rsidRPr="000A6EE3">
              <w:rPr>
                <w:rFonts w:cs="Arial"/>
              </w:rPr>
              <w:t>software application</w:t>
            </w:r>
            <w:r w:rsidRPr="000A6EE3">
              <w:rPr>
                <w:rFonts w:cs="Arial"/>
              </w:rPr>
              <w:t xml:space="preserve"> to export. Also known as a build.</w:t>
            </w:r>
          </w:p>
        </w:tc>
      </w:tr>
      <w:tr w:rsidR="001D6B73" w:rsidRPr="000A6EE3" w14:paraId="05310D84" w14:textId="77777777">
        <w:trPr>
          <w:cantSplit/>
        </w:trPr>
        <w:tc>
          <w:tcPr>
            <w:tcW w:w="2880" w:type="dxa"/>
          </w:tcPr>
          <w:p w14:paraId="140782AF" w14:textId="77777777" w:rsidR="001D6B73" w:rsidRPr="000A6EE3" w:rsidRDefault="001D6B73" w:rsidP="001F596B">
            <w:pPr>
              <w:pStyle w:val="TableText"/>
              <w:rPr>
                <w:rFonts w:cs="Arial"/>
                <w:b/>
              </w:rPr>
            </w:pPr>
            <w:r w:rsidRPr="000A6EE3">
              <w:rPr>
                <w:rFonts w:cs="Arial"/>
                <w:b/>
              </w:rPr>
              <w:lastRenderedPageBreak/>
              <w:t>Component</w:t>
            </w:r>
            <w:r w:rsidRPr="000A6EE3">
              <w:rPr>
                <w:rFonts w:ascii="Times New Roman" w:hAnsi="Times New Roman"/>
                <w:b/>
                <w:vanish/>
                <w:sz w:val="24"/>
              </w:rPr>
              <w:fldChar w:fldCharType="begin"/>
            </w:r>
            <w:r w:rsidR="00EC45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EC45F1" w:rsidRPr="000A6EE3">
              <w:rPr>
                <w:rFonts w:ascii="Times New Roman" w:hAnsi="Times New Roman"/>
                <w:sz w:val="24"/>
              </w:rPr>
              <w:instrText>Component</w:instrText>
            </w:r>
            <w:r w:rsidR="000112A3" w:rsidRPr="000A6EE3">
              <w:rPr>
                <w:rFonts w:ascii="Times New Roman" w:hAnsi="Times New Roman"/>
                <w:sz w:val="24"/>
              </w:rPr>
              <w:instrText>s</w:instrText>
            </w:r>
            <w:r w:rsidR="00EC45F1" w:rsidRPr="000A6EE3">
              <w:rPr>
                <w:rFonts w:ascii="Times New Roman" w:hAnsi="Times New Roman"/>
                <w:sz w:val="24"/>
              </w:rPr>
              <w:instrText>:Definition</w:instrText>
            </w:r>
            <w:r w:rsidR="00666840" w:rsidRPr="000A6EE3">
              <w:rPr>
                <w:rFonts w:ascii="Times New Roman" w:hAnsi="Times New Roman"/>
                <w:sz w:val="24"/>
              </w:rPr>
              <w:instrText>”</w:instrText>
            </w:r>
            <w:r w:rsidRPr="000A6EE3">
              <w:rPr>
                <w:rFonts w:ascii="Times New Roman" w:hAnsi="Times New Roman"/>
                <w:b/>
                <w:vanish/>
                <w:sz w:val="24"/>
              </w:rPr>
              <w:fldChar w:fldCharType="end"/>
            </w:r>
            <w:r w:rsidRPr="000A6EE3">
              <w:rPr>
                <w:rFonts w:ascii="Times New Roman" w:hAnsi="Times New Roman"/>
                <w:b/>
                <w:vanish/>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KIDS</w:instrText>
            </w:r>
            <w:r w:rsidR="00EC45F1" w:rsidRPr="000A6EE3">
              <w:rPr>
                <w:rFonts w:ascii="Times New Roman" w:hAnsi="Times New Roman"/>
                <w:sz w:val="24"/>
              </w:rPr>
              <w:instrText>:Component</w:instrText>
            </w:r>
            <w:r w:rsidR="000112A3" w:rsidRPr="000A6EE3">
              <w:rPr>
                <w:rFonts w:ascii="Times New Roman" w:hAnsi="Times New Roman"/>
                <w:sz w:val="24"/>
              </w:rPr>
              <w:instrText>s</w:instrText>
            </w:r>
            <w:r w:rsidR="00EC45F1" w:rsidRPr="000A6EE3">
              <w:rPr>
                <w:rFonts w:ascii="Times New Roman" w:hAnsi="Times New Roman"/>
                <w:sz w:val="24"/>
              </w:rPr>
              <w:instrText>:Definition</w:instrText>
            </w:r>
            <w:r w:rsidR="00666840" w:rsidRPr="000A6EE3">
              <w:rPr>
                <w:rFonts w:ascii="Times New Roman" w:hAnsi="Times New Roman"/>
                <w:sz w:val="24"/>
              </w:rPr>
              <w:instrText>”</w:instrText>
            </w:r>
            <w:r w:rsidRPr="000A6EE3">
              <w:rPr>
                <w:rFonts w:ascii="Times New Roman" w:hAnsi="Times New Roman"/>
                <w:b/>
                <w:vanish/>
                <w:sz w:val="24"/>
              </w:rPr>
              <w:fldChar w:fldCharType="end"/>
            </w:r>
          </w:p>
        </w:tc>
        <w:tc>
          <w:tcPr>
            <w:tcW w:w="6506" w:type="dxa"/>
          </w:tcPr>
          <w:p w14:paraId="6310AC0C" w14:textId="77777777" w:rsidR="00B24F0F" w:rsidRPr="000A6EE3" w:rsidRDefault="001D6B73" w:rsidP="001F596B">
            <w:pPr>
              <w:pStyle w:val="TableText"/>
              <w:rPr>
                <w:rFonts w:cs="Arial"/>
              </w:rPr>
            </w:pPr>
            <w:r w:rsidRPr="000A6EE3">
              <w:rPr>
                <w:rFonts w:cs="Arial"/>
              </w:rPr>
              <w:t>An element of one of the following types:</w:t>
            </w:r>
          </w:p>
          <w:p w14:paraId="3E7B8A53" w14:textId="2746D9DA" w:rsidR="00B24F0F" w:rsidRPr="000A6EE3" w:rsidRDefault="00B24F0F" w:rsidP="001F596B">
            <w:pPr>
              <w:pStyle w:val="TableListBullet"/>
            </w:pPr>
            <w:r w:rsidRPr="000A6EE3">
              <w:t>T</w:t>
            </w:r>
            <w:r w:rsidR="001D6B73" w:rsidRPr="000A6EE3">
              <w:t>emplate (</w:t>
            </w:r>
            <w:r w:rsidR="007D32A3" w:rsidRPr="000A6EE3">
              <w:t>PRINT, SORT</w:t>
            </w:r>
            <w:r w:rsidR="001D6B73" w:rsidRPr="000A6EE3">
              <w:t xml:space="preserve">, and </w:t>
            </w:r>
            <w:r w:rsidR="007D32A3" w:rsidRPr="000A6EE3">
              <w:t>INPUT</w:t>
            </w:r>
            <w:r w:rsidR="001D6B73" w:rsidRPr="000A6EE3">
              <w:t>)</w:t>
            </w:r>
          </w:p>
          <w:p w14:paraId="7608CFB5" w14:textId="45819B97" w:rsidR="00B24F0F" w:rsidRPr="000A6EE3" w:rsidRDefault="00B24F0F" w:rsidP="001F596B">
            <w:pPr>
              <w:pStyle w:val="TableListBullet"/>
            </w:pPr>
            <w:r w:rsidRPr="000A6EE3">
              <w:t>F</w:t>
            </w:r>
            <w:r w:rsidR="001D6B73" w:rsidRPr="000A6EE3">
              <w:t>orm</w:t>
            </w:r>
          </w:p>
          <w:p w14:paraId="59EE6177" w14:textId="24EAC5B9" w:rsidR="00B24F0F" w:rsidRPr="000A6EE3" w:rsidRDefault="00B24F0F" w:rsidP="001F596B">
            <w:pPr>
              <w:pStyle w:val="TableListBullet"/>
            </w:pPr>
            <w:r w:rsidRPr="000A6EE3">
              <w:t>F</w:t>
            </w:r>
            <w:r w:rsidR="001D6B73" w:rsidRPr="000A6EE3">
              <w:t>unction</w:t>
            </w:r>
          </w:p>
          <w:p w14:paraId="32DDD3E2" w14:textId="45DFFA83" w:rsidR="00B24F0F" w:rsidRPr="000A6EE3" w:rsidRDefault="00B24F0F" w:rsidP="001F596B">
            <w:pPr>
              <w:pStyle w:val="TableListBullet"/>
            </w:pPr>
            <w:r w:rsidRPr="000A6EE3">
              <w:t>B</w:t>
            </w:r>
            <w:r w:rsidR="001D6B73" w:rsidRPr="000A6EE3">
              <w:t>ulletin</w:t>
            </w:r>
          </w:p>
          <w:p w14:paraId="18E36915" w14:textId="7B065665" w:rsidR="00B24F0F" w:rsidRPr="000A6EE3" w:rsidRDefault="00B24F0F" w:rsidP="001F596B">
            <w:pPr>
              <w:pStyle w:val="TableListBullet"/>
            </w:pPr>
            <w:r w:rsidRPr="000A6EE3">
              <w:t>H</w:t>
            </w:r>
            <w:r w:rsidR="001D6B73" w:rsidRPr="000A6EE3">
              <w:t xml:space="preserve">elp </w:t>
            </w:r>
            <w:r w:rsidRPr="000A6EE3">
              <w:t>F</w:t>
            </w:r>
            <w:r w:rsidR="001D6B73" w:rsidRPr="000A6EE3">
              <w:t>rame</w:t>
            </w:r>
          </w:p>
          <w:p w14:paraId="1F34454D" w14:textId="6C4E0DBB" w:rsidR="00B24F0F" w:rsidRPr="000A6EE3" w:rsidRDefault="00B24F0F" w:rsidP="001F596B">
            <w:pPr>
              <w:pStyle w:val="TableListBullet"/>
            </w:pPr>
            <w:r w:rsidRPr="000A6EE3">
              <w:t>R</w:t>
            </w:r>
            <w:r w:rsidR="001D6B73" w:rsidRPr="000A6EE3">
              <w:t>outine</w:t>
            </w:r>
          </w:p>
          <w:p w14:paraId="298DDE51" w14:textId="67CD80C7" w:rsidR="00B24F0F" w:rsidRPr="000A6EE3" w:rsidRDefault="00B24F0F" w:rsidP="001F596B">
            <w:pPr>
              <w:pStyle w:val="TableListBullet"/>
            </w:pPr>
            <w:r w:rsidRPr="000A6EE3">
              <w:t>O</w:t>
            </w:r>
            <w:r w:rsidR="001D6B73" w:rsidRPr="000A6EE3">
              <w:t>ption</w:t>
            </w:r>
          </w:p>
          <w:p w14:paraId="22586DEB" w14:textId="2C9BE03F" w:rsidR="00B24F0F" w:rsidRPr="000A6EE3" w:rsidRDefault="00B24F0F" w:rsidP="001F596B">
            <w:pPr>
              <w:pStyle w:val="TableListBullet"/>
            </w:pPr>
            <w:r w:rsidRPr="000A6EE3">
              <w:t>S</w:t>
            </w:r>
            <w:r w:rsidR="001D6B73" w:rsidRPr="000A6EE3">
              <w:t xml:space="preserve">ecurity </w:t>
            </w:r>
            <w:r w:rsidRPr="000A6EE3">
              <w:t>K</w:t>
            </w:r>
            <w:r w:rsidR="001D6B73" w:rsidRPr="000A6EE3">
              <w:t>ey</w:t>
            </w:r>
          </w:p>
          <w:p w14:paraId="7F2D3AAD" w14:textId="7C429044" w:rsidR="001D6B73" w:rsidRPr="000A6EE3" w:rsidRDefault="00B24F0F" w:rsidP="001F596B">
            <w:pPr>
              <w:pStyle w:val="TableListBullet"/>
            </w:pPr>
            <w:r w:rsidRPr="000A6EE3">
              <w:t>P</w:t>
            </w:r>
            <w:r w:rsidR="001D6B73" w:rsidRPr="000A6EE3">
              <w:t>rotocol</w:t>
            </w:r>
          </w:p>
        </w:tc>
      </w:tr>
      <w:tr w:rsidR="001D6B73" w:rsidRPr="000A6EE3" w14:paraId="07A3D5FE" w14:textId="77777777">
        <w:trPr>
          <w:cantSplit/>
        </w:trPr>
        <w:tc>
          <w:tcPr>
            <w:tcW w:w="2880" w:type="dxa"/>
          </w:tcPr>
          <w:p w14:paraId="45E02E6F" w14:textId="77777777" w:rsidR="001D6B73" w:rsidRPr="000A6EE3" w:rsidRDefault="001D6B73" w:rsidP="001F596B">
            <w:pPr>
              <w:pStyle w:val="TableText"/>
              <w:rPr>
                <w:rFonts w:cs="Arial"/>
                <w:b/>
              </w:rPr>
            </w:pPr>
            <w:r w:rsidRPr="000A6EE3">
              <w:rPr>
                <w:rFonts w:cs="Arial"/>
                <w:b/>
              </w:rPr>
              <w:t>Distribution</w:t>
            </w:r>
            <w:r w:rsidRPr="000A6EE3">
              <w:rPr>
                <w:rFonts w:ascii="Times New Roman" w:hAnsi="Times New Roman"/>
                <w:b/>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KIDS</w:instrText>
            </w:r>
            <w:r w:rsidR="00EC45F1" w:rsidRPr="000A6EE3">
              <w:rPr>
                <w:rFonts w:ascii="Times New Roman" w:hAnsi="Times New Roman"/>
                <w:sz w:val="24"/>
              </w:rPr>
              <w:instrText>:Distribution</w:instrText>
            </w:r>
            <w:r w:rsidR="00167764" w:rsidRPr="000A6EE3">
              <w:rPr>
                <w:rFonts w:ascii="Times New Roman" w:hAnsi="Times New Roman"/>
                <w:sz w:val="24"/>
              </w:rPr>
              <w:instrText>s</w:instrText>
            </w:r>
            <w:r w:rsidR="00EC45F1" w:rsidRPr="000A6EE3">
              <w:rPr>
                <w:rFonts w:ascii="Times New Roman" w:hAnsi="Times New Roman"/>
                <w:sz w:val="24"/>
              </w:rPr>
              <w:instrText>:Definition</w:instrText>
            </w:r>
            <w:r w:rsidR="00666840" w:rsidRPr="000A6EE3">
              <w:rPr>
                <w:rFonts w:ascii="Times New Roman" w:hAnsi="Times New Roman"/>
                <w:sz w:val="24"/>
              </w:rPr>
              <w:instrText>”</w:instrText>
            </w:r>
            <w:r w:rsidRPr="000A6EE3">
              <w:rPr>
                <w:rFonts w:ascii="Times New Roman" w:hAnsi="Times New Roman"/>
                <w:b/>
                <w:sz w:val="24"/>
              </w:rPr>
              <w:fldChar w:fldCharType="end"/>
            </w:r>
            <w:r w:rsidRPr="000A6EE3">
              <w:rPr>
                <w:rFonts w:ascii="Times New Roman" w:hAnsi="Times New Roman"/>
                <w:b/>
                <w:sz w:val="24"/>
              </w:rPr>
              <w:fldChar w:fldCharType="begin"/>
            </w:r>
            <w:r w:rsidR="00EC45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EC45F1" w:rsidRPr="000A6EE3">
              <w:rPr>
                <w:rFonts w:ascii="Times New Roman" w:hAnsi="Times New Roman"/>
                <w:sz w:val="24"/>
              </w:rPr>
              <w:instrText>Distribution</w:instrText>
            </w:r>
            <w:r w:rsidR="00167764" w:rsidRPr="000A6EE3">
              <w:rPr>
                <w:rFonts w:ascii="Times New Roman" w:hAnsi="Times New Roman"/>
                <w:sz w:val="24"/>
              </w:rPr>
              <w:instrText>s</w:instrText>
            </w:r>
            <w:r w:rsidR="00EC45F1" w:rsidRPr="000A6EE3">
              <w:rPr>
                <w:rFonts w:ascii="Times New Roman" w:hAnsi="Times New Roman"/>
                <w:sz w:val="24"/>
              </w:rPr>
              <w:instrText>:Definition</w:instrText>
            </w:r>
            <w:r w:rsidR="00666840" w:rsidRPr="000A6EE3">
              <w:rPr>
                <w:rFonts w:ascii="Times New Roman" w:hAnsi="Times New Roman"/>
                <w:sz w:val="24"/>
              </w:rPr>
              <w:instrText>”</w:instrText>
            </w:r>
            <w:r w:rsidRPr="000A6EE3">
              <w:rPr>
                <w:rFonts w:ascii="Times New Roman" w:hAnsi="Times New Roman"/>
                <w:b/>
                <w:sz w:val="24"/>
              </w:rPr>
              <w:fldChar w:fldCharType="end"/>
            </w:r>
          </w:p>
        </w:tc>
        <w:tc>
          <w:tcPr>
            <w:tcW w:w="6506" w:type="dxa"/>
          </w:tcPr>
          <w:p w14:paraId="44623BFB" w14:textId="77777777" w:rsidR="001D6B73" w:rsidRPr="000A6EE3" w:rsidRDefault="004443B1" w:rsidP="001F596B">
            <w:pPr>
              <w:pStyle w:val="TableText"/>
              <w:rPr>
                <w:rFonts w:cs="Arial"/>
              </w:rPr>
            </w:pPr>
            <w:r w:rsidRPr="000A6EE3">
              <w:rPr>
                <w:rFonts w:cs="Arial"/>
              </w:rPr>
              <w:t>A Host F</w:t>
            </w:r>
            <w:r w:rsidR="001D6B73" w:rsidRPr="000A6EE3">
              <w:rPr>
                <w:rFonts w:cs="Arial"/>
              </w:rPr>
              <w:t xml:space="preserve">ile </w:t>
            </w:r>
            <w:r w:rsidRPr="000A6EE3">
              <w:rPr>
                <w:rFonts w:cs="Arial"/>
              </w:rPr>
              <w:t>Server</w:t>
            </w:r>
            <w:r w:rsidR="001D6B73" w:rsidRPr="000A6EE3">
              <w:rPr>
                <w:rFonts w:cs="Arial"/>
              </w:rPr>
              <w:t xml:space="preserve"> (HFS) file</w:t>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Host File Server</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HFS Devices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Pr="000A6EE3">
              <w:rPr>
                <w:rFonts w:ascii="Times New Roman" w:hAnsi="Times New Roman"/>
                <w:sz w:val="24"/>
                <w:szCs w:val="22"/>
              </w:rPr>
              <w:fldChar w:fldCharType="begin"/>
            </w:r>
            <w:r w:rsidRPr="000A6EE3">
              <w:rPr>
                <w:rFonts w:ascii="Times New Roman" w:hAnsi="Times New Roman"/>
                <w:sz w:val="24"/>
                <w:szCs w:val="22"/>
              </w:rPr>
              <w:instrText xml:space="preserve"> XE </w:instrText>
            </w:r>
            <w:r w:rsidR="00666840" w:rsidRPr="000A6EE3">
              <w:rPr>
                <w:rFonts w:ascii="Times New Roman" w:hAnsi="Times New Roman"/>
                <w:sz w:val="24"/>
                <w:szCs w:val="22"/>
              </w:rPr>
              <w:instrText>“</w:instrText>
            </w:r>
            <w:r w:rsidRPr="000A6EE3">
              <w:rPr>
                <w:rFonts w:ascii="Times New Roman" w:hAnsi="Times New Roman"/>
                <w:sz w:val="24"/>
                <w:szCs w:val="22"/>
              </w:rPr>
              <w:instrText>Devices:HFS</w:instrText>
            </w:r>
            <w:r w:rsidR="00666840" w:rsidRPr="000A6EE3">
              <w:rPr>
                <w:rFonts w:ascii="Times New Roman" w:hAnsi="Times New Roman"/>
                <w:sz w:val="24"/>
                <w:szCs w:val="22"/>
              </w:rPr>
              <w:instrText>”</w:instrText>
            </w:r>
            <w:r w:rsidRPr="000A6EE3">
              <w:rPr>
                <w:rFonts w:ascii="Times New Roman" w:hAnsi="Times New Roman"/>
                <w:sz w:val="24"/>
                <w:szCs w:val="22"/>
              </w:rPr>
              <w:instrText xml:space="preserve"> </w:instrText>
            </w:r>
            <w:r w:rsidRPr="000A6EE3">
              <w:rPr>
                <w:rFonts w:ascii="Times New Roman" w:hAnsi="Times New Roman"/>
                <w:sz w:val="24"/>
                <w:szCs w:val="22"/>
              </w:rPr>
              <w:fldChar w:fldCharType="end"/>
            </w:r>
            <w:r w:rsidR="0001240C" w:rsidRPr="000A6EE3">
              <w:rPr>
                <w:rFonts w:cs="Arial"/>
              </w:rPr>
              <w:t xml:space="preserve"> containing transport globals</w:t>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KIDS:Transport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008A4FA2" w:rsidRPr="000A6EE3">
              <w:rPr>
                <w:rFonts w:ascii="Times New Roman" w:hAnsi="Times New Roman"/>
                <w:b/>
                <w:vanish/>
                <w:sz w:val="24"/>
                <w:szCs w:val="22"/>
              </w:rPr>
              <w:fldChar w:fldCharType="begin"/>
            </w:r>
            <w:r w:rsidR="008A4FA2" w:rsidRPr="000A6EE3">
              <w:rPr>
                <w:rFonts w:ascii="Times New Roman" w:hAnsi="Times New Roman"/>
                <w:sz w:val="24"/>
                <w:szCs w:val="22"/>
              </w:rPr>
              <w:instrText xml:space="preserve">XE </w:instrText>
            </w:r>
            <w:r w:rsidR="00666840" w:rsidRPr="000A6EE3">
              <w:rPr>
                <w:rFonts w:ascii="Times New Roman" w:hAnsi="Times New Roman"/>
                <w:sz w:val="24"/>
                <w:szCs w:val="22"/>
              </w:rPr>
              <w:instrText>“</w:instrText>
            </w:r>
            <w:r w:rsidR="008A4FA2" w:rsidRPr="000A6EE3">
              <w:rPr>
                <w:rFonts w:ascii="Times New Roman" w:hAnsi="Times New Roman"/>
                <w:sz w:val="24"/>
                <w:szCs w:val="22"/>
              </w:rPr>
              <w:instrText>Globals:KIDS Transport Global</w:instrText>
            </w:r>
            <w:r w:rsidR="00666840" w:rsidRPr="000A6EE3">
              <w:rPr>
                <w:rFonts w:ascii="Times New Roman" w:hAnsi="Times New Roman"/>
                <w:sz w:val="24"/>
                <w:szCs w:val="22"/>
              </w:rPr>
              <w:instrText>”</w:instrText>
            </w:r>
            <w:r w:rsidR="008A4FA2" w:rsidRPr="000A6EE3">
              <w:rPr>
                <w:rFonts w:ascii="Times New Roman" w:hAnsi="Times New Roman"/>
                <w:b/>
                <w:vanish/>
                <w:sz w:val="24"/>
                <w:szCs w:val="22"/>
              </w:rPr>
              <w:fldChar w:fldCharType="end"/>
            </w:r>
            <w:r w:rsidR="001D6B73" w:rsidRPr="000A6EE3">
              <w:rPr>
                <w:rFonts w:cs="Arial"/>
              </w:rPr>
              <w:t>. If a distribution contains multiple transport globals, KIDS treats them as a single installation when installing from the distribution.</w:t>
            </w:r>
          </w:p>
        </w:tc>
      </w:tr>
      <w:tr w:rsidR="001D6B73" w:rsidRPr="000A6EE3" w14:paraId="253C5E54" w14:textId="77777777">
        <w:trPr>
          <w:cantSplit/>
        </w:trPr>
        <w:tc>
          <w:tcPr>
            <w:tcW w:w="2880" w:type="dxa"/>
          </w:tcPr>
          <w:p w14:paraId="33552187" w14:textId="77777777" w:rsidR="001D6B73" w:rsidRPr="000A6EE3" w:rsidRDefault="001D6B73" w:rsidP="00047AC1">
            <w:pPr>
              <w:pStyle w:val="TableText"/>
              <w:rPr>
                <w:rFonts w:cs="Arial"/>
                <w:b/>
              </w:rPr>
            </w:pPr>
            <w:r w:rsidRPr="000A6EE3">
              <w:rPr>
                <w:rFonts w:cs="Arial"/>
                <w:b/>
              </w:rPr>
              <w:t>Package</w:t>
            </w:r>
            <w:r w:rsidRPr="000A6EE3">
              <w:rPr>
                <w:rFonts w:ascii="Times New Roman" w:hAnsi="Times New Roman"/>
                <w:b/>
                <w:sz w:val="24"/>
              </w:rPr>
              <w:fldChar w:fldCharType="begin"/>
            </w:r>
            <w:r w:rsidRPr="000A6EE3">
              <w:rPr>
                <w:rFonts w:ascii="Times New Roman" w:hAnsi="Times New Roman"/>
                <w:sz w:val="24"/>
              </w:rPr>
              <w:instrText xml:space="preserve">XE </w:instrText>
            </w:r>
            <w:r w:rsidR="00666840" w:rsidRPr="000A6EE3">
              <w:rPr>
                <w:rFonts w:ascii="Times New Roman" w:hAnsi="Times New Roman"/>
                <w:sz w:val="24"/>
              </w:rPr>
              <w:instrText>“</w:instrText>
            </w:r>
            <w:r w:rsidRPr="000A6EE3">
              <w:rPr>
                <w:rFonts w:ascii="Times New Roman" w:hAnsi="Times New Roman"/>
                <w:sz w:val="24"/>
              </w:rPr>
              <w:instrText>KIDS</w:instrText>
            </w:r>
            <w:r w:rsidR="00EC45F1" w:rsidRPr="000A6EE3">
              <w:rPr>
                <w:rFonts w:ascii="Times New Roman" w:hAnsi="Times New Roman"/>
                <w:sz w:val="24"/>
              </w:rPr>
              <w:instrText>:Package:Definition</w:instrText>
            </w:r>
            <w:r w:rsidR="00666840" w:rsidRPr="000A6EE3">
              <w:rPr>
                <w:rFonts w:ascii="Times New Roman" w:hAnsi="Times New Roman"/>
                <w:sz w:val="24"/>
              </w:rPr>
              <w:instrText>”</w:instrText>
            </w:r>
            <w:r w:rsidRPr="000A6EE3">
              <w:rPr>
                <w:rFonts w:ascii="Times New Roman" w:hAnsi="Times New Roman"/>
                <w:b/>
                <w:sz w:val="24"/>
              </w:rPr>
              <w:fldChar w:fldCharType="end"/>
            </w:r>
            <w:r w:rsidRPr="000A6EE3">
              <w:rPr>
                <w:rFonts w:ascii="Times New Roman" w:hAnsi="Times New Roman"/>
                <w:b/>
                <w:sz w:val="24"/>
              </w:rPr>
              <w:fldChar w:fldCharType="begin"/>
            </w:r>
            <w:r w:rsidR="00EC45F1" w:rsidRPr="000A6EE3">
              <w:rPr>
                <w:rFonts w:ascii="Times New Roman" w:hAnsi="Times New Roman"/>
                <w:sz w:val="24"/>
              </w:rPr>
              <w:instrText xml:space="preserve">XE </w:instrText>
            </w:r>
            <w:r w:rsidR="00666840" w:rsidRPr="000A6EE3">
              <w:rPr>
                <w:rFonts w:ascii="Times New Roman" w:hAnsi="Times New Roman"/>
                <w:sz w:val="24"/>
              </w:rPr>
              <w:instrText>“</w:instrText>
            </w:r>
            <w:r w:rsidR="00EC45F1" w:rsidRPr="000A6EE3">
              <w:rPr>
                <w:rFonts w:ascii="Times New Roman" w:hAnsi="Times New Roman"/>
                <w:sz w:val="24"/>
              </w:rPr>
              <w:instrText>Package:Definition</w:instrText>
            </w:r>
            <w:r w:rsidR="00666840" w:rsidRPr="000A6EE3">
              <w:rPr>
                <w:rFonts w:ascii="Times New Roman" w:hAnsi="Times New Roman"/>
                <w:sz w:val="24"/>
              </w:rPr>
              <w:instrText>”</w:instrText>
            </w:r>
            <w:r w:rsidRPr="000A6EE3">
              <w:rPr>
                <w:rFonts w:ascii="Times New Roman" w:hAnsi="Times New Roman"/>
                <w:b/>
                <w:sz w:val="24"/>
              </w:rPr>
              <w:fldChar w:fldCharType="end"/>
            </w:r>
          </w:p>
        </w:tc>
        <w:tc>
          <w:tcPr>
            <w:tcW w:w="6506" w:type="dxa"/>
          </w:tcPr>
          <w:p w14:paraId="63F410FB" w14:textId="77777777" w:rsidR="001D6B73" w:rsidRPr="000A6EE3" w:rsidRDefault="001D6B73" w:rsidP="00047AC1">
            <w:pPr>
              <w:pStyle w:val="TableText"/>
              <w:rPr>
                <w:rFonts w:cs="Arial"/>
              </w:rPr>
            </w:pPr>
            <w:r w:rsidRPr="000A6EE3">
              <w:rPr>
                <w:rFonts w:cs="Arial"/>
              </w:rPr>
              <w:t>A cohesive set of files, data, and components that together form a set of computing activities related to a functional area</w:t>
            </w:r>
            <w:r w:rsidR="006E79B7" w:rsidRPr="000A6EE3">
              <w:rPr>
                <w:rFonts w:cs="Arial"/>
              </w:rPr>
              <w:t xml:space="preserve"> (i.e.,</w:t>
            </w:r>
            <w:r w:rsidR="0042535B" w:rsidRPr="000A6EE3">
              <w:rPr>
                <w:rFonts w:cs="Arial"/>
              </w:rPr>
              <w:t> </w:t>
            </w:r>
            <w:r w:rsidR="006E79B7" w:rsidRPr="000A6EE3">
              <w:rPr>
                <w:rFonts w:cs="Arial"/>
              </w:rPr>
              <w:t>software)</w:t>
            </w:r>
            <w:r w:rsidRPr="000A6EE3">
              <w:rPr>
                <w:rFonts w:cs="Arial"/>
              </w:rPr>
              <w:t>.</w:t>
            </w:r>
          </w:p>
        </w:tc>
      </w:tr>
    </w:tbl>
    <w:p w14:paraId="17FB7AA2" w14:textId="77777777" w:rsidR="001D6B73" w:rsidRPr="000A6EE3" w:rsidRDefault="001D6B73" w:rsidP="00A7691A">
      <w:pPr>
        <w:pStyle w:val="BodyText6"/>
      </w:pPr>
    </w:p>
    <w:p w14:paraId="259C6295" w14:textId="77777777" w:rsidR="001D6B73" w:rsidRPr="000A6EE3" w:rsidRDefault="001D6B73" w:rsidP="00746679">
      <w:pPr>
        <w:pStyle w:val="Heading2"/>
      </w:pPr>
      <w:bookmarkStart w:id="2204" w:name="_Toc236534833"/>
      <w:bookmarkStart w:id="2205" w:name="_Toc151534960"/>
      <w:r w:rsidRPr="000A6EE3">
        <w:lastRenderedPageBreak/>
        <w:t>KIDS Options</w:t>
      </w:r>
      <w:bookmarkEnd w:id="2204"/>
      <w:bookmarkEnd w:id="2205"/>
    </w:p>
    <w:p w14:paraId="7B7EBDC6" w14:textId="2AD8913E" w:rsidR="00813FCA" w:rsidRPr="000A6EE3" w:rsidRDefault="00204B3D" w:rsidP="00047AC1">
      <w:pPr>
        <w:pStyle w:val="BodyText"/>
        <w:keepNext/>
        <w:keepLines/>
      </w:pPr>
      <w:r w:rsidRPr="000A6EE3">
        <w:fldChar w:fldCharType="begin"/>
      </w:r>
      <w:r w:rsidRPr="000A6EE3">
        <w:instrText xml:space="preserve"> XE </w:instrText>
      </w:r>
      <w:r w:rsidR="00666840" w:rsidRPr="000A6EE3">
        <w:instrText>“</w:instrText>
      </w:r>
      <w:r w:rsidRPr="000A6EE3">
        <w:instrText>KIDS:Options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Options:KIDS</w:instrText>
      </w:r>
      <w:r w:rsidR="00666840" w:rsidRPr="000A6EE3">
        <w:instrText>”</w:instrText>
      </w:r>
      <w:r w:rsidRPr="000A6EE3">
        <w:instrText xml:space="preserve"> </w:instrText>
      </w:r>
      <w:r w:rsidRPr="000A6EE3">
        <w:fldChar w:fldCharType="end"/>
      </w:r>
      <w:r w:rsidR="00813FCA" w:rsidRPr="000A6EE3">
        <w:t xml:space="preserve">To get to the KIDS: </w:t>
      </w:r>
      <w:r w:rsidR="00813FCA" w:rsidRPr="000A6EE3">
        <w:rPr>
          <w:b/>
        </w:rPr>
        <w:t>Kernel Installation &amp; Distribution System</w:t>
      </w:r>
      <w:r w:rsidR="00813FCA" w:rsidRPr="000A6EE3">
        <w:fldChar w:fldCharType="begin"/>
      </w:r>
      <w:r w:rsidR="00813FCA" w:rsidRPr="000A6EE3">
        <w:instrText xml:space="preserve"> XE </w:instrText>
      </w:r>
      <w:r w:rsidR="00666840" w:rsidRPr="000A6EE3">
        <w:instrText>“</w:instrText>
      </w:r>
      <w:r w:rsidR="00813FCA" w:rsidRPr="000A6EE3">
        <w:instrText>Kernel Installation &amp; Distribution System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Menus:Kernel Installation &amp; Distribution System</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Options:Kernel Installation &amp; Distribution System</w:instrText>
      </w:r>
      <w:r w:rsidR="00666840" w:rsidRPr="000A6EE3">
        <w:instrText>”</w:instrText>
      </w:r>
      <w:r w:rsidR="00813FCA" w:rsidRPr="000A6EE3">
        <w:instrText xml:space="preserve"> </w:instrText>
      </w:r>
      <w:r w:rsidR="00813FCA" w:rsidRPr="000A6EE3">
        <w:fldChar w:fldCharType="end"/>
      </w:r>
      <w:r w:rsidR="00813FCA" w:rsidRPr="000A6EE3">
        <w:t xml:space="preserve"> [XPD MAIN</w:t>
      </w:r>
      <w:r w:rsidR="00813FCA" w:rsidRPr="000A6EE3">
        <w:fldChar w:fldCharType="begin"/>
      </w:r>
      <w:r w:rsidR="00813FCA" w:rsidRPr="000A6EE3">
        <w:instrText xml:space="preserve"> XE </w:instrText>
      </w:r>
      <w:r w:rsidR="00666840" w:rsidRPr="000A6EE3">
        <w:instrText>“</w:instrText>
      </w:r>
      <w:r w:rsidR="00813FCA" w:rsidRPr="000A6EE3">
        <w:instrText>XPD MAIN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Menus:XPD MAIN</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Options:XPD MAIN</w:instrText>
      </w:r>
      <w:r w:rsidR="00666840" w:rsidRPr="000A6EE3">
        <w:instrText>”</w:instrText>
      </w:r>
      <w:r w:rsidR="00813FCA" w:rsidRPr="000A6EE3">
        <w:instrText xml:space="preserve"> </w:instrText>
      </w:r>
      <w:r w:rsidR="00813FCA" w:rsidRPr="000A6EE3">
        <w:fldChar w:fldCharType="end"/>
      </w:r>
      <w:r w:rsidR="00813FCA" w:rsidRPr="000A6EE3">
        <w:t>]</w:t>
      </w:r>
      <w:r w:rsidR="004A7FB4" w:rsidRPr="000A6EE3">
        <w:t xml:space="preserve"> menu</w:t>
      </w:r>
      <w:r w:rsidR="00813FCA" w:rsidRPr="000A6EE3">
        <w:t xml:space="preserve"> (locked with the XUPROG security key</w:t>
      </w:r>
      <w:r w:rsidR="00813FCA" w:rsidRPr="000A6EE3">
        <w:fldChar w:fldCharType="begin"/>
      </w:r>
      <w:r w:rsidR="00813FCA" w:rsidRPr="000A6EE3">
        <w:instrText xml:space="preserve"> XE </w:instrText>
      </w:r>
      <w:r w:rsidR="00666840" w:rsidRPr="000A6EE3">
        <w:instrText>“</w:instrText>
      </w:r>
      <w:r w:rsidR="00813FCA" w:rsidRPr="000A6EE3">
        <w:instrText>XUPROG Security Key</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Security Keys:XUPROG</w:instrText>
      </w:r>
      <w:r w:rsidR="00666840" w:rsidRPr="000A6EE3">
        <w:instrText>”</w:instrText>
      </w:r>
      <w:r w:rsidR="00813FCA" w:rsidRPr="000A6EE3">
        <w:instrText xml:space="preserve"> </w:instrText>
      </w:r>
      <w:r w:rsidR="00813FCA" w:rsidRPr="000A6EE3">
        <w:fldChar w:fldCharType="end"/>
      </w:r>
      <w:r w:rsidR="00813FCA" w:rsidRPr="000A6EE3">
        <w:t xml:space="preserve">) choose the </w:t>
      </w:r>
      <w:r w:rsidR="001D0F13" w:rsidRPr="000A6EE3">
        <w:rPr>
          <w:b/>
        </w:rPr>
        <w:t>Programmer Options</w:t>
      </w:r>
      <w:r w:rsidR="00432151" w:rsidRPr="000A6EE3">
        <w:fldChar w:fldCharType="begin"/>
      </w:r>
      <w:r w:rsidR="00432151" w:rsidRPr="000A6EE3">
        <w:instrText xml:space="preserve"> XE “Programmer Options Menu” </w:instrText>
      </w:r>
      <w:r w:rsidR="00432151" w:rsidRPr="000A6EE3">
        <w:fldChar w:fldCharType="end"/>
      </w:r>
      <w:r w:rsidR="00432151" w:rsidRPr="000A6EE3">
        <w:fldChar w:fldCharType="begin"/>
      </w:r>
      <w:r w:rsidR="00432151" w:rsidRPr="000A6EE3">
        <w:instrText xml:space="preserve"> XE “Menus:Programmer Options” </w:instrText>
      </w:r>
      <w:r w:rsidR="00432151" w:rsidRPr="000A6EE3">
        <w:fldChar w:fldCharType="end"/>
      </w:r>
      <w:r w:rsidR="00432151" w:rsidRPr="000A6EE3">
        <w:fldChar w:fldCharType="begin"/>
      </w:r>
      <w:r w:rsidR="00432151" w:rsidRPr="000A6EE3">
        <w:instrText xml:space="preserve"> XE “Options:Programmer Options” </w:instrText>
      </w:r>
      <w:r w:rsidR="00432151" w:rsidRPr="000A6EE3">
        <w:fldChar w:fldCharType="end"/>
      </w:r>
      <w:r w:rsidR="00813FCA" w:rsidRPr="000A6EE3">
        <w:t xml:space="preserve"> [XUPROG</w:t>
      </w:r>
      <w:r w:rsidR="00813FCA" w:rsidRPr="000A6EE3">
        <w:fldChar w:fldCharType="begin"/>
      </w:r>
      <w:r w:rsidR="00813FCA" w:rsidRPr="000A6EE3">
        <w:instrText xml:space="preserve"> XE </w:instrText>
      </w:r>
      <w:r w:rsidR="00666840" w:rsidRPr="000A6EE3">
        <w:instrText>“</w:instrText>
      </w:r>
      <w:r w:rsidR="00813FCA" w:rsidRPr="000A6EE3">
        <w:instrText>XUPROG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Menus:XUPROG</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Options:XUPROG</w:instrText>
      </w:r>
      <w:r w:rsidR="00666840" w:rsidRPr="000A6EE3">
        <w:instrText>”</w:instrText>
      </w:r>
      <w:r w:rsidR="00813FCA" w:rsidRPr="000A6EE3">
        <w:instrText xml:space="preserve"> </w:instrText>
      </w:r>
      <w:r w:rsidR="00813FCA" w:rsidRPr="000A6EE3">
        <w:fldChar w:fldCharType="end"/>
      </w:r>
      <w:r w:rsidR="00813FCA" w:rsidRPr="000A6EE3">
        <w:t>]</w:t>
      </w:r>
      <w:r w:rsidR="00432151" w:rsidRPr="000A6EE3">
        <w:t xml:space="preserve"> menu option</w:t>
      </w:r>
      <w:r w:rsidR="00813FCA" w:rsidRPr="000A6EE3">
        <w:t xml:space="preserve"> on the </w:t>
      </w:r>
      <w:r w:rsidR="00813FCA" w:rsidRPr="000A6EE3">
        <w:rPr>
          <w:b/>
        </w:rPr>
        <w:t>Kernel Systems Manager Menu</w:t>
      </w:r>
      <w:r w:rsidR="00813FCA" w:rsidRPr="000A6EE3">
        <w:fldChar w:fldCharType="begin"/>
      </w:r>
      <w:r w:rsidR="00813FCA" w:rsidRPr="000A6EE3">
        <w:instrText xml:space="preserve"> XE </w:instrText>
      </w:r>
      <w:r w:rsidR="00666840" w:rsidRPr="000A6EE3">
        <w:instrText>“</w:instrText>
      </w:r>
      <w:r w:rsidR="00813FCA" w:rsidRPr="000A6EE3">
        <w:instrText>Systems Manager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Menus:Systems Manager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Options:Systems Manager Menu</w:instrText>
      </w:r>
      <w:r w:rsidR="00666840" w:rsidRPr="000A6EE3">
        <w:instrText>”</w:instrText>
      </w:r>
      <w:r w:rsidR="00813FCA" w:rsidRPr="000A6EE3">
        <w:instrText xml:space="preserve"> </w:instrText>
      </w:r>
      <w:r w:rsidR="00813FCA" w:rsidRPr="000A6EE3">
        <w:fldChar w:fldCharType="end"/>
      </w:r>
      <w:r w:rsidR="00813FCA" w:rsidRPr="000A6EE3">
        <w:t xml:space="preserve"> [EVE</w:t>
      </w:r>
      <w:r w:rsidR="00813FCA" w:rsidRPr="000A6EE3">
        <w:fldChar w:fldCharType="begin"/>
      </w:r>
      <w:r w:rsidR="00813FCA" w:rsidRPr="000A6EE3">
        <w:instrText xml:space="preserve"> XE </w:instrText>
      </w:r>
      <w:r w:rsidR="00666840" w:rsidRPr="000A6EE3">
        <w:instrText>“</w:instrText>
      </w:r>
      <w:r w:rsidR="00813FCA" w:rsidRPr="000A6EE3">
        <w:instrText>EVE Menu</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Menus:EVE</w:instrText>
      </w:r>
      <w:r w:rsidR="00666840" w:rsidRPr="000A6EE3">
        <w:instrText>”</w:instrText>
      </w:r>
      <w:r w:rsidR="00813FCA" w:rsidRPr="000A6EE3">
        <w:instrText xml:space="preserve"> </w:instrText>
      </w:r>
      <w:r w:rsidR="00813FCA" w:rsidRPr="000A6EE3">
        <w:fldChar w:fldCharType="end"/>
      </w:r>
      <w:r w:rsidR="00813FCA" w:rsidRPr="000A6EE3">
        <w:fldChar w:fldCharType="begin"/>
      </w:r>
      <w:r w:rsidR="00813FCA" w:rsidRPr="000A6EE3">
        <w:instrText xml:space="preserve"> XE </w:instrText>
      </w:r>
      <w:r w:rsidR="00666840" w:rsidRPr="000A6EE3">
        <w:instrText>“</w:instrText>
      </w:r>
      <w:r w:rsidR="00813FCA" w:rsidRPr="000A6EE3">
        <w:instrText>Options:EVE</w:instrText>
      </w:r>
      <w:r w:rsidR="00666840" w:rsidRPr="000A6EE3">
        <w:instrText>”</w:instrText>
      </w:r>
      <w:r w:rsidR="00813FCA" w:rsidRPr="000A6EE3">
        <w:instrText xml:space="preserve"> </w:instrText>
      </w:r>
      <w:r w:rsidR="00813FCA" w:rsidRPr="000A6EE3">
        <w:fldChar w:fldCharType="end"/>
      </w:r>
      <w:r w:rsidR="00813FCA" w:rsidRPr="000A6EE3">
        <w:t xml:space="preserve">], as shown </w:t>
      </w:r>
      <w:r w:rsidR="00432151" w:rsidRPr="000A6EE3">
        <w:t xml:space="preserve">in </w:t>
      </w:r>
      <w:r w:rsidR="00151A3E" w:rsidRPr="00151A3E">
        <w:rPr>
          <w:color w:val="0000FF"/>
          <w:u w:val="single"/>
        </w:rPr>
        <w:fldChar w:fldCharType="begin"/>
      </w:r>
      <w:r w:rsidR="00151A3E" w:rsidRPr="00151A3E">
        <w:rPr>
          <w:color w:val="0000FF"/>
          <w:u w:val="single"/>
        </w:rPr>
        <w:instrText xml:space="preserve"> REF _Ref511373389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311</w:t>
      </w:r>
      <w:r w:rsidR="00151A3E" w:rsidRPr="00151A3E">
        <w:rPr>
          <w:color w:val="0000FF"/>
          <w:u w:val="single"/>
        </w:rPr>
        <w:fldChar w:fldCharType="end"/>
      </w:r>
      <w:r w:rsidR="00813FCA" w:rsidRPr="000A6EE3">
        <w:t>:</w:t>
      </w:r>
    </w:p>
    <w:p w14:paraId="69BF7C4D" w14:textId="77777777" w:rsidR="001128F9" w:rsidRPr="000A6EE3" w:rsidRDefault="001128F9" w:rsidP="001128F9">
      <w:pPr>
        <w:pStyle w:val="BodyText6"/>
        <w:keepNext/>
        <w:keepLines/>
      </w:pPr>
    </w:p>
    <w:p w14:paraId="4843585B" w14:textId="02CE308B" w:rsidR="00AA48B2" w:rsidRPr="000A6EE3" w:rsidRDefault="00AA48B2" w:rsidP="002B6AE0">
      <w:pPr>
        <w:pStyle w:val="Caption"/>
      </w:pPr>
      <w:bookmarkStart w:id="2206" w:name="_Ref511373389"/>
      <w:bookmarkStart w:id="2207" w:name="_Toc193181877"/>
      <w:bookmarkStart w:id="2208" w:name="_Toc151535364"/>
      <w:r w:rsidRPr="000A6EE3">
        <w:t xml:space="preserve">Figure </w:t>
      </w:r>
      <w:fldSimple w:instr=" SEQ Figure \* ARABIC ">
        <w:r w:rsidR="00F56C49">
          <w:rPr>
            <w:noProof/>
          </w:rPr>
          <w:t>311</w:t>
        </w:r>
      </w:fldSimple>
      <w:bookmarkEnd w:id="2206"/>
      <w:r w:rsidR="00DE08DD" w:rsidRPr="000A6EE3">
        <w:t>:</w:t>
      </w:r>
      <w:r w:rsidR="009B0090" w:rsidRPr="000A6EE3">
        <w:t xml:space="preserve"> KIDS Menu O</w:t>
      </w:r>
      <w:r w:rsidRPr="000A6EE3">
        <w:t>ptions</w:t>
      </w:r>
      <w:bookmarkEnd w:id="2207"/>
      <w:bookmarkEnd w:id="2208"/>
    </w:p>
    <w:p w14:paraId="5AA1659C" w14:textId="77777777" w:rsidR="001D6B73" w:rsidRPr="000A6EE3" w:rsidRDefault="001D6B73" w:rsidP="0074649F">
      <w:pPr>
        <w:pStyle w:val="MenuBox"/>
      </w:pPr>
      <w:r w:rsidRPr="000A6EE3">
        <w:t xml:space="preserve">Select Systems Manager Menu Option: </w:t>
      </w:r>
      <w:r w:rsidR="00B801DA" w:rsidRPr="000A6EE3">
        <w:rPr>
          <w:b/>
          <w:highlight w:val="yellow"/>
        </w:rPr>
        <w:t>PROGRAMMER OPTIONS</w:t>
      </w:r>
    </w:p>
    <w:p w14:paraId="7CC4079B" w14:textId="77777777" w:rsidR="001D6B73" w:rsidRPr="000A6EE3" w:rsidRDefault="001D6B73" w:rsidP="0074649F">
      <w:pPr>
        <w:pStyle w:val="MenuBox"/>
      </w:pPr>
    </w:p>
    <w:p w14:paraId="0764C1C5" w14:textId="77777777" w:rsidR="001D6B73" w:rsidRPr="000A6EE3" w:rsidRDefault="001D6B73" w:rsidP="0074649F">
      <w:pPr>
        <w:pStyle w:val="MenuBox"/>
      </w:pPr>
    </w:p>
    <w:p w14:paraId="3F6A4ACE" w14:textId="77777777" w:rsidR="00485B75" w:rsidRPr="000A6EE3" w:rsidRDefault="00485B75" w:rsidP="00485B75">
      <w:pPr>
        <w:pStyle w:val="MenuBox"/>
      </w:pPr>
      <w:r w:rsidRPr="000A6EE3">
        <w:t>KIDS   Kernel Installation &amp; Distribution System ...</w:t>
      </w:r>
      <w:r w:rsidRPr="000A6EE3">
        <w:tab/>
        <w:t>[XPD MAIN]</w:t>
      </w:r>
    </w:p>
    <w:p w14:paraId="6BC48911" w14:textId="77777777" w:rsidR="00485B75" w:rsidRPr="000A6EE3" w:rsidRDefault="00485B75" w:rsidP="00485B75">
      <w:pPr>
        <w:pStyle w:val="MenuBox"/>
      </w:pPr>
      <w:r w:rsidRPr="000A6EE3">
        <w:t xml:space="preserve">             **&gt; Locked with XUPROG</w:t>
      </w:r>
    </w:p>
    <w:p w14:paraId="6DCB2EE9" w14:textId="77777777" w:rsidR="00485B75" w:rsidRPr="000A6EE3" w:rsidRDefault="00485B75" w:rsidP="00485B75">
      <w:pPr>
        <w:pStyle w:val="MenuBox"/>
      </w:pPr>
      <w:r w:rsidRPr="000A6EE3">
        <w:t xml:space="preserve">   PG     </w:t>
      </w:r>
      <w:r w:rsidR="001D0F13" w:rsidRPr="000A6EE3">
        <w:t>Programmer mode</w:t>
      </w:r>
      <w:r w:rsidRPr="000A6EE3">
        <w:tab/>
        <w:t>[XUPROGMODE]</w:t>
      </w:r>
    </w:p>
    <w:p w14:paraId="26D3837A" w14:textId="77777777" w:rsidR="00485B75" w:rsidRPr="000A6EE3" w:rsidRDefault="00485B75" w:rsidP="00485B75">
      <w:pPr>
        <w:pStyle w:val="MenuBox"/>
      </w:pPr>
      <w:r w:rsidRPr="000A6EE3">
        <w:t xml:space="preserve">             **&gt; Locked with XUPROGMODE</w:t>
      </w:r>
    </w:p>
    <w:p w14:paraId="1B67A947" w14:textId="77777777" w:rsidR="00485B75" w:rsidRPr="000A6EE3" w:rsidRDefault="00485B75" w:rsidP="00485B75">
      <w:pPr>
        <w:pStyle w:val="MenuBox"/>
      </w:pPr>
      <w:r w:rsidRPr="000A6EE3">
        <w:t xml:space="preserve">          Delete Unreferenced Options</w:t>
      </w:r>
      <w:r w:rsidRPr="000A6EE3">
        <w:tab/>
        <w:t>[XQ UNREF</w:t>
      </w:r>
      <w:r w:rsidR="00666840" w:rsidRPr="000A6EE3">
        <w:t>’</w:t>
      </w:r>
      <w:r w:rsidRPr="000A6EE3">
        <w:t>D OPTIONS]</w:t>
      </w:r>
    </w:p>
    <w:p w14:paraId="72D5C6FB" w14:textId="77777777" w:rsidR="00485B75" w:rsidRPr="000A6EE3" w:rsidRDefault="00485B75" w:rsidP="00485B75">
      <w:pPr>
        <w:pStyle w:val="MenuBox"/>
      </w:pPr>
      <w:r w:rsidRPr="000A6EE3">
        <w:t xml:space="preserve">          Error Processing ...</w:t>
      </w:r>
      <w:r w:rsidRPr="000A6EE3">
        <w:tab/>
        <w:t>[XUERRS]</w:t>
      </w:r>
    </w:p>
    <w:p w14:paraId="0E3F823F" w14:textId="77777777" w:rsidR="00485B75" w:rsidRPr="000A6EE3" w:rsidRDefault="00485B75" w:rsidP="00485B75">
      <w:pPr>
        <w:pStyle w:val="MenuBox"/>
      </w:pPr>
      <w:r w:rsidRPr="000A6EE3">
        <w:t xml:space="preserve">          General Parameter Tools ...</w:t>
      </w:r>
      <w:r w:rsidRPr="000A6EE3">
        <w:tab/>
        <w:t>[XPAR MENU TOOLS]</w:t>
      </w:r>
    </w:p>
    <w:p w14:paraId="3574767E" w14:textId="77777777" w:rsidR="00485B75" w:rsidRPr="000A6EE3" w:rsidRDefault="00485B75" w:rsidP="00485B75">
      <w:pPr>
        <w:pStyle w:val="MenuBox"/>
      </w:pPr>
      <w:r w:rsidRPr="000A6EE3">
        <w:t xml:space="preserve">          Global Block Count</w:t>
      </w:r>
      <w:r w:rsidRPr="000A6EE3">
        <w:tab/>
        <w:t>[XU BLOCK COUNT]</w:t>
      </w:r>
    </w:p>
    <w:p w14:paraId="4FF27DD0" w14:textId="77777777" w:rsidR="00485B75" w:rsidRPr="000A6EE3" w:rsidRDefault="00485B75" w:rsidP="00485B75">
      <w:pPr>
        <w:pStyle w:val="MenuBox"/>
      </w:pPr>
      <w:r w:rsidRPr="000A6EE3">
        <w:t xml:space="preserve">          List Global</w:t>
      </w:r>
      <w:r w:rsidRPr="000A6EE3">
        <w:tab/>
        <w:t>[XUPRGL]</w:t>
      </w:r>
    </w:p>
    <w:p w14:paraId="24D17DB0" w14:textId="77777777" w:rsidR="00485B75" w:rsidRPr="000A6EE3" w:rsidRDefault="00485B75" w:rsidP="00485B75">
      <w:pPr>
        <w:pStyle w:val="MenuBox"/>
      </w:pPr>
      <w:r w:rsidRPr="000A6EE3">
        <w:t xml:space="preserve">             **&gt; Locked with XUPROGMODE</w:t>
      </w:r>
    </w:p>
    <w:p w14:paraId="13CF9CB6" w14:textId="77777777" w:rsidR="00485B75" w:rsidRPr="000A6EE3" w:rsidRDefault="00485B75" w:rsidP="00485B75">
      <w:pPr>
        <w:pStyle w:val="MenuBox"/>
      </w:pPr>
      <w:r w:rsidRPr="000A6EE3">
        <w:t xml:space="preserve">          Routine Tools ...</w:t>
      </w:r>
      <w:r w:rsidRPr="000A6EE3">
        <w:tab/>
        <w:t>[XUPR-ROUTINE-TOOLS]</w:t>
      </w:r>
    </w:p>
    <w:p w14:paraId="1EBBA871" w14:textId="77777777" w:rsidR="00485B75" w:rsidRPr="000A6EE3" w:rsidRDefault="00485B75" w:rsidP="00485B75">
      <w:pPr>
        <w:pStyle w:val="MenuBox"/>
      </w:pPr>
      <w:r w:rsidRPr="000A6EE3">
        <w:t xml:space="preserve">          Test an option not in your menu</w:t>
      </w:r>
      <w:r w:rsidRPr="000A6EE3">
        <w:tab/>
        <w:t>[XT-OPTION TEST]</w:t>
      </w:r>
    </w:p>
    <w:p w14:paraId="2039C4FA" w14:textId="77777777" w:rsidR="001D6B73" w:rsidRPr="000A6EE3" w:rsidRDefault="00485B75" w:rsidP="00485B75">
      <w:pPr>
        <w:pStyle w:val="MenuBox"/>
      </w:pPr>
      <w:r w:rsidRPr="000A6EE3">
        <w:t xml:space="preserve">             **&gt; Locked with XUMGR</w:t>
      </w:r>
    </w:p>
    <w:p w14:paraId="63468110" w14:textId="77777777" w:rsidR="001D6B73" w:rsidRPr="000A6EE3" w:rsidRDefault="001D6B73" w:rsidP="0074649F">
      <w:pPr>
        <w:pStyle w:val="MenuBox"/>
      </w:pPr>
      <w:r w:rsidRPr="000A6EE3">
        <w:t xml:space="preserve">Select </w:t>
      </w:r>
      <w:r w:rsidR="001D0F13" w:rsidRPr="000A6EE3">
        <w:t>Programmer</w:t>
      </w:r>
      <w:r w:rsidRPr="000A6EE3">
        <w:t xml:space="preserve"> Options Option: </w:t>
      </w:r>
      <w:r w:rsidR="00B801DA" w:rsidRPr="000A6EE3">
        <w:rPr>
          <w:b/>
          <w:highlight w:val="yellow"/>
        </w:rPr>
        <w:t>KIDS</w:t>
      </w:r>
      <w:r w:rsidRPr="000A6EE3">
        <w:rPr>
          <w:b/>
          <w:highlight w:val="yellow"/>
        </w:rPr>
        <w:t xml:space="preserve"> </w:t>
      </w:r>
      <w:r w:rsidR="00547ED0" w:rsidRPr="000A6EE3">
        <w:rPr>
          <w:b/>
          <w:highlight w:val="yellow"/>
        </w:rPr>
        <w:t>&lt;Enter&gt;</w:t>
      </w:r>
      <w:r w:rsidR="00547ED0" w:rsidRPr="000A6EE3">
        <w:rPr>
          <w:b/>
        </w:rPr>
        <w:t xml:space="preserve"> </w:t>
      </w:r>
      <w:r w:rsidRPr="000A6EE3">
        <w:t>Kernel Installation &amp; Distribution</w:t>
      </w:r>
    </w:p>
    <w:p w14:paraId="22D21F47" w14:textId="77777777" w:rsidR="001D6B73" w:rsidRPr="000A6EE3" w:rsidRDefault="001D6B73" w:rsidP="0074649F">
      <w:pPr>
        <w:pStyle w:val="MenuBox"/>
      </w:pPr>
      <w:r w:rsidRPr="000A6EE3">
        <w:t xml:space="preserve">    System</w:t>
      </w:r>
    </w:p>
    <w:p w14:paraId="72069FD0" w14:textId="77777777" w:rsidR="001D6B73" w:rsidRPr="000A6EE3" w:rsidRDefault="001D6B73" w:rsidP="0074649F">
      <w:pPr>
        <w:pStyle w:val="MenuBox"/>
      </w:pPr>
    </w:p>
    <w:p w14:paraId="032DD12C" w14:textId="77777777" w:rsidR="001D6B73" w:rsidRPr="000A6EE3" w:rsidRDefault="001D6B73" w:rsidP="0074649F">
      <w:pPr>
        <w:pStyle w:val="MenuBox"/>
      </w:pPr>
    </w:p>
    <w:p w14:paraId="0FBE39F6" w14:textId="77777777" w:rsidR="001D6B73" w:rsidRPr="000A6EE3" w:rsidRDefault="001D6B73" w:rsidP="0074649F">
      <w:pPr>
        <w:pStyle w:val="MenuBox"/>
      </w:pPr>
      <w:r w:rsidRPr="000A6EE3">
        <w:t xml:space="preserve">          Edits and Distribution ...</w:t>
      </w:r>
      <w:r w:rsidRPr="000A6EE3">
        <w:tab/>
        <w:t>[XPD DISTRIBUTION MENU]</w:t>
      </w:r>
    </w:p>
    <w:p w14:paraId="0FC255F5" w14:textId="77777777" w:rsidR="001D6B73" w:rsidRPr="000A6EE3" w:rsidRDefault="001D6B73" w:rsidP="0074649F">
      <w:pPr>
        <w:pStyle w:val="MenuBox"/>
      </w:pPr>
      <w:r w:rsidRPr="000A6EE3">
        <w:t xml:space="preserve">          Utilities ...</w:t>
      </w:r>
      <w:r w:rsidRPr="000A6EE3">
        <w:tab/>
        <w:t>[XPD UTILITY]</w:t>
      </w:r>
    </w:p>
    <w:p w14:paraId="2D685C57" w14:textId="77777777" w:rsidR="001D6B73" w:rsidRPr="000A6EE3" w:rsidRDefault="001D6B73" w:rsidP="0074649F">
      <w:pPr>
        <w:pStyle w:val="MenuBox"/>
      </w:pPr>
      <w:r w:rsidRPr="000A6EE3">
        <w:t xml:space="preserve">          Installation ...</w:t>
      </w:r>
      <w:r w:rsidRPr="000A6EE3">
        <w:tab/>
        <w:t>[XPD INSTALLATION MENU]</w:t>
      </w:r>
    </w:p>
    <w:p w14:paraId="17AB4243" w14:textId="77777777" w:rsidR="001D6B73" w:rsidRPr="000A6EE3" w:rsidRDefault="001D6B73" w:rsidP="0074649F">
      <w:pPr>
        <w:pStyle w:val="MenuBox"/>
      </w:pPr>
      <w:r w:rsidRPr="000A6EE3">
        <w:t xml:space="preserve">             **&gt; Locked with XUPROGMODE</w:t>
      </w:r>
    </w:p>
    <w:p w14:paraId="2019B0D9" w14:textId="77777777" w:rsidR="00485B75" w:rsidRPr="000A6EE3" w:rsidRDefault="00485B75" w:rsidP="00485B75">
      <w:pPr>
        <w:pStyle w:val="MenuBox"/>
      </w:pPr>
      <w:r w:rsidRPr="000A6EE3">
        <w:t xml:space="preserve">          Patch Monitor Main Menu ...</w:t>
      </w:r>
      <w:r w:rsidRPr="000A6EE3">
        <w:tab/>
        <w:t>[XTPM PATCH MONITOR MAIN MENU]</w:t>
      </w:r>
    </w:p>
    <w:p w14:paraId="14A24AA1" w14:textId="77777777" w:rsidR="00485B75" w:rsidRPr="000A6EE3" w:rsidRDefault="00485B75" w:rsidP="00485B75">
      <w:pPr>
        <w:pStyle w:val="MenuBox"/>
      </w:pPr>
      <w:r w:rsidRPr="000A6EE3">
        <w:t xml:space="preserve">          Patchman ...</w:t>
      </w:r>
      <w:r w:rsidRPr="000A6EE3">
        <w:tab/>
        <w:t>[XPD AUTOMATIC PATCHING MENU]</w:t>
      </w:r>
    </w:p>
    <w:p w14:paraId="3115B524" w14:textId="77777777" w:rsidR="001D6B73" w:rsidRPr="000A6EE3" w:rsidRDefault="001D6B73" w:rsidP="00A7691A">
      <w:pPr>
        <w:pStyle w:val="BodyText6"/>
      </w:pPr>
    </w:p>
    <w:p w14:paraId="28D2F7D4" w14:textId="77777777" w:rsidR="001D6B73" w:rsidRPr="000A6EE3" w:rsidRDefault="001D6B73" w:rsidP="00204B3D">
      <w:pPr>
        <w:pStyle w:val="BodyText"/>
        <w:keepNext/>
        <w:keepLines/>
      </w:pPr>
      <w:r w:rsidRPr="000A6EE3">
        <w:t>As indicated by its name</w:t>
      </w:r>
      <w:r w:rsidR="007B155C" w:rsidRPr="000A6EE3">
        <w:t xml:space="preserve"> (i.e.,</w:t>
      </w:r>
      <w:r w:rsidR="0042535B" w:rsidRPr="000A6EE3">
        <w:t> </w:t>
      </w:r>
      <w:r w:rsidR="007B155C" w:rsidRPr="000A6EE3">
        <w:t>KIDS = Kernel Installation and Distribution System)</w:t>
      </w:r>
      <w:r w:rsidRPr="000A6EE3">
        <w:t>, KIDS supports two major functions:</w:t>
      </w:r>
    </w:p>
    <w:p w14:paraId="407A3A03" w14:textId="77777777" w:rsidR="001D6B73" w:rsidRPr="000A6EE3" w:rsidRDefault="003346C9" w:rsidP="00204B3D">
      <w:pPr>
        <w:pStyle w:val="ListBullet"/>
        <w:keepNext/>
        <w:keepLines/>
        <w:rPr>
          <w:bCs/>
        </w:rPr>
      </w:pPr>
      <w:r w:rsidRPr="000A6EE3">
        <w:rPr>
          <w:bCs/>
          <w:color w:val="0000FF"/>
          <w:u w:val="single"/>
        </w:rPr>
        <w:fldChar w:fldCharType="begin" w:fldLock="1"/>
      </w:r>
      <w:r w:rsidRPr="000A6EE3">
        <w:rPr>
          <w:color w:val="0000FF"/>
          <w:u w:val="single"/>
        </w:rPr>
        <w:instrText xml:space="preserve"> REF _Ref240880101 \h </w:instrText>
      </w:r>
      <w:r w:rsidRPr="000A6EE3">
        <w:rPr>
          <w:bCs/>
          <w:color w:val="0000FF"/>
          <w:u w:val="single"/>
        </w:rPr>
        <w:instrText xml:space="preserve"> \* MERGEFORMAT </w:instrText>
      </w:r>
      <w:r w:rsidRPr="000A6EE3">
        <w:rPr>
          <w:bCs/>
          <w:color w:val="0000FF"/>
          <w:u w:val="single"/>
        </w:rPr>
      </w:r>
      <w:r w:rsidRPr="000A6EE3">
        <w:rPr>
          <w:bCs/>
          <w:color w:val="0000FF"/>
          <w:u w:val="single"/>
        </w:rPr>
        <w:fldChar w:fldCharType="separate"/>
      </w:r>
      <w:r w:rsidR="00FF5116" w:rsidRPr="000A6EE3">
        <w:rPr>
          <w:color w:val="0000FF"/>
          <w:u w:val="single"/>
        </w:rPr>
        <w:t>Distributions</w:t>
      </w:r>
      <w:r w:rsidRPr="000A6EE3">
        <w:rPr>
          <w:bCs/>
          <w:color w:val="0000FF"/>
          <w:u w:val="single"/>
        </w:rPr>
        <w:fldChar w:fldCharType="end"/>
      </w:r>
      <w:r w:rsidR="00802DBE" w:rsidRPr="000A6EE3">
        <w:fldChar w:fldCharType="begin"/>
      </w:r>
      <w:r w:rsidR="00802DBE" w:rsidRPr="000A6EE3">
        <w:instrText xml:space="preserve"> XE </w:instrText>
      </w:r>
      <w:r w:rsidR="00666840" w:rsidRPr="000A6EE3">
        <w:instrText>“</w:instrText>
      </w:r>
      <w:r w:rsidR="00802DBE" w:rsidRPr="000A6EE3">
        <w:instrText>KIDS:Distribution</w:instrText>
      </w:r>
      <w:r w:rsidR="00167764" w:rsidRPr="000A6EE3">
        <w:instrText>s</w:instrText>
      </w:r>
      <w:r w:rsidR="00666840" w:rsidRPr="000A6EE3">
        <w:instrText>”</w:instrText>
      </w:r>
      <w:r w:rsidR="00802DBE" w:rsidRPr="000A6EE3">
        <w:instrText xml:space="preserve"> </w:instrText>
      </w:r>
      <w:r w:rsidR="00802DBE" w:rsidRPr="000A6EE3">
        <w:fldChar w:fldCharType="end"/>
      </w:r>
      <w:r w:rsidR="00802DBE" w:rsidRPr="000A6EE3">
        <w:fldChar w:fldCharType="begin"/>
      </w:r>
      <w:r w:rsidR="00802DBE" w:rsidRPr="000A6EE3">
        <w:instrText xml:space="preserve"> XE </w:instrText>
      </w:r>
      <w:r w:rsidR="00666840" w:rsidRPr="000A6EE3">
        <w:instrText>“</w:instrText>
      </w:r>
      <w:r w:rsidR="00802DBE" w:rsidRPr="000A6EE3">
        <w:instrText>Distribution</w:instrText>
      </w:r>
      <w:r w:rsidR="00167764" w:rsidRPr="000A6EE3">
        <w:instrText>s</w:instrText>
      </w:r>
      <w:r w:rsidR="00FE5FE5" w:rsidRPr="000A6EE3">
        <w:instrText>:</w:instrText>
      </w:r>
      <w:r w:rsidR="00802DBE" w:rsidRPr="000A6EE3">
        <w:instrText>KIDS</w:instrText>
      </w:r>
      <w:r w:rsidR="00666840" w:rsidRPr="000A6EE3">
        <w:instrText>”</w:instrText>
      </w:r>
      <w:r w:rsidR="00802DBE" w:rsidRPr="000A6EE3">
        <w:instrText xml:space="preserve"> </w:instrText>
      </w:r>
      <w:r w:rsidR="00802DBE" w:rsidRPr="000A6EE3">
        <w:fldChar w:fldCharType="end"/>
      </w:r>
    </w:p>
    <w:p w14:paraId="2C104F32" w14:textId="77777777" w:rsidR="001D6B73" w:rsidRPr="000A6EE3" w:rsidRDefault="003346C9" w:rsidP="007B457D">
      <w:pPr>
        <w:pStyle w:val="ListBullet"/>
        <w:rPr>
          <w:bCs/>
        </w:rPr>
      </w:pPr>
      <w:r w:rsidRPr="000A6EE3">
        <w:rPr>
          <w:bCs/>
          <w:color w:val="0000FF"/>
          <w:u w:val="single"/>
        </w:rPr>
        <w:fldChar w:fldCharType="begin" w:fldLock="1"/>
      </w:r>
      <w:r w:rsidRPr="000A6EE3">
        <w:rPr>
          <w:color w:val="0000FF"/>
          <w:u w:val="single"/>
        </w:rPr>
        <w:instrText xml:space="preserve"> REF _Ref240880147 \h </w:instrText>
      </w:r>
      <w:r w:rsidRPr="000A6EE3">
        <w:rPr>
          <w:bCs/>
          <w:color w:val="0000FF"/>
          <w:u w:val="single"/>
        </w:rPr>
        <w:instrText xml:space="preserve"> \* MERGEFORMAT </w:instrText>
      </w:r>
      <w:r w:rsidRPr="000A6EE3">
        <w:rPr>
          <w:bCs/>
          <w:color w:val="0000FF"/>
          <w:u w:val="single"/>
        </w:rPr>
      </w:r>
      <w:r w:rsidRPr="000A6EE3">
        <w:rPr>
          <w:bCs/>
          <w:color w:val="0000FF"/>
          <w:u w:val="single"/>
        </w:rPr>
        <w:fldChar w:fldCharType="separate"/>
      </w:r>
      <w:r w:rsidR="00FF5116" w:rsidRPr="000A6EE3">
        <w:rPr>
          <w:color w:val="0000FF"/>
          <w:u w:val="single"/>
        </w:rPr>
        <w:t>Installations</w:t>
      </w:r>
      <w:r w:rsidRPr="000A6EE3">
        <w:rPr>
          <w:bCs/>
          <w:color w:val="0000FF"/>
          <w:u w:val="single"/>
        </w:rPr>
        <w:fldChar w:fldCharType="end"/>
      </w:r>
      <w:r w:rsidR="00802DBE" w:rsidRPr="000A6EE3">
        <w:fldChar w:fldCharType="begin"/>
      </w:r>
      <w:r w:rsidR="00802DBE" w:rsidRPr="000A6EE3">
        <w:instrText xml:space="preserve"> XE </w:instrText>
      </w:r>
      <w:r w:rsidR="00666840" w:rsidRPr="000A6EE3">
        <w:instrText>“</w:instrText>
      </w:r>
      <w:r w:rsidR="00802DBE" w:rsidRPr="000A6EE3">
        <w:instrText>KIDS:Installations</w:instrText>
      </w:r>
      <w:r w:rsidR="00666840" w:rsidRPr="000A6EE3">
        <w:instrText>”</w:instrText>
      </w:r>
      <w:r w:rsidR="00802DBE" w:rsidRPr="000A6EE3">
        <w:instrText xml:space="preserve"> </w:instrText>
      </w:r>
      <w:r w:rsidR="00802DBE" w:rsidRPr="000A6EE3">
        <w:fldChar w:fldCharType="end"/>
      </w:r>
      <w:r w:rsidR="00802DBE" w:rsidRPr="000A6EE3">
        <w:fldChar w:fldCharType="begin"/>
      </w:r>
      <w:r w:rsidR="00802DBE" w:rsidRPr="000A6EE3">
        <w:instrText xml:space="preserve"> XE </w:instrText>
      </w:r>
      <w:r w:rsidR="00666840" w:rsidRPr="000A6EE3">
        <w:instrText>“</w:instrText>
      </w:r>
      <w:r w:rsidR="00802DBE" w:rsidRPr="000A6EE3">
        <w:instrText>Installations:KIDS</w:instrText>
      </w:r>
      <w:r w:rsidR="00666840" w:rsidRPr="000A6EE3">
        <w:instrText>”</w:instrText>
      </w:r>
      <w:r w:rsidR="00802DBE" w:rsidRPr="000A6EE3">
        <w:instrText xml:space="preserve"> </w:instrText>
      </w:r>
      <w:r w:rsidR="00802DBE" w:rsidRPr="000A6EE3">
        <w:fldChar w:fldCharType="end"/>
      </w:r>
    </w:p>
    <w:p w14:paraId="24CA6F54" w14:textId="77777777" w:rsidR="001F596B" w:rsidRPr="000A6EE3" w:rsidRDefault="001F596B" w:rsidP="001F596B">
      <w:pPr>
        <w:pStyle w:val="BodyText6"/>
      </w:pPr>
    </w:p>
    <w:p w14:paraId="08BAFD4B" w14:textId="57CA5D41" w:rsidR="001D6B73" w:rsidRPr="000A6EE3" w:rsidRDefault="0015207B" w:rsidP="00204B3D">
      <w:pPr>
        <w:pStyle w:val="Note"/>
      </w:pPr>
      <w:r w:rsidRPr="000A6EE3">
        <w:rPr>
          <w:noProof/>
          <w:lang w:eastAsia="en-US"/>
        </w:rPr>
        <w:lastRenderedPageBreak/>
        <w:drawing>
          <wp:inline distT="0" distB="0" distL="0" distR="0" wp14:anchorId="376CC356" wp14:editId="76C3FBA9">
            <wp:extent cx="304800" cy="304800"/>
            <wp:effectExtent l="0" t="0" r="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04B3D" w:rsidRPr="000A6EE3">
        <w:tab/>
      </w:r>
      <w:r w:rsidR="00204B3D" w:rsidRPr="000A6EE3">
        <w:rPr>
          <w:b/>
          <w:iCs/>
        </w:rPr>
        <w:t xml:space="preserve">REF: </w:t>
      </w:r>
      <w:r w:rsidR="00204B3D" w:rsidRPr="000A6EE3">
        <w:t xml:space="preserve">In addition, KIDS also provides other utilities. For more information on KIDS utilities, see the </w:t>
      </w:r>
      <w:r w:rsidR="00666840" w:rsidRPr="000A6EE3">
        <w:t>“</w:t>
      </w:r>
      <w:r w:rsidR="00E9259E" w:rsidRPr="00E9259E">
        <w:rPr>
          <w:color w:val="0000FF"/>
          <w:u w:val="single"/>
        </w:rPr>
        <w:fldChar w:fldCharType="begin"/>
      </w:r>
      <w:r w:rsidR="00E9259E" w:rsidRPr="00E9259E">
        <w:rPr>
          <w:color w:val="0000FF"/>
          <w:u w:val="single"/>
        </w:rPr>
        <w:instrText xml:space="preserve"> REF _Ref129250974 \h </w:instrText>
      </w:r>
      <w:r w:rsidR="00E9259E">
        <w:rPr>
          <w:color w:val="0000FF"/>
          <w:u w:val="single"/>
        </w:rPr>
        <w:instrText xml:space="preserve"> \* MERGEFORMAT </w:instrText>
      </w:r>
      <w:r w:rsidR="00E9259E" w:rsidRPr="00E9259E">
        <w:rPr>
          <w:color w:val="0000FF"/>
          <w:u w:val="single"/>
        </w:rPr>
      </w:r>
      <w:r w:rsidR="00E9259E" w:rsidRPr="00E9259E">
        <w:rPr>
          <w:color w:val="0000FF"/>
          <w:u w:val="single"/>
        </w:rPr>
        <w:fldChar w:fldCharType="separate"/>
      </w:r>
      <w:r w:rsidR="00F56C49" w:rsidRPr="00F56C49">
        <w:rPr>
          <w:color w:val="0000FF"/>
          <w:u w:val="single"/>
        </w:rPr>
        <w:t>KIDS: System Management—Utilities</w:t>
      </w:r>
      <w:r w:rsidR="00E9259E" w:rsidRPr="00E9259E">
        <w:rPr>
          <w:color w:val="0000FF"/>
          <w:u w:val="single"/>
        </w:rPr>
        <w:fldChar w:fldCharType="end"/>
      </w:r>
      <w:r w:rsidR="00666840" w:rsidRPr="000A6EE3">
        <w:t>”</w:t>
      </w:r>
      <w:r w:rsidR="00204B3D" w:rsidRPr="000A6EE3">
        <w:t xml:space="preserve"> </w:t>
      </w:r>
      <w:r w:rsidR="00132D2B">
        <w:t>section</w:t>
      </w:r>
      <w:r w:rsidR="00204B3D" w:rsidRPr="000A6EE3">
        <w:t>.</w:t>
      </w:r>
    </w:p>
    <w:p w14:paraId="394FBBC1" w14:textId="77777777" w:rsidR="001128F9" w:rsidRPr="000A6EE3" w:rsidRDefault="001128F9" w:rsidP="001128F9">
      <w:pPr>
        <w:pStyle w:val="BodyText6"/>
      </w:pPr>
    </w:p>
    <w:p w14:paraId="0893EEB5" w14:textId="77777777" w:rsidR="00D726E1" w:rsidRPr="000A6EE3" w:rsidRDefault="00D726E1" w:rsidP="005C694E">
      <w:pPr>
        <w:pStyle w:val="Heading3"/>
      </w:pPr>
      <w:bookmarkStart w:id="2209" w:name="_Toc236534834"/>
      <w:bookmarkStart w:id="2210" w:name="_Ref240880101"/>
      <w:bookmarkStart w:id="2211" w:name="_Toc151534961"/>
      <w:r w:rsidRPr="000A6EE3">
        <w:t>Distributions</w:t>
      </w:r>
      <w:bookmarkEnd w:id="2209"/>
      <w:bookmarkEnd w:id="2210"/>
      <w:bookmarkEnd w:id="2211"/>
    </w:p>
    <w:p w14:paraId="2E393BAB" w14:textId="604BAF42"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KIDS:Distributions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Distributions:KIDS</w:instrText>
      </w:r>
      <w:r w:rsidR="00666840" w:rsidRPr="000A6EE3">
        <w:instrText>”</w:instrText>
      </w:r>
      <w:r w:rsidRPr="000A6EE3">
        <w:instrText xml:space="preserve"> </w:instrText>
      </w:r>
      <w:r w:rsidRPr="000A6EE3">
        <w:fldChar w:fldCharType="end"/>
      </w:r>
      <w:r w:rsidR="00D726E1" w:rsidRPr="000A6EE3">
        <w:t xml:space="preserve">The distribution related options are located on the </w:t>
      </w:r>
      <w:r w:rsidR="00D726E1" w:rsidRPr="000A6EE3">
        <w:rPr>
          <w:b/>
        </w:rPr>
        <w:t>Edits and Distribution</w:t>
      </w:r>
      <w:r w:rsidR="00432151" w:rsidRPr="000A6EE3">
        <w:fldChar w:fldCharType="begin"/>
      </w:r>
      <w:r w:rsidR="00432151" w:rsidRPr="000A6EE3">
        <w:instrText xml:space="preserve"> XE “Edits and Distribution Menu” </w:instrText>
      </w:r>
      <w:r w:rsidR="00432151" w:rsidRPr="000A6EE3">
        <w:fldChar w:fldCharType="end"/>
      </w:r>
      <w:r w:rsidR="00432151" w:rsidRPr="000A6EE3">
        <w:fldChar w:fldCharType="begin"/>
      </w:r>
      <w:r w:rsidR="00432151" w:rsidRPr="000A6EE3">
        <w:instrText xml:space="preserve"> XE “Menus:Edits and Distribution” </w:instrText>
      </w:r>
      <w:r w:rsidR="00432151" w:rsidRPr="000A6EE3">
        <w:fldChar w:fldCharType="end"/>
      </w:r>
      <w:r w:rsidR="00432151" w:rsidRPr="000A6EE3">
        <w:fldChar w:fldCharType="begin"/>
      </w:r>
      <w:r w:rsidR="00432151" w:rsidRPr="000A6EE3">
        <w:instrText xml:space="preserve"> XE “Options:Edits and Distribution” </w:instrText>
      </w:r>
      <w:r w:rsidR="00432151" w:rsidRPr="000A6EE3">
        <w:fldChar w:fldCharType="end"/>
      </w:r>
      <w:r w:rsidR="00D726E1" w:rsidRPr="000A6EE3">
        <w:t xml:space="preserve"> [XPD DISTRIBUTION MENU</w:t>
      </w:r>
      <w:r w:rsidR="00D726E1" w:rsidRPr="000A6EE3">
        <w:fldChar w:fldCharType="begin"/>
      </w:r>
      <w:r w:rsidR="00D726E1" w:rsidRPr="000A6EE3">
        <w:instrText xml:space="preserve"> XE </w:instrText>
      </w:r>
      <w:r w:rsidR="00666840" w:rsidRPr="000A6EE3">
        <w:instrText>“</w:instrText>
      </w:r>
      <w:r w:rsidR="00D726E1" w:rsidRPr="000A6EE3">
        <w:instrText>XPD DISTRIBUTION MENU</w:instrText>
      </w:r>
      <w:r w:rsidR="00666840" w:rsidRPr="000A6EE3">
        <w:instrText>”</w:instrText>
      </w:r>
      <w:r w:rsidR="00D726E1" w:rsidRPr="000A6EE3">
        <w:instrText xml:space="preserve"> </w:instrText>
      </w:r>
      <w:r w:rsidR="00D726E1" w:rsidRPr="000A6EE3">
        <w:fldChar w:fldCharType="end"/>
      </w:r>
      <w:r w:rsidR="00D726E1" w:rsidRPr="000A6EE3">
        <w:fldChar w:fldCharType="begin"/>
      </w:r>
      <w:r w:rsidR="00D726E1" w:rsidRPr="000A6EE3">
        <w:instrText xml:space="preserve"> XE </w:instrText>
      </w:r>
      <w:r w:rsidR="00666840" w:rsidRPr="000A6EE3">
        <w:instrText>“</w:instrText>
      </w:r>
      <w:r w:rsidR="00D726E1" w:rsidRPr="000A6EE3">
        <w:instrText>Menus:XPD DISTRIBUTION MENU</w:instrText>
      </w:r>
      <w:r w:rsidR="00666840" w:rsidRPr="000A6EE3">
        <w:instrText>”</w:instrText>
      </w:r>
      <w:r w:rsidR="00D726E1" w:rsidRPr="000A6EE3">
        <w:instrText xml:space="preserve"> </w:instrText>
      </w:r>
      <w:r w:rsidR="00D726E1" w:rsidRPr="000A6EE3">
        <w:fldChar w:fldCharType="end"/>
      </w:r>
      <w:r w:rsidR="00D726E1" w:rsidRPr="000A6EE3">
        <w:fldChar w:fldCharType="begin"/>
      </w:r>
      <w:r w:rsidR="00D726E1" w:rsidRPr="000A6EE3">
        <w:instrText xml:space="preserve"> XE </w:instrText>
      </w:r>
      <w:r w:rsidR="00666840" w:rsidRPr="000A6EE3">
        <w:instrText>“</w:instrText>
      </w:r>
      <w:r w:rsidR="00D726E1" w:rsidRPr="000A6EE3">
        <w:instrText>Options:XPD DISTRIBUTION MENU</w:instrText>
      </w:r>
      <w:r w:rsidR="00666840" w:rsidRPr="000A6EE3">
        <w:instrText>”</w:instrText>
      </w:r>
      <w:r w:rsidR="00D726E1" w:rsidRPr="000A6EE3">
        <w:instrText xml:space="preserve"> </w:instrText>
      </w:r>
      <w:r w:rsidR="00D726E1" w:rsidRPr="000A6EE3">
        <w:fldChar w:fldCharType="end"/>
      </w:r>
      <w:r w:rsidR="00D726E1" w:rsidRPr="000A6EE3">
        <w:t>]</w:t>
      </w:r>
      <w:r w:rsidR="00432151" w:rsidRPr="000A6EE3">
        <w:t xml:space="preserve"> menu</w:t>
      </w:r>
      <w:r w:rsidR="007B155C" w:rsidRPr="000A6EE3">
        <w:t xml:space="preserve"> (see </w:t>
      </w:r>
      <w:r w:rsidR="00151A3E" w:rsidRPr="00151A3E">
        <w:rPr>
          <w:color w:val="0000FF"/>
          <w:u w:val="single"/>
        </w:rPr>
        <w:fldChar w:fldCharType="begin"/>
      </w:r>
      <w:r w:rsidR="00151A3E" w:rsidRPr="00151A3E">
        <w:rPr>
          <w:color w:val="0000FF"/>
          <w:u w:val="single"/>
        </w:rPr>
        <w:instrText xml:space="preserve"> REF _Ref86128238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312</w:t>
      </w:r>
      <w:r w:rsidR="00151A3E" w:rsidRPr="00151A3E">
        <w:rPr>
          <w:color w:val="0000FF"/>
          <w:u w:val="single"/>
        </w:rPr>
        <w:fldChar w:fldCharType="end"/>
      </w:r>
      <w:r w:rsidR="007B155C" w:rsidRPr="000A6EE3">
        <w:t xml:space="preserve">). </w:t>
      </w:r>
      <w:r w:rsidR="001D6B73" w:rsidRPr="000A6EE3">
        <w:t>The distribution portion of KIDS allows developers to:</w:t>
      </w:r>
    </w:p>
    <w:p w14:paraId="64B2E583" w14:textId="77777777" w:rsidR="001D6B73" w:rsidRPr="000A6EE3" w:rsidRDefault="001D6B73" w:rsidP="00204B3D">
      <w:pPr>
        <w:pStyle w:val="ListBullet"/>
        <w:keepNext/>
        <w:keepLines/>
      </w:pPr>
      <w:r w:rsidRPr="000A6EE3">
        <w:t xml:space="preserve">Define the contents of a </w:t>
      </w:r>
      <w:r w:rsidR="00F9207D" w:rsidRPr="000A6EE3">
        <w:t>software application</w:t>
      </w:r>
      <w:r w:rsidRPr="000A6EE3">
        <w:t xml:space="preserve"> in a build entry.</w:t>
      </w:r>
    </w:p>
    <w:p w14:paraId="3E1BBCFD" w14:textId="77777777" w:rsidR="001D6B73" w:rsidRPr="000A6EE3" w:rsidRDefault="001D6B73" w:rsidP="004A7FB4">
      <w:pPr>
        <w:pStyle w:val="ListBullet"/>
      </w:pPr>
      <w:r w:rsidRPr="000A6EE3">
        <w:t>Create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Global:Create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Global:Create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Global:Create</w:instrText>
      </w:r>
      <w:r w:rsidR="00666840" w:rsidRPr="000A6EE3">
        <w:instrText>”</w:instrText>
      </w:r>
      <w:r w:rsidR="008A4FA2" w:rsidRPr="000A6EE3">
        <w:rPr>
          <w:b/>
          <w:vanish/>
        </w:rPr>
        <w:fldChar w:fldCharType="end"/>
      </w:r>
      <w:r w:rsidRPr="000A6EE3">
        <w:t xml:space="preserve"> from build entries.</w:t>
      </w:r>
    </w:p>
    <w:p w14:paraId="492E0D0D" w14:textId="051DB8DE" w:rsidR="001D6B73" w:rsidRPr="000A6EE3" w:rsidRDefault="001D6B73" w:rsidP="004A7FB4">
      <w:pPr>
        <w:pStyle w:val="ListBullet"/>
      </w:pPr>
      <w:r w:rsidRPr="000A6EE3">
        <w:t>Export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Global:Export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Global:Export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Global:Export</w:instrText>
      </w:r>
      <w:r w:rsidR="00666840" w:rsidRPr="000A6EE3">
        <w:instrText>”</w:instrText>
      </w:r>
      <w:r w:rsidR="008A4FA2" w:rsidRPr="000A6EE3">
        <w:rPr>
          <w:b/>
          <w:vanish/>
        </w:rPr>
        <w:fldChar w:fldCharType="end"/>
      </w:r>
      <w:r w:rsidRPr="000A6EE3">
        <w:t xml:space="preserve"> by creating distributions</w:t>
      </w:r>
      <w:r w:rsidR="00C34301" w:rsidRPr="000A6EE3">
        <w:fldChar w:fldCharType="begin"/>
      </w:r>
      <w:r w:rsidR="00C34301" w:rsidRPr="000A6EE3">
        <w:instrText xml:space="preserve"> XE </w:instrText>
      </w:r>
      <w:r w:rsidR="00666840" w:rsidRPr="000A6EE3">
        <w:instrText>“</w:instrText>
      </w:r>
      <w:r w:rsidR="00C34301" w:rsidRPr="000A6EE3">
        <w:instrText>Creating:Distributions</w:instrText>
      </w:r>
      <w:r w:rsidR="00666840" w:rsidRPr="000A6EE3">
        <w:instrText>”</w:instrText>
      </w:r>
      <w:r w:rsidR="00C34301" w:rsidRPr="000A6EE3">
        <w:instrText xml:space="preserve"> </w:instrText>
      </w:r>
      <w:r w:rsidR="00C34301" w:rsidRPr="000A6EE3">
        <w:fldChar w:fldCharType="end"/>
      </w:r>
      <w:r w:rsidRPr="000A6EE3">
        <w:t>.</w:t>
      </w:r>
    </w:p>
    <w:p w14:paraId="6049DDD6" w14:textId="77777777" w:rsidR="001F596B" w:rsidRPr="000A6EE3" w:rsidRDefault="001F596B" w:rsidP="001F596B">
      <w:pPr>
        <w:pStyle w:val="BodyText6"/>
      </w:pPr>
    </w:p>
    <w:p w14:paraId="06B78F15" w14:textId="0B27E5A1" w:rsidR="00AA48B2" w:rsidRPr="000A6EE3" w:rsidRDefault="00AA48B2" w:rsidP="002B6AE0">
      <w:pPr>
        <w:pStyle w:val="Caption"/>
      </w:pPr>
      <w:bookmarkStart w:id="2212" w:name="_Ref86128238"/>
      <w:bookmarkStart w:id="2213" w:name="_Toc193181878"/>
      <w:bookmarkStart w:id="2214" w:name="_Toc151535365"/>
      <w:r w:rsidRPr="000A6EE3">
        <w:t xml:space="preserve">Figure </w:t>
      </w:r>
      <w:fldSimple w:instr=" SEQ Figure \* ARABIC ">
        <w:r w:rsidR="00F56C49">
          <w:rPr>
            <w:noProof/>
          </w:rPr>
          <w:t>312</w:t>
        </w:r>
      </w:fldSimple>
      <w:bookmarkEnd w:id="2212"/>
      <w:r w:rsidR="00DE08DD" w:rsidRPr="000A6EE3">
        <w:t>:</w:t>
      </w:r>
      <w:r w:rsidR="009B0090" w:rsidRPr="000A6EE3">
        <w:t xml:space="preserve"> Edits and Distribution Menu O</w:t>
      </w:r>
      <w:r w:rsidRPr="000A6EE3">
        <w:t>ptions</w:t>
      </w:r>
      <w:bookmarkEnd w:id="2213"/>
      <w:bookmarkEnd w:id="2214"/>
    </w:p>
    <w:p w14:paraId="4AF8C68F" w14:textId="77777777" w:rsidR="00D726E1" w:rsidRPr="000A6EE3" w:rsidRDefault="00D726E1" w:rsidP="00D726E1">
      <w:pPr>
        <w:pStyle w:val="Code"/>
      </w:pPr>
      <w:r w:rsidRPr="000A6EE3">
        <w:t xml:space="preserve">Select Kernel Installation &amp; Distribution System Option: </w:t>
      </w:r>
      <w:r w:rsidR="00B801DA" w:rsidRPr="000A6EE3">
        <w:rPr>
          <w:b/>
          <w:highlight w:val="yellow"/>
        </w:rPr>
        <w:t>EDITS AND DISTRIBUTION</w:t>
      </w:r>
    </w:p>
    <w:p w14:paraId="44E6430D" w14:textId="77777777" w:rsidR="00D726E1" w:rsidRPr="000A6EE3" w:rsidRDefault="00D726E1" w:rsidP="00D726E1">
      <w:pPr>
        <w:pStyle w:val="Code"/>
      </w:pPr>
    </w:p>
    <w:p w14:paraId="50A7212A" w14:textId="77777777" w:rsidR="00D726E1" w:rsidRPr="000A6EE3" w:rsidRDefault="00D726E1" w:rsidP="00D726E1">
      <w:pPr>
        <w:pStyle w:val="Code"/>
      </w:pPr>
    </w:p>
    <w:p w14:paraId="36B02120" w14:textId="77777777" w:rsidR="00D726E1" w:rsidRPr="000A6EE3" w:rsidRDefault="00D726E1" w:rsidP="00D726E1">
      <w:pPr>
        <w:pStyle w:val="Code"/>
      </w:pPr>
      <w:r w:rsidRPr="000A6EE3">
        <w:t xml:space="preserve">          Create a Build Using Namespace</w:t>
      </w:r>
    </w:p>
    <w:p w14:paraId="1DF38C70" w14:textId="77777777" w:rsidR="00D726E1" w:rsidRPr="000A6EE3" w:rsidRDefault="00D726E1" w:rsidP="00D726E1">
      <w:pPr>
        <w:pStyle w:val="Code"/>
      </w:pPr>
      <w:r w:rsidRPr="000A6EE3">
        <w:t xml:space="preserve">          Copy Build to Build</w:t>
      </w:r>
    </w:p>
    <w:p w14:paraId="235F66ED" w14:textId="77777777" w:rsidR="00D726E1" w:rsidRPr="000A6EE3" w:rsidRDefault="00D726E1" w:rsidP="00D726E1">
      <w:pPr>
        <w:pStyle w:val="Code"/>
      </w:pPr>
      <w:r w:rsidRPr="000A6EE3">
        <w:t xml:space="preserve">          Edit a Build</w:t>
      </w:r>
    </w:p>
    <w:p w14:paraId="1DFC5B74" w14:textId="77777777" w:rsidR="00D726E1" w:rsidRPr="000A6EE3" w:rsidRDefault="00D726E1" w:rsidP="00D726E1">
      <w:pPr>
        <w:pStyle w:val="Code"/>
      </w:pPr>
      <w:r w:rsidRPr="000A6EE3">
        <w:t xml:space="preserve">          Transport a Distribution</w:t>
      </w:r>
    </w:p>
    <w:p w14:paraId="754D444F" w14:textId="77777777" w:rsidR="00D726E1" w:rsidRPr="000A6EE3" w:rsidRDefault="00D726E1" w:rsidP="00D726E1">
      <w:pPr>
        <w:pStyle w:val="Code"/>
      </w:pPr>
      <w:r w:rsidRPr="000A6EE3">
        <w:t xml:space="preserve">          Old Checksum Update from Build</w:t>
      </w:r>
    </w:p>
    <w:p w14:paraId="30427C5E" w14:textId="77777777" w:rsidR="00D726E1" w:rsidRPr="000A6EE3" w:rsidRDefault="00D726E1" w:rsidP="00D726E1">
      <w:pPr>
        <w:pStyle w:val="Code"/>
      </w:pPr>
      <w:r w:rsidRPr="000A6EE3">
        <w:t xml:space="preserve">          Old Checksum Edit</w:t>
      </w:r>
    </w:p>
    <w:p w14:paraId="01A9EAC2" w14:textId="77777777" w:rsidR="00D726E1" w:rsidRPr="000A6EE3" w:rsidRDefault="00D726E1" w:rsidP="00D726E1">
      <w:pPr>
        <w:pStyle w:val="Code"/>
      </w:pPr>
      <w:r w:rsidRPr="000A6EE3">
        <w:t xml:space="preserve">          Routine Summary List</w:t>
      </w:r>
    </w:p>
    <w:p w14:paraId="6E9FC853" w14:textId="77777777" w:rsidR="00D726E1" w:rsidRPr="000A6EE3" w:rsidRDefault="00D726E1" w:rsidP="00D726E1">
      <w:pPr>
        <w:pStyle w:val="Code"/>
      </w:pPr>
      <w:r w:rsidRPr="000A6EE3">
        <w:t xml:space="preserve">          Version Number Update</w:t>
      </w:r>
    </w:p>
    <w:p w14:paraId="02D50CAC" w14:textId="77777777" w:rsidR="00D726E1" w:rsidRPr="000A6EE3" w:rsidRDefault="00D726E1" w:rsidP="00D726E1">
      <w:pPr>
        <w:pStyle w:val="Code"/>
      </w:pPr>
    </w:p>
    <w:p w14:paraId="4253CC85" w14:textId="77777777" w:rsidR="00D726E1" w:rsidRPr="000A6EE3" w:rsidRDefault="00D726E1" w:rsidP="00D726E1">
      <w:pPr>
        <w:pStyle w:val="Code"/>
      </w:pPr>
      <w:r w:rsidRPr="000A6EE3">
        <w:t xml:space="preserve">Select Edits and Distribution Option: </w:t>
      </w:r>
    </w:p>
    <w:p w14:paraId="23D9E057" w14:textId="77777777" w:rsidR="0095167E" w:rsidRPr="000A6EE3" w:rsidRDefault="0095167E" w:rsidP="00A7691A">
      <w:pPr>
        <w:pStyle w:val="BodyText6"/>
      </w:pPr>
    </w:p>
    <w:p w14:paraId="788021CC" w14:textId="34914FC3" w:rsidR="00204B3D" w:rsidRPr="000A6EE3" w:rsidRDefault="0015207B" w:rsidP="00204B3D">
      <w:pPr>
        <w:pStyle w:val="Note"/>
      </w:pPr>
      <w:r w:rsidRPr="000A6EE3">
        <w:rPr>
          <w:noProof/>
          <w:lang w:eastAsia="en-US"/>
        </w:rPr>
        <w:drawing>
          <wp:inline distT="0" distB="0" distL="0" distR="0" wp14:anchorId="14662933" wp14:editId="579A76D5">
            <wp:extent cx="304800" cy="304800"/>
            <wp:effectExtent l="0" t="0" r="0" b="0"/>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04B3D" w:rsidRPr="000A6EE3">
        <w:tab/>
      </w:r>
      <w:r w:rsidR="00204B3D" w:rsidRPr="000A6EE3">
        <w:rPr>
          <w:b/>
          <w:iCs/>
        </w:rPr>
        <w:t xml:space="preserve">REF: </w:t>
      </w:r>
      <w:r w:rsidR="00204B3D" w:rsidRPr="000A6EE3">
        <w:t xml:space="preserve">For a description on how application developers use the KIDS build and distribution options, see the </w:t>
      </w:r>
      <w:r w:rsidR="00666840" w:rsidRPr="000A6EE3">
        <w:t>“</w:t>
      </w:r>
      <w:r w:rsidR="00204B3D" w:rsidRPr="000A6EE3">
        <w:t>KIDS: Developer Tools</w:t>
      </w:r>
      <w:r w:rsidR="00666840" w:rsidRPr="000A6EE3">
        <w:t>”</w:t>
      </w:r>
      <w:r w:rsidR="00204B3D" w:rsidRPr="000A6EE3">
        <w:t xml:space="preserve"> </w:t>
      </w:r>
      <w:r w:rsidR="00132D2B">
        <w:t>section</w:t>
      </w:r>
      <w:r w:rsidR="00204B3D"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204B3D" w:rsidRPr="000A6EE3">
        <w:t>.</w:t>
      </w:r>
    </w:p>
    <w:p w14:paraId="5BCD5D0C" w14:textId="77777777" w:rsidR="001128F9" w:rsidRPr="000A6EE3" w:rsidRDefault="001128F9" w:rsidP="001128F9">
      <w:pPr>
        <w:pStyle w:val="BodyText6"/>
      </w:pPr>
    </w:p>
    <w:p w14:paraId="669D9827" w14:textId="77777777" w:rsidR="007B155C" w:rsidRPr="000A6EE3" w:rsidRDefault="007B155C" w:rsidP="005C694E">
      <w:pPr>
        <w:pStyle w:val="Heading3"/>
      </w:pPr>
      <w:bookmarkStart w:id="2215" w:name="_Toc236534835"/>
      <w:bookmarkStart w:id="2216" w:name="_Ref240880147"/>
      <w:bookmarkStart w:id="2217" w:name="_Toc151534962"/>
      <w:r w:rsidRPr="000A6EE3">
        <w:lastRenderedPageBreak/>
        <w:t>Installations</w:t>
      </w:r>
      <w:bookmarkEnd w:id="2215"/>
      <w:bookmarkEnd w:id="2216"/>
      <w:bookmarkEnd w:id="2217"/>
    </w:p>
    <w:p w14:paraId="46E2F28C" w14:textId="1AF1C778"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KIDS:Installations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Installations:KIDS</w:instrText>
      </w:r>
      <w:r w:rsidR="00666840" w:rsidRPr="000A6EE3">
        <w:instrText>”</w:instrText>
      </w:r>
      <w:r w:rsidRPr="000A6EE3">
        <w:instrText xml:space="preserve"> </w:instrText>
      </w:r>
      <w:r w:rsidRPr="000A6EE3">
        <w:fldChar w:fldCharType="end"/>
      </w:r>
      <w:r w:rsidR="007B155C" w:rsidRPr="000A6EE3">
        <w:t xml:space="preserve">The installation related options are located on the </w:t>
      </w:r>
      <w:r w:rsidR="007B155C" w:rsidRPr="000A6EE3">
        <w:rPr>
          <w:b/>
        </w:rPr>
        <w:t>Installation</w:t>
      </w:r>
      <w:r w:rsidR="00432151" w:rsidRPr="000A6EE3">
        <w:fldChar w:fldCharType="begin"/>
      </w:r>
      <w:r w:rsidR="00432151" w:rsidRPr="000A6EE3">
        <w:instrText xml:space="preserve"> XE “Installation Menu” </w:instrText>
      </w:r>
      <w:r w:rsidR="00432151" w:rsidRPr="000A6EE3">
        <w:fldChar w:fldCharType="end"/>
      </w:r>
      <w:r w:rsidR="00432151" w:rsidRPr="000A6EE3">
        <w:fldChar w:fldCharType="begin"/>
      </w:r>
      <w:r w:rsidR="00432151" w:rsidRPr="000A6EE3">
        <w:instrText xml:space="preserve"> XE “Menus:Installation (KIDS)” </w:instrText>
      </w:r>
      <w:r w:rsidR="00432151" w:rsidRPr="000A6EE3">
        <w:fldChar w:fldCharType="end"/>
      </w:r>
      <w:r w:rsidR="00432151" w:rsidRPr="000A6EE3">
        <w:fldChar w:fldCharType="begin"/>
      </w:r>
      <w:r w:rsidR="00432151" w:rsidRPr="000A6EE3">
        <w:instrText xml:space="preserve"> XE “Options:Installation (KIDS)” </w:instrText>
      </w:r>
      <w:r w:rsidR="00432151" w:rsidRPr="000A6EE3">
        <w:fldChar w:fldCharType="end"/>
      </w:r>
      <w:r w:rsidR="007B155C" w:rsidRPr="000A6EE3">
        <w:t xml:space="preserve"> [XPD INSTALLATION MENU</w:t>
      </w:r>
      <w:r w:rsidR="007B155C" w:rsidRPr="000A6EE3">
        <w:fldChar w:fldCharType="begin"/>
      </w:r>
      <w:r w:rsidR="007B155C" w:rsidRPr="000A6EE3">
        <w:instrText xml:space="preserve"> XE </w:instrText>
      </w:r>
      <w:r w:rsidR="00666840" w:rsidRPr="000A6EE3">
        <w:instrText>“</w:instrText>
      </w:r>
      <w:r w:rsidR="007B155C" w:rsidRPr="000A6EE3">
        <w:instrText>XPD INSTALLATION MENU</w:instrText>
      </w:r>
      <w:r w:rsidR="002419C8" w:rsidRPr="000A6EE3">
        <w:instrText xml:space="preserve"> Menu</w:instrText>
      </w:r>
      <w:r w:rsidR="00666840" w:rsidRPr="000A6EE3">
        <w:instrText>”</w:instrText>
      </w:r>
      <w:r w:rsidR="007B155C" w:rsidRPr="000A6EE3">
        <w:instrText xml:space="preserve"> </w:instrText>
      </w:r>
      <w:r w:rsidR="007B155C" w:rsidRPr="000A6EE3">
        <w:fldChar w:fldCharType="end"/>
      </w:r>
      <w:r w:rsidR="007B155C" w:rsidRPr="000A6EE3">
        <w:fldChar w:fldCharType="begin"/>
      </w:r>
      <w:r w:rsidR="007B155C" w:rsidRPr="000A6EE3">
        <w:instrText xml:space="preserve"> XE </w:instrText>
      </w:r>
      <w:r w:rsidR="00666840" w:rsidRPr="000A6EE3">
        <w:instrText>“</w:instrText>
      </w:r>
      <w:r w:rsidR="007B155C" w:rsidRPr="000A6EE3">
        <w:instrText>Menus:XPD INSTALLATION MENU</w:instrText>
      </w:r>
      <w:r w:rsidR="00666840" w:rsidRPr="000A6EE3">
        <w:instrText>”</w:instrText>
      </w:r>
      <w:r w:rsidR="007B155C" w:rsidRPr="000A6EE3">
        <w:instrText xml:space="preserve"> </w:instrText>
      </w:r>
      <w:r w:rsidR="007B155C" w:rsidRPr="000A6EE3">
        <w:fldChar w:fldCharType="end"/>
      </w:r>
      <w:r w:rsidR="007B155C" w:rsidRPr="000A6EE3">
        <w:fldChar w:fldCharType="begin"/>
      </w:r>
      <w:r w:rsidR="007B155C" w:rsidRPr="000A6EE3">
        <w:instrText xml:space="preserve"> XE </w:instrText>
      </w:r>
      <w:r w:rsidR="00666840" w:rsidRPr="000A6EE3">
        <w:instrText>“</w:instrText>
      </w:r>
      <w:r w:rsidR="007B155C" w:rsidRPr="000A6EE3">
        <w:instrText>Options:XPD INSTALLATION MENU</w:instrText>
      </w:r>
      <w:r w:rsidR="00666840" w:rsidRPr="000A6EE3">
        <w:instrText>”</w:instrText>
      </w:r>
      <w:r w:rsidR="007B155C" w:rsidRPr="000A6EE3">
        <w:instrText xml:space="preserve"> </w:instrText>
      </w:r>
      <w:r w:rsidR="007B155C" w:rsidRPr="000A6EE3">
        <w:fldChar w:fldCharType="end"/>
      </w:r>
      <w:r w:rsidR="007B155C" w:rsidRPr="000A6EE3">
        <w:t>]</w:t>
      </w:r>
      <w:r w:rsidR="00432151" w:rsidRPr="000A6EE3">
        <w:t xml:space="preserve"> menu</w:t>
      </w:r>
      <w:r w:rsidR="007B155C" w:rsidRPr="000A6EE3">
        <w:t xml:space="preserve"> (see </w:t>
      </w:r>
      <w:r w:rsidR="00151A3E" w:rsidRPr="00151A3E">
        <w:rPr>
          <w:color w:val="0000FF"/>
          <w:u w:val="single"/>
        </w:rPr>
        <w:fldChar w:fldCharType="begin"/>
      </w:r>
      <w:r w:rsidR="00151A3E" w:rsidRPr="00151A3E">
        <w:rPr>
          <w:color w:val="0000FF"/>
          <w:u w:val="single"/>
        </w:rPr>
        <w:instrText xml:space="preserve"> REF _Ref86128237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313</w:t>
      </w:r>
      <w:r w:rsidR="00151A3E" w:rsidRPr="00151A3E">
        <w:rPr>
          <w:color w:val="0000FF"/>
          <w:u w:val="single"/>
        </w:rPr>
        <w:fldChar w:fldCharType="end"/>
      </w:r>
      <w:r w:rsidR="007B155C" w:rsidRPr="000A6EE3">
        <w:t xml:space="preserve">). </w:t>
      </w:r>
      <w:r w:rsidR="001D6B73" w:rsidRPr="000A6EE3">
        <w:t>The installation portion of KIDS allows sites to:</w:t>
      </w:r>
    </w:p>
    <w:p w14:paraId="0B7FD1A9" w14:textId="77777777" w:rsidR="001D6B73" w:rsidRPr="000A6EE3" w:rsidRDefault="001D6B73" w:rsidP="00204B3D">
      <w:pPr>
        <w:pStyle w:val="ListBullet"/>
        <w:keepNext/>
        <w:keepLines/>
      </w:pPr>
      <w:r w:rsidRPr="000A6EE3">
        <w:t>Load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Global:Load from Distribution</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Global:Load from Distribution</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w:instrText>
      </w:r>
      <w:r w:rsidR="00095CB6" w:rsidRPr="000A6EE3">
        <w:instrText xml:space="preserve"> Transport Global:Load f</w:instrText>
      </w:r>
      <w:r w:rsidR="008A4FA2" w:rsidRPr="000A6EE3">
        <w:instrText>r</w:instrText>
      </w:r>
      <w:r w:rsidR="00095CB6" w:rsidRPr="000A6EE3">
        <w:instrText>o</w:instrText>
      </w:r>
      <w:r w:rsidR="008A4FA2" w:rsidRPr="000A6EE3">
        <w:instrText>m Distribution</w:instrText>
      </w:r>
      <w:r w:rsidR="00666840" w:rsidRPr="000A6EE3">
        <w:instrText>”</w:instrText>
      </w:r>
      <w:r w:rsidR="008A4FA2" w:rsidRPr="000A6EE3">
        <w:rPr>
          <w:b/>
          <w:vanish/>
        </w:rPr>
        <w:fldChar w:fldCharType="end"/>
      </w:r>
      <w:r w:rsidRPr="000A6EE3">
        <w:t xml:space="preserve"> from KIDS distributions.</w:t>
      </w:r>
    </w:p>
    <w:p w14:paraId="419AE9FB" w14:textId="77777777" w:rsidR="001D6B73" w:rsidRPr="000A6EE3" w:rsidRDefault="001D6B73" w:rsidP="001F596B">
      <w:pPr>
        <w:pStyle w:val="ListBullet"/>
      </w:pPr>
      <w:r w:rsidRPr="000A6EE3">
        <w:t>Load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Global:Load from PackMan Messages</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Global:Load from PackMan Messages</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w:instrText>
      </w:r>
      <w:r w:rsidR="00095CB6" w:rsidRPr="000A6EE3">
        <w:instrText xml:space="preserve"> Transport Global:Load f</w:instrText>
      </w:r>
      <w:r w:rsidR="008A4FA2" w:rsidRPr="000A6EE3">
        <w:instrText>r</w:instrText>
      </w:r>
      <w:r w:rsidR="00095CB6" w:rsidRPr="000A6EE3">
        <w:instrText>o</w:instrText>
      </w:r>
      <w:r w:rsidR="008A4FA2" w:rsidRPr="000A6EE3">
        <w:instrText>m PackMan Messages</w:instrText>
      </w:r>
      <w:r w:rsidR="00666840" w:rsidRPr="000A6EE3">
        <w:instrText>”</w:instrText>
      </w:r>
      <w:r w:rsidR="008A4FA2" w:rsidRPr="000A6EE3">
        <w:rPr>
          <w:b/>
          <w:vanish/>
        </w:rPr>
        <w:fldChar w:fldCharType="end"/>
      </w:r>
      <w:r w:rsidRPr="000A6EE3">
        <w:t xml:space="preserve"> from KIDS PackMan messages</w:t>
      </w:r>
      <w:r w:rsidR="003478BD" w:rsidRPr="000A6EE3">
        <w:fldChar w:fldCharType="begin"/>
      </w:r>
      <w:r w:rsidR="003478BD" w:rsidRPr="000A6EE3">
        <w:instrText xml:space="preserve"> XE </w:instrText>
      </w:r>
      <w:r w:rsidR="00666840" w:rsidRPr="000A6EE3">
        <w:instrText>“</w:instrText>
      </w:r>
      <w:r w:rsidR="003478BD" w:rsidRPr="000A6EE3">
        <w:instrText>PackMan Messages</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Messages:PackMan</w:instrText>
      </w:r>
      <w:r w:rsidR="00666840" w:rsidRPr="000A6EE3">
        <w:instrText>”</w:instrText>
      </w:r>
      <w:r w:rsidR="003478BD" w:rsidRPr="000A6EE3">
        <w:instrText xml:space="preserve"> </w:instrText>
      </w:r>
      <w:r w:rsidR="003478BD" w:rsidRPr="000A6EE3">
        <w:fldChar w:fldCharType="end"/>
      </w:r>
      <w:r w:rsidRPr="000A6EE3">
        <w:t>.</w:t>
      </w:r>
    </w:p>
    <w:p w14:paraId="6F0F14C1" w14:textId="77777777" w:rsidR="001D6B73" w:rsidRPr="000A6EE3" w:rsidRDefault="001D6B73" w:rsidP="001F596B">
      <w:pPr>
        <w:pStyle w:val="ListBullet"/>
      </w:pPr>
      <w:r w:rsidRPr="000A6EE3">
        <w:t>Print out the contents of loaded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Global:Print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Global:Print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Global:Print</w:instrText>
      </w:r>
      <w:r w:rsidR="00666840" w:rsidRPr="000A6EE3">
        <w:instrText>”</w:instrText>
      </w:r>
      <w:r w:rsidR="008A4FA2" w:rsidRPr="000A6EE3">
        <w:rPr>
          <w:b/>
          <w:vanish/>
        </w:rPr>
        <w:fldChar w:fldCharType="end"/>
      </w:r>
      <w:r w:rsidRPr="000A6EE3">
        <w:t xml:space="preserve"> before installing them.</w:t>
      </w:r>
    </w:p>
    <w:p w14:paraId="309C1066" w14:textId="77777777" w:rsidR="001D6B73" w:rsidRPr="000A6EE3" w:rsidRDefault="001D6B73" w:rsidP="001F596B">
      <w:pPr>
        <w:pStyle w:val="ListBullet"/>
      </w:pPr>
      <w:r w:rsidRPr="000A6EE3">
        <w:t>Compare the contents of loaded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Global:Compare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Global:Compare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Global:Compare</w:instrText>
      </w:r>
      <w:r w:rsidR="00666840" w:rsidRPr="000A6EE3">
        <w:instrText>”</w:instrText>
      </w:r>
      <w:r w:rsidR="008A4FA2" w:rsidRPr="000A6EE3">
        <w:rPr>
          <w:b/>
          <w:vanish/>
        </w:rPr>
        <w:fldChar w:fldCharType="end"/>
      </w:r>
      <w:r w:rsidRPr="000A6EE3">
        <w:t xml:space="preserve"> to the current system before installing them.</w:t>
      </w:r>
    </w:p>
    <w:p w14:paraId="6E2DDC43" w14:textId="0D62F683" w:rsidR="001D6B73" w:rsidRPr="000A6EE3" w:rsidRDefault="001D6B73" w:rsidP="001F596B">
      <w:pPr>
        <w:pStyle w:val="ListBullet"/>
      </w:pPr>
      <w:r w:rsidRPr="000A6EE3">
        <w:t>Install loaded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Global:Install</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Global:Install</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Global:Install</w:instrText>
      </w:r>
      <w:r w:rsidR="00666840" w:rsidRPr="000A6EE3">
        <w:instrText>”</w:instrText>
      </w:r>
      <w:r w:rsidR="008A4FA2" w:rsidRPr="000A6EE3">
        <w:rPr>
          <w:b/>
          <w:vanish/>
        </w:rPr>
        <w:fldChar w:fldCharType="end"/>
      </w:r>
      <w:r w:rsidRPr="000A6EE3">
        <w:t>.</w:t>
      </w:r>
    </w:p>
    <w:p w14:paraId="2897B7A3" w14:textId="77777777" w:rsidR="001F596B" w:rsidRPr="000A6EE3" w:rsidRDefault="001F596B" w:rsidP="001F596B">
      <w:pPr>
        <w:pStyle w:val="BodyText6"/>
      </w:pPr>
    </w:p>
    <w:p w14:paraId="7067F3EB" w14:textId="20E764A5" w:rsidR="00AA48B2" w:rsidRPr="000A6EE3" w:rsidRDefault="00AA48B2" w:rsidP="002B6AE0">
      <w:pPr>
        <w:pStyle w:val="Caption"/>
      </w:pPr>
      <w:bookmarkStart w:id="2218" w:name="_Ref86128237"/>
      <w:bookmarkStart w:id="2219" w:name="_Toc193181879"/>
      <w:bookmarkStart w:id="2220" w:name="_Toc151535366"/>
      <w:r w:rsidRPr="000A6EE3">
        <w:t xml:space="preserve">Figure </w:t>
      </w:r>
      <w:fldSimple w:instr=" SEQ Figure \* ARABIC ">
        <w:r w:rsidR="00F56C49">
          <w:rPr>
            <w:noProof/>
          </w:rPr>
          <w:t>313</w:t>
        </w:r>
      </w:fldSimple>
      <w:bookmarkEnd w:id="2218"/>
      <w:r w:rsidR="00DE08DD" w:rsidRPr="000A6EE3">
        <w:t>:</w:t>
      </w:r>
      <w:r w:rsidR="009B0090" w:rsidRPr="000A6EE3">
        <w:t xml:space="preserve"> Installation Menu O</w:t>
      </w:r>
      <w:r w:rsidRPr="000A6EE3">
        <w:t>ptions</w:t>
      </w:r>
      <w:bookmarkEnd w:id="2219"/>
      <w:bookmarkEnd w:id="2220"/>
    </w:p>
    <w:p w14:paraId="5F0568B1" w14:textId="77777777" w:rsidR="000171BC" w:rsidRPr="000A6EE3" w:rsidRDefault="000171BC" w:rsidP="000171BC">
      <w:pPr>
        <w:pStyle w:val="Code"/>
      </w:pPr>
      <w:r w:rsidRPr="000A6EE3">
        <w:t xml:space="preserve">Select Kernel Installation &amp; </w:t>
      </w:r>
      <w:r w:rsidR="007B155C" w:rsidRPr="000A6EE3">
        <w:t xml:space="preserve">Distribution System Option: </w:t>
      </w:r>
      <w:r w:rsidR="00B801DA" w:rsidRPr="000A6EE3">
        <w:rPr>
          <w:b/>
          <w:highlight w:val="yellow"/>
        </w:rPr>
        <w:t>INSTALLATION</w:t>
      </w:r>
    </w:p>
    <w:p w14:paraId="6D8E44E9" w14:textId="77777777" w:rsidR="000171BC" w:rsidRPr="000A6EE3" w:rsidRDefault="000171BC" w:rsidP="000171BC">
      <w:pPr>
        <w:pStyle w:val="Code"/>
      </w:pPr>
    </w:p>
    <w:p w14:paraId="05F68D18" w14:textId="77777777" w:rsidR="000171BC" w:rsidRPr="000A6EE3" w:rsidRDefault="000171BC" w:rsidP="000171BC">
      <w:pPr>
        <w:pStyle w:val="Code"/>
      </w:pPr>
    </w:p>
    <w:p w14:paraId="5E8F7B4D" w14:textId="77777777" w:rsidR="000171BC" w:rsidRPr="000A6EE3" w:rsidRDefault="000171BC" w:rsidP="000171BC">
      <w:pPr>
        <w:pStyle w:val="Code"/>
      </w:pPr>
      <w:r w:rsidRPr="000A6EE3">
        <w:t xml:space="preserve">   1      Load a Distribution</w:t>
      </w:r>
    </w:p>
    <w:p w14:paraId="417A31E8" w14:textId="77777777" w:rsidR="000171BC" w:rsidRPr="000A6EE3" w:rsidRDefault="000171BC" w:rsidP="000171BC">
      <w:pPr>
        <w:pStyle w:val="Code"/>
      </w:pPr>
      <w:r w:rsidRPr="000A6EE3">
        <w:t xml:space="preserve">   2      Verify Checksums in Transport Global</w:t>
      </w:r>
    </w:p>
    <w:p w14:paraId="07D97191" w14:textId="77777777" w:rsidR="000171BC" w:rsidRPr="000A6EE3" w:rsidRDefault="000171BC" w:rsidP="000171BC">
      <w:pPr>
        <w:pStyle w:val="Code"/>
      </w:pPr>
      <w:r w:rsidRPr="000A6EE3">
        <w:t xml:space="preserve">   3      Print Transport Global</w:t>
      </w:r>
    </w:p>
    <w:p w14:paraId="3BE68AD0" w14:textId="77777777" w:rsidR="000171BC" w:rsidRPr="000A6EE3" w:rsidRDefault="000171BC" w:rsidP="000171BC">
      <w:pPr>
        <w:pStyle w:val="Code"/>
      </w:pPr>
      <w:r w:rsidRPr="000A6EE3">
        <w:t xml:space="preserve">   4      Compare Transport Global to Current System</w:t>
      </w:r>
    </w:p>
    <w:p w14:paraId="16681DD0" w14:textId="77777777" w:rsidR="000171BC" w:rsidRPr="000A6EE3" w:rsidRDefault="000171BC" w:rsidP="000171BC">
      <w:pPr>
        <w:pStyle w:val="Code"/>
      </w:pPr>
      <w:r w:rsidRPr="000A6EE3">
        <w:t xml:space="preserve">   5      Backup a Transport Global</w:t>
      </w:r>
    </w:p>
    <w:p w14:paraId="334C7CA5" w14:textId="77777777" w:rsidR="000171BC" w:rsidRPr="000A6EE3" w:rsidRDefault="000171BC" w:rsidP="000171BC">
      <w:pPr>
        <w:pStyle w:val="Code"/>
      </w:pPr>
      <w:r w:rsidRPr="000A6EE3">
        <w:t xml:space="preserve">   6      Install Package(s)</w:t>
      </w:r>
    </w:p>
    <w:p w14:paraId="185695BE" w14:textId="77777777" w:rsidR="000171BC" w:rsidRPr="000A6EE3" w:rsidRDefault="000171BC" w:rsidP="000171BC">
      <w:pPr>
        <w:pStyle w:val="Code"/>
      </w:pPr>
      <w:r w:rsidRPr="000A6EE3">
        <w:t xml:space="preserve">          Restart Install of Package(s)</w:t>
      </w:r>
    </w:p>
    <w:p w14:paraId="4CBB5EA8" w14:textId="77777777" w:rsidR="000171BC" w:rsidRPr="000A6EE3" w:rsidRDefault="000171BC" w:rsidP="000171BC">
      <w:pPr>
        <w:pStyle w:val="Code"/>
      </w:pPr>
      <w:r w:rsidRPr="000A6EE3">
        <w:t xml:space="preserve">          Unload a Distribution</w:t>
      </w:r>
    </w:p>
    <w:p w14:paraId="4B2B3B8E" w14:textId="77777777" w:rsidR="000171BC" w:rsidRPr="000A6EE3" w:rsidRDefault="000171BC" w:rsidP="000171BC">
      <w:pPr>
        <w:pStyle w:val="Code"/>
      </w:pPr>
    </w:p>
    <w:p w14:paraId="54989F56" w14:textId="77777777" w:rsidR="000171BC" w:rsidRPr="000A6EE3" w:rsidRDefault="000171BC" w:rsidP="000171BC">
      <w:pPr>
        <w:pStyle w:val="Code"/>
      </w:pPr>
      <w:r w:rsidRPr="000A6EE3">
        <w:t xml:space="preserve">Select Installation Option: </w:t>
      </w:r>
    </w:p>
    <w:p w14:paraId="7E257D88" w14:textId="77777777" w:rsidR="001D6B73" w:rsidRPr="000A6EE3" w:rsidRDefault="001D6B73" w:rsidP="00A7691A">
      <w:pPr>
        <w:pStyle w:val="BodyText6"/>
      </w:pPr>
    </w:p>
    <w:p w14:paraId="7F4DBBB2" w14:textId="77777777" w:rsidR="001D6B73" w:rsidRPr="000A6EE3" w:rsidRDefault="001D6B73" w:rsidP="00204B3D">
      <w:pPr>
        <w:pStyle w:val="BodyText"/>
        <w:keepNext/>
        <w:keepLines/>
      </w:pPr>
      <w:r w:rsidRPr="000A6EE3">
        <w:t>KIDS</w:t>
      </w:r>
      <w:r w:rsidR="002977D7" w:rsidRPr="000A6EE3">
        <w:fldChar w:fldCharType="begin"/>
      </w:r>
      <w:r w:rsidR="002977D7" w:rsidRPr="000A6EE3">
        <w:instrText xml:space="preserve"> XE </w:instrText>
      </w:r>
      <w:r w:rsidR="00666840" w:rsidRPr="000A6EE3">
        <w:instrText>“</w:instrText>
      </w:r>
      <w:r w:rsidR="002977D7" w:rsidRPr="000A6EE3">
        <w:instrText>KIDS:Files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B005A6" w:rsidRPr="000A6EE3">
        <w:instrText>Files:</w:instrText>
      </w:r>
      <w:r w:rsidR="002977D7" w:rsidRPr="000A6EE3">
        <w:instrText>KIDS</w:instrText>
      </w:r>
      <w:r w:rsidR="00666840" w:rsidRPr="000A6EE3">
        <w:instrText>”</w:instrText>
      </w:r>
      <w:r w:rsidR="002977D7" w:rsidRPr="000A6EE3">
        <w:instrText xml:space="preserve"> </w:instrText>
      </w:r>
      <w:r w:rsidR="002977D7" w:rsidRPr="000A6EE3">
        <w:fldChar w:fldCharType="end"/>
      </w:r>
      <w:r w:rsidRPr="000A6EE3">
        <w:t xml:space="preserve"> introduced two files into Kernel:</w:t>
      </w:r>
    </w:p>
    <w:p w14:paraId="64268E14" w14:textId="77777777" w:rsidR="001D6B73" w:rsidRPr="000A6EE3" w:rsidRDefault="007E1F56" w:rsidP="00204B3D">
      <w:pPr>
        <w:pStyle w:val="ListBullet"/>
        <w:keepNext/>
        <w:keepLines/>
      </w:pPr>
      <w:r w:rsidRPr="000A6EE3">
        <w:t>BUILD</w:t>
      </w:r>
      <w:r w:rsidR="00086D86" w:rsidRPr="000A6EE3">
        <w:t xml:space="preserve"> (#9.6)</w:t>
      </w:r>
      <w:r w:rsidRPr="000A6EE3">
        <w:t xml:space="preserve"> f</w:t>
      </w:r>
      <w:r w:rsidR="001D6B73" w:rsidRPr="000A6EE3">
        <w:t>ile</w:t>
      </w:r>
      <w:r w:rsidRPr="000A6EE3">
        <w:fldChar w:fldCharType="begin"/>
      </w:r>
      <w:r w:rsidRPr="000A6EE3">
        <w:instrText xml:space="preserve"> XE </w:instrText>
      </w:r>
      <w:r w:rsidR="00666840" w:rsidRPr="000A6EE3">
        <w:instrText>“</w:instrText>
      </w:r>
      <w:r w:rsidRPr="000A6EE3">
        <w:instrText>BUILD</w:instrText>
      </w:r>
      <w:r w:rsidR="00086D86" w:rsidRPr="000A6EE3">
        <w:instrText xml:space="preserve"> (#9.6)</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BUILD (#9.6)</w:instrText>
      </w:r>
      <w:r w:rsidR="00666840" w:rsidRPr="000A6EE3">
        <w:instrText>”</w:instrText>
      </w:r>
      <w:r w:rsidRPr="000A6EE3">
        <w:instrText xml:space="preserve"> </w:instrText>
      </w:r>
      <w:r w:rsidRPr="000A6EE3">
        <w:fldChar w:fldCharType="end"/>
      </w:r>
    </w:p>
    <w:p w14:paraId="36257D31" w14:textId="77777777" w:rsidR="001D6B73" w:rsidRPr="000A6EE3" w:rsidRDefault="007E1F56" w:rsidP="007B457D">
      <w:pPr>
        <w:pStyle w:val="ListBullet"/>
      </w:pPr>
      <w:r w:rsidRPr="000A6EE3">
        <w:t>INSTALL</w:t>
      </w:r>
      <w:r w:rsidR="00086D86" w:rsidRPr="000A6EE3">
        <w:t xml:space="preserve"> (#9.7)</w:t>
      </w:r>
      <w:r w:rsidRPr="000A6EE3">
        <w:t xml:space="preserve"> f</w:t>
      </w:r>
      <w:r w:rsidR="001D6B73" w:rsidRPr="000A6EE3">
        <w:t>ile</w:t>
      </w:r>
      <w:r w:rsidRPr="000A6EE3">
        <w:fldChar w:fldCharType="begin"/>
      </w:r>
      <w:r w:rsidRPr="000A6EE3">
        <w:instrText xml:space="preserve"> XE </w:instrText>
      </w:r>
      <w:r w:rsidR="00666840" w:rsidRPr="000A6EE3">
        <w:instrText>“</w:instrText>
      </w:r>
      <w:r w:rsidRPr="000A6EE3">
        <w:instrText>INSTALL</w:instrText>
      </w:r>
      <w:r w:rsidR="00086D86" w:rsidRPr="000A6EE3">
        <w:instrText xml:space="preserve"> (#9.7)</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INSTALL (#9.7)</w:instrText>
      </w:r>
      <w:r w:rsidR="00666840" w:rsidRPr="000A6EE3">
        <w:instrText>”</w:instrText>
      </w:r>
      <w:r w:rsidRPr="000A6EE3">
        <w:instrText xml:space="preserve"> </w:instrText>
      </w:r>
      <w:r w:rsidRPr="000A6EE3">
        <w:fldChar w:fldCharType="end"/>
      </w:r>
    </w:p>
    <w:p w14:paraId="642CA815" w14:textId="77777777" w:rsidR="001F596B" w:rsidRPr="000A6EE3" w:rsidRDefault="001F596B" w:rsidP="001F596B">
      <w:pPr>
        <w:pStyle w:val="BodyText6"/>
      </w:pPr>
    </w:p>
    <w:p w14:paraId="5740982B" w14:textId="513B1F4D" w:rsidR="001D6B73" w:rsidRPr="000A6EE3" w:rsidRDefault="001D6B73" w:rsidP="00047AC1">
      <w:pPr>
        <w:pStyle w:val="BodyText"/>
      </w:pPr>
      <w:r w:rsidRPr="000A6EE3">
        <w:t>KIDS also makes use of the existing PACKAGE</w:t>
      </w:r>
      <w:r w:rsidR="00086D86" w:rsidRPr="000A6EE3">
        <w:t xml:space="preserve"> (#9.4)</w:t>
      </w:r>
      <w:r w:rsidRPr="000A6EE3">
        <w:t xml:space="preserve"> file</w:t>
      </w:r>
      <w:r w:rsidR="00F9207D" w:rsidRPr="000A6EE3">
        <w:fldChar w:fldCharType="begin"/>
      </w:r>
      <w:r w:rsidR="00F9207D" w:rsidRPr="000A6EE3">
        <w:instrText xml:space="preserve"> XE </w:instrText>
      </w:r>
      <w:r w:rsidR="00666840" w:rsidRPr="000A6EE3">
        <w:instrText>“</w:instrText>
      </w:r>
      <w:r w:rsidR="00F9207D" w:rsidRPr="000A6EE3">
        <w:instrText>PACKAGE</w:instrText>
      </w:r>
      <w:r w:rsidR="00086D86" w:rsidRPr="000A6EE3">
        <w:instrText xml:space="preserve"> (#9.4)</w:instrText>
      </w:r>
      <w:r w:rsidR="00F9207D" w:rsidRPr="000A6EE3">
        <w:instrText xml:space="preserve"> File</w:instrText>
      </w:r>
      <w:r w:rsidR="00666840" w:rsidRPr="000A6EE3">
        <w:instrText>”</w:instrText>
      </w:r>
      <w:r w:rsidR="00F9207D" w:rsidRPr="000A6EE3">
        <w:instrText xml:space="preserve"> </w:instrText>
      </w:r>
      <w:r w:rsidR="00F9207D" w:rsidRPr="000A6EE3">
        <w:fldChar w:fldCharType="end"/>
      </w:r>
      <w:r w:rsidR="00F9207D" w:rsidRPr="000A6EE3">
        <w:fldChar w:fldCharType="begin"/>
      </w:r>
      <w:r w:rsidR="00F9207D" w:rsidRPr="000A6EE3">
        <w:instrText xml:space="preserve"> XE </w:instrText>
      </w:r>
      <w:r w:rsidR="00666840" w:rsidRPr="000A6EE3">
        <w:instrText>“</w:instrText>
      </w:r>
      <w:r w:rsidR="00B005A6" w:rsidRPr="000A6EE3">
        <w:instrText>Files:</w:instrText>
      </w:r>
      <w:r w:rsidR="00F9207D" w:rsidRPr="000A6EE3">
        <w:instrText>PACKAGE (#9.4)</w:instrText>
      </w:r>
      <w:r w:rsidR="00666840" w:rsidRPr="000A6EE3">
        <w:instrText>”</w:instrText>
      </w:r>
      <w:r w:rsidR="00F9207D" w:rsidRPr="000A6EE3">
        <w:instrText xml:space="preserve"> </w:instrText>
      </w:r>
      <w:r w:rsidR="00F9207D" w:rsidRPr="000A6EE3">
        <w:fldChar w:fldCharType="end"/>
      </w:r>
      <w:r w:rsidRPr="000A6EE3">
        <w:t xml:space="preserve">, but its role in exporting and installing </w:t>
      </w:r>
      <w:r w:rsidR="00F9207D" w:rsidRPr="000A6EE3">
        <w:t>software</w:t>
      </w:r>
      <w:r w:rsidRPr="000A6EE3">
        <w:t xml:space="preserve"> is diminished.</w:t>
      </w:r>
    </w:p>
    <w:p w14:paraId="641A7B84" w14:textId="77777777" w:rsidR="001D6B73" w:rsidRPr="000A6EE3" w:rsidRDefault="001D6B73" w:rsidP="00746679">
      <w:pPr>
        <w:pStyle w:val="Heading2"/>
      </w:pPr>
      <w:bookmarkStart w:id="2221" w:name="_Toc236534836"/>
      <w:bookmarkStart w:id="2222" w:name="_Toc151534963"/>
      <w:r w:rsidRPr="000A6EE3">
        <w:lastRenderedPageBreak/>
        <w:t xml:space="preserve">Build Entries and the </w:t>
      </w:r>
      <w:r w:rsidR="00086D86" w:rsidRPr="000A6EE3">
        <w:t>BUILD (#9.6) File</w:t>
      </w:r>
      <w:bookmarkEnd w:id="2221"/>
      <w:bookmarkEnd w:id="2222"/>
    </w:p>
    <w:p w14:paraId="6701653F" w14:textId="77777777"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 xml:space="preserve">Build Entries and the </w:instrText>
      </w:r>
      <w:r w:rsidR="00086D86" w:rsidRPr="000A6EE3">
        <w:instrText>BUILD (#9.6)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w:instrText>
      </w:r>
      <w:r w:rsidR="00086D86" w:rsidRPr="000A6EE3">
        <w:instrText>BUILD (#9.6)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086D86" w:rsidRPr="000A6EE3">
        <w:instrText>BUILD (#9.6) File</w:instrText>
      </w:r>
      <w:r w:rsidR="00666840" w:rsidRPr="000A6EE3">
        <w:instrText>”</w:instrText>
      </w:r>
      <w:r w:rsidRPr="000A6EE3">
        <w:fldChar w:fldCharType="end"/>
      </w:r>
      <w:r w:rsidR="001D6B73" w:rsidRPr="000A6EE3">
        <w:t xml:space="preserve">Build entries, stored in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are where developers define a </w:t>
      </w:r>
      <w:r w:rsidR="00F9207D" w:rsidRPr="000A6EE3">
        <w:t>software application</w:t>
      </w:r>
      <w:r w:rsidR="001D6B73" w:rsidRPr="000A6EE3">
        <w:t xml:space="preserve">. This build entry defines the set of files, data, components, installation questions, national </w:t>
      </w:r>
      <w:r w:rsidR="00F9207D" w:rsidRPr="000A6EE3">
        <w:t>software</w:t>
      </w:r>
      <w:r w:rsidR="001D6B73" w:rsidRPr="000A6EE3">
        <w:t xml:space="preserve"> information, pre- and post-install routines, and other settings that comprise the exported </w:t>
      </w:r>
      <w:r w:rsidR="00F9207D" w:rsidRPr="000A6EE3">
        <w:t>software</w:t>
      </w:r>
      <w:r w:rsidR="001A3550" w:rsidRPr="000A6EE3">
        <w:fldChar w:fldCharType="begin"/>
      </w:r>
      <w:r w:rsidR="001A3550" w:rsidRPr="000A6EE3">
        <w:instrText xml:space="preserve"> XE </w:instrText>
      </w:r>
      <w:r w:rsidR="00666840" w:rsidRPr="000A6EE3">
        <w:instrText>“</w:instrText>
      </w:r>
      <w:r w:rsidR="001A3550" w:rsidRPr="000A6EE3">
        <w:instrText>Exported:Software</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Software:Exported</w:instrText>
      </w:r>
      <w:r w:rsidR="00666840" w:rsidRPr="000A6EE3">
        <w:instrText>”</w:instrText>
      </w:r>
      <w:r w:rsidR="001A3550" w:rsidRPr="000A6EE3">
        <w:instrText xml:space="preserve"> </w:instrText>
      </w:r>
      <w:r w:rsidR="001A3550" w:rsidRPr="000A6EE3">
        <w:fldChar w:fldCharType="end"/>
      </w:r>
      <w:r w:rsidR="001D6B73" w:rsidRPr="000A6EE3">
        <w:t>.</w:t>
      </w:r>
    </w:p>
    <w:p w14:paraId="3B960A1D" w14:textId="77777777" w:rsidR="001D6B73" w:rsidRPr="000A6EE3" w:rsidRDefault="00F9207D" w:rsidP="001F596B">
      <w:pPr>
        <w:pStyle w:val="BodyText"/>
      </w:pPr>
      <w:r w:rsidRPr="000A6EE3">
        <w:t>Software</w:t>
      </w:r>
      <w:r w:rsidR="001D6B73" w:rsidRPr="000A6EE3">
        <w:t xml:space="preserve"> components</w:t>
      </w:r>
      <w:r w:rsidR="00520D40" w:rsidRPr="000A6EE3">
        <w:fldChar w:fldCharType="begin"/>
      </w:r>
      <w:r w:rsidR="00520D40" w:rsidRPr="000A6EE3">
        <w:instrText xml:space="preserve"> XE </w:instrText>
      </w:r>
      <w:r w:rsidR="00666840" w:rsidRPr="000A6EE3">
        <w:instrText>“</w:instrText>
      </w:r>
      <w:r w:rsidR="00520D40" w:rsidRPr="000A6EE3">
        <w:instrText>Software:Components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Components:Software</w:instrText>
      </w:r>
      <w:r w:rsidR="00666840" w:rsidRPr="000A6EE3">
        <w:instrText>”</w:instrText>
      </w:r>
      <w:r w:rsidR="00520D40" w:rsidRPr="000A6EE3">
        <w:instrText xml:space="preserve"> </w:instrText>
      </w:r>
      <w:r w:rsidR="00520D40" w:rsidRPr="000A6EE3">
        <w:fldChar w:fldCharType="end"/>
      </w:r>
      <w:r w:rsidR="001D6B73" w:rsidRPr="000A6EE3">
        <w:t xml:space="preserve"> are no longer tied to namespace, as they were previously with DIFROM</w:t>
      </w:r>
      <w:r w:rsidRPr="000A6EE3">
        <w:fldChar w:fldCharType="begin"/>
      </w:r>
      <w:r w:rsidRPr="000A6EE3">
        <w:instrText xml:space="preserve"> XE </w:instrText>
      </w:r>
      <w:r w:rsidR="00666840" w:rsidRPr="000A6EE3">
        <w:instrText>“</w:instrText>
      </w:r>
      <w:r w:rsidRPr="000A6EE3">
        <w:instrText>DIFROM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Utilities:DIFROM</w:instrText>
      </w:r>
      <w:r w:rsidR="00666840" w:rsidRPr="000A6EE3">
        <w:instrText>”</w:instrText>
      </w:r>
      <w:r w:rsidRPr="000A6EE3">
        <w:instrText xml:space="preserve"> </w:instrText>
      </w:r>
      <w:r w:rsidRPr="000A6EE3">
        <w:fldChar w:fldCharType="end"/>
      </w:r>
      <w:r w:rsidR="001D6B73" w:rsidRPr="000A6EE3">
        <w:t xml:space="preserve"> and the </w:t>
      </w:r>
      <w:r w:rsidR="00086D86" w:rsidRPr="000A6EE3">
        <w:t>PACKAGE (#9.4) file</w:t>
      </w:r>
      <w:r w:rsidRPr="000A6EE3">
        <w:fldChar w:fldCharType="begin"/>
      </w:r>
      <w:r w:rsidRPr="000A6EE3">
        <w:instrText xml:space="preserve"> XE </w:instrText>
      </w:r>
      <w:r w:rsidR="00666840" w:rsidRPr="000A6EE3">
        <w:instrText>“</w:instrText>
      </w:r>
      <w:r w:rsidR="00086D86" w:rsidRPr="000A6EE3">
        <w:instrText>PACKAGE (#9.4)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00B005A6" w:rsidRPr="000A6EE3">
        <w:instrText>Files:</w:instrText>
      </w:r>
      <w:r w:rsidRPr="000A6EE3">
        <w:instrText>PACKAGE (#9.4)</w:instrText>
      </w:r>
      <w:r w:rsidR="00666840" w:rsidRPr="000A6EE3">
        <w:instrText>”</w:instrText>
      </w:r>
      <w:r w:rsidRPr="000A6EE3">
        <w:instrText xml:space="preserve"> </w:instrText>
      </w:r>
      <w:r w:rsidRPr="000A6EE3">
        <w:fldChar w:fldCharType="end"/>
      </w:r>
      <w:r w:rsidR="001D6B73" w:rsidRPr="000A6EE3">
        <w:t xml:space="preserve">. Developers can select any components available on the current system and include them in their build entries as </w:t>
      </w:r>
      <w:r w:rsidRPr="000A6EE3">
        <w:t>software</w:t>
      </w:r>
      <w:r w:rsidR="001D6B73" w:rsidRPr="000A6EE3">
        <w:t xml:space="preserve"> components.</w:t>
      </w:r>
    </w:p>
    <w:p w14:paraId="060EC76A" w14:textId="77777777" w:rsidR="001D6B73" w:rsidRPr="000A6EE3" w:rsidRDefault="001D6B73" w:rsidP="00047AC1">
      <w:pPr>
        <w:pStyle w:val="BodyText"/>
      </w:pPr>
      <w:r w:rsidRPr="000A6EE3">
        <w:t xml:space="preserve">The format of the </w:t>
      </w:r>
      <w:r w:rsidR="00F9207D" w:rsidRPr="000A6EE3">
        <w:t>NAME</w:t>
      </w:r>
      <w:r w:rsidR="009D02E4" w:rsidRPr="000A6EE3">
        <w:t xml:space="preserve"> (#.01)</w:t>
      </w:r>
      <w:r w:rsidR="00F9207D" w:rsidRPr="000A6EE3">
        <w:t xml:space="preserve"> field</w:t>
      </w:r>
      <w:r w:rsidR="00F9207D" w:rsidRPr="000A6EE3">
        <w:fldChar w:fldCharType="begin"/>
      </w:r>
      <w:r w:rsidR="00F9207D" w:rsidRPr="000A6EE3">
        <w:instrText xml:space="preserve"> XE </w:instrText>
      </w:r>
      <w:r w:rsidR="00666840" w:rsidRPr="000A6EE3">
        <w:instrText>“</w:instrText>
      </w:r>
      <w:r w:rsidR="00F9207D" w:rsidRPr="000A6EE3">
        <w:instrText>NAME</w:instrText>
      </w:r>
      <w:r w:rsidR="009D02E4" w:rsidRPr="000A6EE3">
        <w:instrText xml:space="preserve"> (#.01)</w:instrText>
      </w:r>
      <w:r w:rsidR="00F9207D" w:rsidRPr="000A6EE3">
        <w:instrText xml:space="preserve"> Field</w:instrText>
      </w:r>
      <w:r w:rsidR="005A36F9" w:rsidRPr="000A6EE3">
        <w:instrText>:</w:instrText>
      </w:r>
      <w:r w:rsidR="00086D86" w:rsidRPr="000A6EE3">
        <w:instrText>BUILD (#9.6) File</w:instrText>
      </w:r>
      <w:r w:rsidR="00666840" w:rsidRPr="000A6EE3">
        <w:instrText>”</w:instrText>
      </w:r>
      <w:r w:rsidR="00F9207D" w:rsidRPr="000A6EE3">
        <w:instrText xml:space="preserve"> </w:instrText>
      </w:r>
      <w:r w:rsidR="00F9207D" w:rsidRPr="000A6EE3">
        <w:fldChar w:fldCharType="end"/>
      </w:r>
      <w:r w:rsidR="00F9207D" w:rsidRPr="000A6EE3">
        <w:fldChar w:fldCharType="begin"/>
      </w:r>
      <w:r w:rsidR="00F9207D" w:rsidRPr="000A6EE3">
        <w:instrText xml:space="preserve"> XE </w:instrText>
      </w:r>
      <w:r w:rsidR="00666840" w:rsidRPr="000A6EE3">
        <w:instrText>“</w:instrText>
      </w:r>
      <w:r w:rsidR="00F9207D" w:rsidRPr="000A6EE3">
        <w:instrText>Fields:NAME (#.01)</w:instrText>
      </w:r>
      <w:r w:rsidR="005A36F9" w:rsidRPr="000A6EE3">
        <w:instrText>:</w:instrText>
      </w:r>
      <w:r w:rsidR="00086D86" w:rsidRPr="000A6EE3">
        <w:instrText>BUILD (#9.6) File</w:instrText>
      </w:r>
      <w:r w:rsidR="00666840" w:rsidRPr="000A6EE3">
        <w:instrText>”</w:instrText>
      </w:r>
      <w:r w:rsidR="00F9207D" w:rsidRPr="000A6EE3">
        <w:instrText xml:space="preserve"> </w:instrText>
      </w:r>
      <w:r w:rsidR="00F9207D" w:rsidRPr="000A6EE3">
        <w:fldChar w:fldCharType="end"/>
      </w:r>
      <w:r w:rsidRPr="000A6EE3">
        <w:t xml:space="preserve"> of a build entry </w:t>
      </w:r>
      <w:r w:rsidR="00077A3D" w:rsidRPr="000A6EE3">
        <w:rPr>
          <w:i/>
        </w:rPr>
        <w:t>must</w:t>
      </w:r>
      <w:r w:rsidRPr="000A6EE3">
        <w:t xml:space="preserve"> be the </w:t>
      </w:r>
      <w:r w:rsidR="00F9207D" w:rsidRPr="000A6EE3">
        <w:t>software</w:t>
      </w:r>
      <w:r w:rsidRPr="000A6EE3">
        <w:t xml:space="preserve"> name concatenated with a space, and then a version number. This means that there is a separate entry for every version of a </w:t>
      </w:r>
      <w:r w:rsidR="006E79B7" w:rsidRPr="000A6EE3">
        <w:t>software application</w:t>
      </w:r>
      <w:r w:rsidRPr="000A6EE3">
        <w:t xml:space="preserve"> that a developer exports.</w:t>
      </w:r>
    </w:p>
    <w:p w14:paraId="0004EEED" w14:textId="7DB50C33" w:rsidR="001D6B73" w:rsidRPr="000A6EE3" w:rsidRDefault="001D6B73" w:rsidP="00047AC1">
      <w:pPr>
        <w:pStyle w:val="BodyText"/>
      </w:pPr>
      <w:r w:rsidRPr="000A6EE3">
        <w:t xml:space="preserve">Also, a </w:t>
      </w:r>
      <w:r w:rsidR="006E79B7" w:rsidRPr="000A6EE3">
        <w:t xml:space="preserve">software </w:t>
      </w:r>
      <w:r w:rsidR="00D54F9A" w:rsidRPr="000A6EE3">
        <w:t>application</w:t>
      </w:r>
      <w:r w:rsidR="00666840" w:rsidRPr="000A6EE3">
        <w:t>’</w:t>
      </w:r>
      <w:r w:rsidR="00D54F9A" w:rsidRPr="000A6EE3">
        <w:t>s</w:t>
      </w:r>
      <w:r w:rsidRPr="000A6EE3">
        <w:t xml:space="preserve"> build entry is sent to installing sites as part of the </w:t>
      </w:r>
      <w:r w:rsidR="006E79B7" w:rsidRPr="000A6EE3">
        <w:t>software</w:t>
      </w:r>
      <w:r w:rsidRPr="000A6EE3">
        <w:t xml:space="preserve">; after an installation, the site can examine the build entry to see the </w:t>
      </w:r>
      <w:r w:rsidR="006E79B7" w:rsidRPr="000A6EE3">
        <w:t>software</w:t>
      </w:r>
      <w:r w:rsidRPr="000A6EE3">
        <w:t xml:space="preserve"> definition.</w:t>
      </w:r>
    </w:p>
    <w:p w14:paraId="25A1F378" w14:textId="77777777" w:rsidR="001128F9" w:rsidRPr="000A6EE3" w:rsidRDefault="001128F9" w:rsidP="001128F9">
      <w:pPr>
        <w:pStyle w:val="BodyText6"/>
      </w:pPr>
    </w:p>
    <w:p w14:paraId="584E9D2A" w14:textId="3DBA8F35" w:rsidR="00AA48B2" w:rsidRPr="000A6EE3" w:rsidRDefault="00AA48B2" w:rsidP="002B6AE0">
      <w:pPr>
        <w:pStyle w:val="Caption"/>
      </w:pPr>
      <w:bookmarkStart w:id="2223" w:name="_Toc193181880"/>
      <w:bookmarkStart w:id="2224" w:name="_Toc151535367"/>
      <w:r w:rsidRPr="000A6EE3">
        <w:t xml:space="preserve">Figure </w:t>
      </w:r>
      <w:fldSimple w:instr=" SEQ Figure \* ARABIC ">
        <w:r w:rsidR="00F56C49">
          <w:rPr>
            <w:noProof/>
          </w:rPr>
          <w:t>314</w:t>
        </w:r>
      </w:fldSimple>
      <w:r w:rsidR="00DE08DD" w:rsidRPr="000A6EE3">
        <w:t>:</w:t>
      </w:r>
      <w:r w:rsidR="009B0090" w:rsidRPr="000A6EE3">
        <w:t xml:space="preserve"> KIDS File D</w:t>
      </w:r>
      <w:r w:rsidRPr="000A6EE3">
        <w:t>iagram</w:t>
      </w:r>
      <w:bookmarkEnd w:id="2223"/>
      <w:bookmarkEnd w:id="2224"/>
    </w:p>
    <w:p w14:paraId="5AF02E66" w14:textId="77EF3DAB" w:rsidR="001D6B73" w:rsidRPr="000A6EE3" w:rsidRDefault="006F40D2" w:rsidP="00F24120">
      <w:pPr>
        <w:pStyle w:val="GraphicInsert"/>
      </w:pPr>
      <w:r w:rsidRPr="000A6EE3">
        <w:object w:dxaOrig="4375" w:dyaOrig="3105" w14:anchorId="03109D39">
          <v:shape id="_x0000_i1028" type="#_x0000_t75" alt="KIDS File Diagram: BUILD file (#9.6) and INSTALL file (#9.7) both pointing to the PACKAGE file (#9.4)." style="width:221.25pt;height:154.5pt" o:ole="">
            <v:imagedata r:id="rId50" o:title=""/>
          </v:shape>
          <o:OLEObject Type="Embed" ProgID="Visio.Drawing.11" ShapeID="_x0000_i1028" DrawAspect="Content" ObjectID="_1767517015" r:id="rId51"/>
        </w:object>
      </w:r>
    </w:p>
    <w:p w14:paraId="4B30D419" w14:textId="77777777" w:rsidR="001D6B73" w:rsidRPr="000A6EE3" w:rsidRDefault="001D6B73" w:rsidP="00A7691A">
      <w:pPr>
        <w:pStyle w:val="BodyText6"/>
      </w:pPr>
    </w:p>
    <w:p w14:paraId="2B45A324" w14:textId="77777777" w:rsidR="001D6B73" w:rsidRPr="000A6EE3" w:rsidRDefault="00086D86" w:rsidP="00746679">
      <w:pPr>
        <w:pStyle w:val="Heading2"/>
      </w:pPr>
      <w:bookmarkStart w:id="2225" w:name="_Toc151534964"/>
      <w:r w:rsidRPr="000A6EE3">
        <w:lastRenderedPageBreak/>
        <w:t>INSTALL (#9.7) File</w:t>
      </w:r>
      <w:bookmarkEnd w:id="2225"/>
    </w:p>
    <w:p w14:paraId="299070AD" w14:textId="77777777" w:rsidR="001D6B73" w:rsidRPr="000A6EE3" w:rsidRDefault="00204B3D" w:rsidP="00047AC1">
      <w:pPr>
        <w:pStyle w:val="BodyText"/>
        <w:keepNext/>
        <w:keepLines/>
      </w:pPr>
      <w:r w:rsidRPr="000A6EE3">
        <w:fldChar w:fldCharType="begin"/>
      </w:r>
      <w:r w:rsidRPr="000A6EE3">
        <w:instrText xml:space="preserve">XE </w:instrText>
      </w:r>
      <w:r w:rsidR="00666840" w:rsidRPr="000A6EE3">
        <w:instrText>“</w:instrText>
      </w:r>
      <w:r w:rsidRPr="000A6EE3">
        <w:instrText>KIDS:</w:instrText>
      </w:r>
      <w:r w:rsidR="00086D86" w:rsidRPr="000A6EE3">
        <w:instrText>INSTALL (#9.7)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00086D86" w:rsidRPr="000A6EE3">
        <w:instrText>INSTALL (#9.7) File</w:instrText>
      </w:r>
      <w:r w:rsidR="00666840" w:rsidRPr="000A6EE3">
        <w:instrText>”</w:instrText>
      </w:r>
      <w:r w:rsidRPr="000A6EE3">
        <w:fldChar w:fldCharType="end"/>
      </w:r>
      <w:r w:rsidR="001D6B73" w:rsidRPr="000A6EE3">
        <w:t xml:space="preserve">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stores a record of each installation a site performs.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allows KIDS to store a separate installation entry for each installation. A new version of </w:t>
      </w:r>
      <w:r w:rsidR="006E79B7" w:rsidRPr="000A6EE3">
        <w:t>software</w:t>
      </w:r>
      <w:r w:rsidR="001D6B73" w:rsidRPr="000A6EE3">
        <w:t xml:space="preserve"> no longer overwrites the installation information of a previous version, and developers</w:t>
      </w:r>
      <w:r w:rsidR="00666840" w:rsidRPr="000A6EE3">
        <w:t>’</w:t>
      </w:r>
      <w:r w:rsidR="001D6B73" w:rsidRPr="000A6EE3">
        <w:t xml:space="preserve"> installation history no longer overwrites the sites</w:t>
      </w:r>
      <w:r w:rsidR="00666840" w:rsidRPr="000A6EE3">
        <w:t>’</w:t>
      </w:r>
      <w:r w:rsidR="001D6B73" w:rsidRPr="000A6EE3">
        <w:t xml:space="preserve"> installation history. The national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001D6B73" w:rsidRPr="000A6EE3">
        <w:t xml:space="preserve"> is now static at its top level.</w:t>
      </w:r>
    </w:p>
    <w:p w14:paraId="253F5319" w14:textId="77777777" w:rsidR="001D6B73" w:rsidRPr="000A6EE3" w:rsidRDefault="001D6B73" w:rsidP="00047AC1">
      <w:pPr>
        <w:pStyle w:val="BodyText"/>
      </w:pPr>
      <w:r w:rsidRPr="000A6EE3">
        <w:t xml:space="preserve">The three main items recorded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for each installation are the installing site</w:t>
      </w:r>
      <w:r w:rsidR="00666840" w:rsidRPr="000A6EE3">
        <w:t>’</w:t>
      </w:r>
      <w:r w:rsidRPr="000A6EE3">
        <w:t>s answers to installation questions, any installation output, and the installation</w:t>
      </w:r>
      <w:r w:rsidR="00666840" w:rsidRPr="000A6EE3">
        <w:t>’</w:t>
      </w:r>
      <w:r w:rsidRPr="000A6EE3">
        <w:t>s timing information.</w:t>
      </w:r>
    </w:p>
    <w:p w14:paraId="0963AD0B" w14:textId="77777777" w:rsidR="001D6B73" w:rsidRPr="000A6EE3" w:rsidRDefault="001D6B73" w:rsidP="00746679">
      <w:pPr>
        <w:pStyle w:val="Heading2"/>
      </w:pPr>
      <w:bookmarkStart w:id="2226" w:name="_Toc236534838"/>
      <w:bookmarkStart w:id="2227" w:name="_Toc151534965"/>
      <w:r w:rsidRPr="000A6EE3">
        <w:t xml:space="preserve">Changes in the Role of the </w:t>
      </w:r>
      <w:r w:rsidR="00086D86" w:rsidRPr="000A6EE3">
        <w:t>PACKAGE (#9.4) File</w:t>
      </w:r>
      <w:bookmarkEnd w:id="2226"/>
      <w:bookmarkEnd w:id="2227"/>
    </w:p>
    <w:p w14:paraId="4FF232FF" w14:textId="77777777" w:rsidR="001D6B73" w:rsidRPr="000A6EE3" w:rsidRDefault="00204B3D" w:rsidP="00047AC1">
      <w:pPr>
        <w:pStyle w:val="BodyText"/>
        <w:keepNext/>
        <w:keepLines/>
      </w:pPr>
      <w:r w:rsidRPr="000A6EE3">
        <w:fldChar w:fldCharType="begin"/>
      </w:r>
      <w:r w:rsidRPr="000A6EE3">
        <w:instrText xml:space="preserve"> XE </w:instrText>
      </w:r>
      <w:r w:rsidR="00666840" w:rsidRPr="000A6EE3">
        <w:instrText>“</w:instrText>
      </w:r>
      <w:r w:rsidRPr="000A6EE3">
        <w:instrText xml:space="preserve">Changes in the Role of the </w:instrText>
      </w:r>
      <w:r w:rsidR="00086D86" w:rsidRPr="000A6EE3">
        <w:instrText>PACKAGE (#9.4) File</w:instrText>
      </w:r>
      <w:r w:rsidRPr="000A6EE3">
        <w:instrText xml:space="preserve">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KIDS:Changes in the Role of the </w:instrText>
      </w:r>
      <w:r w:rsidR="00086D86" w:rsidRPr="000A6EE3">
        <w:instrText>PACKAGE (#9.4)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w:instrText>
      </w:r>
      <w:r w:rsidR="00086D86" w:rsidRPr="000A6EE3">
        <w:instrText>PACKAGE (#9.4) File</w:instrText>
      </w:r>
      <w:r w:rsidR="00666840" w:rsidRPr="000A6EE3">
        <w:instrText>”</w:instrText>
      </w:r>
      <w:r w:rsidRPr="000A6EE3">
        <w:fldChar w:fldCharType="end"/>
      </w:r>
      <w:r w:rsidR="001D6B73" w:rsidRPr="000A6EE3">
        <w:t xml:space="preserve">The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001D6B73" w:rsidRPr="000A6EE3">
        <w:t xml:space="preserve"> still plays a role in installations with KIDS, albeit a diminished one. KIDS provides a link from the build entry of a package to the PACKAGE file, so that developers can link a package to a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001D6B73" w:rsidRPr="000A6EE3">
        <w:t xml:space="preserve"> entry.</w:t>
      </w:r>
    </w:p>
    <w:p w14:paraId="199B3CBA" w14:textId="77777777" w:rsidR="001D6B73" w:rsidRPr="000A6EE3" w:rsidRDefault="001D6B73" w:rsidP="00047AC1">
      <w:pPr>
        <w:pStyle w:val="BodyText"/>
      </w:pPr>
      <w:r w:rsidRPr="000A6EE3">
        <w:t xml:space="preserve">The top level of a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 for a package now stores static package information. The only part of the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 that installations update automatically now is the VERSION </w:t>
      </w:r>
      <w:r w:rsidR="00285660" w:rsidRPr="000A6EE3">
        <w:t>Multiple field</w:t>
      </w:r>
      <w:r w:rsidR="00045CEA" w:rsidRPr="000A6EE3">
        <w:fldChar w:fldCharType="begin"/>
      </w:r>
      <w:r w:rsidR="00045CEA" w:rsidRPr="000A6EE3">
        <w:instrText xml:space="preserve"> XE </w:instrText>
      </w:r>
      <w:r w:rsidR="00666840" w:rsidRPr="000A6EE3">
        <w:instrText>“</w:instrText>
      </w:r>
      <w:r w:rsidR="00045CEA" w:rsidRPr="000A6EE3">
        <w:instrText xml:space="preserve">VERSION </w:instrText>
      </w:r>
      <w:r w:rsidR="00285660"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045CEA" w:rsidRPr="000A6EE3">
        <w:instrText>Field</w:instrText>
      </w:r>
      <w:r w:rsidR="00313DB5" w:rsidRPr="000A6EE3">
        <w:instrText>s</w:instrText>
      </w:r>
      <w:r w:rsidR="00285660" w:rsidRPr="000A6EE3">
        <w:instrText xml:space="preserve">:VERSION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Pr="000A6EE3">
        <w:t>. A patch sent with KIDS</w:t>
      </w:r>
      <w:r w:rsidR="009730F4" w:rsidRPr="000A6EE3">
        <w:fldChar w:fldCharType="begin"/>
      </w:r>
      <w:r w:rsidR="009730F4" w:rsidRPr="000A6EE3">
        <w:instrText xml:space="preserve"> XE </w:instrText>
      </w:r>
      <w:r w:rsidR="00666840" w:rsidRPr="000A6EE3">
        <w:instrText>“</w:instrText>
      </w:r>
      <w:r w:rsidR="009730F4" w:rsidRPr="000A6EE3">
        <w:instrText>KIDS</w:instrText>
      </w:r>
      <w:r w:rsidR="002977D7" w:rsidRPr="000A6EE3">
        <w:instrText>:Patches</w:instrText>
      </w:r>
      <w:r w:rsidR="00666840" w:rsidRPr="000A6EE3">
        <w:instrText>”</w:instrText>
      </w:r>
      <w:r w:rsidR="009730F4" w:rsidRPr="000A6EE3">
        <w:instrText xml:space="preserve"> </w:instrText>
      </w:r>
      <w:r w:rsidR="009730F4"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Patches:KIDS</w:instrText>
      </w:r>
      <w:r w:rsidR="00666840" w:rsidRPr="000A6EE3">
        <w:instrText>”</w:instrText>
      </w:r>
      <w:r w:rsidR="002977D7" w:rsidRPr="000A6EE3">
        <w:instrText xml:space="preserve"> </w:instrText>
      </w:r>
      <w:r w:rsidR="002977D7" w:rsidRPr="000A6EE3">
        <w:fldChar w:fldCharType="end"/>
      </w:r>
      <w:r w:rsidRPr="000A6EE3">
        <w:t xml:space="preserve"> does </w:t>
      </w:r>
      <w:r w:rsidRPr="000A6EE3">
        <w:rPr>
          <w:i/>
        </w:rPr>
        <w:t>not</w:t>
      </w:r>
      <w:r w:rsidRPr="000A6EE3">
        <w:t xml:space="preserve"> transport the entire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 It only sends the information that is needed to update the </w:t>
      </w:r>
      <w:r w:rsidR="00086D86" w:rsidRPr="000A6EE3">
        <w:t>PACKAGE (#9.4) file</w:t>
      </w:r>
      <w:r w:rsidR="002977D7" w:rsidRPr="000A6EE3">
        <w:fldChar w:fldCharType="begin"/>
      </w:r>
      <w:r w:rsidR="002977D7" w:rsidRPr="000A6EE3">
        <w:instrText xml:space="preserve">XE </w:instrText>
      </w:r>
      <w:r w:rsidR="00666840" w:rsidRPr="000A6EE3">
        <w:instrText>“</w:instrText>
      </w:r>
      <w:r w:rsidR="00086D86" w:rsidRPr="000A6EE3">
        <w:instrText>PACKAGE (#9.4) File</w:instrText>
      </w:r>
      <w:r w:rsidR="00666840" w:rsidRPr="000A6EE3">
        <w:instrText>”</w:instrText>
      </w:r>
      <w:r w:rsidR="002977D7" w:rsidRPr="000A6EE3">
        <w:fldChar w:fldCharType="end"/>
      </w:r>
      <w:r w:rsidR="002977D7" w:rsidRPr="000A6EE3">
        <w:fldChar w:fldCharType="begin"/>
      </w:r>
      <w:r w:rsidR="002977D7" w:rsidRPr="000A6EE3">
        <w:instrText xml:space="preserve">XE </w:instrText>
      </w:r>
      <w:r w:rsidR="00666840" w:rsidRPr="000A6EE3">
        <w:instrText>“</w:instrText>
      </w:r>
      <w:r w:rsidR="00B005A6" w:rsidRPr="000A6EE3">
        <w:instrText>Files:</w:instrText>
      </w:r>
      <w:r w:rsidR="002977D7" w:rsidRPr="000A6EE3">
        <w:instrText>PACKAGE (#9.4)</w:instrText>
      </w:r>
      <w:r w:rsidR="00666840" w:rsidRPr="000A6EE3">
        <w:instrText>”</w:instrText>
      </w:r>
      <w:r w:rsidR="002977D7" w:rsidRPr="000A6EE3">
        <w:fldChar w:fldCharType="end"/>
      </w:r>
      <w:r w:rsidRPr="000A6EE3">
        <w:t>. Patch ins</w:t>
      </w:r>
      <w:r w:rsidR="00C37806" w:rsidRPr="000A6EE3">
        <w:t xml:space="preserve">tallations </w:t>
      </w:r>
      <w:r w:rsidRPr="000A6EE3">
        <w:t>update</w:t>
      </w:r>
      <w:r w:rsidR="00C37806" w:rsidRPr="000A6EE3">
        <w:t>s</w:t>
      </w:r>
      <w:r w:rsidRPr="000A6EE3">
        <w:t xml:space="preserve"> the PATCH APPLICATION HISTORY </w:t>
      </w:r>
      <w:r w:rsidR="00285660" w:rsidRPr="000A6EE3">
        <w:t>Multiple field</w:t>
      </w:r>
      <w:r w:rsidR="006E79B7" w:rsidRPr="000A6EE3">
        <w:fldChar w:fldCharType="begin"/>
      </w:r>
      <w:r w:rsidR="006E79B7" w:rsidRPr="000A6EE3">
        <w:instrText xml:space="preserve"> XE </w:instrText>
      </w:r>
      <w:r w:rsidR="00666840" w:rsidRPr="000A6EE3">
        <w:instrText>“</w:instrText>
      </w:r>
      <w:r w:rsidR="006E79B7" w:rsidRPr="000A6EE3">
        <w:instrText xml:space="preserve">PATCH APPLICATION HISTORY </w:instrText>
      </w:r>
      <w:r w:rsidR="00285660" w:rsidRPr="000A6EE3">
        <w:instrText xml:space="preserve">Multiple </w:instrText>
      </w:r>
      <w:r w:rsidR="006E79B7" w:rsidRPr="000A6EE3">
        <w:instrText>Field</w:instrText>
      </w:r>
      <w:r w:rsidR="00666840" w:rsidRPr="000A6EE3">
        <w:instrText>”</w:instrText>
      </w:r>
      <w:r w:rsidR="006E79B7" w:rsidRPr="000A6EE3">
        <w:instrText xml:space="preserve"> </w:instrText>
      </w:r>
      <w:r w:rsidR="006E79B7" w:rsidRPr="000A6EE3">
        <w:fldChar w:fldCharType="end"/>
      </w:r>
      <w:r w:rsidR="006E79B7" w:rsidRPr="000A6EE3">
        <w:fldChar w:fldCharType="begin"/>
      </w:r>
      <w:r w:rsidR="006E79B7" w:rsidRPr="000A6EE3">
        <w:instrText xml:space="preserve"> XE </w:instrText>
      </w:r>
      <w:r w:rsidR="00666840" w:rsidRPr="000A6EE3">
        <w:instrText>“</w:instrText>
      </w:r>
      <w:r w:rsidR="006E79B7" w:rsidRPr="000A6EE3">
        <w:instrText>Fi</w:instrText>
      </w:r>
      <w:r w:rsidR="00285660" w:rsidRPr="000A6EE3">
        <w:instrText xml:space="preserve">elds:PATCH APPLICATION HISTORY </w:instrText>
      </w:r>
      <w:r w:rsidR="006E79B7" w:rsidRPr="000A6EE3">
        <w:instrText>Multiple</w:instrText>
      </w:r>
      <w:r w:rsidR="00666840" w:rsidRPr="000A6EE3">
        <w:instrText>”</w:instrText>
      </w:r>
      <w:r w:rsidR="006E79B7" w:rsidRPr="000A6EE3">
        <w:instrText xml:space="preserve"> </w:instrText>
      </w:r>
      <w:r w:rsidR="006E79B7" w:rsidRPr="000A6EE3">
        <w:fldChar w:fldCharType="end"/>
      </w:r>
      <w:r w:rsidRPr="000A6EE3">
        <w:t xml:space="preserve">, which is within the VERSION </w:t>
      </w:r>
      <w:r w:rsidR="00285660" w:rsidRPr="000A6EE3">
        <w:t>Multiple field</w:t>
      </w:r>
      <w:r w:rsidR="006E79B7" w:rsidRPr="000A6EE3">
        <w:fldChar w:fldCharType="begin"/>
      </w:r>
      <w:r w:rsidR="006E79B7" w:rsidRPr="000A6EE3">
        <w:instrText xml:space="preserve"> XE </w:instrText>
      </w:r>
      <w:r w:rsidR="00666840" w:rsidRPr="000A6EE3">
        <w:instrText>“</w:instrText>
      </w:r>
      <w:r w:rsidR="006E79B7" w:rsidRPr="000A6EE3">
        <w:instrText xml:space="preserve">VERSION </w:instrText>
      </w:r>
      <w:r w:rsidR="00285660" w:rsidRPr="000A6EE3">
        <w:instrText xml:space="preserve">Multiple </w:instrText>
      </w:r>
      <w:r w:rsidR="006E79B7" w:rsidRPr="000A6EE3">
        <w:instrText>Field</w:instrText>
      </w:r>
      <w:r w:rsidR="00666840" w:rsidRPr="000A6EE3">
        <w:instrText>”</w:instrText>
      </w:r>
      <w:r w:rsidR="006E79B7" w:rsidRPr="000A6EE3">
        <w:instrText xml:space="preserve"> </w:instrText>
      </w:r>
      <w:r w:rsidR="006E79B7" w:rsidRPr="000A6EE3">
        <w:fldChar w:fldCharType="end"/>
      </w:r>
      <w:r w:rsidR="006E79B7" w:rsidRPr="000A6EE3">
        <w:fldChar w:fldCharType="begin"/>
      </w:r>
      <w:r w:rsidR="006E79B7" w:rsidRPr="000A6EE3">
        <w:instrText xml:space="preserve"> XE </w:instrText>
      </w:r>
      <w:r w:rsidR="00666840" w:rsidRPr="000A6EE3">
        <w:instrText>“</w:instrText>
      </w:r>
      <w:r w:rsidR="00285660" w:rsidRPr="000A6EE3">
        <w:instrText xml:space="preserve">Fields:VERSION </w:instrText>
      </w:r>
      <w:r w:rsidR="006E79B7" w:rsidRPr="000A6EE3">
        <w:instrText>Multiple</w:instrText>
      </w:r>
      <w:r w:rsidR="00666840" w:rsidRPr="000A6EE3">
        <w:instrText>”</w:instrText>
      </w:r>
      <w:r w:rsidR="006E79B7" w:rsidRPr="000A6EE3">
        <w:instrText xml:space="preserve"> </w:instrText>
      </w:r>
      <w:r w:rsidR="006E79B7" w:rsidRPr="000A6EE3">
        <w:fldChar w:fldCharType="end"/>
      </w:r>
      <w:r w:rsidRPr="000A6EE3">
        <w:t xml:space="preserve">. KIDS saves patch names along with their sequence numbers in this multiple. Most other fields have been designated for removal at the top level of the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The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now stores mainly static </w:t>
      </w:r>
      <w:r w:rsidR="006E79B7" w:rsidRPr="000A6EE3">
        <w:t>software</w:t>
      </w:r>
      <w:r w:rsidRPr="000A6EE3">
        <w:t xml:space="preserve"> information that is </w:t>
      </w:r>
      <w:r w:rsidRPr="000A6EE3">
        <w:rPr>
          <w:i/>
        </w:rPr>
        <w:t>not</w:t>
      </w:r>
      <w:r w:rsidRPr="000A6EE3">
        <w:t xml:space="preserve"> version specific, as well as the patch history of the </w:t>
      </w:r>
      <w:r w:rsidR="006E79B7" w:rsidRPr="000A6EE3">
        <w:t>software</w:t>
      </w:r>
      <w:r w:rsidRPr="000A6EE3">
        <w:t>.</w:t>
      </w:r>
    </w:p>
    <w:p w14:paraId="7375681C" w14:textId="77777777" w:rsidR="001D6B73" w:rsidRPr="000A6EE3" w:rsidRDefault="001D6B73" w:rsidP="00746679">
      <w:pPr>
        <w:pStyle w:val="Heading2"/>
      </w:pPr>
      <w:bookmarkStart w:id="2228" w:name="_Toc236534839"/>
      <w:bookmarkStart w:id="2229" w:name="_Toc151534966"/>
      <w:r w:rsidRPr="000A6EE3">
        <w:lastRenderedPageBreak/>
        <w:t>Transport Mechanism: Distributions</w:t>
      </w:r>
      <w:bookmarkEnd w:id="2228"/>
      <w:bookmarkEnd w:id="2229"/>
    </w:p>
    <w:p w14:paraId="7A27F161" w14:textId="77777777" w:rsidR="001D6B73" w:rsidRPr="000A6EE3" w:rsidRDefault="00204B3D" w:rsidP="00204B3D">
      <w:pPr>
        <w:pStyle w:val="BodyText"/>
        <w:keepNext/>
        <w:keepLines/>
      </w:pPr>
      <w:r w:rsidRPr="000A6EE3">
        <w:fldChar w:fldCharType="begin"/>
      </w:r>
      <w:r w:rsidRPr="000A6EE3">
        <w:instrText xml:space="preserve">XE </w:instrText>
      </w:r>
      <w:r w:rsidR="00666840" w:rsidRPr="000A6EE3">
        <w:instrText>“</w:instrText>
      </w:r>
      <w:r w:rsidRPr="000A6EE3">
        <w:instrText>Transport Mechanism:Distributions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KIDS:Transport Mechanism:Distributions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Distributions:Transport Mechanism</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KIDS:Distributions:Transport Mechanism</w:instrText>
      </w:r>
      <w:r w:rsidR="00666840" w:rsidRPr="000A6EE3">
        <w:instrText>”</w:instrText>
      </w:r>
      <w:r w:rsidRPr="000A6EE3">
        <w:fldChar w:fldCharType="end"/>
      </w:r>
      <w:r w:rsidR="001D6B73" w:rsidRPr="000A6EE3">
        <w:t xml:space="preserve">Distributions are the mechanism KIDS uses to export </w:t>
      </w:r>
      <w:r w:rsidR="006E79B7" w:rsidRPr="000A6EE3">
        <w:t>software</w:t>
      </w:r>
      <w:r w:rsidR="001D6B73" w:rsidRPr="000A6EE3">
        <w:t>. They are more flexible than the previous mechanism (</w:t>
      </w:r>
      <w:r w:rsidR="001D6B73" w:rsidRPr="000A6EE3">
        <w:rPr>
          <w:b/>
        </w:rPr>
        <w:t>INIT</w:t>
      </w:r>
      <w:r w:rsidR="001D6B73" w:rsidRPr="000A6EE3">
        <w:t xml:space="preserve"> routines</w:t>
      </w:r>
      <w:r w:rsidR="002977D7" w:rsidRPr="000A6EE3">
        <w:fldChar w:fldCharType="begin"/>
      </w:r>
      <w:r w:rsidR="002977D7" w:rsidRPr="000A6EE3">
        <w:instrText xml:space="preserve"> XE </w:instrText>
      </w:r>
      <w:r w:rsidR="00666840" w:rsidRPr="000A6EE3">
        <w:instrText>“</w:instrText>
      </w:r>
      <w:r w:rsidR="002977D7" w:rsidRPr="000A6EE3">
        <w:instrText>INIT Routines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Routines:INIT</w:instrText>
      </w:r>
      <w:r w:rsidR="00666840" w:rsidRPr="000A6EE3">
        <w:instrText>”</w:instrText>
      </w:r>
      <w:r w:rsidR="002977D7" w:rsidRPr="000A6EE3">
        <w:instrText xml:space="preserve"> </w:instrText>
      </w:r>
      <w:r w:rsidR="002977D7" w:rsidRPr="000A6EE3">
        <w:fldChar w:fldCharType="end"/>
      </w:r>
      <w:r w:rsidR="001D6B73" w:rsidRPr="000A6EE3">
        <w:t>).</w:t>
      </w:r>
    </w:p>
    <w:p w14:paraId="69641624" w14:textId="77777777" w:rsidR="001D6B73" w:rsidRPr="000A6EE3" w:rsidRDefault="001D6B73" w:rsidP="00204B3D">
      <w:pPr>
        <w:pStyle w:val="BodyText"/>
        <w:keepNext/>
        <w:keepLines/>
      </w:pPr>
      <w:r w:rsidRPr="000A6EE3">
        <w:t>Distributions are usually in the form of an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The developer creates transport globals</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Global:Create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Global:Create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Global:Create</w:instrText>
      </w:r>
      <w:r w:rsidR="00666840" w:rsidRPr="000A6EE3">
        <w:instrText>”</w:instrText>
      </w:r>
      <w:r w:rsidR="008A4FA2" w:rsidRPr="000A6EE3">
        <w:rPr>
          <w:b/>
          <w:vanish/>
        </w:rPr>
        <w:fldChar w:fldCharType="end"/>
      </w:r>
      <w:r w:rsidRPr="000A6EE3">
        <w:t xml:space="preserve"> from build entries. KIDS stores transport globals in a global. KIDS can </w:t>
      </w:r>
      <w:r w:rsidRPr="000A6EE3">
        <w:rPr>
          <w:b/>
        </w:rPr>
        <w:t>WRITE</w:t>
      </w:r>
      <w:r w:rsidRPr="000A6EE3">
        <w:t xml:space="preserve"> the global (in a format readable only by KIDS) to an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the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xml:space="preserve"> is the distribution. The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xml:space="preserve"> can then be distributed by a variety of methods, including FTP (file transfer protocol), diskette, and tape. For example, if your system is a PC, you can also move the Transport Global to a new medium (i.e.,</w:t>
      </w:r>
      <w:r w:rsidR="0042535B" w:rsidRPr="000A6EE3">
        <w:t> </w:t>
      </w:r>
      <w:r w:rsidRPr="000A6EE3">
        <w:t>to multiple floppy disks so you can install on other PCs):</w:t>
      </w:r>
    </w:p>
    <w:p w14:paraId="3FB23F51" w14:textId="77777777" w:rsidR="001D6B73" w:rsidRPr="000A6EE3" w:rsidRDefault="001D6B73" w:rsidP="001F596B">
      <w:pPr>
        <w:pStyle w:val="ListNumber"/>
        <w:keepNext/>
        <w:keepLines/>
        <w:numPr>
          <w:ilvl w:val="0"/>
          <w:numId w:val="58"/>
        </w:numPr>
        <w:tabs>
          <w:tab w:val="clear" w:pos="360"/>
        </w:tabs>
        <w:ind w:left="720"/>
      </w:pPr>
      <w:r w:rsidRPr="000A6EE3">
        <w:t xml:space="preserve">Select the </w:t>
      </w:r>
      <w:r w:rsidRPr="000A6EE3">
        <w:rPr>
          <w:b/>
        </w:rPr>
        <w:t xml:space="preserve">Load </w:t>
      </w:r>
      <w:r w:rsidR="000171BC" w:rsidRPr="000A6EE3">
        <w:rPr>
          <w:b/>
        </w:rPr>
        <w:t>a</w:t>
      </w:r>
      <w:r w:rsidRPr="000A6EE3">
        <w:rPr>
          <w:b/>
        </w:rPr>
        <w:t xml:space="preserve"> Distribution</w:t>
      </w:r>
      <w:r w:rsidR="00F00E7A" w:rsidRPr="000A6EE3">
        <w:fldChar w:fldCharType="begin"/>
      </w:r>
      <w:r w:rsidR="00F00E7A" w:rsidRPr="000A6EE3">
        <w:instrText xml:space="preserve"> XE “Load a Distribution Option” </w:instrText>
      </w:r>
      <w:r w:rsidR="00F00E7A" w:rsidRPr="000A6EE3">
        <w:fldChar w:fldCharType="end"/>
      </w:r>
      <w:r w:rsidR="00F00E7A" w:rsidRPr="000A6EE3">
        <w:fldChar w:fldCharType="begin"/>
      </w:r>
      <w:r w:rsidR="00F00E7A" w:rsidRPr="000A6EE3">
        <w:instrText xml:space="preserve"> XE “Options:Load a Distribution” </w:instrText>
      </w:r>
      <w:r w:rsidR="00F00E7A" w:rsidRPr="000A6EE3">
        <w:fldChar w:fldCharType="end"/>
      </w:r>
      <w:r w:rsidR="00F00E7A" w:rsidRPr="000A6EE3">
        <w:t xml:space="preserve"> [</w:t>
      </w:r>
      <w:r w:rsidR="00F00E7A" w:rsidRPr="000A6EE3">
        <w:rPr>
          <w:color w:val="auto"/>
        </w:rPr>
        <w:t>XPD LOAD DISTRIBUTION</w:t>
      </w:r>
      <w:r w:rsidR="00F00E7A" w:rsidRPr="000A6EE3">
        <w:t>]</w:t>
      </w:r>
      <w:r w:rsidRPr="000A6EE3">
        <w:t xml:space="preserve"> option (</w:t>
      </w:r>
      <w:r w:rsidRPr="000A6EE3">
        <w:rPr>
          <w:i/>
        </w:rPr>
        <w:t>D</w:t>
      </w:r>
      <w:r w:rsidR="002977D7" w:rsidRPr="000A6EE3">
        <w:rPr>
          <w:i/>
        </w:rPr>
        <w:t>o</w:t>
      </w:r>
      <w:r w:rsidRPr="000A6EE3">
        <w:rPr>
          <w:i/>
        </w:rPr>
        <w:t xml:space="preserve"> </w:t>
      </w:r>
      <w:r w:rsidR="002977D7" w:rsidRPr="000A6EE3">
        <w:rPr>
          <w:i/>
        </w:rPr>
        <w:t>not</w:t>
      </w:r>
      <w:r w:rsidRPr="000A6EE3">
        <w:t xml:space="preserve"> run the Environment Check routine).</w:t>
      </w:r>
    </w:p>
    <w:p w14:paraId="3433D0E8" w14:textId="77777777" w:rsidR="001D6B73" w:rsidRPr="000A6EE3" w:rsidRDefault="001D6B73" w:rsidP="00F00E7A">
      <w:pPr>
        <w:pStyle w:val="ListNumber"/>
      </w:pPr>
      <w:r w:rsidRPr="000A6EE3">
        <w:t xml:space="preserve">Under the </w:t>
      </w:r>
      <w:r w:rsidRPr="000A6EE3">
        <w:rPr>
          <w:b/>
        </w:rPr>
        <w:t>Utilities</w:t>
      </w:r>
      <w:r w:rsidR="00524309" w:rsidRPr="000A6EE3">
        <w:fldChar w:fldCharType="begin"/>
      </w:r>
      <w:r w:rsidR="00524309" w:rsidRPr="000A6EE3">
        <w:instrText xml:space="preserve"> XE "Utilities Menu" </w:instrText>
      </w:r>
      <w:r w:rsidR="00524309" w:rsidRPr="000A6EE3">
        <w:fldChar w:fldCharType="end"/>
      </w:r>
      <w:r w:rsidR="00524309" w:rsidRPr="000A6EE3">
        <w:fldChar w:fldCharType="begin"/>
      </w:r>
      <w:r w:rsidR="00524309" w:rsidRPr="000A6EE3">
        <w:instrText xml:space="preserve"> XE "Menus:Utilities" </w:instrText>
      </w:r>
      <w:r w:rsidR="00524309" w:rsidRPr="000A6EE3">
        <w:fldChar w:fldCharType="end"/>
      </w:r>
      <w:r w:rsidR="00524309" w:rsidRPr="000A6EE3">
        <w:fldChar w:fldCharType="begin"/>
      </w:r>
      <w:r w:rsidR="00524309" w:rsidRPr="000A6EE3">
        <w:instrText xml:space="preserve"> XE "Options:Utilities" </w:instrText>
      </w:r>
      <w:r w:rsidR="00524309" w:rsidRPr="000A6EE3">
        <w:fldChar w:fldCharType="end"/>
      </w:r>
      <w:r w:rsidR="00F00E7A" w:rsidRPr="000A6EE3">
        <w:t xml:space="preserve"> [</w:t>
      </w:r>
      <w:r w:rsidR="00F00E7A" w:rsidRPr="000A6EE3">
        <w:rPr>
          <w:color w:val="auto"/>
        </w:rPr>
        <w:t>XPD UTILITY</w:t>
      </w:r>
      <w:r w:rsidR="00524309" w:rsidRPr="000A6EE3">
        <w:rPr>
          <w:color w:val="auto"/>
        </w:rPr>
        <w:fldChar w:fldCharType="begin"/>
      </w:r>
      <w:r w:rsidR="00524309" w:rsidRPr="000A6EE3">
        <w:instrText xml:space="preserve"> XE "</w:instrText>
      </w:r>
      <w:r w:rsidR="00524309" w:rsidRPr="000A6EE3">
        <w:rPr>
          <w:color w:val="auto"/>
        </w:rPr>
        <w:instrText>XPD UTILITY Menu</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"Menus:</w:instrText>
      </w:r>
      <w:r w:rsidR="00524309" w:rsidRPr="000A6EE3">
        <w:rPr>
          <w:color w:val="auto"/>
        </w:rPr>
        <w:instrText>XPD UTILITY</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UTILITY</w:instrText>
      </w:r>
      <w:r w:rsidR="00524309" w:rsidRPr="000A6EE3">
        <w:instrText xml:space="preserve">" </w:instrText>
      </w:r>
      <w:r w:rsidR="00524309" w:rsidRPr="000A6EE3">
        <w:rPr>
          <w:color w:val="auto"/>
        </w:rPr>
        <w:fldChar w:fldCharType="end"/>
      </w:r>
      <w:r w:rsidR="00F00E7A" w:rsidRPr="000A6EE3">
        <w:t>] m</w:t>
      </w:r>
      <w:r w:rsidRPr="000A6EE3">
        <w:t xml:space="preserve">enu, select the </w:t>
      </w:r>
      <w:r w:rsidRPr="000A6EE3">
        <w:rPr>
          <w:b/>
        </w:rPr>
        <w:t>Convert Loaded Package for Redistribution</w:t>
      </w:r>
      <w:r w:rsidR="00F00E7A" w:rsidRPr="000A6EE3">
        <w:fldChar w:fldCharType="begin"/>
      </w:r>
      <w:r w:rsidR="00F00E7A" w:rsidRPr="000A6EE3">
        <w:instrText xml:space="preserve"> XE “Convert Loaded Package for Redistribution Option” </w:instrText>
      </w:r>
      <w:r w:rsidR="00F00E7A" w:rsidRPr="000A6EE3">
        <w:fldChar w:fldCharType="end"/>
      </w:r>
      <w:r w:rsidR="00F00E7A" w:rsidRPr="000A6EE3">
        <w:fldChar w:fldCharType="begin"/>
      </w:r>
      <w:r w:rsidR="00F00E7A" w:rsidRPr="000A6EE3">
        <w:instrText xml:space="preserve"> XE “Options:Convert Loaded Package for Redistribution” </w:instrText>
      </w:r>
      <w:r w:rsidR="00F00E7A" w:rsidRPr="000A6EE3">
        <w:fldChar w:fldCharType="end"/>
      </w:r>
      <w:r w:rsidRPr="000A6EE3">
        <w:t xml:space="preserve"> </w:t>
      </w:r>
      <w:r w:rsidR="00F00E7A" w:rsidRPr="000A6EE3">
        <w:t>[</w:t>
      </w:r>
      <w:r w:rsidR="00F00E7A" w:rsidRPr="000A6EE3">
        <w:rPr>
          <w:color w:val="auto"/>
        </w:rPr>
        <w:t>XPD CONVERT PACKAGE</w:t>
      </w:r>
      <w:r w:rsidR="00524309" w:rsidRPr="000A6EE3">
        <w:rPr>
          <w:color w:val="auto"/>
        </w:rPr>
        <w:fldChar w:fldCharType="begin"/>
      </w:r>
      <w:r w:rsidR="00524309" w:rsidRPr="000A6EE3">
        <w:instrText xml:space="preserve"> XE "</w:instrText>
      </w:r>
      <w:r w:rsidR="00524309" w:rsidRPr="000A6EE3">
        <w:rPr>
          <w:color w:val="auto"/>
        </w:rPr>
        <w:instrText>XPD CONVERT PACKAGE Option</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CONVERT PACKAGE</w:instrText>
      </w:r>
      <w:r w:rsidR="00524309" w:rsidRPr="000A6EE3">
        <w:instrText xml:space="preserve">" </w:instrText>
      </w:r>
      <w:r w:rsidR="00524309" w:rsidRPr="000A6EE3">
        <w:rPr>
          <w:color w:val="auto"/>
        </w:rPr>
        <w:fldChar w:fldCharType="end"/>
      </w:r>
      <w:r w:rsidR="00F00E7A" w:rsidRPr="000A6EE3">
        <w:t xml:space="preserve">] </w:t>
      </w:r>
      <w:r w:rsidRPr="000A6EE3">
        <w:t>option.</w:t>
      </w:r>
    </w:p>
    <w:p w14:paraId="42E21CE3" w14:textId="77777777" w:rsidR="001D6B73" w:rsidRPr="000A6EE3" w:rsidRDefault="001D6B73" w:rsidP="00F00E7A">
      <w:pPr>
        <w:pStyle w:val="ListNumber"/>
      </w:pPr>
      <w:r w:rsidRPr="000A6EE3">
        <w:t>Un</w:t>
      </w:r>
      <w:r w:rsidR="00F00E7A" w:rsidRPr="000A6EE3">
        <w:t xml:space="preserve">der the </w:t>
      </w:r>
      <w:r w:rsidR="00F00E7A" w:rsidRPr="000A6EE3">
        <w:rPr>
          <w:b/>
        </w:rPr>
        <w:t>Edits and Distribution</w:t>
      </w:r>
      <w:r w:rsidR="00524309" w:rsidRPr="000A6EE3">
        <w:fldChar w:fldCharType="begin"/>
      </w:r>
      <w:r w:rsidR="00524309" w:rsidRPr="000A6EE3">
        <w:instrText xml:space="preserve"> XE "Edits and Distribution Menu" </w:instrText>
      </w:r>
      <w:r w:rsidR="00524309" w:rsidRPr="000A6EE3">
        <w:fldChar w:fldCharType="end"/>
      </w:r>
      <w:r w:rsidR="00524309" w:rsidRPr="000A6EE3">
        <w:fldChar w:fldCharType="begin"/>
      </w:r>
      <w:r w:rsidR="00524309" w:rsidRPr="000A6EE3">
        <w:instrText xml:space="preserve"> XE "Menus:Edits and Distribution" </w:instrText>
      </w:r>
      <w:r w:rsidR="00524309" w:rsidRPr="000A6EE3">
        <w:fldChar w:fldCharType="end"/>
      </w:r>
      <w:r w:rsidR="00524309" w:rsidRPr="000A6EE3">
        <w:fldChar w:fldCharType="begin"/>
      </w:r>
      <w:r w:rsidR="00524309" w:rsidRPr="000A6EE3">
        <w:instrText xml:space="preserve"> XE "Options:Edits and Distribution" </w:instrText>
      </w:r>
      <w:r w:rsidR="00524309" w:rsidRPr="000A6EE3">
        <w:fldChar w:fldCharType="end"/>
      </w:r>
      <w:r w:rsidR="00F00E7A" w:rsidRPr="000A6EE3">
        <w:t xml:space="preserve"> [</w:t>
      </w:r>
      <w:r w:rsidR="00F00E7A" w:rsidRPr="000A6EE3">
        <w:rPr>
          <w:color w:val="auto"/>
        </w:rPr>
        <w:t>XPD DISTRIBUTION MENU</w:t>
      </w:r>
      <w:r w:rsidR="00524309" w:rsidRPr="000A6EE3">
        <w:rPr>
          <w:color w:val="auto"/>
        </w:rPr>
        <w:fldChar w:fldCharType="begin"/>
      </w:r>
      <w:r w:rsidR="00524309" w:rsidRPr="000A6EE3">
        <w:instrText xml:space="preserve"> XE "</w:instrText>
      </w:r>
      <w:r w:rsidR="00524309" w:rsidRPr="000A6EE3">
        <w:rPr>
          <w:color w:val="auto"/>
        </w:rPr>
        <w:instrText>XPD DISTRIBUTION MENU</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"Menus:</w:instrText>
      </w:r>
      <w:r w:rsidR="00524309" w:rsidRPr="000A6EE3">
        <w:rPr>
          <w:color w:val="auto"/>
        </w:rPr>
        <w:instrText>XPD DISTRIBUTION MENU</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DISTRIBUTION MENU</w:instrText>
      </w:r>
      <w:r w:rsidR="00524309" w:rsidRPr="000A6EE3">
        <w:instrText xml:space="preserve">" </w:instrText>
      </w:r>
      <w:r w:rsidR="00524309" w:rsidRPr="000A6EE3">
        <w:rPr>
          <w:color w:val="auto"/>
        </w:rPr>
        <w:fldChar w:fldCharType="end"/>
      </w:r>
      <w:r w:rsidR="00F00E7A" w:rsidRPr="000A6EE3">
        <w:t>] m</w:t>
      </w:r>
      <w:r w:rsidRPr="000A6EE3">
        <w:t xml:space="preserve">enu, select the </w:t>
      </w:r>
      <w:r w:rsidRPr="000A6EE3">
        <w:rPr>
          <w:b/>
        </w:rPr>
        <w:t>Transport a Distribution</w:t>
      </w:r>
      <w:r w:rsidR="00524309" w:rsidRPr="000A6EE3">
        <w:fldChar w:fldCharType="begin"/>
      </w:r>
      <w:r w:rsidR="00524309" w:rsidRPr="000A6EE3">
        <w:instrText xml:space="preserve"> XE “Transport a Distribution Option” </w:instrText>
      </w:r>
      <w:r w:rsidR="00524309" w:rsidRPr="000A6EE3">
        <w:fldChar w:fldCharType="end"/>
      </w:r>
      <w:r w:rsidR="00524309" w:rsidRPr="000A6EE3">
        <w:fldChar w:fldCharType="begin"/>
      </w:r>
      <w:r w:rsidR="00524309" w:rsidRPr="000A6EE3">
        <w:instrText xml:space="preserve"> XE “Options:Transport a Distribution” </w:instrText>
      </w:r>
      <w:r w:rsidR="00524309" w:rsidRPr="000A6EE3">
        <w:fldChar w:fldCharType="end"/>
      </w:r>
      <w:r w:rsidRPr="000A6EE3">
        <w:t xml:space="preserve"> </w:t>
      </w:r>
      <w:r w:rsidR="00F00E7A" w:rsidRPr="000A6EE3">
        <w:t>[</w:t>
      </w:r>
      <w:r w:rsidR="00F00E7A" w:rsidRPr="000A6EE3">
        <w:rPr>
          <w:color w:val="auto"/>
        </w:rPr>
        <w:t>XPD TRANSPORT PACKAGE</w:t>
      </w:r>
      <w:r w:rsidR="00524309" w:rsidRPr="000A6EE3">
        <w:rPr>
          <w:color w:val="auto"/>
        </w:rPr>
        <w:fldChar w:fldCharType="begin"/>
      </w:r>
      <w:r w:rsidR="00524309" w:rsidRPr="000A6EE3">
        <w:instrText xml:space="preserve"> XE "</w:instrText>
      </w:r>
      <w:r w:rsidR="00524309" w:rsidRPr="000A6EE3">
        <w:rPr>
          <w:color w:val="auto"/>
        </w:rPr>
        <w:instrText>XPD TRANSPORT PACKAGE Option</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TRANSPORT PACKAGE</w:instrText>
      </w:r>
      <w:r w:rsidR="00524309" w:rsidRPr="000A6EE3">
        <w:instrText xml:space="preserve">" </w:instrText>
      </w:r>
      <w:r w:rsidR="00524309" w:rsidRPr="000A6EE3">
        <w:rPr>
          <w:color w:val="auto"/>
        </w:rPr>
        <w:fldChar w:fldCharType="end"/>
      </w:r>
      <w:r w:rsidR="00F00E7A" w:rsidRPr="000A6EE3">
        <w:t xml:space="preserve">] </w:t>
      </w:r>
      <w:r w:rsidRPr="000A6EE3">
        <w:t>option.</w:t>
      </w:r>
    </w:p>
    <w:p w14:paraId="777B0AAD" w14:textId="77777777" w:rsidR="001D6B73" w:rsidRPr="000A6EE3" w:rsidRDefault="004F1A71" w:rsidP="00F00E7A">
      <w:pPr>
        <w:pStyle w:val="ListNumber"/>
      </w:pPr>
      <w:r w:rsidRPr="000A6EE3">
        <w:t>At the</w:t>
      </w:r>
      <w:r w:rsidR="002977D7" w:rsidRPr="000A6EE3">
        <w:t xml:space="preserve"> </w:t>
      </w:r>
      <w:r w:rsidR="00666840" w:rsidRPr="000A6EE3">
        <w:t>“</w:t>
      </w:r>
      <w:r w:rsidR="002977D7" w:rsidRPr="000A6EE3">
        <w:t>Enter a Host File:</w:t>
      </w:r>
      <w:r w:rsidR="00666840" w:rsidRPr="000A6EE3">
        <w:t>”</w:t>
      </w:r>
      <w:r w:rsidRPr="000A6EE3">
        <w:t xml:space="preserve"> prompt</w:t>
      </w:r>
      <w:r w:rsidR="002977D7" w:rsidRPr="000A6EE3">
        <w:fldChar w:fldCharType="begin"/>
      </w:r>
      <w:r w:rsidR="002977D7" w:rsidRPr="000A6EE3">
        <w:instrText xml:space="preserve"> XE </w:instrText>
      </w:r>
      <w:r w:rsidR="00666840" w:rsidRPr="000A6EE3">
        <w:instrText>“</w:instrText>
      </w:r>
      <w:r w:rsidR="002977D7" w:rsidRPr="000A6EE3">
        <w:instrText>Host File Server</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HFS Devices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Devices:HFS</w:instrText>
      </w:r>
      <w:r w:rsidR="00666840" w:rsidRPr="000A6EE3">
        <w:instrText>”</w:instrText>
      </w:r>
      <w:r w:rsidR="002977D7" w:rsidRPr="000A6EE3">
        <w:instrText xml:space="preserve"> </w:instrText>
      </w:r>
      <w:r w:rsidR="002977D7" w:rsidRPr="000A6EE3">
        <w:fldChar w:fldCharType="end"/>
      </w:r>
      <w:r w:rsidR="001D6B73" w:rsidRPr="000A6EE3">
        <w:t>, enter the floppy drive and file name. For example:</w:t>
      </w:r>
    </w:p>
    <w:p w14:paraId="4655835C" w14:textId="77777777" w:rsidR="001D6B73" w:rsidRPr="000A6EE3" w:rsidRDefault="001D6B73" w:rsidP="00047AC1">
      <w:pPr>
        <w:pStyle w:val="BodyTextIndent3"/>
        <w:rPr>
          <w:rFonts w:ascii="Courier New" w:hAnsi="Courier New"/>
          <w:sz w:val="18"/>
        </w:rPr>
      </w:pPr>
      <w:r w:rsidRPr="000A6EE3">
        <w:rPr>
          <w:rFonts w:ascii="Courier New" w:hAnsi="Courier New"/>
          <w:sz w:val="18"/>
        </w:rPr>
        <w:t xml:space="preserve">Enter a Host File: </w:t>
      </w:r>
      <w:r w:rsidRPr="000A6EE3">
        <w:rPr>
          <w:rFonts w:ascii="Courier New" w:hAnsi="Courier New"/>
          <w:b/>
          <w:sz w:val="18"/>
          <w:highlight w:val="yellow"/>
        </w:rPr>
        <w:t>A:\KRN8.KID)</w:t>
      </w:r>
    </w:p>
    <w:p w14:paraId="2B340F41" w14:textId="77777777" w:rsidR="001F596B" w:rsidRPr="000A6EE3" w:rsidRDefault="001F596B" w:rsidP="001F596B">
      <w:pPr>
        <w:pStyle w:val="BodyText6"/>
      </w:pPr>
    </w:p>
    <w:p w14:paraId="599D4BA5" w14:textId="137FDC53" w:rsidR="001D6B73" w:rsidRPr="000A6EE3" w:rsidRDefault="001D6B73" w:rsidP="00047AC1">
      <w:pPr>
        <w:pStyle w:val="BodyText"/>
      </w:pPr>
      <w:r w:rsidRPr="000A6EE3">
        <w:t xml:space="preserve">One advantage to using distributions over </w:t>
      </w:r>
      <w:r w:rsidRPr="000A6EE3">
        <w:rPr>
          <w:b/>
        </w:rPr>
        <w:t>INIT</w:t>
      </w:r>
      <w:r w:rsidRPr="000A6EE3">
        <w:t xml:space="preserve"> routines</w:t>
      </w:r>
      <w:r w:rsidR="002977D7" w:rsidRPr="000A6EE3">
        <w:fldChar w:fldCharType="begin"/>
      </w:r>
      <w:r w:rsidR="002977D7" w:rsidRPr="000A6EE3">
        <w:instrText xml:space="preserve"> XE </w:instrText>
      </w:r>
      <w:r w:rsidR="00666840" w:rsidRPr="000A6EE3">
        <w:instrText>“</w:instrText>
      </w:r>
      <w:r w:rsidR="002977D7" w:rsidRPr="000A6EE3">
        <w:instrText>INIT Routines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Routines:INIT</w:instrText>
      </w:r>
      <w:r w:rsidR="00666840" w:rsidRPr="000A6EE3">
        <w:instrText>”</w:instrText>
      </w:r>
      <w:r w:rsidR="002977D7" w:rsidRPr="000A6EE3">
        <w:instrText xml:space="preserve"> </w:instrText>
      </w:r>
      <w:r w:rsidR="002977D7" w:rsidRPr="000A6EE3">
        <w:fldChar w:fldCharType="end"/>
      </w:r>
      <w:r w:rsidRPr="000A6EE3">
        <w:t xml:space="preserve"> is that there is no limit to the size of a </w:t>
      </w:r>
      <w:r w:rsidR="006E79B7" w:rsidRPr="000A6EE3">
        <w:t>software application</w:t>
      </w:r>
      <w:r w:rsidRPr="000A6EE3">
        <w:t xml:space="preserve"> you can export. </w:t>
      </w:r>
      <w:r w:rsidRPr="000A6EE3">
        <w:lastRenderedPageBreak/>
        <w:t xml:space="preserve">Another advantage is that during installations, you no longer have to overwrite a </w:t>
      </w:r>
      <w:r w:rsidR="006E79B7" w:rsidRPr="000A6EE3">
        <w:t>software application</w:t>
      </w:r>
      <w:r w:rsidR="00666840" w:rsidRPr="000A6EE3">
        <w:t>’</w:t>
      </w:r>
      <w:r w:rsidRPr="000A6EE3">
        <w:t>s existing routines with the new routines before running the installation.</w:t>
      </w:r>
    </w:p>
    <w:p w14:paraId="026BD003" w14:textId="77777777" w:rsidR="001D6B73" w:rsidRPr="000A6EE3" w:rsidRDefault="001D6B73" w:rsidP="00047AC1">
      <w:pPr>
        <w:pStyle w:val="BodyText"/>
      </w:pPr>
      <w:r w:rsidRPr="000A6EE3">
        <w:t>Alternatively, a KIDS distribution can be sent via a PackMan message</w:t>
      </w:r>
      <w:r w:rsidR="002977D7" w:rsidRPr="000A6EE3">
        <w:fldChar w:fldCharType="begin"/>
      </w:r>
      <w:r w:rsidR="002977D7" w:rsidRPr="000A6EE3">
        <w:instrText xml:space="preserve"> XE </w:instrText>
      </w:r>
      <w:r w:rsidR="00666840" w:rsidRPr="000A6EE3">
        <w:instrText>“</w:instrText>
      </w:r>
      <w:r w:rsidR="002977D7" w:rsidRPr="000A6EE3">
        <w:instrText>PackMan Message</w:instrText>
      </w:r>
      <w:r w:rsidR="001351A3" w:rsidRPr="000A6EE3">
        <w:instrText>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Messages:PackMan</w:instrText>
      </w:r>
      <w:r w:rsidR="00666840" w:rsidRPr="000A6EE3">
        <w:instrText>”</w:instrText>
      </w:r>
      <w:r w:rsidR="002977D7" w:rsidRPr="000A6EE3">
        <w:instrText xml:space="preserve"> </w:instrText>
      </w:r>
      <w:r w:rsidR="002977D7" w:rsidRPr="000A6EE3">
        <w:fldChar w:fldCharType="end"/>
      </w:r>
      <w:r w:rsidRPr="000A6EE3">
        <w:t xml:space="preserve"> in MailMan. But transporting </w:t>
      </w:r>
      <w:r w:rsidR="006E79B7" w:rsidRPr="000A6EE3">
        <w:t>software</w:t>
      </w:r>
      <w:r w:rsidRPr="000A6EE3">
        <w:t xml:space="preserve"> as host files</w:t>
      </w:r>
      <w:r w:rsidR="002977D7" w:rsidRPr="000A6EE3">
        <w:fldChar w:fldCharType="begin"/>
      </w:r>
      <w:r w:rsidR="002977D7" w:rsidRPr="000A6EE3">
        <w:instrText xml:space="preserve"> XE </w:instrText>
      </w:r>
      <w:r w:rsidR="00666840" w:rsidRPr="000A6EE3">
        <w:instrText>“</w:instrText>
      </w:r>
      <w:r w:rsidR="002977D7" w:rsidRPr="000A6EE3">
        <w:instrText>Host File Server</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HFS Devices</w:instrText>
      </w:r>
      <w:r w:rsidR="00666840" w:rsidRPr="000A6EE3">
        <w:instrText>”</w:instrText>
      </w:r>
      <w:r w:rsidR="002977D7" w:rsidRPr="000A6EE3">
        <w:instrText xml:space="preserve"> </w:instrText>
      </w:r>
      <w:r w:rsidR="002977D7" w:rsidRPr="000A6EE3">
        <w:fldChar w:fldCharType="end"/>
      </w:r>
      <w:r w:rsidR="002977D7" w:rsidRPr="000A6EE3">
        <w:fldChar w:fldCharType="begin"/>
      </w:r>
      <w:r w:rsidR="002977D7" w:rsidRPr="000A6EE3">
        <w:instrText xml:space="preserve"> XE </w:instrText>
      </w:r>
      <w:r w:rsidR="00666840" w:rsidRPr="000A6EE3">
        <w:instrText>“</w:instrText>
      </w:r>
      <w:r w:rsidR="002977D7" w:rsidRPr="000A6EE3">
        <w:instrText>Devices:HFS</w:instrText>
      </w:r>
      <w:r w:rsidR="00666840" w:rsidRPr="000A6EE3">
        <w:instrText>”</w:instrText>
      </w:r>
      <w:r w:rsidR="002977D7" w:rsidRPr="000A6EE3">
        <w:instrText xml:space="preserve"> </w:instrText>
      </w:r>
      <w:r w:rsidR="002977D7" w:rsidRPr="000A6EE3">
        <w:fldChar w:fldCharType="end"/>
      </w:r>
      <w:r w:rsidRPr="000A6EE3">
        <w:t>, especially large one</w:t>
      </w:r>
      <w:r w:rsidR="006E79B7" w:rsidRPr="000A6EE3">
        <w:t>s, avoids slowing down MailMan.</w:t>
      </w:r>
    </w:p>
    <w:p w14:paraId="7D17B91C" w14:textId="77777777" w:rsidR="001D6B73" w:rsidRPr="000A6EE3" w:rsidRDefault="001D6B73" w:rsidP="005C694E">
      <w:pPr>
        <w:pStyle w:val="Heading3"/>
      </w:pPr>
      <w:bookmarkStart w:id="2230" w:name="_Toc236534840"/>
      <w:bookmarkStart w:id="2231" w:name="_Toc151534967"/>
      <w:r w:rsidRPr="000A6EE3">
        <w:t>Two Kinds of Distributions</w:t>
      </w:r>
      <w:bookmarkEnd w:id="2230"/>
      <w:bookmarkEnd w:id="2231"/>
    </w:p>
    <w:p w14:paraId="122565F5" w14:textId="77777777" w:rsidR="00F10454" w:rsidRPr="000A6EE3" w:rsidRDefault="00204B3D" w:rsidP="00204B3D">
      <w:pPr>
        <w:pStyle w:val="BodyText"/>
        <w:keepNext/>
        <w:keepLines/>
      </w:pPr>
      <w:r w:rsidRPr="000A6EE3">
        <w:fldChar w:fldCharType="begin"/>
      </w:r>
      <w:r w:rsidRPr="000A6EE3">
        <w:instrText xml:space="preserve">XE </w:instrText>
      </w:r>
      <w:r w:rsidR="00666840" w:rsidRPr="000A6EE3">
        <w:instrText>“</w:instrText>
      </w:r>
      <w:r w:rsidRPr="000A6EE3">
        <w:instrText>KIDS:Distributions:Standard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KIDS:Distributions:Global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Distributions:KIDS</w:instrText>
      </w:r>
      <w:r w:rsidR="00666840" w:rsidRPr="000A6EE3">
        <w:instrText>”</w:instrText>
      </w:r>
      <w:r w:rsidRPr="000A6EE3">
        <w:fldChar w:fldCharType="end"/>
      </w:r>
      <w:r w:rsidR="001D6B73" w:rsidRPr="000A6EE3">
        <w:t>KIDS supports two kinds of distributions</w:t>
      </w:r>
      <w:r w:rsidR="00F10454" w:rsidRPr="000A6EE3">
        <w:t>:</w:t>
      </w:r>
    </w:p>
    <w:p w14:paraId="3FC51915" w14:textId="77777777" w:rsidR="001D6B73" w:rsidRPr="000A6EE3" w:rsidRDefault="00F10454" w:rsidP="00204B3D">
      <w:pPr>
        <w:pStyle w:val="ListBullet"/>
        <w:keepNext/>
        <w:keepLines/>
      </w:pPr>
      <w:r w:rsidRPr="000A6EE3">
        <w:rPr>
          <w:b/>
        </w:rPr>
        <w:t>Standard D</w:t>
      </w:r>
      <w:r w:rsidR="001D6B73" w:rsidRPr="000A6EE3">
        <w:rPr>
          <w:b/>
        </w:rPr>
        <w:t>istribution</w:t>
      </w:r>
      <w:r w:rsidR="001D6B73" w:rsidRPr="000A6EE3">
        <w:fldChar w:fldCharType="begin"/>
      </w:r>
      <w:r w:rsidRPr="000A6EE3">
        <w:instrText xml:space="preserve">XE </w:instrText>
      </w:r>
      <w:r w:rsidR="00666840" w:rsidRPr="000A6EE3">
        <w:instrText>“</w:instrText>
      </w:r>
      <w:r w:rsidRPr="000A6EE3">
        <w:instrText>Standard D</w:instrText>
      </w:r>
      <w:r w:rsidR="001D6B73" w:rsidRPr="000A6EE3">
        <w:instrText>istribution</w:instrText>
      </w:r>
      <w:r w:rsidR="00167764" w:rsidRPr="000A6EE3">
        <w:instrText>s</w:instrText>
      </w:r>
      <w:r w:rsidR="00666840" w:rsidRPr="000A6EE3">
        <w:instrText>”</w:instrText>
      </w:r>
      <w:r w:rsidR="001D6B73" w:rsidRPr="000A6EE3">
        <w:fldChar w:fldCharType="end"/>
      </w:r>
      <w:r w:rsidRPr="000A6EE3">
        <w:fldChar w:fldCharType="begin"/>
      </w:r>
      <w:r w:rsidRPr="000A6EE3">
        <w:instrText xml:space="preserve">XE </w:instrText>
      </w:r>
      <w:r w:rsidR="00666840" w:rsidRPr="000A6EE3">
        <w:instrText>“</w:instrText>
      </w:r>
      <w:r w:rsidRPr="000A6EE3">
        <w:instrText>Distribution</w:instrText>
      </w:r>
      <w:r w:rsidR="00167764" w:rsidRPr="000A6EE3">
        <w:instrText>s</w:instrText>
      </w:r>
      <w:r w:rsidRPr="000A6EE3">
        <w:instrText>:Standard</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KIDS:Standard Distribution</w:instrText>
      </w:r>
      <w:r w:rsidR="00167764" w:rsidRPr="000A6EE3">
        <w:instrText>s</w:instrText>
      </w:r>
      <w:r w:rsidR="00666840" w:rsidRPr="000A6EE3">
        <w:instrText>”</w:instrText>
      </w:r>
      <w:r w:rsidRPr="000A6EE3">
        <w:fldChar w:fldCharType="end"/>
      </w:r>
      <w:r w:rsidRPr="000A6EE3">
        <w:rPr>
          <w:b/>
        </w:rPr>
        <w:t>—</w:t>
      </w:r>
      <w:r w:rsidR="001D6B73" w:rsidRPr="000A6EE3">
        <w:t xml:space="preserve">This type of distribution contains transport globals for what are traditionally thought of as </w:t>
      </w:r>
      <w:r w:rsidR="006E79B7" w:rsidRPr="000A6EE3">
        <w:t>software application</w:t>
      </w:r>
      <w:r w:rsidR="001D6B73" w:rsidRPr="000A6EE3">
        <w:t>s, including files, data, and all components. A standard distribution can contain one or more transport globals. If there is more than one transport global, KIDS treats each one as a single installation unit.</w:t>
      </w:r>
    </w:p>
    <w:p w14:paraId="0760137F" w14:textId="77777777" w:rsidR="00F10454" w:rsidRPr="000A6EE3" w:rsidRDefault="00F10454" w:rsidP="001F596B">
      <w:pPr>
        <w:pStyle w:val="ListBullet"/>
      </w:pPr>
      <w:r w:rsidRPr="000A6EE3">
        <w:rPr>
          <w:b/>
        </w:rPr>
        <w:t>Global Distribution</w:t>
      </w:r>
      <w:r w:rsidRPr="000A6EE3">
        <w:fldChar w:fldCharType="begin"/>
      </w:r>
      <w:r w:rsidRPr="000A6EE3">
        <w:instrText xml:space="preserve">XE </w:instrText>
      </w:r>
      <w:r w:rsidR="00666840" w:rsidRPr="000A6EE3">
        <w:instrText>“</w:instrText>
      </w:r>
      <w:r w:rsidRPr="000A6EE3">
        <w:instrText>Global Distribution</w:instrText>
      </w:r>
      <w:r w:rsidR="00167764" w:rsidRPr="000A6EE3">
        <w:instrTex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Distribution</w:instrText>
      </w:r>
      <w:r w:rsidR="00167764" w:rsidRPr="000A6EE3">
        <w:instrText>s</w:instrText>
      </w:r>
      <w:r w:rsidRPr="000A6EE3">
        <w:instrText>:Global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KIDS:Global Distribution</w:instrText>
      </w:r>
      <w:r w:rsidR="00167764" w:rsidRPr="000A6EE3">
        <w:instrText>s</w:instrText>
      </w:r>
      <w:r w:rsidR="00666840" w:rsidRPr="000A6EE3">
        <w:instrText>”</w:instrText>
      </w:r>
      <w:r w:rsidRPr="000A6EE3">
        <w:fldChar w:fldCharType="end"/>
      </w:r>
      <w:r w:rsidRPr="000A6EE3">
        <w:rPr>
          <w:b/>
        </w:rPr>
        <w:t>—</w:t>
      </w:r>
      <w:r w:rsidRPr="000A6EE3">
        <w:t>This type of distribution contains one transport global only, and that transport global can export M globals only.</w:t>
      </w:r>
    </w:p>
    <w:p w14:paraId="33D89E32" w14:textId="77777777" w:rsidR="001F596B" w:rsidRPr="000A6EE3" w:rsidRDefault="001F596B" w:rsidP="001F596B">
      <w:pPr>
        <w:pStyle w:val="BodyText6"/>
      </w:pPr>
    </w:p>
    <w:p w14:paraId="0BD8B2F3" w14:textId="34362E2E" w:rsidR="001D6B73" w:rsidRPr="000A6EE3" w:rsidRDefault="001D6B73" w:rsidP="00047AC1">
      <w:pPr>
        <w:pStyle w:val="BodyText"/>
      </w:pPr>
      <w:r w:rsidRPr="000A6EE3">
        <w:t xml:space="preserve">The transport globals in both types of distributions also contain the corresponding build entry, and if linked to a </w:t>
      </w:r>
      <w:r w:rsidR="006E79B7" w:rsidRPr="000A6EE3">
        <w:t>PACKAGE</w:t>
      </w:r>
      <w:r w:rsidR="009D02E4" w:rsidRPr="000A6EE3">
        <w:t xml:space="preserve"> [#9.4]</w:t>
      </w:r>
      <w:r w:rsidR="006E79B7" w:rsidRPr="000A6EE3">
        <w:t xml:space="preserve">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w:t>
      </w:r>
      <w:r w:rsidR="00A4570A">
        <w:t>,</w:t>
      </w:r>
      <w:r w:rsidRPr="000A6EE3">
        <w:t xml:space="preserve"> the corresponding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 However, a patch sent with KIDS</w:t>
      </w:r>
      <w:r w:rsidR="009730F4" w:rsidRPr="000A6EE3">
        <w:fldChar w:fldCharType="begin"/>
      </w:r>
      <w:r w:rsidR="009730F4" w:rsidRPr="000A6EE3">
        <w:instrText xml:space="preserve"> XE </w:instrText>
      </w:r>
      <w:r w:rsidR="00666840" w:rsidRPr="000A6EE3">
        <w:instrText>“</w:instrText>
      </w:r>
      <w:r w:rsidR="009730F4" w:rsidRPr="000A6EE3">
        <w:instrText>KIDS</w:instrText>
      </w:r>
      <w:r w:rsidR="00F10454" w:rsidRPr="000A6EE3">
        <w:instrText>:Patches</w:instrText>
      </w:r>
      <w:r w:rsidR="00666840" w:rsidRPr="000A6EE3">
        <w:instrText>”</w:instrText>
      </w:r>
      <w:r w:rsidR="009730F4" w:rsidRPr="000A6EE3">
        <w:instrText xml:space="preserve"> </w:instrText>
      </w:r>
      <w:r w:rsidR="009730F4" w:rsidRPr="000A6EE3">
        <w:fldChar w:fldCharType="end"/>
      </w:r>
      <w:r w:rsidR="00F10454" w:rsidRPr="000A6EE3">
        <w:fldChar w:fldCharType="begin"/>
      </w:r>
      <w:r w:rsidR="00F10454" w:rsidRPr="000A6EE3">
        <w:instrText xml:space="preserve"> XE </w:instrText>
      </w:r>
      <w:r w:rsidR="00666840" w:rsidRPr="000A6EE3">
        <w:instrText>“</w:instrText>
      </w:r>
      <w:r w:rsidR="00F10454" w:rsidRPr="000A6EE3">
        <w:instrText>Patches:KIDS</w:instrText>
      </w:r>
      <w:r w:rsidR="00666840" w:rsidRPr="000A6EE3">
        <w:instrText>”</w:instrText>
      </w:r>
      <w:r w:rsidR="00F10454" w:rsidRPr="000A6EE3">
        <w:instrText xml:space="preserve"> </w:instrText>
      </w:r>
      <w:r w:rsidR="00F10454" w:rsidRPr="000A6EE3">
        <w:fldChar w:fldCharType="end"/>
      </w:r>
      <w:r w:rsidRPr="000A6EE3">
        <w:t xml:space="preserve"> does </w:t>
      </w:r>
      <w:r w:rsidRPr="000A6EE3">
        <w:rPr>
          <w:i/>
        </w:rPr>
        <w:t>not</w:t>
      </w:r>
      <w:r w:rsidRPr="000A6EE3">
        <w:t xml:space="preserve"> transport the entire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 xml:space="preserve"> entry. It only sends the information that is needed to update the </w:t>
      </w:r>
      <w:r w:rsidR="00086D86" w:rsidRPr="000A6EE3">
        <w:t>PACKAGE (#9.4) file</w:t>
      </w:r>
      <w:r w:rsidR="006E79B7" w:rsidRPr="000A6EE3">
        <w:fldChar w:fldCharType="begin"/>
      </w:r>
      <w:r w:rsidR="006E79B7" w:rsidRPr="000A6EE3">
        <w:instrText xml:space="preserve">XE </w:instrText>
      </w:r>
      <w:r w:rsidR="00666840" w:rsidRPr="000A6EE3">
        <w:instrText>“</w:instrText>
      </w:r>
      <w:r w:rsidR="00086D86" w:rsidRPr="000A6EE3">
        <w:instrText>PACKAGE (#9.4) File</w:instrText>
      </w:r>
      <w:r w:rsidR="00666840" w:rsidRPr="000A6EE3">
        <w:instrText>”</w:instrText>
      </w:r>
      <w:r w:rsidR="006E79B7" w:rsidRPr="000A6EE3">
        <w:fldChar w:fldCharType="end"/>
      </w:r>
      <w:r w:rsidR="006E79B7" w:rsidRPr="000A6EE3">
        <w:fldChar w:fldCharType="begin"/>
      </w:r>
      <w:r w:rsidR="006E79B7" w:rsidRPr="000A6EE3">
        <w:instrText xml:space="preserve">XE </w:instrText>
      </w:r>
      <w:r w:rsidR="00666840" w:rsidRPr="000A6EE3">
        <w:instrText>“</w:instrText>
      </w:r>
      <w:r w:rsidR="00B005A6" w:rsidRPr="000A6EE3">
        <w:instrText>Files:</w:instrText>
      </w:r>
      <w:r w:rsidR="006E79B7" w:rsidRPr="000A6EE3">
        <w:instrText>PACKAGE (#9.4)</w:instrText>
      </w:r>
      <w:r w:rsidR="00666840" w:rsidRPr="000A6EE3">
        <w:instrText>”</w:instrText>
      </w:r>
      <w:r w:rsidR="006E79B7" w:rsidRPr="000A6EE3">
        <w:fldChar w:fldCharType="end"/>
      </w:r>
      <w:r w:rsidRPr="000A6EE3">
        <w:t>.</w:t>
      </w:r>
    </w:p>
    <w:p w14:paraId="1355D684" w14:textId="77777777" w:rsidR="001D6B73" w:rsidRPr="000A6EE3" w:rsidRDefault="001D6B73" w:rsidP="00746679">
      <w:pPr>
        <w:pStyle w:val="Heading2"/>
      </w:pPr>
      <w:bookmarkStart w:id="2232" w:name="_Toc236534841"/>
      <w:bookmarkStart w:id="2233" w:name="_Toc151534968"/>
      <w:r w:rsidRPr="000A6EE3">
        <w:t>What Happens to DIFROM?</w:t>
      </w:r>
      <w:bookmarkEnd w:id="2232"/>
      <w:bookmarkEnd w:id="2233"/>
    </w:p>
    <w:p w14:paraId="5F134F4E" w14:textId="77777777" w:rsidR="001D6B73" w:rsidRPr="000A6EE3" w:rsidRDefault="00204B3D" w:rsidP="00047AC1">
      <w:pPr>
        <w:pStyle w:val="BodyText"/>
        <w:keepNext/>
        <w:keepLines/>
      </w:pPr>
      <w:r w:rsidRPr="000A6EE3">
        <w:fldChar w:fldCharType="begin"/>
      </w:r>
      <w:r w:rsidRPr="000A6EE3">
        <w:instrText xml:space="preserve">XE </w:instrText>
      </w:r>
      <w:r w:rsidR="00666840" w:rsidRPr="000A6EE3">
        <w:instrText>“</w:instrText>
      </w:r>
      <w:r w:rsidRPr="000A6EE3">
        <w:instrText>What Happened to DIFROM</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FileMan:What Happened to DIFROM</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VA FileMan:What Happened to DIFROM</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DIFROM Utility</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Utilities:DIFROM</w:instrText>
      </w:r>
      <w:r w:rsidR="00666840" w:rsidRPr="000A6EE3">
        <w:instrText>”</w:instrText>
      </w:r>
      <w:r w:rsidRPr="000A6EE3">
        <w:instrText xml:space="preserve"> </w:instrText>
      </w:r>
      <w:r w:rsidRPr="000A6EE3">
        <w:fldChar w:fldCharType="end"/>
      </w:r>
      <w:r w:rsidR="001D6B73" w:rsidRPr="000A6EE3">
        <w:t>Developers should no longer use the DIFROM</w:t>
      </w:r>
      <w:r w:rsidR="00F9207D" w:rsidRPr="000A6EE3">
        <w:fldChar w:fldCharType="begin"/>
      </w:r>
      <w:r w:rsidR="00F9207D" w:rsidRPr="000A6EE3">
        <w:instrText xml:space="preserve"> XE </w:instrText>
      </w:r>
      <w:r w:rsidR="00666840" w:rsidRPr="000A6EE3">
        <w:instrText>“</w:instrText>
      </w:r>
      <w:r w:rsidR="00F9207D" w:rsidRPr="000A6EE3">
        <w:instrText>DIFROM Utility</w:instrText>
      </w:r>
      <w:r w:rsidR="00666840" w:rsidRPr="000A6EE3">
        <w:instrText>”</w:instrText>
      </w:r>
      <w:r w:rsidR="00F9207D" w:rsidRPr="000A6EE3">
        <w:instrText xml:space="preserve"> </w:instrText>
      </w:r>
      <w:r w:rsidR="00F9207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Utilities:DIFROM</w:instrText>
      </w:r>
      <w:r w:rsidR="00666840" w:rsidRPr="000A6EE3">
        <w:instrText>”</w:instrText>
      </w:r>
      <w:r w:rsidR="003478BD" w:rsidRPr="000A6EE3">
        <w:instrText xml:space="preserve"> </w:instrText>
      </w:r>
      <w:r w:rsidR="003478BD" w:rsidRPr="000A6EE3">
        <w:fldChar w:fldCharType="end"/>
      </w:r>
      <w:r w:rsidR="001D6B73" w:rsidRPr="000A6EE3">
        <w:t xml:space="preserve"> entry point to export </w:t>
      </w:r>
      <w:r w:rsidR="006E79B7" w:rsidRPr="000A6EE3">
        <w:t>software</w:t>
      </w:r>
      <w:r w:rsidR="001D6B73" w:rsidRPr="000A6EE3">
        <w:t>. Developers should use KIDS. The DIFROM</w:t>
      </w:r>
      <w:r w:rsidR="00F9207D" w:rsidRPr="000A6EE3">
        <w:fldChar w:fldCharType="begin"/>
      </w:r>
      <w:r w:rsidR="00F9207D" w:rsidRPr="000A6EE3">
        <w:instrText xml:space="preserve"> XE </w:instrText>
      </w:r>
      <w:r w:rsidR="00666840" w:rsidRPr="000A6EE3">
        <w:instrText>“</w:instrText>
      </w:r>
      <w:r w:rsidR="00F9207D" w:rsidRPr="000A6EE3">
        <w:instrText>DIFROM Utility</w:instrText>
      </w:r>
      <w:r w:rsidR="00666840" w:rsidRPr="000A6EE3">
        <w:instrText>”</w:instrText>
      </w:r>
      <w:r w:rsidR="00F9207D" w:rsidRPr="000A6EE3">
        <w:instrText xml:space="preserve"> </w:instrText>
      </w:r>
      <w:r w:rsidR="00F9207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Utilities:DIFROM</w:instrText>
      </w:r>
      <w:r w:rsidR="00666840" w:rsidRPr="000A6EE3">
        <w:instrText>”</w:instrText>
      </w:r>
      <w:r w:rsidR="003478BD" w:rsidRPr="000A6EE3">
        <w:instrText xml:space="preserve"> </w:instrText>
      </w:r>
      <w:r w:rsidR="003478BD" w:rsidRPr="000A6EE3">
        <w:fldChar w:fldCharType="end"/>
      </w:r>
      <w:r w:rsidR="001D6B73" w:rsidRPr="000A6EE3">
        <w:t xml:space="preserve"> method is still supported, but only for the support of sites that use standalone VA FileMan (VA FileMan without Kernel).</w:t>
      </w:r>
    </w:p>
    <w:p w14:paraId="02D65CE0" w14:textId="15D3B726" w:rsidR="001D6B73" w:rsidRPr="000A6EE3" w:rsidRDefault="0015207B" w:rsidP="00204B3D">
      <w:pPr>
        <w:pStyle w:val="Note"/>
      </w:pPr>
      <w:r w:rsidRPr="000A6EE3">
        <w:rPr>
          <w:noProof/>
          <w:lang w:eastAsia="en-US"/>
        </w:rPr>
        <w:drawing>
          <wp:inline distT="0" distB="0" distL="0" distR="0" wp14:anchorId="19656E81" wp14:editId="5BCDADB5">
            <wp:extent cx="304800" cy="304800"/>
            <wp:effectExtent l="0" t="0" r="0" b="0"/>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04B3D" w:rsidRPr="000A6EE3">
        <w:tab/>
      </w:r>
      <w:r w:rsidR="00204B3D" w:rsidRPr="000A6EE3">
        <w:rPr>
          <w:b/>
          <w:iCs/>
        </w:rPr>
        <w:t xml:space="preserve">REF: </w:t>
      </w:r>
      <w:r w:rsidR="00204B3D" w:rsidRPr="000A6EE3">
        <w:t xml:space="preserve">For more information on using DIFROM, see the </w:t>
      </w:r>
      <w:r w:rsidR="00204B3D" w:rsidRPr="000A6EE3">
        <w:rPr>
          <w:i/>
          <w:iCs/>
        </w:rPr>
        <w:t>VA FileMan Programmer Manual</w:t>
      </w:r>
      <w:r w:rsidR="00204B3D" w:rsidRPr="000A6EE3">
        <w:t>.</w:t>
      </w:r>
    </w:p>
    <w:p w14:paraId="7625DC88" w14:textId="77777777" w:rsidR="001128F9" w:rsidRPr="000A6EE3" w:rsidRDefault="001128F9" w:rsidP="001128F9">
      <w:pPr>
        <w:pStyle w:val="BodyText6"/>
      </w:pPr>
    </w:p>
    <w:p w14:paraId="74B5A250" w14:textId="77777777" w:rsidR="001D6B73" w:rsidRPr="000A6EE3" w:rsidRDefault="001D6B73" w:rsidP="00746679">
      <w:pPr>
        <w:pStyle w:val="Heading2"/>
      </w:pPr>
      <w:bookmarkStart w:id="2234" w:name="_Toc236534842"/>
      <w:bookmarkStart w:id="2235" w:name="_Toc151534969"/>
      <w:r w:rsidRPr="000A6EE3">
        <w:lastRenderedPageBreak/>
        <w:t>Installing Standard Distributions</w:t>
      </w:r>
      <w:bookmarkEnd w:id="2234"/>
      <w:bookmarkEnd w:id="2235"/>
    </w:p>
    <w:p w14:paraId="7720C5F5" w14:textId="77777777" w:rsidR="001D6B73" w:rsidRPr="000A6EE3" w:rsidRDefault="00204B3D" w:rsidP="00204B3D">
      <w:pPr>
        <w:pStyle w:val="BodyText"/>
        <w:keepNext/>
        <w:keepLines/>
      </w:pPr>
      <w:r w:rsidRPr="000A6EE3">
        <w:fldChar w:fldCharType="begin"/>
      </w:r>
      <w:r w:rsidRPr="000A6EE3">
        <w:instrText xml:space="preserve"> XE </w:instrText>
      </w:r>
      <w:r w:rsidR="00666840" w:rsidRPr="000A6EE3">
        <w:instrText>“</w:instrText>
      </w:r>
      <w:r w:rsidRPr="000A6EE3">
        <w:instrText>Installations:Standard Distributions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KIDS:Installations:Standard Distributions</w:instrText>
      </w:r>
      <w:r w:rsidR="00666840" w:rsidRPr="000A6EE3">
        <w:instrText>”</w:instrText>
      </w:r>
      <w:r w:rsidRPr="000A6EE3">
        <w:instrText xml:space="preserve"> </w:instrText>
      </w:r>
      <w:r w:rsidRPr="000A6EE3">
        <w:fldChar w:fldCharType="end"/>
      </w:r>
      <w:r w:rsidR="001D6B73" w:rsidRPr="000A6EE3">
        <w:t>As noted previously, KIDS supports two types of distributions:</w:t>
      </w:r>
    </w:p>
    <w:p w14:paraId="3F573254" w14:textId="77777777" w:rsidR="001D6B73" w:rsidRPr="000A6EE3" w:rsidRDefault="001D6B73" w:rsidP="00204B3D">
      <w:pPr>
        <w:pStyle w:val="ListBullet"/>
        <w:keepNext/>
        <w:keepLines/>
      </w:pPr>
      <w:r w:rsidRPr="000A6EE3">
        <w:t>Standard</w:t>
      </w:r>
      <w:r w:rsidR="00F10454" w:rsidRPr="000A6EE3">
        <w:fldChar w:fldCharType="begin"/>
      </w:r>
      <w:r w:rsidR="00F10454" w:rsidRPr="000A6EE3">
        <w:instrText xml:space="preserve">XE </w:instrText>
      </w:r>
      <w:r w:rsidR="00666840" w:rsidRPr="000A6EE3">
        <w:instrText>“</w:instrText>
      </w:r>
      <w:r w:rsidR="00F10454" w:rsidRPr="000A6EE3">
        <w:instrText>Standard Distribution</w:instrText>
      </w:r>
      <w:r w:rsidR="00167764" w:rsidRPr="000A6EE3">
        <w:instrText>s</w:instrText>
      </w:r>
      <w:r w:rsidR="00666840" w:rsidRPr="000A6EE3">
        <w:instrText>”</w:instrText>
      </w:r>
      <w:r w:rsidR="00F10454" w:rsidRPr="000A6EE3">
        <w:fldChar w:fldCharType="end"/>
      </w:r>
      <w:r w:rsidR="00F10454" w:rsidRPr="000A6EE3">
        <w:fldChar w:fldCharType="begin"/>
      </w:r>
      <w:r w:rsidR="00F10454" w:rsidRPr="000A6EE3">
        <w:instrText xml:space="preserve">XE </w:instrText>
      </w:r>
      <w:r w:rsidR="00666840" w:rsidRPr="000A6EE3">
        <w:instrText>“</w:instrText>
      </w:r>
      <w:r w:rsidR="00F10454" w:rsidRPr="000A6EE3">
        <w:instrText>Distribution</w:instrText>
      </w:r>
      <w:r w:rsidR="00167764" w:rsidRPr="000A6EE3">
        <w:instrText>s</w:instrText>
      </w:r>
      <w:r w:rsidR="00F10454" w:rsidRPr="000A6EE3">
        <w:instrText>:Standard</w:instrText>
      </w:r>
      <w:r w:rsidR="00666840" w:rsidRPr="000A6EE3">
        <w:instrText>”</w:instrText>
      </w:r>
      <w:r w:rsidR="00F10454" w:rsidRPr="000A6EE3">
        <w:fldChar w:fldCharType="end"/>
      </w:r>
      <w:r w:rsidR="00F10454" w:rsidRPr="000A6EE3">
        <w:fldChar w:fldCharType="begin"/>
      </w:r>
      <w:r w:rsidR="00F10454" w:rsidRPr="000A6EE3">
        <w:instrText xml:space="preserve">XE </w:instrText>
      </w:r>
      <w:r w:rsidR="00666840" w:rsidRPr="000A6EE3">
        <w:instrText>“</w:instrText>
      </w:r>
      <w:r w:rsidR="00F10454" w:rsidRPr="000A6EE3">
        <w:instrText>KIDS:Standard Distribution</w:instrText>
      </w:r>
      <w:r w:rsidR="00167764" w:rsidRPr="000A6EE3">
        <w:instrText>s</w:instrText>
      </w:r>
      <w:r w:rsidR="00666840" w:rsidRPr="000A6EE3">
        <w:instrText>”</w:instrText>
      </w:r>
      <w:r w:rsidR="00F10454" w:rsidRPr="000A6EE3">
        <w:fldChar w:fldCharType="end"/>
      </w:r>
    </w:p>
    <w:p w14:paraId="0F3290C4" w14:textId="77777777" w:rsidR="001D6B73" w:rsidRPr="000A6EE3" w:rsidRDefault="00F10454" w:rsidP="001F596B">
      <w:pPr>
        <w:pStyle w:val="ListBullet"/>
      </w:pPr>
      <w:r w:rsidRPr="000A6EE3">
        <w:t>Global</w:t>
      </w:r>
      <w:r w:rsidRPr="000A6EE3">
        <w:fldChar w:fldCharType="begin"/>
      </w:r>
      <w:r w:rsidRPr="000A6EE3">
        <w:instrText xml:space="preserve">XE </w:instrText>
      </w:r>
      <w:r w:rsidR="00666840" w:rsidRPr="000A6EE3">
        <w:instrText>“</w:instrText>
      </w:r>
      <w:r w:rsidRPr="000A6EE3">
        <w:instrText>Global Distribution</w:instrText>
      </w:r>
      <w:r w:rsidR="00167764" w:rsidRPr="000A6EE3">
        <w:instrText>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Distribution</w:instrText>
      </w:r>
      <w:r w:rsidR="00167764" w:rsidRPr="000A6EE3">
        <w:instrText>s</w:instrText>
      </w:r>
      <w:r w:rsidRPr="000A6EE3">
        <w:instrText>:Global</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KIDS:Global Distribution</w:instrText>
      </w:r>
      <w:r w:rsidR="00167764" w:rsidRPr="000A6EE3">
        <w:instrText>s</w:instrText>
      </w:r>
      <w:r w:rsidR="00666840" w:rsidRPr="000A6EE3">
        <w:instrText>”</w:instrText>
      </w:r>
      <w:r w:rsidRPr="000A6EE3">
        <w:fldChar w:fldCharType="end"/>
      </w:r>
    </w:p>
    <w:p w14:paraId="2642EA57" w14:textId="77777777" w:rsidR="001F596B" w:rsidRPr="000A6EE3" w:rsidRDefault="001F596B" w:rsidP="001F596B">
      <w:pPr>
        <w:pStyle w:val="BodyText6"/>
      </w:pPr>
    </w:p>
    <w:p w14:paraId="21E87749" w14:textId="0DD101E8" w:rsidR="001D6B73" w:rsidRPr="000A6EE3" w:rsidRDefault="001D6B73" w:rsidP="00047AC1">
      <w:pPr>
        <w:pStyle w:val="BodyText"/>
      </w:pPr>
      <w:r w:rsidRPr="000A6EE3">
        <w:t xml:space="preserve">This </w:t>
      </w:r>
      <w:r w:rsidR="000D5125" w:rsidRPr="000A6EE3">
        <w:t>section</w:t>
      </w:r>
      <w:r w:rsidRPr="000A6EE3">
        <w:t xml:space="preserve"> describes how KIDS installations work when installing standard distributions.</w:t>
      </w:r>
    </w:p>
    <w:p w14:paraId="6E34FB51" w14:textId="77777777" w:rsidR="001D6B73" w:rsidRPr="000A6EE3" w:rsidRDefault="001D6B73" w:rsidP="005C694E">
      <w:pPr>
        <w:pStyle w:val="Heading3"/>
      </w:pPr>
      <w:bookmarkStart w:id="2236" w:name="_Toc236534843"/>
      <w:bookmarkStart w:id="2237" w:name="_Toc151534970"/>
      <w:r w:rsidRPr="000A6EE3">
        <w:t>Installation Sequence</w:t>
      </w:r>
      <w:bookmarkEnd w:id="2236"/>
      <w:bookmarkEnd w:id="2237"/>
    </w:p>
    <w:p w14:paraId="019A3D6D" w14:textId="77777777" w:rsidR="001D6B73" w:rsidRPr="000A6EE3" w:rsidRDefault="009B6251" w:rsidP="009B6251">
      <w:pPr>
        <w:pStyle w:val="BodyText"/>
        <w:keepNext/>
        <w:keepLines/>
      </w:pPr>
      <w:r w:rsidRPr="000A6EE3">
        <w:fldChar w:fldCharType="begin"/>
      </w:r>
      <w:r w:rsidRPr="000A6EE3">
        <w:instrText xml:space="preserve">XE </w:instrText>
      </w:r>
      <w:r w:rsidR="00666840" w:rsidRPr="000A6EE3">
        <w:instrText>“</w:instrText>
      </w:r>
      <w:r w:rsidRPr="000A6EE3">
        <w:instrText>Installations:Sequence (KIDS)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KIDS:Installations:Sequence</w:instrText>
      </w:r>
      <w:r w:rsidR="00666840" w:rsidRPr="000A6EE3">
        <w:instrText>”</w:instrText>
      </w:r>
      <w:r w:rsidRPr="000A6EE3">
        <w:fldChar w:fldCharType="end"/>
      </w:r>
      <w:r w:rsidR="001D6B73" w:rsidRPr="000A6EE3">
        <w:t>KIDS installs standard distributions in three phases:</w:t>
      </w:r>
    </w:p>
    <w:p w14:paraId="153340C3" w14:textId="77777777" w:rsidR="001D6B73" w:rsidRPr="000A6EE3" w:rsidRDefault="001D6B73" w:rsidP="00F92832">
      <w:pPr>
        <w:pStyle w:val="ListNumber"/>
        <w:keepNext/>
        <w:keepLines/>
        <w:numPr>
          <w:ilvl w:val="0"/>
          <w:numId w:val="24"/>
        </w:numPr>
        <w:tabs>
          <w:tab w:val="clear" w:pos="360"/>
        </w:tabs>
        <w:ind w:left="720"/>
      </w:pPr>
      <w:r w:rsidRPr="000A6EE3">
        <w:t>Loading transport globals from the distribution.</w:t>
      </w:r>
    </w:p>
    <w:p w14:paraId="6A483B3A" w14:textId="77777777" w:rsidR="001D6B73" w:rsidRPr="000A6EE3" w:rsidRDefault="001D6B73" w:rsidP="001F596B">
      <w:pPr>
        <w:pStyle w:val="ListNumber"/>
      </w:pPr>
      <w:r w:rsidRPr="000A6EE3">
        <w:t>Answering installation questions for each transport global.</w:t>
      </w:r>
    </w:p>
    <w:p w14:paraId="701502DC" w14:textId="7024C2E6" w:rsidR="001D6B73" w:rsidRPr="000A6EE3" w:rsidRDefault="001D6B73" w:rsidP="009B6251">
      <w:pPr>
        <w:pStyle w:val="ListNumber"/>
      </w:pPr>
      <w:r w:rsidRPr="000A6EE3">
        <w:t>Installing each transport global in the distribution.</w:t>
      </w:r>
    </w:p>
    <w:p w14:paraId="4D55F3B4" w14:textId="77777777" w:rsidR="001F596B" w:rsidRPr="000A6EE3" w:rsidRDefault="001F596B" w:rsidP="001F596B">
      <w:pPr>
        <w:pStyle w:val="BodyText6"/>
      </w:pPr>
    </w:p>
    <w:p w14:paraId="711BB1E6" w14:textId="77777777" w:rsidR="008B6F3E" w:rsidRPr="000A6EE3" w:rsidRDefault="009B6251" w:rsidP="00D021A2">
      <w:pPr>
        <w:pStyle w:val="Heading4"/>
      </w:pPr>
      <w:bookmarkStart w:id="2238" w:name="_Toc151534971"/>
      <w:r w:rsidRPr="000A6EE3">
        <w:t xml:space="preserve">Phase 1: </w:t>
      </w:r>
      <w:r w:rsidR="008B6F3E" w:rsidRPr="000A6EE3">
        <w:t>Loading Transport Globals from a Distribution or PackMan Message</w:t>
      </w:r>
      <w:bookmarkEnd w:id="2238"/>
    </w:p>
    <w:p w14:paraId="4E84A7AF" w14:textId="77777777" w:rsidR="001D6B73" w:rsidRPr="000A6EE3" w:rsidRDefault="009B6251" w:rsidP="001F596B">
      <w:pPr>
        <w:pStyle w:val="ListNumber"/>
        <w:keepNext/>
        <w:keepLines/>
        <w:numPr>
          <w:ilvl w:val="0"/>
          <w:numId w:val="25"/>
        </w:numPr>
        <w:tabs>
          <w:tab w:val="clear" w:pos="360"/>
        </w:tabs>
        <w:ind w:left="720"/>
      </w:pPr>
      <w:r w:rsidRPr="000A6EE3">
        <w:fldChar w:fldCharType="begin"/>
      </w:r>
      <w:r w:rsidRPr="000A6EE3">
        <w:instrText xml:space="preserve"> XE </w:instrText>
      </w:r>
      <w:r w:rsidR="00666840" w:rsidRPr="000A6EE3">
        <w:instrText>“</w:instrText>
      </w:r>
      <w:r w:rsidRPr="000A6EE3">
        <w:instrText>Loading:Transport Globals from a Distribution or PackMan Message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KIDS:Loading:Transport Globals from a Distribution or PackMan Message</w:instrText>
      </w:r>
      <w:r w:rsidR="00666840" w:rsidRPr="000A6EE3">
        <w:instrText>”</w:instrText>
      </w:r>
      <w:r w:rsidRPr="000A6EE3">
        <w:instrText xml:space="preserve"> </w:instrText>
      </w:r>
      <w:r w:rsidRPr="000A6EE3">
        <w:fldChar w:fldCharType="end"/>
      </w:r>
      <w:r w:rsidRPr="000A6EE3">
        <w:rPr>
          <w:b/>
          <w:vanish/>
        </w:rPr>
        <w:fldChar w:fldCharType="begin"/>
      </w:r>
      <w:r w:rsidRPr="000A6EE3">
        <w:instrText xml:space="preserve">XE </w:instrText>
      </w:r>
      <w:r w:rsidR="00666840" w:rsidRPr="000A6EE3">
        <w:instrText>“</w:instrText>
      </w:r>
      <w:r w:rsidRPr="000A6EE3">
        <w:instrText>KIDS:Transport Global:Load from Distribution</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Global:Load from Distribution</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Global:Load from Distribution</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KIDS:Transport Global:Load from PackMan Messages</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Global:Load from PackMan Messages</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Global:Load from PackMan Messages</w:instrText>
      </w:r>
      <w:r w:rsidR="00666840" w:rsidRPr="000A6EE3">
        <w:instrText>”</w:instrText>
      </w:r>
      <w:r w:rsidRPr="000A6EE3">
        <w:rPr>
          <w:b/>
          <w:vanish/>
        </w:rPr>
        <w:fldChar w:fldCharType="end"/>
      </w:r>
      <w:r w:rsidRPr="000A6EE3">
        <w:fldChar w:fldCharType="begin"/>
      </w:r>
      <w:r w:rsidRPr="000A6EE3">
        <w:instrText xml:space="preserve"> XE </w:instrText>
      </w:r>
      <w:r w:rsidR="00666840" w:rsidRPr="000A6EE3">
        <w:instrText>“</w:instrText>
      </w:r>
      <w:r w:rsidRPr="000A6EE3">
        <w:instrText>PackMan Messages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Messages:PackMan</w:instrText>
      </w:r>
      <w:r w:rsidR="00666840" w:rsidRPr="000A6EE3">
        <w:instrText>”</w:instrText>
      </w:r>
      <w:r w:rsidRPr="000A6EE3">
        <w:instrText xml:space="preserve"> </w:instrText>
      </w:r>
      <w:r w:rsidRPr="000A6EE3">
        <w:fldChar w:fldCharType="end"/>
      </w:r>
      <w:r w:rsidR="001D6B73" w:rsidRPr="000A6EE3">
        <w:t xml:space="preserve">Using the </w:t>
      </w:r>
      <w:r w:rsidR="001D6B73" w:rsidRPr="000A6EE3">
        <w:rPr>
          <w:b/>
        </w:rPr>
        <w:t>Load a Distribution</w:t>
      </w:r>
      <w:r w:rsidR="00524309" w:rsidRPr="000A6EE3">
        <w:fldChar w:fldCharType="begin"/>
      </w:r>
      <w:r w:rsidR="00524309" w:rsidRPr="000A6EE3">
        <w:instrText xml:space="preserve"> XE “Load a Distribution Option” </w:instrText>
      </w:r>
      <w:r w:rsidR="00524309" w:rsidRPr="000A6EE3">
        <w:fldChar w:fldCharType="end"/>
      </w:r>
      <w:r w:rsidR="00524309" w:rsidRPr="000A6EE3">
        <w:fldChar w:fldCharType="begin"/>
      </w:r>
      <w:r w:rsidR="00524309" w:rsidRPr="000A6EE3">
        <w:instrText xml:space="preserve"> XE “Options:Load a Distribution” </w:instrText>
      </w:r>
      <w:r w:rsidR="00524309" w:rsidRPr="000A6EE3">
        <w:fldChar w:fldCharType="end"/>
      </w:r>
      <w:r w:rsidR="001D6B73" w:rsidRPr="000A6EE3">
        <w:t xml:space="preserve"> </w:t>
      </w:r>
      <w:r w:rsidR="00524309" w:rsidRPr="000A6EE3">
        <w:t>[</w:t>
      </w:r>
      <w:r w:rsidR="00524309" w:rsidRPr="000A6EE3">
        <w:rPr>
          <w:color w:val="auto"/>
        </w:rPr>
        <w:t>XPD LOAD DISTRIBUTION</w:t>
      </w:r>
      <w:r w:rsidR="00524309" w:rsidRPr="000A6EE3">
        <w:rPr>
          <w:color w:val="auto"/>
        </w:rPr>
        <w:fldChar w:fldCharType="begin"/>
      </w:r>
      <w:r w:rsidR="00524309" w:rsidRPr="000A6EE3">
        <w:instrText xml:space="preserve"> XE "</w:instrText>
      </w:r>
      <w:r w:rsidR="00524309" w:rsidRPr="000A6EE3">
        <w:rPr>
          <w:color w:val="auto"/>
        </w:rPr>
        <w:instrText>XPD LOAD DISTRIBUTION Option</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LOAD DISTRIBUTION</w:instrText>
      </w:r>
      <w:r w:rsidR="00524309" w:rsidRPr="000A6EE3">
        <w:instrText xml:space="preserve">" </w:instrText>
      </w:r>
      <w:r w:rsidR="00524309" w:rsidRPr="000A6EE3">
        <w:rPr>
          <w:color w:val="auto"/>
        </w:rPr>
        <w:fldChar w:fldCharType="end"/>
      </w:r>
      <w:r w:rsidR="00524309" w:rsidRPr="000A6EE3">
        <w:t xml:space="preserve">] </w:t>
      </w:r>
      <w:r w:rsidR="001D6B73" w:rsidRPr="000A6EE3">
        <w:t>option, the installer chooses the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001D6B73" w:rsidRPr="000A6EE3">
        <w:t xml:space="preserve"> </w:t>
      </w:r>
      <w:r w:rsidR="008A4FA2" w:rsidRPr="000A6EE3">
        <w:t xml:space="preserve">from which </w:t>
      </w:r>
      <w:r w:rsidR="001D6B73" w:rsidRPr="000A6EE3">
        <w:t>to load distributions. If loading from a PackMan message</w:t>
      </w:r>
      <w:r w:rsidR="001351A3" w:rsidRPr="000A6EE3">
        <w:fldChar w:fldCharType="begin"/>
      </w:r>
      <w:r w:rsidR="001351A3" w:rsidRPr="000A6EE3">
        <w:instrText xml:space="preserve"> XE </w:instrText>
      </w:r>
      <w:r w:rsidR="00666840" w:rsidRPr="000A6EE3">
        <w:instrText>“</w:instrText>
      </w:r>
      <w:r w:rsidR="001351A3" w:rsidRPr="000A6EE3">
        <w:instrText>PackMan Messages</w:instrText>
      </w:r>
      <w:r w:rsidR="00666840" w:rsidRPr="000A6EE3">
        <w:instrText>”</w:instrText>
      </w:r>
      <w:r w:rsidR="001351A3" w:rsidRPr="000A6EE3">
        <w:instrText xml:space="preserve"> </w:instrText>
      </w:r>
      <w:r w:rsidR="001351A3" w:rsidRPr="000A6EE3">
        <w:fldChar w:fldCharType="end"/>
      </w:r>
      <w:r w:rsidR="001351A3" w:rsidRPr="000A6EE3">
        <w:fldChar w:fldCharType="begin"/>
      </w:r>
      <w:r w:rsidR="001351A3" w:rsidRPr="000A6EE3">
        <w:instrText xml:space="preserve"> XE </w:instrText>
      </w:r>
      <w:r w:rsidR="00666840" w:rsidRPr="000A6EE3">
        <w:instrText>“</w:instrText>
      </w:r>
      <w:r w:rsidR="001351A3" w:rsidRPr="000A6EE3">
        <w:instrText>Messages:PackMan</w:instrText>
      </w:r>
      <w:r w:rsidR="00666840" w:rsidRPr="000A6EE3">
        <w:instrText>”</w:instrText>
      </w:r>
      <w:r w:rsidR="001351A3" w:rsidRPr="000A6EE3">
        <w:instrText xml:space="preserve"> </w:instrText>
      </w:r>
      <w:r w:rsidR="001351A3" w:rsidRPr="000A6EE3">
        <w:fldChar w:fldCharType="end"/>
      </w:r>
      <w:r w:rsidR="001D6B73" w:rsidRPr="000A6EE3">
        <w:t xml:space="preserve">, choose the message and invoke </w:t>
      </w:r>
      <w:r w:rsidR="0046464C" w:rsidRPr="000A6EE3">
        <w:t>MailMan’s</w:t>
      </w:r>
      <w:r w:rsidR="001D6B73" w:rsidRPr="000A6EE3">
        <w:t xml:space="preserve"> </w:t>
      </w:r>
      <w:r w:rsidR="001D6B73" w:rsidRPr="000A6EE3">
        <w:rPr>
          <w:b/>
        </w:rPr>
        <w:t>INSTALL/CHECK MESSAGE</w:t>
      </w:r>
      <w:r w:rsidR="0046464C" w:rsidRPr="000A6EE3">
        <w:fldChar w:fldCharType="begin"/>
      </w:r>
      <w:r w:rsidR="0046464C" w:rsidRPr="000A6EE3">
        <w:instrText xml:space="preserve"> XE “INSTALL/CHECK MESSAGE Option” </w:instrText>
      </w:r>
      <w:r w:rsidR="0046464C" w:rsidRPr="000A6EE3">
        <w:fldChar w:fldCharType="end"/>
      </w:r>
      <w:r w:rsidR="0046464C" w:rsidRPr="000A6EE3">
        <w:fldChar w:fldCharType="begin"/>
      </w:r>
      <w:r w:rsidR="0046464C" w:rsidRPr="000A6EE3">
        <w:instrText xml:space="preserve"> XE “Options:INSTALL/CHECK MESSAGE” </w:instrText>
      </w:r>
      <w:r w:rsidR="0046464C" w:rsidRPr="000A6EE3">
        <w:fldChar w:fldCharType="end"/>
      </w:r>
      <w:r w:rsidR="0046464C" w:rsidRPr="000A6EE3">
        <w:t xml:space="preserve"> option under the </w:t>
      </w:r>
      <w:r w:rsidR="0046464C" w:rsidRPr="000A6EE3">
        <w:rPr>
          <w:b/>
        </w:rPr>
        <w:t>Load PackMan Message</w:t>
      </w:r>
      <w:r w:rsidR="0046464C" w:rsidRPr="000A6EE3">
        <w:fldChar w:fldCharType="begin"/>
      </w:r>
      <w:r w:rsidR="0046464C" w:rsidRPr="000A6EE3">
        <w:instrText xml:space="preserve"> XE "Load PackMan Message Option" </w:instrText>
      </w:r>
      <w:r w:rsidR="0046464C" w:rsidRPr="000A6EE3">
        <w:fldChar w:fldCharType="end"/>
      </w:r>
      <w:r w:rsidR="0046464C" w:rsidRPr="000A6EE3">
        <w:fldChar w:fldCharType="begin"/>
      </w:r>
      <w:r w:rsidR="0046464C" w:rsidRPr="000A6EE3">
        <w:instrText xml:space="preserve"> XE "Options:Load PackMan Message" </w:instrText>
      </w:r>
      <w:r w:rsidR="0046464C" w:rsidRPr="000A6EE3">
        <w:fldChar w:fldCharType="end"/>
      </w:r>
      <w:r w:rsidR="0046464C" w:rsidRPr="000A6EE3">
        <w:t xml:space="preserve"> [XMPACK</w:t>
      </w:r>
      <w:r w:rsidR="0046464C" w:rsidRPr="000A6EE3">
        <w:fldChar w:fldCharType="begin"/>
      </w:r>
      <w:r w:rsidR="0046464C" w:rsidRPr="000A6EE3">
        <w:instrText xml:space="preserve"> XE "XMPACK Option" </w:instrText>
      </w:r>
      <w:r w:rsidR="0046464C" w:rsidRPr="000A6EE3">
        <w:fldChar w:fldCharType="end"/>
      </w:r>
      <w:r w:rsidR="0046464C" w:rsidRPr="000A6EE3">
        <w:fldChar w:fldCharType="begin"/>
      </w:r>
      <w:r w:rsidR="0046464C" w:rsidRPr="000A6EE3">
        <w:instrText xml:space="preserve"> XE "Options:XMPACK" </w:instrText>
      </w:r>
      <w:r w:rsidR="0046464C" w:rsidRPr="000A6EE3">
        <w:fldChar w:fldCharType="end"/>
      </w:r>
      <w:r w:rsidR="0046464C" w:rsidRPr="000A6EE3">
        <w:t>]</w:t>
      </w:r>
      <w:r w:rsidR="001D6B73" w:rsidRPr="000A6EE3">
        <w:t xml:space="preserve"> option.</w:t>
      </w:r>
    </w:p>
    <w:p w14:paraId="5221CA67" w14:textId="77777777" w:rsidR="001D6B73" w:rsidRPr="000A6EE3" w:rsidRDefault="001D6B73" w:rsidP="0046464C">
      <w:pPr>
        <w:pStyle w:val="ListNumber"/>
      </w:pPr>
      <w:r w:rsidRPr="000A6EE3">
        <w:t xml:space="preserve">For each transport global, KIDS makes an entry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for the transport global.</w:t>
      </w:r>
    </w:p>
    <w:p w14:paraId="755EA57C" w14:textId="77777777" w:rsidR="001D6B73" w:rsidRPr="000A6EE3" w:rsidRDefault="001D6B73" w:rsidP="006F587D">
      <w:pPr>
        <w:pStyle w:val="ListNumber"/>
      </w:pPr>
      <w:r w:rsidRPr="000A6EE3">
        <w:t xml:space="preserve">KIDS loads transport globals from distribution into </w:t>
      </w:r>
      <w:r w:rsidRPr="000A6EE3">
        <w:rPr>
          <w:b/>
        </w:rPr>
        <w:t>^XTMP</w:t>
      </w:r>
      <w:r w:rsidR="003478BD" w:rsidRPr="000A6EE3">
        <w:fldChar w:fldCharType="begin"/>
      </w:r>
      <w:r w:rsidR="003478BD" w:rsidRPr="000A6EE3">
        <w:instrText xml:space="preserve"> XE </w:instrText>
      </w:r>
      <w:r w:rsidR="00666840" w:rsidRPr="000A6EE3">
        <w:instrText>“</w:instrText>
      </w:r>
      <w:r w:rsidR="003478BD" w:rsidRPr="000A6EE3">
        <w:instrText>XTMP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Globals:^XTMP</w:instrText>
      </w:r>
      <w:r w:rsidR="00666840" w:rsidRPr="000A6EE3">
        <w:instrText>”</w:instrText>
      </w:r>
      <w:r w:rsidR="003478BD" w:rsidRPr="000A6EE3">
        <w:instrText xml:space="preserve"> </w:instrText>
      </w:r>
      <w:r w:rsidR="003478BD" w:rsidRPr="000A6EE3">
        <w:fldChar w:fldCharType="end"/>
      </w:r>
      <w:r w:rsidRPr="000A6EE3">
        <w:t>.</w:t>
      </w:r>
    </w:p>
    <w:p w14:paraId="4AFF7E9B" w14:textId="77777777" w:rsidR="001D6B73" w:rsidRPr="000A6EE3" w:rsidRDefault="001D6B73" w:rsidP="009B6251">
      <w:pPr>
        <w:pStyle w:val="ListNumber"/>
      </w:pPr>
      <w:r w:rsidRPr="000A6EE3">
        <w:lastRenderedPageBreak/>
        <w:t>KIDS prompts the user to see if they want to run the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F10454" w:rsidRPr="000A6EE3">
        <w:fldChar w:fldCharType="begin"/>
      </w:r>
      <w:r w:rsidR="00F10454" w:rsidRPr="000A6EE3">
        <w:instrText xml:space="preserve"> XE </w:instrText>
      </w:r>
      <w:r w:rsidR="00666840" w:rsidRPr="000A6EE3">
        <w:instrText>“</w:instrText>
      </w:r>
      <w:r w:rsidR="00F10454" w:rsidRPr="000A6EE3">
        <w:instrText>KIDS:Environment Check</w:instrText>
      </w:r>
      <w:r w:rsidR="00666840" w:rsidRPr="000A6EE3">
        <w:instrText>”</w:instrText>
      </w:r>
      <w:r w:rsidR="00F10454" w:rsidRPr="000A6EE3">
        <w:instrText xml:space="preserve"> </w:instrText>
      </w:r>
      <w:r w:rsidR="00F10454" w:rsidRPr="000A6EE3">
        <w:fldChar w:fldCharType="end"/>
      </w:r>
      <w:r w:rsidRPr="000A6EE3">
        <w:t xml:space="preserve"> for each transport global (if unsuccessful, the process quits here; the developer may or may </w:t>
      </w:r>
      <w:r w:rsidRPr="000A6EE3">
        <w:rPr>
          <w:i/>
        </w:rPr>
        <w:t>not</w:t>
      </w:r>
      <w:r w:rsidRPr="000A6EE3">
        <w:t xml:space="preserve"> </w:t>
      </w:r>
      <w:r w:rsidRPr="000A6EE3">
        <w:rPr>
          <w:b/>
        </w:rPr>
        <w:t>KILL</w:t>
      </w:r>
      <w:r w:rsidRPr="000A6EE3">
        <w:t xml:space="preserv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entries and transport globals from </w:t>
      </w:r>
      <w:r w:rsidRPr="000A6EE3">
        <w:rPr>
          <w:b/>
        </w:rPr>
        <w:t>^XTMP</w:t>
      </w:r>
      <w:r w:rsidR="003478BD" w:rsidRPr="000A6EE3">
        <w:fldChar w:fldCharType="begin"/>
      </w:r>
      <w:r w:rsidR="003478BD" w:rsidRPr="000A6EE3">
        <w:instrText xml:space="preserve"> XE </w:instrText>
      </w:r>
      <w:r w:rsidR="00666840" w:rsidRPr="000A6EE3">
        <w:instrText>“</w:instrText>
      </w:r>
      <w:r w:rsidR="003478BD" w:rsidRPr="000A6EE3">
        <w:instrText>XTMP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Globals:^XTMP</w:instrText>
      </w:r>
      <w:r w:rsidR="00666840" w:rsidRPr="000A6EE3">
        <w:instrText>”</w:instrText>
      </w:r>
      <w:r w:rsidR="003478BD" w:rsidRPr="000A6EE3">
        <w:instrText xml:space="preserve"> </w:instrText>
      </w:r>
      <w:r w:rsidR="003478BD" w:rsidRPr="000A6EE3">
        <w:fldChar w:fldCharType="end"/>
      </w:r>
      <w:r w:rsidR="00FA1344" w:rsidRPr="000A6EE3">
        <w:fldChar w:fldCharType="begin"/>
      </w:r>
      <w:r w:rsidR="00FA1344" w:rsidRPr="000A6EE3">
        <w:instrText xml:space="preserve"> XE </w:instrText>
      </w:r>
      <w:r w:rsidR="00666840" w:rsidRPr="000A6EE3">
        <w:instrText>“</w:instrText>
      </w:r>
      <w:r w:rsidR="00FA1344" w:rsidRPr="000A6EE3">
        <w:instrText>KILL:^XTMP Global:</w:instrText>
      </w:r>
      <w:r w:rsidR="00086D86" w:rsidRPr="000A6EE3">
        <w:instrText>INSTALL (#9.7) File</w:instrText>
      </w:r>
      <w:r w:rsidR="00FA1344" w:rsidRPr="000A6EE3">
        <w:instrText xml:space="preserve"> Entries and Transport Globals</w:instrText>
      </w:r>
      <w:r w:rsidR="00666840" w:rsidRPr="000A6EE3">
        <w:instrText>”</w:instrText>
      </w:r>
      <w:r w:rsidR="00FA1344" w:rsidRPr="000A6EE3">
        <w:instrText xml:space="preserve"> </w:instrText>
      </w:r>
      <w:r w:rsidR="00FA1344" w:rsidRPr="000A6EE3">
        <w:fldChar w:fldCharType="end"/>
      </w:r>
      <w:r w:rsidRPr="000A6EE3">
        <w:t>.)</w:t>
      </w:r>
    </w:p>
    <w:p w14:paraId="46A8E430" w14:textId="7E412DC0" w:rsidR="001D6B73" w:rsidRPr="000A6EE3" w:rsidRDefault="001D6B73" w:rsidP="009B6251">
      <w:pPr>
        <w:pStyle w:val="ListNumber"/>
      </w:pPr>
      <w:r w:rsidRPr="000A6EE3">
        <w:t>The installer can print the contents of the transport global</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Global:Print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Global:Print</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Global:Print</w:instrText>
      </w:r>
      <w:r w:rsidR="00666840" w:rsidRPr="000A6EE3">
        <w:instrText>”</w:instrText>
      </w:r>
      <w:r w:rsidR="008A4FA2" w:rsidRPr="000A6EE3">
        <w:rPr>
          <w:b/>
          <w:vanish/>
        </w:rPr>
        <w:fldChar w:fldCharType="end"/>
      </w:r>
      <w:r w:rsidRPr="000A6EE3">
        <w:t>, compare</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Global:Compare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Global:Compare</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Global:Compare</w:instrText>
      </w:r>
      <w:r w:rsidR="00666840" w:rsidRPr="000A6EE3">
        <w:instrText>”</w:instrText>
      </w:r>
      <w:r w:rsidR="008A4FA2" w:rsidRPr="000A6EE3">
        <w:rPr>
          <w:b/>
          <w:vanish/>
        </w:rPr>
        <w:fldChar w:fldCharType="end"/>
      </w:r>
      <w:r w:rsidRPr="000A6EE3">
        <w:t xml:space="preserve"> the contents to the current system, and verify che</w:t>
      </w:r>
      <w:r w:rsidR="003478BD" w:rsidRPr="000A6EE3">
        <w:t>cksums</w:t>
      </w:r>
      <w:r w:rsidR="00520D40" w:rsidRPr="000A6EE3">
        <w:fldChar w:fldCharType="begin"/>
      </w:r>
      <w:r w:rsidR="00520D40" w:rsidRPr="000A6EE3">
        <w:instrText xml:space="preserve"> XE </w:instrText>
      </w:r>
      <w:r w:rsidR="00666840" w:rsidRPr="000A6EE3">
        <w:instrText>“</w:instrText>
      </w:r>
      <w:r w:rsidR="00520D40" w:rsidRPr="000A6EE3">
        <w:instrText>Checksums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KIDS:Checksums</w:instrText>
      </w:r>
      <w:r w:rsidR="00666840" w:rsidRPr="000A6EE3">
        <w:instrText>”</w:instrText>
      </w:r>
      <w:r w:rsidR="00520D40" w:rsidRPr="000A6EE3">
        <w:instrText xml:space="preserve"> </w:instrText>
      </w:r>
      <w:r w:rsidR="00520D40" w:rsidRPr="000A6EE3">
        <w:fldChar w:fldCharType="end"/>
      </w:r>
      <w:r w:rsidR="003478BD" w:rsidRPr="000A6EE3">
        <w:t xml:space="preserve"> of the transport global.</w:t>
      </w:r>
    </w:p>
    <w:p w14:paraId="25852CAB" w14:textId="77777777" w:rsidR="001F596B" w:rsidRPr="000A6EE3" w:rsidRDefault="001F596B" w:rsidP="001F596B">
      <w:pPr>
        <w:pStyle w:val="BodyText6"/>
      </w:pPr>
    </w:p>
    <w:p w14:paraId="5846E425" w14:textId="77777777" w:rsidR="003346C9" w:rsidRPr="000A6EE3" w:rsidRDefault="009B6251" w:rsidP="00D021A2">
      <w:pPr>
        <w:pStyle w:val="Heading4"/>
      </w:pPr>
      <w:bookmarkStart w:id="2239" w:name="_Toc151534972"/>
      <w:r w:rsidRPr="000A6EE3">
        <w:t xml:space="preserve">Phase 2: </w:t>
      </w:r>
      <w:r w:rsidR="001D6B73" w:rsidRPr="000A6EE3">
        <w:t>Answering Installation Questions for Transport Globals in a Distribution</w:t>
      </w:r>
      <w:bookmarkEnd w:id="2239"/>
    </w:p>
    <w:p w14:paraId="32AB500F" w14:textId="77777777" w:rsidR="001D6B73" w:rsidRPr="000A6EE3" w:rsidRDefault="009B6251" w:rsidP="00F92832">
      <w:pPr>
        <w:pStyle w:val="ListNumber"/>
        <w:keepNext/>
        <w:keepLines/>
        <w:numPr>
          <w:ilvl w:val="0"/>
          <w:numId w:val="26"/>
        </w:numPr>
        <w:tabs>
          <w:tab w:val="clear" w:pos="360"/>
        </w:tabs>
        <w:ind w:left="720"/>
      </w:pPr>
      <w:r w:rsidRPr="000A6EE3">
        <w:fldChar w:fldCharType="begin"/>
      </w:r>
      <w:r w:rsidRPr="000A6EE3">
        <w:instrText xml:space="preserve"> XE </w:instrText>
      </w:r>
      <w:r w:rsidR="00666840" w:rsidRPr="000A6EE3">
        <w:instrText>“</w:instrText>
      </w:r>
      <w:r w:rsidRPr="000A6EE3">
        <w:instrText>Answering Installation Questions for Transport Globals in a Distribution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KIDS:Answering Installation Questions for Transport Globals in a Distribution</w:instrText>
      </w:r>
      <w:r w:rsidR="00666840" w:rsidRPr="000A6EE3">
        <w:instrText>”</w:instrText>
      </w:r>
      <w:r w:rsidRPr="000A6EE3">
        <w:instrText xml:space="preserve"> </w:instrText>
      </w:r>
      <w:r w:rsidRPr="000A6EE3">
        <w:fldChar w:fldCharType="end"/>
      </w:r>
      <w:r w:rsidR="001D6B73" w:rsidRPr="000A6EE3">
        <w:t xml:space="preserve">Using the </w:t>
      </w:r>
      <w:r w:rsidR="001D6B73" w:rsidRPr="000A6EE3">
        <w:rPr>
          <w:b/>
        </w:rPr>
        <w:t>Install Package(s)</w:t>
      </w:r>
      <w:r w:rsidR="00524309" w:rsidRPr="000A6EE3">
        <w:fldChar w:fldCharType="begin"/>
      </w:r>
      <w:r w:rsidR="00524309" w:rsidRPr="000A6EE3">
        <w:instrText xml:space="preserve"> XE “Install Package(s) Option” </w:instrText>
      </w:r>
      <w:r w:rsidR="00524309" w:rsidRPr="000A6EE3">
        <w:fldChar w:fldCharType="end"/>
      </w:r>
      <w:r w:rsidR="00524309" w:rsidRPr="000A6EE3">
        <w:fldChar w:fldCharType="begin"/>
      </w:r>
      <w:r w:rsidR="00524309" w:rsidRPr="000A6EE3">
        <w:instrText xml:space="preserve"> XE “Options:Install Package(s)” </w:instrText>
      </w:r>
      <w:r w:rsidR="00524309" w:rsidRPr="000A6EE3">
        <w:fldChar w:fldCharType="end"/>
      </w:r>
      <w:r w:rsidR="001D6B73" w:rsidRPr="000A6EE3">
        <w:t xml:space="preserve"> </w:t>
      </w:r>
      <w:r w:rsidR="00524309" w:rsidRPr="000A6EE3">
        <w:t>[</w:t>
      </w:r>
      <w:r w:rsidR="00524309" w:rsidRPr="000A6EE3">
        <w:rPr>
          <w:color w:val="auto"/>
        </w:rPr>
        <w:t>XPD INSTALL BUILD</w:t>
      </w:r>
      <w:r w:rsidR="00524309" w:rsidRPr="000A6EE3">
        <w:rPr>
          <w:color w:val="auto"/>
        </w:rPr>
        <w:fldChar w:fldCharType="begin"/>
      </w:r>
      <w:r w:rsidR="00524309" w:rsidRPr="000A6EE3">
        <w:instrText xml:space="preserve"> XE "</w:instrText>
      </w:r>
      <w:r w:rsidR="00524309" w:rsidRPr="000A6EE3">
        <w:rPr>
          <w:color w:val="auto"/>
        </w:rPr>
        <w:instrText>XPD INSTALL BUILD Option</w:instrText>
      </w:r>
      <w:r w:rsidR="00524309" w:rsidRPr="000A6EE3">
        <w:instrText xml:space="preserve">" </w:instrText>
      </w:r>
      <w:r w:rsidR="00524309" w:rsidRPr="000A6EE3">
        <w:rPr>
          <w:color w:val="auto"/>
        </w:rPr>
        <w:fldChar w:fldCharType="end"/>
      </w:r>
      <w:r w:rsidR="00524309" w:rsidRPr="000A6EE3">
        <w:rPr>
          <w:color w:val="auto"/>
        </w:rPr>
        <w:fldChar w:fldCharType="begin"/>
      </w:r>
      <w:r w:rsidR="00524309" w:rsidRPr="000A6EE3">
        <w:instrText xml:space="preserve"> XE "Options:</w:instrText>
      </w:r>
      <w:r w:rsidR="00524309" w:rsidRPr="000A6EE3">
        <w:rPr>
          <w:color w:val="auto"/>
        </w:rPr>
        <w:instrText>XPD INSTALL BUILD</w:instrText>
      </w:r>
      <w:r w:rsidR="00524309" w:rsidRPr="000A6EE3">
        <w:instrText xml:space="preserve">" </w:instrText>
      </w:r>
      <w:r w:rsidR="00524309" w:rsidRPr="000A6EE3">
        <w:rPr>
          <w:color w:val="auto"/>
        </w:rPr>
        <w:fldChar w:fldCharType="end"/>
      </w:r>
      <w:r w:rsidR="00524309" w:rsidRPr="000A6EE3">
        <w:t xml:space="preserve">] </w:t>
      </w:r>
      <w:r w:rsidR="001D6B73" w:rsidRPr="000A6EE3">
        <w:t xml:space="preserve">option, the installer selects a distribution to install by choosing an entry from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w:t>
      </w:r>
    </w:p>
    <w:p w14:paraId="712B2983" w14:textId="77777777" w:rsidR="001D6B73" w:rsidRPr="000A6EE3" w:rsidRDefault="001D6B73" w:rsidP="0046464C">
      <w:pPr>
        <w:pStyle w:val="ListNumber"/>
      </w:pPr>
      <w:r w:rsidRPr="000A6EE3">
        <w:t>KIDS runs the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 xml:space="preserve"> for the first transport </w:t>
      </w:r>
      <w:r w:rsidR="00D54F9A" w:rsidRPr="000A6EE3">
        <w:t>global</w:t>
      </w:r>
      <w:r w:rsidR="008A4FA2" w:rsidRPr="000A6EE3">
        <w:rPr>
          <w:b/>
          <w:vanish/>
        </w:rPr>
        <w:fldChar w:fldCharType="begin"/>
      </w:r>
      <w:r w:rsidR="008A4FA2" w:rsidRPr="000A6EE3">
        <w:instrText xml:space="preserve">XE </w:instrText>
      </w:r>
      <w:r w:rsidR="00666840" w:rsidRPr="000A6EE3">
        <w:instrText>“</w:instrText>
      </w:r>
      <w:r w:rsidR="008A4FA2" w:rsidRPr="000A6EE3">
        <w:instrText>KIDS:Transport Global:Environment Check</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Transport Global:Environment Check</w:instrText>
      </w:r>
      <w:r w:rsidR="00666840" w:rsidRPr="000A6EE3">
        <w:instrText>”</w:instrText>
      </w:r>
      <w:r w:rsidR="008A4FA2" w:rsidRPr="000A6EE3">
        <w:rPr>
          <w:b/>
          <w:vanish/>
        </w:rPr>
        <w:fldChar w:fldCharType="end"/>
      </w:r>
      <w:r w:rsidR="008A4FA2" w:rsidRPr="000A6EE3">
        <w:rPr>
          <w:b/>
          <w:vanish/>
        </w:rPr>
        <w:fldChar w:fldCharType="begin"/>
      </w:r>
      <w:r w:rsidR="008A4FA2" w:rsidRPr="000A6EE3">
        <w:instrText xml:space="preserve">XE </w:instrText>
      </w:r>
      <w:r w:rsidR="00666840" w:rsidRPr="000A6EE3">
        <w:instrText>“</w:instrText>
      </w:r>
      <w:r w:rsidR="008A4FA2" w:rsidRPr="000A6EE3">
        <w:instrText>Globals:KIDS Transport Global:Environment Check</w:instrText>
      </w:r>
      <w:r w:rsidR="00666840" w:rsidRPr="000A6EE3">
        <w:instrText>”</w:instrText>
      </w:r>
      <w:r w:rsidR="008A4FA2" w:rsidRPr="000A6EE3">
        <w:rPr>
          <w:b/>
          <w:vanish/>
        </w:rPr>
        <w:fldChar w:fldCharType="end"/>
      </w:r>
      <w:r w:rsidRPr="000A6EE3">
        <w:t>; the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 xml:space="preserve"> can allow KIDS to install the transport global, cancel installation of the transport global, or cancel installation of all transport globals in the distribution.</w:t>
      </w:r>
    </w:p>
    <w:p w14:paraId="1FE46D2B" w14:textId="77777777" w:rsidR="001D6B73" w:rsidRPr="000A6EE3" w:rsidRDefault="001D6B73" w:rsidP="006F587D">
      <w:pPr>
        <w:pStyle w:val="ListNumber"/>
      </w:pPr>
      <w:r w:rsidRPr="000A6EE3">
        <w:t>The installer answers pre-installation questions for the first transport global.</w:t>
      </w:r>
    </w:p>
    <w:p w14:paraId="193CD7BA" w14:textId="77777777" w:rsidR="001D6B73" w:rsidRPr="000A6EE3" w:rsidRDefault="001D6B73" w:rsidP="006F587D">
      <w:pPr>
        <w:pStyle w:val="ListNumber"/>
      </w:pPr>
      <w:r w:rsidRPr="000A6EE3">
        <w:t>The installer answers standard KIDS questions for the first transport global.</w:t>
      </w:r>
    </w:p>
    <w:p w14:paraId="4E2CAA86" w14:textId="77777777" w:rsidR="001D6B73" w:rsidRPr="000A6EE3" w:rsidRDefault="001D6B73" w:rsidP="006F587D">
      <w:pPr>
        <w:pStyle w:val="ListNumber"/>
      </w:pPr>
      <w:r w:rsidRPr="000A6EE3">
        <w:t>The installer answers post-installation questions for the first transport global.</w:t>
      </w:r>
    </w:p>
    <w:p w14:paraId="2296BA1D" w14:textId="77777777" w:rsidR="001D6B73" w:rsidRPr="000A6EE3" w:rsidRDefault="001D6B73" w:rsidP="006F587D">
      <w:pPr>
        <w:pStyle w:val="ListNumber"/>
      </w:pPr>
      <w:r w:rsidRPr="000A6EE3">
        <w:t xml:space="preserve">The installer repeats Steps </w:t>
      </w:r>
      <w:r w:rsidR="003478BD" w:rsidRPr="000A6EE3">
        <w:t>#</w:t>
      </w:r>
      <w:r w:rsidRPr="000A6EE3">
        <w:t>2-5 for the remaining transport globals, if there are any more transport globals to process.</w:t>
      </w:r>
    </w:p>
    <w:p w14:paraId="0B6E9F70" w14:textId="010F50CD" w:rsidR="001D6B73" w:rsidRPr="000A6EE3" w:rsidRDefault="001D6B73" w:rsidP="009B6251">
      <w:pPr>
        <w:pStyle w:val="ListNumber"/>
      </w:pPr>
      <w:r w:rsidRPr="000A6EE3">
        <w:t>The installer chooses a device for the installation to run on. The installer can queue the installation or run it directly; entering a</w:t>
      </w:r>
      <w:r w:rsidR="008D47DA" w:rsidRPr="000A6EE3">
        <w:t xml:space="preserve"> caret (</w:t>
      </w:r>
      <w:r w:rsidR="008D47DA" w:rsidRPr="000A6EE3">
        <w:rPr>
          <w:b/>
        </w:rPr>
        <w:t>^</w:t>
      </w:r>
      <w:r w:rsidR="008D47DA" w:rsidRPr="000A6EE3">
        <w:t>)</w:t>
      </w:r>
      <w:r w:rsidRPr="000A6EE3">
        <w:t xml:space="preserve"> aborts the installation.</w:t>
      </w:r>
    </w:p>
    <w:p w14:paraId="439B702F" w14:textId="77777777" w:rsidR="001F596B" w:rsidRPr="000A6EE3" w:rsidRDefault="001F596B" w:rsidP="001F596B">
      <w:pPr>
        <w:pStyle w:val="BodyText6"/>
      </w:pPr>
    </w:p>
    <w:p w14:paraId="2DE7484E" w14:textId="77777777" w:rsidR="003346C9" w:rsidRPr="000A6EE3" w:rsidRDefault="009B6251" w:rsidP="00D021A2">
      <w:pPr>
        <w:pStyle w:val="Heading4"/>
      </w:pPr>
      <w:bookmarkStart w:id="2240" w:name="_Toc151534973"/>
      <w:r w:rsidRPr="000A6EE3">
        <w:lastRenderedPageBreak/>
        <w:t xml:space="preserve">Phase 3: </w:t>
      </w:r>
      <w:r w:rsidR="001D6B73" w:rsidRPr="000A6EE3">
        <w:t xml:space="preserve">KIDS Installation of </w:t>
      </w:r>
      <w:r w:rsidR="006E79B7" w:rsidRPr="000A6EE3">
        <w:t>Software</w:t>
      </w:r>
      <w:bookmarkEnd w:id="2240"/>
    </w:p>
    <w:p w14:paraId="1CCDB028" w14:textId="77777777" w:rsidR="001D6B73" w:rsidRPr="000A6EE3" w:rsidRDefault="009B6251" w:rsidP="00F92832">
      <w:pPr>
        <w:pStyle w:val="ListNumber"/>
        <w:keepNext/>
        <w:keepLines/>
        <w:numPr>
          <w:ilvl w:val="0"/>
          <w:numId w:val="27"/>
        </w:numPr>
        <w:tabs>
          <w:tab w:val="clear" w:pos="360"/>
        </w:tabs>
        <w:ind w:left="720"/>
      </w:pPr>
      <w:r w:rsidRPr="000A6EE3">
        <w:rPr>
          <w:b/>
        </w:rPr>
        <w:fldChar w:fldCharType="begin"/>
      </w:r>
      <w:r w:rsidRPr="000A6EE3">
        <w:instrText xml:space="preserve"> XE </w:instrText>
      </w:r>
      <w:r w:rsidR="00666840" w:rsidRPr="000A6EE3">
        <w:instrText>“</w:instrText>
      </w:r>
      <w:r w:rsidRPr="000A6EE3">
        <w:instrText>KIDS:Software Installation</w:instrText>
      </w:r>
      <w:r w:rsidR="00666840" w:rsidRPr="000A6EE3">
        <w:instrText>”</w:instrText>
      </w:r>
      <w:r w:rsidRPr="000A6EE3">
        <w:instrText xml:space="preserve"> </w:instrText>
      </w:r>
      <w:r w:rsidRPr="000A6EE3">
        <w:rPr>
          <w:b/>
        </w:rPr>
        <w:fldChar w:fldCharType="end"/>
      </w:r>
      <w:r w:rsidRPr="000A6EE3">
        <w:fldChar w:fldCharType="begin"/>
      </w:r>
      <w:r w:rsidRPr="000A6EE3">
        <w:instrText xml:space="preserve"> XE </w:instrText>
      </w:r>
      <w:r w:rsidR="00666840" w:rsidRPr="000A6EE3">
        <w:instrText>“</w:instrText>
      </w:r>
      <w:r w:rsidRPr="000A6EE3">
        <w:instrText>KIDS:Installations:Software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Software:KIDS Installations</w:instrText>
      </w:r>
      <w:r w:rsidR="00666840" w:rsidRPr="000A6EE3">
        <w:instrText>”</w:instrText>
      </w:r>
      <w:r w:rsidRPr="000A6EE3">
        <w:instrText xml:space="preserve"> </w:instrText>
      </w:r>
      <w:r w:rsidRPr="000A6EE3">
        <w:fldChar w:fldCharType="end"/>
      </w:r>
      <w:r w:rsidR="001D6B73" w:rsidRPr="000A6EE3">
        <w:t xml:space="preserve">KIDS disables any options and protocols the site has asked to be disabled for this install. However, KIDS does </w:t>
      </w:r>
      <w:r w:rsidR="001D6B73" w:rsidRPr="000A6EE3">
        <w:rPr>
          <w:i/>
        </w:rPr>
        <w:t>not</w:t>
      </w:r>
      <w:r w:rsidR="001D6B73" w:rsidRPr="000A6EE3">
        <w:t xml:space="preserve"> disable options and protocols which have an Action of USE AS LINK FOR MENU ITEMS</w:t>
      </w:r>
      <w:r w:rsidR="00F10454" w:rsidRPr="000A6EE3">
        <w:fldChar w:fldCharType="begin"/>
      </w:r>
      <w:r w:rsidR="00F10454" w:rsidRPr="000A6EE3">
        <w:instrText xml:space="preserve"> XE </w:instrText>
      </w:r>
      <w:r w:rsidR="00666840" w:rsidRPr="000A6EE3">
        <w:instrText>“</w:instrText>
      </w:r>
      <w:r w:rsidR="00F10454" w:rsidRPr="000A6EE3">
        <w:instrText>USE AS LINK FOR MENU ITEMS Action</w:instrText>
      </w:r>
      <w:r w:rsidR="00666840" w:rsidRPr="000A6EE3">
        <w:instrText>”</w:instrText>
      </w:r>
      <w:r w:rsidR="00F10454" w:rsidRPr="000A6EE3">
        <w:instrText xml:space="preserve"> </w:instrText>
      </w:r>
      <w:r w:rsidR="00F10454" w:rsidRPr="000A6EE3">
        <w:fldChar w:fldCharType="end"/>
      </w:r>
      <w:r w:rsidR="00F10454" w:rsidRPr="000A6EE3">
        <w:fldChar w:fldCharType="begin"/>
      </w:r>
      <w:r w:rsidR="00F10454" w:rsidRPr="000A6EE3">
        <w:instrText xml:space="preserve"> XE </w:instrText>
      </w:r>
      <w:r w:rsidR="00666840" w:rsidRPr="000A6EE3">
        <w:instrText>“</w:instrText>
      </w:r>
      <w:r w:rsidR="00F10454" w:rsidRPr="000A6EE3">
        <w:instrText>Actions:USE AS LINK FOR MENU ITEMS</w:instrText>
      </w:r>
      <w:r w:rsidR="00666840" w:rsidRPr="000A6EE3">
        <w:instrText>”</w:instrText>
      </w:r>
      <w:r w:rsidR="00F10454" w:rsidRPr="000A6EE3">
        <w:instrText xml:space="preserve"> </w:instrText>
      </w:r>
      <w:r w:rsidR="00F10454" w:rsidRPr="000A6EE3">
        <w:fldChar w:fldCharType="end"/>
      </w:r>
      <w:r w:rsidR="001D6B73" w:rsidRPr="000A6EE3">
        <w:t>.</w:t>
      </w:r>
    </w:p>
    <w:p w14:paraId="19EB9D84" w14:textId="77777777" w:rsidR="001D6B73" w:rsidRPr="000A6EE3" w:rsidRDefault="001D6B73" w:rsidP="0046464C">
      <w:pPr>
        <w:pStyle w:val="ListNumber"/>
      </w:pPr>
      <w:r w:rsidRPr="000A6EE3">
        <w:t xml:space="preserve">KIDS waits for the time period (from </w:t>
      </w:r>
      <w:r w:rsidRPr="000A6EE3">
        <w:rPr>
          <w:b/>
        </w:rPr>
        <w:t>0</w:t>
      </w:r>
      <w:r w:rsidRPr="000A6EE3">
        <w:t xml:space="preserve"> to </w:t>
      </w:r>
      <w:r w:rsidRPr="000A6EE3">
        <w:rPr>
          <w:b/>
        </w:rPr>
        <w:t>60</w:t>
      </w:r>
      <w:r w:rsidRPr="000A6EE3">
        <w:t xml:space="preserve"> minutes) the site specifies, if they chose to disable options and protocols.</w:t>
      </w:r>
    </w:p>
    <w:p w14:paraId="7F068028" w14:textId="77777777" w:rsidR="001D6B73" w:rsidRPr="000A6EE3" w:rsidRDefault="001D6B73" w:rsidP="006F587D">
      <w:pPr>
        <w:pStyle w:val="ListNumber"/>
      </w:pPr>
      <w:r w:rsidRPr="000A6EE3">
        <w:t>KIDS suspends the running of queued options by TaskMan for this install, if the site chooses to do so.</w:t>
      </w:r>
    </w:p>
    <w:p w14:paraId="376F6901" w14:textId="77777777" w:rsidR="001D6B73" w:rsidRPr="000A6EE3" w:rsidRDefault="001D6B73" w:rsidP="006F587D">
      <w:pPr>
        <w:pStyle w:val="ListNumber"/>
      </w:pPr>
      <w:r w:rsidRPr="000A6EE3">
        <w:t>The pre-install routine is run for the first transport global.</w:t>
      </w:r>
    </w:p>
    <w:p w14:paraId="481C298C" w14:textId="77777777" w:rsidR="001D6B73" w:rsidRPr="000A6EE3" w:rsidRDefault="001D6B73" w:rsidP="006F587D">
      <w:pPr>
        <w:pStyle w:val="ListNumber"/>
      </w:pPr>
      <w:r w:rsidRPr="000A6EE3">
        <w:t>All components</w:t>
      </w:r>
      <w:r w:rsidR="00520D40" w:rsidRPr="000A6EE3">
        <w:fldChar w:fldCharType="begin"/>
      </w:r>
      <w:r w:rsidR="001F113C" w:rsidRPr="000A6EE3">
        <w:instrText xml:space="preserve"> XE </w:instrText>
      </w:r>
      <w:r w:rsidR="00666840" w:rsidRPr="000A6EE3">
        <w:instrText>“</w:instrText>
      </w:r>
      <w:r w:rsidR="001F113C" w:rsidRPr="000A6EE3">
        <w:instrText>Transport G</w:instrText>
      </w:r>
      <w:r w:rsidR="00520D40" w:rsidRPr="000A6EE3">
        <w:instrText>lobal:Components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Components:Transport Global</w:instrText>
      </w:r>
      <w:r w:rsidR="00666840" w:rsidRPr="000A6EE3">
        <w:instrText>”</w:instrText>
      </w:r>
      <w:r w:rsidR="00520D40" w:rsidRPr="000A6EE3">
        <w:instrText xml:space="preserve"> </w:instrText>
      </w:r>
      <w:r w:rsidR="00520D40" w:rsidRPr="000A6EE3">
        <w:fldChar w:fldCharType="end"/>
      </w:r>
      <w:r w:rsidRPr="000A6EE3">
        <w:t xml:space="preserve"> are installed for the first transport global.</w:t>
      </w:r>
    </w:p>
    <w:p w14:paraId="7B72C60F" w14:textId="77777777" w:rsidR="001D6B73" w:rsidRPr="000A6EE3" w:rsidRDefault="001D6B73" w:rsidP="006F587D">
      <w:pPr>
        <w:pStyle w:val="ListNumber"/>
      </w:pPr>
      <w:r w:rsidRPr="000A6EE3">
        <w:t>The post-install routine is run for the first transport global.</w:t>
      </w:r>
    </w:p>
    <w:p w14:paraId="7D25245B" w14:textId="77777777" w:rsidR="001D6B73" w:rsidRPr="000A6EE3" w:rsidRDefault="001D6B73" w:rsidP="006F587D">
      <w:pPr>
        <w:pStyle w:val="ListNumber"/>
      </w:pPr>
      <w:r w:rsidRPr="000A6EE3">
        <w:t>KIDS repeats Steps 4-6 for any remaining transport globals to install in the distribution.</w:t>
      </w:r>
    </w:p>
    <w:p w14:paraId="14F0C174" w14:textId="77777777" w:rsidR="001D6B73" w:rsidRPr="000A6EE3" w:rsidRDefault="001D6B73" w:rsidP="006F587D">
      <w:pPr>
        <w:pStyle w:val="ListNumber"/>
      </w:pPr>
      <w:r w:rsidRPr="000A6EE3">
        <w:t>Options and protocols that were disabled for this install (if any) are re-enabled.</w:t>
      </w:r>
    </w:p>
    <w:p w14:paraId="733A457F" w14:textId="2A401BBA" w:rsidR="001D6B73" w:rsidRPr="000A6EE3" w:rsidRDefault="001D6B73" w:rsidP="009B6251">
      <w:pPr>
        <w:pStyle w:val="ListNumber"/>
      </w:pPr>
      <w:r w:rsidRPr="000A6EE3">
        <w:t>Queued options are removed from suspense (if the site chose to suspend queued options).</w:t>
      </w:r>
    </w:p>
    <w:p w14:paraId="7874796C" w14:textId="77777777" w:rsidR="001F596B" w:rsidRPr="000A6EE3" w:rsidRDefault="001F596B" w:rsidP="001F596B">
      <w:pPr>
        <w:pStyle w:val="BodyText6"/>
      </w:pPr>
    </w:p>
    <w:p w14:paraId="1D89087C" w14:textId="77777777" w:rsidR="001D6B73" w:rsidRPr="000A6EE3" w:rsidRDefault="001D6B73" w:rsidP="005C694E">
      <w:pPr>
        <w:pStyle w:val="Heading3"/>
      </w:pPr>
      <w:bookmarkStart w:id="2241" w:name="_Toc236534844"/>
      <w:bookmarkStart w:id="2242" w:name="_Toc151534974"/>
      <w:r w:rsidRPr="000A6EE3">
        <w:t>Installation Menu</w:t>
      </w:r>
      <w:bookmarkEnd w:id="2241"/>
      <w:bookmarkEnd w:id="2242"/>
    </w:p>
    <w:p w14:paraId="2D172D87" w14:textId="31B0DFC8" w:rsidR="001D6B73" w:rsidRPr="000A6EE3" w:rsidRDefault="009B6251" w:rsidP="001954F9">
      <w:pPr>
        <w:pStyle w:val="BodyText"/>
        <w:keepNext/>
        <w:keepLines/>
      </w:pPr>
      <w:r w:rsidRPr="000A6EE3">
        <w:fldChar w:fldCharType="begin"/>
      </w:r>
      <w:r w:rsidRPr="000A6EE3">
        <w:instrText xml:space="preserve"> XE </w:instrText>
      </w:r>
      <w:r w:rsidR="00666840" w:rsidRPr="000A6EE3">
        <w:instrText>“</w:instrText>
      </w:r>
      <w:r w:rsidRPr="000A6EE3">
        <w:instrText>Installations:Menu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Menus:Installation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KIDS:Installations:Menu</w:instrText>
      </w:r>
      <w:r w:rsidR="00666840" w:rsidRPr="000A6EE3">
        <w:instrText>”</w:instrText>
      </w:r>
      <w:r w:rsidRPr="000A6EE3">
        <w:instrText xml:space="preserve"> </w:instrText>
      </w:r>
      <w:r w:rsidRPr="000A6EE3">
        <w:fldChar w:fldCharType="end"/>
      </w:r>
      <w:r w:rsidR="001D6B73" w:rsidRPr="000A6EE3">
        <w:t xml:space="preserve">The KIDS </w:t>
      </w:r>
      <w:r w:rsidR="001D6B73" w:rsidRPr="000A6EE3">
        <w:rPr>
          <w:b/>
        </w:rPr>
        <w:t>Installation</w:t>
      </w:r>
      <w:r w:rsidR="00EB081C" w:rsidRPr="000A6EE3">
        <w:fldChar w:fldCharType="begin"/>
      </w:r>
      <w:r w:rsidR="00EB081C" w:rsidRPr="000A6EE3">
        <w:instrText xml:space="preserve"> XE </w:instrText>
      </w:r>
      <w:r w:rsidR="00666840" w:rsidRPr="000A6EE3">
        <w:instrText>“</w:instrText>
      </w:r>
      <w:r w:rsidR="00802DBE" w:rsidRPr="000A6EE3">
        <w:instrText>Insta</w:instrText>
      </w:r>
      <w:r w:rsidR="00E2215C" w:rsidRPr="000A6EE3">
        <w:instrText>l</w:instrText>
      </w:r>
      <w:r w:rsidR="001825B8" w:rsidRPr="000A6EE3">
        <w:instrText xml:space="preserve">lation </w:instrText>
      </w:r>
      <w:r w:rsidR="00EB081C" w:rsidRPr="000A6EE3">
        <w:instrText>Menu</w:instrText>
      </w:r>
      <w:r w:rsidR="004A7FB4" w:rsidRPr="000A6EE3">
        <w:instrText>:</w:instrText>
      </w:r>
      <w:r w:rsidR="001825B8" w:rsidRPr="000A6EE3">
        <w:instrText>KIDS</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Menus:Installation</w:instrText>
      </w:r>
      <w:r w:rsidR="004A7FB4" w:rsidRPr="000A6EE3">
        <w:instrText>:</w:instrText>
      </w:r>
      <w:r w:rsidR="001825B8" w:rsidRPr="000A6EE3">
        <w:instrText>KIDS</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Options:Installation</w:instrText>
      </w:r>
      <w:r w:rsidR="004A7FB4" w:rsidRPr="000A6EE3">
        <w:instrText>:</w:instrText>
      </w:r>
      <w:r w:rsidR="001825B8" w:rsidRPr="000A6EE3">
        <w:instrText>KIDS</w:instrText>
      </w:r>
      <w:r w:rsidR="00666840" w:rsidRPr="000A6EE3">
        <w:instrText>”</w:instrText>
      </w:r>
      <w:r w:rsidR="00EB081C" w:rsidRPr="000A6EE3">
        <w:instrText xml:space="preserve"> </w:instrText>
      </w:r>
      <w:r w:rsidR="00EB081C" w:rsidRPr="000A6EE3">
        <w:fldChar w:fldCharType="end"/>
      </w:r>
      <w:r w:rsidR="001D6B73" w:rsidRPr="000A6EE3">
        <w:t xml:space="preserve"> </w:t>
      </w:r>
      <w:r w:rsidR="00EB081C" w:rsidRPr="000A6EE3">
        <w:t>[XPD INSTALLATION MENU</w:t>
      </w:r>
      <w:r w:rsidR="00EB081C" w:rsidRPr="000A6EE3">
        <w:fldChar w:fldCharType="begin"/>
      </w:r>
      <w:r w:rsidR="00EB081C" w:rsidRPr="000A6EE3">
        <w:instrText xml:space="preserve"> XE </w:instrText>
      </w:r>
      <w:r w:rsidR="00666840" w:rsidRPr="000A6EE3">
        <w:instrText>“</w:instrText>
      </w:r>
      <w:r w:rsidR="00EB081C" w:rsidRPr="000A6EE3">
        <w:instrText>XPD INSTALLATION MENU</w:instrText>
      </w:r>
      <w:r w:rsidR="002419C8" w:rsidRPr="000A6EE3">
        <w:instrText xml:space="preserve"> Menu</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Menus:XPD INSTALLATION</w:instrText>
      </w:r>
      <w:r w:rsidR="004A7FB4" w:rsidRPr="000A6EE3">
        <w:instrText xml:space="preserve"> MENU</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Options:XPD INSTALLATION</w:instrText>
      </w:r>
      <w:r w:rsidR="004A7FB4" w:rsidRPr="000A6EE3">
        <w:instrText xml:space="preserve"> MENU</w:instrText>
      </w:r>
      <w:r w:rsidR="00666840" w:rsidRPr="000A6EE3">
        <w:instrText>”</w:instrText>
      </w:r>
      <w:r w:rsidR="00EB081C" w:rsidRPr="000A6EE3">
        <w:instrText xml:space="preserve"> </w:instrText>
      </w:r>
      <w:r w:rsidR="00EB081C" w:rsidRPr="000A6EE3">
        <w:fldChar w:fldCharType="end"/>
      </w:r>
      <w:r w:rsidR="00EB081C" w:rsidRPr="000A6EE3">
        <w:t>]</w:t>
      </w:r>
      <w:r w:rsidR="004A7FB4" w:rsidRPr="000A6EE3">
        <w:t xml:space="preserve"> menu</w:t>
      </w:r>
      <w:r w:rsidR="00EB081C" w:rsidRPr="000A6EE3">
        <w:t xml:space="preserve"> </w:t>
      </w:r>
      <w:r w:rsidR="001D6B73" w:rsidRPr="000A6EE3">
        <w:t>contains the options</w:t>
      </w:r>
      <w:r w:rsidR="00524309" w:rsidRPr="000A6EE3">
        <w:t xml:space="preserve"> shown in </w:t>
      </w:r>
      <w:r w:rsidR="00151A3E" w:rsidRPr="00151A3E">
        <w:rPr>
          <w:color w:val="0000FF"/>
          <w:u w:val="single"/>
        </w:rPr>
        <w:fldChar w:fldCharType="begin"/>
      </w:r>
      <w:r w:rsidR="00151A3E" w:rsidRPr="00151A3E">
        <w:rPr>
          <w:color w:val="0000FF"/>
          <w:u w:val="single"/>
        </w:rPr>
        <w:instrText xml:space="preserve"> REF _Ref511374675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315</w:t>
      </w:r>
      <w:r w:rsidR="00151A3E" w:rsidRPr="00151A3E">
        <w:rPr>
          <w:color w:val="0000FF"/>
          <w:u w:val="single"/>
        </w:rPr>
        <w:fldChar w:fldCharType="end"/>
      </w:r>
      <w:r w:rsidR="001D6B73" w:rsidRPr="000A6EE3">
        <w:t>:</w:t>
      </w:r>
    </w:p>
    <w:p w14:paraId="4C7561D4" w14:textId="77777777" w:rsidR="0008310E" w:rsidRPr="000A6EE3" w:rsidRDefault="0008310E" w:rsidP="0008310E">
      <w:pPr>
        <w:pStyle w:val="BodyText6"/>
        <w:keepNext/>
        <w:keepLines/>
      </w:pPr>
    </w:p>
    <w:p w14:paraId="6D3A5B86" w14:textId="2D7C0646" w:rsidR="00AA48B2" w:rsidRPr="000A6EE3" w:rsidRDefault="00AA48B2" w:rsidP="002B6AE0">
      <w:pPr>
        <w:pStyle w:val="Caption"/>
      </w:pPr>
      <w:bookmarkStart w:id="2243" w:name="_Ref511374675"/>
      <w:bookmarkStart w:id="2244" w:name="_Toc193181881"/>
      <w:bookmarkStart w:id="2245" w:name="_Toc151535368"/>
      <w:r w:rsidRPr="000A6EE3">
        <w:t xml:space="preserve">Figure </w:t>
      </w:r>
      <w:fldSimple w:instr=" SEQ Figure \* ARABIC ">
        <w:r w:rsidR="00F56C49">
          <w:rPr>
            <w:noProof/>
          </w:rPr>
          <w:t>315</w:t>
        </w:r>
      </w:fldSimple>
      <w:bookmarkEnd w:id="2243"/>
      <w:r w:rsidR="00DE08DD" w:rsidRPr="000A6EE3">
        <w:t>:</w:t>
      </w:r>
      <w:r w:rsidR="009B0090" w:rsidRPr="000A6EE3">
        <w:t xml:space="preserve"> KIDS Installation Menu O</w:t>
      </w:r>
      <w:r w:rsidRPr="000A6EE3">
        <w:t>ptions</w:t>
      </w:r>
      <w:bookmarkEnd w:id="2244"/>
      <w:bookmarkEnd w:id="2245"/>
    </w:p>
    <w:p w14:paraId="72D60875" w14:textId="77777777" w:rsidR="001D6B73" w:rsidRPr="000A6EE3" w:rsidRDefault="001D6B73" w:rsidP="0074649F">
      <w:pPr>
        <w:pStyle w:val="MenuBox"/>
      </w:pPr>
      <w:r w:rsidRPr="000A6EE3">
        <w:t xml:space="preserve">Select Kernel Installation &amp; Distribution System Option: </w:t>
      </w:r>
      <w:r w:rsidR="00B801DA" w:rsidRPr="000A6EE3">
        <w:rPr>
          <w:b/>
          <w:highlight w:val="yellow"/>
        </w:rPr>
        <w:t>INSTALLATION</w:t>
      </w:r>
    </w:p>
    <w:p w14:paraId="180F562F" w14:textId="77777777" w:rsidR="001D6B73" w:rsidRPr="000A6EE3" w:rsidRDefault="001D6B73" w:rsidP="0074649F">
      <w:pPr>
        <w:pStyle w:val="MenuBox"/>
      </w:pPr>
      <w:r w:rsidRPr="000A6EE3">
        <w:t xml:space="preserve">           **&gt; Locked with XUPROGMODE</w:t>
      </w:r>
    </w:p>
    <w:p w14:paraId="1F6A0F49" w14:textId="77777777" w:rsidR="001D6B73" w:rsidRPr="000A6EE3" w:rsidRDefault="001D6B73" w:rsidP="0074649F">
      <w:pPr>
        <w:pStyle w:val="MenuBox"/>
      </w:pPr>
    </w:p>
    <w:p w14:paraId="42D91E90" w14:textId="77777777" w:rsidR="001D6B73" w:rsidRPr="000A6EE3" w:rsidRDefault="001D6B73" w:rsidP="0074649F">
      <w:pPr>
        <w:pStyle w:val="MenuBox"/>
      </w:pPr>
      <w:r w:rsidRPr="000A6EE3">
        <w:t xml:space="preserve">   1      Load a Distribution</w:t>
      </w:r>
      <w:r w:rsidRPr="000A6EE3">
        <w:tab/>
        <w:t>[XPD LOAD DISTRIBUTION]</w:t>
      </w:r>
    </w:p>
    <w:p w14:paraId="1E765940" w14:textId="77777777" w:rsidR="001D6B73" w:rsidRPr="000A6EE3" w:rsidRDefault="001D6B73" w:rsidP="0074649F">
      <w:pPr>
        <w:pStyle w:val="MenuBox"/>
      </w:pPr>
      <w:r w:rsidRPr="000A6EE3">
        <w:t xml:space="preserve">   2      Verify Checksums in Transport Global</w:t>
      </w:r>
      <w:r w:rsidRPr="000A6EE3">
        <w:tab/>
        <w:t>[XPD PRINT CHECKSUM]</w:t>
      </w:r>
    </w:p>
    <w:p w14:paraId="3D4AA50C" w14:textId="77777777" w:rsidR="001D6B73" w:rsidRPr="000A6EE3" w:rsidRDefault="001D6B73" w:rsidP="0074649F">
      <w:pPr>
        <w:pStyle w:val="MenuBox"/>
      </w:pPr>
      <w:r w:rsidRPr="000A6EE3">
        <w:t xml:space="preserve">   3      Print Transport Global</w:t>
      </w:r>
      <w:r w:rsidRPr="000A6EE3">
        <w:tab/>
        <w:t>[XPD PRINT INSTALL]</w:t>
      </w:r>
    </w:p>
    <w:p w14:paraId="73AA8B0F" w14:textId="77777777" w:rsidR="001D6B73" w:rsidRPr="000A6EE3" w:rsidRDefault="001D6B73" w:rsidP="0074649F">
      <w:pPr>
        <w:pStyle w:val="MenuBox"/>
      </w:pPr>
      <w:r w:rsidRPr="000A6EE3">
        <w:t xml:space="preserve">   4      Compare Transport Global to Current System</w:t>
      </w:r>
      <w:r w:rsidRPr="000A6EE3">
        <w:tab/>
        <w:t>[XPD COMPARE TO SYSTEM]</w:t>
      </w:r>
    </w:p>
    <w:p w14:paraId="70A5A626" w14:textId="77777777" w:rsidR="001D6B73" w:rsidRPr="000A6EE3" w:rsidRDefault="001D6B73" w:rsidP="0074649F">
      <w:pPr>
        <w:pStyle w:val="MenuBox"/>
      </w:pPr>
      <w:r w:rsidRPr="000A6EE3">
        <w:t xml:space="preserve">   5      Backup a Transport Global</w:t>
      </w:r>
      <w:r w:rsidRPr="000A6EE3">
        <w:tab/>
        <w:t>[XPD BACKUP]</w:t>
      </w:r>
    </w:p>
    <w:p w14:paraId="1DE3E8A2" w14:textId="77777777" w:rsidR="001D6B73" w:rsidRPr="000A6EE3" w:rsidRDefault="001D6B73" w:rsidP="0074649F">
      <w:pPr>
        <w:pStyle w:val="MenuBox"/>
      </w:pPr>
      <w:r w:rsidRPr="000A6EE3">
        <w:t xml:space="preserve">   6      Install Package(s)</w:t>
      </w:r>
      <w:r w:rsidRPr="000A6EE3">
        <w:tab/>
        <w:t>[XPD INSTALL BUILD]</w:t>
      </w:r>
    </w:p>
    <w:p w14:paraId="4B6046D3" w14:textId="77777777" w:rsidR="001D6B73" w:rsidRPr="000A6EE3" w:rsidRDefault="001D6B73" w:rsidP="0074649F">
      <w:pPr>
        <w:pStyle w:val="MenuBox"/>
      </w:pPr>
      <w:r w:rsidRPr="000A6EE3">
        <w:t xml:space="preserve">          Restart Install of Package(s)</w:t>
      </w:r>
      <w:r w:rsidRPr="000A6EE3">
        <w:tab/>
        <w:t>[XPD RESTART INSTALL]</w:t>
      </w:r>
    </w:p>
    <w:p w14:paraId="4789DA6E" w14:textId="77777777" w:rsidR="001D6B73" w:rsidRPr="000A6EE3" w:rsidRDefault="001D6B73" w:rsidP="0074649F">
      <w:pPr>
        <w:pStyle w:val="MenuBox"/>
      </w:pPr>
      <w:r w:rsidRPr="000A6EE3">
        <w:t xml:space="preserve">          Unload a Distribution</w:t>
      </w:r>
      <w:r w:rsidRPr="000A6EE3">
        <w:tab/>
        <w:t>[XPD UNLOAD DISTRIBUTION]</w:t>
      </w:r>
    </w:p>
    <w:p w14:paraId="0E8D7645" w14:textId="77777777" w:rsidR="001D6B73" w:rsidRPr="000A6EE3" w:rsidRDefault="001D6B73" w:rsidP="00A7691A">
      <w:pPr>
        <w:pStyle w:val="BodyText6"/>
      </w:pPr>
    </w:p>
    <w:p w14:paraId="63FEF368" w14:textId="77777777" w:rsidR="001D6B73" w:rsidRPr="000A6EE3" w:rsidRDefault="001D6B73" w:rsidP="001954F9">
      <w:pPr>
        <w:pStyle w:val="BodyText"/>
      </w:pPr>
      <w:r w:rsidRPr="000A6EE3">
        <w:t>The number next to the options indicates the order of the option entries you should follow when performing a KIDS installation.</w:t>
      </w:r>
    </w:p>
    <w:p w14:paraId="46CCBB6A" w14:textId="77777777" w:rsidR="001D6B73" w:rsidRPr="000A6EE3" w:rsidRDefault="001D6B73" w:rsidP="005C694E">
      <w:pPr>
        <w:pStyle w:val="Heading3"/>
      </w:pPr>
      <w:bookmarkStart w:id="2246" w:name="_Toc236534845"/>
      <w:bookmarkStart w:id="2247" w:name="_Toc151534975"/>
      <w:r w:rsidRPr="000A6EE3">
        <w:lastRenderedPageBreak/>
        <w:t>Loading a Standard Distribution</w:t>
      </w:r>
      <w:bookmarkEnd w:id="2246"/>
      <w:bookmarkEnd w:id="2247"/>
    </w:p>
    <w:p w14:paraId="373EBB28" w14:textId="77777777" w:rsidR="001D6B73" w:rsidRPr="000A6EE3" w:rsidRDefault="009B6251" w:rsidP="009B6251">
      <w:pPr>
        <w:pStyle w:val="BodyText"/>
        <w:keepNext/>
        <w:keepLines/>
      </w:pPr>
      <w:r w:rsidRPr="000A6EE3">
        <w:fldChar w:fldCharType="begin"/>
      </w:r>
      <w:r w:rsidRPr="000A6EE3">
        <w:instrText xml:space="preserve"> XE </w:instrText>
      </w:r>
      <w:r w:rsidR="00666840" w:rsidRPr="000A6EE3">
        <w:instrText>“</w:instrText>
      </w:r>
      <w:r w:rsidRPr="000A6EE3">
        <w:instrText>Loading:Standard Distributions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KIDS:Loading:Standard Distributions</w:instrText>
      </w:r>
      <w:r w:rsidR="00666840" w:rsidRPr="000A6EE3">
        <w:instrText>”</w:instrText>
      </w:r>
      <w:r w:rsidRPr="000A6EE3">
        <w:instrText xml:space="preserve"> </w:instrText>
      </w:r>
      <w:r w:rsidRPr="000A6EE3">
        <w:fldChar w:fldCharType="end"/>
      </w:r>
      <w:r w:rsidR="001D6B73" w:rsidRPr="000A6EE3">
        <w:t>The first step in installing a standard distribution is to load the transport globals</w:t>
      </w:r>
      <w:r w:rsidR="008716AE" w:rsidRPr="000A6EE3">
        <w:rPr>
          <w:b/>
          <w:vanish/>
        </w:rPr>
        <w:fldChar w:fldCharType="begin"/>
      </w:r>
      <w:r w:rsidR="008716AE" w:rsidRPr="000A6EE3">
        <w:instrText xml:space="preserve">XE </w:instrText>
      </w:r>
      <w:r w:rsidR="00666840" w:rsidRPr="000A6EE3">
        <w:instrText>“</w:instrText>
      </w:r>
      <w:r w:rsidR="008716AE" w:rsidRPr="000A6EE3">
        <w:instrText>KIDS:Transport Global:Load from Distribution</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Transport Global:Load from Distribution</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Globals:KIDS Transport Global:Load from Distribution</w:instrText>
      </w:r>
      <w:r w:rsidR="00666840" w:rsidRPr="000A6EE3">
        <w:instrText>”</w:instrText>
      </w:r>
      <w:r w:rsidR="008716AE" w:rsidRPr="000A6EE3">
        <w:rPr>
          <w:b/>
          <w:vanish/>
        </w:rPr>
        <w:fldChar w:fldCharType="end"/>
      </w:r>
      <w:r w:rsidR="0046464C" w:rsidRPr="000A6EE3">
        <w:t xml:space="preserve"> from the d</w:t>
      </w:r>
      <w:r w:rsidR="001D6B73" w:rsidRPr="000A6EE3">
        <w:t xml:space="preserve">istribution. The </w:t>
      </w:r>
      <w:r w:rsidR="001D6B73" w:rsidRPr="000A6EE3">
        <w:rPr>
          <w:b/>
        </w:rPr>
        <w:t>Load a Distribution</w:t>
      </w:r>
      <w:r w:rsidR="0046464C" w:rsidRPr="000A6EE3">
        <w:fldChar w:fldCharType="begin"/>
      </w:r>
      <w:r w:rsidR="0046464C" w:rsidRPr="000A6EE3">
        <w:instrText xml:space="preserve"> XE “Load a Distribution Option” </w:instrText>
      </w:r>
      <w:r w:rsidR="0046464C" w:rsidRPr="000A6EE3">
        <w:fldChar w:fldCharType="end"/>
      </w:r>
      <w:r w:rsidR="0046464C" w:rsidRPr="000A6EE3">
        <w:fldChar w:fldCharType="begin"/>
      </w:r>
      <w:r w:rsidR="0046464C" w:rsidRPr="000A6EE3">
        <w:instrText xml:space="preserve"> XE “Options:Load a Distribution” </w:instrText>
      </w:r>
      <w:r w:rsidR="0046464C" w:rsidRPr="000A6EE3">
        <w:fldChar w:fldCharType="end"/>
      </w:r>
      <w:r w:rsidR="003478BD" w:rsidRPr="000A6EE3">
        <w:t xml:space="preserve"> [XPD LOAD DISTRIBUTION</w:t>
      </w:r>
      <w:r w:rsidR="003478BD" w:rsidRPr="000A6EE3">
        <w:fldChar w:fldCharType="begin"/>
      </w:r>
      <w:r w:rsidR="003478BD" w:rsidRPr="000A6EE3">
        <w:instrText xml:space="preserve"> XE </w:instrText>
      </w:r>
      <w:r w:rsidR="00666840" w:rsidRPr="000A6EE3">
        <w:instrText>“</w:instrText>
      </w:r>
      <w:r w:rsidR="003478BD" w:rsidRPr="000A6EE3">
        <w:instrText>XPD LOAD DISTRIBUTION Option</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Options:XPD LOAD DISTRIBUTION</w:instrText>
      </w:r>
      <w:r w:rsidR="00666840" w:rsidRPr="000A6EE3">
        <w:instrText>”</w:instrText>
      </w:r>
      <w:r w:rsidR="003478BD" w:rsidRPr="000A6EE3">
        <w:instrText xml:space="preserve"> </w:instrText>
      </w:r>
      <w:r w:rsidR="003478BD" w:rsidRPr="000A6EE3">
        <w:fldChar w:fldCharType="end"/>
      </w:r>
      <w:r w:rsidR="003478BD" w:rsidRPr="000A6EE3">
        <w:t>]</w:t>
      </w:r>
      <w:r w:rsidR="0046464C" w:rsidRPr="000A6EE3">
        <w:t xml:space="preserve"> option</w:t>
      </w:r>
      <w:r w:rsidR="001D6B73" w:rsidRPr="000A6EE3">
        <w:t xml:space="preserve"> does the following:</w:t>
      </w:r>
    </w:p>
    <w:p w14:paraId="7C9ECBB6" w14:textId="77777777" w:rsidR="001D6B73" w:rsidRPr="000A6EE3" w:rsidRDefault="001D6B73" w:rsidP="009B6251">
      <w:pPr>
        <w:pStyle w:val="ListBullet"/>
        <w:keepNext/>
        <w:keepLines/>
      </w:pPr>
      <w:r w:rsidRPr="000A6EE3">
        <w:t>Lists what transport globals are contained in the distribution and asks you if you want to continue.</w:t>
      </w:r>
    </w:p>
    <w:p w14:paraId="72FA11AE" w14:textId="77777777" w:rsidR="001D6B73" w:rsidRPr="000A6EE3" w:rsidRDefault="001D6B73" w:rsidP="00A00706">
      <w:pPr>
        <w:pStyle w:val="ListBullet"/>
      </w:pPr>
      <w:r w:rsidRPr="000A6EE3">
        <w:t xml:space="preserve">Creates entries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for each transport global in the distribution that passed its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w:t>
      </w:r>
    </w:p>
    <w:p w14:paraId="7E85371E" w14:textId="77777777" w:rsidR="001D6B73" w:rsidRPr="000A6EE3" w:rsidRDefault="001D6B73" w:rsidP="00A00706">
      <w:pPr>
        <w:pStyle w:val="ListBullet"/>
      </w:pPr>
      <w:r w:rsidRPr="000A6EE3">
        <w:t>Loads transport globals from the distribution (HFS file</w:t>
      </w:r>
      <w:r w:rsidR="004443B1" w:rsidRPr="000A6EE3">
        <w:fldChar w:fldCharType="begin"/>
      </w:r>
      <w:r w:rsidR="004443B1" w:rsidRPr="000A6EE3">
        <w:instrText xml:space="preserve"> XE </w:instrText>
      </w:r>
      <w:r w:rsidR="00666840" w:rsidRPr="000A6EE3">
        <w:instrText>“</w:instrText>
      </w:r>
      <w:r w:rsidR="004443B1" w:rsidRPr="000A6EE3">
        <w:instrText>Host File Server</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HFS Devices</w:instrText>
      </w:r>
      <w:r w:rsidR="00666840" w:rsidRPr="000A6EE3">
        <w:instrText>”</w:instrText>
      </w:r>
      <w:r w:rsidR="004443B1" w:rsidRPr="000A6EE3">
        <w:instrText xml:space="preserve"> </w:instrText>
      </w:r>
      <w:r w:rsidR="004443B1" w:rsidRPr="000A6EE3">
        <w:fldChar w:fldCharType="end"/>
      </w:r>
      <w:r w:rsidR="004443B1" w:rsidRPr="000A6EE3">
        <w:fldChar w:fldCharType="begin"/>
      </w:r>
      <w:r w:rsidR="004443B1" w:rsidRPr="000A6EE3">
        <w:instrText xml:space="preserve"> XE </w:instrText>
      </w:r>
      <w:r w:rsidR="00666840" w:rsidRPr="000A6EE3">
        <w:instrText>“</w:instrText>
      </w:r>
      <w:r w:rsidR="004443B1" w:rsidRPr="000A6EE3">
        <w:instrText>Devices:HFS</w:instrText>
      </w:r>
      <w:r w:rsidR="00666840" w:rsidRPr="000A6EE3">
        <w:instrText>”</w:instrText>
      </w:r>
      <w:r w:rsidR="004443B1" w:rsidRPr="000A6EE3">
        <w:instrText xml:space="preserve"> </w:instrText>
      </w:r>
      <w:r w:rsidR="004443B1" w:rsidRPr="000A6EE3">
        <w:fldChar w:fldCharType="end"/>
      </w:r>
      <w:r w:rsidRPr="000A6EE3">
        <w:t xml:space="preserve">) into the </w:t>
      </w:r>
      <w:r w:rsidRPr="000A6EE3">
        <w:rPr>
          <w:b/>
        </w:rPr>
        <w:t>^XTMP</w:t>
      </w:r>
      <w:r w:rsidRPr="000A6EE3">
        <w:t xml:space="preserve"> global</w:t>
      </w:r>
      <w:r w:rsidR="003478BD" w:rsidRPr="000A6EE3">
        <w:fldChar w:fldCharType="begin"/>
      </w:r>
      <w:r w:rsidR="003478BD" w:rsidRPr="000A6EE3">
        <w:instrText xml:space="preserve"> XE </w:instrText>
      </w:r>
      <w:r w:rsidR="00666840" w:rsidRPr="000A6EE3">
        <w:instrText>“</w:instrText>
      </w:r>
      <w:r w:rsidR="003478BD" w:rsidRPr="000A6EE3">
        <w:instrText>XTMP Global</w:instrText>
      </w:r>
      <w:r w:rsidR="00666840" w:rsidRPr="000A6EE3">
        <w:instrText>”</w:instrText>
      </w:r>
      <w:r w:rsidR="003478BD" w:rsidRPr="000A6EE3">
        <w:instrText xml:space="preserve"> </w:instrText>
      </w:r>
      <w:r w:rsidR="003478BD" w:rsidRPr="000A6EE3">
        <w:fldChar w:fldCharType="end"/>
      </w:r>
      <w:r w:rsidR="003478BD" w:rsidRPr="000A6EE3">
        <w:fldChar w:fldCharType="begin"/>
      </w:r>
      <w:r w:rsidR="003478BD" w:rsidRPr="000A6EE3">
        <w:instrText xml:space="preserve"> XE </w:instrText>
      </w:r>
      <w:r w:rsidR="00666840" w:rsidRPr="000A6EE3">
        <w:instrText>“</w:instrText>
      </w:r>
      <w:r w:rsidR="003478BD" w:rsidRPr="000A6EE3">
        <w:instrText>Globals:^XTMP</w:instrText>
      </w:r>
      <w:r w:rsidR="00666840" w:rsidRPr="000A6EE3">
        <w:instrText>”</w:instrText>
      </w:r>
      <w:r w:rsidR="003478BD" w:rsidRPr="000A6EE3">
        <w:instrText xml:space="preserve"> </w:instrText>
      </w:r>
      <w:r w:rsidR="003478BD" w:rsidRPr="000A6EE3">
        <w:fldChar w:fldCharType="end"/>
      </w:r>
      <w:r w:rsidRPr="000A6EE3">
        <w:t xml:space="preserve"> (if you answer </w:t>
      </w:r>
      <w:r w:rsidRPr="000A6EE3">
        <w:rPr>
          <w:b/>
        </w:rPr>
        <w:t>YES</w:t>
      </w:r>
      <w:r w:rsidRPr="000A6EE3">
        <w:t xml:space="preserve"> to continue).</w:t>
      </w:r>
    </w:p>
    <w:p w14:paraId="57A0844A" w14:textId="77777777" w:rsidR="001D6B73" w:rsidRPr="000A6EE3" w:rsidRDefault="001D6B73" w:rsidP="00A00706">
      <w:pPr>
        <w:pStyle w:val="ListBullet"/>
      </w:pPr>
      <w:r w:rsidRPr="000A6EE3">
        <w:t>Prompts the user to see if they want to run the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 xml:space="preserve"> for each transport global. If a transport global does</w:t>
      </w:r>
      <w:r w:rsidR="003A2125" w:rsidRPr="000A6EE3">
        <w:t xml:space="preserve"> </w:t>
      </w:r>
      <w:r w:rsidRPr="000A6EE3">
        <w:rPr>
          <w:i/>
        </w:rPr>
        <w:t>n</w:t>
      </w:r>
      <w:r w:rsidR="003A2125" w:rsidRPr="000A6EE3">
        <w:rPr>
          <w:i/>
        </w:rPr>
        <w:t>o</w:t>
      </w:r>
      <w:r w:rsidRPr="000A6EE3">
        <w:rPr>
          <w:i/>
        </w:rPr>
        <w:t>t</w:t>
      </w:r>
      <w:r w:rsidRPr="000A6EE3">
        <w:t xml:space="preserve"> pass its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Pr="000A6EE3">
        <w:t xml:space="preserve">, KIDS may purge it from </w:t>
      </w:r>
      <w:r w:rsidRPr="000A6EE3">
        <w:rPr>
          <w:b/>
        </w:rPr>
        <w:t>^XTMP</w:t>
      </w:r>
      <w:r w:rsidR="00EC45F1" w:rsidRPr="000A6EE3">
        <w:fldChar w:fldCharType="begin"/>
      </w:r>
      <w:r w:rsidR="00EC45F1" w:rsidRPr="000A6EE3">
        <w:instrText xml:space="preserve"> XE </w:instrText>
      </w:r>
      <w:r w:rsidR="00666840" w:rsidRPr="000A6EE3">
        <w:instrText>“</w:instrText>
      </w:r>
      <w:r w:rsidR="00EC45F1" w:rsidRPr="000A6EE3">
        <w:instrText>XTMP Global</w:instrText>
      </w:r>
      <w:r w:rsidR="00666840" w:rsidRPr="000A6EE3">
        <w:instrText>”</w:instrText>
      </w:r>
      <w:r w:rsidR="00EC45F1" w:rsidRPr="000A6EE3">
        <w:instrText xml:space="preserve"> </w:instrText>
      </w:r>
      <w:r w:rsidR="00EC45F1" w:rsidRPr="000A6EE3">
        <w:fldChar w:fldCharType="end"/>
      </w:r>
      <w:r w:rsidR="00EC45F1" w:rsidRPr="000A6EE3">
        <w:fldChar w:fldCharType="begin"/>
      </w:r>
      <w:r w:rsidR="00EC45F1" w:rsidRPr="000A6EE3">
        <w:instrText xml:space="preserve"> XE </w:instrText>
      </w:r>
      <w:r w:rsidR="00666840" w:rsidRPr="000A6EE3">
        <w:instrText>“</w:instrText>
      </w:r>
      <w:r w:rsidR="00EC45F1" w:rsidRPr="000A6EE3">
        <w:instrText>Globals:^XTMP</w:instrText>
      </w:r>
      <w:r w:rsidR="00666840" w:rsidRPr="000A6EE3">
        <w:instrText>”</w:instrText>
      </w:r>
      <w:r w:rsidR="00EC45F1" w:rsidRPr="000A6EE3">
        <w:instrText xml:space="preserve"> </w:instrText>
      </w:r>
      <w:r w:rsidR="00EC45F1" w:rsidRPr="000A6EE3">
        <w:fldChar w:fldCharType="end"/>
      </w:r>
      <w:r w:rsidRPr="000A6EE3">
        <w:t xml:space="preserve">; otherwise, the transport global stays in </w:t>
      </w:r>
      <w:r w:rsidRPr="000A6EE3">
        <w:rPr>
          <w:b/>
        </w:rPr>
        <w:t>^XTMP</w:t>
      </w:r>
      <w:r w:rsidRPr="000A6EE3">
        <w:t>. KIDS tells you the result of each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w:t>
      </w:r>
    </w:p>
    <w:p w14:paraId="43FFF79B" w14:textId="77777777" w:rsidR="001D6B73" w:rsidRPr="000A6EE3" w:rsidRDefault="001D6B73" w:rsidP="007B457D">
      <w:pPr>
        <w:pStyle w:val="ListBullet"/>
      </w:pPr>
      <w:r w:rsidRPr="000A6EE3">
        <w:t xml:space="preserve">Checks the version number of the incoming </w:t>
      </w:r>
      <w:r w:rsidR="006E79B7" w:rsidRPr="000A6EE3">
        <w:t>software</w:t>
      </w:r>
      <w:r w:rsidRPr="000A6EE3">
        <w:t xml:space="preserve"> against any existing </w:t>
      </w:r>
      <w:r w:rsidR="006E79B7" w:rsidRPr="000A6EE3">
        <w:t>software</w:t>
      </w:r>
      <w:r w:rsidRPr="000A6EE3">
        <w:t xml:space="preserve"> of the same name at the site. If the incoming version number is </w:t>
      </w:r>
      <w:r w:rsidRPr="000A6EE3">
        <w:rPr>
          <w:i/>
        </w:rPr>
        <w:t>not</w:t>
      </w:r>
      <w:r w:rsidRPr="000A6EE3">
        <w:t xml:space="preserve"> greater than the existing version, KIDS aborts the installation for the transport global in question.</w:t>
      </w:r>
    </w:p>
    <w:p w14:paraId="4DCABE4A" w14:textId="77777777" w:rsidR="001D6B73" w:rsidRPr="000A6EE3" w:rsidRDefault="001D6B73" w:rsidP="007B457D">
      <w:pPr>
        <w:pStyle w:val="ListBullet"/>
      </w:pPr>
      <w:r w:rsidRPr="000A6EE3">
        <w:t>Echoes the name of the first transport global to pass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8716AE" w:rsidRPr="000A6EE3">
        <w:fldChar w:fldCharType="begin"/>
      </w:r>
      <w:r w:rsidR="008716AE" w:rsidRPr="000A6EE3">
        <w:instrText xml:space="preserve"> XE </w:instrText>
      </w:r>
      <w:r w:rsidR="00666840" w:rsidRPr="000A6EE3">
        <w:instrText>“</w:instrText>
      </w:r>
      <w:r w:rsidR="008716AE" w:rsidRPr="000A6EE3">
        <w:instrText>KIDS:Environment Check</w:instrText>
      </w:r>
      <w:r w:rsidR="00666840" w:rsidRPr="000A6EE3">
        <w:instrText>”</w:instrText>
      </w:r>
      <w:r w:rsidR="008716AE" w:rsidRPr="000A6EE3">
        <w:instrText xml:space="preserve"> </w:instrText>
      </w:r>
      <w:r w:rsidR="008716AE" w:rsidRPr="000A6EE3">
        <w:fldChar w:fldCharType="end"/>
      </w:r>
      <w:r w:rsidRPr="000A6EE3">
        <w:t xml:space="preserve"> (i.e.,</w:t>
      </w:r>
      <w:r w:rsidR="0042535B" w:rsidRPr="000A6EE3">
        <w:t> </w:t>
      </w:r>
      <w:r w:rsidR="004F1A71" w:rsidRPr="000A6EE3">
        <w:t>“</w:t>
      </w:r>
      <w:r w:rsidRPr="000A6EE3">
        <w:t xml:space="preserve">Use transport </w:t>
      </w:r>
      <w:r w:rsidR="00D54F9A" w:rsidRPr="000A6EE3">
        <w:t>global name</w:t>
      </w:r>
      <w:r w:rsidRPr="000A6EE3">
        <w:t xml:space="preserve"> to install this Distribution</w:t>
      </w:r>
      <w:r w:rsidR="00666840" w:rsidRPr="000A6EE3">
        <w:t>”</w:t>
      </w:r>
      <w:r w:rsidRPr="000A6EE3">
        <w:t>). The name of the first transport global to pass its environment check</w:t>
      </w:r>
      <w:r w:rsidR="008716AE" w:rsidRPr="000A6EE3">
        <w:fldChar w:fldCharType="begin"/>
      </w:r>
      <w:r w:rsidR="008716AE" w:rsidRPr="000A6EE3">
        <w:instrText xml:space="preserve"> XE </w:instrText>
      </w:r>
      <w:r w:rsidR="00666840" w:rsidRPr="000A6EE3">
        <w:instrText>“</w:instrText>
      </w:r>
      <w:r w:rsidR="008716AE" w:rsidRPr="000A6EE3">
        <w:instrText>Environment Check</w:instrText>
      </w:r>
      <w:r w:rsidR="00666840" w:rsidRPr="000A6EE3">
        <w:instrText>”</w:instrText>
      </w:r>
      <w:r w:rsidR="008716AE" w:rsidRPr="000A6EE3">
        <w:instrText xml:space="preserve"> </w:instrText>
      </w:r>
      <w:r w:rsidR="008716AE"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KIDS:Environment Check</w:instrText>
      </w:r>
      <w:r w:rsidR="00666840" w:rsidRPr="000A6EE3">
        <w:instrText>”</w:instrText>
      </w:r>
      <w:r w:rsidR="00EB081C" w:rsidRPr="000A6EE3">
        <w:instrText xml:space="preserve"> </w:instrText>
      </w:r>
      <w:r w:rsidR="00EB081C" w:rsidRPr="000A6EE3">
        <w:fldChar w:fldCharType="end"/>
      </w:r>
      <w:r w:rsidRPr="000A6EE3">
        <w:t xml:space="preserve"> is the name you use to install the distribution, in the next phase.</w:t>
      </w:r>
    </w:p>
    <w:p w14:paraId="22DE7D68" w14:textId="77777777" w:rsidR="001F596B" w:rsidRPr="000A6EE3" w:rsidRDefault="001F596B" w:rsidP="001F596B">
      <w:pPr>
        <w:pStyle w:val="BodyText6"/>
      </w:pPr>
    </w:p>
    <w:p w14:paraId="75F2F392" w14:textId="01F804D8" w:rsidR="001D6B73" w:rsidRPr="000A6EE3" w:rsidRDefault="001D6B73" w:rsidP="001954F9">
      <w:pPr>
        <w:pStyle w:val="BodyText"/>
      </w:pPr>
      <w:r w:rsidRPr="000A6EE3">
        <w:t xml:space="preserve">Loading a distribution is the first of three phases to install </w:t>
      </w:r>
      <w:r w:rsidR="006E79B7" w:rsidRPr="000A6EE3">
        <w:t>VistA software</w:t>
      </w:r>
      <w:r w:rsidRPr="000A6EE3">
        <w:t xml:space="preserve">. The second phase is answering installation questions, including scheduling the installation; the </w:t>
      </w:r>
      <w:r w:rsidR="008716AE" w:rsidRPr="000A6EE3">
        <w:t xml:space="preserve">third and </w:t>
      </w:r>
      <w:r w:rsidRPr="000A6EE3">
        <w:t>final phase is the actual running of the installation.</w:t>
      </w:r>
    </w:p>
    <w:p w14:paraId="04772E51" w14:textId="367DCE9C" w:rsidR="001D6B73" w:rsidRPr="000A6EE3" w:rsidRDefault="001D6B73" w:rsidP="001954F9">
      <w:pPr>
        <w:pStyle w:val="BodyText"/>
      </w:pPr>
      <w:r w:rsidRPr="000A6EE3">
        <w:t>When loading from a PackMan message</w:t>
      </w:r>
      <w:r w:rsidR="00EB081C" w:rsidRPr="000A6EE3">
        <w:fldChar w:fldCharType="begin"/>
      </w:r>
      <w:r w:rsidR="00EB081C" w:rsidRPr="000A6EE3">
        <w:instrText xml:space="preserve"> XE </w:instrText>
      </w:r>
      <w:r w:rsidR="00666840" w:rsidRPr="000A6EE3">
        <w:instrText>“</w:instrText>
      </w:r>
      <w:r w:rsidR="00EB081C" w:rsidRPr="000A6EE3">
        <w:instrText>PackMan Message</w:instrText>
      </w:r>
      <w:r w:rsidR="001351A3" w:rsidRPr="000A6EE3">
        <w:instrText>s</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Messages:PackMan</w:instrText>
      </w:r>
      <w:r w:rsidR="00666840" w:rsidRPr="000A6EE3">
        <w:instrText>”</w:instrText>
      </w:r>
      <w:r w:rsidR="00EB081C" w:rsidRPr="000A6EE3">
        <w:instrText xml:space="preserve"> </w:instrText>
      </w:r>
      <w:r w:rsidR="00EB081C" w:rsidRPr="000A6EE3">
        <w:fldChar w:fldCharType="end"/>
      </w:r>
      <w:r w:rsidRPr="000A6EE3">
        <w:t xml:space="preserve">, load the distribution using </w:t>
      </w:r>
      <w:r w:rsidR="0046464C" w:rsidRPr="000A6EE3">
        <w:t>MailMan’s</w:t>
      </w:r>
      <w:r w:rsidRPr="000A6EE3">
        <w:t xml:space="preserve"> </w:t>
      </w:r>
      <w:r w:rsidR="0046464C" w:rsidRPr="000A6EE3">
        <w:rPr>
          <w:b/>
        </w:rPr>
        <w:t>INSTALL/CHECK MESSAGE</w:t>
      </w:r>
      <w:r w:rsidR="0046464C" w:rsidRPr="000A6EE3">
        <w:fldChar w:fldCharType="begin"/>
      </w:r>
      <w:r w:rsidR="0046464C" w:rsidRPr="000A6EE3">
        <w:instrText xml:space="preserve"> XE “INSTALL/CHECK MESSAGE Option” </w:instrText>
      </w:r>
      <w:r w:rsidR="0046464C" w:rsidRPr="000A6EE3">
        <w:fldChar w:fldCharType="end"/>
      </w:r>
      <w:r w:rsidR="0046464C" w:rsidRPr="000A6EE3">
        <w:fldChar w:fldCharType="begin"/>
      </w:r>
      <w:r w:rsidR="0046464C" w:rsidRPr="000A6EE3">
        <w:instrText xml:space="preserve"> XE “Options:INSTALL/CHECK MESSAGE” </w:instrText>
      </w:r>
      <w:r w:rsidR="0046464C" w:rsidRPr="000A6EE3">
        <w:fldChar w:fldCharType="end"/>
      </w:r>
      <w:r w:rsidR="0046464C" w:rsidRPr="000A6EE3">
        <w:t xml:space="preserve"> option under the </w:t>
      </w:r>
      <w:r w:rsidR="0046464C" w:rsidRPr="000A6EE3">
        <w:rPr>
          <w:b/>
        </w:rPr>
        <w:t>Load PackMan Message</w:t>
      </w:r>
      <w:r w:rsidR="0046464C" w:rsidRPr="000A6EE3">
        <w:fldChar w:fldCharType="begin"/>
      </w:r>
      <w:r w:rsidR="0046464C" w:rsidRPr="000A6EE3">
        <w:instrText xml:space="preserve"> XE "Load PackMan Message Option" </w:instrText>
      </w:r>
      <w:r w:rsidR="0046464C" w:rsidRPr="000A6EE3">
        <w:fldChar w:fldCharType="end"/>
      </w:r>
      <w:r w:rsidR="0046464C" w:rsidRPr="000A6EE3">
        <w:fldChar w:fldCharType="begin"/>
      </w:r>
      <w:r w:rsidR="0046464C" w:rsidRPr="000A6EE3">
        <w:instrText xml:space="preserve"> XE "Options:Load PackMan Message" </w:instrText>
      </w:r>
      <w:r w:rsidR="0046464C" w:rsidRPr="000A6EE3">
        <w:fldChar w:fldCharType="end"/>
      </w:r>
      <w:r w:rsidR="0046464C" w:rsidRPr="000A6EE3">
        <w:t xml:space="preserve"> [XMPACK</w:t>
      </w:r>
      <w:r w:rsidR="0046464C" w:rsidRPr="000A6EE3">
        <w:fldChar w:fldCharType="begin"/>
      </w:r>
      <w:r w:rsidR="0046464C" w:rsidRPr="000A6EE3">
        <w:instrText xml:space="preserve"> XE "XMPACK Option" </w:instrText>
      </w:r>
      <w:r w:rsidR="0046464C" w:rsidRPr="000A6EE3">
        <w:fldChar w:fldCharType="end"/>
      </w:r>
      <w:r w:rsidR="0046464C" w:rsidRPr="000A6EE3">
        <w:fldChar w:fldCharType="begin"/>
      </w:r>
      <w:r w:rsidR="0046464C" w:rsidRPr="000A6EE3">
        <w:instrText xml:space="preserve"> XE "Options:XMPACK" </w:instrText>
      </w:r>
      <w:r w:rsidR="0046464C" w:rsidRPr="000A6EE3">
        <w:fldChar w:fldCharType="end"/>
      </w:r>
      <w:r w:rsidR="0046464C" w:rsidRPr="000A6EE3">
        <w:t>] option</w:t>
      </w:r>
      <w:r w:rsidRPr="000A6EE3">
        <w:t>. For KIDS PackMan messages</w:t>
      </w:r>
      <w:r w:rsidR="003478BD" w:rsidRPr="000A6EE3">
        <w:fldChar w:fldCharType="begin"/>
      </w:r>
      <w:r w:rsidR="003478BD" w:rsidRPr="000A6EE3">
        <w:instrText xml:space="preserve"> XE </w:instrText>
      </w:r>
      <w:r w:rsidR="00666840" w:rsidRPr="000A6EE3">
        <w:instrText>“</w:instrText>
      </w:r>
      <w:r w:rsidR="003478BD" w:rsidRPr="000A6EE3">
        <w:instrText>PackMan Messages</w:instrText>
      </w:r>
      <w:r w:rsidR="00666840" w:rsidRPr="000A6EE3">
        <w:instrText>”</w:instrText>
      </w:r>
      <w:r w:rsidR="003478BD" w:rsidRPr="000A6EE3">
        <w:instrText xml:space="preserve"> </w:instrText>
      </w:r>
      <w:r w:rsidR="003478BD" w:rsidRPr="000A6EE3">
        <w:fldChar w:fldCharType="end"/>
      </w:r>
      <w:r w:rsidR="00EC45F1" w:rsidRPr="000A6EE3">
        <w:fldChar w:fldCharType="begin"/>
      </w:r>
      <w:r w:rsidR="00EC45F1" w:rsidRPr="000A6EE3">
        <w:instrText xml:space="preserve"> XE </w:instrText>
      </w:r>
      <w:r w:rsidR="00666840" w:rsidRPr="000A6EE3">
        <w:instrText>“</w:instrText>
      </w:r>
      <w:r w:rsidR="00EC45F1" w:rsidRPr="000A6EE3">
        <w:instrText>Messages:PackMan</w:instrText>
      </w:r>
      <w:r w:rsidR="00666840" w:rsidRPr="000A6EE3">
        <w:instrText>”</w:instrText>
      </w:r>
      <w:r w:rsidR="00EC45F1" w:rsidRPr="000A6EE3">
        <w:instrText xml:space="preserve"> </w:instrText>
      </w:r>
      <w:r w:rsidR="00EC45F1" w:rsidRPr="000A6EE3">
        <w:fldChar w:fldCharType="end"/>
      </w:r>
      <w:r w:rsidRPr="000A6EE3">
        <w:t xml:space="preserve">, this option through MailMan is equivalent to the </w:t>
      </w:r>
      <w:r w:rsidRPr="000A6EE3">
        <w:rPr>
          <w:b/>
        </w:rPr>
        <w:t>Load a Distribution</w:t>
      </w:r>
      <w:r w:rsidR="00A00706" w:rsidRPr="000A6EE3">
        <w:fldChar w:fldCharType="begin"/>
      </w:r>
      <w:r w:rsidR="00A00706" w:rsidRPr="000A6EE3">
        <w:instrText xml:space="preserve"> XE “Load a Distribution Option” </w:instrText>
      </w:r>
      <w:r w:rsidR="00A00706" w:rsidRPr="000A6EE3">
        <w:fldChar w:fldCharType="end"/>
      </w:r>
      <w:r w:rsidR="00A00706" w:rsidRPr="000A6EE3">
        <w:fldChar w:fldCharType="begin"/>
      </w:r>
      <w:r w:rsidR="00A00706" w:rsidRPr="000A6EE3">
        <w:instrText xml:space="preserve"> XE “Options:Load a Distribution” </w:instrText>
      </w:r>
      <w:r w:rsidR="00A00706" w:rsidRPr="000A6EE3">
        <w:fldChar w:fldCharType="end"/>
      </w:r>
      <w:r w:rsidR="00EC45F1" w:rsidRPr="000A6EE3">
        <w:t xml:space="preserve"> [XPD LOAD </w:t>
      </w:r>
      <w:r w:rsidR="00EC45F1" w:rsidRPr="000A6EE3">
        <w:lastRenderedPageBreak/>
        <w:t>DISTRIBUTION</w:t>
      </w:r>
      <w:r w:rsidR="00EC45F1" w:rsidRPr="000A6EE3">
        <w:fldChar w:fldCharType="begin"/>
      </w:r>
      <w:r w:rsidR="00EC45F1" w:rsidRPr="000A6EE3">
        <w:instrText xml:space="preserve"> XE </w:instrText>
      </w:r>
      <w:r w:rsidR="00666840" w:rsidRPr="000A6EE3">
        <w:instrText>“</w:instrText>
      </w:r>
      <w:r w:rsidR="00EC45F1" w:rsidRPr="000A6EE3">
        <w:instrText>XPD LOAD DISTRIBUTION Option</w:instrText>
      </w:r>
      <w:r w:rsidR="00666840" w:rsidRPr="000A6EE3">
        <w:instrText>”</w:instrText>
      </w:r>
      <w:r w:rsidR="00EC45F1" w:rsidRPr="000A6EE3">
        <w:instrText xml:space="preserve"> </w:instrText>
      </w:r>
      <w:r w:rsidR="00EC45F1" w:rsidRPr="000A6EE3">
        <w:fldChar w:fldCharType="end"/>
      </w:r>
      <w:r w:rsidR="00EC45F1" w:rsidRPr="000A6EE3">
        <w:fldChar w:fldCharType="begin"/>
      </w:r>
      <w:r w:rsidR="00EC45F1" w:rsidRPr="000A6EE3">
        <w:instrText xml:space="preserve"> XE </w:instrText>
      </w:r>
      <w:r w:rsidR="00666840" w:rsidRPr="000A6EE3">
        <w:instrText>“</w:instrText>
      </w:r>
      <w:r w:rsidR="00EC45F1" w:rsidRPr="000A6EE3">
        <w:instrText>Options:XPD LOAD DISTRIBUTION</w:instrText>
      </w:r>
      <w:r w:rsidR="00666840" w:rsidRPr="000A6EE3">
        <w:instrText>”</w:instrText>
      </w:r>
      <w:r w:rsidR="00EC45F1" w:rsidRPr="000A6EE3">
        <w:instrText xml:space="preserve"> </w:instrText>
      </w:r>
      <w:r w:rsidR="00EC45F1" w:rsidRPr="000A6EE3">
        <w:fldChar w:fldCharType="end"/>
      </w:r>
      <w:r w:rsidR="00EC45F1" w:rsidRPr="000A6EE3">
        <w:t>]</w:t>
      </w:r>
      <w:r w:rsidR="00A00706" w:rsidRPr="000A6EE3">
        <w:t xml:space="preserve"> option</w:t>
      </w:r>
      <w:r w:rsidRPr="000A6EE3">
        <w:t>.</w:t>
      </w:r>
    </w:p>
    <w:p w14:paraId="136C00B4" w14:textId="77777777" w:rsidR="0008310E" w:rsidRPr="000A6EE3" w:rsidRDefault="0008310E" w:rsidP="0008310E">
      <w:pPr>
        <w:pStyle w:val="BodyText6"/>
      </w:pPr>
    </w:p>
    <w:p w14:paraId="6B3879B8" w14:textId="2444C386" w:rsidR="00AA48B2" w:rsidRPr="000A6EE3" w:rsidRDefault="00AA48B2" w:rsidP="002B6AE0">
      <w:pPr>
        <w:pStyle w:val="Caption"/>
      </w:pPr>
      <w:bookmarkStart w:id="2248" w:name="_Ref86049783"/>
      <w:bookmarkStart w:id="2249" w:name="_Toc193181882"/>
      <w:bookmarkStart w:id="2250" w:name="_Toc151535369"/>
      <w:r w:rsidRPr="000A6EE3">
        <w:t xml:space="preserve">Figure </w:t>
      </w:r>
      <w:fldSimple w:instr=" SEQ Figure \* ARABIC ">
        <w:r w:rsidR="00F56C49">
          <w:rPr>
            <w:noProof/>
          </w:rPr>
          <w:t>316</w:t>
        </w:r>
      </w:fldSimple>
      <w:bookmarkEnd w:id="2248"/>
      <w:r w:rsidR="00DE08DD" w:rsidRPr="000A6EE3">
        <w:t>:</w:t>
      </w:r>
      <w:r w:rsidR="009B0090" w:rsidRPr="000A6EE3">
        <w:t xml:space="preserve"> Load a Distribution O</w:t>
      </w:r>
      <w:r w:rsidRPr="000A6EE3">
        <w:t>ption—</w:t>
      </w:r>
      <w:r w:rsidR="004375AD" w:rsidRPr="000A6EE3">
        <w:t xml:space="preserve">Sample User </w:t>
      </w:r>
      <w:r w:rsidR="00DC70CA">
        <w:t>Dialog</w:t>
      </w:r>
      <w:bookmarkEnd w:id="2249"/>
      <w:bookmarkEnd w:id="2250"/>
    </w:p>
    <w:p w14:paraId="70A26CB2" w14:textId="77777777" w:rsidR="001D6B73" w:rsidRPr="000A6EE3" w:rsidRDefault="001D6B73">
      <w:pPr>
        <w:pStyle w:val="Dialogue"/>
      </w:pPr>
      <w:r w:rsidRPr="000A6EE3">
        <w:t xml:space="preserve">Select Installation Option: </w:t>
      </w:r>
      <w:r w:rsidR="00B801DA" w:rsidRPr="000A6EE3">
        <w:rPr>
          <w:b/>
          <w:highlight w:val="yellow"/>
        </w:rPr>
        <w:t>LOAD A DISTRIBUTION</w:t>
      </w:r>
    </w:p>
    <w:p w14:paraId="2230D563" w14:textId="77777777" w:rsidR="001D6B73" w:rsidRPr="000A6EE3" w:rsidRDefault="001D6B73">
      <w:pPr>
        <w:pStyle w:val="Dialogue"/>
      </w:pPr>
      <w:r w:rsidRPr="000A6EE3">
        <w:t xml:space="preserve">Enter a Host File: </w:t>
      </w:r>
      <w:r w:rsidRPr="000A6EE3">
        <w:rPr>
          <w:b/>
          <w:highlight w:val="yellow"/>
        </w:rPr>
        <w:t>ZXG_EXPT.DAT</w:t>
      </w:r>
    </w:p>
    <w:p w14:paraId="46770005" w14:textId="77777777" w:rsidR="001D6B73" w:rsidRPr="000A6EE3" w:rsidRDefault="001D6B73">
      <w:pPr>
        <w:pStyle w:val="Dialogue"/>
      </w:pPr>
    </w:p>
    <w:p w14:paraId="5E489D7A" w14:textId="77777777" w:rsidR="001D6B73" w:rsidRPr="000A6EE3" w:rsidRDefault="001D6B73">
      <w:pPr>
        <w:pStyle w:val="Dialogue"/>
      </w:pPr>
      <w:r w:rsidRPr="000A6EE3">
        <w:t xml:space="preserve">Distribution saved on Oct 13, </w:t>
      </w:r>
      <w:r w:rsidR="002A3897" w:rsidRPr="000A6EE3">
        <w:t>2004</w:t>
      </w:r>
      <w:r w:rsidRPr="000A6EE3">
        <w:t>@09:29:08</w:t>
      </w:r>
    </w:p>
    <w:p w14:paraId="22CE2D1C" w14:textId="77777777" w:rsidR="001D6B73" w:rsidRPr="000A6EE3" w:rsidRDefault="001D6B73">
      <w:pPr>
        <w:pStyle w:val="Dialogue"/>
      </w:pPr>
      <w:r w:rsidRPr="000A6EE3">
        <w:t>Comment: TEST PKGS</w:t>
      </w:r>
    </w:p>
    <w:p w14:paraId="5AA55234" w14:textId="77777777" w:rsidR="001D6B73" w:rsidRPr="000A6EE3" w:rsidRDefault="001D6B73">
      <w:pPr>
        <w:pStyle w:val="Dialogue"/>
      </w:pPr>
    </w:p>
    <w:p w14:paraId="134F763A" w14:textId="77777777" w:rsidR="001D6B73" w:rsidRPr="000A6EE3" w:rsidRDefault="001D6B73">
      <w:pPr>
        <w:pStyle w:val="Dialogue"/>
      </w:pPr>
      <w:r w:rsidRPr="000A6EE3">
        <w:t>This Distribution contains Transport Globals for the following Package(s):</w:t>
      </w:r>
    </w:p>
    <w:p w14:paraId="6A7740AC" w14:textId="77777777" w:rsidR="001D6B73" w:rsidRPr="000A6EE3" w:rsidRDefault="001D6B73">
      <w:pPr>
        <w:pStyle w:val="Dialogue"/>
      </w:pPr>
      <w:r w:rsidRPr="000A6EE3">
        <w:t xml:space="preserve">     TEST 2.1</w:t>
      </w:r>
    </w:p>
    <w:p w14:paraId="7BF8E9C3" w14:textId="77777777" w:rsidR="001D6B73" w:rsidRPr="000A6EE3" w:rsidRDefault="001D6B73">
      <w:pPr>
        <w:pStyle w:val="Dialogue"/>
      </w:pPr>
    </w:p>
    <w:p w14:paraId="172CD188" w14:textId="77777777" w:rsidR="001D6B73" w:rsidRPr="000A6EE3" w:rsidRDefault="001D6B73">
      <w:pPr>
        <w:pStyle w:val="Dialogue"/>
      </w:pPr>
      <w:r w:rsidRPr="000A6EE3">
        <w:t xml:space="preserve">Want to Continue with Load? YES// </w:t>
      </w:r>
      <w:r w:rsidRPr="000A6EE3">
        <w:rPr>
          <w:b/>
          <w:highlight w:val="yellow"/>
        </w:rPr>
        <w:t>&lt;Enter&gt;</w:t>
      </w:r>
    </w:p>
    <w:p w14:paraId="2D6F1344" w14:textId="77777777" w:rsidR="001D6B73" w:rsidRPr="000A6EE3" w:rsidRDefault="001D6B73">
      <w:pPr>
        <w:pStyle w:val="Dialogue"/>
      </w:pPr>
      <w:r w:rsidRPr="000A6EE3">
        <w:t>Loading Distribution...</w:t>
      </w:r>
    </w:p>
    <w:p w14:paraId="1942EEC6" w14:textId="77777777" w:rsidR="001D6B73" w:rsidRPr="000A6EE3" w:rsidRDefault="001D6B73">
      <w:pPr>
        <w:pStyle w:val="Dialogue"/>
      </w:pPr>
    </w:p>
    <w:p w14:paraId="37CED7F4" w14:textId="77777777" w:rsidR="001D6B73" w:rsidRPr="000A6EE3" w:rsidRDefault="001D6B73">
      <w:pPr>
        <w:pStyle w:val="Dialogue"/>
      </w:pPr>
      <w:r w:rsidRPr="000A6EE3">
        <w:t xml:space="preserve">Want to RUN the Environment Check Routine? YES// </w:t>
      </w:r>
      <w:r w:rsidRPr="000A6EE3">
        <w:rPr>
          <w:b/>
          <w:highlight w:val="yellow"/>
        </w:rPr>
        <w:t>&lt;Enter&gt;</w:t>
      </w:r>
    </w:p>
    <w:p w14:paraId="153F840F" w14:textId="77777777" w:rsidR="001D6B73" w:rsidRPr="000A6EE3" w:rsidRDefault="001D6B73">
      <w:pPr>
        <w:pStyle w:val="Dialogue"/>
      </w:pPr>
      <w:r w:rsidRPr="000A6EE3">
        <w:t xml:space="preserve">   TEST 2.1</w:t>
      </w:r>
    </w:p>
    <w:p w14:paraId="40B9F3D0" w14:textId="77777777" w:rsidR="001D6B73" w:rsidRPr="000A6EE3" w:rsidRDefault="001D6B73">
      <w:pPr>
        <w:pStyle w:val="Dialogue"/>
      </w:pPr>
    </w:p>
    <w:p w14:paraId="38CB4D87" w14:textId="77777777" w:rsidR="001D6B73" w:rsidRPr="000A6EE3" w:rsidRDefault="001D6B73">
      <w:pPr>
        <w:pStyle w:val="Dialogue"/>
      </w:pPr>
      <w:r w:rsidRPr="000A6EE3">
        <w:t>Use INSTALL NAME: TEST 2.1 to install this Distribution.</w:t>
      </w:r>
    </w:p>
    <w:p w14:paraId="6A69FB26" w14:textId="77777777" w:rsidR="001D6B73" w:rsidRPr="000A6EE3" w:rsidRDefault="001D6B73">
      <w:pPr>
        <w:pStyle w:val="Dialogue"/>
      </w:pPr>
    </w:p>
    <w:p w14:paraId="7ED4C91A" w14:textId="77777777" w:rsidR="001D6B73" w:rsidRPr="000A6EE3" w:rsidRDefault="001D6B73">
      <w:pPr>
        <w:pStyle w:val="Dialogue"/>
      </w:pPr>
      <w:r w:rsidRPr="000A6EE3">
        <w:t xml:space="preserve">Select Installation Option: </w:t>
      </w:r>
    </w:p>
    <w:p w14:paraId="4433E4A7" w14:textId="77777777" w:rsidR="001D6B73" w:rsidRPr="000A6EE3" w:rsidRDefault="001D6B73" w:rsidP="00A7691A">
      <w:pPr>
        <w:pStyle w:val="BodyText6"/>
      </w:pPr>
    </w:p>
    <w:p w14:paraId="15D7BE67" w14:textId="77777777" w:rsidR="001D6B73" w:rsidRPr="000A6EE3" w:rsidRDefault="001D6B73" w:rsidP="00D021A2">
      <w:pPr>
        <w:pStyle w:val="Heading4"/>
      </w:pPr>
      <w:bookmarkStart w:id="2251" w:name="_Toc151534976"/>
      <w:r w:rsidRPr="000A6EE3">
        <w:t xml:space="preserve">When the Distribution is Split </w:t>
      </w:r>
      <w:r w:rsidR="004F1A71" w:rsidRPr="000A6EE3">
        <w:t>across</w:t>
      </w:r>
      <w:r w:rsidRPr="000A6EE3">
        <w:t xml:space="preserve"> Diskettes</w:t>
      </w:r>
      <w:bookmarkEnd w:id="2251"/>
    </w:p>
    <w:p w14:paraId="10B01FD5" w14:textId="3C31F193" w:rsidR="001D6B73" w:rsidRPr="000A6EE3" w:rsidRDefault="009B6251" w:rsidP="001954F9">
      <w:pPr>
        <w:pStyle w:val="BodyText"/>
      </w:pPr>
      <w:r w:rsidRPr="000A6EE3">
        <w:fldChar w:fldCharType="begin"/>
      </w:r>
      <w:r w:rsidRPr="000A6EE3">
        <w:instrText xml:space="preserve"> XE </w:instrText>
      </w:r>
      <w:r w:rsidR="00666840" w:rsidRPr="000A6EE3">
        <w:instrText>“</w:instrText>
      </w:r>
      <w:r w:rsidRPr="000A6EE3">
        <w:instrText>When the Distribution is Split Across Diskettes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KIDS:When the Distribution is Split Across Diskettes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KIDS:Distributions:Split Across Diskettes</w:instrText>
      </w:r>
      <w:r w:rsidR="00666840" w:rsidRPr="000A6EE3">
        <w:instrText>”</w:instrText>
      </w:r>
      <w:r w:rsidRPr="000A6EE3">
        <w:fldChar w:fldCharType="end"/>
      </w:r>
      <w:r w:rsidR="001D6B73" w:rsidRPr="000A6EE3">
        <w:t>Distributions can come in a single host file</w:t>
      </w:r>
      <w:r w:rsidR="00EB081C" w:rsidRPr="000A6EE3">
        <w:fldChar w:fldCharType="begin"/>
      </w:r>
      <w:r w:rsidR="00EB081C" w:rsidRPr="000A6EE3">
        <w:instrText xml:space="preserve"> XE </w:instrText>
      </w:r>
      <w:r w:rsidR="00666840" w:rsidRPr="000A6EE3">
        <w:instrText>“</w:instrText>
      </w:r>
      <w:r w:rsidR="00EB081C" w:rsidRPr="000A6EE3">
        <w:instrText>Host File Server</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HFS Devices</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Devices:HFS</w:instrText>
      </w:r>
      <w:r w:rsidR="00666840" w:rsidRPr="000A6EE3">
        <w:instrText>”</w:instrText>
      </w:r>
      <w:r w:rsidR="00EB081C" w:rsidRPr="000A6EE3">
        <w:instrText xml:space="preserve"> </w:instrText>
      </w:r>
      <w:r w:rsidR="00EB081C" w:rsidRPr="000A6EE3">
        <w:fldChar w:fldCharType="end"/>
      </w:r>
      <w:r w:rsidR="001D6B73" w:rsidRPr="000A6EE3">
        <w:t xml:space="preserve"> (</w:t>
      </w:r>
      <w:r w:rsidR="00EB081C" w:rsidRPr="000A6EE3">
        <w:t xml:space="preserve">see </w:t>
      </w:r>
      <w:r w:rsidR="009577FA" w:rsidRPr="000A6EE3">
        <w:rPr>
          <w:color w:val="0000FF"/>
        </w:rPr>
        <w:fldChar w:fldCharType="begin" w:fldLock="1"/>
      </w:r>
      <w:r w:rsidR="009577FA" w:rsidRPr="000A6EE3">
        <w:rPr>
          <w:color w:val="0000FF"/>
        </w:rPr>
        <w:instrText xml:space="preserve"> REF _Ref86049783 \h  \* MERGEFORMAT </w:instrText>
      </w:r>
      <w:r w:rsidR="009577FA" w:rsidRPr="000A6EE3">
        <w:rPr>
          <w:color w:val="0000FF"/>
        </w:rPr>
      </w:r>
      <w:r w:rsidR="009577FA" w:rsidRPr="000A6EE3">
        <w:rPr>
          <w:color w:val="0000FF"/>
        </w:rPr>
        <w:fldChar w:fldCharType="separate"/>
      </w:r>
      <w:r w:rsidR="000666E3" w:rsidRPr="000666E3">
        <w:rPr>
          <w:color w:val="0000FF"/>
          <w:u w:val="single"/>
        </w:rPr>
        <w:t>Figure 312</w:t>
      </w:r>
      <w:r w:rsidR="009577FA" w:rsidRPr="000A6EE3">
        <w:rPr>
          <w:color w:val="0000FF"/>
        </w:rPr>
        <w:fldChar w:fldCharType="end"/>
      </w:r>
      <w:r w:rsidR="001D6B73" w:rsidRPr="000A6EE3">
        <w:t>); alternatively, they can come on diskettes, with the host file</w:t>
      </w:r>
      <w:r w:rsidR="00EB081C" w:rsidRPr="000A6EE3">
        <w:fldChar w:fldCharType="begin"/>
      </w:r>
      <w:r w:rsidR="00EB081C" w:rsidRPr="000A6EE3">
        <w:instrText xml:space="preserve"> XE </w:instrText>
      </w:r>
      <w:r w:rsidR="00666840" w:rsidRPr="000A6EE3">
        <w:instrText>“</w:instrText>
      </w:r>
      <w:r w:rsidR="00EB081C" w:rsidRPr="000A6EE3">
        <w:instrText>Host File Server</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HFS Devices</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Devices:HFS</w:instrText>
      </w:r>
      <w:r w:rsidR="00666840" w:rsidRPr="000A6EE3">
        <w:instrText>”</w:instrText>
      </w:r>
      <w:r w:rsidR="00EB081C" w:rsidRPr="000A6EE3">
        <w:instrText xml:space="preserve"> </w:instrText>
      </w:r>
      <w:r w:rsidR="00EB081C" w:rsidRPr="000A6EE3">
        <w:fldChar w:fldCharType="end"/>
      </w:r>
      <w:r w:rsidR="001D6B73" w:rsidRPr="000A6EE3">
        <w:t xml:space="preserve"> split up among the diskettes. If you are installing from a distribution that is spread across diskettes, the </w:t>
      </w:r>
      <w:r w:rsidR="001D6B73" w:rsidRPr="000A6EE3">
        <w:rPr>
          <w:b/>
        </w:rPr>
        <w:t>Load a Distribution</w:t>
      </w:r>
      <w:r w:rsidR="00A00706" w:rsidRPr="000A6EE3">
        <w:fldChar w:fldCharType="begin"/>
      </w:r>
      <w:r w:rsidR="00A00706" w:rsidRPr="000A6EE3">
        <w:instrText xml:space="preserve"> XE “Load a Distribution Option” </w:instrText>
      </w:r>
      <w:r w:rsidR="00A00706" w:rsidRPr="000A6EE3">
        <w:fldChar w:fldCharType="end"/>
      </w:r>
      <w:r w:rsidR="00A00706" w:rsidRPr="000A6EE3">
        <w:fldChar w:fldCharType="begin"/>
      </w:r>
      <w:r w:rsidR="00A00706" w:rsidRPr="000A6EE3">
        <w:instrText xml:space="preserve"> XE “Options:Load a Distribution” </w:instrText>
      </w:r>
      <w:r w:rsidR="00A00706" w:rsidRPr="000A6EE3">
        <w:fldChar w:fldCharType="end"/>
      </w:r>
      <w:r w:rsidR="00EB081C" w:rsidRPr="000A6EE3">
        <w:t xml:space="preserve"> [XPD LOAD DISTRIBUTION</w:t>
      </w:r>
      <w:r w:rsidR="00EB081C" w:rsidRPr="000A6EE3">
        <w:fldChar w:fldCharType="begin"/>
      </w:r>
      <w:r w:rsidR="00EB081C" w:rsidRPr="000A6EE3">
        <w:instrText xml:space="preserve"> XE </w:instrText>
      </w:r>
      <w:r w:rsidR="00666840" w:rsidRPr="000A6EE3">
        <w:instrText>“</w:instrText>
      </w:r>
      <w:r w:rsidR="00EB081C" w:rsidRPr="000A6EE3">
        <w:instrText>XPD LOAD DISTRIBUTION Option</w:instrText>
      </w:r>
      <w:r w:rsidR="00666840" w:rsidRPr="000A6EE3">
        <w:instrText>”</w:instrText>
      </w:r>
      <w:r w:rsidR="00EB081C" w:rsidRPr="000A6EE3">
        <w:instrText xml:space="preserve"> </w:instrText>
      </w:r>
      <w:r w:rsidR="00EB081C" w:rsidRPr="000A6EE3">
        <w:fldChar w:fldCharType="end"/>
      </w:r>
      <w:r w:rsidR="00EB081C" w:rsidRPr="000A6EE3">
        <w:fldChar w:fldCharType="begin"/>
      </w:r>
      <w:r w:rsidR="00EB081C" w:rsidRPr="000A6EE3">
        <w:instrText xml:space="preserve"> XE </w:instrText>
      </w:r>
      <w:r w:rsidR="00666840" w:rsidRPr="000A6EE3">
        <w:instrText>“</w:instrText>
      </w:r>
      <w:r w:rsidR="00EB081C" w:rsidRPr="000A6EE3">
        <w:instrText>Options:XPD LOAD DISTRIBUTION</w:instrText>
      </w:r>
      <w:r w:rsidR="00666840" w:rsidRPr="000A6EE3">
        <w:instrText>”</w:instrText>
      </w:r>
      <w:r w:rsidR="00EB081C" w:rsidRPr="000A6EE3">
        <w:instrText xml:space="preserve"> </w:instrText>
      </w:r>
      <w:r w:rsidR="00EB081C" w:rsidRPr="000A6EE3">
        <w:fldChar w:fldCharType="end"/>
      </w:r>
      <w:r w:rsidR="00EB081C" w:rsidRPr="000A6EE3">
        <w:t>]</w:t>
      </w:r>
      <w:r w:rsidR="00A00706" w:rsidRPr="000A6EE3">
        <w:t xml:space="preserve"> option</w:t>
      </w:r>
      <w:r w:rsidR="001D6B73" w:rsidRPr="000A6EE3">
        <w:t xml:space="preserve"> ask</w:t>
      </w:r>
      <w:r w:rsidR="00C37806" w:rsidRPr="000A6EE3">
        <w:t>s</w:t>
      </w:r>
      <w:r w:rsidR="001D6B73" w:rsidRPr="000A6EE3">
        <w:t xml:space="preserve"> you for subsequent diskettes (e.g.,</w:t>
      </w:r>
      <w:r w:rsidR="00FC10E3" w:rsidRPr="000A6EE3">
        <w:t> </w:t>
      </w:r>
      <w:r w:rsidR="00A00706" w:rsidRPr="000A6EE3">
        <w:t>“</w:t>
      </w:r>
      <w:r w:rsidR="001D6B73" w:rsidRPr="000A6EE3">
        <w:t>Insert the next diskette, #2, and Press the return key</w:t>
      </w:r>
      <w:r w:rsidR="00666840" w:rsidRPr="000A6EE3">
        <w:t>”</w:t>
      </w:r>
      <w:r w:rsidR="001D6B73" w:rsidRPr="000A6EE3">
        <w:t>, etc.). Insert the appropriate disk</w:t>
      </w:r>
      <w:r w:rsidR="00A4570A">
        <w:t>,</w:t>
      </w:r>
      <w:r w:rsidR="001D6B73" w:rsidRPr="000A6EE3">
        <w:t xml:space="preserve"> press </w:t>
      </w:r>
      <w:r w:rsidR="0038055B" w:rsidRPr="000A6EE3">
        <w:t xml:space="preserve">the </w:t>
      </w:r>
      <w:r w:rsidR="0038055B" w:rsidRPr="000A6EE3">
        <w:rPr>
          <w:b/>
        </w:rPr>
        <w:t>&lt;Enter&gt;</w:t>
      </w:r>
      <w:r w:rsidR="0038055B" w:rsidRPr="000A6EE3">
        <w:t xml:space="preserve"> </w:t>
      </w:r>
      <w:r w:rsidR="00B63EFE" w:rsidRPr="000A6EE3">
        <w:t>key</w:t>
      </w:r>
      <w:r w:rsidR="00A4570A">
        <w:t>,</w:t>
      </w:r>
      <w:r w:rsidR="00B63EFE" w:rsidRPr="000A6EE3">
        <w:t xml:space="preserve"> and</w:t>
      </w:r>
      <w:r w:rsidR="001D6B73" w:rsidRPr="000A6EE3">
        <w:t xml:space="preserve"> continue until the distribution is loaded.</w:t>
      </w:r>
    </w:p>
    <w:p w14:paraId="4FC1DA83" w14:textId="2C42CB60" w:rsidR="001D6B73" w:rsidRPr="000A6EE3" w:rsidRDefault="001D6B73" w:rsidP="005C694E">
      <w:pPr>
        <w:pStyle w:val="Heading3"/>
      </w:pPr>
      <w:bookmarkStart w:id="2252" w:name="_Toc236534846"/>
      <w:bookmarkStart w:id="2253" w:name="_Toc151534977"/>
      <w:r w:rsidRPr="000A6EE3">
        <w:lastRenderedPageBreak/>
        <w:t>Loading Transport Globals from a Distribution</w:t>
      </w:r>
      <w:bookmarkEnd w:id="2252"/>
      <w:bookmarkEnd w:id="2253"/>
    </w:p>
    <w:p w14:paraId="1980FBCB" w14:textId="77777777" w:rsidR="0008310E" w:rsidRPr="000A6EE3" w:rsidRDefault="0008310E" w:rsidP="0008310E">
      <w:pPr>
        <w:pStyle w:val="BodyText6"/>
        <w:keepNext/>
        <w:keepLines/>
      </w:pPr>
    </w:p>
    <w:p w14:paraId="5AE8ACE7" w14:textId="2ED24114" w:rsidR="00AA48B2" w:rsidRPr="000A6EE3" w:rsidRDefault="00AA48B2" w:rsidP="009B6251">
      <w:pPr>
        <w:pStyle w:val="Caption"/>
      </w:pPr>
      <w:bookmarkStart w:id="2254" w:name="_Toc193181883"/>
      <w:bookmarkStart w:id="2255" w:name="_Toc151535370"/>
      <w:r w:rsidRPr="000A6EE3">
        <w:t xml:space="preserve">Figure </w:t>
      </w:r>
      <w:fldSimple w:instr=" SEQ Figure \* ARABIC ">
        <w:r w:rsidR="00F56C49">
          <w:rPr>
            <w:noProof/>
          </w:rPr>
          <w:t>317</w:t>
        </w:r>
      </w:fldSimple>
      <w:r w:rsidR="00DE08DD" w:rsidRPr="000A6EE3">
        <w:t>:</w:t>
      </w:r>
      <w:r w:rsidR="009B0090" w:rsidRPr="000A6EE3">
        <w:t xml:space="preserve"> Loading Transport Globals from a D</w:t>
      </w:r>
      <w:r w:rsidRPr="000A6EE3">
        <w:t>istribution—Flowchart</w:t>
      </w:r>
      <w:bookmarkEnd w:id="2254"/>
      <w:bookmarkEnd w:id="2255"/>
    </w:p>
    <w:bookmarkStart w:id="2256" w:name="_MON_1159339757"/>
    <w:bookmarkStart w:id="2257" w:name="_MON_1159607266"/>
    <w:bookmarkStart w:id="2258" w:name="_MON_1159705099"/>
    <w:bookmarkStart w:id="2259" w:name="_MON_1159869891"/>
    <w:bookmarkStart w:id="2260" w:name="_MON_1160281866"/>
    <w:bookmarkStart w:id="2261" w:name="_MON_1169539941"/>
    <w:bookmarkStart w:id="2262" w:name="_MON_1208260438"/>
    <w:bookmarkStart w:id="2263" w:name="_MON_1224419230"/>
    <w:bookmarkStart w:id="2264" w:name="_MON_1226398138"/>
    <w:bookmarkStart w:id="2265" w:name="_MON_1232453730"/>
    <w:bookmarkStart w:id="2266" w:name="_MON_1248684566"/>
    <w:bookmarkStart w:id="2267" w:name="_MON_1249214248"/>
    <w:bookmarkStart w:id="2268" w:name="_MON_1251807304"/>
    <w:bookmarkStart w:id="2269" w:name="_MON_1252834350"/>
    <w:bookmarkStart w:id="2270" w:name="_MON_1252845010"/>
    <w:bookmarkStart w:id="2271" w:name="_MON_1266922520"/>
    <w:bookmarkStart w:id="2272" w:name="_MON_1274173098"/>
    <w:bookmarkStart w:id="2273" w:name="_MON_1274613916"/>
    <w:bookmarkStart w:id="2274" w:name="_MON_949389142"/>
    <w:bookmarkStart w:id="2275" w:name="_MON_1026904678"/>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Start w:id="2276" w:name="_MON_1159335252"/>
    <w:bookmarkEnd w:id="2276"/>
    <w:p w14:paraId="2B3E078A" w14:textId="5063070F" w:rsidR="001D6B73" w:rsidRPr="000A6EE3" w:rsidRDefault="00FE02DC" w:rsidP="00F24120">
      <w:pPr>
        <w:pStyle w:val="GraphicInsert"/>
      </w:pPr>
      <w:r w:rsidRPr="000A6EE3">
        <w:object w:dxaOrig="8823" w:dyaOrig="12151" w14:anchorId="2CEA6700">
          <v:shape id="_x0000_i1029" type="#_x0000_t75" alt="Loading Transport Globals from a Distribution—Flowchart" style="width:426.75pt;height:586.5pt;mso-position-vertical:absolute" o:ole="">
            <v:imagedata r:id="rId52" o:title=""/>
          </v:shape>
          <o:OLEObject Type="Embed" ProgID="Word.Picture.8" ShapeID="_x0000_i1029" DrawAspect="Content" ObjectID="_1767517016" r:id="rId53"/>
        </w:object>
      </w:r>
    </w:p>
    <w:p w14:paraId="05B40903" w14:textId="77777777" w:rsidR="001623BE" w:rsidRPr="000A6EE3" w:rsidRDefault="001623BE" w:rsidP="00A7691A">
      <w:pPr>
        <w:pStyle w:val="BodyText6"/>
      </w:pPr>
    </w:p>
    <w:p w14:paraId="66CA5D54" w14:textId="77777777" w:rsidR="001D6B73" w:rsidRPr="000A6EE3" w:rsidRDefault="001D6B73" w:rsidP="005C694E">
      <w:pPr>
        <w:pStyle w:val="Heading3"/>
      </w:pPr>
      <w:bookmarkStart w:id="2277" w:name="_Toc236534847"/>
      <w:bookmarkStart w:id="2278" w:name="_Toc151534978"/>
      <w:r w:rsidRPr="000A6EE3">
        <w:t>Verifying Checksums in a Transport Global</w:t>
      </w:r>
      <w:bookmarkEnd w:id="2277"/>
      <w:bookmarkEnd w:id="2278"/>
    </w:p>
    <w:p w14:paraId="7C6B43EB" w14:textId="77777777" w:rsidR="001D6B73" w:rsidRPr="000A6EE3" w:rsidRDefault="009B6251" w:rsidP="001954F9">
      <w:pPr>
        <w:pStyle w:val="BodyText"/>
        <w:keepNext/>
        <w:keepLines/>
      </w:pPr>
      <w:r w:rsidRPr="000A6EE3">
        <w:fldChar w:fldCharType="begin"/>
      </w:r>
      <w:r w:rsidRPr="000A6EE3">
        <w:instrText xml:space="preserve"> XE </w:instrText>
      </w:r>
      <w:r w:rsidR="00666840" w:rsidRPr="000A6EE3">
        <w:instrText>“</w:instrText>
      </w:r>
      <w:r w:rsidRPr="000A6EE3">
        <w:instrText>Verifying Checksums in a Transport Global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KIDS:Verifying Checksums in a Transport Global</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KIDS:Transport Global:Checksums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Checksums:KIDS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KIDS:Checksums</w:instrText>
      </w:r>
      <w:r w:rsidR="00666840" w:rsidRPr="000A6EE3">
        <w:instrText>”</w:instrText>
      </w:r>
      <w:r w:rsidRPr="000A6EE3">
        <w:fldChar w:fldCharType="end"/>
      </w:r>
      <w:r w:rsidRPr="000A6EE3">
        <w:rPr>
          <w:b/>
          <w:vanish/>
        </w:rPr>
        <w:fldChar w:fldCharType="begin"/>
      </w:r>
      <w:r w:rsidRPr="000A6EE3">
        <w:instrText xml:space="preserve">XE </w:instrText>
      </w:r>
      <w:r w:rsidR="00666840" w:rsidRPr="000A6EE3">
        <w:instrText>“</w:instrText>
      </w:r>
      <w:r w:rsidRPr="000A6EE3">
        <w:instrText>KIDS:Transport Global:Verifying Checksums</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Global:Verifying Checksums</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Global:Verifying Checksums</w:instrText>
      </w:r>
      <w:r w:rsidR="00666840" w:rsidRPr="000A6EE3">
        <w:instrText>”</w:instrText>
      </w:r>
      <w:r w:rsidRPr="000A6EE3">
        <w:rPr>
          <w:b/>
          <w:vanish/>
        </w:rPr>
        <w:fldChar w:fldCharType="end"/>
      </w:r>
      <w:r w:rsidR="001D6B73" w:rsidRPr="000A6EE3">
        <w:t xml:space="preserve">You can verify the checksums for a loaded transport global in advance of installing from it, using the </w:t>
      </w:r>
      <w:r w:rsidR="001D6B73" w:rsidRPr="000A6EE3">
        <w:rPr>
          <w:b/>
        </w:rPr>
        <w:t>Verify Checksums in Transport Global</w:t>
      </w:r>
      <w:r w:rsidR="00A00706" w:rsidRPr="000A6EE3">
        <w:fldChar w:fldCharType="begin"/>
      </w:r>
      <w:r w:rsidR="00A00706" w:rsidRPr="000A6EE3">
        <w:instrText xml:space="preserve"> XE “Verify Checksums in Transport Global Option” </w:instrText>
      </w:r>
      <w:r w:rsidR="00A00706" w:rsidRPr="000A6EE3">
        <w:fldChar w:fldCharType="end"/>
      </w:r>
      <w:r w:rsidR="00A00706" w:rsidRPr="000A6EE3">
        <w:fldChar w:fldCharType="begin"/>
      </w:r>
      <w:r w:rsidR="00A00706" w:rsidRPr="000A6EE3">
        <w:instrText xml:space="preserve"> XE “Options:Verify Checksums in Transport Global” </w:instrText>
      </w:r>
      <w:r w:rsidR="00A00706" w:rsidRPr="000A6EE3">
        <w:fldChar w:fldCharType="end"/>
      </w:r>
      <w:r w:rsidR="00EC45F1" w:rsidRPr="000A6EE3">
        <w:t xml:space="preserve"> [XPD PRINT CHECKSUM</w:t>
      </w:r>
      <w:r w:rsidR="00EC45F1" w:rsidRPr="000A6EE3">
        <w:fldChar w:fldCharType="begin"/>
      </w:r>
      <w:r w:rsidR="00EC45F1" w:rsidRPr="000A6EE3">
        <w:instrText xml:space="preserve"> XE </w:instrText>
      </w:r>
      <w:r w:rsidR="00666840" w:rsidRPr="000A6EE3">
        <w:instrText>“</w:instrText>
      </w:r>
      <w:r w:rsidR="00EC45F1" w:rsidRPr="000A6EE3">
        <w:instrText>XPD PRINT CHECKSUM Option</w:instrText>
      </w:r>
      <w:r w:rsidR="00666840" w:rsidRPr="000A6EE3">
        <w:instrText>”</w:instrText>
      </w:r>
      <w:r w:rsidR="00EC45F1" w:rsidRPr="000A6EE3">
        <w:instrText xml:space="preserve"> </w:instrText>
      </w:r>
      <w:r w:rsidR="00EC45F1" w:rsidRPr="000A6EE3">
        <w:fldChar w:fldCharType="end"/>
      </w:r>
      <w:r w:rsidR="00EC45F1" w:rsidRPr="000A6EE3">
        <w:fldChar w:fldCharType="begin"/>
      </w:r>
      <w:r w:rsidR="00EC45F1" w:rsidRPr="000A6EE3">
        <w:instrText xml:space="preserve"> XE </w:instrText>
      </w:r>
      <w:r w:rsidR="00666840" w:rsidRPr="000A6EE3">
        <w:instrText>“</w:instrText>
      </w:r>
      <w:r w:rsidR="00EC45F1" w:rsidRPr="000A6EE3">
        <w:instrText>Options:XPD PRINT CHECKSUM</w:instrText>
      </w:r>
      <w:r w:rsidR="00666840" w:rsidRPr="000A6EE3">
        <w:instrText>”</w:instrText>
      </w:r>
      <w:r w:rsidR="00EC45F1" w:rsidRPr="000A6EE3">
        <w:instrText xml:space="preserve"> </w:instrText>
      </w:r>
      <w:r w:rsidR="00EC45F1" w:rsidRPr="000A6EE3">
        <w:fldChar w:fldCharType="end"/>
      </w:r>
      <w:r w:rsidR="00EC45F1" w:rsidRPr="000A6EE3">
        <w:t>]</w:t>
      </w:r>
      <w:r w:rsidR="00A00706" w:rsidRPr="000A6EE3">
        <w:t xml:space="preserve"> option</w:t>
      </w:r>
      <w:r w:rsidR="001D6B73" w:rsidRPr="000A6EE3">
        <w:t>. This option verifies all checksums of routines in the transport global, reporting any discrepancies. In the future, the ability to verify checksums will be extended to other KIDS components</w:t>
      </w:r>
      <w:r w:rsidR="00520D40" w:rsidRPr="000A6EE3">
        <w:fldChar w:fldCharType="begin"/>
      </w:r>
      <w:r w:rsidR="00520D40" w:rsidRPr="000A6EE3">
        <w:instrText xml:space="preserve"> XE </w:instrText>
      </w:r>
      <w:r w:rsidR="00666840" w:rsidRPr="000A6EE3">
        <w:instrText>“</w:instrText>
      </w:r>
      <w:r w:rsidR="00520D40" w:rsidRPr="000A6EE3">
        <w:instrText>Components:KIDS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KIDS:Components</w:instrText>
      </w:r>
      <w:r w:rsidR="00666840" w:rsidRPr="000A6EE3">
        <w:instrText>”</w:instrText>
      </w:r>
      <w:r w:rsidR="00520D40" w:rsidRPr="000A6EE3">
        <w:instrText xml:space="preserve"> </w:instrText>
      </w:r>
      <w:r w:rsidR="00520D40" w:rsidRPr="000A6EE3">
        <w:fldChar w:fldCharType="end"/>
      </w:r>
      <w:r w:rsidR="001D6B73" w:rsidRPr="000A6EE3">
        <w:t xml:space="preserve"> besides routines.</w:t>
      </w:r>
    </w:p>
    <w:p w14:paraId="3A19777F" w14:textId="77777777" w:rsidR="001954F9" w:rsidRPr="000A6EE3" w:rsidRDefault="001954F9" w:rsidP="001954F9">
      <w:pPr>
        <w:pStyle w:val="BodyText"/>
      </w:pPr>
      <w:r w:rsidRPr="000A6EE3">
        <w:t xml:space="preserve">As of Kernel </w:t>
      </w:r>
      <w:r w:rsidR="00E72114" w:rsidRPr="000A6EE3">
        <w:t>patch</w:t>
      </w:r>
      <w:r w:rsidRPr="000A6EE3">
        <w:t xml:space="preserve"> XU*8.0*369, the integrity checking CHECK1^XTSUMBLD routine</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supports the </w:t>
      </w:r>
      <w:r w:rsidRPr="000A6EE3">
        <w:rPr>
          <w:b/>
        </w:rPr>
        <w:t>Compare local/national checksums report</w:t>
      </w:r>
      <w:r w:rsidR="00A00706" w:rsidRPr="000A6EE3">
        <w:fldChar w:fldCharType="begin"/>
      </w:r>
      <w:r w:rsidR="00A00706" w:rsidRPr="000A6EE3">
        <w:instrText xml:space="preserve"> XE “Compare local/national checksums report Option” </w:instrText>
      </w:r>
      <w:r w:rsidR="00A00706" w:rsidRPr="000A6EE3">
        <w:fldChar w:fldCharType="end"/>
      </w:r>
      <w:r w:rsidR="00A00706" w:rsidRPr="000A6EE3">
        <w:fldChar w:fldCharType="begin"/>
      </w:r>
      <w:r w:rsidR="00A00706" w:rsidRPr="000A6EE3">
        <w:instrText xml:space="preserve"> XE “Options:Compare local/national checksums report” </w:instrText>
      </w:r>
      <w:r w:rsidR="00A00706" w:rsidRPr="000A6EE3">
        <w:fldChar w:fldCharType="end"/>
      </w:r>
      <w:r w:rsidR="00A00706" w:rsidRPr="000A6EE3">
        <w:fldChar w:fldCharType="begin"/>
      </w:r>
      <w:r w:rsidR="00A00706" w:rsidRPr="000A6EE3">
        <w:instrText xml:space="preserve"> XE “Routine Tools:Compare local/national checksums report Option” </w:instrText>
      </w:r>
      <w:r w:rsidR="00A00706" w:rsidRPr="000A6EE3">
        <w:fldChar w:fldCharType="end"/>
      </w:r>
      <w:r w:rsidRPr="000A6EE3">
        <w:t xml:space="preserve"> [XU CHECKSUM REPORT</w:t>
      </w:r>
      <w:r w:rsidRPr="000A6EE3">
        <w:fldChar w:fldCharType="begin"/>
      </w:r>
      <w:r w:rsidRPr="000A6EE3">
        <w:instrText xml:space="preserve"> XE </w:instrText>
      </w:r>
      <w:r w:rsidR="00666840" w:rsidRPr="000A6EE3">
        <w:instrText>“</w:instrText>
      </w:r>
      <w:r w:rsidRPr="000A6EE3">
        <w:instrText>XU CHECKSUM REPORT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CHECKSUM REPORT</w:instrText>
      </w:r>
      <w:r w:rsidR="00666840" w:rsidRPr="000A6EE3">
        <w:instrText>”</w:instrText>
      </w:r>
      <w:r w:rsidRPr="000A6EE3">
        <w:instrText xml:space="preserve"> </w:instrText>
      </w:r>
      <w:r w:rsidRPr="000A6EE3">
        <w:fldChar w:fldCharType="end"/>
      </w:r>
      <w:r w:rsidRPr="000A6EE3">
        <w:t>]</w:t>
      </w:r>
      <w:r w:rsidR="00A00706" w:rsidRPr="000A6EE3">
        <w:t xml:space="preserve"> option</w:t>
      </w:r>
      <w:r w:rsidRPr="000A6EE3">
        <w:t>.</w:t>
      </w:r>
    </w:p>
    <w:p w14:paraId="7E0A16FA" w14:textId="77777777" w:rsidR="001954F9" w:rsidRPr="000A6EE3" w:rsidRDefault="001954F9" w:rsidP="001954F9">
      <w:pPr>
        <w:pStyle w:val="BodyText"/>
      </w:pPr>
      <w:r w:rsidRPr="000A6EE3">
        <w:t xml:space="preserve">As of </w:t>
      </w:r>
      <w:r w:rsidRPr="000A6EE3">
        <w:rPr>
          <w:kern w:val="2"/>
        </w:rPr>
        <w:t xml:space="preserve">Kernel </w:t>
      </w:r>
      <w:r w:rsidR="00E72114" w:rsidRPr="000A6EE3">
        <w:rPr>
          <w:kern w:val="2"/>
        </w:rPr>
        <w:t>patch</w:t>
      </w:r>
      <w:r w:rsidRPr="000A6EE3">
        <w:rPr>
          <w:kern w:val="2"/>
        </w:rPr>
        <w:t xml:space="preserve"> XU*8.0*393</w:t>
      </w:r>
      <w:r w:rsidRPr="000A6EE3">
        <w:t>, KIDS was modified to send a message to a server on FORUM when a KIDS build is sent to a Host File Server (HFS) device. This message contains the checksums for the routines in the patch. The server on FORUM matches the message with a patch if the sending domain is authorized on FORUM. There is no longer a need for developers to manually include routine checksums (either CHECK^XTSUMBLD</w:t>
      </w:r>
      <w:r w:rsidRPr="000A6EE3">
        <w:fldChar w:fldCharType="begin"/>
      </w:r>
      <w:r w:rsidRPr="000A6EE3">
        <w:instrText xml:space="preserve"> XE </w:instrText>
      </w:r>
      <w:r w:rsidR="00666840" w:rsidRPr="000A6EE3">
        <w:instrText>“</w:instrText>
      </w:r>
      <w:r w:rsidRPr="000A6EE3">
        <w:instrText>CHECK^XTSUMBLD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Routines:CHECK^XTSUMBLD</w:instrText>
      </w:r>
      <w:r w:rsidR="00666840" w:rsidRPr="000A6EE3">
        <w:instrText>”</w:instrText>
      </w:r>
      <w:r w:rsidRPr="000A6EE3">
        <w:instrText xml:space="preserve"> </w:instrText>
      </w:r>
      <w:r w:rsidRPr="000A6EE3">
        <w:fldChar w:fldCharType="end"/>
      </w:r>
      <w:r w:rsidRPr="000A6EE3">
        <w:t xml:space="preserve"> or CHECK1^XTSUMBLD</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routines) in the patch description. The patch module include</w:t>
      </w:r>
      <w:r w:rsidR="00C37806" w:rsidRPr="000A6EE3">
        <w:t>s</w:t>
      </w:r>
      <w:r w:rsidRPr="000A6EE3">
        <w:t xml:space="preserve"> the before and after CHECK1^XTSUMBLD</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values in the Routine Information section at the end of the patch document.</w:t>
      </w:r>
    </w:p>
    <w:p w14:paraId="64207ED6" w14:textId="77777777" w:rsidR="001954F9" w:rsidRPr="000A6EE3" w:rsidRDefault="001954F9" w:rsidP="001954F9">
      <w:pPr>
        <w:pStyle w:val="BodyText"/>
      </w:pPr>
      <w:r w:rsidRPr="000A6EE3">
        <w:t>With changes in the National Patch Module (NPM) on FORUM, when the patch is released the checksums for the routines are moved to the ROUTINE</w:t>
      </w:r>
      <w:r w:rsidR="00086D86" w:rsidRPr="000A6EE3">
        <w:t xml:space="preserve"> (#9.8)</w:t>
      </w:r>
      <w:r w:rsidRPr="000A6EE3">
        <w:t xml:space="preserve"> file</w:t>
      </w:r>
      <w:r w:rsidRPr="000A6EE3">
        <w:fldChar w:fldCharType="begin"/>
      </w:r>
      <w:r w:rsidRPr="000A6EE3">
        <w:instrText xml:space="preserve"> XE </w:instrText>
      </w:r>
      <w:r w:rsidR="00666840" w:rsidRPr="000A6EE3">
        <w:instrText>“</w:instrText>
      </w:r>
      <w:r w:rsidRPr="000A6EE3">
        <w:instrText>ROUTINE</w:instrText>
      </w:r>
      <w:r w:rsidR="00086D86" w:rsidRPr="000A6EE3">
        <w:instrText xml:space="preserve"> (#9.8)</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Files:ROUTINE (#9.8)</w:instrText>
      </w:r>
      <w:r w:rsidR="00666840" w:rsidRPr="000A6EE3">
        <w:instrText>”</w:instrText>
      </w:r>
      <w:r w:rsidRPr="000A6EE3">
        <w:instrText xml:space="preserve"> </w:instrText>
      </w:r>
      <w:r w:rsidRPr="000A6EE3">
        <w:fldChar w:fldCharType="end"/>
      </w:r>
      <w:r w:rsidRPr="000A6EE3">
        <w:t xml:space="preserve"> on FORUM. The checksum </w:t>
      </w:r>
      <w:r w:rsidR="00666840" w:rsidRPr="000A6EE3">
        <w:t>“</w:t>
      </w:r>
      <w:r w:rsidRPr="000A6EE3">
        <w:t>before</w:t>
      </w:r>
      <w:r w:rsidR="00666840" w:rsidRPr="000A6EE3">
        <w:t>”</w:t>
      </w:r>
      <w:r w:rsidRPr="000A6EE3">
        <w:t xml:space="preserve"> values come from the FORUM ROUTINE</w:t>
      </w:r>
      <w:r w:rsidR="00086D86" w:rsidRPr="000A6EE3">
        <w:t xml:space="preserve"> (#9.8)</w:t>
      </w:r>
      <w:r w:rsidRPr="000A6EE3">
        <w:t xml:space="preserve"> file</w:t>
      </w:r>
      <w:r w:rsidRPr="000A6EE3">
        <w:fldChar w:fldCharType="begin"/>
      </w:r>
      <w:r w:rsidRPr="000A6EE3">
        <w:instrText xml:space="preserve"> XE </w:instrText>
      </w:r>
      <w:r w:rsidR="00666840" w:rsidRPr="000A6EE3">
        <w:instrText>“</w:instrText>
      </w:r>
      <w:r w:rsidRPr="000A6EE3">
        <w:instrText>FORUM ROUTINE</w:instrText>
      </w:r>
      <w:r w:rsidR="00086D86" w:rsidRPr="000A6EE3">
        <w:instrText xml:space="preserve"> (#9.8)</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Files:FORUM ROUTINE (#9.8)</w:instrText>
      </w:r>
      <w:r w:rsidR="00666840" w:rsidRPr="000A6EE3">
        <w:instrText>”</w:instrText>
      </w:r>
      <w:r w:rsidRPr="000A6EE3">
        <w:instrText xml:space="preserve"> </w:instrText>
      </w:r>
      <w:r w:rsidRPr="000A6EE3">
        <w:fldChar w:fldCharType="end"/>
      </w:r>
      <w:r w:rsidRPr="000A6EE3">
        <w:t xml:space="preserve"> and are considered the GOLD standard for released checksums. The local site</w:t>
      </w:r>
      <w:r w:rsidR="00666840" w:rsidRPr="000A6EE3">
        <w:t>’</w:t>
      </w:r>
      <w:r w:rsidRPr="000A6EE3">
        <w:t xml:space="preserve">s </w:t>
      </w:r>
      <w:r w:rsidRPr="000A6EE3">
        <w:rPr>
          <w:b/>
        </w:rPr>
        <w:t>Compare local/national checksums report</w:t>
      </w:r>
      <w:r w:rsidR="00A00706" w:rsidRPr="000A6EE3">
        <w:fldChar w:fldCharType="begin"/>
      </w:r>
      <w:r w:rsidR="00A00706" w:rsidRPr="000A6EE3">
        <w:instrText xml:space="preserve"> XE “Compare local/national checksums report Option” </w:instrText>
      </w:r>
      <w:r w:rsidR="00A00706" w:rsidRPr="000A6EE3">
        <w:fldChar w:fldCharType="end"/>
      </w:r>
      <w:r w:rsidR="00A00706" w:rsidRPr="000A6EE3">
        <w:fldChar w:fldCharType="begin"/>
      </w:r>
      <w:r w:rsidR="00A00706" w:rsidRPr="000A6EE3">
        <w:instrText xml:space="preserve"> XE “Options:Compare local/national checksums report” </w:instrText>
      </w:r>
      <w:r w:rsidR="00A00706" w:rsidRPr="000A6EE3">
        <w:fldChar w:fldCharType="end"/>
      </w:r>
      <w:r w:rsidR="00A00706" w:rsidRPr="000A6EE3">
        <w:fldChar w:fldCharType="begin"/>
      </w:r>
      <w:r w:rsidR="00A00706" w:rsidRPr="000A6EE3">
        <w:instrText xml:space="preserve"> XE “Routine Tools:Compare local/national checksums report Option” </w:instrText>
      </w:r>
      <w:r w:rsidR="00A00706" w:rsidRPr="000A6EE3">
        <w:fldChar w:fldCharType="end"/>
      </w:r>
      <w:r w:rsidRPr="000A6EE3">
        <w:t xml:space="preserve"> [XU CHECKSUM REPORT</w:t>
      </w:r>
      <w:r w:rsidRPr="000A6EE3">
        <w:fldChar w:fldCharType="begin"/>
      </w:r>
      <w:r w:rsidRPr="000A6EE3">
        <w:instrText xml:space="preserve"> XE </w:instrText>
      </w:r>
      <w:r w:rsidR="00666840" w:rsidRPr="000A6EE3">
        <w:instrText>“</w:instrText>
      </w:r>
      <w:r w:rsidRPr="000A6EE3">
        <w:instrText>XU CHECKSUM REPORT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CHECKSUM REPORT</w:instrText>
      </w:r>
      <w:r w:rsidR="00666840" w:rsidRPr="000A6EE3">
        <w:instrText>”</w:instrText>
      </w:r>
      <w:r w:rsidRPr="000A6EE3">
        <w:instrText xml:space="preserve"> </w:instrText>
      </w:r>
      <w:r w:rsidRPr="000A6EE3">
        <w:fldChar w:fldCharType="end"/>
      </w:r>
      <w:r w:rsidRPr="000A6EE3">
        <w:t>]</w:t>
      </w:r>
      <w:r w:rsidR="00A00706" w:rsidRPr="000A6EE3">
        <w:t xml:space="preserve"> option</w:t>
      </w:r>
      <w:r w:rsidRPr="000A6EE3">
        <w:t xml:space="preserve"> uses the FORUM ROUTINE</w:t>
      </w:r>
      <w:r w:rsidR="00086D86" w:rsidRPr="000A6EE3">
        <w:t xml:space="preserve"> (#9.8)</w:t>
      </w:r>
      <w:r w:rsidRPr="000A6EE3">
        <w:t xml:space="preserve"> file</w:t>
      </w:r>
      <w:r w:rsidRPr="000A6EE3">
        <w:fldChar w:fldCharType="begin"/>
      </w:r>
      <w:r w:rsidRPr="000A6EE3">
        <w:instrText xml:space="preserve"> XE </w:instrText>
      </w:r>
      <w:r w:rsidR="00666840" w:rsidRPr="000A6EE3">
        <w:instrText>“</w:instrText>
      </w:r>
      <w:r w:rsidRPr="000A6EE3">
        <w:instrText>FORUM ROUTINE</w:instrText>
      </w:r>
      <w:r w:rsidR="00086D86" w:rsidRPr="000A6EE3">
        <w:instrText xml:space="preserve"> (#9.8)</w:instrText>
      </w:r>
      <w:r w:rsidRPr="000A6EE3">
        <w:instrText xml:space="preserve">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Files:FORUM ROUTINE (#9.8)</w:instrText>
      </w:r>
      <w:r w:rsidR="00666840" w:rsidRPr="000A6EE3">
        <w:instrText>”</w:instrText>
      </w:r>
      <w:r w:rsidRPr="000A6EE3">
        <w:instrText xml:space="preserve"> </w:instrText>
      </w:r>
      <w:r w:rsidRPr="000A6EE3">
        <w:fldChar w:fldCharType="end"/>
      </w:r>
      <w:r w:rsidRPr="000A6EE3">
        <w:t xml:space="preserve"> as its source to create reports showing any routines that do </w:t>
      </w:r>
      <w:r w:rsidRPr="000A6EE3">
        <w:rPr>
          <w:i/>
        </w:rPr>
        <w:t>not</w:t>
      </w:r>
      <w:r w:rsidRPr="000A6EE3">
        <w:t xml:space="preserve"> match.</w:t>
      </w:r>
    </w:p>
    <w:p w14:paraId="4DAEC80F" w14:textId="77777777" w:rsidR="001D6B73" w:rsidRPr="000A6EE3" w:rsidRDefault="001954F9" w:rsidP="001954F9">
      <w:pPr>
        <w:pStyle w:val="BodyText"/>
      </w:pPr>
      <w:r w:rsidRPr="000A6EE3">
        <w:lastRenderedPageBreak/>
        <w:t xml:space="preserve">This patch also modified the KIDS </w:t>
      </w:r>
      <w:r w:rsidR="00086D86" w:rsidRPr="000A6EE3">
        <w:t>BUILD (#9.6) file</w:t>
      </w:r>
      <w:r w:rsidRPr="000A6EE3">
        <w:fldChar w:fldCharType="begin"/>
      </w:r>
      <w:r w:rsidRPr="000A6EE3">
        <w:instrText xml:space="preserve"> XE </w:instrText>
      </w:r>
      <w:r w:rsidR="00666840" w:rsidRPr="000A6EE3">
        <w:instrText>“</w:instrText>
      </w:r>
      <w:r w:rsidR="00086D86" w:rsidRPr="000A6EE3">
        <w:instrText>BUILD (#9.6)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Files:BUILD (#9.6)</w:instrText>
      </w:r>
      <w:r w:rsidR="00666840" w:rsidRPr="000A6EE3">
        <w:instrText>”</w:instrText>
      </w:r>
      <w:r w:rsidRPr="000A6EE3">
        <w:instrText xml:space="preserve"> </w:instrText>
      </w:r>
      <w:r w:rsidRPr="000A6EE3">
        <w:fldChar w:fldCharType="end"/>
      </w:r>
      <w:r w:rsidRPr="000A6EE3">
        <w:t xml:space="preserve"> by adding the TRANSPORT BUILD NUMBER</w:t>
      </w:r>
      <w:r w:rsidR="009D02E4" w:rsidRPr="000A6EE3">
        <w:t xml:space="preserve"> (#63)</w:t>
      </w:r>
      <w:r w:rsidRPr="000A6EE3">
        <w:t xml:space="preserve"> field</w:t>
      </w:r>
      <w:r w:rsidRPr="000A6EE3">
        <w:fldChar w:fldCharType="begin"/>
      </w:r>
      <w:r w:rsidRPr="000A6EE3">
        <w:instrText xml:space="preserve"> XE </w:instrText>
      </w:r>
      <w:r w:rsidR="00666840" w:rsidRPr="000A6EE3">
        <w:instrText>“</w:instrText>
      </w:r>
      <w:r w:rsidRPr="000A6EE3">
        <w:instrText>TRANSPORT BUILD NUMBER</w:instrText>
      </w:r>
      <w:r w:rsidR="009D02E4" w:rsidRPr="000A6EE3">
        <w:instrText xml:space="preserve"> (#63)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Fields:TRANSPORT BUILD NUMBER (#63)</w:instrText>
      </w:r>
      <w:r w:rsidR="00666840" w:rsidRPr="000A6EE3">
        <w:instrText>”</w:instrText>
      </w:r>
      <w:r w:rsidRPr="000A6EE3">
        <w:instrText xml:space="preserve"> </w:instrText>
      </w:r>
      <w:r w:rsidRPr="000A6EE3">
        <w:fldChar w:fldCharType="end"/>
      </w:r>
      <w:r w:rsidRPr="000A6EE3">
        <w:t xml:space="preserve"> used to store a build number that is incremented each time a build is made. This build number is added to the second line of each routine in the </w:t>
      </w:r>
      <w:r w:rsidRPr="000A6EE3">
        <w:rPr>
          <w:b/>
        </w:rPr>
        <w:t>7th</w:t>
      </w:r>
      <w:r w:rsidRPr="000A6EE3">
        <w:t xml:space="preserve"> </w:t>
      </w:r>
      <w:r w:rsidR="00666840" w:rsidRPr="000A6EE3">
        <w:t>“</w:t>
      </w:r>
      <w:r w:rsidRPr="000A6EE3">
        <w:rPr>
          <w:b/>
        </w:rPr>
        <w:t>;</w:t>
      </w:r>
      <w:r w:rsidR="00666840" w:rsidRPr="000A6EE3">
        <w:t>”</w:t>
      </w:r>
      <w:r w:rsidRPr="000A6EE3">
        <w:t xml:space="preserve"> piece. This makes it easy to tell if a site is running the current release during testing and afterword. The leading </w:t>
      </w:r>
      <w:r w:rsidR="00666840" w:rsidRPr="000A6EE3">
        <w:t>“</w:t>
      </w:r>
      <w:r w:rsidRPr="000A6EE3">
        <w:t>B</w:t>
      </w:r>
      <w:r w:rsidR="00666840" w:rsidRPr="000A6EE3">
        <w:t>”</w:t>
      </w:r>
      <w:r w:rsidRPr="000A6EE3">
        <w:t xml:space="preserve"> found in the checksum tells the code what checksum routine to use.</w:t>
      </w:r>
    </w:p>
    <w:p w14:paraId="453DCC01" w14:textId="77777777" w:rsidR="001D6B73" w:rsidRPr="000A6EE3" w:rsidRDefault="001D6B73" w:rsidP="005C694E">
      <w:pPr>
        <w:pStyle w:val="Heading3"/>
      </w:pPr>
      <w:bookmarkStart w:id="2279" w:name="_Toc236534848"/>
      <w:bookmarkStart w:id="2280" w:name="_Toc151534979"/>
      <w:r w:rsidRPr="000A6EE3">
        <w:lastRenderedPageBreak/>
        <w:t>Printing Loaded Transport Globals</w:t>
      </w:r>
      <w:bookmarkEnd w:id="2279"/>
      <w:bookmarkEnd w:id="2280"/>
    </w:p>
    <w:p w14:paraId="6EC8130F" w14:textId="0867A455" w:rsidR="001D6B73" w:rsidRPr="000A6EE3" w:rsidRDefault="009B6251" w:rsidP="009B6251">
      <w:pPr>
        <w:pStyle w:val="BodyText"/>
        <w:keepNext/>
        <w:keepLines/>
      </w:pPr>
      <w:r w:rsidRPr="000A6EE3">
        <w:fldChar w:fldCharType="begin"/>
      </w:r>
      <w:r w:rsidRPr="000A6EE3">
        <w:instrText xml:space="preserve"> XE </w:instrText>
      </w:r>
      <w:r w:rsidR="00666840" w:rsidRPr="000A6EE3">
        <w:instrText>“</w:instrText>
      </w:r>
      <w:r w:rsidRPr="000A6EE3">
        <w:instrText>Printing:Loaded Transport Globals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KIDS:Printing Loaded Transport Globals</w:instrText>
      </w:r>
      <w:r w:rsidR="00666840" w:rsidRPr="000A6EE3">
        <w:instrText>”</w:instrText>
      </w:r>
      <w:r w:rsidRPr="000A6EE3">
        <w:instrText xml:space="preserve"> </w:instrText>
      </w:r>
      <w:r w:rsidRPr="000A6EE3">
        <w:fldChar w:fldCharType="end"/>
      </w:r>
      <w:r w:rsidRPr="000A6EE3">
        <w:rPr>
          <w:b/>
          <w:vanish/>
        </w:rPr>
        <w:fldChar w:fldCharType="begin"/>
      </w:r>
      <w:r w:rsidRPr="000A6EE3">
        <w:instrText xml:space="preserve">XE </w:instrText>
      </w:r>
      <w:r w:rsidR="00666840" w:rsidRPr="000A6EE3">
        <w:instrText>“</w:instrText>
      </w:r>
      <w:r w:rsidRPr="000A6EE3">
        <w:instrText>KIDS:Transport Global:Print</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Global:Print</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Global:Print</w:instrText>
      </w:r>
      <w:r w:rsidR="00666840" w:rsidRPr="000A6EE3">
        <w:instrText>”</w:instrText>
      </w:r>
      <w:r w:rsidRPr="000A6EE3">
        <w:rPr>
          <w:b/>
          <w:vanish/>
        </w:rPr>
        <w:fldChar w:fldCharType="end"/>
      </w:r>
      <w:r w:rsidR="001D6B73" w:rsidRPr="000A6EE3">
        <w:t xml:space="preserve">Once you have loaded transport globals from a standard distribution onto your system, you can print out the definitions of the transport globals, using the </w:t>
      </w:r>
      <w:r w:rsidR="001D6B73" w:rsidRPr="000A6EE3">
        <w:rPr>
          <w:b/>
        </w:rPr>
        <w:t>Print Transport Global</w:t>
      </w:r>
      <w:r w:rsidR="00A00706" w:rsidRPr="000A6EE3">
        <w:fldChar w:fldCharType="begin"/>
      </w:r>
      <w:r w:rsidR="00A00706" w:rsidRPr="000A6EE3">
        <w:instrText xml:space="preserve"> XE “Print Transport Global Option” </w:instrText>
      </w:r>
      <w:r w:rsidR="00A00706" w:rsidRPr="000A6EE3">
        <w:fldChar w:fldCharType="end"/>
      </w:r>
      <w:r w:rsidR="00A00706" w:rsidRPr="000A6EE3">
        <w:fldChar w:fldCharType="begin"/>
      </w:r>
      <w:r w:rsidR="00A00706" w:rsidRPr="000A6EE3">
        <w:instrText xml:space="preserve"> XE “Options:Print Transport Global” </w:instrText>
      </w:r>
      <w:r w:rsidR="00A00706" w:rsidRPr="000A6EE3">
        <w:fldChar w:fldCharType="end"/>
      </w:r>
      <w:r w:rsidR="00EC45F1" w:rsidRPr="000A6EE3">
        <w:t xml:space="preserve"> [XPD PRINT INSTALL</w:t>
      </w:r>
      <w:r w:rsidR="00EC45F1" w:rsidRPr="000A6EE3">
        <w:fldChar w:fldCharType="begin"/>
      </w:r>
      <w:r w:rsidR="00EC45F1" w:rsidRPr="000A6EE3">
        <w:instrText xml:space="preserve"> XE </w:instrText>
      </w:r>
      <w:r w:rsidR="00666840" w:rsidRPr="000A6EE3">
        <w:instrText>“</w:instrText>
      </w:r>
      <w:r w:rsidR="00EC45F1" w:rsidRPr="000A6EE3">
        <w:instrText>XPD PRINT INSTALL Option</w:instrText>
      </w:r>
      <w:r w:rsidR="00666840" w:rsidRPr="000A6EE3">
        <w:instrText>”</w:instrText>
      </w:r>
      <w:r w:rsidR="00EC45F1" w:rsidRPr="000A6EE3">
        <w:instrText xml:space="preserve"> </w:instrText>
      </w:r>
      <w:r w:rsidR="00EC45F1" w:rsidRPr="000A6EE3">
        <w:fldChar w:fldCharType="end"/>
      </w:r>
      <w:r w:rsidR="00EC45F1" w:rsidRPr="000A6EE3">
        <w:fldChar w:fldCharType="begin"/>
      </w:r>
      <w:r w:rsidR="00EC45F1" w:rsidRPr="000A6EE3">
        <w:instrText xml:space="preserve"> XE </w:instrText>
      </w:r>
      <w:r w:rsidR="00666840" w:rsidRPr="000A6EE3">
        <w:instrText>“</w:instrText>
      </w:r>
      <w:r w:rsidR="00EC45F1" w:rsidRPr="000A6EE3">
        <w:instrText>Options:XPD PRINT INSTALL</w:instrText>
      </w:r>
      <w:r w:rsidR="00666840" w:rsidRPr="000A6EE3">
        <w:instrText>”</w:instrText>
      </w:r>
      <w:r w:rsidR="00EC45F1" w:rsidRPr="000A6EE3">
        <w:instrText xml:space="preserve"> </w:instrText>
      </w:r>
      <w:r w:rsidR="00EC45F1" w:rsidRPr="000A6EE3">
        <w:fldChar w:fldCharType="end"/>
      </w:r>
      <w:r w:rsidR="00EC45F1" w:rsidRPr="000A6EE3">
        <w:t>]</w:t>
      </w:r>
      <w:r w:rsidR="00A00706" w:rsidRPr="000A6EE3">
        <w:t xml:space="preserve"> option</w:t>
      </w:r>
      <w:r w:rsidR="001D6B73" w:rsidRPr="000A6EE3">
        <w:t>. This way, you can see every component exported</w:t>
      </w:r>
      <w:r w:rsidR="00520D40" w:rsidRPr="000A6EE3">
        <w:fldChar w:fldCharType="begin"/>
      </w:r>
      <w:r w:rsidR="00520D40" w:rsidRPr="000A6EE3">
        <w:instrText xml:space="preserve"> XE </w:instrText>
      </w:r>
      <w:r w:rsidR="00666840" w:rsidRPr="000A6EE3">
        <w:instrText>“</w:instrText>
      </w:r>
      <w:r w:rsidR="00520D40" w:rsidRPr="000A6EE3">
        <w:instrText>Components:Exported</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Exported:Components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KIDS:Exported:Components</w:instrText>
      </w:r>
      <w:r w:rsidR="00666840" w:rsidRPr="000A6EE3">
        <w:instrText>”</w:instrText>
      </w:r>
      <w:r w:rsidR="00520D40" w:rsidRPr="000A6EE3">
        <w:instrText xml:space="preserve"> </w:instrText>
      </w:r>
      <w:r w:rsidR="00520D4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Exported:Software</w:instrText>
      </w:r>
      <w:r w:rsidR="00666840" w:rsidRPr="000A6EE3">
        <w:instrText>”</w:instrText>
      </w:r>
      <w:r w:rsidR="001A3550" w:rsidRPr="000A6EE3">
        <w:instrText xml:space="preserve"> </w:instrText>
      </w:r>
      <w:r w:rsidR="001A3550" w:rsidRPr="000A6EE3">
        <w:fldChar w:fldCharType="end"/>
      </w:r>
      <w:r w:rsidR="001A3550" w:rsidRPr="000A6EE3">
        <w:fldChar w:fldCharType="begin"/>
      </w:r>
      <w:r w:rsidR="001A3550" w:rsidRPr="000A6EE3">
        <w:instrText xml:space="preserve"> XE </w:instrText>
      </w:r>
      <w:r w:rsidR="00666840" w:rsidRPr="000A6EE3">
        <w:instrText>“</w:instrText>
      </w:r>
      <w:r w:rsidR="001A3550" w:rsidRPr="000A6EE3">
        <w:instrText>Software:Exported</w:instrText>
      </w:r>
      <w:r w:rsidR="00666840" w:rsidRPr="000A6EE3">
        <w:instrText>”</w:instrText>
      </w:r>
      <w:r w:rsidR="001A3550" w:rsidRPr="000A6EE3">
        <w:instrText xml:space="preserve"> </w:instrText>
      </w:r>
      <w:r w:rsidR="001A3550" w:rsidRPr="000A6EE3">
        <w:fldChar w:fldCharType="end"/>
      </w:r>
      <w:r w:rsidR="001D6B73" w:rsidRPr="000A6EE3">
        <w:t xml:space="preserve"> in each transport global, before you install them.</w:t>
      </w:r>
    </w:p>
    <w:p w14:paraId="0B180D46" w14:textId="77777777" w:rsidR="0008310E" w:rsidRPr="000A6EE3" w:rsidRDefault="0008310E" w:rsidP="0008310E">
      <w:pPr>
        <w:pStyle w:val="BodyText6"/>
        <w:keepNext/>
        <w:keepLines/>
      </w:pPr>
    </w:p>
    <w:p w14:paraId="0C901858" w14:textId="78B21386" w:rsidR="00AA48B2" w:rsidRPr="000A6EE3" w:rsidRDefault="00AA48B2" w:rsidP="002B6AE0">
      <w:pPr>
        <w:pStyle w:val="Caption"/>
      </w:pPr>
      <w:bookmarkStart w:id="2281" w:name="_Toc193181884"/>
      <w:bookmarkStart w:id="2282" w:name="_Toc151535371"/>
      <w:r w:rsidRPr="000A6EE3">
        <w:t xml:space="preserve">Figure </w:t>
      </w:r>
      <w:fldSimple w:instr=" SEQ Figure \* ARABIC ">
        <w:r w:rsidR="00F56C49">
          <w:rPr>
            <w:noProof/>
          </w:rPr>
          <w:t>318</w:t>
        </w:r>
      </w:fldSimple>
      <w:r w:rsidR="00DE08DD" w:rsidRPr="000A6EE3">
        <w:t>:</w:t>
      </w:r>
      <w:r w:rsidR="009B0090" w:rsidRPr="000A6EE3">
        <w:t xml:space="preserve"> Print Transport Global Option—Sample Printed Transport G</w:t>
      </w:r>
      <w:r w:rsidRPr="000A6EE3">
        <w:t>lobal</w:t>
      </w:r>
      <w:bookmarkEnd w:id="2281"/>
      <w:bookmarkEnd w:id="2282"/>
    </w:p>
    <w:p w14:paraId="0F029F0B" w14:textId="77777777" w:rsidR="001D6B73" w:rsidRPr="000A6EE3" w:rsidRDefault="001D6B73">
      <w:pPr>
        <w:pStyle w:val="Dialogue"/>
      </w:pPr>
      <w:r w:rsidRPr="000A6EE3">
        <w:t>PACKAGE: ZXG DEMO 1.0                                                 PAGE 1</w:t>
      </w:r>
    </w:p>
    <w:p w14:paraId="729C2FE0" w14:textId="77777777" w:rsidR="001D6B73" w:rsidRPr="000A6EE3" w:rsidRDefault="001D6B73">
      <w:pPr>
        <w:pStyle w:val="Dialogue"/>
      </w:pPr>
      <w:r w:rsidRPr="000A6EE3">
        <w:t>----------------------------------------------------------------------------</w:t>
      </w:r>
    </w:p>
    <w:p w14:paraId="6CE59E22" w14:textId="77777777" w:rsidR="001D6B73" w:rsidRPr="000A6EE3" w:rsidRDefault="001D6B73">
      <w:pPr>
        <w:pStyle w:val="Dialogue"/>
      </w:pPr>
      <w:r w:rsidRPr="000A6EE3">
        <w:t xml:space="preserve">NATIONAL PACKAGE: </w:t>
      </w:r>
    </w:p>
    <w:p w14:paraId="3FF05EA2" w14:textId="77777777" w:rsidR="001D6B73" w:rsidRPr="000A6EE3" w:rsidRDefault="001D6B73">
      <w:pPr>
        <w:pStyle w:val="Dialogue"/>
      </w:pPr>
      <w:r w:rsidRPr="000A6EE3">
        <w:t>DESCRIPTION:</w:t>
      </w:r>
    </w:p>
    <w:p w14:paraId="036B566E" w14:textId="77777777" w:rsidR="001D6B73" w:rsidRPr="000A6EE3" w:rsidRDefault="001D6B73">
      <w:pPr>
        <w:pStyle w:val="Dialogue"/>
      </w:pPr>
    </w:p>
    <w:p w14:paraId="47DF6AD0" w14:textId="77777777" w:rsidR="001D6B73" w:rsidRPr="000A6EE3" w:rsidRDefault="001D6B73">
      <w:pPr>
        <w:pStyle w:val="Dialogue"/>
      </w:pPr>
      <w:r w:rsidRPr="000A6EE3">
        <w:t>ENVIRONMENT CHECK : ZXGENV</w:t>
      </w:r>
    </w:p>
    <w:p w14:paraId="611197E2" w14:textId="77777777" w:rsidR="001D6B73" w:rsidRPr="000A6EE3" w:rsidRDefault="001D6B73">
      <w:pPr>
        <w:pStyle w:val="Dialogue"/>
      </w:pPr>
      <w:r w:rsidRPr="000A6EE3">
        <w:t>PRE-INIT ROUTINE : ZXGPRE</w:t>
      </w:r>
    </w:p>
    <w:p w14:paraId="7AFCAFA3" w14:textId="77777777" w:rsidR="001D6B73" w:rsidRPr="000A6EE3" w:rsidRDefault="001D6B73">
      <w:pPr>
        <w:pStyle w:val="Dialogue"/>
      </w:pPr>
      <w:r w:rsidRPr="000A6EE3">
        <w:t>POST-INIT ROUTINE: ZXGPOS</w:t>
      </w:r>
    </w:p>
    <w:p w14:paraId="4AEAE7B1" w14:textId="77777777" w:rsidR="001D6B73" w:rsidRPr="000A6EE3" w:rsidRDefault="001D6B73">
      <w:pPr>
        <w:pStyle w:val="Dialogue"/>
      </w:pPr>
      <w:r w:rsidRPr="000A6EE3">
        <w:t>----------------------------------------------------------------------------</w:t>
      </w:r>
    </w:p>
    <w:p w14:paraId="30C7454C" w14:textId="77777777" w:rsidR="001D6B73" w:rsidRPr="000A6EE3" w:rsidRDefault="001D6B73">
      <w:pPr>
        <w:pStyle w:val="Dialogue"/>
      </w:pPr>
    </w:p>
    <w:p w14:paraId="67BA3FD6" w14:textId="77777777" w:rsidR="001D6B73" w:rsidRPr="000A6EE3" w:rsidRDefault="001D6B73">
      <w:pPr>
        <w:pStyle w:val="Dialogue"/>
      </w:pPr>
      <w:r w:rsidRPr="000A6EE3">
        <w:t>ROUTINE:</w:t>
      </w:r>
    </w:p>
    <w:p w14:paraId="6F2FDCAA" w14:textId="77777777" w:rsidR="001D6B73" w:rsidRPr="000A6EE3" w:rsidRDefault="001D6B73">
      <w:pPr>
        <w:pStyle w:val="Dialogue"/>
      </w:pPr>
      <w:r w:rsidRPr="000A6EE3">
        <w:t xml:space="preserve">   ZXGC00                                         SEND TO SITE</w:t>
      </w:r>
    </w:p>
    <w:p w14:paraId="1A31637D" w14:textId="77777777" w:rsidR="001D6B73" w:rsidRPr="000A6EE3" w:rsidRDefault="001D6B73">
      <w:pPr>
        <w:pStyle w:val="Dialogue"/>
      </w:pPr>
      <w:r w:rsidRPr="000A6EE3">
        <w:t xml:space="preserve">   ZXGC01                                         SEND TO SITE</w:t>
      </w:r>
    </w:p>
    <w:p w14:paraId="73C28474" w14:textId="77777777" w:rsidR="001D6B73" w:rsidRPr="000A6EE3" w:rsidRDefault="001D6B73">
      <w:pPr>
        <w:pStyle w:val="Dialogue"/>
      </w:pPr>
      <w:r w:rsidRPr="000A6EE3">
        <w:t xml:space="preserve">   ZXGC02                                         SEND TO SITE</w:t>
      </w:r>
    </w:p>
    <w:p w14:paraId="08605260" w14:textId="77777777" w:rsidR="001D6B73" w:rsidRPr="000A6EE3" w:rsidRDefault="001D6B73">
      <w:pPr>
        <w:pStyle w:val="Dialogue"/>
      </w:pPr>
      <w:r w:rsidRPr="000A6EE3">
        <w:t xml:space="preserve">   ZXGCMOVE                                       SEND TO SITE</w:t>
      </w:r>
    </w:p>
    <w:p w14:paraId="7244E6A4" w14:textId="77777777" w:rsidR="001D6B73" w:rsidRPr="000A6EE3" w:rsidRDefault="001D6B73">
      <w:pPr>
        <w:pStyle w:val="Dialogue"/>
      </w:pPr>
      <w:r w:rsidRPr="000A6EE3">
        <w:t xml:space="preserve">   ZXGCTEST                                       SEND TO SITE</w:t>
      </w:r>
    </w:p>
    <w:p w14:paraId="58512381" w14:textId="77777777" w:rsidR="001D6B73" w:rsidRPr="000A6EE3" w:rsidRDefault="001D6B73">
      <w:pPr>
        <w:pStyle w:val="Dialogue"/>
      </w:pPr>
      <w:r w:rsidRPr="000A6EE3">
        <w:t xml:space="preserve">   ZXGCTW1                                        SEND TO SITE</w:t>
      </w:r>
    </w:p>
    <w:p w14:paraId="3BCBE481" w14:textId="77777777" w:rsidR="001D6B73" w:rsidRPr="000A6EE3" w:rsidRDefault="001D6B73">
      <w:pPr>
        <w:pStyle w:val="Dialogue"/>
      </w:pPr>
      <w:r w:rsidRPr="000A6EE3">
        <w:t xml:space="preserve">   ZXGCWE                                         SEND TO SITE</w:t>
      </w:r>
    </w:p>
    <w:p w14:paraId="1809FE22" w14:textId="77777777" w:rsidR="001D6B73" w:rsidRPr="000A6EE3" w:rsidRDefault="001D6B73">
      <w:pPr>
        <w:pStyle w:val="Dialogue"/>
      </w:pPr>
      <w:r w:rsidRPr="000A6EE3">
        <w:t xml:space="preserve">   ZXGCXMP1                                       SEND TO SITE</w:t>
      </w:r>
    </w:p>
    <w:p w14:paraId="52672CF3" w14:textId="77777777" w:rsidR="001D6B73" w:rsidRPr="000A6EE3" w:rsidRDefault="001D6B73">
      <w:pPr>
        <w:pStyle w:val="Dialogue"/>
      </w:pPr>
      <w:r w:rsidRPr="000A6EE3">
        <w:t xml:space="preserve">   ZXGCXMPL                                       SEND TO SITE</w:t>
      </w:r>
    </w:p>
    <w:p w14:paraId="5B3454DF" w14:textId="77777777" w:rsidR="001D6B73" w:rsidRPr="000A6EE3" w:rsidRDefault="001D6B73">
      <w:pPr>
        <w:pStyle w:val="Dialogue"/>
      </w:pPr>
      <w:r w:rsidRPr="000A6EE3">
        <w:t xml:space="preserve">   ZXGDEMO                                        SEND TO SITE</w:t>
      </w:r>
    </w:p>
    <w:p w14:paraId="01A8CCC0" w14:textId="77777777" w:rsidR="001D6B73" w:rsidRPr="000A6EE3" w:rsidRDefault="001D6B73">
      <w:pPr>
        <w:pStyle w:val="Dialogue"/>
      </w:pPr>
      <w:r w:rsidRPr="000A6EE3">
        <w:t xml:space="preserve">   ZXGKC                                          SEND TO SITE</w:t>
      </w:r>
    </w:p>
    <w:p w14:paraId="43C39E24" w14:textId="77777777" w:rsidR="001D6B73" w:rsidRPr="000A6EE3" w:rsidRDefault="001D6B73">
      <w:pPr>
        <w:pStyle w:val="Dialogue"/>
      </w:pPr>
      <w:r w:rsidRPr="000A6EE3">
        <w:t xml:space="preserve">   ZXGLMSG                                        SEND TO SITE</w:t>
      </w:r>
    </w:p>
    <w:p w14:paraId="4296B45B" w14:textId="77777777" w:rsidR="001D6B73" w:rsidRPr="000A6EE3" w:rsidRDefault="001D6B73">
      <w:pPr>
        <w:pStyle w:val="Dialogue"/>
      </w:pPr>
      <w:r w:rsidRPr="000A6EE3">
        <w:t xml:space="preserve">   ZXGLOAD                                        SEND TO SITE</w:t>
      </w:r>
    </w:p>
    <w:p w14:paraId="2A91CDDE" w14:textId="77777777" w:rsidR="001D6B73" w:rsidRPr="000A6EE3" w:rsidRDefault="001D6B73">
      <w:pPr>
        <w:pStyle w:val="Dialogue"/>
      </w:pPr>
      <w:r w:rsidRPr="000A6EE3">
        <w:t xml:space="preserve">   ZXGTMP                                         SEND TO SITE</w:t>
      </w:r>
    </w:p>
    <w:p w14:paraId="36938A14" w14:textId="77777777" w:rsidR="001D6B73" w:rsidRPr="000A6EE3" w:rsidRDefault="001D6B73">
      <w:pPr>
        <w:pStyle w:val="Dialogue"/>
      </w:pPr>
    </w:p>
    <w:p w14:paraId="5524DF3B" w14:textId="77777777" w:rsidR="001D6B73" w:rsidRPr="000A6EE3" w:rsidRDefault="001D6B73">
      <w:pPr>
        <w:pStyle w:val="Dialogue"/>
      </w:pPr>
      <w:r w:rsidRPr="000A6EE3">
        <w:t xml:space="preserve">INSTALL QUESTIONS: </w:t>
      </w:r>
    </w:p>
    <w:p w14:paraId="0294BC98" w14:textId="77777777" w:rsidR="001D6B73" w:rsidRPr="000A6EE3" w:rsidRDefault="001D6B73">
      <w:pPr>
        <w:pStyle w:val="Dialogue"/>
      </w:pPr>
      <w:r w:rsidRPr="000A6EE3">
        <w:t xml:space="preserve">     SUBSCRIPT: PRE1</w:t>
      </w:r>
    </w:p>
    <w:p w14:paraId="1F13C4C0" w14:textId="77777777" w:rsidR="001D6B73" w:rsidRPr="000A6EE3" w:rsidRDefault="001D6B73">
      <w:pPr>
        <w:pStyle w:val="Dialogue"/>
      </w:pPr>
      <w:r w:rsidRPr="000A6EE3">
        <w:t>DIR(0)=YA^^</w:t>
      </w:r>
    </w:p>
    <w:p w14:paraId="546FAFB3" w14:textId="77777777" w:rsidR="001D6B73" w:rsidRPr="000A6EE3" w:rsidRDefault="001D6B73">
      <w:pPr>
        <w:pStyle w:val="Dialogue"/>
      </w:pPr>
      <w:r w:rsidRPr="000A6EE3">
        <w:t>DIR(</w:t>
      </w:r>
      <w:r w:rsidR="00666840" w:rsidRPr="000A6EE3">
        <w:t>“</w:t>
      </w:r>
      <w:r w:rsidRPr="000A6EE3">
        <w:t>A</w:t>
      </w:r>
      <w:r w:rsidR="00666840" w:rsidRPr="000A6EE3">
        <w:t>”</w:t>
      </w:r>
      <w:r w:rsidRPr="000A6EE3">
        <w:t>)=Do you want to run the pre-install conversion?</w:t>
      </w:r>
    </w:p>
    <w:p w14:paraId="5BB44E7A" w14:textId="77777777" w:rsidR="001D6B73" w:rsidRPr="000A6EE3" w:rsidRDefault="001D6B73">
      <w:pPr>
        <w:pStyle w:val="Dialogue"/>
      </w:pPr>
      <w:r w:rsidRPr="000A6EE3">
        <w:t>DIR(</w:t>
      </w:r>
      <w:r w:rsidR="00666840" w:rsidRPr="000A6EE3">
        <w:t>“</w:t>
      </w:r>
      <w:r w:rsidRPr="000A6EE3">
        <w:t>B</w:t>
      </w:r>
      <w:r w:rsidR="00666840" w:rsidRPr="000A6EE3">
        <w:t>”</w:t>
      </w:r>
      <w:r w:rsidRPr="000A6EE3">
        <w:t>)=YES</w:t>
      </w:r>
    </w:p>
    <w:p w14:paraId="2F33801A" w14:textId="77777777" w:rsidR="001D6B73" w:rsidRPr="000A6EE3" w:rsidRDefault="001D6B73">
      <w:pPr>
        <w:pStyle w:val="Dialogue"/>
      </w:pPr>
      <w:r w:rsidRPr="000A6EE3">
        <w:t>DIR(</w:t>
      </w:r>
      <w:r w:rsidR="00666840" w:rsidRPr="000A6EE3">
        <w:t>“</w:t>
      </w:r>
      <w:r w:rsidRPr="000A6EE3">
        <w:t>?</w:t>
      </w:r>
      <w:r w:rsidR="00666840" w:rsidRPr="000A6EE3">
        <w:t>”</w:t>
      </w:r>
      <w:r w:rsidRPr="000A6EE3">
        <w:t>)=Answer YES to run the pre-install conversion, NO to skip it...</w:t>
      </w:r>
    </w:p>
    <w:p w14:paraId="65C640DB" w14:textId="77777777" w:rsidR="001D6B73" w:rsidRPr="000A6EE3" w:rsidRDefault="001D6B73" w:rsidP="00A7691A">
      <w:pPr>
        <w:pStyle w:val="BodyText6"/>
      </w:pPr>
    </w:p>
    <w:p w14:paraId="01B3027B" w14:textId="77777777" w:rsidR="001D6B73" w:rsidRPr="000A6EE3" w:rsidRDefault="001D6B73" w:rsidP="005C694E">
      <w:pPr>
        <w:pStyle w:val="Heading3"/>
      </w:pPr>
      <w:bookmarkStart w:id="2283" w:name="_Toc236534849"/>
      <w:bookmarkStart w:id="2284" w:name="_Toc151534980"/>
      <w:r w:rsidRPr="000A6EE3">
        <w:lastRenderedPageBreak/>
        <w:t>Comparing Loaded Transport Globals to the Current System</w:t>
      </w:r>
      <w:bookmarkEnd w:id="2283"/>
      <w:bookmarkEnd w:id="2284"/>
    </w:p>
    <w:p w14:paraId="4B72D1E5" w14:textId="77777777" w:rsidR="001D6B73" w:rsidRPr="000A6EE3" w:rsidRDefault="009B6251" w:rsidP="009B6251">
      <w:pPr>
        <w:pStyle w:val="BodyText"/>
        <w:keepNext/>
        <w:keepLines/>
      </w:pPr>
      <w:r w:rsidRPr="000A6EE3">
        <w:fldChar w:fldCharType="begin"/>
      </w:r>
      <w:r w:rsidRPr="000A6EE3">
        <w:instrText xml:space="preserve"> XE </w:instrText>
      </w:r>
      <w:r w:rsidR="00666840" w:rsidRPr="000A6EE3">
        <w:instrText>“</w:instrText>
      </w:r>
      <w:r w:rsidRPr="000A6EE3">
        <w:instrText>Comparing Loaded Transport Globals to the Current System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KIDS:Comparing Loaded Transport Globals to the Current System</w:instrText>
      </w:r>
      <w:r w:rsidR="00666840" w:rsidRPr="000A6EE3">
        <w:instrText>”</w:instrText>
      </w:r>
      <w:r w:rsidRPr="000A6EE3">
        <w:instrText xml:space="preserve"> </w:instrText>
      </w:r>
      <w:r w:rsidRPr="000A6EE3">
        <w:fldChar w:fldCharType="end"/>
      </w:r>
      <w:r w:rsidRPr="000A6EE3">
        <w:rPr>
          <w:b/>
          <w:vanish/>
        </w:rPr>
        <w:fldChar w:fldCharType="begin"/>
      </w:r>
      <w:r w:rsidRPr="000A6EE3">
        <w:instrText xml:space="preserve">XE </w:instrText>
      </w:r>
      <w:r w:rsidR="00666840" w:rsidRPr="000A6EE3">
        <w:instrText>“</w:instrText>
      </w:r>
      <w:r w:rsidRPr="000A6EE3">
        <w:instrText>KIDS:Transport Global:Compare</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Global:Compare</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Global:Compare</w:instrText>
      </w:r>
      <w:r w:rsidR="00666840" w:rsidRPr="000A6EE3">
        <w:instrText>”</w:instrText>
      </w:r>
      <w:r w:rsidRPr="000A6EE3">
        <w:rPr>
          <w:b/>
          <w:vanish/>
        </w:rPr>
        <w:fldChar w:fldCharType="end"/>
      </w:r>
      <w:r w:rsidR="001D6B73" w:rsidRPr="000A6EE3">
        <w:t>When y</w:t>
      </w:r>
      <w:r w:rsidR="0001240C" w:rsidRPr="000A6EE3">
        <w:t>ou have loaded transport globals</w:t>
      </w:r>
      <w:r w:rsidR="001D6B73" w:rsidRPr="000A6EE3">
        <w:t xml:space="preserve"> from a standard distribution onto your system, you can also compare a transport global to the matching </w:t>
      </w:r>
      <w:r w:rsidR="006E79B7" w:rsidRPr="000A6EE3">
        <w:t>software</w:t>
      </w:r>
      <w:r w:rsidR="001D6B73" w:rsidRPr="000A6EE3">
        <w:t xml:space="preserve"> already installed on your system (if any), using the </w:t>
      </w:r>
      <w:r w:rsidR="001D6B73" w:rsidRPr="000A6EE3">
        <w:rPr>
          <w:b/>
        </w:rPr>
        <w:t>Compare Transport Global to Current System</w:t>
      </w:r>
      <w:r w:rsidR="00A00706" w:rsidRPr="000A6EE3">
        <w:fldChar w:fldCharType="begin"/>
      </w:r>
      <w:r w:rsidR="00A00706" w:rsidRPr="000A6EE3">
        <w:instrText xml:space="preserve"> XE “Compare Transport Global to Current System Option” </w:instrText>
      </w:r>
      <w:r w:rsidR="00A00706" w:rsidRPr="000A6EE3">
        <w:fldChar w:fldCharType="end"/>
      </w:r>
      <w:r w:rsidR="00A00706" w:rsidRPr="000A6EE3">
        <w:fldChar w:fldCharType="begin"/>
      </w:r>
      <w:r w:rsidR="00A00706" w:rsidRPr="000A6EE3">
        <w:instrText xml:space="preserve"> XE “Options:Compare Transport Global to Current System” </w:instrText>
      </w:r>
      <w:r w:rsidR="00A00706" w:rsidRPr="000A6EE3">
        <w:fldChar w:fldCharType="end"/>
      </w:r>
      <w:r w:rsidR="00EC45F1" w:rsidRPr="000A6EE3">
        <w:t xml:space="preserve"> [</w:t>
      </w:r>
      <w:r w:rsidR="001623BE" w:rsidRPr="000A6EE3">
        <w:t>XPD COMPARE TO SYSTEM</w:t>
      </w:r>
      <w:r w:rsidR="001623BE" w:rsidRPr="000A6EE3">
        <w:fldChar w:fldCharType="begin"/>
      </w:r>
      <w:r w:rsidR="001623BE" w:rsidRPr="000A6EE3">
        <w:instrText xml:space="preserve"> XE </w:instrText>
      </w:r>
      <w:r w:rsidR="00666840" w:rsidRPr="000A6EE3">
        <w:instrText>“</w:instrText>
      </w:r>
      <w:r w:rsidR="001623BE" w:rsidRPr="000A6EE3">
        <w:instrText>XPD COMPARE TO SYSTEM Option</w:instrText>
      </w:r>
      <w:r w:rsidR="00666840" w:rsidRPr="000A6EE3">
        <w:instrText>”</w:instrText>
      </w:r>
      <w:r w:rsidR="001623BE" w:rsidRPr="000A6EE3">
        <w:instrText xml:space="preserve"> </w:instrText>
      </w:r>
      <w:r w:rsidR="001623BE" w:rsidRPr="000A6EE3">
        <w:fldChar w:fldCharType="end"/>
      </w:r>
      <w:r w:rsidR="001623BE" w:rsidRPr="000A6EE3">
        <w:fldChar w:fldCharType="begin"/>
      </w:r>
      <w:r w:rsidR="001623BE" w:rsidRPr="000A6EE3">
        <w:instrText xml:space="preserve"> XE </w:instrText>
      </w:r>
      <w:r w:rsidR="00666840" w:rsidRPr="000A6EE3">
        <w:instrText>“</w:instrText>
      </w:r>
      <w:r w:rsidR="001623BE" w:rsidRPr="000A6EE3">
        <w:instrText>Options:XPD COMPARE TO SYSTEM</w:instrText>
      </w:r>
      <w:r w:rsidR="00666840" w:rsidRPr="000A6EE3">
        <w:instrText>”</w:instrText>
      </w:r>
      <w:r w:rsidR="001623BE" w:rsidRPr="000A6EE3">
        <w:instrText xml:space="preserve"> </w:instrText>
      </w:r>
      <w:r w:rsidR="001623BE" w:rsidRPr="000A6EE3">
        <w:fldChar w:fldCharType="end"/>
      </w:r>
      <w:r w:rsidR="00EC45F1" w:rsidRPr="000A6EE3">
        <w:t>]</w:t>
      </w:r>
      <w:r w:rsidR="00A00706" w:rsidRPr="000A6EE3">
        <w:t xml:space="preserve"> option</w:t>
      </w:r>
      <w:r w:rsidR="001D6B73" w:rsidRPr="000A6EE3">
        <w:t xml:space="preserve">. This way, you can compare the </w:t>
      </w:r>
      <w:r w:rsidR="006E79B7" w:rsidRPr="000A6EE3">
        <w:t>software</w:t>
      </w:r>
      <w:r w:rsidR="001D6B73" w:rsidRPr="000A6EE3">
        <w:t xml:space="preserve"> you</w:t>
      </w:r>
      <w:r w:rsidR="00CB2EA3" w:rsidRPr="000A6EE3">
        <w:t xml:space="preserve"> a</w:t>
      </w:r>
      <w:r w:rsidR="001D6B73" w:rsidRPr="000A6EE3">
        <w:t xml:space="preserve">re about to install with the current version of the </w:t>
      </w:r>
      <w:r w:rsidR="006E79B7" w:rsidRPr="000A6EE3">
        <w:t>software</w:t>
      </w:r>
      <w:r w:rsidR="001D6B73" w:rsidRPr="000A6EE3">
        <w:t xml:space="preserve"> on your system.</w:t>
      </w:r>
    </w:p>
    <w:p w14:paraId="0EEB144A" w14:textId="77777777" w:rsidR="001D6B73" w:rsidRPr="000A6EE3" w:rsidRDefault="001D6B73" w:rsidP="001477BD">
      <w:pPr>
        <w:pStyle w:val="BodyText"/>
      </w:pPr>
      <w:r w:rsidRPr="000A6EE3">
        <w:t xml:space="preserve">When this option finds differences, it notes the change by displaying the differences between the current </w:t>
      </w:r>
      <w:r w:rsidR="006E79B7" w:rsidRPr="000A6EE3">
        <w:t>software</w:t>
      </w:r>
      <w:r w:rsidRPr="000A6EE3">
        <w:t xml:space="preserve"> and the transport global on two lines, one line labeled </w:t>
      </w:r>
      <w:r w:rsidRPr="000A6EE3">
        <w:rPr>
          <w:b/>
        </w:rPr>
        <w:t>* OLD *</w:t>
      </w:r>
      <w:r w:rsidRPr="000A6EE3">
        <w:t xml:space="preserve"> and the other </w:t>
      </w:r>
      <w:r w:rsidRPr="000A6EE3">
        <w:rPr>
          <w:b/>
        </w:rPr>
        <w:t>* NEW *</w:t>
      </w:r>
      <w:r w:rsidRPr="000A6EE3">
        <w:t>.</w:t>
      </w:r>
    </w:p>
    <w:p w14:paraId="6B761A0C" w14:textId="5109FFB8" w:rsidR="001D6B73" w:rsidRPr="000A6EE3" w:rsidRDefault="0015207B" w:rsidP="009B6251">
      <w:pPr>
        <w:pStyle w:val="Note"/>
      </w:pPr>
      <w:r w:rsidRPr="000A6EE3">
        <w:rPr>
          <w:noProof/>
          <w:lang w:eastAsia="en-US"/>
        </w:rPr>
        <w:drawing>
          <wp:inline distT="0" distB="0" distL="0" distR="0" wp14:anchorId="51ADC941" wp14:editId="7C8DDAE8">
            <wp:extent cx="304800" cy="304800"/>
            <wp:effectExtent l="0" t="0" r="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B6251" w:rsidRPr="000A6EE3">
        <w:tab/>
      </w:r>
      <w:r w:rsidR="009B6251" w:rsidRPr="000A6EE3">
        <w:rPr>
          <w:b/>
          <w:iCs/>
        </w:rPr>
        <w:t xml:space="preserve">NOTE: </w:t>
      </w:r>
      <w:r w:rsidR="009B6251" w:rsidRPr="000A6EE3">
        <w:t>Pointers are converted to FREE TEXT when exporting VA FileMan entries, so these converted free pointers show up as differences when using the compare feature.</w:t>
      </w:r>
    </w:p>
    <w:p w14:paraId="07A41B9A" w14:textId="77777777" w:rsidR="0008310E" w:rsidRPr="000A6EE3" w:rsidRDefault="0008310E" w:rsidP="0008310E">
      <w:pPr>
        <w:pStyle w:val="BodyText6"/>
      </w:pPr>
    </w:p>
    <w:p w14:paraId="2CD21CEC" w14:textId="1AACFA0D" w:rsidR="00AA48B2" w:rsidRPr="000A6EE3" w:rsidRDefault="00AA48B2" w:rsidP="002B6AE0">
      <w:pPr>
        <w:pStyle w:val="Caption"/>
      </w:pPr>
      <w:bookmarkStart w:id="2285" w:name="_Toc193181885"/>
      <w:bookmarkStart w:id="2286" w:name="_Toc151535372"/>
      <w:r w:rsidRPr="000A6EE3">
        <w:t xml:space="preserve">Figure </w:t>
      </w:r>
      <w:fldSimple w:instr=" SEQ Figure \* ARABIC ">
        <w:r w:rsidR="00F56C49">
          <w:rPr>
            <w:noProof/>
          </w:rPr>
          <w:t>319</w:t>
        </w:r>
      </w:fldSimple>
      <w:r w:rsidR="00DE08DD" w:rsidRPr="000A6EE3">
        <w:t>:</w:t>
      </w:r>
      <w:r w:rsidRPr="000A6EE3">
        <w:t xml:space="preserve"> Compare Tran</w:t>
      </w:r>
      <w:r w:rsidR="009B0090" w:rsidRPr="000A6EE3">
        <w:t>sport Global to Current System Option—Sample Comparison O</w:t>
      </w:r>
      <w:r w:rsidRPr="000A6EE3">
        <w:t>utput</w:t>
      </w:r>
      <w:bookmarkEnd w:id="2285"/>
      <w:bookmarkEnd w:id="2286"/>
    </w:p>
    <w:p w14:paraId="13AC4634" w14:textId="77777777" w:rsidR="001D6B73" w:rsidRPr="000A6EE3" w:rsidRDefault="001D6B73">
      <w:pPr>
        <w:pStyle w:val="Dialogue"/>
      </w:pPr>
      <w:r w:rsidRPr="000A6EE3">
        <w:t>Compare ZXP 1.0 to current site</w:t>
      </w:r>
    </w:p>
    <w:p w14:paraId="530E02C5" w14:textId="77777777" w:rsidR="001D6B73" w:rsidRPr="000A6EE3" w:rsidRDefault="001D6B73">
      <w:pPr>
        <w:pStyle w:val="Dialogue"/>
      </w:pPr>
      <w:r w:rsidRPr="000A6EE3">
        <w:t>-------------------------------------------------------------------</w:t>
      </w:r>
    </w:p>
    <w:p w14:paraId="5B8D1D27" w14:textId="77777777" w:rsidR="001D6B73" w:rsidRPr="000A6EE3" w:rsidRDefault="001D6B73">
      <w:pPr>
        <w:pStyle w:val="Dialogue"/>
      </w:pPr>
    </w:p>
    <w:p w14:paraId="4FA435FC" w14:textId="77777777" w:rsidR="001D6B73" w:rsidRPr="000A6EE3" w:rsidRDefault="001D6B73">
      <w:pPr>
        <w:pStyle w:val="Dialogue"/>
      </w:pPr>
    </w:p>
    <w:p w14:paraId="69B7F610" w14:textId="77777777" w:rsidR="001D6B73" w:rsidRPr="000A6EE3" w:rsidRDefault="001D6B73">
      <w:pPr>
        <w:pStyle w:val="Dialogue"/>
      </w:pPr>
      <w:r w:rsidRPr="000A6EE3">
        <w:t xml:space="preserve"> Routine: ZUVXD</w:t>
      </w:r>
    </w:p>
    <w:p w14:paraId="5167A4C5" w14:textId="77777777" w:rsidR="001D6B73" w:rsidRPr="000A6EE3" w:rsidRDefault="001D6B73">
      <w:pPr>
        <w:pStyle w:val="Dialogue"/>
      </w:pPr>
    </w:p>
    <w:p w14:paraId="1028F50F" w14:textId="77777777" w:rsidR="001D6B73" w:rsidRPr="000A6EE3" w:rsidRDefault="001D6B73">
      <w:pPr>
        <w:pStyle w:val="Dialogue"/>
      </w:pPr>
    </w:p>
    <w:p w14:paraId="0E4DEB9C" w14:textId="77777777" w:rsidR="001D6B73" w:rsidRPr="000A6EE3" w:rsidRDefault="001D6B73">
      <w:pPr>
        <w:pStyle w:val="Dialogue"/>
      </w:pPr>
      <w:r w:rsidRPr="000A6EE3">
        <w:t xml:space="preserve"> File # 3.2 Data Dictionary </w:t>
      </w:r>
    </w:p>
    <w:p w14:paraId="5E548B20" w14:textId="77777777" w:rsidR="001D6B73" w:rsidRPr="000A6EE3" w:rsidRDefault="001D6B73">
      <w:pPr>
        <w:pStyle w:val="Dialogue"/>
      </w:pPr>
    </w:p>
    <w:p w14:paraId="6C6A2117" w14:textId="77777777" w:rsidR="001D6B73" w:rsidRPr="000A6EE3" w:rsidRDefault="001D6B73">
      <w:pPr>
        <w:pStyle w:val="Dialogue"/>
      </w:pPr>
    </w:p>
    <w:p w14:paraId="3E8460B9" w14:textId="77777777" w:rsidR="001D6B73" w:rsidRPr="000A6EE3" w:rsidRDefault="001D6B73">
      <w:pPr>
        <w:pStyle w:val="Dialogue"/>
      </w:pPr>
      <w:r w:rsidRPr="000A6EE3">
        <w:t xml:space="preserve"> File # 3.2 Data </w:t>
      </w:r>
    </w:p>
    <w:p w14:paraId="777F6C4D" w14:textId="77777777" w:rsidR="001D6B73" w:rsidRPr="000A6EE3" w:rsidRDefault="001D6B73">
      <w:pPr>
        <w:pStyle w:val="Dialogue"/>
      </w:pPr>
    </w:p>
    <w:p w14:paraId="6E6AB0AB" w14:textId="77777777" w:rsidR="001D6B73" w:rsidRPr="000A6EE3" w:rsidRDefault="001D6B73">
      <w:pPr>
        <w:pStyle w:val="Dialogue"/>
      </w:pPr>
      <w:r w:rsidRPr="000A6EE3">
        <w:t>* OLD *   ^%ZIS(2,9,8) = $C(27)_</w:t>
      </w:r>
      <w:r w:rsidR="00666840" w:rsidRPr="000A6EE3">
        <w:t>”</w:t>
      </w:r>
      <w:r w:rsidRPr="000A6EE3">
        <w:t>[A</w:t>
      </w:r>
      <w:r w:rsidR="00666840" w:rsidRPr="000A6EE3">
        <w:t>”</w:t>
      </w:r>
      <w:r w:rsidRPr="000A6EE3">
        <w:t>^$C(27)_</w:t>
      </w:r>
      <w:r w:rsidR="00666840" w:rsidRPr="000A6EE3">
        <w:t>”</w:t>
      </w:r>
      <w:r w:rsidRPr="000A6EE3">
        <w:t>[B</w:t>
      </w:r>
      <w:r w:rsidR="00666840" w:rsidRPr="000A6EE3">
        <w:t>”</w:t>
      </w:r>
      <w:r w:rsidRPr="000A6EE3">
        <w:t>^$C(27)_</w:t>
      </w:r>
      <w:r w:rsidR="00666840" w:rsidRPr="000A6EE3">
        <w:t>”</w:t>
      </w:r>
      <w:r w:rsidRPr="000A6EE3">
        <w:t>[C</w:t>
      </w:r>
      <w:r w:rsidR="00666840" w:rsidRPr="000A6EE3">
        <w:t>”</w:t>
      </w:r>
      <w:r w:rsidRPr="000A6EE3">
        <w:t>^$C(27)_</w:t>
      </w:r>
      <w:r w:rsidR="00666840" w:rsidRPr="000A6EE3">
        <w:t>”</w:t>
      </w:r>
      <w:r w:rsidRPr="000A6EE3">
        <w:t>[D</w:t>
      </w:r>
      <w:r w:rsidR="00666840" w:rsidRPr="000A6EE3">
        <w:t>”</w:t>
      </w:r>
      <w:r w:rsidRPr="000A6EE3">
        <w:t>^3^^$C(27)_</w:t>
      </w:r>
      <w:r w:rsidR="00666840" w:rsidRPr="000A6EE3">
        <w:t>”</w:t>
      </w:r>
      <w:r w:rsidRPr="000A6EE3">
        <w:t>[L</w:t>
      </w:r>
      <w:r w:rsidR="00666840" w:rsidRPr="000A6EE3">
        <w:t>”</w:t>
      </w:r>
    </w:p>
    <w:p w14:paraId="0E088324" w14:textId="77777777" w:rsidR="001D6B73" w:rsidRPr="000A6EE3" w:rsidRDefault="001D6B73">
      <w:pPr>
        <w:pStyle w:val="Dialogue"/>
      </w:pPr>
      <w:r w:rsidRPr="000A6EE3">
        <w:t>* NEW *   ^%ZIS(2,9,8) = $C(27)_</w:t>
      </w:r>
      <w:r w:rsidR="00666840" w:rsidRPr="000A6EE3">
        <w:t>”</w:t>
      </w:r>
      <w:r w:rsidRPr="000A6EE3">
        <w:t>[A</w:t>
      </w:r>
      <w:r w:rsidR="00666840" w:rsidRPr="000A6EE3">
        <w:t>”</w:t>
      </w:r>
      <w:r w:rsidRPr="000A6EE3">
        <w:t>^$C(27)_</w:t>
      </w:r>
      <w:r w:rsidR="00666840" w:rsidRPr="000A6EE3">
        <w:t>”</w:t>
      </w:r>
      <w:r w:rsidRPr="000A6EE3">
        <w:t>[B</w:t>
      </w:r>
      <w:r w:rsidR="00666840" w:rsidRPr="000A6EE3">
        <w:t>”</w:t>
      </w:r>
      <w:r w:rsidRPr="000A6EE3">
        <w:t>^$C(27)_</w:t>
      </w:r>
      <w:r w:rsidR="00666840" w:rsidRPr="000A6EE3">
        <w:t>”</w:t>
      </w:r>
      <w:r w:rsidRPr="000A6EE3">
        <w:t>[C</w:t>
      </w:r>
      <w:r w:rsidR="00666840" w:rsidRPr="000A6EE3">
        <w:t>”</w:t>
      </w:r>
      <w:r w:rsidRPr="000A6EE3">
        <w:t>^$C(27)_</w:t>
      </w:r>
      <w:r w:rsidR="00666840" w:rsidRPr="000A6EE3">
        <w:t>”</w:t>
      </w:r>
      <w:r w:rsidRPr="000A6EE3">
        <w:t>[D</w:t>
      </w:r>
      <w:r w:rsidR="00666840" w:rsidRPr="000A6EE3">
        <w:t>”</w:t>
      </w:r>
      <w:r w:rsidRPr="000A6EE3">
        <w:t>^3</w:t>
      </w:r>
    </w:p>
    <w:p w14:paraId="779BA8A8" w14:textId="77777777" w:rsidR="001D6B73" w:rsidRPr="000A6EE3" w:rsidRDefault="001D6B73">
      <w:pPr>
        <w:pStyle w:val="Dialogue"/>
      </w:pPr>
      <w:r w:rsidRPr="000A6EE3">
        <w:t>* OLD *   ^%ZIS(2,44,13) = ^$C(26)^^^^$J(</w:t>
      </w:r>
      <w:r w:rsidR="00666840" w:rsidRPr="000A6EE3">
        <w:t>““</w:t>
      </w:r>
      <w:r w:rsidRPr="000A6EE3">
        <w:t>,X)_$C(27,93,($X+32-X))</w:t>
      </w:r>
    </w:p>
    <w:p w14:paraId="29A23828" w14:textId="77777777" w:rsidR="001D6B73" w:rsidRPr="000A6EE3" w:rsidRDefault="001D6B73">
      <w:pPr>
        <w:pStyle w:val="Dialogue"/>
      </w:pPr>
      <w:r w:rsidRPr="000A6EE3">
        <w:t>* NEW *   ^%ZIS(2,44,13) = ^$C(26)^^^^</w:t>
      </w:r>
    </w:p>
    <w:p w14:paraId="4F512B93" w14:textId="77777777" w:rsidR="001D6B73" w:rsidRPr="000A6EE3" w:rsidRDefault="001D6B73">
      <w:pPr>
        <w:pStyle w:val="Dialogue"/>
      </w:pPr>
      <w:r w:rsidRPr="000A6EE3">
        <w:t>* OLD *   ^%ZIS(2,60,8) = $C(27)_</w:t>
      </w:r>
      <w:r w:rsidR="00666840" w:rsidRPr="000A6EE3">
        <w:t>”</w:t>
      </w:r>
      <w:r w:rsidRPr="000A6EE3">
        <w:t>[A</w:t>
      </w:r>
      <w:r w:rsidR="00666840" w:rsidRPr="000A6EE3">
        <w:t>”</w:t>
      </w:r>
      <w:r w:rsidRPr="000A6EE3">
        <w:t>^$C(27)_</w:t>
      </w:r>
      <w:r w:rsidR="00666840" w:rsidRPr="000A6EE3">
        <w:t>”</w:t>
      </w:r>
      <w:r w:rsidRPr="000A6EE3">
        <w:t>[B</w:t>
      </w:r>
      <w:r w:rsidR="00666840" w:rsidRPr="000A6EE3">
        <w:t>”</w:t>
      </w:r>
      <w:r w:rsidRPr="000A6EE3">
        <w:t>^$C(27)_</w:t>
      </w:r>
      <w:r w:rsidR="00666840" w:rsidRPr="000A6EE3">
        <w:t>”</w:t>
      </w:r>
      <w:r w:rsidRPr="000A6EE3">
        <w:t>[C</w:t>
      </w:r>
      <w:r w:rsidR="00666840" w:rsidRPr="000A6EE3">
        <w:t>”</w:t>
      </w:r>
      <w:r w:rsidRPr="000A6EE3">
        <w:t>^$C(27)_</w:t>
      </w:r>
      <w:r w:rsidR="00666840" w:rsidRPr="000A6EE3">
        <w:t>”</w:t>
      </w:r>
      <w:r w:rsidRPr="000A6EE3">
        <w:t>[D</w:t>
      </w:r>
      <w:r w:rsidR="00666840" w:rsidRPr="000A6EE3">
        <w:t>”</w:t>
      </w:r>
      <w:r w:rsidRPr="000A6EE3">
        <w:t>^3^^$C(27)_</w:t>
      </w:r>
      <w:r w:rsidR="00666840" w:rsidRPr="000A6EE3">
        <w:t>”</w:t>
      </w:r>
      <w:r w:rsidRPr="000A6EE3">
        <w:t>[L</w:t>
      </w:r>
      <w:r w:rsidR="00666840" w:rsidRPr="000A6EE3">
        <w:t>”</w:t>
      </w:r>
    </w:p>
    <w:p w14:paraId="78018675" w14:textId="77777777" w:rsidR="001D6B73" w:rsidRPr="000A6EE3" w:rsidRDefault="001D6B73">
      <w:pPr>
        <w:pStyle w:val="Dialogue"/>
      </w:pPr>
      <w:r w:rsidRPr="000A6EE3">
        <w:t>* NEW *   ^%ZIS(2,60,8) = $C(27)_</w:t>
      </w:r>
      <w:r w:rsidR="00666840" w:rsidRPr="000A6EE3">
        <w:t>”</w:t>
      </w:r>
      <w:r w:rsidRPr="000A6EE3">
        <w:t>[A</w:t>
      </w:r>
      <w:r w:rsidR="00666840" w:rsidRPr="000A6EE3">
        <w:t>”</w:t>
      </w:r>
      <w:r w:rsidRPr="000A6EE3">
        <w:t>^$C(27)_</w:t>
      </w:r>
      <w:r w:rsidR="00666840" w:rsidRPr="000A6EE3">
        <w:t>”</w:t>
      </w:r>
      <w:r w:rsidRPr="000A6EE3">
        <w:t>[B</w:t>
      </w:r>
      <w:r w:rsidR="00666840" w:rsidRPr="000A6EE3">
        <w:t>”</w:t>
      </w:r>
      <w:r w:rsidRPr="000A6EE3">
        <w:t>^$C(27)_</w:t>
      </w:r>
      <w:r w:rsidR="00666840" w:rsidRPr="000A6EE3">
        <w:t>”</w:t>
      </w:r>
      <w:r w:rsidRPr="000A6EE3">
        <w:t>[C</w:t>
      </w:r>
      <w:r w:rsidR="00666840" w:rsidRPr="000A6EE3">
        <w:t>”</w:t>
      </w:r>
      <w:r w:rsidRPr="000A6EE3">
        <w:t>^$C(27)_</w:t>
      </w:r>
      <w:r w:rsidR="00666840" w:rsidRPr="000A6EE3">
        <w:t>”</w:t>
      </w:r>
      <w:r w:rsidRPr="000A6EE3">
        <w:t>[D</w:t>
      </w:r>
      <w:r w:rsidR="00666840" w:rsidRPr="000A6EE3">
        <w:t>”</w:t>
      </w:r>
      <w:r w:rsidRPr="000A6EE3">
        <w:t>^3</w:t>
      </w:r>
    </w:p>
    <w:p w14:paraId="6D903175" w14:textId="77777777" w:rsidR="001D6B73" w:rsidRPr="000A6EE3" w:rsidRDefault="001D6B73">
      <w:pPr>
        <w:pStyle w:val="Dialogue"/>
      </w:pPr>
      <w:r w:rsidRPr="000A6EE3">
        <w:t>* ADD *   ^%ZIS(2,93,21) = ^</w:t>
      </w:r>
    </w:p>
    <w:p w14:paraId="4FC6588E" w14:textId="77777777" w:rsidR="001D6B73" w:rsidRPr="000A6EE3" w:rsidRDefault="001D6B73">
      <w:pPr>
        <w:pStyle w:val="Dialogue"/>
      </w:pPr>
    </w:p>
    <w:p w14:paraId="07400D97" w14:textId="77777777" w:rsidR="001D6B73" w:rsidRPr="000A6EE3" w:rsidRDefault="001D6B73">
      <w:pPr>
        <w:pStyle w:val="Dialogue"/>
      </w:pPr>
    </w:p>
    <w:p w14:paraId="3F5610B4" w14:textId="77777777" w:rsidR="001D6B73" w:rsidRPr="000A6EE3" w:rsidRDefault="001D6B73">
      <w:pPr>
        <w:pStyle w:val="Dialogue"/>
      </w:pPr>
      <w:r w:rsidRPr="000A6EE3">
        <w:t>HELP FRAME</w:t>
      </w:r>
    </w:p>
    <w:p w14:paraId="63CBA1BB" w14:textId="77777777" w:rsidR="001D6B73" w:rsidRPr="000A6EE3" w:rsidRDefault="001D6B73">
      <w:pPr>
        <w:pStyle w:val="Dialogue"/>
      </w:pPr>
    </w:p>
    <w:p w14:paraId="160862B2" w14:textId="77777777" w:rsidR="001D6B73" w:rsidRPr="000A6EE3" w:rsidRDefault="001D6B73">
      <w:pPr>
        <w:pStyle w:val="Dialogue"/>
      </w:pPr>
    </w:p>
    <w:p w14:paraId="5ABEFF62" w14:textId="77777777" w:rsidR="001D6B73" w:rsidRPr="000A6EE3" w:rsidRDefault="001D6B73">
      <w:pPr>
        <w:pStyle w:val="Dialogue"/>
      </w:pPr>
      <w:r w:rsidRPr="000A6EE3">
        <w:t>BULLETIN</w:t>
      </w:r>
    </w:p>
    <w:p w14:paraId="6C583FB2" w14:textId="77777777" w:rsidR="00CB2EA3" w:rsidRPr="000A6EE3" w:rsidRDefault="00CB2EA3" w:rsidP="00A7691A">
      <w:pPr>
        <w:pStyle w:val="BodyText6"/>
      </w:pPr>
    </w:p>
    <w:p w14:paraId="10907B7D" w14:textId="3AE635BB" w:rsidR="00CB2EA3" w:rsidRPr="000A6EE3" w:rsidRDefault="00CB2EA3" w:rsidP="001954F9">
      <w:pPr>
        <w:pStyle w:val="BodyText"/>
        <w:keepNext/>
        <w:keepLines/>
      </w:pPr>
      <w:r w:rsidRPr="000A6EE3">
        <w:lastRenderedPageBreak/>
        <w:t xml:space="preserve">This option was updated with Kernel </w:t>
      </w:r>
      <w:r w:rsidR="00E72114" w:rsidRPr="000A6EE3">
        <w:t>patch</w:t>
      </w:r>
      <w:r w:rsidRPr="000A6EE3">
        <w:t xml:space="preserve"> XU*8.0*393 to add a side-by-side comparison in columnar format, which only works if Kernel Toolkit </w:t>
      </w:r>
      <w:r w:rsidR="00E72114" w:rsidRPr="000A6EE3">
        <w:t>patch</w:t>
      </w:r>
      <w:r w:rsidRPr="000A6EE3">
        <w:t xml:space="preserve"> XT*7.3*93 has also been installed, as </w:t>
      </w:r>
      <w:r w:rsidR="00D54F9A" w:rsidRPr="000A6EE3">
        <w:t>shown</w:t>
      </w:r>
      <w:r w:rsidRPr="000A6EE3">
        <w:t xml:space="preserve"> </w:t>
      </w:r>
      <w:r w:rsidR="00C561B1" w:rsidRPr="000A6EE3">
        <w:t xml:space="preserve">in </w:t>
      </w:r>
      <w:r w:rsidR="00151A3E" w:rsidRPr="00151A3E">
        <w:rPr>
          <w:color w:val="0000FF"/>
          <w:u w:val="single"/>
        </w:rPr>
        <w:fldChar w:fldCharType="begin"/>
      </w:r>
      <w:r w:rsidR="00151A3E" w:rsidRPr="00151A3E">
        <w:rPr>
          <w:color w:val="0000FF"/>
          <w:u w:val="single"/>
        </w:rPr>
        <w:instrText xml:space="preserve"> REF _Ref29372579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320</w:t>
      </w:r>
      <w:r w:rsidR="00151A3E" w:rsidRPr="00151A3E">
        <w:rPr>
          <w:color w:val="0000FF"/>
          <w:u w:val="single"/>
        </w:rPr>
        <w:fldChar w:fldCharType="end"/>
      </w:r>
      <w:r w:rsidRPr="000A6EE3">
        <w:t>:</w:t>
      </w:r>
    </w:p>
    <w:p w14:paraId="32DA493E" w14:textId="77777777" w:rsidR="0008310E" w:rsidRPr="000A6EE3" w:rsidRDefault="0008310E" w:rsidP="0008310E">
      <w:pPr>
        <w:pStyle w:val="BodyText6"/>
        <w:keepNext/>
        <w:keepLines/>
      </w:pPr>
    </w:p>
    <w:p w14:paraId="11DE2C93" w14:textId="05CDF770" w:rsidR="00AA48B2" w:rsidRPr="000A6EE3" w:rsidRDefault="00AA48B2" w:rsidP="002B6AE0">
      <w:pPr>
        <w:pStyle w:val="Caption"/>
      </w:pPr>
      <w:bookmarkStart w:id="2287" w:name="_Ref29372579"/>
      <w:bookmarkStart w:id="2288" w:name="_Toc193181886"/>
      <w:bookmarkStart w:id="2289" w:name="_Toc151535373"/>
      <w:r w:rsidRPr="000A6EE3">
        <w:t xml:space="preserve">Figure </w:t>
      </w:r>
      <w:fldSimple w:instr=" SEQ Figure \* ARABIC ">
        <w:r w:rsidR="00F56C49">
          <w:rPr>
            <w:noProof/>
          </w:rPr>
          <w:t>320</w:t>
        </w:r>
      </w:fldSimple>
      <w:bookmarkEnd w:id="2287"/>
      <w:r w:rsidR="00DE08DD" w:rsidRPr="000A6EE3">
        <w:t>:</w:t>
      </w:r>
      <w:r w:rsidRPr="000A6EE3">
        <w:t xml:space="preserve"> Compare Tran</w:t>
      </w:r>
      <w:r w:rsidR="009B0090" w:rsidRPr="000A6EE3">
        <w:t>sport Global to Current System Option—Sample Comparison Output in Columnar F</w:t>
      </w:r>
      <w:r w:rsidRPr="000A6EE3">
        <w:t>ormat</w:t>
      </w:r>
      <w:bookmarkEnd w:id="2288"/>
      <w:bookmarkEnd w:id="2289"/>
    </w:p>
    <w:p w14:paraId="1360C5CB" w14:textId="77777777" w:rsidR="00CB2EA3" w:rsidRPr="000A6EE3" w:rsidRDefault="00CB2EA3" w:rsidP="00CB2EA3">
      <w:pPr>
        <w:pStyle w:val="Dialogue"/>
      </w:pPr>
      <w:r w:rsidRPr="000A6EE3">
        <w:t>Select Kernel Installation &amp; Distribution System Option:</w:t>
      </w:r>
    </w:p>
    <w:p w14:paraId="0290ADAE" w14:textId="77777777" w:rsidR="00CB2EA3" w:rsidRPr="000A6EE3" w:rsidRDefault="00CB2EA3" w:rsidP="00CB2EA3">
      <w:pPr>
        <w:pStyle w:val="Dialogue"/>
      </w:pPr>
    </w:p>
    <w:p w14:paraId="036390C8" w14:textId="77777777" w:rsidR="00CB2EA3" w:rsidRPr="000A6EE3" w:rsidRDefault="00CB2EA3" w:rsidP="00CB2EA3">
      <w:pPr>
        <w:pStyle w:val="Dialogue"/>
      </w:pPr>
      <w:r w:rsidRPr="000A6EE3">
        <w:t xml:space="preserve">   1      Load a Distribution</w:t>
      </w:r>
    </w:p>
    <w:p w14:paraId="1DB5EE5A" w14:textId="77777777" w:rsidR="00CB2EA3" w:rsidRPr="000A6EE3" w:rsidRDefault="00CB2EA3" w:rsidP="00CB2EA3">
      <w:pPr>
        <w:pStyle w:val="Dialogue"/>
      </w:pPr>
      <w:r w:rsidRPr="000A6EE3">
        <w:t xml:space="preserve">   2      Verify Checksums in Transport Global</w:t>
      </w:r>
    </w:p>
    <w:p w14:paraId="6785A4D0" w14:textId="77777777" w:rsidR="00CB2EA3" w:rsidRPr="000A6EE3" w:rsidRDefault="00CB2EA3" w:rsidP="00CB2EA3">
      <w:pPr>
        <w:pStyle w:val="Dialogue"/>
      </w:pPr>
      <w:r w:rsidRPr="000A6EE3">
        <w:t xml:space="preserve">   3      Print Transport Global</w:t>
      </w:r>
    </w:p>
    <w:p w14:paraId="0D109E03" w14:textId="77777777" w:rsidR="00CB2EA3" w:rsidRPr="000A6EE3" w:rsidRDefault="00CB2EA3" w:rsidP="00CB2EA3">
      <w:pPr>
        <w:pStyle w:val="Dialogue"/>
      </w:pPr>
      <w:r w:rsidRPr="000A6EE3">
        <w:t xml:space="preserve">   4      Compare Transport Global to Current System</w:t>
      </w:r>
    </w:p>
    <w:p w14:paraId="518A9E2C" w14:textId="77777777" w:rsidR="00CB2EA3" w:rsidRPr="000A6EE3" w:rsidRDefault="00CB2EA3" w:rsidP="00CB2EA3">
      <w:pPr>
        <w:pStyle w:val="Dialogue"/>
      </w:pPr>
      <w:r w:rsidRPr="000A6EE3">
        <w:t xml:space="preserve">   5      Backup a Transport Global</w:t>
      </w:r>
    </w:p>
    <w:p w14:paraId="4DE2E9F5" w14:textId="77777777" w:rsidR="00CB2EA3" w:rsidRPr="000A6EE3" w:rsidRDefault="00CB2EA3" w:rsidP="00CB2EA3">
      <w:pPr>
        <w:pStyle w:val="Dialogue"/>
      </w:pPr>
      <w:r w:rsidRPr="000A6EE3">
        <w:t xml:space="preserve">   6      Install Package(s)</w:t>
      </w:r>
    </w:p>
    <w:p w14:paraId="15362C08" w14:textId="77777777" w:rsidR="00CB2EA3" w:rsidRPr="000A6EE3" w:rsidRDefault="00CB2EA3" w:rsidP="00CB2EA3">
      <w:pPr>
        <w:pStyle w:val="Dialogue"/>
      </w:pPr>
      <w:r w:rsidRPr="000A6EE3">
        <w:t xml:space="preserve">          Restart Install of Package(s)</w:t>
      </w:r>
    </w:p>
    <w:p w14:paraId="5A43E215" w14:textId="77777777" w:rsidR="00CB2EA3" w:rsidRPr="000A6EE3" w:rsidRDefault="00CB2EA3" w:rsidP="00CB2EA3">
      <w:pPr>
        <w:pStyle w:val="Dialogue"/>
      </w:pPr>
      <w:r w:rsidRPr="000A6EE3">
        <w:t xml:space="preserve">          Unload a Distribution</w:t>
      </w:r>
    </w:p>
    <w:p w14:paraId="79451BCA" w14:textId="77777777" w:rsidR="00CB2EA3" w:rsidRPr="000A6EE3" w:rsidRDefault="00CB2EA3" w:rsidP="00CB2EA3">
      <w:pPr>
        <w:pStyle w:val="Dialogue"/>
      </w:pPr>
    </w:p>
    <w:p w14:paraId="6B47FE41" w14:textId="77777777" w:rsidR="00CB2EA3" w:rsidRPr="000A6EE3" w:rsidRDefault="00CB2EA3" w:rsidP="00CB2EA3">
      <w:pPr>
        <w:pStyle w:val="Dialogue"/>
      </w:pPr>
      <w:r w:rsidRPr="000A6EE3">
        <w:t xml:space="preserve">Select Installation Option: </w:t>
      </w:r>
      <w:r w:rsidRPr="000A6EE3">
        <w:rPr>
          <w:b/>
          <w:highlight w:val="yellow"/>
        </w:rPr>
        <w:t xml:space="preserve">4 </w:t>
      </w:r>
      <w:r w:rsidR="00547ED0" w:rsidRPr="000A6EE3">
        <w:rPr>
          <w:b/>
          <w:highlight w:val="yellow"/>
        </w:rPr>
        <w:t>&lt;Enter&gt;</w:t>
      </w:r>
      <w:r w:rsidR="00547ED0" w:rsidRPr="000A6EE3">
        <w:rPr>
          <w:b/>
        </w:rPr>
        <w:t xml:space="preserve"> </w:t>
      </w:r>
      <w:r w:rsidRPr="000A6EE3">
        <w:t>Compare Transport Global to Current System</w:t>
      </w:r>
    </w:p>
    <w:p w14:paraId="43F1F6C7" w14:textId="77777777" w:rsidR="00CB2EA3" w:rsidRPr="000A6EE3" w:rsidRDefault="00CB2EA3" w:rsidP="00CB2EA3">
      <w:pPr>
        <w:pStyle w:val="Dialogue"/>
      </w:pPr>
      <w:r w:rsidRPr="000A6EE3">
        <w:t xml:space="preserve">Select INSTALL NAME: </w:t>
      </w:r>
      <w:r w:rsidRPr="000A6EE3">
        <w:rPr>
          <w:b/>
          <w:highlight w:val="yellow"/>
        </w:rPr>
        <w:t xml:space="preserve">XU*8.0*381 </w:t>
      </w:r>
      <w:r w:rsidR="00547ED0" w:rsidRPr="000A6EE3">
        <w:rPr>
          <w:b/>
          <w:highlight w:val="yellow"/>
        </w:rPr>
        <w:t>&lt;Enter&gt;</w:t>
      </w:r>
      <w:r w:rsidR="00547ED0" w:rsidRPr="000A6EE3">
        <w:rPr>
          <w:b/>
        </w:rPr>
        <w:t xml:space="preserve"> </w:t>
      </w:r>
      <w:r w:rsidRPr="000A6EE3">
        <w:t>Loaded from Distribution</w:t>
      </w:r>
    </w:p>
    <w:p w14:paraId="3495112D" w14:textId="77777777" w:rsidR="00CB2EA3" w:rsidRPr="000A6EE3" w:rsidRDefault="00CB2EA3" w:rsidP="00CB2EA3">
      <w:pPr>
        <w:pStyle w:val="Dialogue"/>
      </w:pPr>
      <w:r w:rsidRPr="000A6EE3">
        <w:t>Loaded from Distribution  9/14/06@12:39:52</w:t>
      </w:r>
    </w:p>
    <w:p w14:paraId="55C0BFDE" w14:textId="77777777" w:rsidR="00CB2EA3" w:rsidRPr="000A6EE3" w:rsidRDefault="00CB2EA3" w:rsidP="00CB2EA3">
      <w:pPr>
        <w:pStyle w:val="Dialogue"/>
      </w:pPr>
      <w:r w:rsidRPr="000A6EE3">
        <w:t xml:space="preserve">     =&gt; DEMO COMPARE  ;Created on Sep 14, 2006@12:39:17</w:t>
      </w:r>
    </w:p>
    <w:p w14:paraId="5E8D7D4A" w14:textId="77777777" w:rsidR="00CB2EA3" w:rsidRPr="000A6EE3" w:rsidRDefault="00CB2EA3" w:rsidP="00CB2EA3">
      <w:pPr>
        <w:pStyle w:val="Dialogue"/>
      </w:pPr>
    </w:p>
    <w:p w14:paraId="750C7152" w14:textId="77777777" w:rsidR="00CB2EA3" w:rsidRPr="000A6EE3" w:rsidRDefault="00CB2EA3" w:rsidP="00CB2EA3">
      <w:pPr>
        <w:pStyle w:val="Dialogue"/>
      </w:pPr>
      <w:r w:rsidRPr="000A6EE3">
        <w:t xml:space="preserve">This Distribution was loaded on Sep 14, 2006@12:39:52 with header of </w:t>
      </w:r>
    </w:p>
    <w:p w14:paraId="79645723" w14:textId="77777777" w:rsidR="00CB2EA3" w:rsidRPr="000A6EE3" w:rsidRDefault="00CB2EA3" w:rsidP="00CB2EA3">
      <w:pPr>
        <w:pStyle w:val="Dialogue"/>
      </w:pPr>
      <w:r w:rsidRPr="000A6EE3">
        <w:t xml:space="preserve">   DEMO COMPARE  ;Created on Sep 14, 2006@12:39:17</w:t>
      </w:r>
    </w:p>
    <w:p w14:paraId="196FDFC4" w14:textId="77777777" w:rsidR="00CB2EA3" w:rsidRPr="000A6EE3" w:rsidRDefault="00CB2EA3" w:rsidP="00CB2EA3">
      <w:pPr>
        <w:pStyle w:val="Dialogue"/>
      </w:pPr>
      <w:r w:rsidRPr="000A6EE3">
        <w:t xml:space="preserve">   It consisted of the following Install(s): XU*8.0*381</w:t>
      </w:r>
    </w:p>
    <w:p w14:paraId="73E81407" w14:textId="77777777" w:rsidR="00CB2EA3" w:rsidRPr="000A6EE3" w:rsidRDefault="00CB2EA3" w:rsidP="00CB2EA3">
      <w:pPr>
        <w:pStyle w:val="Dialogue"/>
      </w:pPr>
    </w:p>
    <w:p w14:paraId="295548BB" w14:textId="77777777" w:rsidR="00CB2EA3" w:rsidRPr="000A6EE3" w:rsidRDefault="00CB2EA3" w:rsidP="00CB2EA3">
      <w:pPr>
        <w:pStyle w:val="Dialogue"/>
      </w:pPr>
      <w:r w:rsidRPr="000A6EE3">
        <w:t xml:space="preserve">     Select one of the following:</w:t>
      </w:r>
    </w:p>
    <w:p w14:paraId="47D3EEE5" w14:textId="77777777" w:rsidR="00CB2EA3" w:rsidRPr="000A6EE3" w:rsidRDefault="00CB2EA3" w:rsidP="00CB2EA3">
      <w:pPr>
        <w:pStyle w:val="Dialogue"/>
      </w:pPr>
    </w:p>
    <w:p w14:paraId="2880B38A" w14:textId="77777777" w:rsidR="00CB2EA3" w:rsidRPr="000A6EE3" w:rsidRDefault="00CB2EA3" w:rsidP="00CB2EA3">
      <w:pPr>
        <w:pStyle w:val="Dialogue"/>
      </w:pPr>
      <w:r w:rsidRPr="000A6EE3">
        <w:t xml:space="preserve">          1         Full Comparison</w:t>
      </w:r>
    </w:p>
    <w:p w14:paraId="6C7481A2" w14:textId="77777777" w:rsidR="00CB2EA3" w:rsidRPr="000A6EE3" w:rsidRDefault="00CB2EA3" w:rsidP="00CB2EA3">
      <w:pPr>
        <w:pStyle w:val="Dialogue"/>
      </w:pPr>
      <w:r w:rsidRPr="000A6EE3">
        <w:t xml:space="preserve">          2         Second line of Routines only</w:t>
      </w:r>
    </w:p>
    <w:p w14:paraId="4C9E0F26" w14:textId="77777777" w:rsidR="00CB2EA3" w:rsidRPr="000A6EE3" w:rsidRDefault="00CB2EA3" w:rsidP="00CB2EA3">
      <w:pPr>
        <w:pStyle w:val="Dialogue"/>
      </w:pPr>
      <w:r w:rsidRPr="000A6EE3">
        <w:t xml:space="preserve">          3         Routines only</w:t>
      </w:r>
    </w:p>
    <w:p w14:paraId="66B802D6" w14:textId="77777777" w:rsidR="00CB2EA3" w:rsidRPr="000A6EE3" w:rsidRDefault="00CB2EA3" w:rsidP="00CB2EA3">
      <w:pPr>
        <w:pStyle w:val="Dialogue"/>
      </w:pPr>
      <w:r w:rsidRPr="000A6EE3">
        <w:t xml:space="preserve">          4         Columnar Routine compare</w:t>
      </w:r>
    </w:p>
    <w:p w14:paraId="3C51CA5F" w14:textId="77777777" w:rsidR="00CB2EA3" w:rsidRPr="000A6EE3" w:rsidRDefault="00CB2EA3" w:rsidP="00CB2EA3">
      <w:pPr>
        <w:pStyle w:val="Dialogue"/>
      </w:pPr>
    </w:p>
    <w:p w14:paraId="28CD774E" w14:textId="77777777" w:rsidR="00CB2EA3" w:rsidRPr="000A6EE3" w:rsidRDefault="00CB2EA3" w:rsidP="00CB2EA3">
      <w:pPr>
        <w:pStyle w:val="Dialogue"/>
      </w:pPr>
      <w:r w:rsidRPr="000A6EE3">
        <w:t xml:space="preserve">Type of Compare: </w:t>
      </w:r>
      <w:r w:rsidRPr="000A6EE3">
        <w:rPr>
          <w:b/>
          <w:highlight w:val="yellow"/>
        </w:rPr>
        <w:t xml:space="preserve">4 </w:t>
      </w:r>
      <w:r w:rsidR="00547ED0" w:rsidRPr="000A6EE3">
        <w:rPr>
          <w:b/>
          <w:highlight w:val="yellow"/>
        </w:rPr>
        <w:t>&lt;Enter&gt;</w:t>
      </w:r>
      <w:r w:rsidR="00547ED0" w:rsidRPr="000A6EE3">
        <w:rPr>
          <w:b/>
        </w:rPr>
        <w:t xml:space="preserve"> </w:t>
      </w:r>
      <w:r w:rsidRPr="000A6EE3">
        <w:t>Columnar Routine compare</w:t>
      </w:r>
    </w:p>
    <w:p w14:paraId="6D66A82D" w14:textId="77777777" w:rsidR="00CB2EA3" w:rsidRPr="000A6EE3" w:rsidRDefault="00CB2EA3" w:rsidP="00CB2EA3">
      <w:pPr>
        <w:pStyle w:val="Dialogue"/>
      </w:pPr>
      <w:r w:rsidRPr="000A6EE3">
        <w:t xml:space="preserve">DEVICE: HOME// </w:t>
      </w:r>
      <w:r w:rsidRPr="000A6EE3">
        <w:rPr>
          <w:b/>
          <w:highlight w:val="yellow"/>
        </w:rPr>
        <w:t>&lt;Enter&gt;</w:t>
      </w:r>
      <w:r w:rsidRPr="000A6EE3">
        <w:t xml:space="preserve"> </w:t>
      </w:r>
      <w:r w:rsidR="00B801DA" w:rsidRPr="000A6EE3">
        <w:t xml:space="preserve"> </w:t>
      </w:r>
      <w:r w:rsidRPr="000A6EE3">
        <w:t>Telnet terminal</w:t>
      </w:r>
    </w:p>
    <w:p w14:paraId="164EB312" w14:textId="77777777" w:rsidR="00CB2EA3" w:rsidRPr="000A6EE3" w:rsidRDefault="00CB2EA3" w:rsidP="00CB2EA3">
      <w:pPr>
        <w:pStyle w:val="Dialogue"/>
      </w:pPr>
    </w:p>
    <w:p w14:paraId="64388298" w14:textId="77777777" w:rsidR="00CB2EA3" w:rsidRPr="000A6EE3" w:rsidRDefault="00CB2EA3" w:rsidP="00CB2EA3">
      <w:pPr>
        <w:pStyle w:val="Dialogue"/>
      </w:pPr>
      <w:r w:rsidRPr="000A6EE3">
        <w:t>Compare XU*8.0*381 to current site     Routines Only</w:t>
      </w:r>
    </w:p>
    <w:p w14:paraId="66F6DEE1" w14:textId="77777777" w:rsidR="00CB2EA3" w:rsidRPr="000A6EE3" w:rsidRDefault="00CB2EA3" w:rsidP="00CB2EA3">
      <w:pPr>
        <w:pStyle w:val="Dialogue"/>
      </w:pPr>
      <w:r w:rsidRPr="000A6EE3">
        <w:t>--------------------------------------------------------------------------</w:t>
      </w:r>
    </w:p>
    <w:p w14:paraId="27D13987" w14:textId="77777777" w:rsidR="00CB2EA3" w:rsidRPr="000A6EE3" w:rsidRDefault="00CB2EA3" w:rsidP="00CB2EA3">
      <w:pPr>
        <w:pStyle w:val="Dialogue"/>
      </w:pPr>
    </w:p>
    <w:p w14:paraId="2098B714" w14:textId="77777777" w:rsidR="00CB2EA3" w:rsidRPr="000A6EE3" w:rsidRDefault="00CB2EA3" w:rsidP="00CB2EA3">
      <w:pPr>
        <w:pStyle w:val="Dialogue"/>
      </w:pPr>
      <w:r w:rsidRPr="000A6EE3">
        <w:t>Compare of routines from KIDS XU*8.0*381, and disk</w:t>
      </w:r>
    </w:p>
    <w:p w14:paraId="1DB4353D" w14:textId="77777777" w:rsidR="00CB2EA3" w:rsidRPr="000A6EE3" w:rsidRDefault="00CB2EA3" w:rsidP="00CB2EA3">
      <w:pPr>
        <w:pStyle w:val="Dialogue"/>
      </w:pPr>
    </w:p>
    <w:p w14:paraId="256B16C4" w14:textId="77777777" w:rsidR="00CB2EA3" w:rsidRPr="000A6EE3" w:rsidRDefault="00CB2EA3" w:rsidP="00CB2EA3">
      <w:pPr>
        <w:pStyle w:val="Dialogue"/>
      </w:pPr>
      <w:r w:rsidRPr="000A6EE3">
        <w:t>Routine XU8P381 not on disk</w:t>
      </w:r>
    </w:p>
    <w:p w14:paraId="18551A1F" w14:textId="77777777" w:rsidR="00CB2EA3" w:rsidRPr="000A6EE3" w:rsidRDefault="00CB2EA3" w:rsidP="00CB2EA3">
      <w:pPr>
        <w:pStyle w:val="Dialogue"/>
      </w:pPr>
      <w:r w:rsidRPr="000A6EE3">
        <w:t>--------------------------------------------------------------------------</w:t>
      </w:r>
    </w:p>
    <w:p w14:paraId="13D7E497" w14:textId="77777777" w:rsidR="00CB2EA3" w:rsidRPr="000A6EE3" w:rsidRDefault="00CB2EA3" w:rsidP="00CB2EA3">
      <w:pPr>
        <w:pStyle w:val="Dialogue"/>
      </w:pPr>
      <w:r w:rsidRPr="000A6EE3">
        <w:t>Routine XUTMTP</w:t>
      </w:r>
    </w:p>
    <w:p w14:paraId="5C6939B7" w14:textId="77777777" w:rsidR="00CB2EA3" w:rsidRPr="000A6EE3" w:rsidRDefault="00CB2EA3" w:rsidP="00CB2EA3">
      <w:pPr>
        <w:pStyle w:val="Dialogue"/>
      </w:pPr>
      <w:r w:rsidRPr="000A6EE3">
        <w:t xml:space="preserve">   KIDS                                    Disk</w:t>
      </w:r>
    </w:p>
    <w:p w14:paraId="4BD7F88C" w14:textId="77777777" w:rsidR="00CB2EA3" w:rsidRPr="000A6EE3" w:rsidRDefault="00CB2EA3" w:rsidP="00CB2EA3">
      <w:pPr>
        <w:pStyle w:val="Dialogue"/>
      </w:pPr>
      <w:r w:rsidRPr="000A6EE3">
        <w:t>--------------------------------------------------------------------------</w:t>
      </w:r>
    </w:p>
    <w:p w14:paraId="3766EF3F" w14:textId="77777777" w:rsidR="00CB2EA3" w:rsidRPr="000A6EE3" w:rsidRDefault="00CB2EA3" w:rsidP="00CB2EA3">
      <w:pPr>
        <w:pStyle w:val="Dialogue"/>
      </w:pPr>
      <w:r w:rsidRPr="000A6EE3">
        <w:t>1{XUTMTP ;SEA/RDS - TaskMan:ToolKit} 1{XUTMTP ;SEA/RDS - TaskMan: ToolKit}</w:t>
      </w:r>
    </w:p>
    <w:p w14:paraId="02F51C4E" w14:textId="77777777" w:rsidR="00CB2EA3" w:rsidRPr="000A6EE3" w:rsidRDefault="00CB2EA3" w:rsidP="00CB2EA3">
      <w:pPr>
        <w:pStyle w:val="Dialogue"/>
      </w:pPr>
      <w:r w:rsidRPr="000A6EE3">
        <w:t> {, Print, Part 1 ;04/18/2006  16:19} {, Print, Part 1 ;04/24/2003  11:06}</w:t>
      </w:r>
    </w:p>
    <w:p w14:paraId="104B9CB4" w14:textId="77777777" w:rsidR="00CB2EA3" w:rsidRPr="000A6EE3" w:rsidRDefault="00CB2EA3" w:rsidP="00CB2EA3">
      <w:pPr>
        <w:pStyle w:val="Dialogue"/>
      </w:pPr>
      <w:r w:rsidRPr="000A6EE3">
        <w:t>                        ^                                       ^</w:t>
      </w:r>
    </w:p>
    <w:p w14:paraId="3FC759FE" w14:textId="77777777" w:rsidR="00CB2EA3" w:rsidRPr="000A6EE3" w:rsidRDefault="00CB2EA3" w:rsidP="00CB2EA3">
      <w:pPr>
        <w:pStyle w:val="Dialogue"/>
      </w:pPr>
      <w:r w:rsidRPr="000A6EE3">
        <w:t>2{ ;;8.0;KERNEL;**20,86,169,242,381*}2{ ;;8.0;KERNEL;**20,86,169,242**;Ju}</w:t>
      </w:r>
    </w:p>
    <w:p w14:paraId="5DD44362" w14:textId="77777777" w:rsidR="00CB2EA3" w:rsidRPr="000A6EE3" w:rsidRDefault="00CB2EA3" w:rsidP="00CB2EA3">
      <w:pPr>
        <w:pStyle w:val="Dialogue"/>
      </w:pPr>
      <w:r w:rsidRPr="000A6EE3">
        <w:t>                                ^                                       ^</w:t>
      </w:r>
    </w:p>
    <w:p w14:paraId="3329E5D6" w14:textId="77777777" w:rsidR="00CB2EA3" w:rsidRPr="000A6EE3" w:rsidRDefault="00CB2EA3" w:rsidP="00CB2EA3">
      <w:pPr>
        <w:pStyle w:val="Dialogue"/>
      </w:pPr>
      <w:r w:rsidRPr="000A6EE3">
        <w:t>--------------------------------------------------------------------------</w:t>
      </w:r>
    </w:p>
    <w:p w14:paraId="69631769" w14:textId="77777777" w:rsidR="001D6B73" w:rsidRPr="000A6EE3" w:rsidRDefault="001D6B73" w:rsidP="00A7691A">
      <w:pPr>
        <w:pStyle w:val="BodyText6"/>
      </w:pPr>
    </w:p>
    <w:p w14:paraId="1985FABA" w14:textId="77777777" w:rsidR="001D6B73" w:rsidRPr="000A6EE3" w:rsidRDefault="001D6B73" w:rsidP="005C694E">
      <w:pPr>
        <w:pStyle w:val="Heading3"/>
      </w:pPr>
      <w:bookmarkStart w:id="2290" w:name="_Toc236534850"/>
      <w:bookmarkStart w:id="2291" w:name="_Ref67897811"/>
      <w:bookmarkStart w:id="2292" w:name="_Ref67897818"/>
      <w:bookmarkStart w:id="2293" w:name="_Toc151534981"/>
      <w:r w:rsidRPr="000A6EE3">
        <w:lastRenderedPageBreak/>
        <w:t>Back</w:t>
      </w:r>
      <w:r w:rsidR="00E53366" w:rsidRPr="000A6EE3">
        <w:t>ing U</w:t>
      </w:r>
      <w:r w:rsidRPr="000A6EE3">
        <w:t>p Transport Global</w:t>
      </w:r>
      <w:r w:rsidR="00E53366" w:rsidRPr="000A6EE3">
        <w:t>s</w:t>
      </w:r>
      <w:bookmarkEnd w:id="2290"/>
      <w:bookmarkEnd w:id="2291"/>
      <w:bookmarkEnd w:id="2292"/>
      <w:bookmarkEnd w:id="2293"/>
    </w:p>
    <w:p w14:paraId="43F07468" w14:textId="6A21E916" w:rsidR="001D6B73" w:rsidRDefault="00571C59" w:rsidP="008B6801">
      <w:pPr>
        <w:pStyle w:val="BodyText"/>
        <w:keepNext/>
        <w:keepLines/>
      </w:pPr>
      <w:r w:rsidRPr="000A6EE3">
        <w:fldChar w:fldCharType="begin"/>
      </w:r>
      <w:r w:rsidRPr="000A6EE3">
        <w:instrText xml:space="preserve">XE </w:instrText>
      </w:r>
      <w:r w:rsidR="00666840" w:rsidRPr="000A6EE3">
        <w:instrText>“</w:instrText>
      </w:r>
      <w:r w:rsidRPr="000A6EE3">
        <w:instrText>Backing Up Transport Globals (KIDS)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KIDS:Backup a Transport Global Option</w:instrText>
      </w:r>
      <w:r w:rsidR="00666840" w:rsidRPr="000A6EE3">
        <w:instrText>”</w:instrText>
      </w:r>
      <w:r w:rsidRPr="000A6EE3">
        <w:fldChar w:fldCharType="end"/>
      </w:r>
      <w:r w:rsidRPr="000A6EE3">
        <w:rPr>
          <w:b/>
          <w:vanish/>
        </w:rPr>
        <w:fldChar w:fldCharType="begin"/>
      </w:r>
      <w:r w:rsidRPr="000A6EE3">
        <w:instrText xml:space="preserve">XE </w:instrText>
      </w:r>
      <w:r w:rsidR="00666840" w:rsidRPr="000A6EE3">
        <w:instrText>“</w:instrText>
      </w:r>
      <w:r w:rsidRPr="000A6EE3">
        <w:instrText>KIDS:Transport Global:Backup</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Global:Backup</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Global:Backup</w:instrText>
      </w:r>
      <w:r w:rsidR="00666840" w:rsidRPr="000A6EE3">
        <w:instrText>”</w:instrText>
      </w:r>
      <w:r w:rsidRPr="000A6EE3">
        <w:rPr>
          <w:b/>
          <w:vanish/>
        </w:rPr>
        <w:fldChar w:fldCharType="end"/>
      </w:r>
      <w:r w:rsidR="001D6B73" w:rsidRPr="000A6EE3">
        <w:t xml:space="preserve">The </w:t>
      </w:r>
      <w:r w:rsidR="001D6B73" w:rsidRPr="000A6EE3">
        <w:rPr>
          <w:b/>
        </w:rPr>
        <w:t>Backup a Transport Global</w:t>
      </w:r>
      <w:r w:rsidR="00A00706" w:rsidRPr="000A6EE3">
        <w:fldChar w:fldCharType="begin"/>
      </w:r>
      <w:r w:rsidR="00A00706" w:rsidRPr="000A6EE3">
        <w:instrText xml:space="preserve"> XE “Backup a Transport Global Option” </w:instrText>
      </w:r>
      <w:r w:rsidR="00A00706" w:rsidRPr="000A6EE3">
        <w:fldChar w:fldCharType="end"/>
      </w:r>
      <w:r w:rsidR="00A00706" w:rsidRPr="000A6EE3">
        <w:fldChar w:fldCharType="begin"/>
      </w:r>
      <w:r w:rsidR="00A00706" w:rsidRPr="000A6EE3">
        <w:instrText xml:space="preserve"> XE “Options:Backup a Transport Global” </w:instrText>
      </w:r>
      <w:r w:rsidR="00A00706" w:rsidRPr="000A6EE3">
        <w:fldChar w:fldCharType="end"/>
      </w:r>
      <w:r w:rsidR="001D6B73" w:rsidRPr="000A6EE3">
        <w:t xml:space="preserve"> </w:t>
      </w:r>
      <w:r w:rsidR="00A93B4D" w:rsidRPr="000A6EE3">
        <w:t>[XPD BACKUP</w:t>
      </w:r>
      <w:r w:rsidR="00A93B4D" w:rsidRPr="000A6EE3">
        <w:fldChar w:fldCharType="begin"/>
      </w:r>
      <w:r w:rsidR="00A93B4D" w:rsidRPr="000A6EE3">
        <w:instrText xml:space="preserve"> XE </w:instrText>
      </w:r>
      <w:r w:rsidR="00666840" w:rsidRPr="000A6EE3">
        <w:instrText>“</w:instrText>
      </w:r>
      <w:r w:rsidR="00A93B4D" w:rsidRPr="000A6EE3">
        <w:instrText>XPD BACKUP Option</w:instrText>
      </w:r>
      <w:r w:rsidR="00666840" w:rsidRPr="000A6EE3">
        <w:instrText>”</w:instrText>
      </w:r>
      <w:r w:rsidR="00A93B4D" w:rsidRPr="000A6EE3">
        <w:instrText xml:space="preserve"> </w:instrText>
      </w:r>
      <w:r w:rsidR="00A93B4D" w:rsidRPr="000A6EE3">
        <w:fldChar w:fldCharType="end"/>
      </w:r>
      <w:r w:rsidR="00A93B4D" w:rsidRPr="000A6EE3">
        <w:fldChar w:fldCharType="begin"/>
      </w:r>
      <w:r w:rsidR="00A93B4D" w:rsidRPr="000A6EE3">
        <w:instrText xml:space="preserve"> XE </w:instrText>
      </w:r>
      <w:r w:rsidR="00666840" w:rsidRPr="000A6EE3">
        <w:instrText>“</w:instrText>
      </w:r>
      <w:r w:rsidR="00A93B4D" w:rsidRPr="000A6EE3">
        <w:instrText>Options:XPD BACKUP</w:instrText>
      </w:r>
      <w:r w:rsidR="00666840" w:rsidRPr="000A6EE3">
        <w:instrText>”</w:instrText>
      </w:r>
      <w:r w:rsidR="00A93B4D" w:rsidRPr="000A6EE3">
        <w:instrText xml:space="preserve"> </w:instrText>
      </w:r>
      <w:r w:rsidR="00A93B4D" w:rsidRPr="000A6EE3">
        <w:fldChar w:fldCharType="end"/>
      </w:r>
      <w:r w:rsidR="00A93B4D" w:rsidRPr="000A6EE3">
        <w:t>]</w:t>
      </w:r>
      <w:r w:rsidR="00A00706" w:rsidRPr="000A6EE3">
        <w:t xml:space="preserve"> option</w:t>
      </w:r>
      <w:r w:rsidR="00A93B4D" w:rsidRPr="000A6EE3">
        <w:t xml:space="preserve"> </w:t>
      </w:r>
      <w:r w:rsidR="00DE5E9F">
        <w:t>allows the user to back up just the routines or create a backup build of all parts of a patch.</w:t>
      </w:r>
      <w:r w:rsidR="00C10AE4">
        <w:t xml:space="preserve"> </w:t>
      </w:r>
      <w:r w:rsidR="00DE5E9F">
        <w:t>It copies all of the existing files, fields, routines, and components that are updated by the patch into a backup build.</w:t>
      </w:r>
      <w:r w:rsidR="00C10AE4">
        <w:t xml:space="preserve"> </w:t>
      </w:r>
      <w:r w:rsidR="00DE5E9F">
        <w:t xml:space="preserve">The end result is a MailMan message or a Host </w:t>
      </w:r>
      <w:r w:rsidR="00DC70CA">
        <w:t>f</w:t>
      </w:r>
      <w:r w:rsidR="00DE5E9F">
        <w:t>ile that can be installed and restores your system back to a state before the patch.</w:t>
      </w:r>
    </w:p>
    <w:p w14:paraId="1F87BED8" w14:textId="35B128E1" w:rsidR="008B6801" w:rsidRDefault="008B6801" w:rsidP="008B6801">
      <w:pPr>
        <w:pStyle w:val="BodyText6"/>
        <w:keepNext/>
        <w:keepLines/>
      </w:pPr>
    </w:p>
    <w:p w14:paraId="687A135B" w14:textId="3E9CBAA4" w:rsidR="008B6801" w:rsidRPr="008B6801" w:rsidRDefault="008B6801" w:rsidP="008B6801">
      <w:pPr>
        <w:pStyle w:val="Caption"/>
      </w:pPr>
      <w:bookmarkStart w:id="2294" w:name="_Ref67900662"/>
      <w:bookmarkStart w:id="2295" w:name="_Toc151535374"/>
      <w:r w:rsidRPr="008B6801">
        <w:t xml:space="preserve">Figure </w:t>
      </w:r>
      <w:fldSimple w:instr=" SEQ Figure \* ARABIC ">
        <w:r w:rsidR="00F56C49">
          <w:rPr>
            <w:noProof/>
          </w:rPr>
          <w:t>321</w:t>
        </w:r>
      </w:fldSimple>
      <w:bookmarkEnd w:id="2294"/>
      <w:r w:rsidRPr="008B6801">
        <w:t>: Backup a Transport Global——Sample System Prompts and U</w:t>
      </w:r>
      <w:r w:rsidR="003B6C5E">
        <w:t>s</w:t>
      </w:r>
      <w:r w:rsidRPr="008B6801">
        <w:t>er Entries</w:t>
      </w:r>
      <w:bookmarkEnd w:id="2295"/>
    </w:p>
    <w:p w14:paraId="0FD1F672" w14:textId="182A2F5C" w:rsidR="008B6801" w:rsidRDefault="008B6801" w:rsidP="008B6801">
      <w:pPr>
        <w:pStyle w:val="Dialogue"/>
        <w:rPr>
          <w:color w:val="auto"/>
        </w:rPr>
      </w:pPr>
      <w:r>
        <w:t xml:space="preserve">Select Installation &lt;TEST ACCOUNT&gt; Option: </w:t>
      </w:r>
      <w:r w:rsidRPr="008B6801">
        <w:rPr>
          <w:b/>
          <w:bCs/>
          <w:highlight w:val="yellow"/>
        </w:rPr>
        <w:t>BACKUP A TRANSPORT GLOBAL</w:t>
      </w:r>
    </w:p>
    <w:p w14:paraId="04E8314F" w14:textId="15E96F34" w:rsidR="008B6801" w:rsidRDefault="008B6801" w:rsidP="008B6801">
      <w:pPr>
        <w:pStyle w:val="Dialogue"/>
      </w:pPr>
      <w:r>
        <w:t xml:space="preserve">Select INSTALL NAME: </w:t>
      </w:r>
      <w:r w:rsidRPr="008B6801">
        <w:rPr>
          <w:b/>
          <w:bCs/>
          <w:highlight w:val="yellow"/>
        </w:rPr>
        <w:t>XT*7.3*147 &lt;Enter&gt;</w:t>
      </w:r>
      <w:r>
        <w:t xml:space="preserve"> Loaded from Distribution</w:t>
      </w:r>
      <w:r w:rsidR="00C10AE4">
        <w:t xml:space="preserve">   </w:t>
      </w:r>
      <w:r>
        <w:t xml:space="preserve"> 7/27/20@13:32</w:t>
      </w:r>
    </w:p>
    <w:p w14:paraId="5AB85886" w14:textId="77777777" w:rsidR="008B6801" w:rsidRDefault="008B6801" w:rsidP="008B6801">
      <w:pPr>
        <w:pStyle w:val="Dialogue"/>
      </w:pPr>
      <w:r>
        <w:t>:07</w:t>
      </w:r>
    </w:p>
    <w:p w14:paraId="6D28E8B0" w14:textId="408B1940" w:rsidR="008B6801" w:rsidRDefault="00C10AE4" w:rsidP="008B6801">
      <w:pPr>
        <w:pStyle w:val="Dialogue"/>
      </w:pPr>
      <w:r>
        <w:t xml:space="preserve">    </w:t>
      </w:r>
      <w:r w:rsidR="008B6801">
        <w:t xml:space="preserve"> =&gt; XT*7.3*147 TEST v1</w:t>
      </w:r>
    </w:p>
    <w:p w14:paraId="5573AA3D" w14:textId="77777777" w:rsidR="008B6801" w:rsidRDefault="008B6801" w:rsidP="008B6801">
      <w:pPr>
        <w:pStyle w:val="Dialogue"/>
      </w:pPr>
    </w:p>
    <w:p w14:paraId="5156BB34" w14:textId="77777777" w:rsidR="008B6801" w:rsidRDefault="008B6801" w:rsidP="008B6801">
      <w:pPr>
        <w:pStyle w:val="Dialogue"/>
      </w:pPr>
      <w:r>
        <w:t xml:space="preserve">This Distribution was loaded on Jul 27, 2020@13:32:07 with header of </w:t>
      </w:r>
    </w:p>
    <w:p w14:paraId="075899F4" w14:textId="2D40C7B5" w:rsidR="008B6801" w:rsidRDefault="00C10AE4" w:rsidP="008B6801">
      <w:pPr>
        <w:pStyle w:val="Dialogue"/>
      </w:pPr>
      <w:r>
        <w:t xml:space="preserve">   </w:t>
      </w:r>
      <w:r w:rsidR="008B6801">
        <w:t>XT*7.3*147 TEST v1</w:t>
      </w:r>
    </w:p>
    <w:p w14:paraId="6D16D3DE" w14:textId="630CABAC" w:rsidR="008B6801" w:rsidRDefault="00C10AE4" w:rsidP="008B6801">
      <w:pPr>
        <w:pStyle w:val="Dialogue"/>
      </w:pPr>
      <w:r>
        <w:t xml:space="preserve">  </w:t>
      </w:r>
      <w:r w:rsidR="008B6801">
        <w:t xml:space="preserve"> It consisted of the following Install(s):</w:t>
      </w:r>
    </w:p>
    <w:p w14:paraId="1FCAEEA0" w14:textId="19E4601B" w:rsidR="008B6801" w:rsidRDefault="00C10AE4" w:rsidP="008B6801">
      <w:pPr>
        <w:pStyle w:val="Dialogue"/>
      </w:pPr>
      <w:r>
        <w:t xml:space="preserve">    </w:t>
      </w:r>
      <w:r w:rsidR="008B6801">
        <w:t xml:space="preserve"> XT*7.3*147</w:t>
      </w:r>
    </w:p>
    <w:p w14:paraId="47313715" w14:textId="77777777" w:rsidR="008B6801" w:rsidRDefault="008B6801" w:rsidP="008B6801">
      <w:pPr>
        <w:pStyle w:val="Dialogue"/>
      </w:pPr>
    </w:p>
    <w:p w14:paraId="461AFAFE" w14:textId="77777777" w:rsidR="008B6801" w:rsidRDefault="008B6801" w:rsidP="008B6801">
      <w:pPr>
        <w:pStyle w:val="Dialogue"/>
      </w:pPr>
      <w:r>
        <w:t xml:space="preserve">Subject: Backup of XT*7.3*147 on Feb 12, 2021  Replace </w:t>
      </w:r>
    </w:p>
    <w:p w14:paraId="141BBE5D" w14:textId="77777777" w:rsidR="008B6801" w:rsidRDefault="008B6801" w:rsidP="008B6801">
      <w:pPr>
        <w:pStyle w:val="Dialogue"/>
      </w:pPr>
    </w:p>
    <w:p w14:paraId="0762B255" w14:textId="227A7BD2" w:rsidR="008B6801" w:rsidRDefault="00C10AE4" w:rsidP="008B6801">
      <w:pPr>
        <w:pStyle w:val="Dialogue"/>
      </w:pPr>
      <w:r>
        <w:t xml:space="preserve">    </w:t>
      </w:r>
      <w:r w:rsidR="008B6801">
        <w:t xml:space="preserve"> Select one of the following:</w:t>
      </w:r>
    </w:p>
    <w:p w14:paraId="7060115C" w14:textId="77777777" w:rsidR="008B6801" w:rsidRDefault="008B6801" w:rsidP="008B6801">
      <w:pPr>
        <w:pStyle w:val="Dialogue"/>
      </w:pPr>
    </w:p>
    <w:p w14:paraId="3086F640" w14:textId="77777777" w:rsidR="008B6801" w:rsidRDefault="008B6801" w:rsidP="008B6801">
      <w:pPr>
        <w:pStyle w:val="Dialogue"/>
      </w:pPr>
      <w:r>
        <w:t>          B         Build (including Routines)</w:t>
      </w:r>
    </w:p>
    <w:p w14:paraId="44A1CA98" w14:textId="77777777" w:rsidR="008B6801" w:rsidRDefault="008B6801" w:rsidP="008B6801">
      <w:pPr>
        <w:pStyle w:val="Dialogue"/>
      </w:pPr>
      <w:r>
        <w:t>          R         Routines Only</w:t>
      </w:r>
    </w:p>
    <w:p w14:paraId="0DE5FECA" w14:textId="77777777" w:rsidR="008B6801" w:rsidRDefault="008B6801" w:rsidP="008B6801">
      <w:pPr>
        <w:pStyle w:val="Dialogue"/>
      </w:pPr>
    </w:p>
    <w:p w14:paraId="4B6C4F7E" w14:textId="77777777" w:rsidR="008B6801" w:rsidRDefault="008B6801" w:rsidP="008B6801">
      <w:pPr>
        <w:pStyle w:val="Dialogue"/>
      </w:pPr>
      <w:r>
        <w:t xml:space="preserve">Backup Type: B// </w:t>
      </w:r>
      <w:r w:rsidRPr="008B6801">
        <w:rPr>
          <w:b/>
          <w:bCs/>
          <w:highlight w:val="yellow"/>
        </w:rPr>
        <w:t>?</w:t>
      </w:r>
    </w:p>
    <w:p w14:paraId="153272E3" w14:textId="77777777" w:rsidR="008B6801" w:rsidRDefault="008B6801" w:rsidP="008B6801">
      <w:pPr>
        <w:pStyle w:val="Dialogue"/>
      </w:pPr>
    </w:p>
    <w:p w14:paraId="4B6E2756" w14:textId="77777777" w:rsidR="008B6801" w:rsidRDefault="008B6801" w:rsidP="008B6801">
      <w:pPr>
        <w:pStyle w:val="Dialogue"/>
      </w:pPr>
      <w:r>
        <w:t xml:space="preserve">Backup the entire Build(routines, files, options, protocols, templates, </w:t>
      </w:r>
    </w:p>
    <w:p w14:paraId="5BE7E2E9" w14:textId="77777777" w:rsidR="008B6801" w:rsidRDefault="008B6801" w:rsidP="008B6801">
      <w:pPr>
        <w:pStyle w:val="Dialogue"/>
      </w:pPr>
      <w:r>
        <w:t>etc.) or just the Routines.</w:t>
      </w:r>
    </w:p>
    <w:p w14:paraId="69F8E839" w14:textId="77777777" w:rsidR="008B6801" w:rsidRDefault="008B6801" w:rsidP="008B6801">
      <w:pPr>
        <w:pStyle w:val="Dialogue"/>
      </w:pPr>
    </w:p>
    <w:p w14:paraId="0CF1BBE9" w14:textId="712F937D" w:rsidR="008B6801" w:rsidRDefault="00C10AE4" w:rsidP="008B6801">
      <w:pPr>
        <w:pStyle w:val="Dialogue"/>
      </w:pPr>
      <w:r>
        <w:t xml:space="preserve">    </w:t>
      </w:r>
      <w:r w:rsidR="008B6801">
        <w:t xml:space="preserve"> Select one of the following:</w:t>
      </w:r>
    </w:p>
    <w:p w14:paraId="30C28E05" w14:textId="77777777" w:rsidR="008B6801" w:rsidRDefault="008B6801" w:rsidP="008B6801">
      <w:pPr>
        <w:pStyle w:val="Dialogue"/>
      </w:pPr>
    </w:p>
    <w:p w14:paraId="32CF2E62" w14:textId="77777777" w:rsidR="008B6801" w:rsidRDefault="008B6801" w:rsidP="008B6801">
      <w:pPr>
        <w:pStyle w:val="Dialogue"/>
      </w:pPr>
      <w:r>
        <w:t>          B         Build (including Routines)</w:t>
      </w:r>
    </w:p>
    <w:p w14:paraId="513333E7" w14:textId="77777777" w:rsidR="008B6801" w:rsidRDefault="008B6801" w:rsidP="008B6801">
      <w:pPr>
        <w:pStyle w:val="Dialogue"/>
      </w:pPr>
      <w:r>
        <w:t>          R         Routines Only</w:t>
      </w:r>
    </w:p>
    <w:p w14:paraId="345AF7A4" w14:textId="77777777" w:rsidR="008B6801" w:rsidRDefault="008B6801" w:rsidP="008B6801">
      <w:pPr>
        <w:pStyle w:val="Dialogue"/>
      </w:pPr>
    </w:p>
    <w:p w14:paraId="20DB1670" w14:textId="77777777" w:rsidR="008B6801" w:rsidRDefault="008B6801" w:rsidP="008B6801">
      <w:pPr>
        <w:pStyle w:val="Dialogue"/>
      </w:pPr>
      <w:r>
        <w:t xml:space="preserve">Backup Type: B// </w:t>
      </w:r>
      <w:r w:rsidRPr="008B6801">
        <w:rPr>
          <w:b/>
          <w:bCs/>
          <w:highlight w:val="yellow"/>
        </w:rPr>
        <w:t>??</w:t>
      </w:r>
    </w:p>
    <w:p w14:paraId="0FF88196" w14:textId="77777777" w:rsidR="008B6801" w:rsidRDefault="008B6801" w:rsidP="008B6801">
      <w:pPr>
        <w:pStyle w:val="Dialogue"/>
      </w:pPr>
    </w:p>
    <w:p w14:paraId="4B900220" w14:textId="77777777" w:rsidR="008B6801" w:rsidRDefault="008B6801" w:rsidP="008B6801">
      <w:pPr>
        <w:pStyle w:val="Dialogue"/>
      </w:pPr>
      <w:r>
        <w:t>Enter 'B' to create a backup of this Build. A new Build will be created using</w:t>
      </w:r>
    </w:p>
    <w:p w14:paraId="6EAE6D06" w14:textId="77777777" w:rsidR="008B6801" w:rsidRDefault="008B6801" w:rsidP="008B6801">
      <w:pPr>
        <w:pStyle w:val="Dialogue"/>
      </w:pPr>
      <w:r>
        <w:t>the same Build name with a 'b' appended to the end. This new Build will be used</w:t>
      </w:r>
    </w:p>
    <w:p w14:paraId="3499727F" w14:textId="77777777" w:rsidR="008B6801" w:rsidRDefault="008B6801" w:rsidP="008B6801">
      <w:pPr>
        <w:pStyle w:val="Dialogue"/>
      </w:pPr>
      <w:r>
        <w:t>to create a KIDS backup of routines, files, options, protocols, templates, etc.</w:t>
      </w:r>
    </w:p>
    <w:p w14:paraId="7DCA3A97" w14:textId="77777777" w:rsidR="008B6801" w:rsidRDefault="008B6801" w:rsidP="008B6801">
      <w:pPr>
        <w:pStyle w:val="Dialogue"/>
      </w:pPr>
      <w:r>
        <w:t>If this backup is a single build, a Packman email is created.  If it is a multi-</w:t>
      </w:r>
    </w:p>
    <w:p w14:paraId="5236A57F" w14:textId="77777777" w:rsidR="008B6801" w:rsidRDefault="008B6801" w:rsidP="008B6801">
      <w:pPr>
        <w:pStyle w:val="Dialogue"/>
      </w:pPr>
      <w:r>
        <w:t>package a Host File is created.</w:t>
      </w:r>
    </w:p>
    <w:p w14:paraId="1577CFAF" w14:textId="77777777" w:rsidR="008B6801" w:rsidRDefault="008B6801" w:rsidP="008B6801">
      <w:pPr>
        <w:pStyle w:val="Dialogue"/>
      </w:pPr>
      <w:r>
        <w:t>Enter 'R' to create a Packman email of only the routines.</w:t>
      </w:r>
    </w:p>
    <w:p w14:paraId="3067182F" w14:textId="77777777" w:rsidR="008B6801" w:rsidRDefault="008B6801" w:rsidP="008B6801">
      <w:pPr>
        <w:pStyle w:val="Dialogue"/>
      </w:pPr>
    </w:p>
    <w:p w14:paraId="7E1791F8" w14:textId="044BA910" w:rsidR="008B6801" w:rsidRDefault="00C10AE4" w:rsidP="008B6801">
      <w:pPr>
        <w:pStyle w:val="Dialogue"/>
      </w:pPr>
      <w:r>
        <w:t xml:space="preserve">    </w:t>
      </w:r>
      <w:r w:rsidR="008B6801">
        <w:t xml:space="preserve"> Select one of the following:</w:t>
      </w:r>
    </w:p>
    <w:p w14:paraId="6947E18F" w14:textId="77777777" w:rsidR="008B6801" w:rsidRDefault="008B6801" w:rsidP="008B6801">
      <w:pPr>
        <w:pStyle w:val="Dialogue"/>
      </w:pPr>
    </w:p>
    <w:p w14:paraId="05A51E91" w14:textId="77777777" w:rsidR="008B6801" w:rsidRDefault="008B6801" w:rsidP="008B6801">
      <w:pPr>
        <w:pStyle w:val="Dialogue"/>
      </w:pPr>
      <w:r>
        <w:t>          B         Build (including Routines)</w:t>
      </w:r>
    </w:p>
    <w:p w14:paraId="2A925E91" w14:textId="77777777" w:rsidR="008B6801" w:rsidRDefault="008B6801" w:rsidP="008B6801">
      <w:pPr>
        <w:pStyle w:val="Dialogue"/>
      </w:pPr>
      <w:r>
        <w:t>          R         Routines Only</w:t>
      </w:r>
    </w:p>
    <w:p w14:paraId="4C42BBDD" w14:textId="77777777" w:rsidR="008B6801" w:rsidRDefault="008B6801" w:rsidP="008B6801">
      <w:pPr>
        <w:pStyle w:val="Dialogue"/>
      </w:pPr>
    </w:p>
    <w:p w14:paraId="372DE94C" w14:textId="4B4E6471" w:rsidR="008B6801" w:rsidRDefault="008B6801" w:rsidP="008B6801">
      <w:pPr>
        <w:pStyle w:val="Dialogue"/>
      </w:pPr>
      <w:r>
        <w:t xml:space="preserve">Backup Type: B// </w:t>
      </w:r>
      <w:r w:rsidRPr="008B6801">
        <w:rPr>
          <w:b/>
          <w:bCs/>
          <w:highlight w:val="yellow"/>
        </w:rPr>
        <w:t>&lt;Enter&gt;</w:t>
      </w:r>
      <w:r>
        <w:t xml:space="preserve"> uild (including Routines)</w:t>
      </w:r>
    </w:p>
    <w:p w14:paraId="775BE48B" w14:textId="77777777" w:rsidR="008B6801" w:rsidRDefault="008B6801" w:rsidP="008B6801">
      <w:pPr>
        <w:pStyle w:val="Dialogue"/>
      </w:pPr>
    </w:p>
    <w:p w14:paraId="1B5BA3D5" w14:textId="241BEC55" w:rsidR="008B6801" w:rsidRDefault="008B6801" w:rsidP="008B6801">
      <w:pPr>
        <w:pStyle w:val="Dialogue"/>
      </w:pPr>
      <w:r>
        <w:t xml:space="preserve">Created by XUUSER,ONE at </w:t>
      </w:r>
      <w:r w:rsidRPr="00BA53F7">
        <w:rPr>
          <w:i/>
          <w:iCs/>
        </w:rPr>
        <w:t>&lt;REDACTED&gt;</w:t>
      </w:r>
      <w:r>
        <w:t xml:space="preserve">.VA.GOV  (KIDS) on Friday, </w:t>
      </w:r>
    </w:p>
    <w:p w14:paraId="25A8D542" w14:textId="77777777" w:rsidR="008B6801" w:rsidRDefault="008B6801" w:rsidP="008B6801">
      <w:pPr>
        <w:pStyle w:val="Dialogue"/>
      </w:pPr>
      <w:r>
        <w:lastRenderedPageBreak/>
        <w:t>02/12/21 at 08:43</w:t>
      </w:r>
    </w:p>
    <w:p w14:paraId="590A0544" w14:textId="54D6BF99" w:rsidR="008B6801" w:rsidRDefault="008B6801" w:rsidP="008B6801">
      <w:pPr>
        <w:pStyle w:val="Dialogue"/>
      </w:pPr>
      <w:r>
        <w:t xml:space="preserve">Do you wish to secure this message? NO// </w:t>
      </w:r>
      <w:r w:rsidRPr="008B6801">
        <w:rPr>
          <w:b/>
          <w:bCs/>
          <w:highlight w:val="yellow"/>
        </w:rPr>
        <w:t>&lt;Enter&gt;</w:t>
      </w:r>
    </w:p>
    <w:p w14:paraId="7078D5B2" w14:textId="20E6359F" w:rsidR="008B6801" w:rsidRDefault="008B6801" w:rsidP="008B6801">
      <w:pPr>
        <w:pStyle w:val="Dialogue"/>
      </w:pPr>
      <w:r>
        <w:t xml:space="preserve">Send mail to: XUUSER,ONE // </w:t>
      </w:r>
      <w:r w:rsidRPr="008B6801">
        <w:rPr>
          <w:b/>
          <w:bCs/>
          <w:highlight w:val="yellow"/>
        </w:rPr>
        <w:t>&lt;Enter&gt;</w:t>
      </w:r>
      <w:r>
        <w:t xml:space="preserve"> XUUSER,ONE</w:t>
      </w:r>
    </w:p>
    <w:p w14:paraId="66AAFF41" w14:textId="12F8958C" w:rsidR="008B6801" w:rsidRDefault="008B6801" w:rsidP="008B6801">
      <w:pPr>
        <w:pStyle w:val="Dialogue"/>
      </w:pPr>
      <w:r>
        <w:t xml:space="preserve">Select basket to send to: IN// </w:t>
      </w:r>
      <w:r w:rsidRPr="008B6801">
        <w:rPr>
          <w:b/>
          <w:bCs/>
          <w:highlight w:val="yellow"/>
        </w:rPr>
        <w:t>&lt;Enter&gt;</w:t>
      </w:r>
    </w:p>
    <w:p w14:paraId="490F488A" w14:textId="658DDDDF" w:rsidR="008B6801" w:rsidRDefault="008B6801" w:rsidP="008B6801">
      <w:pPr>
        <w:pStyle w:val="Dialogue"/>
      </w:pPr>
      <w:r>
        <w:t xml:space="preserve">And Send to: </w:t>
      </w:r>
      <w:r w:rsidRPr="008B6801">
        <w:rPr>
          <w:b/>
          <w:bCs/>
          <w:highlight w:val="yellow"/>
        </w:rPr>
        <w:t>&lt;Enter&gt;</w:t>
      </w:r>
    </w:p>
    <w:p w14:paraId="6A5EAD7F" w14:textId="77777777" w:rsidR="008B6801" w:rsidRDefault="008B6801" w:rsidP="008B6801">
      <w:pPr>
        <w:pStyle w:val="Dialogue"/>
      </w:pPr>
    </w:p>
    <w:p w14:paraId="4D32D965" w14:textId="77777777" w:rsidR="008B6801" w:rsidRDefault="008B6801" w:rsidP="008B6801">
      <w:pPr>
        <w:pStyle w:val="Dialogue"/>
      </w:pPr>
      <w:r>
        <w:t>Message sent</w:t>
      </w:r>
    </w:p>
    <w:p w14:paraId="3E9EA1C9" w14:textId="77777777" w:rsidR="008B6801" w:rsidRPr="000A6EE3" w:rsidRDefault="008B6801" w:rsidP="008B6801">
      <w:pPr>
        <w:pStyle w:val="BodyText6"/>
      </w:pPr>
    </w:p>
    <w:p w14:paraId="7AAE9484" w14:textId="77777777" w:rsidR="001D6B73" w:rsidRPr="000A6EE3" w:rsidRDefault="001D6B73" w:rsidP="005C694E">
      <w:pPr>
        <w:pStyle w:val="Heading3"/>
      </w:pPr>
      <w:bookmarkStart w:id="2296" w:name="_Toc236534851"/>
      <w:bookmarkStart w:id="2297" w:name="_Toc151534982"/>
      <w:r w:rsidRPr="000A6EE3">
        <w:t>Running Installation</w:t>
      </w:r>
      <w:r w:rsidR="00802DBE" w:rsidRPr="000A6EE3">
        <w:t>s</w:t>
      </w:r>
      <w:bookmarkEnd w:id="2296"/>
      <w:bookmarkEnd w:id="2297"/>
    </w:p>
    <w:p w14:paraId="16848AE2" w14:textId="77777777" w:rsidR="001D6B73" w:rsidRPr="000A6EE3" w:rsidRDefault="00571C59" w:rsidP="001954F9">
      <w:pPr>
        <w:pStyle w:val="BodyText"/>
        <w:keepNext/>
        <w:keepLines/>
      </w:pPr>
      <w:r w:rsidRPr="000A6EE3">
        <w:fldChar w:fldCharType="begin"/>
      </w:r>
      <w:r w:rsidRPr="000A6EE3">
        <w:instrText xml:space="preserve"> XE </w:instrText>
      </w:r>
      <w:r w:rsidR="00666840" w:rsidRPr="000A6EE3">
        <w:instrText>“</w:instrText>
      </w:r>
      <w:r w:rsidRPr="000A6EE3">
        <w:instrText>Installations:Running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KIDS:Running 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KIDS:Installations:Answering Questions</w:instrText>
      </w:r>
      <w:r w:rsidR="00666840" w:rsidRPr="000A6EE3">
        <w:instrText>”</w:instrText>
      </w:r>
      <w:r w:rsidRPr="000A6EE3">
        <w:fldChar w:fldCharType="end"/>
      </w:r>
      <w:r w:rsidR="001D6B73" w:rsidRPr="000A6EE3">
        <w:t>Once you</w:t>
      </w:r>
      <w:r w:rsidR="0001240C" w:rsidRPr="000A6EE3">
        <w:t xml:space="preserve"> have loaded the transport globals</w:t>
      </w:r>
      <w:r w:rsidR="001D6B73" w:rsidRPr="000A6EE3">
        <w:t xml:space="preserve"> from a standard distribution, you can install them. Do this using the </w:t>
      </w:r>
      <w:r w:rsidR="00A93B4D" w:rsidRPr="000A6EE3">
        <w:rPr>
          <w:b/>
        </w:rPr>
        <w:t>Install Package(s)</w:t>
      </w:r>
      <w:r w:rsidR="00A00706" w:rsidRPr="000A6EE3">
        <w:t xml:space="preserve"> </w:t>
      </w:r>
      <w:r w:rsidR="00A00706" w:rsidRPr="000A6EE3">
        <w:fldChar w:fldCharType="begin"/>
      </w:r>
      <w:r w:rsidR="00A00706" w:rsidRPr="000A6EE3">
        <w:instrText xml:space="preserve"> XE “Install Package(s) Option” </w:instrText>
      </w:r>
      <w:r w:rsidR="00A00706" w:rsidRPr="000A6EE3">
        <w:fldChar w:fldCharType="end"/>
      </w:r>
      <w:r w:rsidR="00A00706" w:rsidRPr="000A6EE3">
        <w:fldChar w:fldCharType="begin"/>
      </w:r>
      <w:r w:rsidR="00A00706" w:rsidRPr="000A6EE3">
        <w:instrText xml:space="preserve"> XE “Options:Install Package(s)” </w:instrText>
      </w:r>
      <w:r w:rsidR="00A00706" w:rsidRPr="000A6EE3">
        <w:fldChar w:fldCharType="end"/>
      </w:r>
      <w:r w:rsidR="00A93B4D" w:rsidRPr="000A6EE3">
        <w:t xml:space="preserve"> [XPD INSTALL BUILD</w:t>
      </w:r>
      <w:r w:rsidR="00A93B4D" w:rsidRPr="000A6EE3">
        <w:fldChar w:fldCharType="begin"/>
      </w:r>
      <w:r w:rsidR="00A93B4D" w:rsidRPr="000A6EE3">
        <w:instrText xml:space="preserve"> XE </w:instrText>
      </w:r>
      <w:r w:rsidR="00666840" w:rsidRPr="000A6EE3">
        <w:instrText>“</w:instrText>
      </w:r>
      <w:r w:rsidR="00A93B4D" w:rsidRPr="000A6EE3">
        <w:instrText>XPD INSTALL BUILD Option</w:instrText>
      </w:r>
      <w:r w:rsidR="00666840" w:rsidRPr="000A6EE3">
        <w:instrText>”</w:instrText>
      </w:r>
      <w:r w:rsidR="00A93B4D" w:rsidRPr="000A6EE3">
        <w:instrText xml:space="preserve"> </w:instrText>
      </w:r>
      <w:r w:rsidR="00A93B4D" w:rsidRPr="000A6EE3">
        <w:fldChar w:fldCharType="end"/>
      </w:r>
      <w:r w:rsidR="00A93B4D" w:rsidRPr="000A6EE3">
        <w:fldChar w:fldCharType="begin"/>
      </w:r>
      <w:r w:rsidR="00A93B4D" w:rsidRPr="000A6EE3">
        <w:instrText xml:space="preserve"> XE </w:instrText>
      </w:r>
      <w:r w:rsidR="00666840" w:rsidRPr="000A6EE3">
        <w:instrText>“</w:instrText>
      </w:r>
      <w:r w:rsidR="00A93B4D" w:rsidRPr="000A6EE3">
        <w:instrText>Options:XPD INSTALL BUILD</w:instrText>
      </w:r>
      <w:r w:rsidR="00666840" w:rsidRPr="000A6EE3">
        <w:instrText>”</w:instrText>
      </w:r>
      <w:r w:rsidR="00A93B4D" w:rsidRPr="000A6EE3">
        <w:instrText xml:space="preserve"> </w:instrText>
      </w:r>
      <w:r w:rsidR="00A93B4D" w:rsidRPr="000A6EE3">
        <w:fldChar w:fldCharType="end"/>
      </w:r>
      <w:r w:rsidR="00A93B4D" w:rsidRPr="000A6EE3">
        <w:t>]</w:t>
      </w:r>
      <w:r w:rsidR="00A00706" w:rsidRPr="000A6EE3">
        <w:t xml:space="preserve"> option</w:t>
      </w:r>
      <w:r w:rsidR="001D6B73" w:rsidRPr="000A6EE3">
        <w:t>.</w:t>
      </w:r>
    </w:p>
    <w:p w14:paraId="75D0CE8C" w14:textId="77777777" w:rsidR="001D6B73" w:rsidRPr="000A6EE3" w:rsidRDefault="001D6B73" w:rsidP="001954F9">
      <w:pPr>
        <w:pStyle w:val="BodyText"/>
      </w:pPr>
      <w:r w:rsidRPr="000A6EE3">
        <w:t>When you load a distribution, KIDS tells you which transport global name to use to install the distribution (e.g.,</w:t>
      </w:r>
      <w:r w:rsidR="00FC10E3" w:rsidRPr="000A6EE3">
        <w:t> </w:t>
      </w:r>
      <w:r w:rsidR="00422C87" w:rsidRPr="000A6EE3">
        <w:t>“</w:t>
      </w:r>
      <w:r w:rsidRPr="000A6EE3">
        <w:t>Use PACKAGE 1.0 to install this Distribution</w:t>
      </w:r>
      <w:r w:rsidR="00666840" w:rsidRPr="000A6EE3">
        <w:t>”</w:t>
      </w:r>
      <w:r w:rsidRPr="000A6EE3">
        <w:t xml:space="preserve">). This </w:t>
      </w:r>
      <w:r w:rsidR="00C37806" w:rsidRPr="000A6EE3">
        <w:t>is always</w:t>
      </w:r>
      <w:r w:rsidRPr="000A6EE3">
        <w:t xml:space="preserve"> the first transport global to successfully load from the distribution. When you use the </w:t>
      </w:r>
      <w:r w:rsidR="00A93B4D" w:rsidRPr="000A6EE3">
        <w:rPr>
          <w:b/>
        </w:rPr>
        <w:t>Install Package(s)</w:t>
      </w:r>
      <w:r w:rsidR="00A00706" w:rsidRPr="000A6EE3">
        <w:t xml:space="preserve"> </w:t>
      </w:r>
      <w:r w:rsidR="00A00706" w:rsidRPr="000A6EE3">
        <w:fldChar w:fldCharType="begin"/>
      </w:r>
      <w:r w:rsidR="00A00706" w:rsidRPr="000A6EE3">
        <w:instrText xml:space="preserve"> XE “Install Package(s) Option” </w:instrText>
      </w:r>
      <w:r w:rsidR="00A00706" w:rsidRPr="000A6EE3">
        <w:fldChar w:fldCharType="end"/>
      </w:r>
      <w:r w:rsidR="00A00706" w:rsidRPr="000A6EE3">
        <w:fldChar w:fldCharType="begin"/>
      </w:r>
      <w:r w:rsidR="00A00706" w:rsidRPr="000A6EE3">
        <w:instrText xml:space="preserve"> XE “Options:Install Package(s)” </w:instrText>
      </w:r>
      <w:r w:rsidR="00A00706" w:rsidRPr="000A6EE3">
        <w:fldChar w:fldCharType="end"/>
      </w:r>
      <w:r w:rsidR="00A93B4D" w:rsidRPr="000A6EE3">
        <w:t xml:space="preserve"> [XPD INSTALL BUILD</w:t>
      </w:r>
      <w:r w:rsidR="00A93B4D" w:rsidRPr="000A6EE3">
        <w:fldChar w:fldCharType="begin"/>
      </w:r>
      <w:r w:rsidR="00A93B4D" w:rsidRPr="000A6EE3">
        <w:instrText xml:space="preserve"> XE </w:instrText>
      </w:r>
      <w:r w:rsidR="00666840" w:rsidRPr="000A6EE3">
        <w:instrText>“</w:instrText>
      </w:r>
      <w:r w:rsidR="00A93B4D" w:rsidRPr="000A6EE3">
        <w:instrText>XPD INSTALL BUILD Option</w:instrText>
      </w:r>
      <w:r w:rsidR="00666840" w:rsidRPr="000A6EE3">
        <w:instrText>”</w:instrText>
      </w:r>
      <w:r w:rsidR="00A93B4D" w:rsidRPr="000A6EE3">
        <w:instrText xml:space="preserve"> </w:instrText>
      </w:r>
      <w:r w:rsidR="00A93B4D" w:rsidRPr="000A6EE3">
        <w:fldChar w:fldCharType="end"/>
      </w:r>
      <w:r w:rsidR="00A93B4D" w:rsidRPr="000A6EE3">
        <w:fldChar w:fldCharType="begin"/>
      </w:r>
      <w:r w:rsidR="00A93B4D" w:rsidRPr="000A6EE3">
        <w:instrText xml:space="preserve"> XE </w:instrText>
      </w:r>
      <w:r w:rsidR="00666840" w:rsidRPr="000A6EE3">
        <w:instrText>“</w:instrText>
      </w:r>
      <w:r w:rsidR="00A93B4D" w:rsidRPr="000A6EE3">
        <w:instrText>Options:XPD INSTALL BUILD</w:instrText>
      </w:r>
      <w:r w:rsidR="00666840" w:rsidRPr="000A6EE3">
        <w:instrText>”</w:instrText>
      </w:r>
      <w:r w:rsidR="00A93B4D" w:rsidRPr="000A6EE3">
        <w:instrText xml:space="preserve"> </w:instrText>
      </w:r>
      <w:r w:rsidR="00A93B4D" w:rsidRPr="000A6EE3">
        <w:fldChar w:fldCharType="end"/>
      </w:r>
      <w:r w:rsidR="00A93B4D" w:rsidRPr="000A6EE3">
        <w:t>]</w:t>
      </w:r>
      <w:r w:rsidR="00A00706" w:rsidRPr="000A6EE3">
        <w:t xml:space="preserve"> option</w:t>
      </w:r>
      <w:r w:rsidRPr="000A6EE3">
        <w:t>, select the transport global name reported when you loaded the original distribution. Once you</w:t>
      </w:r>
      <w:r w:rsidR="00666840" w:rsidRPr="000A6EE3">
        <w:t>’</w:t>
      </w:r>
      <w:r w:rsidRPr="000A6EE3">
        <w:t>ve done that, you can answer the installation questions for each transport global in the distribution.</w:t>
      </w:r>
    </w:p>
    <w:p w14:paraId="6690D7E1" w14:textId="77777777" w:rsidR="001D6B73" w:rsidRPr="000A6EE3" w:rsidRDefault="001D6B73" w:rsidP="00D021A2">
      <w:pPr>
        <w:pStyle w:val="Heading4"/>
      </w:pPr>
      <w:bookmarkStart w:id="2298" w:name="_Toc151534983"/>
      <w:r w:rsidRPr="000A6EE3">
        <w:t>Processing Each Transport Global</w:t>
      </w:r>
      <w:bookmarkEnd w:id="2298"/>
    </w:p>
    <w:p w14:paraId="5DB6B8DD" w14:textId="40A8270E" w:rsidR="001D6B73" w:rsidRPr="000A6EE3" w:rsidRDefault="00571C59" w:rsidP="00571C59">
      <w:pPr>
        <w:pStyle w:val="BodyText"/>
        <w:keepNext/>
        <w:keepLines/>
      </w:pPr>
      <w:r w:rsidRPr="000A6EE3">
        <w:rPr>
          <w:bCs/>
        </w:rPr>
        <w:fldChar w:fldCharType="begin"/>
      </w:r>
      <w:r w:rsidRPr="000A6EE3">
        <w:rPr>
          <w:bCs/>
        </w:rPr>
        <w:instrText xml:space="preserve"> XE </w:instrText>
      </w:r>
      <w:r w:rsidR="00666840" w:rsidRPr="000A6EE3">
        <w:rPr>
          <w:bCs/>
        </w:rPr>
        <w:instrText>“</w:instrText>
      </w:r>
      <w:r w:rsidRPr="000A6EE3">
        <w:rPr>
          <w:bCs/>
        </w:rPr>
        <w:instrText>Processing Each Transport Global (KIDS)</w:instrText>
      </w:r>
      <w:r w:rsidR="00666840" w:rsidRPr="000A6EE3">
        <w:rPr>
          <w:bCs/>
        </w:rPr>
        <w:instrText>”</w:instrText>
      </w:r>
      <w:r w:rsidRPr="000A6EE3">
        <w:rPr>
          <w:bCs/>
        </w:rPr>
        <w:instrText xml:space="preserve"> </w:instrText>
      </w:r>
      <w:r w:rsidRPr="000A6EE3">
        <w:rPr>
          <w:bCs/>
        </w:rPr>
        <w:fldChar w:fldCharType="end"/>
      </w:r>
      <w:r w:rsidRPr="000A6EE3">
        <w:rPr>
          <w:bCs/>
        </w:rPr>
        <w:fldChar w:fldCharType="begin"/>
      </w:r>
      <w:r w:rsidRPr="000A6EE3">
        <w:rPr>
          <w:bCs/>
        </w:rPr>
        <w:instrText xml:space="preserve"> XE </w:instrText>
      </w:r>
      <w:r w:rsidR="00666840" w:rsidRPr="000A6EE3">
        <w:rPr>
          <w:bCs/>
        </w:rPr>
        <w:instrText>“</w:instrText>
      </w:r>
      <w:r w:rsidRPr="000A6EE3">
        <w:rPr>
          <w:bCs/>
        </w:rPr>
        <w:instrText>KIDS:Processing Each Transport Global</w:instrText>
      </w:r>
      <w:r w:rsidR="00666840" w:rsidRPr="000A6EE3">
        <w:rPr>
          <w:bCs/>
        </w:rPr>
        <w:instrText>”</w:instrText>
      </w:r>
      <w:r w:rsidRPr="000A6EE3">
        <w:rPr>
          <w:bCs/>
        </w:rPr>
        <w:instrText xml:space="preserve"> </w:instrText>
      </w:r>
      <w:r w:rsidRPr="000A6EE3">
        <w:rPr>
          <w:bCs/>
        </w:rPr>
        <w:fldChar w:fldCharType="end"/>
      </w:r>
      <w:r w:rsidRPr="000A6EE3">
        <w:rPr>
          <w:b/>
          <w:vanish/>
        </w:rPr>
        <w:fldChar w:fldCharType="begin"/>
      </w:r>
      <w:r w:rsidRPr="000A6EE3">
        <w:instrText xml:space="preserve">XE </w:instrText>
      </w:r>
      <w:r w:rsidR="00666840" w:rsidRPr="000A6EE3">
        <w:instrText>“</w:instrText>
      </w:r>
      <w:r w:rsidRPr="000A6EE3">
        <w:instrText>KIDS:Transport Global:Processing</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Transport Global:Processing</w:instrText>
      </w:r>
      <w:r w:rsidR="00666840" w:rsidRPr="000A6EE3">
        <w:instrText>”</w:instrText>
      </w:r>
      <w:r w:rsidRPr="000A6EE3">
        <w:rPr>
          <w:b/>
          <w:vanish/>
        </w:rPr>
        <w:fldChar w:fldCharType="end"/>
      </w:r>
      <w:r w:rsidRPr="000A6EE3">
        <w:rPr>
          <w:b/>
          <w:vanish/>
        </w:rPr>
        <w:fldChar w:fldCharType="begin"/>
      </w:r>
      <w:r w:rsidRPr="000A6EE3">
        <w:instrText xml:space="preserve">XE </w:instrText>
      </w:r>
      <w:r w:rsidR="00666840" w:rsidRPr="000A6EE3">
        <w:instrText>“</w:instrText>
      </w:r>
      <w:r w:rsidRPr="000A6EE3">
        <w:instrText>Globals:KIDS Transport Global:Processing</w:instrText>
      </w:r>
      <w:r w:rsidR="00666840" w:rsidRPr="000A6EE3">
        <w:instrText>”</w:instrText>
      </w:r>
      <w:r w:rsidRPr="000A6EE3">
        <w:rPr>
          <w:b/>
          <w:vanish/>
        </w:rPr>
        <w:fldChar w:fldCharType="end"/>
      </w:r>
      <w:r w:rsidR="001D6B73" w:rsidRPr="000A6EE3">
        <w:t xml:space="preserve">When you select a distribution to install, the </w:t>
      </w:r>
      <w:r w:rsidR="00A93B4D" w:rsidRPr="000A6EE3">
        <w:rPr>
          <w:b/>
        </w:rPr>
        <w:t>Install Package(s)</w:t>
      </w:r>
      <w:r w:rsidR="00A00706" w:rsidRPr="000A6EE3">
        <w:fldChar w:fldCharType="begin"/>
      </w:r>
      <w:r w:rsidR="00A00706" w:rsidRPr="000A6EE3">
        <w:instrText xml:space="preserve"> XE “Install Package(s) Option” </w:instrText>
      </w:r>
      <w:r w:rsidR="00A00706" w:rsidRPr="000A6EE3">
        <w:fldChar w:fldCharType="end"/>
      </w:r>
      <w:r w:rsidR="00A00706" w:rsidRPr="000A6EE3">
        <w:fldChar w:fldCharType="begin"/>
      </w:r>
      <w:r w:rsidR="00A00706" w:rsidRPr="000A6EE3">
        <w:instrText xml:space="preserve"> XE “Options:Install Package(s)” </w:instrText>
      </w:r>
      <w:r w:rsidR="00A00706" w:rsidRPr="000A6EE3">
        <w:fldChar w:fldCharType="end"/>
      </w:r>
      <w:r w:rsidR="001D6B73" w:rsidRPr="000A6EE3">
        <w:t xml:space="preserve"> </w:t>
      </w:r>
      <w:r w:rsidR="00A00706" w:rsidRPr="000A6EE3">
        <w:t>[</w:t>
      </w:r>
      <w:r w:rsidR="00A00706" w:rsidRPr="000A6EE3">
        <w:rPr>
          <w:color w:val="auto"/>
          <w:szCs w:val="22"/>
        </w:rPr>
        <w:t>XPD INSTALL BUILD</w:t>
      </w:r>
      <w:r w:rsidR="00A00706" w:rsidRPr="000A6EE3">
        <w:rPr>
          <w:color w:val="auto"/>
          <w:szCs w:val="22"/>
        </w:rPr>
        <w:fldChar w:fldCharType="begin"/>
      </w:r>
      <w:r w:rsidR="00A00706" w:rsidRPr="000A6EE3">
        <w:instrText xml:space="preserve"> XE "</w:instrText>
      </w:r>
      <w:r w:rsidR="00A00706" w:rsidRPr="000A6EE3">
        <w:rPr>
          <w:color w:val="auto"/>
          <w:szCs w:val="22"/>
        </w:rPr>
        <w:instrText>XPD INSTALL BUILD Option</w:instrText>
      </w:r>
      <w:r w:rsidR="00A00706" w:rsidRPr="000A6EE3">
        <w:instrText xml:space="preserve">" </w:instrText>
      </w:r>
      <w:r w:rsidR="00A00706" w:rsidRPr="000A6EE3">
        <w:rPr>
          <w:color w:val="auto"/>
          <w:szCs w:val="22"/>
        </w:rPr>
        <w:fldChar w:fldCharType="end"/>
      </w:r>
      <w:r w:rsidR="00A00706" w:rsidRPr="000A6EE3">
        <w:rPr>
          <w:color w:val="auto"/>
          <w:szCs w:val="22"/>
        </w:rPr>
        <w:fldChar w:fldCharType="begin"/>
      </w:r>
      <w:r w:rsidR="00A00706" w:rsidRPr="000A6EE3">
        <w:instrText xml:space="preserve"> XE "Options:</w:instrText>
      </w:r>
      <w:r w:rsidR="00A00706" w:rsidRPr="000A6EE3">
        <w:rPr>
          <w:color w:val="auto"/>
          <w:szCs w:val="22"/>
        </w:rPr>
        <w:instrText>XPD INSTALL BUILD</w:instrText>
      </w:r>
      <w:r w:rsidR="00A00706" w:rsidRPr="000A6EE3">
        <w:instrText xml:space="preserve">" </w:instrText>
      </w:r>
      <w:r w:rsidR="00A00706" w:rsidRPr="000A6EE3">
        <w:rPr>
          <w:color w:val="auto"/>
          <w:szCs w:val="22"/>
        </w:rPr>
        <w:fldChar w:fldCharType="end"/>
      </w:r>
      <w:r w:rsidR="00A00706" w:rsidRPr="000A6EE3">
        <w:t xml:space="preserve">] </w:t>
      </w:r>
      <w:r w:rsidR="001D6B73" w:rsidRPr="000A6EE3">
        <w:t>option processes the installation questions for each transport global in the distribution. For each transport global, you</w:t>
      </w:r>
      <w:r w:rsidR="001477BD" w:rsidRPr="000A6EE3">
        <w:t xml:space="preserve"> a</w:t>
      </w:r>
      <w:r w:rsidR="001D6B73" w:rsidRPr="000A6EE3">
        <w:t>re asked:</w:t>
      </w:r>
    </w:p>
    <w:p w14:paraId="45DEE63A" w14:textId="77777777" w:rsidR="001D6B73" w:rsidRPr="000A6EE3" w:rsidRDefault="001D6B73" w:rsidP="00571C59">
      <w:pPr>
        <w:pStyle w:val="ListBullet"/>
        <w:keepNext/>
        <w:keepLines/>
      </w:pPr>
      <w:r w:rsidRPr="000A6EE3">
        <w:t>Pre-Install questions.</w:t>
      </w:r>
    </w:p>
    <w:p w14:paraId="13332726" w14:textId="77777777" w:rsidR="001D6B73" w:rsidRPr="000A6EE3" w:rsidRDefault="001D6B73" w:rsidP="001477BD">
      <w:pPr>
        <w:pStyle w:val="ListBullet"/>
      </w:pPr>
      <w:r w:rsidRPr="000A6EE3">
        <w:t>Standard KIDS Questions.</w:t>
      </w:r>
    </w:p>
    <w:p w14:paraId="2C719BBF" w14:textId="77777777" w:rsidR="001D6B73" w:rsidRPr="000A6EE3" w:rsidRDefault="001D6B73" w:rsidP="001477BD">
      <w:pPr>
        <w:pStyle w:val="ListBullet"/>
      </w:pPr>
      <w:r w:rsidRPr="000A6EE3">
        <w:t>Post-Install Questions.</w:t>
      </w:r>
    </w:p>
    <w:p w14:paraId="1D70B80B" w14:textId="77777777" w:rsidR="001D6B73" w:rsidRPr="000A6EE3" w:rsidRDefault="001D6B73" w:rsidP="001477BD">
      <w:pPr>
        <w:pStyle w:val="ListBullet"/>
      </w:pPr>
      <w:r w:rsidRPr="000A6EE3">
        <w:t>Whether to disable any options or protocols. By typ</w:t>
      </w:r>
      <w:r w:rsidR="00A93B4D" w:rsidRPr="000A6EE3">
        <w:t>ing three question marks</w:t>
      </w:r>
      <w:r w:rsidR="00A915BD" w:rsidRPr="000A6EE3">
        <w:fldChar w:fldCharType="begin"/>
      </w:r>
      <w:r w:rsidR="00A915BD" w:rsidRPr="000A6EE3">
        <w:instrText xml:space="preserve"> XE </w:instrText>
      </w:r>
      <w:r w:rsidR="00666840" w:rsidRPr="000A6EE3">
        <w:instrText>“</w:instrText>
      </w:r>
      <w:r w:rsidR="00A915BD" w:rsidRPr="000A6EE3">
        <w:instrText>Question Mark Help</w:instrText>
      </w:r>
      <w:r w:rsidR="00666840" w:rsidRPr="000A6EE3">
        <w:instrText>”</w:instrText>
      </w:r>
      <w:r w:rsidR="00A915BD" w:rsidRPr="000A6EE3">
        <w:instrText xml:space="preserve"> </w:instrText>
      </w:r>
      <w:r w:rsidR="00A915BD" w:rsidRPr="000A6EE3">
        <w:fldChar w:fldCharType="end"/>
      </w:r>
      <w:r w:rsidR="00A915BD" w:rsidRPr="000A6EE3">
        <w:fldChar w:fldCharType="begin"/>
      </w:r>
      <w:r w:rsidR="00A915BD" w:rsidRPr="000A6EE3">
        <w:instrText xml:space="preserve"> XE </w:instrText>
      </w:r>
      <w:r w:rsidR="00666840" w:rsidRPr="000A6EE3">
        <w:instrText>“</w:instrText>
      </w:r>
      <w:r w:rsidR="00A915BD" w:rsidRPr="000A6EE3">
        <w:instrText>Help:Question Marks</w:instrText>
      </w:r>
      <w:r w:rsidR="00666840" w:rsidRPr="000A6EE3">
        <w:instrText>”</w:instrText>
      </w:r>
      <w:r w:rsidR="00A915BD" w:rsidRPr="000A6EE3">
        <w:instrText xml:space="preserve"> </w:instrText>
      </w:r>
      <w:r w:rsidR="00A915BD" w:rsidRPr="000A6EE3">
        <w:fldChar w:fldCharType="end"/>
      </w:r>
      <w:r w:rsidR="00A93B4D" w:rsidRPr="000A6EE3">
        <w:t xml:space="preserve"> (</w:t>
      </w:r>
      <w:r w:rsidRPr="000A6EE3">
        <w:rPr>
          <w:b/>
        </w:rPr>
        <w:t>???</w:t>
      </w:r>
      <w:r w:rsidRPr="000A6EE3">
        <w:t>) at this prompt KIDS list</w:t>
      </w:r>
      <w:r w:rsidR="00C37806" w:rsidRPr="000A6EE3">
        <w:t>s</w:t>
      </w:r>
      <w:r w:rsidRPr="000A6EE3">
        <w:t xml:space="preserve"> all of the options and protocols it </w:t>
      </w:r>
      <w:r w:rsidR="00C37806" w:rsidRPr="000A6EE3">
        <w:t xml:space="preserve">will </w:t>
      </w:r>
      <w:r w:rsidRPr="000A6EE3">
        <w:t xml:space="preserve">disable. If you answer </w:t>
      </w:r>
      <w:r w:rsidRPr="000A6EE3">
        <w:rPr>
          <w:b/>
        </w:rPr>
        <w:t>YES</w:t>
      </w:r>
      <w:r w:rsidRPr="000A6EE3">
        <w:t xml:space="preserve">, all incoming options and protocols are disabled. You are also prompted to add to or delete from the list of options and protocols to disable. However, KIDS does </w:t>
      </w:r>
      <w:r w:rsidRPr="000A6EE3">
        <w:rPr>
          <w:i/>
        </w:rPr>
        <w:t>not</w:t>
      </w:r>
      <w:r w:rsidRPr="000A6EE3">
        <w:t xml:space="preserve"> disable options and protocols which have an Action of USE AS LINK FOR MENU ITEMS</w:t>
      </w:r>
      <w:r w:rsidR="004C4F47" w:rsidRPr="000A6EE3">
        <w:fldChar w:fldCharType="begin"/>
      </w:r>
      <w:r w:rsidR="004C4F47" w:rsidRPr="000A6EE3">
        <w:instrText xml:space="preserve"> XE </w:instrText>
      </w:r>
      <w:r w:rsidR="00666840" w:rsidRPr="000A6EE3">
        <w:instrText>“</w:instrText>
      </w:r>
      <w:r w:rsidR="004C4F47" w:rsidRPr="000A6EE3">
        <w:instrText>USE AS LINK FOR MENU ITEMS Action</w:instrText>
      </w:r>
      <w:r w:rsidR="00666840" w:rsidRPr="000A6EE3">
        <w:instrText>”</w:instrText>
      </w:r>
      <w:r w:rsidR="004C4F47" w:rsidRPr="000A6EE3">
        <w:instrText xml:space="preserve"> </w:instrText>
      </w:r>
      <w:r w:rsidR="004C4F47" w:rsidRPr="000A6EE3">
        <w:fldChar w:fldCharType="end"/>
      </w:r>
      <w:r w:rsidR="004C4F47" w:rsidRPr="000A6EE3">
        <w:fldChar w:fldCharType="begin"/>
      </w:r>
      <w:r w:rsidR="004C4F47" w:rsidRPr="000A6EE3">
        <w:instrText xml:space="preserve"> XE </w:instrText>
      </w:r>
      <w:r w:rsidR="00666840" w:rsidRPr="000A6EE3">
        <w:instrText>“</w:instrText>
      </w:r>
      <w:r w:rsidR="004C4F47" w:rsidRPr="000A6EE3">
        <w:instrText>Actions:USE AS LINK FOR MENU ITEMS</w:instrText>
      </w:r>
      <w:r w:rsidR="00666840" w:rsidRPr="000A6EE3">
        <w:instrText>”</w:instrText>
      </w:r>
      <w:r w:rsidR="004C4F47" w:rsidRPr="000A6EE3">
        <w:instrText xml:space="preserve"> </w:instrText>
      </w:r>
      <w:r w:rsidR="004C4F47" w:rsidRPr="000A6EE3">
        <w:fldChar w:fldCharType="end"/>
      </w:r>
      <w:r w:rsidRPr="000A6EE3">
        <w:t>. All scheduled options on the system are also disabled. Finally, you are asked a time period for installation:</w:t>
      </w:r>
    </w:p>
    <w:p w14:paraId="085146AE" w14:textId="77777777" w:rsidR="001D6B73" w:rsidRPr="000A6EE3" w:rsidRDefault="001D6B73" w:rsidP="003027D7">
      <w:pPr>
        <w:pStyle w:val="BodyTextIndent3"/>
        <w:rPr>
          <w:rFonts w:ascii="Courier New" w:hAnsi="Courier New"/>
          <w:sz w:val="18"/>
        </w:rPr>
      </w:pPr>
      <w:r w:rsidRPr="000A6EE3">
        <w:rPr>
          <w:rFonts w:ascii="Courier New" w:hAnsi="Courier New"/>
          <w:sz w:val="18"/>
        </w:rPr>
        <w:t>Delay Install(Minutes): (0-60): 0//</w:t>
      </w:r>
      <w:r w:rsidR="00666840" w:rsidRPr="000A6EE3">
        <w:rPr>
          <w:rFonts w:ascii="Courier New" w:hAnsi="Courier New"/>
          <w:sz w:val="18"/>
        </w:rPr>
        <w:t>”</w:t>
      </w:r>
    </w:p>
    <w:p w14:paraId="1B2FD771" w14:textId="77777777" w:rsidR="001477BD" w:rsidRPr="000A6EE3" w:rsidRDefault="001477BD" w:rsidP="001477BD">
      <w:pPr>
        <w:pStyle w:val="BodyText6"/>
      </w:pPr>
    </w:p>
    <w:p w14:paraId="31113C08" w14:textId="1568D009" w:rsidR="001D6B73" w:rsidRPr="000A6EE3" w:rsidRDefault="001D6B73" w:rsidP="001954F9">
      <w:pPr>
        <w:pStyle w:val="BodyText3"/>
      </w:pPr>
      <w:r w:rsidRPr="000A6EE3">
        <w:lastRenderedPageBreak/>
        <w:t xml:space="preserve">You can delay before starting the installation after disabling options and protocols from 0 to </w:t>
      </w:r>
      <w:r w:rsidRPr="000A6EE3">
        <w:rPr>
          <w:b/>
        </w:rPr>
        <w:t>60</w:t>
      </w:r>
      <w:r w:rsidRPr="000A6EE3">
        <w:t xml:space="preserve"> minutes. This is to allow users already in (disabled) options time to exit the options before the installation starts.</w:t>
      </w:r>
    </w:p>
    <w:p w14:paraId="7101B5C5" w14:textId="77777777" w:rsidR="001477BD" w:rsidRPr="000A6EE3" w:rsidRDefault="001477BD" w:rsidP="001477BD">
      <w:pPr>
        <w:pStyle w:val="BodyText6"/>
      </w:pPr>
    </w:p>
    <w:p w14:paraId="7D38C8EF" w14:textId="77777777" w:rsidR="001D6B73" w:rsidRPr="000A6EE3" w:rsidRDefault="001D6B73" w:rsidP="00D021A2">
      <w:pPr>
        <w:pStyle w:val="Heading4"/>
      </w:pPr>
      <w:bookmarkStart w:id="2299" w:name="_Toc151534984"/>
      <w:r w:rsidRPr="000A6EE3">
        <w:t>Scheduling Installation</w:t>
      </w:r>
      <w:r w:rsidR="00802DBE" w:rsidRPr="000A6EE3">
        <w:t>s</w:t>
      </w:r>
      <w:bookmarkEnd w:id="2299"/>
    </w:p>
    <w:p w14:paraId="0681645A" w14:textId="77777777" w:rsidR="001D6B73" w:rsidRPr="000A6EE3" w:rsidRDefault="00571C59" w:rsidP="00571C59">
      <w:pPr>
        <w:pStyle w:val="BodyText"/>
        <w:keepNext/>
        <w:keepLines/>
      </w:pPr>
      <w:r w:rsidRPr="000A6EE3">
        <w:fldChar w:fldCharType="begin"/>
      </w:r>
      <w:r w:rsidRPr="000A6EE3">
        <w:instrText xml:space="preserve"> XE </w:instrText>
      </w:r>
      <w:r w:rsidR="00666840" w:rsidRPr="000A6EE3">
        <w:instrText>“</w:instrText>
      </w:r>
      <w:r w:rsidRPr="000A6EE3">
        <w:instrText>Scheduling:Installations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KIDS:Scheduling 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Installations:Scheduling (KIDS)</w:instrText>
      </w:r>
      <w:r w:rsidR="00666840" w:rsidRPr="000A6EE3">
        <w:instrText>”</w:instrText>
      </w:r>
      <w:r w:rsidRPr="000A6EE3">
        <w:instrText xml:space="preserve"> </w:instrText>
      </w:r>
      <w:r w:rsidRPr="000A6EE3">
        <w:fldChar w:fldCharType="end"/>
      </w:r>
      <w:r w:rsidR="001D6B73" w:rsidRPr="000A6EE3">
        <w:t>The final question you</w:t>
      </w:r>
      <w:r w:rsidR="003E682C" w:rsidRPr="000A6EE3">
        <w:t xml:space="preserve"> a</w:t>
      </w:r>
      <w:r w:rsidR="001D6B73" w:rsidRPr="000A6EE3">
        <w:t xml:space="preserve">re asked when using the </w:t>
      </w:r>
      <w:r w:rsidR="00A93B4D" w:rsidRPr="000A6EE3">
        <w:rPr>
          <w:b/>
        </w:rPr>
        <w:t>Install Package(s)</w:t>
      </w:r>
      <w:r w:rsidR="00A00706" w:rsidRPr="000A6EE3">
        <w:fldChar w:fldCharType="begin"/>
      </w:r>
      <w:r w:rsidR="00A00706" w:rsidRPr="000A6EE3">
        <w:instrText xml:space="preserve"> XE “Install Package(s) Option” </w:instrText>
      </w:r>
      <w:r w:rsidR="00A00706" w:rsidRPr="000A6EE3">
        <w:fldChar w:fldCharType="end"/>
      </w:r>
      <w:r w:rsidR="00A00706" w:rsidRPr="000A6EE3">
        <w:fldChar w:fldCharType="begin"/>
      </w:r>
      <w:r w:rsidR="00A00706" w:rsidRPr="000A6EE3">
        <w:instrText xml:space="preserve"> XE “Options:Install Package(s)” </w:instrText>
      </w:r>
      <w:r w:rsidR="00A00706" w:rsidRPr="000A6EE3">
        <w:fldChar w:fldCharType="end"/>
      </w:r>
      <w:r w:rsidR="00A00706" w:rsidRPr="000A6EE3">
        <w:t xml:space="preserve"> [</w:t>
      </w:r>
      <w:r w:rsidR="00A00706" w:rsidRPr="000A6EE3">
        <w:rPr>
          <w:color w:val="auto"/>
          <w:szCs w:val="22"/>
        </w:rPr>
        <w:t>XPD INSTALL BUILD</w:t>
      </w:r>
      <w:r w:rsidR="00A00706" w:rsidRPr="000A6EE3">
        <w:rPr>
          <w:color w:val="auto"/>
          <w:szCs w:val="22"/>
        </w:rPr>
        <w:fldChar w:fldCharType="begin"/>
      </w:r>
      <w:r w:rsidR="00A00706" w:rsidRPr="000A6EE3">
        <w:instrText xml:space="preserve"> XE "</w:instrText>
      </w:r>
      <w:r w:rsidR="00A00706" w:rsidRPr="000A6EE3">
        <w:rPr>
          <w:color w:val="auto"/>
          <w:szCs w:val="22"/>
        </w:rPr>
        <w:instrText>XPD INSTALL BUILD Option</w:instrText>
      </w:r>
      <w:r w:rsidR="00A00706" w:rsidRPr="000A6EE3">
        <w:instrText xml:space="preserve">" </w:instrText>
      </w:r>
      <w:r w:rsidR="00A00706" w:rsidRPr="000A6EE3">
        <w:rPr>
          <w:color w:val="auto"/>
          <w:szCs w:val="22"/>
        </w:rPr>
        <w:fldChar w:fldCharType="end"/>
      </w:r>
      <w:r w:rsidR="00A00706" w:rsidRPr="000A6EE3">
        <w:rPr>
          <w:color w:val="auto"/>
          <w:szCs w:val="22"/>
        </w:rPr>
        <w:fldChar w:fldCharType="begin"/>
      </w:r>
      <w:r w:rsidR="00A00706" w:rsidRPr="000A6EE3">
        <w:instrText xml:space="preserve"> XE "Options:</w:instrText>
      </w:r>
      <w:r w:rsidR="00A00706" w:rsidRPr="000A6EE3">
        <w:rPr>
          <w:color w:val="auto"/>
          <w:szCs w:val="22"/>
        </w:rPr>
        <w:instrText>XPD INSTALL BUILD</w:instrText>
      </w:r>
      <w:r w:rsidR="00A00706" w:rsidRPr="000A6EE3">
        <w:instrText xml:space="preserve">" </w:instrText>
      </w:r>
      <w:r w:rsidR="00A00706" w:rsidRPr="000A6EE3">
        <w:rPr>
          <w:color w:val="auto"/>
          <w:szCs w:val="22"/>
        </w:rPr>
        <w:fldChar w:fldCharType="end"/>
      </w:r>
      <w:r w:rsidR="00A00706" w:rsidRPr="000A6EE3">
        <w:t xml:space="preserve">] </w:t>
      </w:r>
      <w:r w:rsidR="001D6B73" w:rsidRPr="000A6EE3">
        <w:t xml:space="preserve">option to load </w:t>
      </w:r>
      <w:r w:rsidR="006E79B7" w:rsidRPr="000A6EE3">
        <w:t>software</w:t>
      </w:r>
      <w:r w:rsidR="001D6B73" w:rsidRPr="000A6EE3">
        <w:t xml:space="preserve"> is </w:t>
      </w:r>
      <w:r w:rsidR="006E79B7" w:rsidRPr="000A6EE3">
        <w:t xml:space="preserve">upon </w:t>
      </w:r>
      <w:r w:rsidR="001D6B73" w:rsidRPr="000A6EE3">
        <w:t xml:space="preserve">what device to run the installation. Your choices at the </w:t>
      </w:r>
      <w:r w:rsidR="00666840" w:rsidRPr="000A6EE3">
        <w:t>“</w:t>
      </w:r>
      <w:r w:rsidR="001D6B73" w:rsidRPr="000A6EE3">
        <w:t>DEVICE</w:t>
      </w:r>
      <w:r w:rsidR="00422C87" w:rsidRPr="000A6EE3">
        <w:t>:</w:t>
      </w:r>
      <w:r w:rsidR="00422C87" w:rsidRPr="000A6EE3">
        <w:rPr>
          <w:szCs w:val="22"/>
        </w:rPr>
        <w:t>”</w:t>
      </w:r>
      <w:r w:rsidR="001D6B73" w:rsidRPr="000A6EE3">
        <w:t xml:space="preserve"> prompt are:</w:t>
      </w:r>
    </w:p>
    <w:p w14:paraId="2CF376FC" w14:textId="77777777" w:rsidR="001D6B73" w:rsidRPr="000A6EE3" w:rsidRDefault="001D6B73" w:rsidP="00571C59">
      <w:pPr>
        <w:pStyle w:val="ListBullet"/>
        <w:keepNext/>
        <w:keepLines/>
      </w:pPr>
      <w:r w:rsidRPr="000A6EE3">
        <w:t>Run the installation directly by selecting a device without queueing. The installation runs immediately, on the device you specify.</w:t>
      </w:r>
    </w:p>
    <w:p w14:paraId="1328746C" w14:textId="77777777" w:rsidR="001D6B73" w:rsidRPr="000A6EE3" w:rsidRDefault="001D6B73" w:rsidP="00A00706">
      <w:pPr>
        <w:pStyle w:val="ListBullet"/>
      </w:pPr>
      <w:r w:rsidRPr="000A6EE3">
        <w:t>Queue the installation.</w:t>
      </w:r>
    </w:p>
    <w:p w14:paraId="120702AB" w14:textId="0DEF1CE1" w:rsidR="001D6B73" w:rsidRPr="000A6EE3" w:rsidRDefault="003E682C" w:rsidP="007B457D">
      <w:pPr>
        <w:pStyle w:val="ListBullet"/>
      </w:pPr>
      <w:r w:rsidRPr="000A6EE3">
        <w:t>Abort the installation of the distribution by en</w:t>
      </w:r>
      <w:r w:rsidR="008D47DA" w:rsidRPr="000A6EE3">
        <w:t>tering a caret (</w:t>
      </w:r>
      <w:r w:rsidR="008D47DA" w:rsidRPr="000A6EE3">
        <w:rPr>
          <w:b/>
        </w:rPr>
        <w:t>^</w:t>
      </w:r>
      <w:r w:rsidR="008D47DA" w:rsidRPr="000A6EE3">
        <w:t>)</w:t>
      </w:r>
      <w:r w:rsidRPr="000A6EE3">
        <w:t>.</w:t>
      </w:r>
    </w:p>
    <w:p w14:paraId="2933A095" w14:textId="77777777" w:rsidR="001477BD" w:rsidRPr="000A6EE3" w:rsidRDefault="001477BD" w:rsidP="001477BD">
      <w:pPr>
        <w:pStyle w:val="BodyText6"/>
      </w:pPr>
    </w:p>
    <w:p w14:paraId="31FE0CC6" w14:textId="77777777" w:rsidR="001D6B73" w:rsidRPr="000A6EE3" w:rsidRDefault="001D6B73" w:rsidP="005C694E">
      <w:pPr>
        <w:pStyle w:val="Heading3"/>
      </w:pPr>
      <w:bookmarkStart w:id="2300" w:name="_Toc236534852"/>
      <w:bookmarkStart w:id="2301" w:name="_Toc151534985"/>
      <w:r w:rsidRPr="000A6EE3">
        <w:t>When the Installation is Queued</w:t>
      </w:r>
      <w:bookmarkEnd w:id="2300"/>
      <w:bookmarkEnd w:id="2301"/>
    </w:p>
    <w:p w14:paraId="7A3CD9AC" w14:textId="2285138C" w:rsidR="001D6B73" w:rsidRPr="000A6EE3" w:rsidRDefault="00571C59" w:rsidP="001954F9">
      <w:pPr>
        <w:pStyle w:val="BodyText"/>
        <w:keepNext/>
        <w:keepLines/>
      </w:pPr>
      <w:r w:rsidRPr="000A6EE3">
        <w:fldChar w:fldCharType="begin"/>
      </w:r>
      <w:r w:rsidRPr="000A6EE3">
        <w:instrText xml:space="preserve"> XE </w:instrText>
      </w:r>
      <w:r w:rsidR="00666840" w:rsidRPr="000A6EE3">
        <w:instrText>“</w:instrText>
      </w:r>
      <w:r w:rsidRPr="000A6EE3">
        <w:instrText>When the KIDS Installation is Queued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KIDS:When the Installation is Queued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KIDS:Installations:Queued</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Queuing:KIDS Installations</w:instrText>
      </w:r>
      <w:r w:rsidR="00666840" w:rsidRPr="000A6EE3">
        <w:instrText>”</w:instrText>
      </w:r>
      <w:r w:rsidRPr="000A6EE3">
        <w:instrText xml:space="preserve"> </w:instrText>
      </w:r>
      <w:r w:rsidRPr="000A6EE3">
        <w:fldChar w:fldCharType="end"/>
      </w:r>
      <w:r w:rsidR="001D6B73" w:rsidRPr="000A6EE3">
        <w:t>If you queued the installation, you can look up the installation task in TaskMan. A KIDS installation task looks like</w:t>
      </w:r>
      <w:r w:rsidR="0008310E" w:rsidRPr="000A6EE3">
        <w:t xml:space="preserve"> </w:t>
      </w:r>
      <w:r w:rsidR="00151A3E" w:rsidRPr="00151A3E">
        <w:rPr>
          <w:color w:val="0000FF"/>
          <w:u w:val="single"/>
        </w:rPr>
        <w:fldChar w:fldCharType="begin"/>
      </w:r>
      <w:r w:rsidR="00151A3E" w:rsidRPr="00151A3E">
        <w:rPr>
          <w:color w:val="0000FF"/>
          <w:u w:val="single"/>
        </w:rPr>
        <w:instrText xml:space="preserve"> REF _Ref67478156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322</w:t>
      </w:r>
      <w:r w:rsidR="00151A3E" w:rsidRPr="00151A3E">
        <w:rPr>
          <w:color w:val="0000FF"/>
          <w:u w:val="single"/>
        </w:rPr>
        <w:fldChar w:fldCharType="end"/>
      </w:r>
      <w:r w:rsidR="001D6B73" w:rsidRPr="000A6EE3">
        <w:t>:</w:t>
      </w:r>
    </w:p>
    <w:p w14:paraId="19C19EDD" w14:textId="77777777" w:rsidR="0008310E" w:rsidRPr="000A6EE3" w:rsidRDefault="0008310E" w:rsidP="0008310E">
      <w:pPr>
        <w:pStyle w:val="BodyText6"/>
        <w:keepNext/>
        <w:keepLines/>
      </w:pPr>
    </w:p>
    <w:p w14:paraId="0B77A236" w14:textId="78919932" w:rsidR="00AA48B2" w:rsidRPr="000A6EE3" w:rsidRDefault="00AA48B2" w:rsidP="002B6AE0">
      <w:pPr>
        <w:pStyle w:val="Caption"/>
      </w:pPr>
      <w:bookmarkStart w:id="2302" w:name="_Ref67478156"/>
      <w:bookmarkStart w:id="2303" w:name="_Toc193181887"/>
      <w:bookmarkStart w:id="2304" w:name="_Toc151535375"/>
      <w:r w:rsidRPr="000A6EE3">
        <w:t xml:space="preserve">Figure </w:t>
      </w:r>
      <w:fldSimple w:instr=" SEQ Figure \* ARABIC ">
        <w:r w:rsidR="00F56C49">
          <w:rPr>
            <w:noProof/>
          </w:rPr>
          <w:t>322</w:t>
        </w:r>
      </w:fldSimple>
      <w:bookmarkEnd w:id="2302"/>
      <w:r w:rsidR="00DE08DD" w:rsidRPr="000A6EE3">
        <w:t>:</w:t>
      </w:r>
      <w:r w:rsidR="009B0090" w:rsidRPr="000A6EE3">
        <w:t xml:space="preserve"> Queued KIDS Installation—Sample Installation T</w:t>
      </w:r>
      <w:r w:rsidRPr="000A6EE3">
        <w:t>ask</w:t>
      </w:r>
      <w:bookmarkEnd w:id="2303"/>
      <w:bookmarkEnd w:id="2304"/>
    </w:p>
    <w:p w14:paraId="07969583" w14:textId="77777777" w:rsidR="001D6B73" w:rsidRPr="000A6EE3" w:rsidRDefault="001D6B73">
      <w:pPr>
        <w:pStyle w:val="Dialogue"/>
      </w:pPr>
      <w:r w:rsidRPr="000A6EE3">
        <w:t>3: (Task #1179950) EN^XPDIJ, KIDS install.  Device VER$LW.  KRN,KDE.</w:t>
      </w:r>
    </w:p>
    <w:p w14:paraId="36F2764B" w14:textId="77777777" w:rsidR="001D6B73" w:rsidRPr="000A6EE3" w:rsidRDefault="001D6B73">
      <w:pPr>
        <w:pStyle w:val="Dialogue"/>
      </w:pPr>
      <w:r w:rsidRPr="000A6EE3">
        <w:t xml:space="preserve">   From TODAY at 16:24,  By you.  Scheduled for TODAY at 22:00</w:t>
      </w:r>
    </w:p>
    <w:p w14:paraId="0EB0DB77" w14:textId="77777777" w:rsidR="001D6B73" w:rsidRPr="000A6EE3" w:rsidRDefault="001D6B73" w:rsidP="00A7691A">
      <w:pPr>
        <w:pStyle w:val="BodyText6"/>
      </w:pPr>
    </w:p>
    <w:p w14:paraId="31E00AE5" w14:textId="77777777" w:rsidR="001D6B73" w:rsidRPr="000A6EE3" w:rsidRDefault="001D6B73" w:rsidP="001954F9">
      <w:pPr>
        <w:pStyle w:val="BodyText"/>
      </w:pPr>
      <w:r w:rsidRPr="000A6EE3">
        <w:t>You can cancel a queued installation (before it has started) by deleting the task. KIDS also allows you to restart an install if the install is queued and you get an error during the installation.</w:t>
      </w:r>
    </w:p>
    <w:p w14:paraId="7B0EC28A" w14:textId="77777777" w:rsidR="001D6B73" w:rsidRPr="000A6EE3" w:rsidRDefault="00C72006" w:rsidP="005C694E">
      <w:pPr>
        <w:pStyle w:val="Heading3"/>
      </w:pPr>
      <w:bookmarkStart w:id="2305" w:name="_Toc236534853"/>
      <w:bookmarkStart w:id="2306" w:name="_Toc151534986"/>
      <w:r w:rsidRPr="000A6EE3">
        <w:lastRenderedPageBreak/>
        <w:t>Re-a</w:t>
      </w:r>
      <w:r w:rsidR="001D6B73" w:rsidRPr="000A6EE3">
        <w:t>nswering Installation Questions</w:t>
      </w:r>
      <w:bookmarkEnd w:id="2305"/>
      <w:bookmarkEnd w:id="2306"/>
    </w:p>
    <w:p w14:paraId="004A0FB0" w14:textId="77777777" w:rsidR="001D6B73" w:rsidRPr="000A6EE3" w:rsidRDefault="00571C59" w:rsidP="001954F9">
      <w:pPr>
        <w:pStyle w:val="BodyText"/>
        <w:keepNext/>
        <w:keepLines/>
      </w:pPr>
      <w:r w:rsidRPr="000A6EE3">
        <w:fldChar w:fldCharType="begin"/>
      </w:r>
      <w:r w:rsidRPr="000A6EE3">
        <w:instrText xml:space="preserve"> XE </w:instrText>
      </w:r>
      <w:r w:rsidR="00666840" w:rsidRPr="000A6EE3">
        <w:instrText>“</w:instrText>
      </w:r>
      <w:r w:rsidRPr="000A6EE3">
        <w:instrText>Re-answering Installation Questions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KIDS:Re-answering Installation Questions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KIDS:Installations:Re-answering Questions</w:instrText>
      </w:r>
      <w:r w:rsidR="00666840" w:rsidRPr="000A6EE3">
        <w:instrText>”</w:instrText>
      </w:r>
      <w:r w:rsidRPr="000A6EE3">
        <w:fldChar w:fldCharType="end"/>
      </w:r>
      <w:r w:rsidR="001D6B73" w:rsidRPr="000A6EE3">
        <w:t>If you queued an installation, you can re-answer installation questions, if you so choose, usi</w:t>
      </w:r>
      <w:r w:rsidR="00A00706" w:rsidRPr="000A6EE3">
        <w:t xml:space="preserve">ng the </w:t>
      </w:r>
      <w:r w:rsidR="00A00706" w:rsidRPr="000A6EE3">
        <w:rPr>
          <w:b/>
        </w:rPr>
        <w:t>Install Package(s)</w:t>
      </w:r>
      <w:r w:rsidR="001203F3" w:rsidRPr="000A6EE3">
        <w:fldChar w:fldCharType="begin"/>
      </w:r>
      <w:r w:rsidR="001203F3" w:rsidRPr="000A6EE3">
        <w:instrText xml:space="preserve"> XE </w:instrText>
      </w:r>
      <w:r w:rsidR="00666840" w:rsidRPr="000A6EE3">
        <w:instrText>“</w:instrText>
      </w:r>
      <w:r w:rsidR="001203F3" w:rsidRPr="000A6EE3">
        <w:instrText>Install Package(s) Option</w:instrText>
      </w:r>
      <w:r w:rsidR="00666840" w:rsidRPr="000A6EE3">
        <w:instrText>”</w:instrText>
      </w:r>
      <w:r w:rsidR="001203F3" w:rsidRPr="000A6EE3">
        <w:instrText xml:space="preserve"> </w:instrText>
      </w:r>
      <w:r w:rsidR="001203F3" w:rsidRPr="000A6EE3">
        <w:fldChar w:fldCharType="end"/>
      </w:r>
      <w:r w:rsidR="001203F3" w:rsidRPr="000A6EE3">
        <w:fldChar w:fldCharType="begin"/>
      </w:r>
      <w:r w:rsidR="001203F3" w:rsidRPr="000A6EE3">
        <w:instrText xml:space="preserve"> XE </w:instrText>
      </w:r>
      <w:r w:rsidR="00666840" w:rsidRPr="000A6EE3">
        <w:instrText>“</w:instrText>
      </w:r>
      <w:r w:rsidR="001203F3" w:rsidRPr="000A6EE3">
        <w:instrText>Options:Install Package(s)</w:instrText>
      </w:r>
      <w:r w:rsidR="00666840" w:rsidRPr="000A6EE3">
        <w:instrText>”</w:instrText>
      </w:r>
      <w:r w:rsidR="001203F3" w:rsidRPr="000A6EE3">
        <w:instrText xml:space="preserve"> </w:instrText>
      </w:r>
      <w:r w:rsidR="001203F3" w:rsidRPr="000A6EE3">
        <w:fldChar w:fldCharType="end"/>
      </w:r>
      <w:r w:rsidR="00A00706" w:rsidRPr="000A6EE3">
        <w:t xml:space="preserve"> [</w:t>
      </w:r>
      <w:r w:rsidR="00A00706" w:rsidRPr="000A6EE3">
        <w:rPr>
          <w:color w:val="auto"/>
          <w:szCs w:val="22"/>
        </w:rPr>
        <w:t>XPD INSTALL BUILD</w:t>
      </w:r>
      <w:r w:rsidR="00A00706" w:rsidRPr="000A6EE3">
        <w:rPr>
          <w:color w:val="auto"/>
          <w:szCs w:val="22"/>
        </w:rPr>
        <w:fldChar w:fldCharType="begin"/>
      </w:r>
      <w:r w:rsidR="00A00706" w:rsidRPr="000A6EE3">
        <w:instrText xml:space="preserve"> XE "</w:instrText>
      </w:r>
      <w:r w:rsidR="00A00706" w:rsidRPr="000A6EE3">
        <w:rPr>
          <w:color w:val="auto"/>
          <w:szCs w:val="22"/>
        </w:rPr>
        <w:instrText>XPD INSTALL BUILD Option</w:instrText>
      </w:r>
      <w:r w:rsidR="00A00706" w:rsidRPr="000A6EE3">
        <w:instrText xml:space="preserve">" </w:instrText>
      </w:r>
      <w:r w:rsidR="00A00706" w:rsidRPr="000A6EE3">
        <w:rPr>
          <w:color w:val="auto"/>
          <w:szCs w:val="22"/>
        </w:rPr>
        <w:fldChar w:fldCharType="end"/>
      </w:r>
      <w:r w:rsidR="00A00706" w:rsidRPr="000A6EE3">
        <w:rPr>
          <w:color w:val="auto"/>
          <w:szCs w:val="22"/>
        </w:rPr>
        <w:fldChar w:fldCharType="begin"/>
      </w:r>
      <w:r w:rsidR="00A00706" w:rsidRPr="000A6EE3">
        <w:instrText xml:space="preserve"> XE "Options:</w:instrText>
      </w:r>
      <w:r w:rsidR="00A00706" w:rsidRPr="000A6EE3">
        <w:rPr>
          <w:color w:val="auto"/>
          <w:szCs w:val="22"/>
        </w:rPr>
        <w:instrText>XPD INSTALL BUILD</w:instrText>
      </w:r>
      <w:r w:rsidR="00A00706" w:rsidRPr="000A6EE3">
        <w:instrText xml:space="preserve">" </w:instrText>
      </w:r>
      <w:r w:rsidR="00A00706" w:rsidRPr="000A6EE3">
        <w:rPr>
          <w:color w:val="auto"/>
          <w:szCs w:val="22"/>
        </w:rPr>
        <w:fldChar w:fldCharType="end"/>
      </w:r>
      <w:r w:rsidR="00A00706" w:rsidRPr="000A6EE3">
        <w:t>] option</w:t>
      </w:r>
      <w:r w:rsidR="001D6B73" w:rsidRPr="000A6EE3">
        <w:t>. To be able to re-answer the questions, however, you need to locate the task that was queued for the installation and delete it first. Once you delete the installation</w:t>
      </w:r>
      <w:r w:rsidR="00666840" w:rsidRPr="000A6EE3">
        <w:t>’</w:t>
      </w:r>
      <w:r w:rsidR="001D6B73" w:rsidRPr="000A6EE3">
        <w:t>s queued task, you can re-answer the install questions. When you re-answer questions, your answers from the previous time come up as default responses.</w:t>
      </w:r>
    </w:p>
    <w:p w14:paraId="3448879D" w14:textId="77777777" w:rsidR="001D6B73" w:rsidRPr="000A6EE3" w:rsidRDefault="001D6B73" w:rsidP="001954F9">
      <w:pPr>
        <w:pStyle w:val="BodyText"/>
      </w:pPr>
      <w:r w:rsidRPr="000A6EE3">
        <w:t xml:space="preserve">Also, if you </w:t>
      </w:r>
      <w:r w:rsidR="003E682C" w:rsidRPr="000A6EE3">
        <w:t xml:space="preserve">abort </w:t>
      </w:r>
      <w:r w:rsidRPr="000A6EE3">
        <w:t>an installation after answering its installation questions</w:t>
      </w:r>
      <w:r w:rsidR="008D47DA" w:rsidRPr="000A6EE3">
        <w:t xml:space="preserve"> (i.e.,</w:t>
      </w:r>
      <w:r w:rsidR="0042535B" w:rsidRPr="000A6EE3">
        <w:t> </w:t>
      </w:r>
      <w:r w:rsidR="008D47DA" w:rsidRPr="000A6EE3">
        <w:t>by entering a caret [</w:t>
      </w:r>
      <w:r w:rsidR="008D47DA" w:rsidRPr="000A6EE3">
        <w:rPr>
          <w:b/>
        </w:rPr>
        <w:t>^</w:t>
      </w:r>
      <w:r w:rsidR="008D47DA" w:rsidRPr="000A6EE3">
        <w:t>])</w:t>
      </w:r>
      <w:r w:rsidRPr="000A6EE3">
        <w:t xml:space="preserve">, your responses </w:t>
      </w:r>
      <w:r w:rsidR="00C37806" w:rsidRPr="000A6EE3">
        <w:t>are again</w:t>
      </w:r>
      <w:r w:rsidRPr="000A6EE3">
        <w:t xml:space="preserve"> used as the defaults the next time you try to install.</w:t>
      </w:r>
    </w:p>
    <w:p w14:paraId="5D87601C" w14:textId="77777777" w:rsidR="001D6B73" w:rsidRPr="000A6EE3" w:rsidRDefault="001D6B73" w:rsidP="005C694E">
      <w:pPr>
        <w:pStyle w:val="Heading3"/>
      </w:pPr>
      <w:bookmarkStart w:id="2307" w:name="_Toc236534854"/>
      <w:bookmarkStart w:id="2308" w:name="_Toc151534987"/>
      <w:r w:rsidRPr="000A6EE3">
        <w:t xml:space="preserve">Information Stored in the </w:t>
      </w:r>
      <w:r w:rsidR="00086D86" w:rsidRPr="000A6EE3">
        <w:t>INSTALL (#9.7) File</w:t>
      </w:r>
      <w:bookmarkEnd w:id="2307"/>
      <w:bookmarkEnd w:id="2308"/>
    </w:p>
    <w:p w14:paraId="2D7F04BD" w14:textId="77777777" w:rsidR="001D6B73" w:rsidRPr="000A6EE3" w:rsidRDefault="00571C59" w:rsidP="00571C59">
      <w:pPr>
        <w:pStyle w:val="BodyText"/>
        <w:keepNext/>
        <w:keepLines/>
      </w:pPr>
      <w:r w:rsidRPr="000A6EE3">
        <w:fldChar w:fldCharType="begin"/>
      </w:r>
      <w:r w:rsidRPr="000A6EE3">
        <w:instrText xml:space="preserve"> XE </w:instrText>
      </w:r>
      <w:r w:rsidR="00666840" w:rsidRPr="000A6EE3">
        <w:instrText>“</w:instrText>
      </w:r>
      <w:r w:rsidRPr="000A6EE3">
        <w:instrText xml:space="preserve">Information Stored in the </w:instrText>
      </w:r>
      <w:r w:rsidR="00086D86" w:rsidRPr="000A6EE3">
        <w:instrText>INSTALL (#9.7) File</w:instrText>
      </w:r>
      <w:r w:rsidRPr="000A6EE3">
        <w:instrText xml:space="preserve">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 xml:space="preserve">KIDS:Information Stored in the </w:instrText>
      </w:r>
      <w:r w:rsidR="00086D86" w:rsidRPr="000A6EE3">
        <w:instrText>INSTALL (#9.7)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w:instrText>
      </w:r>
      <w:r w:rsidR="00086D86" w:rsidRPr="000A6EE3">
        <w:instrText>INSTALL (#9.7) File</w:instrText>
      </w:r>
      <w:r w:rsidRPr="000A6EE3">
        <w:instrText>:Information</w:instrText>
      </w:r>
      <w:r w:rsidR="00666840" w:rsidRPr="000A6EE3">
        <w:instrText>”</w:instrText>
      </w:r>
      <w:r w:rsidRPr="000A6EE3">
        <w:fldChar w:fldCharType="end"/>
      </w:r>
      <w:r w:rsidR="001D6B73" w:rsidRPr="000A6EE3">
        <w:t xml:space="preserve">KIDS exports the definition of a </w:t>
      </w:r>
      <w:r w:rsidR="006E79B7" w:rsidRPr="000A6EE3">
        <w:t>software application</w:t>
      </w:r>
      <w:r w:rsidR="001D6B73" w:rsidRPr="000A6EE3">
        <w:t xml:space="preserve"> in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KIDS records installations of </w:t>
      </w:r>
      <w:r w:rsidR="006E79B7" w:rsidRPr="000A6EE3">
        <w:t>software</w:t>
      </w:r>
      <w:r w:rsidR="001D6B73" w:rsidRPr="000A6EE3">
        <w:t xml:space="preserve">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The installation records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provide a record of the start time, timing for each checkpoint, and completion time (if any) for an installation.</w:t>
      </w:r>
    </w:p>
    <w:p w14:paraId="7CE59615" w14:textId="77777777" w:rsidR="001D6B73" w:rsidRPr="000A6EE3" w:rsidRDefault="001D6B73" w:rsidP="001954F9">
      <w:pPr>
        <w:pStyle w:val="BodyText"/>
      </w:pPr>
      <w:r w:rsidRPr="000A6EE3">
        <w:t xml:space="preserve">When an installation aborts, the contents of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determine where the install start</w:t>
      </w:r>
      <w:r w:rsidR="00C37806" w:rsidRPr="000A6EE3">
        <w:t>s</w:t>
      </w:r>
      <w:r w:rsidRPr="000A6EE3">
        <w:t xml:space="preserve"> up again when you use the </w:t>
      </w:r>
      <w:r w:rsidRPr="000A6EE3">
        <w:rPr>
          <w:b/>
        </w:rPr>
        <w:t>Restart Install of Package(s)</w:t>
      </w:r>
      <w:r w:rsidR="008C3491" w:rsidRPr="000A6EE3">
        <w:fldChar w:fldCharType="begin"/>
      </w:r>
      <w:r w:rsidR="008C3491" w:rsidRPr="000A6EE3">
        <w:instrText xml:space="preserve"> XE "Restart Install of Package(s) Option" </w:instrText>
      </w:r>
      <w:r w:rsidR="008C3491" w:rsidRPr="000A6EE3">
        <w:fldChar w:fldCharType="end"/>
      </w:r>
      <w:r w:rsidR="008C3491" w:rsidRPr="000A6EE3">
        <w:fldChar w:fldCharType="begin"/>
      </w:r>
      <w:r w:rsidR="008C3491" w:rsidRPr="000A6EE3">
        <w:instrText xml:space="preserve"> XE "Options:Restart Install of Package(s)" </w:instrText>
      </w:r>
      <w:r w:rsidR="008C3491" w:rsidRPr="000A6EE3">
        <w:fldChar w:fldCharType="end"/>
      </w:r>
      <w:r w:rsidRPr="000A6EE3">
        <w:t xml:space="preserve"> </w:t>
      </w:r>
      <w:r w:rsidR="008C3491" w:rsidRPr="000A6EE3">
        <w:t>[</w:t>
      </w:r>
      <w:r w:rsidR="008C3491" w:rsidRPr="000A6EE3">
        <w:rPr>
          <w:color w:val="auto"/>
          <w:szCs w:val="22"/>
        </w:rPr>
        <w:t>XPD RESTART INSTALL</w:t>
      </w:r>
      <w:r w:rsidR="008C3491" w:rsidRPr="000A6EE3">
        <w:rPr>
          <w:color w:val="auto"/>
          <w:szCs w:val="22"/>
        </w:rPr>
        <w:fldChar w:fldCharType="begin"/>
      </w:r>
      <w:r w:rsidR="008C3491" w:rsidRPr="000A6EE3">
        <w:instrText xml:space="preserve"> XE "</w:instrText>
      </w:r>
      <w:r w:rsidR="008C3491" w:rsidRPr="000A6EE3">
        <w:rPr>
          <w:color w:val="auto"/>
          <w:szCs w:val="22"/>
        </w:rPr>
        <w:instrText>XPD RESTART INSTALL Option</w:instrText>
      </w:r>
      <w:r w:rsidR="008C3491" w:rsidRPr="000A6EE3">
        <w:instrText xml:space="preserve">" </w:instrText>
      </w:r>
      <w:r w:rsidR="008C3491" w:rsidRPr="000A6EE3">
        <w:rPr>
          <w:color w:val="auto"/>
          <w:szCs w:val="22"/>
        </w:rPr>
        <w:fldChar w:fldCharType="end"/>
      </w:r>
      <w:r w:rsidR="008C3491" w:rsidRPr="000A6EE3">
        <w:rPr>
          <w:color w:val="auto"/>
          <w:szCs w:val="22"/>
        </w:rPr>
        <w:fldChar w:fldCharType="begin"/>
      </w:r>
      <w:r w:rsidR="008C3491" w:rsidRPr="000A6EE3">
        <w:instrText xml:space="preserve"> XE "Options:</w:instrText>
      </w:r>
      <w:r w:rsidR="008C3491" w:rsidRPr="000A6EE3">
        <w:rPr>
          <w:color w:val="auto"/>
          <w:szCs w:val="22"/>
        </w:rPr>
        <w:instrText>XPD RESTART INSTALL</w:instrText>
      </w:r>
      <w:r w:rsidR="008C3491" w:rsidRPr="000A6EE3">
        <w:instrText xml:space="preserve">" </w:instrText>
      </w:r>
      <w:r w:rsidR="008C3491" w:rsidRPr="000A6EE3">
        <w:rPr>
          <w:color w:val="auto"/>
          <w:szCs w:val="22"/>
        </w:rPr>
        <w:fldChar w:fldCharType="end"/>
      </w:r>
      <w:r w:rsidR="008C3491" w:rsidRPr="000A6EE3">
        <w:t xml:space="preserve">] </w:t>
      </w:r>
      <w:r w:rsidRPr="000A6EE3">
        <w:t xml:space="preserve">option (checkpoint information is stored in the </w:t>
      </w:r>
      <w:r w:rsidR="007E1F56" w:rsidRPr="000A6EE3">
        <w:t>INSTALL</w:t>
      </w:r>
      <w:r w:rsidR="009D02E4" w:rsidRPr="000A6EE3">
        <w:t xml:space="preserve"> [#9.7]</w:t>
      </w:r>
      <w:r w:rsidR="007E1F56" w:rsidRPr="000A6EE3">
        <w:t xml:space="preserve">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w:t>
      </w:r>
    </w:p>
    <w:p w14:paraId="0EBB9227" w14:textId="77777777" w:rsidR="001D6B73" w:rsidRPr="000A6EE3" w:rsidRDefault="001D6B73" w:rsidP="001954F9">
      <w:pPr>
        <w:pStyle w:val="BodyText"/>
      </w:pPr>
      <w:r w:rsidRPr="000A6EE3">
        <w:t>As well as being sent to the installation</w:t>
      </w:r>
      <w:r w:rsidR="00666840" w:rsidRPr="000A6EE3">
        <w:t>’</w:t>
      </w:r>
      <w:r w:rsidRPr="000A6EE3">
        <w:t xml:space="preserve">s principal device, all output from the installation is also stored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in the MESSAGES</w:t>
      </w:r>
      <w:r w:rsidR="001203F3" w:rsidRPr="000A6EE3">
        <w:fldChar w:fldCharType="begin"/>
      </w:r>
      <w:r w:rsidR="001203F3" w:rsidRPr="000A6EE3">
        <w:instrText xml:space="preserve"> XE </w:instrText>
      </w:r>
      <w:r w:rsidR="00666840" w:rsidRPr="000A6EE3">
        <w:instrText>“</w:instrText>
      </w:r>
      <w:r w:rsidR="001203F3" w:rsidRPr="000A6EE3">
        <w:instrText>MESSAGES Field</w:instrText>
      </w:r>
      <w:r w:rsidR="00666840" w:rsidRPr="000A6EE3">
        <w:instrText>”</w:instrText>
      </w:r>
      <w:r w:rsidR="001203F3" w:rsidRPr="000A6EE3">
        <w:instrText xml:space="preserve"> </w:instrText>
      </w:r>
      <w:r w:rsidR="001203F3" w:rsidRPr="000A6EE3">
        <w:fldChar w:fldCharType="end"/>
      </w:r>
      <w:r w:rsidR="001203F3" w:rsidRPr="000A6EE3">
        <w:fldChar w:fldCharType="begin"/>
      </w:r>
      <w:r w:rsidR="001203F3" w:rsidRPr="000A6EE3">
        <w:instrText xml:space="preserve"> XE </w:instrText>
      </w:r>
      <w:r w:rsidR="00666840" w:rsidRPr="000A6EE3">
        <w:instrText>“</w:instrText>
      </w:r>
      <w:r w:rsidR="001203F3" w:rsidRPr="000A6EE3">
        <w:instrText>Fields:MESSAGES</w:instrText>
      </w:r>
      <w:r w:rsidR="00666840" w:rsidRPr="000A6EE3">
        <w:instrText>”</w:instrText>
      </w:r>
      <w:r w:rsidR="001203F3" w:rsidRPr="000A6EE3">
        <w:instrText xml:space="preserve"> </w:instrText>
      </w:r>
      <w:r w:rsidR="001203F3" w:rsidRPr="000A6EE3">
        <w:fldChar w:fldCharType="end"/>
      </w:r>
      <w:r w:rsidRPr="000A6EE3">
        <w:t xml:space="preserve"> word-processing-type field.</w:t>
      </w:r>
    </w:p>
    <w:p w14:paraId="4CE292A5" w14:textId="77777777" w:rsidR="001D6B73" w:rsidRPr="000A6EE3" w:rsidRDefault="001D6B73" w:rsidP="001954F9">
      <w:pPr>
        <w:pStyle w:val="BodyText"/>
      </w:pPr>
      <w:r w:rsidRPr="000A6EE3">
        <w:t xml:space="preserve">The installation questions (and your answers to them) are stored in the INSTALL ANSWERS </w:t>
      </w:r>
      <w:r w:rsidR="008C3491" w:rsidRPr="000A6EE3">
        <w:t xml:space="preserve">(#50) </w:t>
      </w:r>
      <w:r w:rsidR="00285660" w:rsidRPr="000A6EE3">
        <w:t>Multiple field</w:t>
      </w:r>
      <w:r w:rsidR="00045CEA" w:rsidRPr="000A6EE3">
        <w:fldChar w:fldCharType="begin"/>
      </w:r>
      <w:r w:rsidR="00045CEA" w:rsidRPr="000A6EE3">
        <w:instrText xml:space="preserve"> XE </w:instrText>
      </w:r>
      <w:r w:rsidR="00666840" w:rsidRPr="000A6EE3">
        <w:instrText>“</w:instrText>
      </w:r>
      <w:r w:rsidR="00045CEA" w:rsidRPr="000A6EE3">
        <w:instrText xml:space="preserve">INSTALL ANSWERS </w:instrText>
      </w:r>
      <w:r w:rsidR="008C3491" w:rsidRPr="000A6EE3">
        <w:instrText xml:space="preserve">(#50) </w:instrText>
      </w:r>
      <w:r w:rsidR="00285660" w:rsidRPr="000A6EE3">
        <w:instrText xml:space="preserve">Multiple </w:instrText>
      </w:r>
      <w:r w:rsidR="00045CEA" w:rsidRPr="000A6EE3">
        <w:instrText>Field</w:instrText>
      </w:r>
      <w:r w:rsidR="00666840" w:rsidRPr="000A6EE3">
        <w:instrText>”</w:instrText>
      </w:r>
      <w:r w:rsidR="00045CEA" w:rsidRPr="000A6EE3">
        <w:instrText xml:space="preserve"> </w:instrText>
      </w:r>
      <w:r w:rsidR="00045CEA" w:rsidRPr="000A6EE3">
        <w:fldChar w:fldCharType="end"/>
      </w:r>
      <w:r w:rsidR="00045CEA" w:rsidRPr="000A6EE3">
        <w:fldChar w:fldCharType="begin"/>
      </w:r>
      <w:r w:rsidR="00045CEA" w:rsidRPr="000A6EE3">
        <w:instrText xml:space="preserve"> XE </w:instrText>
      </w:r>
      <w:r w:rsidR="00666840" w:rsidRPr="000A6EE3">
        <w:instrText>“</w:instrText>
      </w:r>
      <w:r w:rsidR="00285660" w:rsidRPr="000A6EE3">
        <w:instrText xml:space="preserve">Fields:INSTALL ANSWERS </w:instrText>
      </w:r>
      <w:r w:rsidR="008C3491" w:rsidRPr="000A6EE3">
        <w:instrText xml:space="preserve">(#50) </w:instrText>
      </w:r>
      <w:r w:rsidR="00045CEA" w:rsidRPr="000A6EE3">
        <w:instrText>Multiple</w:instrText>
      </w:r>
      <w:r w:rsidR="00666840" w:rsidRPr="000A6EE3">
        <w:instrText>”</w:instrText>
      </w:r>
      <w:r w:rsidR="00045CEA" w:rsidRPr="000A6EE3">
        <w:instrText xml:space="preserve"> </w:instrText>
      </w:r>
      <w:r w:rsidR="00045CEA" w:rsidRPr="000A6EE3">
        <w:fldChar w:fldCharType="end"/>
      </w:r>
      <w:r w:rsidRPr="000A6EE3">
        <w:t xml:space="preserve"> of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w:t>
      </w:r>
    </w:p>
    <w:p w14:paraId="2B20B1CA" w14:textId="77777777" w:rsidR="001D6B73" w:rsidRPr="000A6EE3" w:rsidRDefault="001D6B73" w:rsidP="001954F9">
      <w:pPr>
        <w:pStyle w:val="BodyText"/>
      </w:pPr>
      <w:r w:rsidRPr="000A6EE3">
        <w:t xml:space="preserve">You can print entries from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with the </w:t>
      </w:r>
      <w:r w:rsidRPr="000A6EE3">
        <w:rPr>
          <w:b/>
        </w:rPr>
        <w:t>Install File Print</w:t>
      </w:r>
      <w:r w:rsidR="008C3491" w:rsidRPr="000A6EE3">
        <w:fldChar w:fldCharType="begin"/>
      </w:r>
      <w:r w:rsidR="008C3491" w:rsidRPr="000A6EE3">
        <w:instrText xml:space="preserve"> XE “Install File Print Option” </w:instrText>
      </w:r>
      <w:r w:rsidR="008C3491" w:rsidRPr="000A6EE3">
        <w:fldChar w:fldCharType="end"/>
      </w:r>
      <w:r w:rsidR="008C3491" w:rsidRPr="000A6EE3">
        <w:fldChar w:fldCharType="begin"/>
      </w:r>
      <w:r w:rsidR="008C3491" w:rsidRPr="000A6EE3">
        <w:instrText xml:space="preserve"> XE “Options:Install File Print” </w:instrText>
      </w:r>
      <w:r w:rsidR="008C3491" w:rsidRPr="000A6EE3">
        <w:fldChar w:fldCharType="end"/>
      </w:r>
      <w:r w:rsidRPr="000A6EE3">
        <w:t xml:space="preserve"> </w:t>
      </w:r>
      <w:r w:rsidR="008C3491" w:rsidRPr="000A6EE3">
        <w:t>[</w:t>
      </w:r>
      <w:r w:rsidR="008C3491" w:rsidRPr="000A6EE3">
        <w:rPr>
          <w:color w:val="auto"/>
          <w:szCs w:val="22"/>
        </w:rPr>
        <w:t>XPD PRINT</w:t>
      </w:r>
      <w:r w:rsidR="008C3491" w:rsidRPr="000A6EE3">
        <w:rPr>
          <w:color w:val="auto"/>
          <w:szCs w:val="22"/>
        </w:rPr>
        <w:fldChar w:fldCharType="begin"/>
      </w:r>
      <w:r w:rsidR="008C3491" w:rsidRPr="000A6EE3">
        <w:instrText xml:space="preserve"> XE "</w:instrText>
      </w:r>
      <w:r w:rsidR="008C3491" w:rsidRPr="000A6EE3">
        <w:rPr>
          <w:color w:val="auto"/>
          <w:szCs w:val="22"/>
        </w:rPr>
        <w:instrText>XPD PRINT Option</w:instrText>
      </w:r>
      <w:r w:rsidR="008C3491" w:rsidRPr="000A6EE3">
        <w:instrText xml:space="preserve">" </w:instrText>
      </w:r>
      <w:r w:rsidR="008C3491" w:rsidRPr="000A6EE3">
        <w:rPr>
          <w:color w:val="auto"/>
          <w:szCs w:val="22"/>
        </w:rPr>
        <w:fldChar w:fldCharType="end"/>
      </w:r>
      <w:r w:rsidR="008C3491" w:rsidRPr="000A6EE3">
        <w:rPr>
          <w:color w:val="auto"/>
          <w:szCs w:val="22"/>
        </w:rPr>
        <w:fldChar w:fldCharType="begin"/>
      </w:r>
      <w:r w:rsidR="008C3491" w:rsidRPr="000A6EE3">
        <w:instrText xml:space="preserve"> XE "Options:</w:instrText>
      </w:r>
      <w:r w:rsidR="008C3491" w:rsidRPr="000A6EE3">
        <w:rPr>
          <w:color w:val="auto"/>
          <w:szCs w:val="22"/>
        </w:rPr>
        <w:instrText>XPD PRINT</w:instrText>
      </w:r>
      <w:r w:rsidR="008C3491" w:rsidRPr="000A6EE3">
        <w:instrText xml:space="preserve">" </w:instrText>
      </w:r>
      <w:r w:rsidR="008C3491" w:rsidRPr="000A6EE3">
        <w:rPr>
          <w:color w:val="auto"/>
          <w:szCs w:val="22"/>
        </w:rPr>
        <w:fldChar w:fldCharType="end"/>
      </w:r>
      <w:r w:rsidR="008C3491" w:rsidRPr="000A6EE3">
        <w:t xml:space="preserve">] </w:t>
      </w:r>
      <w:r w:rsidRPr="000A6EE3">
        <w:t>option.</w:t>
      </w:r>
    </w:p>
    <w:p w14:paraId="205150CD" w14:textId="7CAFD7C3" w:rsidR="001D6B73" w:rsidRPr="000A6EE3" w:rsidRDefault="001D6B73" w:rsidP="005C694E">
      <w:pPr>
        <w:pStyle w:val="Heading3"/>
      </w:pPr>
      <w:bookmarkStart w:id="2309" w:name="_Toc236534855"/>
      <w:bookmarkStart w:id="2310" w:name="_Toc151534988"/>
      <w:r w:rsidRPr="000A6EE3">
        <w:lastRenderedPageBreak/>
        <w:t>Answering Installation Questions for a Distribution</w:t>
      </w:r>
      <w:bookmarkEnd w:id="2309"/>
      <w:bookmarkEnd w:id="2310"/>
    </w:p>
    <w:p w14:paraId="00F54150" w14:textId="77777777" w:rsidR="0008310E" w:rsidRPr="000A6EE3" w:rsidRDefault="0008310E" w:rsidP="0008310E">
      <w:pPr>
        <w:pStyle w:val="BodyText6"/>
        <w:keepNext/>
        <w:keepLines/>
      </w:pPr>
    </w:p>
    <w:p w14:paraId="6A9587B6" w14:textId="64DB2B6C" w:rsidR="00AA48B2" w:rsidRPr="000A6EE3" w:rsidRDefault="00AA48B2" w:rsidP="002B6AE0">
      <w:pPr>
        <w:pStyle w:val="Caption"/>
      </w:pPr>
      <w:bookmarkStart w:id="2311" w:name="_Toc193181888"/>
      <w:bookmarkStart w:id="2312" w:name="_Toc151535376"/>
      <w:r w:rsidRPr="000A6EE3">
        <w:t xml:space="preserve">Figure </w:t>
      </w:r>
      <w:fldSimple w:instr=" SEQ Figure \* ARABIC ">
        <w:r w:rsidR="00F56C49">
          <w:rPr>
            <w:noProof/>
          </w:rPr>
          <w:t>323</w:t>
        </w:r>
      </w:fldSimple>
      <w:r w:rsidR="00DE08DD" w:rsidRPr="000A6EE3">
        <w:t>:</w:t>
      </w:r>
      <w:r w:rsidR="009B0090" w:rsidRPr="000A6EE3">
        <w:t xml:space="preserve"> Answering Installation Questions for a D</w:t>
      </w:r>
      <w:r w:rsidRPr="000A6EE3">
        <w:t>istribution—Flowchart</w:t>
      </w:r>
      <w:bookmarkEnd w:id="2311"/>
      <w:bookmarkEnd w:id="2312"/>
    </w:p>
    <w:bookmarkStart w:id="2313" w:name="_MON_1224419231"/>
    <w:bookmarkStart w:id="2314" w:name="_MON_1226398139"/>
    <w:bookmarkStart w:id="2315" w:name="_MON_1232453731"/>
    <w:bookmarkStart w:id="2316" w:name="_MON_1248684568"/>
    <w:bookmarkStart w:id="2317" w:name="_MON_1249214249"/>
    <w:bookmarkStart w:id="2318" w:name="_MON_1251807305"/>
    <w:bookmarkStart w:id="2319" w:name="_MON_1252834351"/>
    <w:bookmarkStart w:id="2320" w:name="_MON_1252845012"/>
    <w:bookmarkStart w:id="2321" w:name="_MON_1266922521"/>
    <w:bookmarkStart w:id="2322" w:name="_MON_1274173099"/>
    <w:bookmarkStart w:id="2323" w:name="_MON_1274613917"/>
    <w:bookmarkStart w:id="2324" w:name="_MON_949389143"/>
    <w:bookmarkStart w:id="2325" w:name="_MON_1026904679"/>
    <w:bookmarkStart w:id="2326" w:name="_MON_1159339758"/>
    <w:bookmarkStart w:id="2327" w:name="_MON_1159607267"/>
    <w:bookmarkStart w:id="2328" w:name="_MON_1159705100"/>
    <w:bookmarkStart w:id="2329" w:name="_MON_1159869892"/>
    <w:bookmarkStart w:id="2330" w:name="_MON_1160281867"/>
    <w:bookmarkStart w:id="2331" w:name="_MON_116953994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Start w:id="2332" w:name="_MON_1208260440"/>
    <w:bookmarkEnd w:id="2332"/>
    <w:p w14:paraId="058436A6" w14:textId="0215074C" w:rsidR="001D6B73" w:rsidRPr="000A6EE3" w:rsidRDefault="00FE02DC" w:rsidP="00F24120">
      <w:pPr>
        <w:pStyle w:val="GraphicInsert"/>
      </w:pPr>
      <w:r w:rsidRPr="000A6EE3">
        <w:object w:dxaOrig="8842" w:dyaOrig="12060" w14:anchorId="7D8A07F3">
          <v:shape id="_x0000_i1030" type="#_x0000_t75" alt="Answering Installation Questions for a Distribution—Flowchart" style="width:6in;height:585.75pt" o:ole="">
            <v:imagedata r:id="rId54" o:title=""/>
          </v:shape>
          <o:OLEObject Type="Embed" ProgID="Word.Picture.8" ShapeID="_x0000_i1030" DrawAspect="Content" ObjectID="_1767517017" r:id="rId55"/>
        </w:object>
      </w:r>
    </w:p>
    <w:p w14:paraId="3C313680" w14:textId="77777777" w:rsidR="00225D04" w:rsidRPr="000A6EE3" w:rsidRDefault="00225D04" w:rsidP="00A7691A">
      <w:pPr>
        <w:pStyle w:val="BodyText6"/>
      </w:pPr>
    </w:p>
    <w:p w14:paraId="4704AF2E" w14:textId="77777777" w:rsidR="001D6B73" w:rsidRPr="000A6EE3" w:rsidRDefault="001D6B73" w:rsidP="005C694E">
      <w:pPr>
        <w:pStyle w:val="Heading3"/>
      </w:pPr>
      <w:bookmarkStart w:id="2333" w:name="_Toc236534856"/>
      <w:bookmarkStart w:id="2334" w:name="_Toc151534989"/>
      <w:r w:rsidRPr="000A6EE3">
        <w:t>Installation Progress</w:t>
      </w:r>
      <w:bookmarkEnd w:id="2333"/>
      <w:bookmarkEnd w:id="2334"/>
    </w:p>
    <w:p w14:paraId="19C15A05" w14:textId="77777777" w:rsidR="001D6B73" w:rsidRPr="000A6EE3" w:rsidRDefault="00571C59" w:rsidP="001954F9">
      <w:pPr>
        <w:pStyle w:val="BodyText"/>
        <w:keepNext/>
        <w:keepLines/>
      </w:pPr>
      <w:r w:rsidRPr="000A6EE3">
        <w:fldChar w:fldCharType="begin"/>
      </w:r>
      <w:r w:rsidRPr="000A6EE3">
        <w:instrText xml:space="preserve">XE </w:instrText>
      </w:r>
      <w:r w:rsidR="00666840" w:rsidRPr="000A6EE3">
        <w:instrText>“</w:instrText>
      </w:r>
      <w:r w:rsidRPr="000A6EE3">
        <w:instrText>Installations:Progress (KIDS)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KIDS:Installations:Progress</w:instrText>
      </w:r>
      <w:r w:rsidR="00666840" w:rsidRPr="000A6EE3">
        <w:instrText>”</w:instrText>
      </w:r>
      <w:r w:rsidRPr="000A6EE3">
        <w:fldChar w:fldCharType="end"/>
      </w:r>
      <w:r w:rsidR="001D6B73" w:rsidRPr="000A6EE3">
        <w:t>If the device selected for output is a VT100-compatible (or higher) terminal, KIDS displays the installation output in a virtual window on the terminal. Below the virtual window, a progress bar</w:t>
      </w:r>
      <w:r w:rsidR="004C4F47" w:rsidRPr="000A6EE3">
        <w:fldChar w:fldCharType="begin"/>
      </w:r>
      <w:r w:rsidR="004C4F47" w:rsidRPr="000A6EE3">
        <w:instrText xml:space="preserve"> XE </w:instrText>
      </w:r>
      <w:r w:rsidR="00802DBE" w:rsidRPr="000A6EE3">
        <w:fldChar w:fldCharType="begin"/>
      </w:r>
      <w:r w:rsidR="00802DBE" w:rsidRPr="000A6EE3">
        <w:instrText xml:space="preserve"> XE </w:instrText>
      </w:r>
      <w:r w:rsidR="00666840" w:rsidRPr="000A6EE3">
        <w:instrText>“</w:instrText>
      </w:r>
      <w:r w:rsidR="00802DBE" w:rsidRPr="000A6EE3">
        <w:instrText>Progress Bar:KIDS Installations</w:instrText>
      </w:r>
      <w:r w:rsidR="00666840" w:rsidRPr="000A6EE3">
        <w:instrText>”</w:instrText>
      </w:r>
      <w:r w:rsidR="00802DBE" w:rsidRPr="000A6EE3">
        <w:instrText xml:space="preserve"> </w:instrText>
      </w:r>
      <w:r w:rsidR="00802DBE" w:rsidRPr="000A6EE3">
        <w:fldChar w:fldCharType="end"/>
      </w:r>
      <w:r w:rsidR="00666840" w:rsidRPr="000A6EE3">
        <w:instrText>“</w:instrText>
      </w:r>
      <w:r w:rsidR="004C4F47" w:rsidRPr="000A6EE3">
        <w:instrText>KIDS:Installation</w:instrText>
      </w:r>
      <w:r w:rsidR="00802DBE" w:rsidRPr="000A6EE3">
        <w:instrText>s:</w:instrText>
      </w:r>
      <w:r w:rsidR="004C4F47" w:rsidRPr="000A6EE3">
        <w:instrText>Progress Bar</w:instrText>
      </w:r>
      <w:r w:rsidR="00666840" w:rsidRPr="000A6EE3">
        <w:instrText>”</w:instrText>
      </w:r>
      <w:r w:rsidR="004C4F47" w:rsidRPr="000A6EE3">
        <w:instrText xml:space="preserve"> </w:instrText>
      </w:r>
      <w:r w:rsidR="004C4F47" w:rsidRPr="000A6EE3">
        <w:fldChar w:fldCharType="end"/>
      </w:r>
      <w:r w:rsidR="004C4F47" w:rsidRPr="000A6EE3">
        <w:fldChar w:fldCharType="begin"/>
      </w:r>
      <w:r w:rsidR="004C4F47" w:rsidRPr="000A6EE3">
        <w:instrText xml:space="preserve"> XE </w:instrText>
      </w:r>
      <w:r w:rsidR="00666840" w:rsidRPr="000A6EE3">
        <w:instrText>“</w:instrText>
      </w:r>
      <w:r w:rsidR="004C4F47" w:rsidRPr="000A6EE3">
        <w:instrText>KIDS:Progress Bar (Installations)</w:instrText>
      </w:r>
      <w:r w:rsidR="00666840" w:rsidRPr="000A6EE3">
        <w:instrText>”</w:instrText>
      </w:r>
      <w:r w:rsidR="004C4F47" w:rsidRPr="000A6EE3">
        <w:instrText xml:space="preserve"> </w:instrText>
      </w:r>
      <w:r w:rsidR="004C4F47" w:rsidRPr="000A6EE3">
        <w:fldChar w:fldCharType="end"/>
      </w:r>
      <w:r w:rsidR="001D6B73" w:rsidRPr="000A6EE3">
        <w:t xml:space="preserve"> graphically illustrates the percentage complete that the current part of the installation has reached. KIDS is able to report progress for the installation of files and for all components</w:t>
      </w:r>
      <w:r w:rsidR="00520D40" w:rsidRPr="000A6EE3">
        <w:fldChar w:fldCharType="begin"/>
      </w:r>
      <w:r w:rsidR="00520D40" w:rsidRPr="000A6EE3">
        <w:instrText xml:space="preserve"> XE </w:instrText>
      </w:r>
      <w:r w:rsidR="00666840" w:rsidRPr="000A6EE3">
        <w:instrText>“</w:instrText>
      </w:r>
      <w:r w:rsidR="00520D40" w:rsidRPr="000A6EE3">
        <w:instrText>Components:Installation</w:instrText>
      </w:r>
      <w:r w:rsidR="00FE5FE5" w:rsidRPr="000A6EE3">
        <w:instrText>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Installation</w:instrText>
      </w:r>
      <w:r w:rsidR="00FE5FE5" w:rsidRPr="000A6EE3">
        <w:instrText>s</w:instrText>
      </w:r>
      <w:r w:rsidR="00520D40" w:rsidRPr="000A6EE3">
        <w:instrText>:Components</w:instrText>
      </w:r>
      <w:r w:rsidR="00666840" w:rsidRPr="000A6EE3">
        <w:instrText>”</w:instrText>
      </w:r>
      <w:r w:rsidR="00520D40" w:rsidRPr="000A6EE3">
        <w:instrText xml:space="preserve"> </w:instrText>
      </w:r>
      <w:r w:rsidR="00520D40" w:rsidRPr="000A6EE3">
        <w:fldChar w:fldCharType="end"/>
      </w:r>
      <w:r w:rsidR="001D6B73" w:rsidRPr="000A6EE3">
        <w:t xml:space="preserve"> (</w:t>
      </w:r>
      <w:r w:rsidR="007D32A3" w:rsidRPr="000A6EE3">
        <w:t>PRINT</w:t>
      </w:r>
      <w:r w:rsidR="001D6B73" w:rsidRPr="000A6EE3">
        <w:t xml:space="preserve"> templates, forms, help frames, routines, options, etc.) KIDS </w:t>
      </w:r>
      <w:r w:rsidR="004C4F47" w:rsidRPr="000A6EE3">
        <w:t>l</w:t>
      </w:r>
      <w:r w:rsidR="001D6B73" w:rsidRPr="000A6EE3">
        <w:t>ist</w:t>
      </w:r>
      <w:r w:rsidR="004C4F47" w:rsidRPr="000A6EE3">
        <w:t>s</w:t>
      </w:r>
      <w:r w:rsidR="001D6B73" w:rsidRPr="000A6EE3">
        <w:t xml:space="preserve"> those compiled cross-references, </w:t>
      </w:r>
      <w:r w:rsidR="007D32A3" w:rsidRPr="000A6EE3">
        <w:t>INPUT</w:t>
      </w:r>
      <w:r w:rsidR="001D6B73" w:rsidRPr="000A6EE3">
        <w:t xml:space="preserve"> templates, and </w:t>
      </w:r>
      <w:r w:rsidR="007D32A3" w:rsidRPr="000A6EE3">
        <w:t>PRINT</w:t>
      </w:r>
      <w:r w:rsidR="001D6B73" w:rsidRPr="000A6EE3">
        <w:t xml:space="preserve"> templates that were created during the install process. KIDS does </w:t>
      </w:r>
      <w:r w:rsidR="001D6B73" w:rsidRPr="000A6EE3">
        <w:rPr>
          <w:i/>
        </w:rPr>
        <w:t>not</w:t>
      </w:r>
      <w:r w:rsidR="001D6B73" w:rsidRPr="000A6EE3">
        <w:t xml:space="preserve"> show progress for installing data, nor for pre- and post-install tasks.</w:t>
      </w:r>
    </w:p>
    <w:p w14:paraId="29A73148" w14:textId="1486B8A3" w:rsidR="001D6B73" w:rsidRPr="000A6EE3" w:rsidRDefault="001D6B73" w:rsidP="001477BD">
      <w:pPr>
        <w:pStyle w:val="BodyText"/>
      </w:pPr>
      <w:r w:rsidRPr="000A6EE3">
        <w:t>On all other devices, progress is reported using dots.</w:t>
      </w:r>
    </w:p>
    <w:p w14:paraId="0F661025" w14:textId="77777777" w:rsidR="0008310E" w:rsidRPr="000A6EE3" w:rsidRDefault="0008310E" w:rsidP="0008310E">
      <w:pPr>
        <w:pStyle w:val="BodyText6"/>
      </w:pPr>
    </w:p>
    <w:p w14:paraId="0E1A6B3B" w14:textId="7D4EDDAA" w:rsidR="001D6B73" w:rsidRPr="000A6EE3" w:rsidRDefault="00225D04" w:rsidP="002B6AE0">
      <w:pPr>
        <w:pStyle w:val="Caption"/>
      </w:pPr>
      <w:bookmarkStart w:id="2335" w:name="_Ref20112533"/>
      <w:bookmarkStart w:id="2336" w:name="_Toc193181889"/>
      <w:bookmarkStart w:id="2337" w:name="_Toc151535377"/>
      <w:r w:rsidRPr="000A6EE3">
        <w:t xml:space="preserve">Figure </w:t>
      </w:r>
      <w:fldSimple w:instr=" SEQ Figure \* ARABIC ">
        <w:r w:rsidR="00F56C49">
          <w:rPr>
            <w:noProof/>
          </w:rPr>
          <w:t>324</w:t>
        </w:r>
      </w:fldSimple>
      <w:r w:rsidR="00DE08DD" w:rsidRPr="000A6EE3">
        <w:t>:</w:t>
      </w:r>
      <w:r w:rsidR="009B0090" w:rsidRPr="000A6EE3">
        <w:t xml:space="preserve"> Installation P</w:t>
      </w:r>
      <w:r w:rsidRPr="000A6EE3">
        <w:t>rogress—Sample</w:t>
      </w:r>
      <w:bookmarkEnd w:id="2335"/>
      <w:r w:rsidR="009B0090" w:rsidRPr="000A6EE3">
        <w:t xml:space="preserve"> O</w:t>
      </w:r>
      <w:r w:rsidRPr="000A6EE3">
        <w:t>utput</w:t>
      </w:r>
      <w:bookmarkEnd w:id="2336"/>
      <w:bookmarkEnd w:id="2337"/>
    </w:p>
    <w:bookmarkStart w:id="2338" w:name="_MON_1159607268"/>
    <w:bookmarkStart w:id="2339" w:name="_MON_1159705101"/>
    <w:bookmarkStart w:id="2340" w:name="_MON_1159869893"/>
    <w:bookmarkStart w:id="2341" w:name="_MON_1159870031"/>
    <w:bookmarkStart w:id="2342" w:name="_MON_1160281868"/>
    <w:bookmarkStart w:id="2343" w:name="_MON_1169539944"/>
    <w:bookmarkStart w:id="2344" w:name="_MON_1208260441"/>
    <w:bookmarkStart w:id="2345" w:name="_MON_1224419232"/>
    <w:bookmarkStart w:id="2346" w:name="_MON_1226398140"/>
    <w:bookmarkStart w:id="2347" w:name="_MON_1232453732"/>
    <w:bookmarkStart w:id="2348" w:name="_MON_1248684569"/>
    <w:bookmarkStart w:id="2349" w:name="_MON_1249214250"/>
    <w:bookmarkStart w:id="2350" w:name="_MON_1251807307"/>
    <w:bookmarkStart w:id="2351" w:name="_MON_1252834352"/>
    <w:bookmarkStart w:id="2352" w:name="_MON_1252845013"/>
    <w:bookmarkStart w:id="2353" w:name="_MON_1266922523"/>
    <w:bookmarkStart w:id="2354" w:name="_MON_1274173101"/>
    <w:bookmarkStart w:id="2355" w:name="_MON_1274613918"/>
    <w:bookmarkStart w:id="2356" w:name="_MON_949389144"/>
    <w:bookmarkStart w:id="2357" w:name="_MON_1026904681"/>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Start w:id="2358" w:name="_MON_1159339759"/>
    <w:bookmarkEnd w:id="2358"/>
    <w:p w14:paraId="26906245" w14:textId="77777777" w:rsidR="001D6B73" w:rsidRPr="000A6EE3" w:rsidRDefault="00F56FD4" w:rsidP="00F24120">
      <w:pPr>
        <w:pStyle w:val="GraphicInsert"/>
      </w:pPr>
      <w:r w:rsidRPr="000A6EE3">
        <w:rPr>
          <w:sz w:val="20"/>
        </w:rPr>
        <w:object w:dxaOrig="8042" w:dyaOrig="5587" w14:anchorId="335FF1E2">
          <v:shape id="_x0000_i1031" type="#_x0000_t75" alt="Installation progress—Sample output:&#10;&#10;TEST 1.1&#10;&#10;Installing Routines:&#10;Oct 07, 2004@15:00:02&#10;&#10;Intalling Package Components:&#10;&#10;Installing Print Template&#10;Oct 07, 2004@15:00:04&#10;&#10;Updating Routine file...&#10;&#10;The following routines were created during this install:&#10;ZZR4&#10;&#10;Updating KIDS files...&#10;&#10;TEST 1.1 Installed.&#10;Oct 07, 2004@15:00:05&#10;&#10;100% Complete (includes graduated staus bar to the right showing increments of 25, 50, 75)" style="width:396pt;height:277.5pt" o:ole="">
            <v:imagedata r:id="rId56" o:title="" croptop="338f" cropbottom="338f" cropleft="235f" cropright="352f"/>
          </v:shape>
          <o:OLEObject Type="Embed" ProgID="Word.Picture.8" ShapeID="_x0000_i1031" DrawAspect="Content" ObjectID="_1767517018" r:id="rId57"/>
        </w:object>
      </w:r>
    </w:p>
    <w:p w14:paraId="0C16AE83" w14:textId="77777777" w:rsidR="001D6B73" w:rsidRPr="000A6EE3" w:rsidRDefault="001D6B73" w:rsidP="00A7691A">
      <w:pPr>
        <w:pStyle w:val="BodyText6"/>
      </w:pPr>
    </w:p>
    <w:p w14:paraId="5D3188F7" w14:textId="77777777" w:rsidR="001D6B73" w:rsidRPr="000A6EE3" w:rsidRDefault="001D6B73" w:rsidP="005C694E">
      <w:pPr>
        <w:pStyle w:val="Heading3"/>
      </w:pPr>
      <w:bookmarkStart w:id="2359" w:name="_Toc236534857"/>
      <w:bookmarkStart w:id="2360" w:name="_Toc151534990"/>
      <w:r w:rsidRPr="000A6EE3">
        <w:lastRenderedPageBreak/>
        <w:t>Once the Installation Finishes</w:t>
      </w:r>
      <w:bookmarkEnd w:id="2359"/>
      <w:bookmarkEnd w:id="2360"/>
    </w:p>
    <w:p w14:paraId="50606078" w14:textId="77777777" w:rsidR="001D6B73" w:rsidRPr="000A6EE3" w:rsidRDefault="00571C59" w:rsidP="00571C59">
      <w:pPr>
        <w:pStyle w:val="BodyText"/>
        <w:keepNext/>
        <w:keepLines/>
      </w:pPr>
      <w:r w:rsidRPr="000A6EE3">
        <w:fldChar w:fldCharType="begin"/>
      </w:r>
      <w:r w:rsidRPr="000A6EE3">
        <w:instrText xml:space="preserve"> XE </w:instrText>
      </w:r>
      <w:r w:rsidR="00666840" w:rsidRPr="000A6EE3">
        <w:instrText>“</w:instrText>
      </w:r>
      <w:r w:rsidRPr="000A6EE3">
        <w:instrText>Once the Installation Finishes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KIDS:Once the Installation Finishes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Installations:Finish</w:instrText>
      </w:r>
      <w:r w:rsidR="00666840" w:rsidRPr="000A6EE3">
        <w:instrText>”</w:instrText>
      </w:r>
      <w:r w:rsidRPr="000A6EE3">
        <w:instrText xml:space="preserve"> </w:instrText>
      </w:r>
      <w:r w:rsidRPr="000A6EE3">
        <w:fldChar w:fldCharType="end"/>
      </w:r>
      <w:r w:rsidR="001D6B73" w:rsidRPr="000A6EE3">
        <w:t>When the installation runs, its output is sent to the device you specified when you answered the installation questions. If, for example, you queued the installation to a printer, the output is sent to the printer.</w:t>
      </w:r>
    </w:p>
    <w:p w14:paraId="1C61B549" w14:textId="77777777" w:rsidR="008C3491" w:rsidRPr="000A6EE3" w:rsidRDefault="001D6B73" w:rsidP="008C3491">
      <w:pPr>
        <w:pStyle w:val="BodyText"/>
        <w:keepNext/>
        <w:keepLines/>
      </w:pPr>
      <w:r w:rsidRPr="000A6EE3">
        <w:t xml:space="preserve">You can find out whether an installation finished by looking up the entry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for that installation (use the </w:t>
      </w:r>
      <w:r w:rsidRPr="000A6EE3">
        <w:rPr>
          <w:b/>
        </w:rPr>
        <w:t>Install File Print</w:t>
      </w:r>
      <w:r w:rsidR="008C3491" w:rsidRPr="000A6EE3">
        <w:fldChar w:fldCharType="begin"/>
      </w:r>
      <w:r w:rsidR="008C3491" w:rsidRPr="000A6EE3">
        <w:instrText xml:space="preserve"> XE “Install File Print Option” </w:instrText>
      </w:r>
      <w:r w:rsidR="008C3491" w:rsidRPr="000A6EE3">
        <w:fldChar w:fldCharType="end"/>
      </w:r>
      <w:r w:rsidR="008C3491" w:rsidRPr="000A6EE3">
        <w:fldChar w:fldCharType="begin"/>
      </w:r>
      <w:r w:rsidR="008C3491" w:rsidRPr="000A6EE3">
        <w:instrText xml:space="preserve"> XE “Options:Install File Print” </w:instrText>
      </w:r>
      <w:r w:rsidR="008C3491" w:rsidRPr="000A6EE3">
        <w:fldChar w:fldCharType="end"/>
      </w:r>
      <w:r w:rsidRPr="000A6EE3">
        <w:t xml:space="preserve"> </w:t>
      </w:r>
      <w:r w:rsidR="008C3491" w:rsidRPr="000A6EE3">
        <w:t>[</w:t>
      </w:r>
      <w:r w:rsidR="008C3491" w:rsidRPr="000A6EE3">
        <w:rPr>
          <w:color w:val="auto"/>
          <w:szCs w:val="22"/>
        </w:rPr>
        <w:t>XPD PRINT</w:t>
      </w:r>
      <w:r w:rsidR="008C3491" w:rsidRPr="000A6EE3">
        <w:rPr>
          <w:color w:val="auto"/>
          <w:szCs w:val="22"/>
        </w:rPr>
        <w:fldChar w:fldCharType="begin"/>
      </w:r>
      <w:r w:rsidR="008C3491" w:rsidRPr="000A6EE3">
        <w:instrText xml:space="preserve"> XE "</w:instrText>
      </w:r>
      <w:r w:rsidR="008C3491" w:rsidRPr="000A6EE3">
        <w:rPr>
          <w:color w:val="auto"/>
          <w:szCs w:val="22"/>
        </w:rPr>
        <w:instrText>XPD PRINT Option</w:instrText>
      </w:r>
      <w:r w:rsidR="008C3491" w:rsidRPr="000A6EE3">
        <w:instrText xml:space="preserve">" </w:instrText>
      </w:r>
      <w:r w:rsidR="008C3491" w:rsidRPr="000A6EE3">
        <w:rPr>
          <w:color w:val="auto"/>
          <w:szCs w:val="22"/>
        </w:rPr>
        <w:fldChar w:fldCharType="end"/>
      </w:r>
      <w:r w:rsidR="008C3491" w:rsidRPr="000A6EE3">
        <w:rPr>
          <w:color w:val="auto"/>
          <w:szCs w:val="22"/>
        </w:rPr>
        <w:fldChar w:fldCharType="begin"/>
      </w:r>
      <w:r w:rsidR="008C3491" w:rsidRPr="000A6EE3">
        <w:instrText xml:space="preserve"> XE "Options:</w:instrText>
      </w:r>
      <w:r w:rsidR="008C3491" w:rsidRPr="000A6EE3">
        <w:rPr>
          <w:color w:val="auto"/>
          <w:szCs w:val="22"/>
        </w:rPr>
        <w:instrText>XPD PRINT</w:instrText>
      </w:r>
      <w:r w:rsidR="008C3491" w:rsidRPr="000A6EE3">
        <w:instrText xml:space="preserve">" </w:instrText>
      </w:r>
      <w:r w:rsidR="008C3491" w:rsidRPr="000A6EE3">
        <w:rPr>
          <w:color w:val="auto"/>
          <w:szCs w:val="22"/>
        </w:rPr>
        <w:fldChar w:fldCharType="end"/>
      </w:r>
      <w:r w:rsidR="008C3491" w:rsidRPr="000A6EE3">
        <w:t xml:space="preserve">] </w:t>
      </w:r>
      <w:r w:rsidRPr="000A6EE3">
        <w:t>option). You should check whether an installation completed successfully or not</w:t>
      </w:r>
      <w:r w:rsidR="008C3491" w:rsidRPr="000A6EE3">
        <w:t>:</w:t>
      </w:r>
    </w:p>
    <w:p w14:paraId="6B747541" w14:textId="77777777" w:rsidR="008C3491" w:rsidRPr="000A6EE3" w:rsidRDefault="001D6B73" w:rsidP="008C3491">
      <w:pPr>
        <w:pStyle w:val="ListBullet"/>
        <w:keepNext/>
        <w:keepLines/>
      </w:pPr>
      <w:r w:rsidRPr="000A6EE3">
        <w:t xml:space="preserve">If the install completed successfully, the STATUS </w:t>
      </w:r>
      <w:r w:rsidR="008C3491" w:rsidRPr="000A6EE3">
        <w:t xml:space="preserve">(#.02) </w:t>
      </w:r>
      <w:r w:rsidRPr="000A6EE3">
        <w:t>field</w:t>
      </w:r>
      <w:r w:rsidR="001203F3" w:rsidRPr="000A6EE3">
        <w:fldChar w:fldCharType="begin"/>
      </w:r>
      <w:r w:rsidR="001203F3" w:rsidRPr="000A6EE3">
        <w:instrText xml:space="preserve"> XE </w:instrText>
      </w:r>
      <w:r w:rsidR="00666840" w:rsidRPr="000A6EE3">
        <w:instrText>“</w:instrText>
      </w:r>
      <w:r w:rsidR="001203F3" w:rsidRPr="000A6EE3">
        <w:instrText xml:space="preserve">STATUS </w:instrText>
      </w:r>
      <w:r w:rsidR="008C3491" w:rsidRPr="000A6EE3">
        <w:instrText xml:space="preserve">(#.02) </w:instrText>
      </w:r>
      <w:r w:rsidR="001203F3" w:rsidRPr="000A6EE3">
        <w:instrText>Field</w:instrText>
      </w:r>
      <w:r w:rsidR="00666840" w:rsidRPr="000A6EE3">
        <w:instrText>”</w:instrText>
      </w:r>
      <w:r w:rsidR="001203F3" w:rsidRPr="000A6EE3">
        <w:instrText xml:space="preserve"> </w:instrText>
      </w:r>
      <w:r w:rsidR="001203F3" w:rsidRPr="000A6EE3">
        <w:fldChar w:fldCharType="end"/>
      </w:r>
      <w:r w:rsidR="001203F3" w:rsidRPr="000A6EE3">
        <w:fldChar w:fldCharType="begin"/>
      </w:r>
      <w:r w:rsidR="001203F3" w:rsidRPr="000A6EE3">
        <w:instrText xml:space="preserve"> XE </w:instrText>
      </w:r>
      <w:r w:rsidR="00666840" w:rsidRPr="000A6EE3">
        <w:instrText>“</w:instrText>
      </w:r>
      <w:r w:rsidR="001203F3" w:rsidRPr="000A6EE3">
        <w:instrText>Fields:STATUS</w:instrText>
      </w:r>
      <w:r w:rsidR="008C3491" w:rsidRPr="000A6EE3">
        <w:instrText xml:space="preserve"> (#.02)</w:instrText>
      </w:r>
      <w:r w:rsidR="00666840" w:rsidRPr="000A6EE3">
        <w:instrText>”</w:instrText>
      </w:r>
      <w:r w:rsidR="001203F3" w:rsidRPr="000A6EE3">
        <w:instrText xml:space="preserve"> </w:instrText>
      </w:r>
      <w:r w:rsidR="001203F3" w:rsidRPr="000A6EE3">
        <w:fldChar w:fldCharType="end"/>
      </w:r>
      <w:r w:rsidRPr="000A6EE3">
        <w:t xml:space="preserve">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entry </w:t>
      </w:r>
      <w:r w:rsidR="00C37806" w:rsidRPr="000A6EE3">
        <w:t>is</w:t>
      </w:r>
      <w:r w:rsidRPr="000A6EE3">
        <w:t xml:space="preserve"> set to </w:t>
      </w:r>
      <w:r w:rsidR="00666840" w:rsidRPr="000A6EE3">
        <w:t>“</w:t>
      </w:r>
      <w:r w:rsidRPr="000A6EE3">
        <w:rPr>
          <w:b/>
        </w:rPr>
        <w:t>Install Completed</w:t>
      </w:r>
      <w:r w:rsidRPr="000A6EE3">
        <w:t>.</w:t>
      </w:r>
      <w:r w:rsidR="00666840" w:rsidRPr="000A6EE3">
        <w:t>”</w:t>
      </w:r>
    </w:p>
    <w:p w14:paraId="6DC3203E" w14:textId="1D967095" w:rsidR="001D6B73" w:rsidRPr="000A6EE3" w:rsidRDefault="001D6B73" w:rsidP="008C3491">
      <w:pPr>
        <w:pStyle w:val="ListBullet"/>
      </w:pPr>
      <w:r w:rsidRPr="000A6EE3">
        <w:t xml:space="preserve">If the install errored out, the STATUS </w:t>
      </w:r>
      <w:r w:rsidR="008C3491" w:rsidRPr="000A6EE3">
        <w:t xml:space="preserve">(#.02) </w:t>
      </w:r>
      <w:r w:rsidRPr="000A6EE3">
        <w:t>field</w:t>
      </w:r>
      <w:r w:rsidR="001203F3" w:rsidRPr="000A6EE3">
        <w:fldChar w:fldCharType="begin"/>
      </w:r>
      <w:r w:rsidR="001203F3" w:rsidRPr="000A6EE3">
        <w:instrText xml:space="preserve"> XE </w:instrText>
      </w:r>
      <w:r w:rsidR="00666840" w:rsidRPr="000A6EE3">
        <w:instrText>“</w:instrText>
      </w:r>
      <w:r w:rsidR="001203F3" w:rsidRPr="000A6EE3">
        <w:instrText xml:space="preserve">STATUS </w:instrText>
      </w:r>
      <w:r w:rsidR="008C3491" w:rsidRPr="000A6EE3">
        <w:instrText xml:space="preserve">(#.02) </w:instrText>
      </w:r>
      <w:r w:rsidR="001203F3" w:rsidRPr="000A6EE3">
        <w:instrText>Field</w:instrText>
      </w:r>
      <w:r w:rsidR="00666840" w:rsidRPr="000A6EE3">
        <w:instrText>”</w:instrText>
      </w:r>
      <w:r w:rsidR="001203F3" w:rsidRPr="000A6EE3">
        <w:instrText xml:space="preserve"> </w:instrText>
      </w:r>
      <w:r w:rsidR="001203F3" w:rsidRPr="000A6EE3">
        <w:fldChar w:fldCharType="end"/>
      </w:r>
      <w:r w:rsidR="001203F3" w:rsidRPr="000A6EE3">
        <w:fldChar w:fldCharType="begin"/>
      </w:r>
      <w:r w:rsidR="001203F3" w:rsidRPr="000A6EE3">
        <w:instrText xml:space="preserve"> XE </w:instrText>
      </w:r>
      <w:r w:rsidR="00666840" w:rsidRPr="000A6EE3">
        <w:instrText>“</w:instrText>
      </w:r>
      <w:r w:rsidR="001203F3" w:rsidRPr="000A6EE3">
        <w:instrText>Fields:STATUS</w:instrText>
      </w:r>
      <w:r w:rsidR="008C3491" w:rsidRPr="000A6EE3">
        <w:instrText xml:space="preserve"> (#.02)</w:instrText>
      </w:r>
      <w:r w:rsidR="00666840" w:rsidRPr="000A6EE3">
        <w:instrText>”</w:instrText>
      </w:r>
      <w:r w:rsidR="001203F3" w:rsidRPr="000A6EE3">
        <w:instrText xml:space="preserve"> </w:instrText>
      </w:r>
      <w:r w:rsidR="001203F3" w:rsidRPr="000A6EE3">
        <w:fldChar w:fldCharType="end"/>
      </w:r>
      <w:r w:rsidRPr="000A6EE3">
        <w:t xml:space="preserve">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entry </w:t>
      </w:r>
      <w:r w:rsidR="00C37806" w:rsidRPr="000A6EE3">
        <w:t>is still</w:t>
      </w:r>
      <w:r w:rsidRPr="000A6EE3">
        <w:t xml:space="preserve"> set to </w:t>
      </w:r>
      <w:r w:rsidR="00666840" w:rsidRPr="000A6EE3">
        <w:t>“</w:t>
      </w:r>
      <w:r w:rsidRPr="000A6EE3">
        <w:rPr>
          <w:b/>
        </w:rPr>
        <w:t>Install Started</w:t>
      </w:r>
      <w:r w:rsidRPr="000A6EE3">
        <w:t>.</w:t>
      </w:r>
      <w:r w:rsidR="00666840" w:rsidRPr="000A6EE3">
        <w:t>”</w:t>
      </w:r>
      <w:r w:rsidRPr="000A6EE3">
        <w:t xml:space="preserve"> If it errored out, you need to find out what went wrong and restart the installation.</w:t>
      </w:r>
    </w:p>
    <w:p w14:paraId="196E5000" w14:textId="77777777" w:rsidR="001477BD" w:rsidRPr="000A6EE3" w:rsidRDefault="001477BD" w:rsidP="001477BD">
      <w:pPr>
        <w:pStyle w:val="BodyText6"/>
      </w:pPr>
    </w:p>
    <w:p w14:paraId="71B8DE6F" w14:textId="7D7C0239" w:rsidR="001D6B73" w:rsidRPr="000A6EE3" w:rsidRDefault="0015207B" w:rsidP="00571C59">
      <w:pPr>
        <w:pStyle w:val="Note"/>
      </w:pPr>
      <w:r w:rsidRPr="000A6EE3">
        <w:rPr>
          <w:noProof/>
          <w:lang w:eastAsia="en-US"/>
        </w:rPr>
        <w:drawing>
          <wp:inline distT="0" distB="0" distL="0" distR="0" wp14:anchorId="02ACB1F6" wp14:editId="6913F489">
            <wp:extent cx="304800" cy="304800"/>
            <wp:effectExtent l="0" t="0" r="0" b="0"/>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71C59" w:rsidRPr="000A6EE3">
        <w:tab/>
      </w:r>
      <w:r w:rsidR="00571C59" w:rsidRPr="000A6EE3">
        <w:rPr>
          <w:b/>
          <w:iCs/>
        </w:rPr>
        <w:t xml:space="preserve">REF: </w:t>
      </w:r>
      <w:r w:rsidR="00571C59" w:rsidRPr="000A6EE3">
        <w:t xml:space="preserve">For information on restarting an installation, see the </w:t>
      </w:r>
      <w:r w:rsidR="00666840" w:rsidRPr="000A6EE3">
        <w:t>“</w:t>
      </w:r>
      <w:r w:rsidR="00571C59" w:rsidRPr="000A6EE3">
        <w:rPr>
          <w:color w:val="0000FF"/>
        </w:rPr>
        <w:fldChar w:fldCharType="begin" w:fldLock="1"/>
      </w:r>
      <w:r w:rsidR="00571C59" w:rsidRPr="000A6EE3">
        <w:rPr>
          <w:color w:val="0000FF"/>
        </w:rPr>
        <w:instrText xml:space="preserve"> REF _Ref20104351 \h  \* MERGEFORMAT </w:instrText>
      </w:r>
      <w:r w:rsidR="00571C59" w:rsidRPr="000A6EE3">
        <w:rPr>
          <w:color w:val="0000FF"/>
        </w:rPr>
      </w:r>
      <w:r w:rsidR="00571C59" w:rsidRPr="000A6EE3">
        <w:rPr>
          <w:color w:val="0000FF"/>
        </w:rPr>
        <w:fldChar w:fldCharType="separate"/>
      </w:r>
      <w:r w:rsidR="00571C59" w:rsidRPr="000A6EE3">
        <w:rPr>
          <w:color w:val="0000FF"/>
          <w:u w:val="single"/>
        </w:rPr>
        <w:t>Restarting Aborted Installation</w:t>
      </w:r>
      <w:r w:rsidR="00571C59" w:rsidRPr="000A6EE3">
        <w:rPr>
          <w:color w:val="0000FF"/>
        </w:rPr>
        <w:fldChar w:fldCharType="end"/>
      </w:r>
      <w:r w:rsidR="00666840" w:rsidRPr="000A6EE3">
        <w:t>”</w:t>
      </w:r>
      <w:r w:rsidR="00571C59" w:rsidRPr="000A6EE3">
        <w:t xml:space="preserve"> section.</w:t>
      </w:r>
    </w:p>
    <w:p w14:paraId="5AEAE0B2" w14:textId="77777777" w:rsidR="0008310E" w:rsidRPr="000A6EE3" w:rsidRDefault="0008310E" w:rsidP="0008310E">
      <w:pPr>
        <w:pStyle w:val="BodyText6"/>
      </w:pPr>
    </w:p>
    <w:p w14:paraId="5C3A4886" w14:textId="1BA66E87" w:rsidR="001D6B73" w:rsidRPr="000A6EE3" w:rsidRDefault="001D6B73" w:rsidP="001954F9">
      <w:pPr>
        <w:pStyle w:val="BodyText"/>
      </w:pPr>
      <w:r w:rsidRPr="000A6EE3">
        <w:t>If you disabled scheduled options, options, and protocols, KIDS should have re-enabled those (unless the install errored out).</w:t>
      </w:r>
    </w:p>
    <w:p w14:paraId="42FD34CA" w14:textId="77777777" w:rsidR="001D6B73" w:rsidRPr="000A6EE3" w:rsidRDefault="001D6B73" w:rsidP="001954F9">
      <w:pPr>
        <w:pStyle w:val="BodyText"/>
      </w:pPr>
      <w:r w:rsidRPr="000A6EE3">
        <w:t xml:space="preserve">You should refer to the instructions that came with the </w:t>
      </w:r>
      <w:r w:rsidR="006E79B7" w:rsidRPr="000A6EE3">
        <w:t>software</w:t>
      </w:r>
      <w:r w:rsidRPr="000A6EE3">
        <w:t xml:space="preserve"> you installed to see what post-installation tasks, if any, you should perform.</w:t>
      </w:r>
    </w:p>
    <w:p w14:paraId="06DF09BF" w14:textId="77777777" w:rsidR="001D6B73" w:rsidRPr="000A6EE3" w:rsidRDefault="001D6B73" w:rsidP="005C694E">
      <w:pPr>
        <w:pStyle w:val="Heading3"/>
      </w:pPr>
      <w:bookmarkStart w:id="2361" w:name="_Ref20104351"/>
      <w:bookmarkStart w:id="2362" w:name="_Toc236534858"/>
      <w:bookmarkStart w:id="2363" w:name="_Toc151534991"/>
      <w:r w:rsidRPr="000A6EE3">
        <w:t>Restarting Aborted Installation</w:t>
      </w:r>
      <w:bookmarkEnd w:id="2361"/>
      <w:r w:rsidR="00802DBE" w:rsidRPr="000A6EE3">
        <w:t>s</w:t>
      </w:r>
      <w:bookmarkEnd w:id="2362"/>
      <w:bookmarkEnd w:id="2363"/>
    </w:p>
    <w:p w14:paraId="35858821" w14:textId="77777777" w:rsidR="001D6B73" w:rsidRPr="000A6EE3" w:rsidRDefault="00571C59" w:rsidP="00571C59">
      <w:pPr>
        <w:pStyle w:val="BodyText"/>
        <w:keepNext/>
        <w:keepLines/>
      </w:pPr>
      <w:r w:rsidRPr="000A6EE3">
        <w:fldChar w:fldCharType="begin"/>
      </w:r>
      <w:r w:rsidRPr="000A6EE3">
        <w:instrText xml:space="preserve"> XE </w:instrText>
      </w:r>
      <w:r w:rsidR="00666840" w:rsidRPr="000A6EE3">
        <w:instrText>“</w:instrText>
      </w:r>
      <w:r w:rsidRPr="000A6EE3">
        <w:instrText>Restarting Aborted Installations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KIDS:Restarting Aborted 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KIDS:Installations:Restarting</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Installations:Restarting</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Abort:Restarting Aborted KIDS Installations</w:instrText>
      </w:r>
      <w:r w:rsidR="00666840" w:rsidRPr="000A6EE3">
        <w:instrText>”</w:instrText>
      </w:r>
      <w:r w:rsidRPr="000A6EE3">
        <w:instrText xml:space="preserve"> </w:instrText>
      </w:r>
      <w:r w:rsidRPr="000A6EE3">
        <w:fldChar w:fldCharType="end"/>
      </w:r>
      <w:r w:rsidR="001D6B73" w:rsidRPr="000A6EE3">
        <w:t xml:space="preserve">A feature of KIDS is the ability to restart an aborted installation. KIDS uses a checkpoint system to keep track of how many phases of an installation it completed. When an installation aborts for some reason, you can restart the installation (using the </w:t>
      </w:r>
      <w:r w:rsidR="001D6B73" w:rsidRPr="000A6EE3">
        <w:rPr>
          <w:b/>
        </w:rPr>
        <w:t>Restart Install of Package(s)</w:t>
      </w:r>
      <w:r w:rsidR="008C3491" w:rsidRPr="000A6EE3">
        <w:t xml:space="preserve"> </w:t>
      </w:r>
      <w:r w:rsidR="008C3491" w:rsidRPr="000A6EE3">
        <w:fldChar w:fldCharType="begin"/>
      </w:r>
      <w:r w:rsidR="008C3491" w:rsidRPr="000A6EE3">
        <w:instrText xml:space="preserve"> XE “Restart Install Of Package(s) Option” </w:instrText>
      </w:r>
      <w:r w:rsidR="008C3491" w:rsidRPr="000A6EE3">
        <w:fldChar w:fldCharType="end"/>
      </w:r>
      <w:r w:rsidR="008C3491" w:rsidRPr="000A6EE3">
        <w:fldChar w:fldCharType="begin"/>
      </w:r>
      <w:r w:rsidR="008C3491" w:rsidRPr="000A6EE3">
        <w:instrText xml:space="preserve"> XE “Options:Restart Install Of Package(s)” </w:instrText>
      </w:r>
      <w:r w:rsidR="008C3491" w:rsidRPr="000A6EE3">
        <w:fldChar w:fldCharType="end"/>
      </w:r>
      <w:r w:rsidR="007F6E8C" w:rsidRPr="000A6EE3">
        <w:t xml:space="preserve"> [XPD RESTART INSTALL</w:t>
      </w:r>
      <w:r w:rsidR="007F6E8C" w:rsidRPr="000A6EE3">
        <w:fldChar w:fldCharType="begin"/>
      </w:r>
      <w:r w:rsidR="007F6E8C" w:rsidRPr="000A6EE3">
        <w:instrText xml:space="preserve"> XE </w:instrText>
      </w:r>
      <w:r w:rsidR="00666840" w:rsidRPr="000A6EE3">
        <w:instrText>“</w:instrText>
      </w:r>
      <w:r w:rsidR="007F6E8C" w:rsidRPr="000A6EE3">
        <w:instrText>XPD RESTART INSTALL Option</w:instrText>
      </w:r>
      <w:r w:rsidR="00666840" w:rsidRPr="000A6EE3">
        <w:instrText>”</w:instrText>
      </w:r>
      <w:r w:rsidR="007F6E8C" w:rsidRPr="000A6EE3">
        <w:instrText xml:space="preserve"> </w:instrText>
      </w:r>
      <w:r w:rsidR="007F6E8C" w:rsidRPr="000A6EE3">
        <w:fldChar w:fldCharType="end"/>
      </w:r>
      <w:r w:rsidR="007F6E8C" w:rsidRPr="000A6EE3">
        <w:fldChar w:fldCharType="begin"/>
      </w:r>
      <w:r w:rsidR="007F6E8C" w:rsidRPr="000A6EE3">
        <w:instrText xml:space="preserve"> XE </w:instrText>
      </w:r>
      <w:r w:rsidR="00666840" w:rsidRPr="000A6EE3">
        <w:instrText>“</w:instrText>
      </w:r>
      <w:r w:rsidR="007F6E8C" w:rsidRPr="000A6EE3">
        <w:instrText>Options:XPD RESTART INSTALL</w:instrText>
      </w:r>
      <w:r w:rsidR="00666840" w:rsidRPr="000A6EE3">
        <w:instrText>”</w:instrText>
      </w:r>
      <w:r w:rsidR="007F6E8C" w:rsidRPr="000A6EE3">
        <w:instrText xml:space="preserve"> </w:instrText>
      </w:r>
      <w:r w:rsidR="007F6E8C" w:rsidRPr="000A6EE3">
        <w:fldChar w:fldCharType="end"/>
      </w:r>
      <w:r w:rsidR="007F6E8C" w:rsidRPr="000A6EE3">
        <w:t>]</w:t>
      </w:r>
      <w:r w:rsidR="008C3491" w:rsidRPr="000A6EE3">
        <w:t xml:space="preserve"> option</w:t>
      </w:r>
      <w:r w:rsidR="001D6B73" w:rsidRPr="000A6EE3">
        <w:t xml:space="preserve">). KIDS does </w:t>
      </w:r>
      <w:r w:rsidR="001D6B73" w:rsidRPr="000A6EE3">
        <w:rPr>
          <w:i/>
        </w:rPr>
        <w:t>not</w:t>
      </w:r>
      <w:r w:rsidR="001D6B73" w:rsidRPr="000A6EE3">
        <w:t xml:space="preserve"> automatically re-run the entire installation from the beginning; instead, it re-runs the installation only from the last completed checkpoint.</w:t>
      </w:r>
    </w:p>
    <w:p w14:paraId="5EC4261D" w14:textId="77777777" w:rsidR="001D6B73" w:rsidRPr="000A6EE3" w:rsidRDefault="001D6B73" w:rsidP="001954F9">
      <w:pPr>
        <w:pStyle w:val="BodyText"/>
      </w:pPr>
      <w:r w:rsidRPr="000A6EE3">
        <w:t>As well as some standard checkpoints</w:t>
      </w:r>
      <w:r w:rsidR="004C4F47" w:rsidRPr="000A6EE3">
        <w:fldChar w:fldCharType="begin"/>
      </w:r>
      <w:r w:rsidR="004C4F47" w:rsidRPr="000A6EE3">
        <w:instrText xml:space="preserve"> XE </w:instrText>
      </w:r>
      <w:r w:rsidR="00666840" w:rsidRPr="000A6EE3">
        <w:instrText>“</w:instrText>
      </w:r>
      <w:r w:rsidR="004C4F47" w:rsidRPr="000A6EE3">
        <w:instrText>KIDS:Checkpoints</w:instrText>
      </w:r>
      <w:r w:rsidR="00666840" w:rsidRPr="000A6EE3">
        <w:instrText>”</w:instrText>
      </w:r>
      <w:r w:rsidR="004C4F47" w:rsidRPr="000A6EE3">
        <w:instrText xml:space="preserve"> </w:instrText>
      </w:r>
      <w:r w:rsidR="004C4F47" w:rsidRPr="000A6EE3">
        <w:fldChar w:fldCharType="end"/>
      </w:r>
      <w:r w:rsidR="004C4F47" w:rsidRPr="000A6EE3">
        <w:fldChar w:fldCharType="begin"/>
      </w:r>
      <w:r w:rsidR="004C4F47" w:rsidRPr="000A6EE3">
        <w:instrText xml:space="preserve"> XE </w:instrText>
      </w:r>
      <w:r w:rsidR="00666840" w:rsidRPr="000A6EE3">
        <w:instrText>“</w:instrText>
      </w:r>
      <w:r w:rsidR="004C4F47" w:rsidRPr="000A6EE3">
        <w:instrText>Checkpoints:KIDS</w:instrText>
      </w:r>
      <w:r w:rsidR="00666840" w:rsidRPr="000A6EE3">
        <w:instrText>”</w:instrText>
      </w:r>
      <w:r w:rsidR="004C4F47" w:rsidRPr="000A6EE3">
        <w:instrText xml:space="preserve"> </w:instrText>
      </w:r>
      <w:r w:rsidR="004C4F47" w:rsidRPr="000A6EE3">
        <w:fldChar w:fldCharType="end"/>
      </w:r>
      <w:r w:rsidRPr="000A6EE3">
        <w:t xml:space="preserve"> built into KIDS (</w:t>
      </w:r>
      <w:r w:rsidR="004C4F47" w:rsidRPr="000A6EE3">
        <w:t>e.g.,</w:t>
      </w:r>
      <w:r w:rsidR="00FC10E3" w:rsidRPr="000A6EE3">
        <w:t> </w:t>
      </w:r>
      <w:r w:rsidRPr="000A6EE3">
        <w:t>completion of pre-install, completion of each component type, and completion of post-install), KIDS lets developers create checkpoints</w:t>
      </w:r>
      <w:r w:rsidR="004C4F47" w:rsidRPr="000A6EE3">
        <w:fldChar w:fldCharType="begin"/>
      </w:r>
      <w:r w:rsidR="004C4F47" w:rsidRPr="000A6EE3">
        <w:instrText xml:space="preserve"> XE </w:instrText>
      </w:r>
      <w:r w:rsidR="00666840" w:rsidRPr="000A6EE3">
        <w:instrText>“</w:instrText>
      </w:r>
      <w:r w:rsidR="004C4F47" w:rsidRPr="000A6EE3">
        <w:instrText>KIDS:Checkpoints</w:instrText>
      </w:r>
      <w:r w:rsidR="00666840" w:rsidRPr="000A6EE3">
        <w:instrText>”</w:instrText>
      </w:r>
      <w:r w:rsidR="004C4F47" w:rsidRPr="000A6EE3">
        <w:instrText xml:space="preserve"> </w:instrText>
      </w:r>
      <w:r w:rsidR="004C4F47" w:rsidRPr="000A6EE3">
        <w:fldChar w:fldCharType="end"/>
      </w:r>
      <w:r w:rsidR="004C4F47" w:rsidRPr="000A6EE3">
        <w:fldChar w:fldCharType="begin"/>
      </w:r>
      <w:r w:rsidR="004C4F47" w:rsidRPr="000A6EE3">
        <w:instrText xml:space="preserve"> XE </w:instrText>
      </w:r>
      <w:r w:rsidR="00666840" w:rsidRPr="000A6EE3">
        <w:instrText>“</w:instrText>
      </w:r>
      <w:r w:rsidR="004C4F47" w:rsidRPr="000A6EE3">
        <w:instrText>Checkpoints:KIDS</w:instrText>
      </w:r>
      <w:r w:rsidR="00666840" w:rsidRPr="000A6EE3">
        <w:instrText>”</w:instrText>
      </w:r>
      <w:r w:rsidR="004C4F47" w:rsidRPr="000A6EE3">
        <w:instrText xml:space="preserve"> </w:instrText>
      </w:r>
      <w:r w:rsidR="004C4F47" w:rsidRPr="000A6EE3">
        <w:fldChar w:fldCharType="end"/>
      </w:r>
      <w:r w:rsidRPr="000A6EE3">
        <w:t xml:space="preserve"> for use within their pre- and post-install routines. So depending on </w:t>
      </w:r>
      <w:r w:rsidRPr="000A6EE3">
        <w:lastRenderedPageBreak/>
        <w:t>how the developer has designed a pre- or post-install, it is possible that, when re-started, the pre- or post-install does</w:t>
      </w:r>
      <w:r w:rsidR="003A2125" w:rsidRPr="000A6EE3">
        <w:t xml:space="preserve"> </w:t>
      </w:r>
      <w:r w:rsidRPr="000A6EE3">
        <w:rPr>
          <w:i/>
        </w:rPr>
        <w:t>n</w:t>
      </w:r>
      <w:r w:rsidR="003A2125" w:rsidRPr="000A6EE3">
        <w:rPr>
          <w:i/>
        </w:rPr>
        <w:t>o</w:t>
      </w:r>
      <w:r w:rsidRPr="000A6EE3">
        <w:rPr>
          <w:i/>
        </w:rPr>
        <w:t>t</w:t>
      </w:r>
      <w:r w:rsidRPr="000A6EE3">
        <w:t xml:space="preserve"> have to be re-run in its entirety either (if the error occurred there). Instead, KIDS only re-runs the pre- or post-install from the last completed developer checkpoint (if any) within the pre- or post-install.</w:t>
      </w:r>
    </w:p>
    <w:p w14:paraId="25F7155B" w14:textId="77777777" w:rsidR="001D6B73" w:rsidRPr="000A6EE3" w:rsidRDefault="001D6B73" w:rsidP="001954F9">
      <w:pPr>
        <w:pStyle w:val="BodyText"/>
      </w:pPr>
      <w:r w:rsidRPr="000A6EE3">
        <w:t>Before restarting an installation, you should try to determine what caused the installation to abort</w:t>
      </w:r>
      <w:r w:rsidR="004C4F47" w:rsidRPr="000A6EE3">
        <w:fldChar w:fldCharType="begin"/>
      </w:r>
      <w:r w:rsidR="004C4F47" w:rsidRPr="000A6EE3">
        <w:instrText xml:space="preserve"> XE </w:instrText>
      </w:r>
      <w:r w:rsidR="00666840" w:rsidRPr="000A6EE3">
        <w:instrText>“</w:instrText>
      </w:r>
      <w:r w:rsidR="004C4F47" w:rsidRPr="000A6EE3">
        <w:instrText>Abort:KIDS Installations</w:instrText>
      </w:r>
      <w:r w:rsidR="00666840" w:rsidRPr="000A6EE3">
        <w:instrText>”</w:instrText>
      </w:r>
      <w:r w:rsidR="004C4F47" w:rsidRPr="000A6EE3">
        <w:instrText xml:space="preserve"> </w:instrText>
      </w:r>
      <w:r w:rsidR="004C4F47" w:rsidRPr="000A6EE3">
        <w:fldChar w:fldCharType="end"/>
      </w:r>
      <w:r w:rsidR="004C4F47" w:rsidRPr="000A6EE3">
        <w:fldChar w:fldCharType="begin"/>
      </w:r>
      <w:r w:rsidR="004C4F47" w:rsidRPr="000A6EE3">
        <w:instrText xml:space="preserve"> XE </w:instrText>
      </w:r>
      <w:r w:rsidR="00666840" w:rsidRPr="000A6EE3">
        <w:instrText>“</w:instrText>
      </w:r>
      <w:r w:rsidR="004C4F47" w:rsidRPr="000A6EE3">
        <w:instrText>KIDS:Aborted Installations</w:instrText>
      </w:r>
      <w:r w:rsidR="00666840" w:rsidRPr="000A6EE3">
        <w:instrText>”</w:instrText>
      </w:r>
      <w:r w:rsidR="004C4F47" w:rsidRPr="000A6EE3">
        <w:instrText xml:space="preserve"> </w:instrText>
      </w:r>
      <w:r w:rsidR="004C4F47" w:rsidRPr="000A6EE3">
        <w:fldChar w:fldCharType="end"/>
      </w:r>
      <w:r w:rsidRPr="000A6EE3">
        <w:t xml:space="preserve">. If an error occurred, any error messages </w:t>
      </w:r>
      <w:r w:rsidR="00C37806" w:rsidRPr="000A6EE3">
        <w:t>are</w:t>
      </w:r>
      <w:r w:rsidRPr="000A6EE3">
        <w:t xml:space="preserve">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entry, in the MESSAGES</w:t>
      </w:r>
      <w:r w:rsidR="00EE224A" w:rsidRPr="000A6EE3">
        <w:fldChar w:fldCharType="begin"/>
      </w:r>
      <w:r w:rsidR="00EE224A" w:rsidRPr="000A6EE3">
        <w:instrText xml:space="preserve"> XE </w:instrText>
      </w:r>
      <w:r w:rsidR="00666840" w:rsidRPr="000A6EE3">
        <w:instrText>“</w:instrText>
      </w:r>
      <w:r w:rsidR="00EE224A" w:rsidRPr="000A6EE3">
        <w:instrText>MESSAGES Field</w:instrText>
      </w:r>
      <w:r w:rsidR="00666840" w:rsidRPr="000A6EE3">
        <w:instrText>”</w:instrText>
      </w:r>
      <w:r w:rsidR="00EE224A" w:rsidRPr="000A6EE3">
        <w:instrText xml:space="preserve"> </w:instrText>
      </w:r>
      <w:r w:rsidR="00EE224A" w:rsidRPr="000A6EE3">
        <w:fldChar w:fldCharType="end"/>
      </w:r>
      <w:r w:rsidR="00EE224A" w:rsidRPr="000A6EE3">
        <w:fldChar w:fldCharType="begin"/>
      </w:r>
      <w:r w:rsidR="00EE224A" w:rsidRPr="000A6EE3">
        <w:instrText xml:space="preserve"> XE </w:instrText>
      </w:r>
      <w:r w:rsidR="00666840" w:rsidRPr="000A6EE3">
        <w:instrText>“</w:instrText>
      </w:r>
      <w:r w:rsidR="00EE224A" w:rsidRPr="000A6EE3">
        <w:instrText>Fields:MESSAGES</w:instrText>
      </w:r>
      <w:r w:rsidR="00666840" w:rsidRPr="000A6EE3">
        <w:instrText>”</w:instrText>
      </w:r>
      <w:r w:rsidR="00EE224A" w:rsidRPr="000A6EE3">
        <w:instrText xml:space="preserve"> </w:instrText>
      </w:r>
      <w:r w:rsidR="00EE224A" w:rsidRPr="000A6EE3">
        <w:fldChar w:fldCharType="end"/>
      </w:r>
      <w:r w:rsidRPr="000A6EE3">
        <w:t xml:space="preserve"> word-processing-type field. Once you</w:t>
      </w:r>
      <w:r w:rsidR="00666840" w:rsidRPr="000A6EE3">
        <w:t>’</w:t>
      </w:r>
      <w:r w:rsidRPr="000A6EE3">
        <w:t xml:space="preserve">ve fixed the problem, you can use the </w:t>
      </w:r>
      <w:r w:rsidRPr="000A6EE3">
        <w:rPr>
          <w:b/>
        </w:rPr>
        <w:t>Restart Install Of Package(s)</w:t>
      </w:r>
      <w:r w:rsidR="008C3491" w:rsidRPr="000A6EE3">
        <w:t xml:space="preserve"> </w:t>
      </w:r>
      <w:r w:rsidR="008C3491" w:rsidRPr="000A6EE3">
        <w:fldChar w:fldCharType="begin"/>
      </w:r>
      <w:r w:rsidR="008C3491" w:rsidRPr="000A6EE3">
        <w:instrText xml:space="preserve"> XE “Restart Install Of Package(s) Option” </w:instrText>
      </w:r>
      <w:r w:rsidR="008C3491" w:rsidRPr="000A6EE3">
        <w:fldChar w:fldCharType="end"/>
      </w:r>
      <w:r w:rsidR="008C3491" w:rsidRPr="000A6EE3">
        <w:fldChar w:fldCharType="begin"/>
      </w:r>
      <w:r w:rsidR="008C3491" w:rsidRPr="000A6EE3">
        <w:instrText xml:space="preserve"> XE “Options:Restart Install Of Package(s)” </w:instrText>
      </w:r>
      <w:r w:rsidR="008C3491" w:rsidRPr="000A6EE3">
        <w:fldChar w:fldCharType="end"/>
      </w:r>
      <w:r w:rsidRPr="000A6EE3">
        <w:t xml:space="preserve"> </w:t>
      </w:r>
      <w:r w:rsidR="00EE224A" w:rsidRPr="000A6EE3">
        <w:t>[</w:t>
      </w:r>
      <w:r w:rsidR="007F6E8C" w:rsidRPr="000A6EE3">
        <w:t>XPD RESTART INSTALL</w:t>
      </w:r>
      <w:r w:rsidR="007F6E8C" w:rsidRPr="000A6EE3">
        <w:fldChar w:fldCharType="begin"/>
      </w:r>
      <w:r w:rsidR="007F6E8C" w:rsidRPr="000A6EE3">
        <w:instrText xml:space="preserve"> XE </w:instrText>
      </w:r>
      <w:r w:rsidR="00666840" w:rsidRPr="000A6EE3">
        <w:instrText>“</w:instrText>
      </w:r>
      <w:r w:rsidR="007F6E8C" w:rsidRPr="000A6EE3">
        <w:instrText>XPD RESTART INSTALL Option</w:instrText>
      </w:r>
      <w:r w:rsidR="00666840" w:rsidRPr="000A6EE3">
        <w:instrText>”</w:instrText>
      </w:r>
      <w:r w:rsidR="007F6E8C" w:rsidRPr="000A6EE3">
        <w:instrText xml:space="preserve"> </w:instrText>
      </w:r>
      <w:r w:rsidR="007F6E8C" w:rsidRPr="000A6EE3">
        <w:fldChar w:fldCharType="end"/>
      </w:r>
      <w:r w:rsidR="007F6E8C" w:rsidRPr="000A6EE3">
        <w:fldChar w:fldCharType="begin"/>
      </w:r>
      <w:r w:rsidR="007F6E8C" w:rsidRPr="000A6EE3">
        <w:instrText xml:space="preserve"> XE </w:instrText>
      </w:r>
      <w:r w:rsidR="00666840" w:rsidRPr="000A6EE3">
        <w:instrText>“</w:instrText>
      </w:r>
      <w:r w:rsidR="007F6E8C" w:rsidRPr="000A6EE3">
        <w:instrText>Options:XPD RESTART INSTALL</w:instrText>
      </w:r>
      <w:r w:rsidR="00666840" w:rsidRPr="000A6EE3">
        <w:instrText>”</w:instrText>
      </w:r>
      <w:r w:rsidR="007F6E8C" w:rsidRPr="000A6EE3">
        <w:instrText xml:space="preserve"> </w:instrText>
      </w:r>
      <w:r w:rsidR="007F6E8C" w:rsidRPr="000A6EE3">
        <w:fldChar w:fldCharType="end"/>
      </w:r>
      <w:r w:rsidR="00EE224A" w:rsidRPr="000A6EE3">
        <w:t>]</w:t>
      </w:r>
      <w:r w:rsidR="008C3491" w:rsidRPr="000A6EE3">
        <w:t xml:space="preserve"> option</w:t>
      </w:r>
      <w:r w:rsidR="00EE224A" w:rsidRPr="000A6EE3">
        <w:t xml:space="preserve"> </w:t>
      </w:r>
      <w:r w:rsidRPr="000A6EE3">
        <w:t>to continue with the installation. KIDS also allows you to restart an install if the install is queued and you get an error during the installation.</w:t>
      </w:r>
    </w:p>
    <w:p w14:paraId="12FB1057" w14:textId="77777777" w:rsidR="001D6B73" w:rsidRPr="000A6EE3" w:rsidRDefault="001D6B73" w:rsidP="005C694E">
      <w:pPr>
        <w:pStyle w:val="Heading3"/>
      </w:pPr>
      <w:bookmarkStart w:id="2364" w:name="_Toc236534859"/>
      <w:bookmarkStart w:id="2365" w:name="_Toc151534992"/>
      <w:r w:rsidRPr="000A6EE3">
        <w:t>Recovering from an Aborted Distribution Load</w:t>
      </w:r>
      <w:bookmarkEnd w:id="2364"/>
      <w:bookmarkEnd w:id="2365"/>
    </w:p>
    <w:p w14:paraId="44AE89A2" w14:textId="77777777" w:rsidR="001D6B73" w:rsidRPr="000A6EE3" w:rsidRDefault="00571C59" w:rsidP="00571C59">
      <w:pPr>
        <w:pStyle w:val="BodyText"/>
        <w:keepNext/>
        <w:keepLines/>
      </w:pPr>
      <w:r w:rsidRPr="000A6EE3">
        <w:fldChar w:fldCharType="begin"/>
      </w:r>
      <w:r w:rsidRPr="000A6EE3">
        <w:instrText xml:space="preserve">XE </w:instrText>
      </w:r>
      <w:r w:rsidR="00666840" w:rsidRPr="000A6EE3">
        <w:instrText>“</w:instrText>
      </w:r>
      <w:r w:rsidRPr="000A6EE3">
        <w:instrText>Recovering from an Aborted Distribution Load (KIDS)</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KIDS:Recovering from an Aborted Distribution Load</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Abort:Recovering From KIDS Installations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KIDS:Aborted Installations:Recovering From</w:instrText>
      </w:r>
      <w:r w:rsidR="00666840" w:rsidRPr="000A6EE3">
        <w:instrText>”</w:instrText>
      </w:r>
      <w:r w:rsidRPr="000A6EE3">
        <w:instrText xml:space="preserve"> </w:instrText>
      </w:r>
      <w:r w:rsidRPr="000A6EE3">
        <w:fldChar w:fldCharType="end"/>
      </w:r>
      <w:r w:rsidR="001D6B73" w:rsidRPr="000A6EE3">
        <w:t>If you encounter an error while loading a distribution (using KIDS</w:t>
      </w:r>
      <w:r w:rsidR="00EB706F" w:rsidRPr="000A6EE3">
        <w:t>’</w:t>
      </w:r>
      <w:r w:rsidR="00EB706F" w:rsidRPr="000A6EE3">
        <w:rPr>
          <w:color w:val="auto"/>
          <w:szCs w:val="22"/>
        </w:rPr>
        <w:t xml:space="preserve"> Load a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Load a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Load a Distribution</w:instrText>
      </w:r>
      <w:r w:rsidR="00EB706F" w:rsidRPr="000A6EE3">
        <w:instrText xml:space="preserve">" </w:instrText>
      </w:r>
      <w:r w:rsidR="00EB706F" w:rsidRPr="000A6EE3">
        <w:rPr>
          <w:color w:val="auto"/>
          <w:szCs w:val="22"/>
        </w:rPr>
        <w:fldChar w:fldCharType="end"/>
      </w:r>
      <w:r w:rsidR="001D6B73" w:rsidRPr="000A6EE3">
        <w:rPr>
          <w:szCs w:val="22"/>
        </w:rPr>
        <w:t xml:space="preserve"> </w:t>
      </w:r>
      <w:r w:rsidR="00EB706F" w:rsidRPr="000A6EE3">
        <w:rPr>
          <w:szCs w:val="22"/>
        </w:rPr>
        <w:t>[</w:t>
      </w:r>
      <w:r w:rsidR="00EB706F" w:rsidRPr="000A6EE3">
        <w:rPr>
          <w:color w:val="auto"/>
          <w:szCs w:val="22"/>
        </w:rPr>
        <w:t>XPD LOAD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XPD LOAD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XPD LOAD DISTRIBUTION</w:instrText>
      </w:r>
      <w:r w:rsidR="00EB706F" w:rsidRPr="000A6EE3">
        <w:instrText xml:space="preserve">" </w:instrText>
      </w:r>
      <w:r w:rsidR="00EB706F" w:rsidRPr="000A6EE3">
        <w:rPr>
          <w:color w:val="auto"/>
          <w:szCs w:val="22"/>
        </w:rPr>
        <w:fldChar w:fldCharType="end"/>
      </w:r>
      <w:r w:rsidR="00EB706F" w:rsidRPr="000A6EE3">
        <w:rPr>
          <w:szCs w:val="22"/>
        </w:rPr>
        <w:t xml:space="preserve">] </w:t>
      </w:r>
      <w:r w:rsidR="00EB706F" w:rsidRPr="000A6EE3">
        <w:t xml:space="preserve">option </w:t>
      </w:r>
      <w:r w:rsidR="001D6B73" w:rsidRPr="000A6EE3">
        <w:t xml:space="preserve">from the export medium into the </w:t>
      </w:r>
      <w:r w:rsidR="001D6B73" w:rsidRPr="000A6EE3">
        <w:rPr>
          <w:b/>
        </w:rPr>
        <w:t>^XTMP</w:t>
      </w:r>
      <w:r w:rsidR="00EB706F" w:rsidRPr="000A6EE3">
        <w:fldChar w:fldCharType="begin"/>
      </w:r>
      <w:r w:rsidR="00EB706F" w:rsidRPr="000A6EE3">
        <w:instrText xml:space="preserve"> XE “XTMP Global” </w:instrText>
      </w:r>
      <w:r w:rsidR="00EB706F" w:rsidRPr="000A6EE3">
        <w:fldChar w:fldCharType="end"/>
      </w:r>
      <w:r w:rsidR="00EB706F" w:rsidRPr="000A6EE3">
        <w:fldChar w:fldCharType="begin"/>
      </w:r>
      <w:r w:rsidR="00EB706F" w:rsidRPr="000A6EE3">
        <w:instrText xml:space="preserve"> XE “Globals:^XTMP” </w:instrText>
      </w:r>
      <w:r w:rsidR="00EB706F" w:rsidRPr="000A6EE3">
        <w:fldChar w:fldCharType="end"/>
      </w:r>
      <w:r w:rsidR="001D6B73" w:rsidRPr="000A6EE3">
        <w:t xml:space="preserve"> global), you </w:t>
      </w:r>
      <w:r w:rsidR="00C37806" w:rsidRPr="000A6EE3">
        <w:t>are</w:t>
      </w:r>
      <w:r w:rsidR="001D6B73" w:rsidRPr="000A6EE3">
        <w:t xml:space="preserve"> unable to re-load the distribution until you clear out what was stored during the aborted load attempt.</w:t>
      </w:r>
    </w:p>
    <w:p w14:paraId="76E2F63F" w14:textId="77777777" w:rsidR="001D6B73" w:rsidRPr="000A6EE3" w:rsidRDefault="001D6B73" w:rsidP="001477BD">
      <w:pPr>
        <w:pStyle w:val="BodyText"/>
      </w:pPr>
      <w:r w:rsidRPr="000A6EE3">
        <w:t xml:space="preserve">To clear out the previously loaded distribution, use the </w:t>
      </w:r>
      <w:r w:rsidRPr="000A6EE3">
        <w:rPr>
          <w:b/>
        </w:rPr>
        <w:t>Unload a Distribution</w:t>
      </w:r>
      <w:r w:rsidR="00EB706F" w:rsidRPr="000A6EE3">
        <w:fldChar w:fldCharType="begin"/>
      </w:r>
      <w:r w:rsidR="00EB706F" w:rsidRPr="000A6EE3">
        <w:instrText xml:space="preserve"> XE “Unload a Distribution Option” </w:instrText>
      </w:r>
      <w:r w:rsidR="00EB706F" w:rsidRPr="000A6EE3">
        <w:fldChar w:fldCharType="end"/>
      </w:r>
      <w:r w:rsidR="00EB706F" w:rsidRPr="000A6EE3">
        <w:fldChar w:fldCharType="begin"/>
      </w:r>
      <w:r w:rsidR="00EB706F" w:rsidRPr="000A6EE3">
        <w:instrText xml:space="preserve"> XE “Options:Unload a Distribution” </w:instrText>
      </w:r>
      <w:r w:rsidR="00EB706F" w:rsidRPr="000A6EE3">
        <w:fldChar w:fldCharType="end"/>
      </w:r>
      <w:r w:rsidR="004C4F47" w:rsidRPr="000A6EE3">
        <w:t xml:space="preserve"> </w:t>
      </w:r>
      <w:r w:rsidR="00F83FA8" w:rsidRPr="000A6EE3">
        <w:t>[</w:t>
      </w:r>
      <w:r w:rsidR="004C4F47" w:rsidRPr="000A6EE3">
        <w:t>XPD UNLOAD DISTRIBUTION</w:t>
      </w:r>
      <w:r w:rsidR="00F83FA8" w:rsidRPr="000A6EE3">
        <w:fldChar w:fldCharType="begin"/>
      </w:r>
      <w:r w:rsidR="00F83FA8" w:rsidRPr="000A6EE3">
        <w:instrText xml:space="preserve"> XE </w:instrText>
      </w:r>
      <w:r w:rsidR="00666840" w:rsidRPr="000A6EE3">
        <w:instrText>“</w:instrText>
      </w:r>
      <w:r w:rsidR="00F83FA8" w:rsidRPr="000A6EE3">
        <w:instrText>XPD UNLOAD DISTRIBUTION Option</w:instrText>
      </w:r>
      <w:r w:rsidR="00666840" w:rsidRPr="000A6EE3">
        <w:instrText>”</w:instrText>
      </w:r>
      <w:r w:rsidR="00F83FA8" w:rsidRPr="000A6EE3">
        <w:instrText xml:space="preserve"> </w:instrText>
      </w:r>
      <w:r w:rsidR="00F83FA8" w:rsidRPr="000A6EE3">
        <w:fldChar w:fldCharType="end"/>
      </w:r>
      <w:r w:rsidR="00F83FA8" w:rsidRPr="000A6EE3">
        <w:fldChar w:fldCharType="begin"/>
      </w:r>
      <w:r w:rsidR="00F83FA8" w:rsidRPr="000A6EE3">
        <w:instrText xml:space="preserve"> XE </w:instrText>
      </w:r>
      <w:r w:rsidR="00666840" w:rsidRPr="000A6EE3">
        <w:instrText>“</w:instrText>
      </w:r>
      <w:r w:rsidR="00F83FA8" w:rsidRPr="000A6EE3">
        <w:instrText>Options:XPD UNLOAD DISTRIBUTION</w:instrText>
      </w:r>
      <w:r w:rsidR="00666840" w:rsidRPr="000A6EE3">
        <w:instrText>”</w:instrText>
      </w:r>
      <w:r w:rsidR="00F83FA8" w:rsidRPr="000A6EE3">
        <w:instrText xml:space="preserve"> </w:instrText>
      </w:r>
      <w:r w:rsidR="00F83FA8" w:rsidRPr="000A6EE3">
        <w:fldChar w:fldCharType="end"/>
      </w:r>
      <w:r w:rsidR="004C4F47" w:rsidRPr="000A6EE3">
        <w:t>]</w:t>
      </w:r>
      <w:r w:rsidR="00EB706F" w:rsidRPr="000A6EE3">
        <w:t xml:space="preserve"> option</w:t>
      </w:r>
      <w:r w:rsidRPr="000A6EE3">
        <w:t xml:space="preserve">. To unload a distribution, enter the name of the </w:t>
      </w:r>
      <w:r w:rsidRPr="000A6EE3">
        <w:rPr>
          <w:bCs/>
          <w:i/>
          <w:iCs/>
        </w:rPr>
        <w:t>first</w:t>
      </w:r>
      <w:r w:rsidRPr="000A6EE3">
        <w:t xml:space="preserve"> transport global that was loaded when you loaded the distribution. The entries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for all transport globals in the distribution </w:t>
      </w:r>
      <w:r w:rsidR="00C37806" w:rsidRPr="000A6EE3">
        <w:t>are</w:t>
      </w:r>
      <w:r w:rsidRPr="000A6EE3">
        <w:t xml:space="preserve"> removed, and the transport globals themselves </w:t>
      </w:r>
      <w:r w:rsidR="00C37806" w:rsidRPr="000A6EE3">
        <w:t>are</w:t>
      </w:r>
      <w:r w:rsidRPr="000A6EE3">
        <w:t xml:space="preserve"> purged from the </w:t>
      </w:r>
      <w:r w:rsidRPr="000A6EE3">
        <w:rPr>
          <w:b/>
        </w:rPr>
        <w:t>^XTMP</w:t>
      </w:r>
      <w:r w:rsidRPr="000A6EE3">
        <w:t xml:space="preserve"> global</w:t>
      </w:r>
      <w:r w:rsidR="00EE224A" w:rsidRPr="000A6EE3">
        <w:fldChar w:fldCharType="begin"/>
      </w:r>
      <w:r w:rsidR="00EE224A" w:rsidRPr="000A6EE3">
        <w:instrText xml:space="preserve"> XE </w:instrText>
      </w:r>
      <w:r w:rsidR="00666840" w:rsidRPr="000A6EE3">
        <w:instrText>“</w:instrText>
      </w:r>
      <w:r w:rsidR="00EE224A" w:rsidRPr="000A6EE3">
        <w:instrText>XTMP Global</w:instrText>
      </w:r>
      <w:r w:rsidR="00666840" w:rsidRPr="000A6EE3">
        <w:instrText>”</w:instrText>
      </w:r>
      <w:r w:rsidR="00EE224A" w:rsidRPr="000A6EE3">
        <w:instrText xml:space="preserve"> </w:instrText>
      </w:r>
      <w:r w:rsidR="00EE224A" w:rsidRPr="000A6EE3">
        <w:fldChar w:fldCharType="end"/>
      </w:r>
      <w:r w:rsidR="00EE224A" w:rsidRPr="000A6EE3">
        <w:fldChar w:fldCharType="begin"/>
      </w:r>
      <w:r w:rsidR="00EE224A" w:rsidRPr="000A6EE3">
        <w:instrText xml:space="preserve"> XE </w:instrText>
      </w:r>
      <w:r w:rsidR="00666840" w:rsidRPr="000A6EE3">
        <w:instrText>“</w:instrText>
      </w:r>
      <w:r w:rsidR="00EE224A" w:rsidRPr="000A6EE3">
        <w:instrText>Globals:^XTMP</w:instrText>
      </w:r>
      <w:r w:rsidR="00666840" w:rsidRPr="000A6EE3">
        <w:instrText>”</w:instrText>
      </w:r>
      <w:r w:rsidR="00EE224A" w:rsidRPr="000A6EE3">
        <w:instrText xml:space="preserve"> </w:instrText>
      </w:r>
      <w:r w:rsidR="00EE224A" w:rsidRPr="000A6EE3">
        <w:fldChar w:fldCharType="end"/>
      </w:r>
      <w:r w:rsidRPr="000A6EE3">
        <w:t>.</w:t>
      </w:r>
    </w:p>
    <w:p w14:paraId="7C0DCC63" w14:textId="77777777" w:rsidR="001D6B73" w:rsidRPr="000A6EE3" w:rsidRDefault="001D6B73" w:rsidP="001954F9">
      <w:pPr>
        <w:pStyle w:val="BodyText"/>
      </w:pPr>
      <w:r w:rsidRPr="000A6EE3">
        <w:t xml:space="preserve">Once you delete entries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and entries in the </w:t>
      </w:r>
      <w:r w:rsidRPr="000A6EE3">
        <w:rPr>
          <w:b/>
        </w:rPr>
        <w:t>^XTMP</w:t>
      </w:r>
      <w:r w:rsidRPr="000A6EE3">
        <w:t xml:space="preserve"> global</w:t>
      </w:r>
      <w:r w:rsidR="00EE224A" w:rsidRPr="000A6EE3">
        <w:fldChar w:fldCharType="begin"/>
      </w:r>
      <w:r w:rsidR="00EE224A" w:rsidRPr="000A6EE3">
        <w:instrText xml:space="preserve"> XE </w:instrText>
      </w:r>
      <w:r w:rsidR="00666840" w:rsidRPr="000A6EE3">
        <w:instrText>“</w:instrText>
      </w:r>
      <w:r w:rsidR="00EE224A" w:rsidRPr="000A6EE3">
        <w:instrText>XTMP Global</w:instrText>
      </w:r>
      <w:r w:rsidR="00666840" w:rsidRPr="000A6EE3">
        <w:instrText>”</w:instrText>
      </w:r>
      <w:r w:rsidR="00EE224A" w:rsidRPr="000A6EE3">
        <w:instrText xml:space="preserve"> </w:instrText>
      </w:r>
      <w:r w:rsidR="00EE224A" w:rsidRPr="000A6EE3">
        <w:fldChar w:fldCharType="end"/>
      </w:r>
      <w:r w:rsidR="00EE224A" w:rsidRPr="000A6EE3">
        <w:fldChar w:fldCharType="begin"/>
      </w:r>
      <w:r w:rsidR="00EE224A" w:rsidRPr="000A6EE3">
        <w:instrText xml:space="preserve"> XE </w:instrText>
      </w:r>
      <w:r w:rsidR="00666840" w:rsidRPr="000A6EE3">
        <w:instrText>“</w:instrText>
      </w:r>
      <w:r w:rsidR="00EE224A" w:rsidRPr="000A6EE3">
        <w:instrText>Globals:^XTMP</w:instrText>
      </w:r>
      <w:r w:rsidR="00666840" w:rsidRPr="000A6EE3">
        <w:instrText>”</w:instrText>
      </w:r>
      <w:r w:rsidR="00EE224A" w:rsidRPr="000A6EE3">
        <w:instrText xml:space="preserve"> </w:instrText>
      </w:r>
      <w:r w:rsidR="00EE224A" w:rsidRPr="000A6EE3">
        <w:fldChar w:fldCharType="end"/>
      </w:r>
      <w:r w:rsidRPr="000A6EE3">
        <w:t xml:space="preserve"> with the </w:t>
      </w:r>
      <w:r w:rsidR="00F83FA8" w:rsidRPr="000A6EE3">
        <w:rPr>
          <w:b/>
        </w:rPr>
        <w:t>Unload a Distribution</w:t>
      </w:r>
      <w:r w:rsidR="00EB706F" w:rsidRPr="000A6EE3">
        <w:fldChar w:fldCharType="begin"/>
      </w:r>
      <w:r w:rsidR="00EB706F" w:rsidRPr="000A6EE3">
        <w:instrText xml:space="preserve"> XE “Unload a Distribution Option” </w:instrText>
      </w:r>
      <w:r w:rsidR="00EB706F" w:rsidRPr="000A6EE3">
        <w:fldChar w:fldCharType="end"/>
      </w:r>
      <w:r w:rsidR="00EB706F" w:rsidRPr="000A6EE3">
        <w:fldChar w:fldCharType="begin"/>
      </w:r>
      <w:r w:rsidR="00EB706F" w:rsidRPr="000A6EE3">
        <w:instrText xml:space="preserve"> XE “Options:Unload a Distribution” </w:instrText>
      </w:r>
      <w:r w:rsidR="00EB706F" w:rsidRPr="000A6EE3">
        <w:fldChar w:fldCharType="end"/>
      </w:r>
      <w:r w:rsidR="00F83FA8" w:rsidRPr="000A6EE3">
        <w:t xml:space="preserve"> [XPD UNLOAD DISTRIBUTION</w:t>
      </w:r>
      <w:r w:rsidR="00F83FA8" w:rsidRPr="000A6EE3">
        <w:fldChar w:fldCharType="begin"/>
      </w:r>
      <w:r w:rsidR="00F83FA8" w:rsidRPr="000A6EE3">
        <w:instrText xml:space="preserve"> XE </w:instrText>
      </w:r>
      <w:r w:rsidR="00666840" w:rsidRPr="000A6EE3">
        <w:instrText>“</w:instrText>
      </w:r>
      <w:r w:rsidR="00F83FA8" w:rsidRPr="000A6EE3">
        <w:instrText>XPD UNLOAD DISTRIBUTION Option</w:instrText>
      </w:r>
      <w:r w:rsidR="00666840" w:rsidRPr="000A6EE3">
        <w:instrText>”</w:instrText>
      </w:r>
      <w:r w:rsidR="00F83FA8" w:rsidRPr="000A6EE3">
        <w:instrText xml:space="preserve"> </w:instrText>
      </w:r>
      <w:r w:rsidR="00F83FA8" w:rsidRPr="000A6EE3">
        <w:fldChar w:fldCharType="end"/>
      </w:r>
      <w:r w:rsidR="00F83FA8" w:rsidRPr="000A6EE3">
        <w:fldChar w:fldCharType="begin"/>
      </w:r>
      <w:r w:rsidR="00F83FA8" w:rsidRPr="000A6EE3">
        <w:instrText xml:space="preserve"> XE </w:instrText>
      </w:r>
      <w:r w:rsidR="00666840" w:rsidRPr="000A6EE3">
        <w:instrText>“</w:instrText>
      </w:r>
      <w:r w:rsidR="00F83FA8" w:rsidRPr="000A6EE3">
        <w:instrText>Options:XPD UNLOAD DISTRIBUTION</w:instrText>
      </w:r>
      <w:r w:rsidR="00666840" w:rsidRPr="000A6EE3">
        <w:instrText>”</w:instrText>
      </w:r>
      <w:r w:rsidR="00F83FA8" w:rsidRPr="000A6EE3">
        <w:instrText xml:space="preserve"> </w:instrText>
      </w:r>
      <w:r w:rsidR="00F83FA8" w:rsidRPr="000A6EE3">
        <w:fldChar w:fldCharType="end"/>
      </w:r>
      <w:r w:rsidR="00F83FA8" w:rsidRPr="000A6EE3">
        <w:t>]</w:t>
      </w:r>
      <w:r w:rsidR="00EB706F" w:rsidRPr="000A6EE3">
        <w:t xml:space="preserve"> option</w:t>
      </w:r>
      <w:r w:rsidRPr="000A6EE3">
        <w:t xml:space="preserve">, you should be able to reload the distribution in question. If the install was already started and you choose to unload the distribution, you first </w:t>
      </w:r>
      <w:r w:rsidR="00077A3D" w:rsidRPr="000A6EE3">
        <w:rPr>
          <w:i/>
        </w:rPr>
        <w:t>must</w:t>
      </w:r>
      <w:r w:rsidRPr="000A6EE3">
        <w:t xml:space="preserve"> edit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Pr="000A6EE3">
        <w:t xml:space="preserve"> and set the STATUS</w:t>
      </w:r>
      <w:r w:rsidR="00EB706F" w:rsidRPr="000A6EE3">
        <w:t xml:space="preserve"> (#.02)</w:t>
      </w:r>
      <w:r w:rsidRPr="000A6EE3">
        <w:t xml:space="preserve"> field</w:t>
      </w:r>
      <w:r w:rsidR="00EB706F" w:rsidRPr="000A6EE3">
        <w:fldChar w:fldCharType="begin"/>
      </w:r>
      <w:r w:rsidR="00EB706F" w:rsidRPr="000A6EE3">
        <w:instrText xml:space="preserve"> XE "STATUS (#.02) Field" </w:instrText>
      </w:r>
      <w:r w:rsidR="00EB706F" w:rsidRPr="000A6EE3">
        <w:fldChar w:fldCharType="end"/>
      </w:r>
      <w:r w:rsidR="00EB706F" w:rsidRPr="000A6EE3">
        <w:fldChar w:fldCharType="begin"/>
      </w:r>
      <w:r w:rsidR="00EB706F" w:rsidRPr="000A6EE3">
        <w:instrText xml:space="preserve"> XE "Fields:STATUS (#.02)" </w:instrText>
      </w:r>
      <w:r w:rsidR="00EB706F" w:rsidRPr="000A6EE3">
        <w:fldChar w:fldCharType="end"/>
      </w:r>
      <w:r w:rsidRPr="000A6EE3">
        <w:t xml:space="preserve"> to </w:t>
      </w:r>
      <w:r w:rsidRPr="000A6EE3">
        <w:rPr>
          <w:b/>
        </w:rPr>
        <w:t>Load</w:t>
      </w:r>
      <w:r w:rsidR="00EB706F" w:rsidRPr="000A6EE3">
        <w:rPr>
          <w:b/>
        </w:rPr>
        <w:t>ed</w:t>
      </w:r>
      <w:r w:rsidRPr="000A6EE3">
        <w:rPr>
          <w:b/>
        </w:rPr>
        <w:t xml:space="preserve"> From Distribution</w:t>
      </w:r>
      <w:r w:rsidRPr="000A6EE3">
        <w:t xml:space="preserve"> (i.e.,</w:t>
      </w:r>
      <w:r w:rsidR="0042535B" w:rsidRPr="000A6EE3">
        <w:t> </w:t>
      </w:r>
      <w:r w:rsidRPr="000A6EE3">
        <w:rPr>
          <w:b/>
        </w:rPr>
        <w:t>0</w:t>
      </w:r>
      <w:r w:rsidRPr="000A6EE3">
        <w:t xml:space="preserve">) prior to using the </w:t>
      </w:r>
      <w:r w:rsidR="00F83FA8" w:rsidRPr="000A6EE3">
        <w:rPr>
          <w:b/>
        </w:rPr>
        <w:t>Unload a Distribution</w:t>
      </w:r>
      <w:r w:rsidR="00EB706F" w:rsidRPr="000A6EE3">
        <w:fldChar w:fldCharType="begin"/>
      </w:r>
      <w:r w:rsidR="00EB706F" w:rsidRPr="000A6EE3">
        <w:instrText xml:space="preserve"> XE “Unload a Distribution Option” </w:instrText>
      </w:r>
      <w:r w:rsidR="00EB706F" w:rsidRPr="000A6EE3">
        <w:fldChar w:fldCharType="end"/>
      </w:r>
      <w:r w:rsidR="00EB706F" w:rsidRPr="000A6EE3">
        <w:fldChar w:fldCharType="begin"/>
      </w:r>
      <w:r w:rsidR="00EB706F" w:rsidRPr="000A6EE3">
        <w:instrText xml:space="preserve"> XE “Options:Unload a Distribution” </w:instrText>
      </w:r>
      <w:r w:rsidR="00EB706F" w:rsidRPr="000A6EE3">
        <w:fldChar w:fldCharType="end"/>
      </w:r>
      <w:r w:rsidR="00F83FA8" w:rsidRPr="000A6EE3">
        <w:t xml:space="preserve"> [XPD UNLOAD DISTRIBUTION</w:t>
      </w:r>
      <w:r w:rsidR="00F83FA8" w:rsidRPr="000A6EE3">
        <w:fldChar w:fldCharType="begin"/>
      </w:r>
      <w:r w:rsidR="00F83FA8" w:rsidRPr="000A6EE3">
        <w:instrText xml:space="preserve"> XE </w:instrText>
      </w:r>
      <w:r w:rsidR="00666840" w:rsidRPr="000A6EE3">
        <w:instrText>“</w:instrText>
      </w:r>
      <w:r w:rsidR="00F83FA8" w:rsidRPr="000A6EE3">
        <w:instrText>XPD UNLOAD DISTRIBUTION Option</w:instrText>
      </w:r>
      <w:r w:rsidR="00666840" w:rsidRPr="000A6EE3">
        <w:instrText>”</w:instrText>
      </w:r>
      <w:r w:rsidR="00F83FA8" w:rsidRPr="000A6EE3">
        <w:instrText xml:space="preserve"> </w:instrText>
      </w:r>
      <w:r w:rsidR="00F83FA8" w:rsidRPr="000A6EE3">
        <w:fldChar w:fldCharType="end"/>
      </w:r>
      <w:r w:rsidR="00F83FA8" w:rsidRPr="000A6EE3">
        <w:fldChar w:fldCharType="begin"/>
      </w:r>
      <w:r w:rsidR="00F83FA8" w:rsidRPr="000A6EE3">
        <w:instrText xml:space="preserve"> XE </w:instrText>
      </w:r>
      <w:r w:rsidR="00666840" w:rsidRPr="000A6EE3">
        <w:instrText>“</w:instrText>
      </w:r>
      <w:r w:rsidR="00F83FA8" w:rsidRPr="000A6EE3">
        <w:instrText>Options:XPD UNLOAD DISTRIBUTION</w:instrText>
      </w:r>
      <w:r w:rsidR="00666840" w:rsidRPr="000A6EE3">
        <w:instrText>”</w:instrText>
      </w:r>
      <w:r w:rsidR="00F83FA8" w:rsidRPr="000A6EE3">
        <w:instrText xml:space="preserve"> </w:instrText>
      </w:r>
      <w:r w:rsidR="00F83FA8" w:rsidRPr="000A6EE3">
        <w:fldChar w:fldCharType="end"/>
      </w:r>
      <w:r w:rsidR="00F83FA8" w:rsidRPr="000A6EE3">
        <w:t>]</w:t>
      </w:r>
      <w:r w:rsidR="00EB706F" w:rsidRPr="000A6EE3">
        <w:t xml:space="preserve"> option</w:t>
      </w:r>
      <w:r w:rsidRPr="000A6EE3">
        <w:t>.</w:t>
      </w:r>
    </w:p>
    <w:p w14:paraId="3866FBC2" w14:textId="77777777" w:rsidR="001D6B73" w:rsidRPr="000A6EE3" w:rsidRDefault="001D6B73" w:rsidP="00746679">
      <w:pPr>
        <w:pStyle w:val="Heading2"/>
      </w:pPr>
      <w:bookmarkStart w:id="2366" w:name="_Toc236534860"/>
      <w:bookmarkStart w:id="2367" w:name="_Toc151534993"/>
      <w:r w:rsidRPr="000A6EE3">
        <w:lastRenderedPageBreak/>
        <w:t>Installing Global Distributions</w:t>
      </w:r>
      <w:bookmarkEnd w:id="2366"/>
      <w:bookmarkEnd w:id="2367"/>
    </w:p>
    <w:p w14:paraId="61D51CD0" w14:textId="77777777" w:rsidR="001D6B73" w:rsidRPr="000A6EE3" w:rsidRDefault="00571C59" w:rsidP="001954F9">
      <w:pPr>
        <w:pStyle w:val="BodyText"/>
        <w:keepNext/>
        <w:keepLines/>
      </w:pPr>
      <w:r w:rsidRPr="000A6EE3">
        <w:fldChar w:fldCharType="begin"/>
      </w:r>
      <w:r w:rsidRPr="000A6EE3">
        <w:instrText xml:space="preserve"> XE </w:instrText>
      </w:r>
      <w:r w:rsidR="00666840" w:rsidRPr="000A6EE3">
        <w:instrText>“</w:instrText>
      </w:r>
      <w:r w:rsidRPr="000A6EE3">
        <w:instrText>Installations:Global Distributions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KIDS:Installations:Global Distributions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XE </w:instrText>
      </w:r>
      <w:r w:rsidR="00666840" w:rsidRPr="000A6EE3">
        <w:instrText>“</w:instrText>
      </w:r>
      <w:r w:rsidRPr="000A6EE3">
        <w:instrText>KIDS:Distributions:Global</w:instrText>
      </w:r>
      <w:r w:rsidR="00666840" w:rsidRPr="000A6EE3">
        <w:instrText>”</w:instrText>
      </w:r>
      <w:r w:rsidRPr="000A6EE3">
        <w:fldChar w:fldCharType="end"/>
      </w:r>
      <w:r w:rsidRPr="000A6EE3">
        <w:fldChar w:fldCharType="begin"/>
      </w:r>
      <w:r w:rsidRPr="000A6EE3">
        <w:instrText xml:space="preserve"> XE </w:instrText>
      </w:r>
      <w:r w:rsidR="00666840" w:rsidRPr="000A6EE3">
        <w:instrText>“</w:instrText>
      </w:r>
      <w:r w:rsidRPr="000A6EE3">
        <w:instrText>Globals:Installing Global Distributions</w:instrText>
      </w:r>
      <w:r w:rsidR="00666840" w:rsidRPr="000A6EE3">
        <w:instrText>”</w:instrText>
      </w:r>
      <w:r w:rsidRPr="000A6EE3">
        <w:instrText xml:space="preserve"> </w:instrText>
      </w:r>
      <w:r w:rsidRPr="000A6EE3">
        <w:fldChar w:fldCharType="end"/>
      </w:r>
      <w:r w:rsidR="001D6B73" w:rsidRPr="000A6EE3">
        <w:t>The second type of distribution supported by KIDS is called a global distribution. This type of distribution, unlike standard distributions, is used to only export globals.</w:t>
      </w:r>
    </w:p>
    <w:p w14:paraId="47BF4183" w14:textId="77777777" w:rsidR="001D6B73" w:rsidRPr="000A6EE3" w:rsidRDefault="001D6B73" w:rsidP="001477BD">
      <w:pPr>
        <w:pStyle w:val="BodyText"/>
      </w:pPr>
      <w:r w:rsidRPr="000A6EE3">
        <w:t xml:space="preserve">You still use the </w:t>
      </w:r>
      <w:r w:rsidRPr="000A6EE3">
        <w:rPr>
          <w:b/>
        </w:rPr>
        <w:t>Load a Distribution</w:t>
      </w:r>
      <w:r w:rsidR="00EB706F" w:rsidRPr="000A6EE3">
        <w:fldChar w:fldCharType="begin"/>
      </w:r>
      <w:r w:rsidR="00EB706F" w:rsidRPr="000A6EE3">
        <w:instrText xml:space="preserve"> XE “Load a Distribution Option” </w:instrText>
      </w:r>
      <w:r w:rsidR="00EB706F" w:rsidRPr="000A6EE3">
        <w:fldChar w:fldCharType="end"/>
      </w:r>
      <w:r w:rsidR="00EB706F" w:rsidRPr="000A6EE3">
        <w:fldChar w:fldCharType="begin"/>
      </w:r>
      <w:r w:rsidR="00EB706F" w:rsidRPr="000A6EE3">
        <w:instrText xml:space="preserve"> XE “Options:Load a Distribution” </w:instrText>
      </w:r>
      <w:r w:rsidR="00EB706F" w:rsidRPr="000A6EE3">
        <w:fldChar w:fldCharType="end"/>
      </w:r>
      <w:r w:rsidRPr="000A6EE3">
        <w:t xml:space="preserve"> </w:t>
      </w:r>
      <w:r w:rsidR="00EB706F" w:rsidRPr="000A6EE3">
        <w:t>[</w:t>
      </w:r>
      <w:r w:rsidR="00EB706F" w:rsidRPr="000A6EE3">
        <w:rPr>
          <w:color w:val="auto"/>
          <w:szCs w:val="22"/>
        </w:rPr>
        <w:t>XPD LOAD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XPD LOAD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XPD LOAD DISTRIBUTION</w:instrText>
      </w:r>
      <w:r w:rsidR="00EB706F" w:rsidRPr="000A6EE3">
        <w:instrText xml:space="preserve">" </w:instrText>
      </w:r>
      <w:r w:rsidR="00EB706F" w:rsidRPr="000A6EE3">
        <w:rPr>
          <w:color w:val="auto"/>
          <w:szCs w:val="22"/>
        </w:rPr>
        <w:fldChar w:fldCharType="end"/>
      </w:r>
      <w:r w:rsidR="00EB706F" w:rsidRPr="000A6EE3">
        <w:t xml:space="preserve">] </w:t>
      </w:r>
      <w:r w:rsidRPr="000A6EE3">
        <w:t xml:space="preserve">option to install global distributions. Unlike loading a standard distribution, however, KIDS installs global distributions immediately from the </w:t>
      </w:r>
      <w:r w:rsidR="00EB706F" w:rsidRPr="000A6EE3">
        <w:rPr>
          <w:b/>
        </w:rPr>
        <w:t>Load a Distribution</w:t>
      </w:r>
      <w:r w:rsidR="00EB706F" w:rsidRPr="000A6EE3">
        <w:fldChar w:fldCharType="begin"/>
      </w:r>
      <w:r w:rsidR="00EB706F" w:rsidRPr="000A6EE3">
        <w:instrText xml:space="preserve"> XE “Load a Distribution Option” </w:instrText>
      </w:r>
      <w:r w:rsidR="00EB706F" w:rsidRPr="000A6EE3">
        <w:fldChar w:fldCharType="end"/>
      </w:r>
      <w:r w:rsidR="00EB706F" w:rsidRPr="000A6EE3">
        <w:fldChar w:fldCharType="begin"/>
      </w:r>
      <w:r w:rsidR="00EB706F" w:rsidRPr="000A6EE3">
        <w:instrText xml:space="preserve"> XE “Options:Load a Distribution” </w:instrText>
      </w:r>
      <w:r w:rsidR="00EB706F" w:rsidRPr="000A6EE3">
        <w:fldChar w:fldCharType="end"/>
      </w:r>
      <w:r w:rsidR="00EB706F" w:rsidRPr="000A6EE3">
        <w:t xml:space="preserve"> [</w:t>
      </w:r>
      <w:r w:rsidR="00EB706F" w:rsidRPr="000A6EE3">
        <w:rPr>
          <w:color w:val="auto"/>
          <w:szCs w:val="22"/>
        </w:rPr>
        <w:t>XPD LOAD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XPD LOAD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XPD LOAD DISTRIBUTION</w:instrText>
      </w:r>
      <w:r w:rsidR="00EB706F" w:rsidRPr="000A6EE3">
        <w:instrText xml:space="preserve">" </w:instrText>
      </w:r>
      <w:r w:rsidR="00EB706F" w:rsidRPr="000A6EE3">
        <w:rPr>
          <w:color w:val="auto"/>
          <w:szCs w:val="22"/>
        </w:rPr>
        <w:fldChar w:fldCharType="end"/>
      </w:r>
      <w:r w:rsidR="00EB706F" w:rsidRPr="000A6EE3">
        <w:t>] option</w:t>
      </w:r>
      <w:r w:rsidRPr="000A6EE3">
        <w:t>. Also, there is no queueing of the installation.</w:t>
      </w:r>
    </w:p>
    <w:p w14:paraId="0F41124A" w14:textId="34786EC4" w:rsidR="001D6B73" w:rsidRPr="000A6EE3" w:rsidRDefault="001D6B73" w:rsidP="001954F9">
      <w:pPr>
        <w:pStyle w:val="BodyText"/>
        <w:keepNext/>
        <w:keepLines/>
      </w:pPr>
      <w:r w:rsidRPr="000A6EE3">
        <w:t>A global distribution can only contain one transport global, and the transport global can only export globals. You know that the distribution you</w:t>
      </w:r>
      <w:r w:rsidR="00666840" w:rsidRPr="000A6EE3">
        <w:t>’</w:t>
      </w:r>
      <w:r w:rsidRPr="000A6EE3">
        <w:t xml:space="preserve">re installing is a global distribution rather than a standard distribution, because when you load it with the </w:t>
      </w:r>
      <w:r w:rsidR="00EB706F" w:rsidRPr="000A6EE3">
        <w:rPr>
          <w:b/>
        </w:rPr>
        <w:t>Load a Distribution</w:t>
      </w:r>
      <w:r w:rsidR="00EB706F" w:rsidRPr="000A6EE3">
        <w:fldChar w:fldCharType="begin"/>
      </w:r>
      <w:r w:rsidR="00EB706F" w:rsidRPr="000A6EE3">
        <w:instrText xml:space="preserve"> XE “Load a Distribution Option” </w:instrText>
      </w:r>
      <w:r w:rsidR="00EB706F" w:rsidRPr="000A6EE3">
        <w:fldChar w:fldCharType="end"/>
      </w:r>
      <w:r w:rsidR="00EB706F" w:rsidRPr="000A6EE3">
        <w:fldChar w:fldCharType="begin"/>
      </w:r>
      <w:r w:rsidR="00EB706F" w:rsidRPr="000A6EE3">
        <w:instrText xml:space="preserve"> XE “Options:Load a Distribution” </w:instrText>
      </w:r>
      <w:r w:rsidR="00EB706F" w:rsidRPr="000A6EE3">
        <w:fldChar w:fldCharType="end"/>
      </w:r>
      <w:r w:rsidR="00EB706F" w:rsidRPr="000A6EE3">
        <w:t xml:space="preserve"> [</w:t>
      </w:r>
      <w:r w:rsidR="00EB706F" w:rsidRPr="000A6EE3">
        <w:rPr>
          <w:color w:val="auto"/>
          <w:szCs w:val="22"/>
        </w:rPr>
        <w:t>XPD LOAD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XPD LOAD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XPD LOAD DISTRIBUTION</w:instrText>
      </w:r>
      <w:r w:rsidR="00EB706F" w:rsidRPr="000A6EE3">
        <w:instrText xml:space="preserve">" </w:instrText>
      </w:r>
      <w:r w:rsidR="00EB706F" w:rsidRPr="000A6EE3">
        <w:rPr>
          <w:color w:val="auto"/>
          <w:szCs w:val="22"/>
        </w:rPr>
        <w:fldChar w:fldCharType="end"/>
      </w:r>
      <w:r w:rsidR="00EB706F" w:rsidRPr="000A6EE3">
        <w:t>] option</w:t>
      </w:r>
      <w:r w:rsidR="00C37806" w:rsidRPr="000A6EE3">
        <w:t xml:space="preserve">, KIDS </w:t>
      </w:r>
      <w:r w:rsidR="00EB706F" w:rsidRPr="000A6EE3">
        <w:t>display</w:t>
      </w:r>
      <w:r w:rsidR="00C37806" w:rsidRPr="000A6EE3">
        <w:t>s</w:t>
      </w:r>
      <w:r w:rsidRPr="000A6EE3">
        <w:t xml:space="preserve"> the </w:t>
      </w:r>
      <w:r w:rsidR="00EB706F" w:rsidRPr="000A6EE3">
        <w:t xml:space="preserve">message shown in </w:t>
      </w:r>
      <w:r w:rsidR="00151A3E" w:rsidRPr="00151A3E">
        <w:rPr>
          <w:color w:val="0000FF"/>
          <w:u w:val="single"/>
        </w:rPr>
        <w:fldChar w:fldCharType="begin"/>
      </w:r>
      <w:r w:rsidR="00151A3E" w:rsidRPr="00151A3E">
        <w:rPr>
          <w:color w:val="0000FF"/>
          <w:u w:val="single"/>
        </w:rPr>
        <w:instrText xml:space="preserve"> REF _Ref511376957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325</w:t>
      </w:r>
      <w:r w:rsidR="00151A3E" w:rsidRPr="00151A3E">
        <w:rPr>
          <w:color w:val="0000FF"/>
          <w:u w:val="single"/>
        </w:rPr>
        <w:fldChar w:fldCharType="end"/>
      </w:r>
      <w:r w:rsidRPr="000A6EE3">
        <w:t>:</w:t>
      </w:r>
    </w:p>
    <w:p w14:paraId="432C11E0" w14:textId="77777777" w:rsidR="0008310E" w:rsidRPr="000A6EE3" w:rsidRDefault="0008310E" w:rsidP="0008310E">
      <w:pPr>
        <w:pStyle w:val="BodyText6"/>
        <w:keepNext/>
        <w:keepLines/>
      </w:pPr>
    </w:p>
    <w:p w14:paraId="4E67503D" w14:textId="58DA18F0" w:rsidR="00225D04" w:rsidRPr="000A6EE3" w:rsidRDefault="00225D04" w:rsidP="002B6AE0">
      <w:pPr>
        <w:pStyle w:val="Caption"/>
      </w:pPr>
      <w:bookmarkStart w:id="2368" w:name="_Ref511376957"/>
      <w:bookmarkStart w:id="2369" w:name="_Toc193181890"/>
      <w:bookmarkStart w:id="2370" w:name="_Toc151535378"/>
      <w:r w:rsidRPr="000A6EE3">
        <w:t xml:space="preserve">Figure </w:t>
      </w:r>
      <w:fldSimple w:instr=" SEQ Figure \* ARABIC ">
        <w:r w:rsidR="00F56C49">
          <w:rPr>
            <w:noProof/>
          </w:rPr>
          <w:t>325</w:t>
        </w:r>
      </w:fldSimple>
      <w:bookmarkEnd w:id="2368"/>
      <w:r w:rsidR="00DE08DD" w:rsidRPr="000A6EE3">
        <w:t>:</w:t>
      </w:r>
      <w:r w:rsidR="009B0090" w:rsidRPr="000A6EE3">
        <w:t xml:space="preserve"> KIDS Global Distribution—Sample M</w:t>
      </w:r>
      <w:r w:rsidRPr="000A6EE3">
        <w:t>essage</w:t>
      </w:r>
      <w:bookmarkEnd w:id="2369"/>
      <w:bookmarkEnd w:id="2370"/>
    </w:p>
    <w:p w14:paraId="6C7E0634" w14:textId="77777777" w:rsidR="001D6B73" w:rsidRPr="000A6EE3" w:rsidRDefault="001D6B73">
      <w:pPr>
        <w:pStyle w:val="Dialogue"/>
      </w:pPr>
      <w:r w:rsidRPr="000A6EE3">
        <w:t>This is a Global Distribution. It contains Global(s) that will</w:t>
      </w:r>
    </w:p>
    <w:p w14:paraId="39C0F51F" w14:textId="77777777" w:rsidR="001D6B73" w:rsidRPr="000A6EE3" w:rsidRDefault="001D6B73">
      <w:pPr>
        <w:pStyle w:val="Dialogue"/>
      </w:pPr>
      <w:r w:rsidRPr="000A6EE3">
        <w:t>update your system at this time. The following Global(s) will be installed:</w:t>
      </w:r>
    </w:p>
    <w:p w14:paraId="3A888665" w14:textId="77777777" w:rsidR="001D6B73" w:rsidRPr="000A6EE3" w:rsidRDefault="001D6B73" w:rsidP="00A7691A">
      <w:pPr>
        <w:pStyle w:val="BodyText6"/>
      </w:pPr>
    </w:p>
    <w:p w14:paraId="2298AC42" w14:textId="77777777" w:rsidR="008A46D1" w:rsidRPr="000A6EE3" w:rsidRDefault="001D6B73" w:rsidP="00571C59">
      <w:pPr>
        <w:pStyle w:val="BodyText"/>
        <w:keepNext/>
        <w:keepLines/>
      </w:pPr>
      <w:r w:rsidRPr="000A6EE3">
        <w:t xml:space="preserve">The </w:t>
      </w:r>
      <w:r w:rsidR="00EB706F" w:rsidRPr="000A6EE3">
        <w:rPr>
          <w:b/>
        </w:rPr>
        <w:t>Load a Distribution</w:t>
      </w:r>
      <w:r w:rsidR="00EB706F" w:rsidRPr="000A6EE3">
        <w:fldChar w:fldCharType="begin"/>
      </w:r>
      <w:r w:rsidR="00EB706F" w:rsidRPr="000A6EE3">
        <w:instrText xml:space="preserve"> XE “Load a Distribution Option” </w:instrText>
      </w:r>
      <w:r w:rsidR="00EB706F" w:rsidRPr="000A6EE3">
        <w:fldChar w:fldCharType="end"/>
      </w:r>
      <w:r w:rsidR="00EB706F" w:rsidRPr="000A6EE3">
        <w:fldChar w:fldCharType="begin"/>
      </w:r>
      <w:r w:rsidR="00EB706F" w:rsidRPr="000A6EE3">
        <w:instrText xml:space="preserve"> XE “Options:Load a Distribution” </w:instrText>
      </w:r>
      <w:r w:rsidR="00EB706F" w:rsidRPr="000A6EE3">
        <w:fldChar w:fldCharType="end"/>
      </w:r>
      <w:r w:rsidR="00EB706F" w:rsidRPr="000A6EE3">
        <w:t xml:space="preserve"> [</w:t>
      </w:r>
      <w:r w:rsidR="00EB706F" w:rsidRPr="000A6EE3">
        <w:rPr>
          <w:color w:val="auto"/>
          <w:szCs w:val="22"/>
        </w:rPr>
        <w:t>XPD LOAD DISTRIBUTION</w:t>
      </w:r>
      <w:r w:rsidR="00EB706F" w:rsidRPr="000A6EE3">
        <w:rPr>
          <w:color w:val="auto"/>
          <w:szCs w:val="22"/>
        </w:rPr>
        <w:fldChar w:fldCharType="begin"/>
      </w:r>
      <w:r w:rsidR="00EB706F" w:rsidRPr="000A6EE3">
        <w:instrText xml:space="preserve"> XE "</w:instrText>
      </w:r>
      <w:r w:rsidR="00EB706F" w:rsidRPr="000A6EE3">
        <w:rPr>
          <w:color w:val="auto"/>
          <w:szCs w:val="22"/>
        </w:rPr>
        <w:instrText>XPD LOAD DISTRIBUTION Option</w:instrText>
      </w:r>
      <w:r w:rsidR="00EB706F" w:rsidRPr="000A6EE3">
        <w:instrText xml:space="preserve">" </w:instrText>
      </w:r>
      <w:r w:rsidR="00EB706F" w:rsidRPr="000A6EE3">
        <w:rPr>
          <w:color w:val="auto"/>
          <w:szCs w:val="22"/>
        </w:rPr>
        <w:fldChar w:fldCharType="end"/>
      </w:r>
      <w:r w:rsidR="00EB706F" w:rsidRPr="000A6EE3">
        <w:rPr>
          <w:color w:val="auto"/>
          <w:szCs w:val="22"/>
        </w:rPr>
        <w:fldChar w:fldCharType="begin"/>
      </w:r>
      <w:r w:rsidR="00EB706F" w:rsidRPr="000A6EE3">
        <w:instrText xml:space="preserve"> XE "Options:</w:instrText>
      </w:r>
      <w:r w:rsidR="00EB706F" w:rsidRPr="000A6EE3">
        <w:rPr>
          <w:color w:val="auto"/>
          <w:szCs w:val="22"/>
        </w:rPr>
        <w:instrText>XPD LOAD DISTRIBUTION</w:instrText>
      </w:r>
      <w:r w:rsidR="00EB706F" w:rsidRPr="000A6EE3">
        <w:instrText xml:space="preserve">" </w:instrText>
      </w:r>
      <w:r w:rsidR="00EB706F" w:rsidRPr="000A6EE3">
        <w:rPr>
          <w:color w:val="auto"/>
          <w:szCs w:val="22"/>
        </w:rPr>
        <w:fldChar w:fldCharType="end"/>
      </w:r>
      <w:r w:rsidR="00EB706F" w:rsidRPr="000A6EE3">
        <w:t>] option</w:t>
      </w:r>
      <w:r w:rsidRPr="000A6EE3">
        <w:t xml:space="preserve"> lists each global that will be installed from the distribution. Each global in the list is marked </w:t>
      </w:r>
      <w:r w:rsidRPr="000A6EE3">
        <w:rPr>
          <w:b/>
        </w:rPr>
        <w:t>OVERWRITE</w:t>
      </w:r>
      <w:r w:rsidRPr="000A6EE3">
        <w:t xml:space="preserve"> or </w:t>
      </w:r>
      <w:r w:rsidRPr="000A6EE3">
        <w:rPr>
          <w:b/>
        </w:rPr>
        <w:t>REPLACE</w:t>
      </w:r>
      <w:r w:rsidR="008A46D1" w:rsidRPr="000A6EE3">
        <w:t>:</w:t>
      </w:r>
    </w:p>
    <w:p w14:paraId="5615121A" w14:textId="77777777" w:rsidR="008A46D1" w:rsidRPr="000A6EE3" w:rsidRDefault="001D6B73" w:rsidP="00571C59">
      <w:pPr>
        <w:pStyle w:val="ListBullet"/>
        <w:keepNext/>
        <w:keepLines/>
      </w:pPr>
      <w:r w:rsidRPr="000A6EE3">
        <w:rPr>
          <w:b/>
        </w:rPr>
        <w:t>OVERWRITE</w:t>
      </w:r>
      <w:r w:rsidR="00F83FA8" w:rsidRPr="000A6EE3">
        <w:fldChar w:fldCharType="begin"/>
      </w:r>
      <w:r w:rsidR="00F83FA8" w:rsidRPr="000A6EE3">
        <w:instrText xml:space="preserve"> XE </w:instrText>
      </w:r>
      <w:r w:rsidR="00666840" w:rsidRPr="000A6EE3">
        <w:instrText>“</w:instrText>
      </w:r>
      <w:r w:rsidR="00F83FA8" w:rsidRPr="000A6EE3">
        <w:instrText>OVERWRITE</w:instrText>
      </w:r>
      <w:r w:rsidR="00666840" w:rsidRPr="000A6EE3">
        <w:instrText>”</w:instrText>
      </w:r>
      <w:r w:rsidR="00F83FA8" w:rsidRPr="000A6EE3">
        <w:instrText xml:space="preserve"> </w:instrText>
      </w:r>
      <w:r w:rsidR="00F83FA8" w:rsidRPr="000A6EE3">
        <w:fldChar w:fldCharType="end"/>
      </w:r>
      <w:r w:rsidR="00F83FA8" w:rsidRPr="000A6EE3">
        <w:fldChar w:fldCharType="begin"/>
      </w:r>
      <w:r w:rsidR="00F83FA8" w:rsidRPr="000A6EE3">
        <w:instrText xml:space="preserve"> XE </w:instrText>
      </w:r>
      <w:r w:rsidR="00666840" w:rsidRPr="000A6EE3">
        <w:instrText>“</w:instrText>
      </w:r>
      <w:r w:rsidR="00F83FA8" w:rsidRPr="000A6EE3">
        <w:instrText>KIDS:OVERWRITE</w:instrText>
      </w:r>
      <w:r w:rsidR="00666840" w:rsidRPr="000A6EE3">
        <w:instrText>”</w:instrText>
      </w:r>
      <w:r w:rsidR="00F83FA8" w:rsidRPr="000A6EE3">
        <w:instrText xml:space="preserve"> </w:instrText>
      </w:r>
      <w:r w:rsidR="00F83FA8" w:rsidRPr="000A6EE3">
        <w:fldChar w:fldCharType="end"/>
      </w:r>
      <w:r w:rsidR="008A46D1" w:rsidRPr="000A6EE3">
        <w:rPr>
          <w:b/>
        </w:rPr>
        <w:t>—</w:t>
      </w:r>
      <w:r w:rsidR="008A46D1" w:rsidRPr="000A6EE3">
        <w:t>L</w:t>
      </w:r>
      <w:r w:rsidRPr="000A6EE3">
        <w:t xml:space="preserve">oad the global </w:t>
      </w:r>
      <w:r w:rsidRPr="000A6EE3">
        <w:rPr>
          <w:i/>
        </w:rPr>
        <w:t>without</w:t>
      </w:r>
      <w:r w:rsidRPr="000A6EE3">
        <w:t xml:space="preserve"> purging the site</w:t>
      </w:r>
      <w:r w:rsidR="00666840" w:rsidRPr="000A6EE3">
        <w:t>’</w:t>
      </w:r>
      <w:r w:rsidRPr="000A6EE3">
        <w:t>s ve</w:t>
      </w:r>
      <w:r w:rsidR="008A46D1" w:rsidRPr="000A6EE3">
        <w:t>rsion of the global beforehand.</w:t>
      </w:r>
    </w:p>
    <w:p w14:paraId="01645D25" w14:textId="77777777" w:rsidR="001D6B73" w:rsidRPr="000A6EE3" w:rsidRDefault="001D6B73" w:rsidP="007B457D">
      <w:pPr>
        <w:pStyle w:val="ListBullet"/>
      </w:pPr>
      <w:r w:rsidRPr="000A6EE3">
        <w:rPr>
          <w:b/>
        </w:rPr>
        <w:t>REPLACE</w:t>
      </w:r>
      <w:r w:rsidR="00F83FA8" w:rsidRPr="000A6EE3">
        <w:fldChar w:fldCharType="begin"/>
      </w:r>
      <w:r w:rsidR="00F83FA8" w:rsidRPr="000A6EE3">
        <w:instrText xml:space="preserve"> XE </w:instrText>
      </w:r>
      <w:r w:rsidR="00666840" w:rsidRPr="000A6EE3">
        <w:instrText>“</w:instrText>
      </w:r>
      <w:r w:rsidR="00F83FA8" w:rsidRPr="000A6EE3">
        <w:instrText>REPLACE</w:instrText>
      </w:r>
      <w:r w:rsidR="00666840" w:rsidRPr="000A6EE3">
        <w:instrText>”</w:instrText>
      </w:r>
      <w:r w:rsidR="00F83FA8" w:rsidRPr="000A6EE3">
        <w:instrText xml:space="preserve"> </w:instrText>
      </w:r>
      <w:r w:rsidR="00F83FA8" w:rsidRPr="000A6EE3">
        <w:fldChar w:fldCharType="end"/>
      </w:r>
      <w:r w:rsidR="00F83FA8" w:rsidRPr="000A6EE3">
        <w:fldChar w:fldCharType="begin"/>
      </w:r>
      <w:r w:rsidR="00F83FA8" w:rsidRPr="000A6EE3">
        <w:instrText xml:space="preserve"> XE </w:instrText>
      </w:r>
      <w:r w:rsidR="00666840" w:rsidRPr="000A6EE3">
        <w:instrText>“</w:instrText>
      </w:r>
      <w:r w:rsidR="00F83FA8" w:rsidRPr="000A6EE3">
        <w:instrText>KIDS:REPLACE</w:instrText>
      </w:r>
      <w:r w:rsidR="00666840" w:rsidRPr="000A6EE3">
        <w:instrText>”</w:instrText>
      </w:r>
      <w:r w:rsidR="00F83FA8" w:rsidRPr="000A6EE3">
        <w:instrText xml:space="preserve"> </w:instrText>
      </w:r>
      <w:r w:rsidR="00F83FA8" w:rsidRPr="000A6EE3">
        <w:fldChar w:fldCharType="end"/>
      </w:r>
      <w:r w:rsidR="008A46D1" w:rsidRPr="000A6EE3">
        <w:rPr>
          <w:b/>
        </w:rPr>
        <w:t>—</w:t>
      </w:r>
      <w:r w:rsidR="008A46D1" w:rsidRPr="000A6EE3">
        <w:t>Purge the site</w:t>
      </w:r>
      <w:r w:rsidR="00666840" w:rsidRPr="000A6EE3">
        <w:t>’</w:t>
      </w:r>
      <w:r w:rsidR="008A46D1" w:rsidRPr="000A6EE3">
        <w:t>s version of the global</w:t>
      </w:r>
      <w:r w:rsidRPr="000A6EE3">
        <w:t xml:space="preserve"> first, and then </w:t>
      </w:r>
      <w:r w:rsidR="008A46D1" w:rsidRPr="000A6EE3">
        <w:t>load the global</w:t>
      </w:r>
      <w:r w:rsidRPr="000A6EE3">
        <w:t>.</w:t>
      </w:r>
    </w:p>
    <w:p w14:paraId="2CC2E931" w14:textId="77777777" w:rsidR="001477BD" w:rsidRPr="000A6EE3" w:rsidRDefault="001477BD" w:rsidP="001477BD">
      <w:pPr>
        <w:pStyle w:val="BodyText6"/>
      </w:pPr>
    </w:p>
    <w:p w14:paraId="025604ED" w14:textId="71E9ADF1" w:rsidR="001D6B73" w:rsidRPr="000A6EE3" w:rsidRDefault="001D6B73" w:rsidP="001954F9">
      <w:pPr>
        <w:pStyle w:val="BodyText"/>
      </w:pPr>
      <w:r w:rsidRPr="000A6EE3">
        <w:t xml:space="preserve">You are given two chances to abort the installation of the global distribution. If you answer </w:t>
      </w:r>
      <w:r w:rsidRPr="000A6EE3">
        <w:rPr>
          <w:b/>
        </w:rPr>
        <w:t>YES</w:t>
      </w:r>
      <w:r w:rsidRPr="000A6EE3">
        <w:t xml:space="preserve"> to both questions, the globals in the global distribution are installed immediately.</w:t>
      </w:r>
    </w:p>
    <w:p w14:paraId="39079938" w14:textId="77777777" w:rsidR="001D6B73" w:rsidRPr="000A6EE3" w:rsidRDefault="001D6B73" w:rsidP="00746679">
      <w:pPr>
        <w:pStyle w:val="Heading2"/>
      </w:pPr>
      <w:bookmarkStart w:id="2371" w:name="_Toc236534861"/>
      <w:bookmarkStart w:id="2372" w:name="_Toc151534994"/>
      <w:r w:rsidRPr="000A6EE3">
        <w:lastRenderedPageBreak/>
        <w:t>Purging the BUILD and INSTALL Files</w:t>
      </w:r>
      <w:bookmarkEnd w:id="2371"/>
      <w:bookmarkEnd w:id="2372"/>
    </w:p>
    <w:p w14:paraId="738DC341" w14:textId="77777777" w:rsidR="001D6B73" w:rsidRPr="000A6EE3" w:rsidRDefault="00571C59" w:rsidP="00571C59">
      <w:pPr>
        <w:pStyle w:val="BodyText"/>
        <w:keepNext/>
        <w:keepLines/>
      </w:pPr>
      <w:r w:rsidRPr="000A6EE3">
        <w:fldChar w:fldCharType="begin"/>
      </w:r>
      <w:r w:rsidRPr="000A6EE3">
        <w:instrText xml:space="preserve">XE </w:instrText>
      </w:r>
      <w:r w:rsidR="00666840" w:rsidRPr="000A6EE3">
        <w:instrText>“</w:instrText>
      </w:r>
      <w:r w:rsidRPr="000A6EE3">
        <w:instrText>KIDS:Purging:BUILD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KIDS:Purging:INSTALL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Purging:BUILD File</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Purging:INSTALL File</w:instrText>
      </w:r>
      <w:r w:rsidR="00666840" w:rsidRPr="000A6EE3">
        <w:instrText>”</w:instrText>
      </w:r>
      <w:r w:rsidRPr="000A6EE3">
        <w:fldChar w:fldCharType="end"/>
      </w:r>
      <w:r w:rsidR="001D6B73" w:rsidRPr="000A6EE3">
        <w:t>Each KIDS</w:t>
      </w:r>
      <w:r w:rsidR="009730F4" w:rsidRPr="000A6EE3">
        <w:fldChar w:fldCharType="begin"/>
      </w:r>
      <w:r w:rsidR="009730F4" w:rsidRPr="000A6EE3">
        <w:instrText xml:space="preserve"> XE </w:instrText>
      </w:r>
      <w:r w:rsidR="00666840" w:rsidRPr="000A6EE3">
        <w:instrText>“</w:instrText>
      </w:r>
      <w:r w:rsidR="009730F4" w:rsidRPr="000A6EE3">
        <w:instrText>KIDS</w:instrText>
      </w:r>
      <w:r w:rsidR="00666840" w:rsidRPr="000A6EE3">
        <w:instrText>”</w:instrText>
      </w:r>
      <w:r w:rsidR="009730F4" w:rsidRPr="000A6EE3">
        <w:instrText xml:space="preserve"> </w:instrText>
      </w:r>
      <w:r w:rsidR="009730F4" w:rsidRPr="000A6EE3">
        <w:fldChar w:fldCharType="end"/>
      </w:r>
      <w:r w:rsidR="001D6B73" w:rsidRPr="000A6EE3">
        <w:t xml:space="preserve"> installation adds one entry to the </w:t>
      </w:r>
      <w:r w:rsidR="007E1F56" w:rsidRPr="000A6EE3">
        <w:t>BUILD (#9.6)</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and </w:t>
      </w:r>
      <w:r w:rsidR="007E1F56" w:rsidRPr="000A6EE3">
        <w:t>INSTALL (#9.7)</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files</w:t>
      </w:r>
      <w:r w:rsidR="001D6B73" w:rsidRPr="000A6EE3">
        <w:rPr>
          <w:vanish/>
        </w:rPr>
        <w:t>;</w:t>
      </w:r>
      <w:r w:rsidR="001D6B73" w:rsidRPr="000A6EE3">
        <w:t xml:space="preserve"> for every transport global installed from the distribution.</w:t>
      </w:r>
    </w:p>
    <w:p w14:paraId="20889844" w14:textId="41153C5D" w:rsidR="001D6B73" w:rsidRPr="000A6EE3" w:rsidRDefault="0015207B" w:rsidP="00571C59">
      <w:pPr>
        <w:pStyle w:val="Note"/>
        <w:keepNext/>
        <w:keepLines/>
      </w:pPr>
      <w:r w:rsidRPr="000A6EE3">
        <w:rPr>
          <w:noProof/>
          <w:lang w:eastAsia="en-US"/>
        </w:rPr>
        <w:drawing>
          <wp:inline distT="0" distB="0" distL="0" distR="0" wp14:anchorId="000BCB0D" wp14:editId="7642DE8A">
            <wp:extent cx="304800" cy="304800"/>
            <wp:effectExtent l="0" t="0" r="0"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71C59" w:rsidRPr="000A6EE3">
        <w:tab/>
      </w:r>
      <w:r w:rsidR="00571C59" w:rsidRPr="000A6EE3">
        <w:rPr>
          <w:b/>
          <w:iCs/>
        </w:rPr>
        <w:t xml:space="preserve">REF: </w:t>
      </w:r>
      <w:r w:rsidR="00571C59" w:rsidRPr="000A6EE3">
        <w:t xml:space="preserve">For information about purging these files, see the discussion of the </w:t>
      </w:r>
      <w:r w:rsidR="00571C59" w:rsidRPr="000A6EE3">
        <w:rPr>
          <w:b/>
        </w:rPr>
        <w:t>Purge Build or Install Files</w:t>
      </w:r>
      <w:r w:rsidR="00571C59" w:rsidRPr="000A6EE3">
        <w:t xml:space="preserve"> option in the </w:t>
      </w:r>
      <w:r w:rsidR="00666840" w:rsidRPr="000A6EE3">
        <w:t>“</w:t>
      </w:r>
      <w:r w:rsidR="00571C59" w:rsidRPr="000A6EE3">
        <w:rPr>
          <w:color w:val="0000FF"/>
        </w:rPr>
        <w:fldChar w:fldCharType="begin" w:fldLock="1"/>
      </w:r>
      <w:r w:rsidR="00571C59" w:rsidRPr="000A6EE3">
        <w:rPr>
          <w:color w:val="0000FF"/>
        </w:rPr>
        <w:instrText xml:space="preserve"> REF _Ref20105930 \h  \* MERGEFORMAT </w:instrText>
      </w:r>
      <w:r w:rsidR="00571C59" w:rsidRPr="000A6EE3">
        <w:rPr>
          <w:color w:val="0000FF"/>
        </w:rPr>
      </w:r>
      <w:r w:rsidR="00571C59" w:rsidRPr="000A6EE3">
        <w:rPr>
          <w:color w:val="0000FF"/>
        </w:rPr>
        <w:fldChar w:fldCharType="separate"/>
      </w:r>
      <w:r w:rsidR="00571C59" w:rsidRPr="000A6EE3">
        <w:rPr>
          <w:color w:val="0000FF"/>
          <w:u w:val="single"/>
        </w:rPr>
        <w:t>Purge Build or Install Files</w:t>
      </w:r>
      <w:r w:rsidR="00571C59" w:rsidRPr="000A6EE3">
        <w:rPr>
          <w:color w:val="0000FF"/>
        </w:rPr>
        <w:fldChar w:fldCharType="end"/>
      </w:r>
      <w:r w:rsidR="00666840" w:rsidRPr="000A6EE3">
        <w:t>”</w:t>
      </w:r>
      <w:r w:rsidR="00571C59" w:rsidRPr="000A6EE3">
        <w:t xml:space="preserve"> section in</w:t>
      </w:r>
      <w:r w:rsidR="00CB2933">
        <w:t xml:space="preserve"> the</w:t>
      </w:r>
      <w:r w:rsidR="00571C59" w:rsidRPr="000A6EE3">
        <w:t xml:space="preserve"> </w:t>
      </w:r>
      <w:r w:rsidR="00666840" w:rsidRPr="000A6EE3">
        <w:t>“</w:t>
      </w:r>
      <w:r w:rsidR="00E9259E" w:rsidRPr="00E9259E">
        <w:rPr>
          <w:color w:val="0000FF"/>
          <w:u w:val="single"/>
        </w:rPr>
        <w:fldChar w:fldCharType="begin"/>
      </w:r>
      <w:r w:rsidR="00E9259E" w:rsidRPr="00E9259E">
        <w:rPr>
          <w:color w:val="0000FF"/>
          <w:u w:val="single"/>
        </w:rPr>
        <w:instrText xml:space="preserve"> REF _Ref129251021 \h </w:instrText>
      </w:r>
      <w:r w:rsidR="00E9259E">
        <w:rPr>
          <w:color w:val="0000FF"/>
          <w:u w:val="single"/>
        </w:rPr>
        <w:instrText xml:space="preserve"> \* MERGEFORMAT </w:instrText>
      </w:r>
      <w:r w:rsidR="00E9259E" w:rsidRPr="00E9259E">
        <w:rPr>
          <w:color w:val="0000FF"/>
          <w:u w:val="single"/>
        </w:rPr>
      </w:r>
      <w:r w:rsidR="00E9259E" w:rsidRPr="00E9259E">
        <w:rPr>
          <w:color w:val="0000FF"/>
          <w:u w:val="single"/>
        </w:rPr>
        <w:fldChar w:fldCharType="separate"/>
      </w:r>
      <w:r w:rsidR="00F56C49" w:rsidRPr="00F56C49">
        <w:rPr>
          <w:color w:val="0000FF"/>
          <w:u w:val="single"/>
        </w:rPr>
        <w:t>KIDS: System Management—Utilities</w:t>
      </w:r>
      <w:r w:rsidR="00E9259E" w:rsidRPr="00E9259E">
        <w:rPr>
          <w:color w:val="0000FF"/>
          <w:u w:val="single"/>
        </w:rPr>
        <w:fldChar w:fldCharType="end"/>
      </w:r>
      <w:r w:rsidR="00E50524" w:rsidRPr="000A6EE3">
        <w:t>”</w:t>
      </w:r>
      <w:r w:rsidR="004B4ACA">
        <w:t xml:space="preserve"> section.</w:t>
      </w:r>
    </w:p>
    <w:p w14:paraId="101C7232" w14:textId="77777777" w:rsidR="0008310E" w:rsidRPr="000A6EE3" w:rsidRDefault="0008310E" w:rsidP="0008310E">
      <w:pPr>
        <w:pStyle w:val="BodyText6"/>
        <w:keepNext/>
        <w:keepLines/>
      </w:pPr>
    </w:p>
    <w:p w14:paraId="334621BA" w14:textId="107BF675" w:rsidR="00225D04" w:rsidRPr="000A6EE3" w:rsidRDefault="00225D04" w:rsidP="002B6AE0">
      <w:pPr>
        <w:pStyle w:val="Caption"/>
      </w:pPr>
      <w:bookmarkStart w:id="2373" w:name="_Toc193181891"/>
      <w:bookmarkStart w:id="2374" w:name="_Toc151535379"/>
      <w:r w:rsidRPr="000A6EE3">
        <w:t xml:space="preserve">Figure </w:t>
      </w:r>
      <w:fldSimple w:instr=" SEQ Figure \* ARABIC ">
        <w:r w:rsidR="00F56C49">
          <w:rPr>
            <w:noProof/>
          </w:rPr>
          <w:t>326</w:t>
        </w:r>
      </w:fldSimple>
      <w:r w:rsidR="00DE08DD" w:rsidRPr="000A6EE3">
        <w:t>:</w:t>
      </w:r>
      <w:r w:rsidR="009B0090" w:rsidRPr="000A6EE3">
        <w:t xml:space="preserve"> Installation of a Global D</w:t>
      </w:r>
      <w:r w:rsidRPr="000A6EE3">
        <w:t>i</w:t>
      </w:r>
      <w:r w:rsidR="009B0090" w:rsidRPr="000A6EE3">
        <w:t>stribution—Load a Distribution O</w:t>
      </w:r>
      <w:r w:rsidRPr="000A6EE3">
        <w:t>ption</w:t>
      </w:r>
      <w:bookmarkEnd w:id="2373"/>
      <w:bookmarkEnd w:id="2374"/>
    </w:p>
    <w:p w14:paraId="248898D1" w14:textId="77777777" w:rsidR="001D6B73" w:rsidRPr="000A6EE3" w:rsidRDefault="001D6B73">
      <w:pPr>
        <w:pStyle w:val="Dialogue"/>
      </w:pPr>
      <w:r w:rsidRPr="000A6EE3">
        <w:t xml:space="preserve">Select Installation Option: </w:t>
      </w:r>
      <w:r w:rsidR="00B801DA" w:rsidRPr="000A6EE3">
        <w:rPr>
          <w:b/>
          <w:highlight w:val="yellow"/>
        </w:rPr>
        <w:t>LOAD A DISTRIBUTION</w:t>
      </w:r>
    </w:p>
    <w:p w14:paraId="275B3EE7" w14:textId="77777777" w:rsidR="001D6B73" w:rsidRPr="000A6EE3" w:rsidRDefault="001D6B73">
      <w:pPr>
        <w:pStyle w:val="Dialogue"/>
      </w:pPr>
      <w:r w:rsidRPr="000A6EE3">
        <w:t xml:space="preserve">Enter a Host File: </w:t>
      </w:r>
      <w:r w:rsidRPr="000A6EE3">
        <w:rPr>
          <w:b/>
          <w:highlight w:val="yellow"/>
        </w:rPr>
        <w:t>[DMANAGER]XGGLOBAL.DAT</w:t>
      </w:r>
    </w:p>
    <w:p w14:paraId="7288E780" w14:textId="77777777" w:rsidR="001D6B73" w:rsidRPr="000A6EE3" w:rsidRDefault="001D6B73">
      <w:pPr>
        <w:pStyle w:val="Dialogue"/>
      </w:pPr>
    </w:p>
    <w:p w14:paraId="09261390" w14:textId="77777777" w:rsidR="001D6B73" w:rsidRPr="000A6EE3" w:rsidRDefault="001D6B73">
      <w:pPr>
        <w:pStyle w:val="Dialogue"/>
      </w:pPr>
      <w:r w:rsidRPr="000A6EE3">
        <w:t xml:space="preserve">KIDS Distribution save on Jan 26, </w:t>
      </w:r>
      <w:r w:rsidR="002A3897" w:rsidRPr="000A6EE3">
        <w:t>2004</w:t>
      </w:r>
      <w:r w:rsidRPr="000A6EE3">
        <w:t>@12:58:25</w:t>
      </w:r>
    </w:p>
    <w:p w14:paraId="14C92ABF" w14:textId="77777777" w:rsidR="001D6B73" w:rsidRPr="000A6EE3" w:rsidRDefault="001D6B73">
      <w:pPr>
        <w:pStyle w:val="Dialogue"/>
      </w:pPr>
      <w:r w:rsidRPr="000A6EE3">
        <w:t>Comment: GLOBAL PACKAGE</w:t>
      </w:r>
    </w:p>
    <w:p w14:paraId="0479940B" w14:textId="77777777" w:rsidR="001D6B73" w:rsidRPr="000A6EE3" w:rsidRDefault="001D6B73">
      <w:pPr>
        <w:pStyle w:val="Dialogue"/>
      </w:pPr>
    </w:p>
    <w:p w14:paraId="47311561" w14:textId="77777777" w:rsidR="001D6B73" w:rsidRPr="000A6EE3" w:rsidRDefault="001D6B73">
      <w:pPr>
        <w:pStyle w:val="Dialogue"/>
      </w:pPr>
      <w:r w:rsidRPr="000A6EE3">
        <w:t>This Distribution contains the following Transport global(s):</w:t>
      </w:r>
    </w:p>
    <w:p w14:paraId="410E0A99" w14:textId="77777777" w:rsidR="001D6B73" w:rsidRPr="000A6EE3" w:rsidRDefault="001D6B73">
      <w:pPr>
        <w:pStyle w:val="Dialogue"/>
      </w:pPr>
      <w:r w:rsidRPr="000A6EE3">
        <w:t xml:space="preserve">     GLOBAL PACKAGE 1.0</w:t>
      </w:r>
    </w:p>
    <w:p w14:paraId="52B959AF" w14:textId="77777777" w:rsidR="001D6B73" w:rsidRPr="000A6EE3" w:rsidRDefault="001D6B73">
      <w:pPr>
        <w:pStyle w:val="Dialogue"/>
      </w:pPr>
    </w:p>
    <w:p w14:paraId="2BB28111" w14:textId="77777777" w:rsidR="001D6B73" w:rsidRPr="000A6EE3" w:rsidRDefault="001D6B73">
      <w:pPr>
        <w:pStyle w:val="Dialogue"/>
      </w:pPr>
      <w:r w:rsidRPr="000A6EE3">
        <w:t>This is a Global Distribution. It contains Global(s) that will</w:t>
      </w:r>
    </w:p>
    <w:p w14:paraId="7A0E31A1" w14:textId="77777777" w:rsidR="001D6B73" w:rsidRPr="000A6EE3" w:rsidRDefault="001D6B73">
      <w:pPr>
        <w:pStyle w:val="Dialogue"/>
      </w:pPr>
      <w:r w:rsidRPr="000A6EE3">
        <w:t>update your system at this time. The following Global(s) will be installed:</w:t>
      </w:r>
    </w:p>
    <w:p w14:paraId="0D92E022" w14:textId="77777777" w:rsidR="001D6B73" w:rsidRPr="000A6EE3" w:rsidRDefault="001D6B73">
      <w:pPr>
        <w:pStyle w:val="Dialogue"/>
      </w:pPr>
      <w:r w:rsidRPr="000A6EE3">
        <w:t>^XGRON(1)     Overwrite</w:t>
      </w:r>
    </w:p>
    <w:p w14:paraId="56AD2888" w14:textId="77777777" w:rsidR="001D6B73" w:rsidRPr="000A6EE3" w:rsidRDefault="001D6B73">
      <w:pPr>
        <w:pStyle w:val="Dialogue"/>
      </w:pPr>
      <w:r w:rsidRPr="000A6EE3">
        <w:t>^XGRON(</w:t>
      </w:r>
      <w:r w:rsidR="00666840" w:rsidRPr="000A6EE3">
        <w:t>“</w:t>
      </w:r>
      <w:r w:rsidRPr="000A6EE3">
        <w:t>PX</w:t>
      </w:r>
      <w:r w:rsidR="00666840" w:rsidRPr="000A6EE3">
        <w:t>”</w:t>
      </w:r>
      <w:r w:rsidRPr="000A6EE3">
        <w:t>)  Replace</w:t>
      </w:r>
    </w:p>
    <w:p w14:paraId="4BF8BB61" w14:textId="77777777" w:rsidR="001D6B73" w:rsidRPr="000A6EE3" w:rsidRDefault="001D6B73">
      <w:pPr>
        <w:pStyle w:val="Dialogue"/>
      </w:pPr>
      <w:r w:rsidRPr="000A6EE3">
        <w:t>^XGRON(</w:t>
      </w:r>
      <w:r w:rsidR="00666840" w:rsidRPr="000A6EE3">
        <w:t>“</w:t>
      </w:r>
      <w:r w:rsidRPr="000A6EE3">
        <w:t>TX</w:t>
      </w:r>
      <w:r w:rsidR="00666840" w:rsidRPr="000A6EE3">
        <w:t>”</w:t>
      </w:r>
      <w:r w:rsidRPr="000A6EE3">
        <w:t>)  Overwrite</w:t>
      </w:r>
    </w:p>
    <w:p w14:paraId="20394724" w14:textId="77777777" w:rsidR="001D6B73" w:rsidRPr="000A6EE3" w:rsidRDefault="001D6B73">
      <w:pPr>
        <w:pStyle w:val="Dialogue"/>
      </w:pPr>
    </w:p>
    <w:p w14:paraId="506AEDD2" w14:textId="77777777" w:rsidR="001D6B73" w:rsidRPr="000A6EE3" w:rsidRDefault="001D6B73">
      <w:pPr>
        <w:pStyle w:val="Dialogue"/>
      </w:pPr>
      <w:r w:rsidRPr="000A6EE3">
        <w:t>If you continue with the Load, the Global(s) will be</w:t>
      </w:r>
    </w:p>
    <w:p w14:paraId="31325E8B" w14:textId="77777777" w:rsidR="001D6B73" w:rsidRPr="000A6EE3" w:rsidRDefault="001D6B73">
      <w:pPr>
        <w:pStyle w:val="Dialogue"/>
      </w:pPr>
      <w:r w:rsidRPr="000A6EE3">
        <w:t>Installed at this time.</w:t>
      </w:r>
    </w:p>
    <w:p w14:paraId="7461B862" w14:textId="77777777" w:rsidR="001D6B73" w:rsidRPr="000A6EE3" w:rsidRDefault="001D6B73">
      <w:pPr>
        <w:pStyle w:val="Dialogue"/>
      </w:pPr>
    </w:p>
    <w:p w14:paraId="63EB8927" w14:textId="77777777" w:rsidR="001D6B73" w:rsidRPr="000A6EE3" w:rsidRDefault="001D6B73">
      <w:pPr>
        <w:pStyle w:val="Dialogue"/>
      </w:pPr>
      <w:r w:rsidRPr="000A6EE3">
        <w:t xml:space="preserve">Want to Continue with Load? YES// </w:t>
      </w:r>
      <w:r w:rsidRPr="000A6EE3">
        <w:rPr>
          <w:b/>
          <w:highlight w:val="yellow"/>
        </w:rPr>
        <w:t>&lt;Enter&gt;</w:t>
      </w:r>
    </w:p>
    <w:p w14:paraId="5DF97941" w14:textId="77777777" w:rsidR="001D6B73" w:rsidRPr="000A6EE3" w:rsidRDefault="001D6B73">
      <w:pPr>
        <w:pStyle w:val="Dialogue"/>
      </w:pPr>
      <w:r w:rsidRPr="000A6EE3">
        <w:t>Loading Distribution...</w:t>
      </w:r>
    </w:p>
    <w:p w14:paraId="46AD9585" w14:textId="77777777" w:rsidR="001D6B73" w:rsidRPr="000A6EE3" w:rsidRDefault="001D6B73">
      <w:pPr>
        <w:pStyle w:val="Dialogue"/>
      </w:pPr>
    </w:p>
    <w:p w14:paraId="0C4DE02B" w14:textId="77777777" w:rsidR="001D6B73" w:rsidRPr="000A6EE3" w:rsidRDefault="001D6B73">
      <w:pPr>
        <w:pStyle w:val="Dialogue"/>
      </w:pPr>
    </w:p>
    <w:p w14:paraId="229D84B9" w14:textId="77777777" w:rsidR="001D6B73" w:rsidRPr="000A6EE3" w:rsidRDefault="001D6B73">
      <w:pPr>
        <w:pStyle w:val="Dialogue"/>
      </w:pPr>
      <w:r w:rsidRPr="000A6EE3">
        <w:t xml:space="preserve">Globals will now be installed, OK? YES// </w:t>
      </w:r>
      <w:r w:rsidRPr="000A6EE3">
        <w:rPr>
          <w:b/>
          <w:highlight w:val="yellow"/>
        </w:rPr>
        <w:t>&lt;Enter&gt;</w:t>
      </w:r>
    </w:p>
    <w:p w14:paraId="0FF98267" w14:textId="77777777" w:rsidR="001D6B73" w:rsidRPr="000A6EE3" w:rsidRDefault="001D6B73">
      <w:pPr>
        <w:pStyle w:val="Dialogue"/>
      </w:pPr>
    </w:p>
    <w:p w14:paraId="720C710C" w14:textId="77777777" w:rsidR="001D6B73" w:rsidRPr="000A6EE3" w:rsidRDefault="001D6B73">
      <w:pPr>
        <w:pStyle w:val="Dialogue"/>
      </w:pPr>
    </w:p>
    <w:p w14:paraId="6259CC13" w14:textId="77777777" w:rsidR="001D6B73" w:rsidRPr="000A6EE3" w:rsidRDefault="001D6B73">
      <w:pPr>
        <w:pStyle w:val="Dialogue"/>
      </w:pPr>
      <w:r w:rsidRPr="000A6EE3">
        <w:t>Installing Globals...</w:t>
      </w:r>
    </w:p>
    <w:p w14:paraId="29F6D257" w14:textId="77777777" w:rsidR="001D6B73" w:rsidRPr="000A6EE3" w:rsidRDefault="001D6B73">
      <w:pPr>
        <w:pStyle w:val="Dialogue"/>
      </w:pPr>
      <w:r w:rsidRPr="000A6EE3">
        <w:t xml:space="preserve">               Jan 26, </w:t>
      </w:r>
      <w:r w:rsidR="002A3897" w:rsidRPr="000A6EE3">
        <w:t>2004</w:t>
      </w:r>
      <w:r w:rsidRPr="000A6EE3">
        <w:t>@13:04:16</w:t>
      </w:r>
    </w:p>
    <w:p w14:paraId="7CF01A7C" w14:textId="77777777" w:rsidR="001D6B73" w:rsidRPr="000A6EE3" w:rsidRDefault="001D6B73">
      <w:pPr>
        <w:pStyle w:val="Dialogue"/>
      </w:pPr>
    </w:p>
    <w:p w14:paraId="223500CF" w14:textId="77777777" w:rsidR="001D6B73" w:rsidRPr="000A6EE3" w:rsidRDefault="001D6B73">
      <w:pPr>
        <w:pStyle w:val="Dialogue"/>
      </w:pPr>
    </w:p>
    <w:p w14:paraId="666CBF1E" w14:textId="77777777" w:rsidR="001D6B73" w:rsidRPr="000A6EE3" w:rsidRDefault="001D6B73">
      <w:pPr>
        <w:pStyle w:val="Dialogue"/>
      </w:pPr>
      <w:r w:rsidRPr="000A6EE3">
        <w:t xml:space="preserve"> GLOBAL PACKAGE 1.0 Installed.</w:t>
      </w:r>
    </w:p>
    <w:p w14:paraId="74ECCB65" w14:textId="77777777" w:rsidR="001D6B73" w:rsidRPr="000A6EE3" w:rsidRDefault="001D6B73">
      <w:pPr>
        <w:pStyle w:val="Dialogue"/>
      </w:pPr>
      <w:r w:rsidRPr="000A6EE3">
        <w:t xml:space="preserve">               Jan 26, </w:t>
      </w:r>
      <w:r w:rsidR="002A3897" w:rsidRPr="000A6EE3">
        <w:t>2004</w:t>
      </w:r>
      <w:r w:rsidRPr="000A6EE3">
        <w:t>@13:04:17</w:t>
      </w:r>
    </w:p>
    <w:p w14:paraId="3B43D84E" w14:textId="77777777" w:rsidR="001D6B73" w:rsidRPr="000A6EE3" w:rsidRDefault="001D6B73">
      <w:pPr>
        <w:pStyle w:val="Dialogue"/>
      </w:pPr>
    </w:p>
    <w:p w14:paraId="34CDF07E" w14:textId="77777777" w:rsidR="001D6B73" w:rsidRPr="000A6EE3" w:rsidRDefault="001D6B73">
      <w:pPr>
        <w:pStyle w:val="Dialogue"/>
      </w:pPr>
    </w:p>
    <w:p w14:paraId="5B8FE88A" w14:textId="77777777" w:rsidR="001D6B73" w:rsidRPr="000A6EE3" w:rsidRDefault="001D6B73">
      <w:pPr>
        <w:pStyle w:val="Dialogue"/>
      </w:pPr>
      <w:r w:rsidRPr="000A6EE3">
        <w:t>Select Installation Option:</w:t>
      </w:r>
    </w:p>
    <w:p w14:paraId="3AD8DD03" w14:textId="77777777" w:rsidR="001D6B73" w:rsidRPr="000A6EE3" w:rsidRDefault="001D6B73" w:rsidP="00A7691A">
      <w:pPr>
        <w:pStyle w:val="BodyText6"/>
      </w:pPr>
    </w:p>
    <w:p w14:paraId="2CA37EA1" w14:textId="77777777" w:rsidR="001D6B73" w:rsidRPr="000A6EE3" w:rsidRDefault="001D6B73" w:rsidP="00746679">
      <w:pPr>
        <w:pStyle w:val="Heading2"/>
      </w:pPr>
      <w:bookmarkStart w:id="2375" w:name="_Ref179163034"/>
      <w:bookmarkStart w:id="2376" w:name="_Ref180377782"/>
      <w:bookmarkStart w:id="2377" w:name="_Toc236534862"/>
      <w:bookmarkStart w:id="2378" w:name="_Toc151534995"/>
      <w:r w:rsidRPr="000A6EE3">
        <w:lastRenderedPageBreak/>
        <w:t>Alpha/Beta Tracking</w:t>
      </w:r>
      <w:bookmarkEnd w:id="2375"/>
      <w:bookmarkEnd w:id="2376"/>
      <w:bookmarkEnd w:id="2377"/>
      <w:bookmarkEnd w:id="2378"/>
    </w:p>
    <w:p w14:paraId="173DA55B" w14:textId="77777777" w:rsidR="001D6B73" w:rsidRPr="000A6EE3" w:rsidRDefault="00571C59" w:rsidP="00571C59">
      <w:pPr>
        <w:pStyle w:val="BodyText"/>
        <w:keepNext/>
        <w:keepLines/>
      </w:pPr>
      <w:r w:rsidRPr="000A6EE3">
        <w:fldChar w:fldCharType="begin"/>
      </w:r>
      <w:r w:rsidRPr="000A6EE3">
        <w:instrText xml:space="preserve"> XE </w:instrText>
      </w:r>
      <w:r w:rsidR="00666840" w:rsidRPr="000A6EE3">
        <w:instrText>“</w:instrText>
      </w:r>
      <w:r w:rsidRPr="000A6EE3">
        <w:instrText>Alpha/Beta Tracking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KIDS:Alpha/Beta Tracking</w:instrText>
      </w:r>
      <w:r w:rsidR="00666840" w:rsidRPr="000A6EE3">
        <w:instrText>”</w:instrText>
      </w:r>
      <w:r w:rsidRPr="000A6EE3">
        <w:instrText xml:space="preserve"> </w:instrText>
      </w:r>
      <w:r w:rsidRPr="000A6EE3">
        <w:fldChar w:fldCharType="end"/>
      </w:r>
      <w:r w:rsidR="001D6B73" w:rsidRPr="000A6EE3">
        <w:t>Kernel provides a mechanism for tracking</w:t>
      </w:r>
      <w:r w:rsidR="00335050" w:rsidRPr="000A6EE3">
        <w:t xml:space="preserve"> and monitoring</w:t>
      </w:r>
      <w:r w:rsidR="001D6B73" w:rsidRPr="000A6EE3">
        <w:t xml:space="preserve"> installation and option usage during the alpha and beta testing </w:t>
      </w:r>
      <w:r w:rsidR="00335050" w:rsidRPr="000A6EE3">
        <w:t xml:space="preserve">phases </w:t>
      </w:r>
      <w:r w:rsidR="001D6B73" w:rsidRPr="000A6EE3">
        <w:t xml:space="preserve">of </w:t>
      </w:r>
      <w:r w:rsidR="00335050" w:rsidRPr="000A6EE3">
        <w:t>VistA software applications</w:t>
      </w:r>
      <w:r w:rsidR="001D6B73" w:rsidRPr="000A6EE3">
        <w:t>. This tool is primarily intended for application developers to use in monitoring the testing process</w:t>
      </w:r>
      <w:r w:rsidR="00335050" w:rsidRPr="000A6EE3">
        <w:t xml:space="preserve"> at local test sites</w:t>
      </w:r>
      <w:r w:rsidR="001D6B73" w:rsidRPr="000A6EE3">
        <w:t>.</w:t>
      </w:r>
    </w:p>
    <w:p w14:paraId="32FD56BF" w14:textId="77777777" w:rsidR="00267DE3" w:rsidRPr="000A6EE3" w:rsidRDefault="0015207B" w:rsidP="00571C59">
      <w:pPr>
        <w:pStyle w:val="BodyText"/>
        <w:keepNext/>
        <w:keepLines/>
      </w:pPr>
      <w:r w:rsidRPr="000A6EE3">
        <w:rPr>
          <w:noProof/>
          <w:lang w:eastAsia="en-US"/>
        </w:rPr>
        <w:drawing>
          <wp:inline distT="0" distB="0" distL="0" distR="0" wp14:anchorId="4E79EF38" wp14:editId="50970859">
            <wp:extent cx="304800" cy="304800"/>
            <wp:effectExtent l="0" t="0" r="0" b="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71C59" w:rsidRPr="000A6EE3">
        <w:rPr>
          <w:b/>
        </w:rPr>
        <w:t xml:space="preserve"> NOTE:</w:t>
      </w:r>
      <w:r w:rsidR="00571C59" w:rsidRPr="000A6EE3">
        <w:t xml:space="preserve"> In VA terminology </w:t>
      </w:r>
      <w:r w:rsidR="00666840" w:rsidRPr="000A6EE3">
        <w:t>“</w:t>
      </w:r>
      <w:r w:rsidR="00571C59" w:rsidRPr="000A6EE3">
        <w:t>Alpha</w:t>
      </w:r>
      <w:r w:rsidR="00666840" w:rsidRPr="000A6EE3">
        <w:t>”</w:t>
      </w:r>
      <w:r w:rsidR="00571C59" w:rsidRPr="000A6EE3">
        <w:t xml:space="preserve"> and </w:t>
      </w:r>
      <w:r w:rsidR="00666840" w:rsidRPr="000A6EE3">
        <w:t>“</w:t>
      </w:r>
      <w:r w:rsidR="00571C59" w:rsidRPr="000A6EE3">
        <w:t>Beta</w:t>
      </w:r>
      <w:r w:rsidR="00666840" w:rsidRPr="000A6EE3">
        <w:t>”</w:t>
      </w:r>
      <w:r w:rsidR="00571C59" w:rsidRPr="000A6EE3">
        <w:t xml:space="preserve"> testing are defined as follows:</w:t>
      </w:r>
    </w:p>
    <w:p w14:paraId="3BF5AA30" w14:textId="77777777" w:rsidR="00571C59" w:rsidRPr="000A6EE3" w:rsidRDefault="00571C59" w:rsidP="00571C59">
      <w:pPr>
        <w:pStyle w:val="ListBulletIndent2"/>
        <w:keepNext/>
        <w:keepLines/>
      </w:pPr>
      <w:r w:rsidRPr="000A6EE3">
        <w:rPr>
          <w:b/>
        </w:rPr>
        <w:t>Alpha Testing—</w:t>
      </w:r>
      <w:r w:rsidRPr="000A6EE3">
        <w:t>VistA test software application is running in a site</w:t>
      </w:r>
      <w:r w:rsidR="00666840" w:rsidRPr="000A6EE3">
        <w:t>’</w:t>
      </w:r>
      <w:r w:rsidRPr="000A6EE3">
        <w:t>s Test account.</w:t>
      </w:r>
    </w:p>
    <w:p w14:paraId="5A8ED43E" w14:textId="77777777" w:rsidR="00571C59" w:rsidRPr="000A6EE3" w:rsidRDefault="00571C59" w:rsidP="001477BD">
      <w:pPr>
        <w:pStyle w:val="ListBulletIndent2"/>
      </w:pPr>
      <w:r w:rsidRPr="000A6EE3">
        <w:rPr>
          <w:b/>
        </w:rPr>
        <w:t>Beta Testing—</w:t>
      </w:r>
      <w:r w:rsidRPr="000A6EE3">
        <w:t>VistA test software application is running in a site</w:t>
      </w:r>
      <w:r w:rsidR="00666840" w:rsidRPr="000A6EE3">
        <w:t>’</w:t>
      </w:r>
      <w:r w:rsidRPr="000A6EE3">
        <w:t>s Production account.</w:t>
      </w:r>
    </w:p>
    <w:p w14:paraId="411BC7BA" w14:textId="77777777" w:rsidR="001477BD" w:rsidRPr="000A6EE3" w:rsidRDefault="001477BD" w:rsidP="001477BD">
      <w:pPr>
        <w:pStyle w:val="BodyText6"/>
      </w:pPr>
    </w:p>
    <w:p w14:paraId="34714270" w14:textId="46338255" w:rsidR="001D6B73" w:rsidRPr="000A6EE3" w:rsidRDefault="00E717B0" w:rsidP="00571C59">
      <w:pPr>
        <w:pStyle w:val="BodyText"/>
        <w:keepNext/>
        <w:keepLines/>
      </w:pPr>
      <w:r w:rsidRPr="000A6EE3">
        <w:t>Alpha/Beta T</w:t>
      </w:r>
      <w:r w:rsidR="001D6B73" w:rsidRPr="000A6EE3">
        <w:t xml:space="preserve">racking provides the following services to </w:t>
      </w:r>
      <w:r w:rsidR="00F273F4" w:rsidRPr="000A6EE3">
        <w:t xml:space="preserve">both </w:t>
      </w:r>
      <w:r w:rsidR="001D6B73" w:rsidRPr="000A6EE3">
        <w:t>developers</w:t>
      </w:r>
      <w:r w:rsidR="00F273F4" w:rsidRPr="000A6EE3">
        <w:t xml:space="preserve"> and </w:t>
      </w:r>
      <w:r w:rsidR="00F07229" w:rsidRPr="000A6EE3">
        <w:t>system administrators</w:t>
      </w:r>
      <w:r w:rsidR="001D6B73" w:rsidRPr="000A6EE3">
        <w:t>:</w:t>
      </w:r>
    </w:p>
    <w:p w14:paraId="780E9C73" w14:textId="77777777" w:rsidR="001D6B73" w:rsidRPr="000A6EE3" w:rsidRDefault="001D6B73" w:rsidP="00571C59">
      <w:pPr>
        <w:pStyle w:val="ListBullet"/>
        <w:keepNext/>
        <w:keepLines/>
      </w:pPr>
      <w:r w:rsidRPr="000A6EE3">
        <w:t xml:space="preserve">Notification when a new </w:t>
      </w:r>
      <w:r w:rsidR="001228AC" w:rsidRPr="000A6EE3">
        <w:t xml:space="preserve">alpha or beta </w:t>
      </w:r>
      <w:r w:rsidR="006E79B7" w:rsidRPr="000A6EE3">
        <w:t>software</w:t>
      </w:r>
      <w:r w:rsidRPr="000A6EE3">
        <w:t xml:space="preserve"> version is installed</w:t>
      </w:r>
      <w:r w:rsidR="001228AC" w:rsidRPr="000A6EE3">
        <w:t xml:space="preserve"> at a site</w:t>
      </w:r>
      <w:r w:rsidRPr="000A6EE3">
        <w:t>.</w:t>
      </w:r>
    </w:p>
    <w:p w14:paraId="6394D8D8" w14:textId="77777777" w:rsidR="001D6B73" w:rsidRPr="000A6EE3" w:rsidRDefault="001D6B73" w:rsidP="001477BD">
      <w:pPr>
        <w:pStyle w:val="ListBullet"/>
      </w:pPr>
      <w:r w:rsidRPr="000A6EE3">
        <w:t>Periodic option usage reports</w:t>
      </w:r>
      <w:r w:rsidR="001228AC" w:rsidRPr="000A6EE3">
        <w:t xml:space="preserve"> for alpha or beta options being tracked</w:t>
      </w:r>
      <w:r w:rsidRPr="000A6EE3">
        <w:t>.</w:t>
      </w:r>
    </w:p>
    <w:p w14:paraId="604FB40D" w14:textId="61CA0408" w:rsidR="001D6B73" w:rsidRPr="000A6EE3" w:rsidRDefault="001D6B73" w:rsidP="007B457D">
      <w:pPr>
        <w:pStyle w:val="ListBullet"/>
      </w:pPr>
      <w:r w:rsidRPr="000A6EE3">
        <w:t xml:space="preserve">Periodic listings of errors in the </w:t>
      </w:r>
      <w:r w:rsidR="006E79B7" w:rsidRPr="000A6EE3">
        <w:t>software</w:t>
      </w:r>
      <w:r w:rsidR="00666840" w:rsidRPr="000A6EE3">
        <w:t>’</w:t>
      </w:r>
      <w:r w:rsidRPr="000A6EE3">
        <w:t>s namespace</w:t>
      </w:r>
      <w:r w:rsidR="001228AC" w:rsidRPr="000A6EE3">
        <w:t xml:space="preserve"> that are currently in alpha or beta test at the site.</w:t>
      </w:r>
    </w:p>
    <w:p w14:paraId="1E09A277" w14:textId="77777777" w:rsidR="001477BD" w:rsidRPr="000A6EE3" w:rsidRDefault="001477BD" w:rsidP="001477BD">
      <w:pPr>
        <w:pStyle w:val="BodyText6"/>
      </w:pPr>
    </w:p>
    <w:p w14:paraId="6CBB51E7" w14:textId="77777777" w:rsidR="00267DE3" w:rsidRPr="000A6EE3" w:rsidRDefault="00267DE3" w:rsidP="001954F9">
      <w:pPr>
        <w:pStyle w:val="BodyText"/>
        <w:keepNext/>
        <w:keepLines/>
      </w:pPr>
      <w:r w:rsidRPr="000A6EE3">
        <w:t xml:space="preserve">The following options are provided on the </w:t>
      </w:r>
      <w:r w:rsidRPr="000A6EE3">
        <w:rPr>
          <w:b/>
        </w:rPr>
        <w:t>Alpha/Beta Test Option Usage Menu</w:t>
      </w:r>
      <w:r w:rsidRPr="000A6EE3">
        <w:fldChar w:fldCharType="begin"/>
      </w:r>
      <w:r w:rsidRPr="000A6EE3">
        <w:instrText xml:space="preserve">XE </w:instrText>
      </w:r>
      <w:r w:rsidR="00666840" w:rsidRPr="000A6EE3">
        <w:instrText>“</w:instrText>
      </w:r>
      <w:r w:rsidRPr="000A6EE3">
        <w:instrText>Alpha/Beta Test Option Usage 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Menus:Alpha/Beta Test Option Usage Menu</w:instrText>
      </w:r>
      <w:r w:rsidR="00666840" w:rsidRPr="000A6EE3">
        <w:instrText>”</w:instrText>
      </w:r>
      <w:r w:rsidRPr="000A6EE3">
        <w:fldChar w:fldCharType="end"/>
      </w:r>
      <w:r w:rsidRPr="000A6EE3">
        <w:fldChar w:fldCharType="begin"/>
      </w:r>
      <w:r w:rsidRPr="000A6EE3">
        <w:instrText xml:space="preserve">XE </w:instrText>
      </w:r>
      <w:r w:rsidR="00666840" w:rsidRPr="000A6EE3">
        <w:instrText>“</w:instrText>
      </w:r>
      <w:r w:rsidRPr="000A6EE3">
        <w:instrText>Options:Alpha/Beta Test Option Usage Menu</w:instrText>
      </w:r>
      <w:r w:rsidR="00666840" w:rsidRPr="000A6EE3">
        <w:instrText>”</w:instrText>
      </w:r>
      <w:r w:rsidRPr="000A6EE3">
        <w:fldChar w:fldCharType="end"/>
      </w:r>
      <w:r w:rsidRPr="000A6EE3">
        <w:t xml:space="preserve"> [XQAB MENU</w:t>
      </w:r>
      <w:r w:rsidRPr="000A6EE3">
        <w:fldChar w:fldCharType="begin"/>
      </w:r>
      <w:r w:rsidRPr="000A6EE3">
        <w:instrText xml:space="preserve"> XE </w:instrText>
      </w:r>
      <w:r w:rsidR="00666840" w:rsidRPr="000A6EE3">
        <w:instrText>“</w:instrText>
      </w:r>
      <w:r w:rsidRPr="000A6EE3">
        <w:instrText>XQAB MENU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Menus:XQAB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MENU</w:instrText>
      </w:r>
      <w:r w:rsidR="00666840" w:rsidRPr="000A6EE3">
        <w:instrText>”</w:instrText>
      </w:r>
      <w:r w:rsidRPr="000A6EE3">
        <w:instrText xml:space="preserve"> </w:instrText>
      </w:r>
      <w:r w:rsidRPr="000A6EE3">
        <w:fldChar w:fldCharType="end"/>
      </w:r>
      <w:r w:rsidRPr="000A6EE3">
        <w:t xml:space="preserve">], which is located on the </w:t>
      </w:r>
      <w:r w:rsidRPr="000A6EE3">
        <w:rPr>
          <w:b/>
        </w:rPr>
        <w:t>Operations Management</w:t>
      </w:r>
      <w:r w:rsidR="00C627BA" w:rsidRPr="000A6EE3">
        <w:fldChar w:fldCharType="begin"/>
      </w:r>
      <w:r w:rsidR="00C627BA" w:rsidRPr="000A6EE3">
        <w:instrText xml:space="preserve"> XE “Operations Management Menu” </w:instrText>
      </w:r>
      <w:r w:rsidR="00C627BA" w:rsidRPr="000A6EE3">
        <w:fldChar w:fldCharType="end"/>
      </w:r>
      <w:r w:rsidR="00C627BA" w:rsidRPr="000A6EE3">
        <w:fldChar w:fldCharType="begin"/>
      </w:r>
      <w:r w:rsidR="00C627BA" w:rsidRPr="000A6EE3">
        <w:instrText xml:space="preserve"> XE “Menus:Operations Management” </w:instrText>
      </w:r>
      <w:r w:rsidR="00C627BA" w:rsidRPr="000A6EE3">
        <w:fldChar w:fldCharType="end"/>
      </w:r>
      <w:r w:rsidR="00C627BA" w:rsidRPr="000A6EE3">
        <w:fldChar w:fldCharType="begin"/>
      </w:r>
      <w:r w:rsidR="00C627BA" w:rsidRPr="000A6EE3">
        <w:instrText xml:space="preserve"> XE “Options:Operations Management” </w:instrText>
      </w:r>
      <w:r w:rsidR="00C627BA" w:rsidRPr="000A6EE3">
        <w:fldChar w:fldCharType="end"/>
      </w:r>
      <w:r w:rsidRPr="000A6EE3">
        <w:t xml:space="preserve"> [XUSITEMGR</w:t>
      </w:r>
      <w:r w:rsidRPr="000A6EE3">
        <w:fldChar w:fldCharType="begin"/>
      </w:r>
      <w:r w:rsidRPr="000A6EE3">
        <w:instrText xml:space="preserve"> XE </w:instrText>
      </w:r>
      <w:r w:rsidR="00666840" w:rsidRPr="000A6EE3">
        <w:instrText>“</w:instrText>
      </w:r>
      <w:r w:rsidRPr="000A6EE3">
        <w:instrText>XUSITEMGR Menu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Menus:XUSITEMGR</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Options:XUSITEMGR</w:instrText>
      </w:r>
      <w:r w:rsidR="00666840" w:rsidRPr="000A6EE3">
        <w:instrText>”</w:instrText>
      </w:r>
      <w:r w:rsidRPr="000A6EE3">
        <w:instrText xml:space="preserve"> </w:instrText>
      </w:r>
      <w:r w:rsidRPr="000A6EE3">
        <w:fldChar w:fldCharType="end"/>
      </w:r>
      <w:r w:rsidRPr="000A6EE3">
        <w:t>]</w:t>
      </w:r>
      <w:r w:rsidR="00C627BA" w:rsidRPr="000A6EE3">
        <w:t xml:space="preserve"> menu</w:t>
      </w:r>
      <w:r w:rsidRPr="000A6EE3">
        <w:t xml:space="preserve">. These options allow developers and </w:t>
      </w:r>
      <w:r w:rsidR="00F07229" w:rsidRPr="000A6EE3">
        <w:t>system administrators</w:t>
      </w:r>
      <w:r w:rsidRPr="000A6EE3">
        <w:t xml:space="preserve"> to monitor Alpha/Beta Tracking at a site:</w:t>
      </w:r>
    </w:p>
    <w:p w14:paraId="6941FC6F" w14:textId="77777777" w:rsidR="00F63DA8" w:rsidRPr="000A6EE3" w:rsidRDefault="00F63DA8" w:rsidP="00571C59">
      <w:pPr>
        <w:pStyle w:val="ListBullet"/>
        <w:keepNext/>
        <w:keepLines/>
      </w:pPr>
      <w:r w:rsidRPr="000A6EE3">
        <w:rPr>
          <w:b/>
        </w:rPr>
        <w:t>Errors Logged in Alpha/Beta Test (QUEUED)</w:t>
      </w:r>
      <w:r w:rsidR="00C627BA" w:rsidRPr="000A6EE3">
        <w:rPr>
          <w:vanish/>
        </w:rPr>
        <w:t xml:space="preserve"> </w:t>
      </w:r>
      <w:r w:rsidR="00C627BA" w:rsidRPr="000A6EE3">
        <w:rPr>
          <w:vanish/>
        </w:rPr>
        <w:fldChar w:fldCharType="begin"/>
      </w:r>
      <w:r w:rsidR="00C627BA" w:rsidRPr="000A6EE3">
        <w:rPr>
          <w:vanish/>
        </w:rPr>
        <w:instrText xml:space="preserve"> XE “</w:instrText>
      </w:r>
      <w:r w:rsidR="00C627BA" w:rsidRPr="000A6EE3">
        <w:instrText xml:space="preserve">Errors Logged in Alpha/Beta Test (QUEUED) Option” </w:instrText>
      </w:r>
      <w:r w:rsidR="00C627BA" w:rsidRPr="000A6EE3">
        <w:rPr>
          <w:vanish/>
        </w:rPr>
        <w:fldChar w:fldCharType="end"/>
      </w:r>
      <w:r w:rsidR="00C627BA" w:rsidRPr="000A6EE3">
        <w:rPr>
          <w:vanish/>
        </w:rPr>
        <w:fldChar w:fldCharType="begin"/>
      </w:r>
      <w:r w:rsidR="00C627BA" w:rsidRPr="000A6EE3">
        <w:rPr>
          <w:vanish/>
        </w:rPr>
        <w:instrText xml:space="preserve"> XE “Options:</w:instrText>
      </w:r>
      <w:r w:rsidR="00C627BA" w:rsidRPr="000A6EE3">
        <w:instrText xml:space="preserve">Errors Logged in Alpha/Beta Test (QUEUED)” </w:instrText>
      </w:r>
      <w:r w:rsidR="00C627BA" w:rsidRPr="000A6EE3">
        <w:rPr>
          <w:vanish/>
        </w:rPr>
        <w:fldChar w:fldCharType="end"/>
      </w:r>
      <w:r w:rsidR="00C627BA" w:rsidRPr="000A6EE3">
        <w:rPr>
          <w:vanish/>
        </w:rPr>
        <w:fldChar w:fldCharType="begin"/>
      </w:r>
      <w:r w:rsidR="00C627BA" w:rsidRPr="000A6EE3">
        <w:rPr>
          <w:vanish/>
        </w:rPr>
        <w:instrText xml:space="preserve"> XE “</w:instrText>
      </w:r>
      <w:r w:rsidR="00C627BA" w:rsidRPr="000A6EE3">
        <w:instrText xml:space="preserve">Toolkit Queuable Options menu:Errors Logged in Alpha/Beta Test (QUEUED) Option” </w:instrText>
      </w:r>
      <w:r w:rsidR="00C627BA" w:rsidRPr="000A6EE3">
        <w:rPr>
          <w:vanish/>
        </w:rPr>
        <w:fldChar w:fldCharType="end"/>
      </w:r>
      <w:r w:rsidRPr="000A6EE3">
        <w:t xml:space="preserve"> [XQAB ERROR LOG XMIT</w:t>
      </w:r>
      <w:r w:rsidRPr="000A6EE3">
        <w:fldChar w:fldCharType="begin"/>
      </w:r>
      <w:r w:rsidRPr="000A6EE3">
        <w:instrText xml:space="preserve"> XE </w:instrText>
      </w:r>
      <w:r w:rsidR="00666840" w:rsidRPr="000A6EE3">
        <w:instrText>“</w:instrText>
      </w:r>
      <w:r w:rsidRPr="000A6EE3">
        <w:instrText>XQAB ERROR LOG XMIT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ERROR LOG XMIT</w:instrText>
      </w:r>
      <w:r w:rsidR="00666840" w:rsidRPr="000A6EE3">
        <w:instrText>”</w:instrText>
      </w:r>
      <w:r w:rsidRPr="000A6EE3">
        <w:instrText xml:space="preserve"> </w:instrText>
      </w:r>
      <w:r w:rsidRPr="000A6EE3">
        <w:fldChar w:fldCharType="end"/>
      </w:r>
      <w:r w:rsidRPr="000A6EE3">
        <w:t>]</w:t>
      </w:r>
      <w:r w:rsidR="00C627BA" w:rsidRPr="000A6EE3">
        <w:t xml:space="preserve"> option</w:t>
      </w:r>
    </w:p>
    <w:p w14:paraId="237E0F5C" w14:textId="77777777" w:rsidR="00267DE3" w:rsidRPr="000A6EE3" w:rsidRDefault="00267DE3" w:rsidP="001477BD">
      <w:pPr>
        <w:pStyle w:val="ListBullet"/>
      </w:pPr>
      <w:r w:rsidRPr="000A6EE3">
        <w:rPr>
          <w:b/>
        </w:rPr>
        <w:t>Actual Usage of Alpha/Beta Test Options</w:t>
      </w:r>
      <w:r w:rsidR="00C627BA" w:rsidRPr="000A6EE3">
        <w:fldChar w:fldCharType="begin"/>
      </w:r>
      <w:r w:rsidR="00C627BA" w:rsidRPr="000A6EE3">
        <w:instrText xml:space="preserve"> XE “Actual Usage of Alpha/Beta Test Options Option” </w:instrText>
      </w:r>
      <w:r w:rsidR="00C627BA" w:rsidRPr="000A6EE3">
        <w:fldChar w:fldCharType="end"/>
      </w:r>
      <w:r w:rsidR="00C627BA" w:rsidRPr="000A6EE3">
        <w:fldChar w:fldCharType="begin"/>
      </w:r>
      <w:r w:rsidR="00C627BA" w:rsidRPr="000A6EE3">
        <w:instrText xml:space="preserve"> XE “Options:Actual Usage of Alpha/Beta Test Options” </w:instrText>
      </w:r>
      <w:r w:rsidR="00C627BA" w:rsidRPr="000A6EE3">
        <w:fldChar w:fldCharType="end"/>
      </w:r>
      <w:r w:rsidRPr="000A6EE3">
        <w:t xml:space="preserve"> [XQAB ACTUAL OPTION USAGE</w:t>
      </w:r>
      <w:r w:rsidRPr="000A6EE3">
        <w:fldChar w:fldCharType="begin"/>
      </w:r>
      <w:r w:rsidRPr="000A6EE3">
        <w:instrText xml:space="preserve"> XE </w:instrText>
      </w:r>
      <w:r w:rsidR="00666840" w:rsidRPr="000A6EE3">
        <w:instrText>“</w:instrText>
      </w:r>
      <w:r w:rsidRPr="000A6EE3">
        <w:instrText>XQAB ACTUAL OPTION USAGE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ACTUAL OPTION USAGE</w:instrText>
      </w:r>
      <w:r w:rsidR="00666840" w:rsidRPr="000A6EE3">
        <w:instrText>”</w:instrText>
      </w:r>
      <w:r w:rsidRPr="000A6EE3">
        <w:instrText xml:space="preserve"> </w:instrText>
      </w:r>
      <w:r w:rsidRPr="000A6EE3">
        <w:fldChar w:fldCharType="end"/>
      </w:r>
      <w:r w:rsidRPr="000A6EE3">
        <w:t>]</w:t>
      </w:r>
      <w:r w:rsidR="00C627BA" w:rsidRPr="000A6EE3">
        <w:t xml:space="preserve"> option</w:t>
      </w:r>
    </w:p>
    <w:p w14:paraId="361FF884" w14:textId="77777777" w:rsidR="00267DE3" w:rsidRPr="000A6EE3" w:rsidRDefault="00267DE3" w:rsidP="001477BD">
      <w:pPr>
        <w:pStyle w:val="ListBullet"/>
      </w:pPr>
      <w:r w:rsidRPr="000A6EE3">
        <w:rPr>
          <w:b/>
        </w:rPr>
        <w:t>Low Usage of Alpha/Beta Test Options</w:t>
      </w:r>
      <w:r w:rsidR="00C627BA" w:rsidRPr="000A6EE3">
        <w:fldChar w:fldCharType="begin"/>
      </w:r>
      <w:r w:rsidR="00C627BA" w:rsidRPr="000A6EE3">
        <w:instrText xml:space="preserve"> XE “Low Usage of Alpha/Beta Test Options Option” </w:instrText>
      </w:r>
      <w:r w:rsidR="00C627BA" w:rsidRPr="000A6EE3">
        <w:fldChar w:fldCharType="end"/>
      </w:r>
      <w:r w:rsidR="00C627BA" w:rsidRPr="000A6EE3">
        <w:fldChar w:fldCharType="begin"/>
      </w:r>
      <w:r w:rsidR="00C627BA" w:rsidRPr="000A6EE3">
        <w:instrText xml:space="preserve"> XE “Options:Low Usage of Alpha/Beta Test Options” </w:instrText>
      </w:r>
      <w:r w:rsidR="00C627BA" w:rsidRPr="000A6EE3">
        <w:fldChar w:fldCharType="end"/>
      </w:r>
      <w:r w:rsidRPr="000A6EE3">
        <w:t xml:space="preserve"> [XQAB LIST LOW </w:t>
      </w:r>
      <w:r w:rsidRPr="000A6EE3">
        <w:lastRenderedPageBreak/>
        <w:t>USAGE OPTS</w:t>
      </w:r>
      <w:r w:rsidRPr="000A6EE3">
        <w:fldChar w:fldCharType="begin"/>
      </w:r>
      <w:r w:rsidRPr="000A6EE3">
        <w:instrText xml:space="preserve"> XE </w:instrText>
      </w:r>
      <w:r w:rsidR="00666840" w:rsidRPr="000A6EE3">
        <w:instrText>“</w:instrText>
      </w:r>
      <w:r w:rsidRPr="000A6EE3">
        <w:instrText>XQAB LIST LOW USAGE OPTS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LIST LOW USAGE OPTS</w:instrText>
      </w:r>
      <w:r w:rsidR="00666840" w:rsidRPr="000A6EE3">
        <w:instrText>”</w:instrText>
      </w:r>
      <w:r w:rsidRPr="000A6EE3">
        <w:instrText xml:space="preserve"> </w:instrText>
      </w:r>
      <w:r w:rsidRPr="000A6EE3">
        <w:fldChar w:fldCharType="end"/>
      </w:r>
      <w:r w:rsidRPr="000A6EE3">
        <w:t>]</w:t>
      </w:r>
      <w:r w:rsidR="00C627BA" w:rsidRPr="000A6EE3">
        <w:t xml:space="preserve"> option</w:t>
      </w:r>
    </w:p>
    <w:p w14:paraId="038DAD5C" w14:textId="77777777" w:rsidR="00267DE3" w:rsidRPr="000A6EE3" w:rsidRDefault="00267DE3" w:rsidP="007B457D">
      <w:pPr>
        <w:pStyle w:val="ListBullet"/>
      </w:pPr>
      <w:r w:rsidRPr="000A6EE3">
        <w:rPr>
          <w:b/>
        </w:rPr>
        <w:t>Print Alpha/Beta Errors (Date/Site/Num/Rou/Err)</w:t>
      </w:r>
      <w:r w:rsidR="00C627BA" w:rsidRPr="000A6EE3">
        <w:t xml:space="preserve"> </w:t>
      </w:r>
      <w:r w:rsidR="00C627BA" w:rsidRPr="000A6EE3">
        <w:fldChar w:fldCharType="begin"/>
      </w:r>
      <w:r w:rsidR="00C627BA" w:rsidRPr="000A6EE3">
        <w:instrText xml:space="preserve"> XE “Print Alpha/Beta Errors (Date/Site/Num/Rou/Err) Option” </w:instrText>
      </w:r>
      <w:r w:rsidR="00C627BA" w:rsidRPr="000A6EE3">
        <w:fldChar w:fldCharType="end"/>
      </w:r>
      <w:r w:rsidR="00C627BA" w:rsidRPr="000A6EE3">
        <w:fldChar w:fldCharType="begin"/>
      </w:r>
      <w:r w:rsidR="00C627BA" w:rsidRPr="000A6EE3">
        <w:instrText xml:space="preserve"> XE “Options:Print Alpha/Beta Errors (Date/Site/Num/Rou/Err)” </w:instrText>
      </w:r>
      <w:r w:rsidR="00C627BA" w:rsidRPr="000A6EE3">
        <w:fldChar w:fldCharType="end"/>
      </w:r>
      <w:r w:rsidRPr="000A6EE3">
        <w:t xml:space="preserve"> [XQAB ERR DATE/SITE/NUM/ROU/ERR</w:t>
      </w:r>
      <w:r w:rsidRPr="000A6EE3">
        <w:fldChar w:fldCharType="begin"/>
      </w:r>
      <w:r w:rsidRPr="000A6EE3">
        <w:instrText xml:space="preserve"> XE </w:instrText>
      </w:r>
      <w:r w:rsidR="00666840" w:rsidRPr="000A6EE3">
        <w:instrText>“</w:instrText>
      </w:r>
      <w:r w:rsidRPr="000A6EE3">
        <w:instrText>XQAB ERR DATE/SITE/NUM/ROU/ERR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ERR DATE/SITE/NUM/ROU/ERR</w:instrText>
      </w:r>
      <w:r w:rsidR="00666840" w:rsidRPr="000A6EE3">
        <w:instrText>”</w:instrText>
      </w:r>
      <w:r w:rsidRPr="000A6EE3">
        <w:instrText xml:space="preserve"> </w:instrText>
      </w:r>
      <w:r w:rsidRPr="000A6EE3">
        <w:fldChar w:fldCharType="end"/>
      </w:r>
      <w:r w:rsidRPr="000A6EE3">
        <w:t>]</w:t>
      </w:r>
      <w:r w:rsidR="00C627BA" w:rsidRPr="000A6EE3">
        <w:t xml:space="preserve"> option</w:t>
      </w:r>
    </w:p>
    <w:p w14:paraId="6D4047E2" w14:textId="77777777" w:rsidR="00267DE3" w:rsidRPr="000A6EE3" w:rsidRDefault="00267DE3" w:rsidP="007B457D">
      <w:pPr>
        <w:pStyle w:val="ListBullet"/>
      </w:pPr>
      <w:r w:rsidRPr="000A6EE3">
        <w:rPr>
          <w:b/>
        </w:rPr>
        <w:t>Send Alpha/Beta Usage to Programmers</w:t>
      </w:r>
      <w:r w:rsidR="00C627BA" w:rsidRPr="000A6EE3">
        <w:fldChar w:fldCharType="begin"/>
      </w:r>
      <w:r w:rsidR="00C627BA" w:rsidRPr="000A6EE3">
        <w:instrText>XE “Send Alpha/Beta Usage to Programmers Option”</w:instrText>
      </w:r>
      <w:r w:rsidR="00C627BA" w:rsidRPr="000A6EE3">
        <w:fldChar w:fldCharType="end"/>
      </w:r>
      <w:r w:rsidR="00C627BA" w:rsidRPr="000A6EE3">
        <w:fldChar w:fldCharType="begin"/>
      </w:r>
      <w:r w:rsidR="00C627BA" w:rsidRPr="000A6EE3">
        <w:instrText>XE “Options:Send Alpha/Beta Usage to Programmers”</w:instrText>
      </w:r>
      <w:r w:rsidR="00C627BA" w:rsidRPr="000A6EE3">
        <w:fldChar w:fldCharType="end"/>
      </w:r>
      <w:r w:rsidR="00C627BA" w:rsidRPr="000A6EE3">
        <w:fldChar w:fldCharType="begin"/>
      </w:r>
      <w:r w:rsidR="00C627BA" w:rsidRPr="000A6EE3">
        <w:instrText>XE “Alpha/Beta Tracking:Sending a Summary Message”</w:instrText>
      </w:r>
      <w:r w:rsidR="00C627BA" w:rsidRPr="000A6EE3">
        <w:fldChar w:fldCharType="end"/>
      </w:r>
      <w:r w:rsidRPr="000A6EE3">
        <w:t xml:space="preserve"> [XQAB AUTO SEND</w:t>
      </w:r>
      <w:r w:rsidRPr="000A6EE3">
        <w:fldChar w:fldCharType="begin"/>
      </w:r>
      <w:r w:rsidRPr="000A6EE3">
        <w:instrText xml:space="preserve"> XE </w:instrText>
      </w:r>
      <w:r w:rsidR="00666840" w:rsidRPr="000A6EE3">
        <w:instrText>“</w:instrText>
      </w:r>
      <w:r w:rsidRPr="000A6EE3">
        <w:instrText>XQAB AUTO SEND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Options:XQAB AUTO SEND</w:instrText>
      </w:r>
      <w:r w:rsidR="00666840" w:rsidRPr="000A6EE3">
        <w:instrText>”</w:instrText>
      </w:r>
      <w:r w:rsidRPr="000A6EE3">
        <w:instrText xml:space="preserve"> </w:instrText>
      </w:r>
      <w:r w:rsidRPr="000A6EE3">
        <w:fldChar w:fldCharType="end"/>
      </w:r>
      <w:r w:rsidRPr="000A6EE3">
        <w:t>]</w:t>
      </w:r>
      <w:r w:rsidR="00C627BA" w:rsidRPr="000A6EE3">
        <w:t xml:space="preserve"> option</w:t>
      </w:r>
    </w:p>
    <w:p w14:paraId="485CE0AE" w14:textId="77777777" w:rsidR="001477BD" w:rsidRPr="000A6EE3" w:rsidRDefault="001477BD" w:rsidP="001477BD">
      <w:pPr>
        <w:pStyle w:val="BodyText6"/>
      </w:pPr>
    </w:p>
    <w:p w14:paraId="5612A269" w14:textId="5812AD3B" w:rsidR="00537464" w:rsidRPr="000A6EE3" w:rsidRDefault="0015207B" w:rsidP="00571C59">
      <w:pPr>
        <w:pStyle w:val="Note"/>
      </w:pPr>
      <w:r w:rsidRPr="000A6EE3">
        <w:rPr>
          <w:noProof/>
          <w:lang w:eastAsia="en-US"/>
        </w:rPr>
        <w:drawing>
          <wp:inline distT="0" distB="0" distL="0" distR="0" wp14:anchorId="0D34C97E" wp14:editId="4D282AC1">
            <wp:extent cx="304800" cy="304800"/>
            <wp:effectExtent l="0" t="0" r="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71C59" w:rsidRPr="000A6EE3">
        <w:tab/>
      </w:r>
      <w:r w:rsidR="00571C59" w:rsidRPr="000A6EE3">
        <w:rPr>
          <w:b/>
        </w:rPr>
        <w:t>REF:</w:t>
      </w:r>
      <w:r w:rsidR="00571C59" w:rsidRPr="000A6EE3">
        <w:t xml:space="preserve"> For more detailed information about and description of the Alpha/Beta Tracking functionality (e.g., starting, stopping, and monitoring options), see the </w:t>
      </w:r>
      <w:r w:rsidR="00666840" w:rsidRPr="000A6EE3">
        <w:t>“</w:t>
      </w:r>
      <w:r w:rsidR="00571C59" w:rsidRPr="000A6EE3">
        <w:t>Alpha/Beta Tracking</w:t>
      </w:r>
      <w:r w:rsidR="00666840" w:rsidRPr="000A6EE3">
        <w:t>”</w:t>
      </w:r>
      <w:r w:rsidR="00571C59" w:rsidRPr="000A6EE3">
        <w:t xml:space="preserve"> section in </w:t>
      </w:r>
      <w:r w:rsidR="00DD6C44" w:rsidRPr="000A6EE3">
        <w:t xml:space="preserve">the </w:t>
      </w:r>
      <w:r w:rsidR="00666840" w:rsidRPr="000A6EE3">
        <w:t>“</w:t>
      </w:r>
      <w:r w:rsidR="00DD6C44" w:rsidRPr="000A6EE3">
        <w:t>KIDS: Developer Tools</w:t>
      </w:r>
      <w:r w:rsidR="00666840" w:rsidRPr="000A6EE3">
        <w:t>”</w:t>
      </w:r>
      <w:r w:rsidR="00571C59" w:rsidRPr="000A6EE3">
        <w:t xml:space="preserve"> </w:t>
      </w:r>
      <w:r w:rsidR="00DD6C44" w:rsidRPr="000A6EE3">
        <w:t xml:space="preserve">section </w:t>
      </w:r>
      <w:r w:rsidR="00571C59" w:rsidRPr="000A6EE3">
        <w:t xml:space="preserve">in the </w:t>
      </w:r>
      <w:r w:rsidR="00104C11" w:rsidRPr="000A6EE3">
        <w:rPr>
          <w:i/>
        </w:rPr>
        <w:t xml:space="preserve">Kernel 8.0 </w:t>
      </w:r>
      <w:r w:rsidR="00CA0C09">
        <w:rPr>
          <w:i/>
        </w:rPr>
        <w:t>and</w:t>
      </w:r>
      <w:r w:rsidR="00104C11" w:rsidRPr="000A6EE3">
        <w:rPr>
          <w:i/>
        </w:rPr>
        <w:t xml:space="preserve"> Kernel Toolkit 7.3 Developer’s Guide</w:t>
      </w:r>
      <w:r w:rsidR="00571C59" w:rsidRPr="000A6EE3">
        <w:t>.</w:t>
      </w:r>
    </w:p>
    <w:p w14:paraId="23ED72FC" w14:textId="2FDE9045" w:rsidR="001D6B73" w:rsidRPr="000A6EE3" w:rsidRDefault="001D6B73" w:rsidP="0008310E">
      <w:pPr>
        <w:pStyle w:val="BodyText6"/>
      </w:pPr>
    </w:p>
    <w:p w14:paraId="08516B68" w14:textId="192415F1" w:rsidR="0008310E" w:rsidRPr="000A6EE3" w:rsidRDefault="0008310E" w:rsidP="00CB500C">
      <w:pPr>
        <w:pStyle w:val="BodyText"/>
      </w:pPr>
    </w:p>
    <w:p w14:paraId="10C9B293" w14:textId="77777777" w:rsidR="0008310E" w:rsidRPr="000A6EE3" w:rsidRDefault="0008310E" w:rsidP="0008310E">
      <w:pPr>
        <w:pStyle w:val="BodyText"/>
        <w:rPr>
          <w:kern w:val="32"/>
        </w:rPr>
      </w:pPr>
      <w:bookmarkStart w:id="2379" w:name="_Ref20105953"/>
      <w:bookmarkStart w:id="2380" w:name="_Toc236534863"/>
      <w:r w:rsidRPr="000A6EE3">
        <w:br w:type="page"/>
      </w:r>
    </w:p>
    <w:p w14:paraId="0AF3115D" w14:textId="4685A9A3" w:rsidR="001D6B73" w:rsidRPr="000A6EE3" w:rsidRDefault="001D6B73" w:rsidP="00075C74">
      <w:pPr>
        <w:pStyle w:val="Heading1"/>
      </w:pPr>
      <w:bookmarkStart w:id="2381" w:name="_Ref129250974"/>
      <w:bookmarkStart w:id="2382" w:name="_Ref129251021"/>
      <w:bookmarkStart w:id="2383" w:name="_Toc151534996"/>
      <w:r w:rsidRPr="000A6EE3">
        <w:lastRenderedPageBreak/>
        <w:t>KIDS</w:t>
      </w:r>
      <w:r w:rsidR="007E1F56" w:rsidRPr="000A6EE3">
        <w:t>: System Management—</w:t>
      </w:r>
      <w:r w:rsidRPr="000A6EE3">
        <w:t>Utilities</w:t>
      </w:r>
      <w:bookmarkEnd w:id="2379"/>
      <w:bookmarkEnd w:id="2380"/>
      <w:bookmarkEnd w:id="2381"/>
      <w:bookmarkEnd w:id="2382"/>
      <w:bookmarkEnd w:id="2383"/>
    </w:p>
    <w:p w14:paraId="29EDD3A2" w14:textId="63CB08A4" w:rsidR="001D6B73" w:rsidRPr="000A6EE3" w:rsidRDefault="00CD231F" w:rsidP="000678CA">
      <w:pPr>
        <w:pStyle w:val="BodyText"/>
        <w:keepNext/>
        <w:keepLines/>
      </w:pPr>
      <w:r w:rsidRPr="000A6EE3">
        <w:fldChar w:fldCharType="begin"/>
      </w:r>
      <w:r w:rsidRPr="000A6EE3">
        <w:instrText xml:space="preserve"> XE </w:instrText>
      </w:r>
      <w:r w:rsidR="00666840" w:rsidRPr="000A6EE3">
        <w:instrText>“</w:instrText>
      </w:r>
      <w:r w:rsidRPr="000A6EE3">
        <w:instrText>KIDS:System Management:Utilities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System Management:KIDS:Utilities</w:instrText>
      </w:r>
      <w:r w:rsidR="00666840" w:rsidRPr="000A6EE3">
        <w:instrText>”</w:instrText>
      </w:r>
      <w:r w:rsidRPr="000A6EE3">
        <w:instrText xml:space="preserve"> </w:instrText>
      </w:r>
      <w:r w:rsidRPr="000A6EE3">
        <w:fldChar w:fldCharType="end"/>
      </w:r>
      <w:r w:rsidR="00C627BA" w:rsidRPr="000A6EE3">
        <w:t xml:space="preserve">KIDS provides the following </w:t>
      </w:r>
      <w:r w:rsidR="00C627BA" w:rsidRPr="000A6EE3">
        <w:rPr>
          <w:b/>
        </w:rPr>
        <w:t>Utilities</w:t>
      </w:r>
      <w:r w:rsidR="00C627BA" w:rsidRPr="000A6EE3">
        <w:fldChar w:fldCharType="begin"/>
      </w:r>
      <w:r w:rsidR="00C627BA" w:rsidRPr="000A6EE3">
        <w:instrText xml:space="preserve"> XE “Utilities Menu:KIDS” </w:instrText>
      </w:r>
      <w:r w:rsidR="00C627BA" w:rsidRPr="000A6EE3">
        <w:fldChar w:fldCharType="end"/>
      </w:r>
      <w:r w:rsidR="00C627BA" w:rsidRPr="000A6EE3">
        <w:fldChar w:fldCharType="begin"/>
      </w:r>
      <w:r w:rsidR="00C627BA" w:rsidRPr="000A6EE3">
        <w:instrText xml:space="preserve"> XE “Menus:Utilities Menu:KIDS” </w:instrText>
      </w:r>
      <w:r w:rsidR="00C627BA" w:rsidRPr="000A6EE3">
        <w:fldChar w:fldCharType="end"/>
      </w:r>
      <w:r w:rsidR="00C627BA" w:rsidRPr="000A6EE3">
        <w:fldChar w:fldCharType="begin"/>
      </w:r>
      <w:r w:rsidR="00C627BA" w:rsidRPr="000A6EE3">
        <w:instrText xml:space="preserve"> XE “Options:Utilities Menu:KIDS” </w:instrText>
      </w:r>
      <w:r w:rsidR="00C627BA" w:rsidRPr="000A6EE3">
        <w:fldChar w:fldCharType="end"/>
      </w:r>
      <w:r w:rsidR="001D6B73" w:rsidRPr="000A6EE3">
        <w:t xml:space="preserve"> </w:t>
      </w:r>
      <w:r w:rsidR="00C627BA" w:rsidRPr="000A6EE3">
        <w:t>[XPD UTILITY</w:t>
      </w:r>
      <w:r w:rsidR="00C627BA" w:rsidRPr="000A6EE3">
        <w:fldChar w:fldCharType="begin"/>
      </w:r>
      <w:r w:rsidR="00C627BA" w:rsidRPr="000A6EE3">
        <w:instrText xml:space="preserve"> XE “XPD UTILITY Menu” </w:instrText>
      </w:r>
      <w:r w:rsidR="00C627BA" w:rsidRPr="000A6EE3">
        <w:fldChar w:fldCharType="end"/>
      </w:r>
      <w:r w:rsidR="00C627BA" w:rsidRPr="000A6EE3">
        <w:fldChar w:fldCharType="begin"/>
      </w:r>
      <w:r w:rsidR="00C627BA" w:rsidRPr="000A6EE3">
        <w:instrText xml:space="preserve"> XE “Menus:XPD UTILITY” </w:instrText>
      </w:r>
      <w:r w:rsidR="00C627BA" w:rsidRPr="000A6EE3">
        <w:fldChar w:fldCharType="end"/>
      </w:r>
      <w:r w:rsidR="00C627BA" w:rsidRPr="000A6EE3">
        <w:fldChar w:fldCharType="begin"/>
      </w:r>
      <w:r w:rsidR="00C627BA" w:rsidRPr="000A6EE3">
        <w:instrText xml:space="preserve"> XE “Options:XPD UTILITY” </w:instrText>
      </w:r>
      <w:r w:rsidR="00C627BA" w:rsidRPr="000A6EE3">
        <w:fldChar w:fldCharType="end"/>
      </w:r>
      <w:r w:rsidR="00C627BA" w:rsidRPr="000A6EE3">
        <w:t>]</w:t>
      </w:r>
      <w:r w:rsidR="004A7FB4" w:rsidRPr="000A6EE3">
        <w:t xml:space="preserve"> menu</w:t>
      </w:r>
      <w:r w:rsidR="00C627BA" w:rsidRPr="000A6EE3">
        <w:t xml:space="preserve"> </w:t>
      </w:r>
      <w:r w:rsidR="001D6B73" w:rsidRPr="000A6EE3">
        <w:t>options</w:t>
      </w:r>
      <w:r w:rsidR="00C627BA" w:rsidRPr="000A6EE3">
        <w:t xml:space="preserve"> shown in </w:t>
      </w:r>
      <w:r w:rsidR="00151A3E" w:rsidRPr="00151A3E">
        <w:rPr>
          <w:color w:val="0000FF"/>
          <w:u w:val="single"/>
        </w:rPr>
        <w:fldChar w:fldCharType="begin"/>
      </w:r>
      <w:r w:rsidR="00151A3E" w:rsidRPr="00151A3E">
        <w:rPr>
          <w:color w:val="0000FF"/>
          <w:u w:val="single"/>
        </w:rPr>
        <w:instrText xml:space="preserve"> REF _Ref511377455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327</w:t>
      </w:r>
      <w:r w:rsidR="00151A3E" w:rsidRPr="00151A3E">
        <w:rPr>
          <w:color w:val="0000FF"/>
          <w:u w:val="single"/>
        </w:rPr>
        <w:fldChar w:fldCharType="end"/>
      </w:r>
      <w:r w:rsidR="001D6B73" w:rsidRPr="000A6EE3">
        <w:t>:</w:t>
      </w:r>
    </w:p>
    <w:p w14:paraId="0692F65C" w14:textId="77777777" w:rsidR="0008310E" w:rsidRPr="000A6EE3" w:rsidRDefault="0008310E" w:rsidP="0008310E">
      <w:pPr>
        <w:pStyle w:val="BodyText6"/>
        <w:keepNext/>
        <w:keepLines/>
      </w:pPr>
    </w:p>
    <w:p w14:paraId="23DCC632" w14:textId="7C2CA7C0" w:rsidR="00225D04" w:rsidRPr="000A6EE3" w:rsidRDefault="00225D04" w:rsidP="002B6AE0">
      <w:pPr>
        <w:pStyle w:val="Caption"/>
      </w:pPr>
      <w:bookmarkStart w:id="2384" w:name="_Ref511377455"/>
      <w:bookmarkStart w:id="2385" w:name="_Toc193181892"/>
      <w:bookmarkStart w:id="2386" w:name="_Toc151535380"/>
      <w:r w:rsidRPr="000A6EE3">
        <w:t xml:space="preserve">Figure </w:t>
      </w:r>
      <w:fldSimple w:instr=" SEQ Figure \* ARABIC ">
        <w:r w:rsidR="00F56C49">
          <w:rPr>
            <w:noProof/>
          </w:rPr>
          <w:t>327</w:t>
        </w:r>
      </w:fldSimple>
      <w:bookmarkEnd w:id="2384"/>
      <w:r w:rsidR="00DE08DD" w:rsidRPr="000A6EE3">
        <w:t>:</w:t>
      </w:r>
      <w:r w:rsidR="009B0090" w:rsidRPr="000A6EE3">
        <w:t xml:space="preserve"> KIDS Utilities Menu O</w:t>
      </w:r>
      <w:r w:rsidRPr="000A6EE3">
        <w:t>ptions</w:t>
      </w:r>
      <w:bookmarkEnd w:id="2385"/>
      <w:bookmarkEnd w:id="2386"/>
    </w:p>
    <w:p w14:paraId="67AC258F" w14:textId="77777777" w:rsidR="001D6B73" w:rsidRPr="000A6EE3" w:rsidRDefault="001D6B73" w:rsidP="0074649F">
      <w:pPr>
        <w:pStyle w:val="MenuBox"/>
      </w:pPr>
      <w:r w:rsidRPr="000A6EE3">
        <w:t>Kernel Installation and Distribution System...</w:t>
      </w:r>
      <w:r w:rsidRPr="000A6EE3">
        <w:tab/>
        <w:t>[XPD MAIN]</w:t>
      </w:r>
    </w:p>
    <w:p w14:paraId="5229BE08" w14:textId="77777777" w:rsidR="001D6B73" w:rsidRPr="000A6EE3" w:rsidRDefault="00AD6724" w:rsidP="0074649F">
      <w:pPr>
        <w:pStyle w:val="MenuBox"/>
      </w:pPr>
      <w:r w:rsidRPr="000A6EE3">
        <w:t xml:space="preserve">  Utilities...</w:t>
      </w:r>
      <w:r w:rsidRPr="000A6EE3">
        <w:tab/>
      </w:r>
      <w:r w:rsidR="001D6B73" w:rsidRPr="000A6EE3">
        <w:t>[XPD UTILITY]</w:t>
      </w:r>
    </w:p>
    <w:p w14:paraId="266C2601" w14:textId="77777777" w:rsidR="001D6B73" w:rsidRPr="000A6EE3" w:rsidRDefault="001D6B73" w:rsidP="0074649F">
      <w:pPr>
        <w:pStyle w:val="MenuBox"/>
      </w:pPr>
      <w:r w:rsidRPr="000A6EE3">
        <w:t xml:space="preserve">    Build File Print </w:t>
      </w:r>
      <w:r w:rsidRPr="000A6EE3">
        <w:tab/>
        <w:t>[XPD PRINT BUILD]</w:t>
      </w:r>
    </w:p>
    <w:p w14:paraId="1DFAB9D3" w14:textId="77777777" w:rsidR="001D6B73" w:rsidRPr="000A6EE3" w:rsidRDefault="001D6B73" w:rsidP="0074649F">
      <w:pPr>
        <w:pStyle w:val="MenuBox"/>
      </w:pPr>
      <w:r w:rsidRPr="000A6EE3">
        <w:t xml:space="preserve">    Install File Print </w:t>
      </w:r>
      <w:r w:rsidRPr="000A6EE3">
        <w:tab/>
        <w:t>[XPD PRINT INSTALL FILE]</w:t>
      </w:r>
    </w:p>
    <w:p w14:paraId="36B795BD" w14:textId="77777777" w:rsidR="00F81851" w:rsidRPr="000A6EE3" w:rsidRDefault="00F81851" w:rsidP="0074649F">
      <w:pPr>
        <w:pStyle w:val="MenuBox"/>
      </w:pPr>
      <w:r w:rsidRPr="000A6EE3">
        <w:t xml:space="preserve">    Edit Install Status</w:t>
      </w:r>
      <w:r w:rsidRPr="000A6EE3">
        <w:tab/>
        <w:t>[XPD EDIT INSTALL]</w:t>
      </w:r>
    </w:p>
    <w:p w14:paraId="3BF85571" w14:textId="77777777" w:rsidR="001D6B73" w:rsidRPr="000A6EE3" w:rsidRDefault="001D6B73" w:rsidP="0074649F">
      <w:pPr>
        <w:pStyle w:val="MenuBox"/>
      </w:pPr>
      <w:r w:rsidRPr="000A6EE3">
        <w:t xml:space="preserve">    Convert Loaded Package for Redistribution</w:t>
      </w:r>
      <w:r w:rsidRPr="000A6EE3">
        <w:tab/>
        <w:t>[XPD CONVERT PACKAGE]</w:t>
      </w:r>
    </w:p>
    <w:p w14:paraId="40F2AB77" w14:textId="77777777" w:rsidR="001D6B73" w:rsidRPr="000A6EE3" w:rsidRDefault="001D6B73" w:rsidP="0074649F">
      <w:pPr>
        <w:pStyle w:val="MenuBox"/>
      </w:pPr>
      <w:r w:rsidRPr="000A6EE3">
        <w:t xml:space="preserve">    Display Patches for a Package      </w:t>
      </w:r>
      <w:r w:rsidRPr="000A6EE3">
        <w:tab/>
        <w:t>[XPD PRINT PACKAGE PATCHES]</w:t>
      </w:r>
    </w:p>
    <w:p w14:paraId="38A8BEC9" w14:textId="77777777" w:rsidR="001D6B73" w:rsidRPr="000A6EE3" w:rsidRDefault="001D6B73" w:rsidP="0074649F">
      <w:pPr>
        <w:pStyle w:val="MenuBox"/>
      </w:pPr>
      <w:r w:rsidRPr="000A6EE3">
        <w:t xml:space="preserve">    Purge Build or Install Files</w:t>
      </w:r>
      <w:r w:rsidRPr="000A6EE3">
        <w:tab/>
        <w:t>[XPD PURGE FILE]</w:t>
      </w:r>
    </w:p>
    <w:p w14:paraId="3CABF498" w14:textId="77777777" w:rsidR="001D6B73" w:rsidRPr="000A6EE3" w:rsidRDefault="001D6B73" w:rsidP="0074649F">
      <w:pPr>
        <w:pStyle w:val="MenuBox"/>
      </w:pPr>
      <w:r w:rsidRPr="000A6EE3">
        <w:t xml:space="preserve">    Rollup Patches into a Build</w:t>
      </w:r>
      <w:r w:rsidRPr="000A6EE3">
        <w:tab/>
        <w:t>[XPD ROLLUP PATCHES]</w:t>
      </w:r>
    </w:p>
    <w:p w14:paraId="2BD34150" w14:textId="77777777" w:rsidR="001D6B73" w:rsidRPr="000A6EE3" w:rsidRDefault="001D6B73" w:rsidP="0074649F">
      <w:pPr>
        <w:pStyle w:val="MenuBox"/>
      </w:pPr>
      <w:r w:rsidRPr="000A6EE3">
        <w:t xml:space="preserve">    Update Routine File </w:t>
      </w:r>
      <w:r w:rsidRPr="000A6EE3">
        <w:tab/>
        <w:t>[XPD ROUTINE UPDATE]</w:t>
      </w:r>
    </w:p>
    <w:p w14:paraId="627D6896" w14:textId="77777777" w:rsidR="001D6B73" w:rsidRPr="000A6EE3" w:rsidRDefault="001D6B73" w:rsidP="0074649F">
      <w:pPr>
        <w:pStyle w:val="MenuBox"/>
      </w:pPr>
      <w:r w:rsidRPr="000A6EE3">
        <w:t xml:space="preserve">    Verify a Build </w:t>
      </w:r>
      <w:r w:rsidRPr="000A6EE3">
        <w:tab/>
        <w:t>[XPD VERIFY BUILD]</w:t>
      </w:r>
    </w:p>
    <w:p w14:paraId="00222A1F" w14:textId="77777777" w:rsidR="001D6B73" w:rsidRPr="000A6EE3" w:rsidRDefault="001D6B73" w:rsidP="0074649F">
      <w:pPr>
        <w:pStyle w:val="MenuBox"/>
      </w:pPr>
      <w:r w:rsidRPr="000A6EE3">
        <w:t xml:space="preserve">    Verify Package Integrity</w:t>
      </w:r>
      <w:r w:rsidRPr="000A6EE3">
        <w:tab/>
        <w:t>[XPD VERIFY INTEGRITY]</w:t>
      </w:r>
    </w:p>
    <w:p w14:paraId="39B6A2C1" w14:textId="77777777" w:rsidR="001D6B73" w:rsidRPr="000A6EE3" w:rsidRDefault="001D6B73" w:rsidP="00A7691A">
      <w:pPr>
        <w:pStyle w:val="BodyText6"/>
      </w:pPr>
    </w:p>
    <w:p w14:paraId="2E8EA87F" w14:textId="77777777" w:rsidR="001D6B73" w:rsidRPr="000A6EE3" w:rsidRDefault="001D6B73" w:rsidP="000678CA">
      <w:pPr>
        <w:pStyle w:val="BodyText"/>
      </w:pPr>
      <w:r w:rsidRPr="000A6EE3">
        <w:t xml:space="preserve">These utilities can be used both by developers and by sites who install </w:t>
      </w:r>
      <w:r w:rsidR="006E79B7" w:rsidRPr="000A6EE3">
        <w:t>software</w:t>
      </w:r>
      <w:r w:rsidRPr="000A6EE3">
        <w:t xml:space="preserve"> created by KIDS.</w:t>
      </w:r>
    </w:p>
    <w:p w14:paraId="31E2E4F5" w14:textId="77777777" w:rsidR="001D6B73" w:rsidRPr="000A6EE3" w:rsidRDefault="001D6B73" w:rsidP="00746679">
      <w:pPr>
        <w:pStyle w:val="Heading2"/>
      </w:pPr>
      <w:bookmarkStart w:id="2387" w:name="_Toc236534864"/>
      <w:bookmarkStart w:id="2388" w:name="_Toc151534997"/>
      <w:r w:rsidRPr="000A6EE3">
        <w:lastRenderedPageBreak/>
        <w:t>Build File Print</w:t>
      </w:r>
      <w:r w:rsidR="007E1F56" w:rsidRPr="000A6EE3">
        <w:t xml:space="preserve"> Option</w:t>
      </w:r>
      <w:bookmarkEnd w:id="2387"/>
      <w:bookmarkEnd w:id="2388"/>
    </w:p>
    <w:p w14:paraId="68765628" w14:textId="2592B7D6" w:rsidR="001D6B73" w:rsidRPr="000A6EE3" w:rsidRDefault="00CD231F" w:rsidP="000678CA">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KIDS:Build File Print Option</w:instrText>
      </w:r>
      <w:r w:rsidR="00666840" w:rsidRPr="000A6EE3">
        <w:instrText>”</w:instrText>
      </w:r>
      <w:r w:rsidRPr="000A6EE3">
        <w:instrText xml:space="preserve"> </w:instrText>
      </w:r>
      <w:r w:rsidRPr="000A6EE3">
        <w:rPr>
          <w:vanish/>
        </w:rPr>
        <w:fldChar w:fldCharType="end"/>
      </w:r>
      <w:r w:rsidR="001D6B73" w:rsidRPr="000A6EE3">
        <w:t xml:space="preserve">The </w:t>
      </w:r>
      <w:r w:rsidR="001D6B73" w:rsidRPr="000A6EE3">
        <w:rPr>
          <w:b/>
        </w:rPr>
        <w:t>Build File Print</w:t>
      </w:r>
      <w:r w:rsidR="00190D29" w:rsidRPr="000A6EE3">
        <w:fldChar w:fldCharType="begin"/>
      </w:r>
      <w:r w:rsidR="00190D29" w:rsidRPr="000A6EE3">
        <w:instrText xml:space="preserve"> XE “Build File Print Option” </w:instrText>
      </w:r>
      <w:r w:rsidR="00190D29" w:rsidRPr="000A6EE3">
        <w:fldChar w:fldCharType="end"/>
      </w:r>
      <w:r w:rsidR="00190D29" w:rsidRPr="000A6EE3">
        <w:fldChar w:fldCharType="begin"/>
      </w:r>
      <w:r w:rsidR="00190D29" w:rsidRPr="000A6EE3">
        <w:instrText xml:space="preserve"> XE “Options:Build File Print” </w:instrText>
      </w:r>
      <w:r w:rsidR="00190D29" w:rsidRPr="000A6EE3">
        <w:fldChar w:fldCharType="end"/>
      </w:r>
      <w:r w:rsidR="002B28C3" w:rsidRPr="000A6EE3">
        <w:t xml:space="preserve"> [XPD PRINT BUILD</w:t>
      </w:r>
      <w:r w:rsidR="002B28C3" w:rsidRPr="000A6EE3">
        <w:fldChar w:fldCharType="begin"/>
      </w:r>
      <w:r w:rsidR="002B28C3" w:rsidRPr="000A6EE3">
        <w:instrText xml:space="preserve"> XE </w:instrText>
      </w:r>
      <w:r w:rsidR="00666840" w:rsidRPr="000A6EE3">
        <w:instrText>“</w:instrText>
      </w:r>
      <w:r w:rsidR="002B28C3" w:rsidRPr="000A6EE3">
        <w:instrText>XPD PRINT BUILD Option</w:instrText>
      </w:r>
      <w:r w:rsidR="00666840" w:rsidRPr="000A6EE3">
        <w:instrText>”</w:instrText>
      </w:r>
      <w:r w:rsidR="002B28C3" w:rsidRPr="000A6EE3">
        <w:instrText xml:space="preserve"> </w:instrText>
      </w:r>
      <w:r w:rsidR="002B28C3" w:rsidRPr="000A6EE3">
        <w:fldChar w:fldCharType="end"/>
      </w:r>
      <w:r w:rsidR="002B28C3" w:rsidRPr="000A6EE3">
        <w:fldChar w:fldCharType="begin"/>
      </w:r>
      <w:r w:rsidR="002B28C3" w:rsidRPr="000A6EE3">
        <w:instrText xml:space="preserve"> XE </w:instrText>
      </w:r>
      <w:r w:rsidR="00666840" w:rsidRPr="000A6EE3">
        <w:instrText>“</w:instrText>
      </w:r>
      <w:r w:rsidR="002B28C3" w:rsidRPr="000A6EE3">
        <w:instrText>Options:XPD PRINT BUILD</w:instrText>
      </w:r>
      <w:r w:rsidR="00666840" w:rsidRPr="000A6EE3">
        <w:instrText>”</w:instrText>
      </w:r>
      <w:r w:rsidR="002B28C3" w:rsidRPr="000A6EE3">
        <w:instrText xml:space="preserve"> </w:instrText>
      </w:r>
      <w:r w:rsidR="002B28C3" w:rsidRPr="000A6EE3">
        <w:fldChar w:fldCharType="end"/>
      </w:r>
      <w:r w:rsidR="002B28C3" w:rsidRPr="000A6EE3">
        <w:t>]</w:t>
      </w:r>
      <w:r w:rsidR="00190D29" w:rsidRPr="000A6EE3">
        <w:t xml:space="preserve"> option</w:t>
      </w:r>
      <w:r w:rsidR="001D6B73" w:rsidRPr="000A6EE3">
        <w:t xml:space="preserve"> prints out the build entry for a </w:t>
      </w:r>
      <w:r w:rsidR="006E79B7" w:rsidRPr="000A6EE3">
        <w:t>software application</w:t>
      </w:r>
      <w:r w:rsidR="001D6B73" w:rsidRPr="000A6EE3">
        <w:t xml:space="preserve">. It lists the complete definition of the </w:t>
      </w:r>
      <w:r w:rsidR="006E79B7" w:rsidRPr="000A6EE3">
        <w:t>software</w:t>
      </w:r>
      <w:r w:rsidR="001D6B73" w:rsidRPr="000A6EE3">
        <w:t>, including all files, components, install questions, and the environment pre-install and post-install routines</w:t>
      </w:r>
      <w:r w:rsidR="00190D29" w:rsidRPr="000A6EE3">
        <w:t xml:space="preserve">, as shown in </w:t>
      </w:r>
      <w:r w:rsidR="00151A3E" w:rsidRPr="00151A3E">
        <w:rPr>
          <w:color w:val="0000FF"/>
          <w:u w:val="single"/>
        </w:rPr>
        <w:fldChar w:fldCharType="begin"/>
      </w:r>
      <w:r w:rsidR="00151A3E" w:rsidRPr="00151A3E">
        <w:rPr>
          <w:color w:val="0000FF"/>
          <w:u w:val="single"/>
        </w:rPr>
        <w:instrText xml:space="preserve"> REF _Ref511378048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328</w:t>
      </w:r>
      <w:r w:rsidR="00151A3E" w:rsidRPr="00151A3E">
        <w:rPr>
          <w:color w:val="0000FF"/>
          <w:u w:val="single"/>
        </w:rPr>
        <w:fldChar w:fldCharType="end"/>
      </w:r>
      <w:r w:rsidR="001D6B73" w:rsidRPr="000A6EE3">
        <w:t>.</w:t>
      </w:r>
    </w:p>
    <w:p w14:paraId="707BE1A3" w14:textId="77777777" w:rsidR="0008310E" w:rsidRPr="000A6EE3" w:rsidRDefault="0008310E" w:rsidP="0008310E">
      <w:pPr>
        <w:pStyle w:val="BodyText6"/>
        <w:keepNext/>
        <w:keepLines/>
      </w:pPr>
    </w:p>
    <w:p w14:paraId="1ED41D7E" w14:textId="07465EE1" w:rsidR="00225D04" w:rsidRPr="000A6EE3" w:rsidRDefault="00225D04" w:rsidP="002B6AE0">
      <w:pPr>
        <w:pStyle w:val="Caption"/>
      </w:pPr>
      <w:bookmarkStart w:id="2389" w:name="_Ref511378048"/>
      <w:bookmarkStart w:id="2390" w:name="_Toc193181893"/>
      <w:bookmarkStart w:id="2391" w:name="_Toc151535381"/>
      <w:r w:rsidRPr="000A6EE3">
        <w:t xml:space="preserve">Figure </w:t>
      </w:r>
      <w:fldSimple w:instr=" SEQ Figure \* ARABIC ">
        <w:r w:rsidR="00F56C49">
          <w:rPr>
            <w:noProof/>
          </w:rPr>
          <w:t>328</w:t>
        </w:r>
      </w:fldSimple>
      <w:bookmarkEnd w:id="2389"/>
      <w:r w:rsidR="00DE08DD" w:rsidRPr="000A6EE3">
        <w:t>:</w:t>
      </w:r>
      <w:r w:rsidR="009B0090" w:rsidRPr="000A6EE3">
        <w:t xml:space="preserve"> Build File Print Option—Sample O</w:t>
      </w:r>
      <w:r w:rsidRPr="000A6EE3">
        <w:t>utput</w:t>
      </w:r>
      <w:bookmarkEnd w:id="2390"/>
      <w:bookmarkEnd w:id="2391"/>
    </w:p>
    <w:p w14:paraId="4A7C1FE6" w14:textId="77777777" w:rsidR="007E1F56" w:rsidRPr="000A6EE3" w:rsidRDefault="007E1F56" w:rsidP="007E1F56">
      <w:pPr>
        <w:pStyle w:val="Dialogue"/>
      </w:pPr>
      <w:r w:rsidRPr="000A6EE3">
        <w:t>PACKAGE: ZXG DEMO 1.0                                                 PAGE 1</w:t>
      </w:r>
    </w:p>
    <w:p w14:paraId="16E08C14" w14:textId="77777777" w:rsidR="007E1F56" w:rsidRPr="000A6EE3" w:rsidRDefault="007E1F56" w:rsidP="007E1F56">
      <w:pPr>
        <w:pStyle w:val="Dialogue"/>
      </w:pPr>
      <w:r w:rsidRPr="000A6EE3">
        <w:t>----------------------------------------------------------------------------</w:t>
      </w:r>
    </w:p>
    <w:p w14:paraId="3F6AA6B8" w14:textId="77777777" w:rsidR="007E1F56" w:rsidRPr="000A6EE3" w:rsidRDefault="007E1F56" w:rsidP="007E1F56">
      <w:pPr>
        <w:pStyle w:val="Dialogue"/>
      </w:pPr>
      <w:r w:rsidRPr="000A6EE3">
        <w:t xml:space="preserve">NATIONAL PACKAGE: </w:t>
      </w:r>
    </w:p>
    <w:p w14:paraId="798AB74F" w14:textId="77777777" w:rsidR="007E1F56" w:rsidRPr="000A6EE3" w:rsidRDefault="007E1F56" w:rsidP="007E1F56">
      <w:pPr>
        <w:pStyle w:val="Dialogue"/>
      </w:pPr>
      <w:r w:rsidRPr="000A6EE3">
        <w:t>DESCRIPTION:</w:t>
      </w:r>
    </w:p>
    <w:p w14:paraId="59A74311" w14:textId="77777777" w:rsidR="007E1F56" w:rsidRPr="000A6EE3" w:rsidRDefault="007E1F56" w:rsidP="007E1F56">
      <w:pPr>
        <w:pStyle w:val="Dialogue"/>
      </w:pPr>
      <w:r w:rsidRPr="000A6EE3">
        <w:t>Package containing demonstration of ZXG* functions.</w:t>
      </w:r>
    </w:p>
    <w:p w14:paraId="00C4B647" w14:textId="77777777" w:rsidR="007E1F56" w:rsidRPr="000A6EE3" w:rsidRDefault="007E1F56" w:rsidP="007E1F56">
      <w:pPr>
        <w:pStyle w:val="Dialogue"/>
      </w:pPr>
    </w:p>
    <w:p w14:paraId="15915FC4" w14:textId="77777777" w:rsidR="007E1F56" w:rsidRPr="000A6EE3" w:rsidRDefault="007E1F56" w:rsidP="007E1F56">
      <w:pPr>
        <w:pStyle w:val="Dialogue"/>
      </w:pPr>
      <w:r w:rsidRPr="000A6EE3">
        <w:t>ENVIRONMENT CHECK : ZXGENV</w:t>
      </w:r>
    </w:p>
    <w:p w14:paraId="0513AEDC" w14:textId="77777777" w:rsidR="007E1F56" w:rsidRPr="000A6EE3" w:rsidRDefault="007E1F56" w:rsidP="007E1F56">
      <w:pPr>
        <w:pStyle w:val="Dialogue"/>
      </w:pPr>
      <w:r w:rsidRPr="000A6EE3">
        <w:t>PRE-INIT ROUTINE : ZXGPRE</w:t>
      </w:r>
    </w:p>
    <w:p w14:paraId="5F27E5EE" w14:textId="77777777" w:rsidR="007E1F56" w:rsidRPr="000A6EE3" w:rsidRDefault="007E1F56" w:rsidP="007E1F56">
      <w:pPr>
        <w:pStyle w:val="Dialogue"/>
      </w:pPr>
      <w:r w:rsidRPr="000A6EE3">
        <w:t>POST-INIT ROUTINE: ZXGPOS</w:t>
      </w:r>
    </w:p>
    <w:p w14:paraId="18ACBFE8" w14:textId="77777777" w:rsidR="007E1F56" w:rsidRPr="000A6EE3" w:rsidRDefault="007E1F56" w:rsidP="007E1F56">
      <w:pPr>
        <w:pStyle w:val="Dialogue"/>
      </w:pPr>
    </w:p>
    <w:p w14:paraId="364ADA62" w14:textId="77777777" w:rsidR="007E1F56" w:rsidRPr="000A6EE3" w:rsidRDefault="007E1F56" w:rsidP="007E1F56">
      <w:pPr>
        <w:pStyle w:val="Dialogue"/>
      </w:pPr>
    </w:p>
    <w:p w14:paraId="70A8B6CB" w14:textId="77777777" w:rsidR="007E1F56" w:rsidRPr="000A6EE3" w:rsidRDefault="007E1F56" w:rsidP="007E1F56">
      <w:pPr>
        <w:pStyle w:val="Dialogue"/>
      </w:pPr>
      <w:r w:rsidRPr="000A6EE3">
        <w:t xml:space="preserve">                                        UP    SEND  DATA                USER</w:t>
      </w:r>
    </w:p>
    <w:p w14:paraId="137977BE" w14:textId="77777777" w:rsidR="007E1F56" w:rsidRPr="000A6EE3" w:rsidRDefault="007E1F56" w:rsidP="007E1F56">
      <w:pPr>
        <w:pStyle w:val="Dialogue"/>
      </w:pPr>
      <w:r w:rsidRPr="000A6EE3">
        <w:t xml:space="preserve">                                        DATE  SEC.  COMES  SITE   RSLV  OVER</w:t>
      </w:r>
    </w:p>
    <w:p w14:paraId="35F38060" w14:textId="77777777" w:rsidR="007E1F56" w:rsidRPr="000A6EE3" w:rsidRDefault="007E1F56" w:rsidP="007E1F56">
      <w:pPr>
        <w:pStyle w:val="Dialogue"/>
      </w:pPr>
      <w:r w:rsidRPr="000A6EE3">
        <w:t>FILE #      NAME                        DD    CODE  W/FILE DATA   PTS   RIDE</w:t>
      </w:r>
    </w:p>
    <w:p w14:paraId="5990C03C" w14:textId="77777777" w:rsidR="007E1F56" w:rsidRPr="000A6EE3" w:rsidRDefault="007E1F56" w:rsidP="007E1F56">
      <w:pPr>
        <w:pStyle w:val="Dialogue"/>
      </w:pPr>
      <w:r w:rsidRPr="000A6EE3">
        <w:t>----------------------------------------------------------------------------</w:t>
      </w:r>
    </w:p>
    <w:p w14:paraId="212BA414" w14:textId="77777777" w:rsidR="007E1F56" w:rsidRPr="000A6EE3" w:rsidRDefault="007E1F56" w:rsidP="007E1F56">
      <w:pPr>
        <w:pStyle w:val="Dialogue"/>
      </w:pPr>
    </w:p>
    <w:p w14:paraId="2242446C" w14:textId="77777777" w:rsidR="007E1F56" w:rsidRPr="000A6EE3" w:rsidRDefault="007E1F56" w:rsidP="007E1F56">
      <w:pPr>
        <w:pStyle w:val="Dialogue"/>
      </w:pPr>
      <w:r w:rsidRPr="000A6EE3">
        <w:t xml:space="preserve">662105      ZXG DEMO                    YES   YES   NO                  </w:t>
      </w:r>
    </w:p>
    <w:p w14:paraId="63479CB4" w14:textId="77777777" w:rsidR="007E1F56" w:rsidRPr="000A6EE3" w:rsidRDefault="007E1F56" w:rsidP="007E1F56">
      <w:pPr>
        <w:pStyle w:val="Dialogue"/>
      </w:pPr>
    </w:p>
    <w:p w14:paraId="4D538B71" w14:textId="77777777" w:rsidR="007E1F56" w:rsidRPr="000A6EE3" w:rsidRDefault="007E1F56" w:rsidP="007E1F56">
      <w:pPr>
        <w:pStyle w:val="Dialogue"/>
      </w:pPr>
    </w:p>
    <w:p w14:paraId="19195707" w14:textId="77777777" w:rsidR="007E1F56" w:rsidRPr="000A6EE3" w:rsidRDefault="007E1F56" w:rsidP="007E1F56">
      <w:pPr>
        <w:pStyle w:val="Dialogue"/>
      </w:pPr>
      <w:r w:rsidRPr="000A6EE3">
        <w:t>PRINT TEMPLATE:</w:t>
      </w:r>
    </w:p>
    <w:p w14:paraId="7C2C6D5F" w14:textId="77777777" w:rsidR="007E1F56" w:rsidRPr="000A6EE3" w:rsidRDefault="007E1F56" w:rsidP="007E1F56">
      <w:pPr>
        <w:pStyle w:val="Dialogue"/>
      </w:pPr>
      <w:r w:rsidRPr="000A6EE3">
        <w:t xml:space="preserve">   ZXG PRINT    FILE #662105                     SEND TO SITE</w:t>
      </w:r>
    </w:p>
    <w:p w14:paraId="4F6CE0CE" w14:textId="77777777" w:rsidR="007E1F56" w:rsidRPr="000A6EE3" w:rsidRDefault="007E1F56" w:rsidP="007E1F56">
      <w:pPr>
        <w:pStyle w:val="Dialogue"/>
      </w:pPr>
    </w:p>
    <w:p w14:paraId="1EF90C17" w14:textId="77777777" w:rsidR="007E1F56" w:rsidRPr="000A6EE3" w:rsidRDefault="007E1F56" w:rsidP="007E1F56">
      <w:pPr>
        <w:pStyle w:val="Dialogue"/>
      </w:pPr>
      <w:r w:rsidRPr="000A6EE3">
        <w:t>ROUTINE:</w:t>
      </w:r>
    </w:p>
    <w:p w14:paraId="53518C3F" w14:textId="77777777" w:rsidR="007E1F56" w:rsidRPr="000A6EE3" w:rsidRDefault="007E1F56" w:rsidP="007E1F56">
      <w:pPr>
        <w:pStyle w:val="Dialogue"/>
      </w:pPr>
      <w:r w:rsidRPr="000A6EE3">
        <w:t xml:space="preserve">   ZXGC00                                        SEND TO SITE</w:t>
      </w:r>
    </w:p>
    <w:p w14:paraId="7A7E2812" w14:textId="77777777" w:rsidR="007E1F56" w:rsidRPr="000A6EE3" w:rsidRDefault="007E1F56" w:rsidP="007E1F56">
      <w:pPr>
        <w:pStyle w:val="Dialogue"/>
      </w:pPr>
      <w:r w:rsidRPr="000A6EE3">
        <w:t xml:space="preserve">   ZXGC01                                        SEND TO SITE</w:t>
      </w:r>
    </w:p>
    <w:p w14:paraId="54D43CEA" w14:textId="77777777" w:rsidR="007E1F56" w:rsidRPr="000A6EE3" w:rsidRDefault="007E1F56" w:rsidP="007E1F56">
      <w:pPr>
        <w:pStyle w:val="Dialogue"/>
      </w:pPr>
      <w:r w:rsidRPr="000A6EE3">
        <w:t xml:space="preserve">   ZXGC02                                        SEND TO SITE</w:t>
      </w:r>
    </w:p>
    <w:p w14:paraId="6D31B8F1" w14:textId="77777777" w:rsidR="007E1F56" w:rsidRPr="000A6EE3" w:rsidRDefault="007E1F56" w:rsidP="007E1F56">
      <w:pPr>
        <w:pStyle w:val="Dialogue"/>
      </w:pPr>
      <w:r w:rsidRPr="000A6EE3">
        <w:t xml:space="preserve">   ZXGC03                                        SEND TO SITE</w:t>
      </w:r>
    </w:p>
    <w:p w14:paraId="2790F0E2" w14:textId="77777777" w:rsidR="007E1F56" w:rsidRPr="000A6EE3" w:rsidRDefault="007E1F56" w:rsidP="007E1F56">
      <w:pPr>
        <w:pStyle w:val="Dialogue"/>
      </w:pPr>
      <w:r w:rsidRPr="000A6EE3">
        <w:t xml:space="preserve">   ZXGC04                                        SEND TO SITE</w:t>
      </w:r>
    </w:p>
    <w:p w14:paraId="7E75E756" w14:textId="77777777" w:rsidR="007E1F56" w:rsidRPr="000A6EE3" w:rsidRDefault="007E1F56" w:rsidP="007E1F56">
      <w:pPr>
        <w:pStyle w:val="Dialogue"/>
      </w:pPr>
      <w:r w:rsidRPr="000A6EE3">
        <w:t xml:space="preserve">   ZXGC05                                        SEND TO SITE</w:t>
      </w:r>
    </w:p>
    <w:p w14:paraId="0C38DB43" w14:textId="77777777" w:rsidR="007E1F56" w:rsidRPr="000A6EE3" w:rsidRDefault="007E1F56" w:rsidP="007E1F56">
      <w:pPr>
        <w:pStyle w:val="Dialogue"/>
      </w:pPr>
      <w:r w:rsidRPr="000A6EE3">
        <w:t xml:space="preserve">   ZXGC06                                        SEND TO SITE</w:t>
      </w:r>
    </w:p>
    <w:p w14:paraId="7C40471E" w14:textId="77777777" w:rsidR="007E1F56" w:rsidRPr="000A6EE3" w:rsidRDefault="007E1F56" w:rsidP="007E1F56">
      <w:pPr>
        <w:pStyle w:val="Dialogue"/>
      </w:pPr>
      <w:r w:rsidRPr="000A6EE3">
        <w:t xml:space="preserve">   ZXGC07                                        SEND TO SITE</w:t>
      </w:r>
    </w:p>
    <w:p w14:paraId="48F5496D" w14:textId="77777777" w:rsidR="007E1F56" w:rsidRPr="000A6EE3" w:rsidRDefault="007E1F56" w:rsidP="007E1F56">
      <w:pPr>
        <w:pStyle w:val="Dialogue"/>
      </w:pPr>
      <w:r w:rsidRPr="000A6EE3">
        <w:t xml:space="preserve">   ZXGC08                                        SEND TO SITE</w:t>
      </w:r>
    </w:p>
    <w:p w14:paraId="050EBA6F" w14:textId="77777777" w:rsidR="007E1F56" w:rsidRPr="000A6EE3" w:rsidRDefault="007E1F56" w:rsidP="007E1F56">
      <w:pPr>
        <w:pStyle w:val="Dialogue"/>
      </w:pPr>
    </w:p>
    <w:p w14:paraId="2112F404" w14:textId="77777777" w:rsidR="007E1F56" w:rsidRPr="000A6EE3" w:rsidRDefault="007E1F56" w:rsidP="007E1F56">
      <w:pPr>
        <w:pStyle w:val="Dialogue"/>
      </w:pPr>
      <w:r w:rsidRPr="000A6EE3">
        <w:t>OPTION:</w:t>
      </w:r>
    </w:p>
    <w:p w14:paraId="6F280010" w14:textId="77777777" w:rsidR="007E1F56" w:rsidRPr="000A6EE3" w:rsidRDefault="007E1F56" w:rsidP="007E1F56">
      <w:pPr>
        <w:pStyle w:val="Dialogue"/>
      </w:pPr>
      <w:r w:rsidRPr="000A6EE3">
        <w:t xml:space="preserve">   ZXG TEST                                      SEND TO SITE</w:t>
      </w:r>
    </w:p>
    <w:p w14:paraId="6C975202" w14:textId="77777777" w:rsidR="007E1F56" w:rsidRPr="000A6EE3" w:rsidRDefault="007E1F56" w:rsidP="007E1F56">
      <w:pPr>
        <w:pStyle w:val="Dialogue"/>
      </w:pPr>
    </w:p>
    <w:p w14:paraId="0431FBA9" w14:textId="77777777" w:rsidR="007E1F56" w:rsidRPr="000A6EE3" w:rsidRDefault="007E1F56" w:rsidP="007E1F56">
      <w:pPr>
        <w:pStyle w:val="Dialogue"/>
      </w:pPr>
      <w:r w:rsidRPr="000A6EE3">
        <w:t xml:space="preserve">INSTALL QUESTIONS: </w:t>
      </w:r>
    </w:p>
    <w:p w14:paraId="0C902949" w14:textId="77777777" w:rsidR="007E1F56" w:rsidRPr="000A6EE3" w:rsidRDefault="007E1F56" w:rsidP="00A7691A">
      <w:pPr>
        <w:pStyle w:val="BodyText6"/>
      </w:pPr>
    </w:p>
    <w:p w14:paraId="118C936A" w14:textId="77777777" w:rsidR="001D6B73" w:rsidRPr="000A6EE3" w:rsidRDefault="001D6B73" w:rsidP="00746679">
      <w:pPr>
        <w:pStyle w:val="Heading2"/>
      </w:pPr>
      <w:bookmarkStart w:id="2392" w:name="_Toc236534865"/>
      <w:bookmarkStart w:id="2393" w:name="_Toc151534998"/>
      <w:r w:rsidRPr="000A6EE3">
        <w:lastRenderedPageBreak/>
        <w:t>Install File Print</w:t>
      </w:r>
      <w:r w:rsidR="007E1F56" w:rsidRPr="000A6EE3">
        <w:t xml:space="preserve"> Option</w:t>
      </w:r>
      <w:bookmarkEnd w:id="2392"/>
      <w:bookmarkEnd w:id="2393"/>
    </w:p>
    <w:p w14:paraId="58FFFE55" w14:textId="2334CC92" w:rsidR="001D6B73" w:rsidRPr="000A6EE3" w:rsidRDefault="00CD231F" w:rsidP="000678CA">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KIDS:Install File Print Option</w:instrText>
      </w:r>
      <w:r w:rsidR="00666840" w:rsidRPr="000A6EE3">
        <w:instrText>”</w:instrText>
      </w:r>
      <w:r w:rsidRPr="000A6EE3">
        <w:instrText xml:space="preserve"> </w:instrText>
      </w:r>
      <w:r w:rsidRPr="000A6EE3">
        <w:rPr>
          <w:vanish/>
        </w:rPr>
        <w:fldChar w:fldCharType="end"/>
      </w:r>
      <w:r w:rsidR="001D6B73" w:rsidRPr="000A6EE3">
        <w:t xml:space="preserve">The </w:t>
      </w:r>
      <w:r w:rsidR="007E1F56" w:rsidRPr="000A6EE3">
        <w:rPr>
          <w:b/>
        </w:rPr>
        <w:t>Install File Print</w:t>
      </w:r>
      <w:r w:rsidR="00190D29" w:rsidRPr="000A6EE3">
        <w:fldChar w:fldCharType="begin"/>
      </w:r>
      <w:r w:rsidR="00190D29" w:rsidRPr="000A6EE3">
        <w:instrText xml:space="preserve"> XE “Install File Print Option” </w:instrText>
      </w:r>
      <w:r w:rsidR="00190D29" w:rsidRPr="000A6EE3">
        <w:fldChar w:fldCharType="end"/>
      </w:r>
      <w:r w:rsidR="00190D29" w:rsidRPr="000A6EE3">
        <w:fldChar w:fldCharType="begin"/>
      </w:r>
      <w:r w:rsidR="00190D29" w:rsidRPr="000A6EE3">
        <w:instrText xml:space="preserve"> XE “Options:Install File Print” </w:instrText>
      </w:r>
      <w:r w:rsidR="00190D29" w:rsidRPr="000A6EE3">
        <w:fldChar w:fldCharType="end"/>
      </w:r>
      <w:r w:rsidR="002B28C3" w:rsidRPr="000A6EE3">
        <w:t xml:space="preserve"> [XPD PRINT INSTALL FILE</w:t>
      </w:r>
      <w:r w:rsidR="002B28C3" w:rsidRPr="000A6EE3">
        <w:fldChar w:fldCharType="begin"/>
      </w:r>
      <w:r w:rsidR="002B28C3" w:rsidRPr="000A6EE3">
        <w:instrText xml:space="preserve"> XE </w:instrText>
      </w:r>
      <w:r w:rsidR="00666840" w:rsidRPr="000A6EE3">
        <w:instrText>“</w:instrText>
      </w:r>
      <w:r w:rsidR="002B28C3" w:rsidRPr="000A6EE3">
        <w:instrText>XPD PRINT INSTALL FILE Option</w:instrText>
      </w:r>
      <w:r w:rsidR="00666840" w:rsidRPr="000A6EE3">
        <w:instrText>”</w:instrText>
      </w:r>
      <w:r w:rsidR="002B28C3" w:rsidRPr="000A6EE3">
        <w:instrText xml:space="preserve"> </w:instrText>
      </w:r>
      <w:r w:rsidR="002B28C3" w:rsidRPr="000A6EE3">
        <w:fldChar w:fldCharType="end"/>
      </w:r>
      <w:r w:rsidR="002B28C3" w:rsidRPr="000A6EE3">
        <w:fldChar w:fldCharType="begin"/>
      </w:r>
      <w:r w:rsidR="002B28C3" w:rsidRPr="000A6EE3">
        <w:instrText xml:space="preserve"> XE </w:instrText>
      </w:r>
      <w:r w:rsidR="00666840" w:rsidRPr="000A6EE3">
        <w:instrText>“</w:instrText>
      </w:r>
      <w:r w:rsidR="002B28C3" w:rsidRPr="000A6EE3">
        <w:instrText>Options:XPD PRINT INSTALL FILE</w:instrText>
      </w:r>
      <w:r w:rsidR="00666840" w:rsidRPr="000A6EE3">
        <w:instrText>”</w:instrText>
      </w:r>
      <w:r w:rsidR="002B28C3" w:rsidRPr="000A6EE3">
        <w:instrText xml:space="preserve"> </w:instrText>
      </w:r>
      <w:r w:rsidR="002B28C3" w:rsidRPr="000A6EE3">
        <w:fldChar w:fldCharType="end"/>
      </w:r>
      <w:r w:rsidR="002B28C3" w:rsidRPr="000A6EE3">
        <w:t>]</w:t>
      </w:r>
      <w:r w:rsidR="00190D29" w:rsidRPr="000A6EE3">
        <w:t xml:space="preserve"> option</w:t>
      </w:r>
      <w:r w:rsidR="001D6B73" w:rsidRPr="000A6EE3">
        <w:t xml:space="preserve"> prints out the results of an installation, as stored in the </w:t>
      </w:r>
      <w:r w:rsidR="00086D86" w:rsidRPr="000A6EE3">
        <w:t>INSTALL (#9.7) file</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Use this option to check on the status of an installation in progress or to print out the results of a completed installation</w:t>
      </w:r>
      <w:r w:rsidR="00190D29" w:rsidRPr="000A6EE3">
        <w:t xml:space="preserve">, as shown in </w:t>
      </w:r>
      <w:r w:rsidR="00151A3E" w:rsidRPr="00151A3E">
        <w:rPr>
          <w:color w:val="0000FF"/>
          <w:u w:val="single"/>
        </w:rPr>
        <w:fldChar w:fldCharType="begin"/>
      </w:r>
      <w:r w:rsidR="00151A3E" w:rsidRPr="00151A3E">
        <w:rPr>
          <w:color w:val="0000FF"/>
          <w:u w:val="single"/>
        </w:rPr>
        <w:instrText xml:space="preserve"> REF _Ref511378097 \h </w:instrText>
      </w:r>
      <w:r w:rsidR="00151A3E">
        <w:rPr>
          <w:color w:val="0000FF"/>
          <w:u w:val="single"/>
        </w:rPr>
        <w:instrText xml:space="preserve"> \* MERGEFORMAT </w:instrText>
      </w:r>
      <w:r w:rsidR="00151A3E" w:rsidRPr="00151A3E">
        <w:rPr>
          <w:color w:val="0000FF"/>
          <w:u w:val="single"/>
        </w:rPr>
      </w:r>
      <w:r w:rsidR="00151A3E" w:rsidRPr="00151A3E">
        <w:rPr>
          <w:color w:val="0000FF"/>
          <w:u w:val="single"/>
        </w:rPr>
        <w:fldChar w:fldCharType="separate"/>
      </w:r>
      <w:r w:rsidR="00F56C49" w:rsidRPr="00F56C49">
        <w:rPr>
          <w:color w:val="0000FF"/>
          <w:u w:val="single"/>
        </w:rPr>
        <w:t xml:space="preserve">Figure </w:t>
      </w:r>
      <w:r w:rsidR="00F56C49" w:rsidRPr="00F56C49">
        <w:rPr>
          <w:noProof/>
          <w:color w:val="0000FF"/>
          <w:u w:val="single"/>
        </w:rPr>
        <w:t>329</w:t>
      </w:r>
      <w:r w:rsidR="00151A3E" w:rsidRPr="00151A3E">
        <w:rPr>
          <w:color w:val="0000FF"/>
          <w:u w:val="single"/>
        </w:rPr>
        <w:fldChar w:fldCharType="end"/>
      </w:r>
      <w:r w:rsidR="001D6B73" w:rsidRPr="000A6EE3">
        <w:t>.</w:t>
      </w:r>
    </w:p>
    <w:p w14:paraId="3E937107" w14:textId="77777777" w:rsidR="0008310E" w:rsidRPr="000A6EE3" w:rsidRDefault="0008310E" w:rsidP="0008310E">
      <w:pPr>
        <w:pStyle w:val="BodyText6"/>
        <w:keepNext/>
        <w:keepLines/>
      </w:pPr>
    </w:p>
    <w:p w14:paraId="6FCCDEE3" w14:textId="09A8AB01" w:rsidR="00225D04" w:rsidRPr="000A6EE3" w:rsidRDefault="00225D04" w:rsidP="002B6AE0">
      <w:pPr>
        <w:pStyle w:val="Caption"/>
      </w:pPr>
      <w:bookmarkStart w:id="2394" w:name="_Ref511378097"/>
      <w:bookmarkStart w:id="2395" w:name="_Toc193181894"/>
      <w:bookmarkStart w:id="2396" w:name="_Toc151535382"/>
      <w:r w:rsidRPr="000A6EE3">
        <w:t xml:space="preserve">Figure </w:t>
      </w:r>
      <w:fldSimple w:instr=" SEQ Figure \* ARABIC ">
        <w:r w:rsidR="00F56C49">
          <w:rPr>
            <w:noProof/>
          </w:rPr>
          <w:t>329</w:t>
        </w:r>
      </w:fldSimple>
      <w:bookmarkEnd w:id="2394"/>
      <w:r w:rsidR="00DE08DD" w:rsidRPr="000A6EE3">
        <w:t>:</w:t>
      </w:r>
      <w:r w:rsidR="009B0090" w:rsidRPr="000A6EE3">
        <w:t xml:space="preserve"> Install File Print Option—Sample O</w:t>
      </w:r>
      <w:r w:rsidRPr="000A6EE3">
        <w:t>utput</w:t>
      </w:r>
      <w:bookmarkEnd w:id="2395"/>
      <w:bookmarkEnd w:id="2396"/>
    </w:p>
    <w:p w14:paraId="218FACC4" w14:textId="77777777" w:rsidR="001D6B73" w:rsidRPr="000A6EE3" w:rsidRDefault="001D6B73">
      <w:pPr>
        <w:pStyle w:val="Dialogue"/>
      </w:pPr>
      <w:r w:rsidRPr="000A6EE3">
        <w:t>PACKAGE: ZXG DEMO 1.0                                                 PAGE 1</w:t>
      </w:r>
    </w:p>
    <w:p w14:paraId="1FE3B040" w14:textId="77777777" w:rsidR="001D6B73" w:rsidRPr="000A6EE3" w:rsidRDefault="001D6B73">
      <w:pPr>
        <w:pStyle w:val="Dialogue"/>
      </w:pPr>
      <w:r w:rsidRPr="000A6EE3">
        <w:t xml:space="preserve">                                             COMPLETED           ELAPSED</w:t>
      </w:r>
    </w:p>
    <w:p w14:paraId="7CED40F1" w14:textId="77777777" w:rsidR="001D6B73" w:rsidRPr="000A6EE3" w:rsidRDefault="001D6B73">
      <w:pPr>
        <w:pStyle w:val="Dialogue"/>
      </w:pPr>
      <w:r w:rsidRPr="000A6EE3">
        <w:t>----------------------------------------------------------------------------</w:t>
      </w:r>
    </w:p>
    <w:p w14:paraId="34E15882" w14:textId="77777777" w:rsidR="001D6B73" w:rsidRPr="000A6EE3" w:rsidRDefault="001D6B73">
      <w:pPr>
        <w:pStyle w:val="Dialogue"/>
      </w:pPr>
      <w:r w:rsidRPr="000A6EE3">
        <w:t xml:space="preserve">STATUS: Install Completed                 DATE LOADED: FEB 07, </w:t>
      </w:r>
      <w:r w:rsidR="002A3897" w:rsidRPr="000A6EE3">
        <w:t>2004</w:t>
      </w:r>
      <w:r w:rsidRPr="000A6EE3">
        <w:t>@07:51:59</w:t>
      </w:r>
    </w:p>
    <w:p w14:paraId="440D4FEA" w14:textId="77777777" w:rsidR="001D6B73" w:rsidRPr="000A6EE3" w:rsidRDefault="001D6B73">
      <w:pPr>
        <w:pStyle w:val="Dialogue"/>
      </w:pPr>
      <w:r w:rsidRPr="000A6EE3">
        <w:t xml:space="preserve">NATIONAL PACKAGE: </w:t>
      </w:r>
    </w:p>
    <w:p w14:paraId="4DBF91EF" w14:textId="77777777" w:rsidR="001D6B73" w:rsidRPr="000A6EE3" w:rsidRDefault="001D6B73">
      <w:pPr>
        <w:pStyle w:val="Dialogue"/>
      </w:pPr>
    </w:p>
    <w:p w14:paraId="494E5411" w14:textId="77777777" w:rsidR="001D6B73" w:rsidRPr="000A6EE3" w:rsidRDefault="001D6B73">
      <w:pPr>
        <w:pStyle w:val="Dialogue"/>
      </w:pPr>
      <w:r w:rsidRPr="000A6EE3">
        <w:t xml:space="preserve">INSTALL STARTED: FEB 07, </w:t>
      </w:r>
      <w:r w:rsidR="002A3897" w:rsidRPr="000A6EE3">
        <w:t>2004</w:t>
      </w:r>
      <w:r w:rsidRPr="000A6EE3">
        <w:t>@07:52:14       07:52:23             0:00:09</w:t>
      </w:r>
    </w:p>
    <w:p w14:paraId="5CFBECA3" w14:textId="77777777" w:rsidR="001D6B73" w:rsidRPr="000A6EE3" w:rsidRDefault="001D6B73">
      <w:pPr>
        <w:pStyle w:val="Dialogue"/>
      </w:pPr>
    </w:p>
    <w:p w14:paraId="47B20899" w14:textId="77777777" w:rsidR="001D6B73" w:rsidRPr="000A6EE3" w:rsidRDefault="001D6B73">
      <w:pPr>
        <w:pStyle w:val="Dialogue"/>
      </w:pPr>
      <w:r w:rsidRPr="000A6EE3">
        <w:t>ROUTINES:                                    07:52:15             0:00:01</w:t>
      </w:r>
    </w:p>
    <w:p w14:paraId="1400B831" w14:textId="77777777" w:rsidR="001D6B73" w:rsidRPr="000A6EE3" w:rsidRDefault="001D6B73">
      <w:pPr>
        <w:pStyle w:val="Dialogue"/>
      </w:pPr>
    </w:p>
    <w:p w14:paraId="7AA6E4C6" w14:textId="77777777" w:rsidR="001D6B73" w:rsidRPr="000A6EE3" w:rsidRDefault="001D6B73">
      <w:pPr>
        <w:pStyle w:val="Dialogue"/>
      </w:pPr>
      <w:r w:rsidRPr="000A6EE3">
        <w:t>PRE-INIT CHECK POINTS:</w:t>
      </w:r>
    </w:p>
    <w:p w14:paraId="6FA369E0" w14:textId="77777777" w:rsidR="001D6B73" w:rsidRPr="000A6EE3" w:rsidRDefault="001D6B73">
      <w:pPr>
        <w:pStyle w:val="Dialogue"/>
      </w:pPr>
      <w:r w:rsidRPr="000A6EE3">
        <w:t xml:space="preserve">XPD PREINSTALL STARTED                       07:52:15            </w:t>
      </w:r>
    </w:p>
    <w:p w14:paraId="6B21B095" w14:textId="77777777" w:rsidR="001D6B73" w:rsidRPr="000A6EE3" w:rsidRDefault="001D6B73">
      <w:pPr>
        <w:pStyle w:val="Dialogue"/>
      </w:pPr>
      <w:r w:rsidRPr="000A6EE3">
        <w:t xml:space="preserve">XPD PREINSTALL COMPLETED                     07:52:15            </w:t>
      </w:r>
    </w:p>
    <w:p w14:paraId="068027DD" w14:textId="77777777" w:rsidR="001D6B73" w:rsidRPr="000A6EE3" w:rsidRDefault="001D6B73">
      <w:pPr>
        <w:pStyle w:val="Dialogue"/>
      </w:pPr>
    </w:p>
    <w:p w14:paraId="7D85F3C4" w14:textId="77777777" w:rsidR="001D6B73" w:rsidRPr="000A6EE3" w:rsidRDefault="00B005A6">
      <w:pPr>
        <w:pStyle w:val="Dialogue"/>
      </w:pPr>
      <w:r w:rsidRPr="000A6EE3">
        <w:t>FILES:</w:t>
      </w:r>
    </w:p>
    <w:p w14:paraId="16E5A609" w14:textId="77777777" w:rsidR="001D6B73" w:rsidRPr="000A6EE3" w:rsidRDefault="001D6B73">
      <w:pPr>
        <w:pStyle w:val="Dialogue"/>
      </w:pPr>
      <w:r w:rsidRPr="000A6EE3">
        <w:t>ZXG DEMO                                     07:52:16             0:00:01</w:t>
      </w:r>
    </w:p>
    <w:p w14:paraId="031F5641" w14:textId="77777777" w:rsidR="001D6B73" w:rsidRPr="000A6EE3" w:rsidRDefault="001D6B73">
      <w:pPr>
        <w:pStyle w:val="Dialogue"/>
      </w:pPr>
    </w:p>
    <w:p w14:paraId="643CAAD1" w14:textId="77777777" w:rsidR="001D6B73" w:rsidRPr="000A6EE3" w:rsidRDefault="001D6B73">
      <w:pPr>
        <w:pStyle w:val="Dialogue"/>
      </w:pPr>
      <w:r w:rsidRPr="000A6EE3">
        <w:t>PRINT TEMPLATE                               07:52:17             0:00:03</w:t>
      </w:r>
    </w:p>
    <w:p w14:paraId="0671FE68" w14:textId="77777777" w:rsidR="001D6B73" w:rsidRPr="000A6EE3" w:rsidRDefault="001D6B73">
      <w:pPr>
        <w:pStyle w:val="Dialogue"/>
      </w:pPr>
      <w:r w:rsidRPr="000A6EE3">
        <w:t>OPTION                                       07:52:21             0:00:02</w:t>
      </w:r>
    </w:p>
    <w:p w14:paraId="5E39842B" w14:textId="77777777" w:rsidR="001D6B73" w:rsidRPr="000A6EE3" w:rsidRDefault="001D6B73">
      <w:pPr>
        <w:pStyle w:val="Dialogue"/>
      </w:pPr>
    </w:p>
    <w:p w14:paraId="5F903BC9" w14:textId="77777777" w:rsidR="001D6B73" w:rsidRPr="000A6EE3" w:rsidRDefault="001D6B73">
      <w:pPr>
        <w:pStyle w:val="Dialogue"/>
      </w:pPr>
      <w:r w:rsidRPr="000A6EE3">
        <w:t>POST-INIT CHECK POINTS:</w:t>
      </w:r>
    </w:p>
    <w:p w14:paraId="3B5289E0" w14:textId="77777777" w:rsidR="001D6B73" w:rsidRPr="000A6EE3" w:rsidRDefault="001D6B73">
      <w:pPr>
        <w:pStyle w:val="Dialogue"/>
      </w:pPr>
      <w:r w:rsidRPr="000A6EE3">
        <w:t xml:space="preserve">XPD POSTINSTALL STARTED                      07:52:21            </w:t>
      </w:r>
    </w:p>
    <w:p w14:paraId="688039E1" w14:textId="77777777" w:rsidR="001D6B73" w:rsidRPr="000A6EE3" w:rsidRDefault="001D6B73">
      <w:pPr>
        <w:pStyle w:val="Dialogue"/>
      </w:pPr>
      <w:r w:rsidRPr="000A6EE3">
        <w:t xml:space="preserve">XPD POSTINSTALL COMPLETED                    07:52:21            </w:t>
      </w:r>
    </w:p>
    <w:p w14:paraId="1A394EF9" w14:textId="77777777" w:rsidR="001D6B73" w:rsidRPr="000A6EE3" w:rsidRDefault="001D6B73">
      <w:pPr>
        <w:pStyle w:val="Dialogue"/>
      </w:pPr>
    </w:p>
    <w:p w14:paraId="23975EF4" w14:textId="77777777" w:rsidR="001D6B73" w:rsidRPr="000A6EE3" w:rsidRDefault="001D6B73">
      <w:pPr>
        <w:pStyle w:val="Dialogue"/>
      </w:pPr>
      <w:r w:rsidRPr="000A6EE3">
        <w:t>INSTALL QUESTION PROMPT                                               ANSWER</w:t>
      </w:r>
    </w:p>
    <w:p w14:paraId="01228ED6" w14:textId="77777777" w:rsidR="001D6B73" w:rsidRPr="000A6EE3" w:rsidRDefault="001D6B73">
      <w:pPr>
        <w:pStyle w:val="Dialogue"/>
      </w:pPr>
    </w:p>
    <w:p w14:paraId="25CE5334" w14:textId="77777777" w:rsidR="001D6B73" w:rsidRPr="000A6EE3" w:rsidRDefault="001D6B73">
      <w:pPr>
        <w:pStyle w:val="Dialogue"/>
      </w:pPr>
      <w:r w:rsidRPr="000A6EE3">
        <w:t>XPZ1   Want to DISABLE Scheduled Options, Options and Protocols       NO</w:t>
      </w:r>
    </w:p>
    <w:p w14:paraId="775AB2DA" w14:textId="77777777" w:rsidR="001D6B73" w:rsidRPr="000A6EE3" w:rsidRDefault="001D6B73">
      <w:pPr>
        <w:pStyle w:val="Dialogue"/>
      </w:pPr>
      <w:r w:rsidRPr="000A6EE3">
        <w:t>MESSAGES:</w:t>
      </w:r>
    </w:p>
    <w:p w14:paraId="6D8C4D0A" w14:textId="77777777" w:rsidR="001D6B73" w:rsidRPr="000A6EE3" w:rsidRDefault="001D6B73">
      <w:pPr>
        <w:pStyle w:val="Dialogue"/>
      </w:pPr>
      <w:r w:rsidRPr="000A6EE3">
        <w:t xml:space="preserve"> </w:t>
      </w:r>
    </w:p>
    <w:p w14:paraId="3A747A2F" w14:textId="77777777" w:rsidR="001D6B73" w:rsidRPr="000A6EE3" w:rsidRDefault="001D6B73">
      <w:pPr>
        <w:pStyle w:val="Dialogue"/>
      </w:pPr>
      <w:r w:rsidRPr="000A6EE3">
        <w:t xml:space="preserve"> Install Started for ZXG DEMO 1.0 : </w:t>
      </w:r>
    </w:p>
    <w:p w14:paraId="2180392A" w14:textId="77777777" w:rsidR="001D6B73" w:rsidRPr="000A6EE3" w:rsidRDefault="001D6B73">
      <w:pPr>
        <w:pStyle w:val="Dialogue"/>
      </w:pPr>
      <w:r w:rsidRPr="000A6EE3">
        <w:t xml:space="preserve">               Feb 07, </w:t>
      </w:r>
      <w:r w:rsidR="002A3897" w:rsidRPr="000A6EE3">
        <w:t>2004</w:t>
      </w:r>
      <w:r w:rsidRPr="000A6EE3">
        <w:t>@07:52:14</w:t>
      </w:r>
    </w:p>
    <w:p w14:paraId="4F1DBCCD" w14:textId="77777777" w:rsidR="001D6B73" w:rsidRPr="000A6EE3" w:rsidRDefault="001D6B73">
      <w:pPr>
        <w:pStyle w:val="Dialogue"/>
      </w:pPr>
      <w:r w:rsidRPr="000A6EE3">
        <w:t xml:space="preserve"> </w:t>
      </w:r>
    </w:p>
    <w:p w14:paraId="42E0D552" w14:textId="77777777" w:rsidR="001D6B73" w:rsidRPr="000A6EE3" w:rsidRDefault="001D6B73">
      <w:pPr>
        <w:pStyle w:val="Dialogue"/>
      </w:pPr>
      <w:r w:rsidRPr="000A6EE3">
        <w:t xml:space="preserve"> Installing Routines:</w:t>
      </w:r>
    </w:p>
    <w:p w14:paraId="46648441" w14:textId="77777777" w:rsidR="001D6B73" w:rsidRPr="000A6EE3" w:rsidRDefault="001D6B73">
      <w:pPr>
        <w:pStyle w:val="Dialogue"/>
      </w:pPr>
      <w:r w:rsidRPr="000A6EE3">
        <w:t xml:space="preserve">               Feb 07, </w:t>
      </w:r>
      <w:r w:rsidR="002A3897" w:rsidRPr="000A6EE3">
        <w:t>2004</w:t>
      </w:r>
      <w:r w:rsidRPr="000A6EE3">
        <w:t>@07:52:15</w:t>
      </w:r>
    </w:p>
    <w:p w14:paraId="193286CF" w14:textId="77777777" w:rsidR="001D6B73" w:rsidRPr="000A6EE3" w:rsidRDefault="001D6B73">
      <w:pPr>
        <w:pStyle w:val="Dialogue"/>
      </w:pPr>
      <w:r w:rsidRPr="000A6EE3">
        <w:t xml:space="preserve"> </w:t>
      </w:r>
    </w:p>
    <w:p w14:paraId="426A7AD5" w14:textId="77777777" w:rsidR="001D6B73" w:rsidRPr="000A6EE3" w:rsidRDefault="001D6B73">
      <w:pPr>
        <w:pStyle w:val="Dialogue"/>
      </w:pPr>
      <w:r w:rsidRPr="000A6EE3">
        <w:t xml:space="preserve"> Running Pre-Install Routine: ^ZXGPRE</w:t>
      </w:r>
    </w:p>
    <w:p w14:paraId="09F709BC" w14:textId="77777777" w:rsidR="001D6B73" w:rsidRPr="000A6EE3" w:rsidRDefault="001D6B73">
      <w:pPr>
        <w:pStyle w:val="Dialogue"/>
      </w:pPr>
      <w:r w:rsidRPr="000A6EE3">
        <w:t xml:space="preserve"> </w:t>
      </w:r>
    </w:p>
    <w:p w14:paraId="653D284B" w14:textId="77777777" w:rsidR="001D6B73" w:rsidRPr="000A6EE3" w:rsidRDefault="001D6B73">
      <w:pPr>
        <w:pStyle w:val="Dialogue"/>
      </w:pPr>
      <w:r w:rsidRPr="000A6EE3">
        <w:t xml:space="preserve"> Installing Data Dictionaries: </w:t>
      </w:r>
    </w:p>
    <w:p w14:paraId="763FAB85" w14:textId="77777777" w:rsidR="001D6B73" w:rsidRPr="000A6EE3" w:rsidRDefault="001D6B73">
      <w:pPr>
        <w:pStyle w:val="Dialogue"/>
      </w:pPr>
      <w:r w:rsidRPr="000A6EE3">
        <w:t xml:space="preserve">               Feb 07, </w:t>
      </w:r>
      <w:r w:rsidR="002A3897" w:rsidRPr="000A6EE3">
        <w:t>2004</w:t>
      </w:r>
      <w:r w:rsidRPr="000A6EE3">
        <w:t>@07:52:16</w:t>
      </w:r>
    </w:p>
    <w:p w14:paraId="03A40B33" w14:textId="77777777" w:rsidR="001D6B73" w:rsidRPr="000A6EE3" w:rsidRDefault="001D6B73">
      <w:pPr>
        <w:pStyle w:val="Dialogue"/>
      </w:pPr>
      <w:r w:rsidRPr="000A6EE3">
        <w:t xml:space="preserve"> </w:t>
      </w:r>
    </w:p>
    <w:p w14:paraId="474E5CFF" w14:textId="77777777" w:rsidR="001D6B73" w:rsidRPr="000A6EE3" w:rsidRDefault="001D6B73">
      <w:pPr>
        <w:pStyle w:val="Dialogue"/>
      </w:pPr>
      <w:r w:rsidRPr="000A6EE3">
        <w:t xml:space="preserve"> Installing PACKAGE COMPONENTS: </w:t>
      </w:r>
    </w:p>
    <w:p w14:paraId="245288B1" w14:textId="77777777" w:rsidR="001D6B73" w:rsidRPr="000A6EE3" w:rsidRDefault="001D6B73">
      <w:pPr>
        <w:pStyle w:val="Dialogue"/>
      </w:pPr>
      <w:r w:rsidRPr="000A6EE3">
        <w:t xml:space="preserve"> </w:t>
      </w:r>
    </w:p>
    <w:p w14:paraId="0D52B0EA" w14:textId="77777777" w:rsidR="001D6B73" w:rsidRPr="000A6EE3" w:rsidRDefault="001D6B73">
      <w:pPr>
        <w:pStyle w:val="Dialogue"/>
      </w:pPr>
      <w:r w:rsidRPr="000A6EE3">
        <w:t xml:space="preserve"> Installing PRINT TEMPLATE</w:t>
      </w:r>
    </w:p>
    <w:p w14:paraId="3859C6D7" w14:textId="77777777" w:rsidR="001D6B73" w:rsidRPr="000A6EE3" w:rsidRDefault="001D6B73">
      <w:pPr>
        <w:pStyle w:val="Dialogue"/>
      </w:pPr>
      <w:r w:rsidRPr="000A6EE3">
        <w:t xml:space="preserve"> </w:t>
      </w:r>
    </w:p>
    <w:p w14:paraId="672E0B08" w14:textId="77777777" w:rsidR="001D6B73" w:rsidRPr="000A6EE3" w:rsidRDefault="001D6B73">
      <w:pPr>
        <w:pStyle w:val="Dialogue"/>
      </w:pPr>
      <w:r w:rsidRPr="000A6EE3">
        <w:t xml:space="preserve"> Installing OPTION</w:t>
      </w:r>
    </w:p>
    <w:p w14:paraId="6C6A2571" w14:textId="77777777" w:rsidR="001D6B73" w:rsidRPr="000A6EE3" w:rsidRDefault="001D6B73">
      <w:pPr>
        <w:pStyle w:val="Dialogue"/>
      </w:pPr>
      <w:r w:rsidRPr="000A6EE3">
        <w:t xml:space="preserve">               Feb 07, </w:t>
      </w:r>
      <w:r w:rsidR="002A3897" w:rsidRPr="000A6EE3">
        <w:t>2004</w:t>
      </w:r>
      <w:r w:rsidRPr="000A6EE3">
        <w:t>@07:52:21</w:t>
      </w:r>
    </w:p>
    <w:p w14:paraId="3F2B63B3" w14:textId="77777777" w:rsidR="001D6B73" w:rsidRPr="000A6EE3" w:rsidRDefault="001D6B73">
      <w:pPr>
        <w:pStyle w:val="Dialogue"/>
      </w:pPr>
      <w:r w:rsidRPr="000A6EE3">
        <w:t xml:space="preserve"> </w:t>
      </w:r>
    </w:p>
    <w:p w14:paraId="7E9CA968" w14:textId="77777777" w:rsidR="001D6B73" w:rsidRPr="000A6EE3" w:rsidRDefault="001D6B73">
      <w:pPr>
        <w:pStyle w:val="Dialogue"/>
      </w:pPr>
      <w:r w:rsidRPr="000A6EE3">
        <w:t xml:space="preserve"> Running Post-Install Routine: ^ZXGPOS</w:t>
      </w:r>
    </w:p>
    <w:p w14:paraId="5B1C03C0" w14:textId="77777777" w:rsidR="001D6B73" w:rsidRPr="000A6EE3" w:rsidRDefault="001D6B73">
      <w:pPr>
        <w:pStyle w:val="Dialogue"/>
      </w:pPr>
      <w:r w:rsidRPr="000A6EE3">
        <w:lastRenderedPageBreak/>
        <w:t xml:space="preserve"> </w:t>
      </w:r>
    </w:p>
    <w:p w14:paraId="5CC8B816" w14:textId="77777777" w:rsidR="001D6B73" w:rsidRPr="000A6EE3" w:rsidRDefault="001D6B73">
      <w:pPr>
        <w:pStyle w:val="Dialogue"/>
      </w:pPr>
      <w:r w:rsidRPr="000A6EE3">
        <w:t xml:space="preserve"> Updating Routine file... </w:t>
      </w:r>
    </w:p>
    <w:p w14:paraId="1B4B0DF1" w14:textId="77777777" w:rsidR="001D6B73" w:rsidRPr="000A6EE3" w:rsidRDefault="001D6B73">
      <w:pPr>
        <w:pStyle w:val="Dialogue"/>
      </w:pPr>
      <w:r w:rsidRPr="000A6EE3">
        <w:t xml:space="preserve"> </w:t>
      </w:r>
    </w:p>
    <w:p w14:paraId="2962AA3F" w14:textId="77777777" w:rsidR="001D6B73" w:rsidRPr="000A6EE3" w:rsidRDefault="001D6B73">
      <w:pPr>
        <w:pStyle w:val="Dialogue"/>
      </w:pPr>
      <w:r w:rsidRPr="000A6EE3">
        <w:t xml:space="preserve"> Updating KIDS files... </w:t>
      </w:r>
    </w:p>
    <w:p w14:paraId="492A089B" w14:textId="77777777" w:rsidR="001D6B73" w:rsidRPr="000A6EE3" w:rsidRDefault="001D6B73">
      <w:pPr>
        <w:pStyle w:val="Dialogue"/>
      </w:pPr>
      <w:r w:rsidRPr="000A6EE3">
        <w:t xml:space="preserve"> </w:t>
      </w:r>
    </w:p>
    <w:p w14:paraId="6C98F45A" w14:textId="77777777" w:rsidR="001D6B73" w:rsidRPr="000A6EE3" w:rsidRDefault="001D6B73">
      <w:pPr>
        <w:pStyle w:val="Dialogue"/>
      </w:pPr>
      <w:r w:rsidRPr="000A6EE3">
        <w:t xml:space="preserve"> ZXG DEMO 1.0 Installed. </w:t>
      </w:r>
    </w:p>
    <w:p w14:paraId="42E31CED" w14:textId="77777777" w:rsidR="001D6B73" w:rsidRPr="000A6EE3" w:rsidRDefault="001D6B73">
      <w:pPr>
        <w:pStyle w:val="Dialogue"/>
      </w:pPr>
      <w:r w:rsidRPr="000A6EE3">
        <w:t xml:space="preserve">               Feb 07, </w:t>
      </w:r>
      <w:r w:rsidR="002A3897" w:rsidRPr="000A6EE3">
        <w:t>2004</w:t>
      </w:r>
      <w:r w:rsidRPr="000A6EE3">
        <w:t>@07:52:23</w:t>
      </w:r>
    </w:p>
    <w:p w14:paraId="1DD9903C" w14:textId="77777777" w:rsidR="001D6B73" w:rsidRPr="000A6EE3" w:rsidRDefault="001D6B73" w:rsidP="00A7691A">
      <w:pPr>
        <w:pStyle w:val="BodyText6"/>
      </w:pPr>
    </w:p>
    <w:p w14:paraId="3E7F02FF" w14:textId="77777777" w:rsidR="00F81851" w:rsidRPr="000A6EE3" w:rsidRDefault="00F81851" w:rsidP="00746679">
      <w:pPr>
        <w:pStyle w:val="Heading2"/>
      </w:pPr>
      <w:bookmarkStart w:id="2397" w:name="_Ref257032525"/>
      <w:bookmarkStart w:id="2398" w:name="_Ref257032526"/>
      <w:bookmarkStart w:id="2399" w:name="_Toc151534999"/>
      <w:r w:rsidRPr="000A6EE3">
        <w:t>Edit Install Status Option</w:t>
      </w:r>
      <w:bookmarkEnd w:id="2397"/>
      <w:bookmarkEnd w:id="2398"/>
      <w:bookmarkEnd w:id="2399"/>
    </w:p>
    <w:p w14:paraId="29A2C921" w14:textId="7EFAD1DA" w:rsidR="00F81851" w:rsidRPr="000A6EE3" w:rsidRDefault="00CD231F" w:rsidP="001477BD">
      <w:pPr>
        <w:keepNext/>
        <w:keepLines/>
        <w:autoSpaceDE w:val="0"/>
        <w:autoSpaceDN w:val="0"/>
        <w:rPr>
          <w:rStyle w:val="BodyTextChar"/>
        </w:rPr>
      </w:pPr>
      <w:r w:rsidRPr="000A6EE3">
        <w:rPr>
          <w:vanish/>
        </w:rPr>
        <w:fldChar w:fldCharType="begin"/>
      </w:r>
      <w:r w:rsidRPr="000A6EE3">
        <w:rPr>
          <w:vanish/>
        </w:rPr>
        <w:instrText xml:space="preserve"> XE </w:instrText>
      </w:r>
      <w:r w:rsidR="00666840" w:rsidRPr="000A6EE3">
        <w:instrText>“</w:instrText>
      </w:r>
      <w:r w:rsidRPr="000A6EE3">
        <w:instrText>KIDS:Edit Install Status Option</w:instrText>
      </w:r>
      <w:r w:rsidR="00666840" w:rsidRPr="000A6EE3">
        <w:instrText>”</w:instrText>
      </w:r>
      <w:r w:rsidRPr="000A6EE3">
        <w:instrText xml:space="preserve"> </w:instrText>
      </w:r>
      <w:r w:rsidRPr="000A6EE3">
        <w:rPr>
          <w:vanish/>
        </w:rPr>
        <w:fldChar w:fldCharType="end"/>
      </w:r>
      <w:r w:rsidR="00285A30" w:rsidRPr="000A6EE3">
        <w:t>T</w:t>
      </w:r>
      <w:r w:rsidR="00F81851" w:rsidRPr="000A6EE3">
        <w:t xml:space="preserve">he </w:t>
      </w:r>
      <w:r w:rsidR="00F81851" w:rsidRPr="000A6EE3">
        <w:rPr>
          <w:b/>
        </w:rPr>
        <w:t>Edit Install Status</w:t>
      </w:r>
      <w:r w:rsidR="00190D29" w:rsidRPr="000A6EE3">
        <w:fldChar w:fldCharType="begin"/>
      </w:r>
      <w:r w:rsidR="00190D29" w:rsidRPr="000A6EE3">
        <w:instrText xml:space="preserve"> XE “Edit Install Status Option” </w:instrText>
      </w:r>
      <w:r w:rsidR="00190D29" w:rsidRPr="000A6EE3">
        <w:fldChar w:fldCharType="end"/>
      </w:r>
      <w:r w:rsidR="00190D29" w:rsidRPr="000A6EE3">
        <w:fldChar w:fldCharType="begin"/>
      </w:r>
      <w:r w:rsidR="00190D29" w:rsidRPr="000A6EE3">
        <w:instrText xml:space="preserve"> XE “Options:Edit Install Status” </w:instrText>
      </w:r>
      <w:r w:rsidR="00190D29" w:rsidRPr="000A6EE3">
        <w:fldChar w:fldCharType="end"/>
      </w:r>
      <w:r w:rsidR="00F81851" w:rsidRPr="000A6EE3">
        <w:t xml:space="preserve"> [XPD EDIT INSTALL</w:t>
      </w:r>
      <w:r w:rsidR="00F81851" w:rsidRPr="000A6EE3">
        <w:fldChar w:fldCharType="begin"/>
      </w:r>
      <w:r w:rsidR="00F81851" w:rsidRPr="000A6EE3">
        <w:instrText xml:space="preserve"> XE </w:instrText>
      </w:r>
      <w:r w:rsidR="00666840" w:rsidRPr="000A6EE3">
        <w:instrText>“</w:instrText>
      </w:r>
      <w:r w:rsidR="00F81851" w:rsidRPr="000A6EE3">
        <w:instrText>XPD EDIT INSTALL Option</w:instrText>
      </w:r>
      <w:r w:rsidR="00666840" w:rsidRPr="000A6EE3">
        <w:instrText>”</w:instrText>
      </w:r>
      <w:r w:rsidR="00F81851" w:rsidRPr="000A6EE3">
        <w:instrText xml:space="preserve"> </w:instrText>
      </w:r>
      <w:r w:rsidR="00F81851" w:rsidRPr="000A6EE3">
        <w:fldChar w:fldCharType="end"/>
      </w:r>
      <w:r w:rsidR="00F81851" w:rsidRPr="000A6EE3">
        <w:fldChar w:fldCharType="begin"/>
      </w:r>
      <w:r w:rsidR="00F81851" w:rsidRPr="000A6EE3">
        <w:instrText xml:space="preserve"> XE </w:instrText>
      </w:r>
      <w:r w:rsidR="00666840" w:rsidRPr="000A6EE3">
        <w:instrText>“</w:instrText>
      </w:r>
      <w:r w:rsidR="00F81851" w:rsidRPr="000A6EE3">
        <w:instrText>Options:XPD EDIT INSTALL</w:instrText>
      </w:r>
      <w:r w:rsidR="00666840" w:rsidRPr="000A6EE3">
        <w:instrText>”</w:instrText>
      </w:r>
      <w:r w:rsidR="00F81851" w:rsidRPr="000A6EE3">
        <w:instrText xml:space="preserve"> </w:instrText>
      </w:r>
      <w:r w:rsidR="00F81851" w:rsidRPr="000A6EE3">
        <w:fldChar w:fldCharType="end"/>
      </w:r>
      <w:r w:rsidR="00F81851" w:rsidRPr="000A6EE3">
        <w:t>]</w:t>
      </w:r>
      <w:r w:rsidR="00190D29" w:rsidRPr="000A6EE3">
        <w:t xml:space="preserve"> option</w:t>
      </w:r>
      <w:r w:rsidR="00285A30" w:rsidRPr="000A6EE3">
        <w:t xml:space="preserve">, released with Kernel </w:t>
      </w:r>
      <w:r w:rsidR="00E72114" w:rsidRPr="000A6EE3">
        <w:t>patch</w:t>
      </w:r>
      <w:r w:rsidR="00285A30" w:rsidRPr="000A6EE3">
        <w:t xml:space="preserve"> XU*8.0*539,</w:t>
      </w:r>
      <w:r w:rsidR="00F81851" w:rsidRPr="000A6EE3">
        <w:t xml:space="preserve"> lets you edit the STATUS</w:t>
      </w:r>
      <w:r w:rsidR="009B23B9" w:rsidRPr="000A6EE3">
        <w:t xml:space="preserve"> (#</w:t>
      </w:r>
      <w:r w:rsidR="002170BF" w:rsidRPr="000A6EE3">
        <w:t>.02</w:t>
      </w:r>
      <w:r w:rsidR="009B23B9" w:rsidRPr="000A6EE3">
        <w:t>)</w:t>
      </w:r>
      <w:r w:rsidR="002170BF" w:rsidRPr="000A6EE3">
        <w:fldChar w:fldCharType="begin"/>
      </w:r>
      <w:r w:rsidR="002170BF" w:rsidRPr="000A6EE3">
        <w:instrText xml:space="preserve"> XE </w:instrText>
      </w:r>
      <w:r w:rsidR="00666840" w:rsidRPr="000A6EE3">
        <w:instrText>“</w:instrText>
      </w:r>
      <w:r w:rsidR="002170BF" w:rsidRPr="000A6EE3">
        <w:instrText>STATUS</w:instrText>
      </w:r>
      <w:r w:rsidR="009D02E4" w:rsidRPr="000A6EE3">
        <w:instrText xml:space="preserve"> (#.02)</w:instrText>
      </w:r>
      <w:r w:rsidR="002170BF" w:rsidRPr="000A6EE3">
        <w:instrText xml:space="preserve"> Field</w:instrText>
      </w:r>
      <w:r w:rsidR="00666840" w:rsidRPr="000A6EE3">
        <w:instrText>”</w:instrText>
      </w:r>
      <w:r w:rsidR="002170BF" w:rsidRPr="000A6EE3">
        <w:instrText xml:space="preserve"> </w:instrText>
      </w:r>
      <w:r w:rsidR="002170BF" w:rsidRPr="000A6EE3">
        <w:fldChar w:fldCharType="end"/>
      </w:r>
      <w:r w:rsidR="002170BF" w:rsidRPr="000A6EE3">
        <w:fldChar w:fldCharType="begin"/>
      </w:r>
      <w:r w:rsidR="002170BF" w:rsidRPr="000A6EE3">
        <w:instrText xml:space="preserve"> XE </w:instrText>
      </w:r>
      <w:r w:rsidR="00666840" w:rsidRPr="000A6EE3">
        <w:instrText>“</w:instrText>
      </w:r>
      <w:r w:rsidR="002170BF" w:rsidRPr="000A6EE3">
        <w:instrText>Fields:STATUS (#.02)</w:instrText>
      </w:r>
      <w:r w:rsidR="00666840" w:rsidRPr="000A6EE3">
        <w:instrText>”</w:instrText>
      </w:r>
      <w:r w:rsidR="002170BF" w:rsidRPr="000A6EE3">
        <w:instrText xml:space="preserve"> </w:instrText>
      </w:r>
      <w:r w:rsidR="002170BF" w:rsidRPr="000A6EE3">
        <w:fldChar w:fldCharType="end"/>
      </w:r>
      <w:r w:rsidR="00F81851" w:rsidRPr="000A6EE3">
        <w:t xml:space="preserve"> and the INSTALL COMPLETE TIME</w:t>
      </w:r>
      <w:r w:rsidR="009B23B9" w:rsidRPr="000A6EE3">
        <w:t xml:space="preserve"> (#</w:t>
      </w:r>
      <w:r w:rsidR="002170BF" w:rsidRPr="000A6EE3">
        <w:t>17</w:t>
      </w:r>
      <w:r w:rsidR="009B23B9" w:rsidRPr="000A6EE3">
        <w:t>)</w:t>
      </w:r>
      <w:r w:rsidR="002170BF" w:rsidRPr="000A6EE3">
        <w:rPr>
          <w:rStyle w:val="BodyTextChar"/>
        </w:rPr>
        <w:fldChar w:fldCharType="begin"/>
      </w:r>
      <w:r w:rsidR="002170BF" w:rsidRPr="000A6EE3">
        <w:rPr>
          <w:rStyle w:val="BodyTextChar"/>
        </w:rPr>
        <w:instrText xml:space="preserve"> XE </w:instrText>
      </w:r>
      <w:r w:rsidR="00666840" w:rsidRPr="000A6EE3">
        <w:rPr>
          <w:rStyle w:val="BodyTextChar"/>
        </w:rPr>
        <w:instrText>“</w:instrText>
      </w:r>
      <w:r w:rsidR="002170BF" w:rsidRPr="000A6EE3">
        <w:rPr>
          <w:rStyle w:val="BodyTextChar"/>
        </w:rPr>
        <w:instrText>INSTALL COMPLETE TIME</w:instrText>
      </w:r>
      <w:r w:rsidR="009D02E4" w:rsidRPr="000A6EE3">
        <w:rPr>
          <w:rStyle w:val="BodyTextChar"/>
        </w:rPr>
        <w:instrText xml:space="preserve"> (#17)</w:instrText>
      </w:r>
      <w:r w:rsidR="002170BF" w:rsidRPr="000A6EE3">
        <w:rPr>
          <w:rStyle w:val="BodyTextChar"/>
        </w:rPr>
        <w:instrText xml:space="preserve"> </w:instrText>
      </w:r>
      <w:r w:rsidR="00D076D7" w:rsidRPr="000A6EE3">
        <w:rPr>
          <w:rStyle w:val="BodyTextChar"/>
        </w:rPr>
        <w:instrText>Field</w:instrText>
      </w:r>
      <w:r w:rsidR="00666840" w:rsidRPr="000A6EE3">
        <w:rPr>
          <w:rStyle w:val="BodyTextChar"/>
        </w:rPr>
        <w:instrText>”</w:instrText>
      </w:r>
      <w:r w:rsidR="002170BF" w:rsidRPr="000A6EE3">
        <w:rPr>
          <w:rStyle w:val="BodyTextChar"/>
        </w:rPr>
        <w:instrText xml:space="preserve"> </w:instrText>
      </w:r>
      <w:r w:rsidR="002170BF" w:rsidRPr="000A6EE3">
        <w:rPr>
          <w:rStyle w:val="BodyTextChar"/>
        </w:rPr>
        <w:fldChar w:fldCharType="end"/>
      </w:r>
      <w:r w:rsidR="002170BF" w:rsidRPr="000A6EE3">
        <w:rPr>
          <w:rStyle w:val="BodyTextChar"/>
        </w:rPr>
        <w:fldChar w:fldCharType="begin"/>
      </w:r>
      <w:r w:rsidR="002170BF" w:rsidRPr="000A6EE3">
        <w:rPr>
          <w:rStyle w:val="BodyTextChar"/>
        </w:rPr>
        <w:instrText xml:space="preserve"> XE </w:instrText>
      </w:r>
      <w:r w:rsidR="00666840" w:rsidRPr="000A6EE3">
        <w:rPr>
          <w:rStyle w:val="BodyTextChar"/>
        </w:rPr>
        <w:instrText>“</w:instrText>
      </w:r>
      <w:r w:rsidR="00D076D7" w:rsidRPr="000A6EE3">
        <w:rPr>
          <w:rStyle w:val="BodyTextChar"/>
        </w:rPr>
        <w:instrText>Fields:</w:instrText>
      </w:r>
      <w:r w:rsidR="002170BF" w:rsidRPr="000A6EE3">
        <w:rPr>
          <w:rStyle w:val="BodyTextChar"/>
        </w:rPr>
        <w:instrText>INSTALL COMPLETE TIME (#17)</w:instrText>
      </w:r>
      <w:r w:rsidR="00666840" w:rsidRPr="000A6EE3">
        <w:rPr>
          <w:rStyle w:val="BodyTextChar"/>
        </w:rPr>
        <w:instrText>”</w:instrText>
      </w:r>
      <w:r w:rsidR="002170BF" w:rsidRPr="000A6EE3">
        <w:rPr>
          <w:rStyle w:val="BodyTextChar"/>
        </w:rPr>
        <w:instrText xml:space="preserve"> </w:instrText>
      </w:r>
      <w:r w:rsidR="002170BF" w:rsidRPr="000A6EE3">
        <w:rPr>
          <w:rStyle w:val="BodyTextChar"/>
        </w:rPr>
        <w:fldChar w:fldCharType="end"/>
      </w:r>
      <w:r w:rsidR="009B23B9" w:rsidRPr="000A6EE3">
        <w:rPr>
          <w:rStyle w:val="BodyTextChar"/>
        </w:rPr>
        <w:t xml:space="preserve"> fields in the </w:t>
      </w:r>
      <w:r w:rsidR="00086D86" w:rsidRPr="000A6EE3">
        <w:rPr>
          <w:rStyle w:val="BodyTextChar"/>
        </w:rPr>
        <w:t>INSTALL (#9.7) file</w:t>
      </w:r>
      <w:r w:rsidR="009B23B9" w:rsidRPr="000A6EE3">
        <w:rPr>
          <w:rStyle w:val="BodyTextChar"/>
        </w:rPr>
        <w:fldChar w:fldCharType="begin"/>
      </w:r>
      <w:r w:rsidR="009B23B9" w:rsidRPr="000A6EE3">
        <w:rPr>
          <w:rStyle w:val="BodyTextChar"/>
        </w:rPr>
        <w:instrText xml:space="preserve"> XE </w:instrText>
      </w:r>
      <w:r w:rsidR="00666840" w:rsidRPr="000A6EE3">
        <w:rPr>
          <w:rStyle w:val="BodyTextChar"/>
        </w:rPr>
        <w:instrText>“</w:instrText>
      </w:r>
      <w:r w:rsidR="00086D86" w:rsidRPr="000A6EE3">
        <w:rPr>
          <w:rStyle w:val="BodyTextChar"/>
        </w:rPr>
        <w:instrText>INSTALL (#9.7) File</w:instrText>
      </w:r>
      <w:r w:rsidR="00666840" w:rsidRPr="000A6EE3">
        <w:rPr>
          <w:rStyle w:val="BodyTextChar"/>
        </w:rPr>
        <w:instrText>”</w:instrText>
      </w:r>
      <w:r w:rsidR="009B23B9" w:rsidRPr="000A6EE3">
        <w:rPr>
          <w:rStyle w:val="BodyTextChar"/>
        </w:rPr>
        <w:instrText xml:space="preserve"> </w:instrText>
      </w:r>
      <w:r w:rsidR="009B23B9" w:rsidRPr="000A6EE3">
        <w:rPr>
          <w:rStyle w:val="BodyTextChar"/>
        </w:rPr>
        <w:fldChar w:fldCharType="end"/>
      </w:r>
      <w:r w:rsidR="009B23B9" w:rsidRPr="000A6EE3">
        <w:rPr>
          <w:rStyle w:val="BodyTextChar"/>
        </w:rPr>
        <w:fldChar w:fldCharType="begin"/>
      </w:r>
      <w:r w:rsidR="009B23B9" w:rsidRPr="000A6EE3">
        <w:rPr>
          <w:rStyle w:val="BodyTextChar"/>
        </w:rPr>
        <w:instrText xml:space="preserve"> XE </w:instrText>
      </w:r>
      <w:r w:rsidR="00666840" w:rsidRPr="000A6EE3">
        <w:rPr>
          <w:rStyle w:val="BodyTextChar"/>
        </w:rPr>
        <w:instrText>“</w:instrText>
      </w:r>
      <w:r w:rsidR="009B23B9" w:rsidRPr="000A6EE3">
        <w:rPr>
          <w:rStyle w:val="BodyTextChar"/>
        </w:rPr>
        <w:instrText>Files:INSTALL (#9.7)</w:instrText>
      </w:r>
      <w:r w:rsidR="00666840" w:rsidRPr="000A6EE3">
        <w:rPr>
          <w:rStyle w:val="BodyTextChar"/>
        </w:rPr>
        <w:instrText>”</w:instrText>
      </w:r>
      <w:r w:rsidR="009B23B9" w:rsidRPr="000A6EE3">
        <w:rPr>
          <w:rStyle w:val="BodyTextChar"/>
        </w:rPr>
        <w:instrText xml:space="preserve"> </w:instrText>
      </w:r>
      <w:r w:rsidR="009B23B9" w:rsidRPr="000A6EE3">
        <w:rPr>
          <w:rStyle w:val="BodyTextChar"/>
        </w:rPr>
        <w:fldChar w:fldCharType="end"/>
      </w:r>
      <w:r w:rsidR="00F81851" w:rsidRPr="000A6EE3">
        <w:rPr>
          <w:rStyle w:val="BodyTextChar"/>
        </w:rPr>
        <w:t>.</w:t>
      </w:r>
      <w:r w:rsidR="00526FCA" w:rsidRPr="000A6EE3">
        <w:rPr>
          <w:rStyle w:val="BodyTextChar"/>
        </w:rPr>
        <w:t xml:space="preserve"> Use this option to change the status of a patch that was de-installed</w:t>
      </w:r>
      <w:r w:rsidR="00190D29" w:rsidRPr="000A6EE3">
        <w:rPr>
          <w:rStyle w:val="BodyTextChar"/>
        </w:rPr>
        <w:t xml:space="preserve">, as shown in </w:t>
      </w:r>
      <w:r w:rsidR="00151A3E" w:rsidRPr="00151A3E">
        <w:rPr>
          <w:rStyle w:val="BodyTextChar"/>
          <w:color w:val="0000FF"/>
          <w:u w:val="single"/>
        </w:rPr>
        <w:fldChar w:fldCharType="begin"/>
      </w:r>
      <w:r w:rsidR="00151A3E" w:rsidRPr="00151A3E">
        <w:rPr>
          <w:rStyle w:val="BodyTextChar"/>
          <w:color w:val="0000FF"/>
          <w:u w:val="single"/>
        </w:rPr>
        <w:instrText xml:space="preserve"> REF _Ref511378180 \h </w:instrText>
      </w:r>
      <w:r w:rsidR="00151A3E">
        <w:rPr>
          <w:rStyle w:val="BodyTextChar"/>
          <w:color w:val="0000FF"/>
          <w:u w:val="single"/>
        </w:rPr>
        <w:instrText xml:space="preserve"> \* MERGEFORMAT </w:instrText>
      </w:r>
      <w:r w:rsidR="00151A3E" w:rsidRPr="00151A3E">
        <w:rPr>
          <w:rStyle w:val="BodyTextChar"/>
          <w:color w:val="0000FF"/>
          <w:u w:val="single"/>
        </w:rPr>
      </w:r>
      <w:r w:rsidR="00151A3E" w:rsidRPr="00151A3E">
        <w:rPr>
          <w:rStyle w:val="BodyTextChar"/>
          <w:color w:val="0000FF"/>
          <w:u w:val="single"/>
        </w:rPr>
        <w:fldChar w:fldCharType="separate"/>
      </w:r>
      <w:r w:rsidR="00F56C49" w:rsidRPr="00F56C49">
        <w:rPr>
          <w:color w:val="0000FF"/>
          <w:u w:val="single"/>
        </w:rPr>
        <w:t xml:space="preserve">Figure </w:t>
      </w:r>
      <w:r w:rsidR="00F56C49" w:rsidRPr="00F56C49">
        <w:rPr>
          <w:noProof/>
          <w:color w:val="0000FF"/>
          <w:u w:val="single"/>
        </w:rPr>
        <w:t>330</w:t>
      </w:r>
      <w:r w:rsidR="00151A3E" w:rsidRPr="00151A3E">
        <w:rPr>
          <w:rStyle w:val="BodyTextChar"/>
          <w:color w:val="0000FF"/>
          <w:u w:val="single"/>
        </w:rPr>
        <w:fldChar w:fldCharType="end"/>
      </w:r>
      <w:r w:rsidR="00526FCA" w:rsidRPr="000A6EE3">
        <w:rPr>
          <w:rStyle w:val="BodyTextChar"/>
        </w:rPr>
        <w:t>.</w:t>
      </w:r>
    </w:p>
    <w:p w14:paraId="2FBA4AB2" w14:textId="77777777" w:rsidR="0008310E" w:rsidRPr="000A6EE3" w:rsidRDefault="0008310E" w:rsidP="0008310E">
      <w:pPr>
        <w:pStyle w:val="BodyText6"/>
        <w:keepNext/>
        <w:keepLines/>
        <w:rPr>
          <w:rStyle w:val="BodyTextChar"/>
        </w:rPr>
      </w:pPr>
    </w:p>
    <w:p w14:paraId="650ABE51" w14:textId="0BA0BE89" w:rsidR="002170BF" w:rsidRPr="000A6EE3" w:rsidRDefault="002170BF" w:rsidP="002170BF">
      <w:pPr>
        <w:pStyle w:val="Caption"/>
      </w:pPr>
      <w:bookmarkStart w:id="2400" w:name="_Ref511378180"/>
      <w:bookmarkStart w:id="2401" w:name="_Ref257032531"/>
      <w:bookmarkStart w:id="2402" w:name="_Ref257032532"/>
      <w:bookmarkStart w:id="2403" w:name="_Toc151535383"/>
      <w:r w:rsidRPr="000A6EE3">
        <w:t xml:space="preserve">Figure </w:t>
      </w:r>
      <w:fldSimple w:instr=" SEQ Figure \* ARABIC ">
        <w:r w:rsidR="00F56C49">
          <w:rPr>
            <w:noProof/>
          </w:rPr>
          <w:t>330</w:t>
        </w:r>
      </w:fldSimple>
      <w:bookmarkEnd w:id="2400"/>
      <w:r w:rsidR="00DE08DD" w:rsidRPr="000A6EE3">
        <w:t>:</w:t>
      </w:r>
      <w:r w:rsidR="009B0090" w:rsidRPr="000A6EE3">
        <w:t xml:space="preserve"> Edit Install Status O</w:t>
      </w:r>
      <w:r w:rsidRPr="000A6EE3">
        <w:t>ption—</w:t>
      </w:r>
      <w:r w:rsidR="004375AD" w:rsidRPr="000A6EE3">
        <w:t xml:space="preserve">Sample User </w:t>
      </w:r>
      <w:r w:rsidR="00DC70CA">
        <w:t>Dialog</w:t>
      </w:r>
      <w:bookmarkEnd w:id="2401"/>
      <w:bookmarkEnd w:id="2402"/>
      <w:bookmarkEnd w:id="2403"/>
    </w:p>
    <w:p w14:paraId="683426A1" w14:textId="77777777" w:rsidR="009B23B9" w:rsidRPr="000A6EE3" w:rsidRDefault="009B23B9" w:rsidP="009B23B9">
      <w:pPr>
        <w:pStyle w:val="Dialogue"/>
      </w:pPr>
      <w:r w:rsidRPr="000A6EE3">
        <w:t xml:space="preserve">Select Utilities Option: </w:t>
      </w:r>
      <w:r w:rsidR="00B801DA" w:rsidRPr="000A6EE3">
        <w:rPr>
          <w:b/>
          <w:highlight w:val="yellow"/>
        </w:rPr>
        <w:t>EDIT INSTALL</w:t>
      </w:r>
      <w:r w:rsidRPr="000A6EE3">
        <w:rPr>
          <w:b/>
          <w:highlight w:val="yellow"/>
        </w:rPr>
        <w:t xml:space="preserve"> </w:t>
      </w:r>
      <w:r w:rsidR="00547ED0" w:rsidRPr="000A6EE3">
        <w:rPr>
          <w:b/>
          <w:highlight w:val="yellow"/>
        </w:rPr>
        <w:t>&lt;Enter&gt;</w:t>
      </w:r>
      <w:r w:rsidR="00547ED0" w:rsidRPr="000A6EE3">
        <w:rPr>
          <w:b/>
        </w:rPr>
        <w:t xml:space="preserve"> </w:t>
      </w:r>
      <w:r w:rsidRPr="000A6EE3">
        <w:t>Status</w:t>
      </w:r>
    </w:p>
    <w:p w14:paraId="33BADC56" w14:textId="77777777" w:rsidR="009B23B9" w:rsidRPr="000A6EE3" w:rsidRDefault="009B23B9" w:rsidP="009B23B9">
      <w:pPr>
        <w:pStyle w:val="Dialogue"/>
      </w:pPr>
    </w:p>
    <w:p w14:paraId="22A38DA9" w14:textId="77777777" w:rsidR="009B23B9" w:rsidRPr="000A6EE3" w:rsidRDefault="009B23B9" w:rsidP="009B23B9">
      <w:pPr>
        <w:pStyle w:val="Dialogue"/>
      </w:pPr>
      <w:r w:rsidRPr="000A6EE3">
        <w:t xml:space="preserve">Select INSTALL NAME: </w:t>
      </w:r>
      <w:r w:rsidR="00B801DA" w:rsidRPr="000A6EE3">
        <w:rPr>
          <w:b/>
          <w:highlight w:val="yellow"/>
        </w:rPr>
        <w:t>USER TEST</w:t>
      </w:r>
    </w:p>
    <w:p w14:paraId="777E4BA2" w14:textId="77777777" w:rsidR="009B23B9" w:rsidRPr="000A6EE3" w:rsidRDefault="009B23B9" w:rsidP="009B23B9">
      <w:pPr>
        <w:pStyle w:val="Dialogue"/>
      </w:pPr>
      <w:r w:rsidRPr="000A6EE3">
        <w:t xml:space="preserve">     1   USER TEST 1.0       Install Completed    5/14/08@11:21:04</w:t>
      </w:r>
    </w:p>
    <w:p w14:paraId="43286B61" w14:textId="77777777" w:rsidR="009B23B9" w:rsidRPr="000A6EE3" w:rsidRDefault="009B23B9" w:rsidP="009B23B9">
      <w:pPr>
        <w:pStyle w:val="Dialogue"/>
      </w:pPr>
      <w:r w:rsidRPr="000A6EE3">
        <w:t xml:space="preserve">     =&gt; TEST  ;Created on May 14, 2008@11:03:58</w:t>
      </w:r>
    </w:p>
    <w:p w14:paraId="00AC46E0" w14:textId="77777777" w:rsidR="009B23B9" w:rsidRPr="000A6EE3" w:rsidRDefault="009B23B9" w:rsidP="009B23B9">
      <w:pPr>
        <w:pStyle w:val="Dialogue"/>
      </w:pPr>
      <w:r w:rsidRPr="000A6EE3">
        <w:t xml:space="preserve">     2   USER TEST 1.0       Loaded from Distribution    7/8/09@10:33:16</w:t>
      </w:r>
    </w:p>
    <w:p w14:paraId="6C27C2A9" w14:textId="77777777" w:rsidR="009B23B9" w:rsidRPr="000A6EE3" w:rsidRDefault="009B23B9" w:rsidP="009B23B9">
      <w:pPr>
        <w:pStyle w:val="Dialogue"/>
      </w:pPr>
      <w:r w:rsidRPr="000A6EE3">
        <w:t xml:space="preserve">     =&gt; TEST  ;Created on Jul 08, 2009@10:31:50</w:t>
      </w:r>
    </w:p>
    <w:p w14:paraId="4C63AB95" w14:textId="77777777" w:rsidR="009B23B9" w:rsidRPr="000A6EE3" w:rsidRDefault="009B23B9" w:rsidP="009B23B9">
      <w:pPr>
        <w:pStyle w:val="Dialogue"/>
      </w:pPr>
      <w:r w:rsidRPr="000A6EE3">
        <w:t xml:space="preserve">CHOOSE 1-2: </w:t>
      </w:r>
      <w:r w:rsidRPr="000A6EE3">
        <w:rPr>
          <w:b/>
          <w:highlight w:val="yellow"/>
        </w:rPr>
        <w:t xml:space="preserve">1 </w:t>
      </w:r>
      <w:r w:rsidR="00547ED0" w:rsidRPr="000A6EE3">
        <w:rPr>
          <w:b/>
          <w:highlight w:val="yellow"/>
        </w:rPr>
        <w:t>&lt;Enter&gt;</w:t>
      </w:r>
      <w:r w:rsidR="00547ED0" w:rsidRPr="000A6EE3">
        <w:rPr>
          <w:b/>
        </w:rPr>
        <w:t xml:space="preserve"> </w:t>
      </w:r>
      <w:r w:rsidRPr="000A6EE3">
        <w:t>USER TEST 1.0     Install Completed    5/14/08@11:21:04</w:t>
      </w:r>
    </w:p>
    <w:p w14:paraId="26BA3E95" w14:textId="77777777" w:rsidR="009B23B9" w:rsidRPr="000A6EE3" w:rsidRDefault="009B23B9" w:rsidP="009B23B9">
      <w:pPr>
        <w:pStyle w:val="Dialogue"/>
      </w:pPr>
      <w:r w:rsidRPr="000A6EE3">
        <w:t xml:space="preserve">     =&gt; TEST  ;Created on May 14, 2008@11:03:58</w:t>
      </w:r>
    </w:p>
    <w:p w14:paraId="51FFB098" w14:textId="77777777" w:rsidR="009B23B9" w:rsidRPr="000A6EE3" w:rsidRDefault="009B23B9" w:rsidP="009B23B9">
      <w:pPr>
        <w:pStyle w:val="Dialogue"/>
      </w:pPr>
      <w:r w:rsidRPr="000A6EE3">
        <w:t xml:space="preserve">STATUS: Install Completed// </w:t>
      </w:r>
      <w:r w:rsidRPr="000A6EE3">
        <w:rPr>
          <w:b/>
          <w:highlight w:val="yellow"/>
        </w:rPr>
        <w:t>???</w:t>
      </w:r>
    </w:p>
    <w:p w14:paraId="5926A896" w14:textId="77777777" w:rsidR="009B23B9" w:rsidRPr="000A6EE3" w:rsidRDefault="009B23B9" w:rsidP="009B23B9">
      <w:pPr>
        <w:pStyle w:val="Dialogue"/>
      </w:pPr>
      <w:r w:rsidRPr="000A6EE3">
        <w:t xml:space="preserve">        This is the status of this package at this site.</w:t>
      </w:r>
    </w:p>
    <w:p w14:paraId="3B1E5583" w14:textId="77777777" w:rsidR="009B23B9" w:rsidRPr="000A6EE3" w:rsidRDefault="009B23B9" w:rsidP="009B23B9">
      <w:pPr>
        <w:pStyle w:val="Dialogue"/>
      </w:pPr>
      <w:r w:rsidRPr="000A6EE3">
        <w:t xml:space="preserve">   </w:t>
      </w:r>
    </w:p>
    <w:p w14:paraId="15C36653" w14:textId="77777777" w:rsidR="009B23B9" w:rsidRPr="000A6EE3" w:rsidRDefault="009B23B9" w:rsidP="009B23B9">
      <w:pPr>
        <w:pStyle w:val="Dialogue"/>
      </w:pPr>
      <w:r w:rsidRPr="000A6EE3">
        <w:t xml:space="preserve">     Choose from: </w:t>
      </w:r>
    </w:p>
    <w:p w14:paraId="04392891" w14:textId="77777777" w:rsidR="009B23B9" w:rsidRPr="000A6EE3" w:rsidRDefault="009B23B9" w:rsidP="009B23B9">
      <w:pPr>
        <w:pStyle w:val="Dialogue"/>
      </w:pPr>
      <w:r w:rsidRPr="000A6EE3">
        <w:t xml:space="preserve">       0        Loaded from Distribution</w:t>
      </w:r>
    </w:p>
    <w:p w14:paraId="1FD5EED0" w14:textId="77777777" w:rsidR="009B23B9" w:rsidRPr="000A6EE3" w:rsidRDefault="009B23B9" w:rsidP="009B23B9">
      <w:pPr>
        <w:pStyle w:val="Dialogue"/>
      </w:pPr>
      <w:r w:rsidRPr="000A6EE3">
        <w:t xml:space="preserve">       1        Queued for Install</w:t>
      </w:r>
    </w:p>
    <w:p w14:paraId="6D375483" w14:textId="77777777" w:rsidR="009B23B9" w:rsidRPr="000A6EE3" w:rsidRDefault="009B23B9" w:rsidP="009B23B9">
      <w:pPr>
        <w:pStyle w:val="Dialogue"/>
      </w:pPr>
      <w:r w:rsidRPr="000A6EE3">
        <w:t xml:space="preserve">       2        Start of Install</w:t>
      </w:r>
    </w:p>
    <w:p w14:paraId="7EB21335" w14:textId="77777777" w:rsidR="009B23B9" w:rsidRPr="000A6EE3" w:rsidRDefault="009B23B9" w:rsidP="009B23B9">
      <w:pPr>
        <w:pStyle w:val="Dialogue"/>
      </w:pPr>
      <w:r w:rsidRPr="000A6EE3">
        <w:t xml:space="preserve">       3        Install Completed</w:t>
      </w:r>
    </w:p>
    <w:p w14:paraId="1097CE92" w14:textId="77777777" w:rsidR="009B23B9" w:rsidRPr="000A6EE3" w:rsidRDefault="009B23B9" w:rsidP="009B23B9">
      <w:pPr>
        <w:pStyle w:val="Dialogue"/>
      </w:pPr>
      <w:r w:rsidRPr="000A6EE3">
        <w:t xml:space="preserve">       4        De-Installed</w:t>
      </w:r>
    </w:p>
    <w:p w14:paraId="2ADC6353" w14:textId="77777777" w:rsidR="009B23B9" w:rsidRPr="000A6EE3" w:rsidRDefault="009B23B9" w:rsidP="009B23B9">
      <w:pPr>
        <w:pStyle w:val="Dialogue"/>
      </w:pPr>
      <w:r w:rsidRPr="000A6EE3">
        <w:t xml:space="preserve">STATUS: Install Completed// </w:t>
      </w:r>
      <w:r w:rsidR="002170BF" w:rsidRPr="000A6EE3">
        <w:rPr>
          <w:b/>
          <w:highlight w:val="yellow"/>
        </w:rPr>
        <w:t>&lt;Enter&gt;</w:t>
      </w:r>
    </w:p>
    <w:p w14:paraId="63DB280A" w14:textId="77777777" w:rsidR="009B23B9" w:rsidRPr="000A6EE3" w:rsidRDefault="009B23B9" w:rsidP="009B23B9">
      <w:pPr>
        <w:pStyle w:val="Dialogue"/>
      </w:pPr>
      <w:r w:rsidRPr="000A6EE3">
        <w:t>INSTALL COMPLETE TIME: MAY 14,2008@11:21:04//</w:t>
      </w:r>
      <w:r w:rsidR="002170BF" w:rsidRPr="000A6EE3">
        <w:t xml:space="preserve"> </w:t>
      </w:r>
    </w:p>
    <w:p w14:paraId="699BED02" w14:textId="77777777" w:rsidR="00F81851" w:rsidRPr="000A6EE3" w:rsidRDefault="00F81851" w:rsidP="00A7691A">
      <w:pPr>
        <w:pStyle w:val="BodyText6"/>
      </w:pPr>
    </w:p>
    <w:p w14:paraId="1DE05CB7" w14:textId="77777777" w:rsidR="001D6B73" w:rsidRPr="000A6EE3" w:rsidRDefault="001D6B73" w:rsidP="00746679">
      <w:pPr>
        <w:pStyle w:val="Heading2"/>
      </w:pPr>
      <w:bookmarkStart w:id="2404" w:name="_Toc236534866"/>
      <w:bookmarkStart w:id="2405" w:name="_Toc151535000"/>
      <w:r w:rsidRPr="000A6EE3">
        <w:t>Convert Loaded Package for Redistribution</w:t>
      </w:r>
      <w:r w:rsidR="006E79B7" w:rsidRPr="000A6EE3">
        <w:t xml:space="preserve"> Option</w:t>
      </w:r>
      <w:bookmarkEnd w:id="2404"/>
      <w:bookmarkEnd w:id="2405"/>
    </w:p>
    <w:p w14:paraId="43519D0A" w14:textId="77777777" w:rsidR="001D6B73" w:rsidRPr="000A6EE3" w:rsidRDefault="00CD231F" w:rsidP="00CD231F">
      <w:pPr>
        <w:pStyle w:val="BodyText"/>
        <w:keepNext/>
        <w:keepLines/>
      </w:pPr>
      <w:r w:rsidRPr="000A6EE3">
        <w:fldChar w:fldCharType="begin"/>
      </w:r>
      <w:r w:rsidRPr="000A6EE3">
        <w:instrText xml:space="preserve"> XE </w:instrText>
      </w:r>
      <w:r w:rsidR="00666840" w:rsidRPr="000A6EE3">
        <w:instrText>“</w:instrText>
      </w:r>
      <w:r w:rsidRPr="000A6EE3">
        <w:instrText>KIDS:Convert Loaded Package for Redistribution Option</w:instrText>
      </w:r>
      <w:r w:rsidR="00666840" w:rsidRPr="000A6EE3">
        <w:instrText>”</w:instrText>
      </w:r>
      <w:r w:rsidRPr="000A6EE3">
        <w:instrText xml:space="preserve"> </w:instrText>
      </w:r>
      <w:r w:rsidRPr="000A6EE3">
        <w:fldChar w:fldCharType="end"/>
      </w:r>
      <w:r w:rsidR="001D6B73" w:rsidRPr="000A6EE3">
        <w:t>Use th</w:t>
      </w:r>
      <w:r w:rsidR="00386CAD" w:rsidRPr="000A6EE3">
        <w:t xml:space="preserve">e </w:t>
      </w:r>
      <w:r w:rsidR="00386CAD" w:rsidRPr="000A6EE3">
        <w:rPr>
          <w:b/>
        </w:rPr>
        <w:t>Convert Loaded Package for Redistribution</w:t>
      </w:r>
      <w:r w:rsidR="00190D29" w:rsidRPr="000A6EE3">
        <w:fldChar w:fldCharType="begin"/>
      </w:r>
      <w:r w:rsidR="00190D29" w:rsidRPr="000A6EE3">
        <w:instrText xml:space="preserve"> XE “Convert Loaded Package for Redistribution Option” </w:instrText>
      </w:r>
      <w:r w:rsidR="00190D29" w:rsidRPr="000A6EE3">
        <w:fldChar w:fldCharType="end"/>
      </w:r>
      <w:r w:rsidR="00190D29" w:rsidRPr="000A6EE3">
        <w:fldChar w:fldCharType="begin"/>
      </w:r>
      <w:r w:rsidR="00190D29" w:rsidRPr="000A6EE3">
        <w:instrText xml:space="preserve"> XE “Options:Convert Loaded Package for Redistribution” </w:instrText>
      </w:r>
      <w:r w:rsidR="00190D29" w:rsidRPr="000A6EE3">
        <w:fldChar w:fldCharType="end"/>
      </w:r>
      <w:r w:rsidR="00386CAD" w:rsidRPr="000A6EE3">
        <w:t xml:space="preserve"> [XPD CONVERT PACKAGE</w:t>
      </w:r>
      <w:r w:rsidR="00386CAD" w:rsidRPr="000A6EE3">
        <w:fldChar w:fldCharType="begin"/>
      </w:r>
      <w:r w:rsidR="00386CAD" w:rsidRPr="000A6EE3">
        <w:instrText xml:space="preserve"> XE </w:instrText>
      </w:r>
      <w:r w:rsidR="00666840" w:rsidRPr="000A6EE3">
        <w:instrText>“</w:instrText>
      </w:r>
      <w:r w:rsidR="00386CAD" w:rsidRPr="000A6EE3">
        <w:instrText>XPD CONVERT PACKAGE Option</w:instrText>
      </w:r>
      <w:r w:rsidR="00666840" w:rsidRPr="000A6EE3">
        <w:instrText>”</w:instrText>
      </w:r>
      <w:r w:rsidR="00386CAD" w:rsidRPr="000A6EE3">
        <w:instrText xml:space="preserve"> </w:instrText>
      </w:r>
      <w:r w:rsidR="00386CAD" w:rsidRPr="000A6EE3">
        <w:fldChar w:fldCharType="end"/>
      </w:r>
      <w:r w:rsidR="00386CAD" w:rsidRPr="000A6EE3">
        <w:fldChar w:fldCharType="begin"/>
      </w:r>
      <w:r w:rsidR="00386CAD" w:rsidRPr="000A6EE3">
        <w:instrText xml:space="preserve"> XE </w:instrText>
      </w:r>
      <w:r w:rsidR="00666840" w:rsidRPr="000A6EE3">
        <w:instrText>“</w:instrText>
      </w:r>
      <w:r w:rsidR="00386CAD" w:rsidRPr="000A6EE3">
        <w:instrText>Options:XPD CONVERT PACKAGE</w:instrText>
      </w:r>
      <w:r w:rsidR="00666840" w:rsidRPr="000A6EE3">
        <w:instrText>”</w:instrText>
      </w:r>
      <w:r w:rsidR="00386CAD" w:rsidRPr="000A6EE3">
        <w:instrText xml:space="preserve"> </w:instrText>
      </w:r>
      <w:r w:rsidR="00386CAD" w:rsidRPr="000A6EE3">
        <w:fldChar w:fldCharType="end"/>
      </w:r>
      <w:r w:rsidR="00386CAD" w:rsidRPr="000A6EE3">
        <w:t>]</w:t>
      </w:r>
      <w:r w:rsidR="00190D29" w:rsidRPr="000A6EE3">
        <w:t xml:space="preserve"> option</w:t>
      </w:r>
      <w:r w:rsidR="001D6B73" w:rsidRPr="000A6EE3">
        <w:t xml:space="preserve"> to add </w:t>
      </w:r>
      <w:r w:rsidR="006E79B7" w:rsidRPr="000A6EE3">
        <w:t>software</w:t>
      </w:r>
      <w:r w:rsidR="001D6B73" w:rsidRPr="000A6EE3">
        <w:t xml:space="preserve"> to an existing distribution.</w:t>
      </w:r>
    </w:p>
    <w:p w14:paraId="2D026A31" w14:textId="1BD97BA1" w:rsidR="001D6B73" w:rsidRPr="000A6EE3" w:rsidRDefault="001D6B73" w:rsidP="001477BD">
      <w:pPr>
        <w:pStyle w:val="BodyText"/>
      </w:pPr>
      <w:r w:rsidRPr="000A6EE3">
        <w:t xml:space="preserve">A KIDS distribution can transport one or more </w:t>
      </w:r>
      <w:r w:rsidR="006E79B7" w:rsidRPr="000A6EE3">
        <w:t>software application</w:t>
      </w:r>
      <w:r w:rsidRPr="000A6EE3">
        <w:t xml:space="preserve">s. What if you want to add additional </w:t>
      </w:r>
      <w:r w:rsidR="006E79B7" w:rsidRPr="000A6EE3">
        <w:t>software</w:t>
      </w:r>
      <w:r w:rsidRPr="000A6EE3">
        <w:t xml:space="preserve"> to an existing distribution? For example, suppose you have a distribution for a </w:t>
      </w:r>
      <w:r w:rsidR="00D54F9A" w:rsidRPr="000A6EE3">
        <w:t>software</w:t>
      </w:r>
      <w:r w:rsidR="006E79B7" w:rsidRPr="000A6EE3">
        <w:t xml:space="preserve"> application</w:t>
      </w:r>
      <w:r w:rsidRPr="000A6EE3">
        <w:t>. Further</w:t>
      </w:r>
      <w:r w:rsidR="008A39D8">
        <w:t>,</w:t>
      </w:r>
      <w:r w:rsidRPr="000A6EE3">
        <w:t xml:space="preserve"> suppose that patches are transported as individual KIDS </w:t>
      </w:r>
      <w:r w:rsidR="006E79B7" w:rsidRPr="000A6EE3">
        <w:lastRenderedPageBreak/>
        <w:t>software</w:t>
      </w:r>
      <w:r w:rsidRPr="000A6EE3">
        <w:t xml:space="preserve">, and you want to add all existing patches to the </w:t>
      </w:r>
      <w:r w:rsidR="006E79B7" w:rsidRPr="000A6EE3">
        <w:t>software</w:t>
      </w:r>
      <w:r w:rsidR="00666840" w:rsidRPr="000A6EE3">
        <w:t>’</w:t>
      </w:r>
      <w:r w:rsidRPr="000A6EE3">
        <w:t xml:space="preserve">s distribution? The </w:t>
      </w:r>
      <w:r w:rsidRPr="000A6EE3">
        <w:rPr>
          <w:b/>
        </w:rPr>
        <w:t>Convert Loaded Package for Redistribution</w:t>
      </w:r>
      <w:r w:rsidR="00190D29" w:rsidRPr="000A6EE3">
        <w:fldChar w:fldCharType="begin"/>
      </w:r>
      <w:r w:rsidR="00190D29" w:rsidRPr="000A6EE3">
        <w:instrText xml:space="preserve"> XE “Convert Loaded Package for Redistribution Option” </w:instrText>
      </w:r>
      <w:r w:rsidR="00190D29" w:rsidRPr="000A6EE3">
        <w:fldChar w:fldCharType="end"/>
      </w:r>
      <w:r w:rsidR="00190D29" w:rsidRPr="000A6EE3">
        <w:fldChar w:fldCharType="begin"/>
      </w:r>
      <w:r w:rsidR="00190D29" w:rsidRPr="000A6EE3">
        <w:instrText xml:space="preserve"> XE “Options:Convert Loaded Package for Redistribution” </w:instrText>
      </w:r>
      <w:r w:rsidR="00190D29" w:rsidRPr="000A6EE3">
        <w:fldChar w:fldCharType="end"/>
      </w:r>
      <w:r w:rsidRPr="000A6EE3">
        <w:t xml:space="preserve"> </w:t>
      </w:r>
      <w:r w:rsidR="002B28C3" w:rsidRPr="000A6EE3">
        <w:t>[XPD CONVERT PACKAGE</w:t>
      </w:r>
      <w:r w:rsidR="002B28C3" w:rsidRPr="000A6EE3">
        <w:fldChar w:fldCharType="begin"/>
      </w:r>
      <w:r w:rsidR="002B28C3" w:rsidRPr="000A6EE3">
        <w:instrText xml:space="preserve"> XE </w:instrText>
      </w:r>
      <w:r w:rsidR="00666840" w:rsidRPr="000A6EE3">
        <w:instrText>“</w:instrText>
      </w:r>
      <w:r w:rsidR="002B28C3" w:rsidRPr="000A6EE3">
        <w:instrText>XPD CONVERT PACKAGE Option</w:instrText>
      </w:r>
      <w:r w:rsidR="00666840" w:rsidRPr="000A6EE3">
        <w:instrText>”</w:instrText>
      </w:r>
      <w:r w:rsidR="002B28C3" w:rsidRPr="000A6EE3">
        <w:instrText xml:space="preserve"> </w:instrText>
      </w:r>
      <w:r w:rsidR="002B28C3" w:rsidRPr="000A6EE3">
        <w:fldChar w:fldCharType="end"/>
      </w:r>
      <w:r w:rsidR="002B28C3" w:rsidRPr="000A6EE3">
        <w:fldChar w:fldCharType="begin"/>
      </w:r>
      <w:r w:rsidR="002B28C3" w:rsidRPr="000A6EE3">
        <w:instrText xml:space="preserve"> XE </w:instrText>
      </w:r>
      <w:r w:rsidR="00666840" w:rsidRPr="000A6EE3">
        <w:instrText>“</w:instrText>
      </w:r>
      <w:r w:rsidR="002B28C3" w:rsidRPr="000A6EE3">
        <w:instrText>Options:XPD CONVERT PACKAGE</w:instrText>
      </w:r>
      <w:r w:rsidR="00666840" w:rsidRPr="000A6EE3">
        <w:instrText>”</w:instrText>
      </w:r>
      <w:r w:rsidR="002B28C3" w:rsidRPr="000A6EE3">
        <w:instrText xml:space="preserve"> </w:instrText>
      </w:r>
      <w:r w:rsidR="002B28C3" w:rsidRPr="000A6EE3">
        <w:fldChar w:fldCharType="end"/>
      </w:r>
      <w:r w:rsidR="002B28C3" w:rsidRPr="000A6EE3">
        <w:t>]</w:t>
      </w:r>
      <w:r w:rsidR="00190D29" w:rsidRPr="000A6EE3">
        <w:t xml:space="preserve"> option</w:t>
      </w:r>
      <w:r w:rsidR="002B28C3" w:rsidRPr="000A6EE3">
        <w:t xml:space="preserve"> </w:t>
      </w:r>
      <w:r w:rsidRPr="000A6EE3">
        <w:t>lets you do this.</w:t>
      </w:r>
    </w:p>
    <w:p w14:paraId="50B0A04F" w14:textId="48B5FFEC" w:rsidR="001D6B73" w:rsidRPr="000A6EE3" w:rsidRDefault="001D6B73" w:rsidP="000678CA">
      <w:pPr>
        <w:pStyle w:val="BodyText"/>
      </w:pPr>
      <w:r w:rsidRPr="000A6EE3">
        <w:t xml:space="preserve">In </w:t>
      </w:r>
      <w:r w:rsidR="009577FA" w:rsidRPr="000A6EE3">
        <w:rPr>
          <w:color w:val="0000FF"/>
        </w:rPr>
        <w:fldChar w:fldCharType="begin" w:fldLock="1"/>
      </w:r>
      <w:r w:rsidR="009577FA" w:rsidRPr="000A6EE3">
        <w:rPr>
          <w:color w:val="0000FF"/>
        </w:rPr>
        <w:instrText xml:space="preserve"> REF _Ref85597561 \h  \* MERGEFORMAT </w:instrText>
      </w:r>
      <w:r w:rsidR="009577FA" w:rsidRPr="000A6EE3">
        <w:rPr>
          <w:color w:val="0000FF"/>
        </w:rPr>
      </w:r>
      <w:r w:rsidR="009577FA" w:rsidRPr="000A6EE3">
        <w:rPr>
          <w:color w:val="0000FF"/>
        </w:rPr>
        <w:fldChar w:fldCharType="separate"/>
      </w:r>
      <w:r w:rsidR="000666E3" w:rsidRPr="000666E3">
        <w:rPr>
          <w:color w:val="0000FF"/>
          <w:u w:val="single"/>
        </w:rPr>
        <w:t>Figure 327</w:t>
      </w:r>
      <w:r w:rsidR="009577FA" w:rsidRPr="000A6EE3">
        <w:rPr>
          <w:color w:val="0000FF"/>
        </w:rPr>
        <w:fldChar w:fldCharType="end"/>
      </w:r>
      <w:r w:rsidR="002B28C3" w:rsidRPr="000A6EE3">
        <w:t xml:space="preserve"> and </w:t>
      </w:r>
      <w:r w:rsidR="009577FA" w:rsidRPr="000A6EE3">
        <w:rPr>
          <w:color w:val="0000FF"/>
        </w:rPr>
        <w:fldChar w:fldCharType="begin" w:fldLock="1"/>
      </w:r>
      <w:r w:rsidR="009577FA" w:rsidRPr="000A6EE3">
        <w:rPr>
          <w:color w:val="0000FF"/>
        </w:rPr>
        <w:instrText xml:space="preserve"> REF _Ref85597575 \h  \* MERGEFORMAT </w:instrText>
      </w:r>
      <w:r w:rsidR="009577FA" w:rsidRPr="000A6EE3">
        <w:rPr>
          <w:color w:val="0000FF"/>
        </w:rPr>
      </w:r>
      <w:r w:rsidR="009577FA" w:rsidRPr="000A6EE3">
        <w:rPr>
          <w:color w:val="0000FF"/>
        </w:rPr>
        <w:fldChar w:fldCharType="separate"/>
      </w:r>
      <w:r w:rsidR="000666E3" w:rsidRPr="000666E3">
        <w:rPr>
          <w:color w:val="0000FF"/>
          <w:u w:val="single"/>
        </w:rPr>
        <w:t>Figure 328</w:t>
      </w:r>
      <w:r w:rsidR="009577FA" w:rsidRPr="000A6EE3">
        <w:rPr>
          <w:color w:val="0000FF"/>
        </w:rPr>
        <w:fldChar w:fldCharType="end"/>
      </w:r>
      <w:r w:rsidRPr="000A6EE3">
        <w:t xml:space="preserve">, distributions for a </w:t>
      </w:r>
      <w:r w:rsidR="006E79B7" w:rsidRPr="000A6EE3">
        <w:t>software application</w:t>
      </w:r>
      <w:r w:rsidRPr="000A6EE3">
        <w:t xml:space="preserve"> (</w:t>
      </w:r>
      <w:r w:rsidR="002B28C3" w:rsidRPr="000A6EE3">
        <w:t>i.e.,</w:t>
      </w:r>
      <w:r w:rsidR="000954E5" w:rsidRPr="000A6EE3">
        <w:t> </w:t>
      </w:r>
      <w:r w:rsidRPr="000A6EE3">
        <w:t>ZXG 1.0) and a patch (</w:t>
      </w:r>
      <w:r w:rsidR="002B28C3" w:rsidRPr="000A6EE3">
        <w:t>i.e.,</w:t>
      </w:r>
      <w:r w:rsidR="000954E5" w:rsidRPr="000A6EE3">
        <w:t> </w:t>
      </w:r>
      <w:r w:rsidRPr="000A6EE3">
        <w:t xml:space="preserve">ZXG*1.0*1) are both loaded. The </w:t>
      </w:r>
      <w:r w:rsidR="00190D29" w:rsidRPr="000A6EE3">
        <w:rPr>
          <w:b/>
        </w:rPr>
        <w:t>Convert Loaded Package for Redistribution</w:t>
      </w:r>
      <w:r w:rsidR="00190D29" w:rsidRPr="000A6EE3">
        <w:fldChar w:fldCharType="begin"/>
      </w:r>
      <w:r w:rsidR="00190D29" w:rsidRPr="000A6EE3">
        <w:instrText xml:space="preserve"> XE “Convert Loaded Package for Redistribution Option” </w:instrText>
      </w:r>
      <w:r w:rsidR="00190D29" w:rsidRPr="000A6EE3">
        <w:fldChar w:fldCharType="end"/>
      </w:r>
      <w:r w:rsidR="00190D29" w:rsidRPr="000A6EE3">
        <w:fldChar w:fldCharType="begin"/>
      </w:r>
      <w:r w:rsidR="00190D29" w:rsidRPr="000A6EE3">
        <w:instrText xml:space="preserve"> XE “Options:Convert Loaded Package for Redistribution” </w:instrText>
      </w:r>
      <w:r w:rsidR="00190D29" w:rsidRPr="000A6EE3">
        <w:fldChar w:fldCharType="end"/>
      </w:r>
      <w:r w:rsidR="00190D29" w:rsidRPr="000A6EE3">
        <w:t xml:space="preserve"> [XPD CONVERT PACKAGE</w:t>
      </w:r>
      <w:r w:rsidR="00190D29" w:rsidRPr="000A6EE3">
        <w:fldChar w:fldCharType="begin"/>
      </w:r>
      <w:r w:rsidR="00190D29" w:rsidRPr="000A6EE3">
        <w:instrText xml:space="preserve"> XE “XPD CONVERT PACKAGE Option” </w:instrText>
      </w:r>
      <w:r w:rsidR="00190D29" w:rsidRPr="000A6EE3">
        <w:fldChar w:fldCharType="end"/>
      </w:r>
      <w:r w:rsidR="00190D29" w:rsidRPr="000A6EE3">
        <w:fldChar w:fldCharType="begin"/>
      </w:r>
      <w:r w:rsidR="00190D29" w:rsidRPr="000A6EE3">
        <w:instrText xml:space="preserve"> XE “Options:XPD CONVERT PACKAGE” </w:instrText>
      </w:r>
      <w:r w:rsidR="00190D29" w:rsidRPr="000A6EE3">
        <w:fldChar w:fldCharType="end"/>
      </w:r>
      <w:r w:rsidR="00190D29" w:rsidRPr="000A6EE3">
        <w:t>] option</w:t>
      </w:r>
      <w:r w:rsidRPr="000A6EE3">
        <w:t xml:space="preserve"> is used to build a new distribution combining both original distributions.</w:t>
      </w:r>
    </w:p>
    <w:p w14:paraId="2302CD9E" w14:textId="77777777" w:rsidR="001D6B73" w:rsidRPr="000A6EE3" w:rsidRDefault="001D6B73" w:rsidP="00CD231F">
      <w:pPr>
        <w:pStyle w:val="BodyText"/>
        <w:keepNext/>
        <w:keepLines/>
      </w:pPr>
      <w:r w:rsidRPr="000A6EE3">
        <w:t>Follow these steps to create a new distribution from existing distributions:</w:t>
      </w:r>
    </w:p>
    <w:p w14:paraId="3D96F4D9" w14:textId="77777777" w:rsidR="008D6366" w:rsidRPr="000A6EE3" w:rsidRDefault="001D6B73" w:rsidP="00F92832">
      <w:pPr>
        <w:pStyle w:val="ListNumber"/>
        <w:keepNext/>
        <w:keepLines/>
        <w:numPr>
          <w:ilvl w:val="0"/>
          <w:numId w:val="28"/>
        </w:numPr>
        <w:tabs>
          <w:tab w:val="clear" w:pos="360"/>
        </w:tabs>
        <w:ind w:left="720"/>
      </w:pPr>
      <w:r w:rsidRPr="000A6EE3">
        <w:t>Load the original distributions (there is no need to install them, however).</w:t>
      </w:r>
    </w:p>
    <w:p w14:paraId="633C097D" w14:textId="6B6D7F20" w:rsidR="001D6B73" w:rsidRPr="000A6EE3" w:rsidRDefault="001D6B73" w:rsidP="00CD231F">
      <w:pPr>
        <w:pStyle w:val="BodyText3"/>
        <w:keepNext/>
        <w:keepLines/>
      </w:pPr>
      <w:r w:rsidRPr="000A6EE3">
        <w:t xml:space="preserve">In this example, </w:t>
      </w:r>
      <w:r w:rsidR="001A6410" w:rsidRPr="000A6EE3">
        <w:t>you</w:t>
      </w:r>
      <w:r w:rsidRPr="000A6EE3">
        <w:t xml:space="preserve"> would load the distributions for ZXG 1.0 and ZXG*1.0*1 (but </w:t>
      </w:r>
      <w:r w:rsidR="001A6410" w:rsidRPr="000A6EE3">
        <w:t>you</w:t>
      </w:r>
      <w:r w:rsidRPr="000A6EE3">
        <w:t xml:space="preserve"> would</w:t>
      </w:r>
      <w:r w:rsidR="003A2125" w:rsidRPr="000A6EE3">
        <w:t xml:space="preserve"> </w:t>
      </w:r>
      <w:r w:rsidRPr="000A6EE3">
        <w:rPr>
          <w:i/>
        </w:rPr>
        <w:t>n</w:t>
      </w:r>
      <w:r w:rsidR="003A2125" w:rsidRPr="000A6EE3">
        <w:rPr>
          <w:i/>
        </w:rPr>
        <w:t>o</w:t>
      </w:r>
      <w:r w:rsidRPr="000A6EE3">
        <w:rPr>
          <w:i/>
        </w:rPr>
        <w:t>t</w:t>
      </w:r>
      <w:r w:rsidRPr="000A6EE3">
        <w:t xml:space="preserve"> install them).</w:t>
      </w:r>
    </w:p>
    <w:p w14:paraId="1144E664" w14:textId="4A33D27B" w:rsidR="008D6366" w:rsidRPr="000A6EE3" w:rsidRDefault="001D6B73" w:rsidP="00CD231F">
      <w:pPr>
        <w:pStyle w:val="ListNumber"/>
      </w:pPr>
      <w:r w:rsidRPr="000A6EE3">
        <w:t xml:space="preserve">Use the </w:t>
      </w:r>
      <w:r w:rsidR="00190D29" w:rsidRPr="000A6EE3">
        <w:rPr>
          <w:b/>
        </w:rPr>
        <w:t>Convert Loaded Package for Redistribution</w:t>
      </w:r>
      <w:r w:rsidR="00190D29" w:rsidRPr="000A6EE3">
        <w:fldChar w:fldCharType="begin"/>
      </w:r>
      <w:r w:rsidR="00190D29" w:rsidRPr="000A6EE3">
        <w:instrText xml:space="preserve"> XE “Convert Loaded Package for Redistribution Option” </w:instrText>
      </w:r>
      <w:r w:rsidR="00190D29" w:rsidRPr="000A6EE3">
        <w:fldChar w:fldCharType="end"/>
      </w:r>
      <w:r w:rsidR="00190D29" w:rsidRPr="000A6EE3">
        <w:fldChar w:fldCharType="begin"/>
      </w:r>
      <w:r w:rsidR="00190D29" w:rsidRPr="000A6EE3">
        <w:instrText xml:space="preserve"> XE “Options:Convert Loaded Package for Redistribution” </w:instrText>
      </w:r>
      <w:r w:rsidR="00190D29" w:rsidRPr="000A6EE3">
        <w:fldChar w:fldCharType="end"/>
      </w:r>
      <w:r w:rsidR="00190D29" w:rsidRPr="000A6EE3">
        <w:t xml:space="preserve"> [XPD CONVERT PACKAGE</w:t>
      </w:r>
      <w:r w:rsidR="00190D29" w:rsidRPr="000A6EE3">
        <w:fldChar w:fldCharType="begin"/>
      </w:r>
      <w:r w:rsidR="00190D29" w:rsidRPr="000A6EE3">
        <w:instrText xml:space="preserve"> XE “XPD CONVERT PACKAGE Option” </w:instrText>
      </w:r>
      <w:r w:rsidR="00190D29" w:rsidRPr="000A6EE3">
        <w:fldChar w:fldCharType="end"/>
      </w:r>
      <w:r w:rsidR="00190D29" w:rsidRPr="000A6EE3">
        <w:fldChar w:fldCharType="begin"/>
      </w:r>
      <w:r w:rsidR="00190D29" w:rsidRPr="000A6EE3">
        <w:instrText xml:space="preserve"> XE “Options:XPD CONVERT PACKAGE” </w:instrText>
      </w:r>
      <w:r w:rsidR="00190D29" w:rsidRPr="000A6EE3">
        <w:fldChar w:fldCharType="end"/>
      </w:r>
      <w:r w:rsidR="00190D29" w:rsidRPr="000A6EE3">
        <w:t>] option</w:t>
      </w:r>
      <w:r w:rsidRPr="000A6EE3">
        <w:t xml:space="preserve">. It lets you choose loaded transport </w:t>
      </w:r>
      <w:r w:rsidR="00B63EFE" w:rsidRPr="000A6EE3">
        <w:t>globals and</w:t>
      </w:r>
      <w:r w:rsidRPr="000A6EE3">
        <w:t xml:space="preserve"> transfers them into a format ready for export. Also, it creates build entries for each </w:t>
      </w:r>
      <w:r w:rsidR="006E79B7" w:rsidRPr="000A6EE3">
        <w:t>software application</w:t>
      </w:r>
      <w:r w:rsidRPr="000A6EE3">
        <w:t xml:space="preserve"> contained in the distributions. This allows you to create a new distribution containing the transport globals from the existing distributions. </w:t>
      </w:r>
      <w:r w:rsidR="00E72114" w:rsidRPr="000A6EE3">
        <w:t>Kernel p</w:t>
      </w:r>
      <w:r w:rsidRPr="000A6EE3">
        <w:t>atch XU*8</w:t>
      </w:r>
      <w:r w:rsidR="000954E5" w:rsidRPr="000A6EE3">
        <w:t>.0</w:t>
      </w:r>
      <w:r w:rsidRPr="000A6EE3">
        <w:t xml:space="preserve">*44 added the </w:t>
      </w:r>
      <w:r w:rsidR="00666840" w:rsidRPr="000A6EE3">
        <w:t>“</w:t>
      </w:r>
      <w:r w:rsidRPr="000A6EE3">
        <w:t>Want to make the Transport Globals Permanent? NO//</w:t>
      </w:r>
      <w:r w:rsidR="00666840" w:rsidRPr="000A6EE3">
        <w:t>”</w:t>
      </w:r>
      <w:r w:rsidRPr="000A6EE3">
        <w:t xml:space="preserve"> prompt, answering </w:t>
      </w:r>
      <w:r w:rsidRPr="000A6EE3">
        <w:rPr>
          <w:b/>
        </w:rPr>
        <w:t>YES</w:t>
      </w:r>
      <w:r w:rsidRPr="000A6EE3">
        <w:t xml:space="preserve"> to this prompt flags the global so that it is</w:t>
      </w:r>
      <w:r w:rsidR="003A2125" w:rsidRPr="000A6EE3">
        <w:t xml:space="preserve"> </w:t>
      </w:r>
      <w:r w:rsidRPr="000A6EE3">
        <w:rPr>
          <w:i/>
        </w:rPr>
        <w:t>n</w:t>
      </w:r>
      <w:r w:rsidR="003A2125" w:rsidRPr="000A6EE3">
        <w:rPr>
          <w:i/>
        </w:rPr>
        <w:t>o</w:t>
      </w:r>
      <w:r w:rsidRPr="000A6EE3">
        <w:rPr>
          <w:i/>
        </w:rPr>
        <w:t>t</w:t>
      </w:r>
      <w:r w:rsidRPr="000A6EE3">
        <w:t xml:space="preserve"> deleted after the transportation. This provides a </w:t>
      </w:r>
      <w:r w:rsidR="00666840" w:rsidRPr="000A6EE3">
        <w:t>“</w:t>
      </w:r>
      <w:r w:rsidRPr="000A6EE3">
        <w:rPr>
          <w:b/>
        </w:rPr>
        <w:t>Gold</w:t>
      </w:r>
      <w:r w:rsidR="00666840" w:rsidRPr="000A6EE3">
        <w:t>”</w:t>
      </w:r>
      <w:r w:rsidRPr="000A6EE3">
        <w:t xml:space="preserve"> account or library of </w:t>
      </w:r>
      <w:r w:rsidR="006E79B7" w:rsidRPr="000A6EE3">
        <w:t>software</w:t>
      </w:r>
      <w:r w:rsidRPr="000A6EE3">
        <w:t xml:space="preserve"> and patches that are included in a Transport Global.</w:t>
      </w:r>
    </w:p>
    <w:p w14:paraId="1B4745F9" w14:textId="31C8FBFA" w:rsidR="001D6B73" w:rsidRPr="000A6EE3" w:rsidRDefault="001D6B73" w:rsidP="000678CA">
      <w:pPr>
        <w:pStyle w:val="BodyText3"/>
        <w:keepNext/>
        <w:keepLines/>
      </w:pPr>
      <w:r w:rsidRPr="000A6EE3">
        <w:t>In th</w:t>
      </w:r>
      <w:r w:rsidR="001477BD" w:rsidRPr="000A6EE3">
        <w:t>e</w:t>
      </w:r>
      <w:r w:rsidRPr="000A6EE3">
        <w:t xml:space="preserve"> example</w:t>
      </w:r>
      <w:r w:rsidR="001477BD" w:rsidRPr="000A6EE3">
        <w:t xml:space="preserve"> in </w:t>
      </w:r>
      <w:r w:rsidR="00DA1D35" w:rsidRPr="00DA1D35">
        <w:rPr>
          <w:color w:val="0000FF"/>
          <w:u w:val="single"/>
        </w:rPr>
        <w:fldChar w:fldCharType="begin"/>
      </w:r>
      <w:r w:rsidR="00DA1D35" w:rsidRPr="00DA1D35">
        <w:rPr>
          <w:color w:val="0000FF"/>
          <w:u w:val="single"/>
        </w:rPr>
        <w:instrText xml:space="preserve"> REF _Ref85597561 \h </w:instrText>
      </w:r>
      <w:r w:rsidR="00DA1D35">
        <w:rPr>
          <w:color w:val="0000FF"/>
          <w:u w:val="single"/>
        </w:rPr>
        <w:instrText xml:space="preserve"> \* MERGEFORMAT </w:instrText>
      </w:r>
      <w:r w:rsidR="00DA1D35" w:rsidRPr="00DA1D35">
        <w:rPr>
          <w:color w:val="0000FF"/>
          <w:u w:val="single"/>
        </w:rPr>
      </w:r>
      <w:r w:rsidR="00DA1D35" w:rsidRPr="00DA1D35">
        <w:rPr>
          <w:color w:val="0000FF"/>
          <w:u w:val="single"/>
        </w:rPr>
        <w:fldChar w:fldCharType="separate"/>
      </w:r>
      <w:r w:rsidR="00F56C49" w:rsidRPr="00F56C49">
        <w:rPr>
          <w:color w:val="0000FF"/>
          <w:u w:val="single"/>
        </w:rPr>
        <w:t xml:space="preserve">Figure </w:t>
      </w:r>
      <w:r w:rsidR="00F56C49" w:rsidRPr="00F56C49">
        <w:rPr>
          <w:noProof/>
          <w:color w:val="0000FF"/>
          <w:u w:val="single"/>
        </w:rPr>
        <w:t>331</w:t>
      </w:r>
      <w:r w:rsidR="00DA1D35" w:rsidRPr="00DA1D35">
        <w:rPr>
          <w:color w:val="0000FF"/>
          <w:u w:val="single"/>
        </w:rPr>
        <w:fldChar w:fldCharType="end"/>
      </w:r>
      <w:r w:rsidRPr="000A6EE3">
        <w:t xml:space="preserve">, </w:t>
      </w:r>
      <w:r w:rsidR="001A6410" w:rsidRPr="000A6EE3">
        <w:t>you</w:t>
      </w:r>
      <w:r w:rsidRPr="000A6EE3">
        <w:t xml:space="preserve"> would first convert the loaded distribution </w:t>
      </w:r>
      <w:r w:rsidRPr="000A6EE3">
        <w:rPr>
          <w:b/>
        </w:rPr>
        <w:t>ZXG 1.0</w:t>
      </w:r>
      <w:r w:rsidRPr="000A6EE3">
        <w:t xml:space="preserve"> into a form ready to re-distribute:</w:t>
      </w:r>
    </w:p>
    <w:p w14:paraId="08589B63" w14:textId="77777777" w:rsidR="001477BD" w:rsidRPr="000A6EE3" w:rsidRDefault="001477BD" w:rsidP="001477BD">
      <w:pPr>
        <w:pStyle w:val="BodyText6"/>
        <w:keepNext/>
        <w:keepLines/>
      </w:pPr>
    </w:p>
    <w:p w14:paraId="18542B6A" w14:textId="0212FB86" w:rsidR="00225D04" w:rsidRPr="000A6EE3" w:rsidRDefault="00225D04" w:rsidP="000678CA">
      <w:pPr>
        <w:pStyle w:val="Caption"/>
        <w:ind w:left="720"/>
      </w:pPr>
      <w:bookmarkStart w:id="2406" w:name="_Ref85597561"/>
      <w:bookmarkStart w:id="2407" w:name="_Toc193181895"/>
      <w:bookmarkStart w:id="2408" w:name="_Toc151535384"/>
      <w:r w:rsidRPr="000A6EE3">
        <w:t xml:space="preserve">Figure </w:t>
      </w:r>
      <w:fldSimple w:instr=" SEQ Figure \* ARABIC ">
        <w:r w:rsidR="00F56C49">
          <w:rPr>
            <w:noProof/>
          </w:rPr>
          <w:t>331</w:t>
        </w:r>
      </w:fldSimple>
      <w:bookmarkEnd w:id="2406"/>
      <w:r w:rsidR="00DE08DD" w:rsidRPr="000A6EE3">
        <w:t>:</w:t>
      </w:r>
      <w:r w:rsidRPr="000A6EE3">
        <w:t xml:space="preserve"> Convert Loaded Package for Redistribution—</w:t>
      </w:r>
      <w:r w:rsidR="004375AD" w:rsidRPr="000A6EE3">
        <w:t xml:space="preserve">Sample User </w:t>
      </w:r>
      <w:r w:rsidR="00DC70CA">
        <w:t>Dialog</w:t>
      </w:r>
      <w:r w:rsidRPr="000A6EE3">
        <w:t xml:space="preserve"> (1 of 2)</w:t>
      </w:r>
      <w:bookmarkEnd w:id="2407"/>
      <w:bookmarkEnd w:id="2408"/>
    </w:p>
    <w:p w14:paraId="70123FB2" w14:textId="77777777" w:rsidR="001D6B73" w:rsidRPr="000A6EE3" w:rsidRDefault="001D6B73" w:rsidP="000678CA">
      <w:pPr>
        <w:pStyle w:val="Dialogue"/>
        <w:ind w:left="900"/>
      </w:pPr>
      <w:r w:rsidRPr="000A6EE3">
        <w:t xml:space="preserve">Select Utilities Option: </w:t>
      </w:r>
      <w:r w:rsidR="00B801DA" w:rsidRPr="000A6EE3">
        <w:rPr>
          <w:b/>
          <w:highlight w:val="yellow"/>
        </w:rPr>
        <w:t>CONVERT LOADED PACKAGE FOR REDISTRIBUTION</w:t>
      </w:r>
    </w:p>
    <w:p w14:paraId="072286BB" w14:textId="77777777" w:rsidR="001D6B73" w:rsidRPr="000A6EE3" w:rsidRDefault="001D6B73" w:rsidP="000678CA">
      <w:pPr>
        <w:pStyle w:val="Dialogue"/>
        <w:ind w:left="900"/>
      </w:pPr>
      <w:r w:rsidRPr="000A6EE3">
        <w:t xml:space="preserve">Select INSTALL NAME: </w:t>
      </w:r>
      <w:r w:rsidRPr="000A6EE3">
        <w:rPr>
          <w:b/>
          <w:highlight w:val="yellow"/>
        </w:rPr>
        <w:t>ZXG 1.0 &lt;Enter&gt;</w:t>
      </w:r>
      <w:r w:rsidRPr="000A6EE3">
        <w:t xml:space="preserve">         Loaded from Distribution</w:t>
      </w:r>
    </w:p>
    <w:p w14:paraId="5297592C" w14:textId="77777777" w:rsidR="001D6B73" w:rsidRPr="000A6EE3" w:rsidRDefault="001D6B73" w:rsidP="000678CA">
      <w:pPr>
        <w:pStyle w:val="Dialogue"/>
        <w:ind w:left="900"/>
      </w:pPr>
    </w:p>
    <w:p w14:paraId="1344D164" w14:textId="77777777" w:rsidR="001D6B73" w:rsidRPr="000A6EE3" w:rsidRDefault="001D6B73" w:rsidP="000678CA">
      <w:pPr>
        <w:pStyle w:val="Dialogue"/>
        <w:ind w:left="900"/>
      </w:pPr>
      <w:r w:rsidRPr="000A6EE3">
        <w:t>This distribution was loaded on Feb 28,</w:t>
      </w:r>
      <w:r w:rsidR="002A3897" w:rsidRPr="000A6EE3">
        <w:t>2004</w:t>
      </w:r>
      <w:r w:rsidRPr="000A6EE3">
        <w:t>@08:15:05 with header of</w:t>
      </w:r>
    </w:p>
    <w:p w14:paraId="5221AC17" w14:textId="77777777" w:rsidR="001D6B73" w:rsidRPr="000A6EE3" w:rsidRDefault="001D6B73" w:rsidP="000678CA">
      <w:pPr>
        <w:pStyle w:val="Dialogue"/>
        <w:ind w:left="900"/>
      </w:pPr>
    </w:p>
    <w:p w14:paraId="70D3C21F" w14:textId="77777777" w:rsidR="001D6B73" w:rsidRPr="000A6EE3" w:rsidRDefault="001D6B73" w:rsidP="000678CA">
      <w:pPr>
        <w:pStyle w:val="Dialogue"/>
        <w:ind w:left="900"/>
      </w:pPr>
      <w:r w:rsidRPr="000A6EE3">
        <w:t>It consisted of the following Install(s):</w:t>
      </w:r>
    </w:p>
    <w:p w14:paraId="06CB2251" w14:textId="77777777" w:rsidR="001D6B73" w:rsidRPr="000A6EE3" w:rsidRDefault="001D6B73" w:rsidP="000678CA">
      <w:pPr>
        <w:pStyle w:val="Dialogue"/>
        <w:ind w:left="900"/>
      </w:pPr>
      <w:r w:rsidRPr="000A6EE3">
        <w:t>ZXG 1.0</w:t>
      </w:r>
    </w:p>
    <w:p w14:paraId="39F02510" w14:textId="77777777" w:rsidR="001D6B73" w:rsidRPr="000A6EE3" w:rsidRDefault="001D6B73" w:rsidP="000678CA">
      <w:pPr>
        <w:pStyle w:val="Dialogue"/>
        <w:ind w:left="900"/>
      </w:pPr>
    </w:p>
    <w:p w14:paraId="4CCAB406" w14:textId="77777777" w:rsidR="001D6B73" w:rsidRPr="000A6EE3" w:rsidRDefault="001D6B73" w:rsidP="000678CA">
      <w:pPr>
        <w:pStyle w:val="Dialogue"/>
        <w:ind w:left="900"/>
      </w:pPr>
      <w:r w:rsidRPr="000A6EE3">
        <w:t>Want to make the Transport Globals Permanent? NO//</w:t>
      </w:r>
      <w:r w:rsidR="00B801DA" w:rsidRPr="000A6EE3">
        <w:t xml:space="preserve"> </w:t>
      </w:r>
      <w:r w:rsidRPr="000A6EE3">
        <w:rPr>
          <w:b/>
          <w:highlight w:val="yellow"/>
        </w:rPr>
        <w:t>YES</w:t>
      </w:r>
    </w:p>
    <w:p w14:paraId="17692286" w14:textId="77777777" w:rsidR="001D6B73" w:rsidRPr="000A6EE3" w:rsidRDefault="001D6B73" w:rsidP="000678CA">
      <w:pPr>
        <w:pStyle w:val="Dialogue"/>
        <w:ind w:left="900"/>
      </w:pPr>
      <w:r w:rsidRPr="000A6EE3">
        <w:t>Want to continue with the conversion of the package(s)? NO//</w:t>
      </w:r>
      <w:r w:rsidR="00B801DA" w:rsidRPr="000A6EE3">
        <w:t xml:space="preserve"> </w:t>
      </w:r>
      <w:r w:rsidRPr="000A6EE3">
        <w:rPr>
          <w:b/>
          <w:highlight w:val="yellow"/>
        </w:rPr>
        <w:t>YES</w:t>
      </w:r>
    </w:p>
    <w:p w14:paraId="375E2813" w14:textId="77777777" w:rsidR="001D6B73" w:rsidRPr="000A6EE3" w:rsidRDefault="001D6B73" w:rsidP="000678CA">
      <w:pPr>
        <w:pStyle w:val="Dialogue"/>
        <w:ind w:left="900"/>
      </w:pPr>
      <w:r w:rsidRPr="000A6EE3">
        <w:t xml:space="preserve">  ** DONE **</w:t>
      </w:r>
    </w:p>
    <w:p w14:paraId="32343FFD" w14:textId="77777777" w:rsidR="001D6B73" w:rsidRPr="000A6EE3" w:rsidRDefault="001D6B73" w:rsidP="000678CA">
      <w:pPr>
        <w:pStyle w:val="Dialogue"/>
        <w:ind w:left="900"/>
      </w:pPr>
    </w:p>
    <w:p w14:paraId="198793A5" w14:textId="77777777" w:rsidR="001D6B73" w:rsidRPr="000A6EE3" w:rsidRDefault="001D6B73" w:rsidP="000678CA">
      <w:pPr>
        <w:pStyle w:val="Dialogue"/>
        <w:ind w:left="900"/>
      </w:pPr>
      <w:r w:rsidRPr="000A6EE3">
        <w:t xml:space="preserve">Select Utilities Option: </w:t>
      </w:r>
    </w:p>
    <w:p w14:paraId="0137E667" w14:textId="77777777" w:rsidR="001D6B73" w:rsidRPr="000A6EE3" w:rsidRDefault="001D6B73" w:rsidP="00A7691A">
      <w:pPr>
        <w:pStyle w:val="BodyText6"/>
      </w:pPr>
    </w:p>
    <w:p w14:paraId="588EBF81" w14:textId="5260FA4F" w:rsidR="001D6B73" w:rsidRPr="000A6EE3" w:rsidRDefault="001D6B73" w:rsidP="00CD231F">
      <w:pPr>
        <w:pStyle w:val="BodyText3"/>
        <w:keepNext/>
        <w:keepLines/>
      </w:pPr>
      <w:r w:rsidRPr="000A6EE3">
        <w:lastRenderedPageBreak/>
        <w:t xml:space="preserve">Then </w:t>
      </w:r>
      <w:r w:rsidR="001A6410" w:rsidRPr="000A6EE3">
        <w:t>you</w:t>
      </w:r>
      <w:r w:rsidRPr="000A6EE3">
        <w:t xml:space="preserve"> would convert the patch distribution, </w:t>
      </w:r>
      <w:r w:rsidRPr="000A6EE3">
        <w:rPr>
          <w:b/>
        </w:rPr>
        <w:t>ZXG*1.0*1</w:t>
      </w:r>
      <w:r w:rsidRPr="000A6EE3">
        <w:t>, into a form ready to re-distribute:</w:t>
      </w:r>
    </w:p>
    <w:p w14:paraId="6D6F8037" w14:textId="77777777" w:rsidR="0008310E" w:rsidRPr="000A6EE3" w:rsidRDefault="0008310E" w:rsidP="0008310E">
      <w:pPr>
        <w:pStyle w:val="BodyText6"/>
        <w:keepNext/>
        <w:keepLines/>
      </w:pPr>
    </w:p>
    <w:p w14:paraId="775599A5" w14:textId="638B5141" w:rsidR="00F4104A" w:rsidRPr="000A6EE3" w:rsidRDefault="00F4104A" w:rsidP="000678CA">
      <w:pPr>
        <w:pStyle w:val="Caption"/>
        <w:ind w:left="720"/>
      </w:pPr>
      <w:bookmarkStart w:id="2409" w:name="_Ref85597575"/>
      <w:bookmarkStart w:id="2410" w:name="_Toc193181896"/>
      <w:bookmarkStart w:id="2411" w:name="_Toc151535385"/>
      <w:r w:rsidRPr="000A6EE3">
        <w:t xml:space="preserve">Figure </w:t>
      </w:r>
      <w:fldSimple w:instr=" SEQ Figure \* ARABIC ">
        <w:r w:rsidR="00F56C49">
          <w:rPr>
            <w:noProof/>
          </w:rPr>
          <w:t>332</w:t>
        </w:r>
      </w:fldSimple>
      <w:bookmarkEnd w:id="2409"/>
      <w:r w:rsidR="00DE08DD" w:rsidRPr="000A6EE3">
        <w:t>:</w:t>
      </w:r>
      <w:r w:rsidRPr="000A6EE3">
        <w:t xml:space="preserve"> Convert Loaded Package for Redistribution—</w:t>
      </w:r>
      <w:r w:rsidR="004375AD" w:rsidRPr="000A6EE3">
        <w:t xml:space="preserve">Sample User </w:t>
      </w:r>
      <w:r w:rsidR="00DC70CA">
        <w:t>Dialog</w:t>
      </w:r>
      <w:r w:rsidRPr="000A6EE3">
        <w:t xml:space="preserve"> (2 of 2)</w:t>
      </w:r>
      <w:bookmarkEnd w:id="2410"/>
      <w:bookmarkEnd w:id="2411"/>
    </w:p>
    <w:p w14:paraId="29F435D2" w14:textId="77777777" w:rsidR="001D6B73" w:rsidRPr="000A6EE3" w:rsidRDefault="001D6B73" w:rsidP="000678CA">
      <w:pPr>
        <w:pStyle w:val="Dialogue"/>
        <w:ind w:left="900"/>
      </w:pPr>
      <w:r w:rsidRPr="000A6EE3">
        <w:t xml:space="preserve">Select Utilities Option: </w:t>
      </w:r>
      <w:r w:rsidR="00B801DA" w:rsidRPr="000A6EE3">
        <w:rPr>
          <w:b/>
          <w:highlight w:val="yellow"/>
        </w:rPr>
        <w:t>CONVERT LOADED PACKAGE FOR REDISTRIBUTION</w:t>
      </w:r>
    </w:p>
    <w:p w14:paraId="18C17BE7" w14:textId="77777777" w:rsidR="001D6B73" w:rsidRPr="000A6EE3" w:rsidRDefault="001D6B73" w:rsidP="000678CA">
      <w:pPr>
        <w:pStyle w:val="Dialogue"/>
        <w:ind w:left="900"/>
      </w:pPr>
      <w:r w:rsidRPr="000A6EE3">
        <w:t xml:space="preserve">Select INSTALL NAME: </w:t>
      </w:r>
      <w:r w:rsidRPr="000A6EE3">
        <w:rPr>
          <w:b/>
          <w:highlight w:val="yellow"/>
        </w:rPr>
        <w:t>ZXG*1.0*1 &lt;Enter&gt;</w:t>
      </w:r>
      <w:r w:rsidRPr="000A6EE3">
        <w:t xml:space="preserve">         Loaded from Distribution</w:t>
      </w:r>
    </w:p>
    <w:p w14:paraId="51BB12C0" w14:textId="77777777" w:rsidR="001D6B73" w:rsidRPr="000A6EE3" w:rsidRDefault="001D6B73" w:rsidP="000678CA">
      <w:pPr>
        <w:pStyle w:val="Dialogue"/>
        <w:ind w:left="900"/>
      </w:pPr>
    </w:p>
    <w:p w14:paraId="10CB34AE" w14:textId="77777777" w:rsidR="001D6B73" w:rsidRPr="000A6EE3" w:rsidRDefault="001D6B73" w:rsidP="000678CA">
      <w:pPr>
        <w:pStyle w:val="Dialogue"/>
        <w:ind w:left="900"/>
      </w:pPr>
      <w:r w:rsidRPr="000A6EE3">
        <w:t>This distribution was loaded on Feb 28,</w:t>
      </w:r>
      <w:r w:rsidR="002A3897" w:rsidRPr="000A6EE3">
        <w:t>2004</w:t>
      </w:r>
      <w:r w:rsidRPr="000A6EE3">
        <w:t>@08:15:35 with header of</w:t>
      </w:r>
    </w:p>
    <w:p w14:paraId="5EB0C463" w14:textId="77777777" w:rsidR="001D6B73" w:rsidRPr="000A6EE3" w:rsidRDefault="001D6B73" w:rsidP="000678CA">
      <w:pPr>
        <w:pStyle w:val="Dialogue"/>
        <w:ind w:left="900"/>
      </w:pPr>
    </w:p>
    <w:p w14:paraId="3E6AE740" w14:textId="77777777" w:rsidR="001D6B73" w:rsidRPr="000A6EE3" w:rsidRDefault="001D6B73" w:rsidP="000678CA">
      <w:pPr>
        <w:pStyle w:val="Dialogue"/>
        <w:ind w:left="900"/>
      </w:pPr>
      <w:r w:rsidRPr="000A6EE3">
        <w:t>It consisted of the following Install(s):</w:t>
      </w:r>
    </w:p>
    <w:p w14:paraId="26366190" w14:textId="77777777" w:rsidR="001D6B73" w:rsidRPr="000A6EE3" w:rsidRDefault="001D6B73" w:rsidP="000678CA">
      <w:pPr>
        <w:pStyle w:val="Dialogue"/>
        <w:ind w:left="900"/>
      </w:pPr>
      <w:r w:rsidRPr="000A6EE3">
        <w:t>ZXG*1.0*1</w:t>
      </w:r>
    </w:p>
    <w:p w14:paraId="0F498697" w14:textId="77777777" w:rsidR="001D6B73" w:rsidRPr="000A6EE3" w:rsidRDefault="001D6B73" w:rsidP="000678CA">
      <w:pPr>
        <w:pStyle w:val="Dialogue"/>
        <w:ind w:left="900"/>
      </w:pPr>
    </w:p>
    <w:p w14:paraId="12BD07F4" w14:textId="77777777" w:rsidR="001D6B73" w:rsidRPr="000A6EE3" w:rsidRDefault="001D6B73" w:rsidP="000678CA">
      <w:pPr>
        <w:pStyle w:val="Dialogue"/>
        <w:ind w:left="900"/>
      </w:pPr>
      <w:r w:rsidRPr="000A6EE3">
        <w:t>Want to make the Transport Globals Permanent? NO//</w:t>
      </w:r>
      <w:r w:rsidR="00B801DA" w:rsidRPr="000A6EE3">
        <w:t xml:space="preserve"> </w:t>
      </w:r>
      <w:r w:rsidRPr="000A6EE3">
        <w:rPr>
          <w:b/>
          <w:highlight w:val="yellow"/>
        </w:rPr>
        <w:t>YES</w:t>
      </w:r>
    </w:p>
    <w:p w14:paraId="78E6DED9" w14:textId="77777777" w:rsidR="001D6B73" w:rsidRPr="000A6EE3" w:rsidRDefault="001D6B73" w:rsidP="000678CA">
      <w:pPr>
        <w:pStyle w:val="Dialogue"/>
        <w:ind w:left="900"/>
      </w:pPr>
      <w:r w:rsidRPr="000A6EE3">
        <w:t>Want to continue with the conversion of the package(s)? NO//</w:t>
      </w:r>
      <w:r w:rsidR="00B801DA" w:rsidRPr="000A6EE3">
        <w:t xml:space="preserve"> </w:t>
      </w:r>
      <w:r w:rsidRPr="000A6EE3">
        <w:rPr>
          <w:b/>
          <w:highlight w:val="yellow"/>
        </w:rPr>
        <w:t>YES</w:t>
      </w:r>
    </w:p>
    <w:p w14:paraId="4C002869" w14:textId="77777777" w:rsidR="001D6B73" w:rsidRPr="000A6EE3" w:rsidRDefault="001D6B73" w:rsidP="000678CA">
      <w:pPr>
        <w:pStyle w:val="Dialogue"/>
        <w:ind w:left="900"/>
      </w:pPr>
      <w:r w:rsidRPr="000A6EE3">
        <w:t xml:space="preserve">  ** DONE **</w:t>
      </w:r>
    </w:p>
    <w:p w14:paraId="3D1B2E78" w14:textId="77777777" w:rsidR="001D6B73" w:rsidRPr="000A6EE3" w:rsidRDefault="001D6B73" w:rsidP="00A7691A">
      <w:pPr>
        <w:pStyle w:val="BodyText6"/>
      </w:pPr>
    </w:p>
    <w:p w14:paraId="56D281C4" w14:textId="77777777" w:rsidR="008D6366" w:rsidRPr="000A6EE3" w:rsidRDefault="001D6B73" w:rsidP="00CD231F">
      <w:pPr>
        <w:pStyle w:val="ListNumber"/>
        <w:keepNext/>
        <w:keepLines/>
      </w:pPr>
      <w:r w:rsidRPr="000A6EE3">
        <w:t xml:space="preserve">Create the new distribution with the </w:t>
      </w:r>
      <w:r w:rsidRPr="000A6EE3">
        <w:rPr>
          <w:b/>
        </w:rPr>
        <w:t>Transport a Distribution</w:t>
      </w:r>
      <w:r w:rsidR="00190D29" w:rsidRPr="000A6EE3">
        <w:fldChar w:fldCharType="begin"/>
      </w:r>
      <w:r w:rsidR="00190D29" w:rsidRPr="000A6EE3">
        <w:instrText xml:space="preserve"> XE “Transport a Distribution Option” </w:instrText>
      </w:r>
      <w:r w:rsidR="00190D29" w:rsidRPr="000A6EE3">
        <w:fldChar w:fldCharType="end"/>
      </w:r>
      <w:r w:rsidR="00190D29" w:rsidRPr="000A6EE3">
        <w:fldChar w:fldCharType="begin"/>
      </w:r>
      <w:r w:rsidR="00190D29" w:rsidRPr="000A6EE3">
        <w:instrText xml:space="preserve"> XE “Options:Transport a Distribution” </w:instrText>
      </w:r>
      <w:r w:rsidR="00190D29" w:rsidRPr="000A6EE3">
        <w:fldChar w:fldCharType="end"/>
      </w:r>
      <w:r w:rsidRPr="000A6EE3">
        <w:t xml:space="preserve"> </w:t>
      </w:r>
      <w:r w:rsidR="00190D29" w:rsidRPr="000A6EE3">
        <w:t>[</w:t>
      </w:r>
      <w:r w:rsidR="00190D29" w:rsidRPr="000A6EE3">
        <w:rPr>
          <w:color w:val="auto"/>
        </w:rPr>
        <w:t>XPD TRANSPORT PACKAGE</w:t>
      </w:r>
      <w:r w:rsidR="00190D29" w:rsidRPr="000A6EE3">
        <w:rPr>
          <w:color w:val="auto"/>
        </w:rPr>
        <w:fldChar w:fldCharType="begin"/>
      </w:r>
      <w:r w:rsidR="00190D29" w:rsidRPr="000A6EE3">
        <w:instrText xml:space="preserve"> XE "</w:instrText>
      </w:r>
      <w:r w:rsidR="00190D29" w:rsidRPr="000A6EE3">
        <w:rPr>
          <w:color w:val="auto"/>
        </w:rPr>
        <w:instrText>XPD TRANSPORT PACKAGE Option</w:instrText>
      </w:r>
      <w:r w:rsidR="00190D29" w:rsidRPr="000A6EE3">
        <w:instrText xml:space="preserve">" </w:instrText>
      </w:r>
      <w:r w:rsidR="00190D29" w:rsidRPr="000A6EE3">
        <w:rPr>
          <w:color w:val="auto"/>
        </w:rPr>
        <w:fldChar w:fldCharType="end"/>
      </w:r>
      <w:r w:rsidR="00190D29" w:rsidRPr="000A6EE3">
        <w:rPr>
          <w:color w:val="auto"/>
        </w:rPr>
        <w:fldChar w:fldCharType="begin"/>
      </w:r>
      <w:r w:rsidR="00190D29" w:rsidRPr="000A6EE3">
        <w:instrText xml:space="preserve"> XE "Options:</w:instrText>
      </w:r>
      <w:r w:rsidR="00190D29" w:rsidRPr="000A6EE3">
        <w:rPr>
          <w:color w:val="auto"/>
        </w:rPr>
        <w:instrText>XPD TRANSPORT PACKAGE</w:instrText>
      </w:r>
      <w:r w:rsidR="00190D29" w:rsidRPr="000A6EE3">
        <w:instrText xml:space="preserve">" </w:instrText>
      </w:r>
      <w:r w:rsidR="00190D29" w:rsidRPr="000A6EE3">
        <w:rPr>
          <w:color w:val="auto"/>
        </w:rPr>
        <w:fldChar w:fldCharType="end"/>
      </w:r>
      <w:r w:rsidR="00190D29" w:rsidRPr="000A6EE3">
        <w:t xml:space="preserve">] </w:t>
      </w:r>
      <w:r w:rsidRPr="000A6EE3">
        <w:t xml:space="preserve">option. Select each build from the original distributions that you want to be part of the new distribution. For each build that you select, you should be told that the transport global already exists and be asked if you want to use this transport global. Answer </w:t>
      </w:r>
      <w:r w:rsidRPr="000A6EE3">
        <w:rPr>
          <w:b/>
        </w:rPr>
        <w:t>YES</w:t>
      </w:r>
      <w:r w:rsidRPr="000A6EE3">
        <w:t xml:space="preserve"> in each case to use the current transport global.</w:t>
      </w:r>
    </w:p>
    <w:p w14:paraId="64C923AD" w14:textId="77777777" w:rsidR="008D6366" w:rsidRPr="000A6EE3" w:rsidRDefault="001D6B73" w:rsidP="000678CA">
      <w:pPr>
        <w:pStyle w:val="BodyText3"/>
      </w:pPr>
      <w:r w:rsidRPr="000A6EE3">
        <w:t>Once you have selected all of the builds for the new distribution, go ahead and create the new distribution.</w:t>
      </w:r>
    </w:p>
    <w:p w14:paraId="136A9E22" w14:textId="48F34DCA" w:rsidR="001D6B73" w:rsidRPr="000A6EE3" w:rsidRDefault="001D6B73" w:rsidP="000678CA">
      <w:pPr>
        <w:pStyle w:val="BodyText3"/>
        <w:keepNext/>
        <w:keepLines/>
      </w:pPr>
      <w:r w:rsidRPr="000A6EE3">
        <w:lastRenderedPageBreak/>
        <w:t>In th</w:t>
      </w:r>
      <w:r w:rsidR="001A6410" w:rsidRPr="000A6EE3">
        <w:t>e</w:t>
      </w:r>
      <w:r w:rsidR="00386CAD" w:rsidRPr="000A6EE3">
        <w:t xml:space="preserve"> example</w:t>
      </w:r>
      <w:r w:rsidR="001A6410" w:rsidRPr="000A6EE3">
        <w:t xml:space="preserve"> in </w:t>
      </w:r>
      <w:r w:rsidR="00DA1D35" w:rsidRPr="00DA1D35">
        <w:rPr>
          <w:color w:val="0000FF"/>
          <w:u w:val="single"/>
        </w:rPr>
        <w:fldChar w:fldCharType="begin"/>
      </w:r>
      <w:r w:rsidR="00DA1D35" w:rsidRPr="00DA1D35">
        <w:rPr>
          <w:color w:val="0000FF"/>
          <w:u w:val="single"/>
        </w:rPr>
        <w:instrText xml:space="preserve"> REF _Ref84906185 \h </w:instrText>
      </w:r>
      <w:r w:rsidR="00DA1D35">
        <w:rPr>
          <w:color w:val="0000FF"/>
          <w:u w:val="single"/>
        </w:rPr>
        <w:instrText xml:space="preserve"> \* MERGEFORMAT </w:instrText>
      </w:r>
      <w:r w:rsidR="00DA1D35" w:rsidRPr="00DA1D35">
        <w:rPr>
          <w:color w:val="0000FF"/>
          <w:u w:val="single"/>
        </w:rPr>
      </w:r>
      <w:r w:rsidR="00DA1D35" w:rsidRPr="00DA1D35">
        <w:rPr>
          <w:color w:val="0000FF"/>
          <w:u w:val="single"/>
        </w:rPr>
        <w:fldChar w:fldCharType="separate"/>
      </w:r>
      <w:r w:rsidR="00F56C49" w:rsidRPr="00F56C49">
        <w:rPr>
          <w:color w:val="0000FF"/>
          <w:u w:val="single"/>
        </w:rPr>
        <w:t xml:space="preserve">Figure </w:t>
      </w:r>
      <w:r w:rsidR="00F56C49" w:rsidRPr="00F56C49">
        <w:rPr>
          <w:noProof/>
          <w:color w:val="0000FF"/>
          <w:u w:val="single"/>
        </w:rPr>
        <w:t>333</w:t>
      </w:r>
      <w:r w:rsidR="00DA1D35" w:rsidRPr="00DA1D35">
        <w:rPr>
          <w:color w:val="0000FF"/>
          <w:u w:val="single"/>
        </w:rPr>
        <w:fldChar w:fldCharType="end"/>
      </w:r>
      <w:r w:rsidRPr="000A6EE3">
        <w:t xml:space="preserve">, </w:t>
      </w:r>
      <w:r w:rsidR="001A6410" w:rsidRPr="000A6EE3">
        <w:t>you</w:t>
      </w:r>
      <w:r w:rsidRPr="000A6EE3">
        <w:t xml:space="preserve"> create a new distribution containing both </w:t>
      </w:r>
      <w:r w:rsidRPr="000A6EE3">
        <w:rPr>
          <w:b/>
        </w:rPr>
        <w:t>ZXG 1.0</w:t>
      </w:r>
      <w:r w:rsidRPr="000A6EE3">
        <w:t xml:space="preserve"> (the original </w:t>
      </w:r>
      <w:r w:rsidR="006E79B7" w:rsidRPr="000A6EE3">
        <w:t>software application</w:t>
      </w:r>
      <w:r w:rsidRPr="000A6EE3">
        <w:t xml:space="preserve">) and </w:t>
      </w:r>
      <w:r w:rsidRPr="000A6EE3">
        <w:rPr>
          <w:b/>
        </w:rPr>
        <w:t>ZXG*1.0*1</w:t>
      </w:r>
      <w:r w:rsidRPr="000A6EE3">
        <w:t xml:space="preserve"> (an added </w:t>
      </w:r>
      <w:r w:rsidR="006E79B7" w:rsidRPr="000A6EE3">
        <w:t>software application</w:t>
      </w:r>
      <w:r w:rsidRPr="000A6EE3">
        <w:t>):</w:t>
      </w:r>
    </w:p>
    <w:p w14:paraId="771F39A2" w14:textId="77777777" w:rsidR="0008310E" w:rsidRPr="000A6EE3" w:rsidRDefault="0008310E" w:rsidP="0008310E">
      <w:pPr>
        <w:pStyle w:val="BodyText6"/>
        <w:keepNext/>
        <w:keepLines/>
      </w:pPr>
    </w:p>
    <w:p w14:paraId="7C41429C" w14:textId="72C9EC84" w:rsidR="00F4104A" w:rsidRPr="000A6EE3" w:rsidRDefault="00F4104A" w:rsidP="000678CA">
      <w:pPr>
        <w:pStyle w:val="Caption"/>
        <w:ind w:left="720"/>
      </w:pPr>
      <w:bookmarkStart w:id="2412" w:name="_Ref84906185"/>
      <w:bookmarkStart w:id="2413" w:name="_Toc193181897"/>
      <w:bookmarkStart w:id="2414" w:name="_Toc151535386"/>
      <w:r w:rsidRPr="000A6EE3">
        <w:t xml:space="preserve">Figure </w:t>
      </w:r>
      <w:fldSimple w:instr=" SEQ Figure \* ARABIC ">
        <w:r w:rsidR="00F56C49">
          <w:rPr>
            <w:noProof/>
          </w:rPr>
          <w:t>333</w:t>
        </w:r>
      </w:fldSimple>
      <w:bookmarkEnd w:id="2412"/>
      <w:r w:rsidR="00DE08DD" w:rsidRPr="000A6EE3">
        <w:t>:</w:t>
      </w:r>
      <w:r w:rsidRPr="000A6EE3">
        <w:t xml:space="preserve"> Transport a Distribution—</w:t>
      </w:r>
      <w:r w:rsidR="004375AD" w:rsidRPr="000A6EE3">
        <w:t xml:space="preserve">Sample User </w:t>
      </w:r>
      <w:r w:rsidR="00DC70CA">
        <w:t>Dialog</w:t>
      </w:r>
      <w:bookmarkEnd w:id="2413"/>
      <w:bookmarkEnd w:id="2414"/>
    </w:p>
    <w:p w14:paraId="6EA546B7" w14:textId="77777777" w:rsidR="001D6B73" w:rsidRPr="000A6EE3" w:rsidRDefault="001D6B73" w:rsidP="000678CA">
      <w:pPr>
        <w:pStyle w:val="Dialogue"/>
        <w:ind w:left="900"/>
      </w:pPr>
      <w:r w:rsidRPr="000A6EE3">
        <w:t xml:space="preserve">Select Edits and Distribution Option: </w:t>
      </w:r>
      <w:r w:rsidR="00B801DA" w:rsidRPr="000A6EE3">
        <w:rPr>
          <w:b/>
          <w:highlight w:val="yellow"/>
        </w:rPr>
        <w:t>TRANSPORT A DISTRIBUTION</w:t>
      </w:r>
    </w:p>
    <w:p w14:paraId="5596D7FC" w14:textId="77777777" w:rsidR="001D6B73" w:rsidRPr="000A6EE3" w:rsidRDefault="001D6B73" w:rsidP="000678CA">
      <w:pPr>
        <w:pStyle w:val="Dialogue"/>
        <w:ind w:left="900"/>
      </w:pPr>
    </w:p>
    <w:p w14:paraId="16E8C1FB" w14:textId="77777777" w:rsidR="001D6B73" w:rsidRPr="000A6EE3" w:rsidRDefault="001D6B73" w:rsidP="000678CA">
      <w:pPr>
        <w:pStyle w:val="Dialogue"/>
        <w:ind w:left="900"/>
      </w:pPr>
      <w:r w:rsidRPr="000A6EE3">
        <w:t>Enter the Package Names to be transported. The order in which they are entered will be the order in which they are installed.</w:t>
      </w:r>
    </w:p>
    <w:p w14:paraId="7A666F14" w14:textId="77777777" w:rsidR="001D6B73" w:rsidRPr="000A6EE3" w:rsidRDefault="001D6B73" w:rsidP="000678CA">
      <w:pPr>
        <w:pStyle w:val="Dialogue"/>
        <w:ind w:left="900"/>
      </w:pPr>
    </w:p>
    <w:p w14:paraId="46C05B9C" w14:textId="77777777" w:rsidR="001D6B73" w:rsidRPr="000A6EE3" w:rsidRDefault="001D6B73" w:rsidP="000678CA">
      <w:pPr>
        <w:pStyle w:val="Dialogue"/>
        <w:ind w:left="900"/>
      </w:pPr>
      <w:r w:rsidRPr="000A6EE3">
        <w:t xml:space="preserve">First Package Name: </w:t>
      </w:r>
      <w:r w:rsidRPr="000A6EE3">
        <w:rPr>
          <w:b/>
          <w:highlight w:val="yellow"/>
        </w:rPr>
        <w:t xml:space="preserve">ZXG 1.0 </w:t>
      </w:r>
      <w:r w:rsidR="00547ED0" w:rsidRPr="000A6EE3">
        <w:rPr>
          <w:b/>
          <w:highlight w:val="yellow"/>
        </w:rPr>
        <w:t>&lt;Enter&gt;</w:t>
      </w:r>
      <w:r w:rsidR="00547ED0" w:rsidRPr="000A6EE3">
        <w:rPr>
          <w:b/>
        </w:rPr>
        <w:t xml:space="preserve"> </w:t>
      </w:r>
      <w:r w:rsidRPr="000A6EE3">
        <w:t>**Transport Global exists**</w:t>
      </w:r>
    </w:p>
    <w:p w14:paraId="5C874790" w14:textId="77777777" w:rsidR="001D6B73" w:rsidRPr="000A6EE3" w:rsidRDefault="001D6B73" w:rsidP="000678CA">
      <w:pPr>
        <w:pStyle w:val="Dialogue"/>
        <w:ind w:left="900"/>
      </w:pPr>
      <w:r w:rsidRPr="000A6EE3">
        <w:t xml:space="preserve">    Use this Transport Global? </w:t>
      </w:r>
      <w:r w:rsidRPr="000A6EE3">
        <w:rPr>
          <w:b/>
          <w:highlight w:val="yellow"/>
        </w:rPr>
        <w:t>YES</w:t>
      </w:r>
    </w:p>
    <w:p w14:paraId="4CD13BA0" w14:textId="77777777" w:rsidR="001D6B73" w:rsidRPr="000A6EE3" w:rsidRDefault="001D6B73" w:rsidP="000678CA">
      <w:pPr>
        <w:pStyle w:val="Dialogue"/>
        <w:ind w:left="900"/>
      </w:pPr>
      <w:r w:rsidRPr="000A6EE3">
        <w:t xml:space="preserve">Another Package Name: </w:t>
      </w:r>
      <w:r w:rsidRPr="000A6EE3">
        <w:rPr>
          <w:b/>
          <w:highlight w:val="yellow"/>
        </w:rPr>
        <w:t xml:space="preserve">ZXG*1.0*1 </w:t>
      </w:r>
      <w:r w:rsidR="00547ED0" w:rsidRPr="000A6EE3">
        <w:rPr>
          <w:b/>
          <w:highlight w:val="yellow"/>
        </w:rPr>
        <w:t>&lt;Enter&gt;</w:t>
      </w:r>
      <w:r w:rsidR="00547ED0" w:rsidRPr="000A6EE3">
        <w:rPr>
          <w:b/>
        </w:rPr>
        <w:t xml:space="preserve"> </w:t>
      </w:r>
      <w:r w:rsidRPr="000A6EE3">
        <w:t>**Transport Global exists**</w:t>
      </w:r>
    </w:p>
    <w:p w14:paraId="11E93A93" w14:textId="77777777" w:rsidR="001D6B73" w:rsidRPr="000A6EE3" w:rsidRDefault="001D6B73" w:rsidP="000678CA">
      <w:pPr>
        <w:pStyle w:val="Dialogue"/>
        <w:ind w:left="900"/>
      </w:pPr>
      <w:r w:rsidRPr="000A6EE3">
        <w:t xml:space="preserve">    Use this Transport Global? </w:t>
      </w:r>
      <w:r w:rsidRPr="000A6EE3">
        <w:rPr>
          <w:b/>
          <w:highlight w:val="yellow"/>
        </w:rPr>
        <w:t>YES</w:t>
      </w:r>
    </w:p>
    <w:p w14:paraId="3B78DDE3" w14:textId="77777777" w:rsidR="001D6B73" w:rsidRPr="000A6EE3" w:rsidRDefault="001D6B73" w:rsidP="000678CA">
      <w:pPr>
        <w:pStyle w:val="Dialogue"/>
        <w:ind w:left="900"/>
      </w:pPr>
      <w:r w:rsidRPr="000A6EE3">
        <w:t xml:space="preserve">Another Package Name: </w:t>
      </w:r>
      <w:r w:rsidRPr="000A6EE3">
        <w:rPr>
          <w:b/>
          <w:highlight w:val="yellow"/>
        </w:rPr>
        <w:t>&lt;Enter&gt;</w:t>
      </w:r>
    </w:p>
    <w:p w14:paraId="26E5280E" w14:textId="77777777" w:rsidR="001D6B73" w:rsidRPr="000A6EE3" w:rsidRDefault="001D6B73" w:rsidP="000678CA">
      <w:pPr>
        <w:pStyle w:val="Dialogue"/>
        <w:ind w:left="900"/>
      </w:pPr>
    </w:p>
    <w:p w14:paraId="403E6BB7" w14:textId="77777777" w:rsidR="001D6B73" w:rsidRPr="000A6EE3" w:rsidRDefault="001D6B73" w:rsidP="000678CA">
      <w:pPr>
        <w:pStyle w:val="Dialogue"/>
        <w:ind w:left="900"/>
      </w:pPr>
      <w:r w:rsidRPr="000A6EE3">
        <w:t>Order</w:t>
      </w:r>
    </w:p>
    <w:p w14:paraId="35B72206" w14:textId="77777777" w:rsidR="001D6B73" w:rsidRPr="000A6EE3" w:rsidRDefault="001D6B73" w:rsidP="000678CA">
      <w:pPr>
        <w:pStyle w:val="Dialogue"/>
        <w:ind w:left="900"/>
      </w:pPr>
      <w:r w:rsidRPr="000A6EE3">
        <w:t xml:space="preserve">  1    ZXG 1.0    **will use current Transport Global**</w:t>
      </w:r>
    </w:p>
    <w:p w14:paraId="4DA11227" w14:textId="77777777" w:rsidR="001D6B73" w:rsidRPr="000A6EE3" w:rsidRDefault="001D6B73" w:rsidP="000678CA">
      <w:pPr>
        <w:pStyle w:val="Dialogue"/>
        <w:ind w:left="900"/>
      </w:pPr>
      <w:r w:rsidRPr="000A6EE3">
        <w:t xml:space="preserve">  2.   ZXG*1.0*1    **will use current Transport Global**</w:t>
      </w:r>
    </w:p>
    <w:p w14:paraId="37423111" w14:textId="77777777" w:rsidR="001D6B73" w:rsidRPr="000A6EE3" w:rsidRDefault="001D6B73" w:rsidP="000678CA">
      <w:pPr>
        <w:pStyle w:val="Dialogue"/>
        <w:ind w:left="900"/>
      </w:pPr>
    </w:p>
    <w:p w14:paraId="01613D49" w14:textId="77777777" w:rsidR="001D6B73" w:rsidRPr="000A6EE3" w:rsidRDefault="001D6B73" w:rsidP="000678CA">
      <w:pPr>
        <w:pStyle w:val="Dialogue"/>
        <w:ind w:left="900"/>
      </w:pPr>
      <w:r w:rsidRPr="000A6EE3">
        <w:t>OK to continue? NO//</w:t>
      </w:r>
      <w:r w:rsidRPr="000A6EE3">
        <w:rPr>
          <w:b/>
          <w:highlight w:val="yellow"/>
        </w:rPr>
        <w:t>YES</w:t>
      </w:r>
    </w:p>
    <w:p w14:paraId="0A78C069" w14:textId="77777777" w:rsidR="001D6B73" w:rsidRPr="000A6EE3" w:rsidRDefault="001D6B73" w:rsidP="000678CA">
      <w:pPr>
        <w:pStyle w:val="Dialogue"/>
        <w:ind w:left="900"/>
      </w:pPr>
    </w:p>
    <w:p w14:paraId="557A3A09" w14:textId="77777777" w:rsidR="001D6B73" w:rsidRPr="000A6EE3" w:rsidRDefault="001D6B73" w:rsidP="000678CA">
      <w:pPr>
        <w:pStyle w:val="Dialogue"/>
        <w:ind w:left="900"/>
      </w:pPr>
      <w:r w:rsidRPr="000A6EE3">
        <w:t xml:space="preserve">Enter a Host File: </w:t>
      </w:r>
      <w:r w:rsidRPr="000A6EE3">
        <w:rPr>
          <w:b/>
          <w:highlight w:val="yellow"/>
        </w:rPr>
        <w:t>ZXG1.KID</w:t>
      </w:r>
    </w:p>
    <w:p w14:paraId="4D1151F5" w14:textId="77777777" w:rsidR="001D6B73" w:rsidRPr="000A6EE3" w:rsidRDefault="001D6B73" w:rsidP="000678CA">
      <w:pPr>
        <w:pStyle w:val="Dialogue"/>
        <w:ind w:left="900"/>
      </w:pPr>
      <w:r w:rsidRPr="000A6EE3">
        <w:t>Header Comment: PATCHED DISTRIBUTION ZXG 1.0</w:t>
      </w:r>
    </w:p>
    <w:p w14:paraId="2C820EB4" w14:textId="77777777" w:rsidR="001D6B73" w:rsidRPr="000A6EE3" w:rsidRDefault="001D6B73" w:rsidP="000678CA">
      <w:pPr>
        <w:pStyle w:val="Dialogue"/>
        <w:ind w:left="900"/>
      </w:pPr>
    </w:p>
    <w:p w14:paraId="147ADC0C" w14:textId="77777777" w:rsidR="001D6B73" w:rsidRPr="000A6EE3" w:rsidRDefault="001D6B73" w:rsidP="000678CA">
      <w:pPr>
        <w:pStyle w:val="Dialogue"/>
        <w:ind w:left="900"/>
      </w:pPr>
      <w:r w:rsidRPr="000A6EE3">
        <w:t xml:space="preserve">     ZXG 1.0...</w:t>
      </w:r>
    </w:p>
    <w:p w14:paraId="485864DE" w14:textId="77777777" w:rsidR="001D6B73" w:rsidRPr="000A6EE3" w:rsidRDefault="001D6B73" w:rsidP="000678CA">
      <w:pPr>
        <w:pStyle w:val="Dialogue"/>
        <w:ind w:left="900"/>
      </w:pPr>
      <w:r w:rsidRPr="000A6EE3">
        <w:t xml:space="preserve">     ZXG*1.0*1...</w:t>
      </w:r>
    </w:p>
    <w:p w14:paraId="02226E72" w14:textId="77777777" w:rsidR="001D6B73" w:rsidRPr="000A6EE3" w:rsidRDefault="001D6B73" w:rsidP="000678CA">
      <w:pPr>
        <w:pStyle w:val="Dialogue"/>
        <w:ind w:left="900"/>
      </w:pPr>
    </w:p>
    <w:p w14:paraId="7DF3BE10" w14:textId="77777777" w:rsidR="001D6B73" w:rsidRPr="000A6EE3" w:rsidRDefault="001D6B73" w:rsidP="000678CA">
      <w:pPr>
        <w:pStyle w:val="Dialogue"/>
        <w:ind w:left="900"/>
      </w:pPr>
      <w:r w:rsidRPr="000A6EE3">
        <w:t>Package Transported Successfully</w:t>
      </w:r>
    </w:p>
    <w:p w14:paraId="0ACF63EE" w14:textId="77777777" w:rsidR="001D6B73" w:rsidRPr="000A6EE3" w:rsidRDefault="001D6B73" w:rsidP="00A7691A">
      <w:pPr>
        <w:pStyle w:val="BodyText6"/>
      </w:pPr>
    </w:p>
    <w:p w14:paraId="51394C18" w14:textId="62B2E2B0" w:rsidR="00CD231F" w:rsidRPr="000A6EE3" w:rsidRDefault="0015207B" w:rsidP="00CD231F">
      <w:pPr>
        <w:pStyle w:val="NoteIndent2"/>
      </w:pPr>
      <w:r w:rsidRPr="000A6EE3">
        <w:rPr>
          <w:noProof/>
          <w:lang w:eastAsia="en-US"/>
        </w:rPr>
        <w:drawing>
          <wp:inline distT="0" distB="0" distL="0" distR="0" wp14:anchorId="7236E9EC" wp14:editId="18FD0196">
            <wp:extent cx="304800" cy="304800"/>
            <wp:effectExtent l="0" t="0" r="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D231F" w:rsidRPr="000A6EE3">
        <w:tab/>
      </w:r>
      <w:r w:rsidR="00CD231F" w:rsidRPr="000A6EE3">
        <w:rPr>
          <w:b/>
          <w:iCs/>
        </w:rPr>
        <w:t xml:space="preserve">NOTE: </w:t>
      </w:r>
      <w:r w:rsidR="00CD231F" w:rsidRPr="000A6EE3">
        <w:t>Changing a distribution</w:t>
      </w:r>
      <w:r w:rsidR="00666840" w:rsidRPr="000A6EE3">
        <w:t>’</w:t>
      </w:r>
      <w:r w:rsidR="00CD231F" w:rsidRPr="000A6EE3">
        <w:t xml:space="preserve">s build entries before redistributing is </w:t>
      </w:r>
      <w:r w:rsidR="00CD231F" w:rsidRPr="000A6EE3">
        <w:rPr>
          <w:i/>
        </w:rPr>
        <w:t>not</w:t>
      </w:r>
      <w:r w:rsidR="00CD231F" w:rsidRPr="000A6EE3">
        <w:t xml:space="preserve"> recommended.</w:t>
      </w:r>
    </w:p>
    <w:p w14:paraId="03AF61B8" w14:textId="77777777" w:rsidR="001A6410" w:rsidRPr="000A6EE3" w:rsidRDefault="001A6410" w:rsidP="001A6410">
      <w:pPr>
        <w:pStyle w:val="BodyText6"/>
      </w:pPr>
    </w:p>
    <w:p w14:paraId="1E291C1F" w14:textId="77777777" w:rsidR="001D6B73" w:rsidRPr="000A6EE3" w:rsidRDefault="001D6B73" w:rsidP="00746679">
      <w:pPr>
        <w:pStyle w:val="Heading2"/>
      </w:pPr>
      <w:bookmarkStart w:id="2415" w:name="_Toc236534867"/>
      <w:bookmarkStart w:id="2416" w:name="_Toc151535001"/>
      <w:r w:rsidRPr="000A6EE3">
        <w:lastRenderedPageBreak/>
        <w:t>Display Patches for a Package</w:t>
      </w:r>
      <w:r w:rsidR="006E79B7" w:rsidRPr="000A6EE3">
        <w:t xml:space="preserve"> Option</w:t>
      </w:r>
      <w:bookmarkEnd w:id="2415"/>
      <w:bookmarkEnd w:id="2416"/>
    </w:p>
    <w:p w14:paraId="2A289E37" w14:textId="0F7A447A" w:rsidR="001D6B73" w:rsidRPr="000A6EE3" w:rsidRDefault="00CD231F" w:rsidP="000678CA">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KIDS:Display Patches for a Package Option</w:instrText>
      </w:r>
      <w:r w:rsidR="00666840" w:rsidRPr="000A6EE3">
        <w:instrText>”</w:instrText>
      </w:r>
      <w:r w:rsidRPr="000A6EE3">
        <w:instrText xml:space="preserve"> </w:instrText>
      </w:r>
      <w:r w:rsidRPr="000A6EE3">
        <w:rPr>
          <w:vanish/>
        </w:rPr>
        <w:fldChar w:fldCharType="end"/>
      </w:r>
      <w:r w:rsidR="008D6366" w:rsidRPr="000A6EE3">
        <w:t xml:space="preserve">The </w:t>
      </w:r>
      <w:r w:rsidR="008D6366" w:rsidRPr="000A6EE3">
        <w:rPr>
          <w:b/>
        </w:rPr>
        <w:t>Display Patches for a Package</w:t>
      </w:r>
      <w:r w:rsidR="00190D29" w:rsidRPr="000A6EE3">
        <w:fldChar w:fldCharType="begin"/>
      </w:r>
      <w:r w:rsidR="00190D29" w:rsidRPr="000A6EE3">
        <w:instrText xml:space="preserve"> XE “Display Patches for a Package Option” </w:instrText>
      </w:r>
      <w:r w:rsidR="00190D29" w:rsidRPr="000A6EE3">
        <w:fldChar w:fldCharType="end"/>
      </w:r>
      <w:r w:rsidR="00190D29" w:rsidRPr="000A6EE3">
        <w:fldChar w:fldCharType="begin"/>
      </w:r>
      <w:r w:rsidR="00190D29" w:rsidRPr="000A6EE3">
        <w:instrText xml:space="preserve"> XE “Options:Display Patches for a Package” </w:instrText>
      </w:r>
      <w:r w:rsidR="00190D29" w:rsidRPr="000A6EE3">
        <w:fldChar w:fldCharType="end"/>
      </w:r>
      <w:r w:rsidR="008D6366" w:rsidRPr="000A6EE3">
        <w:t xml:space="preserve"> [XPD PRINT PACKAGE PATCHES</w:t>
      </w:r>
      <w:r w:rsidR="008D6366" w:rsidRPr="000A6EE3">
        <w:fldChar w:fldCharType="begin"/>
      </w:r>
      <w:r w:rsidR="008D6366" w:rsidRPr="000A6EE3">
        <w:instrText xml:space="preserve"> XE </w:instrText>
      </w:r>
      <w:r w:rsidR="00666840" w:rsidRPr="000A6EE3">
        <w:instrText>“</w:instrText>
      </w:r>
      <w:r w:rsidR="008D6366" w:rsidRPr="000A6EE3">
        <w:instrText>XPD PRINT PACKAGE PATCHES Option</w:instrText>
      </w:r>
      <w:r w:rsidR="00666840" w:rsidRPr="000A6EE3">
        <w:instrText>”</w:instrText>
      </w:r>
      <w:r w:rsidR="008D6366" w:rsidRPr="000A6EE3">
        <w:instrText xml:space="preserve"> </w:instrText>
      </w:r>
      <w:r w:rsidR="008D6366" w:rsidRPr="000A6EE3">
        <w:fldChar w:fldCharType="end"/>
      </w:r>
      <w:r w:rsidR="008D6366" w:rsidRPr="000A6EE3">
        <w:fldChar w:fldCharType="begin"/>
      </w:r>
      <w:r w:rsidR="008D6366" w:rsidRPr="000A6EE3">
        <w:instrText xml:space="preserve"> XE </w:instrText>
      </w:r>
      <w:r w:rsidR="00666840" w:rsidRPr="000A6EE3">
        <w:instrText>“</w:instrText>
      </w:r>
      <w:r w:rsidR="008D6366" w:rsidRPr="000A6EE3">
        <w:instrText>Options:XPD PRINT PACKAGE PATCHES</w:instrText>
      </w:r>
      <w:r w:rsidR="00666840" w:rsidRPr="000A6EE3">
        <w:instrText>”</w:instrText>
      </w:r>
      <w:r w:rsidR="008D6366" w:rsidRPr="000A6EE3">
        <w:instrText xml:space="preserve"> </w:instrText>
      </w:r>
      <w:r w:rsidR="008D6366" w:rsidRPr="000A6EE3">
        <w:fldChar w:fldCharType="end"/>
      </w:r>
      <w:r w:rsidR="008D6366" w:rsidRPr="000A6EE3">
        <w:t>]</w:t>
      </w:r>
      <w:r w:rsidR="00190D29" w:rsidRPr="000A6EE3">
        <w:t xml:space="preserve"> option</w:t>
      </w:r>
      <w:r w:rsidR="001D6B73" w:rsidRPr="000A6EE3">
        <w:t xml:space="preserve"> print</w:t>
      </w:r>
      <w:r w:rsidR="008D6366" w:rsidRPr="000A6EE3">
        <w:t>s</w:t>
      </w:r>
      <w:r w:rsidR="001D6B73" w:rsidRPr="000A6EE3">
        <w:t xml:space="preserve"> all patches installed for a </w:t>
      </w:r>
      <w:r w:rsidR="007E1F56" w:rsidRPr="000A6EE3">
        <w:t>software application</w:t>
      </w:r>
      <w:r w:rsidR="00190D29" w:rsidRPr="000A6EE3">
        <w:t>. It displays the date i</w:t>
      </w:r>
      <w:r w:rsidR="001D6B73" w:rsidRPr="000A6EE3">
        <w:t xml:space="preserve">nstalled and who installed </w:t>
      </w:r>
      <w:r w:rsidR="00BD74BE" w:rsidRPr="000A6EE3">
        <w:t xml:space="preserve">the patches. It optionally </w:t>
      </w:r>
      <w:r w:rsidR="001D6B73" w:rsidRPr="000A6EE3">
        <w:t>print</w:t>
      </w:r>
      <w:r w:rsidR="00BD74BE" w:rsidRPr="000A6EE3">
        <w:t>s</w:t>
      </w:r>
      <w:r w:rsidR="001D6B73" w:rsidRPr="000A6EE3">
        <w:t xml:space="preserve"> the description of the patch. All the displayed information comes from the </w:t>
      </w:r>
      <w:r w:rsidR="00086D86" w:rsidRPr="000A6EE3">
        <w:t>PACKAGE (#9.4) file</w:t>
      </w:r>
      <w:r w:rsidR="001D6B73" w:rsidRPr="000A6EE3">
        <w:fldChar w:fldCharType="begin"/>
      </w:r>
      <w:r w:rsidR="001D6B73" w:rsidRPr="000A6EE3">
        <w:instrText xml:space="preserve"> XE </w:instrText>
      </w:r>
      <w:r w:rsidR="00666840" w:rsidRPr="000A6EE3">
        <w:instrText>“</w:instrText>
      </w:r>
      <w:r w:rsidR="00086D86" w:rsidRPr="000A6EE3">
        <w:instrText>PACKAGE (#9.4) File</w:instrText>
      </w:r>
      <w:r w:rsidR="00666840" w:rsidRPr="000A6EE3">
        <w:instrText>”</w:instrText>
      </w:r>
      <w:r w:rsidR="001D6B73" w:rsidRPr="000A6EE3">
        <w:instrText xml:space="preserve"> </w:instrText>
      </w:r>
      <w:r w:rsidR="001D6B73" w:rsidRPr="000A6EE3">
        <w:fldChar w:fldCharType="end"/>
      </w:r>
      <w:r w:rsidR="001D6B73" w:rsidRPr="000A6EE3">
        <w:fldChar w:fldCharType="begin"/>
      </w:r>
      <w:r w:rsidR="001D6B73" w:rsidRPr="000A6EE3">
        <w:instrText xml:space="preserve"> XE </w:instrText>
      </w:r>
      <w:r w:rsidR="00666840" w:rsidRPr="000A6EE3">
        <w:instrText>“</w:instrText>
      </w:r>
      <w:r w:rsidR="00B005A6" w:rsidRPr="000A6EE3">
        <w:instrText>Files:</w:instrText>
      </w:r>
      <w:r w:rsidR="001D6B73" w:rsidRPr="000A6EE3">
        <w:instrText>PACKAGE</w:instrText>
      </w:r>
      <w:r w:rsidR="006E79B7" w:rsidRPr="000A6EE3">
        <w:instrText xml:space="preserve"> (#9.4)</w:instrText>
      </w:r>
      <w:r w:rsidR="00666840" w:rsidRPr="000A6EE3">
        <w:instrText>”</w:instrText>
      </w:r>
      <w:r w:rsidR="001D6B73" w:rsidRPr="000A6EE3">
        <w:instrText xml:space="preserve"> </w:instrText>
      </w:r>
      <w:r w:rsidR="001D6B73" w:rsidRPr="000A6EE3">
        <w:fldChar w:fldCharType="end"/>
      </w:r>
      <w:r w:rsidR="00190D29" w:rsidRPr="000A6EE3">
        <w:t xml:space="preserve">, as shown in </w:t>
      </w:r>
      <w:r w:rsidR="00DA1D35" w:rsidRPr="00DA1D35">
        <w:rPr>
          <w:color w:val="0000FF"/>
          <w:u w:val="single"/>
        </w:rPr>
        <w:fldChar w:fldCharType="begin"/>
      </w:r>
      <w:r w:rsidR="00DA1D35" w:rsidRPr="00DA1D35">
        <w:rPr>
          <w:color w:val="0000FF"/>
          <w:u w:val="single"/>
        </w:rPr>
        <w:instrText xml:space="preserve"> REF _Ref511378479 \h </w:instrText>
      </w:r>
      <w:r w:rsidR="00DA1D35">
        <w:rPr>
          <w:color w:val="0000FF"/>
          <w:u w:val="single"/>
        </w:rPr>
        <w:instrText xml:space="preserve"> \* MERGEFORMAT </w:instrText>
      </w:r>
      <w:r w:rsidR="00DA1D35" w:rsidRPr="00DA1D35">
        <w:rPr>
          <w:color w:val="0000FF"/>
          <w:u w:val="single"/>
        </w:rPr>
      </w:r>
      <w:r w:rsidR="00DA1D35" w:rsidRPr="00DA1D35">
        <w:rPr>
          <w:color w:val="0000FF"/>
          <w:u w:val="single"/>
        </w:rPr>
        <w:fldChar w:fldCharType="separate"/>
      </w:r>
      <w:r w:rsidR="00F56C49" w:rsidRPr="00F56C49">
        <w:rPr>
          <w:color w:val="0000FF"/>
          <w:u w:val="single"/>
        </w:rPr>
        <w:t xml:space="preserve">Figure </w:t>
      </w:r>
      <w:r w:rsidR="00F56C49" w:rsidRPr="00F56C49">
        <w:rPr>
          <w:noProof/>
          <w:color w:val="0000FF"/>
          <w:u w:val="single"/>
        </w:rPr>
        <w:t>334</w:t>
      </w:r>
      <w:r w:rsidR="00DA1D35" w:rsidRPr="00DA1D35">
        <w:rPr>
          <w:color w:val="0000FF"/>
          <w:u w:val="single"/>
        </w:rPr>
        <w:fldChar w:fldCharType="end"/>
      </w:r>
      <w:r w:rsidR="001D6B73" w:rsidRPr="000A6EE3">
        <w:t>.</w:t>
      </w:r>
    </w:p>
    <w:p w14:paraId="0FBE85A7" w14:textId="77777777" w:rsidR="0008310E" w:rsidRPr="000A6EE3" w:rsidRDefault="0008310E" w:rsidP="0008310E">
      <w:pPr>
        <w:pStyle w:val="BodyText6"/>
        <w:keepNext/>
        <w:keepLines/>
      </w:pPr>
    </w:p>
    <w:p w14:paraId="734A6C5C" w14:textId="78F8AAF1" w:rsidR="00F4104A" w:rsidRPr="000A6EE3" w:rsidRDefault="00F4104A" w:rsidP="002B6AE0">
      <w:pPr>
        <w:pStyle w:val="Caption"/>
      </w:pPr>
      <w:bookmarkStart w:id="2417" w:name="_Ref511378479"/>
      <w:bookmarkStart w:id="2418" w:name="_Toc193181898"/>
      <w:bookmarkStart w:id="2419" w:name="_Toc151535387"/>
      <w:r w:rsidRPr="000A6EE3">
        <w:t xml:space="preserve">Figure </w:t>
      </w:r>
      <w:fldSimple w:instr=" SEQ Figure \* ARABIC ">
        <w:r w:rsidR="00F56C49">
          <w:rPr>
            <w:noProof/>
          </w:rPr>
          <w:t>334</w:t>
        </w:r>
      </w:fldSimple>
      <w:bookmarkEnd w:id="2417"/>
      <w:r w:rsidR="00DE08DD" w:rsidRPr="000A6EE3">
        <w:t>:</w:t>
      </w:r>
      <w:r w:rsidR="009B0090" w:rsidRPr="000A6EE3">
        <w:t xml:space="preserve"> Display Patches for a Package O</w:t>
      </w:r>
      <w:r w:rsidRPr="000A6EE3">
        <w:t>ption—</w:t>
      </w:r>
      <w:r w:rsidR="004375AD" w:rsidRPr="000A6EE3">
        <w:t xml:space="preserve">Sample User </w:t>
      </w:r>
      <w:r w:rsidR="00DC70CA">
        <w:t>Dialog</w:t>
      </w:r>
      <w:bookmarkEnd w:id="2418"/>
      <w:bookmarkEnd w:id="2419"/>
    </w:p>
    <w:p w14:paraId="092BF119" w14:textId="77777777" w:rsidR="001D6B73" w:rsidRPr="000A6EE3" w:rsidRDefault="001D6B73">
      <w:pPr>
        <w:pStyle w:val="Dialogue"/>
      </w:pPr>
      <w:r w:rsidRPr="000A6EE3">
        <w:t xml:space="preserve">Select Utilities Option: </w:t>
      </w:r>
      <w:r w:rsidR="00D03059" w:rsidRPr="000A6EE3">
        <w:rPr>
          <w:b/>
          <w:highlight w:val="yellow"/>
        </w:rPr>
        <w:t>DISPLAY PATCHES FOR A PACKAGE</w:t>
      </w:r>
    </w:p>
    <w:p w14:paraId="75CD004E" w14:textId="77777777" w:rsidR="001D6B73" w:rsidRPr="000A6EE3" w:rsidRDefault="001D6B73">
      <w:pPr>
        <w:pStyle w:val="Dialogue"/>
      </w:pPr>
      <w:r w:rsidRPr="000A6EE3">
        <w:t xml:space="preserve">Select PACKAGE NAME: </w:t>
      </w:r>
      <w:r w:rsidRPr="000A6EE3">
        <w:rPr>
          <w:b/>
          <w:highlight w:val="yellow"/>
        </w:rPr>
        <w:t>KERNEL</w:t>
      </w:r>
    </w:p>
    <w:p w14:paraId="5491A154" w14:textId="77777777" w:rsidR="001D6B73" w:rsidRPr="000A6EE3" w:rsidRDefault="001D6B73">
      <w:pPr>
        <w:pStyle w:val="Dialogue"/>
      </w:pPr>
      <w:r w:rsidRPr="000A6EE3">
        <w:t xml:space="preserve">Select VERSION: 8.0// </w:t>
      </w:r>
      <w:r w:rsidRPr="000A6EE3">
        <w:rPr>
          <w:b/>
          <w:highlight w:val="yellow"/>
        </w:rPr>
        <w:t>&lt;Enter&gt;</w:t>
      </w:r>
      <w:r w:rsidRPr="000A6EE3">
        <w:t xml:space="preserve">          07-29-95</w:t>
      </w:r>
    </w:p>
    <w:p w14:paraId="71E6EA0E" w14:textId="77777777" w:rsidR="001D6B73" w:rsidRPr="000A6EE3" w:rsidRDefault="001D6B73">
      <w:pPr>
        <w:pStyle w:val="Dialogue"/>
      </w:pPr>
      <w:r w:rsidRPr="000A6EE3">
        <w:t xml:space="preserve">Do you want to see the Descriptions? NO// </w:t>
      </w:r>
      <w:r w:rsidRPr="000A6EE3">
        <w:rPr>
          <w:b/>
          <w:highlight w:val="yellow"/>
        </w:rPr>
        <w:t>&lt;Enter&gt;</w:t>
      </w:r>
    </w:p>
    <w:p w14:paraId="42AE136C" w14:textId="77777777" w:rsidR="001D6B73" w:rsidRPr="000A6EE3" w:rsidRDefault="001D6B73">
      <w:pPr>
        <w:pStyle w:val="Dialogue"/>
      </w:pPr>
      <w:r w:rsidRPr="000A6EE3">
        <w:t xml:space="preserve">DEVICE: HOME// </w:t>
      </w:r>
      <w:r w:rsidR="00547ED0" w:rsidRPr="000A6EE3">
        <w:rPr>
          <w:b/>
          <w:highlight w:val="yellow"/>
        </w:rPr>
        <w:t>&lt;Enter&gt;</w:t>
      </w:r>
      <w:r w:rsidR="00547ED0" w:rsidRPr="000A6EE3">
        <w:rPr>
          <w:b/>
        </w:rPr>
        <w:t xml:space="preserve"> </w:t>
      </w:r>
      <w:r w:rsidRPr="000A6EE3">
        <w:t>SYSTEM</w:t>
      </w:r>
    </w:p>
    <w:p w14:paraId="2B2BE549" w14:textId="77777777" w:rsidR="001D6B73" w:rsidRPr="000A6EE3" w:rsidRDefault="001D6B73">
      <w:pPr>
        <w:pStyle w:val="Dialogue"/>
      </w:pPr>
    </w:p>
    <w:p w14:paraId="4E07ED32" w14:textId="77777777" w:rsidR="001D6B73" w:rsidRPr="000A6EE3" w:rsidRDefault="001D6B73">
      <w:pPr>
        <w:pStyle w:val="Dialogue"/>
      </w:pPr>
    </w:p>
    <w:p w14:paraId="2123828A" w14:textId="77777777" w:rsidR="001D6B73" w:rsidRPr="000A6EE3" w:rsidRDefault="001D6B73">
      <w:pPr>
        <w:pStyle w:val="Dialogue"/>
      </w:pPr>
      <w:r w:rsidRPr="000A6EE3">
        <w:t xml:space="preserve">PACKAGE: KERNEL     Oct 09, </w:t>
      </w:r>
      <w:r w:rsidR="00B300C8" w:rsidRPr="000A6EE3">
        <w:t>2004</w:t>
      </w:r>
      <w:r w:rsidRPr="000A6EE3">
        <w:t xml:space="preserve"> 1:32 pm                          PAGE 1</w:t>
      </w:r>
    </w:p>
    <w:p w14:paraId="6A53A6C5" w14:textId="77777777" w:rsidR="001D6B73" w:rsidRPr="000A6EE3" w:rsidRDefault="001D6B73">
      <w:pPr>
        <w:pStyle w:val="Dialogue"/>
      </w:pPr>
      <w:r w:rsidRPr="000A6EE3">
        <w:t>PATCH #             INSTALLED                     INSTALLED BY</w:t>
      </w:r>
    </w:p>
    <w:p w14:paraId="2631CE13" w14:textId="77777777" w:rsidR="001D6B73" w:rsidRPr="000A6EE3" w:rsidRDefault="001D6B73">
      <w:pPr>
        <w:pStyle w:val="Dialogue"/>
      </w:pPr>
      <w:r w:rsidRPr="000A6EE3">
        <w:t>-----------------------------------------------------------------</w:t>
      </w:r>
    </w:p>
    <w:p w14:paraId="5FBB8811" w14:textId="77777777" w:rsidR="001D6B73" w:rsidRPr="000A6EE3" w:rsidRDefault="001D6B73">
      <w:pPr>
        <w:pStyle w:val="Dialogue"/>
      </w:pPr>
      <w:r w:rsidRPr="000A6EE3">
        <w:t xml:space="preserve">VERSION: 8.0        JUL 29, </w:t>
      </w:r>
      <w:r w:rsidR="002A3897" w:rsidRPr="000A6EE3">
        <w:t>2004</w:t>
      </w:r>
      <w:r w:rsidRPr="000A6EE3">
        <w:t xml:space="preserve">                  </w:t>
      </w:r>
      <w:r w:rsidR="004B1924" w:rsidRPr="000A6EE3">
        <w:t>XUUSER</w:t>
      </w:r>
      <w:r w:rsidR="00B300C8" w:rsidRPr="000A6EE3">
        <w:t>,TEN</w:t>
      </w:r>
    </w:p>
    <w:p w14:paraId="385FD3DC" w14:textId="77777777" w:rsidR="001D6B73" w:rsidRPr="000A6EE3" w:rsidRDefault="001D6B73">
      <w:pPr>
        <w:pStyle w:val="Dialogue"/>
      </w:pPr>
    </w:p>
    <w:p w14:paraId="4F4F7709" w14:textId="77777777" w:rsidR="001D6B73" w:rsidRPr="000A6EE3" w:rsidRDefault="001D6B73">
      <w:pPr>
        <w:pStyle w:val="Dialogue"/>
      </w:pPr>
      <w:r w:rsidRPr="000A6EE3">
        <w:t xml:space="preserve">   28               APR 25, </w:t>
      </w:r>
      <w:r w:rsidR="00B300C8" w:rsidRPr="000A6EE3">
        <w:t>2004</w:t>
      </w:r>
      <w:r w:rsidRPr="000A6EE3">
        <w:t xml:space="preserve">                  </w:t>
      </w:r>
      <w:r w:rsidR="004B1924" w:rsidRPr="000A6EE3">
        <w:t>XUUSER</w:t>
      </w:r>
      <w:r w:rsidR="00B300C8" w:rsidRPr="000A6EE3">
        <w:t>,NINE</w:t>
      </w:r>
    </w:p>
    <w:p w14:paraId="3696857D" w14:textId="77777777" w:rsidR="001D6B73" w:rsidRPr="000A6EE3" w:rsidRDefault="001D6B73">
      <w:pPr>
        <w:pStyle w:val="Dialogue"/>
      </w:pPr>
      <w:r w:rsidRPr="000A6EE3">
        <w:t xml:space="preserve">   20 SEQ #23       FEB 09, </w:t>
      </w:r>
      <w:r w:rsidR="00B300C8" w:rsidRPr="000A6EE3">
        <w:t>2004</w:t>
      </w:r>
      <w:r w:rsidRPr="000A6EE3">
        <w:t xml:space="preserve">                  </w:t>
      </w:r>
      <w:r w:rsidR="004B1924" w:rsidRPr="000A6EE3">
        <w:t>XUUSER</w:t>
      </w:r>
      <w:r w:rsidR="00B300C8" w:rsidRPr="000A6EE3">
        <w:t>,NINE</w:t>
      </w:r>
    </w:p>
    <w:p w14:paraId="478BD17E" w14:textId="77777777" w:rsidR="001D6B73" w:rsidRPr="000A6EE3" w:rsidRDefault="001D6B73">
      <w:pPr>
        <w:pStyle w:val="Dialogue"/>
      </w:pPr>
      <w:r w:rsidRPr="000A6EE3">
        <w:t xml:space="preserve">   32 SEQ #24       MAY 15, </w:t>
      </w:r>
      <w:r w:rsidR="00B300C8" w:rsidRPr="000A6EE3">
        <w:t>2004</w:t>
      </w:r>
      <w:r w:rsidRPr="000A6EE3">
        <w:t xml:space="preserve">                  </w:t>
      </w:r>
      <w:r w:rsidR="004B1924" w:rsidRPr="000A6EE3">
        <w:t>XUUSER</w:t>
      </w:r>
      <w:r w:rsidR="00B300C8" w:rsidRPr="000A6EE3">
        <w:t>,NINE</w:t>
      </w:r>
    </w:p>
    <w:p w14:paraId="59F0BABE" w14:textId="77777777" w:rsidR="001D6B73" w:rsidRPr="000A6EE3" w:rsidRDefault="001D6B73">
      <w:pPr>
        <w:pStyle w:val="Dialogue"/>
      </w:pPr>
      <w:r w:rsidRPr="000A6EE3">
        <w:t xml:space="preserve">   23 SEQ #25       MAY 17, </w:t>
      </w:r>
      <w:r w:rsidR="00B300C8" w:rsidRPr="000A6EE3">
        <w:t>2004</w:t>
      </w:r>
      <w:r w:rsidRPr="000A6EE3">
        <w:t xml:space="preserve">                  </w:t>
      </w:r>
      <w:r w:rsidR="004B1924" w:rsidRPr="000A6EE3">
        <w:t>XUUSER</w:t>
      </w:r>
      <w:r w:rsidR="00B300C8" w:rsidRPr="000A6EE3">
        <w:t>,TEN</w:t>
      </w:r>
    </w:p>
    <w:p w14:paraId="0339016A" w14:textId="77777777" w:rsidR="001D6B73" w:rsidRPr="000A6EE3" w:rsidRDefault="001D6B73">
      <w:pPr>
        <w:pStyle w:val="Dialogue"/>
      </w:pPr>
      <w:r w:rsidRPr="000A6EE3">
        <w:t xml:space="preserve">   39 SEQ #26       JUL 19, </w:t>
      </w:r>
      <w:r w:rsidR="00B300C8" w:rsidRPr="000A6EE3">
        <w:t>2004</w:t>
      </w:r>
      <w:r w:rsidRPr="000A6EE3">
        <w:t xml:space="preserve">                  </w:t>
      </w:r>
      <w:r w:rsidR="004B1924" w:rsidRPr="000A6EE3">
        <w:t>XUUSER</w:t>
      </w:r>
      <w:r w:rsidR="00B300C8" w:rsidRPr="000A6EE3">
        <w:t>,ELEVEN</w:t>
      </w:r>
    </w:p>
    <w:p w14:paraId="3CF7F2AF" w14:textId="77777777" w:rsidR="001D6B73" w:rsidRPr="000A6EE3" w:rsidRDefault="001D6B73">
      <w:pPr>
        <w:pStyle w:val="Dialogue"/>
      </w:pPr>
      <w:r w:rsidRPr="000A6EE3">
        <w:t xml:space="preserve">   26 SEQ #27       JUN 01, </w:t>
      </w:r>
      <w:r w:rsidR="00B300C8" w:rsidRPr="000A6EE3">
        <w:t>2004</w:t>
      </w:r>
      <w:r w:rsidRPr="000A6EE3">
        <w:t xml:space="preserve">                  </w:t>
      </w:r>
      <w:r w:rsidR="004B1924" w:rsidRPr="000A6EE3">
        <w:t>XUUSER</w:t>
      </w:r>
      <w:r w:rsidR="00B300C8" w:rsidRPr="000A6EE3">
        <w:t>,TEN</w:t>
      </w:r>
    </w:p>
    <w:p w14:paraId="0F25FFBE" w14:textId="77777777" w:rsidR="001D6B73" w:rsidRPr="000A6EE3" w:rsidRDefault="001D6B73">
      <w:pPr>
        <w:pStyle w:val="Dialogue"/>
      </w:pPr>
      <w:r w:rsidRPr="000A6EE3">
        <w:t xml:space="preserve">   27 SEQ #28       JUN 13, </w:t>
      </w:r>
      <w:r w:rsidR="00B300C8" w:rsidRPr="000A6EE3">
        <w:t>2004</w:t>
      </w:r>
      <w:r w:rsidRPr="000A6EE3">
        <w:t xml:space="preserve">                  </w:t>
      </w:r>
      <w:r w:rsidR="004B1924" w:rsidRPr="000A6EE3">
        <w:t>XUUSER</w:t>
      </w:r>
      <w:r w:rsidR="00B300C8" w:rsidRPr="000A6EE3">
        <w:t>,NINE</w:t>
      </w:r>
    </w:p>
    <w:p w14:paraId="3FD0D02D" w14:textId="77777777" w:rsidR="001D6B73" w:rsidRPr="000A6EE3" w:rsidRDefault="001D6B73">
      <w:pPr>
        <w:pStyle w:val="Dialogue"/>
      </w:pPr>
      <w:r w:rsidRPr="000A6EE3">
        <w:t xml:space="preserve">   24 SEQ #29       JUN 30, </w:t>
      </w:r>
      <w:r w:rsidR="00B300C8" w:rsidRPr="000A6EE3">
        <w:t>2004</w:t>
      </w:r>
      <w:r w:rsidRPr="000A6EE3">
        <w:t xml:space="preserve">                  </w:t>
      </w:r>
      <w:r w:rsidR="004B1924" w:rsidRPr="000A6EE3">
        <w:t>XUUSER</w:t>
      </w:r>
      <w:r w:rsidR="00B300C8" w:rsidRPr="000A6EE3">
        <w:t>,TEN</w:t>
      </w:r>
    </w:p>
    <w:p w14:paraId="48CF1202" w14:textId="77777777" w:rsidR="001D6B73" w:rsidRPr="000A6EE3" w:rsidRDefault="001D6B73">
      <w:pPr>
        <w:pStyle w:val="Dialogue"/>
      </w:pPr>
      <w:r w:rsidRPr="000A6EE3">
        <w:t xml:space="preserve">   40 SEQ #30       AUG 28, </w:t>
      </w:r>
      <w:r w:rsidR="00B300C8" w:rsidRPr="000A6EE3">
        <w:t>2004</w:t>
      </w:r>
      <w:r w:rsidRPr="000A6EE3">
        <w:t xml:space="preserve">                  </w:t>
      </w:r>
      <w:r w:rsidR="004B1924" w:rsidRPr="000A6EE3">
        <w:t>XUUSER</w:t>
      </w:r>
      <w:r w:rsidR="00B300C8" w:rsidRPr="000A6EE3">
        <w:t>,ELEVEN</w:t>
      </w:r>
    </w:p>
    <w:p w14:paraId="4AF2B164" w14:textId="77777777" w:rsidR="001D6B73" w:rsidRPr="000A6EE3" w:rsidRDefault="001D6B73">
      <w:pPr>
        <w:pStyle w:val="Dialogue"/>
      </w:pPr>
      <w:r w:rsidRPr="000A6EE3">
        <w:t xml:space="preserve">   41 SEQ #31       AUG 29, </w:t>
      </w:r>
      <w:r w:rsidR="00B300C8" w:rsidRPr="000A6EE3">
        <w:t>2004</w:t>
      </w:r>
      <w:r w:rsidRPr="000A6EE3">
        <w:t xml:space="preserve">                  </w:t>
      </w:r>
      <w:r w:rsidR="004B1924" w:rsidRPr="000A6EE3">
        <w:t>XUUSER</w:t>
      </w:r>
      <w:r w:rsidR="00B300C8" w:rsidRPr="000A6EE3">
        <w:t>,TEN</w:t>
      </w:r>
    </w:p>
    <w:p w14:paraId="5B8C1AEC" w14:textId="77777777" w:rsidR="001D6B73" w:rsidRPr="000A6EE3" w:rsidRDefault="001D6B73">
      <w:pPr>
        <w:pStyle w:val="Dialogue"/>
      </w:pPr>
      <w:r w:rsidRPr="000A6EE3">
        <w:t xml:space="preserve">   29 SEQ #32       AUG 30, </w:t>
      </w:r>
      <w:r w:rsidR="00B300C8" w:rsidRPr="000A6EE3">
        <w:t>2004</w:t>
      </w:r>
      <w:r w:rsidRPr="000A6EE3">
        <w:t xml:space="preserve">                  </w:t>
      </w:r>
      <w:r w:rsidR="004B1924" w:rsidRPr="000A6EE3">
        <w:t>XUUSER</w:t>
      </w:r>
      <w:r w:rsidR="00B300C8" w:rsidRPr="000A6EE3">
        <w:t>,NINE</w:t>
      </w:r>
    </w:p>
    <w:p w14:paraId="28F1C885" w14:textId="77777777" w:rsidR="001D6B73" w:rsidRPr="000A6EE3" w:rsidRDefault="001D6B73" w:rsidP="00A7691A">
      <w:pPr>
        <w:pStyle w:val="BodyText6"/>
      </w:pPr>
    </w:p>
    <w:p w14:paraId="5EA668A9" w14:textId="77777777" w:rsidR="001D6B73" w:rsidRPr="000A6EE3" w:rsidRDefault="001D6B73" w:rsidP="00746679">
      <w:pPr>
        <w:pStyle w:val="Heading2"/>
      </w:pPr>
      <w:bookmarkStart w:id="2420" w:name="_Ref20105930"/>
      <w:bookmarkStart w:id="2421" w:name="_Toc236534868"/>
      <w:bookmarkStart w:id="2422" w:name="_Toc151535002"/>
      <w:r w:rsidRPr="000A6EE3">
        <w:t>Purg</w:t>
      </w:r>
      <w:r w:rsidR="007D5B00" w:rsidRPr="000A6EE3">
        <w:t>e</w:t>
      </w:r>
      <w:r w:rsidRPr="000A6EE3">
        <w:t xml:space="preserve"> Build </w:t>
      </w:r>
      <w:r w:rsidR="007D5B00" w:rsidRPr="000A6EE3">
        <w:t>or</w:t>
      </w:r>
      <w:r w:rsidRPr="000A6EE3">
        <w:t xml:space="preserve"> Install Files</w:t>
      </w:r>
      <w:bookmarkEnd w:id="2420"/>
      <w:r w:rsidR="006E79B7" w:rsidRPr="000A6EE3">
        <w:t xml:space="preserve"> Option</w:t>
      </w:r>
      <w:bookmarkEnd w:id="2421"/>
      <w:bookmarkEnd w:id="2422"/>
    </w:p>
    <w:p w14:paraId="310A0D23" w14:textId="77777777" w:rsidR="001D6B73" w:rsidRPr="000A6EE3" w:rsidRDefault="00CD231F" w:rsidP="001954F9">
      <w:pPr>
        <w:pStyle w:val="BodyText"/>
        <w:keepNext/>
        <w:keepLines/>
      </w:pPr>
      <w:r w:rsidRPr="000A6EE3">
        <w:fldChar w:fldCharType="begin"/>
      </w:r>
      <w:r w:rsidRPr="000A6EE3">
        <w:instrText xml:space="preserve"> XE </w:instrText>
      </w:r>
      <w:r w:rsidR="00666840" w:rsidRPr="000A6EE3">
        <w:instrText>“</w:instrText>
      </w:r>
      <w:r w:rsidRPr="000A6EE3">
        <w:instrText>KIDS:Purge Build or Install Files Option</w:instrText>
      </w:r>
      <w:r w:rsidR="00666840" w:rsidRPr="000A6EE3">
        <w:instrText>”</w:instrText>
      </w:r>
      <w:r w:rsidRPr="000A6EE3">
        <w:instrText xml:space="preserve"> </w:instrText>
      </w:r>
      <w:r w:rsidRPr="000A6EE3">
        <w:fldChar w:fldCharType="end"/>
      </w:r>
      <w:r w:rsidRPr="000A6EE3">
        <w:rPr>
          <w:vanish/>
        </w:rPr>
        <w:fldChar w:fldCharType="begin"/>
      </w:r>
      <w:r w:rsidRPr="000A6EE3">
        <w:rPr>
          <w:vanish/>
        </w:rPr>
        <w:instrText xml:space="preserve"> XE </w:instrText>
      </w:r>
      <w:r w:rsidR="00666840" w:rsidRPr="000A6EE3">
        <w:instrText>“</w:instrText>
      </w:r>
      <w:r w:rsidR="00086D86" w:rsidRPr="000A6EE3">
        <w:instrText>BUILD (#9.6) File</w:instrText>
      </w:r>
      <w:r w:rsidRPr="000A6EE3">
        <w:instrText>:Purging</w:instrText>
      </w:r>
      <w:r w:rsidR="00666840" w:rsidRPr="000A6EE3">
        <w:instrText>”</w:instrText>
      </w:r>
      <w:r w:rsidRPr="000A6EE3">
        <w:instrText xml:space="preserve"> </w:instrText>
      </w:r>
      <w:r w:rsidRPr="000A6EE3">
        <w:rPr>
          <w:vanish/>
        </w:rPr>
        <w:fldChar w:fldCharType="end"/>
      </w:r>
      <w:r w:rsidRPr="000A6EE3">
        <w:rPr>
          <w:vanish/>
        </w:rPr>
        <w:fldChar w:fldCharType="begin"/>
      </w:r>
      <w:r w:rsidRPr="000A6EE3">
        <w:rPr>
          <w:vanish/>
        </w:rPr>
        <w:instrText xml:space="preserve"> XE </w:instrText>
      </w:r>
      <w:r w:rsidR="00666840" w:rsidRPr="000A6EE3">
        <w:instrText>“</w:instrText>
      </w:r>
      <w:r w:rsidR="00086D86" w:rsidRPr="000A6EE3">
        <w:instrText>INSTALL (#9.7) File</w:instrText>
      </w:r>
      <w:r w:rsidRPr="000A6EE3">
        <w:instrText>:Purging</w:instrText>
      </w:r>
      <w:r w:rsidR="00666840" w:rsidRPr="000A6EE3">
        <w:instrText>”</w:instrText>
      </w:r>
      <w:r w:rsidRPr="000A6EE3">
        <w:instrText xml:space="preserve"> </w:instrText>
      </w:r>
      <w:r w:rsidRPr="000A6EE3">
        <w:rPr>
          <w:vanish/>
        </w:rPr>
        <w:fldChar w:fldCharType="end"/>
      </w:r>
      <w:r w:rsidR="001D6B73" w:rsidRPr="000A6EE3">
        <w:t xml:space="preserve">Each KIDS installation adds one entry to the </w:t>
      </w:r>
      <w:r w:rsidR="007E1F56" w:rsidRPr="000A6EE3">
        <w:t>BUILD (#9.6)</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and </w:t>
      </w:r>
      <w:r w:rsidR="007E1F56" w:rsidRPr="000A6EE3">
        <w:t>INSTALL (#9.7)</w:t>
      </w:r>
      <w:r w:rsidR="007E1F56" w:rsidRPr="000A6EE3">
        <w:fldChar w:fldCharType="begin"/>
      </w:r>
      <w:r w:rsidR="007E1F56" w:rsidRPr="000A6EE3">
        <w:instrText xml:space="preserve"> XE </w:instrText>
      </w:r>
      <w:r w:rsidR="00666840" w:rsidRPr="000A6EE3">
        <w:instrText>“</w:instrText>
      </w:r>
      <w:r w:rsidR="00086D86" w:rsidRPr="000A6EE3">
        <w:instrText>INSTALL (#9.7)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INSTALL (#9.7)</w:instrText>
      </w:r>
      <w:r w:rsidR="00666840" w:rsidRPr="000A6EE3">
        <w:instrText>”</w:instrText>
      </w:r>
      <w:r w:rsidR="007E1F56" w:rsidRPr="000A6EE3">
        <w:instrText xml:space="preserve"> </w:instrText>
      </w:r>
      <w:r w:rsidR="007E1F56" w:rsidRPr="000A6EE3">
        <w:fldChar w:fldCharType="end"/>
      </w:r>
      <w:r w:rsidR="001D6B73" w:rsidRPr="000A6EE3">
        <w:t xml:space="preserve"> </w:t>
      </w:r>
      <w:r w:rsidR="007E1F56" w:rsidRPr="000A6EE3">
        <w:t xml:space="preserve">files </w:t>
      </w:r>
      <w:r w:rsidR="001D6B73" w:rsidRPr="000A6EE3">
        <w:t xml:space="preserve">for every transport global installed from the distribution. You can use the </w:t>
      </w:r>
      <w:r w:rsidR="001D6B73" w:rsidRPr="000A6EE3">
        <w:rPr>
          <w:b/>
        </w:rPr>
        <w:t>Purge Build or Install Files</w:t>
      </w:r>
      <w:r w:rsidR="00EB706F" w:rsidRPr="000A6EE3">
        <w:fldChar w:fldCharType="begin"/>
      </w:r>
      <w:r w:rsidR="00EB706F" w:rsidRPr="000A6EE3">
        <w:instrText xml:space="preserve"> XE “Purge Build or Install Files Option” </w:instrText>
      </w:r>
      <w:r w:rsidR="00EB706F" w:rsidRPr="000A6EE3">
        <w:fldChar w:fldCharType="end"/>
      </w:r>
      <w:r w:rsidR="00EB706F" w:rsidRPr="000A6EE3">
        <w:fldChar w:fldCharType="begin"/>
      </w:r>
      <w:r w:rsidR="00EB706F" w:rsidRPr="000A6EE3">
        <w:instrText xml:space="preserve"> XE “Options:Purge Build or Install Files” </w:instrText>
      </w:r>
      <w:r w:rsidR="00EB706F" w:rsidRPr="000A6EE3">
        <w:fldChar w:fldCharType="end"/>
      </w:r>
      <w:r w:rsidR="007D5B00" w:rsidRPr="000A6EE3">
        <w:t xml:space="preserve"> [XPD PURGE FILE</w:t>
      </w:r>
      <w:r w:rsidR="007D5B00" w:rsidRPr="000A6EE3">
        <w:fldChar w:fldCharType="begin"/>
      </w:r>
      <w:r w:rsidR="007D5B00" w:rsidRPr="000A6EE3">
        <w:instrText xml:space="preserve"> XE </w:instrText>
      </w:r>
      <w:r w:rsidR="00666840" w:rsidRPr="000A6EE3">
        <w:instrText>“</w:instrText>
      </w:r>
      <w:r w:rsidR="007D5B00" w:rsidRPr="000A6EE3">
        <w:instrText>XPD PURGE FILE Option</w:instrText>
      </w:r>
      <w:r w:rsidR="00666840" w:rsidRPr="000A6EE3">
        <w:instrText>”</w:instrText>
      </w:r>
      <w:r w:rsidR="007D5B00" w:rsidRPr="000A6EE3">
        <w:instrText xml:space="preserve"> </w:instrText>
      </w:r>
      <w:r w:rsidR="007D5B00" w:rsidRPr="000A6EE3">
        <w:fldChar w:fldCharType="end"/>
      </w:r>
      <w:r w:rsidR="007D5B00" w:rsidRPr="000A6EE3">
        <w:fldChar w:fldCharType="begin"/>
      </w:r>
      <w:r w:rsidR="00F24BA1" w:rsidRPr="000A6EE3">
        <w:instrText xml:space="preserve"> XE </w:instrText>
      </w:r>
      <w:r w:rsidR="00666840" w:rsidRPr="000A6EE3">
        <w:instrText>“</w:instrText>
      </w:r>
      <w:r w:rsidR="00F24BA1" w:rsidRPr="000A6EE3">
        <w:instrText>Option</w:instrText>
      </w:r>
      <w:r w:rsidR="007D5B00" w:rsidRPr="000A6EE3">
        <w:instrText>s:XPD PURGE FILE</w:instrText>
      </w:r>
      <w:r w:rsidR="00666840" w:rsidRPr="000A6EE3">
        <w:instrText>”</w:instrText>
      </w:r>
      <w:r w:rsidR="007D5B00" w:rsidRPr="000A6EE3">
        <w:instrText xml:space="preserve"> </w:instrText>
      </w:r>
      <w:r w:rsidR="007D5B00" w:rsidRPr="000A6EE3">
        <w:fldChar w:fldCharType="end"/>
      </w:r>
      <w:r w:rsidR="007D5B00" w:rsidRPr="000A6EE3">
        <w:t>]</w:t>
      </w:r>
      <w:r w:rsidR="00EB706F" w:rsidRPr="000A6EE3">
        <w:t xml:space="preserve"> option</w:t>
      </w:r>
      <w:r w:rsidR="001D6B73" w:rsidRPr="000A6EE3">
        <w:t xml:space="preserve"> to purge entries in these files.</w:t>
      </w:r>
    </w:p>
    <w:p w14:paraId="69A6C736" w14:textId="77777777" w:rsidR="001D6B73" w:rsidRPr="000A6EE3" w:rsidRDefault="001D6B73" w:rsidP="000678CA">
      <w:pPr>
        <w:pStyle w:val="BodyText"/>
      </w:pPr>
      <w:r w:rsidRPr="000A6EE3">
        <w:t xml:space="preserve">The first question the option asks is which file to purge, the </w:t>
      </w:r>
      <w:r w:rsidR="007E1F56" w:rsidRPr="000A6EE3">
        <w:t>BUILD (#9.6)</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Pr="000A6EE3">
        <w:t xml:space="preserve"> or </w:t>
      </w:r>
      <w:r w:rsidR="00086D86" w:rsidRPr="000A6EE3">
        <w:t>INSTALL (#9.7) file</w:t>
      </w:r>
      <w:r w:rsidR="00FB03DF" w:rsidRPr="000A6EE3">
        <w:fldChar w:fldCharType="begin"/>
      </w:r>
      <w:r w:rsidR="00FB03DF" w:rsidRPr="000A6EE3">
        <w:instrText xml:space="preserve"> XE </w:instrText>
      </w:r>
      <w:r w:rsidR="00666840" w:rsidRPr="000A6EE3">
        <w:instrText>“</w:instrText>
      </w:r>
      <w:r w:rsidR="00086D86" w:rsidRPr="000A6EE3">
        <w:instrText>INSTALL (#9.7) File</w:instrText>
      </w:r>
      <w:r w:rsidR="00666840" w:rsidRPr="000A6EE3">
        <w:instrText>”</w:instrText>
      </w:r>
      <w:r w:rsidR="00FB03DF" w:rsidRPr="000A6EE3">
        <w:instrText xml:space="preserve"> </w:instrText>
      </w:r>
      <w:r w:rsidR="00FB03DF" w:rsidRPr="000A6EE3">
        <w:fldChar w:fldCharType="end"/>
      </w:r>
      <w:r w:rsidR="00FB03DF" w:rsidRPr="000A6EE3">
        <w:fldChar w:fldCharType="begin"/>
      </w:r>
      <w:r w:rsidR="00FB03DF" w:rsidRPr="000A6EE3">
        <w:instrText xml:space="preserve"> XE </w:instrText>
      </w:r>
      <w:r w:rsidR="00666840" w:rsidRPr="000A6EE3">
        <w:instrText>“</w:instrText>
      </w:r>
      <w:r w:rsidR="00B005A6" w:rsidRPr="000A6EE3">
        <w:instrText>Files:</w:instrText>
      </w:r>
      <w:r w:rsidR="00FB03DF" w:rsidRPr="000A6EE3">
        <w:instrText>INSTALL (#9.7)</w:instrText>
      </w:r>
      <w:r w:rsidR="00666840" w:rsidRPr="000A6EE3">
        <w:instrText>”</w:instrText>
      </w:r>
      <w:r w:rsidR="00FB03DF" w:rsidRPr="000A6EE3">
        <w:instrText xml:space="preserve"> </w:instrText>
      </w:r>
      <w:r w:rsidR="00FB03DF" w:rsidRPr="000A6EE3">
        <w:fldChar w:fldCharType="end"/>
      </w:r>
      <w:r w:rsidRPr="000A6EE3">
        <w:t>. Choose one of these files.</w:t>
      </w:r>
    </w:p>
    <w:p w14:paraId="3E35581B" w14:textId="77777777" w:rsidR="001D6B73" w:rsidRPr="000A6EE3" w:rsidRDefault="001D6B73" w:rsidP="000678CA">
      <w:pPr>
        <w:pStyle w:val="BodyText"/>
      </w:pPr>
      <w:r w:rsidRPr="000A6EE3">
        <w:t>The next question asked is the number of versions to retain.</w:t>
      </w:r>
    </w:p>
    <w:p w14:paraId="1F81D675" w14:textId="77777777" w:rsidR="001D6B73" w:rsidRPr="000A6EE3" w:rsidRDefault="001D6B73" w:rsidP="005C694E">
      <w:pPr>
        <w:pStyle w:val="Heading3"/>
      </w:pPr>
      <w:bookmarkStart w:id="2423" w:name="_Toc151535003"/>
      <w:r w:rsidRPr="000A6EE3">
        <w:lastRenderedPageBreak/>
        <w:t>Versions to Retain</w:t>
      </w:r>
      <w:bookmarkEnd w:id="2423"/>
    </w:p>
    <w:p w14:paraId="530D0764" w14:textId="77777777" w:rsidR="001D6B73" w:rsidRPr="000A6EE3" w:rsidRDefault="00CD231F" w:rsidP="006F587D">
      <w:pPr>
        <w:pStyle w:val="BodyText"/>
        <w:keepNext/>
        <w:keepLines/>
      </w:pPr>
      <w:r w:rsidRPr="000A6EE3">
        <w:fldChar w:fldCharType="begin"/>
      </w:r>
      <w:r w:rsidRPr="000A6EE3">
        <w:instrText xml:space="preserve"> XE </w:instrText>
      </w:r>
      <w:r w:rsidR="00666840" w:rsidRPr="000A6EE3">
        <w:instrText>“</w:instrText>
      </w:r>
      <w:r w:rsidRPr="000A6EE3">
        <w:instrText>Versions to Retain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KIDS:Versions to Retain</w:instrText>
      </w:r>
      <w:r w:rsidR="00666840" w:rsidRPr="000A6EE3">
        <w:instrText>”</w:instrText>
      </w:r>
      <w:r w:rsidRPr="000A6EE3">
        <w:instrText xml:space="preserve"> </w:instrText>
      </w:r>
      <w:r w:rsidRPr="000A6EE3">
        <w:fldChar w:fldCharType="end"/>
      </w:r>
      <w:r w:rsidR="001D6B73" w:rsidRPr="000A6EE3">
        <w:t xml:space="preserve">When you choose to retain some number entries for a </w:t>
      </w:r>
      <w:r w:rsidR="006E79B7" w:rsidRPr="000A6EE3">
        <w:t>software application</w:t>
      </w:r>
      <w:r w:rsidR="001D6B73" w:rsidRPr="000A6EE3">
        <w:t xml:space="preserve">, the option </w:t>
      </w:r>
      <w:r w:rsidR="00077A3D" w:rsidRPr="000A6EE3">
        <w:rPr>
          <w:i/>
        </w:rPr>
        <w:t>must</w:t>
      </w:r>
      <w:r w:rsidR="001D6B73" w:rsidRPr="000A6EE3">
        <w:t xml:space="preserve"> decide which entries are most recent. The </w:t>
      </w:r>
      <w:r w:rsidR="00190D29" w:rsidRPr="000A6EE3">
        <w:rPr>
          <w:b/>
        </w:rPr>
        <w:t>Purge Build or Install Files</w:t>
      </w:r>
      <w:r w:rsidR="00190D29" w:rsidRPr="000A6EE3">
        <w:fldChar w:fldCharType="begin"/>
      </w:r>
      <w:r w:rsidR="00190D29" w:rsidRPr="000A6EE3">
        <w:instrText xml:space="preserve"> XE “Purge Build or Install Files Option” </w:instrText>
      </w:r>
      <w:r w:rsidR="00190D29" w:rsidRPr="000A6EE3">
        <w:fldChar w:fldCharType="end"/>
      </w:r>
      <w:r w:rsidR="00190D29" w:rsidRPr="000A6EE3">
        <w:fldChar w:fldCharType="begin"/>
      </w:r>
      <w:r w:rsidR="00190D29" w:rsidRPr="000A6EE3">
        <w:instrText xml:space="preserve"> XE “Options:Purge Build or Install Files” </w:instrText>
      </w:r>
      <w:r w:rsidR="00190D29" w:rsidRPr="000A6EE3">
        <w:fldChar w:fldCharType="end"/>
      </w:r>
      <w:r w:rsidR="00190D29" w:rsidRPr="000A6EE3">
        <w:t xml:space="preserve"> [XPD PURGE FILE</w:t>
      </w:r>
      <w:r w:rsidR="00190D29" w:rsidRPr="000A6EE3">
        <w:fldChar w:fldCharType="begin"/>
      </w:r>
      <w:r w:rsidR="00190D29" w:rsidRPr="000A6EE3">
        <w:instrText xml:space="preserve"> XE “XPD PURGE FILE Option” </w:instrText>
      </w:r>
      <w:r w:rsidR="00190D29" w:rsidRPr="000A6EE3">
        <w:fldChar w:fldCharType="end"/>
      </w:r>
      <w:r w:rsidR="00190D29" w:rsidRPr="000A6EE3">
        <w:fldChar w:fldCharType="begin"/>
      </w:r>
      <w:r w:rsidR="00190D29" w:rsidRPr="000A6EE3">
        <w:instrText xml:space="preserve"> XE “Options:XPD PURGE FILE” </w:instrText>
      </w:r>
      <w:r w:rsidR="00190D29" w:rsidRPr="000A6EE3">
        <w:fldChar w:fldCharType="end"/>
      </w:r>
      <w:r w:rsidR="00190D29" w:rsidRPr="000A6EE3">
        <w:t>] option</w:t>
      </w:r>
      <w:r w:rsidR="001D6B73" w:rsidRPr="000A6EE3">
        <w:t xml:space="preserve"> uses numeric order based on </w:t>
      </w:r>
      <w:r w:rsidR="006E79B7" w:rsidRPr="000A6EE3">
        <w:t>software</w:t>
      </w:r>
      <w:r w:rsidR="001D6B73" w:rsidRPr="000A6EE3">
        <w:t xml:space="preserve"> version number to decide which entries are the most recent. When there are multiple entries for the same version number (</w:t>
      </w:r>
      <w:r w:rsidRPr="000A6EE3">
        <w:t>e.g.</w:t>
      </w:r>
      <w:r w:rsidR="001D6B73" w:rsidRPr="000A6EE3">
        <w:t>,</w:t>
      </w:r>
      <w:r w:rsidRPr="000A6EE3">
        <w:t> </w:t>
      </w:r>
      <w:r w:rsidR="001D6B73" w:rsidRPr="000A6EE3">
        <w:t>alpha or beta installs took place), the following order of precedence is used:</w:t>
      </w:r>
    </w:p>
    <w:p w14:paraId="35E16CB5" w14:textId="77777777" w:rsidR="001D6B73" w:rsidRPr="000A6EE3" w:rsidRDefault="001D6B73" w:rsidP="006F587D">
      <w:pPr>
        <w:pStyle w:val="ListNumber"/>
        <w:keepNext/>
        <w:keepLines/>
        <w:numPr>
          <w:ilvl w:val="0"/>
          <w:numId w:val="29"/>
        </w:numPr>
        <w:tabs>
          <w:tab w:val="clear" w:pos="360"/>
        </w:tabs>
        <w:ind w:left="720"/>
      </w:pPr>
      <w:r w:rsidRPr="000A6EE3">
        <w:t>Released Version is the most recent (version number contains no letters, such as 8.0)</w:t>
      </w:r>
    </w:p>
    <w:p w14:paraId="24142C61" w14:textId="77777777" w:rsidR="001D6B73" w:rsidRPr="000A6EE3" w:rsidRDefault="001D6B73" w:rsidP="001A6410">
      <w:pPr>
        <w:pStyle w:val="ListNumber"/>
      </w:pPr>
      <w:r w:rsidRPr="000A6EE3">
        <w:t xml:space="preserve">Beta Test Version (version number contains </w:t>
      </w:r>
      <w:r w:rsidRPr="000A6EE3">
        <w:rPr>
          <w:b/>
        </w:rPr>
        <w:t>V</w:t>
      </w:r>
      <w:r w:rsidRPr="000A6EE3">
        <w:t xml:space="preserve">, such as </w:t>
      </w:r>
      <w:r w:rsidRPr="000A6EE3">
        <w:rPr>
          <w:b/>
        </w:rPr>
        <w:t>8.0V10</w:t>
      </w:r>
      <w:r w:rsidRPr="000A6EE3">
        <w:t>)</w:t>
      </w:r>
    </w:p>
    <w:p w14:paraId="34F749CC" w14:textId="7A556970" w:rsidR="001D6B73" w:rsidRPr="000A6EE3" w:rsidRDefault="001D6B73" w:rsidP="00CD231F">
      <w:pPr>
        <w:pStyle w:val="ListNumber"/>
      </w:pPr>
      <w:r w:rsidRPr="000A6EE3">
        <w:t xml:space="preserve">Alpha Test Version (version number contains </w:t>
      </w:r>
      <w:r w:rsidRPr="000A6EE3">
        <w:rPr>
          <w:b/>
        </w:rPr>
        <w:t>T</w:t>
      </w:r>
      <w:r w:rsidRPr="000A6EE3">
        <w:t xml:space="preserve">, such as </w:t>
      </w:r>
      <w:r w:rsidRPr="000A6EE3">
        <w:rPr>
          <w:b/>
        </w:rPr>
        <w:t>8.0T10</w:t>
      </w:r>
      <w:r w:rsidRPr="000A6EE3">
        <w:t>)</w:t>
      </w:r>
    </w:p>
    <w:p w14:paraId="39BAF7C8" w14:textId="77777777" w:rsidR="00601C09" w:rsidRPr="000A6EE3" w:rsidRDefault="00601C09" w:rsidP="00601C09">
      <w:pPr>
        <w:pStyle w:val="BodyText6"/>
      </w:pPr>
    </w:p>
    <w:p w14:paraId="0DD6F8AB" w14:textId="77777777" w:rsidR="001D6B73" w:rsidRPr="000A6EE3" w:rsidRDefault="001D6B73" w:rsidP="005C694E">
      <w:pPr>
        <w:pStyle w:val="Heading3"/>
      </w:pPr>
      <w:bookmarkStart w:id="2424" w:name="_Toc151535004"/>
      <w:r w:rsidRPr="000A6EE3">
        <w:t xml:space="preserve">Selecting </w:t>
      </w:r>
      <w:r w:rsidR="006E79B7" w:rsidRPr="000A6EE3">
        <w:t>Software</w:t>
      </w:r>
      <w:r w:rsidRPr="000A6EE3">
        <w:t xml:space="preserve"> Names for Purging</w:t>
      </w:r>
      <w:bookmarkEnd w:id="2424"/>
    </w:p>
    <w:p w14:paraId="0B0E7EA2" w14:textId="77777777" w:rsidR="001D6B73" w:rsidRPr="000A6EE3" w:rsidRDefault="00CD231F" w:rsidP="00CD231F">
      <w:pPr>
        <w:pStyle w:val="BodyText"/>
        <w:keepNext/>
        <w:keepLines/>
      </w:pPr>
      <w:r w:rsidRPr="000A6EE3">
        <w:fldChar w:fldCharType="begin"/>
      </w:r>
      <w:r w:rsidRPr="000A6EE3">
        <w:instrText xml:space="preserve"> XE </w:instrText>
      </w:r>
      <w:r w:rsidR="00666840" w:rsidRPr="000A6EE3">
        <w:instrText>“</w:instrText>
      </w:r>
      <w:r w:rsidRPr="000A6EE3">
        <w:instrText>Selecting:Software Names for Purging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KIDS:Selecting Software Names for Purging</w:instrText>
      </w:r>
      <w:r w:rsidR="00666840" w:rsidRPr="000A6EE3">
        <w:instrText>”</w:instrText>
      </w:r>
      <w:r w:rsidRPr="000A6EE3">
        <w:instrText xml:space="preserve"> </w:instrText>
      </w:r>
      <w:r w:rsidRPr="000A6EE3">
        <w:fldChar w:fldCharType="end"/>
      </w:r>
      <w:r w:rsidR="001D6B73" w:rsidRPr="000A6EE3">
        <w:t xml:space="preserve">After versions to retain, the next prompt is </w:t>
      </w:r>
      <w:r w:rsidR="00666840" w:rsidRPr="000A6EE3">
        <w:t>“</w:t>
      </w:r>
      <w:r w:rsidR="001D6B73" w:rsidRPr="000A6EE3">
        <w:t>Package Name.</w:t>
      </w:r>
      <w:r w:rsidR="00666840" w:rsidRPr="000A6EE3">
        <w:t>”</w:t>
      </w:r>
      <w:r w:rsidR="001D6B73" w:rsidRPr="000A6EE3">
        <w:t xml:space="preserve"> You can enter a partial or full </w:t>
      </w:r>
      <w:r w:rsidR="006E79B7" w:rsidRPr="000A6EE3">
        <w:t xml:space="preserve">software application </w:t>
      </w:r>
      <w:r w:rsidR="00BD74BE" w:rsidRPr="000A6EE3">
        <w:t xml:space="preserve">name. You </w:t>
      </w:r>
      <w:r w:rsidR="001D6B73" w:rsidRPr="000A6EE3">
        <w:t xml:space="preserve">continue to be prompted for additional </w:t>
      </w:r>
      <w:r w:rsidR="006E79B7" w:rsidRPr="000A6EE3">
        <w:t>software</w:t>
      </w:r>
      <w:r w:rsidR="001D6B73" w:rsidRPr="000A6EE3">
        <w:t xml:space="preserve"> names until you </w:t>
      </w:r>
      <w:r w:rsidR="007D5B00" w:rsidRPr="000A6EE3">
        <w:t>simply</w:t>
      </w:r>
      <w:r w:rsidR="001D6B73" w:rsidRPr="000A6EE3">
        <w:t xml:space="preserve"> press </w:t>
      </w:r>
      <w:r w:rsidR="007D5B00" w:rsidRPr="000A6EE3">
        <w:t xml:space="preserve">the </w:t>
      </w:r>
      <w:r w:rsidR="007D5B00" w:rsidRPr="000A6EE3">
        <w:rPr>
          <w:b/>
        </w:rPr>
        <w:t>&lt;</w:t>
      </w:r>
      <w:r w:rsidR="006E79B7" w:rsidRPr="000A6EE3">
        <w:rPr>
          <w:b/>
        </w:rPr>
        <w:t>Enter</w:t>
      </w:r>
      <w:r w:rsidR="007D5B00" w:rsidRPr="000A6EE3">
        <w:rPr>
          <w:b/>
        </w:rPr>
        <w:t>&gt;</w:t>
      </w:r>
      <w:r w:rsidR="001D6B73" w:rsidRPr="000A6EE3">
        <w:t xml:space="preserve"> </w:t>
      </w:r>
      <w:r w:rsidR="007D5B00" w:rsidRPr="000A6EE3">
        <w:t xml:space="preserve">key without making any further entries </w:t>
      </w:r>
      <w:r w:rsidR="001D6B73" w:rsidRPr="000A6EE3">
        <w:t xml:space="preserve">at the </w:t>
      </w:r>
      <w:r w:rsidR="00666840" w:rsidRPr="000A6EE3">
        <w:t>“</w:t>
      </w:r>
      <w:r w:rsidR="001D6B73" w:rsidRPr="000A6EE3">
        <w:t>Package Name</w:t>
      </w:r>
      <w:r w:rsidR="00666840" w:rsidRPr="000A6EE3">
        <w:t>”</w:t>
      </w:r>
      <w:r w:rsidR="001D6B73" w:rsidRPr="000A6EE3">
        <w:t xml:space="preserve"> prompt.</w:t>
      </w:r>
    </w:p>
    <w:p w14:paraId="461CBD68" w14:textId="77777777" w:rsidR="001D6B73" w:rsidRPr="000A6EE3" w:rsidRDefault="001D6B73" w:rsidP="00CD231F">
      <w:pPr>
        <w:pStyle w:val="ListBullet"/>
        <w:keepNext/>
        <w:keepLines/>
      </w:pPr>
      <w:r w:rsidRPr="000A6EE3">
        <w:rPr>
          <w:b/>
        </w:rPr>
        <w:t>Packages</w:t>
      </w:r>
      <w:r w:rsidR="007E1F56" w:rsidRPr="000A6EE3">
        <w:rPr>
          <w:b/>
        </w:rPr>
        <w:t xml:space="preserve"> (Software)</w:t>
      </w:r>
      <w:r w:rsidR="00386CAD" w:rsidRPr="000A6EE3">
        <w:rPr>
          <w:b/>
        </w:rPr>
        <w:t>—</w:t>
      </w:r>
      <w:r w:rsidRPr="000A6EE3">
        <w:t xml:space="preserve">To select </w:t>
      </w:r>
      <w:r w:rsidR="006E79B7" w:rsidRPr="000A6EE3">
        <w:t>software</w:t>
      </w:r>
      <w:r w:rsidRPr="000A6EE3">
        <w:t xml:space="preserve"> entries for purging, at the </w:t>
      </w:r>
      <w:r w:rsidR="00666840" w:rsidRPr="000A6EE3">
        <w:t>“</w:t>
      </w:r>
      <w:r w:rsidRPr="000A6EE3">
        <w:t>Package Name</w:t>
      </w:r>
      <w:r w:rsidR="00666840" w:rsidRPr="000A6EE3">
        <w:t>”</w:t>
      </w:r>
      <w:r w:rsidRPr="000A6EE3">
        <w:t xml:space="preserve"> prompt, enter a partial or full </w:t>
      </w:r>
      <w:r w:rsidR="006E79B7" w:rsidRPr="000A6EE3">
        <w:t>software application</w:t>
      </w:r>
      <w:r w:rsidRPr="000A6EE3">
        <w:t xml:space="preserve"> name. You can optionally enter partial or full version numbers. The list</w:t>
      </w:r>
      <w:r w:rsidR="00BD74BE" w:rsidRPr="000A6EE3">
        <w:t xml:space="preserve"> of candidates for purging </w:t>
      </w:r>
      <w:r w:rsidRPr="000A6EE3">
        <w:t>contain</w:t>
      </w:r>
      <w:r w:rsidR="00BD74BE" w:rsidRPr="000A6EE3">
        <w:t>s</w:t>
      </w:r>
      <w:r w:rsidRPr="000A6EE3">
        <w:t xml:space="preserve"> all entries (excluding patch entries) whose first characters match all characters in the </w:t>
      </w:r>
      <w:r w:rsidR="006E79B7" w:rsidRPr="000A6EE3">
        <w:t>software</w:t>
      </w:r>
      <w:r w:rsidRPr="000A6EE3">
        <w:t xml:space="preserve"> name that you specify. If you enter </w:t>
      </w:r>
      <w:r w:rsidR="00666840" w:rsidRPr="000A6EE3">
        <w:t>“</w:t>
      </w:r>
      <w:r w:rsidRPr="000A6EE3">
        <w:rPr>
          <w:b/>
        </w:rPr>
        <w:t>ALL</w:t>
      </w:r>
      <w:r w:rsidR="00666840" w:rsidRPr="000A6EE3">
        <w:t>”</w:t>
      </w:r>
      <w:r w:rsidRPr="000A6EE3">
        <w:t xml:space="preserve">, all </w:t>
      </w:r>
      <w:r w:rsidR="006E79B7" w:rsidRPr="000A6EE3">
        <w:t>software</w:t>
      </w:r>
      <w:r w:rsidRPr="000A6EE3">
        <w:t xml:space="preserve"> (but </w:t>
      </w:r>
      <w:r w:rsidRPr="000A6EE3">
        <w:rPr>
          <w:i/>
        </w:rPr>
        <w:t>not</w:t>
      </w:r>
      <w:r w:rsidRPr="000A6EE3">
        <w:t xml:space="preserve"> patches) </w:t>
      </w:r>
      <w:r w:rsidR="00BD74BE" w:rsidRPr="000A6EE3">
        <w:t>are</w:t>
      </w:r>
      <w:r w:rsidRPr="000A6EE3">
        <w:t xml:space="preserve"> selected for purging.</w:t>
      </w:r>
    </w:p>
    <w:p w14:paraId="579B0D3B" w14:textId="10AE43D3" w:rsidR="001D6B73" w:rsidRPr="000A6EE3" w:rsidRDefault="001D6B73" w:rsidP="007B457D">
      <w:pPr>
        <w:pStyle w:val="ListBullet"/>
      </w:pPr>
      <w:r w:rsidRPr="000A6EE3">
        <w:rPr>
          <w:b/>
        </w:rPr>
        <w:t>Patches</w:t>
      </w:r>
      <w:r w:rsidR="00386CAD" w:rsidRPr="000A6EE3">
        <w:rPr>
          <w:b/>
        </w:rPr>
        <w:t>—</w:t>
      </w:r>
      <w:r w:rsidRPr="000A6EE3">
        <w:t xml:space="preserve">Patches are a special case. To select patch entries for purging, you </w:t>
      </w:r>
      <w:r w:rsidR="00077A3D" w:rsidRPr="000A6EE3">
        <w:rPr>
          <w:i/>
        </w:rPr>
        <w:t>must</w:t>
      </w:r>
      <w:r w:rsidRPr="000A6EE3">
        <w:t xml:space="preserve"> enter the full namespace of the patch, the full version number, and an asterisk. You can optionally add a partial or full patch number after the asterisk. The list of candidates for purging contain all entries whose first characters match all characters in the string you specify.</w:t>
      </w:r>
    </w:p>
    <w:p w14:paraId="086CC142" w14:textId="77777777" w:rsidR="00A0262F" w:rsidRPr="000A6EE3" w:rsidRDefault="00A0262F" w:rsidP="00A0262F">
      <w:pPr>
        <w:pStyle w:val="BodyText6"/>
      </w:pPr>
    </w:p>
    <w:p w14:paraId="72577117" w14:textId="6016585F" w:rsidR="00F4104A" w:rsidRPr="000A6EE3" w:rsidRDefault="00F4104A" w:rsidP="002B6AE0">
      <w:pPr>
        <w:pStyle w:val="Caption"/>
      </w:pPr>
      <w:bookmarkStart w:id="2425" w:name="_Toc193181899"/>
      <w:bookmarkStart w:id="2426" w:name="_Toc151535388"/>
      <w:r w:rsidRPr="000A6EE3">
        <w:lastRenderedPageBreak/>
        <w:t xml:space="preserve">Figure </w:t>
      </w:r>
      <w:fldSimple w:instr=" SEQ Figure \* ARABIC ">
        <w:r w:rsidR="00F56C49">
          <w:rPr>
            <w:noProof/>
          </w:rPr>
          <w:t>335</w:t>
        </w:r>
      </w:fldSimple>
      <w:r w:rsidR="00DE08DD" w:rsidRPr="000A6EE3">
        <w:t>:</w:t>
      </w:r>
      <w:r w:rsidR="009B0090" w:rsidRPr="000A6EE3">
        <w:t xml:space="preserve"> Purge or Install Files O</w:t>
      </w:r>
      <w:r w:rsidRPr="000A6EE3">
        <w:t>ption—</w:t>
      </w:r>
      <w:r w:rsidR="004375AD" w:rsidRPr="000A6EE3">
        <w:t xml:space="preserve">Sample User </w:t>
      </w:r>
      <w:r w:rsidR="00DC70CA">
        <w:t>Dialog</w:t>
      </w:r>
      <w:bookmarkEnd w:id="2425"/>
      <w:bookmarkEnd w:id="2426"/>
    </w:p>
    <w:p w14:paraId="1F9A6556" w14:textId="77777777" w:rsidR="001D6B73" w:rsidRPr="000A6EE3" w:rsidRDefault="001D6B73">
      <w:pPr>
        <w:pStyle w:val="Dialogue"/>
      </w:pPr>
      <w:r w:rsidRPr="000A6EE3">
        <w:t xml:space="preserve">Select Utilities Option: </w:t>
      </w:r>
      <w:r w:rsidR="00D03059" w:rsidRPr="000A6EE3">
        <w:rPr>
          <w:b/>
          <w:highlight w:val="yellow"/>
        </w:rPr>
        <w:t>PURGE</w:t>
      </w:r>
      <w:r w:rsidR="001B078C" w:rsidRPr="000A6EE3">
        <w:rPr>
          <w:b/>
          <w:highlight w:val="yellow"/>
        </w:rPr>
        <w:t xml:space="preserve"> &lt;Enter&gt;</w:t>
      </w:r>
      <w:r w:rsidR="00D03059" w:rsidRPr="000A6EE3">
        <w:t xml:space="preserve"> </w:t>
      </w:r>
      <w:r w:rsidR="001B078C" w:rsidRPr="000A6EE3">
        <w:t>Build or</w:t>
      </w:r>
      <w:r w:rsidR="00D03059" w:rsidRPr="000A6EE3">
        <w:t xml:space="preserve"> I</w:t>
      </w:r>
      <w:r w:rsidR="001B078C" w:rsidRPr="000A6EE3">
        <w:t>nstall</w:t>
      </w:r>
      <w:r w:rsidR="00D03059" w:rsidRPr="000A6EE3">
        <w:t xml:space="preserve"> F</w:t>
      </w:r>
      <w:r w:rsidR="001B078C" w:rsidRPr="000A6EE3">
        <w:t>iles</w:t>
      </w:r>
    </w:p>
    <w:p w14:paraId="012E4FF7" w14:textId="77777777" w:rsidR="001D6B73" w:rsidRPr="000A6EE3" w:rsidRDefault="001D6B73">
      <w:pPr>
        <w:pStyle w:val="Dialogue"/>
      </w:pPr>
    </w:p>
    <w:p w14:paraId="68BE614A" w14:textId="77777777" w:rsidR="001D6B73" w:rsidRPr="000A6EE3" w:rsidRDefault="001D6B73">
      <w:pPr>
        <w:pStyle w:val="Dialogue"/>
        <w:rPr>
          <w:szCs w:val="18"/>
        </w:rPr>
      </w:pPr>
      <w:r w:rsidRPr="000A6EE3">
        <w:rPr>
          <w:szCs w:val="18"/>
        </w:rPr>
        <w:t xml:space="preserve">      Select one of the following:</w:t>
      </w:r>
    </w:p>
    <w:p w14:paraId="6AA73450" w14:textId="77777777" w:rsidR="001D6B73" w:rsidRPr="000A6EE3" w:rsidRDefault="001D6B73">
      <w:pPr>
        <w:pStyle w:val="Dialogue"/>
        <w:rPr>
          <w:szCs w:val="18"/>
        </w:rPr>
      </w:pPr>
    </w:p>
    <w:p w14:paraId="2B8EE3F7" w14:textId="77777777" w:rsidR="001D6B73" w:rsidRPr="000A6EE3" w:rsidRDefault="001D6B73">
      <w:pPr>
        <w:pStyle w:val="Dialogue"/>
        <w:rPr>
          <w:szCs w:val="18"/>
        </w:rPr>
      </w:pPr>
      <w:r w:rsidRPr="000A6EE3">
        <w:rPr>
          <w:szCs w:val="18"/>
        </w:rPr>
        <w:t xml:space="preserve">           B         Build</w:t>
      </w:r>
    </w:p>
    <w:p w14:paraId="23CC3AB9" w14:textId="77777777" w:rsidR="001D6B73" w:rsidRPr="000A6EE3" w:rsidRDefault="001D6B73">
      <w:pPr>
        <w:pStyle w:val="Dialogue"/>
        <w:rPr>
          <w:szCs w:val="18"/>
        </w:rPr>
      </w:pPr>
      <w:r w:rsidRPr="000A6EE3">
        <w:rPr>
          <w:szCs w:val="18"/>
        </w:rPr>
        <w:t xml:space="preserve">           I         Install</w:t>
      </w:r>
    </w:p>
    <w:p w14:paraId="6CF58353" w14:textId="77777777" w:rsidR="001B078C" w:rsidRPr="000A6EE3" w:rsidRDefault="001B078C">
      <w:pPr>
        <w:pStyle w:val="Dialogue"/>
        <w:rPr>
          <w:szCs w:val="18"/>
        </w:rPr>
      </w:pPr>
      <w:r w:rsidRPr="000A6EE3">
        <w:rPr>
          <w:szCs w:val="18"/>
        </w:rPr>
        <w:t xml:space="preserve">           ALL       </w:t>
      </w:r>
      <w:r w:rsidRPr="000A6EE3">
        <w:rPr>
          <w:rFonts w:cs="Courier New"/>
          <w:color w:val="auto"/>
          <w:szCs w:val="18"/>
        </w:rPr>
        <w:t>Build &amp; Install</w:t>
      </w:r>
    </w:p>
    <w:p w14:paraId="21BC093B" w14:textId="77777777" w:rsidR="001D6B73" w:rsidRPr="000A6EE3" w:rsidRDefault="001D6B73">
      <w:pPr>
        <w:pStyle w:val="Dialogue"/>
      </w:pPr>
    </w:p>
    <w:p w14:paraId="45BADC7F" w14:textId="77777777" w:rsidR="001D6B73" w:rsidRPr="000A6EE3" w:rsidRDefault="001D6B73">
      <w:pPr>
        <w:pStyle w:val="Dialogue"/>
      </w:pPr>
      <w:r w:rsidRPr="000A6EE3">
        <w:t>Purge from what file</w:t>
      </w:r>
      <w:r w:rsidR="001B078C" w:rsidRPr="000A6EE3">
        <w:t>(s)</w:t>
      </w:r>
      <w:r w:rsidRPr="000A6EE3">
        <w:t xml:space="preserve">: </w:t>
      </w:r>
      <w:r w:rsidRPr="000A6EE3">
        <w:rPr>
          <w:b/>
          <w:highlight w:val="yellow"/>
        </w:rPr>
        <w:t>B</w:t>
      </w:r>
    </w:p>
    <w:p w14:paraId="2CA9D997" w14:textId="77777777" w:rsidR="001D6B73" w:rsidRPr="000A6EE3" w:rsidRDefault="001D6B73">
      <w:pPr>
        <w:pStyle w:val="Dialogue"/>
      </w:pPr>
      <w:r w:rsidRPr="000A6EE3">
        <w:t>Versions to Retain:  (0-100): 1//</w:t>
      </w:r>
      <w:r w:rsidR="001A6613" w:rsidRPr="000A6EE3">
        <w:t xml:space="preserve"> </w:t>
      </w:r>
      <w:r w:rsidRPr="000A6EE3">
        <w:rPr>
          <w:b/>
          <w:highlight w:val="yellow"/>
        </w:rPr>
        <w:t>0</w:t>
      </w:r>
    </w:p>
    <w:p w14:paraId="0B0D4D73" w14:textId="77777777" w:rsidR="001D6B73" w:rsidRPr="000A6EE3" w:rsidRDefault="001D6B73">
      <w:pPr>
        <w:pStyle w:val="Dialogue"/>
      </w:pPr>
      <w:r w:rsidRPr="000A6EE3">
        <w:t xml:space="preserve">Package Name: ALL// </w:t>
      </w:r>
      <w:r w:rsidRPr="000A6EE3">
        <w:rPr>
          <w:b/>
          <w:highlight w:val="yellow"/>
        </w:rPr>
        <w:t>ZXG</w:t>
      </w:r>
    </w:p>
    <w:p w14:paraId="1860F538" w14:textId="77777777" w:rsidR="001D6B73" w:rsidRPr="000A6EE3" w:rsidRDefault="001D6B73">
      <w:pPr>
        <w:pStyle w:val="Dialogue"/>
      </w:pPr>
      <w:r w:rsidRPr="000A6EE3">
        <w:t xml:space="preserve">Another Package Name: </w:t>
      </w:r>
      <w:r w:rsidRPr="000A6EE3">
        <w:rPr>
          <w:b/>
          <w:highlight w:val="yellow"/>
        </w:rPr>
        <w:t>&lt;Enter&gt;</w:t>
      </w:r>
      <w:r w:rsidRPr="000A6EE3">
        <w:t xml:space="preserve"> ...</w:t>
      </w:r>
    </w:p>
    <w:p w14:paraId="5AAC20E9" w14:textId="77777777" w:rsidR="001D6B73" w:rsidRPr="000A6EE3" w:rsidRDefault="001D6B73">
      <w:pPr>
        <w:pStyle w:val="Dialogue"/>
      </w:pPr>
    </w:p>
    <w:p w14:paraId="187773FF" w14:textId="77777777" w:rsidR="001D6B73" w:rsidRPr="000A6EE3" w:rsidRDefault="001D6B73">
      <w:pPr>
        <w:pStyle w:val="Dialogue"/>
      </w:pPr>
      <w:r w:rsidRPr="000A6EE3">
        <w:t>Package(s) in Build file, Don</w:t>
      </w:r>
      <w:r w:rsidR="00666840" w:rsidRPr="000A6EE3">
        <w:t>’</w:t>
      </w:r>
      <w:r w:rsidRPr="000A6EE3">
        <w:t>t retain any versions          Page 1</w:t>
      </w:r>
    </w:p>
    <w:p w14:paraId="39A9BFF3" w14:textId="77777777" w:rsidR="001D6B73" w:rsidRPr="000A6EE3" w:rsidRDefault="001D6B73">
      <w:pPr>
        <w:pStyle w:val="Dialogue"/>
      </w:pPr>
      <w:r w:rsidRPr="000A6EE3">
        <w:t>--------------------------------------------------------------------</w:t>
      </w:r>
    </w:p>
    <w:p w14:paraId="40359D9A" w14:textId="77777777" w:rsidR="001D6B73" w:rsidRPr="000A6EE3" w:rsidRDefault="001D6B73">
      <w:pPr>
        <w:pStyle w:val="Dialogue"/>
      </w:pPr>
      <w:r w:rsidRPr="000A6EE3">
        <w:t>ZXG 1.0</w:t>
      </w:r>
    </w:p>
    <w:p w14:paraId="63EBEBFE" w14:textId="77777777" w:rsidR="001D6B73" w:rsidRPr="000A6EE3" w:rsidRDefault="001D6B73">
      <w:pPr>
        <w:pStyle w:val="Dialogue"/>
      </w:pPr>
      <w:r w:rsidRPr="000A6EE3">
        <w:t>ZXG 2.0</w:t>
      </w:r>
    </w:p>
    <w:p w14:paraId="6CC96150" w14:textId="77777777" w:rsidR="001D6B73" w:rsidRPr="000A6EE3" w:rsidRDefault="001D6B73">
      <w:pPr>
        <w:pStyle w:val="Dialogue"/>
      </w:pPr>
      <w:r w:rsidRPr="000A6EE3">
        <w:t>ZXG 3.0</w:t>
      </w:r>
    </w:p>
    <w:p w14:paraId="04A72570" w14:textId="77777777" w:rsidR="001D6B73" w:rsidRPr="000A6EE3" w:rsidRDefault="001D6B73">
      <w:pPr>
        <w:pStyle w:val="Dialogue"/>
      </w:pPr>
    </w:p>
    <w:p w14:paraId="1B53F868" w14:textId="77777777" w:rsidR="001D6B73" w:rsidRPr="000A6EE3" w:rsidRDefault="001D6B73">
      <w:pPr>
        <w:pStyle w:val="Dialogue"/>
      </w:pPr>
      <w:r w:rsidRPr="000A6EE3">
        <w:t xml:space="preserve">OK to DELETE these entries? NO// </w:t>
      </w:r>
      <w:r w:rsidRPr="000A6EE3">
        <w:rPr>
          <w:b/>
          <w:highlight w:val="yellow"/>
        </w:rPr>
        <w:t>YES</w:t>
      </w:r>
    </w:p>
    <w:p w14:paraId="7F6D6287" w14:textId="77777777" w:rsidR="001D6B73" w:rsidRPr="000A6EE3" w:rsidRDefault="001D6B73">
      <w:pPr>
        <w:pStyle w:val="Dialogue"/>
      </w:pPr>
    </w:p>
    <w:p w14:paraId="2269D074" w14:textId="77777777" w:rsidR="001D6B73" w:rsidRPr="000A6EE3" w:rsidRDefault="001D6B73">
      <w:pPr>
        <w:pStyle w:val="Dialogue"/>
      </w:pPr>
      <w:r w:rsidRPr="000A6EE3">
        <w:t>Select Utilities Option:</w:t>
      </w:r>
    </w:p>
    <w:p w14:paraId="506EABE9" w14:textId="77777777" w:rsidR="001D6B73" w:rsidRPr="000A6EE3" w:rsidRDefault="001D6B73" w:rsidP="00A7691A">
      <w:pPr>
        <w:pStyle w:val="BodyText6"/>
      </w:pPr>
    </w:p>
    <w:p w14:paraId="40C5E535" w14:textId="77777777" w:rsidR="001D6B73" w:rsidRPr="000A6EE3" w:rsidRDefault="001D6B73" w:rsidP="005C694E">
      <w:pPr>
        <w:pStyle w:val="Heading3"/>
      </w:pPr>
      <w:bookmarkStart w:id="2427" w:name="_Toc151535005"/>
      <w:r w:rsidRPr="000A6EE3">
        <w:t>Purging Selected Entries</w:t>
      </w:r>
      <w:bookmarkEnd w:id="2427"/>
    </w:p>
    <w:p w14:paraId="02F6FAC0" w14:textId="77777777" w:rsidR="001D6B73" w:rsidRPr="000A6EE3" w:rsidRDefault="00CD231F" w:rsidP="00CD231F">
      <w:pPr>
        <w:pStyle w:val="BodyText"/>
      </w:pPr>
      <w:r w:rsidRPr="000A6EE3">
        <w:fldChar w:fldCharType="begin"/>
      </w:r>
      <w:r w:rsidRPr="000A6EE3">
        <w:instrText xml:space="preserve"> XE </w:instrText>
      </w:r>
      <w:r w:rsidR="00666840" w:rsidRPr="000A6EE3">
        <w:instrText>“</w:instrText>
      </w:r>
      <w:r w:rsidRPr="000A6EE3">
        <w:instrText>Purging:Selected Entries (KIDS)</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KIDS:Purging:Selected Entries</w:instrText>
      </w:r>
      <w:r w:rsidR="00666840" w:rsidRPr="000A6EE3">
        <w:instrText>”</w:instrText>
      </w:r>
      <w:r w:rsidRPr="000A6EE3">
        <w:instrText xml:space="preserve"> </w:instrText>
      </w:r>
      <w:r w:rsidRPr="000A6EE3">
        <w:fldChar w:fldCharType="end"/>
      </w:r>
      <w:r w:rsidR="001D6B73" w:rsidRPr="000A6EE3">
        <w:t xml:space="preserve">Based on the </w:t>
      </w:r>
      <w:r w:rsidR="006E79B7" w:rsidRPr="000A6EE3">
        <w:t>software</w:t>
      </w:r>
      <w:r w:rsidR="001D6B73" w:rsidRPr="000A6EE3">
        <w:t xml:space="preserve"> name you enter and the number of entries you ask to retain, the</w:t>
      </w:r>
      <w:r w:rsidR="001B078C" w:rsidRPr="000A6EE3">
        <w:t xml:space="preserve"> </w:t>
      </w:r>
      <w:r w:rsidR="001B078C" w:rsidRPr="000A6EE3">
        <w:rPr>
          <w:b/>
        </w:rPr>
        <w:t>Purge Build or Install Files</w:t>
      </w:r>
      <w:r w:rsidR="001B078C" w:rsidRPr="000A6EE3">
        <w:fldChar w:fldCharType="begin"/>
      </w:r>
      <w:r w:rsidR="001B078C" w:rsidRPr="000A6EE3">
        <w:instrText xml:space="preserve"> XE “Purge Build or Install Files Option” </w:instrText>
      </w:r>
      <w:r w:rsidR="001B078C" w:rsidRPr="000A6EE3">
        <w:fldChar w:fldCharType="end"/>
      </w:r>
      <w:r w:rsidR="001B078C" w:rsidRPr="000A6EE3">
        <w:fldChar w:fldCharType="begin"/>
      </w:r>
      <w:r w:rsidR="001B078C" w:rsidRPr="000A6EE3">
        <w:instrText xml:space="preserve"> XE “Options:Purge Build or Install Files” </w:instrText>
      </w:r>
      <w:r w:rsidR="001B078C" w:rsidRPr="000A6EE3">
        <w:fldChar w:fldCharType="end"/>
      </w:r>
      <w:r w:rsidR="001B078C" w:rsidRPr="000A6EE3">
        <w:t xml:space="preserve"> [XPD PURGE FILE</w:t>
      </w:r>
      <w:r w:rsidR="001B078C" w:rsidRPr="000A6EE3">
        <w:fldChar w:fldCharType="begin"/>
      </w:r>
      <w:r w:rsidR="001B078C" w:rsidRPr="000A6EE3">
        <w:instrText xml:space="preserve"> XE “XPD PURGE FILE Option” </w:instrText>
      </w:r>
      <w:r w:rsidR="001B078C" w:rsidRPr="000A6EE3">
        <w:fldChar w:fldCharType="end"/>
      </w:r>
      <w:r w:rsidR="001B078C" w:rsidRPr="000A6EE3">
        <w:fldChar w:fldCharType="begin"/>
      </w:r>
      <w:r w:rsidR="001B078C" w:rsidRPr="000A6EE3">
        <w:instrText xml:space="preserve"> XE “Options:XPD PURGE FILE” </w:instrText>
      </w:r>
      <w:r w:rsidR="001B078C" w:rsidRPr="000A6EE3">
        <w:fldChar w:fldCharType="end"/>
      </w:r>
      <w:r w:rsidR="001B078C" w:rsidRPr="000A6EE3">
        <w:t>] option</w:t>
      </w:r>
      <w:r w:rsidR="001D6B73" w:rsidRPr="000A6EE3">
        <w:t xml:space="preserve"> lists the </w:t>
      </w:r>
      <w:r w:rsidR="006E79B7" w:rsidRPr="000A6EE3">
        <w:t>software</w:t>
      </w:r>
      <w:r w:rsidR="001D6B73" w:rsidRPr="000A6EE3">
        <w:t xml:space="preserve"> it finds to purge. If you answer </w:t>
      </w:r>
      <w:r w:rsidR="001D6B73" w:rsidRPr="000A6EE3">
        <w:rPr>
          <w:b/>
        </w:rPr>
        <w:t>YES</w:t>
      </w:r>
      <w:r w:rsidR="001D6B73" w:rsidRPr="000A6EE3">
        <w:t xml:space="preserve"> to the </w:t>
      </w:r>
      <w:r w:rsidR="00666840" w:rsidRPr="000A6EE3">
        <w:t>“</w:t>
      </w:r>
      <w:r w:rsidR="001D6B73" w:rsidRPr="000A6EE3">
        <w:t>OK to DELETE these entries</w:t>
      </w:r>
      <w:r w:rsidR="00821074" w:rsidRPr="000A6EE3">
        <w:t>? NO//</w:t>
      </w:r>
      <w:r w:rsidR="00666840" w:rsidRPr="000A6EE3">
        <w:t>”</w:t>
      </w:r>
      <w:r w:rsidR="001D6B73" w:rsidRPr="000A6EE3">
        <w:t xml:space="preserve"> prompt, the option purges the listed entries.</w:t>
      </w:r>
    </w:p>
    <w:p w14:paraId="57FE38B8" w14:textId="77777777" w:rsidR="001D6B73" w:rsidRPr="000A6EE3" w:rsidRDefault="001D6B73" w:rsidP="005C694E">
      <w:pPr>
        <w:pStyle w:val="Heading3"/>
      </w:pPr>
      <w:bookmarkStart w:id="2428" w:name="_Toc151535006"/>
      <w:r w:rsidRPr="000A6EE3">
        <w:t>Reasons to Retain BUILD and INSTALL File Entries</w:t>
      </w:r>
      <w:bookmarkEnd w:id="2428"/>
    </w:p>
    <w:p w14:paraId="4ED2C1B0" w14:textId="77777777" w:rsidR="001D6B73" w:rsidRPr="000A6EE3" w:rsidRDefault="001D6B73" w:rsidP="006B42B2">
      <w:pPr>
        <w:pStyle w:val="BodyText6"/>
        <w:keepNext/>
        <w:keepLines/>
      </w:pPr>
      <w:r w:rsidRPr="000A6EE3">
        <w:fldChar w:fldCharType="begin"/>
      </w:r>
      <w:r w:rsidRPr="000A6EE3">
        <w:instrText xml:space="preserve"> XE </w:instrText>
      </w:r>
      <w:r w:rsidR="00666840" w:rsidRPr="000A6EE3">
        <w:instrText>“</w:instrText>
      </w:r>
      <w:r w:rsidRPr="000A6EE3">
        <w:instrText>Reasons to Retain</w:instrText>
      </w:r>
      <w:r w:rsidR="00FE5FE5" w:rsidRPr="000A6EE3">
        <w:instrText xml:space="preserve"> BUILD and INSTALL File Entries (</w:instrText>
      </w:r>
      <w:r w:rsidRPr="000A6EE3">
        <w:instrText>KIDS</w:instrText>
      </w:r>
      <w:r w:rsidR="00FE5FE5" w:rsidRPr="000A6EE3">
        <w:instrTex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KIDS:Reasons to Retain BUILD and INSTALL File Entries</w:instrText>
      </w:r>
      <w:r w:rsidR="00666840" w:rsidRPr="000A6EE3">
        <w:instrText>”</w:instrText>
      </w:r>
      <w:r w:rsidRPr="000A6EE3">
        <w:instrText xml:space="preserve"> </w:instrText>
      </w:r>
      <w:r w:rsidRPr="000A6EE3">
        <w:fldChar w:fldCharType="end"/>
      </w:r>
    </w:p>
    <w:p w14:paraId="065D5B6D" w14:textId="77777777" w:rsidR="001D6B73" w:rsidRPr="000A6EE3" w:rsidRDefault="003804F7" w:rsidP="00CD231F">
      <w:pPr>
        <w:pStyle w:val="ListBullet"/>
        <w:keepNext/>
        <w:keepLines/>
      </w:pPr>
      <w:r w:rsidRPr="000A6EE3">
        <w:rPr>
          <w:b/>
        </w:rPr>
        <w:t>BUILD F</w:t>
      </w:r>
      <w:r w:rsidR="001D6B73" w:rsidRPr="000A6EE3">
        <w:rPr>
          <w:b/>
        </w:rPr>
        <w:t>ile</w:t>
      </w:r>
      <w:r w:rsidR="00386CAD" w:rsidRPr="000A6EE3">
        <w:rPr>
          <w:b/>
        </w:rPr>
        <w:t>—</w:t>
      </w:r>
      <w:r w:rsidR="001D6B73" w:rsidRPr="000A6EE3">
        <w:t xml:space="preserve">Entries in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are created by the </w:t>
      </w:r>
      <w:r w:rsidR="006E79B7" w:rsidRPr="000A6EE3">
        <w:t>software</w:t>
      </w:r>
      <w:r w:rsidR="001D6B73" w:rsidRPr="000A6EE3">
        <w:t xml:space="preserve"> developers and identify every component</w:t>
      </w:r>
      <w:r w:rsidR="00520D40" w:rsidRPr="000A6EE3">
        <w:fldChar w:fldCharType="begin"/>
      </w:r>
      <w:r w:rsidR="00520D40" w:rsidRPr="000A6EE3">
        <w:instrText xml:space="preserve"> XE </w:instrText>
      </w:r>
      <w:r w:rsidR="00666840" w:rsidRPr="000A6EE3">
        <w:instrText>“</w:instrText>
      </w:r>
      <w:r w:rsidR="00520D40" w:rsidRPr="000A6EE3">
        <w:instrText>Components:Software</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Software:Components</w:instrText>
      </w:r>
      <w:r w:rsidR="00666840" w:rsidRPr="000A6EE3">
        <w:instrText>”</w:instrText>
      </w:r>
      <w:r w:rsidR="00520D40" w:rsidRPr="000A6EE3">
        <w:instrText xml:space="preserve"> </w:instrText>
      </w:r>
      <w:r w:rsidR="00520D40" w:rsidRPr="000A6EE3">
        <w:fldChar w:fldCharType="end"/>
      </w:r>
      <w:r w:rsidR="001D6B73" w:rsidRPr="000A6EE3">
        <w:t xml:space="preserve"> in the </w:t>
      </w:r>
      <w:r w:rsidR="006E79B7" w:rsidRPr="000A6EE3">
        <w:t>software</w:t>
      </w:r>
      <w:r w:rsidR="001D6B73" w:rsidRPr="000A6EE3">
        <w:t xml:space="preserv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entries also contain the checksums</w:t>
      </w:r>
      <w:r w:rsidR="00520D40" w:rsidRPr="000A6EE3">
        <w:fldChar w:fldCharType="begin"/>
      </w:r>
      <w:r w:rsidR="00520D40" w:rsidRPr="000A6EE3">
        <w:instrText xml:space="preserve"> XE </w:instrText>
      </w:r>
      <w:r w:rsidR="00666840" w:rsidRPr="000A6EE3">
        <w:instrText>“</w:instrText>
      </w:r>
      <w:r w:rsidR="00520D40" w:rsidRPr="000A6EE3">
        <w:instrText>Checksums</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KIDS:Checksums</w:instrText>
      </w:r>
      <w:r w:rsidR="00666840" w:rsidRPr="000A6EE3">
        <w:instrText>”</w:instrText>
      </w:r>
      <w:r w:rsidR="00520D40" w:rsidRPr="000A6EE3">
        <w:instrText xml:space="preserve"> </w:instrText>
      </w:r>
      <w:r w:rsidR="00520D40" w:rsidRPr="000A6EE3">
        <w:fldChar w:fldCharType="end"/>
      </w:r>
      <w:r w:rsidR="001D6B73" w:rsidRPr="000A6EE3">
        <w:t xml:space="preserve"> for a </w:t>
      </w:r>
      <w:r w:rsidR="006E79B7" w:rsidRPr="000A6EE3">
        <w:t>software application</w:t>
      </w:r>
      <w:r w:rsidR="00666840" w:rsidRPr="000A6EE3">
        <w:t>’</w:t>
      </w:r>
      <w:r w:rsidR="001D6B73" w:rsidRPr="000A6EE3">
        <w:t xml:space="preserve">s components. You may want to retain the build entry for the most recent versions of installed </w:t>
      </w:r>
      <w:r w:rsidR="006E79B7" w:rsidRPr="000A6EE3">
        <w:t>software</w:t>
      </w:r>
      <w:r w:rsidR="001D6B73" w:rsidRPr="000A6EE3">
        <w:t xml:space="preserve">, so that you can verify the checksums of the loaded </w:t>
      </w:r>
      <w:r w:rsidR="006E79B7" w:rsidRPr="000A6EE3">
        <w:t>software</w:t>
      </w:r>
      <w:r w:rsidR="001D6B73" w:rsidRPr="000A6EE3">
        <w:t xml:space="preserve"> against its original checksums.</w:t>
      </w:r>
    </w:p>
    <w:p w14:paraId="468919F2" w14:textId="4F3EBF04" w:rsidR="008E54E4" w:rsidRPr="000A6EE3" w:rsidRDefault="003804F7" w:rsidP="007B457D">
      <w:pPr>
        <w:pStyle w:val="ListBullet"/>
      </w:pPr>
      <w:r w:rsidRPr="000A6EE3">
        <w:rPr>
          <w:b/>
        </w:rPr>
        <w:t>INSTALL F</w:t>
      </w:r>
      <w:r w:rsidR="001D6B73" w:rsidRPr="000A6EE3">
        <w:rPr>
          <w:b/>
        </w:rPr>
        <w:t>ile</w:t>
      </w:r>
      <w:r w:rsidR="00386CAD" w:rsidRPr="000A6EE3">
        <w:rPr>
          <w:b/>
        </w:rPr>
        <w:t>—</w:t>
      </w:r>
      <w:r w:rsidR="001D6B73" w:rsidRPr="000A6EE3">
        <w:t xml:space="preserve">Each entry in the </w:t>
      </w:r>
      <w:r w:rsidR="00086D86" w:rsidRPr="000A6EE3">
        <w:t>INSTALL (#9.7) file</w:t>
      </w:r>
      <w:r w:rsidR="00FB03DF" w:rsidRPr="000A6EE3">
        <w:fldChar w:fldCharType="begin"/>
      </w:r>
      <w:r w:rsidR="00FB03DF" w:rsidRPr="000A6EE3">
        <w:instrText xml:space="preserve"> XE </w:instrText>
      </w:r>
      <w:r w:rsidR="00666840" w:rsidRPr="000A6EE3">
        <w:instrText>“</w:instrText>
      </w:r>
      <w:r w:rsidR="00086D86" w:rsidRPr="000A6EE3">
        <w:instrText>INSTALL (#9.7) File</w:instrText>
      </w:r>
      <w:r w:rsidR="00666840" w:rsidRPr="000A6EE3">
        <w:instrText>”</w:instrText>
      </w:r>
      <w:r w:rsidR="00FB03DF" w:rsidRPr="000A6EE3">
        <w:instrText xml:space="preserve"> </w:instrText>
      </w:r>
      <w:r w:rsidR="00FB03DF" w:rsidRPr="000A6EE3">
        <w:fldChar w:fldCharType="end"/>
      </w:r>
      <w:r w:rsidR="00FB03DF" w:rsidRPr="000A6EE3">
        <w:fldChar w:fldCharType="begin"/>
      </w:r>
      <w:r w:rsidR="00FB03DF" w:rsidRPr="000A6EE3">
        <w:instrText xml:space="preserve"> XE </w:instrText>
      </w:r>
      <w:r w:rsidR="00666840" w:rsidRPr="000A6EE3">
        <w:instrText>“</w:instrText>
      </w:r>
      <w:r w:rsidR="00B005A6" w:rsidRPr="000A6EE3">
        <w:instrText>Files:</w:instrText>
      </w:r>
      <w:r w:rsidR="00FB03DF" w:rsidRPr="000A6EE3">
        <w:instrText>INSTALL (#9.7)</w:instrText>
      </w:r>
      <w:r w:rsidR="00666840" w:rsidRPr="000A6EE3">
        <w:instrText>”</w:instrText>
      </w:r>
      <w:r w:rsidR="00FB03DF" w:rsidRPr="000A6EE3">
        <w:instrText xml:space="preserve"> </w:instrText>
      </w:r>
      <w:r w:rsidR="00FB03DF" w:rsidRPr="000A6EE3">
        <w:fldChar w:fldCharType="end"/>
      </w:r>
      <w:r w:rsidR="001D6B73" w:rsidRPr="000A6EE3">
        <w:t xml:space="preserve"> contains a record of the installation for a given </w:t>
      </w:r>
      <w:r w:rsidR="006E79B7" w:rsidRPr="000A6EE3">
        <w:t>software application</w:t>
      </w:r>
      <w:r w:rsidR="001D6B73" w:rsidRPr="000A6EE3">
        <w:t>. This information is useful as</w:t>
      </w:r>
      <w:r w:rsidR="008E54E4" w:rsidRPr="000A6EE3">
        <w:t xml:space="preserve"> a record of each installation.</w:t>
      </w:r>
    </w:p>
    <w:p w14:paraId="3532E594" w14:textId="77777777" w:rsidR="00A0262F" w:rsidRPr="000A6EE3" w:rsidRDefault="00A0262F" w:rsidP="00A0262F">
      <w:pPr>
        <w:pStyle w:val="BodyText6"/>
      </w:pPr>
    </w:p>
    <w:p w14:paraId="14B53F58" w14:textId="77777777" w:rsidR="001D6B73" w:rsidRPr="000A6EE3" w:rsidRDefault="001D6B73" w:rsidP="00746679">
      <w:pPr>
        <w:pStyle w:val="Heading2"/>
      </w:pPr>
      <w:bookmarkStart w:id="2429" w:name="_Toc236534869"/>
      <w:bookmarkStart w:id="2430" w:name="_Toc151535007"/>
      <w:r w:rsidRPr="000A6EE3">
        <w:lastRenderedPageBreak/>
        <w:t>Rollup Patches into a Build</w:t>
      </w:r>
      <w:r w:rsidR="00D00DDC" w:rsidRPr="000A6EE3">
        <w:t xml:space="preserve"> Option</w:t>
      </w:r>
      <w:bookmarkEnd w:id="2429"/>
      <w:bookmarkEnd w:id="2430"/>
    </w:p>
    <w:p w14:paraId="084BD210" w14:textId="77777777" w:rsidR="001D6B73" w:rsidRPr="000A6EE3" w:rsidRDefault="00CD231F" w:rsidP="000678CA">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KIDS:Rollup Patches into a Build Option</w:instrText>
      </w:r>
      <w:r w:rsidR="00666840" w:rsidRPr="000A6EE3">
        <w:instrText>”</w:instrText>
      </w:r>
      <w:r w:rsidRPr="000A6EE3">
        <w:instrText xml:space="preserve"> </w:instrText>
      </w:r>
      <w:r w:rsidRPr="000A6EE3">
        <w:rPr>
          <w:vanish/>
        </w:rPr>
        <w:fldChar w:fldCharType="end"/>
      </w:r>
      <w:r w:rsidR="001D6B73" w:rsidRPr="000A6EE3">
        <w:t>Th</w:t>
      </w:r>
      <w:r w:rsidR="00D00DDC" w:rsidRPr="000A6EE3">
        <w:t xml:space="preserve">e </w:t>
      </w:r>
      <w:r w:rsidR="00D00DDC" w:rsidRPr="000A6EE3">
        <w:rPr>
          <w:b/>
        </w:rPr>
        <w:t>Rollup Patches into a Build</w:t>
      </w:r>
      <w:r w:rsidR="003804F7" w:rsidRPr="000A6EE3">
        <w:fldChar w:fldCharType="begin"/>
      </w:r>
      <w:r w:rsidR="003804F7" w:rsidRPr="000A6EE3">
        <w:instrText xml:space="preserve"> XE “Rollup Patches into a Build Option” </w:instrText>
      </w:r>
      <w:r w:rsidR="003804F7" w:rsidRPr="000A6EE3">
        <w:fldChar w:fldCharType="end"/>
      </w:r>
      <w:r w:rsidR="003804F7" w:rsidRPr="000A6EE3">
        <w:fldChar w:fldCharType="begin"/>
      </w:r>
      <w:r w:rsidR="003804F7" w:rsidRPr="000A6EE3">
        <w:instrText xml:space="preserve"> XE “Options:Rollup Patches into a Build” </w:instrText>
      </w:r>
      <w:r w:rsidR="003804F7" w:rsidRPr="000A6EE3">
        <w:fldChar w:fldCharType="end"/>
      </w:r>
      <w:r w:rsidR="001D6B73" w:rsidRPr="000A6EE3">
        <w:t xml:space="preserve"> </w:t>
      </w:r>
      <w:r w:rsidR="00D00DDC" w:rsidRPr="000A6EE3">
        <w:t>[XPD ROLLUP PATCHES</w:t>
      </w:r>
      <w:r w:rsidR="00D00DDC" w:rsidRPr="000A6EE3">
        <w:fldChar w:fldCharType="begin"/>
      </w:r>
      <w:r w:rsidR="00D00DDC" w:rsidRPr="000A6EE3">
        <w:instrText xml:space="preserve"> XE </w:instrText>
      </w:r>
      <w:r w:rsidR="00666840" w:rsidRPr="000A6EE3">
        <w:instrText>“</w:instrText>
      </w:r>
      <w:r w:rsidR="00D00DDC" w:rsidRPr="000A6EE3">
        <w:instrText>XPD ROLLUP PATCHES Option</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F24BA1" w:rsidRPr="000A6EE3">
        <w:instrText xml:space="preserve"> XE </w:instrText>
      </w:r>
      <w:r w:rsidR="00666840" w:rsidRPr="000A6EE3">
        <w:instrText>“</w:instrText>
      </w:r>
      <w:r w:rsidR="00F24BA1" w:rsidRPr="000A6EE3">
        <w:instrText>O</w:instrText>
      </w:r>
      <w:r w:rsidR="00D00DDC" w:rsidRPr="000A6EE3">
        <w:instrText>ptions:XPD ROLLUP PATCHES</w:instrText>
      </w:r>
      <w:r w:rsidR="00666840" w:rsidRPr="000A6EE3">
        <w:instrText>”</w:instrText>
      </w:r>
      <w:r w:rsidR="00D00DDC" w:rsidRPr="000A6EE3">
        <w:instrText xml:space="preserve"> </w:instrText>
      </w:r>
      <w:r w:rsidR="00D00DDC" w:rsidRPr="000A6EE3">
        <w:fldChar w:fldCharType="end"/>
      </w:r>
      <w:r w:rsidR="00D00DDC" w:rsidRPr="000A6EE3">
        <w:t>]</w:t>
      </w:r>
      <w:r w:rsidR="003804F7" w:rsidRPr="000A6EE3">
        <w:t xml:space="preserve"> option</w:t>
      </w:r>
      <w:r w:rsidR="00D00DDC" w:rsidRPr="000A6EE3">
        <w:t xml:space="preserve"> </w:t>
      </w:r>
      <w:r w:rsidR="001D6B73" w:rsidRPr="000A6EE3">
        <w:t>find</w:t>
      </w:r>
      <w:r w:rsidR="00D00DDC" w:rsidRPr="000A6EE3">
        <w:t>s</w:t>
      </w:r>
      <w:r w:rsidR="001D6B73" w:rsidRPr="000A6EE3">
        <w:t xml:space="preserve"> all the patches for a </w:t>
      </w:r>
      <w:r w:rsidR="006E79B7" w:rsidRPr="000A6EE3">
        <w:t>software application</w:t>
      </w:r>
      <w:r w:rsidR="001D6B73" w:rsidRPr="000A6EE3">
        <w:t xml:space="preserve"> and add their individual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definitions to the </w:t>
      </w:r>
      <w:r w:rsidR="007E1F56" w:rsidRPr="000A6EE3">
        <w:t>software</w:t>
      </w:r>
      <w:r w:rsidR="00666840" w:rsidRPr="000A6EE3">
        <w:t>’</w:t>
      </w:r>
      <w:r w:rsidR="001D6B73" w:rsidRPr="000A6EE3">
        <w:t xml:space="preserve">s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BD74BE" w:rsidRPr="000A6EE3">
        <w:t xml:space="preserve"> definition. This </w:t>
      </w:r>
      <w:r w:rsidR="001D6B73" w:rsidRPr="000A6EE3">
        <w:t>enable</w:t>
      </w:r>
      <w:r w:rsidR="00BD74BE" w:rsidRPr="000A6EE3">
        <w:t>s</w:t>
      </w:r>
      <w:r w:rsidR="001D6B73" w:rsidRPr="000A6EE3">
        <w:t xml:space="preserve"> you to create a single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001D6B73" w:rsidRPr="000A6EE3">
        <w:t xml:space="preserve"> entry that contains the definition for the patched </w:t>
      </w:r>
      <w:r w:rsidR="006E79B7" w:rsidRPr="000A6EE3">
        <w:t>software</w:t>
      </w:r>
      <w:r w:rsidR="001D6B73" w:rsidRPr="000A6EE3">
        <w:t>.</w:t>
      </w:r>
    </w:p>
    <w:p w14:paraId="5FC6610A" w14:textId="77777777" w:rsidR="001D6B73" w:rsidRPr="000A6EE3" w:rsidRDefault="001D6B73" w:rsidP="0008310E">
      <w:pPr>
        <w:pStyle w:val="BodyText"/>
      </w:pPr>
      <w:r w:rsidRPr="000A6EE3">
        <w:t xml:space="preserve">KIDS checks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Pr="000A6EE3">
        <w:t xml:space="preserve"> and lists all KIDS patches</w:t>
      </w:r>
      <w:r w:rsidR="00386CAD" w:rsidRPr="000A6EE3">
        <w:fldChar w:fldCharType="begin"/>
      </w:r>
      <w:r w:rsidR="00386CAD" w:rsidRPr="000A6EE3">
        <w:instrText xml:space="preserve"> XE </w:instrText>
      </w:r>
      <w:r w:rsidR="00666840" w:rsidRPr="000A6EE3">
        <w:instrText>“</w:instrText>
      </w:r>
      <w:r w:rsidR="00386CAD" w:rsidRPr="000A6EE3">
        <w:instrText>KIDS:Patches</w:instrText>
      </w:r>
      <w:r w:rsidR="00666840" w:rsidRPr="000A6EE3">
        <w:instrText>”</w:instrText>
      </w:r>
      <w:r w:rsidR="00386CAD" w:rsidRPr="000A6EE3">
        <w:instrText xml:space="preserve"> </w:instrText>
      </w:r>
      <w:r w:rsidR="00386CAD" w:rsidRPr="000A6EE3">
        <w:fldChar w:fldCharType="end"/>
      </w:r>
      <w:r w:rsidR="00386CAD" w:rsidRPr="000A6EE3">
        <w:fldChar w:fldCharType="begin"/>
      </w:r>
      <w:r w:rsidR="00386CAD" w:rsidRPr="000A6EE3">
        <w:instrText xml:space="preserve"> XE </w:instrText>
      </w:r>
      <w:r w:rsidR="00666840" w:rsidRPr="000A6EE3">
        <w:instrText>“</w:instrText>
      </w:r>
      <w:r w:rsidR="00386CAD" w:rsidRPr="000A6EE3">
        <w:instrText>Patches:KIDS</w:instrText>
      </w:r>
      <w:r w:rsidR="00666840" w:rsidRPr="000A6EE3">
        <w:instrText>”</w:instrText>
      </w:r>
      <w:r w:rsidR="00386CAD" w:rsidRPr="000A6EE3">
        <w:instrText xml:space="preserve"> </w:instrText>
      </w:r>
      <w:r w:rsidR="00386CAD" w:rsidRPr="000A6EE3">
        <w:fldChar w:fldCharType="end"/>
      </w:r>
      <w:r w:rsidRPr="000A6EE3">
        <w:t xml:space="preserve"> with a matching </w:t>
      </w:r>
      <w:r w:rsidR="006E79B7" w:rsidRPr="000A6EE3">
        <w:t>software</w:t>
      </w:r>
      <w:r w:rsidRPr="000A6EE3">
        <w:t xml:space="preserve"> name and version number. The list of patches is </w:t>
      </w:r>
      <w:r w:rsidRPr="000A6EE3">
        <w:rPr>
          <w:i/>
        </w:rPr>
        <w:t>not</w:t>
      </w:r>
      <w:r w:rsidRPr="000A6EE3">
        <w:t xml:space="preserve"> necessarily displayed in patch sequence number.</w:t>
      </w:r>
    </w:p>
    <w:p w14:paraId="5885A36F" w14:textId="00164973" w:rsidR="001D6B73" w:rsidRPr="000A6EE3" w:rsidRDefault="001D6B73" w:rsidP="000678CA">
      <w:pPr>
        <w:pStyle w:val="BodyText"/>
        <w:keepNext/>
        <w:keepLines/>
      </w:pPr>
      <w:r w:rsidRPr="000A6EE3">
        <w:t>This list only includes KIDS patches</w:t>
      </w:r>
      <w:r w:rsidR="00386CAD" w:rsidRPr="000A6EE3">
        <w:fldChar w:fldCharType="begin"/>
      </w:r>
      <w:r w:rsidR="00386CAD" w:rsidRPr="000A6EE3">
        <w:instrText xml:space="preserve"> XE </w:instrText>
      </w:r>
      <w:r w:rsidR="00666840" w:rsidRPr="000A6EE3">
        <w:instrText>“</w:instrText>
      </w:r>
      <w:r w:rsidR="00386CAD" w:rsidRPr="000A6EE3">
        <w:instrText>KIDS:Patches</w:instrText>
      </w:r>
      <w:r w:rsidR="00666840" w:rsidRPr="000A6EE3">
        <w:instrText>”</w:instrText>
      </w:r>
      <w:r w:rsidR="00386CAD" w:rsidRPr="000A6EE3">
        <w:instrText xml:space="preserve"> </w:instrText>
      </w:r>
      <w:r w:rsidR="00386CAD" w:rsidRPr="000A6EE3">
        <w:fldChar w:fldCharType="end"/>
      </w:r>
      <w:r w:rsidR="00386CAD" w:rsidRPr="000A6EE3">
        <w:fldChar w:fldCharType="begin"/>
      </w:r>
      <w:r w:rsidR="00386CAD" w:rsidRPr="000A6EE3">
        <w:instrText xml:space="preserve"> XE </w:instrText>
      </w:r>
      <w:r w:rsidR="00666840" w:rsidRPr="000A6EE3">
        <w:instrText>“</w:instrText>
      </w:r>
      <w:r w:rsidR="00386CAD" w:rsidRPr="000A6EE3">
        <w:instrText>Patches:KIDS</w:instrText>
      </w:r>
      <w:r w:rsidR="00666840" w:rsidRPr="000A6EE3">
        <w:instrText>”</w:instrText>
      </w:r>
      <w:r w:rsidR="00386CAD" w:rsidRPr="000A6EE3">
        <w:instrText xml:space="preserve"> </w:instrText>
      </w:r>
      <w:r w:rsidR="00386CAD" w:rsidRPr="000A6EE3">
        <w:fldChar w:fldCharType="end"/>
      </w:r>
      <w:r w:rsidRPr="000A6EE3">
        <w:t xml:space="preserve">. Also, it does </w:t>
      </w:r>
      <w:r w:rsidRPr="000A6EE3">
        <w:rPr>
          <w:i/>
        </w:rPr>
        <w:t>not</w:t>
      </w:r>
      <w:r w:rsidRPr="000A6EE3">
        <w:t xml:space="preserve"> include any pre- or post-install routines. You can use the </w:t>
      </w:r>
      <w:r w:rsidRPr="000A6EE3">
        <w:rPr>
          <w:b/>
        </w:rPr>
        <w:t>Edit a Build</w:t>
      </w:r>
      <w:r w:rsidR="003804F7" w:rsidRPr="000A6EE3">
        <w:fldChar w:fldCharType="begin"/>
      </w:r>
      <w:r w:rsidR="003804F7" w:rsidRPr="000A6EE3">
        <w:instrText xml:space="preserve"> XE “Edit a Build Option” </w:instrText>
      </w:r>
      <w:r w:rsidR="003804F7" w:rsidRPr="000A6EE3">
        <w:fldChar w:fldCharType="end"/>
      </w:r>
      <w:r w:rsidR="003804F7" w:rsidRPr="000A6EE3">
        <w:fldChar w:fldCharType="begin"/>
      </w:r>
      <w:r w:rsidR="003804F7" w:rsidRPr="000A6EE3">
        <w:instrText xml:space="preserve"> XE “Options:Edit a Build” </w:instrText>
      </w:r>
      <w:r w:rsidR="003804F7" w:rsidRPr="000A6EE3">
        <w:fldChar w:fldCharType="end"/>
      </w:r>
      <w:r w:rsidRPr="000A6EE3">
        <w:t xml:space="preserve"> </w:t>
      </w:r>
      <w:r w:rsidR="003804F7" w:rsidRPr="000A6EE3">
        <w:t>[</w:t>
      </w:r>
      <w:r w:rsidR="003804F7" w:rsidRPr="000A6EE3">
        <w:rPr>
          <w:color w:val="auto"/>
          <w:szCs w:val="22"/>
        </w:rPr>
        <w:t>XPD EDIT BUILD</w:t>
      </w:r>
      <w:r w:rsidR="003804F7" w:rsidRPr="000A6EE3">
        <w:rPr>
          <w:color w:val="auto"/>
          <w:szCs w:val="22"/>
        </w:rPr>
        <w:fldChar w:fldCharType="begin"/>
      </w:r>
      <w:r w:rsidR="003804F7" w:rsidRPr="000A6EE3">
        <w:instrText xml:space="preserve"> XE "</w:instrText>
      </w:r>
      <w:r w:rsidR="003804F7" w:rsidRPr="000A6EE3">
        <w:rPr>
          <w:color w:val="auto"/>
          <w:szCs w:val="22"/>
        </w:rPr>
        <w:instrText>XPD EDIT BUILD Option</w:instrText>
      </w:r>
      <w:r w:rsidR="003804F7" w:rsidRPr="000A6EE3">
        <w:instrText xml:space="preserve">" </w:instrText>
      </w:r>
      <w:r w:rsidR="003804F7" w:rsidRPr="000A6EE3">
        <w:rPr>
          <w:color w:val="auto"/>
          <w:szCs w:val="22"/>
        </w:rPr>
        <w:fldChar w:fldCharType="end"/>
      </w:r>
      <w:r w:rsidR="003804F7" w:rsidRPr="000A6EE3">
        <w:rPr>
          <w:color w:val="auto"/>
          <w:szCs w:val="22"/>
        </w:rPr>
        <w:fldChar w:fldCharType="begin"/>
      </w:r>
      <w:r w:rsidR="003804F7" w:rsidRPr="000A6EE3">
        <w:instrText xml:space="preserve"> XE "Options:</w:instrText>
      </w:r>
      <w:r w:rsidR="003804F7" w:rsidRPr="000A6EE3">
        <w:rPr>
          <w:color w:val="auto"/>
          <w:szCs w:val="22"/>
        </w:rPr>
        <w:instrText>XPD EDIT BUILD</w:instrText>
      </w:r>
      <w:r w:rsidR="003804F7" w:rsidRPr="000A6EE3">
        <w:instrText xml:space="preserve">" </w:instrText>
      </w:r>
      <w:r w:rsidR="003804F7" w:rsidRPr="000A6EE3">
        <w:rPr>
          <w:color w:val="auto"/>
          <w:szCs w:val="22"/>
        </w:rPr>
        <w:fldChar w:fldCharType="end"/>
      </w:r>
      <w:r w:rsidR="003804F7" w:rsidRPr="000A6EE3">
        <w:t xml:space="preserve">] </w:t>
      </w:r>
      <w:r w:rsidRPr="000A6EE3">
        <w:t>option to further modify the build and add any additional patches.</w:t>
      </w:r>
    </w:p>
    <w:p w14:paraId="720C73CD" w14:textId="77777777" w:rsidR="0008310E" w:rsidRPr="000A6EE3" w:rsidRDefault="0008310E" w:rsidP="0008310E">
      <w:pPr>
        <w:pStyle w:val="BodyText6"/>
        <w:keepNext/>
        <w:keepLines/>
      </w:pPr>
    </w:p>
    <w:p w14:paraId="19DBBB42" w14:textId="2E9D7BEA" w:rsidR="00F4104A" w:rsidRPr="000A6EE3" w:rsidRDefault="00F4104A" w:rsidP="002B6AE0">
      <w:pPr>
        <w:pStyle w:val="Caption"/>
      </w:pPr>
      <w:bookmarkStart w:id="2431" w:name="_Toc193181900"/>
      <w:bookmarkStart w:id="2432" w:name="_Toc151535389"/>
      <w:r w:rsidRPr="000A6EE3">
        <w:t xml:space="preserve">Figure </w:t>
      </w:r>
      <w:fldSimple w:instr=" SEQ Figure \* ARABIC ">
        <w:r w:rsidR="00F56C49">
          <w:rPr>
            <w:noProof/>
          </w:rPr>
          <w:t>336</w:t>
        </w:r>
      </w:fldSimple>
      <w:r w:rsidR="00DE08DD" w:rsidRPr="000A6EE3">
        <w:t>:</w:t>
      </w:r>
      <w:r w:rsidR="009B0090" w:rsidRPr="000A6EE3">
        <w:t xml:space="preserve"> Rollup Patches into a Build O</w:t>
      </w:r>
      <w:r w:rsidRPr="000A6EE3">
        <w:t>ption—</w:t>
      </w:r>
      <w:r w:rsidR="004375AD" w:rsidRPr="000A6EE3">
        <w:t xml:space="preserve">Sample User </w:t>
      </w:r>
      <w:r w:rsidR="00DC70CA">
        <w:t>Dialog</w:t>
      </w:r>
      <w:bookmarkEnd w:id="2431"/>
      <w:bookmarkEnd w:id="2432"/>
    </w:p>
    <w:p w14:paraId="1DAB95F7" w14:textId="48F55B87" w:rsidR="001D6B73" w:rsidRPr="000A6EE3" w:rsidRDefault="001D6B73">
      <w:pPr>
        <w:pStyle w:val="Dialogue"/>
      </w:pPr>
      <w:r w:rsidRPr="000A6EE3">
        <w:t xml:space="preserve">Select Utilities Option: </w:t>
      </w:r>
      <w:r w:rsidR="00D03059" w:rsidRPr="000A6EE3">
        <w:rPr>
          <w:b/>
          <w:highlight w:val="yellow"/>
        </w:rPr>
        <w:t>ROLLUP PATCHES INTO A BUILD</w:t>
      </w:r>
    </w:p>
    <w:p w14:paraId="5AA4E70A" w14:textId="77777777" w:rsidR="001D6B73" w:rsidRPr="000A6EE3" w:rsidRDefault="001D6B73">
      <w:pPr>
        <w:pStyle w:val="Dialogue"/>
      </w:pPr>
    </w:p>
    <w:p w14:paraId="03406153" w14:textId="77777777" w:rsidR="001D6B73" w:rsidRPr="000A6EE3" w:rsidRDefault="00D03059">
      <w:pPr>
        <w:pStyle w:val="Dialogue"/>
      </w:pPr>
      <w:r w:rsidRPr="000A6EE3">
        <w:t>Rollup patches into Build:</w:t>
      </w:r>
      <w:r w:rsidR="001D6B73" w:rsidRPr="000A6EE3">
        <w:t xml:space="preserve"> </w:t>
      </w:r>
      <w:r w:rsidR="001D6B73" w:rsidRPr="000A6EE3">
        <w:rPr>
          <w:b/>
          <w:highlight w:val="yellow"/>
        </w:rPr>
        <w:t>KERNEL 8.0T20 &lt;Enter&gt;</w:t>
      </w:r>
      <w:r w:rsidR="001D6B73" w:rsidRPr="000A6EE3">
        <w:t xml:space="preserve">     KERNEL</w:t>
      </w:r>
    </w:p>
    <w:p w14:paraId="57E255D6" w14:textId="77777777" w:rsidR="001D6B73" w:rsidRPr="000A6EE3" w:rsidRDefault="001D6B73">
      <w:pPr>
        <w:pStyle w:val="Dialogue"/>
      </w:pPr>
      <w:r w:rsidRPr="000A6EE3">
        <w:t>This package already contains the following patches:</w:t>
      </w:r>
    </w:p>
    <w:p w14:paraId="2103E4CA" w14:textId="77777777" w:rsidR="001D6B73" w:rsidRPr="000A6EE3" w:rsidRDefault="001D6B73">
      <w:pPr>
        <w:pStyle w:val="Dialogue"/>
      </w:pPr>
      <w:r w:rsidRPr="000A6EE3">
        <w:t xml:space="preserve">   XU*8.0T20*4</w:t>
      </w:r>
    </w:p>
    <w:p w14:paraId="2D6CCF08" w14:textId="77777777" w:rsidR="001D6B73" w:rsidRPr="000A6EE3" w:rsidRDefault="001D6B73">
      <w:pPr>
        <w:pStyle w:val="Dialogue"/>
      </w:pPr>
    </w:p>
    <w:p w14:paraId="424F41D8" w14:textId="77777777" w:rsidR="001D6B73" w:rsidRPr="000A6EE3" w:rsidRDefault="001D6B73">
      <w:pPr>
        <w:pStyle w:val="Dialogue"/>
      </w:pPr>
      <w:r w:rsidRPr="000A6EE3">
        <w:t>The following patches can be rolled into Package RON 8.0T20</w:t>
      </w:r>
    </w:p>
    <w:p w14:paraId="759DD06F" w14:textId="77777777" w:rsidR="001D6B73" w:rsidRPr="000A6EE3" w:rsidRDefault="001D6B73">
      <w:pPr>
        <w:pStyle w:val="Dialogue"/>
      </w:pPr>
      <w:r w:rsidRPr="000A6EE3">
        <w:t xml:space="preserve">     XU*8.0T20*5</w:t>
      </w:r>
    </w:p>
    <w:p w14:paraId="425231C7" w14:textId="77777777" w:rsidR="001D6B73" w:rsidRPr="000A6EE3" w:rsidRDefault="001D6B73">
      <w:pPr>
        <w:pStyle w:val="Dialogue"/>
      </w:pPr>
      <w:r w:rsidRPr="000A6EE3">
        <w:t xml:space="preserve">     XU*8.0T20*6</w:t>
      </w:r>
    </w:p>
    <w:p w14:paraId="664C7815" w14:textId="77777777" w:rsidR="001D6B73" w:rsidRPr="000A6EE3" w:rsidRDefault="001D6B73">
      <w:pPr>
        <w:pStyle w:val="Dialogue"/>
      </w:pPr>
      <w:r w:rsidRPr="000A6EE3">
        <w:t xml:space="preserve">     XU*8.0T20*7</w:t>
      </w:r>
    </w:p>
    <w:p w14:paraId="1EA7A0D6" w14:textId="77777777" w:rsidR="001D6B73" w:rsidRPr="000A6EE3" w:rsidRDefault="001D6B73">
      <w:pPr>
        <w:pStyle w:val="Dialogue"/>
      </w:pPr>
      <w:r w:rsidRPr="000A6EE3">
        <w:t xml:space="preserve">     XU*8.0T20*8</w:t>
      </w:r>
    </w:p>
    <w:p w14:paraId="1FD1F81A" w14:textId="77777777" w:rsidR="001D6B73" w:rsidRPr="000A6EE3" w:rsidRDefault="001D6B73">
      <w:pPr>
        <w:pStyle w:val="Dialogue"/>
      </w:pPr>
      <w:r w:rsidRPr="000A6EE3">
        <w:t xml:space="preserve">     XU*8.0T20*11</w:t>
      </w:r>
    </w:p>
    <w:p w14:paraId="5527C66D" w14:textId="77777777" w:rsidR="001D6B73" w:rsidRPr="000A6EE3" w:rsidRDefault="001D6B73">
      <w:pPr>
        <w:pStyle w:val="Dialogue"/>
      </w:pPr>
    </w:p>
    <w:p w14:paraId="71F41A49" w14:textId="77777777" w:rsidR="001D6B73" w:rsidRPr="000A6EE3" w:rsidRDefault="001D6B73">
      <w:pPr>
        <w:pStyle w:val="Dialogue"/>
      </w:pPr>
      <w:r w:rsidRPr="000A6EE3">
        <w:t xml:space="preserve">OK to continue? YES// </w:t>
      </w:r>
      <w:r w:rsidRPr="000A6EE3">
        <w:rPr>
          <w:b/>
          <w:highlight w:val="yellow"/>
        </w:rPr>
        <w:t>&lt;Enter&gt;</w:t>
      </w:r>
    </w:p>
    <w:p w14:paraId="3CA168CB" w14:textId="77777777" w:rsidR="001D6B73" w:rsidRPr="000A6EE3" w:rsidRDefault="001D6B73">
      <w:pPr>
        <w:pStyle w:val="Dialogue"/>
      </w:pPr>
      <w:r w:rsidRPr="000A6EE3">
        <w:t>...SORRY, HOLD ON...............................................................</w:t>
      </w:r>
    </w:p>
    <w:p w14:paraId="173DFA68" w14:textId="77777777" w:rsidR="001D6B73" w:rsidRPr="000A6EE3" w:rsidRDefault="001D6B73">
      <w:pPr>
        <w:pStyle w:val="Dialogue"/>
      </w:pPr>
      <w:r w:rsidRPr="000A6EE3">
        <w:t>................Done.</w:t>
      </w:r>
    </w:p>
    <w:p w14:paraId="3FBC2646" w14:textId="77777777" w:rsidR="001D6B73" w:rsidRPr="000A6EE3" w:rsidRDefault="001D6B73" w:rsidP="00A7691A">
      <w:pPr>
        <w:pStyle w:val="BodyText6"/>
      </w:pPr>
    </w:p>
    <w:p w14:paraId="301511A4" w14:textId="77777777" w:rsidR="001D6B73" w:rsidRPr="000A6EE3" w:rsidRDefault="001D6B73" w:rsidP="00746679">
      <w:pPr>
        <w:pStyle w:val="Heading2"/>
      </w:pPr>
      <w:bookmarkStart w:id="2433" w:name="_Toc236534870"/>
      <w:bookmarkStart w:id="2434" w:name="_Toc151535008"/>
      <w:r w:rsidRPr="000A6EE3">
        <w:t>Update Routine File</w:t>
      </w:r>
      <w:r w:rsidR="00D00DDC" w:rsidRPr="000A6EE3">
        <w:t xml:space="preserve"> Option</w:t>
      </w:r>
      <w:bookmarkEnd w:id="2433"/>
      <w:bookmarkEnd w:id="2434"/>
    </w:p>
    <w:p w14:paraId="33527B9F" w14:textId="77777777" w:rsidR="001D6B73" w:rsidRPr="000A6EE3" w:rsidRDefault="00CD231F" w:rsidP="00CD231F">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KIDS:Update Routine File Option</w:instrText>
      </w:r>
      <w:r w:rsidR="00666840" w:rsidRPr="000A6EE3">
        <w:instrText>”</w:instrText>
      </w:r>
      <w:r w:rsidRPr="000A6EE3">
        <w:instrText xml:space="preserve"> </w:instrText>
      </w:r>
      <w:r w:rsidRPr="000A6EE3">
        <w:rPr>
          <w:vanish/>
        </w:rPr>
        <w:fldChar w:fldCharType="end"/>
      </w:r>
      <w:r w:rsidRPr="000A6EE3">
        <w:rPr>
          <w:vanish/>
        </w:rPr>
        <w:fldChar w:fldCharType="begin"/>
      </w:r>
      <w:r w:rsidRPr="000A6EE3">
        <w:rPr>
          <w:vanish/>
        </w:rPr>
        <w:instrText xml:space="preserve"> XE </w:instrText>
      </w:r>
      <w:r w:rsidR="00666840" w:rsidRPr="000A6EE3">
        <w:instrText>“</w:instrText>
      </w:r>
      <w:r w:rsidRPr="000A6EE3">
        <w:instrText>KIDS:</w:instrText>
      </w:r>
      <w:r w:rsidR="002B6B44" w:rsidRPr="000A6EE3">
        <w:instrText>ROUTINE (#9.8) File</w:instrText>
      </w:r>
      <w:r w:rsidR="00666840" w:rsidRPr="000A6EE3">
        <w:instrText>”</w:instrText>
      </w:r>
      <w:r w:rsidRPr="000A6EE3">
        <w:instrText xml:space="preserve"> </w:instrText>
      </w:r>
      <w:r w:rsidRPr="000A6EE3">
        <w:rPr>
          <w:vanish/>
        </w:rPr>
        <w:fldChar w:fldCharType="end"/>
      </w:r>
      <w:r w:rsidR="001D6B73" w:rsidRPr="000A6EE3">
        <w:t xml:space="preserve">The </w:t>
      </w:r>
      <w:r w:rsidR="001D6B73" w:rsidRPr="000A6EE3">
        <w:rPr>
          <w:b/>
        </w:rPr>
        <w:t>Update Routine File</w:t>
      </w:r>
      <w:r w:rsidR="001D6B73" w:rsidRPr="000A6EE3">
        <w:t xml:space="preserve"> </w:t>
      </w:r>
      <w:r w:rsidR="003804F7" w:rsidRPr="000A6EE3">
        <w:fldChar w:fldCharType="begin"/>
      </w:r>
      <w:r w:rsidR="003804F7" w:rsidRPr="000A6EE3">
        <w:instrText xml:space="preserve"> XE “Update Routine File Option” </w:instrText>
      </w:r>
      <w:r w:rsidR="003804F7" w:rsidRPr="000A6EE3">
        <w:fldChar w:fldCharType="end"/>
      </w:r>
      <w:r w:rsidR="003804F7" w:rsidRPr="000A6EE3">
        <w:fldChar w:fldCharType="begin"/>
      </w:r>
      <w:r w:rsidR="003804F7" w:rsidRPr="000A6EE3">
        <w:instrText xml:space="preserve"> XE “Options:Update Routine File” </w:instrText>
      </w:r>
      <w:r w:rsidR="003804F7" w:rsidRPr="000A6EE3">
        <w:fldChar w:fldCharType="end"/>
      </w:r>
      <w:r w:rsidR="001D6B73" w:rsidRPr="000A6EE3">
        <w:t xml:space="preserve">option </w:t>
      </w:r>
      <w:r w:rsidR="00D00DDC" w:rsidRPr="000A6EE3">
        <w:t>[XPD ROUTINE UPDATE</w:t>
      </w:r>
      <w:r w:rsidR="00D00DDC" w:rsidRPr="000A6EE3">
        <w:fldChar w:fldCharType="begin"/>
      </w:r>
      <w:r w:rsidR="00D00DDC" w:rsidRPr="000A6EE3">
        <w:instrText xml:space="preserve"> XE </w:instrText>
      </w:r>
      <w:r w:rsidR="00666840" w:rsidRPr="000A6EE3">
        <w:instrText>“</w:instrText>
      </w:r>
      <w:r w:rsidR="00D00DDC" w:rsidRPr="000A6EE3">
        <w:instrText>XPD ROUTINE UPDATE Option</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D00DDC" w:rsidRPr="000A6EE3">
        <w:instrText>Options:XPD ROUTINE UPDATE</w:instrText>
      </w:r>
      <w:r w:rsidR="00666840" w:rsidRPr="000A6EE3">
        <w:instrText>”</w:instrText>
      </w:r>
      <w:r w:rsidR="00D00DDC" w:rsidRPr="000A6EE3">
        <w:instrText xml:space="preserve"> </w:instrText>
      </w:r>
      <w:r w:rsidR="00D00DDC" w:rsidRPr="000A6EE3">
        <w:fldChar w:fldCharType="end"/>
      </w:r>
      <w:r w:rsidR="00D00DDC" w:rsidRPr="000A6EE3">
        <w:t xml:space="preserve">] </w:t>
      </w:r>
      <w:r w:rsidR="003804F7" w:rsidRPr="000A6EE3">
        <w:t xml:space="preserve">option </w:t>
      </w:r>
      <w:r w:rsidR="001D6B73" w:rsidRPr="000A6EE3">
        <w:t>updates the ROUTINE</w:t>
      </w:r>
      <w:r w:rsidR="002B6B44" w:rsidRPr="000A6EE3">
        <w:t xml:space="preserve"> (#9.8)</w:t>
      </w:r>
      <w:r w:rsidR="001D6B73" w:rsidRPr="000A6EE3">
        <w:t xml:space="preserve"> file</w:t>
      </w:r>
      <w:r w:rsidR="00D00DDC" w:rsidRPr="000A6EE3">
        <w:fldChar w:fldCharType="begin"/>
      </w:r>
      <w:r w:rsidR="00D00DDC" w:rsidRPr="000A6EE3">
        <w:instrText xml:space="preserve"> XE </w:instrText>
      </w:r>
      <w:r w:rsidR="00666840" w:rsidRPr="000A6EE3">
        <w:instrText>“</w:instrText>
      </w:r>
      <w:r w:rsidR="00D00DDC" w:rsidRPr="000A6EE3">
        <w:instrText>ROUTINE</w:instrText>
      </w:r>
      <w:r w:rsidR="002B6B44" w:rsidRPr="000A6EE3">
        <w:instrText xml:space="preserve"> (#9.8)</w:instrText>
      </w:r>
      <w:r w:rsidR="00D00DDC" w:rsidRPr="000A6EE3">
        <w:instrText xml:space="preserve">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001D6B73" w:rsidRPr="000A6EE3">
        <w:t xml:space="preserve"> to match the routine set stored on the current system.</w:t>
      </w:r>
    </w:p>
    <w:p w14:paraId="7E5D61B1" w14:textId="77777777" w:rsidR="001D6B73" w:rsidRPr="000A6EE3" w:rsidRDefault="001D6B73" w:rsidP="00A0262F">
      <w:pPr>
        <w:pStyle w:val="BodyText"/>
      </w:pPr>
      <w:r w:rsidRPr="000A6EE3">
        <w:t>Ideally, the ROUTINE</w:t>
      </w:r>
      <w:r w:rsidR="002B6B44" w:rsidRPr="000A6EE3">
        <w:t xml:space="preserve"> (#9.8)</w:t>
      </w:r>
      <w:r w:rsidRPr="000A6EE3">
        <w:t xml:space="preserve"> file</w:t>
      </w:r>
      <w:r w:rsidR="00D00DDC" w:rsidRPr="000A6EE3">
        <w:fldChar w:fldCharType="begin"/>
      </w:r>
      <w:r w:rsidR="00D00DDC" w:rsidRPr="000A6EE3">
        <w:instrText xml:space="preserve"> XE </w:instrText>
      </w:r>
      <w:r w:rsidR="00666840" w:rsidRPr="000A6EE3">
        <w:instrText>“</w:instrText>
      </w:r>
      <w:r w:rsidR="00D00DDC" w:rsidRPr="000A6EE3">
        <w:instrText>ROUTINE</w:instrText>
      </w:r>
      <w:r w:rsidR="002B6B44" w:rsidRPr="000A6EE3">
        <w:instrText xml:space="preserve"> (#9.8)</w:instrText>
      </w:r>
      <w:r w:rsidR="00D00DDC" w:rsidRPr="000A6EE3">
        <w:instrText xml:space="preserve">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 xml:space="preserve"> would contain an entry for every routine on the current system. However, the </w:t>
      </w:r>
      <w:r w:rsidR="00386CAD" w:rsidRPr="000A6EE3">
        <w:t>ROUTINE</w:t>
      </w:r>
      <w:r w:rsidR="002B6B44" w:rsidRPr="000A6EE3">
        <w:t xml:space="preserve"> (#9.8)</w:t>
      </w:r>
      <w:r w:rsidR="00386CAD" w:rsidRPr="000A6EE3">
        <w:t xml:space="preserve"> file</w:t>
      </w:r>
      <w:r w:rsidR="00386CAD" w:rsidRPr="000A6EE3">
        <w:fldChar w:fldCharType="begin"/>
      </w:r>
      <w:r w:rsidR="00386CAD" w:rsidRPr="000A6EE3">
        <w:instrText xml:space="preserve"> XE </w:instrText>
      </w:r>
      <w:r w:rsidR="00666840" w:rsidRPr="000A6EE3">
        <w:instrText>“</w:instrText>
      </w:r>
      <w:r w:rsidR="00386CAD" w:rsidRPr="000A6EE3">
        <w:instrText>ROUTINE</w:instrText>
      </w:r>
      <w:r w:rsidR="002B6B44" w:rsidRPr="000A6EE3">
        <w:instrText xml:space="preserve"> (#9.8)</w:instrText>
      </w:r>
      <w:r w:rsidR="00386CAD" w:rsidRPr="000A6EE3">
        <w:instrText xml:space="preserve"> File</w:instrText>
      </w:r>
      <w:r w:rsidR="00666840" w:rsidRPr="000A6EE3">
        <w:instrText>”</w:instrText>
      </w:r>
      <w:r w:rsidR="00386CAD" w:rsidRPr="000A6EE3">
        <w:instrText xml:space="preserve"> </w:instrText>
      </w:r>
      <w:r w:rsidR="00386CAD" w:rsidRPr="000A6EE3">
        <w:fldChar w:fldCharType="end"/>
      </w:r>
      <w:r w:rsidR="00386CAD" w:rsidRPr="000A6EE3">
        <w:fldChar w:fldCharType="begin"/>
      </w:r>
      <w:r w:rsidR="00386CAD" w:rsidRPr="000A6EE3">
        <w:instrText xml:space="preserve"> XE </w:instrText>
      </w:r>
      <w:r w:rsidR="00666840" w:rsidRPr="000A6EE3">
        <w:instrText>“</w:instrText>
      </w:r>
      <w:r w:rsidR="00B005A6" w:rsidRPr="000A6EE3">
        <w:instrText>Files:</w:instrText>
      </w:r>
      <w:r w:rsidR="00386CAD" w:rsidRPr="000A6EE3">
        <w:instrText>ROUTINE (#9.8)</w:instrText>
      </w:r>
      <w:r w:rsidR="00666840" w:rsidRPr="000A6EE3">
        <w:instrText>”</w:instrText>
      </w:r>
      <w:r w:rsidR="00386CAD" w:rsidRPr="000A6EE3">
        <w:instrText xml:space="preserve"> </w:instrText>
      </w:r>
      <w:r w:rsidR="00386CAD" w:rsidRPr="000A6EE3">
        <w:fldChar w:fldCharType="end"/>
      </w:r>
      <w:r w:rsidRPr="000A6EE3">
        <w:t xml:space="preserve"> does </w:t>
      </w:r>
      <w:r w:rsidRPr="000A6EE3">
        <w:rPr>
          <w:i/>
        </w:rPr>
        <w:t>not</w:t>
      </w:r>
      <w:r w:rsidRPr="000A6EE3">
        <w:t xml:space="preserve"> get updated </w:t>
      </w:r>
      <w:r w:rsidRPr="000A6EE3">
        <w:lastRenderedPageBreak/>
        <w:t>automatically when routines are added to or deleted from the system. But KIDS</w:t>
      </w:r>
      <w:r w:rsidR="009730F4" w:rsidRPr="000A6EE3">
        <w:fldChar w:fldCharType="begin"/>
      </w:r>
      <w:r w:rsidR="009730F4" w:rsidRPr="000A6EE3">
        <w:instrText xml:space="preserve"> XE </w:instrText>
      </w:r>
      <w:r w:rsidR="00666840" w:rsidRPr="000A6EE3">
        <w:instrText>“</w:instrText>
      </w:r>
      <w:r w:rsidR="009730F4" w:rsidRPr="000A6EE3">
        <w:instrText>KIDS</w:instrText>
      </w:r>
      <w:r w:rsidR="00666840" w:rsidRPr="000A6EE3">
        <w:instrText>”</w:instrText>
      </w:r>
      <w:r w:rsidR="009730F4" w:rsidRPr="000A6EE3">
        <w:instrText xml:space="preserve"> </w:instrText>
      </w:r>
      <w:r w:rsidR="009730F4" w:rsidRPr="000A6EE3">
        <w:fldChar w:fldCharType="end"/>
      </w:r>
      <w:r w:rsidRPr="000A6EE3">
        <w:t xml:space="preserve"> needs the </w:t>
      </w:r>
      <w:r w:rsidR="002B6B44" w:rsidRPr="000A6EE3">
        <w:t>ROUTINE (#9.8) file</w:t>
      </w:r>
      <w:r w:rsidR="00D00DDC" w:rsidRPr="000A6EE3">
        <w:fldChar w:fldCharType="begin"/>
      </w:r>
      <w:r w:rsidR="00D00DDC" w:rsidRPr="000A6EE3">
        <w:instrText xml:space="preserve"> XE </w:instrText>
      </w:r>
      <w:r w:rsidR="00666840" w:rsidRPr="000A6EE3">
        <w:instrText>“</w:instrText>
      </w:r>
      <w:r w:rsidR="002B6B44" w:rsidRPr="000A6EE3">
        <w:instrText>ROUTINE (#9.8)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 xml:space="preserve"> so that it can store the list of routines in a </w:t>
      </w:r>
      <w:r w:rsidR="006E79B7" w:rsidRPr="000A6EE3">
        <w:t>software application</w:t>
      </w:r>
      <w:r w:rsidRPr="000A6EE3">
        <w:t xml:space="preserve"> as pointers to the </w:t>
      </w:r>
      <w:r w:rsidR="002B6B44" w:rsidRPr="000A6EE3">
        <w:t>ROUTINE (#9.8) file</w:t>
      </w:r>
      <w:r w:rsidR="00386CAD" w:rsidRPr="000A6EE3">
        <w:fldChar w:fldCharType="begin"/>
      </w:r>
      <w:r w:rsidR="00386CAD" w:rsidRPr="000A6EE3">
        <w:instrText xml:space="preserve"> XE </w:instrText>
      </w:r>
      <w:r w:rsidR="00666840" w:rsidRPr="000A6EE3">
        <w:instrText>“</w:instrText>
      </w:r>
      <w:r w:rsidR="002B6B44" w:rsidRPr="000A6EE3">
        <w:instrText>ROUTINE (#9.8) File</w:instrText>
      </w:r>
      <w:r w:rsidR="00666840" w:rsidRPr="000A6EE3">
        <w:instrText>”</w:instrText>
      </w:r>
      <w:r w:rsidR="00386CAD" w:rsidRPr="000A6EE3">
        <w:instrText xml:space="preserve"> </w:instrText>
      </w:r>
      <w:r w:rsidR="00386CAD" w:rsidRPr="000A6EE3">
        <w:fldChar w:fldCharType="end"/>
      </w:r>
      <w:r w:rsidR="00386CAD" w:rsidRPr="000A6EE3">
        <w:fldChar w:fldCharType="begin"/>
      </w:r>
      <w:r w:rsidR="00386CAD" w:rsidRPr="000A6EE3">
        <w:instrText xml:space="preserve"> XE </w:instrText>
      </w:r>
      <w:r w:rsidR="00666840" w:rsidRPr="000A6EE3">
        <w:instrText>“</w:instrText>
      </w:r>
      <w:r w:rsidR="00B005A6" w:rsidRPr="000A6EE3">
        <w:instrText>Files:</w:instrText>
      </w:r>
      <w:r w:rsidR="00386CAD" w:rsidRPr="000A6EE3">
        <w:instrText>ROUTINE (#9.8)</w:instrText>
      </w:r>
      <w:r w:rsidR="00666840" w:rsidRPr="000A6EE3">
        <w:instrText>”</w:instrText>
      </w:r>
      <w:r w:rsidR="00386CAD" w:rsidRPr="000A6EE3">
        <w:instrText xml:space="preserve"> </w:instrText>
      </w:r>
      <w:r w:rsidR="00386CAD" w:rsidRPr="000A6EE3">
        <w:fldChar w:fldCharType="end"/>
      </w:r>
      <w:r w:rsidRPr="000A6EE3">
        <w:t xml:space="preserve"> (rather than relying on namespace alone).</w:t>
      </w:r>
    </w:p>
    <w:p w14:paraId="5F79C8D2" w14:textId="77777777" w:rsidR="001D6B73" w:rsidRPr="000A6EE3" w:rsidRDefault="001D6B73" w:rsidP="000678CA">
      <w:pPr>
        <w:pStyle w:val="BodyText"/>
      </w:pPr>
      <w:r w:rsidRPr="000A6EE3">
        <w:t xml:space="preserve">Developers should use this option to update the </w:t>
      </w:r>
      <w:r w:rsidR="002B6B44" w:rsidRPr="000A6EE3">
        <w:t>ROUTINE (#9.8) file</w:t>
      </w:r>
      <w:r w:rsidR="00D00DDC" w:rsidRPr="000A6EE3">
        <w:fldChar w:fldCharType="begin"/>
      </w:r>
      <w:r w:rsidR="00D00DDC" w:rsidRPr="000A6EE3">
        <w:instrText xml:space="preserve"> XE </w:instrText>
      </w:r>
      <w:r w:rsidR="00666840" w:rsidRPr="000A6EE3">
        <w:instrText>“</w:instrText>
      </w:r>
      <w:r w:rsidR="002B6B44" w:rsidRPr="000A6EE3">
        <w:instrText>ROUTINE (#9.8)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 xml:space="preserve"> before editing the routine component</w:t>
      </w:r>
      <w:r w:rsidR="00520D40" w:rsidRPr="000A6EE3">
        <w:fldChar w:fldCharType="begin"/>
      </w:r>
      <w:r w:rsidR="00520D40" w:rsidRPr="000A6EE3">
        <w:instrText xml:space="preserve"> XE </w:instrText>
      </w:r>
      <w:r w:rsidR="00666840" w:rsidRPr="000A6EE3">
        <w:instrText>“</w:instrText>
      </w:r>
      <w:r w:rsidR="00520D40" w:rsidRPr="000A6EE3">
        <w:instrText>Components:Routine</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Routines:Component Editing</w:instrText>
      </w:r>
      <w:r w:rsidR="00666840" w:rsidRPr="000A6EE3">
        <w:instrText>”</w:instrText>
      </w:r>
      <w:r w:rsidR="00520D40" w:rsidRPr="000A6EE3">
        <w:instrText xml:space="preserve"> </w:instrText>
      </w:r>
      <w:r w:rsidR="00520D40" w:rsidRPr="000A6EE3">
        <w:fldChar w:fldCharType="end"/>
      </w:r>
      <w:r w:rsidRPr="000A6EE3">
        <w:t xml:space="preserve"> in a build entry, to ensure that all the routines they want to include in a </w:t>
      </w:r>
      <w:r w:rsidR="006E79B7" w:rsidRPr="000A6EE3">
        <w:t>software application</w:t>
      </w:r>
      <w:r w:rsidRPr="000A6EE3">
        <w:t xml:space="preserve"> can be selected by the routines</w:t>
      </w:r>
      <w:r w:rsidR="00666840" w:rsidRPr="000A6EE3">
        <w:t>’</w:t>
      </w:r>
      <w:r w:rsidRPr="000A6EE3">
        <w:t xml:space="preserve"> matching entries in the </w:t>
      </w:r>
      <w:r w:rsidR="002B6B44" w:rsidRPr="000A6EE3">
        <w:t>ROUTINE (#9.8) file</w:t>
      </w:r>
      <w:r w:rsidR="00D00DDC" w:rsidRPr="000A6EE3">
        <w:fldChar w:fldCharType="begin"/>
      </w:r>
      <w:r w:rsidR="00D00DDC" w:rsidRPr="000A6EE3">
        <w:instrText xml:space="preserve"> XE </w:instrText>
      </w:r>
      <w:r w:rsidR="00666840" w:rsidRPr="000A6EE3">
        <w:instrText>“</w:instrText>
      </w:r>
      <w:r w:rsidR="002B6B44" w:rsidRPr="000A6EE3">
        <w:instrText>ROUTINE (#9.8)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w:t>
      </w:r>
    </w:p>
    <w:p w14:paraId="5E1A1480" w14:textId="77777777" w:rsidR="001D6B73" w:rsidRPr="000A6EE3" w:rsidRDefault="001D6B73" w:rsidP="000678CA">
      <w:pPr>
        <w:pStyle w:val="BodyText"/>
      </w:pPr>
      <w:r w:rsidRPr="000A6EE3">
        <w:t xml:space="preserve">If you answer </w:t>
      </w:r>
      <w:r w:rsidRPr="000A6EE3">
        <w:rPr>
          <w:b/>
        </w:rPr>
        <w:t>YES</w:t>
      </w:r>
      <w:r w:rsidRPr="000A6EE3">
        <w:t xml:space="preserve"> to the question </w:t>
      </w:r>
      <w:r w:rsidR="00666840" w:rsidRPr="000A6EE3">
        <w:t>“</w:t>
      </w:r>
      <w:r w:rsidRPr="000A6EE3">
        <w:t>Want me to clean up the Routine file before updating?</w:t>
      </w:r>
      <w:r w:rsidR="00666840" w:rsidRPr="000A6EE3">
        <w:t>”</w:t>
      </w:r>
      <w:r w:rsidRPr="000A6EE3">
        <w:t xml:space="preserve">, the option goes through the </w:t>
      </w:r>
      <w:r w:rsidR="002B6B44" w:rsidRPr="000A6EE3">
        <w:t>ROUTINE (#9.8) file</w:t>
      </w:r>
      <w:r w:rsidR="00D00DDC" w:rsidRPr="000A6EE3">
        <w:fldChar w:fldCharType="begin"/>
      </w:r>
      <w:r w:rsidR="00D00DDC" w:rsidRPr="000A6EE3">
        <w:instrText xml:space="preserve"> XE </w:instrText>
      </w:r>
      <w:r w:rsidR="00666840" w:rsidRPr="000A6EE3">
        <w:instrText>“</w:instrText>
      </w:r>
      <w:r w:rsidR="002B6B44" w:rsidRPr="000A6EE3">
        <w:instrText>ROUTINE (#9.8)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 xml:space="preserve"> and deletes any entries across all namespaces that have no matches with an actual routine on the current system.</w:t>
      </w:r>
      <w:r w:rsidR="004D34A4" w:rsidRPr="000A6EE3">
        <w:t xml:space="preserve"> As of Kernel </w:t>
      </w:r>
      <w:r w:rsidR="00E72114" w:rsidRPr="000A6EE3">
        <w:t>patch</w:t>
      </w:r>
      <w:r w:rsidR="004D34A4" w:rsidRPr="000A6EE3">
        <w:t xml:space="preserve"> XU*8.0*393, however, any routine that has been marked in the CHECKSUM REPORT</w:t>
      </w:r>
      <w:r w:rsidR="009D02E4" w:rsidRPr="000A6EE3">
        <w:t xml:space="preserve"> (#6)</w:t>
      </w:r>
      <w:r w:rsidR="004D34A4" w:rsidRPr="000A6EE3">
        <w:t xml:space="preserve"> field</w:t>
      </w:r>
      <w:r w:rsidR="004D34A4" w:rsidRPr="000A6EE3">
        <w:fldChar w:fldCharType="begin"/>
      </w:r>
      <w:r w:rsidR="004D34A4" w:rsidRPr="000A6EE3">
        <w:instrText xml:space="preserve"> XE </w:instrText>
      </w:r>
      <w:r w:rsidR="00666840" w:rsidRPr="000A6EE3">
        <w:instrText>“</w:instrText>
      </w:r>
      <w:r w:rsidR="004D34A4" w:rsidRPr="000A6EE3">
        <w:instrText>CHECKSUM REPORT</w:instrText>
      </w:r>
      <w:r w:rsidR="009D02E4" w:rsidRPr="000A6EE3">
        <w:instrText xml:space="preserve"> (#6)</w:instrText>
      </w:r>
      <w:r w:rsidR="004D34A4" w:rsidRPr="000A6EE3">
        <w:instrText xml:space="preserve"> Field</w:instrText>
      </w:r>
      <w:r w:rsidR="00666840" w:rsidRPr="000A6EE3">
        <w:instrText>”</w:instrText>
      </w:r>
      <w:r w:rsidR="004D34A4" w:rsidRPr="000A6EE3">
        <w:instrText xml:space="preserve"> </w:instrText>
      </w:r>
      <w:r w:rsidR="004D34A4" w:rsidRPr="000A6EE3">
        <w:fldChar w:fldCharType="end"/>
      </w:r>
      <w:r w:rsidR="004D34A4" w:rsidRPr="000A6EE3">
        <w:fldChar w:fldCharType="begin"/>
      </w:r>
      <w:r w:rsidR="004D34A4" w:rsidRPr="000A6EE3">
        <w:instrText xml:space="preserve"> XE </w:instrText>
      </w:r>
      <w:r w:rsidR="00666840" w:rsidRPr="000A6EE3">
        <w:instrText>“</w:instrText>
      </w:r>
      <w:r w:rsidR="004D34A4" w:rsidRPr="000A6EE3">
        <w:instrText>Fields:CHECKSUM REPORT (#6)</w:instrText>
      </w:r>
      <w:r w:rsidR="00666840" w:rsidRPr="000A6EE3">
        <w:instrText>”</w:instrText>
      </w:r>
      <w:r w:rsidR="004D34A4" w:rsidRPr="000A6EE3">
        <w:instrText xml:space="preserve"> </w:instrText>
      </w:r>
      <w:r w:rsidR="004D34A4" w:rsidRPr="000A6EE3">
        <w:fldChar w:fldCharType="end"/>
      </w:r>
      <w:r w:rsidR="004D34A4" w:rsidRPr="000A6EE3">
        <w:t xml:space="preserve"> in the </w:t>
      </w:r>
      <w:r w:rsidR="002B6B44" w:rsidRPr="000A6EE3">
        <w:t>ROUTINE (#9.8) file</w:t>
      </w:r>
      <w:r w:rsidR="004D34A4" w:rsidRPr="000A6EE3">
        <w:fldChar w:fldCharType="begin"/>
      </w:r>
      <w:r w:rsidR="004D34A4" w:rsidRPr="000A6EE3">
        <w:instrText xml:space="preserve"> XE </w:instrText>
      </w:r>
      <w:r w:rsidR="00666840" w:rsidRPr="000A6EE3">
        <w:instrText>“</w:instrText>
      </w:r>
      <w:r w:rsidR="002B6B44" w:rsidRPr="000A6EE3">
        <w:instrText>ROUTINE (#9.8) File</w:instrText>
      </w:r>
      <w:r w:rsidR="00666840" w:rsidRPr="000A6EE3">
        <w:instrText>”</w:instrText>
      </w:r>
      <w:r w:rsidR="004D34A4" w:rsidRPr="000A6EE3">
        <w:instrText xml:space="preserve"> </w:instrText>
      </w:r>
      <w:r w:rsidR="004D34A4" w:rsidRPr="000A6EE3">
        <w:fldChar w:fldCharType="end"/>
      </w:r>
      <w:r w:rsidR="004D34A4" w:rsidRPr="000A6EE3">
        <w:fldChar w:fldCharType="begin"/>
      </w:r>
      <w:r w:rsidR="004D34A4" w:rsidRPr="000A6EE3">
        <w:instrText xml:space="preserve"> XE </w:instrText>
      </w:r>
      <w:r w:rsidR="00666840" w:rsidRPr="000A6EE3">
        <w:instrText>“</w:instrText>
      </w:r>
      <w:r w:rsidR="004D34A4" w:rsidRPr="000A6EE3">
        <w:instrText>Files:ROUTINE (#9.8)</w:instrText>
      </w:r>
      <w:r w:rsidR="00666840" w:rsidRPr="000A6EE3">
        <w:instrText>”</w:instrText>
      </w:r>
      <w:r w:rsidR="004D34A4" w:rsidRPr="000A6EE3">
        <w:instrText xml:space="preserve"> </w:instrText>
      </w:r>
      <w:r w:rsidR="004D34A4" w:rsidRPr="000A6EE3">
        <w:fldChar w:fldCharType="end"/>
      </w:r>
      <w:r w:rsidR="004D34A4" w:rsidRPr="000A6EE3">
        <w:t xml:space="preserve"> as </w:t>
      </w:r>
      <w:r w:rsidR="00666840" w:rsidRPr="000A6EE3">
        <w:t>“</w:t>
      </w:r>
      <w:r w:rsidR="004D34A4" w:rsidRPr="000A6EE3">
        <w:t>National</w:t>
      </w:r>
      <w:r w:rsidR="00666840" w:rsidRPr="000A6EE3">
        <w:t>”</w:t>
      </w:r>
      <w:r w:rsidR="004D34A4" w:rsidRPr="000A6EE3">
        <w:t xml:space="preserve"> </w:t>
      </w:r>
      <w:r w:rsidR="00BD74BE" w:rsidRPr="000A6EE3">
        <w:t>is</w:t>
      </w:r>
      <w:r w:rsidR="004D34A4" w:rsidRPr="000A6EE3">
        <w:t xml:space="preserve"> </w:t>
      </w:r>
      <w:r w:rsidR="004D34A4" w:rsidRPr="000A6EE3">
        <w:rPr>
          <w:i/>
        </w:rPr>
        <w:t>not</w:t>
      </w:r>
      <w:r w:rsidR="004D34A4" w:rsidRPr="000A6EE3">
        <w:t xml:space="preserve"> deleted during the clean up the Routine File phase of the update.</w:t>
      </w:r>
    </w:p>
    <w:p w14:paraId="29916824" w14:textId="0ABF4D2B" w:rsidR="001D6B73" w:rsidRPr="000A6EE3" w:rsidRDefault="001D6B73" w:rsidP="000678CA">
      <w:pPr>
        <w:pStyle w:val="BodyText"/>
      </w:pPr>
      <w:r w:rsidRPr="000A6EE3">
        <w:t xml:space="preserve">Then, </w:t>
      </w:r>
      <w:r w:rsidR="00D00DDC" w:rsidRPr="000A6EE3">
        <w:t xml:space="preserve">the </w:t>
      </w:r>
      <w:r w:rsidR="003804F7" w:rsidRPr="000A6EE3">
        <w:rPr>
          <w:b/>
        </w:rPr>
        <w:t>Update Routine File</w:t>
      </w:r>
      <w:r w:rsidR="003804F7" w:rsidRPr="000A6EE3">
        <w:t xml:space="preserve"> </w:t>
      </w:r>
      <w:r w:rsidR="003804F7" w:rsidRPr="000A6EE3">
        <w:fldChar w:fldCharType="begin"/>
      </w:r>
      <w:r w:rsidR="003804F7" w:rsidRPr="000A6EE3">
        <w:instrText xml:space="preserve"> XE “Update Routine File Option” </w:instrText>
      </w:r>
      <w:r w:rsidR="003804F7" w:rsidRPr="000A6EE3">
        <w:fldChar w:fldCharType="end"/>
      </w:r>
      <w:r w:rsidR="003804F7" w:rsidRPr="000A6EE3">
        <w:fldChar w:fldCharType="begin"/>
      </w:r>
      <w:r w:rsidR="003804F7" w:rsidRPr="000A6EE3">
        <w:instrText xml:space="preserve"> XE “Options:Update Routine File” </w:instrText>
      </w:r>
      <w:r w:rsidR="003804F7" w:rsidRPr="000A6EE3">
        <w:fldChar w:fldCharType="end"/>
      </w:r>
      <w:r w:rsidR="003804F7" w:rsidRPr="000A6EE3">
        <w:t>option [XPD ROUTINE UPDATE</w:t>
      </w:r>
      <w:r w:rsidR="003804F7" w:rsidRPr="000A6EE3">
        <w:fldChar w:fldCharType="begin"/>
      </w:r>
      <w:r w:rsidR="003804F7" w:rsidRPr="000A6EE3">
        <w:instrText xml:space="preserve"> XE “XPD ROUTINE UPDATE Option” </w:instrText>
      </w:r>
      <w:r w:rsidR="003804F7" w:rsidRPr="000A6EE3">
        <w:fldChar w:fldCharType="end"/>
      </w:r>
      <w:r w:rsidR="003804F7" w:rsidRPr="000A6EE3">
        <w:fldChar w:fldCharType="begin"/>
      </w:r>
      <w:r w:rsidR="003804F7" w:rsidRPr="000A6EE3">
        <w:instrText xml:space="preserve"> XE “Options:XPD ROUTINE UPDATE” </w:instrText>
      </w:r>
      <w:r w:rsidR="003804F7" w:rsidRPr="000A6EE3">
        <w:fldChar w:fldCharType="end"/>
      </w:r>
      <w:r w:rsidR="003804F7" w:rsidRPr="000A6EE3">
        <w:t>] option</w:t>
      </w:r>
      <w:r w:rsidRPr="000A6EE3">
        <w:t xml:space="preserve"> re-populates the </w:t>
      </w:r>
      <w:r w:rsidR="002B6B44" w:rsidRPr="000A6EE3">
        <w:t>ROUTINE (#9.8) file</w:t>
      </w:r>
      <w:r w:rsidR="00D00DDC" w:rsidRPr="000A6EE3">
        <w:fldChar w:fldCharType="begin"/>
      </w:r>
      <w:r w:rsidR="00D00DDC" w:rsidRPr="000A6EE3">
        <w:instrText xml:space="preserve"> XE </w:instrText>
      </w:r>
      <w:r w:rsidR="00666840" w:rsidRPr="000A6EE3">
        <w:instrText>“</w:instrText>
      </w:r>
      <w:r w:rsidR="002B6B44" w:rsidRPr="000A6EE3">
        <w:instrText>ROUTINE (#9.8) File</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B005A6" w:rsidRPr="000A6EE3">
        <w:instrText>Files:</w:instrText>
      </w:r>
      <w:r w:rsidR="00D00DDC" w:rsidRPr="000A6EE3">
        <w:instrText>ROUTINE (#9.8)</w:instrText>
      </w:r>
      <w:r w:rsidR="00666840" w:rsidRPr="000A6EE3">
        <w:instrText>”</w:instrText>
      </w:r>
      <w:r w:rsidR="00D00DDC" w:rsidRPr="000A6EE3">
        <w:instrText xml:space="preserve"> </w:instrText>
      </w:r>
      <w:r w:rsidR="00D00DDC" w:rsidRPr="000A6EE3">
        <w:fldChar w:fldCharType="end"/>
      </w:r>
      <w:r w:rsidRPr="000A6EE3">
        <w:t xml:space="preserve"> with all routines currently on the system for the namespaces you enter (you can exclude parts of a namespace if you want, as well).</w:t>
      </w:r>
    </w:p>
    <w:p w14:paraId="680016E7" w14:textId="77777777" w:rsidR="0008310E" w:rsidRPr="000A6EE3" w:rsidRDefault="0008310E" w:rsidP="0008310E">
      <w:pPr>
        <w:pStyle w:val="BodyText6"/>
      </w:pPr>
    </w:p>
    <w:p w14:paraId="4A54E74C" w14:textId="0A9B396A" w:rsidR="00F4104A" w:rsidRPr="000A6EE3" w:rsidRDefault="00F4104A" w:rsidP="002B6AE0">
      <w:pPr>
        <w:pStyle w:val="Caption"/>
      </w:pPr>
      <w:bookmarkStart w:id="2435" w:name="_Toc193181901"/>
      <w:bookmarkStart w:id="2436" w:name="_Toc151535390"/>
      <w:r w:rsidRPr="000A6EE3">
        <w:t xml:space="preserve">Figure </w:t>
      </w:r>
      <w:fldSimple w:instr=" SEQ Figure \* ARABIC ">
        <w:r w:rsidR="00F56C49">
          <w:rPr>
            <w:noProof/>
          </w:rPr>
          <w:t>337</w:t>
        </w:r>
      </w:fldSimple>
      <w:r w:rsidR="00DE08DD" w:rsidRPr="000A6EE3">
        <w:t>:</w:t>
      </w:r>
      <w:r w:rsidRPr="000A6EE3">
        <w:t xml:space="preserve"> </w:t>
      </w:r>
      <w:r w:rsidR="00D54F9A" w:rsidRPr="000A6EE3">
        <w:t>Update</w:t>
      </w:r>
      <w:r w:rsidR="009B0090" w:rsidRPr="000A6EE3">
        <w:t xml:space="preserve"> Routine File O</w:t>
      </w:r>
      <w:r w:rsidRPr="000A6EE3">
        <w:t>ption—</w:t>
      </w:r>
      <w:r w:rsidR="004375AD" w:rsidRPr="000A6EE3">
        <w:t xml:space="preserve">Sample User </w:t>
      </w:r>
      <w:r w:rsidR="00DC70CA">
        <w:t>Dialog</w:t>
      </w:r>
      <w:bookmarkEnd w:id="2435"/>
      <w:bookmarkEnd w:id="2436"/>
    </w:p>
    <w:p w14:paraId="363A2D9F" w14:textId="77777777" w:rsidR="001D6B73" w:rsidRPr="000A6EE3" w:rsidRDefault="001D6B73">
      <w:pPr>
        <w:pStyle w:val="Dialogue"/>
      </w:pPr>
      <w:r w:rsidRPr="000A6EE3">
        <w:t xml:space="preserve">Select Utilities Option: </w:t>
      </w:r>
      <w:r w:rsidR="00D03059" w:rsidRPr="000A6EE3">
        <w:rPr>
          <w:b/>
          <w:highlight w:val="yellow"/>
        </w:rPr>
        <w:t>UPDATE ROUTINE FILE</w:t>
      </w:r>
    </w:p>
    <w:p w14:paraId="70F4EC86" w14:textId="77777777" w:rsidR="001D6B73" w:rsidRPr="000A6EE3" w:rsidRDefault="001D6B73">
      <w:pPr>
        <w:pStyle w:val="Dialogue"/>
      </w:pPr>
    </w:p>
    <w:p w14:paraId="7F22C09E" w14:textId="77777777" w:rsidR="001D6B73" w:rsidRPr="000A6EE3" w:rsidRDefault="001D6B73">
      <w:pPr>
        <w:pStyle w:val="Dialogue"/>
      </w:pPr>
    </w:p>
    <w:p w14:paraId="73447BFC" w14:textId="77777777" w:rsidR="001D6B73" w:rsidRPr="000A6EE3" w:rsidRDefault="001D6B73">
      <w:pPr>
        <w:pStyle w:val="Dialogue"/>
      </w:pPr>
      <w:r w:rsidRPr="000A6EE3">
        <w:t xml:space="preserve">Routine Namespace: </w:t>
      </w:r>
      <w:r w:rsidRPr="000A6EE3">
        <w:rPr>
          <w:b/>
          <w:highlight w:val="yellow"/>
        </w:rPr>
        <w:t>XU</w:t>
      </w:r>
    </w:p>
    <w:p w14:paraId="255565DD" w14:textId="77777777" w:rsidR="001D6B73" w:rsidRPr="000A6EE3" w:rsidRDefault="001D6B73">
      <w:pPr>
        <w:pStyle w:val="Dialogue"/>
      </w:pPr>
      <w:r w:rsidRPr="000A6EE3">
        <w:t xml:space="preserve">Routine Namespace: </w:t>
      </w:r>
      <w:r w:rsidRPr="000A6EE3">
        <w:rPr>
          <w:b/>
          <w:highlight w:val="yellow"/>
        </w:rPr>
        <w:t>-XUI</w:t>
      </w:r>
    </w:p>
    <w:p w14:paraId="583197BD" w14:textId="77777777" w:rsidR="001D6B73" w:rsidRPr="000A6EE3" w:rsidRDefault="001D6B73">
      <w:pPr>
        <w:pStyle w:val="Dialogue"/>
      </w:pPr>
      <w:r w:rsidRPr="000A6EE3">
        <w:t xml:space="preserve">Routine Namespace: </w:t>
      </w:r>
      <w:r w:rsidRPr="000A6EE3">
        <w:rPr>
          <w:b/>
          <w:highlight w:val="yellow"/>
        </w:rPr>
        <w:t>&lt;Enter&gt;</w:t>
      </w:r>
    </w:p>
    <w:p w14:paraId="0197204E" w14:textId="77777777" w:rsidR="001D6B73" w:rsidRPr="000A6EE3" w:rsidRDefault="001D6B73">
      <w:pPr>
        <w:pStyle w:val="Dialogue"/>
      </w:pPr>
    </w:p>
    <w:p w14:paraId="1DBF005E" w14:textId="77777777" w:rsidR="001D6B73" w:rsidRPr="000A6EE3" w:rsidRDefault="001D6B73">
      <w:pPr>
        <w:pStyle w:val="Dialogue"/>
      </w:pPr>
      <w:r w:rsidRPr="000A6EE3">
        <w:t>NAMESPACE  INCLUDE                 EXCLUDE</w:t>
      </w:r>
    </w:p>
    <w:p w14:paraId="437DDA2F" w14:textId="77777777" w:rsidR="001D6B73" w:rsidRPr="000A6EE3" w:rsidRDefault="001D6B73">
      <w:pPr>
        <w:pStyle w:val="Dialogue"/>
      </w:pPr>
      <w:r w:rsidRPr="000A6EE3">
        <w:t xml:space="preserve">           -------                 -------</w:t>
      </w:r>
    </w:p>
    <w:p w14:paraId="4E281FB7" w14:textId="77777777" w:rsidR="001D6B73" w:rsidRPr="000A6EE3" w:rsidRDefault="001D6B73">
      <w:pPr>
        <w:pStyle w:val="Dialogue"/>
      </w:pPr>
      <w:r w:rsidRPr="000A6EE3">
        <w:t xml:space="preserve">           XU                      XUI</w:t>
      </w:r>
    </w:p>
    <w:p w14:paraId="7455A185" w14:textId="77777777" w:rsidR="001D6B73" w:rsidRPr="000A6EE3" w:rsidRDefault="001D6B73">
      <w:pPr>
        <w:pStyle w:val="Dialogue"/>
      </w:pPr>
      <w:r w:rsidRPr="000A6EE3">
        <w:t xml:space="preserve">                                   </w:t>
      </w:r>
    </w:p>
    <w:p w14:paraId="142256B1" w14:textId="77777777" w:rsidR="001D6B73" w:rsidRPr="000A6EE3" w:rsidRDefault="001D6B73">
      <w:pPr>
        <w:pStyle w:val="Dialogue"/>
      </w:pPr>
      <w:r w:rsidRPr="000A6EE3">
        <w:t xml:space="preserve">OK to continue? YES// </w:t>
      </w:r>
      <w:r w:rsidRPr="000A6EE3">
        <w:rPr>
          <w:b/>
          <w:highlight w:val="yellow"/>
        </w:rPr>
        <w:t>&lt;Enter&gt;</w:t>
      </w:r>
    </w:p>
    <w:p w14:paraId="04648305" w14:textId="77777777" w:rsidR="001D6B73" w:rsidRPr="000A6EE3" w:rsidRDefault="001D6B73">
      <w:pPr>
        <w:pStyle w:val="Dialogue"/>
      </w:pPr>
    </w:p>
    <w:p w14:paraId="1F030B91" w14:textId="77777777" w:rsidR="001D6B73" w:rsidRPr="000A6EE3" w:rsidRDefault="001D6B73">
      <w:pPr>
        <w:pStyle w:val="Dialogue"/>
      </w:pPr>
      <w:r w:rsidRPr="000A6EE3">
        <w:t xml:space="preserve">Want me to clean up the Routine File before updating? YES// </w:t>
      </w:r>
      <w:r w:rsidRPr="000A6EE3">
        <w:rPr>
          <w:b/>
          <w:highlight w:val="yellow"/>
        </w:rPr>
        <w:t>&lt;Enter&gt;</w:t>
      </w:r>
    </w:p>
    <w:p w14:paraId="52DF8EB8" w14:textId="77777777" w:rsidR="001D6B73" w:rsidRPr="000A6EE3" w:rsidRDefault="001D6B73">
      <w:pPr>
        <w:pStyle w:val="Dialogue"/>
      </w:pPr>
      <w:r w:rsidRPr="000A6EE3">
        <w:t>...SORRY, THIS MAY TAKE A FEW MOMENTS...    ...Done.</w:t>
      </w:r>
    </w:p>
    <w:p w14:paraId="657308E6" w14:textId="77777777" w:rsidR="001D6B73" w:rsidRPr="000A6EE3" w:rsidRDefault="001D6B73" w:rsidP="00A7691A">
      <w:pPr>
        <w:pStyle w:val="BodyText6"/>
      </w:pPr>
    </w:p>
    <w:p w14:paraId="09295A84" w14:textId="77777777" w:rsidR="001D6B73" w:rsidRPr="000A6EE3" w:rsidRDefault="001D6B73" w:rsidP="00746679">
      <w:pPr>
        <w:pStyle w:val="Heading2"/>
      </w:pPr>
      <w:bookmarkStart w:id="2437" w:name="_Toc236534871"/>
      <w:bookmarkStart w:id="2438" w:name="_Toc151535009"/>
      <w:r w:rsidRPr="000A6EE3">
        <w:lastRenderedPageBreak/>
        <w:t>Verify a Build</w:t>
      </w:r>
      <w:r w:rsidR="007E1F56" w:rsidRPr="000A6EE3">
        <w:t xml:space="preserve"> Option</w:t>
      </w:r>
      <w:bookmarkEnd w:id="2437"/>
      <w:bookmarkEnd w:id="2438"/>
    </w:p>
    <w:p w14:paraId="12823034" w14:textId="77777777" w:rsidR="001D6B73" w:rsidRPr="000A6EE3" w:rsidRDefault="00CD231F" w:rsidP="00CD231F">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KIDS:Verify a Build Option</w:instrText>
      </w:r>
      <w:r w:rsidR="00666840" w:rsidRPr="000A6EE3">
        <w:instrText>”</w:instrText>
      </w:r>
      <w:r w:rsidRPr="000A6EE3">
        <w:instrText xml:space="preserve"> </w:instrText>
      </w:r>
      <w:r w:rsidRPr="000A6EE3">
        <w:rPr>
          <w:vanish/>
        </w:rPr>
        <w:fldChar w:fldCharType="end"/>
      </w:r>
      <w:r w:rsidR="001D6B73" w:rsidRPr="000A6EE3">
        <w:t xml:space="preserve">The </w:t>
      </w:r>
      <w:r w:rsidR="001D6B73" w:rsidRPr="000A6EE3">
        <w:rPr>
          <w:b/>
        </w:rPr>
        <w:t>Verify a Build</w:t>
      </w:r>
      <w:r w:rsidR="003804F7" w:rsidRPr="000A6EE3">
        <w:fldChar w:fldCharType="begin"/>
      </w:r>
      <w:r w:rsidR="003804F7" w:rsidRPr="000A6EE3">
        <w:instrText xml:space="preserve"> XE “Verify a Build Option” </w:instrText>
      </w:r>
      <w:r w:rsidR="003804F7" w:rsidRPr="000A6EE3">
        <w:fldChar w:fldCharType="end"/>
      </w:r>
      <w:r w:rsidR="003804F7" w:rsidRPr="000A6EE3">
        <w:fldChar w:fldCharType="begin"/>
      </w:r>
      <w:r w:rsidR="003804F7" w:rsidRPr="000A6EE3">
        <w:instrText xml:space="preserve"> XE “Options:Verify a Build” </w:instrText>
      </w:r>
      <w:r w:rsidR="003804F7" w:rsidRPr="000A6EE3">
        <w:fldChar w:fldCharType="end"/>
      </w:r>
      <w:r w:rsidR="001D6B73" w:rsidRPr="000A6EE3">
        <w:t xml:space="preserve"> </w:t>
      </w:r>
      <w:r w:rsidR="00D00DDC" w:rsidRPr="000A6EE3">
        <w:t>[XPD VERIFY BUILD</w:t>
      </w:r>
      <w:r w:rsidR="00D00DDC" w:rsidRPr="000A6EE3">
        <w:fldChar w:fldCharType="begin"/>
      </w:r>
      <w:r w:rsidR="00D00DDC" w:rsidRPr="000A6EE3">
        <w:instrText xml:space="preserve"> XE </w:instrText>
      </w:r>
      <w:r w:rsidR="00666840" w:rsidRPr="000A6EE3">
        <w:instrText>“</w:instrText>
      </w:r>
      <w:r w:rsidR="00D00DDC" w:rsidRPr="000A6EE3">
        <w:instrText>XPD VERIFY BUILD Option</w:instrText>
      </w:r>
      <w:r w:rsidR="00666840" w:rsidRPr="000A6EE3">
        <w:instrText>”</w:instrText>
      </w:r>
      <w:r w:rsidR="00D00DDC" w:rsidRPr="000A6EE3">
        <w:instrText xml:space="preserve"> </w:instrText>
      </w:r>
      <w:r w:rsidR="00D00DDC" w:rsidRPr="000A6EE3">
        <w:fldChar w:fldCharType="end"/>
      </w:r>
      <w:r w:rsidR="00D00DDC" w:rsidRPr="000A6EE3">
        <w:fldChar w:fldCharType="begin"/>
      </w:r>
      <w:r w:rsidR="00D00DDC" w:rsidRPr="000A6EE3">
        <w:instrText xml:space="preserve"> XE </w:instrText>
      </w:r>
      <w:r w:rsidR="00666840" w:rsidRPr="000A6EE3">
        <w:instrText>“</w:instrText>
      </w:r>
      <w:r w:rsidR="00D00DDC" w:rsidRPr="000A6EE3">
        <w:instrText>Options:XPD VERIFY BUILD</w:instrText>
      </w:r>
      <w:r w:rsidR="00666840" w:rsidRPr="000A6EE3">
        <w:instrText>”</w:instrText>
      </w:r>
      <w:r w:rsidR="00D00DDC" w:rsidRPr="000A6EE3">
        <w:instrText xml:space="preserve"> </w:instrText>
      </w:r>
      <w:r w:rsidR="00D00DDC" w:rsidRPr="000A6EE3">
        <w:fldChar w:fldCharType="end"/>
      </w:r>
      <w:r w:rsidR="00D00DDC" w:rsidRPr="000A6EE3">
        <w:t>]</w:t>
      </w:r>
      <w:r w:rsidR="003804F7" w:rsidRPr="000A6EE3">
        <w:t xml:space="preserve"> option</w:t>
      </w:r>
      <w:r w:rsidR="00D00DDC" w:rsidRPr="000A6EE3">
        <w:t xml:space="preserve"> </w:t>
      </w:r>
      <w:r w:rsidR="001D6B73" w:rsidRPr="000A6EE3">
        <w:t>checks whether a build entry</w:t>
      </w:r>
      <w:r w:rsidR="00666840" w:rsidRPr="000A6EE3">
        <w:t>’</w:t>
      </w:r>
      <w:r w:rsidR="001D6B73" w:rsidRPr="000A6EE3">
        <w:t>s listed components</w:t>
      </w:r>
      <w:r w:rsidR="00520D40" w:rsidRPr="000A6EE3">
        <w:fldChar w:fldCharType="begin"/>
      </w:r>
      <w:r w:rsidR="00520D40" w:rsidRPr="000A6EE3">
        <w:instrText xml:space="preserve"> XE </w:instrText>
      </w:r>
      <w:r w:rsidR="00666840" w:rsidRPr="000A6EE3">
        <w:instrText>“</w:instrText>
      </w:r>
      <w:r w:rsidR="00520D40" w:rsidRPr="000A6EE3">
        <w:instrText>Components:Build Entry</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Build Entry:Components</w:instrText>
      </w:r>
      <w:r w:rsidR="00666840" w:rsidRPr="000A6EE3">
        <w:instrText>”</w:instrText>
      </w:r>
      <w:r w:rsidR="00520D40" w:rsidRPr="000A6EE3">
        <w:instrText xml:space="preserve"> </w:instrText>
      </w:r>
      <w:r w:rsidR="00520D40" w:rsidRPr="000A6EE3">
        <w:fldChar w:fldCharType="end"/>
      </w:r>
      <w:r w:rsidR="001D6B73" w:rsidRPr="000A6EE3">
        <w:t xml:space="preserve"> actually exist on the current system. This is useful for developers who are preparing to create a transport global. They can check that there are actual components on the system matching the components requested in the build entry, in advance of trying to create a transport global</w:t>
      </w:r>
      <w:r w:rsidR="008716AE" w:rsidRPr="000A6EE3">
        <w:rPr>
          <w:b/>
          <w:vanish/>
        </w:rPr>
        <w:fldChar w:fldCharType="begin"/>
      </w:r>
      <w:r w:rsidR="008716AE" w:rsidRPr="000A6EE3">
        <w:instrText xml:space="preserve">XE </w:instrText>
      </w:r>
      <w:r w:rsidR="00666840" w:rsidRPr="000A6EE3">
        <w:instrText>“</w:instrText>
      </w:r>
      <w:r w:rsidR="008716AE" w:rsidRPr="000A6EE3">
        <w:instrText>KIDS:Transport Global:Create</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Transport Global:Create</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Globals:KIDS Transport Global:Create</w:instrText>
      </w:r>
      <w:r w:rsidR="00666840" w:rsidRPr="000A6EE3">
        <w:instrText>”</w:instrText>
      </w:r>
      <w:r w:rsidR="008716AE" w:rsidRPr="000A6EE3">
        <w:rPr>
          <w:b/>
          <w:vanish/>
        </w:rPr>
        <w:fldChar w:fldCharType="end"/>
      </w:r>
      <w:r w:rsidR="001D6B73" w:rsidRPr="000A6EE3">
        <w:t xml:space="preserve">. Therefore, developers should use </w:t>
      </w:r>
      <w:r w:rsidR="00D00DDC" w:rsidRPr="000A6EE3">
        <w:t xml:space="preserve">the </w:t>
      </w:r>
      <w:r w:rsidR="003804F7" w:rsidRPr="000A6EE3">
        <w:rPr>
          <w:b/>
        </w:rPr>
        <w:t>Verify a Build</w:t>
      </w:r>
      <w:r w:rsidR="003804F7" w:rsidRPr="000A6EE3">
        <w:fldChar w:fldCharType="begin"/>
      </w:r>
      <w:r w:rsidR="003804F7" w:rsidRPr="000A6EE3">
        <w:instrText xml:space="preserve"> XE “Verify a Build Option” </w:instrText>
      </w:r>
      <w:r w:rsidR="003804F7" w:rsidRPr="000A6EE3">
        <w:fldChar w:fldCharType="end"/>
      </w:r>
      <w:r w:rsidR="003804F7" w:rsidRPr="000A6EE3">
        <w:fldChar w:fldCharType="begin"/>
      </w:r>
      <w:r w:rsidR="003804F7" w:rsidRPr="000A6EE3">
        <w:instrText xml:space="preserve"> XE “Options:Verify a Build” </w:instrText>
      </w:r>
      <w:r w:rsidR="003804F7" w:rsidRPr="000A6EE3">
        <w:fldChar w:fldCharType="end"/>
      </w:r>
      <w:r w:rsidR="003804F7" w:rsidRPr="000A6EE3">
        <w:t xml:space="preserve"> [XPD VERIFY BUILD</w:t>
      </w:r>
      <w:r w:rsidR="003804F7" w:rsidRPr="000A6EE3">
        <w:fldChar w:fldCharType="begin"/>
      </w:r>
      <w:r w:rsidR="003804F7" w:rsidRPr="000A6EE3">
        <w:instrText xml:space="preserve"> XE “XPD VERIFY BUILD Option” </w:instrText>
      </w:r>
      <w:r w:rsidR="003804F7" w:rsidRPr="000A6EE3">
        <w:fldChar w:fldCharType="end"/>
      </w:r>
      <w:r w:rsidR="003804F7" w:rsidRPr="000A6EE3">
        <w:fldChar w:fldCharType="begin"/>
      </w:r>
      <w:r w:rsidR="003804F7" w:rsidRPr="000A6EE3">
        <w:instrText xml:space="preserve"> XE “Options:XPD VERIFY BUILD” </w:instrText>
      </w:r>
      <w:r w:rsidR="003804F7" w:rsidRPr="000A6EE3">
        <w:fldChar w:fldCharType="end"/>
      </w:r>
      <w:r w:rsidR="003804F7" w:rsidRPr="000A6EE3">
        <w:t>] option</w:t>
      </w:r>
      <w:r w:rsidR="001D6B73" w:rsidRPr="000A6EE3">
        <w:t xml:space="preserve"> </w:t>
      </w:r>
      <w:r w:rsidR="001D6B73" w:rsidRPr="000A6EE3">
        <w:rPr>
          <w:i/>
        </w:rPr>
        <w:t>before</w:t>
      </w:r>
      <w:r w:rsidR="001D6B73" w:rsidRPr="000A6EE3">
        <w:t xml:space="preserve"> creating transport globals</w:t>
      </w:r>
      <w:r w:rsidR="00C34301" w:rsidRPr="000A6EE3">
        <w:rPr>
          <w:b/>
          <w:vanish/>
        </w:rPr>
        <w:fldChar w:fldCharType="begin"/>
      </w:r>
      <w:r w:rsidR="00C34301" w:rsidRPr="000A6EE3">
        <w:instrText xml:space="preserve">XE </w:instrText>
      </w:r>
      <w:r w:rsidR="00666840" w:rsidRPr="000A6EE3">
        <w:instrText>“</w:instrText>
      </w:r>
      <w:r w:rsidR="00C34301" w:rsidRPr="000A6EE3">
        <w:instrText>Creating:Transport Globals</w:instrText>
      </w:r>
      <w:r w:rsidR="00666840" w:rsidRPr="000A6EE3">
        <w:instrText>”</w:instrText>
      </w:r>
      <w:r w:rsidR="00C34301"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KIDS:Transport Global:Verify</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Transport Global:Verify</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Globals:KIDS Transport Global:Verify</w:instrText>
      </w:r>
      <w:r w:rsidR="00666840" w:rsidRPr="000A6EE3">
        <w:instrText>”</w:instrText>
      </w:r>
      <w:r w:rsidR="008716AE" w:rsidRPr="000A6EE3">
        <w:rPr>
          <w:b/>
          <w:vanish/>
        </w:rPr>
        <w:fldChar w:fldCharType="end"/>
      </w:r>
      <w:r w:rsidR="001D6B73" w:rsidRPr="000A6EE3">
        <w:t xml:space="preserve"> from build entries.</w:t>
      </w:r>
    </w:p>
    <w:p w14:paraId="278001D9" w14:textId="667B8EAB" w:rsidR="001D6B73" w:rsidRPr="000A6EE3" w:rsidRDefault="001D6B73" w:rsidP="000678CA">
      <w:pPr>
        <w:pStyle w:val="BodyText"/>
      </w:pPr>
      <w:r w:rsidRPr="000A6EE3">
        <w:t>For any component in the build entry that does</w:t>
      </w:r>
      <w:r w:rsidR="003A2125" w:rsidRPr="000A6EE3">
        <w:t xml:space="preserve"> </w:t>
      </w:r>
      <w:r w:rsidRPr="000A6EE3">
        <w:rPr>
          <w:i/>
        </w:rPr>
        <w:t>n</w:t>
      </w:r>
      <w:r w:rsidR="003A2125" w:rsidRPr="000A6EE3">
        <w:rPr>
          <w:i/>
        </w:rPr>
        <w:t>o</w:t>
      </w:r>
      <w:r w:rsidRPr="000A6EE3">
        <w:rPr>
          <w:i/>
        </w:rPr>
        <w:t>t</w:t>
      </w:r>
      <w:r w:rsidRPr="000A6EE3">
        <w:t xml:space="preserve"> actually exist on the system, the option outputs a one-line message identifying the missing component, with the appellation </w:t>
      </w:r>
      <w:r w:rsidRPr="000A6EE3">
        <w:rPr>
          <w:b/>
        </w:rPr>
        <w:t>**NOT FOUND**</w:t>
      </w:r>
      <w:r w:rsidRPr="000A6EE3">
        <w:t xml:space="preserve">. The developer is also prompted with </w:t>
      </w:r>
      <w:r w:rsidR="00666840" w:rsidRPr="000A6EE3">
        <w:t>“</w:t>
      </w:r>
      <w:r w:rsidRPr="000A6EE3">
        <w:t>Do you want to remove the missing Files? NO//</w:t>
      </w:r>
      <w:r w:rsidR="00666840" w:rsidRPr="000A6EE3">
        <w:t>”</w:t>
      </w:r>
      <w:r w:rsidRPr="000A6EE3">
        <w:t>. This allows you to verify if the missing component</w:t>
      </w:r>
      <w:r w:rsidR="00520D40" w:rsidRPr="000A6EE3">
        <w:fldChar w:fldCharType="begin"/>
      </w:r>
      <w:r w:rsidR="00520D40" w:rsidRPr="000A6EE3">
        <w:instrText xml:space="preserve"> XE </w:instrText>
      </w:r>
      <w:r w:rsidR="00666840" w:rsidRPr="000A6EE3">
        <w:instrText>“</w:instrText>
      </w:r>
      <w:r w:rsidR="00520D40" w:rsidRPr="000A6EE3">
        <w:instrText>Components:Missing</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Missing Components</w:instrText>
      </w:r>
      <w:r w:rsidR="00666840" w:rsidRPr="000A6EE3">
        <w:instrText>”</w:instrText>
      </w:r>
      <w:r w:rsidR="00520D40" w:rsidRPr="000A6EE3">
        <w:instrText xml:space="preserve"> </w:instrText>
      </w:r>
      <w:r w:rsidR="00520D40" w:rsidRPr="000A6EE3">
        <w:fldChar w:fldCharType="end"/>
      </w:r>
      <w:r w:rsidRPr="000A6EE3">
        <w:t xml:space="preserve"> should in fact be removed from the build. If the missing component is required, the developer should create the missing component for the build entry before creating a transport global</w:t>
      </w:r>
      <w:r w:rsidR="00C34301" w:rsidRPr="000A6EE3">
        <w:rPr>
          <w:b/>
          <w:vanish/>
        </w:rPr>
        <w:fldChar w:fldCharType="begin"/>
      </w:r>
      <w:r w:rsidR="00C34301" w:rsidRPr="000A6EE3">
        <w:instrText xml:space="preserve">XE </w:instrText>
      </w:r>
      <w:r w:rsidR="00666840" w:rsidRPr="000A6EE3">
        <w:instrText>“</w:instrText>
      </w:r>
      <w:r w:rsidR="00C34301" w:rsidRPr="000A6EE3">
        <w:instrText>Creating:Transport Globals</w:instrText>
      </w:r>
      <w:r w:rsidR="00666840" w:rsidRPr="000A6EE3">
        <w:instrText>”</w:instrText>
      </w:r>
      <w:r w:rsidR="00C34301"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KIDS:Transport Global:Create</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Transport Global:Create</w:instrText>
      </w:r>
      <w:r w:rsidR="00666840" w:rsidRPr="000A6EE3">
        <w:instrText>”</w:instrText>
      </w:r>
      <w:r w:rsidR="008716AE" w:rsidRPr="000A6EE3">
        <w:rPr>
          <w:b/>
          <w:vanish/>
        </w:rPr>
        <w:fldChar w:fldCharType="end"/>
      </w:r>
      <w:r w:rsidR="008716AE" w:rsidRPr="000A6EE3">
        <w:rPr>
          <w:b/>
          <w:vanish/>
        </w:rPr>
        <w:fldChar w:fldCharType="begin"/>
      </w:r>
      <w:r w:rsidR="008716AE" w:rsidRPr="000A6EE3">
        <w:instrText xml:space="preserve">XE </w:instrText>
      </w:r>
      <w:r w:rsidR="00666840" w:rsidRPr="000A6EE3">
        <w:instrText>“</w:instrText>
      </w:r>
      <w:r w:rsidR="008716AE" w:rsidRPr="000A6EE3">
        <w:instrText>Globals:KIDS Transport Global:Create</w:instrText>
      </w:r>
      <w:r w:rsidR="00666840" w:rsidRPr="000A6EE3">
        <w:instrText>”</w:instrText>
      </w:r>
      <w:r w:rsidR="008716AE" w:rsidRPr="000A6EE3">
        <w:rPr>
          <w:b/>
          <w:vanish/>
        </w:rPr>
        <w:fldChar w:fldCharType="end"/>
      </w:r>
      <w:r w:rsidRPr="000A6EE3">
        <w:t>.</w:t>
      </w:r>
    </w:p>
    <w:p w14:paraId="2D1D2A1D" w14:textId="77777777" w:rsidR="0008310E" w:rsidRPr="000A6EE3" w:rsidRDefault="0008310E" w:rsidP="0008310E">
      <w:pPr>
        <w:pStyle w:val="BodyText6"/>
      </w:pPr>
    </w:p>
    <w:p w14:paraId="74D3BC31" w14:textId="6CE83B8D" w:rsidR="00F4104A" w:rsidRPr="000A6EE3" w:rsidRDefault="00F4104A" w:rsidP="002B6AE0">
      <w:pPr>
        <w:pStyle w:val="Caption"/>
      </w:pPr>
      <w:bookmarkStart w:id="2439" w:name="_Toc193181902"/>
      <w:bookmarkStart w:id="2440" w:name="_Toc151535391"/>
      <w:r w:rsidRPr="000A6EE3">
        <w:t xml:space="preserve">Figure </w:t>
      </w:r>
      <w:fldSimple w:instr=" SEQ Figure \* ARABIC ">
        <w:r w:rsidR="00F56C49">
          <w:rPr>
            <w:noProof/>
          </w:rPr>
          <w:t>338</w:t>
        </w:r>
      </w:fldSimple>
      <w:r w:rsidR="00DE08DD" w:rsidRPr="000A6EE3">
        <w:t>:</w:t>
      </w:r>
      <w:r w:rsidR="009B0090" w:rsidRPr="000A6EE3">
        <w:t xml:space="preserve"> Verify a Build O</w:t>
      </w:r>
      <w:r w:rsidRPr="000A6EE3">
        <w:t>ption—</w:t>
      </w:r>
      <w:r w:rsidR="004375AD" w:rsidRPr="000A6EE3">
        <w:t xml:space="preserve">Sample User </w:t>
      </w:r>
      <w:r w:rsidR="00DC70CA">
        <w:t>Dialog</w:t>
      </w:r>
      <w:bookmarkEnd w:id="2439"/>
      <w:bookmarkEnd w:id="2440"/>
    </w:p>
    <w:p w14:paraId="79E7A63F" w14:textId="07C52A2E" w:rsidR="001D6B73" w:rsidRPr="000A6EE3" w:rsidRDefault="001D6B73">
      <w:pPr>
        <w:pStyle w:val="Dialogue"/>
      </w:pPr>
      <w:r w:rsidRPr="000A6EE3">
        <w:t xml:space="preserve">Select Utilities Option: </w:t>
      </w:r>
      <w:r w:rsidR="00D03059" w:rsidRPr="000A6EE3">
        <w:rPr>
          <w:b/>
          <w:highlight w:val="yellow"/>
        </w:rPr>
        <w:t>VERIFY A BUILD</w:t>
      </w:r>
    </w:p>
    <w:p w14:paraId="46E1C83B" w14:textId="415FD00C" w:rsidR="001D6B73" w:rsidRPr="000A6EE3" w:rsidRDefault="001D6B73">
      <w:pPr>
        <w:pStyle w:val="Dialogue"/>
      </w:pPr>
      <w:r w:rsidRPr="000A6EE3">
        <w:t xml:space="preserve">Select BUILD NAME: </w:t>
      </w:r>
      <w:r w:rsidRPr="000A6EE3">
        <w:rPr>
          <w:b/>
          <w:highlight w:val="yellow"/>
        </w:rPr>
        <w:t>XU*8.0*11 &lt;Enter&gt;</w:t>
      </w:r>
      <w:r w:rsidRPr="000A6EE3">
        <w:t xml:space="preserve">     KERNEL</w:t>
      </w:r>
    </w:p>
    <w:p w14:paraId="5ECB5753" w14:textId="77777777" w:rsidR="001D6B73" w:rsidRPr="000A6EE3" w:rsidRDefault="001D6B73">
      <w:pPr>
        <w:pStyle w:val="Dialogue"/>
      </w:pPr>
      <w:r w:rsidRPr="000A6EE3">
        <w:t xml:space="preserve"> File #8995  ** NOT FOUND **</w:t>
      </w:r>
    </w:p>
    <w:p w14:paraId="39E1E777" w14:textId="77777777" w:rsidR="001D6B73" w:rsidRPr="000A6EE3" w:rsidRDefault="001D6B73">
      <w:pPr>
        <w:pStyle w:val="Dialogue"/>
      </w:pPr>
      <w:r w:rsidRPr="000A6EE3">
        <w:t xml:space="preserve">Do you want to remove the missing Files? NO// </w:t>
      </w:r>
      <w:r w:rsidRPr="000A6EE3">
        <w:rPr>
          <w:b/>
          <w:highlight w:val="yellow"/>
        </w:rPr>
        <w:t>&lt;Enter&gt;</w:t>
      </w:r>
    </w:p>
    <w:p w14:paraId="2A7991AE" w14:textId="77777777" w:rsidR="001D6B73" w:rsidRPr="000A6EE3" w:rsidRDefault="001D6B73">
      <w:pPr>
        <w:pStyle w:val="Dialogue"/>
      </w:pPr>
    </w:p>
    <w:p w14:paraId="14D684B3" w14:textId="77777777" w:rsidR="001D6B73" w:rsidRPr="000A6EE3" w:rsidRDefault="001D6B73">
      <w:pPr>
        <w:pStyle w:val="Dialogue"/>
      </w:pPr>
      <w:r w:rsidRPr="000A6EE3">
        <w:t xml:space="preserve">  ** DONE **</w:t>
      </w:r>
    </w:p>
    <w:p w14:paraId="04AD7B42" w14:textId="77777777" w:rsidR="001D6B73" w:rsidRPr="000A6EE3" w:rsidRDefault="001D6B73">
      <w:pPr>
        <w:pStyle w:val="Dialogue"/>
      </w:pPr>
    </w:p>
    <w:p w14:paraId="0E5E373F" w14:textId="77777777" w:rsidR="001D6B73" w:rsidRPr="000A6EE3" w:rsidRDefault="001D6B73">
      <w:pPr>
        <w:pStyle w:val="Dialogue"/>
      </w:pPr>
      <w:r w:rsidRPr="000A6EE3">
        <w:t>Select Utilities Option:</w:t>
      </w:r>
    </w:p>
    <w:p w14:paraId="4F7A1C11" w14:textId="77777777" w:rsidR="001D6B73" w:rsidRPr="000A6EE3" w:rsidRDefault="001D6B73" w:rsidP="00A7691A">
      <w:pPr>
        <w:pStyle w:val="BodyText6"/>
      </w:pPr>
    </w:p>
    <w:p w14:paraId="1A938A26" w14:textId="77777777" w:rsidR="001D6B73" w:rsidRPr="000A6EE3" w:rsidRDefault="001D6B73" w:rsidP="00746679">
      <w:pPr>
        <w:pStyle w:val="Heading2"/>
      </w:pPr>
      <w:bookmarkStart w:id="2441" w:name="_Toc236534872"/>
      <w:bookmarkStart w:id="2442" w:name="_Toc151535010"/>
      <w:r w:rsidRPr="000A6EE3">
        <w:lastRenderedPageBreak/>
        <w:t>Verify Package Integrity</w:t>
      </w:r>
      <w:r w:rsidR="006E79B7" w:rsidRPr="000A6EE3">
        <w:t xml:space="preserve"> Option</w:t>
      </w:r>
      <w:bookmarkEnd w:id="2441"/>
      <w:bookmarkEnd w:id="2442"/>
    </w:p>
    <w:p w14:paraId="2927A2B5" w14:textId="77777777" w:rsidR="001D6B73" w:rsidRPr="000A6EE3" w:rsidRDefault="00CD231F" w:rsidP="00CD231F">
      <w:pPr>
        <w:pStyle w:val="BodyText"/>
        <w:keepNext/>
        <w:keepLines/>
      </w:pPr>
      <w:r w:rsidRPr="000A6EE3">
        <w:rPr>
          <w:vanish/>
        </w:rPr>
        <w:fldChar w:fldCharType="begin"/>
      </w:r>
      <w:r w:rsidRPr="000A6EE3">
        <w:rPr>
          <w:vanish/>
        </w:rPr>
        <w:instrText xml:space="preserve"> XE </w:instrText>
      </w:r>
      <w:r w:rsidR="00666840" w:rsidRPr="000A6EE3">
        <w:instrText>“</w:instrText>
      </w:r>
      <w:r w:rsidRPr="000A6EE3">
        <w:instrText>KIDS:Verify Package Integrity Option</w:instrText>
      </w:r>
      <w:r w:rsidR="00666840" w:rsidRPr="000A6EE3">
        <w:instrText>”</w:instrText>
      </w:r>
      <w:r w:rsidRPr="000A6EE3">
        <w:instrText xml:space="preserve"> </w:instrText>
      </w:r>
      <w:r w:rsidRPr="000A6EE3">
        <w:rPr>
          <w:vanish/>
        </w:rPr>
        <w:fldChar w:fldCharType="end"/>
      </w:r>
      <w:r w:rsidR="001D6B73" w:rsidRPr="000A6EE3">
        <w:t xml:space="preserve">You can use the </w:t>
      </w:r>
      <w:r w:rsidR="001D6B73" w:rsidRPr="000A6EE3">
        <w:rPr>
          <w:b/>
        </w:rPr>
        <w:t>Verify Package Integrity</w:t>
      </w:r>
      <w:r w:rsidR="003804F7" w:rsidRPr="000A6EE3">
        <w:fldChar w:fldCharType="begin"/>
      </w:r>
      <w:r w:rsidR="003804F7" w:rsidRPr="000A6EE3">
        <w:instrText xml:space="preserve"> XE “Verify Package Integrity Option” </w:instrText>
      </w:r>
      <w:r w:rsidR="003804F7" w:rsidRPr="000A6EE3">
        <w:fldChar w:fldCharType="end"/>
      </w:r>
      <w:r w:rsidR="003804F7" w:rsidRPr="000A6EE3">
        <w:fldChar w:fldCharType="begin"/>
      </w:r>
      <w:r w:rsidR="003804F7" w:rsidRPr="000A6EE3">
        <w:instrText xml:space="preserve"> XE “Options:Verify Package Integrity” </w:instrText>
      </w:r>
      <w:r w:rsidR="003804F7" w:rsidRPr="000A6EE3">
        <w:fldChar w:fldCharType="end"/>
      </w:r>
      <w:r w:rsidR="003F018E" w:rsidRPr="000A6EE3">
        <w:t xml:space="preserve"> [XPD VERIFY INTEGRITY</w:t>
      </w:r>
      <w:r w:rsidR="003F018E" w:rsidRPr="000A6EE3">
        <w:fldChar w:fldCharType="begin"/>
      </w:r>
      <w:r w:rsidR="003F018E" w:rsidRPr="000A6EE3">
        <w:instrText xml:space="preserve"> XE </w:instrText>
      </w:r>
      <w:r w:rsidR="00666840" w:rsidRPr="000A6EE3">
        <w:instrText>“</w:instrText>
      </w:r>
      <w:r w:rsidR="003F018E" w:rsidRPr="000A6EE3">
        <w:instrText>XPD VERIFY INTEGRITY Option</w:instrText>
      </w:r>
      <w:r w:rsidR="00666840" w:rsidRPr="000A6EE3">
        <w:instrText>”</w:instrText>
      </w:r>
      <w:r w:rsidR="003F018E" w:rsidRPr="000A6EE3">
        <w:instrText xml:space="preserve"> </w:instrText>
      </w:r>
      <w:r w:rsidR="003F018E" w:rsidRPr="000A6EE3">
        <w:fldChar w:fldCharType="end"/>
      </w:r>
      <w:r w:rsidR="003F018E" w:rsidRPr="000A6EE3">
        <w:fldChar w:fldCharType="begin"/>
      </w:r>
      <w:r w:rsidR="003F018E" w:rsidRPr="000A6EE3">
        <w:instrText xml:space="preserve"> XE </w:instrText>
      </w:r>
      <w:r w:rsidR="00666840" w:rsidRPr="000A6EE3">
        <w:instrText>“</w:instrText>
      </w:r>
      <w:r w:rsidR="003F018E" w:rsidRPr="000A6EE3">
        <w:instrText>Options:XPD VERIFY INTEGRITY</w:instrText>
      </w:r>
      <w:r w:rsidR="00666840" w:rsidRPr="000A6EE3">
        <w:instrText>”</w:instrText>
      </w:r>
      <w:r w:rsidR="003F018E" w:rsidRPr="000A6EE3">
        <w:instrText xml:space="preserve"> </w:instrText>
      </w:r>
      <w:r w:rsidR="003F018E" w:rsidRPr="000A6EE3">
        <w:fldChar w:fldCharType="end"/>
      </w:r>
      <w:r w:rsidR="003F018E" w:rsidRPr="000A6EE3">
        <w:t>]</w:t>
      </w:r>
      <w:r w:rsidR="003804F7" w:rsidRPr="000A6EE3">
        <w:t xml:space="preserve"> option</w:t>
      </w:r>
      <w:r w:rsidR="001D6B73" w:rsidRPr="000A6EE3">
        <w:t xml:space="preserve"> to compare checksums</w:t>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Checksums:KIDS</w:instrText>
      </w:r>
      <w:r w:rsidR="00666840" w:rsidRPr="000A6EE3">
        <w:instrText>”</w:instrText>
      </w:r>
      <w:r w:rsidR="005F29AC" w:rsidRPr="000A6EE3">
        <w:instrText xml:space="preserve"> </w:instrText>
      </w:r>
      <w:r w:rsidR="005F29AC" w:rsidRPr="000A6EE3">
        <w:rPr>
          <w:vanish/>
        </w:rPr>
        <w:fldChar w:fldCharType="end"/>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KIDS:Checksums</w:instrText>
      </w:r>
      <w:r w:rsidR="00666840" w:rsidRPr="000A6EE3">
        <w:instrText>”</w:instrText>
      </w:r>
      <w:r w:rsidR="005F29AC" w:rsidRPr="000A6EE3">
        <w:instrText xml:space="preserve"> </w:instrText>
      </w:r>
      <w:r w:rsidR="005F29AC" w:rsidRPr="000A6EE3">
        <w:rPr>
          <w:vanish/>
        </w:rPr>
        <w:fldChar w:fldCharType="end"/>
      </w:r>
      <w:r w:rsidR="001D6B73" w:rsidRPr="000A6EE3">
        <w:t xml:space="preserve"> of </w:t>
      </w:r>
      <w:r w:rsidR="006E79B7" w:rsidRPr="000A6EE3">
        <w:t>software</w:t>
      </w:r>
      <w:r w:rsidR="001D6B73" w:rsidRPr="000A6EE3">
        <w:t xml:space="preserve"> components</w:t>
      </w:r>
      <w:r w:rsidR="00520D40" w:rsidRPr="000A6EE3">
        <w:fldChar w:fldCharType="begin"/>
      </w:r>
      <w:r w:rsidR="00520D40" w:rsidRPr="000A6EE3">
        <w:instrText xml:space="preserve"> XE </w:instrText>
      </w:r>
      <w:r w:rsidR="00666840" w:rsidRPr="000A6EE3">
        <w:instrText>“</w:instrText>
      </w:r>
      <w:r w:rsidR="00520D40" w:rsidRPr="000A6EE3">
        <w:instrText>Components:Software</w:instrText>
      </w:r>
      <w:r w:rsidR="00666840" w:rsidRPr="000A6EE3">
        <w:instrText>”</w:instrText>
      </w:r>
      <w:r w:rsidR="00520D40" w:rsidRPr="000A6EE3">
        <w:instrText xml:space="preserve"> </w:instrText>
      </w:r>
      <w:r w:rsidR="00520D40" w:rsidRPr="000A6EE3">
        <w:fldChar w:fldCharType="end"/>
      </w:r>
      <w:r w:rsidR="00520D40" w:rsidRPr="000A6EE3">
        <w:fldChar w:fldCharType="begin"/>
      </w:r>
      <w:r w:rsidR="00520D40" w:rsidRPr="000A6EE3">
        <w:instrText xml:space="preserve"> XE </w:instrText>
      </w:r>
      <w:r w:rsidR="00666840" w:rsidRPr="000A6EE3">
        <w:instrText>“</w:instrText>
      </w:r>
      <w:r w:rsidR="00520D40" w:rsidRPr="000A6EE3">
        <w:instrText>Software:Components</w:instrText>
      </w:r>
      <w:r w:rsidR="00666840" w:rsidRPr="000A6EE3">
        <w:instrText>”</w:instrText>
      </w:r>
      <w:r w:rsidR="00520D40" w:rsidRPr="000A6EE3">
        <w:instrText xml:space="preserve"> </w:instrText>
      </w:r>
      <w:r w:rsidR="00520D40" w:rsidRPr="000A6EE3">
        <w:fldChar w:fldCharType="end"/>
      </w:r>
      <w:r w:rsidR="001D6B73" w:rsidRPr="000A6EE3">
        <w:t xml:space="preserve"> on the system against the checksums</w:t>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Checksums:KIDS</w:instrText>
      </w:r>
      <w:r w:rsidR="00666840" w:rsidRPr="000A6EE3">
        <w:instrText>”</w:instrText>
      </w:r>
      <w:r w:rsidR="005F29AC" w:rsidRPr="000A6EE3">
        <w:instrText xml:space="preserve"> </w:instrText>
      </w:r>
      <w:r w:rsidR="005F29AC" w:rsidRPr="000A6EE3">
        <w:rPr>
          <w:vanish/>
        </w:rPr>
        <w:fldChar w:fldCharType="end"/>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KIDS:Checksums</w:instrText>
      </w:r>
      <w:r w:rsidR="00666840" w:rsidRPr="000A6EE3">
        <w:instrText>”</w:instrText>
      </w:r>
      <w:r w:rsidR="005F29AC" w:rsidRPr="000A6EE3">
        <w:instrText xml:space="preserve"> </w:instrText>
      </w:r>
      <w:r w:rsidR="005F29AC" w:rsidRPr="000A6EE3">
        <w:rPr>
          <w:vanish/>
        </w:rPr>
        <w:fldChar w:fldCharType="end"/>
      </w:r>
      <w:r w:rsidR="001D6B73" w:rsidRPr="000A6EE3">
        <w:t xml:space="preserve"> of the components when they were originally transported. Any discrepancies are reported. Currently, routines are the only components that are checked, but checksums</w:t>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Checksums:KIDS</w:instrText>
      </w:r>
      <w:r w:rsidR="00666840" w:rsidRPr="000A6EE3">
        <w:instrText>”</w:instrText>
      </w:r>
      <w:r w:rsidR="005F29AC" w:rsidRPr="000A6EE3">
        <w:instrText xml:space="preserve"> </w:instrText>
      </w:r>
      <w:r w:rsidR="005F29AC" w:rsidRPr="000A6EE3">
        <w:rPr>
          <w:vanish/>
        </w:rPr>
        <w:fldChar w:fldCharType="end"/>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KIDS:Checksums</w:instrText>
      </w:r>
      <w:r w:rsidR="00666840" w:rsidRPr="000A6EE3">
        <w:instrText>”</w:instrText>
      </w:r>
      <w:r w:rsidR="005F29AC" w:rsidRPr="000A6EE3">
        <w:instrText xml:space="preserve"> </w:instrText>
      </w:r>
      <w:r w:rsidR="005F29AC" w:rsidRPr="000A6EE3">
        <w:rPr>
          <w:vanish/>
        </w:rPr>
        <w:fldChar w:fldCharType="end"/>
      </w:r>
      <w:r w:rsidR="001D6B73" w:rsidRPr="000A6EE3">
        <w:t xml:space="preserve"> </w:t>
      </w:r>
      <w:r w:rsidR="00BD74BE" w:rsidRPr="000A6EE3">
        <w:t>are</w:t>
      </w:r>
      <w:r w:rsidR="001D6B73" w:rsidRPr="000A6EE3">
        <w:t xml:space="preserve"> extended to other </w:t>
      </w:r>
      <w:r w:rsidR="006E79B7" w:rsidRPr="000A6EE3">
        <w:t>software</w:t>
      </w:r>
      <w:r w:rsidR="001D6B73" w:rsidRPr="000A6EE3">
        <w:t xml:space="preserve"> components in the future.</w:t>
      </w:r>
    </w:p>
    <w:p w14:paraId="7099B77E" w14:textId="77777777" w:rsidR="001D6B73" w:rsidRPr="000A6EE3" w:rsidRDefault="001D6B73" w:rsidP="00A0262F">
      <w:pPr>
        <w:pStyle w:val="BodyText"/>
      </w:pPr>
      <w:r w:rsidRPr="000A6EE3">
        <w:t>The checksums</w:t>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Checksums:KIDS</w:instrText>
      </w:r>
      <w:r w:rsidR="00666840" w:rsidRPr="000A6EE3">
        <w:instrText>”</w:instrText>
      </w:r>
      <w:r w:rsidR="005F29AC" w:rsidRPr="000A6EE3">
        <w:instrText xml:space="preserve"> </w:instrText>
      </w:r>
      <w:r w:rsidR="005F29AC" w:rsidRPr="000A6EE3">
        <w:rPr>
          <w:vanish/>
        </w:rPr>
        <w:fldChar w:fldCharType="end"/>
      </w:r>
      <w:r w:rsidR="005F29AC" w:rsidRPr="000A6EE3">
        <w:rPr>
          <w:vanish/>
        </w:rPr>
        <w:fldChar w:fldCharType="begin"/>
      </w:r>
      <w:r w:rsidR="005F29AC" w:rsidRPr="000A6EE3">
        <w:rPr>
          <w:vanish/>
        </w:rPr>
        <w:instrText xml:space="preserve"> XE </w:instrText>
      </w:r>
      <w:r w:rsidR="00666840" w:rsidRPr="000A6EE3">
        <w:instrText>“</w:instrText>
      </w:r>
      <w:r w:rsidR="005F29AC" w:rsidRPr="000A6EE3">
        <w:instrText>KIDS:Checksums</w:instrText>
      </w:r>
      <w:r w:rsidR="00666840" w:rsidRPr="000A6EE3">
        <w:instrText>”</w:instrText>
      </w:r>
      <w:r w:rsidR="005F29AC" w:rsidRPr="000A6EE3">
        <w:instrText xml:space="preserve"> </w:instrText>
      </w:r>
      <w:r w:rsidR="005F29AC" w:rsidRPr="000A6EE3">
        <w:rPr>
          <w:vanish/>
        </w:rPr>
        <w:fldChar w:fldCharType="end"/>
      </w:r>
      <w:r w:rsidRPr="000A6EE3">
        <w:t xml:space="preserve"> of components for the currently installed </w:t>
      </w:r>
      <w:r w:rsidR="006E79B7" w:rsidRPr="000A6EE3">
        <w:t>software</w:t>
      </w:r>
      <w:r w:rsidRPr="000A6EE3">
        <w:t xml:space="preserve"> are verified against checksums stored in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Pr="000A6EE3">
        <w:t xml:space="preserve"> entry for the </w:t>
      </w:r>
      <w:r w:rsidR="006E79B7" w:rsidRPr="000A6EE3">
        <w:t>software</w:t>
      </w:r>
      <w:r w:rsidRPr="000A6EE3">
        <w:t xml:space="preserve">. If the most recent version of the </w:t>
      </w:r>
      <w:r w:rsidR="00086D86" w:rsidRPr="000A6EE3">
        <w:t>BUILD (#9.6) file</w:t>
      </w:r>
      <w:r w:rsidR="007E1F56" w:rsidRPr="000A6EE3">
        <w:fldChar w:fldCharType="begin"/>
      </w:r>
      <w:r w:rsidR="007E1F56" w:rsidRPr="000A6EE3">
        <w:instrText xml:space="preserve"> XE </w:instrText>
      </w:r>
      <w:r w:rsidR="00666840" w:rsidRPr="000A6EE3">
        <w:instrText>“</w:instrText>
      </w:r>
      <w:r w:rsidR="00086D86" w:rsidRPr="000A6EE3">
        <w:instrText>BUILD (#9.6) File</w:instrText>
      </w:r>
      <w:r w:rsidR="00666840" w:rsidRPr="000A6EE3">
        <w:instrText>”</w:instrText>
      </w:r>
      <w:r w:rsidR="007E1F56" w:rsidRPr="000A6EE3">
        <w:instrText xml:space="preserve"> </w:instrText>
      </w:r>
      <w:r w:rsidR="007E1F56" w:rsidRPr="000A6EE3">
        <w:fldChar w:fldCharType="end"/>
      </w:r>
      <w:r w:rsidR="007E1F56" w:rsidRPr="000A6EE3">
        <w:fldChar w:fldCharType="begin"/>
      </w:r>
      <w:r w:rsidR="007E1F56" w:rsidRPr="000A6EE3">
        <w:instrText xml:space="preserve"> XE </w:instrText>
      </w:r>
      <w:r w:rsidR="00666840" w:rsidRPr="000A6EE3">
        <w:instrText>“</w:instrText>
      </w:r>
      <w:r w:rsidR="00B005A6" w:rsidRPr="000A6EE3">
        <w:instrText>Files:</w:instrText>
      </w:r>
      <w:r w:rsidR="007E1F56" w:rsidRPr="000A6EE3">
        <w:instrText>BUILD (#9.6)</w:instrText>
      </w:r>
      <w:r w:rsidR="00666840" w:rsidRPr="000A6EE3">
        <w:instrText>”</w:instrText>
      </w:r>
      <w:r w:rsidR="007E1F56" w:rsidRPr="000A6EE3">
        <w:instrText xml:space="preserve"> </w:instrText>
      </w:r>
      <w:r w:rsidR="007E1F56" w:rsidRPr="000A6EE3">
        <w:fldChar w:fldCharType="end"/>
      </w:r>
      <w:r w:rsidRPr="000A6EE3">
        <w:t xml:space="preserve"> entry for a </w:t>
      </w:r>
      <w:r w:rsidR="006E79B7" w:rsidRPr="000A6EE3">
        <w:t xml:space="preserve">software </w:t>
      </w:r>
      <w:r w:rsidR="00D54F9A" w:rsidRPr="000A6EE3">
        <w:t>application</w:t>
      </w:r>
      <w:r w:rsidRPr="000A6EE3">
        <w:t xml:space="preserve"> has been purged, the </w:t>
      </w:r>
      <w:r w:rsidR="003804F7" w:rsidRPr="000A6EE3">
        <w:rPr>
          <w:b/>
        </w:rPr>
        <w:t>Verify Package Integrity</w:t>
      </w:r>
      <w:r w:rsidR="003804F7" w:rsidRPr="000A6EE3">
        <w:fldChar w:fldCharType="begin"/>
      </w:r>
      <w:r w:rsidR="003804F7" w:rsidRPr="000A6EE3">
        <w:instrText xml:space="preserve"> XE “Verify Package Integrity Option” </w:instrText>
      </w:r>
      <w:r w:rsidR="003804F7" w:rsidRPr="000A6EE3">
        <w:fldChar w:fldCharType="end"/>
      </w:r>
      <w:r w:rsidR="003804F7" w:rsidRPr="000A6EE3">
        <w:fldChar w:fldCharType="begin"/>
      </w:r>
      <w:r w:rsidR="003804F7" w:rsidRPr="000A6EE3">
        <w:instrText xml:space="preserve"> XE “Options:Verify Package Integrity” </w:instrText>
      </w:r>
      <w:r w:rsidR="003804F7" w:rsidRPr="000A6EE3">
        <w:fldChar w:fldCharType="end"/>
      </w:r>
      <w:r w:rsidR="003804F7" w:rsidRPr="000A6EE3">
        <w:t xml:space="preserve"> [XPD VERIFY INTEGRITY</w:t>
      </w:r>
      <w:r w:rsidR="003804F7" w:rsidRPr="000A6EE3">
        <w:fldChar w:fldCharType="begin"/>
      </w:r>
      <w:r w:rsidR="003804F7" w:rsidRPr="000A6EE3">
        <w:instrText xml:space="preserve"> XE “XPD VERIFY INTEGRITY Option” </w:instrText>
      </w:r>
      <w:r w:rsidR="003804F7" w:rsidRPr="000A6EE3">
        <w:fldChar w:fldCharType="end"/>
      </w:r>
      <w:r w:rsidR="003804F7" w:rsidRPr="000A6EE3">
        <w:fldChar w:fldCharType="begin"/>
      </w:r>
      <w:r w:rsidR="003804F7" w:rsidRPr="000A6EE3">
        <w:instrText xml:space="preserve"> XE “Options:XPD VERIFY INTEGRITY” </w:instrText>
      </w:r>
      <w:r w:rsidR="003804F7" w:rsidRPr="000A6EE3">
        <w:fldChar w:fldCharType="end"/>
      </w:r>
      <w:r w:rsidR="003804F7" w:rsidRPr="000A6EE3">
        <w:t>] option</w:t>
      </w:r>
      <w:r w:rsidRPr="000A6EE3">
        <w:t xml:space="preserve"> </w:t>
      </w:r>
      <w:r w:rsidR="00BD74BE" w:rsidRPr="000A6EE3">
        <w:t>is no longer</w:t>
      </w:r>
      <w:r w:rsidRPr="000A6EE3">
        <w:t xml:space="preserve"> able to verify checksums for the loaded </w:t>
      </w:r>
      <w:r w:rsidR="006E79B7" w:rsidRPr="000A6EE3">
        <w:t>software</w:t>
      </w:r>
      <w:r w:rsidRPr="000A6EE3">
        <w:t xml:space="preserve">. Because of this, in most cases you should </w:t>
      </w:r>
      <w:r w:rsidRPr="000A6EE3">
        <w:rPr>
          <w:i/>
        </w:rPr>
        <w:t>not</w:t>
      </w:r>
      <w:r w:rsidRPr="000A6EE3">
        <w:t xml:space="preserve"> purge the most recent build entry for a </w:t>
      </w:r>
      <w:r w:rsidR="006E79B7" w:rsidRPr="000A6EE3">
        <w:t>software application</w:t>
      </w:r>
      <w:r w:rsidRPr="000A6EE3">
        <w:t>.</w:t>
      </w:r>
    </w:p>
    <w:p w14:paraId="54215063" w14:textId="77777777" w:rsidR="000678CA" w:rsidRPr="000A6EE3" w:rsidRDefault="000678CA" w:rsidP="000678CA">
      <w:pPr>
        <w:pStyle w:val="BodyText"/>
        <w:rPr>
          <w:kern w:val="2"/>
        </w:rPr>
      </w:pPr>
      <w:r w:rsidRPr="000A6EE3">
        <w:t xml:space="preserve">As of Kernel </w:t>
      </w:r>
      <w:r w:rsidR="00E72114" w:rsidRPr="000A6EE3">
        <w:t>patch</w:t>
      </w:r>
      <w:r w:rsidRPr="000A6EE3">
        <w:t xml:space="preserve"> XU*8.0*369, the integrity checking CHECK1^XTSUMBLD routine</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supports the </w:t>
      </w:r>
      <w:r w:rsidRPr="000A6EE3">
        <w:rPr>
          <w:b/>
        </w:rPr>
        <w:t>Compare local/national checksums report</w:t>
      </w:r>
      <w:r w:rsidR="003804F7" w:rsidRPr="000A6EE3">
        <w:fldChar w:fldCharType="begin"/>
      </w:r>
      <w:r w:rsidR="003804F7" w:rsidRPr="000A6EE3">
        <w:instrText xml:space="preserve"> XE “Compare local/national checksums report Option” </w:instrText>
      </w:r>
      <w:r w:rsidR="003804F7" w:rsidRPr="000A6EE3">
        <w:fldChar w:fldCharType="end"/>
      </w:r>
      <w:r w:rsidR="003804F7" w:rsidRPr="000A6EE3">
        <w:fldChar w:fldCharType="begin"/>
      </w:r>
      <w:r w:rsidR="003804F7" w:rsidRPr="000A6EE3">
        <w:instrText xml:space="preserve"> XE “Options:Compare local/national checksums report” </w:instrText>
      </w:r>
      <w:r w:rsidR="003804F7" w:rsidRPr="000A6EE3">
        <w:fldChar w:fldCharType="end"/>
      </w:r>
      <w:r w:rsidR="003804F7" w:rsidRPr="000A6EE3">
        <w:fldChar w:fldCharType="begin"/>
      </w:r>
      <w:r w:rsidR="003804F7" w:rsidRPr="000A6EE3">
        <w:instrText xml:space="preserve"> XE “Routine Tools:Compare local/national checksums report Option” </w:instrText>
      </w:r>
      <w:r w:rsidR="003804F7" w:rsidRPr="000A6EE3">
        <w:fldChar w:fldCharType="end"/>
      </w:r>
      <w:r w:rsidRPr="000A6EE3">
        <w:t xml:space="preserve"> [XU CHECKSUM REPORT</w:t>
      </w:r>
      <w:r w:rsidRPr="000A6EE3">
        <w:fldChar w:fldCharType="begin"/>
      </w:r>
      <w:r w:rsidRPr="000A6EE3">
        <w:instrText xml:space="preserve"> XE </w:instrText>
      </w:r>
      <w:r w:rsidR="00666840" w:rsidRPr="000A6EE3">
        <w:instrText>“</w:instrText>
      </w:r>
      <w:r w:rsidRPr="000A6EE3">
        <w:instrText>XU CHECKSUM REPORT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CHECKSUM REPORT</w:instrText>
      </w:r>
      <w:r w:rsidR="00666840" w:rsidRPr="000A6EE3">
        <w:instrText>”</w:instrText>
      </w:r>
      <w:r w:rsidRPr="000A6EE3">
        <w:instrText xml:space="preserve"> </w:instrText>
      </w:r>
      <w:r w:rsidRPr="000A6EE3">
        <w:fldChar w:fldCharType="end"/>
      </w:r>
      <w:r w:rsidRPr="000A6EE3">
        <w:t>]</w:t>
      </w:r>
      <w:r w:rsidR="003804F7" w:rsidRPr="000A6EE3">
        <w:t xml:space="preserve"> option</w:t>
      </w:r>
      <w:r w:rsidRPr="000A6EE3">
        <w:t>.</w:t>
      </w:r>
    </w:p>
    <w:p w14:paraId="1D15CA4C" w14:textId="77777777" w:rsidR="00F94836" w:rsidRPr="000A6EE3" w:rsidRDefault="00F94836" w:rsidP="000678CA">
      <w:pPr>
        <w:pStyle w:val="BodyText"/>
      </w:pPr>
      <w:r w:rsidRPr="000A6EE3">
        <w:t xml:space="preserve">As of </w:t>
      </w:r>
      <w:r w:rsidRPr="000A6EE3">
        <w:rPr>
          <w:kern w:val="2"/>
        </w:rPr>
        <w:t xml:space="preserve">Kernel </w:t>
      </w:r>
      <w:r w:rsidR="00E72114" w:rsidRPr="000A6EE3">
        <w:rPr>
          <w:kern w:val="2"/>
        </w:rPr>
        <w:t>patch</w:t>
      </w:r>
      <w:r w:rsidRPr="000A6EE3">
        <w:rPr>
          <w:kern w:val="2"/>
        </w:rPr>
        <w:t xml:space="preserve"> XU*8.0*393</w:t>
      </w:r>
      <w:r w:rsidRPr="000A6EE3">
        <w:t>, KIDS was modified to send a message to a server on FORUM when a KIDS build is sent to a Host File Server (HFS) device. This message contains the checksums for the routines in the patch. The server on FORUM matches the message with a patch if the sending domain is authorized on FORUM. There is no longer a need for developers to manually include routine checksums (either CHECK^XTSUMBLD</w:t>
      </w:r>
      <w:r w:rsidRPr="000A6EE3">
        <w:fldChar w:fldCharType="begin"/>
      </w:r>
      <w:r w:rsidRPr="000A6EE3">
        <w:instrText xml:space="preserve"> XE </w:instrText>
      </w:r>
      <w:r w:rsidR="00666840" w:rsidRPr="000A6EE3">
        <w:instrText>“</w:instrText>
      </w:r>
      <w:r w:rsidRPr="000A6EE3">
        <w:instrText>CHECK^XTSUMBLD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Routines:CHECK^XTSUMBLD</w:instrText>
      </w:r>
      <w:r w:rsidR="00666840" w:rsidRPr="000A6EE3">
        <w:instrText>”</w:instrText>
      </w:r>
      <w:r w:rsidRPr="000A6EE3">
        <w:instrText xml:space="preserve"> </w:instrText>
      </w:r>
      <w:r w:rsidRPr="000A6EE3">
        <w:fldChar w:fldCharType="end"/>
      </w:r>
      <w:r w:rsidRPr="000A6EE3">
        <w:t xml:space="preserve"> or CHECK1^XTSUMBLD</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routines) in the patch de</w:t>
      </w:r>
      <w:r w:rsidR="00BD74BE" w:rsidRPr="000A6EE3">
        <w:t>scription. The patch module</w:t>
      </w:r>
      <w:r w:rsidRPr="000A6EE3">
        <w:t xml:space="preserve"> include</w:t>
      </w:r>
      <w:r w:rsidR="00BD74BE" w:rsidRPr="000A6EE3">
        <w:t>s</w:t>
      </w:r>
      <w:r w:rsidRPr="000A6EE3">
        <w:t xml:space="preserve"> the before and after CHECK1^XTSUMBLD</w:t>
      </w:r>
      <w:r w:rsidRPr="000A6EE3">
        <w:fldChar w:fldCharType="begin"/>
      </w:r>
      <w:r w:rsidRPr="000A6EE3">
        <w:instrText xml:space="preserve"> XE </w:instrText>
      </w:r>
      <w:r w:rsidR="00666840" w:rsidRPr="000A6EE3">
        <w:instrText>“</w:instrText>
      </w:r>
      <w:r w:rsidRPr="000A6EE3">
        <w:instrText>CHECK1^XTSUMBLD Routine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Routines:CHECK1^XTSUMBLD</w:instrText>
      </w:r>
      <w:r w:rsidR="00666840" w:rsidRPr="000A6EE3">
        <w:instrText>”</w:instrText>
      </w:r>
      <w:r w:rsidRPr="000A6EE3">
        <w:instrText xml:space="preserve"> </w:instrText>
      </w:r>
      <w:r w:rsidRPr="000A6EE3">
        <w:fldChar w:fldCharType="end"/>
      </w:r>
      <w:r w:rsidRPr="000A6EE3">
        <w:t xml:space="preserve"> values in the Routine Information section at the end of the patch document.</w:t>
      </w:r>
    </w:p>
    <w:p w14:paraId="67FE8166" w14:textId="77777777" w:rsidR="00F94836" w:rsidRPr="000A6EE3" w:rsidRDefault="00F94836" w:rsidP="000678CA">
      <w:pPr>
        <w:pStyle w:val="BodyText"/>
      </w:pPr>
      <w:r w:rsidRPr="000A6EE3">
        <w:t xml:space="preserve">With changes in the National Patch Module (NPM) on FORUM, when the patch is released the checksums for the routines are moved to the </w:t>
      </w:r>
      <w:r w:rsidR="002B6B44" w:rsidRPr="000A6EE3">
        <w:t>ROUTINE (#9.8) file</w:t>
      </w:r>
      <w:r w:rsidRPr="000A6EE3">
        <w:fldChar w:fldCharType="begin"/>
      </w:r>
      <w:r w:rsidRPr="000A6EE3">
        <w:instrText xml:space="preserve"> XE </w:instrText>
      </w:r>
      <w:r w:rsidR="00666840" w:rsidRPr="000A6EE3">
        <w:instrText>“</w:instrText>
      </w:r>
      <w:r w:rsidR="002B6B44" w:rsidRPr="000A6EE3">
        <w:instrText>ROUTINE (#9.8)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Files:ROUTINE (#9.8)</w:instrText>
      </w:r>
      <w:r w:rsidR="00666840" w:rsidRPr="000A6EE3">
        <w:instrText>”</w:instrText>
      </w:r>
      <w:r w:rsidRPr="000A6EE3">
        <w:instrText xml:space="preserve"> </w:instrText>
      </w:r>
      <w:r w:rsidRPr="000A6EE3">
        <w:fldChar w:fldCharType="end"/>
      </w:r>
      <w:r w:rsidRPr="000A6EE3">
        <w:t xml:space="preserve"> on FORUM. The checksum </w:t>
      </w:r>
      <w:r w:rsidR="00666840" w:rsidRPr="000A6EE3">
        <w:t>“</w:t>
      </w:r>
      <w:r w:rsidRPr="000A6EE3">
        <w:t>before</w:t>
      </w:r>
      <w:r w:rsidR="00666840" w:rsidRPr="000A6EE3">
        <w:t>”</w:t>
      </w:r>
      <w:r w:rsidRPr="000A6EE3">
        <w:t xml:space="preserve"> values come from the FORUM </w:t>
      </w:r>
      <w:r w:rsidR="002B6B44" w:rsidRPr="000A6EE3">
        <w:t>ROUTINE (#9.8) file</w:t>
      </w:r>
      <w:r w:rsidRPr="000A6EE3">
        <w:fldChar w:fldCharType="begin"/>
      </w:r>
      <w:r w:rsidRPr="000A6EE3">
        <w:instrText xml:space="preserve"> XE </w:instrText>
      </w:r>
      <w:r w:rsidR="00666840" w:rsidRPr="000A6EE3">
        <w:instrText>“</w:instrText>
      </w:r>
      <w:r w:rsidRPr="000A6EE3">
        <w:instrText xml:space="preserve">FORUM </w:instrText>
      </w:r>
      <w:r w:rsidR="002B6B44" w:rsidRPr="000A6EE3">
        <w:instrText>ROUTINE (#9.8)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Files:FORUM ROUTINE (#9.8)</w:instrText>
      </w:r>
      <w:r w:rsidR="00666840" w:rsidRPr="000A6EE3">
        <w:instrText>”</w:instrText>
      </w:r>
      <w:r w:rsidRPr="000A6EE3">
        <w:instrText xml:space="preserve"> </w:instrText>
      </w:r>
      <w:r w:rsidRPr="000A6EE3">
        <w:fldChar w:fldCharType="end"/>
      </w:r>
      <w:r w:rsidRPr="000A6EE3">
        <w:t xml:space="preserve"> and are considered the GOLD standard for released checksums. The local site</w:t>
      </w:r>
      <w:r w:rsidR="00666840" w:rsidRPr="000A6EE3">
        <w:t>’</w:t>
      </w:r>
      <w:r w:rsidRPr="000A6EE3">
        <w:t xml:space="preserve">s </w:t>
      </w:r>
      <w:r w:rsidRPr="000A6EE3">
        <w:rPr>
          <w:b/>
        </w:rPr>
        <w:t>Compare local/national checksums report</w:t>
      </w:r>
      <w:r w:rsidR="003804F7" w:rsidRPr="000A6EE3">
        <w:fldChar w:fldCharType="begin"/>
      </w:r>
      <w:r w:rsidR="003804F7" w:rsidRPr="000A6EE3">
        <w:instrText xml:space="preserve"> XE “Compare local/national checksums report Option” </w:instrText>
      </w:r>
      <w:r w:rsidR="003804F7" w:rsidRPr="000A6EE3">
        <w:fldChar w:fldCharType="end"/>
      </w:r>
      <w:r w:rsidR="003804F7" w:rsidRPr="000A6EE3">
        <w:fldChar w:fldCharType="begin"/>
      </w:r>
      <w:r w:rsidR="003804F7" w:rsidRPr="000A6EE3">
        <w:instrText xml:space="preserve"> XE “Options:Compare local/national checksums report” </w:instrText>
      </w:r>
      <w:r w:rsidR="003804F7" w:rsidRPr="000A6EE3">
        <w:fldChar w:fldCharType="end"/>
      </w:r>
      <w:r w:rsidR="003804F7" w:rsidRPr="000A6EE3">
        <w:fldChar w:fldCharType="begin"/>
      </w:r>
      <w:r w:rsidR="003804F7" w:rsidRPr="000A6EE3">
        <w:instrText xml:space="preserve"> XE “Routine </w:instrText>
      </w:r>
      <w:r w:rsidR="003804F7" w:rsidRPr="000A6EE3">
        <w:lastRenderedPageBreak/>
        <w:instrText xml:space="preserve">Tools:Compare local/national checksums report Option” </w:instrText>
      </w:r>
      <w:r w:rsidR="003804F7" w:rsidRPr="000A6EE3">
        <w:fldChar w:fldCharType="end"/>
      </w:r>
      <w:r w:rsidRPr="000A6EE3">
        <w:t xml:space="preserve"> [XU CHECKSUM REPORT</w:t>
      </w:r>
      <w:r w:rsidRPr="000A6EE3">
        <w:fldChar w:fldCharType="begin"/>
      </w:r>
      <w:r w:rsidRPr="000A6EE3">
        <w:instrText xml:space="preserve"> XE </w:instrText>
      </w:r>
      <w:r w:rsidR="00666840" w:rsidRPr="000A6EE3">
        <w:instrText>“</w:instrText>
      </w:r>
      <w:r w:rsidRPr="000A6EE3">
        <w:instrText>XU CHECKSUM REPORT Option</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Options:XU CHECKSUM REPORT</w:instrText>
      </w:r>
      <w:r w:rsidR="00666840" w:rsidRPr="000A6EE3">
        <w:instrText>”</w:instrText>
      </w:r>
      <w:r w:rsidRPr="000A6EE3">
        <w:instrText xml:space="preserve"> </w:instrText>
      </w:r>
      <w:r w:rsidRPr="000A6EE3">
        <w:fldChar w:fldCharType="end"/>
      </w:r>
      <w:r w:rsidRPr="000A6EE3">
        <w:t>]</w:t>
      </w:r>
      <w:r w:rsidR="003804F7" w:rsidRPr="000A6EE3">
        <w:t xml:space="preserve"> option</w:t>
      </w:r>
      <w:r w:rsidRPr="000A6EE3">
        <w:t xml:space="preserve"> uses the FORUM </w:t>
      </w:r>
      <w:r w:rsidR="002B6B44" w:rsidRPr="000A6EE3">
        <w:t>ROUTINE (#9.8) file</w:t>
      </w:r>
      <w:r w:rsidRPr="000A6EE3">
        <w:fldChar w:fldCharType="begin"/>
      </w:r>
      <w:r w:rsidRPr="000A6EE3">
        <w:instrText xml:space="preserve"> XE </w:instrText>
      </w:r>
      <w:r w:rsidR="00666840" w:rsidRPr="000A6EE3">
        <w:instrText>“</w:instrText>
      </w:r>
      <w:r w:rsidRPr="000A6EE3">
        <w:instrText xml:space="preserve">FORUM </w:instrText>
      </w:r>
      <w:r w:rsidR="002B6B44" w:rsidRPr="000A6EE3">
        <w:instrText>ROUTINE (#9.8)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Files:FORUM ROUTINE (#9.8)</w:instrText>
      </w:r>
      <w:r w:rsidR="00666840" w:rsidRPr="000A6EE3">
        <w:instrText>”</w:instrText>
      </w:r>
      <w:r w:rsidRPr="000A6EE3">
        <w:instrText xml:space="preserve"> </w:instrText>
      </w:r>
      <w:r w:rsidRPr="000A6EE3">
        <w:fldChar w:fldCharType="end"/>
      </w:r>
      <w:r w:rsidRPr="000A6EE3">
        <w:t xml:space="preserve"> as its source to create reports showing any routines that do </w:t>
      </w:r>
      <w:r w:rsidRPr="000A6EE3">
        <w:rPr>
          <w:i/>
        </w:rPr>
        <w:t>not</w:t>
      </w:r>
      <w:r w:rsidR="000678CA" w:rsidRPr="000A6EE3">
        <w:t xml:space="preserve"> match.</w:t>
      </w:r>
    </w:p>
    <w:p w14:paraId="29B7244F" w14:textId="77777777" w:rsidR="00F94836" w:rsidRPr="000A6EE3" w:rsidRDefault="00F94836" w:rsidP="000678CA">
      <w:pPr>
        <w:pStyle w:val="BodyText"/>
      </w:pPr>
      <w:r w:rsidRPr="000A6EE3">
        <w:t xml:space="preserve">This patch also modified the KIDS </w:t>
      </w:r>
      <w:r w:rsidR="00086D86" w:rsidRPr="000A6EE3">
        <w:t>BUILD (#9.6) file</w:t>
      </w:r>
      <w:r w:rsidRPr="000A6EE3">
        <w:fldChar w:fldCharType="begin"/>
      </w:r>
      <w:r w:rsidRPr="000A6EE3">
        <w:instrText xml:space="preserve"> XE </w:instrText>
      </w:r>
      <w:r w:rsidR="00666840" w:rsidRPr="000A6EE3">
        <w:instrText>“</w:instrText>
      </w:r>
      <w:r w:rsidR="00086D86" w:rsidRPr="000A6EE3">
        <w:instrText>BUILD (#9.6) File</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Files:BUILD (#9.6)</w:instrText>
      </w:r>
      <w:r w:rsidR="00666840" w:rsidRPr="000A6EE3">
        <w:instrText>”</w:instrText>
      </w:r>
      <w:r w:rsidRPr="000A6EE3">
        <w:instrText xml:space="preserve"> </w:instrText>
      </w:r>
      <w:r w:rsidRPr="000A6EE3">
        <w:fldChar w:fldCharType="end"/>
      </w:r>
      <w:r w:rsidRPr="000A6EE3">
        <w:t xml:space="preserve"> by adding the TRANSPORT BUILD NUMBER</w:t>
      </w:r>
      <w:r w:rsidR="009D02E4" w:rsidRPr="000A6EE3">
        <w:t xml:space="preserve"> (#63)</w:t>
      </w:r>
      <w:r w:rsidRPr="000A6EE3">
        <w:t xml:space="preserve"> field</w:t>
      </w:r>
      <w:r w:rsidRPr="000A6EE3">
        <w:fldChar w:fldCharType="begin"/>
      </w:r>
      <w:r w:rsidRPr="000A6EE3">
        <w:instrText xml:space="preserve"> XE </w:instrText>
      </w:r>
      <w:r w:rsidR="00666840" w:rsidRPr="000A6EE3">
        <w:instrText>“</w:instrText>
      </w:r>
      <w:r w:rsidRPr="000A6EE3">
        <w:instrText>TRANSPORT BUILD NUMBER</w:instrText>
      </w:r>
      <w:r w:rsidR="009D02E4" w:rsidRPr="000A6EE3">
        <w:instrText xml:space="preserve"> (#63)</w:instrText>
      </w:r>
      <w:r w:rsidRPr="000A6EE3">
        <w:instrText xml:space="preserve"> Field</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Fields:TRANSPORT BUILD NUMBER (#63)</w:instrText>
      </w:r>
      <w:r w:rsidR="00666840" w:rsidRPr="000A6EE3">
        <w:instrText>”</w:instrText>
      </w:r>
      <w:r w:rsidRPr="000A6EE3">
        <w:instrText xml:space="preserve"> </w:instrText>
      </w:r>
      <w:r w:rsidRPr="000A6EE3">
        <w:fldChar w:fldCharType="end"/>
      </w:r>
      <w:r w:rsidRPr="000A6EE3">
        <w:t xml:space="preserve"> used to store a build number that is incremented each time a build is made. This build number is added to the second line of each routine in the </w:t>
      </w:r>
      <w:r w:rsidRPr="000A6EE3">
        <w:rPr>
          <w:b/>
        </w:rPr>
        <w:t>7th</w:t>
      </w:r>
      <w:r w:rsidRPr="000A6EE3">
        <w:t xml:space="preserve"> </w:t>
      </w:r>
      <w:r w:rsidR="00666840" w:rsidRPr="000A6EE3">
        <w:t>“</w:t>
      </w:r>
      <w:r w:rsidRPr="000A6EE3">
        <w:rPr>
          <w:b/>
        </w:rPr>
        <w:t>;</w:t>
      </w:r>
      <w:r w:rsidR="00666840" w:rsidRPr="000A6EE3">
        <w:t>”</w:t>
      </w:r>
      <w:r w:rsidRPr="000A6EE3">
        <w:t xml:space="preserve"> piece. This makes it easy to tell if a site is running the current release during testing and afterword. The leading </w:t>
      </w:r>
      <w:r w:rsidR="00666840" w:rsidRPr="000A6EE3">
        <w:t>“</w:t>
      </w:r>
      <w:r w:rsidRPr="000A6EE3">
        <w:rPr>
          <w:b/>
        </w:rPr>
        <w:t>B</w:t>
      </w:r>
      <w:r w:rsidR="00666840" w:rsidRPr="000A6EE3">
        <w:t>”</w:t>
      </w:r>
      <w:r w:rsidRPr="000A6EE3">
        <w:t xml:space="preserve"> found in the checksum tells the code what checksum API to use.</w:t>
      </w:r>
    </w:p>
    <w:p w14:paraId="71F8C702" w14:textId="1B02122C" w:rsidR="001D6B73" w:rsidRPr="000A6EE3" w:rsidRDefault="001D6B73" w:rsidP="000678CA">
      <w:pPr>
        <w:pStyle w:val="BodyText"/>
      </w:pPr>
    </w:p>
    <w:p w14:paraId="5FFA6551" w14:textId="77777777" w:rsidR="0008310E" w:rsidRPr="000A6EE3" w:rsidRDefault="0008310E" w:rsidP="0008310E">
      <w:pPr>
        <w:pStyle w:val="BodyText"/>
        <w:rPr>
          <w:kern w:val="32"/>
        </w:rPr>
      </w:pPr>
      <w:bookmarkStart w:id="2443" w:name="_Ref227576163"/>
      <w:bookmarkStart w:id="2444" w:name="_Toc236534873"/>
      <w:r w:rsidRPr="000A6EE3">
        <w:br w:type="page"/>
      </w:r>
    </w:p>
    <w:p w14:paraId="074A65B2" w14:textId="3A9E24E6" w:rsidR="001D6B73" w:rsidRPr="000A6EE3" w:rsidRDefault="001D6B73" w:rsidP="00075C74">
      <w:pPr>
        <w:pStyle w:val="HeadingSection"/>
      </w:pPr>
      <w:bookmarkStart w:id="2445" w:name="toolkit"/>
      <w:bookmarkStart w:id="2446" w:name="_Toc151535011"/>
      <w:r w:rsidRPr="000A6EE3">
        <w:lastRenderedPageBreak/>
        <w:t>Tool</w:t>
      </w:r>
      <w:r w:rsidR="005F6D1F" w:rsidRPr="000A6EE3">
        <w:t>kit</w:t>
      </w:r>
      <w:bookmarkEnd w:id="2443"/>
      <w:bookmarkEnd w:id="2444"/>
      <w:bookmarkEnd w:id="2445"/>
      <w:bookmarkEnd w:id="2446"/>
    </w:p>
    <w:p w14:paraId="4C2C18EF" w14:textId="77777777" w:rsidR="00C06FE2" w:rsidRPr="000A6EE3" w:rsidRDefault="00C06FE2" w:rsidP="00CD231F">
      <w:pPr>
        <w:pStyle w:val="BodyText"/>
        <w:keepNext/>
        <w:keepLines/>
        <w:rPr>
          <w:kern w:val="2"/>
        </w:rPr>
      </w:pPr>
      <w:r w:rsidRPr="000A6EE3">
        <w:rPr>
          <w:kern w:val="2"/>
        </w:rPr>
        <w:t xml:space="preserve">This section provides descriptive information about the set of software utilities furnished by Kernel </w:t>
      </w:r>
      <w:r w:rsidR="001015EE" w:rsidRPr="000A6EE3">
        <w:rPr>
          <w:kern w:val="2"/>
        </w:rPr>
        <w:t xml:space="preserve">Version 8.0 and Kernel </w:t>
      </w:r>
      <w:r w:rsidRPr="000A6EE3">
        <w:rPr>
          <w:kern w:val="2"/>
        </w:rPr>
        <w:t>Toolkit Version 7.3 (</w:t>
      </w:r>
      <w:r w:rsidR="001015EE" w:rsidRPr="000A6EE3">
        <w:rPr>
          <w:kern w:val="2"/>
        </w:rPr>
        <w:t>a.k.a.</w:t>
      </w:r>
      <w:r w:rsidRPr="000A6EE3">
        <w:rPr>
          <w:kern w:val="2"/>
        </w:rPr>
        <w:t xml:space="preserve"> </w:t>
      </w:r>
      <w:r w:rsidR="00666840" w:rsidRPr="000A6EE3">
        <w:rPr>
          <w:kern w:val="2"/>
        </w:rPr>
        <w:t>“</w:t>
      </w:r>
      <w:r w:rsidRPr="000A6EE3">
        <w:rPr>
          <w:kern w:val="2"/>
        </w:rPr>
        <w:t>Toolkit</w:t>
      </w:r>
      <w:r w:rsidR="00666840" w:rsidRPr="000A6EE3">
        <w:rPr>
          <w:kern w:val="2"/>
        </w:rPr>
        <w:t>”</w:t>
      </w:r>
      <w:r w:rsidRPr="000A6EE3">
        <w:rPr>
          <w:kern w:val="2"/>
        </w:rPr>
        <w:t>), describing how these tools can be used for the management and definition of development projects.</w:t>
      </w:r>
    </w:p>
    <w:p w14:paraId="52C5564D" w14:textId="77777777" w:rsidR="00C06FE2" w:rsidRPr="000A6EE3" w:rsidRDefault="00C06FE2" w:rsidP="00CD231F">
      <w:pPr>
        <w:pStyle w:val="BodyText"/>
        <w:keepNext/>
        <w:keepLines/>
        <w:rPr>
          <w:kern w:val="2"/>
        </w:rPr>
      </w:pPr>
      <w:r w:rsidRPr="000A6EE3">
        <w:rPr>
          <w:kern w:val="2"/>
        </w:rPr>
        <w:t>The major areas of the Kernel Toolkit described in this section are listed below:</w:t>
      </w:r>
    </w:p>
    <w:p w14:paraId="778C9AC4" w14:textId="63964E36" w:rsidR="00C06FE2" w:rsidRPr="000A6EE3" w:rsidRDefault="006B42B2" w:rsidP="00CD231F">
      <w:pPr>
        <w:pStyle w:val="ListBullet"/>
        <w:keepNext/>
        <w:keepLines/>
        <w:rPr>
          <w:b/>
        </w:rPr>
      </w:pPr>
      <w:r w:rsidRPr="000A6EE3">
        <w:rPr>
          <w:b/>
          <w:color w:val="0000FF"/>
          <w:u w:val="single"/>
        </w:rPr>
        <w:fldChar w:fldCharType="begin" w:fldLock="1"/>
      </w:r>
      <w:r w:rsidRPr="000A6EE3">
        <w:rPr>
          <w:b/>
          <w:color w:val="0000FF"/>
          <w:u w:val="single"/>
        </w:rPr>
        <w:instrText xml:space="preserve"> REF _Ref511720430 \h  \* MERGEFORMAT </w:instrText>
      </w:r>
      <w:r w:rsidRPr="000A6EE3">
        <w:rPr>
          <w:b/>
          <w:color w:val="0000FF"/>
          <w:u w:val="single"/>
        </w:rPr>
      </w:r>
      <w:r w:rsidRPr="000A6EE3">
        <w:rPr>
          <w:b/>
          <w:color w:val="0000FF"/>
          <w:u w:val="single"/>
        </w:rPr>
        <w:fldChar w:fldCharType="separate"/>
      </w:r>
      <w:r w:rsidR="000666E3" w:rsidRPr="000666E3">
        <w:rPr>
          <w:b/>
          <w:color w:val="0000FF"/>
          <w:u w:val="single"/>
        </w:rPr>
        <w:t>Multi-Term Look-Up (MTLU)</w:t>
      </w:r>
      <w:r w:rsidRPr="000A6EE3">
        <w:rPr>
          <w:b/>
          <w:color w:val="0000FF"/>
          <w:u w:val="single"/>
        </w:rPr>
        <w:fldChar w:fldCharType="end"/>
      </w:r>
      <w:r w:rsidR="00CD231F" w:rsidRPr="000A6EE3">
        <w:rPr>
          <w:b/>
        </w:rPr>
        <w:t>:</w:t>
      </w:r>
    </w:p>
    <w:p w14:paraId="681A4664" w14:textId="77777777" w:rsidR="00C06FE2" w:rsidRPr="000A6EE3" w:rsidRDefault="00C06FE2" w:rsidP="00CD231F">
      <w:pPr>
        <w:pStyle w:val="BodyText3"/>
        <w:keepNext/>
        <w:keepLines/>
        <w:rPr>
          <w:kern w:val="2"/>
        </w:rPr>
      </w:pPr>
      <w:r w:rsidRPr="000A6EE3">
        <w:rPr>
          <w:kern w:val="2"/>
        </w:rPr>
        <w:t xml:space="preserve">Multi-Term Look-Up (MTLU) utilities provide </w:t>
      </w:r>
      <w:r w:rsidR="001015EE" w:rsidRPr="000A6EE3">
        <w:rPr>
          <w:kern w:val="2"/>
        </w:rPr>
        <w:t>a method of enhancing the look</w:t>
      </w:r>
      <w:r w:rsidRPr="000A6EE3">
        <w:rPr>
          <w:kern w:val="2"/>
        </w:rPr>
        <w:t>up capabilities of associated VA FileMan files. Multi-Term Look-Up (MTLU) is an adaptation of a tool developed by the Indian Health Service (IHS)</w:t>
      </w:r>
      <w:r w:rsidR="00CE23AA" w:rsidRPr="000A6EE3">
        <w:rPr>
          <w:kern w:val="2"/>
        </w:rPr>
        <w:t>,</w:t>
      </w:r>
      <w:r w:rsidRPr="000A6EE3">
        <w:rPr>
          <w:kern w:val="2"/>
        </w:rPr>
        <w:t xml:space="preserve"> which was </w:t>
      </w:r>
      <w:r w:rsidR="001015EE" w:rsidRPr="000A6EE3">
        <w:rPr>
          <w:kern w:val="2"/>
        </w:rPr>
        <w:t xml:space="preserve">originally </w:t>
      </w:r>
      <w:r w:rsidRPr="000A6EE3">
        <w:rPr>
          <w:kern w:val="2"/>
        </w:rPr>
        <w:t xml:space="preserve">made generic by the Albany </w:t>
      </w:r>
      <w:r w:rsidR="001015EE" w:rsidRPr="000A6EE3">
        <w:rPr>
          <w:kern w:val="2"/>
        </w:rPr>
        <w:t>Office of Information Field Office (OIFO</w:t>
      </w:r>
      <w:r w:rsidRPr="000A6EE3">
        <w:rPr>
          <w:kern w:val="2"/>
        </w:rPr>
        <w:t>).</w:t>
      </w:r>
      <w:r w:rsidR="001015EE" w:rsidRPr="000A6EE3">
        <w:rPr>
          <w:kern w:val="2"/>
        </w:rPr>
        <w:t xml:space="preserve"> MTLU does the following:</w:t>
      </w:r>
    </w:p>
    <w:p w14:paraId="530B4777" w14:textId="77777777" w:rsidR="00C06FE2" w:rsidRPr="000A6EE3" w:rsidRDefault="00C06FE2" w:rsidP="00CD231F">
      <w:pPr>
        <w:pStyle w:val="ListBullet2"/>
        <w:keepNext/>
        <w:keepLines/>
        <w:rPr>
          <w:kern w:val="2"/>
        </w:rPr>
      </w:pPr>
      <w:r w:rsidRPr="000A6EE3">
        <w:rPr>
          <w:kern w:val="2"/>
        </w:rPr>
        <w:t>Test</w:t>
      </w:r>
      <w:r w:rsidR="00BB66AF" w:rsidRPr="000A6EE3">
        <w:rPr>
          <w:kern w:val="2"/>
        </w:rPr>
        <w:t>s</w:t>
      </w:r>
      <w:r w:rsidRPr="000A6EE3">
        <w:rPr>
          <w:kern w:val="2"/>
        </w:rPr>
        <w:t xml:space="preserve"> ICD diagnosis and procedure codes, CPT codes, and other commonly used references that have been entered in the LOCAL LOOKUP</w:t>
      </w:r>
      <w:r w:rsidR="002B6B44" w:rsidRPr="000A6EE3">
        <w:rPr>
          <w:kern w:val="2"/>
        </w:rPr>
        <w:t xml:space="preserve"> (#8984.4)</w:t>
      </w:r>
      <w:r w:rsidRPr="000A6EE3">
        <w:rPr>
          <w:kern w:val="2"/>
        </w:rPr>
        <w:t xml:space="preserve"> file</w:t>
      </w:r>
      <w:r w:rsidR="001015EE" w:rsidRPr="000A6EE3">
        <w:rPr>
          <w:kern w:val="2"/>
        </w:rPr>
        <w:fldChar w:fldCharType="begin"/>
      </w:r>
      <w:r w:rsidR="001015EE" w:rsidRPr="000A6EE3">
        <w:instrText xml:space="preserve"> XE </w:instrText>
      </w:r>
      <w:r w:rsidR="00666840" w:rsidRPr="000A6EE3">
        <w:instrText>“</w:instrText>
      </w:r>
      <w:r w:rsidR="001015EE" w:rsidRPr="000A6EE3">
        <w:rPr>
          <w:kern w:val="2"/>
        </w:rPr>
        <w:instrText>LOCAL LOOKUP</w:instrText>
      </w:r>
      <w:r w:rsidR="002B6B44" w:rsidRPr="000A6EE3">
        <w:rPr>
          <w:kern w:val="2"/>
        </w:rPr>
        <w:instrText xml:space="preserve"> (#8984.4)</w:instrText>
      </w:r>
      <w:r w:rsidR="001015EE" w:rsidRPr="000A6EE3">
        <w:rPr>
          <w:kern w:val="2"/>
        </w:rPr>
        <w:instrText xml:space="preserve"> File</w:instrText>
      </w:r>
      <w:r w:rsidR="00666840" w:rsidRPr="000A6EE3">
        <w:instrText>”</w:instrText>
      </w:r>
      <w:r w:rsidR="001015EE" w:rsidRPr="000A6EE3">
        <w:instrText xml:space="preserve"> </w:instrText>
      </w:r>
      <w:r w:rsidR="001015EE" w:rsidRPr="000A6EE3">
        <w:rPr>
          <w:kern w:val="2"/>
        </w:rPr>
        <w:fldChar w:fldCharType="end"/>
      </w:r>
      <w:r w:rsidR="001015EE" w:rsidRPr="000A6EE3">
        <w:rPr>
          <w:kern w:val="2"/>
        </w:rPr>
        <w:fldChar w:fldCharType="begin"/>
      </w:r>
      <w:r w:rsidR="001015EE" w:rsidRPr="000A6EE3">
        <w:instrText xml:space="preserve"> XE </w:instrText>
      </w:r>
      <w:r w:rsidR="00666840" w:rsidRPr="000A6EE3">
        <w:instrText>“</w:instrText>
      </w:r>
      <w:r w:rsidR="001015EE" w:rsidRPr="000A6EE3">
        <w:instrText>Files:</w:instrText>
      </w:r>
      <w:r w:rsidR="001015EE" w:rsidRPr="000A6EE3">
        <w:rPr>
          <w:kern w:val="2"/>
        </w:rPr>
        <w:instrText>LOCAL LOOKUP (#8984.4)</w:instrText>
      </w:r>
      <w:r w:rsidR="00666840" w:rsidRPr="000A6EE3">
        <w:instrText>”</w:instrText>
      </w:r>
      <w:r w:rsidR="001015EE" w:rsidRPr="000A6EE3">
        <w:instrText xml:space="preserve"> </w:instrText>
      </w:r>
      <w:r w:rsidR="001015EE" w:rsidRPr="000A6EE3">
        <w:rPr>
          <w:kern w:val="2"/>
        </w:rPr>
        <w:fldChar w:fldCharType="end"/>
      </w:r>
      <w:r w:rsidRPr="000A6EE3">
        <w:rPr>
          <w:kern w:val="2"/>
        </w:rPr>
        <w:t xml:space="preserve">. </w:t>
      </w:r>
      <w:r w:rsidR="001015EE" w:rsidRPr="000A6EE3">
        <w:rPr>
          <w:kern w:val="2"/>
        </w:rPr>
        <w:t>Optionally, terms or phrases can</w:t>
      </w:r>
      <w:r w:rsidRPr="000A6EE3">
        <w:rPr>
          <w:kern w:val="2"/>
        </w:rPr>
        <w:t xml:space="preserve"> be entered into the LOCAL KEYWORD (#8984.1)</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KEYWORD</w:instrText>
      </w:r>
      <w:r w:rsidR="00CC7833" w:rsidRPr="000A6EE3">
        <w:rPr>
          <w:kern w:val="2"/>
        </w:rPr>
        <w:instrText xml:space="preserve"> (#8984.1)</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KEYWORD (#8984.1)</w:instrText>
      </w:r>
      <w:r w:rsidR="00666840" w:rsidRPr="000A6EE3">
        <w:instrText>”</w:instrText>
      </w:r>
      <w:r w:rsidR="00B71922" w:rsidRPr="000A6EE3">
        <w:instrText xml:space="preserve"> </w:instrText>
      </w:r>
      <w:r w:rsidR="00B71922" w:rsidRPr="000A6EE3">
        <w:rPr>
          <w:kern w:val="2"/>
        </w:rPr>
        <w:fldChar w:fldCharType="end"/>
      </w:r>
      <w:r w:rsidRPr="000A6EE3">
        <w:rPr>
          <w:kern w:val="2"/>
        </w:rPr>
        <w:t>, LOCAL SHORTCUT (#8984.2)</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SHORTCUT</w:instrText>
      </w:r>
      <w:r w:rsidR="00CC7833" w:rsidRPr="000A6EE3">
        <w:rPr>
          <w:kern w:val="2"/>
        </w:rPr>
        <w:instrText xml:space="preserve"> (#8984.2)</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SHORTCUT (#8984.2)</w:instrText>
      </w:r>
      <w:r w:rsidR="00666840" w:rsidRPr="000A6EE3">
        <w:instrText>”</w:instrText>
      </w:r>
      <w:r w:rsidR="00B71922" w:rsidRPr="000A6EE3">
        <w:instrText xml:space="preserve"> </w:instrText>
      </w:r>
      <w:r w:rsidR="00B71922" w:rsidRPr="000A6EE3">
        <w:rPr>
          <w:kern w:val="2"/>
        </w:rPr>
        <w:fldChar w:fldCharType="end"/>
      </w:r>
      <w:r w:rsidRPr="000A6EE3">
        <w:rPr>
          <w:kern w:val="2"/>
        </w:rPr>
        <w:t>, or LOCAL SYNONYM (#8984.3)</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SYNONYM</w:instrText>
      </w:r>
      <w:r w:rsidR="00CC7833" w:rsidRPr="000A6EE3">
        <w:rPr>
          <w:kern w:val="2"/>
        </w:rPr>
        <w:instrText xml:space="preserve"> (#8984.3)</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SYNONYM (#8984.3)</w:instrText>
      </w:r>
      <w:r w:rsidR="00666840" w:rsidRPr="000A6EE3">
        <w:instrText>”</w:instrText>
      </w:r>
      <w:r w:rsidR="00B71922" w:rsidRPr="000A6EE3">
        <w:instrText xml:space="preserve"> </w:instrText>
      </w:r>
      <w:r w:rsidR="00B71922" w:rsidRPr="000A6EE3">
        <w:rPr>
          <w:kern w:val="2"/>
        </w:rPr>
        <w:fldChar w:fldCharType="end"/>
      </w:r>
      <w:r w:rsidRPr="000A6EE3">
        <w:rPr>
          <w:kern w:val="2"/>
        </w:rPr>
        <w:t xml:space="preserve"> files.</w:t>
      </w:r>
    </w:p>
    <w:p w14:paraId="72C1719A" w14:textId="77777777" w:rsidR="00C06FE2" w:rsidRPr="000A6EE3" w:rsidRDefault="00C06FE2" w:rsidP="00A0262F">
      <w:pPr>
        <w:pStyle w:val="ListBullet2"/>
        <w:rPr>
          <w:kern w:val="2"/>
        </w:rPr>
      </w:pPr>
      <w:r w:rsidRPr="000A6EE3">
        <w:rPr>
          <w:kern w:val="2"/>
        </w:rPr>
        <w:t>Print</w:t>
      </w:r>
      <w:r w:rsidR="001015EE" w:rsidRPr="000A6EE3">
        <w:rPr>
          <w:kern w:val="2"/>
        </w:rPr>
        <w:t>s</w:t>
      </w:r>
      <w:r w:rsidRPr="000A6EE3">
        <w:rPr>
          <w:kern w:val="2"/>
        </w:rPr>
        <w:t xml:space="preserve"> a list of shortcuts, keywords, or synonyms from a specified reference file in the </w:t>
      </w:r>
      <w:r w:rsidR="00B71922" w:rsidRPr="000A6EE3">
        <w:rPr>
          <w:kern w:val="2"/>
        </w:rPr>
        <w:t>LOCAL LOOKUP</w:t>
      </w:r>
      <w:r w:rsidR="002B6B44" w:rsidRPr="000A6EE3">
        <w:rPr>
          <w:kern w:val="2"/>
        </w:rPr>
        <w:t xml:space="preserve"> (#8984.4)</w:t>
      </w:r>
      <w:r w:rsidR="00B71922" w:rsidRPr="000A6EE3">
        <w:rPr>
          <w:kern w:val="2"/>
        </w:rPr>
        <w:t xml:space="preserve"> file</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LOOKUP</w:instrText>
      </w:r>
      <w:r w:rsidR="002B6B44" w:rsidRPr="000A6EE3">
        <w:rPr>
          <w:kern w:val="2"/>
        </w:rPr>
        <w:instrText xml:space="preserve"> (#8984.4)</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LOOKUP (#8984.4)</w:instrText>
      </w:r>
      <w:r w:rsidR="00666840" w:rsidRPr="000A6EE3">
        <w:instrText>”</w:instrText>
      </w:r>
      <w:r w:rsidR="00B71922" w:rsidRPr="000A6EE3">
        <w:instrText xml:space="preserve"> </w:instrText>
      </w:r>
      <w:r w:rsidR="00B71922" w:rsidRPr="000A6EE3">
        <w:rPr>
          <w:kern w:val="2"/>
        </w:rPr>
        <w:fldChar w:fldCharType="end"/>
      </w:r>
      <w:r w:rsidRPr="000A6EE3">
        <w:rPr>
          <w:kern w:val="2"/>
        </w:rPr>
        <w:t>.</w:t>
      </w:r>
    </w:p>
    <w:p w14:paraId="023004D4" w14:textId="77777777" w:rsidR="00C06FE2" w:rsidRPr="000A6EE3" w:rsidRDefault="00C06FE2" w:rsidP="00A0262F">
      <w:pPr>
        <w:pStyle w:val="ListBullet2"/>
        <w:rPr>
          <w:kern w:val="2"/>
        </w:rPr>
      </w:pPr>
      <w:r w:rsidRPr="000A6EE3">
        <w:rPr>
          <w:kern w:val="2"/>
        </w:rPr>
        <w:t>Add</w:t>
      </w:r>
      <w:r w:rsidR="001015EE" w:rsidRPr="000A6EE3">
        <w:rPr>
          <w:kern w:val="2"/>
        </w:rPr>
        <w:t>s</w:t>
      </w:r>
      <w:r w:rsidRPr="000A6EE3">
        <w:rPr>
          <w:kern w:val="2"/>
        </w:rPr>
        <w:t xml:space="preserve"> or delete</w:t>
      </w:r>
      <w:r w:rsidR="001015EE" w:rsidRPr="000A6EE3">
        <w:rPr>
          <w:kern w:val="2"/>
        </w:rPr>
        <w:t>s</w:t>
      </w:r>
      <w:r w:rsidRPr="000A6EE3">
        <w:rPr>
          <w:kern w:val="2"/>
        </w:rPr>
        <w:t xml:space="preserve"> a reference file from a site</w:t>
      </w:r>
      <w:r w:rsidR="00666840" w:rsidRPr="000A6EE3">
        <w:rPr>
          <w:kern w:val="2"/>
        </w:rPr>
        <w:t>’</w:t>
      </w:r>
      <w:r w:rsidRPr="000A6EE3">
        <w:rPr>
          <w:kern w:val="2"/>
        </w:rPr>
        <w:t xml:space="preserve">s </w:t>
      </w:r>
      <w:r w:rsidR="00B71922" w:rsidRPr="000A6EE3">
        <w:rPr>
          <w:kern w:val="2"/>
        </w:rPr>
        <w:t>LOCAL LOOKUP</w:t>
      </w:r>
      <w:r w:rsidR="002B6B44" w:rsidRPr="000A6EE3">
        <w:rPr>
          <w:kern w:val="2"/>
        </w:rPr>
        <w:t xml:space="preserve"> (#8984.4)</w:t>
      </w:r>
      <w:r w:rsidR="00B71922" w:rsidRPr="000A6EE3">
        <w:rPr>
          <w:kern w:val="2"/>
        </w:rPr>
        <w:t xml:space="preserve"> file</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LOOKUP</w:instrText>
      </w:r>
      <w:r w:rsidR="002B6B44" w:rsidRPr="000A6EE3">
        <w:rPr>
          <w:kern w:val="2"/>
        </w:rPr>
        <w:instrText xml:space="preserve"> (#8984.4)</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LOOKUP (#8984.4)</w:instrText>
      </w:r>
      <w:r w:rsidR="00666840" w:rsidRPr="000A6EE3">
        <w:instrText>”</w:instrText>
      </w:r>
      <w:r w:rsidR="00B71922" w:rsidRPr="000A6EE3">
        <w:instrText xml:space="preserve"> </w:instrText>
      </w:r>
      <w:r w:rsidR="00B71922" w:rsidRPr="000A6EE3">
        <w:rPr>
          <w:kern w:val="2"/>
        </w:rPr>
        <w:fldChar w:fldCharType="end"/>
      </w:r>
      <w:r w:rsidRPr="000A6EE3">
        <w:rPr>
          <w:kern w:val="2"/>
        </w:rPr>
        <w:t>.</w:t>
      </w:r>
    </w:p>
    <w:p w14:paraId="0735F171" w14:textId="66D20B4B" w:rsidR="00C06FE2" w:rsidRPr="000A6EE3" w:rsidRDefault="00C06FE2" w:rsidP="00CD231F">
      <w:pPr>
        <w:pStyle w:val="ListBullet2"/>
        <w:rPr>
          <w:kern w:val="2"/>
        </w:rPr>
      </w:pPr>
      <w:r w:rsidRPr="000A6EE3">
        <w:rPr>
          <w:kern w:val="2"/>
        </w:rPr>
        <w:t>Enter</w:t>
      </w:r>
      <w:r w:rsidR="00BB66AF" w:rsidRPr="000A6EE3">
        <w:rPr>
          <w:kern w:val="2"/>
        </w:rPr>
        <w:t>s</w:t>
      </w:r>
      <w:r w:rsidRPr="000A6EE3">
        <w:rPr>
          <w:kern w:val="2"/>
        </w:rPr>
        <w:t xml:space="preserve"> new or edit existing shortcuts, keywords, or synonyms to the </w:t>
      </w:r>
      <w:r w:rsidR="0027087F" w:rsidRPr="000A6EE3">
        <w:rPr>
          <w:kern w:val="2"/>
        </w:rPr>
        <w:t>LOCAL</w:t>
      </w:r>
      <w:r w:rsidR="00B71922" w:rsidRPr="000A6EE3">
        <w:rPr>
          <w:kern w:val="2"/>
        </w:rPr>
        <w:t xml:space="preserve"> LOOKUP</w:t>
      </w:r>
      <w:r w:rsidR="002B6B44" w:rsidRPr="000A6EE3">
        <w:rPr>
          <w:kern w:val="2"/>
        </w:rPr>
        <w:t xml:space="preserve"> (#8984.4)</w:t>
      </w:r>
      <w:r w:rsidR="00B71922" w:rsidRPr="000A6EE3">
        <w:rPr>
          <w:kern w:val="2"/>
        </w:rPr>
        <w:t xml:space="preserve"> file</w:t>
      </w:r>
      <w:r w:rsidR="00B71922" w:rsidRPr="000A6EE3">
        <w:rPr>
          <w:kern w:val="2"/>
        </w:rPr>
        <w:fldChar w:fldCharType="begin"/>
      </w:r>
      <w:r w:rsidR="00B71922" w:rsidRPr="000A6EE3">
        <w:instrText xml:space="preserve"> XE </w:instrText>
      </w:r>
      <w:r w:rsidR="00666840" w:rsidRPr="000A6EE3">
        <w:instrText>“</w:instrText>
      </w:r>
      <w:r w:rsidR="00B71922" w:rsidRPr="000A6EE3">
        <w:rPr>
          <w:kern w:val="2"/>
        </w:rPr>
        <w:instrText>LOCAL LOOKUP</w:instrText>
      </w:r>
      <w:r w:rsidR="002B6B44" w:rsidRPr="000A6EE3">
        <w:rPr>
          <w:kern w:val="2"/>
        </w:rPr>
        <w:instrText xml:space="preserve"> (#8984.4)</w:instrText>
      </w:r>
      <w:r w:rsidR="00B71922" w:rsidRPr="000A6EE3">
        <w:rPr>
          <w:kern w:val="2"/>
        </w:rPr>
        <w:instrText xml:space="preserve"> File</w:instrText>
      </w:r>
      <w:r w:rsidR="00666840" w:rsidRPr="000A6EE3">
        <w:instrText>”</w:instrText>
      </w:r>
      <w:r w:rsidR="00B71922" w:rsidRPr="000A6EE3">
        <w:instrText xml:space="preserve"> </w:instrText>
      </w:r>
      <w:r w:rsidR="00B71922" w:rsidRPr="000A6EE3">
        <w:rPr>
          <w:kern w:val="2"/>
        </w:rPr>
        <w:fldChar w:fldCharType="end"/>
      </w:r>
      <w:r w:rsidR="00B71922" w:rsidRPr="000A6EE3">
        <w:rPr>
          <w:kern w:val="2"/>
        </w:rPr>
        <w:fldChar w:fldCharType="begin"/>
      </w:r>
      <w:r w:rsidR="00B71922" w:rsidRPr="000A6EE3">
        <w:instrText xml:space="preserve"> XE </w:instrText>
      </w:r>
      <w:r w:rsidR="00666840" w:rsidRPr="000A6EE3">
        <w:instrText>“</w:instrText>
      </w:r>
      <w:r w:rsidR="00B71922" w:rsidRPr="000A6EE3">
        <w:instrText>Files:</w:instrText>
      </w:r>
      <w:r w:rsidR="00B71922" w:rsidRPr="000A6EE3">
        <w:rPr>
          <w:kern w:val="2"/>
        </w:rPr>
        <w:instrText>LOCAL LOOKUP (#8984.4)</w:instrText>
      </w:r>
      <w:r w:rsidR="00666840" w:rsidRPr="000A6EE3">
        <w:instrText>”</w:instrText>
      </w:r>
      <w:r w:rsidR="00B71922" w:rsidRPr="000A6EE3">
        <w:instrText xml:space="preserve"> </w:instrText>
      </w:r>
      <w:r w:rsidR="00B71922" w:rsidRPr="000A6EE3">
        <w:rPr>
          <w:kern w:val="2"/>
        </w:rPr>
        <w:fldChar w:fldCharType="end"/>
      </w:r>
      <w:r w:rsidRPr="000A6EE3">
        <w:rPr>
          <w:kern w:val="2"/>
        </w:rPr>
        <w:t>.</w:t>
      </w:r>
    </w:p>
    <w:p w14:paraId="230821C7" w14:textId="77777777" w:rsidR="00A0262F" w:rsidRPr="000A6EE3" w:rsidRDefault="00A0262F" w:rsidP="00A0262F">
      <w:pPr>
        <w:pStyle w:val="BodyText6"/>
      </w:pPr>
    </w:p>
    <w:p w14:paraId="3B7C26EA" w14:textId="77777777" w:rsidR="00C06FE2" w:rsidRPr="000A6EE3" w:rsidRDefault="00C06FE2" w:rsidP="00CD231F">
      <w:pPr>
        <w:pStyle w:val="ListBullet"/>
        <w:keepNext/>
        <w:keepLines/>
        <w:rPr>
          <w:b/>
        </w:rPr>
      </w:pPr>
      <w:r w:rsidRPr="000A6EE3">
        <w:rPr>
          <w:b/>
        </w:rPr>
        <w:t>Routine Tools</w:t>
      </w:r>
      <w:r w:rsidR="00CD231F" w:rsidRPr="000A6EE3">
        <w:rPr>
          <w:b/>
        </w:rPr>
        <w:t>:</w:t>
      </w:r>
    </w:p>
    <w:p w14:paraId="24EDA595" w14:textId="77777777" w:rsidR="00C06FE2" w:rsidRPr="000A6EE3" w:rsidRDefault="00BB66AF" w:rsidP="00CD231F">
      <w:pPr>
        <w:pStyle w:val="BodyText3"/>
        <w:keepNext/>
        <w:keepLines/>
        <w:rPr>
          <w:kern w:val="2"/>
        </w:rPr>
      </w:pPr>
      <w:r w:rsidRPr="000A6EE3">
        <w:rPr>
          <w:kern w:val="2"/>
        </w:rPr>
        <w:t>Routine Too</w:t>
      </w:r>
      <w:r w:rsidR="001015EE" w:rsidRPr="000A6EE3">
        <w:rPr>
          <w:kern w:val="2"/>
        </w:rPr>
        <w:t>ls provide a</w:t>
      </w:r>
      <w:r w:rsidR="00C06FE2" w:rsidRPr="000A6EE3">
        <w:rPr>
          <w:kern w:val="2"/>
        </w:rPr>
        <w:t xml:space="preserve"> set of generic tools to aid the VistA </w:t>
      </w:r>
      <w:r w:rsidR="00F07229" w:rsidRPr="000A6EE3">
        <w:rPr>
          <w:kern w:val="2"/>
        </w:rPr>
        <w:t>development community</w:t>
      </w:r>
      <w:r w:rsidR="00C06FE2" w:rsidRPr="000A6EE3">
        <w:rPr>
          <w:kern w:val="2"/>
        </w:rPr>
        <w:t xml:space="preserve"> and </w:t>
      </w:r>
      <w:r w:rsidR="00F07229" w:rsidRPr="000A6EE3">
        <w:t>system administrators</w:t>
      </w:r>
      <w:r w:rsidR="00C06FE2" w:rsidRPr="000A6EE3">
        <w:rPr>
          <w:kern w:val="2"/>
        </w:rPr>
        <w:t xml:space="preserve"> in analysis, writing, and testing of code. These tools are used by VistA devel</w:t>
      </w:r>
      <w:r w:rsidRPr="000A6EE3">
        <w:rPr>
          <w:kern w:val="2"/>
        </w:rPr>
        <w:t>opers to support distinct tasks. Routine Tools do the following:</w:t>
      </w:r>
    </w:p>
    <w:p w14:paraId="4BF613BA" w14:textId="77777777" w:rsidR="00C06FE2" w:rsidRPr="000A6EE3" w:rsidRDefault="00BB66AF" w:rsidP="00CD231F">
      <w:pPr>
        <w:pStyle w:val="ListBullet2"/>
        <w:keepNext/>
        <w:keepLines/>
        <w:rPr>
          <w:kern w:val="2"/>
        </w:rPr>
      </w:pPr>
      <w:r w:rsidRPr="000A6EE3">
        <w:rPr>
          <w:kern w:val="2"/>
        </w:rPr>
        <w:t>Promote</w:t>
      </w:r>
      <w:r w:rsidR="001015EE" w:rsidRPr="000A6EE3">
        <w:rPr>
          <w:kern w:val="2"/>
        </w:rPr>
        <w:t xml:space="preserve"> standard program</w:t>
      </w:r>
      <w:r w:rsidR="00C06FE2" w:rsidRPr="000A6EE3">
        <w:rPr>
          <w:kern w:val="2"/>
        </w:rPr>
        <w:t xml:space="preserve"> interface</w:t>
      </w:r>
      <w:r w:rsidR="001015EE" w:rsidRPr="000A6EE3">
        <w:rPr>
          <w:kern w:val="2"/>
        </w:rPr>
        <w:t>s</w:t>
      </w:r>
      <w:r w:rsidR="00C06FE2" w:rsidRPr="000A6EE3">
        <w:rPr>
          <w:kern w:val="2"/>
        </w:rPr>
        <w:t>.</w:t>
      </w:r>
    </w:p>
    <w:p w14:paraId="3A5FB52A" w14:textId="77777777" w:rsidR="00C06FE2" w:rsidRPr="000A6EE3" w:rsidRDefault="00BB66AF" w:rsidP="00A0262F">
      <w:pPr>
        <w:pStyle w:val="ListBullet2"/>
        <w:rPr>
          <w:kern w:val="2"/>
        </w:rPr>
      </w:pPr>
      <w:r w:rsidRPr="000A6EE3">
        <w:rPr>
          <w:kern w:val="2"/>
        </w:rPr>
        <w:t>Check</w:t>
      </w:r>
      <w:r w:rsidR="00C06FE2" w:rsidRPr="000A6EE3">
        <w:rPr>
          <w:kern w:val="2"/>
        </w:rPr>
        <w:t xml:space="preserve"> adherence to programming standards and correct syntax with </w:t>
      </w:r>
      <w:r w:rsidR="005D402D" w:rsidRPr="000A6EE3">
        <w:rPr>
          <w:kern w:val="2"/>
        </w:rPr>
        <w:t>the X</w:t>
      </w:r>
      <w:r w:rsidR="00C06FE2" w:rsidRPr="000A6EE3">
        <w:rPr>
          <w:kern w:val="2"/>
        </w:rPr>
        <w:t>INDEX</w:t>
      </w:r>
      <w:r w:rsidR="005D402D" w:rsidRPr="000A6EE3">
        <w:rPr>
          <w:kern w:val="2"/>
        </w:rPr>
        <w:t xml:space="preserve"> utility</w:t>
      </w:r>
      <w:r w:rsidR="00C06FE2" w:rsidRPr="000A6EE3">
        <w:rPr>
          <w:kern w:val="2"/>
        </w:rPr>
        <w:t>.</w:t>
      </w:r>
    </w:p>
    <w:p w14:paraId="04B5E9FF" w14:textId="77777777" w:rsidR="00C06FE2" w:rsidRPr="000A6EE3" w:rsidRDefault="00BB66AF" w:rsidP="00A0262F">
      <w:pPr>
        <w:pStyle w:val="ListBullet2"/>
        <w:rPr>
          <w:kern w:val="2"/>
        </w:rPr>
      </w:pPr>
      <w:r w:rsidRPr="000A6EE3">
        <w:rPr>
          <w:kern w:val="2"/>
        </w:rPr>
        <w:t>Provide</w:t>
      </w:r>
      <w:r w:rsidR="00C06FE2" w:rsidRPr="000A6EE3">
        <w:rPr>
          <w:kern w:val="2"/>
        </w:rPr>
        <w:t xml:space="preserve"> standard error trapping, storing, and reporting.</w:t>
      </w:r>
    </w:p>
    <w:p w14:paraId="51DE9807" w14:textId="77777777" w:rsidR="00C06FE2" w:rsidRPr="000A6EE3" w:rsidRDefault="00BB66AF" w:rsidP="00A0262F">
      <w:pPr>
        <w:pStyle w:val="ListBullet2"/>
        <w:rPr>
          <w:kern w:val="2"/>
        </w:rPr>
      </w:pPr>
      <w:r w:rsidRPr="000A6EE3">
        <w:rPr>
          <w:kern w:val="2"/>
        </w:rPr>
        <w:t>Customize</w:t>
      </w:r>
      <w:r w:rsidR="00C06FE2" w:rsidRPr="000A6EE3">
        <w:rPr>
          <w:kern w:val="2"/>
        </w:rPr>
        <w:t xml:space="preserve"> and tunes site parameters for local requirements.</w:t>
      </w:r>
    </w:p>
    <w:p w14:paraId="637B2DD1" w14:textId="77777777" w:rsidR="00C06FE2" w:rsidRPr="000A6EE3" w:rsidRDefault="00BB66AF" w:rsidP="00A0262F">
      <w:pPr>
        <w:pStyle w:val="ListBullet2"/>
        <w:rPr>
          <w:kern w:val="2"/>
        </w:rPr>
      </w:pPr>
      <w:r w:rsidRPr="000A6EE3">
        <w:rPr>
          <w:kern w:val="2"/>
        </w:rPr>
        <w:t>Provide</w:t>
      </w:r>
      <w:r w:rsidR="00C06FE2" w:rsidRPr="000A6EE3">
        <w:rPr>
          <w:kern w:val="2"/>
        </w:rPr>
        <w:t xml:space="preserve"> M function libraries.</w:t>
      </w:r>
    </w:p>
    <w:p w14:paraId="07998CA3" w14:textId="77777777" w:rsidR="00C06FE2" w:rsidRPr="000A6EE3" w:rsidRDefault="00BB66AF" w:rsidP="00A0262F">
      <w:pPr>
        <w:pStyle w:val="ListBullet2"/>
        <w:rPr>
          <w:kern w:val="2"/>
        </w:rPr>
      </w:pPr>
      <w:r w:rsidRPr="000A6EE3">
        <w:rPr>
          <w:kern w:val="2"/>
        </w:rPr>
        <w:lastRenderedPageBreak/>
        <w:t>Provide</w:t>
      </w:r>
      <w:r w:rsidR="00C06FE2" w:rsidRPr="000A6EE3">
        <w:rPr>
          <w:kern w:val="2"/>
        </w:rPr>
        <w:t xml:space="preserve"> a portable routine and global editor.</w:t>
      </w:r>
    </w:p>
    <w:p w14:paraId="28B4F74C" w14:textId="77777777" w:rsidR="00C06FE2" w:rsidRPr="000A6EE3" w:rsidRDefault="00BB66AF" w:rsidP="00A0262F">
      <w:pPr>
        <w:pStyle w:val="ListBullet2"/>
        <w:rPr>
          <w:kern w:val="2"/>
        </w:rPr>
      </w:pPr>
      <w:r w:rsidRPr="000A6EE3">
        <w:rPr>
          <w:kern w:val="2"/>
        </w:rPr>
        <w:t>Provide</w:t>
      </w:r>
      <w:r w:rsidR="00C06FE2" w:rsidRPr="000A6EE3">
        <w:rPr>
          <w:kern w:val="2"/>
        </w:rPr>
        <w:t xml:space="preserve"> a Kermit file transfer utility.</w:t>
      </w:r>
    </w:p>
    <w:p w14:paraId="417FED49" w14:textId="77777777" w:rsidR="00C06FE2" w:rsidRPr="000A6EE3" w:rsidRDefault="00BB66AF" w:rsidP="00A0262F">
      <w:pPr>
        <w:pStyle w:val="ListBullet2"/>
        <w:rPr>
          <w:kern w:val="2"/>
        </w:rPr>
      </w:pPr>
      <w:r w:rsidRPr="000A6EE3">
        <w:rPr>
          <w:kern w:val="2"/>
        </w:rPr>
        <w:t>Provide</w:t>
      </w:r>
      <w:r w:rsidR="00C06FE2" w:rsidRPr="000A6EE3">
        <w:rPr>
          <w:kern w:val="2"/>
        </w:rPr>
        <w:t xml:space="preserve"> a Multi-Term Look-Up (MTLU) utili</w:t>
      </w:r>
      <w:r w:rsidR="00BE7A38" w:rsidRPr="000A6EE3">
        <w:rPr>
          <w:kern w:val="2"/>
        </w:rPr>
        <w:t>ty for enhanced VA FileMan look</w:t>
      </w:r>
      <w:r w:rsidR="00C06FE2" w:rsidRPr="000A6EE3">
        <w:rPr>
          <w:kern w:val="2"/>
        </w:rPr>
        <w:t>ups.</w:t>
      </w:r>
    </w:p>
    <w:p w14:paraId="63BED8B8" w14:textId="77777777" w:rsidR="00C06FE2" w:rsidRPr="000A6EE3" w:rsidRDefault="00BB66AF" w:rsidP="00F94836">
      <w:pPr>
        <w:pStyle w:val="ListBullet2"/>
        <w:rPr>
          <w:kern w:val="2"/>
        </w:rPr>
      </w:pPr>
      <w:r w:rsidRPr="000A6EE3">
        <w:rPr>
          <w:kern w:val="2"/>
        </w:rPr>
        <w:t>Provide</w:t>
      </w:r>
      <w:r w:rsidR="00C06FE2" w:rsidRPr="000A6EE3">
        <w:rPr>
          <w:kern w:val="2"/>
        </w:rPr>
        <w:t xml:space="preserve"> software project management utilities.</w:t>
      </w:r>
    </w:p>
    <w:p w14:paraId="7273FD87" w14:textId="77777777" w:rsidR="00A0262F" w:rsidRPr="000A6EE3" w:rsidRDefault="00A0262F" w:rsidP="00A0262F">
      <w:pPr>
        <w:pStyle w:val="BodyText6"/>
      </w:pPr>
    </w:p>
    <w:p w14:paraId="2B8CE476" w14:textId="2C63244A" w:rsidR="00C06FE2" w:rsidRPr="000A6EE3" w:rsidRDefault="00C06FE2" w:rsidP="00CD231F">
      <w:pPr>
        <w:pStyle w:val="ListBullet"/>
        <w:keepNext/>
        <w:keepLines/>
        <w:rPr>
          <w:b/>
        </w:rPr>
      </w:pPr>
      <w:r w:rsidRPr="000A6EE3">
        <w:rPr>
          <w:b/>
        </w:rPr>
        <w:t>Verification Tools</w:t>
      </w:r>
      <w:r w:rsidR="00CD231F" w:rsidRPr="000A6EE3">
        <w:rPr>
          <w:b/>
        </w:rPr>
        <w:t>:</w:t>
      </w:r>
    </w:p>
    <w:p w14:paraId="57253FA2" w14:textId="77777777" w:rsidR="00C06FE2" w:rsidRPr="000A6EE3" w:rsidRDefault="00BB66AF" w:rsidP="00CD231F">
      <w:pPr>
        <w:pStyle w:val="BodyText3"/>
        <w:keepNext/>
        <w:keepLines/>
        <w:rPr>
          <w:kern w:val="2"/>
        </w:rPr>
      </w:pPr>
      <w:r w:rsidRPr="000A6EE3">
        <w:rPr>
          <w:kern w:val="2"/>
        </w:rPr>
        <w:t>Verification Tools are a</w:t>
      </w:r>
      <w:r w:rsidR="00C06FE2" w:rsidRPr="000A6EE3">
        <w:rPr>
          <w:kern w:val="2"/>
        </w:rPr>
        <w:t xml:space="preserve"> set of generic tools to aid the VistA development community and </w:t>
      </w:r>
      <w:r w:rsidR="00F07229" w:rsidRPr="000A6EE3">
        <w:t>system administrators</w:t>
      </w:r>
      <w:r w:rsidR="00C06FE2" w:rsidRPr="000A6EE3">
        <w:rPr>
          <w:kern w:val="2"/>
        </w:rPr>
        <w:t xml:space="preserve"> in reviewing M code. These tools are used by VistA developers to support distinct tasks.</w:t>
      </w:r>
      <w:r w:rsidRPr="000A6EE3">
        <w:rPr>
          <w:kern w:val="2"/>
        </w:rPr>
        <w:t xml:space="preserve"> Verification Tools provide the following:</w:t>
      </w:r>
    </w:p>
    <w:p w14:paraId="4B070F9B" w14:textId="77777777" w:rsidR="00C06FE2" w:rsidRPr="000A6EE3" w:rsidRDefault="00997815" w:rsidP="00CD231F">
      <w:pPr>
        <w:pStyle w:val="ListBullet2"/>
        <w:keepNext/>
        <w:keepLines/>
        <w:rPr>
          <w:kern w:val="2"/>
        </w:rPr>
      </w:pPr>
      <w:r w:rsidRPr="000A6EE3">
        <w:rPr>
          <w:kern w:val="2"/>
        </w:rPr>
        <w:t>T</w:t>
      </w:r>
      <w:r w:rsidR="00C06FE2" w:rsidRPr="000A6EE3">
        <w:rPr>
          <w:kern w:val="2"/>
        </w:rPr>
        <w:t xml:space="preserve">ools </w:t>
      </w:r>
      <w:r w:rsidRPr="000A6EE3">
        <w:rPr>
          <w:kern w:val="2"/>
        </w:rPr>
        <w:t>used for</w:t>
      </w:r>
      <w:r w:rsidR="00C06FE2" w:rsidRPr="000A6EE3">
        <w:rPr>
          <w:kern w:val="2"/>
        </w:rPr>
        <w:t xml:space="preserve"> comparison of routines and data dictionaries.</w:t>
      </w:r>
    </w:p>
    <w:p w14:paraId="68EE7A68" w14:textId="77777777" w:rsidR="00C06FE2" w:rsidRPr="000A6EE3" w:rsidRDefault="00997815" w:rsidP="00F94836">
      <w:pPr>
        <w:pStyle w:val="ListBullet2"/>
      </w:pPr>
      <w:r w:rsidRPr="000A6EE3">
        <w:t>A t</w:t>
      </w:r>
      <w:r w:rsidR="00C06FE2" w:rsidRPr="000A6EE3">
        <w:t xml:space="preserve">ool </w:t>
      </w:r>
      <w:r w:rsidRPr="000A6EE3">
        <w:t xml:space="preserve">used </w:t>
      </w:r>
      <w:r w:rsidR="00C06FE2" w:rsidRPr="000A6EE3">
        <w:t>to record routine text indicated in the file used to maintain changes in routines.</w:t>
      </w:r>
    </w:p>
    <w:p w14:paraId="73E4D242" w14:textId="77777777" w:rsidR="00A0262F" w:rsidRPr="000A6EE3" w:rsidRDefault="00A0262F" w:rsidP="00A0262F">
      <w:pPr>
        <w:pStyle w:val="BodyText6"/>
      </w:pPr>
    </w:p>
    <w:p w14:paraId="1FDAE477" w14:textId="2A4D55E4" w:rsidR="00C06FE2" w:rsidRPr="000A6EE3" w:rsidRDefault="00C06FE2" w:rsidP="00F94836">
      <w:pPr>
        <w:pStyle w:val="BodyText"/>
      </w:pPr>
      <w:r w:rsidRPr="000A6EE3">
        <w:rPr>
          <w:kern w:val="2"/>
        </w:rPr>
        <w:t>Where applicable, each major area of Kernel Toolkit is described first in terms of its user interface then in terms of system management implications, showing the menu that can be used to accomplish the task at hand.</w:t>
      </w:r>
    </w:p>
    <w:p w14:paraId="2B7B664C" w14:textId="321CECD5" w:rsidR="00C06FE2" w:rsidRPr="000A6EE3" w:rsidRDefault="0015207B" w:rsidP="00CD231F">
      <w:pPr>
        <w:pStyle w:val="Note"/>
      </w:pPr>
      <w:r w:rsidRPr="000A6EE3">
        <w:rPr>
          <w:noProof/>
          <w:lang w:eastAsia="en-US"/>
        </w:rPr>
        <w:drawing>
          <wp:inline distT="0" distB="0" distL="0" distR="0" wp14:anchorId="3487E768" wp14:editId="3D32984E">
            <wp:extent cx="285750" cy="285750"/>
            <wp:effectExtent l="0" t="0" r="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D231F" w:rsidRPr="000A6EE3">
        <w:tab/>
      </w:r>
      <w:r w:rsidR="00CD231F" w:rsidRPr="000A6EE3">
        <w:rPr>
          <w:b/>
          <w:kern w:val="2"/>
        </w:rPr>
        <w:t>REF:</w:t>
      </w:r>
      <w:r w:rsidR="00CD231F" w:rsidRPr="000A6EE3">
        <w:rPr>
          <w:kern w:val="2"/>
        </w:rPr>
        <w:t xml:space="preserve"> Kernel and Kernel Toolkit Application Program Interfaces (APIs) are documented in the </w:t>
      </w:r>
      <w:r w:rsidR="00666840" w:rsidRPr="000A6EE3">
        <w:rPr>
          <w:kern w:val="2"/>
        </w:rPr>
        <w:t>“</w:t>
      </w:r>
      <w:r w:rsidR="00CD231F" w:rsidRPr="000A6EE3">
        <w:rPr>
          <w:kern w:val="2"/>
        </w:rPr>
        <w:t>Toolkit: Developer Tools</w:t>
      </w:r>
      <w:r w:rsidR="00666840" w:rsidRPr="000A6EE3">
        <w:rPr>
          <w:kern w:val="2"/>
        </w:rPr>
        <w:t>”</w:t>
      </w:r>
      <w:r w:rsidR="00CD231F" w:rsidRPr="000A6EE3">
        <w:rPr>
          <w:kern w:val="2"/>
        </w:rPr>
        <w:t xml:space="preserve"> </w:t>
      </w:r>
      <w:r w:rsidR="00132D2B">
        <w:rPr>
          <w:kern w:val="2"/>
        </w:rPr>
        <w:t>section</w:t>
      </w:r>
      <w:r w:rsidR="00CD231F" w:rsidRPr="000A6EE3">
        <w:rPr>
          <w:kern w:val="2"/>
        </w:rPr>
        <w:t xml:space="preserve"> in the </w:t>
      </w:r>
      <w:r w:rsidR="00104C11" w:rsidRPr="000A6EE3">
        <w:rPr>
          <w:i/>
        </w:rPr>
        <w:t xml:space="preserve">Kernel 8.0 </w:t>
      </w:r>
      <w:r w:rsidR="00CA0C09">
        <w:rPr>
          <w:i/>
        </w:rPr>
        <w:t>and</w:t>
      </w:r>
      <w:r w:rsidR="00104C11" w:rsidRPr="000A6EE3">
        <w:rPr>
          <w:i/>
        </w:rPr>
        <w:t xml:space="preserve"> Kernel Toolkit 7.3 Developer’s Guide</w:t>
      </w:r>
      <w:r w:rsidR="00CD231F" w:rsidRPr="000A6EE3">
        <w:t xml:space="preserve">. Kernel and Kernel Toolkit APIs are also available in HTML format at </w:t>
      </w:r>
      <w:r w:rsidR="0080312D" w:rsidRPr="000A6EE3">
        <w:t>a</w:t>
      </w:r>
      <w:r w:rsidR="00CD231F" w:rsidRPr="000A6EE3">
        <w:t xml:space="preserve"> VA </w:t>
      </w:r>
      <w:r w:rsidR="0027087F" w:rsidRPr="000A6EE3">
        <w:t>Intranet Website</w:t>
      </w:r>
      <w:r w:rsidR="0080312D" w:rsidRPr="000A6EE3">
        <w:t>.</w:t>
      </w:r>
    </w:p>
    <w:p w14:paraId="38104CDF" w14:textId="77777777" w:rsidR="00CD231F" w:rsidRPr="000A6EE3" w:rsidRDefault="0015207B" w:rsidP="00CD231F">
      <w:pPr>
        <w:pStyle w:val="Note"/>
      </w:pPr>
      <w:r w:rsidRPr="000A6EE3">
        <w:rPr>
          <w:noProof/>
          <w:lang w:eastAsia="en-US"/>
        </w:rPr>
        <w:drawing>
          <wp:inline distT="0" distB="0" distL="0" distR="0" wp14:anchorId="171BDB00" wp14:editId="5909C6BF">
            <wp:extent cx="285750" cy="285750"/>
            <wp:effectExtent l="0" t="0" r="0" b="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D231F" w:rsidRPr="000A6EE3">
        <w:tab/>
      </w:r>
      <w:r w:rsidR="00CD231F" w:rsidRPr="000A6EE3">
        <w:rPr>
          <w:b/>
        </w:rPr>
        <w:t>NOTE:</w:t>
      </w:r>
      <w:r w:rsidR="00CD231F" w:rsidRPr="000A6EE3">
        <w:t xml:space="preserve"> The </w:t>
      </w:r>
      <w:r w:rsidR="00CD231F" w:rsidRPr="000A6EE3">
        <w:rPr>
          <w:i/>
        </w:rPr>
        <w:t>Parameter Tools Supplement to Patch Description (Patch XT*7.3*26)</w:t>
      </w:r>
      <w:r w:rsidR="00CD231F" w:rsidRPr="000A6EE3">
        <w:t xml:space="preserve"> explains the functions available with the use of the Parameter Tools, provides information on the Kernel PARAMETERS</w:t>
      </w:r>
      <w:r w:rsidR="002B6B44" w:rsidRPr="000A6EE3">
        <w:t xml:space="preserve"> (#8989.5)</w:t>
      </w:r>
      <w:r w:rsidR="00CD231F" w:rsidRPr="000A6EE3">
        <w:t xml:space="preserve"> file</w:t>
      </w:r>
      <w:r w:rsidR="00CD231F" w:rsidRPr="000A6EE3">
        <w:fldChar w:fldCharType="begin"/>
      </w:r>
      <w:r w:rsidR="00CD231F" w:rsidRPr="000A6EE3">
        <w:instrText xml:space="preserve"> XE </w:instrText>
      </w:r>
      <w:r w:rsidR="00666840" w:rsidRPr="000A6EE3">
        <w:instrText>“</w:instrText>
      </w:r>
      <w:r w:rsidR="00CD231F" w:rsidRPr="000A6EE3">
        <w:instrText>PARAMETERS</w:instrText>
      </w:r>
      <w:r w:rsidR="002B6B44" w:rsidRPr="000A6EE3">
        <w:instrText xml:space="preserve"> (#8989.5)</w:instrText>
      </w:r>
      <w:r w:rsidR="00CD231F" w:rsidRPr="000A6EE3">
        <w:instrText xml:space="preserve"> File</w:instrText>
      </w:r>
      <w:r w:rsidR="00666840" w:rsidRPr="000A6EE3">
        <w:instrText>”</w:instrText>
      </w:r>
      <w:r w:rsidR="00CD231F" w:rsidRPr="000A6EE3">
        <w:instrText xml:space="preserve"> </w:instrText>
      </w:r>
      <w:r w:rsidR="00CD231F" w:rsidRPr="000A6EE3">
        <w:fldChar w:fldCharType="end"/>
      </w:r>
      <w:r w:rsidR="00CD231F" w:rsidRPr="000A6EE3">
        <w:fldChar w:fldCharType="begin"/>
      </w:r>
      <w:r w:rsidR="00CD231F" w:rsidRPr="000A6EE3">
        <w:instrText xml:space="preserve"> XE </w:instrText>
      </w:r>
      <w:r w:rsidR="00666840" w:rsidRPr="000A6EE3">
        <w:instrText>“</w:instrText>
      </w:r>
      <w:r w:rsidR="00CD231F" w:rsidRPr="000A6EE3">
        <w:instrText>Files:PARAMETERS (#8989.5)</w:instrText>
      </w:r>
      <w:r w:rsidR="00666840" w:rsidRPr="000A6EE3">
        <w:instrText>”</w:instrText>
      </w:r>
      <w:r w:rsidR="00CD231F" w:rsidRPr="000A6EE3">
        <w:instrText xml:space="preserve"> </w:instrText>
      </w:r>
      <w:r w:rsidR="00CD231F" w:rsidRPr="000A6EE3">
        <w:fldChar w:fldCharType="end"/>
      </w:r>
      <w:r w:rsidR="00CD231F" w:rsidRPr="000A6EE3">
        <w:t>, and describes the associated Application Program Interfaces (APIs).</w:t>
      </w:r>
    </w:p>
    <w:p w14:paraId="6461E9FD" w14:textId="436DA420" w:rsidR="00CD231F" w:rsidRPr="00EB5394" w:rsidRDefault="0015207B" w:rsidP="00CD231F">
      <w:pPr>
        <w:pStyle w:val="Note"/>
        <w:rPr>
          <w:rStyle w:val="Hyperlink"/>
          <w:color w:val="000000" w:themeColor="text1"/>
          <w:u w:val="none"/>
        </w:rPr>
      </w:pPr>
      <w:r w:rsidRPr="000A6EE3">
        <w:rPr>
          <w:noProof/>
          <w:lang w:eastAsia="en-US"/>
        </w:rPr>
        <w:drawing>
          <wp:inline distT="0" distB="0" distL="0" distR="0" wp14:anchorId="6EE710F1" wp14:editId="671A6221">
            <wp:extent cx="285750" cy="285750"/>
            <wp:effectExtent l="0" t="0" r="0" b="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D231F" w:rsidRPr="000A6EE3">
        <w:rPr>
          <w:b/>
        </w:rPr>
        <w:tab/>
        <w:t>REF:</w:t>
      </w:r>
      <w:r w:rsidR="00CD231F" w:rsidRPr="000A6EE3">
        <w:t xml:space="preserve"> This documentation </w:t>
      </w:r>
      <w:r w:rsidR="00C97442" w:rsidRPr="000A6EE3">
        <w:t>can be downloaded from the V</w:t>
      </w:r>
      <w:r w:rsidR="00CD231F" w:rsidRPr="000A6EE3">
        <w:t>A Software Document Library (VDL)</w:t>
      </w:r>
      <w:r w:rsidR="009C3D67" w:rsidRPr="000A6EE3">
        <w:fldChar w:fldCharType="begin"/>
      </w:r>
      <w:r w:rsidR="009C3D67" w:rsidRPr="000A6EE3">
        <w:instrText>XE “VA Software Document Library (</w:instrText>
      </w:r>
      <w:r w:rsidR="009C3D67" w:rsidRPr="000A6EE3">
        <w:rPr>
          <w:kern w:val="2"/>
        </w:rPr>
        <w:instrText>VDL): Website</w:instrText>
      </w:r>
      <w:r w:rsidR="009C3D67" w:rsidRPr="000A6EE3">
        <w:instrText>”</w:instrText>
      </w:r>
      <w:r w:rsidR="009C3D67" w:rsidRPr="000A6EE3">
        <w:fldChar w:fldCharType="end"/>
      </w:r>
      <w:r w:rsidR="009C3D67" w:rsidRPr="000A6EE3">
        <w:fldChar w:fldCharType="begin"/>
      </w:r>
      <w:r w:rsidR="009C3D67" w:rsidRPr="000A6EE3">
        <w:instrText>XE “Websites:VA Software Document Library (</w:instrText>
      </w:r>
      <w:r w:rsidR="009C3D67" w:rsidRPr="000A6EE3">
        <w:rPr>
          <w:kern w:val="2"/>
        </w:rPr>
        <w:instrText>VDL) Website</w:instrText>
      </w:r>
      <w:r w:rsidR="009C3D67" w:rsidRPr="000A6EE3">
        <w:instrText>”</w:instrText>
      </w:r>
      <w:r w:rsidR="009C3D67" w:rsidRPr="000A6EE3">
        <w:fldChar w:fldCharType="end"/>
      </w:r>
      <w:r w:rsidR="009C3D67" w:rsidRPr="000A6EE3">
        <w:fldChar w:fldCharType="begin"/>
      </w:r>
      <w:r w:rsidR="009C3D67" w:rsidRPr="000A6EE3">
        <w:instrText>XE “Home Pages:VA Software Document Library (</w:instrText>
      </w:r>
      <w:r w:rsidR="009C3D67" w:rsidRPr="000A6EE3">
        <w:rPr>
          <w:kern w:val="2"/>
        </w:rPr>
        <w:instrText>VDL) Website</w:instrText>
      </w:r>
      <w:r w:rsidR="009C3D67" w:rsidRPr="000A6EE3">
        <w:instrText>”</w:instrText>
      </w:r>
      <w:r w:rsidR="009C3D67" w:rsidRPr="000A6EE3">
        <w:fldChar w:fldCharType="end"/>
      </w:r>
      <w:r w:rsidR="00CD231F" w:rsidRPr="000A6EE3">
        <w:t xml:space="preserve"> at: </w:t>
      </w:r>
      <w:hyperlink r:id="rId58" w:tooltip="VDL: Kernel Toolkit: Parameter Tools Documentation" w:history="1">
        <w:r w:rsidR="00752068">
          <w:rPr>
            <w:rStyle w:val="Hyperlink"/>
          </w:rPr>
          <w:t>VDL Kernel Toolkit Application Documents</w:t>
        </w:r>
      </w:hyperlink>
    </w:p>
    <w:p w14:paraId="3F5E5049" w14:textId="77777777" w:rsidR="0008310E" w:rsidRPr="000A6EE3" w:rsidRDefault="0008310E" w:rsidP="0008310E">
      <w:pPr>
        <w:pStyle w:val="BodyText6"/>
      </w:pPr>
    </w:p>
    <w:p w14:paraId="1B5A8D18" w14:textId="77777777" w:rsidR="00CF627B" w:rsidRPr="000A6EE3" w:rsidRDefault="00CF627B" w:rsidP="00F94836">
      <w:pPr>
        <w:pStyle w:val="BodyText"/>
        <w:keepNext/>
        <w:keepLines/>
        <w:rPr>
          <w:kern w:val="2"/>
        </w:rPr>
      </w:pPr>
      <w:r w:rsidRPr="000A6EE3">
        <w:rPr>
          <w:kern w:val="2"/>
        </w:rPr>
        <w:lastRenderedPageBreak/>
        <w:t xml:space="preserve">The following Kernel Toolkit </w:t>
      </w:r>
      <w:r w:rsidR="00694783" w:rsidRPr="000A6EE3">
        <w:rPr>
          <w:kern w:val="2"/>
        </w:rPr>
        <w:t>section</w:t>
      </w:r>
      <w:r w:rsidR="006B42B2" w:rsidRPr="000A6EE3">
        <w:rPr>
          <w:kern w:val="2"/>
        </w:rPr>
        <w:t>s</w:t>
      </w:r>
      <w:r w:rsidRPr="000A6EE3">
        <w:rPr>
          <w:kern w:val="2"/>
        </w:rPr>
        <w:t xml:space="preserve"> were removed from the </w:t>
      </w:r>
      <w:r w:rsidR="00666840" w:rsidRPr="000A6EE3">
        <w:rPr>
          <w:kern w:val="2"/>
        </w:rPr>
        <w:t>“</w:t>
      </w:r>
      <w:r w:rsidRPr="000A6EE3">
        <w:rPr>
          <w:kern w:val="2"/>
        </w:rPr>
        <w:t>Toolkit</w:t>
      </w:r>
      <w:r w:rsidR="00666840" w:rsidRPr="000A6EE3">
        <w:rPr>
          <w:kern w:val="2"/>
        </w:rPr>
        <w:t>”</w:t>
      </w:r>
      <w:r w:rsidRPr="000A6EE3">
        <w:rPr>
          <w:kern w:val="2"/>
        </w:rPr>
        <w:t xml:space="preserve"> section</w:t>
      </w:r>
      <w:r w:rsidR="00694783" w:rsidRPr="000A6EE3">
        <w:rPr>
          <w:kern w:val="2"/>
        </w:rPr>
        <w:t>,</w:t>
      </w:r>
      <w:r w:rsidRPr="000A6EE3">
        <w:rPr>
          <w:kern w:val="2"/>
        </w:rPr>
        <w:t xml:space="preserve"> because they are superseded by subsequent </w:t>
      </w:r>
      <w:r w:rsidR="00C50073" w:rsidRPr="000A6EE3">
        <w:rPr>
          <w:kern w:val="2"/>
        </w:rPr>
        <w:t xml:space="preserve">software and </w:t>
      </w:r>
      <w:r w:rsidRPr="000A6EE3">
        <w:rPr>
          <w:kern w:val="2"/>
        </w:rPr>
        <w:t>documentation</w:t>
      </w:r>
      <w:r w:rsidR="006B42B2" w:rsidRPr="000A6EE3">
        <w:rPr>
          <w:kern w:val="2"/>
        </w:rPr>
        <w:t xml:space="preserve"> changes</w:t>
      </w:r>
      <w:r w:rsidRPr="000A6EE3">
        <w:rPr>
          <w:kern w:val="2"/>
        </w:rPr>
        <w:t>:</w:t>
      </w:r>
    </w:p>
    <w:p w14:paraId="7BE380B2" w14:textId="77777777" w:rsidR="00CF627B" w:rsidRPr="000A6EE3" w:rsidRDefault="00CF627B" w:rsidP="00CD231F">
      <w:pPr>
        <w:pStyle w:val="ListBullet"/>
        <w:keepNext/>
        <w:keepLines/>
        <w:rPr>
          <w:b/>
        </w:rPr>
      </w:pPr>
      <w:r w:rsidRPr="000A6EE3">
        <w:rPr>
          <w:b/>
        </w:rPr>
        <w:t>Duplicate Record Merge</w:t>
      </w:r>
      <w:r w:rsidR="00CD231F" w:rsidRPr="000A6EE3">
        <w:rPr>
          <w:b/>
        </w:rPr>
        <w:t>:</w:t>
      </w:r>
    </w:p>
    <w:p w14:paraId="61CD2898" w14:textId="77777777" w:rsidR="00103255" w:rsidRPr="000A6EE3" w:rsidRDefault="00674151" w:rsidP="00CD231F">
      <w:pPr>
        <w:pStyle w:val="BodyText3"/>
        <w:keepNext/>
        <w:keepLines/>
      </w:pPr>
      <w:r w:rsidRPr="000A6EE3">
        <w:t xml:space="preserve">The Kernel Toolkit </w:t>
      </w:r>
      <w:r w:rsidR="00666840" w:rsidRPr="000A6EE3">
        <w:t>“</w:t>
      </w:r>
      <w:r w:rsidRPr="000A6EE3">
        <w:rPr>
          <w:kern w:val="2"/>
        </w:rPr>
        <w:t>Duplicate Record Merge</w:t>
      </w:r>
      <w:r w:rsidR="00666840" w:rsidRPr="000A6EE3">
        <w:rPr>
          <w:kern w:val="2"/>
        </w:rPr>
        <w:t>”</w:t>
      </w:r>
      <w:r w:rsidR="00B03A46" w:rsidRPr="000A6EE3">
        <w:rPr>
          <w:kern w:val="2"/>
        </w:rPr>
        <w:t xml:space="preserve"> documentation </w:t>
      </w:r>
      <w:r w:rsidRPr="000A6EE3">
        <w:rPr>
          <w:kern w:val="2"/>
        </w:rPr>
        <w:t xml:space="preserve">is superseded by the </w:t>
      </w:r>
      <w:r w:rsidRPr="000A6EE3">
        <w:rPr>
          <w:i/>
          <w:kern w:val="2"/>
        </w:rPr>
        <w:t>Duplicate Record Merge: Patient Merge</w:t>
      </w:r>
      <w:r w:rsidRPr="000A6EE3">
        <w:t xml:space="preserve"> </w:t>
      </w:r>
      <w:r w:rsidR="00EB6D32" w:rsidRPr="000A6EE3">
        <w:t>software/</w:t>
      </w:r>
      <w:r w:rsidRPr="000A6EE3">
        <w:t>documentation</w:t>
      </w:r>
      <w:r w:rsidR="00EB6D32" w:rsidRPr="000A6EE3">
        <w:t xml:space="preserve"> (i.e., Kernel Toolkit </w:t>
      </w:r>
      <w:r w:rsidR="00E72114" w:rsidRPr="000A6EE3">
        <w:t>patch</w:t>
      </w:r>
      <w:r w:rsidR="00EB6D32" w:rsidRPr="000A6EE3">
        <w:t xml:space="preserve"> XT*7.3*23)</w:t>
      </w:r>
      <w:r w:rsidR="00103255" w:rsidRPr="000A6EE3">
        <w:t>.</w:t>
      </w:r>
    </w:p>
    <w:p w14:paraId="169B39D8" w14:textId="77777777" w:rsidR="00CF627B" w:rsidRPr="000A6EE3" w:rsidRDefault="00103255" w:rsidP="00B950F5">
      <w:pPr>
        <w:pStyle w:val="BodyText3"/>
        <w:keepNext/>
        <w:keepLines/>
        <w:rPr>
          <w:kern w:val="2"/>
        </w:rPr>
      </w:pPr>
      <w:r w:rsidRPr="000A6EE3">
        <w:rPr>
          <w:kern w:val="2"/>
        </w:rPr>
        <w:t xml:space="preserve">The </w:t>
      </w:r>
      <w:r w:rsidR="00CF627B" w:rsidRPr="000A6EE3">
        <w:rPr>
          <w:kern w:val="2"/>
        </w:rPr>
        <w:t xml:space="preserve">Duplicate Record Merge </w:t>
      </w:r>
      <w:r w:rsidRPr="000A6EE3">
        <w:rPr>
          <w:kern w:val="2"/>
        </w:rPr>
        <w:t xml:space="preserve">functionality </w:t>
      </w:r>
      <w:r w:rsidR="00CF627B" w:rsidRPr="000A6EE3">
        <w:rPr>
          <w:kern w:val="2"/>
        </w:rPr>
        <w:t xml:space="preserve">provides a </w:t>
      </w:r>
      <w:r w:rsidR="001D0F13" w:rsidRPr="000A6EE3">
        <w:rPr>
          <w:kern w:val="2"/>
        </w:rPr>
        <w:t>developer</w:t>
      </w:r>
      <w:r w:rsidR="00CF627B" w:rsidRPr="000A6EE3">
        <w:rPr>
          <w:kern w:val="2"/>
        </w:rPr>
        <w:t xml:space="preserve"> Merge Shell with options that allow users to</w:t>
      </w:r>
      <w:r w:rsidRPr="000A6EE3">
        <w:rPr>
          <w:kern w:val="2"/>
        </w:rPr>
        <w:t xml:space="preserve"> check data files for duplicate </w:t>
      </w:r>
      <w:r w:rsidR="00CF627B" w:rsidRPr="000A6EE3">
        <w:rPr>
          <w:kern w:val="2"/>
        </w:rPr>
        <w:t xml:space="preserve">entries and merge those entries if any are found. These options provide functionality to combine duplicate records based on conditions established in customized applications. The Merge Shell was </w:t>
      </w:r>
      <w:r w:rsidR="00674151" w:rsidRPr="000A6EE3">
        <w:rPr>
          <w:kern w:val="2"/>
        </w:rPr>
        <w:t xml:space="preserve">originally </w:t>
      </w:r>
      <w:r w:rsidR="00CF627B" w:rsidRPr="000A6EE3">
        <w:rPr>
          <w:kern w:val="2"/>
        </w:rPr>
        <w:t>developed by Indian Health Service (IHS) to support thei</w:t>
      </w:r>
      <w:r w:rsidR="00674151" w:rsidRPr="000A6EE3">
        <w:rPr>
          <w:kern w:val="2"/>
        </w:rPr>
        <w:t>r Multi-Facility Integration P</w:t>
      </w:r>
      <w:r w:rsidR="00CF627B" w:rsidRPr="000A6EE3">
        <w:rPr>
          <w:kern w:val="2"/>
        </w:rPr>
        <w:t>roject.</w:t>
      </w:r>
    </w:p>
    <w:p w14:paraId="5C06D927" w14:textId="34A3CDBE" w:rsidR="00CF627B" w:rsidRPr="000A6EE3" w:rsidRDefault="0015207B" w:rsidP="00B950F5">
      <w:pPr>
        <w:pStyle w:val="NoteIndent2"/>
        <w:rPr>
          <w:rStyle w:val="Hyperlink"/>
          <w:color w:val="000000" w:themeColor="text1"/>
          <w:kern w:val="2"/>
          <w:u w:val="none"/>
        </w:rPr>
      </w:pPr>
      <w:r w:rsidRPr="000A6EE3">
        <w:rPr>
          <w:noProof/>
          <w:lang w:eastAsia="en-US"/>
        </w:rPr>
        <w:drawing>
          <wp:inline distT="0" distB="0" distL="0" distR="0" wp14:anchorId="5FD5BEEE" wp14:editId="7A337688">
            <wp:extent cx="285750" cy="285750"/>
            <wp:effectExtent l="0" t="0" r="0" b="0"/>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D231F" w:rsidRPr="000A6EE3">
        <w:tab/>
      </w:r>
      <w:r w:rsidR="00CD231F" w:rsidRPr="000A6EE3">
        <w:rPr>
          <w:b/>
          <w:kern w:val="2"/>
        </w:rPr>
        <w:t xml:space="preserve">REF: </w:t>
      </w:r>
      <w:r w:rsidR="009C3D67" w:rsidRPr="000A6EE3">
        <w:rPr>
          <w:kern w:val="2"/>
        </w:rPr>
        <w:t xml:space="preserve">For </w:t>
      </w:r>
      <w:r w:rsidR="009C3D67" w:rsidRPr="000A6EE3">
        <w:t>instructions on how to build a merge capability for a file</w:t>
      </w:r>
      <w:r w:rsidR="009C3D67" w:rsidRPr="000A6EE3">
        <w:fldChar w:fldCharType="begin"/>
      </w:r>
      <w:r w:rsidR="009C3D67" w:rsidRPr="000A6EE3">
        <w:instrText xml:space="preserve"> XE "File Merge Capability:Developing" </w:instrText>
      </w:r>
      <w:r w:rsidR="009C3D67" w:rsidRPr="000A6EE3">
        <w:fldChar w:fldCharType="end"/>
      </w:r>
      <w:r w:rsidR="009C3D67" w:rsidRPr="000A6EE3">
        <w:fldChar w:fldCharType="begin"/>
      </w:r>
      <w:r w:rsidR="009C3D67" w:rsidRPr="000A6EE3">
        <w:instrText xml:space="preserve"> XE "Merge Capability:Duplicate Resolution Utilities:Developing" </w:instrText>
      </w:r>
      <w:r w:rsidR="009C3D67" w:rsidRPr="000A6EE3">
        <w:fldChar w:fldCharType="end"/>
      </w:r>
      <w:r w:rsidR="009C3D67" w:rsidRPr="000A6EE3">
        <w:fldChar w:fldCharType="begin"/>
      </w:r>
      <w:r w:rsidR="009C3D67" w:rsidRPr="000A6EE3">
        <w:instrText xml:space="preserve"> XE "Duplicate Resolution Utilities:Merge Capability:Developing" </w:instrText>
      </w:r>
      <w:r w:rsidR="009C3D67" w:rsidRPr="000A6EE3">
        <w:fldChar w:fldCharType="end"/>
      </w:r>
      <w:r w:rsidR="009C3D67" w:rsidRPr="000A6EE3">
        <w:t xml:space="preserve">, </w:t>
      </w:r>
      <w:r w:rsidR="009C3D67" w:rsidRPr="000A6EE3">
        <w:rPr>
          <w:kern w:val="2"/>
        </w:rPr>
        <w:t>see the “</w:t>
      </w:r>
      <w:bookmarkStart w:id="2447" w:name="_Ref442366223"/>
      <w:r w:rsidR="009C3D67" w:rsidRPr="000A6EE3">
        <w:t>Developing a File Merge Capability</w:t>
      </w:r>
      <w:bookmarkEnd w:id="2447"/>
      <w:r w:rsidR="009C3D67" w:rsidRPr="000A6EE3">
        <w:rPr>
          <w:kern w:val="2"/>
        </w:rPr>
        <w:t xml:space="preserve">” section in the </w:t>
      </w:r>
      <w:r w:rsidR="00104C11" w:rsidRPr="000A6EE3">
        <w:rPr>
          <w:i/>
          <w:kern w:val="2"/>
        </w:rPr>
        <w:t xml:space="preserve">Kernel 8.0 </w:t>
      </w:r>
      <w:r w:rsidR="00CA0C09">
        <w:rPr>
          <w:i/>
          <w:kern w:val="2"/>
        </w:rPr>
        <w:t>and</w:t>
      </w:r>
      <w:r w:rsidR="00104C11" w:rsidRPr="000A6EE3">
        <w:rPr>
          <w:i/>
          <w:kern w:val="2"/>
        </w:rPr>
        <w:t xml:space="preserve"> Kernel Toolkit 7.3 Developer’s Guide</w:t>
      </w:r>
      <w:r w:rsidR="009C3D67" w:rsidRPr="000A6EE3">
        <w:rPr>
          <w:kern w:val="2"/>
        </w:rPr>
        <w:t xml:space="preserve"> available on </w:t>
      </w:r>
      <w:r w:rsidR="00C97442" w:rsidRPr="000A6EE3">
        <w:t>the V</w:t>
      </w:r>
      <w:r w:rsidR="00CD231F" w:rsidRPr="000A6EE3">
        <w:t>A Software Document Library (</w:t>
      </w:r>
      <w:r w:rsidR="00CD231F" w:rsidRPr="000A6EE3">
        <w:rPr>
          <w:kern w:val="2"/>
        </w:rPr>
        <w:t>VDL)</w:t>
      </w:r>
      <w:r w:rsidR="009C3D67" w:rsidRPr="000A6EE3">
        <w:fldChar w:fldCharType="begin"/>
      </w:r>
      <w:r w:rsidR="009C3D67" w:rsidRPr="000A6EE3">
        <w:instrText>XE “VA Software Document Library (</w:instrText>
      </w:r>
      <w:r w:rsidR="009C3D67" w:rsidRPr="000A6EE3">
        <w:rPr>
          <w:kern w:val="2"/>
        </w:rPr>
        <w:instrText>VDL):</w:instrText>
      </w:r>
      <w:r w:rsidR="009C3D67" w:rsidRPr="000A6EE3">
        <w:instrText>Website”</w:instrText>
      </w:r>
      <w:r w:rsidR="009C3D67" w:rsidRPr="000A6EE3">
        <w:fldChar w:fldCharType="end"/>
      </w:r>
      <w:r w:rsidR="009C3D67" w:rsidRPr="000A6EE3">
        <w:fldChar w:fldCharType="begin"/>
      </w:r>
      <w:r w:rsidR="009C3D67" w:rsidRPr="000A6EE3">
        <w:instrText>XE “Websites:VA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009C3D67" w:rsidRPr="000A6EE3">
        <w:fldChar w:fldCharType="begin"/>
      </w:r>
      <w:r w:rsidR="009C3D67" w:rsidRPr="000A6EE3">
        <w:instrText>XE “Home Pages:VA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00CD231F" w:rsidRPr="000A6EE3">
        <w:t xml:space="preserve"> at:</w:t>
      </w:r>
      <w:r w:rsidR="00CD231F" w:rsidRPr="000A6EE3">
        <w:rPr>
          <w:kern w:val="2"/>
        </w:rPr>
        <w:t xml:space="preserve"> </w:t>
      </w:r>
      <w:hyperlink r:id="rId59" w:tooltip="VDL: Kernel Documentation" w:history="1">
        <w:r w:rsidR="00752068">
          <w:rPr>
            <w:rStyle w:val="Hyperlink"/>
            <w:kern w:val="2"/>
          </w:rPr>
          <w:t>VDL Kernel Application Documents</w:t>
        </w:r>
      </w:hyperlink>
      <w:r w:rsidR="009C3D67" w:rsidRPr="000A6EE3">
        <w:rPr>
          <w:kern w:val="2"/>
        </w:rPr>
        <w:t xml:space="preserve"> </w:t>
      </w:r>
    </w:p>
    <w:p w14:paraId="0DC5842A" w14:textId="75546F6E" w:rsidR="009D049E" w:rsidRPr="000A6EE3" w:rsidRDefault="009D049E" w:rsidP="00B950F5">
      <w:pPr>
        <w:pStyle w:val="NoteIndent2"/>
        <w:rPr>
          <w:rStyle w:val="Hyperlink"/>
          <w:kern w:val="2"/>
        </w:rPr>
      </w:pPr>
      <w:r w:rsidRPr="000A6EE3">
        <w:rPr>
          <w:noProof/>
          <w:lang w:eastAsia="en-US"/>
        </w:rPr>
        <w:drawing>
          <wp:inline distT="0" distB="0" distL="0" distR="0" wp14:anchorId="01C0EB99" wp14:editId="23574ADA">
            <wp:extent cx="285750" cy="28575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A6EE3">
        <w:tab/>
      </w:r>
      <w:r w:rsidRPr="000A6EE3">
        <w:rPr>
          <w:b/>
          <w:kern w:val="2"/>
        </w:rPr>
        <w:t xml:space="preserve">REF: </w:t>
      </w:r>
      <w:r w:rsidRPr="000A6EE3">
        <w:t xml:space="preserve">The </w:t>
      </w:r>
      <w:r w:rsidRPr="000A6EE3">
        <w:rPr>
          <w:i/>
          <w:kern w:val="2"/>
        </w:rPr>
        <w:t>Duplicate Record Merge: Patient Merge</w:t>
      </w:r>
      <w:r w:rsidRPr="000A6EE3">
        <w:t xml:space="preserve"> documentation is available </w:t>
      </w:r>
      <w:r w:rsidR="009C3D67" w:rsidRPr="000A6EE3">
        <w:t xml:space="preserve">on the </w:t>
      </w:r>
      <w:r w:rsidR="009C3D67" w:rsidRPr="000A6EE3">
        <w:rPr>
          <w:kern w:val="2"/>
        </w:rPr>
        <w:t>VDL</w:t>
      </w:r>
      <w:r w:rsidR="009C3D67" w:rsidRPr="000A6EE3">
        <w:fldChar w:fldCharType="begin"/>
      </w:r>
      <w:r w:rsidR="009C3D67" w:rsidRPr="000A6EE3">
        <w:instrText>XE “VA Software Document Library (</w:instrText>
      </w:r>
      <w:r w:rsidR="009C3D67" w:rsidRPr="000A6EE3">
        <w:rPr>
          <w:kern w:val="2"/>
        </w:rPr>
        <w:instrText>VDL):</w:instrText>
      </w:r>
      <w:r w:rsidR="009C3D67" w:rsidRPr="000A6EE3">
        <w:instrText>Website”</w:instrText>
      </w:r>
      <w:r w:rsidR="009C3D67" w:rsidRPr="000A6EE3">
        <w:fldChar w:fldCharType="end"/>
      </w:r>
      <w:r w:rsidR="009C3D67" w:rsidRPr="000A6EE3">
        <w:fldChar w:fldCharType="begin"/>
      </w:r>
      <w:r w:rsidR="009C3D67" w:rsidRPr="000A6EE3">
        <w:instrText>XE “Websites:VA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009C3D67" w:rsidRPr="000A6EE3">
        <w:fldChar w:fldCharType="begin"/>
      </w:r>
      <w:r w:rsidR="009C3D67" w:rsidRPr="000A6EE3">
        <w:instrText>XE “Home Pages:VA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Pr="000A6EE3">
        <w:t xml:space="preserve"> at:</w:t>
      </w:r>
      <w:r w:rsidRPr="000A6EE3">
        <w:rPr>
          <w:kern w:val="2"/>
        </w:rPr>
        <w:t xml:space="preserve"> </w:t>
      </w:r>
      <w:hyperlink r:id="rId60" w:tooltip="VDL: Duplicate Record Merge: Patient Merge Documentation" w:history="1">
        <w:r w:rsidR="00752068">
          <w:rPr>
            <w:rStyle w:val="Hyperlink"/>
            <w:kern w:val="2"/>
          </w:rPr>
          <w:t>VDL Duplicate Record Merge: Patient Merge Application Documents</w:t>
        </w:r>
      </w:hyperlink>
    </w:p>
    <w:p w14:paraId="0B0BE1CA" w14:textId="77777777" w:rsidR="0008310E" w:rsidRPr="000A6EE3" w:rsidRDefault="0008310E" w:rsidP="0008310E">
      <w:pPr>
        <w:pStyle w:val="BodyText6"/>
      </w:pPr>
    </w:p>
    <w:p w14:paraId="6D6BEE4F" w14:textId="77777777" w:rsidR="00CF627B" w:rsidRPr="000A6EE3" w:rsidRDefault="00526E29" w:rsidP="00CD231F">
      <w:pPr>
        <w:pStyle w:val="ListBullet"/>
        <w:keepNext/>
        <w:keepLines/>
        <w:rPr>
          <w:b/>
          <w:kern w:val="2"/>
        </w:rPr>
      </w:pPr>
      <w:r w:rsidRPr="000A6EE3">
        <w:rPr>
          <w:b/>
        </w:rPr>
        <w:t>Capacity Management</w:t>
      </w:r>
      <w:r w:rsidR="00CD231F" w:rsidRPr="000A6EE3">
        <w:rPr>
          <w:b/>
        </w:rPr>
        <w:t>:</w:t>
      </w:r>
    </w:p>
    <w:p w14:paraId="60A24F99" w14:textId="77777777" w:rsidR="00C50073" w:rsidRPr="000A6EE3" w:rsidRDefault="00C50073" w:rsidP="00CD231F">
      <w:pPr>
        <w:pStyle w:val="BodyText3"/>
        <w:keepNext/>
        <w:keepLines/>
      </w:pPr>
      <w:r w:rsidRPr="000A6EE3">
        <w:t xml:space="preserve">The Kernel Toolkit </w:t>
      </w:r>
      <w:r w:rsidR="00666840" w:rsidRPr="000A6EE3">
        <w:t>“</w:t>
      </w:r>
      <w:r w:rsidRPr="000A6EE3">
        <w:rPr>
          <w:kern w:val="2"/>
        </w:rPr>
        <w:t>Capacity Management</w:t>
      </w:r>
      <w:r w:rsidR="00666840" w:rsidRPr="000A6EE3">
        <w:rPr>
          <w:kern w:val="2"/>
        </w:rPr>
        <w:t>”</w:t>
      </w:r>
      <w:r w:rsidR="00EB6D32" w:rsidRPr="000A6EE3">
        <w:rPr>
          <w:kern w:val="2"/>
        </w:rPr>
        <w:t xml:space="preserve"> documentation</w:t>
      </w:r>
      <w:r w:rsidR="00103255" w:rsidRPr="000A6EE3">
        <w:rPr>
          <w:kern w:val="2"/>
        </w:rPr>
        <w:t xml:space="preserve"> </w:t>
      </w:r>
      <w:r w:rsidRPr="000A6EE3">
        <w:rPr>
          <w:kern w:val="2"/>
        </w:rPr>
        <w:t xml:space="preserve">is superseded by the </w:t>
      </w:r>
      <w:r w:rsidRPr="000A6EE3">
        <w:t>following software/documentation:</w:t>
      </w:r>
    </w:p>
    <w:p w14:paraId="4DD48702" w14:textId="77777777" w:rsidR="00C50073" w:rsidRPr="000A6EE3" w:rsidRDefault="00C50073" w:rsidP="00CD231F">
      <w:pPr>
        <w:pStyle w:val="ListBullet2"/>
        <w:keepNext/>
        <w:keepLines/>
      </w:pPr>
      <w:r w:rsidRPr="000A6EE3">
        <w:t>Capacity Management (CM) Tools</w:t>
      </w:r>
      <w:r w:rsidR="00640D6C" w:rsidRPr="000A6EE3">
        <w:t xml:space="preserve"> </w:t>
      </w:r>
      <w:r w:rsidR="00CD231F" w:rsidRPr="000A6EE3">
        <w:t>3</w:t>
      </w:r>
      <w:r w:rsidRPr="000A6EE3">
        <w:t>.0</w:t>
      </w:r>
    </w:p>
    <w:p w14:paraId="6D4C3D2D" w14:textId="77777777" w:rsidR="00C50073" w:rsidRPr="000A6EE3" w:rsidRDefault="00C50073" w:rsidP="00CD231F">
      <w:pPr>
        <w:pStyle w:val="ListBullet2"/>
        <w:keepNext/>
        <w:keepLines/>
      </w:pPr>
      <w:r w:rsidRPr="000A6EE3">
        <w:t>Resou</w:t>
      </w:r>
      <w:r w:rsidR="00640D6C" w:rsidRPr="000A6EE3">
        <w:t xml:space="preserve">rce Usage Monitor (RUM) </w:t>
      </w:r>
      <w:r w:rsidRPr="000A6EE3">
        <w:t>2.0</w:t>
      </w:r>
    </w:p>
    <w:p w14:paraId="20D3E54E" w14:textId="77777777" w:rsidR="00C50073" w:rsidRPr="000A6EE3" w:rsidRDefault="00C50073" w:rsidP="00F56FD4">
      <w:pPr>
        <w:pStyle w:val="ListBullet2"/>
      </w:pPr>
      <w:r w:rsidRPr="000A6EE3">
        <w:t>Statistical Analysis of Global Growth (SAGG)</w:t>
      </w:r>
      <w:r w:rsidR="00640D6C" w:rsidRPr="000A6EE3">
        <w:t xml:space="preserve"> </w:t>
      </w:r>
      <w:r w:rsidR="00CD231F" w:rsidRPr="000A6EE3">
        <w:t>2.0</w:t>
      </w:r>
    </w:p>
    <w:p w14:paraId="7C10A1D9" w14:textId="4F8D76A9" w:rsidR="006B42B2" w:rsidRPr="000A6EE3" w:rsidRDefault="006B42B2" w:rsidP="00F56FD4">
      <w:pPr>
        <w:pStyle w:val="ListBullet2"/>
      </w:pPr>
      <w:r w:rsidRPr="000A6EE3">
        <w:t>VistA System Monitor (VSM) 2.0</w:t>
      </w:r>
    </w:p>
    <w:p w14:paraId="010E1E58" w14:textId="77777777" w:rsidR="00B950F5" w:rsidRPr="000A6EE3" w:rsidRDefault="00B950F5" w:rsidP="00B950F5">
      <w:pPr>
        <w:pStyle w:val="BodyText6"/>
      </w:pPr>
    </w:p>
    <w:p w14:paraId="251DEABC" w14:textId="77777777" w:rsidR="00FC46A4" w:rsidRPr="000A6EE3" w:rsidRDefault="0015207B" w:rsidP="00CD231F">
      <w:pPr>
        <w:pStyle w:val="NoteIndent2"/>
        <w:keepNext/>
        <w:keepLines/>
      </w:pPr>
      <w:r w:rsidRPr="000A6EE3">
        <w:rPr>
          <w:noProof/>
          <w:lang w:eastAsia="en-US"/>
        </w:rPr>
        <w:drawing>
          <wp:inline distT="0" distB="0" distL="0" distR="0" wp14:anchorId="66425593" wp14:editId="66DF4205">
            <wp:extent cx="285750" cy="285750"/>
            <wp:effectExtent l="0" t="0" r="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D231F" w:rsidRPr="000A6EE3">
        <w:tab/>
      </w:r>
      <w:r w:rsidR="00CD231F" w:rsidRPr="000A6EE3">
        <w:rPr>
          <w:b/>
          <w:kern w:val="2"/>
        </w:rPr>
        <w:t xml:space="preserve">REF: </w:t>
      </w:r>
      <w:r w:rsidR="00CD231F" w:rsidRPr="000A6EE3">
        <w:t xml:space="preserve">The </w:t>
      </w:r>
      <w:r w:rsidR="00CD231F" w:rsidRPr="000A6EE3">
        <w:rPr>
          <w:kern w:val="2"/>
        </w:rPr>
        <w:t>Capacity Management-related</w:t>
      </w:r>
      <w:r w:rsidR="00CD231F" w:rsidRPr="000A6EE3">
        <w:t xml:space="preserve"> documentation is available </w:t>
      </w:r>
      <w:r w:rsidR="009C3D67" w:rsidRPr="000A6EE3">
        <w:t xml:space="preserve">on the </w:t>
      </w:r>
      <w:r w:rsidR="009C3D67" w:rsidRPr="000A6EE3">
        <w:rPr>
          <w:kern w:val="2"/>
        </w:rPr>
        <w:t>VDL</w:t>
      </w:r>
      <w:r w:rsidR="009C3D67" w:rsidRPr="000A6EE3">
        <w:fldChar w:fldCharType="begin"/>
      </w:r>
      <w:r w:rsidR="009C3D67" w:rsidRPr="000A6EE3">
        <w:instrText>XE “VA Software Document Library (</w:instrText>
      </w:r>
      <w:r w:rsidR="009C3D67" w:rsidRPr="000A6EE3">
        <w:rPr>
          <w:kern w:val="2"/>
        </w:rPr>
        <w:instrText>VDL):</w:instrText>
      </w:r>
      <w:r w:rsidR="009C3D67" w:rsidRPr="000A6EE3">
        <w:instrText>Website”</w:instrText>
      </w:r>
      <w:r w:rsidR="009C3D67" w:rsidRPr="000A6EE3">
        <w:fldChar w:fldCharType="end"/>
      </w:r>
      <w:r w:rsidR="009C3D67" w:rsidRPr="000A6EE3">
        <w:fldChar w:fldCharType="begin"/>
      </w:r>
      <w:r w:rsidR="009C3D67" w:rsidRPr="000A6EE3">
        <w:instrText>XE “Websites:VA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009C3D67" w:rsidRPr="000A6EE3">
        <w:fldChar w:fldCharType="begin"/>
      </w:r>
      <w:r w:rsidR="009C3D67" w:rsidRPr="000A6EE3">
        <w:instrText>XE “Home Pages:VA Software Document Library (</w:instrText>
      </w:r>
      <w:r w:rsidR="009C3D67" w:rsidRPr="000A6EE3">
        <w:rPr>
          <w:kern w:val="2"/>
        </w:rPr>
        <w:instrText xml:space="preserve">VDL) </w:instrText>
      </w:r>
      <w:r w:rsidR="009C3D67" w:rsidRPr="000A6EE3">
        <w:instrText>Website”</w:instrText>
      </w:r>
      <w:r w:rsidR="009C3D67" w:rsidRPr="000A6EE3">
        <w:fldChar w:fldCharType="end"/>
      </w:r>
      <w:r w:rsidR="00CD231F" w:rsidRPr="000A6EE3">
        <w:t xml:space="preserve"> at:</w:t>
      </w:r>
    </w:p>
    <w:p w14:paraId="07C2ED2A" w14:textId="73567966" w:rsidR="00CD231F" w:rsidRPr="000A6EE3" w:rsidRDefault="00CD231F" w:rsidP="00CD231F">
      <w:pPr>
        <w:pStyle w:val="ListBulletIndent4"/>
        <w:keepNext/>
        <w:keepLines/>
      </w:pPr>
      <w:r w:rsidRPr="000A6EE3">
        <w:rPr>
          <w:bCs/>
        </w:rPr>
        <w:t xml:space="preserve">Capacity Management (CM) Tools: </w:t>
      </w:r>
      <w:hyperlink r:id="rId61" w:tooltip="VDL: Capacity Management (CM) Tools Documentation" w:history="1">
        <w:r w:rsidR="00752068">
          <w:rPr>
            <w:rStyle w:val="Hyperlink"/>
            <w:kern w:val="2"/>
          </w:rPr>
          <w:t>VDL CM Tools Application Documents</w:t>
        </w:r>
      </w:hyperlink>
    </w:p>
    <w:p w14:paraId="5C1126F1" w14:textId="3D6E024F" w:rsidR="00CD231F" w:rsidRPr="000A6EE3" w:rsidRDefault="00CD231F" w:rsidP="00B950F5">
      <w:pPr>
        <w:pStyle w:val="ListBulletIndent4"/>
      </w:pPr>
      <w:r w:rsidRPr="000A6EE3">
        <w:t xml:space="preserve">Resource Usage Monitor (RUM): </w:t>
      </w:r>
      <w:hyperlink r:id="rId62" w:tooltip="VDL: Resource Usage Monitor (RUM) Documentation" w:history="1">
        <w:r w:rsidR="00752068">
          <w:rPr>
            <w:rStyle w:val="Hyperlink"/>
          </w:rPr>
          <w:t>VDL RUM Application Documents</w:t>
        </w:r>
      </w:hyperlink>
    </w:p>
    <w:p w14:paraId="190FDEB8" w14:textId="789ABB31" w:rsidR="00CD231F" w:rsidRPr="000A6EE3" w:rsidRDefault="00CD231F" w:rsidP="00CD231F">
      <w:pPr>
        <w:pStyle w:val="ListBulletIndent4"/>
        <w:rPr>
          <w:rStyle w:val="Hyperlink"/>
          <w:color w:val="000000"/>
          <w:u w:val="none"/>
        </w:rPr>
      </w:pPr>
      <w:r w:rsidRPr="000A6EE3">
        <w:t xml:space="preserve">Statistical Analysis of Global Growth (SAGG): </w:t>
      </w:r>
      <w:hyperlink r:id="rId63" w:tooltip="VDL: Statistical Analysis of Global Growth (SAGG) Documentation" w:history="1">
        <w:r w:rsidR="00752068">
          <w:rPr>
            <w:rStyle w:val="Hyperlink"/>
            <w:bCs/>
          </w:rPr>
          <w:t>VDL SAGG Application Documents</w:t>
        </w:r>
      </w:hyperlink>
    </w:p>
    <w:p w14:paraId="10DFF34B" w14:textId="629F7916" w:rsidR="006B42B2" w:rsidRPr="000A6EE3" w:rsidRDefault="006B42B2" w:rsidP="006B42B2">
      <w:pPr>
        <w:pStyle w:val="ListBulletIndent4"/>
      </w:pPr>
      <w:r w:rsidRPr="000A6EE3">
        <w:t xml:space="preserve">VistA System Monitor (VSM): </w:t>
      </w:r>
      <w:hyperlink r:id="rId64" w:tooltip="VDL: VistA System Monitor (VSM) Documentation" w:history="1">
        <w:r w:rsidR="00752068">
          <w:rPr>
            <w:rStyle w:val="Hyperlink"/>
          </w:rPr>
          <w:t>VDL VSM Application Documents</w:t>
        </w:r>
      </w:hyperlink>
    </w:p>
    <w:p w14:paraId="4ED5FE74" w14:textId="77777777" w:rsidR="00B950F5" w:rsidRPr="000A6EE3" w:rsidRDefault="00B950F5" w:rsidP="00B950F5">
      <w:pPr>
        <w:pStyle w:val="BodyText6"/>
      </w:pPr>
    </w:p>
    <w:p w14:paraId="7A852B6E" w14:textId="437DDEB8" w:rsidR="00AD2BEB" w:rsidRPr="000A6EE3" w:rsidRDefault="00AD2BEB" w:rsidP="00CD231F">
      <w:pPr>
        <w:pStyle w:val="BodyText"/>
        <w:keepNext/>
        <w:keepLines/>
        <w:rPr>
          <w:kern w:val="2"/>
        </w:rPr>
      </w:pPr>
      <w:r w:rsidRPr="000A6EE3">
        <w:t xml:space="preserve">Kernel Toolkit </w:t>
      </w:r>
      <w:r w:rsidR="00694783" w:rsidRPr="000A6EE3">
        <w:t>P</w:t>
      </w:r>
      <w:r w:rsidR="00E72114" w:rsidRPr="000A6EE3">
        <w:t>atch</w:t>
      </w:r>
      <w:r w:rsidRPr="000A6EE3">
        <w:t xml:space="preserve"> XT*7.3*102 removed all options, routines, and files associated with the following menus and options:</w:t>
      </w:r>
    </w:p>
    <w:p w14:paraId="61E01B16" w14:textId="77777777" w:rsidR="00AD2BEB" w:rsidRPr="000A6EE3" w:rsidRDefault="00AD2BEB" w:rsidP="00CD231F">
      <w:pPr>
        <w:pStyle w:val="ListBullet"/>
        <w:keepNext/>
        <w:keepLines/>
      </w:pPr>
      <w:r w:rsidRPr="000A6EE3">
        <w:t>VPM V</w:t>
      </w:r>
      <w:r w:rsidR="00AC04B1" w:rsidRPr="000A6EE3">
        <w:t>AX/ALPHA Capacity Management</w:t>
      </w:r>
    </w:p>
    <w:p w14:paraId="6D7C0C35" w14:textId="77777777" w:rsidR="00AD2BEB" w:rsidRPr="000A6EE3" w:rsidRDefault="00AD2BEB" w:rsidP="00AC04B1">
      <w:pPr>
        <w:pStyle w:val="ListBullet"/>
      </w:pPr>
      <w:r w:rsidRPr="000A6EE3">
        <w:t>Move Host File to Mailman</w:t>
      </w:r>
      <w:r w:rsidR="00AC04B1" w:rsidRPr="000A6EE3">
        <w:t xml:space="preserve"> [</w:t>
      </w:r>
      <w:r w:rsidR="00AC04B1" w:rsidRPr="000A6EE3">
        <w:rPr>
          <w:color w:val="auto"/>
        </w:rPr>
        <w:t>XTCM DISK2MAIL</w:t>
      </w:r>
      <w:r w:rsidR="00AC04B1" w:rsidRPr="000A6EE3">
        <w:t>]</w:t>
      </w:r>
    </w:p>
    <w:p w14:paraId="4AED38B3" w14:textId="77777777" w:rsidR="00AD2BEB" w:rsidRPr="000A6EE3" w:rsidRDefault="00AC04B1" w:rsidP="007B457D">
      <w:pPr>
        <w:pStyle w:val="ListBullet"/>
      </w:pPr>
      <w:r w:rsidRPr="000A6EE3">
        <w:t>Response Time Log Options</w:t>
      </w:r>
    </w:p>
    <w:p w14:paraId="5501BCCC" w14:textId="77777777" w:rsidR="00B950F5" w:rsidRPr="000A6EE3" w:rsidRDefault="00B950F5" w:rsidP="00B950F5">
      <w:pPr>
        <w:pStyle w:val="BodyText6"/>
      </w:pPr>
    </w:p>
    <w:p w14:paraId="09A51727" w14:textId="028F782B" w:rsidR="00AD2BEB" w:rsidRPr="000A6EE3" w:rsidRDefault="00AD2BEB" w:rsidP="00CD231F">
      <w:pPr>
        <w:pStyle w:val="BodyText"/>
        <w:keepNext/>
        <w:keepLines/>
      </w:pPr>
      <w:r w:rsidRPr="000A6EE3">
        <w:t xml:space="preserve">The following </w:t>
      </w:r>
      <w:r w:rsidR="006B42B2" w:rsidRPr="000A6EE3">
        <w:t>namespace options and routines we</w:t>
      </w:r>
      <w:r w:rsidRPr="000A6EE3">
        <w:t>re also removed:</w:t>
      </w:r>
    </w:p>
    <w:p w14:paraId="1D75EAC4" w14:textId="77777777" w:rsidR="00AD2BEB" w:rsidRPr="000A6EE3" w:rsidRDefault="00AD2BEB" w:rsidP="00CD231F">
      <w:pPr>
        <w:pStyle w:val="ListBullet"/>
        <w:keepNext/>
        <w:keepLines/>
        <w:rPr>
          <w:b/>
        </w:rPr>
      </w:pPr>
      <w:r w:rsidRPr="000A6EE3">
        <w:rPr>
          <w:b/>
        </w:rPr>
        <w:t>XUCM*</w:t>
      </w:r>
    </w:p>
    <w:p w14:paraId="4FBC3280" w14:textId="77777777" w:rsidR="00AD2BEB" w:rsidRPr="000A6EE3" w:rsidRDefault="00AD2BEB" w:rsidP="00AC04B1">
      <w:pPr>
        <w:pStyle w:val="ListBullet"/>
        <w:rPr>
          <w:b/>
        </w:rPr>
      </w:pPr>
      <w:r w:rsidRPr="000A6EE3">
        <w:rPr>
          <w:b/>
        </w:rPr>
        <w:t>XUCS*</w:t>
      </w:r>
    </w:p>
    <w:p w14:paraId="01EA356A" w14:textId="77777777" w:rsidR="00AD2BEB" w:rsidRPr="000A6EE3" w:rsidRDefault="00AD2BEB" w:rsidP="00AC04B1">
      <w:pPr>
        <w:pStyle w:val="ListBullet"/>
      </w:pPr>
      <w:r w:rsidRPr="000A6EE3">
        <w:rPr>
          <w:b/>
        </w:rPr>
        <w:t>XURTL*</w:t>
      </w:r>
    </w:p>
    <w:p w14:paraId="110FDFFA" w14:textId="77777777" w:rsidR="00AD2BEB" w:rsidRPr="000A6EE3" w:rsidRDefault="00AD2BEB" w:rsidP="00AC04B1">
      <w:pPr>
        <w:pStyle w:val="ListBullet"/>
      </w:pPr>
      <w:r w:rsidRPr="000A6EE3">
        <w:rPr>
          <w:b/>
        </w:rPr>
        <w:t>XTCM DISK2MAIL</w:t>
      </w:r>
      <w:r w:rsidR="007B4A19" w:rsidRPr="000A6EE3">
        <w:t xml:space="preserve"> </w:t>
      </w:r>
      <w:r w:rsidRPr="000A6EE3">
        <w:t>(option)</w:t>
      </w:r>
    </w:p>
    <w:p w14:paraId="291043B4" w14:textId="77777777" w:rsidR="00AD2BEB" w:rsidRPr="000A6EE3" w:rsidRDefault="00AD2BEB" w:rsidP="007B457D">
      <w:pPr>
        <w:pStyle w:val="ListBullet"/>
      </w:pPr>
      <w:r w:rsidRPr="000A6EE3">
        <w:rPr>
          <w:b/>
        </w:rPr>
        <w:t>XTCMXTCMFILN</w:t>
      </w:r>
      <w:r w:rsidRPr="000A6EE3">
        <w:t xml:space="preserve"> (routine)</w:t>
      </w:r>
    </w:p>
    <w:p w14:paraId="365AE9F2" w14:textId="77777777" w:rsidR="00B950F5" w:rsidRPr="000A6EE3" w:rsidRDefault="00B950F5" w:rsidP="00B950F5">
      <w:pPr>
        <w:pStyle w:val="BodyText6"/>
      </w:pPr>
    </w:p>
    <w:p w14:paraId="70021E9D" w14:textId="3EB4BA46" w:rsidR="00AD2BEB" w:rsidRPr="000A6EE3" w:rsidRDefault="00AD2BEB" w:rsidP="00F97D49">
      <w:pPr>
        <w:pStyle w:val="BodyText"/>
        <w:keepNext/>
        <w:keepLines/>
      </w:pPr>
      <w:r w:rsidRPr="000A6EE3">
        <w:t>Data dictionaries and data have been deleted for the following VA FileMan compatible files:</w:t>
      </w:r>
    </w:p>
    <w:p w14:paraId="1C5D5F27" w14:textId="77777777" w:rsidR="00AD2BEB" w:rsidRPr="000A6EE3" w:rsidRDefault="00AD2BEB" w:rsidP="00F97D49">
      <w:pPr>
        <w:pStyle w:val="ListBullet"/>
        <w:keepNext/>
        <w:keepLines/>
      </w:pPr>
      <w:r w:rsidRPr="000A6EE3">
        <w:t xml:space="preserve">Global </w:t>
      </w:r>
      <w:r w:rsidRPr="000A6EE3">
        <w:rPr>
          <w:b/>
        </w:rPr>
        <w:t>^XUCM</w:t>
      </w:r>
      <w:r w:rsidRPr="000A6EE3">
        <w:t>:</w:t>
      </w:r>
    </w:p>
    <w:p w14:paraId="45182738" w14:textId="77777777" w:rsidR="00AD2BEB" w:rsidRPr="000A6EE3" w:rsidRDefault="00AD2BEB" w:rsidP="00AD2BEB">
      <w:pPr>
        <w:pStyle w:val="ListBullet2"/>
        <w:keepNext/>
        <w:keepLines/>
      </w:pPr>
      <w:r w:rsidRPr="000A6EE3">
        <w:t>CM DAILY STATISTICS (#8986.6)</w:t>
      </w:r>
    </w:p>
    <w:p w14:paraId="4AA57732" w14:textId="77777777" w:rsidR="00AD2BEB" w:rsidRPr="000A6EE3" w:rsidRDefault="00AD2BEB" w:rsidP="00AC04B1">
      <w:pPr>
        <w:pStyle w:val="ListBullet2"/>
      </w:pPr>
      <w:r w:rsidRPr="000A6EE3">
        <w:t>CM DISK DRIVE RAW DATA (#8986.5)</w:t>
      </w:r>
    </w:p>
    <w:p w14:paraId="48DA8990" w14:textId="77777777" w:rsidR="00AD2BEB" w:rsidRPr="000A6EE3" w:rsidRDefault="00AD2BEB" w:rsidP="00AC04B1">
      <w:pPr>
        <w:pStyle w:val="ListBullet2"/>
      </w:pPr>
      <w:r w:rsidRPr="000A6EE3">
        <w:t>CM METRICS (#8986.4)</w:t>
      </w:r>
    </w:p>
    <w:p w14:paraId="02DC2F56" w14:textId="77777777" w:rsidR="00AD2BEB" w:rsidRPr="000A6EE3" w:rsidRDefault="00AD2BEB" w:rsidP="00AC04B1">
      <w:pPr>
        <w:pStyle w:val="ListBullet2"/>
      </w:pPr>
      <w:r w:rsidRPr="000A6EE3">
        <w:t>CM NODENAME RAW DATA (#8986.51)</w:t>
      </w:r>
    </w:p>
    <w:p w14:paraId="5410976F" w14:textId="77777777" w:rsidR="00AD2BEB" w:rsidRPr="000A6EE3" w:rsidRDefault="00AD2BEB" w:rsidP="00AC04B1">
      <w:pPr>
        <w:pStyle w:val="ListBullet2"/>
      </w:pPr>
      <w:r w:rsidRPr="000A6EE3">
        <w:t>CM SITE DISKDRIVES (#8986.35)</w:t>
      </w:r>
    </w:p>
    <w:p w14:paraId="1B8E6913" w14:textId="77777777" w:rsidR="00AD2BEB" w:rsidRPr="000A6EE3" w:rsidRDefault="00AD2BEB" w:rsidP="00AC04B1">
      <w:pPr>
        <w:pStyle w:val="ListBullet2"/>
      </w:pPr>
      <w:r w:rsidRPr="000A6EE3">
        <w:t>CM SITE NODENAMES (#8986.3)</w:t>
      </w:r>
    </w:p>
    <w:p w14:paraId="4161D006" w14:textId="77777777" w:rsidR="00AD2BEB" w:rsidRPr="000A6EE3" w:rsidRDefault="00AD2BEB" w:rsidP="00AC04B1">
      <w:pPr>
        <w:pStyle w:val="ListBullet2"/>
      </w:pPr>
      <w:r w:rsidRPr="000A6EE3">
        <w:t>CM SITE PARAMETERS (#8986.095)</w:t>
      </w:r>
    </w:p>
    <w:p w14:paraId="60765304" w14:textId="58CDAC93" w:rsidR="00AD2BEB" w:rsidRPr="000A6EE3" w:rsidRDefault="00AD2BEB" w:rsidP="00AD2BEB">
      <w:pPr>
        <w:pStyle w:val="ListBullet2"/>
      </w:pPr>
      <w:r w:rsidRPr="000A6EE3">
        <w:t>VPM RESPONSE TIME DATA (#8986.098)</w:t>
      </w:r>
    </w:p>
    <w:p w14:paraId="65625E10" w14:textId="77777777" w:rsidR="00B950F5" w:rsidRPr="000A6EE3" w:rsidRDefault="00B950F5" w:rsidP="00B950F5">
      <w:pPr>
        <w:pStyle w:val="BodyText6"/>
      </w:pPr>
    </w:p>
    <w:p w14:paraId="365B9C51" w14:textId="77777777" w:rsidR="00AD2BEB" w:rsidRPr="000A6EE3" w:rsidRDefault="00AD2BEB" w:rsidP="00F97D49">
      <w:pPr>
        <w:pStyle w:val="ListBullet"/>
        <w:keepNext/>
        <w:keepLines/>
      </w:pPr>
      <w:r w:rsidRPr="000A6EE3">
        <w:t xml:space="preserve">Global </w:t>
      </w:r>
      <w:r w:rsidRPr="000A6EE3">
        <w:rPr>
          <w:b/>
        </w:rPr>
        <w:t>^%ZRTL</w:t>
      </w:r>
      <w:r w:rsidRPr="000A6EE3">
        <w:t>:</w:t>
      </w:r>
    </w:p>
    <w:p w14:paraId="73889D6C" w14:textId="77777777" w:rsidR="00AD2BEB" w:rsidRPr="000A6EE3" w:rsidRDefault="00AD2BEB" w:rsidP="00F97D49">
      <w:pPr>
        <w:pStyle w:val="ListBullet2"/>
        <w:keepNext/>
        <w:keepLines/>
      </w:pPr>
      <w:r w:rsidRPr="000A6EE3">
        <w:t>RESPONSE TIME (#3.091)</w:t>
      </w:r>
    </w:p>
    <w:p w14:paraId="5B0C3BCF" w14:textId="77777777" w:rsidR="00AD2BEB" w:rsidRPr="000A6EE3" w:rsidRDefault="00AD2BEB" w:rsidP="00AC04B1">
      <w:pPr>
        <w:pStyle w:val="ListBullet2"/>
      </w:pPr>
      <w:r w:rsidRPr="000A6EE3">
        <w:t>RT DATE_UCI,VOL (#3.092)</w:t>
      </w:r>
    </w:p>
    <w:p w14:paraId="7F5F4C89" w14:textId="77777777" w:rsidR="00AD2BEB" w:rsidRPr="000A6EE3" w:rsidRDefault="00AD2BEB" w:rsidP="00AD2BEB">
      <w:pPr>
        <w:pStyle w:val="ListBullet2"/>
      </w:pPr>
      <w:r w:rsidRPr="000A6EE3">
        <w:t>RT RAWDATA (#3.094)</w:t>
      </w:r>
    </w:p>
    <w:p w14:paraId="132F155B" w14:textId="77777777" w:rsidR="00B950F5" w:rsidRPr="000A6EE3" w:rsidRDefault="00B950F5" w:rsidP="00B950F5">
      <w:pPr>
        <w:pStyle w:val="BodyText6"/>
      </w:pPr>
    </w:p>
    <w:p w14:paraId="060829E5" w14:textId="09BF83C7" w:rsidR="00AD2BEB" w:rsidRPr="000A6EE3" w:rsidRDefault="00AD2BEB" w:rsidP="00F97D49">
      <w:pPr>
        <w:pStyle w:val="BodyText"/>
        <w:keepNext/>
        <w:keepLines/>
      </w:pPr>
      <w:r w:rsidRPr="000A6EE3">
        <w:t xml:space="preserve">Data has been deleted for the following </w:t>
      </w:r>
      <w:r w:rsidRPr="000A6EE3">
        <w:rPr>
          <w:i/>
        </w:rPr>
        <w:t>non</w:t>
      </w:r>
      <w:r w:rsidRPr="000A6EE3">
        <w:t>-VA FileMan compatible global:</w:t>
      </w:r>
    </w:p>
    <w:p w14:paraId="023BEF11" w14:textId="77777777" w:rsidR="00AD2BEB" w:rsidRPr="000A6EE3" w:rsidRDefault="00AD2BEB" w:rsidP="00F97D49">
      <w:pPr>
        <w:pStyle w:val="ListBullet"/>
        <w:keepNext/>
        <w:keepLines/>
        <w:rPr>
          <w:b/>
        </w:rPr>
      </w:pPr>
      <w:r w:rsidRPr="000A6EE3">
        <w:rPr>
          <w:b/>
        </w:rPr>
        <w:t>^%ZRTL(3)</w:t>
      </w:r>
    </w:p>
    <w:p w14:paraId="504F0D7B" w14:textId="77777777" w:rsidR="00AD2BEB" w:rsidRPr="000A6EE3" w:rsidRDefault="00AD2BEB" w:rsidP="007B457D">
      <w:pPr>
        <w:pStyle w:val="ListBullet"/>
        <w:rPr>
          <w:b/>
        </w:rPr>
      </w:pPr>
      <w:r w:rsidRPr="000A6EE3">
        <w:rPr>
          <w:b/>
        </w:rPr>
        <w:t>^%ZRTL(</w:t>
      </w:r>
      <w:r w:rsidR="00666840" w:rsidRPr="000A6EE3">
        <w:rPr>
          <w:b/>
        </w:rPr>
        <w:t>“</w:t>
      </w:r>
      <w:r w:rsidRPr="000A6EE3">
        <w:rPr>
          <w:b/>
        </w:rPr>
        <w:t>RTH</w:t>
      </w:r>
      <w:r w:rsidR="00666840" w:rsidRPr="000A6EE3">
        <w:rPr>
          <w:b/>
        </w:rPr>
        <w:t>”</w:t>
      </w:r>
      <w:r w:rsidRPr="000A6EE3">
        <w:rPr>
          <w:b/>
        </w:rPr>
        <w:t>)</w:t>
      </w:r>
    </w:p>
    <w:p w14:paraId="58CFA15F" w14:textId="77777777" w:rsidR="00B950F5" w:rsidRPr="000A6EE3" w:rsidRDefault="00B950F5" w:rsidP="00B950F5">
      <w:pPr>
        <w:pStyle w:val="BodyText6"/>
      </w:pPr>
    </w:p>
    <w:p w14:paraId="03C50B45" w14:textId="61E1BC9A" w:rsidR="00F97D49" w:rsidRPr="000A6EE3" w:rsidRDefault="0015207B" w:rsidP="008B7ECB">
      <w:pPr>
        <w:pStyle w:val="Note"/>
      </w:pPr>
      <w:r w:rsidRPr="000A6EE3">
        <w:rPr>
          <w:noProof/>
          <w:lang w:eastAsia="en-US"/>
        </w:rPr>
        <w:drawing>
          <wp:inline distT="0" distB="0" distL="0" distR="0" wp14:anchorId="560E2761" wp14:editId="4B24C1F4">
            <wp:extent cx="304800" cy="304800"/>
            <wp:effectExtent l="0" t="0" r="0"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97D49" w:rsidRPr="000A6EE3">
        <w:tab/>
      </w:r>
      <w:r w:rsidR="00F97D49" w:rsidRPr="000A6EE3">
        <w:rPr>
          <w:b/>
        </w:rPr>
        <w:t>NOTE</w:t>
      </w:r>
      <w:r w:rsidR="006B42B2" w:rsidRPr="000A6EE3">
        <w:rPr>
          <w:b/>
        </w:rPr>
        <w:t>:</w:t>
      </w:r>
      <w:r w:rsidR="00F97D49" w:rsidRPr="000A6EE3">
        <w:rPr>
          <w:b/>
        </w:rPr>
        <w:t xml:space="preserve"> System Managers:</w:t>
      </w:r>
      <w:r w:rsidR="00F97D49" w:rsidRPr="000A6EE3">
        <w:t xml:space="preserve"> The </w:t>
      </w:r>
      <w:r w:rsidR="00F97D49" w:rsidRPr="000A6EE3">
        <w:rPr>
          <w:b/>
        </w:rPr>
        <w:t>^XUCM</w:t>
      </w:r>
      <w:r w:rsidR="00F97D49" w:rsidRPr="000A6EE3">
        <w:t xml:space="preserve"> and </w:t>
      </w:r>
      <w:r w:rsidR="00F97D49" w:rsidRPr="000A6EE3">
        <w:rPr>
          <w:b/>
        </w:rPr>
        <w:t>%ZRTL</w:t>
      </w:r>
      <w:r w:rsidR="00F97D49" w:rsidRPr="000A6EE3">
        <w:t xml:space="preserve"> globals can be removed from your database after installation of </w:t>
      </w:r>
      <w:r w:rsidR="006B42B2" w:rsidRPr="000A6EE3">
        <w:t>P</w:t>
      </w:r>
      <w:r w:rsidR="00F97D49" w:rsidRPr="000A6EE3">
        <w:t>atch</w:t>
      </w:r>
      <w:r w:rsidR="006B42B2" w:rsidRPr="000A6EE3">
        <w:t xml:space="preserve"> XT*7.3*10</w:t>
      </w:r>
      <w:r w:rsidR="00F97D49" w:rsidRPr="000A6EE3">
        <w:t>; however, please make sure no local routines access these globals before doing so.</w:t>
      </w:r>
    </w:p>
    <w:p w14:paraId="2C0D3EF5" w14:textId="77777777" w:rsidR="0008310E" w:rsidRPr="000A6EE3" w:rsidRDefault="0008310E" w:rsidP="0008310E">
      <w:pPr>
        <w:pStyle w:val="BodyText6"/>
      </w:pPr>
    </w:p>
    <w:p w14:paraId="394E098B" w14:textId="77777777" w:rsidR="00AF599F" w:rsidRPr="000A6EE3" w:rsidRDefault="00AF599F" w:rsidP="00075C74">
      <w:pPr>
        <w:pStyle w:val="Heading1"/>
      </w:pPr>
      <w:bookmarkStart w:id="2448" w:name="_Toc139170374"/>
      <w:bookmarkStart w:id="2449" w:name="_Ref140628736"/>
      <w:bookmarkStart w:id="2450" w:name="_Toc146428399"/>
      <w:bookmarkStart w:id="2451" w:name="_Toc236534874"/>
      <w:bookmarkStart w:id="2452" w:name="_Ref511720430"/>
      <w:bookmarkStart w:id="2453" w:name="_Toc151535012"/>
      <w:r w:rsidRPr="000A6EE3">
        <w:t>Multi-Term Look-Up (MTLU)</w:t>
      </w:r>
      <w:bookmarkEnd w:id="2448"/>
      <w:bookmarkEnd w:id="2449"/>
      <w:bookmarkEnd w:id="2450"/>
      <w:bookmarkEnd w:id="2451"/>
      <w:bookmarkEnd w:id="2452"/>
      <w:bookmarkEnd w:id="2453"/>
    </w:p>
    <w:p w14:paraId="01D0EB2C" w14:textId="77777777" w:rsidR="00AF599F" w:rsidRPr="000A6EE3" w:rsidRDefault="00AF599F" w:rsidP="00746679">
      <w:pPr>
        <w:pStyle w:val="Heading2"/>
      </w:pPr>
      <w:bookmarkStart w:id="2454" w:name="_Toc236534875"/>
      <w:bookmarkStart w:id="2455" w:name="_Toc151535013"/>
      <w:r w:rsidRPr="000A6EE3">
        <w:t>Overview</w:t>
      </w:r>
      <w:bookmarkEnd w:id="2454"/>
      <w:bookmarkEnd w:id="2455"/>
    </w:p>
    <w:p w14:paraId="46DAAA03" w14:textId="7BF29D92" w:rsidR="00AF599F" w:rsidRPr="000A6EE3" w:rsidRDefault="00F97D49" w:rsidP="005710FB">
      <w:pPr>
        <w:pStyle w:val="BodyText"/>
        <w:keepNext/>
        <w:keepLines/>
        <w:rPr>
          <w:kern w:val="2"/>
        </w:rPr>
      </w:pPr>
      <w:r w:rsidRPr="000A6EE3">
        <w:rPr>
          <w:kern w:val="2"/>
        </w:rPr>
        <w:fldChar w:fldCharType="begin"/>
      </w:r>
      <w:r w:rsidRPr="000A6EE3">
        <w:instrText xml:space="preserve"> XE </w:instrText>
      </w:r>
      <w:r w:rsidR="00666840" w:rsidRPr="000A6EE3">
        <w:instrText>“</w:instrText>
      </w:r>
      <w:r w:rsidRPr="000A6EE3">
        <w:rPr>
          <w:kern w:val="2"/>
        </w:rPr>
        <w:instrText>Multi-Term Look-Up (MTLU)</w:instrText>
      </w:r>
      <w:r w:rsidR="00666840" w:rsidRPr="000A6EE3">
        <w:instrText>”</w:instrText>
      </w:r>
      <w:r w:rsidRPr="000A6EE3">
        <w:instrText xml:space="preserve"> </w:instrText>
      </w:r>
      <w:r w:rsidRPr="000A6EE3">
        <w:rPr>
          <w:kern w:val="2"/>
        </w:rPr>
        <w:fldChar w:fldCharType="end"/>
      </w:r>
      <w:r w:rsidRPr="000A6EE3">
        <w:fldChar w:fldCharType="begin"/>
      </w:r>
      <w:r w:rsidRPr="000A6EE3">
        <w:instrText xml:space="preserve"> XE </w:instrText>
      </w:r>
      <w:r w:rsidR="00666840" w:rsidRPr="000A6EE3">
        <w:instrText>“</w:instrText>
      </w:r>
      <w:r w:rsidRPr="000A6EE3">
        <w:instrText>Overview:</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Overview</w:instrText>
      </w:r>
      <w:r w:rsidR="00666840" w:rsidRPr="000A6EE3">
        <w:instrText>”</w:instrText>
      </w:r>
      <w:r w:rsidRPr="000A6EE3">
        <w:instrText xml:space="preserve"> </w:instrText>
      </w:r>
      <w:r w:rsidRPr="000A6EE3">
        <w:fldChar w:fldCharType="end"/>
      </w:r>
      <w:r w:rsidR="00AF599F" w:rsidRPr="000A6EE3">
        <w:rPr>
          <w:kern w:val="2"/>
        </w:rPr>
        <w:t xml:space="preserve">This </w:t>
      </w:r>
      <w:r w:rsidR="00132D2B">
        <w:rPr>
          <w:kern w:val="2"/>
        </w:rPr>
        <w:t>section</w:t>
      </w:r>
      <w:r w:rsidR="00AF599F" w:rsidRPr="000A6EE3">
        <w:rPr>
          <w:kern w:val="2"/>
        </w:rPr>
        <w:t xml:space="preserve"> contains an introduction and functional description, site implementation instructions for Multi-Term Look-Up (MTLU), and the option documentation.</w:t>
      </w:r>
    </w:p>
    <w:p w14:paraId="4DB90351" w14:textId="77777777" w:rsidR="00AF599F" w:rsidRPr="000A6EE3" w:rsidRDefault="00AF599F" w:rsidP="00746679">
      <w:pPr>
        <w:pStyle w:val="Heading2"/>
      </w:pPr>
      <w:bookmarkStart w:id="2456" w:name="_Toc236534876"/>
      <w:bookmarkStart w:id="2457" w:name="_Toc151535014"/>
      <w:r w:rsidRPr="000A6EE3">
        <w:t>Introduction to Multi-Term Look-Up (MTLU)</w:t>
      </w:r>
      <w:bookmarkEnd w:id="2456"/>
      <w:bookmarkEnd w:id="2457"/>
    </w:p>
    <w:p w14:paraId="4DC11D2E" w14:textId="77777777" w:rsidR="00AF599F" w:rsidRPr="000A6EE3" w:rsidRDefault="00F97D49" w:rsidP="005710FB">
      <w:pPr>
        <w:pStyle w:val="BodyText"/>
        <w:keepNext/>
        <w:keepLines/>
        <w:rPr>
          <w:kern w:val="2"/>
        </w:rPr>
      </w:pPr>
      <w:r w:rsidRPr="000A6EE3">
        <w:fldChar w:fldCharType="begin"/>
      </w:r>
      <w:r w:rsidRPr="000A6EE3">
        <w:instrText xml:space="preserve"> XE </w:instrText>
      </w:r>
      <w:r w:rsidR="00666840" w:rsidRPr="000A6EE3">
        <w:instrText>“</w:instrText>
      </w:r>
      <w:r w:rsidRPr="000A6EE3">
        <w:instrText>Introduction:</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Introduction</w:instrText>
      </w:r>
      <w:r w:rsidR="00666840" w:rsidRPr="000A6EE3">
        <w:instrText>”</w:instrText>
      </w:r>
      <w:r w:rsidRPr="000A6EE3">
        <w:instrText xml:space="preserve"> </w:instrText>
      </w:r>
      <w:r w:rsidRPr="000A6EE3">
        <w:fldChar w:fldCharType="end"/>
      </w:r>
      <w:r w:rsidR="00AF599F" w:rsidRPr="000A6EE3">
        <w:rPr>
          <w:kern w:val="2"/>
        </w:rPr>
        <w:t>Many medical information systems depend on the standardized encoding of diagnoses and procedures for reports, searches, and statistics</w:t>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Producing Reports, Searches, and Statistics Through Standardized Encoding of Diagnoses and Procedures</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AF599F" w:rsidRPr="000A6EE3">
        <w:rPr>
          <w:kern w:val="2"/>
        </w:rPr>
        <w:t>. The ICD DIAGNOSIS (#80)</w:t>
      </w:r>
      <w:r w:rsidR="00B77C98" w:rsidRPr="000A6EE3">
        <w:rPr>
          <w:kern w:val="2"/>
        </w:rPr>
        <w:fldChar w:fldCharType="begin"/>
      </w:r>
      <w:r w:rsidR="00B77C98" w:rsidRPr="000A6EE3">
        <w:instrText xml:space="preserve"> XE </w:instrText>
      </w:r>
      <w:r w:rsidR="00666840" w:rsidRPr="000A6EE3">
        <w:instrText>“</w:instrText>
      </w:r>
      <w:r w:rsidR="00B77C98" w:rsidRPr="000A6EE3">
        <w:rPr>
          <w:kern w:val="2"/>
        </w:rPr>
        <w:instrText>ICD DIAGNOSIS</w:instrText>
      </w:r>
      <w:r w:rsidR="00CC7833" w:rsidRPr="000A6EE3">
        <w:rPr>
          <w:kern w:val="2"/>
        </w:rPr>
        <w:instrText xml:space="preserve"> (#80)</w:instrText>
      </w:r>
      <w:r w:rsidR="00B77C98" w:rsidRPr="000A6EE3">
        <w:rPr>
          <w:kern w:val="2"/>
        </w:rPr>
        <w:instrText xml:space="preserve"> File</w:instrText>
      </w:r>
      <w:r w:rsidR="00666840" w:rsidRPr="000A6EE3">
        <w:instrText>”</w:instrText>
      </w:r>
      <w:r w:rsidR="00B77C98" w:rsidRPr="000A6EE3">
        <w:instrText xml:space="preserve"> </w:instrText>
      </w:r>
      <w:r w:rsidR="00B77C98" w:rsidRPr="000A6EE3">
        <w:rPr>
          <w:kern w:val="2"/>
        </w:rPr>
        <w:fldChar w:fldCharType="end"/>
      </w:r>
      <w:r w:rsidR="00B77C98" w:rsidRPr="000A6EE3">
        <w:rPr>
          <w:kern w:val="2"/>
        </w:rPr>
        <w:fldChar w:fldCharType="begin"/>
      </w:r>
      <w:r w:rsidR="00B77C98" w:rsidRPr="000A6EE3">
        <w:instrText xml:space="preserve"> XE </w:instrText>
      </w:r>
      <w:r w:rsidR="00666840" w:rsidRPr="000A6EE3">
        <w:instrText>“</w:instrText>
      </w:r>
      <w:r w:rsidR="00B77C98" w:rsidRPr="000A6EE3">
        <w:instrText>Files:</w:instrText>
      </w:r>
      <w:r w:rsidR="00B77C98" w:rsidRPr="000A6EE3">
        <w:rPr>
          <w:kern w:val="2"/>
        </w:rPr>
        <w:instrText>ICD DIAGNOSIS (#80)</w:instrText>
      </w:r>
      <w:r w:rsidR="00666840" w:rsidRPr="000A6EE3">
        <w:instrText>”</w:instrText>
      </w:r>
      <w:r w:rsidR="00B77C98" w:rsidRPr="000A6EE3">
        <w:instrText xml:space="preserve"> </w:instrText>
      </w:r>
      <w:r w:rsidR="00B77C98" w:rsidRPr="000A6EE3">
        <w:rPr>
          <w:kern w:val="2"/>
        </w:rPr>
        <w:fldChar w:fldCharType="end"/>
      </w:r>
      <w:r w:rsidR="00AF599F" w:rsidRPr="000A6EE3">
        <w:rPr>
          <w:kern w:val="2"/>
        </w:rPr>
        <w:t>, ICD OPERATION/PROCEDURE (#80.1)</w:t>
      </w:r>
      <w:r w:rsidR="00B77C98" w:rsidRPr="000A6EE3">
        <w:rPr>
          <w:kern w:val="2"/>
        </w:rPr>
        <w:fldChar w:fldCharType="begin"/>
      </w:r>
      <w:r w:rsidR="00B77C98" w:rsidRPr="000A6EE3">
        <w:instrText xml:space="preserve"> XE </w:instrText>
      </w:r>
      <w:r w:rsidR="00666840" w:rsidRPr="000A6EE3">
        <w:instrText>“</w:instrText>
      </w:r>
      <w:r w:rsidR="00B77C98" w:rsidRPr="000A6EE3">
        <w:rPr>
          <w:kern w:val="2"/>
        </w:rPr>
        <w:instrText>ICD OPERATION/PROCEDURE</w:instrText>
      </w:r>
      <w:r w:rsidR="00CC7833" w:rsidRPr="000A6EE3">
        <w:rPr>
          <w:kern w:val="2"/>
        </w:rPr>
        <w:instrText xml:space="preserve"> (#80.1)</w:instrText>
      </w:r>
      <w:r w:rsidR="00B77C98" w:rsidRPr="000A6EE3">
        <w:rPr>
          <w:kern w:val="2"/>
        </w:rPr>
        <w:instrText xml:space="preserve"> File</w:instrText>
      </w:r>
      <w:r w:rsidR="00666840" w:rsidRPr="000A6EE3">
        <w:instrText>”</w:instrText>
      </w:r>
      <w:r w:rsidR="00B77C98" w:rsidRPr="000A6EE3">
        <w:instrText xml:space="preserve"> </w:instrText>
      </w:r>
      <w:r w:rsidR="00B77C98" w:rsidRPr="000A6EE3">
        <w:rPr>
          <w:kern w:val="2"/>
        </w:rPr>
        <w:fldChar w:fldCharType="end"/>
      </w:r>
      <w:r w:rsidR="00B77C98" w:rsidRPr="000A6EE3">
        <w:rPr>
          <w:kern w:val="2"/>
        </w:rPr>
        <w:fldChar w:fldCharType="begin"/>
      </w:r>
      <w:r w:rsidR="00B77C98" w:rsidRPr="000A6EE3">
        <w:instrText xml:space="preserve"> XE </w:instrText>
      </w:r>
      <w:r w:rsidR="00666840" w:rsidRPr="000A6EE3">
        <w:instrText>“</w:instrText>
      </w:r>
      <w:r w:rsidR="00B77C98" w:rsidRPr="000A6EE3">
        <w:instrText>Files:</w:instrText>
      </w:r>
      <w:r w:rsidR="00B77C98" w:rsidRPr="000A6EE3">
        <w:rPr>
          <w:kern w:val="2"/>
        </w:rPr>
        <w:instrText>ICD OPERATION/PROCEDURE (#80.1)</w:instrText>
      </w:r>
      <w:r w:rsidR="00666840" w:rsidRPr="000A6EE3">
        <w:instrText>”</w:instrText>
      </w:r>
      <w:r w:rsidR="00B77C98" w:rsidRPr="000A6EE3">
        <w:instrText xml:space="preserve"> </w:instrText>
      </w:r>
      <w:r w:rsidR="00B77C98" w:rsidRPr="000A6EE3">
        <w:rPr>
          <w:kern w:val="2"/>
        </w:rPr>
        <w:fldChar w:fldCharType="end"/>
      </w:r>
      <w:r w:rsidR="00AF599F" w:rsidRPr="000A6EE3">
        <w:rPr>
          <w:kern w:val="2"/>
        </w:rPr>
        <w:t>, and CPT (#81)</w:t>
      </w:r>
      <w:r w:rsidR="00B77C98" w:rsidRPr="000A6EE3">
        <w:rPr>
          <w:kern w:val="2"/>
        </w:rPr>
        <w:fldChar w:fldCharType="begin"/>
      </w:r>
      <w:r w:rsidR="00B77C98" w:rsidRPr="000A6EE3">
        <w:instrText xml:space="preserve"> XE </w:instrText>
      </w:r>
      <w:r w:rsidR="00666840" w:rsidRPr="000A6EE3">
        <w:instrText>“</w:instrText>
      </w:r>
      <w:r w:rsidR="00B77C98" w:rsidRPr="000A6EE3">
        <w:rPr>
          <w:kern w:val="2"/>
        </w:rPr>
        <w:instrText>CPT</w:instrText>
      </w:r>
      <w:r w:rsidR="00CC7833" w:rsidRPr="000A6EE3">
        <w:rPr>
          <w:kern w:val="2"/>
        </w:rPr>
        <w:instrText xml:space="preserve"> (#81)</w:instrText>
      </w:r>
      <w:r w:rsidR="00B77C98" w:rsidRPr="000A6EE3">
        <w:rPr>
          <w:kern w:val="2"/>
        </w:rPr>
        <w:instrText xml:space="preserve"> File</w:instrText>
      </w:r>
      <w:r w:rsidR="00666840" w:rsidRPr="000A6EE3">
        <w:instrText>”</w:instrText>
      </w:r>
      <w:r w:rsidR="00B77C98" w:rsidRPr="000A6EE3">
        <w:instrText xml:space="preserve"> </w:instrText>
      </w:r>
      <w:r w:rsidR="00B77C98" w:rsidRPr="000A6EE3">
        <w:rPr>
          <w:kern w:val="2"/>
        </w:rPr>
        <w:fldChar w:fldCharType="end"/>
      </w:r>
      <w:r w:rsidR="00B77C98" w:rsidRPr="000A6EE3">
        <w:rPr>
          <w:kern w:val="2"/>
        </w:rPr>
        <w:fldChar w:fldCharType="begin"/>
      </w:r>
      <w:r w:rsidR="00B77C98" w:rsidRPr="000A6EE3">
        <w:instrText xml:space="preserve"> XE </w:instrText>
      </w:r>
      <w:r w:rsidR="00666840" w:rsidRPr="000A6EE3">
        <w:instrText>“</w:instrText>
      </w:r>
      <w:r w:rsidR="00B77C98" w:rsidRPr="000A6EE3">
        <w:instrText>Files:</w:instrText>
      </w:r>
      <w:r w:rsidR="00B77C98" w:rsidRPr="000A6EE3">
        <w:rPr>
          <w:kern w:val="2"/>
        </w:rPr>
        <w:instrText>CPT (#81)</w:instrText>
      </w:r>
      <w:r w:rsidR="00666840" w:rsidRPr="000A6EE3">
        <w:instrText>”</w:instrText>
      </w:r>
      <w:r w:rsidR="00B77C98" w:rsidRPr="000A6EE3">
        <w:instrText xml:space="preserve"> </w:instrText>
      </w:r>
      <w:r w:rsidR="00B77C98" w:rsidRPr="000A6EE3">
        <w:rPr>
          <w:kern w:val="2"/>
        </w:rPr>
        <w:fldChar w:fldCharType="end"/>
      </w:r>
      <w:r w:rsidR="00AF599F" w:rsidRPr="000A6EE3">
        <w:rPr>
          <w:kern w:val="2"/>
        </w:rPr>
        <w:t xml:space="preserve"> files are among some of the more critical</w:t>
      </w:r>
      <w:r w:rsidR="00B77C98" w:rsidRPr="000A6EE3">
        <w:rPr>
          <w:kern w:val="2"/>
        </w:rPr>
        <w:t xml:space="preserve"> files. The Multi-Term Look-Up u</w:t>
      </w:r>
      <w:r w:rsidR="00AF599F" w:rsidRPr="000A6EE3">
        <w:rPr>
          <w:kern w:val="2"/>
        </w:rPr>
        <w:t>tility increases the accessibility of the information in these files by associating user-supplied words or phrases with terms found in a more descriptive, free-text field.</w:t>
      </w:r>
    </w:p>
    <w:p w14:paraId="048956FD" w14:textId="77777777" w:rsidR="00AF599F" w:rsidRPr="000A6EE3" w:rsidRDefault="00AF599F" w:rsidP="00F97D49">
      <w:pPr>
        <w:pStyle w:val="BodyText"/>
        <w:keepNext/>
        <w:keepLines/>
        <w:rPr>
          <w:kern w:val="2"/>
        </w:rPr>
      </w:pPr>
      <w:r w:rsidRPr="000A6EE3">
        <w:rPr>
          <w:kern w:val="2"/>
        </w:rPr>
        <w:t xml:space="preserve">Multi-Term Look-Up </w:t>
      </w:r>
      <w:r w:rsidR="00EC1BD4" w:rsidRPr="000A6EE3">
        <w:rPr>
          <w:kern w:val="2"/>
        </w:rPr>
        <w:t>allows</w:t>
      </w:r>
      <w:r w:rsidRPr="000A6EE3">
        <w:rPr>
          <w:kern w:val="2"/>
        </w:rPr>
        <w:t>:</w:t>
      </w:r>
    </w:p>
    <w:p w14:paraId="23DAE341" w14:textId="77777777" w:rsidR="00AF599F" w:rsidRPr="000A6EE3" w:rsidRDefault="00B77C98" w:rsidP="00F97D49">
      <w:pPr>
        <w:pStyle w:val="ListBullet"/>
        <w:keepNext/>
        <w:keepLines/>
      </w:pPr>
      <w:r w:rsidRPr="000A6EE3">
        <w:t>Local set</w:t>
      </w:r>
      <w:r w:rsidR="00AF599F" w:rsidRPr="000A6EE3">
        <w:t>up of virtually any reference file.</w:t>
      </w:r>
    </w:p>
    <w:p w14:paraId="1F4D090F" w14:textId="77777777" w:rsidR="00AF599F" w:rsidRPr="000A6EE3" w:rsidRDefault="00EC1BD4" w:rsidP="007B457D">
      <w:pPr>
        <w:pStyle w:val="ListBullet"/>
      </w:pPr>
      <w:r w:rsidRPr="000A6EE3">
        <w:t>Modification of</w:t>
      </w:r>
      <w:r w:rsidR="00AF599F" w:rsidRPr="000A6EE3">
        <w:t xml:space="preserve"> the behavior of the </w:t>
      </w:r>
      <w:r w:rsidR="00666840" w:rsidRPr="000A6EE3">
        <w:t>“</w:t>
      </w:r>
      <w:r w:rsidR="00AF599F" w:rsidRPr="000A6EE3">
        <w:t>special</w:t>
      </w:r>
      <w:r w:rsidR="00666840" w:rsidRPr="000A6EE3">
        <w:t>”</w:t>
      </w:r>
      <w:r w:rsidRPr="000A6EE3">
        <w:t xml:space="preserve"> look</w:t>
      </w:r>
      <w:r w:rsidR="00AF599F" w:rsidRPr="000A6EE3">
        <w:t>up by defining shortcuts, synonyms, or keywords</w:t>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Shortcuts</w:instrText>
      </w:r>
      <w:r w:rsidR="00B77C98" w:rsidRPr="000A6EE3">
        <w:instrText>:</w:instrText>
      </w:r>
      <w:r w:rsidR="00AF599F" w:rsidRPr="000A6EE3">
        <w:instrText>Multi-Term Look-Up (MTLU)</w:instrText>
      </w:r>
      <w:r w:rsidR="00666840" w:rsidRPr="000A6EE3">
        <w:instrText>”</w:instrText>
      </w:r>
      <w:r w:rsidR="00AF599F" w:rsidRPr="000A6EE3">
        <w:instrText xml:space="preserve"> </w:instrText>
      </w:r>
      <w:r w:rsidR="00AF599F" w:rsidRPr="000A6EE3">
        <w:rPr>
          <w:vanish/>
        </w:rPr>
        <w:fldChar w:fldCharType="end"/>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Synonyms</w:instrText>
      </w:r>
      <w:r w:rsidR="00B77C98" w:rsidRPr="000A6EE3">
        <w:instrText>:</w:instrText>
      </w:r>
      <w:r w:rsidR="00AF599F" w:rsidRPr="000A6EE3">
        <w:instrText>Multi-Term Look-Up (MTLU)</w:instrText>
      </w:r>
      <w:r w:rsidR="00666840" w:rsidRPr="000A6EE3">
        <w:instrText>”</w:instrText>
      </w:r>
      <w:r w:rsidR="00AF599F" w:rsidRPr="000A6EE3">
        <w:instrText xml:space="preserve"> </w:instrText>
      </w:r>
      <w:r w:rsidR="00AF599F" w:rsidRPr="000A6EE3">
        <w:rPr>
          <w:vanish/>
        </w:rPr>
        <w:fldChar w:fldCharType="end"/>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Keywords</w:instrText>
      </w:r>
      <w:r w:rsidR="00B77C98" w:rsidRPr="000A6EE3">
        <w:instrText>:</w:instrText>
      </w:r>
      <w:r w:rsidR="00AF599F" w:rsidRPr="000A6EE3">
        <w:instrText>Multi-Term Look-Up (MTLU)</w:instrText>
      </w:r>
      <w:r w:rsidR="00666840" w:rsidRPr="000A6EE3">
        <w:instrText>”</w:instrText>
      </w:r>
      <w:r w:rsidR="00AF599F" w:rsidRPr="000A6EE3">
        <w:instrText xml:space="preserve"> </w:instrText>
      </w:r>
      <w:r w:rsidR="00AF599F" w:rsidRPr="000A6EE3">
        <w:rPr>
          <w:vanish/>
        </w:rPr>
        <w:fldChar w:fldCharType="end"/>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Multi-Term Look-Up (MTLU):Shortcuts</w:instrText>
      </w:r>
      <w:r w:rsidR="00666840" w:rsidRPr="000A6EE3">
        <w:instrText>”</w:instrText>
      </w:r>
      <w:r w:rsidR="00AF599F" w:rsidRPr="000A6EE3">
        <w:instrText xml:space="preserve"> </w:instrText>
      </w:r>
      <w:r w:rsidR="00AF599F" w:rsidRPr="000A6EE3">
        <w:rPr>
          <w:vanish/>
        </w:rPr>
        <w:fldChar w:fldCharType="end"/>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Multi-Term Look-Up (MTLU):Synonyms</w:instrText>
      </w:r>
      <w:r w:rsidR="00666840" w:rsidRPr="000A6EE3">
        <w:instrText>”</w:instrText>
      </w:r>
      <w:r w:rsidR="00AF599F" w:rsidRPr="000A6EE3">
        <w:instrText xml:space="preserve"> </w:instrText>
      </w:r>
      <w:r w:rsidR="00AF599F" w:rsidRPr="000A6EE3">
        <w:rPr>
          <w:vanish/>
        </w:rPr>
        <w:fldChar w:fldCharType="end"/>
      </w:r>
      <w:r w:rsidR="00AF599F" w:rsidRPr="000A6EE3">
        <w:rPr>
          <w:vanish/>
        </w:rPr>
        <w:fldChar w:fldCharType="begin"/>
      </w:r>
      <w:r w:rsidR="00AF599F" w:rsidRPr="000A6EE3">
        <w:rPr>
          <w:vanish/>
        </w:rPr>
        <w:instrText xml:space="preserve"> </w:instrText>
      </w:r>
      <w:r w:rsidR="002266BB" w:rsidRPr="000A6EE3">
        <w:rPr>
          <w:vanish/>
        </w:rPr>
        <w:instrText xml:space="preserve">XE </w:instrText>
      </w:r>
      <w:r w:rsidR="00666840" w:rsidRPr="000A6EE3">
        <w:rPr>
          <w:vanish/>
        </w:rPr>
        <w:instrText>“</w:instrText>
      </w:r>
      <w:r w:rsidR="00AF599F" w:rsidRPr="000A6EE3">
        <w:instrText>Multi-Term Look-Up (MTLU):Keywords</w:instrText>
      </w:r>
      <w:r w:rsidR="00666840" w:rsidRPr="000A6EE3">
        <w:instrText>”</w:instrText>
      </w:r>
      <w:r w:rsidR="00AF599F" w:rsidRPr="000A6EE3">
        <w:instrText xml:space="preserve"> </w:instrText>
      </w:r>
      <w:r w:rsidR="00AF599F" w:rsidRPr="000A6EE3">
        <w:rPr>
          <w:vanish/>
        </w:rPr>
        <w:fldChar w:fldCharType="end"/>
      </w:r>
      <w:r w:rsidR="00AF599F" w:rsidRPr="000A6EE3">
        <w:t>.</w:t>
      </w:r>
    </w:p>
    <w:p w14:paraId="214AC500" w14:textId="77777777" w:rsidR="00B950F5" w:rsidRPr="000A6EE3" w:rsidRDefault="00B950F5" w:rsidP="00B950F5">
      <w:pPr>
        <w:pStyle w:val="BodyText6"/>
      </w:pPr>
    </w:p>
    <w:p w14:paraId="6961531F" w14:textId="306EAF60" w:rsidR="00AF599F" w:rsidRPr="000A6EE3" w:rsidRDefault="00AF599F" w:rsidP="00F94836">
      <w:pPr>
        <w:pStyle w:val="BodyText"/>
        <w:rPr>
          <w:kern w:val="2"/>
        </w:rPr>
      </w:pPr>
      <w:r w:rsidRPr="000A6EE3">
        <w:rPr>
          <w:kern w:val="2"/>
        </w:rPr>
        <w:t xml:space="preserve">MTLU integrates with any </w:t>
      </w:r>
      <w:r w:rsidR="00B77C98" w:rsidRPr="000A6EE3">
        <w:rPr>
          <w:kern w:val="2"/>
        </w:rPr>
        <w:t>software</w:t>
      </w:r>
      <w:r w:rsidRPr="000A6EE3">
        <w:rPr>
          <w:kern w:val="2"/>
        </w:rPr>
        <w:t xml:space="preserve"> that uses a reference file </w:t>
      </w:r>
      <w:r w:rsidR="00B77C98" w:rsidRPr="000A6EE3">
        <w:rPr>
          <w:kern w:val="2"/>
        </w:rPr>
        <w:t>that</w:t>
      </w:r>
      <w:r w:rsidRPr="000A6EE3">
        <w:rPr>
          <w:kern w:val="2"/>
        </w:rPr>
        <w:t xml:space="preserve"> has been entered in</w:t>
      </w:r>
      <w:r w:rsidR="00B77C98" w:rsidRPr="000A6EE3">
        <w:rPr>
          <w:kern w:val="2"/>
        </w:rPr>
        <w:t>to</w:t>
      </w:r>
      <w:r w:rsidRPr="000A6EE3">
        <w:rPr>
          <w:kern w:val="2"/>
        </w:rPr>
        <w:t xml:space="preserve"> a site</w:t>
      </w:r>
      <w:r w:rsidR="00666840" w:rsidRPr="000A6EE3">
        <w:rPr>
          <w:kern w:val="2"/>
        </w:rPr>
        <w:t>’</w:t>
      </w:r>
      <w:r w:rsidRPr="000A6EE3">
        <w:rPr>
          <w:kern w:val="2"/>
        </w:rPr>
        <w:t>s LOCAL LOOKUP</w:t>
      </w:r>
      <w:r w:rsidR="002B6B44" w:rsidRPr="000A6EE3">
        <w:rPr>
          <w:kern w:val="2"/>
        </w:rPr>
        <w:t xml:space="preserve"> (#8984.4)</w:t>
      </w:r>
      <w:r w:rsidRPr="000A6EE3">
        <w:rPr>
          <w:kern w:val="2"/>
        </w:rPr>
        <w:t xml:space="preserve"> file</w:t>
      </w:r>
      <w:r w:rsidR="00B77C98" w:rsidRPr="000A6EE3">
        <w:rPr>
          <w:vanish/>
          <w:kern w:val="2"/>
        </w:rPr>
        <w:fldChar w:fldCharType="begin"/>
      </w:r>
      <w:r w:rsidR="00B77C98" w:rsidRPr="000A6EE3">
        <w:rPr>
          <w:vanish/>
          <w:kern w:val="2"/>
        </w:rPr>
        <w:instrText xml:space="preserve"> XE </w:instrText>
      </w:r>
      <w:r w:rsidR="00666840" w:rsidRPr="000A6EE3">
        <w:rPr>
          <w:vanish/>
          <w:kern w:val="2"/>
        </w:rPr>
        <w:instrText>“</w:instrText>
      </w:r>
      <w:r w:rsidR="00B77C98" w:rsidRPr="000A6EE3">
        <w:rPr>
          <w:kern w:val="2"/>
        </w:rPr>
        <w:instrText>LOCAL LOOKUP</w:instrText>
      </w:r>
      <w:r w:rsidR="002B6B44" w:rsidRPr="000A6EE3">
        <w:rPr>
          <w:kern w:val="2"/>
        </w:rPr>
        <w:instrText xml:space="preserve"> (#8984.4)</w:instrText>
      </w:r>
      <w:r w:rsidR="00B77C98" w:rsidRPr="000A6EE3">
        <w:rPr>
          <w:kern w:val="2"/>
        </w:rPr>
        <w:instrText xml:space="preserve"> File</w:instrText>
      </w:r>
      <w:r w:rsidR="00666840" w:rsidRPr="000A6EE3">
        <w:rPr>
          <w:kern w:val="2"/>
        </w:rPr>
        <w:instrText>”</w:instrText>
      </w:r>
      <w:r w:rsidR="00B77C98" w:rsidRPr="000A6EE3">
        <w:rPr>
          <w:kern w:val="2"/>
        </w:rPr>
        <w:instrText xml:space="preserve"> </w:instrText>
      </w:r>
      <w:r w:rsidR="00B77C98" w:rsidRPr="000A6EE3">
        <w:rPr>
          <w:vanish/>
          <w:kern w:val="2"/>
        </w:rPr>
        <w:fldChar w:fldCharType="end"/>
      </w:r>
      <w:r w:rsidR="00B77C98" w:rsidRPr="000A6EE3">
        <w:rPr>
          <w:vanish/>
          <w:kern w:val="2"/>
        </w:rPr>
        <w:fldChar w:fldCharType="begin"/>
      </w:r>
      <w:r w:rsidR="00B77C98" w:rsidRPr="000A6EE3">
        <w:rPr>
          <w:vanish/>
          <w:kern w:val="2"/>
        </w:rPr>
        <w:instrText xml:space="preserve"> XE </w:instrText>
      </w:r>
      <w:r w:rsidR="00666840" w:rsidRPr="000A6EE3">
        <w:rPr>
          <w:vanish/>
          <w:kern w:val="2"/>
        </w:rPr>
        <w:instrText>“</w:instrText>
      </w:r>
      <w:r w:rsidR="00B77C98" w:rsidRPr="000A6EE3">
        <w:rPr>
          <w:vanish/>
          <w:kern w:val="2"/>
        </w:rPr>
        <w:instrText>Files:</w:instrText>
      </w:r>
      <w:r w:rsidR="00B77C98" w:rsidRPr="000A6EE3">
        <w:rPr>
          <w:kern w:val="2"/>
        </w:rPr>
        <w:instrText>LOCAL LOOKUP (#8984.4)</w:instrText>
      </w:r>
      <w:r w:rsidR="00666840" w:rsidRPr="000A6EE3">
        <w:rPr>
          <w:kern w:val="2"/>
        </w:rPr>
        <w:instrText>”</w:instrText>
      </w:r>
      <w:r w:rsidR="00B77C98" w:rsidRPr="000A6EE3">
        <w:rPr>
          <w:kern w:val="2"/>
        </w:rPr>
        <w:instrText xml:space="preserve"> </w:instrText>
      </w:r>
      <w:r w:rsidR="00B77C98" w:rsidRPr="000A6EE3">
        <w:rPr>
          <w:vanish/>
          <w:kern w:val="2"/>
        </w:rPr>
        <w:fldChar w:fldCharType="end"/>
      </w:r>
      <w:r w:rsidR="00B77C98" w:rsidRPr="000A6EE3">
        <w:rPr>
          <w:vanish/>
          <w:kern w:val="2"/>
        </w:rPr>
        <w:fldChar w:fldCharType="begin"/>
      </w:r>
      <w:r w:rsidR="00B77C98" w:rsidRPr="000A6EE3">
        <w:rPr>
          <w:vanish/>
          <w:kern w:val="2"/>
        </w:rPr>
        <w:instrText xml:space="preserve"> XE </w:instrText>
      </w:r>
      <w:r w:rsidR="00666840" w:rsidRPr="000A6EE3">
        <w:rPr>
          <w:vanish/>
          <w:kern w:val="2"/>
        </w:rPr>
        <w:instrText>“</w:instrText>
      </w:r>
      <w:r w:rsidR="00B77C98"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B77C98" w:rsidRPr="000A6EE3">
        <w:rPr>
          <w:kern w:val="2"/>
        </w:rPr>
        <w:instrText xml:space="preserve"> </w:instrText>
      </w:r>
      <w:r w:rsidR="00B77C98" w:rsidRPr="000A6EE3">
        <w:rPr>
          <w:vanish/>
          <w:kern w:val="2"/>
        </w:rPr>
        <w:fldChar w:fldCharType="end"/>
      </w:r>
      <w:r w:rsidRPr="000A6EE3">
        <w:rPr>
          <w:kern w:val="2"/>
        </w:rPr>
        <w:t>.</w:t>
      </w:r>
    </w:p>
    <w:p w14:paraId="55BEC1D3" w14:textId="77777777" w:rsidR="00AF599F" w:rsidRPr="000A6EE3" w:rsidRDefault="00AF599F" w:rsidP="00746679">
      <w:pPr>
        <w:pStyle w:val="Heading2"/>
      </w:pPr>
      <w:bookmarkStart w:id="2458" w:name="_Toc236534877"/>
      <w:bookmarkStart w:id="2459" w:name="_Toc151535015"/>
      <w:r w:rsidRPr="000A6EE3">
        <w:t>Functional Description</w:t>
      </w:r>
      <w:bookmarkEnd w:id="2458"/>
      <w:bookmarkEnd w:id="2459"/>
    </w:p>
    <w:p w14:paraId="121E9545" w14:textId="77777777" w:rsidR="00AF599F" w:rsidRPr="000A6EE3" w:rsidRDefault="00F97D49" w:rsidP="00F97D49">
      <w:pPr>
        <w:pStyle w:val="BodyText"/>
        <w:keepNext/>
        <w:keepLines/>
        <w:rPr>
          <w:kern w:val="2"/>
        </w:rPr>
      </w:pPr>
      <w:r w:rsidRPr="000A6EE3">
        <w:fldChar w:fldCharType="begin"/>
      </w:r>
      <w:r w:rsidRPr="000A6EE3">
        <w:instrText xml:space="preserve"> XE </w:instrText>
      </w:r>
      <w:r w:rsidR="00666840" w:rsidRPr="000A6EE3">
        <w:instrText>“</w:instrText>
      </w:r>
      <w:r w:rsidRPr="000A6EE3">
        <w:rPr>
          <w:kern w:val="2"/>
        </w:rPr>
        <w:instrText>Functional Description</w:instrText>
      </w:r>
      <w:r w:rsidRPr="000A6EE3">
        <w:instrText>:</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(MTLU):Functional Description</w:instrText>
      </w:r>
      <w:r w:rsidR="00666840" w:rsidRPr="000A6EE3">
        <w:instrText>”</w:instrText>
      </w:r>
      <w:r w:rsidRPr="000A6EE3">
        <w:instrText xml:space="preserve"> </w:instrText>
      </w:r>
      <w:r w:rsidRPr="000A6EE3">
        <w:fldChar w:fldCharType="end"/>
      </w:r>
      <w:r w:rsidR="00AF599F" w:rsidRPr="000A6EE3">
        <w:rPr>
          <w:kern w:val="2"/>
        </w:rPr>
        <w:t>The Multi-Term Look-Up (MTLU) utility provides a metho</w:t>
      </w:r>
      <w:r w:rsidR="009162DF" w:rsidRPr="000A6EE3">
        <w:rPr>
          <w:kern w:val="2"/>
        </w:rPr>
        <w:t>d of enhancing the look</w:t>
      </w:r>
      <w:r w:rsidR="00AF599F" w:rsidRPr="000A6EE3">
        <w:rPr>
          <w:kern w:val="2"/>
        </w:rPr>
        <w:t xml:space="preserve">up capabilities of associated software </w:t>
      </w:r>
      <w:r w:rsidR="009162DF" w:rsidRPr="000A6EE3">
        <w:rPr>
          <w:kern w:val="2"/>
        </w:rPr>
        <w:t>applications</w:t>
      </w:r>
      <w:r w:rsidR="00AF599F" w:rsidRPr="000A6EE3">
        <w:rPr>
          <w:kern w:val="2"/>
        </w:rPr>
        <w:t>. This utility is comprised of the following options:</w:t>
      </w:r>
    </w:p>
    <w:p w14:paraId="3A5134D5" w14:textId="77777777" w:rsidR="00AF599F" w:rsidRPr="000A6EE3" w:rsidRDefault="00AF599F" w:rsidP="00F97D49">
      <w:pPr>
        <w:pStyle w:val="ListBullet"/>
        <w:keepNext/>
        <w:keepLines/>
      </w:pPr>
      <w:r w:rsidRPr="000A6EE3">
        <w:rPr>
          <w:b/>
        </w:rPr>
        <w:t>Multi-Term Lookup (MTLU)</w:t>
      </w:r>
      <w:r w:rsidR="00AC04B1" w:rsidRPr="000A6EE3">
        <w:fldChar w:fldCharType="begin"/>
      </w:r>
      <w:r w:rsidR="00AC04B1" w:rsidRPr="000A6EE3">
        <w:instrText xml:space="preserve"> XE “Multi-Term Lookup (MTLU) Option” </w:instrText>
      </w:r>
      <w:r w:rsidR="00AC04B1" w:rsidRPr="000A6EE3">
        <w:fldChar w:fldCharType="end"/>
      </w:r>
      <w:r w:rsidR="00AC04B1" w:rsidRPr="000A6EE3">
        <w:fldChar w:fldCharType="begin"/>
      </w:r>
      <w:r w:rsidR="00AC04B1" w:rsidRPr="000A6EE3">
        <w:instrText xml:space="preserve"> XE “Options:Multi-Term Lookup (MTLU)” </w:instrText>
      </w:r>
      <w:r w:rsidR="00AC04B1" w:rsidRPr="000A6EE3">
        <w:fldChar w:fldCharType="end"/>
      </w:r>
      <w:r w:rsidRPr="000A6EE3">
        <w:t xml:space="preserve"> [XTLKLKUP</w:t>
      </w:r>
      <w:r w:rsidR="00AC04B1" w:rsidRPr="000A6EE3">
        <w:rPr>
          <w:vanish/>
        </w:rPr>
        <w:fldChar w:fldCharType="begin"/>
      </w:r>
      <w:r w:rsidR="00AC04B1" w:rsidRPr="000A6EE3">
        <w:rPr>
          <w:vanish/>
        </w:rPr>
        <w:instrText xml:space="preserve"> XE “</w:instrText>
      </w:r>
      <w:r w:rsidR="00AC04B1" w:rsidRPr="000A6EE3">
        <w:instrText xml:space="preserve">XTLKLKUP Option” </w:instrText>
      </w:r>
      <w:r w:rsidR="00AC04B1" w:rsidRPr="000A6EE3">
        <w:rPr>
          <w:vanish/>
        </w:rPr>
        <w:fldChar w:fldCharType="end"/>
      </w:r>
      <w:r w:rsidR="00AC04B1" w:rsidRPr="000A6EE3">
        <w:rPr>
          <w:vanish/>
        </w:rPr>
        <w:fldChar w:fldCharType="begin"/>
      </w:r>
      <w:r w:rsidR="00AC04B1" w:rsidRPr="000A6EE3">
        <w:rPr>
          <w:vanish/>
        </w:rPr>
        <w:instrText xml:space="preserve"> XE “Options:</w:instrText>
      </w:r>
      <w:r w:rsidR="00AC04B1" w:rsidRPr="000A6EE3">
        <w:instrText xml:space="preserve">XTLKLKUP” </w:instrText>
      </w:r>
      <w:r w:rsidR="00AC04B1" w:rsidRPr="000A6EE3">
        <w:rPr>
          <w:vanish/>
        </w:rPr>
        <w:fldChar w:fldCharType="end"/>
      </w:r>
      <w:r w:rsidRPr="000A6EE3">
        <w:t>]</w:t>
      </w:r>
      <w:r w:rsidR="00AC04B1" w:rsidRPr="000A6EE3">
        <w:t xml:space="preserve"> option—U</w:t>
      </w:r>
      <w:r w:rsidRPr="000A6EE3">
        <w:t>sed to test ICD diagnosis and procedure codes, CPT codes, and other commonly used references that have been entered in the LOCAL LOOKUP</w:t>
      </w:r>
      <w:r w:rsidR="002B6B44" w:rsidRPr="000A6EE3">
        <w:t xml:space="preserve"> (#8984.4)</w:t>
      </w:r>
      <w:r w:rsidRPr="000A6EE3">
        <w:t xml:space="preserve"> file</w:t>
      </w:r>
      <w:r w:rsidR="00FA3392" w:rsidRPr="000A6EE3">
        <w:rPr>
          <w:vanish/>
        </w:rPr>
        <w:fldChar w:fldCharType="begin"/>
      </w:r>
      <w:r w:rsidR="00FA3392" w:rsidRPr="000A6EE3">
        <w:rPr>
          <w:vanish/>
        </w:rPr>
        <w:instrText xml:space="preserve"> XE </w:instrText>
      </w:r>
      <w:r w:rsidR="00666840" w:rsidRPr="000A6EE3">
        <w:rPr>
          <w:vanish/>
        </w:rPr>
        <w:instrText>“</w:instrText>
      </w:r>
      <w:r w:rsidR="004715E4" w:rsidRPr="000A6EE3">
        <w:instrText>LOCAL LOOKUP</w:instrText>
      </w:r>
      <w:r w:rsidR="002B6B44" w:rsidRPr="000A6EE3">
        <w:instrText xml:space="preserve"> (#8984.4)</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004715E4" w:rsidRPr="000A6EE3">
        <w:rPr>
          <w:vanish/>
        </w:rPr>
        <w:fldChar w:fldCharType="begin"/>
      </w:r>
      <w:r w:rsidR="004715E4" w:rsidRPr="000A6EE3">
        <w:rPr>
          <w:vanish/>
        </w:rPr>
        <w:instrText xml:space="preserve"> XE </w:instrText>
      </w:r>
      <w:r w:rsidR="00666840" w:rsidRPr="000A6EE3">
        <w:rPr>
          <w:vanish/>
        </w:rPr>
        <w:instrText>“</w:instrText>
      </w:r>
      <w:r w:rsidR="004715E4" w:rsidRPr="000A6EE3">
        <w:rPr>
          <w:vanish/>
        </w:rPr>
        <w:instrText>Files:</w:instrText>
      </w:r>
      <w:r w:rsidR="004715E4" w:rsidRPr="000A6EE3">
        <w:instrText>LOCAL LOOKUP (#8984.4)</w:instrText>
      </w:r>
      <w:r w:rsidR="00666840" w:rsidRPr="000A6EE3">
        <w:instrText>”</w:instrText>
      </w:r>
      <w:r w:rsidR="004715E4" w:rsidRPr="000A6EE3">
        <w:instrText xml:space="preserve"> </w:instrText>
      </w:r>
      <w:r w:rsidR="004715E4" w:rsidRPr="000A6EE3">
        <w:rPr>
          <w:vanish/>
        </w:rPr>
        <w:fldChar w:fldCharType="end"/>
      </w:r>
      <w:r w:rsidR="00FA3392" w:rsidRPr="000A6EE3">
        <w:rPr>
          <w:vanish/>
        </w:rPr>
        <w:fldChar w:fldCharType="begin"/>
      </w:r>
      <w:r w:rsidR="00FA3392" w:rsidRPr="000A6EE3">
        <w:rPr>
          <w:vanish/>
        </w:rPr>
        <w:instrText xml:space="preserve"> XE </w:instrText>
      </w:r>
      <w:r w:rsidR="00666840" w:rsidRPr="000A6EE3">
        <w:rPr>
          <w:vanish/>
        </w:rPr>
        <w:instrText>“</w:instrText>
      </w:r>
      <w:r w:rsidR="00FA3392" w:rsidRPr="000A6EE3">
        <w:instrText>Multi-Te</w:instrText>
      </w:r>
      <w:r w:rsidR="004715E4" w:rsidRPr="000A6EE3">
        <w:instrText>rm Look-Up (MTLU):</w:instrText>
      </w:r>
      <w:r w:rsidR="002B6B44" w:rsidRPr="000A6EE3">
        <w:instrText>LOCAL LOOKUP (#8984.4) File</w:instrText>
      </w:r>
      <w:r w:rsidR="00666840" w:rsidRPr="000A6EE3">
        <w:instrText>”</w:instrText>
      </w:r>
      <w:r w:rsidR="00FA3392" w:rsidRPr="000A6EE3">
        <w:instrText xml:space="preserve"> </w:instrText>
      </w:r>
      <w:r w:rsidR="00FA3392" w:rsidRPr="000A6EE3">
        <w:rPr>
          <w:vanish/>
        </w:rPr>
        <w:fldChar w:fldCharType="end"/>
      </w:r>
      <w:r w:rsidRPr="000A6EE3">
        <w:t>. Optionally, terms or phrases may be entered into the LOCAL KEYWORD (#8984.1)</w:t>
      </w:r>
      <w:r w:rsidR="00FA3392" w:rsidRPr="000A6EE3">
        <w:rPr>
          <w:vanish/>
        </w:rPr>
        <w:fldChar w:fldCharType="begin"/>
      </w:r>
      <w:r w:rsidR="00FA3392" w:rsidRPr="000A6EE3">
        <w:rPr>
          <w:vanish/>
        </w:rPr>
        <w:instrText xml:space="preserve"> XE </w:instrText>
      </w:r>
      <w:r w:rsidR="00666840" w:rsidRPr="000A6EE3">
        <w:rPr>
          <w:vanish/>
        </w:rPr>
        <w:instrText>“</w:instrText>
      </w:r>
      <w:r w:rsidR="004715E4" w:rsidRPr="000A6EE3">
        <w:instrText>LOCAL KEYWORD</w:instrText>
      </w:r>
      <w:r w:rsidR="001F34FA" w:rsidRPr="000A6EE3">
        <w:instrText xml:space="preserve"> (#8984.1)</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004715E4" w:rsidRPr="000A6EE3">
        <w:rPr>
          <w:vanish/>
        </w:rPr>
        <w:fldChar w:fldCharType="begin"/>
      </w:r>
      <w:r w:rsidR="004715E4" w:rsidRPr="000A6EE3">
        <w:rPr>
          <w:vanish/>
        </w:rPr>
        <w:instrText xml:space="preserve"> XE </w:instrText>
      </w:r>
      <w:r w:rsidR="00666840" w:rsidRPr="000A6EE3">
        <w:rPr>
          <w:vanish/>
        </w:rPr>
        <w:instrText>“</w:instrText>
      </w:r>
      <w:r w:rsidR="004715E4" w:rsidRPr="000A6EE3">
        <w:rPr>
          <w:vanish/>
        </w:rPr>
        <w:instrText>Files:</w:instrText>
      </w:r>
      <w:r w:rsidR="004715E4" w:rsidRPr="000A6EE3">
        <w:instrText>LOCAL KEYWORD (#8984.1)</w:instrText>
      </w:r>
      <w:r w:rsidR="00666840" w:rsidRPr="000A6EE3">
        <w:instrText>”</w:instrText>
      </w:r>
      <w:r w:rsidR="004715E4" w:rsidRPr="000A6EE3">
        <w:instrText xml:space="preserve"> </w:instrText>
      </w:r>
      <w:r w:rsidR="004715E4" w:rsidRPr="000A6EE3">
        <w:rPr>
          <w:vanish/>
        </w:rPr>
        <w:fldChar w:fldCharType="end"/>
      </w:r>
      <w:r w:rsidR="00FA3392" w:rsidRPr="000A6EE3">
        <w:rPr>
          <w:vanish/>
        </w:rPr>
        <w:fldChar w:fldCharType="begin"/>
      </w:r>
      <w:r w:rsidR="00FA3392" w:rsidRPr="000A6EE3">
        <w:rPr>
          <w:vanish/>
        </w:rPr>
        <w:instrText xml:space="preserve"> XE </w:instrText>
      </w:r>
      <w:r w:rsidR="00666840" w:rsidRPr="000A6EE3">
        <w:rPr>
          <w:vanish/>
        </w:rPr>
        <w:instrText>“</w:instrText>
      </w:r>
      <w:r w:rsidR="00FA3392" w:rsidRPr="000A6EE3">
        <w:instrText>Multi-Ter</w:instrText>
      </w:r>
      <w:r w:rsidR="004715E4" w:rsidRPr="000A6EE3">
        <w:instrText>m Look-Up (MTLU):LOCAL KEYWORD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Pr="000A6EE3">
        <w:t>, LOCAL SHORTCUT (#8984.2)</w:t>
      </w:r>
      <w:r w:rsidR="00FA3392" w:rsidRPr="000A6EE3">
        <w:rPr>
          <w:vanish/>
        </w:rPr>
        <w:fldChar w:fldCharType="begin"/>
      </w:r>
      <w:r w:rsidR="00FA3392" w:rsidRPr="000A6EE3">
        <w:rPr>
          <w:vanish/>
        </w:rPr>
        <w:instrText xml:space="preserve"> XE </w:instrText>
      </w:r>
      <w:r w:rsidR="00666840" w:rsidRPr="000A6EE3">
        <w:rPr>
          <w:vanish/>
        </w:rPr>
        <w:instrText>“</w:instrText>
      </w:r>
      <w:r w:rsidR="004715E4" w:rsidRPr="000A6EE3">
        <w:instrText>LOCAL SHORTCUT</w:instrText>
      </w:r>
      <w:r w:rsidR="001F34FA" w:rsidRPr="000A6EE3">
        <w:instrText xml:space="preserve"> (#8984.2)</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001F34FA" w:rsidRPr="000A6EE3">
        <w:t xml:space="preserve"> (#8984.1)</w:t>
      </w:r>
      <w:r w:rsidR="004715E4" w:rsidRPr="000A6EE3">
        <w:rPr>
          <w:vanish/>
        </w:rPr>
        <w:fldChar w:fldCharType="begin"/>
      </w:r>
      <w:r w:rsidR="004715E4" w:rsidRPr="000A6EE3">
        <w:rPr>
          <w:vanish/>
        </w:rPr>
        <w:instrText xml:space="preserve"> XE </w:instrText>
      </w:r>
      <w:r w:rsidR="00666840" w:rsidRPr="000A6EE3">
        <w:rPr>
          <w:vanish/>
        </w:rPr>
        <w:instrText>“</w:instrText>
      </w:r>
      <w:r w:rsidR="004715E4" w:rsidRPr="000A6EE3">
        <w:rPr>
          <w:vanish/>
        </w:rPr>
        <w:instrText>Files:</w:instrText>
      </w:r>
      <w:r w:rsidR="004715E4" w:rsidRPr="000A6EE3">
        <w:instrText>LOCAL SHORTCUT (#8984.2)</w:instrText>
      </w:r>
      <w:r w:rsidR="00666840" w:rsidRPr="000A6EE3">
        <w:instrText>”</w:instrText>
      </w:r>
      <w:r w:rsidR="004715E4" w:rsidRPr="000A6EE3">
        <w:instrText xml:space="preserve"> </w:instrText>
      </w:r>
      <w:r w:rsidR="004715E4" w:rsidRPr="000A6EE3">
        <w:rPr>
          <w:vanish/>
        </w:rPr>
        <w:fldChar w:fldCharType="end"/>
      </w:r>
      <w:r w:rsidR="00FA3392" w:rsidRPr="000A6EE3">
        <w:rPr>
          <w:vanish/>
        </w:rPr>
        <w:fldChar w:fldCharType="begin"/>
      </w:r>
      <w:r w:rsidR="00FA3392" w:rsidRPr="000A6EE3">
        <w:rPr>
          <w:vanish/>
        </w:rPr>
        <w:instrText xml:space="preserve"> XE </w:instrText>
      </w:r>
      <w:r w:rsidR="00666840" w:rsidRPr="000A6EE3">
        <w:rPr>
          <w:vanish/>
        </w:rPr>
        <w:instrText>“</w:instrText>
      </w:r>
      <w:r w:rsidR="00FA3392" w:rsidRPr="000A6EE3">
        <w:instrText>Multi-Term</w:instrText>
      </w:r>
      <w:r w:rsidR="004715E4" w:rsidRPr="000A6EE3">
        <w:instrText xml:space="preserve"> Look-Up (MTLU):LOCAL SHORTCUT</w:instrText>
      </w:r>
      <w:r w:rsidR="001F34FA" w:rsidRPr="000A6EE3">
        <w:instrText xml:space="preserve"> (#8984.2)</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Pr="000A6EE3">
        <w:t>, or LOCAL SYNONYM (#8984.3)</w:t>
      </w:r>
      <w:r w:rsidR="00FA3392" w:rsidRPr="000A6EE3">
        <w:rPr>
          <w:vanish/>
        </w:rPr>
        <w:fldChar w:fldCharType="begin"/>
      </w:r>
      <w:r w:rsidR="00FA3392" w:rsidRPr="000A6EE3">
        <w:rPr>
          <w:vanish/>
        </w:rPr>
        <w:instrText xml:space="preserve"> XE </w:instrText>
      </w:r>
      <w:r w:rsidR="00666840" w:rsidRPr="000A6EE3">
        <w:rPr>
          <w:vanish/>
        </w:rPr>
        <w:instrText>“</w:instrText>
      </w:r>
      <w:r w:rsidR="004715E4" w:rsidRPr="000A6EE3">
        <w:instrText>LOCAL SYNONYM</w:instrText>
      </w:r>
      <w:r w:rsidR="001F34FA" w:rsidRPr="000A6EE3">
        <w:instrText xml:space="preserve"> (#8984.3)</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004715E4" w:rsidRPr="000A6EE3">
        <w:rPr>
          <w:vanish/>
        </w:rPr>
        <w:fldChar w:fldCharType="begin"/>
      </w:r>
      <w:r w:rsidR="004715E4" w:rsidRPr="000A6EE3">
        <w:rPr>
          <w:vanish/>
        </w:rPr>
        <w:instrText xml:space="preserve"> XE </w:instrText>
      </w:r>
      <w:r w:rsidR="00666840" w:rsidRPr="000A6EE3">
        <w:rPr>
          <w:vanish/>
        </w:rPr>
        <w:instrText>“</w:instrText>
      </w:r>
      <w:r w:rsidR="004715E4" w:rsidRPr="000A6EE3">
        <w:rPr>
          <w:vanish/>
        </w:rPr>
        <w:instrText>Files:</w:instrText>
      </w:r>
      <w:r w:rsidR="004715E4" w:rsidRPr="000A6EE3">
        <w:instrText>LOCAL SYNONYM (#8984.3)</w:instrText>
      </w:r>
      <w:r w:rsidR="00666840" w:rsidRPr="000A6EE3">
        <w:instrText>”</w:instrText>
      </w:r>
      <w:r w:rsidR="004715E4" w:rsidRPr="000A6EE3">
        <w:instrText xml:space="preserve"> </w:instrText>
      </w:r>
      <w:r w:rsidR="004715E4" w:rsidRPr="000A6EE3">
        <w:rPr>
          <w:vanish/>
        </w:rPr>
        <w:fldChar w:fldCharType="end"/>
      </w:r>
      <w:r w:rsidR="00FA3392" w:rsidRPr="000A6EE3">
        <w:rPr>
          <w:vanish/>
        </w:rPr>
        <w:fldChar w:fldCharType="begin"/>
      </w:r>
      <w:r w:rsidR="00FA3392" w:rsidRPr="000A6EE3">
        <w:rPr>
          <w:vanish/>
        </w:rPr>
        <w:instrText xml:space="preserve"> XE </w:instrText>
      </w:r>
      <w:r w:rsidR="00666840" w:rsidRPr="000A6EE3">
        <w:rPr>
          <w:vanish/>
        </w:rPr>
        <w:instrText>“</w:instrText>
      </w:r>
      <w:r w:rsidR="00FA3392" w:rsidRPr="000A6EE3">
        <w:instrText>Multi-Ter</w:instrText>
      </w:r>
      <w:r w:rsidR="004715E4" w:rsidRPr="000A6EE3">
        <w:instrText>m Look-Up (MTLU):LOCAL SYNONYM</w:instrText>
      </w:r>
      <w:r w:rsidR="001F34FA" w:rsidRPr="000A6EE3">
        <w:instrText xml:space="preserve"> (#8984.3)</w:instrText>
      </w:r>
      <w:r w:rsidR="004715E4" w:rsidRPr="000A6EE3">
        <w:instrText xml:space="preserve"> F</w:instrText>
      </w:r>
      <w:r w:rsidR="00FA3392" w:rsidRPr="000A6EE3">
        <w:instrText>ile</w:instrText>
      </w:r>
      <w:r w:rsidR="00666840" w:rsidRPr="000A6EE3">
        <w:instrText>”</w:instrText>
      </w:r>
      <w:r w:rsidR="00FA3392" w:rsidRPr="000A6EE3">
        <w:instrText xml:space="preserve"> </w:instrText>
      </w:r>
      <w:r w:rsidR="00FA3392" w:rsidRPr="000A6EE3">
        <w:rPr>
          <w:vanish/>
        </w:rPr>
        <w:fldChar w:fldCharType="end"/>
      </w:r>
      <w:r w:rsidRPr="000A6EE3">
        <w:t>, files.</w:t>
      </w:r>
    </w:p>
    <w:p w14:paraId="5864B521" w14:textId="77777777" w:rsidR="00AF599F" w:rsidRPr="000A6EE3" w:rsidRDefault="00AF599F" w:rsidP="00AC04B1">
      <w:pPr>
        <w:pStyle w:val="ListBullet"/>
      </w:pPr>
      <w:r w:rsidRPr="000A6EE3">
        <w:rPr>
          <w:b/>
        </w:rPr>
        <w:t>Print Utility</w:t>
      </w:r>
      <w:r w:rsidR="00AC04B1" w:rsidRPr="000A6EE3">
        <w:rPr>
          <w:vanish/>
        </w:rPr>
        <w:fldChar w:fldCharType="begin"/>
      </w:r>
      <w:r w:rsidR="00AC04B1" w:rsidRPr="000A6EE3">
        <w:rPr>
          <w:vanish/>
        </w:rPr>
        <w:instrText xml:space="preserve"> XE “</w:instrText>
      </w:r>
      <w:r w:rsidR="00AC04B1" w:rsidRPr="000A6EE3">
        <w:instrText xml:space="preserve">Print Utility Option:Multi-Term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“Options:</w:instrText>
      </w:r>
      <w:r w:rsidR="00AC04B1" w:rsidRPr="000A6EE3">
        <w:instrText xml:space="preserve">Print Utility:Multi-Term Look-Up (MTLU)” </w:instrText>
      </w:r>
      <w:r w:rsidR="00AC04B1" w:rsidRPr="000A6EE3">
        <w:rPr>
          <w:vanish/>
        </w:rPr>
        <w:fldChar w:fldCharType="end"/>
      </w:r>
      <w:r w:rsidR="00AC04B1" w:rsidRPr="000A6EE3">
        <w:rPr>
          <w:vanish/>
        </w:rPr>
        <w:t xml:space="preserve"> </w:t>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Multi-Term Look-Up (MTLU):Print Utility Option</w:instrText>
      </w:r>
      <w:r w:rsidR="00666840" w:rsidRPr="000A6EE3">
        <w:instrText>”</w:instrText>
      </w:r>
      <w:r w:rsidR="009A60F3" w:rsidRPr="000A6EE3">
        <w:instrText xml:space="preserve"> </w:instrText>
      </w:r>
      <w:r w:rsidR="009A60F3" w:rsidRPr="000A6EE3">
        <w:rPr>
          <w:vanish/>
        </w:rPr>
        <w:fldChar w:fldCharType="end"/>
      </w:r>
      <w:r w:rsidRPr="000A6EE3">
        <w:t xml:space="preserve"> [XTLKPRTUTL</w:t>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XTLKPRTUTL Option</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rPr>
          <w:vanish/>
        </w:rPr>
        <w:instrText>Options:</w:instrText>
      </w:r>
      <w:r w:rsidR="009A60F3" w:rsidRPr="000A6EE3">
        <w:instrText>XTLKPRTUTL</w:instrText>
      </w:r>
      <w:r w:rsidR="00666840" w:rsidRPr="000A6EE3">
        <w:instrText>”</w:instrText>
      </w:r>
      <w:r w:rsidR="009A60F3" w:rsidRPr="000A6EE3">
        <w:instrText xml:space="preserve"> </w:instrText>
      </w:r>
      <w:r w:rsidR="009A60F3" w:rsidRPr="000A6EE3">
        <w:rPr>
          <w:vanish/>
        </w:rPr>
        <w:fldChar w:fldCharType="end"/>
      </w:r>
      <w:r w:rsidRPr="000A6EE3">
        <w:t>]</w:t>
      </w:r>
      <w:r w:rsidR="00AC04B1" w:rsidRPr="000A6EE3">
        <w:t xml:space="preserve"> option—U</w:t>
      </w:r>
      <w:r w:rsidRPr="000A6EE3">
        <w:t>sed to print a list of shortcuts, keywords, or synonyms from a specified reference file in the LOCAL LOOKUP</w:t>
      </w:r>
      <w:r w:rsidR="002B6B44" w:rsidRPr="000A6EE3">
        <w:t xml:space="preserve"> (#8984.4)</w:t>
      </w:r>
      <w:r w:rsidRPr="000A6EE3">
        <w:t xml:space="preserve"> file</w:t>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LOCAL LOOKUP</w:instrText>
      </w:r>
      <w:r w:rsidR="002B6B44" w:rsidRPr="000A6EE3">
        <w:instrText xml:space="preserve"> (#8984.4)</w:instrText>
      </w:r>
      <w:r w:rsidR="009A60F3" w:rsidRPr="000A6EE3">
        <w:instrText xml:space="preserve"> File</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rPr>
          <w:vanish/>
        </w:rPr>
        <w:instrText>Files:</w:instrText>
      </w:r>
      <w:r w:rsidR="009A60F3" w:rsidRPr="000A6EE3">
        <w:instrText>LOCAL LOOKUP (#8984.4)</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Multi-Term Look-Up (MTLU):</w:instrText>
      </w:r>
      <w:r w:rsidR="002B6B44" w:rsidRPr="000A6EE3">
        <w:instrText>LOCAL LOOKUP (#8984.4) File</w:instrText>
      </w:r>
      <w:r w:rsidR="00666840" w:rsidRPr="000A6EE3">
        <w:instrText>”</w:instrText>
      </w:r>
      <w:r w:rsidR="009A60F3" w:rsidRPr="000A6EE3">
        <w:instrText xml:space="preserve"> </w:instrText>
      </w:r>
      <w:r w:rsidR="009A60F3" w:rsidRPr="000A6EE3">
        <w:rPr>
          <w:vanish/>
        </w:rPr>
        <w:fldChar w:fldCharType="end"/>
      </w:r>
      <w:r w:rsidRPr="000A6EE3">
        <w:t>. This list can be sorted alphabetically by name or numerically by code.</w:t>
      </w:r>
    </w:p>
    <w:p w14:paraId="2A85A674" w14:textId="77777777" w:rsidR="00AF599F" w:rsidRPr="000A6EE3" w:rsidRDefault="00AF599F" w:rsidP="007B457D">
      <w:pPr>
        <w:pStyle w:val="ListBullet"/>
      </w:pPr>
      <w:r w:rsidRPr="000A6EE3">
        <w:rPr>
          <w:b/>
        </w:rPr>
        <w:t>Delete Entries from Look-Up</w:t>
      </w:r>
      <w:r w:rsidR="00AC04B1" w:rsidRPr="000A6EE3">
        <w:rPr>
          <w:vanish/>
        </w:rPr>
        <w:fldChar w:fldCharType="begin"/>
      </w:r>
      <w:r w:rsidR="00AC04B1" w:rsidRPr="000A6EE3">
        <w:rPr>
          <w:vanish/>
        </w:rPr>
        <w:instrText xml:space="preserve"> XE “</w:instrText>
      </w:r>
      <w:r w:rsidR="00AC04B1" w:rsidRPr="000A6EE3">
        <w:instrText xml:space="preserve">Delete Entries From Look-Up Option:Multi-Term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“Options:</w:instrText>
      </w:r>
      <w:r w:rsidR="00AC04B1" w:rsidRPr="000A6EE3">
        <w:instrText xml:space="preserve">Delete Entries From Look-Up:Multi-Term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w:instrText>
      </w:r>
      <w:r w:rsidR="00AC04B1" w:rsidRPr="000A6EE3">
        <w:instrText xml:space="preserve">Multi-Term Look-Up (MTLU):Delete Entries From Look-Up Option” </w:instrText>
      </w:r>
      <w:r w:rsidR="00AC04B1" w:rsidRPr="000A6EE3">
        <w:rPr>
          <w:vanish/>
        </w:rPr>
        <w:fldChar w:fldCharType="end"/>
      </w:r>
      <w:r w:rsidRPr="000A6EE3">
        <w:t xml:space="preserve"> [XTLKMODPARK</w:t>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XTLKMODPARK Option</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rPr>
          <w:vanish/>
        </w:rPr>
        <w:instrText>Options:</w:instrText>
      </w:r>
      <w:r w:rsidR="009A60F3" w:rsidRPr="000A6EE3">
        <w:instrText>XTLKMODPARK</w:instrText>
      </w:r>
      <w:r w:rsidR="00666840" w:rsidRPr="000A6EE3">
        <w:instrText>”</w:instrText>
      </w:r>
      <w:r w:rsidR="009A60F3" w:rsidRPr="000A6EE3">
        <w:instrText xml:space="preserve"> </w:instrText>
      </w:r>
      <w:r w:rsidR="009A60F3" w:rsidRPr="000A6EE3">
        <w:rPr>
          <w:vanish/>
        </w:rPr>
        <w:fldChar w:fldCharType="end"/>
      </w:r>
      <w:r w:rsidRPr="000A6EE3">
        <w:t>]</w:t>
      </w:r>
      <w:r w:rsidR="00AC04B1" w:rsidRPr="000A6EE3">
        <w:t xml:space="preserve"> option—U</w:t>
      </w:r>
      <w:r w:rsidRPr="000A6EE3">
        <w:t>sed to delete a reference file from a site</w:t>
      </w:r>
      <w:r w:rsidR="00666840" w:rsidRPr="000A6EE3">
        <w:t>’</w:t>
      </w:r>
      <w:r w:rsidRPr="000A6EE3">
        <w:t>s LOCAL LOOKUP</w:t>
      </w:r>
      <w:r w:rsidR="002B6B44" w:rsidRPr="000A6EE3">
        <w:t xml:space="preserve"> (#8984.4)</w:t>
      </w:r>
      <w:r w:rsidRPr="000A6EE3">
        <w:t xml:space="preserve"> file</w:t>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LOCAL LOOKUP</w:instrText>
      </w:r>
      <w:r w:rsidR="002B6B44" w:rsidRPr="000A6EE3">
        <w:instrText xml:space="preserve"> (#8984.4)</w:instrText>
      </w:r>
      <w:r w:rsidR="009A60F3" w:rsidRPr="000A6EE3">
        <w:instrText xml:space="preserve"> File</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rPr>
          <w:vanish/>
        </w:rPr>
        <w:instrText>Files:</w:instrText>
      </w:r>
      <w:r w:rsidR="009A60F3" w:rsidRPr="000A6EE3">
        <w:instrText>LOCAL LOOKUP (#8984.4)</w:instrText>
      </w:r>
      <w:r w:rsidR="00666840" w:rsidRPr="000A6EE3">
        <w:instrText>”</w:instrText>
      </w:r>
      <w:r w:rsidR="009A60F3" w:rsidRPr="000A6EE3">
        <w:instrText xml:space="preserve"> </w:instrText>
      </w:r>
      <w:r w:rsidR="009A60F3"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Multi-Term Look-Up (MTLU):</w:instrText>
      </w:r>
      <w:r w:rsidR="002B6B44" w:rsidRPr="000A6EE3">
        <w:instrText>LOCAL LOOKUP (#8984.4) File</w:instrText>
      </w:r>
      <w:r w:rsidR="00666840" w:rsidRPr="000A6EE3">
        <w:instrText>”</w:instrText>
      </w:r>
      <w:r w:rsidR="009A60F3" w:rsidRPr="000A6EE3">
        <w:instrText xml:space="preserve"> </w:instrText>
      </w:r>
      <w:r w:rsidR="009A60F3" w:rsidRPr="000A6EE3">
        <w:rPr>
          <w:vanish/>
        </w:rPr>
        <w:fldChar w:fldCharType="end"/>
      </w:r>
      <w:r w:rsidRPr="000A6EE3">
        <w:t xml:space="preserve">. </w:t>
      </w:r>
      <w:r w:rsidR="00F07229" w:rsidRPr="000A6EE3">
        <w:t>This option should be used as a</w:t>
      </w:r>
      <w:r w:rsidRPr="000A6EE3">
        <w:t xml:space="preserve"> </w:t>
      </w:r>
      <w:r w:rsidR="00F07229" w:rsidRPr="000A6EE3">
        <w:t>system administrator</w:t>
      </w:r>
      <w:r w:rsidRPr="000A6EE3">
        <w:t>/developer utility and can only be accessed by holders of the XTLKZMGR security key</w:t>
      </w:r>
      <w:r w:rsidRPr="000A6EE3">
        <w:rPr>
          <w:vanish/>
        </w:rPr>
        <w:fldChar w:fldCharType="begin"/>
      </w:r>
      <w:r w:rsidRPr="000A6EE3">
        <w:rPr>
          <w:vanish/>
        </w:rPr>
        <w:instrText xml:space="preserve"> </w:instrText>
      </w:r>
      <w:r w:rsidR="002266BB" w:rsidRPr="000A6EE3">
        <w:rPr>
          <w:vanish/>
        </w:rPr>
        <w:instrText xml:space="preserve">XE </w:instrText>
      </w:r>
      <w:r w:rsidR="00666840" w:rsidRPr="000A6EE3">
        <w:rPr>
          <w:vanish/>
        </w:rPr>
        <w:instrText>“</w:instrText>
      </w:r>
      <w:r w:rsidRPr="000A6EE3">
        <w:instrText>XTLKZMGR</w:instrText>
      </w:r>
      <w:r w:rsidR="009A60F3" w:rsidRPr="000A6EE3">
        <w:instrText xml:space="preserve"> Security Key</w:instrText>
      </w:r>
      <w:r w:rsidR="00666840" w:rsidRPr="000A6EE3">
        <w:instrText>”</w:instrText>
      </w:r>
      <w:r w:rsidRPr="000A6EE3">
        <w:instrText xml:space="preserve"> </w:instrText>
      </w:r>
      <w:r w:rsidRPr="000A6EE3">
        <w:rPr>
          <w:vanish/>
        </w:rPr>
        <w:fldChar w:fldCharType="end"/>
      </w:r>
      <w:r w:rsidR="009A60F3" w:rsidRPr="000A6EE3">
        <w:rPr>
          <w:vanish/>
        </w:rPr>
        <w:fldChar w:fldCharType="begin"/>
      </w:r>
      <w:r w:rsidR="009A60F3" w:rsidRPr="000A6EE3">
        <w:rPr>
          <w:vanish/>
        </w:rPr>
        <w:instrText xml:space="preserve"> XE </w:instrText>
      </w:r>
      <w:r w:rsidR="00666840" w:rsidRPr="000A6EE3">
        <w:rPr>
          <w:vanish/>
        </w:rPr>
        <w:instrText>“</w:instrText>
      </w:r>
      <w:r w:rsidR="009A60F3" w:rsidRPr="000A6EE3">
        <w:instrText>Security Keys:XTLKZMGR</w:instrText>
      </w:r>
      <w:r w:rsidR="00666840" w:rsidRPr="000A6EE3">
        <w:instrText>”</w:instrText>
      </w:r>
      <w:r w:rsidR="009A60F3" w:rsidRPr="000A6EE3">
        <w:instrText xml:space="preserve"> </w:instrText>
      </w:r>
      <w:r w:rsidR="009A60F3" w:rsidRPr="000A6EE3">
        <w:rPr>
          <w:vanish/>
        </w:rPr>
        <w:fldChar w:fldCharType="end"/>
      </w:r>
      <w:r w:rsidRPr="000A6EE3">
        <w:t>.</w:t>
      </w:r>
    </w:p>
    <w:p w14:paraId="644F8675" w14:textId="77777777" w:rsidR="00AF599F" w:rsidRPr="000A6EE3" w:rsidRDefault="00823891" w:rsidP="007B457D">
      <w:pPr>
        <w:pStyle w:val="ListBullet"/>
      </w:pPr>
      <w:r w:rsidRPr="000A6EE3">
        <w:rPr>
          <w:b/>
        </w:rPr>
        <w:t>Add Entries To Look-Up File</w:t>
      </w:r>
      <w:r w:rsidR="00AC04B1" w:rsidRPr="000A6EE3">
        <w:rPr>
          <w:vanish/>
        </w:rPr>
        <w:fldChar w:fldCharType="begin"/>
      </w:r>
      <w:r w:rsidR="00AC04B1" w:rsidRPr="000A6EE3">
        <w:rPr>
          <w:vanish/>
        </w:rPr>
        <w:instrText xml:space="preserve"> XE “</w:instrText>
      </w:r>
      <w:r w:rsidR="00AC04B1" w:rsidRPr="000A6EE3">
        <w:instrText xml:space="preserve">Add Entries To Look-Up File Option:Multi-Term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“Options:</w:instrText>
      </w:r>
      <w:r w:rsidR="00AC04B1" w:rsidRPr="000A6EE3">
        <w:instrText xml:space="preserve">Add Entries To Look-Up File:Multi-Term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w:instrText>
      </w:r>
      <w:r w:rsidR="00AC04B1" w:rsidRPr="000A6EE3">
        <w:instrText xml:space="preserve">Multi-Term Look-Up (MTLU):Add Entries To Look-Up File Option” </w:instrText>
      </w:r>
      <w:r w:rsidR="00AC04B1" w:rsidRPr="000A6EE3">
        <w:rPr>
          <w:vanish/>
        </w:rPr>
        <w:fldChar w:fldCharType="end"/>
      </w:r>
      <w:r w:rsidR="00AF599F" w:rsidRPr="000A6EE3">
        <w:t xml:space="preserve"> [XTLKMODPARS</w:t>
      </w:r>
      <w:r w:rsidR="009F3855" w:rsidRPr="000A6EE3">
        <w:rPr>
          <w:vanish/>
        </w:rPr>
        <w:fldChar w:fldCharType="begin"/>
      </w:r>
      <w:r w:rsidR="009F3855" w:rsidRPr="000A6EE3">
        <w:rPr>
          <w:vanish/>
        </w:rPr>
        <w:instrText xml:space="preserve"> XE </w:instrText>
      </w:r>
      <w:r w:rsidR="00666840" w:rsidRPr="000A6EE3">
        <w:rPr>
          <w:vanish/>
        </w:rPr>
        <w:instrText>“</w:instrText>
      </w:r>
      <w:r w:rsidR="009F3855" w:rsidRPr="000A6EE3">
        <w:instrText>XTLKMODPARS Option</w:instrText>
      </w:r>
      <w:r w:rsidR="00666840" w:rsidRPr="000A6EE3">
        <w:instrText>”</w:instrText>
      </w:r>
      <w:r w:rsidR="009F3855" w:rsidRPr="000A6EE3">
        <w:instrText xml:space="preserve"> </w:instrText>
      </w:r>
      <w:r w:rsidR="009F3855" w:rsidRPr="000A6EE3">
        <w:rPr>
          <w:vanish/>
        </w:rPr>
        <w:fldChar w:fldCharType="end"/>
      </w:r>
      <w:r w:rsidR="009F3855" w:rsidRPr="000A6EE3">
        <w:rPr>
          <w:vanish/>
        </w:rPr>
        <w:fldChar w:fldCharType="begin"/>
      </w:r>
      <w:r w:rsidR="009F3855" w:rsidRPr="000A6EE3">
        <w:rPr>
          <w:vanish/>
        </w:rPr>
        <w:instrText xml:space="preserve"> XE </w:instrText>
      </w:r>
      <w:r w:rsidR="00666840" w:rsidRPr="000A6EE3">
        <w:rPr>
          <w:vanish/>
        </w:rPr>
        <w:instrText>“</w:instrText>
      </w:r>
      <w:r w:rsidR="009F3855" w:rsidRPr="000A6EE3">
        <w:rPr>
          <w:vanish/>
        </w:rPr>
        <w:instrText>Options:</w:instrText>
      </w:r>
      <w:r w:rsidR="009F3855" w:rsidRPr="000A6EE3">
        <w:instrText>XTLKMODPARS</w:instrText>
      </w:r>
      <w:r w:rsidR="00666840" w:rsidRPr="000A6EE3">
        <w:instrText>”</w:instrText>
      </w:r>
      <w:r w:rsidR="009F3855" w:rsidRPr="000A6EE3">
        <w:instrText xml:space="preserve"> </w:instrText>
      </w:r>
      <w:r w:rsidR="009F3855" w:rsidRPr="000A6EE3">
        <w:rPr>
          <w:vanish/>
        </w:rPr>
        <w:fldChar w:fldCharType="end"/>
      </w:r>
      <w:r w:rsidR="00AF599F" w:rsidRPr="000A6EE3">
        <w:t>]</w:t>
      </w:r>
      <w:r w:rsidR="00AC04B1" w:rsidRPr="000A6EE3">
        <w:t xml:space="preserve"> option—U</w:t>
      </w:r>
      <w:r w:rsidR="00AF599F" w:rsidRPr="000A6EE3">
        <w:t>sed to add reference files to a site</w:t>
      </w:r>
      <w:r w:rsidR="00666840" w:rsidRPr="000A6EE3">
        <w:t>’</w:t>
      </w:r>
      <w:r w:rsidR="00AF599F" w:rsidRPr="000A6EE3">
        <w:t>s LOCAL LOOKUP</w:t>
      </w:r>
      <w:r w:rsidR="002B6B44" w:rsidRPr="000A6EE3">
        <w:t xml:space="preserve"> (#8984.4)</w:t>
      </w:r>
      <w:r w:rsidR="00AF599F" w:rsidRPr="000A6EE3">
        <w:t xml:space="preserve"> file</w:t>
      </w:r>
      <w:r w:rsidR="009F3855" w:rsidRPr="000A6EE3">
        <w:rPr>
          <w:vanish/>
        </w:rPr>
        <w:fldChar w:fldCharType="begin"/>
      </w:r>
      <w:r w:rsidR="009F3855" w:rsidRPr="000A6EE3">
        <w:rPr>
          <w:vanish/>
        </w:rPr>
        <w:instrText xml:space="preserve"> XE </w:instrText>
      </w:r>
      <w:r w:rsidR="00666840" w:rsidRPr="000A6EE3">
        <w:rPr>
          <w:vanish/>
        </w:rPr>
        <w:instrText>“</w:instrText>
      </w:r>
      <w:r w:rsidR="009F3855" w:rsidRPr="000A6EE3">
        <w:instrText>LOCAL LOOKUP</w:instrText>
      </w:r>
      <w:r w:rsidR="002B6B44" w:rsidRPr="000A6EE3">
        <w:instrText xml:space="preserve"> (#8984.4)</w:instrText>
      </w:r>
      <w:r w:rsidR="009F3855" w:rsidRPr="000A6EE3">
        <w:instrText xml:space="preserve"> File</w:instrText>
      </w:r>
      <w:r w:rsidR="00666840" w:rsidRPr="000A6EE3">
        <w:instrText>”</w:instrText>
      </w:r>
      <w:r w:rsidR="009F3855" w:rsidRPr="000A6EE3">
        <w:instrText xml:space="preserve"> </w:instrText>
      </w:r>
      <w:r w:rsidR="009F3855" w:rsidRPr="000A6EE3">
        <w:rPr>
          <w:vanish/>
        </w:rPr>
        <w:fldChar w:fldCharType="end"/>
      </w:r>
      <w:r w:rsidR="009F3855" w:rsidRPr="000A6EE3">
        <w:rPr>
          <w:vanish/>
        </w:rPr>
        <w:fldChar w:fldCharType="begin"/>
      </w:r>
      <w:r w:rsidR="009F3855" w:rsidRPr="000A6EE3">
        <w:rPr>
          <w:vanish/>
        </w:rPr>
        <w:instrText xml:space="preserve"> XE </w:instrText>
      </w:r>
      <w:r w:rsidR="00666840" w:rsidRPr="000A6EE3">
        <w:rPr>
          <w:vanish/>
        </w:rPr>
        <w:instrText>“</w:instrText>
      </w:r>
      <w:r w:rsidR="009F3855" w:rsidRPr="000A6EE3">
        <w:rPr>
          <w:vanish/>
        </w:rPr>
        <w:instrText>Files:</w:instrText>
      </w:r>
      <w:r w:rsidR="009F3855" w:rsidRPr="000A6EE3">
        <w:instrText>LOCAL LOOKUP (#8984.4)</w:instrText>
      </w:r>
      <w:r w:rsidR="00666840" w:rsidRPr="000A6EE3">
        <w:instrText>”</w:instrText>
      </w:r>
      <w:r w:rsidR="009F3855" w:rsidRPr="000A6EE3">
        <w:instrText xml:space="preserve"> </w:instrText>
      </w:r>
      <w:r w:rsidR="009F3855" w:rsidRPr="000A6EE3">
        <w:rPr>
          <w:vanish/>
        </w:rPr>
        <w:fldChar w:fldCharType="end"/>
      </w:r>
      <w:r w:rsidR="009F3855" w:rsidRPr="000A6EE3">
        <w:rPr>
          <w:vanish/>
        </w:rPr>
        <w:fldChar w:fldCharType="begin"/>
      </w:r>
      <w:r w:rsidR="009F3855" w:rsidRPr="000A6EE3">
        <w:rPr>
          <w:vanish/>
        </w:rPr>
        <w:instrText xml:space="preserve"> XE </w:instrText>
      </w:r>
      <w:r w:rsidR="00666840" w:rsidRPr="000A6EE3">
        <w:rPr>
          <w:vanish/>
        </w:rPr>
        <w:instrText>“</w:instrText>
      </w:r>
      <w:r w:rsidR="009F3855" w:rsidRPr="000A6EE3">
        <w:instrText>Multi-Term Look-Up (MTLU):</w:instrText>
      </w:r>
      <w:r w:rsidR="002B6B44" w:rsidRPr="000A6EE3">
        <w:instrText>LOCAL LOOKUP (#8984.4) File</w:instrText>
      </w:r>
      <w:r w:rsidR="00666840" w:rsidRPr="000A6EE3">
        <w:instrText>”</w:instrText>
      </w:r>
      <w:r w:rsidR="009F3855" w:rsidRPr="000A6EE3">
        <w:instrText xml:space="preserve"> </w:instrText>
      </w:r>
      <w:r w:rsidR="009F3855" w:rsidRPr="000A6EE3">
        <w:rPr>
          <w:vanish/>
        </w:rPr>
        <w:fldChar w:fldCharType="end"/>
      </w:r>
      <w:r w:rsidR="00AF599F" w:rsidRPr="000A6EE3">
        <w:t xml:space="preserve">. </w:t>
      </w:r>
      <w:r w:rsidR="00F07229" w:rsidRPr="000A6EE3">
        <w:t>This option should be used as a system administrator</w:t>
      </w:r>
      <w:r w:rsidR="00AF599F" w:rsidRPr="000A6EE3">
        <w:t>/developer utility and can only be accessed by holders of the XTLKZMGR security key</w:t>
      </w:r>
      <w:r w:rsidR="009F3855" w:rsidRPr="000A6EE3">
        <w:fldChar w:fldCharType="begin"/>
      </w:r>
      <w:r w:rsidR="009F3855" w:rsidRPr="000A6EE3">
        <w:instrText xml:space="preserve"> XE </w:instrText>
      </w:r>
      <w:r w:rsidR="00666840" w:rsidRPr="000A6EE3">
        <w:instrText>“</w:instrText>
      </w:r>
      <w:r w:rsidR="009F3855" w:rsidRPr="000A6EE3">
        <w:instrText>XTLKZMGR Security Key</w:instrText>
      </w:r>
      <w:r w:rsidR="00666840" w:rsidRPr="000A6EE3">
        <w:instrText>”</w:instrText>
      </w:r>
      <w:r w:rsidR="009F3855" w:rsidRPr="000A6EE3">
        <w:instrText xml:space="preserve"> </w:instrText>
      </w:r>
      <w:r w:rsidR="009F3855" w:rsidRPr="000A6EE3">
        <w:fldChar w:fldCharType="end"/>
      </w:r>
      <w:r w:rsidR="009F3855" w:rsidRPr="000A6EE3">
        <w:fldChar w:fldCharType="begin"/>
      </w:r>
      <w:r w:rsidR="009F3855" w:rsidRPr="000A6EE3">
        <w:instrText xml:space="preserve"> XE </w:instrText>
      </w:r>
      <w:r w:rsidR="00666840" w:rsidRPr="000A6EE3">
        <w:instrText>“</w:instrText>
      </w:r>
      <w:r w:rsidR="009F3855" w:rsidRPr="000A6EE3">
        <w:instrText>Security Keys:XTLKZMGR</w:instrText>
      </w:r>
      <w:r w:rsidR="00666840" w:rsidRPr="000A6EE3">
        <w:instrText>”</w:instrText>
      </w:r>
      <w:r w:rsidR="009F3855" w:rsidRPr="000A6EE3">
        <w:instrText xml:space="preserve"> </w:instrText>
      </w:r>
      <w:r w:rsidR="009F3855" w:rsidRPr="000A6EE3">
        <w:fldChar w:fldCharType="end"/>
      </w:r>
      <w:r w:rsidR="00AF599F" w:rsidRPr="000A6EE3">
        <w:t xml:space="preserve">. In order to add entries with this option, </w:t>
      </w:r>
      <w:r w:rsidR="00AF599F" w:rsidRPr="000A6EE3">
        <w:rPr>
          <w:b/>
        </w:rPr>
        <w:t>DUZ(0)</w:t>
      </w:r>
      <w:r w:rsidR="00AF599F" w:rsidRPr="000A6EE3">
        <w:t xml:space="preserve"> </w:t>
      </w:r>
      <w:r w:rsidR="00AF599F" w:rsidRPr="000A6EE3">
        <w:rPr>
          <w:i/>
        </w:rPr>
        <w:t>must</w:t>
      </w:r>
      <w:r w:rsidR="00AF599F" w:rsidRPr="000A6EE3">
        <w:t xml:space="preserve"> be set to an at-sign </w:t>
      </w:r>
      <w:r w:rsidR="00077A3D" w:rsidRPr="000A6EE3">
        <w:t>(</w:t>
      </w:r>
      <w:r w:rsidR="00077A3D" w:rsidRPr="000A6EE3">
        <w:rPr>
          <w:b/>
          <w:bCs/>
        </w:rPr>
        <w:t>@</w:t>
      </w:r>
      <w:r w:rsidR="00FD0F50" w:rsidRPr="000A6EE3">
        <w:t>; P</w:t>
      </w:r>
      <w:r w:rsidR="003E682C" w:rsidRPr="000A6EE3">
        <w:t>rogrammer access</w:t>
      </w:r>
      <w:r w:rsidR="00077A3D" w:rsidRPr="000A6EE3">
        <w:t>)</w:t>
      </w:r>
      <w:r w:rsidR="00AF599F" w:rsidRPr="000A6EE3">
        <w:t>.</w:t>
      </w:r>
    </w:p>
    <w:p w14:paraId="59E619EF" w14:textId="77777777" w:rsidR="00AF599F" w:rsidRPr="000A6EE3" w:rsidRDefault="00AF599F" w:rsidP="00F97D49">
      <w:pPr>
        <w:pStyle w:val="ListBullet"/>
        <w:keepNext/>
        <w:keepLines/>
      </w:pPr>
      <w:r w:rsidRPr="000A6EE3">
        <w:rPr>
          <w:b/>
        </w:rPr>
        <w:t>Add/Modify Utility</w:t>
      </w:r>
      <w:r w:rsidR="00AC04B1" w:rsidRPr="000A6EE3">
        <w:rPr>
          <w:vanish/>
        </w:rPr>
        <w:fldChar w:fldCharType="begin"/>
      </w:r>
      <w:r w:rsidR="00AC04B1" w:rsidRPr="000A6EE3">
        <w:rPr>
          <w:vanish/>
        </w:rPr>
        <w:instrText xml:space="preserve"> XE “</w:instrText>
      </w:r>
      <w:r w:rsidR="00AC04B1" w:rsidRPr="000A6EE3">
        <w:instrText xml:space="preserve">Add/Modify Utility Option:Multi-Term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“Options:</w:instrText>
      </w:r>
      <w:r w:rsidR="00AC04B1" w:rsidRPr="000A6EE3">
        <w:instrText xml:space="preserve">Add/Modify Utility:Multi-Term Lookup (MTLU)” </w:instrText>
      </w:r>
      <w:r w:rsidR="00AC04B1" w:rsidRPr="000A6EE3">
        <w:rPr>
          <w:vanish/>
        </w:rPr>
        <w:fldChar w:fldCharType="end"/>
      </w:r>
      <w:r w:rsidR="00AC04B1" w:rsidRPr="000A6EE3">
        <w:rPr>
          <w:vanish/>
        </w:rPr>
        <w:fldChar w:fldCharType="begin"/>
      </w:r>
      <w:r w:rsidR="00AC04B1" w:rsidRPr="000A6EE3">
        <w:rPr>
          <w:vanish/>
        </w:rPr>
        <w:instrText xml:space="preserve"> XE “</w:instrText>
      </w:r>
      <w:r w:rsidR="00AC04B1" w:rsidRPr="000A6EE3">
        <w:instrText xml:space="preserve">Multi-Term Look-Up (MTLU):Add/Modify Utility Option” </w:instrText>
      </w:r>
      <w:r w:rsidR="00AC04B1" w:rsidRPr="000A6EE3">
        <w:rPr>
          <w:vanish/>
        </w:rPr>
        <w:fldChar w:fldCharType="end"/>
      </w:r>
      <w:r w:rsidRPr="000A6EE3">
        <w:t xml:space="preserve"> [XTLKMODUTL</w:t>
      </w:r>
      <w:r w:rsidR="000E2DE7" w:rsidRPr="000A6EE3">
        <w:rPr>
          <w:vanish/>
        </w:rPr>
        <w:fldChar w:fldCharType="begin"/>
      </w:r>
      <w:r w:rsidR="000E2DE7" w:rsidRPr="000A6EE3">
        <w:rPr>
          <w:vanish/>
        </w:rPr>
        <w:instrText xml:space="preserve"> XE </w:instrText>
      </w:r>
      <w:r w:rsidR="00666840" w:rsidRPr="000A6EE3">
        <w:rPr>
          <w:vanish/>
        </w:rPr>
        <w:instrText>“</w:instrText>
      </w:r>
      <w:r w:rsidR="000E2DE7" w:rsidRPr="000A6EE3">
        <w:instrText>XTLKMODUTL Option</w:instrText>
      </w:r>
      <w:r w:rsidR="00666840" w:rsidRPr="000A6EE3">
        <w:instrText>”</w:instrText>
      </w:r>
      <w:r w:rsidR="000E2DE7" w:rsidRPr="000A6EE3">
        <w:instrText xml:space="preserve"> </w:instrText>
      </w:r>
      <w:r w:rsidR="000E2DE7" w:rsidRPr="000A6EE3">
        <w:rPr>
          <w:vanish/>
        </w:rPr>
        <w:fldChar w:fldCharType="end"/>
      </w:r>
      <w:r w:rsidR="000E2DE7" w:rsidRPr="000A6EE3">
        <w:rPr>
          <w:vanish/>
        </w:rPr>
        <w:fldChar w:fldCharType="begin"/>
      </w:r>
      <w:r w:rsidR="000E2DE7" w:rsidRPr="000A6EE3">
        <w:rPr>
          <w:vanish/>
        </w:rPr>
        <w:instrText xml:space="preserve"> XE </w:instrText>
      </w:r>
      <w:r w:rsidR="00666840" w:rsidRPr="000A6EE3">
        <w:rPr>
          <w:vanish/>
        </w:rPr>
        <w:instrText>“</w:instrText>
      </w:r>
      <w:r w:rsidR="000E2DE7" w:rsidRPr="000A6EE3">
        <w:rPr>
          <w:vanish/>
        </w:rPr>
        <w:instrText>Options:</w:instrText>
      </w:r>
      <w:r w:rsidR="000E2DE7" w:rsidRPr="000A6EE3">
        <w:instrText>XTLKMODUTL</w:instrText>
      </w:r>
      <w:r w:rsidR="00666840" w:rsidRPr="000A6EE3">
        <w:instrText>”</w:instrText>
      </w:r>
      <w:r w:rsidR="000E2DE7" w:rsidRPr="000A6EE3">
        <w:instrText xml:space="preserve"> </w:instrText>
      </w:r>
      <w:r w:rsidR="000E2DE7" w:rsidRPr="000A6EE3">
        <w:rPr>
          <w:vanish/>
        </w:rPr>
        <w:fldChar w:fldCharType="end"/>
      </w:r>
      <w:r w:rsidRPr="000A6EE3">
        <w:t>]</w:t>
      </w:r>
      <w:r w:rsidR="00AC04B1" w:rsidRPr="000A6EE3">
        <w:t xml:space="preserve"> option—U</w:t>
      </w:r>
      <w:r w:rsidRPr="000A6EE3">
        <w:t xml:space="preserve">sed to enter new or edit existing shortcuts, keywords, or synonyms to the </w:t>
      </w:r>
      <w:r w:rsidR="002B6B44" w:rsidRPr="000A6EE3">
        <w:t>LOCAL LOOKUP (#8984.4) file</w:t>
      </w:r>
      <w:r w:rsidR="005B5F8A" w:rsidRPr="000A6EE3">
        <w:rPr>
          <w:vanish/>
        </w:rPr>
        <w:fldChar w:fldCharType="begin"/>
      </w:r>
      <w:r w:rsidR="005B5F8A" w:rsidRPr="000A6EE3">
        <w:rPr>
          <w:vanish/>
        </w:rPr>
        <w:instrText xml:space="preserve"> XE </w:instrText>
      </w:r>
      <w:r w:rsidR="00666840" w:rsidRPr="000A6EE3">
        <w:rPr>
          <w:vanish/>
        </w:rPr>
        <w:instrText>“</w:instrText>
      </w:r>
      <w:r w:rsidR="002B6B44" w:rsidRPr="000A6EE3">
        <w:instrText>LOCAL LOOKUP (#8984.4) File</w:instrText>
      </w:r>
      <w:r w:rsidR="00666840" w:rsidRPr="000A6EE3">
        <w:instrText>”</w:instrText>
      </w:r>
      <w:r w:rsidR="005B5F8A" w:rsidRPr="000A6EE3">
        <w:instrText xml:space="preserve"> </w:instrText>
      </w:r>
      <w:r w:rsidR="005B5F8A" w:rsidRPr="000A6EE3">
        <w:rPr>
          <w:vanish/>
        </w:rPr>
        <w:fldChar w:fldCharType="end"/>
      </w:r>
      <w:r w:rsidR="005B5F8A" w:rsidRPr="000A6EE3">
        <w:rPr>
          <w:vanish/>
        </w:rPr>
        <w:fldChar w:fldCharType="begin"/>
      </w:r>
      <w:r w:rsidR="005B5F8A" w:rsidRPr="000A6EE3">
        <w:rPr>
          <w:vanish/>
        </w:rPr>
        <w:instrText xml:space="preserve"> XE </w:instrText>
      </w:r>
      <w:r w:rsidR="00666840" w:rsidRPr="000A6EE3">
        <w:rPr>
          <w:vanish/>
        </w:rPr>
        <w:instrText>“</w:instrText>
      </w:r>
      <w:r w:rsidR="005B5F8A" w:rsidRPr="000A6EE3">
        <w:rPr>
          <w:vanish/>
        </w:rPr>
        <w:instrText>Files:</w:instrText>
      </w:r>
      <w:r w:rsidR="005B5F8A" w:rsidRPr="000A6EE3">
        <w:instrText>LOCAL LOOKUP (#8984.4)</w:instrText>
      </w:r>
      <w:r w:rsidR="00666840" w:rsidRPr="000A6EE3">
        <w:instrText>”</w:instrText>
      </w:r>
      <w:r w:rsidR="005B5F8A" w:rsidRPr="000A6EE3">
        <w:instrText xml:space="preserve"> </w:instrText>
      </w:r>
      <w:r w:rsidR="005B5F8A" w:rsidRPr="000A6EE3">
        <w:rPr>
          <w:vanish/>
        </w:rPr>
        <w:fldChar w:fldCharType="end"/>
      </w:r>
      <w:r w:rsidR="005B5F8A" w:rsidRPr="000A6EE3">
        <w:rPr>
          <w:vanish/>
        </w:rPr>
        <w:fldChar w:fldCharType="begin"/>
      </w:r>
      <w:r w:rsidR="005B5F8A" w:rsidRPr="000A6EE3">
        <w:rPr>
          <w:vanish/>
        </w:rPr>
        <w:instrText xml:space="preserve"> XE </w:instrText>
      </w:r>
      <w:r w:rsidR="00666840" w:rsidRPr="000A6EE3">
        <w:rPr>
          <w:vanish/>
        </w:rPr>
        <w:instrText>“</w:instrText>
      </w:r>
      <w:r w:rsidR="005B5F8A" w:rsidRPr="000A6EE3">
        <w:instrText>Multi-Term Look-Up (MTLU):</w:instrText>
      </w:r>
      <w:r w:rsidR="002B6B44" w:rsidRPr="000A6EE3">
        <w:instrText>LOCAL LOOKUP (#8984.4) File</w:instrText>
      </w:r>
      <w:r w:rsidR="00666840" w:rsidRPr="000A6EE3">
        <w:instrText>”</w:instrText>
      </w:r>
      <w:r w:rsidR="005B5F8A" w:rsidRPr="000A6EE3">
        <w:instrText xml:space="preserve"> </w:instrText>
      </w:r>
      <w:r w:rsidR="005B5F8A" w:rsidRPr="000A6EE3">
        <w:rPr>
          <w:vanish/>
        </w:rPr>
        <w:fldChar w:fldCharType="end"/>
      </w:r>
      <w:r w:rsidRPr="000A6EE3">
        <w:t xml:space="preserve"> as described below:</w:t>
      </w:r>
    </w:p>
    <w:p w14:paraId="6B7DC116" w14:textId="77777777" w:rsidR="00AF599F" w:rsidRPr="000A6EE3" w:rsidRDefault="00AF599F" w:rsidP="00F97D49">
      <w:pPr>
        <w:pStyle w:val="ListBullet2"/>
        <w:keepNext/>
        <w:keepLines/>
        <w:rPr>
          <w:kern w:val="2"/>
        </w:rPr>
      </w:pPr>
      <w:r w:rsidRPr="000A6EE3">
        <w:rPr>
          <w:b/>
          <w:kern w:val="2"/>
        </w:rPr>
        <w:t>Shortcuts</w:t>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Shortcuts Option:Multi-Term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“Options:</w:instrText>
      </w:r>
      <w:r w:rsidR="00AC04B1" w:rsidRPr="000A6EE3">
        <w:rPr>
          <w:kern w:val="2"/>
        </w:rPr>
        <w:instrText xml:space="preserve">Shortcuts:Multi-Term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Multi-Term Look-Up (MTLU):Shortcuts Option” </w:instrText>
      </w:r>
      <w:r w:rsidR="00AC04B1" w:rsidRPr="000A6EE3">
        <w:rPr>
          <w:vanish/>
          <w:kern w:val="2"/>
        </w:rPr>
        <w:fldChar w:fldCharType="end"/>
      </w:r>
      <w:r w:rsidRPr="000A6EE3">
        <w:rPr>
          <w:kern w:val="2"/>
        </w:rPr>
        <w:t xml:space="preserve"> [XTLKMODSH</w:t>
      </w:r>
      <w:r w:rsidR="000E2DE7" w:rsidRPr="000A6EE3">
        <w:rPr>
          <w:vanish/>
          <w:kern w:val="2"/>
        </w:rPr>
        <w:fldChar w:fldCharType="begin"/>
      </w:r>
      <w:r w:rsidR="000E2DE7" w:rsidRPr="000A6EE3">
        <w:rPr>
          <w:vanish/>
          <w:kern w:val="2"/>
        </w:rPr>
        <w:instrText xml:space="preserve"> XE </w:instrText>
      </w:r>
      <w:r w:rsidR="00666840" w:rsidRPr="000A6EE3">
        <w:rPr>
          <w:vanish/>
          <w:kern w:val="2"/>
        </w:rPr>
        <w:instrText>“</w:instrText>
      </w:r>
      <w:r w:rsidR="000E2DE7" w:rsidRPr="000A6EE3">
        <w:rPr>
          <w:kern w:val="2"/>
        </w:rPr>
        <w:instrText>XTLKMODSH Option</w:instrText>
      </w:r>
      <w:r w:rsidR="00666840" w:rsidRPr="000A6EE3">
        <w:rPr>
          <w:kern w:val="2"/>
        </w:rPr>
        <w:instrText>”</w:instrText>
      </w:r>
      <w:r w:rsidR="000E2DE7" w:rsidRPr="000A6EE3">
        <w:rPr>
          <w:kern w:val="2"/>
        </w:rPr>
        <w:instrText xml:space="preserve"> </w:instrText>
      </w:r>
      <w:r w:rsidR="000E2DE7" w:rsidRPr="000A6EE3">
        <w:rPr>
          <w:vanish/>
          <w:kern w:val="2"/>
        </w:rPr>
        <w:fldChar w:fldCharType="end"/>
      </w:r>
      <w:r w:rsidR="000E2DE7" w:rsidRPr="000A6EE3">
        <w:rPr>
          <w:vanish/>
          <w:kern w:val="2"/>
        </w:rPr>
        <w:fldChar w:fldCharType="begin"/>
      </w:r>
      <w:r w:rsidR="000E2DE7" w:rsidRPr="000A6EE3">
        <w:rPr>
          <w:vanish/>
          <w:kern w:val="2"/>
        </w:rPr>
        <w:instrText xml:space="preserve"> XE </w:instrText>
      </w:r>
      <w:r w:rsidR="00666840" w:rsidRPr="000A6EE3">
        <w:rPr>
          <w:vanish/>
          <w:kern w:val="2"/>
        </w:rPr>
        <w:instrText>“</w:instrText>
      </w:r>
      <w:r w:rsidR="000E2DE7" w:rsidRPr="000A6EE3">
        <w:rPr>
          <w:vanish/>
          <w:kern w:val="2"/>
        </w:rPr>
        <w:instrText xml:space="preserve">Options: </w:instrText>
      </w:r>
      <w:r w:rsidR="000E2DE7" w:rsidRPr="000A6EE3">
        <w:rPr>
          <w:kern w:val="2"/>
        </w:rPr>
        <w:instrText>XTLKMODSH</w:instrText>
      </w:r>
      <w:r w:rsidR="00666840" w:rsidRPr="000A6EE3">
        <w:rPr>
          <w:kern w:val="2"/>
        </w:rPr>
        <w:instrText>”</w:instrText>
      </w:r>
      <w:r w:rsidR="000E2DE7" w:rsidRPr="000A6EE3">
        <w:rPr>
          <w:kern w:val="2"/>
        </w:rPr>
        <w:instrText xml:space="preserve"> </w:instrText>
      </w:r>
      <w:r w:rsidR="000E2DE7" w:rsidRPr="000A6EE3">
        <w:rPr>
          <w:vanish/>
          <w:kern w:val="2"/>
        </w:rPr>
        <w:fldChar w:fldCharType="end"/>
      </w:r>
      <w:r w:rsidRPr="000A6EE3">
        <w:rPr>
          <w:kern w:val="2"/>
        </w:rPr>
        <w:t>]</w:t>
      </w:r>
      <w:r w:rsidR="00AC04B1" w:rsidRPr="000A6EE3">
        <w:rPr>
          <w:kern w:val="2"/>
        </w:rPr>
        <w:t xml:space="preserve"> option</w:t>
      </w:r>
      <w:r w:rsidR="00AC04B1" w:rsidRPr="000A6EE3">
        <w:t>—U</w:t>
      </w:r>
      <w:r w:rsidRPr="000A6EE3">
        <w:rPr>
          <w:kern w:val="2"/>
        </w:rPr>
        <w:t xml:space="preserve">sed to enter new or edit existing shortcuts to the </w:t>
      </w:r>
      <w:r w:rsidR="002B6B44" w:rsidRPr="000A6EE3">
        <w:rPr>
          <w:kern w:val="2"/>
        </w:rPr>
        <w:t>LOCAL LOOKUP (#8984.4) file</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Files:</w:instrText>
      </w:r>
      <w:r w:rsidR="005B5F8A" w:rsidRPr="000A6EE3">
        <w:rPr>
          <w:kern w:val="2"/>
        </w:rPr>
        <w:instrText>LOCAL LOOKUP (#8984.4)</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w:t>
      </w:r>
    </w:p>
    <w:p w14:paraId="52654BF9" w14:textId="77777777" w:rsidR="00AF599F" w:rsidRPr="000A6EE3" w:rsidRDefault="00AF599F" w:rsidP="00AC04B1">
      <w:pPr>
        <w:pStyle w:val="ListBullet2"/>
        <w:rPr>
          <w:kern w:val="2"/>
        </w:rPr>
      </w:pPr>
      <w:r w:rsidRPr="000A6EE3">
        <w:rPr>
          <w:b/>
          <w:kern w:val="2"/>
        </w:rPr>
        <w:t>Keywords</w:t>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Keywords Option:Multi-Term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“Options:</w:instrText>
      </w:r>
      <w:r w:rsidR="00AC04B1" w:rsidRPr="000A6EE3">
        <w:rPr>
          <w:kern w:val="2"/>
        </w:rPr>
        <w:instrText xml:space="preserve">Keywords:Multi-Term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Multi-Term Look-Up (MTLU):Keywords Option” </w:instrText>
      </w:r>
      <w:r w:rsidR="00AC04B1" w:rsidRPr="000A6EE3">
        <w:rPr>
          <w:vanish/>
          <w:kern w:val="2"/>
        </w:rPr>
        <w:fldChar w:fldCharType="end"/>
      </w:r>
      <w:r w:rsidRPr="000A6EE3">
        <w:rPr>
          <w:kern w:val="2"/>
        </w:rPr>
        <w:t xml:space="preserve"> [XTLKMODKY</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XTLKMODKY Option</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Options:</w:instrText>
      </w:r>
      <w:r w:rsidR="005B5F8A" w:rsidRPr="000A6EE3">
        <w:rPr>
          <w:kern w:val="2"/>
        </w:rPr>
        <w:instrText>XTLKMODKY</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w:t>
      </w:r>
      <w:r w:rsidR="00AC04B1" w:rsidRPr="000A6EE3">
        <w:rPr>
          <w:kern w:val="2"/>
        </w:rPr>
        <w:t xml:space="preserve"> option</w:t>
      </w:r>
      <w:r w:rsidR="00AC04B1" w:rsidRPr="000A6EE3">
        <w:t>—U</w:t>
      </w:r>
      <w:r w:rsidRPr="000A6EE3">
        <w:rPr>
          <w:kern w:val="2"/>
        </w:rPr>
        <w:t xml:space="preserve">sed to enter new or edit existing keywords to the </w:t>
      </w:r>
      <w:r w:rsidR="002B6B44" w:rsidRPr="000A6EE3">
        <w:rPr>
          <w:kern w:val="2"/>
        </w:rPr>
        <w:t>LOCAL LOOKUP (#8984.4) file</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Files:</w:instrText>
      </w:r>
      <w:r w:rsidR="005B5F8A" w:rsidRPr="000A6EE3">
        <w:rPr>
          <w:kern w:val="2"/>
        </w:rPr>
        <w:instrText>LOCAL LOOKUP (#8984.4)</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w:t>
      </w:r>
    </w:p>
    <w:p w14:paraId="1320675A" w14:textId="4C7463A5" w:rsidR="00AF599F" w:rsidRPr="000A6EE3" w:rsidRDefault="00AF599F" w:rsidP="00F94836">
      <w:pPr>
        <w:pStyle w:val="ListBullet2"/>
        <w:rPr>
          <w:kern w:val="2"/>
        </w:rPr>
      </w:pPr>
      <w:r w:rsidRPr="000A6EE3">
        <w:rPr>
          <w:b/>
          <w:kern w:val="2"/>
        </w:rPr>
        <w:t>Synonyms</w:t>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Synonyms Option:Multi-Term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“Options:</w:instrText>
      </w:r>
      <w:r w:rsidR="00AC04B1" w:rsidRPr="000A6EE3">
        <w:rPr>
          <w:kern w:val="2"/>
        </w:rPr>
        <w:instrText xml:space="preserve">Synonyms:Multi-Term Look-Up (MTLU)” </w:instrText>
      </w:r>
      <w:r w:rsidR="00AC04B1" w:rsidRPr="000A6EE3">
        <w:rPr>
          <w:vanish/>
          <w:kern w:val="2"/>
        </w:rPr>
        <w:fldChar w:fldCharType="end"/>
      </w:r>
      <w:r w:rsidR="00AC04B1" w:rsidRPr="000A6EE3">
        <w:rPr>
          <w:vanish/>
          <w:kern w:val="2"/>
        </w:rPr>
        <w:fldChar w:fldCharType="begin"/>
      </w:r>
      <w:r w:rsidR="00AC04B1" w:rsidRPr="000A6EE3">
        <w:rPr>
          <w:vanish/>
          <w:kern w:val="2"/>
        </w:rPr>
        <w:instrText xml:space="preserve"> XE “</w:instrText>
      </w:r>
      <w:r w:rsidR="00AC04B1" w:rsidRPr="000A6EE3">
        <w:rPr>
          <w:kern w:val="2"/>
        </w:rPr>
        <w:instrText xml:space="preserve">Multi-Term Look-Up (MTLU):Synonyms Option” </w:instrText>
      </w:r>
      <w:r w:rsidR="00AC04B1" w:rsidRPr="000A6EE3">
        <w:rPr>
          <w:vanish/>
          <w:kern w:val="2"/>
        </w:rPr>
        <w:fldChar w:fldCharType="end"/>
      </w:r>
      <w:r w:rsidRPr="000A6EE3">
        <w:rPr>
          <w:kern w:val="2"/>
        </w:rPr>
        <w:t xml:space="preserve"> [XTLKMODSY</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XTLKMODSY</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Options:</w:instrText>
      </w:r>
      <w:r w:rsidR="005B5F8A" w:rsidRPr="000A6EE3">
        <w:rPr>
          <w:kern w:val="2"/>
        </w:rPr>
        <w:instrText>XTLKMODSY</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w:t>
      </w:r>
      <w:r w:rsidR="00AC04B1" w:rsidRPr="000A6EE3">
        <w:rPr>
          <w:kern w:val="2"/>
        </w:rPr>
        <w:t xml:space="preserve"> option</w:t>
      </w:r>
      <w:r w:rsidR="00AC04B1" w:rsidRPr="000A6EE3">
        <w:t>—U</w:t>
      </w:r>
      <w:r w:rsidRPr="000A6EE3">
        <w:rPr>
          <w:kern w:val="2"/>
        </w:rPr>
        <w:t xml:space="preserve">sed to enter new or edit existing synonyms to the </w:t>
      </w:r>
      <w:r w:rsidR="002B6B44" w:rsidRPr="000A6EE3">
        <w:rPr>
          <w:kern w:val="2"/>
        </w:rPr>
        <w:t>LOCAL LOOKUP (#8984.4) file</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Files:</w:instrText>
      </w:r>
      <w:r w:rsidR="005B5F8A" w:rsidRPr="000A6EE3">
        <w:rPr>
          <w:kern w:val="2"/>
        </w:rPr>
        <w:instrText>LOCAL LOOKUP (#8984.4)</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w:t>
      </w:r>
    </w:p>
    <w:p w14:paraId="281F9832" w14:textId="77777777" w:rsidR="00B950F5" w:rsidRPr="000A6EE3" w:rsidRDefault="00B950F5" w:rsidP="00B950F5">
      <w:pPr>
        <w:pStyle w:val="BodyText6"/>
      </w:pPr>
    </w:p>
    <w:p w14:paraId="5D299DA4" w14:textId="77777777" w:rsidR="00AF599F" w:rsidRPr="000A6EE3" w:rsidRDefault="00AF599F" w:rsidP="00746679">
      <w:pPr>
        <w:pStyle w:val="Heading2"/>
      </w:pPr>
      <w:bookmarkStart w:id="2460" w:name="_Toc236534878"/>
      <w:bookmarkStart w:id="2461" w:name="_Toc151535016"/>
      <w:r w:rsidRPr="000A6EE3">
        <w:t>Usage Considerations</w:t>
      </w:r>
      <w:bookmarkEnd w:id="2460"/>
      <w:bookmarkEnd w:id="2461"/>
    </w:p>
    <w:p w14:paraId="20919464" w14:textId="77777777" w:rsidR="00AF599F" w:rsidRPr="000A6EE3" w:rsidRDefault="00F97D49" w:rsidP="00F94836">
      <w:pPr>
        <w:pStyle w:val="BodyText"/>
        <w:keepNext/>
        <w:keepLines/>
        <w:rPr>
          <w:kern w:val="2"/>
        </w:rPr>
      </w:pPr>
      <w:r w:rsidRPr="000A6EE3">
        <w:fldChar w:fldCharType="begin"/>
      </w:r>
      <w:r w:rsidRPr="000A6EE3">
        <w:instrText xml:space="preserve"> XE </w:instrText>
      </w:r>
      <w:r w:rsidR="00666840" w:rsidRPr="000A6EE3">
        <w:instrText>“</w:instrText>
      </w:r>
      <w:r w:rsidRPr="000A6EE3">
        <w:instrText>Usage Considerations:</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Usage Considerations</w:instrText>
      </w:r>
      <w:r w:rsidR="00666840" w:rsidRPr="000A6EE3">
        <w:instrText>”</w:instrText>
      </w:r>
      <w:r w:rsidRPr="000A6EE3">
        <w:instrText xml:space="preserve"> </w:instrText>
      </w:r>
      <w:r w:rsidRPr="000A6EE3">
        <w:fldChar w:fldCharType="end"/>
      </w:r>
      <w:r w:rsidR="00AF599F" w:rsidRPr="000A6EE3">
        <w:rPr>
          <w:kern w:val="2"/>
        </w:rPr>
        <w:t xml:space="preserve">MTLU provides users and </w:t>
      </w:r>
      <w:r w:rsidR="001D0F13" w:rsidRPr="000A6EE3">
        <w:rPr>
          <w:kern w:val="2"/>
        </w:rPr>
        <w:t>developer</w:t>
      </w:r>
      <w:r w:rsidR="00AF599F" w:rsidRPr="000A6EE3">
        <w:rPr>
          <w:kern w:val="2"/>
        </w:rPr>
        <w:t>s with the abil</w:t>
      </w:r>
      <w:r w:rsidR="00EC1BD4" w:rsidRPr="000A6EE3">
        <w:rPr>
          <w:kern w:val="2"/>
        </w:rPr>
        <w:t>ity to perform specialized look</w:t>
      </w:r>
      <w:r w:rsidR="00AF599F" w:rsidRPr="000A6EE3">
        <w:rPr>
          <w:kern w:val="2"/>
        </w:rPr>
        <w:t>ups on database files using standard VA FileMan calls</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Multi-Term Look-Up (MTLU):Lookups on Database Files</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AF599F" w:rsidRPr="000A6EE3">
        <w:rPr>
          <w:kern w:val="2"/>
        </w:rPr>
        <w:t xml:space="preserve">. These files typically comprise a number or </w:t>
      </w:r>
      <w:r w:rsidR="00666840" w:rsidRPr="000A6EE3">
        <w:rPr>
          <w:kern w:val="2"/>
        </w:rPr>
        <w:t>“</w:t>
      </w:r>
      <w:r w:rsidR="00AF599F" w:rsidRPr="000A6EE3">
        <w:rPr>
          <w:kern w:val="2"/>
        </w:rPr>
        <w:t>term</w:t>
      </w:r>
      <w:r w:rsidR="00666840" w:rsidRPr="000A6EE3">
        <w:rPr>
          <w:kern w:val="2"/>
        </w:rPr>
        <w:t>”</w:t>
      </w:r>
      <w:r w:rsidR="00AF599F" w:rsidRPr="000A6EE3">
        <w:rPr>
          <w:kern w:val="2"/>
        </w:rPr>
        <w:t xml:space="preserve"> in the .01 field and a longer description or definition in some other field.</w:t>
      </w:r>
    </w:p>
    <w:p w14:paraId="0BF684D1" w14:textId="77777777" w:rsidR="00AF599F" w:rsidRPr="000A6EE3" w:rsidRDefault="00AF599F" w:rsidP="00F94836">
      <w:pPr>
        <w:pStyle w:val="BodyText"/>
        <w:rPr>
          <w:kern w:val="2"/>
        </w:rPr>
      </w:pPr>
      <w:r w:rsidRPr="000A6EE3">
        <w:rPr>
          <w:kern w:val="2"/>
        </w:rPr>
        <w:t>In the simplest appl</w:t>
      </w:r>
      <w:r w:rsidR="00EC1BD4" w:rsidRPr="000A6EE3">
        <w:rPr>
          <w:kern w:val="2"/>
        </w:rPr>
        <w:t>ication of MTLU, a special look</w:t>
      </w:r>
      <w:r w:rsidRPr="000A6EE3">
        <w:rPr>
          <w:kern w:val="2"/>
        </w:rPr>
        <w:t>up</w:t>
      </w:r>
      <w:r w:rsidR="00FE1D4B" w:rsidRPr="000A6EE3">
        <w:rPr>
          <w:b/>
          <w:kern w:val="2"/>
        </w:rPr>
        <w:t xml:space="preserve"> XTLKDICL</w:t>
      </w:r>
      <w:r w:rsidR="00FE1D4B" w:rsidRPr="000A6EE3">
        <w:rPr>
          <w:kern w:val="2"/>
        </w:rPr>
        <w:t xml:space="preserve"> routine </w:t>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^XTLKDICL</w:instrText>
      </w:r>
      <w:r w:rsidR="005B5F8A" w:rsidRPr="000A6EE3">
        <w:rPr>
          <w:kern w:val="2"/>
        </w:rPr>
        <w:instrText xml:space="preserve"> Routine</w:instrText>
      </w:r>
      <w:r w:rsidR="00666840" w:rsidRPr="000A6EE3">
        <w:rPr>
          <w:kern w:val="2"/>
        </w:rPr>
        <w:instrText>”</w:instrText>
      </w:r>
      <w:r w:rsidRPr="000A6EE3">
        <w:rPr>
          <w:kern w:val="2"/>
        </w:rPr>
        <w:instrText xml:space="preserve"> </w:instrText>
      </w:r>
      <w:r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vanish/>
          <w:kern w:val="2"/>
        </w:rPr>
        <w:instrText>Routines:</w:instrText>
      </w:r>
      <w:r w:rsidR="005B5F8A" w:rsidRPr="000A6EE3">
        <w:rPr>
          <w:kern w:val="2"/>
        </w:rPr>
        <w:instrText>^XTLKDICL</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is defined in the file</w:t>
      </w:r>
      <w:r w:rsidR="00666840" w:rsidRPr="000A6EE3">
        <w:rPr>
          <w:kern w:val="2"/>
        </w:rPr>
        <w:t>’</w:t>
      </w:r>
      <w:r w:rsidR="00245AB0" w:rsidRPr="000A6EE3">
        <w:rPr>
          <w:kern w:val="2"/>
        </w:rPr>
        <w:t>s data d</w:t>
      </w:r>
      <w:r w:rsidRPr="000A6EE3">
        <w:rPr>
          <w:kern w:val="2"/>
        </w:rPr>
        <w:t>i</w:t>
      </w:r>
      <w:r w:rsidR="00245AB0" w:rsidRPr="000A6EE3">
        <w:rPr>
          <w:kern w:val="2"/>
        </w:rPr>
        <w:t>ctionary (DD), then a MUMPS cross-</w:t>
      </w:r>
      <w:r w:rsidRPr="000A6EE3">
        <w:rPr>
          <w:kern w:val="2"/>
        </w:rPr>
        <w:t>reference is applied to the description/definition field. Options are available to fully configure a file for use with MTLU. FileMan is</w:t>
      </w:r>
      <w:r w:rsidR="00FA7437" w:rsidRPr="000A6EE3">
        <w:rPr>
          <w:kern w:val="2"/>
        </w:rPr>
        <w:t xml:space="preserve"> used to create/build the cross-reference. To set the cross-</w:t>
      </w:r>
      <w:r w:rsidRPr="000A6EE3">
        <w:rPr>
          <w:kern w:val="2"/>
        </w:rPr>
        <w:t xml:space="preserve">reference, text from the selected field is passed to a tokenizing </w:t>
      </w:r>
      <w:r w:rsidR="00FE1D4B" w:rsidRPr="000A6EE3">
        <w:rPr>
          <w:b/>
          <w:kern w:val="2"/>
        </w:rPr>
        <w:t>XTLKTOKN</w:t>
      </w:r>
      <w:r w:rsidR="00FE1D4B" w:rsidRPr="000A6EE3">
        <w:rPr>
          <w:kern w:val="2"/>
        </w:rPr>
        <w:t xml:space="preserve"> </w:t>
      </w:r>
      <w:r w:rsidRPr="000A6EE3">
        <w:rPr>
          <w:kern w:val="2"/>
        </w:rPr>
        <w:t>routine</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Tokenizing Routine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XTLKTOKN Routine</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Routines:XTLKTOKN</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 Trivial words are filtered by an expanded Key Word In Context</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Key Word In Context (KWIC)</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 xml:space="preserve"> (KWIC</w:t>
      </w:r>
      <w:r w:rsidR="005B5F8A" w:rsidRPr="000A6EE3">
        <w:rPr>
          <w:vanish/>
          <w:kern w:val="2"/>
        </w:rPr>
        <w:fldChar w:fldCharType="begin"/>
      </w:r>
      <w:r w:rsidR="005B5F8A" w:rsidRPr="000A6EE3">
        <w:rPr>
          <w:vanish/>
          <w:kern w:val="2"/>
        </w:rPr>
        <w:instrText xml:space="preserve"> XE </w:instrText>
      </w:r>
      <w:r w:rsidR="00666840" w:rsidRPr="000A6EE3">
        <w:rPr>
          <w:vanish/>
          <w:kern w:val="2"/>
        </w:rPr>
        <w:instrText>“</w:instrText>
      </w:r>
      <w:r w:rsidR="005B5F8A" w:rsidRPr="000A6EE3">
        <w:rPr>
          <w:kern w:val="2"/>
        </w:rPr>
        <w:instrText>KWIC</w:instrText>
      </w:r>
      <w:r w:rsidR="00666840" w:rsidRPr="000A6EE3">
        <w:rPr>
          <w:kern w:val="2"/>
        </w:rPr>
        <w:instrText>”</w:instrText>
      </w:r>
      <w:r w:rsidR="005B5F8A" w:rsidRPr="000A6EE3">
        <w:rPr>
          <w:kern w:val="2"/>
        </w:rPr>
        <w:instrText xml:space="preserve"> </w:instrText>
      </w:r>
      <w:r w:rsidR="005B5F8A" w:rsidRPr="000A6EE3">
        <w:rPr>
          <w:vanish/>
          <w:kern w:val="2"/>
        </w:rPr>
        <w:fldChar w:fldCharType="end"/>
      </w:r>
      <w:r w:rsidRPr="000A6EE3">
        <w:rPr>
          <w:kern w:val="2"/>
        </w:rPr>
        <w:t xml:space="preserve">), </w:t>
      </w:r>
      <w:r w:rsidR="00422C87" w:rsidRPr="000A6EE3">
        <w:rPr>
          <w:kern w:val="2"/>
        </w:rPr>
        <w:t>and then</w:t>
      </w:r>
      <w:r w:rsidRPr="000A6EE3">
        <w:rPr>
          <w:kern w:val="2"/>
        </w:rPr>
        <w:t xml:space="preserve"> each remain</w:t>
      </w:r>
      <w:r w:rsidR="00FA7437" w:rsidRPr="000A6EE3">
        <w:rPr>
          <w:kern w:val="2"/>
        </w:rPr>
        <w:t>ing token is added to the cross-</w:t>
      </w:r>
      <w:r w:rsidRPr="000A6EE3">
        <w:rPr>
          <w:kern w:val="2"/>
        </w:rPr>
        <w:t>reference.</w:t>
      </w:r>
    </w:p>
    <w:p w14:paraId="0B51FA28" w14:textId="77777777" w:rsidR="00AF599F" w:rsidRPr="000A6EE3" w:rsidRDefault="00EC1BD4" w:rsidP="00F94836">
      <w:pPr>
        <w:pStyle w:val="BodyText"/>
        <w:rPr>
          <w:kern w:val="2"/>
        </w:rPr>
      </w:pPr>
      <w:r w:rsidRPr="000A6EE3">
        <w:rPr>
          <w:kern w:val="2"/>
        </w:rPr>
        <w:t>To request a look</w:t>
      </w:r>
      <w:r w:rsidR="00AF599F" w:rsidRPr="000A6EE3">
        <w:rPr>
          <w:kern w:val="2"/>
        </w:rPr>
        <w:t xml:space="preserve">up, users and </w:t>
      </w:r>
      <w:r w:rsidR="001D0F13" w:rsidRPr="000A6EE3">
        <w:rPr>
          <w:kern w:val="2"/>
        </w:rPr>
        <w:t>developer</w:t>
      </w:r>
      <w:r w:rsidR="00AF599F" w:rsidRPr="000A6EE3">
        <w:rPr>
          <w:kern w:val="2"/>
        </w:rPr>
        <w:t>s can pass in words or phrases</w:t>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Mul</w:instrText>
      </w:r>
      <w:r w:rsidR="005B5F8A" w:rsidRPr="000A6EE3">
        <w:rPr>
          <w:kern w:val="2"/>
        </w:rPr>
        <w:instrText>ti-Term Look-Up (MTLU):Look-Up:How to Request</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Multi-Term Look-Up (MTLU):Lexical Variants</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AF599F" w:rsidRPr="000A6EE3">
        <w:rPr>
          <w:kern w:val="2"/>
        </w:rPr>
        <w:t xml:space="preserve">. Their input is similarly tokenized. However, only terms associated with </w:t>
      </w:r>
      <w:r w:rsidR="00AF599F" w:rsidRPr="000A6EE3">
        <w:rPr>
          <w:i/>
          <w:kern w:val="2"/>
        </w:rPr>
        <w:t>all</w:t>
      </w:r>
      <w:r w:rsidR="00AF599F" w:rsidRPr="000A6EE3">
        <w:rPr>
          <w:kern w:val="2"/>
        </w:rPr>
        <w:t xml:space="preserve"> tokens entered are found. Input can be generalized using partial words or fewer words as well as lexical variants. For example, using the </w:t>
      </w:r>
      <w:r w:rsidR="00AC04B1" w:rsidRPr="000A6EE3">
        <w:rPr>
          <w:kern w:val="2"/>
        </w:rPr>
        <w:t xml:space="preserve">VA </w:t>
      </w:r>
      <w:r w:rsidR="00AF599F" w:rsidRPr="000A6EE3">
        <w:rPr>
          <w:kern w:val="2"/>
        </w:rPr>
        <w:t xml:space="preserve">FileMan </w:t>
      </w:r>
      <w:r w:rsidR="00AF599F" w:rsidRPr="000A6EE3">
        <w:rPr>
          <w:b/>
          <w:kern w:val="2"/>
        </w:rPr>
        <w:t>Inquire to File Entries</w:t>
      </w:r>
      <w:r w:rsidR="00AC04B1" w:rsidRPr="000A6EE3">
        <w:rPr>
          <w:kern w:val="2"/>
        </w:rPr>
        <w:fldChar w:fldCharType="begin"/>
      </w:r>
      <w:r w:rsidR="00AC04B1" w:rsidRPr="000A6EE3">
        <w:instrText xml:space="preserve"> XE “</w:instrText>
      </w:r>
      <w:r w:rsidR="00AC04B1" w:rsidRPr="000A6EE3">
        <w:rPr>
          <w:kern w:val="2"/>
        </w:rPr>
        <w:instrText>FileMan Inquire to File Entries Option</w:instrText>
      </w:r>
      <w:r w:rsidR="00AC04B1" w:rsidRPr="000A6EE3">
        <w:instrText xml:space="preserve">” </w:instrText>
      </w:r>
      <w:r w:rsidR="00AC04B1" w:rsidRPr="000A6EE3">
        <w:rPr>
          <w:kern w:val="2"/>
        </w:rPr>
        <w:fldChar w:fldCharType="end"/>
      </w:r>
      <w:r w:rsidR="00AC04B1" w:rsidRPr="000A6EE3">
        <w:rPr>
          <w:kern w:val="2"/>
        </w:rPr>
        <w:fldChar w:fldCharType="begin"/>
      </w:r>
      <w:r w:rsidR="00AC04B1" w:rsidRPr="000A6EE3">
        <w:instrText xml:space="preserve"> XE “Options:</w:instrText>
      </w:r>
      <w:r w:rsidR="00AC04B1" w:rsidRPr="000A6EE3">
        <w:rPr>
          <w:kern w:val="2"/>
        </w:rPr>
        <w:instrText>FileMan Inquire to File Entries option</w:instrText>
      </w:r>
      <w:r w:rsidR="00AC04B1" w:rsidRPr="000A6EE3">
        <w:instrText xml:space="preserve">” </w:instrText>
      </w:r>
      <w:r w:rsidR="00AC04B1" w:rsidRPr="000A6EE3">
        <w:rPr>
          <w:kern w:val="2"/>
        </w:rPr>
        <w:fldChar w:fldCharType="end"/>
      </w:r>
      <w:r w:rsidR="00AF599F" w:rsidRPr="000A6EE3">
        <w:rPr>
          <w:kern w:val="2"/>
        </w:rPr>
        <w:t xml:space="preserve"> </w:t>
      </w:r>
      <w:r w:rsidR="00AC04B1" w:rsidRPr="000A6EE3">
        <w:rPr>
          <w:kern w:val="2"/>
        </w:rPr>
        <w:t>[</w:t>
      </w:r>
      <w:r w:rsidR="00AC04B1" w:rsidRPr="000A6EE3">
        <w:rPr>
          <w:color w:val="auto"/>
          <w:szCs w:val="22"/>
        </w:rPr>
        <w:t>DIINQUIRE</w:t>
      </w:r>
      <w:r w:rsidR="00AC04B1" w:rsidRPr="000A6EE3">
        <w:rPr>
          <w:color w:val="auto"/>
          <w:szCs w:val="22"/>
        </w:rPr>
        <w:fldChar w:fldCharType="begin"/>
      </w:r>
      <w:r w:rsidR="00AC04B1" w:rsidRPr="000A6EE3">
        <w:instrText xml:space="preserve"> XE "</w:instrText>
      </w:r>
      <w:r w:rsidR="00AC04B1" w:rsidRPr="000A6EE3">
        <w:rPr>
          <w:color w:val="auto"/>
          <w:szCs w:val="22"/>
        </w:rPr>
        <w:instrText>DIINQUIRE Option</w:instrText>
      </w:r>
      <w:r w:rsidR="00AC04B1" w:rsidRPr="000A6EE3">
        <w:instrText xml:space="preserve">" </w:instrText>
      </w:r>
      <w:r w:rsidR="00AC04B1" w:rsidRPr="000A6EE3">
        <w:rPr>
          <w:color w:val="auto"/>
          <w:szCs w:val="22"/>
        </w:rPr>
        <w:fldChar w:fldCharType="end"/>
      </w:r>
      <w:r w:rsidR="00AC04B1" w:rsidRPr="000A6EE3">
        <w:rPr>
          <w:color w:val="auto"/>
          <w:szCs w:val="22"/>
        </w:rPr>
        <w:fldChar w:fldCharType="begin"/>
      </w:r>
      <w:r w:rsidR="00AC04B1" w:rsidRPr="000A6EE3">
        <w:instrText xml:space="preserve"> XE "Options:</w:instrText>
      </w:r>
      <w:r w:rsidR="00AC04B1" w:rsidRPr="000A6EE3">
        <w:rPr>
          <w:color w:val="auto"/>
          <w:szCs w:val="22"/>
        </w:rPr>
        <w:instrText>DIINQUIRE</w:instrText>
      </w:r>
      <w:r w:rsidR="00AC04B1" w:rsidRPr="000A6EE3">
        <w:instrText xml:space="preserve">" </w:instrText>
      </w:r>
      <w:r w:rsidR="00AC04B1" w:rsidRPr="000A6EE3">
        <w:rPr>
          <w:color w:val="auto"/>
          <w:szCs w:val="22"/>
        </w:rPr>
        <w:fldChar w:fldCharType="end"/>
      </w:r>
      <w:r w:rsidR="00AC04B1" w:rsidRPr="000A6EE3">
        <w:rPr>
          <w:kern w:val="2"/>
        </w:rPr>
        <w:t xml:space="preserve">] </w:t>
      </w:r>
      <w:r w:rsidR="00AF599F" w:rsidRPr="000A6EE3">
        <w:rPr>
          <w:kern w:val="2"/>
        </w:rPr>
        <w:t>option on the ICD DIAGNOSIS</w:t>
      </w:r>
      <w:r w:rsidR="002B6B44" w:rsidRPr="000A6EE3">
        <w:rPr>
          <w:kern w:val="2"/>
        </w:rPr>
        <w:t xml:space="preserve"> (#80)</w:t>
      </w:r>
      <w:r w:rsidR="00AF599F" w:rsidRPr="000A6EE3">
        <w:rPr>
          <w:kern w:val="2"/>
        </w:rPr>
        <w:t xml:space="preserve"> file</w:t>
      </w:r>
      <w:r w:rsidR="00B605FD" w:rsidRPr="000A6EE3">
        <w:rPr>
          <w:kern w:val="2"/>
        </w:rPr>
        <w:fldChar w:fldCharType="begin"/>
      </w:r>
      <w:r w:rsidR="00B605FD" w:rsidRPr="000A6EE3">
        <w:instrText xml:space="preserve"> XE </w:instrText>
      </w:r>
      <w:r w:rsidR="00666840" w:rsidRPr="000A6EE3">
        <w:instrText>“</w:instrText>
      </w:r>
      <w:r w:rsidR="00B605FD" w:rsidRPr="000A6EE3">
        <w:rPr>
          <w:kern w:val="2"/>
        </w:rPr>
        <w:instrText>ICD DIAGNOSIS</w:instrText>
      </w:r>
      <w:r w:rsidR="002B6B44" w:rsidRPr="000A6EE3">
        <w:rPr>
          <w:kern w:val="2"/>
        </w:rPr>
        <w:instrText xml:space="preserve"> (#80)</w:instrText>
      </w:r>
      <w:r w:rsidR="00B605FD" w:rsidRPr="000A6EE3">
        <w:rPr>
          <w:kern w:val="2"/>
        </w:rPr>
        <w:instrText xml:space="preserve"> File</w:instrText>
      </w:r>
      <w:r w:rsidR="00666840" w:rsidRPr="000A6EE3">
        <w:instrText>”</w:instrText>
      </w:r>
      <w:r w:rsidR="00B605FD" w:rsidRPr="000A6EE3">
        <w:instrText xml:space="preserve"> </w:instrText>
      </w:r>
      <w:r w:rsidR="00B605FD" w:rsidRPr="000A6EE3">
        <w:rPr>
          <w:kern w:val="2"/>
        </w:rPr>
        <w:fldChar w:fldCharType="end"/>
      </w:r>
      <w:r w:rsidR="00B605FD" w:rsidRPr="000A6EE3">
        <w:rPr>
          <w:kern w:val="2"/>
        </w:rPr>
        <w:fldChar w:fldCharType="begin"/>
      </w:r>
      <w:r w:rsidR="00B605FD" w:rsidRPr="000A6EE3">
        <w:instrText xml:space="preserve"> XE </w:instrText>
      </w:r>
      <w:r w:rsidR="00666840" w:rsidRPr="000A6EE3">
        <w:instrText>“</w:instrText>
      </w:r>
      <w:r w:rsidR="00B605FD" w:rsidRPr="000A6EE3">
        <w:instrText>Files:</w:instrText>
      </w:r>
      <w:r w:rsidR="00B605FD" w:rsidRPr="000A6EE3">
        <w:rPr>
          <w:kern w:val="2"/>
        </w:rPr>
        <w:instrText>ICD DIAGNOSIS (#80)</w:instrText>
      </w:r>
      <w:r w:rsidR="00666840" w:rsidRPr="000A6EE3">
        <w:instrText>”</w:instrText>
      </w:r>
      <w:r w:rsidR="00B605FD" w:rsidRPr="000A6EE3">
        <w:instrText xml:space="preserve"> </w:instrText>
      </w:r>
      <w:r w:rsidR="00B605FD" w:rsidRPr="000A6EE3">
        <w:rPr>
          <w:kern w:val="2"/>
        </w:rPr>
        <w:fldChar w:fldCharType="end"/>
      </w:r>
      <w:r w:rsidR="00AF599F" w:rsidRPr="000A6EE3">
        <w:rPr>
          <w:kern w:val="2"/>
        </w:rPr>
        <w:t xml:space="preserve"> one could first enter </w:t>
      </w:r>
      <w:r w:rsidR="00666840" w:rsidRPr="000A6EE3">
        <w:rPr>
          <w:kern w:val="2"/>
        </w:rPr>
        <w:t>“</w:t>
      </w:r>
      <w:r w:rsidR="00AF599F" w:rsidRPr="000A6EE3">
        <w:rPr>
          <w:b/>
          <w:kern w:val="2"/>
        </w:rPr>
        <w:t>MALIG</w:t>
      </w:r>
      <w:r w:rsidR="00666840" w:rsidRPr="000A6EE3">
        <w:rPr>
          <w:kern w:val="2"/>
        </w:rPr>
        <w:t>”</w:t>
      </w:r>
      <w:r w:rsidR="00AF599F" w:rsidRPr="000A6EE3">
        <w:rPr>
          <w:kern w:val="2"/>
        </w:rPr>
        <w:t xml:space="preserve">. MTLU informs the user which terms apply to the search, </w:t>
      </w:r>
      <w:r w:rsidR="00666840" w:rsidRPr="000A6EE3">
        <w:rPr>
          <w:kern w:val="2"/>
        </w:rPr>
        <w:t>“</w:t>
      </w:r>
      <w:r w:rsidR="00AF599F" w:rsidRPr="000A6EE3">
        <w:rPr>
          <w:b/>
          <w:kern w:val="2"/>
        </w:rPr>
        <w:t>MALIG/MALIGNAN</w:t>
      </w:r>
      <w:r w:rsidR="00AF599F" w:rsidRPr="000A6EE3">
        <w:rPr>
          <w:kern w:val="2"/>
        </w:rPr>
        <w:t>T</w:t>
      </w:r>
      <w:r w:rsidR="00666840" w:rsidRPr="000A6EE3">
        <w:rPr>
          <w:kern w:val="2"/>
        </w:rPr>
        <w:t>”</w:t>
      </w:r>
      <w:r w:rsidR="00AF599F" w:rsidRPr="000A6EE3">
        <w:rPr>
          <w:kern w:val="2"/>
        </w:rPr>
        <w:t xml:space="preserve">, and that </w:t>
      </w:r>
      <w:r w:rsidR="00AF599F" w:rsidRPr="000A6EE3">
        <w:rPr>
          <w:b/>
          <w:kern w:val="2"/>
        </w:rPr>
        <w:t>447</w:t>
      </w:r>
      <w:r w:rsidR="00AF599F" w:rsidRPr="000A6EE3">
        <w:rPr>
          <w:kern w:val="2"/>
        </w:rPr>
        <w:t xml:space="preserve"> matches are found. To be more specific, the user might enter </w:t>
      </w:r>
      <w:r w:rsidR="00666840" w:rsidRPr="000A6EE3">
        <w:rPr>
          <w:kern w:val="2"/>
        </w:rPr>
        <w:t>“</w:t>
      </w:r>
      <w:r w:rsidR="00AF599F" w:rsidRPr="000A6EE3">
        <w:rPr>
          <w:b/>
          <w:kern w:val="2"/>
        </w:rPr>
        <w:t>MALIG LIP</w:t>
      </w:r>
      <w:r w:rsidR="00666840" w:rsidRPr="000A6EE3">
        <w:rPr>
          <w:kern w:val="2"/>
        </w:rPr>
        <w:t>”</w:t>
      </w:r>
      <w:r w:rsidR="00AF599F" w:rsidRPr="000A6EE3">
        <w:rPr>
          <w:kern w:val="2"/>
        </w:rPr>
        <w:t xml:space="preserve"> to request all malignancies associated with the lip. In this case, only </w:t>
      </w:r>
      <w:r w:rsidR="00AF599F" w:rsidRPr="000A6EE3">
        <w:rPr>
          <w:b/>
          <w:kern w:val="2"/>
        </w:rPr>
        <w:t>12</w:t>
      </w:r>
      <w:r w:rsidR="00AF599F" w:rsidRPr="000A6EE3">
        <w:rPr>
          <w:kern w:val="2"/>
        </w:rPr>
        <w:t xml:space="preserve"> matches are found. The user can further screen searches by using the </w:t>
      </w:r>
      <w:r w:rsidR="00321770" w:rsidRPr="000A6EE3">
        <w:rPr>
          <w:kern w:val="2"/>
        </w:rPr>
        <w:t>grave accent “</w:t>
      </w:r>
      <w:r w:rsidR="00AF599F" w:rsidRPr="000A6EE3">
        <w:rPr>
          <w:kern w:val="2"/>
        </w:rPr>
        <w:t>Not-Sign</w:t>
      </w:r>
      <w:r w:rsidR="00321770" w:rsidRPr="000A6EE3">
        <w:rPr>
          <w:kern w:val="2"/>
        </w:rPr>
        <w:t>”</w:t>
      </w:r>
      <w:r w:rsidR="00AF599F" w:rsidRPr="000A6EE3">
        <w:rPr>
          <w:kern w:val="2"/>
        </w:rPr>
        <w:t xml:space="preserve"> (</w:t>
      </w:r>
      <w:r w:rsidR="00321770" w:rsidRPr="000A6EE3">
        <w:rPr>
          <w:b/>
          <w:kern w:val="2"/>
        </w:rPr>
        <w:t>`</w:t>
      </w:r>
      <w:r w:rsidR="00AF599F" w:rsidRPr="000A6EE3">
        <w:rPr>
          <w:kern w:val="2"/>
        </w:rPr>
        <w:t xml:space="preserve">) before a word or phrase. To request all malignancies of the lip </w:t>
      </w:r>
      <w:r w:rsidR="00AF599F" w:rsidRPr="000A6EE3">
        <w:rPr>
          <w:i/>
          <w:kern w:val="2"/>
        </w:rPr>
        <w:t>except</w:t>
      </w:r>
      <w:r w:rsidR="00AF599F" w:rsidRPr="000A6EE3">
        <w:rPr>
          <w:kern w:val="2"/>
        </w:rPr>
        <w:t xml:space="preserve"> those of the lower lip, one could enter </w:t>
      </w:r>
      <w:r w:rsidR="00666840" w:rsidRPr="000A6EE3">
        <w:rPr>
          <w:kern w:val="2"/>
        </w:rPr>
        <w:t>“</w:t>
      </w:r>
      <w:r w:rsidR="00AF599F" w:rsidRPr="000A6EE3">
        <w:rPr>
          <w:b/>
          <w:kern w:val="2"/>
        </w:rPr>
        <w:t xml:space="preserve">MALIG LIP </w:t>
      </w:r>
      <w:r w:rsidR="00666840" w:rsidRPr="000A6EE3">
        <w:rPr>
          <w:b/>
          <w:kern w:val="2"/>
        </w:rPr>
        <w:t>‘</w:t>
      </w:r>
      <w:r w:rsidR="00AF599F" w:rsidRPr="000A6EE3">
        <w:rPr>
          <w:b/>
          <w:kern w:val="2"/>
        </w:rPr>
        <w:t>LOWER</w:t>
      </w:r>
      <w:r w:rsidR="00666840" w:rsidRPr="000A6EE3">
        <w:rPr>
          <w:kern w:val="2"/>
        </w:rPr>
        <w:t>”</w:t>
      </w:r>
      <w:r w:rsidR="00AF599F" w:rsidRPr="000A6EE3">
        <w:rPr>
          <w:kern w:val="2"/>
        </w:rPr>
        <w:t xml:space="preserve"> and obtain </w:t>
      </w:r>
      <w:r w:rsidR="00AF599F" w:rsidRPr="000A6EE3">
        <w:rPr>
          <w:b/>
          <w:kern w:val="2"/>
        </w:rPr>
        <w:t>10</w:t>
      </w:r>
      <w:r w:rsidR="00AF599F" w:rsidRPr="000A6EE3">
        <w:rPr>
          <w:kern w:val="2"/>
        </w:rPr>
        <w:t xml:space="preserve"> matches. Though the term </w:t>
      </w:r>
      <w:r w:rsidR="00666840" w:rsidRPr="000A6EE3">
        <w:rPr>
          <w:kern w:val="2"/>
        </w:rPr>
        <w:t>“</w:t>
      </w:r>
      <w:r w:rsidR="00AF599F" w:rsidRPr="000A6EE3">
        <w:rPr>
          <w:b/>
          <w:kern w:val="2"/>
        </w:rPr>
        <w:t>malignancies</w:t>
      </w:r>
      <w:r w:rsidR="00666840" w:rsidRPr="000A6EE3">
        <w:rPr>
          <w:kern w:val="2"/>
        </w:rPr>
        <w:t>”</w:t>
      </w:r>
      <w:r w:rsidRPr="000A6EE3">
        <w:rPr>
          <w:kern w:val="2"/>
        </w:rPr>
        <w:t xml:space="preserve"> may </w:t>
      </w:r>
      <w:r w:rsidRPr="000A6EE3">
        <w:rPr>
          <w:i/>
          <w:kern w:val="2"/>
        </w:rPr>
        <w:t>not</w:t>
      </w:r>
      <w:r w:rsidRPr="000A6EE3">
        <w:rPr>
          <w:kern w:val="2"/>
        </w:rPr>
        <w:t xml:space="preserve"> exist in the look</w:t>
      </w:r>
      <w:r w:rsidR="00AF599F" w:rsidRPr="000A6EE3">
        <w:rPr>
          <w:kern w:val="2"/>
        </w:rPr>
        <w:t xml:space="preserve">up file, MTLU might still produce a match. When a term contains a suffix that does </w:t>
      </w:r>
      <w:r w:rsidR="00AF599F" w:rsidRPr="000A6EE3">
        <w:rPr>
          <w:i/>
          <w:kern w:val="2"/>
        </w:rPr>
        <w:t>not</w:t>
      </w:r>
      <w:r w:rsidR="00AF599F" w:rsidRPr="000A6EE3">
        <w:rPr>
          <w:kern w:val="2"/>
        </w:rPr>
        <w:t xml:space="preserve"> produce a match, MTLU removes the suffix and continues the search.</w:t>
      </w:r>
    </w:p>
    <w:p w14:paraId="62F674CB" w14:textId="1334FCC5" w:rsidR="00AF599F" w:rsidRPr="000A6EE3" w:rsidRDefault="0015207B" w:rsidP="00F97D49">
      <w:pPr>
        <w:pStyle w:val="Note"/>
        <w:rPr>
          <w:kern w:val="2"/>
        </w:rPr>
      </w:pPr>
      <w:r w:rsidRPr="000A6EE3">
        <w:rPr>
          <w:noProof/>
          <w:lang w:eastAsia="en-US"/>
        </w:rPr>
        <w:drawing>
          <wp:inline distT="0" distB="0" distL="0" distR="0" wp14:anchorId="2231E037" wp14:editId="5C31829C">
            <wp:extent cx="304800" cy="304800"/>
            <wp:effectExtent l="0" t="0" r="0" b="0"/>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97D49" w:rsidRPr="000A6EE3">
        <w:tab/>
      </w:r>
      <w:r w:rsidR="00F97D49" w:rsidRPr="000A6EE3">
        <w:rPr>
          <w:b/>
          <w:kern w:val="2"/>
        </w:rPr>
        <w:t>REF:</w:t>
      </w:r>
      <w:r w:rsidR="00F97D49" w:rsidRPr="000A6EE3">
        <w:rPr>
          <w:kern w:val="2"/>
        </w:rPr>
        <w:t xml:space="preserve"> For more information on the </w:t>
      </w:r>
      <w:r w:rsidR="00F97D49" w:rsidRPr="000A6EE3">
        <w:rPr>
          <w:b/>
          <w:kern w:val="2"/>
        </w:rPr>
        <w:t>Inquire to File Entries</w:t>
      </w:r>
      <w:r w:rsidR="00F97D49" w:rsidRPr="000A6EE3">
        <w:rPr>
          <w:kern w:val="2"/>
        </w:rPr>
        <w:t xml:space="preserve"> option, see the </w:t>
      </w:r>
      <w:r w:rsidR="00666840" w:rsidRPr="000A6EE3">
        <w:rPr>
          <w:kern w:val="2"/>
        </w:rPr>
        <w:t>“</w:t>
      </w:r>
      <w:r w:rsidR="00F97D49" w:rsidRPr="000A6EE3">
        <w:rPr>
          <w:kern w:val="2"/>
        </w:rPr>
        <w:t>Print</w:t>
      </w:r>
      <w:r w:rsidR="00666840" w:rsidRPr="000A6EE3">
        <w:rPr>
          <w:kern w:val="2"/>
        </w:rPr>
        <w:t>”</w:t>
      </w:r>
      <w:r w:rsidR="00F97D49" w:rsidRPr="000A6EE3">
        <w:rPr>
          <w:kern w:val="2"/>
        </w:rPr>
        <w:t xml:space="preserve"> </w:t>
      </w:r>
      <w:r w:rsidR="00AC04B1" w:rsidRPr="000A6EE3">
        <w:rPr>
          <w:kern w:val="2"/>
        </w:rPr>
        <w:t>section</w:t>
      </w:r>
      <w:r w:rsidR="00F97D49" w:rsidRPr="000A6EE3">
        <w:rPr>
          <w:kern w:val="2"/>
        </w:rPr>
        <w:t xml:space="preserve"> in the </w:t>
      </w:r>
      <w:r w:rsidR="00F97D49" w:rsidRPr="000A6EE3">
        <w:rPr>
          <w:i/>
          <w:kern w:val="2"/>
        </w:rPr>
        <w:t>VA FileMan User Manual</w:t>
      </w:r>
      <w:r w:rsidR="00F97D49" w:rsidRPr="000A6EE3">
        <w:rPr>
          <w:kern w:val="2"/>
        </w:rPr>
        <w:t>.</w:t>
      </w:r>
    </w:p>
    <w:p w14:paraId="72D1DB25" w14:textId="77777777" w:rsidR="0008310E" w:rsidRPr="000A6EE3" w:rsidRDefault="0008310E" w:rsidP="0008310E">
      <w:pPr>
        <w:pStyle w:val="BodyText6"/>
      </w:pPr>
    </w:p>
    <w:p w14:paraId="23EB8CA7" w14:textId="77777777" w:rsidR="00AF599F" w:rsidRPr="000A6EE3" w:rsidRDefault="00AF599F" w:rsidP="00F94836">
      <w:pPr>
        <w:pStyle w:val="BodyText"/>
        <w:keepNext/>
        <w:keepLines/>
        <w:rPr>
          <w:kern w:val="2"/>
        </w:rPr>
      </w:pPr>
      <w:r w:rsidRPr="000A6EE3">
        <w:rPr>
          <w:kern w:val="2"/>
        </w:rPr>
        <w:t>Three additional files are supplied that can dramatically alter the predictable behavior described above. They are checked in the following order against the user</w:t>
      </w:r>
      <w:r w:rsidR="00666840" w:rsidRPr="000A6EE3">
        <w:rPr>
          <w:kern w:val="2"/>
        </w:rPr>
        <w:t>’</w:t>
      </w:r>
      <w:r w:rsidRPr="000A6EE3">
        <w:rPr>
          <w:kern w:val="2"/>
        </w:rPr>
        <w:t>s entry:</w:t>
      </w:r>
    </w:p>
    <w:p w14:paraId="1E7FB4A4" w14:textId="77777777" w:rsidR="00AF599F" w:rsidRPr="000A6EE3" w:rsidRDefault="00AF599F" w:rsidP="00F92832">
      <w:pPr>
        <w:pStyle w:val="ListNumber"/>
        <w:keepNext/>
        <w:keepLines/>
        <w:numPr>
          <w:ilvl w:val="0"/>
          <w:numId w:val="14"/>
        </w:numPr>
        <w:tabs>
          <w:tab w:val="clear" w:pos="360"/>
        </w:tabs>
        <w:ind w:left="720"/>
        <w:rPr>
          <w:kern w:val="2"/>
        </w:rPr>
      </w:pPr>
      <w:r w:rsidRPr="000A6EE3">
        <w:rPr>
          <w:kern w:val="2"/>
        </w:rPr>
        <w:t>LOCAL SHORTCUT</w:t>
      </w:r>
      <w:r w:rsidR="002B6B44" w:rsidRPr="000A6EE3">
        <w:rPr>
          <w:kern w:val="2"/>
        </w:rPr>
        <w:t xml:space="preserve"> (#8984.2)</w:t>
      </w:r>
      <w:r w:rsidRPr="000A6EE3">
        <w:rPr>
          <w:kern w:val="2"/>
        </w:rPr>
        <w:t xml:space="preserve"> file</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LOCAL SHORTCUT</w:instrText>
      </w:r>
      <w:r w:rsidR="002B6B44" w:rsidRPr="000A6EE3">
        <w:rPr>
          <w:kern w:val="2"/>
        </w:rPr>
        <w:instrText xml:space="preserve"> (#8984.2)</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vanish/>
          <w:kern w:val="2"/>
        </w:rPr>
        <w:instrText>Files:</w:instrText>
      </w:r>
      <w:r w:rsidR="00B605FD" w:rsidRPr="000A6EE3">
        <w:rPr>
          <w:kern w:val="2"/>
        </w:rPr>
        <w:instrText>LOCAL SHORTCUT (#8984.2)</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(MTLU):LOCAL SHORTCUT</w:instrText>
      </w:r>
      <w:r w:rsidR="002B6B44" w:rsidRPr="000A6EE3">
        <w:rPr>
          <w:kern w:val="2"/>
        </w:rPr>
        <w:instrText xml:space="preserve"> (#8984.2)</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Pr="000A6EE3">
        <w:rPr>
          <w:kern w:val="2"/>
        </w:rPr>
        <w:t>: Shortcuts are used to point to a single term</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(MTLU):Shortcuts:Point to a Single Word or Phrase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Shortcuts:Multi-Term Look-Up (MTLU):Point to a Single Word or Phrase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Pr="000A6EE3">
        <w:rPr>
          <w:kern w:val="2"/>
        </w:rPr>
        <w:t>. They can be a word or phrase. MTLU checks the user</w:t>
      </w:r>
      <w:r w:rsidR="00666840" w:rsidRPr="000A6EE3">
        <w:rPr>
          <w:kern w:val="2"/>
        </w:rPr>
        <w:t>’</w:t>
      </w:r>
      <w:r w:rsidRPr="000A6EE3">
        <w:rPr>
          <w:kern w:val="2"/>
        </w:rPr>
        <w:t xml:space="preserve">s entry against this file first for an </w:t>
      </w:r>
      <w:r w:rsidR="00EC1BD4" w:rsidRPr="000A6EE3">
        <w:rPr>
          <w:kern w:val="2"/>
        </w:rPr>
        <w:t>exact match. If found, the look</w:t>
      </w:r>
      <w:r w:rsidRPr="000A6EE3">
        <w:rPr>
          <w:kern w:val="2"/>
        </w:rPr>
        <w:t xml:space="preserve">up displays only the associated entry. A single shortcut </w:t>
      </w:r>
      <w:r w:rsidRPr="000A6EE3">
        <w:rPr>
          <w:i/>
          <w:kern w:val="2"/>
        </w:rPr>
        <w:t>cannot</w:t>
      </w:r>
      <w:r w:rsidRPr="000A6EE3">
        <w:rPr>
          <w:kern w:val="2"/>
        </w:rPr>
        <w:t xml:space="preserve"> point to multiple terms.</w:t>
      </w:r>
    </w:p>
    <w:p w14:paraId="2441C67B" w14:textId="1F6D2BED" w:rsidR="00AF599F" w:rsidRPr="000A6EE3" w:rsidRDefault="00AF599F" w:rsidP="003027D7">
      <w:pPr>
        <w:pStyle w:val="ListNumber"/>
        <w:keepNext/>
        <w:keepLines/>
        <w:rPr>
          <w:kern w:val="2"/>
        </w:rPr>
      </w:pPr>
      <w:r w:rsidRPr="000A6EE3">
        <w:rPr>
          <w:kern w:val="2"/>
        </w:rPr>
        <w:t>LOCAL SYNONY</w:t>
      </w:r>
      <w:r w:rsidR="00530D5D" w:rsidRPr="000A6EE3">
        <w:rPr>
          <w:kern w:val="2"/>
        </w:rPr>
        <w:t>M</w:t>
      </w:r>
      <w:r w:rsidR="00530D5D" w:rsidRPr="00530D5D">
        <w:rPr>
          <w:kern w:val="2"/>
        </w:rPr>
        <w:t xml:space="preserve"> </w:t>
      </w:r>
      <w:r w:rsidR="002B6B44" w:rsidRPr="000A6EE3">
        <w:rPr>
          <w:kern w:val="2"/>
        </w:rPr>
        <w:t>(#8984.3)</w:t>
      </w:r>
      <w:r w:rsidRPr="000A6EE3">
        <w:rPr>
          <w:kern w:val="2"/>
        </w:rPr>
        <w:t xml:space="preserve"> file</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LOCAL SYNONYM</w:instrText>
      </w:r>
      <w:r w:rsidR="002B6B44" w:rsidRPr="000A6EE3">
        <w:rPr>
          <w:kern w:val="2"/>
        </w:rPr>
        <w:instrText xml:space="preserve"> (#8984.3)</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vanish/>
          <w:kern w:val="2"/>
        </w:rPr>
        <w:instrText>Files:</w:instrText>
      </w:r>
      <w:r w:rsidR="00B605FD" w:rsidRPr="000A6EE3">
        <w:rPr>
          <w:kern w:val="2"/>
        </w:rPr>
        <w:instrText>LOCAL SYNONYM (#8984.3)</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(MTLU):LOCAL SYNONYM</w:instrText>
      </w:r>
      <w:r w:rsidR="002B6B44" w:rsidRPr="000A6EE3">
        <w:rPr>
          <w:kern w:val="2"/>
        </w:rPr>
        <w:instrText xml:space="preserve"> (#8984.3)</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Pr="000A6EE3">
        <w:rPr>
          <w:kern w:val="2"/>
        </w:rPr>
        <w:t xml:space="preserve">: Synonyms can be associated with many terms in a file because they can be associated with multiple </w:t>
      </w:r>
      <w:r w:rsidR="00666840" w:rsidRPr="000A6EE3">
        <w:rPr>
          <w:kern w:val="2"/>
        </w:rPr>
        <w:t>“</w:t>
      </w:r>
      <w:r w:rsidRPr="000A6EE3">
        <w:rPr>
          <w:kern w:val="2"/>
        </w:rPr>
        <w:t>tokens</w:t>
      </w:r>
      <w:r w:rsidR="00666840" w:rsidRPr="000A6EE3">
        <w:rPr>
          <w:kern w:val="2"/>
        </w:rPr>
        <w:t>”</w:t>
      </w:r>
      <w:r w:rsidRPr="000A6EE3">
        <w:rPr>
          <w:kern w:val="2"/>
        </w:rPr>
        <w:t xml:space="preserve"> rather than a specific term</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(MTLU):Synonyms:Multiple Tokens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(MTLU):Synonyms:Associated with Multiple Terms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Synonyms:Multi-Term Look-Up (MTLU):Multiple Tokens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Synonyms:Multi-Term Look-Up (MTLU):Associated with Multiple Terms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Pr="000A6EE3">
        <w:rPr>
          <w:kern w:val="2"/>
        </w:rPr>
        <w:t xml:space="preserve">. For example, </w:t>
      </w:r>
      <w:r w:rsidRPr="008A39D8">
        <w:rPr>
          <w:b/>
          <w:bCs/>
          <w:kern w:val="2"/>
        </w:rPr>
        <w:t>CANCER</w:t>
      </w:r>
      <w:r w:rsidRPr="000A6EE3">
        <w:rPr>
          <w:kern w:val="2"/>
        </w:rPr>
        <w:t xml:space="preserve"> can be defined as a synonym of </w:t>
      </w:r>
      <w:r w:rsidR="00666840" w:rsidRPr="000A6EE3">
        <w:rPr>
          <w:kern w:val="2"/>
        </w:rPr>
        <w:t>“</w:t>
      </w:r>
      <w:r w:rsidRPr="008A39D8">
        <w:rPr>
          <w:b/>
          <w:bCs/>
          <w:kern w:val="2"/>
        </w:rPr>
        <w:t>MALIG</w:t>
      </w:r>
      <w:r w:rsidR="00666840" w:rsidRPr="000A6EE3">
        <w:rPr>
          <w:kern w:val="2"/>
        </w:rPr>
        <w:t>”</w:t>
      </w:r>
      <w:r w:rsidRPr="000A6EE3">
        <w:rPr>
          <w:kern w:val="2"/>
        </w:rPr>
        <w:t xml:space="preserve">, </w:t>
      </w:r>
      <w:r w:rsidR="00666840" w:rsidRPr="000A6EE3">
        <w:rPr>
          <w:kern w:val="2"/>
        </w:rPr>
        <w:t>“</w:t>
      </w:r>
      <w:r w:rsidRPr="008A39D8">
        <w:rPr>
          <w:b/>
          <w:bCs/>
          <w:kern w:val="2"/>
        </w:rPr>
        <w:t>TUMOR</w:t>
      </w:r>
      <w:r w:rsidR="00666840" w:rsidRPr="000A6EE3">
        <w:rPr>
          <w:kern w:val="2"/>
        </w:rPr>
        <w:t>”</w:t>
      </w:r>
      <w:r w:rsidRPr="000A6EE3">
        <w:rPr>
          <w:kern w:val="2"/>
        </w:rPr>
        <w:t xml:space="preserve">, and </w:t>
      </w:r>
      <w:r w:rsidR="00666840" w:rsidRPr="000A6EE3">
        <w:rPr>
          <w:kern w:val="2"/>
        </w:rPr>
        <w:t>“</w:t>
      </w:r>
      <w:r w:rsidRPr="008A39D8">
        <w:rPr>
          <w:b/>
          <w:bCs/>
          <w:kern w:val="2"/>
        </w:rPr>
        <w:t>LEUKEMIA</w:t>
      </w:r>
      <w:r w:rsidR="00666840" w:rsidRPr="000A6EE3">
        <w:rPr>
          <w:kern w:val="2"/>
        </w:rPr>
        <w:t>”</w:t>
      </w:r>
      <w:r w:rsidRPr="000A6EE3">
        <w:rPr>
          <w:kern w:val="2"/>
        </w:rPr>
        <w:t xml:space="preserve">. When the </w:t>
      </w:r>
      <w:r w:rsidR="00EC1BD4" w:rsidRPr="000A6EE3">
        <w:rPr>
          <w:kern w:val="2"/>
        </w:rPr>
        <w:t xml:space="preserve">user enters </w:t>
      </w:r>
      <w:r w:rsidR="00EC1BD4" w:rsidRPr="008A39D8">
        <w:rPr>
          <w:b/>
          <w:bCs/>
          <w:kern w:val="2"/>
        </w:rPr>
        <w:t>CANCER</w:t>
      </w:r>
      <w:r w:rsidR="00EC1BD4" w:rsidRPr="000A6EE3">
        <w:rPr>
          <w:kern w:val="2"/>
        </w:rPr>
        <w:t>, the look</w:t>
      </w:r>
      <w:r w:rsidRPr="000A6EE3">
        <w:rPr>
          <w:kern w:val="2"/>
        </w:rPr>
        <w:t xml:space="preserve">up finds </w:t>
      </w:r>
      <w:r w:rsidRPr="000A6EE3">
        <w:rPr>
          <w:i/>
          <w:kern w:val="2"/>
        </w:rPr>
        <w:t>all</w:t>
      </w:r>
      <w:r w:rsidRPr="000A6EE3">
        <w:rPr>
          <w:kern w:val="2"/>
        </w:rPr>
        <w:t xml:space="preserve"> terms associated with the three tokens as if each had been entered separately. Compared with the example above, </w:t>
      </w:r>
      <w:r w:rsidRPr="008A39D8">
        <w:rPr>
          <w:b/>
          <w:bCs/>
          <w:kern w:val="2"/>
        </w:rPr>
        <w:t>CANCER</w:t>
      </w:r>
      <w:r w:rsidRPr="000A6EE3">
        <w:rPr>
          <w:kern w:val="2"/>
        </w:rPr>
        <w:t xml:space="preserve"> returns </w:t>
      </w:r>
      <w:r w:rsidRPr="008A39D8">
        <w:rPr>
          <w:b/>
          <w:bCs/>
          <w:kern w:val="2"/>
        </w:rPr>
        <w:t>534</w:t>
      </w:r>
      <w:r w:rsidRPr="000A6EE3">
        <w:rPr>
          <w:kern w:val="2"/>
        </w:rPr>
        <w:t xml:space="preserve"> matches. </w:t>
      </w:r>
      <w:r w:rsidRPr="008A39D8">
        <w:rPr>
          <w:b/>
          <w:bCs/>
          <w:kern w:val="2"/>
        </w:rPr>
        <w:t>CANCER LIP</w:t>
      </w:r>
      <w:r w:rsidRPr="000A6EE3">
        <w:rPr>
          <w:kern w:val="2"/>
        </w:rPr>
        <w:t xml:space="preserve"> returns the same </w:t>
      </w:r>
      <w:r w:rsidRPr="008A39D8">
        <w:rPr>
          <w:b/>
          <w:bCs/>
          <w:kern w:val="2"/>
        </w:rPr>
        <w:t>12</w:t>
      </w:r>
      <w:r w:rsidRPr="000A6EE3">
        <w:rPr>
          <w:kern w:val="2"/>
        </w:rPr>
        <w:t xml:space="preserve"> matches as </w:t>
      </w:r>
      <w:r w:rsidRPr="008A39D8">
        <w:rPr>
          <w:b/>
          <w:bCs/>
          <w:kern w:val="2"/>
        </w:rPr>
        <w:t>MALIG LIP</w:t>
      </w:r>
      <w:r w:rsidRPr="000A6EE3">
        <w:rPr>
          <w:kern w:val="2"/>
        </w:rPr>
        <w:t>.</w:t>
      </w:r>
    </w:p>
    <w:p w14:paraId="0A681A6E" w14:textId="77777777" w:rsidR="00AF599F" w:rsidRPr="000A6EE3" w:rsidRDefault="00AF599F" w:rsidP="003027D7">
      <w:pPr>
        <w:pStyle w:val="ListNumber"/>
        <w:rPr>
          <w:b/>
          <w:kern w:val="2"/>
        </w:rPr>
      </w:pPr>
      <w:r w:rsidRPr="000A6EE3">
        <w:rPr>
          <w:kern w:val="2"/>
        </w:rPr>
        <w:t>LOCAL KEYWORD</w:t>
      </w:r>
      <w:r w:rsidR="002B6B44" w:rsidRPr="000A6EE3">
        <w:rPr>
          <w:kern w:val="2"/>
        </w:rPr>
        <w:t xml:space="preserve"> (#8984.1)</w:t>
      </w:r>
      <w:r w:rsidRPr="000A6EE3">
        <w:rPr>
          <w:kern w:val="2"/>
        </w:rPr>
        <w:t xml:space="preserve"> file</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LOCAL KEYWORD</w:instrText>
      </w:r>
      <w:r w:rsidR="002B6B44" w:rsidRPr="000A6EE3">
        <w:rPr>
          <w:kern w:val="2"/>
        </w:rPr>
        <w:instrText xml:space="preserve"> (#8984.1)</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vanish/>
          <w:kern w:val="2"/>
        </w:rPr>
        <w:instrText>Files:</w:instrText>
      </w:r>
      <w:r w:rsidR="00B605FD" w:rsidRPr="000A6EE3">
        <w:rPr>
          <w:kern w:val="2"/>
        </w:rPr>
        <w:instrText>LOCAL KEYWORD (#8984.1)</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(MTLU):LOCAL KEYWORD</w:instrText>
      </w:r>
      <w:r w:rsidR="002B6B44" w:rsidRPr="000A6EE3">
        <w:rPr>
          <w:kern w:val="2"/>
        </w:rPr>
        <w:instrText xml:space="preserve"> (#8984.1)</w:instrText>
      </w:r>
      <w:r w:rsidR="00B605FD" w:rsidRPr="000A6EE3">
        <w:rPr>
          <w:kern w:val="2"/>
        </w:rPr>
        <w:instrText xml:space="preserve"> File</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Pr="000A6EE3">
        <w:rPr>
          <w:kern w:val="2"/>
        </w:rPr>
        <w:t>: A keyword or phrase can be associated with a single term, much like a shortcut</w:t>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Multi-Term Look-Up (MTLU):Keywords:Associated with a Single Term and Multiple Terms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vanish/>
          <w:kern w:val="2"/>
        </w:rPr>
        <w:fldChar w:fldCharType="begin"/>
      </w:r>
      <w:r w:rsidR="00B605FD" w:rsidRPr="000A6EE3">
        <w:rPr>
          <w:vanish/>
          <w:kern w:val="2"/>
        </w:rPr>
        <w:instrText xml:space="preserve"> XE </w:instrText>
      </w:r>
      <w:r w:rsidR="00666840" w:rsidRPr="000A6EE3">
        <w:rPr>
          <w:vanish/>
          <w:kern w:val="2"/>
        </w:rPr>
        <w:instrText>“</w:instrText>
      </w:r>
      <w:r w:rsidR="00B605FD" w:rsidRPr="000A6EE3">
        <w:rPr>
          <w:kern w:val="2"/>
        </w:rPr>
        <w:instrText>Keywords:Multi-Term Look-Up (MTLU):Associated with a Single Term and Multiple Terms</w:instrText>
      </w:r>
      <w:r w:rsidR="00666840" w:rsidRPr="000A6EE3">
        <w:rPr>
          <w:kern w:val="2"/>
        </w:rPr>
        <w:instrText>”</w:instrText>
      </w:r>
      <w:r w:rsidR="00B605FD" w:rsidRPr="000A6EE3">
        <w:rPr>
          <w:kern w:val="2"/>
        </w:rPr>
        <w:instrText xml:space="preserve"> </w:instrText>
      </w:r>
      <w:r w:rsidR="00B605FD" w:rsidRPr="000A6EE3">
        <w:rPr>
          <w:vanish/>
          <w:kern w:val="2"/>
        </w:rPr>
        <w:fldChar w:fldCharType="end"/>
      </w:r>
      <w:r w:rsidR="00B605FD" w:rsidRPr="000A6EE3">
        <w:rPr>
          <w:kern w:val="2"/>
        </w:rPr>
        <w:t>; h</w:t>
      </w:r>
      <w:r w:rsidRPr="000A6EE3">
        <w:rPr>
          <w:kern w:val="2"/>
        </w:rPr>
        <w:t>owever, it can also be associated with multiple terms, and multiple keywords can be associated with the same term.</w:t>
      </w:r>
    </w:p>
    <w:p w14:paraId="2E823656" w14:textId="77777777" w:rsidR="00B950F5" w:rsidRPr="000A6EE3" w:rsidRDefault="00B950F5" w:rsidP="00B950F5">
      <w:pPr>
        <w:pStyle w:val="BodyText6"/>
      </w:pPr>
    </w:p>
    <w:p w14:paraId="56CA94D9" w14:textId="5F1E752D" w:rsidR="00AF599F" w:rsidRPr="000A6EE3" w:rsidRDefault="00AF599F" w:rsidP="00F94836">
      <w:pPr>
        <w:pStyle w:val="BodyText"/>
        <w:rPr>
          <w:kern w:val="2"/>
        </w:rPr>
      </w:pPr>
      <w:r w:rsidRPr="000A6EE3">
        <w:rPr>
          <w:kern w:val="2"/>
        </w:rPr>
        <w:t xml:space="preserve">The term SMOKER can be used as a synonym or keyword. As a keyword, one can associate it with a few </w:t>
      </w:r>
      <w:r w:rsidRPr="000A6EE3">
        <w:rPr>
          <w:i/>
          <w:kern w:val="2"/>
        </w:rPr>
        <w:t>specific</w:t>
      </w:r>
      <w:r w:rsidRPr="000A6EE3">
        <w:rPr>
          <w:kern w:val="2"/>
        </w:rPr>
        <w:t xml:space="preserve"> diseases. As a synonym, properly selected tokens might result in a display of all smoking-related diseases.</w:t>
      </w:r>
    </w:p>
    <w:p w14:paraId="34BD2D16" w14:textId="77777777" w:rsidR="00AF599F" w:rsidRPr="000A6EE3" w:rsidRDefault="00AF599F" w:rsidP="00F94836">
      <w:pPr>
        <w:pStyle w:val="BodyText"/>
        <w:rPr>
          <w:b/>
          <w:kern w:val="2"/>
        </w:rPr>
      </w:pPr>
      <w:r w:rsidRPr="000A6EE3">
        <w:rPr>
          <w:kern w:val="2"/>
        </w:rPr>
        <w:t>Recall that MALIG results in 447 matches. If this were used as a shortcut to a single entry, MTLU would display only that entry and the remaining 446 would never be displayed.</w:t>
      </w:r>
    </w:p>
    <w:p w14:paraId="5877802E" w14:textId="77777777" w:rsidR="00AF599F" w:rsidRPr="000A6EE3" w:rsidRDefault="00AF599F" w:rsidP="00F94836">
      <w:pPr>
        <w:pStyle w:val="BodyText"/>
        <w:rPr>
          <w:kern w:val="2"/>
        </w:rPr>
      </w:pPr>
      <w:r w:rsidRPr="000A6EE3">
        <w:rPr>
          <w:kern w:val="2"/>
        </w:rPr>
        <w:t>These files add some control ov</w:t>
      </w:r>
      <w:r w:rsidR="00EC1BD4" w:rsidRPr="000A6EE3">
        <w:rPr>
          <w:kern w:val="2"/>
        </w:rPr>
        <w:t>er the behavior of certain look</w:t>
      </w:r>
      <w:r w:rsidRPr="000A6EE3">
        <w:rPr>
          <w:kern w:val="2"/>
        </w:rPr>
        <w:t xml:space="preserve">ups. However, developers should use extreme caution when placing entries in these files to ensure that results are predictable and appropriate for both users and other VistA </w:t>
      </w:r>
      <w:r w:rsidR="001D0F13" w:rsidRPr="000A6EE3">
        <w:rPr>
          <w:kern w:val="2"/>
        </w:rPr>
        <w:t>software</w:t>
      </w:r>
      <w:r w:rsidRPr="000A6EE3">
        <w:rPr>
          <w:kern w:val="2"/>
        </w:rPr>
        <w:t xml:space="preserve"> developers.</w:t>
      </w:r>
    </w:p>
    <w:p w14:paraId="7B7D40B8" w14:textId="77777777" w:rsidR="00AF599F" w:rsidRPr="000A6EE3" w:rsidRDefault="00AF599F" w:rsidP="00F94836">
      <w:pPr>
        <w:pStyle w:val="BodyText"/>
        <w:rPr>
          <w:kern w:val="2"/>
        </w:rPr>
      </w:pPr>
      <w:r w:rsidRPr="000A6EE3">
        <w:rPr>
          <w:kern w:val="2"/>
        </w:rPr>
        <w:t>The decision to</w:t>
      </w:r>
      <w:r w:rsidR="00EC1BD4" w:rsidRPr="000A6EE3">
        <w:rPr>
          <w:kern w:val="2"/>
        </w:rPr>
        <w:t xml:space="preserve"> populate them for a given look</w:t>
      </w:r>
      <w:r w:rsidRPr="000A6EE3">
        <w:rPr>
          <w:kern w:val="2"/>
        </w:rPr>
        <w:t xml:space="preserve">up file depends on whether or </w:t>
      </w:r>
      <w:r w:rsidRPr="000A6EE3">
        <w:rPr>
          <w:i/>
          <w:kern w:val="2"/>
        </w:rPr>
        <w:t>not</w:t>
      </w:r>
      <w:r w:rsidRPr="000A6EE3">
        <w:rPr>
          <w:kern w:val="2"/>
        </w:rPr>
        <w:t xml:space="preserve"> a commonly used word or phrase results in any matches during</w:t>
      </w:r>
      <w:r w:rsidR="00EC1BD4" w:rsidRPr="000A6EE3">
        <w:rPr>
          <w:kern w:val="2"/>
        </w:rPr>
        <w:t xml:space="preserve"> a look</w:t>
      </w:r>
      <w:r w:rsidRPr="000A6EE3">
        <w:rPr>
          <w:kern w:val="2"/>
        </w:rPr>
        <w:t xml:space="preserve">up. If </w:t>
      </w:r>
      <w:r w:rsidRPr="000A6EE3">
        <w:rPr>
          <w:i/>
          <w:kern w:val="2"/>
        </w:rPr>
        <w:t>not</w:t>
      </w:r>
      <w:r w:rsidRPr="000A6EE3">
        <w:rPr>
          <w:kern w:val="2"/>
        </w:rPr>
        <w:t>, it is a candidate. The LOCAL KEYWORD (#8984.1)</w:t>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LOCAL KEYWORD</w:instrText>
      </w:r>
      <w:r w:rsidR="001F34FA" w:rsidRPr="000A6EE3">
        <w:rPr>
          <w:kern w:val="2"/>
        </w:rPr>
        <w:instrText xml:space="preserve"> (#8984.1)</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Files:</w:instrText>
      </w:r>
      <w:r w:rsidR="00946E7C" w:rsidRPr="000A6EE3">
        <w:rPr>
          <w:kern w:val="2"/>
        </w:rPr>
        <w:instrText>LOCAL KEYWORD (#8984.1)</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Multi-Term Look-Up (MTLU):LOCAL KEYWORD</w:instrText>
      </w:r>
      <w:r w:rsidR="001F34FA" w:rsidRPr="000A6EE3">
        <w:rPr>
          <w:kern w:val="2"/>
        </w:rPr>
        <w:instrText xml:space="preserve"> (#8984.1)</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Pr="000A6EE3">
        <w:rPr>
          <w:kern w:val="2"/>
        </w:rPr>
        <w:t>, LOCAL SHORTCUT (#8984.2)</w:t>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LOCAL SHORTCUT</w:instrText>
      </w:r>
      <w:r w:rsidR="001F34FA" w:rsidRPr="000A6EE3">
        <w:rPr>
          <w:kern w:val="2"/>
        </w:rPr>
        <w:instrText xml:space="preserve"> (#8984.2)</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Files:</w:instrText>
      </w:r>
      <w:r w:rsidR="00946E7C" w:rsidRPr="000A6EE3">
        <w:rPr>
          <w:kern w:val="2"/>
        </w:rPr>
        <w:instrText>LOCAL SHORTCUT (#8984.2)</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Multi-Term Look-Up (MTLU):LOCAL SHORTCUT</w:instrText>
      </w:r>
      <w:r w:rsidR="001F34FA" w:rsidRPr="000A6EE3">
        <w:rPr>
          <w:kern w:val="2"/>
        </w:rPr>
        <w:instrText xml:space="preserve"> (#8984.2)</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Pr="000A6EE3">
        <w:rPr>
          <w:kern w:val="2"/>
        </w:rPr>
        <w:t>, and LOCAL SYNONYM (#8984.3)</w:t>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LOCAL SYNONYM</w:instrText>
      </w:r>
      <w:r w:rsidR="001F34FA" w:rsidRPr="000A6EE3">
        <w:rPr>
          <w:kern w:val="2"/>
        </w:rPr>
        <w:instrText xml:space="preserve"> (#8984.3)</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Files:</w:instrText>
      </w:r>
      <w:r w:rsidR="00946E7C" w:rsidRPr="000A6EE3">
        <w:rPr>
          <w:kern w:val="2"/>
        </w:rPr>
        <w:instrText>LOCAL SYNONYM (#8984.3)</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Multi-Term Look-Up (MTLU):LOCAL SYNONYM</w:instrText>
      </w:r>
      <w:r w:rsidR="001F34FA" w:rsidRPr="000A6EE3">
        <w:rPr>
          <w:kern w:val="2"/>
        </w:rPr>
        <w:instrText xml:space="preserve"> (#8984.3)</w:instrText>
      </w:r>
      <w:r w:rsidR="00946E7C" w:rsidRPr="000A6EE3">
        <w:rPr>
          <w:kern w:val="2"/>
        </w:rPr>
        <w:instrText xml:space="preserve"> File</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Pr="000A6EE3">
        <w:rPr>
          <w:kern w:val="2"/>
        </w:rPr>
        <w:t xml:space="preserve"> files should only be populated with common words or phrases.</w:t>
      </w:r>
    </w:p>
    <w:p w14:paraId="0F28D526" w14:textId="77777777" w:rsidR="00AF599F" w:rsidRPr="000A6EE3" w:rsidRDefault="00AF599F" w:rsidP="00F94836">
      <w:pPr>
        <w:pStyle w:val="BodyText"/>
        <w:rPr>
          <w:kern w:val="2"/>
        </w:rPr>
      </w:pPr>
      <w:r w:rsidRPr="000A6EE3">
        <w:rPr>
          <w:kern w:val="2"/>
        </w:rPr>
        <w:t>In the event that a search produces no matches, MTLU continues with a standard FileMan search.</w:t>
      </w:r>
    </w:p>
    <w:p w14:paraId="2C85C17D" w14:textId="77777777" w:rsidR="00AF599F" w:rsidRPr="000A6EE3" w:rsidRDefault="00AF599F" w:rsidP="00746679">
      <w:pPr>
        <w:pStyle w:val="Heading2"/>
      </w:pPr>
      <w:bookmarkStart w:id="2462" w:name="_Toc139170375"/>
      <w:bookmarkStart w:id="2463" w:name="_Toc146428400"/>
      <w:bookmarkStart w:id="2464" w:name="_Toc236534879"/>
      <w:bookmarkStart w:id="2465" w:name="_Toc151535017"/>
      <w:r w:rsidRPr="000A6EE3">
        <w:t>User Interface</w:t>
      </w:r>
      <w:bookmarkEnd w:id="2462"/>
      <w:bookmarkEnd w:id="2463"/>
      <w:bookmarkEnd w:id="2464"/>
      <w:bookmarkEnd w:id="2465"/>
    </w:p>
    <w:p w14:paraId="225C921B" w14:textId="77777777" w:rsidR="00AF599F" w:rsidRPr="000A6EE3" w:rsidRDefault="00AF599F" w:rsidP="005C694E">
      <w:pPr>
        <w:pStyle w:val="Heading3"/>
      </w:pPr>
      <w:bookmarkStart w:id="2466" w:name="_Toc236534880"/>
      <w:bookmarkStart w:id="2467" w:name="_Toc151535018"/>
      <w:r w:rsidRPr="000A6EE3">
        <w:t>Multi-Term Look-Up Menu Options</w:t>
      </w:r>
      <w:bookmarkEnd w:id="2466"/>
      <w:bookmarkEnd w:id="2467"/>
    </w:p>
    <w:p w14:paraId="545DEA67" w14:textId="6D52A60D" w:rsidR="00AF599F" w:rsidRPr="000A6EE3" w:rsidRDefault="00F97D49" w:rsidP="00F94836">
      <w:pPr>
        <w:pStyle w:val="BodyText"/>
        <w:keepNext/>
        <w:keepLines/>
        <w:rPr>
          <w:kern w:val="2"/>
        </w:rPr>
      </w:pPr>
      <w:r w:rsidRPr="000A6EE3">
        <w:fldChar w:fldCharType="begin"/>
      </w:r>
      <w:r w:rsidRPr="000A6EE3">
        <w:instrText xml:space="preserve"> XE </w:instrText>
      </w:r>
      <w:r w:rsidR="00666840" w:rsidRPr="000A6EE3">
        <w:instrText>“</w:instrText>
      </w:r>
      <w:r w:rsidRPr="000A6EE3">
        <w:instrText>User Interface:</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User Interface</w:instrText>
      </w:r>
      <w:r w:rsidR="00666840" w:rsidRPr="000A6EE3">
        <w:instrText>”</w:instrText>
      </w:r>
      <w:r w:rsidRPr="000A6EE3">
        <w:instrText xml:space="preserve"> </w:instrText>
      </w:r>
      <w:r w:rsidRPr="000A6EE3">
        <w:fldChar w:fldCharType="end"/>
      </w:r>
      <w:r w:rsidR="00AF599F" w:rsidRPr="000A6EE3">
        <w:t>Th</w:t>
      </w:r>
      <w:r w:rsidR="00601C09" w:rsidRPr="000A6EE3">
        <w:t>is section describes</w:t>
      </w:r>
      <w:r w:rsidR="00AF599F" w:rsidRPr="000A6EE3">
        <w:t xml:space="preserve"> the </w:t>
      </w:r>
      <w:r w:rsidR="00AF599F" w:rsidRPr="000A6EE3">
        <w:rPr>
          <w:b/>
        </w:rPr>
        <w:t>Multi-Term Lookup Main Menu</w:t>
      </w:r>
      <w:r w:rsidR="00946E7C" w:rsidRPr="000A6EE3">
        <w:rPr>
          <w:vanish/>
        </w:rPr>
        <w:fldChar w:fldCharType="begin"/>
      </w:r>
      <w:r w:rsidR="00946E7C" w:rsidRPr="000A6EE3">
        <w:rPr>
          <w:vanish/>
        </w:rPr>
        <w:instrText xml:space="preserve"> XE </w:instrText>
      </w:r>
      <w:r w:rsidR="00666840" w:rsidRPr="000A6EE3">
        <w:rPr>
          <w:vanish/>
        </w:rPr>
        <w:instrText>“</w:instrText>
      </w:r>
      <w:r w:rsidR="00946E7C" w:rsidRPr="000A6EE3">
        <w:instrText>Multi-Term Lookup (MTLU) Main Menu</w:instrText>
      </w:r>
      <w:r w:rsidR="00666840" w:rsidRPr="000A6EE3">
        <w:instrText>”</w:instrText>
      </w:r>
      <w:r w:rsidR="00946E7C" w:rsidRPr="000A6EE3">
        <w:instrText xml:space="preserve"> </w:instrText>
      </w:r>
      <w:r w:rsidR="00946E7C" w:rsidRPr="000A6EE3">
        <w:rPr>
          <w:vanish/>
        </w:rPr>
        <w:fldChar w:fldCharType="end"/>
      </w:r>
      <w:r w:rsidR="00946E7C" w:rsidRPr="000A6EE3">
        <w:rPr>
          <w:vanish/>
        </w:rPr>
        <w:fldChar w:fldCharType="begin"/>
      </w:r>
      <w:r w:rsidR="00946E7C" w:rsidRPr="000A6EE3">
        <w:rPr>
          <w:vanish/>
        </w:rPr>
        <w:instrText xml:space="preserve"> XE </w:instrText>
      </w:r>
      <w:r w:rsidR="00666840" w:rsidRPr="000A6EE3">
        <w:rPr>
          <w:vanish/>
        </w:rPr>
        <w:instrText>“</w:instrText>
      </w:r>
      <w:r w:rsidR="00946E7C" w:rsidRPr="000A6EE3">
        <w:rPr>
          <w:vanish/>
        </w:rPr>
        <w:instrText>Menus:</w:instrText>
      </w:r>
      <w:r w:rsidR="00946E7C" w:rsidRPr="000A6EE3">
        <w:instrText>Multi-Term Lookup (MTLU) Main Menu</w:instrText>
      </w:r>
      <w:r w:rsidR="00666840" w:rsidRPr="000A6EE3">
        <w:instrText>”</w:instrText>
      </w:r>
      <w:r w:rsidR="00946E7C" w:rsidRPr="000A6EE3">
        <w:instrText xml:space="preserve"> </w:instrText>
      </w:r>
      <w:r w:rsidR="00946E7C" w:rsidRPr="000A6EE3">
        <w:rPr>
          <w:vanish/>
        </w:rPr>
        <w:fldChar w:fldCharType="end"/>
      </w:r>
      <w:r w:rsidR="00946E7C" w:rsidRPr="000A6EE3">
        <w:rPr>
          <w:vanish/>
        </w:rPr>
        <w:fldChar w:fldCharType="begin"/>
      </w:r>
      <w:r w:rsidR="00946E7C" w:rsidRPr="000A6EE3">
        <w:rPr>
          <w:vanish/>
        </w:rPr>
        <w:instrText xml:space="preserve"> XE </w:instrText>
      </w:r>
      <w:r w:rsidR="00666840" w:rsidRPr="000A6EE3">
        <w:rPr>
          <w:vanish/>
        </w:rPr>
        <w:instrText>“</w:instrText>
      </w:r>
      <w:r w:rsidR="00946E7C" w:rsidRPr="000A6EE3">
        <w:rPr>
          <w:vanish/>
        </w:rPr>
        <w:instrText>Options:</w:instrText>
      </w:r>
      <w:r w:rsidR="00946E7C" w:rsidRPr="000A6EE3">
        <w:instrText>Multi-Term Lookup (MTLU) Main Menu</w:instrText>
      </w:r>
      <w:r w:rsidR="00666840" w:rsidRPr="000A6EE3">
        <w:instrText>”</w:instrText>
      </w:r>
      <w:r w:rsidR="00946E7C" w:rsidRPr="000A6EE3">
        <w:instrText xml:space="preserve"> </w:instrText>
      </w:r>
      <w:r w:rsidR="00946E7C" w:rsidRPr="000A6EE3">
        <w:rPr>
          <w:vanish/>
        </w:rPr>
        <w:fldChar w:fldCharType="end"/>
      </w:r>
      <w:r w:rsidR="00946E7C" w:rsidRPr="000A6EE3">
        <w:rPr>
          <w:vanish/>
        </w:rPr>
        <w:fldChar w:fldCharType="begin"/>
      </w:r>
      <w:r w:rsidR="00946E7C" w:rsidRPr="000A6EE3">
        <w:rPr>
          <w:vanish/>
        </w:rPr>
        <w:instrText xml:space="preserve"> XE </w:instrText>
      </w:r>
      <w:r w:rsidR="00666840" w:rsidRPr="000A6EE3">
        <w:rPr>
          <w:vanish/>
        </w:rPr>
        <w:instrText>“</w:instrText>
      </w:r>
      <w:r w:rsidR="00946E7C" w:rsidRPr="000A6EE3">
        <w:instrText>Multi-Term Look-Up (MTLU):Multi-Term Lookup (MTLU) Main Menu</w:instrText>
      </w:r>
      <w:r w:rsidR="00666840" w:rsidRPr="000A6EE3">
        <w:instrText>”</w:instrText>
      </w:r>
      <w:r w:rsidR="00946E7C" w:rsidRPr="000A6EE3">
        <w:instrText xml:space="preserve"> </w:instrText>
      </w:r>
      <w:r w:rsidR="00946E7C" w:rsidRPr="000A6EE3">
        <w:rPr>
          <w:vanish/>
        </w:rPr>
        <w:fldChar w:fldCharType="end"/>
      </w:r>
      <w:r w:rsidR="00AF599F" w:rsidRPr="000A6EE3">
        <w:rPr>
          <w:kern w:val="2"/>
        </w:rPr>
        <w:t xml:space="preserve"> [XTLKUSER2</w:t>
      </w:r>
      <w:r w:rsidR="00946E7C" w:rsidRPr="000A6EE3">
        <w:rPr>
          <w:vanish/>
        </w:rPr>
        <w:fldChar w:fldCharType="begin"/>
      </w:r>
      <w:r w:rsidR="00946E7C" w:rsidRPr="000A6EE3">
        <w:rPr>
          <w:vanish/>
        </w:rPr>
        <w:instrText xml:space="preserve"> XE </w:instrText>
      </w:r>
      <w:r w:rsidR="00666840" w:rsidRPr="000A6EE3">
        <w:rPr>
          <w:vanish/>
        </w:rPr>
        <w:instrText>“</w:instrText>
      </w:r>
      <w:r w:rsidR="00946E7C" w:rsidRPr="000A6EE3">
        <w:instrText>XTLKUSER2 Menu</w:instrText>
      </w:r>
      <w:r w:rsidR="00666840" w:rsidRPr="000A6EE3">
        <w:instrText>”</w:instrText>
      </w:r>
      <w:r w:rsidR="00946E7C" w:rsidRPr="000A6EE3">
        <w:instrText xml:space="preserve"> </w:instrText>
      </w:r>
      <w:r w:rsidR="00946E7C" w:rsidRPr="000A6EE3">
        <w:rPr>
          <w:vanish/>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Menus:</w:instrText>
      </w:r>
      <w:r w:rsidR="00946E7C" w:rsidRPr="000A6EE3">
        <w:rPr>
          <w:kern w:val="2"/>
        </w:rPr>
        <w:instrText>XTLKUSER2</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Options:</w:instrText>
      </w:r>
      <w:r w:rsidR="00946E7C" w:rsidRPr="000A6EE3">
        <w:rPr>
          <w:kern w:val="2"/>
        </w:rPr>
        <w:instrText>XTLKUSER2</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AF599F" w:rsidRPr="000A6EE3">
        <w:rPr>
          <w:kern w:val="2"/>
        </w:rPr>
        <w:t>]</w:t>
      </w:r>
      <w:r w:rsidR="009979EE" w:rsidRPr="000A6EE3">
        <w:rPr>
          <w:kern w:val="2"/>
        </w:rPr>
        <w:t>,</w:t>
      </w:r>
      <w:r w:rsidR="00AF599F" w:rsidRPr="000A6EE3">
        <w:rPr>
          <w:kern w:val="2"/>
        </w:rPr>
        <w:t xml:space="preserve"> which can be selected from the </w:t>
      </w:r>
      <w:r w:rsidR="00AF599F" w:rsidRPr="000A6EE3">
        <w:rPr>
          <w:b/>
          <w:kern w:val="2"/>
        </w:rPr>
        <w:t>Application Utilities</w:t>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Application Utilities Menu”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“Menus:</w:instrText>
      </w:r>
      <w:r w:rsidR="009979EE" w:rsidRPr="000A6EE3">
        <w:rPr>
          <w:kern w:val="2"/>
        </w:rPr>
        <w:instrText xml:space="preserve">Application Utilities”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“Options:</w:instrText>
      </w:r>
      <w:r w:rsidR="009979EE" w:rsidRPr="000A6EE3">
        <w:rPr>
          <w:kern w:val="2"/>
        </w:rPr>
        <w:instrText xml:space="preserve">Application Utilities” </w:instrText>
      </w:r>
      <w:r w:rsidR="009979EE" w:rsidRPr="000A6EE3">
        <w:rPr>
          <w:vanish/>
          <w:kern w:val="2"/>
        </w:rPr>
        <w:fldChar w:fldCharType="end"/>
      </w:r>
      <w:r w:rsidR="00AF599F" w:rsidRPr="000A6EE3">
        <w:rPr>
          <w:kern w:val="2"/>
        </w:rPr>
        <w:t xml:space="preserve"> [XTMENU</w:t>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kern w:val="2"/>
        </w:rPr>
        <w:instrText>XTMENU Menu</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Menus:</w:instrText>
      </w:r>
      <w:r w:rsidR="00946E7C" w:rsidRPr="000A6EE3">
        <w:rPr>
          <w:kern w:val="2"/>
        </w:rPr>
        <w:instrText>XTMENU</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946E7C" w:rsidRPr="000A6EE3">
        <w:rPr>
          <w:vanish/>
          <w:kern w:val="2"/>
        </w:rPr>
        <w:fldChar w:fldCharType="begin"/>
      </w:r>
      <w:r w:rsidR="00946E7C" w:rsidRPr="000A6EE3">
        <w:rPr>
          <w:vanish/>
          <w:kern w:val="2"/>
        </w:rPr>
        <w:instrText xml:space="preserve"> XE </w:instrText>
      </w:r>
      <w:r w:rsidR="00666840" w:rsidRPr="000A6EE3">
        <w:rPr>
          <w:vanish/>
          <w:kern w:val="2"/>
        </w:rPr>
        <w:instrText>“</w:instrText>
      </w:r>
      <w:r w:rsidR="00946E7C" w:rsidRPr="000A6EE3">
        <w:rPr>
          <w:vanish/>
          <w:kern w:val="2"/>
        </w:rPr>
        <w:instrText>Options:</w:instrText>
      </w:r>
      <w:r w:rsidR="00946E7C" w:rsidRPr="000A6EE3">
        <w:rPr>
          <w:kern w:val="2"/>
        </w:rPr>
        <w:instrText>XTMENU</w:instrText>
      </w:r>
      <w:r w:rsidR="00666840" w:rsidRPr="000A6EE3">
        <w:rPr>
          <w:kern w:val="2"/>
        </w:rPr>
        <w:instrText>”</w:instrText>
      </w:r>
      <w:r w:rsidR="00946E7C" w:rsidRPr="000A6EE3">
        <w:rPr>
          <w:kern w:val="2"/>
        </w:rPr>
        <w:instrText xml:space="preserve"> </w:instrText>
      </w:r>
      <w:r w:rsidR="00946E7C" w:rsidRPr="000A6EE3">
        <w:rPr>
          <w:vanish/>
          <w:kern w:val="2"/>
        </w:rPr>
        <w:fldChar w:fldCharType="end"/>
      </w:r>
      <w:r w:rsidR="00AF599F" w:rsidRPr="000A6EE3">
        <w:rPr>
          <w:kern w:val="2"/>
        </w:rPr>
        <w:t>]</w:t>
      </w:r>
      <w:r w:rsidR="009979EE" w:rsidRPr="000A6EE3">
        <w:rPr>
          <w:kern w:val="2"/>
        </w:rPr>
        <w:t xml:space="preserve"> menu</w:t>
      </w:r>
      <w:r w:rsidR="00AF599F" w:rsidRPr="000A6EE3">
        <w:rPr>
          <w:kern w:val="2"/>
        </w:rPr>
        <w:t>. The options are described in the same order as they appear on the screen</w:t>
      </w:r>
      <w:r w:rsidR="009979EE" w:rsidRPr="000A6EE3">
        <w:rPr>
          <w:kern w:val="2"/>
        </w:rPr>
        <w:t xml:space="preserve">, as shown in </w:t>
      </w:r>
      <w:r w:rsidR="00DA1D35" w:rsidRPr="00DA1D35">
        <w:rPr>
          <w:color w:val="0000FF"/>
          <w:kern w:val="2"/>
          <w:u w:val="single"/>
        </w:rPr>
        <w:fldChar w:fldCharType="begin"/>
      </w:r>
      <w:r w:rsidR="00DA1D35" w:rsidRPr="00DA1D35">
        <w:rPr>
          <w:color w:val="0000FF"/>
          <w:kern w:val="2"/>
          <w:u w:val="single"/>
        </w:rPr>
        <w:instrText xml:space="preserve"> REF _Ref511379926 \h </w:instrText>
      </w:r>
      <w:r w:rsidR="00DA1D35">
        <w:rPr>
          <w:color w:val="0000FF"/>
          <w:kern w:val="2"/>
          <w:u w:val="single"/>
        </w:rPr>
        <w:instrText xml:space="preserve"> \* MERGEFORMAT </w:instrText>
      </w:r>
      <w:r w:rsidR="00DA1D35" w:rsidRPr="00DA1D35">
        <w:rPr>
          <w:color w:val="0000FF"/>
          <w:kern w:val="2"/>
          <w:u w:val="single"/>
        </w:rPr>
      </w:r>
      <w:r w:rsidR="00DA1D35"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339</w:t>
      </w:r>
      <w:r w:rsidR="00DA1D35" w:rsidRPr="00DA1D35">
        <w:rPr>
          <w:color w:val="0000FF"/>
          <w:kern w:val="2"/>
          <w:u w:val="single"/>
        </w:rPr>
        <w:fldChar w:fldCharType="end"/>
      </w:r>
      <w:r w:rsidR="00AF599F" w:rsidRPr="000A6EE3">
        <w:rPr>
          <w:kern w:val="2"/>
        </w:rPr>
        <w:t>:</w:t>
      </w:r>
    </w:p>
    <w:p w14:paraId="045F114C" w14:textId="77777777" w:rsidR="0008310E" w:rsidRPr="000A6EE3" w:rsidRDefault="0008310E" w:rsidP="0008310E">
      <w:pPr>
        <w:pStyle w:val="BodyText6"/>
        <w:keepNext/>
        <w:keepLines/>
      </w:pPr>
    </w:p>
    <w:p w14:paraId="31F64E08" w14:textId="0CD20A41" w:rsidR="00F4104A" w:rsidRPr="000A6EE3" w:rsidRDefault="00F4104A" w:rsidP="002B6AE0">
      <w:pPr>
        <w:pStyle w:val="Caption"/>
      </w:pPr>
      <w:bookmarkStart w:id="2468" w:name="_Ref511379926"/>
      <w:bookmarkStart w:id="2469" w:name="_Toc193181903"/>
      <w:bookmarkStart w:id="2470" w:name="_Toc151535392"/>
      <w:r w:rsidRPr="000A6EE3">
        <w:t xml:space="preserve">Figure </w:t>
      </w:r>
      <w:fldSimple w:instr=" SEQ Figure \* ARABIC ">
        <w:r w:rsidR="00F56C49">
          <w:rPr>
            <w:noProof/>
          </w:rPr>
          <w:t>339</w:t>
        </w:r>
      </w:fldSimple>
      <w:bookmarkEnd w:id="2468"/>
      <w:r w:rsidR="00DE08DD" w:rsidRPr="000A6EE3">
        <w:t>:</w:t>
      </w:r>
      <w:r w:rsidR="009B0090" w:rsidRPr="000A6EE3">
        <w:t xml:space="preserve"> Multi-Term Lookup Main Menu O</w:t>
      </w:r>
      <w:r w:rsidRPr="000A6EE3">
        <w:t>ptions</w:t>
      </w:r>
      <w:bookmarkEnd w:id="2469"/>
      <w:bookmarkEnd w:id="2470"/>
    </w:p>
    <w:p w14:paraId="511C4FDD" w14:textId="77777777" w:rsidR="00515168" w:rsidRPr="000A6EE3" w:rsidRDefault="00515168" w:rsidP="00515168">
      <w:pPr>
        <w:pStyle w:val="MenuBox"/>
      </w:pPr>
      <w:r w:rsidRPr="000A6EE3">
        <w:t xml:space="preserve">Application Utilities ... </w:t>
      </w:r>
      <w:r w:rsidRPr="000A6EE3">
        <w:tab/>
        <w:t>[XTMENU]</w:t>
      </w:r>
    </w:p>
    <w:p w14:paraId="4630ABA6" w14:textId="77777777" w:rsidR="00515168" w:rsidRPr="000A6EE3" w:rsidRDefault="00515168" w:rsidP="00515168">
      <w:pPr>
        <w:pStyle w:val="MenuBox"/>
      </w:pPr>
      <w:r w:rsidRPr="000A6EE3">
        <w:t xml:space="preserve">   Multi-Term Lookup Main Menu ... </w:t>
      </w:r>
      <w:r w:rsidRPr="000A6EE3">
        <w:tab/>
        <w:t>[XTLKUSER2]</w:t>
      </w:r>
    </w:p>
    <w:p w14:paraId="5435DB64" w14:textId="77777777" w:rsidR="00515168" w:rsidRPr="000A6EE3" w:rsidRDefault="00515168" w:rsidP="00515168">
      <w:pPr>
        <w:pStyle w:val="MenuBox"/>
      </w:pPr>
      <w:r w:rsidRPr="000A6EE3">
        <w:t xml:space="preserve">     Multi-Term Lookup (MTLU)</w:t>
      </w:r>
      <w:r w:rsidRPr="000A6EE3">
        <w:tab/>
        <w:t>[XTLKLKUP]</w:t>
      </w:r>
    </w:p>
    <w:p w14:paraId="312E6E3C" w14:textId="77777777" w:rsidR="00515168" w:rsidRPr="000A6EE3" w:rsidRDefault="00515168" w:rsidP="00515168">
      <w:pPr>
        <w:pStyle w:val="MenuBox"/>
      </w:pPr>
      <w:r w:rsidRPr="000A6EE3">
        <w:t xml:space="preserve">     Print Utility</w:t>
      </w:r>
      <w:r w:rsidRPr="000A6EE3">
        <w:tab/>
        <w:t>[XTLKPRTUTL]</w:t>
      </w:r>
    </w:p>
    <w:p w14:paraId="5D47C4A5" w14:textId="77777777" w:rsidR="00515168" w:rsidRPr="000A6EE3" w:rsidRDefault="00515168" w:rsidP="00515168">
      <w:pPr>
        <w:pStyle w:val="MenuBox"/>
      </w:pPr>
      <w:r w:rsidRPr="000A6EE3">
        <w:t xml:space="preserve">     Utilities for MTLU ... &lt;Locked with XTLKZMGR&gt;</w:t>
      </w:r>
      <w:r w:rsidRPr="000A6EE3">
        <w:tab/>
        <w:t>[XTLKUTILITIES]</w:t>
      </w:r>
    </w:p>
    <w:p w14:paraId="254FC768" w14:textId="77777777" w:rsidR="00515168" w:rsidRPr="000A6EE3" w:rsidRDefault="00515168" w:rsidP="00515168">
      <w:pPr>
        <w:pStyle w:val="MenuBox"/>
      </w:pPr>
      <w:r w:rsidRPr="000A6EE3">
        <w:t xml:space="preserve">     Delete Entries From Look-up &lt;Locked with XTLKZMGR&gt;</w:t>
      </w:r>
      <w:r w:rsidRPr="000A6EE3">
        <w:tab/>
        <w:t>[XTLKMODPARK]</w:t>
      </w:r>
    </w:p>
    <w:p w14:paraId="00A1B5FB" w14:textId="77777777" w:rsidR="00515168" w:rsidRPr="000A6EE3" w:rsidRDefault="00515168" w:rsidP="00515168">
      <w:pPr>
        <w:pStyle w:val="MenuBox"/>
      </w:pPr>
      <w:r w:rsidRPr="000A6EE3">
        <w:t xml:space="preserve">     ST Add Entries To Look-Up File &lt;Locked with XTLKZMGR&gt;</w:t>
      </w:r>
      <w:r w:rsidRPr="000A6EE3">
        <w:tab/>
        <w:t>[XTLKMODPARS]</w:t>
      </w:r>
    </w:p>
    <w:p w14:paraId="56CEFF73" w14:textId="77777777" w:rsidR="00515168" w:rsidRPr="000A6EE3" w:rsidRDefault="00515168" w:rsidP="00515168">
      <w:pPr>
        <w:pStyle w:val="MenuBox"/>
      </w:pPr>
      <w:r w:rsidRPr="000A6EE3">
        <w:t xml:space="preserve">     Add/Modify Utility... </w:t>
      </w:r>
      <w:r w:rsidRPr="000A6EE3">
        <w:tab/>
        <w:t>[XTLKMODUTL]</w:t>
      </w:r>
    </w:p>
    <w:p w14:paraId="5E2AD17E" w14:textId="77777777" w:rsidR="00AF599F" w:rsidRPr="000A6EE3" w:rsidRDefault="00AF599F" w:rsidP="00A7691A">
      <w:pPr>
        <w:pStyle w:val="BodyText6"/>
      </w:pPr>
    </w:p>
    <w:p w14:paraId="2BB3B79A" w14:textId="77777777" w:rsidR="00AF599F" w:rsidRPr="000A6EE3" w:rsidRDefault="00AF599F" w:rsidP="00F97D49">
      <w:pPr>
        <w:pStyle w:val="BodyText"/>
        <w:keepNext/>
        <w:keepLines/>
        <w:rPr>
          <w:kern w:val="2"/>
        </w:rPr>
      </w:pPr>
      <w:r w:rsidRPr="000A6EE3">
        <w:rPr>
          <w:kern w:val="2"/>
        </w:rPr>
        <w:t>Most MTLU options are described using the following methods:</w:t>
      </w:r>
    </w:p>
    <w:p w14:paraId="289746D8" w14:textId="77777777" w:rsidR="00AF599F" w:rsidRPr="000A6EE3" w:rsidRDefault="00AF599F" w:rsidP="00F97D49">
      <w:pPr>
        <w:pStyle w:val="ListBullet"/>
        <w:keepNext/>
        <w:keepLines/>
      </w:pPr>
      <w:r w:rsidRPr="000A6EE3">
        <w:rPr>
          <w:b/>
        </w:rPr>
        <w:t>Introduction—</w:t>
      </w:r>
      <w:r w:rsidRPr="000A6EE3">
        <w:t>A detailed description of the option is given. The introduction usually contains any necessary special instructions.</w:t>
      </w:r>
    </w:p>
    <w:p w14:paraId="4E859347" w14:textId="77777777" w:rsidR="00AF599F" w:rsidRPr="000A6EE3" w:rsidRDefault="00AF599F" w:rsidP="00B950F5">
      <w:pPr>
        <w:pStyle w:val="ListBullet"/>
      </w:pPr>
      <w:r w:rsidRPr="000A6EE3">
        <w:rPr>
          <w:b/>
        </w:rPr>
        <w:t>Process Chart—</w:t>
      </w:r>
      <w:r w:rsidRPr="000A6EE3">
        <w:t>The step-by-step flow of the option is illustrated, showing the various choices allowed at each prompt.</w:t>
      </w:r>
    </w:p>
    <w:p w14:paraId="756FD738" w14:textId="77777777" w:rsidR="00AF599F" w:rsidRPr="000A6EE3" w:rsidRDefault="00AF599F" w:rsidP="007B457D">
      <w:pPr>
        <w:pStyle w:val="ListBullet"/>
      </w:pPr>
      <w:r w:rsidRPr="000A6EE3">
        <w:rPr>
          <w:b/>
        </w:rPr>
        <w:t>Examples—</w:t>
      </w:r>
      <w:r w:rsidRPr="000A6EE3">
        <w:t>In most cases, there is an example of what might appear on the screen when using the particular option. If the option produces a hardcopy output, an example of the output is usually given.</w:t>
      </w:r>
    </w:p>
    <w:p w14:paraId="47767A04" w14:textId="77777777" w:rsidR="00B950F5" w:rsidRPr="000A6EE3" w:rsidRDefault="00B950F5" w:rsidP="00B950F5">
      <w:pPr>
        <w:pStyle w:val="BodyText6"/>
      </w:pPr>
    </w:p>
    <w:p w14:paraId="5EA063AC" w14:textId="4850310C" w:rsidR="00AF599F" w:rsidRPr="000A6EE3" w:rsidRDefault="00AF599F" w:rsidP="00F94836">
      <w:pPr>
        <w:pStyle w:val="BodyText"/>
        <w:rPr>
          <w:kern w:val="2"/>
        </w:rPr>
      </w:pPr>
      <w:r w:rsidRPr="000A6EE3">
        <w:rPr>
          <w:kern w:val="2"/>
        </w:rPr>
        <w:t xml:space="preserve">The phrase </w:t>
      </w:r>
      <w:r w:rsidR="00666840" w:rsidRPr="000A6EE3">
        <w:rPr>
          <w:kern w:val="2"/>
        </w:rPr>
        <w:t>“</w:t>
      </w:r>
      <w:r w:rsidRPr="000A6EE3">
        <w:rPr>
          <w:kern w:val="2"/>
        </w:rPr>
        <w:t>You will be prompted for a device at this step</w:t>
      </w:r>
      <w:r w:rsidR="00666840" w:rsidRPr="000A6EE3">
        <w:rPr>
          <w:kern w:val="2"/>
        </w:rPr>
        <w:t>”</w:t>
      </w:r>
      <w:r w:rsidRPr="000A6EE3">
        <w:rPr>
          <w:kern w:val="2"/>
        </w:rPr>
        <w:t xml:space="preserve"> appears in the process chart when a device is asked for. A Standard Device Chart is shown on the next page. It </w:t>
      </w:r>
      <w:r w:rsidR="005B4003" w:rsidRPr="000A6EE3">
        <w:rPr>
          <w:kern w:val="2"/>
        </w:rPr>
        <w:t>aids</w:t>
      </w:r>
      <w:r w:rsidRPr="000A6EE3">
        <w:rPr>
          <w:kern w:val="2"/>
        </w:rPr>
        <w:t xml:space="preserve"> in answering prompts related to device selection.</w:t>
      </w:r>
    </w:p>
    <w:p w14:paraId="4A1C9FB7" w14:textId="77777777" w:rsidR="00AF599F" w:rsidRPr="000A6EE3" w:rsidRDefault="00AF599F" w:rsidP="00F94836">
      <w:pPr>
        <w:pStyle w:val="BodyText"/>
        <w:rPr>
          <w:kern w:val="2"/>
        </w:rPr>
      </w:pPr>
      <w:r w:rsidRPr="000A6EE3">
        <w:rPr>
          <w:kern w:val="2"/>
        </w:rPr>
        <w:t xml:space="preserve">The MTLU Process Charts do </w:t>
      </w:r>
      <w:r w:rsidRPr="000A6EE3">
        <w:rPr>
          <w:i/>
          <w:kern w:val="2"/>
        </w:rPr>
        <w:t>not</w:t>
      </w:r>
      <w:r w:rsidRPr="000A6EE3">
        <w:rPr>
          <w:kern w:val="2"/>
        </w:rPr>
        <w:t xml:space="preserve"> contain documentation of the system</w:t>
      </w:r>
      <w:r w:rsidR="00666840" w:rsidRPr="000A6EE3">
        <w:rPr>
          <w:kern w:val="2"/>
        </w:rPr>
        <w:t>’</w:t>
      </w:r>
      <w:r w:rsidRPr="000A6EE3">
        <w:rPr>
          <w:kern w:val="2"/>
        </w:rPr>
        <w:t xml:space="preserve">s response to erroneous input. In certain instances, in order to preserve the integrity of previously entered data, the system does </w:t>
      </w:r>
      <w:r w:rsidRPr="000A6EE3">
        <w:rPr>
          <w:i/>
          <w:kern w:val="2"/>
        </w:rPr>
        <w:t>not</w:t>
      </w:r>
      <w:r w:rsidRPr="000A6EE3">
        <w:rPr>
          <w:kern w:val="2"/>
        </w:rPr>
        <w:t xml:space="preserve"> allow the entry of a</w:t>
      </w:r>
      <w:r w:rsidR="00946E7C" w:rsidRPr="000A6EE3">
        <w:rPr>
          <w:kern w:val="2"/>
        </w:rPr>
        <w:t xml:space="preserve"> caret</w:t>
      </w:r>
      <w:r w:rsidRPr="000A6EE3">
        <w:rPr>
          <w:kern w:val="2"/>
        </w:rPr>
        <w:t xml:space="preserve"> (</w:t>
      </w:r>
      <w:r w:rsidRPr="000A6EE3">
        <w:rPr>
          <w:b/>
          <w:kern w:val="2"/>
        </w:rPr>
        <w:t>^</w:t>
      </w:r>
      <w:r w:rsidR="00245AB0" w:rsidRPr="000A6EE3">
        <w:rPr>
          <w:kern w:val="2"/>
        </w:rPr>
        <w:t xml:space="preserve">, </w:t>
      </w:r>
      <w:r w:rsidR="003E682C" w:rsidRPr="000A6EE3">
        <w:t>sometimes referred to as an up-arrow</w:t>
      </w:r>
      <w:r w:rsidRPr="000A6EE3">
        <w:rPr>
          <w:kern w:val="2"/>
        </w:rPr>
        <w:t xml:space="preserve">). This might </w:t>
      </w:r>
      <w:r w:rsidRPr="000A6EE3">
        <w:rPr>
          <w:i/>
          <w:kern w:val="2"/>
        </w:rPr>
        <w:t>not</w:t>
      </w:r>
      <w:r w:rsidRPr="000A6EE3">
        <w:rPr>
          <w:kern w:val="2"/>
        </w:rPr>
        <w:t xml:space="preserve"> be documented.</w:t>
      </w:r>
    </w:p>
    <w:p w14:paraId="47280E57" w14:textId="0B034A4E" w:rsidR="00AF599F" w:rsidRPr="000A6EE3" w:rsidRDefault="00AF599F" w:rsidP="00F94836">
      <w:pPr>
        <w:pStyle w:val="BodyText"/>
        <w:keepNext/>
        <w:keepLines/>
        <w:rPr>
          <w:kern w:val="2"/>
        </w:rPr>
      </w:pPr>
      <w:r w:rsidRPr="000A6EE3">
        <w:rPr>
          <w:kern w:val="2"/>
        </w:rPr>
        <w:t xml:space="preserve">The chart </w:t>
      </w:r>
      <w:r w:rsidR="007D378E" w:rsidRPr="000A6EE3">
        <w:rPr>
          <w:kern w:val="2"/>
        </w:rPr>
        <w:t xml:space="preserve">in </w:t>
      </w:r>
      <w:r w:rsidR="007D378E" w:rsidRPr="000A6EE3">
        <w:rPr>
          <w:color w:val="0000FF"/>
          <w:kern w:val="2"/>
          <w:u w:val="single"/>
        </w:rPr>
        <w:fldChar w:fldCharType="begin" w:fldLock="1"/>
      </w:r>
      <w:r w:rsidR="007D378E" w:rsidRPr="000A6EE3">
        <w:rPr>
          <w:color w:val="0000FF"/>
          <w:kern w:val="2"/>
          <w:u w:val="single"/>
        </w:rPr>
        <w:instrText xml:space="preserve"> REF _Ref26359217 \h  \* MERGEFORMAT </w:instrText>
      </w:r>
      <w:r w:rsidR="007D378E" w:rsidRPr="000A6EE3">
        <w:rPr>
          <w:color w:val="0000FF"/>
          <w:kern w:val="2"/>
          <w:u w:val="single"/>
        </w:rPr>
      </w:r>
      <w:r w:rsidR="007D378E" w:rsidRPr="000A6EE3">
        <w:rPr>
          <w:color w:val="0000FF"/>
          <w:kern w:val="2"/>
          <w:u w:val="single"/>
        </w:rPr>
        <w:fldChar w:fldCharType="separate"/>
      </w:r>
      <w:r w:rsidR="000666E3" w:rsidRPr="000666E3">
        <w:rPr>
          <w:color w:val="0000FF"/>
          <w:u w:val="single"/>
        </w:rPr>
        <w:t>Figure 336</w:t>
      </w:r>
      <w:r w:rsidR="007D378E" w:rsidRPr="000A6EE3">
        <w:rPr>
          <w:color w:val="0000FF"/>
          <w:kern w:val="2"/>
          <w:u w:val="single"/>
        </w:rPr>
        <w:fldChar w:fldCharType="end"/>
      </w:r>
      <w:r w:rsidR="007D378E" w:rsidRPr="000A6EE3">
        <w:rPr>
          <w:kern w:val="2"/>
        </w:rPr>
        <w:t xml:space="preserve"> </w:t>
      </w:r>
      <w:r w:rsidR="005B4003" w:rsidRPr="000A6EE3">
        <w:rPr>
          <w:kern w:val="2"/>
        </w:rPr>
        <w:t>aids</w:t>
      </w:r>
      <w:r w:rsidRPr="000A6EE3">
        <w:rPr>
          <w:kern w:val="2"/>
        </w:rPr>
        <w:t xml:space="preserve"> in answering prompts related to device selection:</w:t>
      </w:r>
    </w:p>
    <w:p w14:paraId="7DD6B0E1" w14:textId="77777777" w:rsidR="0008310E" w:rsidRPr="000A6EE3" w:rsidRDefault="0008310E" w:rsidP="0008310E">
      <w:pPr>
        <w:pStyle w:val="BodyText6"/>
        <w:keepNext/>
        <w:keepLines/>
      </w:pPr>
    </w:p>
    <w:p w14:paraId="66BAF7CB" w14:textId="77777777" w:rsidR="00AF599F" w:rsidRPr="000A6EE3" w:rsidRDefault="00AF599F" w:rsidP="00D021A2">
      <w:pPr>
        <w:pStyle w:val="Heading4"/>
      </w:pPr>
      <w:bookmarkStart w:id="2471" w:name="_Toc151535019"/>
      <w:r w:rsidRPr="000A6EE3">
        <w:t>Standard Device Chart</w:t>
      </w:r>
      <w:bookmarkEnd w:id="2471"/>
    </w:p>
    <w:p w14:paraId="2DC11EEF" w14:textId="77777777" w:rsidR="00AF599F" w:rsidRPr="000A6EE3" w:rsidRDefault="00245AB0" w:rsidP="006B42B2">
      <w:pPr>
        <w:pStyle w:val="BodyText6"/>
        <w:keepNext/>
        <w:keepLines/>
        <w:rPr>
          <w:u w:val="single"/>
        </w:rPr>
      </w:pPr>
      <w:r w:rsidRPr="000A6EE3">
        <w:rPr>
          <w:vanish/>
        </w:rPr>
        <w:fldChar w:fldCharType="begin"/>
      </w:r>
      <w:r w:rsidRPr="000A6EE3">
        <w:rPr>
          <w:vanish/>
        </w:rPr>
        <w:instrText xml:space="preserve"> XE </w:instrText>
      </w:r>
      <w:r w:rsidR="00666840" w:rsidRPr="000A6EE3">
        <w:rPr>
          <w:vanish/>
        </w:rPr>
        <w:instrText>“</w:instrText>
      </w:r>
      <w:r w:rsidRPr="000A6EE3">
        <w:instrText>Standard Device Chart:Multi-Term Look-Up (MTLU)</w:instrText>
      </w:r>
      <w:r w:rsidR="00666840" w:rsidRPr="000A6EE3">
        <w:instrText>”</w:instrText>
      </w:r>
      <w:r w:rsidRPr="000A6EE3">
        <w:instrText xml:space="preserve"> </w:instrText>
      </w:r>
      <w:r w:rsidRPr="000A6EE3">
        <w:rPr>
          <w:vanish/>
        </w:rPr>
        <w:fldChar w:fldCharType="end"/>
      </w:r>
      <w:r w:rsidRPr="000A6EE3">
        <w:rPr>
          <w:vanish/>
        </w:rPr>
        <w:fldChar w:fldCharType="begin"/>
      </w:r>
      <w:r w:rsidRPr="000A6EE3">
        <w:rPr>
          <w:vanish/>
        </w:rPr>
        <w:instrText xml:space="preserve"> XE </w:instrText>
      </w:r>
      <w:r w:rsidR="00666840" w:rsidRPr="000A6EE3">
        <w:rPr>
          <w:vanish/>
        </w:rPr>
        <w:instrText>“</w:instrText>
      </w:r>
      <w:r w:rsidRPr="000A6EE3">
        <w:instrText>Device Chart:Multi-Term Look-Up (MTLU)</w:instrText>
      </w:r>
      <w:r w:rsidR="00666840" w:rsidRPr="000A6EE3">
        <w:instrText>”</w:instrText>
      </w:r>
      <w:r w:rsidRPr="000A6EE3">
        <w:instrText xml:space="preserve"> </w:instrText>
      </w:r>
      <w:r w:rsidRPr="000A6EE3">
        <w:rPr>
          <w:vanish/>
        </w:rPr>
        <w:fldChar w:fldCharType="end"/>
      </w:r>
      <w:r w:rsidRPr="000A6EE3">
        <w:rPr>
          <w:vanish/>
        </w:rPr>
        <w:fldChar w:fldCharType="begin"/>
      </w:r>
      <w:r w:rsidRPr="000A6EE3">
        <w:rPr>
          <w:vanish/>
        </w:rPr>
        <w:instrText xml:space="preserve"> XE </w:instrText>
      </w:r>
      <w:r w:rsidR="00666840" w:rsidRPr="000A6EE3">
        <w:rPr>
          <w:vanish/>
        </w:rPr>
        <w:instrText>“</w:instrText>
      </w:r>
      <w:r w:rsidRPr="000A6EE3">
        <w:instrText>Multi-Term Look-Up (MTLU):Standard Device Chart</w:instrText>
      </w:r>
      <w:r w:rsidR="00666840" w:rsidRPr="000A6EE3">
        <w:instrText>”</w:instrText>
      </w:r>
      <w:r w:rsidRPr="000A6EE3">
        <w:instrText xml:space="preserve"> </w:instrText>
      </w:r>
      <w:r w:rsidRPr="000A6EE3">
        <w:rPr>
          <w:vanish/>
        </w:rPr>
        <w:fldChar w:fldCharType="end"/>
      </w:r>
    </w:p>
    <w:p w14:paraId="64CC77C9" w14:textId="202AA3E4" w:rsidR="00F4104A" w:rsidRPr="000A6EE3" w:rsidRDefault="00F4104A" w:rsidP="002B6AE0">
      <w:pPr>
        <w:pStyle w:val="Caption"/>
      </w:pPr>
      <w:bookmarkStart w:id="2472" w:name="_Ref26359217"/>
      <w:bookmarkStart w:id="2473" w:name="_Toc193181904"/>
      <w:bookmarkStart w:id="2474" w:name="_Toc151535393"/>
      <w:r w:rsidRPr="000A6EE3">
        <w:t xml:space="preserve">Figure </w:t>
      </w:r>
      <w:fldSimple w:instr=" SEQ Figure \* ARABIC ">
        <w:r w:rsidR="00F56C49">
          <w:rPr>
            <w:noProof/>
          </w:rPr>
          <w:t>340</w:t>
        </w:r>
      </w:fldSimple>
      <w:bookmarkEnd w:id="2472"/>
      <w:r w:rsidR="00DE08DD" w:rsidRPr="000A6EE3">
        <w:t>:</w:t>
      </w:r>
      <w:r w:rsidRPr="000A6EE3">
        <w:t xml:space="preserve"> Standard Device Chart</w:t>
      </w:r>
      <w:bookmarkEnd w:id="2473"/>
      <w:bookmarkEnd w:id="2474"/>
    </w:p>
    <w:p w14:paraId="131C465E" w14:textId="77777777" w:rsidR="00E17E5B" w:rsidRPr="000A6EE3" w:rsidRDefault="00E17E5B" w:rsidP="003027D7">
      <w:pPr>
        <w:pStyle w:val="ProcessChart"/>
      </w:pPr>
      <w:r w:rsidRPr="000A6EE3">
        <w:t xml:space="preserve">                                     IF USER                            THEN</w:t>
      </w:r>
    </w:p>
    <w:p w14:paraId="3EC450A7" w14:textId="77777777" w:rsidR="00E17E5B" w:rsidRPr="000A6EE3" w:rsidRDefault="00E17E5B" w:rsidP="003027D7">
      <w:pPr>
        <w:pStyle w:val="ProcessChart"/>
        <w:rPr>
          <w:u w:val="double"/>
        </w:rPr>
      </w:pPr>
      <w:r w:rsidRPr="000A6EE3">
        <w:rPr>
          <w:u w:val="double"/>
        </w:rPr>
        <w:t>STEP   AT THIS PROMPT...             ANSWERS WITH...                    STEP</w:t>
      </w:r>
    </w:p>
    <w:p w14:paraId="0C56DB9B" w14:textId="77777777" w:rsidR="00AF599F" w:rsidRPr="000A6EE3" w:rsidRDefault="00AF599F" w:rsidP="00E17E5B">
      <w:pPr>
        <w:pStyle w:val="ProcessChart"/>
      </w:pPr>
    </w:p>
    <w:p w14:paraId="7B3380FA" w14:textId="77777777" w:rsidR="00AF599F" w:rsidRPr="000A6EE3" w:rsidRDefault="00AF599F" w:rsidP="00E17E5B">
      <w:pPr>
        <w:pStyle w:val="ProcessChart"/>
      </w:pPr>
      <w:r w:rsidRPr="000A6EE3">
        <w:t xml:space="preserve">  1    DEVICE:                        Device name/number </w:t>
      </w:r>
    </w:p>
    <w:p w14:paraId="01E7F574" w14:textId="77777777" w:rsidR="00AF599F" w:rsidRPr="000A6EE3" w:rsidRDefault="00AF599F" w:rsidP="00E17E5B">
      <w:pPr>
        <w:pStyle w:val="ProcessChart"/>
      </w:pPr>
      <w:r w:rsidRPr="000A6EE3">
        <w:t xml:space="preserve">                                      from your DEVICE file (#3.5)</w:t>
      </w:r>
    </w:p>
    <w:p w14:paraId="3AC015B8" w14:textId="77777777" w:rsidR="00AF599F" w:rsidRPr="000A6EE3" w:rsidRDefault="00AF599F" w:rsidP="00E17E5B">
      <w:pPr>
        <w:pStyle w:val="ProcessChart"/>
      </w:pPr>
      <w:r w:rsidRPr="000A6EE3">
        <w:t xml:space="preserve">                                      for report to print on..............3</w:t>
      </w:r>
    </w:p>
    <w:p w14:paraId="760DFE9F" w14:textId="77777777" w:rsidR="00AF599F" w:rsidRPr="000A6EE3" w:rsidRDefault="00AF599F" w:rsidP="00E17E5B">
      <w:pPr>
        <w:pStyle w:val="ProcessChart"/>
      </w:pPr>
      <w:r w:rsidRPr="000A6EE3">
        <w:t xml:space="preserve">                                      </w:t>
      </w:r>
      <w:r w:rsidR="00666840" w:rsidRPr="000A6EE3">
        <w:t>‘</w:t>
      </w:r>
      <w:r w:rsidRPr="000A6EE3">
        <w:t>Q</w:t>
      </w:r>
      <w:r w:rsidR="00666840" w:rsidRPr="000A6EE3">
        <w:t>’</w:t>
      </w:r>
      <w:r w:rsidRPr="000A6EE3">
        <w:t>UEUE to have report</w:t>
      </w:r>
    </w:p>
    <w:p w14:paraId="11EE153F" w14:textId="77777777" w:rsidR="00AF599F" w:rsidRPr="000A6EE3" w:rsidRDefault="00AF599F" w:rsidP="00E17E5B">
      <w:pPr>
        <w:pStyle w:val="ProcessChart"/>
      </w:pPr>
      <w:r w:rsidRPr="000A6EE3">
        <w:t xml:space="preserve">                                      queued to print at a</w:t>
      </w:r>
    </w:p>
    <w:p w14:paraId="75B1D28C" w14:textId="77777777" w:rsidR="00AF599F" w:rsidRPr="000A6EE3" w:rsidRDefault="00AF599F" w:rsidP="00E17E5B">
      <w:pPr>
        <w:pStyle w:val="ProcessChart"/>
      </w:pPr>
      <w:r w:rsidRPr="000A6EE3">
        <w:t xml:space="preserve">                                      Later date/time.....................2</w:t>
      </w:r>
    </w:p>
    <w:p w14:paraId="41E73BB2" w14:textId="77777777" w:rsidR="00AF599F" w:rsidRPr="000A6EE3" w:rsidRDefault="00AF599F" w:rsidP="00E17E5B">
      <w:pPr>
        <w:pStyle w:val="ProcessChart"/>
      </w:pPr>
      <w:r w:rsidRPr="000A6EE3">
        <w:t xml:space="preserve">                                      &lt;Enter&gt; for report to</w:t>
      </w:r>
    </w:p>
    <w:p w14:paraId="5EE9F8CC" w14:textId="77777777" w:rsidR="00AF599F" w:rsidRPr="000A6EE3" w:rsidRDefault="00AF599F" w:rsidP="00E17E5B">
      <w:pPr>
        <w:pStyle w:val="ProcessChart"/>
      </w:pPr>
      <w:r w:rsidRPr="000A6EE3">
        <w:t xml:space="preserve">                                      Print on your screen................3</w:t>
      </w:r>
    </w:p>
    <w:p w14:paraId="50FAA1D8" w14:textId="77777777" w:rsidR="00AF599F" w:rsidRPr="000A6EE3" w:rsidRDefault="00AF599F" w:rsidP="00E17E5B">
      <w:pPr>
        <w:pStyle w:val="ProcessChart"/>
      </w:pPr>
      <w:r w:rsidRPr="000A6EE3">
        <w:t xml:space="preserve">                                      Up-arrow &lt;^&gt;........................6</w:t>
      </w:r>
    </w:p>
    <w:p w14:paraId="3A1FBF59" w14:textId="77777777" w:rsidR="00AF599F" w:rsidRPr="000A6EE3" w:rsidRDefault="00AF599F" w:rsidP="00E17E5B">
      <w:pPr>
        <w:pStyle w:val="ProcessChart"/>
      </w:pPr>
      <w:r w:rsidRPr="000A6EE3">
        <w:rPr>
          <w:u w:val="single"/>
        </w:rPr>
        <w:tab/>
      </w:r>
    </w:p>
    <w:p w14:paraId="6EFC980A" w14:textId="77777777" w:rsidR="00AF599F" w:rsidRPr="000A6EE3" w:rsidRDefault="00AF599F" w:rsidP="00E17E5B">
      <w:pPr>
        <w:pStyle w:val="ProcessChart"/>
      </w:pPr>
    </w:p>
    <w:p w14:paraId="6B61A83F" w14:textId="77777777" w:rsidR="00AF599F" w:rsidRPr="000A6EE3" w:rsidRDefault="00AF599F" w:rsidP="00E17E5B">
      <w:pPr>
        <w:pStyle w:val="ProcessChart"/>
      </w:pPr>
      <w:r w:rsidRPr="000A6EE3">
        <w:t xml:space="preserve">  2    DEVICE:                        Device name/number from</w:t>
      </w:r>
    </w:p>
    <w:p w14:paraId="1C807964" w14:textId="77777777" w:rsidR="00AF599F" w:rsidRPr="000A6EE3" w:rsidRDefault="00AF599F" w:rsidP="00E17E5B">
      <w:pPr>
        <w:pStyle w:val="ProcessChart"/>
      </w:pPr>
      <w:r w:rsidRPr="000A6EE3">
        <w:t xml:space="preserve">                                      your DEVICE file (#3.5)</w:t>
      </w:r>
    </w:p>
    <w:p w14:paraId="07BDB897" w14:textId="77777777" w:rsidR="00AF599F" w:rsidRPr="000A6EE3" w:rsidRDefault="00AF599F" w:rsidP="00E17E5B">
      <w:pPr>
        <w:pStyle w:val="ProcessChart"/>
      </w:pPr>
      <w:r w:rsidRPr="000A6EE3">
        <w:t xml:space="preserve">                                      for report to print on..............3</w:t>
      </w:r>
    </w:p>
    <w:p w14:paraId="145F225E" w14:textId="77777777" w:rsidR="00AF599F" w:rsidRPr="000A6EE3" w:rsidRDefault="00AF599F" w:rsidP="00E17E5B">
      <w:pPr>
        <w:pStyle w:val="ProcessChart"/>
      </w:pPr>
      <w:r w:rsidRPr="000A6EE3">
        <w:t xml:space="preserve">                                      Up-arrow &lt;^&gt;........................6</w:t>
      </w:r>
    </w:p>
    <w:p w14:paraId="20B63BC1" w14:textId="77777777" w:rsidR="00AF599F" w:rsidRPr="000A6EE3" w:rsidRDefault="00AF599F" w:rsidP="00E17E5B">
      <w:pPr>
        <w:pStyle w:val="ProcessChart"/>
      </w:pPr>
      <w:r w:rsidRPr="000A6EE3">
        <w:rPr>
          <w:u w:val="single"/>
        </w:rPr>
        <w:tab/>
      </w:r>
    </w:p>
    <w:p w14:paraId="0A1F1928" w14:textId="77777777" w:rsidR="00AF599F" w:rsidRPr="000A6EE3" w:rsidRDefault="00AF599F" w:rsidP="00E17E5B">
      <w:pPr>
        <w:pStyle w:val="ProcessChart"/>
      </w:pPr>
    </w:p>
    <w:p w14:paraId="6614D64A" w14:textId="77777777" w:rsidR="00AF599F" w:rsidRPr="000A6EE3" w:rsidRDefault="00AF599F" w:rsidP="00E17E5B">
      <w:pPr>
        <w:pStyle w:val="ProcessChart"/>
      </w:pPr>
      <w:r w:rsidRPr="000A6EE3">
        <w:t xml:space="preserve">  3    RIGHT MARGIN: 132//            *&lt;Enter&gt; to accept default,</w:t>
      </w:r>
    </w:p>
    <w:p w14:paraId="486DCF04" w14:textId="77777777" w:rsidR="00AF599F" w:rsidRPr="000A6EE3" w:rsidRDefault="00AF599F" w:rsidP="00E17E5B">
      <w:pPr>
        <w:pStyle w:val="ProcessChart"/>
      </w:pPr>
      <w:r w:rsidRPr="000A6EE3">
        <w:t xml:space="preserve">                                      different RIGHT MARGIN Value, or</w:t>
      </w:r>
    </w:p>
    <w:p w14:paraId="37ABA924" w14:textId="77777777" w:rsidR="00AF599F" w:rsidRPr="000A6EE3" w:rsidRDefault="00AF599F" w:rsidP="00E17E5B">
      <w:pPr>
        <w:pStyle w:val="ProcessChart"/>
      </w:pPr>
      <w:r w:rsidRPr="000A6EE3">
        <w:t xml:space="preserve">                                      up-arrow &lt;^&gt;........................6</w:t>
      </w:r>
    </w:p>
    <w:p w14:paraId="4F849801" w14:textId="77777777" w:rsidR="00AF599F" w:rsidRPr="000A6EE3" w:rsidRDefault="00AF599F" w:rsidP="00E17E5B">
      <w:pPr>
        <w:pStyle w:val="ProcessChart"/>
      </w:pPr>
    </w:p>
    <w:p w14:paraId="2CC8349B" w14:textId="77777777" w:rsidR="00AF599F" w:rsidRPr="000A6EE3" w:rsidRDefault="00AF599F" w:rsidP="00E17E5B">
      <w:pPr>
        <w:pStyle w:val="ProcessChart"/>
      </w:pPr>
      <w:r w:rsidRPr="000A6EE3">
        <w:t xml:space="preserve">                     *The next step depends on what you entered in Step 1:</w:t>
      </w:r>
    </w:p>
    <w:p w14:paraId="1796FAC6" w14:textId="77777777" w:rsidR="00AF599F" w:rsidRPr="000A6EE3" w:rsidRDefault="00AF599F" w:rsidP="00E17E5B">
      <w:pPr>
        <w:pStyle w:val="ProcessChart"/>
      </w:pPr>
      <w:r w:rsidRPr="000A6EE3">
        <w:t xml:space="preserve">                                      Device name/number..................4</w:t>
      </w:r>
    </w:p>
    <w:p w14:paraId="161F36F4" w14:textId="77777777" w:rsidR="00AF599F" w:rsidRPr="000A6EE3" w:rsidRDefault="00AF599F" w:rsidP="00E17E5B">
      <w:pPr>
        <w:pStyle w:val="ProcessChart"/>
      </w:pPr>
      <w:r w:rsidRPr="000A6EE3">
        <w:t xml:space="preserve">                                      </w:t>
      </w:r>
      <w:r w:rsidR="00666840" w:rsidRPr="000A6EE3">
        <w:t>“</w:t>
      </w:r>
      <w:r w:rsidRPr="000A6EE3">
        <w:t>Q</w:t>
      </w:r>
      <w:r w:rsidR="00666840" w:rsidRPr="000A6EE3">
        <w:t>”</w:t>
      </w:r>
      <w:r w:rsidRPr="000A6EE3">
        <w:t>.................................5</w:t>
      </w:r>
    </w:p>
    <w:p w14:paraId="468BEAE2" w14:textId="77777777" w:rsidR="00AF599F" w:rsidRPr="000A6EE3" w:rsidRDefault="00AF599F" w:rsidP="00E17E5B">
      <w:pPr>
        <w:pStyle w:val="ProcessChart"/>
      </w:pPr>
      <w:r w:rsidRPr="000A6EE3">
        <w:t xml:space="preserve">                                      &lt;Enter&gt;  (The report appears on your</w:t>
      </w:r>
    </w:p>
    <w:p w14:paraId="00BEBB71" w14:textId="77777777" w:rsidR="00AF599F" w:rsidRPr="000A6EE3" w:rsidRDefault="00AF599F" w:rsidP="00E17E5B">
      <w:pPr>
        <w:pStyle w:val="ProcessChart"/>
      </w:pPr>
      <w:r w:rsidRPr="000A6EE3">
        <w:t xml:space="preserve">                                      screen).............................6</w:t>
      </w:r>
    </w:p>
    <w:p w14:paraId="3029A1A3" w14:textId="77777777" w:rsidR="00AF599F" w:rsidRPr="000A6EE3" w:rsidRDefault="00AF599F" w:rsidP="00E17E5B">
      <w:pPr>
        <w:pStyle w:val="ProcessChart"/>
      </w:pPr>
      <w:r w:rsidRPr="000A6EE3">
        <w:rPr>
          <w:u w:val="single"/>
        </w:rPr>
        <w:tab/>
      </w:r>
    </w:p>
    <w:p w14:paraId="482ABDE9" w14:textId="77777777" w:rsidR="00AF599F" w:rsidRPr="000A6EE3" w:rsidRDefault="00AF599F" w:rsidP="00E17E5B">
      <w:pPr>
        <w:pStyle w:val="ProcessChart"/>
      </w:pPr>
    </w:p>
    <w:p w14:paraId="2AC474DE" w14:textId="77777777" w:rsidR="00AF599F" w:rsidRPr="000A6EE3" w:rsidRDefault="00AF599F" w:rsidP="00E17E5B">
      <w:pPr>
        <w:pStyle w:val="ProcessChart"/>
      </w:pPr>
      <w:r w:rsidRPr="000A6EE3">
        <w:t xml:space="preserve">  4    WANT TO FREE UP THIS</w:t>
      </w:r>
    </w:p>
    <w:p w14:paraId="4DC422F1" w14:textId="77777777" w:rsidR="00AF599F" w:rsidRPr="000A6EE3" w:rsidRDefault="00AF599F" w:rsidP="00E17E5B">
      <w:pPr>
        <w:pStyle w:val="ProcessChart"/>
      </w:pPr>
      <w:r w:rsidRPr="000A6EE3">
        <w:t xml:space="preserve">       TERMINAL?  NO//                &lt;Enter&gt; to accept default...........6</w:t>
      </w:r>
    </w:p>
    <w:p w14:paraId="787D5D86" w14:textId="77777777" w:rsidR="00AF599F" w:rsidRPr="000A6EE3" w:rsidRDefault="00AF599F" w:rsidP="00E17E5B">
      <w:pPr>
        <w:pStyle w:val="ProcessChart"/>
      </w:pPr>
      <w:r w:rsidRPr="000A6EE3">
        <w:t xml:space="preserve">                                      </w:t>
      </w:r>
      <w:r w:rsidR="00666840" w:rsidRPr="000A6EE3">
        <w:t>‘</w:t>
      </w:r>
      <w:r w:rsidRPr="000A6EE3">
        <w:t>Y</w:t>
      </w:r>
      <w:r w:rsidR="00666840" w:rsidRPr="000A6EE3">
        <w:t>’</w:t>
      </w:r>
      <w:r w:rsidRPr="000A6EE3">
        <w:t>ES to free up terminal</w:t>
      </w:r>
    </w:p>
    <w:p w14:paraId="7C79E60C" w14:textId="77777777" w:rsidR="00AF599F" w:rsidRPr="000A6EE3" w:rsidRDefault="00AF599F" w:rsidP="00E17E5B">
      <w:pPr>
        <w:pStyle w:val="ProcessChart"/>
      </w:pPr>
      <w:r w:rsidRPr="000A6EE3">
        <w:t xml:space="preserve">                                      during report processing</w:t>
      </w:r>
    </w:p>
    <w:p w14:paraId="6B7B4AAD" w14:textId="77777777" w:rsidR="00AF599F" w:rsidRPr="000A6EE3" w:rsidRDefault="00AF599F" w:rsidP="00E17E5B">
      <w:pPr>
        <w:pStyle w:val="ProcessChart"/>
      </w:pPr>
      <w:r w:rsidRPr="000A6EE3">
        <w:t xml:space="preserve">                                      and to exit from the</w:t>
      </w:r>
    </w:p>
    <w:p w14:paraId="73ECB379" w14:textId="77777777" w:rsidR="00AF599F" w:rsidRPr="000A6EE3" w:rsidRDefault="00AF599F" w:rsidP="00E17E5B">
      <w:pPr>
        <w:pStyle w:val="ProcessChart"/>
      </w:pPr>
      <w:r w:rsidRPr="000A6EE3">
        <w:t xml:space="preserve">                                      system..............................5</w:t>
      </w:r>
    </w:p>
    <w:p w14:paraId="5AAE270F" w14:textId="77777777" w:rsidR="00AF599F" w:rsidRPr="000A6EE3" w:rsidRDefault="00AF599F" w:rsidP="00E17E5B">
      <w:pPr>
        <w:pStyle w:val="ProcessChart"/>
      </w:pPr>
      <w:r w:rsidRPr="000A6EE3">
        <w:t xml:space="preserve">                                      Up-arrow &lt;^&gt;........................6</w:t>
      </w:r>
    </w:p>
    <w:p w14:paraId="661D5F43" w14:textId="77777777" w:rsidR="00AF599F" w:rsidRPr="000A6EE3" w:rsidRDefault="00AF599F" w:rsidP="00E17E5B">
      <w:pPr>
        <w:pStyle w:val="ProcessChart"/>
      </w:pPr>
      <w:r w:rsidRPr="000A6EE3">
        <w:rPr>
          <w:u w:val="single"/>
        </w:rPr>
        <w:tab/>
      </w:r>
    </w:p>
    <w:p w14:paraId="0FDC6E00" w14:textId="77777777" w:rsidR="00AF599F" w:rsidRPr="000A6EE3" w:rsidRDefault="00AF599F" w:rsidP="00E17E5B">
      <w:pPr>
        <w:pStyle w:val="ProcessChart"/>
      </w:pPr>
    </w:p>
    <w:p w14:paraId="1674B59E" w14:textId="77777777" w:rsidR="00AF599F" w:rsidRPr="000A6EE3" w:rsidRDefault="00AF599F" w:rsidP="00E17E5B">
      <w:pPr>
        <w:pStyle w:val="ProcessChart"/>
      </w:pPr>
      <w:r w:rsidRPr="000A6EE3">
        <w:t xml:space="preserve">  5    REQUESTED TIME TO PRINT:      *&lt;Enter&gt; to accept default...........6</w:t>
      </w:r>
    </w:p>
    <w:p w14:paraId="16682A0B" w14:textId="77777777" w:rsidR="00AF599F" w:rsidRPr="000A6EE3" w:rsidRDefault="00AF599F" w:rsidP="00E17E5B">
      <w:pPr>
        <w:pStyle w:val="ProcessChart"/>
      </w:pPr>
      <w:r w:rsidRPr="000A6EE3">
        <w:t xml:space="preserve">       NOW//                         *Later date/time for report</w:t>
      </w:r>
    </w:p>
    <w:p w14:paraId="3521B1F4" w14:textId="77777777" w:rsidR="00AF599F" w:rsidRPr="000A6EE3" w:rsidRDefault="00AF599F" w:rsidP="00E17E5B">
      <w:pPr>
        <w:pStyle w:val="ProcessChart"/>
      </w:pPr>
      <w:r w:rsidRPr="000A6EE3">
        <w:t xml:space="preserve">                                      process to begin....................6</w:t>
      </w:r>
    </w:p>
    <w:p w14:paraId="68B49BD4" w14:textId="77777777" w:rsidR="00AF599F" w:rsidRPr="000A6EE3" w:rsidRDefault="00AF599F" w:rsidP="00E17E5B">
      <w:pPr>
        <w:pStyle w:val="ProcessChart"/>
      </w:pPr>
      <w:r w:rsidRPr="000A6EE3">
        <w:t xml:space="preserve">                                      Up-arrow &lt;^&gt;........................6</w:t>
      </w:r>
    </w:p>
    <w:p w14:paraId="73CB0B13" w14:textId="77777777" w:rsidR="00AF599F" w:rsidRPr="000A6EE3" w:rsidRDefault="00AF599F" w:rsidP="00E17E5B">
      <w:pPr>
        <w:pStyle w:val="ProcessChart"/>
      </w:pPr>
    </w:p>
    <w:p w14:paraId="4F74C9CB" w14:textId="77777777" w:rsidR="00AF599F" w:rsidRPr="000A6EE3" w:rsidRDefault="00AF599F" w:rsidP="00E17E5B">
      <w:pPr>
        <w:pStyle w:val="ProcessChart"/>
      </w:pPr>
      <w:r w:rsidRPr="000A6EE3">
        <w:t xml:space="preserve">      *If &lt;Enter&gt; or later date/time is entered, the following</w:t>
      </w:r>
    </w:p>
    <w:p w14:paraId="4E6E4E2E" w14:textId="77777777" w:rsidR="00AF599F" w:rsidRPr="000A6EE3" w:rsidRDefault="00AF599F" w:rsidP="00E17E5B">
      <w:pPr>
        <w:pStyle w:val="ProcessChart"/>
      </w:pPr>
      <w:r w:rsidRPr="000A6EE3">
        <w:t xml:space="preserve">       message appears:  </w:t>
      </w:r>
      <w:r w:rsidR="00666840" w:rsidRPr="000A6EE3">
        <w:t>“</w:t>
      </w:r>
      <w:r w:rsidRPr="000A6EE3">
        <w:t>REQUEST QUEUED!</w:t>
      </w:r>
      <w:r w:rsidR="00666840" w:rsidRPr="000A6EE3">
        <w:t>”</w:t>
      </w:r>
    </w:p>
    <w:p w14:paraId="78BA27F4" w14:textId="77777777" w:rsidR="00AF599F" w:rsidRPr="000A6EE3" w:rsidRDefault="00AF599F" w:rsidP="00E17E5B">
      <w:pPr>
        <w:pStyle w:val="ProcessChart"/>
      </w:pPr>
      <w:r w:rsidRPr="000A6EE3">
        <w:rPr>
          <w:u w:val="single"/>
        </w:rPr>
        <w:tab/>
      </w:r>
    </w:p>
    <w:p w14:paraId="189BB567" w14:textId="77777777" w:rsidR="00AF599F" w:rsidRPr="000A6EE3" w:rsidRDefault="00AF599F" w:rsidP="00E17E5B">
      <w:pPr>
        <w:pStyle w:val="ProcessChart"/>
      </w:pPr>
    </w:p>
    <w:p w14:paraId="288AEA57" w14:textId="77777777" w:rsidR="00AF599F" w:rsidRPr="000A6EE3" w:rsidRDefault="00AF599F" w:rsidP="00E17E5B">
      <w:pPr>
        <w:pStyle w:val="ProcessChart"/>
      </w:pPr>
      <w:r w:rsidRPr="000A6EE3">
        <w:t xml:space="preserve">  6    Return to the menu.</w:t>
      </w:r>
    </w:p>
    <w:p w14:paraId="744CCEBD" w14:textId="77777777" w:rsidR="00084226" w:rsidRPr="000A6EE3" w:rsidRDefault="00084226" w:rsidP="00A7691A">
      <w:pPr>
        <w:pStyle w:val="BodyText6"/>
      </w:pPr>
    </w:p>
    <w:p w14:paraId="41A41F46" w14:textId="77777777" w:rsidR="00AF599F" w:rsidRPr="000A6EE3" w:rsidRDefault="00AF599F" w:rsidP="005C694E">
      <w:pPr>
        <w:pStyle w:val="Heading3"/>
      </w:pPr>
      <w:bookmarkStart w:id="2475" w:name="_Toc236534881"/>
      <w:bookmarkStart w:id="2476" w:name="_Toc151535020"/>
      <w:r w:rsidRPr="000A6EE3">
        <w:t>Using the Multi-Term Lookup (MTLU) Option</w:t>
      </w:r>
      <w:bookmarkEnd w:id="2475"/>
      <w:bookmarkEnd w:id="2476"/>
    </w:p>
    <w:p w14:paraId="50508896" w14:textId="77777777" w:rsidR="00AF599F" w:rsidRPr="000A6EE3" w:rsidRDefault="00F97D49" w:rsidP="00F97D49">
      <w:pPr>
        <w:pStyle w:val="BodyText"/>
        <w:keepNext/>
        <w:keepLines/>
        <w:rPr>
          <w:kern w:val="2"/>
        </w:rPr>
      </w:pPr>
      <w:r w:rsidRPr="000A6EE3">
        <w:fldChar w:fldCharType="begin"/>
      </w:r>
      <w:r w:rsidRPr="000A6EE3">
        <w:instrText xml:space="preserve"> XE </w:instrText>
      </w:r>
      <w:r w:rsidR="00666840" w:rsidRPr="000A6EE3">
        <w:instrText>“</w:instrText>
      </w:r>
      <w:r w:rsidRPr="000A6EE3">
        <w:instrText>Using:Multi-Term Lookup (MTLU) Option</w:instrText>
      </w:r>
      <w:r w:rsidR="00666840" w:rsidRPr="000A6EE3">
        <w:instrText>”</w:instrText>
      </w:r>
      <w:r w:rsidRPr="000A6EE3">
        <w:instrText xml:space="preserve"> </w:instrText>
      </w:r>
      <w:r w:rsidRPr="000A6EE3">
        <w:fldChar w:fldCharType="end"/>
      </w:r>
      <w:r w:rsidR="00AF599F" w:rsidRPr="000A6EE3">
        <w:rPr>
          <w:kern w:val="2"/>
        </w:rPr>
        <w:t xml:space="preserve">The </w:t>
      </w:r>
      <w:r w:rsidR="00AF599F" w:rsidRPr="000A6EE3">
        <w:rPr>
          <w:b/>
          <w:kern w:val="2"/>
        </w:rPr>
        <w:t>Multi-Term Lookup (MTLU)</w:t>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Multi-Term Lookup (MTLU) Option”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“Options:</w:instrText>
      </w:r>
      <w:r w:rsidR="009979EE" w:rsidRPr="000A6EE3">
        <w:rPr>
          <w:kern w:val="2"/>
        </w:rPr>
        <w:instrText xml:space="preserve">Multi-Term Lookup (MTLU)”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Multi-Term Look-Up (MTLU):Multi-Term Lookup (MTLU) Option” </w:instrText>
      </w:r>
      <w:r w:rsidR="009979EE" w:rsidRPr="000A6EE3">
        <w:rPr>
          <w:vanish/>
          <w:kern w:val="2"/>
        </w:rPr>
        <w:fldChar w:fldCharType="end"/>
      </w:r>
      <w:r w:rsidR="00AF599F" w:rsidRPr="000A6EE3">
        <w:rPr>
          <w:kern w:val="2"/>
        </w:rPr>
        <w:t xml:space="preserve"> [XTLKLKUP</w:t>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kern w:val="2"/>
        </w:rPr>
        <w:instrText>XTLKLKUP Option</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kern w:val="2"/>
        </w:rPr>
        <w:instrText>Options:XTLKLKUP</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AF599F" w:rsidRPr="000A6EE3">
        <w:rPr>
          <w:kern w:val="2"/>
        </w:rPr>
        <w:t>]</w:t>
      </w:r>
      <w:r w:rsidR="009979EE" w:rsidRPr="000A6EE3">
        <w:rPr>
          <w:kern w:val="2"/>
        </w:rPr>
        <w:t xml:space="preserve"> option</w:t>
      </w:r>
      <w:r w:rsidR="00AF599F" w:rsidRPr="000A6EE3">
        <w:rPr>
          <w:kern w:val="2"/>
        </w:rPr>
        <w:t xml:space="preserve"> is used to test the ICD diagnosis and procedure codes, CPT codes, and other commonly used references that have been entered in the </w:t>
      </w:r>
      <w:r w:rsidR="002B6B44" w:rsidRPr="000A6EE3">
        <w:rPr>
          <w:kern w:val="2"/>
        </w:rPr>
        <w:t>LOCAL LOOKUP (#8984.4) file</w:t>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vanish/>
          <w:kern w:val="2"/>
        </w:rPr>
        <w:instrText>Files:</w:instrText>
      </w:r>
      <w:r w:rsidR="00245AB0" w:rsidRPr="000A6EE3">
        <w:rPr>
          <w:kern w:val="2"/>
        </w:rPr>
        <w:instrText>LOCAL LOOKUP (#8984.4)</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AF599F" w:rsidRPr="000A6EE3">
        <w:rPr>
          <w:kern w:val="2"/>
        </w:rPr>
        <w:t xml:space="preserve"> and have been associated with a shortcut, synonym, or keyword.</w:t>
      </w:r>
    </w:p>
    <w:p w14:paraId="3C94B942" w14:textId="77777777" w:rsidR="00422C87" w:rsidRPr="000A6EE3" w:rsidRDefault="00AF599F" w:rsidP="00422C87">
      <w:pPr>
        <w:pStyle w:val="BodyText"/>
        <w:keepNext/>
        <w:keepLines/>
        <w:rPr>
          <w:kern w:val="2"/>
        </w:rPr>
      </w:pPr>
      <w:r w:rsidRPr="000A6EE3">
        <w:rPr>
          <w:kern w:val="2"/>
        </w:rPr>
        <w:t>The system searches for entries in the following order:</w:t>
      </w:r>
    </w:p>
    <w:p w14:paraId="3093FFDB" w14:textId="77777777" w:rsidR="00422C87" w:rsidRPr="000A6EE3" w:rsidRDefault="00422C87" w:rsidP="007423C4">
      <w:pPr>
        <w:pStyle w:val="ListNumber"/>
        <w:keepNext/>
        <w:keepLines/>
        <w:numPr>
          <w:ilvl w:val="0"/>
          <w:numId w:val="56"/>
        </w:numPr>
        <w:tabs>
          <w:tab w:val="clear" w:pos="360"/>
        </w:tabs>
        <w:ind w:left="720"/>
      </w:pPr>
      <w:r w:rsidRPr="000A6EE3">
        <w:t>Shortcut</w:t>
      </w:r>
    </w:p>
    <w:p w14:paraId="38CB3718" w14:textId="77777777" w:rsidR="00422C87" w:rsidRPr="000A6EE3" w:rsidRDefault="00422C87" w:rsidP="007423C4">
      <w:pPr>
        <w:pStyle w:val="ListNumber"/>
        <w:numPr>
          <w:ilvl w:val="0"/>
          <w:numId w:val="56"/>
        </w:numPr>
        <w:tabs>
          <w:tab w:val="clear" w:pos="360"/>
        </w:tabs>
        <w:ind w:left="720"/>
      </w:pPr>
      <w:r w:rsidRPr="000A6EE3">
        <w:t>Synonym</w:t>
      </w:r>
    </w:p>
    <w:p w14:paraId="670D78F2" w14:textId="77777777" w:rsidR="00422C87" w:rsidRPr="000A6EE3" w:rsidRDefault="00422C87" w:rsidP="007423C4">
      <w:pPr>
        <w:pStyle w:val="ListNumber"/>
        <w:numPr>
          <w:ilvl w:val="0"/>
          <w:numId w:val="56"/>
        </w:numPr>
        <w:tabs>
          <w:tab w:val="clear" w:pos="360"/>
        </w:tabs>
        <w:ind w:left="720"/>
      </w:pPr>
      <w:r w:rsidRPr="000A6EE3">
        <w:t>Keyword</w:t>
      </w:r>
    </w:p>
    <w:p w14:paraId="09F64AF9" w14:textId="77777777" w:rsidR="00B950F5" w:rsidRPr="000A6EE3" w:rsidRDefault="00B950F5" w:rsidP="00B950F5">
      <w:pPr>
        <w:pStyle w:val="BodyText6"/>
      </w:pPr>
    </w:p>
    <w:p w14:paraId="0AE5C4F8" w14:textId="2733D16F" w:rsidR="00AF599F" w:rsidRPr="000A6EE3" w:rsidRDefault="00AF599F" w:rsidP="00F94836">
      <w:pPr>
        <w:pStyle w:val="BodyText"/>
        <w:rPr>
          <w:kern w:val="2"/>
        </w:rPr>
      </w:pPr>
      <w:r w:rsidRPr="000A6EE3">
        <w:rPr>
          <w:kern w:val="2"/>
        </w:rPr>
        <w:t>If you are entering a multi-term narrative (phrase), you can enter double spaces between each term to avoid a search of the LOCAL SHORTCUT</w:t>
      </w:r>
      <w:r w:rsidR="002B6B44" w:rsidRPr="000A6EE3">
        <w:rPr>
          <w:kern w:val="2"/>
        </w:rPr>
        <w:t xml:space="preserve"> (#8984.2)</w:t>
      </w:r>
      <w:r w:rsidRPr="000A6EE3">
        <w:rPr>
          <w:kern w:val="2"/>
        </w:rPr>
        <w:t xml:space="preserve"> file</w:t>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kern w:val="2"/>
        </w:rPr>
        <w:instrText>LOCAL SHORTCUT</w:instrText>
      </w:r>
      <w:r w:rsidR="002B6B44" w:rsidRPr="000A6EE3">
        <w:rPr>
          <w:kern w:val="2"/>
        </w:rPr>
        <w:instrText xml:space="preserve"> (#8984.2)</w:instrText>
      </w:r>
      <w:r w:rsidR="00245AB0" w:rsidRPr="000A6EE3">
        <w:rPr>
          <w:kern w:val="2"/>
        </w:rPr>
        <w:instrText xml:space="preserve"> File</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vanish/>
          <w:kern w:val="2"/>
        </w:rPr>
        <w:instrText>Files:</w:instrText>
      </w:r>
      <w:r w:rsidR="00245AB0" w:rsidRPr="000A6EE3">
        <w:rPr>
          <w:kern w:val="2"/>
        </w:rPr>
        <w:instrText>LOCAL SHORTCUT (#8984.2)</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00245AB0" w:rsidRPr="000A6EE3">
        <w:rPr>
          <w:vanish/>
          <w:kern w:val="2"/>
        </w:rPr>
        <w:fldChar w:fldCharType="begin"/>
      </w:r>
      <w:r w:rsidR="00245AB0" w:rsidRPr="000A6EE3">
        <w:rPr>
          <w:vanish/>
          <w:kern w:val="2"/>
        </w:rPr>
        <w:instrText xml:space="preserve"> XE </w:instrText>
      </w:r>
      <w:r w:rsidR="00666840" w:rsidRPr="000A6EE3">
        <w:rPr>
          <w:vanish/>
          <w:kern w:val="2"/>
        </w:rPr>
        <w:instrText>“</w:instrText>
      </w:r>
      <w:r w:rsidR="00245AB0" w:rsidRPr="000A6EE3">
        <w:rPr>
          <w:kern w:val="2"/>
        </w:rPr>
        <w:instrText>Multi-Term Look-Up (MTLU):LOCAL SHORTCUT</w:instrText>
      </w:r>
      <w:r w:rsidR="002B6B44" w:rsidRPr="000A6EE3">
        <w:rPr>
          <w:kern w:val="2"/>
        </w:rPr>
        <w:instrText xml:space="preserve"> (#8984.2)</w:instrText>
      </w:r>
      <w:r w:rsidR="00245AB0" w:rsidRPr="000A6EE3">
        <w:rPr>
          <w:kern w:val="2"/>
        </w:rPr>
        <w:instrText xml:space="preserve"> File</w:instrText>
      </w:r>
      <w:r w:rsidR="00666840" w:rsidRPr="000A6EE3">
        <w:rPr>
          <w:kern w:val="2"/>
        </w:rPr>
        <w:instrText>”</w:instrText>
      </w:r>
      <w:r w:rsidR="00245AB0" w:rsidRPr="000A6EE3">
        <w:rPr>
          <w:kern w:val="2"/>
        </w:rPr>
        <w:instrText xml:space="preserve"> </w:instrText>
      </w:r>
      <w:r w:rsidR="00245AB0" w:rsidRPr="000A6EE3">
        <w:rPr>
          <w:vanish/>
          <w:kern w:val="2"/>
        </w:rPr>
        <w:fldChar w:fldCharType="end"/>
      </w:r>
      <w:r w:rsidRPr="000A6EE3">
        <w:rPr>
          <w:kern w:val="2"/>
        </w:rPr>
        <w:t>. When searching for a keyword phrase, the system searches for each word in the phrase and then displays all common entries. For example, if the keyword is FRACTURE FEMUR, the system searches for FRACTURE and then FEMUR and displays only those codes with a diagnosis containing both keywords or synonyms of those words.</w:t>
      </w:r>
    </w:p>
    <w:p w14:paraId="2BC20489" w14:textId="6AA0130E" w:rsidR="00AF599F" w:rsidRPr="000A6EE3" w:rsidRDefault="00AF599F" w:rsidP="00F94836">
      <w:pPr>
        <w:pStyle w:val="BodyText"/>
        <w:keepNext/>
        <w:keepLines/>
        <w:rPr>
          <w:kern w:val="2"/>
        </w:rPr>
      </w:pPr>
      <w:r w:rsidRPr="000A6EE3">
        <w:rPr>
          <w:kern w:val="2"/>
        </w:rPr>
        <w:t xml:space="preserve">The process chart </w:t>
      </w:r>
      <w:r w:rsidR="009979EE" w:rsidRPr="000A6EE3">
        <w:rPr>
          <w:kern w:val="2"/>
        </w:rPr>
        <w:t xml:space="preserve">in </w:t>
      </w:r>
      <w:r w:rsidR="00DA1D35" w:rsidRPr="00DA1D35">
        <w:rPr>
          <w:color w:val="0000FF"/>
          <w:kern w:val="2"/>
          <w:u w:val="single"/>
        </w:rPr>
        <w:fldChar w:fldCharType="begin"/>
      </w:r>
      <w:r w:rsidR="00DA1D35" w:rsidRPr="00DA1D35">
        <w:rPr>
          <w:color w:val="0000FF"/>
          <w:kern w:val="2"/>
          <w:u w:val="single"/>
        </w:rPr>
        <w:instrText xml:space="preserve"> REF _Ref511380033 \h </w:instrText>
      </w:r>
      <w:r w:rsidR="00DA1D35">
        <w:rPr>
          <w:color w:val="0000FF"/>
          <w:kern w:val="2"/>
          <w:u w:val="single"/>
        </w:rPr>
        <w:instrText xml:space="preserve"> \* MERGEFORMAT </w:instrText>
      </w:r>
      <w:r w:rsidR="00DA1D35" w:rsidRPr="00DA1D35">
        <w:rPr>
          <w:color w:val="0000FF"/>
          <w:kern w:val="2"/>
          <w:u w:val="single"/>
        </w:rPr>
      </w:r>
      <w:r w:rsidR="00DA1D35"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341</w:t>
      </w:r>
      <w:r w:rsidR="00DA1D35" w:rsidRPr="00DA1D35">
        <w:rPr>
          <w:color w:val="0000FF"/>
          <w:kern w:val="2"/>
          <w:u w:val="single"/>
        </w:rPr>
        <w:fldChar w:fldCharType="end"/>
      </w:r>
      <w:r w:rsidR="009979EE" w:rsidRPr="000A6EE3">
        <w:rPr>
          <w:kern w:val="2"/>
        </w:rPr>
        <w:t xml:space="preserve"> </w:t>
      </w:r>
      <w:r w:rsidRPr="000A6EE3">
        <w:rPr>
          <w:kern w:val="2"/>
        </w:rPr>
        <w:t xml:space="preserve">shows the prompts and steps involved in using the </w:t>
      </w:r>
      <w:r w:rsidRPr="000A6EE3">
        <w:rPr>
          <w:b/>
          <w:kern w:val="2"/>
        </w:rPr>
        <w:t>Multi-Term Lookup (MTLU)</w:t>
      </w:r>
      <w:r w:rsidRPr="000A6EE3">
        <w:rPr>
          <w:kern w:val="2"/>
        </w:rPr>
        <w:t xml:space="preserve"> option:</w:t>
      </w:r>
    </w:p>
    <w:p w14:paraId="0FD09BF1" w14:textId="77777777" w:rsidR="0008310E" w:rsidRPr="000A6EE3" w:rsidRDefault="0008310E" w:rsidP="0008310E">
      <w:pPr>
        <w:pStyle w:val="BodyText6"/>
        <w:keepNext/>
        <w:keepLines/>
      </w:pPr>
    </w:p>
    <w:p w14:paraId="4D34B637" w14:textId="6ECA6188" w:rsidR="00F4104A" w:rsidRPr="000A6EE3" w:rsidRDefault="00F4104A" w:rsidP="002B6AE0">
      <w:pPr>
        <w:pStyle w:val="Caption"/>
      </w:pPr>
      <w:bookmarkStart w:id="2477" w:name="_Ref511380033"/>
      <w:bookmarkStart w:id="2478" w:name="_Toc193181905"/>
      <w:bookmarkStart w:id="2479" w:name="_Toc151535394"/>
      <w:r w:rsidRPr="000A6EE3">
        <w:t xml:space="preserve">Figure </w:t>
      </w:r>
      <w:fldSimple w:instr=" SEQ Figure \* ARABIC ">
        <w:r w:rsidR="00F56C49">
          <w:rPr>
            <w:noProof/>
          </w:rPr>
          <w:t>341</w:t>
        </w:r>
      </w:fldSimple>
      <w:bookmarkEnd w:id="2477"/>
      <w:r w:rsidR="00DE08DD" w:rsidRPr="000A6EE3">
        <w:t>:</w:t>
      </w:r>
      <w:r w:rsidR="009B0090" w:rsidRPr="000A6EE3">
        <w:t xml:space="preserve"> Multi-Term Lookup (MTLU) Option Process C</w:t>
      </w:r>
      <w:r w:rsidRPr="000A6EE3">
        <w:t>hart</w:t>
      </w:r>
      <w:bookmarkEnd w:id="2478"/>
      <w:bookmarkEnd w:id="2479"/>
    </w:p>
    <w:p w14:paraId="7A3F2987" w14:textId="77777777" w:rsidR="00AF599F" w:rsidRPr="000A6EE3" w:rsidRDefault="00AF599F" w:rsidP="00E17E5B">
      <w:pPr>
        <w:pStyle w:val="ProcessChart"/>
      </w:pPr>
      <w:r w:rsidRPr="000A6EE3">
        <w:t xml:space="preserve">                                     IF USER                            THEN</w:t>
      </w:r>
    </w:p>
    <w:p w14:paraId="6429202B" w14:textId="77777777" w:rsidR="00AF599F" w:rsidRPr="000A6EE3" w:rsidRDefault="00AF599F" w:rsidP="00E17E5B">
      <w:pPr>
        <w:pStyle w:val="ProcessChart"/>
        <w:rPr>
          <w:u w:val="double"/>
        </w:rPr>
      </w:pPr>
      <w:r w:rsidRPr="000A6EE3">
        <w:rPr>
          <w:u w:val="double"/>
        </w:rPr>
        <w:t>STEP   AT THIS PROMPT...             ANSWERS WITH...                    STEP</w:t>
      </w:r>
    </w:p>
    <w:p w14:paraId="18C402D7" w14:textId="77777777" w:rsidR="00AF599F" w:rsidRPr="000A6EE3" w:rsidRDefault="00AF599F" w:rsidP="00E17E5B">
      <w:pPr>
        <w:pStyle w:val="ProcessChart"/>
      </w:pPr>
    </w:p>
    <w:p w14:paraId="32ADB731" w14:textId="77777777" w:rsidR="00AF599F" w:rsidRPr="000A6EE3" w:rsidRDefault="00AF599F" w:rsidP="00E17E5B">
      <w:pPr>
        <w:pStyle w:val="ProcessChart"/>
      </w:pPr>
      <w:r w:rsidRPr="000A6EE3">
        <w:t xml:space="preserve">  1    Lookup on which file?:        Name of entry in LOCAL</w:t>
      </w:r>
    </w:p>
    <w:p w14:paraId="4D599869" w14:textId="77777777" w:rsidR="00AF599F" w:rsidRPr="000A6EE3" w:rsidRDefault="00AF599F" w:rsidP="00E17E5B">
      <w:pPr>
        <w:pStyle w:val="ProcessChart"/>
      </w:pPr>
      <w:r w:rsidRPr="000A6EE3">
        <w:t xml:space="preserve">                                     LOOKUP file (#8984.4)................2</w:t>
      </w:r>
    </w:p>
    <w:p w14:paraId="0138C42C" w14:textId="77777777" w:rsidR="00AF599F" w:rsidRPr="000A6EE3" w:rsidRDefault="00AF599F" w:rsidP="00E17E5B">
      <w:pPr>
        <w:pStyle w:val="ProcessChart"/>
      </w:pPr>
      <w:r w:rsidRPr="000A6EE3">
        <w:t xml:space="preserve">                                     &lt;?&gt; for list of entries..............1</w:t>
      </w:r>
    </w:p>
    <w:p w14:paraId="79CA7F28" w14:textId="77777777" w:rsidR="00AF599F" w:rsidRPr="000A6EE3" w:rsidRDefault="00AF599F" w:rsidP="00E17E5B">
      <w:pPr>
        <w:pStyle w:val="ProcessChart"/>
      </w:pPr>
      <w:r w:rsidRPr="000A6EE3">
        <w:t xml:space="preserve">                                     &lt;Enter&gt; or up-arrow &lt;^&gt;..............4</w:t>
      </w:r>
    </w:p>
    <w:p w14:paraId="687D240E" w14:textId="77777777" w:rsidR="00AF599F" w:rsidRPr="000A6EE3" w:rsidRDefault="00AF599F" w:rsidP="00E17E5B">
      <w:pPr>
        <w:pStyle w:val="ProcessChart"/>
      </w:pPr>
      <w:r w:rsidRPr="000A6EE3">
        <w:rPr>
          <w:u w:val="single"/>
        </w:rPr>
        <w:tab/>
        <w:t>____</w:t>
      </w:r>
    </w:p>
    <w:p w14:paraId="23DD2280" w14:textId="77777777" w:rsidR="00AF599F" w:rsidRPr="000A6EE3" w:rsidRDefault="00AF599F" w:rsidP="00E17E5B">
      <w:pPr>
        <w:pStyle w:val="ProcessChart"/>
      </w:pPr>
    </w:p>
    <w:p w14:paraId="7581542D" w14:textId="77777777" w:rsidR="00AF599F" w:rsidRPr="000A6EE3" w:rsidRDefault="00AF599F" w:rsidP="00E17E5B">
      <w:pPr>
        <w:pStyle w:val="ProcessChart"/>
      </w:pPr>
      <w:r w:rsidRPr="000A6EE3">
        <w:t xml:space="preserve">  2    NARRATIVE:                    Existing shortcut,</w:t>
      </w:r>
    </w:p>
    <w:p w14:paraId="7D872DB7" w14:textId="77777777" w:rsidR="00AF599F" w:rsidRPr="000A6EE3" w:rsidRDefault="00AF599F" w:rsidP="00E17E5B">
      <w:pPr>
        <w:pStyle w:val="ProcessChart"/>
      </w:pPr>
      <w:r w:rsidRPr="000A6EE3">
        <w:t xml:space="preserve">                                     synonym, or keyword..................3</w:t>
      </w:r>
    </w:p>
    <w:p w14:paraId="45F1D0EC" w14:textId="77777777" w:rsidR="00AF599F" w:rsidRPr="000A6EE3" w:rsidRDefault="00AF599F" w:rsidP="00E17E5B">
      <w:pPr>
        <w:pStyle w:val="ProcessChart"/>
      </w:pPr>
    </w:p>
    <w:p w14:paraId="68E8C8EC" w14:textId="77777777" w:rsidR="00AF599F" w:rsidRPr="000A6EE3" w:rsidRDefault="00AF599F" w:rsidP="00E17E5B">
      <w:pPr>
        <w:pStyle w:val="ProcessChart"/>
      </w:pPr>
      <w:r w:rsidRPr="000A6EE3">
        <w:t xml:space="preserve">       If a word, phrase, or symbol is entered that the system cannot </w:t>
      </w:r>
    </w:p>
    <w:p w14:paraId="4570E1BF" w14:textId="77777777" w:rsidR="00AF599F" w:rsidRPr="000A6EE3" w:rsidRDefault="00AF599F" w:rsidP="00E17E5B">
      <w:pPr>
        <w:pStyle w:val="ProcessChart"/>
      </w:pPr>
      <w:r w:rsidRPr="000A6EE3">
        <w:t xml:space="preserve">       identify, the following appears:</w:t>
      </w:r>
    </w:p>
    <w:p w14:paraId="16913854" w14:textId="77777777" w:rsidR="00AF599F" w:rsidRPr="000A6EE3" w:rsidRDefault="00AF599F" w:rsidP="00E17E5B">
      <w:pPr>
        <w:pStyle w:val="ProcessChart"/>
      </w:pPr>
    </w:p>
    <w:p w14:paraId="5C2A9D1F" w14:textId="77777777" w:rsidR="00AF599F" w:rsidRPr="000A6EE3" w:rsidRDefault="00AF599F" w:rsidP="00E17E5B">
      <w:pPr>
        <w:pStyle w:val="ProcessChart"/>
      </w:pPr>
      <w:r w:rsidRPr="000A6EE3">
        <w:t xml:space="preserve">       </w:t>
      </w:r>
      <w:r w:rsidR="00666840" w:rsidRPr="000A6EE3">
        <w:t>“</w:t>
      </w:r>
      <w:r w:rsidRPr="000A6EE3">
        <w:t>Narrative contained no usable words.</w:t>
      </w:r>
    </w:p>
    <w:p w14:paraId="69DA8759" w14:textId="77777777" w:rsidR="00AF599F" w:rsidRPr="000A6EE3" w:rsidRDefault="00AF599F" w:rsidP="00E17E5B">
      <w:pPr>
        <w:pStyle w:val="ProcessChart"/>
      </w:pPr>
    </w:p>
    <w:p w14:paraId="7F876068" w14:textId="77777777" w:rsidR="00AF599F" w:rsidRPr="000A6EE3" w:rsidRDefault="00AF599F" w:rsidP="00E17E5B">
      <w:pPr>
        <w:pStyle w:val="ProcessChart"/>
      </w:pPr>
      <w:r w:rsidRPr="000A6EE3">
        <w:t xml:space="preserve">       The following word(s) was not used in this search:  {word(s)}</w:t>
      </w:r>
    </w:p>
    <w:p w14:paraId="078A7863" w14:textId="77777777" w:rsidR="00AF599F" w:rsidRPr="000A6EE3" w:rsidRDefault="00AF599F" w:rsidP="00E17E5B">
      <w:pPr>
        <w:pStyle w:val="ProcessChart"/>
      </w:pPr>
    </w:p>
    <w:p w14:paraId="66391227" w14:textId="77777777" w:rsidR="00AF599F" w:rsidRPr="000A6EE3" w:rsidRDefault="00AF599F" w:rsidP="00E17E5B">
      <w:pPr>
        <w:pStyle w:val="ProcessChart"/>
      </w:pPr>
      <w:r w:rsidRPr="000A6EE3">
        <w:t xml:space="preserve">       Search was unsuccessful.</w:t>
      </w:r>
      <w:r w:rsidR="00666840" w:rsidRPr="000A6EE3">
        <w:t>”</w:t>
      </w:r>
    </w:p>
    <w:p w14:paraId="367A581B" w14:textId="77777777" w:rsidR="00AF599F" w:rsidRPr="000A6EE3" w:rsidRDefault="00AF599F" w:rsidP="00E17E5B">
      <w:pPr>
        <w:pStyle w:val="ProcessChart"/>
      </w:pPr>
      <w:r w:rsidRPr="000A6EE3">
        <w:rPr>
          <w:u w:val="single"/>
        </w:rPr>
        <w:tab/>
      </w:r>
    </w:p>
    <w:p w14:paraId="0E92D9E8" w14:textId="77777777" w:rsidR="00AF599F" w:rsidRPr="000A6EE3" w:rsidRDefault="00AF599F" w:rsidP="00E17E5B">
      <w:pPr>
        <w:pStyle w:val="ProcessChart"/>
      </w:pPr>
    </w:p>
    <w:p w14:paraId="32BE4172" w14:textId="77777777" w:rsidR="00AF599F" w:rsidRPr="000A6EE3" w:rsidRDefault="00AF599F" w:rsidP="00E17E5B">
      <w:pPr>
        <w:pStyle w:val="ProcessChart"/>
      </w:pPr>
      <w:r w:rsidRPr="000A6EE3">
        <w:t xml:space="preserve">       The selected code or description is displayed. The system searches</w:t>
      </w:r>
    </w:p>
    <w:p w14:paraId="47E173AD" w14:textId="77777777" w:rsidR="00AF599F" w:rsidRPr="000A6EE3" w:rsidRDefault="00AF599F" w:rsidP="00E17E5B">
      <w:pPr>
        <w:pStyle w:val="ProcessChart"/>
      </w:pPr>
      <w:r w:rsidRPr="000A6EE3">
        <w:t xml:space="preserve">       in the following order: shortcut, synonym, then keyword. If more than</w:t>
      </w:r>
    </w:p>
    <w:p w14:paraId="2F1F95B5" w14:textId="77777777" w:rsidR="00AF599F" w:rsidRPr="000A6EE3" w:rsidRDefault="00AF599F" w:rsidP="00E17E5B">
      <w:pPr>
        <w:pStyle w:val="ProcessChart"/>
      </w:pPr>
      <w:r w:rsidRPr="000A6EE3">
        <w:t xml:space="preserve">       one entry is found, they are displayed, and you are prompted to</w:t>
      </w:r>
    </w:p>
    <w:p w14:paraId="69BEFCC5" w14:textId="77777777" w:rsidR="00AF599F" w:rsidRPr="000A6EE3" w:rsidRDefault="00AF599F" w:rsidP="00E17E5B">
      <w:pPr>
        <w:pStyle w:val="ProcessChart"/>
      </w:pPr>
      <w:r w:rsidRPr="000A6EE3">
        <w:t xml:space="preserve">       select one. If only one entry is found, the following appears:</w:t>
      </w:r>
    </w:p>
    <w:p w14:paraId="5EF3FE5C" w14:textId="77777777" w:rsidR="00AF599F" w:rsidRPr="000A6EE3" w:rsidRDefault="00AF599F" w:rsidP="00E17E5B">
      <w:pPr>
        <w:pStyle w:val="ProcessChart"/>
      </w:pPr>
    </w:p>
    <w:p w14:paraId="517205BC" w14:textId="77777777" w:rsidR="00AF599F" w:rsidRPr="000A6EE3" w:rsidRDefault="00AF599F" w:rsidP="00E17E5B">
      <w:pPr>
        <w:pStyle w:val="ProcessChart"/>
      </w:pPr>
      <w:r w:rsidRPr="000A6EE3">
        <w:t xml:space="preserve">  3    OK? Y//                       &lt;Enter&gt; to accept default............4</w:t>
      </w:r>
    </w:p>
    <w:p w14:paraId="1E52CFDF" w14:textId="77777777" w:rsidR="00AF599F" w:rsidRPr="000A6EE3" w:rsidRDefault="00AF599F" w:rsidP="00E17E5B">
      <w:pPr>
        <w:pStyle w:val="ProcessChart"/>
      </w:pPr>
      <w:r w:rsidRPr="000A6EE3">
        <w:t xml:space="preserve">                                     </w:t>
      </w:r>
      <w:r w:rsidR="00666840" w:rsidRPr="000A6EE3">
        <w:t>‘</w:t>
      </w:r>
      <w:r w:rsidRPr="000A6EE3">
        <w:t>N</w:t>
      </w:r>
      <w:r w:rsidR="00666840" w:rsidRPr="000A6EE3">
        <w:t>’</w:t>
      </w:r>
      <w:r w:rsidRPr="000A6EE3">
        <w:t>O.................................4</w:t>
      </w:r>
    </w:p>
    <w:p w14:paraId="69FD57EE" w14:textId="77777777" w:rsidR="00AF599F" w:rsidRPr="000A6EE3" w:rsidRDefault="00AF599F" w:rsidP="00E17E5B">
      <w:pPr>
        <w:pStyle w:val="ProcessChart"/>
      </w:pPr>
      <w:r w:rsidRPr="000A6EE3">
        <w:rPr>
          <w:u w:val="single"/>
        </w:rPr>
        <w:tab/>
      </w:r>
    </w:p>
    <w:p w14:paraId="37232EF6" w14:textId="77777777" w:rsidR="00AF599F" w:rsidRPr="000A6EE3" w:rsidRDefault="00AF599F" w:rsidP="00E17E5B">
      <w:pPr>
        <w:pStyle w:val="ProcessChart"/>
      </w:pPr>
    </w:p>
    <w:p w14:paraId="5BCD639D" w14:textId="77777777" w:rsidR="00AF599F" w:rsidRPr="000A6EE3" w:rsidRDefault="00AF599F" w:rsidP="00E17E5B">
      <w:pPr>
        <w:pStyle w:val="ProcessChart"/>
      </w:pPr>
      <w:r w:rsidRPr="000A6EE3">
        <w:t xml:space="preserve">  4    Return to the menu.</w:t>
      </w:r>
    </w:p>
    <w:p w14:paraId="71736C7A" w14:textId="77777777" w:rsidR="00084226" w:rsidRPr="000A6EE3" w:rsidRDefault="00084226" w:rsidP="00A7691A">
      <w:pPr>
        <w:pStyle w:val="BodyText6"/>
      </w:pPr>
    </w:p>
    <w:p w14:paraId="74157A7B" w14:textId="38722D2B" w:rsidR="00AF599F" w:rsidRPr="000A6EE3" w:rsidRDefault="00DA1D35" w:rsidP="00F94836">
      <w:pPr>
        <w:pStyle w:val="BodyText"/>
        <w:keepNext/>
        <w:keepLines/>
        <w:rPr>
          <w:kern w:val="2"/>
        </w:rPr>
      </w:pPr>
      <w:r w:rsidRPr="00DA1D35">
        <w:rPr>
          <w:color w:val="0000FF"/>
          <w:kern w:val="2"/>
          <w:u w:val="single"/>
        </w:rPr>
        <w:fldChar w:fldCharType="begin"/>
      </w:r>
      <w:r w:rsidRPr="00DA1D35">
        <w:rPr>
          <w:color w:val="0000FF"/>
          <w:kern w:val="2"/>
          <w:u w:val="single"/>
        </w:rPr>
        <w:instrText xml:space="preserve"> REF _Ref511380060 \h </w:instrText>
      </w:r>
      <w:r>
        <w:rPr>
          <w:color w:val="0000FF"/>
          <w:kern w:val="2"/>
          <w:u w:val="single"/>
        </w:rPr>
        <w:instrText xml:space="preserve"> \* MERGEFORMAT </w:instrText>
      </w:r>
      <w:r w:rsidRPr="00DA1D35">
        <w:rPr>
          <w:color w:val="0000FF"/>
          <w:kern w:val="2"/>
          <w:u w:val="single"/>
        </w:rPr>
      </w:r>
      <w:r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342</w:t>
      </w:r>
      <w:r w:rsidRPr="00DA1D35">
        <w:rPr>
          <w:color w:val="0000FF"/>
          <w:kern w:val="2"/>
          <w:u w:val="single"/>
        </w:rPr>
        <w:fldChar w:fldCharType="end"/>
      </w:r>
      <w:r w:rsidR="00AF599F" w:rsidRPr="000A6EE3">
        <w:rPr>
          <w:kern w:val="2"/>
        </w:rPr>
        <w:t xml:space="preserve"> is an example of what might appear on your screen when using the </w:t>
      </w:r>
      <w:r w:rsidR="00AF599F" w:rsidRPr="000A6EE3">
        <w:rPr>
          <w:b/>
          <w:kern w:val="2"/>
        </w:rPr>
        <w:t>Multi-Term Lookup (MTLU)</w:t>
      </w:r>
      <w:r w:rsidR="009979EE" w:rsidRPr="000A6EE3">
        <w:rPr>
          <w:vanish/>
          <w:kern w:val="2"/>
        </w:rPr>
        <w:t xml:space="preserve"> </w:t>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Multi-Term Lookup (MTLU) Option:Example”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“Options:</w:instrText>
      </w:r>
      <w:r w:rsidR="009979EE" w:rsidRPr="000A6EE3">
        <w:rPr>
          <w:kern w:val="2"/>
        </w:rPr>
        <w:instrText xml:space="preserve">Multi-Term Lookup (MTLU):Example”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Multi-Term Look-Up (MTLU):Multi-Term Lookup (MTLU) Option:Example” </w:instrText>
      </w:r>
      <w:r w:rsidR="009979EE" w:rsidRPr="000A6EE3">
        <w:rPr>
          <w:vanish/>
          <w:kern w:val="2"/>
        </w:rPr>
        <w:fldChar w:fldCharType="end"/>
      </w:r>
      <w:r w:rsidR="00AF599F" w:rsidRPr="000A6EE3">
        <w:rPr>
          <w:kern w:val="2"/>
        </w:rPr>
        <w:t xml:space="preserve"> option:</w:t>
      </w:r>
    </w:p>
    <w:p w14:paraId="740B9413" w14:textId="77777777" w:rsidR="0008310E" w:rsidRPr="000A6EE3" w:rsidRDefault="0008310E" w:rsidP="0008310E">
      <w:pPr>
        <w:pStyle w:val="BodyText6"/>
        <w:keepNext/>
        <w:keepLines/>
      </w:pPr>
    </w:p>
    <w:p w14:paraId="7708ABC1" w14:textId="1F8BE2DF" w:rsidR="00F4104A" w:rsidRPr="000A6EE3" w:rsidRDefault="00F4104A" w:rsidP="002B6AE0">
      <w:pPr>
        <w:pStyle w:val="Caption"/>
        <w:rPr>
          <w:u w:val="single"/>
        </w:rPr>
      </w:pPr>
      <w:bookmarkStart w:id="2480" w:name="_Ref511380060"/>
      <w:bookmarkStart w:id="2481" w:name="_Toc193181906"/>
      <w:bookmarkStart w:id="2482" w:name="_Toc151535395"/>
      <w:r w:rsidRPr="000A6EE3">
        <w:t xml:space="preserve">Figure </w:t>
      </w:r>
      <w:fldSimple w:instr=" SEQ Figure \* ARABIC ">
        <w:r w:rsidR="00F56C49">
          <w:rPr>
            <w:noProof/>
          </w:rPr>
          <w:t>342</w:t>
        </w:r>
      </w:fldSimple>
      <w:bookmarkEnd w:id="2480"/>
      <w:r w:rsidR="00DE08DD" w:rsidRPr="000A6EE3">
        <w:t>:</w:t>
      </w:r>
      <w:r w:rsidR="009B0090" w:rsidRPr="000A6EE3">
        <w:t xml:space="preserve"> Multi-Term Lookup (MTLU) O</w:t>
      </w:r>
      <w:r w:rsidRPr="000A6EE3">
        <w:t>ption—</w:t>
      </w:r>
      <w:r w:rsidR="004375AD" w:rsidRPr="000A6EE3">
        <w:t>Sample User Entries</w:t>
      </w:r>
      <w:bookmarkEnd w:id="2481"/>
      <w:bookmarkEnd w:id="2482"/>
    </w:p>
    <w:p w14:paraId="22B1FAAF" w14:textId="77777777" w:rsidR="00AF599F" w:rsidRPr="000A6EE3" w:rsidRDefault="009D094F" w:rsidP="00AF599F">
      <w:pPr>
        <w:pStyle w:val="Dialogue"/>
        <w:spacing w:line="216" w:lineRule="auto"/>
      </w:pPr>
      <w:r w:rsidRPr="000A6EE3">
        <w:t xml:space="preserve">Lookup on which file?: </w:t>
      </w:r>
      <w:r w:rsidR="00AF599F" w:rsidRPr="000A6EE3">
        <w:rPr>
          <w:b/>
          <w:highlight w:val="yellow"/>
        </w:rPr>
        <w:t>ICD DIAGNOSIS</w:t>
      </w:r>
    </w:p>
    <w:p w14:paraId="20EAD0E3" w14:textId="77777777" w:rsidR="00AF599F" w:rsidRPr="000A6EE3" w:rsidRDefault="00AF599F" w:rsidP="00AF599F">
      <w:pPr>
        <w:pStyle w:val="Dialogue"/>
        <w:spacing w:line="216" w:lineRule="auto"/>
      </w:pPr>
    </w:p>
    <w:p w14:paraId="6B5C489D" w14:textId="77777777" w:rsidR="00AF599F" w:rsidRPr="000A6EE3" w:rsidRDefault="00F74F74" w:rsidP="00AF599F">
      <w:pPr>
        <w:pStyle w:val="Dialogue"/>
        <w:spacing w:line="216" w:lineRule="auto"/>
      </w:pPr>
      <w:r w:rsidRPr="000A6EE3">
        <w:t xml:space="preserve">NARRATIVE: </w:t>
      </w:r>
      <w:r w:rsidRPr="000A6EE3">
        <w:rPr>
          <w:b/>
          <w:highlight w:val="yellow"/>
        </w:rPr>
        <w:t xml:space="preserve">DIABETES </w:t>
      </w:r>
      <w:r w:rsidR="00AF599F" w:rsidRPr="000A6EE3">
        <w:rPr>
          <w:b/>
          <w:highlight w:val="yellow"/>
        </w:rPr>
        <w:t>MELLITUS</w:t>
      </w:r>
    </w:p>
    <w:p w14:paraId="4E5A990F" w14:textId="77777777" w:rsidR="00AF599F" w:rsidRPr="000A6EE3" w:rsidRDefault="00AF599F" w:rsidP="00AF599F">
      <w:pPr>
        <w:pStyle w:val="Dialogue"/>
        <w:spacing w:line="216" w:lineRule="auto"/>
      </w:pPr>
      <w:r w:rsidRPr="000A6EE3">
        <w:t>( DIABETES|DIABETIC MELLITUS )</w:t>
      </w:r>
    </w:p>
    <w:p w14:paraId="04AEAF31" w14:textId="77777777" w:rsidR="00AF599F" w:rsidRPr="000A6EE3" w:rsidRDefault="00AF599F" w:rsidP="00AF599F">
      <w:pPr>
        <w:pStyle w:val="Dialogue"/>
        <w:spacing w:line="216" w:lineRule="auto"/>
      </w:pPr>
      <w:r w:rsidRPr="000A6EE3">
        <w:t>....</w:t>
      </w:r>
    </w:p>
    <w:p w14:paraId="3C839D01" w14:textId="77777777" w:rsidR="00AF599F" w:rsidRPr="000A6EE3" w:rsidRDefault="00AF599F" w:rsidP="00AF599F">
      <w:pPr>
        <w:pStyle w:val="Dialogue"/>
        <w:spacing w:line="216" w:lineRule="auto"/>
      </w:pPr>
    </w:p>
    <w:p w14:paraId="202AFDAA" w14:textId="77777777" w:rsidR="00AF599F" w:rsidRPr="000A6EE3" w:rsidRDefault="00AF599F" w:rsidP="00AF599F">
      <w:pPr>
        <w:pStyle w:val="Dialogue"/>
        <w:spacing w:line="216" w:lineRule="auto"/>
      </w:pPr>
      <w:r w:rsidRPr="000A6EE3">
        <w:t>The following 3 matches were found:</w:t>
      </w:r>
    </w:p>
    <w:p w14:paraId="2C52357B" w14:textId="77777777" w:rsidR="00AF599F" w:rsidRPr="000A6EE3" w:rsidRDefault="00AF599F" w:rsidP="00AF599F">
      <w:pPr>
        <w:pStyle w:val="Dialogue"/>
        <w:spacing w:line="216" w:lineRule="auto"/>
      </w:pPr>
    </w:p>
    <w:p w14:paraId="68DA778A" w14:textId="77777777" w:rsidR="00AF599F" w:rsidRPr="000A6EE3" w:rsidRDefault="00AF599F" w:rsidP="00AF599F">
      <w:pPr>
        <w:pStyle w:val="Dialogue"/>
        <w:spacing w:line="216" w:lineRule="auto"/>
      </w:pPr>
      <w:r w:rsidRPr="000A6EE3">
        <w:t xml:space="preserve">   1: 250.00  (250.00)</w:t>
      </w:r>
    </w:p>
    <w:p w14:paraId="2028CA64" w14:textId="77777777" w:rsidR="00AF599F" w:rsidRPr="000A6EE3" w:rsidRDefault="00AF599F" w:rsidP="00AF599F">
      <w:pPr>
        <w:pStyle w:val="Dialogue"/>
        <w:spacing w:line="216" w:lineRule="auto"/>
      </w:pPr>
      <w:r w:rsidRPr="000A6EE3">
        <w:t xml:space="preserve">      DIABETES UNCOMPL ADULT/NIDDM</w:t>
      </w:r>
    </w:p>
    <w:p w14:paraId="57E92F53" w14:textId="77777777" w:rsidR="00AF599F" w:rsidRPr="000A6EE3" w:rsidRDefault="00AF599F" w:rsidP="00AF599F">
      <w:pPr>
        <w:pStyle w:val="Dialogue"/>
        <w:spacing w:line="216" w:lineRule="auto"/>
      </w:pPr>
      <w:r w:rsidRPr="000A6EE3">
        <w:t xml:space="preserve">   2: 250.40  (250.40)</w:t>
      </w:r>
    </w:p>
    <w:p w14:paraId="27C96A8E" w14:textId="77777777" w:rsidR="00AF599F" w:rsidRPr="000A6EE3" w:rsidRDefault="00AF599F" w:rsidP="00AF599F">
      <w:pPr>
        <w:pStyle w:val="Dialogue"/>
        <w:spacing w:line="216" w:lineRule="auto"/>
      </w:pPr>
      <w:r w:rsidRPr="000A6EE3">
        <w:t xml:space="preserve">      DIAB RENAL MANIF ADULT/NIDDM</w:t>
      </w:r>
    </w:p>
    <w:p w14:paraId="75099689" w14:textId="77777777" w:rsidR="00AF599F" w:rsidRPr="000A6EE3" w:rsidRDefault="00AF599F" w:rsidP="00AF599F">
      <w:pPr>
        <w:pStyle w:val="Dialogue"/>
        <w:spacing w:line="216" w:lineRule="auto"/>
      </w:pPr>
      <w:r w:rsidRPr="000A6EE3">
        <w:t xml:space="preserve">   3: 775.0  (775.0)</w:t>
      </w:r>
    </w:p>
    <w:p w14:paraId="0BE0F484" w14:textId="77777777" w:rsidR="00AF599F" w:rsidRPr="000A6EE3" w:rsidRDefault="00AF599F" w:rsidP="00AF599F">
      <w:pPr>
        <w:pStyle w:val="Dialogue"/>
        <w:spacing w:line="216" w:lineRule="auto"/>
      </w:pPr>
      <w:r w:rsidRPr="000A6EE3">
        <w:t xml:space="preserve">      INFANT DIABET MOTHER SYN</w:t>
      </w:r>
    </w:p>
    <w:p w14:paraId="50113169" w14:textId="77777777" w:rsidR="00AF599F" w:rsidRPr="000A6EE3" w:rsidRDefault="00AF599F" w:rsidP="00AF599F">
      <w:pPr>
        <w:pStyle w:val="Dialogue"/>
        <w:spacing w:line="216" w:lineRule="auto"/>
      </w:pPr>
    </w:p>
    <w:p w14:paraId="3EA17198" w14:textId="77777777" w:rsidR="00AF599F" w:rsidRPr="000A6EE3" w:rsidRDefault="00AF599F" w:rsidP="00AF599F">
      <w:pPr>
        <w:pStyle w:val="Dialogue"/>
        <w:spacing w:line="216" w:lineRule="auto"/>
      </w:pPr>
      <w:r w:rsidRPr="000A6EE3">
        <w:t xml:space="preserve">Select 1-3: </w:t>
      </w:r>
      <w:r w:rsidRPr="000A6EE3">
        <w:rPr>
          <w:b/>
          <w:highlight w:val="yellow"/>
        </w:rPr>
        <w:t>2</w:t>
      </w:r>
    </w:p>
    <w:p w14:paraId="528FB600" w14:textId="77777777" w:rsidR="00084226" w:rsidRPr="000A6EE3" w:rsidRDefault="00084226" w:rsidP="00A7691A">
      <w:pPr>
        <w:pStyle w:val="BodyText6"/>
      </w:pPr>
    </w:p>
    <w:p w14:paraId="6E45F969" w14:textId="77777777" w:rsidR="00AF599F" w:rsidRPr="000A6EE3" w:rsidRDefault="00AF599F" w:rsidP="005C694E">
      <w:pPr>
        <w:pStyle w:val="Heading3"/>
      </w:pPr>
      <w:bookmarkStart w:id="2483" w:name="_Toc236534882"/>
      <w:bookmarkStart w:id="2484" w:name="_Toc151535021"/>
      <w:r w:rsidRPr="000A6EE3">
        <w:t>Using the Print Utility Option</w:t>
      </w:r>
      <w:bookmarkEnd w:id="2483"/>
      <w:bookmarkEnd w:id="2484"/>
    </w:p>
    <w:p w14:paraId="0D7E2211" w14:textId="77777777" w:rsidR="00AF599F" w:rsidRPr="000A6EE3" w:rsidRDefault="00F97D49" w:rsidP="00F97D49">
      <w:pPr>
        <w:pStyle w:val="BodyText"/>
        <w:keepNext/>
        <w:keepLines/>
        <w:rPr>
          <w:b/>
          <w:kern w:val="2"/>
        </w:rPr>
      </w:pPr>
      <w:r w:rsidRPr="000A6EE3">
        <w:fldChar w:fldCharType="begin"/>
      </w:r>
      <w:r w:rsidRPr="000A6EE3">
        <w:instrText xml:space="preserve"> XE </w:instrText>
      </w:r>
      <w:r w:rsidR="00666840" w:rsidRPr="000A6EE3">
        <w:instrText>“</w:instrText>
      </w:r>
      <w:r w:rsidRPr="000A6EE3">
        <w:instrText>Using:Print Utility Option</w:instrText>
      </w:r>
      <w:r w:rsidR="00666840" w:rsidRPr="000A6EE3">
        <w:instrText>”</w:instrText>
      </w:r>
      <w:r w:rsidRPr="000A6EE3">
        <w:instrText xml:space="preserve"> </w:instrText>
      </w:r>
      <w:r w:rsidRPr="000A6EE3">
        <w:fldChar w:fldCharType="end"/>
      </w:r>
      <w:r w:rsidR="00AF599F" w:rsidRPr="000A6EE3">
        <w:rPr>
          <w:kern w:val="2"/>
        </w:rPr>
        <w:t xml:space="preserve">The </w:t>
      </w:r>
      <w:r w:rsidR="00AF599F" w:rsidRPr="000A6EE3">
        <w:rPr>
          <w:b/>
          <w:kern w:val="2"/>
        </w:rPr>
        <w:t>Print Utility</w:t>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Print Utility Option:Multi-Term Look-Up (MTLU)”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“Options:</w:instrText>
      </w:r>
      <w:r w:rsidR="009979EE" w:rsidRPr="000A6EE3">
        <w:rPr>
          <w:kern w:val="2"/>
        </w:rPr>
        <w:instrText xml:space="preserve">Print Utility:Multi-Term Look-Up (MTLU)” </w:instrText>
      </w:r>
      <w:r w:rsidR="009979EE" w:rsidRPr="000A6EE3">
        <w:rPr>
          <w:vanish/>
          <w:kern w:val="2"/>
        </w:rPr>
        <w:fldChar w:fldCharType="end"/>
      </w:r>
      <w:r w:rsidR="009979EE" w:rsidRPr="000A6EE3">
        <w:rPr>
          <w:vanish/>
          <w:kern w:val="2"/>
        </w:rPr>
        <w:fldChar w:fldCharType="begin"/>
      </w:r>
      <w:r w:rsidR="009979EE" w:rsidRPr="000A6EE3">
        <w:rPr>
          <w:vanish/>
          <w:kern w:val="2"/>
        </w:rPr>
        <w:instrText xml:space="preserve"> XE “</w:instrText>
      </w:r>
      <w:r w:rsidR="009979EE" w:rsidRPr="000A6EE3">
        <w:rPr>
          <w:kern w:val="2"/>
        </w:rPr>
        <w:instrText xml:space="preserve">Multi-Term Look-Up (MTLU):Print Utility Option” </w:instrText>
      </w:r>
      <w:r w:rsidR="009979EE" w:rsidRPr="000A6EE3">
        <w:rPr>
          <w:vanish/>
          <w:kern w:val="2"/>
        </w:rPr>
        <w:fldChar w:fldCharType="end"/>
      </w:r>
      <w:r w:rsidR="00AF599F" w:rsidRPr="000A6EE3">
        <w:rPr>
          <w:kern w:val="2"/>
        </w:rPr>
        <w:t xml:space="preserve"> [XTLKPRTUTL</w:t>
      </w:r>
      <w:r w:rsidR="009D094F" w:rsidRPr="000A6EE3">
        <w:rPr>
          <w:vanish/>
          <w:kern w:val="2"/>
        </w:rPr>
        <w:fldChar w:fldCharType="begin"/>
      </w:r>
      <w:r w:rsidR="009D094F" w:rsidRPr="000A6EE3">
        <w:rPr>
          <w:vanish/>
          <w:kern w:val="2"/>
        </w:rPr>
        <w:instrText xml:space="preserve"> XE </w:instrText>
      </w:r>
      <w:r w:rsidR="00666840" w:rsidRPr="000A6EE3">
        <w:rPr>
          <w:vanish/>
          <w:kern w:val="2"/>
        </w:rPr>
        <w:instrText>“</w:instrText>
      </w:r>
      <w:r w:rsidR="009D094F" w:rsidRPr="000A6EE3">
        <w:rPr>
          <w:kern w:val="2"/>
        </w:rPr>
        <w:instrText>XTLKPRTUTL Option</w:instrText>
      </w:r>
      <w:r w:rsidR="00666840" w:rsidRPr="000A6EE3">
        <w:rPr>
          <w:kern w:val="2"/>
        </w:rPr>
        <w:instrText>”</w:instrText>
      </w:r>
      <w:r w:rsidR="009D094F" w:rsidRPr="000A6EE3">
        <w:rPr>
          <w:kern w:val="2"/>
        </w:rPr>
        <w:instrText xml:space="preserve"> </w:instrText>
      </w:r>
      <w:r w:rsidR="009D094F" w:rsidRPr="000A6EE3">
        <w:rPr>
          <w:vanish/>
          <w:kern w:val="2"/>
        </w:rPr>
        <w:fldChar w:fldCharType="end"/>
      </w:r>
      <w:r w:rsidR="009D094F" w:rsidRPr="000A6EE3">
        <w:rPr>
          <w:vanish/>
          <w:kern w:val="2"/>
        </w:rPr>
        <w:fldChar w:fldCharType="begin"/>
      </w:r>
      <w:r w:rsidR="009D094F" w:rsidRPr="000A6EE3">
        <w:rPr>
          <w:vanish/>
          <w:kern w:val="2"/>
        </w:rPr>
        <w:instrText xml:space="preserve"> XE </w:instrText>
      </w:r>
      <w:r w:rsidR="00666840" w:rsidRPr="000A6EE3">
        <w:rPr>
          <w:vanish/>
          <w:kern w:val="2"/>
        </w:rPr>
        <w:instrText>“</w:instrText>
      </w:r>
      <w:r w:rsidR="009D094F" w:rsidRPr="000A6EE3">
        <w:rPr>
          <w:vanish/>
          <w:kern w:val="2"/>
        </w:rPr>
        <w:instrText>Options:</w:instrText>
      </w:r>
      <w:r w:rsidR="009D094F" w:rsidRPr="000A6EE3">
        <w:rPr>
          <w:kern w:val="2"/>
        </w:rPr>
        <w:instrText>XTLKPRTUTL</w:instrText>
      </w:r>
      <w:r w:rsidR="00666840" w:rsidRPr="000A6EE3">
        <w:rPr>
          <w:kern w:val="2"/>
        </w:rPr>
        <w:instrText>”</w:instrText>
      </w:r>
      <w:r w:rsidR="009D094F" w:rsidRPr="000A6EE3">
        <w:rPr>
          <w:kern w:val="2"/>
        </w:rPr>
        <w:instrText xml:space="preserve"> </w:instrText>
      </w:r>
      <w:r w:rsidR="009D094F" w:rsidRPr="000A6EE3">
        <w:rPr>
          <w:vanish/>
          <w:kern w:val="2"/>
        </w:rPr>
        <w:fldChar w:fldCharType="end"/>
      </w:r>
      <w:r w:rsidR="00AF599F" w:rsidRPr="000A6EE3">
        <w:rPr>
          <w:kern w:val="2"/>
        </w:rPr>
        <w:t>]</w:t>
      </w:r>
      <w:r w:rsidR="009979EE" w:rsidRPr="000A6EE3">
        <w:rPr>
          <w:kern w:val="2"/>
        </w:rPr>
        <w:t xml:space="preserve"> option</w:t>
      </w:r>
      <w:r w:rsidR="00AF599F" w:rsidRPr="000A6EE3">
        <w:rPr>
          <w:kern w:val="2"/>
        </w:rPr>
        <w:t xml:space="preserve"> is used to print a list of shortcuts, keywords, or synonyms from a specified reference file in the </w:t>
      </w:r>
      <w:r w:rsidR="002B6B44" w:rsidRPr="000A6EE3">
        <w:rPr>
          <w:kern w:val="2"/>
        </w:rPr>
        <w:t>LOCAL LOOKUP (#8984.4) file</w:t>
      </w:r>
      <w:r w:rsidR="009D094F" w:rsidRPr="000A6EE3">
        <w:rPr>
          <w:vanish/>
          <w:kern w:val="2"/>
        </w:rPr>
        <w:fldChar w:fldCharType="begin"/>
      </w:r>
      <w:r w:rsidR="009D094F"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9D094F" w:rsidRPr="000A6EE3">
        <w:rPr>
          <w:kern w:val="2"/>
        </w:rPr>
        <w:instrText xml:space="preserve"> </w:instrText>
      </w:r>
      <w:r w:rsidR="009D094F" w:rsidRPr="000A6EE3">
        <w:rPr>
          <w:vanish/>
          <w:kern w:val="2"/>
        </w:rPr>
        <w:fldChar w:fldCharType="end"/>
      </w:r>
      <w:r w:rsidR="009D094F" w:rsidRPr="000A6EE3">
        <w:rPr>
          <w:vanish/>
          <w:kern w:val="2"/>
        </w:rPr>
        <w:fldChar w:fldCharType="begin"/>
      </w:r>
      <w:r w:rsidR="009D094F" w:rsidRPr="000A6EE3">
        <w:rPr>
          <w:vanish/>
          <w:kern w:val="2"/>
        </w:rPr>
        <w:instrText xml:space="preserve"> XE </w:instrText>
      </w:r>
      <w:r w:rsidR="00666840" w:rsidRPr="000A6EE3">
        <w:rPr>
          <w:vanish/>
          <w:kern w:val="2"/>
        </w:rPr>
        <w:instrText>“</w:instrText>
      </w:r>
      <w:r w:rsidR="009D094F" w:rsidRPr="000A6EE3">
        <w:rPr>
          <w:vanish/>
          <w:kern w:val="2"/>
        </w:rPr>
        <w:instrText>Files:</w:instrText>
      </w:r>
      <w:r w:rsidR="009D094F" w:rsidRPr="000A6EE3">
        <w:rPr>
          <w:kern w:val="2"/>
        </w:rPr>
        <w:instrText>LOCAL LOOKUP (#8984.4)</w:instrText>
      </w:r>
      <w:r w:rsidR="00666840" w:rsidRPr="000A6EE3">
        <w:rPr>
          <w:kern w:val="2"/>
        </w:rPr>
        <w:instrText>”</w:instrText>
      </w:r>
      <w:r w:rsidR="009D094F" w:rsidRPr="000A6EE3">
        <w:rPr>
          <w:kern w:val="2"/>
        </w:rPr>
        <w:instrText xml:space="preserve"> </w:instrText>
      </w:r>
      <w:r w:rsidR="009D094F" w:rsidRPr="000A6EE3">
        <w:rPr>
          <w:vanish/>
          <w:kern w:val="2"/>
        </w:rPr>
        <w:fldChar w:fldCharType="end"/>
      </w:r>
      <w:r w:rsidR="009D094F" w:rsidRPr="000A6EE3">
        <w:rPr>
          <w:vanish/>
          <w:kern w:val="2"/>
        </w:rPr>
        <w:fldChar w:fldCharType="begin"/>
      </w:r>
      <w:r w:rsidR="009D094F" w:rsidRPr="000A6EE3">
        <w:rPr>
          <w:vanish/>
          <w:kern w:val="2"/>
        </w:rPr>
        <w:instrText xml:space="preserve"> XE </w:instrText>
      </w:r>
      <w:r w:rsidR="00666840" w:rsidRPr="000A6EE3">
        <w:rPr>
          <w:vanish/>
          <w:kern w:val="2"/>
        </w:rPr>
        <w:instrText>“</w:instrText>
      </w:r>
      <w:r w:rsidR="009D094F"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9D094F" w:rsidRPr="000A6EE3">
        <w:rPr>
          <w:kern w:val="2"/>
        </w:rPr>
        <w:instrText xml:space="preserve"> </w:instrText>
      </w:r>
      <w:r w:rsidR="009D094F" w:rsidRPr="000A6EE3">
        <w:rPr>
          <w:vanish/>
          <w:kern w:val="2"/>
        </w:rPr>
        <w:fldChar w:fldCharType="end"/>
      </w:r>
      <w:r w:rsidR="00AF599F" w:rsidRPr="000A6EE3">
        <w:rPr>
          <w:kern w:val="2"/>
        </w:rPr>
        <w:t>. Both the shortcut and keyword lists can be sorted alphabetically by name or numerically by code. The synonym list, however, only prints alphabetically.</w:t>
      </w:r>
    </w:p>
    <w:p w14:paraId="3AED8F76" w14:textId="77777777" w:rsidR="00AF599F" w:rsidRPr="000A6EE3" w:rsidRDefault="00AF599F" w:rsidP="00B950F5">
      <w:pPr>
        <w:pStyle w:val="BodyText"/>
        <w:rPr>
          <w:kern w:val="2"/>
        </w:rPr>
      </w:pPr>
      <w:r w:rsidRPr="000A6EE3">
        <w:rPr>
          <w:kern w:val="2"/>
        </w:rPr>
        <w:t>Since these lists can be long and the generation time consuming, it is suggested you queue the report to a device during off hours.</w:t>
      </w:r>
    </w:p>
    <w:p w14:paraId="46A57EEE" w14:textId="5A638EFF" w:rsidR="00AF599F" w:rsidRPr="000A6EE3" w:rsidRDefault="00AF599F" w:rsidP="00F94836">
      <w:pPr>
        <w:pStyle w:val="BodyText"/>
        <w:keepNext/>
        <w:keepLines/>
        <w:rPr>
          <w:kern w:val="2"/>
        </w:rPr>
      </w:pPr>
      <w:r w:rsidRPr="000A6EE3">
        <w:rPr>
          <w:kern w:val="2"/>
        </w:rPr>
        <w:t xml:space="preserve">The process chart </w:t>
      </w:r>
      <w:r w:rsidR="009979EE" w:rsidRPr="000A6EE3">
        <w:rPr>
          <w:kern w:val="2"/>
        </w:rPr>
        <w:t xml:space="preserve">in </w:t>
      </w:r>
      <w:r w:rsidR="00DA1D35" w:rsidRPr="00DA1D35">
        <w:rPr>
          <w:color w:val="0000FF"/>
          <w:kern w:val="2"/>
          <w:u w:val="single"/>
        </w:rPr>
        <w:fldChar w:fldCharType="begin"/>
      </w:r>
      <w:r w:rsidR="00DA1D35" w:rsidRPr="00DA1D35">
        <w:rPr>
          <w:color w:val="0000FF"/>
          <w:kern w:val="2"/>
          <w:u w:val="single"/>
        </w:rPr>
        <w:instrText xml:space="preserve"> REF _Ref511380137 \h </w:instrText>
      </w:r>
      <w:r w:rsidR="00DA1D35">
        <w:rPr>
          <w:color w:val="0000FF"/>
          <w:kern w:val="2"/>
          <w:u w:val="single"/>
        </w:rPr>
        <w:instrText xml:space="preserve"> \* MERGEFORMAT </w:instrText>
      </w:r>
      <w:r w:rsidR="00DA1D35" w:rsidRPr="00DA1D35">
        <w:rPr>
          <w:color w:val="0000FF"/>
          <w:kern w:val="2"/>
          <w:u w:val="single"/>
        </w:rPr>
      </w:r>
      <w:r w:rsidR="00DA1D35"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343</w:t>
      </w:r>
      <w:r w:rsidR="00DA1D35" w:rsidRPr="00DA1D35">
        <w:rPr>
          <w:color w:val="0000FF"/>
          <w:kern w:val="2"/>
          <w:u w:val="single"/>
        </w:rPr>
        <w:fldChar w:fldCharType="end"/>
      </w:r>
      <w:r w:rsidR="009979EE" w:rsidRPr="000A6EE3">
        <w:rPr>
          <w:kern w:val="2"/>
        </w:rPr>
        <w:t xml:space="preserve"> </w:t>
      </w:r>
      <w:r w:rsidRPr="000A6EE3">
        <w:rPr>
          <w:kern w:val="2"/>
        </w:rPr>
        <w:t xml:space="preserve">shows the prompts and steps involved in using the </w:t>
      </w:r>
      <w:r w:rsidRPr="000A6EE3">
        <w:rPr>
          <w:b/>
          <w:kern w:val="2"/>
        </w:rPr>
        <w:t>Print Utility</w:t>
      </w:r>
      <w:r w:rsidRPr="000A6EE3">
        <w:rPr>
          <w:kern w:val="2"/>
        </w:rPr>
        <w:t xml:space="preserve"> option:</w:t>
      </w:r>
    </w:p>
    <w:p w14:paraId="514C917C" w14:textId="77777777" w:rsidR="0008310E" w:rsidRPr="000A6EE3" w:rsidRDefault="0008310E" w:rsidP="0008310E">
      <w:pPr>
        <w:pStyle w:val="BodyText6"/>
        <w:keepNext/>
        <w:keepLines/>
      </w:pPr>
    </w:p>
    <w:p w14:paraId="56033ADD" w14:textId="2E7A47F8" w:rsidR="00F4104A" w:rsidRPr="000A6EE3" w:rsidRDefault="00F4104A" w:rsidP="002B6AE0">
      <w:pPr>
        <w:pStyle w:val="Caption"/>
      </w:pPr>
      <w:bookmarkStart w:id="2485" w:name="_Ref511380137"/>
      <w:bookmarkStart w:id="2486" w:name="_Toc193181907"/>
      <w:bookmarkStart w:id="2487" w:name="_Toc151535396"/>
      <w:r w:rsidRPr="000A6EE3">
        <w:t xml:space="preserve">Figure </w:t>
      </w:r>
      <w:fldSimple w:instr=" SEQ Figure \* ARABIC ">
        <w:r w:rsidR="00F56C49">
          <w:rPr>
            <w:noProof/>
          </w:rPr>
          <w:t>343</w:t>
        </w:r>
      </w:fldSimple>
      <w:bookmarkEnd w:id="2485"/>
      <w:r w:rsidR="00DE08DD" w:rsidRPr="000A6EE3">
        <w:t>:</w:t>
      </w:r>
      <w:r w:rsidR="009B0090" w:rsidRPr="000A6EE3">
        <w:t xml:space="preserve"> Print Utility Option Process C</w:t>
      </w:r>
      <w:r w:rsidRPr="000A6EE3">
        <w:t>hart</w:t>
      </w:r>
      <w:bookmarkEnd w:id="2486"/>
      <w:bookmarkEnd w:id="2487"/>
    </w:p>
    <w:p w14:paraId="54F61849" w14:textId="77777777" w:rsidR="00AF599F" w:rsidRPr="000A6EE3" w:rsidRDefault="00AF599F" w:rsidP="00E17E5B">
      <w:pPr>
        <w:pStyle w:val="ProcessChart"/>
      </w:pPr>
      <w:r w:rsidRPr="000A6EE3">
        <w:t xml:space="preserve">                                     IF USER                            THEN</w:t>
      </w:r>
    </w:p>
    <w:p w14:paraId="000E86DC" w14:textId="77777777" w:rsidR="00AF599F" w:rsidRPr="000A6EE3" w:rsidRDefault="00AF599F" w:rsidP="00E17E5B">
      <w:pPr>
        <w:pStyle w:val="ProcessChart"/>
        <w:rPr>
          <w:u w:val="double"/>
        </w:rPr>
      </w:pPr>
      <w:r w:rsidRPr="000A6EE3">
        <w:rPr>
          <w:u w:val="double"/>
        </w:rPr>
        <w:t>STEP   AT THIS PROMPT...             ANSWERS WITH...                    STEP</w:t>
      </w:r>
    </w:p>
    <w:p w14:paraId="48584D55" w14:textId="77777777" w:rsidR="00AF599F" w:rsidRPr="000A6EE3" w:rsidRDefault="00AF599F" w:rsidP="00E17E5B">
      <w:pPr>
        <w:pStyle w:val="ProcessChart"/>
      </w:pPr>
    </w:p>
    <w:p w14:paraId="7E9BA48C" w14:textId="77777777" w:rsidR="00AF599F" w:rsidRPr="000A6EE3" w:rsidRDefault="00AF599F" w:rsidP="00E17E5B">
      <w:pPr>
        <w:pStyle w:val="ProcessChart"/>
      </w:pPr>
      <w:r w:rsidRPr="000A6EE3">
        <w:t xml:space="preserve">  1    Select one of the following:</w:t>
      </w:r>
    </w:p>
    <w:p w14:paraId="34048133" w14:textId="77777777" w:rsidR="00AF599F" w:rsidRPr="000A6EE3" w:rsidRDefault="00AF599F" w:rsidP="00E17E5B">
      <w:pPr>
        <w:pStyle w:val="ProcessChart"/>
      </w:pPr>
    </w:p>
    <w:p w14:paraId="2BDD6290" w14:textId="77777777" w:rsidR="00AF599F" w:rsidRPr="000A6EE3" w:rsidRDefault="00AF599F" w:rsidP="00E17E5B">
      <w:pPr>
        <w:pStyle w:val="ProcessChart"/>
      </w:pPr>
      <w:r w:rsidRPr="000A6EE3">
        <w:t xml:space="preserve">            SH        Shortcuts</w:t>
      </w:r>
    </w:p>
    <w:p w14:paraId="671AEA67" w14:textId="77777777" w:rsidR="00AF599F" w:rsidRPr="000A6EE3" w:rsidRDefault="00AF599F" w:rsidP="00E17E5B">
      <w:pPr>
        <w:pStyle w:val="ProcessChart"/>
      </w:pPr>
      <w:r w:rsidRPr="000A6EE3">
        <w:t xml:space="preserve">            KE        Keyword</w:t>
      </w:r>
    </w:p>
    <w:p w14:paraId="0E9F652F" w14:textId="77777777" w:rsidR="00AF599F" w:rsidRPr="000A6EE3" w:rsidRDefault="00AF599F" w:rsidP="00E17E5B">
      <w:pPr>
        <w:pStyle w:val="ProcessChart"/>
      </w:pPr>
      <w:r w:rsidRPr="000A6EE3">
        <w:t xml:space="preserve">            SY        Synonyms</w:t>
      </w:r>
    </w:p>
    <w:p w14:paraId="13F987E8" w14:textId="77777777" w:rsidR="00AF599F" w:rsidRPr="000A6EE3" w:rsidRDefault="00AF599F" w:rsidP="00E17E5B">
      <w:pPr>
        <w:pStyle w:val="ProcessChart"/>
      </w:pPr>
    </w:p>
    <w:p w14:paraId="66DF7BDD" w14:textId="77777777" w:rsidR="00AF599F" w:rsidRPr="000A6EE3" w:rsidRDefault="00AF599F" w:rsidP="00E17E5B">
      <w:pPr>
        <w:pStyle w:val="ProcessChart"/>
      </w:pPr>
      <w:r w:rsidRPr="000A6EE3">
        <w:t xml:space="preserve">        Print which file?:            SH for Shortcuts....................2</w:t>
      </w:r>
    </w:p>
    <w:p w14:paraId="269FAA0C" w14:textId="77777777" w:rsidR="00AF599F" w:rsidRPr="000A6EE3" w:rsidRDefault="00AF599F" w:rsidP="00E17E5B">
      <w:pPr>
        <w:pStyle w:val="ProcessChart"/>
      </w:pPr>
      <w:r w:rsidRPr="000A6EE3">
        <w:t xml:space="preserve">                                      KE for Keywords.....................2</w:t>
      </w:r>
    </w:p>
    <w:p w14:paraId="564B6341" w14:textId="77777777" w:rsidR="00AF599F" w:rsidRPr="000A6EE3" w:rsidRDefault="00AF599F" w:rsidP="00E17E5B">
      <w:pPr>
        <w:pStyle w:val="ProcessChart"/>
      </w:pPr>
      <w:r w:rsidRPr="000A6EE3">
        <w:t xml:space="preserve">                                      SY for Synonym......................3</w:t>
      </w:r>
    </w:p>
    <w:p w14:paraId="252B86BD" w14:textId="77777777" w:rsidR="00AF599F" w:rsidRPr="000A6EE3" w:rsidRDefault="00AF599F" w:rsidP="00E17E5B">
      <w:pPr>
        <w:pStyle w:val="ProcessChart"/>
      </w:pPr>
      <w:r w:rsidRPr="000A6EE3">
        <w:rPr>
          <w:u w:val="single"/>
        </w:rPr>
        <w:tab/>
      </w:r>
    </w:p>
    <w:p w14:paraId="11DCB723" w14:textId="77777777" w:rsidR="00AF599F" w:rsidRPr="000A6EE3" w:rsidRDefault="00AF599F" w:rsidP="00E17E5B">
      <w:pPr>
        <w:pStyle w:val="ProcessChart"/>
      </w:pPr>
    </w:p>
    <w:p w14:paraId="5B6A6F36" w14:textId="77777777" w:rsidR="00AF599F" w:rsidRPr="000A6EE3" w:rsidRDefault="00AF599F" w:rsidP="00E17E5B">
      <w:pPr>
        <w:pStyle w:val="ProcessChart"/>
      </w:pPr>
      <w:r w:rsidRPr="000A6EE3">
        <w:t xml:space="preserve">  2    Select one of the following:</w:t>
      </w:r>
    </w:p>
    <w:p w14:paraId="1D395EFC" w14:textId="77777777" w:rsidR="00AF599F" w:rsidRPr="000A6EE3" w:rsidRDefault="00AF599F" w:rsidP="00E17E5B">
      <w:pPr>
        <w:pStyle w:val="ProcessChart"/>
      </w:pPr>
    </w:p>
    <w:p w14:paraId="3CFDA065" w14:textId="77777777" w:rsidR="00AF599F" w:rsidRPr="000A6EE3" w:rsidRDefault="00AF599F" w:rsidP="00E17E5B">
      <w:pPr>
        <w:pStyle w:val="ProcessChart"/>
      </w:pPr>
      <w:r w:rsidRPr="000A6EE3">
        <w:t xml:space="preserve">            A         Alphabetic</w:t>
      </w:r>
    </w:p>
    <w:p w14:paraId="68FF1B08" w14:textId="77777777" w:rsidR="00AF599F" w:rsidRPr="000A6EE3" w:rsidRDefault="00AF599F" w:rsidP="00E17E5B">
      <w:pPr>
        <w:pStyle w:val="ProcessChart"/>
      </w:pPr>
      <w:r w:rsidRPr="000A6EE3">
        <w:t xml:space="preserve">            C         Code</w:t>
      </w:r>
    </w:p>
    <w:p w14:paraId="1DBCE1AB" w14:textId="77777777" w:rsidR="00AF599F" w:rsidRPr="000A6EE3" w:rsidRDefault="00AF599F" w:rsidP="00E17E5B">
      <w:pPr>
        <w:pStyle w:val="ProcessChart"/>
      </w:pPr>
    </w:p>
    <w:p w14:paraId="722A15D7" w14:textId="77777777" w:rsidR="00AF599F" w:rsidRPr="000A6EE3" w:rsidRDefault="00AF599F" w:rsidP="00E17E5B">
      <w:pPr>
        <w:pStyle w:val="ProcessChart"/>
      </w:pPr>
      <w:r w:rsidRPr="000A6EE3">
        <w:t xml:space="preserve">        Sort By?:                     </w:t>
      </w:r>
      <w:r w:rsidR="00666840" w:rsidRPr="000A6EE3">
        <w:t>‘</w:t>
      </w:r>
      <w:r w:rsidRPr="000A6EE3">
        <w:t>A</w:t>
      </w:r>
      <w:r w:rsidR="00666840" w:rsidRPr="000A6EE3">
        <w:t>’</w:t>
      </w:r>
      <w:r w:rsidRPr="000A6EE3">
        <w:t>lphabetic........................3</w:t>
      </w:r>
    </w:p>
    <w:p w14:paraId="5394C633" w14:textId="77777777" w:rsidR="00AF599F" w:rsidRPr="000A6EE3" w:rsidRDefault="00AF599F" w:rsidP="00E17E5B">
      <w:pPr>
        <w:pStyle w:val="ProcessChart"/>
      </w:pPr>
      <w:r w:rsidRPr="000A6EE3">
        <w:t xml:space="preserve">                                      </w:t>
      </w:r>
      <w:r w:rsidR="00666840" w:rsidRPr="000A6EE3">
        <w:t>‘</w:t>
      </w:r>
      <w:r w:rsidRPr="000A6EE3">
        <w:t>C</w:t>
      </w:r>
      <w:r w:rsidR="00666840" w:rsidRPr="000A6EE3">
        <w:t>’</w:t>
      </w:r>
      <w:r w:rsidRPr="000A6EE3">
        <w:t>ode..............................3</w:t>
      </w:r>
    </w:p>
    <w:p w14:paraId="0D847E5A" w14:textId="77777777" w:rsidR="00AF599F" w:rsidRPr="000A6EE3" w:rsidRDefault="00AF599F" w:rsidP="00E17E5B">
      <w:pPr>
        <w:pStyle w:val="ProcessChart"/>
      </w:pPr>
      <w:r w:rsidRPr="000A6EE3">
        <w:rPr>
          <w:u w:val="single"/>
        </w:rPr>
        <w:tab/>
      </w:r>
    </w:p>
    <w:p w14:paraId="2EF004C9" w14:textId="77777777" w:rsidR="00AF599F" w:rsidRPr="000A6EE3" w:rsidRDefault="00AF599F" w:rsidP="00E17E5B">
      <w:pPr>
        <w:pStyle w:val="ProcessChart"/>
      </w:pPr>
    </w:p>
    <w:p w14:paraId="48F44E70" w14:textId="77777777" w:rsidR="00AF599F" w:rsidRPr="000A6EE3" w:rsidRDefault="00AF599F" w:rsidP="00E17E5B">
      <w:pPr>
        <w:pStyle w:val="ProcessChart"/>
      </w:pPr>
      <w:r w:rsidRPr="000A6EE3">
        <w:t xml:space="preserve">  3    Print {Shortcuts, Keywords, or</w:t>
      </w:r>
    </w:p>
    <w:p w14:paraId="5F71FA19" w14:textId="77777777" w:rsidR="00AF599F" w:rsidRPr="000A6EE3" w:rsidRDefault="00AF599F" w:rsidP="00E17E5B">
      <w:pPr>
        <w:pStyle w:val="ProcessChart"/>
      </w:pPr>
      <w:r w:rsidRPr="000A6EE3">
        <w:t xml:space="preserve">       Synonyms} for which file?:     Name of entry in LOCAL</w:t>
      </w:r>
    </w:p>
    <w:p w14:paraId="32948200" w14:textId="77777777" w:rsidR="00AF599F" w:rsidRPr="000A6EE3" w:rsidRDefault="00AF599F" w:rsidP="00E17E5B">
      <w:pPr>
        <w:pStyle w:val="ProcessChart"/>
      </w:pPr>
      <w:r w:rsidRPr="000A6EE3">
        <w:t xml:space="preserve">                                      LOOKUP file (#8984.4)...............4</w:t>
      </w:r>
    </w:p>
    <w:p w14:paraId="064C0994" w14:textId="77777777" w:rsidR="00AF599F" w:rsidRPr="000A6EE3" w:rsidRDefault="00AF599F" w:rsidP="00E17E5B">
      <w:pPr>
        <w:pStyle w:val="ProcessChart"/>
      </w:pPr>
      <w:r w:rsidRPr="000A6EE3">
        <w:t xml:space="preserve">                                      &lt;?&gt; for list of entries.............3</w:t>
      </w:r>
    </w:p>
    <w:p w14:paraId="2E18227F" w14:textId="77777777" w:rsidR="00AF599F" w:rsidRPr="000A6EE3" w:rsidRDefault="00AF599F" w:rsidP="00E17E5B">
      <w:pPr>
        <w:pStyle w:val="ProcessChart"/>
      </w:pPr>
      <w:r w:rsidRPr="000A6EE3">
        <w:t xml:space="preserve">                                      &lt;Enter&gt; or up-arrow &lt;^&gt;.............5</w:t>
      </w:r>
    </w:p>
    <w:p w14:paraId="6EF030A9" w14:textId="77777777" w:rsidR="00AF599F" w:rsidRPr="000A6EE3" w:rsidRDefault="00AF599F" w:rsidP="00E17E5B">
      <w:pPr>
        <w:pStyle w:val="ProcessChart"/>
      </w:pPr>
      <w:r w:rsidRPr="000A6EE3">
        <w:rPr>
          <w:u w:val="single"/>
        </w:rPr>
        <w:tab/>
      </w:r>
    </w:p>
    <w:p w14:paraId="0F87AB06" w14:textId="77777777" w:rsidR="00AF599F" w:rsidRPr="000A6EE3" w:rsidRDefault="00AF599F" w:rsidP="00E17E5B">
      <w:pPr>
        <w:pStyle w:val="ProcessChart"/>
      </w:pPr>
    </w:p>
    <w:p w14:paraId="62B8C0BF" w14:textId="77777777" w:rsidR="00AF599F" w:rsidRPr="000A6EE3" w:rsidRDefault="00AF599F" w:rsidP="00E17E5B">
      <w:pPr>
        <w:pStyle w:val="ProcessChart"/>
      </w:pPr>
      <w:r w:rsidRPr="000A6EE3">
        <w:t xml:space="preserve">  4    You will be prompted for a device at this step.....................1</w:t>
      </w:r>
    </w:p>
    <w:p w14:paraId="64C748BC" w14:textId="77777777" w:rsidR="00AF599F" w:rsidRPr="000A6EE3" w:rsidRDefault="00AF599F" w:rsidP="00E17E5B">
      <w:pPr>
        <w:pStyle w:val="ProcessChart"/>
      </w:pPr>
      <w:r w:rsidRPr="000A6EE3">
        <w:rPr>
          <w:u w:val="single"/>
        </w:rPr>
        <w:tab/>
      </w:r>
    </w:p>
    <w:p w14:paraId="4C3E3CF9" w14:textId="77777777" w:rsidR="00AF599F" w:rsidRPr="000A6EE3" w:rsidRDefault="00AF599F" w:rsidP="00E17E5B">
      <w:pPr>
        <w:pStyle w:val="ProcessChart"/>
      </w:pPr>
    </w:p>
    <w:p w14:paraId="0AB5ECC9" w14:textId="77777777" w:rsidR="00AF599F" w:rsidRPr="000A6EE3" w:rsidRDefault="00AF599F" w:rsidP="00E17E5B">
      <w:pPr>
        <w:pStyle w:val="ProcessChart"/>
      </w:pPr>
      <w:r w:rsidRPr="000A6EE3">
        <w:t xml:space="preserve">  5    Return to the menu.</w:t>
      </w:r>
    </w:p>
    <w:p w14:paraId="004983B6" w14:textId="77777777" w:rsidR="00AF599F" w:rsidRPr="000A6EE3" w:rsidRDefault="00AF599F" w:rsidP="00A7691A">
      <w:pPr>
        <w:pStyle w:val="BodyText6"/>
      </w:pPr>
    </w:p>
    <w:p w14:paraId="1F4E826F" w14:textId="0A5E246E" w:rsidR="00AF599F" w:rsidRPr="000A6EE3" w:rsidRDefault="00FE02DC" w:rsidP="00F94836">
      <w:pPr>
        <w:pStyle w:val="BodyText"/>
        <w:keepNext/>
        <w:keepLines/>
        <w:rPr>
          <w:kern w:val="2"/>
        </w:rPr>
      </w:pPr>
      <w:r w:rsidRPr="00DA1D35">
        <w:rPr>
          <w:color w:val="0000FF"/>
          <w:kern w:val="2"/>
          <w:u w:val="single"/>
        </w:rPr>
        <w:fldChar w:fldCharType="begin"/>
      </w:r>
      <w:r w:rsidRPr="00DA1D35">
        <w:rPr>
          <w:color w:val="0000FF"/>
          <w:kern w:val="2"/>
          <w:u w:val="single"/>
        </w:rPr>
        <w:instrText xml:space="preserve"> REF _Ref511380176 \h </w:instrText>
      </w:r>
      <w:r>
        <w:rPr>
          <w:color w:val="0000FF"/>
          <w:kern w:val="2"/>
          <w:u w:val="single"/>
        </w:rPr>
        <w:instrText xml:space="preserve"> \* MERGEFORMAT </w:instrText>
      </w:r>
      <w:r w:rsidRPr="00DA1D35">
        <w:rPr>
          <w:color w:val="0000FF"/>
          <w:kern w:val="2"/>
          <w:u w:val="single"/>
        </w:rPr>
      </w:r>
      <w:r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344</w:t>
      </w:r>
      <w:r w:rsidRPr="00DA1D35">
        <w:rPr>
          <w:color w:val="0000FF"/>
          <w:kern w:val="2"/>
          <w:u w:val="single"/>
        </w:rPr>
        <w:fldChar w:fldCharType="end"/>
      </w:r>
      <w:r w:rsidR="00AF599F" w:rsidRPr="000A6EE3">
        <w:rPr>
          <w:kern w:val="2"/>
        </w:rPr>
        <w:t xml:space="preserve"> is an example of what might appear on your screen when using the </w:t>
      </w:r>
      <w:r w:rsidR="00AF599F" w:rsidRPr="000A6EE3">
        <w:rPr>
          <w:b/>
          <w:kern w:val="2"/>
        </w:rPr>
        <w:t>Print Utility</w:t>
      </w:r>
      <w:r w:rsidR="00AD2F20" w:rsidRPr="000A6EE3">
        <w:rPr>
          <w:vanish/>
          <w:kern w:val="2"/>
        </w:rPr>
        <w:fldChar w:fldCharType="begin"/>
      </w:r>
      <w:r w:rsidR="00AD2F20" w:rsidRPr="000A6EE3">
        <w:rPr>
          <w:vanish/>
          <w:kern w:val="2"/>
        </w:rPr>
        <w:instrText xml:space="preserve"> XE “</w:instrText>
      </w:r>
      <w:r w:rsidR="00AD2F20" w:rsidRPr="000A6EE3">
        <w:rPr>
          <w:kern w:val="2"/>
        </w:rPr>
        <w:instrText xml:space="preserve">Print Utility Option:Multi-Term Look-Up (MTLU):Example” </w:instrText>
      </w:r>
      <w:r w:rsidR="00AD2F20" w:rsidRPr="000A6EE3">
        <w:rPr>
          <w:vanish/>
          <w:kern w:val="2"/>
        </w:rPr>
        <w:fldChar w:fldCharType="end"/>
      </w:r>
      <w:r w:rsidR="00AD2F20" w:rsidRPr="000A6EE3">
        <w:rPr>
          <w:vanish/>
          <w:kern w:val="2"/>
        </w:rPr>
        <w:fldChar w:fldCharType="begin"/>
      </w:r>
      <w:r w:rsidR="00AD2F20" w:rsidRPr="000A6EE3">
        <w:rPr>
          <w:vanish/>
          <w:kern w:val="2"/>
        </w:rPr>
        <w:instrText xml:space="preserve"> XE “Options:</w:instrText>
      </w:r>
      <w:r w:rsidR="00AD2F20" w:rsidRPr="000A6EE3">
        <w:rPr>
          <w:kern w:val="2"/>
        </w:rPr>
        <w:instrText xml:space="preserve">Print Utility:Multi-Term Look-Up (MTLU):Example” </w:instrText>
      </w:r>
      <w:r w:rsidR="00AD2F20" w:rsidRPr="000A6EE3">
        <w:rPr>
          <w:vanish/>
          <w:kern w:val="2"/>
        </w:rPr>
        <w:fldChar w:fldCharType="end"/>
      </w:r>
      <w:r w:rsidR="00AD2F20" w:rsidRPr="000A6EE3">
        <w:rPr>
          <w:vanish/>
          <w:kern w:val="2"/>
        </w:rPr>
        <w:fldChar w:fldCharType="begin"/>
      </w:r>
      <w:r w:rsidR="00AD2F20" w:rsidRPr="000A6EE3">
        <w:rPr>
          <w:vanish/>
          <w:kern w:val="2"/>
        </w:rPr>
        <w:instrText xml:space="preserve"> XE “</w:instrText>
      </w:r>
      <w:r w:rsidR="00AD2F20" w:rsidRPr="000A6EE3">
        <w:rPr>
          <w:kern w:val="2"/>
        </w:rPr>
        <w:instrText xml:space="preserve">Multi-Term Look-Up (MTLU):Print Utility Option:Example” </w:instrText>
      </w:r>
      <w:r w:rsidR="00AD2F20" w:rsidRPr="000A6EE3">
        <w:rPr>
          <w:vanish/>
          <w:kern w:val="2"/>
        </w:rPr>
        <w:fldChar w:fldCharType="end"/>
      </w:r>
      <w:r w:rsidR="00AF599F" w:rsidRPr="000A6EE3">
        <w:rPr>
          <w:kern w:val="2"/>
        </w:rPr>
        <w:t xml:space="preserve"> option (an example of the output generated by this option is provided following the computer </w:t>
      </w:r>
      <w:r w:rsidR="00DC70CA">
        <w:rPr>
          <w:kern w:val="2"/>
        </w:rPr>
        <w:t>dialog</w:t>
      </w:r>
      <w:r w:rsidR="00D3088C" w:rsidRPr="000A6EE3">
        <w:rPr>
          <w:kern w:val="2"/>
        </w:rPr>
        <w:t xml:space="preserve"> in </w:t>
      </w:r>
      <w:r w:rsidR="00DA1D35" w:rsidRPr="00DA1D35">
        <w:rPr>
          <w:color w:val="0000FF"/>
          <w:kern w:val="2"/>
          <w:u w:val="single"/>
        </w:rPr>
        <w:fldChar w:fldCharType="begin"/>
      </w:r>
      <w:r w:rsidR="00DA1D35" w:rsidRPr="00DA1D35">
        <w:rPr>
          <w:color w:val="0000FF"/>
          <w:kern w:val="2"/>
          <w:u w:val="single"/>
        </w:rPr>
        <w:instrText xml:space="preserve"> REF _Ref511380176 \h </w:instrText>
      </w:r>
      <w:r w:rsidR="00DA1D35">
        <w:rPr>
          <w:color w:val="0000FF"/>
          <w:kern w:val="2"/>
          <w:u w:val="single"/>
        </w:rPr>
        <w:instrText xml:space="preserve"> \* MERGEFORMAT </w:instrText>
      </w:r>
      <w:r w:rsidR="00DA1D35" w:rsidRPr="00DA1D35">
        <w:rPr>
          <w:color w:val="0000FF"/>
          <w:kern w:val="2"/>
          <w:u w:val="single"/>
        </w:rPr>
      </w:r>
      <w:r w:rsidR="00DA1D35"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344</w:t>
      </w:r>
      <w:r w:rsidR="00DA1D35" w:rsidRPr="00DA1D35">
        <w:rPr>
          <w:color w:val="0000FF"/>
          <w:kern w:val="2"/>
          <w:u w:val="single"/>
        </w:rPr>
        <w:fldChar w:fldCharType="end"/>
      </w:r>
      <w:r w:rsidR="00AF599F" w:rsidRPr="000A6EE3">
        <w:rPr>
          <w:kern w:val="2"/>
        </w:rPr>
        <w:t>):</w:t>
      </w:r>
    </w:p>
    <w:p w14:paraId="6C87254D" w14:textId="77777777" w:rsidR="0008310E" w:rsidRPr="000A6EE3" w:rsidRDefault="0008310E" w:rsidP="0008310E">
      <w:pPr>
        <w:pStyle w:val="BodyText6"/>
        <w:keepNext/>
        <w:keepLines/>
      </w:pPr>
    </w:p>
    <w:p w14:paraId="21EEA156" w14:textId="2977CB61" w:rsidR="00F4104A" w:rsidRPr="000A6EE3" w:rsidRDefault="00F4104A" w:rsidP="002B6AE0">
      <w:pPr>
        <w:pStyle w:val="Caption"/>
        <w:rPr>
          <w:u w:val="single"/>
        </w:rPr>
      </w:pPr>
      <w:bookmarkStart w:id="2488" w:name="_Ref511380176"/>
      <w:bookmarkStart w:id="2489" w:name="_Toc193181908"/>
      <w:bookmarkStart w:id="2490" w:name="_Toc151535397"/>
      <w:r w:rsidRPr="000A6EE3">
        <w:t xml:space="preserve">Figure </w:t>
      </w:r>
      <w:fldSimple w:instr=" SEQ Figure \* ARABIC ">
        <w:r w:rsidR="00F56C49">
          <w:rPr>
            <w:noProof/>
          </w:rPr>
          <w:t>344</w:t>
        </w:r>
      </w:fldSimple>
      <w:bookmarkEnd w:id="2488"/>
      <w:r w:rsidR="00DE08DD" w:rsidRPr="000A6EE3">
        <w:t>:</w:t>
      </w:r>
      <w:r w:rsidR="009B0090" w:rsidRPr="000A6EE3">
        <w:t xml:space="preserve"> Print Utility O</w:t>
      </w:r>
      <w:r w:rsidRPr="000A6EE3">
        <w:t>ption—</w:t>
      </w:r>
      <w:r w:rsidR="004375AD" w:rsidRPr="000A6EE3">
        <w:t>Sample User Entries</w:t>
      </w:r>
      <w:r w:rsidR="009B0090" w:rsidRPr="000A6EE3">
        <w:t xml:space="preserve"> and Sample O</w:t>
      </w:r>
      <w:r w:rsidRPr="000A6EE3">
        <w:t>utput</w:t>
      </w:r>
      <w:bookmarkEnd w:id="2489"/>
      <w:bookmarkEnd w:id="2490"/>
    </w:p>
    <w:p w14:paraId="5AB02D44" w14:textId="77777777" w:rsidR="00AF599F" w:rsidRPr="000A6EE3" w:rsidRDefault="00AF599F" w:rsidP="00AF599F">
      <w:pPr>
        <w:pStyle w:val="Dialogue"/>
        <w:spacing w:line="216" w:lineRule="auto"/>
      </w:pPr>
      <w:r w:rsidRPr="000A6EE3">
        <w:t xml:space="preserve">     Select one of the following:</w:t>
      </w:r>
    </w:p>
    <w:p w14:paraId="33C57F6B" w14:textId="77777777" w:rsidR="00AF599F" w:rsidRPr="000A6EE3" w:rsidRDefault="00AF599F" w:rsidP="00AF599F">
      <w:pPr>
        <w:pStyle w:val="Dialogue"/>
        <w:spacing w:line="216" w:lineRule="auto"/>
      </w:pPr>
    </w:p>
    <w:p w14:paraId="3AB5ED0F" w14:textId="77777777" w:rsidR="00AF599F" w:rsidRPr="000A6EE3" w:rsidRDefault="00AF599F" w:rsidP="00AF599F">
      <w:pPr>
        <w:pStyle w:val="Dialogue"/>
        <w:spacing w:line="216" w:lineRule="auto"/>
      </w:pPr>
      <w:r w:rsidRPr="000A6EE3">
        <w:t xml:space="preserve">          SH        Shortcuts</w:t>
      </w:r>
    </w:p>
    <w:p w14:paraId="70543356" w14:textId="77777777" w:rsidR="00AF599F" w:rsidRPr="000A6EE3" w:rsidRDefault="00AF599F" w:rsidP="00AF599F">
      <w:pPr>
        <w:pStyle w:val="Dialogue"/>
        <w:spacing w:line="216" w:lineRule="auto"/>
      </w:pPr>
      <w:r w:rsidRPr="000A6EE3">
        <w:t xml:space="preserve">          KE        Keywords</w:t>
      </w:r>
    </w:p>
    <w:p w14:paraId="694250BE" w14:textId="77777777" w:rsidR="00AF599F" w:rsidRPr="000A6EE3" w:rsidRDefault="00AF599F" w:rsidP="00AF599F">
      <w:pPr>
        <w:pStyle w:val="Dialogue"/>
        <w:spacing w:line="216" w:lineRule="auto"/>
      </w:pPr>
      <w:r w:rsidRPr="000A6EE3">
        <w:t xml:space="preserve">          SY        Synonyms</w:t>
      </w:r>
    </w:p>
    <w:p w14:paraId="30207572" w14:textId="77777777" w:rsidR="00AF599F" w:rsidRPr="000A6EE3" w:rsidRDefault="00AF599F" w:rsidP="00AF599F">
      <w:pPr>
        <w:pStyle w:val="Dialogue"/>
        <w:spacing w:line="216" w:lineRule="auto"/>
      </w:pPr>
    </w:p>
    <w:p w14:paraId="684669E2" w14:textId="77777777" w:rsidR="00AF599F" w:rsidRPr="000A6EE3" w:rsidRDefault="00AF599F" w:rsidP="00AF599F">
      <w:pPr>
        <w:pStyle w:val="Dialogue"/>
        <w:spacing w:line="216" w:lineRule="auto"/>
      </w:pPr>
      <w:r w:rsidRPr="000A6EE3">
        <w:t xml:space="preserve">      Print which file?: </w:t>
      </w:r>
      <w:r w:rsidRPr="000A6EE3">
        <w:rPr>
          <w:b/>
          <w:highlight w:val="yellow"/>
        </w:rPr>
        <w:t xml:space="preserve">SH </w:t>
      </w:r>
      <w:r w:rsidR="00547ED0" w:rsidRPr="000A6EE3">
        <w:rPr>
          <w:b/>
          <w:highlight w:val="yellow"/>
        </w:rPr>
        <w:t>&lt;Enter&gt;</w:t>
      </w:r>
      <w:r w:rsidR="00547ED0" w:rsidRPr="000A6EE3">
        <w:rPr>
          <w:b/>
        </w:rPr>
        <w:t xml:space="preserve"> </w:t>
      </w:r>
      <w:r w:rsidRPr="000A6EE3">
        <w:t>Shortcuts</w:t>
      </w:r>
    </w:p>
    <w:p w14:paraId="7058EA46" w14:textId="77777777" w:rsidR="00AF599F" w:rsidRPr="000A6EE3" w:rsidRDefault="00AF599F" w:rsidP="00AF599F">
      <w:pPr>
        <w:pStyle w:val="Dialogue"/>
        <w:spacing w:line="216" w:lineRule="auto"/>
      </w:pPr>
    </w:p>
    <w:p w14:paraId="1E208434" w14:textId="77777777" w:rsidR="00AF599F" w:rsidRPr="000A6EE3" w:rsidRDefault="00AF599F" w:rsidP="00AF599F">
      <w:pPr>
        <w:pStyle w:val="Dialogue"/>
        <w:spacing w:line="216" w:lineRule="auto"/>
      </w:pPr>
      <w:r w:rsidRPr="000A6EE3">
        <w:t xml:space="preserve">     Select one of the following:</w:t>
      </w:r>
    </w:p>
    <w:p w14:paraId="607C93A2" w14:textId="77777777" w:rsidR="00AF599F" w:rsidRPr="000A6EE3" w:rsidRDefault="00AF599F" w:rsidP="00AF599F">
      <w:pPr>
        <w:pStyle w:val="Dialogue"/>
        <w:spacing w:line="216" w:lineRule="auto"/>
      </w:pPr>
    </w:p>
    <w:p w14:paraId="26389867" w14:textId="77777777" w:rsidR="00AF599F" w:rsidRPr="000A6EE3" w:rsidRDefault="00AF599F" w:rsidP="00AF599F">
      <w:pPr>
        <w:pStyle w:val="Dialogue"/>
        <w:spacing w:line="216" w:lineRule="auto"/>
      </w:pPr>
      <w:r w:rsidRPr="000A6EE3">
        <w:t xml:space="preserve">          A         Alphabetic</w:t>
      </w:r>
    </w:p>
    <w:p w14:paraId="643B6622" w14:textId="77777777" w:rsidR="00AF599F" w:rsidRPr="000A6EE3" w:rsidRDefault="00AF599F" w:rsidP="00AF599F">
      <w:pPr>
        <w:pStyle w:val="Dialogue"/>
        <w:spacing w:line="216" w:lineRule="auto"/>
      </w:pPr>
      <w:r w:rsidRPr="000A6EE3">
        <w:t xml:space="preserve">          C         Code</w:t>
      </w:r>
    </w:p>
    <w:p w14:paraId="55CA0177" w14:textId="77777777" w:rsidR="00AF599F" w:rsidRPr="000A6EE3" w:rsidRDefault="00AF599F" w:rsidP="00AF599F">
      <w:pPr>
        <w:pStyle w:val="Dialogue"/>
        <w:spacing w:line="216" w:lineRule="auto"/>
      </w:pPr>
    </w:p>
    <w:p w14:paraId="41A70746" w14:textId="77777777" w:rsidR="00AF599F" w:rsidRPr="000A6EE3" w:rsidRDefault="00F74F74" w:rsidP="00AF599F">
      <w:pPr>
        <w:pStyle w:val="Dialogue"/>
        <w:spacing w:line="216" w:lineRule="auto"/>
      </w:pPr>
      <w:r w:rsidRPr="000A6EE3">
        <w:t xml:space="preserve">      Sort By?: </w:t>
      </w:r>
      <w:r w:rsidR="00AF599F" w:rsidRPr="000A6EE3">
        <w:rPr>
          <w:b/>
          <w:highlight w:val="yellow"/>
        </w:rPr>
        <w:t>A</w:t>
      </w:r>
      <w:r w:rsidRPr="000A6EE3">
        <w:rPr>
          <w:b/>
          <w:highlight w:val="yellow"/>
        </w:rPr>
        <w:t xml:space="preserve"> </w:t>
      </w:r>
      <w:r w:rsidR="00547ED0" w:rsidRPr="000A6EE3">
        <w:rPr>
          <w:b/>
          <w:highlight w:val="yellow"/>
        </w:rPr>
        <w:t>&lt;Enter&gt;</w:t>
      </w:r>
      <w:r w:rsidR="00547ED0" w:rsidRPr="000A6EE3">
        <w:rPr>
          <w:b/>
        </w:rPr>
        <w:t xml:space="preserve"> </w:t>
      </w:r>
      <w:r w:rsidR="00AF599F" w:rsidRPr="000A6EE3">
        <w:t>lphabetic</w:t>
      </w:r>
    </w:p>
    <w:p w14:paraId="3FCEE87D" w14:textId="77777777" w:rsidR="00AF599F" w:rsidRPr="000A6EE3" w:rsidRDefault="00AF599F" w:rsidP="00AF599F">
      <w:pPr>
        <w:pStyle w:val="Dialogue"/>
        <w:spacing w:line="216" w:lineRule="auto"/>
      </w:pPr>
    </w:p>
    <w:p w14:paraId="7FB9D800" w14:textId="77777777" w:rsidR="00AF599F" w:rsidRPr="000A6EE3" w:rsidRDefault="00AF599F" w:rsidP="00AF599F">
      <w:pPr>
        <w:pStyle w:val="Dialogue"/>
        <w:spacing w:line="216" w:lineRule="auto"/>
      </w:pPr>
    </w:p>
    <w:p w14:paraId="17A07AFA" w14:textId="77777777" w:rsidR="00AF599F" w:rsidRPr="000A6EE3" w:rsidRDefault="00AF599F" w:rsidP="00AF599F">
      <w:pPr>
        <w:pStyle w:val="Dialogue"/>
        <w:spacing w:line="216" w:lineRule="auto"/>
      </w:pPr>
      <w:r w:rsidRPr="000A6EE3">
        <w:t>Pr</w:t>
      </w:r>
      <w:r w:rsidR="00F74F74" w:rsidRPr="000A6EE3">
        <w:t xml:space="preserve">int Shortcuts for which file?: </w:t>
      </w:r>
      <w:r w:rsidRPr="000A6EE3">
        <w:rPr>
          <w:b/>
          <w:highlight w:val="yellow"/>
        </w:rPr>
        <w:t>CPT</w:t>
      </w:r>
    </w:p>
    <w:p w14:paraId="029A8FC8" w14:textId="77777777" w:rsidR="00AF599F" w:rsidRPr="000A6EE3" w:rsidRDefault="00AF599F" w:rsidP="00AF599F">
      <w:pPr>
        <w:pStyle w:val="Dialogue"/>
        <w:spacing w:line="216" w:lineRule="auto"/>
      </w:pPr>
      <w:r w:rsidRPr="000A6EE3">
        <w:t xml:space="preserve">DEVICE:HOME// </w:t>
      </w:r>
      <w:r w:rsidRPr="000A6EE3">
        <w:rPr>
          <w:b/>
          <w:highlight w:val="yellow"/>
        </w:rPr>
        <w:t>&lt;Enter&gt;</w:t>
      </w:r>
      <w:r w:rsidRPr="000A6EE3">
        <w:t xml:space="preserve">    RIGHT MARGIN: 80// </w:t>
      </w:r>
      <w:r w:rsidRPr="000A6EE3">
        <w:rPr>
          <w:b/>
          <w:highlight w:val="yellow"/>
        </w:rPr>
        <w:t>&lt;Enter&gt;</w:t>
      </w:r>
    </w:p>
    <w:p w14:paraId="7E8A9FA7" w14:textId="77777777" w:rsidR="00AF599F" w:rsidRPr="000A6EE3" w:rsidRDefault="00AF599F" w:rsidP="00AF599F">
      <w:pPr>
        <w:pStyle w:val="Dialogue"/>
        <w:spacing w:line="216" w:lineRule="auto"/>
      </w:pPr>
    </w:p>
    <w:p w14:paraId="271BCC1F" w14:textId="77777777" w:rsidR="00AF599F" w:rsidRPr="000A6EE3" w:rsidRDefault="0015207B" w:rsidP="00AF599F">
      <w:pPr>
        <w:pStyle w:val="Dialogue"/>
        <w:spacing w:line="216" w:lineRule="auto"/>
      </w:pPr>
      <w:r w:rsidRPr="000A6EE3">
        <w:rPr>
          <w:noProof/>
        </w:rPr>
        <mc:AlternateContent>
          <mc:Choice Requires="wps">
            <w:drawing>
              <wp:inline distT="0" distB="0" distL="0" distR="0" wp14:anchorId="5B5EAC46" wp14:editId="7FFB2D76">
                <wp:extent cx="1628775" cy="332740"/>
                <wp:effectExtent l="9525" t="8255" r="9525" b="259080"/>
                <wp:docPr id="230" name="AutoShape 158" descr="Callout Text: Sample outpu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32740"/>
                        </a:xfrm>
                        <a:prstGeom prst="wedgeRoundRectCallout">
                          <a:avLst>
                            <a:gd name="adj1" fmla="val 38616"/>
                            <a:gd name="adj2" fmla="val 122139"/>
                            <a:gd name="adj3" fmla="val 16667"/>
                          </a:avLst>
                        </a:prstGeom>
                        <a:solidFill>
                          <a:srgbClr val="FFFFFF"/>
                        </a:solidFill>
                        <a:ln w="12700">
                          <a:solidFill>
                            <a:srgbClr val="000000"/>
                          </a:solidFill>
                          <a:miter lim="800000"/>
                          <a:headEnd/>
                          <a:tailEnd/>
                        </a:ln>
                      </wps:spPr>
                      <wps:txbx>
                        <w:txbxContent>
                          <w:p w14:paraId="145E7AAE" w14:textId="77777777" w:rsidR="00353F72" w:rsidRPr="00F74F74" w:rsidRDefault="00353F72" w:rsidP="00D53353">
                            <w:pPr>
                              <w:pStyle w:val="CalloutText"/>
                            </w:pPr>
                            <w:r>
                              <w:t>Sample output.</w:t>
                            </w:r>
                          </w:p>
                        </w:txbxContent>
                      </wps:txbx>
                      <wps:bodyPr rot="0" vert="horz" wrap="square" lIns="91440" tIns="45720" rIns="91440" bIns="45720" anchor="t" anchorCtr="0" upright="1">
                        <a:noAutofit/>
                      </wps:bodyPr>
                    </wps:wsp>
                  </a:graphicData>
                </a:graphic>
              </wp:inline>
            </w:drawing>
          </mc:Choice>
          <mc:Fallback>
            <w:pict>
              <v:shape w14:anchorId="5B5EAC46" id="AutoShape 158" o:spid="_x0000_s1072" type="#_x0000_t62" alt="Callout Text: Sample output." style="width:128.2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" adj="19141,37182" strokeweight="1pt">
                <v:textbox>
                  <w:txbxContent>
                    <w:p w14:paraId="145E7AAE" w14:textId="77777777" w:rsidR="00353F72" w:rsidRPr="00F74F74" w:rsidRDefault="00353F72" w:rsidP="00D53353">
                      <w:pPr>
                        <w:pStyle w:val="CalloutText"/>
                      </w:pPr>
                      <w:r>
                        <w:t>Sample output.</w:t>
                      </w:r>
                    </w:p>
                  </w:txbxContent>
                </v:textbox>
                <w10:anchorlock/>
              </v:shape>
            </w:pict>
          </mc:Fallback>
        </mc:AlternateContent>
      </w:r>
    </w:p>
    <w:p w14:paraId="707294CE" w14:textId="77777777" w:rsidR="00AF599F" w:rsidRPr="000A6EE3" w:rsidRDefault="00AF599F" w:rsidP="00AF599F">
      <w:pPr>
        <w:pStyle w:val="Dialogue"/>
        <w:spacing w:line="216" w:lineRule="auto"/>
      </w:pPr>
    </w:p>
    <w:p w14:paraId="76C390FA" w14:textId="77777777" w:rsidR="00AF599F" w:rsidRPr="000A6EE3" w:rsidRDefault="00AF599F" w:rsidP="00AF599F">
      <w:pPr>
        <w:pStyle w:val="Dialogue"/>
        <w:spacing w:line="216" w:lineRule="auto"/>
      </w:pPr>
      <w:r w:rsidRPr="000A6EE3">
        <w:t>Shortcuts of the CPT file sorted by Name        NOV 23, 1994  13:36  PAGE 1</w:t>
      </w:r>
    </w:p>
    <w:p w14:paraId="479DC79F" w14:textId="77777777" w:rsidR="00AF599F" w:rsidRPr="000A6EE3" w:rsidRDefault="00AF599F" w:rsidP="00AF599F">
      <w:pPr>
        <w:pStyle w:val="Dialogue"/>
        <w:spacing w:line="216" w:lineRule="auto"/>
      </w:pPr>
      <w:r w:rsidRPr="000A6EE3">
        <w:t>FREQUENTLY USED NARRATIVE                ENTRY</w:t>
      </w:r>
    </w:p>
    <w:p w14:paraId="0B0001E5" w14:textId="77777777" w:rsidR="00AF599F" w:rsidRPr="000A6EE3" w:rsidRDefault="00AF599F" w:rsidP="00AF599F">
      <w:pPr>
        <w:pStyle w:val="Dialogue"/>
        <w:spacing w:line="216" w:lineRule="auto"/>
      </w:pPr>
      <w:r w:rsidRPr="000A6EE3">
        <w:t>---------------------------------------------------------------------------</w:t>
      </w:r>
    </w:p>
    <w:p w14:paraId="1A556D95" w14:textId="77777777" w:rsidR="00AF599F" w:rsidRPr="000A6EE3" w:rsidRDefault="00AF599F" w:rsidP="00AF599F">
      <w:pPr>
        <w:pStyle w:val="Dialogue"/>
        <w:spacing w:line="216" w:lineRule="auto"/>
      </w:pPr>
    </w:p>
    <w:p w14:paraId="5A59BA3B" w14:textId="77777777" w:rsidR="00AF599F" w:rsidRPr="000A6EE3" w:rsidRDefault="00AF599F" w:rsidP="00AF599F">
      <w:pPr>
        <w:pStyle w:val="Dialogue"/>
        <w:spacing w:line="216" w:lineRule="auto"/>
      </w:pPr>
      <w:r w:rsidRPr="000A6EE3">
        <w:t>DREAM                                    01200</w:t>
      </w:r>
    </w:p>
    <w:p w14:paraId="3F4A3FC0" w14:textId="77777777" w:rsidR="00AF599F" w:rsidRPr="000A6EE3" w:rsidRDefault="00AF599F" w:rsidP="00AF599F">
      <w:pPr>
        <w:pStyle w:val="Dialogue"/>
        <w:spacing w:line="216" w:lineRule="auto"/>
      </w:pPr>
      <w:r w:rsidRPr="000A6EE3">
        <w:t>NIGHT                                    02400</w:t>
      </w:r>
    </w:p>
    <w:p w14:paraId="1E7C8C2F" w14:textId="77777777" w:rsidR="00AF599F" w:rsidRPr="000A6EE3" w:rsidRDefault="00AF599F" w:rsidP="00AF599F">
      <w:pPr>
        <w:pStyle w:val="Dialogue"/>
        <w:spacing w:line="216" w:lineRule="auto"/>
      </w:pPr>
      <w:r w:rsidRPr="000A6EE3">
        <w:t>SLEEP                                    01100</w:t>
      </w:r>
    </w:p>
    <w:p w14:paraId="2B1A9BFA" w14:textId="77777777" w:rsidR="00381859" w:rsidRPr="000A6EE3" w:rsidRDefault="00381859" w:rsidP="00A7691A">
      <w:pPr>
        <w:pStyle w:val="BodyText6"/>
      </w:pPr>
    </w:p>
    <w:p w14:paraId="36DE8270" w14:textId="77777777" w:rsidR="00AF599F" w:rsidRPr="000A6EE3" w:rsidRDefault="00AF599F" w:rsidP="005C694E">
      <w:pPr>
        <w:pStyle w:val="Heading3"/>
      </w:pPr>
      <w:bookmarkStart w:id="2491" w:name="_Toc236534883"/>
      <w:bookmarkStart w:id="2492" w:name="_Toc151535022"/>
      <w:r w:rsidRPr="000A6EE3">
        <w:t>Using the Utilities for MTLU Option</w:t>
      </w:r>
      <w:bookmarkEnd w:id="2491"/>
      <w:bookmarkEnd w:id="2492"/>
    </w:p>
    <w:p w14:paraId="113EDA82" w14:textId="77777777" w:rsidR="00AF599F" w:rsidRPr="000A6EE3" w:rsidRDefault="00F97D49" w:rsidP="00F97D49">
      <w:pPr>
        <w:pStyle w:val="BodyText"/>
        <w:keepNext/>
        <w:keepLines/>
        <w:rPr>
          <w:kern w:val="2"/>
        </w:rPr>
      </w:pPr>
      <w:r w:rsidRPr="000A6EE3">
        <w:fldChar w:fldCharType="begin"/>
      </w:r>
      <w:r w:rsidRPr="000A6EE3">
        <w:instrText xml:space="preserve"> XE </w:instrText>
      </w:r>
      <w:r w:rsidR="00666840" w:rsidRPr="000A6EE3">
        <w:instrText>“</w:instrText>
      </w:r>
      <w:r w:rsidRPr="000A6EE3">
        <w:instrText>Using:Utilities for MTLU Option</w:instrText>
      </w:r>
      <w:r w:rsidR="00666840" w:rsidRPr="000A6EE3">
        <w:instrText>”</w:instrText>
      </w:r>
      <w:r w:rsidRPr="000A6EE3">
        <w:instrText xml:space="preserve"> </w:instrText>
      </w:r>
      <w:r w:rsidRPr="000A6EE3">
        <w:fldChar w:fldCharType="end"/>
      </w:r>
      <w:r w:rsidR="00AF599F" w:rsidRPr="000A6EE3">
        <w:rPr>
          <w:kern w:val="2"/>
        </w:rPr>
        <w:t xml:space="preserve">The following is a list of the options and their descriptions that comprise the </w:t>
      </w:r>
      <w:r w:rsidR="00AF599F" w:rsidRPr="000A6EE3">
        <w:rPr>
          <w:b/>
          <w:kern w:val="2"/>
        </w:rPr>
        <w:t>Utilities for MTLU</w:t>
      </w:r>
      <w:r w:rsidR="00AD2F20" w:rsidRPr="000A6EE3">
        <w:rPr>
          <w:vanish/>
          <w:kern w:val="2"/>
        </w:rPr>
        <w:fldChar w:fldCharType="begin"/>
      </w:r>
      <w:r w:rsidR="00AD2F20" w:rsidRPr="000A6EE3">
        <w:rPr>
          <w:vanish/>
          <w:kern w:val="2"/>
        </w:rPr>
        <w:instrText xml:space="preserve"> XE “</w:instrText>
      </w:r>
      <w:r w:rsidR="00AD2F20" w:rsidRPr="000A6EE3">
        <w:rPr>
          <w:kern w:val="2"/>
        </w:rPr>
        <w:instrText xml:space="preserve">Utilities For MTLU Menu” </w:instrText>
      </w:r>
      <w:r w:rsidR="00AD2F20" w:rsidRPr="000A6EE3">
        <w:rPr>
          <w:vanish/>
          <w:kern w:val="2"/>
        </w:rPr>
        <w:fldChar w:fldCharType="end"/>
      </w:r>
      <w:r w:rsidR="00AD2F20" w:rsidRPr="000A6EE3">
        <w:rPr>
          <w:vanish/>
          <w:kern w:val="2"/>
        </w:rPr>
        <w:fldChar w:fldCharType="begin"/>
      </w:r>
      <w:r w:rsidR="00AD2F20" w:rsidRPr="000A6EE3">
        <w:rPr>
          <w:vanish/>
          <w:kern w:val="2"/>
        </w:rPr>
        <w:instrText xml:space="preserve"> XE “Menus:</w:instrText>
      </w:r>
      <w:r w:rsidR="00AD2F20" w:rsidRPr="000A6EE3">
        <w:rPr>
          <w:kern w:val="2"/>
        </w:rPr>
        <w:instrText xml:space="preserve">Utilities For MTLU” </w:instrText>
      </w:r>
      <w:r w:rsidR="00AD2F20" w:rsidRPr="000A6EE3">
        <w:rPr>
          <w:vanish/>
          <w:kern w:val="2"/>
        </w:rPr>
        <w:fldChar w:fldCharType="end"/>
      </w:r>
      <w:r w:rsidR="00AD2F20" w:rsidRPr="000A6EE3">
        <w:rPr>
          <w:vanish/>
          <w:kern w:val="2"/>
        </w:rPr>
        <w:fldChar w:fldCharType="begin"/>
      </w:r>
      <w:r w:rsidR="00AD2F20" w:rsidRPr="000A6EE3">
        <w:rPr>
          <w:vanish/>
          <w:kern w:val="2"/>
        </w:rPr>
        <w:instrText xml:space="preserve"> XE “Options:</w:instrText>
      </w:r>
      <w:r w:rsidR="00AD2F20" w:rsidRPr="000A6EE3">
        <w:rPr>
          <w:kern w:val="2"/>
        </w:rPr>
        <w:instrText xml:space="preserve">Utilities For MTLU” </w:instrText>
      </w:r>
      <w:r w:rsidR="00AD2F20" w:rsidRPr="000A6EE3">
        <w:rPr>
          <w:vanish/>
          <w:kern w:val="2"/>
        </w:rPr>
        <w:fldChar w:fldCharType="end"/>
      </w:r>
      <w:r w:rsidR="00AD2F20" w:rsidRPr="000A6EE3">
        <w:rPr>
          <w:vanish/>
          <w:kern w:val="2"/>
        </w:rPr>
        <w:fldChar w:fldCharType="begin"/>
      </w:r>
      <w:r w:rsidR="00AD2F20" w:rsidRPr="000A6EE3">
        <w:rPr>
          <w:vanish/>
          <w:kern w:val="2"/>
        </w:rPr>
        <w:instrText xml:space="preserve"> XE “</w:instrText>
      </w:r>
      <w:r w:rsidR="00AD2F20" w:rsidRPr="000A6EE3">
        <w:rPr>
          <w:kern w:val="2"/>
        </w:rPr>
        <w:instrText xml:space="preserve">Multi-Term Look-Up (MTLU):Utilities for MTLU Menu” </w:instrText>
      </w:r>
      <w:r w:rsidR="00AD2F20" w:rsidRPr="000A6EE3">
        <w:rPr>
          <w:vanish/>
          <w:kern w:val="2"/>
        </w:rPr>
        <w:fldChar w:fldCharType="end"/>
      </w:r>
      <w:r w:rsidR="00AF599F" w:rsidRPr="000A6EE3">
        <w:rPr>
          <w:kern w:val="2"/>
        </w:rPr>
        <w:t xml:space="preserve"> [XTLKUTILITIES</w:t>
      </w:r>
      <w:r w:rsidR="00823891" w:rsidRPr="000A6EE3">
        <w:rPr>
          <w:vanish/>
          <w:kern w:val="2"/>
        </w:rPr>
        <w:fldChar w:fldCharType="begin"/>
      </w:r>
      <w:r w:rsidR="00823891" w:rsidRPr="000A6EE3">
        <w:rPr>
          <w:vanish/>
          <w:kern w:val="2"/>
        </w:rPr>
        <w:instrText xml:space="preserve"> XE </w:instrText>
      </w:r>
      <w:r w:rsidR="00666840" w:rsidRPr="000A6EE3">
        <w:rPr>
          <w:vanish/>
          <w:kern w:val="2"/>
        </w:rPr>
        <w:instrText>“</w:instrText>
      </w:r>
      <w:r w:rsidR="00823891" w:rsidRPr="000A6EE3">
        <w:rPr>
          <w:kern w:val="2"/>
        </w:rPr>
        <w:instrText>XTLKUTILITIES</w:instrText>
      </w:r>
      <w:r w:rsidR="00666840" w:rsidRPr="000A6EE3">
        <w:rPr>
          <w:kern w:val="2"/>
        </w:rPr>
        <w:instrText>”</w:instrText>
      </w:r>
      <w:r w:rsidR="00823891" w:rsidRPr="000A6EE3">
        <w:rPr>
          <w:kern w:val="2"/>
        </w:rPr>
        <w:instrText xml:space="preserve"> </w:instrText>
      </w:r>
      <w:r w:rsidR="00823891" w:rsidRPr="000A6EE3">
        <w:rPr>
          <w:vanish/>
          <w:kern w:val="2"/>
        </w:rPr>
        <w:fldChar w:fldCharType="end"/>
      </w:r>
      <w:r w:rsidR="00823891" w:rsidRPr="000A6EE3">
        <w:rPr>
          <w:vanish/>
          <w:kern w:val="2"/>
        </w:rPr>
        <w:fldChar w:fldCharType="begin"/>
      </w:r>
      <w:r w:rsidR="00823891" w:rsidRPr="000A6EE3">
        <w:rPr>
          <w:vanish/>
          <w:kern w:val="2"/>
        </w:rPr>
        <w:instrText xml:space="preserve"> XE </w:instrText>
      </w:r>
      <w:r w:rsidR="00666840" w:rsidRPr="000A6EE3">
        <w:rPr>
          <w:vanish/>
          <w:kern w:val="2"/>
        </w:rPr>
        <w:instrText>“</w:instrText>
      </w:r>
      <w:r w:rsidR="00823891" w:rsidRPr="000A6EE3">
        <w:rPr>
          <w:vanish/>
          <w:kern w:val="2"/>
        </w:rPr>
        <w:instrText>Menus:</w:instrText>
      </w:r>
      <w:r w:rsidR="00823891" w:rsidRPr="000A6EE3">
        <w:rPr>
          <w:kern w:val="2"/>
        </w:rPr>
        <w:instrText>XTLKUTILITIES</w:instrText>
      </w:r>
      <w:r w:rsidR="00666840" w:rsidRPr="000A6EE3">
        <w:rPr>
          <w:kern w:val="2"/>
        </w:rPr>
        <w:instrText>”</w:instrText>
      </w:r>
      <w:r w:rsidR="00823891" w:rsidRPr="000A6EE3">
        <w:rPr>
          <w:kern w:val="2"/>
        </w:rPr>
        <w:instrText xml:space="preserve"> </w:instrText>
      </w:r>
      <w:r w:rsidR="00823891" w:rsidRPr="000A6EE3">
        <w:rPr>
          <w:vanish/>
          <w:kern w:val="2"/>
        </w:rPr>
        <w:fldChar w:fldCharType="end"/>
      </w:r>
      <w:r w:rsidR="00823891" w:rsidRPr="000A6EE3">
        <w:rPr>
          <w:vanish/>
          <w:kern w:val="2"/>
        </w:rPr>
        <w:fldChar w:fldCharType="begin"/>
      </w:r>
      <w:r w:rsidR="00823891" w:rsidRPr="000A6EE3">
        <w:rPr>
          <w:vanish/>
          <w:kern w:val="2"/>
        </w:rPr>
        <w:instrText xml:space="preserve"> XE </w:instrText>
      </w:r>
      <w:r w:rsidR="00666840" w:rsidRPr="000A6EE3">
        <w:rPr>
          <w:vanish/>
          <w:kern w:val="2"/>
        </w:rPr>
        <w:instrText>“</w:instrText>
      </w:r>
      <w:r w:rsidR="00823891" w:rsidRPr="000A6EE3">
        <w:rPr>
          <w:vanish/>
          <w:kern w:val="2"/>
        </w:rPr>
        <w:instrText>Options:</w:instrText>
      </w:r>
      <w:r w:rsidR="00823891" w:rsidRPr="000A6EE3">
        <w:rPr>
          <w:kern w:val="2"/>
        </w:rPr>
        <w:instrText>XTLKUTILITIES</w:instrText>
      </w:r>
      <w:r w:rsidR="00666840" w:rsidRPr="000A6EE3">
        <w:rPr>
          <w:kern w:val="2"/>
        </w:rPr>
        <w:instrText>”</w:instrText>
      </w:r>
      <w:r w:rsidR="00823891" w:rsidRPr="000A6EE3">
        <w:rPr>
          <w:kern w:val="2"/>
        </w:rPr>
        <w:instrText xml:space="preserve"> </w:instrText>
      </w:r>
      <w:r w:rsidR="00823891" w:rsidRPr="000A6EE3">
        <w:rPr>
          <w:vanish/>
          <w:kern w:val="2"/>
        </w:rPr>
        <w:fldChar w:fldCharType="end"/>
      </w:r>
      <w:r w:rsidR="00AF599F" w:rsidRPr="000A6EE3">
        <w:rPr>
          <w:kern w:val="2"/>
        </w:rPr>
        <w:t>]</w:t>
      </w:r>
      <w:r w:rsidR="00AD2F20" w:rsidRPr="000A6EE3">
        <w:rPr>
          <w:kern w:val="2"/>
        </w:rPr>
        <w:t xml:space="preserve"> menu</w:t>
      </w:r>
      <w:r w:rsidR="00AF599F" w:rsidRPr="000A6EE3">
        <w:rPr>
          <w:kern w:val="2"/>
        </w:rPr>
        <w:t xml:space="preserve">. This </w:t>
      </w:r>
      <w:r w:rsidR="00955378" w:rsidRPr="000A6EE3">
        <w:rPr>
          <w:kern w:val="2"/>
        </w:rPr>
        <w:t>menu</w:t>
      </w:r>
      <w:r w:rsidR="00AF599F" w:rsidRPr="000A6EE3">
        <w:rPr>
          <w:kern w:val="2"/>
        </w:rPr>
        <w:t xml:space="preserve"> can only be accessed by holders of the XTLKZMGR security key</w:t>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XTLKZMGR</w:instrText>
      </w:r>
      <w:r w:rsidR="00823891" w:rsidRPr="000A6EE3">
        <w:rPr>
          <w:kern w:val="2"/>
        </w:rPr>
        <w:instrText xml:space="preserve"> Security Key</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823891" w:rsidRPr="000A6EE3">
        <w:rPr>
          <w:vanish/>
          <w:kern w:val="2"/>
        </w:rPr>
        <w:fldChar w:fldCharType="begin"/>
      </w:r>
      <w:r w:rsidR="00823891" w:rsidRPr="000A6EE3">
        <w:rPr>
          <w:vanish/>
          <w:kern w:val="2"/>
        </w:rPr>
        <w:instrText xml:space="preserve"> XE </w:instrText>
      </w:r>
      <w:r w:rsidR="00666840" w:rsidRPr="000A6EE3">
        <w:rPr>
          <w:vanish/>
          <w:kern w:val="2"/>
        </w:rPr>
        <w:instrText>“</w:instrText>
      </w:r>
      <w:r w:rsidR="00823891" w:rsidRPr="000A6EE3">
        <w:rPr>
          <w:kern w:val="2"/>
        </w:rPr>
        <w:instrText>Security Keys:XTLKZMGR</w:instrText>
      </w:r>
      <w:r w:rsidR="00666840" w:rsidRPr="000A6EE3">
        <w:rPr>
          <w:kern w:val="2"/>
        </w:rPr>
        <w:instrText>”</w:instrText>
      </w:r>
      <w:r w:rsidR="00823891" w:rsidRPr="000A6EE3">
        <w:rPr>
          <w:kern w:val="2"/>
        </w:rPr>
        <w:instrText xml:space="preserve"> </w:instrText>
      </w:r>
      <w:r w:rsidR="00823891" w:rsidRPr="000A6EE3">
        <w:rPr>
          <w:vanish/>
          <w:kern w:val="2"/>
        </w:rPr>
        <w:fldChar w:fldCharType="end"/>
      </w:r>
      <w:r w:rsidR="00AF599F" w:rsidRPr="000A6EE3">
        <w:rPr>
          <w:kern w:val="2"/>
        </w:rPr>
        <w:t>:</w:t>
      </w:r>
    </w:p>
    <w:p w14:paraId="33515C35" w14:textId="77777777" w:rsidR="00AF599F" w:rsidRPr="000A6EE3" w:rsidRDefault="00AF599F" w:rsidP="00F97D49">
      <w:pPr>
        <w:pStyle w:val="ListBullet"/>
        <w:keepNext/>
        <w:keepLines/>
      </w:pPr>
      <w:r w:rsidRPr="000A6EE3">
        <w:rPr>
          <w:b/>
        </w:rPr>
        <w:t>Delete Entries From Look-Up</w:t>
      </w:r>
      <w:r w:rsidR="00AD2F20" w:rsidRPr="000A6EE3">
        <w:rPr>
          <w:vanish/>
        </w:rPr>
        <w:fldChar w:fldCharType="begin"/>
      </w:r>
      <w:r w:rsidR="00AD2F20" w:rsidRPr="000A6EE3">
        <w:rPr>
          <w:vanish/>
        </w:rPr>
        <w:instrText xml:space="preserve"> XE “</w:instrText>
      </w:r>
      <w:r w:rsidR="00AD2F20" w:rsidRPr="000A6EE3">
        <w:instrText xml:space="preserve">Delete Entries From Look-Up Option” </w:instrText>
      </w:r>
      <w:r w:rsidR="00AD2F20" w:rsidRPr="000A6EE3">
        <w:rPr>
          <w:vanish/>
        </w:rPr>
        <w:fldChar w:fldCharType="end"/>
      </w:r>
      <w:r w:rsidR="00AD2F20" w:rsidRPr="000A6EE3">
        <w:rPr>
          <w:vanish/>
        </w:rPr>
        <w:fldChar w:fldCharType="begin"/>
      </w:r>
      <w:r w:rsidR="00AD2F20" w:rsidRPr="000A6EE3">
        <w:rPr>
          <w:vanish/>
        </w:rPr>
        <w:instrText xml:space="preserve"> XE “Options:</w:instrText>
      </w:r>
      <w:r w:rsidR="00AD2F20" w:rsidRPr="000A6EE3">
        <w:instrText xml:space="preserve">Delete Entries From Look-Up” </w:instrText>
      </w:r>
      <w:r w:rsidR="00AD2F20" w:rsidRPr="000A6EE3">
        <w:rPr>
          <w:vanish/>
        </w:rPr>
        <w:fldChar w:fldCharType="end"/>
      </w:r>
      <w:r w:rsidR="00AD2F20" w:rsidRPr="000A6EE3">
        <w:rPr>
          <w:vanish/>
        </w:rPr>
        <w:fldChar w:fldCharType="begin"/>
      </w:r>
      <w:r w:rsidR="00AD2F20" w:rsidRPr="000A6EE3">
        <w:rPr>
          <w:vanish/>
        </w:rPr>
        <w:instrText xml:space="preserve"> XE “</w:instrText>
      </w:r>
      <w:r w:rsidR="00AD2F20" w:rsidRPr="000A6EE3">
        <w:instrText xml:space="preserve">Multi-Term Look-Up (MTLU):Delete Entries From Look-Up Option” </w:instrText>
      </w:r>
      <w:r w:rsidR="00AD2F20" w:rsidRPr="000A6EE3">
        <w:rPr>
          <w:vanish/>
        </w:rPr>
        <w:fldChar w:fldCharType="end"/>
      </w:r>
      <w:r w:rsidRPr="000A6EE3">
        <w:t xml:space="preserve"> [XTLKMODPARK</w:t>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instrText>XTLKMODPARK Option</w:instrText>
      </w:r>
      <w:r w:rsidR="00666840" w:rsidRPr="000A6EE3">
        <w:instrText>”</w:instrText>
      </w:r>
      <w:r w:rsidR="00823891" w:rsidRPr="000A6EE3">
        <w:instrText xml:space="preserve"> </w:instrText>
      </w:r>
      <w:r w:rsidR="00823891" w:rsidRPr="000A6EE3">
        <w:rPr>
          <w:vanish/>
        </w:rPr>
        <w:fldChar w:fldCharType="end"/>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rPr>
          <w:vanish/>
        </w:rPr>
        <w:instrText>Options:</w:instrText>
      </w:r>
      <w:r w:rsidR="00823891" w:rsidRPr="000A6EE3">
        <w:instrText>XTLKMODPARK</w:instrText>
      </w:r>
      <w:r w:rsidR="00666840" w:rsidRPr="000A6EE3">
        <w:instrText>”</w:instrText>
      </w:r>
      <w:r w:rsidR="00823891" w:rsidRPr="000A6EE3">
        <w:instrText xml:space="preserve"> </w:instrText>
      </w:r>
      <w:r w:rsidR="00823891" w:rsidRPr="000A6EE3">
        <w:rPr>
          <w:vanish/>
        </w:rPr>
        <w:fldChar w:fldCharType="end"/>
      </w:r>
      <w:r w:rsidRPr="000A6EE3">
        <w:t>]</w:t>
      </w:r>
      <w:r w:rsidR="00AD2F20" w:rsidRPr="000A6EE3">
        <w:t xml:space="preserve"> option—D</w:t>
      </w:r>
      <w:r w:rsidRPr="000A6EE3">
        <w:t xml:space="preserve">eletes entries from the </w:t>
      </w:r>
      <w:r w:rsidR="002B6B44" w:rsidRPr="000A6EE3">
        <w:t>LOCAL LOOKUP (#8984.4) file</w:t>
      </w:r>
      <w:r w:rsidR="00823891" w:rsidRPr="000A6EE3">
        <w:rPr>
          <w:vanish/>
        </w:rPr>
        <w:fldChar w:fldCharType="begin"/>
      </w:r>
      <w:r w:rsidR="00823891" w:rsidRPr="000A6EE3">
        <w:rPr>
          <w:vanish/>
        </w:rPr>
        <w:instrText xml:space="preserve"> XE </w:instrText>
      </w:r>
      <w:r w:rsidR="00666840" w:rsidRPr="000A6EE3">
        <w:rPr>
          <w:vanish/>
        </w:rPr>
        <w:instrText>“</w:instrText>
      </w:r>
      <w:r w:rsidR="002B6B44" w:rsidRPr="000A6EE3">
        <w:instrText>LOCAL LOOKUP (#8984.4) File</w:instrText>
      </w:r>
      <w:r w:rsidR="00666840" w:rsidRPr="000A6EE3">
        <w:instrText>”</w:instrText>
      </w:r>
      <w:r w:rsidR="00823891" w:rsidRPr="000A6EE3">
        <w:instrText xml:space="preserve"> </w:instrText>
      </w:r>
      <w:r w:rsidR="00823891" w:rsidRPr="000A6EE3">
        <w:rPr>
          <w:vanish/>
        </w:rPr>
        <w:fldChar w:fldCharType="end"/>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rPr>
          <w:vanish/>
        </w:rPr>
        <w:instrText>Files:</w:instrText>
      </w:r>
      <w:r w:rsidR="00823891" w:rsidRPr="000A6EE3">
        <w:instrText>LOCAL LOOKUP (#8984.4)</w:instrText>
      </w:r>
      <w:r w:rsidR="00666840" w:rsidRPr="000A6EE3">
        <w:instrText>”</w:instrText>
      </w:r>
      <w:r w:rsidR="00823891" w:rsidRPr="000A6EE3">
        <w:instrText xml:space="preserve"> </w:instrText>
      </w:r>
      <w:r w:rsidR="00823891" w:rsidRPr="000A6EE3">
        <w:rPr>
          <w:vanish/>
        </w:rPr>
        <w:fldChar w:fldCharType="end"/>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instrText>Multi-Term Look-Up (MTLU):</w:instrText>
      </w:r>
      <w:r w:rsidR="002B6B44" w:rsidRPr="000A6EE3">
        <w:instrText>LOCAL LOOKUP (#8984.4) File</w:instrText>
      </w:r>
      <w:r w:rsidR="00666840" w:rsidRPr="000A6EE3">
        <w:instrText>”</w:instrText>
      </w:r>
      <w:r w:rsidR="00823891" w:rsidRPr="000A6EE3">
        <w:instrText xml:space="preserve"> </w:instrText>
      </w:r>
      <w:r w:rsidR="00823891" w:rsidRPr="000A6EE3">
        <w:rPr>
          <w:vanish/>
        </w:rPr>
        <w:fldChar w:fldCharType="end"/>
      </w:r>
      <w:r w:rsidRPr="000A6EE3">
        <w:t xml:space="preserve">. In order to do this, there </w:t>
      </w:r>
      <w:r w:rsidRPr="000A6EE3">
        <w:rPr>
          <w:i/>
        </w:rPr>
        <w:t>cannot</w:t>
      </w:r>
      <w:r w:rsidRPr="000A6EE3">
        <w:t xml:space="preserve"> be any shortcuts, synonyms, or keywords associated with the file to be deleted. </w:t>
      </w:r>
      <w:r w:rsidR="00F07229" w:rsidRPr="000A6EE3">
        <w:t>This option should be used as a system administrator</w:t>
      </w:r>
      <w:r w:rsidRPr="000A6EE3">
        <w:t>/developer utility and can only be accessed by holders of the XTLKZMGR security key</w:t>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instrText>XTLKZMGR Security Key</w:instrText>
      </w:r>
      <w:r w:rsidR="00666840" w:rsidRPr="000A6EE3">
        <w:instrText>”</w:instrText>
      </w:r>
      <w:r w:rsidR="00823891" w:rsidRPr="000A6EE3">
        <w:instrText xml:space="preserve"> </w:instrText>
      </w:r>
      <w:r w:rsidR="00823891" w:rsidRPr="000A6EE3">
        <w:rPr>
          <w:vanish/>
        </w:rPr>
        <w:fldChar w:fldCharType="end"/>
      </w:r>
      <w:r w:rsidR="00823891" w:rsidRPr="000A6EE3">
        <w:rPr>
          <w:vanish/>
        </w:rPr>
        <w:fldChar w:fldCharType="begin"/>
      </w:r>
      <w:r w:rsidR="00823891" w:rsidRPr="000A6EE3">
        <w:rPr>
          <w:vanish/>
        </w:rPr>
        <w:instrText xml:space="preserve"> XE </w:instrText>
      </w:r>
      <w:r w:rsidR="00666840" w:rsidRPr="000A6EE3">
        <w:rPr>
          <w:vanish/>
        </w:rPr>
        <w:instrText>“</w:instrText>
      </w:r>
      <w:r w:rsidR="00823891" w:rsidRPr="000A6EE3">
        <w:instrText>Security Keys:XTLKZMGR</w:instrText>
      </w:r>
      <w:r w:rsidR="00666840" w:rsidRPr="000A6EE3">
        <w:instrText>”</w:instrText>
      </w:r>
      <w:r w:rsidR="00823891" w:rsidRPr="000A6EE3">
        <w:instrText xml:space="preserve"> </w:instrText>
      </w:r>
      <w:r w:rsidR="00823891" w:rsidRPr="000A6EE3">
        <w:rPr>
          <w:vanish/>
        </w:rPr>
        <w:fldChar w:fldCharType="end"/>
      </w:r>
      <w:r w:rsidRPr="000A6EE3">
        <w:t>.</w:t>
      </w:r>
    </w:p>
    <w:p w14:paraId="534B32D2" w14:textId="77777777" w:rsidR="00AF599F" w:rsidRPr="000A6EE3" w:rsidRDefault="00823891" w:rsidP="007B457D">
      <w:pPr>
        <w:pStyle w:val="ListBullet"/>
      </w:pPr>
      <w:r w:rsidRPr="000A6EE3">
        <w:rPr>
          <w:b/>
        </w:rPr>
        <w:t>Add Entries To Look-Up File</w:t>
      </w:r>
      <w:r w:rsidR="00AD2F20" w:rsidRPr="000A6EE3">
        <w:rPr>
          <w:vanish/>
        </w:rPr>
        <w:fldChar w:fldCharType="begin"/>
      </w:r>
      <w:r w:rsidR="00AD2F20" w:rsidRPr="000A6EE3">
        <w:rPr>
          <w:vanish/>
        </w:rPr>
        <w:instrText xml:space="preserve"> XE “</w:instrText>
      </w:r>
      <w:r w:rsidR="00AD2F20" w:rsidRPr="000A6EE3">
        <w:instrText xml:space="preserve">Add Entries To Look-Up File Option” </w:instrText>
      </w:r>
      <w:r w:rsidR="00AD2F20" w:rsidRPr="000A6EE3">
        <w:rPr>
          <w:vanish/>
        </w:rPr>
        <w:fldChar w:fldCharType="end"/>
      </w:r>
      <w:r w:rsidR="00AD2F20" w:rsidRPr="000A6EE3">
        <w:rPr>
          <w:vanish/>
        </w:rPr>
        <w:fldChar w:fldCharType="begin"/>
      </w:r>
      <w:r w:rsidR="00AD2F20" w:rsidRPr="000A6EE3">
        <w:rPr>
          <w:vanish/>
        </w:rPr>
        <w:instrText xml:space="preserve"> XE “Options:</w:instrText>
      </w:r>
      <w:r w:rsidR="00AD2F20" w:rsidRPr="000A6EE3">
        <w:instrText xml:space="preserve">Add Entries To Look-Up File” </w:instrText>
      </w:r>
      <w:r w:rsidR="00AD2F20" w:rsidRPr="000A6EE3">
        <w:rPr>
          <w:vanish/>
        </w:rPr>
        <w:fldChar w:fldCharType="end"/>
      </w:r>
      <w:r w:rsidR="00AD2F20" w:rsidRPr="000A6EE3">
        <w:rPr>
          <w:vanish/>
        </w:rPr>
        <w:fldChar w:fldCharType="begin"/>
      </w:r>
      <w:r w:rsidR="00AD2F20" w:rsidRPr="000A6EE3">
        <w:rPr>
          <w:vanish/>
        </w:rPr>
        <w:instrText xml:space="preserve"> XE “</w:instrText>
      </w:r>
      <w:r w:rsidR="00AD2F20" w:rsidRPr="000A6EE3">
        <w:instrText xml:space="preserve">Multi-Term Look-Up (MTLU):Add Entries To Look-Up File Option” </w:instrText>
      </w:r>
      <w:r w:rsidR="00AD2F20" w:rsidRPr="000A6EE3">
        <w:rPr>
          <w:vanish/>
        </w:rPr>
        <w:fldChar w:fldCharType="end"/>
      </w:r>
      <w:r w:rsidR="00AF599F" w:rsidRPr="000A6EE3">
        <w:t xml:space="preserve"> [XTLKMODPARS</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XTLKMODPARS Options</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Options:</w:instrText>
      </w:r>
      <w:r w:rsidR="00264957" w:rsidRPr="000A6EE3">
        <w:instrText>XTLKMODPARS</w:instrText>
      </w:r>
      <w:r w:rsidR="00666840" w:rsidRPr="000A6EE3">
        <w:instrText>”</w:instrText>
      </w:r>
      <w:r w:rsidR="00264957" w:rsidRPr="000A6EE3">
        <w:instrText xml:space="preserve"> </w:instrText>
      </w:r>
      <w:r w:rsidR="00264957" w:rsidRPr="000A6EE3">
        <w:rPr>
          <w:vanish/>
        </w:rPr>
        <w:fldChar w:fldCharType="end"/>
      </w:r>
      <w:r w:rsidR="00AF599F" w:rsidRPr="000A6EE3">
        <w:t>]</w:t>
      </w:r>
      <w:r w:rsidR="00AD2F20" w:rsidRPr="000A6EE3">
        <w:t xml:space="preserve"> option—S</w:t>
      </w:r>
      <w:r w:rsidR="00AF599F" w:rsidRPr="000A6EE3">
        <w:t xml:space="preserve">ets entries in the </w:t>
      </w:r>
      <w:r w:rsidR="002B6B44" w:rsidRPr="000A6EE3">
        <w:t>LOCAL LOOKUP (#8984.4) file</w:t>
      </w:r>
      <w:r w:rsidR="00264957" w:rsidRPr="000A6EE3">
        <w:rPr>
          <w:vanish/>
        </w:rPr>
        <w:fldChar w:fldCharType="begin"/>
      </w:r>
      <w:r w:rsidR="00264957" w:rsidRPr="000A6EE3">
        <w:rPr>
          <w:vanish/>
        </w:rPr>
        <w:instrText xml:space="preserve"> XE </w:instrText>
      </w:r>
      <w:r w:rsidR="00666840" w:rsidRPr="000A6EE3">
        <w:rPr>
          <w:vanish/>
        </w:rPr>
        <w:instrText>“</w:instrText>
      </w:r>
      <w:r w:rsidR="002B6B44" w:rsidRPr="000A6EE3">
        <w:instrText>LOCAL LOOKUP (#8984.4) File</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Files:</w:instrText>
      </w:r>
      <w:r w:rsidR="00264957" w:rsidRPr="000A6EE3">
        <w:instrText>LOCAL LOOKUP (#8984.4)</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Multi-Term Look-Up (MTLU):</w:instrText>
      </w:r>
      <w:r w:rsidR="002B6B44" w:rsidRPr="000A6EE3">
        <w:instrText>LOCAL LOOKUP (#8984.4) File</w:instrText>
      </w:r>
      <w:r w:rsidR="00666840" w:rsidRPr="000A6EE3">
        <w:instrText>”</w:instrText>
      </w:r>
      <w:r w:rsidR="00264957" w:rsidRPr="000A6EE3">
        <w:instrText xml:space="preserve"> </w:instrText>
      </w:r>
      <w:r w:rsidR="00264957" w:rsidRPr="000A6EE3">
        <w:rPr>
          <w:vanish/>
        </w:rPr>
        <w:fldChar w:fldCharType="end"/>
      </w:r>
      <w:r w:rsidR="00AF599F" w:rsidRPr="000A6EE3">
        <w:t>. This option should be used a</w:t>
      </w:r>
      <w:r w:rsidR="00F07229" w:rsidRPr="000A6EE3">
        <w:t>s a</w:t>
      </w:r>
      <w:r w:rsidR="00AF599F" w:rsidRPr="000A6EE3">
        <w:t xml:space="preserve"> </w:t>
      </w:r>
      <w:r w:rsidR="00F07229" w:rsidRPr="000A6EE3">
        <w:t>system administrator</w:t>
      </w:r>
      <w:r w:rsidR="00AF599F" w:rsidRPr="000A6EE3">
        <w:t>/developer utility and can only be accessed by holders of the XTLKZMGR security key</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XTLKZMGR Security Key</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 xml:space="preserve"> Security Keys:XTLKZMGR</w:instrText>
      </w:r>
      <w:r w:rsidR="00666840" w:rsidRPr="000A6EE3">
        <w:instrText>”</w:instrText>
      </w:r>
      <w:r w:rsidR="00264957" w:rsidRPr="000A6EE3">
        <w:instrText xml:space="preserve"> </w:instrText>
      </w:r>
      <w:r w:rsidR="00264957" w:rsidRPr="000A6EE3">
        <w:rPr>
          <w:vanish/>
        </w:rPr>
        <w:fldChar w:fldCharType="end"/>
      </w:r>
      <w:r w:rsidR="00AF599F" w:rsidRPr="000A6EE3">
        <w:t xml:space="preserve">. In order to add entries with this option, </w:t>
      </w:r>
      <w:r w:rsidR="00AF599F" w:rsidRPr="000A6EE3">
        <w:rPr>
          <w:b/>
        </w:rPr>
        <w:t>DUZ(0)</w:t>
      </w:r>
      <w:r w:rsidR="00AF599F" w:rsidRPr="000A6EE3">
        <w:t xml:space="preserve"> </w:t>
      </w:r>
      <w:r w:rsidR="00AF599F" w:rsidRPr="000A6EE3">
        <w:rPr>
          <w:i/>
        </w:rPr>
        <w:t>must</w:t>
      </w:r>
      <w:r w:rsidR="00AF599F" w:rsidRPr="000A6EE3">
        <w:t xml:space="preserve"> be set to an at-sign </w:t>
      </w:r>
      <w:r w:rsidR="00077A3D" w:rsidRPr="000A6EE3">
        <w:t>(</w:t>
      </w:r>
      <w:r w:rsidR="00077A3D" w:rsidRPr="000A6EE3">
        <w:rPr>
          <w:b/>
          <w:bCs/>
        </w:rPr>
        <w:t>@</w:t>
      </w:r>
      <w:r w:rsidR="00FD0F50" w:rsidRPr="000A6EE3">
        <w:t>; P</w:t>
      </w:r>
      <w:r w:rsidR="003E682C" w:rsidRPr="000A6EE3">
        <w:t>rogrammer access</w:t>
      </w:r>
      <w:r w:rsidR="00077A3D" w:rsidRPr="000A6EE3">
        <w:t>)</w:t>
      </w:r>
      <w:r w:rsidR="00AF599F" w:rsidRPr="000A6EE3">
        <w:t>.</w:t>
      </w:r>
    </w:p>
    <w:p w14:paraId="06E98CC4" w14:textId="3746D598" w:rsidR="00AF599F" w:rsidRPr="000A6EE3" w:rsidRDefault="00AF599F" w:rsidP="007B457D">
      <w:pPr>
        <w:pStyle w:val="ListBullet"/>
      </w:pPr>
      <w:r w:rsidRPr="000A6EE3">
        <w:rPr>
          <w:b/>
        </w:rPr>
        <w:t>Add/Modify Utility</w:t>
      </w:r>
      <w:r w:rsidR="00955378" w:rsidRPr="000A6EE3">
        <w:rPr>
          <w:vanish/>
        </w:rPr>
        <w:fldChar w:fldCharType="begin"/>
      </w:r>
      <w:r w:rsidR="00955378" w:rsidRPr="000A6EE3">
        <w:rPr>
          <w:vanish/>
        </w:rPr>
        <w:instrText xml:space="preserve"> XE “</w:instrText>
      </w:r>
      <w:r w:rsidR="00955378" w:rsidRPr="000A6EE3">
        <w:instrText xml:space="preserve">Add/Modify Utility Option” </w:instrText>
      </w:r>
      <w:r w:rsidR="00955378" w:rsidRPr="000A6EE3">
        <w:rPr>
          <w:vanish/>
        </w:rPr>
        <w:fldChar w:fldCharType="end"/>
      </w:r>
      <w:r w:rsidR="00955378" w:rsidRPr="000A6EE3">
        <w:rPr>
          <w:vanish/>
        </w:rPr>
        <w:fldChar w:fldCharType="begin"/>
      </w:r>
      <w:r w:rsidR="00955378" w:rsidRPr="000A6EE3">
        <w:rPr>
          <w:vanish/>
        </w:rPr>
        <w:instrText xml:space="preserve"> XE “Options:</w:instrText>
      </w:r>
      <w:r w:rsidR="00955378" w:rsidRPr="000A6EE3">
        <w:instrText xml:space="preserve">Add/Modify Utility” </w:instrText>
      </w:r>
      <w:r w:rsidR="00955378" w:rsidRPr="000A6EE3">
        <w:rPr>
          <w:vanish/>
        </w:rPr>
        <w:fldChar w:fldCharType="end"/>
      </w:r>
      <w:r w:rsidR="00955378" w:rsidRPr="000A6EE3">
        <w:rPr>
          <w:vanish/>
        </w:rPr>
        <w:fldChar w:fldCharType="begin"/>
      </w:r>
      <w:r w:rsidR="00955378" w:rsidRPr="000A6EE3">
        <w:rPr>
          <w:vanish/>
        </w:rPr>
        <w:instrText xml:space="preserve"> XE “</w:instrText>
      </w:r>
      <w:r w:rsidR="00955378" w:rsidRPr="000A6EE3">
        <w:instrText xml:space="preserve">Multi-Term Look-Up (MTLU):Add/Modify Utility Option” </w:instrText>
      </w:r>
      <w:r w:rsidR="00955378" w:rsidRPr="000A6EE3">
        <w:rPr>
          <w:vanish/>
        </w:rPr>
        <w:fldChar w:fldCharType="end"/>
      </w:r>
      <w:r w:rsidRPr="000A6EE3">
        <w:t xml:space="preserve"> [XTLKMODUTL</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XTLKMODUTL Option</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Options:</w:instrText>
      </w:r>
      <w:r w:rsidR="00264957" w:rsidRPr="000A6EE3">
        <w:instrText>XTLKMODUTL</w:instrText>
      </w:r>
      <w:r w:rsidR="00666840" w:rsidRPr="000A6EE3">
        <w:instrText>”</w:instrText>
      </w:r>
      <w:r w:rsidR="00264957" w:rsidRPr="000A6EE3">
        <w:instrText xml:space="preserve"> </w:instrText>
      </w:r>
      <w:r w:rsidR="00264957" w:rsidRPr="000A6EE3">
        <w:rPr>
          <w:vanish/>
        </w:rPr>
        <w:fldChar w:fldCharType="end"/>
      </w:r>
      <w:r w:rsidRPr="000A6EE3">
        <w:t>]</w:t>
      </w:r>
      <w:r w:rsidR="00955378" w:rsidRPr="000A6EE3">
        <w:t xml:space="preserve"> option—Adds</w:t>
      </w:r>
      <w:r w:rsidRPr="000A6EE3">
        <w:t xml:space="preserve"> or edit</w:t>
      </w:r>
      <w:r w:rsidR="00955378" w:rsidRPr="000A6EE3">
        <w:t>s</w:t>
      </w:r>
      <w:r w:rsidRPr="000A6EE3">
        <w:t xml:space="preserve"> entries in the LOCAL KEYWORD (#8984.1)</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LOCAL KEYWORD</w:instrText>
      </w:r>
      <w:r w:rsidR="001F34FA" w:rsidRPr="000A6EE3">
        <w:instrText xml:space="preserve"> (#8984.1)</w:instrText>
      </w:r>
      <w:r w:rsidR="00264957" w:rsidRPr="000A6EE3">
        <w:instrText xml:space="preserve"> File</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Files:</w:instrText>
      </w:r>
      <w:r w:rsidR="00264957" w:rsidRPr="000A6EE3">
        <w:instrText>LOCAL KEYWORD (#8984.1)</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Multi-Term Look-Up (MTLU):LOCAL KEYWORD</w:instrText>
      </w:r>
      <w:r w:rsidR="001F34FA" w:rsidRPr="000A6EE3">
        <w:instrText xml:space="preserve"> (#8984.1)</w:instrText>
      </w:r>
      <w:r w:rsidR="00264957" w:rsidRPr="000A6EE3">
        <w:instrText xml:space="preserve"> File</w:instrText>
      </w:r>
      <w:r w:rsidR="00666840" w:rsidRPr="000A6EE3">
        <w:instrText>”</w:instrText>
      </w:r>
      <w:r w:rsidR="00264957" w:rsidRPr="000A6EE3">
        <w:instrText xml:space="preserve"> </w:instrText>
      </w:r>
      <w:r w:rsidR="00264957" w:rsidRPr="000A6EE3">
        <w:rPr>
          <w:vanish/>
        </w:rPr>
        <w:fldChar w:fldCharType="end"/>
      </w:r>
      <w:r w:rsidRPr="000A6EE3">
        <w:t>, LOCAL SHORTCUT (#8984.2)</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LOCAL SHORTCUT</w:instrText>
      </w:r>
      <w:r w:rsidR="001F34FA" w:rsidRPr="000A6EE3">
        <w:instrText xml:space="preserve"> (#8984.2)</w:instrText>
      </w:r>
      <w:r w:rsidR="00264957" w:rsidRPr="000A6EE3">
        <w:instrText xml:space="preserve"> File</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Files:</w:instrText>
      </w:r>
      <w:r w:rsidR="00264957" w:rsidRPr="000A6EE3">
        <w:instrText>LOCAL SHORTCUT (#8984.2)</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Multi-Term Look-Up (MTLU):LOCAL SHORTCUT</w:instrText>
      </w:r>
      <w:r w:rsidR="001F34FA" w:rsidRPr="000A6EE3">
        <w:instrText xml:space="preserve"> (#8984.2)</w:instrText>
      </w:r>
      <w:r w:rsidR="00264957" w:rsidRPr="000A6EE3">
        <w:instrText xml:space="preserve"> File</w:instrText>
      </w:r>
      <w:r w:rsidR="00666840" w:rsidRPr="000A6EE3">
        <w:instrText>”</w:instrText>
      </w:r>
      <w:r w:rsidR="00264957" w:rsidRPr="000A6EE3">
        <w:instrText xml:space="preserve"> </w:instrText>
      </w:r>
      <w:r w:rsidR="00264957" w:rsidRPr="000A6EE3">
        <w:rPr>
          <w:vanish/>
        </w:rPr>
        <w:fldChar w:fldCharType="end"/>
      </w:r>
      <w:r w:rsidRPr="000A6EE3">
        <w:t>, and LOCAL SYNONYM (#8984.3)</w:t>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 xml:space="preserve">LOCAL </w:instrText>
      </w:r>
      <w:r w:rsidR="00902C54" w:rsidRPr="000A6EE3">
        <w:instrText>SYNONYM</w:instrText>
      </w:r>
      <w:r w:rsidR="001F34FA" w:rsidRPr="000A6EE3">
        <w:instrText xml:space="preserve"> (#8984.3)</w:instrText>
      </w:r>
      <w:r w:rsidR="00264957" w:rsidRPr="000A6EE3">
        <w:instrText xml:space="preserve"> File</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rPr>
          <w:vanish/>
        </w:rPr>
        <w:instrText>Files:</w:instrText>
      </w:r>
      <w:r w:rsidR="00264957" w:rsidRPr="000A6EE3">
        <w:instrText xml:space="preserve">LOCAL </w:instrText>
      </w:r>
      <w:r w:rsidR="00902C54" w:rsidRPr="000A6EE3">
        <w:instrText>SYNONYM</w:instrText>
      </w:r>
      <w:r w:rsidR="00264957" w:rsidRPr="000A6EE3">
        <w:instrText xml:space="preserve"> (#8984.</w:instrText>
      </w:r>
      <w:r w:rsidR="00902C54" w:rsidRPr="000A6EE3">
        <w:instrText>3</w:instrText>
      </w:r>
      <w:r w:rsidR="00264957" w:rsidRPr="000A6EE3">
        <w:instrText>)</w:instrText>
      </w:r>
      <w:r w:rsidR="00666840" w:rsidRPr="000A6EE3">
        <w:instrText>”</w:instrText>
      </w:r>
      <w:r w:rsidR="00264957" w:rsidRPr="000A6EE3">
        <w:instrText xml:space="preserve"> </w:instrText>
      </w:r>
      <w:r w:rsidR="00264957" w:rsidRPr="000A6EE3">
        <w:rPr>
          <w:vanish/>
        </w:rPr>
        <w:fldChar w:fldCharType="end"/>
      </w:r>
      <w:r w:rsidR="00264957" w:rsidRPr="000A6EE3">
        <w:rPr>
          <w:vanish/>
        </w:rPr>
        <w:fldChar w:fldCharType="begin"/>
      </w:r>
      <w:r w:rsidR="00264957" w:rsidRPr="000A6EE3">
        <w:rPr>
          <w:vanish/>
        </w:rPr>
        <w:instrText xml:space="preserve"> XE </w:instrText>
      </w:r>
      <w:r w:rsidR="00666840" w:rsidRPr="000A6EE3">
        <w:rPr>
          <w:vanish/>
        </w:rPr>
        <w:instrText>“</w:instrText>
      </w:r>
      <w:r w:rsidR="00264957" w:rsidRPr="000A6EE3">
        <w:instrText xml:space="preserve">Multi-Term Look-Up (MTLU):LOCAL </w:instrText>
      </w:r>
      <w:r w:rsidR="00902C54" w:rsidRPr="000A6EE3">
        <w:instrText>SYNONYM</w:instrText>
      </w:r>
      <w:r w:rsidR="001F34FA" w:rsidRPr="000A6EE3">
        <w:instrText xml:space="preserve"> (#8984.3)</w:instrText>
      </w:r>
      <w:r w:rsidR="00902C54" w:rsidRPr="000A6EE3">
        <w:instrText xml:space="preserve"> </w:instrText>
      </w:r>
      <w:r w:rsidR="00264957" w:rsidRPr="000A6EE3">
        <w:instrText>File</w:instrText>
      </w:r>
      <w:r w:rsidR="00666840" w:rsidRPr="000A6EE3">
        <w:instrText>”</w:instrText>
      </w:r>
      <w:r w:rsidR="00264957" w:rsidRPr="000A6EE3">
        <w:instrText xml:space="preserve"> </w:instrText>
      </w:r>
      <w:r w:rsidR="00264957" w:rsidRPr="000A6EE3">
        <w:rPr>
          <w:vanish/>
        </w:rPr>
        <w:fldChar w:fldCharType="end"/>
      </w:r>
      <w:r w:rsidRPr="000A6EE3">
        <w:t xml:space="preserve"> files.</w:t>
      </w:r>
    </w:p>
    <w:p w14:paraId="337CEF1A" w14:textId="77777777" w:rsidR="00B950F5" w:rsidRPr="000A6EE3" w:rsidRDefault="00B950F5" w:rsidP="00B950F5">
      <w:pPr>
        <w:pStyle w:val="BodyText6"/>
      </w:pPr>
    </w:p>
    <w:p w14:paraId="48C9F2F3" w14:textId="77777777" w:rsidR="00AF599F" w:rsidRPr="000A6EE3" w:rsidRDefault="00AF599F" w:rsidP="00D021A2">
      <w:pPr>
        <w:pStyle w:val="Heading4"/>
      </w:pPr>
      <w:bookmarkStart w:id="2493" w:name="_Toc151535023"/>
      <w:r w:rsidRPr="000A6EE3">
        <w:t>Delete Entries from Look-Up</w:t>
      </w:r>
      <w:r w:rsidR="005675B4" w:rsidRPr="000A6EE3">
        <w:t xml:space="preserve"> Option</w:t>
      </w:r>
      <w:bookmarkEnd w:id="2493"/>
    </w:p>
    <w:p w14:paraId="067A3384" w14:textId="77777777" w:rsidR="00AF599F" w:rsidRPr="000A6EE3" w:rsidRDefault="00AF599F" w:rsidP="00F97D49">
      <w:pPr>
        <w:pStyle w:val="BodyText"/>
        <w:keepNext/>
        <w:keepLines/>
        <w:rPr>
          <w:kern w:val="2"/>
        </w:rPr>
      </w:pPr>
      <w:r w:rsidRPr="000A6EE3">
        <w:rPr>
          <w:kern w:val="2"/>
        </w:rPr>
        <w:t xml:space="preserve">The </w:t>
      </w:r>
      <w:r w:rsidRPr="000A6EE3">
        <w:rPr>
          <w:b/>
          <w:kern w:val="2"/>
        </w:rPr>
        <w:t>Delete Entries From Look-Up</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Delete Entries From Look-Up Option”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Delete Entries From Look-Up”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(MTLU):Delete Entries From Look-Up Option” </w:instrText>
      </w:r>
      <w:r w:rsidR="00955378" w:rsidRPr="000A6EE3">
        <w:rPr>
          <w:vanish/>
          <w:kern w:val="2"/>
        </w:rPr>
        <w:fldChar w:fldCharType="end"/>
      </w:r>
      <w:r w:rsidRPr="000A6EE3">
        <w:rPr>
          <w:kern w:val="2"/>
        </w:rPr>
        <w:t xml:space="preserve"> [XTLKMODPARK</w:t>
      </w:r>
      <w:r w:rsidR="00D84722" w:rsidRPr="000A6EE3">
        <w:rPr>
          <w:vanish/>
          <w:kern w:val="2"/>
        </w:rPr>
        <w:fldChar w:fldCharType="begin"/>
      </w:r>
      <w:r w:rsidR="00D84722" w:rsidRPr="000A6EE3">
        <w:rPr>
          <w:vanish/>
          <w:kern w:val="2"/>
        </w:rPr>
        <w:instrText xml:space="preserve"> XE </w:instrText>
      </w:r>
      <w:r w:rsidR="00666840" w:rsidRPr="000A6EE3">
        <w:rPr>
          <w:vanish/>
          <w:kern w:val="2"/>
        </w:rPr>
        <w:instrText>“</w:instrText>
      </w:r>
      <w:r w:rsidR="00D84722" w:rsidRPr="000A6EE3">
        <w:rPr>
          <w:kern w:val="2"/>
        </w:rPr>
        <w:instrText>XTLKMODPARK Option</w:instrText>
      </w:r>
      <w:r w:rsidR="00666840" w:rsidRPr="000A6EE3">
        <w:rPr>
          <w:kern w:val="2"/>
        </w:rPr>
        <w:instrText>”</w:instrText>
      </w:r>
      <w:r w:rsidR="00D84722" w:rsidRPr="000A6EE3">
        <w:rPr>
          <w:kern w:val="2"/>
        </w:rPr>
        <w:instrText xml:space="preserve"> </w:instrText>
      </w:r>
      <w:r w:rsidR="00D84722" w:rsidRPr="000A6EE3">
        <w:rPr>
          <w:vanish/>
          <w:kern w:val="2"/>
        </w:rPr>
        <w:fldChar w:fldCharType="end"/>
      </w:r>
      <w:r w:rsidR="00D84722" w:rsidRPr="000A6EE3">
        <w:rPr>
          <w:vanish/>
          <w:kern w:val="2"/>
        </w:rPr>
        <w:fldChar w:fldCharType="begin"/>
      </w:r>
      <w:r w:rsidR="00D84722" w:rsidRPr="000A6EE3">
        <w:rPr>
          <w:vanish/>
          <w:kern w:val="2"/>
        </w:rPr>
        <w:instrText xml:space="preserve"> XE </w:instrText>
      </w:r>
      <w:r w:rsidR="00666840" w:rsidRPr="000A6EE3">
        <w:rPr>
          <w:vanish/>
          <w:kern w:val="2"/>
        </w:rPr>
        <w:instrText>“</w:instrText>
      </w:r>
      <w:r w:rsidR="00D84722" w:rsidRPr="000A6EE3">
        <w:rPr>
          <w:vanish/>
          <w:kern w:val="2"/>
        </w:rPr>
        <w:instrText>Options:</w:instrText>
      </w:r>
      <w:r w:rsidR="00D84722" w:rsidRPr="000A6EE3">
        <w:rPr>
          <w:kern w:val="2"/>
        </w:rPr>
        <w:instrText>XTLKMODPARK</w:instrText>
      </w:r>
      <w:r w:rsidR="00666840" w:rsidRPr="000A6EE3">
        <w:rPr>
          <w:kern w:val="2"/>
        </w:rPr>
        <w:instrText>”</w:instrText>
      </w:r>
      <w:r w:rsidR="00D84722" w:rsidRPr="000A6EE3">
        <w:rPr>
          <w:kern w:val="2"/>
        </w:rPr>
        <w:instrText xml:space="preserve"> </w:instrText>
      </w:r>
      <w:r w:rsidR="00D84722" w:rsidRPr="000A6EE3">
        <w:rPr>
          <w:vanish/>
          <w:kern w:val="2"/>
        </w:rPr>
        <w:fldChar w:fldCharType="end"/>
      </w:r>
      <w:r w:rsidRPr="000A6EE3">
        <w:rPr>
          <w:kern w:val="2"/>
        </w:rPr>
        <w:t>]</w:t>
      </w:r>
      <w:r w:rsidR="00955378" w:rsidRPr="000A6EE3">
        <w:rPr>
          <w:kern w:val="2"/>
        </w:rPr>
        <w:t xml:space="preserve"> option</w:t>
      </w:r>
      <w:r w:rsidRPr="000A6EE3">
        <w:rPr>
          <w:b/>
          <w:kern w:val="2"/>
        </w:rPr>
        <w:t xml:space="preserve"> </w:t>
      </w:r>
      <w:r w:rsidRPr="000A6EE3">
        <w:rPr>
          <w:kern w:val="2"/>
        </w:rPr>
        <w:t>is used to delete a reference file from a site</w:t>
      </w:r>
      <w:r w:rsidR="00666840" w:rsidRPr="000A6EE3">
        <w:rPr>
          <w:kern w:val="2"/>
        </w:rPr>
        <w:t>’</w:t>
      </w:r>
      <w:r w:rsidRPr="000A6EE3">
        <w:rPr>
          <w:kern w:val="2"/>
        </w:rPr>
        <w:t xml:space="preserve">s </w:t>
      </w:r>
      <w:r w:rsidR="002B6B44" w:rsidRPr="000A6EE3">
        <w:rPr>
          <w:kern w:val="2"/>
        </w:rPr>
        <w:t>LOCAL LOOKUP (#8984.4) file</w:t>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vanish/>
          <w:kern w:val="2"/>
        </w:rPr>
        <w:instrText>Files:</w:instrText>
      </w:r>
      <w:r w:rsidR="00E2439C" w:rsidRPr="000A6EE3">
        <w:rPr>
          <w:kern w:val="2"/>
        </w:rPr>
        <w:instrText>LOCAL LOOKUP (#8984.4)</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Pr="000A6EE3">
        <w:rPr>
          <w:kern w:val="2"/>
        </w:rPr>
        <w:t>.</w:t>
      </w:r>
    </w:p>
    <w:p w14:paraId="1916FD43" w14:textId="77777777" w:rsidR="00AF599F" w:rsidRPr="000A6EE3" w:rsidRDefault="00AF599F" w:rsidP="00955378">
      <w:pPr>
        <w:pStyle w:val="BodyText"/>
        <w:rPr>
          <w:kern w:val="2"/>
        </w:rPr>
      </w:pPr>
      <w:r w:rsidRPr="000A6EE3">
        <w:rPr>
          <w:kern w:val="2"/>
        </w:rPr>
        <w:t xml:space="preserve">All shortcuts, synonyms, and keywords associated with the reference file you wish to delete </w:t>
      </w:r>
      <w:r w:rsidR="00077A3D" w:rsidRPr="000A6EE3">
        <w:rPr>
          <w:i/>
          <w:kern w:val="2"/>
        </w:rPr>
        <w:t>must</w:t>
      </w:r>
      <w:r w:rsidRPr="000A6EE3">
        <w:rPr>
          <w:kern w:val="2"/>
        </w:rPr>
        <w:t xml:space="preserve"> be canceled before you attempt to delete the file.</w:t>
      </w:r>
    </w:p>
    <w:p w14:paraId="21FEB08F" w14:textId="77777777" w:rsidR="00AF599F" w:rsidRPr="000A6EE3" w:rsidRDefault="00AF599F" w:rsidP="00F47F8E">
      <w:pPr>
        <w:pStyle w:val="BodyText"/>
        <w:rPr>
          <w:kern w:val="2"/>
        </w:rPr>
      </w:pPr>
      <w:r w:rsidRPr="000A6EE3">
        <w:rPr>
          <w:kern w:val="2"/>
        </w:rPr>
        <w:t xml:space="preserve">It should be noted that when a reference file is </w:t>
      </w:r>
      <w:r w:rsidR="00E076A1" w:rsidRPr="000A6EE3">
        <w:rPr>
          <w:b/>
          <w:kern w:val="2"/>
        </w:rPr>
        <w:t>KILL</w:t>
      </w:r>
      <w:r w:rsidRPr="000A6EE3">
        <w:rPr>
          <w:kern w:val="2"/>
        </w:rPr>
        <w:t>ed through this option, all variable pointers from the LOCAL KEYWORD (#8984.1)</w:t>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kern w:val="2"/>
        </w:rPr>
        <w:instrText>LOCAL KEYWORD</w:instrText>
      </w:r>
      <w:r w:rsidR="001F34FA" w:rsidRPr="000A6EE3">
        <w:rPr>
          <w:kern w:val="2"/>
        </w:rPr>
        <w:instrText xml:space="preserve"> (#8984.1)</w:instrText>
      </w:r>
      <w:r w:rsidR="00E2439C" w:rsidRPr="000A6EE3">
        <w:rPr>
          <w:kern w:val="2"/>
        </w:rPr>
        <w:instrText xml:space="preserve">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vanish/>
          <w:kern w:val="2"/>
        </w:rPr>
        <w:instrText>Files:</w:instrText>
      </w:r>
      <w:r w:rsidR="00E2439C" w:rsidRPr="000A6EE3">
        <w:rPr>
          <w:kern w:val="2"/>
        </w:rPr>
        <w:instrText>LOCAL KEYWORD (#8984.1)</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kern w:val="2"/>
        </w:rPr>
        <w:instrText>Multi-Term Look-Up (MTLU):LOCAL KEYWORD</w:instrText>
      </w:r>
      <w:r w:rsidR="001F34FA" w:rsidRPr="000A6EE3">
        <w:rPr>
          <w:kern w:val="2"/>
        </w:rPr>
        <w:instrText xml:space="preserve"> (#8984.1)</w:instrText>
      </w:r>
      <w:r w:rsidR="00E2439C" w:rsidRPr="000A6EE3">
        <w:rPr>
          <w:kern w:val="2"/>
        </w:rPr>
        <w:instrText xml:space="preserve">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Pr="000A6EE3">
        <w:rPr>
          <w:kern w:val="2"/>
        </w:rPr>
        <w:t xml:space="preserve"> and LOCAL SHORTCUT (#8984.2)</w:t>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kern w:val="2"/>
        </w:rPr>
        <w:instrText>LOCAL SHORTCUT</w:instrText>
      </w:r>
      <w:r w:rsidR="001F34FA" w:rsidRPr="000A6EE3">
        <w:rPr>
          <w:kern w:val="2"/>
        </w:rPr>
        <w:instrText xml:space="preserve"> (#8984.2)</w:instrText>
      </w:r>
      <w:r w:rsidR="00E2439C" w:rsidRPr="000A6EE3">
        <w:rPr>
          <w:kern w:val="2"/>
        </w:rPr>
        <w:instrText xml:space="preserve">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vanish/>
          <w:kern w:val="2"/>
        </w:rPr>
        <w:instrText>Files:</w:instrText>
      </w:r>
      <w:r w:rsidR="00E2439C" w:rsidRPr="000A6EE3">
        <w:rPr>
          <w:kern w:val="2"/>
        </w:rPr>
        <w:instrText>LOCAL SHORTCUT (#8984.2)</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00E2439C" w:rsidRPr="000A6EE3">
        <w:rPr>
          <w:vanish/>
          <w:kern w:val="2"/>
        </w:rPr>
        <w:fldChar w:fldCharType="begin"/>
      </w:r>
      <w:r w:rsidR="00E2439C" w:rsidRPr="000A6EE3">
        <w:rPr>
          <w:vanish/>
          <w:kern w:val="2"/>
        </w:rPr>
        <w:instrText xml:space="preserve"> XE </w:instrText>
      </w:r>
      <w:r w:rsidR="00666840" w:rsidRPr="000A6EE3">
        <w:rPr>
          <w:vanish/>
          <w:kern w:val="2"/>
        </w:rPr>
        <w:instrText>“</w:instrText>
      </w:r>
      <w:r w:rsidR="00E2439C" w:rsidRPr="000A6EE3">
        <w:rPr>
          <w:kern w:val="2"/>
        </w:rPr>
        <w:instrText>Multi-Term Look-Up (MTLU):LOCAL SHORTCUT</w:instrText>
      </w:r>
      <w:r w:rsidR="001F34FA" w:rsidRPr="000A6EE3">
        <w:rPr>
          <w:kern w:val="2"/>
        </w:rPr>
        <w:instrText xml:space="preserve"> (#8984.2)</w:instrText>
      </w:r>
      <w:r w:rsidR="00E2439C" w:rsidRPr="000A6EE3">
        <w:rPr>
          <w:kern w:val="2"/>
        </w:rPr>
        <w:instrText xml:space="preserve"> File</w:instrText>
      </w:r>
      <w:r w:rsidR="00666840" w:rsidRPr="000A6EE3">
        <w:rPr>
          <w:kern w:val="2"/>
        </w:rPr>
        <w:instrText>”</w:instrText>
      </w:r>
      <w:r w:rsidR="00E2439C" w:rsidRPr="000A6EE3">
        <w:rPr>
          <w:kern w:val="2"/>
        </w:rPr>
        <w:instrText xml:space="preserve"> </w:instrText>
      </w:r>
      <w:r w:rsidR="00E2439C" w:rsidRPr="000A6EE3">
        <w:rPr>
          <w:vanish/>
          <w:kern w:val="2"/>
        </w:rPr>
        <w:fldChar w:fldCharType="end"/>
      </w:r>
      <w:r w:rsidRPr="000A6EE3">
        <w:rPr>
          <w:kern w:val="2"/>
        </w:rPr>
        <w:t xml:space="preserve"> files are deleted</w:t>
      </w:r>
      <w:r w:rsidR="00EC1BD4" w:rsidRPr="000A6EE3">
        <w:rPr>
          <w:kern w:val="2"/>
        </w:rPr>
        <w:t>. The special look</w:t>
      </w:r>
      <w:r w:rsidRPr="000A6EE3">
        <w:rPr>
          <w:kern w:val="2"/>
        </w:rPr>
        <w:t>up routine for the file is also deleted.</w:t>
      </w:r>
    </w:p>
    <w:p w14:paraId="42C820C9" w14:textId="77777777" w:rsidR="00AF599F" w:rsidRPr="000A6EE3" w:rsidRDefault="00AF599F" w:rsidP="00F47F8E">
      <w:pPr>
        <w:pStyle w:val="BodyText"/>
        <w:rPr>
          <w:kern w:val="2"/>
        </w:rPr>
      </w:pPr>
      <w:r w:rsidRPr="000A6EE3">
        <w:rPr>
          <w:kern w:val="2"/>
        </w:rPr>
        <w:t xml:space="preserve">Only holders of </w:t>
      </w:r>
      <w:r w:rsidR="002F4762" w:rsidRPr="000A6EE3">
        <w:rPr>
          <w:kern w:val="2"/>
        </w:rPr>
        <w:t xml:space="preserve">the </w:t>
      </w:r>
      <w:r w:rsidRPr="000A6EE3">
        <w:rPr>
          <w:kern w:val="2"/>
        </w:rPr>
        <w:t>XTLKZMGR</w:t>
      </w:r>
      <w:r w:rsidR="008162EC" w:rsidRPr="000A6EE3">
        <w:rPr>
          <w:kern w:val="2"/>
        </w:rPr>
        <w:t xml:space="preserve"> security key</w:t>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kern w:val="2"/>
        </w:rPr>
        <w:instrText>XTLKZMGR Security Key</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kern w:val="2"/>
        </w:rPr>
        <w:instrText xml:space="preserve"> Security Keys:XTLKZMGR</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Pr="000A6EE3">
        <w:rPr>
          <w:kern w:val="2"/>
        </w:rPr>
        <w:t>, can access this option.</w:t>
      </w:r>
    </w:p>
    <w:p w14:paraId="129E99C3" w14:textId="4A57343A" w:rsidR="00406B78" w:rsidRPr="000A6EE3" w:rsidRDefault="0015207B" w:rsidP="00F97D49">
      <w:pPr>
        <w:pStyle w:val="Note"/>
        <w:rPr>
          <w:kern w:val="2"/>
        </w:rPr>
      </w:pPr>
      <w:r w:rsidRPr="000A6EE3">
        <w:rPr>
          <w:noProof/>
          <w:lang w:eastAsia="en-US"/>
        </w:rPr>
        <w:drawing>
          <wp:inline distT="0" distB="0" distL="0" distR="0" wp14:anchorId="638724CD" wp14:editId="726C73C2">
            <wp:extent cx="304800" cy="304800"/>
            <wp:effectExtent l="0" t="0" r="0" b="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97D49" w:rsidRPr="000A6EE3">
        <w:tab/>
      </w:r>
      <w:r w:rsidR="00F97D49" w:rsidRPr="000A6EE3">
        <w:rPr>
          <w:b/>
          <w:kern w:val="2"/>
        </w:rPr>
        <w:t>NOTE:</w:t>
      </w:r>
      <w:r w:rsidR="00F97D49" w:rsidRPr="000A6EE3">
        <w:rPr>
          <w:kern w:val="2"/>
        </w:rPr>
        <w:t xml:space="preserve"> Due to the brevity of this option, no process chart has been provided.</w:t>
      </w:r>
    </w:p>
    <w:p w14:paraId="0E7B695E" w14:textId="77777777" w:rsidR="0008310E" w:rsidRPr="000A6EE3" w:rsidRDefault="0008310E" w:rsidP="0008310E">
      <w:pPr>
        <w:pStyle w:val="BodyText6"/>
      </w:pPr>
    </w:p>
    <w:p w14:paraId="697D800A" w14:textId="33F88651" w:rsidR="00AF599F" w:rsidRPr="000A6EE3" w:rsidRDefault="00DA1D35" w:rsidP="00F47F8E">
      <w:pPr>
        <w:pStyle w:val="BodyText"/>
        <w:keepNext/>
        <w:keepLines/>
        <w:rPr>
          <w:kern w:val="2"/>
        </w:rPr>
      </w:pPr>
      <w:r w:rsidRPr="00DA1D35">
        <w:rPr>
          <w:color w:val="0000FF"/>
          <w:kern w:val="2"/>
          <w:u w:val="single"/>
        </w:rPr>
        <w:fldChar w:fldCharType="begin"/>
      </w:r>
      <w:r w:rsidRPr="00DA1D35">
        <w:rPr>
          <w:color w:val="0000FF"/>
          <w:kern w:val="2"/>
          <w:u w:val="single"/>
        </w:rPr>
        <w:instrText xml:space="preserve"> REF _Ref511380639 \h </w:instrText>
      </w:r>
      <w:r>
        <w:rPr>
          <w:color w:val="0000FF"/>
          <w:kern w:val="2"/>
          <w:u w:val="single"/>
        </w:rPr>
        <w:instrText xml:space="preserve"> \* MERGEFORMAT </w:instrText>
      </w:r>
      <w:r w:rsidRPr="00DA1D35">
        <w:rPr>
          <w:color w:val="0000FF"/>
          <w:kern w:val="2"/>
          <w:u w:val="single"/>
        </w:rPr>
      </w:r>
      <w:r w:rsidRPr="00DA1D35">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345</w:t>
      </w:r>
      <w:r w:rsidRPr="00DA1D35">
        <w:rPr>
          <w:color w:val="0000FF"/>
          <w:kern w:val="2"/>
          <w:u w:val="single"/>
        </w:rPr>
        <w:fldChar w:fldCharType="end"/>
      </w:r>
      <w:r w:rsidR="00AF599F" w:rsidRPr="000A6EE3">
        <w:rPr>
          <w:kern w:val="2"/>
        </w:rPr>
        <w:t xml:space="preserve"> is an example of what might appear on your screen when using the </w:t>
      </w:r>
      <w:r w:rsidR="00AF599F" w:rsidRPr="000A6EE3">
        <w:rPr>
          <w:b/>
          <w:kern w:val="2"/>
        </w:rPr>
        <w:t>Delete Entries From Look-Up</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Delete Entries From Look-Up Option:Example”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Delete Entries From Look-Up:Example”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(MTLU):Delete Entries From Look-Up Option:Example” </w:instrText>
      </w:r>
      <w:r w:rsidR="00955378" w:rsidRPr="000A6EE3">
        <w:rPr>
          <w:vanish/>
          <w:kern w:val="2"/>
        </w:rPr>
        <w:fldChar w:fldCharType="end"/>
      </w:r>
      <w:r w:rsidR="00AF599F" w:rsidRPr="000A6EE3">
        <w:rPr>
          <w:kern w:val="2"/>
        </w:rPr>
        <w:t xml:space="preserve"> option:</w:t>
      </w:r>
    </w:p>
    <w:p w14:paraId="5BDB589D" w14:textId="77777777" w:rsidR="0008310E" w:rsidRPr="000A6EE3" w:rsidRDefault="0008310E" w:rsidP="0008310E">
      <w:pPr>
        <w:pStyle w:val="BodyText6"/>
        <w:keepNext/>
        <w:keepLines/>
      </w:pPr>
    </w:p>
    <w:p w14:paraId="0EA5F44D" w14:textId="3D9C024D" w:rsidR="00F4104A" w:rsidRPr="000A6EE3" w:rsidRDefault="00F4104A" w:rsidP="002B6AE0">
      <w:pPr>
        <w:pStyle w:val="Caption"/>
        <w:rPr>
          <w:u w:val="single"/>
        </w:rPr>
      </w:pPr>
      <w:bookmarkStart w:id="2494" w:name="_Ref511380639"/>
      <w:bookmarkStart w:id="2495" w:name="_Toc193181909"/>
      <w:bookmarkStart w:id="2496" w:name="_Toc151535398"/>
      <w:r w:rsidRPr="000A6EE3">
        <w:t xml:space="preserve">Figure </w:t>
      </w:r>
      <w:fldSimple w:instr=" SEQ Figure \* ARABIC ">
        <w:r w:rsidR="00F56C49">
          <w:rPr>
            <w:noProof/>
          </w:rPr>
          <w:t>345</w:t>
        </w:r>
      </w:fldSimple>
      <w:bookmarkEnd w:id="2494"/>
      <w:r w:rsidR="00DE08DD" w:rsidRPr="000A6EE3">
        <w:t>:</w:t>
      </w:r>
      <w:r w:rsidR="009B0090" w:rsidRPr="000A6EE3">
        <w:t xml:space="preserve"> Delete Entries From Look-Up O</w:t>
      </w:r>
      <w:r w:rsidRPr="000A6EE3">
        <w:t>ption—</w:t>
      </w:r>
      <w:r w:rsidR="004375AD" w:rsidRPr="000A6EE3">
        <w:t>Sample User Entries</w:t>
      </w:r>
      <w:bookmarkEnd w:id="2495"/>
      <w:bookmarkEnd w:id="2496"/>
    </w:p>
    <w:p w14:paraId="0F99DA55" w14:textId="77777777" w:rsidR="00AF599F" w:rsidRPr="000A6EE3" w:rsidRDefault="00AF599F" w:rsidP="00AF599F">
      <w:pPr>
        <w:pStyle w:val="Dialogue"/>
        <w:spacing w:line="216" w:lineRule="auto"/>
      </w:pPr>
      <w:r w:rsidRPr="000A6EE3">
        <w:t xml:space="preserve">Select LOCAL LOOKUP NAME: </w:t>
      </w:r>
      <w:r w:rsidRPr="000A6EE3">
        <w:rPr>
          <w:b/>
          <w:highlight w:val="yellow"/>
        </w:rPr>
        <w:t>PROCEDURE MODIFIERS</w:t>
      </w:r>
    </w:p>
    <w:p w14:paraId="1C59B6BD" w14:textId="77777777" w:rsidR="00AF599F" w:rsidRPr="000A6EE3" w:rsidRDefault="00AF599F" w:rsidP="00AF599F">
      <w:pPr>
        <w:pStyle w:val="Dialogue"/>
        <w:spacing w:line="216" w:lineRule="auto"/>
      </w:pPr>
    </w:p>
    <w:p w14:paraId="38C42B8E" w14:textId="77777777" w:rsidR="00AF599F" w:rsidRPr="000A6EE3" w:rsidRDefault="00AF599F" w:rsidP="00AF599F">
      <w:pPr>
        <w:pStyle w:val="Dialogue"/>
        <w:spacing w:line="216" w:lineRule="auto"/>
      </w:pPr>
      <w:r w:rsidRPr="000A6EE3">
        <w:t xml:space="preserve">Are you sure you want to delete PROCEDURE MODIFIERS? </w:t>
      </w:r>
      <w:r w:rsidRPr="000A6EE3">
        <w:rPr>
          <w:b/>
          <w:highlight w:val="yellow"/>
        </w:rPr>
        <w:t>YES</w:t>
      </w:r>
    </w:p>
    <w:p w14:paraId="58C7B795" w14:textId="77777777" w:rsidR="00AF599F" w:rsidRPr="000A6EE3" w:rsidRDefault="00AF599F" w:rsidP="00AF599F">
      <w:pPr>
        <w:pStyle w:val="Dialogue"/>
        <w:spacing w:line="216" w:lineRule="auto"/>
      </w:pPr>
    </w:p>
    <w:p w14:paraId="00DAB689" w14:textId="77777777" w:rsidR="00AF599F" w:rsidRPr="000A6EE3" w:rsidRDefault="00AF599F" w:rsidP="00AF599F">
      <w:pPr>
        <w:pStyle w:val="Dialogue"/>
        <w:spacing w:line="216" w:lineRule="auto"/>
      </w:pPr>
      <w:r w:rsidRPr="000A6EE3">
        <w:t>Deleting from Local Lookup file.....</w:t>
      </w:r>
    </w:p>
    <w:p w14:paraId="61994C5B" w14:textId="77777777" w:rsidR="00AF599F" w:rsidRPr="000A6EE3" w:rsidRDefault="00AF599F" w:rsidP="00AF599F">
      <w:pPr>
        <w:pStyle w:val="Dialogue"/>
        <w:spacing w:line="216" w:lineRule="auto"/>
      </w:pPr>
      <w:r w:rsidRPr="000A6EE3">
        <w:t>Deleting variable pointers from Local Keyword and Shortcut files.</w:t>
      </w:r>
    </w:p>
    <w:p w14:paraId="51132DCE" w14:textId="77777777" w:rsidR="00AF599F" w:rsidRPr="000A6EE3" w:rsidRDefault="00AF599F" w:rsidP="00AF599F">
      <w:pPr>
        <w:pStyle w:val="Dialogue"/>
        <w:spacing w:line="216" w:lineRule="auto"/>
      </w:pPr>
      <w:r w:rsidRPr="000A6EE3">
        <w:t>Deleting special lookup routine from PROCEDURE MODIFIERS DD.</w:t>
      </w:r>
    </w:p>
    <w:p w14:paraId="67D1089B" w14:textId="77777777" w:rsidR="00381859" w:rsidRPr="000A6EE3" w:rsidRDefault="00381859" w:rsidP="00A7691A">
      <w:pPr>
        <w:pStyle w:val="BodyText6"/>
      </w:pPr>
    </w:p>
    <w:p w14:paraId="59441B2B" w14:textId="77777777" w:rsidR="00AF599F" w:rsidRPr="000A6EE3" w:rsidRDefault="00823891" w:rsidP="00D021A2">
      <w:pPr>
        <w:pStyle w:val="Heading4"/>
      </w:pPr>
      <w:bookmarkStart w:id="2497" w:name="_Toc151535024"/>
      <w:r w:rsidRPr="000A6EE3">
        <w:t>Add Entries To Look-Up File</w:t>
      </w:r>
      <w:r w:rsidR="005675B4" w:rsidRPr="000A6EE3">
        <w:t xml:space="preserve"> Option</w:t>
      </w:r>
      <w:bookmarkEnd w:id="2497"/>
    </w:p>
    <w:p w14:paraId="24D319F0" w14:textId="77777777" w:rsidR="00955378" w:rsidRPr="000A6EE3" w:rsidRDefault="00AF599F" w:rsidP="00F47F8E">
      <w:pPr>
        <w:pStyle w:val="BodyText"/>
        <w:keepNext/>
        <w:keepLines/>
        <w:rPr>
          <w:kern w:val="2"/>
        </w:rPr>
      </w:pPr>
      <w:r w:rsidRPr="000A6EE3">
        <w:rPr>
          <w:kern w:val="2"/>
        </w:rPr>
        <w:t xml:space="preserve">The </w:t>
      </w:r>
      <w:r w:rsidRPr="000A6EE3">
        <w:rPr>
          <w:b/>
          <w:kern w:val="2"/>
        </w:rPr>
        <w:t>Add Entries To Look-Up File</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Add Entries To Look-Up File Option”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Add Entries To Look-Up File”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(MTLU):Add Entries To Look-Up File Option” </w:instrText>
      </w:r>
      <w:r w:rsidR="00955378" w:rsidRPr="000A6EE3">
        <w:rPr>
          <w:vanish/>
          <w:kern w:val="2"/>
        </w:rPr>
        <w:fldChar w:fldCharType="end"/>
      </w:r>
      <w:r w:rsidRPr="000A6EE3">
        <w:rPr>
          <w:kern w:val="2"/>
        </w:rPr>
        <w:t xml:space="preserve"> [XTLKMODPARS</w:t>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kern w:val="2"/>
        </w:rPr>
        <w:instrText>XTLKMODPARS Option</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vanish/>
          <w:kern w:val="2"/>
        </w:rPr>
        <w:instrText>Options:</w:instrText>
      </w:r>
      <w:r w:rsidR="008162EC" w:rsidRPr="000A6EE3">
        <w:rPr>
          <w:kern w:val="2"/>
        </w:rPr>
        <w:instrText>XTLKMODPARS</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Pr="000A6EE3">
        <w:rPr>
          <w:kern w:val="2"/>
        </w:rPr>
        <w:t>]</w:t>
      </w:r>
      <w:r w:rsidR="00955378" w:rsidRPr="000A6EE3">
        <w:rPr>
          <w:kern w:val="2"/>
        </w:rPr>
        <w:t xml:space="preserve"> option</w:t>
      </w:r>
      <w:r w:rsidRPr="000A6EE3">
        <w:rPr>
          <w:kern w:val="2"/>
        </w:rPr>
        <w:t xml:space="preserve"> is used to add/edit reference files to a site</w:t>
      </w:r>
      <w:r w:rsidR="00666840" w:rsidRPr="000A6EE3">
        <w:rPr>
          <w:kern w:val="2"/>
        </w:rPr>
        <w:t>’</w:t>
      </w:r>
      <w:r w:rsidRPr="000A6EE3">
        <w:rPr>
          <w:kern w:val="2"/>
        </w:rPr>
        <w:t xml:space="preserve">s </w:t>
      </w:r>
      <w:r w:rsidR="002B6B44" w:rsidRPr="000A6EE3">
        <w:rPr>
          <w:kern w:val="2"/>
        </w:rPr>
        <w:t>LOCAL LOOKUP (#8984.4) file</w:t>
      </w:r>
      <w:r w:rsidR="00955378" w:rsidRPr="000A6EE3">
        <w:rPr>
          <w:kern w:val="2"/>
        </w:rPr>
        <w:t>.</w:t>
      </w:r>
    </w:p>
    <w:p w14:paraId="5196D372" w14:textId="77777777" w:rsidR="00955378" w:rsidRPr="000A6EE3" w:rsidRDefault="00AF599F" w:rsidP="00955378">
      <w:pPr>
        <w:pStyle w:val="BodyText"/>
        <w:keepNext/>
        <w:keepLines/>
        <w:rPr>
          <w:kern w:val="2"/>
        </w:rPr>
      </w:pPr>
      <w:r w:rsidRPr="000A6EE3">
        <w:rPr>
          <w:kern w:val="2"/>
        </w:rPr>
        <w:t xml:space="preserve">Examples of files that a site might wish to enter in their </w:t>
      </w:r>
      <w:r w:rsidR="002B6B44" w:rsidRPr="000A6EE3">
        <w:rPr>
          <w:kern w:val="2"/>
        </w:rPr>
        <w:t>LOCAL LOOKUP (#8984.4) file</w:t>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vanish/>
          <w:kern w:val="2"/>
        </w:rPr>
        <w:instrText>Files:</w:instrText>
      </w:r>
      <w:r w:rsidR="008162EC" w:rsidRPr="000A6EE3">
        <w:rPr>
          <w:kern w:val="2"/>
        </w:rPr>
        <w:instrText>LOCAL LOOKUP (#8984.4)</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008162EC" w:rsidRPr="000A6EE3">
        <w:rPr>
          <w:vanish/>
          <w:kern w:val="2"/>
        </w:rPr>
        <w:fldChar w:fldCharType="begin"/>
      </w:r>
      <w:r w:rsidR="008162EC" w:rsidRPr="000A6EE3">
        <w:rPr>
          <w:vanish/>
          <w:kern w:val="2"/>
        </w:rPr>
        <w:instrText xml:space="preserve"> XE </w:instrText>
      </w:r>
      <w:r w:rsidR="00666840" w:rsidRPr="000A6EE3">
        <w:rPr>
          <w:vanish/>
          <w:kern w:val="2"/>
        </w:rPr>
        <w:instrText>“</w:instrText>
      </w:r>
      <w:r w:rsidR="008162EC"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8162EC" w:rsidRPr="000A6EE3">
        <w:rPr>
          <w:kern w:val="2"/>
        </w:rPr>
        <w:instrText xml:space="preserve"> </w:instrText>
      </w:r>
      <w:r w:rsidR="008162EC" w:rsidRPr="000A6EE3">
        <w:rPr>
          <w:vanish/>
          <w:kern w:val="2"/>
        </w:rPr>
        <w:fldChar w:fldCharType="end"/>
      </w:r>
      <w:r w:rsidR="00955378" w:rsidRPr="000A6EE3">
        <w:rPr>
          <w:kern w:val="2"/>
        </w:rPr>
        <w:t xml:space="preserve"> include:</w:t>
      </w:r>
    </w:p>
    <w:p w14:paraId="223A8C4A" w14:textId="77777777" w:rsidR="00955378" w:rsidRPr="000A6EE3" w:rsidRDefault="00AF599F" w:rsidP="00955378">
      <w:pPr>
        <w:pStyle w:val="ListBullet"/>
        <w:keepNext/>
        <w:keepLines/>
      </w:pPr>
      <w:r w:rsidRPr="000A6EE3">
        <w:t>ICD DIAGNOSIS (#80)</w:t>
      </w:r>
    </w:p>
    <w:p w14:paraId="3B24BE7C" w14:textId="77777777" w:rsidR="00955378" w:rsidRPr="000A6EE3" w:rsidRDefault="00AF599F" w:rsidP="00955378">
      <w:pPr>
        <w:pStyle w:val="ListBullet"/>
      </w:pPr>
      <w:r w:rsidRPr="000A6EE3">
        <w:t>ICD OPERATION/PROCEDURE (#80.1)</w:t>
      </w:r>
    </w:p>
    <w:p w14:paraId="0BAC7F74" w14:textId="77777777" w:rsidR="00AF599F" w:rsidRPr="000A6EE3" w:rsidRDefault="00955378" w:rsidP="00955378">
      <w:pPr>
        <w:pStyle w:val="ListBullet"/>
      </w:pPr>
      <w:r w:rsidRPr="000A6EE3">
        <w:t>CPT (#81)</w:t>
      </w:r>
    </w:p>
    <w:p w14:paraId="661A9750" w14:textId="77777777" w:rsidR="00B950F5" w:rsidRPr="000A6EE3" w:rsidRDefault="00B950F5" w:rsidP="00B950F5">
      <w:pPr>
        <w:pStyle w:val="BodyText6"/>
      </w:pPr>
    </w:p>
    <w:p w14:paraId="73A247E6" w14:textId="5AED8BD7" w:rsidR="00AF599F" w:rsidRPr="000A6EE3" w:rsidRDefault="00AF599F" w:rsidP="00F47F8E">
      <w:pPr>
        <w:pStyle w:val="BodyText"/>
        <w:rPr>
          <w:kern w:val="2"/>
        </w:rPr>
      </w:pPr>
      <w:r w:rsidRPr="000A6EE3">
        <w:rPr>
          <w:kern w:val="2"/>
        </w:rPr>
        <w:t xml:space="preserve">Only holders of </w:t>
      </w:r>
      <w:r w:rsidR="002F4762" w:rsidRPr="000A6EE3">
        <w:rPr>
          <w:kern w:val="2"/>
        </w:rPr>
        <w:t>the</w:t>
      </w:r>
      <w:r w:rsidRPr="000A6EE3">
        <w:rPr>
          <w:kern w:val="2"/>
        </w:rPr>
        <w:t xml:space="preserve"> XTLKZMGR</w:t>
      </w:r>
      <w:r w:rsidR="008162EC" w:rsidRPr="000A6EE3">
        <w:rPr>
          <w:kern w:val="2"/>
        </w:rPr>
        <w:t xml:space="preserve"> security key</w:t>
      </w:r>
      <w:r w:rsidR="002F4762" w:rsidRPr="000A6EE3">
        <w:rPr>
          <w:vanish/>
          <w:kern w:val="2"/>
        </w:rPr>
        <w:fldChar w:fldCharType="begin"/>
      </w:r>
      <w:r w:rsidR="002F4762" w:rsidRPr="000A6EE3">
        <w:rPr>
          <w:vanish/>
          <w:kern w:val="2"/>
        </w:rPr>
        <w:instrText xml:space="preserve"> XE </w:instrText>
      </w:r>
      <w:r w:rsidR="00666840" w:rsidRPr="000A6EE3">
        <w:rPr>
          <w:vanish/>
          <w:kern w:val="2"/>
        </w:rPr>
        <w:instrText>“</w:instrText>
      </w:r>
      <w:r w:rsidR="002F4762" w:rsidRPr="000A6EE3">
        <w:rPr>
          <w:kern w:val="2"/>
        </w:rPr>
        <w:instrText>XTLKZMGR Security Key</w:instrText>
      </w:r>
      <w:r w:rsidR="00666840" w:rsidRPr="000A6EE3">
        <w:rPr>
          <w:kern w:val="2"/>
        </w:rPr>
        <w:instrText>”</w:instrText>
      </w:r>
      <w:r w:rsidR="002F4762" w:rsidRPr="000A6EE3">
        <w:rPr>
          <w:kern w:val="2"/>
        </w:rPr>
        <w:instrText xml:space="preserve"> </w:instrText>
      </w:r>
      <w:r w:rsidR="002F4762" w:rsidRPr="000A6EE3">
        <w:rPr>
          <w:vanish/>
          <w:kern w:val="2"/>
        </w:rPr>
        <w:fldChar w:fldCharType="end"/>
      </w:r>
      <w:r w:rsidR="002F4762" w:rsidRPr="000A6EE3">
        <w:rPr>
          <w:vanish/>
          <w:kern w:val="2"/>
        </w:rPr>
        <w:fldChar w:fldCharType="begin"/>
      </w:r>
      <w:r w:rsidR="002F4762" w:rsidRPr="000A6EE3">
        <w:rPr>
          <w:vanish/>
          <w:kern w:val="2"/>
        </w:rPr>
        <w:instrText xml:space="preserve"> XE </w:instrText>
      </w:r>
      <w:r w:rsidR="00666840" w:rsidRPr="000A6EE3">
        <w:rPr>
          <w:vanish/>
          <w:kern w:val="2"/>
        </w:rPr>
        <w:instrText>“</w:instrText>
      </w:r>
      <w:r w:rsidR="002F4762" w:rsidRPr="000A6EE3">
        <w:rPr>
          <w:kern w:val="2"/>
        </w:rPr>
        <w:instrText xml:space="preserve"> Security Keys:XTLKZMGR</w:instrText>
      </w:r>
      <w:r w:rsidR="00666840" w:rsidRPr="000A6EE3">
        <w:rPr>
          <w:kern w:val="2"/>
        </w:rPr>
        <w:instrText>”</w:instrText>
      </w:r>
      <w:r w:rsidR="002F4762" w:rsidRPr="000A6EE3">
        <w:rPr>
          <w:kern w:val="2"/>
        </w:rPr>
        <w:instrText xml:space="preserve"> </w:instrText>
      </w:r>
      <w:r w:rsidR="002F4762" w:rsidRPr="000A6EE3">
        <w:rPr>
          <w:vanish/>
          <w:kern w:val="2"/>
        </w:rPr>
        <w:fldChar w:fldCharType="end"/>
      </w:r>
      <w:r w:rsidRPr="000A6EE3">
        <w:rPr>
          <w:kern w:val="2"/>
        </w:rPr>
        <w:t xml:space="preserve">, can access this option. In order to add entries with this option, </w:t>
      </w:r>
      <w:r w:rsidRPr="000A6EE3">
        <w:rPr>
          <w:b/>
          <w:kern w:val="2"/>
        </w:rPr>
        <w:t>DUZ(0)</w:t>
      </w:r>
      <w:r w:rsidRPr="000A6EE3">
        <w:rPr>
          <w:kern w:val="2"/>
        </w:rPr>
        <w:t xml:space="preserve"> </w:t>
      </w:r>
      <w:r w:rsidRPr="000A6EE3">
        <w:rPr>
          <w:i/>
          <w:kern w:val="2"/>
        </w:rPr>
        <w:t>must</w:t>
      </w:r>
      <w:r w:rsidRPr="000A6EE3">
        <w:rPr>
          <w:kern w:val="2"/>
        </w:rPr>
        <w:t xml:space="preserve"> be set to an at-sign </w:t>
      </w:r>
      <w:r w:rsidR="00077A3D" w:rsidRPr="000A6EE3">
        <w:t>(</w:t>
      </w:r>
      <w:r w:rsidR="00077A3D" w:rsidRPr="000A6EE3">
        <w:rPr>
          <w:b/>
          <w:bCs/>
        </w:rPr>
        <w:t>@</w:t>
      </w:r>
      <w:r w:rsidR="00FD0F50" w:rsidRPr="000A6EE3">
        <w:t>; P</w:t>
      </w:r>
      <w:r w:rsidR="003E682C" w:rsidRPr="000A6EE3">
        <w:t>rogrammer access</w:t>
      </w:r>
      <w:r w:rsidR="00077A3D" w:rsidRPr="000A6EE3">
        <w:t>)</w:t>
      </w:r>
      <w:r w:rsidRPr="000A6EE3">
        <w:rPr>
          <w:kern w:val="2"/>
        </w:rPr>
        <w:t>.</w:t>
      </w:r>
    </w:p>
    <w:p w14:paraId="33AD3CB0" w14:textId="150CB164" w:rsidR="00AF599F" w:rsidRPr="000A6EE3" w:rsidRDefault="00AF599F" w:rsidP="00F47F8E">
      <w:pPr>
        <w:pStyle w:val="BodyText"/>
        <w:keepNext/>
        <w:keepLines/>
        <w:rPr>
          <w:kern w:val="2"/>
        </w:rPr>
      </w:pPr>
      <w:r w:rsidRPr="000A6EE3">
        <w:rPr>
          <w:kern w:val="2"/>
        </w:rPr>
        <w:t xml:space="preserve">The process chart </w:t>
      </w:r>
      <w:r w:rsidR="00955378" w:rsidRPr="000A6EE3">
        <w:rPr>
          <w:kern w:val="2"/>
        </w:rPr>
        <w:t xml:space="preserve">in </w:t>
      </w:r>
      <w:r w:rsidR="0019580F" w:rsidRPr="0019580F">
        <w:rPr>
          <w:color w:val="0000FF"/>
          <w:kern w:val="2"/>
          <w:u w:val="single"/>
        </w:rPr>
        <w:fldChar w:fldCharType="begin"/>
      </w:r>
      <w:r w:rsidR="0019580F" w:rsidRPr="0019580F">
        <w:rPr>
          <w:color w:val="0000FF"/>
          <w:kern w:val="2"/>
          <w:u w:val="single"/>
        </w:rPr>
        <w:instrText xml:space="preserve"> REF _Ref511380749 \h </w:instrText>
      </w:r>
      <w:r w:rsidR="0019580F">
        <w:rPr>
          <w:color w:val="0000FF"/>
          <w:kern w:val="2"/>
          <w:u w:val="single"/>
        </w:rPr>
        <w:instrText xml:space="preserve"> \* MERGEFORMAT </w:instrText>
      </w:r>
      <w:r w:rsidR="0019580F" w:rsidRPr="0019580F">
        <w:rPr>
          <w:color w:val="0000FF"/>
          <w:kern w:val="2"/>
          <w:u w:val="single"/>
        </w:rPr>
      </w:r>
      <w:r w:rsidR="0019580F"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346</w:t>
      </w:r>
      <w:r w:rsidR="0019580F" w:rsidRPr="0019580F">
        <w:rPr>
          <w:color w:val="0000FF"/>
          <w:kern w:val="2"/>
          <w:u w:val="single"/>
        </w:rPr>
        <w:fldChar w:fldCharType="end"/>
      </w:r>
      <w:r w:rsidRPr="000A6EE3">
        <w:rPr>
          <w:kern w:val="2"/>
        </w:rPr>
        <w:t xml:space="preserve"> shows the prompts </w:t>
      </w:r>
      <w:r w:rsidR="00CD6958" w:rsidRPr="000A6EE3">
        <w:rPr>
          <w:kern w:val="2"/>
        </w:rPr>
        <w:t xml:space="preserve">and steps involved in using the </w:t>
      </w:r>
      <w:r w:rsidR="00CD6958" w:rsidRPr="000A6EE3">
        <w:rPr>
          <w:b/>
          <w:kern w:val="2"/>
        </w:rPr>
        <w:t>Add Entries To Look-Up File</w:t>
      </w:r>
      <w:r w:rsidR="00CD6958" w:rsidRPr="000A6EE3">
        <w:rPr>
          <w:kern w:val="2"/>
        </w:rPr>
        <w:t xml:space="preserve"> option</w:t>
      </w:r>
      <w:r w:rsidRPr="000A6EE3">
        <w:rPr>
          <w:kern w:val="2"/>
        </w:rPr>
        <w:t>:</w:t>
      </w:r>
    </w:p>
    <w:p w14:paraId="54717BEE" w14:textId="77777777" w:rsidR="0008310E" w:rsidRPr="000A6EE3" w:rsidRDefault="0008310E" w:rsidP="0008310E">
      <w:pPr>
        <w:pStyle w:val="BodyText6"/>
        <w:keepNext/>
        <w:keepLines/>
      </w:pPr>
    </w:p>
    <w:p w14:paraId="17FE08C7" w14:textId="526D6A24" w:rsidR="00F4104A" w:rsidRPr="000A6EE3" w:rsidRDefault="00F4104A" w:rsidP="002B6AE0">
      <w:pPr>
        <w:pStyle w:val="Caption"/>
      </w:pPr>
      <w:bookmarkStart w:id="2498" w:name="_Ref511380749"/>
      <w:bookmarkStart w:id="2499" w:name="_Toc193181910"/>
      <w:bookmarkStart w:id="2500" w:name="_Toc151535399"/>
      <w:r w:rsidRPr="000A6EE3">
        <w:t xml:space="preserve">Figure </w:t>
      </w:r>
      <w:fldSimple w:instr=" SEQ Figure \* ARABIC ">
        <w:r w:rsidR="00F56C49">
          <w:rPr>
            <w:noProof/>
          </w:rPr>
          <w:t>346</w:t>
        </w:r>
      </w:fldSimple>
      <w:bookmarkEnd w:id="2498"/>
      <w:r w:rsidR="00DE08DD" w:rsidRPr="000A6EE3">
        <w:t>:</w:t>
      </w:r>
      <w:r w:rsidR="009B0090" w:rsidRPr="000A6EE3">
        <w:t xml:space="preserve"> Add Entries To Look-Up File O</w:t>
      </w:r>
      <w:r w:rsidRPr="000A6EE3">
        <w:t>ptio</w:t>
      </w:r>
      <w:r w:rsidR="009B0090" w:rsidRPr="000A6EE3">
        <w:t>n Process C</w:t>
      </w:r>
      <w:r w:rsidRPr="000A6EE3">
        <w:t>hart (1 of 2)</w:t>
      </w:r>
      <w:bookmarkEnd w:id="2499"/>
      <w:bookmarkEnd w:id="2500"/>
    </w:p>
    <w:p w14:paraId="07A36FCC" w14:textId="77777777" w:rsidR="00AF599F" w:rsidRPr="000A6EE3" w:rsidRDefault="00AF599F" w:rsidP="005C691B">
      <w:pPr>
        <w:pStyle w:val="ProcessChart"/>
      </w:pPr>
      <w:r w:rsidRPr="000A6EE3">
        <w:t xml:space="preserve">                                      IF USER                           THEN</w:t>
      </w:r>
    </w:p>
    <w:p w14:paraId="24048CC0" w14:textId="77777777" w:rsidR="00AF599F" w:rsidRPr="000A6EE3" w:rsidRDefault="00AF599F" w:rsidP="005C691B">
      <w:pPr>
        <w:pStyle w:val="ProcessChart"/>
        <w:rPr>
          <w:u w:val="double"/>
        </w:rPr>
      </w:pPr>
      <w:r w:rsidRPr="000A6EE3">
        <w:rPr>
          <w:u w:val="double"/>
        </w:rPr>
        <w:t>STEP   AT THIS PROMPT...              ANSWERS WITH...                   STEP</w:t>
      </w:r>
    </w:p>
    <w:p w14:paraId="5D985899" w14:textId="77777777" w:rsidR="00AF599F" w:rsidRPr="000A6EE3" w:rsidRDefault="00AF599F" w:rsidP="005C691B">
      <w:pPr>
        <w:pStyle w:val="ProcessChart"/>
        <w:rPr>
          <w:u w:val="single"/>
        </w:rPr>
      </w:pPr>
    </w:p>
    <w:p w14:paraId="388BBDEC" w14:textId="77777777" w:rsidR="00AF599F" w:rsidRPr="000A6EE3" w:rsidRDefault="00AF599F" w:rsidP="005C691B">
      <w:pPr>
        <w:pStyle w:val="ProcessChart"/>
      </w:pPr>
      <w:r w:rsidRPr="000A6EE3">
        <w:t xml:space="preserve">  1    Select LOCAL LOOKUP NAME:      Name of new reference</w:t>
      </w:r>
    </w:p>
    <w:p w14:paraId="6401E67E" w14:textId="77777777" w:rsidR="00AF599F" w:rsidRPr="000A6EE3" w:rsidRDefault="00AF599F" w:rsidP="005C691B">
      <w:pPr>
        <w:pStyle w:val="ProcessChart"/>
      </w:pPr>
      <w:r w:rsidRPr="000A6EE3">
        <w:t xml:space="preserve">                                      file you wish to enter</w:t>
      </w:r>
    </w:p>
    <w:p w14:paraId="37F44EDC" w14:textId="77777777" w:rsidR="00AF599F" w:rsidRPr="000A6EE3" w:rsidRDefault="00AF599F" w:rsidP="005C691B">
      <w:pPr>
        <w:pStyle w:val="ProcessChart"/>
      </w:pPr>
      <w:r w:rsidRPr="000A6EE3">
        <w:t xml:space="preserve">                                      in </w:t>
      </w:r>
      <w:r w:rsidR="002B6B44" w:rsidRPr="000A6EE3">
        <w:t>LOCAL LOOKUP (#8984.4) file</w:t>
      </w:r>
      <w:r w:rsidRPr="000A6EE3">
        <w:t>......2</w:t>
      </w:r>
    </w:p>
    <w:p w14:paraId="328214A8" w14:textId="77777777" w:rsidR="00AF599F" w:rsidRPr="000A6EE3" w:rsidRDefault="00AF599F" w:rsidP="005C691B">
      <w:pPr>
        <w:pStyle w:val="ProcessChart"/>
      </w:pPr>
      <w:r w:rsidRPr="000A6EE3">
        <w:t xml:space="preserve">                                      &lt;?&gt; for file list...................1</w:t>
      </w:r>
    </w:p>
    <w:p w14:paraId="435F367D" w14:textId="77777777" w:rsidR="00AF599F" w:rsidRPr="000A6EE3" w:rsidRDefault="00AF599F" w:rsidP="005C691B">
      <w:pPr>
        <w:pStyle w:val="ProcessChart"/>
      </w:pPr>
      <w:r w:rsidRPr="000A6EE3">
        <w:t xml:space="preserve">                                      Name of existing file...............8</w:t>
      </w:r>
    </w:p>
    <w:p w14:paraId="36BA41DC" w14:textId="77777777" w:rsidR="00AF599F" w:rsidRPr="000A6EE3" w:rsidRDefault="00AF599F" w:rsidP="005C691B">
      <w:pPr>
        <w:pStyle w:val="ProcessChart"/>
      </w:pPr>
      <w:r w:rsidRPr="000A6EE3">
        <w:t xml:space="preserve">                                      &lt;Enter&gt; or up-arrow &lt;^&gt;............12</w:t>
      </w:r>
    </w:p>
    <w:p w14:paraId="227D76B5" w14:textId="77777777" w:rsidR="00AF599F" w:rsidRPr="000A6EE3" w:rsidRDefault="00AF599F" w:rsidP="005C691B">
      <w:pPr>
        <w:pStyle w:val="ProcessChart"/>
      </w:pPr>
      <w:r w:rsidRPr="000A6EE3">
        <w:rPr>
          <w:u w:val="single"/>
        </w:rPr>
        <w:tab/>
      </w:r>
    </w:p>
    <w:p w14:paraId="423FB2CE" w14:textId="77777777" w:rsidR="00AF599F" w:rsidRPr="000A6EE3" w:rsidRDefault="00AF599F" w:rsidP="005C691B">
      <w:pPr>
        <w:pStyle w:val="ProcessChart"/>
      </w:pPr>
    </w:p>
    <w:p w14:paraId="20BB5364" w14:textId="77777777" w:rsidR="00AF599F" w:rsidRPr="000A6EE3" w:rsidRDefault="00AF599F" w:rsidP="005C691B">
      <w:pPr>
        <w:pStyle w:val="ProcessChart"/>
      </w:pPr>
      <w:r w:rsidRPr="000A6EE3">
        <w:t xml:space="preserve">  2    ARE YOU ADDING {reference </w:t>
      </w:r>
    </w:p>
    <w:p w14:paraId="4D7AF2E7" w14:textId="77777777" w:rsidR="00AF599F" w:rsidRPr="000A6EE3" w:rsidRDefault="00AF599F" w:rsidP="005C691B">
      <w:pPr>
        <w:pStyle w:val="ProcessChart"/>
      </w:pPr>
      <w:r w:rsidRPr="000A6EE3">
        <w:t xml:space="preserve">       file name} AS A NEW LOCAL </w:t>
      </w:r>
    </w:p>
    <w:p w14:paraId="00C55E04" w14:textId="77777777" w:rsidR="00AF599F" w:rsidRPr="000A6EE3" w:rsidRDefault="00AF599F" w:rsidP="005C691B">
      <w:pPr>
        <w:pStyle w:val="ProcessChart"/>
      </w:pPr>
      <w:r w:rsidRPr="000A6EE3">
        <w:t xml:space="preserve">       LOOKUP (THE nTH)?              </w:t>
      </w:r>
      <w:r w:rsidR="00666840" w:rsidRPr="000A6EE3">
        <w:t>‘</w:t>
      </w:r>
      <w:r w:rsidRPr="000A6EE3">
        <w:t>Y</w:t>
      </w:r>
      <w:r w:rsidR="00666840" w:rsidRPr="000A6EE3">
        <w:t>’</w:t>
      </w:r>
      <w:r w:rsidRPr="000A6EE3">
        <w:t>ES...............................3</w:t>
      </w:r>
    </w:p>
    <w:p w14:paraId="2EB4679E"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O................................1</w:t>
      </w:r>
    </w:p>
    <w:p w14:paraId="59F7D9A9" w14:textId="77777777" w:rsidR="00AF599F" w:rsidRPr="000A6EE3" w:rsidRDefault="00AF599F" w:rsidP="005C691B">
      <w:pPr>
        <w:pStyle w:val="ProcessChart"/>
      </w:pPr>
      <w:r w:rsidRPr="000A6EE3">
        <w:rPr>
          <w:u w:val="single"/>
        </w:rPr>
        <w:tab/>
      </w:r>
    </w:p>
    <w:p w14:paraId="146615C1" w14:textId="77777777" w:rsidR="00AF599F" w:rsidRPr="000A6EE3" w:rsidRDefault="00AF599F" w:rsidP="005C691B">
      <w:pPr>
        <w:pStyle w:val="ProcessChart"/>
      </w:pPr>
    </w:p>
    <w:p w14:paraId="2B5D57BE" w14:textId="77777777" w:rsidR="00AF599F" w:rsidRPr="000A6EE3" w:rsidRDefault="00AF599F" w:rsidP="005C691B">
      <w:pPr>
        <w:pStyle w:val="ProcessChart"/>
      </w:pPr>
      <w:r w:rsidRPr="000A6EE3">
        <w:t xml:space="preserve">  3    LOCAL LOOKUP NAME:</w:t>
      </w:r>
    </w:p>
    <w:p w14:paraId="36FBEA91" w14:textId="77777777" w:rsidR="00AF599F" w:rsidRPr="000A6EE3" w:rsidRDefault="00AF599F" w:rsidP="005C691B">
      <w:pPr>
        <w:pStyle w:val="ProcessChart"/>
      </w:pPr>
      <w:r w:rsidRPr="000A6EE3">
        <w:t xml:space="preserve">       {reference file name}//        &lt;Enter&gt; to accept default...........4</w:t>
      </w:r>
    </w:p>
    <w:p w14:paraId="79628EA5" w14:textId="77777777" w:rsidR="00AF599F" w:rsidRPr="000A6EE3" w:rsidRDefault="00AF599F" w:rsidP="005C691B">
      <w:pPr>
        <w:pStyle w:val="ProcessChart"/>
      </w:pPr>
      <w:r w:rsidRPr="000A6EE3">
        <w:t xml:space="preserve">                                      Other file name.....................4</w:t>
      </w:r>
    </w:p>
    <w:p w14:paraId="55074534" w14:textId="77777777" w:rsidR="00AF599F" w:rsidRPr="000A6EE3" w:rsidRDefault="00AF599F" w:rsidP="005C691B">
      <w:pPr>
        <w:pStyle w:val="ProcessChart"/>
      </w:pPr>
      <w:r w:rsidRPr="000A6EE3">
        <w:rPr>
          <w:u w:val="single"/>
        </w:rPr>
        <w:tab/>
      </w:r>
    </w:p>
    <w:p w14:paraId="12F6C013" w14:textId="77777777" w:rsidR="00AF599F" w:rsidRPr="000A6EE3" w:rsidRDefault="00AF599F" w:rsidP="005C691B">
      <w:pPr>
        <w:pStyle w:val="ProcessChart"/>
      </w:pPr>
    </w:p>
    <w:p w14:paraId="1F3346C3" w14:textId="77777777" w:rsidR="00AF599F" w:rsidRPr="000A6EE3" w:rsidRDefault="00AF599F" w:rsidP="005C691B">
      <w:pPr>
        <w:pStyle w:val="ProcessChart"/>
      </w:pPr>
      <w:r w:rsidRPr="000A6EE3">
        <w:t xml:space="preserve">  4    LOCAL LOOKUP DISPLAY PROTOCOL: Entry point for routine</w:t>
      </w:r>
    </w:p>
    <w:p w14:paraId="0D2E609D" w14:textId="77777777" w:rsidR="00AF599F" w:rsidRPr="000A6EE3" w:rsidRDefault="00AF599F" w:rsidP="005C691B">
      <w:pPr>
        <w:pStyle w:val="ProcessChart"/>
      </w:pPr>
      <w:r w:rsidRPr="000A6EE3">
        <w:t xml:space="preserve">                                      to determine the display</w:t>
      </w:r>
    </w:p>
    <w:p w14:paraId="473D1C3C" w14:textId="77777777" w:rsidR="00AF599F" w:rsidRPr="000A6EE3" w:rsidRDefault="00AF599F" w:rsidP="005C691B">
      <w:pPr>
        <w:pStyle w:val="ProcessChart"/>
      </w:pPr>
      <w:r w:rsidRPr="000A6EE3">
        <w:t xml:space="preserve">                                      format..............................5</w:t>
      </w:r>
    </w:p>
    <w:p w14:paraId="0E71024A" w14:textId="77777777" w:rsidR="00AF599F" w:rsidRPr="000A6EE3" w:rsidRDefault="00AF599F" w:rsidP="005C691B">
      <w:pPr>
        <w:pStyle w:val="ProcessChart"/>
      </w:pPr>
      <w:r w:rsidRPr="000A6EE3">
        <w:t xml:space="preserve">                                      &lt;Enter&gt; to accept the</w:t>
      </w:r>
    </w:p>
    <w:p w14:paraId="20719838" w14:textId="77777777" w:rsidR="00AF599F" w:rsidRPr="000A6EE3" w:rsidRDefault="00AF599F" w:rsidP="005C691B">
      <w:pPr>
        <w:pStyle w:val="ProcessChart"/>
      </w:pPr>
      <w:r w:rsidRPr="000A6EE3">
        <w:t xml:space="preserve">                                      internal default display</w:t>
      </w:r>
    </w:p>
    <w:p w14:paraId="40E94CD3" w14:textId="77777777" w:rsidR="00AF599F" w:rsidRPr="000A6EE3" w:rsidRDefault="00AF599F" w:rsidP="005C691B">
      <w:pPr>
        <w:pStyle w:val="ProcessChart"/>
      </w:pPr>
      <w:r w:rsidRPr="000A6EE3">
        <w:t xml:space="preserve">                                      format..............................5</w:t>
      </w:r>
    </w:p>
    <w:p w14:paraId="51350222" w14:textId="77777777" w:rsidR="00AF599F" w:rsidRPr="000A6EE3" w:rsidRDefault="00AF599F" w:rsidP="005C691B">
      <w:pPr>
        <w:pStyle w:val="ProcessChart"/>
      </w:pPr>
    </w:p>
    <w:p w14:paraId="799FB720" w14:textId="77777777" w:rsidR="00AF599F" w:rsidRPr="000A6EE3" w:rsidRDefault="00AF599F" w:rsidP="005C691B">
      <w:pPr>
        <w:pStyle w:val="ProcessChart"/>
      </w:pPr>
      <w:r w:rsidRPr="000A6EE3">
        <w:t xml:space="preserve">       If the entry made at this step is not the same as the</w:t>
      </w:r>
    </w:p>
    <w:p w14:paraId="7F415296" w14:textId="77777777" w:rsidR="00AF599F" w:rsidRPr="000A6EE3" w:rsidRDefault="00AF599F" w:rsidP="005C691B">
      <w:pPr>
        <w:pStyle w:val="ProcessChart"/>
      </w:pPr>
      <w:r w:rsidRPr="000A6EE3">
        <w:t xml:space="preserve">       cross reference in the description field of the file,</w:t>
      </w:r>
    </w:p>
    <w:p w14:paraId="080A5063" w14:textId="77777777" w:rsidR="00AF599F" w:rsidRPr="000A6EE3" w:rsidRDefault="00AF599F" w:rsidP="005C691B">
      <w:pPr>
        <w:pStyle w:val="ProcessChart"/>
      </w:pPr>
      <w:r w:rsidRPr="000A6EE3">
        <w:t xml:space="preserve">       the software still functions, but it only uses the</w:t>
      </w:r>
    </w:p>
    <w:p w14:paraId="0EBA9E3D" w14:textId="77777777" w:rsidR="00AF599F" w:rsidRPr="000A6EE3" w:rsidRDefault="00AF599F" w:rsidP="005C691B">
      <w:pPr>
        <w:pStyle w:val="ProcessChart"/>
      </w:pPr>
      <w:r w:rsidRPr="000A6EE3">
        <w:t xml:space="preserve">       keywords entered in the </w:t>
      </w:r>
      <w:r w:rsidR="002B6B44" w:rsidRPr="000A6EE3">
        <w:t>LOCAL LOOKUP (#8984.4) file</w:t>
      </w:r>
      <w:r w:rsidRPr="000A6EE3">
        <w:t>.</w:t>
      </w:r>
    </w:p>
    <w:p w14:paraId="28554D73" w14:textId="77777777" w:rsidR="00AF599F" w:rsidRPr="000A6EE3" w:rsidRDefault="00AF599F" w:rsidP="005C691B">
      <w:pPr>
        <w:pStyle w:val="ProcessChart"/>
      </w:pPr>
      <w:r w:rsidRPr="000A6EE3">
        <w:rPr>
          <w:u w:val="single"/>
        </w:rPr>
        <w:tab/>
      </w:r>
    </w:p>
    <w:p w14:paraId="6B88EC99" w14:textId="77777777" w:rsidR="00F97D49" w:rsidRPr="000A6EE3" w:rsidRDefault="00F97D49" w:rsidP="00A7691A">
      <w:pPr>
        <w:pStyle w:val="BodyText6"/>
      </w:pPr>
    </w:p>
    <w:p w14:paraId="7EE98FC8" w14:textId="75B45D63" w:rsidR="00AF599F" w:rsidRPr="000A6EE3" w:rsidRDefault="00AF599F" w:rsidP="00F97D49">
      <w:pPr>
        <w:pStyle w:val="BodyText"/>
      </w:pPr>
      <w:r w:rsidRPr="000A6EE3">
        <w:rPr>
          <w:b/>
        </w:rPr>
        <w:t>*</w:t>
      </w:r>
      <w:r w:rsidRPr="000A6EE3">
        <w:t>Required field</w:t>
      </w:r>
    </w:p>
    <w:p w14:paraId="236FA16B" w14:textId="77777777" w:rsidR="0008310E" w:rsidRPr="000A6EE3" w:rsidRDefault="0008310E" w:rsidP="0008310E">
      <w:pPr>
        <w:pStyle w:val="BodyText6"/>
      </w:pPr>
    </w:p>
    <w:p w14:paraId="613DE291" w14:textId="58133181" w:rsidR="00F4104A" w:rsidRPr="000A6EE3" w:rsidRDefault="00F4104A" w:rsidP="002B6AE0">
      <w:pPr>
        <w:pStyle w:val="Caption"/>
      </w:pPr>
      <w:bookmarkStart w:id="2501" w:name="_Toc193181911"/>
      <w:bookmarkStart w:id="2502" w:name="_Toc151535400"/>
      <w:r w:rsidRPr="000A6EE3">
        <w:t xml:space="preserve">Figure </w:t>
      </w:r>
      <w:fldSimple w:instr=" SEQ Figure \* ARABIC ">
        <w:r w:rsidR="00F56C49">
          <w:rPr>
            <w:noProof/>
          </w:rPr>
          <w:t>347</w:t>
        </w:r>
      </w:fldSimple>
      <w:r w:rsidR="00DE08DD" w:rsidRPr="000A6EE3">
        <w:t>:</w:t>
      </w:r>
      <w:r w:rsidR="009B0090" w:rsidRPr="000A6EE3">
        <w:t xml:space="preserve"> Add Entries To Look-Up File Option Process C</w:t>
      </w:r>
      <w:r w:rsidRPr="000A6EE3">
        <w:t>hart (2 of 2)</w:t>
      </w:r>
      <w:bookmarkEnd w:id="2501"/>
      <w:bookmarkEnd w:id="2502"/>
    </w:p>
    <w:p w14:paraId="1E29B8B5" w14:textId="77777777" w:rsidR="00AF599F" w:rsidRPr="000A6EE3" w:rsidRDefault="00AF599F" w:rsidP="005C691B">
      <w:pPr>
        <w:pStyle w:val="ProcessChart"/>
      </w:pPr>
      <w:r w:rsidRPr="000A6EE3">
        <w:t xml:space="preserve">                                      IF USER                           THEN</w:t>
      </w:r>
    </w:p>
    <w:p w14:paraId="419FBE09" w14:textId="77777777" w:rsidR="00AF599F" w:rsidRPr="000A6EE3" w:rsidRDefault="00AF599F" w:rsidP="005C691B">
      <w:pPr>
        <w:pStyle w:val="ProcessChart"/>
        <w:rPr>
          <w:u w:val="double"/>
        </w:rPr>
      </w:pPr>
      <w:r w:rsidRPr="000A6EE3">
        <w:rPr>
          <w:u w:val="double"/>
        </w:rPr>
        <w:t>STEP   AT THIS PROMPT...              ANSWERS WITH...                   STEP</w:t>
      </w:r>
    </w:p>
    <w:p w14:paraId="284A47A5" w14:textId="77777777" w:rsidR="00AF599F" w:rsidRPr="000A6EE3" w:rsidRDefault="00AF599F" w:rsidP="005C691B">
      <w:pPr>
        <w:pStyle w:val="ProcessChart"/>
      </w:pPr>
    </w:p>
    <w:p w14:paraId="44AB5FC1" w14:textId="77777777" w:rsidR="00381859" w:rsidRPr="000A6EE3" w:rsidRDefault="00381859" w:rsidP="005C691B">
      <w:pPr>
        <w:pStyle w:val="ProcessChart"/>
      </w:pPr>
    </w:p>
    <w:p w14:paraId="7D854EA5" w14:textId="77777777" w:rsidR="00381859" w:rsidRPr="000A6EE3" w:rsidRDefault="00381859" w:rsidP="005C691B">
      <w:pPr>
        <w:pStyle w:val="ProcessChart"/>
      </w:pPr>
      <w:r w:rsidRPr="000A6EE3">
        <w:t>* 5    INDEX:                         Cross reference to be</w:t>
      </w:r>
    </w:p>
    <w:p w14:paraId="7E27007B" w14:textId="77777777" w:rsidR="00381859" w:rsidRPr="000A6EE3" w:rsidRDefault="00381859" w:rsidP="005C691B">
      <w:pPr>
        <w:pStyle w:val="ProcessChart"/>
      </w:pPr>
      <w:r w:rsidRPr="000A6EE3">
        <w:t xml:space="preserve">                                      used to create new key-</w:t>
      </w:r>
    </w:p>
    <w:p w14:paraId="394A684B" w14:textId="77777777" w:rsidR="00381859" w:rsidRPr="000A6EE3" w:rsidRDefault="00381859" w:rsidP="005C691B">
      <w:pPr>
        <w:pStyle w:val="ProcessChart"/>
      </w:pPr>
      <w:r w:rsidRPr="000A6EE3">
        <w:t xml:space="preserve">                                      words...............................6</w:t>
      </w:r>
    </w:p>
    <w:p w14:paraId="768FD797" w14:textId="77777777" w:rsidR="00AF599F" w:rsidRPr="000A6EE3" w:rsidRDefault="00AF599F" w:rsidP="005C691B">
      <w:pPr>
        <w:pStyle w:val="ProcessChart"/>
      </w:pPr>
      <w:r w:rsidRPr="000A6EE3">
        <w:t xml:space="preserve">       NOTE:  The following message is displayed :</w:t>
      </w:r>
    </w:p>
    <w:p w14:paraId="074EAD9A" w14:textId="77777777" w:rsidR="00AF599F" w:rsidRPr="000A6EE3" w:rsidRDefault="00AF599F" w:rsidP="005C691B">
      <w:pPr>
        <w:pStyle w:val="ProcessChart"/>
      </w:pPr>
      <w:r w:rsidRPr="000A6EE3">
        <w:t xml:space="preserve">              </w:t>
      </w:r>
    </w:p>
    <w:p w14:paraId="7066963A" w14:textId="77777777" w:rsidR="00AF599F" w:rsidRPr="000A6EE3" w:rsidRDefault="00AF599F" w:rsidP="005C691B">
      <w:pPr>
        <w:pStyle w:val="ProcessChart"/>
      </w:pPr>
      <w:r w:rsidRPr="000A6EE3">
        <w:t xml:space="preserve">              </w:t>
      </w:r>
      <w:r w:rsidR="00666840" w:rsidRPr="000A6EE3">
        <w:t>“</w:t>
      </w:r>
      <w:r w:rsidRPr="000A6EE3">
        <w:t>...Ok, will now setup KEYWORD and SHORTCUT file DD</w:t>
      </w:r>
      <w:r w:rsidR="00666840" w:rsidRPr="000A6EE3">
        <w:t>’</w:t>
      </w:r>
      <w:r w:rsidRPr="000A6EE3">
        <w:t>s to allow</w:t>
      </w:r>
    </w:p>
    <w:p w14:paraId="2A9E327F" w14:textId="77777777" w:rsidR="00AF599F" w:rsidRPr="000A6EE3" w:rsidRDefault="00AF599F" w:rsidP="005C691B">
      <w:pPr>
        <w:pStyle w:val="ProcessChart"/>
      </w:pPr>
      <w:r w:rsidRPr="000A6EE3">
        <w:t xml:space="preserve">              terms for {reference file name} entries...</w:t>
      </w:r>
      <w:r w:rsidR="00666840" w:rsidRPr="000A6EE3">
        <w:t>”</w:t>
      </w:r>
    </w:p>
    <w:p w14:paraId="1203FCB2" w14:textId="77777777" w:rsidR="00AF599F" w:rsidRPr="000A6EE3" w:rsidRDefault="00AF599F" w:rsidP="005C691B">
      <w:pPr>
        <w:pStyle w:val="ProcessChart"/>
      </w:pPr>
    </w:p>
    <w:p w14:paraId="3E01E1E0" w14:textId="77777777" w:rsidR="00AF599F" w:rsidRPr="000A6EE3" w:rsidRDefault="00AF599F" w:rsidP="005C691B">
      <w:pPr>
        <w:pStyle w:val="ProcessChart"/>
      </w:pPr>
      <w:r w:rsidRPr="000A6EE3">
        <w:rPr>
          <w:b/>
        </w:rPr>
        <w:t>*</w:t>
      </w:r>
      <w:r w:rsidRPr="000A6EE3">
        <w:t xml:space="preserve"> 6    PREFIX: M//:                   Letter(s) to be used to</w:t>
      </w:r>
    </w:p>
    <w:p w14:paraId="69432477" w14:textId="77777777" w:rsidR="00AF599F" w:rsidRPr="000A6EE3" w:rsidRDefault="00AF599F" w:rsidP="005C691B">
      <w:pPr>
        <w:pStyle w:val="ProcessChart"/>
      </w:pPr>
      <w:r w:rsidRPr="000A6EE3">
        <w:t xml:space="preserve">                                      identify a variable</w:t>
      </w:r>
    </w:p>
    <w:p w14:paraId="4FDADE1E" w14:textId="77777777" w:rsidR="00AF599F" w:rsidRPr="000A6EE3" w:rsidRDefault="00AF599F" w:rsidP="005C691B">
      <w:pPr>
        <w:pStyle w:val="ProcessChart"/>
      </w:pPr>
      <w:r w:rsidRPr="000A6EE3">
        <w:t xml:space="preserve">                                      pointer.............................7</w:t>
      </w:r>
    </w:p>
    <w:p w14:paraId="1A880C87" w14:textId="77777777" w:rsidR="00AF599F" w:rsidRPr="000A6EE3" w:rsidRDefault="00AF599F" w:rsidP="005C691B">
      <w:pPr>
        <w:pStyle w:val="ProcessChart"/>
      </w:pPr>
      <w:r w:rsidRPr="000A6EE3">
        <w:rPr>
          <w:u w:val="single"/>
        </w:rPr>
        <w:tab/>
      </w:r>
    </w:p>
    <w:p w14:paraId="70555289" w14:textId="77777777" w:rsidR="00AF599F" w:rsidRPr="000A6EE3" w:rsidRDefault="00AF599F" w:rsidP="005C691B">
      <w:pPr>
        <w:pStyle w:val="ProcessChart"/>
      </w:pPr>
    </w:p>
    <w:p w14:paraId="144C3427" w14:textId="77777777" w:rsidR="00AF599F" w:rsidRPr="000A6EE3" w:rsidRDefault="00AF599F" w:rsidP="005C691B">
      <w:pPr>
        <w:pStyle w:val="ProcessChart"/>
      </w:pPr>
      <w:r w:rsidRPr="000A6EE3">
        <w:t xml:space="preserve">  7    The following reminder message is displayed:</w:t>
      </w:r>
    </w:p>
    <w:p w14:paraId="4A7982AD" w14:textId="77777777" w:rsidR="00AF599F" w:rsidRPr="000A6EE3" w:rsidRDefault="00AF599F" w:rsidP="005C691B">
      <w:pPr>
        <w:pStyle w:val="ProcessChart"/>
      </w:pPr>
    </w:p>
    <w:p w14:paraId="3296FDC4" w14:textId="77777777" w:rsidR="00AF599F" w:rsidRPr="000A6EE3" w:rsidRDefault="00AF599F" w:rsidP="005C691B">
      <w:pPr>
        <w:pStyle w:val="ProcessChart"/>
      </w:pPr>
      <w:r w:rsidRPr="000A6EE3">
        <w:t xml:space="preserve">       &lt;REMINDER&gt; Using </w:t>
      </w:r>
      <w:r w:rsidR="00666840" w:rsidRPr="000A6EE3">
        <w:t>‘</w:t>
      </w:r>
      <w:r w:rsidRPr="000A6EE3">
        <w:t>Edit File</w:t>
      </w:r>
      <w:r w:rsidR="00666840" w:rsidRPr="000A6EE3">
        <w:t>’</w:t>
      </w:r>
      <w:r w:rsidRPr="000A6EE3">
        <w:t>, set the lookup routine, XTLKDICL, in</w:t>
      </w:r>
    </w:p>
    <w:p w14:paraId="659216A7" w14:textId="77777777" w:rsidR="00AF599F" w:rsidRPr="000A6EE3" w:rsidRDefault="00AF599F" w:rsidP="005C691B">
      <w:pPr>
        <w:pStyle w:val="ProcessChart"/>
      </w:pPr>
      <w:r w:rsidRPr="000A6EE3">
        <w:t xml:space="preserve">       {reference file name} DD       ....................................1</w:t>
      </w:r>
    </w:p>
    <w:p w14:paraId="307BE554" w14:textId="77777777" w:rsidR="00AF599F" w:rsidRPr="000A6EE3" w:rsidRDefault="00AF599F" w:rsidP="005C691B">
      <w:pPr>
        <w:pStyle w:val="ProcessChart"/>
      </w:pPr>
      <w:r w:rsidRPr="000A6EE3">
        <w:t xml:space="preserve">       </w:t>
      </w:r>
    </w:p>
    <w:p w14:paraId="1C198722" w14:textId="77777777" w:rsidR="00AF599F" w:rsidRPr="000A6EE3" w:rsidRDefault="00AF599F" w:rsidP="005C691B">
      <w:pPr>
        <w:pStyle w:val="ProcessChart"/>
      </w:pPr>
      <w:r w:rsidRPr="000A6EE3">
        <w:rPr>
          <w:u w:val="single"/>
        </w:rPr>
        <w:tab/>
      </w:r>
    </w:p>
    <w:p w14:paraId="1A61DEFF" w14:textId="77777777" w:rsidR="00AF599F" w:rsidRPr="000A6EE3" w:rsidRDefault="00AF599F" w:rsidP="005C691B">
      <w:pPr>
        <w:pStyle w:val="ProcessChart"/>
      </w:pPr>
    </w:p>
    <w:p w14:paraId="37B4A697" w14:textId="77777777" w:rsidR="00AF599F" w:rsidRPr="000A6EE3" w:rsidRDefault="00AF599F" w:rsidP="005C691B">
      <w:pPr>
        <w:pStyle w:val="ProcessChart"/>
      </w:pPr>
      <w:r w:rsidRPr="000A6EE3">
        <w:t xml:space="preserve">       The selected file is displayed.</w:t>
      </w:r>
    </w:p>
    <w:p w14:paraId="2867D369" w14:textId="77777777" w:rsidR="00AF599F" w:rsidRPr="000A6EE3" w:rsidRDefault="00AF599F" w:rsidP="005C691B">
      <w:pPr>
        <w:pStyle w:val="ProcessChart"/>
      </w:pPr>
    </w:p>
    <w:p w14:paraId="322633D8" w14:textId="77777777" w:rsidR="00AF599F" w:rsidRPr="000A6EE3" w:rsidRDefault="00AF599F" w:rsidP="005C691B">
      <w:pPr>
        <w:pStyle w:val="ProcessChart"/>
      </w:pPr>
      <w:r w:rsidRPr="000A6EE3">
        <w:t xml:space="preserve">  8    ...OK? YES//                   &lt;Enter&gt; to accept default ..........9</w:t>
      </w:r>
    </w:p>
    <w:p w14:paraId="7E9FB0FE"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O................................1</w:t>
      </w:r>
    </w:p>
    <w:p w14:paraId="4F560412" w14:textId="77777777" w:rsidR="00AF599F" w:rsidRPr="000A6EE3" w:rsidRDefault="00AF599F" w:rsidP="005C691B">
      <w:pPr>
        <w:pStyle w:val="ProcessChart"/>
      </w:pPr>
      <w:r w:rsidRPr="000A6EE3">
        <w:rPr>
          <w:u w:val="single"/>
        </w:rPr>
        <w:tab/>
      </w:r>
    </w:p>
    <w:p w14:paraId="31E713DC" w14:textId="77777777" w:rsidR="00AF599F" w:rsidRPr="000A6EE3" w:rsidRDefault="00AF599F" w:rsidP="005C691B">
      <w:pPr>
        <w:pStyle w:val="ProcessChart"/>
      </w:pPr>
    </w:p>
    <w:p w14:paraId="08F1B94A" w14:textId="77777777" w:rsidR="00AF599F" w:rsidRPr="000A6EE3" w:rsidRDefault="00AF599F" w:rsidP="005C691B">
      <w:pPr>
        <w:pStyle w:val="ProcessChart"/>
      </w:pPr>
      <w:r w:rsidRPr="000A6EE3">
        <w:t xml:space="preserve">  9    LOCAL LOOKUP NAME:</w:t>
      </w:r>
    </w:p>
    <w:p w14:paraId="3C5E019B" w14:textId="77777777" w:rsidR="00AF599F" w:rsidRPr="000A6EE3" w:rsidRDefault="00AF599F" w:rsidP="005C691B">
      <w:pPr>
        <w:pStyle w:val="ProcessChart"/>
      </w:pPr>
      <w:r w:rsidRPr="000A6EE3">
        <w:t xml:space="preserve">      {reference file name}//         &lt;Enter&gt; to accept default..........10</w:t>
      </w:r>
    </w:p>
    <w:p w14:paraId="7D707A36" w14:textId="77777777" w:rsidR="00AF599F" w:rsidRPr="000A6EE3" w:rsidRDefault="00AF599F" w:rsidP="005C691B">
      <w:pPr>
        <w:pStyle w:val="ProcessChart"/>
      </w:pPr>
      <w:r w:rsidRPr="000A6EE3">
        <w:t xml:space="preserve">                                      Correct file name..................10</w:t>
      </w:r>
    </w:p>
    <w:p w14:paraId="5F0D60D4" w14:textId="77777777" w:rsidR="00AF599F" w:rsidRPr="000A6EE3" w:rsidRDefault="00AF599F" w:rsidP="005C691B">
      <w:pPr>
        <w:pStyle w:val="ProcessChart"/>
      </w:pPr>
      <w:r w:rsidRPr="000A6EE3">
        <w:rPr>
          <w:u w:val="single"/>
        </w:rPr>
        <w:tab/>
      </w:r>
    </w:p>
    <w:p w14:paraId="1F487E8F" w14:textId="77777777" w:rsidR="00AF599F" w:rsidRPr="000A6EE3" w:rsidRDefault="00AF599F" w:rsidP="005C691B">
      <w:pPr>
        <w:pStyle w:val="ProcessChart"/>
      </w:pPr>
    </w:p>
    <w:p w14:paraId="3B2BE9C0" w14:textId="77777777" w:rsidR="00AF599F" w:rsidRPr="000A6EE3" w:rsidRDefault="00AF599F" w:rsidP="005C691B">
      <w:pPr>
        <w:pStyle w:val="ProcessChart"/>
      </w:pPr>
      <w:r w:rsidRPr="000A6EE3">
        <w:t xml:space="preserve"> 10    LOCAL LOOKUP DISPLAY PROTOCOL:</w:t>
      </w:r>
    </w:p>
    <w:p w14:paraId="1EB32E43" w14:textId="77777777" w:rsidR="00AF599F" w:rsidRPr="000A6EE3" w:rsidRDefault="00AF599F" w:rsidP="005C691B">
      <w:pPr>
        <w:pStyle w:val="ProcessChart"/>
      </w:pPr>
      <w:r w:rsidRPr="000A6EE3">
        <w:t xml:space="preserve">       {protocol}//                   &lt;Enter&gt; to accept default..........11</w:t>
      </w:r>
    </w:p>
    <w:p w14:paraId="5B028D11" w14:textId="77777777" w:rsidR="00AF599F" w:rsidRPr="000A6EE3" w:rsidRDefault="00AF599F" w:rsidP="005C691B">
      <w:pPr>
        <w:pStyle w:val="ProcessChart"/>
      </w:pPr>
      <w:r w:rsidRPr="000A6EE3">
        <w:t xml:space="preserve">                                      Correct entry point for</w:t>
      </w:r>
    </w:p>
    <w:p w14:paraId="0BEA9F05" w14:textId="77777777" w:rsidR="00AF599F" w:rsidRPr="000A6EE3" w:rsidRDefault="00AF599F" w:rsidP="005C691B">
      <w:pPr>
        <w:pStyle w:val="ProcessChart"/>
      </w:pPr>
      <w:r w:rsidRPr="000A6EE3">
        <w:t xml:space="preserve">                                      routine to set display</w:t>
      </w:r>
    </w:p>
    <w:p w14:paraId="42E32E20" w14:textId="77777777" w:rsidR="00AF599F" w:rsidRPr="000A6EE3" w:rsidRDefault="00AF599F" w:rsidP="005C691B">
      <w:pPr>
        <w:pStyle w:val="ProcessChart"/>
      </w:pPr>
      <w:r w:rsidRPr="000A6EE3">
        <w:t xml:space="preserve">                                      format.............................11</w:t>
      </w:r>
    </w:p>
    <w:p w14:paraId="206D5B04" w14:textId="77777777" w:rsidR="00AF599F" w:rsidRPr="000A6EE3" w:rsidRDefault="00AF599F" w:rsidP="005C691B">
      <w:pPr>
        <w:pStyle w:val="ProcessChart"/>
      </w:pPr>
      <w:r w:rsidRPr="000A6EE3">
        <w:t xml:space="preserve">                                      &lt;Enter&gt; (no default) to</w:t>
      </w:r>
    </w:p>
    <w:p w14:paraId="1E4976AE" w14:textId="77777777" w:rsidR="00AF599F" w:rsidRPr="000A6EE3" w:rsidRDefault="00AF599F" w:rsidP="005C691B">
      <w:pPr>
        <w:pStyle w:val="ProcessChart"/>
      </w:pPr>
      <w:r w:rsidRPr="000A6EE3">
        <w:t xml:space="preserve">                                      accept the internal</w:t>
      </w:r>
    </w:p>
    <w:p w14:paraId="035ABCF8" w14:textId="77777777" w:rsidR="00AF599F" w:rsidRPr="000A6EE3" w:rsidRDefault="00AF599F" w:rsidP="005C691B">
      <w:pPr>
        <w:pStyle w:val="ProcessChart"/>
      </w:pPr>
      <w:r w:rsidRPr="000A6EE3">
        <w:t xml:space="preserve">                                      Default display format.............11</w:t>
      </w:r>
    </w:p>
    <w:p w14:paraId="4B101BB5" w14:textId="77777777" w:rsidR="00AF599F" w:rsidRPr="000A6EE3" w:rsidRDefault="00AF599F" w:rsidP="005C691B">
      <w:pPr>
        <w:pStyle w:val="ProcessChart"/>
      </w:pPr>
      <w:r w:rsidRPr="000A6EE3">
        <w:rPr>
          <w:u w:val="single"/>
        </w:rPr>
        <w:tab/>
      </w:r>
    </w:p>
    <w:p w14:paraId="4403CFA3" w14:textId="77777777" w:rsidR="00AF599F" w:rsidRPr="000A6EE3" w:rsidRDefault="00AF599F" w:rsidP="005C691B">
      <w:pPr>
        <w:pStyle w:val="ProcessChart"/>
      </w:pPr>
    </w:p>
    <w:p w14:paraId="614174BB" w14:textId="77777777" w:rsidR="00AF599F" w:rsidRPr="000A6EE3" w:rsidRDefault="00AF599F" w:rsidP="005C691B">
      <w:pPr>
        <w:pStyle w:val="ProcessChart"/>
      </w:pPr>
      <w:r w:rsidRPr="000A6EE3">
        <w:t xml:space="preserve"> 11    INDEX: {index}//               &lt;Enter&gt; to accept default..........12</w:t>
      </w:r>
    </w:p>
    <w:p w14:paraId="272825F1" w14:textId="77777777" w:rsidR="00AF599F" w:rsidRPr="000A6EE3" w:rsidRDefault="00AF599F" w:rsidP="005C691B">
      <w:pPr>
        <w:pStyle w:val="ProcessChart"/>
      </w:pPr>
      <w:r w:rsidRPr="000A6EE3">
        <w:t xml:space="preserve">                                      correct cross reference</w:t>
      </w:r>
    </w:p>
    <w:p w14:paraId="4A4459A1" w14:textId="77777777" w:rsidR="00AF599F" w:rsidRPr="000A6EE3" w:rsidRDefault="00AF599F" w:rsidP="005C691B">
      <w:pPr>
        <w:pStyle w:val="ProcessChart"/>
      </w:pPr>
      <w:r w:rsidRPr="000A6EE3">
        <w:t xml:space="preserve">                                      to be used to create new</w:t>
      </w:r>
    </w:p>
    <w:p w14:paraId="3B2F4F7A" w14:textId="77777777" w:rsidR="00AF599F" w:rsidRPr="000A6EE3" w:rsidRDefault="00AF599F" w:rsidP="005C691B">
      <w:pPr>
        <w:pStyle w:val="ProcessChart"/>
      </w:pPr>
      <w:r w:rsidRPr="000A6EE3">
        <w:t xml:space="preserve">                                      Keywords...........................12</w:t>
      </w:r>
    </w:p>
    <w:p w14:paraId="2108DAEE" w14:textId="77777777" w:rsidR="00AF599F" w:rsidRPr="000A6EE3" w:rsidRDefault="00AF599F" w:rsidP="005C691B">
      <w:pPr>
        <w:pStyle w:val="ProcessChart"/>
      </w:pPr>
      <w:r w:rsidRPr="000A6EE3">
        <w:rPr>
          <w:u w:val="single"/>
        </w:rPr>
        <w:tab/>
      </w:r>
    </w:p>
    <w:p w14:paraId="6BC3AD9B" w14:textId="77777777" w:rsidR="00AF599F" w:rsidRPr="000A6EE3" w:rsidRDefault="00AF599F" w:rsidP="005C691B">
      <w:pPr>
        <w:pStyle w:val="ProcessChart"/>
      </w:pPr>
    </w:p>
    <w:p w14:paraId="4CE808A5" w14:textId="77777777" w:rsidR="00AF599F" w:rsidRPr="000A6EE3" w:rsidRDefault="00AF599F" w:rsidP="005C691B">
      <w:pPr>
        <w:pStyle w:val="ProcessChart"/>
      </w:pPr>
      <w:r w:rsidRPr="000A6EE3">
        <w:t xml:space="preserve"> 12    Return to the menu.</w:t>
      </w:r>
    </w:p>
    <w:p w14:paraId="7CA08D29" w14:textId="77777777" w:rsidR="00F97D49" w:rsidRPr="000A6EE3" w:rsidRDefault="00F97D49" w:rsidP="00A7691A">
      <w:pPr>
        <w:pStyle w:val="BodyText6"/>
      </w:pPr>
    </w:p>
    <w:p w14:paraId="36545B53" w14:textId="415DBF6A" w:rsidR="00AF599F" w:rsidRPr="000A6EE3" w:rsidRDefault="00AF599F" w:rsidP="00F47F8E">
      <w:pPr>
        <w:pStyle w:val="BodyText"/>
        <w:rPr>
          <w:kern w:val="2"/>
        </w:rPr>
      </w:pPr>
      <w:r w:rsidRPr="000A6EE3">
        <w:rPr>
          <w:b/>
          <w:kern w:val="2"/>
        </w:rPr>
        <w:t>*</w:t>
      </w:r>
      <w:r w:rsidRPr="000A6EE3">
        <w:rPr>
          <w:kern w:val="2"/>
        </w:rPr>
        <w:t>Required field</w:t>
      </w:r>
    </w:p>
    <w:p w14:paraId="44851B13" w14:textId="77777777" w:rsidR="0008310E" w:rsidRPr="000A6EE3" w:rsidRDefault="0008310E" w:rsidP="0008310E">
      <w:pPr>
        <w:pStyle w:val="BodyText6"/>
      </w:pPr>
    </w:p>
    <w:p w14:paraId="5D405BB0" w14:textId="132D1B2A" w:rsidR="00AF599F" w:rsidRPr="000A6EE3" w:rsidRDefault="0019580F" w:rsidP="00F47F8E">
      <w:pPr>
        <w:pStyle w:val="BodyText"/>
        <w:keepNext/>
        <w:keepLines/>
        <w:rPr>
          <w:kern w:val="2"/>
        </w:rPr>
      </w:pPr>
      <w:r w:rsidRPr="0019580F">
        <w:rPr>
          <w:color w:val="0000FF"/>
          <w:kern w:val="2"/>
          <w:u w:val="single"/>
        </w:rPr>
        <w:fldChar w:fldCharType="begin"/>
      </w:r>
      <w:r w:rsidRPr="0019580F">
        <w:rPr>
          <w:color w:val="0000FF"/>
          <w:kern w:val="2"/>
          <w:u w:val="single"/>
        </w:rPr>
        <w:instrText xml:space="preserve"> REF _Ref507515420 \h </w:instrText>
      </w:r>
      <w:r>
        <w:rPr>
          <w:color w:val="0000FF"/>
          <w:kern w:val="2"/>
          <w:u w:val="single"/>
        </w:rPr>
        <w:instrText xml:space="preserve"> \* MERGEFORMAT </w:instrText>
      </w:r>
      <w:r w:rsidRPr="0019580F">
        <w:rPr>
          <w:color w:val="0000FF"/>
          <w:kern w:val="2"/>
          <w:u w:val="single"/>
        </w:rPr>
      </w:r>
      <w:r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348</w:t>
      </w:r>
      <w:r w:rsidRPr="0019580F">
        <w:rPr>
          <w:color w:val="0000FF"/>
          <w:kern w:val="2"/>
          <w:u w:val="single"/>
        </w:rPr>
        <w:fldChar w:fldCharType="end"/>
      </w:r>
      <w:r w:rsidR="00AF599F" w:rsidRPr="000A6EE3">
        <w:rPr>
          <w:kern w:val="2"/>
        </w:rPr>
        <w:t xml:space="preserve"> is an example of what might appear on your screen when using the </w:t>
      </w:r>
      <w:r w:rsidR="00AF599F" w:rsidRPr="000A6EE3">
        <w:rPr>
          <w:b/>
          <w:kern w:val="2"/>
        </w:rPr>
        <w:t>Add Entries To Look-Up File</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Add Entries To Look-Up File Option:Example”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Add Entries To Look-Up File:Example”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(MTLU):Add Entries To Look-Up File Option:Example” </w:instrText>
      </w:r>
      <w:r w:rsidR="00955378" w:rsidRPr="000A6EE3">
        <w:rPr>
          <w:vanish/>
          <w:kern w:val="2"/>
        </w:rPr>
        <w:fldChar w:fldCharType="end"/>
      </w:r>
      <w:r w:rsidR="00AF599F" w:rsidRPr="000A6EE3">
        <w:rPr>
          <w:kern w:val="2"/>
        </w:rPr>
        <w:t xml:space="preserve"> option:</w:t>
      </w:r>
    </w:p>
    <w:p w14:paraId="166FC167" w14:textId="77777777" w:rsidR="0008310E" w:rsidRPr="000A6EE3" w:rsidRDefault="0008310E" w:rsidP="0008310E">
      <w:pPr>
        <w:pStyle w:val="BodyText6"/>
        <w:keepNext/>
        <w:keepLines/>
      </w:pPr>
    </w:p>
    <w:p w14:paraId="090A554B" w14:textId="02DC6348" w:rsidR="00F4104A" w:rsidRPr="000A6EE3" w:rsidRDefault="00F4104A" w:rsidP="002B6AE0">
      <w:pPr>
        <w:pStyle w:val="Caption"/>
      </w:pPr>
      <w:bookmarkStart w:id="2503" w:name="_Ref507515420"/>
      <w:bookmarkStart w:id="2504" w:name="_Toc193181912"/>
      <w:bookmarkStart w:id="2505" w:name="_Toc151535401"/>
      <w:r w:rsidRPr="000A6EE3">
        <w:t xml:space="preserve">Figure </w:t>
      </w:r>
      <w:fldSimple w:instr=" SEQ Figure \* ARABIC ">
        <w:r w:rsidR="00F56C49">
          <w:rPr>
            <w:noProof/>
          </w:rPr>
          <w:t>348</w:t>
        </w:r>
      </w:fldSimple>
      <w:bookmarkEnd w:id="2503"/>
      <w:r w:rsidR="00DE08DD" w:rsidRPr="000A6EE3">
        <w:t>:</w:t>
      </w:r>
      <w:r w:rsidR="009B0090" w:rsidRPr="000A6EE3">
        <w:t xml:space="preserve"> Add Entries To Look-Up File O</w:t>
      </w:r>
      <w:r w:rsidRPr="000A6EE3">
        <w:t>ption—</w:t>
      </w:r>
      <w:r w:rsidR="004375AD" w:rsidRPr="000A6EE3">
        <w:t>Sample User Entries</w:t>
      </w:r>
      <w:bookmarkEnd w:id="2504"/>
      <w:bookmarkEnd w:id="2505"/>
    </w:p>
    <w:p w14:paraId="6C76D65D" w14:textId="77777777" w:rsidR="00AF599F" w:rsidRPr="000A6EE3" w:rsidRDefault="00AF599F" w:rsidP="00B67D3B">
      <w:pPr>
        <w:pStyle w:val="Dialogue"/>
        <w:spacing w:line="216" w:lineRule="auto"/>
      </w:pPr>
      <w:r w:rsidRPr="000A6EE3">
        <w:t xml:space="preserve">Select LOCAL LOOKUP NAME: </w:t>
      </w:r>
      <w:r w:rsidRPr="000A6EE3">
        <w:rPr>
          <w:b/>
          <w:highlight w:val="yellow"/>
        </w:rPr>
        <w:t>PROCEDURE MODIFIERS</w:t>
      </w:r>
    </w:p>
    <w:p w14:paraId="260AAFDD" w14:textId="77777777" w:rsidR="00AF599F" w:rsidRPr="000A6EE3" w:rsidRDefault="00AF599F" w:rsidP="00B67D3B">
      <w:pPr>
        <w:pStyle w:val="Dialogue"/>
        <w:spacing w:line="216" w:lineRule="auto"/>
      </w:pPr>
      <w:r w:rsidRPr="000A6EE3">
        <w:t xml:space="preserve">   ARE YOU ADDING </w:t>
      </w:r>
      <w:r w:rsidR="00666840" w:rsidRPr="000A6EE3">
        <w:t>‘</w:t>
      </w:r>
      <w:r w:rsidRPr="000A6EE3">
        <w:t>PROCEDURE MODIFIERS</w:t>
      </w:r>
      <w:r w:rsidR="00666840" w:rsidRPr="000A6EE3">
        <w:t>’</w:t>
      </w:r>
      <w:r w:rsidRPr="000A6EE3">
        <w:t xml:space="preserve"> AS A NEW LOCAL LOOKUP (THE 4th)? </w:t>
      </w:r>
      <w:r w:rsidRPr="000A6EE3">
        <w:rPr>
          <w:b/>
          <w:highlight w:val="yellow"/>
        </w:rPr>
        <w:t>Y</w:t>
      </w:r>
      <w:r w:rsidR="00B67D3B" w:rsidRPr="000A6EE3">
        <w:rPr>
          <w:b/>
          <w:highlight w:val="yellow"/>
        </w:rPr>
        <w:t xml:space="preserve"> </w:t>
      </w:r>
      <w:r w:rsidRPr="000A6EE3">
        <w:rPr>
          <w:b/>
          <w:highlight w:val="yellow"/>
        </w:rPr>
        <w:t>&lt;Enter&gt;</w:t>
      </w:r>
      <w:r w:rsidRPr="000A6EE3">
        <w:t xml:space="preserve"> (YES)</w:t>
      </w:r>
    </w:p>
    <w:p w14:paraId="0309715A" w14:textId="77777777" w:rsidR="00AF599F" w:rsidRPr="000A6EE3" w:rsidRDefault="00B67D3B" w:rsidP="00B67D3B">
      <w:pPr>
        <w:pStyle w:val="Dialogue"/>
        <w:spacing w:line="216" w:lineRule="auto"/>
      </w:pPr>
      <w:r w:rsidRPr="000A6EE3">
        <w:t xml:space="preserve">   </w:t>
      </w:r>
      <w:r w:rsidR="00AF599F" w:rsidRPr="000A6EE3">
        <w:t xml:space="preserve">LOCAL LOOKUP NAME: PROCEDURE MODIFIERS// </w:t>
      </w:r>
      <w:r w:rsidR="00AF599F" w:rsidRPr="000A6EE3">
        <w:rPr>
          <w:b/>
          <w:highlight w:val="yellow"/>
        </w:rPr>
        <w:t>&lt;Enter&gt;</w:t>
      </w:r>
    </w:p>
    <w:p w14:paraId="1C4E48CA" w14:textId="77777777" w:rsidR="00AF599F" w:rsidRPr="000A6EE3" w:rsidRDefault="00B67D3B" w:rsidP="00B67D3B">
      <w:pPr>
        <w:pStyle w:val="Dialogue"/>
        <w:spacing w:line="216" w:lineRule="auto"/>
      </w:pPr>
      <w:r w:rsidRPr="000A6EE3">
        <w:t xml:space="preserve">   </w:t>
      </w:r>
      <w:r w:rsidR="00AF599F" w:rsidRPr="000A6EE3">
        <w:t xml:space="preserve">LOCAL LOOKUP DISPLAY PROTOCOL: </w:t>
      </w:r>
      <w:r w:rsidR="00AF599F" w:rsidRPr="000A6EE3">
        <w:rPr>
          <w:b/>
          <w:highlight w:val="yellow"/>
        </w:rPr>
        <w:t>&lt;Enter&gt;</w:t>
      </w:r>
    </w:p>
    <w:p w14:paraId="024B1E9E" w14:textId="77777777" w:rsidR="00AF599F" w:rsidRPr="000A6EE3" w:rsidRDefault="00AF599F" w:rsidP="00B67D3B">
      <w:pPr>
        <w:pStyle w:val="Dialogue"/>
        <w:spacing w:line="216" w:lineRule="auto"/>
      </w:pPr>
      <w:r w:rsidRPr="000A6EE3">
        <w:t xml:space="preserve">INDEX: </w:t>
      </w:r>
      <w:r w:rsidRPr="000A6EE3">
        <w:rPr>
          <w:b/>
          <w:highlight w:val="yellow"/>
        </w:rPr>
        <w:t>AIHS</w:t>
      </w:r>
    </w:p>
    <w:p w14:paraId="16E2447B" w14:textId="77777777" w:rsidR="00AF599F" w:rsidRPr="000A6EE3" w:rsidRDefault="00AF599F" w:rsidP="00B67D3B">
      <w:pPr>
        <w:pStyle w:val="Dialogue"/>
        <w:spacing w:line="216" w:lineRule="auto"/>
      </w:pPr>
      <w:r w:rsidRPr="000A6EE3">
        <w:t>...Ok, will now setup KEYWORD and SHORTCUT file DD</w:t>
      </w:r>
      <w:r w:rsidR="00666840" w:rsidRPr="000A6EE3">
        <w:t>’</w:t>
      </w:r>
      <w:r w:rsidRPr="000A6EE3">
        <w:t>s</w:t>
      </w:r>
    </w:p>
    <w:p w14:paraId="0169D531" w14:textId="77777777" w:rsidR="00AF599F" w:rsidRPr="000A6EE3" w:rsidRDefault="00AF599F" w:rsidP="00B67D3B">
      <w:pPr>
        <w:pStyle w:val="Dialogue"/>
        <w:spacing w:line="216" w:lineRule="auto"/>
      </w:pPr>
      <w:r w:rsidRPr="000A6EE3">
        <w:t xml:space="preserve">   to allow terms for </w:t>
      </w:r>
      <w:r w:rsidR="00666840" w:rsidRPr="000A6EE3">
        <w:t>‘</w:t>
      </w:r>
      <w:r w:rsidRPr="000A6EE3">
        <w:t>PROCEDURE MODIFIERS</w:t>
      </w:r>
      <w:r w:rsidR="00666840" w:rsidRPr="000A6EE3">
        <w:t>’</w:t>
      </w:r>
      <w:r w:rsidRPr="000A6EE3">
        <w:t xml:space="preserve"> entries...</w:t>
      </w:r>
    </w:p>
    <w:p w14:paraId="54246D40" w14:textId="77777777" w:rsidR="00AF599F" w:rsidRPr="000A6EE3" w:rsidRDefault="00AF599F" w:rsidP="00B67D3B">
      <w:pPr>
        <w:pStyle w:val="Dialogue"/>
        <w:spacing w:line="216" w:lineRule="auto"/>
      </w:pPr>
      <w:r w:rsidRPr="000A6EE3">
        <w:t xml:space="preserve">PREFIX: M// </w:t>
      </w:r>
      <w:r w:rsidRPr="000A6EE3">
        <w:rPr>
          <w:b/>
          <w:highlight w:val="yellow"/>
        </w:rPr>
        <w:t>&lt;Enter&gt;</w:t>
      </w:r>
    </w:p>
    <w:p w14:paraId="14800FCA" w14:textId="77777777" w:rsidR="00AF599F" w:rsidRPr="000A6EE3" w:rsidRDefault="00AF599F" w:rsidP="00B67D3B">
      <w:pPr>
        <w:pStyle w:val="Dialogue"/>
        <w:spacing w:line="216" w:lineRule="auto"/>
      </w:pPr>
      <w:r w:rsidRPr="000A6EE3">
        <w:t xml:space="preserve">  &lt;REMINDER&gt; Using </w:t>
      </w:r>
      <w:r w:rsidR="00666840" w:rsidRPr="000A6EE3">
        <w:t>‘</w:t>
      </w:r>
      <w:r w:rsidRPr="000A6EE3">
        <w:t>Edit File</w:t>
      </w:r>
      <w:r w:rsidR="00666840" w:rsidRPr="000A6EE3">
        <w:t>’</w:t>
      </w:r>
      <w:r w:rsidRPr="000A6EE3">
        <w:t>, set th</w:t>
      </w:r>
      <w:r w:rsidR="00AC44CE" w:rsidRPr="000A6EE3">
        <w:t xml:space="preserve">e lookup routine, XTLKDICL, in </w:t>
      </w:r>
      <w:r w:rsidRPr="000A6EE3">
        <w:t>PROCEDURE MODIFIERS DD</w:t>
      </w:r>
    </w:p>
    <w:p w14:paraId="0FEA67AA" w14:textId="77777777" w:rsidR="00AF599F" w:rsidRPr="000A6EE3" w:rsidRDefault="00AF599F" w:rsidP="00B67D3B">
      <w:pPr>
        <w:pStyle w:val="Dialogue"/>
        <w:spacing w:line="216" w:lineRule="auto"/>
      </w:pPr>
      <w:r w:rsidRPr="000A6EE3">
        <w:t xml:space="preserve">Select LOCAL LOOKUP NAME: </w:t>
      </w:r>
      <w:r w:rsidRPr="000A6EE3">
        <w:rPr>
          <w:b/>
          <w:highlight w:val="yellow"/>
        </w:rPr>
        <w:t>&lt;Enter&gt;</w:t>
      </w:r>
    </w:p>
    <w:p w14:paraId="2E97AFD6" w14:textId="77777777" w:rsidR="00AF599F" w:rsidRPr="000A6EE3" w:rsidRDefault="00AF599F" w:rsidP="00A7691A">
      <w:pPr>
        <w:pStyle w:val="BodyText6"/>
      </w:pPr>
    </w:p>
    <w:p w14:paraId="0C417EBC" w14:textId="77777777" w:rsidR="00AF599F" w:rsidRPr="000A6EE3" w:rsidRDefault="00AF599F" w:rsidP="00D021A2">
      <w:pPr>
        <w:pStyle w:val="Heading4"/>
      </w:pPr>
      <w:bookmarkStart w:id="2506" w:name="_Toc151535025"/>
      <w:r w:rsidRPr="000A6EE3">
        <w:t>Add/Modify Utility</w:t>
      </w:r>
      <w:r w:rsidR="005675B4" w:rsidRPr="000A6EE3">
        <w:t xml:space="preserve"> Option</w:t>
      </w:r>
      <w:bookmarkEnd w:id="2506"/>
    </w:p>
    <w:p w14:paraId="47A7AB8B" w14:textId="77777777" w:rsidR="00AF599F" w:rsidRPr="000A6EE3" w:rsidRDefault="00AF599F" w:rsidP="00F97D49">
      <w:pPr>
        <w:pStyle w:val="BodyText"/>
        <w:keepNext/>
        <w:keepLines/>
        <w:rPr>
          <w:kern w:val="2"/>
        </w:rPr>
      </w:pPr>
      <w:r w:rsidRPr="000A6EE3">
        <w:rPr>
          <w:kern w:val="2"/>
        </w:rPr>
        <w:t xml:space="preserve">The </w:t>
      </w:r>
      <w:r w:rsidRPr="000A6EE3">
        <w:rPr>
          <w:b/>
          <w:kern w:val="2"/>
        </w:rPr>
        <w:t>Add/Modify Utility</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Add/Modify Utility Option”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Add/Modify Utility”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(MTLU):Add/Modify Utility Option” </w:instrText>
      </w:r>
      <w:r w:rsidR="00955378" w:rsidRPr="000A6EE3">
        <w:rPr>
          <w:vanish/>
          <w:kern w:val="2"/>
        </w:rPr>
        <w:fldChar w:fldCharType="end"/>
      </w:r>
      <w:r w:rsidRPr="000A6EE3">
        <w:rPr>
          <w:kern w:val="2"/>
        </w:rPr>
        <w:t xml:space="preserve"> [XTLKMODUTL</w:t>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XTLKMODUTL Option</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vanish/>
          <w:kern w:val="2"/>
        </w:rPr>
        <w:instrText>Options:</w:instrText>
      </w:r>
      <w:r w:rsidR="002F7289" w:rsidRPr="000A6EE3">
        <w:rPr>
          <w:kern w:val="2"/>
        </w:rPr>
        <w:instrText>XTLKMODUTL</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Pr="000A6EE3">
        <w:rPr>
          <w:kern w:val="2"/>
        </w:rPr>
        <w:t>]</w:t>
      </w:r>
      <w:r w:rsidR="00955378" w:rsidRPr="000A6EE3">
        <w:rPr>
          <w:kern w:val="2"/>
        </w:rPr>
        <w:t xml:space="preserve"> option</w:t>
      </w:r>
      <w:r w:rsidRPr="000A6EE3">
        <w:rPr>
          <w:kern w:val="2"/>
        </w:rPr>
        <w:t xml:space="preserve"> is used to enter new or edit existing shortcuts, keywords, or synonyms to the </w:t>
      </w:r>
      <w:r w:rsidR="002B6B44" w:rsidRPr="000A6EE3">
        <w:rPr>
          <w:kern w:val="2"/>
        </w:rPr>
        <w:t>LOCAL LOOKUP (#8984.4) file</w:t>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vanish/>
          <w:kern w:val="2"/>
        </w:rPr>
        <w:instrText>Files:</w:instrText>
      </w:r>
      <w:r w:rsidR="002F7289" w:rsidRPr="000A6EE3">
        <w:rPr>
          <w:kern w:val="2"/>
        </w:rPr>
        <w:instrText>LOCAL LOOKUP (#8984.4)</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Pr="000A6EE3">
        <w:rPr>
          <w:kern w:val="2"/>
        </w:rPr>
        <w:t>.</w:t>
      </w:r>
    </w:p>
    <w:p w14:paraId="066CC4A6" w14:textId="77777777" w:rsidR="00955378" w:rsidRPr="000A6EE3" w:rsidRDefault="00955378" w:rsidP="00955378">
      <w:pPr>
        <w:pStyle w:val="Heading5"/>
      </w:pPr>
      <w:r w:rsidRPr="000A6EE3">
        <w:t>Shortcut</w:t>
      </w:r>
    </w:p>
    <w:p w14:paraId="15C0BCEB" w14:textId="77777777" w:rsidR="00AF599F" w:rsidRPr="000A6EE3" w:rsidRDefault="00AF599F" w:rsidP="00F97D49">
      <w:pPr>
        <w:pStyle w:val="BodyText"/>
        <w:keepNext/>
        <w:keepLines/>
        <w:rPr>
          <w:kern w:val="2"/>
        </w:rPr>
      </w:pPr>
      <w:r w:rsidRPr="000A6EE3">
        <w:rPr>
          <w:kern w:val="2"/>
        </w:rPr>
        <w:t xml:space="preserve">A </w:t>
      </w:r>
      <w:r w:rsidRPr="000A6EE3">
        <w:rPr>
          <w:b/>
          <w:kern w:val="2"/>
        </w:rPr>
        <w:t>shortcut</w:t>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(MTLU):Shortcuts</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2F7289" w:rsidRPr="000A6EE3">
        <w:rPr>
          <w:kern w:val="2"/>
        </w:rPr>
        <w:instrText>Shortcuts:</w:instrText>
      </w:r>
      <w:r w:rsidRPr="000A6EE3">
        <w:rPr>
          <w:kern w:val="2"/>
        </w:rPr>
        <w:instrText>Multi-Term Look-Up (MTLU)</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(MTLU</w:instrText>
      </w:r>
      <w:r w:rsidR="002F7289" w:rsidRPr="000A6EE3">
        <w:rPr>
          <w:kern w:val="2"/>
        </w:rPr>
        <w:instrText>):Add/Modify Utility:Shortcuts O</w:instrText>
      </w:r>
      <w:r w:rsidRPr="000A6EE3">
        <w:rPr>
          <w:kern w:val="2"/>
        </w:rPr>
        <w:instrText>ption</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kern w:val="2"/>
        </w:rPr>
        <w:t xml:space="preserve"> is a word or phrase </w:t>
      </w:r>
      <w:r w:rsidR="00955378" w:rsidRPr="000A6EE3">
        <w:rPr>
          <w:kern w:val="2"/>
        </w:rPr>
        <w:t>that</w:t>
      </w:r>
      <w:r w:rsidRPr="000A6EE3">
        <w:rPr>
          <w:kern w:val="2"/>
        </w:rPr>
        <w:t xml:space="preserve"> recognizes one specific code or procedure. If you are adding a shortcut whose text duplicates the first part of an existing entry, you </w:t>
      </w:r>
      <w:r w:rsidR="00077A3D" w:rsidRPr="000A6EE3">
        <w:rPr>
          <w:i/>
          <w:kern w:val="2"/>
        </w:rPr>
        <w:t>must</w:t>
      </w:r>
      <w:r w:rsidRPr="000A6EE3">
        <w:rPr>
          <w:kern w:val="2"/>
        </w:rPr>
        <w:t xml:space="preserve"> enclose the new shortcut word or phrase in double quotes to prevent the system from matching it to existing terms.</w:t>
      </w:r>
    </w:p>
    <w:p w14:paraId="1E1C4815" w14:textId="77777777" w:rsidR="00955378" w:rsidRPr="000A6EE3" w:rsidRDefault="00955378" w:rsidP="00955378">
      <w:pPr>
        <w:pStyle w:val="Heading5"/>
      </w:pPr>
      <w:r w:rsidRPr="000A6EE3">
        <w:t>Keyword</w:t>
      </w:r>
    </w:p>
    <w:p w14:paraId="3E0616C2" w14:textId="77777777" w:rsidR="00AF599F" w:rsidRPr="000A6EE3" w:rsidRDefault="00AF599F" w:rsidP="00F47F8E">
      <w:pPr>
        <w:pStyle w:val="BodyText"/>
        <w:rPr>
          <w:kern w:val="2"/>
        </w:rPr>
      </w:pPr>
      <w:r w:rsidRPr="000A6EE3">
        <w:rPr>
          <w:kern w:val="2"/>
        </w:rPr>
        <w:t xml:space="preserve">A </w:t>
      </w:r>
      <w:r w:rsidRPr="000A6EE3">
        <w:rPr>
          <w:b/>
          <w:kern w:val="2"/>
        </w:rPr>
        <w:t>keyword</w:t>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(MTLU):Keywords</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2F7289" w:rsidRPr="000A6EE3">
        <w:rPr>
          <w:kern w:val="2"/>
        </w:rPr>
        <w:instrText>Keywords:</w:instrText>
      </w:r>
      <w:r w:rsidRPr="000A6EE3">
        <w:rPr>
          <w:kern w:val="2"/>
        </w:rPr>
        <w:instrText>Multi-Term Look-Up (MTLU)</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w:instrText>
      </w:r>
      <w:r w:rsidR="002F7289" w:rsidRPr="000A6EE3">
        <w:rPr>
          <w:kern w:val="2"/>
        </w:rPr>
        <w:instrText>U):Add/Modify Utility:Keywords O</w:instrText>
      </w:r>
      <w:r w:rsidRPr="000A6EE3">
        <w:rPr>
          <w:kern w:val="2"/>
        </w:rPr>
        <w:instrText>ption</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kern w:val="2"/>
        </w:rPr>
        <w:t xml:space="preserve"> is a word or phrase </w:t>
      </w:r>
      <w:r w:rsidR="00955378" w:rsidRPr="000A6EE3">
        <w:rPr>
          <w:kern w:val="2"/>
        </w:rPr>
        <w:t>that</w:t>
      </w:r>
      <w:r w:rsidRPr="000A6EE3">
        <w:rPr>
          <w:kern w:val="2"/>
        </w:rPr>
        <w:t xml:space="preserve"> corresponds to several related codes or procedures. Keywords are typically terms commonly used to describe a clinical entity. Entering a series of keywords separated by single spaces results in all of the keywords being added to the specified code.</w:t>
      </w:r>
    </w:p>
    <w:p w14:paraId="0AA3F51C" w14:textId="77777777" w:rsidR="00955378" w:rsidRPr="000A6EE3" w:rsidRDefault="00955378" w:rsidP="00955378">
      <w:pPr>
        <w:pStyle w:val="Heading5"/>
      </w:pPr>
      <w:r w:rsidRPr="000A6EE3">
        <w:t>Synonym</w:t>
      </w:r>
    </w:p>
    <w:p w14:paraId="4EFEE479" w14:textId="77777777" w:rsidR="00AF599F" w:rsidRPr="000A6EE3" w:rsidRDefault="00AF599F" w:rsidP="00F47F8E">
      <w:pPr>
        <w:pStyle w:val="BodyText"/>
        <w:rPr>
          <w:kern w:val="2"/>
        </w:rPr>
      </w:pPr>
      <w:r w:rsidRPr="000A6EE3">
        <w:rPr>
          <w:kern w:val="2"/>
        </w:rPr>
        <w:t xml:space="preserve">A </w:t>
      </w:r>
      <w:r w:rsidRPr="000A6EE3">
        <w:rPr>
          <w:b/>
          <w:kern w:val="2"/>
        </w:rPr>
        <w:t>synonym</w:t>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(MTLU):Synonyms</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2F7289" w:rsidRPr="000A6EE3">
        <w:rPr>
          <w:kern w:val="2"/>
        </w:rPr>
        <w:instrText>Synonyms:</w:instrText>
      </w:r>
      <w:r w:rsidRPr="000A6EE3">
        <w:rPr>
          <w:kern w:val="2"/>
        </w:rPr>
        <w:instrText>Multi-Term Look-Up (MTLU)</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Multi-Term Look-Up (MTLU):Add/Modify Utili</w:instrText>
      </w:r>
      <w:r w:rsidR="002F7289" w:rsidRPr="000A6EE3">
        <w:rPr>
          <w:kern w:val="2"/>
        </w:rPr>
        <w:instrText>ty:Synonyms O</w:instrText>
      </w:r>
      <w:r w:rsidRPr="000A6EE3">
        <w:rPr>
          <w:kern w:val="2"/>
        </w:rPr>
        <w:instrText>ption</w:instrText>
      </w:r>
      <w:r w:rsidR="00666840" w:rsidRPr="000A6EE3">
        <w:rPr>
          <w:kern w:val="2"/>
        </w:rPr>
        <w:instrText>”</w:instrText>
      </w:r>
      <w:r w:rsidRPr="000A6EE3">
        <w:rPr>
          <w:kern w:val="2"/>
        </w:rPr>
        <w:instrText xml:space="preserve"> </w:instrText>
      </w:r>
      <w:r w:rsidRPr="000A6EE3">
        <w:rPr>
          <w:vanish/>
          <w:kern w:val="2"/>
        </w:rPr>
        <w:fldChar w:fldCharType="end"/>
      </w:r>
      <w:r w:rsidRPr="000A6EE3">
        <w:rPr>
          <w:kern w:val="2"/>
        </w:rPr>
        <w:t xml:space="preserve"> is a </w:t>
      </w:r>
      <w:r w:rsidR="00EC1BD4" w:rsidRPr="000A6EE3">
        <w:rPr>
          <w:kern w:val="2"/>
        </w:rPr>
        <w:t>word entered to expand the look</w:t>
      </w:r>
      <w:r w:rsidRPr="000A6EE3">
        <w:rPr>
          <w:kern w:val="2"/>
        </w:rPr>
        <w:t xml:space="preserve">up capability of an existing term or terms in the </w:t>
      </w:r>
      <w:r w:rsidR="002B6B44" w:rsidRPr="000A6EE3">
        <w:rPr>
          <w:kern w:val="2"/>
        </w:rPr>
        <w:t>LOCAL LOOKUP (#8984.4) file</w:t>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B6B44" w:rsidRPr="000A6EE3">
        <w:rPr>
          <w:kern w:val="2"/>
        </w:rPr>
        <w:instrText>LOCAL LOOKUP (#8984.4)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vanish/>
          <w:kern w:val="2"/>
        </w:rPr>
        <w:instrText>Files:</w:instrText>
      </w:r>
      <w:r w:rsidR="002F7289" w:rsidRPr="000A6EE3">
        <w:rPr>
          <w:kern w:val="2"/>
        </w:rPr>
        <w:instrText>LOCAL LOOKUP (#8984.4)</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Multi-Term Look-Up (MTLU):</w:instrText>
      </w:r>
      <w:r w:rsidR="002B6B44" w:rsidRPr="000A6EE3">
        <w:rPr>
          <w:kern w:val="2"/>
        </w:rPr>
        <w:instrText>LOCAL LOOKUP (#8984.4)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Pr="000A6EE3">
        <w:rPr>
          <w:kern w:val="2"/>
        </w:rPr>
        <w:t>. Synonyms would be used in cases where several words within the text of codes or procedures have the same diagnostic meaning (e.g.,</w:t>
      </w:r>
      <w:r w:rsidR="00FB756C" w:rsidRPr="000A6EE3">
        <w:rPr>
          <w:kern w:val="2"/>
        </w:rPr>
        <w:t> </w:t>
      </w:r>
      <w:r w:rsidRPr="00783E10">
        <w:rPr>
          <w:b/>
          <w:bCs/>
          <w:kern w:val="2"/>
        </w:rPr>
        <w:t>CANCER</w:t>
      </w:r>
      <w:r w:rsidRPr="000A6EE3">
        <w:rPr>
          <w:kern w:val="2"/>
        </w:rPr>
        <w:t xml:space="preserve"> and </w:t>
      </w:r>
      <w:r w:rsidRPr="00783E10">
        <w:rPr>
          <w:b/>
          <w:bCs/>
          <w:kern w:val="2"/>
        </w:rPr>
        <w:t>MALIGNANCY</w:t>
      </w:r>
      <w:r w:rsidRPr="000A6EE3">
        <w:rPr>
          <w:kern w:val="2"/>
        </w:rPr>
        <w:t>). A synonym can be entered for an existing keyword or for a word in the diagnostic description or procedure (e.g.,</w:t>
      </w:r>
      <w:r w:rsidR="00FB756C" w:rsidRPr="000A6EE3">
        <w:rPr>
          <w:kern w:val="2"/>
        </w:rPr>
        <w:t> </w:t>
      </w:r>
      <w:r w:rsidRPr="000A6EE3">
        <w:rPr>
          <w:kern w:val="2"/>
        </w:rPr>
        <w:t xml:space="preserve">the term </w:t>
      </w:r>
      <w:r w:rsidRPr="00783E10">
        <w:rPr>
          <w:b/>
          <w:bCs/>
          <w:kern w:val="2"/>
        </w:rPr>
        <w:t>CANCER</w:t>
      </w:r>
      <w:r w:rsidRPr="000A6EE3">
        <w:rPr>
          <w:kern w:val="2"/>
        </w:rPr>
        <w:t xml:space="preserve"> might be matched to the synonyms </w:t>
      </w:r>
      <w:r w:rsidRPr="00783E10">
        <w:rPr>
          <w:b/>
          <w:bCs/>
          <w:kern w:val="2"/>
        </w:rPr>
        <w:t>MALIGNANCY</w:t>
      </w:r>
      <w:r w:rsidRPr="000A6EE3">
        <w:rPr>
          <w:kern w:val="2"/>
        </w:rPr>
        <w:t xml:space="preserve">, </w:t>
      </w:r>
      <w:r w:rsidRPr="00783E10">
        <w:rPr>
          <w:b/>
          <w:bCs/>
          <w:kern w:val="2"/>
        </w:rPr>
        <w:t>LEUKEMIA</w:t>
      </w:r>
      <w:r w:rsidRPr="000A6EE3">
        <w:rPr>
          <w:kern w:val="2"/>
        </w:rPr>
        <w:t xml:space="preserve">, and </w:t>
      </w:r>
      <w:r w:rsidRPr="00783E10">
        <w:rPr>
          <w:b/>
          <w:bCs/>
          <w:kern w:val="2"/>
        </w:rPr>
        <w:t>CARCINOMA</w:t>
      </w:r>
      <w:r w:rsidRPr="000A6EE3">
        <w:rPr>
          <w:kern w:val="2"/>
        </w:rPr>
        <w:t xml:space="preserve">). When </w:t>
      </w:r>
      <w:r w:rsidRPr="00783E10">
        <w:rPr>
          <w:b/>
          <w:bCs/>
          <w:kern w:val="2"/>
        </w:rPr>
        <w:t>CANCER</w:t>
      </w:r>
      <w:r w:rsidRPr="000A6EE3">
        <w:rPr>
          <w:kern w:val="2"/>
        </w:rPr>
        <w:t xml:space="preserve"> is referenced in the </w:t>
      </w:r>
      <w:r w:rsidRPr="000A6EE3">
        <w:rPr>
          <w:b/>
          <w:kern w:val="2"/>
        </w:rPr>
        <w:t>Multi-Term Lookup (MTLU)</w:t>
      </w:r>
      <w:r w:rsidR="00955378" w:rsidRPr="000A6EE3">
        <w:rPr>
          <w:kern w:val="2"/>
        </w:rPr>
        <w:fldChar w:fldCharType="begin"/>
      </w:r>
      <w:r w:rsidR="00955378" w:rsidRPr="000A6EE3">
        <w:instrText xml:space="preserve"> XE "</w:instrText>
      </w:r>
      <w:r w:rsidR="00955378" w:rsidRPr="000A6EE3">
        <w:rPr>
          <w:kern w:val="2"/>
        </w:rPr>
        <w:instrText>Multi-Term Lookup (MTLU) Option</w:instrText>
      </w:r>
      <w:r w:rsidR="00955378" w:rsidRPr="000A6EE3">
        <w:instrText xml:space="preserve">" </w:instrText>
      </w:r>
      <w:r w:rsidR="00955378" w:rsidRPr="000A6EE3">
        <w:rPr>
          <w:kern w:val="2"/>
        </w:rPr>
        <w:fldChar w:fldCharType="end"/>
      </w:r>
      <w:r w:rsidR="00955378" w:rsidRPr="000A6EE3">
        <w:rPr>
          <w:kern w:val="2"/>
        </w:rPr>
        <w:fldChar w:fldCharType="begin"/>
      </w:r>
      <w:r w:rsidR="00955378" w:rsidRPr="000A6EE3">
        <w:instrText xml:space="preserve"> XE "Options:</w:instrText>
      </w:r>
      <w:r w:rsidR="00955378" w:rsidRPr="000A6EE3">
        <w:rPr>
          <w:kern w:val="2"/>
        </w:rPr>
        <w:instrText>Multi-Term Lookup (MTLU)</w:instrText>
      </w:r>
      <w:r w:rsidR="00955378" w:rsidRPr="000A6EE3">
        <w:instrText xml:space="preserve">" </w:instrText>
      </w:r>
      <w:r w:rsidR="00955378" w:rsidRPr="000A6EE3">
        <w:rPr>
          <w:kern w:val="2"/>
        </w:rPr>
        <w:fldChar w:fldCharType="end"/>
      </w:r>
      <w:r w:rsidRPr="000A6EE3">
        <w:rPr>
          <w:kern w:val="2"/>
        </w:rPr>
        <w:t xml:space="preserve"> </w:t>
      </w:r>
      <w:r w:rsidR="00955378" w:rsidRPr="000A6EE3">
        <w:rPr>
          <w:kern w:val="2"/>
        </w:rPr>
        <w:t>[</w:t>
      </w:r>
      <w:r w:rsidR="00955378" w:rsidRPr="000A6EE3">
        <w:rPr>
          <w:color w:val="auto"/>
          <w:szCs w:val="22"/>
        </w:rPr>
        <w:t>XTLKLKUP</w:t>
      </w:r>
      <w:r w:rsidR="00955378" w:rsidRPr="000A6EE3">
        <w:rPr>
          <w:color w:val="auto"/>
          <w:szCs w:val="22"/>
        </w:rPr>
        <w:fldChar w:fldCharType="begin"/>
      </w:r>
      <w:r w:rsidR="00955378" w:rsidRPr="000A6EE3">
        <w:instrText xml:space="preserve"> XE "</w:instrText>
      </w:r>
      <w:r w:rsidR="00955378" w:rsidRPr="000A6EE3">
        <w:rPr>
          <w:color w:val="auto"/>
          <w:szCs w:val="22"/>
        </w:rPr>
        <w:instrText>XTLKLKUP Option</w:instrText>
      </w:r>
      <w:r w:rsidR="00955378" w:rsidRPr="000A6EE3">
        <w:instrText xml:space="preserve">" </w:instrText>
      </w:r>
      <w:r w:rsidR="00955378" w:rsidRPr="000A6EE3">
        <w:rPr>
          <w:color w:val="auto"/>
          <w:szCs w:val="22"/>
        </w:rPr>
        <w:fldChar w:fldCharType="end"/>
      </w:r>
      <w:r w:rsidR="00955378" w:rsidRPr="000A6EE3">
        <w:rPr>
          <w:color w:val="auto"/>
          <w:szCs w:val="22"/>
        </w:rPr>
        <w:fldChar w:fldCharType="begin"/>
      </w:r>
      <w:r w:rsidR="00955378" w:rsidRPr="000A6EE3">
        <w:instrText xml:space="preserve"> XE "Options:</w:instrText>
      </w:r>
      <w:r w:rsidR="00955378" w:rsidRPr="000A6EE3">
        <w:rPr>
          <w:color w:val="auto"/>
          <w:szCs w:val="22"/>
        </w:rPr>
        <w:instrText>XTLKLKUP</w:instrText>
      </w:r>
      <w:r w:rsidR="00955378" w:rsidRPr="000A6EE3">
        <w:instrText xml:space="preserve">" </w:instrText>
      </w:r>
      <w:r w:rsidR="00955378" w:rsidRPr="000A6EE3">
        <w:rPr>
          <w:color w:val="auto"/>
          <w:szCs w:val="22"/>
        </w:rPr>
        <w:fldChar w:fldCharType="end"/>
      </w:r>
      <w:r w:rsidR="00955378" w:rsidRPr="000A6EE3">
        <w:rPr>
          <w:kern w:val="2"/>
        </w:rPr>
        <w:t xml:space="preserve">] </w:t>
      </w:r>
      <w:r w:rsidRPr="000A6EE3">
        <w:rPr>
          <w:kern w:val="2"/>
        </w:rPr>
        <w:t xml:space="preserve">option, it recognizes all the codes and descriptions associated with </w:t>
      </w:r>
      <w:r w:rsidRPr="00783E10">
        <w:rPr>
          <w:b/>
          <w:bCs/>
          <w:kern w:val="2"/>
        </w:rPr>
        <w:t>MALIGNANCY</w:t>
      </w:r>
      <w:r w:rsidRPr="000A6EE3">
        <w:rPr>
          <w:kern w:val="2"/>
        </w:rPr>
        <w:t xml:space="preserve">, </w:t>
      </w:r>
      <w:r w:rsidRPr="00783E10">
        <w:rPr>
          <w:b/>
          <w:bCs/>
          <w:kern w:val="2"/>
        </w:rPr>
        <w:t>LEUKEMIA</w:t>
      </w:r>
      <w:r w:rsidRPr="000A6EE3">
        <w:rPr>
          <w:kern w:val="2"/>
        </w:rPr>
        <w:t xml:space="preserve">, and </w:t>
      </w:r>
      <w:r w:rsidRPr="00783E10">
        <w:rPr>
          <w:b/>
          <w:bCs/>
          <w:kern w:val="2"/>
        </w:rPr>
        <w:t>CARCINOMA</w:t>
      </w:r>
      <w:r w:rsidRPr="000A6EE3">
        <w:rPr>
          <w:kern w:val="2"/>
        </w:rPr>
        <w:t>.</w:t>
      </w:r>
    </w:p>
    <w:p w14:paraId="238FE3BB" w14:textId="77777777" w:rsidR="00AF599F" w:rsidRPr="000A6EE3" w:rsidRDefault="0015207B" w:rsidP="00F97D49">
      <w:pPr>
        <w:pStyle w:val="Note"/>
      </w:pPr>
      <w:r w:rsidRPr="000A6EE3">
        <w:rPr>
          <w:noProof/>
          <w:lang w:eastAsia="en-US"/>
        </w:rPr>
        <w:drawing>
          <wp:inline distT="0" distB="0" distL="0" distR="0" wp14:anchorId="3A254744" wp14:editId="45A1D88E">
            <wp:extent cx="304800" cy="304800"/>
            <wp:effectExtent l="0" t="0" r="0" b="0"/>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97D49" w:rsidRPr="000A6EE3">
        <w:tab/>
      </w:r>
      <w:r w:rsidR="00F97D49" w:rsidRPr="000A6EE3">
        <w:rPr>
          <w:b/>
          <w:kern w:val="2"/>
        </w:rPr>
        <w:t>NOTE:</w:t>
      </w:r>
      <w:r w:rsidR="00F97D49" w:rsidRPr="000A6EE3">
        <w:rPr>
          <w:kern w:val="2"/>
        </w:rPr>
        <w:t xml:space="preserve"> A synonym replaces the original word in the lookup process; therefore, to retain the original word in the search, it </w:t>
      </w:r>
      <w:r w:rsidR="00F97D49" w:rsidRPr="000A6EE3">
        <w:rPr>
          <w:i/>
          <w:kern w:val="2"/>
        </w:rPr>
        <w:t>must</w:t>
      </w:r>
      <w:r w:rsidR="00F97D49" w:rsidRPr="000A6EE3">
        <w:rPr>
          <w:kern w:val="2"/>
        </w:rPr>
        <w:t xml:space="preserve"> be matched to itself as well as to other synonyms.</w:t>
      </w:r>
    </w:p>
    <w:p w14:paraId="18E2D30E" w14:textId="77777777" w:rsidR="0008310E" w:rsidRPr="000A6EE3" w:rsidRDefault="0008310E" w:rsidP="0008310E">
      <w:pPr>
        <w:pStyle w:val="BodyText6"/>
      </w:pPr>
    </w:p>
    <w:p w14:paraId="62203461" w14:textId="2D650E50" w:rsidR="00AF599F" w:rsidRPr="000A6EE3" w:rsidRDefault="00AF599F" w:rsidP="00F47F8E">
      <w:pPr>
        <w:pStyle w:val="BodyText"/>
        <w:rPr>
          <w:kern w:val="2"/>
        </w:rPr>
      </w:pPr>
      <w:r w:rsidRPr="000A6EE3">
        <w:rPr>
          <w:kern w:val="2"/>
        </w:rPr>
        <w:t xml:space="preserve">Words used as a shortcut should never be repeated as synonyms or keywords. Since the system searches for shortcuts first and stops when one is found, it </w:t>
      </w:r>
      <w:r w:rsidRPr="007B4435">
        <w:rPr>
          <w:i/>
          <w:iCs/>
          <w:kern w:val="2"/>
        </w:rPr>
        <w:t>cannot</w:t>
      </w:r>
      <w:r w:rsidRPr="000A6EE3">
        <w:rPr>
          <w:kern w:val="2"/>
        </w:rPr>
        <w:t xml:space="preserve"> find duplicated words in the LOCAL SYNONYM (#8984.3)</w:t>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LOCAL SYNONYM</w:instrText>
      </w:r>
      <w:r w:rsidR="001F34FA" w:rsidRPr="000A6EE3">
        <w:rPr>
          <w:kern w:val="2"/>
        </w:rPr>
        <w:instrText xml:space="preserve"> (#8984.3)</w:instrText>
      </w:r>
      <w:r w:rsidR="002F7289" w:rsidRPr="000A6EE3">
        <w:rPr>
          <w:kern w:val="2"/>
        </w:rPr>
        <w:instrText xml:space="preserve">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vanish/>
          <w:kern w:val="2"/>
        </w:rPr>
        <w:instrText>Files:</w:instrText>
      </w:r>
      <w:r w:rsidR="002F7289" w:rsidRPr="000A6EE3">
        <w:rPr>
          <w:kern w:val="2"/>
        </w:rPr>
        <w:instrText>LOCAL SYNONYM (#8984.3)</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Multi-Term Look-Up (MTLU):LOCAL SYNONYM</w:instrText>
      </w:r>
      <w:r w:rsidR="001F34FA" w:rsidRPr="000A6EE3">
        <w:rPr>
          <w:kern w:val="2"/>
        </w:rPr>
        <w:instrText xml:space="preserve"> (#8984.3)</w:instrText>
      </w:r>
      <w:r w:rsidR="002F7289" w:rsidRPr="000A6EE3">
        <w:rPr>
          <w:kern w:val="2"/>
        </w:rPr>
        <w:instrText xml:space="preserve">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Pr="000A6EE3">
        <w:rPr>
          <w:kern w:val="2"/>
        </w:rPr>
        <w:t xml:space="preserve"> or </w:t>
      </w:r>
      <w:r w:rsidR="002F7289" w:rsidRPr="000A6EE3">
        <w:rPr>
          <w:kern w:val="2"/>
        </w:rPr>
        <w:t>LOCAL KEYWORD (#8984.1)</w:t>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LOCAL KEYWORD</w:instrText>
      </w:r>
      <w:r w:rsidR="001F34FA" w:rsidRPr="000A6EE3">
        <w:rPr>
          <w:kern w:val="2"/>
        </w:rPr>
        <w:instrText xml:space="preserve"> (#8984.1)</w:instrText>
      </w:r>
      <w:r w:rsidR="002F7289" w:rsidRPr="000A6EE3">
        <w:rPr>
          <w:kern w:val="2"/>
        </w:rPr>
        <w:instrText xml:space="preserve">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vanish/>
          <w:kern w:val="2"/>
        </w:rPr>
        <w:instrText>Files:</w:instrText>
      </w:r>
      <w:r w:rsidR="002F7289" w:rsidRPr="000A6EE3">
        <w:rPr>
          <w:kern w:val="2"/>
        </w:rPr>
        <w:instrText>LOCAL KEYWORD (#8984.1)</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002F7289" w:rsidRPr="000A6EE3">
        <w:rPr>
          <w:vanish/>
          <w:kern w:val="2"/>
        </w:rPr>
        <w:fldChar w:fldCharType="begin"/>
      </w:r>
      <w:r w:rsidR="002F7289" w:rsidRPr="000A6EE3">
        <w:rPr>
          <w:vanish/>
          <w:kern w:val="2"/>
        </w:rPr>
        <w:instrText xml:space="preserve"> XE </w:instrText>
      </w:r>
      <w:r w:rsidR="00666840" w:rsidRPr="000A6EE3">
        <w:rPr>
          <w:vanish/>
          <w:kern w:val="2"/>
        </w:rPr>
        <w:instrText>“</w:instrText>
      </w:r>
      <w:r w:rsidR="002F7289" w:rsidRPr="000A6EE3">
        <w:rPr>
          <w:kern w:val="2"/>
        </w:rPr>
        <w:instrText>Multi-Term Look-Up (MTLU):LOCAL KEYWORD</w:instrText>
      </w:r>
      <w:r w:rsidR="001F34FA" w:rsidRPr="000A6EE3">
        <w:rPr>
          <w:kern w:val="2"/>
        </w:rPr>
        <w:instrText xml:space="preserve"> (#8984.1)</w:instrText>
      </w:r>
      <w:r w:rsidR="002F7289" w:rsidRPr="000A6EE3">
        <w:rPr>
          <w:kern w:val="2"/>
        </w:rPr>
        <w:instrText xml:space="preserve"> File</w:instrText>
      </w:r>
      <w:r w:rsidR="00666840" w:rsidRPr="000A6EE3">
        <w:rPr>
          <w:kern w:val="2"/>
        </w:rPr>
        <w:instrText>”</w:instrText>
      </w:r>
      <w:r w:rsidR="002F7289" w:rsidRPr="000A6EE3">
        <w:rPr>
          <w:kern w:val="2"/>
        </w:rPr>
        <w:instrText xml:space="preserve"> </w:instrText>
      </w:r>
      <w:r w:rsidR="002F7289" w:rsidRPr="000A6EE3">
        <w:rPr>
          <w:vanish/>
          <w:kern w:val="2"/>
        </w:rPr>
        <w:fldChar w:fldCharType="end"/>
      </w:r>
      <w:r w:rsidRPr="000A6EE3">
        <w:rPr>
          <w:kern w:val="2"/>
        </w:rPr>
        <w:t xml:space="preserve"> files. Since searching all files for each word is time consuming, the search is done in this order so as to </w:t>
      </w:r>
      <w:r w:rsidR="0027087F" w:rsidRPr="000A6EE3">
        <w:rPr>
          <w:kern w:val="2"/>
        </w:rPr>
        <w:t>speed up</w:t>
      </w:r>
      <w:r w:rsidRPr="000A6EE3">
        <w:rPr>
          <w:kern w:val="2"/>
        </w:rPr>
        <w:t xml:space="preserve"> the search process.</w:t>
      </w:r>
    </w:p>
    <w:p w14:paraId="088656F7" w14:textId="06C8B47F" w:rsidR="00AF599F" w:rsidRPr="000A6EE3" w:rsidRDefault="00AF599F" w:rsidP="00F47F8E">
      <w:pPr>
        <w:pStyle w:val="BodyText"/>
        <w:keepNext/>
        <w:keepLines/>
        <w:rPr>
          <w:kern w:val="2"/>
        </w:rPr>
      </w:pPr>
      <w:r w:rsidRPr="000A6EE3">
        <w:rPr>
          <w:kern w:val="2"/>
        </w:rPr>
        <w:t>Sinc</w:t>
      </w:r>
      <w:r w:rsidR="00CD6958" w:rsidRPr="000A6EE3">
        <w:rPr>
          <w:kern w:val="2"/>
        </w:rPr>
        <w:t>e the add/modify functions for Shortcuts, Keywords, and S</w:t>
      </w:r>
      <w:r w:rsidRPr="000A6EE3">
        <w:rPr>
          <w:kern w:val="2"/>
        </w:rPr>
        <w:t>ynonyms are considered separate options, a process chart for each is provided. The charts on the following pages show the prompts and steps involved in using the options</w:t>
      </w:r>
      <w:r w:rsidR="00D3088C" w:rsidRPr="000A6EE3">
        <w:rPr>
          <w:kern w:val="2"/>
        </w:rPr>
        <w:t xml:space="preserve"> in </w:t>
      </w:r>
      <w:r w:rsidR="0019580F" w:rsidRPr="0019580F">
        <w:rPr>
          <w:color w:val="0000FF"/>
          <w:kern w:val="2"/>
          <w:u w:val="single"/>
        </w:rPr>
        <w:fldChar w:fldCharType="begin"/>
      </w:r>
      <w:r w:rsidR="0019580F" w:rsidRPr="0019580F">
        <w:rPr>
          <w:color w:val="0000FF"/>
          <w:kern w:val="2"/>
          <w:u w:val="single"/>
        </w:rPr>
        <w:instrText xml:space="preserve"> REF _Ref26362264 \h </w:instrText>
      </w:r>
      <w:r w:rsidR="0019580F">
        <w:rPr>
          <w:color w:val="0000FF"/>
          <w:kern w:val="2"/>
          <w:u w:val="single"/>
        </w:rPr>
        <w:instrText xml:space="preserve"> \* MERGEFORMAT </w:instrText>
      </w:r>
      <w:r w:rsidR="0019580F" w:rsidRPr="0019580F">
        <w:rPr>
          <w:color w:val="0000FF"/>
          <w:kern w:val="2"/>
          <w:u w:val="single"/>
        </w:rPr>
      </w:r>
      <w:r w:rsidR="0019580F"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349</w:t>
      </w:r>
      <w:r w:rsidR="0019580F" w:rsidRPr="0019580F">
        <w:rPr>
          <w:color w:val="0000FF"/>
          <w:kern w:val="2"/>
          <w:u w:val="single"/>
        </w:rPr>
        <w:fldChar w:fldCharType="end"/>
      </w:r>
      <w:r w:rsidRPr="000A6EE3">
        <w:rPr>
          <w:kern w:val="2"/>
        </w:rPr>
        <w:t>:</w:t>
      </w:r>
    </w:p>
    <w:p w14:paraId="0F5B64F8" w14:textId="77777777" w:rsidR="0008310E" w:rsidRPr="000A6EE3" w:rsidRDefault="0008310E" w:rsidP="0008310E">
      <w:pPr>
        <w:pStyle w:val="BodyText6"/>
        <w:keepNext/>
        <w:keepLines/>
      </w:pPr>
    </w:p>
    <w:p w14:paraId="24C30086" w14:textId="54BF4B34" w:rsidR="00F4104A" w:rsidRPr="000A6EE3" w:rsidRDefault="00F4104A" w:rsidP="002B6AE0">
      <w:pPr>
        <w:pStyle w:val="Caption"/>
      </w:pPr>
      <w:bookmarkStart w:id="2507" w:name="_Ref26362264"/>
      <w:bookmarkStart w:id="2508" w:name="_Toc193181913"/>
      <w:bookmarkStart w:id="2509" w:name="_Toc151535402"/>
      <w:r w:rsidRPr="000A6EE3">
        <w:t xml:space="preserve">Figure </w:t>
      </w:r>
      <w:fldSimple w:instr=" SEQ Figure \* ARABIC ">
        <w:r w:rsidR="00F56C49">
          <w:rPr>
            <w:noProof/>
          </w:rPr>
          <w:t>349</w:t>
        </w:r>
      </w:fldSimple>
      <w:bookmarkEnd w:id="2507"/>
      <w:r w:rsidR="00DE08DD" w:rsidRPr="000A6EE3">
        <w:t>:</w:t>
      </w:r>
      <w:r w:rsidR="009B0090" w:rsidRPr="000A6EE3">
        <w:t xml:space="preserve"> Add/Modify Utility Menu O</w:t>
      </w:r>
      <w:r w:rsidRPr="000A6EE3">
        <w:t>ptions</w:t>
      </w:r>
      <w:bookmarkEnd w:id="2508"/>
      <w:bookmarkEnd w:id="2509"/>
    </w:p>
    <w:p w14:paraId="67F7D065" w14:textId="77777777" w:rsidR="00AF599F" w:rsidRPr="000A6EE3" w:rsidRDefault="00AF599F" w:rsidP="00B67D3B">
      <w:pPr>
        <w:pStyle w:val="MenuBox"/>
        <w:spacing w:line="216" w:lineRule="auto"/>
        <w:ind w:left="180"/>
        <w:rPr>
          <w:kern w:val="2"/>
        </w:rPr>
      </w:pPr>
      <w:r w:rsidRPr="000A6EE3">
        <w:rPr>
          <w:kern w:val="2"/>
        </w:rPr>
        <w:t xml:space="preserve">Select Add/Modify Utility Option: </w:t>
      </w:r>
      <w:r w:rsidRPr="000A6EE3">
        <w:rPr>
          <w:b/>
          <w:kern w:val="2"/>
          <w:highlight w:val="yellow"/>
        </w:rPr>
        <w:t>??</w:t>
      </w:r>
    </w:p>
    <w:p w14:paraId="2902A9FB" w14:textId="77777777" w:rsidR="00AF599F" w:rsidRPr="000A6EE3" w:rsidRDefault="00AF599F" w:rsidP="00B67D3B">
      <w:pPr>
        <w:pStyle w:val="MenuBox"/>
        <w:spacing w:line="216" w:lineRule="auto"/>
        <w:ind w:left="180"/>
        <w:rPr>
          <w:kern w:val="2"/>
        </w:rPr>
      </w:pPr>
    </w:p>
    <w:p w14:paraId="663FBC40" w14:textId="77777777" w:rsidR="00AF599F" w:rsidRPr="000A6EE3" w:rsidRDefault="00B67D3B" w:rsidP="00B67D3B">
      <w:pPr>
        <w:pStyle w:val="MenuBox"/>
        <w:spacing w:line="216" w:lineRule="auto"/>
        <w:ind w:left="180"/>
        <w:rPr>
          <w:kern w:val="2"/>
        </w:rPr>
      </w:pPr>
      <w:r w:rsidRPr="000A6EE3">
        <w:rPr>
          <w:kern w:val="2"/>
        </w:rPr>
        <w:t xml:space="preserve">            SH </w:t>
      </w:r>
      <w:r w:rsidR="00AF599F" w:rsidRPr="000A6EE3">
        <w:rPr>
          <w:kern w:val="2"/>
        </w:rPr>
        <w:t>Shortcuts</w:t>
      </w:r>
      <w:r w:rsidR="00AF599F" w:rsidRPr="000A6EE3">
        <w:rPr>
          <w:kern w:val="2"/>
        </w:rPr>
        <w:tab/>
        <w:t>[XTLKMODSH]</w:t>
      </w:r>
    </w:p>
    <w:p w14:paraId="3625DAB0" w14:textId="77777777" w:rsidR="00AF599F" w:rsidRPr="000A6EE3" w:rsidRDefault="00B67D3B" w:rsidP="00B67D3B">
      <w:pPr>
        <w:pStyle w:val="MenuBox"/>
        <w:spacing w:line="216" w:lineRule="auto"/>
        <w:ind w:left="180"/>
        <w:rPr>
          <w:kern w:val="2"/>
        </w:rPr>
      </w:pPr>
      <w:r w:rsidRPr="000A6EE3">
        <w:rPr>
          <w:kern w:val="2"/>
        </w:rPr>
        <w:t xml:space="preserve">            KE </w:t>
      </w:r>
      <w:r w:rsidR="00AF599F" w:rsidRPr="000A6EE3">
        <w:rPr>
          <w:kern w:val="2"/>
        </w:rPr>
        <w:t>Keywords</w:t>
      </w:r>
      <w:r w:rsidR="00AF599F" w:rsidRPr="000A6EE3">
        <w:rPr>
          <w:kern w:val="2"/>
        </w:rPr>
        <w:tab/>
        <w:t>[XTLKMODKY]</w:t>
      </w:r>
    </w:p>
    <w:p w14:paraId="654359F1" w14:textId="77777777" w:rsidR="00AF599F" w:rsidRPr="000A6EE3" w:rsidRDefault="00B67D3B" w:rsidP="00B67D3B">
      <w:pPr>
        <w:pStyle w:val="MenuBox"/>
        <w:spacing w:line="216" w:lineRule="auto"/>
        <w:ind w:left="180"/>
        <w:rPr>
          <w:kern w:val="2"/>
        </w:rPr>
      </w:pPr>
      <w:r w:rsidRPr="000A6EE3">
        <w:rPr>
          <w:kern w:val="2"/>
        </w:rPr>
        <w:t xml:space="preserve">            SY </w:t>
      </w:r>
      <w:r w:rsidR="00AF599F" w:rsidRPr="000A6EE3">
        <w:rPr>
          <w:kern w:val="2"/>
        </w:rPr>
        <w:t>Synonyms</w:t>
      </w:r>
      <w:r w:rsidR="00AF599F" w:rsidRPr="000A6EE3">
        <w:rPr>
          <w:kern w:val="2"/>
        </w:rPr>
        <w:tab/>
        <w:t>[XTLKMODSY]</w:t>
      </w:r>
    </w:p>
    <w:p w14:paraId="63DE61BE" w14:textId="77777777" w:rsidR="00AF599F" w:rsidRPr="000A6EE3" w:rsidRDefault="00AF599F" w:rsidP="00A7691A">
      <w:pPr>
        <w:pStyle w:val="BodyText6"/>
      </w:pPr>
    </w:p>
    <w:p w14:paraId="6558A524" w14:textId="77777777" w:rsidR="00AF599F" w:rsidRPr="000A6EE3" w:rsidRDefault="00AF599F" w:rsidP="00F47F8E">
      <w:pPr>
        <w:pStyle w:val="BodyText"/>
      </w:pPr>
      <w:r w:rsidRPr="000A6EE3">
        <w:t xml:space="preserve">The </w:t>
      </w:r>
      <w:r w:rsidRPr="000A6EE3">
        <w:rPr>
          <w:b/>
        </w:rPr>
        <w:t>Shortcuts</w:t>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Shortcuts Option:Multi-Term Look-Up (MTLU)”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“Options:</w:instrText>
      </w:r>
      <w:r w:rsidR="00955378" w:rsidRPr="000A6EE3">
        <w:rPr>
          <w:kern w:val="2"/>
        </w:rPr>
        <w:instrText xml:space="preserve">Shortcuts:Multi-Term Look-Up (MTLU)” </w:instrText>
      </w:r>
      <w:r w:rsidR="00955378" w:rsidRPr="000A6EE3">
        <w:rPr>
          <w:vanish/>
          <w:kern w:val="2"/>
        </w:rPr>
        <w:fldChar w:fldCharType="end"/>
      </w:r>
      <w:r w:rsidR="00955378" w:rsidRPr="000A6EE3">
        <w:rPr>
          <w:vanish/>
          <w:kern w:val="2"/>
        </w:rPr>
        <w:fldChar w:fldCharType="begin"/>
      </w:r>
      <w:r w:rsidR="00955378" w:rsidRPr="000A6EE3">
        <w:rPr>
          <w:vanish/>
          <w:kern w:val="2"/>
        </w:rPr>
        <w:instrText xml:space="preserve"> XE “</w:instrText>
      </w:r>
      <w:r w:rsidR="00955378" w:rsidRPr="000A6EE3">
        <w:rPr>
          <w:kern w:val="2"/>
        </w:rPr>
        <w:instrText xml:space="preserve">Multi-Term Look-Up (MTLU):Shortcuts Option” </w:instrText>
      </w:r>
      <w:r w:rsidR="00955378" w:rsidRPr="000A6EE3">
        <w:rPr>
          <w:vanish/>
          <w:kern w:val="2"/>
        </w:rPr>
        <w:fldChar w:fldCharType="end"/>
      </w:r>
      <w:r w:rsidRPr="000A6EE3">
        <w:t xml:space="preserve"> [XTLKMODSH</w:t>
      </w:r>
      <w:r w:rsidR="002F7289" w:rsidRPr="000A6EE3">
        <w:rPr>
          <w:vanish/>
        </w:rPr>
        <w:fldChar w:fldCharType="begin"/>
      </w:r>
      <w:r w:rsidR="002F7289" w:rsidRPr="000A6EE3">
        <w:rPr>
          <w:vanish/>
        </w:rPr>
        <w:instrText xml:space="preserve"> XE </w:instrText>
      </w:r>
      <w:r w:rsidR="00666840" w:rsidRPr="000A6EE3">
        <w:rPr>
          <w:vanish/>
        </w:rPr>
        <w:instrText>“</w:instrText>
      </w:r>
      <w:r w:rsidR="002F7289" w:rsidRPr="000A6EE3">
        <w:instrText>XTLKMODSH Option</w:instrText>
      </w:r>
      <w:r w:rsidR="00666840" w:rsidRPr="000A6EE3">
        <w:instrText>”</w:instrText>
      </w:r>
      <w:r w:rsidR="002F7289" w:rsidRPr="000A6EE3">
        <w:instrText xml:space="preserve"> </w:instrText>
      </w:r>
      <w:r w:rsidR="002F7289" w:rsidRPr="000A6EE3">
        <w:rPr>
          <w:vanish/>
        </w:rPr>
        <w:fldChar w:fldCharType="end"/>
      </w:r>
      <w:r w:rsidR="002F7289" w:rsidRPr="000A6EE3">
        <w:rPr>
          <w:vanish/>
        </w:rPr>
        <w:fldChar w:fldCharType="begin"/>
      </w:r>
      <w:r w:rsidR="002F7289" w:rsidRPr="000A6EE3">
        <w:rPr>
          <w:vanish/>
        </w:rPr>
        <w:instrText xml:space="preserve"> XE </w:instrText>
      </w:r>
      <w:r w:rsidR="00666840" w:rsidRPr="000A6EE3">
        <w:rPr>
          <w:vanish/>
        </w:rPr>
        <w:instrText>“</w:instrText>
      </w:r>
      <w:r w:rsidR="002F7289" w:rsidRPr="000A6EE3">
        <w:rPr>
          <w:vanish/>
        </w:rPr>
        <w:instrText>Options:</w:instrText>
      </w:r>
      <w:r w:rsidR="002F7289" w:rsidRPr="000A6EE3">
        <w:instrText>XTLKMODSH</w:instrText>
      </w:r>
      <w:r w:rsidR="00666840" w:rsidRPr="000A6EE3">
        <w:instrText>”</w:instrText>
      </w:r>
      <w:r w:rsidR="002F7289" w:rsidRPr="000A6EE3">
        <w:instrText xml:space="preserve"> </w:instrText>
      </w:r>
      <w:r w:rsidR="002F7289" w:rsidRPr="000A6EE3">
        <w:rPr>
          <w:vanish/>
        </w:rPr>
        <w:fldChar w:fldCharType="end"/>
      </w:r>
      <w:r w:rsidRPr="000A6EE3">
        <w:t>]</w:t>
      </w:r>
      <w:r w:rsidR="00955378" w:rsidRPr="000A6EE3">
        <w:t xml:space="preserve"> option</w:t>
      </w:r>
      <w:r w:rsidRPr="000A6EE3">
        <w:t xml:space="preserve">, one of the three selections within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r w:rsidRPr="000A6EE3">
        <w:t>, is described below.</w:t>
      </w:r>
    </w:p>
    <w:p w14:paraId="14C43E3B" w14:textId="5E7C6162" w:rsidR="00AF599F" w:rsidRPr="000A6EE3" w:rsidRDefault="00AF599F" w:rsidP="00F47F8E">
      <w:pPr>
        <w:pStyle w:val="BodyText"/>
        <w:keepNext/>
        <w:keepLines/>
        <w:rPr>
          <w:kern w:val="2"/>
        </w:rPr>
      </w:pPr>
      <w:r w:rsidRPr="000A6EE3">
        <w:rPr>
          <w:kern w:val="2"/>
        </w:rPr>
        <w:t xml:space="preserve">The process chart </w:t>
      </w:r>
      <w:r w:rsidR="006A4633" w:rsidRPr="000A6EE3">
        <w:rPr>
          <w:kern w:val="2"/>
        </w:rPr>
        <w:t xml:space="preserve">in </w:t>
      </w:r>
      <w:r w:rsidR="0019580F" w:rsidRPr="0019580F">
        <w:rPr>
          <w:color w:val="0000FF"/>
          <w:kern w:val="2"/>
          <w:u w:val="single"/>
        </w:rPr>
        <w:fldChar w:fldCharType="begin"/>
      </w:r>
      <w:r w:rsidR="0019580F" w:rsidRPr="0019580F">
        <w:rPr>
          <w:color w:val="0000FF"/>
          <w:kern w:val="2"/>
          <w:u w:val="single"/>
        </w:rPr>
        <w:instrText xml:space="preserve"> REF _Ref511381133 \h </w:instrText>
      </w:r>
      <w:r w:rsidR="0019580F">
        <w:rPr>
          <w:color w:val="0000FF"/>
          <w:kern w:val="2"/>
          <w:u w:val="single"/>
        </w:rPr>
        <w:instrText xml:space="preserve"> \* MERGEFORMAT </w:instrText>
      </w:r>
      <w:r w:rsidR="0019580F" w:rsidRPr="0019580F">
        <w:rPr>
          <w:color w:val="0000FF"/>
          <w:kern w:val="2"/>
          <w:u w:val="single"/>
        </w:rPr>
      </w:r>
      <w:r w:rsidR="0019580F"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350</w:t>
      </w:r>
      <w:r w:rsidR="0019580F" w:rsidRPr="0019580F">
        <w:rPr>
          <w:color w:val="0000FF"/>
          <w:kern w:val="2"/>
          <w:u w:val="single"/>
        </w:rPr>
        <w:fldChar w:fldCharType="end"/>
      </w:r>
      <w:r w:rsidR="006A4633" w:rsidRPr="000A6EE3">
        <w:rPr>
          <w:kern w:val="2"/>
        </w:rPr>
        <w:t xml:space="preserve"> </w:t>
      </w:r>
      <w:r w:rsidRPr="000A6EE3">
        <w:rPr>
          <w:kern w:val="2"/>
        </w:rPr>
        <w:t xml:space="preserve">shows the prompts and steps involved in using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r w:rsidRPr="000A6EE3">
        <w:rPr>
          <w:kern w:val="2"/>
        </w:rPr>
        <w:t xml:space="preserve"> when adding or editing a shortcut:</w:t>
      </w:r>
    </w:p>
    <w:p w14:paraId="0CC1F974" w14:textId="77777777" w:rsidR="0008310E" w:rsidRPr="000A6EE3" w:rsidRDefault="0008310E" w:rsidP="0008310E">
      <w:pPr>
        <w:pStyle w:val="BodyText6"/>
        <w:keepNext/>
        <w:keepLines/>
      </w:pPr>
    </w:p>
    <w:p w14:paraId="47942357" w14:textId="70AFE943" w:rsidR="0092252E" w:rsidRPr="000A6EE3" w:rsidRDefault="0092252E" w:rsidP="002B6AE0">
      <w:pPr>
        <w:pStyle w:val="Caption"/>
      </w:pPr>
      <w:bookmarkStart w:id="2510" w:name="_Ref511381133"/>
      <w:bookmarkStart w:id="2511" w:name="_Toc193181914"/>
      <w:bookmarkStart w:id="2512" w:name="_Toc151535403"/>
      <w:r w:rsidRPr="000A6EE3">
        <w:t xml:space="preserve">Figure </w:t>
      </w:r>
      <w:fldSimple w:instr=" SEQ Figure \* ARABIC ">
        <w:r w:rsidR="00F56C49">
          <w:rPr>
            <w:noProof/>
          </w:rPr>
          <w:t>350</w:t>
        </w:r>
      </w:fldSimple>
      <w:bookmarkEnd w:id="2510"/>
      <w:r w:rsidR="00DE08DD" w:rsidRPr="000A6EE3">
        <w:t>:</w:t>
      </w:r>
      <w:r w:rsidRPr="000A6EE3">
        <w:t xml:space="preserve"> Add/Modify Utility</w:t>
      </w:r>
      <w:r w:rsidR="009B0090" w:rsidRPr="000A6EE3">
        <w:t xml:space="preserve"> Option—Shortcuts Process C</w:t>
      </w:r>
      <w:r w:rsidRPr="000A6EE3">
        <w:t>hart (1 of 2)</w:t>
      </w:r>
      <w:bookmarkEnd w:id="2511"/>
      <w:bookmarkEnd w:id="2512"/>
    </w:p>
    <w:p w14:paraId="191CAC81" w14:textId="77777777" w:rsidR="00AF599F" w:rsidRPr="000A6EE3" w:rsidRDefault="00AF599F" w:rsidP="005C691B">
      <w:pPr>
        <w:pStyle w:val="ProcessChart"/>
      </w:pPr>
      <w:r w:rsidRPr="000A6EE3">
        <w:t xml:space="preserve">                                      IF USER                           THEN</w:t>
      </w:r>
    </w:p>
    <w:p w14:paraId="7C1299EA" w14:textId="77777777" w:rsidR="00AF599F" w:rsidRPr="000A6EE3" w:rsidRDefault="00AF599F" w:rsidP="005C691B">
      <w:pPr>
        <w:pStyle w:val="ProcessChart"/>
        <w:rPr>
          <w:u w:val="double"/>
        </w:rPr>
      </w:pPr>
      <w:r w:rsidRPr="000A6EE3">
        <w:rPr>
          <w:u w:val="double"/>
        </w:rPr>
        <w:t>STEP   AT THIS PROMPT...              ANSWERS WITH...                   STEP</w:t>
      </w:r>
    </w:p>
    <w:p w14:paraId="70A7AA07" w14:textId="77777777" w:rsidR="00AF599F" w:rsidRPr="000A6EE3" w:rsidRDefault="00AF599F" w:rsidP="005C691B">
      <w:pPr>
        <w:pStyle w:val="ProcessChart"/>
      </w:pPr>
    </w:p>
    <w:p w14:paraId="6B32D0D7" w14:textId="77777777" w:rsidR="00AF599F" w:rsidRPr="000A6EE3" w:rsidRDefault="00AF599F" w:rsidP="005C691B">
      <w:pPr>
        <w:pStyle w:val="ProcessChart"/>
      </w:pPr>
      <w:r w:rsidRPr="000A6EE3">
        <w:t xml:space="preserve">  1        SH      Shortcuts</w:t>
      </w:r>
    </w:p>
    <w:p w14:paraId="1782C384" w14:textId="77777777" w:rsidR="00AF599F" w:rsidRPr="000A6EE3" w:rsidRDefault="00AF599F" w:rsidP="005C691B">
      <w:pPr>
        <w:pStyle w:val="ProcessChart"/>
      </w:pPr>
      <w:r w:rsidRPr="000A6EE3">
        <w:t xml:space="preserve">           KE      Keywords</w:t>
      </w:r>
    </w:p>
    <w:p w14:paraId="0E9358BA" w14:textId="77777777" w:rsidR="00AF599F" w:rsidRPr="000A6EE3" w:rsidRDefault="00AF599F" w:rsidP="005C691B">
      <w:pPr>
        <w:pStyle w:val="ProcessChart"/>
      </w:pPr>
      <w:r w:rsidRPr="000A6EE3">
        <w:t xml:space="preserve">           SY      Synonyms</w:t>
      </w:r>
    </w:p>
    <w:p w14:paraId="45BF8CC5" w14:textId="77777777" w:rsidR="00AF599F" w:rsidRPr="000A6EE3" w:rsidRDefault="00AF599F" w:rsidP="005C691B">
      <w:pPr>
        <w:pStyle w:val="ProcessChart"/>
      </w:pPr>
    </w:p>
    <w:p w14:paraId="60883A0E" w14:textId="77777777" w:rsidR="00AF599F" w:rsidRPr="000A6EE3" w:rsidRDefault="00AF599F" w:rsidP="005C691B">
      <w:pPr>
        <w:pStyle w:val="ProcessChart"/>
      </w:pPr>
      <w:r w:rsidRPr="000A6EE3">
        <w:t xml:space="preserve">       Select Add/Modify</w:t>
      </w:r>
    </w:p>
    <w:p w14:paraId="652818C7" w14:textId="77777777" w:rsidR="00AF599F" w:rsidRPr="000A6EE3" w:rsidRDefault="00AF599F" w:rsidP="005C691B">
      <w:pPr>
        <w:pStyle w:val="ProcessChart"/>
      </w:pPr>
      <w:r w:rsidRPr="000A6EE3">
        <w:t xml:space="preserve">       Utility Option:                SH for Shortcuts....................2</w:t>
      </w:r>
    </w:p>
    <w:p w14:paraId="4E4B877F" w14:textId="77777777" w:rsidR="00AF599F" w:rsidRPr="000A6EE3" w:rsidRDefault="00AF599F" w:rsidP="005C691B">
      <w:pPr>
        <w:pStyle w:val="ProcessChart"/>
      </w:pPr>
      <w:r w:rsidRPr="000A6EE3">
        <w:t xml:space="preserve">                                      &lt;Enter&gt; or up-arrow &lt;^&gt;............11</w:t>
      </w:r>
    </w:p>
    <w:p w14:paraId="429A00FB" w14:textId="77777777" w:rsidR="00AF599F" w:rsidRPr="000A6EE3" w:rsidRDefault="00AF599F" w:rsidP="005C691B">
      <w:pPr>
        <w:pStyle w:val="ProcessChart"/>
      </w:pPr>
      <w:r w:rsidRPr="000A6EE3">
        <w:rPr>
          <w:u w:val="single"/>
        </w:rPr>
        <w:tab/>
      </w:r>
    </w:p>
    <w:p w14:paraId="292481F7" w14:textId="77777777" w:rsidR="00AF599F" w:rsidRPr="000A6EE3" w:rsidRDefault="00AF599F" w:rsidP="005C691B">
      <w:pPr>
        <w:pStyle w:val="ProcessChart"/>
      </w:pPr>
    </w:p>
    <w:p w14:paraId="789A9FF8" w14:textId="77777777" w:rsidR="00AF599F" w:rsidRPr="000A6EE3" w:rsidRDefault="00AF599F" w:rsidP="005C691B">
      <w:pPr>
        <w:pStyle w:val="ProcessChart"/>
      </w:pPr>
      <w:r w:rsidRPr="000A6EE3">
        <w:t xml:space="preserve">  2    Additions/Modifications to</w:t>
      </w:r>
    </w:p>
    <w:p w14:paraId="5EF7D29F" w14:textId="77777777" w:rsidR="00AF599F" w:rsidRPr="000A6EE3" w:rsidRDefault="00AF599F" w:rsidP="005C691B">
      <w:pPr>
        <w:pStyle w:val="ProcessChart"/>
      </w:pPr>
      <w:r w:rsidRPr="000A6EE3">
        <w:t xml:space="preserve">       Shortcuts in which file?       Name of entry in local</w:t>
      </w:r>
    </w:p>
    <w:p w14:paraId="6457FC65" w14:textId="77777777" w:rsidR="00AF599F" w:rsidRPr="000A6EE3" w:rsidRDefault="00AF599F" w:rsidP="005C691B">
      <w:pPr>
        <w:pStyle w:val="ProcessChart"/>
      </w:pPr>
      <w:r w:rsidRPr="000A6EE3">
        <w:t xml:space="preserve">                                      reference file......................3</w:t>
      </w:r>
    </w:p>
    <w:p w14:paraId="1E7A9858" w14:textId="77777777" w:rsidR="00AF599F" w:rsidRPr="000A6EE3" w:rsidRDefault="00AF599F" w:rsidP="005C691B">
      <w:pPr>
        <w:pStyle w:val="ProcessChart"/>
      </w:pPr>
      <w:r w:rsidRPr="000A6EE3">
        <w:t xml:space="preserve">                                      &lt;?&gt; for list of entries.............2</w:t>
      </w:r>
    </w:p>
    <w:p w14:paraId="60331FCA" w14:textId="77777777" w:rsidR="00AF599F" w:rsidRPr="000A6EE3" w:rsidRDefault="00AF599F" w:rsidP="005C691B">
      <w:pPr>
        <w:pStyle w:val="ProcessChart"/>
      </w:pPr>
      <w:r w:rsidRPr="000A6EE3">
        <w:t xml:space="preserve">                                      &lt;Enter&gt;.............................1</w:t>
      </w:r>
    </w:p>
    <w:p w14:paraId="24576E96" w14:textId="77777777" w:rsidR="00AF599F" w:rsidRPr="000A6EE3" w:rsidRDefault="00AF599F" w:rsidP="005C691B">
      <w:pPr>
        <w:pStyle w:val="ProcessChart"/>
      </w:pPr>
      <w:r w:rsidRPr="000A6EE3">
        <w:rPr>
          <w:u w:val="single"/>
        </w:rPr>
        <w:tab/>
      </w:r>
    </w:p>
    <w:p w14:paraId="493A410A" w14:textId="77777777" w:rsidR="00AF599F" w:rsidRPr="000A6EE3" w:rsidRDefault="00AF599F" w:rsidP="005C691B">
      <w:pPr>
        <w:pStyle w:val="ProcessChart"/>
      </w:pPr>
    </w:p>
    <w:p w14:paraId="5ADE0096" w14:textId="77777777" w:rsidR="00AF599F" w:rsidRPr="000A6EE3" w:rsidRDefault="00AF599F" w:rsidP="005C691B">
      <w:pPr>
        <w:pStyle w:val="ProcessChart"/>
      </w:pPr>
      <w:r w:rsidRPr="000A6EE3">
        <w:t xml:space="preserve">  3    Select LOCAL SHORTCUT </w:t>
      </w:r>
    </w:p>
    <w:p w14:paraId="11C9602C" w14:textId="77777777" w:rsidR="00AF599F" w:rsidRPr="000A6EE3" w:rsidRDefault="00AF599F" w:rsidP="005C691B">
      <w:pPr>
        <w:pStyle w:val="ProcessChart"/>
      </w:pPr>
      <w:r w:rsidRPr="000A6EE3">
        <w:t xml:space="preserve">       FREQUENTLY USED NARRATIVE:     New text you wish to use</w:t>
      </w:r>
    </w:p>
    <w:p w14:paraId="757B3E1D" w14:textId="77777777" w:rsidR="00AF599F" w:rsidRPr="000A6EE3" w:rsidRDefault="00AF599F" w:rsidP="005C691B">
      <w:pPr>
        <w:pStyle w:val="ProcessChart"/>
      </w:pPr>
      <w:r w:rsidRPr="000A6EE3">
        <w:t xml:space="preserve">                                      as a shortcut.......................4</w:t>
      </w:r>
    </w:p>
    <w:p w14:paraId="140ADF57" w14:textId="77777777" w:rsidR="00AF599F" w:rsidRPr="000A6EE3" w:rsidRDefault="00AF599F" w:rsidP="005C691B">
      <w:pPr>
        <w:pStyle w:val="ProcessChart"/>
      </w:pPr>
      <w:r w:rsidRPr="000A6EE3">
        <w:t xml:space="preserve">                                      Existing shortcut term..............8</w:t>
      </w:r>
    </w:p>
    <w:p w14:paraId="0026C960" w14:textId="77777777" w:rsidR="00AF599F" w:rsidRPr="000A6EE3" w:rsidRDefault="00AF599F" w:rsidP="005C691B">
      <w:pPr>
        <w:pStyle w:val="ProcessChart"/>
      </w:pPr>
      <w:r w:rsidRPr="000A6EE3">
        <w:t xml:space="preserve">                                      &lt;Enter&gt;.............................1</w:t>
      </w:r>
    </w:p>
    <w:p w14:paraId="6B082743" w14:textId="77777777" w:rsidR="00AF599F" w:rsidRPr="000A6EE3" w:rsidRDefault="00AF599F" w:rsidP="005C691B">
      <w:pPr>
        <w:pStyle w:val="ProcessChart"/>
      </w:pPr>
      <w:r w:rsidRPr="000A6EE3">
        <w:rPr>
          <w:u w:val="single"/>
        </w:rPr>
        <w:tab/>
      </w:r>
    </w:p>
    <w:p w14:paraId="32D728CF" w14:textId="77777777" w:rsidR="00AF599F" w:rsidRPr="000A6EE3" w:rsidRDefault="00AF599F" w:rsidP="005C691B">
      <w:pPr>
        <w:pStyle w:val="ProcessChart"/>
      </w:pPr>
    </w:p>
    <w:p w14:paraId="03454B9E" w14:textId="77777777" w:rsidR="00AF599F" w:rsidRPr="000A6EE3" w:rsidRDefault="00AF599F" w:rsidP="005C691B">
      <w:pPr>
        <w:pStyle w:val="ProcessChart"/>
      </w:pPr>
      <w:r w:rsidRPr="000A6EE3">
        <w:t xml:space="preserve">  4    ARE YOU ADDING {</w:t>
      </w:r>
      <w:r w:rsidR="00666840" w:rsidRPr="000A6EE3">
        <w:t>‘</w:t>
      </w:r>
      <w:r w:rsidRPr="000A6EE3">
        <w:t>text</w:t>
      </w:r>
      <w:r w:rsidR="00666840" w:rsidRPr="000A6EE3">
        <w:t>’</w:t>
      </w:r>
      <w:r w:rsidRPr="000A6EE3">
        <w:t>} AS</w:t>
      </w:r>
    </w:p>
    <w:p w14:paraId="1472ABA4" w14:textId="77777777" w:rsidR="00AF599F" w:rsidRPr="000A6EE3" w:rsidRDefault="00AF599F" w:rsidP="005C691B">
      <w:pPr>
        <w:pStyle w:val="ProcessChart"/>
      </w:pPr>
      <w:r w:rsidRPr="000A6EE3">
        <w:t xml:space="preserve">       A NEW LOCAL SHORTCUT?          </w:t>
      </w:r>
      <w:r w:rsidR="00666840" w:rsidRPr="000A6EE3">
        <w:t>‘</w:t>
      </w:r>
      <w:r w:rsidRPr="000A6EE3">
        <w:t>Y</w:t>
      </w:r>
      <w:r w:rsidR="00666840" w:rsidRPr="000A6EE3">
        <w:t>’</w:t>
      </w:r>
      <w:r w:rsidRPr="000A6EE3">
        <w:t>ES...............................5</w:t>
      </w:r>
    </w:p>
    <w:p w14:paraId="0E2F71C0"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 or &lt;Enter&gt;.....................3</w:t>
      </w:r>
    </w:p>
    <w:p w14:paraId="4D2B7B96" w14:textId="77777777" w:rsidR="00CE25B1" w:rsidRPr="000A6EE3" w:rsidRDefault="00CE25B1" w:rsidP="005C691B">
      <w:pPr>
        <w:pStyle w:val="ProcessChart"/>
      </w:pPr>
      <w:r w:rsidRPr="000A6EE3">
        <w:t xml:space="preserve">       An at-sign (@) entered at this step deletes the entire entry.</w:t>
      </w:r>
    </w:p>
    <w:p w14:paraId="1831031C" w14:textId="77777777" w:rsidR="00AF599F" w:rsidRPr="000A6EE3" w:rsidRDefault="00AF599F" w:rsidP="005C691B">
      <w:pPr>
        <w:pStyle w:val="ProcessChart"/>
        <w:rPr>
          <w:u w:val="single"/>
        </w:rPr>
      </w:pPr>
      <w:r w:rsidRPr="000A6EE3">
        <w:rPr>
          <w:u w:val="single"/>
        </w:rPr>
        <w:tab/>
      </w:r>
    </w:p>
    <w:p w14:paraId="2B5105F1" w14:textId="77777777" w:rsidR="00CE25B1" w:rsidRPr="000A6EE3" w:rsidRDefault="00CE25B1" w:rsidP="005C691B">
      <w:pPr>
        <w:pStyle w:val="ProcessChart"/>
        <w:rPr>
          <w:u w:val="single"/>
        </w:rPr>
      </w:pPr>
    </w:p>
    <w:p w14:paraId="5E5DADF0" w14:textId="77777777" w:rsidR="00CE25B1" w:rsidRPr="000A6EE3" w:rsidRDefault="00CE25B1" w:rsidP="005C691B">
      <w:pPr>
        <w:pStyle w:val="ProcessChart"/>
      </w:pPr>
      <w:r w:rsidRPr="000A6EE3">
        <w:t xml:space="preserve">  5    LOCAL SHORTCUT FREQUENTLY</w:t>
      </w:r>
    </w:p>
    <w:p w14:paraId="4AE6C3A7" w14:textId="77777777" w:rsidR="00CE25B1" w:rsidRPr="000A6EE3" w:rsidRDefault="00CE25B1" w:rsidP="005C691B">
      <w:pPr>
        <w:pStyle w:val="ProcessChart"/>
        <w:rPr>
          <w:u w:val="single"/>
        </w:rPr>
      </w:pPr>
    </w:p>
    <w:p w14:paraId="11ECB3FD" w14:textId="77777777" w:rsidR="00CE25B1" w:rsidRPr="000A6EE3" w:rsidRDefault="00CE25B1" w:rsidP="005C691B">
      <w:pPr>
        <w:pStyle w:val="ProcessChart"/>
      </w:pPr>
      <w:r w:rsidRPr="000A6EE3">
        <w:t xml:space="preserve">       USED NARRATIVE: {shortcut}//   &lt;Enter&gt; to accept default...........6</w:t>
      </w:r>
    </w:p>
    <w:p w14:paraId="40C1ADFA" w14:textId="77777777" w:rsidR="00CE25B1" w:rsidRPr="000A6EE3" w:rsidRDefault="00CE25B1" w:rsidP="005C691B">
      <w:pPr>
        <w:pStyle w:val="ProcessChart"/>
      </w:pPr>
      <w:r w:rsidRPr="000A6EE3">
        <w:t xml:space="preserve">                                      Other text..........................6</w:t>
      </w:r>
    </w:p>
    <w:p w14:paraId="613C2B15" w14:textId="77777777" w:rsidR="00CE25B1" w:rsidRPr="000A6EE3" w:rsidRDefault="00CE25B1" w:rsidP="005C691B">
      <w:pPr>
        <w:pStyle w:val="ProcessChart"/>
        <w:rPr>
          <w:u w:val="single"/>
        </w:rPr>
      </w:pPr>
      <w:r w:rsidRPr="000A6EE3">
        <w:rPr>
          <w:u w:val="single"/>
        </w:rPr>
        <w:tab/>
      </w:r>
    </w:p>
    <w:p w14:paraId="5C4DA79C" w14:textId="77777777" w:rsidR="00CE25B1" w:rsidRPr="000A6EE3" w:rsidRDefault="00CE25B1" w:rsidP="005C691B">
      <w:pPr>
        <w:pStyle w:val="ProcessChart"/>
        <w:rPr>
          <w:u w:val="single"/>
        </w:rPr>
      </w:pPr>
    </w:p>
    <w:p w14:paraId="2A23E37D" w14:textId="77777777" w:rsidR="00CE25B1" w:rsidRPr="000A6EE3" w:rsidRDefault="00CE25B1" w:rsidP="005C691B">
      <w:pPr>
        <w:pStyle w:val="ProcessChart"/>
      </w:pPr>
      <w:r w:rsidRPr="000A6EE3">
        <w:t xml:space="preserve">  6    LOCAL SHORTCUT ENTRY:          Name or number of entry</w:t>
      </w:r>
    </w:p>
    <w:p w14:paraId="3DDB07C1" w14:textId="77777777" w:rsidR="00CE25B1" w:rsidRPr="000A6EE3" w:rsidRDefault="00CE25B1" w:rsidP="005C691B">
      <w:pPr>
        <w:pStyle w:val="ProcessChart"/>
      </w:pPr>
      <w:r w:rsidRPr="000A6EE3">
        <w:t xml:space="preserve">                                      in LOCAL LOOKUP file </w:t>
      </w:r>
    </w:p>
    <w:p w14:paraId="16C54CAF" w14:textId="77777777" w:rsidR="00CE25B1" w:rsidRPr="000A6EE3" w:rsidRDefault="00CE25B1" w:rsidP="005C691B">
      <w:pPr>
        <w:pStyle w:val="ProcessChart"/>
      </w:pPr>
      <w:r w:rsidRPr="000A6EE3">
        <w:t xml:space="preserve">                                      (#8984.4) you wish your </w:t>
      </w:r>
    </w:p>
    <w:p w14:paraId="2A1B99B0" w14:textId="77777777" w:rsidR="00CE25B1" w:rsidRPr="000A6EE3" w:rsidRDefault="00CE25B1" w:rsidP="005C691B">
      <w:pPr>
        <w:pStyle w:val="ProcessChart"/>
        <w:rPr>
          <w:u w:val="single"/>
        </w:rPr>
      </w:pPr>
      <w:r w:rsidRPr="000A6EE3">
        <w:t xml:space="preserve">                                      shortcut to reference...............7</w:t>
      </w:r>
    </w:p>
    <w:p w14:paraId="7FE3ACAE" w14:textId="77777777" w:rsidR="00CE25B1" w:rsidRPr="000A6EE3" w:rsidRDefault="00CE25B1" w:rsidP="00A7691A">
      <w:pPr>
        <w:pStyle w:val="BodyText6"/>
      </w:pPr>
    </w:p>
    <w:p w14:paraId="5C6494CF" w14:textId="346409F2" w:rsidR="00F4104A" w:rsidRPr="000A6EE3" w:rsidRDefault="00F4104A" w:rsidP="002B6AE0">
      <w:pPr>
        <w:pStyle w:val="Caption"/>
      </w:pPr>
      <w:bookmarkStart w:id="2513" w:name="_Toc151535404"/>
      <w:r w:rsidRPr="000A6EE3">
        <w:t xml:space="preserve">Figure </w:t>
      </w:r>
      <w:fldSimple w:instr=" SEQ Figure \* ARABIC ">
        <w:r w:rsidR="00F56C49">
          <w:rPr>
            <w:noProof/>
          </w:rPr>
          <w:t>351</w:t>
        </w:r>
      </w:fldSimple>
      <w:r w:rsidR="00DE08DD" w:rsidRPr="000A6EE3">
        <w:t>:</w:t>
      </w:r>
      <w:r w:rsidR="009B0090" w:rsidRPr="000A6EE3">
        <w:t xml:space="preserve"> Add/Modify Utility Option—Shortcuts Process C</w:t>
      </w:r>
      <w:r w:rsidRPr="000A6EE3">
        <w:t>hart (2 of 2)</w:t>
      </w:r>
      <w:bookmarkEnd w:id="2513"/>
    </w:p>
    <w:p w14:paraId="19AD9DF2" w14:textId="77777777" w:rsidR="00AF599F" w:rsidRPr="000A6EE3" w:rsidRDefault="00AF599F" w:rsidP="005C691B">
      <w:pPr>
        <w:pStyle w:val="ProcessChart"/>
      </w:pPr>
      <w:r w:rsidRPr="000A6EE3">
        <w:t xml:space="preserve">                                      IF USER                           THEN</w:t>
      </w:r>
    </w:p>
    <w:p w14:paraId="3491111A" w14:textId="77777777" w:rsidR="00AF599F" w:rsidRPr="000A6EE3" w:rsidRDefault="00AF599F" w:rsidP="005C691B">
      <w:pPr>
        <w:pStyle w:val="ProcessChart"/>
        <w:rPr>
          <w:u w:val="double"/>
        </w:rPr>
      </w:pPr>
      <w:r w:rsidRPr="000A6EE3">
        <w:rPr>
          <w:u w:val="double"/>
        </w:rPr>
        <w:t>STEP   AT THIS PROMPT...              ANSWERS WITH...                   STEP</w:t>
      </w:r>
    </w:p>
    <w:p w14:paraId="3C49D129" w14:textId="77777777" w:rsidR="00AF599F" w:rsidRPr="000A6EE3" w:rsidRDefault="00AF599F" w:rsidP="005C691B">
      <w:pPr>
        <w:pStyle w:val="ProcessChart"/>
      </w:pPr>
    </w:p>
    <w:p w14:paraId="76E9ED01" w14:textId="77777777" w:rsidR="00AF599F" w:rsidRPr="000A6EE3" w:rsidRDefault="00AF599F" w:rsidP="005C691B">
      <w:pPr>
        <w:pStyle w:val="ProcessChart"/>
      </w:pPr>
      <w:r w:rsidRPr="000A6EE3">
        <w:t xml:space="preserve">  7    If the selected number/name corresponds to more than one entry, they </w:t>
      </w:r>
    </w:p>
    <w:p w14:paraId="07363AC6" w14:textId="77777777" w:rsidR="00AF599F" w:rsidRPr="000A6EE3" w:rsidRDefault="00AF599F" w:rsidP="005C691B">
      <w:pPr>
        <w:pStyle w:val="ProcessChart"/>
      </w:pPr>
      <w:r w:rsidRPr="000A6EE3">
        <w:t xml:space="preserve">       are shown and you are prompted to choose one. If there is only one</w:t>
      </w:r>
    </w:p>
    <w:p w14:paraId="467977B3" w14:textId="77777777" w:rsidR="00AF599F" w:rsidRPr="000A6EE3" w:rsidRDefault="00AF599F" w:rsidP="005C691B">
      <w:pPr>
        <w:pStyle w:val="ProcessChart"/>
      </w:pPr>
      <w:r w:rsidRPr="000A6EE3">
        <w:t xml:space="preserve">       corresponding entry, it is displayed and the following appears:</w:t>
      </w:r>
    </w:p>
    <w:p w14:paraId="3CF1E997" w14:textId="77777777" w:rsidR="00AF599F" w:rsidRPr="000A6EE3" w:rsidRDefault="00AF599F" w:rsidP="005C691B">
      <w:pPr>
        <w:pStyle w:val="ProcessChart"/>
      </w:pPr>
    </w:p>
    <w:p w14:paraId="279B1E59" w14:textId="77777777" w:rsidR="00AF599F" w:rsidRPr="000A6EE3" w:rsidRDefault="00AF599F" w:rsidP="005C691B">
      <w:pPr>
        <w:pStyle w:val="ProcessChart"/>
      </w:pPr>
      <w:r w:rsidRPr="000A6EE3">
        <w:t xml:space="preserve">       </w:t>
      </w:r>
      <w:r w:rsidR="00666840" w:rsidRPr="000A6EE3">
        <w:t>“</w:t>
      </w:r>
      <w:r w:rsidRPr="000A6EE3">
        <w:t>...OK? YES//                  &lt;Enter&gt; to accept default...........2</w:t>
      </w:r>
    </w:p>
    <w:p w14:paraId="04E803AB"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O................................6</w:t>
      </w:r>
    </w:p>
    <w:p w14:paraId="53E16799" w14:textId="77777777" w:rsidR="00AF599F" w:rsidRPr="000A6EE3" w:rsidRDefault="00AF599F" w:rsidP="005C691B">
      <w:pPr>
        <w:pStyle w:val="ProcessChart"/>
      </w:pPr>
      <w:r w:rsidRPr="000A6EE3">
        <w:rPr>
          <w:u w:val="single"/>
        </w:rPr>
        <w:tab/>
      </w:r>
    </w:p>
    <w:p w14:paraId="0950466E" w14:textId="77777777" w:rsidR="00AF599F" w:rsidRPr="000A6EE3" w:rsidRDefault="00AF599F" w:rsidP="005C691B">
      <w:pPr>
        <w:pStyle w:val="ProcessChart"/>
      </w:pPr>
    </w:p>
    <w:p w14:paraId="67AAA860" w14:textId="77777777" w:rsidR="00AF599F" w:rsidRPr="000A6EE3" w:rsidRDefault="00AF599F" w:rsidP="005C691B">
      <w:pPr>
        <w:pStyle w:val="ProcessChart"/>
      </w:pPr>
      <w:r w:rsidRPr="000A6EE3">
        <w:t xml:space="preserve">  8    LOCAL SHORTCUT FREQUENTLY</w:t>
      </w:r>
    </w:p>
    <w:p w14:paraId="190A507B" w14:textId="77777777" w:rsidR="00AF599F" w:rsidRPr="000A6EE3" w:rsidRDefault="00AF599F" w:rsidP="005C691B">
      <w:pPr>
        <w:pStyle w:val="ProcessChart"/>
      </w:pPr>
      <w:r w:rsidRPr="000A6EE3">
        <w:t xml:space="preserve">       USED NARRATIVE:{shortcut}//    &lt;Enter&gt; to accept default...........9</w:t>
      </w:r>
    </w:p>
    <w:p w14:paraId="3BBE3DD9" w14:textId="77777777" w:rsidR="00AF599F" w:rsidRPr="000A6EE3" w:rsidRDefault="00AF599F" w:rsidP="005C691B">
      <w:pPr>
        <w:pStyle w:val="ProcessChart"/>
      </w:pPr>
      <w:r w:rsidRPr="000A6EE3">
        <w:t xml:space="preserve">                                      Correct shortcut term...............9</w:t>
      </w:r>
    </w:p>
    <w:p w14:paraId="0C578C65" w14:textId="77777777" w:rsidR="00AF599F" w:rsidRPr="000A6EE3" w:rsidRDefault="00AF599F" w:rsidP="005C691B">
      <w:pPr>
        <w:pStyle w:val="ProcessChart"/>
      </w:pPr>
      <w:r w:rsidRPr="000A6EE3">
        <w:rPr>
          <w:u w:val="single"/>
        </w:rPr>
        <w:tab/>
      </w:r>
    </w:p>
    <w:p w14:paraId="15B1BB03" w14:textId="77777777" w:rsidR="00AF599F" w:rsidRPr="000A6EE3" w:rsidRDefault="00AF599F" w:rsidP="005C691B">
      <w:pPr>
        <w:pStyle w:val="ProcessChart"/>
      </w:pPr>
    </w:p>
    <w:p w14:paraId="5E601E08" w14:textId="77777777" w:rsidR="00AF599F" w:rsidRPr="000A6EE3" w:rsidRDefault="00AF599F" w:rsidP="005C691B">
      <w:pPr>
        <w:pStyle w:val="ProcessChart"/>
      </w:pPr>
      <w:r w:rsidRPr="000A6EE3">
        <w:t xml:space="preserve">  9    LOCAL SHORTCUT ENTRY:</w:t>
      </w:r>
    </w:p>
    <w:p w14:paraId="286CFEBC" w14:textId="77777777" w:rsidR="00AF599F" w:rsidRPr="000A6EE3" w:rsidRDefault="00AF599F" w:rsidP="005C691B">
      <w:pPr>
        <w:pStyle w:val="ProcessChart"/>
      </w:pPr>
      <w:r w:rsidRPr="000A6EE3">
        <w:t xml:space="preserve">       {code}//                       &lt;Enter&gt; to accept default...........2</w:t>
      </w:r>
    </w:p>
    <w:p w14:paraId="7875465D" w14:textId="77777777" w:rsidR="00AF599F" w:rsidRPr="000A6EE3" w:rsidRDefault="00AF599F" w:rsidP="005C691B">
      <w:pPr>
        <w:pStyle w:val="ProcessChart"/>
      </w:pPr>
      <w:r w:rsidRPr="000A6EE3">
        <w:t xml:space="preserve">                                      Correct code.......................10</w:t>
      </w:r>
    </w:p>
    <w:p w14:paraId="46195658" w14:textId="77777777" w:rsidR="00AF599F" w:rsidRPr="000A6EE3" w:rsidRDefault="00AF599F" w:rsidP="005C691B">
      <w:pPr>
        <w:pStyle w:val="ProcessChart"/>
      </w:pPr>
      <w:r w:rsidRPr="000A6EE3">
        <w:rPr>
          <w:u w:val="single"/>
        </w:rPr>
        <w:tab/>
      </w:r>
    </w:p>
    <w:p w14:paraId="551251D9" w14:textId="77777777" w:rsidR="00AF599F" w:rsidRPr="000A6EE3" w:rsidRDefault="00AF599F" w:rsidP="005C691B">
      <w:pPr>
        <w:pStyle w:val="ProcessChart"/>
      </w:pPr>
    </w:p>
    <w:p w14:paraId="3ADAD08B" w14:textId="77777777" w:rsidR="00AF599F" w:rsidRPr="000A6EE3" w:rsidRDefault="00AF599F" w:rsidP="005C691B">
      <w:pPr>
        <w:pStyle w:val="ProcessChart"/>
      </w:pPr>
      <w:r w:rsidRPr="000A6EE3">
        <w:t xml:space="preserve">       The selected code is displayed.</w:t>
      </w:r>
    </w:p>
    <w:p w14:paraId="777F2EBF" w14:textId="77777777" w:rsidR="00AF599F" w:rsidRPr="000A6EE3" w:rsidRDefault="00AF599F" w:rsidP="005C691B">
      <w:pPr>
        <w:pStyle w:val="ProcessChart"/>
      </w:pPr>
    </w:p>
    <w:p w14:paraId="653155D0" w14:textId="77777777" w:rsidR="00AF599F" w:rsidRPr="000A6EE3" w:rsidRDefault="00AF599F" w:rsidP="005C691B">
      <w:pPr>
        <w:pStyle w:val="ProcessChart"/>
      </w:pPr>
      <w:r w:rsidRPr="000A6EE3">
        <w:t xml:space="preserve"> 10    ...OK? YES//                   &lt;Enter&gt; to accept default...........2</w:t>
      </w:r>
    </w:p>
    <w:p w14:paraId="30B5F34A"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O................................9</w:t>
      </w:r>
    </w:p>
    <w:p w14:paraId="4F4338D8" w14:textId="77777777" w:rsidR="00AF599F" w:rsidRPr="000A6EE3" w:rsidRDefault="00AF599F" w:rsidP="005C691B">
      <w:pPr>
        <w:pStyle w:val="ProcessChart"/>
      </w:pPr>
      <w:r w:rsidRPr="000A6EE3">
        <w:rPr>
          <w:u w:val="single"/>
        </w:rPr>
        <w:tab/>
      </w:r>
    </w:p>
    <w:p w14:paraId="60E8A3F0" w14:textId="77777777" w:rsidR="00AF599F" w:rsidRPr="000A6EE3" w:rsidRDefault="00AF599F" w:rsidP="005C691B">
      <w:pPr>
        <w:pStyle w:val="ProcessChart"/>
      </w:pPr>
    </w:p>
    <w:p w14:paraId="57E6167D" w14:textId="77777777" w:rsidR="00AF599F" w:rsidRPr="000A6EE3" w:rsidRDefault="00AF599F" w:rsidP="005C691B">
      <w:pPr>
        <w:pStyle w:val="ProcessChart"/>
      </w:pPr>
      <w:r w:rsidRPr="000A6EE3">
        <w:t xml:space="preserve"> 11    Return to the menu.</w:t>
      </w:r>
    </w:p>
    <w:p w14:paraId="30F98D42" w14:textId="77777777" w:rsidR="00EB07CA" w:rsidRPr="000A6EE3" w:rsidRDefault="00EB07CA" w:rsidP="00A7691A">
      <w:pPr>
        <w:pStyle w:val="BodyText6"/>
      </w:pPr>
    </w:p>
    <w:p w14:paraId="70ACDA44" w14:textId="77777777" w:rsidR="00AF599F" w:rsidRPr="000A6EE3" w:rsidRDefault="00AF599F" w:rsidP="005E42BC">
      <w:pPr>
        <w:pStyle w:val="BodyText"/>
        <w:keepNext/>
        <w:keepLines/>
        <w:rPr>
          <w:kern w:val="2"/>
        </w:rPr>
      </w:pPr>
      <w:r w:rsidRPr="000A6EE3">
        <w:rPr>
          <w:kern w:val="2"/>
        </w:rPr>
        <w:t xml:space="preserve">The </w:t>
      </w:r>
      <w:r w:rsidRPr="000A6EE3">
        <w:rPr>
          <w:b/>
          <w:kern w:val="2"/>
        </w:rPr>
        <w:t>Keywords</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Keywords Option:Multi-Term Look-Up (MTLU)”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Keywords:Multi-Term Look-Up (MTLU)”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(MTLU):Keywords Option” </w:instrText>
      </w:r>
      <w:r w:rsidR="006A4633" w:rsidRPr="000A6EE3">
        <w:rPr>
          <w:vanish/>
          <w:kern w:val="2"/>
        </w:rPr>
        <w:fldChar w:fldCharType="end"/>
      </w:r>
      <w:r w:rsidRPr="000A6EE3">
        <w:rPr>
          <w:kern w:val="2"/>
        </w:rPr>
        <w:t xml:space="preserve"> [XTLKMODKY</w:t>
      </w:r>
      <w:r w:rsidR="00CE25B1" w:rsidRPr="000A6EE3">
        <w:rPr>
          <w:vanish/>
          <w:kern w:val="2"/>
        </w:rPr>
        <w:fldChar w:fldCharType="begin"/>
      </w:r>
      <w:r w:rsidR="00CE25B1" w:rsidRPr="000A6EE3">
        <w:rPr>
          <w:vanish/>
          <w:kern w:val="2"/>
        </w:rPr>
        <w:instrText xml:space="preserve"> XE </w:instrText>
      </w:r>
      <w:r w:rsidR="00666840" w:rsidRPr="000A6EE3">
        <w:rPr>
          <w:vanish/>
          <w:kern w:val="2"/>
        </w:rPr>
        <w:instrText>“</w:instrText>
      </w:r>
      <w:r w:rsidR="00CE25B1" w:rsidRPr="000A6EE3">
        <w:rPr>
          <w:kern w:val="2"/>
        </w:rPr>
        <w:instrText>XTLKMODKY Option</w:instrText>
      </w:r>
      <w:r w:rsidR="00666840" w:rsidRPr="000A6EE3">
        <w:rPr>
          <w:kern w:val="2"/>
        </w:rPr>
        <w:instrText>”</w:instrText>
      </w:r>
      <w:r w:rsidR="00CE25B1" w:rsidRPr="000A6EE3">
        <w:rPr>
          <w:kern w:val="2"/>
        </w:rPr>
        <w:instrText xml:space="preserve"> </w:instrText>
      </w:r>
      <w:r w:rsidR="00CE25B1" w:rsidRPr="000A6EE3">
        <w:rPr>
          <w:vanish/>
          <w:kern w:val="2"/>
        </w:rPr>
        <w:fldChar w:fldCharType="end"/>
      </w:r>
      <w:r w:rsidR="00CE25B1" w:rsidRPr="000A6EE3">
        <w:rPr>
          <w:vanish/>
          <w:kern w:val="2"/>
        </w:rPr>
        <w:fldChar w:fldCharType="begin"/>
      </w:r>
      <w:r w:rsidR="00CE25B1" w:rsidRPr="000A6EE3">
        <w:rPr>
          <w:vanish/>
          <w:kern w:val="2"/>
        </w:rPr>
        <w:instrText xml:space="preserve"> XE </w:instrText>
      </w:r>
      <w:r w:rsidR="00666840" w:rsidRPr="000A6EE3">
        <w:rPr>
          <w:vanish/>
          <w:kern w:val="2"/>
        </w:rPr>
        <w:instrText>“</w:instrText>
      </w:r>
      <w:r w:rsidR="00CE25B1" w:rsidRPr="000A6EE3">
        <w:rPr>
          <w:vanish/>
          <w:kern w:val="2"/>
        </w:rPr>
        <w:instrText>Options:</w:instrText>
      </w:r>
      <w:r w:rsidR="00CE25B1" w:rsidRPr="000A6EE3">
        <w:rPr>
          <w:kern w:val="2"/>
        </w:rPr>
        <w:instrText>XTLKMODKY</w:instrText>
      </w:r>
      <w:r w:rsidR="00666840" w:rsidRPr="000A6EE3">
        <w:rPr>
          <w:kern w:val="2"/>
        </w:rPr>
        <w:instrText>”</w:instrText>
      </w:r>
      <w:r w:rsidR="00CE25B1" w:rsidRPr="000A6EE3">
        <w:rPr>
          <w:kern w:val="2"/>
        </w:rPr>
        <w:instrText xml:space="preserve"> </w:instrText>
      </w:r>
      <w:r w:rsidR="00CE25B1" w:rsidRPr="000A6EE3">
        <w:rPr>
          <w:vanish/>
          <w:kern w:val="2"/>
        </w:rPr>
        <w:fldChar w:fldCharType="end"/>
      </w:r>
      <w:r w:rsidRPr="000A6EE3">
        <w:rPr>
          <w:kern w:val="2"/>
        </w:rPr>
        <w:t>]</w:t>
      </w:r>
      <w:r w:rsidR="006A4633" w:rsidRPr="000A6EE3">
        <w:rPr>
          <w:kern w:val="2"/>
        </w:rPr>
        <w:t xml:space="preserve"> option</w:t>
      </w:r>
      <w:r w:rsidRPr="000A6EE3">
        <w:rPr>
          <w:kern w:val="2"/>
        </w:rPr>
        <w:t xml:space="preserve">, one of the three selections within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r w:rsidRPr="000A6EE3">
        <w:rPr>
          <w:kern w:val="2"/>
        </w:rPr>
        <w:t>, is described below.</w:t>
      </w:r>
    </w:p>
    <w:p w14:paraId="323E52DF" w14:textId="15EFF3E4" w:rsidR="00AF599F" w:rsidRPr="000A6EE3" w:rsidRDefault="006A4633" w:rsidP="005E42BC">
      <w:pPr>
        <w:pStyle w:val="BodyText"/>
        <w:keepNext/>
        <w:keepLines/>
        <w:rPr>
          <w:kern w:val="2"/>
        </w:rPr>
      </w:pPr>
      <w:r w:rsidRPr="000A6EE3">
        <w:rPr>
          <w:kern w:val="2"/>
        </w:rPr>
        <w:t xml:space="preserve">The </w:t>
      </w:r>
      <w:r w:rsidR="00AF599F" w:rsidRPr="000A6EE3">
        <w:rPr>
          <w:kern w:val="2"/>
        </w:rPr>
        <w:t xml:space="preserve">process chart </w:t>
      </w:r>
      <w:r w:rsidRPr="000A6EE3">
        <w:rPr>
          <w:kern w:val="2"/>
        </w:rPr>
        <w:t xml:space="preserve">in </w:t>
      </w:r>
      <w:r w:rsidR="0019580F" w:rsidRPr="0019580F">
        <w:rPr>
          <w:color w:val="0000FF"/>
          <w:kern w:val="2"/>
          <w:u w:val="single"/>
        </w:rPr>
        <w:fldChar w:fldCharType="begin"/>
      </w:r>
      <w:r w:rsidR="0019580F" w:rsidRPr="0019580F">
        <w:rPr>
          <w:color w:val="0000FF"/>
          <w:kern w:val="2"/>
          <w:u w:val="single"/>
        </w:rPr>
        <w:instrText xml:space="preserve"> REF _Ref511381213 \h </w:instrText>
      </w:r>
      <w:r w:rsidR="0019580F">
        <w:rPr>
          <w:color w:val="0000FF"/>
          <w:kern w:val="2"/>
          <w:u w:val="single"/>
        </w:rPr>
        <w:instrText xml:space="preserve"> \* MERGEFORMAT </w:instrText>
      </w:r>
      <w:r w:rsidR="0019580F" w:rsidRPr="0019580F">
        <w:rPr>
          <w:color w:val="0000FF"/>
          <w:kern w:val="2"/>
          <w:u w:val="single"/>
        </w:rPr>
      </w:r>
      <w:r w:rsidR="0019580F"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352</w:t>
      </w:r>
      <w:r w:rsidR="0019580F" w:rsidRPr="0019580F">
        <w:rPr>
          <w:color w:val="0000FF"/>
          <w:kern w:val="2"/>
          <w:u w:val="single"/>
        </w:rPr>
        <w:fldChar w:fldCharType="end"/>
      </w:r>
      <w:r w:rsidRPr="000A6EE3">
        <w:rPr>
          <w:kern w:val="2"/>
        </w:rPr>
        <w:t xml:space="preserve"> </w:t>
      </w:r>
      <w:r w:rsidR="00AF599F" w:rsidRPr="000A6EE3">
        <w:rPr>
          <w:kern w:val="2"/>
        </w:rPr>
        <w:t xml:space="preserve">shows the prompts and steps involved in using the </w:t>
      </w:r>
      <w:r w:rsidRPr="000A6EE3">
        <w:rPr>
          <w:b/>
          <w:kern w:val="2"/>
        </w:rPr>
        <w:t>Add/Modify Utility</w:t>
      </w:r>
      <w:r w:rsidRPr="000A6EE3">
        <w:rPr>
          <w:vanish/>
          <w:kern w:val="2"/>
        </w:rPr>
        <w:fldChar w:fldCharType="begin"/>
      </w:r>
      <w:r w:rsidRPr="000A6EE3">
        <w:rPr>
          <w:vanish/>
          <w:kern w:val="2"/>
        </w:rPr>
        <w:instrText xml:space="preserve"> XE “</w:instrText>
      </w:r>
      <w:r w:rsidRPr="000A6EE3">
        <w:rPr>
          <w:kern w:val="2"/>
        </w:rPr>
        <w:instrText xml:space="preserve">Add/Modify Utility Option” </w:instrText>
      </w:r>
      <w:r w:rsidRPr="000A6EE3">
        <w:rPr>
          <w:vanish/>
          <w:kern w:val="2"/>
        </w:rPr>
        <w:fldChar w:fldCharType="end"/>
      </w:r>
      <w:r w:rsidRPr="000A6EE3">
        <w:rPr>
          <w:vanish/>
          <w:kern w:val="2"/>
        </w:rPr>
        <w:fldChar w:fldCharType="begin"/>
      </w:r>
      <w:r w:rsidRPr="000A6EE3">
        <w:rPr>
          <w:vanish/>
          <w:kern w:val="2"/>
        </w:rPr>
        <w:instrText xml:space="preserve"> XE “Options:</w:instrText>
      </w:r>
      <w:r w:rsidRPr="000A6EE3">
        <w:rPr>
          <w:kern w:val="2"/>
        </w:rPr>
        <w:instrText xml:space="preserve">Add/Modify Utility” </w:instrText>
      </w:r>
      <w:r w:rsidRPr="000A6EE3">
        <w:rPr>
          <w:vanish/>
          <w:kern w:val="2"/>
        </w:rPr>
        <w:fldChar w:fldCharType="end"/>
      </w:r>
      <w:r w:rsidRPr="000A6EE3">
        <w:rPr>
          <w:vanish/>
          <w:kern w:val="2"/>
        </w:rPr>
        <w:fldChar w:fldCharType="begin"/>
      </w:r>
      <w:r w:rsidRPr="000A6EE3">
        <w:rPr>
          <w:vanish/>
          <w:kern w:val="2"/>
        </w:rPr>
        <w:instrText xml:space="preserve"> XE “</w:instrText>
      </w:r>
      <w:r w:rsidRPr="000A6EE3">
        <w:rPr>
          <w:kern w:val="2"/>
        </w:rPr>
        <w:instrText xml:space="preserve">Multi-Term Look-Up (MTLU):Add/Modify Utility Option” </w:instrText>
      </w:r>
      <w:r w:rsidRPr="000A6EE3">
        <w:rPr>
          <w:vanish/>
          <w:kern w:val="2"/>
        </w:rPr>
        <w:fldChar w:fldCharType="end"/>
      </w:r>
      <w:r w:rsidRPr="000A6EE3">
        <w:rPr>
          <w:kern w:val="2"/>
        </w:rPr>
        <w:t xml:space="preserve"> [XTLKMODUTL</w:t>
      </w:r>
      <w:r w:rsidRPr="000A6EE3">
        <w:rPr>
          <w:vanish/>
          <w:kern w:val="2"/>
        </w:rPr>
        <w:fldChar w:fldCharType="begin"/>
      </w:r>
      <w:r w:rsidRPr="000A6EE3">
        <w:rPr>
          <w:vanish/>
          <w:kern w:val="2"/>
        </w:rPr>
        <w:instrText xml:space="preserve"> XE “</w:instrText>
      </w:r>
      <w:r w:rsidRPr="000A6EE3">
        <w:rPr>
          <w:kern w:val="2"/>
        </w:rPr>
        <w:instrText xml:space="preserve">XTLKMODUTL Option” </w:instrText>
      </w:r>
      <w:r w:rsidRPr="000A6EE3">
        <w:rPr>
          <w:vanish/>
          <w:kern w:val="2"/>
        </w:rPr>
        <w:fldChar w:fldCharType="end"/>
      </w:r>
      <w:r w:rsidRPr="000A6EE3">
        <w:rPr>
          <w:vanish/>
          <w:kern w:val="2"/>
        </w:rPr>
        <w:fldChar w:fldCharType="begin"/>
      </w:r>
      <w:r w:rsidRPr="000A6EE3">
        <w:rPr>
          <w:vanish/>
          <w:kern w:val="2"/>
        </w:rPr>
        <w:instrText xml:space="preserve"> XE “Options:</w:instrText>
      </w:r>
      <w:r w:rsidRPr="000A6EE3">
        <w:rPr>
          <w:kern w:val="2"/>
        </w:rPr>
        <w:instrText xml:space="preserve">XTLKMODUTL” </w:instrText>
      </w:r>
      <w:r w:rsidRPr="000A6EE3">
        <w:rPr>
          <w:vanish/>
          <w:kern w:val="2"/>
        </w:rPr>
        <w:fldChar w:fldCharType="end"/>
      </w:r>
      <w:r w:rsidRPr="000A6EE3">
        <w:rPr>
          <w:kern w:val="2"/>
        </w:rPr>
        <w:t>] option</w:t>
      </w:r>
      <w:r w:rsidR="00AF599F" w:rsidRPr="000A6EE3">
        <w:rPr>
          <w:kern w:val="2"/>
        </w:rPr>
        <w:t xml:space="preserve"> when adding or editing a keyword:</w:t>
      </w:r>
    </w:p>
    <w:p w14:paraId="4EE9E483" w14:textId="77777777" w:rsidR="0008310E" w:rsidRPr="000A6EE3" w:rsidRDefault="0008310E" w:rsidP="0008310E">
      <w:pPr>
        <w:pStyle w:val="BodyText6"/>
        <w:keepNext/>
        <w:keepLines/>
      </w:pPr>
    </w:p>
    <w:p w14:paraId="1BFE0BB5" w14:textId="44898E17" w:rsidR="0092252E" w:rsidRPr="000A6EE3" w:rsidRDefault="0092252E" w:rsidP="002B6AE0">
      <w:pPr>
        <w:pStyle w:val="Caption"/>
      </w:pPr>
      <w:bookmarkStart w:id="2514" w:name="_Ref511381213"/>
      <w:bookmarkStart w:id="2515" w:name="_Toc193181916"/>
      <w:bookmarkStart w:id="2516" w:name="_Toc151535405"/>
      <w:r w:rsidRPr="000A6EE3">
        <w:t xml:space="preserve">Figure </w:t>
      </w:r>
      <w:fldSimple w:instr=" SEQ Figure \* ARABIC ">
        <w:r w:rsidR="00F56C49">
          <w:rPr>
            <w:noProof/>
          </w:rPr>
          <w:t>352</w:t>
        </w:r>
      </w:fldSimple>
      <w:bookmarkEnd w:id="2514"/>
      <w:r w:rsidR="00DE08DD" w:rsidRPr="000A6EE3">
        <w:t>:</w:t>
      </w:r>
      <w:r w:rsidR="009B0090" w:rsidRPr="000A6EE3">
        <w:t xml:space="preserve"> Add/Modify Utility Option—Keywords P</w:t>
      </w:r>
      <w:r w:rsidRPr="000A6EE3">
        <w:t xml:space="preserve">rocess </w:t>
      </w:r>
      <w:r w:rsidR="009B0090" w:rsidRPr="000A6EE3">
        <w:t>C</w:t>
      </w:r>
      <w:r w:rsidRPr="000A6EE3">
        <w:t>hart</w:t>
      </w:r>
      <w:bookmarkEnd w:id="2515"/>
      <w:bookmarkEnd w:id="2516"/>
    </w:p>
    <w:p w14:paraId="7C13D84C" w14:textId="77777777" w:rsidR="00AF599F" w:rsidRPr="000A6EE3" w:rsidRDefault="00AF599F" w:rsidP="005C691B">
      <w:pPr>
        <w:pStyle w:val="ProcessChart"/>
      </w:pPr>
      <w:r w:rsidRPr="000A6EE3">
        <w:t xml:space="preserve">                                      IF USER                           THEN</w:t>
      </w:r>
    </w:p>
    <w:p w14:paraId="205DC8A2" w14:textId="77777777" w:rsidR="00AF599F" w:rsidRPr="000A6EE3" w:rsidRDefault="00AF599F" w:rsidP="005C691B">
      <w:pPr>
        <w:pStyle w:val="ProcessChart"/>
        <w:rPr>
          <w:u w:val="double"/>
        </w:rPr>
      </w:pPr>
      <w:r w:rsidRPr="000A6EE3">
        <w:rPr>
          <w:u w:val="double"/>
        </w:rPr>
        <w:t>STEP   AT THIS PROMPT...              ANSWERS WITH...                   STEP</w:t>
      </w:r>
    </w:p>
    <w:p w14:paraId="48E6AD6B" w14:textId="77777777" w:rsidR="00AF599F" w:rsidRPr="000A6EE3" w:rsidRDefault="00AF599F" w:rsidP="005C691B">
      <w:pPr>
        <w:pStyle w:val="ProcessChart"/>
      </w:pPr>
    </w:p>
    <w:p w14:paraId="5497AF0C" w14:textId="77777777" w:rsidR="00AF599F" w:rsidRPr="000A6EE3" w:rsidRDefault="00AF599F" w:rsidP="005C691B">
      <w:pPr>
        <w:pStyle w:val="ProcessChart"/>
      </w:pPr>
      <w:r w:rsidRPr="000A6EE3">
        <w:t xml:space="preserve">  1        SH      Shortcuts</w:t>
      </w:r>
    </w:p>
    <w:p w14:paraId="5A233CA5" w14:textId="77777777" w:rsidR="00AF599F" w:rsidRPr="000A6EE3" w:rsidRDefault="00AF599F" w:rsidP="005C691B">
      <w:pPr>
        <w:pStyle w:val="ProcessChart"/>
      </w:pPr>
      <w:r w:rsidRPr="000A6EE3">
        <w:t xml:space="preserve">           KE      Keywords</w:t>
      </w:r>
    </w:p>
    <w:p w14:paraId="14DA6541" w14:textId="77777777" w:rsidR="00AF599F" w:rsidRPr="000A6EE3" w:rsidRDefault="00AF599F" w:rsidP="005C691B">
      <w:pPr>
        <w:pStyle w:val="ProcessChart"/>
      </w:pPr>
      <w:r w:rsidRPr="000A6EE3">
        <w:t xml:space="preserve">           SY      Synonyms</w:t>
      </w:r>
    </w:p>
    <w:p w14:paraId="196B23E4" w14:textId="77777777" w:rsidR="00AF599F" w:rsidRPr="000A6EE3" w:rsidRDefault="00AF599F" w:rsidP="005C691B">
      <w:pPr>
        <w:pStyle w:val="ProcessChart"/>
      </w:pPr>
    </w:p>
    <w:p w14:paraId="3E4C9AED" w14:textId="77777777" w:rsidR="00AF599F" w:rsidRPr="000A6EE3" w:rsidRDefault="00AF599F" w:rsidP="005C691B">
      <w:pPr>
        <w:pStyle w:val="ProcessChart"/>
      </w:pPr>
      <w:r w:rsidRPr="000A6EE3">
        <w:t xml:space="preserve">       Select Add/Modify</w:t>
      </w:r>
    </w:p>
    <w:p w14:paraId="1BE03950" w14:textId="77777777" w:rsidR="00AF599F" w:rsidRPr="000A6EE3" w:rsidRDefault="00AF599F" w:rsidP="005C691B">
      <w:pPr>
        <w:pStyle w:val="ProcessChart"/>
      </w:pPr>
      <w:r w:rsidRPr="000A6EE3">
        <w:t xml:space="preserve">       Utility Option:                KE for Keywords.....................2</w:t>
      </w:r>
    </w:p>
    <w:p w14:paraId="040362EB" w14:textId="77777777" w:rsidR="00AF599F" w:rsidRPr="000A6EE3" w:rsidRDefault="00AF599F" w:rsidP="005C691B">
      <w:pPr>
        <w:pStyle w:val="ProcessChart"/>
      </w:pPr>
      <w:r w:rsidRPr="000A6EE3">
        <w:t xml:space="preserve">                                      &lt;Enter&gt; or up-arrow &lt;^&gt;.............7</w:t>
      </w:r>
    </w:p>
    <w:p w14:paraId="10F69556" w14:textId="77777777" w:rsidR="00AF599F" w:rsidRPr="000A6EE3" w:rsidRDefault="00AF599F" w:rsidP="005C691B">
      <w:pPr>
        <w:pStyle w:val="ProcessChart"/>
      </w:pPr>
      <w:r w:rsidRPr="000A6EE3">
        <w:rPr>
          <w:u w:val="single"/>
        </w:rPr>
        <w:tab/>
      </w:r>
    </w:p>
    <w:p w14:paraId="5ECBAE0D" w14:textId="77777777" w:rsidR="00AF599F" w:rsidRPr="000A6EE3" w:rsidRDefault="00AF599F" w:rsidP="005C691B">
      <w:pPr>
        <w:pStyle w:val="ProcessChart"/>
      </w:pPr>
    </w:p>
    <w:p w14:paraId="46E11033" w14:textId="77777777" w:rsidR="00AF599F" w:rsidRPr="000A6EE3" w:rsidRDefault="00AF599F" w:rsidP="005C691B">
      <w:pPr>
        <w:pStyle w:val="ProcessChart"/>
      </w:pPr>
      <w:r w:rsidRPr="000A6EE3">
        <w:t xml:space="preserve">  2    Additions/Modifications to</w:t>
      </w:r>
    </w:p>
    <w:p w14:paraId="43374872" w14:textId="77777777" w:rsidR="00AF599F" w:rsidRPr="000A6EE3" w:rsidRDefault="00AF599F" w:rsidP="005C691B">
      <w:pPr>
        <w:pStyle w:val="ProcessChart"/>
      </w:pPr>
      <w:r w:rsidRPr="000A6EE3">
        <w:t xml:space="preserve">       Keywords in which file?        Name of entry in local</w:t>
      </w:r>
    </w:p>
    <w:p w14:paraId="3AE3280A" w14:textId="77777777" w:rsidR="00AF599F" w:rsidRPr="000A6EE3" w:rsidRDefault="00AF599F" w:rsidP="005C691B">
      <w:pPr>
        <w:pStyle w:val="ProcessChart"/>
      </w:pPr>
      <w:r w:rsidRPr="000A6EE3">
        <w:t xml:space="preserve">                                      reference file......................3</w:t>
      </w:r>
    </w:p>
    <w:p w14:paraId="3783CD51" w14:textId="77777777" w:rsidR="00AF599F" w:rsidRPr="000A6EE3" w:rsidRDefault="00AF599F" w:rsidP="005C691B">
      <w:pPr>
        <w:pStyle w:val="ProcessChart"/>
      </w:pPr>
      <w:r w:rsidRPr="000A6EE3">
        <w:t xml:space="preserve">                                      &lt;?&gt; for list of entries.............2</w:t>
      </w:r>
    </w:p>
    <w:p w14:paraId="5668736B" w14:textId="77777777" w:rsidR="00AF599F" w:rsidRPr="000A6EE3" w:rsidRDefault="00AF599F" w:rsidP="005C691B">
      <w:pPr>
        <w:pStyle w:val="ProcessChart"/>
      </w:pPr>
      <w:r w:rsidRPr="000A6EE3">
        <w:t xml:space="preserve">                                      &lt;Enter&gt;.............................1</w:t>
      </w:r>
    </w:p>
    <w:p w14:paraId="0020A54B" w14:textId="77777777" w:rsidR="00AF599F" w:rsidRPr="000A6EE3" w:rsidRDefault="00AF599F" w:rsidP="005C691B">
      <w:pPr>
        <w:pStyle w:val="ProcessChart"/>
      </w:pPr>
      <w:r w:rsidRPr="000A6EE3">
        <w:rPr>
          <w:u w:val="single"/>
        </w:rPr>
        <w:tab/>
      </w:r>
    </w:p>
    <w:p w14:paraId="7F71E46A" w14:textId="77777777" w:rsidR="00AF599F" w:rsidRPr="000A6EE3" w:rsidRDefault="00AF599F" w:rsidP="005C691B">
      <w:pPr>
        <w:pStyle w:val="ProcessChart"/>
      </w:pPr>
    </w:p>
    <w:p w14:paraId="4F54C339" w14:textId="77777777" w:rsidR="00AF599F" w:rsidRPr="000A6EE3" w:rsidRDefault="00AF599F" w:rsidP="005C691B">
      <w:pPr>
        <w:pStyle w:val="ProcessChart"/>
      </w:pPr>
      <w:r w:rsidRPr="000A6EE3">
        <w:t xml:space="preserve">  3    Which code in the {file</w:t>
      </w:r>
    </w:p>
    <w:p w14:paraId="01D24E95" w14:textId="77777777" w:rsidR="00AF599F" w:rsidRPr="000A6EE3" w:rsidRDefault="00AF599F" w:rsidP="005C691B">
      <w:pPr>
        <w:pStyle w:val="ProcessChart"/>
      </w:pPr>
      <w:r w:rsidRPr="000A6EE3">
        <w:t xml:space="preserve">       name} file?                    Code for which you wish</w:t>
      </w:r>
    </w:p>
    <w:p w14:paraId="7C1D5AAE" w14:textId="77777777" w:rsidR="00AF599F" w:rsidRPr="000A6EE3" w:rsidRDefault="00AF599F" w:rsidP="005C691B">
      <w:pPr>
        <w:pStyle w:val="ProcessChart"/>
      </w:pPr>
      <w:r w:rsidRPr="000A6EE3">
        <w:t xml:space="preserve">                                      to enter a keyword..................4</w:t>
      </w:r>
    </w:p>
    <w:p w14:paraId="0D2CBA08" w14:textId="77777777" w:rsidR="00AF599F" w:rsidRPr="000A6EE3" w:rsidRDefault="00AF599F" w:rsidP="005C691B">
      <w:pPr>
        <w:pStyle w:val="ProcessChart"/>
      </w:pPr>
      <w:r w:rsidRPr="000A6EE3">
        <w:rPr>
          <w:u w:val="single"/>
        </w:rPr>
        <w:tab/>
      </w:r>
    </w:p>
    <w:p w14:paraId="07E96FD8" w14:textId="77777777" w:rsidR="00AF599F" w:rsidRPr="000A6EE3" w:rsidRDefault="00AF599F" w:rsidP="005C691B">
      <w:pPr>
        <w:pStyle w:val="ProcessChart"/>
      </w:pPr>
    </w:p>
    <w:p w14:paraId="21746805" w14:textId="77777777" w:rsidR="00AF599F" w:rsidRPr="000A6EE3" w:rsidRDefault="00AF599F" w:rsidP="005C691B">
      <w:pPr>
        <w:pStyle w:val="ProcessChart"/>
      </w:pPr>
      <w:r w:rsidRPr="000A6EE3">
        <w:t xml:space="preserve">  4    Select LOCAL KEYWORD NAME:     New text you wish to use </w:t>
      </w:r>
    </w:p>
    <w:p w14:paraId="09C7444A" w14:textId="77777777" w:rsidR="00AF599F" w:rsidRPr="000A6EE3" w:rsidRDefault="00AF599F" w:rsidP="005C691B">
      <w:pPr>
        <w:pStyle w:val="ProcessChart"/>
      </w:pPr>
      <w:r w:rsidRPr="000A6EE3">
        <w:t xml:space="preserve">                                      as a keyword........................5</w:t>
      </w:r>
    </w:p>
    <w:p w14:paraId="3C936E66" w14:textId="77777777" w:rsidR="00AF599F" w:rsidRPr="000A6EE3" w:rsidRDefault="00AF599F" w:rsidP="005C691B">
      <w:pPr>
        <w:pStyle w:val="ProcessChart"/>
      </w:pPr>
      <w:r w:rsidRPr="000A6EE3">
        <w:t xml:space="preserve">                                      Existing keyword term...............6</w:t>
      </w:r>
    </w:p>
    <w:p w14:paraId="7EFF1CA3" w14:textId="77777777" w:rsidR="00AF599F" w:rsidRPr="000A6EE3" w:rsidRDefault="00AF599F" w:rsidP="005C691B">
      <w:pPr>
        <w:pStyle w:val="ProcessChart"/>
      </w:pPr>
      <w:r w:rsidRPr="000A6EE3">
        <w:t xml:space="preserve">                                      &lt;Enter&gt;.............................1</w:t>
      </w:r>
    </w:p>
    <w:p w14:paraId="1BFA9466" w14:textId="77777777" w:rsidR="00AF599F" w:rsidRPr="000A6EE3" w:rsidRDefault="00AF599F" w:rsidP="005C691B">
      <w:pPr>
        <w:pStyle w:val="ProcessChart"/>
      </w:pPr>
      <w:r w:rsidRPr="000A6EE3">
        <w:rPr>
          <w:u w:val="single"/>
        </w:rPr>
        <w:tab/>
      </w:r>
    </w:p>
    <w:p w14:paraId="771BD834" w14:textId="77777777" w:rsidR="00AF599F" w:rsidRPr="000A6EE3" w:rsidRDefault="00AF599F" w:rsidP="005C691B">
      <w:pPr>
        <w:pStyle w:val="ProcessChart"/>
      </w:pPr>
    </w:p>
    <w:p w14:paraId="02424A37" w14:textId="77777777" w:rsidR="00AF599F" w:rsidRPr="000A6EE3" w:rsidRDefault="00AF599F" w:rsidP="005C691B">
      <w:pPr>
        <w:pStyle w:val="ProcessChart"/>
      </w:pPr>
      <w:r w:rsidRPr="000A6EE3">
        <w:t xml:space="preserve">  5    ARE YOU ADDING {</w:t>
      </w:r>
      <w:r w:rsidR="00666840" w:rsidRPr="000A6EE3">
        <w:t>‘</w:t>
      </w:r>
      <w:r w:rsidRPr="000A6EE3">
        <w:t>text</w:t>
      </w:r>
      <w:r w:rsidR="00666840" w:rsidRPr="000A6EE3">
        <w:t>’</w:t>
      </w:r>
      <w:r w:rsidRPr="000A6EE3">
        <w:t>} AS</w:t>
      </w:r>
    </w:p>
    <w:p w14:paraId="4425D541" w14:textId="77777777" w:rsidR="00AF599F" w:rsidRPr="000A6EE3" w:rsidRDefault="00AF599F" w:rsidP="005C691B">
      <w:pPr>
        <w:pStyle w:val="ProcessChart"/>
      </w:pPr>
      <w:r w:rsidRPr="000A6EE3">
        <w:t xml:space="preserve">       A NEW LOCAL KEYWORD?           </w:t>
      </w:r>
      <w:r w:rsidR="00666840" w:rsidRPr="000A6EE3">
        <w:t>‘</w:t>
      </w:r>
      <w:r w:rsidRPr="000A6EE3">
        <w:t>Y</w:t>
      </w:r>
      <w:r w:rsidR="00666840" w:rsidRPr="000A6EE3">
        <w:t>’</w:t>
      </w:r>
      <w:r w:rsidRPr="000A6EE3">
        <w:t>ES...............................6</w:t>
      </w:r>
    </w:p>
    <w:p w14:paraId="7A72FE12"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 or &lt;Enter&gt;.....................1</w:t>
      </w:r>
    </w:p>
    <w:p w14:paraId="2889F91E" w14:textId="77777777" w:rsidR="00AF599F" w:rsidRPr="000A6EE3" w:rsidRDefault="00AF599F" w:rsidP="005C691B">
      <w:pPr>
        <w:pStyle w:val="ProcessChart"/>
      </w:pPr>
      <w:r w:rsidRPr="000A6EE3">
        <w:rPr>
          <w:u w:val="single"/>
        </w:rPr>
        <w:tab/>
      </w:r>
    </w:p>
    <w:p w14:paraId="5026C20C" w14:textId="77777777" w:rsidR="00AF599F" w:rsidRPr="000A6EE3" w:rsidRDefault="00AF599F" w:rsidP="005C691B">
      <w:pPr>
        <w:pStyle w:val="ProcessChart"/>
      </w:pPr>
    </w:p>
    <w:p w14:paraId="79EF3181" w14:textId="77777777" w:rsidR="00AF599F" w:rsidRPr="000A6EE3" w:rsidRDefault="00AF599F" w:rsidP="005C691B">
      <w:pPr>
        <w:pStyle w:val="ProcessChart"/>
      </w:pPr>
      <w:r w:rsidRPr="000A6EE3">
        <w:t xml:space="preserve">       An at-sign (@) entered at this step deletes the entire entry.</w:t>
      </w:r>
    </w:p>
    <w:p w14:paraId="684B1853" w14:textId="77777777" w:rsidR="00AF599F" w:rsidRPr="000A6EE3" w:rsidRDefault="00AF599F" w:rsidP="005C691B">
      <w:pPr>
        <w:pStyle w:val="ProcessChart"/>
      </w:pPr>
    </w:p>
    <w:p w14:paraId="23F108BD" w14:textId="77777777" w:rsidR="00AF599F" w:rsidRPr="000A6EE3" w:rsidRDefault="00AF599F" w:rsidP="005C691B">
      <w:pPr>
        <w:pStyle w:val="ProcessChart"/>
      </w:pPr>
      <w:r w:rsidRPr="000A6EE3">
        <w:t xml:space="preserve">  6    LOCAL KEYWORD NAME:</w:t>
      </w:r>
    </w:p>
    <w:p w14:paraId="70E8F34E" w14:textId="77777777" w:rsidR="00AF599F" w:rsidRPr="000A6EE3" w:rsidRDefault="00AF599F" w:rsidP="005C691B">
      <w:pPr>
        <w:pStyle w:val="ProcessChart"/>
      </w:pPr>
      <w:r w:rsidRPr="000A6EE3">
        <w:t xml:space="preserve">       {keyword}//                    &lt;Enter&gt; to accept default...........2</w:t>
      </w:r>
    </w:p>
    <w:p w14:paraId="33CADD77" w14:textId="77777777" w:rsidR="00AF599F" w:rsidRPr="000A6EE3" w:rsidRDefault="00AF599F" w:rsidP="005C691B">
      <w:pPr>
        <w:pStyle w:val="ProcessChart"/>
      </w:pPr>
      <w:r w:rsidRPr="000A6EE3">
        <w:t xml:space="preserve">                                      Correct keyword term................2</w:t>
      </w:r>
    </w:p>
    <w:p w14:paraId="089EE7E4" w14:textId="77777777" w:rsidR="00AF599F" w:rsidRPr="000A6EE3" w:rsidRDefault="00AF599F" w:rsidP="005C691B">
      <w:pPr>
        <w:pStyle w:val="ProcessChart"/>
      </w:pPr>
      <w:r w:rsidRPr="000A6EE3">
        <w:rPr>
          <w:u w:val="single"/>
        </w:rPr>
        <w:tab/>
      </w:r>
    </w:p>
    <w:p w14:paraId="5332B825" w14:textId="77777777" w:rsidR="00AF599F" w:rsidRPr="000A6EE3" w:rsidRDefault="00AF599F" w:rsidP="005C691B">
      <w:pPr>
        <w:pStyle w:val="ProcessChart"/>
      </w:pPr>
    </w:p>
    <w:p w14:paraId="5BCF449F" w14:textId="77777777" w:rsidR="00AF599F" w:rsidRPr="000A6EE3" w:rsidRDefault="00AF599F" w:rsidP="005C691B">
      <w:pPr>
        <w:pStyle w:val="ProcessChart"/>
      </w:pPr>
      <w:r w:rsidRPr="000A6EE3">
        <w:t xml:space="preserve">  7    Return to the menu.</w:t>
      </w:r>
    </w:p>
    <w:p w14:paraId="39887828" w14:textId="77777777" w:rsidR="00AF599F" w:rsidRPr="000A6EE3" w:rsidRDefault="00AF599F" w:rsidP="00A7691A">
      <w:pPr>
        <w:pStyle w:val="BodyText6"/>
      </w:pPr>
    </w:p>
    <w:p w14:paraId="43765BB1" w14:textId="77777777" w:rsidR="00AF599F" w:rsidRPr="000A6EE3" w:rsidRDefault="00AF599F" w:rsidP="005E42BC">
      <w:pPr>
        <w:pStyle w:val="BodyText"/>
        <w:keepNext/>
        <w:keepLines/>
        <w:rPr>
          <w:kern w:val="2"/>
        </w:rPr>
      </w:pPr>
      <w:r w:rsidRPr="000A6EE3">
        <w:rPr>
          <w:kern w:val="2"/>
        </w:rPr>
        <w:t xml:space="preserve">The </w:t>
      </w:r>
      <w:r w:rsidRPr="000A6EE3">
        <w:rPr>
          <w:b/>
          <w:kern w:val="2"/>
        </w:rPr>
        <w:t>Synonyms</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Synonyms Option:Multi-Term Look-Up (MTLU)”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Synonyms:Multi-Term Look-Up (MTLU)”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Option:Synonyms”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(MTLU):Synonyms Option” </w:instrText>
      </w:r>
      <w:r w:rsidR="006A4633" w:rsidRPr="000A6EE3">
        <w:rPr>
          <w:vanish/>
          <w:kern w:val="2"/>
        </w:rPr>
        <w:fldChar w:fldCharType="end"/>
      </w:r>
      <w:r w:rsidRPr="000A6EE3">
        <w:rPr>
          <w:kern w:val="2"/>
        </w:rPr>
        <w:t xml:space="preserve"> [XTLKMODSY</w:t>
      </w:r>
      <w:r w:rsidR="009A60F3" w:rsidRPr="000A6EE3">
        <w:rPr>
          <w:vanish/>
          <w:kern w:val="2"/>
        </w:rPr>
        <w:fldChar w:fldCharType="begin"/>
      </w:r>
      <w:r w:rsidR="009A60F3" w:rsidRPr="000A6EE3">
        <w:rPr>
          <w:vanish/>
          <w:kern w:val="2"/>
        </w:rPr>
        <w:instrText xml:space="preserve"> XE </w:instrText>
      </w:r>
      <w:r w:rsidR="00666840" w:rsidRPr="000A6EE3">
        <w:rPr>
          <w:vanish/>
          <w:kern w:val="2"/>
        </w:rPr>
        <w:instrText>“</w:instrText>
      </w:r>
      <w:r w:rsidR="009A60F3" w:rsidRPr="000A6EE3">
        <w:rPr>
          <w:kern w:val="2"/>
        </w:rPr>
        <w:instrText>XTLKMODSY Option</w:instrText>
      </w:r>
      <w:r w:rsidR="00666840" w:rsidRPr="000A6EE3">
        <w:rPr>
          <w:kern w:val="2"/>
        </w:rPr>
        <w:instrText>”</w:instrText>
      </w:r>
      <w:r w:rsidR="009A60F3" w:rsidRPr="000A6EE3">
        <w:rPr>
          <w:kern w:val="2"/>
        </w:rPr>
        <w:instrText xml:space="preserve"> </w:instrText>
      </w:r>
      <w:r w:rsidR="009A60F3" w:rsidRPr="000A6EE3">
        <w:rPr>
          <w:vanish/>
          <w:kern w:val="2"/>
        </w:rPr>
        <w:fldChar w:fldCharType="end"/>
      </w:r>
      <w:r w:rsidR="009A60F3" w:rsidRPr="000A6EE3">
        <w:rPr>
          <w:vanish/>
          <w:kern w:val="2"/>
        </w:rPr>
        <w:fldChar w:fldCharType="begin"/>
      </w:r>
      <w:r w:rsidR="009A60F3" w:rsidRPr="000A6EE3">
        <w:rPr>
          <w:vanish/>
          <w:kern w:val="2"/>
        </w:rPr>
        <w:instrText xml:space="preserve"> XE </w:instrText>
      </w:r>
      <w:r w:rsidR="00666840" w:rsidRPr="000A6EE3">
        <w:rPr>
          <w:vanish/>
          <w:kern w:val="2"/>
        </w:rPr>
        <w:instrText>“</w:instrText>
      </w:r>
      <w:r w:rsidR="009A60F3" w:rsidRPr="000A6EE3">
        <w:rPr>
          <w:vanish/>
          <w:kern w:val="2"/>
        </w:rPr>
        <w:instrText>Options:</w:instrText>
      </w:r>
      <w:r w:rsidR="009A60F3" w:rsidRPr="000A6EE3">
        <w:rPr>
          <w:kern w:val="2"/>
        </w:rPr>
        <w:instrText>XTLKMODSY</w:instrText>
      </w:r>
      <w:r w:rsidR="00666840" w:rsidRPr="000A6EE3">
        <w:rPr>
          <w:kern w:val="2"/>
        </w:rPr>
        <w:instrText>”</w:instrText>
      </w:r>
      <w:r w:rsidR="009A60F3" w:rsidRPr="000A6EE3">
        <w:rPr>
          <w:kern w:val="2"/>
        </w:rPr>
        <w:instrText xml:space="preserve"> </w:instrText>
      </w:r>
      <w:r w:rsidR="009A60F3" w:rsidRPr="000A6EE3">
        <w:rPr>
          <w:vanish/>
          <w:kern w:val="2"/>
        </w:rPr>
        <w:fldChar w:fldCharType="end"/>
      </w:r>
      <w:r w:rsidRPr="000A6EE3">
        <w:rPr>
          <w:kern w:val="2"/>
        </w:rPr>
        <w:t>]</w:t>
      </w:r>
      <w:r w:rsidR="006A4633" w:rsidRPr="000A6EE3">
        <w:rPr>
          <w:kern w:val="2"/>
        </w:rPr>
        <w:t xml:space="preserve"> option</w:t>
      </w:r>
      <w:r w:rsidRPr="000A6EE3">
        <w:rPr>
          <w:kern w:val="2"/>
        </w:rPr>
        <w:t xml:space="preserve">, one of the three selections within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r w:rsidRPr="000A6EE3">
        <w:rPr>
          <w:kern w:val="2"/>
        </w:rPr>
        <w:t>, is described below.</w:t>
      </w:r>
    </w:p>
    <w:p w14:paraId="2EA861E1" w14:textId="4A9F460E" w:rsidR="00AF599F" w:rsidRPr="000A6EE3" w:rsidRDefault="00AF599F" w:rsidP="005E42BC">
      <w:pPr>
        <w:pStyle w:val="BodyText"/>
        <w:keepNext/>
        <w:keepLines/>
        <w:rPr>
          <w:kern w:val="2"/>
        </w:rPr>
      </w:pPr>
      <w:r w:rsidRPr="000A6EE3">
        <w:rPr>
          <w:kern w:val="2"/>
        </w:rPr>
        <w:t xml:space="preserve">The process chart </w:t>
      </w:r>
      <w:r w:rsidR="006A4633" w:rsidRPr="000A6EE3">
        <w:rPr>
          <w:kern w:val="2"/>
        </w:rPr>
        <w:t xml:space="preserve">in </w:t>
      </w:r>
      <w:r w:rsidR="0019580F" w:rsidRPr="0019580F">
        <w:rPr>
          <w:color w:val="0000FF"/>
          <w:kern w:val="2"/>
          <w:u w:val="single"/>
        </w:rPr>
        <w:fldChar w:fldCharType="begin"/>
      </w:r>
      <w:r w:rsidR="0019580F" w:rsidRPr="0019580F">
        <w:rPr>
          <w:color w:val="0000FF"/>
          <w:kern w:val="2"/>
          <w:u w:val="single"/>
        </w:rPr>
        <w:instrText xml:space="preserve"> REF _Ref511381272 \h </w:instrText>
      </w:r>
      <w:r w:rsidR="0019580F">
        <w:rPr>
          <w:color w:val="0000FF"/>
          <w:kern w:val="2"/>
          <w:u w:val="single"/>
        </w:rPr>
        <w:instrText xml:space="preserve"> \* MERGEFORMAT </w:instrText>
      </w:r>
      <w:r w:rsidR="0019580F" w:rsidRPr="0019580F">
        <w:rPr>
          <w:color w:val="0000FF"/>
          <w:kern w:val="2"/>
          <w:u w:val="single"/>
        </w:rPr>
      </w:r>
      <w:r w:rsidR="0019580F"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353</w:t>
      </w:r>
      <w:r w:rsidR="0019580F" w:rsidRPr="0019580F">
        <w:rPr>
          <w:color w:val="0000FF"/>
          <w:kern w:val="2"/>
          <w:u w:val="single"/>
        </w:rPr>
        <w:fldChar w:fldCharType="end"/>
      </w:r>
      <w:r w:rsidR="006A4633" w:rsidRPr="000A6EE3">
        <w:rPr>
          <w:kern w:val="2"/>
        </w:rPr>
        <w:t xml:space="preserve"> </w:t>
      </w:r>
      <w:r w:rsidRPr="000A6EE3">
        <w:rPr>
          <w:kern w:val="2"/>
        </w:rPr>
        <w:t xml:space="preserve">shows the prompts and steps involved in using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r w:rsidRPr="000A6EE3">
        <w:rPr>
          <w:kern w:val="2"/>
        </w:rPr>
        <w:t xml:space="preserve"> when adding or editing a synonym:</w:t>
      </w:r>
    </w:p>
    <w:p w14:paraId="055C334D" w14:textId="77777777" w:rsidR="0008310E" w:rsidRPr="000A6EE3" w:rsidRDefault="0008310E" w:rsidP="0008310E">
      <w:pPr>
        <w:pStyle w:val="BodyText6"/>
        <w:keepNext/>
        <w:keepLines/>
      </w:pPr>
    </w:p>
    <w:p w14:paraId="0CBFC0A5" w14:textId="0A2523B2" w:rsidR="0092252E" w:rsidRPr="000A6EE3" w:rsidRDefault="0092252E" w:rsidP="002B6AE0">
      <w:pPr>
        <w:pStyle w:val="Caption"/>
      </w:pPr>
      <w:bookmarkStart w:id="2517" w:name="_Ref511381272"/>
      <w:bookmarkStart w:id="2518" w:name="_Toc193181918"/>
      <w:bookmarkStart w:id="2519" w:name="_Toc151535406"/>
      <w:r w:rsidRPr="000A6EE3">
        <w:t xml:space="preserve">Figure </w:t>
      </w:r>
      <w:fldSimple w:instr=" SEQ Figure \* ARABIC ">
        <w:r w:rsidR="00F56C49">
          <w:rPr>
            <w:noProof/>
          </w:rPr>
          <w:t>353</w:t>
        </w:r>
      </w:fldSimple>
      <w:bookmarkEnd w:id="2517"/>
      <w:r w:rsidR="00DE08DD" w:rsidRPr="000A6EE3">
        <w:t>:</w:t>
      </w:r>
      <w:r w:rsidR="009B0090" w:rsidRPr="000A6EE3">
        <w:t xml:space="preserve"> Add/Modify Utility Option—Adding or Editing a S</w:t>
      </w:r>
      <w:r w:rsidRPr="000A6EE3">
        <w:t>ynonym</w:t>
      </w:r>
      <w:r w:rsidR="009B0090" w:rsidRPr="000A6EE3">
        <w:t xml:space="preserve"> Process C</w:t>
      </w:r>
      <w:r w:rsidR="00F4104A" w:rsidRPr="000A6EE3">
        <w:t>hart (1</w:t>
      </w:r>
      <w:r w:rsidRPr="000A6EE3">
        <w:t xml:space="preserve"> of 2)</w:t>
      </w:r>
      <w:bookmarkEnd w:id="2518"/>
      <w:bookmarkEnd w:id="2519"/>
    </w:p>
    <w:p w14:paraId="334E2D7E" w14:textId="77777777" w:rsidR="00AF599F" w:rsidRPr="000A6EE3" w:rsidRDefault="00AF599F" w:rsidP="005C691B">
      <w:pPr>
        <w:pStyle w:val="ProcessChart"/>
      </w:pPr>
      <w:r w:rsidRPr="000A6EE3">
        <w:t xml:space="preserve">                                      IF USER                           THEN</w:t>
      </w:r>
    </w:p>
    <w:p w14:paraId="5934136A" w14:textId="77777777" w:rsidR="00AF599F" w:rsidRPr="000A6EE3" w:rsidRDefault="00AF599F" w:rsidP="005C691B">
      <w:pPr>
        <w:pStyle w:val="ProcessChart"/>
        <w:rPr>
          <w:u w:val="double"/>
        </w:rPr>
      </w:pPr>
      <w:r w:rsidRPr="000A6EE3">
        <w:rPr>
          <w:u w:val="double"/>
        </w:rPr>
        <w:t>STEP   AT THIS PROMPT...              ANSWERS WITH...                   STEP</w:t>
      </w:r>
    </w:p>
    <w:p w14:paraId="3DD99EC7" w14:textId="77777777" w:rsidR="00AF599F" w:rsidRPr="000A6EE3" w:rsidRDefault="00AF599F" w:rsidP="005C691B">
      <w:pPr>
        <w:pStyle w:val="ProcessChart"/>
      </w:pPr>
    </w:p>
    <w:p w14:paraId="60AD06E4" w14:textId="77777777" w:rsidR="00AF599F" w:rsidRPr="000A6EE3" w:rsidRDefault="00AF599F" w:rsidP="005C691B">
      <w:pPr>
        <w:pStyle w:val="ProcessChart"/>
      </w:pPr>
      <w:r w:rsidRPr="000A6EE3">
        <w:t xml:space="preserve">  1        SH      Shortcuts</w:t>
      </w:r>
    </w:p>
    <w:p w14:paraId="68EE476C" w14:textId="77777777" w:rsidR="00AF599F" w:rsidRPr="000A6EE3" w:rsidRDefault="00AF599F" w:rsidP="005C691B">
      <w:pPr>
        <w:pStyle w:val="ProcessChart"/>
      </w:pPr>
      <w:r w:rsidRPr="000A6EE3">
        <w:t xml:space="preserve">           KE      Keywords</w:t>
      </w:r>
    </w:p>
    <w:p w14:paraId="1836D7F9" w14:textId="77777777" w:rsidR="00AF599F" w:rsidRPr="000A6EE3" w:rsidRDefault="00AF599F" w:rsidP="005C691B">
      <w:pPr>
        <w:pStyle w:val="ProcessChart"/>
      </w:pPr>
      <w:r w:rsidRPr="000A6EE3">
        <w:t xml:space="preserve">           SY      Synonyms</w:t>
      </w:r>
    </w:p>
    <w:p w14:paraId="0B0827DA" w14:textId="77777777" w:rsidR="00AF599F" w:rsidRPr="000A6EE3" w:rsidRDefault="00AF599F" w:rsidP="005C691B">
      <w:pPr>
        <w:pStyle w:val="ProcessChart"/>
      </w:pPr>
    </w:p>
    <w:p w14:paraId="52ED991B" w14:textId="77777777" w:rsidR="00AF599F" w:rsidRPr="000A6EE3" w:rsidRDefault="00AF599F" w:rsidP="005C691B">
      <w:pPr>
        <w:pStyle w:val="ProcessChart"/>
      </w:pPr>
      <w:r w:rsidRPr="000A6EE3">
        <w:t xml:space="preserve">       Select Add/Modify</w:t>
      </w:r>
    </w:p>
    <w:p w14:paraId="00178285" w14:textId="77777777" w:rsidR="00AF599F" w:rsidRPr="000A6EE3" w:rsidRDefault="00AF599F" w:rsidP="005C691B">
      <w:pPr>
        <w:pStyle w:val="ProcessChart"/>
      </w:pPr>
      <w:r w:rsidRPr="000A6EE3">
        <w:t xml:space="preserve">       Utility Option:                SY for Synonyms.....................2</w:t>
      </w:r>
    </w:p>
    <w:p w14:paraId="20F6D666" w14:textId="77777777" w:rsidR="00AF599F" w:rsidRPr="000A6EE3" w:rsidRDefault="00AF599F" w:rsidP="005C691B">
      <w:pPr>
        <w:pStyle w:val="ProcessChart"/>
      </w:pPr>
      <w:r w:rsidRPr="000A6EE3">
        <w:t xml:space="preserve">                                      &lt;Enter&gt; or up-arrow &lt;^&gt;.............9</w:t>
      </w:r>
    </w:p>
    <w:p w14:paraId="388BD5BB" w14:textId="77777777" w:rsidR="00AF599F" w:rsidRPr="000A6EE3" w:rsidRDefault="00AF599F" w:rsidP="005C691B">
      <w:pPr>
        <w:pStyle w:val="ProcessChart"/>
      </w:pPr>
      <w:r w:rsidRPr="000A6EE3">
        <w:rPr>
          <w:u w:val="single"/>
        </w:rPr>
        <w:tab/>
      </w:r>
    </w:p>
    <w:p w14:paraId="679343C5" w14:textId="77777777" w:rsidR="00AF599F" w:rsidRPr="000A6EE3" w:rsidRDefault="00AF599F" w:rsidP="005C691B">
      <w:pPr>
        <w:pStyle w:val="ProcessChart"/>
      </w:pPr>
    </w:p>
    <w:p w14:paraId="179BB86E" w14:textId="77777777" w:rsidR="00AF599F" w:rsidRPr="000A6EE3" w:rsidRDefault="00AF599F" w:rsidP="005C691B">
      <w:pPr>
        <w:pStyle w:val="ProcessChart"/>
      </w:pPr>
      <w:r w:rsidRPr="000A6EE3">
        <w:t xml:space="preserve">  2    Additions/Modifications to</w:t>
      </w:r>
    </w:p>
    <w:p w14:paraId="4BFF21F6" w14:textId="77777777" w:rsidR="00AF599F" w:rsidRPr="000A6EE3" w:rsidRDefault="00AF599F" w:rsidP="005C691B">
      <w:pPr>
        <w:pStyle w:val="ProcessChart"/>
      </w:pPr>
      <w:r w:rsidRPr="000A6EE3">
        <w:t xml:space="preserve">       Synonyms in which file?        Name of entry in local</w:t>
      </w:r>
    </w:p>
    <w:p w14:paraId="15C6B795" w14:textId="77777777" w:rsidR="00AF599F" w:rsidRPr="000A6EE3" w:rsidRDefault="00AF599F" w:rsidP="005C691B">
      <w:pPr>
        <w:pStyle w:val="ProcessChart"/>
      </w:pPr>
      <w:r w:rsidRPr="000A6EE3">
        <w:t xml:space="preserve">                                      reference file......................3</w:t>
      </w:r>
    </w:p>
    <w:p w14:paraId="037D811C" w14:textId="77777777" w:rsidR="00AF599F" w:rsidRPr="000A6EE3" w:rsidRDefault="00AF599F" w:rsidP="005C691B">
      <w:pPr>
        <w:pStyle w:val="ProcessChart"/>
      </w:pPr>
      <w:r w:rsidRPr="000A6EE3">
        <w:t xml:space="preserve">                                      &lt;?&gt; for list of entries.............2</w:t>
      </w:r>
    </w:p>
    <w:p w14:paraId="00CEC892" w14:textId="77777777" w:rsidR="00AF599F" w:rsidRPr="000A6EE3" w:rsidRDefault="00AF599F" w:rsidP="005C691B">
      <w:pPr>
        <w:pStyle w:val="ProcessChart"/>
      </w:pPr>
      <w:r w:rsidRPr="000A6EE3">
        <w:t xml:space="preserve">                                      &lt;Enter&gt;.............................1</w:t>
      </w:r>
    </w:p>
    <w:p w14:paraId="17F141C3" w14:textId="77777777" w:rsidR="00AF599F" w:rsidRPr="000A6EE3" w:rsidRDefault="00AF599F" w:rsidP="005C691B">
      <w:pPr>
        <w:pStyle w:val="ProcessChart"/>
      </w:pPr>
      <w:r w:rsidRPr="000A6EE3">
        <w:rPr>
          <w:u w:val="single"/>
        </w:rPr>
        <w:tab/>
      </w:r>
    </w:p>
    <w:p w14:paraId="1D749C93" w14:textId="77777777" w:rsidR="00AF599F" w:rsidRPr="000A6EE3" w:rsidRDefault="00AF599F" w:rsidP="005C691B">
      <w:pPr>
        <w:pStyle w:val="ProcessChart"/>
      </w:pPr>
    </w:p>
    <w:p w14:paraId="1DA7845D" w14:textId="77777777" w:rsidR="00AF599F" w:rsidRPr="000A6EE3" w:rsidRDefault="00AF599F" w:rsidP="005C691B">
      <w:pPr>
        <w:pStyle w:val="ProcessChart"/>
      </w:pPr>
      <w:r w:rsidRPr="000A6EE3">
        <w:t xml:space="preserve">       The entry made at this step must be in all upper case</w:t>
      </w:r>
    </w:p>
    <w:p w14:paraId="3E8DB485" w14:textId="77777777" w:rsidR="00AF599F" w:rsidRPr="000A6EE3" w:rsidRDefault="00AF599F" w:rsidP="005C691B">
      <w:pPr>
        <w:pStyle w:val="ProcessChart"/>
      </w:pPr>
      <w:r w:rsidRPr="000A6EE3">
        <w:t xml:space="preserve">       letters.</w:t>
      </w:r>
    </w:p>
    <w:p w14:paraId="5D533482" w14:textId="77777777" w:rsidR="00AF599F" w:rsidRPr="000A6EE3" w:rsidRDefault="00AF599F" w:rsidP="005C691B">
      <w:pPr>
        <w:pStyle w:val="ProcessChart"/>
      </w:pPr>
    </w:p>
    <w:p w14:paraId="5C124DD2" w14:textId="77777777" w:rsidR="00AF599F" w:rsidRPr="000A6EE3" w:rsidRDefault="00AF599F" w:rsidP="005C691B">
      <w:pPr>
        <w:pStyle w:val="ProcessChart"/>
      </w:pPr>
      <w:r w:rsidRPr="000A6EE3">
        <w:t xml:space="preserve">  3    Select LOCAL SYNONYM TERM:     New text you wish to use </w:t>
      </w:r>
    </w:p>
    <w:p w14:paraId="45404F06" w14:textId="77777777" w:rsidR="00AF599F" w:rsidRPr="000A6EE3" w:rsidRDefault="00AF599F" w:rsidP="005C691B">
      <w:pPr>
        <w:pStyle w:val="ProcessChart"/>
      </w:pPr>
      <w:r w:rsidRPr="000A6EE3">
        <w:t xml:space="preserve">                                      as a synonym........................4</w:t>
      </w:r>
    </w:p>
    <w:p w14:paraId="4F247BEF" w14:textId="77777777" w:rsidR="00AF599F" w:rsidRPr="000A6EE3" w:rsidRDefault="00AF599F" w:rsidP="005C691B">
      <w:pPr>
        <w:pStyle w:val="ProcessChart"/>
      </w:pPr>
      <w:r w:rsidRPr="000A6EE3">
        <w:t xml:space="preserve">                                      Existing synonym term...............7</w:t>
      </w:r>
    </w:p>
    <w:p w14:paraId="45B36919" w14:textId="77777777" w:rsidR="00AF599F" w:rsidRPr="000A6EE3" w:rsidRDefault="00AF599F" w:rsidP="005C691B">
      <w:pPr>
        <w:pStyle w:val="ProcessChart"/>
      </w:pPr>
      <w:r w:rsidRPr="000A6EE3">
        <w:t xml:space="preserve">                                      &lt;Enter&gt;.............................1</w:t>
      </w:r>
    </w:p>
    <w:p w14:paraId="0ED3C5CB" w14:textId="77777777" w:rsidR="00AF599F" w:rsidRPr="000A6EE3" w:rsidRDefault="00AF599F" w:rsidP="005C691B">
      <w:pPr>
        <w:pStyle w:val="ProcessChart"/>
      </w:pPr>
      <w:r w:rsidRPr="000A6EE3">
        <w:rPr>
          <w:u w:val="single"/>
        </w:rPr>
        <w:tab/>
      </w:r>
    </w:p>
    <w:p w14:paraId="6D57AAD3" w14:textId="77777777" w:rsidR="00AF599F" w:rsidRPr="000A6EE3" w:rsidRDefault="00AF599F" w:rsidP="005C691B">
      <w:pPr>
        <w:pStyle w:val="ProcessChart"/>
      </w:pPr>
    </w:p>
    <w:p w14:paraId="574155B0" w14:textId="77777777" w:rsidR="00AF599F" w:rsidRPr="000A6EE3" w:rsidRDefault="00AF599F" w:rsidP="005C691B">
      <w:pPr>
        <w:pStyle w:val="ProcessChart"/>
      </w:pPr>
      <w:r w:rsidRPr="000A6EE3">
        <w:t xml:space="preserve">  4    ARE YOU ADDING {</w:t>
      </w:r>
      <w:r w:rsidR="00666840" w:rsidRPr="000A6EE3">
        <w:t>‘</w:t>
      </w:r>
      <w:r w:rsidRPr="000A6EE3">
        <w:t>text</w:t>
      </w:r>
      <w:r w:rsidR="00666840" w:rsidRPr="000A6EE3">
        <w:t>’</w:t>
      </w:r>
      <w:r w:rsidRPr="000A6EE3">
        <w:t>} AS</w:t>
      </w:r>
    </w:p>
    <w:p w14:paraId="008136A7" w14:textId="77777777" w:rsidR="00AF599F" w:rsidRPr="000A6EE3" w:rsidRDefault="00AF599F" w:rsidP="005C691B">
      <w:pPr>
        <w:pStyle w:val="ProcessChart"/>
      </w:pPr>
      <w:r w:rsidRPr="000A6EE3">
        <w:t xml:space="preserve">       A NEW LOCAL SYNONYM?           </w:t>
      </w:r>
      <w:r w:rsidR="00666840" w:rsidRPr="000A6EE3">
        <w:t>‘</w:t>
      </w:r>
      <w:r w:rsidRPr="000A6EE3">
        <w:t>Y</w:t>
      </w:r>
      <w:r w:rsidR="00666840" w:rsidRPr="000A6EE3">
        <w:t>’</w:t>
      </w:r>
      <w:r w:rsidRPr="000A6EE3">
        <w:t>ES...............................5</w:t>
      </w:r>
    </w:p>
    <w:p w14:paraId="781A65DA" w14:textId="77777777" w:rsidR="00AF599F" w:rsidRPr="000A6EE3" w:rsidRDefault="00AF599F" w:rsidP="005C691B">
      <w:pPr>
        <w:pStyle w:val="ProcessChart"/>
      </w:pPr>
      <w:r w:rsidRPr="000A6EE3">
        <w:t xml:space="preserve">                                      </w:t>
      </w:r>
      <w:r w:rsidR="00666840" w:rsidRPr="000A6EE3">
        <w:t>‘</w:t>
      </w:r>
      <w:r w:rsidRPr="000A6EE3">
        <w:t>N</w:t>
      </w:r>
      <w:r w:rsidR="00666840" w:rsidRPr="000A6EE3">
        <w:t>’</w:t>
      </w:r>
      <w:r w:rsidRPr="000A6EE3">
        <w:t>O................................3</w:t>
      </w:r>
    </w:p>
    <w:p w14:paraId="27C25D73" w14:textId="77777777" w:rsidR="00AF599F" w:rsidRPr="000A6EE3" w:rsidRDefault="00AF599F" w:rsidP="005C691B">
      <w:pPr>
        <w:pStyle w:val="ProcessChart"/>
      </w:pPr>
      <w:r w:rsidRPr="000A6EE3">
        <w:rPr>
          <w:u w:val="single"/>
        </w:rPr>
        <w:tab/>
      </w:r>
    </w:p>
    <w:p w14:paraId="6687D087" w14:textId="77777777" w:rsidR="00AF599F" w:rsidRPr="000A6EE3" w:rsidRDefault="00AF599F" w:rsidP="005C691B">
      <w:pPr>
        <w:pStyle w:val="ProcessChart"/>
      </w:pPr>
    </w:p>
    <w:p w14:paraId="0357BD63" w14:textId="77777777" w:rsidR="00AF599F" w:rsidRPr="000A6EE3" w:rsidRDefault="00AF599F" w:rsidP="005C691B">
      <w:pPr>
        <w:pStyle w:val="ProcessChart"/>
      </w:pPr>
      <w:r w:rsidRPr="000A6EE3">
        <w:t xml:space="preserve">       An at-sign (@) entered at this step deletes the entire entry.</w:t>
      </w:r>
    </w:p>
    <w:p w14:paraId="5809397C" w14:textId="77777777" w:rsidR="00AF599F" w:rsidRPr="000A6EE3" w:rsidRDefault="00AF599F" w:rsidP="005C691B">
      <w:pPr>
        <w:pStyle w:val="ProcessChart"/>
      </w:pPr>
    </w:p>
    <w:p w14:paraId="74EF1E90" w14:textId="77777777" w:rsidR="00AF599F" w:rsidRPr="000A6EE3" w:rsidRDefault="00AF599F" w:rsidP="005C691B">
      <w:pPr>
        <w:pStyle w:val="ProcessChart"/>
      </w:pPr>
      <w:r w:rsidRPr="000A6EE3">
        <w:t xml:space="preserve">  5    LOCAL SYNONYM TERM:</w:t>
      </w:r>
    </w:p>
    <w:p w14:paraId="14747652" w14:textId="77777777" w:rsidR="00AF599F" w:rsidRPr="000A6EE3" w:rsidRDefault="00AF599F" w:rsidP="005C691B">
      <w:pPr>
        <w:pStyle w:val="ProcessChart"/>
      </w:pPr>
      <w:r w:rsidRPr="000A6EE3">
        <w:t xml:space="preserve">       {synonym}//                    &lt;Enter&gt; to accept default...........6</w:t>
      </w:r>
    </w:p>
    <w:p w14:paraId="52EBF2F1" w14:textId="77777777" w:rsidR="00AF599F" w:rsidRPr="000A6EE3" w:rsidRDefault="00AF599F" w:rsidP="005C691B">
      <w:pPr>
        <w:pStyle w:val="ProcessChart"/>
      </w:pPr>
      <w:r w:rsidRPr="000A6EE3">
        <w:t xml:space="preserve">                                      Other text..........................6</w:t>
      </w:r>
    </w:p>
    <w:p w14:paraId="40D3E882" w14:textId="77777777" w:rsidR="00AF599F" w:rsidRPr="000A6EE3" w:rsidRDefault="00AF599F" w:rsidP="005C691B">
      <w:pPr>
        <w:pStyle w:val="ProcessChart"/>
      </w:pPr>
      <w:r w:rsidRPr="000A6EE3">
        <w:rPr>
          <w:u w:val="single"/>
        </w:rPr>
        <w:tab/>
      </w:r>
    </w:p>
    <w:p w14:paraId="1C8B9EB7" w14:textId="77777777" w:rsidR="00AF599F" w:rsidRPr="000A6EE3" w:rsidRDefault="00AF599F" w:rsidP="005C691B">
      <w:pPr>
        <w:pStyle w:val="ProcessChart"/>
      </w:pPr>
    </w:p>
    <w:p w14:paraId="3354A401" w14:textId="77777777" w:rsidR="00AF599F" w:rsidRPr="000A6EE3" w:rsidRDefault="00AF599F" w:rsidP="005C691B">
      <w:pPr>
        <w:pStyle w:val="ProcessChart"/>
      </w:pPr>
      <w:r w:rsidRPr="000A6EE3">
        <w:t xml:space="preserve">  6    LOCAL SYNONYM</w:t>
      </w:r>
    </w:p>
    <w:p w14:paraId="512485D1" w14:textId="77777777" w:rsidR="00AF599F" w:rsidRPr="000A6EE3" w:rsidRDefault="00AF599F" w:rsidP="005C691B">
      <w:pPr>
        <w:pStyle w:val="ProcessChart"/>
      </w:pPr>
      <w:r w:rsidRPr="000A6EE3">
        <w:t xml:space="preserve">       Select SYNONYM:                Existing term in LOCAL</w:t>
      </w:r>
    </w:p>
    <w:p w14:paraId="012E7966" w14:textId="77777777" w:rsidR="00AF599F" w:rsidRPr="000A6EE3" w:rsidRDefault="00AF599F" w:rsidP="005C691B">
      <w:pPr>
        <w:pStyle w:val="ProcessChart"/>
      </w:pPr>
      <w:r w:rsidRPr="000A6EE3">
        <w:t xml:space="preserve">                                      LOOKUP file (#8984.4) for</w:t>
      </w:r>
    </w:p>
    <w:p w14:paraId="6EF3E2B1" w14:textId="77777777" w:rsidR="00AF599F" w:rsidRPr="000A6EE3" w:rsidRDefault="00AF599F" w:rsidP="005C691B">
      <w:pPr>
        <w:pStyle w:val="ProcessChart"/>
      </w:pPr>
      <w:r w:rsidRPr="000A6EE3">
        <w:t xml:space="preserve">                                      which you are entering a</w:t>
      </w:r>
    </w:p>
    <w:p w14:paraId="1D4C99B0" w14:textId="77777777" w:rsidR="00AF599F" w:rsidRPr="000A6EE3" w:rsidRDefault="00AF599F" w:rsidP="005C691B">
      <w:pPr>
        <w:pStyle w:val="ProcessChart"/>
      </w:pPr>
      <w:r w:rsidRPr="000A6EE3">
        <w:t xml:space="preserve">                                      synonym.............................2</w:t>
      </w:r>
    </w:p>
    <w:p w14:paraId="1EB0BDD8" w14:textId="77777777" w:rsidR="00EB07CA" w:rsidRPr="000A6EE3" w:rsidRDefault="00EB07CA" w:rsidP="00A7691A">
      <w:pPr>
        <w:pStyle w:val="BodyText6"/>
      </w:pPr>
    </w:p>
    <w:p w14:paraId="7D6FD730" w14:textId="36A96099" w:rsidR="00F4104A" w:rsidRPr="000A6EE3" w:rsidRDefault="00F4104A" w:rsidP="002B6AE0">
      <w:pPr>
        <w:pStyle w:val="Caption"/>
      </w:pPr>
      <w:bookmarkStart w:id="2520" w:name="_Toc151535407"/>
      <w:r w:rsidRPr="000A6EE3">
        <w:t xml:space="preserve">Figure </w:t>
      </w:r>
      <w:fldSimple w:instr=" SEQ Figure \* ARABIC ">
        <w:r w:rsidR="00F56C49">
          <w:rPr>
            <w:noProof/>
          </w:rPr>
          <w:t>354</w:t>
        </w:r>
      </w:fldSimple>
      <w:r w:rsidR="00DE08DD" w:rsidRPr="000A6EE3">
        <w:t>:</w:t>
      </w:r>
      <w:r w:rsidR="009B0090" w:rsidRPr="000A6EE3">
        <w:t xml:space="preserve"> Add/Modify Utility Option—Adding or Editing a Synonym Process C</w:t>
      </w:r>
      <w:r w:rsidRPr="000A6EE3">
        <w:t>hart (2 of 2)</w:t>
      </w:r>
      <w:bookmarkEnd w:id="2520"/>
    </w:p>
    <w:p w14:paraId="469F56D4" w14:textId="77777777" w:rsidR="00AF599F" w:rsidRPr="000A6EE3" w:rsidRDefault="00AF599F" w:rsidP="005C691B">
      <w:pPr>
        <w:pStyle w:val="ProcessChart"/>
      </w:pPr>
      <w:r w:rsidRPr="000A6EE3">
        <w:t xml:space="preserve">                                      IF USER                           THEN</w:t>
      </w:r>
    </w:p>
    <w:p w14:paraId="69D2EFBC" w14:textId="77777777" w:rsidR="00AF599F" w:rsidRPr="000A6EE3" w:rsidRDefault="00AF599F" w:rsidP="005C691B">
      <w:pPr>
        <w:pStyle w:val="ProcessChart"/>
        <w:rPr>
          <w:u w:val="double"/>
        </w:rPr>
      </w:pPr>
      <w:r w:rsidRPr="000A6EE3">
        <w:rPr>
          <w:u w:val="double"/>
        </w:rPr>
        <w:t>STEP   AT THIS PROMPT...              ANSWERS WITH...                   STEP</w:t>
      </w:r>
    </w:p>
    <w:p w14:paraId="5C43EEA4" w14:textId="77777777" w:rsidR="00AF599F" w:rsidRPr="000A6EE3" w:rsidRDefault="00AF599F" w:rsidP="005C691B">
      <w:pPr>
        <w:pStyle w:val="ProcessChart"/>
      </w:pPr>
    </w:p>
    <w:p w14:paraId="3526E045" w14:textId="77777777" w:rsidR="00AF599F" w:rsidRPr="000A6EE3" w:rsidRDefault="00AF599F" w:rsidP="005C691B">
      <w:pPr>
        <w:pStyle w:val="ProcessChart"/>
      </w:pPr>
      <w:r w:rsidRPr="000A6EE3">
        <w:t xml:space="preserve">  7    TERM: {term entered</w:t>
      </w:r>
    </w:p>
    <w:p w14:paraId="2F7696FA" w14:textId="77777777" w:rsidR="00AF599F" w:rsidRPr="000A6EE3" w:rsidRDefault="00AF599F" w:rsidP="005C691B">
      <w:pPr>
        <w:pStyle w:val="ProcessChart"/>
      </w:pPr>
      <w:r w:rsidRPr="000A6EE3">
        <w:t xml:space="preserve">       at Step 3}//                   &lt;Enter&gt; to accept default...........8</w:t>
      </w:r>
    </w:p>
    <w:p w14:paraId="738ABB7A" w14:textId="77777777" w:rsidR="00AF599F" w:rsidRPr="000A6EE3" w:rsidRDefault="00AF599F" w:rsidP="005C691B">
      <w:pPr>
        <w:pStyle w:val="ProcessChart"/>
      </w:pPr>
      <w:r w:rsidRPr="000A6EE3">
        <w:t xml:space="preserve">                                      Correct synonym term................8</w:t>
      </w:r>
    </w:p>
    <w:p w14:paraId="2C471C2D" w14:textId="77777777" w:rsidR="00AF599F" w:rsidRPr="000A6EE3" w:rsidRDefault="00AF599F" w:rsidP="005C691B">
      <w:pPr>
        <w:pStyle w:val="ProcessChart"/>
      </w:pPr>
    </w:p>
    <w:p w14:paraId="3F10B0B5" w14:textId="77777777" w:rsidR="00AF599F" w:rsidRPr="000A6EE3" w:rsidRDefault="00AF599F" w:rsidP="005C691B">
      <w:pPr>
        <w:pStyle w:val="ProcessChart"/>
      </w:pPr>
      <w:r w:rsidRPr="000A6EE3">
        <w:t xml:space="preserve">       The entry made at this step must be in all upper case</w:t>
      </w:r>
    </w:p>
    <w:p w14:paraId="7E57D8BB" w14:textId="77777777" w:rsidR="00AF599F" w:rsidRPr="000A6EE3" w:rsidRDefault="00AF599F" w:rsidP="005C691B">
      <w:pPr>
        <w:pStyle w:val="ProcessChart"/>
      </w:pPr>
      <w:r w:rsidRPr="000A6EE3">
        <w:t xml:space="preserve">       letters.</w:t>
      </w:r>
    </w:p>
    <w:p w14:paraId="0B227AFE" w14:textId="77777777" w:rsidR="00AF599F" w:rsidRPr="000A6EE3" w:rsidRDefault="00AF599F" w:rsidP="005C691B">
      <w:pPr>
        <w:pStyle w:val="ProcessChart"/>
      </w:pPr>
      <w:r w:rsidRPr="000A6EE3">
        <w:rPr>
          <w:u w:val="single"/>
        </w:rPr>
        <w:tab/>
      </w:r>
    </w:p>
    <w:p w14:paraId="44D51BE5" w14:textId="77777777" w:rsidR="00AF599F" w:rsidRPr="000A6EE3" w:rsidRDefault="00AF599F" w:rsidP="005C691B">
      <w:pPr>
        <w:pStyle w:val="ProcessChart"/>
      </w:pPr>
    </w:p>
    <w:p w14:paraId="3E9BEDD1" w14:textId="77777777" w:rsidR="00AF599F" w:rsidRPr="000A6EE3" w:rsidRDefault="00AF599F" w:rsidP="005C691B">
      <w:pPr>
        <w:pStyle w:val="ProcessChart"/>
      </w:pPr>
      <w:r w:rsidRPr="000A6EE3">
        <w:t xml:space="preserve">  8    Select SYNONYM: {term</w:t>
      </w:r>
    </w:p>
    <w:p w14:paraId="7EFF4BA8" w14:textId="77777777" w:rsidR="00AF599F" w:rsidRPr="000A6EE3" w:rsidRDefault="00AF599F" w:rsidP="005C691B">
      <w:pPr>
        <w:pStyle w:val="ProcessChart"/>
      </w:pPr>
      <w:r w:rsidRPr="000A6EE3">
        <w:t xml:space="preserve">       synonym was entered for}//     &lt;Enter&gt; to accept default...........2</w:t>
      </w:r>
    </w:p>
    <w:p w14:paraId="230658FB" w14:textId="77777777" w:rsidR="00AF599F" w:rsidRPr="000A6EE3" w:rsidRDefault="00AF599F" w:rsidP="005C691B">
      <w:pPr>
        <w:pStyle w:val="ProcessChart"/>
      </w:pPr>
      <w:r w:rsidRPr="000A6EE3">
        <w:t xml:space="preserve">                                      Correct term........................2</w:t>
      </w:r>
    </w:p>
    <w:p w14:paraId="45904CDB" w14:textId="77777777" w:rsidR="00AF599F" w:rsidRPr="000A6EE3" w:rsidRDefault="00AF599F" w:rsidP="005C691B">
      <w:pPr>
        <w:pStyle w:val="ProcessChart"/>
      </w:pPr>
      <w:r w:rsidRPr="000A6EE3">
        <w:rPr>
          <w:u w:val="single"/>
        </w:rPr>
        <w:tab/>
      </w:r>
    </w:p>
    <w:p w14:paraId="4BE145D3" w14:textId="77777777" w:rsidR="00AF599F" w:rsidRPr="000A6EE3" w:rsidRDefault="00AF599F" w:rsidP="005C691B">
      <w:pPr>
        <w:pStyle w:val="ProcessChart"/>
      </w:pPr>
    </w:p>
    <w:p w14:paraId="1C408872" w14:textId="77777777" w:rsidR="00AF599F" w:rsidRPr="000A6EE3" w:rsidRDefault="00AF599F" w:rsidP="005C691B">
      <w:pPr>
        <w:pStyle w:val="ProcessChart"/>
      </w:pPr>
      <w:r w:rsidRPr="000A6EE3">
        <w:t xml:space="preserve">  9    Return to the menu.</w:t>
      </w:r>
    </w:p>
    <w:p w14:paraId="72BF3A41" w14:textId="77777777" w:rsidR="00EB07CA" w:rsidRPr="000A6EE3" w:rsidRDefault="00EB07CA" w:rsidP="00A7691A">
      <w:pPr>
        <w:pStyle w:val="BodyText6"/>
      </w:pPr>
    </w:p>
    <w:p w14:paraId="2D2ABC56" w14:textId="77777777" w:rsidR="00C953C4" w:rsidRPr="000A6EE3" w:rsidRDefault="00C953C4" w:rsidP="005C694E">
      <w:pPr>
        <w:pStyle w:val="Heading3"/>
      </w:pPr>
      <w:bookmarkStart w:id="2521" w:name="_Toc151535026"/>
      <w:r w:rsidRPr="000A6EE3">
        <w:t>Examples</w:t>
      </w:r>
      <w:bookmarkEnd w:id="2521"/>
    </w:p>
    <w:p w14:paraId="5B87F84C" w14:textId="77777777" w:rsidR="006A4633" w:rsidRPr="000A6EE3" w:rsidRDefault="00AF599F" w:rsidP="006A4633">
      <w:pPr>
        <w:pStyle w:val="BodyText"/>
        <w:keepNext/>
        <w:keepLines/>
        <w:rPr>
          <w:kern w:val="2"/>
        </w:rPr>
      </w:pPr>
      <w:r w:rsidRPr="000A6EE3">
        <w:rPr>
          <w:kern w:val="2"/>
        </w:rPr>
        <w:t>The following are examples</w:t>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Add/Modify Utility Option:Multi-Term Look-Up (MTLU):Examples</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vanish/>
          <w:kern w:val="2"/>
        </w:rPr>
        <w:instrText>Options:</w:instrText>
      </w:r>
      <w:r w:rsidR="00B04BD8" w:rsidRPr="000A6EE3">
        <w:rPr>
          <w:kern w:val="2"/>
        </w:rPr>
        <w:instrText>Add/Modify Utility:Multi-Term Look-Up (MTLU):Examples</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Multi-Term Look-Up (MTLU):Add/Modify Utility Option:Examples</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Pr="000A6EE3">
        <w:rPr>
          <w:kern w:val="2"/>
        </w:rPr>
        <w:t xml:space="preserve"> of what might appear on your screen when using the </w:t>
      </w:r>
      <w:r w:rsidR="006A4633" w:rsidRPr="000A6EE3">
        <w:rPr>
          <w:b/>
          <w:kern w:val="2"/>
        </w:rPr>
        <w:t>Add/Modify Utility</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Add/Modify Utility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Add/Modify Utility”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Multi-Term Look-Up (MTLU):Add/Modify Utility Option” </w:instrText>
      </w:r>
      <w:r w:rsidR="006A4633" w:rsidRPr="000A6EE3">
        <w:rPr>
          <w:vanish/>
          <w:kern w:val="2"/>
        </w:rPr>
        <w:fldChar w:fldCharType="end"/>
      </w:r>
      <w:r w:rsidR="006A4633" w:rsidRPr="000A6EE3">
        <w:rPr>
          <w:kern w:val="2"/>
        </w:rPr>
        <w:t xml:space="preserve"> [XTLKMODUTL</w:t>
      </w:r>
      <w:r w:rsidR="006A4633" w:rsidRPr="000A6EE3">
        <w:rPr>
          <w:vanish/>
          <w:kern w:val="2"/>
        </w:rPr>
        <w:fldChar w:fldCharType="begin"/>
      </w:r>
      <w:r w:rsidR="006A4633" w:rsidRPr="000A6EE3">
        <w:rPr>
          <w:vanish/>
          <w:kern w:val="2"/>
        </w:rPr>
        <w:instrText xml:space="preserve"> XE “</w:instrText>
      </w:r>
      <w:r w:rsidR="006A4633" w:rsidRPr="000A6EE3">
        <w:rPr>
          <w:kern w:val="2"/>
        </w:rPr>
        <w:instrText xml:space="preserve">XTLKMODUTL Option” </w:instrText>
      </w:r>
      <w:r w:rsidR="006A4633" w:rsidRPr="000A6EE3">
        <w:rPr>
          <w:vanish/>
          <w:kern w:val="2"/>
        </w:rPr>
        <w:fldChar w:fldCharType="end"/>
      </w:r>
      <w:r w:rsidR="006A4633" w:rsidRPr="000A6EE3">
        <w:rPr>
          <w:vanish/>
          <w:kern w:val="2"/>
        </w:rPr>
        <w:fldChar w:fldCharType="begin"/>
      </w:r>
      <w:r w:rsidR="006A4633" w:rsidRPr="000A6EE3">
        <w:rPr>
          <w:vanish/>
          <w:kern w:val="2"/>
        </w:rPr>
        <w:instrText xml:space="preserve"> XE “Options:</w:instrText>
      </w:r>
      <w:r w:rsidR="006A4633" w:rsidRPr="000A6EE3">
        <w:rPr>
          <w:kern w:val="2"/>
        </w:rPr>
        <w:instrText xml:space="preserve">XTLKMODUTL” </w:instrText>
      </w:r>
      <w:r w:rsidR="006A4633" w:rsidRPr="000A6EE3">
        <w:rPr>
          <w:vanish/>
          <w:kern w:val="2"/>
        </w:rPr>
        <w:fldChar w:fldCharType="end"/>
      </w:r>
      <w:r w:rsidR="006A4633" w:rsidRPr="000A6EE3">
        <w:rPr>
          <w:kern w:val="2"/>
        </w:rPr>
        <w:t>] option:</w:t>
      </w:r>
    </w:p>
    <w:p w14:paraId="0A4D5946" w14:textId="2B5F0523" w:rsidR="006A4633" w:rsidRPr="000A6EE3" w:rsidRDefault="006A4633" w:rsidP="006A4633">
      <w:pPr>
        <w:pStyle w:val="ListBullet"/>
        <w:keepNext/>
        <w:keepLines/>
      </w:pPr>
      <w:r w:rsidRPr="000A6EE3">
        <w:rPr>
          <w:color w:val="0000FF"/>
          <w:u w:val="single"/>
        </w:rPr>
        <w:fldChar w:fldCharType="begin" w:fldLock="1"/>
      </w:r>
      <w:r w:rsidRPr="000A6EE3">
        <w:rPr>
          <w:color w:val="0000FF"/>
          <w:u w:val="single"/>
        </w:rPr>
        <w:instrText xml:space="preserve"> REF _Ref511381386 \h  \* MERGEFORMAT </w:instrText>
      </w:r>
      <w:r w:rsidRPr="000A6EE3">
        <w:rPr>
          <w:color w:val="0000FF"/>
          <w:u w:val="single"/>
        </w:rPr>
      </w:r>
      <w:r w:rsidRPr="000A6EE3">
        <w:rPr>
          <w:color w:val="0000FF"/>
          <w:u w:val="single"/>
        </w:rPr>
        <w:fldChar w:fldCharType="separate"/>
      </w:r>
      <w:r w:rsidR="000666E3" w:rsidRPr="000666E3">
        <w:rPr>
          <w:color w:val="0000FF"/>
          <w:u w:val="single"/>
        </w:rPr>
        <w:t>Example 1</w:t>
      </w:r>
      <w:r w:rsidRPr="000A6EE3">
        <w:rPr>
          <w:color w:val="0000FF"/>
          <w:u w:val="single"/>
        </w:rPr>
        <w:fldChar w:fldCharType="end"/>
      </w:r>
      <w:r w:rsidR="00AF599F" w:rsidRPr="000A6EE3">
        <w:t xml:space="preserve"> </w:t>
      </w:r>
      <w:r w:rsidRPr="000A6EE3">
        <w:t>shows</w:t>
      </w:r>
      <w:r w:rsidR="00AF599F" w:rsidRPr="000A6EE3">
        <w:t xml:space="preserve"> a new shortcut entry</w:t>
      </w:r>
      <w:r w:rsidRPr="000A6EE3">
        <w:t>.</w:t>
      </w:r>
    </w:p>
    <w:p w14:paraId="546687DA" w14:textId="3D5194FF" w:rsidR="006A4633" w:rsidRPr="000A6EE3" w:rsidRDefault="006A4633" w:rsidP="006A4633">
      <w:pPr>
        <w:pStyle w:val="ListBullet"/>
      </w:pPr>
      <w:r w:rsidRPr="000A6EE3">
        <w:rPr>
          <w:color w:val="0000FF"/>
          <w:u w:val="single"/>
        </w:rPr>
        <w:fldChar w:fldCharType="begin" w:fldLock="1"/>
      </w:r>
      <w:r w:rsidRPr="000A6EE3">
        <w:rPr>
          <w:color w:val="0000FF"/>
          <w:u w:val="single"/>
        </w:rPr>
        <w:instrText xml:space="preserve"> REF _Ref511381424 \h  \* MERGEFORMAT </w:instrText>
      </w:r>
      <w:r w:rsidRPr="000A6EE3">
        <w:rPr>
          <w:color w:val="0000FF"/>
          <w:u w:val="single"/>
        </w:rPr>
      </w:r>
      <w:r w:rsidRPr="000A6EE3">
        <w:rPr>
          <w:color w:val="0000FF"/>
          <w:u w:val="single"/>
        </w:rPr>
        <w:fldChar w:fldCharType="separate"/>
      </w:r>
      <w:r w:rsidR="000666E3" w:rsidRPr="000666E3">
        <w:rPr>
          <w:color w:val="0000FF"/>
          <w:u w:val="single"/>
        </w:rPr>
        <w:t>Example 2</w:t>
      </w:r>
      <w:r w:rsidRPr="000A6EE3">
        <w:rPr>
          <w:color w:val="0000FF"/>
          <w:u w:val="single"/>
        </w:rPr>
        <w:fldChar w:fldCharType="end"/>
      </w:r>
      <w:r w:rsidR="00AF599F" w:rsidRPr="000A6EE3">
        <w:t xml:space="preserve"> shows a new keyword entry</w:t>
      </w:r>
      <w:r w:rsidRPr="000A6EE3">
        <w:t>.</w:t>
      </w:r>
    </w:p>
    <w:p w14:paraId="7C76A396" w14:textId="4E43B053" w:rsidR="00AF599F" w:rsidRPr="000A6EE3" w:rsidRDefault="006A4633" w:rsidP="006A4633">
      <w:pPr>
        <w:pStyle w:val="ListBullet"/>
      </w:pPr>
      <w:r w:rsidRPr="000A6EE3">
        <w:rPr>
          <w:color w:val="0000FF"/>
          <w:u w:val="single"/>
        </w:rPr>
        <w:fldChar w:fldCharType="begin" w:fldLock="1"/>
      </w:r>
      <w:r w:rsidRPr="000A6EE3">
        <w:rPr>
          <w:color w:val="0000FF"/>
          <w:u w:val="single"/>
        </w:rPr>
        <w:instrText xml:space="preserve"> REF _Ref511381433 \h  \* MERGEFORMAT </w:instrText>
      </w:r>
      <w:r w:rsidRPr="000A6EE3">
        <w:rPr>
          <w:color w:val="0000FF"/>
          <w:u w:val="single"/>
        </w:rPr>
      </w:r>
      <w:r w:rsidRPr="000A6EE3">
        <w:rPr>
          <w:color w:val="0000FF"/>
          <w:u w:val="single"/>
        </w:rPr>
        <w:fldChar w:fldCharType="separate"/>
      </w:r>
      <w:r w:rsidR="000666E3" w:rsidRPr="000666E3">
        <w:rPr>
          <w:color w:val="0000FF"/>
          <w:u w:val="single"/>
        </w:rPr>
        <w:t>Example 3</w:t>
      </w:r>
      <w:r w:rsidRPr="000A6EE3">
        <w:rPr>
          <w:color w:val="0000FF"/>
          <w:u w:val="single"/>
        </w:rPr>
        <w:fldChar w:fldCharType="end"/>
      </w:r>
      <w:r w:rsidR="00AF599F" w:rsidRPr="000A6EE3">
        <w:t xml:space="preserve"> shows the editing of an existing synonym entry.</w:t>
      </w:r>
    </w:p>
    <w:p w14:paraId="046FF5DD" w14:textId="77777777" w:rsidR="00601C09" w:rsidRPr="000A6EE3" w:rsidRDefault="00601C09" w:rsidP="00601C09">
      <w:pPr>
        <w:pStyle w:val="BodyText6"/>
      </w:pPr>
    </w:p>
    <w:p w14:paraId="6E6EB92F" w14:textId="77777777" w:rsidR="00EB07CA" w:rsidRPr="000A6EE3" w:rsidRDefault="00EB07CA" w:rsidP="00D021A2">
      <w:pPr>
        <w:pStyle w:val="Heading4"/>
      </w:pPr>
      <w:bookmarkStart w:id="2522" w:name="_Ref511381386"/>
      <w:bookmarkStart w:id="2523" w:name="_Toc151535027"/>
      <w:r w:rsidRPr="000A6EE3">
        <w:t>Example 1</w:t>
      </w:r>
      <w:bookmarkEnd w:id="2522"/>
      <w:bookmarkEnd w:id="2523"/>
    </w:p>
    <w:p w14:paraId="28C33E7B" w14:textId="2C1A77B0" w:rsidR="00AF599F" w:rsidRPr="000A6EE3" w:rsidRDefault="0019580F" w:rsidP="005E42BC">
      <w:pPr>
        <w:pStyle w:val="BodyText"/>
        <w:keepNext/>
        <w:keepLines/>
        <w:rPr>
          <w:kern w:val="2"/>
        </w:rPr>
      </w:pPr>
      <w:r w:rsidRPr="0019580F">
        <w:rPr>
          <w:color w:val="0000FF"/>
          <w:kern w:val="2"/>
          <w:u w:val="single"/>
        </w:rPr>
        <w:fldChar w:fldCharType="begin"/>
      </w:r>
      <w:r w:rsidRPr="0019580F">
        <w:rPr>
          <w:color w:val="0000FF"/>
          <w:kern w:val="2"/>
          <w:u w:val="single"/>
        </w:rPr>
        <w:instrText xml:space="preserve"> REF _Ref511381571 \h </w:instrText>
      </w:r>
      <w:r>
        <w:rPr>
          <w:color w:val="0000FF"/>
          <w:kern w:val="2"/>
          <w:u w:val="single"/>
        </w:rPr>
        <w:instrText xml:space="preserve"> \* MERGEFORMAT </w:instrText>
      </w:r>
      <w:r w:rsidRPr="0019580F">
        <w:rPr>
          <w:color w:val="0000FF"/>
          <w:kern w:val="2"/>
          <w:u w:val="single"/>
        </w:rPr>
      </w:r>
      <w:r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355</w:t>
      </w:r>
      <w:r w:rsidRPr="0019580F">
        <w:rPr>
          <w:color w:val="0000FF"/>
          <w:kern w:val="2"/>
          <w:u w:val="single"/>
        </w:rPr>
        <w:fldChar w:fldCharType="end"/>
      </w:r>
      <w:r w:rsidR="006A4633" w:rsidRPr="000A6EE3">
        <w:rPr>
          <w:kern w:val="2"/>
        </w:rPr>
        <w:t xml:space="preserve"> illustrates </w:t>
      </w:r>
      <w:r w:rsidR="00AF599F" w:rsidRPr="000A6EE3">
        <w:rPr>
          <w:kern w:val="2"/>
        </w:rPr>
        <w:t>a new Shortcut entry</w:t>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Shortcuts Option:Multi-Term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vanish/>
          <w:kern w:val="2"/>
        </w:rPr>
        <w:instrText>Options:</w:instrText>
      </w:r>
      <w:r w:rsidR="00B04BD8" w:rsidRPr="000A6EE3">
        <w:rPr>
          <w:kern w:val="2"/>
        </w:rPr>
        <w:instrText>Shortcuts:Multi-Term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Multi-Term Look-Up (MTLU):Shortcuts Option:Example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AF599F" w:rsidRPr="000A6EE3">
        <w:rPr>
          <w:kern w:val="2"/>
        </w:rPr>
        <w:t>.</w:t>
      </w:r>
    </w:p>
    <w:p w14:paraId="073B5F46" w14:textId="77777777" w:rsidR="0008310E" w:rsidRPr="000A6EE3" w:rsidRDefault="0008310E" w:rsidP="0008310E">
      <w:pPr>
        <w:pStyle w:val="BodyText6"/>
        <w:keepNext/>
        <w:keepLines/>
      </w:pPr>
    </w:p>
    <w:p w14:paraId="6540B8A4" w14:textId="44E20C78" w:rsidR="0092252E" w:rsidRPr="000A6EE3" w:rsidRDefault="0092252E" w:rsidP="002B6AE0">
      <w:pPr>
        <w:pStyle w:val="Caption"/>
      </w:pPr>
      <w:bookmarkStart w:id="2524" w:name="_Ref511381571"/>
      <w:bookmarkStart w:id="2525" w:name="_Toc193181919"/>
      <w:bookmarkStart w:id="2526" w:name="_Toc151535408"/>
      <w:r w:rsidRPr="000A6EE3">
        <w:t xml:space="preserve">Figure </w:t>
      </w:r>
      <w:fldSimple w:instr=" SEQ Figure \* ARABIC ">
        <w:r w:rsidR="00F56C49">
          <w:rPr>
            <w:noProof/>
          </w:rPr>
          <w:t>355</w:t>
        </w:r>
      </w:fldSimple>
      <w:bookmarkEnd w:id="2524"/>
      <w:r w:rsidR="00DE08DD" w:rsidRPr="000A6EE3">
        <w:t>:</w:t>
      </w:r>
      <w:r w:rsidR="009B0090" w:rsidRPr="000A6EE3">
        <w:t xml:space="preserve"> Shortcut O</w:t>
      </w:r>
      <w:r w:rsidRPr="000A6EE3">
        <w:t>ption—</w:t>
      </w:r>
      <w:r w:rsidR="004375AD" w:rsidRPr="000A6EE3">
        <w:t>Sample User Entries</w:t>
      </w:r>
      <w:bookmarkEnd w:id="2525"/>
      <w:bookmarkEnd w:id="2526"/>
    </w:p>
    <w:p w14:paraId="7EF8621C" w14:textId="77777777" w:rsidR="00AF599F" w:rsidRPr="000A6EE3" w:rsidRDefault="00AF599F" w:rsidP="00AF599F">
      <w:pPr>
        <w:pStyle w:val="Dialogue"/>
        <w:spacing w:line="216" w:lineRule="auto"/>
      </w:pPr>
      <w:r w:rsidRPr="000A6EE3">
        <w:t xml:space="preserve">   SH     Shortcuts</w:t>
      </w:r>
    </w:p>
    <w:p w14:paraId="19D8DA04" w14:textId="77777777" w:rsidR="00AF599F" w:rsidRPr="000A6EE3" w:rsidRDefault="00AF599F" w:rsidP="00AF599F">
      <w:pPr>
        <w:pStyle w:val="Dialogue"/>
        <w:spacing w:line="216" w:lineRule="auto"/>
      </w:pPr>
      <w:r w:rsidRPr="000A6EE3">
        <w:t xml:space="preserve">   KE     Keywords</w:t>
      </w:r>
    </w:p>
    <w:p w14:paraId="2F307916" w14:textId="77777777" w:rsidR="00AF599F" w:rsidRPr="000A6EE3" w:rsidRDefault="00AF599F" w:rsidP="00AF599F">
      <w:pPr>
        <w:pStyle w:val="Dialogue"/>
        <w:spacing w:line="216" w:lineRule="auto"/>
      </w:pPr>
      <w:r w:rsidRPr="000A6EE3">
        <w:t xml:space="preserve">   SY     Synonyms</w:t>
      </w:r>
    </w:p>
    <w:p w14:paraId="71A20C38" w14:textId="77777777" w:rsidR="00AF599F" w:rsidRPr="000A6EE3" w:rsidRDefault="00AF599F" w:rsidP="00AF599F">
      <w:pPr>
        <w:pStyle w:val="Dialogue"/>
        <w:spacing w:line="216" w:lineRule="auto"/>
      </w:pPr>
    </w:p>
    <w:p w14:paraId="70BBA844" w14:textId="77777777" w:rsidR="00AF599F" w:rsidRPr="000A6EE3" w:rsidRDefault="00AF599F" w:rsidP="00AF599F">
      <w:pPr>
        <w:pStyle w:val="Dialogue"/>
        <w:spacing w:line="216" w:lineRule="auto"/>
      </w:pPr>
      <w:r w:rsidRPr="000A6EE3">
        <w:t xml:space="preserve">Select Add/Modify Utility Option: </w:t>
      </w:r>
      <w:r w:rsidRPr="000A6EE3">
        <w:rPr>
          <w:b/>
          <w:highlight w:val="yellow"/>
        </w:rPr>
        <w:t xml:space="preserve">SH </w:t>
      </w:r>
      <w:r w:rsidR="00547ED0" w:rsidRPr="000A6EE3">
        <w:rPr>
          <w:b/>
          <w:highlight w:val="yellow"/>
        </w:rPr>
        <w:t>&lt;Enter&gt;</w:t>
      </w:r>
      <w:r w:rsidR="00547ED0" w:rsidRPr="000A6EE3">
        <w:rPr>
          <w:b/>
        </w:rPr>
        <w:t xml:space="preserve"> </w:t>
      </w:r>
      <w:r w:rsidRPr="000A6EE3">
        <w:t>Shortcuts</w:t>
      </w:r>
    </w:p>
    <w:p w14:paraId="6A333681" w14:textId="77777777" w:rsidR="00AF599F" w:rsidRPr="000A6EE3" w:rsidRDefault="00AF599F" w:rsidP="00AF599F">
      <w:pPr>
        <w:pStyle w:val="Dialogue"/>
        <w:spacing w:line="216" w:lineRule="auto"/>
      </w:pPr>
    </w:p>
    <w:p w14:paraId="49BEF22B" w14:textId="77777777" w:rsidR="00AF599F" w:rsidRPr="000A6EE3" w:rsidRDefault="00AF599F" w:rsidP="00AF599F">
      <w:pPr>
        <w:pStyle w:val="Dialogue"/>
        <w:spacing w:line="216" w:lineRule="auto"/>
      </w:pPr>
    </w:p>
    <w:p w14:paraId="3D5D2666" w14:textId="77777777" w:rsidR="00AF599F" w:rsidRPr="000A6EE3" w:rsidRDefault="00AF599F" w:rsidP="00AF599F">
      <w:pPr>
        <w:pStyle w:val="Dialogue"/>
        <w:spacing w:line="216" w:lineRule="auto"/>
      </w:pPr>
      <w:r w:rsidRPr="000A6EE3">
        <w:t xml:space="preserve">Additions/Modifications to Shortcuts in which file? </w:t>
      </w:r>
      <w:r w:rsidRPr="000A6EE3">
        <w:rPr>
          <w:b/>
          <w:highlight w:val="yellow"/>
        </w:rPr>
        <w:t>CPT</w:t>
      </w:r>
    </w:p>
    <w:p w14:paraId="3996FB89" w14:textId="77777777" w:rsidR="00AF599F" w:rsidRPr="000A6EE3" w:rsidRDefault="00AF599F" w:rsidP="00AF599F">
      <w:pPr>
        <w:pStyle w:val="Dialogue"/>
        <w:spacing w:line="216" w:lineRule="auto"/>
      </w:pPr>
    </w:p>
    <w:p w14:paraId="703C807F" w14:textId="77777777" w:rsidR="00AF599F" w:rsidRPr="000A6EE3" w:rsidRDefault="00AF599F" w:rsidP="00AF599F">
      <w:pPr>
        <w:pStyle w:val="Dialogue"/>
        <w:spacing w:line="216" w:lineRule="auto"/>
      </w:pPr>
      <w:r w:rsidRPr="000A6EE3">
        <w:t xml:space="preserve">Select LOCAL SHORTCUT FREQUENTLY USED NARRATIVE: </w:t>
      </w:r>
      <w:r w:rsidRPr="000A6EE3">
        <w:rPr>
          <w:b/>
          <w:highlight w:val="yellow"/>
        </w:rPr>
        <w:t>COUGH</w:t>
      </w:r>
    </w:p>
    <w:p w14:paraId="5C1A7E26" w14:textId="77777777" w:rsidR="00AF599F" w:rsidRPr="000A6EE3" w:rsidRDefault="00AF599F" w:rsidP="00AF599F">
      <w:pPr>
        <w:pStyle w:val="Dialogue"/>
        <w:spacing w:line="216" w:lineRule="auto"/>
      </w:pPr>
      <w:r w:rsidRPr="000A6EE3">
        <w:t xml:space="preserve">   ARE YOU ADDING </w:t>
      </w:r>
      <w:r w:rsidR="00666840" w:rsidRPr="000A6EE3">
        <w:t>‘</w:t>
      </w:r>
      <w:r w:rsidRPr="000A6EE3">
        <w:t>COUGH</w:t>
      </w:r>
      <w:r w:rsidR="00666840" w:rsidRPr="000A6EE3">
        <w:t>’</w:t>
      </w:r>
      <w:r w:rsidRPr="000A6EE3">
        <w:t xml:space="preserve"> AS A NEW LOCAL SHORTCUT? </w:t>
      </w:r>
      <w:r w:rsidRPr="000A6EE3">
        <w:rPr>
          <w:b/>
          <w:highlight w:val="yellow"/>
        </w:rPr>
        <w:t>Y &lt;Enter&gt;</w:t>
      </w:r>
      <w:r w:rsidRPr="000A6EE3">
        <w:t xml:space="preserve"> (YES)</w:t>
      </w:r>
    </w:p>
    <w:p w14:paraId="7F6654F0" w14:textId="77777777" w:rsidR="00AF599F" w:rsidRPr="000A6EE3" w:rsidRDefault="00AF599F" w:rsidP="00AF599F">
      <w:pPr>
        <w:pStyle w:val="Dialogue"/>
        <w:spacing w:line="216" w:lineRule="auto"/>
      </w:pPr>
      <w:r w:rsidRPr="000A6EE3">
        <w:t xml:space="preserve">   LOCAL SHORTCUT FREQUENTLY USED NARRATIVE: COUGH// </w:t>
      </w:r>
      <w:r w:rsidRPr="000A6EE3">
        <w:rPr>
          <w:b/>
          <w:highlight w:val="yellow"/>
        </w:rPr>
        <w:t>&lt;Enter&gt;</w:t>
      </w:r>
    </w:p>
    <w:p w14:paraId="13D572ED" w14:textId="77777777" w:rsidR="00AF599F" w:rsidRPr="000A6EE3" w:rsidRDefault="00AF599F" w:rsidP="00AF599F">
      <w:pPr>
        <w:pStyle w:val="Dialogue"/>
        <w:spacing w:line="216" w:lineRule="auto"/>
      </w:pPr>
      <w:r w:rsidRPr="000A6EE3">
        <w:t xml:space="preserve">   LOCAL SHORTCUT ENTRY: </w:t>
      </w:r>
      <w:r w:rsidRPr="000A6EE3">
        <w:rPr>
          <w:b/>
          <w:highlight w:val="yellow"/>
        </w:rPr>
        <w:t>31659</w:t>
      </w:r>
    </w:p>
    <w:p w14:paraId="7EA6ABC3" w14:textId="77777777" w:rsidR="00AF599F" w:rsidRPr="000A6EE3" w:rsidRDefault="00AF599F" w:rsidP="00AF599F">
      <w:pPr>
        <w:pStyle w:val="Dialogue"/>
        <w:spacing w:line="216" w:lineRule="auto"/>
      </w:pPr>
    </w:p>
    <w:p w14:paraId="5B18447C" w14:textId="77777777" w:rsidR="00AF599F" w:rsidRPr="000A6EE3" w:rsidRDefault="00AF599F" w:rsidP="00AF599F">
      <w:pPr>
        <w:pStyle w:val="Dialogue"/>
        <w:spacing w:line="216" w:lineRule="auto"/>
      </w:pPr>
      <w:r w:rsidRPr="000A6EE3">
        <w:t xml:space="preserve">     Searching for a CPT  31659          BRONCHOSCOPIC PROCEDURES</w:t>
      </w:r>
    </w:p>
    <w:p w14:paraId="4D083192" w14:textId="77777777" w:rsidR="00AF599F" w:rsidRPr="000A6EE3" w:rsidRDefault="00AF599F" w:rsidP="00AF599F">
      <w:pPr>
        <w:pStyle w:val="Dialogue"/>
        <w:spacing w:line="216" w:lineRule="auto"/>
      </w:pPr>
      <w:r w:rsidRPr="000A6EE3">
        <w:t xml:space="preserve">         ...OK? YES// </w:t>
      </w:r>
      <w:r w:rsidRPr="000A6EE3">
        <w:rPr>
          <w:b/>
          <w:highlight w:val="yellow"/>
        </w:rPr>
        <w:t>&lt;Enter&gt;</w:t>
      </w:r>
      <w:r w:rsidRPr="000A6EE3">
        <w:t xml:space="preserve"> (YES)</w:t>
      </w:r>
    </w:p>
    <w:p w14:paraId="4E6296CA" w14:textId="77777777" w:rsidR="00EB07CA" w:rsidRPr="000A6EE3" w:rsidRDefault="00EB07CA" w:rsidP="00A7691A">
      <w:pPr>
        <w:pStyle w:val="BodyText6"/>
      </w:pPr>
    </w:p>
    <w:p w14:paraId="373F9AAD" w14:textId="77777777" w:rsidR="00EB07CA" w:rsidRPr="000A6EE3" w:rsidRDefault="00AF599F" w:rsidP="00D021A2">
      <w:pPr>
        <w:pStyle w:val="Heading4"/>
      </w:pPr>
      <w:bookmarkStart w:id="2527" w:name="_Ref511381424"/>
      <w:bookmarkStart w:id="2528" w:name="_Toc151535028"/>
      <w:r w:rsidRPr="000A6EE3">
        <w:t>Example 2</w:t>
      </w:r>
      <w:bookmarkEnd w:id="2527"/>
      <w:bookmarkEnd w:id="2528"/>
    </w:p>
    <w:p w14:paraId="1E1DA9C7" w14:textId="23C3E746" w:rsidR="00AF599F" w:rsidRPr="000A6EE3" w:rsidRDefault="0019580F" w:rsidP="005E42BC">
      <w:pPr>
        <w:pStyle w:val="BodyText"/>
        <w:keepNext/>
        <w:keepLines/>
        <w:rPr>
          <w:kern w:val="2"/>
        </w:rPr>
      </w:pPr>
      <w:r w:rsidRPr="0019580F">
        <w:rPr>
          <w:color w:val="0000FF"/>
          <w:kern w:val="2"/>
          <w:u w:val="single"/>
        </w:rPr>
        <w:fldChar w:fldCharType="begin"/>
      </w:r>
      <w:r w:rsidRPr="0019580F">
        <w:rPr>
          <w:color w:val="0000FF"/>
          <w:kern w:val="2"/>
          <w:u w:val="single"/>
        </w:rPr>
        <w:instrText xml:space="preserve"> REF _Ref511381618 \h </w:instrText>
      </w:r>
      <w:r>
        <w:rPr>
          <w:color w:val="0000FF"/>
          <w:kern w:val="2"/>
          <w:u w:val="single"/>
        </w:rPr>
        <w:instrText xml:space="preserve"> \* MERGEFORMAT </w:instrText>
      </w:r>
      <w:r w:rsidRPr="0019580F">
        <w:rPr>
          <w:color w:val="0000FF"/>
          <w:kern w:val="2"/>
          <w:u w:val="single"/>
        </w:rPr>
      </w:r>
      <w:r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356</w:t>
      </w:r>
      <w:r w:rsidRPr="0019580F">
        <w:rPr>
          <w:color w:val="0000FF"/>
          <w:kern w:val="2"/>
          <w:u w:val="single"/>
        </w:rPr>
        <w:fldChar w:fldCharType="end"/>
      </w:r>
      <w:r w:rsidR="006A4633" w:rsidRPr="000A6EE3">
        <w:rPr>
          <w:kern w:val="2"/>
        </w:rPr>
        <w:t xml:space="preserve"> illustrates </w:t>
      </w:r>
      <w:r w:rsidR="00AF599F" w:rsidRPr="000A6EE3">
        <w:rPr>
          <w:kern w:val="2"/>
        </w:rPr>
        <w:t>a new Keyword entry</w:t>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Keyword Option:Multi-Term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vanish/>
          <w:kern w:val="2"/>
        </w:rPr>
        <w:instrText>Options:</w:instrText>
      </w:r>
      <w:r w:rsidR="00B04BD8" w:rsidRPr="000A6EE3">
        <w:rPr>
          <w:kern w:val="2"/>
        </w:rPr>
        <w:instrText>Keyword:Multi-Term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Multi-Term Look-Up (MTLU):Keyword Option:Example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AF599F" w:rsidRPr="000A6EE3">
        <w:rPr>
          <w:kern w:val="2"/>
        </w:rPr>
        <w:t>.</w:t>
      </w:r>
    </w:p>
    <w:p w14:paraId="53C67CFA" w14:textId="77777777" w:rsidR="0008310E" w:rsidRPr="000A6EE3" w:rsidRDefault="0008310E" w:rsidP="0008310E">
      <w:pPr>
        <w:pStyle w:val="BodyText6"/>
        <w:keepNext/>
        <w:keepLines/>
      </w:pPr>
    </w:p>
    <w:p w14:paraId="73070358" w14:textId="077AEC19" w:rsidR="0092252E" w:rsidRPr="000A6EE3" w:rsidRDefault="0092252E" w:rsidP="002B6AE0">
      <w:pPr>
        <w:pStyle w:val="Caption"/>
      </w:pPr>
      <w:bookmarkStart w:id="2529" w:name="_Ref511381618"/>
      <w:bookmarkStart w:id="2530" w:name="_Toc193181920"/>
      <w:bookmarkStart w:id="2531" w:name="_Toc151535409"/>
      <w:r w:rsidRPr="000A6EE3">
        <w:t xml:space="preserve">Figure </w:t>
      </w:r>
      <w:fldSimple w:instr=" SEQ Figure \* ARABIC ">
        <w:r w:rsidR="00F56C49">
          <w:rPr>
            <w:noProof/>
          </w:rPr>
          <w:t>356</w:t>
        </w:r>
      </w:fldSimple>
      <w:bookmarkEnd w:id="2529"/>
      <w:r w:rsidR="00DE08DD" w:rsidRPr="000A6EE3">
        <w:t>:</w:t>
      </w:r>
      <w:r w:rsidR="009B0090" w:rsidRPr="000A6EE3">
        <w:t xml:space="preserve"> Keyword O</w:t>
      </w:r>
      <w:r w:rsidRPr="000A6EE3">
        <w:t>ption—</w:t>
      </w:r>
      <w:r w:rsidR="004375AD" w:rsidRPr="000A6EE3">
        <w:t>Sample User Entries</w:t>
      </w:r>
      <w:bookmarkEnd w:id="2530"/>
      <w:bookmarkEnd w:id="2531"/>
    </w:p>
    <w:p w14:paraId="6F182ED1" w14:textId="77777777" w:rsidR="00AF599F" w:rsidRPr="000A6EE3" w:rsidRDefault="00AF599F" w:rsidP="00AF599F">
      <w:pPr>
        <w:pStyle w:val="Dialogue"/>
        <w:spacing w:line="216" w:lineRule="auto"/>
      </w:pPr>
      <w:r w:rsidRPr="000A6EE3">
        <w:t xml:space="preserve">   SH     Shortcuts</w:t>
      </w:r>
    </w:p>
    <w:p w14:paraId="0DC8FED7" w14:textId="77777777" w:rsidR="00AF599F" w:rsidRPr="000A6EE3" w:rsidRDefault="00AF599F" w:rsidP="00AF599F">
      <w:pPr>
        <w:pStyle w:val="Dialogue"/>
        <w:spacing w:line="216" w:lineRule="auto"/>
      </w:pPr>
      <w:r w:rsidRPr="000A6EE3">
        <w:t xml:space="preserve">   KE     Keywords</w:t>
      </w:r>
    </w:p>
    <w:p w14:paraId="72E53BC5" w14:textId="77777777" w:rsidR="00AF599F" w:rsidRPr="000A6EE3" w:rsidRDefault="00AF599F" w:rsidP="00AF599F">
      <w:pPr>
        <w:pStyle w:val="Dialogue"/>
        <w:spacing w:line="216" w:lineRule="auto"/>
      </w:pPr>
      <w:r w:rsidRPr="000A6EE3">
        <w:t xml:space="preserve">   SY     Synonyms</w:t>
      </w:r>
    </w:p>
    <w:p w14:paraId="5F32E136" w14:textId="77777777" w:rsidR="00AF599F" w:rsidRPr="000A6EE3" w:rsidRDefault="00AF599F" w:rsidP="00AF599F">
      <w:pPr>
        <w:pStyle w:val="Dialogue"/>
        <w:spacing w:line="216" w:lineRule="auto"/>
      </w:pPr>
    </w:p>
    <w:p w14:paraId="3DF6BD25" w14:textId="77777777" w:rsidR="00AF599F" w:rsidRPr="000A6EE3" w:rsidRDefault="00AF599F" w:rsidP="00AF599F">
      <w:pPr>
        <w:pStyle w:val="Dialogue"/>
        <w:spacing w:line="216" w:lineRule="auto"/>
      </w:pPr>
      <w:r w:rsidRPr="000A6EE3">
        <w:t xml:space="preserve">Select Add/Modify Utility Option: </w:t>
      </w:r>
      <w:r w:rsidRPr="000A6EE3">
        <w:rPr>
          <w:b/>
          <w:highlight w:val="yellow"/>
        </w:rPr>
        <w:t xml:space="preserve">KE </w:t>
      </w:r>
      <w:r w:rsidR="00547ED0" w:rsidRPr="000A6EE3">
        <w:rPr>
          <w:b/>
          <w:highlight w:val="yellow"/>
        </w:rPr>
        <w:t>&lt;Enter&gt;</w:t>
      </w:r>
      <w:r w:rsidR="00547ED0" w:rsidRPr="000A6EE3">
        <w:rPr>
          <w:b/>
        </w:rPr>
        <w:t xml:space="preserve"> </w:t>
      </w:r>
      <w:r w:rsidRPr="000A6EE3">
        <w:t>Keywords</w:t>
      </w:r>
    </w:p>
    <w:p w14:paraId="3DC2F6D4" w14:textId="77777777" w:rsidR="00AF599F" w:rsidRPr="000A6EE3" w:rsidRDefault="00AF599F" w:rsidP="00AF599F">
      <w:pPr>
        <w:pStyle w:val="Dialogue"/>
        <w:spacing w:line="216" w:lineRule="auto"/>
      </w:pPr>
    </w:p>
    <w:p w14:paraId="7B83FA4E" w14:textId="77777777" w:rsidR="00AF599F" w:rsidRPr="000A6EE3" w:rsidRDefault="00AF599F" w:rsidP="00AF599F">
      <w:pPr>
        <w:pStyle w:val="Dialogue"/>
        <w:spacing w:line="216" w:lineRule="auto"/>
      </w:pPr>
    </w:p>
    <w:p w14:paraId="112673A1" w14:textId="77777777" w:rsidR="00AF599F" w:rsidRPr="000A6EE3" w:rsidRDefault="00AF599F" w:rsidP="00AF599F">
      <w:pPr>
        <w:pStyle w:val="Dialogue"/>
        <w:spacing w:line="216" w:lineRule="auto"/>
      </w:pPr>
      <w:r w:rsidRPr="000A6EE3">
        <w:t xml:space="preserve">Additions/Modifications to Keywords in which file?: </w:t>
      </w:r>
      <w:r w:rsidRPr="000A6EE3">
        <w:rPr>
          <w:b/>
          <w:highlight w:val="yellow"/>
        </w:rPr>
        <w:t>CPT</w:t>
      </w:r>
    </w:p>
    <w:p w14:paraId="0B2EB38B" w14:textId="77777777" w:rsidR="00AF599F" w:rsidRPr="000A6EE3" w:rsidRDefault="00AF599F" w:rsidP="00AF599F">
      <w:pPr>
        <w:pStyle w:val="Dialogue"/>
        <w:spacing w:line="216" w:lineRule="auto"/>
      </w:pPr>
    </w:p>
    <w:p w14:paraId="19AA9CFC" w14:textId="77777777" w:rsidR="00AF599F" w:rsidRPr="000A6EE3" w:rsidRDefault="00AF599F" w:rsidP="00AF599F">
      <w:pPr>
        <w:pStyle w:val="Dialogue"/>
        <w:spacing w:line="216" w:lineRule="auto"/>
      </w:pPr>
      <w:r w:rsidRPr="000A6EE3">
        <w:t xml:space="preserve">Which code in the CPT file?: </w:t>
      </w:r>
      <w:r w:rsidRPr="000A6EE3">
        <w:rPr>
          <w:b/>
          <w:highlight w:val="yellow"/>
        </w:rPr>
        <w:t xml:space="preserve">11044 </w:t>
      </w:r>
      <w:r w:rsidR="00547ED0" w:rsidRPr="000A6EE3">
        <w:rPr>
          <w:b/>
          <w:highlight w:val="yellow"/>
        </w:rPr>
        <w:t>&lt;Enter&gt;</w:t>
      </w:r>
      <w:r w:rsidR="00547ED0" w:rsidRPr="000A6EE3">
        <w:rPr>
          <w:b/>
        </w:rPr>
        <w:t xml:space="preserve"> </w:t>
      </w:r>
      <w:r w:rsidRPr="000A6EE3">
        <w:t>CLEANSING TISSUE/MUSCLE/BONE</w:t>
      </w:r>
    </w:p>
    <w:p w14:paraId="41553FF2" w14:textId="77777777" w:rsidR="00AF599F" w:rsidRPr="000A6EE3" w:rsidRDefault="00AF599F" w:rsidP="00AF599F">
      <w:pPr>
        <w:pStyle w:val="Dialogue"/>
        <w:spacing w:line="216" w:lineRule="auto"/>
      </w:pPr>
      <w:r w:rsidRPr="000A6EE3">
        <w:t xml:space="preserve">Select LOCAL KEYWORD NAME: </w:t>
      </w:r>
      <w:r w:rsidRPr="000A6EE3">
        <w:rPr>
          <w:b/>
          <w:highlight w:val="yellow"/>
        </w:rPr>
        <w:t>TISSUE SKIN</w:t>
      </w:r>
    </w:p>
    <w:p w14:paraId="7E82FCEE" w14:textId="77777777" w:rsidR="00AF599F" w:rsidRPr="000A6EE3" w:rsidRDefault="00AF599F" w:rsidP="00AF599F">
      <w:pPr>
        <w:pStyle w:val="Dialogue"/>
        <w:spacing w:line="216" w:lineRule="auto"/>
      </w:pPr>
      <w:r w:rsidRPr="000A6EE3">
        <w:t xml:space="preserve">   ARE YOU ADDING </w:t>
      </w:r>
      <w:r w:rsidR="00666840" w:rsidRPr="000A6EE3">
        <w:t>‘</w:t>
      </w:r>
      <w:r w:rsidRPr="000A6EE3">
        <w:t>TISSUE SKIN</w:t>
      </w:r>
      <w:r w:rsidR="00666840" w:rsidRPr="000A6EE3">
        <w:t>’</w:t>
      </w:r>
      <w:r w:rsidRPr="000A6EE3">
        <w:t xml:space="preserve"> AS A NEW LOCAL KEYWORD? </w:t>
      </w:r>
      <w:r w:rsidRPr="000A6EE3">
        <w:rPr>
          <w:b/>
          <w:highlight w:val="yellow"/>
        </w:rPr>
        <w:t>Y &lt;Enter&gt;</w:t>
      </w:r>
      <w:r w:rsidRPr="000A6EE3">
        <w:t xml:space="preserve"> (YES)</w:t>
      </w:r>
    </w:p>
    <w:p w14:paraId="022E2463" w14:textId="77777777" w:rsidR="00AF599F" w:rsidRPr="000A6EE3" w:rsidRDefault="00AF599F" w:rsidP="00AF599F">
      <w:pPr>
        <w:pStyle w:val="Dialogue"/>
        <w:spacing w:line="216" w:lineRule="auto"/>
      </w:pPr>
      <w:r w:rsidRPr="000A6EE3">
        <w:t xml:space="preserve">   LOCAL KEYWORD NAME: TISSUE SKIN// </w:t>
      </w:r>
      <w:r w:rsidRPr="000A6EE3">
        <w:rPr>
          <w:b/>
          <w:highlight w:val="yellow"/>
        </w:rPr>
        <w:t>&lt;Enter&gt;</w:t>
      </w:r>
    </w:p>
    <w:p w14:paraId="3F36890F" w14:textId="77777777" w:rsidR="00AF599F" w:rsidRPr="000A6EE3" w:rsidRDefault="00AF599F" w:rsidP="00A7691A">
      <w:pPr>
        <w:pStyle w:val="BodyText6"/>
      </w:pPr>
    </w:p>
    <w:p w14:paraId="2A34ECE7" w14:textId="77777777" w:rsidR="00EB07CA" w:rsidRPr="000A6EE3" w:rsidRDefault="00EB07CA" w:rsidP="00D021A2">
      <w:pPr>
        <w:pStyle w:val="Heading4"/>
      </w:pPr>
      <w:bookmarkStart w:id="2532" w:name="_Ref511381433"/>
      <w:bookmarkStart w:id="2533" w:name="_Toc151535029"/>
      <w:r w:rsidRPr="000A6EE3">
        <w:t>Example 3</w:t>
      </w:r>
      <w:bookmarkEnd w:id="2532"/>
      <w:bookmarkEnd w:id="2533"/>
    </w:p>
    <w:p w14:paraId="4B712C57" w14:textId="69E73E77" w:rsidR="00AF599F" w:rsidRPr="000A6EE3" w:rsidRDefault="0019580F" w:rsidP="005E42BC">
      <w:pPr>
        <w:pStyle w:val="BodyText"/>
        <w:keepNext/>
        <w:keepLines/>
        <w:rPr>
          <w:kern w:val="2"/>
        </w:rPr>
      </w:pPr>
      <w:r w:rsidRPr="0019580F">
        <w:rPr>
          <w:color w:val="0000FF"/>
          <w:kern w:val="2"/>
          <w:u w:val="single"/>
        </w:rPr>
        <w:fldChar w:fldCharType="begin"/>
      </w:r>
      <w:r w:rsidRPr="0019580F">
        <w:rPr>
          <w:color w:val="0000FF"/>
          <w:kern w:val="2"/>
          <w:u w:val="single"/>
        </w:rPr>
        <w:instrText xml:space="preserve"> REF _Ref511381636 \h </w:instrText>
      </w:r>
      <w:r>
        <w:rPr>
          <w:color w:val="0000FF"/>
          <w:kern w:val="2"/>
          <w:u w:val="single"/>
        </w:rPr>
        <w:instrText xml:space="preserve"> \* MERGEFORMAT </w:instrText>
      </w:r>
      <w:r w:rsidRPr="0019580F">
        <w:rPr>
          <w:color w:val="0000FF"/>
          <w:kern w:val="2"/>
          <w:u w:val="single"/>
        </w:rPr>
      </w:r>
      <w:r w:rsidRPr="0019580F">
        <w:rPr>
          <w:color w:val="0000FF"/>
          <w:kern w:val="2"/>
          <w:u w:val="single"/>
        </w:rPr>
        <w:fldChar w:fldCharType="separate"/>
      </w:r>
      <w:r w:rsidR="00F56C49" w:rsidRPr="00F56C49">
        <w:rPr>
          <w:color w:val="0000FF"/>
          <w:u w:val="single"/>
        </w:rPr>
        <w:t xml:space="preserve">Figure </w:t>
      </w:r>
      <w:r w:rsidR="00F56C49" w:rsidRPr="00F56C49">
        <w:rPr>
          <w:noProof/>
          <w:color w:val="0000FF"/>
          <w:u w:val="single"/>
        </w:rPr>
        <w:t>357</w:t>
      </w:r>
      <w:r w:rsidRPr="0019580F">
        <w:rPr>
          <w:color w:val="0000FF"/>
          <w:kern w:val="2"/>
          <w:u w:val="single"/>
        </w:rPr>
        <w:fldChar w:fldCharType="end"/>
      </w:r>
      <w:r w:rsidR="006A4633" w:rsidRPr="000A6EE3">
        <w:rPr>
          <w:kern w:val="2"/>
        </w:rPr>
        <w:t xml:space="preserve"> i</w:t>
      </w:r>
      <w:r w:rsidR="00AF599F" w:rsidRPr="000A6EE3">
        <w:rPr>
          <w:kern w:val="2"/>
        </w:rPr>
        <w:t>llustrat</w:t>
      </w:r>
      <w:r w:rsidR="006A4633" w:rsidRPr="000A6EE3">
        <w:rPr>
          <w:kern w:val="2"/>
        </w:rPr>
        <w:t>es</w:t>
      </w:r>
      <w:r w:rsidR="00AF599F" w:rsidRPr="000A6EE3">
        <w:rPr>
          <w:kern w:val="2"/>
        </w:rPr>
        <w:t xml:space="preserve"> editing an existing Synonym entry</w:t>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Synonym Option:Multi-Term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vanish/>
          <w:kern w:val="2"/>
        </w:rPr>
        <w:instrText>Options:</w:instrText>
      </w:r>
      <w:r w:rsidR="00B04BD8" w:rsidRPr="000A6EE3">
        <w:rPr>
          <w:kern w:val="2"/>
        </w:rPr>
        <w:instrText>Synonym:Multi-Term Look-Up (MTLU):Example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Multi-Term Look-Up (MTLU):Synonym Option:Example</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AF599F" w:rsidRPr="000A6EE3">
        <w:rPr>
          <w:kern w:val="2"/>
        </w:rPr>
        <w:t>.</w:t>
      </w:r>
    </w:p>
    <w:p w14:paraId="3A535346" w14:textId="77777777" w:rsidR="0008310E" w:rsidRPr="000A6EE3" w:rsidRDefault="0008310E" w:rsidP="0008310E">
      <w:pPr>
        <w:pStyle w:val="BodyText6"/>
        <w:keepNext/>
        <w:keepLines/>
      </w:pPr>
    </w:p>
    <w:p w14:paraId="4FBED7F3" w14:textId="591E23A6" w:rsidR="0092252E" w:rsidRPr="000A6EE3" w:rsidRDefault="0092252E" w:rsidP="002B6AE0">
      <w:pPr>
        <w:pStyle w:val="Caption"/>
      </w:pPr>
      <w:bookmarkStart w:id="2534" w:name="_Ref511381636"/>
      <w:bookmarkStart w:id="2535" w:name="_Toc193181921"/>
      <w:bookmarkStart w:id="2536" w:name="_Toc151535410"/>
      <w:r w:rsidRPr="000A6EE3">
        <w:t xml:space="preserve">Figure </w:t>
      </w:r>
      <w:fldSimple w:instr=" SEQ Figure \* ARABIC ">
        <w:r w:rsidR="00F56C49">
          <w:rPr>
            <w:noProof/>
          </w:rPr>
          <w:t>357</w:t>
        </w:r>
      </w:fldSimple>
      <w:bookmarkEnd w:id="2534"/>
      <w:r w:rsidR="00DE08DD" w:rsidRPr="000A6EE3">
        <w:t>:</w:t>
      </w:r>
      <w:r w:rsidR="009B0090" w:rsidRPr="000A6EE3">
        <w:t xml:space="preserve"> Synonym O</w:t>
      </w:r>
      <w:r w:rsidRPr="000A6EE3">
        <w:t>ption—</w:t>
      </w:r>
      <w:r w:rsidR="004375AD" w:rsidRPr="000A6EE3">
        <w:t>Sample User Entries</w:t>
      </w:r>
      <w:bookmarkEnd w:id="2535"/>
      <w:bookmarkEnd w:id="2536"/>
    </w:p>
    <w:p w14:paraId="676F7704" w14:textId="77777777" w:rsidR="00AF599F" w:rsidRPr="000A6EE3" w:rsidRDefault="00AF599F" w:rsidP="00AF599F">
      <w:pPr>
        <w:pStyle w:val="Dialogue"/>
        <w:spacing w:line="216" w:lineRule="auto"/>
      </w:pPr>
      <w:r w:rsidRPr="000A6EE3">
        <w:t xml:space="preserve">   SH     Shortcuts</w:t>
      </w:r>
    </w:p>
    <w:p w14:paraId="3A35CA51" w14:textId="77777777" w:rsidR="00AF599F" w:rsidRPr="000A6EE3" w:rsidRDefault="00AF599F" w:rsidP="00AF599F">
      <w:pPr>
        <w:pStyle w:val="Dialogue"/>
        <w:spacing w:line="216" w:lineRule="auto"/>
      </w:pPr>
      <w:r w:rsidRPr="000A6EE3">
        <w:t xml:space="preserve">   KE     Keywords</w:t>
      </w:r>
    </w:p>
    <w:p w14:paraId="3C9F548D" w14:textId="77777777" w:rsidR="00AF599F" w:rsidRPr="000A6EE3" w:rsidRDefault="00AF599F" w:rsidP="00AF599F">
      <w:pPr>
        <w:pStyle w:val="Dialogue"/>
        <w:spacing w:line="216" w:lineRule="auto"/>
      </w:pPr>
      <w:r w:rsidRPr="000A6EE3">
        <w:t xml:space="preserve">   SY     Synonyms</w:t>
      </w:r>
    </w:p>
    <w:p w14:paraId="477B77DE" w14:textId="77777777" w:rsidR="00AF599F" w:rsidRPr="000A6EE3" w:rsidRDefault="00AF599F" w:rsidP="00AF599F">
      <w:pPr>
        <w:pStyle w:val="Dialogue"/>
        <w:spacing w:line="216" w:lineRule="auto"/>
      </w:pPr>
    </w:p>
    <w:p w14:paraId="66B266E6" w14:textId="77777777" w:rsidR="00AF599F" w:rsidRPr="000A6EE3" w:rsidRDefault="00AF599F" w:rsidP="00AF599F">
      <w:pPr>
        <w:pStyle w:val="Dialogue"/>
        <w:spacing w:line="216" w:lineRule="auto"/>
      </w:pPr>
      <w:r w:rsidRPr="000A6EE3">
        <w:t xml:space="preserve">Select Add/Modify Utility Option: </w:t>
      </w:r>
      <w:r w:rsidRPr="000A6EE3">
        <w:rPr>
          <w:b/>
          <w:highlight w:val="yellow"/>
        </w:rPr>
        <w:t xml:space="preserve">SY </w:t>
      </w:r>
      <w:r w:rsidR="00547ED0" w:rsidRPr="000A6EE3">
        <w:rPr>
          <w:b/>
          <w:highlight w:val="yellow"/>
        </w:rPr>
        <w:t>&lt;Enter&gt;</w:t>
      </w:r>
      <w:r w:rsidR="00547ED0" w:rsidRPr="000A6EE3">
        <w:rPr>
          <w:b/>
        </w:rPr>
        <w:t xml:space="preserve"> </w:t>
      </w:r>
      <w:r w:rsidRPr="000A6EE3">
        <w:t>Synonyms</w:t>
      </w:r>
    </w:p>
    <w:p w14:paraId="65226AEE" w14:textId="77777777" w:rsidR="00AF599F" w:rsidRPr="000A6EE3" w:rsidRDefault="00AF599F" w:rsidP="00AF599F">
      <w:pPr>
        <w:pStyle w:val="Dialogue"/>
        <w:spacing w:line="216" w:lineRule="auto"/>
      </w:pPr>
    </w:p>
    <w:p w14:paraId="746D2372" w14:textId="77777777" w:rsidR="00AF599F" w:rsidRPr="000A6EE3" w:rsidRDefault="00AF599F" w:rsidP="00AF599F">
      <w:pPr>
        <w:pStyle w:val="Dialogue"/>
        <w:spacing w:line="216" w:lineRule="auto"/>
      </w:pPr>
    </w:p>
    <w:p w14:paraId="19F5B757" w14:textId="77777777" w:rsidR="00AF599F" w:rsidRPr="000A6EE3" w:rsidRDefault="00AF599F" w:rsidP="00AF599F">
      <w:pPr>
        <w:pStyle w:val="Dialogue"/>
        <w:spacing w:line="216" w:lineRule="auto"/>
      </w:pPr>
      <w:r w:rsidRPr="000A6EE3">
        <w:t xml:space="preserve">Additions/Modifications to Synonyms in which file?: </w:t>
      </w:r>
      <w:r w:rsidRPr="000A6EE3">
        <w:rPr>
          <w:b/>
          <w:highlight w:val="yellow"/>
        </w:rPr>
        <w:t>CPT</w:t>
      </w:r>
    </w:p>
    <w:p w14:paraId="02873FE1" w14:textId="77777777" w:rsidR="00AF599F" w:rsidRPr="000A6EE3" w:rsidRDefault="00AF599F" w:rsidP="00AF599F">
      <w:pPr>
        <w:pStyle w:val="Dialogue"/>
        <w:spacing w:line="216" w:lineRule="auto"/>
      </w:pPr>
    </w:p>
    <w:p w14:paraId="19AA41DB" w14:textId="77777777" w:rsidR="00AF599F" w:rsidRPr="000A6EE3" w:rsidRDefault="00AF599F" w:rsidP="00AF599F">
      <w:pPr>
        <w:pStyle w:val="Dialogue"/>
        <w:spacing w:line="216" w:lineRule="auto"/>
      </w:pPr>
      <w:r w:rsidRPr="000A6EE3">
        <w:t xml:space="preserve">Select LOCAL SYNONYM TERM: </w:t>
      </w:r>
      <w:r w:rsidRPr="000A6EE3">
        <w:rPr>
          <w:b/>
          <w:highlight w:val="yellow"/>
        </w:rPr>
        <w:t>SLEEP</w:t>
      </w:r>
    </w:p>
    <w:p w14:paraId="33AD1AFF" w14:textId="77777777" w:rsidR="00AF599F" w:rsidRPr="000A6EE3" w:rsidRDefault="00AF599F" w:rsidP="00AF599F">
      <w:pPr>
        <w:pStyle w:val="Dialogue"/>
        <w:spacing w:line="216" w:lineRule="auto"/>
      </w:pPr>
      <w:r w:rsidRPr="000A6EE3">
        <w:t xml:space="preserve">TERM: SLEEP// </w:t>
      </w:r>
      <w:r w:rsidRPr="000A6EE3">
        <w:rPr>
          <w:b/>
          <w:highlight w:val="yellow"/>
        </w:rPr>
        <w:t>&lt;Enter&gt;</w:t>
      </w:r>
    </w:p>
    <w:p w14:paraId="12F1681B" w14:textId="77777777" w:rsidR="00AF599F" w:rsidRPr="000A6EE3" w:rsidRDefault="00AF599F" w:rsidP="00AF599F">
      <w:pPr>
        <w:pStyle w:val="Dialogue"/>
        <w:spacing w:line="216" w:lineRule="auto"/>
      </w:pPr>
      <w:r w:rsidRPr="000A6EE3">
        <w:t xml:space="preserve">Select SYNONYM: DREAM// </w:t>
      </w:r>
      <w:r w:rsidRPr="000A6EE3">
        <w:rPr>
          <w:b/>
          <w:highlight w:val="yellow"/>
        </w:rPr>
        <w:t>NIGHT</w:t>
      </w:r>
    </w:p>
    <w:p w14:paraId="52338184" w14:textId="77777777" w:rsidR="00AF599F" w:rsidRPr="000A6EE3" w:rsidRDefault="00AF599F" w:rsidP="00A7691A">
      <w:pPr>
        <w:pStyle w:val="BodyText6"/>
      </w:pPr>
    </w:p>
    <w:p w14:paraId="1CFC7727" w14:textId="77777777" w:rsidR="00AF599F" w:rsidRPr="000A6EE3" w:rsidRDefault="00AF599F" w:rsidP="00746679">
      <w:pPr>
        <w:pStyle w:val="Heading2"/>
      </w:pPr>
      <w:bookmarkStart w:id="2537" w:name="_Toc139170376"/>
      <w:bookmarkStart w:id="2538" w:name="_Toc146428401"/>
      <w:bookmarkStart w:id="2539" w:name="_Toc236534884"/>
      <w:bookmarkStart w:id="2540" w:name="_Toc151535030"/>
      <w:r w:rsidRPr="000A6EE3">
        <w:t>Systems Management</w:t>
      </w:r>
      <w:bookmarkEnd w:id="2537"/>
      <w:bookmarkEnd w:id="2538"/>
      <w:bookmarkEnd w:id="2539"/>
      <w:bookmarkEnd w:id="2540"/>
    </w:p>
    <w:p w14:paraId="1C73D09D" w14:textId="77777777" w:rsidR="00AF599F" w:rsidRPr="000A6EE3" w:rsidRDefault="00AF599F" w:rsidP="005C694E">
      <w:pPr>
        <w:pStyle w:val="Heading3"/>
      </w:pPr>
      <w:bookmarkStart w:id="2541" w:name="_Toc236534885"/>
      <w:bookmarkStart w:id="2542" w:name="_Toc151535031"/>
      <w:r w:rsidRPr="000A6EE3">
        <w:t>Implementation of Multi-Term Look-Up (MTLU)</w:t>
      </w:r>
      <w:bookmarkEnd w:id="2541"/>
      <w:bookmarkEnd w:id="2542"/>
    </w:p>
    <w:p w14:paraId="2216C86A" w14:textId="0DA39669" w:rsidR="00AF599F" w:rsidRPr="000A6EE3" w:rsidRDefault="00F97D49" w:rsidP="00C953C4">
      <w:pPr>
        <w:pStyle w:val="BodyText"/>
        <w:keepNext/>
        <w:keepLines/>
        <w:rPr>
          <w:kern w:val="2"/>
        </w:rPr>
      </w:pPr>
      <w:r w:rsidRPr="000A6EE3">
        <w:fldChar w:fldCharType="begin"/>
      </w:r>
      <w:r w:rsidRPr="000A6EE3">
        <w:instrText xml:space="preserve"> XE </w:instrText>
      </w:r>
      <w:r w:rsidR="00666840" w:rsidRPr="000A6EE3">
        <w:instrText>“</w:instrText>
      </w:r>
      <w:r w:rsidRPr="000A6EE3">
        <w:instrText>Systems Management:</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Systems Management</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instrText>Implementation:</w:instrText>
      </w:r>
      <w:r w:rsidRPr="000A6EE3">
        <w:rPr>
          <w:kern w:val="2"/>
        </w:rPr>
        <w:instrText>Multi-Term Look-Up (MTLU)</w:instrText>
      </w:r>
      <w:r w:rsidR="00666840" w:rsidRPr="000A6EE3">
        <w:instrText>”</w:instrText>
      </w:r>
      <w:r w:rsidRPr="000A6EE3">
        <w:instrText xml:space="preserve"> </w:instrText>
      </w:r>
      <w:r w:rsidRPr="000A6EE3">
        <w:fldChar w:fldCharType="end"/>
      </w:r>
      <w:r w:rsidRPr="000A6EE3">
        <w:fldChar w:fldCharType="begin"/>
      </w:r>
      <w:r w:rsidRPr="000A6EE3">
        <w:instrText xml:space="preserve"> XE </w:instrText>
      </w:r>
      <w:r w:rsidR="00666840" w:rsidRPr="000A6EE3">
        <w:instrText>“</w:instrText>
      </w:r>
      <w:r w:rsidRPr="000A6EE3">
        <w:rPr>
          <w:kern w:val="2"/>
        </w:rPr>
        <w:instrText>Multi-Term Look-Up (MTLU):</w:instrText>
      </w:r>
      <w:r w:rsidRPr="000A6EE3">
        <w:instrText>Implementation</w:instrText>
      </w:r>
      <w:r w:rsidR="00666840" w:rsidRPr="000A6EE3">
        <w:instrText>”</w:instrText>
      </w:r>
      <w:r w:rsidRPr="000A6EE3">
        <w:instrText xml:space="preserve"> </w:instrText>
      </w:r>
      <w:r w:rsidRPr="000A6EE3">
        <w:fldChar w:fldCharType="end"/>
      </w:r>
      <w:r w:rsidR="00AF599F" w:rsidRPr="000A6EE3">
        <w:rPr>
          <w:kern w:val="2"/>
        </w:rPr>
        <w:t xml:space="preserve">This is how a user would configure a new file to be used with MTLU. The file you select would typically contain a free text field that more completely describes the record entry. Users would then use a cross-reference on </w:t>
      </w:r>
      <w:r w:rsidR="00EC1BD4" w:rsidRPr="000A6EE3">
        <w:rPr>
          <w:kern w:val="2"/>
        </w:rPr>
        <w:t>this text field to perform look</w:t>
      </w:r>
      <w:r w:rsidR="00AF599F" w:rsidRPr="000A6EE3">
        <w:rPr>
          <w:kern w:val="2"/>
        </w:rPr>
        <w:t xml:space="preserve">ups. MTLU is distinguished from FileMan in that users can enter a narrative or phrase, rather than a single term. The cross-reference can be either a </w:t>
      </w:r>
      <w:r w:rsidR="00B04BD8" w:rsidRPr="000A6EE3">
        <w:rPr>
          <w:kern w:val="2"/>
        </w:rPr>
        <w:t xml:space="preserve">VA </w:t>
      </w:r>
      <w:r w:rsidR="00AF599F" w:rsidRPr="000A6EE3">
        <w:rPr>
          <w:kern w:val="2"/>
        </w:rPr>
        <w:t xml:space="preserve">FileMan </w:t>
      </w:r>
      <w:r w:rsidR="00B04BD8" w:rsidRPr="000A6EE3">
        <w:rPr>
          <w:kern w:val="2"/>
        </w:rPr>
        <w:t>Key Word In Context</w:t>
      </w:r>
      <w:r w:rsidR="00D54F9A" w:rsidRPr="000A6EE3">
        <w:rPr>
          <w:kern w:val="2"/>
        </w:rPr>
        <w:t xml:space="preserve"> (</w:t>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Key Word In Context (KWIC)</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B04BD8" w:rsidRPr="000A6EE3">
        <w:rPr>
          <w:vanish/>
          <w:kern w:val="2"/>
        </w:rPr>
        <w:t xml:space="preserve"> (</w:t>
      </w:r>
      <w:r w:rsidR="00AF599F" w:rsidRPr="000A6EE3">
        <w:rPr>
          <w:kern w:val="2"/>
        </w:rPr>
        <w:t>KWIC</w:t>
      </w:r>
      <w:r w:rsidR="00D54F9A" w:rsidRPr="000A6EE3">
        <w:rPr>
          <w:kern w:val="2"/>
        </w:rPr>
        <w:t>)</w:t>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KWIC</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B04BD8" w:rsidRPr="000A6EE3">
        <w:rPr>
          <w:vanish/>
          <w:kern w:val="2"/>
        </w:rPr>
        <w:t>)</w:t>
      </w:r>
      <w:r w:rsidR="00AF599F" w:rsidRPr="000A6EE3">
        <w:rPr>
          <w:kern w:val="2"/>
        </w:rPr>
        <w:t xml:space="preserve"> cross-reference, or you can create a custom M</w:t>
      </w:r>
      <w:r w:rsidR="00B04BD8" w:rsidRPr="000A6EE3">
        <w:rPr>
          <w:kern w:val="2"/>
        </w:rPr>
        <w:t>UMPS</w:t>
      </w:r>
      <w:r w:rsidR="00AF599F" w:rsidRPr="000A6EE3">
        <w:rPr>
          <w:kern w:val="2"/>
        </w:rPr>
        <w:t xml:space="preserve"> cross-reference that calls the routine, </w:t>
      </w:r>
      <w:r w:rsidR="00AF599F" w:rsidRPr="000A6EE3">
        <w:rPr>
          <w:b/>
          <w:kern w:val="2"/>
        </w:rPr>
        <w:t>^XTLKWIC</w:t>
      </w:r>
      <w:r w:rsidR="00AF599F" w:rsidRPr="000A6EE3">
        <w:rPr>
          <w:vanish/>
          <w:kern w:val="2"/>
        </w:rPr>
        <w:fldChar w:fldCharType="begin"/>
      </w:r>
      <w:r w:rsidR="00AF599F"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00AF599F" w:rsidRPr="000A6EE3">
        <w:rPr>
          <w:kern w:val="2"/>
        </w:rPr>
        <w:instrText>^XTLKWIC</w:instrText>
      </w:r>
      <w:r w:rsidR="00B04BD8" w:rsidRPr="000A6EE3">
        <w:rPr>
          <w:kern w:val="2"/>
        </w:rPr>
        <w:instrText xml:space="preserve"> Routine</w:instrText>
      </w:r>
      <w:r w:rsidR="00666840" w:rsidRPr="000A6EE3">
        <w:rPr>
          <w:kern w:val="2"/>
        </w:rPr>
        <w:instrText>”</w:instrText>
      </w:r>
      <w:r w:rsidR="00AF599F" w:rsidRPr="000A6EE3">
        <w:rPr>
          <w:kern w:val="2"/>
        </w:rPr>
        <w:instrText xml:space="preserve"> </w:instrText>
      </w:r>
      <w:r w:rsidR="00AF599F" w:rsidRPr="000A6EE3">
        <w:rPr>
          <w:vanish/>
          <w:kern w:val="2"/>
        </w:rPr>
        <w:fldChar w:fldCharType="end"/>
      </w:r>
      <w:r w:rsidR="00B04BD8" w:rsidRPr="000A6EE3">
        <w:rPr>
          <w:vanish/>
          <w:kern w:val="2"/>
        </w:rPr>
        <w:fldChar w:fldCharType="begin"/>
      </w:r>
      <w:r w:rsidR="00B04BD8" w:rsidRPr="000A6EE3">
        <w:rPr>
          <w:vanish/>
          <w:kern w:val="2"/>
        </w:rPr>
        <w:instrText xml:space="preserve"> XE </w:instrText>
      </w:r>
      <w:r w:rsidR="00666840" w:rsidRPr="000A6EE3">
        <w:rPr>
          <w:vanish/>
          <w:kern w:val="2"/>
        </w:rPr>
        <w:instrText>“</w:instrText>
      </w:r>
      <w:r w:rsidR="00B04BD8" w:rsidRPr="000A6EE3">
        <w:rPr>
          <w:kern w:val="2"/>
        </w:rPr>
        <w:instrText>Routines:^XTLKWIC</w:instrText>
      </w:r>
      <w:r w:rsidR="00666840" w:rsidRPr="000A6EE3">
        <w:rPr>
          <w:kern w:val="2"/>
        </w:rPr>
        <w:instrText>”</w:instrText>
      </w:r>
      <w:r w:rsidR="00B04BD8" w:rsidRPr="000A6EE3">
        <w:rPr>
          <w:kern w:val="2"/>
        </w:rPr>
        <w:instrText xml:space="preserve"> </w:instrText>
      </w:r>
      <w:r w:rsidR="00B04BD8" w:rsidRPr="000A6EE3">
        <w:rPr>
          <w:vanish/>
          <w:kern w:val="2"/>
        </w:rPr>
        <w:fldChar w:fldCharType="end"/>
      </w:r>
      <w:r w:rsidR="00AF599F" w:rsidRPr="000A6EE3">
        <w:rPr>
          <w:kern w:val="2"/>
        </w:rPr>
        <w:t xml:space="preserve"> (shown </w:t>
      </w:r>
      <w:r w:rsidR="00FE1D4B" w:rsidRPr="000A6EE3">
        <w:rPr>
          <w:kern w:val="2"/>
        </w:rPr>
        <w:t xml:space="preserve">in </w:t>
      </w:r>
      <w:r w:rsidR="00FE1D4B" w:rsidRPr="000A6EE3">
        <w:rPr>
          <w:color w:val="0000FF"/>
          <w:kern w:val="2"/>
          <w:u w:val="single"/>
        </w:rPr>
        <w:fldChar w:fldCharType="begin" w:fldLock="1"/>
      </w:r>
      <w:r w:rsidR="00FE1D4B" w:rsidRPr="000A6EE3">
        <w:rPr>
          <w:color w:val="0000FF"/>
          <w:kern w:val="2"/>
          <w:u w:val="single"/>
        </w:rPr>
        <w:instrText xml:space="preserve"> REF _Ref507574679 \h  \* MERGEFORMAT </w:instrText>
      </w:r>
      <w:r w:rsidR="00FE1D4B" w:rsidRPr="000A6EE3">
        <w:rPr>
          <w:color w:val="0000FF"/>
          <w:kern w:val="2"/>
          <w:u w:val="single"/>
        </w:rPr>
      </w:r>
      <w:r w:rsidR="00FE1D4B" w:rsidRPr="000A6EE3">
        <w:rPr>
          <w:color w:val="0000FF"/>
          <w:kern w:val="2"/>
          <w:u w:val="single"/>
        </w:rPr>
        <w:fldChar w:fldCharType="separate"/>
      </w:r>
      <w:r w:rsidR="000666E3" w:rsidRPr="000666E3">
        <w:rPr>
          <w:color w:val="0000FF"/>
          <w:u w:val="single"/>
        </w:rPr>
        <w:t>Figure 354</w:t>
      </w:r>
      <w:r w:rsidR="00FE1D4B" w:rsidRPr="000A6EE3">
        <w:rPr>
          <w:color w:val="0000FF"/>
          <w:kern w:val="2"/>
          <w:u w:val="single"/>
        </w:rPr>
        <w:fldChar w:fldCharType="end"/>
      </w:r>
      <w:r w:rsidR="00AF599F" w:rsidRPr="000A6EE3">
        <w:rPr>
          <w:kern w:val="2"/>
        </w:rPr>
        <w:t>). The ICD DIAGNOSIS</w:t>
      </w:r>
      <w:r w:rsidR="002B6B44" w:rsidRPr="000A6EE3">
        <w:rPr>
          <w:kern w:val="2"/>
        </w:rPr>
        <w:t xml:space="preserve"> (#80)</w:t>
      </w:r>
      <w:r w:rsidR="00AF599F" w:rsidRPr="000A6EE3">
        <w:rPr>
          <w:kern w:val="2"/>
        </w:rPr>
        <w:t xml:space="preserve"> file is used as an example.</w:t>
      </w:r>
    </w:p>
    <w:p w14:paraId="5F1358E2" w14:textId="37B60531" w:rsidR="00AF599F" w:rsidRPr="000A6EE3" w:rsidRDefault="0015207B" w:rsidP="00F97D49">
      <w:pPr>
        <w:pStyle w:val="Note"/>
      </w:pPr>
      <w:r w:rsidRPr="000A6EE3">
        <w:rPr>
          <w:noProof/>
          <w:lang w:eastAsia="en-US"/>
        </w:rPr>
        <w:drawing>
          <wp:inline distT="0" distB="0" distL="0" distR="0" wp14:anchorId="0491FCD3" wp14:editId="6CFD9BD2">
            <wp:extent cx="285750" cy="285750"/>
            <wp:effectExtent l="0" t="0" r="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97D49" w:rsidRPr="000A6EE3">
        <w:tab/>
      </w:r>
      <w:r w:rsidR="00F97D49" w:rsidRPr="000A6EE3">
        <w:rPr>
          <w:b/>
        </w:rPr>
        <w:t>REF:</w:t>
      </w:r>
      <w:r w:rsidR="00F97D49" w:rsidRPr="000A6EE3">
        <w:t xml:space="preserve"> Multi-Term Look-Up (MTLU) Application Programming Interfaces (APIs) are documented in the </w:t>
      </w:r>
      <w:r w:rsidR="00666840" w:rsidRPr="000A6EE3">
        <w:t>“</w:t>
      </w:r>
      <w:r w:rsidR="00F97D49" w:rsidRPr="000A6EE3">
        <w:t>Toolkit: Developer Tools</w:t>
      </w:r>
      <w:r w:rsidR="00666840" w:rsidRPr="000A6EE3">
        <w:t>”</w:t>
      </w:r>
      <w:r w:rsidR="00F97D49" w:rsidRPr="000A6EE3">
        <w:t xml:space="preserve"> </w:t>
      </w:r>
      <w:r w:rsidR="00132D2B">
        <w:t>section</w:t>
      </w:r>
      <w:r w:rsidR="00F97D49" w:rsidRPr="000A6EE3">
        <w:t xml:space="preserve"> in the </w:t>
      </w:r>
      <w:r w:rsidR="00104C11" w:rsidRPr="000A6EE3">
        <w:rPr>
          <w:i/>
        </w:rPr>
        <w:t xml:space="preserve">Kernel 8.0 </w:t>
      </w:r>
      <w:r w:rsidR="00CA0C09">
        <w:rPr>
          <w:i/>
        </w:rPr>
        <w:t>and</w:t>
      </w:r>
      <w:r w:rsidR="00104C11" w:rsidRPr="000A6EE3">
        <w:rPr>
          <w:i/>
        </w:rPr>
        <w:t xml:space="preserve"> Kernel Toolkit 7.3 Developer’s Guide</w:t>
      </w:r>
      <w:r w:rsidR="00F97D49" w:rsidRPr="000A6EE3">
        <w:t xml:space="preserve">. Kernel and Kernel Toolkit APIs are also available in HTML format at </w:t>
      </w:r>
      <w:r w:rsidR="0080312D" w:rsidRPr="000A6EE3">
        <w:t>a</w:t>
      </w:r>
      <w:r w:rsidR="00F97D49" w:rsidRPr="000A6EE3">
        <w:t xml:space="preserve"> VA Intranet Website</w:t>
      </w:r>
      <w:r w:rsidR="0080312D" w:rsidRPr="000A6EE3">
        <w:t>.</w:t>
      </w:r>
    </w:p>
    <w:p w14:paraId="5692985D" w14:textId="77777777" w:rsidR="0008310E" w:rsidRPr="000A6EE3" w:rsidRDefault="0008310E" w:rsidP="0008310E">
      <w:pPr>
        <w:pStyle w:val="BodyText6"/>
      </w:pPr>
    </w:p>
    <w:p w14:paraId="0445AFCB" w14:textId="492200B7" w:rsidR="00AF599F" w:rsidRPr="000A6EE3" w:rsidRDefault="00AF599F" w:rsidP="005E42BC">
      <w:pPr>
        <w:pStyle w:val="BodyText"/>
        <w:keepNext/>
        <w:keepLines/>
        <w:rPr>
          <w:kern w:val="2"/>
        </w:rPr>
      </w:pPr>
      <w:r w:rsidRPr="000A6EE3">
        <w:rPr>
          <w:kern w:val="2"/>
        </w:rPr>
        <w:t xml:space="preserve">Once you are in VA FileMan, </w:t>
      </w:r>
      <w:bookmarkStart w:id="2543" w:name="_Hlk29302002"/>
      <w:bookmarkStart w:id="2544" w:name="_Hlk29301661"/>
      <w:r w:rsidR="00700AE6" w:rsidRPr="000A6EE3">
        <w:rPr>
          <w:kern w:val="2"/>
        </w:rPr>
        <w:t xml:space="preserve">run the </w:t>
      </w:r>
      <w:r w:rsidR="006C17E8" w:rsidRPr="000A6EE3">
        <w:rPr>
          <w:color w:val="auto"/>
        </w:rPr>
        <w:t>Cross-Reference A Field</w:t>
      </w:r>
      <w:r w:rsidR="006C17E8" w:rsidRPr="000A6EE3">
        <w:rPr>
          <w:color w:val="auto"/>
        </w:rPr>
        <w:fldChar w:fldCharType="begin"/>
      </w:r>
      <w:r w:rsidR="006C17E8" w:rsidRPr="000A6EE3">
        <w:instrText xml:space="preserve"> XE "</w:instrText>
      </w:r>
      <w:r w:rsidR="006C17E8" w:rsidRPr="000A6EE3">
        <w:rPr>
          <w:color w:val="auto"/>
        </w:rPr>
        <w:instrText>Cross-Reference A Field Option</w:instrText>
      </w:r>
      <w:r w:rsidR="006C17E8" w:rsidRPr="000A6EE3">
        <w:instrText xml:space="preserve">" </w:instrText>
      </w:r>
      <w:r w:rsidR="006C17E8" w:rsidRPr="000A6EE3">
        <w:rPr>
          <w:color w:val="auto"/>
        </w:rPr>
        <w:fldChar w:fldCharType="end"/>
      </w:r>
      <w:r w:rsidR="006C17E8" w:rsidRPr="000A6EE3">
        <w:rPr>
          <w:color w:val="auto"/>
        </w:rPr>
        <w:fldChar w:fldCharType="begin"/>
      </w:r>
      <w:r w:rsidR="006C17E8" w:rsidRPr="000A6EE3">
        <w:instrText xml:space="preserve"> XE "Options:</w:instrText>
      </w:r>
      <w:r w:rsidR="006C17E8" w:rsidRPr="000A6EE3">
        <w:rPr>
          <w:color w:val="auto"/>
        </w:rPr>
        <w:instrText>Cross-Reference A Field</w:instrText>
      </w:r>
      <w:r w:rsidR="006C17E8" w:rsidRPr="000A6EE3">
        <w:instrText xml:space="preserve">" </w:instrText>
      </w:r>
      <w:r w:rsidR="006C17E8" w:rsidRPr="000A6EE3">
        <w:rPr>
          <w:color w:val="auto"/>
        </w:rPr>
        <w:fldChar w:fldCharType="end"/>
      </w:r>
      <w:r w:rsidR="006C17E8" w:rsidRPr="000A6EE3">
        <w:rPr>
          <w:color w:val="auto"/>
        </w:rPr>
        <w:t xml:space="preserve"> [DIXREF</w:t>
      </w:r>
      <w:r w:rsidR="006C17E8" w:rsidRPr="000A6EE3">
        <w:rPr>
          <w:color w:val="auto"/>
        </w:rPr>
        <w:fldChar w:fldCharType="begin"/>
      </w:r>
      <w:r w:rsidR="006C17E8" w:rsidRPr="000A6EE3">
        <w:instrText xml:space="preserve"> XE "</w:instrText>
      </w:r>
      <w:r w:rsidR="006C17E8" w:rsidRPr="000A6EE3">
        <w:rPr>
          <w:color w:val="auto"/>
        </w:rPr>
        <w:instrText>DIXREF Option</w:instrText>
      </w:r>
      <w:r w:rsidR="006C17E8" w:rsidRPr="000A6EE3">
        <w:instrText xml:space="preserve">" </w:instrText>
      </w:r>
      <w:r w:rsidR="006C17E8" w:rsidRPr="000A6EE3">
        <w:rPr>
          <w:color w:val="auto"/>
        </w:rPr>
        <w:fldChar w:fldCharType="end"/>
      </w:r>
      <w:r w:rsidR="006C17E8" w:rsidRPr="000A6EE3">
        <w:rPr>
          <w:color w:val="auto"/>
        </w:rPr>
        <w:fldChar w:fldCharType="begin"/>
      </w:r>
      <w:r w:rsidR="006C17E8" w:rsidRPr="000A6EE3">
        <w:instrText xml:space="preserve"> XE "Options:</w:instrText>
      </w:r>
      <w:r w:rsidR="006C17E8" w:rsidRPr="000A6EE3">
        <w:rPr>
          <w:color w:val="auto"/>
        </w:rPr>
        <w:instrText>DIXREF</w:instrText>
      </w:r>
      <w:r w:rsidR="006C17E8" w:rsidRPr="000A6EE3">
        <w:instrText xml:space="preserve">" </w:instrText>
      </w:r>
      <w:r w:rsidR="006C17E8" w:rsidRPr="000A6EE3">
        <w:rPr>
          <w:color w:val="auto"/>
        </w:rPr>
        <w:fldChar w:fldCharType="end"/>
      </w:r>
      <w:r w:rsidR="006C17E8" w:rsidRPr="000A6EE3">
        <w:rPr>
          <w:color w:val="auto"/>
        </w:rPr>
        <w:t>]</w:t>
      </w:r>
      <w:r w:rsidR="006C17E8" w:rsidRPr="000A6EE3">
        <w:t xml:space="preserve"> option</w:t>
      </w:r>
      <w:bookmarkEnd w:id="2543"/>
      <w:r w:rsidR="006C17E8" w:rsidRPr="000A6EE3">
        <w:t xml:space="preserve">, as shown in </w:t>
      </w:r>
      <w:r w:rsidR="0019580F" w:rsidRPr="0019580F">
        <w:rPr>
          <w:color w:val="0000FF"/>
          <w:u w:val="single"/>
        </w:rPr>
        <w:fldChar w:fldCharType="begin"/>
      </w:r>
      <w:r w:rsidR="0019580F" w:rsidRPr="0019580F">
        <w:rPr>
          <w:color w:val="0000FF"/>
          <w:u w:val="single"/>
        </w:rPr>
        <w:instrText xml:space="preserve"> REF _Ref507574679 \h </w:instrText>
      </w:r>
      <w:r w:rsidR="0019580F">
        <w:rPr>
          <w:color w:val="0000FF"/>
          <w:u w:val="single"/>
        </w:rPr>
        <w:instrText xml:space="preserve"> \* MERGEFORMAT </w:instrText>
      </w:r>
      <w:r w:rsidR="0019580F" w:rsidRPr="0019580F">
        <w:rPr>
          <w:color w:val="0000FF"/>
          <w:u w:val="single"/>
        </w:rPr>
      </w:r>
      <w:r w:rsidR="0019580F" w:rsidRPr="0019580F">
        <w:rPr>
          <w:color w:val="0000FF"/>
          <w:u w:val="single"/>
        </w:rPr>
        <w:fldChar w:fldCharType="separate"/>
      </w:r>
      <w:r w:rsidR="00F56C49" w:rsidRPr="00F56C49">
        <w:rPr>
          <w:color w:val="0000FF"/>
          <w:u w:val="single"/>
        </w:rPr>
        <w:t xml:space="preserve">Figure </w:t>
      </w:r>
      <w:r w:rsidR="00F56C49" w:rsidRPr="00F56C49">
        <w:rPr>
          <w:noProof/>
          <w:color w:val="0000FF"/>
          <w:u w:val="single"/>
        </w:rPr>
        <w:t>358</w:t>
      </w:r>
      <w:r w:rsidR="0019580F" w:rsidRPr="0019580F">
        <w:rPr>
          <w:color w:val="0000FF"/>
          <w:u w:val="single"/>
        </w:rPr>
        <w:fldChar w:fldCharType="end"/>
      </w:r>
      <w:r w:rsidRPr="000A6EE3">
        <w:rPr>
          <w:kern w:val="2"/>
        </w:rPr>
        <w:t>:</w:t>
      </w:r>
      <w:bookmarkEnd w:id="2544"/>
    </w:p>
    <w:p w14:paraId="05B47126" w14:textId="77777777" w:rsidR="0008310E" w:rsidRPr="000A6EE3" w:rsidRDefault="0008310E" w:rsidP="0008310E">
      <w:pPr>
        <w:pStyle w:val="BodyText6"/>
        <w:keepNext/>
        <w:keepLines/>
      </w:pPr>
    </w:p>
    <w:p w14:paraId="0075C27C" w14:textId="59575D2C" w:rsidR="0092252E" w:rsidRPr="000A6EE3" w:rsidRDefault="0092252E" w:rsidP="002B6AE0">
      <w:pPr>
        <w:pStyle w:val="Caption"/>
      </w:pPr>
      <w:bookmarkStart w:id="2545" w:name="_Ref507574679"/>
      <w:bookmarkStart w:id="2546" w:name="_Toc193181922"/>
      <w:bookmarkStart w:id="2547" w:name="_Toc151535411"/>
      <w:r w:rsidRPr="000A6EE3">
        <w:t xml:space="preserve">Figure </w:t>
      </w:r>
      <w:fldSimple w:instr=" SEQ Figure \* ARABIC ">
        <w:r w:rsidR="00F56C49">
          <w:rPr>
            <w:noProof/>
          </w:rPr>
          <w:t>358</w:t>
        </w:r>
      </w:fldSimple>
      <w:bookmarkEnd w:id="2545"/>
      <w:r w:rsidR="00DE08DD" w:rsidRPr="000A6EE3">
        <w:t>:</w:t>
      </w:r>
      <w:r w:rsidRPr="000A6EE3">
        <w:t xml:space="preserve"> VA </w:t>
      </w:r>
      <w:r w:rsidR="00D54F9A" w:rsidRPr="000A6EE3">
        <w:t>FileMan</w:t>
      </w:r>
      <w:r w:rsidR="009B0090" w:rsidRPr="000A6EE3">
        <w:t xml:space="preserve"> Utility Functions O</w:t>
      </w:r>
      <w:r w:rsidRPr="000A6EE3">
        <w:t>ption—</w:t>
      </w:r>
      <w:r w:rsidR="004375AD" w:rsidRPr="000A6EE3">
        <w:t>Sample User Entries</w:t>
      </w:r>
      <w:bookmarkEnd w:id="2546"/>
      <w:bookmarkEnd w:id="2547"/>
    </w:p>
    <w:p w14:paraId="40B2CA51" w14:textId="77777777" w:rsidR="00AF599F" w:rsidRPr="000A6EE3" w:rsidRDefault="00AF599F" w:rsidP="00AF599F">
      <w:pPr>
        <w:pStyle w:val="Dialogue"/>
        <w:spacing w:line="216" w:lineRule="auto"/>
      </w:pPr>
      <w:r w:rsidRPr="000A6EE3">
        <w:t xml:space="preserve">Select OPTION: </w:t>
      </w:r>
      <w:r w:rsidRPr="000A6EE3">
        <w:rPr>
          <w:b/>
          <w:highlight w:val="yellow"/>
        </w:rPr>
        <w:t>UTILITY FUNCTIONS</w:t>
      </w:r>
    </w:p>
    <w:p w14:paraId="260852E8" w14:textId="77777777" w:rsidR="00AF599F" w:rsidRPr="000A6EE3" w:rsidRDefault="00AF599F" w:rsidP="00AF599F">
      <w:pPr>
        <w:pStyle w:val="Dialogue"/>
        <w:spacing w:line="216" w:lineRule="auto"/>
      </w:pPr>
      <w:r w:rsidRPr="000A6EE3">
        <w:t xml:space="preserve">Select UTILITY OPTION: </w:t>
      </w:r>
      <w:r w:rsidRPr="000A6EE3">
        <w:rPr>
          <w:b/>
          <w:highlight w:val="yellow"/>
        </w:rPr>
        <w:t>CROSS-REFERENCE A FIELD</w:t>
      </w:r>
    </w:p>
    <w:p w14:paraId="2861462E" w14:textId="77777777" w:rsidR="00AF599F" w:rsidRPr="000A6EE3" w:rsidRDefault="00AF599F" w:rsidP="00AF599F">
      <w:pPr>
        <w:pStyle w:val="Dialogue"/>
        <w:spacing w:line="216" w:lineRule="auto"/>
      </w:pPr>
    </w:p>
    <w:p w14:paraId="36CE1985" w14:textId="77777777" w:rsidR="00AF599F" w:rsidRPr="000A6EE3" w:rsidRDefault="00AF599F" w:rsidP="00AF599F">
      <w:pPr>
        <w:pStyle w:val="Dialogue"/>
        <w:spacing w:line="216" w:lineRule="auto"/>
      </w:pPr>
      <w:r w:rsidRPr="000A6EE3">
        <w:t xml:space="preserve">MODIFY WHAT FILE: ICD DIAGNOSIS// </w:t>
      </w:r>
      <w:r w:rsidR="00547ED0" w:rsidRPr="000A6EE3">
        <w:rPr>
          <w:b/>
          <w:highlight w:val="yellow"/>
        </w:rPr>
        <w:t>&lt;Enter&gt;</w:t>
      </w:r>
      <w:r w:rsidR="00547ED0" w:rsidRPr="000A6EE3">
        <w:rPr>
          <w:b/>
        </w:rPr>
        <w:t xml:space="preserve"> </w:t>
      </w:r>
      <w:r w:rsidRPr="000A6EE3">
        <w:t>ICD DIAGNOSIS</w:t>
      </w:r>
    </w:p>
    <w:p w14:paraId="1BB5CFBF" w14:textId="77777777" w:rsidR="00AF599F" w:rsidRPr="000A6EE3" w:rsidRDefault="00AF599F" w:rsidP="00AF599F">
      <w:pPr>
        <w:pStyle w:val="Dialogue"/>
        <w:spacing w:line="216" w:lineRule="auto"/>
      </w:pPr>
      <w:r w:rsidRPr="000A6EE3">
        <w:t xml:space="preserve">                                          (12535 entries)</w:t>
      </w:r>
    </w:p>
    <w:p w14:paraId="28EF905B" w14:textId="77777777" w:rsidR="00AF599F" w:rsidRPr="000A6EE3" w:rsidRDefault="00AF599F" w:rsidP="00AF599F">
      <w:pPr>
        <w:pStyle w:val="Dialogue"/>
        <w:spacing w:line="216" w:lineRule="auto"/>
      </w:pPr>
      <w:r w:rsidRPr="000A6EE3">
        <w:t xml:space="preserve">Select FIELD: </w:t>
      </w:r>
      <w:r w:rsidRPr="000A6EE3">
        <w:rPr>
          <w:b/>
          <w:highlight w:val="yellow"/>
        </w:rPr>
        <w:t>DESCRIPTION</w:t>
      </w:r>
    </w:p>
    <w:p w14:paraId="0981AEDB" w14:textId="77777777" w:rsidR="00AF599F" w:rsidRPr="000A6EE3" w:rsidRDefault="00AF599F" w:rsidP="00AF599F">
      <w:pPr>
        <w:pStyle w:val="Dialogue"/>
        <w:spacing w:line="216" w:lineRule="auto"/>
      </w:pPr>
    </w:p>
    <w:p w14:paraId="4F1DB916" w14:textId="77777777" w:rsidR="00AF599F" w:rsidRPr="000A6EE3" w:rsidRDefault="00AF599F" w:rsidP="00AF599F">
      <w:pPr>
        <w:pStyle w:val="Dialogue"/>
        <w:spacing w:line="216" w:lineRule="auto"/>
      </w:pPr>
      <w:r w:rsidRPr="000A6EE3">
        <w:t xml:space="preserve">CURRENT CROSS-REFERENCE IS MUMPS </w:t>
      </w:r>
      <w:r w:rsidR="00666840" w:rsidRPr="000A6EE3">
        <w:t>‘</w:t>
      </w:r>
      <w:r w:rsidRPr="000A6EE3">
        <w:t>D</w:t>
      </w:r>
      <w:r w:rsidR="00666840" w:rsidRPr="000A6EE3">
        <w:t>’</w:t>
      </w:r>
      <w:r w:rsidRPr="000A6EE3">
        <w:t xml:space="preserve"> INDEX OF FILE</w:t>
      </w:r>
    </w:p>
    <w:p w14:paraId="42525D4E" w14:textId="77777777" w:rsidR="00AF599F" w:rsidRPr="000A6EE3" w:rsidRDefault="00AF599F" w:rsidP="00AF599F">
      <w:pPr>
        <w:pStyle w:val="Dialogue"/>
        <w:spacing w:line="216" w:lineRule="auto"/>
      </w:pPr>
      <w:r w:rsidRPr="000A6EE3">
        <w:t xml:space="preserve">CHOOSE E (EDIT)/D (DELETE)/C (CREATE): </w:t>
      </w:r>
      <w:r w:rsidRPr="000A6EE3">
        <w:rPr>
          <w:b/>
          <w:highlight w:val="yellow"/>
        </w:rPr>
        <w:t>C</w:t>
      </w:r>
    </w:p>
    <w:p w14:paraId="6CD24AC8" w14:textId="77777777" w:rsidR="00AF599F" w:rsidRPr="000A6EE3" w:rsidRDefault="00AF599F" w:rsidP="00AF599F">
      <w:pPr>
        <w:pStyle w:val="Dialogue"/>
        <w:spacing w:line="216" w:lineRule="auto"/>
      </w:pPr>
      <w:r w:rsidRPr="000A6EE3">
        <w:t xml:space="preserve">WANT TO CREATE A NEW CROSS-REFERENCE FOR THIS FIELD? NO// </w:t>
      </w:r>
      <w:r w:rsidRPr="000A6EE3">
        <w:rPr>
          <w:b/>
          <w:highlight w:val="yellow"/>
        </w:rPr>
        <w:t xml:space="preserve">Y </w:t>
      </w:r>
      <w:r w:rsidR="00547ED0" w:rsidRPr="000A6EE3">
        <w:rPr>
          <w:b/>
          <w:highlight w:val="yellow"/>
        </w:rPr>
        <w:t>&lt;Enter&gt;</w:t>
      </w:r>
      <w:r w:rsidR="00547ED0" w:rsidRPr="000A6EE3">
        <w:rPr>
          <w:b/>
        </w:rPr>
        <w:t xml:space="preserve"> </w:t>
      </w:r>
      <w:r w:rsidRPr="000A6EE3">
        <w:t>(YES)</w:t>
      </w:r>
    </w:p>
    <w:p w14:paraId="5A8BC581" w14:textId="77777777" w:rsidR="00AF599F" w:rsidRPr="000A6EE3" w:rsidRDefault="00AF599F" w:rsidP="00AF599F">
      <w:pPr>
        <w:pStyle w:val="Dialogue"/>
        <w:spacing w:line="216" w:lineRule="auto"/>
      </w:pPr>
      <w:r w:rsidRPr="000A6EE3">
        <w:t xml:space="preserve">CROSS-REFERENCE NUMBER: 2// </w:t>
      </w:r>
      <w:r w:rsidRPr="000A6EE3">
        <w:rPr>
          <w:b/>
          <w:highlight w:val="yellow"/>
        </w:rPr>
        <w:t>&lt;Enter&gt;</w:t>
      </w:r>
    </w:p>
    <w:p w14:paraId="3F24C09A" w14:textId="77777777" w:rsidR="00AF599F" w:rsidRPr="000A6EE3" w:rsidRDefault="00AF599F" w:rsidP="00AF599F">
      <w:pPr>
        <w:pStyle w:val="Dialogue"/>
        <w:spacing w:line="216" w:lineRule="auto"/>
      </w:pPr>
      <w:r w:rsidRPr="000A6EE3">
        <w:t xml:space="preserve">Select TYPE OF INDEXING: REGULAR// </w:t>
      </w:r>
      <w:r w:rsidRPr="000A6EE3">
        <w:rPr>
          <w:b/>
          <w:highlight w:val="yellow"/>
        </w:rPr>
        <w:t>MUMPS</w:t>
      </w:r>
    </w:p>
    <w:p w14:paraId="7FFDAC82" w14:textId="77777777" w:rsidR="00AF599F" w:rsidRPr="000A6EE3" w:rsidRDefault="00AF599F" w:rsidP="00AF599F">
      <w:pPr>
        <w:pStyle w:val="Dialogue"/>
        <w:spacing w:line="216" w:lineRule="auto"/>
      </w:pPr>
      <w:r w:rsidRPr="000A6EE3">
        <w:t xml:space="preserve">WANT CROSS-REFERENCE TO BE USED FOR LOOKUP AS WELL AS FOR SORTING? YES// </w:t>
      </w:r>
      <w:r w:rsidR="00AC44CE" w:rsidRPr="000A6EE3">
        <w:rPr>
          <w:b/>
          <w:highlight w:val="yellow"/>
        </w:rPr>
        <w:t xml:space="preserve">N </w:t>
      </w:r>
      <w:r w:rsidRPr="000A6EE3">
        <w:rPr>
          <w:b/>
          <w:highlight w:val="yellow"/>
        </w:rPr>
        <w:t>&lt;Enter&gt;</w:t>
      </w:r>
      <w:r w:rsidRPr="000A6EE3">
        <w:t xml:space="preserve"> (NO)</w:t>
      </w:r>
    </w:p>
    <w:p w14:paraId="41CFEBE4" w14:textId="77777777" w:rsidR="00AF599F" w:rsidRPr="000A6EE3" w:rsidRDefault="00AF599F" w:rsidP="00AF599F">
      <w:pPr>
        <w:pStyle w:val="Dialogue"/>
        <w:spacing w:line="216" w:lineRule="auto"/>
      </w:pPr>
      <w:r w:rsidRPr="000A6EE3">
        <w:t xml:space="preserve">SET STATEMENT: </w:t>
      </w:r>
      <w:r w:rsidRPr="000A6EE3">
        <w:rPr>
          <w:b/>
          <w:highlight w:val="yellow"/>
        </w:rPr>
        <w:t>S %=</w:t>
      </w:r>
      <w:r w:rsidR="00666840" w:rsidRPr="000A6EE3">
        <w:rPr>
          <w:b/>
          <w:highlight w:val="yellow"/>
        </w:rPr>
        <w:t>“</w:t>
      </w:r>
      <w:r w:rsidRPr="000A6EE3">
        <w:rPr>
          <w:b/>
          <w:highlight w:val="yellow"/>
        </w:rPr>
        <w:t>^ICD9(</w:t>
      </w:r>
      <w:r w:rsidR="00666840" w:rsidRPr="000A6EE3">
        <w:rPr>
          <w:b/>
          <w:highlight w:val="yellow"/>
        </w:rPr>
        <w:t>““</w:t>
      </w:r>
      <w:r w:rsidRPr="000A6EE3">
        <w:rPr>
          <w:b/>
          <w:highlight w:val="yellow"/>
        </w:rPr>
        <w:t>AIHS</w:t>
      </w:r>
      <w:r w:rsidR="00666840" w:rsidRPr="000A6EE3">
        <w:rPr>
          <w:b/>
          <w:highlight w:val="yellow"/>
        </w:rPr>
        <w:t>”“</w:t>
      </w:r>
      <w:r w:rsidRPr="000A6EE3">
        <w:rPr>
          <w:b/>
          <w:highlight w:val="yellow"/>
        </w:rPr>
        <w:t>,I,DA)</w:t>
      </w:r>
      <w:r w:rsidR="00666840" w:rsidRPr="000A6EE3">
        <w:rPr>
          <w:b/>
          <w:highlight w:val="yellow"/>
        </w:rPr>
        <w:t>”</w:t>
      </w:r>
      <w:r w:rsidRPr="000A6EE3">
        <w:rPr>
          <w:b/>
          <w:highlight w:val="yellow"/>
        </w:rPr>
        <w:t xml:space="preserve"> D S^XTLKWIC</w:t>
      </w:r>
    </w:p>
    <w:p w14:paraId="60995C9F" w14:textId="77777777" w:rsidR="00AF599F" w:rsidRPr="000A6EE3" w:rsidRDefault="00AF599F" w:rsidP="00AF599F">
      <w:pPr>
        <w:pStyle w:val="Dialogue"/>
        <w:spacing w:line="216" w:lineRule="auto"/>
      </w:pPr>
      <w:r w:rsidRPr="000A6EE3">
        <w:t xml:space="preserve">KILL STATEMENT: </w:t>
      </w:r>
      <w:r w:rsidRPr="000A6EE3">
        <w:rPr>
          <w:b/>
          <w:highlight w:val="yellow"/>
        </w:rPr>
        <w:t>S %=</w:t>
      </w:r>
      <w:r w:rsidR="00666840" w:rsidRPr="000A6EE3">
        <w:rPr>
          <w:b/>
          <w:highlight w:val="yellow"/>
        </w:rPr>
        <w:t>“</w:t>
      </w:r>
      <w:r w:rsidRPr="000A6EE3">
        <w:rPr>
          <w:b/>
          <w:highlight w:val="yellow"/>
        </w:rPr>
        <w:t>^ICD9(</w:t>
      </w:r>
      <w:r w:rsidR="00666840" w:rsidRPr="000A6EE3">
        <w:rPr>
          <w:b/>
          <w:highlight w:val="yellow"/>
        </w:rPr>
        <w:t>““</w:t>
      </w:r>
      <w:r w:rsidRPr="000A6EE3">
        <w:rPr>
          <w:b/>
          <w:highlight w:val="yellow"/>
        </w:rPr>
        <w:t>AIHS</w:t>
      </w:r>
      <w:r w:rsidR="00666840" w:rsidRPr="000A6EE3">
        <w:rPr>
          <w:b/>
          <w:highlight w:val="yellow"/>
        </w:rPr>
        <w:t>”“</w:t>
      </w:r>
      <w:r w:rsidRPr="000A6EE3">
        <w:rPr>
          <w:b/>
          <w:highlight w:val="yellow"/>
        </w:rPr>
        <w:t>,I,DA)</w:t>
      </w:r>
      <w:r w:rsidR="00666840" w:rsidRPr="000A6EE3">
        <w:rPr>
          <w:b/>
          <w:highlight w:val="yellow"/>
        </w:rPr>
        <w:t>”</w:t>
      </w:r>
      <w:r w:rsidRPr="000A6EE3">
        <w:rPr>
          <w:b/>
          <w:highlight w:val="yellow"/>
        </w:rPr>
        <w:t xml:space="preserve"> D K^XTLKWIC</w:t>
      </w:r>
    </w:p>
    <w:p w14:paraId="768334F2" w14:textId="77777777" w:rsidR="00AF599F" w:rsidRPr="000A6EE3" w:rsidRDefault="00AF599F" w:rsidP="00AF599F">
      <w:pPr>
        <w:pStyle w:val="Dialogue"/>
        <w:spacing w:line="216" w:lineRule="auto"/>
      </w:pPr>
      <w:r w:rsidRPr="000A6EE3">
        <w:t xml:space="preserve">INDEX: AC// </w:t>
      </w:r>
      <w:r w:rsidRPr="000A6EE3">
        <w:rPr>
          <w:b/>
          <w:highlight w:val="yellow"/>
        </w:rPr>
        <w:t>AIHS</w:t>
      </w:r>
    </w:p>
    <w:p w14:paraId="22932B6A" w14:textId="77777777" w:rsidR="00AF599F" w:rsidRPr="000A6EE3" w:rsidRDefault="00AF599F" w:rsidP="00AF599F">
      <w:pPr>
        <w:pStyle w:val="Dialogue"/>
        <w:spacing w:line="216" w:lineRule="auto"/>
      </w:pPr>
      <w:r w:rsidRPr="000A6EE3">
        <w:t>...</w:t>
      </w:r>
    </w:p>
    <w:p w14:paraId="02F552F5" w14:textId="77777777" w:rsidR="00AF599F" w:rsidRPr="000A6EE3" w:rsidRDefault="00AF599F" w:rsidP="00AF599F">
      <w:pPr>
        <w:pStyle w:val="Dialogue"/>
        <w:spacing w:line="216" w:lineRule="auto"/>
      </w:pPr>
    </w:p>
    <w:p w14:paraId="187C457E" w14:textId="77777777" w:rsidR="00AF599F" w:rsidRPr="000A6EE3" w:rsidRDefault="00AF599F" w:rsidP="00AF599F">
      <w:pPr>
        <w:pStyle w:val="Dialogue"/>
        <w:spacing w:line="216" w:lineRule="auto"/>
      </w:pPr>
      <w:r w:rsidRPr="000A6EE3">
        <w:t xml:space="preserve">NO-DELETION MESSAGE: </w:t>
      </w:r>
      <w:r w:rsidRPr="000A6EE3">
        <w:rPr>
          <w:b/>
          <w:highlight w:val="yellow"/>
        </w:rPr>
        <w:t>&lt;Enter&gt;</w:t>
      </w:r>
    </w:p>
    <w:p w14:paraId="7282A6FF" w14:textId="77777777" w:rsidR="00AF599F" w:rsidRPr="000A6EE3" w:rsidRDefault="00AF599F" w:rsidP="00AF599F">
      <w:pPr>
        <w:pStyle w:val="Dialogue"/>
        <w:spacing w:line="216" w:lineRule="auto"/>
      </w:pPr>
      <w:r w:rsidRPr="000A6EE3">
        <w:t xml:space="preserve">DESCRIPTION: </w:t>
      </w:r>
      <w:r w:rsidRPr="000A6EE3">
        <w:rPr>
          <w:b/>
          <w:highlight w:val="yellow"/>
        </w:rPr>
        <w:t>&lt;Enter&gt;</w:t>
      </w:r>
    </w:p>
    <w:p w14:paraId="194D8CA2" w14:textId="77777777" w:rsidR="00AF599F" w:rsidRPr="000A6EE3" w:rsidRDefault="00AF599F" w:rsidP="00AF599F">
      <w:pPr>
        <w:pStyle w:val="Dialogue"/>
        <w:spacing w:line="216" w:lineRule="auto"/>
      </w:pPr>
      <w:r w:rsidRPr="000A6EE3">
        <w:t xml:space="preserve">  Edit? NO// </w:t>
      </w:r>
      <w:r w:rsidRPr="000A6EE3">
        <w:rPr>
          <w:b/>
          <w:highlight w:val="yellow"/>
        </w:rPr>
        <w:t>&lt;Enter&gt;</w:t>
      </w:r>
    </w:p>
    <w:p w14:paraId="4F18F067" w14:textId="77777777" w:rsidR="00AF599F" w:rsidRPr="000A6EE3" w:rsidRDefault="00AF599F" w:rsidP="00AF599F">
      <w:pPr>
        <w:pStyle w:val="Dialogue"/>
        <w:spacing w:line="216" w:lineRule="auto"/>
      </w:pPr>
    </w:p>
    <w:p w14:paraId="0ACB7930" w14:textId="77777777" w:rsidR="00AF599F" w:rsidRPr="000A6EE3" w:rsidRDefault="00AF599F" w:rsidP="00AF599F">
      <w:pPr>
        <w:pStyle w:val="Dialogue"/>
        <w:spacing w:line="216" w:lineRule="auto"/>
      </w:pPr>
      <w:r w:rsidRPr="000A6EE3">
        <w:t xml:space="preserve">DO YOU WANT TO CROSS-REFERENCE EXISTING DATA NOW? YES// </w:t>
      </w:r>
      <w:r w:rsidRPr="000A6EE3">
        <w:rPr>
          <w:b/>
          <w:highlight w:val="yellow"/>
        </w:rPr>
        <w:t xml:space="preserve">Y </w:t>
      </w:r>
      <w:r w:rsidR="00547ED0" w:rsidRPr="000A6EE3">
        <w:rPr>
          <w:b/>
          <w:highlight w:val="yellow"/>
        </w:rPr>
        <w:t>&lt;Enter&gt;</w:t>
      </w:r>
      <w:r w:rsidR="00547ED0" w:rsidRPr="000A6EE3">
        <w:rPr>
          <w:b/>
        </w:rPr>
        <w:t xml:space="preserve"> </w:t>
      </w:r>
      <w:r w:rsidRPr="000A6EE3">
        <w:t>(YES)</w:t>
      </w:r>
    </w:p>
    <w:p w14:paraId="3AF4CAC7" w14:textId="77777777" w:rsidR="00AF599F" w:rsidRPr="000A6EE3" w:rsidRDefault="00AF599F" w:rsidP="00AF599F">
      <w:pPr>
        <w:pStyle w:val="Dialogue"/>
        <w:spacing w:line="216" w:lineRule="auto"/>
      </w:pPr>
      <w:r w:rsidRPr="000A6EE3">
        <w:t>...EXCUSE ME, THIS MAY TAKE A FEW MOMENTS...</w:t>
      </w:r>
    </w:p>
    <w:p w14:paraId="40DB0436" w14:textId="77777777" w:rsidR="002A4EF3" w:rsidRPr="000A6EE3" w:rsidRDefault="002A4EF3" w:rsidP="00A7691A">
      <w:pPr>
        <w:pStyle w:val="BodyText6"/>
      </w:pPr>
    </w:p>
    <w:p w14:paraId="2D3D6C34" w14:textId="7F717B5D" w:rsidR="0092252E" w:rsidRPr="000A6EE3" w:rsidRDefault="0092252E" w:rsidP="002B6AE0">
      <w:pPr>
        <w:pStyle w:val="Caption"/>
      </w:pPr>
      <w:bookmarkStart w:id="2548" w:name="_Toc193181923"/>
      <w:bookmarkStart w:id="2549" w:name="_Toc151535412"/>
      <w:r w:rsidRPr="000A6EE3">
        <w:t xml:space="preserve">Figure </w:t>
      </w:r>
      <w:fldSimple w:instr=" SEQ Figure \* ARABIC ">
        <w:r w:rsidR="00F56C49">
          <w:rPr>
            <w:noProof/>
          </w:rPr>
          <w:t>359</w:t>
        </w:r>
      </w:fldSimple>
      <w:r w:rsidR="00DE08DD" w:rsidRPr="000A6EE3">
        <w:t>:</w:t>
      </w:r>
      <w:r w:rsidRPr="000A6EE3">
        <w:t xml:space="preserve"> Add Entries To Look-Up File—</w:t>
      </w:r>
      <w:r w:rsidR="004375AD" w:rsidRPr="000A6EE3">
        <w:t>Sample User Entries</w:t>
      </w:r>
      <w:bookmarkEnd w:id="2548"/>
      <w:bookmarkEnd w:id="2549"/>
    </w:p>
    <w:p w14:paraId="286CBF8A" w14:textId="77777777" w:rsidR="00AF599F" w:rsidRPr="000A6EE3" w:rsidRDefault="00AF599F" w:rsidP="00AF599F">
      <w:pPr>
        <w:pStyle w:val="Dialogue"/>
        <w:spacing w:line="216" w:lineRule="auto"/>
      </w:pPr>
      <w:r w:rsidRPr="000A6EE3">
        <w:t>&gt;</w:t>
      </w:r>
      <w:r w:rsidRPr="000A6EE3">
        <w:rPr>
          <w:b/>
          <w:highlight w:val="yellow"/>
        </w:rPr>
        <w:t>D ^XUP</w:t>
      </w:r>
    </w:p>
    <w:p w14:paraId="6EFCD0E5" w14:textId="77777777" w:rsidR="00AF599F" w:rsidRPr="000A6EE3" w:rsidRDefault="00AF599F" w:rsidP="00AF599F">
      <w:pPr>
        <w:pStyle w:val="Dialogue"/>
        <w:spacing w:line="216" w:lineRule="auto"/>
      </w:pPr>
    </w:p>
    <w:p w14:paraId="73E6D122" w14:textId="77777777" w:rsidR="00AF599F" w:rsidRPr="000A6EE3" w:rsidRDefault="00AF599F" w:rsidP="00AF599F">
      <w:pPr>
        <w:pStyle w:val="Dialogue"/>
        <w:spacing w:line="216" w:lineRule="auto"/>
      </w:pPr>
      <w:r w:rsidRPr="000A6EE3">
        <w:t xml:space="preserve">Setting up </w:t>
      </w:r>
      <w:r w:rsidR="001D0F13" w:rsidRPr="000A6EE3">
        <w:t>programmer</w:t>
      </w:r>
      <w:r w:rsidRPr="000A6EE3">
        <w:t xml:space="preserve"> environment</w:t>
      </w:r>
    </w:p>
    <w:p w14:paraId="78F1ED93" w14:textId="77777777" w:rsidR="00AF599F" w:rsidRPr="000A6EE3" w:rsidRDefault="00AF599F" w:rsidP="00AF599F">
      <w:pPr>
        <w:pStyle w:val="Dialogue"/>
        <w:spacing w:line="216" w:lineRule="auto"/>
      </w:pPr>
      <w:r w:rsidRPr="000A6EE3">
        <w:t xml:space="preserve">Terminal Type set to: </w:t>
      </w:r>
      <w:r w:rsidRPr="000A6EE3">
        <w:rPr>
          <w:b/>
          <w:highlight w:val="yellow"/>
        </w:rPr>
        <w:t>C-VT100</w:t>
      </w:r>
    </w:p>
    <w:p w14:paraId="743413B7" w14:textId="77777777" w:rsidR="00AF599F" w:rsidRPr="000A6EE3" w:rsidRDefault="00AF599F" w:rsidP="00AF599F">
      <w:pPr>
        <w:pStyle w:val="Dialogue"/>
        <w:spacing w:line="216" w:lineRule="auto"/>
      </w:pPr>
    </w:p>
    <w:p w14:paraId="0CE5424E" w14:textId="77777777" w:rsidR="00AF599F" w:rsidRPr="000A6EE3" w:rsidRDefault="00AF599F" w:rsidP="00AF599F">
      <w:pPr>
        <w:pStyle w:val="Dialogue"/>
        <w:spacing w:line="216" w:lineRule="auto"/>
      </w:pPr>
      <w:r w:rsidRPr="000A6EE3">
        <w:t xml:space="preserve">Select OPTION NAME: </w:t>
      </w:r>
      <w:r w:rsidRPr="000A6EE3">
        <w:rPr>
          <w:b/>
          <w:highlight w:val="yellow"/>
        </w:rPr>
        <w:t>APP</w:t>
      </w:r>
      <w:r w:rsidR="00993ACB" w:rsidRPr="000A6EE3">
        <w:rPr>
          <w:b/>
          <w:highlight w:val="yellow"/>
        </w:rPr>
        <w:t xml:space="preserve"> </w:t>
      </w:r>
      <w:r w:rsidR="00547ED0" w:rsidRPr="000A6EE3">
        <w:rPr>
          <w:b/>
          <w:highlight w:val="yellow"/>
        </w:rPr>
        <w:t xml:space="preserve">&lt;Enter&gt; </w:t>
      </w:r>
      <w:r w:rsidRPr="000A6EE3">
        <w:t>LICATION UTILITIES  XTMENU     Application Utilities</w:t>
      </w:r>
    </w:p>
    <w:p w14:paraId="522D5053" w14:textId="77777777" w:rsidR="00AF599F" w:rsidRPr="000A6EE3" w:rsidRDefault="00AF599F" w:rsidP="00AF599F">
      <w:pPr>
        <w:pStyle w:val="Dialogue"/>
        <w:spacing w:line="216" w:lineRule="auto"/>
      </w:pPr>
    </w:p>
    <w:p w14:paraId="2F6F5D84" w14:textId="77777777" w:rsidR="00AF599F" w:rsidRPr="000A6EE3" w:rsidRDefault="00AF599F" w:rsidP="00AF599F">
      <w:pPr>
        <w:pStyle w:val="Dialogue"/>
        <w:spacing w:line="216" w:lineRule="auto"/>
      </w:pPr>
    </w:p>
    <w:p w14:paraId="5E6350DE" w14:textId="77777777" w:rsidR="00AF599F" w:rsidRPr="000A6EE3" w:rsidRDefault="00AF599F" w:rsidP="00AF599F">
      <w:pPr>
        <w:pStyle w:val="Dialogue"/>
        <w:spacing w:line="216" w:lineRule="auto"/>
      </w:pPr>
      <w:r w:rsidRPr="000A6EE3">
        <w:t xml:space="preserve">          Multi-Term Lookup Main Menu ...</w:t>
      </w:r>
    </w:p>
    <w:p w14:paraId="23222C2B" w14:textId="77777777" w:rsidR="00AF599F" w:rsidRPr="000A6EE3" w:rsidRDefault="00AF599F" w:rsidP="00AF599F">
      <w:pPr>
        <w:pStyle w:val="Dialogue"/>
        <w:spacing w:line="216" w:lineRule="auto"/>
      </w:pPr>
    </w:p>
    <w:p w14:paraId="71052717" w14:textId="77777777" w:rsidR="00AF599F" w:rsidRPr="000A6EE3" w:rsidRDefault="00AF599F" w:rsidP="00AF599F">
      <w:pPr>
        <w:pStyle w:val="Dialogue"/>
        <w:spacing w:line="216" w:lineRule="auto"/>
      </w:pPr>
      <w:r w:rsidRPr="000A6EE3">
        <w:t xml:space="preserve">Select Application Utilities Option: </w:t>
      </w:r>
      <w:r w:rsidRPr="000A6EE3">
        <w:rPr>
          <w:b/>
          <w:highlight w:val="yellow"/>
        </w:rPr>
        <w:t>M</w:t>
      </w:r>
      <w:r w:rsidR="00D03059" w:rsidRPr="000A6EE3">
        <w:rPr>
          <w:b/>
          <w:highlight w:val="yellow"/>
        </w:rPr>
        <w:t>ULTI</w:t>
      </w:r>
      <w:r w:rsidR="00993ACB" w:rsidRPr="000A6EE3">
        <w:rPr>
          <w:b/>
          <w:highlight w:val="yellow"/>
        </w:rPr>
        <w:t xml:space="preserve"> </w:t>
      </w:r>
      <w:r w:rsidR="00547ED0" w:rsidRPr="000A6EE3">
        <w:rPr>
          <w:b/>
          <w:highlight w:val="yellow"/>
        </w:rPr>
        <w:t>&lt;Enter&gt;</w:t>
      </w:r>
      <w:r w:rsidR="00547ED0" w:rsidRPr="000A6EE3">
        <w:rPr>
          <w:b/>
        </w:rPr>
        <w:t xml:space="preserve"> </w:t>
      </w:r>
      <w:r w:rsidRPr="000A6EE3">
        <w:t>-Term Lookup Main Menu</w:t>
      </w:r>
    </w:p>
    <w:p w14:paraId="6DB98368" w14:textId="77777777" w:rsidR="00AF599F" w:rsidRPr="000A6EE3" w:rsidRDefault="00AF599F" w:rsidP="00AF599F">
      <w:pPr>
        <w:pStyle w:val="Dialogue"/>
        <w:spacing w:line="216" w:lineRule="auto"/>
      </w:pPr>
    </w:p>
    <w:p w14:paraId="00F315E9" w14:textId="77777777" w:rsidR="00AF599F" w:rsidRPr="000A6EE3" w:rsidRDefault="00AF599F" w:rsidP="00AF599F">
      <w:pPr>
        <w:pStyle w:val="Dialogue"/>
        <w:spacing w:line="216" w:lineRule="auto"/>
      </w:pPr>
    </w:p>
    <w:p w14:paraId="089C3921" w14:textId="77777777" w:rsidR="00AF599F" w:rsidRPr="000A6EE3" w:rsidRDefault="00AF599F" w:rsidP="00AF599F">
      <w:pPr>
        <w:pStyle w:val="Dialogue"/>
        <w:spacing w:line="216" w:lineRule="auto"/>
      </w:pPr>
      <w:r w:rsidRPr="000A6EE3">
        <w:t xml:space="preserve">          Multi-Term Lookup (MTLU)</w:t>
      </w:r>
    </w:p>
    <w:p w14:paraId="6C486447" w14:textId="77777777" w:rsidR="00AF599F" w:rsidRPr="000A6EE3" w:rsidRDefault="00AF599F" w:rsidP="00AF599F">
      <w:pPr>
        <w:pStyle w:val="Dialogue"/>
        <w:spacing w:line="216" w:lineRule="auto"/>
      </w:pPr>
      <w:r w:rsidRPr="000A6EE3">
        <w:t xml:space="preserve">          Print Utility</w:t>
      </w:r>
    </w:p>
    <w:p w14:paraId="303BF377" w14:textId="77777777" w:rsidR="00AF599F" w:rsidRPr="000A6EE3" w:rsidRDefault="00AF599F" w:rsidP="00AF599F">
      <w:pPr>
        <w:pStyle w:val="Dialogue"/>
        <w:spacing w:line="216" w:lineRule="auto"/>
      </w:pPr>
      <w:r w:rsidRPr="000A6EE3">
        <w:t xml:space="preserve">          Utilities for MTLU ...</w:t>
      </w:r>
    </w:p>
    <w:p w14:paraId="06F7DB40" w14:textId="77777777" w:rsidR="00AF599F" w:rsidRPr="000A6EE3" w:rsidRDefault="00AF599F" w:rsidP="00AF599F">
      <w:pPr>
        <w:pStyle w:val="Dialogue"/>
        <w:spacing w:line="216" w:lineRule="auto"/>
      </w:pPr>
    </w:p>
    <w:p w14:paraId="6DA2D082" w14:textId="77777777" w:rsidR="00AF599F" w:rsidRPr="000A6EE3" w:rsidRDefault="00AF599F" w:rsidP="00AF599F">
      <w:pPr>
        <w:pStyle w:val="Dialogue"/>
        <w:spacing w:line="216" w:lineRule="auto"/>
      </w:pPr>
      <w:r w:rsidRPr="000A6EE3">
        <w:t xml:space="preserve">Select Multi-Term Lookup Main Menu Option: </w:t>
      </w:r>
      <w:r w:rsidRPr="000A6EE3">
        <w:rPr>
          <w:b/>
          <w:highlight w:val="yellow"/>
        </w:rPr>
        <w:t>U</w:t>
      </w:r>
      <w:r w:rsidR="00D03059" w:rsidRPr="000A6EE3">
        <w:rPr>
          <w:b/>
          <w:highlight w:val="yellow"/>
        </w:rPr>
        <w:t>TIL</w:t>
      </w:r>
      <w:r w:rsidR="00993ACB" w:rsidRPr="000A6EE3">
        <w:rPr>
          <w:b/>
          <w:highlight w:val="yellow"/>
        </w:rPr>
        <w:t xml:space="preserve"> </w:t>
      </w:r>
      <w:r w:rsidR="00547ED0" w:rsidRPr="000A6EE3">
        <w:rPr>
          <w:b/>
          <w:highlight w:val="yellow"/>
        </w:rPr>
        <w:t>&lt;Enter&gt;</w:t>
      </w:r>
      <w:r w:rsidR="00547ED0" w:rsidRPr="000A6EE3">
        <w:rPr>
          <w:b/>
        </w:rPr>
        <w:t xml:space="preserve"> </w:t>
      </w:r>
      <w:r w:rsidRPr="000A6EE3">
        <w:t>ities for MTLU</w:t>
      </w:r>
    </w:p>
    <w:p w14:paraId="1A25F627" w14:textId="77777777" w:rsidR="00AF599F" w:rsidRPr="000A6EE3" w:rsidRDefault="00AF599F" w:rsidP="00AF599F">
      <w:pPr>
        <w:pStyle w:val="Dialogue"/>
        <w:spacing w:line="216" w:lineRule="auto"/>
      </w:pPr>
    </w:p>
    <w:p w14:paraId="3D60F170" w14:textId="77777777" w:rsidR="00AF599F" w:rsidRPr="000A6EE3" w:rsidRDefault="00AF599F" w:rsidP="00AF599F">
      <w:pPr>
        <w:pStyle w:val="Dialogue"/>
        <w:spacing w:line="216" w:lineRule="auto"/>
      </w:pPr>
    </w:p>
    <w:p w14:paraId="4B1B232A" w14:textId="77777777" w:rsidR="00AF599F" w:rsidRPr="000A6EE3" w:rsidRDefault="00AF599F" w:rsidP="00AF599F">
      <w:pPr>
        <w:pStyle w:val="Dialogue"/>
        <w:spacing w:line="216" w:lineRule="auto"/>
      </w:pPr>
      <w:r w:rsidRPr="000A6EE3">
        <w:t xml:space="preserve">   KL     Delete Entries From Look-up</w:t>
      </w:r>
    </w:p>
    <w:p w14:paraId="6B20D50D" w14:textId="77777777" w:rsidR="00AF599F" w:rsidRPr="000A6EE3" w:rsidRDefault="00AF599F" w:rsidP="00AF599F">
      <w:pPr>
        <w:pStyle w:val="Dialogue"/>
        <w:spacing w:line="216" w:lineRule="auto"/>
      </w:pPr>
      <w:r w:rsidRPr="000A6EE3">
        <w:t xml:space="preserve">   ST     Add Entries To Look-Up File</w:t>
      </w:r>
    </w:p>
    <w:p w14:paraId="659A48E9" w14:textId="77777777" w:rsidR="00AF599F" w:rsidRPr="000A6EE3" w:rsidRDefault="00AF599F" w:rsidP="00AF599F">
      <w:pPr>
        <w:pStyle w:val="Dialogue"/>
        <w:spacing w:line="216" w:lineRule="auto"/>
      </w:pPr>
      <w:r w:rsidRPr="000A6EE3">
        <w:t xml:space="preserve">          Add/Modify Utility ...</w:t>
      </w:r>
    </w:p>
    <w:p w14:paraId="6AEBEFC7" w14:textId="77777777" w:rsidR="00AF599F" w:rsidRPr="000A6EE3" w:rsidRDefault="00AF599F" w:rsidP="00AF599F">
      <w:pPr>
        <w:pStyle w:val="Dialogue"/>
        <w:spacing w:line="216" w:lineRule="auto"/>
      </w:pPr>
    </w:p>
    <w:p w14:paraId="785A9D06" w14:textId="77777777" w:rsidR="00AF599F" w:rsidRPr="000A6EE3" w:rsidRDefault="00AF599F" w:rsidP="00AF599F">
      <w:pPr>
        <w:pStyle w:val="Dialogue"/>
        <w:spacing w:line="216" w:lineRule="auto"/>
      </w:pPr>
      <w:r w:rsidRPr="000A6EE3">
        <w:t xml:space="preserve">Select Utilities for MTLU Option: </w:t>
      </w:r>
      <w:r w:rsidRPr="000A6EE3">
        <w:rPr>
          <w:b/>
          <w:highlight w:val="yellow"/>
        </w:rPr>
        <w:t xml:space="preserve">ST </w:t>
      </w:r>
      <w:r w:rsidR="00547ED0" w:rsidRPr="000A6EE3">
        <w:rPr>
          <w:b/>
          <w:highlight w:val="yellow"/>
        </w:rPr>
        <w:t>&lt;Enter&gt;</w:t>
      </w:r>
      <w:r w:rsidR="00547ED0" w:rsidRPr="000A6EE3">
        <w:rPr>
          <w:b/>
        </w:rPr>
        <w:t xml:space="preserve"> </w:t>
      </w:r>
      <w:r w:rsidRPr="000A6EE3">
        <w:t>Add Entries To Look-Up File</w:t>
      </w:r>
    </w:p>
    <w:p w14:paraId="4746F992" w14:textId="77777777" w:rsidR="00AF599F" w:rsidRPr="000A6EE3" w:rsidRDefault="00AF599F" w:rsidP="00AF599F">
      <w:pPr>
        <w:pStyle w:val="Dialogue"/>
        <w:spacing w:line="216" w:lineRule="auto"/>
      </w:pPr>
      <w:r w:rsidRPr="000A6EE3">
        <w:t xml:space="preserve">Select LOCAL LOOKUP NAME: </w:t>
      </w:r>
      <w:r w:rsidRPr="000A6EE3">
        <w:rPr>
          <w:b/>
          <w:highlight w:val="yellow"/>
        </w:rPr>
        <w:t>ICD DIAGNOSIS</w:t>
      </w:r>
    </w:p>
    <w:p w14:paraId="08E142C4" w14:textId="77777777" w:rsidR="00AF599F" w:rsidRPr="000A6EE3" w:rsidRDefault="00AF599F" w:rsidP="00AF599F">
      <w:pPr>
        <w:pStyle w:val="Dialogue"/>
        <w:spacing w:line="216" w:lineRule="auto"/>
      </w:pPr>
      <w:r w:rsidRPr="000A6EE3">
        <w:t xml:space="preserve">  ARE YOU ADDING </w:t>
      </w:r>
      <w:r w:rsidR="00666840" w:rsidRPr="000A6EE3">
        <w:t>‘</w:t>
      </w:r>
      <w:r w:rsidRPr="000A6EE3">
        <w:t>ICD DIAGNOSIS</w:t>
      </w:r>
      <w:r w:rsidR="00666840" w:rsidRPr="000A6EE3">
        <w:t>’</w:t>
      </w:r>
      <w:r w:rsidRPr="000A6EE3">
        <w:t xml:space="preserve"> AS A NEW LOCAL LOOKUP (THE 3RD)? </w:t>
      </w:r>
      <w:r w:rsidRPr="000A6EE3">
        <w:rPr>
          <w:b/>
          <w:highlight w:val="yellow"/>
        </w:rPr>
        <w:t xml:space="preserve">Y </w:t>
      </w:r>
      <w:r w:rsidR="00547ED0" w:rsidRPr="000A6EE3">
        <w:rPr>
          <w:b/>
          <w:highlight w:val="yellow"/>
        </w:rPr>
        <w:t>&lt;Enter&gt;</w:t>
      </w:r>
      <w:r w:rsidR="00547ED0" w:rsidRPr="000A6EE3">
        <w:rPr>
          <w:b/>
        </w:rPr>
        <w:t xml:space="preserve"> </w:t>
      </w:r>
      <w:r w:rsidRPr="000A6EE3">
        <w:t>(YES)</w:t>
      </w:r>
    </w:p>
    <w:p w14:paraId="44CAFBD2" w14:textId="77777777" w:rsidR="00AF599F" w:rsidRPr="000A6EE3" w:rsidRDefault="00F52CD8" w:rsidP="00AF599F">
      <w:pPr>
        <w:pStyle w:val="Dialogue"/>
        <w:tabs>
          <w:tab w:val="left" w:pos="360"/>
        </w:tabs>
        <w:spacing w:line="216" w:lineRule="auto"/>
      </w:pPr>
      <w:r w:rsidRPr="000A6EE3">
        <w:t xml:space="preserve">  </w:t>
      </w:r>
      <w:r w:rsidR="00AF599F" w:rsidRPr="000A6EE3">
        <w:t>LOCA</w:t>
      </w:r>
      <w:r w:rsidRPr="000A6EE3">
        <w:t xml:space="preserve">L LOOKUP NAME: ICD DIAGNOSIS// </w:t>
      </w:r>
      <w:r w:rsidR="00AF599F" w:rsidRPr="000A6EE3">
        <w:rPr>
          <w:b/>
          <w:highlight w:val="yellow"/>
        </w:rPr>
        <w:t>&lt;Enter&gt;</w:t>
      </w:r>
    </w:p>
    <w:p w14:paraId="3A2B7DFB" w14:textId="77777777" w:rsidR="00AF599F" w:rsidRPr="000A6EE3" w:rsidRDefault="00F52CD8" w:rsidP="00AF599F">
      <w:pPr>
        <w:pStyle w:val="Dialogue"/>
        <w:tabs>
          <w:tab w:val="left" w:pos="360"/>
        </w:tabs>
        <w:spacing w:line="216" w:lineRule="auto"/>
      </w:pPr>
      <w:r w:rsidRPr="000A6EE3">
        <w:t xml:space="preserve">  </w:t>
      </w:r>
      <w:r w:rsidR="00AF599F" w:rsidRPr="000A6EE3">
        <w:t xml:space="preserve">LOCAL LOOKUP DISPLAY PROTOCOL: </w:t>
      </w:r>
      <w:r w:rsidR="00AF599F" w:rsidRPr="000A6EE3">
        <w:rPr>
          <w:b/>
          <w:highlight w:val="yellow"/>
        </w:rPr>
        <w:t>DSPLYD^XTLKKWLD</w:t>
      </w:r>
    </w:p>
    <w:p w14:paraId="318CE618" w14:textId="77777777" w:rsidR="00AF599F" w:rsidRPr="000A6EE3" w:rsidRDefault="00AF599F" w:rsidP="00AF599F">
      <w:pPr>
        <w:pStyle w:val="Dialogue"/>
        <w:spacing w:line="216" w:lineRule="auto"/>
      </w:pPr>
      <w:r w:rsidRPr="000A6EE3">
        <w:t xml:space="preserve">INDEX: </w:t>
      </w:r>
      <w:r w:rsidRPr="000A6EE3">
        <w:rPr>
          <w:b/>
          <w:highlight w:val="yellow"/>
        </w:rPr>
        <w:t>AIHS</w:t>
      </w:r>
    </w:p>
    <w:p w14:paraId="0563ED61" w14:textId="77777777" w:rsidR="00AF599F" w:rsidRPr="000A6EE3" w:rsidRDefault="00AF599F" w:rsidP="00AF599F">
      <w:pPr>
        <w:pStyle w:val="Dialogue"/>
        <w:spacing w:line="216" w:lineRule="auto"/>
      </w:pPr>
      <w:r w:rsidRPr="000A6EE3">
        <w:t>...Ok, will now setup KEYWORD and SHORTCUT file DD</w:t>
      </w:r>
      <w:r w:rsidR="00666840" w:rsidRPr="000A6EE3">
        <w:t>’</w:t>
      </w:r>
      <w:r w:rsidRPr="000A6EE3">
        <w:t>s</w:t>
      </w:r>
    </w:p>
    <w:p w14:paraId="659660BA" w14:textId="77777777" w:rsidR="00AF599F" w:rsidRPr="000A6EE3" w:rsidRDefault="00AF599F" w:rsidP="00AF599F">
      <w:pPr>
        <w:pStyle w:val="Dialogue"/>
        <w:spacing w:line="216" w:lineRule="auto"/>
      </w:pPr>
      <w:r w:rsidRPr="000A6EE3">
        <w:t xml:space="preserve">   to allow terms for </w:t>
      </w:r>
      <w:r w:rsidR="00666840" w:rsidRPr="000A6EE3">
        <w:t>‘</w:t>
      </w:r>
      <w:r w:rsidRPr="000A6EE3">
        <w:t>ICD DIAGNOSIS</w:t>
      </w:r>
      <w:r w:rsidR="00666840" w:rsidRPr="000A6EE3">
        <w:t>’</w:t>
      </w:r>
      <w:r w:rsidRPr="000A6EE3">
        <w:t xml:space="preserve"> entries...</w:t>
      </w:r>
    </w:p>
    <w:p w14:paraId="5509AC24" w14:textId="77777777" w:rsidR="00AF599F" w:rsidRPr="000A6EE3" w:rsidRDefault="00AF599F" w:rsidP="00AF599F">
      <w:pPr>
        <w:pStyle w:val="Dialogue"/>
        <w:spacing w:line="216" w:lineRule="auto"/>
      </w:pPr>
      <w:r w:rsidRPr="000A6EE3">
        <w:t xml:space="preserve">PREFIX: M// </w:t>
      </w:r>
      <w:r w:rsidRPr="000A6EE3">
        <w:rPr>
          <w:b/>
          <w:highlight w:val="yellow"/>
        </w:rPr>
        <w:t>?</w:t>
      </w:r>
    </w:p>
    <w:p w14:paraId="6F1DC27B" w14:textId="77777777" w:rsidR="00AF599F" w:rsidRPr="000A6EE3" w:rsidRDefault="00AF599F" w:rsidP="00AF599F">
      <w:pPr>
        <w:pStyle w:val="Dialogue"/>
        <w:spacing w:line="216" w:lineRule="auto"/>
      </w:pPr>
      <w:r w:rsidRPr="000A6EE3">
        <w:t xml:space="preserve">     Answer must be a unique prefix, 1-10 characters in length</w:t>
      </w:r>
    </w:p>
    <w:p w14:paraId="63BAEDFB" w14:textId="77777777" w:rsidR="00BD74BE" w:rsidRPr="000A6EE3" w:rsidRDefault="00BD74BE" w:rsidP="00AF599F">
      <w:pPr>
        <w:pStyle w:val="Dialogue"/>
        <w:spacing w:line="216" w:lineRule="auto"/>
      </w:pPr>
    </w:p>
    <w:p w14:paraId="1548956C" w14:textId="77777777" w:rsidR="00F52CD8" w:rsidRPr="000A6EE3" w:rsidRDefault="0015207B" w:rsidP="00F52CD8">
      <w:pPr>
        <w:pStyle w:val="Dialogue"/>
        <w:spacing w:line="216" w:lineRule="auto"/>
      </w:pPr>
      <w:r w:rsidRPr="000A6EE3">
        <w:rPr>
          <w:noProof/>
        </w:rPr>
        <mc:AlternateContent>
          <mc:Choice Requires="wps">
            <w:drawing>
              <wp:inline distT="0" distB="0" distL="0" distR="0" wp14:anchorId="72470F89" wp14:editId="5E2BBBAD">
                <wp:extent cx="2581275" cy="341630"/>
                <wp:effectExtent l="9525" t="13335" r="9525" b="226060"/>
                <wp:docPr id="17" name="AutoShape 132" descr="Callout Text: Enter the “Variable Pointer” prefi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41630"/>
                        </a:xfrm>
                        <a:prstGeom prst="wedgeRoundRectCallout">
                          <a:avLst>
                            <a:gd name="adj1" fmla="val -16644"/>
                            <a:gd name="adj2" fmla="val 110037"/>
                            <a:gd name="adj3" fmla="val 16667"/>
                          </a:avLst>
                        </a:prstGeom>
                        <a:solidFill>
                          <a:srgbClr val="FFFFFF"/>
                        </a:solidFill>
                        <a:ln w="12700">
                          <a:solidFill>
                            <a:srgbClr val="000000"/>
                          </a:solidFill>
                          <a:miter lim="800000"/>
                          <a:headEnd/>
                          <a:tailEnd/>
                        </a:ln>
                      </wps:spPr>
                      <wps:txbx>
                        <w:txbxContent>
                          <w:p w14:paraId="7DFAC871" w14:textId="77777777" w:rsidR="00353F72" w:rsidRPr="00F52CD8" w:rsidRDefault="00353F72" w:rsidP="00BD74BE">
                            <w:pPr>
                              <w:pStyle w:val="CalloutText"/>
                            </w:pPr>
                            <w:r w:rsidRPr="00F52CD8">
                              <w:t xml:space="preserve">Enter the </w:t>
                            </w:r>
                            <w:r>
                              <w:t>“</w:t>
                            </w:r>
                            <w:r w:rsidRPr="00F52CD8">
                              <w:t>Variable Pointer</w:t>
                            </w:r>
                            <w:r>
                              <w:t>”</w:t>
                            </w:r>
                            <w:r w:rsidRPr="00F52CD8">
                              <w:t xml:space="preserve"> prefix.</w:t>
                            </w:r>
                          </w:p>
                        </w:txbxContent>
                      </wps:txbx>
                      <wps:bodyPr rot="0" vert="horz" wrap="square" lIns="91440" tIns="45720" rIns="91440" bIns="45720" anchor="t" anchorCtr="0" upright="1">
                        <a:noAutofit/>
                      </wps:bodyPr>
                    </wps:wsp>
                  </a:graphicData>
                </a:graphic>
              </wp:inline>
            </w:drawing>
          </mc:Choice>
          <mc:Fallback>
            <w:pict>
              <v:shape w14:anchorId="72470F89" id="AutoShape 132" o:spid="_x0000_s1073" type="#_x0000_t62" alt="Callout Text: Enter the “Variable Pointer” prefix." style="width:203.2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" adj="7205,34568" strokeweight="1pt">
                <v:textbox>
                  <w:txbxContent>
                    <w:p w14:paraId="7DFAC871" w14:textId="77777777" w:rsidR="00353F72" w:rsidRPr="00F52CD8" w:rsidRDefault="00353F72" w:rsidP="00BD74BE">
                      <w:pPr>
                        <w:pStyle w:val="CalloutText"/>
                      </w:pPr>
                      <w:r w:rsidRPr="00F52CD8">
                        <w:t xml:space="preserve">Enter the </w:t>
                      </w:r>
                      <w:r>
                        <w:t>“</w:t>
                      </w:r>
                      <w:r w:rsidRPr="00F52CD8">
                        <w:t>Variable Pointer</w:t>
                      </w:r>
                      <w:r>
                        <w:t>”</w:t>
                      </w:r>
                      <w:r w:rsidRPr="00F52CD8">
                        <w:t xml:space="preserve"> prefix.</w:t>
                      </w:r>
                    </w:p>
                  </w:txbxContent>
                </v:textbox>
                <w10:anchorlock/>
              </v:shape>
            </w:pict>
          </mc:Fallback>
        </mc:AlternateContent>
      </w:r>
    </w:p>
    <w:p w14:paraId="1C98FE8B" w14:textId="77777777" w:rsidR="00AF599F" w:rsidRPr="000A6EE3" w:rsidRDefault="00AF599F" w:rsidP="00F52CD8">
      <w:pPr>
        <w:pStyle w:val="Dialogue"/>
        <w:spacing w:line="216" w:lineRule="auto"/>
      </w:pPr>
      <w:r w:rsidRPr="000A6EE3">
        <w:t xml:space="preserve">PREFIX: M// </w:t>
      </w:r>
      <w:r w:rsidR="00F52CD8" w:rsidRPr="000A6EE3">
        <w:rPr>
          <w:b/>
          <w:highlight w:val="yellow"/>
        </w:rPr>
        <w:t>D</w:t>
      </w:r>
    </w:p>
    <w:p w14:paraId="3469D7B7" w14:textId="77777777" w:rsidR="00AF599F" w:rsidRPr="000A6EE3" w:rsidRDefault="00AF599F" w:rsidP="00AF599F">
      <w:pPr>
        <w:pStyle w:val="Dialogue"/>
        <w:spacing w:line="216" w:lineRule="auto"/>
      </w:pPr>
      <w:r w:rsidRPr="000A6EE3">
        <w:t xml:space="preserve">  &lt;REMINDER&gt; Using </w:t>
      </w:r>
      <w:r w:rsidR="00666840" w:rsidRPr="000A6EE3">
        <w:t>‘</w:t>
      </w:r>
      <w:r w:rsidRPr="000A6EE3">
        <w:t>Edit File</w:t>
      </w:r>
      <w:r w:rsidR="00666840" w:rsidRPr="000A6EE3">
        <w:t>’</w:t>
      </w:r>
      <w:r w:rsidRPr="000A6EE3">
        <w:t>, set the lo</w:t>
      </w:r>
      <w:r w:rsidR="00E17E5B" w:rsidRPr="000A6EE3">
        <w:t xml:space="preserve">okup routine, XTLKDICL, in ICD     </w:t>
      </w:r>
      <w:r w:rsidRPr="000A6EE3">
        <w:t>DIAGNOSIS DD</w:t>
      </w:r>
    </w:p>
    <w:p w14:paraId="5B854A51" w14:textId="77777777" w:rsidR="00AF599F" w:rsidRPr="000A6EE3" w:rsidRDefault="00AF599F" w:rsidP="00AF599F">
      <w:pPr>
        <w:pStyle w:val="Dialogue"/>
        <w:spacing w:line="216" w:lineRule="auto"/>
      </w:pPr>
      <w:r w:rsidRPr="000A6EE3">
        <w:t>Sel</w:t>
      </w:r>
      <w:r w:rsidR="00AC44CE" w:rsidRPr="000A6EE3">
        <w:t xml:space="preserve">ect LOCAL LOOKUP NAME: </w:t>
      </w:r>
      <w:r w:rsidRPr="000A6EE3">
        <w:rPr>
          <w:b/>
          <w:highlight w:val="yellow"/>
        </w:rPr>
        <w:t>&lt;Enter&gt;</w:t>
      </w:r>
    </w:p>
    <w:p w14:paraId="2380E02A" w14:textId="77777777" w:rsidR="00AF599F" w:rsidRPr="000A6EE3" w:rsidRDefault="00AF599F" w:rsidP="00A7691A">
      <w:pPr>
        <w:pStyle w:val="BodyText6"/>
      </w:pPr>
    </w:p>
    <w:p w14:paraId="222483D3" w14:textId="77777777" w:rsidR="00AF599F" w:rsidRPr="000A6EE3" w:rsidRDefault="00AF599F" w:rsidP="005E42BC">
      <w:pPr>
        <w:pStyle w:val="BodyText"/>
        <w:keepNext/>
        <w:keepLines/>
        <w:rPr>
          <w:kern w:val="2"/>
        </w:rPr>
      </w:pPr>
      <w:r w:rsidRPr="000A6EE3">
        <w:rPr>
          <w:kern w:val="2"/>
        </w:rPr>
        <w:t xml:space="preserve">If </w:t>
      </w:r>
      <w:r w:rsidRPr="000A6EE3">
        <w:rPr>
          <w:i/>
          <w:kern w:val="2"/>
        </w:rPr>
        <w:t>all</w:t>
      </w:r>
      <w:r w:rsidRPr="000A6EE3">
        <w:rPr>
          <w:kern w:val="2"/>
        </w:rPr>
        <w:t xml:space="preserve"> references to a file (by all packa</w:t>
      </w:r>
      <w:r w:rsidR="00EC1BD4" w:rsidRPr="000A6EE3">
        <w:rPr>
          <w:kern w:val="2"/>
        </w:rPr>
        <w:t>ges) are to behave as MTLU lookups, add the special look</w:t>
      </w:r>
      <w:r w:rsidRPr="000A6EE3">
        <w:rPr>
          <w:kern w:val="2"/>
        </w:rPr>
        <w:t xml:space="preserve">up routine, </w:t>
      </w:r>
      <w:r w:rsidRPr="000A6EE3">
        <w:rPr>
          <w:b/>
          <w:kern w:val="2"/>
        </w:rPr>
        <w:t>^XTLKDICL</w:t>
      </w:r>
      <w:r w:rsidRPr="000A6EE3">
        <w:rPr>
          <w:vanish/>
          <w:kern w:val="2"/>
        </w:rPr>
        <w:fldChar w:fldCharType="begin"/>
      </w:r>
      <w:r w:rsidRPr="000A6EE3">
        <w:rPr>
          <w:vanish/>
          <w:kern w:val="2"/>
        </w:rPr>
        <w:instrText xml:space="preserve"> </w:instrText>
      </w:r>
      <w:r w:rsidR="002266BB" w:rsidRPr="000A6EE3">
        <w:rPr>
          <w:vanish/>
          <w:kern w:val="2"/>
        </w:rPr>
        <w:instrText xml:space="preserve">XE </w:instrText>
      </w:r>
      <w:r w:rsidR="00666840" w:rsidRPr="000A6EE3">
        <w:rPr>
          <w:vanish/>
          <w:kern w:val="2"/>
        </w:rPr>
        <w:instrText>“</w:instrText>
      </w:r>
      <w:r w:rsidRPr="000A6EE3">
        <w:rPr>
          <w:kern w:val="2"/>
        </w:rPr>
        <w:instrText>^XTLKDICL</w:instrText>
      </w:r>
      <w:r w:rsidR="00993ACB" w:rsidRPr="000A6EE3">
        <w:rPr>
          <w:kern w:val="2"/>
        </w:rPr>
        <w:instrText xml:space="preserve"> Routine</w:instrText>
      </w:r>
      <w:r w:rsidR="00666840" w:rsidRPr="000A6EE3">
        <w:rPr>
          <w:kern w:val="2"/>
        </w:rPr>
        <w:instrText>”</w:instrText>
      </w:r>
      <w:r w:rsidRPr="000A6EE3">
        <w:rPr>
          <w:kern w:val="2"/>
        </w:rPr>
        <w:instrText xml:space="preserve"> </w:instrText>
      </w:r>
      <w:r w:rsidRPr="000A6EE3">
        <w:rPr>
          <w:vanish/>
          <w:kern w:val="2"/>
        </w:rPr>
        <w:fldChar w:fldCharType="end"/>
      </w:r>
      <w:r w:rsidR="00993ACB" w:rsidRPr="000A6EE3">
        <w:rPr>
          <w:vanish/>
          <w:kern w:val="2"/>
        </w:rPr>
        <w:fldChar w:fldCharType="begin"/>
      </w:r>
      <w:r w:rsidR="00993ACB" w:rsidRPr="000A6EE3">
        <w:rPr>
          <w:vanish/>
          <w:kern w:val="2"/>
        </w:rPr>
        <w:instrText xml:space="preserve"> XE </w:instrText>
      </w:r>
      <w:r w:rsidR="00666840" w:rsidRPr="000A6EE3">
        <w:rPr>
          <w:vanish/>
          <w:kern w:val="2"/>
        </w:rPr>
        <w:instrText>“</w:instrText>
      </w:r>
      <w:r w:rsidR="00993ACB" w:rsidRPr="000A6EE3">
        <w:rPr>
          <w:vanish/>
          <w:kern w:val="2"/>
        </w:rPr>
        <w:instrText>Routines:</w:instrText>
      </w:r>
      <w:r w:rsidR="00993ACB" w:rsidRPr="000A6EE3">
        <w:rPr>
          <w:kern w:val="2"/>
        </w:rPr>
        <w:instrText>^XTLKDICL</w:instrText>
      </w:r>
      <w:r w:rsidR="00666840" w:rsidRPr="000A6EE3">
        <w:rPr>
          <w:kern w:val="2"/>
        </w:rPr>
        <w:instrText>”</w:instrText>
      </w:r>
      <w:r w:rsidR="00993ACB" w:rsidRPr="000A6EE3">
        <w:rPr>
          <w:kern w:val="2"/>
        </w:rPr>
        <w:instrText xml:space="preserve"> </w:instrText>
      </w:r>
      <w:r w:rsidR="00993ACB" w:rsidRPr="000A6EE3">
        <w:rPr>
          <w:vanish/>
          <w:kern w:val="2"/>
        </w:rPr>
        <w:fldChar w:fldCharType="end"/>
      </w:r>
      <w:r w:rsidRPr="000A6EE3">
        <w:rPr>
          <w:kern w:val="2"/>
        </w:rPr>
        <w:t>, to the file</w:t>
      </w:r>
      <w:r w:rsidR="00666840" w:rsidRPr="000A6EE3">
        <w:rPr>
          <w:kern w:val="2"/>
        </w:rPr>
        <w:t>’</w:t>
      </w:r>
      <w:r w:rsidRPr="000A6EE3">
        <w:rPr>
          <w:kern w:val="2"/>
        </w:rPr>
        <w:t>s DD usin</w:t>
      </w:r>
      <w:r w:rsidR="005C691B" w:rsidRPr="000A6EE3">
        <w:rPr>
          <w:kern w:val="2"/>
        </w:rPr>
        <w:t xml:space="preserve">g the </w:t>
      </w:r>
      <w:r w:rsidR="00A562CD" w:rsidRPr="000A6EE3">
        <w:rPr>
          <w:kern w:val="2"/>
        </w:rPr>
        <w:t xml:space="preserve">VA </w:t>
      </w:r>
      <w:r w:rsidR="005C691B" w:rsidRPr="000A6EE3">
        <w:rPr>
          <w:kern w:val="2"/>
        </w:rPr>
        <w:t xml:space="preserve">FileMan </w:t>
      </w:r>
      <w:r w:rsidR="005C691B" w:rsidRPr="000A6EE3">
        <w:rPr>
          <w:b/>
          <w:kern w:val="2"/>
        </w:rPr>
        <w:t>Edit File</w:t>
      </w:r>
      <w:r w:rsidR="00A562CD" w:rsidRPr="000A6EE3">
        <w:rPr>
          <w:kern w:val="2"/>
        </w:rPr>
        <w:fldChar w:fldCharType="begin"/>
      </w:r>
      <w:r w:rsidR="00A562CD" w:rsidRPr="000A6EE3">
        <w:instrText xml:space="preserve"> XE "</w:instrText>
      </w:r>
      <w:r w:rsidR="00A562CD" w:rsidRPr="000A6EE3">
        <w:rPr>
          <w:kern w:val="2"/>
        </w:rPr>
        <w:instrText>Edit File Option</w:instrText>
      </w:r>
      <w:r w:rsidR="00A562CD" w:rsidRPr="000A6EE3">
        <w:instrText xml:space="preserve">" </w:instrText>
      </w:r>
      <w:r w:rsidR="00A562CD" w:rsidRPr="000A6EE3">
        <w:rPr>
          <w:kern w:val="2"/>
        </w:rPr>
        <w:fldChar w:fldCharType="end"/>
      </w:r>
      <w:r w:rsidR="00A562CD" w:rsidRPr="000A6EE3">
        <w:rPr>
          <w:kern w:val="2"/>
        </w:rPr>
        <w:fldChar w:fldCharType="begin"/>
      </w:r>
      <w:r w:rsidR="00A562CD" w:rsidRPr="000A6EE3">
        <w:instrText xml:space="preserve"> XE "Options:</w:instrText>
      </w:r>
      <w:r w:rsidR="00A562CD" w:rsidRPr="000A6EE3">
        <w:rPr>
          <w:kern w:val="2"/>
        </w:rPr>
        <w:instrText>Edit File</w:instrText>
      </w:r>
      <w:r w:rsidR="00A562CD" w:rsidRPr="000A6EE3">
        <w:instrText xml:space="preserve">" </w:instrText>
      </w:r>
      <w:r w:rsidR="00A562CD" w:rsidRPr="000A6EE3">
        <w:rPr>
          <w:kern w:val="2"/>
        </w:rPr>
        <w:fldChar w:fldCharType="end"/>
      </w:r>
      <w:r w:rsidR="00A562CD" w:rsidRPr="000A6EE3">
        <w:rPr>
          <w:kern w:val="2"/>
        </w:rPr>
        <w:t xml:space="preserve"> [</w:t>
      </w:r>
      <w:r w:rsidR="00A562CD" w:rsidRPr="000A6EE3">
        <w:rPr>
          <w:color w:val="auto"/>
          <w:szCs w:val="22"/>
        </w:rPr>
        <w:t>DIEDFILE</w:t>
      </w:r>
      <w:r w:rsidR="00A562CD" w:rsidRPr="000A6EE3">
        <w:rPr>
          <w:color w:val="auto"/>
          <w:szCs w:val="22"/>
        </w:rPr>
        <w:fldChar w:fldCharType="begin"/>
      </w:r>
      <w:r w:rsidR="00A562CD" w:rsidRPr="000A6EE3">
        <w:instrText xml:space="preserve"> XE "</w:instrText>
      </w:r>
      <w:r w:rsidR="00A562CD" w:rsidRPr="000A6EE3">
        <w:rPr>
          <w:color w:val="auto"/>
          <w:szCs w:val="22"/>
        </w:rPr>
        <w:instrText>DIEDFILE Option</w:instrText>
      </w:r>
      <w:r w:rsidR="00A562CD" w:rsidRPr="000A6EE3">
        <w:instrText xml:space="preserve">" </w:instrText>
      </w:r>
      <w:r w:rsidR="00A562CD" w:rsidRPr="000A6EE3">
        <w:rPr>
          <w:color w:val="auto"/>
          <w:szCs w:val="22"/>
        </w:rPr>
        <w:fldChar w:fldCharType="end"/>
      </w:r>
      <w:r w:rsidR="00A562CD" w:rsidRPr="000A6EE3">
        <w:rPr>
          <w:color w:val="auto"/>
          <w:szCs w:val="22"/>
        </w:rPr>
        <w:fldChar w:fldCharType="begin"/>
      </w:r>
      <w:r w:rsidR="00A562CD" w:rsidRPr="000A6EE3">
        <w:instrText xml:space="preserve"> XE "Options:</w:instrText>
      </w:r>
      <w:r w:rsidR="00A562CD" w:rsidRPr="000A6EE3">
        <w:rPr>
          <w:color w:val="auto"/>
          <w:szCs w:val="22"/>
        </w:rPr>
        <w:instrText>DIEDFILE</w:instrText>
      </w:r>
      <w:r w:rsidR="00A562CD" w:rsidRPr="000A6EE3">
        <w:instrText xml:space="preserve">" </w:instrText>
      </w:r>
      <w:r w:rsidR="00A562CD" w:rsidRPr="000A6EE3">
        <w:rPr>
          <w:color w:val="auto"/>
          <w:szCs w:val="22"/>
        </w:rPr>
        <w:fldChar w:fldCharType="end"/>
      </w:r>
      <w:r w:rsidR="00A562CD" w:rsidRPr="000A6EE3">
        <w:rPr>
          <w:kern w:val="2"/>
        </w:rPr>
        <w:t>] option</w:t>
      </w:r>
      <w:r w:rsidR="005C691B" w:rsidRPr="000A6EE3">
        <w:rPr>
          <w:kern w:val="2"/>
        </w:rPr>
        <w:t>.</w:t>
      </w:r>
    </w:p>
    <w:p w14:paraId="6DE203F3" w14:textId="124CB08C" w:rsidR="00AF599F" w:rsidRPr="000A6EE3" w:rsidRDefault="0015207B" w:rsidP="008168F2">
      <w:pPr>
        <w:pStyle w:val="Note"/>
        <w:keepNext/>
        <w:keepLines/>
        <w:rPr>
          <w:kern w:val="2"/>
        </w:rPr>
      </w:pPr>
      <w:r w:rsidRPr="000A6EE3">
        <w:rPr>
          <w:noProof/>
          <w:lang w:eastAsia="en-US"/>
        </w:rPr>
        <w:drawing>
          <wp:inline distT="0" distB="0" distL="0" distR="0" wp14:anchorId="4D31A347" wp14:editId="584FB821">
            <wp:extent cx="304800" cy="304800"/>
            <wp:effectExtent l="0" t="0" r="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168F2" w:rsidRPr="000A6EE3">
        <w:tab/>
      </w:r>
      <w:r w:rsidR="008168F2" w:rsidRPr="000A6EE3">
        <w:rPr>
          <w:b/>
          <w:kern w:val="2"/>
        </w:rPr>
        <w:t>REF:</w:t>
      </w:r>
      <w:r w:rsidR="008168F2" w:rsidRPr="000A6EE3">
        <w:rPr>
          <w:kern w:val="2"/>
        </w:rPr>
        <w:t xml:space="preserve"> For more information on the </w:t>
      </w:r>
      <w:r w:rsidR="008168F2" w:rsidRPr="000A6EE3">
        <w:rPr>
          <w:b/>
          <w:kern w:val="2"/>
        </w:rPr>
        <w:t>Edit File</w:t>
      </w:r>
      <w:r w:rsidR="00A562CD" w:rsidRPr="000A6EE3">
        <w:rPr>
          <w:kern w:val="2"/>
        </w:rPr>
        <w:fldChar w:fldCharType="begin"/>
      </w:r>
      <w:r w:rsidR="00A562CD" w:rsidRPr="000A6EE3">
        <w:instrText xml:space="preserve"> XE "</w:instrText>
      </w:r>
      <w:r w:rsidR="00A562CD" w:rsidRPr="000A6EE3">
        <w:rPr>
          <w:kern w:val="2"/>
        </w:rPr>
        <w:instrText>Edit File Option</w:instrText>
      </w:r>
      <w:r w:rsidR="00A562CD" w:rsidRPr="000A6EE3">
        <w:instrText xml:space="preserve">" </w:instrText>
      </w:r>
      <w:r w:rsidR="00A562CD" w:rsidRPr="000A6EE3">
        <w:rPr>
          <w:kern w:val="2"/>
        </w:rPr>
        <w:fldChar w:fldCharType="end"/>
      </w:r>
      <w:r w:rsidR="00A562CD" w:rsidRPr="000A6EE3">
        <w:rPr>
          <w:kern w:val="2"/>
        </w:rPr>
        <w:fldChar w:fldCharType="begin"/>
      </w:r>
      <w:r w:rsidR="00A562CD" w:rsidRPr="000A6EE3">
        <w:instrText xml:space="preserve"> XE "Options:</w:instrText>
      </w:r>
      <w:r w:rsidR="00A562CD" w:rsidRPr="000A6EE3">
        <w:rPr>
          <w:kern w:val="2"/>
        </w:rPr>
        <w:instrText>Edit File</w:instrText>
      </w:r>
      <w:r w:rsidR="00A562CD" w:rsidRPr="000A6EE3">
        <w:instrText xml:space="preserve">" </w:instrText>
      </w:r>
      <w:r w:rsidR="00A562CD" w:rsidRPr="000A6EE3">
        <w:rPr>
          <w:kern w:val="2"/>
        </w:rPr>
        <w:fldChar w:fldCharType="end"/>
      </w:r>
      <w:r w:rsidR="008168F2" w:rsidRPr="000A6EE3">
        <w:rPr>
          <w:kern w:val="2"/>
        </w:rPr>
        <w:t xml:space="preserve"> </w:t>
      </w:r>
      <w:r w:rsidR="00A562CD" w:rsidRPr="000A6EE3">
        <w:rPr>
          <w:kern w:val="2"/>
        </w:rPr>
        <w:t>[</w:t>
      </w:r>
      <w:r w:rsidR="00A562CD" w:rsidRPr="000A6EE3">
        <w:rPr>
          <w:rFonts w:cs="Times New Roman"/>
          <w:color w:val="auto"/>
          <w:szCs w:val="22"/>
        </w:rPr>
        <w:t>DIEDFILE</w:t>
      </w:r>
      <w:r w:rsidR="00A562CD" w:rsidRPr="000A6EE3">
        <w:rPr>
          <w:color w:val="auto"/>
          <w:szCs w:val="22"/>
        </w:rPr>
        <w:fldChar w:fldCharType="begin"/>
      </w:r>
      <w:r w:rsidR="00A562CD" w:rsidRPr="000A6EE3">
        <w:instrText xml:space="preserve"> XE "</w:instrText>
      </w:r>
      <w:r w:rsidR="00A562CD" w:rsidRPr="000A6EE3">
        <w:rPr>
          <w:rFonts w:cs="Times New Roman"/>
          <w:color w:val="auto"/>
          <w:szCs w:val="22"/>
        </w:rPr>
        <w:instrText>DIEDFILE</w:instrText>
      </w:r>
      <w:r w:rsidR="00A562CD" w:rsidRPr="000A6EE3">
        <w:rPr>
          <w:color w:val="auto"/>
          <w:szCs w:val="22"/>
        </w:rPr>
        <w:instrText xml:space="preserve"> Option</w:instrText>
      </w:r>
      <w:r w:rsidR="00A562CD" w:rsidRPr="000A6EE3">
        <w:instrText xml:space="preserve">" </w:instrText>
      </w:r>
      <w:r w:rsidR="00A562CD" w:rsidRPr="000A6EE3">
        <w:rPr>
          <w:color w:val="auto"/>
          <w:szCs w:val="22"/>
        </w:rPr>
        <w:fldChar w:fldCharType="end"/>
      </w:r>
      <w:r w:rsidR="00A562CD" w:rsidRPr="000A6EE3">
        <w:rPr>
          <w:color w:val="auto"/>
          <w:szCs w:val="22"/>
        </w:rPr>
        <w:fldChar w:fldCharType="begin"/>
      </w:r>
      <w:r w:rsidR="00A562CD" w:rsidRPr="000A6EE3">
        <w:instrText xml:space="preserve"> XE "Options:</w:instrText>
      </w:r>
      <w:r w:rsidR="00A562CD" w:rsidRPr="000A6EE3">
        <w:rPr>
          <w:rFonts w:cs="Times New Roman"/>
          <w:color w:val="auto"/>
          <w:szCs w:val="22"/>
        </w:rPr>
        <w:instrText>DIEDFILE</w:instrText>
      </w:r>
      <w:r w:rsidR="00A562CD" w:rsidRPr="000A6EE3">
        <w:instrText xml:space="preserve">" </w:instrText>
      </w:r>
      <w:r w:rsidR="00A562CD" w:rsidRPr="000A6EE3">
        <w:rPr>
          <w:color w:val="auto"/>
          <w:szCs w:val="22"/>
        </w:rPr>
        <w:fldChar w:fldCharType="end"/>
      </w:r>
      <w:r w:rsidR="00A562CD" w:rsidRPr="000A6EE3">
        <w:rPr>
          <w:kern w:val="2"/>
        </w:rPr>
        <w:t xml:space="preserve">] </w:t>
      </w:r>
      <w:r w:rsidR="008168F2" w:rsidRPr="000A6EE3">
        <w:rPr>
          <w:kern w:val="2"/>
        </w:rPr>
        <w:t xml:space="preserve">option, see the </w:t>
      </w:r>
      <w:r w:rsidR="00666840" w:rsidRPr="000A6EE3">
        <w:rPr>
          <w:kern w:val="2"/>
        </w:rPr>
        <w:t>“</w:t>
      </w:r>
      <w:r w:rsidR="008168F2" w:rsidRPr="000A6EE3">
        <w:rPr>
          <w:kern w:val="2"/>
        </w:rPr>
        <w:t xml:space="preserve">File </w:t>
      </w:r>
      <w:r w:rsidR="0027087F" w:rsidRPr="000A6EE3">
        <w:rPr>
          <w:kern w:val="2"/>
        </w:rPr>
        <w:t>Utilities</w:t>
      </w:r>
      <w:r w:rsidR="00666840" w:rsidRPr="000A6EE3">
        <w:rPr>
          <w:kern w:val="2"/>
        </w:rPr>
        <w:t>”</w:t>
      </w:r>
      <w:r w:rsidR="008168F2" w:rsidRPr="000A6EE3">
        <w:rPr>
          <w:kern w:val="2"/>
        </w:rPr>
        <w:t xml:space="preserve"> </w:t>
      </w:r>
      <w:r w:rsidR="00A562CD" w:rsidRPr="000A6EE3">
        <w:rPr>
          <w:kern w:val="2"/>
        </w:rPr>
        <w:t>section</w:t>
      </w:r>
      <w:r w:rsidR="008168F2" w:rsidRPr="000A6EE3">
        <w:rPr>
          <w:kern w:val="2"/>
        </w:rPr>
        <w:t xml:space="preserve"> in the </w:t>
      </w:r>
      <w:r w:rsidR="008168F2" w:rsidRPr="000A6EE3">
        <w:rPr>
          <w:i/>
          <w:kern w:val="2"/>
        </w:rPr>
        <w:t>VA FileMan Advanced User Manual</w:t>
      </w:r>
      <w:r w:rsidR="008168F2" w:rsidRPr="000A6EE3">
        <w:rPr>
          <w:kern w:val="2"/>
        </w:rPr>
        <w:t>.</w:t>
      </w:r>
    </w:p>
    <w:p w14:paraId="231DAAC6" w14:textId="77777777" w:rsidR="0008310E" w:rsidRPr="000A6EE3" w:rsidRDefault="0008310E" w:rsidP="0008310E">
      <w:pPr>
        <w:pStyle w:val="BodyText6"/>
        <w:keepNext/>
        <w:keepLines/>
      </w:pPr>
    </w:p>
    <w:p w14:paraId="12BE7A5D" w14:textId="4F4306FC" w:rsidR="0092252E" w:rsidRPr="000A6EE3" w:rsidRDefault="0092252E" w:rsidP="002B6AE0">
      <w:pPr>
        <w:pStyle w:val="Caption"/>
      </w:pPr>
      <w:bookmarkStart w:id="2550" w:name="_Toc193181924"/>
      <w:bookmarkStart w:id="2551" w:name="_Toc151535413"/>
      <w:r w:rsidRPr="000A6EE3">
        <w:t xml:space="preserve">Figure </w:t>
      </w:r>
      <w:fldSimple w:instr=" SEQ Figure \* ARABIC ">
        <w:r w:rsidR="00F56C49">
          <w:rPr>
            <w:noProof/>
          </w:rPr>
          <w:t>360</w:t>
        </w:r>
      </w:fldSimple>
      <w:r w:rsidR="00DE08DD" w:rsidRPr="000A6EE3">
        <w:t>:</w:t>
      </w:r>
      <w:r w:rsidR="009B0090" w:rsidRPr="000A6EE3">
        <w:t xml:space="preserve"> VA FileMan Edit File O</w:t>
      </w:r>
      <w:r w:rsidRPr="000A6EE3">
        <w:t>ption—</w:t>
      </w:r>
      <w:r w:rsidR="004375AD" w:rsidRPr="000A6EE3">
        <w:t>Sample User Entries</w:t>
      </w:r>
      <w:bookmarkEnd w:id="2550"/>
      <w:bookmarkEnd w:id="2551"/>
    </w:p>
    <w:p w14:paraId="306909A5" w14:textId="77777777" w:rsidR="00AF599F" w:rsidRPr="000A6EE3" w:rsidRDefault="00AF599F" w:rsidP="00AF599F">
      <w:pPr>
        <w:pStyle w:val="Dialogue"/>
        <w:spacing w:line="216" w:lineRule="auto"/>
      </w:pPr>
      <w:r w:rsidRPr="000A6EE3">
        <w:t>VAH,MTL&gt;</w:t>
      </w:r>
      <w:r w:rsidRPr="000A6EE3">
        <w:rPr>
          <w:b/>
          <w:highlight w:val="yellow"/>
        </w:rPr>
        <w:t>D Q^DI</w:t>
      </w:r>
    </w:p>
    <w:p w14:paraId="48A3B9D6" w14:textId="77777777" w:rsidR="00AF599F" w:rsidRPr="000A6EE3" w:rsidRDefault="00AF599F" w:rsidP="00AF599F">
      <w:pPr>
        <w:pStyle w:val="Dialogue"/>
        <w:spacing w:line="216" w:lineRule="auto"/>
      </w:pPr>
      <w:r w:rsidRPr="000A6EE3">
        <w:t xml:space="preserve"> </w:t>
      </w:r>
    </w:p>
    <w:p w14:paraId="4C1D17BD" w14:textId="77777777" w:rsidR="00AF599F" w:rsidRPr="000A6EE3" w:rsidRDefault="00AF599F" w:rsidP="00AF599F">
      <w:pPr>
        <w:pStyle w:val="Dialogue"/>
        <w:spacing w:line="216" w:lineRule="auto"/>
      </w:pPr>
      <w:r w:rsidRPr="000A6EE3">
        <w:t xml:space="preserve"> </w:t>
      </w:r>
    </w:p>
    <w:p w14:paraId="13249510" w14:textId="77777777" w:rsidR="00AF599F" w:rsidRPr="000A6EE3" w:rsidRDefault="00AF599F" w:rsidP="00AF599F">
      <w:pPr>
        <w:pStyle w:val="Dialogue"/>
        <w:spacing w:line="216" w:lineRule="auto"/>
      </w:pPr>
      <w:r w:rsidRPr="000A6EE3">
        <w:t>VA FileMan 20.0</w:t>
      </w:r>
    </w:p>
    <w:p w14:paraId="7D7753C3" w14:textId="77777777" w:rsidR="00AF599F" w:rsidRPr="000A6EE3" w:rsidRDefault="00AF599F" w:rsidP="00AF599F">
      <w:pPr>
        <w:pStyle w:val="Dialogue"/>
        <w:spacing w:line="216" w:lineRule="auto"/>
      </w:pPr>
      <w:r w:rsidRPr="000A6EE3">
        <w:t xml:space="preserve"> </w:t>
      </w:r>
    </w:p>
    <w:p w14:paraId="65D54E95" w14:textId="77777777" w:rsidR="00AF599F" w:rsidRPr="000A6EE3" w:rsidRDefault="00AF599F" w:rsidP="00AF599F">
      <w:pPr>
        <w:pStyle w:val="Dialogue"/>
        <w:spacing w:line="216" w:lineRule="auto"/>
      </w:pPr>
      <w:r w:rsidRPr="000A6EE3">
        <w:t xml:space="preserve"> </w:t>
      </w:r>
    </w:p>
    <w:p w14:paraId="433495F3" w14:textId="77777777" w:rsidR="00AF599F" w:rsidRPr="000A6EE3" w:rsidRDefault="00AF599F" w:rsidP="00AF599F">
      <w:pPr>
        <w:pStyle w:val="Dialogue"/>
        <w:spacing w:line="216" w:lineRule="auto"/>
      </w:pPr>
      <w:r w:rsidRPr="000A6EE3">
        <w:t xml:space="preserve">Select OPTION: </w:t>
      </w:r>
      <w:r w:rsidRPr="000A6EE3">
        <w:rPr>
          <w:b/>
          <w:highlight w:val="yellow"/>
        </w:rPr>
        <w:t>UT</w:t>
      </w:r>
      <w:r w:rsidR="00D15F19" w:rsidRPr="000A6EE3">
        <w:rPr>
          <w:b/>
          <w:highlight w:val="yellow"/>
        </w:rPr>
        <w:t xml:space="preserve"> </w:t>
      </w:r>
      <w:r w:rsidR="00547ED0" w:rsidRPr="000A6EE3">
        <w:rPr>
          <w:b/>
          <w:highlight w:val="yellow"/>
        </w:rPr>
        <w:t>&lt;Enter&gt;</w:t>
      </w:r>
      <w:r w:rsidR="00547ED0" w:rsidRPr="000A6EE3">
        <w:rPr>
          <w:b/>
        </w:rPr>
        <w:t xml:space="preserve"> </w:t>
      </w:r>
      <w:r w:rsidR="00AC44CE" w:rsidRPr="000A6EE3">
        <w:t>ILITY FUNCTIONS</w:t>
      </w:r>
    </w:p>
    <w:p w14:paraId="536973BA" w14:textId="77777777" w:rsidR="00AF599F" w:rsidRPr="000A6EE3" w:rsidRDefault="00AF599F" w:rsidP="00AF599F">
      <w:pPr>
        <w:pStyle w:val="Dialogue"/>
        <w:spacing w:line="216" w:lineRule="auto"/>
      </w:pPr>
      <w:r w:rsidRPr="000A6EE3">
        <w:t xml:space="preserve">Select UTILITY OPTION: </w:t>
      </w:r>
      <w:r w:rsidRPr="000A6EE3">
        <w:rPr>
          <w:b/>
          <w:highlight w:val="yellow"/>
        </w:rPr>
        <w:t>ED</w:t>
      </w:r>
      <w:r w:rsidR="00D15F19" w:rsidRPr="000A6EE3">
        <w:rPr>
          <w:b/>
          <w:highlight w:val="yellow"/>
        </w:rPr>
        <w:t xml:space="preserve"> </w:t>
      </w:r>
      <w:r w:rsidR="00547ED0" w:rsidRPr="000A6EE3">
        <w:rPr>
          <w:b/>
          <w:highlight w:val="yellow"/>
        </w:rPr>
        <w:t xml:space="preserve">&lt;Enter&gt; </w:t>
      </w:r>
      <w:r w:rsidRPr="000A6EE3">
        <w:t>IT FILE</w:t>
      </w:r>
    </w:p>
    <w:p w14:paraId="0F89885B" w14:textId="77777777" w:rsidR="00AF599F" w:rsidRPr="000A6EE3" w:rsidRDefault="00AF599F" w:rsidP="00AF599F">
      <w:pPr>
        <w:pStyle w:val="Dialogue"/>
        <w:spacing w:line="216" w:lineRule="auto"/>
      </w:pPr>
      <w:r w:rsidRPr="000A6EE3">
        <w:t xml:space="preserve"> </w:t>
      </w:r>
    </w:p>
    <w:p w14:paraId="2A40C01C" w14:textId="77777777" w:rsidR="00AF599F" w:rsidRPr="000A6EE3" w:rsidRDefault="00AF599F" w:rsidP="00AF599F">
      <w:pPr>
        <w:pStyle w:val="Dialogue"/>
        <w:spacing w:line="216" w:lineRule="auto"/>
      </w:pPr>
      <w:r w:rsidRPr="000A6EE3">
        <w:t xml:space="preserve">MODIFY WHAT FILE: ICD DIAGNOSIS// </w:t>
      </w:r>
      <w:r w:rsidRPr="000A6EE3">
        <w:rPr>
          <w:b/>
          <w:highlight w:val="yellow"/>
        </w:rPr>
        <w:t>&lt;Enter&gt;</w:t>
      </w:r>
    </w:p>
    <w:p w14:paraId="1116BCBB" w14:textId="77777777" w:rsidR="00AF599F" w:rsidRPr="000A6EE3" w:rsidRDefault="00AF599F" w:rsidP="00AF599F">
      <w:pPr>
        <w:pStyle w:val="Dialogue"/>
        <w:spacing w:line="216" w:lineRule="auto"/>
      </w:pPr>
      <w:r w:rsidRPr="000A6EE3">
        <w:t xml:space="preserve">NAME: ICD DIAGNOSIS// </w:t>
      </w:r>
      <w:r w:rsidRPr="000A6EE3">
        <w:rPr>
          <w:b/>
          <w:highlight w:val="yellow"/>
        </w:rPr>
        <w:t>&lt;Enter&gt;</w:t>
      </w:r>
    </w:p>
    <w:p w14:paraId="3052FB25" w14:textId="77777777" w:rsidR="00AF599F" w:rsidRPr="000A6EE3" w:rsidRDefault="00AF599F" w:rsidP="00AF599F">
      <w:pPr>
        <w:pStyle w:val="Dialogue"/>
        <w:spacing w:line="216" w:lineRule="auto"/>
      </w:pPr>
      <w:r w:rsidRPr="000A6EE3">
        <w:t xml:space="preserve">DESCRIPTION: </w:t>
      </w:r>
      <w:r w:rsidRPr="000A6EE3">
        <w:rPr>
          <w:b/>
          <w:highlight w:val="yellow"/>
        </w:rPr>
        <w:t>&lt;Enter&gt;</w:t>
      </w:r>
    </w:p>
    <w:p w14:paraId="7A799088" w14:textId="77777777" w:rsidR="00AF599F" w:rsidRPr="000A6EE3" w:rsidRDefault="00AF599F" w:rsidP="00AF599F">
      <w:pPr>
        <w:pStyle w:val="Dialogue"/>
        <w:spacing w:line="216" w:lineRule="auto"/>
      </w:pPr>
      <w:r w:rsidRPr="000A6EE3">
        <w:t xml:space="preserve">  1&gt;Contains all valid ICD diagnosis codes.</w:t>
      </w:r>
    </w:p>
    <w:p w14:paraId="24AAA64C" w14:textId="77777777" w:rsidR="00AF599F" w:rsidRPr="000A6EE3" w:rsidRDefault="00AF599F" w:rsidP="00AF599F">
      <w:pPr>
        <w:pStyle w:val="Dialogue"/>
        <w:spacing w:line="216" w:lineRule="auto"/>
      </w:pPr>
      <w:r w:rsidRPr="000A6EE3">
        <w:t xml:space="preserve">EDIT Option: </w:t>
      </w:r>
      <w:r w:rsidRPr="000A6EE3">
        <w:rPr>
          <w:b/>
          <w:highlight w:val="yellow"/>
        </w:rPr>
        <w:t>&lt;Enter&gt;</w:t>
      </w:r>
    </w:p>
    <w:p w14:paraId="41BA72DF" w14:textId="77777777" w:rsidR="00AF599F" w:rsidRPr="000A6EE3" w:rsidRDefault="00AF599F" w:rsidP="00AF599F">
      <w:pPr>
        <w:pStyle w:val="Dialogue"/>
        <w:spacing w:line="216" w:lineRule="auto"/>
      </w:pPr>
      <w:r w:rsidRPr="000A6EE3">
        <w:t xml:space="preserve">Select APPLICATION GROUP: </w:t>
      </w:r>
      <w:r w:rsidRPr="000A6EE3">
        <w:rPr>
          <w:b/>
          <w:highlight w:val="yellow"/>
        </w:rPr>
        <w:t>&lt;Enter&gt;</w:t>
      </w:r>
    </w:p>
    <w:p w14:paraId="28D5B6DF" w14:textId="77777777" w:rsidR="00AF599F" w:rsidRPr="000A6EE3" w:rsidRDefault="001D0F13" w:rsidP="00AF599F">
      <w:pPr>
        <w:pStyle w:val="Dialogue"/>
        <w:spacing w:line="216" w:lineRule="auto"/>
      </w:pPr>
      <w:r w:rsidRPr="000A6EE3">
        <w:t>PROGRAMMER</w:t>
      </w:r>
      <w:r w:rsidR="00AF599F" w:rsidRPr="000A6EE3">
        <w:t xml:space="preserve">: </w:t>
      </w:r>
      <w:r w:rsidR="00AF599F" w:rsidRPr="000A6EE3">
        <w:rPr>
          <w:b/>
          <w:highlight w:val="yellow"/>
        </w:rPr>
        <w:t>&lt;Enter&gt;</w:t>
      </w:r>
    </w:p>
    <w:p w14:paraId="29D54508" w14:textId="77777777" w:rsidR="00AF599F" w:rsidRPr="000A6EE3" w:rsidRDefault="00AF599F" w:rsidP="00AF599F">
      <w:pPr>
        <w:pStyle w:val="Dialogue"/>
        <w:spacing w:line="216" w:lineRule="auto"/>
      </w:pPr>
      <w:r w:rsidRPr="000A6EE3">
        <w:t xml:space="preserve">VERSION: 9// </w:t>
      </w:r>
      <w:r w:rsidRPr="000A6EE3">
        <w:rPr>
          <w:b/>
          <w:highlight w:val="yellow"/>
        </w:rPr>
        <w:t>&lt;Enter&gt;</w:t>
      </w:r>
    </w:p>
    <w:p w14:paraId="75C60A56" w14:textId="77777777" w:rsidR="00AF599F" w:rsidRPr="000A6EE3" w:rsidRDefault="00AF599F" w:rsidP="00AF599F">
      <w:pPr>
        <w:pStyle w:val="Dialogue"/>
        <w:spacing w:line="216" w:lineRule="auto"/>
      </w:pPr>
      <w:r w:rsidRPr="000A6EE3">
        <w:t xml:space="preserve">DATA DICTIONARY ACCESS: </w:t>
      </w:r>
      <w:r w:rsidRPr="000A6EE3">
        <w:rPr>
          <w:b/>
          <w:highlight w:val="yellow"/>
        </w:rPr>
        <w:t>&lt;Enter&gt;</w:t>
      </w:r>
    </w:p>
    <w:p w14:paraId="49877B8E" w14:textId="77777777" w:rsidR="00AF599F" w:rsidRPr="000A6EE3" w:rsidRDefault="00AF599F" w:rsidP="00AF599F">
      <w:pPr>
        <w:pStyle w:val="Dialogue"/>
        <w:spacing w:line="216" w:lineRule="auto"/>
      </w:pPr>
      <w:r w:rsidRPr="000A6EE3">
        <w:t xml:space="preserve">READ ACCESS: </w:t>
      </w:r>
      <w:r w:rsidRPr="000A6EE3">
        <w:rPr>
          <w:b/>
          <w:highlight w:val="yellow"/>
        </w:rPr>
        <w:t>&lt;Enter&gt;</w:t>
      </w:r>
    </w:p>
    <w:p w14:paraId="6D9BC93B" w14:textId="77777777" w:rsidR="00AF599F" w:rsidRPr="000A6EE3" w:rsidRDefault="00AF599F" w:rsidP="00AF599F">
      <w:pPr>
        <w:pStyle w:val="Dialogue"/>
        <w:spacing w:line="216" w:lineRule="auto"/>
      </w:pPr>
      <w:r w:rsidRPr="000A6EE3">
        <w:t xml:space="preserve">WRITE ACCESS: </w:t>
      </w:r>
      <w:r w:rsidRPr="000A6EE3">
        <w:rPr>
          <w:b/>
          <w:highlight w:val="yellow"/>
        </w:rPr>
        <w:t>&lt;Enter&gt;</w:t>
      </w:r>
    </w:p>
    <w:p w14:paraId="0C83C3B0" w14:textId="77777777" w:rsidR="00AF599F" w:rsidRPr="000A6EE3" w:rsidRDefault="00AF599F" w:rsidP="00AF599F">
      <w:pPr>
        <w:pStyle w:val="Dialogue"/>
        <w:spacing w:line="216" w:lineRule="auto"/>
      </w:pPr>
      <w:r w:rsidRPr="000A6EE3">
        <w:t xml:space="preserve">DELETE ACCESS: </w:t>
      </w:r>
      <w:r w:rsidRPr="000A6EE3">
        <w:rPr>
          <w:b/>
          <w:highlight w:val="yellow"/>
        </w:rPr>
        <w:t>&lt;Enter&gt;</w:t>
      </w:r>
    </w:p>
    <w:p w14:paraId="35F6F61A" w14:textId="77777777" w:rsidR="00AF599F" w:rsidRPr="000A6EE3" w:rsidRDefault="00AF599F" w:rsidP="00AF599F">
      <w:pPr>
        <w:pStyle w:val="Dialogue"/>
        <w:spacing w:line="216" w:lineRule="auto"/>
      </w:pPr>
      <w:r w:rsidRPr="000A6EE3">
        <w:t xml:space="preserve">LAYGO ACCESS: </w:t>
      </w:r>
      <w:r w:rsidRPr="000A6EE3">
        <w:rPr>
          <w:b/>
          <w:highlight w:val="yellow"/>
        </w:rPr>
        <w:t>&lt;Enter&gt;</w:t>
      </w:r>
    </w:p>
    <w:p w14:paraId="5E4C2201" w14:textId="77777777" w:rsidR="00AF599F" w:rsidRPr="000A6EE3" w:rsidRDefault="00AF599F" w:rsidP="00AF599F">
      <w:pPr>
        <w:pStyle w:val="Dialogue"/>
        <w:spacing w:line="216" w:lineRule="auto"/>
      </w:pPr>
      <w:r w:rsidRPr="000A6EE3">
        <w:t xml:space="preserve">AUDIT ACCESS: </w:t>
      </w:r>
      <w:r w:rsidRPr="000A6EE3">
        <w:rPr>
          <w:b/>
          <w:highlight w:val="yellow"/>
        </w:rPr>
        <w:t>&lt;Enter&gt;</w:t>
      </w:r>
    </w:p>
    <w:p w14:paraId="29C1630C" w14:textId="77777777" w:rsidR="00AF599F" w:rsidRPr="000A6EE3" w:rsidRDefault="00AF599F" w:rsidP="00AF599F">
      <w:pPr>
        <w:pStyle w:val="Dialogue"/>
        <w:spacing w:line="216" w:lineRule="auto"/>
      </w:pPr>
      <w:r w:rsidRPr="000A6EE3">
        <w:t xml:space="preserve">DD AUDIT? NO// </w:t>
      </w:r>
      <w:r w:rsidRPr="000A6EE3">
        <w:rPr>
          <w:b/>
          <w:highlight w:val="yellow"/>
        </w:rPr>
        <w:t>&lt;Enter&gt;</w:t>
      </w:r>
    </w:p>
    <w:p w14:paraId="7B017F4C" w14:textId="77777777" w:rsidR="00D03059" w:rsidRPr="000A6EE3" w:rsidRDefault="00D03059" w:rsidP="00AF599F">
      <w:pPr>
        <w:pStyle w:val="Dialogue"/>
        <w:spacing w:line="216" w:lineRule="auto"/>
      </w:pPr>
    </w:p>
    <w:p w14:paraId="037D92CE" w14:textId="77777777" w:rsidR="00AF599F" w:rsidRPr="000A6EE3" w:rsidRDefault="00AF599F" w:rsidP="00AF599F">
      <w:pPr>
        <w:pStyle w:val="Dialogue"/>
        <w:spacing w:line="216" w:lineRule="auto"/>
      </w:pPr>
      <w:r w:rsidRPr="000A6EE3">
        <w:t xml:space="preserve">ASK </w:t>
      </w:r>
      <w:r w:rsidR="00666840" w:rsidRPr="000A6EE3">
        <w:t>‘</w:t>
      </w:r>
      <w:r w:rsidRPr="000A6EE3">
        <w:t>OK</w:t>
      </w:r>
      <w:r w:rsidR="00666840" w:rsidRPr="000A6EE3">
        <w:t>’</w:t>
      </w:r>
      <w:r w:rsidRPr="000A6EE3">
        <w:t xml:space="preserve"> WHEN LOOKING UP AN ENTRY? YES// </w:t>
      </w:r>
      <w:r w:rsidR="00547ED0" w:rsidRPr="000A6EE3">
        <w:rPr>
          <w:b/>
          <w:highlight w:val="yellow"/>
        </w:rPr>
        <w:t>&lt;Enter&gt;</w:t>
      </w:r>
      <w:r w:rsidR="00547ED0" w:rsidRPr="000A6EE3">
        <w:rPr>
          <w:b/>
        </w:rPr>
        <w:t xml:space="preserve"> </w:t>
      </w:r>
      <w:r w:rsidRPr="000A6EE3">
        <w:t>(YES)</w:t>
      </w:r>
    </w:p>
    <w:p w14:paraId="0375969F" w14:textId="77777777" w:rsidR="00AF599F" w:rsidRPr="000A6EE3" w:rsidRDefault="00AF599F" w:rsidP="00AF599F">
      <w:pPr>
        <w:pStyle w:val="Dialogue"/>
        <w:spacing w:line="216" w:lineRule="auto"/>
      </w:pPr>
      <w:r w:rsidRPr="000A6EE3">
        <w:t xml:space="preserve">POST-SELECTION ACTION: </w:t>
      </w:r>
      <w:r w:rsidRPr="000A6EE3">
        <w:rPr>
          <w:b/>
          <w:highlight w:val="yellow"/>
        </w:rPr>
        <w:t>&lt;Enter&gt;</w:t>
      </w:r>
    </w:p>
    <w:p w14:paraId="51200490" w14:textId="77777777" w:rsidR="00AF599F" w:rsidRPr="000A6EE3" w:rsidRDefault="00AF599F" w:rsidP="00AF599F">
      <w:pPr>
        <w:pStyle w:val="Dialogue"/>
        <w:spacing w:line="216" w:lineRule="auto"/>
      </w:pPr>
      <w:r w:rsidRPr="000A6EE3">
        <w:t xml:space="preserve">LOOK-UP PROGRAM: </w:t>
      </w:r>
      <w:r w:rsidRPr="000A6EE3">
        <w:rPr>
          <w:b/>
          <w:highlight w:val="yellow"/>
        </w:rPr>
        <w:t>XTLKDICL</w:t>
      </w:r>
    </w:p>
    <w:p w14:paraId="545BE7FF" w14:textId="77777777" w:rsidR="00AF599F" w:rsidRPr="000A6EE3" w:rsidRDefault="00AF599F" w:rsidP="00AF599F">
      <w:pPr>
        <w:pStyle w:val="Dialogue"/>
        <w:spacing w:line="216" w:lineRule="auto"/>
      </w:pPr>
      <w:r w:rsidRPr="000A6EE3">
        <w:t xml:space="preserve">CROSS-REFERENCE ROUTINE: </w:t>
      </w:r>
      <w:r w:rsidRPr="000A6EE3">
        <w:rPr>
          <w:b/>
          <w:highlight w:val="yellow"/>
        </w:rPr>
        <w:t>&lt;Enter&gt;</w:t>
      </w:r>
    </w:p>
    <w:p w14:paraId="64DFF9C0" w14:textId="77777777" w:rsidR="00AF599F" w:rsidRPr="000A6EE3" w:rsidRDefault="00AF599F" w:rsidP="00AF599F">
      <w:pPr>
        <w:pStyle w:val="Dialogue"/>
        <w:spacing w:line="216" w:lineRule="auto"/>
      </w:pPr>
      <w:r w:rsidRPr="000A6EE3">
        <w:t xml:space="preserve"> </w:t>
      </w:r>
    </w:p>
    <w:p w14:paraId="7F7D2BF7" w14:textId="77777777" w:rsidR="00AF599F" w:rsidRPr="000A6EE3" w:rsidRDefault="00AF599F" w:rsidP="00AF599F">
      <w:pPr>
        <w:pStyle w:val="Dialogue"/>
        <w:spacing w:line="216" w:lineRule="auto"/>
      </w:pPr>
      <w:r w:rsidRPr="000A6EE3">
        <w:t xml:space="preserve"> </w:t>
      </w:r>
    </w:p>
    <w:p w14:paraId="000C8E2F" w14:textId="77777777" w:rsidR="00AF599F" w:rsidRPr="000A6EE3" w:rsidRDefault="00AF599F" w:rsidP="00AF599F">
      <w:pPr>
        <w:pStyle w:val="Dialogue"/>
        <w:spacing w:line="216" w:lineRule="auto"/>
      </w:pPr>
      <w:r w:rsidRPr="000A6EE3">
        <w:t>Select UTILITY OPTION:</w:t>
      </w:r>
      <w:r w:rsidR="002C195D" w:rsidRPr="000A6EE3">
        <w:t xml:space="preserve"> </w:t>
      </w:r>
      <w:r w:rsidRPr="000A6EE3">
        <w:rPr>
          <w:b/>
          <w:highlight w:val="yellow"/>
        </w:rPr>
        <w:t>&lt;Enter&gt;</w:t>
      </w:r>
    </w:p>
    <w:p w14:paraId="7CB74077" w14:textId="77777777" w:rsidR="00EB07CA" w:rsidRPr="000A6EE3" w:rsidRDefault="00EB07CA" w:rsidP="00A7691A">
      <w:pPr>
        <w:pStyle w:val="BodyText6"/>
      </w:pPr>
    </w:p>
    <w:p w14:paraId="1D31198F" w14:textId="77777777" w:rsidR="008168F2" w:rsidRPr="000A6EE3" w:rsidRDefault="0015207B" w:rsidP="008168F2">
      <w:pPr>
        <w:pStyle w:val="Note"/>
        <w:rPr>
          <w:kern w:val="2"/>
        </w:rPr>
      </w:pPr>
      <w:r w:rsidRPr="000A6EE3">
        <w:rPr>
          <w:noProof/>
          <w:lang w:eastAsia="en-US"/>
        </w:rPr>
        <w:drawing>
          <wp:inline distT="0" distB="0" distL="0" distR="0" wp14:anchorId="4F1B0A8C" wp14:editId="09460855">
            <wp:extent cx="304800" cy="304800"/>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168F2" w:rsidRPr="000A6EE3">
        <w:tab/>
      </w:r>
      <w:r w:rsidR="008168F2" w:rsidRPr="000A6EE3">
        <w:rPr>
          <w:b/>
        </w:rPr>
        <w:t xml:space="preserve">NOTE: </w:t>
      </w:r>
      <w:r w:rsidR="008168F2" w:rsidRPr="000A6EE3">
        <w:rPr>
          <w:kern w:val="2"/>
        </w:rPr>
        <w:t xml:space="preserve">The developer might elect to use MTLU only in selected instances. This is accomplished by </w:t>
      </w:r>
      <w:r w:rsidR="008168F2" w:rsidRPr="000A6EE3">
        <w:rPr>
          <w:i/>
          <w:kern w:val="2"/>
        </w:rPr>
        <w:t>not</w:t>
      </w:r>
      <w:r w:rsidR="008168F2" w:rsidRPr="000A6EE3">
        <w:rPr>
          <w:kern w:val="2"/>
        </w:rPr>
        <w:t xml:space="preserve"> adding the special lookup routine to the file</w:t>
      </w:r>
      <w:r w:rsidR="00666840" w:rsidRPr="000A6EE3">
        <w:rPr>
          <w:kern w:val="2"/>
        </w:rPr>
        <w:t>’</w:t>
      </w:r>
      <w:r w:rsidR="008168F2" w:rsidRPr="000A6EE3">
        <w:rPr>
          <w:kern w:val="2"/>
        </w:rPr>
        <w:t xml:space="preserve">s DD. After the file has been added to the </w:t>
      </w:r>
      <w:r w:rsidR="002B6B44" w:rsidRPr="000A6EE3">
        <w:rPr>
          <w:kern w:val="2"/>
        </w:rPr>
        <w:t>LOCAL LOOKUP (#8984.4) file</w:t>
      </w:r>
      <w:r w:rsidR="008168F2" w:rsidRPr="000A6EE3">
        <w:rPr>
          <w:kern w:val="2"/>
        </w:rPr>
        <w:fldChar w:fldCharType="begin"/>
      </w:r>
      <w:r w:rsidR="008168F2" w:rsidRPr="000A6EE3">
        <w:instrText xml:space="preserve"> XE </w:instrText>
      </w:r>
      <w:r w:rsidR="00666840" w:rsidRPr="000A6EE3">
        <w:instrText>“</w:instrText>
      </w:r>
      <w:r w:rsidR="002B6B44" w:rsidRPr="000A6EE3">
        <w:rPr>
          <w:kern w:val="2"/>
        </w:rPr>
        <w:instrText>LOCAL LOOKUP (#8984.4) File</w:instrText>
      </w:r>
      <w:r w:rsidR="00666840" w:rsidRPr="000A6EE3">
        <w:instrText>”</w:instrText>
      </w:r>
      <w:r w:rsidR="008168F2" w:rsidRPr="000A6EE3">
        <w:instrText xml:space="preserve"> </w:instrText>
      </w:r>
      <w:r w:rsidR="008168F2" w:rsidRPr="000A6EE3">
        <w:rPr>
          <w:kern w:val="2"/>
        </w:rPr>
        <w:fldChar w:fldCharType="end"/>
      </w:r>
      <w:r w:rsidR="008168F2" w:rsidRPr="000A6EE3">
        <w:rPr>
          <w:kern w:val="2"/>
        </w:rPr>
        <w:fldChar w:fldCharType="begin"/>
      </w:r>
      <w:r w:rsidR="008168F2" w:rsidRPr="000A6EE3">
        <w:instrText xml:space="preserve"> XE </w:instrText>
      </w:r>
      <w:r w:rsidR="00666840" w:rsidRPr="000A6EE3">
        <w:instrText>“</w:instrText>
      </w:r>
      <w:r w:rsidR="008168F2" w:rsidRPr="000A6EE3">
        <w:instrText>Files:</w:instrText>
      </w:r>
      <w:r w:rsidR="008168F2" w:rsidRPr="000A6EE3">
        <w:rPr>
          <w:kern w:val="2"/>
        </w:rPr>
        <w:instrText>LOCAL LOOKUP (#8984.4)</w:instrText>
      </w:r>
      <w:r w:rsidR="00666840" w:rsidRPr="000A6EE3">
        <w:instrText>”</w:instrText>
      </w:r>
      <w:r w:rsidR="008168F2" w:rsidRPr="000A6EE3">
        <w:instrText xml:space="preserve"> </w:instrText>
      </w:r>
      <w:r w:rsidR="008168F2" w:rsidRPr="000A6EE3">
        <w:rPr>
          <w:kern w:val="2"/>
        </w:rPr>
        <w:fldChar w:fldCharType="end"/>
      </w:r>
      <w:r w:rsidR="008168F2" w:rsidRPr="000A6EE3">
        <w:rPr>
          <w:kern w:val="2"/>
        </w:rPr>
        <w:fldChar w:fldCharType="begin"/>
      </w:r>
      <w:r w:rsidR="008168F2" w:rsidRPr="000A6EE3">
        <w:instrText xml:space="preserve"> XE </w:instrText>
      </w:r>
      <w:r w:rsidR="00666840" w:rsidRPr="000A6EE3">
        <w:instrText>“</w:instrText>
      </w:r>
      <w:r w:rsidR="008168F2" w:rsidRPr="000A6EE3">
        <w:instrText>Multi-Term Look-Up (MTLU):</w:instrText>
      </w:r>
      <w:r w:rsidR="002B6B44" w:rsidRPr="000A6EE3">
        <w:rPr>
          <w:kern w:val="2"/>
        </w:rPr>
        <w:instrText>LOCAL LOOKUP (#8984.4) file</w:instrText>
      </w:r>
      <w:r w:rsidR="00666840" w:rsidRPr="000A6EE3">
        <w:instrText>”</w:instrText>
      </w:r>
      <w:r w:rsidR="008168F2" w:rsidRPr="000A6EE3">
        <w:instrText xml:space="preserve"> </w:instrText>
      </w:r>
      <w:r w:rsidR="008168F2" w:rsidRPr="000A6EE3">
        <w:rPr>
          <w:kern w:val="2"/>
        </w:rPr>
        <w:fldChar w:fldCharType="end"/>
      </w:r>
      <w:r w:rsidR="008168F2" w:rsidRPr="000A6EE3">
        <w:rPr>
          <w:kern w:val="2"/>
        </w:rPr>
        <w:t>, you can make a developer call to LKUP^XTLKMGR</w:t>
      </w:r>
      <w:r w:rsidR="008168F2" w:rsidRPr="000A6EE3">
        <w:rPr>
          <w:kern w:val="2"/>
        </w:rPr>
        <w:fldChar w:fldCharType="begin"/>
      </w:r>
      <w:r w:rsidR="008168F2" w:rsidRPr="000A6EE3">
        <w:instrText xml:space="preserve"> XE </w:instrText>
      </w:r>
      <w:r w:rsidR="00666840" w:rsidRPr="000A6EE3">
        <w:instrText>“</w:instrText>
      </w:r>
      <w:r w:rsidR="008168F2" w:rsidRPr="000A6EE3">
        <w:rPr>
          <w:kern w:val="2"/>
        </w:rPr>
        <w:instrText>LKUP^XTLKMGR API</w:instrText>
      </w:r>
      <w:r w:rsidR="00666840" w:rsidRPr="000A6EE3">
        <w:instrText>”</w:instrText>
      </w:r>
      <w:r w:rsidR="008168F2" w:rsidRPr="000A6EE3">
        <w:instrText xml:space="preserve"> </w:instrText>
      </w:r>
      <w:r w:rsidR="008168F2" w:rsidRPr="000A6EE3">
        <w:rPr>
          <w:kern w:val="2"/>
        </w:rPr>
        <w:fldChar w:fldCharType="end"/>
      </w:r>
      <w:r w:rsidR="008168F2" w:rsidRPr="000A6EE3">
        <w:rPr>
          <w:kern w:val="2"/>
        </w:rPr>
        <w:fldChar w:fldCharType="begin"/>
      </w:r>
      <w:r w:rsidR="008168F2" w:rsidRPr="000A6EE3">
        <w:instrText xml:space="preserve"> XE </w:instrText>
      </w:r>
      <w:r w:rsidR="00666840" w:rsidRPr="000A6EE3">
        <w:instrText>“</w:instrText>
      </w:r>
      <w:r w:rsidR="008168F2" w:rsidRPr="000A6EE3">
        <w:instrText>APIs:</w:instrText>
      </w:r>
      <w:r w:rsidR="008168F2" w:rsidRPr="000A6EE3">
        <w:rPr>
          <w:kern w:val="2"/>
        </w:rPr>
        <w:instrText>LKUP^XTLKMGR</w:instrText>
      </w:r>
      <w:r w:rsidR="00666840" w:rsidRPr="000A6EE3">
        <w:instrText>”</w:instrText>
      </w:r>
      <w:r w:rsidR="008168F2" w:rsidRPr="000A6EE3">
        <w:instrText xml:space="preserve"> </w:instrText>
      </w:r>
      <w:r w:rsidR="008168F2" w:rsidRPr="000A6EE3">
        <w:rPr>
          <w:kern w:val="2"/>
        </w:rPr>
        <w:fldChar w:fldCharType="end"/>
      </w:r>
      <w:r w:rsidR="008168F2" w:rsidRPr="000A6EE3">
        <w:rPr>
          <w:kern w:val="2"/>
        </w:rPr>
        <w:t>.</w:t>
      </w:r>
    </w:p>
    <w:p w14:paraId="5A33FC37" w14:textId="01E48859" w:rsidR="00143E72" w:rsidRPr="000A6EE3" w:rsidRDefault="0015207B" w:rsidP="00B950F5">
      <w:pPr>
        <w:pStyle w:val="Note"/>
      </w:pPr>
      <w:r w:rsidRPr="000A6EE3">
        <w:rPr>
          <w:noProof/>
          <w:lang w:eastAsia="en-US"/>
        </w:rPr>
        <w:drawing>
          <wp:inline distT="0" distB="0" distL="0" distR="0" wp14:anchorId="04D9DEF4" wp14:editId="5EBA4792">
            <wp:extent cx="285750" cy="285750"/>
            <wp:effectExtent l="0" t="0" r="0" b="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168F2" w:rsidRPr="000A6EE3">
        <w:tab/>
      </w:r>
      <w:r w:rsidR="008168F2" w:rsidRPr="000A6EE3">
        <w:rPr>
          <w:b/>
        </w:rPr>
        <w:t>REF:</w:t>
      </w:r>
      <w:r w:rsidR="008168F2" w:rsidRPr="000A6EE3">
        <w:t xml:space="preserve"> Multi-Term Look-Up (MTLU)</w:t>
      </w:r>
      <w:r w:rsidR="008168F2" w:rsidRPr="000A6EE3">
        <w:rPr>
          <w:kern w:val="2"/>
        </w:rPr>
        <w:t xml:space="preserve"> Application Programming Interfaces (APIs) are documented in the </w:t>
      </w:r>
      <w:r w:rsidR="00666840" w:rsidRPr="000A6EE3">
        <w:rPr>
          <w:kern w:val="2"/>
        </w:rPr>
        <w:t>“</w:t>
      </w:r>
      <w:r w:rsidR="008168F2" w:rsidRPr="000A6EE3">
        <w:rPr>
          <w:kern w:val="2"/>
        </w:rPr>
        <w:t>Toolkit: Developer Tools</w:t>
      </w:r>
      <w:r w:rsidR="00666840" w:rsidRPr="000A6EE3">
        <w:rPr>
          <w:kern w:val="2"/>
        </w:rPr>
        <w:t>”</w:t>
      </w:r>
      <w:r w:rsidR="008168F2" w:rsidRPr="000A6EE3">
        <w:rPr>
          <w:kern w:val="2"/>
        </w:rPr>
        <w:t xml:space="preserve"> </w:t>
      </w:r>
      <w:r w:rsidR="00132D2B">
        <w:rPr>
          <w:kern w:val="2"/>
        </w:rPr>
        <w:t>section</w:t>
      </w:r>
      <w:r w:rsidR="008168F2" w:rsidRPr="000A6EE3">
        <w:rPr>
          <w:kern w:val="2"/>
        </w:rPr>
        <w:t xml:space="preserve"> in the </w:t>
      </w:r>
      <w:r w:rsidR="00104C11" w:rsidRPr="000A6EE3">
        <w:rPr>
          <w:i/>
        </w:rPr>
        <w:t xml:space="preserve">Kernel 8.0 </w:t>
      </w:r>
      <w:r w:rsidR="00CA0C09">
        <w:rPr>
          <w:i/>
        </w:rPr>
        <w:t>and</w:t>
      </w:r>
      <w:r w:rsidR="00104C11" w:rsidRPr="000A6EE3">
        <w:rPr>
          <w:i/>
        </w:rPr>
        <w:t xml:space="preserve"> Kernel Toolkit 7.3 Developer’s Guide</w:t>
      </w:r>
      <w:r w:rsidR="008168F2" w:rsidRPr="000A6EE3">
        <w:t xml:space="preserve">. Kernel and Kernel Toolkit APIs are also available in HTML format at </w:t>
      </w:r>
      <w:r w:rsidR="0080312D" w:rsidRPr="000A6EE3">
        <w:t>a</w:t>
      </w:r>
      <w:r w:rsidR="008168F2" w:rsidRPr="000A6EE3">
        <w:t xml:space="preserve"> VA Intranet Website</w:t>
      </w:r>
      <w:r w:rsidR="0080312D" w:rsidRPr="000A6EE3">
        <w:t>.</w:t>
      </w:r>
    </w:p>
    <w:p w14:paraId="4366EAF3" w14:textId="5523FD98" w:rsidR="00DC23F9" w:rsidRPr="000A6EE3" w:rsidRDefault="00DC23F9" w:rsidP="0008310E">
      <w:pPr>
        <w:pStyle w:val="BodyText6"/>
      </w:pPr>
    </w:p>
    <w:p w14:paraId="60C4A089" w14:textId="77777777" w:rsidR="0008310E" w:rsidRPr="000A6EE3" w:rsidRDefault="0008310E" w:rsidP="00984DAD">
      <w:pPr>
        <w:pStyle w:val="BodyText"/>
        <w:rPr>
          <w:kern w:val="2"/>
        </w:rPr>
      </w:pPr>
    </w:p>
    <w:p w14:paraId="4DCE61EC" w14:textId="77777777" w:rsidR="00DC23F9" w:rsidRPr="000A6EE3" w:rsidRDefault="00DC23F9" w:rsidP="00DC23F9">
      <w:pPr>
        <w:pStyle w:val="Heading1"/>
      </w:pPr>
      <w:bookmarkStart w:id="2552" w:name="_Ref477950885"/>
      <w:bookmarkStart w:id="2553" w:name="_Toc151535032"/>
      <w:r w:rsidRPr="000A6EE3">
        <w:t>Parameter Tools</w:t>
      </w:r>
      <w:bookmarkEnd w:id="2552"/>
      <w:bookmarkEnd w:id="2553"/>
    </w:p>
    <w:p w14:paraId="018F7C85" w14:textId="77777777" w:rsidR="00DC23F9" w:rsidRPr="000A6EE3" w:rsidRDefault="00DC23F9" w:rsidP="00DC23F9">
      <w:pPr>
        <w:pStyle w:val="Heading2"/>
      </w:pPr>
      <w:bookmarkStart w:id="2554" w:name="_Toc212947418"/>
      <w:bookmarkStart w:id="2555" w:name="_Toc151535033"/>
      <w:r w:rsidRPr="000A6EE3">
        <w:t>Introduction</w:t>
      </w:r>
      <w:bookmarkEnd w:id="2554"/>
      <w:bookmarkEnd w:id="2555"/>
    </w:p>
    <w:p w14:paraId="78A8AF5D" w14:textId="77777777" w:rsidR="00DC23F9" w:rsidRPr="000A6EE3" w:rsidRDefault="00F80F29" w:rsidP="00F80F29">
      <w:pPr>
        <w:pStyle w:val="BodyText"/>
        <w:keepNext/>
        <w:keepLines/>
      </w:pPr>
      <w:r w:rsidRPr="000A6EE3">
        <w:fldChar w:fldCharType="begin"/>
      </w:r>
      <w:r w:rsidRPr="000A6EE3">
        <w:instrText xml:space="preserve"> XE "Parameter Tools:Introduction" </w:instrText>
      </w:r>
      <w:r w:rsidRPr="000A6EE3">
        <w:fldChar w:fldCharType="end"/>
      </w:r>
      <w:r w:rsidRPr="000A6EE3">
        <w:fldChar w:fldCharType="begin"/>
      </w:r>
      <w:r w:rsidRPr="000A6EE3">
        <w:instrText xml:space="preserve"> XE "Introduction</w:instrText>
      </w:r>
      <w:r w:rsidR="00DD148A" w:rsidRPr="000A6EE3">
        <w:instrText>:Parameter Tools</w:instrText>
      </w:r>
      <w:r w:rsidRPr="000A6EE3">
        <w:instrText xml:space="preserve">" </w:instrText>
      </w:r>
      <w:r w:rsidRPr="000A6EE3">
        <w:fldChar w:fldCharType="end"/>
      </w:r>
      <w:r w:rsidR="00DC23F9" w:rsidRPr="000A6EE3">
        <w:t xml:space="preserve">This </w:t>
      </w:r>
      <w:r w:rsidRPr="000A6EE3">
        <w:t>section describes</w:t>
      </w:r>
      <w:r w:rsidR="00DC23F9" w:rsidRPr="000A6EE3">
        <w:t xml:space="preserve"> the Parameter Tools </w:t>
      </w:r>
      <w:r w:rsidRPr="000A6EE3">
        <w:t>released with Kernel Toolkit Patch XT*7.3*26</w:t>
      </w:r>
      <w:r w:rsidR="00DC23F9" w:rsidRPr="000A6EE3">
        <w:t xml:space="preserve">. </w:t>
      </w:r>
      <w:r w:rsidRPr="000A6EE3">
        <w:t>It</w:t>
      </w:r>
      <w:r w:rsidR="00DC23F9" w:rsidRPr="000A6EE3">
        <w:t xml:space="preserve"> explains the functions available with the use of the Parameter Tools, as well as providing additional explanatory material and a generic example to illustrate </w:t>
      </w:r>
      <w:r w:rsidRPr="000A6EE3">
        <w:t>the use of the Parameter Tools.</w:t>
      </w:r>
    </w:p>
    <w:p w14:paraId="7A5C73B3" w14:textId="77777777" w:rsidR="00DC23F9" w:rsidRPr="000A6EE3" w:rsidRDefault="00DC23F9" w:rsidP="00DC23F9">
      <w:pPr>
        <w:pStyle w:val="BodyText"/>
      </w:pPr>
      <w:r w:rsidRPr="000A6EE3">
        <w:t>Parameter Tools was designed as a method of managing the definition, assignment, and retrieval of parameters for VistA software</w:t>
      </w:r>
      <w:r w:rsidR="00F341E5" w:rsidRPr="000A6EE3">
        <w:t xml:space="preserve"> applications</w:t>
      </w:r>
      <w:r w:rsidRPr="000A6EE3">
        <w:t xml:space="preserve">. A parameter </w:t>
      </w:r>
      <w:r w:rsidR="00F80F29" w:rsidRPr="000A6EE3">
        <w:t xml:space="preserve">can </w:t>
      </w:r>
      <w:r w:rsidRPr="000A6EE3">
        <w:t>be defined for various levels at which you want to allow the parameter described (e.g., software level, system level, division leve</w:t>
      </w:r>
      <w:r w:rsidR="00F80F29" w:rsidRPr="000A6EE3">
        <w:t>l, location level, user level).</w:t>
      </w:r>
    </w:p>
    <w:p w14:paraId="47CF9B94" w14:textId="4A3DA57B" w:rsidR="00F80F29" w:rsidRPr="000A6EE3" w:rsidRDefault="00F80F29" w:rsidP="00F80F29">
      <w:pPr>
        <w:pStyle w:val="Note"/>
      </w:pPr>
      <w:r w:rsidRPr="000A6EE3">
        <w:rPr>
          <w:noProof/>
          <w:sz w:val="20"/>
          <w:lang w:eastAsia="en-US"/>
        </w:rPr>
        <w:drawing>
          <wp:inline distT="0" distB="0" distL="0" distR="0" wp14:anchorId="15497AFB" wp14:editId="2B5889B3">
            <wp:extent cx="304800" cy="304800"/>
            <wp:effectExtent l="0" t="0" r="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REF:</w:t>
      </w:r>
      <w:r w:rsidRPr="000A6EE3">
        <w:t xml:space="preserve"> For a list and description of the Parameter Tools (XPAR) application programming interfaces (APIs), see the “Toolkit—Parameter Tools” section in the </w:t>
      </w:r>
      <w:r w:rsidRPr="000A6EE3">
        <w:rPr>
          <w:i/>
        </w:rPr>
        <w:t>Kernel and Kernel toolkit Developer’s Guide</w:t>
      </w:r>
      <w:r w:rsidRPr="000A6EE3">
        <w:t>.</w:t>
      </w:r>
    </w:p>
    <w:p w14:paraId="3A0247AF" w14:textId="77777777" w:rsidR="0008310E" w:rsidRPr="000A6EE3" w:rsidRDefault="0008310E" w:rsidP="0008310E">
      <w:pPr>
        <w:pStyle w:val="BodyText6"/>
      </w:pPr>
    </w:p>
    <w:p w14:paraId="029058DB" w14:textId="77777777" w:rsidR="00DC23F9" w:rsidRPr="000A6EE3" w:rsidRDefault="00DC23F9" w:rsidP="00DC23F9">
      <w:pPr>
        <w:pStyle w:val="Heading2"/>
      </w:pPr>
      <w:bookmarkStart w:id="2556" w:name="_Toc212947419"/>
      <w:bookmarkStart w:id="2557" w:name="_Toc151535034"/>
      <w:r w:rsidRPr="000A6EE3">
        <w:t>Background</w:t>
      </w:r>
      <w:bookmarkEnd w:id="2556"/>
      <w:bookmarkEnd w:id="2557"/>
    </w:p>
    <w:p w14:paraId="76AD8619" w14:textId="77777777" w:rsidR="00F341E5" w:rsidRPr="000A6EE3" w:rsidRDefault="00F62ECE" w:rsidP="00F341E5">
      <w:pPr>
        <w:pStyle w:val="BodyText"/>
      </w:pPr>
      <w:r w:rsidRPr="000A6EE3">
        <w:fldChar w:fldCharType="begin"/>
      </w:r>
      <w:r w:rsidRPr="000A6EE3">
        <w:instrText xml:space="preserve"> XE "Parameter Tools:Background" </w:instrText>
      </w:r>
      <w:r w:rsidRPr="000A6EE3">
        <w:fldChar w:fldCharType="end"/>
      </w:r>
      <w:r w:rsidRPr="000A6EE3">
        <w:fldChar w:fldCharType="begin"/>
      </w:r>
      <w:r w:rsidRPr="000A6EE3">
        <w:instrText xml:space="preserve"> XE "Background" </w:instrText>
      </w:r>
      <w:r w:rsidRPr="000A6EE3">
        <w:fldChar w:fldCharType="end"/>
      </w:r>
      <w:r w:rsidR="00F341E5" w:rsidRPr="000A6EE3">
        <w:t xml:space="preserve">VistA software applications are designed to be used in a variety of ways. Many aspects of site activity vary from one site to another, and thus, there are many possible ways software applications can be used that also vary from one institution to another. Each site has its own requirements—its own settings for each software application. System managers </w:t>
      </w:r>
      <w:r w:rsidR="00F341E5" w:rsidRPr="000A6EE3">
        <w:rPr>
          <w:i/>
        </w:rPr>
        <w:t>must</w:t>
      </w:r>
      <w:r w:rsidR="00F341E5" w:rsidRPr="000A6EE3">
        <w:t xml:space="preserve"> modify the software parameters to fit their requirements.</w:t>
      </w:r>
    </w:p>
    <w:p w14:paraId="79FE644B" w14:textId="66233E1B" w:rsidR="00F341E5" w:rsidRPr="000A6EE3" w:rsidRDefault="00F341E5" w:rsidP="00F341E5">
      <w:pPr>
        <w:pStyle w:val="BodyText"/>
      </w:pPr>
      <w:r w:rsidRPr="000A6EE3">
        <w:t xml:space="preserve">Previously, each software application had its own files and </w:t>
      </w:r>
      <w:r w:rsidR="007D378E" w:rsidRPr="000A6EE3">
        <w:t>options,</w:t>
      </w:r>
      <w:r w:rsidRPr="000A6EE3">
        <w:t xml:space="preserve"> but no two software applications had the site parameters set up the same way or found in the same place. Thus, when a new software application was released, each site would have to look for the location where the settings were stored for that software. Next, they would have to look to see what settings were available and how to set them. Very little about the parameters was uniform from software to software.</w:t>
      </w:r>
    </w:p>
    <w:p w14:paraId="2F5A81B7" w14:textId="77777777" w:rsidR="00F341E5" w:rsidRPr="000A6EE3" w:rsidRDefault="00F341E5" w:rsidP="00F341E5">
      <w:pPr>
        <w:pStyle w:val="BodyText"/>
      </w:pPr>
      <w:r w:rsidRPr="000A6EE3">
        <w:t>With the Computerized Patient Record System (CPRS) software, the idea was born that a parameter file could be created to export with the software. The CPRS parameter file and parameter utility were subsequently modified to create a generic method of exporting and installing other VistA software applications. Most developers were willing to abandon previous methods and use this tool for software they were developing.</w:t>
      </w:r>
    </w:p>
    <w:p w14:paraId="3E2F15AF" w14:textId="77777777" w:rsidR="00DC23F9" w:rsidRPr="000A6EE3" w:rsidRDefault="00DC23F9" w:rsidP="00DC23F9">
      <w:pPr>
        <w:pStyle w:val="BodyText"/>
        <w:keepNext/>
        <w:keepLines/>
      </w:pPr>
      <w:r w:rsidRPr="000A6EE3">
        <w:t>Whenever you have an entity with many attributes that apply to it, you can do either of the following:</w:t>
      </w:r>
    </w:p>
    <w:p w14:paraId="2F5FAA00" w14:textId="77777777" w:rsidR="00DC23F9" w:rsidRPr="000A6EE3" w:rsidRDefault="00DC23F9" w:rsidP="00F80F29">
      <w:pPr>
        <w:pStyle w:val="ListBullet"/>
        <w:keepNext/>
        <w:keepLines/>
      </w:pPr>
      <w:r w:rsidRPr="000A6EE3">
        <w:t>Make one big relation to represent that entity.</w:t>
      </w:r>
    </w:p>
    <w:p w14:paraId="04098A29" w14:textId="77777777" w:rsidR="00DC23F9" w:rsidRPr="000A6EE3" w:rsidRDefault="00DC23F9" w:rsidP="00F80F29">
      <w:pPr>
        <w:pStyle w:val="ListBullet"/>
      </w:pPr>
      <w:r w:rsidRPr="000A6EE3">
        <w:t xml:space="preserve">Create a "binary" relation to represent the </w:t>
      </w:r>
      <w:r w:rsidR="00945CA0" w:rsidRPr="000A6EE3">
        <w:t>entity. The</w:t>
      </w:r>
      <w:r w:rsidRPr="000A6EE3">
        <w:t xml:space="preserve"> relation consists of two columns (thus the term binary), one representing the attribute and the other representing the value for that attribute. So</w:t>
      </w:r>
      <w:r w:rsidR="00F80F29" w:rsidRPr="000A6EE3">
        <w:t>,</w:t>
      </w:r>
      <w:r w:rsidRPr="000A6EE3">
        <w:t xml:space="preserve"> each tuple</w:t>
      </w:r>
      <w:r w:rsidRPr="000A6EE3">
        <w:rPr>
          <w:b/>
          <w:bCs/>
        </w:rPr>
        <w:t xml:space="preserve"> </w:t>
      </w:r>
      <w:r w:rsidRPr="000A6EE3">
        <w:t>(i.e.,</w:t>
      </w:r>
      <w:r w:rsidRPr="000A6EE3">
        <w:rPr>
          <w:rFonts w:ascii="Arial" w:hAnsi="Arial" w:cs="Arial"/>
        </w:rPr>
        <w:t> </w:t>
      </w:r>
      <w:r w:rsidRPr="000A6EE3">
        <w:t>a data type/data object containing two or more components) of the relation represents a single attribute and its associated value.</w:t>
      </w:r>
    </w:p>
    <w:p w14:paraId="7B317F24" w14:textId="77777777" w:rsidR="0062179C" w:rsidRPr="000A6EE3" w:rsidRDefault="0062179C" w:rsidP="0062179C">
      <w:pPr>
        <w:pStyle w:val="BodyText6"/>
      </w:pPr>
    </w:p>
    <w:p w14:paraId="7D05F74B" w14:textId="7B515B89" w:rsidR="00DC23F9" w:rsidRPr="000A6EE3" w:rsidRDefault="00F62ECE" w:rsidP="00F62ECE">
      <w:pPr>
        <w:pStyle w:val="NoteIndent2"/>
      </w:pPr>
      <w:r w:rsidRPr="000A6EE3">
        <w:rPr>
          <w:noProof/>
          <w:sz w:val="20"/>
          <w:lang w:eastAsia="en-US"/>
        </w:rPr>
        <w:drawing>
          <wp:inline distT="0" distB="0" distL="0" distR="0" wp14:anchorId="6FE4E101" wp14:editId="7EA773D0">
            <wp:extent cx="304800" cy="304800"/>
            <wp:effectExtent l="0" t="0" r="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This works only when the individual attributes are independent observations (have no dependencies on anything other than the key that identifies the entity). Such a relation tends to look a lot like a Windows </w:t>
      </w:r>
      <w:r w:rsidRPr="000A6EE3">
        <w:rPr>
          <w:b/>
        </w:rPr>
        <w:t>INI</w:t>
      </w:r>
      <w:r w:rsidRPr="000A6EE3">
        <w:t xml:space="preserve"> file.</w:t>
      </w:r>
    </w:p>
    <w:p w14:paraId="49C92FE9" w14:textId="77777777" w:rsidR="0008310E" w:rsidRPr="000A6EE3" w:rsidRDefault="0008310E" w:rsidP="0008310E">
      <w:pPr>
        <w:pStyle w:val="BodyText6"/>
      </w:pPr>
    </w:p>
    <w:p w14:paraId="68ED057C" w14:textId="55F2418A" w:rsidR="00DC23F9" w:rsidRPr="000A6EE3" w:rsidRDefault="00DC23F9" w:rsidP="00DC23F9">
      <w:pPr>
        <w:pStyle w:val="BodyText"/>
        <w:keepNext/>
        <w:keepLines/>
      </w:pPr>
      <w:r w:rsidRPr="000A6EE3">
        <w:t xml:space="preserve">Most of the VistA parameter files were very long lists of independent values that pertained to a single entity. In most cases, this entity was the site or system on which the software was running [similar to an </w:t>
      </w:r>
      <w:r w:rsidRPr="000A6EE3">
        <w:rPr>
          <w:b/>
        </w:rPr>
        <w:t>INI</w:t>
      </w:r>
      <w:r w:rsidRPr="000A6EE3">
        <w:t xml:space="preserve"> file]. In other cases, however, the parameter files had multiples that made things more complex. These multiples generally allow parameters to be defined at levels more specific than the site (e.g., by divisions or hospital location). It seems best to accommodate this by using both an entity identifier and parameter together to name any given value. This yields a relation with a compound key:</w:t>
      </w:r>
    </w:p>
    <w:p w14:paraId="67F84F05" w14:textId="77777777" w:rsidR="00DC23F9" w:rsidRPr="000A6EE3" w:rsidRDefault="00F62ECE" w:rsidP="00F62ECE">
      <w:pPr>
        <w:pStyle w:val="BodyText2"/>
        <w:rPr>
          <w:b/>
        </w:rPr>
      </w:pPr>
      <w:r w:rsidRPr="000A6EE3">
        <w:rPr>
          <w:b/>
        </w:rPr>
        <w:t>Entity | Parameter = Value</w:t>
      </w:r>
    </w:p>
    <w:p w14:paraId="318C4218" w14:textId="77777777" w:rsidR="0062179C" w:rsidRPr="000A6EE3" w:rsidRDefault="0062179C" w:rsidP="0062179C">
      <w:pPr>
        <w:pStyle w:val="BodyText6"/>
      </w:pPr>
    </w:p>
    <w:p w14:paraId="3BFC5F03" w14:textId="34E78955" w:rsidR="00DC23F9" w:rsidRPr="000A6EE3" w:rsidRDefault="00DC23F9" w:rsidP="00DC23F9">
      <w:pPr>
        <w:pStyle w:val="BodyText"/>
        <w:keepNext/>
        <w:keepLines/>
      </w:pPr>
      <w:r w:rsidRPr="000A6EE3">
        <w:t>Finally, it seems that multiple-valued parameters (e.g., collection times) occur often enough that it is worthwhile to add a field to identify the parameter instance. So the relation becomes:</w:t>
      </w:r>
    </w:p>
    <w:p w14:paraId="5BD5DB04" w14:textId="77777777" w:rsidR="00DC23F9" w:rsidRPr="000A6EE3" w:rsidRDefault="00DC23F9" w:rsidP="00F62ECE">
      <w:pPr>
        <w:pStyle w:val="BodyText2"/>
        <w:rPr>
          <w:b/>
        </w:rPr>
      </w:pPr>
      <w:r w:rsidRPr="000A6EE3">
        <w:rPr>
          <w:b/>
        </w:rPr>
        <w:t>Entity</w:t>
      </w:r>
      <w:r w:rsidR="00F62ECE" w:rsidRPr="000A6EE3">
        <w:rPr>
          <w:b/>
        </w:rPr>
        <w:t xml:space="preserve"> | Parameter | Instance = Value</w:t>
      </w:r>
    </w:p>
    <w:p w14:paraId="10F5F1BD" w14:textId="77777777" w:rsidR="0062179C" w:rsidRPr="000A6EE3" w:rsidRDefault="0062179C" w:rsidP="0062179C">
      <w:pPr>
        <w:pStyle w:val="BodyText6"/>
      </w:pPr>
    </w:p>
    <w:p w14:paraId="36401BFE" w14:textId="6CD05FBE" w:rsidR="00DC23F9" w:rsidRPr="000A6EE3" w:rsidRDefault="00DC23F9" w:rsidP="00DC23F9">
      <w:pPr>
        <w:pStyle w:val="BodyText"/>
      </w:pPr>
      <w:r w:rsidRPr="000A6EE3">
        <w:t>This is the relation that the PARAMETERS</w:t>
      </w:r>
      <w:r w:rsidR="00F62ECE" w:rsidRPr="000A6EE3">
        <w:t xml:space="preserve"> (#8989.5)</w:t>
      </w:r>
      <w:r w:rsidRPr="000A6EE3">
        <w:t xml:space="preserve"> file</w:t>
      </w:r>
      <w:r w:rsidRPr="000A6EE3">
        <w:rPr>
          <w:szCs w:val="22"/>
        </w:rPr>
        <w:fldChar w:fldCharType="begin"/>
      </w:r>
      <w:r w:rsidRPr="000A6EE3">
        <w:rPr>
          <w:szCs w:val="22"/>
        </w:rPr>
        <w:instrText xml:space="preserve"> XE "PARAMETERS</w:instrText>
      </w:r>
      <w:r w:rsidR="00F62ECE" w:rsidRPr="000A6EE3">
        <w:rPr>
          <w:szCs w:val="22"/>
        </w:rPr>
        <w:instrText xml:space="preserve"> (#8989.5)</w:instrText>
      </w:r>
      <w:r w:rsidRPr="000A6EE3">
        <w:rPr>
          <w:szCs w:val="22"/>
        </w:rPr>
        <w:instrText xml:space="preserve"> File" </w:instrText>
      </w:r>
      <w:r w:rsidRPr="000A6EE3">
        <w:rPr>
          <w:szCs w:val="22"/>
        </w:rPr>
        <w:fldChar w:fldCharType="end"/>
      </w:r>
      <w:r w:rsidRPr="000A6EE3">
        <w:rPr>
          <w:szCs w:val="22"/>
        </w:rPr>
        <w:fldChar w:fldCharType="begin"/>
      </w:r>
      <w:r w:rsidRPr="000A6EE3">
        <w:rPr>
          <w:szCs w:val="22"/>
        </w:rPr>
        <w:instrText xml:space="preserve"> XE "Files:PARAMETERS (#8989.5)" </w:instrText>
      </w:r>
      <w:r w:rsidRPr="000A6EE3">
        <w:rPr>
          <w:szCs w:val="22"/>
        </w:rPr>
        <w:fldChar w:fldCharType="end"/>
      </w:r>
      <w:r w:rsidR="00F62ECE" w:rsidRPr="000A6EE3">
        <w:t xml:space="preserve"> is intended to represent.</w:t>
      </w:r>
    </w:p>
    <w:p w14:paraId="547EBC8F" w14:textId="77777777" w:rsidR="00DC23F9" w:rsidRPr="000A6EE3" w:rsidRDefault="00DC23F9" w:rsidP="00DC23F9">
      <w:pPr>
        <w:pStyle w:val="BodyText"/>
      </w:pPr>
      <w:r w:rsidRPr="000A6EE3">
        <w:t xml:space="preserve">Software parameter files frequently maintain parameters that apply to the site, a division, or a location. In addition, many parameters that apply to individual users are kept in the </w:t>
      </w:r>
      <w:r w:rsidR="00AC1AE5" w:rsidRPr="000A6EE3">
        <w:t>NEW PERSON (#200) file</w:t>
      </w:r>
      <w:r w:rsidRPr="000A6EE3">
        <w:rPr>
          <w:szCs w:val="22"/>
        </w:rPr>
        <w:fldChar w:fldCharType="begin"/>
      </w:r>
      <w:r w:rsidRPr="000A6EE3">
        <w:rPr>
          <w:szCs w:val="22"/>
        </w:rPr>
        <w:instrText xml:space="preserve"> XE "</w:instrText>
      </w:r>
      <w:r w:rsidR="00AC1AE5" w:rsidRPr="000A6EE3">
        <w:rPr>
          <w:szCs w:val="22"/>
        </w:rPr>
        <w:instrText>NEW PERSON (#200) File</w:instrText>
      </w:r>
      <w:r w:rsidRPr="000A6EE3">
        <w:rPr>
          <w:szCs w:val="22"/>
        </w:rPr>
        <w:instrText xml:space="preserve">" </w:instrText>
      </w:r>
      <w:r w:rsidRPr="000A6EE3">
        <w:rPr>
          <w:szCs w:val="22"/>
        </w:rPr>
        <w:fldChar w:fldCharType="end"/>
      </w:r>
      <w:r w:rsidRPr="000A6EE3">
        <w:rPr>
          <w:szCs w:val="22"/>
        </w:rPr>
        <w:fldChar w:fldCharType="begin"/>
      </w:r>
      <w:r w:rsidRPr="000A6EE3">
        <w:rPr>
          <w:szCs w:val="22"/>
        </w:rPr>
        <w:instrText xml:space="preserve"> XE "Files:NEW PERSON (#200)" </w:instrText>
      </w:r>
      <w:r w:rsidRPr="000A6EE3">
        <w:rPr>
          <w:szCs w:val="22"/>
        </w:rPr>
        <w:fldChar w:fldCharType="end"/>
      </w:r>
      <w:r w:rsidRPr="000A6EE3">
        <w:t xml:space="preserve">. Also, many parameter values are hard-coded in individual software routines for the case when the site has </w:t>
      </w:r>
      <w:r w:rsidRPr="000A6EE3">
        <w:rPr>
          <w:i/>
        </w:rPr>
        <w:t>not</w:t>
      </w:r>
      <w:r w:rsidRPr="000A6EE3">
        <w:t xml:space="preserve"> set up a value for a given parameter. Entity, then, is imp</w:t>
      </w:r>
      <w:r w:rsidR="00F62ECE" w:rsidRPr="000A6EE3">
        <w:t>lemented as a variable pointer.</w:t>
      </w:r>
    </w:p>
    <w:p w14:paraId="1D149943" w14:textId="2C77A102" w:rsidR="00DC23F9" w:rsidRPr="000A6EE3" w:rsidRDefault="00DC23F9" w:rsidP="00DC23F9">
      <w:pPr>
        <w:pStyle w:val="BodyText"/>
      </w:pPr>
      <w:r w:rsidRPr="000A6EE3">
        <w:t xml:space="preserve">A given parameter may occur for a variety of entities. In fact, </w:t>
      </w:r>
      <w:r w:rsidR="008A206D" w:rsidRPr="000A6EE3">
        <w:t>you</w:t>
      </w:r>
      <w:r w:rsidRPr="000A6EE3">
        <w:t xml:space="preserve"> frequently need to obtain the value of a parameter by following an entity "chain." For example, the </w:t>
      </w:r>
      <w:r w:rsidRPr="000A6EE3">
        <w:rPr>
          <w:b/>
        </w:rPr>
        <w:t>Add Orders</w:t>
      </w:r>
      <w:r w:rsidRPr="000A6EE3">
        <w:t xml:space="preserve"> menu a CPRS user sees may be defined at various levels. Initially, a site generally creates a custom </w:t>
      </w:r>
      <w:r w:rsidRPr="000A6EE3">
        <w:rPr>
          <w:b/>
        </w:rPr>
        <w:t>Add Orders</w:t>
      </w:r>
      <w:r w:rsidRPr="000A6EE3">
        <w:t xml:space="preserve"> menu. Later, hospital locations may each build a custom menu that more specifically meets their needs. Individual users may also have their own </w:t>
      </w:r>
      <w:r w:rsidRPr="000A6EE3">
        <w:rPr>
          <w:b/>
        </w:rPr>
        <w:t>Add Orders</w:t>
      </w:r>
      <w:r w:rsidRPr="000A6EE3">
        <w:t xml:space="preserve"> menus. If no site configuration has been done, the </w:t>
      </w:r>
      <w:r w:rsidRPr="000A6EE3">
        <w:rPr>
          <w:b/>
        </w:rPr>
        <w:t>Add Orders</w:t>
      </w:r>
      <w:r w:rsidRPr="000A6EE3">
        <w:t xml:space="preserve"> menu exported with OE/RR is used. So, when OE/RR needs to display an </w:t>
      </w:r>
      <w:r w:rsidRPr="000A6EE3">
        <w:rPr>
          <w:b/>
        </w:rPr>
        <w:t>Add Orders</w:t>
      </w:r>
      <w:r w:rsidRPr="000A6EE3">
        <w:t xml:space="preserve"> menu, a chain is followed that looks first to see if the user has their own menu. Next, the current location is checked, followed by the site. Finally, if no values exist, the</w:t>
      </w:r>
      <w:r w:rsidR="00F62ECE" w:rsidRPr="000A6EE3">
        <w:t xml:space="preserve"> software default menu is used.</w:t>
      </w:r>
    </w:p>
    <w:p w14:paraId="3A48549D" w14:textId="77777777" w:rsidR="00DC23F9" w:rsidRPr="000A6EE3" w:rsidRDefault="00DC23F9" w:rsidP="00DC23F9">
      <w:pPr>
        <w:pStyle w:val="BodyText"/>
      </w:pPr>
      <w:r w:rsidRPr="000A6EE3">
        <w:t>In the PARAMETER DEFINITION</w:t>
      </w:r>
      <w:r w:rsidR="00F62ECE" w:rsidRPr="000A6EE3">
        <w:t xml:space="preserve"> (#8989.51)</w:t>
      </w:r>
      <w:r w:rsidRPr="000A6EE3">
        <w:t xml:space="preserve"> file</w:t>
      </w:r>
      <w:r w:rsidRPr="000A6EE3">
        <w:rPr>
          <w:szCs w:val="22"/>
        </w:rPr>
        <w:fldChar w:fldCharType="begin"/>
      </w:r>
      <w:r w:rsidRPr="000A6EE3">
        <w:rPr>
          <w:szCs w:val="22"/>
        </w:rPr>
        <w:instrText xml:space="preserve"> XE "PARAMETER DEFINITION</w:instrText>
      </w:r>
      <w:r w:rsidR="00F62ECE" w:rsidRPr="000A6EE3">
        <w:rPr>
          <w:szCs w:val="22"/>
        </w:rPr>
        <w:instrText xml:space="preserve"> (#8989.51)</w:instrText>
      </w:r>
      <w:r w:rsidRPr="000A6EE3">
        <w:rPr>
          <w:szCs w:val="22"/>
        </w:rPr>
        <w:instrText xml:space="preserve"> File" </w:instrText>
      </w:r>
      <w:r w:rsidRPr="000A6EE3">
        <w:rPr>
          <w:szCs w:val="22"/>
        </w:rPr>
        <w:fldChar w:fldCharType="end"/>
      </w:r>
      <w:r w:rsidRPr="000A6EE3">
        <w:rPr>
          <w:szCs w:val="22"/>
        </w:rPr>
        <w:fldChar w:fldCharType="begin"/>
      </w:r>
      <w:r w:rsidRPr="000A6EE3">
        <w:rPr>
          <w:szCs w:val="22"/>
        </w:rPr>
        <w:instrText xml:space="preserve"> XE "Files:PARAMETER DEFINITION (#8989.51)" </w:instrText>
      </w:r>
      <w:r w:rsidRPr="000A6EE3">
        <w:rPr>
          <w:szCs w:val="22"/>
        </w:rPr>
        <w:fldChar w:fldCharType="end"/>
      </w:r>
      <w:r w:rsidRPr="000A6EE3">
        <w:t>, a multiple lists which entities are valid with a given parameter. These entities are also assigned a precedence, so that it is possible to write functions that will "chain" through entities until a value is fo</w:t>
      </w:r>
      <w:r w:rsidR="00F62ECE" w:rsidRPr="000A6EE3">
        <w:t>und, using the proper sequence.</w:t>
      </w:r>
    </w:p>
    <w:p w14:paraId="03E2EA7F" w14:textId="77777777" w:rsidR="00DC23F9" w:rsidRPr="000A6EE3" w:rsidRDefault="00DC23F9" w:rsidP="00DC23F9">
      <w:pPr>
        <w:pStyle w:val="Heading2"/>
      </w:pPr>
      <w:bookmarkStart w:id="2558" w:name="_Toc212947420"/>
      <w:bookmarkStart w:id="2559" w:name="_Toc151535035"/>
      <w:r w:rsidRPr="000A6EE3">
        <w:t>Description</w:t>
      </w:r>
      <w:bookmarkEnd w:id="2558"/>
      <w:bookmarkEnd w:id="2559"/>
    </w:p>
    <w:p w14:paraId="334ACD59" w14:textId="77777777" w:rsidR="00DC23F9" w:rsidRPr="000A6EE3" w:rsidRDefault="00F62ECE" w:rsidP="00F62ECE">
      <w:pPr>
        <w:pStyle w:val="BodyText"/>
        <w:keepNext/>
        <w:keepLines/>
      </w:pPr>
      <w:r w:rsidRPr="000A6EE3">
        <w:rPr>
          <w:szCs w:val="22"/>
        </w:rPr>
        <w:fldChar w:fldCharType="begin"/>
      </w:r>
      <w:r w:rsidRPr="000A6EE3">
        <w:rPr>
          <w:szCs w:val="22"/>
        </w:rPr>
        <w:instrText xml:space="preserve"> XE "Parameter Tools:Description" </w:instrText>
      </w:r>
      <w:r w:rsidRPr="000A6EE3">
        <w:rPr>
          <w:szCs w:val="22"/>
        </w:rPr>
        <w:fldChar w:fldCharType="end"/>
      </w:r>
      <w:r w:rsidRPr="000A6EE3">
        <w:rPr>
          <w:szCs w:val="22"/>
        </w:rPr>
        <w:fldChar w:fldCharType="begin"/>
      </w:r>
      <w:r w:rsidRPr="000A6EE3">
        <w:rPr>
          <w:szCs w:val="22"/>
        </w:rPr>
        <w:instrText xml:space="preserve"> XE "Description" </w:instrText>
      </w:r>
      <w:r w:rsidRPr="000A6EE3">
        <w:rPr>
          <w:szCs w:val="22"/>
        </w:rPr>
        <w:fldChar w:fldCharType="end"/>
      </w:r>
      <w:r w:rsidR="00DC23F9" w:rsidRPr="000A6EE3">
        <w:t>Patch XT*7.3*26 contains a developer toolset that allows creation of software parameters in a central location. Integration Agreements (IAs) 2263 and 2336 define the supported entry points for this application. Kernel Patch XU*8.0*201 allows KI</w:t>
      </w:r>
      <w:r w:rsidRPr="000A6EE3">
        <w:t>DS to transport the parameters.</w:t>
      </w:r>
    </w:p>
    <w:p w14:paraId="57B4A68C" w14:textId="77777777" w:rsidR="00DC23F9" w:rsidRPr="000A6EE3" w:rsidRDefault="00DC23F9" w:rsidP="00DC23F9">
      <w:pPr>
        <w:pStyle w:val="BodyText"/>
      </w:pPr>
      <w:r w:rsidRPr="000A6EE3">
        <w:t xml:space="preserve">Parameter Tools is a generic method of handling parameter definition, assignment, and retrieval. A parameter can be defined for various entities where an entity is the level at which you want to allow the parameter defined (e.g., software level, system level, division level, location level, user level, etc.). A developer can then determine in which order the values assigned to </w:t>
      </w:r>
      <w:r w:rsidR="00F62ECE" w:rsidRPr="000A6EE3">
        <w:t>given entities are interpreted.</w:t>
      </w:r>
    </w:p>
    <w:p w14:paraId="4866332F" w14:textId="77777777" w:rsidR="00DC23F9" w:rsidRPr="000A6EE3" w:rsidRDefault="00DC23F9" w:rsidP="00DC23F9">
      <w:pPr>
        <w:pStyle w:val="Heading2"/>
      </w:pPr>
      <w:bookmarkStart w:id="2560" w:name="_Toc212947421"/>
      <w:bookmarkStart w:id="2561" w:name="_Toc151535036"/>
      <w:r w:rsidRPr="000A6EE3">
        <w:t>Definitions</w:t>
      </w:r>
      <w:bookmarkEnd w:id="2560"/>
      <w:bookmarkEnd w:id="2561"/>
    </w:p>
    <w:p w14:paraId="13C66240" w14:textId="77777777" w:rsidR="00DC23F9" w:rsidRPr="000A6EE3" w:rsidRDefault="00F62ECE" w:rsidP="00F62ECE">
      <w:pPr>
        <w:pStyle w:val="BodyText"/>
        <w:keepNext/>
        <w:keepLines/>
      </w:pPr>
      <w:r w:rsidRPr="000A6EE3">
        <w:rPr>
          <w:szCs w:val="22"/>
        </w:rPr>
        <w:fldChar w:fldCharType="begin"/>
      </w:r>
      <w:r w:rsidRPr="000A6EE3">
        <w:rPr>
          <w:szCs w:val="22"/>
        </w:rPr>
        <w:instrText xml:space="preserve"> XE "Parameter Tools:Definitions" </w:instrText>
      </w:r>
      <w:r w:rsidRPr="000A6EE3">
        <w:rPr>
          <w:szCs w:val="22"/>
        </w:rPr>
        <w:fldChar w:fldCharType="end"/>
      </w:r>
      <w:r w:rsidRPr="000A6EE3">
        <w:rPr>
          <w:szCs w:val="22"/>
        </w:rPr>
        <w:fldChar w:fldCharType="begin"/>
      </w:r>
      <w:r w:rsidRPr="000A6EE3">
        <w:rPr>
          <w:szCs w:val="22"/>
        </w:rPr>
        <w:instrText xml:space="preserve"> XE "Definitions" </w:instrText>
      </w:r>
      <w:r w:rsidRPr="000A6EE3">
        <w:rPr>
          <w:szCs w:val="22"/>
        </w:rPr>
        <w:fldChar w:fldCharType="end"/>
      </w:r>
      <w:r w:rsidR="00DC23F9" w:rsidRPr="000A6EE3">
        <w:t>The following are some basic defi</w:t>
      </w:r>
      <w:r w:rsidRPr="000A6EE3">
        <w:t>nitions used by Parameter Tools:</w:t>
      </w:r>
    </w:p>
    <w:p w14:paraId="3CB3F25D" w14:textId="303CD457" w:rsidR="00F62ECE" w:rsidRPr="000A6EE3" w:rsidRDefault="00F62ECE" w:rsidP="00F62ECE">
      <w:pPr>
        <w:pStyle w:val="ListBullet"/>
        <w:keepNext/>
        <w:keepLines/>
        <w:rPr>
          <w:color w:val="000000" w:themeColor="text1"/>
        </w:rPr>
      </w:pPr>
      <w:r w:rsidRPr="000A6EE3">
        <w:rPr>
          <w:color w:val="0000FF"/>
          <w:u w:val="single"/>
        </w:rPr>
        <w:fldChar w:fldCharType="begin" w:fldLock="1"/>
      </w:r>
      <w:r w:rsidRPr="000A6EE3">
        <w:rPr>
          <w:color w:val="0000FF"/>
          <w:u w:val="single"/>
        </w:rPr>
        <w:instrText xml:space="preserve"> REF _Ref477871269 \h  \* MERGEFORMAT </w:instrText>
      </w:r>
      <w:r w:rsidRPr="000A6EE3">
        <w:rPr>
          <w:color w:val="0000FF"/>
          <w:u w:val="single"/>
        </w:rPr>
      </w:r>
      <w:r w:rsidRPr="000A6EE3">
        <w:rPr>
          <w:color w:val="0000FF"/>
          <w:u w:val="single"/>
        </w:rPr>
        <w:fldChar w:fldCharType="separate"/>
      </w:r>
      <w:r w:rsidR="000666E3" w:rsidRPr="000666E3">
        <w:rPr>
          <w:color w:val="0000FF"/>
          <w:u w:val="single"/>
        </w:rPr>
        <w:t>Entity</w:t>
      </w:r>
      <w:r w:rsidRPr="000A6EE3">
        <w:rPr>
          <w:color w:val="0000FF"/>
          <w:u w:val="single"/>
        </w:rPr>
        <w:fldChar w:fldCharType="end"/>
      </w:r>
    </w:p>
    <w:p w14:paraId="5E65ADB4" w14:textId="5DE46B7F" w:rsidR="00F62ECE" w:rsidRPr="000A6EE3" w:rsidRDefault="00F62ECE" w:rsidP="0062179C">
      <w:pPr>
        <w:pStyle w:val="ListBullet"/>
        <w:rPr>
          <w:color w:val="000000" w:themeColor="text1"/>
        </w:rPr>
      </w:pPr>
      <w:r w:rsidRPr="000A6EE3">
        <w:rPr>
          <w:color w:val="0000FF"/>
          <w:u w:val="single"/>
        </w:rPr>
        <w:fldChar w:fldCharType="begin" w:fldLock="1"/>
      </w:r>
      <w:r w:rsidRPr="000A6EE3">
        <w:rPr>
          <w:color w:val="0000FF"/>
          <w:u w:val="single"/>
        </w:rPr>
        <w:instrText xml:space="preserve"> REF _Ref477871284 \h  \* MERGEFORMAT </w:instrText>
      </w:r>
      <w:r w:rsidRPr="000A6EE3">
        <w:rPr>
          <w:color w:val="0000FF"/>
          <w:u w:val="single"/>
        </w:rPr>
      </w:r>
      <w:r w:rsidRPr="000A6EE3">
        <w:rPr>
          <w:color w:val="0000FF"/>
          <w:u w:val="single"/>
        </w:rPr>
        <w:fldChar w:fldCharType="separate"/>
      </w:r>
      <w:r w:rsidR="000666E3" w:rsidRPr="000666E3">
        <w:rPr>
          <w:color w:val="0000FF"/>
          <w:u w:val="single"/>
        </w:rPr>
        <w:t>Parameter</w:t>
      </w:r>
      <w:r w:rsidRPr="000A6EE3">
        <w:rPr>
          <w:color w:val="0000FF"/>
          <w:u w:val="single"/>
        </w:rPr>
        <w:fldChar w:fldCharType="end"/>
      </w:r>
    </w:p>
    <w:p w14:paraId="7DC5BD03" w14:textId="4B46B0FB" w:rsidR="00F62ECE" w:rsidRPr="000A6EE3" w:rsidRDefault="00F62ECE" w:rsidP="00F62ECE">
      <w:pPr>
        <w:pStyle w:val="ListBullet"/>
        <w:rPr>
          <w:color w:val="000000" w:themeColor="text1"/>
        </w:rPr>
      </w:pPr>
      <w:r w:rsidRPr="000A6EE3">
        <w:rPr>
          <w:color w:val="0000FF"/>
          <w:u w:val="single"/>
        </w:rPr>
        <w:fldChar w:fldCharType="begin" w:fldLock="1"/>
      </w:r>
      <w:r w:rsidRPr="000A6EE3">
        <w:rPr>
          <w:color w:val="0000FF"/>
          <w:u w:val="single"/>
        </w:rPr>
        <w:instrText xml:space="preserve"> REF _Ref477871293 \h  \* MERGEFORMAT </w:instrText>
      </w:r>
      <w:r w:rsidRPr="000A6EE3">
        <w:rPr>
          <w:color w:val="0000FF"/>
          <w:u w:val="single"/>
        </w:rPr>
      </w:r>
      <w:r w:rsidRPr="000A6EE3">
        <w:rPr>
          <w:color w:val="0000FF"/>
          <w:u w:val="single"/>
        </w:rPr>
        <w:fldChar w:fldCharType="separate"/>
      </w:r>
      <w:r w:rsidR="000666E3" w:rsidRPr="000666E3">
        <w:rPr>
          <w:color w:val="0000FF"/>
          <w:u w:val="single"/>
        </w:rPr>
        <w:t>Instance</w:t>
      </w:r>
      <w:r w:rsidRPr="000A6EE3">
        <w:rPr>
          <w:color w:val="0000FF"/>
          <w:u w:val="single"/>
        </w:rPr>
        <w:fldChar w:fldCharType="end"/>
      </w:r>
    </w:p>
    <w:p w14:paraId="25F10823" w14:textId="528B3241" w:rsidR="00F62ECE" w:rsidRPr="000A6EE3" w:rsidRDefault="00F62ECE" w:rsidP="00F62ECE">
      <w:pPr>
        <w:pStyle w:val="ListBullet"/>
        <w:rPr>
          <w:color w:val="000000" w:themeColor="text1"/>
        </w:rPr>
      </w:pPr>
      <w:r w:rsidRPr="000A6EE3">
        <w:rPr>
          <w:color w:val="0000FF"/>
          <w:u w:val="single"/>
        </w:rPr>
        <w:fldChar w:fldCharType="begin" w:fldLock="1"/>
      </w:r>
      <w:r w:rsidRPr="000A6EE3">
        <w:rPr>
          <w:color w:val="0000FF"/>
          <w:u w:val="single"/>
        </w:rPr>
        <w:instrText xml:space="preserve"> REF _Ref477871300 \h  \* MERGEFORMAT </w:instrText>
      </w:r>
      <w:r w:rsidRPr="000A6EE3">
        <w:rPr>
          <w:color w:val="0000FF"/>
          <w:u w:val="single"/>
        </w:rPr>
      </w:r>
      <w:r w:rsidRPr="000A6EE3">
        <w:rPr>
          <w:color w:val="0000FF"/>
          <w:u w:val="single"/>
        </w:rPr>
        <w:fldChar w:fldCharType="separate"/>
      </w:r>
      <w:r w:rsidR="000666E3" w:rsidRPr="000666E3">
        <w:rPr>
          <w:color w:val="0000FF"/>
          <w:u w:val="single"/>
        </w:rPr>
        <w:t>Value</w:t>
      </w:r>
      <w:r w:rsidRPr="000A6EE3">
        <w:rPr>
          <w:color w:val="0000FF"/>
          <w:u w:val="single"/>
        </w:rPr>
        <w:fldChar w:fldCharType="end"/>
      </w:r>
    </w:p>
    <w:p w14:paraId="2AD1FDDC" w14:textId="061A4359" w:rsidR="00F62ECE" w:rsidRPr="000A6EE3" w:rsidRDefault="00F62ECE" w:rsidP="00F62ECE">
      <w:pPr>
        <w:pStyle w:val="ListBullet"/>
        <w:rPr>
          <w:color w:val="000000" w:themeColor="text1"/>
        </w:rPr>
      </w:pPr>
      <w:r w:rsidRPr="000A6EE3">
        <w:rPr>
          <w:color w:val="0000FF"/>
          <w:u w:val="single"/>
        </w:rPr>
        <w:fldChar w:fldCharType="begin" w:fldLock="1"/>
      </w:r>
      <w:r w:rsidRPr="000A6EE3">
        <w:rPr>
          <w:color w:val="0000FF"/>
          <w:u w:val="single"/>
        </w:rPr>
        <w:instrText xml:space="preserve"> REF _Ref477871309 \h  \* MERGEFORMAT </w:instrText>
      </w:r>
      <w:r w:rsidRPr="000A6EE3">
        <w:rPr>
          <w:color w:val="0000FF"/>
          <w:u w:val="single"/>
        </w:rPr>
      </w:r>
      <w:r w:rsidRPr="000A6EE3">
        <w:rPr>
          <w:color w:val="0000FF"/>
          <w:u w:val="single"/>
        </w:rPr>
        <w:fldChar w:fldCharType="separate"/>
      </w:r>
      <w:r w:rsidR="000666E3" w:rsidRPr="000666E3">
        <w:rPr>
          <w:color w:val="0000FF"/>
          <w:u w:val="single"/>
        </w:rPr>
        <w:t>Parameter Template</w:t>
      </w:r>
      <w:r w:rsidRPr="000A6EE3">
        <w:rPr>
          <w:color w:val="0000FF"/>
          <w:u w:val="single"/>
        </w:rPr>
        <w:fldChar w:fldCharType="end"/>
      </w:r>
    </w:p>
    <w:p w14:paraId="60E292FA" w14:textId="77777777" w:rsidR="00EF3563" w:rsidRPr="000A6EE3" w:rsidRDefault="00EF3563" w:rsidP="0062179C">
      <w:pPr>
        <w:pStyle w:val="BodyText6"/>
      </w:pPr>
    </w:p>
    <w:p w14:paraId="55049DEA" w14:textId="77777777" w:rsidR="00DC23F9" w:rsidRPr="000A6EE3" w:rsidRDefault="00DC23F9" w:rsidP="005C694E">
      <w:pPr>
        <w:pStyle w:val="Heading3"/>
      </w:pPr>
      <w:bookmarkStart w:id="2562" w:name="_Toc212947422"/>
      <w:bookmarkStart w:id="2563" w:name="_Ref477871269"/>
      <w:bookmarkStart w:id="2564" w:name="_Toc151535037"/>
      <w:r w:rsidRPr="000A6EE3">
        <w:t>Entity</w:t>
      </w:r>
      <w:bookmarkEnd w:id="2562"/>
      <w:bookmarkEnd w:id="2563"/>
      <w:bookmarkEnd w:id="2564"/>
    </w:p>
    <w:p w14:paraId="2D2AEE4E" w14:textId="174AC55A" w:rsidR="00DC23F9" w:rsidRPr="000A6EE3" w:rsidRDefault="00F62ECE" w:rsidP="00DC23F9">
      <w:pPr>
        <w:pStyle w:val="BodyText"/>
        <w:keepNext/>
        <w:keepLines/>
      </w:pPr>
      <w:r w:rsidRPr="000A6EE3">
        <w:rPr>
          <w:szCs w:val="22"/>
        </w:rPr>
        <w:fldChar w:fldCharType="begin"/>
      </w:r>
      <w:r w:rsidRPr="000A6EE3">
        <w:rPr>
          <w:szCs w:val="22"/>
        </w:rPr>
        <w:instrText xml:space="preserve"> XE "Parameter Tools:Entity Definition" </w:instrText>
      </w:r>
      <w:r w:rsidRPr="000A6EE3">
        <w:rPr>
          <w:szCs w:val="22"/>
        </w:rPr>
        <w:fldChar w:fldCharType="end"/>
      </w:r>
      <w:r w:rsidRPr="000A6EE3">
        <w:rPr>
          <w:szCs w:val="22"/>
        </w:rPr>
        <w:fldChar w:fldCharType="begin"/>
      </w:r>
      <w:r w:rsidRPr="000A6EE3">
        <w:rPr>
          <w:szCs w:val="22"/>
        </w:rPr>
        <w:instrText xml:space="preserve"> XE "Entity:Definition" </w:instrText>
      </w:r>
      <w:r w:rsidRPr="000A6EE3">
        <w:rPr>
          <w:szCs w:val="22"/>
        </w:rPr>
        <w:fldChar w:fldCharType="end"/>
      </w:r>
      <w:r w:rsidR="00DC23F9" w:rsidRPr="000A6EE3">
        <w:t>An entity is a level at which you can define a parameter. The entities allowed are stored in the PARAMETER ENTITY</w:t>
      </w:r>
      <w:r w:rsidR="002B6B44" w:rsidRPr="000A6EE3">
        <w:t xml:space="preserve"> (#8989.518)</w:t>
      </w:r>
      <w:r w:rsidR="00DC23F9" w:rsidRPr="000A6EE3">
        <w:t xml:space="preserve"> file</w:t>
      </w:r>
      <w:r w:rsidR="00DC23F9" w:rsidRPr="000A6EE3">
        <w:rPr>
          <w:szCs w:val="22"/>
        </w:rPr>
        <w:fldChar w:fldCharType="begin"/>
      </w:r>
      <w:r w:rsidR="00DC23F9" w:rsidRPr="000A6EE3">
        <w:rPr>
          <w:szCs w:val="22"/>
        </w:rPr>
        <w:instrText xml:space="preserve"> XE "PARAMETER ENTITY</w:instrText>
      </w:r>
      <w:r w:rsidR="002B6B44" w:rsidRPr="000A6EE3">
        <w:rPr>
          <w:szCs w:val="22"/>
        </w:rPr>
        <w:instrText xml:space="preserve"> (#8989.518)</w:instrText>
      </w:r>
      <w:r w:rsidR="00DC23F9" w:rsidRPr="000A6EE3">
        <w:rPr>
          <w:szCs w:val="22"/>
        </w:rPr>
        <w:instrText xml:space="preserve"> File" </w:instrText>
      </w:r>
      <w:r w:rsidR="00DC23F9" w:rsidRPr="000A6EE3">
        <w:rPr>
          <w:szCs w:val="22"/>
        </w:rPr>
        <w:fldChar w:fldCharType="end"/>
      </w:r>
      <w:r w:rsidR="00DC23F9" w:rsidRPr="000A6EE3">
        <w:rPr>
          <w:szCs w:val="22"/>
        </w:rPr>
        <w:fldChar w:fldCharType="begin"/>
      </w:r>
      <w:r w:rsidR="00DC23F9" w:rsidRPr="000A6EE3">
        <w:rPr>
          <w:szCs w:val="22"/>
        </w:rPr>
        <w:instrText xml:space="preserve"> XE "Files:PARAMETER ENTITY (#8989.518)" </w:instrText>
      </w:r>
      <w:r w:rsidR="00DC23F9" w:rsidRPr="000A6EE3">
        <w:rPr>
          <w:szCs w:val="22"/>
        </w:rPr>
        <w:fldChar w:fldCharType="end"/>
      </w:r>
      <w:r w:rsidR="00DC23F9" w:rsidRPr="000A6EE3">
        <w:t xml:space="preserve">. Kernel Toolkit patches maintain entries in this file. </w:t>
      </w:r>
      <w:r w:rsidRPr="000A6EE3">
        <w:rPr>
          <w:color w:val="0000FF"/>
          <w:u w:val="single"/>
        </w:rPr>
        <w:fldChar w:fldCharType="begin" w:fldLock="1"/>
      </w:r>
      <w:r w:rsidRPr="000A6EE3">
        <w:rPr>
          <w:color w:val="0000FF"/>
          <w:u w:val="single"/>
        </w:rPr>
        <w:instrText xml:space="preserve"> REF _Ref477871111 \h  \* MERGEFORMAT </w:instrText>
      </w:r>
      <w:r w:rsidRPr="000A6EE3">
        <w:rPr>
          <w:color w:val="0000FF"/>
          <w:u w:val="single"/>
        </w:rPr>
      </w:r>
      <w:r w:rsidRPr="000A6EE3">
        <w:rPr>
          <w:color w:val="0000FF"/>
          <w:u w:val="single"/>
        </w:rPr>
        <w:fldChar w:fldCharType="separate"/>
      </w:r>
      <w:r w:rsidR="000666E3" w:rsidRPr="000666E3">
        <w:rPr>
          <w:color w:val="0000FF"/>
          <w:u w:val="single"/>
        </w:rPr>
        <w:t>Table 55</w:t>
      </w:r>
      <w:r w:rsidRPr="000A6EE3">
        <w:rPr>
          <w:color w:val="0000FF"/>
          <w:u w:val="single"/>
        </w:rPr>
        <w:fldChar w:fldCharType="end"/>
      </w:r>
      <w:r w:rsidRPr="000A6EE3">
        <w:t xml:space="preserve"> </w:t>
      </w:r>
      <w:r w:rsidR="00DC23F9" w:rsidRPr="000A6EE3">
        <w:t>list</w:t>
      </w:r>
      <w:r w:rsidRPr="000A6EE3">
        <w:t>s the</w:t>
      </w:r>
      <w:r w:rsidR="00DC23F9" w:rsidRPr="000A6EE3">
        <w:t xml:space="preserve"> allowable </w:t>
      </w:r>
      <w:r w:rsidRPr="000A6EE3">
        <w:t xml:space="preserve">parameter </w:t>
      </w:r>
      <w:r w:rsidR="00DC23F9" w:rsidRPr="000A6EE3">
        <w:t>entries:</w:t>
      </w:r>
    </w:p>
    <w:p w14:paraId="1BFDCD6B" w14:textId="77777777" w:rsidR="0008310E" w:rsidRPr="000A6EE3" w:rsidRDefault="0008310E" w:rsidP="0008310E">
      <w:pPr>
        <w:pStyle w:val="BodyText6"/>
        <w:keepNext/>
        <w:keepLines/>
      </w:pPr>
    </w:p>
    <w:p w14:paraId="6304E712" w14:textId="47B9A4E7" w:rsidR="00DC23F9" w:rsidRPr="000A6EE3" w:rsidRDefault="00F62ECE" w:rsidP="00F62ECE">
      <w:pPr>
        <w:pStyle w:val="Caption"/>
      </w:pPr>
      <w:bookmarkStart w:id="2565" w:name="_Ref477871111"/>
      <w:bookmarkStart w:id="2566" w:name="_Toc151535480"/>
      <w:r w:rsidRPr="000A6EE3">
        <w:t xml:space="preserve">Table </w:t>
      </w:r>
      <w:fldSimple w:instr=" SEQ Table \* ARABIC ">
        <w:r w:rsidR="00F56C49">
          <w:rPr>
            <w:noProof/>
          </w:rPr>
          <w:t>55</w:t>
        </w:r>
      </w:fldSimple>
      <w:bookmarkEnd w:id="2565"/>
      <w:r w:rsidRPr="000A6EE3">
        <w:t>: Parameter Entities</w:t>
      </w:r>
      <w:bookmarkEnd w:id="2566"/>
    </w:p>
    <w:tbl>
      <w:tblPr>
        <w:tblW w:w="942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000" w:firstRow="0" w:lastRow="0" w:firstColumn="0" w:lastColumn="0" w:noHBand="0" w:noVBand="0"/>
      </w:tblPr>
      <w:tblGrid>
        <w:gridCol w:w="2952"/>
        <w:gridCol w:w="2743"/>
        <w:gridCol w:w="3726"/>
      </w:tblGrid>
      <w:tr w:rsidR="00DC23F9" w:rsidRPr="000A6EE3" w14:paraId="2221B9E6" w14:textId="77777777" w:rsidTr="00BE3CA8">
        <w:trPr>
          <w:cantSplit/>
          <w:tblHeader/>
        </w:trPr>
        <w:tc>
          <w:tcPr>
            <w:tcW w:w="2952" w:type="dxa"/>
            <w:shd w:val="clear" w:color="auto" w:fill="F2F2F2" w:themeFill="background1" w:themeFillShade="F2"/>
          </w:tcPr>
          <w:p w14:paraId="4E219B58" w14:textId="77777777" w:rsidR="00DC23F9" w:rsidRPr="000A6EE3" w:rsidRDefault="00FD4BB3" w:rsidP="00F62ECE">
            <w:pPr>
              <w:pStyle w:val="TableHeading"/>
            </w:pPr>
            <w:r w:rsidRPr="000A6EE3">
              <w:t xml:space="preserve">Entity </w:t>
            </w:r>
            <w:r w:rsidR="00DC23F9" w:rsidRPr="000A6EE3">
              <w:t>Prefix</w:t>
            </w:r>
          </w:p>
        </w:tc>
        <w:tc>
          <w:tcPr>
            <w:tcW w:w="2743" w:type="dxa"/>
            <w:shd w:val="clear" w:color="auto" w:fill="F2F2F2" w:themeFill="background1" w:themeFillShade="F2"/>
          </w:tcPr>
          <w:p w14:paraId="7A5157D5" w14:textId="77777777" w:rsidR="00DC23F9" w:rsidRPr="000A6EE3" w:rsidRDefault="00DC23F9" w:rsidP="00F62ECE">
            <w:pPr>
              <w:pStyle w:val="TableHeading"/>
            </w:pPr>
            <w:r w:rsidRPr="000A6EE3">
              <w:t>Message</w:t>
            </w:r>
          </w:p>
        </w:tc>
        <w:tc>
          <w:tcPr>
            <w:tcW w:w="3726" w:type="dxa"/>
            <w:shd w:val="clear" w:color="auto" w:fill="F2F2F2" w:themeFill="background1" w:themeFillShade="F2"/>
          </w:tcPr>
          <w:p w14:paraId="1DA3708E" w14:textId="77777777" w:rsidR="00DC23F9" w:rsidRPr="000A6EE3" w:rsidRDefault="00DC23F9" w:rsidP="00F62ECE">
            <w:pPr>
              <w:pStyle w:val="TableHeading"/>
            </w:pPr>
            <w:r w:rsidRPr="000A6EE3">
              <w:t>Points To File</w:t>
            </w:r>
          </w:p>
        </w:tc>
      </w:tr>
      <w:tr w:rsidR="00DC23F9" w:rsidRPr="000A6EE3" w14:paraId="140B10D4" w14:textId="77777777" w:rsidTr="00BE3CA8">
        <w:trPr>
          <w:cantSplit/>
        </w:trPr>
        <w:tc>
          <w:tcPr>
            <w:tcW w:w="2952" w:type="dxa"/>
          </w:tcPr>
          <w:p w14:paraId="02E57CE2" w14:textId="77777777" w:rsidR="00DC23F9" w:rsidRPr="000A6EE3" w:rsidRDefault="00DC23F9" w:rsidP="00DC23F9">
            <w:pPr>
              <w:pStyle w:val="TableText"/>
              <w:keepNext/>
              <w:keepLines/>
              <w:rPr>
                <w:b/>
              </w:rPr>
            </w:pPr>
            <w:r w:rsidRPr="000A6EE3">
              <w:rPr>
                <w:b/>
              </w:rPr>
              <w:t>PKG</w:t>
            </w:r>
          </w:p>
        </w:tc>
        <w:tc>
          <w:tcPr>
            <w:tcW w:w="2743" w:type="dxa"/>
          </w:tcPr>
          <w:p w14:paraId="38F492CA" w14:textId="77777777" w:rsidR="00DC23F9" w:rsidRPr="000A6EE3" w:rsidRDefault="00DC23F9" w:rsidP="00DC23F9">
            <w:pPr>
              <w:pStyle w:val="TableText"/>
              <w:keepNext/>
              <w:keepLines/>
            </w:pPr>
            <w:r w:rsidRPr="000A6EE3">
              <w:t>Package</w:t>
            </w:r>
          </w:p>
        </w:tc>
        <w:tc>
          <w:tcPr>
            <w:tcW w:w="3726" w:type="dxa"/>
          </w:tcPr>
          <w:p w14:paraId="19B01B11" w14:textId="77777777" w:rsidR="00DC23F9" w:rsidRPr="000A6EE3" w:rsidRDefault="00DC23F9" w:rsidP="00DC23F9">
            <w:pPr>
              <w:pStyle w:val="TableText"/>
              <w:keepNext/>
              <w:keepLines/>
            </w:pPr>
            <w:r w:rsidRPr="000A6EE3">
              <w:t>PACKAGE (#9.4)</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“PACKAGE (#9.4)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“Files:PACKAGE (#9.4)” </w:instrText>
            </w:r>
            <w:r w:rsidR="005850DA" w:rsidRPr="000A6EE3">
              <w:rPr>
                <w:rFonts w:ascii="Times New Roman" w:hAnsi="Times New Roman"/>
                <w:sz w:val="24"/>
                <w:szCs w:val="22"/>
              </w:rPr>
              <w:fldChar w:fldCharType="end"/>
            </w:r>
          </w:p>
        </w:tc>
      </w:tr>
      <w:tr w:rsidR="00DC23F9" w:rsidRPr="000A6EE3" w14:paraId="00D8DBD1" w14:textId="77777777" w:rsidTr="00BE3CA8">
        <w:trPr>
          <w:cantSplit/>
        </w:trPr>
        <w:tc>
          <w:tcPr>
            <w:tcW w:w="2952" w:type="dxa"/>
          </w:tcPr>
          <w:p w14:paraId="07914A98" w14:textId="77777777" w:rsidR="00DC23F9" w:rsidRPr="000A6EE3" w:rsidRDefault="00DC23F9" w:rsidP="0062179C">
            <w:pPr>
              <w:pStyle w:val="TableText"/>
              <w:rPr>
                <w:b/>
              </w:rPr>
            </w:pPr>
            <w:r w:rsidRPr="000A6EE3">
              <w:rPr>
                <w:b/>
              </w:rPr>
              <w:t>SYS</w:t>
            </w:r>
          </w:p>
        </w:tc>
        <w:tc>
          <w:tcPr>
            <w:tcW w:w="2743" w:type="dxa"/>
          </w:tcPr>
          <w:p w14:paraId="6BE757D2" w14:textId="77777777" w:rsidR="00DC23F9" w:rsidRPr="000A6EE3" w:rsidRDefault="00DC23F9" w:rsidP="0062179C">
            <w:pPr>
              <w:pStyle w:val="TableText"/>
            </w:pPr>
            <w:r w:rsidRPr="000A6EE3">
              <w:t>System</w:t>
            </w:r>
          </w:p>
        </w:tc>
        <w:tc>
          <w:tcPr>
            <w:tcW w:w="3726" w:type="dxa"/>
          </w:tcPr>
          <w:p w14:paraId="252112BE" w14:textId="2015B0AE" w:rsidR="00DC23F9" w:rsidRPr="000A6EE3" w:rsidRDefault="00DC23F9" w:rsidP="0062179C">
            <w:pPr>
              <w:pStyle w:val="TableText"/>
            </w:pPr>
            <w:r w:rsidRPr="000A6EE3">
              <w:t>DOMAIN (#4.2)</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“DOMAIN (#4.2)</w:instrText>
            </w:r>
            <w:r w:rsidR="001471C3">
              <w:rPr>
                <w:rFonts w:ascii="Times New Roman" w:hAnsi="Times New Roman"/>
                <w:sz w:val="24"/>
                <w:szCs w:val="22"/>
              </w:rPr>
              <w:instrText xml:space="preserve"> </w:instrText>
            </w:r>
            <w:r w:rsidR="005850DA" w:rsidRPr="000A6EE3">
              <w:rPr>
                <w:rFonts w:ascii="Times New Roman" w:hAnsi="Times New Roman"/>
                <w:sz w:val="24"/>
                <w:szCs w:val="22"/>
              </w:rPr>
              <w:instrText xml:space="preserve">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“Files:DOMAIN (#4.2)” </w:instrText>
            </w:r>
            <w:r w:rsidR="005850DA" w:rsidRPr="000A6EE3">
              <w:rPr>
                <w:rFonts w:ascii="Times New Roman" w:hAnsi="Times New Roman"/>
                <w:sz w:val="24"/>
                <w:szCs w:val="22"/>
              </w:rPr>
              <w:fldChar w:fldCharType="end"/>
            </w:r>
          </w:p>
        </w:tc>
      </w:tr>
      <w:tr w:rsidR="00DC23F9" w:rsidRPr="000A6EE3" w14:paraId="794AFF1A" w14:textId="77777777" w:rsidTr="00BE3CA8">
        <w:trPr>
          <w:cantSplit/>
        </w:trPr>
        <w:tc>
          <w:tcPr>
            <w:tcW w:w="2952" w:type="dxa"/>
          </w:tcPr>
          <w:p w14:paraId="1A759DC5" w14:textId="77777777" w:rsidR="00DC23F9" w:rsidRPr="000A6EE3" w:rsidRDefault="00DC23F9" w:rsidP="00DC23F9">
            <w:pPr>
              <w:pStyle w:val="TableText"/>
              <w:rPr>
                <w:b/>
              </w:rPr>
            </w:pPr>
            <w:r w:rsidRPr="000A6EE3">
              <w:rPr>
                <w:b/>
              </w:rPr>
              <w:t>DIV</w:t>
            </w:r>
          </w:p>
        </w:tc>
        <w:tc>
          <w:tcPr>
            <w:tcW w:w="2743" w:type="dxa"/>
          </w:tcPr>
          <w:p w14:paraId="2D3254ED" w14:textId="77777777" w:rsidR="00DC23F9" w:rsidRPr="000A6EE3" w:rsidRDefault="00DC23F9" w:rsidP="00DC23F9">
            <w:pPr>
              <w:pStyle w:val="TableText"/>
            </w:pPr>
            <w:r w:rsidRPr="000A6EE3">
              <w:t>Division</w:t>
            </w:r>
          </w:p>
        </w:tc>
        <w:tc>
          <w:tcPr>
            <w:tcW w:w="3726" w:type="dxa"/>
          </w:tcPr>
          <w:p w14:paraId="7EF0DC93" w14:textId="77777777" w:rsidR="00DC23F9" w:rsidRPr="000A6EE3" w:rsidRDefault="00DC23F9" w:rsidP="00DC23F9">
            <w:pPr>
              <w:pStyle w:val="TableText"/>
            </w:pPr>
            <w:r w:rsidRPr="000A6EE3">
              <w:t>INSTITUTION (#4)</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“INSTITUTION (#4)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“Files:INSTITUTION (#4)” </w:instrText>
            </w:r>
            <w:r w:rsidR="005850DA" w:rsidRPr="000A6EE3">
              <w:rPr>
                <w:rFonts w:ascii="Times New Roman" w:hAnsi="Times New Roman"/>
                <w:sz w:val="24"/>
                <w:szCs w:val="22"/>
              </w:rPr>
              <w:fldChar w:fldCharType="end"/>
            </w:r>
          </w:p>
        </w:tc>
      </w:tr>
      <w:tr w:rsidR="00DC23F9" w:rsidRPr="000A6EE3" w14:paraId="44129294" w14:textId="77777777" w:rsidTr="00BE3CA8">
        <w:trPr>
          <w:cantSplit/>
        </w:trPr>
        <w:tc>
          <w:tcPr>
            <w:tcW w:w="2952" w:type="dxa"/>
          </w:tcPr>
          <w:p w14:paraId="4D298F3E" w14:textId="77777777" w:rsidR="00DC23F9" w:rsidRPr="000A6EE3" w:rsidRDefault="00DC23F9" w:rsidP="00DC23F9">
            <w:pPr>
              <w:pStyle w:val="TableText"/>
              <w:rPr>
                <w:b/>
              </w:rPr>
            </w:pPr>
            <w:r w:rsidRPr="000A6EE3">
              <w:rPr>
                <w:b/>
              </w:rPr>
              <w:t>SRV</w:t>
            </w:r>
          </w:p>
        </w:tc>
        <w:tc>
          <w:tcPr>
            <w:tcW w:w="2743" w:type="dxa"/>
          </w:tcPr>
          <w:p w14:paraId="4E690EAC" w14:textId="77777777" w:rsidR="00DC23F9" w:rsidRPr="000A6EE3" w:rsidRDefault="00DC23F9" w:rsidP="00DC23F9">
            <w:pPr>
              <w:pStyle w:val="TableText"/>
            </w:pPr>
            <w:r w:rsidRPr="000A6EE3">
              <w:t>Service</w:t>
            </w:r>
          </w:p>
        </w:tc>
        <w:tc>
          <w:tcPr>
            <w:tcW w:w="3726" w:type="dxa"/>
          </w:tcPr>
          <w:p w14:paraId="2F64AB76" w14:textId="77777777" w:rsidR="00DC23F9" w:rsidRPr="000A6EE3" w:rsidRDefault="00DC23F9" w:rsidP="00DC23F9">
            <w:pPr>
              <w:pStyle w:val="TableText"/>
            </w:pPr>
            <w:r w:rsidRPr="000A6EE3">
              <w:t>SERVICE/SECTION (#49)</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“SERVICE/SECTION (#49)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“Files:SERVICE/SECTION (#49)” </w:instrText>
            </w:r>
            <w:r w:rsidR="005850DA" w:rsidRPr="000A6EE3">
              <w:rPr>
                <w:rFonts w:ascii="Times New Roman" w:hAnsi="Times New Roman"/>
                <w:sz w:val="24"/>
                <w:szCs w:val="22"/>
              </w:rPr>
              <w:fldChar w:fldCharType="end"/>
            </w:r>
          </w:p>
        </w:tc>
      </w:tr>
      <w:tr w:rsidR="00DC23F9" w:rsidRPr="000A6EE3" w14:paraId="30FBCE69" w14:textId="77777777" w:rsidTr="00BE3CA8">
        <w:trPr>
          <w:cantSplit/>
        </w:trPr>
        <w:tc>
          <w:tcPr>
            <w:tcW w:w="2952" w:type="dxa"/>
          </w:tcPr>
          <w:p w14:paraId="178E00E6" w14:textId="77777777" w:rsidR="00DC23F9" w:rsidRPr="000A6EE3" w:rsidRDefault="00DC23F9" w:rsidP="00DC23F9">
            <w:pPr>
              <w:pStyle w:val="TableText"/>
              <w:rPr>
                <w:b/>
              </w:rPr>
            </w:pPr>
            <w:r w:rsidRPr="000A6EE3">
              <w:rPr>
                <w:b/>
              </w:rPr>
              <w:t>LOC</w:t>
            </w:r>
          </w:p>
        </w:tc>
        <w:tc>
          <w:tcPr>
            <w:tcW w:w="2743" w:type="dxa"/>
          </w:tcPr>
          <w:p w14:paraId="3DC535D2" w14:textId="77777777" w:rsidR="00DC23F9" w:rsidRPr="000A6EE3" w:rsidRDefault="00DC23F9" w:rsidP="00DC23F9">
            <w:pPr>
              <w:pStyle w:val="TableText"/>
            </w:pPr>
            <w:r w:rsidRPr="000A6EE3">
              <w:t>Location</w:t>
            </w:r>
          </w:p>
        </w:tc>
        <w:tc>
          <w:tcPr>
            <w:tcW w:w="3726" w:type="dxa"/>
          </w:tcPr>
          <w:p w14:paraId="51AE90F4" w14:textId="77777777" w:rsidR="00DC23F9" w:rsidRPr="000A6EE3" w:rsidRDefault="00DC23F9" w:rsidP="00DC23F9">
            <w:pPr>
              <w:pStyle w:val="TableText"/>
            </w:pPr>
            <w:r w:rsidRPr="000A6EE3">
              <w:t>HOSPITAL LOCATION (#44)</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“HOSPITAL LOCATION (#44)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“Files:HOSPITAL LOCATION (#44)” </w:instrText>
            </w:r>
            <w:r w:rsidR="005850DA" w:rsidRPr="000A6EE3">
              <w:rPr>
                <w:rFonts w:ascii="Times New Roman" w:hAnsi="Times New Roman"/>
                <w:sz w:val="24"/>
                <w:szCs w:val="22"/>
              </w:rPr>
              <w:fldChar w:fldCharType="end"/>
            </w:r>
          </w:p>
        </w:tc>
      </w:tr>
      <w:tr w:rsidR="00DC23F9" w:rsidRPr="000A6EE3" w14:paraId="5DDED244" w14:textId="77777777" w:rsidTr="00BE3CA8">
        <w:trPr>
          <w:cantSplit/>
        </w:trPr>
        <w:tc>
          <w:tcPr>
            <w:tcW w:w="2952" w:type="dxa"/>
          </w:tcPr>
          <w:p w14:paraId="472A6FF4" w14:textId="77777777" w:rsidR="00DC23F9" w:rsidRPr="000A6EE3" w:rsidRDefault="00DC23F9" w:rsidP="00DC23F9">
            <w:pPr>
              <w:pStyle w:val="TableText"/>
              <w:rPr>
                <w:b/>
              </w:rPr>
            </w:pPr>
            <w:r w:rsidRPr="000A6EE3">
              <w:rPr>
                <w:b/>
              </w:rPr>
              <w:t>TEA</w:t>
            </w:r>
          </w:p>
        </w:tc>
        <w:tc>
          <w:tcPr>
            <w:tcW w:w="2743" w:type="dxa"/>
          </w:tcPr>
          <w:p w14:paraId="4215CD5D" w14:textId="77777777" w:rsidR="00DC23F9" w:rsidRPr="000A6EE3" w:rsidRDefault="00DC23F9" w:rsidP="00DC23F9">
            <w:pPr>
              <w:pStyle w:val="TableText"/>
            </w:pPr>
            <w:r w:rsidRPr="000A6EE3">
              <w:t>Team</w:t>
            </w:r>
          </w:p>
        </w:tc>
        <w:tc>
          <w:tcPr>
            <w:tcW w:w="3726" w:type="dxa"/>
          </w:tcPr>
          <w:p w14:paraId="59744DF0" w14:textId="77777777" w:rsidR="00DC23F9" w:rsidRPr="000A6EE3" w:rsidRDefault="00DC23F9" w:rsidP="00DC23F9">
            <w:pPr>
              <w:pStyle w:val="TableText"/>
            </w:pPr>
            <w:r w:rsidRPr="000A6EE3">
              <w:t>TEAM (#404.51)</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“TEAM (#404.51)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w:instrText>
            </w:r>
            <w:smartTag w:uri="urn:schemas-microsoft-com:office:smarttags" w:element="stockticker">
              <w:r w:rsidR="005850DA" w:rsidRPr="000A6EE3">
                <w:rPr>
                  <w:rFonts w:ascii="Times New Roman" w:hAnsi="Times New Roman"/>
                  <w:sz w:val="24"/>
                  <w:szCs w:val="22"/>
                </w:rPr>
                <w:instrText>TEAM</w:instrText>
              </w:r>
            </w:smartTag>
            <w:r w:rsidR="005850DA" w:rsidRPr="000A6EE3">
              <w:rPr>
                <w:rFonts w:ascii="Times New Roman" w:hAnsi="Times New Roman"/>
                <w:sz w:val="24"/>
                <w:szCs w:val="22"/>
              </w:rPr>
              <w:instrText xml:space="preserve"> (#404.51)” </w:instrText>
            </w:r>
            <w:r w:rsidR="005850DA" w:rsidRPr="000A6EE3">
              <w:rPr>
                <w:rFonts w:ascii="Times New Roman" w:hAnsi="Times New Roman"/>
                <w:sz w:val="24"/>
                <w:szCs w:val="22"/>
              </w:rPr>
              <w:fldChar w:fldCharType="end"/>
            </w:r>
          </w:p>
        </w:tc>
      </w:tr>
      <w:tr w:rsidR="00DC23F9" w:rsidRPr="000A6EE3" w14:paraId="2BFC9A01" w14:textId="77777777" w:rsidTr="00BE3CA8">
        <w:trPr>
          <w:cantSplit/>
        </w:trPr>
        <w:tc>
          <w:tcPr>
            <w:tcW w:w="2952" w:type="dxa"/>
          </w:tcPr>
          <w:p w14:paraId="483571FD" w14:textId="77777777" w:rsidR="00DC23F9" w:rsidRPr="000A6EE3" w:rsidRDefault="00DC23F9" w:rsidP="00DC23F9">
            <w:pPr>
              <w:pStyle w:val="TableText"/>
              <w:rPr>
                <w:b/>
              </w:rPr>
            </w:pPr>
            <w:r w:rsidRPr="000A6EE3">
              <w:rPr>
                <w:b/>
              </w:rPr>
              <w:t>CLS</w:t>
            </w:r>
          </w:p>
        </w:tc>
        <w:tc>
          <w:tcPr>
            <w:tcW w:w="2743" w:type="dxa"/>
          </w:tcPr>
          <w:p w14:paraId="4562D758" w14:textId="77777777" w:rsidR="00DC23F9" w:rsidRPr="000A6EE3" w:rsidRDefault="00DC23F9" w:rsidP="00DC23F9">
            <w:pPr>
              <w:pStyle w:val="TableText"/>
            </w:pPr>
            <w:r w:rsidRPr="000A6EE3">
              <w:t>Class</w:t>
            </w:r>
          </w:p>
        </w:tc>
        <w:tc>
          <w:tcPr>
            <w:tcW w:w="3726" w:type="dxa"/>
          </w:tcPr>
          <w:p w14:paraId="7BEC1C0A" w14:textId="77777777" w:rsidR="00DC23F9" w:rsidRPr="000A6EE3" w:rsidRDefault="00DC23F9" w:rsidP="00DC23F9">
            <w:pPr>
              <w:pStyle w:val="TableText"/>
            </w:pPr>
            <w:r w:rsidRPr="000A6EE3">
              <w:t>USR CLASS (#8930)</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“USR CLASS (#8930)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“Files:USR CLASS (#8930)” </w:instrText>
            </w:r>
            <w:r w:rsidR="005850DA" w:rsidRPr="000A6EE3">
              <w:rPr>
                <w:rFonts w:ascii="Times New Roman" w:hAnsi="Times New Roman"/>
                <w:sz w:val="24"/>
                <w:szCs w:val="22"/>
              </w:rPr>
              <w:fldChar w:fldCharType="end"/>
            </w:r>
          </w:p>
        </w:tc>
      </w:tr>
      <w:tr w:rsidR="00DC23F9" w:rsidRPr="000A6EE3" w14:paraId="0243C8CB" w14:textId="77777777" w:rsidTr="00BE3CA8">
        <w:trPr>
          <w:cantSplit/>
        </w:trPr>
        <w:tc>
          <w:tcPr>
            <w:tcW w:w="2952" w:type="dxa"/>
          </w:tcPr>
          <w:p w14:paraId="14ACE145" w14:textId="77777777" w:rsidR="00DC23F9" w:rsidRPr="000A6EE3" w:rsidRDefault="00DC23F9" w:rsidP="00DC23F9">
            <w:pPr>
              <w:pStyle w:val="TableText"/>
              <w:rPr>
                <w:b/>
              </w:rPr>
            </w:pPr>
            <w:r w:rsidRPr="000A6EE3">
              <w:rPr>
                <w:b/>
              </w:rPr>
              <w:t>USR</w:t>
            </w:r>
          </w:p>
        </w:tc>
        <w:tc>
          <w:tcPr>
            <w:tcW w:w="2743" w:type="dxa"/>
          </w:tcPr>
          <w:p w14:paraId="474AE3CA" w14:textId="77777777" w:rsidR="00DC23F9" w:rsidRPr="000A6EE3" w:rsidRDefault="00DC23F9" w:rsidP="00DC23F9">
            <w:pPr>
              <w:pStyle w:val="TableText"/>
            </w:pPr>
            <w:r w:rsidRPr="000A6EE3">
              <w:t>User</w:t>
            </w:r>
          </w:p>
        </w:tc>
        <w:tc>
          <w:tcPr>
            <w:tcW w:w="3726" w:type="dxa"/>
          </w:tcPr>
          <w:p w14:paraId="1F11A06A" w14:textId="77777777" w:rsidR="00DC23F9" w:rsidRPr="000A6EE3" w:rsidRDefault="00DC23F9" w:rsidP="00DC23F9">
            <w:pPr>
              <w:pStyle w:val="TableText"/>
            </w:pPr>
            <w:r w:rsidRPr="000A6EE3">
              <w:t>NEW PERSON (#200)</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“NEW PERSON (#200)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“Files:NEW PERSON (#200)” </w:instrText>
            </w:r>
            <w:r w:rsidR="005850DA" w:rsidRPr="000A6EE3">
              <w:rPr>
                <w:rFonts w:ascii="Times New Roman" w:hAnsi="Times New Roman"/>
                <w:sz w:val="24"/>
                <w:szCs w:val="22"/>
              </w:rPr>
              <w:fldChar w:fldCharType="end"/>
            </w:r>
          </w:p>
        </w:tc>
      </w:tr>
      <w:tr w:rsidR="00DC23F9" w:rsidRPr="000A6EE3" w14:paraId="187CC74C" w14:textId="77777777" w:rsidTr="00BE3CA8">
        <w:trPr>
          <w:cantSplit/>
        </w:trPr>
        <w:tc>
          <w:tcPr>
            <w:tcW w:w="2952" w:type="dxa"/>
          </w:tcPr>
          <w:p w14:paraId="7D7AD5C1" w14:textId="77777777" w:rsidR="00DC23F9" w:rsidRPr="000A6EE3" w:rsidRDefault="00DC23F9" w:rsidP="00DC23F9">
            <w:pPr>
              <w:pStyle w:val="TableText"/>
              <w:rPr>
                <w:b/>
              </w:rPr>
            </w:pPr>
            <w:r w:rsidRPr="000A6EE3">
              <w:rPr>
                <w:b/>
              </w:rPr>
              <w:t>BED</w:t>
            </w:r>
          </w:p>
        </w:tc>
        <w:tc>
          <w:tcPr>
            <w:tcW w:w="2743" w:type="dxa"/>
          </w:tcPr>
          <w:p w14:paraId="6C674E4A" w14:textId="77777777" w:rsidR="00DC23F9" w:rsidRPr="000A6EE3" w:rsidRDefault="00DC23F9" w:rsidP="00DC23F9">
            <w:pPr>
              <w:pStyle w:val="TableText"/>
            </w:pPr>
            <w:r w:rsidRPr="000A6EE3">
              <w:t>Room-Bed</w:t>
            </w:r>
          </w:p>
        </w:tc>
        <w:tc>
          <w:tcPr>
            <w:tcW w:w="3726" w:type="dxa"/>
          </w:tcPr>
          <w:p w14:paraId="5233637E" w14:textId="77777777" w:rsidR="00DC23F9" w:rsidRPr="000A6EE3" w:rsidRDefault="00DC23F9" w:rsidP="00DC23F9">
            <w:pPr>
              <w:pStyle w:val="TableText"/>
            </w:pPr>
            <w:r w:rsidRPr="000A6EE3">
              <w:t>ROOM-BED (#405.4)</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“ROOM-</w:instrText>
            </w:r>
            <w:smartTag w:uri="urn:schemas-microsoft-com:office:smarttags" w:element="stockticker">
              <w:r w:rsidR="005850DA" w:rsidRPr="000A6EE3">
                <w:rPr>
                  <w:rFonts w:ascii="Times New Roman" w:hAnsi="Times New Roman"/>
                  <w:sz w:val="24"/>
                  <w:szCs w:val="22"/>
                </w:rPr>
                <w:instrText>BED</w:instrText>
              </w:r>
            </w:smartTag>
            <w:r w:rsidR="005850DA" w:rsidRPr="000A6EE3">
              <w:rPr>
                <w:rFonts w:ascii="Times New Roman" w:hAnsi="Times New Roman"/>
                <w:sz w:val="24"/>
                <w:szCs w:val="22"/>
              </w:rPr>
              <w:instrText xml:space="preserve"> (#405.4)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w:instrText>
            </w:r>
            <w:smartTag w:uri="urn:schemas-microsoft-com:office:smarttags" w:element="stockticker">
              <w:r w:rsidR="005850DA" w:rsidRPr="000A6EE3">
                <w:rPr>
                  <w:rFonts w:ascii="Times New Roman" w:hAnsi="Times New Roman"/>
                  <w:sz w:val="24"/>
                  <w:szCs w:val="22"/>
                </w:rPr>
                <w:instrText>ROOM</w:instrText>
              </w:r>
            </w:smartTag>
            <w:r w:rsidR="005850DA" w:rsidRPr="000A6EE3">
              <w:rPr>
                <w:rFonts w:ascii="Times New Roman" w:hAnsi="Times New Roman"/>
                <w:sz w:val="24"/>
                <w:szCs w:val="22"/>
              </w:rPr>
              <w:instrText>-</w:instrText>
            </w:r>
            <w:smartTag w:uri="urn:schemas-microsoft-com:office:smarttags" w:element="stockticker">
              <w:r w:rsidR="005850DA" w:rsidRPr="000A6EE3">
                <w:rPr>
                  <w:rFonts w:ascii="Times New Roman" w:hAnsi="Times New Roman"/>
                  <w:sz w:val="24"/>
                  <w:szCs w:val="22"/>
                </w:rPr>
                <w:instrText>BED</w:instrText>
              </w:r>
            </w:smartTag>
            <w:r w:rsidR="005850DA" w:rsidRPr="000A6EE3">
              <w:rPr>
                <w:rFonts w:ascii="Times New Roman" w:hAnsi="Times New Roman"/>
                <w:sz w:val="24"/>
                <w:szCs w:val="22"/>
              </w:rPr>
              <w:instrText xml:space="preserve"> (#405.4)” </w:instrText>
            </w:r>
            <w:r w:rsidR="005850DA" w:rsidRPr="000A6EE3">
              <w:rPr>
                <w:rFonts w:ascii="Times New Roman" w:hAnsi="Times New Roman"/>
                <w:sz w:val="24"/>
                <w:szCs w:val="22"/>
              </w:rPr>
              <w:fldChar w:fldCharType="end"/>
            </w:r>
          </w:p>
        </w:tc>
      </w:tr>
      <w:tr w:rsidR="00DC23F9" w:rsidRPr="000A6EE3" w14:paraId="49877DB7" w14:textId="77777777" w:rsidTr="00BE3CA8">
        <w:trPr>
          <w:cantSplit/>
        </w:trPr>
        <w:tc>
          <w:tcPr>
            <w:tcW w:w="2952" w:type="dxa"/>
          </w:tcPr>
          <w:p w14:paraId="05F65F04" w14:textId="77777777" w:rsidR="00DC23F9" w:rsidRPr="000A6EE3" w:rsidRDefault="00DC23F9" w:rsidP="00DC23F9">
            <w:pPr>
              <w:pStyle w:val="TableText"/>
              <w:rPr>
                <w:b/>
              </w:rPr>
            </w:pPr>
            <w:r w:rsidRPr="000A6EE3">
              <w:rPr>
                <w:b/>
              </w:rPr>
              <w:t>OTL</w:t>
            </w:r>
          </w:p>
        </w:tc>
        <w:tc>
          <w:tcPr>
            <w:tcW w:w="2743" w:type="dxa"/>
          </w:tcPr>
          <w:p w14:paraId="57A7DCF7" w14:textId="77777777" w:rsidR="00DC23F9" w:rsidRPr="000A6EE3" w:rsidRDefault="00DC23F9" w:rsidP="00DC23F9">
            <w:pPr>
              <w:pStyle w:val="TableText"/>
            </w:pPr>
            <w:r w:rsidRPr="000A6EE3">
              <w:t>Team (OE/RR)</w:t>
            </w:r>
          </w:p>
        </w:tc>
        <w:tc>
          <w:tcPr>
            <w:tcW w:w="3726" w:type="dxa"/>
          </w:tcPr>
          <w:p w14:paraId="5DD4D8A1" w14:textId="77777777" w:rsidR="00DC23F9" w:rsidRPr="000A6EE3" w:rsidRDefault="00DC23F9" w:rsidP="00DC23F9">
            <w:pPr>
              <w:pStyle w:val="TableText"/>
            </w:pPr>
            <w:r w:rsidRPr="000A6EE3">
              <w:t>OE/RR LIST (#100.21)</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“OE/RR LIST (#100.21)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“Files:OE/RR LIST (#100.21)” </w:instrText>
            </w:r>
            <w:r w:rsidR="005850DA" w:rsidRPr="000A6EE3">
              <w:rPr>
                <w:rFonts w:ascii="Times New Roman" w:hAnsi="Times New Roman"/>
                <w:sz w:val="24"/>
                <w:szCs w:val="22"/>
              </w:rPr>
              <w:fldChar w:fldCharType="end"/>
            </w:r>
          </w:p>
        </w:tc>
      </w:tr>
      <w:tr w:rsidR="00DC23F9" w:rsidRPr="000A6EE3" w14:paraId="6AEB314E" w14:textId="77777777" w:rsidTr="00BE3CA8">
        <w:trPr>
          <w:cantSplit/>
        </w:trPr>
        <w:tc>
          <w:tcPr>
            <w:tcW w:w="2952" w:type="dxa"/>
          </w:tcPr>
          <w:p w14:paraId="6DEEBE87" w14:textId="77777777" w:rsidR="00DC23F9" w:rsidRPr="000A6EE3" w:rsidRDefault="00DC23F9" w:rsidP="00DC23F9">
            <w:pPr>
              <w:pStyle w:val="TableText"/>
              <w:rPr>
                <w:b/>
              </w:rPr>
            </w:pPr>
            <w:r w:rsidRPr="000A6EE3">
              <w:rPr>
                <w:b/>
              </w:rPr>
              <w:t>DEV</w:t>
            </w:r>
          </w:p>
        </w:tc>
        <w:tc>
          <w:tcPr>
            <w:tcW w:w="2743" w:type="dxa"/>
          </w:tcPr>
          <w:p w14:paraId="7B103434" w14:textId="77777777" w:rsidR="00DC23F9" w:rsidRPr="000A6EE3" w:rsidRDefault="00DC23F9" w:rsidP="00DC23F9">
            <w:pPr>
              <w:pStyle w:val="TableText"/>
            </w:pPr>
            <w:r w:rsidRPr="000A6EE3">
              <w:t>Device</w:t>
            </w:r>
          </w:p>
        </w:tc>
        <w:tc>
          <w:tcPr>
            <w:tcW w:w="3726" w:type="dxa"/>
          </w:tcPr>
          <w:p w14:paraId="37AFB623" w14:textId="77777777" w:rsidR="00DC23F9" w:rsidRPr="000A6EE3" w:rsidRDefault="00DC23F9" w:rsidP="00DC23F9">
            <w:pPr>
              <w:pStyle w:val="TableText"/>
            </w:pPr>
            <w:r w:rsidRPr="000A6EE3">
              <w:t>DEVICE (#3.5)</w:t>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“DEVICE (#3.5) File” </w:instrText>
            </w:r>
            <w:r w:rsidR="005850DA" w:rsidRPr="000A6EE3">
              <w:rPr>
                <w:rFonts w:ascii="Times New Roman" w:hAnsi="Times New Roman"/>
                <w:sz w:val="24"/>
                <w:szCs w:val="22"/>
              </w:rPr>
              <w:fldChar w:fldCharType="end"/>
            </w:r>
            <w:r w:rsidR="005850DA" w:rsidRPr="000A6EE3">
              <w:rPr>
                <w:rFonts w:ascii="Times New Roman" w:hAnsi="Times New Roman"/>
                <w:sz w:val="24"/>
                <w:szCs w:val="22"/>
              </w:rPr>
              <w:fldChar w:fldCharType="begin"/>
            </w:r>
            <w:r w:rsidR="005850DA" w:rsidRPr="000A6EE3">
              <w:rPr>
                <w:rFonts w:ascii="Times New Roman" w:hAnsi="Times New Roman"/>
                <w:sz w:val="24"/>
                <w:szCs w:val="22"/>
              </w:rPr>
              <w:instrText xml:space="preserve"> XE “Files: DEVICE (#3.5)” </w:instrText>
            </w:r>
            <w:r w:rsidR="005850DA" w:rsidRPr="000A6EE3">
              <w:rPr>
                <w:rFonts w:ascii="Times New Roman" w:hAnsi="Times New Roman"/>
                <w:sz w:val="24"/>
                <w:szCs w:val="22"/>
              </w:rPr>
              <w:fldChar w:fldCharType="end"/>
            </w:r>
          </w:p>
        </w:tc>
      </w:tr>
    </w:tbl>
    <w:p w14:paraId="5BCF804F" w14:textId="77777777" w:rsidR="00DC23F9" w:rsidRPr="000A6EE3" w:rsidRDefault="00DC23F9" w:rsidP="00A7691A">
      <w:pPr>
        <w:pStyle w:val="BodyText6"/>
      </w:pPr>
    </w:p>
    <w:p w14:paraId="427A4405" w14:textId="77777777" w:rsidR="00DC23F9" w:rsidRPr="000A6EE3" w:rsidRDefault="00DC23F9" w:rsidP="00DC23F9">
      <w:pPr>
        <w:pStyle w:val="BodyText"/>
      </w:pPr>
      <w:r w:rsidRPr="000A6EE3">
        <w:t>Package (PKG), as an entity, allows the software defaults to be handled the same way as other par</w:t>
      </w:r>
      <w:r w:rsidR="00E67D7C" w:rsidRPr="000A6EE3">
        <w:t>ameters rather than hard-coded.</w:t>
      </w:r>
    </w:p>
    <w:p w14:paraId="67904E2E" w14:textId="77777777" w:rsidR="00DC23F9" w:rsidRPr="000A6EE3" w:rsidRDefault="00DC23F9" w:rsidP="00DC23F9">
      <w:pPr>
        <w:pStyle w:val="BodyText"/>
      </w:pPr>
      <w:r w:rsidRPr="000A6EE3">
        <w:t>System (SYS), Division (DIV), Location (LOC), and User (USR) are frequent entries in existing software parameter files (or additions to the NEW PERSON</w:t>
      </w:r>
      <w:r w:rsidR="00A533A2" w:rsidRPr="000A6EE3">
        <w:t xml:space="preserve"> [#200]</w:t>
      </w:r>
      <w:r w:rsidRPr="000A6EE3">
        <w:t xml:space="preserve"> file</w:t>
      </w:r>
      <w:r w:rsidRPr="000A6EE3">
        <w:rPr>
          <w:szCs w:val="22"/>
        </w:rPr>
        <w:fldChar w:fldCharType="begin"/>
      </w:r>
      <w:r w:rsidRPr="000A6EE3">
        <w:rPr>
          <w:szCs w:val="22"/>
        </w:rPr>
        <w:instrText xml:space="preserve"> XE "NEW PERSON</w:instrText>
      </w:r>
      <w:r w:rsidR="00A533A2" w:rsidRPr="000A6EE3">
        <w:rPr>
          <w:szCs w:val="22"/>
        </w:rPr>
        <w:instrText xml:space="preserve"> (#200) File</w:instrText>
      </w:r>
      <w:r w:rsidRPr="000A6EE3">
        <w:rPr>
          <w:szCs w:val="22"/>
        </w:rPr>
        <w:instrText xml:space="preserve">" </w:instrText>
      </w:r>
      <w:r w:rsidRPr="000A6EE3">
        <w:rPr>
          <w:szCs w:val="22"/>
        </w:rPr>
        <w:fldChar w:fldCharType="end"/>
      </w:r>
      <w:r w:rsidRPr="000A6EE3">
        <w:rPr>
          <w:szCs w:val="22"/>
        </w:rPr>
        <w:fldChar w:fldCharType="begin"/>
      </w:r>
      <w:r w:rsidRPr="000A6EE3">
        <w:rPr>
          <w:szCs w:val="22"/>
        </w:rPr>
        <w:instrText xml:space="preserve"> XE "Files:NEW PERSON (#200)" </w:instrText>
      </w:r>
      <w:r w:rsidRPr="000A6EE3">
        <w:rPr>
          <w:szCs w:val="22"/>
        </w:rPr>
        <w:fldChar w:fldCharType="end"/>
      </w:r>
      <w:r w:rsidRPr="000A6EE3">
        <w:t>).</w:t>
      </w:r>
    </w:p>
    <w:p w14:paraId="261416CD" w14:textId="77777777" w:rsidR="00DC23F9" w:rsidRPr="000A6EE3" w:rsidRDefault="00DC23F9" w:rsidP="00DC23F9">
      <w:pPr>
        <w:pStyle w:val="BodyText"/>
      </w:pPr>
      <w:r w:rsidRPr="000A6EE3">
        <w:t>Service (SRV), Team (TEA), and Class (CLS) are referenced frequently by parameters that pertain to Notifications.</w:t>
      </w:r>
    </w:p>
    <w:p w14:paraId="6BBB7303" w14:textId="77777777" w:rsidR="00DC23F9" w:rsidRPr="000A6EE3" w:rsidRDefault="00DC23F9" w:rsidP="00DC23F9">
      <w:pPr>
        <w:pStyle w:val="BodyText"/>
        <w:keepNext/>
        <w:keepLines/>
      </w:pPr>
      <w:r w:rsidRPr="000A6EE3">
        <w:t>The process of exporting software using this kind of parameters file involves sending:</w:t>
      </w:r>
    </w:p>
    <w:p w14:paraId="1138314E" w14:textId="77777777" w:rsidR="00DC23F9" w:rsidRPr="000A6EE3" w:rsidRDefault="00DC23F9" w:rsidP="00DC23F9">
      <w:pPr>
        <w:pStyle w:val="ListBullet"/>
        <w:keepNext/>
        <w:keepLines/>
        <w:numPr>
          <w:ilvl w:val="0"/>
          <w:numId w:val="1"/>
        </w:numPr>
        <w:tabs>
          <w:tab w:val="left" w:pos="720"/>
        </w:tabs>
      </w:pPr>
      <w:r w:rsidRPr="000A6EE3">
        <w:t>Parameter definitions that belong to the software (entries in the PARAMETER DEFINITION</w:t>
      </w:r>
      <w:r w:rsidR="004D27B4" w:rsidRPr="000A6EE3">
        <w:t xml:space="preserve"> </w:t>
      </w:r>
      <w:r w:rsidR="00E67D7C" w:rsidRPr="000A6EE3">
        <w:t>[#8989.51]</w:t>
      </w:r>
      <w:r w:rsidR="00945CA0" w:rsidRPr="000A6EE3">
        <w:t xml:space="preserve"> file</w:t>
      </w:r>
      <w:r w:rsidRPr="000A6EE3">
        <w:fldChar w:fldCharType="begin"/>
      </w:r>
      <w:r w:rsidRPr="000A6EE3">
        <w:instrText xml:space="preserve"> XE "PARAMETER DEFINITION</w:instrText>
      </w:r>
      <w:r w:rsidR="004D27B4" w:rsidRPr="000A6EE3">
        <w:instrText xml:space="preserve"> </w:instrText>
      </w:r>
      <w:r w:rsidR="00E67D7C" w:rsidRPr="000A6EE3">
        <w:instrText>(#8989.51) File</w:instrText>
      </w:r>
      <w:r w:rsidRPr="000A6EE3">
        <w:instrText xml:space="preserve">" </w:instrText>
      </w:r>
      <w:r w:rsidRPr="000A6EE3">
        <w:fldChar w:fldCharType="end"/>
      </w:r>
      <w:r w:rsidRPr="000A6EE3">
        <w:fldChar w:fldCharType="begin"/>
      </w:r>
      <w:r w:rsidRPr="000A6EE3">
        <w:instrText xml:space="preserve"> XE "Files:PARAMETER DEFINITION (#8989.51)" </w:instrText>
      </w:r>
      <w:r w:rsidRPr="000A6EE3">
        <w:fldChar w:fldCharType="end"/>
      </w:r>
      <w:r w:rsidRPr="000A6EE3">
        <w:t>).</w:t>
      </w:r>
    </w:p>
    <w:p w14:paraId="33C83083" w14:textId="77777777" w:rsidR="00DC23F9" w:rsidRPr="000A6EE3" w:rsidRDefault="00DC23F9" w:rsidP="00DC23F9">
      <w:pPr>
        <w:pStyle w:val="ListBullet"/>
        <w:numPr>
          <w:ilvl w:val="0"/>
          <w:numId w:val="1"/>
        </w:numPr>
        <w:tabs>
          <w:tab w:val="left" w:pos="720"/>
        </w:tabs>
      </w:pPr>
      <w:r w:rsidRPr="000A6EE3">
        <w:t>Actual parameter instances that point to the software (entries in the PARAMETERS</w:t>
      </w:r>
      <w:r w:rsidR="004D27B4" w:rsidRPr="000A6EE3">
        <w:t xml:space="preserve"> [#8989.5]</w:t>
      </w:r>
      <w:r w:rsidRPr="000A6EE3">
        <w:t xml:space="preserve"> file </w:t>
      </w:r>
      <w:r w:rsidRPr="000A6EE3">
        <w:fldChar w:fldCharType="begin"/>
      </w:r>
      <w:r w:rsidRPr="000A6EE3">
        <w:instrText xml:space="preserve"> XE "PARAMETERS</w:instrText>
      </w:r>
      <w:r w:rsidR="00E67D7C" w:rsidRPr="000A6EE3">
        <w:instrText xml:space="preserve"> (#8989.5)</w:instrText>
      </w:r>
      <w:r w:rsidRPr="000A6EE3">
        <w:instrText xml:space="preserve"> File" </w:instrText>
      </w:r>
      <w:r w:rsidRPr="000A6EE3">
        <w:fldChar w:fldCharType="end"/>
      </w:r>
      <w:r w:rsidRPr="000A6EE3">
        <w:fldChar w:fldCharType="begin"/>
      </w:r>
      <w:r w:rsidRPr="000A6EE3">
        <w:instrText xml:space="preserve"> XE "Files:PARAMETERS (#8989.5)" </w:instrText>
      </w:r>
      <w:r w:rsidRPr="000A6EE3">
        <w:fldChar w:fldCharType="end"/>
      </w:r>
      <w:r w:rsidRPr="000A6EE3">
        <w:t xml:space="preserve"> that have an ent</w:t>
      </w:r>
      <w:r w:rsidR="00E67D7C" w:rsidRPr="000A6EE3">
        <w:t>ity that matches the software).</w:t>
      </w:r>
    </w:p>
    <w:p w14:paraId="2A733601" w14:textId="77777777" w:rsidR="0062179C" w:rsidRPr="000A6EE3" w:rsidRDefault="0062179C" w:rsidP="0062179C">
      <w:pPr>
        <w:pStyle w:val="BodyText6"/>
      </w:pPr>
    </w:p>
    <w:p w14:paraId="21F9EDC1" w14:textId="6C26E02E" w:rsidR="00DC23F9" w:rsidRPr="000A6EE3" w:rsidRDefault="00DC23F9" w:rsidP="00DC23F9">
      <w:pPr>
        <w:pStyle w:val="BodyText"/>
      </w:pPr>
      <w:r w:rsidRPr="000A6EE3">
        <w:t>All the other entries in the PARAMETERS</w:t>
      </w:r>
      <w:r w:rsidR="004D27B4" w:rsidRPr="000A6EE3">
        <w:t xml:space="preserve"> (#8989.5)</w:t>
      </w:r>
      <w:r w:rsidRPr="000A6EE3">
        <w:t xml:space="preserve"> file</w:t>
      </w:r>
      <w:r w:rsidR="00E67D7C" w:rsidRPr="000A6EE3">
        <w:rPr>
          <w:szCs w:val="22"/>
        </w:rPr>
        <w:fldChar w:fldCharType="begin"/>
      </w:r>
      <w:r w:rsidR="00E67D7C" w:rsidRPr="000A6EE3">
        <w:rPr>
          <w:szCs w:val="22"/>
        </w:rPr>
        <w:instrText xml:space="preserve"> XE "PARAMETERS (#8989.5) File" </w:instrText>
      </w:r>
      <w:r w:rsidR="00E67D7C" w:rsidRPr="000A6EE3">
        <w:rPr>
          <w:szCs w:val="22"/>
        </w:rPr>
        <w:fldChar w:fldCharType="end"/>
      </w:r>
      <w:r w:rsidR="00E67D7C" w:rsidRPr="000A6EE3">
        <w:rPr>
          <w:szCs w:val="22"/>
        </w:rPr>
        <w:fldChar w:fldCharType="begin"/>
      </w:r>
      <w:r w:rsidR="00E67D7C" w:rsidRPr="000A6EE3">
        <w:rPr>
          <w:szCs w:val="22"/>
        </w:rPr>
        <w:instrText xml:space="preserve"> XE "Files:PARAMETERS (#8989.5)" </w:instrText>
      </w:r>
      <w:r w:rsidR="00E67D7C" w:rsidRPr="000A6EE3">
        <w:rPr>
          <w:szCs w:val="22"/>
        </w:rPr>
        <w:fldChar w:fldCharType="end"/>
      </w:r>
      <w:r w:rsidRPr="000A6EE3">
        <w:t xml:space="preserve"> (those that correspond to entities other than package [PKG]) would never be exported, as they are only valid for t</w:t>
      </w:r>
      <w:r w:rsidR="00E67D7C" w:rsidRPr="000A6EE3">
        <w:t>he system on which they reside.</w:t>
      </w:r>
    </w:p>
    <w:p w14:paraId="0C22C8A1" w14:textId="77777777" w:rsidR="00DC23F9" w:rsidRPr="000A6EE3" w:rsidRDefault="00DC23F9" w:rsidP="005C694E">
      <w:pPr>
        <w:pStyle w:val="Heading3"/>
      </w:pPr>
      <w:bookmarkStart w:id="2567" w:name="_Toc212947423"/>
      <w:bookmarkStart w:id="2568" w:name="_Ref477871284"/>
      <w:bookmarkStart w:id="2569" w:name="_Toc151535038"/>
      <w:r w:rsidRPr="000A6EE3">
        <w:t>Parameter</w:t>
      </w:r>
      <w:bookmarkEnd w:id="2567"/>
      <w:bookmarkEnd w:id="2568"/>
      <w:bookmarkEnd w:id="2569"/>
    </w:p>
    <w:p w14:paraId="2D776EDA" w14:textId="77777777" w:rsidR="00EF6A95" w:rsidRPr="000A6EE3" w:rsidRDefault="00E67D7C" w:rsidP="00EF6A95">
      <w:pPr>
        <w:pStyle w:val="BodyText"/>
        <w:keepNext/>
        <w:keepLines/>
      </w:pPr>
      <w:r w:rsidRPr="000A6EE3">
        <w:rPr>
          <w:szCs w:val="22"/>
        </w:rPr>
        <w:fldChar w:fldCharType="begin"/>
      </w:r>
      <w:r w:rsidRPr="000A6EE3">
        <w:rPr>
          <w:szCs w:val="22"/>
        </w:rPr>
        <w:instrText xml:space="preserve"> XE "Parameter Tools:Parameter Definition" </w:instrText>
      </w:r>
      <w:r w:rsidRPr="000A6EE3">
        <w:rPr>
          <w:szCs w:val="22"/>
        </w:rPr>
        <w:fldChar w:fldCharType="end"/>
      </w:r>
      <w:r w:rsidRPr="000A6EE3">
        <w:rPr>
          <w:szCs w:val="22"/>
        </w:rPr>
        <w:fldChar w:fldCharType="begin"/>
      </w:r>
      <w:r w:rsidRPr="000A6EE3">
        <w:rPr>
          <w:szCs w:val="22"/>
        </w:rPr>
        <w:instrText xml:space="preserve"> XE "Parameter:Definition" </w:instrText>
      </w:r>
      <w:r w:rsidRPr="000A6EE3">
        <w:rPr>
          <w:szCs w:val="22"/>
        </w:rPr>
        <w:fldChar w:fldCharType="end"/>
      </w:r>
      <w:r w:rsidR="00DC23F9" w:rsidRPr="000A6EE3">
        <w:t xml:space="preserve">A parameter is the actual name under which values are stored. The name of the parameter </w:t>
      </w:r>
      <w:r w:rsidR="00DC23F9" w:rsidRPr="000A6EE3">
        <w:rPr>
          <w:i/>
        </w:rPr>
        <w:t>must</w:t>
      </w:r>
      <w:r w:rsidR="00EF6A95" w:rsidRPr="000A6EE3">
        <w:t xml:space="preserve"> be:</w:t>
      </w:r>
    </w:p>
    <w:p w14:paraId="59E47B08" w14:textId="77777777" w:rsidR="00EF6A95" w:rsidRPr="000A6EE3" w:rsidRDefault="00EF6A95" w:rsidP="00EF6A95">
      <w:pPr>
        <w:pStyle w:val="ListBullet"/>
        <w:keepNext/>
        <w:keepLines/>
      </w:pPr>
      <w:r w:rsidRPr="000A6EE3">
        <w:t>Namespaced</w:t>
      </w:r>
    </w:p>
    <w:p w14:paraId="2D50D9F1" w14:textId="77777777" w:rsidR="00EF6A95" w:rsidRPr="000A6EE3" w:rsidRDefault="00EF6A95" w:rsidP="00EF6A95">
      <w:pPr>
        <w:pStyle w:val="ListBullet"/>
      </w:pPr>
      <w:r w:rsidRPr="000A6EE3">
        <w:t>U</w:t>
      </w:r>
      <w:r w:rsidR="00DC23F9" w:rsidRPr="000A6EE3">
        <w:t>nique and start</w:t>
      </w:r>
      <w:r w:rsidRPr="000A6EE3">
        <w:t xml:space="preserve"> with two uppercase characters</w:t>
      </w:r>
    </w:p>
    <w:p w14:paraId="08101A5D" w14:textId="77777777" w:rsidR="0062179C" w:rsidRPr="000A6EE3" w:rsidRDefault="0062179C" w:rsidP="0062179C">
      <w:pPr>
        <w:pStyle w:val="BodyText6"/>
      </w:pPr>
    </w:p>
    <w:p w14:paraId="11C5CBF2" w14:textId="20EB906B" w:rsidR="00DC23F9" w:rsidRPr="000A6EE3" w:rsidRDefault="00DC23F9" w:rsidP="00DC23F9">
      <w:pPr>
        <w:pStyle w:val="BodyText"/>
      </w:pPr>
      <w:r w:rsidRPr="000A6EE3">
        <w:t>Parameters can be defined to store the typical software parameter data (e.g., the default add order screen in OE/RR), but they can also be used to store graphical user interface (GUI) application screen settings a user has selected (e.g., font or window width). With each parameter, a more readable display name can also be defined. When a parameter is defined, the entities that may set that parameter are also defined. The definition of parameters is stored in the PARAMETER DEFINITION</w:t>
      </w:r>
      <w:r w:rsidR="002B6B44" w:rsidRPr="000A6EE3">
        <w:t xml:space="preserve"> (#8989.51)</w:t>
      </w:r>
      <w:r w:rsidRPr="000A6EE3">
        <w:t xml:space="preserve"> file</w:t>
      </w:r>
      <w:r w:rsidRPr="000A6EE3">
        <w:rPr>
          <w:szCs w:val="22"/>
        </w:rPr>
        <w:fldChar w:fldCharType="begin"/>
      </w:r>
      <w:r w:rsidRPr="000A6EE3">
        <w:rPr>
          <w:szCs w:val="22"/>
        </w:rPr>
        <w:instrText xml:space="preserve"> XE "PARAMETER DEFINITION</w:instrText>
      </w:r>
      <w:r w:rsidR="002B6B44" w:rsidRPr="000A6EE3">
        <w:rPr>
          <w:szCs w:val="22"/>
        </w:rPr>
        <w:instrText xml:space="preserve"> (#8989.51)</w:instrText>
      </w:r>
      <w:r w:rsidRPr="000A6EE3">
        <w:rPr>
          <w:szCs w:val="22"/>
        </w:rPr>
        <w:instrText xml:space="preserve"> File" </w:instrText>
      </w:r>
      <w:r w:rsidRPr="000A6EE3">
        <w:rPr>
          <w:szCs w:val="22"/>
        </w:rPr>
        <w:fldChar w:fldCharType="end"/>
      </w:r>
      <w:r w:rsidRPr="000A6EE3">
        <w:rPr>
          <w:szCs w:val="22"/>
        </w:rPr>
        <w:fldChar w:fldCharType="begin"/>
      </w:r>
      <w:r w:rsidRPr="000A6EE3">
        <w:rPr>
          <w:szCs w:val="22"/>
        </w:rPr>
        <w:instrText xml:space="preserve"> XE "Files:PARAMETER DEFINITION (#8989.51)" </w:instrText>
      </w:r>
      <w:r w:rsidRPr="000A6EE3">
        <w:rPr>
          <w:szCs w:val="22"/>
        </w:rPr>
        <w:fldChar w:fldCharType="end"/>
      </w:r>
      <w:r w:rsidR="00E67D7C" w:rsidRPr="000A6EE3">
        <w:t>.</w:t>
      </w:r>
    </w:p>
    <w:p w14:paraId="6C2DAAC6" w14:textId="77777777" w:rsidR="00DC23F9" w:rsidRPr="000A6EE3" w:rsidRDefault="00DC23F9" w:rsidP="005C694E">
      <w:pPr>
        <w:pStyle w:val="Heading3"/>
      </w:pPr>
      <w:bookmarkStart w:id="2570" w:name="_Toc212947424"/>
      <w:bookmarkStart w:id="2571" w:name="_Ref477871293"/>
      <w:bookmarkStart w:id="2572" w:name="_Toc151535039"/>
      <w:r w:rsidRPr="000A6EE3">
        <w:t>Instance</w:t>
      </w:r>
      <w:bookmarkEnd w:id="2570"/>
      <w:bookmarkEnd w:id="2571"/>
      <w:bookmarkEnd w:id="2572"/>
    </w:p>
    <w:p w14:paraId="2EFD600C" w14:textId="77777777" w:rsidR="00DC23F9" w:rsidRPr="000A6EE3" w:rsidRDefault="00E67D7C" w:rsidP="00DC23F9">
      <w:pPr>
        <w:pStyle w:val="BodyText"/>
      </w:pPr>
      <w:r w:rsidRPr="000A6EE3">
        <w:rPr>
          <w:szCs w:val="22"/>
        </w:rPr>
        <w:fldChar w:fldCharType="begin"/>
      </w:r>
      <w:r w:rsidRPr="000A6EE3">
        <w:rPr>
          <w:szCs w:val="22"/>
        </w:rPr>
        <w:instrText xml:space="preserve"> XE "Parameter Tools:Instance Definition" </w:instrText>
      </w:r>
      <w:r w:rsidRPr="000A6EE3">
        <w:rPr>
          <w:szCs w:val="22"/>
        </w:rPr>
        <w:fldChar w:fldCharType="end"/>
      </w:r>
      <w:r w:rsidRPr="000A6EE3">
        <w:rPr>
          <w:szCs w:val="22"/>
        </w:rPr>
        <w:fldChar w:fldCharType="begin"/>
      </w:r>
      <w:r w:rsidRPr="000A6EE3">
        <w:rPr>
          <w:szCs w:val="22"/>
        </w:rPr>
        <w:instrText xml:space="preserve"> XE "Instance:Definition" </w:instrText>
      </w:r>
      <w:r w:rsidRPr="000A6EE3">
        <w:rPr>
          <w:szCs w:val="22"/>
        </w:rPr>
        <w:fldChar w:fldCharType="end"/>
      </w:r>
      <w:r w:rsidR="00DC23F9" w:rsidRPr="000A6EE3">
        <w:t xml:space="preserve">An instance is a unique value assigned to an entity/parameter combination. For most parameters, there will only be one instance, that is, instance does </w:t>
      </w:r>
      <w:r w:rsidR="00DC23F9" w:rsidRPr="000A6EE3">
        <w:rPr>
          <w:i/>
        </w:rPr>
        <w:t>not</w:t>
      </w:r>
      <w:r w:rsidR="00DC23F9" w:rsidRPr="000A6EE3">
        <w:t xml:space="preserve"> </w:t>
      </w:r>
      <w:r w:rsidR="00D9156C" w:rsidRPr="000A6EE3">
        <w:t xml:space="preserve">apply and is simply set to </w:t>
      </w:r>
      <w:r w:rsidR="00D9156C" w:rsidRPr="000A6EE3">
        <w:rPr>
          <w:b/>
        </w:rPr>
        <w:t>1</w:t>
      </w:r>
      <w:r w:rsidRPr="000A6EE3">
        <w:t>.</w:t>
      </w:r>
    </w:p>
    <w:p w14:paraId="495A7869" w14:textId="77777777" w:rsidR="00DC23F9" w:rsidRPr="000A6EE3" w:rsidRDefault="00DC23F9" w:rsidP="00DC23F9">
      <w:pPr>
        <w:pStyle w:val="BodyText"/>
      </w:pPr>
      <w:r w:rsidRPr="000A6EE3">
        <w:t>However, a parameter can be multi-valued—it can have more than one instance. More than one value can be assigned to the parameter as it relates to a specific entity. For example, lab collection times at a division. For a single entity (division in this case), multiple collection times may exist. Each collection time would</w:t>
      </w:r>
      <w:r w:rsidR="00E67D7C" w:rsidRPr="000A6EE3">
        <w:t xml:space="preserve"> be assigned a unique instance.</w:t>
      </w:r>
    </w:p>
    <w:p w14:paraId="2ECA3BFF" w14:textId="77777777" w:rsidR="00DC23F9" w:rsidRPr="000A6EE3" w:rsidRDefault="00DC23F9" w:rsidP="00DC23F9">
      <w:pPr>
        <w:pStyle w:val="BodyText"/>
      </w:pPr>
      <w:r w:rsidRPr="000A6EE3">
        <w:t xml:space="preserve">A parameter is </w:t>
      </w:r>
      <w:r w:rsidRPr="000A6EE3">
        <w:rPr>
          <w:i/>
        </w:rPr>
        <w:t>not</w:t>
      </w:r>
      <w:r w:rsidRPr="000A6EE3">
        <w:t xml:space="preserve"> considered multi-valued if it can apply to several entities, but for each entity only one value of the parameter exists. For example, "maximum days for a lab order" can be set for every location in the hospital. However, since there is only one value for each location, "maximum days for a lab order" is </w:t>
      </w:r>
      <w:r w:rsidRPr="000A6EE3">
        <w:rPr>
          <w:i/>
        </w:rPr>
        <w:t>no</w:t>
      </w:r>
      <w:r w:rsidR="00E67D7C" w:rsidRPr="000A6EE3">
        <w:rPr>
          <w:i/>
        </w:rPr>
        <w:t>t</w:t>
      </w:r>
      <w:r w:rsidR="00E67D7C" w:rsidRPr="000A6EE3">
        <w:t xml:space="preserve"> multi-valued.</w:t>
      </w:r>
    </w:p>
    <w:p w14:paraId="1F6C7609" w14:textId="77777777" w:rsidR="00DC23F9" w:rsidRPr="000A6EE3" w:rsidRDefault="00DC23F9" w:rsidP="00DC23F9">
      <w:pPr>
        <w:pStyle w:val="BodyText"/>
        <w:keepNext/>
        <w:keepLines/>
      </w:pPr>
      <w:r w:rsidRPr="000A6EE3">
        <w:t>When a parameter that is multi-valued is defined, the instance can be defined as any of the following:</w:t>
      </w:r>
    </w:p>
    <w:p w14:paraId="1EF90D4A" w14:textId="77777777" w:rsidR="00DC23F9" w:rsidRPr="000A6EE3" w:rsidRDefault="00DC23F9" w:rsidP="00DC23F9">
      <w:pPr>
        <w:pStyle w:val="ListBullet"/>
        <w:keepNext/>
        <w:keepLines/>
        <w:numPr>
          <w:ilvl w:val="0"/>
          <w:numId w:val="1"/>
        </w:numPr>
        <w:tabs>
          <w:tab w:val="left" w:pos="720"/>
        </w:tabs>
      </w:pPr>
      <w:r w:rsidRPr="000A6EE3">
        <w:t>Numeric</w:t>
      </w:r>
    </w:p>
    <w:p w14:paraId="537F9770" w14:textId="77777777" w:rsidR="00DC23F9" w:rsidRPr="000A6EE3" w:rsidRDefault="00DC23F9" w:rsidP="0062179C">
      <w:pPr>
        <w:pStyle w:val="ListBullet"/>
        <w:numPr>
          <w:ilvl w:val="0"/>
          <w:numId w:val="1"/>
        </w:numPr>
        <w:tabs>
          <w:tab w:val="left" w:pos="720"/>
        </w:tabs>
      </w:pPr>
      <w:r w:rsidRPr="000A6EE3">
        <w:t>Date/Time</w:t>
      </w:r>
    </w:p>
    <w:p w14:paraId="60E18F6F" w14:textId="77777777" w:rsidR="00DC23F9" w:rsidRPr="000A6EE3" w:rsidRDefault="00DC23F9" w:rsidP="0062179C">
      <w:pPr>
        <w:pStyle w:val="ListBullet"/>
        <w:numPr>
          <w:ilvl w:val="0"/>
          <w:numId w:val="1"/>
        </w:numPr>
        <w:tabs>
          <w:tab w:val="left" w:pos="720"/>
        </w:tabs>
      </w:pPr>
      <w:r w:rsidRPr="000A6EE3">
        <w:t>Pointer</w:t>
      </w:r>
    </w:p>
    <w:p w14:paraId="484876CE" w14:textId="77777777" w:rsidR="00DC23F9" w:rsidRPr="000A6EE3" w:rsidRDefault="00DC23F9" w:rsidP="0062179C">
      <w:pPr>
        <w:pStyle w:val="ListBullet"/>
        <w:numPr>
          <w:ilvl w:val="0"/>
          <w:numId w:val="1"/>
        </w:numPr>
        <w:tabs>
          <w:tab w:val="left" w:pos="720"/>
        </w:tabs>
      </w:pPr>
      <w:r w:rsidRPr="000A6EE3">
        <w:t>Set Of Codes</w:t>
      </w:r>
    </w:p>
    <w:p w14:paraId="1F02A2BE" w14:textId="77777777" w:rsidR="00DC23F9" w:rsidRPr="000A6EE3" w:rsidRDefault="00DC23F9" w:rsidP="0062179C">
      <w:pPr>
        <w:pStyle w:val="ListBullet"/>
        <w:numPr>
          <w:ilvl w:val="0"/>
          <w:numId w:val="1"/>
        </w:numPr>
        <w:tabs>
          <w:tab w:val="left" w:pos="720"/>
        </w:tabs>
      </w:pPr>
      <w:r w:rsidRPr="000A6EE3">
        <w:t>Free Text</w:t>
      </w:r>
    </w:p>
    <w:p w14:paraId="432A07B3" w14:textId="77777777" w:rsidR="00DC23F9" w:rsidRPr="000A6EE3" w:rsidRDefault="00E67D7C" w:rsidP="00DC23F9">
      <w:pPr>
        <w:pStyle w:val="ListBullet"/>
        <w:numPr>
          <w:ilvl w:val="0"/>
          <w:numId w:val="1"/>
        </w:numPr>
        <w:tabs>
          <w:tab w:val="left" w:pos="720"/>
        </w:tabs>
      </w:pPr>
      <w:r w:rsidRPr="000A6EE3">
        <w:t>Yes/No</w:t>
      </w:r>
    </w:p>
    <w:p w14:paraId="3DD1E9D2" w14:textId="77777777" w:rsidR="0062179C" w:rsidRPr="000A6EE3" w:rsidRDefault="0062179C" w:rsidP="0062179C">
      <w:pPr>
        <w:pStyle w:val="BodyText6"/>
      </w:pPr>
    </w:p>
    <w:p w14:paraId="3E762C1A" w14:textId="7D799EE6" w:rsidR="00DC23F9" w:rsidRPr="000A6EE3" w:rsidRDefault="00DC23F9" w:rsidP="00DC23F9">
      <w:pPr>
        <w:pStyle w:val="BodyText"/>
      </w:pPr>
      <w:r w:rsidRPr="000A6EE3">
        <w:t>The validating logic for an instance is defin</w:t>
      </w:r>
      <w:r w:rsidR="00E67D7C" w:rsidRPr="000A6EE3">
        <w:t>ed the same way as for a value.</w:t>
      </w:r>
    </w:p>
    <w:p w14:paraId="5686C5A0" w14:textId="77777777" w:rsidR="00DC23F9" w:rsidRPr="000A6EE3" w:rsidRDefault="00DC23F9" w:rsidP="005C694E">
      <w:pPr>
        <w:pStyle w:val="Heading3"/>
      </w:pPr>
      <w:bookmarkStart w:id="2573" w:name="_Toc212947425"/>
      <w:bookmarkStart w:id="2574" w:name="_Ref477871300"/>
      <w:bookmarkStart w:id="2575" w:name="_Toc151535040"/>
      <w:r w:rsidRPr="000A6EE3">
        <w:t>Value</w:t>
      </w:r>
      <w:bookmarkEnd w:id="2573"/>
      <w:bookmarkEnd w:id="2574"/>
      <w:bookmarkEnd w:id="2575"/>
    </w:p>
    <w:p w14:paraId="0B585F59" w14:textId="77777777" w:rsidR="00DC23F9" w:rsidRPr="000A6EE3" w:rsidRDefault="00E67D7C" w:rsidP="00DC23F9">
      <w:pPr>
        <w:pStyle w:val="BodyText"/>
        <w:keepNext/>
        <w:keepLines/>
      </w:pPr>
      <w:r w:rsidRPr="000A6EE3">
        <w:rPr>
          <w:szCs w:val="22"/>
        </w:rPr>
        <w:fldChar w:fldCharType="begin"/>
      </w:r>
      <w:r w:rsidRPr="000A6EE3">
        <w:rPr>
          <w:szCs w:val="22"/>
        </w:rPr>
        <w:instrText xml:space="preserve"> XE "Parameter Tools:Value Definition" </w:instrText>
      </w:r>
      <w:r w:rsidRPr="000A6EE3">
        <w:rPr>
          <w:szCs w:val="22"/>
        </w:rPr>
        <w:fldChar w:fldCharType="end"/>
      </w:r>
      <w:r w:rsidRPr="000A6EE3">
        <w:rPr>
          <w:szCs w:val="22"/>
        </w:rPr>
        <w:fldChar w:fldCharType="begin"/>
      </w:r>
      <w:r w:rsidRPr="000A6EE3">
        <w:rPr>
          <w:szCs w:val="22"/>
        </w:rPr>
        <w:instrText xml:space="preserve"> XE "Value:Definition" </w:instrText>
      </w:r>
      <w:r w:rsidRPr="000A6EE3">
        <w:rPr>
          <w:szCs w:val="22"/>
        </w:rPr>
        <w:fldChar w:fldCharType="end"/>
      </w:r>
      <w:r w:rsidR="00DC23F9" w:rsidRPr="000A6EE3">
        <w:t>A value can be assigned to every parameter for the entities allowed in the parameter definition. Values are stored in the PARAMETERS</w:t>
      </w:r>
      <w:r w:rsidR="002B6B44" w:rsidRPr="000A6EE3">
        <w:t xml:space="preserve"> (#8989.5)</w:t>
      </w:r>
      <w:r w:rsidR="00DC23F9" w:rsidRPr="000A6EE3">
        <w:t xml:space="preserve"> file</w:t>
      </w:r>
      <w:r w:rsidR="00DC23F9" w:rsidRPr="000A6EE3">
        <w:rPr>
          <w:szCs w:val="22"/>
        </w:rPr>
        <w:fldChar w:fldCharType="begin"/>
      </w:r>
      <w:r w:rsidR="00DC23F9" w:rsidRPr="000A6EE3">
        <w:rPr>
          <w:szCs w:val="22"/>
        </w:rPr>
        <w:instrText xml:space="preserve"> XE "PARAMETERS</w:instrText>
      </w:r>
      <w:r w:rsidR="002B6B44" w:rsidRPr="000A6EE3">
        <w:rPr>
          <w:szCs w:val="22"/>
        </w:rPr>
        <w:instrText xml:space="preserve"> (#8989.5)</w:instrText>
      </w:r>
      <w:r w:rsidR="00DC23F9" w:rsidRPr="000A6EE3">
        <w:rPr>
          <w:szCs w:val="22"/>
        </w:rPr>
        <w:instrText xml:space="preserve"> File" </w:instrText>
      </w:r>
      <w:r w:rsidR="00DC23F9" w:rsidRPr="000A6EE3">
        <w:rPr>
          <w:szCs w:val="22"/>
        </w:rPr>
        <w:fldChar w:fldCharType="end"/>
      </w:r>
      <w:r w:rsidR="00DC23F9" w:rsidRPr="000A6EE3">
        <w:rPr>
          <w:szCs w:val="22"/>
        </w:rPr>
        <w:fldChar w:fldCharType="begin"/>
      </w:r>
      <w:r w:rsidR="00DC23F9" w:rsidRPr="000A6EE3">
        <w:rPr>
          <w:szCs w:val="22"/>
        </w:rPr>
        <w:instrText xml:space="preserve"> XE "Files:PARAMETERS (#8989.5)" </w:instrText>
      </w:r>
      <w:r w:rsidR="00DC23F9" w:rsidRPr="000A6EE3">
        <w:rPr>
          <w:szCs w:val="22"/>
        </w:rPr>
        <w:fldChar w:fldCharType="end"/>
      </w:r>
      <w:r w:rsidR="00DC23F9" w:rsidRPr="000A6EE3">
        <w:t>. Fields in the PARAMETERS</w:t>
      </w:r>
      <w:r w:rsidR="002B6B44" w:rsidRPr="000A6EE3">
        <w:t xml:space="preserve"> (#8989.5)</w:t>
      </w:r>
      <w:r w:rsidR="00DC23F9" w:rsidRPr="000A6EE3">
        <w:t xml:space="preserve"> file</w:t>
      </w:r>
      <w:r w:rsidR="00DC23F9" w:rsidRPr="000A6EE3">
        <w:rPr>
          <w:szCs w:val="22"/>
        </w:rPr>
        <w:fldChar w:fldCharType="begin"/>
      </w:r>
      <w:r w:rsidR="00DC23F9" w:rsidRPr="000A6EE3">
        <w:rPr>
          <w:szCs w:val="22"/>
        </w:rPr>
        <w:instrText xml:space="preserve"> XE "PARAMETERS</w:instrText>
      </w:r>
      <w:r w:rsidR="002B6B44" w:rsidRPr="000A6EE3">
        <w:rPr>
          <w:szCs w:val="22"/>
        </w:rPr>
        <w:instrText xml:space="preserve"> (#8989.5)</w:instrText>
      </w:r>
      <w:r w:rsidR="00DC23F9" w:rsidRPr="000A6EE3">
        <w:rPr>
          <w:szCs w:val="22"/>
        </w:rPr>
        <w:instrText xml:space="preserve"> File" </w:instrText>
      </w:r>
      <w:r w:rsidR="00DC23F9" w:rsidRPr="000A6EE3">
        <w:rPr>
          <w:szCs w:val="22"/>
        </w:rPr>
        <w:fldChar w:fldCharType="end"/>
      </w:r>
      <w:r w:rsidR="00DC23F9" w:rsidRPr="000A6EE3">
        <w:rPr>
          <w:szCs w:val="22"/>
        </w:rPr>
        <w:fldChar w:fldCharType="begin"/>
      </w:r>
      <w:r w:rsidR="00DC23F9" w:rsidRPr="000A6EE3">
        <w:rPr>
          <w:szCs w:val="22"/>
        </w:rPr>
        <w:instrText xml:space="preserve"> XE "Files:PARAMETERS (#8989.5)" </w:instrText>
      </w:r>
      <w:r w:rsidR="00DC23F9" w:rsidRPr="000A6EE3">
        <w:rPr>
          <w:szCs w:val="22"/>
        </w:rPr>
        <w:fldChar w:fldCharType="end"/>
      </w:r>
      <w:r w:rsidR="00DC23F9" w:rsidRPr="000A6EE3">
        <w:t xml:space="preserve"> map to DIR fields. DIR is used to validate the data. Values can be any of the following:</w:t>
      </w:r>
    </w:p>
    <w:p w14:paraId="584E931A" w14:textId="77777777" w:rsidR="00DC23F9" w:rsidRPr="000A6EE3" w:rsidRDefault="00DC23F9" w:rsidP="00DC23F9">
      <w:pPr>
        <w:pStyle w:val="ListBullet"/>
        <w:keepNext/>
        <w:keepLines/>
        <w:numPr>
          <w:ilvl w:val="0"/>
          <w:numId w:val="1"/>
        </w:numPr>
        <w:tabs>
          <w:tab w:val="left" w:pos="720"/>
        </w:tabs>
      </w:pPr>
      <w:r w:rsidRPr="000A6EE3">
        <w:t>Numeric</w:t>
      </w:r>
    </w:p>
    <w:p w14:paraId="596E2802" w14:textId="77777777" w:rsidR="00DC23F9" w:rsidRPr="000A6EE3" w:rsidRDefault="00DC23F9" w:rsidP="0062179C">
      <w:pPr>
        <w:pStyle w:val="ListBullet"/>
        <w:numPr>
          <w:ilvl w:val="0"/>
          <w:numId w:val="1"/>
        </w:numPr>
        <w:tabs>
          <w:tab w:val="left" w:pos="720"/>
        </w:tabs>
      </w:pPr>
      <w:r w:rsidRPr="000A6EE3">
        <w:t>Date/Time</w:t>
      </w:r>
    </w:p>
    <w:p w14:paraId="7201AD37" w14:textId="77777777" w:rsidR="00DC23F9" w:rsidRPr="000A6EE3" w:rsidRDefault="00DC23F9" w:rsidP="0062179C">
      <w:pPr>
        <w:pStyle w:val="ListBullet"/>
        <w:numPr>
          <w:ilvl w:val="0"/>
          <w:numId w:val="1"/>
        </w:numPr>
        <w:tabs>
          <w:tab w:val="left" w:pos="720"/>
        </w:tabs>
      </w:pPr>
      <w:r w:rsidRPr="000A6EE3">
        <w:t>Pointer</w:t>
      </w:r>
    </w:p>
    <w:p w14:paraId="455F04AD" w14:textId="77777777" w:rsidR="00DC23F9" w:rsidRPr="000A6EE3" w:rsidRDefault="00DC23F9" w:rsidP="0062179C">
      <w:pPr>
        <w:pStyle w:val="ListBullet"/>
        <w:numPr>
          <w:ilvl w:val="0"/>
          <w:numId w:val="1"/>
        </w:numPr>
        <w:tabs>
          <w:tab w:val="left" w:pos="720"/>
        </w:tabs>
      </w:pPr>
      <w:r w:rsidRPr="000A6EE3">
        <w:t>Set Of Codes</w:t>
      </w:r>
    </w:p>
    <w:p w14:paraId="694337B0" w14:textId="77777777" w:rsidR="00DC23F9" w:rsidRPr="000A6EE3" w:rsidRDefault="00DC23F9" w:rsidP="0062179C">
      <w:pPr>
        <w:pStyle w:val="ListBullet"/>
        <w:numPr>
          <w:ilvl w:val="0"/>
          <w:numId w:val="1"/>
        </w:numPr>
        <w:tabs>
          <w:tab w:val="left" w:pos="720"/>
        </w:tabs>
      </w:pPr>
      <w:r w:rsidRPr="000A6EE3">
        <w:t>Free Text</w:t>
      </w:r>
    </w:p>
    <w:p w14:paraId="52BC48C8" w14:textId="77777777" w:rsidR="00DC23F9" w:rsidRPr="000A6EE3" w:rsidRDefault="00DC23F9" w:rsidP="0062179C">
      <w:pPr>
        <w:pStyle w:val="ListBullet"/>
        <w:numPr>
          <w:ilvl w:val="0"/>
          <w:numId w:val="1"/>
        </w:numPr>
        <w:tabs>
          <w:tab w:val="left" w:pos="720"/>
        </w:tabs>
      </w:pPr>
      <w:r w:rsidRPr="000A6EE3">
        <w:t>Yes/No</w:t>
      </w:r>
    </w:p>
    <w:p w14:paraId="1C410570" w14:textId="4845AEC4" w:rsidR="00DC23F9" w:rsidRPr="000A6EE3" w:rsidRDefault="00E67D7C" w:rsidP="00DC23F9">
      <w:pPr>
        <w:pStyle w:val="ListBullet"/>
        <w:numPr>
          <w:ilvl w:val="0"/>
          <w:numId w:val="1"/>
        </w:numPr>
        <w:tabs>
          <w:tab w:val="left" w:pos="720"/>
        </w:tabs>
      </w:pPr>
      <w:r w:rsidRPr="000A6EE3">
        <w:t>Word-processing Type</w:t>
      </w:r>
    </w:p>
    <w:p w14:paraId="344E7B42" w14:textId="77777777" w:rsidR="00882F10" w:rsidRPr="000A6EE3" w:rsidRDefault="00882F10" w:rsidP="00882F10">
      <w:pPr>
        <w:pStyle w:val="BodyText6"/>
      </w:pPr>
    </w:p>
    <w:p w14:paraId="057A58EE" w14:textId="77777777" w:rsidR="00DC23F9" w:rsidRPr="000A6EE3" w:rsidRDefault="00DC23F9" w:rsidP="005C694E">
      <w:pPr>
        <w:pStyle w:val="Heading3"/>
      </w:pPr>
      <w:bookmarkStart w:id="2576" w:name="_Toc212947426"/>
      <w:bookmarkStart w:id="2577" w:name="_Ref477871309"/>
      <w:bookmarkStart w:id="2578" w:name="_Toc151535041"/>
      <w:r w:rsidRPr="000A6EE3">
        <w:t>Parameter Template</w:t>
      </w:r>
      <w:bookmarkEnd w:id="2576"/>
      <w:bookmarkEnd w:id="2577"/>
      <w:bookmarkEnd w:id="2578"/>
    </w:p>
    <w:p w14:paraId="41B261A0" w14:textId="77777777" w:rsidR="00DC23F9" w:rsidRPr="000A6EE3" w:rsidRDefault="00E67D7C" w:rsidP="00DC23F9">
      <w:pPr>
        <w:pStyle w:val="BodyText"/>
      </w:pPr>
      <w:r w:rsidRPr="000A6EE3">
        <w:rPr>
          <w:szCs w:val="22"/>
        </w:rPr>
        <w:fldChar w:fldCharType="begin"/>
      </w:r>
      <w:r w:rsidRPr="000A6EE3">
        <w:rPr>
          <w:szCs w:val="22"/>
        </w:rPr>
        <w:instrText xml:space="preserve"> XE "Parameter Tools:Template Definition" </w:instrText>
      </w:r>
      <w:r w:rsidRPr="000A6EE3">
        <w:rPr>
          <w:szCs w:val="22"/>
        </w:rPr>
        <w:fldChar w:fldCharType="end"/>
      </w:r>
      <w:r w:rsidRPr="000A6EE3">
        <w:rPr>
          <w:szCs w:val="22"/>
        </w:rPr>
        <w:fldChar w:fldCharType="begin"/>
      </w:r>
      <w:r w:rsidRPr="000A6EE3">
        <w:rPr>
          <w:szCs w:val="22"/>
        </w:rPr>
        <w:instrText xml:space="preserve"> XE "Templates:Definition" </w:instrText>
      </w:r>
      <w:r w:rsidRPr="000A6EE3">
        <w:rPr>
          <w:szCs w:val="22"/>
        </w:rPr>
        <w:fldChar w:fldCharType="end"/>
      </w:r>
      <w:r w:rsidRPr="000A6EE3">
        <w:rPr>
          <w:szCs w:val="22"/>
        </w:rPr>
        <w:fldChar w:fldCharType="begin"/>
      </w:r>
      <w:r w:rsidRPr="000A6EE3">
        <w:rPr>
          <w:szCs w:val="22"/>
        </w:rPr>
        <w:instrText xml:space="preserve"> XE Parameter "Templates:Definition" </w:instrText>
      </w:r>
      <w:r w:rsidRPr="000A6EE3">
        <w:rPr>
          <w:szCs w:val="22"/>
        </w:rPr>
        <w:fldChar w:fldCharType="end"/>
      </w:r>
      <w:r w:rsidR="00DC23F9" w:rsidRPr="000A6EE3">
        <w:t>A Parameter template is similar to an Input template. It contains a list of parameters that can be entered through an input session (e.g., an option). Templates are stored in the PARAMETER TEMPLATE</w:t>
      </w:r>
      <w:r w:rsidR="002B6B44" w:rsidRPr="000A6EE3">
        <w:t xml:space="preserve"> (#8989.52)</w:t>
      </w:r>
      <w:r w:rsidR="00DC23F9" w:rsidRPr="000A6EE3">
        <w:t xml:space="preserve"> file</w:t>
      </w:r>
      <w:r w:rsidR="00DC23F9" w:rsidRPr="000A6EE3">
        <w:rPr>
          <w:szCs w:val="22"/>
        </w:rPr>
        <w:fldChar w:fldCharType="begin"/>
      </w:r>
      <w:r w:rsidR="00DC23F9" w:rsidRPr="000A6EE3">
        <w:rPr>
          <w:szCs w:val="22"/>
        </w:rPr>
        <w:instrText xml:space="preserve"> XE "PARAMETER TEMPLATE</w:instrText>
      </w:r>
      <w:r w:rsidR="002B6B44" w:rsidRPr="000A6EE3">
        <w:rPr>
          <w:szCs w:val="22"/>
        </w:rPr>
        <w:instrText xml:space="preserve"> (#8989.52)</w:instrText>
      </w:r>
      <w:r w:rsidR="00DC23F9" w:rsidRPr="000A6EE3">
        <w:rPr>
          <w:szCs w:val="22"/>
        </w:rPr>
        <w:instrText xml:space="preserve"> File" </w:instrText>
      </w:r>
      <w:r w:rsidR="00DC23F9" w:rsidRPr="000A6EE3">
        <w:rPr>
          <w:szCs w:val="22"/>
        </w:rPr>
        <w:fldChar w:fldCharType="end"/>
      </w:r>
      <w:r w:rsidR="00DC23F9" w:rsidRPr="000A6EE3">
        <w:rPr>
          <w:szCs w:val="22"/>
        </w:rPr>
        <w:fldChar w:fldCharType="begin"/>
      </w:r>
      <w:r w:rsidR="00DC23F9" w:rsidRPr="000A6EE3">
        <w:rPr>
          <w:szCs w:val="22"/>
        </w:rPr>
        <w:instrText xml:space="preserve"> XE "Files:PARAMETER TEMPLATE (#8989.52)" </w:instrText>
      </w:r>
      <w:r w:rsidR="00DC23F9" w:rsidRPr="000A6EE3">
        <w:rPr>
          <w:szCs w:val="22"/>
        </w:rPr>
        <w:fldChar w:fldCharType="end"/>
      </w:r>
      <w:r w:rsidR="00DC23F9" w:rsidRPr="000A6EE3">
        <w:t xml:space="preserve">. Entries in this file </w:t>
      </w:r>
      <w:r w:rsidR="00DC23F9" w:rsidRPr="000A6EE3">
        <w:rPr>
          <w:i/>
        </w:rPr>
        <w:t>m</w:t>
      </w:r>
      <w:r w:rsidRPr="000A6EE3">
        <w:rPr>
          <w:i/>
        </w:rPr>
        <w:t>ust</w:t>
      </w:r>
      <w:r w:rsidRPr="000A6EE3">
        <w:t xml:space="preserve"> also be namespaced.</w:t>
      </w:r>
    </w:p>
    <w:p w14:paraId="735815AF" w14:textId="3169931B" w:rsidR="00DC23F9" w:rsidRPr="000A6EE3" w:rsidRDefault="00F62ECE" w:rsidP="00DC23F9">
      <w:pPr>
        <w:pStyle w:val="BodyText"/>
        <w:keepNext/>
        <w:keepLines/>
      </w:pPr>
      <w:r w:rsidRPr="000A6EE3">
        <w:rPr>
          <w:color w:val="0000FF"/>
          <w:u w:val="single"/>
        </w:rPr>
        <w:fldChar w:fldCharType="begin" w:fldLock="1"/>
      </w:r>
      <w:r w:rsidRPr="000A6EE3">
        <w:rPr>
          <w:color w:val="0000FF"/>
          <w:u w:val="single"/>
        </w:rPr>
        <w:instrText xml:space="preserve"> REF _Ref477871593 \h  \* MERGEFORMAT </w:instrText>
      </w:r>
      <w:r w:rsidRPr="000A6EE3">
        <w:rPr>
          <w:color w:val="0000FF"/>
          <w:u w:val="single"/>
        </w:rPr>
      </w:r>
      <w:r w:rsidRPr="000A6EE3">
        <w:rPr>
          <w:color w:val="0000FF"/>
          <w:u w:val="single"/>
        </w:rPr>
        <w:fldChar w:fldCharType="separate"/>
      </w:r>
      <w:r w:rsidR="000666E3" w:rsidRPr="000666E3">
        <w:rPr>
          <w:color w:val="0000FF"/>
          <w:u w:val="single"/>
        </w:rPr>
        <w:t>Table 56</w:t>
      </w:r>
      <w:r w:rsidRPr="000A6EE3">
        <w:rPr>
          <w:color w:val="0000FF"/>
          <w:u w:val="single"/>
        </w:rPr>
        <w:fldChar w:fldCharType="end"/>
      </w:r>
      <w:r w:rsidR="00DC23F9" w:rsidRPr="000A6EE3">
        <w:t xml:space="preserve"> </w:t>
      </w:r>
      <w:r w:rsidRPr="000A6EE3">
        <w:t xml:space="preserve">lists the </w:t>
      </w:r>
      <w:r w:rsidR="00DC23F9" w:rsidRPr="000A6EE3">
        <w:t>two Input templates for adding parameter definitions:</w:t>
      </w:r>
    </w:p>
    <w:p w14:paraId="76957BB4" w14:textId="77777777" w:rsidR="0008310E" w:rsidRPr="000A6EE3" w:rsidRDefault="0008310E" w:rsidP="0008310E">
      <w:pPr>
        <w:pStyle w:val="BodyText6"/>
        <w:keepNext/>
        <w:keepLines/>
      </w:pPr>
    </w:p>
    <w:p w14:paraId="1544BD42" w14:textId="3F653226" w:rsidR="00DC23F9" w:rsidRPr="000A6EE3" w:rsidRDefault="00E67D7C" w:rsidP="00E67D7C">
      <w:pPr>
        <w:pStyle w:val="Caption"/>
      </w:pPr>
      <w:bookmarkStart w:id="2579" w:name="_Ref477871593"/>
      <w:bookmarkStart w:id="2580" w:name="_Toc151535481"/>
      <w:r w:rsidRPr="000A6EE3">
        <w:t xml:space="preserve">Table </w:t>
      </w:r>
      <w:fldSimple w:instr=" SEQ Table \* ARABIC ">
        <w:r w:rsidR="00F56C49">
          <w:rPr>
            <w:noProof/>
          </w:rPr>
          <w:t>56</w:t>
        </w:r>
      </w:fldSimple>
      <w:bookmarkEnd w:id="2579"/>
      <w:r w:rsidRPr="000A6EE3">
        <w:t>: Templates—Parameter Tools</w:t>
      </w:r>
      <w:bookmarkEnd w:id="258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835"/>
        <w:gridCol w:w="5361"/>
      </w:tblGrid>
      <w:tr w:rsidR="00DC23F9" w:rsidRPr="000A6EE3" w14:paraId="0C48F37E" w14:textId="77777777" w:rsidTr="0008310E">
        <w:trPr>
          <w:tblHeader/>
        </w:trPr>
        <w:tc>
          <w:tcPr>
            <w:tcW w:w="3888" w:type="dxa"/>
            <w:shd w:val="clear" w:color="auto" w:fill="F2F2F2" w:themeFill="background1" w:themeFillShade="F2"/>
          </w:tcPr>
          <w:p w14:paraId="091D48FF" w14:textId="77777777" w:rsidR="00DC23F9" w:rsidRPr="000A6EE3" w:rsidRDefault="00DC23F9" w:rsidP="00E67D7C">
            <w:pPr>
              <w:pStyle w:val="TableHeading"/>
            </w:pPr>
            <w:r w:rsidRPr="000A6EE3">
              <w:t>Template</w:t>
            </w:r>
          </w:p>
        </w:tc>
        <w:tc>
          <w:tcPr>
            <w:tcW w:w="5436" w:type="dxa"/>
            <w:shd w:val="clear" w:color="auto" w:fill="F2F2F2" w:themeFill="background1" w:themeFillShade="F2"/>
          </w:tcPr>
          <w:p w14:paraId="43862512" w14:textId="77777777" w:rsidR="00DC23F9" w:rsidRPr="000A6EE3" w:rsidRDefault="00DC23F9" w:rsidP="00E67D7C">
            <w:pPr>
              <w:pStyle w:val="TableHeading"/>
            </w:pPr>
            <w:r w:rsidRPr="000A6EE3">
              <w:t>Description</w:t>
            </w:r>
          </w:p>
        </w:tc>
      </w:tr>
      <w:tr w:rsidR="00DC23F9" w:rsidRPr="000A6EE3" w14:paraId="49279BBB" w14:textId="77777777" w:rsidTr="0008310E">
        <w:tc>
          <w:tcPr>
            <w:tcW w:w="3888" w:type="dxa"/>
          </w:tcPr>
          <w:p w14:paraId="65B1D4FB" w14:textId="77777777" w:rsidR="00DC23F9" w:rsidRPr="000A6EE3" w:rsidRDefault="00DC23F9" w:rsidP="00DC23F9">
            <w:pPr>
              <w:pStyle w:val="TableText"/>
              <w:keepNext/>
              <w:keepLines/>
            </w:pPr>
            <w:r w:rsidRPr="000A6EE3">
              <w:t>XPAR SINGLE VALUED CREATE</w:t>
            </w:r>
          </w:p>
        </w:tc>
        <w:tc>
          <w:tcPr>
            <w:tcW w:w="5436" w:type="dxa"/>
          </w:tcPr>
          <w:p w14:paraId="72448177" w14:textId="77777777" w:rsidR="00DC23F9" w:rsidRPr="000A6EE3" w:rsidRDefault="00DC23F9" w:rsidP="00DC23F9">
            <w:pPr>
              <w:pStyle w:val="TableText"/>
              <w:keepNext/>
              <w:keepLines/>
            </w:pPr>
            <w:r w:rsidRPr="000A6EE3">
              <w:t>For adding/editing parameters that will be single valued</w:t>
            </w:r>
          </w:p>
        </w:tc>
      </w:tr>
      <w:tr w:rsidR="00DC23F9" w:rsidRPr="000A6EE3" w14:paraId="25848255" w14:textId="77777777" w:rsidTr="0008310E">
        <w:tc>
          <w:tcPr>
            <w:tcW w:w="3888" w:type="dxa"/>
          </w:tcPr>
          <w:p w14:paraId="0F8E252F" w14:textId="77777777" w:rsidR="00DC23F9" w:rsidRPr="000A6EE3" w:rsidRDefault="00DC23F9" w:rsidP="00DC23F9">
            <w:pPr>
              <w:pStyle w:val="TableText"/>
            </w:pPr>
            <w:r w:rsidRPr="000A6EE3">
              <w:t>XPAR MULTI VALUED CREATE</w:t>
            </w:r>
          </w:p>
        </w:tc>
        <w:tc>
          <w:tcPr>
            <w:tcW w:w="5436" w:type="dxa"/>
          </w:tcPr>
          <w:p w14:paraId="5B354427" w14:textId="77777777" w:rsidR="00DC23F9" w:rsidRPr="000A6EE3" w:rsidRDefault="00DC23F9" w:rsidP="00DC23F9">
            <w:pPr>
              <w:pStyle w:val="TableText"/>
            </w:pPr>
            <w:r w:rsidRPr="000A6EE3">
              <w:t>For adding/editing parameters that will be multiple valued</w:t>
            </w:r>
          </w:p>
        </w:tc>
      </w:tr>
    </w:tbl>
    <w:p w14:paraId="6788BB83" w14:textId="77777777" w:rsidR="00DC23F9" w:rsidRPr="000A6EE3" w:rsidRDefault="00DC23F9" w:rsidP="00A7691A">
      <w:pPr>
        <w:pStyle w:val="BodyText6"/>
      </w:pPr>
    </w:p>
    <w:p w14:paraId="038E791E" w14:textId="77777777" w:rsidR="00DC23F9" w:rsidRPr="000A6EE3" w:rsidRDefault="00DC23F9" w:rsidP="00E67D7C">
      <w:pPr>
        <w:pStyle w:val="Heading2"/>
      </w:pPr>
      <w:bookmarkStart w:id="2581" w:name="_Toc212947427"/>
      <w:bookmarkStart w:id="2582" w:name="_Toc151535042"/>
      <w:r w:rsidRPr="000A6EE3">
        <w:t>Why Use Parameter Tools?</w:t>
      </w:r>
      <w:bookmarkEnd w:id="2581"/>
      <w:bookmarkEnd w:id="2582"/>
    </w:p>
    <w:p w14:paraId="0BC9364A" w14:textId="77777777" w:rsidR="00DC23F9" w:rsidRPr="000A6EE3" w:rsidRDefault="00E67D7C" w:rsidP="00DC23F9">
      <w:pPr>
        <w:pStyle w:val="BodyText"/>
        <w:keepNext/>
        <w:keepLines/>
        <w:rPr>
          <w:rFonts w:cs="Arial"/>
          <w:szCs w:val="20"/>
        </w:rPr>
      </w:pPr>
      <w:r w:rsidRPr="000A6EE3">
        <w:rPr>
          <w:szCs w:val="22"/>
        </w:rPr>
        <w:fldChar w:fldCharType="begin"/>
      </w:r>
      <w:r w:rsidRPr="000A6EE3">
        <w:rPr>
          <w:szCs w:val="22"/>
        </w:rPr>
        <w:instrText xml:space="preserve"> XE "Parameter Tools:Why Would You Use?" </w:instrText>
      </w:r>
      <w:r w:rsidRPr="000A6EE3">
        <w:rPr>
          <w:szCs w:val="22"/>
        </w:rPr>
        <w:fldChar w:fldCharType="end"/>
      </w:r>
      <w:r w:rsidRPr="000A6EE3">
        <w:rPr>
          <w:szCs w:val="22"/>
        </w:rPr>
        <w:fldChar w:fldCharType="begin"/>
      </w:r>
      <w:r w:rsidRPr="000A6EE3">
        <w:rPr>
          <w:szCs w:val="22"/>
        </w:rPr>
        <w:instrText xml:space="preserve"> XE "Why Would You Use Parameter Tools?" </w:instrText>
      </w:r>
      <w:r w:rsidRPr="000A6EE3">
        <w:rPr>
          <w:szCs w:val="22"/>
        </w:rPr>
        <w:fldChar w:fldCharType="end"/>
      </w:r>
      <w:r w:rsidR="00DC23F9" w:rsidRPr="000A6EE3">
        <w:rPr>
          <w:rFonts w:cs="Arial"/>
          <w:szCs w:val="20"/>
        </w:rPr>
        <w:t>The reason a developer would use Parameter Tools is to allow a hierarchical designation of a parameter value. Thus, rather than many parameters that exist now, which are just for the system level or just for a particular clinic, Parameter Tools allows you to define:</w:t>
      </w:r>
    </w:p>
    <w:p w14:paraId="413465D0" w14:textId="77777777" w:rsidR="00DC23F9" w:rsidRPr="000A6EE3" w:rsidRDefault="00DC23F9" w:rsidP="00DC23F9">
      <w:pPr>
        <w:pStyle w:val="ListBullet"/>
        <w:keepNext/>
        <w:keepLines/>
        <w:numPr>
          <w:ilvl w:val="0"/>
          <w:numId w:val="1"/>
        </w:numPr>
        <w:tabs>
          <w:tab w:val="left" w:pos="720"/>
        </w:tabs>
      </w:pPr>
      <w:r w:rsidRPr="000A6EE3">
        <w:t>Different levels at which the parameter can be set.</w:t>
      </w:r>
    </w:p>
    <w:p w14:paraId="1232A77E" w14:textId="77777777" w:rsidR="00DC23F9" w:rsidRPr="000A6EE3" w:rsidRDefault="00DC23F9" w:rsidP="00DC23F9">
      <w:pPr>
        <w:pStyle w:val="ListBullet"/>
        <w:numPr>
          <w:ilvl w:val="0"/>
          <w:numId w:val="1"/>
        </w:numPr>
        <w:tabs>
          <w:tab w:val="left" w:pos="720"/>
        </w:tabs>
      </w:pPr>
      <w:r w:rsidRPr="000A6EE3">
        <w:t>In wha</w:t>
      </w:r>
      <w:r w:rsidR="00E67D7C" w:rsidRPr="000A6EE3">
        <w:t>t priority the values are used.</w:t>
      </w:r>
    </w:p>
    <w:p w14:paraId="6F562921" w14:textId="77777777" w:rsidR="0062179C" w:rsidRPr="000A6EE3" w:rsidRDefault="0062179C" w:rsidP="0062179C">
      <w:pPr>
        <w:pStyle w:val="BodyText6"/>
      </w:pPr>
    </w:p>
    <w:p w14:paraId="3C5058D4" w14:textId="3BACCD8B" w:rsidR="00DC23F9" w:rsidRPr="000A6EE3" w:rsidRDefault="00DC23F9" w:rsidP="00DC23F9">
      <w:pPr>
        <w:pStyle w:val="BodyText"/>
      </w:pPr>
      <w:r w:rsidRPr="000A6EE3">
        <w:t>Take, for example, setting up a default order menu for a person. Each facility may have a default order menu for their primary care clinicians. Each division may have one that is slightly different if their practices vary enough. For each location, they may set up a different order menu so that users working in a cardiology clinic get a different set of possible orders than those in a dermatology clinic. And there may be reasons to give one specific person a different order menu because they are authorized to prescribe additional medications, because they tend to practice in a different flow, or for other reasons. It's one parameter, but it allows the parameter to be set for multiple entities (at multiple levels). Those entities are defined in the IA, but can include package (PKG, which only developers should set—these are default export values), system (SYS, whole medical facility), division (DIV), location (LOC), room-bed (BED),</w:t>
      </w:r>
      <w:r w:rsidR="00E67D7C" w:rsidRPr="000A6EE3">
        <w:t xml:space="preserve"> team (TEA), provider, etc.</w:t>
      </w:r>
    </w:p>
    <w:p w14:paraId="716C7E80" w14:textId="77777777" w:rsidR="00DC23F9" w:rsidRPr="000A6EE3" w:rsidRDefault="00DC23F9" w:rsidP="00DC23F9">
      <w:pPr>
        <w:pStyle w:val="BodyText"/>
      </w:pPr>
      <w:r w:rsidRPr="000A6EE3">
        <w:rPr>
          <w:rFonts w:cs="Arial"/>
          <w:szCs w:val="20"/>
        </w:rPr>
        <w:t xml:space="preserve">The </w:t>
      </w:r>
      <w:r w:rsidRPr="000A6EE3">
        <w:t>PARAMETER DEFINITION</w:t>
      </w:r>
      <w:r w:rsidR="002B6B44" w:rsidRPr="000A6EE3">
        <w:t xml:space="preserve"> (#8989.51)</w:t>
      </w:r>
      <w:r w:rsidRPr="000A6EE3">
        <w:t xml:space="preserve"> file</w:t>
      </w:r>
      <w:r w:rsidRPr="000A6EE3">
        <w:rPr>
          <w:szCs w:val="22"/>
        </w:rPr>
        <w:fldChar w:fldCharType="begin"/>
      </w:r>
      <w:r w:rsidRPr="000A6EE3">
        <w:rPr>
          <w:szCs w:val="22"/>
        </w:rPr>
        <w:instrText xml:space="preserve"> XE "PARAMETER DEFINITION</w:instrText>
      </w:r>
      <w:r w:rsidR="002B6B44" w:rsidRPr="000A6EE3">
        <w:rPr>
          <w:szCs w:val="22"/>
        </w:rPr>
        <w:instrText xml:space="preserve"> (#8989.51)</w:instrText>
      </w:r>
      <w:r w:rsidRPr="000A6EE3">
        <w:rPr>
          <w:szCs w:val="22"/>
        </w:rPr>
        <w:instrText xml:space="preserve"> File" </w:instrText>
      </w:r>
      <w:r w:rsidRPr="000A6EE3">
        <w:rPr>
          <w:szCs w:val="22"/>
        </w:rPr>
        <w:fldChar w:fldCharType="end"/>
      </w:r>
      <w:r w:rsidRPr="000A6EE3">
        <w:rPr>
          <w:szCs w:val="22"/>
        </w:rPr>
        <w:fldChar w:fldCharType="begin"/>
      </w:r>
      <w:r w:rsidRPr="000A6EE3">
        <w:rPr>
          <w:szCs w:val="22"/>
        </w:rPr>
        <w:instrText xml:space="preserve"> XE "Files:PARAMETER DEFINITION (#8989.51)" </w:instrText>
      </w:r>
      <w:r w:rsidRPr="000A6EE3">
        <w:rPr>
          <w:szCs w:val="22"/>
        </w:rPr>
        <w:fldChar w:fldCharType="end"/>
      </w:r>
      <w:r w:rsidRPr="000A6EE3">
        <w:rPr>
          <w:rFonts w:cs="Arial"/>
          <w:szCs w:val="20"/>
        </w:rPr>
        <w:t xml:space="preserve"> defines what entities are allowed to be used for a parameter and in </w:t>
      </w:r>
      <w:r w:rsidRPr="000A6EE3">
        <w:t>which order they are resolved (individual takes precedence over location takes precedence over</w:t>
      </w:r>
      <w:r w:rsidRPr="000A6EE3">
        <w:rPr>
          <w:rFonts w:cs="Arial"/>
          <w:szCs w:val="20"/>
        </w:rPr>
        <w:t xml:space="preserve"> division takes precedence over system which takes precedence over package). Sometimes you would want to create defaults for your medical center, but allow users in a certain area to customize what they see and do for their particular role.</w:t>
      </w:r>
    </w:p>
    <w:p w14:paraId="6A3DEB42" w14:textId="77777777" w:rsidR="00DC23F9" w:rsidRPr="000A6EE3" w:rsidRDefault="00DC23F9" w:rsidP="00DC23F9">
      <w:pPr>
        <w:pStyle w:val="BodyText"/>
      </w:pPr>
      <w:r w:rsidRPr="000A6EE3">
        <w:rPr>
          <w:rFonts w:cs="Arial"/>
          <w:szCs w:val="20"/>
        </w:rPr>
        <w:t xml:space="preserve">XPAR finds the appropriate value based on the parameter definitions and settings that may exist. This way, the developer does </w:t>
      </w:r>
      <w:r w:rsidRPr="000A6EE3">
        <w:rPr>
          <w:rFonts w:cs="Arial"/>
          <w:i/>
          <w:szCs w:val="20"/>
        </w:rPr>
        <w:t>not</w:t>
      </w:r>
      <w:r w:rsidRPr="000A6EE3">
        <w:rPr>
          <w:rFonts w:cs="Arial"/>
          <w:szCs w:val="20"/>
        </w:rPr>
        <w:t xml:space="preserve"> need to look at multiple different location or person files to determine how the software should operate.</w:t>
      </w:r>
    </w:p>
    <w:p w14:paraId="64773F6E" w14:textId="77777777" w:rsidR="006F4D1A" w:rsidRPr="000A6EE3" w:rsidRDefault="00DC23F9" w:rsidP="00DC23F9">
      <w:pPr>
        <w:pStyle w:val="BodyText"/>
        <w:rPr>
          <w:rFonts w:cs="Arial"/>
          <w:szCs w:val="20"/>
        </w:rPr>
      </w:pPr>
      <w:r w:rsidRPr="000A6EE3">
        <w:rPr>
          <w:rFonts w:cs="Arial"/>
          <w:szCs w:val="20"/>
        </w:rPr>
        <w:t>With integrations, this is even more important because it allows facilities to integrate; however, at the same time, continue some business practices based on parameters set at the division level rather than at the system level.</w:t>
      </w:r>
    </w:p>
    <w:p w14:paraId="4DC953D9" w14:textId="77777777" w:rsidR="006F4D1A" w:rsidRPr="000A6EE3" w:rsidRDefault="006F4D1A" w:rsidP="00E67D7C">
      <w:pPr>
        <w:pStyle w:val="Heading2"/>
      </w:pPr>
      <w:bookmarkStart w:id="2583" w:name="_Toc151535043"/>
      <w:r w:rsidRPr="000A6EE3">
        <w:t>General Parameter Tools Menu</w:t>
      </w:r>
      <w:bookmarkEnd w:id="2583"/>
    </w:p>
    <w:p w14:paraId="3FA29375" w14:textId="61E65E3E" w:rsidR="006F4D1A" w:rsidRPr="000A6EE3" w:rsidRDefault="006F4D1A" w:rsidP="004C6C42">
      <w:pPr>
        <w:pStyle w:val="BodyText"/>
        <w:keepNext/>
        <w:keepLines/>
      </w:pPr>
      <w:r w:rsidRPr="000A6EE3">
        <w:t xml:space="preserve">The </w:t>
      </w:r>
      <w:r w:rsidRPr="000A6EE3">
        <w:rPr>
          <w:b/>
        </w:rPr>
        <w:t>General Parameters Tools</w:t>
      </w:r>
      <w:r w:rsidR="00A562CD" w:rsidRPr="000A6EE3">
        <w:fldChar w:fldCharType="begin"/>
      </w:r>
      <w:r w:rsidR="00A562CD" w:rsidRPr="000A6EE3">
        <w:instrText xml:space="preserve"> XE "General Parameters Tools Menu" </w:instrText>
      </w:r>
      <w:r w:rsidR="00A562CD" w:rsidRPr="000A6EE3">
        <w:fldChar w:fldCharType="end"/>
      </w:r>
      <w:r w:rsidR="00A562CD" w:rsidRPr="000A6EE3">
        <w:fldChar w:fldCharType="begin"/>
      </w:r>
      <w:r w:rsidR="00A562CD" w:rsidRPr="000A6EE3">
        <w:instrText xml:space="preserve"> XE "Menus:General Parameters Tools" </w:instrText>
      </w:r>
      <w:r w:rsidR="00A562CD" w:rsidRPr="000A6EE3">
        <w:fldChar w:fldCharType="end"/>
      </w:r>
      <w:r w:rsidR="00A562CD" w:rsidRPr="000A6EE3">
        <w:fldChar w:fldCharType="begin"/>
      </w:r>
      <w:r w:rsidR="00A562CD" w:rsidRPr="000A6EE3">
        <w:instrText xml:space="preserve"> XE "Options:General Parameters Tools" </w:instrText>
      </w:r>
      <w:r w:rsidR="00A562CD" w:rsidRPr="000A6EE3">
        <w:fldChar w:fldCharType="end"/>
      </w:r>
      <w:r w:rsidRPr="000A6EE3">
        <w:t xml:space="preserve"> [XPAR MENU TOOLS</w:t>
      </w:r>
      <w:r w:rsidR="00C613E6" w:rsidRPr="000A6EE3">
        <w:fldChar w:fldCharType="begin"/>
      </w:r>
      <w:r w:rsidR="00C613E6" w:rsidRPr="000A6EE3">
        <w:instrText xml:space="preserve"> XE "XPAR MENU TOOLS Menu" </w:instrText>
      </w:r>
      <w:r w:rsidR="00C613E6" w:rsidRPr="000A6EE3">
        <w:fldChar w:fldCharType="end"/>
      </w:r>
      <w:r w:rsidR="00C613E6" w:rsidRPr="000A6EE3">
        <w:fldChar w:fldCharType="begin"/>
      </w:r>
      <w:r w:rsidR="00C613E6" w:rsidRPr="000A6EE3">
        <w:instrText xml:space="preserve"> XE "Menus:XPAR MENU TOOLS" </w:instrText>
      </w:r>
      <w:r w:rsidR="00C613E6" w:rsidRPr="000A6EE3">
        <w:fldChar w:fldCharType="end"/>
      </w:r>
      <w:r w:rsidR="00C613E6" w:rsidRPr="000A6EE3">
        <w:fldChar w:fldCharType="begin"/>
      </w:r>
      <w:r w:rsidR="00C613E6" w:rsidRPr="000A6EE3">
        <w:instrText xml:space="preserve"> XE "Options:XPAR MENU TOOLS" </w:instrText>
      </w:r>
      <w:r w:rsidR="00C613E6" w:rsidRPr="000A6EE3">
        <w:fldChar w:fldCharType="end"/>
      </w:r>
      <w:r w:rsidRPr="000A6EE3">
        <w:t>]</w:t>
      </w:r>
      <w:r w:rsidR="00A562CD" w:rsidRPr="000A6EE3">
        <w:t xml:space="preserve"> menu</w:t>
      </w:r>
      <w:r w:rsidR="004C6C42" w:rsidRPr="000A6EE3">
        <w:t xml:space="preserve"> (</w:t>
      </w:r>
      <w:r w:rsidR="0019580F" w:rsidRPr="0019580F">
        <w:rPr>
          <w:color w:val="0000FF"/>
          <w:u w:val="single"/>
        </w:rPr>
        <w:fldChar w:fldCharType="begin"/>
      </w:r>
      <w:r w:rsidR="0019580F" w:rsidRPr="0019580F">
        <w:rPr>
          <w:color w:val="0000FF"/>
          <w:u w:val="single"/>
        </w:rPr>
        <w:instrText xml:space="preserve"> REF _Ref67479061 \h </w:instrText>
      </w:r>
      <w:r w:rsidR="0019580F">
        <w:rPr>
          <w:color w:val="0000FF"/>
          <w:u w:val="single"/>
        </w:rPr>
        <w:instrText xml:space="preserve"> \* MERGEFORMAT </w:instrText>
      </w:r>
      <w:r w:rsidR="0019580F" w:rsidRPr="0019580F">
        <w:rPr>
          <w:color w:val="0000FF"/>
          <w:u w:val="single"/>
        </w:rPr>
      </w:r>
      <w:r w:rsidR="0019580F" w:rsidRPr="0019580F">
        <w:rPr>
          <w:color w:val="0000FF"/>
          <w:u w:val="single"/>
        </w:rPr>
        <w:fldChar w:fldCharType="separate"/>
      </w:r>
      <w:r w:rsidR="00F56C49" w:rsidRPr="00F56C49">
        <w:rPr>
          <w:rFonts w:cs="Arial"/>
          <w:color w:val="0000FF"/>
          <w:u w:val="single"/>
        </w:rPr>
        <w:t xml:space="preserve">Figure </w:t>
      </w:r>
      <w:r w:rsidR="00F56C49" w:rsidRPr="00F56C49">
        <w:rPr>
          <w:rFonts w:cs="Arial"/>
          <w:noProof/>
          <w:color w:val="0000FF"/>
          <w:u w:val="single"/>
        </w:rPr>
        <w:t>361</w:t>
      </w:r>
      <w:r w:rsidR="0019580F" w:rsidRPr="0019580F">
        <w:rPr>
          <w:color w:val="0000FF"/>
          <w:u w:val="single"/>
        </w:rPr>
        <w:fldChar w:fldCharType="end"/>
      </w:r>
      <w:r w:rsidR="004C6C42" w:rsidRPr="000A6EE3">
        <w:t>)</w:t>
      </w:r>
      <w:r w:rsidR="000E0918" w:rsidRPr="000A6EE3">
        <w:t xml:space="preserve">, which is located on the </w:t>
      </w:r>
      <w:r w:rsidR="000E0918" w:rsidRPr="000A6EE3">
        <w:rPr>
          <w:b/>
        </w:rPr>
        <w:t>Programmer Options</w:t>
      </w:r>
      <w:r w:rsidR="00A562CD" w:rsidRPr="000A6EE3">
        <w:fldChar w:fldCharType="begin"/>
      </w:r>
      <w:r w:rsidR="00A562CD" w:rsidRPr="000A6EE3">
        <w:instrText xml:space="preserve"> XE "Programmer Options Menu" </w:instrText>
      </w:r>
      <w:r w:rsidR="00A562CD" w:rsidRPr="000A6EE3">
        <w:fldChar w:fldCharType="end"/>
      </w:r>
      <w:r w:rsidR="00A562CD" w:rsidRPr="000A6EE3">
        <w:fldChar w:fldCharType="begin"/>
      </w:r>
      <w:r w:rsidR="00A562CD" w:rsidRPr="000A6EE3">
        <w:instrText xml:space="preserve"> XE "Menus:Programmer Options" </w:instrText>
      </w:r>
      <w:r w:rsidR="00A562CD" w:rsidRPr="000A6EE3">
        <w:fldChar w:fldCharType="end"/>
      </w:r>
      <w:r w:rsidR="00A562CD" w:rsidRPr="000A6EE3">
        <w:fldChar w:fldCharType="begin"/>
      </w:r>
      <w:r w:rsidR="00A562CD" w:rsidRPr="000A6EE3">
        <w:instrText xml:space="preserve"> XE "Options:Programmer Options Menu" </w:instrText>
      </w:r>
      <w:r w:rsidR="00A562CD" w:rsidRPr="000A6EE3">
        <w:fldChar w:fldCharType="end"/>
      </w:r>
      <w:r w:rsidR="000E0918" w:rsidRPr="000A6EE3">
        <w:t xml:space="preserve"> [XUPROG</w:t>
      </w:r>
      <w:r w:rsidR="000E0918" w:rsidRPr="000A6EE3">
        <w:fldChar w:fldCharType="begin"/>
      </w:r>
      <w:r w:rsidR="000E0918" w:rsidRPr="000A6EE3">
        <w:instrText xml:space="preserve"> XE "XUPROG Menu" </w:instrText>
      </w:r>
      <w:r w:rsidR="000E0918" w:rsidRPr="000A6EE3">
        <w:fldChar w:fldCharType="end"/>
      </w:r>
      <w:r w:rsidR="000E0918" w:rsidRPr="000A6EE3">
        <w:fldChar w:fldCharType="begin"/>
      </w:r>
      <w:r w:rsidR="000E0918" w:rsidRPr="000A6EE3">
        <w:instrText xml:space="preserve"> XE "Menus:XUPROG" </w:instrText>
      </w:r>
      <w:r w:rsidR="000E0918" w:rsidRPr="000A6EE3">
        <w:fldChar w:fldCharType="end"/>
      </w:r>
      <w:r w:rsidR="000E0918" w:rsidRPr="000A6EE3">
        <w:fldChar w:fldCharType="begin"/>
      </w:r>
      <w:r w:rsidR="000E0918" w:rsidRPr="000A6EE3">
        <w:instrText xml:space="preserve"> XE "Options:XUPROG" </w:instrText>
      </w:r>
      <w:r w:rsidR="000E0918" w:rsidRPr="000A6EE3">
        <w:fldChar w:fldCharType="end"/>
      </w:r>
      <w:r w:rsidR="000A5133" w:rsidRPr="000A6EE3">
        <w:t xml:space="preserve"> menu</w:t>
      </w:r>
      <w:r w:rsidR="000E0918" w:rsidRPr="000A6EE3">
        <w:t>; locked with the XUPROG security key</w:t>
      </w:r>
      <w:r w:rsidR="000E0918" w:rsidRPr="000A6EE3">
        <w:fldChar w:fldCharType="begin"/>
      </w:r>
      <w:r w:rsidR="000E0918" w:rsidRPr="000A6EE3">
        <w:instrText xml:space="preserve"> XE "XUPROG Security Key" </w:instrText>
      </w:r>
      <w:r w:rsidR="000E0918" w:rsidRPr="000A6EE3">
        <w:fldChar w:fldCharType="end"/>
      </w:r>
      <w:r w:rsidR="000E0918" w:rsidRPr="000A6EE3">
        <w:fldChar w:fldCharType="begin"/>
      </w:r>
      <w:r w:rsidR="000E0918" w:rsidRPr="000A6EE3">
        <w:instrText xml:space="preserve"> XE "Security Keys:XUPROG" </w:instrText>
      </w:r>
      <w:r w:rsidR="000E0918" w:rsidRPr="000A6EE3">
        <w:fldChar w:fldCharType="end"/>
      </w:r>
      <w:r w:rsidR="000E0918" w:rsidRPr="000A6EE3">
        <w:t>],</w:t>
      </w:r>
      <w:r w:rsidRPr="000A6EE3">
        <w:t xml:space="preserve"> provides </w:t>
      </w:r>
      <w:r w:rsidR="002B57A1" w:rsidRPr="000A6EE3">
        <w:t>general purpose options for managing and editing parameters.</w:t>
      </w:r>
    </w:p>
    <w:p w14:paraId="1F52239D" w14:textId="77777777" w:rsidR="0008310E" w:rsidRPr="000A6EE3" w:rsidRDefault="0008310E" w:rsidP="004C6C42">
      <w:pPr>
        <w:pStyle w:val="BodyText6"/>
        <w:keepNext/>
        <w:keepLines/>
      </w:pPr>
    </w:p>
    <w:p w14:paraId="5AFFD15C" w14:textId="780FD056" w:rsidR="00F274DA" w:rsidRPr="000A6EE3" w:rsidRDefault="00F274DA" w:rsidP="00F274DA">
      <w:pPr>
        <w:pStyle w:val="Caption"/>
        <w:rPr>
          <w:rFonts w:cs="Arial"/>
        </w:rPr>
      </w:pPr>
      <w:bookmarkStart w:id="2584" w:name="_Ref67479061"/>
      <w:bookmarkStart w:id="2585" w:name="_Toc151535414"/>
      <w:r w:rsidRPr="000A6EE3">
        <w:rPr>
          <w:rFonts w:cs="Arial"/>
        </w:rPr>
        <w:t xml:space="preserve">Figure </w:t>
      </w:r>
      <w:r w:rsidR="0019324F" w:rsidRPr="000A6EE3">
        <w:rPr>
          <w:rFonts w:cs="Arial"/>
        </w:rPr>
        <w:fldChar w:fldCharType="begin"/>
      </w:r>
      <w:r w:rsidR="0019324F" w:rsidRPr="000A6EE3">
        <w:rPr>
          <w:rFonts w:cs="Arial"/>
        </w:rPr>
        <w:instrText xml:space="preserve"> SEQ Figure \* ARABIC </w:instrText>
      </w:r>
      <w:r w:rsidR="0019324F" w:rsidRPr="000A6EE3">
        <w:rPr>
          <w:rFonts w:cs="Arial"/>
        </w:rPr>
        <w:fldChar w:fldCharType="separate"/>
      </w:r>
      <w:r w:rsidR="00F56C49">
        <w:rPr>
          <w:rFonts w:cs="Arial"/>
          <w:noProof/>
        </w:rPr>
        <w:t>361</w:t>
      </w:r>
      <w:r w:rsidR="0019324F" w:rsidRPr="000A6EE3">
        <w:rPr>
          <w:rFonts w:cs="Arial"/>
        </w:rPr>
        <w:fldChar w:fldCharType="end"/>
      </w:r>
      <w:bookmarkEnd w:id="2584"/>
      <w:r w:rsidRPr="000A6EE3">
        <w:rPr>
          <w:rFonts w:cs="Arial"/>
        </w:rPr>
        <w:t xml:space="preserve">: </w:t>
      </w:r>
      <w:r w:rsidRPr="000A6EE3">
        <w:rPr>
          <w:rFonts w:cs="Arial"/>
          <w:color w:val="000000" w:themeColor="text1"/>
        </w:rPr>
        <w:t>General Parameters Tools Menu [</w:t>
      </w:r>
      <w:r w:rsidRPr="000A6EE3">
        <w:rPr>
          <w:rFonts w:cs="Arial"/>
        </w:rPr>
        <w:t>XPAR MENU TOOLS</w:t>
      </w:r>
      <w:r w:rsidRPr="000A6EE3">
        <w:rPr>
          <w:rFonts w:cs="Arial"/>
          <w:color w:val="000000" w:themeColor="text1"/>
        </w:rPr>
        <w:t>]</w:t>
      </w:r>
      <w:bookmarkEnd w:id="2585"/>
    </w:p>
    <w:p w14:paraId="230F98CE" w14:textId="77777777" w:rsidR="000E0918" w:rsidRPr="000A6EE3" w:rsidRDefault="000E0918" w:rsidP="000E0918">
      <w:pPr>
        <w:pStyle w:val="MenuBox"/>
      </w:pPr>
      <w:r w:rsidRPr="000A6EE3">
        <w:t xml:space="preserve">Select Programmer Options &lt;TEST ACCOUNT&gt; Option: </w:t>
      </w:r>
      <w:r w:rsidRPr="000A6EE3">
        <w:rPr>
          <w:b/>
          <w:highlight w:val="yellow"/>
        </w:rPr>
        <w:t>General Parameter Tools</w:t>
      </w:r>
    </w:p>
    <w:p w14:paraId="2865DD45" w14:textId="77777777" w:rsidR="000E0918" w:rsidRPr="000A6EE3" w:rsidRDefault="000E0918" w:rsidP="000E0918">
      <w:pPr>
        <w:pStyle w:val="MenuBox"/>
      </w:pPr>
    </w:p>
    <w:p w14:paraId="66E67003" w14:textId="77777777" w:rsidR="000E0918" w:rsidRPr="000A6EE3" w:rsidRDefault="000E0918" w:rsidP="000E0918">
      <w:pPr>
        <w:pStyle w:val="MenuBox"/>
      </w:pPr>
      <w:r w:rsidRPr="000A6EE3">
        <w:t xml:space="preserve">   LV     List Values for a Selected Parameter</w:t>
      </w:r>
      <w:r w:rsidRPr="000A6EE3">
        <w:tab/>
        <w:t>[XPAR LIST BY PARAM]</w:t>
      </w:r>
    </w:p>
    <w:p w14:paraId="31641C06" w14:textId="77777777" w:rsidR="000E0918" w:rsidRPr="000A6EE3" w:rsidRDefault="000E0918" w:rsidP="000E0918">
      <w:pPr>
        <w:pStyle w:val="MenuBox"/>
      </w:pPr>
      <w:r w:rsidRPr="000A6EE3">
        <w:t xml:space="preserve">   LE     List Values for a Selected Entity</w:t>
      </w:r>
      <w:r w:rsidRPr="000A6EE3">
        <w:tab/>
        <w:t>[XPAR LIST BY ENTITY]</w:t>
      </w:r>
    </w:p>
    <w:p w14:paraId="6893F276" w14:textId="77777777" w:rsidR="000E0918" w:rsidRPr="000A6EE3" w:rsidRDefault="000E0918" w:rsidP="000E0918">
      <w:pPr>
        <w:pStyle w:val="MenuBox"/>
      </w:pPr>
      <w:r w:rsidRPr="000A6EE3">
        <w:t xml:space="preserve">   LP     List Values for a Selected Package</w:t>
      </w:r>
      <w:r w:rsidRPr="000A6EE3">
        <w:tab/>
        <w:t>[XPAR LIST BY PACKAGE]</w:t>
      </w:r>
    </w:p>
    <w:p w14:paraId="0EC9825F" w14:textId="77777777" w:rsidR="000E0918" w:rsidRPr="000A6EE3" w:rsidRDefault="000E0918" w:rsidP="000E0918">
      <w:pPr>
        <w:pStyle w:val="MenuBox"/>
      </w:pPr>
      <w:r w:rsidRPr="000A6EE3">
        <w:t xml:space="preserve">   LT     List Values for a Selected Template</w:t>
      </w:r>
      <w:r w:rsidRPr="000A6EE3">
        <w:tab/>
        <w:t>[XPAR LIST BY TEMPLATE]</w:t>
      </w:r>
    </w:p>
    <w:p w14:paraId="639B2065" w14:textId="77777777" w:rsidR="000E0918" w:rsidRPr="000A6EE3" w:rsidRDefault="000E0918" w:rsidP="000E0918">
      <w:pPr>
        <w:pStyle w:val="MenuBox"/>
      </w:pPr>
      <w:r w:rsidRPr="000A6EE3">
        <w:t xml:space="preserve">   EP     Edit Parameter Values</w:t>
      </w:r>
      <w:r w:rsidRPr="000A6EE3">
        <w:tab/>
        <w:t>[XPAR EDIT PARAMETER]</w:t>
      </w:r>
    </w:p>
    <w:p w14:paraId="5136B123" w14:textId="77777777" w:rsidR="000E0918" w:rsidRPr="000A6EE3" w:rsidRDefault="000E0918" w:rsidP="000E0918">
      <w:pPr>
        <w:pStyle w:val="MenuBox"/>
      </w:pPr>
      <w:r w:rsidRPr="000A6EE3">
        <w:t xml:space="preserve">   ET     Edit Parameter Values with Template</w:t>
      </w:r>
      <w:r w:rsidRPr="000A6EE3">
        <w:tab/>
        <w:t>[XPAR EDIT BY TEMPLATE]</w:t>
      </w:r>
    </w:p>
    <w:p w14:paraId="3A365B84" w14:textId="77777777" w:rsidR="00F274DA" w:rsidRPr="000A6EE3" w:rsidRDefault="000E0918" w:rsidP="000E0918">
      <w:pPr>
        <w:pStyle w:val="MenuBox"/>
      </w:pPr>
      <w:r w:rsidRPr="000A6EE3">
        <w:t xml:space="preserve">   EK     Edit Parameter Definition Keyword</w:t>
      </w:r>
      <w:r w:rsidRPr="000A6EE3">
        <w:tab/>
        <w:t>[XPAR EDIT KEYWORD]</w:t>
      </w:r>
    </w:p>
    <w:p w14:paraId="52619B96" w14:textId="77777777" w:rsidR="006F4D1A" w:rsidRPr="000A6EE3" w:rsidRDefault="006F4D1A" w:rsidP="00A7691A">
      <w:pPr>
        <w:pStyle w:val="BodyText6"/>
      </w:pPr>
    </w:p>
    <w:p w14:paraId="059AB205" w14:textId="77777777" w:rsidR="006F4D1A" w:rsidRPr="000A6EE3" w:rsidRDefault="006F4D1A" w:rsidP="005C694E">
      <w:pPr>
        <w:pStyle w:val="Heading3"/>
      </w:pPr>
      <w:bookmarkStart w:id="2586" w:name="_Toc151535044"/>
      <w:r w:rsidRPr="000A6EE3">
        <w:t>List Values for a Selected Parameter Option</w:t>
      </w:r>
      <w:bookmarkEnd w:id="2586"/>
    </w:p>
    <w:p w14:paraId="1AAC2C35" w14:textId="43B003D7" w:rsidR="00CA50A4" w:rsidRPr="000A6EE3" w:rsidRDefault="006F4D1A" w:rsidP="004C6C42">
      <w:pPr>
        <w:pStyle w:val="BodyText"/>
        <w:keepNext/>
        <w:keepLines/>
      </w:pPr>
      <w:r w:rsidRPr="000A6EE3">
        <w:t xml:space="preserve">The </w:t>
      </w:r>
      <w:r w:rsidRPr="000A6EE3">
        <w:rPr>
          <w:b/>
        </w:rPr>
        <w:t>List Values for a Selected Parameter</w:t>
      </w:r>
      <w:r w:rsidR="00A562CD" w:rsidRPr="000A6EE3">
        <w:fldChar w:fldCharType="begin"/>
      </w:r>
      <w:r w:rsidR="00A562CD" w:rsidRPr="000A6EE3">
        <w:instrText xml:space="preserve"> XE "List Values for a Selected Parameter Option" </w:instrText>
      </w:r>
      <w:r w:rsidR="00A562CD" w:rsidRPr="000A6EE3">
        <w:fldChar w:fldCharType="end"/>
      </w:r>
      <w:r w:rsidR="00A562CD" w:rsidRPr="000A6EE3">
        <w:fldChar w:fldCharType="begin"/>
      </w:r>
      <w:r w:rsidR="00A562CD" w:rsidRPr="000A6EE3">
        <w:instrText xml:space="preserve"> XE "Options:List Values for a Selected Parameter" </w:instrText>
      </w:r>
      <w:r w:rsidR="00A562CD" w:rsidRPr="000A6EE3">
        <w:fldChar w:fldCharType="end"/>
      </w:r>
      <w:r w:rsidRPr="000A6EE3">
        <w:t xml:space="preserve"> [</w:t>
      </w:r>
      <w:r w:rsidR="00F274DA" w:rsidRPr="000A6EE3">
        <w:t>XPAR LIST BY PARAM</w:t>
      </w:r>
      <w:r w:rsidR="00046D03" w:rsidRPr="000A6EE3">
        <w:fldChar w:fldCharType="begin"/>
      </w:r>
      <w:r w:rsidR="00046D03" w:rsidRPr="000A6EE3">
        <w:instrText xml:space="preserve"> XE "XPAR LIST BY PARAM Option" </w:instrText>
      </w:r>
      <w:r w:rsidR="00046D03" w:rsidRPr="000A6EE3">
        <w:fldChar w:fldCharType="end"/>
      </w:r>
      <w:r w:rsidR="00046D03" w:rsidRPr="000A6EE3">
        <w:fldChar w:fldCharType="begin"/>
      </w:r>
      <w:r w:rsidR="00046D03" w:rsidRPr="000A6EE3">
        <w:instrText xml:space="preserve"> XE "Options:XPAR LIST BY PARAM" </w:instrText>
      </w:r>
      <w:r w:rsidR="00046D03" w:rsidRPr="000A6EE3">
        <w:fldChar w:fldCharType="end"/>
      </w:r>
      <w:r w:rsidRPr="000A6EE3">
        <w:t>]</w:t>
      </w:r>
      <w:r w:rsidR="00A562CD" w:rsidRPr="000A6EE3">
        <w:t xml:space="preserve"> option</w:t>
      </w:r>
      <w:r w:rsidR="004C6C42" w:rsidRPr="000A6EE3">
        <w:t xml:space="preserve"> (</w:t>
      </w:r>
      <w:r w:rsidR="0019580F" w:rsidRPr="0019580F">
        <w:rPr>
          <w:color w:val="0000FF"/>
          <w:u w:val="single"/>
        </w:rPr>
        <w:fldChar w:fldCharType="begin"/>
      </w:r>
      <w:r w:rsidR="0019580F" w:rsidRPr="0019580F">
        <w:rPr>
          <w:color w:val="0000FF"/>
          <w:u w:val="single"/>
        </w:rPr>
        <w:instrText xml:space="preserve"> REF _Ref67479122 \h </w:instrText>
      </w:r>
      <w:r w:rsidR="0019580F">
        <w:rPr>
          <w:color w:val="0000FF"/>
          <w:u w:val="single"/>
        </w:rPr>
        <w:instrText xml:space="preserve"> \* MERGEFORMAT </w:instrText>
      </w:r>
      <w:r w:rsidR="0019580F" w:rsidRPr="0019580F">
        <w:rPr>
          <w:color w:val="0000FF"/>
          <w:u w:val="single"/>
        </w:rPr>
      </w:r>
      <w:r w:rsidR="0019580F" w:rsidRPr="0019580F">
        <w:rPr>
          <w:color w:val="0000FF"/>
          <w:u w:val="single"/>
        </w:rPr>
        <w:fldChar w:fldCharType="separate"/>
      </w:r>
      <w:r w:rsidR="00F56C49" w:rsidRPr="00F56C49">
        <w:rPr>
          <w:color w:val="0000FF"/>
          <w:u w:val="single"/>
        </w:rPr>
        <w:t xml:space="preserve">Figure </w:t>
      </w:r>
      <w:r w:rsidR="00F56C49" w:rsidRPr="00F56C49">
        <w:rPr>
          <w:noProof/>
          <w:color w:val="0000FF"/>
          <w:u w:val="single"/>
        </w:rPr>
        <w:t>362</w:t>
      </w:r>
      <w:r w:rsidR="0019580F" w:rsidRPr="0019580F">
        <w:rPr>
          <w:color w:val="0000FF"/>
          <w:u w:val="single"/>
        </w:rPr>
        <w:fldChar w:fldCharType="end"/>
      </w:r>
      <w:r w:rsidR="004C6C42" w:rsidRPr="000A6EE3">
        <w:t>)</w:t>
      </w:r>
      <w:r w:rsidRPr="000A6EE3">
        <w:t xml:space="preserve"> </w:t>
      </w:r>
      <w:r w:rsidR="00CA50A4" w:rsidRPr="000A6EE3">
        <w:t>prompts the user for a parameter defined in the PARAMETER DEFINITION (</w:t>
      </w:r>
      <w:r w:rsidR="00046D03" w:rsidRPr="000A6EE3">
        <w:rPr>
          <w:szCs w:val="22"/>
        </w:rPr>
        <w:t>#</w:t>
      </w:r>
      <w:r w:rsidR="00046D03" w:rsidRPr="000A6EE3">
        <w:rPr>
          <w:color w:val="auto"/>
          <w:szCs w:val="22"/>
        </w:rPr>
        <w:t>8989.51</w:t>
      </w:r>
      <w:r w:rsidR="00CA50A4" w:rsidRPr="000A6EE3">
        <w:t>) file</w:t>
      </w:r>
      <w:r w:rsidR="00046D03" w:rsidRPr="000A6EE3">
        <w:rPr>
          <w:szCs w:val="22"/>
        </w:rPr>
        <w:fldChar w:fldCharType="begin"/>
      </w:r>
      <w:r w:rsidR="00046D03" w:rsidRPr="000A6EE3">
        <w:instrText xml:space="preserve"> XE "</w:instrText>
      </w:r>
      <w:r w:rsidR="00046D03" w:rsidRPr="000A6EE3">
        <w:rPr>
          <w:szCs w:val="22"/>
        </w:rPr>
        <w:instrText>PARAMETER DEFINITION (#</w:instrText>
      </w:r>
      <w:r w:rsidR="00046D03" w:rsidRPr="000A6EE3">
        <w:rPr>
          <w:color w:val="auto"/>
          <w:szCs w:val="22"/>
        </w:rPr>
        <w:instrText>8989.51</w:instrText>
      </w:r>
      <w:r w:rsidR="00046D03" w:rsidRPr="000A6EE3">
        <w:rPr>
          <w:szCs w:val="22"/>
        </w:rPr>
        <w:instrText>) File</w:instrText>
      </w:r>
      <w:r w:rsidR="00046D03" w:rsidRPr="000A6EE3">
        <w:instrText xml:space="preserve">" </w:instrText>
      </w:r>
      <w:r w:rsidR="00046D03" w:rsidRPr="000A6EE3">
        <w:rPr>
          <w:szCs w:val="22"/>
        </w:rPr>
        <w:fldChar w:fldCharType="end"/>
      </w:r>
      <w:r w:rsidR="00046D03" w:rsidRPr="000A6EE3">
        <w:rPr>
          <w:szCs w:val="22"/>
        </w:rPr>
        <w:fldChar w:fldCharType="begin"/>
      </w:r>
      <w:r w:rsidR="00046D03" w:rsidRPr="000A6EE3">
        <w:instrText xml:space="preserve"> XE "Files:</w:instrText>
      </w:r>
      <w:r w:rsidR="00046D03" w:rsidRPr="000A6EE3">
        <w:rPr>
          <w:szCs w:val="22"/>
        </w:rPr>
        <w:instrText>PARAMETER DEFINITION (#</w:instrText>
      </w:r>
      <w:r w:rsidR="00046D03" w:rsidRPr="000A6EE3">
        <w:rPr>
          <w:color w:val="auto"/>
          <w:szCs w:val="22"/>
        </w:rPr>
        <w:instrText>8989.51</w:instrText>
      </w:r>
      <w:r w:rsidR="00046D03" w:rsidRPr="000A6EE3">
        <w:rPr>
          <w:szCs w:val="22"/>
        </w:rPr>
        <w:instrText>)</w:instrText>
      </w:r>
      <w:r w:rsidR="00046D03" w:rsidRPr="000A6EE3">
        <w:instrText xml:space="preserve">" </w:instrText>
      </w:r>
      <w:r w:rsidR="00046D03" w:rsidRPr="000A6EE3">
        <w:rPr>
          <w:szCs w:val="22"/>
        </w:rPr>
        <w:fldChar w:fldCharType="end"/>
      </w:r>
      <w:r w:rsidR="00CA50A4" w:rsidRPr="000A6EE3">
        <w:t xml:space="preserve"> and lists all value instances for that parameter.</w:t>
      </w:r>
    </w:p>
    <w:p w14:paraId="5A289E2E" w14:textId="30AC38CA" w:rsidR="006F4D1A" w:rsidRPr="000A6EE3" w:rsidRDefault="002C5CEB" w:rsidP="004C6C42">
      <w:pPr>
        <w:pStyle w:val="BodyText"/>
        <w:keepNext/>
        <w:keepLines/>
      </w:pPr>
      <w:r w:rsidRPr="000A6EE3">
        <w:t>The synony</w:t>
      </w:r>
      <w:r w:rsidR="002B57A1" w:rsidRPr="000A6EE3">
        <w:t>m for this option is “</w:t>
      </w:r>
      <w:r w:rsidR="002B57A1" w:rsidRPr="000A6EE3">
        <w:rPr>
          <w:b/>
        </w:rPr>
        <w:t>LV</w:t>
      </w:r>
      <w:r w:rsidR="002B57A1" w:rsidRPr="000A6EE3">
        <w:t>.”</w:t>
      </w:r>
    </w:p>
    <w:p w14:paraId="5A0B6C5B" w14:textId="77777777" w:rsidR="004C6C42" w:rsidRPr="000A6EE3" w:rsidRDefault="004C6C42" w:rsidP="004C6C42">
      <w:pPr>
        <w:pStyle w:val="BodyText6"/>
        <w:keepNext/>
        <w:keepLines/>
      </w:pPr>
    </w:p>
    <w:p w14:paraId="63493C00" w14:textId="5818CE8D" w:rsidR="007B382B" w:rsidRPr="000A6EE3" w:rsidRDefault="007B382B" w:rsidP="007B382B">
      <w:pPr>
        <w:pStyle w:val="Caption"/>
      </w:pPr>
      <w:bookmarkStart w:id="2587" w:name="_Ref67479122"/>
      <w:bookmarkStart w:id="2588" w:name="_Toc151535415"/>
      <w:r w:rsidRPr="000A6EE3">
        <w:t xml:space="preserve">Figure </w:t>
      </w:r>
      <w:fldSimple w:instr=" SEQ Figure \* ARABIC ">
        <w:r w:rsidR="00F56C49">
          <w:rPr>
            <w:noProof/>
          </w:rPr>
          <w:t>362</w:t>
        </w:r>
      </w:fldSimple>
      <w:bookmarkEnd w:id="2587"/>
      <w:r w:rsidRPr="000A6EE3">
        <w:t>: List Values for a Selected Parameter Option</w:t>
      </w:r>
      <w:r w:rsidR="00216111" w:rsidRPr="000A6EE3">
        <w:t>—Sample User Entri</w:t>
      </w:r>
      <w:r w:rsidRPr="000A6EE3">
        <w:t>es</w:t>
      </w:r>
      <w:r w:rsidR="00216111" w:rsidRPr="000A6EE3">
        <w:t xml:space="preserve"> and Report</w:t>
      </w:r>
      <w:bookmarkEnd w:id="2588"/>
    </w:p>
    <w:p w14:paraId="0B8FBE6B" w14:textId="77777777" w:rsidR="00792D7D" w:rsidRPr="000A6EE3" w:rsidRDefault="00792D7D" w:rsidP="00792D7D">
      <w:pPr>
        <w:pStyle w:val="Dialogue"/>
      </w:pPr>
      <w:r w:rsidRPr="000A6EE3">
        <w:t xml:space="preserve">Select General Parameter Tools &lt;TEST ACCOUNT&gt; Option: </w:t>
      </w:r>
      <w:r w:rsidRPr="000A6EE3">
        <w:rPr>
          <w:b/>
          <w:highlight w:val="yellow"/>
        </w:rPr>
        <w:t>LV</w:t>
      </w:r>
      <w:r w:rsidR="00990112" w:rsidRPr="000A6EE3">
        <w:rPr>
          <w:b/>
          <w:highlight w:val="yellow"/>
        </w:rPr>
        <w:t xml:space="preserve"> &lt;E</w:t>
      </w:r>
      <w:r w:rsidR="007B382B" w:rsidRPr="000A6EE3">
        <w:rPr>
          <w:b/>
          <w:highlight w:val="yellow"/>
        </w:rPr>
        <w:t>nter&gt;</w:t>
      </w:r>
      <w:r w:rsidR="007B382B" w:rsidRPr="000A6EE3">
        <w:t xml:space="preserve"> </w:t>
      </w:r>
      <w:r w:rsidRPr="000A6EE3">
        <w:t>List Values for a Selected Parameter</w:t>
      </w:r>
    </w:p>
    <w:p w14:paraId="2488D05C" w14:textId="77777777" w:rsidR="00792D7D" w:rsidRPr="000A6EE3" w:rsidRDefault="00792D7D" w:rsidP="00792D7D">
      <w:pPr>
        <w:pStyle w:val="Dialogue"/>
      </w:pPr>
      <w:r w:rsidRPr="000A6EE3">
        <w:t xml:space="preserve">Select PARAMETER DEFINITION NAME: </w:t>
      </w:r>
      <w:r w:rsidRPr="000A6EE3">
        <w:rPr>
          <w:b/>
          <w:highlight w:val="yellow"/>
        </w:rPr>
        <w:t>XUSC1</w:t>
      </w:r>
      <w:r w:rsidR="007B382B" w:rsidRPr="000A6EE3">
        <w:rPr>
          <w:b/>
          <w:highlight w:val="yellow"/>
        </w:rPr>
        <w:t xml:space="preserve"> &lt;Enter&gt;</w:t>
      </w:r>
      <w:r w:rsidR="007B382B" w:rsidRPr="000A6EE3">
        <w:t xml:space="preserve"> DEBUG </w:t>
      </w:r>
      <w:r w:rsidRPr="000A6EE3">
        <w:t>Set Debug mode for XUSC1</w:t>
      </w:r>
    </w:p>
    <w:p w14:paraId="2FAE29D2" w14:textId="77777777" w:rsidR="00792D7D" w:rsidRPr="000A6EE3" w:rsidRDefault="00792D7D" w:rsidP="00792D7D">
      <w:pPr>
        <w:pStyle w:val="Dialogue"/>
      </w:pPr>
    </w:p>
    <w:p w14:paraId="4787334E" w14:textId="77777777" w:rsidR="00792D7D" w:rsidRPr="000A6EE3" w:rsidRDefault="00792D7D" w:rsidP="00792D7D">
      <w:pPr>
        <w:pStyle w:val="Dialogue"/>
      </w:pPr>
      <w:r w:rsidRPr="000A6EE3">
        <w:t>Values for XUSC1 DEBUG</w:t>
      </w:r>
    </w:p>
    <w:p w14:paraId="28C82542" w14:textId="77777777" w:rsidR="00792D7D" w:rsidRPr="000A6EE3" w:rsidRDefault="00792D7D" w:rsidP="00792D7D">
      <w:pPr>
        <w:pStyle w:val="Dialogue"/>
      </w:pPr>
    </w:p>
    <w:p w14:paraId="214A1A5D" w14:textId="77777777" w:rsidR="00792D7D" w:rsidRPr="000A6EE3" w:rsidRDefault="00792D7D" w:rsidP="00792D7D">
      <w:pPr>
        <w:pStyle w:val="Dialogue"/>
      </w:pPr>
      <w:r w:rsidRPr="000A6EE3">
        <w:t>Parameter                      Instance             Value</w:t>
      </w:r>
    </w:p>
    <w:p w14:paraId="32E21CE8" w14:textId="77777777" w:rsidR="00792D7D" w:rsidRPr="000A6EE3" w:rsidRDefault="00792D7D" w:rsidP="00792D7D">
      <w:pPr>
        <w:pStyle w:val="Dialogue"/>
      </w:pPr>
      <w:r w:rsidRPr="000A6EE3">
        <w:t>----------------------------------------------------------------------------</w:t>
      </w:r>
    </w:p>
    <w:p w14:paraId="277BAFD3" w14:textId="25BB3CD0" w:rsidR="00792D7D" w:rsidRPr="000A6EE3" w:rsidRDefault="00792D7D" w:rsidP="00792D7D">
      <w:pPr>
        <w:pStyle w:val="Dialogue"/>
      </w:pPr>
      <w:r w:rsidRPr="000A6EE3">
        <w:t xml:space="preserve">SYS: </w:t>
      </w:r>
      <w:r w:rsidR="007F70C8">
        <w:t>&lt;</w:t>
      </w:r>
      <w:r w:rsidR="007F70C8" w:rsidRPr="007F70C8">
        <w:rPr>
          <w:i/>
          <w:iCs/>
        </w:rPr>
        <w:t>REDACTED</w:t>
      </w:r>
      <w:r w:rsidR="00BA53F7">
        <w:rPr>
          <w:i/>
          <w:iCs/>
        </w:rPr>
        <w:t>1</w:t>
      </w:r>
      <w:r w:rsidR="007F70C8">
        <w:rPr>
          <w:i/>
          <w:iCs/>
        </w:rPr>
        <w:t>&gt;</w:t>
      </w:r>
      <w:r w:rsidRPr="000A6EE3">
        <w:t xml:space="preserve">.VA.GOV 1                   </w:t>
      </w:r>
      <w:r w:rsidR="007F70C8">
        <w:t xml:space="preserve">     </w:t>
      </w:r>
      <w:r w:rsidR="00BA53F7">
        <w:t xml:space="preserve">   </w:t>
      </w:r>
      <w:r w:rsidRPr="000A6EE3">
        <w:t>Enabled</w:t>
      </w:r>
    </w:p>
    <w:p w14:paraId="4F14E654" w14:textId="1B18AFC3" w:rsidR="00792D7D" w:rsidRPr="000A6EE3" w:rsidRDefault="00792D7D" w:rsidP="00792D7D">
      <w:pPr>
        <w:pStyle w:val="Dialogue"/>
      </w:pPr>
      <w:r w:rsidRPr="000A6EE3">
        <w:t xml:space="preserve">SYS: </w:t>
      </w:r>
      <w:r w:rsidR="007F70C8">
        <w:t>&lt;</w:t>
      </w:r>
      <w:r w:rsidR="007F70C8" w:rsidRPr="007F70C8">
        <w:rPr>
          <w:i/>
          <w:iCs/>
        </w:rPr>
        <w:t>REDACTED</w:t>
      </w:r>
      <w:r w:rsidR="00BA53F7">
        <w:rPr>
          <w:i/>
          <w:iCs/>
        </w:rPr>
        <w:t>2</w:t>
      </w:r>
      <w:r w:rsidR="007F70C8">
        <w:rPr>
          <w:i/>
          <w:iCs/>
        </w:rPr>
        <w:t>&gt;</w:t>
      </w:r>
      <w:r w:rsidRPr="000A6EE3">
        <w:t xml:space="preserve">.VA.GOV 1                    </w:t>
      </w:r>
      <w:r w:rsidR="007F70C8">
        <w:t xml:space="preserve">       </w:t>
      </w:r>
      <w:r w:rsidRPr="000A6EE3">
        <w:t>Enabled</w:t>
      </w:r>
    </w:p>
    <w:p w14:paraId="6FD4F297" w14:textId="77777777" w:rsidR="00792D7D" w:rsidRPr="000A6EE3" w:rsidRDefault="00792D7D" w:rsidP="00792D7D">
      <w:pPr>
        <w:pStyle w:val="Dialogue"/>
      </w:pPr>
    </w:p>
    <w:p w14:paraId="576B6F09" w14:textId="77777777" w:rsidR="00792D7D" w:rsidRPr="000A6EE3" w:rsidRDefault="00792D7D" w:rsidP="00792D7D">
      <w:pPr>
        <w:pStyle w:val="Dialogue"/>
      </w:pPr>
      <w:r w:rsidRPr="000A6EE3">
        <w:t>Type &lt;Enter&gt; to continue or '^' to exit:</w:t>
      </w:r>
      <w:r w:rsidR="007B382B" w:rsidRPr="000A6EE3">
        <w:t xml:space="preserve"> </w:t>
      </w:r>
    </w:p>
    <w:p w14:paraId="4F8F8090" w14:textId="77777777" w:rsidR="007B382B" w:rsidRPr="000A6EE3" w:rsidRDefault="007B382B" w:rsidP="00A7691A">
      <w:pPr>
        <w:pStyle w:val="BodyText6"/>
      </w:pPr>
    </w:p>
    <w:p w14:paraId="4F43FB6A" w14:textId="77777777" w:rsidR="006F4D1A" w:rsidRPr="000A6EE3" w:rsidRDefault="006F4D1A" w:rsidP="005C694E">
      <w:pPr>
        <w:pStyle w:val="Heading3"/>
      </w:pPr>
      <w:bookmarkStart w:id="2589" w:name="_Toc151535045"/>
      <w:r w:rsidRPr="000A6EE3">
        <w:t>List Values for a Selected Entity Option</w:t>
      </w:r>
      <w:bookmarkEnd w:id="2589"/>
    </w:p>
    <w:p w14:paraId="7E10E8F2" w14:textId="79EFAB8F" w:rsidR="00CA50A4" w:rsidRPr="000A6EE3" w:rsidRDefault="006F4D1A" w:rsidP="004C6C42">
      <w:pPr>
        <w:pStyle w:val="BodyText"/>
        <w:keepNext/>
        <w:keepLines/>
      </w:pPr>
      <w:r w:rsidRPr="000A6EE3">
        <w:rPr>
          <w:szCs w:val="22"/>
        </w:rPr>
        <w:t xml:space="preserve">The </w:t>
      </w:r>
      <w:r w:rsidRPr="000A6EE3">
        <w:rPr>
          <w:b/>
          <w:szCs w:val="22"/>
        </w:rPr>
        <w:t>List Values for a Selected Entity</w:t>
      </w:r>
      <w:r w:rsidR="00A562CD" w:rsidRPr="000A6EE3">
        <w:rPr>
          <w:szCs w:val="22"/>
        </w:rPr>
        <w:fldChar w:fldCharType="begin"/>
      </w:r>
      <w:r w:rsidR="00A562CD" w:rsidRPr="000A6EE3">
        <w:instrText xml:space="preserve"> XE "</w:instrText>
      </w:r>
      <w:r w:rsidR="00A562CD" w:rsidRPr="000A6EE3">
        <w:rPr>
          <w:szCs w:val="22"/>
        </w:rPr>
        <w:instrText>List Values for a Selected Entity Option</w:instrText>
      </w:r>
      <w:r w:rsidR="00A562CD" w:rsidRPr="000A6EE3">
        <w:instrText xml:space="preserve">" </w:instrText>
      </w:r>
      <w:r w:rsidR="00A562CD" w:rsidRPr="000A6EE3">
        <w:rPr>
          <w:szCs w:val="22"/>
        </w:rPr>
        <w:fldChar w:fldCharType="end"/>
      </w:r>
      <w:r w:rsidR="00A562CD" w:rsidRPr="000A6EE3">
        <w:rPr>
          <w:szCs w:val="22"/>
        </w:rPr>
        <w:fldChar w:fldCharType="begin"/>
      </w:r>
      <w:r w:rsidR="00A562CD" w:rsidRPr="000A6EE3">
        <w:instrText xml:space="preserve"> XE "Options:</w:instrText>
      </w:r>
      <w:r w:rsidR="00A562CD" w:rsidRPr="000A6EE3">
        <w:rPr>
          <w:szCs w:val="22"/>
        </w:rPr>
        <w:instrText>List Values for a Selected Entity</w:instrText>
      </w:r>
      <w:r w:rsidR="00A562CD" w:rsidRPr="000A6EE3">
        <w:instrText xml:space="preserve">" </w:instrText>
      </w:r>
      <w:r w:rsidR="00A562CD" w:rsidRPr="000A6EE3">
        <w:rPr>
          <w:szCs w:val="22"/>
        </w:rPr>
        <w:fldChar w:fldCharType="end"/>
      </w:r>
      <w:r w:rsidRPr="000A6EE3">
        <w:rPr>
          <w:szCs w:val="22"/>
        </w:rPr>
        <w:t xml:space="preserve"> [</w:t>
      </w:r>
      <w:r w:rsidR="00F274DA" w:rsidRPr="000A6EE3">
        <w:rPr>
          <w:szCs w:val="22"/>
        </w:rPr>
        <w:t>XPAR LIST BY ENTITY</w:t>
      </w:r>
      <w:r w:rsidR="00046D03" w:rsidRPr="000A6EE3">
        <w:rPr>
          <w:szCs w:val="22"/>
        </w:rPr>
        <w:fldChar w:fldCharType="begin"/>
      </w:r>
      <w:r w:rsidR="00046D03" w:rsidRPr="000A6EE3">
        <w:instrText xml:space="preserve"> XE "</w:instrText>
      </w:r>
      <w:r w:rsidR="00046D03" w:rsidRPr="000A6EE3">
        <w:rPr>
          <w:szCs w:val="22"/>
        </w:rPr>
        <w:instrText>XPAR LIST BY ENTITY Option</w:instrText>
      </w:r>
      <w:r w:rsidR="00046D03" w:rsidRPr="000A6EE3">
        <w:instrText xml:space="preserve">" </w:instrText>
      </w:r>
      <w:r w:rsidR="00046D03" w:rsidRPr="000A6EE3">
        <w:rPr>
          <w:szCs w:val="22"/>
        </w:rPr>
        <w:fldChar w:fldCharType="end"/>
      </w:r>
      <w:r w:rsidR="00046D03" w:rsidRPr="000A6EE3">
        <w:rPr>
          <w:szCs w:val="22"/>
        </w:rPr>
        <w:fldChar w:fldCharType="begin"/>
      </w:r>
      <w:r w:rsidR="00046D03" w:rsidRPr="000A6EE3">
        <w:instrText xml:space="preserve"> XE "Options:</w:instrText>
      </w:r>
      <w:r w:rsidR="00046D03" w:rsidRPr="000A6EE3">
        <w:rPr>
          <w:szCs w:val="22"/>
        </w:rPr>
        <w:instrText>XPAR LIST BY ENTITY</w:instrText>
      </w:r>
      <w:r w:rsidR="00046D03" w:rsidRPr="000A6EE3">
        <w:instrText xml:space="preserve">" </w:instrText>
      </w:r>
      <w:r w:rsidR="00046D03" w:rsidRPr="000A6EE3">
        <w:rPr>
          <w:szCs w:val="22"/>
        </w:rPr>
        <w:fldChar w:fldCharType="end"/>
      </w:r>
      <w:r w:rsidRPr="000A6EE3">
        <w:rPr>
          <w:szCs w:val="22"/>
        </w:rPr>
        <w:t>]</w:t>
      </w:r>
      <w:r w:rsidR="00A562CD" w:rsidRPr="000A6EE3">
        <w:rPr>
          <w:szCs w:val="22"/>
        </w:rPr>
        <w:t xml:space="preserve"> option</w:t>
      </w:r>
      <w:r w:rsidR="004C6C42" w:rsidRPr="000A6EE3">
        <w:rPr>
          <w:szCs w:val="22"/>
        </w:rPr>
        <w:t xml:space="preserve"> (</w:t>
      </w:r>
      <w:r w:rsidR="0019580F" w:rsidRPr="0019580F">
        <w:rPr>
          <w:color w:val="0000FF"/>
          <w:szCs w:val="22"/>
          <w:u w:val="single"/>
        </w:rPr>
        <w:fldChar w:fldCharType="begin"/>
      </w:r>
      <w:r w:rsidR="0019580F" w:rsidRPr="0019580F">
        <w:rPr>
          <w:color w:val="0000FF"/>
          <w:szCs w:val="22"/>
          <w:u w:val="single"/>
        </w:rPr>
        <w:instrText xml:space="preserve"> REF _Ref67479186 \h </w:instrText>
      </w:r>
      <w:r w:rsidR="0019580F">
        <w:rPr>
          <w:color w:val="0000FF"/>
          <w:szCs w:val="22"/>
          <w:u w:val="single"/>
        </w:rPr>
        <w:instrText xml:space="preserve"> \* MERGEFORMAT </w:instrText>
      </w:r>
      <w:r w:rsidR="0019580F" w:rsidRPr="0019580F">
        <w:rPr>
          <w:color w:val="0000FF"/>
          <w:szCs w:val="22"/>
          <w:u w:val="single"/>
        </w:rPr>
      </w:r>
      <w:r w:rsidR="0019580F" w:rsidRPr="0019580F">
        <w:rPr>
          <w:color w:val="0000FF"/>
          <w:szCs w:val="22"/>
          <w:u w:val="single"/>
        </w:rPr>
        <w:fldChar w:fldCharType="separate"/>
      </w:r>
      <w:r w:rsidR="00F56C49" w:rsidRPr="00F56C49">
        <w:rPr>
          <w:color w:val="0000FF"/>
          <w:u w:val="single"/>
        </w:rPr>
        <w:t xml:space="preserve">Figure </w:t>
      </w:r>
      <w:r w:rsidR="00F56C49" w:rsidRPr="00F56C49">
        <w:rPr>
          <w:noProof/>
          <w:color w:val="0000FF"/>
          <w:u w:val="single"/>
        </w:rPr>
        <w:t>363</w:t>
      </w:r>
      <w:r w:rsidR="0019580F" w:rsidRPr="0019580F">
        <w:rPr>
          <w:color w:val="0000FF"/>
          <w:szCs w:val="22"/>
          <w:u w:val="single"/>
        </w:rPr>
        <w:fldChar w:fldCharType="end"/>
      </w:r>
      <w:r w:rsidR="004C6C42" w:rsidRPr="000A6EE3">
        <w:rPr>
          <w:szCs w:val="22"/>
        </w:rPr>
        <w:t>)</w:t>
      </w:r>
      <w:r w:rsidR="002B57A1" w:rsidRPr="000A6EE3">
        <w:rPr>
          <w:szCs w:val="22"/>
        </w:rPr>
        <w:t xml:space="preserve"> </w:t>
      </w:r>
      <w:r w:rsidR="00CA50A4" w:rsidRPr="000A6EE3">
        <w:t>prompts the user for the entry of an entity (e.g., location, user, etc.) and lists all value instances for that entity.</w:t>
      </w:r>
    </w:p>
    <w:p w14:paraId="69C58B24" w14:textId="189F038F" w:rsidR="006F4D1A" w:rsidRPr="000A6EE3" w:rsidRDefault="00CA50A4" w:rsidP="004C6C42">
      <w:pPr>
        <w:pStyle w:val="BodyText"/>
        <w:keepNext/>
        <w:keepLines/>
        <w:rPr>
          <w:szCs w:val="22"/>
        </w:rPr>
      </w:pPr>
      <w:r w:rsidRPr="000A6EE3">
        <w:rPr>
          <w:szCs w:val="22"/>
        </w:rPr>
        <w:t>T</w:t>
      </w:r>
      <w:r w:rsidR="002C5CEB" w:rsidRPr="000A6EE3">
        <w:rPr>
          <w:szCs w:val="22"/>
        </w:rPr>
        <w:t>he synony</w:t>
      </w:r>
      <w:r w:rsidR="002B57A1" w:rsidRPr="000A6EE3">
        <w:rPr>
          <w:szCs w:val="22"/>
        </w:rPr>
        <w:t>m for this option is “</w:t>
      </w:r>
      <w:r w:rsidR="002B57A1" w:rsidRPr="000A6EE3">
        <w:rPr>
          <w:b/>
          <w:szCs w:val="22"/>
        </w:rPr>
        <w:t>LE</w:t>
      </w:r>
      <w:r w:rsidR="002B57A1" w:rsidRPr="000A6EE3">
        <w:rPr>
          <w:szCs w:val="22"/>
        </w:rPr>
        <w:t>.”</w:t>
      </w:r>
    </w:p>
    <w:p w14:paraId="275847A3" w14:textId="77777777" w:rsidR="004C6C42" w:rsidRPr="000A6EE3" w:rsidRDefault="004C6C42" w:rsidP="004C6C42">
      <w:pPr>
        <w:pStyle w:val="BodyText6"/>
        <w:keepNext/>
        <w:keepLines/>
      </w:pPr>
    </w:p>
    <w:p w14:paraId="5A77CE66" w14:textId="3842910C" w:rsidR="00F56FAB" w:rsidRPr="000A6EE3" w:rsidRDefault="00F56FAB" w:rsidP="00F56FAB">
      <w:pPr>
        <w:pStyle w:val="Caption"/>
        <w:rPr>
          <w:szCs w:val="22"/>
        </w:rPr>
      </w:pPr>
      <w:bookmarkStart w:id="2590" w:name="_Ref67479186"/>
      <w:bookmarkStart w:id="2591" w:name="_Toc151535416"/>
      <w:r w:rsidRPr="000A6EE3">
        <w:t xml:space="preserve">Figure </w:t>
      </w:r>
      <w:fldSimple w:instr=" SEQ Figure \* ARABIC ">
        <w:r w:rsidR="00F56C49">
          <w:rPr>
            <w:noProof/>
          </w:rPr>
          <w:t>363</w:t>
        </w:r>
      </w:fldSimple>
      <w:bookmarkEnd w:id="2590"/>
      <w:r w:rsidRPr="000A6EE3">
        <w:t>: List Values for a Selected Entity Option</w:t>
      </w:r>
      <w:r w:rsidR="00216111" w:rsidRPr="000A6EE3">
        <w:t>—Sample User Entri</w:t>
      </w:r>
      <w:r w:rsidRPr="000A6EE3">
        <w:t>es</w:t>
      </w:r>
      <w:bookmarkEnd w:id="2591"/>
    </w:p>
    <w:p w14:paraId="41361597" w14:textId="77777777" w:rsidR="00F56FAB" w:rsidRPr="000A6EE3" w:rsidRDefault="00F56FAB" w:rsidP="00F56FAB">
      <w:pPr>
        <w:pStyle w:val="Dialogue"/>
      </w:pPr>
      <w:r w:rsidRPr="000A6EE3">
        <w:t xml:space="preserve">Select General Parameter Tools &lt;TEST ACCOUNT&gt; Option: </w:t>
      </w:r>
      <w:r w:rsidRPr="000A6EE3">
        <w:rPr>
          <w:b/>
          <w:highlight w:val="yellow"/>
        </w:rPr>
        <w:t>LE &lt;Enter&gt;</w:t>
      </w:r>
      <w:r w:rsidRPr="000A6EE3">
        <w:t xml:space="preserve">  List Values for a Selected Entity</w:t>
      </w:r>
    </w:p>
    <w:p w14:paraId="52E72955" w14:textId="77777777" w:rsidR="00F56FAB" w:rsidRPr="000A6EE3" w:rsidRDefault="00F56FAB" w:rsidP="00F56FAB">
      <w:pPr>
        <w:pStyle w:val="Dialogue"/>
      </w:pPr>
    </w:p>
    <w:p w14:paraId="092975CD" w14:textId="77777777" w:rsidR="00F56FAB" w:rsidRPr="000A6EE3" w:rsidRDefault="00F56FAB" w:rsidP="00F56FAB">
      <w:pPr>
        <w:pStyle w:val="Dialogue"/>
      </w:pPr>
      <w:r w:rsidRPr="000A6EE3">
        <w:t>Entities may be set for the following:</w:t>
      </w:r>
    </w:p>
    <w:p w14:paraId="1698FDBC" w14:textId="77777777" w:rsidR="00F56FAB" w:rsidRPr="000A6EE3" w:rsidRDefault="00F56FAB" w:rsidP="00F56FAB">
      <w:pPr>
        <w:pStyle w:val="Dialogue"/>
      </w:pPr>
    </w:p>
    <w:p w14:paraId="064ADAFC" w14:textId="77777777" w:rsidR="00F56FAB" w:rsidRPr="000A6EE3" w:rsidRDefault="00F56FAB" w:rsidP="00F56FAB">
      <w:pPr>
        <w:pStyle w:val="Dialogue"/>
      </w:pPr>
      <w:r w:rsidRPr="000A6EE3">
        <w:t xml:space="preserve">     10  User          USR    [choose from NEW PERSON]</w:t>
      </w:r>
    </w:p>
    <w:p w14:paraId="00BFA62E" w14:textId="77777777" w:rsidR="00F56FAB" w:rsidRPr="000A6EE3" w:rsidRDefault="00F56FAB" w:rsidP="00F56FAB">
      <w:pPr>
        <w:pStyle w:val="Dialogue"/>
      </w:pPr>
      <w:r w:rsidRPr="000A6EE3">
        <w:t xml:space="preserve">     20  Team          TEA    [choose from ]</w:t>
      </w:r>
    </w:p>
    <w:p w14:paraId="5356E1C4" w14:textId="77777777" w:rsidR="00F56FAB" w:rsidRPr="000A6EE3" w:rsidRDefault="00F56FAB" w:rsidP="00F56FAB">
      <w:pPr>
        <w:pStyle w:val="Dialogue"/>
      </w:pPr>
      <w:r w:rsidRPr="000A6EE3">
        <w:t xml:space="preserve">     30  Class         CLS    [choose from ]</w:t>
      </w:r>
    </w:p>
    <w:p w14:paraId="471FF8BE" w14:textId="77777777" w:rsidR="00F56FAB" w:rsidRPr="000A6EE3" w:rsidRDefault="00F56FAB" w:rsidP="00F56FAB">
      <w:pPr>
        <w:pStyle w:val="Dialogue"/>
      </w:pPr>
      <w:r w:rsidRPr="000A6EE3">
        <w:t xml:space="preserve">     40  Location      LOC    [choose from HOSPITAL LOCATION]</w:t>
      </w:r>
    </w:p>
    <w:p w14:paraId="30965C7A" w14:textId="77777777" w:rsidR="00F56FAB" w:rsidRPr="000A6EE3" w:rsidRDefault="00F56FAB" w:rsidP="00F56FAB">
      <w:pPr>
        <w:pStyle w:val="Dialogue"/>
      </w:pPr>
      <w:r w:rsidRPr="000A6EE3">
        <w:t xml:space="preserve">     50  Service       SRV    [choose from SERVICE/SECTION]</w:t>
      </w:r>
    </w:p>
    <w:p w14:paraId="13668ACA" w14:textId="77777777" w:rsidR="00F56FAB" w:rsidRPr="000A6EE3" w:rsidRDefault="00F56FAB" w:rsidP="00F56FAB">
      <w:pPr>
        <w:pStyle w:val="Dialogue"/>
      </w:pPr>
      <w:r w:rsidRPr="000A6EE3">
        <w:t xml:space="preserve">     60  Division      DIV    [choose from INSTITUTION]</w:t>
      </w:r>
    </w:p>
    <w:p w14:paraId="5FE73262" w14:textId="653585C1" w:rsidR="00F56FAB" w:rsidRPr="000A6EE3" w:rsidRDefault="00F56FAB" w:rsidP="00F56FAB">
      <w:pPr>
        <w:pStyle w:val="Dialogue"/>
      </w:pPr>
      <w:r w:rsidRPr="000A6EE3">
        <w:t xml:space="preserve">     70  System        SYS    [</w:t>
      </w:r>
      <w:r w:rsidR="007F70C8">
        <w:t>&lt;</w:t>
      </w:r>
      <w:r w:rsidR="007F70C8" w:rsidRPr="007F70C8">
        <w:rPr>
          <w:i/>
          <w:iCs/>
        </w:rPr>
        <w:t>REDACTED</w:t>
      </w:r>
      <w:r w:rsidR="007F70C8">
        <w:rPr>
          <w:i/>
          <w:iCs/>
        </w:rPr>
        <w:t>&gt;</w:t>
      </w:r>
      <w:r w:rsidRPr="000A6EE3">
        <w:t>.VA.GOV]</w:t>
      </w:r>
    </w:p>
    <w:p w14:paraId="4384D2FC" w14:textId="77777777" w:rsidR="00F56FAB" w:rsidRPr="000A6EE3" w:rsidRDefault="00F56FAB" w:rsidP="00F56FAB">
      <w:pPr>
        <w:pStyle w:val="Dialogue"/>
      </w:pPr>
      <w:r w:rsidRPr="000A6EE3">
        <w:t xml:space="preserve">     80  Package       PKG    [choose from PACKAGE]</w:t>
      </w:r>
    </w:p>
    <w:p w14:paraId="599EF146" w14:textId="77777777" w:rsidR="00F56FAB" w:rsidRPr="000A6EE3" w:rsidRDefault="00F56FAB" w:rsidP="00F56FAB">
      <w:pPr>
        <w:pStyle w:val="Dialogue"/>
      </w:pPr>
      <w:r w:rsidRPr="000A6EE3">
        <w:t xml:space="preserve">     90  Room-Bed      BED    [choose from ROOM-BED]</w:t>
      </w:r>
    </w:p>
    <w:p w14:paraId="419B0191" w14:textId="77777777" w:rsidR="00F56FAB" w:rsidRPr="000A6EE3" w:rsidRDefault="00F56FAB" w:rsidP="00F56FAB">
      <w:pPr>
        <w:pStyle w:val="Dialogue"/>
      </w:pPr>
      <w:r w:rsidRPr="000A6EE3">
        <w:t xml:space="preserve">     100 Team (OE/RR)  OTL    [choose from OR TEST]</w:t>
      </w:r>
    </w:p>
    <w:p w14:paraId="7297EA2B" w14:textId="77777777" w:rsidR="00F56FAB" w:rsidRPr="000A6EE3" w:rsidRDefault="00F56FAB" w:rsidP="00F56FAB">
      <w:pPr>
        <w:pStyle w:val="Dialogue"/>
      </w:pPr>
      <w:r w:rsidRPr="000A6EE3">
        <w:t xml:space="preserve">     110 Device        DEV    [choose from DEVICE]</w:t>
      </w:r>
    </w:p>
    <w:p w14:paraId="48FF734C" w14:textId="77777777" w:rsidR="00F56FAB" w:rsidRPr="000A6EE3" w:rsidRDefault="00F56FAB" w:rsidP="00F56FAB">
      <w:pPr>
        <w:pStyle w:val="Dialogue"/>
      </w:pPr>
    </w:p>
    <w:p w14:paraId="0AF7183C" w14:textId="77777777" w:rsidR="00F56FAB" w:rsidRPr="000A6EE3" w:rsidRDefault="00F56FAB" w:rsidP="00F56FAB">
      <w:pPr>
        <w:pStyle w:val="Dialogue"/>
      </w:pPr>
      <w:r w:rsidRPr="000A6EE3">
        <w:t xml:space="preserve">Enter selection: </w:t>
      </w:r>
      <w:r w:rsidRPr="000A6EE3">
        <w:rPr>
          <w:b/>
          <w:highlight w:val="yellow"/>
        </w:rPr>
        <w:t>10 &lt;Enter&gt;</w:t>
      </w:r>
      <w:r w:rsidRPr="000A6EE3">
        <w:t xml:space="preserve"> User NEW PERSON</w:t>
      </w:r>
    </w:p>
    <w:p w14:paraId="44695F4F" w14:textId="77777777" w:rsidR="00F56FAB" w:rsidRPr="000A6EE3" w:rsidRDefault="00F56FAB" w:rsidP="00F56FAB">
      <w:pPr>
        <w:pStyle w:val="Dialogue"/>
      </w:pPr>
      <w:r w:rsidRPr="000A6EE3">
        <w:t xml:space="preserve">Select NEW PERSON NAME: </w:t>
      </w:r>
      <w:r w:rsidRPr="000A6EE3">
        <w:rPr>
          <w:b/>
          <w:highlight w:val="yellow"/>
        </w:rPr>
        <w:t>XUUSER,ONE &lt;Enter&gt;</w:t>
      </w:r>
      <w:r w:rsidRPr="000A6EE3">
        <w:t xml:space="preserve">  XUUSER,ONE       OEX          TECHNICAL WRITER</w:t>
      </w:r>
    </w:p>
    <w:p w14:paraId="197A254E" w14:textId="77777777" w:rsidR="00F56FAB" w:rsidRPr="000A6EE3" w:rsidRDefault="00F56FAB" w:rsidP="00A7691A">
      <w:pPr>
        <w:pStyle w:val="BodyText6"/>
      </w:pPr>
    </w:p>
    <w:p w14:paraId="7DF5DF60" w14:textId="3859DBFB" w:rsidR="002F3DC2" w:rsidRPr="000A6EE3" w:rsidRDefault="002F3DC2" w:rsidP="002F3DC2">
      <w:pPr>
        <w:pStyle w:val="Caption"/>
      </w:pPr>
      <w:bookmarkStart w:id="2592" w:name="_Toc151535417"/>
      <w:r w:rsidRPr="000A6EE3">
        <w:t xml:space="preserve">Figure </w:t>
      </w:r>
      <w:fldSimple w:instr=" SEQ Figure \* ARABIC ">
        <w:r w:rsidR="00F56C49">
          <w:rPr>
            <w:noProof/>
          </w:rPr>
          <w:t>364</w:t>
        </w:r>
      </w:fldSimple>
      <w:r w:rsidRPr="000A6EE3">
        <w:t>: List Values for a Selected Entity Option—Sample Report</w:t>
      </w:r>
      <w:bookmarkEnd w:id="2592"/>
    </w:p>
    <w:p w14:paraId="5C874EFF" w14:textId="77777777" w:rsidR="00F56FAB" w:rsidRPr="000A6EE3" w:rsidRDefault="00F56FAB" w:rsidP="00F56FAB">
      <w:pPr>
        <w:pStyle w:val="Dialogue"/>
      </w:pPr>
      <w:r w:rsidRPr="000A6EE3">
        <w:t>Values for USR: XUUSER,ONE</w:t>
      </w:r>
    </w:p>
    <w:p w14:paraId="4DEE86D8" w14:textId="77777777" w:rsidR="00F56FAB" w:rsidRPr="000A6EE3" w:rsidRDefault="00F56FAB" w:rsidP="00F56FAB">
      <w:pPr>
        <w:pStyle w:val="Dialogue"/>
      </w:pPr>
    </w:p>
    <w:p w14:paraId="52B7F01F" w14:textId="77777777" w:rsidR="00F56FAB" w:rsidRPr="000A6EE3" w:rsidRDefault="00F56FAB" w:rsidP="00F56FAB">
      <w:pPr>
        <w:pStyle w:val="Dialogue"/>
      </w:pPr>
      <w:r w:rsidRPr="000A6EE3">
        <w:t>Parameter                      Instance             Value</w:t>
      </w:r>
    </w:p>
    <w:p w14:paraId="7583C56D" w14:textId="77777777" w:rsidR="00F56FAB" w:rsidRPr="000A6EE3" w:rsidRDefault="00F56FAB" w:rsidP="00F56FAB">
      <w:pPr>
        <w:pStyle w:val="Dialogue"/>
      </w:pPr>
      <w:r w:rsidRPr="000A6EE3">
        <w:t>----------------------------------------------------------------------------</w:t>
      </w:r>
    </w:p>
    <w:p w14:paraId="5B39E394" w14:textId="77777777" w:rsidR="00F56FAB" w:rsidRPr="000A6EE3" w:rsidRDefault="00F56FAB" w:rsidP="00F56FAB">
      <w:pPr>
        <w:pStyle w:val="Dialogue"/>
      </w:pPr>
      <w:r w:rsidRPr="000A6EE3">
        <w:t>KMPD GUI OPTION GLOBAL LIST    1                    2</w:t>
      </w:r>
    </w:p>
    <w:p w14:paraId="56DC7DB4" w14:textId="77777777" w:rsidR="00F56FAB" w:rsidRPr="000A6EE3" w:rsidRDefault="00F56FAB" w:rsidP="00F56FAB">
      <w:pPr>
        <w:pStyle w:val="Dialogue"/>
      </w:pPr>
      <w:r w:rsidRPr="000A6EE3">
        <w:t>KMPD GUI OPTION ERROR LIST     1                    2</w:t>
      </w:r>
    </w:p>
    <w:p w14:paraId="63CF5388" w14:textId="77777777" w:rsidR="00F56FAB" w:rsidRPr="000A6EE3" w:rsidRDefault="00F56FAB" w:rsidP="00F56FAB">
      <w:pPr>
        <w:pStyle w:val="Dialogue"/>
      </w:pPr>
      <w:r w:rsidRPr="000A6EE3">
        <w:t>KMPD GUI OPTION ROUTINE SEARCH 1                    2</w:t>
      </w:r>
    </w:p>
    <w:p w14:paraId="23C46CE3" w14:textId="77777777" w:rsidR="00F56FAB" w:rsidRPr="000A6EE3" w:rsidRDefault="00F56FAB" w:rsidP="00F56FAB">
      <w:pPr>
        <w:pStyle w:val="Dialogue"/>
      </w:pPr>
      <w:r w:rsidRPr="000A6EE3">
        <w:t>KMPD GUI OPTION LOOKUPS        1                    1</w:t>
      </w:r>
    </w:p>
    <w:p w14:paraId="41920A32" w14:textId="77777777" w:rsidR="00F56FAB" w:rsidRPr="000A6EE3" w:rsidRDefault="00F56FAB" w:rsidP="00F56FAB">
      <w:pPr>
        <w:pStyle w:val="Dialogue"/>
      </w:pPr>
      <w:r w:rsidRPr="000A6EE3">
        <w:t>KMPD GUI OPTION CODE STATS     1                    2</w:t>
      </w:r>
    </w:p>
    <w:p w14:paraId="1A9DEFD1" w14:textId="77777777" w:rsidR="00F56FAB" w:rsidRPr="000A6EE3" w:rsidRDefault="00F56FAB" w:rsidP="00F56FAB">
      <w:pPr>
        <w:pStyle w:val="Dialogue"/>
      </w:pPr>
      <w:r w:rsidRPr="000A6EE3">
        <w:t>KMPD GUI OPTION CODE EVALUATOR 1                    2</w:t>
      </w:r>
    </w:p>
    <w:p w14:paraId="3805DBA0" w14:textId="77777777" w:rsidR="00F56FAB" w:rsidRPr="000A6EE3" w:rsidRDefault="00F56FAB" w:rsidP="00F56FAB">
      <w:pPr>
        <w:pStyle w:val="Dialogue"/>
      </w:pPr>
      <w:r w:rsidRPr="000A6EE3">
        <w:t>KMPD GUI OPTION TIMING MONITOR 1                    2</w:t>
      </w:r>
    </w:p>
    <w:p w14:paraId="53C75387" w14:textId="77777777" w:rsidR="00F56FAB" w:rsidRPr="000A6EE3" w:rsidRDefault="00F56FAB" w:rsidP="00F56FAB">
      <w:pPr>
        <w:pStyle w:val="Dialogue"/>
      </w:pPr>
      <w:r w:rsidRPr="000A6EE3">
        <w:t>KMPD GUI OPTION ENVIRON CHECK  1                    2</w:t>
      </w:r>
    </w:p>
    <w:p w14:paraId="20DC4A0C" w14:textId="77777777" w:rsidR="00F56FAB" w:rsidRPr="000A6EE3" w:rsidRDefault="00F56FAB" w:rsidP="00F56FAB">
      <w:pPr>
        <w:pStyle w:val="Dialogue"/>
      </w:pPr>
      <w:r w:rsidRPr="000A6EE3">
        <w:t>KMPD GUI OPTION TOOLS PARAMS   1                    2</w:t>
      </w:r>
    </w:p>
    <w:p w14:paraId="3E116655" w14:textId="77777777" w:rsidR="00F56FAB" w:rsidRPr="000A6EE3" w:rsidRDefault="00F56FAB" w:rsidP="00F56FAB">
      <w:pPr>
        <w:pStyle w:val="Dialogue"/>
      </w:pPr>
      <w:r w:rsidRPr="000A6EE3">
        <w:t>KMPD GUI OPTION ENVIRON SELECT 1                    SAGG</w:t>
      </w:r>
    </w:p>
    <w:p w14:paraId="3C8F98A8" w14:textId="77777777" w:rsidR="00F56FAB" w:rsidRPr="000A6EE3" w:rsidRDefault="00F56FAB" w:rsidP="00F56FAB">
      <w:pPr>
        <w:pStyle w:val="Dialogue"/>
      </w:pPr>
      <w:r w:rsidRPr="000A6EE3">
        <w:t>KMPD GUI OPTION RPT            1                    2~1</w:t>
      </w:r>
    </w:p>
    <w:p w14:paraId="6BE02D56" w14:textId="77777777" w:rsidR="00F56FAB" w:rsidRPr="000A6EE3" w:rsidRDefault="00F56FAB" w:rsidP="00F56FAB">
      <w:pPr>
        <w:pStyle w:val="Dialogue"/>
      </w:pPr>
    </w:p>
    <w:p w14:paraId="123820F3" w14:textId="77777777" w:rsidR="00F56FAB" w:rsidRPr="000A6EE3" w:rsidRDefault="00F56FAB" w:rsidP="00F56FAB">
      <w:pPr>
        <w:pStyle w:val="Dialogue"/>
      </w:pPr>
      <w:r w:rsidRPr="000A6EE3">
        <w:t xml:space="preserve">Type &lt;Enter&gt; to continue or '^' to exit: </w:t>
      </w:r>
    </w:p>
    <w:p w14:paraId="0E54C28D" w14:textId="77777777" w:rsidR="00F56FAB" w:rsidRPr="000A6EE3" w:rsidRDefault="00F56FAB" w:rsidP="00A7691A">
      <w:pPr>
        <w:pStyle w:val="BodyText6"/>
      </w:pPr>
    </w:p>
    <w:p w14:paraId="64B85E82" w14:textId="77777777" w:rsidR="006F4D1A" w:rsidRPr="000A6EE3" w:rsidRDefault="006F4D1A" w:rsidP="005C694E">
      <w:pPr>
        <w:pStyle w:val="Heading3"/>
      </w:pPr>
      <w:bookmarkStart w:id="2593" w:name="_Toc151535046"/>
      <w:r w:rsidRPr="000A6EE3">
        <w:t>List Values for a Selected Package Option</w:t>
      </w:r>
      <w:bookmarkEnd w:id="2593"/>
    </w:p>
    <w:p w14:paraId="100E7F6A" w14:textId="79455BEE" w:rsidR="00341489" w:rsidRPr="000A6EE3" w:rsidRDefault="006F4D1A" w:rsidP="004C6C42">
      <w:pPr>
        <w:pStyle w:val="BodyText"/>
        <w:keepNext/>
        <w:keepLines/>
      </w:pPr>
      <w:r w:rsidRPr="000A6EE3">
        <w:rPr>
          <w:szCs w:val="22"/>
        </w:rPr>
        <w:t xml:space="preserve">The </w:t>
      </w:r>
      <w:r w:rsidRPr="000A6EE3">
        <w:rPr>
          <w:b/>
          <w:szCs w:val="22"/>
        </w:rPr>
        <w:t>List Values for a Selected Package</w:t>
      </w:r>
      <w:r w:rsidR="00A562CD" w:rsidRPr="000A6EE3">
        <w:rPr>
          <w:szCs w:val="22"/>
        </w:rPr>
        <w:fldChar w:fldCharType="begin"/>
      </w:r>
      <w:r w:rsidR="00A562CD" w:rsidRPr="000A6EE3">
        <w:instrText xml:space="preserve"> XE "</w:instrText>
      </w:r>
      <w:r w:rsidR="00A562CD" w:rsidRPr="000A6EE3">
        <w:rPr>
          <w:szCs w:val="22"/>
        </w:rPr>
        <w:instrText>List Values for a Selected Package Option</w:instrText>
      </w:r>
      <w:r w:rsidR="00A562CD" w:rsidRPr="000A6EE3">
        <w:instrText xml:space="preserve">" </w:instrText>
      </w:r>
      <w:r w:rsidR="00A562CD" w:rsidRPr="000A6EE3">
        <w:rPr>
          <w:szCs w:val="22"/>
        </w:rPr>
        <w:fldChar w:fldCharType="end"/>
      </w:r>
      <w:r w:rsidR="00A562CD" w:rsidRPr="000A6EE3">
        <w:rPr>
          <w:szCs w:val="22"/>
        </w:rPr>
        <w:fldChar w:fldCharType="begin"/>
      </w:r>
      <w:r w:rsidR="00A562CD" w:rsidRPr="000A6EE3">
        <w:instrText xml:space="preserve"> XE "Options:</w:instrText>
      </w:r>
      <w:r w:rsidR="00A562CD" w:rsidRPr="000A6EE3">
        <w:rPr>
          <w:szCs w:val="22"/>
        </w:rPr>
        <w:instrText>List Values for a Selected Package</w:instrText>
      </w:r>
      <w:r w:rsidR="00A562CD" w:rsidRPr="000A6EE3">
        <w:instrText xml:space="preserve">" </w:instrText>
      </w:r>
      <w:r w:rsidR="00A562CD" w:rsidRPr="000A6EE3">
        <w:rPr>
          <w:szCs w:val="22"/>
        </w:rPr>
        <w:fldChar w:fldCharType="end"/>
      </w:r>
      <w:r w:rsidRPr="000A6EE3">
        <w:rPr>
          <w:szCs w:val="22"/>
        </w:rPr>
        <w:t xml:space="preserve"> [</w:t>
      </w:r>
      <w:r w:rsidR="00F274DA" w:rsidRPr="000A6EE3">
        <w:rPr>
          <w:szCs w:val="22"/>
        </w:rPr>
        <w:t>XPAR LIST BY PACKAGE</w:t>
      </w:r>
      <w:r w:rsidR="00286AAE" w:rsidRPr="000A6EE3">
        <w:rPr>
          <w:szCs w:val="22"/>
        </w:rPr>
        <w:fldChar w:fldCharType="begin"/>
      </w:r>
      <w:r w:rsidR="00286AAE" w:rsidRPr="000A6EE3">
        <w:instrText xml:space="preserve"> XE "</w:instrText>
      </w:r>
      <w:r w:rsidR="00286AAE" w:rsidRPr="000A6EE3">
        <w:rPr>
          <w:szCs w:val="22"/>
        </w:rPr>
        <w:instrText>XPAR LIST BY PACKAGE Option</w:instrText>
      </w:r>
      <w:r w:rsidR="00286AAE" w:rsidRPr="000A6EE3">
        <w:instrText xml:space="preserve">" </w:instrText>
      </w:r>
      <w:r w:rsidR="00286AAE" w:rsidRPr="000A6EE3">
        <w:rPr>
          <w:szCs w:val="22"/>
        </w:rPr>
        <w:fldChar w:fldCharType="end"/>
      </w:r>
      <w:r w:rsidR="00286AAE" w:rsidRPr="000A6EE3">
        <w:rPr>
          <w:szCs w:val="22"/>
        </w:rPr>
        <w:fldChar w:fldCharType="begin"/>
      </w:r>
      <w:r w:rsidR="00286AAE" w:rsidRPr="000A6EE3">
        <w:instrText xml:space="preserve"> XE "Options:</w:instrText>
      </w:r>
      <w:r w:rsidR="00286AAE" w:rsidRPr="000A6EE3">
        <w:rPr>
          <w:szCs w:val="22"/>
        </w:rPr>
        <w:instrText>XPAR LIST BY PACKAGE</w:instrText>
      </w:r>
      <w:r w:rsidR="00286AAE" w:rsidRPr="000A6EE3">
        <w:instrText xml:space="preserve">" </w:instrText>
      </w:r>
      <w:r w:rsidR="00286AAE" w:rsidRPr="000A6EE3">
        <w:rPr>
          <w:szCs w:val="22"/>
        </w:rPr>
        <w:fldChar w:fldCharType="end"/>
      </w:r>
      <w:r w:rsidRPr="000A6EE3">
        <w:rPr>
          <w:szCs w:val="22"/>
        </w:rPr>
        <w:t>]</w:t>
      </w:r>
      <w:r w:rsidR="002C5CEB" w:rsidRPr="000A6EE3">
        <w:rPr>
          <w:szCs w:val="22"/>
        </w:rPr>
        <w:t xml:space="preserve"> </w:t>
      </w:r>
      <w:r w:rsidR="00A562CD" w:rsidRPr="000A6EE3">
        <w:rPr>
          <w:szCs w:val="22"/>
        </w:rPr>
        <w:t>option</w:t>
      </w:r>
      <w:r w:rsidR="004C6C42" w:rsidRPr="000A6EE3">
        <w:rPr>
          <w:szCs w:val="22"/>
        </w:rPr>
        <w:t xml:space="preserve"> (</w:t>
      </w:r>
      <w:r w:rsidR="0019580F" w:rsidRPr="0019580F">
        <w:rPr>
          <w:color w:val="0000FF"/>
          <w:szCs w:val="22"/>
          <w:u w:val="single"/>
        </w:rPr>
        <w:fldChar w:fldCharType="begin"/>
      </w:r>
      <w:r w:rsidR="0019580F" w:rsidRPr="0019580F">
        <w:rPr>
          <w:color w:val="0000FF"/>
          <w:szCs w:val="22"/>
          <w:u w:val="single"/>
        </w:rPr>
        <w:instrText xml:space="preserve"> REF _Ref67479231 \h </w:instrText>
      </w:r>
      <w:r w:rsidR="0019580F">
        <w:rPr>
          <w:color w:val="0000FF"/>
          <w:szCs w:val="22"/>
          <w:u w:val="single"/>
        </w:rPr>
        <w:instrText xml:space="preserve"> \* MERGEFORMAT </w:instrText>
      </w:r>
      <w:r w:rsidR="0019580F" w:rsidRPr="0019580F">
        <w:rPr>
          <w:color w:val="0000FF"/>
          <w:szCs w:val="22"/>
          <w:u w:val="single"/>
        </w:rPr>
      </w:r>
      <w:r w:rsidR="0019580F" w:rsidRPr="0019580F">
        <w:rPr>
          <w:color w:val="0000FF"/>
          <w:szCs w:val="22"/>
          <w:u w:val="single"/>
        </w:rPr>
        <w:fldChar w:fldCharType="separate"/>
      </w:r>
      <w:r w:rsidR="00F56C49" w:rsidRPr="00F56C49">
        <w:rPr>
          <w:color w:val="0000FF"/>
          <w:u w:val="single"/>
        </w:rPr>
        <w:t xml:space="preserve">Figure </w:t>
      </w:r>
      <w:r w:rsidR="00F56C49" w:rsidRPr="00F56C49">
        <w:rPr>
          <w:noProof/>
          <w:color w:val="0000FF"/>
          <w:u w:val="single"/>
        </w:rPr>
        <w:t>365</w:t>
      </w:r>
      <w:r w:rsidR="0019580F" w:rsidRPr="0019580F">
        <w:rPr>
          <w:color w:val="0000FF"/>
          <w:szCs w:val="22"/>
          <w:u w:val="single"/>
        </w:rPr>
        <w:fldChar w:fldCharType="end"/>
      </w:r>
      <w:r w:rsidR="004C6C42" w:rsidRPr="000A6EE3">
        <w:rPr>
          <w:szCs w:val="22"/>
        </w:rPr>
        <w:t>)</w:t>
      </w:r>
      <w:r w:rsidR="00A562CD" w:rsidRPr="000A6EE3">
        <w:t xml:space="preserve"> </w:t>
      </w:r>
      <w:r w:rsidR="00341489" w:rsidRPr="000A6EE3">
        <w:t>prompts the user for a package and lists all parameter values for the selected package.</w:t>
      </w:r>
    </w:p>
    <w:p w14:paraId="173AC559" w14:textId="560D277C" w:rsidR="006F4D1A" w:rsidRPr="000A6EE3" w:rsidRDefault="002C5CEB" w:rsidP="004C6C42">
      <w:pPr>
        <w:pStyle w:val="BodyText"/>
        <w:keepNext/>
        <w:keepLines/>
        <w:rPr>
          <w:szCs w:val="22"/>
        </w:rPr>
      </w:pPr>
      <w:r w:rsidRPr="000A6EE3">
        <w:rPr>
          <w:szCs w:val="22"/>
        </w:rPr>
        <w:t>The synony</w:t>
      </w:r>
      <w:r w:rsidR="002B57A1" w:rsidRPr="000A6EE3">
        <w:rPr>
          <w:szCs w:val="22"/>
        </w:rPr>
        <w:t>m for this option is “</w:t>
      </w:r>
      <w:r w:rsidR="002B57A1" w:rsidRPr="000A6EE3">
        <w:rPr>
          <w:b/>
          <w:szCs w:val="22"/>
        </w:rPr>
        <w:t>LP</w:t>
      </w:r>
      <w:r w:rsidR="002B57A1" w:rsidRPr="000A6EE3">
        <w:rPr>
          <w:szCs w:val="22"/>
        </w:rPr>
        <w:t>.”</w:t>
      </w:r>
    </w:p>
    <w:p w14:paraId="51B09D1B" w14:textId="77777777" w:rsidR="004C6C42" w:rsidRPr="000A6EE3" w:rsidRDefault="004C6C42" w:rsidP="004C6C42">
      <w:pPr>
        <w:pStyle w:val="BodyText6"/>
        <w:keepNext/>
        <w:keepLines/>
      </w:pPr>
    </w:p>
    <w:p w14:paraId="44B1B7E1" w14:textId="5E653C0A" w:rsidR="00216111" w:rsidRPr="000A6EE3" w:rsidRDefault="00216111" w:rsidP="00216111">
      <w:pPr>
        <w:pStyle w:val="Caption"/>
        <w:rPr>
          <w:szCs w:val="22"/>
        </w:rPr>
      </w:pPr>
      <w:bookmarkStart w:id="2594" w:name="_Ref67479231"/>
      <w:bookmarkStart w:id="2595" w:name="_Toc151535418"/>
      <w:r w:rsidRPr="000A6EE3">
        <w:t xml:space="preserve">Figure </w:t>
      </w:r>
      <w:fldSimple w:instr=" SEQ Figure \* ARABIC ">
        <w:r w:rsidR="00F56C49">
          <w:rPr>
            <w:noProof/>
          </w:rPr>
          <w:t>365</w:t>
        </w:r>
      </w:fldSimple>
      <w:bookmarkEnd w:id="2594"/>
      <w:r w:rsidRPr="000A6EE3">
        <w:t>: List Values for a Selected Package Option—Sample User Entries and Report</w:t>
      </w:r>
      <w:bookmarkEnd w:id="2595"/>
    </w:p>
    <w:p w14:paraId="70E816B1" w14:textId="77777777" w:rsidR="00216111" w:rsidRPr="000A6EE3" w:rsidRDefault="00216111" w:rsidP="00216111">
      <w:pPr>
        <w:pStyle w:val="Dialogue"/>
      </w:pPr>
      <w:r w:rsidRPr="000A6EE3">
        <w:t xml:space="preserve">Select General Parameter Tools &lt;TEST ACCOUNT&gt; Option: </w:t>
      </w:r>
      <w:r w:rsidRPr="000A6EE3">
        <w:rPr>
          <w:b/>
          <w:highlight w:val="yellow"/>
        </w:rPr>
        <w:t>LP &lt;Enter&gt;</w:t>
      </w:r>
      <w:r w:rsidRPr="000A6EE3">
        <w:t xml:space="preserve"> List Values for a Selected Package</w:t>
      </w:r>
    </w:p>
    <w:p w14:paraId="12BB69FB" w14:textId="77777777" w:rsidR="00216111" w:rsidRPr="000A6EE3" w:rsidRDefault="00216111" w:rsidP="00216111">
      <w:pPr>
        <w:pStyle w:val="Dialogue"/>
      </w:pPr>
      <w:r w:rsidRPr="000A6EE3">
        <w:t xml:space="preserve">Select PACKAGE NAME: </w:t>
      </w:r>
      <w:r w:rsidRPr="000A6EE3">
        <w:rPr>
          <w:b/>
          <w:highlight w:val="yellow"/>
        </w:rPr>
        <w:t>KERNEL &lt;Enter&gt;</w:t>
      </w:r>
      <w:r w:rsidRPr="000A6EE3">
        <w:t xml:space="preserve"> XU</w:t>
      </w:r>
    </w:p>
    <w:p w14:paraId="3ADD8864" w14:textId="77777777" w:rsidR="00216111" w:rsidRPr="000A6EE3" w:rsidRDefault="00216111" w:rsidP="00216111">
      <w:pPr>
        <w:pStyle w:val="Dialogue"/>
      </w:pPr>
    </w:p>
    <w:p w14:paraId="5FC645BC" w14:textId="77777777" w:rsidR="00216111" w:rsidRPr="000A6EE3" w:rsidRDefault="00216111" w:rsidP="00216111">
      <w:pPr>
        <w:pStyle w:val="Dialogue"/>
      </w:pPr>
      <w:r w:rsidRPr="000A6EE3">
        <w:t>Values for PKG: KERNEL</w:t>
      </w:r>
    </w:p>
    <w:p w14:paraId="546E1C3B" w14:textId="77777777" w:rsidR="00216111" w:rsidRPr="000A6EE3" w:rsidRDefault="00216111" w:rsidP="00216111">
      <w:pPr>
        <w:pStyle w:val="Dialogue"/>
      </w:pPr>
    </w:p>
    <w:p w14:paraId="1F3DE298" w14:textId="77777777" w:rsidR="00216111" w:rsidRPr="000A6EE3" w:rsidRDefault="00216111" w:rsidP="00216111">
      <w:pPr>
        <w:pStyle w:val="Dialogue"/>
      </w:pPr>
      <w:r w:rsidRPr="000A6EE3">
        <w:t>Parameter                      Instance             Value</w:t>
      </w:r>
    </w:p>
    <w:p w14:paraId="242AAEEC" w14:textId="77777777" w:rsidR="00216111" w:rsidRPr="000A6EE3" w:rsidRDefault="00216111" w:rsidP="00216111">
      <w:pPr>
        <w:pStyle w:val="Dialogue"/>
      </w:pPr>
      <w:r w:rsidRPr="000A6EE3">
        <w:t>----------------------------------------------------------------------------</w:t>
      </w:r>
    </w:p>
    <w:p w14:paraId="14855513" w14:textId="77777777" w:rsidR="00216111" w:rsidRPr="000A6EE3" w:rsidRDefault="00216111" w:rsidP="00216111">
      <w:pPr>
        <w:pStyle w:val="Dialogue"/>
      </w:pPr>
      <w:r w:rsidRPr="000A6EE3">
        <w:t>XPAR TEST SET OF CODES         1                    Red</w:t>
      </w:r>
    </w:p>
    <w:p w14:paraId="5A1D7C5D" w14:textId="77777777" w:rsidR="00216111" w:rsidRPr="000A6EE3" w:rsidRDefault="00216111" w:rsidP="00216111">
      <w:pPr>
        <w:pStyle w:val="Dialogue"/>
      </w:pPr>
      <w:r w:rsidRPr="000A6EE3">
        <w:t>XUSNPI QUALIFIED IDENTIFIER    Individual_ID        VA(200,</w:t>
      </w:r>
    </w:p>
    <w:p w14:paraId="3838DA0C" w14:textId="77777777" w:rsidR="00216111" w:rsidRPr="000A6EE3" w:rsidRDefault="00216111" w:rsidP="00216111">
      <w:pPr>
        <w:pStyle w:val="Dialogue"/>
      </w:pPr>
      <w:r w:rsidRPr="000A6EE3">
        <w:t>XUSNPI QUALIFIED IDENTIFIER    Organization_ID      DIC(4,</w:t>
      </w:r>
    </w:p>
    <w:p w14:paraId="7811C52A" w14:textId="77777777" w:rsidR="00216111" w:rsidRPr="000A6EE3" w:rsidRDefault="00216111" w:rsidP="00216111">
      <w:pPr>
        <w:pStyle w:val="Dialogue"/>
      </w:pPr>
      <w:r w:rsidRPr="000A6EE3">
        <w:t>XUSNPI QUALIFIED IDENTIFIER    Pharmacy_ID          PS(59,</w:t>
      </w:r>
    </w:p>
    <w:p w14:paraId="5CC5CF0C" w14:textId="77777777" w:rsidR="00216111" w:rsidRPr="000A6EE3" w:rsidRDefault="00216111" w:rsidP="00216111">
      <w:pPr>
        <w:pStyle w:val="Dialogue"/>
      </w:pPr>
      <w:r w:rsidRPr="000A6EE3">
        <w:t>XUSNPI QUALIFIED IDENTIFIER    Test_ID              TEST</w:t>
      </w:r>
    </w:p>
    <w:p w14:paraId="2BA4E3B1" w14:textId="77777777" w:rsidR="00216111" w:rsidRPr="000A6EE3" w:rsidRDefault="00216111" w:rsidP="00216111">
      <w:pPr>
        <w:pStyle w:val="Dialogue"/>
      </w:pPr>
    </w:p>
    <w:p w14:paraId="6FBFB917" w14:textId="77777777" w:rsidR="00216111" w:rsidRPr="000A6EE3" w:rsidRDefault="00216111" w:rsidP="00216111">
      <w:pPr>
        <w:pStyle w:val="Dialogue"/>
      </w:pPr>
      <w:r w:rsidRPr="000A6EE3">
        <w:t>Type &lt;Enter&gt; to continue or '^' to exit:</w:t>
      </w:r>
    </w:p>
    <w:p w14:paraId="292CA59D" w14:textId="77777777" w:rsidR="00216111" w:rsidRPr="000A6EE3" w:rsidRDefault="00216111" w:rsidP="00A7691A">
      <w:pPr>
        <w:pStyle w:val="BodyText6"/>
      </w:pPr>
    </w:p>
    <w:p w14:paraId="30DA2E0F" w14:textId="77777777" w:rsidR="006F4D1A" w:rsidRPr="000A6EE3" w:rsidRDefault="006F4D1A" w:rsidP="005C694E">
      <w:pPr>
        <w:pStyle w:val="Heading3"/>
      </w:pPr>
      <w:bookmarkStart w:id="2596" w:name="_Toc151535047"/>
      <w:r w:rsidRPr="000A6EE3">
        <w:t>List Values for a Selected Template Option</w:t>
      </w:r>
      <w:bookmarkEnd w:id="2596"/>
    </w:p>
    <w:p w14:paraId="3D25CDDD" w14:textId="2B9743D7" w:rsidR="004E6F3E" w:rsidRPr="000A6EE3" w:rsidRDefault="006F4D1A" w:rsidP="004C6C42">
      <w:pPr>
        <w:pStyle w:val="BodyText"/>
        <w:keepNext/>
        <w:keepLines/>
      </w:pPr>
      <w:r w:rsidRPr="000A6EE3">
        <w:rPr>
          <w:szCs w:val="22"/>
        </w:rPr>
        <w:t xml:space="preserve">The </w:t>
      </w:r>
      <w:r w:rsidRPr="000A6EE3">
        <w:rPr>
          <w:b/>
          <w:szCs w:val="22"/>
        </w:rPr>
        <w:t>List Values for a Selected Template</w:t>
      </w:r>
      <w:r w:rsidR="00A562CD" w:rsidRPr="000A6EE3">
        <w:rPr>
          <w:szCs w:val="22"/>
        </w:rPr>
        <w:fldChar w:fldCharType="begin"/>
      </w:r>
      <w:r w:rsidR="00A562CD" w:rsidRPr="000A6EE3">
        <w:instrText xml:space="preserve"> XE "</w:instrText>
      </w:r>
      <w:r w:rsidR="00A562CD" w:rsidRPr="000A6EE3">
        <w:rPr>
          <w:szCs w:val="22"/>
        </w:rPr>
        <w:instrText>List Values for a Selected Template Option</w:instrText>
      </w:r>
      <w:r w:rsidR="00A562CD" w:rsidRPr="000A6EE3">
        <w:instrText xml:space="preserve">" </w:instrText>
      </w:r>
      <w:r w:rsidR="00A562CD" w:rsidRPr="000A6EE3">
        <w:rPr>
          <w:szCs w:val="22"/>
        </w:rPr>
        <w:fldChar w:fldCharType="end"/>
      </w:r>
      <w:r w:rsidR="00A562CD" w:rsidRPr="000A6EE3">
        <w:rPr>
          <w:szCs w:val="22"/>
        </w:rPr>
        <w:fldChar w:fldCharType="begin"/>
      </w:r>
      <w:r w:rsidR="00A562CD" w:rsidRPr="000A6EE3">
        <w:instrText xml:space="preserve"> XE "Options:</w:instrText>
      </w:r>
      <w:r w:rsidR="00A562CD" w:rsidRPr="000A6EE3">
        <w:rPr>
          <w:szCs w:val="22"/>
        </w:rPr>
        <w:instrText>List Values for a Selected Template</w:instrText>
      </w:r>
      <w:r w:rsidR="00A562CD" w:rsidRPr="000A6EE3">
        <w:instrText xml:space="preserve">" </w:instrText>
      </w:r>
      <w:r w:rsidR="00A562CD" w:rsidRPr="000A6EE3">
        <w:rPr>
          <w:szCs w:val="22"/>
        </w:rPr>
        <w:fldChar w:fldCharType="end"/>
      </w:r>
      <w:r w:rsidRPr="000A6EE3">
        <w:rPr>
          <w:szCs w:val="22"/>
        </w:rPr>
        <w:t xml:space="preserve"> [</w:t>
      </w:r>
      <w:r w:rsidR="00F274DA" w:rsidRPr="000A6EE3">
        <w:rPr>
          <w:szCs w:val="22"/>
        </w:rPr>
        <w:t>XPAR LIST BY TEMPLATE</w:t>
      </w:r>
      <w:r w:rsidR="00577BB7" w:rsidRPr="000A6EE3">
        <w:rPr>
          <w:szCs w:val="22"/>
        </w:rPr>
        <w:fldChar w:fldCharType="begin"/>
      </w:r>
      <w:r w:rsidR="00577BB7" w:rsidRPr="000A6EE3">
        <w:instrText xml:space="preserve"> XE "</w:instrText>
      </w:r>
      <w:r w:rsidR="00577BB7" w:rsidRPr="000A6EE3">
        <w:rPr>
          <w:szCs w:val="22"/>
        </w:rPr>
        <w:instrText>XPAR LIST BY TEMPLATE Option</w:instrText>
      </w:r>
      <w:r w:rsidR="00577BB7" w:rsidRPr="000A6EE3">
        <w:instrText xml:space="preserve">" </w:instrText>
      </w:r>
      <w:r w:rsidR="00577BB7" w:rsidRPr="000A6EE3">
        <w:rPr>
          <w:szCs w:val="22"/>
        </w:rPr>
        <w:fldChar w:fldCharType="end"/>
      </w:r>
      <w:r w:rsidR="00577BB7" w:rsidRPr="000A6EE3">
        <w:rPr>
          <w:szCs w:val="22"/>
        </w:rPr>
        <w:fldChar w:fldCharType="begin"/>
      </w:r>
      <w:r w:rsidR="00577BB7" w:rsidRPr="000A6EE3">
        <w:instrText xml:space="preserve"> XE "Options:</w:instrText>
      </w:r>
      <w:r w:rsidR="00577BB7" w:rsidRPr="000A6EE3">
        <w:rPr>
          <w:szCs w:val="22"/>
        </w:rPr>
        <w:instrText>XPAR LIST BY TEMPLATE</w:instrText>
      </w:r>
      <w:r w:rsidR="00577BB7" w:rsidRPr="000A6EE3">
        <w:instrText xml:space="preserve">" </w:instrText>
      </w:r>
      <w:r w:rsidR="00577BB7" w:rsidRPr="000A6EE3">
        <w:rPr>
          <w:szCs w:val="22"/>
        </w:rPr>
        <w:fldChar w:fldCharType="end"/>
      </w:r>
      <w:r w:rsidRPr="000A6EE3">
        <w:rPr>
          <w:szCs w:val="22"/>
        </w:rPr>
        <w:t>]</w:t>
      </w:r>
      <w:r w:rsidR="00A562CD" w:rsidRPr="000A6EE3">
        <w:rPr>
          <w:szCs w:val="22"/>
        </w:rPr>
        <w:t xml:space="preserve"> option</w:t>
      </w:r>
      <w:r w:rsidR="002C5CEB" w:rsidRPr="000A6EE3">
        <w:rPr>
          <w:szCs w:val="22"/>
        </w:rPr>
        <w:t xml:space="preserve"> </w:t>
      </w:r>
      <w:r w:rsidR="004C6C42" w:rsidRPr="000A6EE3">
        <w:rPr>
          <w:szCs w:val="22"/>
        </w:rPr>
        <w:t>(</w:t>
      </w:r>
      <w:r w:rsidR="0019580F" w:rsidRPr="0019580F">
        <w:rPr>
          <w:color w:val="0000FF"/>
          <w:szCs w:val="22"/>
          <w:u w:val="single"/>
        </w:rPr>
        <w:fldChar w:fldCharType="begin"/>
      </w:r>
      <w:r w:rsidR="0019580F" w:rsidRPr="0019580F">
        <w:rPr>
          <w:color w:val="0000FF"/>
          <w:szCs w:val="22"/>
          <w:u w:val="single"/>
        </w:rPr>
        <w:instrText xml:space="preserve"> REF _Ref67479274 \h </w:instrText>
      </w:r>
      <w:r w:rsidR="0019580F">
        <w:rPr>
          <w:color w:val="0000FF"/>
          <w:szCs w:val="22"/>
          <w:u w:val="single"/>
        </w:rPr>
        <w:instrText xml:space="preserve"> \* MERGEFORMAT </w:instrText>
      </w:r>
      <w:r w:rsidR="0019580F" w:rsidRPr="0019580F">
        <w:rPr>
          <w:color w:val="0000FF"/>
          <w:szCs w:val="22"/>
          <w:u w:val="single"/>
        </w:rPr>
      </w:r>
      <w:r w:rsidR="0019580F" w:rsidRPr="0019580F">
        <w:rPr>
          <w:color w:val="0000FF"/>
          <w:szCs w:val="22"/>
          <w:u w:val="single"/>
        </w:rPr>
        <w:fldChar w:fldCharType="separate"/>
      </w:r>
      <w:r w:rsidR="00F56C49" w:rsidRPr="00F56C49">
        <w:rPr>
          <w:color w:val="0000FF"/>
          <w:u w:val="single"/>
        </w:rPr>
        <w:t xml:space="preserve">Figure </w:t>
      </w:r>
      <w:r w:rsidR="00F56C49" w:rsidRPr="00F56C49">
        <w:rPr>
          <w:noProof/>
          <w:color w:val="0000FF"/>
          <w:u w:val="single"/>
        </w:rPr>
        <w:t>366</w:t>
      </w:r>
      <w:r w:rsidR="0019580F" w:rsidRPr="0019580F">
        <w:rPr>
          <w:color w:val="0000FF"/>
          <w:szCs w:val="22"/>
          <w:u w:val="single"/>
        </w:rPr>
        <w:fldChar w:fldCharType="end"/>
      </w:r>
      <w:r w:rsidR="004C6C42" w:rsidRPr="000A6EE3">
        <w:rPr>
          <w:szCs w:val="22"/>
        </w:rPr>
        <w:t xml:space="preserve">) </w:t>
      </w:r>
      <w:r w:rsidR="004E6F3E" w:rsidRPr="000A6EE3">
        <w:t>prompts the user for a parameter template. Depending on the definition of the template, additional information may be prompted for, and then the parameter values defined by the template are displayed.</w:t>
      </w:r>
    </w:p>
    <w:p w14:paraId="6E577E02" w14:textId="4EFE0DEF" w:rsidR="006F4D1A" w:rsidRPr="000A6EE3" w:rsidRDefault="002C5CEB" w:rsidP="004C6C42">
      <w:pPr>
        <w:pStyle w:val="BodyText"/>
        <w:keepNext/>
        <w:keepLines/>
        <w:rPr>
          <w:szCs w:val="22"/>
        </w:rPr>
      </w:pPr>
      <w:r w:rsidRPr="000A6EE3">
        <w:rPr>
          <w:szCs w:val="22"/>
        </w:rPr>
        <w:t>The synonym for this option is “</w:t>
      </w:r>
      <w:r w:rsidRPr="000A6EE3">
        <w:rPr>
          <w:b/>
          <w:szCs w:val="22"/>
        </w:rPr>
        <w:t>LT</w:t>
      </w:r>
      <w:r w:rsidRPr="000A6EE3">
        <w:rPr>
          <w:szCs w:val="22"/>
        </w:rPr>
        <w:t>.”</w:t>
      </w:r>
    </w:p>
    <w:p w14:paraId="03696564" w14:textId="77777777" w:rsidR="004C6C42" w:rsidRPr="000A6EE3" w:rsidRDefault="004C6C42" w:rsidP="004C6C42">
      <w:pPr>
        <w:pStyle w:val="BodyText6"/>
        <w:keepNext/>
        <w:keepLines/>
      </w:pPr>
    </w:p>
    <w:p w14:paraId="2D8A140E" w14:textId="12D91AF5" w:rsidR="00516510" w:rsidRPr="000A6EE3" w:rsidRDefault="004022BB" w:rsidP="004022BB">
      <w:pPr>
        <w:pStyle w:val="Caption"/>
        <w:rPr>
          <w:szCs w:val="22"/>
        </w:rPr>
      </w:pPr>
      <w:bookmarkStart w:id="2597" w:name="_Ref67479274"/>
      <w:bookmarkStart w:id="2598" w:name="_Toc151535419"/>
      <w:r w:rsidRPr="000A6EE3">
        <w:t xml:space="preserve">Figure </w:t>
      </w:r>
      <w:fldSimple w:instr=" SEQ Figure \* ARABIC ">
        <w:r w:rsidR="00F56C49">
          <w:rPr>
            <w:noProof/>
          </w:rPr>
          <w:t>366</w:t>
        </w:r>
      </w:fldSimple>
      <w:bookmarkEnd w:id="2597"/>
      <w:r w:rsidRPr="000A6EE3">
        <w:t>: List Values for a Selected Template Option—Sample User Entries and Report</w:t>
      </w:r>
      <w:bookmarkEnd w:id="2598"/>
    </w:p>
    <w:p w14:paraId="25302458" w14:textId="77777777" w:rsidR="00516510" w:rsidRPr="000A6EE3" w:rsidRDefault="00516510" w:rsidP="00516510">
      <w:pPr>
        <w:pStyle w:val="Dialogue"/>
      </w:pPr>
      <w:r w:rsidRPr="000A6EE3">
        <w:t xml:space="preserve">Select General Parameter Tools &lt;TEST ACCOUNT&gt; Option: </w:t>
      </w:r>
      <w:r w:rsidRPr="000A6EE3">
        <w:rPr>
          <w:b/>
          <w:highlight w:val="yellow"/>
        </w:rPr>
        <w:t>LT &lt;Enter&gt;</w:t>
      </w:r>
      <w:r w:rsidRPr="000A6EE3">
        <w:t xml:space="preserve"> List Values for a Selected Template</w:t>
      </w:r>
    </w:p>
    <w:p w14:paraId="42EF13D8" w14:textId="77777777" w:rsidR="00516510" w:rsidRPr="000A6EE3" w:rsidRDefault="00516510" w:rsidP="00516510">
      <w:pPr>
        <w:pStyle w:val="Dialogue"/>
      </w:pPr>
      <w:r w:rsidRPr="000A6EE3">
        <w:t xml:space="preserve">Select PARAMETER TEMPLATE NAME: </w:t>
      </w:r>
      <w:r w:rsidRPr="000A6EE3">
        <w:rPr>
          <w:b/>
          <w:highlight w:val="yellow"/>
        </w:rPr>
        <w:t>OEX</w:t>
      </w:r>
    </w:p>
    <w:p w14:paraId="68D91112" w14:textId="77777777" w:rsidR="00516510" w:rsidRPr="000A6EE3" w:rsidRDefault="00516510" w:rsidP="00516510">
      <w:pPr>
        <w:pStyle w:val="Dialogue"/>
      </w:pPr>
      <w:r w:rsidRPr="000A6EE3">
        <w:t xml:space="preserve">     1   OEX TEST                   TEMPLATE FOR OEX TEST</w:t>
      </w:r>
    </w:p>
    <w:p w14:paraId="6A70C3F1" w14:textId="77777777" w:rsidR="00516510" w:rsidRPr="000A6EE3" w:rsidRDefault="00516510" w:rsidP="00516510">
      <w:pPr>
        <w:pStyle w:val="Dialogue"/>
      </w:pPr>
      <w:r w:rsidRPr="000A6EE3">
        <w:t xml:space="preserve">     2   OEX TEST2                  TEMPLATE FOR OEX TEST2</w:t>
      </w:r>
    </w:p>
    <w:p w14:paraId="0319DDAE" w14:textId="77777777" w:rsidR="00516510" w:rsidRPr="000A6EE3" w:rsidRDefault="00516510" w:rsidP="00516510">
      <w:pPr>
        <w:pStyle w:val="Dialogue"/>
      </w:pPr>
      <w:r w:rsidRPr="000A6EE3">
        <w:t xml:space="preserve">     3   OEX TEST3                  TEMPLATE FOR OEX TEST3</w:t>
      </w:r>
    </w:p>
    <w:p w14:paraId="125A099F" w14:textId="77777777" w:rsidR="00516510" w:rsidRPr="000A6EE3" w:rsidRDefault="00516510" w:rsidP="00516510">
      <w:pPr>
        <w:pStyle w:val="Dialogue"/>
      </w:pPr>
      <w:r w:rsidRPr="000A6EE3">
        <w:t xml:space="preserve">CHOOSE 1-3: </w:t>
      </w:r>
      <w:r w:rsidRPr="000A6EE3">
        <w:rPr>
          <w:b/>
          <w:highlight w:val="yellow"/>
        </w:rPr>
        <w:t>1 &lt;Enter&gt;</w:t>
      </w:r>
      <w:r w:rsidRPr="000A6EE3">
        <w:t xml:space="preserve">  OEX TEST  TEMPLATE FOR OEX TEST</w:t>
      </w:r>
    </w:p>
    <w:p w14:paraId="232FCF17" w14:textId="77777777" w:rsidR="00516510" w:rsidRPr="000A6EE3" w:rsidRDefault="00516510" w:rsidP="00516510">
      <w:pPr>
        <w:pStyle w:val="Dialogue"/>
      </w:pPr>
      <w:r w:rsidRPr="000A6EE3">
        <w:t xml:space="preserve">Select INSTITUTION NAME: </w:t>
      </w:r>
      <w:r w:rsidRPr="000A6EE3">
        <w:rPr>
          <w:b/>
          <w:highlight w:val="yellow"/>
        </w:rPr>
        <w:t>13TH &amp; MISSION &lt;Enter&gt;</w:t>
      </w:r>
      <w:r w:rsidR="009A0F0E" w:rsidRPr="000A6EE3">
        <w:t xml:space="preserve"> </w:t>
      </w:r>
      <w:r w:rsidRPr="000A6EE3">
        <w:t>CA  D  662BU</w:t>
      </w:r>
    </w:p>
    <w:p w14:paraId="7C2863EB" w14:textId="77777777" w:rsidR="00516510" w:rsidRPr="000A6EE3" w:rsidRDefault="00516510" w:rsidP="00516510">
      <w:pPr>
        <w:pStyle w:val="Dialogue"/>
      </w:pPr>
      <w:r w:rsidRPr="000A6EE3">
        <w:t xml:space="preserve">Are you adding -1 as a new Instance? Yes// </w:t>
      </w:r>
      <w:r w:rsidRPr="000A6EE3">
        <w:rPr>
          <w:b/>
          <w:highlight w:val="yellow"/>
        </w:rPr>
        <w:t>&lt;Enter&gt;</w:t>
      </w:r>
      <w:r w:rsidRPr="000A6EE3">
        <w:t xml:space="preserve"> YES</w:t>
      </w:r>
    </w:p>
    <w:p w14:paraId="348E21E9" w14:textId="77777777" w:rsidR="00516510" w:rsidRPr="000A6EE3" w:rsidRDefault="00516510" w:rsidP="00516510">
      <w:pPr>
        <w:pStyle w:val="Dialogue"/>
      </w:pPr>
    </w:p>
    <w:p w14:paraId="4BB7C514" w14:textId="77777777" w:rsidR="00516510" w:rsidRPr="000A6EE3" w:rsidRDefault="00516510" w:rsidP="00516510">
      <w:pPr>
        <w:pStyle w:val="Dialogue"/>
      </w:pPr>
      <w:r w:rsidRPr="000A6EE3">
        <w:t>TEMPLATE FOR OEX TEST for Division: 13TH &amp; MISSION, -1</w:t>
      </w:r>
    </w:p>
    <w:p w14:paraId="64107D82" w14:textId="77777777" w:rsidR="00516510" w:rsidRPr="000A6EE3" w:rsidRDefault="00516510" w:rsidP="00516510">
      <w:pPr>
        <w:pStyle w:val="Dialogue"/>
      </w:pPr>
      <w:r w:rsidRPr="000A6EE3">
        <w:t>------------------------------------------------------------------------------</w:t>
      </w:r>
    </w:p>
    <w:p w14:paraId="67ABDDFC" w14:textId="77777777" w:rsidR="00516510" w:rsidRPr="000A6EE3" w:rsidRDefault="00516510" w:rsidP="00516510">
      <w:pPr>
        <w:pStyle w:val="Dialogue"/>
      </w:pPr>
      <w:r w:rsidRPr="000A6EE3">
        <w:t xml:space="preserve">THIS IS OEX TEST                                  </w:t>
      </w:r>
    </w:p>
    <w:p w14:paraId="476FECC1" w14:textId="77777777" w:rsidR="00516510" w:rsidRPr="000A6EE3" w:rsidRDefault="00516510" w:rsidP="00516510">
      <w:pPr>
        <w:pStyle w:val="Dialogue"/>
      </w:pPr>
      <w:r w:rsidRPr="000A6EE3">
        <w:t>------------------------------------------------------------------------------</w:t>
      </w:r>
    </w:p>
    <w:p w14:paraId="2BDA8AA5" w14:textId="77777777" w:rsidR="00516510" w:rsidRPr="000A6EE3" w:rsidRDefault="00516510" w:rsidP="00516510">
      <w:pPr>
        <w:pStyle w:val="Dialogue"/>
      </w:pPr>
      <w:r w:rsidRPr="000A6EE3">
        <w:t xml:space="preserve">Type &lt;Enter&gt; to continue or '^' to exit: </w:t>
      </w:r>
    </w:p>
    <w:p w14:paraId="7A05B04F" w14:textId="77777777" w:rsidR="00516510" w:rsidRPr="000A6EE3" w:rsidRDefault="00516510" w:rsidP="00A7691A">
      <w:pPr>
        <w:pStyle w:val="BodyText6"/>
      </w:pPr>
    </w:p>
    <w:p w14:paraId="4749B4C5" w14:textId="77777777" w:rsidR="006F4D1A" w:rsidRPr="000A6EE3" w:rsidRDefault="006F4D1A" w:rsidP="005C694E">
      <w:pPr>
        <w:pStyle w:val="Heading3"/>
      </w:pPr>
      <w:bookmarkStart w:id="2599" w:name="_Toc151535048"/>
      <w:r w:rsidRPr="000A6EE3">
        <w:t>Edit Parameter Values Option</w:t>
      </w:r>
      <w:bookmarkEnd w:id="2599"/>
    </w:p>
    <w:p w14:paraId="71A8BCF5" w14:textId="06CD6989" w:rsidR="004E6F3E" w:rsidRPr="000A6EE3" w:rsidRDefault="006F4D1A" w:rsidP="004C6C42">
      <w:pPr>
        <w:pStyle w:val="BodyText"/>
        <w:keepNext/>
        <w:keepLines/>
      </w:pPr>
      <w:r w:rsidRPr="000A6EE3">
        <w:rPr>
          <w:szCs w:val="22"/>
        </w:rPr>
        <w:t xml:space="preserve">The </w:t>
      </w:r>
      <w:r w:rsidRPr="000A6EE3">
        <w:rPr>
          <w:b/>
          <w:szCs w:val="22"/>
        </w:rPr>
        <w:t>Edit Parameter Values</w:t>
      </w:r>
      <w:r w:rsidR="00A562CD" w:rsidRPr="000A6EE3">
        <w:rPr>
          <w:szCs w:val="22"/>
        </w:rPr>
        <w:fldChar w:fldCharType="begin"/>
      </w:r>
      <w:r w:rsidR="00A562CD" w:rsidRPr="000A6EE3">
        <w:instrText xml:space="preserve"> XE "</w:instrText>
      </w:r>
      <w:r w:rsidR="00A562CD" w:rsidRPr="000A6EE3">
        <w:rPr>
          <w:szCs w:val="22"/>
        </w:rPr>
        <w:instrText>Edit Parameter Values Option</w:instrText>
      </w:r>
      <w:r w:rsidR="00A562CD" w:rsidRPr="000A6EE3">
        <w:instrText xml:space="preserve">" </w:instrText>
      </w:r>
      <w:r w:rsidR="00A562CD" w:rsidRPr="000A6EE3">
        <w:rPr>
          <w:szCs w:val="22"/>
        </w:rPr>
        <w:fldChar w:fldCharType="end"/>
      </w:r>
      <w:r w:rsidR="00A562CD" w:rsidRPr="000A6EE3">
        <w:rPr>
          <w:szCs w:val="22"/>
        </w:rPr>
        <w:fldChar w:fldCharType="begin"/>
      </w:r>
      <w:r w:rsidR="00A562CD" w:rsidRPr="000A6EE3">
        <w:instrText xml:space="preserve"> XE "Options:</w:instrText>
      </w:r>
      <w:r w:rsidR="00A562CD" w:rsidRPr="000A6EE3">
        <w:rPr>
          <w:szCs w:val="22"/>
        </w:rPr>
        <w:instrText>Edit Parameter Values</w:instrText>
      </w:r>
      <w:r w:rsidR="00A562CD" w:rsidRPr="000A6EE3">
        <w:instrText xml:space="preserve">" </w:instrText>
      </w:r>
      <w:r w:rsidR="00A562CD" w:rsidRPr="000A6EE3">
        <w:rPr>
          <w:szCs w:val="22"/>
        </w:rPr>
        <w:fldChar w:fldCharType="end"/>
      </w:r>
      <w:r w:rsidRPr="000A6EE3">
        <w:rPr>
          <w:szCs w:val="22"/>
        </w:rPr>
        <w:t xml:space="preserve"> [</w:t>
      </w:r>
      <w:r w:rsidR="00F274DA" w:rsidRPr="000A6EE3">
        <w:rPr>
          <w:szCs w:val="22"/>
        </w:rPr>
        <w:t>XPAR EDIT PARAMETER</w:t>
      </w:r>
      <w:r w:rsidR="00577BB7" w:rsidRPr="000A6EE3">
        <w:rPr>
          <w:szCs w:val="22"/>
        </w:rPr>
        <w:fldChar w:fldCharType="begin"/>
      </w:r>
      <w:r w:rsidR="00577BB7" w:rsidRPr="000A6EE3">
        <w:instrText xml:space="preserve"> XE "</w:instrText>
      </w:r>
      <w:r w:rsidR="00577BB7" w:rsidRPr="000A6EE3">
        <w:rPr>
          <w:szCs w:val="22"/>
        </w:rPr>
        <w:instrText>XPAR EDIT PARAMETER Option</w:instrText>
      </w:r>
      <w:r w:rsidR="00577BB7" w:rsidRPr="000A6EE3">
        <w:instrText xml:space="preserve">" </w:instrText>
      </w:r>
      <w:r w:rsidR="00577BB7" w:rsidRPr="000A6EE3">
        <w:rPr>
          <w:szCs w:val="22"/>
        </w:rPr>
        <w:fldChar w:fldCharType="end"/>
      </w:r>
      <w:r w:rsidR="00577BB7" w:rsidRPr="000A6EE3">
        <w:rPr>
          <w:szCs w:val="22"/>
        </w:rPr>
        <w:fldChar w:fldCharType="begin"/>
      </w:r>
      <w:r w:rsidR="00577BB7" w:rsidRPr="000A6EE3">
        <w:instrText xml:space="preserve"> XE "Options:</w:instrText>
      </w:r>
      <w:r w:rsidR="00577BB7" w:rsidRPr="000A6EE3">
        <w:rPr>
          <w:szCs w:val="22"/>
        </w:rPr>
        <w:instrText>XPAR EDIT PARAMETER</w:instrText>
      </w:r>
      <w:r w:rsidR="00577BB7" w:rsidRPr="000A6EE3">
        <w:instrText xml:space="preserve">" </w:instrText>
      </w:r>
      <w:r w:rsidR="00577BB7" w:rsidRPr="000A6EE3">
        <w:rPr>
          <w:szCs w:val="22"/>
        </w:rPr>
        <w:fldChar w:fldCharType="end"/>
      </w:r>
      <w:r w:rsidRPr="000A6EE3">
        <w:rPr>
          <w:szCs w:val="22"/>
        </w:rPr>
        <w:t>]</w:t>
      </w:r>
      <w:r w:rsidR="00A562CD" w:rsidRPr="000A6EE3">
        <w:rPr>
          <w:szCs w:val="22"/>
        </w:rPr>
        <w:t xml:space="preserve"> option</w:t>
      </w:r>
      <w:r w:rsidR="004E6F3E" w:rsidRPr="000A6EE3">
        <w:rPr>
          <w:szCs w:val="22"/>
        </w:rPr>
        <w:t xml:space="preserve"> </w:t>
      </w:r>
      <w:r w:rsidR="004C6C42" w:rsidRPr="000A6EE3">
        <w:rPr>
          <w:szCs w:val="22"/>
        </w:rPr>
        <w:t>(</w:t>
      </w:r>
      <w:r w:rsidR="0019580F" w:rsidRPr="0019580F">
        <w:rPr>
          <w:color w:val="0000FF"/>
          <w:szCs w:val="22"/>
          <w:u w:val="single"/>
        </w:rPr>
        <w:fldChar w:fldCharType="begin"/>
      </w:r>
      <w:r w:rsidR="0019580F" w:rsidRPr="0019580F">
        <w:rPr>
          <w:color w:val="0000FF"/>
          <w:szCs w:val="22"/>
          <w:u w:val="single"/>
        </w:rPr>
        <w:instrText xml:space="preserve"> REF _Ref67479314 \h </w:instrText>
      </w:r>
      <w:r w:rsidR="0019580F">
        <w:rPr>
          <w:color w:val="0000FF"/>
          <w:szCs w:val="22"/>
          <w:u w:val="single"/>
        </w:rPr>
        <w:instrText xml:space="preserve"> \* MERGEFORMAT </w:instrText>
      </w:r>
      <w:r w:rsidR="0019580F" w:rsidRPr="0019580F">
        <w:rPr>
          <w:color w:val="0000FF"/>
          <w:szCs w:val="22"/>
          <w:u w:val="single"/>
        </w:rPr>
      </w:r>
      <w:r w:rsidR="0019580F" w:rsidRPr="0019580F">
        <w:rPr>
          <w:color w:val="0000FF"/>
          <w:szCs w:val="22"/>
          <w:u w:val="single"/>
        </w:rPr>
        <w:fldChar w:fldCharType="separate"/>
      </w:r>
      <w:r w:rsidR="00F56C49" w:rsidRPr="00F56C49">
        <w:rPr>
          <w:color w:val="0000FF"/>
          <w:u w:val="single"/>
        </w:rPr>
        <w:t xml:space="preserve">Figure </w:t>
      </w:r>
      <w:r w:rsidR="00F56C49" w:rsidRPr="00F56C49">
        <w:rPr>
          <w:noProof/>
          <w:color w:val="0000FF"/>
          <w:u w:val="single"/>
        </w:rPr>
        <w:t>367</w:t>
      </w:r>
      <w:r w:rsidR="0019580F" w:rsidRPr="0019580F">
        <w:rPr>
          <w:color w:val="0000FF"/>
          <w:szCs w:val="22"/>
          <w:u w:val="single"/>
        </w:rPr>
        <w:fldChar w:fldCharType="end"/>
      </w:r>
      <w:r w:rsidR="004C6C42" w:rsidRPr="000A6EE3">
        <w:rPr>
          <w:szCs w:val="22"/>
        </w:rPr>
        <w:t xml:space="preserve">) </w:t>
      </w:r>
      <w:r w:rsidR="004E6F3E" w:rsidRPr="000A6EE3">
        <w:t>calls the low level parameter editor, which allows you to edit the values for every parameter. Normally, packages supply other means of editing parameters.</w:t>
      </w:r>
    </w:p>
    <w:p w14:paraId="71660993" w14:textId="2472B903" w:rsidR="006F4D1A" w:rsidRPr="000A6EE3" w:rsidRDefault="002C5CEB" w:rsidP="004C6C42">
      <w:pPr>
        <w:pStyle w:val="BodyText"/>
        <w:keepNext/>
        <w:keepLines/>
        <w:rPr>
          <w:szCs w:val="22"/>
        </w:rPr>
      </w:pPr>
      <w:r w:rsidRPr="000A6EE3">
        <w:rPr>
          <w:szCs w:val="22"/>
        </w:rPr>
        <w:t>The synonym for this option is “</w:t>
      </w:r>
      <w:r w:rsidRPr="000A6EE3">
        <w:rPr>
          <w:b/>
          <w:szCs w:val="22"/>
        </w:rPr>
        <w:t>EP</w:t>
      </w:r>
      <w:r w:rsidRPr="000A6EE3">
        <w:rPr>
          <w:szCs w:val="22"/>
        </w:rPr>
        <w:t>.”</w:t>
      </w:r>
    </w:p>
    <w:p w14:paraId="60306980" w14:textId="77777777" w:rsidR="004C6C42" w:rsidRPr="000A6EE3" w:rsidRDefault="004C6C42" w:rsidP="004C6C42">
      <w:pPr>
        <w:pStyle w:val="BodyText6"/>
        <w:keepNext/>
        <w:keepLines/>
      </w:pPr>
    </w:p>
    <w:p w14:paraId="728A2EEE" w14:textId="099C903D" w:rsidR="00A509A2" w:rsidRPr="000A6EE3" w:rsidRDefault="00A509A2" w:rsidP="00A509A2">
      <w:pPr>
        <w:pStyle w:val="Caption"/>
        <w:rPr>
          <w:szCs w:val="22"/>
        </w:rPr>
      </w:pPr>
      <w:bookmarkStart w:id="2600" w:name="_Ref67479314"/>
      <w:bookmarkStart w:id="2601" w:name="_Toc151535420"/>
      <w:r w:rsidRPr="000A6EE3">
        <w:t xml:space="preserve">Figure </w:t>
      </w:r>
      <w:fldSimple w:instr=" SEQ Figure \* ARABIC ">
        <w:r w:rsidR="00F56C49">
          <w:rPr>
            <w:noProof/>
          </w:rPr>
          <w:t>367</w:t>
        </w:r>
      </w:fldSimple>
      <w:bookmarkEnd w:id="2600"/>
      <w:r w:rsidRPr="000A6EE3">
        <w:t>: Edit Parameter Values Option—Sample User Entries</w:t>
      </w:r>
      <w:bookmarkEnd w:id="2601"/>
    </w:p>
    <w:p w14:paraId="3A375B45" w14:textId="77777777" w:rsidR="00A509A2" w:rsidRPr="000A6EE3" w:rsidRDefault="00A509A2" w:rsidP="00A509A2">
      <w:pPr>
        <w:pStyle w:val="Dialogue"/>
      </w:pPr>
      <w:r w:rsidRPr="000A6EE3">
        <w:t xml:space="preserve">Select General Parameter Tools &lt;TEST ACCOUNT&gt; Option: </w:t>
      </w:r>
      <w:r w:rsidRPr="000A6EE3">
        <w:rPr>
          <w:b/>
          <w:highlight w:val="yellow"/>
        </w:rPr>
        <w:t>EP &lt;Enter&gt;</w:t>
      </w:r>
      <w:r w:rsidRPr="000A6EE3">
        <w:t xml:space="preserve"> Edit Parameter Values</w:t>
      </w:r>
    </w:p>
    <w:p w14:paraId="78B534D0" w14:textId="77777777" w:rsidR="00A509A2" w:rsidRPr="000A6EE3" w:rsidRDefault="00A509A2" w:rsidP="00A509A2">
      <w:pPr>
        <w:pStyle w:val="Dialogue"/>
      </w:pPr>
      <w:r w:rsidRPr="000A6EE3">
        <w:t xml:space="preserve">                         --- Edit Parameter Values ---</w:t>
      </w:r>
    </w:p>
    <w:p w14:paraId="5AB80C18" w14:textId="77777777" w:rsidR="00A509A2" w:rsidRPr="000A6EE3" w:rsidRDefault="00A509A2" w:rsidP="00A509A2">
      <w:pPr>
        <w:pStyle w:val="Dialogue"/>
      </w:pPr>
    </w:p>
    <w:p w14:paraId="61B4CA5C" w14:textId="77777777" w:rsidR="00A509A2" w:rsidRPr="000A6EE3" w:rsidRDefault="00A509A2" w:rsidP="00A509A2">
      <w:pPr>
        <w:pStyle w:val="Dialogue"/>
      </w:pPr>
      <w:r w:rsidRPr="000A6EE3">
        <w:t xml:space="preserve">Select PARAMETER DEFINITION NAME: </w:t>
      </w:r>
      <w:r w:rsidRPr="000A6EE3">
        <w:rPr>
          <w:b/>
          <w:highlight w:val="yellow"/>
        </w:rPr>
        <w:t>XUSC1 &lt;Enter&gt;</w:t>
      </w:r>
      <w:r w:rsidRPr="000A6EE3">
        <w:t xml:space="preserve"> DEBUG  Set Debug mode for XUSC1</w:t>
      </w:r>
    </w:p>
    <w:p w14:paraId="6FC41CDC" w14:textId="77777777" w:rsidR="00A509A2" w:rsidRPr="000A6EE3" w:rsidRDefault="00A509A2" w:rsidP="00A509A2">
      <w:pPr>
        <w:pStyle w:val="Dialogue"/>
      </w:pPr>
    </w:p>
    <w:p w14:paraId="51942446" w14:textId="7F17A1E1" w:rsidR="00A509A2" w:rsidRPr="000A6EE3" w:rsidRDefault="00A509A2" w:rsidP="00A509A2">
      <w:pPr>
        <w:pStyle w:val="Dialogue"/>
      </w:pPr>
      <w:r w:rsidRPr="000A6EE3">
        <w:t xml:space="preserve">--------- Setting XUSC1 DEBUG  for System: </w:t>
      </w:r>
      <w:r w:rsidR="007F70C8" w:rsidRPr="007F70C8">
        <w:rPr>
          <w:i/>
          <w:iCs/>
        </w:rPr>
        <w:t>&lt;REDACTED&gt;</w:t>
      </w:r>
      <w:r w:rsidRPr="000A6EE3">
        <w:t>.VA.GOV ---------</w:t>
      </w:r>
    </w:p>
    <w:p w14:paraId="3B40711D" w14:textId="77777777" w:rsidR="00A509A2" w:rsidRPr="000A6EE3" w:rsidRDefault="00A509A2" w:rsidP="00A509A2">
      <w:pPr>
        <w:pStyle w:val="Dialogue"/>
      </w:pPr>
      <w:r w:rsidRPr="000A6EE3">
        <w:t xml:space="preserve">Value: Enabled// </w:t>
      </w:r>
      <w:r w:rsidRPr="000A6EE3">
        <w:rPr>
          <w:b/>
          <w:highlight w:val="yellow"/>
        </w:rPr>
        <w:t>?</w:t>
      </w:r>
    </w:p>
    <w:p w14:paraId="32403DA7" w14:textId="77777777" w:rsidR="00A509A2" w:rsidRPr="000A6EE3" w:rsidRDefault="00A509A2" w:rsidP="00A509A2">
      <w:pPr>
        <w:pStyle w:val="Dialogue"/>
      </w:pPr>
    </w:p>
    <w:p w14:paraId="6589FA85" w14:textId="77777777" w:rsidR="00A509A2" w:rsidRPr="000A6EE3" w:rsidRDefault="00A509A2" w:rsidP="00A509A2">
      <w:pPr>
        <w:pStyle w:val="Dialogue"/>
      </w:pPr>
      <w:r w:rsidRPr="000A6EE3">
        <w:t>Enter a code from the list.</w:t>
      </w:r>
    </w:p>
    <w:p w14:paraId="795CABC3" w14:textId="77777777" w:rsidR="00A509A2" w:rsidRPr="000A6EE3" w:rsidRDefault="00A509A2" w:rsidP="00A509A2">
      <w:pPr>
        <w:pStyle w:val="Dialogue"/>
      </w:pPr>
    </w:p>
    <w:p w14:paraId="733643CF" w14:textId="77777777" w:rsidR="00A509A2" w:rsidRPr="000A6EE3" w:rsidRDefault="00A509A2" w:rsidP="00A509A2">
      <w:pPr>
        <w:pStyle w:val="Dialogue"/>
      </w:pPr>
      <w:r w:rsidRPr="000A6EE3">
        <w:t xml:space="preserve">     Select one of the following:</w:t>
      </w:r>
    </w:p>
    <w:p w14:paraId="03D452AA" w14:textId="77777777" w:rsidR="00A509A2" w:rsidRPr="000A6EE3" w:rsidRDefault="00A509A2" w:rsidP="00A509A2">
      <w:pPr>
        <w:pStyle w:val="Dialogue"/>
      </w:pPr>
    </w:p>
    <w:p w14:paraId="0373FDFB" w14:textId="77777777" w:rsidR="00A509A2" w:rsidRPr="000A6EE3" w:rsidRDefault="00A509A2" w:rsidP="00A509A2">
      <w:pPr>
        <w:pStyle w:val="Dialogue"/>
      </w:pPr>
      <w:r w:rsidRPr="000A6EE3">
        <w:t xml:space="preserve">          0         Disabled</w:t>
      </w:r>
    </w:p>
    <w:p w14:paraId="13E33ED5" w14:textId="77777777" w:rsidR="00A509A2" w:rsidRPr="000A6EE3" w:rsidRDefault="00A509A2" w:rsidP="00A509A2">
      <w:pPr>
        <w:pStyle w:val="Dialogue"/>
      </w:pPr>
      <w:r w:rsidRPr="000A6EE3">
        <w:t xml:space="preserve">          1         Enabled</w:t>
      </w:r>
    </w:p>
    <w:p w14:paraId="0FEE3125" w14:textId="77777777" w:rsidR="00A509A2" w:rsidRPr="000A6EE3" w:rsidRDefault="00A509A2" w:rsidP="00A509A2">
      <w:pPr>
        <w:pStyle w:val="Dialogue"/>
      </w:pPr>
    </w:p>
    <w:p w14:paraId="3FE02205" w14:textId="77777777" w:rsidR="00A509A2" w:rsidRPr="000A6EE3" w:rsidRDefault="00A509A2" w:rsidP="00A509A2">
      <w:pPr>
        <w:pStyle w:val="Dialogue"/>
      </w:pPr>
      <w:r w:rsidRPr="000A6EE3">
        <w:t xml:space="preserve">Value: Enabled// </w:t>
      </w:r>
      <w:r w:rsidRPr="000A6EE3">
        <w:rPr>
          <w:b/>
          <w:highlight w:val="yellow"/>
        </w:rPr>
        <w:t>&lt;Enter&gt;</w:t>
      </w:r>
    </w:p>
    <w:p w14:paraId="148601E5" w14:textId="77777777" w:rsidR="00A509A2" w:rsidRPr="000A6EE3" w:rsidRDefault="00A509A2" w:rsidP="00A509A2">
      <w:pPr>
        <w:pStyle w:val="Dialogue"/>
      </w:pPr>
      <w:r w:rsidRPr="000A6EE3">
        <w:t>-------------------------------------------------------------------------------</w:t>
      </w:r>
    </w:p>
    <w:p w14:paraId="74036D21" w14:textId="77777777" w:rsidR="00A509A2" w:rsidRPr="000A6EE3" w:rsidRDefault="00A509A2" w:rsidP="00A509A2">
      <w:pPr>
        <w:pStyle w:val="Dialogue"/>
      </w:pPr>
    </w:p>
    <w:p w14:paraId="427E7B02" w14:textId="77777777" w:rsidR="00A509A2" w:rsidRPr="000A6EE3" w:rsidRDefault="00A509A2" w:rsidP="00A509A2">
      <w:pPr>
        <w:pStyle w:val="Dialogue"/>
      </w:pPr>
      <w:r w:rsidRPr="000A6EE3">
        <w:t xml:space="preserve">Select PARAMETER DEFINITION NAME: </w:t>
      </w:r>
    </w:p>
    <w:p w14:paraId="0941C47C" w14:textId="77777777" w:rsidR="00A509A2" w:rsidRPr="000A6EE3" w:rsidRDefault="00A509A2" w:rsidP="00A7691A">
      <w:pPr>
        <w:pStyle w:val="BodyText6"/>
      </w:pPr>
    </w:p>
    <w:p w14:paraId="3B1B8AD6" w14:textId="77777777" w:rsidR="006F4D1A" w:rsidRPr="000A6EE3" w:rsidRDefault="006F4D1A" w:rsidP="005C694E">
      <w:pPr>
        <w:pStyle w:val="Heading3"/>
      </w:pPr>
      <w:bookmarkStart w:id="2602" w:name="_Toc151535049"/>
      <w:r w:rsidRPr="000A6EE3">
        <w:t>Edit Parameter Values with Template Option</w:t>
      </w:r>
      <w:bookmarkEnd w:id="2602"/>
    </w:p>
    <w:p w14:paraId="2AA9F9A7" w14:textId="77777777" w:rsidR="002706A9" w:rsidRPr="000A6EE3" w:rsidRDefault="006F4D1A" w:rsidP="004C6C42">
      <w:pPr>
        <w:pStyle w:val="BodyText"/>
        <w:keepNext/>
        <w:keepLines/>
      </w:pPr>
      <w:r w:rsidRPr="000A6EE3">
        <w:rPr>
          <w:szCs w:val="22"/>
        </w:rPr>
        <w:t xml:space="preserve">The </w:t>
      </w:r>
      <w:r w:rsidRPr="000A6EE3">
        <w:rPr>
          <w:b/>
          <w:szCs w:val="22"/>
        </w:rPr>
        <w:t>Edit Parameter Values with Template</w:t>
      </w:r>
      <w:r w:rsidR="00A562CD" w:rsidRPr="000A6EE3">
        <w:rPr>
          <w:szCs w:val="22"/>
        </w:rPr>
        <w:fldChar w:fldCharType="begin"/>
      </w:r>
      <w:r w:rsidR="00A562CD" w:rsidRPr="000A6EE3">
        <w:instrText xml:space="preserve"> XE "</w:instrText>
      </w:r>
      <w:r w:rsidR="00A562CD" w:rsidRPr="000A6EE3">
        <w:rPr>
          <w:szCs w:val="22"/>
        </w:rPr>
        <w:instrText>Edit Parameter Values with Template Option</w:instrText>
      </w:r>
      <w:r w:rsidR="00A562CD" w:rsidRPr="000A6EE3">
        <w:instrText xml:space="preserve">" </w:instrText>
      </w:r>
      <w:r w:rsidR="00A562CD" w:rsidRPr="000A6EE3">
        <w:rPr>
          <w:szCs w:val="22"/>
        </w:rPr>
        <w:fldChar w:fldCharType="end"/>
      </w:r>
      <w:r w:rsidR="00A562CD" w:rsidRPr="000A6EE3">
        <w:rPr>
          <w:szCs w:val="22"/>
        </w:rPr>
        <w:fldChar w:fldCharType="begin"/>
      </w:r>
      <w:r w:rsidR="00A562CD" w:rsidRPr="000A6EE3">
        <w:instrText xml:space="preserve"> XE "Options:</w:instrText>
      </w:r>
      <w:r w:rsidR="00A562CD" w:rsidRPr="000A6EE3">
        <w:rPr>
          <w:szCs w:val="22"/>
        </w:rPr>
        <w:instrText>Edit Parameter Values with Template</w:instrText>
      </w:r>
      <w:r w:rsidR="00A562CD" w:rsidRPr="000A6EE3">
        <w:instrText xml:space="preserve">" </w:instrText>
      </w:r>
      <w:r w:rsidR="00A562CD" w:rsidRPr="000A6EE3">
        <w:rPr>
          <w:szCs w:val="22"/>
        </w:rPr>
        <w:fldChar w:fldCharType="end"/>
      </w:r>
      <w:r w:rsidRPr="000A6EE3">
        <w:rPr>
          <w:szCs w:val="22"/>
        </w:rPr>
        <w:t xml:space="preserve"> [</w:t>
      </w:r>
      <w:r w:rsidR="00F274DA" w:rsidRPr="000A6EE3">
        <w:rPr>
          <w:szCs w:val="22"/>
        </w:rPr>
        <w:t>XPAR EDIT BY TEMPLATE</w:t>
      </w:r>
      <w:r w:rsidR="00900676" w:rsidRPr="000A6EE3">
        <w:rPr>
          <w:szCs w:val="22"/>
        </w:rPr>
        <w:fldChar w:fldCharType="begin"/>
      </w:r>
      <w:r w:rsidR="00900676" w:rsidRPr="000A6EE3">
        <w:instrText xml:space="preserve"> XE "</w:instrText>
      </w:r>
      <w:r w:rsidR="00900676" w:rsidRPr="000A6EE3">
        <w:rPr>
          <w:szCs w:val="22"/>
        </w:rPr>
        <w:instrText>XPAR EDIT BY TEMPLATE Option</w:instrText>
      </w:r>
      <w:r w:rsidR="00900676" w:rsidRPr="000A6EE3">
        <w:instrText xml:space="preserve">" </w:instrText>
      </w:r>
      <w:r w:rsidR="00900676" w:rsidRPr="000A6EE3">
        <w:rPr>
          <w:szCs w:val="22"/>
        </w:rPr>
        <w:fldChar w:fldCharType="end"/>
      </w:r>
      <w:r w:rsidR="00900676" w:rsidRPr="000A6EE3">
        <w:rPr>
          <w:szCs w:val="22"/>
        </w:rPr>
        <w:fldChar w:fldCharType="begin"/>
      </w:r>
      <w:r w:rsidR="00900676" w:rsidRPr="000A6EE3">
        <w:instrText xml:space="preserve"> XE "Options:</w:instrText>
      </w:r>
      <w:r w:rsidR="00900676" w:rsidRPr="000A6EE3">
        <w:rPr>
          <w:szCs w:val="22"/>
        </w:rPr>
        <w:instrText>XPAR EDIT BY TEMPLATE</w:instrText>
      </w:r>
      <w:r w:rsidR="00900676" w:rsidRPr="000A6EE3">
        <w:instrText xml:space="preserve">" </w:instrText>
      </w:r>
      <w:r w:rsidR="00900676" w:rsidRPr="000A6EE3">
        <w:rPr>
          <w:szCs w:val="22"/>
        </w:rPr>
        <w:fldChar w:fldCharType="end"/>
      </w:r>
      <w:r w:rsidRPr="000A6EE3">
        <w:rPr>
          <w:szCs w:val="22"/>
        </w:rPr>
        <w:t>]</w:t>
      </w:r>
      <w:r w:rsidR="00A562CD" w:rsidRPr="000A6EE3">
        <w:rPr>
          <w:szCs w:val="22"/>
        </w:rPr>
        <w:t xml:space="preserve"> option</w:t>
      </w:r>
      <w:r w:rsidR="002706A9" w:rsidRPr="000A6EE3">
        <w:rPr>
          <w:szCs w:val="22"/>
        </w:rPr>
        <w:t xml:space="preserve"> </w:t>
      </w:r>
      <w:r w:rsidR="002706A9" w:rsidRPr="000A6EE3">
        <w:t>prompts the user for a parameter template, and then uses the selected template to edit parameter values.</w:t>
      </w:r>
    </w:p>
    <w:p w14:paraId="55DB4133" w14:textId="77777777" w:rsidR="006F4D1A" w:rsidRPr="000A6EE3" w:rsidRDefault="002C5CEB" w:rsidP="006F4D1A">
      <w:pPr>
        <w:pStyle w:val="BodyText"/>
        <w:rPr>
          <w:szCs w:val="22"/>
        </w:rPr>
      </w:pPr>
      <w:r w:rsidRPr="000A6EE3">
        <w:rPr>
          <w:szCs w:val="22"/>
        </w:rPr>
        <w:t>The synonym for this option is “</w:t>
      </w:r>
      <w:r w:rsidRPr="000A6EE3">
        <w:rPr>
          <w:b/>
          <w:szCs w:val="22"/>
        </w:rPr>
        <w:t>ET</w:t>
      </w:r>
      <w:r w:rsidRPr="000A6EE3">
        <w:rPr>
          <w:szCs w:val="22"/>
        </w:rPr>
        <w:t>.”</w:t>
      </w:r>
    </w:p>
    <w:p w14:paraId="576130F2" w14:textId="77777777" w:rsidR="006F4D1A" w:rsidRPr="000A6EE3" w:rsidRDefault="006F4D1A" w:rsidP="005C694E">
      <w:pPr>
        <w:pStyle w:val="Heading3"/>
      </w:pPr>
      <w:bookmarkStart w:id="2603" w:name="_Toc151535050"/>
      <w:r w:rsidRPr="000A6EE3">
        <w:t>Edit Parameter Definition Keyword Option</w:t>
      </w:r>
      <w:bookmarkEnd w:id="2603"/>
    </w:p>
    <w:p w14:paraId="469F9193" w14:textId="77777777" w:rsidR="00C370ED" w:rsidRPr="000A6EE3" w:rsidRDefault="006F4D1A" w:rsidP="004C6C42">
      <w:pPr>
        <w:pStyle w:val="BodyText"/>
        <w:keepNext/>
        <w:keepLines/>
        <w:rPr>
          <w:szCs w:val="22"/>
        </w:rPr>
      </w:pPr>
      <w:r w:rsidRPr="000A6EE3">
        <w:t xml:space="preserve">The </w:t>
      </w:r>
      <w:r w:rsidRPr="000A6EE3">
        <w:rPr>
          <w:b/>
        </w:rPr>
        <w:t>Edit Parameter Definition Keyword</w:t>
      </w:r>
      <w:r w:rsidR="00A562CD" w:rsidRPr="000A6EE3">
        <w:fldChar w:fldCharType="begin"/>
      </w:r>
      <w:r w:rsidR="00A562CD" w:rsidRPr="000A6EE3">
        <w:instrText xml:space="preserve"> XE "Edit Parameter Definition Keyword Option" </w:instrText>
      </w:r>
      <w:r w:rsidR="00A562CD" w:rsidRPr="000A6EE3">
        <w:fldChar w:fldCharType="end"/>
      </w:r>
      <w:r w:rsidR="00A562CD" w:rsidRPr="000A6EE3">
        <w:fldChar w:fldCharType="begin"/>
      </w:r>
      <w:r w:rsidR="00A562CD" w:rsidRPr="000A6EE3">
        <w:instrText xml:space="preserve"> XE "Options:Edit Parameter Definition Keyword" </w:instrText>
      </w:r>
      <w:r w:rsidR="00A562CD" w:rsidRPr="000A6EE3">
        <w:fldChar w:fldCharType="end"/>
      </w:r>
      <w:r w:rsidRPr="000A6EE3">
        <w:t xml:space="preserve"> [</w:t>
      </w:r>
      <w:r w:rsidR="00F274DA" w:rsidRPr="000A6EE3">
        <w:t>XPAR EDIT KEYWORD</w:t>
      </w:r>
      <w:r w:rsidR="005A0964" w:rsidRPr="000A6EE3">
        <w:fldChar w:fldCharType="begin"/>
      </w:r>
      <w:r w:rsidR="005A0964" w:rsidRPr="000A6EE3">
        <w:instrText xml:space="preserve"> XE "XPAR EDIT KEYWORD Option" </w:instrText>
      </w:r>
      <w:r w:rsidR="005A0964" w:rsidRPr="000A6EE3">
        <w:fldChar w:fldCharType="end"/>
      </w:r>
      <w:r w:rsidR="005A0964" w:rsidRPr="000A6EE3">
        <w:fldChar w:fldCharType="begin"/>
      </w:r>
      <w:r w:rsidR="005A0964" w:rsidRPr="000A6EE3">
        <w:instrText xml:space="preserve"> XE "Options:XPAR EDIT KEYWORD" </w:instrText>
      </w:r>
      <w:r w:rsidR="005A0964" w:rsidRPr="000A6EE3">
        <w:fldChar w:fldCharType="end"/>
      </w:r>
      <w:r w:rsidRPr="000A6EE3">
        <w:t>]</w:t>
      </w:r>
      <w:r w:rsidR="00A562CD" w:rsidRPr="000A6EE3">
        <w:t xml:space="preserve"> option</w:t>
      </w:r>
      <w:r w:rsidR="00C370ED" w:rsidRPr="000A6EE3">
        <w:t xml:space="preserve"> allows a user to edit the </w:t>
      </w:r>
      <w:r w:rsidR="00C370ED" w:rsidRPr="000A6EE3">
        <w:rPr>
          <w:szCs w:val="22"/>
        </w:rPr>
        <w:t>keyword field in the PARAMETER DEFINITION</w:t>
      </w:r>
      <w:r w:rsidR="00046D03" w:rsidRPr="000A6EE3">
        <w:rPr>
          <w:szCs w:val="22"/>
        </w:rPr>
        <w:t xml:space="preserve"> (#</w:t>
      </w:r>
      <w:r w:rsidR="00046D03" w:rsidRPr="000A6EE3">
        <w:rPr>
          <w:color w:val="auto"/>
          <w:szCs w:val="22"/>
        </w:rPr>
        <w:t>8989.51</w:t>
      </w:r>
      <w:r w:rsidR="00046D03" w:rsidRPr="000A6EE3">
        <w:rPr>
          <w:szCs w:val="22"/>
        </w:rPr>
        <w:t>)</w:t>
      </w:r>
      <w:r w:rsidR="00C370ED" w:rsidRPr="000A6EE3">
        <w:rPr>
          <w:szCs w:val="22"/>
        </w:rPr>
        <w:t xml:space="preserve"> file</w:t>
      </w:r>
      <w:r w:rsidR="00046D03" w:rsidRPr="000A6EE3">
        <w:rPr>
          <w:szCs w:val="22"/>
        </w:rPr>
        <w:fldChar w:fldCharType="begin"/>
      </w:r>
      <w:r w:rsidR="00046D03" w:rsidRPr="000A6EE3">
        <w:instrText xml:space="preserve"> XE "</w:instrText>
      </w:r>
      <w:r w:rsidR="00046D03" w:rsidRPr="000A6EE3">
        <w:rPr>
          <w:szCs w:val="22"/>
        </w:rPr>
        <w:instrText>PARAMETER DEFINITION (#</w:instrText>
      </w:r>
      <w:r w:rsidR="00046D03" w:rsidRPr="000A6EE3">
        <w:rPr>
          <w:color w:val="auto"/>
          <w:szCs w:val="22"/>
        </w:rPr>
        <w:instrText>8989.51</w:instrText>
      </w:r>
      <w:r w:rsidR="00046D03" w:rsidRPr="000A6EE3">
        <w:rPr>
          <w:szCs w:val="22"/>
        </w:rPr>
        <w:instrText>) File</w:instrText>
      </w:r>
      <w:r w:rsidR="00046D03" w:rsidRPr="000A6EE3">
        <w:instrText xml:space="preserve">" </w:instrText>
      </w:r>
      <w:r w:rsidR="00046D03" w:rsidRPr="000A6EE3">
        <w:rPr>
          <w:szCs w:val="22"/>
        </w:rPr>
        <w:fldChar w:fldCharType="end"/>
      </w:r>
      <w:r w:rsidR="00046D03" w:rsidRPr="000A6EE3">
        <w:rPr>
          <w:szCs w:val="22"/>
        </w:rPr>
        <w:fldChar w:fldCharType="begin"/>
      </w:r>
      <w:r w:rsidR="00046D03" w:rsidRPr="000A6EE3">
        <w:instrText xml:space="preserve"> XE "Files:</w:instrText>
      </w:r>
      <w:r w:rsidR="00046D03" w:rsidRPr="000A6EE3">
        <w:rPr>
          <w:szCs w:val="22"/>
        </w:rPr>
        <w:instrText>PARAMETER DEFINITION (#</w:instrText>
      </w:r>
      <w:r w:rsidR="00046D03" w:rsidRPr="000A6EE3">
        <w:rPr>
          <w:color w:val="auto"/>
          <w:szCs w:val="22"/>
        </w:rPr>
        <w:instrText>8989.51</w:instrText>
      </w:r>
      <w:r w:rsidR="00046D03" w:rsidRPr="000A6EE3">
        <w:rPr>
          <w:szCs w:val="22"/>
        </w:rPr>
        <w:instrText>)</w:instrText>
      </w:r>
      <w:r w:rsidR="00046D03" w:rsidRPr="000A6EE3">
        <w:instrText xml:space="preserve">" </w:instrText>
      </w:r>
      <w:r w:rsidR="00046D03" w:rsidRPr="000A6EE3">
        <w:rPr>
          <w:szCs w:val="22"/>
        </w:rPr>
        <w:fldChar w:fldCharType="end"/>
      </w:r>
      <w:r w:rsidR="00C370ED" w:rsidRPr="000A6EE3">
        <w:rPr>
          <w:szCs w:val="22"/>
        </w:rPr>
        <w:t>.</w:t>
      </w:r>
    </w:p>
    <w:p w14:paraId="72A09030" w14:textId="1F9EA3EF" w:rsidR="006F4D1A" w:rsidRPr="000A6EE3" w:rsidRDefault="002C5CEB" w:rsidP="004C6C42">
      <w:pPr>
        <w:keepNext/>
        <w:keepLines/>
      </w:pPr>
      <w:r w:rsidRPr="000A6EE3">
        <w:t>The synonym for this option is “</w:t>
      </w:r>
      <w:r w:rsidRPr="000A6EE3">
        <w:rPr>
          <w:b/>
        </w:rPr>
        <w:t>EK</w:t>
      </w:r>
      <w:r w:rsidRPr="000A6EE3">
        <w:t>.”</w:t>
      </w:r>
    </w:p>
    <w:p w14:paraId="2403C471" w14:textId="77777777" w:rsidR="004C6C42" w:rsidRPr="000A6EE3" w:rsidRDefault="004C6C42" w:rsidP="004C6C42">
      <w:pPr>
        <w:pStyle w:val="BodyText6"/>
        <w:keepNext/>
        <w:keepLines/>
      </w:pPr>
    </w:p>
    <w:p w14:paraId="14C86ED6" w14:textId="0C69B6D8" w:rsidR="00685DF2" w:rsidRPr="000A6EE3" w:rsidRDefault="00F86906" w:rsidP="00F86906">
      <w:pPr>
        <w:pStyle w:val="Caption"/>
      </w:pPr>
      <w:bookmarkStart w:id="2604" w:name="_Toc151535421"/>
      <w:r w:rsidRPr="000A6EE3">
        <w:t xml:space="preserve">Figure </w:t>
      </w:r>
      <w:fldSimple w:instr=" SEQ Figure \* ARABIC ">
        <w:r w:rsidR="00F56C49">
          <w:rPr>
            <w:noProof/>
          </w:rPr>
          <w:t>368</w:t>
        </w:r>
      </w:fldSimple>
      <w:r w:rsidRPr="000A6EE3">
        <w:t>: Edit Parameter Definition Keyword Option—Sample User Entries</w:t>
      </w:r>
      <w:bookmarkStart w:id="2605" w:name="_Toc212947428"/>
      <w:bookmarkEnd w:id="2604"/>
    </w:p>
    <w:p w14:paraId="6850C2B5" w14:textId="77777777" w:rsidR="00685DF2" w:rsidRPr="000A6EE3" w:rsidRDefault="00685DF2" w:rsidP="00F86906">
      <w:pPr>
        <w:pStyle w:val="Dialogue"/>
      </w:pPr>
      <w:r w:rsidRPr="000A6EE3">
        <w:t>Select General Parameter Tools &lt;TEST ACCOUNT&gt; Opt</w:t>
      </w:r>
      <w:r w:rsidR="00F86906" w:rsidRPr="000A6EE3">
        <w:t xml:space="preserve">ion: </w:t>
      </w:r>
      <w:r w:rsidR="00F86906" w:rsidRPr="000A6EE3">
        <w:rPr>
          <w:b/>
          <w:highlight w:val="yellow"/>
        </w:rPr>
        <w:t>EK &lt;Enter&gt;</w:t>
      </w:r>
      <w:r w:rsidR="00F86906" w:rsidRPr="000A6EE3">
        <w:t xml:space="preserve"> Edit Parameter Definit</w:t>
      </w:r>
      <w:r w:rsidRPr="000A6EE3">
        <w:t>ion Keyword</w:t>
      </w:r>
    </w:p>
    <w:p w14:paraId="7D4A9814" w14:textId="77777777" w:rsidR="00685DF2" w:rsidRPr="000A6EE3" w:rsidRDefault="00685DF2" w:rsidP="00F86906">
      <w:pPr>
        <w:pStyle w:val="Dialogue"/>
      </w:pPr>
    </w:p>
    <w:p w14:paraId="31B940E9" w14:textId="77777777" w:rsidR="00685DF2" w:rsidRPr="000A6EE3" w:rsidRDefault="00685DF2" w:rsidP="00F86906">
      <w:pPr>
        <w:pStyle w:val="Dialogue"/>
      </w:pPr>
      <w:r w:rsidRPr="000A6EE3">
        <w:t xml:space="preserve">Select PARAMETER DEFINITION NAME: </w:t>
      </w:r>
      <w:r w:rsidR="00F86906" w:rsidRPr="000A6EE3">
        <w:rPr>
          <w:b/>
          <w:highlight w:val="yellow"/>
        </w:rPr>
        <w:t>XUSC</w:t>
      </w:r>
      <w:r w:rsidRPr="000A6EE3">
        <w:rPr>
          <w:b/>
          <w:highlight w:val="yellow"/>
        </w:rPr>
        <w:t>1</w:t>
      </w:r>
      <w:r w:rsidR="00F86906" w:rsidRPr="000A6EE3">
        <w:rPr>
          <w:b/>
          <w:highlight w:val="yellow"/>
        </w:rPr>
        <w:t xml:space="preserve"> &lt;Enter&gt;</w:t>
      </w:r>
      <w:r w:rsidR="00F86906" w:rsidRPr="000A6EE3">
        <w:t xml:space="preserve"> DEBUG  </w:t>
      </w:r>
      <w:r w:rsidRPr="000A6EE3">
        <w:t>Set Debug mode for XUSC1</w:t>
      </w:r>
    </w:p>
    <w:p w14:paraId="2AFBF80C" w14:textId="77777777" w:rsidR="00685DF2" w:rsidRPr="000A6EE3" w:rsidRDefault="00685DF2" w:rsidP="00F86906">
      <w:pPr>
        <w:pStyle w:val="Dialogue"/>
      </w:pPr>
      <w:r w:rsidRPr="000A6EE3">
        <w:t xml:space="preserve">Select KEYWORD: DEVELOPER// </w:t>
      </w:r>
      <w:r w:rsidRPr="000A6EE3">
        <w:rPr>
          <w:b/>
          <w:highlight w:val="yellow"/>
        </w:rPr>
        <w:t>??</w:t>
      </w:r>
    </w:p>
    <w:p w14:paraId="1F67B030" w14:textId="77777777" w:rsidR="00685DF2" w:rsidRPr="000A6EE3" w:rsidRDefault="00685DF2" w:rsidP="00F86906">
      <w:pPr>
        <w:pStyle w:val="Dialogue"/>
      </w:pPr>
      <w:r w:rsidRPr="000A6EE3">
        <w:t xml:space="preserve">   DEVELOPER   </w:t>
      </w:r>
    </w:p>
    <w:p w14:paraId="67DEF462" w14:textId="77777777" w:rsidR="00685DF2" w:rsidRPr="000A6EE3" w:rsidRDefault="00685DF2" w:rsidP="00F86906">
      <w:pPr>
        <w:pStyle w:val="Dialogue"/>
      </w:pPr>
      <w:r w:rsidRPr="000A6EE3">
        <w:t xml:space="preserve">         </w:t>
      </w:r>
    </w:p>
    <w:p w14:paraId="6F52305C" w14:textId="77777777" w:rsidR="00685DF2" w:rsidRPr="000A6EE3" w:rsidRDefault="00685DF2" w:rsidP="00F86906">
      <w:pPr>
        <w:pStyle w:val="Dialogue"/>
      </w:pPr>
      <w:r w:rsidRPr="000A6EE3">
        <w:t xml:space="preserve">        You may enter a new KEYWORD, if you wish</w:t>
      </w:r>
    </w:p>
    <w:p w14:paraId="3F1634AE" w14:textId="77777777" w:rsidR="00685DF2" w:rsidRPr="000A6EE3" w:rsidRDefault="00685DF2" w:rsidP="00F86906">
      <w:pPr>
        <w:pStyle w:val="Dialogue"/>
      </w:pPr>
      <w:r w:rsidRPr="000A6EE3">
        <w:t xml:space="preserve">   This field provides a list of KEYWORDS that can be used for lookup of </w:t>
      </w:r>
    </w:p>
    <w:p w14:paraId="51EFC968" w14:textId="77777777" w:rsidR="00685DF2" w:rsidRPr="000A6EE3" w:rsidRDefault="00685DF2" w:rsidP="00F86906">
      <w:pPr>
        <w:pStyle w:val="Dialogue"/>
      </w:pPr>
      <w:r w:rsidRPr="000A6EE3">
        <w:t xml:space="preserve">   Parameter definitions.  It is suggested that each entry only have</w:t>
      </w:r>
    </w:p>
    <w:p w14:paraId="770E7E95" w14:textId="77777777" w:rsidR="00685DF2" w:rsidRPr="000A6EE3" w:rsidRDefault="00685DF2" w:rsidP="00F86906">
      <w:pPr>
        <w:pStyle w:val="Dialogue"/>
      </w:pPr>
      <w:r w:rsidRPr="000A6EE3">
        <w:t xml:space="preserve">   one word.</w:t>
      </w:r>
    </w:p>
    <w:p w14:paraId="021B183D" w14:textId="77777777" w:rsidR="00685DF2" w:rsidRPr="000A6EE3" w:rsidRDefault="00685DF2" w:rsidP="00F86906">
      <w:pPr>
        <w:pStyle w:val="Dialogue"/>
      </w:pPr>
      <w:r w:rsidRPr="000A6EE3">
        <w:t xml:space="preserve">   </w:t>
      </w:r>
    </w:p>
    <w:p w14:paraId="647D843F" w14:textId="77777777" w:rsidR="00685DF2" w:rsidRPr="000A6EE3" w:rsidRDefault="00685DF2" w:rsidP="00F86906">
      <w:pPr>
        <w:pStyle w:val="Dialogue"/>
      </w:pPr>
      <w:r w:rsidRPr="000A6EE3">
        <w:t xml:space="preserve">Select KEYWORD: DEVELOPER// </w:t>
      </w:r>
      <w:r w:rsidRPr="000A6EE3">
        <w:rPr>
          <w:b/>
          <w:highlight w:val="yellow"/>
        </w:rPr>
        <w:t>DEBUG</w:t>
      </w:r>
    </w:p>
    <w:p w14:paraId="3E47458C" w14:textId="77777777" w:rsidR="00685DF2" w:rsidRPr="000A6EE3" w:rsidRDefault="00685DF2" w:rsidP="00F86906">
      <w:pPr>
        <w:pStyle w:val="Dialogue"/>
      </w:pPr>
      <w:r w:rsidRPr="000A6EE3">
        <w:t xml:space="preserve">  Are you adding </w:t>
      </w:r>
      <w:r w:rsidR="00F86906" w:rsidRPr="000A6EE3">
        <w:t xml:space="preserve">'DEBUG' as a new KEYWORD? No// </w:t>
      </w:r>
      <w:r w:rsidR="00F86906" w:rsidRPr="000A6EE3">
        <w:rPr>
          <w:b/>
          <w:highlight w:val="yellow"/>
        </w:rPr>
        <w:t>Y &lt;Enter&gt;</w:t>
      </w:r>
      <w:r w:rsidR="00F86906" w:rsidRPr="000A6EE3">
        <w:t xml:space="preserve"> </w:t>
      </w:r>
      <w:r w:rsidRPr="000A6EE3">
        <w:t>(Yes)</w:t>
      </w:r>
    </w:p>
    <w:p w14:paraId="4F43E27A" w14:textId="77777777" w:rsidR="00685DF2" w:rsidRPr="000A6EE3" w:rsidRDefault="00685DF2" w:rsidP="00F86906">
      <w:pPr>
        <w:pStyle w:val="Dialogue"/>
      </w:pPr>
      <w:r w:rsidRPr="000A6EE3">
        <w:t xml:space="preserve">Select KEYWORD: </w:t>
      </w:r>
      <w:r w:rsidR="00F86906" w:rsidRPr="000A6EE3">
        <w:rPr>
          <w:b/>
          <w:highlight w:val="yellow"/>
        </w:rPr>
        <w:t>&lt;Enter&gt;</w:t>
      </w:r>
    </w:p>
    <w:p w14:paraId="7A543B42" w14:textId="77777777" w:rsidR="00685DF2" w:rsidRPr="000A6EE3" w:rsidRDefault="00685DF2" w:rsidP="00F86906">
      <w:pPr>
        <w:pStyle w:val="Dialogue"/>
      </w:pPr>
    </w:p>
    <w:p w14:paraId="0C72441F" w14:textId="77777777" w:rsidR="00685DF2" w:rsidRPr="000A6EE3" w:rsidRDefault="00685DF2" w:rsidP="00F86906">
      <w:pPr>
        <w:pStyle w:val="Dialogue"/>
      </w:pPr>
      <w:r w:rsidRPr="000A6EE3">
        <w:t>Select PARAMETER DEFINITION NAME:</w:t>
      </w:r>
      <w:r w:rsidR="00F86906" w:rsidRPr="000A6EE3">
        <w:t xml:space="preserve"> </w:t>
      </w:r>
    </w:p>
    <w:p w14:paraId="16AC1788" w14:textId="77777777" w:rsidR="00685DF2" w:rsidRPr="000A6EE3" w:rsidRDefault="00685DF2" w:rsidP="00A7691A">
      <w:pPr>
        <w:pStyle w:val="BodyText6"/>
      </w:pPr>
    </w:p>
    <w:p w14:paraId="630F6DB5" w14:textId="77777777" w:rsidR="00DC23F9" w:rsidRPr="000A6EE3" w:rsidRDefault="00DC23F9" w:rsidP="00E67D7C">
      <w:pPr>
        <w:pStyle w:val="Heading2"/>
      </w:pPr>
      <w:bookmarkStart w:id="2606" w:name="_Toc151535051"/>
      <w:r w:rsidRPr="000A6EE3">
        <w:t>Example</w:t>
      </w:r>
      <w:bookmarkEnd w:id="2605"/>
      <w:bookmarkEnd w:id="2606"/>
    </w:p>
    <w:p w14:paraId="61F0A686" w14:textId="78BE551A" w:rsidR="00DC23F9" w:rsidRPr="000A6EE3" w:rsidRDefault="00E67D7C" w:rsidP="008801E9">
      <w:pPr>
        <w:pStyle w:val="BodyText"/>
        <w:keepNext/>
        <w:keepLines/>
        <w:rPr>
          <w:szCs w:val="20"/>
        </w:rPr>
      </w:pPr>
      <w:r w:rsidRPr="000A6EE3">
        <w:rPr>
          <w:szCs w:val="22"/>
        </w:rPr>
        <w:fldChar w:fldCharType="begin"/>
      </w:r>
      <w:r w:rsidRPr="000A6EE3">
        <w:rPr>
          <w:szCs w:val="22"/>
        </w:rPr>
        <w:instrText xml:space="preserve"> XE "Parameter Tools:Example" </w:instrText>
      </w:r>
      <w:r w:rsidRPr="000A6EE3">
        <w:rPr>
          <w:szCs w:val="22"/>
        </w:rPr>
        <w:fldChar w:fldCharType="end"/>
      </w:r>
      <w:r w:rsidRPr="000A6EE3">
        <w:rPr>
          <w:szCs w:val="22"/>
        </w:rPr>
        <w:fldChar w:fldCharType="begin"/>
      </w:r>
      <w:r w:rsidRPr="000A6EE3">
        <w:rPr>
          <w:szCs w:val="22"/>
        </w:rPr>
        <w:instrText xml:space="preserve"> XE "Example" </w:instrText>
      </w:r>
      <w:r w:rsidRPr="000A6EE3">
        <w:rPr>
          <w:szCs w:val="22"/>
        </w:rPr>
        <w:fldChar w:fldCharType="end"/>
      </w:r>
      <w:r w:rsidR="00DC23F9" w:rsidRPr="000A6EE3">
        <w:t xml:space="preserve">The following </w:t>
      </w:r>
      <w:r w:rsidR="008801E9" w:rsidRPr="000A6EE3">
        <w:t xml:space="preserve">procedure </w:t>
      </w:r>
      <w:r w:rsidR="00DC23F9" w:rsidRPr="000A6EE3">
        <w:t>is a simple example of a way you might use the Parameter Tools. Suppose you n</w:t>
      </w:r>
      <w:r w:rsidR="00DC23F9" w:rsidRPr="000A6EE3">
        <w:rPr>
          <w:szCs w:val="20"/>
        </w:rPr>
        <w:t>eeded a parameter that could be set as a default for the system (account) and also overridden for a given user. Previously, you had to</w:t>
      </w:r>
      <w:r w:rsidR="00DC23F9" w:rsidRPr="000A6EE3">
        <w:t xml:space="preserve"> add a field to a software site file (e.g., the KERNEL SYSTEM PARAMETERS</w:t>
      </w:r>
      <w:r w:rsidR="009D02E4" w:rsidRPr="000A6EE3">
        <w:t xml:space="preserve"> [#8989.3]</w:t>
      </w:r>
      <w:r w:rsidR="00DC23F9" w:rsidRPr="000A6EE3">
        <w:t xml:space="preserve"> file</w:t>
      </w:r>
      <w:r w:rsidR="00DC23F9" w:rsidRPr="000A6EE3">
        <w:fldChar w:fldCharType="begin"/>
      </w:r>
      <w:r w:rsidR="00DC23F9" w:rsidRPr="000A6EE3">
        <w:instrText xml:space="preserve"> XE "</w:instrText>
      </w:r>
      <w:r w:rsidR="00263A3A" w:rsidRPr="000A6EE3">
        <w:instrText>KERNEL SYSTEM PARAMETERS (#8989.3) file</w:instrText>
      </w:r>
      <w:r w:rsidR="00DC23F9" w:rsidRPr="000A6EE3">
        <w:instrText xml:space="preserve">" </w:instrText>
      </w:r>
      <w:r w:rsidR="00DC23F9" w:rsidRPr="000A6EE3">
        <w:fldChar w:fldCharType="end"/>
      </w:r>
      <w:r w:rsidR="00DC23F9" w:rsidRPr="000A6EE3">
        <w:fldChar w:fldCharType="begin"/>
      </w:r>
      <w:r w:rsidR="00DC23F9" w:rsidRPr="000A6EE3">
        <w:instrText xml:space="preserve"> XE "Files:KERNEL SYSTEM PARAMETERS (#8989.3)" </w:instrText>
      </w:r>
      <w:r w:rsidR="00DC23F9" w:rsidRPr="000A6EE3">
        <w:fldChar w:fldCharType="end"/>
      </w:r>
      <w:r w:rsidR="00DC23F9" w:rsidRPr="000A6EE3">
        <w:t>) and th</w:t>
      </w:r>
      <w:r w:rsidR="00DC23F9" w:rsidRPr="000A6EE3">
        <w:rPr>
          <w:szCs w:val="20"/>
        </w:rPr>
        <w:t xml:space="preserve">en add a similar field to the </w:t>
      </w:r>
      <w:r w:rsidR="00AC1AE5" w:rsidRPr="000A6EE3">
        <w:rPr>
          <w:szCs w:val="20"/>
        </w:rPr>
        <w:t>NEW PERSON (#200) file</w:t>
      </w:r>
      <w:r w:rsidR="00DC23F9" w:rsidRPr="000A6EE3">
        <w:rPr>
          <w:szCs w:val="22"/>
        </w:rPr>
        <w:fldChar w:fldCharType="begin"/>
      </w:r>
      <w:r w:rsidR="00DC23F9" w:rsidRPr="000A6EE3">
        <w:rPr>
          <w:szCs w:val="22"/>
        </w:rPr>
        <w:instrText xml:space="preserve"> XE "</w:instrText>
      </w:r>
      <w:r w:rsidR="00AC1AE5" w:rsidRPr="000A6EE3">
        <w:rPr>
          <w:szCs w:val="22"/>
        </w:rPr>
        <w:instrText>NEW PERSON (#200) File</w:instrText>
      </w:r>
      <w:r w:rsidR="00DC23F9" w:rsidRPr="000A6EE3">
        <w:rPr>
          <w:szCs w:val="22"/>
        </w:rPr>
        <w:instrText xml:space="preserve">" </w:instrText>
      </w:r>
      <w:r w:rsidR="00DC23F9" w:rsidRPr="000A6EE3">
        <w:rPr>
          <w:szCs w:val="22"/>
        </w:rPr>
        <w:fldChar w:fldCharType="end"/>
      </w:r>
      <w:r w:rsidR="00DC23F9" w:rsidRPr="000A6EE3">
        <w:rPr>
          <w:szCs w:val="22"/>
        </w:rPr>
        <w:fldChar w:fldCharType="begin"/>
      </w:r>
      <w:r w:rsidR="00DC23F9" w:rsidRPr="000A6EE3">
        <w:rPr>
          <w:szCs w:val="22"/>
        </w:rPr>
        <w:instrText xml:space="preserve"> XE "Files:NEW PERSON (#200)" </w:instrText>
      </w:r>
      <w:r w:rsidR="00DC23F9" w:rsidRPr="000A6EE3">
        <w:rPr>
          <w:szCs w:val="22"/>
        </w:rPr>
        <w:fldChar w:fldCharType="end"/>
      </w:r>
      <w:r w:rsidR="00DC23F9" w:rsidRPr="000A6EE3">
        <w:rPr>
          <w:szCs w:val="20"/>
        </w:rPr>
        <w:t>. This situation is a perfect use of the Parameter Tools.</w:t>
      </w:r>
    </w:p>
    <w:p w14:paraId="6831407D" w14:textId="7032D9C2" w:rsidR="00DC23F9" w:rsidRPr="000A6EE3" w:rsidRDefault="00DC23F9" w:rsidP="008801E9">
      <w:pPr>
        <w:pStyle w:val="ListNumber"/>
        <w:keepNext/>
        <w:keepLines/>
        <w:numPr>
          <w:ilvl w:val="0"/>
          <w:numId w:val="78"/>
        </w:numPr>
        <w:tabs>
          <w:tab w:val="clear" w:pos="360"/>
        </w:tabs>
        <w:ind w:left="720"/>
        <w:rPr>
          <w:rStyle w:val="ListNumberChar"/>
        </w:rPr>
      </w:pPr>
      <w:r w:rsidRPr="000A6EE3">
        <w:rPr>
          <w:rStyle w:val="ListNumberChar"/>
        </w:rPr>
        <w:t xml:space="preserve">You need the equivalent to a data dictionary (DD) entry. </w:t>
      </w:r>
      <w:r w:rsidR="0019580F" w:rsidRPr="0019580F">
        <w:rPr>
          <w:rStyle w:val="ListNumberChar"/>
          <w:color w:val="0000FF"/>
          <w:u w:val="single"/>
        </w:rPr>
        <w:fldChar w:fldCharType="begin"/>
      </w:r>
      <w:r w:rsidR="0019580F" w:rsidRPr="0019580F">
        <w:rPr>
          <w:rStyle w:val="ListNumberChar"/>
          <w:color w:val="0000FF"/>
          <w:u w:val="single"/>
        </w:rPr>
        <w:instrText xml:space="preserve"> REF _Ref477870557 \h </w:instrText>
      </w:r>
      <w:r w:rsidR="0019580F">
        <w:rPr>
          <w:rStyle w:val="ListNumberChar"/>
          <w:color w:val="0000FF"/>
          <w:u w:val="single"/>
        </w:rPr>
        <w:instrText xml:space="preserve"> \* MERGEFORMAT </w:instrText>
      </w:r>
      <w:r w:rsidR="0019580F" w:rsidRPr="0019580F">
        <w:rPr>
          <w:rStyle w:val="ListNumberChar"/>
          <w:color w:val="0000FF"/>
          <w:u w:val="single"/>
        </w:rPr>
      </w:r>
      <w:r w:rsidR="0019580F" w:rsidRPr="0019580F">
        <w:rPr>
          <w:rStyle w:val="ListNumberChar"/>
          <w:color w:val="0000FF"/>
          <w:u w:val="single"/>
        </w:rPr>
        <w:fldChar w:fldCharType="separate"/>
      </w:r>
      <w:r w:rsidR="00F56C49" w:rsidRPr="00F56C49">
        <w:rPr>
          <w:color w:val="0000FF"/>
          <w:u w:val="single"/>
        </w:rPr>
        <w:t xml:space="preserve">Figure </w:t>
      </w:r>
      <w:r w:rsidR="00F56C49" w:rsidRPr="00F56C49">
        <w:rPr>
          <w:noProof/>
          <w:color w:val="0000FF"/>
          <w:u w:val="single"/>
        </w:rPr>
        <w:t>369</w:t>
      </w:r>
      <w:r w:rsidR="0019580F" w:rsidRPr="0019580F">
        <w:rPr>
          <w:rStyle w:val="ListNumberChar"/>
          <w:color w:val="0000FF"/>
          <w:u w:val="single"/>
        </w:rPr>
        <w:fldChar w:fldCharType="end"/>
      </w:r>
      <w:r w:rsidR="00E67D7C" w:rsidRPr="000A6EE3">
        <w:rPr>
          <w:rStyle w:val="ListNumberChar"/>
        </w:rPr>
        <w:t xml:space="preserve"> </w:t>
      </w:r>
      <w:r w:rsidRPr="000A6EE3">
        <w:rPr>
          <w:rStyle w:val="ListNumberChar"/>
        </w:rPr>
        <w:t>goes into the PARAMETER DEFINITION</w:t>
      </w:r>
      <w:r w:rsidR="002B6B44" w:rsidRPr="000A6EE3">
        <w:rPr>
          <w:rStyle w:val="ListNumberChar"/>
        </w:rPr>
        <w:t xml:space="preserve"> (#8989.51)</w:t>
      </w:r>
      <w:r w:rsidRPr="000A6EE3">
        <w:rPr>
          <w:rStyle w:val="ListNumberChar"/>
        </w:rPr>
        <w:t xml:space="preserve"> file</w:t>
      </w:r>
      <w:r w:rsidRPr="000A6EE3">
        <w:rPr>
          <w:rStyle w:val="ListNumberChar"/>
        </w:rPr>
        <w:fldChar w:fldCharType="begin"/>
      </w:r>
      <w:r w:rsidRPr="000A6EE3">
        <w:rPr>
          <w:rStyle w:val="ListNumberChar"/>
        </w:rPr>
        <w:instrText xml:space="preserve"> XE "PARAMETER DEFINITION</w:instrText>
      </w:r>
      <w:r w:rsidR="002B6B44" w:rsidRPr="000A6EE3">
        <w:rPr>
          <w:rStyle w:val="ListNumberChar"/>
        </w:rPr>
        <w:instrText xml:space="preserve"> (#8989.51)</w:instrText>
      </w:r>
      <w:r w:rsidRPr="000A6EE3">
        <w:rPr>
          <w:rStyle w:val="ListNumberChar"/>
        </w:rPr>
        <w:instrText xml:space="preserve"> File" </w:instrText>
      </w:r>
      <w:r w:rsidRPr="000A6EE3">
        <w:rPr>
          <w:rStyle w:val="ListNumberChar"/>
        </w:rPr>
        <w:fldChar w:fldCharType="end"/>
      </w:r>
      <w:r w:rsidRPr="000A6EE3">
        <w:rPr>
          <w:rStyle w:val="ListNumberChar"/>
        </w:rPr>
        <w:fldChar w:fldCharType="begin"/>
      </w:r>
      <w:r w:rsidRPr="000A6EE3">
        <w:rPr>
          <w:rStyle w:val="ListNumberChar"/>
        </w:rPr>
        <w:instrText xml:space="preserve"> XE "Files:PARAMETER DEFINITION (#8989.51)" </w:instrText>
      </w:r>
      <w:r w:rsidRPr="000A6EE3">
        <w:rPr>
          <w:rStyle w:val="ListNumberChar"/>
        </w:rPr>
        <w:fldChar w:fldCharType="end"/>
      </w:r>
      <w:r w:rsidRPr="000A6EE3">
        <w:rPr>
          <w:rStyle w:val="ListNumberChar"/>
        </w:rPr>
        <w:t>. In this case</w:t>
      </w:r>
      <w:r w:rsidR="00E67D7C" w:rsidRPr="000A6EE3">
        <w:rPr>
          <w:rStyle w:val="ListNumberChar"/>
        </w:rPr>
        <w:t>,</w:t>
      </w:r>
      <w:r w:rsidRPr="000A6EE3">
        <w:rPr>
          <w:rStyle w:val="ListNumberChar"/>
        </w:rPr>
        <w:t xml:space="preserve"> </w:t>
      </w:r>
      <w:r w:rsidR="00E67D7C" w:rsidRPr="000A6EE3">
        <w:rPr>
          <w:rStyle w:val="ListNumberChar"/>
        </w:rPr>
        <w:t>you</w:t>
      </w:r>
      <w:r w:rsidRPr="000A6EE3">
        <w:rPr>
          <w:rStyle w:val="ListNumberChar"/>
        </w:rPr>
        <w:t xml:space="preserve"> need a Yes/No Set of Codes. So, this is what you set up:</w:t>
      </w:r>
    </w:p>
    <w:p w14:paraId="0B43759D" w14:textId="77777777" w:rsidR="004C6C42" w:rsidRPr="000A6EE3" w:rsidRDefault="004C6C42" w:rsidP="004C6C42">
      <w:pPr>
        <w:pStyle w:val="BodyText6"/>
        <w:keepNext/>
        <w:keepLines/>
        <w:rPr>
          <w:rStyle w:val="ListNumberChar"/>
        </w:rPr>
      </w:pPr>
    </w:p>
    <w:p w14:paraId="4483E522" w14:textId="68FFE7E1" w:rsidR="00DC23F9" w:rsidRPr="000A6EE3" w:rsidRDefault="00E67D7C" w:rsidP="00E64E8F">
      <w:pPr>
        <w:pStyle w:val="Caption"/>
        <w:ind w:left="720"/>
      </w:pPr>
      <w:bookmarkStart w:id="2607" w:name="_Ref477870557"/>
      <w:bookmarkStart w:id="2608" w:name="_Toc151535422"/>
      <w:r w:rsidRPr="000A6EE3">
        <w:t xml:space="preserve">Figure </w:t>
      </w:r>
      <w:fldSimple w:instr=" SEQ Figure \* ARABIC ">
        <w:r w:rsidR="00F56C49">
          <w:rPr>
            <w:noProof/>
          </w:rPr>
          <w:t>369</w:t>
        </w:r>
      </w:fldSimple>
      <w:bookmarkEnd w:id="2607"/>
      <w:r w:rsidRPr="000A6EE3">
        <w:t>: Setti</w:t>
      </w:r>
      <w:r w:rsidR="009B0090" w:rsidRPr="000A6EE3">
        <w:t>ng U</w:t>
      </w:r>
      <w:r w:rsidRPr="000A6EE3">
        <w:t>p the PARAMETER DEFINITION (#8989.51) File</w:t>
      </w:r>
      <w:bookmarkEnd w:id="2608"/>
    </w:p>
    <w:p w14:paraId="12FA2E82" w14:textId="77777777" w:rsidR="00DC23F9" w:rsidRPr="000A6EE3" w:rsidRDefault="00DC23F9" w:rsidP="008801E9">
      <w:pPr>
        <w:pStyle w:val="DialogueIndent"/>
      </w:pPr>
      <w:r w:rsidRPr="000A6EE3">
        <w:t xml:space="preserve">Name: </w:t>
      </w:r>
      <w:r w:rsidRPr="000A6EE3">
        <w:rPr>
          <w:b/>
          <w:highlight w:val="yellow"/>
        </w:rPr>
        <w:t>XUS-XUP VPE</w:t>
      </w:r>
    </w:p>
    <w:p w14:paraId="22D6ECF2" w14:textId="77777777" w:rsidR="00DC23F9" w:rsidRPr="000A6EE3" w:rsidRDefault="00DC23F9" w:rsidP="008801E9">
      <w:pPr>
        <w:pStyle w:val="DialogueIndent"/>
      </w:pPr>
      <w:r w:rsidRPr="000A6EE3">
        <w:t xml:space="preserve">DISPLAY TEXT: </w:t>
      </w:r>
      <w:r w:rsidRPr="000A6EE3">
        <w:rPr>
          <w:b/>
          <w:highlight w:val="yellow"/>
        </w:rPr>
        <w:t>Drop into VPE</w:t>
      </w:r>
    </w:p>
    <w:p w14:paraId="2A4CD0D7" w14:textId="7C4779D7" w:rsidR="00DC23F9" w:rsidRPr="000A6EE3" w:rsidRDefault="00DC23F9" w:rsidP="008801E9">
      <w:pPr>
        <w:pStyle w:val="DialogueIndent"/>
      </w:pPr>
      <w:r w:rsidRPr="000A6EE3">
        <w:t xml:space="preserve">MULTIPLE VALUED: </w:t>
      </w:r>
      <w:r w:rsidR="008801E9" w:rsidRPr="000A6EE3">
        <w:rPr>
          <w:b/>
          <w:highlight w:val="yellow"/>
        </w:rPr>
        <w:t>N</w:t>
      </w:r>
      <w:r w:rsidRPr="000A6EE3">
        <w:rPr>
          <w:b/>
          <w:highlight w:val="yellow"/>
        </w:rPr>
        <w:t xml:space="preserve"> &lt;Enter&gt;</w:t>
      </w:r>
      <w:r w:rsidRPr="000A6EE3">
        <w:rPr>
          <w:b/>
        </w:rPr>
        <w:t xml:space="preserve"> </w:t>
      </w:r>
      <w:r w:rsidRPr="000A6EE3">
        <w:t>No</w:t>
      </w:r>
    </w:p>
    <w:p w14:paraId="5FF4822C" w14:textId="4ED35242" w:rsidR="00DC23F9" w:rsidRPr="000A6EE3" w:rsidRDefault="00DC23F9" w:rsidP="008801E9">
      <w:pPr>
        <w:pStyle w:val="DialogueIndent"/>
      </w:pPr>
      <w:r w:rsidRPr="000A6EE3">
        <w:t xml:space="preserve">VALUE DATA TYPE: </w:t>
      </w:r>
      <w:r w:rsidR="008801E9" w:rsidRPr="000A6EE3">
        <w:rPr>
          <w:b/>
          <w:highlight w:val="yellow"/>
        </w:rPr>
        <w:t>Y</w:t>
      </w:r>
      <w:r w:rsidRPr="000A6EE3">
        <w:rPr>
          <w:b/>
          <w:highlight w:val="yellow"/>
        </w:rPr>
        <w:t xml:space="preserve"> &lt;Enter&gt;</w:t>
      </w:r>
      <w:r w:rsidRPr="000A6EE3">
        <w:t xml:space="preserve"> yes/no</w:t>
      </w:r>
    </w:p>
    <w:p w14:paraId="4232C96C" w14:textId="77777777" w:rsidR="00DC23F9" w:rsidRPr="000A6EE3" w:rsidRDefault="00DC23F9" w:rsidP="008801E9">
      <w:pPr>
        <w:pStyle w:val="DialogueIndent"/>
      </w:pPr>
      <w:r w:rsidRPr="000A6EE3">
        <w:t xml:space="preserve">VALUE HELP: </w:t>
      </w:r>
      <w:r w:rsidRPr="000A6EE3">
        <w:rPr>
          <w:b/>
          <w:highlight w:val="yellow"/>
        </w:rPr>
        <w:t>Should XUP drop the user into the VPE environment?</w:t>
      </w:r>
    </w:p>
    <w:p w14:paraId="3165FC3E" w14:textId="77777777" w:rsidR="00DC23F9" w:rsidRPr="000A6EE3" w:rsidRDefault="00DC23F9" w:rsidP="008801E9">
      <w:pPr>
        <w:pStyle w:val="DialogueIndent"/>
      </w:pPr>
      <w:r w:rsidRPr="000A6EE3">
        <w:t>Description...</w:t>
      </w:r>
    </w:p>
    <w:p w14:paraId="308A9F5B" w14:textId="77777777" w:rsidR="00DC23F9" w:rsidRPr="000A6EE3" w:rsidRDefault="00DC23F9" w:rsidP="008801E9">
      <w:pPr>
        <w:pStyle w:val="DialogueIndent"/>
      </w:pPr>
      <w:r w:rsidRPr="000A6EE3">
        <w:t xml:space="preserve">PRECEDENCE: </w:t>
      </w:r>
      <w:r w:rsidRPr="000A6EE3">
        <w:rPr>
          <w:b/>
          <w:highlight w:val="yellow"/>
        </w:rPr>
        <w:t>1</w:t>
      </w:r>
      <w:r w:rsidRPr="000A6EE3">
        <w:t xml:space="preserve">       ENTITY FILE: </w:t>
      </w:r>
      <w:r w:rsidRPr="000A6EE3">
        <w:rPr>
          <w:b/>
          <w:highlight w:val="yellow"/>
        </w:rPr>
        <w:t>USER</w:t>
      </w:r>
    </w:p>
    <w:p w14:paraId="51102ED0" w14:textId="77777777" w:rsidR="00DC23F9" w:rsidRPr="000A6EE3" w:rsidRDefault="00DC23F9" w:rsidP="008801E9">
      <w:pPr>
        <w:pStyle w:val="DialogueIndent"/>
      </w:pPr>
      <w:r w:rsidRPr="000A6EE3">
        <w:t xml:space="preserve">PRECEDENCE: </w:t>
      </w:r>
      <w:r w:rsidRPr="000A6EE3">
        <w:rPr>
          <w:b/>
          <w:highlight w:val="yellow"/>
        </w:rPr>
        <w:t>2</w:t>
      </w:r>
      <w:r w:rsidRPr="000A6EE3">
        <w:t xml:space="preserve">       ENTITY FILE: </w:t>
      </w:r>
      <w:r w:rsidRPr="000A6EE3">
        <w:rPr>
          <w:b/>
          <w:highlight w:val="yellow"/>
        </w:rPr>
        <w:t>SYSTEM</w:t>
      </w:r>
    </w:p>
    <w:p w14:paraId="74E0C9B6" w14:textId="77777777" w:rsidR="00DC23F9" w:rsidRPr="000A6EE3" w:rsidRDefault="00DC23F9" w:rsidP="00A7691A">
      <w:pPr>
        <w:pStyle w:val="BodyText6"/>
      </w:pPr>
    </w:p>
    <w:p w14:paraId="6EA73763" w14:textId="63E7D6CC" w:rsidR="00DC23F9" w:rsidRPr="000A6EE3" w:rsidRDefault="00E67D7C" w:rsidP="008801E9">
      <w:pPr>
        <w:pStyle w:val="NoteIndent2"/>
      </w:pPr>
      <w:r w:rsidRPr="000A6EE3">
        <w:rPr>
          <w:noProof/>
          <w:lang w:eastAsia="en-US"/>
        </w:rPr>
        <w:drawing>
          <wp:inline distT="0" distB="0" distL="0" distR="0" wp14:anchorId="4195A752" wp14:editId="7912DFF4">
            <wp:extent cx="304800" cy="304800"/>
            <wp:effectExtent l="0" t="0" r="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A6EE3">
        <w:tab/>
      </w:r>
      <w:r w:rsidRPr="000A6EE3">
        <w:rPr>
          <w:b/>
        </w:rPr>
        <w:t>NOTE:</w:t>
      </w:r>
      <w:r w:rsidRPr="000A6EE3">
        <w:t xml:space="preserve"> </w:t>
      </w:r>
      <w:r w:rsidR="0019580F" w:rsidRPr="0019580F">
        <w:rPr>
          <w:rStyle w:val="ListNumberChar"/>
          <w:color w:val="0000FF"/>
          <w:u w:val="single"/>
        </w:rPr>
        <w:fldChar w:fldCharType="begin"/>
      </w:r>
      <w:r w:rsidR="0019580F" w:rsidRPr="0019580F">
        <w:rPr>
          <w:rStyle w:val="ListNumberChar"/>
          <w:color w:val="0000FF"/>
          <w:u w:val="single"/>
        </w:rPr>
        <w:instrText xml:space="preserve"> REF _Ref477870557 \h </w:instrText>
      </w:r>
      <w:r w:rsidR="0019580F">
        <w:rPr>
          <w:rStyle w:val="ListNumberChar"/>
          <w:color w:val="0000FF"/>
          <w:u w:val="single"/>
        </w:rPr>
        <w:instrText xml:space="preserve"> \* MERGEFORMAT </w:instrText>
      </w:r>
      <w:r w:rsidR="0019580F" w:rsidRPr="0019580F">
        <w:rPr>
          <w:rStyle w:val="ListNumberChar"/>
          <w:color w:val="0000FF"/>
          <w:u w:val="single"/>
        </w:rPr>
      </w:r>
      <w:r w:rsidR="0019580F" w:rsidRPr="0019580F">
        <w:rPr>
          <w:rStyle w:val="ListNumberChar"/>
          <w:color w:val="0000FF"/>
          <w:u w:val="single"/>
        </w:rPr>
        <w:fldChar w:fldCharType="separate"/>
      </w:r>
      <w:r w:rsidR="00F56C49" w:rsidRPr="00F56C49">
        <w:rPr>
          <w:color w:val="0000FF"/>
          <w:u w:val="single"/>
        </w:rPr>
        <w:t xml:space="preserve">Figure </w:t>
      </w:r>
      <w:r w:rsidR="00F56C49" w:rsidRPr="00F56C49">
        <w:rPr>
          <w:noProof/>
          <w:color w:val="0000FF"/>
          <w:u w:val="single"/>
        </w:rPr>
        <w:t>369</w:t>
      </w:r>
      <w:r w:rsidR="0019580F" w:rsidRPr="0019580F">
        <w:rPr>
          <w:rStyle w:val="ListNumberChar"/>
          <w:color w:val="0000FF"/>
          <w:u w:val="single"/>
        </w:rPr>
        <w:fldChar w:fldCharType="end"/>
      </w:r>
      <w:r w:rsidRPr="000A6EE3">
        <w:t xml:space="preserve"> only shows the fields with the data necessary to set up the PARAMETER DEFINITION</w:t>
      </w:r>
      <w:r w:rsidR="002B6B44" w:rsidRPr="000A6EE3">
        <w:t xml:space="preserve"> (#8989.51)</w:t>
      </w:r>
      <w:r w:rsidRPr="000A6EE3">
        <w:t xml:space="preserve"> file.</w:t>
      </w:r>
    </w:p>
    <w:p w14:paraId="70626075" w14:textId="77777777" w:rsidR="004C6C42" w:rsidRPr="000A6EE3" w:rsidRDefault="004C6C42" w:rsidP="004C6C42">
      <w:pPr>
        <w:pStyle w:val="BodyText6"/>
      </w:pPr>
    </w:p>
    <w:p w14:paraId="2004BCF0" w14:textId="4F177052" w:rsidR="00DC23F9" w:rsidRPr="000A6EE3" w:rsidRDefault="0019580F" w:rsidP="008801E9">
      <w:pPr>
        <w:pStyle w:val="BodyText3"/>
      </w:pPr>
      <w:r w:rsidRPr="0019580F">
        <w:rPr>
          <w:rStyle w:val="ListNumberChar"/>
          <w:color w:val="0000FF"/>
          <w:u w:val="single"/>
        </w:rPr>
        <w:fldChar w:fldCharType="begin"/>
      </w:r>
      <w:r w:rsidRPr="0019580F">
        <w:rPr>
          <w:rStyle w:val="ListNumberChar"/>
          <w:color w:val="0000FF"/>
          <w:u w:val="single"/>
        </w:rPr>
        <w:instrText xml:space="preserve"> REF _Ref477870557 \h </w:instrText>
      </w:r>
      <w:r>
        <w:rPr>
          <w:rStyle w:val="ListNumberChar"/>
          <w:color w:val="0000FF"/>
          <w:u w:val="single"/>
        </w:rPr>
        <w:instrText xml:space="preserve"> \* MERGEFORMAT </w:instrText>
      </w:r>
      <w:r w:rsidRPr="0019580F">
        <w:rPr>
          <w:rStyle w:val="ListNumberChar"/>
          <w:color w:val="0000FF"/>
          <w:u w:val="single"/>
        </w:rPr>
      </w:r>
      <w:r w:rsidRPr="0019580F">
        <w:rPr>
          <w:rStyle w:val="ListNumberChar"/>
          <w:color w:val="0000FF"/>
          <w:u w:val="single"/>
        </w:rPr>
        <w:fldChar w:fldCharType="separate"/>
      </w:r>
      <w:r w:rsidR="00F56C49" w:rsidRPr="00F56C49">
        <w:rPr>
          <w:color w:val="0000FF"/>
          <w:u w:val="single"/>
        </w:rPr>
        <w:t xml:space="preserve">Figure </w:t>
      </w:r>
      <w:r w:rsidR="00F56C49" w:rsidRPr="00F56C49">
        <w:rPr>
          <w:noProof/>
          <w:color w:val="0000FF"/>
          <w:u w:val="single"/>
        </w:rPr>
        <w:t>369</w:t>
      </w:r>
      <w:r w:rsidRPr="0019580F">
        <w:rPr>
          <w:rStyle w:val="ListNumberChar"/>
          <w:color w:val="0000FF"/>
          <w:u w:val="single"/>
        </w:rPr>
        <w:fldChar w:fldCharType="end"/>
      </w:r>
      <w:r w:rsidR="00DC23F9" w:rsidRPr="000A6EE3">
        <w:t xml:space="preserve"> lists the order that values are looked for and returned. You want a USER value (File #200) if there is one; otherwise</w:t>
      </w:r>
      <w:r w:rsidR="008801E9" w:rsidRPr="000A6EE3">
        <w:t>,</w:t>
      </w:r>
      <w:r w:rsidR="00DC23F9" w:rsidRPr="000A6EE3">
        <w:t xml:space="preserve"> a SYSTEM value (File #4.2). It also gives the entities that are allowed to have values of this data. In the place of SYSTEM, you could have used PACKAGE.</w:t>
      </w:r>
    </w:p>
    <w:p w14:paraId="70D11348" w14:textId="791F4EE2" w:rsidR="00DC23F9" w:rsidRPr="000A6EE3" w:rsidRDefault="00DC23F9" w:rsidP="008801E9">
      <w:pPr>
        <w:pStyle w:val="ListNumber"/>
        <w:keepNext/>
        <w:keepLines/>
        <w:rPr>
          <w:rStyle w:val="ListNumberChar"/>
        </w:rPr>
      </w:pPr>
      <w:r w:rsidRPr="000A6EE3">
        <w:rPr>
          <w:rStyle w:val="ListNumberChar"/>
        </w:rPr>
        <w:t xml:space="preserve">You can use </w:t>
      </w:r>
      <w:r w:rsidRPr="000A6EE3">
        <w:rPr>
          <w:rStyle w:val="ListNumberChar"/>
          <w:b/>
        </w:rPr>
        <w:t>^XPAREDIT</w:t>
      </w:r>
      <w:r w:rsidRPr="000A6EE3">
        <w:rPr>
          <w:rStyle w:val="ListNumberChar"/>
        </w:rPr>
        <w:t xml:space="preserve"> to enter a value for your new parameter:</w:t>
      </w:r>
    </w:p>
    <w:p w14:paraId="41221F53" w14:textId="77777777" w:rsidR="004C6C42" w:rsidRPr="000A6EE3" w:rsidRDefault="004C6C42" w:rsidP="004C6C42">
      <w:pPr>
        <w:pStyle w:val="BodyText6"/>
        <w:keepNext/>
        <w:keepLines/>
        <w:rPr>
          <w:rStyle w:val="ListNumberChar"/>
        </w:rPr>
      </w:pPr>
    </w:p>
    <w:p w14:paraId="1FDDB808" w14:textId="7FD03EDE" w:rsidR="00DC23F9" w:rsidRPr="000A6EE3" w:rsidRDefault="00E67D7C" w:rsidP="008801E9">
      <w:pPr>
        <w:pStyle w:val="Caption"/>
        <w:ind w:left="720"/>
      </w:pPr>
      <w:bookmarkStart w:id="2609" w:name="_Toc151535423"/>
      <w:r w:rsidRPr="000A6EE3">
        <w:t xml:space="preserve">Figure </w:t>
      </w:r>
      <w:fldSimple w:instr=" SEQ Figure \* ARABIC ">
        <w:r w:rsidR="00F56C49">
          <w:rPr>
            <w:noProof/>
          </w:rPr>
          <w:t>370</w:t>
        </w:r>
      </w:fldSimple>
      <w:r w:rsidRPr="000A6EE3">
        <w:t>: Use ^XPAREDIT to Enter Value for New Parameter</w:t>
      </w:r>
      <w:bookmarkEnd w:id="2609"/>
    </w:p>
    <w:p w14:paraId="17E9BC96" w14:textId="77777777" w:rsidR="00DC23F9" w:rsidRPr="000A6EE3" w:rsidRDefault="00DC23F9" w:rsidP="008801E9">
      <w:pPr>
        <w:pStyle w:val="DialogueIndent"/>
        <w:rPr>
          <w:b/>
        </w:rPr>
      </w:pPr>
      <w:r w:rsidRPr="000A6EE3">
        <w:t>&gt;</w:t>
      </w:r>
      <w:r w:rsidRPr="000A6EE3">
        <w:rPr>
          <w:b/>
          <w:highlight w:val="yellow"/>
        </w:rPr>
        <w:t>D ^XPAREDIT</w:t>
      </w:r>
    </w:p>
    <w:p w14:paraId="7CF48A60" w14:textId="77777777" w:rsidR="00DC23F9" w:rsidRPr="000A6EE3" w:rsidRDefault="00DC23F9" w:rsidP="008801E9">
      <w:pPr>
        <w:pStyle w:val="DialogueIndent"/>
      </w:pPr>
    </w:p>
    <w:p w14:paraId="4C6D7471" w14:textId="77777777" w:rsidR="00DC23F9" w:rsidRPr="000A6EE3" w:rsidRDefault="00DC23F9" w:rsidP="008801E9">
      <w:pPr>
        <w:pStyle w:val="DialogueIndent"/>
      </w:pPr>
      <w:r w:rsidRPr="000A6EE3">
        <w:t xml:space="preserve">                 --- Edit Parameter Values ---</w:t>
      </w:r>
    </w:p>
    <w:p w14:paraId="1E18FEBA" w14:textId="77777777" w:rsidR="00DC23F9" w:rsidRPr="000A6EE3" w:rsidRDefault="00DC23F9" w:rsidP="008801E9">
      <w:pPr>
        <w:pStyle w:val="DialogueIndent"/>
      </w:pPr>
    </w:p>
    <w:p w14:paraId="3FF0D9B9" w14:textId="77777777" w:rsidR="00DC23F9" w:rsidRPr="000A6EE3" w:rsidRDefault="00DC23F9" w:rsidP="008801E9">
      <w:pPr>
        <w:pStyle w:val="DialogueIndent"/>
      </w:pPr>
      <w:r w:rsidRPr="000A6EE3">
        <w:t xml:space="preserve">Select PARAMETER DEFINITION NAME: </w:t>
      </w:r>
      <w:r w:rsidRPr="000A6EE3">
        <w:rPr>
          <w:b/>
          <w:highlight w:val="yellow"/>
        </w:rPr>
        <w:t>XUS-XUP VPE &lt;Enter&gt;</w:t>
      </w:r>
      <w:r w:rsidR="00ED70B0" w:rsidRPr="000A6EE3">
        <w:t xml:space="preserve"> </w:t>
      </w:r>
      <w:r w:rsidRPr="000A6EE3">
        <w:t>Drop into VPE</w:t>
      </w:r>
    </w:p>
    <w:p w14:paraId="15DD51DF" w14:textId="77777777" w:rsidR="00DC23F9" w:rsidRPr="000A6EE3" w:rsidRDefault="00DC23F9" w:rsidP="008801E9">
      <w:pPr>
        <w:pStyle w:val="DialogueIndent"/>
      </w:pPr>
    </w:p>
    <w:p w14:paraId="669A8C4F" w14:textId="77777777" w:rsidR="00DC23F9" w:rsidRPr="000A6EE3" w:rsidRDefault="00DC23F9" w:rsidP="008801E9">
      <w:pPr>
        <w:pStyle w:val="DialogueIndent"/>
      </w:pPr>
      <w:r w:rsidRPr="000A6EE3">
        <w:t>XUS-XUP VPE may be set for the following:</w:t>
      </w:r>
    </w:p>
    <w:p w14:paraId="5205AAA9" w14:textId="77777777" w:rsidR="00DC23F9" w:rsidRPr="000A6EE3" w:rsidRDefault="00DC23F9" w:rsidP="008801E9">
      <w:pPr>
        <w:pStyle w:val="DialogueIndent"/>
      </w:pPr>
    </w:p>
    <w:p w14:paraId="3E70E7D1" w14:textId="77777777" w:rsidR="00DC23F9" w:rsidRPr="000A6EE3" w:rsidRDefault="00DC23F9" w:rsidP="008801E9">
      <w:pPr>
        <w:pStyle w:val="DialogueIndent"/>
      </w:pPr>
      <w:r w:rsidRPr="000A6EE3">
        <w:t xml:space="preserve">     1   User          USR    [choose from NEW PERSON]</w:t>
      </w:r>
    </w:p>
    <w:p w14:paraId="0C7A0F47" w14:textId="5F3FA381" w:rsidR="00DC23F9" w:rsidRPr="000A6EE3" w:rsidRDefault="00DC23F9" w:rsidP="008801E9">
      <w:pPr>
        <w:pStyle w:val="DialogueIndent"/>
      </w:pPr>
      <w:r w:rsidRPr="000A6EE3">
        <w:t xml:space="preserve">     2   System        SYS    [</w:t>
      </w:r>
      <w:r w:rsidR="007F70C8" w:rsidRPr="007F70C8">
        <w:rPr>
          <w:i/>
          <w:iCs/>
        </w:rPr>
        <w:t>&lt;REDACTED&gt;</w:t>
      </w:r>
      <w:r w:rsidRPr="000A6EE3">
        <w:t>.VA.GOV]</w:t>
      </w:r>
    </w:p>
    <w:p w14:paraId="41A8BBCF" w14:textId="77777777" w:rsidR="00DC23F9" w:rsidRPr="000A6EE3" w:rsidRDefault="00DC23F9" w:rsidP="008801E9">
      <w:pPr>
        <w:pStyle w:val="DialogueIndent"/>
      </w:pPr>
    </w:p>
    <w:p w14:paraId="0139C3B4" w14:textId="216174E1" w:rsidR="00DC23F9" w:rsidRPr="000A6EE3" w:rsidRDefault="00DC23F9" w:rsidP="008801E9">
      <w:pPr>
        <w:pStyle w:val="DialogueIndent"/>
      </w:pPr>
      <w:r w:rsidRPr="000A6EE3">
        <w:t xml:space="preserve">Enter selection: </w:t>
      </w:r>
      <w:r w:rsidRPr="000A6EE3">
        <w:rPr>
          <w:b/>
          <w:highlight w:val="yellow"/>
        </w:rPr>
        <w:t>2 &lt;Enter&gt;</w:t>
      </w:r>
      <w:r w:rsidR="00ED70B0" w:rsidRPr="000A6EE3">
        <w:t xml:space="preserve"> </w:t>
      </w:r>
      <w:r w:rsidRPr="000A6EE3">
        <w:t xml:space="preserve">System   </w:t>
      </w:r>
      <w:r w:rsidR="007F70C8" w:rsidRPr="007F70C8">
        <w:rPr>
          <w:i/>
          <w:iCs/>
        </w:rPr>
        <w:t>&lt;REDACTED&gt;</w:t>
      </w:r>
      <w:r w:rsidRPr="000A6EE3">
        <w:t>.VA.GOV</w:t>
      </w:r>
    </w:p>
    <w:p w14:paraId="20157927" w14:textId="77777777" w:rsidR="00DC23F9" w:rsidRPr="000A6EE3" w:rsidRDefault="00DC23F9" w:rsidP="008801E9">
      <w:pPr>
        <w:pStyle w:val="DialogueIndent"/>
      </w:pPr>
    </w:p>
    <w:p w14:paraId="72D59FD0" w14:textId="1582C58F" w:rsidR="00DC23F9" w:rsidRPr="000A6EE3" w:rsidRDefault="00DC23F9" w:rsidP="008801E9">
      <w:pPr>
        <w:pStyle w:val="DialogueIndent"/>
      </w:pPr>
      <w:r w:rsidRPr="000A6EE3">
        <w:t xml:space="preserve">----- Setting XUS-XUP VPE  for System: </w:t>
      </w:r>
      <w:r w:rsidR="007F70C8" w:rsidRPr="007F70C8">
        <w:rPr>
          <w:i/>
          <w:iCs/>
        </w:rPr>
        <w:t>&lt;REDACTED&gt;</w:t>
      </w:r>
      <w:r w:rsidRPr="000A6EE3">
        <w:t>.VA.GOV ---------</w:t>
      </w:r>
    </w:p>
    <w:p w14:paraId="0860E152" w14:textId="77777777" w:rsidR="00DC23F9" w:rsidRPr="000A6EE3" w:rsidRDefault="00DC23F9" w:rsidP="008801E9">
      <w:pPr>
        <w:pStyle w:val="DialogueIndent"/>
      </w:pPr>
      <w:r w:rsidRPr="000A6EE3">
        <w:t>Value:  NO</w:t>
      </w:r>
    </w:p>
    <w:p w14:paraId="07B0AE21" w14:textId="77777777" w:rsidR="00DC23F9" w:rsidRPr="000A6EE3" w:rsidRDefault="00DC23F9" w:rsidP="008801E9">
      <w:pPr>
        <w:pStyle w:val="DialogueIndent"/>
      </w:pPr>
      <w:r w:rsidRPr="000A6EE3">
        <w:t>...</w:t>
      </w:r>
    </w:p>
    <w:p w14:paraId="2014E954" w14:textId="77777777" w:rsidR="00DC23F9" w:rsidRPr="000A6EE3" w:rsidRDefault="00DC23F9" w:rsidP="00A7691A">
      <w:pPr>
        <w:pStyle w:val="BodyText6"/>
      </w:pPr>
    </w:p>
    <w:p w14:paraId="5D47FDFA" w14:textId="7A3B52C7" w:rsidR="00DC23F9" w:rsidRPr="000A6EE3" w:rsidRDefault="00DC23F9" w:rsidP="008801E9">
      <w:pPr>
        <w:pStyle w:val="ListNumber"/>
        <w:keepNext/>
        <w:keepLines/>
      </w:pPr>
      <w:r w:rsidRPr="000A6EE3">
        <w:t>How do you get this value out in your VistA application?</w:t>
      </w:r>
    </w:p>
    <w:p w14:paraId="50E39B85" w14:textId="77777777" w:rsidR="004C6C42" w:rsidRPr="000A6EE3" w:rsidRDefault="004C6C42" w:rsidP="004C6C42">
      <w:pPr>
        <w:pStyle w:val="BodyText6"/>
        <w:keepNext/>
        <w:keepLines/>
      </w:pPr>
    </w:p>
    <w:p w14:paraId="2DE73E15" w14:textId="0613381F" w:rsidR="00DC23F9" w:rsidRPr="000A6EE3" w:rsidRDefault="00DC23F9" w:rsidP="008801E9">
      <w:pPr>
        <w:pStyle w:val="Caption"/>
        <w:ind w:left="720"/>
      </w:pPr>
      <w:bookmarkStart w:id="2610" w:name="_Toc151535424"/>
      <w:r w:rsidRPr="000A6EE3">
        <w:t xml:space="preserve">Figure </w:t>
      </w:r>
      <w:fldSimple w:instr=" SEQ Figure \* ARABIC ">
        <w:r w:rsidR="00F56C49">
          <w:rPr>
            <w:noProof/>
          </w:rPr>
          <w:t>371</w:t>
        </w:r>
      </w:fldSimple>
      <w:r w:rsidRPr="000A6EE3">
        <w:t>: Get Value of New Parameter for VistA Application</w:t>
      </w:r>
      <w:bookmarkEnd w:id="2610"/>
    </w:p>
    <w:p w14:paraId="1B457270" w14:textId="77777777" w:rsidR="00DC23F9" w:rsidRPr="000A6EE3" w:rsidRDefault="00DC23F9" w:rsidP="008801E9">
      <w:pPr>
        <w:pStyle w:val="DialogueIndent"/>
        <w:rPr>
          <w:b/>
        </w:rPr>
      </w:pPr>
      <w:r w:rsidRPr="000A6EE3">
        <w:t>&gt;</w:t>
      </w:r>
      <w:r w:rsidRPr="000A6EE3">
        <w:rPr>
          <w:b/>
        </w:rPr>
        <w:t>S X=$$GET^XPAR("USR^SYS","XUS-XUP VPE",1,"Q")  ;X will be null, 0 or 1.</w:t>
      </w:r>
    </w:p>
    <w:p w14:paraId="5243FF1D" w14:textId="77777777" w:rsidR="00DC23F9" w:rsidRPr="000A6EE3" w:rsidRDefault="00DC23F9" w:rsidP="008801E9">
      <w:pPr>
        <w:pStyle w:val="BodyText6"/>
        <w:keepNext/>
        <w:keepLines/>
      </w:pPr>
    </w:p>
    <w:p w14:paraId="159EDFDE" w14:textId="5D87C903" w:rsidR="00DC23F9" w:rsidRPr="000A6EE3" w:rsidRDefault="00DC23F9" w:rsidP="008801E9">
      <w:pPr>
        <w:pStyle w:val="ListBulletIndent2"/>
        <w:keepNext/>
        <w:keepLines/>
      </w:pPr>
      <w:r w:rsidRPr="000A6EE3">
        <w:rPr>
          <w:b/>
        </w:rPr>
        <w:t>First Parameter—</w:t>
      </w:r>
      <w:r w:rsidRPr="000A6EE3">
        <w:t xml:space="preserve">Value from </w:t>
      </w:r>
      <w:r w:rsidRPr="000A6EE3">
        <w:rPr>
          <w:b/>
        </w:rPr>
        <w:t>USR</w:t>
      </w:r>
      <w:r w:rsidRPr="000A6EE3">
        <w:t xml:space="preserve"> (</w:t>
      </w:r>
      <w:r w:rsidR="006D60CE" w:rsidRPr="000A6EE3">
        <w:t>U</w:t>
      </w:r>
      <w:r w:rsidRPr="000A6EE3">
        <w:t xml:space="preserve">ser / New Person) or </w:t>
      </w:r>
      <w:r w:rsidRPr="000A6EE3">
        <w:rPr>
          <w:b/>
        </w:rPr>
        <w:t>SYS</w:t>
      </w:r>
      <w:r w:rsidRPr="000A6EE3">
        <w:t xml:space="preserve"> (</w:t>
      </w:r>
      <w:r w:rsidR="006D60CE" w:rsidRPr="000A6EE3">
        <w:t>S</w:t>
      </w:r>
      <w:r w:rsidRPr="000A6EE3">
        <w:t>ystem)</w:t>
      </w:r>
    </w:p>
    <w:p w14:paraId="0AFF0372" w14:textId="77777777" w:rsidR="00DC23F9" w:rsidRPr="000A6EE3" w:rsidRDefault="00DC23F9" w:rsidP="008801E9">
      <w:pPr>
        <w:pStyle w:val="ListBulletIndent2"/>
      </w:pPr>
      <w:r w:rsidRPr="000A6EE3">
        <w:rPr>
          <w:b/>
        </w:rPr>
        <w:t>Second Parameter—</w:t>
      </w:r>
      <w:r w:rsidRPr="000A6EE3">
        <w:t>Name of the parameter: "</w:t>
      </w:r>
      <w:r w:rsidRPr="000A6EE3">
        <w:rPr>
          <w:b/>
        </w:rPr>
        <w:t>XUS-XUP VPE</w:t>
      </w:r>
      <w:r w:rsidRPr="000A6EE3">
        <w:t>"</w:t>
      </w:r>
    </w:p>
    <w:p w14:paraId="7433DDF0" w14:textId="77777777" w:rsidR="00DC23F9" w:rsidRPr="000A6EE3" w:rsidRDefault="00DC23F9" w:rsidP="008801E9">
      <w:pPr>
        <w:pStyle w:val="ListBulletIndent2"/>
      </w:pPr>
      <w:r w:rsidRPr="000A6EE3">
        <w:rPr>
          <w:b/>
        </w:rPr>
        <w:t>Third Parameter—</w:t>
      </w:r>
      <w:r w:rsidRPr="000A6EE3">
        <w:t xml:space="preserve">Number of Instances. In this example, you only allow one instance (optional, defaults to </w:t>
      </w:r>
      <w:r w:rsidRPr="000A6EE3">
        <w:rPr>
          <w:b/>
        </w:rPr>
        <w:t>1</w:t>
      </w:r>
      <w:r w:rsidRPr="000A6EE3">
        <w:t xml:space="preserve"> if </w:t>
      </w:r>
      <w:r w:rsidRPr="000A6EE3">
        <w:rPr>
          <w:i/>
        </w:rPr>
        <w:t>not</w:t>
      </w:r>
      <w:r w:rsidRPr="000A6EE3">
        <w:t xml:space="preserve"> passed).</w:t>
      </w:r>
    </w:p>
    <w:p w14:paraId="04D642DE" w14:textId="30811428" w:rsidR="00DC23F9" w:rsidRPr="000A6EE3" w:rsidRDefault="005F165E" w:rsidP="008801E9">
      <w:pPr>
        <w:pStyle w:val="ListBulletIndent2"/>
      </w:pPr>
      <w:r w:rsidRPr="000A6EE3">
        <w:rPr>
          <w:b/>
        </w:rPr>
        <w:t>Fourth Parameter—</w:t>
      </w:r>
      <w:r w:rsidRPr="000A6EE3">
        <w:t>F</w:t>
      </w:r>
      <w:r w:rsidR="00DC23F9" w:rsidRPr="000A6EE3">
        <w:t>ormat to return: Use "</w:t>
      </w:r>
      <w:r w:rsidR="00DC23F9" w:rsidRPr="000A6EE3">
        <w:rPr>
          <w:b/>
        </w:rPr>
        <w:t>Q</w:t>
      </w:r>
      <w:r w:rsidR="00DC23F9" w:rsidRPr="000A6EE3">
        <w:t>" to get the internal value.</w:t>
      </w:r>
    </w:p>
    <w:p w14:paraId="62EF0105" w14:textId="77777777" w:rsidR="008801E9" w:rsidRPr="000A6EE3" w:rsidRDefault="008801E9" w:rsidP="008801E9">
      <w:pPr>
        <w:pStyle w:val="BodyText6"/>
      </w:pPr>
    </w:p>
    <w:p w14:paraId="2ACFE9BC" w14:textId="7BEF3BD4" w:rsidR="00DC23F9" w:rsidRPr="000A6EE3" w:rsidRDefault="00DC23F9" w:rsidP="008801E9">
      <w:pPr>
        <w:pStyle w:val="ListNumber"/>
        <w:keepNext/>
        <w:keepLines/>
      </w:pPr>
      <w:r w:rsidRPr="000A6EE3">
        <w:t xml:space="preserve">Adding the parameter template with VA FileMan, </w:t>
      </w:r>
      <w:r w:rsidR="0019580F" w:rsidRPr="0019580F">
        <w:rPr>
          <w:color w:val="0000FF"/>
          <w:u w:val="single"/>
        </w:rPr>
        <w:fldChar w:fldCharType="begin"/>
      </w:r>
      <w:r w:rsidR="0019580F" w:rsidRPr="0019580F">
        <w:rPr>
          <w:color w:val="0000FF"/>
          <w:u w:val="single"/>
        </w:rPr>
        <w:instrText xml:space="preserve"> REF _Ref477870128 \h </w:instrText>
      </w:r>
      <w:r w:rsidR="0019580F">
        <w:rPr>
          <w:color w:val="0000FF"/>
          <w:u w:val="single"/>
        </w:rPr>
        <w:instrText xml:space="preserve"> \* MERGEFORMAT </w:instrText>
      </w:r>
      <w:r w:rsidR="0019580F" w:rsidRPr="0019580F">
        <w:rPr>
          <w:color w:val="0000FF"/>
          <w:u w:val="single"/>
        </w:rPr>
      </w:r>
      <w:r w:rsidR="0019580F" w:rsidRPr="0019580F">
        <w:rPr>
          <w:color w:val="0000FF"/>
          <w:u w:val="single"/>
        </w:rPr>
        <w:fldChar w:fldCharType="separate"/>
      </w:r>
      <w:r w:rsidR="00F56C49" w:rsidRPr="00F56C49">
        <w:rPr>
          <w:color w:val="0000FF"/>
          <w:u w:val="single"/>
        </w:rPr>
        <w:t xml:space="preserve">Figure </w:t>
      </w:r>
      <w:r w:rsidR="00F56C49" w:rsidRPr="00F56C49">
        <w:rPr>
          <w:noProof/>
          <w:color w:val="0000FF"/>
          <w:u w:val="single"/>
        </w:rPr>
        <w:t>372</w:t>
      </w:r>
      <w:r w:rsidR="0019580F" w:rsidRPr="0019580F">
        <w:rPr>
          <w:color w:val="0000FF"/>
          <w:u w:val="single"/>
        </w:rPr>
        <w:fldChar w:fldCharType="end"/>
      </w:r>
      <w:r w:rsidRPr="000A6EE3">
        <w:t>:</w:t>
      </w:r>
    </w:p>
    <w:p w14:paraId="7BCA06C4" w14:textId="77777777" w:rsidR="004C6C42" w:rsidRPr="000A6EE3" w:rsidRDefault="004C6C42" w:rsidP="004C6C42">
      <w:pPr>
        <w:pStyle w:val="BodyText6"/>
        <w:keepNext/>
        <w:keepLines/>
      </w:pPr>
    </w:p>
    <w:p w14:paraId="054695C9" w14:textId="212F87E2" w:rsidR="00DC23F9" w:rsidRPr="000A6EE3" w:rsidRDefault="00DC23F9" w:rsidP="00DC23F9">
      <w:pPr>
        <w:pStyle w:val="Caption"/>
      </w:pPr>
      <w:bookmarkStart w:id="2611" w:name="_Ref477870128"/>
      <w:bookmarkStart w:id="2612" w:name="_Toc151535425"/>
      <w:r w:rsidRPr="000A6EE3">
        <w:t xml:space="preserve">Figure </w:t>
      </w:r>
      <w:fldSimple w:instr=" SEQ Figure \* ARABIC ">
        <w:r w:rsidR="00F56C49">
          <w:rPr>
            <w:noProof/>
          </w:rPr>
          <w:t>372</w:t>
        </w:r>
      </w:fldSimple>
      <w:bookmarkEnd w:id="2611"/>
      <w:r w:rsidRPr="000A6EE3">
        <w:t xml:space="preserve">: Adding a </w:t>
      </w:r>
      <w:r w:rsidR="00945CA0" w:rsidRPr="000A6EE3">
        <w:t>Sample</w:t>
      </w:r>
      <w:r w:rsidRPr="000A6EE3">
        <w:t xml:space="preserve"> Parameter Template</w:t>
      </w:r>
      <w:bookmarkEnd w:id="2612"/>
    </w:p>
    <w:p w14:paraId="4062DF84" w14:textId="77777777" w:rsidR="00DC23F9" w:rsidRPr="000A6EE3" w:rsidRDefault="00DC23F9" w:rsidP="008801E9">
      <w:pPr>
        <w:pStyle w:val="DialogueIndent"/>
      </w:pPr>
      <w:r w:rsidRPr="000A6EE3">
        <w:t xml:space="preserve">Select PARAMETER DEFINITION NAME: </w:t>
      </w:r>
      <w:r w:rsidRPr="000A6EE3">
        <w:rPr>
          <w:b/>
          <w:highlight w:val="yellow"/>
        </w:rPr>
        <w:t>XUS-XUP VPE &lt;Enter&gt;</w:t>
      </w:r>
      <w:r w:rsidRPr="000A6EE3">
        <w:t xml:space="preserve"> Drop into VPE</w:t>
      </w:r>
    </w:p>
    <w:p w14:paraId="2C25A17F" w14:textId="77777777" w:rsidR="00DC23F9" w:rsidRPr="000A6EE3" w:rsidRDefault="00DC23F9" w:rsidP="008801E9">
      <w:pPr>
        <w:pStyle w:val="DialogueIndent"/>
      </w:pPr>
    </w:p>
    <w:p w14:paraId="3AB1571C" w14:textId="77777777" w:rsidR="00DC23F9" w:rsidRPr="000A6EE3" w:rsidRDefault="00DC23F9" w:rsidP="008801E9">
      <w:pPr>
        <w:pStyle w:val="DialogueIndent"/>
      </w:pPr>
      <w:r w:rsidRPr="000A6EE3">
        <w:t xml:space="preserve">NAME: XUS-XUP VPE// </w:t>
      </w:r>
      <w:r w:rsidRPr="000A6EE3">
        <w:rPr>
          <w:b/>
          <w:bCs/>
          <w:highlight w:val="yellow"/>
        </w:rPr>
        <w:t>&lt;Enter&gt;</w:t>
      </w:r>
    </w:p>
    <w:p w14:paraId="40679C12" w14:textId="77777777" w:rsidR="00DC23F9" w:rsidRPr="000A6EE3" w:rsidRDefault="00DC23F9" w:rsidP="008801E9">
      <w:pPr>
        <w:pStyle w:val="DialogueIndent"/>
      </w:pPr>
      <w:r w:rsidRPr="000A6EE3">
        <w:t xml:space="preserve">DISPLAY TEXT: Drop into VPE// </w:t>
      </w:r>
      <w:r w:rsidRPr="000A6EE3">
        <w:rPr>
          <w:b/>
          <w:bCs/>
          <w:highlight w:val="yellow"/>
        </w:rPr>
        <w:t>&lt;Enter&gt;</w:t>
      </w:r>
    </w:p>
    <w:p w14:paraId="61DB42A4" w14:textId="77777777" w:rsidR="00DC23F9" w:rsidRPr="000A6EE3" w:rsidRDefault="00DC23F9" w:rsidP="008801E9">
      <w:pPr>
        <w:pStyle w:val="DialogueIndent"/>
      </w:pPr>
      <w:r w:rsidRPr="000A6EE3">
        <w:t xml:space="preserve">MULTIPLE VALUED: No// </w:t>
      </w:r>
      <w:r w:rsidRPr="000A6EE3">
        <w:rPr>
          <w:b/>
          <w:bCs/>
          <w:highlight w:val="yellow"/>
        </w:rPr>
        <w:t>&lt;Enter&gt;</w:t>
      </w:r>
    </w:p>
    <w:p w14:paraId="33988132" w14:textId="77777777" w:rsidR="00DC23F9" w:rsidRPr="000A6EE3" w:rsidRDefault="00DC23F9" w:rsidP="008801E9">
      <w:pPr>
        <w:pStyle w:val="DialogueIndent"/>
      </w:pPr>
      <w:r w:rsidRPr="000A6EE3">
        <w:t xml:space="preserve">INSTANCE TERM: </w:t>
      </w:r>
      <w:r w:rsidRPr="000A6EE3">
        <w:rPr>
          <w:b/>
          <w:bCs/>
          <w:highlight w:val="yellow"/>
        </w:rPr>
        <w:t>&lt;Enter</w:t>
      </w:r>
      <w:r w:rsidRPr="000A6EE3">
        <w:rPr>
          <w:highlight w:val="yellow"/>
        </w:rPr>
        <w:t>&gt;</w:t>
      </w:r>
    </w:p>
    <w:p w14:paraId="7CA1190D" w14:textId="77777777" w:rsidR="00DC23F9" w:rsidRPr="000A6EE3" w:rsidRDefault="00DC23F9" w:rsidP="008801E9">
      <w:pPr>
        <w:pStyle w:val="DialogueIndent"/>
      </w:pPr>
      <w:r w:rsidRPr="000A6EE3">
        <w:t xml:space="preserve">VALUE TERM: </w:t>
      </w:r>
      <w:r w:rsidRPr="000A6EE3">
        <w:rPr>
          <w:b/>
          <w:bCs/>
          <w:highlight w:val="yellow"/>
        </w:rPr>
        <w:t>&lt;Enter&gt;</w:t>
      </w:r>
    </w:p>
    <w:p w14:paraId="4B4B0946" w14:textId="77777777" w:rsidR="00DC23F9" w:rsidRPr="000A6EE3" w:rsidRDefault="00DC23F9" w:rsidP="008801E9">
      <w:pPr>
        <w:pStyle w:val="DialogueIndent"/>
      </w:pPr>
      <w:r w:rsidRPr="000A6EE3">
        <w:t xml:space="preserve">PROHIBIT EDITING: </w:t>
      </w:r>
      <w:r w:rsidRPr="000A6EE3">
        <w:rPr>
          <w:b/>
          <w:bCs/>
          <w:highlight w:val="yellow"/>
        </w:rPr>
        <w:t>&lt;Enter&gt;</w:t>
      </w:r>
    </w:p>
    <w:p w14:paraId="18AF9E85" w14:textId="77777777" w:rsidR="00DC23F9" w:rsidRPr="000A6EE3" w:rsidRDefault="00DC23F9" w:rsidP="008801E9">
      <w:pPr>
        <w:pStyle w:val="DialogueIndent"/>
      </w:pPr>
      <w:r w:rsidRPr="000A6EE3">
        <w:t xml:space="preserve">VALUE DATA TYPE: yes/no// </w:t>
      </w:r>
      <w:r w:rsidRPr="000A6EE3">
        <w:rPr>
          <w:b/>
          <w:bCs/>
          <w:highlight w:val="yellow"/>
        </w:rPr>
        <w:t>&lt;Enter&gt;</w:t>
      </w:r>
    </w:p>
    <w:p w14:paraId="246110DC" w14:textId="77777777" w:rsidR="00DC23F9" w:rsidRPr="000A6EE3" w:rsidRDefault="00DC23F9" w:rsidP="008801E9">
      <w:pPr>
        <w:pStyle w:val="DialogueIndent"/>
      </w:pPr>
      <w:r w:rsidRPr="000A6EE3">
        <w:t xml:space="preserve">VALUE DOMAIN: </w:t>
      </w:r>
      <w:r w:rsidRPr="000A6EE3">
        <w:rPr>
          <w:b/>
          <w:highlight w:val="yellow"/>
        </w:rPr>
        <w:t>&lt;Enter&gt;</w:t>
      </w:r>
    </w:p>
    <w:p w14:paraId="3AD098C5" w14:textId="77777777" w:rsidR="00DC23F9" w:rsidRPr="000A6EE3" w:rsidRDefault="00DC23F9" w:rsidP="008801E9">
      <w:pPr>
        <w:pStyle w:val="DialogueIndent"/>
      </w:pPr>
      <w:r w:rsidRPr="000A6EE3">
        <w:t>VALUE HELP: Should XUP drop the user into the VPE environment.</w:t>
      </w:r>
    </w:p>
    <w:p w14:paraId="6F819707" w14:textId="77777777" w:rsidR="00DC23F9" w:rsidRPr="000A6EE3" w:rsidRDefault="00DC23F9" w:rsidP="008801E9">
      <w:pPr>
        <w:pStyle w:val="DialogueIndent"/>
      </w:pPr>
      <w:r w:rsidRPr="000A6EE3">
        <w:t xml:space="preserve">VALUE VALIDATION CODE: </w:t>
      </w:r>
      <w:r w:rsidRPr="000A6EE3">
        <w:rPr>
          <w:b/>
          <w:bCs/>
          <w:highlight w:val="yellow"/>
        </w:rPr>
        <w:t>&lt;Enter&gt;</w:t>
      </w:r>
    </w:p>
    <w:p w14:paraId="598BE319" w14:textId="77777777" w:rsidR="00DC23F9" w:rsidRPr="000A6EE3" w:rsidRDefault="00DC23F9" w:rsidP="008801E9">
      <w:pPr>
        <w:pStyle w:val="DialogueIndent"/>
      </w:pPr>
      <w:r w:rsidRPr="000A6EE3">
        <w:t xml:space="preserve">VALUE SCREEN CODE: </w:t>
      </w:r>
      <w:r w:rsidRPr="000A6EE3">
        <w:rPr>
          <w:b/>
          <w:bCs/>
          <w:highlight w:val="yellow"/>
        </w:rPr>
        <w:t>&lt;Enter&gt;</w:t>
      </w:r>
    </w:p>
    <w:p w14:paraId="66942426" w14:textId="77777777" w:rsidR="00DC23F9" w:rsidRPr="000A6EE3" w:rsidRDefault="00DC23F9" w:rsidP="008801E9">
      <w:pPr>
        <w:pStyle w:val="DialogueIndent"/>
      </w:pPr>
      <w:r w:rsidRPr="000A6EE3">
        <w:t xml:space="preserve">INSTANCE DATA TYPE: </w:t>
      </w:r>
      <w:r w:rsidRPr="000A6EE3">
        <w:rPr>
          <w:b/>
          <w:bCs/>
          <w:highlight w:val="yellow"/>
        </w:rPr>
        <w:t>&lt;Enter&gt;</w:t>
      </w:r>
    </w:p>
    <w:p w14:paraId="5C3BBF7D" w14:textId="77777777" w:rsidR="00DC23F9" w:rsidRPr="000A6EE3" w:rsidRDefault="00DC23F9" w:rsidP="008801E9">
      <w:pPr>
        <w:pStyle w:val="DialogueIndent"/>
      </w:pPr>
      <w:r w:rsidRPr="000A6EE3">
        <w:t xml:space="preserve">INSTANCE DOMAIN: </w:t>
      </w:r>
      <w:r w:rsidRPr="000A6EE3">
        <w:rPr>
          <w:b/>
          <w:bCs/>
          <w:highlight w:val="yellow"/>
        </w:rPr>
        <w:t>&lt;Enter&gt;</w:t>
      </w:r>
    </w:p>
    <w:p w14:paraId="7B2DF7A5" w14:textId="77777777" w:rsidR="00DC23F9" w:rsidRPr="000A6EE3" w:rsidRDefault="00DC23F9" w:rsidP="008801E9">
      <w:pPr>
        <w:pStyle w:val="DialogueIndent"/>
      </w:pPr>
      <w:r w:rsidRPr="000A6EE3">
        <w:t xml:space="preserve">INSTANCE HELP: </w:t>
      </w:r>
      <w:r w:rsidRPr="000A6EE3">
        <w:rPr>
          <w:b/>
          <w:bCs/>
          <w:highlight w:val="yellow"/>
        </w:rPr>
        <w:t>&lt;Enter&gt;</w:t>
      </w:r>
    </w:p>
    <w:p w14:paraId="2D8281F5" w14:textId="77777777" w:rsidR="00DC23F9" w:rsidRPr="000A6EE3" w:rsidRDefault="00DC23F9" w:rsidP="008801E9">
      <w:pPr>
        <w:pStyle w:val="DialogueIndent"/>
      </w:pPr>
      <w:r w:rsidRPr="000A6EE3">
        <w:t xml:space="preserve">INSTANCE VALIDATION CODE: </w:t>
      </w:r>
      <w:r w:rsidRPr="000A6EE3">
        <w:rPr>
          <w:b/>
          <w:bCs/>
          <w:highlight w:val="yellow"/>
        </w:rPr>
        <w:t>&lt;Enter&gt;</w:t>
      </w:r>
    </w:p>
    <w:p w14:paraId="02C06827" w14:textId="77777777" w:rsidR="00DC23F9" w:rsidRPr="000A6EE3" w:rsidRDefault="00DC23F9" w:rsidP="008801E9">
      <w:pPr>
        <w:pStyle w:val="DialogueIndent"/>
      </w:pPr>
      <w:r w:rsidRPr="000A6EE3">
        <w:t xml:space="preserve">INSTANCE SCREEN CODE: </w:t>
      </w:r>
      <w:r w:rsidRPr="000A6EE3">
        <w:rPr>
          <w:b/>
          <w:bCs/>
          <w:highlight w:val="yellow"/>
        </w:rPr>
        <w:t>&lt;Enter&gt;</w:t>
      </w:r>
    </w:p>
    <w:p w14:paraId="2A6852F9" w14:textId="77777777" w:rsidR="00DC23F9" w:rsidRPr="000A6EE3" w:rsidRDefault="00DC23F9" w:rsidP="008801E9">
      <w:pPr>
        <w:pStyle w:val="DialogueIndent"/>
      </w:pPr>
      <w:r w:rsidRPr="000A6EE3">
        <w:t>DESCRIPTION:</w:t>
      </w:r>
    </w:p>
    <w:p w14:paraId="7F43D3C7" w14:textId="77777777" w:rsidR="00DC23F9" w:rsidRPr="000A6EE3" w:rsidRDefault="00DC23F9" w:rsidP="008801E9">
      <w:pPr>
        <w:pStyle w:val="DialogueIndent"/>
      </w:pPr>
      <w:r w:rsidRPr="000A6EE3">
        <w:t xml:space="preserve">  1&gt; This parameter controls if a user when exiting XUP is dropped into </w:t>
      </w:r>
    </w:p>
    <w:p w14:paraId="68206869" w14:textId="77777777" w:rsidR="00DC23F9" w:rsidRPr="000A6EE3" w:rsidRDefault="00DC23F9" w:rsidP="008801E9">
      <w:pPr>
        <w:pStyle w:val="DialogueIndent"/>
      </w:pPr>
      <w:r w:rsidRPr="000A6EE3">
        <w:t xml:space="preserve">  2&gt; VPE or right to the "&gt;" prompt.</w:t>
      </w:r>
    </w:p>
    <w:p w14:paraId="3E526C5F" w14:textId="77777777" w:rsidR="00DC23F9" w:rsidRPr="000A6EE3" w:rsidRDefault="00DC23F9" w:rsidP="008801E9">
      <w:pPr>
        <w:pStyle w:val="DialogueIndent"/>
      </w:pPr>
      <w:r w:rsidRPr="000A6EE3">
        <w:t xml:space="preserve">EDIT Option: </w:t>
      </w:r>
      <w:r w:rsidRPr="000A6EE3">
        <w:rPr>
          <w:b/>
          <w:bCs/>
          <w:highlight w:val="yellow"/>
        </w:rPr>
        <w:t>&lt;Enter&gt;</w:t>
      </w:r>
    </w:p>
    <w:p w14:paraId="7B144563" w14:textId="77777777" w:rsidR="00DC23F9" w:rsidRPr="000A6EE3" w:rsidRDefault="00DC23F9" w:rsidP="008801E9">
      <w:pPr>
        <w:pStyle w:val="DialogueIndent"/>
      </w:pPr>
      <w:r w:rsidRPr="000A6EE3">
        <w:t xml:space="preserve">Select PRECEDENCE: 2// </w:t>
      </w:r>
      <w:r w:rsidRPr="000A6EE3">
        <w:rPr>
          <w:b/>
          <w:bCs/>
          <w:highlight w:val="yellow"/>
        </w:rPr>
        <w:t>&lt;Enter&gt;</w:t>
      </w:r>
    </w:p>
    <w:p w14:paraId="53B6CEBD" w14:textId="77777777" w:rsidR="00DC23F9" w:rsidRPr="000A6EE3" w:rsidRDefault="00DC23F9" w:rsidP="008801E9">
      <w:pPr>
        <w:pStyle w:val="DialogueIndent"/>
      </w:pPr>
      <w:r w:rsidRPr="000A6EE3">
        <w:t xml:space="preserve">  PRECEDENCE: 2// </w:t>
      </w:r>
      <w:r w:rsidRPr="000A6EE3">
        <w:rPr>
          <w:b/>
          <w:bCs/>
          <w:highlight w:val="yellow"/>
        </w:rPr>
        <w:t>&lt;Enter&gt;</w:t>
      </w:r>
    </w:p>
    <w:p w14:paraId="27261888" w14:textId="77777777" w:rsidR="00DC23F9" w:rsidRPr="000A6EE3" w:rsidRDefault="00DC23F9" w:rsidP="008801E9">
      <w:pPr>
        <w:pStyle w:val="DialogueIndent"/>
      </w:pPr>
      <w:r w:rsidRPr="000A6EE3">
        <w:t xml:space="preserve">  ENTITY FILE: SYSTEM// </w:t>
      </w:r>
      <w:r w:rsidRPr="000A6EE3">
        <w:rPr>
          <w:b/>
          <w:bCs/>
          <w:highlight w:val="yellow"/>
        </w:rPr>
        <w:t>&lt;Enter&gt;</w:t>
      </w:r>
    </w:p>
    <w:p w14:paraId="7B87D426" w14:textId="77777777" w:rsidR="00DC23F9" w:rsidRPr="000A6EE3" w:rsidRDefault="00DC23F9" w:rsidP="008801E9">
      <w:pPr>
        <w:pStyle w:val="DialogueIndent"/>
      </w:pPr>
      <w:r w:rsidRPr="000A6EE3">
        <w:t xml:space="preserve">Select PRECEDENCE: </w:t>
      </w:r>
      <w:r w:rsidRPr="000A6EE3">
        <w:rPr>
          <w:b/>
          <w:bCs/>
          <w:highlight w:val="yellow"/>
        </w:rPr>
        <w:t>&lt;Enter&gt;</w:t>
      </w:r>
    </w:p>
    <w:p w14:paraId="24E29F3B" w14:textId="48409FDE" w:rsidR="00DC23F9" w:rsidRPr="000A6EE3" w:rsidRDefault="00DC23F9" w:rsidP="004C6C42">
      <w:pPr>
        <w:pStyle w:val="BodyText6"/>
      </w:pPr>
    </w:p>
    <w:p w14:paraId="7241F078" w14:textId="77777777" w:rsidR="004C6C42" w:rsidRPr="000A6EE3" w:rsidRDefault="004C6C42" w:rsidP="00984DAD">
      <w:pPr>
        <w:pStyle w:val="BodyText"/>
        <w:rPr>
          <w:kern w:val="2"/>
        </w:rPr>
      </w:pPr>
    </w:p>
    <w:p w14:paraId="1A2BC656" w14:textId="77777777" w:rsidR="004C6C42" w:rsidRPr="000A6EE3" w:rsidRDefault="004C6C42" w:rsidP="004C6C42">
      <w:pPr>
        <w:pStyle w:val="BodyText"/>
      </w:pPr>
      <w:bookmarkStart w:id="2613" w:name="_Toc234302467"/>
      <w:bookmarkStart w:id="2614" w:name="_Toc236534907"/>
      <w:r w:rsidRPr="000A6EE3">
        <w:br w:type="page"/>
      </w:r>
    </w:p>
    <w:p w14:paraId="4C1985E3" w14:textId="534BB356" w:rsidR="009C314C" w:rsidRPr="000A6EE3" w:rsidRDefault="009C314C" w:rsidP="00312BC9">
      <w:pPr>
        <w:pStyle w:val="HeadingFront-BackMatter"/>
      </w:pPr>
      <w:bookmarkStart w:id="2615" w:name="_Toc151535052"/>
      <w:r w:rsidRPr="000A6EE3">
        <w:t>Glossary</w:t>
      </w:r>
      <w:bookmarkEnd w:id="2613"/>
      <w:bookmarkEnd w:id="2614"/>
      <w:bookmarkEnd w:id="2615"/>
    </w:p>
    <w:tbl>
      <w:tblPr>
        <w:tblW w:w="96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3050"/>
        <w:gridCol w:w="6624"/>
      </w:tblGrid>
      <w:tr w:rsidR="003341F3" w:rsidRPr="000A6EE3" w14:paraId="022B211B" w14:textId="77777777" w:rsidTr="003341F3">
        <w:trPr>
          <w:cantSplit/>
          <w:tblHeader/>
        </w:trPr>
        <w:tc>
          <w:tcPr>
            <w:tcW w:w="3050" w:type="dxa"/>
            <w:shd w:val="pct12" w:color="auto" w:fill="auto"/>
          </w:tcPr>
          <w:p w14:paraId="457550AB" w14:textId="77777777" w:rsidR="003341F3" w:rsidRPr="000A6EE3" w:rsidRDefault="003341F3" w:rsidP="003341F3">
            <w:pPr>
              <w:pStyle w:val="TableHeading"/>
            </w:pPr>
            <w:r w:rsidRPr="000A6EE3">
              <w:t>Term</w:t>
            </w:r>
          </w:p>
        </w:tc>
        <w:tc>
          <w:tcPr>
            <w:tcW w:w="6624" w:type="dxa"/>
            <w:shd w:val="pct12" w:color="auto" w:fill="auto"/>
          </w:tcPr>
          <w:p w14:paraId="40A48265" w14:textId="77777777" w:rsidR="003341F3" w:rsidRPr="000A6EE3" w:rsidRDefault="003341F3" w:rsidP="003341F3">
            <w:pPr>
              <w:pStyle w:val="TableHeading"/>
            </w:pPr>
            <w:r w:rsidRPr="000A6EE3">
              <w:t>Definition</w:t>
            </w:r>
          </w:p>
        </w:tc>
      </w:tr>
      <w:tr w:rsidR="00537464" w:rsidRPr="000A6EE3" w14:paraId="46760945" w14:textId="77777777" w:rsidTr="003341F3">
        <w:trPr>
          <w:cantSplit/>
        </w:trPr>
        <w:tc>
          <w:tcPr>
            <w:tcW w:w="3050" w:type="dxa"/>
          </w:tcPr>
          <w:p w14:paraId="4BA1B611" w14:textId="44BF894C" w:rsidR="00537464" w:rsidRPr="000A6EE3" w:rsidRDefault="00813F14" w:rsidP="003341F3">
            <w:pPr>
              <w:pStyle w:val="TableText"/>
              <w:keepNext/>
              <w:keepLines/>
            </w:pPr>
            <w:r w:rsidRPr="000A6EE3">
              <w:fldChar w:fldCharType="begin"/>
            </w:r>
            <w:r w:rsidRPr="000A6EE3">
              <w:instrText xml:space="preserve"> XE “Glossary” </w:instrText>
            </w:r>
            <w:r w:rsidRPr="000A6EE3">
              <w:fldChar w:fldCharType="end"/>
            </w:r>
            <w:r w:rsidR="002B4EB7" w:rsidRPr="000A6EE3">
              <w:t>Alpha Testing</w:t>
            </w:r>
          </w:p>
        </w:tc>
        <w:tc>
          <w:tcPr>
            <w:tcW w:w="6624" w:type="dxa"/>
          </w:tcPr>
          <w:p w14:paraId="15D278EE" w14:textId="77777777" w:rsidR="00537464" w:rsidRPr="000A6EE3" w:rsidRDefault="00537464" w:rsidP="003341F3">
            <w:pPr>
              <w:pStyle w:val="TableText"/>
              <w:keepNext/>
              <w:keepLines/>
            </w:pPr>
            <w:r w:rsidRPr="000A6EE3">
              <w:t>In VA terminology, Alpha testing is when a VistA test software application is running in a site</w:t>
            </w:r>
            <w:r w:rsidR="00666840" w:rsidRPr="000A6EE3">
              <w:t>’</w:t>
            </w:r>
            <w:r w:rsidRPr="000A6EE3">
              <w:t>s account.</w:t>
            </w:r>
          </w:p>
        </w:tc>
      </w:tr>
      <w:tr w:rsidR="001D6B73" w:rsidRPr="000A6EE3" w14:paraId="26575D9A" w14:textId="77777777" w:rsidTr="003341F3">
        <w:trPr>
          <w:cantSplit/>
        </w:trPr>
        <w:tc>
          <w:tcPr>
            <w:tcW w:w="3050" w:type="dxa"/>
          </w:tcPr>
          <w:p w14:paraId="394E687E" w14:textId="77777777" w:rsidR="001D6B73" w:rsidRPr="000A6EE3" w:rsidRDefault="002B4EB7" w:rsidP="0062179C">
            <w:pPr>
              <w:pStyle w:val="TableText"/>
            </w:pPr>
            <w:r w:rsidRPr="000A6EE3">
              <w:t>Auto Menu</w:t>
            </w:r>
          </w:p>
        </w:tc>
        <w:tc>
          <w:tcPr>
            <w:tcW w:w="6624" w:type="dxa"/>
          </w:tcPr>
          <w:p w14:paraId="100B8E1B" w14:textId="77777777" w:rsidR="001D6B73" w:rsidRPr="000A6EE3" w:rsidRDefault="001D6B73" w:rsidP="0062179C">
            <w:pPr>
              <w:pStyle w:val="TableText"/>
            </w:pPr>
            <w:r w:rsidRPr="000A6EE3">
              <w:t>An indication to Menu Manager that the current user</w:t>
            </w:r>
            <w:r w:rsidR="00666840" w:rsidRPr="000A6EE3">
              <w:t>’</w:t>
            </w:r>
            <w:r w:rsidRPr="000A6EE3">
              <w:t xml:space="preserve">s menu items should be displayed automatically. When AUTO MENU is </w:t>
            </w:r>
            <w:r w:rsidRPr="000A6EE3">
              <w:rPr>
                <w:i/>
              </w:rPr>
              <w:t>not</w:t>
            </w:r>
            <w:r w:rsidRPr="000A6EE3">
              <w:t xml:space="preserve"> in effect, the user </w:t>
            </w:r>
            <w:r w:rsidR="00077A3D" w:rsidRPr="000A6EE3">
              <w:rPr>
                <w:i/>
              </w:rPr>
              <w:t>must</w:t>
            </w:r>
            <w:r w:rsidRPr="000A6EE3">
              <w:t xml:space="preserve"> enter a question mark at the menu</w:t>
            </w:r>
            <w:r w:rsidR="00666840" w:rsidRPr="000A6EE3">
              <w:t>’</w:t>
            </w:r>
            <w:r w:rsidRPr="000A6EE3">
              <w:t>s select prompt to see the list of menu items.</w:t>
            </w:r>
          </w:p>
        </w:tc>
      </w:tr>
      <w:tr w:rsidR="00537464" w:rsidRPr="000A6EE3" w14:paraId="75C4B488" w14:textId="77777777" w:rsidTr="003341F3">
        <w:trPr>
          <w:cantSplit/>
        </w:trPr>
        <w:tc>
          <w:tcPr>
            <w:tcW w:w="3050" w:type="dxa"/>
          </w:tcPr>
          <w:p w14:paraId="00AEB4D7" w14:textId="77777777" w:rsidR="00537464" w:rsidRPr="000A6EE3" w:rsidRDefault="002B4EB7" w:rsidP="0062179C">
            <w:pPr>
              <w:pStyle w:val="TableText"/>
            </w:pPr>
            <w:r w:rsidRPr="000A6EE3">
              <w:t>Beta Testing</w:t>
            </w:r>
          </w:p>
        </w:tc>
        <w:tc>
          <w:tcPr>
            <w:tcW w:w="6624" w:type="dxa"/>
          </w:tcPr>
          <w:p w14:paraId="495C520E" w14:textId="77777777" w:rsidR="00537464" w:rsidRPr="000A6EE3" w:rsidRDefault="00537464" w:rsidP="0062179C">
            <w:pPr>
              <w:pStyle w:val="TableText"/>
            </w:pPr>
            <w:r w:rsidRPr="000A6EE3">
              <w:t>In VA terminology, Beta testing is when a VistA test software application is running in a Production account.</w:t>
            </w:r>
          </w:p>
        </w:tc>
      </w:tr>
      <w:tr w:rsidR="001D6B73" w:rsidRPr="000A6EE3" w14:paraId="20AA26AA" w14:textId="77777777" w:rsidTr="003341F3">
        <w:trPr>
          <w:cantSplit/>
        </w:trPr>
        <w:tc>
          <w:tcPr>
            <w:tcW w:w="3050" w:type="dxa"/>
          </w:tcPr>
          <w:p w14:paraId="164EBBB9" w14:textId="77777777" w:rsidR="001D6B73" w:rsidRPr="000A6EE3" w:rsidRDefault="002B4EB7" w:rsidP="003341F3">
            <w:pPr>
              <w:pStyle w:val="TableText"/>
            </w:pPr>
            <w:r w:rsidRPr="000A6EE3">
              <w:t>Capacity Management</w:t>
            </w:r>
          </w:p>
        </w:tc>
        <w:tc>
          <w:tcPr>
            <w:tcW w:w="6624" w:type="dxa"/>
          </w:tcPr>
          <w:p w14:paraId="6584547D" w14:textId="77777777" w:rsidR="001D6B73" w:rsidRPr="000A6EE3" w:rsidRDefault="001D6B73" w:rsidP="003341F3">
            <w:pPr>
              <w:pStyle w:val="TableText"/>
            </w:pPr>
            <w:r w:rsidRPr="000A6EE3">
              <w:t>The process of assessing a system</w:t>
            </w:r>
            <w:r w:rsidR="00666840" w:rsidRPr="000A6EE3">
              <w:t>’</w:t>
            </w:r>
            <w:r w:rsidRPr="000A6EE3">
              <w:t>s capacity and evaluating its efficiency relative to workload in an attempt to optimize system performance. Kernel provides several utilities.</w:t>
            </w:r>
          </w:p>
        </w:tc>
      </w:tr>
      <w:tr w:rsidR="001D6B73" w:rsidRPr="000A6EE3" w14:paraId="7B55CE24" w14:textId="77777777" w:rsidTr="003341F3">
        <w:trPr>
          <w:cantSplit/>
        </w:trPr>
        <w:tc>
          <w:tcPr>
            <w:tcW w:w="3050" w:type="dxa"/>
          </w:tcPr>
          <w:p w14:paraId="3A9A06C6" w14:textId="77777777" w:rsidR="001D6B73" w:rsidRPr="000A6EE3" w:rsidRDefault="002B4EB7" w:rsidP="003341F3">
            <w:pPr>
              <w:pStyle w:val="TableText"/>
            </w:pPr>
            <w:r w:rsidRPr="000A6EE3">
              <w:t>Checksum</w:t>
            </w:r>
          </w:p>
        </w:tc>
        <w:tc>
          <w:tcPr>
            <w:tcW w:w="6624" w:type="dxa"/>
          </w:tcPr>
          <w:p w14:paraId="4202AA8D" w14:textId="77777777" w:rsidR="001D6B73" w:rsidRPr="000A6EE3" w:rsidRDefault="001D6B73" w:rsidP="003341F3">
            <w:pPr>
              <w:pStyle w:val="TableText"/>
            </w:pPr>
            <w:r w:rsidRPr="000A6EE3">
              <w:t>A numeric value that is the result of a mathematical computation involving the characters of a routine or file.</w:t>
            </w:r>
          </w:p>
        </w:tc>
      </w:tr>
      <w:tr w:rsidR="001D6B73" w:rsidRPr="000A6EE3" w14:paraId="3E31BCAC" w14:textId="77777777" w:rsidTr="003341F3">
        <w:trPr>
          <w:cantSplit/>
        </w:trPr>
        <w:tc>
          <w:tcPr>
            <w:tcW w:w="3050" w:type="dxa"/>
          </w:tcPr>
          <w:p w14:paraId="25D24300" w14:textId="77777777" w:rsidR="001D6B73" w:rsidRPr="000A6EE3" w:rsidRDefault="002B4EB7" w:rsidP="003341F3">
            <w:pPr>
              <w:pStyle w:val="TableText"/>
            </w:pPr>
            <w:r w:rsidRPr="000A6EE3">
              <w:t>Cipher</w:t>
            </w:r>
          </w:p>
        </w:tc>
        <w:tc>
          <w:tcPr>
            <w:tcW w:w="6624" w:type="dxa"/>
          </w:tcPr>
          <w:p w14:paraId="0E611DA9" w14:textId="77777777" w:rsidR="00690402" w:rsidRPr="000A6EE3" w:rsidRDefault="001D6B73" w:rsidP="00690402">
            <w:pPr>
              <w:pStyle w:val="TableText"/>
            </w:pPr>
            <w:r w:rsidRPr="000A6EE3">
              <w:t>A system that arbitrarily represents each character as one or more other characters.</w:t>
            </w:r>
          </w:p>
          <w:p w14:paraId="3EBB9AE3" w14:textId="77777777" w:rsidR="001D6B73" w:rsidRPr="000A6EE3" w:rsidRDefault="001D6B73" w:rsidP="00690402">
            <w:pPr>
              <w:pStyle w:val="TableText"/>
            </w:pPr>
            <w:r w:rsidRPr="000A6EE3">
              <w:t>(See also: ENCRYPTION.)</w:t>
            </w:r>
          </w:p>
        </w:tc>
      </w:tr>
      <w:tr w:rsidR="001D6B73" w:rsidRPr="000A6EE3" w14:paraId="701327FF" w14:textId="77777777" w:rsidTr="003341F3">
        <w:trPr>
          <w:cantSplit/>
        </w:trPr>
        <w:tc>
          <w:tcPr>
            <w:tcW w:w="3050" w:type="dxa"/>
          </w:tcPr>
          <w:p w14:paraId="151FF3E5" w14:textId="77777777" w:rsidR="001D6B73" w:rsidRPr="000A6EE3" w:rsidRDefault="002B4EB7" w:rsidP="003341F3">
            <w:pPr>
              <w:pStyle w:val="TableText"/>
            </w:pPr>
            <w:r w:rsidRPr="000A6EE3">
              <w:t>Common Menu</w:t>
            </w:r>
          </w:p>
        </w:tc>
        <w:tc>
          <w:tcPr>
            <w:tcW w:w="6624" w:type="dxa"/>
          </w:tcPr>
          <w:p w14:paraId="05DC50C4" w14:textId="12020167" w:rsidR="001D6B73" w:rsidRPr="000A6EE3" w:rsidRDefault="008B4BC7" w:rsidP="008B4BC7">
            <w:pPr>
              <w:pStyle w:val="TableText"/>
            </w:pPr>
            <w:r w:rsidRPr="000A6EE3">
              <w:rPr>
                <w:rFonts w:cs="Arial"/>
                <w:b/>
                <w:bCs/>
                <w:color w:val="000000" w:themeColor="text1"/>
              </w:rPr>
              <w:t>SYSTEM COMMAND OPTIONS</w:t>
            </w:r>
            <w:r w:rsidRPr="000A6EE3">
              <w:rPr>
                <w:rFonts w:cs="Arial"/>
                <w:bCs/>
                <w:color w:val="000000" w:themeColor="text1"/>
              </w:rPr>
              <w:t xml:space="preserve"> [XUCOMMAND] menu</w:t>
            </w:r>
            <w:r w:rsidRPr="000A6EE3">
              <w:rPr>
                <w:rFonts w:cs="Arial"/>
              </w:rPr>
              <w:t xml:space="preserve"> (aka </w:t>
            </w:r>
            <w:r w:rsidRPr="000A6EE3">
              <w:rPr>
                <w:rFonts w:cs="Arial"/>
                <w:b/>
              </w:rPr>
              <w:t>Common</w:t>
            </w:r>
            <w:r w:rsidRPr="000A6EE3">
              <w:rPr>
                <w:rFonts w:cs="Arial"/>
              </w:rPr>
              <w:t xml:space="preserve"> menu). </w:t>
            </w:r>
            <w:r w:rsidR="001D6B73" w:rsidRPr="000A6EE3">
              <w:t xml:space="preserve">Options </w:t>
            </w:r>
            <w:r w:rsidRPr="000A6EE3">
              <w:t xml:space="preserve">on this </w:t>
            </w:r>
            <w:r w:rsidR="00B63EFE" w:rsidRPr="000A6EE3">
              <w:t>menu are</w:t>
            </w:r>
            <w:r w:rsidR="001D6B73" w:rsidRPr="000A6EE3">
              <w:t xml:space="preserve"> available to all users. Entering two question marks</w:t>
            </w:r>
            <w:r w:rsidR="00641226" w:rsidRPr="000A6EE3">
              <w:t xml:space="preserve"> (</w:t>
            </w:r>
            <w:r w:rsidR="00641226" w:rsidRPr="000A6EE3">
              <w:rPr>
                <w:b/>
              </w:rPr>
              <w:t>??</w:t>
            </w:r>
            <w:r w:rsidR="00641226" w:rsidRPr="000A6EE3">
              <w:t>)</w:t>
            </w:r>
            <w:r w:rsidR="001D6B73" w:rsidRPr="000A6EE3">
              <w:t xml:space="preserve"> at the menu</w:t>
            </w:r>
            <w:r w:rsidR="00666840" w:rsidRPr="000A6EE3">
              <w:t>’</w:t>
            </w:r>
            <w:r w:rsidR="00BD74BE" w:rsidRPr="000A6EE3">
              <w:t xml:space="preserve">s select prompt </w:t>
            </w:r>
            <w:r w:rsidR="001D6B73" w:rsidRPr="000A6EE3">
              <w:t>display</w:t>
            </w:r>
            <w:r w:rsidR="00BD74BE" w:rsidRPr="000A6EE3">
              <w:t>s</w:t>
            </w:r>
            <w:r w:rsidR="001D6B73" w:rsidRPr="000A6EE3">
              <w:t xml:space="preserve"> any SECONDARY MENU OPTIONS</w:t>
            </w:r>
            <w:r w:rsidR="000A5133" w:rsidRPr="000A6EE3">
              <w:t xml:space="preserve"> (#203)</w:t>
            </w:r>
            <w:r w:rsidR="001D6B73" w:rsidRPr="000A6EE3">
              <w:t xml:space="preserve"> available to the</w:t>
            </w:r>
            <w:r w:rsidR="00A562CD" w:rsidRPr="000A6EE3">
              <w:t xml:space="preserve"> signed-on user along with the </w:t>
            </w:r>
            <w:r w:rsidR="00A562CD" w:rsidRPr="000A6EE3">
              <w:rPr>
                <w:b/>
              </w:rPr>
              <w:t>C</w:t>
            </w:r>
            <w:r w:rsidR="001D6B73" w:rsidRPr="000A6EE3">
              <w:rPr>
                <w:b/>
              </w:rPr>
              <w:t>ommon</w:t>
            </w:r>
            <w:r w:rsidR="001D6B73" w:rsidRPr="000A6EE3">
              <w:t xml:space="preserve"> </w:t>
            </w:r>
            <w:r w:rsidR="00A562CD" w:rsidRPr="000A6EE3">
              <w:t xml:space="preserve">menu </w:t>
            </w:r>
            <w:r w:rsidR="001D6B73" w:rsidRPr="000A6EE3">
              <w:t>options available to all users.</w:t>
            </w:r>
          </w:p>
        </w:tc>
      </w:tr>
      <w:tr w:rsidR="001D6B73" w:rsidRPr="000A6EE3" w14:paraId="213BF745" w14:textId="77777777" w:rsidTr="003341F3">
        <w:trPr>
          <w:cantSplit/>
        </w:trPr>
        <w:tc>
          <w:tcPr>
            <w:tcW w:w="3050" w:type="dxa"/>
          </w:tcPr>
          <w:p w14:paraId="29F255B4" w14:textId="77777777" w:rsidR="001D6B73" w:rsidRPr="000A6EE3" w:rsidRDefault="002B4EB7" w:rsidP="00F91D08">
            <w:pPr>
              <w:pStyle w:val="TableText"/>
            </w:pPr>
            <w:r w:rsidRPr="000A6EE3">
              <w:t>Compiled Menu System (^X</w:t>
            </w:r>
            <w:r w:rsidR="00F91D08" w:rsidRPr="000A6EE3">
              <w:t>UTL</w:t>
            </w:r>
            <w:r w:rsidRPr="000A6EE3">
              <w:t xml:space="preserve"> Global)</w:t>
            </w:r>
          </w:p>
        </w:tc>
        <w:tc>
          <w:tcPr>
            <w:tcW w:w="6624" w:type="dxa"/>
          </w:tcPr>
          <w:p w14:paraId="50CE9BCD" w14:textId="77777777" w:rsidR="001D6B73" w:rsidRPr="000A6EE3" w:rsidRDefault="001D6B73" w:rsidP="003341F3">
            <w:pPr>
              <w:pStyle w:val="TableText"/>
            </w:pPr>
            <w:r w:rsidRPr="000A6EE3">
              <w:t>Job-specific information that is kept on each CPU so that it is readily available during the user</w:t>
            </w:r>
            <w:r w:rsidR="00666840" w:rsidRPr="000A6EE3">
              <w:t>’</w:t>
            </w:r>
            <w:r w:rsidRPr="000A6EE3">
              <w:t xml:space="preserve">s session. It is stored in the </w:t>
            </w:r>
            <w:r w:rsidRPr="000A6EE3">
              <w:rPr>
                <w:b/>
              </w:rPr>
              <w:t>^XUTL</w:t>
            </w:r>
            <w:r w:rsidRPr="000A6EE3">
              <w:t xml:space="preserve"> global, which is maintained by the menu system to hold commonly referenced information. The user</w:t>
            </w:r>
            <w:r w:rsidR="00666840" w:rsidRPr="000A6EE3">
              <w:t>’</w:t>
            </w:r>
            <w:r w:rsidRPr="000A6EE3">
              <w:t>s place within the menu trees is stored, for example, to enable navigation via menu jumping.</w:t>
            </w:r>
          </w:p>
        </w:tc>
      </w:tr>
      <w:tr w:rsidR="001D6B73" w:rsidRPr="000A6EE3" w14:paraId="7FA6ED92" w14:textId="77777777" w:rsidTr="003341F3">
        <w:trPr>
          <w:cantSplit/>
        </w:trPr>
        <w:tc>
          <w:tcPr>
            <w:tcW w:w="3050" w:type="dxa"/>
          </w:tcPr>
          <w:p w14:paraId="1489C5D8" w14:textId="77777777" w:rsidR="001D6B73" w:rsidRPr="000A6EE3" w:rsidRDefault="002B4EB7" w:rsidP="003341F3">
            <w:pPr>
              <w:pStyle w:val="TableText"/>
            </w:pPr>
            <w:r w:rsidRPr="000A6EE3">
              <w:t>Computed Field</w:t>
            </w:r>
          </w:p>
        </w:tc>
        <w:tc>
          <w:tcPr>
            <w:tcW w:w="6624" w:type="dxa"/>
          </w:tcPr>
          <w:p w14:paraId="0477B6A8" w14:textId="77777777" w:rsidR="001D6B73" w:rsidRPr="000A6EE3" w:rsidRDefault="001D6B73" w:rsidP="00BD74BE">
            <w:pPr>
              <w:pStyle w:val="TableText"/>
            </w:pPr>
            <w:r w:rsidRPr="000A6EE3">
              <w:t>This field takes data from other fields and performs a predetermined mathematical function (e.g.,</w:t>
            </w:r>
            <w:r w:rsidR="00FC10E3" w:rsidRPr="000A6EE3">
              <w:t> </w:t>
            </w:r>
            <w:r w:rsidRPr="000A6EE3">
              <w:t xml:space="preserve">adding two columns together). You </w:t>
            </w:r>
            <w:r w:rsidR="00BD74BE" w:rsidRPr="000A6EE3">
              <w:t>do</w:t>
            </w:r>
            <w:r w:rsidRPr="000A6EE3">
              <w:t xml:space="preserve"> </w:t>
            </w:r>
            <w:r w:rsidRPr="000A6EE3">
              <w:rPr>
                <w:i/>
              </w:rPr>
              <w:t>not</w:t>
            </w:r>
            <w:r w:rsidRPr="000A6EE3">
              <w:t xml:space="preserve">, however, see the results of the mathematical function on the screen. Only when you are printing or displaying information on the screen </w:t>
            </w:r>
            <w:r w:rsidR="00BD74BE" w:rsidRPr="000A6EE3">
              <w:t>do</w:t>
            </w:r>
            <w:r w:rsidRPr="000A6EE3">
              <w:t xml:space="preserve"> you see the results for this type of field.</w:t>
            </w:r>
          </w:p>
        </w:tc>
      </w:tr>
      <w:tr w:rsidR="0038656A" w:rsidRPr="000A6EE3" w14:paraId="3F0CF650" w14:textId="77777777" w:rsidTr="003341F3">
        <w:trPr>
          <w:cantSplit/>
        </w:trPr>
        <w:tc>
          <w:tcPr>
            <w:tcW w:w="3050" w:type="dxa"/>
          </w:tcPr>
          <w:p w14:paraId="41F4F020" w14:textId="77777777" w:rsidR="0038656A" w:rsidRPr="000A6EE3" w:rsidRDefault="00F91D08" w:rsidP="003341F3">
            <w:pPr>
              <w:pStyle w:val="TableText"/>
            </w:pPr>
            <w:r w:rsidRPr="000A6EE3">
              <w:t>DEA</w:t>
            </w:r>
          </w:p>
        </w:tc>
        <w:tc>
          <w:tcPr>
            <w:tcW w:w="6624" w:type="dxa"/>
          </w:tcPr>
          <w:p w14:paraId="6CACDFA7" w14:textId="77777777" w:rsidR="0038656A" w:rsidRPr="000A6EE3" w:rsidRDefault="0038656A" w:rsidP="003341F3">
            <w:pPr>
              <w:pStyle w:val="TableText"/>
            </w:pPr>
            <w:r w:rsidRPr="000A6EE3">
              <w:t>Drug Enforcement Administration.</w:t>
            </w:r>
          </w:p>
        </w:tc>
      </w:tr>
      <w:tr w:rsidR="001D6B73" w:rsidRPr="000A6EE3" w14:paraId="57B0B3F7" w14:textId="77777777" w:rsidTr="003341F3">
        <w:trPr>
          <w:cantSplit/>
        </w:trPr>
        <w:tc>
          <w:tcPr>
            <w:tcW w:w="3050" w:type="dxa"/>
          </w:tcPr>
          <w:p w14:paraId="6F524396" w14:textId="77777777" w:rsidR="001D6B73" w:rsidRPr="000A6EE3" w:rsidRDefault="002B4EB7" w:rsidP="003341F3">
            <w:pPr>
              <w:pStyle w:val="TableText"/>
            </w:pPr>
            <w:r w:rsidRPr="000A6EE3">
              <w:t>Device Handler</w:t>
            </w:r>
          </w:p>
        </w:tc>
        <w:tc>
          <w:tcPr>
            <w:tcW w:w="6624" w:type="dxa"/>
          </w:tcPr>
          <w:p w14:paraId="41F7BA3E" w14:textId="77777777" w:rsidR="001D6B73" w:rsidRPr="000A6EE3" w:rsidRDefault="001D6B73" w:rsidP="003341F3">
            <w:pPr>
              <w:pStyle w:val="TableText"/>
            </w:pPr>
            <w:r w:rsidRPr="000A6EE3">
              <w:t>The Kernel module that provides a mechanism for accessing peripherals and using them in controlled ways (e.g.,</w:t>
            </w:r>
            <w:r w:rsidR="00FC10E3" w:rsidRPr="000A6EE3">
              <w:t> </w:t>
            </w:r>
            <w:r w:rsidRPr="000A6EE3">
              <w:t>user access to printers or other output devices).</w:t>
            </w:r>
          </w:p>
        </w:tc>
      </w:tr>
      <w:tr w:rsidR="001D6B73" w:rsidRPr="000A6EE3" w14:paraId="5C366CED" w14:textId="77777777" w:rsidTr="003341F3">
        <w:trPr>
          <w:cantSplit/>
        </w:trPr>
        <w:tc>
          <w:tcPr>
            <w:tcW w:w="3050" w:type="dxa"/>
          </w:tcPr>
          <w:p w14:paraId="30F4E399" w14:textId="77777777" w:rsidR="001D6B73" w:rsidRPr="000A6EE3" w:rsidRDefault="002B4EB7" w:rsidP="00F91D08">
            <w:pPr>
              <w:pStyle w:val="TableText"/>
            </w:pPr>
            <w:r w:rsidRPr="000A6EE3">
              <w:t>D</w:t>
            </w:r>
            <w:r w:rsidR="00F91D08" w:rsidRPr="000A6EE3">
              <w:t>IFROM</w:t>
            </w:r>
          </w:p>
        </w:tc>
        <w:tc>
          <w:tcPr>
            <w:tcW w:w="6624" w:type="dxa"/>
          </w:tcPr>
          <w:p w14:paraId="3DCC2865" w14:textId="77777777" w:rsidR="001D6B73" w:rsidRPr="000A6EE3" w:rsidRDefault="001D6B73" w:rsidP="003341F3">
            <w:pPr>
              <w:pStyle w:val="TableText"/>
            </w:pPr>
            <w:r w:rsidRPr="000A6EE3">
              <w:t xml:space="preserve">VA FileMan utility that gathers all </w:t>
            </w:r>
            <w:r w:rsidR="006E79B7" w:rsidRPr="000A6EE3">
              <w:t>software</w:t>
            </w:r>
            <w:r w:rsidRPr="000A6EE3">
              <w:t xml:space="preserve"> components and changes them into routines (</w:t>
            </w:r>
            <w:r w:rsidRPr="000A6EE3">
              <w:rPr>
                <w:b/>
              </w:rPr>
              <w:t>namespaceI*</w:t>
            </w:r>
            <w:r w:rsidRPr="000A6EE3">
              <w:t xml:space="preserve"> routines) so that they can be exported and installed in another VA FileMan environment.</w:t>
            </w:r>
          </w:p>
        </w:tc>
      </w:tr>
      <w:tr w:rsidR="001D6B73" w:rsidRPr="000A6EE3" w14:paraId="47F96263" w14:textId="77777777" w:rsidTr="003341F3">
        <w:trPr>
          <w:cantSplit/>
        </w:trPr>
        <w:tc>
          <w:tcPr>
            <w:tcW w:w="3050" w:type="dxa"/>
          </w:tcPr>
          <w:p w14:paraId="2EFDAFD1" w14:textId="77777777" w:rsidR="001D6B73" w:rsidRPr="000A6EE3" w:rsidRDefault="002B4EB7" w:rsidP="003341F3">
            <w:pPr>
              <w:pStyle w:val="TableText"/>
            </w:pPr>
            <w:r w:rsidRPr="000A6EE3">
              <w:t>Double Quote (“)</w:t>
            </w:r>
          </w:p>
        </w:tc>
        <w:tc>
          <w:tcPr>
            <w:tcW w:w="6624" w:type="dxa"/>
          </w:tcPr>
          <w:p w14:paraId="554EB818" w14:textId="77777777" w:rsidR="001D6B73" w:rsidRPr="000A6EE3" w:rsidRDefault="001D6B73" w:rsidP="008B4BC7">
            <w:pPr>
              <w:pStyle w:val="TableText"/>
              <w:rPr>
                <w:rFonts w:cs="Arial"/>
              </w:rPr>
            </w:pPr>
            <w:r w:rsidRPr="000A6EE3">
              <w:rPr>
                <w:rFonts w:cs="Arial"/>
              </w:rPr>
              <w:t xml:space="preserve">A symbol used in front of a </w:t>
            </w:r>
            <w:r w:rsidRPr="000A6EE3">
              <w:rPr>
                <w:rFonts w:cs="Arial"/>
                <w:b/>
              </w:rPr>
              <w:t>Common</w:t>
            </w:r>
            <w:r w:rsidRPr="000A6EE3">
              <w:rPr>
                <w:rFonts w:cs="Arial"/>
              </w:rPr>
              <w:t xml:space="preserve"> option</w:t>
            </w:r>
            <w:r w:rsidR="00666840" w:rsidRPr="000A6EE3">
              <w:rPr>
                <w:rFonts w:cs="Arial"/>
              </w:rPr>
              <w:t>’</w:t>
            </w:r>
            <w:r w:rsidRPr="000A6EE3">
              <w:rPr>
                <w:rFonts w:cs="Arial"/>
              </w:rPr>
              <w:t xml:space="preserve">s menu text or synonym to select it from the </w:t>
            </w:r>
            <w:r w:rsidR="008B4BC7" w:rsidRPr="000A6EE3">
              <w:rPr>
                <w:rFonts w:cs="Arial"/>
                <w:b/>
                <w:bCs/>
                <w:color w:val="000000" w:themeColor="text1"/>
              </w:rPr>
              <w:t>SYSTEM COMMAND OPTIONS</w:t>
            </w:r>
            <w:r w:rsidR="008B4BC7" w:rsidRPr="000A6EE3">
              <w:rPr>
                <w:rFonts w:cs="Arial"/>
                <w:bCs/>
                <w:color w:val="000000" w:themeColor="text1"/>
              </w:rPr>
              <w:t xml:space="preserve"> [XUCOMMAND] menu</w:t>
            </w:r>
            <w:r w:rsidR="008B4BC7" w:rsidRPr="000A6EE3">
              <w:rPr>
                <w:rFonts w:cs="Arial"/>
              </w:rPr>
              <w:t xml:space="preserve"> (aka </w:t>
            </w:r>
            <w:r w:rsidR="008B4BC7" w:rsidRPr="000A6EE3">
              <w:rPr>
                <w:rFonts w:cs="Arial"/>
                <w:b/>
              </w:rPr>
              <w:t>Common</w:t>
            </w:r>
            <w:r w:rsidR="008B4BC7" w:rsidRPr="000A6EE3">
              <w:rPr>
                <w:rFonts w:cs="Arial"/>
              </w:rPr>
              <w:t xml:space="preserve"> menu)</w:t>
            </w:r>
            <w:r w:rsidRPr="000A6EE3">
              <w:rPr>
                <w:rFonts w:cs="Arial"/>
              </w:rPr>
              <w:t xml:space="preserve">. For example, the five character string </w:t>
            </w:r>
            <w:r w:rsidR="00666840" w:rsidRPr="000A6EE3">
              <w:rPr>
                <w:rFonts w:cs="Arial"/>
                <w:b/>
              </w:rPr>
              <w:t>“</w:t>
            </w:r>
            <w:r w:rsidRPr="000A6EE3">
              <w:rPr>
                <w:rFonts w:cs="Arial"/>
                <w:b/>
              </w:rPr>
              <w:t>TBOX</w:t>
            </w:r>
            <w:r w:rsidRPr="000A6EE3">
              <w:rPr>
                <w:rFonts w:cs="Arial"/>
              </w:rPr>
              <w:t xml:space="preserve"> selects the User</w:t>
            </w:r>
            <w:r w:rsidR="00666840" w:rsidRPr="000A6EE3">
              <w:rPr>
                <w:rFonts w:cs="Arial"/>
              </w:rPr>
              <w:t>’</w:t>
            </w:r>
            <w:r w:rsidRPr="000A6EE3">
              <w:rPr>
                <w:rFonts w:cs="Arial"/>
              </w:rPr>
              <w:t>s Toolbox</w:t>
            </w:r>
            <w:r w:rsidR="00A562CD" w:rsidRPr="000A6EE3">
              <w:rPr>
                <w:rFonts w:cs="Arial"/>
              </w:rPr>
              <w:t xml:space="preserve"> [</w:t>
            </w:r>
            <w:r w:rsidR="00A562CD" w:rsidRPr="000A6EE3">
              <w:rPr>
                <w:rFonts w:cs="Arial"/>
                <w:color w:val="auto"/>
              </w:rPr>
              <w:t>XUSERTOOLS</w:t>
            </w:r>
            <w:r w:rsidR="00A562CD" w:rsidRPr="000A6EE3">
              <w:rPr>
                <w:rFonts w:cs="Arial"/>
              </w:rPr>
              <w:t>]</w:t>
            </w:r>
            <w:r w:rsidRPr="000A6EE3">
              <w:rPr>
                <w:rFonts w:cs="Arial"/>
              </w:rPr>
              <w:t xml:space="preserve"> </w:t>
            </w:r>
            <w:r w:rsidRPr="000A6EE3">
              <w:rPr>
                <w:rFonts w:cs="Arial"/>
                <w:b/>
              </w:rPr>
              <w:t>Common</w:t>
            </w:r>
            <w:r w:rsidRPr="000A6EE3">
              <w:rPr>
                <w:rFonts w:cs="Arial"/>
              </w:rPr>
              <w:t xml:space="preserve"> option.</w:t>
            </w:r>
          </w:p>
        </w:tc>
      </w:tr>
      <w:tr w:rsidR="001D6B73" w:rsidRPr="000A6EE3" w14:paraId="40F408E0" w14:textId="77777777" w:rsidTr="003341F3">
        <w:trPr>
          <w:cantSplit/>
        </w:trPr>
        <w:tc>
          <w:tcPr>
            <w:tcW w:w="3050" w:type="dxa"/>
          </w:tcPr>
          <w:p w14:paraId="4540387F" w14:textId="77777777" w:rsidR="001D6B73" w:rsidRPr="000A6EE3" w:rsidRDefault="002B4EB7" w:rsidP="00F91D08">
            <w:pPr>
              <w:pStyle w:val="TableText"/>
            </w:pPr>
            <w:r w:rsidRPr="000A6EE3">
              <w:t>D</w:t>
            </w:r>
            <w:r w:rsidR="00F91D08" w:rsidRPr="000A6EE3">
              <w:t>R</w:t>
            </w:r>
            <w:r w:rsidRPr="000A6EE3">
              <w:t xml:space="preserve"> String</w:t>
            </w:r>
          </w:p>
        </w:tc>
        <w:tc>
          <w:tcPr>
            <w:tcW w:w="6624" w:type="dxa"/>
          </w:tcPr>
          <w:p w14:paraId="4BC43362" w14:textId="77777777" w:rsidR="001D6B73" w:rsidRPr="000A6EE3" w:rsidRDefault="001D6B73" w:rsidP="003341F3">
            <w:pPr>
              <w:pStyle w:val="TableText"/>
            </w:pPr>
            <w:r w:rsidRPr="000A6EE3">
              <w:t xml:space="preserve">The set of characters used to define the </w:t>
            </w:r>
            <w:r w:rsidR="00747186" w:rsidRPr="000A6EE3">
              <w:rPr>
                <w:b/>
              </w:rPr>
              <w:t>DR</w:t>
            </w:r>
            <w:r w:rsidR="00747186" w:rsidRPr="000A6EE3">
              <w:t xml:space="preserve"> variable</w:t>
            </w:r>
            <w:r w:rsidRPr="000A6EE3">
              <w:t xml:space="preserve"> when calling VA FileMan. Since a series of parameters may be included within quotes as a literal string, the variable</w:t>
            </w:r>
            <w:r w:rsidR="00666840" w:rsidRPr="000A6EE3">
              <w:t>’</w:t>
            </w:r>
            <w:r w:rsidRPr="000A6EE3">
              <w:t xml:space="preserve">s definition is often called the </w:t>
            </w:r>
            <w:r w:rsidRPr="000A6EE3">
              <w:rPr>
                <w:b/>
              </w:rPr>
              <w:t>DR</w:t>
            </w:r>
            <w:r w:rsidRPr="000A6EE3">
              <w:t xml:space="preserve"> string. To define the fields within an edit sequence, for example, the </w:t>
            </w:r>
            <w:r w:rsidR="001D0F13" w:rsidRPr="000A6EE3">
              <w:t>developer</w:t>
            </w:r>
            <w:r w:rsidRPr="000A6EE3">
              <w:t xml:space="preserve"> may specify the fields using a </w:t>
            </w:r>
            <w:r w:rsidRPr="000A6EE3">
              <w:rPr>
                <w:b/>
              </w:rPr>
              <w:t>DR</w:t>
            </w:r>
            <w:r w:rsidRPr="000A6EE3">
              <w:t xml:space="preserve"> string rather than an </w:t>
            </w:r>
            <w:r w:rsidR="007D32A3" w:rsidRPr="000A6EE3">
              <w:t>INPUT</w:t>
            </w:r>
            <w:r w:rsidRPr="000A6EE3">
              <w:t xml:space="preserve"> template.</w:t>
            </w:r>
          </w:p>
        </w:tc>
      </w:tr>
      <w:tr w:rsidR="001D6B73" w:rsidRPr="000A6EE3" w14:paraId="53D13154" w14:textId="77777777" w:rsidTr="003341F3">
        <w:trPr>
          <w:cantSplit/>
        </w:trPr>
        <w:tc>
          <w:tcPr>
            <w:tcW w:w="3050" w:type="dxa"/>
          </w:tcPr>
          <w:p w14:paraId="6D053DC8" w14:textId="77777777" w:rsidR="001D6B73" w:rsidRPr="000A6EE3" w:rsidRDefault="002B4EB7" w:rsidP="00F91D08">
            <w:pPr>
              <w:pStyle w:val="TableText"/>
            </w:pPr>
            <w:r w:rsidRPr="000A6EE3">
              <w:t>D</w:t>
            </w:r>
            <w:r w:rsidR="00F91D08" w:rsidRPr="000A6EE3">
              <w:t>UZ</w:t>
            </w:r>
            <w:r w:rsidRPr="000A6EE3">
              <w:t>(0)</w:t>
            </w:r>
          </w:p>
        </w:tc>
        <w:tc>
          <w:tcPr>
            <w:tcW w:w="6624" w:type="dxa"/>
          </w:tcPr>
          <w:p w14:paraId="7D201BA3" w14:textId="77777777" w:rsidR="001D6B73" w:rsidRPr="000A6EE3" w:rsidRDefault="001D6B73" w:rsidP="009D02E4">
            <w:pPr>
              <w:pStyle w:val="TableText"/>
            </w:pPr>
            <w:r w:rsidRPr="000A6EE3">
              <w:t xml:space="preserve">A local variable that holds the </w:t>
            </w:r>
            <w:r w:rsidR="001E7D72" w:rsidRPr="000A6EE3">
              <w:t>FILE MANAGER ACCESS CODE</w:t>
            </w:r>
            <w:r w:rsidR="009D02E4" w:rsidRPr="000A6EE3">
              <w:t xml:space="preserve"> (#3)</w:t>
            </w:r>
            <w:r w:rsidR="001E7D72" w:rsidRPr="000A6EE3">
              <w:t xml:space="preserve"> field</w:t>
            </w:r>
            <w:r w:rsidRPr="000A6EE3">
              <w:t xml:space="preserve"> of the signed-on user.</w:t>
            </w:r>
          </w:p>
        </w:tc>
      </w:tr>
      <w:tr w:rsidR="001D6B73" w:rsidRPr="000A6EE3" w14:paraId="46D00D92" w14:textId="77777777" w:rsidTr="003341F3">
        <w:trPr>
          <w:cantSplit/>
        </w:trPr>
        <w:tc>
          <w:tcPr>
            <w:tcW w:w="3050" w:type="dxa"/>
          </w:tcPr>
          <w:p w14:paraId="1B5E39C3" w14:textId="77777777" w:rsidR="001D6B73" w:rsidRPr="000A6EE3" w:rsidRDefault="002B4EB7" w:rsidP="003341F3">
            <w:pPr>
              <w:pStyle w:val="TableText"/>
            </w:pPr>
            <w:r w:rsidRPr="000A6EE3">
              <w:t>Encryption</w:t>
            </w:r>
          </w:p>
        </w:tc>
        <w:tc>
          <w:tcPr>
            <w:tcW w:w="6624" w:type="dxa"/>
          </w:tcPr>
          <w:p w14:paraId="08DAA3F1" w14:textId="77777777" w:rsidR="001D6B73" w:rsidRPr="000A6EE3" w:rsidRDefault="001D6B73" w:rsidP="003341F3">
            <w:pPr>
              <w:pStyle w:val="TableText"/>
            </w:pPr>
            <w:r w:rsidRPr="000A6EE3">
              <w:t xml:space="preserve">Scrambling data or messages with a cipher or code so that they are unreadable without a secret key. In some cases encryption algorithms are one directional, that is, they only encode and the resulting data </w:t>
            </w:r>
            <w:r w:rsidRPr="000A6EE3">
              <w:rPr>
                <w:i/>
              </w:rPr>
              <w:t>cannot</w:t>
            </w:r>
            <w:r w:rsidRPr="000A6EE3">
              <w:t xml:space="preserve"> be unscrambled (e.g.,</w:t>
            </w:r>
            <w:r w:rsidR="00FC10E3" w:rsidRPr="000A6EE3">
              <w:t> </w:t>
            </w:r>
            <w:r w:rsidRPr="000A6EE3">
              <w:t>Access and Verify codes).</w:t>
            </w:r>
          </w:p>
        </w:tc>
      </w:tr>
      <w:tr w:rsidR="00BE0A19" w:rsidRPr="000A6EE3" w14:paraId="24570ABE" w14:textId="77777777" w:rsidTr="003341F3">
        <w:trPr>
          <w:cantSplit/>
        </w:trPr>
        <w:tc>
          <w:tcPr>
            <w:tcW w:w="3050" w:type="dxa"/>
          </w:tcPr>
          <w:p w14:paraId="36A57CA5" w14:textId="77777777" w:rsidR="00BE0A19" w:rsidRPr="000A6EE3" w:rsidRDefault="002B4EB7" w:rsidP="00F91D08">
            <w:pPr>
              <w:pStyle w:val="TableText"/>
            </w:pPr>
            <w:r w:rsidRPr="000A6EE3">
              <w:t>E</w:t>
            </w:r>
            <w:r w:rsidR="00F91D08" w:rsidRPr="000A6EE3">
              <w:t>PCS</w:t>
            </w:r>
          </w:p>
        </w:tc>
        <w:tc>
          <w:tcPr>
            <w:tcW w:w="6624" w:type="dxa"/>
          </w:tcPr>
          <w:p w14:paraId="05ABA148" w14:textId="77777777" w:rsidR="00BE0A19" w:rsidRPr="000A6EE3" w:rsidRDefault="00BE0A19" w:rsidP="00BE0A19">
            <w:pPr>
              <w:pStyle w:val="TableText"/>
            </w:pPr>
            <w:r w:rsidRPr="000A6EE3">
              <w:t>Drug Enforcement Administration (DEA) Electronic-Prescribing of Controlled Substances (ePCS).</w:t>
            </w:r>
          </w:p>
        </w:tc>
      </w:tr>
      <w:tr w:rsidR="001D6B73" w:rsidRPr="000A6EE3" w14:paraId="704C0C5B" w14:textId="77777777" w:rsidTr="003341F3">
        <w:trPr>
          <w:cantSplit/>
        </w:trPr>
        <w:tc>
          <w:tcPr>
            <w:tcW w:w="3050" w:type="dxa"/>
          </w:tcPr>
          <w:p w14:paraId="3A43EEB8" w14:textId="77777777" w:rsidR="001D6B73" w:rsidRPr="000A6EE3" w:rsidRDefault="002B4EB7" w:rsidP="003341F3">
            <w:pPr>
              <w:pStyle w:val="TableText"/>
            </w:pPr>
            <w:r w:rsidRPr="000A6EE3">
              <w:br w:type="page"/>
              <w:t>File Access Security System</w:t>
            </w:r>
          </w:p>
        </w:tc>
        <w:tc>
          <w:tcPr>
            <w:tcW w:w="6624" w:type="dxa"/>
          </w:tcPr>
          <w:p w14:paraId="5B29DE8F" w14:textId="77777777" w:rsidR="001D6B73" w:rsidRPr="000A6EE3" w:rsidRDefault="001D6B73" w:rsidP="009D02E4">
            <w:pPr>
              <w:pStyle w:val="TableText"/>
            </w:pPr>
            <w:r w:rsidRPr="000A6EE3">
              <w:t>Formerly known as Part 3 of the Kernel Inits. If the File Access Security conversion has been run, file-level security for VA FileMan files is controlled by Kernel</w:t>
            </w:r>
            <w:r w:rsidR="00666840" w:rsidRPr="000A6EE3">
              <w:t>’</w:t>
            </w:r>
            <w:r w:rsidRPr="000A6EE3">
              <w:t xml:space="preserve">s File Access Security system, </w:t>
            </w:r>
            <w:r w:rsidRPr="000A6EE3">
              <w:rPr>
                <w:i/>
              </w:rPr>
              <w:t>not</w:t>
            </w:r>
            <w:r w:rsidRPr="000A6EE3">
              <w:t xml:space="preserve"> by VA FileMan Access codes</w:t>
            </w:r>
            <w:r w:rsidR="0048269E" w:rsidRPr="000A6EE3">
              <w:t xml:space="preserve"> (i.e.,</w:t>
            </w:r>
            <w:r w:rsidR="0042535B" w:rsidRPr="000A6EE3">
              <w:t> </w:t>
            </w:r>
            <w:r w:rsidR="0048269E" w:rsidRPr="000A6EE3">
              <w:t>FILE MANAGER ACCESS CODE</w:t>
            </w:r>
            <w:r w:rsidR="009D02E4" w:rsidRPr="000A6EE3">
              <w:t xml:space="preserve"> [#3]</w:t>
            </w:r>
            <w:r w:rsidR="0048269E" w:rsidRPr="000A6EE3">
              <w:t xml:space="preserve"> field</w:t>
            </w:r>
            <w:r w:rsidR="001E7D72" w:rsidRPr="000A6EE3">
              <w:t xml:space="preserve"> in the NEW PERSON</w:t>
            </w:r>
            <w:r w:rsidR="009D02E4" w:rsidRPr="000A6EE3">
              <w:t xml:space="preserve"> [#200]</w:t>
            </w:r>
            <w:r w:rsidR="001E7D72" w:rsidRPr="000A6EE3">
              <w:t xml:space="preserve"> file</w:t>
            </w:r>
            <w:r w:rsidR="0048269E" w:rsidRPr="000A6EE3">
              <w:t>)</w:t>
            </w:r>
            <w:r w:rsidRPr="000A6EE3">
              <w:t>.</w:t>
            </w:r>
          </w:p>
        </w:tc>
      </w:tr>
      <w:tr w:rsidR="001D6B73" w:rsidRPr="000A6EE3" w14:paraId="10924305" w14:textId="77777777" w:rsidTr="003341F3">
        <w:trPr>
          <w:cantSplit/>
        </w:trPr>
        <w:tc>
          <w:tcPr>
            <w:tcW w:w="3050" w:type="dxa"/>
          </w:tcPr>
          <w:p w14:paraId="3082FB4A" w14:textId="77777777" w:rsidR="001D6B73" w:rsidRPr="000A6EE3" w:rsidRDefault="002B4EB7" w:rsidP="003341F3">
            <w:pPr>
              <w:pStyle w:val="TableText"/>
            </w:pPr>
            <w:r w:rsidRPr="000A6EE3">
              <w:t>Forced Queuing</w:t>
            </w:r>
          </w:p>
        </w:tc>
        <w:tc>
          <w:tcPr>
            <w:tcW w:w="6624" w:type="dxa"/>
          </w:tcPr>
          <w:p w14:paraId="2BEF2604" w14:textId="77777777" w:rsidR="001D6B73" w:rsidRPr="000A6EE3" w:rsidRDefault="001D6B73" w:rsidP="003341F3">
            <w:pPr>
              <w:pStyle w:val="TableText"/>
            </w:pPr>
            <w:r w:rsidRPr="000A6EE3">
              <w:t>A device attribute indicating that the device can only accept queued tasks. If a job is sent for foregro</w:t>
            </w:r>
            <w:r w:rsidR="00BD74BE" w:rsidRPr="000A6EE3">
              <w:t xml:space="preserve">und processing, the device </w:t>
            </w:r>
            <w:r w:rsidRPr="000A6EE3">
              <w:t>reject</w:t>
            </w:r>
            <w:r w:rsidR="00BD74BE" w:rsidRPr="000A6EE3">
              <w:t>s</w:t>
            </w:r>
            <w:r w:rsidRPr="000A6EE3">
              <w:t xml:space="preserve"> it and prompt the user to queue the task instead.</w:t>
            </w:r>
          </w:p>
        </w:tc>
      </w:tr>
      <w:tr w:rsidR="001D6B73" w:rsidRPr="000A6EE3" w14:paraId="0CB74EBB" w14:textId="77777777" w:rsidTr="003341F3">
        <w:trPr>
          <w:cantSplit/>
        </w:trPr>
        <w:tc>
          <w:tcPr>
            <w:tcW w:w="3050" w:type="dxa"/>
          </w:tcPr>
          <w:p w14:paraId="5621C8F1" w14:textId="77777777" w:rsidR="001D6B73" w:rsidRPr="000A6EE3" w:rsidRDefault="002B4EB7" w:rsidP="003341F3">
            <w:pPr>
              <w:pStyle w:val="TableText"/>
            </w:pPr>
            <w:r w:rsidRPr="000A6EE3">
              <w:t>Go-Home Jump</w:t>
            </w:r>
          </w:p>
        </w:tc>
        <w:tc>
          <w:tcPr>
            <w:tcW w:w="6624" w:type="dxa"/>
          </w:tcPr>
          <w:p w14:paraId="6926B33E" w14:textId="77777777" w:rsidR="001D6B73" w:rsidRPr="000A6EE3" w:rsidRDefault="001D6B73" w:rsidP="003341F3">
            <w:pPr>
              <w:pStyle w:val="TableText"/>
            </w:pPr>
            <w:r w:rsidRPr="000A6EE3">
              <w:t>A menu jump that returns the user to the primary menu presented at signon. It is specified by entering two carets (</w:t>
            </w:r>
            <w:r w:rsidRPr="000A6EE3">
              <w:rPr>
                <w:b/>
                <w:bCs/>
              </w:rPr>
              <w:t>^^</w:t>
            </w:r>
            <w:r w:rsidRPr="000A6EE3">
              <w:t>) at the menu</w:t>
            </w:r>
            <w:r w:rsidR="00666840" w:rsidRPr="000A6EE3">
              <w:t>’</w:t>
            </w:r>
            <w:r w:rsidRPr="000A6EE3">
              <w:t>s s</w:t>
            </w:r>
            <w:r w:rsidR="007F74B8" w:rsidRPr="000A6EE3">
              <w:t xml:space="preserve">elect prompt. It resembles the </w:t>
            </w:r>
            <w:r w:rsidR="00666840" w:rsidRPr="000A6EE3">
              <w:t>“</w:t>
            </w:r>
            <w:r w:rsidR="007F74B8" w:rsidRPr="000A6EE3">
              <w:t>Rubber-band J</w:t>
            </w:r>
            <w:r w:rsidRPr="000A6EE3">
              <w:t>ump</w:t>
            </w:r>
            <w:r w:rsidR="00666840" w:rsidRPr="000A6EE3">
              <w:t>”</w:t>
            </w:r>
            <w:r w:rsidRPr="000A6EE3">
              <w:t xml:space="preserve"> but </w:t>
            </w:r>
            <w:r w:rsidRPr="000A6EE3">
              <w:rPr>
                <w:i/>
              </w:rPr>
              <w:t>without</w:t>
            </w:r>
            <w:r w:rsidRPr="000A6EE3">
              <w:t xml:space="preserve"> an option specification</w:t>
            </w:r>
            <w:r w:rsidR="003E682C" w:rsidRPr="000A6EE3">
              <w:t>/name following</w:t>
            </w:r>
            <w:r w:rsidRPr="000A6EE3">
              <w:t xml:space="preserve"> the </w:t>
            </w:r>
            <w:r w:rsidR="00FF7B83" w:rsidRPr="000A6EE3">
              <w:t>caret</w:t>
            </w:r>
            <w:r w:rsidRPr="000A6EE3">
              <w:t>s.</w:t>
            </w:r>
          </w:p>
        </w:tc>
      </w:tr>
      <w:tr w:rsidR="001D6B73" w:rsidRPr="000A6EE3" w14:paraId="5DFC9C32" w14:textId="77777777" w:rsidTr="003341F3">
        <w:trPr>
          <w:cantSplit/>
        </w:trPr>
        <w:tc>
          <w:tcPr>
            <w:tcW w:w="3050" w:type="dxa"/>
          </w:tcPr>
          <w:p w14:paraId="6F54236A" w14:textId="77777777" w:rsidR="001D6B73" w:rsidRPr="000A6EE3" w:rsidRDefault="002B4EB7" w:rsidP="003341F3">
            <w:pPr>
              <w:pStyle w:val="TableText"/>
            </w:pPr>
            <w:r w:rsidRPr="000A6EE3">
              <w:t>Help Processor</w:t>
            </w:r>
          </w:p>
        </w:tc>
        <w:tc>
          <w:tcPr>
            <w:tcW w:w="6624" w:type="dxa"/>
          </w:tcPr>
          <w:p w14:paraId="09DF7E4A" w14:textId="77777777" w:rsidR="001D6B73" w:rsidRPr="000A6EE3" w:rsidRDefault="001D6B73" w:rsidP="003341F3">
            <w:pPr>
              <w:pStyle w:val="TableText"/>
            </w:pPr>
            <w:r w:rsidRPr="000A6EE3">
              <w:t>A Kernel module that provides a system for creating and displaying online documentation. It is integrated within the menu system so that help frames associated with options can be displayed with a standard query at the menu</w:t>
            </w:r>
            <w:r w:rsidR="00666840" w:rsidRPr="000A6EE3">
              <w:t>’</w:t>
            </w:r>
            <w:r w:rsidRPr="000A6EE3">
              <w:t>s select prompt.</w:t>
            </w:r>
          </w:p>
        </w:tc>
      </w:tr>
      <w:tr w:rsidR="001D6B73" w:rsidRPr="000A6EE3" w14:paraId="51D16D6F" w14:textId="77777777" w:rsidTr="003341F3">
        <w:trPr>
          <w:cantSplit/>
        </w:trPr>
        <w:tc>
          <w:tcPr>
            <w:tcW w:w="3050" w:type="dxa"/>
          </w:tcPr>
          <w:p w14:paraId="3F0116A9" w14:textId="77777777" w:rsidR="001D6B73" w:rsidRPr="000A6EE3" w:rsidRDefault="00F91D08" w:rsidP="003341F3">
            <w:pPr>
              <w:pStyle w:val="TableText"/>
            </w:pPr>
            <w:r w:rsidRPr="000A6EE3">
              <w:t>Host File Server (HFS</w:t>
            </w:r>
            <w:r w:rsidR="002B4EB7" w:rsidRPr="000A6EE3">
              <w:t>)</w:t>
            </w:r>
          </w:p>
        </w:tc>
        <w:tc>
          <w:tcPr>
            <w:tcW w:w="6624" w:type="dxa"/>
          </w:tcPr>
          <w:p w14:paraId="27CF2BD6" w14:textId="77777777" w:rsidR="001D6B73" w:rsidRPr="000A6EE3" w:rsidRDefault="001D6B73" w:rsidP="003341F3">
            <w:pPr>
              <w:pStyle w:val="TableText"/>
            </w:pPr>
            <w:r w:rsidRPr="000A6EE3">
              <w:t>A procedure available on layered systems whereby a file on the host system can be identified to receive output. It is implemented by the Device Handler</w:t>
            </w:r>
            <w:r w:rsidR="00666840" w:rsidRPr="000A6EE3">
              <w:t>’</w:t>
            </w:r>
            <w:r w:rsidRPr="000A6EE3">
              <w:t>s HFS device type.</w:t>
            </w:r>
          </w:p>
        </w:tc>
      </w:tr>
      <w:tr w:rsidR="001D6B73" w:rsidRPr="000A6EE3" w14:paraId="556279A2" w14:textId="77777777" w:rsidTr="003341F3">
        <w:trPr>
          <w:cantSplit/>
        </w:trPr>
        <w:tc>
          <w:tcPr>
            <w:tcW w:w="3050" w:type="dxa"/>
          </w:tcPr>
          <w:p w14:paraId="6A601A1B" w14:textId="77777777" w:rsidR="001D6B73" w:rsidRPr="000A6EE3" w:rsidRDefault="00F91D08" w:rsidP="003341F3">
            <w:pPr>
              <w:pStyle w:val="TableText"/>
            </w:pPr>
            <w:r w:rsidRPr="000A6EE3">
              <w:t>INIT</w:t>
            </w:r>
          </w:p>
        </w:tc>
        <w:tc>
          <w:tcPr>
            <w:tcW w:w="6624" w:type="dxa"/>
          </w:tcPr>
          <w:p w14:paraId="03D67566" w14:textId="77777777" w:rsidR="001D6B73" w:rsidRPr="000A6EE3" w:rsidRDefault="001D6B73" w:rsidP="003341F3">
            <w:pPr>
              <w:pStyle w:val="TableText"/>
            </w:pPr>
            <w:r w:rsidRPr="000A6EE3">
              <w:t xml:space="preserve">Initialization of an </w:t>
            </w:r>
            <w:r w:rsidR="006E79B7" w:rsidRPr="000A6EE3">
              <w:t xml:space="preserve">software </w:t>
            </w:r>
            <w:r w:rsidRPr="000A6EE3">
              <w:t>appl</w:t>
            </w:r>
            <w:r w:rsidR="006E79B7" w:rsidRPr="000A6EE3">
              <w:t>ication</w:t>
            </w:r>
            <w:r w:rsidRPr="000A6EE3">
              <w:t xml:space="preserve">. </w:t>
            </w:r>
            <w:r w:rsidRPr="000A6EE3">
              <w:rPr>
                <w:b/>
              </w:rPr>
              <w:t>INIT*</w:t>
            </w:r>
            <w:r w:rsidRPr="000A6EE3">
              <w:t xml:space="preserve"> routines are built by VA FileMan</w:t>
            </w:r>
            <w:r w:rsidR="00666840" w:rsidRPr="000A6EE3">
              <w:t>’</w:t>
            </w:r>
            <w:r w:rsidRPr="000A6EE3">
              <w:t xml:space="preserve">s DIFROM and, when run, recreate a set of files and other </w:t>
            </w:r>
            <w:r w:rsidR="006E79B7" w:rsidRPr="000A6EE3">
              <w:t>software</w:t>
            </w:r>
            <w:r w:rsidRPr="000A6EE3">
              <w:t xml:space="preserve"> components.</w:t>
            </w:r>
          </w:p>
        </w:tc>
      </w:tr>
      <w:tr w:rsidR="001D6B73" w:rsidRPr="000A6EE3" w14:paraId="5292C38B" w14:textId="77777777" w:rsidTr="003341F3">
        <w:trPr>
          <w:cantSplit/>
        </w:trPr>
        <w:tc>
          <w:tcPr>
            <w:tcW w:w="3050" w:type="dxa"/>
          </w:tcPr>
          <w:p w14:paraId="3DE122CE" w14:textId="77777777" w:rsidR="001D6B73" w:rsidRPr="000A6EE3" w:rsidRDefault="002B4EB7" w:rsidP="003341F3">
            <w:pPr>
              <w:pStyle w:val="TableText"/>
            </w:pPr>
            <w:r w:rsidRPr="000A6EE3">
              <w:t>Jump</w:t>
            </w:r>
          </w:p>
        </w:tc>
        <w:tc>
          <w:tcPr>
            <w:tcW w:w="6624" w:type="dxa"/>
          </w:tcPr>
          <w:p w14:paraId="01010258" w14:textId="77777777" w:rsidR="00690402" w:rsidRPr="000A6EE3" w:rsidRDefault="001D6B73" w:rsidP="00690402">
            <w:pPr>
              <w:pStyle w:val="TableText"/>
            </w:pPr>
            <w:r w:rsidRPr="000A6EE3">
              <w:t xml:space="preserve">In </w:t>
            </w:r>
            <w:r w:rsidRPr="000A6EE3">
              <w:rPr>
                <w:bCs/>
              </w:rPr>
              <w:t>VistA</w:t>
            </w:r>
            <w:r w:rsidRPr="000A6EE3">
              <w:t xml:space="preserve"> applications, the Jump command allows you to go from a particular field within an option to another field within that same option. You can also Jump from one menu option to another menu option without having to respond to all the prompts in between. To jump, type a caret (</w:t>
            </w:r>
            <w:r w:rsidRPr="000A6EE3">
              <w:rPr>
                <w:b/>
                <w:bCs/>
              </w:rPr>
              <w:t>^</w:t>
            </w:r>
            <w:r w:rsidR="00740501" w:rsidRPr="000A6EE3">
              <w:t>)</w:t>
            </w:r>
            <w:r w:rsidRPr="000A6EE3">
              <w:t xml:space="preserve"> and then type the name of the field or option </w:t>
            </w:r>
            <w:r w:rsidR="00690402" w:rsidRPr="000A6EE3">
              <w:t xml:space="preserve">to which </w:t>
            </w:r>
            <w:r w:rsidRPr="000A6EE3">
              <w:t>you wis</w:t>
            </w:r>
            <w:r w:rsidR="00690402" w:rsidRPr="000A6EE3">
              <w:t>h to jump</w:t>
            </w:r>
            <w:r w:rsidR="00740501" w:rsidRPr="000A6EE3">
              <w:t>.</w:t>
            </w:r>
          </w:p>
          <w:p w14:paraId="1EC3A4B7" w14:textId="77777777" w:rsidR="001D6B73" w:rsidRPr="000A6EE3" w:rsidRDefault="001D6B73" w:rsidP="00690402">
            <w:pPr>
              <w:pStyle w:val="TableText"/>
            </w:pPr>
            <w:r w:rsidRPr="000A6EE3">
              <w:t>(See also GO-HOME</w:t>
            </w:r>
            <w:r w:rsidR="00740501" w:rsidRPr="000A6EE3">
              <w:t xml:space="preserve"> JUMP</w:t>
            </w:r>
            <w:r w:rsidRPr="000A6EE3">
              <w:t>, PHANTOM</w:t>
            </w:r>
            <w:r w:rsidR="007F74B8" w:rsidRPr="000A6EE3">
              <w:t xml:space="preserve"> JUMP</w:t>
            </w:r>
            <w:r w:rsidRPr="000A6EE3">
              <w:t>, RUBBER</w:t>
            </w:r>
            <w:r w:rsidR="007F74B8" w:rsidRPr="000A6EE3">
              <w:t>-</w:t>
            </w:r>
            <w:r w:rsidRPr="000A6EE3">
              <w:t>BAND</w:t>
            </w:r>
            <w:r w:rsidR="007F74B8" w:rsidRPr="000A6EE3">
              <w:t xml:space="preserve"> JUMP</w:t>
            </w:r>
            <w:r w:rsidRPr="000A6EE3">
              <w:t>, or UP-ARROW JUMP.)</w:t>
            </w:r>
          </w:p>
        </w:tc>
      </w:tr>
      <w:tr w:rsidR="001D6B73" w:rsidRPr="000A6EE3" w14:paraId="2BC95FD8" w14:textId="77777777" w:rsidTr="003341F3">
        <w:trPr>
          <w:cantSplit/>
        </w:trPr>
        <w:tc>
          <w:tcPr>
            <w:tcW w:w="3050" w:type="dxa"/>
          </w:tcPr>
          <w:p w14:paraId="63648047" w14:textId="77777777" w:rsidR="001D6B73" w:rsidRPr="000A6EE3" w:rsidRDefault="002B4EB7" w:rsidP="003341F3">
            <w:pPr>
              <w:pStyle w:val="TableText"/>
            </w:pPr>
            <w:r w:rsidRPr="000A6EE3">
              <w:t>Jump Start</w:t>
            </w:r>
          </w:p>
        </w:tc>
        <w:tc>
          <w:tcPr>
            <w:tcW w:w="6624" w:type="dxa"/>
          </w:tcPr>
          <w:p w14:paraId="2199FE9C" w14:textId="77777777" w:rsidR="001D6B73" w:rsidRPr="000A6EE3" w:rsidRDefault="001D6B73" w:rsidP="003341F3">
            <w:pPr>
              <w:pStyle w:val="TableText"/>
            </w:pPr>
            <w:r w:rsidRPr="000A6EE3">
              <w:t xml:space="preserve">A logon procedure whereby the user enters the </w:t>
            </w:r>
            <w:r w:rsidR="00666840" w:rsidRPr="000A6EE3">
              <w:t>“</w:t>
            </w:r>
            <w:r w:rsidRPr="000A6EE3">
              <w:t>Access code;Verify code;option</w:t>
            </w:r>
            <w:r w:rsidR="00666840" w:rsidRPr="000A6EE3">
              <w:t>”</w:t>
            </w:r>
            <w:r w:rsidRPr="000A6EE3">
              <w:t xml:space="preserve"> to go immediately to the target option, indicated by its menu text or synonym. The jump syntax can be used to reach an option within the menu trees by entering </w:t>
            </w:r>
            <w:r w:rsidR="00666840" w:rsidRPr="000A6EE3">
              <w:t>“</w:t>
            </w:r>
            <w:r w:rsidR="00D54F9A" w:rsidRPr="000A6EE3">
              <w:t>accesscode;verifycode;</w:t>
            </w:r>
            <w:r w:rsidRPr="000A6EE3">
              <w:t>option</w:t>
            </w:r>
            <w:r w:rsidR="00666840" w:rsidRPr="000A6EE3">
              <w:t>”</w:t>
            </w:r>
            <w:r w:rsidRPr="000A6EE3">
              <w:t>.</w:t>
            </w:r>
          </w:p>
        </w:tc>
      </w:tr>
      <w:tr w:rsidR="001D6B73" w:rsidRPr="000A6EE3" w14:paraId="0F837DC1" w14:textId="77777777" w:rsidTr="003341F3">
        <w:trPr>
          <w:cantSplit/>
        </w:trPr>
        <w:tc>
          <w:tcPr>
            <w:tcW w:w="3050" w:type="dxa"/>
          </w:tcPr>
          <w:p w14:paraId="676EABA5" w14:textId="77777777" w:rsidR="001D6B73" w:rsidRPr="000A6EE3" w:rsidRDefault="002B4EB7" w:rsidP="003341F3">
            <w:pPr>
              <w:pStyle w:val="TableText"/>
            </w:pPr>
            <w:r w:rsidRPr="000A6EE3">
              <w:t>Kermit</w:t>
            </w:r>
          </w:p>
        </w:tc>
        <w:tc>
          <w:tcPr>
            <w:tcW w:w="6624" w:type="dxa"/>
          </w:tcPr>
          <w:p w14:paraId="1BBBD267" w14:textId="77777777" w:rsidR="001D6B73" w:rsidRPr="000A6EE3" w:rsidRDefault="001D6B73" w:rsidP="003341F3">
            <w:pPr>
              <w:pStyle w:val="TableText"/>
            </w:pPr>
            <w:r w:rsidRPr="000A6EE3">
              <w:t>A standard file transfer protocol. It is supported by Kernel and can be set up as an alternate editor.</w:t>
            </w:r>
          </w:p>
        </w:tc>
      </w:tr>
      <w:tr w:rsidR="001D6B73" w:rsidRPr="000A6EE3" w14:paraId="33A2C1B2" w14:textId="77777777" w:rsidTr="003341F3">
        <w:trPr>
          <w:cantSplit/>
        </w:trPr>
        <w:tc>
          <w:tcPr>
            <w:tcW w:w="3050" w:type="dxa"/>
          </w:tcPr>
          <w:p w14:paraId="427C21C4" w14:textId="77777777" w:rsidR="001D6B73" w:rsidRPr="000A6EE3" w:rsidRDefault="002B4EB7" w:rsidP="003341F3">
            <w:pPr>
              <w:pStyle w:val="TableText"/>
            </w:pPr>
            <w:r w:rsidRPr="000A6EE3">
              <w:t>Manager Account</w:t>
            </w:r>
          </w:p>
        </w:tc>
        <w:tc>
          <w:tcPr>
            <w:tcW w:w="6624" w:type="dxa"/>
          </w:tcPr>
          <w:p w14:paraId="2F282F13" w14:textId="77777777" w:rsidR="001D6B73" w:rsidRPr="000A6EE3" w:rsidRDefault="001D6B73" w:rsidP="003341F3">
            <w:pPr>
              <w:pStyle w:val="TableText"/>
            </w:pPr>
            <w:r w:rsidRPr="000A6EE3">
              <w:t xml:space="preserve">A UCI that </w:t>
            </w:r>
            <w:r w:rsidR="003C589D" w:rsidRPr="000A6EE3">
              <w:t>holds vendor shared routines</w:t>
            </w:r>
            <w:r w:rsidRPr="000A6EE3">
              <w:t>.</w:t>
            </w:r>
          </w:p>
        </w:tc>
      </w:tr>
      <w:tr w:rsidR="001D6B73" w:rsidRPr="000A6EE3" w14:paraId="34589D5D" w14:textId="77777777" w:rsidTr="003341F3">
        <w:trPr>
          <w:cantSplit/>
        </w:trPr>
        <w:tc>
          <w:tcPr>
            <w:tcW w:w="3050" w:type="dxa"/>
          </w:tcPr>
          <w:p w14:paraId="05EDA2AF" w14:textId="77777777" w:rsidR="001D6B73" w:rsidRPr="000A6EE3" w:rsidRDefault="002B4EB7" w:rsidP="003341F3">
            <w:pPr>
              <w:pStyle w:val="TableText"/>
            </w:pPr>
            <w:r w:rsidRPr="000A6EE3">
              <w:t>Menu Cycle</w:t>
            </w:r>
          </w:p>
        </w:tc>
        <w:tc>
          <w:tcPr>
            <w:tcW w:w="6624" w:type="dxa"/>
          </w:tcPr>
          <w:p w14:paraId="0886BEF6" w14:textId="77777777" w:rsidR="001D6B73" w:rsidRPr="000A6EE3" w:rsidRDefault="001D6B73" w:rsidP="003341F3">
            <w:pPr>
              <w:pStyle w:val="TableText"/>
            </w:pPr>
            <w:r w:rsidRPr="000A6EE3">
              <w:t>The process of first visiting a menu option by picking it from a menu</w:t>
            </w:r>
            <w:r w:rsidR="00666840" w:rsidRPr="000A6EE3">
              <w:t>’</w:t>
            </w:r>
            <w:r w:rsidRPr="000A6EE3">
              <w:t>s list of choices and then returning to the menu</w:t>
            </w:r>
            <w:r w:rsidR="00666840" w:rsidRPr="000A6EE3">
              <w:t>’</w:t>
            </w:r>
            <w:r w:rsidRPr="000A6EE3">
              <w:t>s select prompt. Menu Manager keeps track of information</w:t>
            </w:r>
            <w:r w:rsidR="004635F4" w:rsidRPr="000A6EE3">
              <w:t xml:space="preserve"> (e.g., </w:t>
            </w:r>
            <w:r w:rsidRPr="000A6EE3">
              <w:t>the</w:t>
            </w:r>
            <w:r w:rsidR="004635F4" w:rsidRPr="000A6EE3">
              <w:t xml:space="preserve"> user</w:t>
            </w:r>
            <w:r w:rsidR="00666840" w:rsidRPr="000A6EE3">
              <w:t>’</w:t>
            </w:r>
            <w:r w:rsidR="004635F4" w:rsidRPr="000A6EE3">
              <w:t>s place in the menu trees)</w:t>
            </w:r>
            <w:r w:rsidRPr="000A6EE3">
              <w:t xml:space="preserve"> according to the completion of a cycle through the menu system.</w:t>
            </w:r>
          </w:p>
        </w:tc>
      </w:tr>
      <w:tr w:rsidR="001D6B73" w:rsidRPr="000A6EE3" w14:paraId="24B82F76" w14:textId="77777777" w:rsidTr="003341F3">
        <w:trPr>
          <w:cantSplit/>
        </w:trPr>
        <w:tc>
          <w:tcPr>
            <w:tcW w:w="3050" w:type="dxa"/>
          </w:tcPr>
          <w:p w14:paraId="4699C2E4" w14:textId="77777777" w:rsidR="001D6B73" w:rsidRPr="000A6EE3" w:rsidRDefault="002B4EB7" w:rsidP="003341F3">
            <w:pPr>
              <w:pStyle w:val="TableText"/>
            </w:pPr>
            <w:r w:rsidRPr="000A6EE3">
              <w:t>Menu Manager</w:t>
            </w:r>
          </w:p>
        </w:tc>
        <w:tc>
          <w:tcPr>
            <w:tcW w:w="6624" w:type="dxa"/>
          </w:tcPr>
          <w:p w14:paraId="13D670F5" w14:textId="77777777" w:rsidR="001D6B73" w:rsidRPr="000A6EE3" w:rsidRDefault="001D6B73" w:rsidP="003341F3">
            <w:pPr>
              <w:pStyle w:val="TableText"/>
            </w:pPr>
            <w:r w:rsidRPr="000A6EE3">
              <w:t xml:space="preserve">The Kernel module that controls the presentation of user activities </w:t>
            </w:r>
            <w:r w:rsidR="004635F4" w:rsidRPr="000A6EE3">
              <w:t>(e.g., </w:t>
            </w:r>
            <w:r w:rsidRPr="000A6EE3">
              <w:t>menu choices or options</w:t>
            </w:r>
            <w:r w:rsidR="004635F4" w:rsidRPr="000A6EE3">
              <w:t>)</w:t>
            </w:r>
            <w:r w:rsidRPr="000A6EE3">
              <w:t>. Information about each user</w:t>
            </w:r>
            <w:r w:rsidR="00666840" w:rsidRPr="000A6EE3">
              <w:t>’</w:t>
            </w:r>
            <w:r w:rsidRPr="000A6EE3">
              <w:t xml:space="preserve">s menu choices is stored in the Compiled Menu System, the </w:t>
            </w:r>
            <w:r w:rsidRPr="000A6EE3">
              <w:rPr>
                <w:b/>
              </w:rPr>
              <w:t>^XUTL</w:t>
            </w:r>
            <w:r w:rsidRPr="000A6EE3">
              <w:t xml:space="preserve"> global, for easy and efficient access.</w:t>
            </w:r>
          </w:p>
        </w:tc>
      </w:tr>
      <w:tr w:rsidR="001D6B73" w:rsidRPr="000A6EE3" w14:paraId="154E90C8" w14:textId="77777777" w:rsidTr="003341F3">
        <w:trPr>
          <w:cantSplit/>
        </w:trPr>
        <w:tc>
          <w:tcPr>
            <w:tcW w:w="3050" w:type="dxa"/>
          </w:tcPr>
          <w:p w14:paraId="49018E25" w14:textId="77777777" w:rsidR="001D6B73" w:rsidRPr="000A6EE3" w:rsidRDefault="002B4EB7" w:rsidP="003341F3">
            <w:pPr>
              <w:pStyle w:val="TableText"/>
            </w:pPr>
            <w:r w:rsidRPr="000A6EE3">
              <w:t>Menu System</w:t>
            </w:r>
          </w:p>
        </w:tc>
        <w:tc>
          <w:tcPr>
            <w:tcW w:w="6624" w:type="dxa"/>
          </w:tcPr>
          <w:p w14:paraId="5BB6F7D5" w14:textId="77777777" w:rsidR="001D6B73" w:rsidRPr="000A6EE3" w:rsidRDefault="001D6B73" w:rsidP="003341F3">
            <w:pPr>
              <w:pStyle w:val="TableText"/>
            </w:pPr>
            <w:r w:rsidRPr="000A6EE3">
              <w:t>The overall Menu Manager logic as it functions within the Kernel framework.</w:t>
            </w:r>
          </w:p>
        </w:tc>
      </w:tr>
      <w:tr w:rsidR="001D6B73" w:rsidRPr="000A6EE3" w14:paraId="3BEAB982" w14:textId="77777777" w:rsidTr="003341F3">
        <w:trPr>
          <w:cantSplit/>
        </w:trPr>
        <w:tc>
          <w:tcPr>
            <w:tcW w:w="3050" w:type="dxa"/>
          </w:tcPr>
          <w:p w14:paraId="0214F970" w14:textId="77777777" w:rsidR="001D6B73" w:rsidRPr="000A6EE3" w:rsidRDefault="002B4EB7" w:rsidP="003341F3">
            <w:pPr>
              <w:pStyle w:val="TableText"/>
            </w:pPr>
            <w:r w:rsidRPr="000A6EE3">
              <w:t>Menu Template</w:t>
            </w:r>
          </w:p>
        </w:tc>
        <w:tc>
          <w:tcPr>
            <w:tcW w:w="6624" w:type="dxa"/>
          </w:tcPr>
          <w:p w14:paraId="79B1FAAD" w14:textId="77777777" w:rsidR="001D6B73" w:rsidRPr="000A6EE3" w:rsidRDefault="001D6B73" w:rsidP="003341F3">
            <w:pPr>
              <w:pStyle w:val="TableText"/>
            </w:pPr>
            <w:r w:rsidRPr="000A6EE3">
              <w:t xml:space="preserve">An association of options as pathway specifications to reach one or more final destination options. The final options </w:t>
            </w:r>
            <w:r w:rsidR="00077A3D" w:rsidRPr="000A6EE3">
              <w:rPr>
                <w:i/>
              </w:rPr>
              <w:t>must</w:t>
            </w:r>
            <w:r w:rsidRPr="000A6EE3">
              <w:t xml:space="preserve"> be executable activities and </w:t>
            </w:r>
            <w:r w:rsidRPr="000A6EE3">
              <w:rPr>
                <w:i/>
              </w:rPr>
              <w:t>not</w:t>
            </w:r>
            <w:r w:rsidRPr="000A6EE3">
              <w:t xml:space="preserve"> merely menus for the template to function. Any user can define user-specific </w:t>
            </w:r>
            <w:r w:rsidR="007D32A3" w:rsidRPr="000A6EE3">
              <w:t>MENU</w:t>
            </w:r>
            <w:r w:rsidRPr="000A6EE3">
              <w:t xml:space="preserve"> templates via the corresponding </w:t>
            </w:r>
            <w:r w:rsidRPr="000A6EE3">
              <w:rPr>
                <w:b/>
              </w:rPr>
              <w:t>Common</w:t>
            </w:r>
            <w:r w:rsidRPr="000A6EE3">
              <w:t xml:space="preserve"> option.</w:t>
            </w:r>
          </w:p>
        </w:tc>
      </w:tr>
      <w:tr w:rsidR="001D6B73" w:rsidRPr="000A6EE3" w14:paraId="451DEC48" w14:textId="77777777" w:rsidTr="003341F3">
        <w:trPr>
          <w:cantSplit/>
        </w:trPr>
        <w:tc>
          <w:tcPr>
            <w:tcW w:w="3050" w:type="dxa"/>
          </w:tcPr>
          <w:p w14:paraId="36DB87F8" w14:textId="77777777" w:rsidR="001D6B73" w:rsidRPr="000A6EE3" w:rsidRDefault="002B4EB7" w:rsidP="003341F3">
            <w:pPr>
              <w:pStyle w:val="TableText"/>
            </w:pPr>
            <w:r w:rsidRPr="000A6EE3">
              <w:t>Menu Trees</w:t>
            </w:r>
          </w:p>
        </w:tc>
        <w:tc>
          <w:tcPr>
            <w:tcW w:w="6624" w:type="dxa"/>
          </w:tcPr>
          <w:p w14:paraId="1EFC0379" w14:textId="77777777" w:rsidR="001D6B73" w:rsidRPr="000A6EE3" w:rsidRDefault="001D6B73" w:rsidP="003341F3">
            <w:pPr>
              <w:pStyle w:val="TableText"/>
            </w:pPr>
            <w:r w:rsidRPr="000A6EE3">
              <w:t>The menu system</w:t>
            </w:r>
            <w:r w:rsidR="00666840" w:rsidRPr="000A6EE3">
              <w:t>’</w:t>
            </w:r>
            <w:r w:rsidRPr="000A6EE3">
              <w:t>s hierarchical tree-like structures that can be traversed or navigated, like pathways, to give users easy access to various options.</w:t>
            </w:r>
          </w:p>
        </w:tc>
      </w:tr>
      <w:tr w:rsidR="001D6B73" w:rsidRPr="000A6EE3" w14:paraId="1D5DF15D" w14:textId="77777777" w:rsidTr="003341F3">
        <w:trPr>
          <w:cantSplit/>
        </w:trPr>
        <w:tc>
          <w:tcPr>
            <w:tcW w:w="3050" w:type="dxa"/>
          </w:tcPr>
          <w:p w14:paraId="27FE7042" w14:textId="77777777" w:rsidR="001D6B73" w:rsidRPr="000A6EE3" w:rsidRDefault="00F91D08" w:rsidP="003341F3">
            <w:pPr>
              <w:pStyle w:val="TableText"/>
            </w:pPr>
            <w:r w:rsidRPr="000A6EE3">
              <w:t>PAC</w:t>
            </w:r>
          </w:p>
        </w:tc>
        <w:tc>
          <w:tcPr>
            <w:tcW w:w="6624" w:type="dxa"/>
          </w:tcPr>
          <w:p w14:paraId="67254F3E" w14:textId="77777777" w:rsidR="001D6B73" w:rsidRPr="000A6EE3" w:rsidRDefault="001D0F13" w:rsidP="003341F3">
            <w:pPr>
              <w:pStyle w:val="TableText"/>
            </w:pPr>
            <w:r w:rsidRPr="000A6EE3">
              <w:rPr>
                <w:b/>
              </w:rPr>
              <w:t>P</w:t>
            </w:r>
            <w:r w:rsidRPr="000A6EE3">
              <w:t xml:space="preserve">rogrammer </w:t>
            </w:r>
            <w:r w:rsidRPr="000A6EE3">
              <w:rPr>
                <w:b/>
              </w:rPr>
              <w:t>A</w:t>
            </w:r>
            <w:r w:rsidRPr="000A6EE3">
              <w:t xml:space="preserve">ccess </w:t>
            </w:r>
            <w:r w:rsidRPr="000A6EE3">
              <w:rPr>
                <w:b/>
              </w:rPr>
              <w:t>C</w:t>
            </w:r>
            <w:r w:rsidRPr="000A6EE3">
              <w:t>ode</w:t>
            </w:r>
            <w:r w:rsidR="001D6B73" w:rsidRPr="000A6EE3">
              <w:t xml:space="preserve">. An optional user attribute that can function as a second level password into </w:t>
            </w:r>
            <w:r w:rsidRPr="000A6EE3">
              <w:t>programmer mode</w:t>
            </w:r>
            <w:r w:rsidR="001D6B73" w:rsidRPr="000A6EE3">
              <w:t>.</w:t>
            </w:r>
          </w:p>
        </w:tc>
      </w:tr>
      <w:tr w:rsidR="001D6B73" w:rsidRPr="000A6EE3" w14:paraId="0F5ACEC8" w14:textId="77777777" w:rsidTr="003341F3">
        <w:trPr>
          <w:cantSplit/>
        </w:trPr>
        <w:tc>
          <w:tcPr>
            <w:tcW w:w="3050" w:type="dxa"/>
          </w:tcPr>
          <w:p w14:paraId="38014F95" w14:textId="77777777" w:rsidR="001D6B73" w:rsidRPr="000A6EE3" w:rsidRDefault="00F91D08" w:rsidP="003341F3">
            <w:pPr>
              <w:pStyle w:val="TableText"/>
            </w:pPr>
            <w:r w:rsidRPr="000A6EE3">
              <w:t>Part 3 of t</w:t>
            </w:r>
            <w:r w:rsidR="002B4EB7" w:rsidRPr="000A6EE3">
              <w:t>he Kernel Init</w:t>
            </w:r>
          </w:p>
        </w:tc>
        <w:tc>
          <w:tcPr>
            <w:tcW w:w="6624" w:type="dxa"/>
          </w:tcPr>
          <w:p w14:paraId="2556D5F5" w14:textId="77777777" w:rsidR="001D6B73" w:rsidRPr="000A6EE3" w:rsidRDefault="001D6B73" w:rsidP="003341F3">
            <w:pPr>
              <w:pStyle w:val="TableText"/>
            </w:pPr>
            <w:r w:rsidRPr="000A6EE3">
              <w:t>See FILE ACCESS SECURITY SYSTEM.</w:t>
            </w:r>
          </w:p>
        </w:tc>
      </w:tr>
      <w:tr w:rsidR="001D6B73" w:rsidRPr="000A6EE3" w14:paraId="1D6A15ED" w14:textId="77777777" w:rsidTr="003341F3">
        <w:trPr>
          <w:cantSplit/>
        </w:trPr>
        <w:tc>
          <w:tcPr>
            <w:tcW w:w="3050" w:type="dxa"/>
          </w:tcPr>
          <w:p w14:paraId="29BB79AB" w14:textId="77777777" w:rsidR="001D6B73" w:rsidRPr="000A6EE3" w:rsidRDefault="002B4EB7" w:rsidP="003341F3">
            <w:pPr>
              <w:pStyle w:val="TableText"/>
            </w:pPr>
            <w:r w:rsidRPr="000A6EE3">
              <w:t>Pattern Match</w:t>
            </w:r>
          </w:p>
        </w:tc>
        <w:tc>
          <w:tcPr>
            <w:tcW w:w="6624" w:type="dxa"/>
          </w:tcPr>
          <w:p w14:paraId="183752A4" w14:textId="77777777" w:rsidR="001D6B73" w:rsidRPr="000A6EE3" w:rsidRDefault="001D6B73" w:rsidP="003341F3">
            <w:pPr>
              <w:pStyle w:val="TableText"/>
            </w:pPr>
            <w:r w:rsidRPr="000A6EE3">
              <w:t>A preset formula used to test strings of data. Refer to your system</w:t>
            </w:r>
            <w:r w:rsidR="00666840" w:rsidRPr="000A6EE3">
              <w:t>’</w:t>
            </w:r>
            <w:r w:rsidRPr="000A6EE3">
              <w:t>s M Language Manuals for information on Pattern Match operations.</w:t>
            </w:r>
          </w:p>
        </w:tc>
      </w:tr>
      <w:tr w:rsidR="001D6B73" w:rsidRPr="000A6EE3" w14:paraId="537CDE0D" w14:textId="77777777" w:rsidTr="003341F3">
        <w:trPr>
          <w:cantSplit/>
        </w:trPr>
        <w:tc>
          <w:tcPr>
            <w:tcW w:w="3050" w:type="dxa"/>
          </w:tcPr>
          <w:p w14:paraId="09D7EF5B" w14:textId="77777777" w:rsidR="001D6B73" w:rsidRPr="000A6EE3" w:rsidRDefault="002B4EB7" w:rsidP="003341F3">
            <w:pPr>
              <w:pStyle w:val="TableText"/>
            </w:pPr>
            <w:r w:rsidRPr="000A6EE3">
              <w:t>Phantom Jump</w:t>
            </w:r>
          </w:p>
        </w:tc>
        <w:tc>
          <w:tcPr>
            <w:tcW w:w="6624" w:type="dxa"/>
          </w:tcPr>
          <w:p w14:paraId="3C0629C2" w14:textId="77777777" w:rsidR="001D6B73" w:rsidRPr="000A6EE3" w:rsidRDefault="001D6B73" w:rsidP="003341F3">
            <w:pPr>
              <w:pStyle w:val="TableText"/>
            </w:pPr>
            <w:r w:rsidRPr="000A6EE3">
              <w:t>Menu jumping in the background. Used by the menu system to check menu pathway restrictions.</w:t>
            </w:r>
          </w:p>
        </w:tc>
      </w:tr>
      <w:tr w:rsidR="001D6B73" w:rsidRPr="000A6EE3" w14:paraId="7D94DCB9" w14:textId="77777777" w:rsidTr="003341F3">
        <w:trPr>
          <w:cantSplit/>
        </w:trPr>
        <w:tc>
          <w:tcPr>
            <w:tcW w:w="3050" w:type="dxa"/>
          </w:tcPr>
          <w:p w14:paraId="785F8C1C" w14:textId="77777777" w:rsidR="001D6B73" w:rsidRPr="000A6EE3" w:rsidRDefault="002B4EB7" w:rsidP="003341F3">
            <w:pPr>
              <w:pStyle w:val="TableText"/>
            </w:pPr>
            <w:r w:rsidRPr="000A6EE3">
              <w:t>Primary Menus</w:t>
            </w:r>
          </w:p>
        </w:tc>
        <w:tc>
          <w:tcPr>
            <w:tcW w:w="6624" w:type="dxa"/>
          </w:tcPr>
          <w:p w14:paraId="048F03E3" w14:textId="77777777" w:rsidR="001D6B73" w:rsidRPr="000A6EE3" w:rsidRDefault="001D6B73" w:rsidP="000A5133">
            <w:pPr>
              <w:pStyle w:val="TableText"/>
            </w:pPr>
            <w:r w:rsidRPr="000A6EE3">
              <w:t xml:space="preserve">The list of options presented at signon. Each user </w:t>
            </w:r>
            <w:r w:rsidR="00077A3D" w:rsidRPr="000A6EE3">
              <w:rPr>
                <w:i/>
              </w:rPr>
              <w:t>must</w:t>
            </w:r>
            <w:r w:rsidRPr="000A6EE3">
              <w:t xml:space="preserve"> have a PRIMARY MENU OPTION</w:t>
            </w:r>
            <w:r w:rsidR="000A5133" w:rsidRPr="000A6EE3">
              <w:t xml:space="preserve"> (#201)</w:t>
            </w:r>
            <w:r w:rsidRPr="000A6EE3">
              <w:t xml:space="preserve"> in order to sign on and reach Menu Manager. Users are given primary menus by </w:t>
            </w:r>
            <w:r w:rsidR="00F07229" w:rsidRPr="000A6EE3">
              <w:t>system administrators</w:t>
            </w:r>
            <w:r w:rsidRPr="000A6EE3">
              <w:t>. This menu should include most of the computing activities the user need</w:t>
            </w:r>
            <w:r w:rsidR="00BD74BE" w:rsidRPr="000A6EE3">
              <w:t>s</w:t>
            </w:r>
            <w:r w:rsidR="000A5133" w:rsidRPr="000A6EE3">
              <w:t xml:space="preserve"> Value is stored in the PRIMARY MENU OPTION (#201) field in the NEW PERSON (#200) file.</w:t>
            </w:r>
          </w:p>
        </w:tc>
      </w:tr>
      <w:tr w:rsidR="001D6B73" w:rsidRPr="000A6EE3" w14:paraId="4743F35B" w14:textId="77777777" w:rsidTr="003341F3">
        <w:trPr>
          <w:cantSplit/>
        </w:trPr>
        <w:tc>
          <w:tcPr>
            <w:tcW w:w="3050" w:type="dxa"/>
          </w:tcPr>
          <w:p w14:paraId="52E4AD6D" w14:textId="77777777" w:rsidR="001D6B73" w:rsidRPr="000A6EE3" w:rsidRDefault="002B4EB7" w:rsidP="003341F3">
            <w:pPr>
              <w:pStyle w:val="TableText"/>
            </w:pPr>
            <w:r w:rsidRPr="000A6EE3">
              <w:t>Programmer Access</w:t>
            </w:r>
          </w:p>
        </w:tc>
        <w:tc>
          <w:tcPr>
            <w:tcW w:w="6624" w:type="dxa"/>
          </w:tcPr>
          <w:p w14:paraId="29DE1121" w14:textId="2D85319A" w:rsidR="001D6B73" w:rsidRPr="000A6EE3" w:rsidRDefault="001D6B73" w:rsidP="003341F3">
            <w:pPr>
              <w:pStyle w:val="TableText"/>
            </w:pPr>
            <w:r w:rsidRPr="000A6EE3">
              <w:t xml:space="preserve">Privilege to become a </w:t>
            </w:r>
            <w:r w:rsidR="001D0F13" w:rsidRPr="000A6EE3">
              <w:t>developer</w:t>
            </w:r>
            <w:r w:rsidRPr="000A6EE3">
              <w:t xml:space="preserve"> on the system and work outside many of the security controls of Kernel. Accessing </w:t>
            </w:r>
            <w:r w:rsidR="001D0F13" w:rsidRPr="000A6EE3">
              <w:t>programmer mode</w:t>
            </w:r>
            <w:r w:rsidRPr="000A6EE3">
              <w:t xml:space="preserve"> from Kernel</w:t>
            </w:r>
            <w:r w:rsidR="00666840" w:rsidRPr="000A6EE3">
              <w:t>’</w:t>
            </w:r>
            <w:r w:rsidRPr="000A6EE3">
              <w:t>s menus requires having the at-sign security code</w:t>
            </w:r>
            <w:r w:rsidR="003E682C" w:rsidRPr="000A6EE3">
              <w:t xml:space="preserve"> (</w:t>
            </w:r>
            <w:r w:rsidR="003E682C" w:rsidRPr="000A6EE3">
              <w:rPr>
                <w:b/>
              </w:rPr>
              <w:t>@</w:t>
            </w:r>
            <w:r w:rsidR="003E682C" w:rsidRPr="000A6EE3">
              <w:t>)</w:t>
            </w:r>
            <w:r w:rsidRPr="000A6EE3">
              <w:t xml:space="preserve">, which sets the variable </w:t>
            </w:r>
            <w:r w:rsidRPr="000A6EE3">
              <w:rPr>
                <w:b/>
              </w:rPr>
              <w:t>DUZ(</w:t>
            </w:r>
            <w:r w:rsidR="003E728F">
              <w:rPr>
                <w:rFonts w:ascii="ZWAdobeF" w:hAnsi="ZWAdobeF" w:cs="ZWAdobeF"/>
                <w:color w:val="auto"/>
                <w:sz w:val="2"/>
                <w:szCs w:val="2"/>
              </w:rPr>
              <w:t>A</w:t>
            </w:r>
            <w:r w:rsidRPr="000A6EE3">
              <w:rPr>
                <w:b/>
              </w:rPr>
              <w:fldChar w:fldCharType="begin"/>
            </w:r>
            <w:r w:rsidRPr="000A6EE3">
              <w:rPr>
                <w:b/>
              </w:rPr>
              <w:instrText xml:space="preserve"> EQ \O(0,/)</w:instrText>
            </w:r>
            <w:r w:rsidR="003E728F">
              <w:rPr>
                <w:rFonts w:ascii="ZWAdobeF" w:hAnsi="ZWAdobeF" w:cs="ZWAdobeF"/>
                <w:color w:val="auto"/>
                <w:sz w:val="2"/>
                <w:szCs w:val="2"/>
              </w:rPr>
              <w:instrText>E</w:instrText>
            </w:r>
            <w:r w:rsidRPr="000A6EE3">
              <w:rPr>
                <w:b/>
              </w:rPr>
              <w:instrText xml:space="preserve"> </w:instrText>
            </w:r>
            <w:r w:rsidRPr="000A6EE3">
              <w:rPr>
                <w:b/>
              </w:rPr>
              <w:fldChar w:fldCharType="end"/>
            </w:r>
            <w:r w:rsidR="003E728F">
              <w:rPr>
                <w:rFonts w:ascii="ZWAdobeF" w:hAnsi="ZWAdobeF" w:cs="ZWAdobeF"/>
                <w:color w:val="auto"/>
                <w:sz w:val="2"/>
                <w:szCs w:val="2"/>
              </w:rPr>
              <w:t>A</w:t>
            </w:r>
            <w:r w:rsidRPr="000A6EE3">
              <w:rPr>
                <w:b/>
              </w:rPr>
              <w:t>)=</w:t>
            </w:r>
            <w:r w:rsidRPr="000A6EE3">
              <w:rPr>
                <w:b/>
                <w:bCs/>
              </w:rPr>
              <w:t>@</w:t>
            </w:r>
            <w:r w:rsidRPr="000A6EE3">
              <w:t>.</w:t>
            </w:r>
          </w:p>
        </w:tc>
      </w:tr>
      <w:tr w:rsidR="001D6B73" w:rsidRPr="000A6EE3" w14:paraId="6ADFD8F0" w14:textId="77777777" w:rsidTr="003341F3">
        <w:trPr>
          <w:cantSplit/>
        </w:trPr>
        <w:tc>
          <w:tcPr>
            <w:tcW w:w="3050" w:type="dxa"/>
          </w:tcPr>
          <w:p w14:paraId="14DBD822" w14:textId="77777777" w:rsidR="001D6B73" w:rsidRPr="000A6EE3" w:rsidRDefault="002B4EB7" w:rsidP="003341F3">
            <w:pPr>
              <w:pStyle w:val="TableText"/>
            </w:pPr>
            <w:r w:rsidRPr="000A6EE3">
              <w:t>Protocol</w:t>
            </w:r>
          </w:p>
        </w:tc>
        <w:tc>
          <w:tcPr>
            <w:tcW w:w="6624" w:type="dxa"/>
          </w:tcPr>
          <w:p w14:paraId="50FF3D4F" w14:textId="77777777" w:rsidR="001D6B73" w:rsidRPr="000A6EE3" w:rsidRDefault="001D6B73" w:rsidP="002B6B44">
            <w:pPr>
              <w:pStyle w:val="TableText"/>
            </w:pPr>
            <w:r w:rsidRPr="000A6EE3">
              <w:t>An entry in the PROTOCOL</w:t>
            </w:r>
            <w:r w:rsidR="002B6B44" w:rsidRPr="000A6EE3">
              <w:t xml:space="preserve"> (#101)</w:t>
            </w:r>
            <w:r w:rsidRPr="000A6EE3">
              <w:t xml:space="preserve"> file. Used by the Order Entry/Results Reporting (OE/RR) </w:t>
            </w:r>
            <w:r w:rsidR="006E79B7" w:rsidRPr="000A6EE3">
              <w:t>software</w:t>
            </w:r>
            <w:r w:rsidRPr="000A6EE3">
              <w:t xml:space="preserve"> to support the ordering of medical tests and other activities. Kernel includes several protocol-type options for enhanced menu displays within the OE/RR </w:t>
            </w:r>
            <w:r w:rsidR="006E79B7" w:rsidRPr="000A6EE3">
              <w:t>software</w:t>
            </w:r>
            <w:r w:rsidRPr="000A6EE3">
              <w:t>.</w:t>
            </w:r>
          </w:p>
        </w:tc>
      </w:tr>
      <w:tr w:rsidR="001D6B73" w:rsidRPr="000A6EE3" w14:paraId="78E18969" w14:textId="77777777" w:rsidTr="003341F3">
        <w:trPr>
          <w:cantSplit/>
        </w:trPr>
        <w:tc>
          <w:tcPr>
            <w:tcW w:w="3050" w:type="dxa"/>
          </w:tcPr>
          <w:p w14:paraId="289255D7" w14:textId="77777777" w:rsidR="001D6B73" w:rsidRPr="000A6EE3" w:rsidRDefault="002B4EB7" w:rsidP="003341F3">
            <w:pPr>
              <w:pStyle w:val="TableText"/>
            </w:pPr>
            <w:r w:rsidRPr="000A6EE3">
              <w:t>Queuing</w:t>
            </w:r>
          </w:p>
        </w:tc>
        <w:tc>
          <w:tcPr>
            <w:tcW w:w="6624" w:type="dxa"/>
          </w:tcPr>
          <w:p w14:paraId="10F3ED41" w14:textId="77777777" w:rsidR="001D6B73" w:rsidRPr="000A6EE3" w:rsidRDefault="001D6B73" w:rsidP="003341F3">
            <w:pPr>
              <w:pStyle w:val="TableText"/>
            </w:pPr>
            <w:r w:rsidRPr="000A6EE3">
              <w:t>Requesting that a job be processed in the background rather than in the foreground within the current session. Kernel</w:t>
            </w:r>
            <w:r w:rsidR="00666840" w:rsidRPr="000A6EE3">
              <w:t>’</w:t>
            </w:r>
            <w:r w:rsidRPr="000A6EE3">
              <w:t>s TaskMan</w:t>
            </w:r>
            <w:r w:rsidR="00132588" w:rsidRPr="000A6EE3">
              <w:t xml:space="preserve"> module</w:t>
            </w:r>
            <w:r w:rsidRPr="000A6EE3">
              <w:t xml:space="preserve"> handles the queuing of tasks.</w:t>
            </w:r>
          </w:p>
        </w:tc>
      </w:tr>
      <w:tr w:rsidR="001D6B73" w:rsidRPr="000A6EE3" w14:paraId="2DBFF42C" w14:textId="77777777" w:rsidTr="003341F3">
        <w:trPr>
          <w:cantSplit/>
        </w:trPr>
        <w:tc>
          <w:tcPr>
            <w:tcW w:w="3050" w:type="dxa"/>
          </w:tcPr>
          <w:p w14:paraId="7F618730" w14:textId="77777777" w:rsidR="001D6B73" w:rsidRPr="000A6EE3" w:rsidRDefault="002B4EB7" w:rsidP="003341F3">
            <w:pPr>
              <w:pStyle w:val="TableText"/>
            </w:pPr>
            <w:r w:rsidRPr="000A6EE3">
              <w:t xml:space="preserve">Queuing Required </w:t>
            </w:r>
          </w:p>
        </w:tc>
        <w:tc>
          <w:tcPr>
            <w:tcW w:w="6624" w:type="dxa"/>
          </w:tcPr>
          <w:p w14:paraId="5B8C3AFD" w14:textId="77777777" w:rsidR="001D6B73" w:rsidRPr="000A6EE3" w:rsidRDefault="001D6B73" w:rsidP="003341F3">
            <w:pPr>
              <w:pStyle w:val="TableText"/>
            </w:pPr>
            <w:r w:rsidRPr="000A6EE3">
              <w:t xml:space="preserve">An option attribute that specifies that the option </w:t>
            </w:r>
            <w:r w:rsidR="00077A3D" w:rsidRPr="000A6EE3">
              <w:rPr>
                <w:i/>
              </w:rPr>
              <w:t>must</w:t>
            </w:r>
            <w:r w:rsidRPr="000A6EE3">
              <w:t xml:space="preserve"> be processed by TaskMan (the option can only be queued). The option can be invoked and the job prepared for processing, but the output can only be generated during the specified time periods.</w:t>
            </w:r>
          </w:p>
        </w:tc>
      </w:tr>
      <w:tr w:rsidR="001D6B73" w:rsidRPr="000A6EE3" w14:paraId="02319AAD" w14:textId="77777777" w:rsidTr="003341F3">
        <w:trPr>
          <w:cantSplit/>
        </w:trPr>
        <w:tc>
          <w:tcPr>
            <w:tcW w:w="3050" w:type="dxa"/>
          </w:tcPr>
          <w:p w14:paraId="380703EB" w14:textId="77777777" w:rsidR="001D6B73" w:rsidRPr="000A6EE3" w:rsidRDefault="002B4EB7" w:rsidP="003341F3">
            <w:pPr>
              <w:pStyle w:val="TableText"/>
            </w:pPr>
            <w:r w:rsidRPr="000A6EE3">
              <w:t>Resource</w:t>
            </w:r>
          </w:p>
        </w:tc>
        <w:tc>
          <w:tcPr>
            <w:tcW w:w="6624" w:type="dxa"/>
          </w:tcPr>
          <w:p w14:paraId="002E103D" w14:textId="77777777" w:rsidR="001D6B73" w:rsidRPr="000A6EE3" w:rsidRDefault="001D6B73" w:rsidP="002B6B44">
            <w:pPr>
              <w:pStyle w:val="TableText"/>
            </w:pPr>
            <w:r w:rsidRPr="000A6EE3">
              <w:t xml:space="preserve">A method that enables sequential processing of tasks. The processing is accomplished with a RES device type designed by the application </w:t>
            </w:r>
            <w:r w:rsidR="001D0F13" w:rsidRPr="000A6EE3">
              <w:t>developer</w:t>
            </w:r>
            <w:r w:rsidRPr="000A6EE3">
              <w:t xml:space="preserve"> and implemented by </w:t>
            </w:r>
            <w:r w:rsidR="00F07229" w:rsidRPr="000A6EE3">
              <w:t>system administrators</w:t>
            </w:r>
            <w:r w:rsidRPr="000A6EE3">
              <w:t>. The process is controlled via the RESOURCE</w:t>
            </w:r>
            <w:r w:rsidR="002B6B44" w:rsidRPr="000A6EE3">
              <w:t xml:space="preserve"> (#3.54)</w:t>
            </w:r>
            <w:r w:rsidRPr="000A6EE3">
              <w:t xml:space="preserve"> file.</w:t>
            </w:r>
          </w:p>
        </w:tc>
      </w:tr>
      <w:tr w:rsidR="001D6B73" w:rsidRPr="000A6EE3" w14:paraId="1C124676" w14:textId="77777777" w:rsidTr="003341F3">
        <w:trPr>
          <w:cantSplit/>
        </w:trPr>
        <w:tc>
          <w:tcPr>
            <w:tcW w:w="3050" w:type="dxa"/>
          </w:tcPr>
          <w:p w14:paraId="4407A043" w14:textId="77777777" w:rsidR="001D6B73" w:rsidRPr="000A6EE3" w:rsidRDefault="002B4EB7" w:rsidP="003341F3">
            <w:pPr>
              <w:pStyle w:val="TableText"/>
            </w:pPr>
            <w:r w:rsidRPr="000A6EE3">
              <w:t>Rubber-Band Jump</w:t>
            </w:r>
          </w:p>
        </w:tc>
        <w:tc>
          <w:tcPr>
            <w:tcW w:w="6624" w:type="dxa"/>
          </w:tcPr>
          <w:p w14:paraId="739C0224" w14:textId="77777777" w:rsidR="00690402" w:rsidRPr="000A6EE3" w:rsidRDefault="001D6B73" w:rsidP="00690402">
            <w:pPr>
              <w:pStyle w:val="TableText"/>
            </w:pPr>
            <w:r w:rsidRPr="000A6EE3">
              <w:t xml:space="preserve">A menu jump used to go out to an option and then return, in a bouncing motion. The syntax of the jump is two </w:t>
            </w:r>
            <w:r w:rsidR="00FF7B83" w:rsidRPr="000A6EE3">
              <w:t>carets (</w:t>
            </w:r>
            <w:r w:rsidR="00FF7B83" w:rsidRPr="000A6EE3">
              <w:rPr>
                <w:b/>
              </w:rPr>
              <w:t>^^</w:t>
            </w:r>
            <w:r w:rsidR="00FF7B83" w:rsidRPr="000A6EE3">
              <w:t>, uppercase-6 on most keyboards)</w:t>
            </w:r>
            <w:r w:rsidRPr="000A6EE3">
              <w:t xml:space="preserve"> followed by an option</w:t>
            </w:r>
            <w:r w:rsidR="00666840" w:rsidRPr="000A6EE3">
              <w:t>’</w:t>
            </w:r>
            <w:r w:rsidRPr="000A6EE3">
              <w:t>s menu text or synonym (e.g.,</w:t>
            </w:r>
            <w:r w:rsidR="00FC10E3" w:rsidRPr="000A6EE3">
              <w:t> </w:t>
            </w:r>
            <w:r w:rsidRPr="000A6EE3">
              <w:t xml:space="preserve">^^Print Option File). If the two </w:t>
            </w:r>
            <w:r w:rsidR="00FF7B83" w:rsidRPr="000A6EE3">
              <w:t>carets</w:t>
            </w:r>
            <w:r w:rsidRPr="000A6EE3">
              <w:t xml:space="preserve"> are </w:t>
            </w:r>
            <w:r w:rsidRPr="000A6EE3">
              <w:rPr>
                <w:i/>
              </w:rPr>
              <w:t>not</w:t>
            </w:r>
            <w:r w:rsidRPr="000A6EE3">
              <w:t xml:space="preserve"> followed by an option specification, the user i</w:t>
            </w:r>
            <w:r w:rsidR="0006190B" w:rsidRPr="000A6EE3">
              <w:t>s returned to the primary menu.</w:t>
            </w:r>
          </w:p>
          <w:p w14:paraId="430B1ADC" w14:textId="77777777" w:rsidR="001D6B73" w:rsidRPr="000A6EE3" w:rsidRDefault="001D6B73" w:rsidP="00690402">
            <w:pPr>
              <w:pStyle w:val="TableText"/>
            </w:pPr>
            <w:r w:rsidRPr="000A6EE3">
              <w:t>(See also: GO-HOME JUMP.)</w:t>
            </w:r>
          </w:p>
        </w:tc>
      </w:tr>
      <w:tr w:rsidR="001D6B73" w:rsidRPr="000A6EE3" w14:paraId="1BED2DB6" w14:textId="77777777" w:rsidTr="003341F3">
        <w:trPr>
          <w:cantSplit/>
        </w:trPr>
        <w:tc>
          <w:tcPr>
            <w:tcW w:w="3050" w:type="dxa"/>
          </w:tcPr>
          <w:p w14:paraId="0425DCDC" w14:textId="77777777" w:rsidR="001D6B73" w:rsidRPr="000A6EE3" w:rsidRDefault="002B4EB7" w:rsidP="003341F3">
            <w:pPr>
              <w:pStyle w:val="TableText"/>
            </w:pPr>
            <w:r w:rsidRPr="000A6EE3">
              <w:t>Scheduling Options</w:t>
            </w:r>
          </w:p>
        </w:tc>
        <w:tc>
          <w:tcPr>
            <w:tcW w:w="6624" w:type="dxa"/>
          </w:tcPr>
          <w:p w14:paraId="3B969C0B" w14:textId="77777777" w:rsidR="001D6B73" w:rsidRPr="000A6EE3" w:rsidRDefault="001D6B73" w:rsidP="003341F3">
            <w:pPr>
              <w:pStyle w:val="TableText"/>
            </w:pPr>
            <w:r w:rsidRPr="000A6EE3">
              <w:t>A way of ordering TaskMan to run an option at a designated time with a specified rescheduling frequency</w:t>
            </w:r>
            <w:r w:rsidR="004635F4" w:rsidRPr="000A6EE3">
              <w:t xml:space="preserve"> (e.g., </w:t>
            </w:r>
            <w:r w:rsidRPr="000A6EE3">
              <w:t>once per week</w:t>
            </w:r>
            <w:r w:rsidR="004635F4" w:rsidRPr="000A6EE3">
              <w:t>)</w:t>
            </w:r>
            <w:r w:rsidRPr="000A6EE3">
              <w:t>.</w:t>
            </w:r>
          </w:p>
        </w:tc>
      </w:tr>
      <w:tr w:rsidR="001D6B73" w:rsidRPr="000A6EE3" w14:paraId="27E41C00" w14:textId="77777777" w:rsidTr="003341F3">
        <w:trPr>
          <w:cantSplit/>
        </w:trPr>
        <w:tc>
          <w:tcPr>
            <w:tcW w:w="3050" w:type="dxa"/>
          </w:tcPr>
          <w:p w14:paraId="74FF5F2E" w14:textId="77777777" w:rsidR="001D6B73" w:rsidRPr="000A6EE3" w:rsidRDefault="002B4EB7" w:rsidP="003341F3">
            <w:pPr>
              <w:pStyle w:val="TableText"/>
            </w:pPr>
            <w:r w:rsidRPr="000A6EE3">
              <w:t>Scroll/No Scroll</w:t>
            </w:r>
          </w:p>
        </w:tc>
        <w:tc>
          <w:tcPr>
            <w:tcW w:w="6624" w:type="dxa"/>
          </w:tcPr>
          <w:p w14:paraId="03F34D2B" w14:textId="77777777" w:rsidR="001D6B73" w:rsidRPr="000A6EE3" w:rsidRDefault="001D6B73" w:rsidP="003341F3">
            <w:pPr>
              <w:pStyle w:val="TableText"/>
            </w:pPr>
            <w:r w:rsidRPr="000A6EE3">
              <w:t xml:space="preserve">The </w:t>
            </w:r>
            <w:r w:rsidRPr="000A6EE3">
              <w:rPr>
                <w:b/>
              </w:rPr>
              <w:t>Scroll/No Scroll</w:t>
            </w:r>
            <w:r w:rsidRPr="000A6EE3">
              <w:t xml:space="preserve"> button (also called Hold Screen) allows the user to </w:t>
            </w:r>
            <w:r w:rsidR="00666840" w:rsidRPr="000A6EE3">
              <w:t>“</w:t>
            </w:r>
            <w:r w:rsidRPr="000A6EE3">
              <w:t>stop</w:t>
            </w:r>
            <w:r w:rsidR="00666840" w:rsidRPr="000A6EE3">
              <w:t>”</w:t>
            </w:r>
            <w:r w:rsidRPr="000A6EE3">
              <w:t xml:space="preserve"> (No Scroll) the terminal screen when large amounts of data are displayed too fast to read and </w:t>
            </w:r>
            <w:r w:rsidR="00666840" w:rsidRPr="000A6EE3">
              <w:t>“</w:t>
            </w:r>
            <w:r w:rsidRPr="000A6EE3">
              <w:t>restart</w:t>
            </w:r>
            <w:r w:rsidR="00666840" w:rsidRPr="000A6EE3">
              <w:t>”</w:t>
            </w:r>
            <w:r w:rsidRPr="000A6EE3">
              <w:t xml:space="preserve"> (Scroll) when the user wishes to continue.</w:t>
            </w:r>
          </w:p>
        </w:tc>
      </w:tr>
      <w:tr w:rsidR="001D6B73" w:rsidRPr="000A6EE3" w14:paraId="7367947C" w14:textId="77777777" w:rsidTr="003341F3">
        <w:trPr>
          <w:cantSplit/>
        </w:trPr>
        <w:tc>
          <w:tcPr>
            <w:tcW w:w="3050" w:type="dxa"/>
          </w:tcPr>
          <w:p w14:paraId="7512FA5F" w14:textId="77777777" w:rsidR="001D6B73" w:rsidRPr="000A6EE3" w:rsidRDefault="002B4EB7" w:rsidP="003341F3">
            <w:pPr>
              <w:pStyle w:val="TableText"/>
            </w:pPr>
            <w:r w:rsidRPr="000A6EE3">
              <w:t>Secondary Menu Options</w:t>
            </w:r>
          </w:p>
        </w:tc>
        <w:tc>
          <w:tcPr>
            <w:tcW w:w="6624" w:type="dxa"/>
          </w:tcPr>
          <w:p w14:paraId="741C0E90" w14:textId="77777777" w:rsidR="001D6B73" w:rsidRPr="000A6EE3" w:rsidRDefault="001D6B73" w:rsidP="000A5133">
            <w:pPr>
              <w:pStyle w:val="TableText"/>
            </w:pPr>
            <w:r w:rsidRPr="000A6EE3">
              <w:t xml:space="preserve">Options assigned to individual users to tailor their menu choices. If a user needs a few options in addition to those available on the primary menu, the options can be assigned as secondary options. To facilitate menu jumping, secondary menus should be specific activities, </w:t>
            </w:r>
            <w:r w:rsidRPr="000A6EE3">
              <w:rPr>
                <w:i/>
              </w:rPr>
              <w:t>not</w:t>
            </w:r>
            <w:r w:rsidRPr="000A6EE3">
              <w:t xml:space="preserve"> elaborate and deep menu trees.</w:t>
            </w:r>
            <w:r w:rsidR="000A5133" w:rsidRPr="000A6EE3">
              <w:t xml:space="preserve"> Values are stored in the SECONDARY MENU OPTION (#203) field in the NEW PERSON (#200) file.</w:t>
            </w:r>
          </w:p>
        </w:tc>
      </w:tr>
      <w:tr w:rsidR="001D6B73" w:rsidRPr="000A6EE3" w14:paraId="73DBDE53" w14:textId="77777777" w:rsidTr="003341F3">
        <w:trPr>
          <w:cantSplit/>
        </w:trPr>
        <w:tc>
          <w:tcPr>
            <w:tcW w:w="3050" w:type="dxa"/>
          </w:tcPr>
          <w:p w14:paraId="67B841B8" w14:textId="77777777" w:rsidR="001D6B73" w:rsidRPr="000A6EE3" w:rsidRDefault="002B4EB7" w:rsidP="00F91D08">
            <w:pPr>
              <w:pStyle w:val="TableText"/>
            </w:pPr>
            <w:r w:rsidRPr="000A6EE3">
              <w:t>Secure Menu Delegation (S</w:t>
            </w:r>
            <w:r w:rsidR="00F91D08" w:rsidRPr="000A6EE3">
              <w:t>MD</w:t>
            </w:r>
            <w:r w:rsidRPr="000A6EE3">
              <w:t>)</w:t>
            </w:r>
          </w:p>
        </w:tc>
        <w:tc>
          <w:tcPr>
            <w:tcW w:w="6624" w:type="dxa"/>
          </w:tcPr>
          <w:p w14:paraId="22BE269B" w14:textId="77777777" w:rsidR="001D6B73" w:rsidRPr="000A6EE3" w:rsidRDefault="001D6B73" w:rsidP="003341F3">
            <w:pPr>
              <w:pStyle w:val="TableText"/>
            </w:pPr>
            <w:r w:rsidRPr="000A6EE3">
              <w:t xml:space="preserve">A controlled system whereby menus and </w:t>
            </w:r>
            <w:r w:rsidR="00CA69E2" w:rsidRPr="000A6EE3">
              <w:t xml:space="preserve">security </w:t>
            </w:r>
            <w:r w:rsidRPr="000A6EE3">
              <w:t xml:space="preserve">keys can be allocated by people other than </w:t>
            </w:r>
            <w:r w:rsidR="00F07229" w:rsidRPr="000A6EE3">
              <w:t>system administrators</w:t>
            </w:r>
            <w:r w:rsidR="004635F4" w:rsidRPr="000A6EE3">
              <w:t xml:space="preserve"> (e.g., application coordinators)</w:t>
            </w:r>
            <w:r w:rsidRPr="000A6EE3">
              <w:t xml:space="preserve"> who have been so authorized. SMD is a part of Menu Manager.</w:t>
            </w:r>
          </w:p>
        </w:tc>
      </w:tr>
      <w:tr w:rsidR="001D6B73" w:rsidRPr="000A6EE3" w14:paraId="67473BDF" w14:textId="77777777" w:rsidTr="003341F3">
        <w:trPr>
          <w:cantSplit/>
        </w:trPr>
        <w:tc>
          <w:tcPr>
            <w:tcW w:w="3050" w:type="dxa"/>
          </w:tcPr>
          <w:p w14:paraId="54ED0412" w14:textId="77777777" w:rsidR="001D6B73" w:rsidRPr="000A6EE3" w:rsidRDefault="002B4EB7" w:rsidP="003341F3">
            <w:pPr>
              <w:pStyle w:val="TableText"/>
            </w:pPr>
            <w:r w:rsidRPr="000A6EE3">
              <w:t>Server Option</w:t>
            </w:r>
          </w:p>
        </w:tc>
        <w:tc>
          <w:tcPr>
            <w:tcW w:w="6624" w:type="dxa"/>
          </w:tcPr>
          <w:p w14:paraId="23C2125D" w14:textId="77777777" w:rsidR="001D6B73" w:rsidRPr="000A6EE3" w:rsidRDefault="001D6B73" w:rsidP="003341F3">
            <w:pPr>
              <w:pStyle w:val="TableText"/>
            </w:pPr>
            <w:r w:rsidRPr="000A6EE3">
              <w:t xml:space="preserve">An entry in the </w:t>
            </w:r>
            <w:r w:rsidR="00A562CD" w:rsidRPr="000A6EE3">
              <w:t>OPTION (#19) f</w:t>
            </w:r>
            <w:r w:rsidR="00F91046" w:rsidRPr="000A6EE3">
              <w:t>ile</w:t>
            </w:r>
            <w:r w:rsidRPr="000A6EE3">
              <w:t xml:space="preserve">. An automated mail protocol that is activated by sending a message to the server with the </w:t>
            </w:r>
            <w:r w:rsidR="00666840" w:rsidRPr="000A6EE3">
              <w:t>“</w:t>
            </w:r>
            <w:r w:rsidRPr="00BE22F9">
              <w:rPr>
                <w:b/>
                <w:bCs/>
              </w:rPr>
              <w:t>S.server</w:t>
            </w:r>
            <w:r w:rsidR="00666840" w:rsidRPr="000A6EE3">
              <w:t>”</w:t>
            </w:r>
            <w:r w:rsidRPr="000A6EE3">
              <w:t xml:space="preserve"> syntax. A server</w:t>
            </w:r>
            <w:r w:rsidR="00A22AFA" w:rsidRPr="000A6EE3">
              <w:t xml:space="preserve"> option</w:t>
            </w:r>
            <w:r w:rsidR="00666840" w:rsidRPr="000A6EE3">
              <w:t>’</w:t>
            </w:r>
            <w:r w:rsidRPr="000A6EE3">
              <w:t xml:space="preserve">s activity is specified in the </w:t>
            </w:r>
            <w:r w:rsidR="00A562CD" w:rsidRPr="000A6EE3">
              <w:t>OPTION (#19) f</w:t>
            </w:r>
            <w:r w:rsidR="00F91046" w:rsidRPr="000A6EE3">
              <w:t>ile</w:t>
            </w:r>
            <w:r w:rsidRPr="000A6EE3">
              <w:t xml:space="preserve"> and can be the running of a routine or the placement of data into a file.</w:t>
            </w:r>
          </w:p>
        </w:tc>
      </w:tr>
      <w:tr w:rsidR="001D6B73" w:rsidRPr="000A6EE3" w14:paraId="6B478D72" w14:textId="77777777" w:rsidTr="003341F3">
        <w:trPr>
          <w:cantSplit/>
        </w:trPr>
        <w:tc>
          <w:tcPr>
            <w:tcW w:w="3050" w:type="dxa"/>
          </w:tcPr>
          <w:p w14:paraId="32D0BBCB" w14:textId="77777777" w:rsidR="001D6B73" w:rsidRPr="000A6EE3" w:rsidRDefault="002B4EB7" w:rsidP="003341F3">
            <w:pPr>
              <w:pStyle w:val="TableText"/>
            </w:pPr>
            <w:r w:rsidRPr="000A6EE3">
              <w:t>Signon/Security</w:t>
            </w:r>
          </w:p>
        </w:tc>
        <w:tc>
          <w:tcPr>
            <w:tcW w:w="6624" w:type="dxa"/>
          </w:tcPr>
          <w:p w14:paraId="0CC13629" w14:textId="77777777" w:rsidR="001D6B73" w:rsidRPr="000A6EE3" w:rsidRDefault="001D6B73" w:rsidP="003341F3">
            <w:pPr>
              <w:pStyle w:val="TableText"/>
            </w:pPr>
            <w:r w:rsidRPr="000A6EE3">
              <w:t>The Kernel module that regulates access to the menu system. It performs a number of checks to determine whether access can be permitted at a particular time. A log of signons is maintained.</w:t>
            </w:r>
          </w:p>
        </w:tc>
      </w:tr>
      <w:tr w:rsidR="001D6B73" w:rsidRPr="000A6EE3" w14:paraId="3F3001A6" w14:textId="77777777" w:rsidTr="003341F3">
        <w:trPr>
          <w:cantSplit/>
        </w:trPr>
        <w:tc>
          <w:tcPr>
            <w:tcW w:w="3050" w:type="dxa"/>
          </w:tcPr>
          <w:p w14:paraId="330A445A" w14:textId="77777777" w:rsidR="001D6B73" w:rsidRPr="000A6EE3" w:rsidRDefault="002B4EB7" w:rsidP="003341F3">
            <w:pPr>
              <w:pStyle w:val="TableText"/>
            </w:pPr>
            <w:r w:rsidRPr="000A6EE3">
              <w:t>Special Queueing</w:t>
            </w:r>
          </w:p>
        </w:tc>
        <w:tc>
          <w:tcPr>
            <w:tcW w:w="6624" w:type="dxa"/>
          </w:tcPr>
          <w:p w14:paraId="2BED06F0" w14:textId="77777777" w:rsidR="001D6B73" w:rsidRPr="000A6EE3" w:rsidRDefault="001D6B73" w:rsidP="003341F3">
            <w:pPr>
              <w:pStyle w:val="TableText"/>
            </w:pPr>
            <w:r w:rsidRPr="000A6EE3">
              <w:t>An option attribute indicating that TaskMan should automatically run the option whenever the system reboots.</w:t>
            </w:r>
          </w:p>
        </w:tc>
      </w:tr>
      <w:tr w:rsidR="001D6B73" w:rsidRPr="000A6EE3" w14:paraId="0B8EA5D6" w14:textId="77777777" w:rsidTr="003341F3">
        <w:trPr>
          <w:cantSplit/>
        </w:trPr>
        <w:tc>
          <w:tcPr>
            <w:tcW w:w="3050" w:type="dxa"/>
          </w:tcPr>
          <w:p w14:paraId="2FBC1CB1" w14:textId="77777777" w:rsidR="001D6B73" w:rsidRPr="000A6EE3" w:rsidRDefault="002B4EB7" w:rsidP="003341F3">
            <w:pPr>
              <w:pStyle w:val="TableText"/>
            </w:pPr>
            <w:r w:rsidRPr="000A6EE3">
              <w:t>Spooler</w:t>
            </w:r>
          </w:p>
        </w:tc>
        <w:tc>
          <w:tcPr>
            <w:tcW w:w="6624" w:type="dxa"/>
          </w:tcPr>
          <w:p w14:paraId="5EA56E8B" w14:textId="77777777" w:rsidR="001D6B73" w:rsidRPr="000A6EE3" w:rsidRDefault="001D6B73" w:rsidP="003341F3">
            <w:pPr>
              <w:pStyle w:val="TableText"/>
            </w:pPr>
            <w:r w:rsidRPr="000A6EE3">
              <w:t xml:space="preserve">An entry in the </w:t>
            </w:r>
            <w:r w:rsidR="00AC1AE5" w:rsidRPr="000A6EE3">
              <w:t>DEVICE (#3.5) file</w:t>
            </w:r>
            <w:r w:rsidRPr="000A6EE3">
              <w:t>. It uses the associated operating system</w:t>
            </w:r>
            <w:r w:rsidR="00666840" w:rsidRPr="000A6EE3">
              <w:t>’</w:t>
            </w:r>
            <w:r w:rsidRPr="000A6EE3">
              <w:t>s spool facility, whether it</w:t>
            </w:r>
            <w:r w:rsidR="00666840" w:rsidRPr="000A6EE3">
              <w:t>’</w:t>
            </w:r>
            <w:r w:rsidRPr="000A6EE3">
              <w:t>s a global, device, or host file. Kernel manages spooling so that the underlying OS mechanism is transparent. In any environment, the same method can be used to send out</w:t>
            </w:r>
            <w:r w:rsidR="00BD74BE" w:rsidRPr="000A6EE3">
              <w:t xml:space="preserve">put to the spooler. Kernel </w:t>
            </w:r>
            <w:r w:rsidRPr="000A6EE3">
              <w:t>subsequently transfer</w:t>
            </w:r>
            <w:r w:rsidR="00BD74BE" w:rsidRPr="000A6EE3">
              <w:t>s</w:t>
            </w:r>
            <w:r w:rsidRPr="000A6EE3">
              <w:t xml:space="preserve"> the text to a global for subsequent despooling (printing).</w:t>
            </w:r>
          </w:p>
        </w:tc>
      </w:tr>
      <w:tr w:rsidR="001D6B73" w:rsidRPr="000A6EE3" w14:paraId="3E3AC629" w14:textId="77777777" w:rsidTr="003341F3">
        <w:trPr>
          <w:cantSplit/>
        </w:trPr>
        <w:tc>
          <w:tcPr>
            <w:tcW w:w="3050" w:type="dxa"/>
          </w:tcPr>
          <w:p w14:paraId="7A7CC653" w14:textId="77777777" w:rsidR="001D6B73" w:rsidRPr="000A6EE3" w:rsidRDefault="002B4EB7" w:rsidP="003341F3">
            <w:pPr>
              <w:pStyle w:val="TableText"/>
            </w:pPr>
            <w:r w:rsidRPr="000A6EE3">
              <w:t>Synonym</w:t>
            </w:r>
          </w:p>
        </w:tc>
        <w:tc>
          <w:tcPr>
            <w:tcW w:w="6624" w:type="dxa"/>
          </w:tcPr>
          <w:p w14:paraId="1FD15836" w14:textId="77777777" w:rsidR="00690402" w:rsidRPr="000A6EE3" w:rsidRDefault="001D6B73" w:rsidP="00690402">
            <w:pPr>
              <w:pStyle w:val="TableText"/>
            </w:pPr>
            <w:r w:rsidRPr="000A6EE3">
              <w:t xml:space="preserve">A field in the </w:t>
            </w:r>
            <w:r w:rsidR="00A562CD" w:rsidRPr="000A6EE3">
              <w:t>OPTION (#19) f</w:t>
            </w:r>
            <w:r w:rsidR="00F91046" w:rsidRPr="000A6EE3">
              <w:t>ile</w:t>
            </w:r>
            <w:r w:rsidRPr="000A6EE3">
              <w:t>. Options can be selected</w:t>
            </w:r>
            <w:r w:rsidR="0006190B" w:rsidRPr="000A6EE3">
              <w:t xml:space="preserve"> by their menu text or synonym.</w:t>
            </w:r>
          </w:p>
          <w:p w14:paraId="3D31E569" w14:textId="77777777" w:rsidR="001D6B73" w:rsidRPr="000A6EE3" w:rsidRDefault="001D6B73" w:rsidP="00690402">
            <w:pPr>
              <w:pStyle w:val="TableText"/>
            </w:pPr>
            <w:r w:rsidRPr="000A6EE3">
              <w:t>(See also: MENU TEXT.)</w:t>
            </w:r>
          </w:p>
        </w:tc>
      </w:tr>
      <w:tr w:rsidR="001D6B73" w:rsidRPr="000A6EE3" w14:paraId="26348C71" w14:textId="77777777" w:rsidTr="003341F3">
        <w:trPr>
          <w:cantSplit/>
        </w:trPr>
        <w:tc>
          <w:tcPr>
            <w:tcW w:w="3050" w:type="dxa"/>
          </w:tcPr>
          <w:p w14:paraId="6FD0E4A4" w14:textId="77777777" w:rsidR="001D6B73" w:rsidRPr="000A6EE3" w:rsidRDefault="00F91D08" w:rsidP="003341F3">
            <w:pPr>
              <w:pStyle w:val="TableText"/>
            </w:pPr>
            <w:r w:rsidRPr="000A6EE3">
              <w:t>TaskM</w:t>
            </w:r>
            <w:r w:rsidR="002B4EB7" w:rsidRPr="000A6EE3">
              <w:t>an</w:t>
            </w:r>
          </w:p>
        </w:tc>
        <w:tc>
          <w:tcPr>
            <w:tcW w:w="6624" w:type="dxa"/>
          </w:tcPr>
          <w:p w14:paraId="3BE047F0" w14:textId="77777777" w:rsidR="001D6B73" w:rsidRPr="000A6EE3" w:rsidRDefault="001D6B73" w:rsidP="003341F3">
            <w:pPr>
              <w:pStyle w:val="TableText"/>
            </w:pPr>
            <w:r w:rsidRPr="000A6EE3">
              <w:t>The Kernel module that schedules and processes background tasks (also called Task</w:t>
            </w:r>
            <w:r w:rsidR="0006190B" w:rsidRPr="000A6EE3">
              <w:t xml:space="preserve"> </w:t>
            </w:r>
            <w:r w:rsidRPr="000A6EE3">
              <w:t>Man</w:t>
            </w:r>
            <w:r w:rsidR="0006190B" w:rsidRPr="000A6EE3">
              <w:t>ager</w:t>
            </w:r>
            <w:r w:rsidRPr="000A6EE3">
              <w:t>).</w:t>
            </w:r>
          </w:p>
        </w:tc>
      </w:tr>
      <w:tr w:rsidR="001D6B73" w:rsidRPr="000A6EE3" w14:paraId="6EDD958F" w14:textId="77777777" w:rsidTr="003341F3">
        <w:trPr>
          <w:cantSplit/>
        </w:trPr>
        <w:tc>
          <w:tcPr>
            <w:tcW w:w="3050" w:type="dxa"/>
          </w:tcPr>
          <w:p w14:paraId="48FCA51D" w14:textId="77777777" w:rsidR="001D6B73" w:rsidRPr="000A6EE3" w:rsidRDefault="002B4EB7" w:rsidP="003341F3">
            <w:pPr>
              <w:pStyle w:val="TableText"/>
            </w:pPr>
            <w:r w:rsidRPr="000A6EE3">
              <w:t>Timed Read</w:t>
            </w:r>
          </w:p>
        </w:tc>
        <w:tc>
          <w:tcPr>
            <w:tcW w:w="6624" w:type="dxa"/>
          </w:tcPr>
          <w:p w14:paraId="1F57301D" w14:textId="77777777" w:rsidR="001D6B73" w:rsidRPr="000A6EE3" w:rsidRDefault="001D6B73" w:rsidP="003341F3">
            <w:pPr>
              <w:pStyle w:val="TableText"/>
            </w:pPr>
            <w:r w:rsidRPr="000A6EE3">
              <w:t>The amount of</w:t>
            </w:r>
            <w:r w:rsidR="00BD74BE" w:rsidRPr="000A6EE3">
              <w:t xml:space="preserve"> time Kernel </w:t>
            </w:r>
            <w:r w:rsidRPr="000A6EE3">
              <w:t>wait</w:t>
            </w:r>
            <w:r w:rsidR="00BD74BE" w:rsidRPr="000A6EE3">
              <w:t>s</w:t>
            </w:r>
            <w:r w:rsidRPr="000A6EE3">
              <w:t xml:space="preserve"> for a user response to an interactive </w:t>
            </w:r>
            <w:r w:rsidRPr="000A6EE3">
              <w:rPr>
                <w:b/>
              </w:rPr>
              <w:t>READ</w:t>
            </w:r>
            <w:r w:rsidRPr="000A6EE3">
              <w:t xml:space="preserve"> command before starting to halt the process.</w:t>
            </w:r>
          </w:p>
        </w:tc>
      </w:tr>
      <w:tr w:rsidR="001D6B73" w:rsidRPr="000A6EE3" w14:paraId="4885B4AC" w14:textId="77777777" w:rsidTr="003341F3">
        <w:trPr>
          <w:cantSplit/>
        </w:trPr>
        <w:tc>
          <w:tcPr>
            <w:tcW w:w="3050" w:type="dxa"/>
          </w:tcPr>
          <w:p w14:paraId="45BF84A9" w14:textId="77777777" w:rsidR="001D6B73" w:rsidRPr="000A6EE3" w:rsidRDefault="002B4EB7" w:rsidP="003341F3">
            <w:pPr>
              <w:pStyle w:val="TableText"/>
            </w:pPr>
            <w:r w:rsidRPr="000A6EE3">
              <w:t>Up-Arrow Jump</w:t>
            </w:r>
          </w:p>
        </w:tc>
        <w:tc>
          <w:tcPr>
            <w:tcW w:w="6624" w:type="dxa"/>
          </w:tcPr>
          <w:p w14:paraId="5F512F05" w14:textId="77777777" w:rsidR="001D6B73" w:rsidRPr="000A6EE3" w:rsidRDefault="001D6B73" w:rsidP="003341F3">
            <w:pPr>
              <w:pStyle w:val="TableText"/>
            </w:pPr>
            <w:r w:rsidRPr="000A6EE3">
              <w:t xml:space="preserve">In the menu system, entering a </w:t>
            </w:r>
            <w:r w:rsidR="00CA69E2" w:rsidRPr="000A6EE3">
              <w:t>caret</w:t>
            </w:r>
            <w:r w:rsidR="00FF7B83" w:rsidRPr="000A6EE3">
              <w:t xml:space="preserve"> (</w:t>
            </w:r>
            <w:r w:rsidR="00FF7B83" w:rsidRPr="000A6EE3">
              <w:rPr>
                <w:b/>
              </w:rPr>
              <w:t>^</w:t>
            </w:r>
            <w:r w:rsidR="003E682C" w:rsidRPr="000A6EE3">
              <w:t>; sometimes referred to as an up-arrow</w:t>
            </w:r>
            <w:r w:rsidR="00FF7B83" w:rsidRPr="000A6EE3">
              <w:t>)</w:t>
            </w:r>
            <w:r w:rsidRPr="000A6EE3">
              <w:t xml:space="preserve"> followed by an option </w:t>
            </w:r>
            <w:r w:rsidR="003E682C" w:rsidRPr="000A6EE3">
              <w:t>specification/</w:t>
            </w:r>
            <w:r w:rsidRPr="000A6EE3">
              <w:t>name accomplishes a jump to the target option without needing to take the usual steps through the menu pathway.</w:t>
            </w:r>
          </w:p>
        </w:tc>
      </w:tr>
      <w:tr w:rsidR="005D402D" w:rsidRPr="000A6EE3" w14:paraId="3F0A6094" w14:textId="77777777" w:rsidTr="003341F3">
        <w:trPr>
          <w:cantSplit/>
        </w:trPr>
        <w:tc>
          <w:tcPr>
            <w:tcW w:w="3050" w:type="dxa"/>
          </w:tcPr>
          <w:p w14:paraId="4C710CDD" w14:textId="77777777" w:rsidR="005D402D" w:rsidRPr="000A6EE3" w:rsidRDefault="002B4EB7" w:rsidP="00F91D08">
            <w:pPr>
              <w:pStyle w:val="TableText"/>
            </w:pPr>
            <w:r w:rsidRPr="000A6EE3">
              <w:t>X</w:t>
            </w:r>
            <w:r w:rsidR="00F91D08" w:rsidRPr="000A6EE3">
              <w:t>INDEX</w:t>
            </w:r>
          </w:p>
        </w:tc>
        <w:tc>
          <w:tcPr>
            <w:tcW w:w="6624" w:type="dxa"/>
          </w:tcPr>
          <w:p w14:paraId="28076715" w14:textId="77777777" w:rsidR="005D402D" w:rsidRPr="000A6EE3" w:rsidRDefault="005D402D" w:rsidP="003341F3">
            <w:pPr>
              <w:pStyle w:val="TableText"/>
            </w:pPr>
            <w:r w:rsidRPr="000A6EE3">
              <w:t xml:space="preserve">A Kernel utility used to verify routines and other M code associated with a software application. Checking is done according to current ANSI MUMPS standards and </w:t>
            </w:r>
            <w:r w:rsidRPr="000A6EE3">
              <w:rPr>
                <w:bCs/>
              </w:rPr>
              <w:t>VistA</w:t>
            </w:r>
            <w:r w:rsidRPr="000A6EE3">
              <w:t xml:space="preserve"> programming standards. This tool can be invoked through an option or from direct mode (&gt;</w:t>
            </w:r>
            <w:r w:rsidRPr="000A6EE3">
              <w:rPr>
                <w:b/>
              </w:rPr>
              <w:t>D ^XINDEX</w:t>
            </w:r>
            <w:r w:rsidRPr="000A6EE3">
              <w:t>).</w:t>
            </w:r>
          </w:p>
        </w:tc>
      </w:tr>
      <w:tr w:rsidR="001D6B73" w:rsidRPr="000A6EE3" w14:paraId="621DB52D" w14:textId="77777777" w:rsidTr="003341F3">
        <w:trPr>
          <w:cantSplit/>
        </w:trPr>
        <w:tc>
          <w:tcPr>
            <w:tcW w:w="3050" w:type="dxa"/>
          </w:tcPr>
          <w:p w14:paraId="0C27E057" w14:textId="77777777" w:rsidR="001D6B73" w:rsidRPr="000A6EE3" w:rsidRDefault="002B4EB7" w:rsidP="003341F3">
            <w:pPr>
              <w:pStyle w:val="TableText"/>
            </w:pPr>
            <w:r w:rsidRPr="000A6EE3">
              <w:t>Z Editor (</w:t>
            </w:r>
            <w:r w:rsidRPr="000A6EE3">
              <w:rPr>
                <w:b/>
              </w:rPr>
              <w:t>^%Z</w:t>
            </w:r>
            <w:r w:rsidRPr="000A6EE3">
              <w:t>)</w:t>
            </w:r>
          </w:p>
        </w:tc>
        <w:tc>
          <w:tcPr>
            <w:tcW w:w="6624" w:type="dxa"/>
          </w:tcPr>
          <w:p w14:paraId="70D62386" w14:textId="77777777" w:rsidR="001D6B73" w:rsidRPr="000A6EE3" w:rsidRDefault="001D6B73" w:rsidP="003341F3">
            <w:pPr>
              <w:pStyle w:val="TableText"/>
            </w:pPr>
            <w:r w:rsidRPr="000A6EE3">
              <w:t>A Kernel tool used to edit routines or globals. It can be invoked with an option, or from direct mode after loading a routine with &gt;</w:t>
            </w:r>
            <w:r w:rsidRPr="000A6EE3">
              <w:rPr>
                <w:b/>
              </w:rPr>
              <w:t>X ^%Z</w:t>
            </w:r>
            <w:r w:rsidRPr="000A6EE3">
              <w:t>.</w:t>
            </w:r>
          </w:p>
        </w:tc>
      </w:tr>
      <w:tr w:rsidR="001D6B73" w:rsidRPr="000A6EE3" w14:paraId="43FDD993" w14:textId="77777777" w:rsidTr="003341F3">
        <w:trPr>
          <w:cantSplit/>
        </w:trPr>
        <w:tc>
          <w:tcPr>
            <w:tcW w:w="3050" w:type="dxa"/>
          </w:tcPr>
          <w:p w14:paraId="28BC75F6" w14:textId="77777777" w:rsidR="001D6B73" w:rsidRPr="000A6EE3" w:rsidRDefault="002B4EB7" w:rsidP="00F91D08">
            <w:pPr>
              <w:pStyle w:val="TableText"/>
            </w:pPr>
            <w:r w:rsidRPr="000A6EE3">
              <w:t>Z</w:t>
            </w:r>
            <w:r w:rsidR="0095020B" w:rsidRPr="000A6EE3">
              <w:t>OSF</w:t>
            </w:r>
            <w:r w:rsidRPr="000A6EE3">
              <w:t xml:space="preserve"> Global (</w:t>
            </w:r>
            <w:r w:rsidRPr="000A6EE3">
              <w:rPr>
                <w:b/>
              </w:rPr>
              <w:t>^%Z</w:t>
            </w:r>
            <w:r w:rsidR="00F91D08" w:rsidRPr="000A6EE3">
              <w:rPr>
                <w:b/>
              </w:rPr>
              <w:t>OSF</w:t>
            </w:r>
            <w:r w:rsidRPr="000A6EE3">
              <w:t>)</w:t>
            </w:r>
          </w:p>
        </w:tc>
        <w:tc>
          <w:tcPr>
            <w:tcW w:w="6624" w:type="dxa"/>
          </w:tcPr>
          <w:p w14:paraId="61062672" w14:textId="77777777" w:rsidR="001D6B73" w:rsidRPr="000A6EE3" w:rsidRDefault="001D6B73" w:rsidP="003341F3">
            <w:pPr>
              <w:pStyle w:val="TableText"/>
            </w:pPr>
            <w:r w:rsidRPr="000A6EE3">
              <w:t xml:space="preserve">The Operating System File—a manager account global distributed with Kernel to provide an interface between </w:t>
            </w:r>
            <w:r w:rsidRPr="000A6EE3">
              <w:rPr>
                <w:bCs/>
              </w:rPr>
              <w:t>VistA</w:t>
            </w:r>
            <w:r w:rsidRPr="000A6EE3">
              <w:t xml:space="preserve"> </w:t>
            </w:r>
            <w:r w:rsidR="006E79B7" w:rsidRPr="000A6EE3">
              <w:t>software</w:t>
            </w:r>
            <w:r w:rsidRPr="000A6EE3">
              <w:t xml:space="preserve"> and the underlying operating system. This global is built during Kernel installation when running the manager setup routine (</w:t>
            </w:r>
            <w:r w:rsidRPr="000A6EE3">
              <w:rPr>
                <w:b/>
              </w:rPr>
              <w:t>ZTMGRSET</w:t>
            </w:r>
            <w:r w:rsidRPr="000A6EE3">
              <w:t xml:space="preserve">). The nodes of the global are filled-in with operating system-specific code to enable interaction with the operating system. Nodes in the </w:t>
            </w:r>
            <w:r w:rsidRPr="000A6EE3">
              <w:rPr>
                <w:b/>
              </w:rPr>
              <w:t>^%ZOSF</w:t>
            </w:r>
            <w:r w:rsidRPr="000A6EE3">
              <w:t xml:space="preserve"> global can be referenced by </w:t>
            </w:r>
            <w:r w:rsidR="001D0F13" w:rsidRPr="000A6EE3">
              <w:t xml:space="preserve">VistA </w:t>
            </w:r>
            <w:r w:rsidRPr="000A6EE3">
              <w:t xml:space="preserve">application </w:t>
            </w:r>
            <w:r w:rsidR="001D0F13" w:rsidRPr="000A6EE3">
              <w:t>developer</w:t>
            </w:r>
            <w:r w:rsidRPr="000A6EE3">
              <w:t xml:space="preserve">s so that separate versions of the </w:t>
            </w:r>
            <w:r w:rsidR="006E79B7" w:rsidRPr="000A6EE3">
              <w:t>software</w:t>
            </w:r>
            <w:r w:rsidRPr="000A6EE3">
              <w:t xml:space="preserve"> need </w:t>
            </w:r>
            <w:r w:rsidRPr="000A6EE3">
              <w:rPr>
                <w:i/>
              </w:rPr>
              <w:t>not</w:t>
            </w:r>
            <w:r w:rsidRPr="000A6EE3">
              <w:t xml:space="preserve"> be written for each operating system.</w:t>
            </w:r>
          </w:p>
        </w:tc>
      </w:tr>
    </w:tbl>
    <w:p w14:paraId="1A147217" w14:textId="77777777" w:rsidR="0062179C" w:rsidRPr="000A6EE3" w:rsidRDefault="0062179C" w:rsidP="0062179C">
      <w:pPr>
        <w:pStyle w:val="BodyText6"/>
      </w:pPr>
    </w:p>
    <w:p w14:paraId="7C90C766" w14:textId="17A46DC9" w:rsidR="001D6B73" w:rsidRPr="000A6EE3" w:rsidRDefault="0015207B" w:rsidP="008B7ECB">
      <w:pPr>
        <w:pStyle w:val="Note"/>
      </w:pPr>
      <w:r w:rsidRPr="000A6EE3">
        <w:rPr>
          <w:noProof/>
          <w:lang w:eastAsia="en-US"/>
        </w:rPr>
        <w:drawing>
          <wp:inline distT="0" distB="0" distL="0" distR="0" wp14:anchorId="43CD9671" wp14:editId="218C9CFD">
            <wp:extent cx="285750" cy="285750"/>
            <wp:effectExtent l="0" t="0" r="0"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168F2" w:rsidRPr="000A6EE3">
        <w:tab/>
      </w:r>
      <w:r w:rsidR="008168F2" w:rsidRPr="000A6EE3">
        <w:rPr>
          <w:b/>
        </w:rPr>
        <w:t>REF:</w:t>
      </w:r>
      <w:r w:rsidR="008168F2" w:rsidRPr="000A6EE3">
        <w:t xml:space="preserve"> For a list of commonly used terms and definitions, see the OIT Master Glossary VA Intranet Website</w:t>
      </w:r>
      <w:r w:rsidR="008168F2" w:rsidRPr="000A6EE3">
        <w:fldChar w:fldCharType="begin"/>
      </w:r>
      <w:r w:rsidR="008168F2" w:rsidRPr="000A6EE3">
        <w:instrText xml:space="preserve">XE </w:instrText>
      </w:r>
      <w:r w:rsidR="00666840" w:rsidRPr="000A6EE3">
        <w:instrText>“</w:instrText>
      </w:r>
      <w:r w:rsidR="008168F2" w:rsidRPr="000A6EE3">
        <w:rPr>
          <w:kern w:val="2"/>
        </w:rPr>
        <w:instrText>Glossary:Intranet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Websites:</w:instrText>
      </w:r>
      <w:r w:rsidR="008168F2" w:rsidRPr="000A6EE3">
        <w:rPr>
          <w:kern w:val="2"/>
        </w:rPr>
        <w:instrText>Glossary 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Home Pages:</w:instrText>
      </w:r>
      <w:r w:rsidR="008168F2" w:rsidRPr="000A6EE3">
        <w:rPr>
          <w:kern w:val="2"/>
        </w:rPr>
        <w:instrText>Glossary 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URLs:</w:instrText>
      </w:r>
      <w:r w:rsidR="008168F2" w:rsidRPr="000A6EE3">
        <w:rPr>
          <w:kern w:val="2"/>
        </w:rPr>
        <w:instrText>Glossary Intranet Website</w:instrText>
      </w:r>
      <w:r w:rsidR="00666840" w:rsidRPr="000A6EE3">
        <w:instrText>”</w:instrText>
      </w:r>
      <w:r w:rsidR="008168F2" w:rsidRPr="000A6EE3">
        <w:fldChar w:fldCharType="end"/>
      </w:r>
      <w:r w:rsidR="0080312D" w:rsidRPr="000A6EE3">
        <w:t>.</w:t>
      </w:r>
      <w:r w:rsidR="008168F2" w:rsidRPr="000A6EE3">
        <w:br/>
      </w:r>
      <w:r w:rsidR="008168F2" w:rsidRPr="000A6EE3">
        <w:br/>
        <w:t>For a list of commonly used acronyms, see the VA Acronym Lookup Intranet Website</w:t>
      </w:r>
      <w:r w:rsidR="008168F2" w:rsidRPr="000A6EE3">
        <w:fldChar w:fldCharType="begin"/>
      </w:r>
      <w:r w:rsidR="008168F2" w:rsidRPr="000A6EE3">
        <w:instrText xml:space="preserve">XE </w:instrText>
      </w:r>
      <w:r w:rsidR="00666840" w:rsidRPr="000A6EE3">
        <w:instrText>“</w:instrText>
      </w:r>
      <w:r w:rsidR="008168F2" w:rsidRPr="000A6EE3">
        <w:rPr>
          <w:kern w:val="2"/>
        </w:rPr>
        <w:instrText>Acronyms:Intranet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Websites:</w:instrText>
      </w:r>
      <w:r w:rsidR="008168F2" w:rsidRPr="000A6EE3">
        <w:rPr>
          <w:kern w:val="2"/>
        </w:rPr>
        <w:instrText>Acronyms 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Home Pages:</w:instrText>
      </w:r>
      <w:r w:rsidR="008168F2" w:rsidRPr="000A6EE3">
        <w:rPr>
          <w:kern w:val="2"/>
        </w:rPr>
        <w:instrText>Acronyms Intranet Website</w:instrText>
      </w:r>
      <w:r w:rsidR="00666840" w:rsidRPr="000A6EE3">
        <w:instrText>”</w:instrText>
      </w:r>
      <w:r w:rsidR="008168F2" w:rsidRPr="000A6EE3">
        <w:fldChar w:fldCharType="end"/>
      </w:r>
      <w:r w:rsidR="008168F2" w:rsidRPr="000A6EE3">
        <w:fldChar w:fldCharType="begin"/>
      </w:r>
      <w:r w:rsidR="008168F2" w:rsidRPr="000A6EE3">
        <w:instrText xml:space="preserve">XE </w:instrText>
      </w:r>
      <w:r w:rsidR="00666840" w:rsidRPr="000A6EE3">
        <w:instrText>“</w:instrText>
      </w:r>
      <w:r w:rsidR="008168F2" w:rsidRPr="000A6EE3">
        <w:instrText>URLs:</w:instrText>
      </w:r>
      <w:r w:rsidR="008168F2" w:rsidRPr="000A6EE3">
        <w:rPr>
          <w:kern w:val="2"/>
        </w:rPr>
        <w:instrText>Acronyms Intranet Website</w:instrText>
      </w:r>
      <w:r w:rsidR="00666840" w:rsidRPr="000A6EE3">
        <w:instrText>”</w:instrText>
      </w:r>
      <w:r w:rsidR="008168F2" w:rsidRPr="000A6EE3">
        <w:fldChar w:fldCharType="end"/>
      </w:r>
      <w:r w:rsidR="0080312D" w:rsidRPr="000A6EE3">
        <w:t>.</w:t>
      </w:r>
    </w:p>
    <w:p w14:paraId="593E7C94" w14:textId="1C647E6D" w:rsidR="00143E72" w:rsidRPr="000A6EE3" w:rsidRDefault="00143E72" w:rsidP="004C6C42">
      <w:pPr>
        <w:pStyle w:val="BodyText6"/>
      </w:pPr>
    </w:p>
    <w:p w14:paraId="5652E361" w14:textId="44E9DA87" w:rsidR="004C6C42" w:rsidRPr="000A6EE3" w:rsidRDefault="004C6C42" w:rsidP="00AD2BEB">
      <w:pPr>
        <w:pStyle w:val="BodyText"/>
      </w:pPr>
    </w:p>
    <w:p w14:paraId="2363FF36" w14:textId="77777777" w:rsidR="004C6C42" w:rsidRPr="000A6EE3" w:rsidRDefault="004C6C42" w:rsidP="004C6C42">
      <w:pPr>
        <w:pStyle w:val="BodyText"/>
      </w:pPr>
      <w:bookmarkStart w:id="2616" w:name="_Toc234302468"/>
      <w:bookmarkStart w:id="2617" w:name="_Toc236534908"/>
      <w:r w:rsidRPr="000A6EE3">
        <w:br w:type="page"/>
      </w:r>
    </w:p>
    <w:p w14:paraId="63C1D91D" w14:textId="460405EC" w:rsidR="009C314C" w:rsidRPr="000A6EE3" w:rsidRDefault="009C314C" w:rsidP="00312BC9">
      <w:pPr>
        <w:pStyle w:val="HeadingFront-BackMatter"/>
      </w:pPr>
      <w:bookmarkStart w:id="2618" w:name="_Toc151535053"/>
      <w:r w:rsidRPr="000A6EE3">
        <w:t>Index</w:t>
      </w:r>
      <w:bookmarkEnd w:id="2616"/>
      <w:bookmarkEnd w:id="2617"/>
      <w:bookmarkEnd w:id="2618"/>
    </w:p>
    <w:p w14:paraId="48B6E392" w14:textId="77777777" w:rsidR="00F56C49" w:rsidRDefault="00E63A8B" w:rsidP="00AD2BEB">
      <w:pPr>
        <w:pStyle w:val="BodyText"/>
        <w:rPr>
          <w:noProof/>
        </w:rPr>
        <w:sectPr w:rsidR="00F56C49" w:rsidSect="00F56C49">
          <w:headerReference w:type="even" r:id="rId65"/>
          <w:headerReference w:type="default" r:id="rId66"/>
          <w:footerReference w:type="even" r:id="rId67"/>
          <w:pgSz w:w="12240" w:h="15840" w:code="1"/>
          <w:pgMar w:top="1440" w:right="1440" w:bottom="1440" w:left="1440" w:header="720" w:footer="720" w:gutter="0"/>
          <w:paperSrc w:first="104" w:other="104"/>
          <w:cols w:space="0"/>
          <w:titlePg/>
        </w:sectPr>
      </w:pPr>
      <w:r w:rsidRPr="000A6EE3">
        <w:fldChar w:fldCharType="begin"/>
      </w:r>
      <w:r w:rsidRPr="000A6EE3">
        <w:instrText xml:space="preserve"> INDEX \h "A" \c "2" \z "1033" </w:instrText>
      </w:r>
      <w:r w:rsidRPr="000A6EE3">
        <w:fldChar w:fldCharType="separate"/>
      </w:r>
    </w:p>
    <w:p w14:paraId="2B45212C"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w:t>
      </w:r>
    </w:p>
    <w:p w14:paraId="16165341" w14:textId="77777777" w:rsidR="00F56C49" w:rsidRDefault="00F56C49">
      <w:pPr>
        <w:pStyle w:val="Index1"/>
        <w:tabs>
          <w:tab w:val="right" w:leader="dot" w:pos="4310"/>
        </w:tabs>
        <w:rPr>
          <w:noProof/>
        </w:rPr>
      </w:pPr>
      <w:r w:rsidRPr="00261A53">
        <w:rPr>
          <w:b/>
          <w:noProof/>
        </w:rPr>
        <w:t>$$Cache2() Algorithm</w:t>
      </w:r>
      <w:r>
        <w:rPr>
          <w:noProof/>
        </w:rPr>
        <w:t>, 356</w:t>
      </w:r>
    </w:p>
    <w:p w14:paraId="718495EA" w14:textId="77777777" w:rsidR="00F56C49" w:rsidRDefault="00F56C49">
      <w:pPr>
        <w:pStyle w:val="Index1"/>
        <w:tabs>
          <w:tab w:val="right" w:leader="dot" w:pos="4310"/>
        </w:tabs>
        <w:rPr>
          <w:noProof/>
        </w:rPr>
      </w:pPr>
      <w:r>
        <w:rPr>
          <w:noProof/>
        </w:rPr>
        <w:t>$$TEST^DDBRT API, 315</w:t>
      </w:r>
    </w:p>
    <w:p w14:paraId="06781FC8" w14:textId="77777777" w:rsidR="00F56C49" w:rsidRDefault="00F56C49">
      <w:pPr>
        <w:pStyle w:val="Index1"/>
        <w:tabs>
          <w:tab w:val="right" w:leader="dot" w:pos="4310"/>
        </w:tabs>
        <w:rPr>
          <w:noProof/>
        </w:rPr>
      </w:pPr>
      <w:r>
        <w:rPr>
          <w:noProof/>
        </w:rPr>
        <w:t>$HOROLOG Variable, 372, 373, 394</w:t>
      </w:r>
    </w:p>
    <w:p w14:paraId="4967F32E" w14:textId="77777777" w:rsidR="00F56C49" w:rsidRDefault="00F56C49">
      <w:pPr>
        <w:pStyle w:val="Index1"/>
        <w:tabs>
          <w:tab w:val="right" w:leader="dot" w:pos="4310"/>
        </w:tabs>
        <w:rPr>
          <w:noProof/>
        </w:rPr>
      </w:pPr>
      <w:r w:rsidRPr="00261A53">
        <w:rPr>
          <w:noProof/>
        </w:rPr>
        <w:t>$I (#1) Field</w:t>
      </w:r>
    </w:p>
    <w:p w14:paraId="33E8F60A" w14:textId="77777777" w:rsidR="00F56C49" w:rsidRDefault="00F56C49">
      <w:pPr>
        <w:pStyle w:val="Index2"/>
        <w:tabs>
          <w:tab w:val="right" w:leader="dot" w:pos="4310"/>
        </w:tabs>
        <w:rPr>
          <w:noProof/>
        </w:rPr>
      </w:pPr>
      <w:r w:rsidRPr="00261A53">
        <w:rPr>
          <w:noProof/>
        </w:rPr>
        <w:t>DEVICE (#3.5) File</w:t>
      </w:r>
      <w:r>
        <w:rPr>
          <w:noProof/>
        </w:rPr>
        <w:t>, 279, 280, 293, 311</w:t>
      </w:r>
    </w:p>
    <w:p w14:paraId="0B33BEAB" w14:textId="77777777" w:rsidR="00F56C49" w:rsidRDefault="00F56C49">
      <w:pPr>
        <w:pStyle w:val="Index1"/>
        <w:tabs>
          <w:tab w:val="right" w:leader="dot" w:pos="4310"/>
        </w:tabs>
        <w:rPr>
          <w:noProof/>
        </w:rPr>
      </w:pPr>
      <w:r>
        <w:rPr>
          <w:noProof/>
        </w:rPr>
        <w:t>$I Field</w:t>
      </w:r>
    </w:p>
    <w:p w14:paraId="5B266236" w14:textId="77777777" w:rsidR="00F56C49" w:rsidRDefault="00F56C49">
      <w:pPr>
        <w:pStyle w:val="Index2"/>
        <w:tabs>
          <w:tab w:val="right" w:leader="dot" w:pos="4310"/>
        </w:tabs>
        <w:rPr>
          <w:noProof/>
        </w:rPr>
      </w:pPr>
      <w:r>
        <w:rPr>
          <w:noProof/>
        </w:rPr>
        <w:t>DEVICE (#3.5) File, 278, 281, 294, 297, 298, 301, 311, 319, 321, 322, 324, 398, 401</w:t>
      </w:r>
    </w:p>
    <w:p w14:paraId="6A92A561" w14:textId="77777777" w:rsidR="00F56C49" w:rsidRDefault="00F56C49">
      <w:pPr>
        <w:pStyle w:val="Index1"/>
        <w:tabs>
          <w:tab w:val="right" w:leader="dot" w:pos="4310"/>
        </w:tabs>
        <w:rPr>
          <w:noProof/>
        </w:rPr>
      </w:pPr>
      <w:r>
        <w:rPr>
          <w:noProof/>
        </w:rPr>
        <w:t>$STACK Variable, 240</w:t>
      </w:r>
    </w:p>
    <w:p w14:paraId="16DF6C6F" w14:textId="77777777" w:rsidR="00F56C49" w:rsidRDefault="00F56C49">
      <w:pPr>
        <w:pStyle w:val="Index1"/>
        <w:tabs>
          <w:tab w:val="right" w:leader="dot" w:pos="4310"/>
        </w:tabs>
        <w:rPr>
          <w:noProof/>
        </w:rPr>
      </w:pPr>
      <w:r>
        <w:rPr>
          <w:noProof/>
        </w:rPr>
        <w:t>$ZC Calls, 242</w:t>
      </w:r>
    </w:p>
    <w:p w14:paraId="144F8AE9"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w:t>
      </w:r>
    </w:p>
    <w:p w14:paraId="4A90C30B" w14:textId="77777777" w:rsidR="00F56C49" w:rsidRDefault="00F56C49">
      <w:pPr>
        <w:pStyle w:val="Index1"/>
        <w:tabs>
          <w:tab w:val="right" w:leader="dot" w:pos="4310"/>
        </w:tabs>
        <w:rPr>
          <w:noProof/>
        </w:rPr>
      </w:pPr>
      <w:r>
        <w:rPr>
          <w:noProof/>
        </w:rPr>
        <w:t>^%ZIS(”14.5”,”LOGON”,”</w:t>
      </w:r>
      <w:r w:rsidRPr="00261A53">
        <w:rPr>
          <w:i/>
          <w:noProof/>
        </w:rPr>
        <w:t>volume set”</w:t>
      </w:r>
      <w:r>
        <w:rPr>
          <w:noProof/>
        </w:rPr>
        <w:t>) Node, 29</w:t>
      </w:r>
    </w:p>
    <w:p w14:paraId="2E9751E4" w14:textId="77777777" w:rsidR="00F56C49" w:rsidRDefault="00F56C49">
      <w:pPr>
        <w:pStyle w:val="Index1"/>
        <w:tabs>
          <w:tab w:val="right" w:leader="dot" w:pos="4310"/>
        </w:tabs>
        <w:rPr>
          <w:noProof/>
        </w:rPr>
      </w:pPr>
      <w:r>
        <w:rPr>
          <w:noProof/>
        </w:rPr>
        <w:t>^XTER Direct Mode Utility, 242</w:t>
      </w:r>
    </w:p>
    <w:p w14:paraId="7E2D69F2" w14:textId="77777777" w:rsidR="00F56C49" w:rsidRDefault="00F56C49">
      <w:pPr>
        <w:pStyle w:val="Index1"/>
        <w:tabs>
          <w:tab w:val="right" w:leader="dot" w:pos="4310"/>
        </w:tabs>
        <w:rPr>
          <w:noProof/>
        </w:rPr>
      </w:pPr>
      <w:r>
        <w:rPr>
          <w:noProof/>
        </w:rPr>
        <w:t>^XTERPUR Direct Mode Utility, 241</w:t>
      </w:r>
    </w:p>
    <w:p w14:paraId="2F466C1D" w14:textId="77777777" w:rsidR="00F56C49" w:rsidRDefault="00F56C49">
      <w:pPr>
        <w:pStyle w:val="Index1"/>
        <w:tabs>
          <w:tab w:val="right" w:leader="dot" w:pos="4310"/>
        </w:tabs>
        <w:rPr>
          <w:noProof/>
        </w:rPr>
      </w:pPr>
      <w:r w:rsidRPr="00261A53">
        <w:rPr>
          <w:noProof/>
          <w:kern w:val="2"/>
        </w:rPr>
        <w:t>^XTLKDICL Routine</w:t>
      </w:r>
      <w:r>
        <w:rPr>
          <w:noProof/>
        </w:rPr>
        <w:t>, 446, 467</w:t>
      </w:r>
    </w:p>
    <w:p w14:paraId="3BAE7079" w14:textId="77777777" w:rsidR="00F56C49" w:rsidRDefault="00F56C49">
      <w:pPr>
        <w:pStyle w:val="Index1"/>
        <w:tabs>
          <w:tab w:val="right" w:leader="dot" w:pos="4310"/>
        </w:tabs>
        <w:rPr>
          <w:noProof/>
        </w:rPr>
      </w:pPr>
      <w:r w:rsidRPr="00261A53">
        <w:rPr>
          <w:noProof/>
          <w:kern w:val="2"/>
        </w:rPr>
        <w:t>^XTLKWIC Routine</w:t>
      </w:r>
      <w:r>
        <w:rPr>
          <w:noProof/>
        </w:rPr>
        <w:t>, 464</w:t>
      </w:r>
    </w:p>
    <w:p w14:paraId="2E1DA6ED" w14:textId="77777777" w:rsidR="00F56C49" w:rsidRDefault="00F56C49">
      <w:pPr>
        <w:pStyle w:val="Index1"/>
        <w:tabs>
          <w:tab w:val="right" w:leader="dot" w:pos="4310"/>
        </w:tabs>
        <w:rPr>
          <w:noProof/>
        </w:rPr>
      </w:pPr>
      <w:r>
        <w:rPr>
          <w:noProof/>
        </w:rPr>
        <w:t>^ZTMON Direct Mode Utility, 375</w:t>
      </w:r>
    </w:p>
    <w:p w14:paraId="4299AB30"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2</w:t>
      </w:r>
    </w:p>
    <w:p w14:paraId="1C492928" w14:textId="77777777" w:rsidR="00F56C49" w:rsidRDefault="00F56C49">
      <w:pPr>
        <w:pStyle w:val="Index1"/>
        <w:tabs>
          <w:tab w:val="right" w:leader="dot" w:pos="4310"/>
        </w:tabs>
        <w:rPr>
          <w:noProof/>
        </w:rPr>
      </w:pPr>
      <w:r>
        <w:rPr>
          <w:noProof/>
        </w:rPr>
        <w:t>2-Factor Authentication (2FA), 1, 4, 5, 7, 19, 27, 60, 66, 70, 86, 148, 149</w:t>
      </w:r>
    </w:p>
    <w:p w14:paraId="3DBC9968"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A</w:t>
      </w:r>
    </w:p>
    <w:p w14:paraId="0755F544" w14:textId="77777777" w:rsidR="00F56C49" w:rsidRDefault="00F56C49">
      <w:pPr>
        <w:pStyle w:val="Index1"/>
        <w:tabs>
          <w:tab w:val="right" w:leader="dot" w:pos="4310"/>
        </w:tabs>
        <w:rPr>
          <w:noProof/>
        </w:rPr>
      </w:pPr>
      <w:r>
        <w:rPr>
          <w:noProof/>
        </w:rPr>
        <w:t>Abnormal Signoff and Error Handling, 11</w:t>
      </w:r>
    </w:p>
    <w:p w14:paraId="07AED3F3" w14:textId="77777777" w:rsidR="00F56C49" w:rsidRDefault="00F56C49">
      <w:pPr>
        <w:pStyle w:val="Index1"/>
        <w:tabs>
          <w:tab w:val="right" w:leader="dot" w:pos="4310"/>
        </w:tabs>
        <w:rPr>
          <w:noProof/>
        </w:rPr>
      </w:pPr>
      <w:r>
        <w:rPr>
          <w:noProof/>
        </w:rPr>
        <w:t>Abort</w:t>
      </w:r>
    </w:p>
    <w:p w14:paraId="5905C520" w14:textId="77777777" w:rsidR="00F56C49" w:rsidRDefault="00F56C49">
      <w:pPr>
        <w:pStyle w:val="Index2"/>
        <w:tabs>
          <w:tab w:val="right" w:leader="dot" w:pos="4310"/>
        </w:tabs>
        <w:rPr>
          <w:noProof/>
        </w:rPr>
      </w:pPr>
      <w:r>
        <w:rPr>
          <w:noProof/>
        </w:rPr>
        <w:t>KIDS Installations, 425</w:t>
      </w:r>
    </w:p>
    <w:p w14:paraId="4D685123" w14:textId="77777777" w:rsidR="00F56C49" w:rsidRDefault="00F56C49">
      <w:pPr>
        <w:pStyle w:val="Index2"/>
        <w:tabs>
          <w:tab w:val="right" w:leader="dot" w:pos="4310"/>
        </w:tabs>
        <w:rPr>
          <w:noProof/>
        </w:rPr>
      </w:pPr>
      <w:r>
        <w:rPr>
          <w:noProof/>
        </w:rPr>
        <w:t>Recovering From KIDS Installations, 426</w:t>
      </w:r>
    </w:p>
    <w:p w14:paraId="35FD96DD" w14:textId="77777777" w:rsidR="00F56C49" w:rsidRDefault="00F56C49">
      <w:pPr>
        <w:pStyle w:val="Index2"/>
        <w:tabs>
          <w:tab w:val="right" w:leader="dot" w:pos="4310"/>
        </w:tabs>
        <w:rPr>
          <w:noProof/>
        </w:rPr>
      </w:pPr>
      <w:r>
        <w:rPr>
          <w:noProof/>
        </w:rPr>
        <w:t>Restarting Aborted KIDS Installations, 425</w:t>
      </w:r>
    </w:p>
    <w:p w14:paraId="5C916C62" w14:textId="77777777" w:rsidR="00F56C49" w:rsidRDefault="00F56C49">
      <w:pPr>
        <w:pStyle w:val="Index1"/>
        <w:tabs>
          <w:tab w:val="right" w:leader="dot" w:pos="4310"/>
        </w:tabs>
        <w:rPr>
          <w:noProof/>
        </w:rPr>
      </w:pPr>
      <w:r>
        <w:rPr>
          <w:noProof/>
        </w:rPr>
        <w:t>Academic Affiliation Waiver, 63</w:t>
      </w:r>
    </w:p>
    <w:p w14:paraId="51F7CC1C" w14:textId="77777777" w:rsidR="00F56C49" w:rsidRDefault="00F56C49">
      <w:pPr>
        <w:pStyle w:val="Index1"/>
        <w:tabs>
          <w:tab w:val="right" w:leader="dot" w:pos="4310"/>
        </w:tabs>
        <w:rPr>
          <w:noProof/>
        </w:rPr>
      </w:pPr>
      <w:r>
        <w:rPr>
          <w:noProof/>
        </w:rPr>
        <w:t>ACADEMIC AFFILIATION WAIVER (#13) Field, 63</w:t>
      </w:r>
    </w:p>
    <w:p w14:paraId="2A5E2637" w14:textId="77777777" w:rsidR="00F56C49" w:rsidRDefault="00F56C49">
      <w:pPr>
        <w:pStyle w:val="Index1"/>
        <w:tabs>
          <w:tab w:val="right" w:leader="dot" w:pos="4310"/>
        </w:tabs>
        <w:rPr>
          <w:noProof/>
        </w:rPr>
      </w:pPr>
      <w:r w:rsidRPr="00261A53">
        <w:rPr>
          <w:noProof/>
        </w:rPr>
        <w:t>ACCESS CODE (#2) Field</w:t>
      </w:r>
      <w:r>
        <w:rPr>
          <w:noProof/>
        </w:rPr>
        <w:t>, 50</w:t>
      </w:r>
    </w:p>
    <w:p w14:paraId="78ECCFDD" w14:textId="77777777" w:rsidR="00F56C49" w:rsidRDefault="00F56C49">
      <w:pPr>
        <w:pStyle w:val="Index1"/>
        <w:tabs>
          <w:tab w:val="right" w:leader="dot" w:pos="4310"/>
        </w:tabs>
        <w:rPr>
          <w:noProof/>
        </w:rPr>
      </w:pPr>
      <w:r w:rsidRPr="00261A53">
        <w:rPr>
          <w:noProof/>
        </w:rPr>
        <w:t>ACCESS CODE Field</w:t>
      </w:r>
      <w:r>
        <w:rPr>
          <w:noProof/>
        </w:rPr>
        <w:t>, 50</w:t>
      </w:r>
    </w:p>
    <w:p w14:paraId="2FEF40DB" w14:textId="77777777" w:rsidR="00F56C49" w:rsidRDefault="00F56C49">
      <w:pPr>
        <w:pStyle w:val="Index1"/>
        <w:tabs>
          <w:tab w:val="right" w:leader="dot" w:pos="4310"/>
        </w:tabs>
        <w:rPr>
          <w:noProof/>
        </w:rPr>
      </w:pPr>
      <w:r>
        <w:rPr>
          <w:noProof/>
        </w:rPr>
        <w:t>Access Codes, 4, 5, 6, 7, 8, 10, 11, 19, 20, 25, 40, 47, 50, 59, 60, 63, 72, 74, 75, 84, 92, 230, 290</w:t>
      </w:r>
    </w:p>
    <w:p w14:paraId="0897D6DF" w14:textId="77777777" w:rsidR="00F56C49" w:rsidRDefault="00F56C49">
      <w:pPr>
        <w:pStyle w:val="Index2"/>
        <w:tabs>
          <w:tab w:val="right" w:leader="dot" w:pos="4310"/>
        </w:tabs>
        <w:rPr>
          <w:noProof/>
        </w:rPr>
      </w:pPr>
      <w:r>
        <w:rPr>
          <w:noProof/>
        </w:rPr>
        <w:t>Assigning, 29</w:t>
      </w:r>
    </w:p>
    <w:p w14:paraId="441ADD29" w14:textId="77777777" w:rsidR="00F56C49" w:rsidRDefault="00F56C49">
      <w:pPr>
        <w:pStyle w:val="Index2"/>
        <w:tabs>
          <w:tab w:val="right" w:leader="dot" w:pos="4310"/>
        </w:tabs>
        <w:rPr>
          <w:noProof/>
        </w:rPr>
      </w:pPr>
      <w:r>
        <w:rPr>
          <w:noProof/>
        </w:rPr>
        <w:t>Log, 75</w:t>
      </w:r>
    </w:p>
    <w:p w14:paraId="55A357EB" w14:textId="77777777" w:rsidR="00F56C49" w:rsidRDefault="00F56C49">
      <w:pPr>
        <w:pStyle w:val="Index2"/>
        <w:tabs>
          <w:tab w:val="right" w:leader="dot" w:pos="4310"/>
        </w:tabs>
        <w:rPr>
          <w:noProof/>
        </w:rPr>
      </w:pPr>
      <w:r>
        <w:rPr>
          <w:noProof/>
        </w:rPr>
        <w:t>Old, 75</w:t>
      </w:r>
    </w:p>
    <w:p w14:paraId="7670AD08" w14:textId="77777777" w:rsidR="00F56C49" w:rsidRDefault="00F56C49">
      <w:pPr>
        <w:pStyle w:val="Index2"/>
        <w:tabs>
          <w:tab w:val="right" w:leader="dot" w:pos="4310"/>
        </w:tabs>
        <w:rPr>
          <w:noProof/>
        </w:rPr>
      </w:pPr>
      <w:r>
        <w:rPr>
          <w:noProof/>
        </w:rPr>
        <w:t>Purging, 74</w:t>
      </w:r>
    </w:p>
    <w:p w14:paraId="5BAB03DD" w14:textId="77777777" w:rsidR="00F56C49" w:rsidRDefault="00F56C49">
      <w:pPr>
        <w:pStyle w:val="Index1"/>
        <w:tabs>
          <w:tab w:val="right" w:leader="dot" w:pos="4310"/>
        </w:tabs>
        <w:rPr>
          <w:noProof/>
        </w:rPr>
      </w:pPr>
      <w:r>
        <w:rPr>
          <w:noProof/>
        </w:rPr>
        <w:t>ACCESSIBLE FILE (#32) Multiple Field, 76, 77, 78, 83, 89, 90, 92, 93</w:t>
      </w:r>
    </w:p>
    <w:p w14:paraId="4AC02E25" w14:textId="77777777" w:rsidR="00F56C49" w:rsidRDefault="00F56C49">
      <w:pPr>
        <w:pStyle w:val="Index1"/>
        <w:tabs>
          <w:tab w:val="right" w:leader="dot" w:pos="4310"/>
        </w:tabs>
        <w:rPr>
          <w:noProof/>
        </w:rPr>
      </w:pPr>
      <w:r w:rsidRPr="00261A53">
        <w:rPr>
          <w:noProof/>
          <w:kern w:val="2"/>
        </w:rPr>
        <w:t>Acronyms</w:t>
      </w:r>
    </w:p>
    <w:p w14:paraId="49B71AC1" w14:textId="77777777" w:rsidR="00F56C49" w:rsidRDefault="00F56C49">
      <w:pPr>
        <w:pStyle w:val="Index2"/>
        <w:tabs>
          <w:tab w:val="right" w:leader="dot" w:pos="4310"/>
        </w:tabs>
        <w:rPr>
          <w:noProof/>
        </w:rPr>
      </w:pPr>
      <w:r w:rsidRPr="00261A53">
        <w:rPr>
          <w:noProof/>
          <w:kern w:val="2"/>
        </w:rPr>
        <w:t>Intranet Website</w:t>
      </w:r>
      <w:r>
        <w:rPr>
          <w:noProof/>
        </w:rPr>
        <w:t>, 486</w:t>
      </w:r>
    </w:p>
    <w:p w14:paraId="108A4BBD" w14:textId="77777777" w:rsidR="00F56C49" w:rsidRDefault="00F56C49">
      <w:pPr>
        <w:pStyle w:val="Index1"/>
        <w:tabs>
          <w:tab w:val="right" w:leader="dot" w:pos="4310"/>
        </w:tabs>
        <w:rPr>
          <w:noProof/>
        </w:rPr>
      </w:pPr>
      <w:r>
        <w:rPr>
          <w:noProof/>
        </w:rPr>
        <w:t>Acting as a Delegate</w:t>
      </w:r>
    </w:p>
    <w:p w14:paraId="24883B2C" w14:textId="77777777" w:rsidR="00F56C49" w:rsidRDefault="00F56C49">
      <w:pPr>
        <w:pStyle w:val="Index2"/>
        <w:tabs>
          <w:tab w:val="right" w:leader="dot" w:pos="4310"/>
        </w:tabs>
        <w:rPr>
          <w:noProof/>
        </w:rPr>
      </w:pPr>
      <w:r>
        <w:rPr>
          <w:noProof/>
        </w:rPr>
        <w:t>User Interface, 187</w:t>
      </w:r>
    </w:p>
    <w:p w14:paraId="1952D297" w14:textId="77777777" w:rsidR="00F56C49" w:rsidRDefault="00F56C49">
      <w:pPr>
        <w:pStyle w:val="Index1"/>
        <w:tabs>
          <w:tab w:val="right" w:leader="dot" w:pos="4310"/>
        </w:tabs>
        <w:rPr>
          <w:noProof/>
        </w:rPr>
      </w:pPr>
      <w:r>
        <w:rPr>
          <w:noProof/>
        </w:rPr>
        <w:t>Action Prompt</w:t>
      </w:r>
    </w:p>
    <w:p w14:paraId="1965A8E6" w14:textId="77777777" w:rsidR="00F56C49" w:rsidRDefault="00F56C49">
      <w:pPr>
        <w:pStyle w:val="Index2"/>
        <w:tabs>
          <w:tab w:val="right" w:leader="dot" w:pos="4310"/>
        </w:tabs>
        <w:rPr>
          <w:noProof/>
        </w:rPr>
      </w:pPr>
      <w:r>
        <w:rPr>
          <w:noProof/>
        </w:rPr>
        <w:t>Monitor Taskman, 375</w:t>
      </w:r>
    </w:p>
    <w:p w14:paraId="6C0D4250" w14:textId="77777777" w:rsidR="00F56C49" w:rsidRDefault="00F56C49">
      <w:pPr>
        <w:pStyle w:val="Index1"/>
        <w:tabs>
          <w:tab w:val="right" w:leader="dot" w:pos="4310"/>
        </w:tabs>
        <w:rPr>
          <w:noProof/>
        </w:rPr>
      </w:pPr>
      <w:r>
        <w:rPr>
          <w:noProof/>
        </w:rPr>
        <w:t>Actions</w:t>
      </w:r>
    </w:p>
    <w:p w14:paraId="53B5F132" w14:textId="77777777" w:rsidR="00F56C49" w:rsidRDefault="00F56C49">
      <w:pPr>
        <w:pStyle w:val="Index2"/>
        <w:tabs>
          <w:tab w:val="right" w:leader="dot" w:pos="4310"/>
        </w:tabs>
        <w:rPr>
          <w:noProof/>
        </w:rPr>
      </w:pPr>
      <w:r w:rsidRPr="00261A53">
        <w:rPr>
          <w:noProof/>
        </w:rPr>
        <w:t>Go To a List Entry</w:t>
      </w:r>
      <w:r>
        <w:rPr>
          <w:noProof/>
        </w:rPr>
        <w:t>, 257</w:t>
      </w:r>
    </w:p>
    <w:p w14:paraId="05F2E801" w14:textId="77777777" w:rsidR="00F56C49" w:rsidRDefault="00F56C49">
      <w:pPr>
        <w:pStyle w:val="Index2"/>
        <w:tabs>
          <w:tab w:val="right" w:leader="dot" w:pos="4310"/>
        </w:tabs>
        <w:rPr>
          <w:noProof/>
        </w:rPr>
      </w:pPr>
      <w:r w:rsidRPr="00261A53">
        <w:rPr>
          <w:noProof/>
        </w:rPr>
        <w:t>Refresh Lock</w:t>
      </w:r>
      <w:r>
        <w:rPr>
          <w:noProof/>
        </w:rPr>
        <w:t>, 257</w:t>
      </w:r>
    </w:p>
    <w:p w14:paraId="52BB23DC" w14:textId="77777777" w:rsidR="00F56C49" w:rsidRDefault="00F56C49">
      <w:pPr>
        <w:pStyle w:val="Index2"/>
        <w:tabs>
          <w:tab w:val="right" w:leader="dot" w:pos="4310"/>
        </w:tabs>
        <w:rPr>
          <w:noProof/>
        </w:rPr>
      </w:pPr>
      <w:r w:rsidRPr="00261A53">
        <w:rPr>
          <w:noProof/>
        </w:rPr>
        <w:t>Select a Lock</w:t>
      </w:r>
      <w:r>
        <w:rPr>
          <w:noProof/>
        </w:rPr>
        <w:t>, 257, 258</w:t>
      </w:r>
    </w:p>
    <w:p w14:paraId="705BA348" w14:textId="77777777" w:rsidR="00F56C49" w:rsidRDefault="00F56C49">
      <w:pPr>
        <w:pStyle w:val="Index2"/>
        <w:tabs>
          <w:tab w:val="right" w:leader="dot" w:pos="4310"/>
        </w:tabs>
        <w:rPr>
          <w:noProof/>
        </w:rPr>
      </w:pPr>
      <w:r w:rsidRPr="00261A53">
        <w:rPr>
          <w:noProof/>
        </w:rPr>
        <w:t>Select Node</w:t>
      </w:r>
      <w:r>
        <w:rPr>
          <w:noProof/>
        </w:rPr>
        <w:t>, 258</w:t>
      </w:r>
    </w:p>
    <w:p w14:paraId="069404BC" w14:textId="77777777" w:rsidR="00F56C49" w:rsidRDefault="00F56C49">
      <w:pPr>
        <w:pStyle w:val="Index2"/>
        <w:tabs>
          <w:tab w:val="right" w:leader="dot" w:pos="4310"/>
        </w:tabs>
        <w:rPr>
          <w:noProof/>
        </w:rPr>
      </w:pPr>
      <w:r w:rsidRPr="00261A53">
        <w:rPr>
          <w:noProof/>
        </w:rPr>
        <w:t>Sort/Screen User</w:t>
      </w:r>
      <w:r>
        <w:rPr>
          <w:noProof/>
        </w:rPr>
        <w:t>, 258</w:t>
      </w:r>
    </w:p>
    <w:p w14:paraId="77865245" w14:textId="77777777" w:rsidR="00F56C49" w:rsidRDefault="00F56C49">
      <w:pPr>
        <w:pStyle w:val="Index2"/>
        <w:tabs>
          <w:tab w:val="right" w:leader="dot" w:pos="4310"/>
        </w:tabs>
        <w:rPr>
          <w:noProof/>
        </w:rPr>
      </w:pPr>
      <w:r>
        <w:rPr>
          <w:noProof/>
        </w:rPr>
        <w:t>System Locks, 257, 258</w:t>
      </w:r>
    </w:p>
    <w:p w14:paraId="770F272F" w14:textId="77777777" w:rsidR="00F56C49" w:rsidRDefault="00F56C49">
      <w:pPr>
        <w:pStyle w:val="Index2"/>
        <w:tabs>
          <w:tab w:val="right" w:leader="dot" w:pos="4310"/>
        </w:tabs>
        <w:rPr>
          <w:noProof/>
        </w:rPr>
      </w:pPr>
      <w:r>
        <w:rPr>
          <w:noProof/>
        </w:rPr>
        <w:t>Terminate this Process action, 259</w:t>
      </w:r>
    </w:p>
    <w:p w14:paraId="1B5F3BAD" w14:textId="77777777" w:rsidR="00F56C49" w:rsidRDefault="00F56C49">
      <w:pPr>
        <w:pStyle w:val="Index2"/>
        <w:tabs>
          <w:tab w:val="right" w:leader="dot" w:pos="4310"/>
        </w:tabs>
        <w:rPr>
          <w:noProof/>
        </w:rPr>
      </w:pPr>
      <w:r>
        <w:rPr>
          <w:noProof/>
        </w:rPr>
        <w:t>USE AS LINK FOR MENU ITEMS, 412, 421</w:t>
      </w:r>
    </w:p>
    <w:p w14:paraId="2F810A3B" w14:textId="77777777" w:rsidR="00F56C49" w:rsidRDefault="00F56C49">
      <w:pPr>
        <w:pStyle w:val="Index1"/>
        <w:tabs>
          <w:tab w:val="right" w:leader="dot" w:pos="4310"/>
        </w:tabs>
        <w:rPr>
          <w:noProof/>
        </w:rPr>
      </w:pPr>
      <w:r>
        <w:rPr>
          <w:noProof/>
        </w:rPr>
        <w:t>Active Directory, 1</w:t>
      </w:r>
    </w:p>
    <w:p w14:paraId="04723D9F" w14:textId="77777777" w:rsidR="00F56C49" w:rsidRDefault="00F56C49">
      <w:pPr>
        <w:pStyle w:val="Index1"/>
        <w:tabs>
          <w:tab w:val="right" w:leader="dot" w:pos="4310"/>
        </w:tabs>
        <w:rPr>
          <w:noProof/>
        </w:rPr>
      </w:pPr>
      <w:r>
        <w:rPr>
          <w:noProof/>
        </w:rPr>
        <w:t>Actual Usage of Alpha/Beta Test Options Option, 428</w:t>
      </w:r>
    </w:p>
    <w:p w14:paraId="2DB2BB7A" w14:textId="77777777" w:rsidR="00F56C49" w:rsidRDefault="00F56C49">
      <w:pPr>
        <w:pStyle w:val="Index1"/>
        <w:tabs>
          <w:tab w:val="right" w:leader="dot" w:pos="4310"/>
        </w:tabs>
        <w:rPr>
          <w:noProof/>
        </w:rPr>
      </w:pPr>
      <w:r>
        <w:rPr>
          <w:noProof/>
        </w:rPr>
        <w:t>Add a New User to the System Option, 30, 35</w:t>
      </w:r>
    </w:p>
    <w:p w14:paraId="3CCF126F" w14:textId="77777777" w:rsidR="00F56C49" w:rsidRDefault="00F56C49">
      <w:pPr>
        <w:pStyle w:val="Index1"/>
        <w:tabs>
          <w:tab w:val="right" w:leader="dot" w:pos="4310"/>
        </w:tabs>
        <w:rPr>
          <w:noProof/>
        </w:rPr>
      </w:pPr>
      <w:r>
        <w:rPr>
          <w:noProof/>
        </w:rPr>
        <w:t>Add DEA ePCS Utility Users, 108</w:t>
      </w:r>
    </w:p>
    <w:p w14:paraId="6F03015E" w14:textId="77777777" w:rsidR="00F56C49" w:rsidRDefault="00F56C49">
      <w:pPr>
        <w:pStyle w:val="Index1"/>
        <w:tabs>
          <w:tab w:val="right" w:leader="dot" w:pos="4310"/>
        </w:tabs>
        <w:rPr>
          <w:noProof/>
        </w:rPr>
      </w:pPr>
      <w:r>
        <w:rPr>
          <w:noProof/>
        </w:rPr>
        <w:t>Add Entries To Look-Up File Option, 453, 454</w:t>
      </w:r>
    </w:p>
    <w:p w14:paraId="61585334" w14:textId="77777777" w:rsidR="00F56C49" w:rsidRDefault="00F56C49">
      <w:pPr>
        <w:pStyle w:val="Index2"/>
        <w:tabs>
          <w:tab w:val="right" w:leader="dot" w:pos="4310"/>
        </w:tabs>
        <w:rPr>
          <w:noProof/>
        </w:rPr>
      </w:pPr>
      <w:r w:rsidRPr="00261A53">
        <w:rPr>
          <w:noProof/>
          <w:kern w:val="2"/>
        </w:rPr>
        <w:t>Example</w:t>
      </w:r>
      <w:r>
        <w:rPr>
          <w:noProof/>
        </w:rPr>
        <w:t>, 457</w:t>
      </w:r>
    </w:p>
    <w:p w14:paraId="147CED00" w14:textId="77777777" w:rsidR="00F56C49" w:rsidRDefault="00F56C49">
      <w:pPr>
        <w:pStyle w:val="Index2"/>
        <w:tabs>
          <w:tab w:val="right" w:leader="dot" w:pos="4310"/>
        </w:tabs>
        <w:rPr>
          <w:noProof/>
        </w:rPr>
      </w:pPr>
      <w:r>
        <w:rPr>
          <w:noProof/>
        </w:rPr>
        <w:t>Multi-Term Look-Up (MTLU), 445</w:t>
      </w:r>
    </w:p>
    <w:p w14:paraId="179CDD30" w14:textId="77777777" w:rsidR="00F56C49" w:rsidRDefault="00F56C49">
      <w:pPr>
        <w:pStyle w:val="Index1"/>
        <w:tabs>
          <w:tab w:val="right" w:leader="dot" w:pos="4310"/>
        </w:tabs>
        <w:rPr>
          <w:noProof/>
        </w:rPr>
      </w:pPr>
      <w:r>
        <w:rPr>
          <w:noProof/>
        </w:rPr>
        <w:t>Add Error Screens Option, 239</w:t>
      </w:r>
    </w:p>
    <w:p w14:paraId="77DE3926" w14:textId="77777777" w:rsidR="00F56C49" w:rsidRDefault="00F56C49">
      <w:pPr>
        <w:pStyle w:val="Index1"/>
        <w:tabs>
          <w:tab w:val="right" w:leader="dot" w:pos="4310"/>
        </w:tabs>
        <w:rPr>
          <w:noProof/>
        </w:rPr>
      </w:pPr>
      <w:r>
        <w:rPr>
          <w:noProof/>
        </w:rPr>
        <w:t>Add Lock Manager Users, 247</w:t>
      </w:r>
    </w:p>
    <w:p w14:paraId="23436848" w14:textId="77777777" w:rsidR="00F56C49" w:rsidRDefault="00F56C49">
      <w:pPr>
        <w:pStyle w:val="Index1"/>
        <w:tabs>
          <w:tab w:val="right" w:leader="dot" w:pos="4310"/>
        </w:tabs>
        <w:rPr>
          <w:noProof/>
        </w:rPr>
      </w:pPr>
      <w:r>
        <w:rPr>
          <w:noProof/>
        </w:rPr>
        <w:t>Add/Modify Utility Option, 454, 457, 458, 459, 461, 462, 463</w:t>
      </w:r>
    </w:p>
    <w:p w14:paraId="6C046733" w14:textId="77777777" w:rsidR="00F56C49" w:rsidRDefault="00F56C49">
      <w:pPr>
        <w:pStyle w:val="Index2"/>
        <w:tabs>
          <w:tab w:val="right" w:leader="dot" w:pos="4310"/>
        </w:tabs>
        <w:rPr>
          <w:noProof/>
        </w:rPr>
      </w:pPr>
      <w:r>
        <w:rPr>
          <w:noProof/>
        </w:rPr>
        <w:t>Multi-Term Lookup (MTLU), 446</w:t>
      </w:r>
    </w:p>
    <w:p w14:paraId="7FF7EF95" w14:textId="77777777" w:rsidR="00F56C49" w:rsidRDefault="00F56C49">
      <w:pPr>
        <w:pStyle w:val="Index2"/>
        <w:tabs>
          <w:tab w:val="right" w:leader="dot" w:pos="4310"/>
        </w:tabs>
        <w:rPr>
          <w:noProof/>
        </w:rPr>
      </w:pPr>
      <w:r w:rsidRPr="00261A53">
        <w:rPr>
          <w:noProof/>
          <w:kern w:val="2"/>
        </w:rPr>
        <w:t>Multi-Term Look-Up (MTLU)</w:t>
      </w:r>
    </w:p>
    <w:p w14:paraId="65AF223C" w14:textId="77777777" w:rsidR="00F56C49" w:rsidRDefault="00F56C49">
      <w:pPr>
        <w:pStyle w:val="Index3"/>
        <w:tabs>
          <w:tab w:val="right" w:leader="dot" w:pos="4310"/>
        </w:tabs>
        <w:rPr>
          <w:noProof/>
        </w:rPr>
      </w:pPr>
      <w:r w:rsidRPr="00261A53">
        <w:rPr>
          <w:noProof/>
          <w:kern w:val="2"/>
        </w:rPr>
        <w:t>Examples</w:t>
      </w:r>
      <w:r>
        <w:rPr>
          <w:noProof/>
        </w:rPr>
        <w:t>, 463</w:t>
      </w:r>
    </w:p>
    <w:p w14:paraId="0AC1426C" w14:textId="77777777" w:rsidR="00F56C49" w:rsidRDefault="00F56C49">
      <w:pPr>
        <w:pStyle w:val="Index1"/>
        <w:tabs>
          <w:tab w:val="right" w:leader="dot" w:pos="4310"/>
        </w:tabs>
        <w:rPr>
          <w:noProof/>
        </w:rPr>
      </w:pPr>
      <w:r>
        <w:rPr>
          <w:noProof/>
        </w:rPr>
        <w:t>Adding Explicit File Access for System Administrators, 90</w:t>
      </w:r>
    </w:p>
    <w:p w14:paraId="331DEEEB" w14:textId="77777777" w:rsidR="00F56C49" w:rsidRDefault="00F56C49">
      <w:pPr>
        <w:pStyle w:val="Index1"/>
        <w:tabs>
          <w:tab w:val="right" w:leader="dot" w:pos="4310"/>
        </w:tabs>
        <w:rPr>
          <w:noProof/>
        </w:rPr>
      </w:pPr>
      <w:r>
        <w:rPr>
          <w:noProof/>
        </w:rPr>
        <w:t>Adding Lock Templates to the Lock Dictionary, 260</w:t>
      </w:r>
    </w:p>
    <w:p w14:paraId="1E63845D" w14:textId="77777777" w:rsidR="00F56C49" w:rsidRDefault="00F56C49">
      <w:pPr>
        <w:pStyle w:val="Index1"/>
        <w:tabs>
          <w:tab w:val="right" w:leader="dot" w:pos="4310"/>
        </w:tabs>
        <w:rPr>
          <w:noProof/>
        </w:rPr>
      </w:pPr>
      <w:r>
        <w:rPr>
          <w:noProof/>
        </w:rPr>
        <w:t>Adding New Users, 29</w:t>
      </w:r>
    </w:p>
    <w:p w14:paraId="6AD9B933" w14:textId="77777777" w:rsidR="00F56C49" w:rsidRDefault="00F56C49">
      <w:pPr>
        <w:pStyle w:val="Index2"/>
        <w:tabs>
          <w:tab w:val="right" w:leader="dot" w:pos="4310"/>
        </w:tabs>
        <w:rPr>
          <w:noProof/>
        </w:rPr>
      </w:pPr>
      <w:r>
        <w:rPr>
          <w:noProof/>
        </w:rPr>
        <w:t>Add a New User to the System Option, 30</w:t>
      </w:r>
    </w:p>
    <w:p w14:paraId="3DA2DC6D" w14:textId="77777777" w:rsidR="00F56C49" w:rsidRDefault="00F56C49">
      <w:pPr>
        <w:pStyle w:val="Index2"/>
        <w:tabs>
          <w:tab w:val="right" w:leader="dot" w:pos="4310"/>
        </w:tabs>
        <w:rPr>
          <w:noProof/>
        </w:rPr>
      </w:pPr>
      <w:r>
        <w:rPr>
          <w:noProof/>
        </w:rPr>
        <w:t>Grant Access by Profile Option, 35</w:t>
      </w:r>
    </w:p>
    <w:p w14:paraId="2BEF2807" w14:textId="77777777" w:rsidR="00F56C49" w:rsidRDefault="00F56C49">
      <w:pPr>
        <w:pStyle w:val="Index2"/>
        <w:tabs>
          <w:tab w:val="right" w:leader="dot" w:pos="4310"/>
        </w:tabs>
        <w:rPr>
          <w:noProof/>
        </w:rPr>
      </w:pPr>
      <w:r>
        <w:rPr>
          <w:noProof/>
        </w:rPr>
        <w:t>NEW PERSON IDENTIFIERS, 34</w:t>
      </w:r>
    </w:p>
    <w:p w14:paraId="10DF53A3" w14:textId="77777777" w:rsidR="00F56C49" w:rsidRDefault="00F56C49">
      <w:pPr>
        <w:pStyle w:val="Index2"/>
        <w:tabs>
          <w:tab w:val="right" w:leader="dot" w:pos="4310"/>
        </w:tabs>
        <w:rPr>
          <w:noProof/>
        </w:rPr>
      </w:pPr>
      <w:r>
        <w:rPr>
          <w:noProof/>
        </w:rPr>
        <w:t>Primary Menu, 29</w:t>
      </w:r>
    </w:p>
    <w:p w14:paraId="62984571" w14:textId="77777777" w:rsidR="00F56C49" w:rsidRDefault="00F56C49">
      <w:pPr>
        <w:pStyle w:val="Index2"/>
        <w:tabs>
          <w:tab w:val="right" w:leader="dot" w:pos="4310"/>
        </w:tabs>
        <w:rPr>
          <w:noProof/>
        </w:rPr>
      </w:pPr>
      <w:r>
        <w:rPr>
          <w:noProof/>
        </w:rPr>
        <w:t>Security Forms, 35, 39</w:t>
      </w:r>
    </w:p>
    <w:p w14:paraId="06ACE6DB" w14:textId="77777777" w:rsidR="00F56C49" w:rsidRDefault="00F56C49">
      <w:pPr>
        <w:pStyle w:val="Index2"/>
        <w:tabs>
          <w:tab w:val="right" w:leader="dot" w:pos="4310"/>
        </w:tabs>
        <w:rPr>
          <w:noProof/>
        </w:rPr>
      </w:pPr>
      <w:r>
        <w:rPr>
          <w:noProof/>
        </w:rPr>
        <w:t>SSN (#9) Field</w:t>
      </w:r>
    </w:p>
    <w:p w14:paraId="32211B21" w14:textId="77777777" w:rsidR="00F56C49" w:rsidRDefault="00F56C49">
      <w:pPr>
        <w:pStyle w:val="Index3"/>
        <w:tabs>
          <w:tab w:val="right" w:leader="dot" w:pos="4310"/>
        </w:tabs>
        <w:rPr>
          <w:noProof/>
        </w:rPr>
      </w:pPr>
      <w:r>
        <w:rPr>
          <w:noProof/>
        </w:rPr>
        <w:t>NEW PERSON (#200) File, 30, 35</w:t>
      </w:r>
    </w:p>
    <w:p w14:paraId="3B1A83FA" w14:textId="77777777" w:rsidR="00F56C49" w:rsidRDefault="00F56C49">
      <w:pPr>
        <w:pStyle w:val="Index2"/>
        <w:tabs>
          <w:tab w:val="right" w:leader="dot" w:pos="4310"/>
        </w:tabs>
        <w:rPr>
          <w:noProof/>
        </w:rPr>
      </w:pPr>
      <w:r>
        <w:rPr>
          <w:noProof/>
        </w:rPr>
        <w:t>XUMGR Security Key, 29, 35</w:t>
      </w:r>
    </w:p>
    <w:p w14:paraId="0345D023" w14:textId="77777777" w:rsidR="00F56C49" w:rsidRDefault="00F56C49">
      <w:pPr>
        <w:pStyle w:val="Index2"/>
        <w:tabs>
          <w:tab w:val="right" w:leader="dot" w:pos="4310"/>
        </w:tabs>
        <w:rPr>
          <w:noProof/>
        </w:rPr>
      </w:pPr>
      <w:r>
        <w:rPr>
          <w:noProof/>
        </w:rPr>
        <w:t>XUSPF200 Security Key, 30, 34</w:t>
      </w:r>
    </w:p>
    <w:p w14:paraId="284E78AD" w14:textId="77777777" w:rsidR="00F56C49" w:rsidRDefault="00F56C49">
      <w:pPr>
        <w:pStyle w:val="Index1"/>
        <w:tabs>
          <w:tab w:val="right" w:leader="dot" w:pos="4310"/>
        </w:tabs>
        <w:rPr>
          <w:noProof/>
        </w:rPr>
      </w:pPr>
      <w:r>
        <w:rPr>
          <w:noProof/>
        </w:rPr>
        <w:t>Additional Attributes Editable by Users, 57</w:t>
      </w:r>
    </w:p>
    <w:p w14:paraId="657853E6" w14:textId="77777777" w:rsidR="00F56C49" w:rsidRDefault="00F56C49">
      <w:pPr>
        <w:pStyle w:val="Index1"/>
        <w:tabs>
          <w:tab w:val="right" w:leader="dot" w:pos="4310"/>
        </w:tabs>
        <w:rPr>
          <w:noProof/>
        </w:rPr>
      </w:pPr>
      <w:r>
        <w:rPr>
          <w:noProof/>
        </w:rPr>
        <w:t>After the File Access Security Conversion, 95</w:t>
      </w:r>
    </w:p>
    <w:p w14:paraId="5437813C" w14:textId="77777777" w:rsidR="00F56C49" w:rsidRDefault="00F56C49">
      <w:pPr>
        <w:pStyle w:val="Index1"/>
        <w:tabs>
          <w:tab w:val="right" w:leader="dot" w:pos="4310"/>
        </w:tabs>
        <w:rPr>
          <w:noProof/>
        </w:rPr>
      </w:pPr>
      <w:r>
        <w:rPr>
          <w:noProof/>
        </w:rPr>
        <w:t>AGENCY (#4.11) File, 25</w:t>
      </w:r>
    </w:p>
    <w:p w14:paraId="7065BD1A" w14:textId="77777777" w:rsidR="00F56C49" w:rsidRDefault="00F56C49">
      <w:pPr>
        <w:pStyle w:val="Index1"/>
        <w:tabs>
          <w:tab w:val="right" w:leader="dot" w:pos="4310"/>
        </w:tabs>
        <w:rPr>
          <w:noProof/>
        </w:rPr>
      </w:pPr>
      <w:r>
        <w:rPr>
          <w:noProof/>
        </w:rPr>
        <w:t>AGENCY CODE (#9) Field, 25, 85</w:t>
      </w:r>
    </w:p>
    <w:p w14:paraId="0A147447" w14:textId="77777777" w:rsidR="00F56C49" w:rsidRDefault="00F56C49">
      <w:pPr>
        <w:pStyle w:val="Index1"/>
        <w:tabs>
          <w:tab w:val="right" w:leader="dot" w:pos="4310"/>
        </w:tabs>
        <w:rPr>
          <w:noProof/>
        </w:rPr>
      </w:pPr>
      <w:r>
        <w:rPr>
          <w:noProof/>
        </w:rPr>
        <w:t>AGENCY Field, 25</w:t>
      </w:r>
    </w:p>
    <w:p w14:paraId="4DBD7593" w14:textId="77777777" w:rsidR="00F56C49" w:rsidRDefault="00F56C49">
      <w:pPr>
        <w:pStyle w:val="Index1"/>
        <w:tabs>
          <w:tab w:val="right" w:leader="dot" w:pos="4310"/>
        </w:tabs>
        <w:rPr>
          <w:noProof/>
        </w:rPr>
      </w:pPr>
      <w:r>
        <w:rPr>
          <w:noProof/>
        </w:rPr>
        <w:t>AK Cross-reference, 184</w:t>
      </w:r>
    </w:p>
    <w:p w14:paraId="78546190" w14:textId="77777777" w:rsidR="00F56C49" w:rsidRDefault="00F56C49">
      <w:pPr>
        <w:pStyle w:val="Index1"/>
        <w:tabs>
          <w:tab w:val="right" w:leader="dot" w:pos="4310"/>
        </w:tabs>
        <w:rPr>
          <w:noProof/>
        </w:rPr>
      </w:pPr>
      <w:r>
        <w:rPr>
          <w:noProof/>
        </w:rPr>
        <w:t>ALERT (#8992) File, 207, 208, 209, 211, 217, 218</w:t>
      </w:r>
    </w:p>
    <w:p w14:paraId="582FD75C" w14:textId="77777777" w:rsidR="00F56C49" w:rsidRDefault="00F56C49">
      <w:pPr>
        <w:pStyle w:val="Index1"/>
        <w:tabs>
          <w:tab w:val="right" w:leader="dot" w:pos="4310"/>
        </w:tabs>
        <w:rPr>
          <w:noProof/>
        </w:rPr>
      </w:pPr>
      <w:r>
        <w:rPr>
          <w:noProof/>
        </w:rPr>
        <w:t>ALERT CRITICAL TEXT (#8992.3) File, 198, 201, 210, 217</w:t>
      </w:r>
    </w:p>
    <w:p w14:paraId="3E65BC9D" w14:textId="77777777" w:rsidR="00F56C49" w:rsidRDefault="00F56C49">
      <w:pPr>
        <w:pStyle w:val="Index1"/>
        <w:tabs>
          <w:tab w:val="right" w:leader="dot" w:pos="4310"/>
        </w:tabs>
        <w:rPr>
          <w:noProof/>
        </w:rPr>
      </w:pPr>
      <w:r>
        <w:rPr>
          <w:noProof/>
        </w:rPr>
        <w:t>ALERT CRITICAL TEXT File (#8992.3), 200, 201</w:t>
      </w:r>
    </w:p>
    <w:p w14:paraId="6001A4DB" w14:textId="77777777" w:rsidR="00F56C49" w:rsidRDefault="00F56C49">
      <w:pPr>
        <w:pStyle w:val="Index1"/>
        <w:tabs>
          <w:tab w:val="right" w:leader="dot" w:pos="4310"/>
        </w:tabs>
        <w:rPr>
          <w:noProof/>
        </w:rPr>
      </w:pPr>
      <w:r>
        <w:rPr>
          <w:noProof/>
        </w:rPr>
        <w:t>ALERT DATE/TIME (#.01) Multiple Field, 218</w:t>
      </w:r>
    </w:p>
    <w:p w14:paraId="3A1E4CE3" w14:textId="77777777" w:rsidR="00F56C49" w:rsidRDefault="00F56C49">
      <w:pPr>
        <w:pStyle w:val="Index1"/>
        <w:tabs>
          <w:tab w:val="right" w:leader="dot" w:pos="4310"/>
        </w:tabs>
        <w:rPr>
          <w:noProof/>
        </w:rPr>
      </w:pPr>
      <w:r>
        <w:rPr>
          <w:noProof/>
        </w:rPr>
        <w:t>Alert Management Menu, 203, 208</w:t>
      </w:r>
    </w:p>
    <w:p w14:paraId="37786673" w14:textId="77777777" w:rsidR="00F56C49" w:rsidRDefault="00F56C49">
      <w:pPr>
        <w:pStyle w:val="Index1"/>
        <w:tabs>
          <w:tab w:val="right" w:leader="dot" w:pos="4310"/>
        </w:tabs>
        <w:rPr>
          <w:noProof/>
        </w:rPr>
      </w:pPr>
      <w:r>
        <w:rPr>
          <w:noProof/>
        </w:rPr>
        <w:t>ALERT TRACKING (#8992.1) File, 202, 207, 208, 209, 216, 218</w:t>
      </w:r>
    </w:p>
    <w:p w14:paraId="20FF1648" w14:textId="77777777" w:rsidR="00F56C49" w:rsidRDefault="00F56C49">
      <w:pPr>
        <w:pStyle w:val="Index1"/>
        <w:tabs>
          <w:tab w:val="right" w:leader="dot" w:pos="4310"/>
        </w:tabs>
        <w:rPr>
          <w:noProof/>
        </w:rPr>
      </w:pPr>
      <w:r>
        <w:rPr>
          <w:noProof/>
        </w:rPr>
        <w:t>Alerts, 12, 198</w:t>
      </w:r>
    </w:p>
    <w:p w14:paraId="75068D16" w14:textId="77777777" w:rsidR="00F56C49" w:rsidRDefault="00F56C49">
      <w:pPr>
        <w:pStyle w:val="Index2"/>
        <w:tabs>
          <w:tab w:val="right" w:leader="dot" w:pos="4310"/>
        </w:tabs>
        <w:rPr>
          <w:noProof/>
        </w:rPr>
      </w:pPr>
      <w:r>
        <w:rPr>
          <w:noProof/>
        </w:rPr>
        <w:t>Critical, 198</w:t>
      </w:r>
    </w:p>
    <w:p w14:paraId="175F8965" w14:textId="77777777" w:rsidR="00F56C49" w:rsidRDefault="00F56C49">
      <w:pPr>
        <w:pStyle w:val="Index2"/>
        <w:tabs>
          <w:tab w:val="right" w:leader="dot" w:pos="4310"/>
        </w:tabs>
        <w:rPr>
          <w:noProof/>
        </w:rPr>
      </w:pPr>
      <w:r>
        <w:rPr>
          <w:noProof/>
        </w:rPr>
        <w:t>Deleting, 202</w:t>
      </w:r>
    </w:p>
    <w:p w14:paraId="472699AB" w14:textId="77777777" w:rsidR="00F56C49" w:rsidRDefault="00F56C49">
      <w:pPr>
        <w:pStyle w:val="Index2"/>
        <w:tabs>
          <w:tab w:val="right" w:leader="dot" w:pos="4310"/>
        </w:tabs>
        <w:rPr>
          <w:noProof/>
        </w:rPr>
      </w:pPr>
      <w:r>
        <w:rPr>
          <w:noProof/>
        </w:rPr>
        <w:t>Forwarding, 203</w:t>
      </w:r>
    </w:p>
    <w:p w14:paraId="2EE214E1" w14:textId="77777777" w:rsidR="00F56C49" w:rsidRDefault="00F56C49">
      <w:pPr>
        <w:pStyle w:val="Index2"/>
        <w:tabs>
          <w:tab w:val="right" w:leader="dot" w:pos="4310"/>
        </w:tabs>
        <w:rPr>
          <w:noProof/>
        </w:rPr>
      </w:pPr>
      <w:r>
        <w:rPr>
          <w:noProof/>
        </w:rPr>
        <w:t>Make an Alert on the Fly Option, 209</w:t>
      </w:r>
    </w:p>
    <w:p w14:paraId="3247DAD3" w14:textId="77777777" w:rsidR="00F56C49" w:rsidRDefault="00F56C49">
      <w:pPr>
        <w:pStyle w:val="Index2"/>
        <w:tabs>
          <w:tab w:val="right" w:leader="dot" w:pos="4310"/>
        </w:tabs>
        <w:rPr>
          <w:noProof/>
        </w:rPr>
      </w:pPr>
      <w:r>
        <w:rPr>
          <w:noProof/>
        </w:rPr>
        <w:t>Processing, 198</w:t>
      </w:r>
    </w:p>
    <w:p w14:paraId="09A29763" w14:textId="77777777" w:rsidR="00F56C49" w:rsidRDefault="00F56C49">
      <w:pPr>
        <w:pStyle w:val="Index2"/>
        <w:tabs>
          <w:tab w:val="right" w:leader="dot" w:pos="4310"/>
        </w:tabs>
        <w:rPr>
          <w:noProof/>
        </w:rPr>
      </w:pPr>
      <w:r>
        <w:rPr>
          <w:noProof/>
        </w:rPr>
        <w:t>Purging, 208, 209</w:t>
      </w:r>
    </w:p>
    <w:p w14:paraId="3D96766D" w14:textId="77777777" w:rsidR="00F56C49" w:rsidRDefault="00F56C49">
      <w:pPr>
        <w:pStyle w:val="Index2"/>
        <w:tabs>
          <w:tab w:val="right" w:leader="dot" w:pos="4310"/>
        </w:tabs>
        <w:rPr>
          <w:noProof/>
        </w:rPr>
      </w:pPr>
      <w:r>
        <w:rPr>
          <w:noProof/>
        </w:rPr>
        <w:t>Reports, 210, 216, 217, 218, 219</w:t>
      </w:r>
    </w:p>
    <w:p w14:paraId="5049F5AF" w14:textId="77777777" w:rsidR="00F56C49" w:rsidRDefault="00F56C49">
      <w:pPr>
        <w:pStyle w:val="Index2"/>
        <w:tabs>
          <w:tab w:val="right" w:leader="dot" w:pos="4310"/>
        </w:tabs>
        <w:rPr>
          <w:noProof/>
        </w:rPr>
      </w:pPr>
      <w:r>
        <w:rPr>
          <w:noProof/>
        </w:rPr>
        <w:t>Surrogates, 203, 208</w:t>
      </w:r>
    </w:p>
    <w:p w14:paraId="40631C5B" w14:textId="77777777" w:rsidR="00F56C49" w:rsidRDefault="00F56C49">
      <w:pPr>
        <w:pStyle w:val="Index3"/>
        <w:tabs>
          <w:tab w:val="right" w:leader="dot" w:pos="4310"/>
        </w:tabs>
        <w:rPr>
          <w:noProof/>
        </w:rPr>
      </w:pPr>
      <w:r>
        <w:rPr>
          <w:noProof/>
        </w:rPr>
        <w:t>Multiple Sequential Surrogate Periods, 204</w:t>
      </w:r>
    </w:p>
    <w:p w14:paraId="3543AA79" w14:textId="77777777" w:rsidR="00F56C49" w:rsidRDefault="00F56C49">
      <w:pPr>
        <w:pStyle w:val="Index3"/>
        <w:tabs>
          <w:tab w:val="right" w:leader="dot" w:pos="4310"/>
        </w:tabs>
        <w:rPr>
          <w:noProof/>
        </w:rPr>
      </w:pPr>
      <w:r>
        <w:rPr>
          <w:noProof/>
        </w:rPr>
        <w:t>Transitive, 206</w:t>
      </w:r>
    </w:p>
    <w:p w14:paraId="7FEFAE82" w14:textId="77777777" w:rsidR="00F56C49" w:rsidRDefault="00F56C49">
      <w:pPr>
        <w:pStyle w:val="Index2"/>
        <w:tabs>
          <w:tab w:val="right" w:leader="dot" w:pos="4310"/>
        </w:tabs>
        <w:rPr>
          <w:noProof/>
        </w:rPr>
      </w:pPr>
      <w:r>
        <w:rPr>
          <w:noProof/>
        </w:rPr>
        <w:t>System Management, 207</w:t>
      </w:r>
    </w:p>
    <w:p w14:paraId="2906A72A" w14:textId="77777777" w:rsidR="00F56C49" w:rsidRDefault="00F56C49">
      <w:pPr>
        <w:pStyle w:val="Index2"/>
        <w:tabs>
          <w:tab w:val="right" w:leader="dot" w:pos="4310"/>
        </w:tabs>
        <w:rPr>
          <w:noProof/>
        </w:rPr>
      </w:pPr>
      <w:r>
        <w:rPr>
          <w:noProof/>
        </w:rPr>
        <w:t>User Interface, 198</w:t>
      </w:r>
    </w:p>
    <w:p w14:paraId="7F47CC7F" w14:textId="77777777" w:rsidR="00F56C49" w:rsidRDefault="00F56C49">
      <w:pPr>
        <w:pStyle w:val="Index1"/>
        <w:tabs>
          <w:tab w:val="right" w:leader="dot" w:pos="4310"/>
        </w:tabs>
        <w:rPr>
          <w:noProof/>
        </w:rPr>
      </w:pPr>
      <w:r>
        <w:rPr>
          <w:noProof/>
        </w:rPr>
        <w:t>Alerts - Set/Remove Surrogate for User, 203, 204</w:t>
      </w:r>
    </w:p>
    <w:p w14:paraId="007D26F7" w14:textId="77777777" w:rsidR="00F56C49" w:rsidRDefault="00F56C49">
      <w:pPr>
        <w:pStyle w:val="Index1"/>
        <w:tabs>
          <w:tab w:val="right" w:leader="dot" w:pos="4310"/>
        </w:tabs>
        <w:rPr>
          <w:noProof/>
        </w:rPr>
      </w:pPr>
      <w:r>
        <w:rPr>
          <w:noProof/>
        </w:rPr>
        <w:t>Alerts - Set/Remove Surrogate for User Option, 208</w:t>
      </w:r>
    </w:p>
    <w:p w14:paraId="5C4C8AE6" w14:textId="77777777" w:rsidR="00F56C49" w:rsidRDefault="00F56C49">
      <w:pPr>
        <w:pStyle w:val="Index1"/>
        <w:tabs>
          <w:tab w:val="right" w:leader="dot" w:pos="4310"/>
        </w:tabs>
        <w:rPr>
          <w:noProof/>
        </w:rPr>
      </w:pPr>
      <w:r w:rsidRPr="00261A53">
        <w:rPr>
          <w:noProof/>
        </w:rPr>
        <w:t>Algorithms</w:t>
      </w:r>
    </w:p>
    <w:p w14:paraId="7F798A18" w14:textId="77777777" w:rsidR="00F56C49" w:rsidRDefault="00F56C49">
      <w:pPr>
        <w:pStyle w:val="Index2"/>
        <w:tabs>
          <w:tab w:val="right" w:leader="dot" w:pos="4310"/>
        </w:tabs>
        <w:rPr>
          <w:noProof/>
        </w:rPr>
      </w:pPr>
      <w:r w:rsidRPr="00261A53">
        <w:rPr>
          <w:b/>
          <w:noProof/>
        </w:rPr>
        <w:t>$$Cache2()</w:t>
      </w:r>
      <w:r>
        <w:rPr>
          <w:noProof/>
        </w:rPr>
        <w:t>, 356</w:t>
      </w:r>
    </w:p>
    <w:p w14:paraId="74B3BFA3" w14:textId="77777777" w:rsidR="00F56C49" w:rsidRDefault="00F56C49">
      <w:pPr>
        <w:pStyle w:val="Index2"/>
        <w:tabs>
          <w:tab w:val="right" w:leader="dot" w:pos="4310"/>
        </w:tabs>
        <w:rPr>
          <w:noProof/>
        </w:rPr>
      </w:pPr>
      <w:r w:rsidRPr="00261A53">
        <w:rPr>
          <w:noProof/>
        </w:rPr>
        <w:t>Parsing</w:t>
      </w:r>
      <w:r>
        <w:rPr>
          <w:noProof/>
        </w:rPr>
        <w:t>, 49</w:t>
      </w:r>
    </w:p>
    <w:p w14:paraId="2ECBD969" w14:textId="77777777" w:rsidR="00F56C49" w:rsidRDefault="00F56C49">
      <w:pPr>
        <w:pStyle w:val="Index1"/>
        <w:tabs>
          <w:tab w:val="right" w:leader="dot" w:pos="4310"/>
        </w:tabs>
        <w:rPr>
          <w:noProof/>
        </w:rPr>
      </w:pPr>
      <w:r>
        <w:rPr>
          <w:noProof/>
        </w:rPr>
        <w:t>All the Keys a User Needs Option, 182</w:t>
      </w:r>
    </w:p>
    <w:p w14:paraId="5D605B19" w14:textId="77777777" w:rsidR="00F56C49" w:rsidRDefault="00F56C49">
      <w:pPr>
        <w:pStyle w:val="Index1"/>
        <w:tabs>
          <w:tab w:val="right" w:leader="dot" w:pos="4310"/>
        </w:tabs>
        <w:rPr>
          <w:noProof/>
        </w:rPr>
      </w:pPr>
      <w:r>
        <w:rPr>
          <w:noProof/>
        </w:rPr>
        <w:t>All your tasks Option, 368</w:t>
      </w:r>
    </w:p>
    <w:p w14:paraId="5493B2A3" w14:textId="77777777" w:rsidR="00F56C49" w:rsidRDefault="00F56C49">
      <w:pPr>
        <w:pStyle w:val="Index1"/>
        <w:tabs>
          <w:tab w:val="right" w:leader="dot" w:pos="4310"/>
        </w:tabs>
        <w:rPr>
          <w:noProof/>
        </w:rPr>
      </w:pPr>
      <w:r w:rsidRPr="00261A53">
        <w:rPr>
          <w:noProof/>
        </w:rPr>
        <w:t>Allocate/De-Allocate of PSDRPH Key Option</w:t>
      </w:r>
      <w:r>
        <w:rPr>
          <w:noProof/>
        </w:rPr>
        <w:t>, 120, 142</w:t>
      </w:r>
    </w:p>
    <w:p w14:paraId="4138E7EA" w14:textId="77777777" w:rsidR="00F56C49" w:rsidRDefault="00F56C49">
      <w:pPr>
        <w:pStyle w:val="Index1"/>
        <w:tabs>
          <w:tab w:val="right" w:leader="dot" w:pos="4310"/>
        </w:tabs>
        <w:rPr>
          <w:noProof/>
        </w:rPr>
      </w:pPr>
      <w:r>
        <w:rPr>
          <w:noProof/>
        </w:rPr>
        <w:t>Allocating</w:t>
      </w:r>
    </w:p>
    <w:p w14:paraId="3F25C789" w14:textId="77777777" w:rsidR="00F56C49" w:rsidRDefault="00F56C49">
      <w:pPr>
        <w:pStyle w:val="Index2"/>
        <w:tabs>
          <w:tab w:val="right" w:leader="dot" w:pos="4310"/>
        </w:tabs>
        <w:rPr>
          <w:noProof/>
        </w:rPr>
      </w:pPr>
      <w:r>
        <w:rPr>
          <w:noProof/>
        </w:rPr>
        <w:t>Security Keys, 182</w:t>
      </w:r>
    </w:p>
    <w:p w14:paraId="2764B035" w14:textId="77777777" w:rsidR="00F56C49" w:rsidRDefault="00F56C49">
      <w:pPr>
        <w:pStyle w:val="Index1"/>
        <w:tabs>
          <w:tab w:val="right" w:leader="dot" w:pos="4310"/>
        </w:tabs>
        <w:rPr>
          <w:noProof/>
        </w:rPr>
      </w:pPr>
      <w:r>
        <w:rPr>
          <w:noProof/>
        </w:rPr>
        <w:t>Allocation of Security Keys Option, 108, 182, 183, 195</w:t>
      </w:r>
    </w:p>
    <w:p w14:paraId="5CC8A822" w14:textId="77777777" w:rsidR="00F56C49" w:rsidRDefault="00F56C49">
      <w:pPr>
        <w:pStyle w:val="Index1"/>
        <w:tabs>
          <w:tab w:val="right" w:leader="dot" w:pos="4310"/>
        </w:tabs>
        <w:rPr>
          <w:noProof/>
        </w:rPr>
      </w:pPr>
      <w:r>
        <w:rPr>
          <w:noProof/>
        </w:rPr>
        <w:t>Allow other users access to spool documents Option, 304</w:t>
      </w:r>
    </w:p>
    <w:p w14:paraId="18E71A1D" w14:textId="77777777" w:rsidR="00F56C49" w:rsidRDefault="00F56C49">
      <w:pPr>
        <w:pStyle w:val="Index1"/>
        <w:tabs>
          <w:tab w:val="right" w:leader="dot" w:pos="4310"/>
        </w:tabs>
        <w:rPr>
          <w:noProof/>
        </w:rPr>
      </w:pPr>
      <w:r w:rsidRPr="00261A53">
        <w:rPr>
          <w:noProof/>
        </w:rPr>
        <w:t>ALLOWED TO USE SPOOLER (#41) Field</w:t>
      </w:r>
      <w:r>
        <w:rPr>
          <w:noProof/>
        </w:rPr>
        <w:t>, 54, 308</w:t>
      </w:r>
    </w:p>
    <w:p w14:paraId="74E18460" w14:textId="77777777" w:rsidR="00F56C49" w:rsidRDefault="00F56C49">
      <w:pPr>
        <w:pStyle w:val="Index1"/>
        <w:tabs>
          <w:tab w:val="right" w:leader="dot" w:pos="4310"/>
        </w:tabs>
        <w:rPr>
          <w:noProof/>
        </w:rPr>
      </w:pPr>
      <w:r>
        <w:rPr>
          <w:noProof/>
        </w:rPr>
        <w:t>Alpha/Beta Test Option Usage Menu, 162, 428</w:t>
      </w:r>
    </w:p>
    <w:p w14:paraId="0AA05FC6" w14:textId="77777777" w:rsidR="00F56C49" w:rsidRDefault="00F56C49">
      <w:pPr>
        <w:pStyle w:val="Index1"/>
        <w:tabs>
          <w:tab w:val="right" w:leader="dot" w:pos="4310"/>
        </w:tabs>
        <w:rPr>
          <w:noProof/>
        </w:rPr>
      </w:pPr>
      <w:r>
        <w:rPr>
          <w:noProof/>
        </w:rPr>
        <w:t>Alpha/Beta Tracking</w:t>
      </w:r>
    </w:p>
    <w:p w14:paraId="4586DD03" w14:textId="77777777" w:rsidR="00F56C49" w:rsidRDefault="00F56C49">
      <w:pPr>
        <w:pStyle w:val="Index2"/>
        <w:tabs>
          <w:tab w:val="right" w:leader="dot" w:pos="4310"/>
        </w:tabs>
        <w:rPr>
          <w:noProof/>
        </w:rPr>
      </w:pPr>
      <w:r>
        <w:rPr>
          <w:noProof/>
        </w:rPr>
        <w:t>Sending a Summary Message, 428</w:t>
      </w:r>
    </w:p>
    <w:p w14:paraId="61D98AC3" w14:textId="77777777" w:rsidR="00F56C49" w:rsidRDefault="00F56C49">
      <w:pPr>
        <w:pStyle w:val="Index1"/>
        <w:tabs>
          <w:tab w:val="right" w:leader="dot" w:pos="4310"/>
        </w:tabs>
        <w:rPr>
          <w:noProof/>
        </w:rPr>
      </w:pPr>
      <w:r>
        <w:rPr>
          <w:noProof/>
        </w:rPr>
        <w:t>Alpha/Beta Tracking (KIDS), 428</w:t>
      </w:r>
    </w:p>
    <w:p w14:paraId="71AD5066" w14:textId="77777777" w:rsidR="00F56C49" w:rsidRDefault="00F56C49">
      <w:pPr>
        <w:pStyle w:val="Index1"/>
        <w:tabs>
          <w:tab w:val="right" w:leader="dot" w:pos="4310"/>
        </w:tabs>
        <w:rPr>
          <w:noProof/>
        </w:rPr>
      </w:pPr>
      <w:r>
        <w:rPr>
          <w:noProof/>
        </w:rPr>
        <w:t>Altering Exported Menus, 166</w:t>
      </w:r>
    </w:p>
    <w:p w14:paraId="20F25909" w14:textId="77777777" w:rsidR="00F56C49" w:rsidRDefault="00F56C49">
      <w:pPr>
        <w:pStyle w:val="Index1"/>
        <w:tabs>
          <w:tab w:val="right" w:leader="dot" w:pos="4310"/>
        </w:tabs>
        <w:rPr>
          <w:noProof/>
        </w:rPr>
      </w:pPr>
      <w:r w:rsidRPr="00261A53">
        <w:rPr>
          <w:noProof/>
        </w:rPr>
        <w:t>ALTERNATE EDITOR (#1.2) File</w:t>
      </w:r>
      <w:r>
        <w:rPr>
          <w:noProof/>
        </w:rPr>
        <w:t>, 52</w:t>
      </w:r>
    </w:p>
    <w:p w14:paraId="0C4E6B0A" w14:textId="77777777" w:rsidR="00F56C49" w:rsidRDefault="00F56C49">
      <w:pPr>
        <w:pStyle w:val="Index1"/>
        <w:tabs>
          <w:tab w:val="right" w:leader="dot" w:pos="4310"/>
        </w:tabs>
        <w:rPr>
          <w:noProof/>
        </w:rPr>
      </w:pPr>
      <w:r>
        <w:rPr>
          <w:noProof/>
        </w:rPr>
        <w:t>Alternate Syntax for Device Specification, 275</w:t>
      </w:r>
    </w:p>
    <w:p w14:paraId="376D1E06" w14:textId="77777777" w:rsidR="00F56C49" w:rsidRDefault="00F56C49">
      <w:pPr>
        <w:pStyle w:val="Index1"/>
        <w:tabs>
          <w:tab w:val="right" w:leader="dot" w:pos="4310"/>
        </w:tabs>
        <w:rPr>
          <w:noProof/>
        </w:rPr>
      </w:pPr>
      <w:r w:rsidRPr="00261A53">
        <w:rPr>
          <w:noProof/>
        </w:rPr>
        <w:t>ALWAYS SHOW SECONDARIES (#200.11) Field</w:t>
      </w:r>
      <w:r>
        <w:rPr>
          <w:noProof/>
        </w:rPr>
        <w:t>, 54, 165</w:t>
      </w:r>
    </w:p>
    <w:p w14:paraId="70259947" w14:textId="77777777" w:rsidR="00F56C49" w:rsidRDefault="00F56C49">
      <w:pPr>
        <w:pStyle w:val="Index1"/>
        <w:tabs>
          <w:tab w:val="right" w:leader="dot" w:pos="4310"/>
        </w:tabs>
        <w:rPr>
          <w:noProof/>
        </w:rPr>
      </w:pPr>
      <w:r>
        <w:rPr>
          <w:noProof/>
        </w:rPr>
        <w:t>ALWAYS SHOW SECONDARIES Field, 165</w:t>
      </w:r>
    </w:p>
    <w:p w14:paraId="6D763579" w14:textId="77777777" w:rsidR="00F56C49" w:rsidRDefault="00F56C49">
      <w:pPr>
        <w:pStyle w:val="Index1"/>
        <w:tabs>
          <w:tab w:val="right" w:leader="dot" w:pos="4310"/>
        </w:tabs>
        <w:rPr>
          <w:noProof/>
        </w:rPr>
      </w:pPr>
      <w:r>
        <w:rPr>
          <w:noProof/>
        </w:rPr>
        <w:t>Answerback Message, 24</w:t>
      </w:r>
    </w:p>
    <w:p w14:paraId="6AEE4662" w14:textId="77777777" w:rsidR="00F56C49" w:rsidRDefault="00F56C49">
      <w:pPr>
        <w:pStyle w:val="Index1"/>
        <w:tabs>
          <w:tab w:val="right" w:leader="dot" w:pos="4310"/>
        </w:tabs>
        <w:rPr>
          <w:noProof/>
        </w:rPr>
      </w:pPr>
      <w:r>
        <w:rPr>
          <w:noProof/>
        </w:rPr>
        <w:t>Answering Installation Questions for Transport Globals in a Distribution (KIDS), 412</w:t>
      </w:r>
    </w:p>
    <w:p w14:paraId="520F1F4D" w14:textId="77777777" w:rsidR="00F56C49" w:rsidRDefault="00F56C49">
      <w:pPr>
        <w:pStyle w:val="Index1"/>
        <w:tabs>
          <w:tab w:val="right" w:leader="dot" w:pos="4310"/>
        </w:tabs>
        <w:rPr>
          <w:noProof/>
        </w:rPr>
      </w:pPr>
      <w:r>
        <w:rPr>
          <w:noProof/>
        </w:rPr>
        <w:t>AOLD Cross-reference, 75</w:t>
      </w:r>
    </w:p>
    <w:p w14:paraId="2930B6FF" w14:textId="77777777" w:rsidR="00F56C49" w:rsidRDefault="00F56C49">
      <w:pPr>
        <w:pStyle w:val="Index1"/>
        <w:tabs>
          <w:tab w:val="right" w:leader="dot" w:pos="4310"/>
        </w:tabs>
        <w:rPr>
          <w:noProof/>
        </w:rPr>
      </w:pPr>
      <w:r>
        <w:rPr>
          <w:noProof/>
        </w:rPr>
        <w:t>APIs</w:t>
      </w:r>
    </w:p>
    <w:p w14:paraId="4CE92F4D" w14:textId="77777777" w:rsidR="00F56C49" w:rsidRDefault="00F56C49">
      <w:pPr>
        <w:pStyle w:val="Index2"/>
        <w:tabs>
          <w:tab w:val="right" w:leader="dot" w:pos="4310"/>
        </w:tabs>
        <w:rPr>
          <w:noProof/>
        </w:rPr>
      </w:pPr>
      <w:r>
        <w:rPr>
          <w:noProof/>
        </w:rPr>
        <w:t>$$TEST^DDBRT, 315</w:t>
      </w:r>
    </w:p>
    <w:p w14:paraId="28C86E92" w14:textId="77777777" w:rsidR="00F56C49" w:rsidRDefault="00F56C49">
      <w:pPr>
        <w:pStyle w:val="Index2"/>
        <w:tabs>
          <w:tab w:val="right" w:leader="dot" w:pos="4310"/>
        </w:tabs>
        <w:rPr>
          <w:noProof/>
        </w:rPr>
      </w:pPr>
      <w:r>
        <w:rPr>
          <w:noProof/>
        </w:rPr>
        <w:t>^%ZTLOAD, 334, 400</w:t>
      </w:r>
    </w:p>
    <w:p w14:paraId="2C46A976" w14:textId="77777777" w:rsidR="00F56C49" w:rsidRDefault="00F56C49">
      <w:pPr>
        <w:pStyle w:val="Index2"/>
        <w:tabs>
          <w:tab w:val="right" w:leader="dot" w:pos="4310"/>
        </w:tabs>
        <w:rPr>
          <w:noProof/>
        </w:rPr>
      </w:pPr>
      <w:r w:rsidRPr="00261A53">
        <w:rPr>
          <w:rFonts w:ascii="Times" w:hAnsi="Times"/>
          <w:noProof/>
        </w:rPr>
        <w:t>^%ZTLOAD API</w:t>
      </w:r>
      <w:r>
        <w:rPr>
          <w:noProof/>
        </w:rPr>
        <w:t>, 321</w:t>
      </w:r>
    </w:p>
    <w:p w14:paraId="2DDFE637" w14:textId="77777777" w:rsidR="00F56C49" w:rsidRDefault="00F56C49">
      <w:pPr>
        <w:pStyle w:val="Index2"/>
        <w:tabs>
          <w:tab w:val="right" w:leader="dot" w:pos="4310"/>
        </w:tabs>
        <w:rPr>
          <w:noProof/>
        </w:rPr>
      </w:pPr>
      <w:r>
        <w:rPr>
          <w:noProof/>
        </w:rPr>
        <w:t>^DIE, 79</w:t>
      </w:r>
    </w:p>
    <w:p w14:paraId="018F975D" w14:textId="77777777" w:rsidR="00F56C49" w:rsidRDefault="00F56C49">
      <w:pPr>
        <w:pStyle w:val="Index2"/>
        <w:tabs>
          <w:tab w:val="right" w:leader="dot" w:pos="4310"/>
        </w:tabs>
        <w:rPr>
          <w:noProof/>
        </w:rPr>
      </w:pPr>
      <w:r>
        <w:rPr>
          <w:noProof/>
        </w:rPr>
        <w:t>^XUP, 315</w:t>
      </w:r>
    </w:p>
    <w:p w14:paraId="7CAE73EB" w14:textId="77777777" w:rsidR="00F56C49" w:rsidRDefault="00F56C49">
      <w:pPr>
        <w:pStyle w:val="Index2"/>
        <w:tabs>
          <w:tab w:val="right" w:leader="dot" w:pos="4310"/>
        </w:tabs>
        <w:rPr>
          <w:noProof/>
        </w:rPr>
      </w:pPr>
      <w:r>
        <w:rPr>
          <w:noProof/>
        </w:rPr>
        <w:t>DIC, 79</w:t>
      </w:r>
    </w:p>
    <w:p w14:paraId="4BA1F3DC" w14:textId="77777777" w:rsidR="00F56C49" w:rsidRDefault="00F56C49">
      <w:pPr>
        <w:pStyle w:val="Index2"/>
        <w:tabs>
          <w:tab w:val="right" w:leader="dot" w:pos="4310"/>
        </w:tabs>
        <w:rPr>
          <w:noProof/>
        </w:rPr>
      </w:pPr>
      <w:r>
        <w:rPr>
          <w:noProof/>
        </w:rPr>
        <w:t>DIE, 79</w:t>
      </w:r>
    </w:p>
    <w:p w14:paraId="1F151D1C" w14:textId="77777777" w:rsidR="00F56C49" w:rsidRDefault="00F56C49">
      <w:pPr>
        <w:pStyle w:val="Index2"/>
        <w:tabs>
          <w:tab w:val="right" w:leader="dot" w:pos="4310"/>
        </w:tabs>
        <w:rPr>
          <w:noProof/>
        </w:rPr>
      </w:pPr>
      <w:r w:rsidRPr="00261A53">
        <w:rPr>
          <w:noProof/>
        </w:rPr>
        <w:t>DQ^%ZTLOAD</w:t>
      </w:r>
      <w:r>
        <w:rPr>
          <w:noProof/>
        </w:rPr>
        <w:t>, 399</w:t>
      </w:r>
    </w:p>
    <w:p w14:paraId="080A7B04" w14:textId="77777777" w:rsidR="00F56C49" w:rsidRDefault="00F56C49">
      <w:pPr>
        <w:pStyle w:val="Index2"/>
        <w:tabs>
          <w:tab w:val="right" w:leader="dot" w:pos="4310"/>
        </w:tabs>
        <w:rPr>
          <w:noProof/>
        </w:rPr>
      </w:pPr>
      <w:r>
        <w:rPr>
          <w:noProof/>
        </w:rPr>
        <w:t>ENABLE^XUFILE3 Routine, 94</w:t>
      </w:r>
    </w:p>
    <w:p w14:paraId="151DF2A4" w14:textId="77777777" w:rsidR="00F56C49" w:rsidRDefault="00F56C49">
      <w:pPr>
        <w:pStyle w:val="Index2"/>
        <w:tabs>
          <w:tab w:val="right" w:leader="dot" w:pos="4310"/>
        </w:tabs>
        <w:rPr>
          <w:noProof/>
        </w:rPr>
      </w:pPr>
      <w:r>
        <w:rPr>
          <w:noProof/>
        </w:rPr>
        <w:t>ERR^ZU, 238</w:t>
      </w:r>
    </w:p>
    <w:p w14:paraId="38F23B2C" w14:textId="77777777" w:rsidR="00F56C49" w:rsidRDefault="00F56C49">
      <w:pPr>
        <w:pStyle w:val="Index2"/>
        <w:tabs>
          <w:tab w:val="right" w:leader="dot" w:pos="4310"/>
        </w:tabs>
        <w:rPr>
          <w:noProof/>
        </w:rPr>
      </w:pPr>
      <w:r w:rsidRPr="00261A53">
        <w:rPr>
          <w:rFonts w:cs="Arial"/>
          <w:noProof/>
        </w:rPr>
        <w:t>GETENV^%ZOSV API</w:t>
      </w:r>
      <w:r>
        <w:rPr>
          <w:noProof/>
        </w:rPr>
        <w:t>, 344</w:t>
      </w:r>
    </w:p>
    <w:p w14:paraId="3FD4C64D" w14:textId="77777777" w:rsidR="00F56C49" w:rsidRDefault="00F56C49">
      <w:pPr>
        <w:pStyle w:val="Index2"/>
        <w:tabs>
          <w:tab w:val="right" w:leader="dot" w:pos="4310"/>
        </w:tabs>
        <w:rPr>
          <w:noProof/>
        </w:rPr>
      </w:pPr>
      <w:r w:rsidRPr="00261A53">
        <w:rPr>
          <w:noProof/>
          <w:kern w:val="2"/>
        </w:rPr>
        <w:t>LKUP^XTLKMGR</w:t>
      </w:r>
      <w:r>
        <w:rPr>
          <w:noProof/>
        </w:rPr>
        <w:t>, 467</w:t>
      </w:r>
    </w:p>
    <w:p w14:paraId="60C83E1B" w14:textId="77777777" w:rsidR="00F56C49" w:rsidRDefault="00F56C49">
      <w:pPr>
        <w:pStyle w:val="Index2"/>
        <w:tabs>
          <w:tab w:val="right" w:leader="dot" w:pos="4310"/>
        </w:tabs>
        <w:rPr>
          <w:noProof/>
        </w:rPr>
      </w:pPr>
      <w:r>
        <w:rPr>
          <w:noProof/>
        </w:rPr>
        <w:t>PATIENT^XQALERT, 207</w:t>
      </w:r>
    </w:p>
    <w:p w14:paraId="7D036C3E" w14:textId="77777777" w:rsidR="00F56C49" w:rsidRDefault="00F56C49">
      <w:pPr>
        <w:pStyle w:val="Index2"/>
        <w:tabs>
          <w:tab w:val="right" w:leader="dot" w:pos="4310"/>
        </w:tabs>
        <w:rPr>
          <w:noProof/>
        </w:rPr>
      </w:pPr>
      <w:r w:rsidRPr="00261A53">
        <w:rPr>
          <w:noProof/>
        </w:rPr>
        <w:t>REQ^%ZTLOAD</w:t>
      </w:r>
      <w:r>
        <w:rPr>
          <w:noProof/>
        </w:rPr>
        <w:t>, 399</w:t>
      </w:r>
    </w:p>
    <w:p w14:paraId="075C8FF2" w14:textId="77777777" w:rsidR="00F56C49" w:rsidRDefault="00F56C49">
      <w:pPr>
        <w:pStyle w:val="Index2"/>
        <w:tabs>
          <w:tab w:val="right" w:leader="dot" w:pos="4310"/>
        </w:tabs>
        <w:rPr>
          <w:noProof/>
        </w:rPr>
      </w:pPr>
      <w:r>
        <w:rPr>
          <w:noProof/>
        </w:rPr>
        <w:t>TaskMan, 333, 334</w:t>
      </w:r>
    </w:p>
    <w:p w14:paraId="050AEF7D" w14:textId="77777777" w:rsidR="00F56C49" w:rsidRDefault="00F56C49">
      <w:pPr>
        <w:pStyle w:val="Index2"/>
        <w:tabs>
          <w:tab w:val="right" w:leader="dot" w:pos="4310"/>
        </w:tabs>
        <w:rPr>
          <w:noProof/>
        </w:rPr>
      </w:pPr>
      <w:r>
        <w:rPr>
          <w:noProof/>
        </w:rPr>
        <w:t>USER^XQALERT, 207</w:t>
      </w:r>
    </w:p>
    <w:p w14:paraId="0F924736" w14:textId="77777777" w:rsidR="00F56C49" w:rsidRDefault="00F56C49">
      <w:pPr>
        <w:pStyle w:val="Index1"/>
        <w:tabs>
          <w:tab w:val="right" w:leader="dot" w:pos="4310"/>
        </w:tabs>
        <w:rPr>
          <w:noProof/>
        </w:rPr>
      </w:pPr>
      <w:r>
        <w:rPr>
          <w:noProof/>
        </w:rPr>
        <w:t>APPLICATION PROXY, 64</w:t>
      </w:r>
    </w:p>
    <w:p w14:paraId="79C289F4" w14:textId="77777777" w:rsidR="00F56C49" w:rsidRDefault="00F56C49">
      <w:pPr>
        <w:pStyle w:val="Index1"/>
        <w:tabs>
          <w:tab w:val="right" w:leader="dot" w:pos="4310"/>
        </w:tabs>
        <w:rPr>
          <w:noProof/>
        </w:rPr>
      </w:pPr>
      <w:r w:rsidRPr="00261A53">
        <w:rPr>
          <w:noProof/>
          <w:kern w:val="2"/>
        </w:rPr>
        <w:t>Application Utilities Menu</w:t>
      </w:r>
      <w:r>
        <w:rPr>
          <w:noProof/>
        </w:rPr>
        <w:t>, 448</w:t>
      </w:r>
    </w:p>
    <w:p w14:paraId="37333D58" w14:textId="77777777" w:rsidR="00F56C49" w:rsidRDefault="00F56C49">
      <w:pPr>
        <w:pStyle w:val="Index1"/>
        <w:tabs>
          <w:tab w:val="right" w:leader="dot" w:pos="4310"/>
        </w:tabs>
        <w:rPr>
          <w:noProof/>
        </w:rPr>
      </w:pPr>
      <w:r w:rsidRPr="00261A53">
        <w:rPr>
          <w:noProof/>
        </w:rPr>
        <w:t>ASK DEVICE TYPE AT SIGN-ON (#200.05) Field</w:t>
      </w:r>
      <w:r>
        <w:rPr>
          <w:noProof/>
        </w:rPr>
        <w:t>, 15</w:t>
      </w:r>
    </w:p>
    <w:p w14:paraId="43C51B6E" w14:textId="77777777" w:rsidR="00F56C49" w:rsidRDefault="00F56C49">
      <w:pPr>
        <w:pStyle w:val="Index1"/>
        <w:tabs>
          <w:tab w:val="right" w:leader="dot" w:pos="4310"/>
        </w:tabs>
        <w:rPr>
          <w:noProof/>
        </w:rPr>
      </w:pPr>
      <w:r>
        <w:rPr>
          <w:noProof/>
        </w:rPr>
        <w:t>ASK DEVICE TYPE AT SIGN-ON Field, 11, 23, 24</w:t>
      </w:r>
    </w:p>
    <w:p w14:paraId="7BBA2938" w14:textId="77777777" w:rsidR="00F56C49" w:rsidRDefault="00F56C49">
      <w:pPr>
        <w:pStyle w:val="Index1"/>
        <w:tabs>
          <w:tab w:val="right" w:leader="dot" w:pos="4310"/>
        </w:tabs>
        <w:rPr>
          <w:noProof/>
        </w:rPr>
      </w:pPr>
      <w:r w:rsidRPr="00261A53">
        <w:rPr>
          <w:noProof/>
        </w:rPr>
        <w:t>ASK DEVICE TYPE AT SIGN-ON Field (3200.05)</w:t>
      </w:r>
      <w:r>
        <w:rPr>
          <w:noProof/>
        </w:rPr>
        <w:t>, 54</w:t>
      </w:r>
    </w:p>
    <w:p w14:paraId="2FCC3684" w14:textId="77777777" w:rsidR="00F56C49" w:rsidRDefault="00F56C49">
      <w:pPr>
        <w:pStyle w:val="Index1"/>
        <w:tabs>
          <w:tab w:val="right" w:leader="dot" w:pos="4310"/>
        </w:tabs>
        <w:rPr>
          <w:noProof/>
        </w:rPr>
      </w:pPr>
      <w:r w:rsidRPr="00261A53">
        <w:rPr>
          <w:noProof/>
        </w:rPr>
        <w:t>ASK HFS I/O OPERATION (#5.2) Field</w:t>
      </w:r>
    </w:p>
    <w:p w14:paraId="48543274" w14:textId="77777777" w:rsidR="00F56C49" w:rsidRDefault="00F56C49">
      <w:pPr>
        <w:pStyle w:val="Index2"/>
        <w:tabs>
          <w:tab w:val="right" w:leader="dot" w:pos="4310"/>
        </w:tabs>
        <w:rPr>
          <w:noProof/>
        </w:rPr>
      </w:pPr>
      <w:r w:rsidRPr="00261A53">
        <w:rPr>
          <w:noProof/>
        </w:rPr>
        <w:t>DEVICE (#3.5) File</w:t>
      </w:r>
      <w:r>
        <w:rPr>
          <w:noProof/>
        </w:rPr>
        <w:t>, 300</w:t>
      </w:r>
    </w:p>
    <w:p w14:paraId="61207770" w14:textId="77777777" w:rsidR="00F56C49" w:rsidRDefault="00F56C49">
      <w:pPr>
        <w:pStyle w:val="Index1"/>
        <w:tabs>
          <w:tab w:val="right" w:leader="dot" w:pos="4310"/>
        </w:tabs>
        <w:rPr>
          <w:noProof/>
        </w:rPr>
      </w:pPr>
      <w:r w:rsidRPr="00261A53">
        <w:rPr>
          <w:noProof/>
        </w:rPr>
        <w:t>ASK HOST FILE (#5.1) Field</w:t>
      </w:r>
    </w:p>
    <w:p w14:paraId="3592E1B9" w14:textId="77777777" w:rsidR="00F56C49" w:rsidRDefault="00F56C49">
      <w:pPr>
        <w:pStyle w:val="Index2"/>
        <w:tabs>
          <w:tab w:val="right" w:leader="dot" w:pos="4310"/>
        </w:tabs>
        <w:rPr>
          <w:noProof/>
        </w:rPr>
      </w:pPr>
      <w:r w:rsidRPr="00261A53">
        <w:rPr>
          <w:noProof/>
        </w:rPr>
        <w:t>DEVICE (#3.5) File</w:t>
      </w:r>
      <w:r>
        <w:rPr>
          <w:noProof/>
        </w:rPr>
        <w:t>, 300</w:t>
      </w:r>
    </w:p>
    <w:p w14:paraId="5EEA4E79" w14:textId="77777777" w:rsidR="00F56C49" w:rsidRDefault="00F56C49">
      <w:pPr>
        <w:pStyle w:val="Index1"/>
        <w:tabs>
          <w:tab w:val="right" w:leader="dot" w:pos="4310"/>
        </w:tabs>
        <w:rPr>
          <w:noProof/>
        </w:rPr>
      </w:pPr>
      <w:r w:rsidRPr="00261A53">
        <w:rPr>
          <w:noProof/>
        </w:rPr>
        <w:t>ASK PARAMETERS (#5) Field</w:t>
      </w:r>
    </w:p>
    <w:p w14:paraId="5DD150BF" w14:textId="77777777" w:rsidR="00F56C49" w:rsidRDefault="00F56C49">
      <w:pPr>
        <w:pStyle w:val="Index2"/>
        <w:tabs>
          <w:tab w:val="right" w:leader="dot" w:pos="4310"/>
        </w:tabs>
        <w:rPr>
          <w:noProof/>
        </w:rPr>
      </w:pPr>
      <w:r w:rsidRPr="00261A53">
        <w:rPr>
          <w:noProof/>
        </w:rPr>
        <w:t>DEVICE (#3.5) File</w:t>
      </w:r>
      <w:r>
        <w:rPr>
          <w:noProof/>
        </w:rPr>
        <w:t>, 280, 292</w:t>
      </w:r>
    </w:p>
    <w:p w14:paraId="42139298" w14:textId="77777777" w:rsidR="00F56C49" w:rsidRDefault="00F56C49">
      <w:pPr>
        <w:pStyle w:val="Index1"/>
        <w:tabs>
          <w:tab w:val="right" w:leader="dot" w:pos="4310"/>
        </w:tabs>
        <w:rPr>
          <w:noProof/>
        </w:rPr>
      </w:pPr>
      <w:r w:rsidRPr="00261A53">
        <w:rPr>
          <w:noProof/>
        </w:rPr>
        <w:t>ASK PARAMETERS Field</w:t>
      </w:r>
    </w:p>
    <w:p w14:paraId="03EB9795" w14:textId="77777777" w:rsidR="00F56C49" w:rsidRDefault="00F56C49">
      <w:pPr>
        <w:pStyle w:val="Index2"/>
        <w:tabs>
          <w:tab w:val="right" w:leader="dot" w:pos="4310"/>
        </w:tabs>
        <w:rPr>
          <w:noProof/>
        </w:rPr>
      </w:pPr>
      <w:r w:rsidRPr="00261A53">
        <w:rPr>
          <w:noProof/>
        </w:rPr>
        <w:t>DEVICE (#3.5) File</w:t>
      </w:r>
      <w:r>
        <w:rPr>
          <w:noProof/>
        </w:rPr>
        <w:t>, 300</w:t>
      </w:r>
    </w:p>
    <w:p w14:paraId="0022D1C0" w14:textId="77777777" w:rsidR="00F56C49" w:rsidRDefault="00F56C49">
      <w:pPr>
        <w:pStyle w:val="Index1"/>
        <w:tabs>
          <w:tab w:val="right" w:leader="dot" w:pos="4310"/>
        </w:tabs>
        <w:rPr>
          <w:noProof/>
        </w:rPr>
      </w:pPr>
      <w:r>
        <w:rPr>
          <w:noProof/>
        </w:rPr>
        <w:t>Assign Editors Option, 235</w:t>
      </w:r>
    </w:p>
    <w:p w14:paraId="52D56314" w14:textId="77777777" w:rsidR="00F56C49" w:rsidRDefault="00F56C49">
      <w:pPr>
        <w:pStyle w:val="Index1"/>
        <w:tabs>
          <w:tab w:val="right" w:leader="dot" w:pos="4310"/>
        </w:tabs>
        <w:rPr>
          <w:noProof/>
        </w:rPr>
      </w:pPr>
      <w:r>
        <w:rPr>
          <w:noProof/>
        </w:rPr>
        <w:t>Assign the XU EPCS EDIT DATA Option, 111</w:t>
      </w:r>
    </w:p>
    <w:p w14:paraId="5F46D62C" w14:textId="77777777" w:rsidR="00F56C49" w:rsidRDefault="00F56C49">
      <w:pPr>
        <w:pStyle w:val="Index1"/>
        <w:tabs>
          <w:tab w:val="right" w:leader="dot" w:pos="4310"/>
        </w:tabs>
        <w:rPr>
          <w:noProof/>
        </w:rPr>
      </w:pPr>
      <w:r>
        <w:rPr>
          <w:noProof/>
        </w:rPr>
        <w:t>Assign the XUEPCSEDIT Security Key, 108</w:t>
      </w:r>
    </w:p>
    <w:p w14:paraId="3B935164" w14:textId="77777777" w:rsidR="00F56C49" w:rsidRDefault="00F56C49">
      <w:pPr>
        <w:pStyle w:val="Index1"/>
        <w:tabs>
          <w:tab w:val="right" w:leader="dot" w:pos="4310"/>
        </w:tabs>
        <w:rPr>
          <w:noProof/>
        </w:rPr>
      </w:pPr>
      <w:r>
        <w:rPr>
          <w:noProof/>
        </w:rPr>
        <w:t>Assign the XUSSPKI UPN SET Option, 114</w:t>
      </w:r>
    </w:p>
    <w:p w14:paraId="1DA64963" w14:textId="77777777" w:rsidR="00F56C49" w:rsidRDefault="00F56C49">
      <w:pPr>
        <w:pStyle w:val="Index1"/>
        <w:tabs>
          <w:tab w:val="right" w:leader="dot" w:pos="4310"/>
        </w:tabs>
        <w:rPr>
          <w:noProof/>
        </w:rPr>
      </w:pPr>
      <w:r>
        <w:rPr>
          <w:noProof/>
        </w:rPr>
        <w:t>Assign XULM LOCKS Security Key, 247</w:t>
      </w:r>
    </w:p>
    <w:p w14:paraId="0F5A2F90" w14:textId="77777777" w:rsidR="00F56C49" w:rsidRDefault="00F56C49">
      <w:pPr>
        <w:pStyle w:val="Index1"/>
        <w:tabs>
          <w:tab w:val="right" w:leader="dot" w:pos="4310"/>
        </w:tabs>
        <w:rPr>
          <w:noProof/>
        </w:rPr>
      </w:pPr>
      <w:r>
        <w:rPr>
          <w:noProof/>
        </w:rPr>
        <w:t>Assign XULM RPC BROKER CONTEXT Option, 249</w:t>
      </w:r>
    </w:p>
    <w:p w14:paraId="11DF5D90" w14:textId="77777777" w:rsidR="00F56C49" w:rsidRDefault="00F56C49">
      <w:pPr>
        <w:pStyle w:val="Index1"/>
        <w:tabs>
          <w:tab w:val="right" w:leader="dot" w:pos="4310"/>
        </w:tabs>
        <w:rPr>
          <w:noProof/>
        </w:rPr>
      </w:pPr>
      <w:r>
        <w:rPr>
          <w:noProof/>
        </w:rPr>
        <w:t>Assign XULM SYSTEM LOCKS Security Key, 252</w:t>
      </w:r>
    </w:p>
    <w:p w14:paraId="41152445" w14:textId="77777777" w:rsidR="00F56C49" w:rsidRDefault="00F56C49">
      <w:pPr>
        <w:pStyle w:val="Index1"/>
        <w:tabs>
          <w:tab w:val="right" w:leader="dot" w:pos="4310"/>
        </w:tabs>
        <w:rPr>
          <w:noProof/>
        </w:rPr>
      </w:pPr>
      <w:r>
        <w:rPr>
          <w:noProof/>
        </w:rPr>
        <w:t>Assigning</w:t>
      </w:r>
    </w:p>
    <w:p w14:paraId="631D456E" w14:textId="77777777" w:rsidR="00F56C49" w:rsidRDefault="00F56C49">
      <w:pPr>
        <w:pStyle w:val="Index2"/>
        <w:tabs>
          <w:tab w:val="right" w:leader="dot" w:pos="4310"/>
        </w:tabs>
        <w:rPr>
          <w:noProof/>
        </w:rPr>
      </w:pPr>
      <w:r>
        <w:rPr>
          <w:noProof/>
        </w:rPr>
        <w:t>Access Codes, 25, 29</w:t>
      </w:r>
    </w:p>
    <w:p w14:paraId="74FD690B" w14:textId="77777777" w:rsidR="00F56C49" w:rsidRDefault="00F56C49">
      <w:pPr>
        <w:pStyle w:val="Index2"/>
        <w:tabs>
          <w:tab w:val="right" w:leader="dot" w:pos="4310"/>
        </w:tabs>
        <w:rPr>
          <w:noProof/>
        </w:rPr>
      </w:pPr>
      <w:r>
        <w:rPr>
          <w:noProof/>
        </w:rPr>
        <w:t>Display Order, 161</w:t>
      </w:r>
    </w:p>
    <w:p w14:paraId="38B3D444" w14:textId="77777777" w:rsidR="00F56C49" w:rsidRDefault="00F56C49">
      <w:pPr>
        <w:pStyle w:val="Index2"/>
        <w:tabs>
          <w:tab w:val="right" w:leader="dot" w:pos="4310"/>
        </w:tabs>
        <w:rPr>
          <w:noProof/>
        </w:rPr>
      </w:pPr>
      <w:r w:rsidRPr="00261A53">
        <w:rPr>
          <w:noProof/>
        </w:rPr>
        <w:t>File Number Ranges</w:t>
      </w:r>
      <w:r>
        <w:rPr>
          <w:noProof/>
        </w:rPr>
        <w:t>, 54</w:t>
      </w:r>
    </w:p>
    <w:p w14:paraId="65E3058C" w14:textId="77777777" w:rsidR="00F56C49" w:rsidRDefault="00F56C49">
      <w:pPr>
        <w:pStyle w:val="Index2"/>
        <w:tabs>
          <w:tab w:val="right" w:leader="dot" w:pos="4310"/>
        </w:tabs>
        <w:rPr>
          <w:noProof/>
        </w:rPr>
      </w:pPr>
      <w:r>
        <w:rPr>
          <w:noProof/>
        </w:rPr>
        <w:t>Help Frame Editors, 235</w:t>
      </w:r>
    </w:p>
    <w:p w14:paraId="5158CBB0" w14:textId="77777777" w:rsidR="00F56C49" w:rsidRDefault="00F56C49">
      <w:pPr>
        <w:pStyle w:val="Index2"/>
        <w:tabs>
          <w:tab w:val="right" w:leader="dot" w:pos="4310"/>
        </w:tabs>
        <w:rPr>
          <w:noProof/>
        </w:rPr>
      </w:pPr>
      <w:r>
        <w:rPr>
          <w:noProof/>
        </w:rPr>
        <w:t>Options, 188</w:t>
      </w:r>
    </w:p>
    <w:p w14:paraId="568AF421" w14:textId="77777777" w:rsidR="00F56C49" w:rsidRDefault="00F56C49">
      <w:pPr>
        <w:pStyle w:val="Index2"/>
        <w:tabs>
          <w:tab w:val="right" w:leader="dot" w:pos="4310"/>
        </w:tabs>
        <w:rPr>
          <w:noProof/>
        </w:rPr>
      </w:pPr>
      <w:r>
        <w:rPr>
          <w:noProof/>
        </w:rPr>
        <w:t>Secondary Menus, 165</w:t>
      </w:r>
    </w:p>
    <w:p w14:paraId="2BC483FC" w14:textId="77777777" w:rsidR="00F56C49" w:rsidRDefault="00F56C49">
      <w:pPr>
        <w:pStyle w:val="Index1"/>
        <w:tabs>
          <w:tab w:val="right" w:leader="dot" w:pos="4310"/>
        </w:tabs>
        <w:rPr>
          <w:noProof/>
        </w:rPr>
      </w:pPr>
      <w:r>
        <w:rPr>
          <w:noProof/>
        </w:rPr>
        <w:t>Assumptions, lvi</w:t>
      </w:r>
    </w:p>
    <w:p w14:paraId="2D0826E6" w14:textId="77777777" w:rsidR="00F56C49" w:rsidRDefault="00F56C49">
      <w:pPr>
        <w:pStyle w:val="Index1"/>
        <w:tabs>
          <w:tab w:val="right" w:leader="dot" w:pos="4310"/>
        </w:tabs>
        <w:rPr>
          <w:noProof/>
        </w:rPr>
      </w:pPr>
      <w:r>
        <w:rPr>
          <w:noProof/>
        </w:rPr>
        <w:t>Attributes</w:t>
      </w:r>
    </w:p>
    <w:p w14:paraId="2CC922EB" w14:textId="77777777" w:rsidR="00F56C49" w:rsidRDefault="00F56C49">
      <w:pPr>
        <w:pStyle w:val="Index2"/>
        <w:tabs>
          <w:tab w:val="right" w:leader="dot" w:pos="4310"/>
        </w:tabs>
        <w:rPr>
          <w:noProof/>
        </w:rPr>
      </w:pPr>
      <w:r>
        <w:rPr>
          <w:noProof/>
        </w:rPr>
        <w:t>Editable by Users, 57</w:t>
      </w:r>
    </w:p>
    <w:p w14:paraId="3B4D5149" w14:textId="77777777" w:rsidR="00F56C49" w:rsidRDefault="00F56C49">
      <w:pPr>
        <w:pStyle w:val="Index2"/>
        <w:tabs>
          <w:tab w:val="right" w:leader="dot" w:pos="4310"/>
        </w:tabs>
        <w:rPr>
          <w:noProof/>
        </w:rPr>
      </w:pPr>
      <w:r>
        <w:rPr>
          <w:noProof/>
        </w:rPr>
        <w:t>Users, 19, 30, 35, 47</w:t>
      </w:r>
    </w:p>
    <w:p w14:paraId="2034350A" w14:textId="77777777" w:rsidR="00F56C49" w:rsidRDefault="00F56C49">
      <w:pPr>
        <w:pStyle w:val="Index1"/>
        <w:tabs>
          <w:tab w:val="right" w:leader="dot" w:pos="4310"/>
        </w:tabs>
        <w:rPr>
          <w:noProof/>
        </w:rPr>
      </w:pPr>
      <w:r>
        <w:rPr>
          <w:noProof/>
        </w:rPr>
        <w:t>AUDIT (#1.1) File, 83</w:t>
      </w:r>
    </w:p>
    <w:p w14:paraId="0DE37A1B" w14:textId="77777777" w:rsidR="00F56C49" w:rsidRDefault="00F56C49">
      <w:pPr>
        <w:pStyle w:val="Index1"/>
        <w:tabs>
          <w:tab w:val="right" w:leader="dot" w:pos="4310"/>
        </w:tabs>
        <w:rPr>
          <w:noProof/>
        </w:rPr>
      </w:pPr>
      <w:r>
        <w:rPr>
          <w:noProof/>
        </w:rPr>
        <w:t>AUDIT Access, 76, 79, 80, 83</w:t>
      </w:r>
    </w:p>
    <w:p w14:paraId="6AD01D7F" w14:textId="77777777" w:rsidR="00F56C49" w:rsidRDefault="00F56C49">
      <w:pPr>
        <w:pStyle w:val="Index1"/>
        <w:tabs>
          <w:tab w:val="right" w:leader="dot" w:pos="4310"/>
        </w:tabs>
        <w:rPr>
          <w:noProof/>
        </w:rPr>
      </w:pPr>
      <w:r>
        <w:rPr>
          <w:noProof/>
        </w:rPr>
        <w:t>Audit Features Menu, 162</w:t>
      </w:r>
    </w:p>
    <w:p w14:paraId="4D087A1C" w14:textId="77777777" w:rsidR="00F56C49" w:rsidRDefault="00F56C49">
      <w:pPr>
        <w:pStyle w:val="Index1"/>
        <w:tabs>
          <w:tab w:val="right" w:leader="dot" w:pos="4310"/>
        </w:tabs>
        <w:rPr>
          <w:noProof/>
        </w:rPr>
      </w:pPr>
      <w:r>
        <w:rPr>
          <w:noProof/>
        </w:rPr>
        <w:t>AUDIT LOG FOR OPTIONS (#19.081) File, 162, 222, 226</w:t>
      </w:r>
    </w:p>
    <w:p w14:paraId="59417071" w14:textId="77777777" w:rsidR="00F56C49" w:rsidRDefault="00F56C49">
      <w:pPr>
        <w:pStyle w:val="Index1"/>
        <w:tabs>
          <w:tab w:val="right" w:leader="dot" w:pos="4310"/>
        </w:tabs>
        <w:rPr>
          <w:noProof/>
        </w:rPr>
      </w:pPr>
      <w:r>
        <w:rPr>
          <w:noProof/>
        </w:rPr>
        <w:t>Audited Options Purge Option, 162</w:t>
      </w:r>
    </w:p>
    <w:p w14:paraId="3E838AF3" w14:textId="77777777" w:rsidR="00F56C49" w:rsidRDefault="00F56C49">
      <w:pPr>
        <w:pStyle w:val="Index1"/>
        <w:tabs>
          <w:tab w:val="right" w:leader="dot" w:pos="4310"/>
        </w:tabs>
        <w:rPr>
          <w:noProof/>
        </w:rPr>
      </w:pPr>
      <w:r>
        <w:rPr>
          <w:noProof/>
        </w:rPr>
        <w:t>Auditing</w:t>
      </w:r>
    </w:p>
    <w:p w14:paraId="57765555" w14:textId="77777777" w:rsidR="00F56C49" w:rsidRDefault="00F56C49">
      <w:pPr>
        <w:pStyle w:val="Index2"/>
        <w:tabs>
          <w:tab w:val="right" w:leader="dot" w:pos="4310"/>
        </w:tabs>
        <w:rPr>
          <w:noProof/>
        </w:rPr>
      </w:pPr>
      <w:r>
        <w:rPr>
          <w:noProof/>
        </w:rPr>
        <w:t>Kernel Signon Auditing Files, 74</w:t>
      </w:r>
    </w:p>
    <w:p w14:paraId="71B47B89" w14:textId="77777777" w:rsidR="00F56C49" w:rsidRDefault="00F56C49">
      <w:pPr>
        <w:pStyle w:val="Index1"/>
        <w:tabs>
          <w:tab w:val="right" w:leader="dot" w:pos="4310"/>
        </w:tabs>
        <w:rPr>
          <w:noProof/>
        </w:rPr>
      </w:pPr>
      <w:r>
        <w:rPr>
          <w:noProof/>
        </w:rPr>
        <w:t>Audits</w:t>
      </w:r>
    </w:p>
    <w:p w14:paraId="33F438EC" w14:textId="77777777" w:rsidR="00F56C49" w:rsidRDefault="00F56C49">
      <w:pPr>
        <w:pStyle w:val="Index2"/>
        <w:tabs>
          <w:tab w:val="right" w:leader="dot" w:pos="4310"/>
        </w:tabs>
        <w:rPr>
          <w:noProof/>
        </w:rPr>
      </w:pPr>
      <w:r>
        <w:rPr>
          <w:noProof/>
        </w:rPr>
        <w:t>Failed Access Attempts, 72</w:t>
      </w:r>
    </w:p>
    <w:p w14:paraId="3B387CD8" w14:textId="77777777" w:rsidR="00F56C49" w:rsidRDefault="00F56C49">
      <w:pPr>
        <w:pStyle w:val="Index2"/>
        <w:tabs>
          <w:tab w:val="right" w:leader="dot" w:pos="4310"/>
        </w:tabs>
        <w:rPr>
          <w:noProof/>
        </w:rPr>
      </w:pPr>
      <w:r>
        <w:rPr>
          <w:noProof/>
        </w:rPr>
        <w:t>Option Use, 162</w:t>
      </w:r>
    </w:p>
    <w:p w14:paraId="011A2C69" w14:textId="77777777" w:rsidR="00F56C49" w:rsidRDefault="00F56C49">
      <w:pPr>
        <w:pStyle w:val="Index2"/>
        <w:tabs>
          <w:tab w:val="right" w:leader="dot" w:pos="4310"/>
        </w:tabs>
        <w:rPr>
          <w:noProof/>
        </w:rPr>
      </w:pPr>
      <w:r>
        <w:rPr>
          <w:noProof/>
        </w:rPr>
        <w:t>Signon, 71</w:t>
      </w:r>
    </w:p>
    <w:p w14:paraId="642665A0" w14:textId="77777777" w:rsidR="00F56C49" w:rsidRDefault="00F56C49">
      <w:pPr>
        <w:pStyle w:val="Index1"/>
        <w:tabs>
          <w:tab w:val="right" w:leader="dot" w:pos="4310"/>
        </w:tabs>
        <w:rPr>
          <w:noProof/>
        </w:rPr>
      </w:pPr>
      <w:r>
        <w:rPr>
          <w:noProof/>
        </w:rPr>
        <w:t>Authentication</w:t>
      </w:r>
    </w:p>
    <w:p w14:paraId="30158EC8" w14:textId="77777777" w:rsidR="00F56C49" w:rsidRDefault="00F56C49">
      <w:pPr>
        <w:pStyle w:val="Index2"/>
        <w:tabs>
          <w:tab w:val="right" w:leader="dot" w:pos="4310"/>
        </w:tabs>
        <w:rPr>
          <w:noProof/>
        </w:rPr>
      </w:pPr>
      <w:r>
        <w:rPr>
          <w:noProof/>
        </w:rPr>
        <w:t>2-Factor Authentication (2FA), 1, 4, 5, 7, 19, 27, 60, 66, 70, 86, 148, 149</w:t>
      </w:r>
    </w:p>
    <w:p w14:paraId="461363ED" w14:textId="77777777" w:rsidR="00F56C49" w:rsidRDefault="00F56C49">
      <w:pPr>
        <w:pStyle w:val="Index1"/>
        <w:tabs>
          <w:tab w:val="right" w:leader="dot" w:pos="4310"/>
        </w:tabs>
        <w:rPr>
          <w:noProof/>
        </w:rPr>
      </w:pPr>
      <w:r>
        <w:rPr>
          <w:noProof/>
        </w:rPr>
        <w:t>AUTO DESPOOL (#31) Field</w:t>
      </w:r>
    </w:p>
    <w:p w14:paraId="70ED49B2" w14:textId="77777777" w:rsidR="00F56C49" w:rsidRDefault="00F56C49">
      <w:pPr>
        <w:pStyle w:val="Index2"/>
        <w:tabs>
          <w:tab w:val="right" w:leader="dot" w:pos="4310"/>
        </w:tabs>
        <w:rPr>
          <w:noProof/>
        </w:rPr>
      </w:pPr>
      <w:r>
        <w:rPr>
          <w:noProof/>
        </w:rPr>
        <w:t>DEVICE (#3.5) File, 312</w:t>
      </w:r>
    </w:p>
    <w:p w14:paraId="5A312042" w14:textId="77777777" w:rsidR="00F56C49" w:rsidRDefault="00F56C49">
      <w:pPr>
        <w:pStyle w:val="Index1"/>
        <w:tabs>
          <w:tab w:val="right" w:leader="dot" w:pos="4310"/>
        </w:tabs>
        <w:rPr>
          <w:noProof/>
        </w:rPr>
      </w:pPr>
      <w:r w:rsidRPr="00261A53">
        <w:rPr>
          <w:noProof/>
        </w:rPr>
        <w:t>AUTO MENU (#.06) Field</w:t>
      </w:r>
      <w:r>
        <w:rPr>
          <w:noProof/>
        </w:rPr>
        <w:t>, 85</w:t>
      </w:r>
    </w:p>
    <w:p w14:paraId="29AF61B7" w14:textId="77777777" w:rsidR="00F56C49" w:rsidRDefault="00F56C49">
      <w:pPr>
        <w:pStyle w:val="Index1"/>
        <w:tabs>
          <w:tab w:val="right" w:leader="dot" w:pos="4310"/>
        </w:tabs>
        <w:rPr>
          <w:noProof/>
        </w:rPr>
      </w:pPr>
      <w:r w:rsidRPr="00261A53">
        <w:rPr>
          <w:noProof/>
        </w:rPr>
        <w:t>AUTO MENU (#200.06) Field</w:t>
      </w:r>
      <w:r>
        <w:rPr>
          <w:noProof/>
        </w:rPr>
        <w:t>, 15, 53, 161, 165</w:t>
      </w:r>
    </w:p>
    <w:p w14:paraId="484465DF" w14:textId="77777777" w:rsidR="00F56C49" w:rsidRDefault="00F56C49">
      <w:pPr>
        <w:pStyle w:val="Index1"/>
        <w:tabs>
          <w:tab w:val="right" w:leader="dot" w:pos="4310"/>
        </w:tabs>
        <w:rPr>
          <w:noProof/>
        </w:rPr>
      </w:pPr>
      <w:r>
        <w:rPr>
          <w:noProof/>
        </w:rPr>
        <w:t>AUTO MENU Field, 25, 151</w:t>
      </w:r>
    </w:p>
    <w:p w14:paraId="0305054A" w14:textId="77777777" w:rsidR="00F56C49" w:rsidRDefault="00F56C49">
      <w:pPr>
        <w:pStyle w:val="Index1"/>
        <w:tabs>
          <w:tab w:val="right" w:leader="dot" w:pos="4310"/>
        </w:tabs>
        <w:rPr>
          <w:noProof/>
        </w:rPr>
      </w:pPr>
      <w:r>
        <w:rPr>
          <w:noProof/>
        </w:rPr>
        <w:t>Auto Print Mode, 323</w:t>
      </w:r>
    </w:p>
    <w:p w14:paraId="72A8A339" w14:textId="77777777" w:rsidR="00F56C49" w:rsidRDefault="00F56C49">
      <w:pPr>
        <w:pStyle w:val="Index1"/>
        <w:tabs>
          <w:tab w:val="right" w:leader="dot" w:pos="4310"/>
        </w:tabs>
        <w:rPr>
          <w:noProof/>
        </w:rPr>
      </w:pPr>
      <w:r>
        <w:rPr>
          <w:noProof/>
        </w:rPr>
        <w:t>Auto-despooling, 305, 312</w:t>
      </w:r>
    </w:p>
    <w:p w14:paraId="4A8ABC84" w14:textId="77777777" w:rsidR="00F56C49" w:rsidRDefault="00F56C49">
      <w:pPr>
        <w:pStyle w:val="Index1"/>
        <w:tabs>
          <w:tab w:val="right" w:leader="dot" w:pos="4310"/>
        </w:tabs>
        <w:rPr>
          <w:noProof/>
        </w:rPr>
      </w:pPr>
      <w:r>
        <w:rPr>
          <w:noProof/>
        </w:rPr>
        <w:t>AUTO-GENERATE ACCESS CODES Field, 25</w:t>
      </w:r>
    </w:p>
    <w:p w14:paraId="476EF9A1" w14:textId="77777777" w:rsidR="00F56C49" w:rsidRDefault="00F56C49">
      <w:pPr>
        <w:pStyle w:val="Index1"/>
        <w:tabs>
          <w:tab w:val="right" w:leader="dot" w:pos="4310"/>
        </w:tabs>
        <w:rPr>
          <w:noProof/>
        </w:rPr>
      </w:pPr>
      <w:r>
        <w:rPr>
          <w:noProof/>
        </w:rPr>
        <w:t>Automatic Deactivation of Users Option, 60, 61</w:t>
      </w:r>
    </w:p>
    <w:p w14:paraId="076B81FD" w14:textId="77777777" w:rsidR="00F56C49" w:rsidRDefault="00F56C49">
      <w:pPr>
        <w:pStyle w:val="Index1"/>
        <w:tabs>
          <w:tab w:val="right" w:leader="dot" w:pos="4310"/>
        </w:tabs>
        <w:rPr>
          <w:noProof/>
        </w:rPr>
      </w:pPr>
      <w:r>
        <w:rPr>
          <w:noProof/>
        </w:rPr>
        <w:t>Automatically</w:t>
      </w:r>
    </w:p>
    <w:p w14:paraId="42667AFC" w14:textId="77777777" w:rsidR="00F56C49" w:rsidRDefault="00F56C49">
      <w:pPr>
        <w:pStyle w:val="Index2"/>
        <w:tabs>
          <w:tab w:val="right" w:leader="dot" w:pos="4310"/>
        </w:tabs>
        <w:rPr>
          <w:noProof/>
        </w:rPr>
      </w:pPr>
      <w:r>
        <w:rPr>
          <w:noProof/>
        </w:rPr>
        <w:t>Deactivating Users, 60</w:t>
      </w:r>
    </w:p>
    <w:p w14:paraId="7088F899"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B</w:t>
      </w:r>
    </w:p>
    <w:p w14:paraId="51B60ABB" w14:textId="77777777" w:rsidR="00F56C49" w:rsidRDefault="00F56C49">
      <w:pPr>
        <w:pStyle w:val="Index1"/>
        <w:tabs>
          <w:tab w:val="right" w:leader="dot" w:pos="4310"/>
        </w:tabs>
        <w:rPr>
          <w:noProof/>
        </w:rPr>
      </w:pPr>
      <w:r>
        <w:rPr>
          <w:noProof/>
        </w:rPr>
        <w:t>B Cross-references, 396</w:t>
      </w:r>
    </w:p>
    <w:p w14:paraId="4FC6793B" w14:textId="77777777" w:rsidR="00F56C49" w:rsidRDefault="00F56C49">
      <w:pPr>
        <w:pStyle w:val="Index1"/>
        <w:tabs>
          <w:tab w:val="right" w:leader="dot" w:pos="4310"/>
        </w:tabs>
        <w:rPr>
          <w:noProof/>
        </w:rPr>
      </w:pPr>
      <w:r w:rsidRPr="00261A53">
        <w:rPr>
          <w:noProof/>
        </w:rPr>
        <w:t>BACK SPACE (#4) Field</w:t>
      </w:r>
    </w:p>
    <w:p w14:paraId="0C25A959" w14:textId="77777777" w:rsidR="00F56C49" w:rsidRDefault="00F56C49">
      <w:pPr>
        <w:pStyle w:val="Index2"/>
        <w:tabs>
          <w:tab w:val="right" w:leader="dot" w:pos="4310"/>
        </w:tabs>
        <w:rPr>
          <w:noProof/>
        </w:rPr>
      </w:pPr>
      <w:r w:rsidRPr="00261A53">
        <w:rPr>
          <w:noProof/>
        </w:rPr>
        <w:t>TERMINAL TYPE (#3.2) File</w:t>
      </w:r>
      <w:r>
        <w:rPr>
          <w:noProof/>
        </w:rPr>
        <w:t>, 291, 318</w:t>
      </w:r>
    </w:p>
    <w:p w14:paraId="1BDE77CD" w14:textId="77777777" w:rsidR="00F56C49" w:rsidRDefault="00F56C49">
      <w:pPr>
        <w:pStyle w:val="Index1"/>
        <w:tabs>
          <w:tab w:val="right" w:leader="dot" w:pos="4310"/>
        </w:tabs>
        <w:rPr>
          <w:noProof/>
        </w:rPr>
      </w:pPr>
      <w:r>
        <w:rPr>
          <w:noProof/>
        </w:rPr>
        <w:t>Background, 468</w:t>
      </w:r>
    </w:p>
    <w:p w14:paraId="40A6BD5A" w14:textId="77777777" w:rsidR="00F56C49" w:rsidRDefault="00F56C49">
      <w:pPr>
        <w:pStyle w:val="Index1"/>
        <w:tabs>
          <w:tab w:val="right" w:leader="dot" w:pos="4310"/>
        </w:tabs>
        <w:rPr>
          <w:noProof/>
        </w:rPr>
      </w:pPr>
      <w:r>
        <w:rPr>
          <w:noProof/>
        </w:rPr>
        <w:t>Background Jobs</w:t>
      </w:r>
    </w:p>
    <w:p w14:paraId="57BB0348" w14:textId="77777777" w:rsidR="00F56C49" w:rsidRDefault="00F56C49">
      <w:pPr>
        <w:pStyle w:val="Index2"/>
        <w:tabs>
          <w:tab w:val="right" w:leader="dot" w:pos="4310"/>
        </w:tabs>
        <w:rPr>
          <w:noProof/>
        </w:rPr>
      </w:pPr>
      <w:r>
        <w:rPr>
          <w:noProof/>
        </w:rPr>
        <w:t>TaskMan</w:t>
      </w:r>
    </w:p>
    <w:p w14:paraId="3C79B5FA" w14:textId="77777777" w:rsidR="00F56C49" w:rsidRDefault="00F56C49">
      <w:pPr>
        <w:pStyle w:val="Index3"/>
        <w:tabs>
          <w:tab w:val="right" w:leader="dot" w:pos="4310"/>
        </w:tabs>
        <w:rPr>
          <w:noProof/>
        </w:rPr>
      </w:pPr>
      <w:r>
        <w:rPr>
          <w:noProof/>
        </w:rPr>
        <w:t>User Interface, 327</w:t>
      </w:r>
    </w:p>
    <w:p w14:paraId="244702FA" w14:textId="77777777" w:rsidR="00F56C49" w:rsidRDefault="00F56C49">
      <w:pPr>
        <w:pStyle w:val="Index1"/>
        <w:tabs>
          <w:tab w:val="right" w:leader="dot" w:pos="4310"/>
        </w:tabs>
        <w:rPr>
          <w:noProof/>
        </w:rPr>
      </w:pPr>
      <w:r>
        <w:rPr>
          <w:noProof/>
        </w:rPr>
        <w:t>Backing Up Transport Globals (KIDS), 420</w:t>
      </w:r>
    </w:p>
    <w:p w14:paraId="5349EB6A" w14:textId="77777777" w:rsidR="00F56C49" w:rsidRDefault="00F56C49">
      <w:pPr>
        <w:pStyle w:val="Index1"/>
        <w:tabs>
          <w:tab w:val="right" w:leader="dot" w:pos="4310"/>
        </w:tabs>
        <w:rPr>
          <w:noProof/>
        </w:rPr>
      </w:pPr>
      <w:r>
        <w:rPr>
          <w:noProof/>
        </w:rPr>
        <w:t>Backup a Transport Global Option, 420</w:t>
      </w:r>
    </w:p>
    <w:p w14:paraId="55D91CFF" w14:textId="77777777" w:rsidR="00F56C49" w:rsidRDefault="00F56C49">
      <w:pPr>
        <w:pStyle w:val="Index1"/>
        <w:tabs>
          <w:tab w:val="right" w:leader="dot" w:pos="4310"/>
        </w:tabs>
        <w:rPr>
          <w:noProof/>
        </w:rPr>
      </w:pPr>
      <w:r>
        <w:rPr>
          <w:noProof/>
        </w:rPr>
        <w:t>Backup Reviewer for Unprocessed Alerts, 218</w:t>
      </w:r>
    </w:p>
    <w:p w14:paraId="053A342A" w14:textId="77777777" w:rsidR="00F56C49" w:rsidRDefault="00F56C49">
      <w:pPr>
        <w:pStyle w:val="Index1"/>
        <w:tabs>
          <w:tab w:val="right" w:leader="dot" w:pos="4310"/>
        </w:tabs>
        <w:rPr>
          <w:noProof/>
        </w:rPr>
      </w:pPr>
      <w:r>
        <w:rPr>
          <w:noProof/>
        </w:rPr>
        <w:t>BALANCE State, 356</w:t>
      </w:r>
    </w:p>
    <w:p w14:paraId="24EFD459" w14:textId="77777777" w:rsidR="00F56C49" w:rsidRDefault="00F56C49">
      <w:pPr>
        <w:pStyle w:val="Index2"/>
        <w:tabs>
          <w:tab w:val="right" w:leader="dot" w:pos="4310"/>
        </w:tabs>
        <w:rPr>
          <w:noProof/>
        </w:rPr>
      </w:pPr>
      <w:r>
        <w:rPr>
          <w:noProof/>
        </w:rPr>
        <w:t>TaskMan, 402</w:t>
      </w:r>
    </w:p>
    <w:p w14:paraId="1FB230CD" w14:textId="77777777" w:rsidR="00F56C49" w:rsidRDefault="00F56C49">
      <w:pPr>
        <w:pStyle w:val="Index1"/>
        <w:tabs>
          <w:tab w:val="right" w:leader="dot" w:pos="4310"/>
        </w:tabs>
        <w:rPr>
          <w:noProof/>
        </w:rPr>
      </w:pPr>
      <w:r>
        <w:rPr>
          <w:noProof/>
        </w:rPr>
        <w:t>Benefits</w:t>
      </w:r>
    </w:p>
    <w:p w14:paraId="1206F37B" w14:textId="77777777" w:rsidR="00F56C49" w:rsidRDefault="00F56C49">
      <w:pPr>
        <w:pStyle w:val="Index2"/>
        <w:tabs>
          <w:tab w:val="right" w:leader="dot" w:pos="4310"/>
        </w:tabs>
        <w:rPr>
          <w:noProof/>
        </w:rPr>
      </w:pPr>
      <w:r>
        <w:rPr>
          <w:noProof/>
        </w:rPr>
        <w:t>DEA ePCS Utility, 102</w:t>
      </w:r>
    </w:p>
    <w:p w14:paraId="2FB76258" w14:textId="77777777" w:rsidR="00F56C49" w:rsidRDefault="00F56C49">
      <w:pPr>
        <w:pStyle w:val="Index1"/>
        <w:tabs>
          <w:tab w:val="right" w:leader="dot" w:pos="4310"/>
        </w:tabs>
        <w:rPr>
          <w:noProof/>
        </w:rPr>
      </w:pPr>
      <w:r>
        <w:rPr>
          <w:noProof/>
        </w:rPr>
        <w:t>Block Count Utility, 235</w:t>
      </w:r>
    </w:p>
    <w:p w14:paraId="29448756" w14:textId="77777777" w:rsidR="00F56C49" w:rsidRDefault="00F56C49">
      <w:pPr>
        <w:pStyle w:val="Index1"/>
        <w:tabs>
          <w:tab w:val="right" w:leader="dot" w:pos="4310"/>
        </w:tabs>
        <w:rPr>
          <w:noProof/>
        </w:rPr>
      </w:pPr>
      <w:r w:rsidRPr="00261A53">
        <w:rPr>
          <w:rFonts w:cs="Arial"/>
          <w:noProof/>
        </w:rPr>
        <w:t>BOX-VOLUME PAIR (#.01) Field</w:t>
      </w:r>
      <w:r>
        <w:rPr>
          <w:noProof/>
        </w:rPr>
        <w:t>, 344, 346</w:t>
      </w:r>
    </w:p>
    <w:p w14:paraId="4508BF04" w14:textId="77777777" w:rsidR="00F56C49" w:rsidRDefault="00F56C49">
      <w:pPr>
        <w:pStyle w:val="Index1"/>
        <w:tabs>
          <w:tab w:val="right" w:leader="dot" w:pos="4310"/>
        </w:tabs>
        <w:rPr>
          <w:noProof/>
        </w:rPr>
      </w:pPr>
      <w:r>
        <w:rPr>
          <w:noProof/>
        </w:rPr>
        <w:t>BOX-VOLUME PAIR Field, 354, 355</w:t>
      </w:r>
    </w:p>
    <w:p w14:paraId="7B94CEF2" w14:textId="77777777" w:rsidR="00F56C49" w:rsidRDefault="00F56C49">
      <w:pPr>
        <w:pStyle w:val="Index1"/>
        <w:tabs>
          <w:tab w:val="right" w:leader="dot" w:pos="4310"/>
        </w:tabs>
        <w:rPr>
          <w:noProof/>
        </w:rPr>
      </w:pPr>
      <w:r>
        <w:rPr>
          <w:noProof/>
        </w:rPr>
        <w:t>Broker Security Enhancement (BSE), 70</w:t>
      </w:r>
    </w:p>
    <w:p w14:paraId="16D41998" w14:textId="77777777" w:rsidR="00F56C49" w:rsidRDefault="00F56C49">
      <w:pPr>
        <w:pStyle w:val="Index1"/>
        <w:tabs>
          <w:tab w:val="right" w:leader="dot" w:pos="4310"/>
        </w:tabs>
        <w:rPr>
          <w:noProof/>
        </w:rPr>
      </w:pPr>
      <w:r>
        <w:rPr>
          <w:noProof/>
        </w:rPr>
        <w:t>Browse a Spool Document Option, 305</w:t>
      </w:r>
    </w:p>
    <w:p w14:paraId="61E6A379" w14:textId="77777777" w:rsidR="00F56C49" w:rsidRDefault="00F56C49">
      <w:pPr>
        <w:pStyle w:val="Index1"/>
        <w:tabs>
          <w:tab w:val="right" w:leader="dot" w:pos="4310"/>
        </w:tabs>
        <w:rPr>
          <w:noProof/>
        </w:rPr>
      </w:pPr>
      <w:r>
        <w:rPr>
          <w:noProof/>
        </w:rPr>
        <w:t>Browser Device, 313</w:t>
      </w:r>
    </w:p>
    <w:p w14:paraId="681A4F31" w14:textId="77777777" w:rsidR="00F56C49" w:rsidRDefault="00F56C49">
      <w:pPr>
        <w:pStyle w:val="Index2"/>
        <w:tabs>
          <w:tab w:val="right" w:leader="dot" w:pos="4310"/>
        </w:tabs>
        <w:rPr>
          <w:noProof/>
        </w:rPr>
      </w:pPr>
      <w:r>
        <w:rPr>
          <w:noProof/>
        </w:rPr>
        <w:t>Storing Host Files in a Specific Directory, 316</w:t>
      </w:r>
    </w:p>
    <w:p w14:paraId="545CFCC4" w14:textId="77777777" w:rsidR="00F56C49" w:rsidRDefault="00F56C49">
      <w:pPr>
        <w:pStyle w:val="Index2"/>
        <w:tabs>
          <w:tab w:val="right" w:leader="dot" w:pos="4310"/>
        </w:tabs>
        <w:rPr>
          <w:noProof/>
        </w:rPr>
      </w:pPr>
      <w:r>
        <w:rPr>
          <w:noProof/>
        </w:rPr>
        <w:t>System Management, 315</w:t>
      </w:r>
    </w:p>
    <w:p w14:paraId="0E59CF9C" w14:textId="77777777" w:rsidR="00F56C49" w:rsidRDefault="00F56C49">
      <w:pPr>
        <w:pStyle w:val="Index2"/>
        <w:tabs>
          <w:tab w:val="right" w:leader="dot" w:pos="4310"/>
        </w:tabs>
        <w:rPr>
          <w:noProof/>
        </w:rPr>
      </w:pPr>
      <w:r>
        <w:rPr>
          <w:noProof/>
        </w:rPr>
        <w:t>User Interface, 313</w:t>
      </w:r>
    </w:p>
    <w:p w14:paraId="267E566F" w14:textId="77777777" w:rsidR="00F56C49" w:rsidRDefault="00F56C49">
      <w:pPr>
        <w:pStyle w:val="Index1"/>
        <w:tabs>
          <w:tab w:val="right" w:leader="dot" w:pos="4310"/>
        </w:tabs>
        <w:rPr>
          <w:noProof/>
        </w:rPr>
      </w:pPr>
      <w:r>
        <w:rPr>
          <w:noProof/>
        </w:rPr>
        <w:t>BROWSER Device, 287, 313</w:t>
      </w:r>
    </w:p>
    <w:p w14:paraId="57C6B418" w14:textId="77777777" w:rsidR="00F56C49" w:rsidRDefault="00F56C49">
      <w:pPr>
        <w:pStyle w:val="Index1"/>
        <w:tabs>
          <w:tab w:val="right" w:leader="dot" w:pos="4310"/>
        </w:tabs>
        <w:rPr>
          <w:noProof/>
        </w:rPr>
      </w:pPr>
      <w:r>
        <w:rPr>
          <w:noProof/>
        </w:rPr>
        <w:t>BROWSER Type, 315</w:t>
      </w:r>
    </w:p>
    <w:p w14:paraId="7CF7D967" w14:textId="77777777" w:rsidR="00F56C49" w:rsidRDefault="00F56C49">
      <w:pPr>
        <w:pStyle w:val="Index1"/>
        <w:tabs>
          <w:tab w:val="right" w:leader="dot" w:pos="4310"/>
        </w:tabs>
        <w:rPr>
          <w:noProof/>
        </w:rPr>
      </w:pPr>
      <w:r>
        <w:rPr>
          <w:noProof/>
        </w:rPr>
        <w:t>BSE, 70</w:t>
      </w:r>
    </w:p>
    <w:p w14:paraId="4B5C38B5" w14:textId="77777777" w:rsidR="00F56C49" w:rsidRDefault="00F56C49">
      <w:pPr>
        <w:pStyle w:val="Index1"/>
        <w:tabs>
          <w:tab w:val="right" w:leader="dot" w:pos="4310"/>
        </w:tabs>
        <w:rPr>
          <w:noProof/>
        </w:rPr>
      </w:pPr>
      <w:r w:rsidRPr="00261A53">
        <w:rPr>
          <w:noProof/>
        </w:rPr>
        <w:t>BUILD (#9.6) File</w:t>
      </w:r>
      <w:r>
        <w:rPr>
          <w:noProof/>
        </w:rPr>
        <w:t>, 405, 408, 416, 422, 427, 435, 437, 439, 440</w:t>
      </w:r>
    </w:p>
    <w:p w14:paraId="2BF84DFF" w14:textId="77777777" w:rsidR="00F56C49" w:rsidRDefault="00F56C49">
      <w:pPr>
        <w:pStyle w:val="Index2"/>
        <w:tabs>
          <w:tab w:val="right" w:leader="dot" w:pos="4310"/>
        </w:tabs>
        <w:rPr>
          <w:noProof/>
        </w:rPr>
      </w:pPr>
      <w:r>
        <w:rPr>
          <w:noProof/>
        </w:rPr>
        <w:t>Purging, 435</w:t>
      </w:r>
    </w:p>
    <w:p w14:paraId="6FD50C18" w14:textId="77777777" w:rsidR="00F56C49" w:rsidRDefault="00F56C49">
      <w:pPr>
        <w:pStyle w:val="Index1"/>
        <w:tabs>
          <w:tab w:val="right" w:leader="dot" w:pos="4310"/>
        </w:tabs>
        <w:rPr>
          <w:noProof/>
        </w:rPr>
      </w:pPr>
      <w:r>
        <w:rPr>
          <w:noProof/>
        </w:rPr>
        <w:t>Build a New Menu Option, 189, 197</w:t>
      </w:r>
    </w:p>
    <w:p w14:paraId="5B3DFA77" w14:textId="77777777" w:rsidR="00F56C49" w:rsidRDefault="00F56C49">
      <w:pPr>
        <w:pStyle w:val="Index1"/>
        <w:tabs>
          <w:tab w:val="right" w:leader="dot" w:pos="4310"/>
        </w:tabs>
        <w:rPr>
          <w:noProof/>
        </w:rPr>
      </w:pPr>
      <w:r>
        <w:rPr>
          <w:noProof/>
        </w:rPr>
        <w:t>Build Entries and the BUILD (#9.6) File, 408</w:t>
      </w:r>
    </w:p>
    <w:p w14:paraId="73BE89E8" w14:textId="77777777" w:rsidR="00F56C49" w:rsidRDefault="00F56C49">
      <w:pPr>
        <w:pStyle w:val="Index1"/>
        <w:tabs>
          <w:tab w:val="right" w:leader="dot" w:pos="4310"/>
        </w:tabs>
        <w:rPr>
          <w:noProof/>
        </w:rPr>
      </w:pPr>
      <w:r w:rsidRPr="00261A53">
        <w:rPr>
          <w:noProof/>
        </w:rPr>
        <w:t>Build Entry</w:t>
      </w:r>
    </w:p>
    <w:p w14:paraId="6FBD91F3" w14:textId="77777777" w:rsidR="00F56C49" w:rsidRDefault="00F56C49">
      <w:pPr>
        <w:pStyle w:val="Index2"/>
        <w:tabs>
          <w:tab w:val="right" w:leader="dot" w:pos="4310"/>
        </w:tabs>
        <w:rPr>
          <w:noProof/>
        </w:rPr>
      </w:pPr>
      <w:r>
        <w:rPr>
          <w:noProof/>
        </w:rPr>
        <w:t>Components, 439</w:t>
      </w:r>
    </w:p>
    <w:p w14:paraId="5694FD1B" w14:textId="77777777" w:rsidR="00F56C49" w:rsidRDefault="00F56C49">
      <w:pPr>
        <w:pStyle w:val="Index2"/>
        <w:tabs>
          <w:tab w:val="right" w:leader="dot" w:pos="4310"/>
        </w:tabs>
        <w:rPr>
          <w:noProof/>
        </w:rPr>
      </w:pPr>
      <w:r w:rsidRPr="00261A53">
        <w:rPr>
          <w:noProof/>
        </w:rPr>
        <w:t>Definition</w:t>
      </w:r>
      <w:r>
        <w:rPr>
          <w:noProof/>
        </w:rPr>
        <w:t>, 405</w:t>
      </w:r>
    </w:p>
    <w:p w14:paraId="2CBEC8F4" w14:textId="77777777" w:rsidR="00F56C49" w:rsidRDefault="00F56C49">
      <w:pPr>
        <w:pStyle w:val="Index1"/>
        <w:tabs>
          <w:tab w:val="right" w:leader="dot" w:pos="4310"/>
        </w:tabs>
        <w:rPr>
          <w:noProof/>
        </w:rPr>
      </w:pPr>
      <w:r>
        <w:rPr>
          <w:noProof/>
        </w:rPr>
        <w:t>Build File Print Option, 430</w:t>
      </w:r>
    </w:p>
    <w:p w14:paraId="2E3011CF" w14:textId="77777777" w:rsidR="00F56C49" w:rsidRDefault="00F56C49">
      <w:pPr>
        <w:pStyle w:val="Index1"/>
        <w:tabs>
          <w:tab w:val="right" w:leader="dot" w:pos="4310"/>
        </w:tabs>
        <w:rPr>
          <w:noProof/>
        </w:rPr>
      </w:pPr>
      <w:r>
        <w:rPr>
          <w:noProof/>
        </w:rPr>
        <w:t>Build Primary Menu Trees Option, 172</w:t>
      </w:r>
    </w:p>
    <w:p w14:paraId="0527EB86" w14:textId="77777777" w:rsidR="00F56C49" w:rsidRDefault="00F56C49">
      <w:pPr>
        <w:pStyle w:val="Index1"/>
        <w:tabs>
          <w:tab w:val="right" w:leader="dot" w:pos="4310"/>
        </w:tabs>
        <w:rPr>
          <w:noProof/>
        </w:rPr>
      </w:pPr>
      <w:r>
        <w:rPr>
          <w:noProof/>
        </w:rPr>
        <w:t>Building Options, 191</w:t>
      </w:r>
    </w:p>
    <w:p w14:paraId="6783256E" w14:textId="77777777" w:rsidR="00F56C49" w:rsidRDefault="00F56C49">
      <w:pPr>
        <w:pStyle w:val="Index1"/>
        <w:tabs>
          <w:tab w:val="right" w:leader="dot" w:pos="4310"/>
        </w:tabs>
        <w:rPr>
          <w:noProof/>
        </w:rPr>
      </w:pPr>
      <w:r w:rsidRPr="00261A53">
        <w:rPr>
          <w:noProof/>
        </w:rPr>
        <w:t>BULLETIN (#3.6) File</w:t>
      </w:r>
      <w:r>
        <w:rPr>
          <w:noProof/>
        </w:rPr>
        <w:t>, 225, 230</w:t>
      </w:r>
    </w:p>
    <w:p w14:paraId="2D3FDE2E" w14:textId="77777777" w:rsidR="00F56C49" w:rsidRDefault="00F56C49">
      <w:pPr>
        <w:pStyle w:val="Index1"/>
        <w:tabs>
          <w:tab w:val="right" w:leader="dot" w:pos="4310"/>
        </w:tabs>
        <w:rPr>
          <w:noProof/>
        </w:rPr>
      </w:pPr>
      <w:r>
        <w:rPr>
          <w:noProof/>
        </w:rPr>
        <w:t>Bulletins</w:t>
      </w:r>
    </w:p>
    <w:p w14:paraId="063B4FCC" w14:textId="77777777" w:rsidR="00F56C49" w:rsidRDefault="00F56C49">
      <w:pPr>
        <w:pStyle w:val="Index2"/>
        <w:tabs>
          <w:tab w:val="right" w:leader="dot" w:pos="4310"/>
        </w:tabs>
        <w:rPr>
          <w:noProof/>
        </w:rPr>
      </w:pPr>
      <w:r>
        <w:rPr>
          <w:noProof/>
        </w:rPr>
        <w:t>Server Request, 222, 223, 225, 226, 229, 230</w:t>
      </w:r>
    </w:p>
    <w:p w14:paraId="2C710AB8" w14:textId="77777777" w:rsidR="00F56C49" w:rsidRDefault="00F56C49">
      <w:pPr>
        <w:pStyle w:val="Index2"/>
        <w:tabs>
          <w:tab w:val="right" w:leader="dot" w:pos="4310"/>
        </w:tabs>
        <w:rPr>
          <w:noProof/>
        </w:rPr>
      </w:pPr>
      <w:r w:rsidRPr="00261A53">
        <w:rPr>
          <w:noProof/>
        </w:rPr>
        <w:t>XQSERVER</w:t>
      </w:r>
      <w:r>
        <w:rPr>
          <w:noProof/>
        </w:rPr>
        <w:t>, 225, 229</w:t>
      </w:r>
    </w:p>
    <w:p w14:paraId="07B504DF" w14:textId="77777777" w:rsidR="00F56C49" w:rsidRDefault="00F56C49">
      <w:pPr>
        <w:pStyle w:val="Index2"/>
        <w:tabs>
          <w:tab w:val="right" w:leader="dot" w:pos="4310"/>
        </w:tabs>
        <w:rPr>
          <w:noProof/>
        </w:rPr>
      </w:pPr>
      <w:r>
        <w:rPr>
          <w:noProof/>
        </w:rPr>
        <w:t>XUSERDEAC Bulletin, 61, 62</w:t>
      </w:r>
    </w:p>
    <w:p w14:paraId="46889230" w14:textId="77777777" w:rsidR="00F56C49" w:rsidRDefault="00F56C49">
      <w:pPr>
        <w:pStyle w:val="Index2"/>
        <w:tabs>
          <w:tab w:val="right" w:leader="dot" w:pos="4310"/>
        </w:tabs>
        <w:rPr>
          <w:noProof/>
        </w:rPr>
      </w:pPr>
      <w:r>
        <w:rPr>
          <w:noProof/>
        </w:rPr>
        <w:t>XUSERDIS Bulletin, 61, 62</w:t>
      </w:r>
    </w:p>
    <w:p w14:paraId="005D179A" w14:textId="77777777" w:rsidR="00F56C49" w:rsidRDefault="00F56C49">
      <w:pPr>
        <w:pStyle w:val="Index2"/>
        <w:tabs>
          <w:tab w:val="right" w:leader="dot" w:pos="4310"/>
        </w:tabs>
        <w:rPr>
          <w:noProof/>
        </w:rPr>
      </w:pPr>
      <w:r>
        <w:rPr>
          <w:noProof/>
        </w:rPr>
        <w:t>XUSSPKI SAN, 144</w:t>
      </w:r>
    </w:p>
    <w:p w14:paraId="0E5F3276" w14:textId="77777777" w:rsidR="00F56C49" w:rsidRDefault="00F56C49">
      <w:pPr>
        <w:pStyle w:val="Index1"/>
        <w:tabs>
          <w:tab w:val="right" w:leader="dot" w:pos="4310"/>
        </w:tabs>
        <w:rPr>
          <w:noProof/>
        </w:rPr>
      </w:pPr>
      <w:r>
        <w:rPr>
          <w:noProof/>
        </w:rPr>
        <w:t>BYPASS DEVICE LOCK-OUT Field, 21</w:t>
      </w:r>
    </w:p>
    <w:p w14:paraId="751F7F3B"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C</w:t>
      </w:r>
    </w:p>
    <w:p w14:paraId="5460E2A4" w14:textId="77777777" w:rsidR="00F56C49" w:rsidRDefault="00F56C49">
      <w:pPr>
        <w:pStyle w:val="Index1"/>
        <w:tabs>
          <w:tab w:val="right" w:leader="dot" w:pos="4310"/>
        </w:tabs>
        <w:rPr>
          <w:noProof/>
        </w:rPr>
      </w:pPr>
      <w:r w:rsidRPr="00261A53">
        <w:rPr>
          <w:noProof/>
        </w:rPr>
        <w:t>Caché</w:t>
      </w:r>
    </w:p>
    <w:p w14:paraId="23E38253" w14:textId="77777777" w:rsidR="00F56C49" w:rsidRDefault="00F56C49">
      <w:pPr>
        <w:pStyle w:val="Index2"/>
        <w:tabs>
          <w:tab w:val="right" w:leader="dot" w:pos="4310"/>
        </w:tabs>
        <w:rPr>
          <w:noProof/>
        </w:rPr>
      </w:pPr>
      <w:r w:rsidRPr="00261A53">
        <w:rPr>
          <w:noProof/>
        </w:rPr>
        <w:t>Systems</w:t>
      </w:r>
    </w:p>
    <w:p w14:paraId="6A0B6E56" w14:textId="77777777" w:rsidR="00F56C49" w:rsidRDefault="00F56C49">
      <w:pPr>
        <w:pStyle w:val="Index3"/>
        <w:tabs>
          <w:tab w:val="right" w:leader="dot" w:pos="4310"/>
        </w:tabs>
        <w:rPr>
          <w:noProof/>
        </w:rPr>
      </w:pPr>
      <w:r>
        <w:rPr>
          <w:noProof/>
        </w:rPr>
        <w:t>DCL Context, 359</w:t>
      </w:r>
    </w:p>
    <w:p w14:paraId="5394BE52" w14:textId="77777777" w:rsidR="00F56C49" w:rsidRDefault="00F56C49">
      <w:pPr>
        <w:pStyle w:val="Index3"/>
        <w:tabs>
          <w:tab w:val="right" w:leader="dot" w:pos="4310"/>
        </w:tabs>
        <w:rPr>
          <w:noProof/>
        </w:rPr>
      </w:pPr>
      <w:r w:rsidRPr="00261A53">
        <w:rPr>
          <w:noProof/>
        </w:rPr>
        <w:t>VAX ENVIRONMENT FOR DCL (#9) Field</w:t>
      </w:r>
      <w:r>
        <w:rPr>
          <w:noProof/>
        </w:rPr>
        <w:t>, 347</w:t>
      </w:r>
    </w:p>
    <w:p w14:paraId="0C562AE8" w14:textId="77777777" w:rsidR="00F56C49" w:rsidRDefault="00F56C49">
      <w:pPr>
        <w:pStyle w:val="Index1"/>
        <w:tabs>
          <w:tab w:val="right" w:leader="dot" w:pos="4310"/>
        </w:tabs>
        <w:rPr>
          <w:noProof/>
        </w:rPr>
      </w:pPr>
      <w:r>
        <w:rPr>
          <w:noProof/>
        </w:rPr>
        <w:t>Cache/VMS DCL Context Setup, 359</w:t>
      </w:r>
    </w:p>
    <w:p w14:paraId="60B8B4F6" w14:textId="77777777" w:rsidR="00F56C49" w:rsidRDefault="00F56C49">
      <w:pPr>
        <w:pStyle w:val="Index1"/>
        <w:tabs>
          <w:tab w:val="right" w:leader="dot" w:pos="4310"/>
        </w:tabs>
        <w:rPr>
          <w:noProof/>
        </w:rPr>
      </w:pPr>
      <w:r>
        <w:rPr>
          <w:noProof/>
        </w:rPr>
        <w:t>Callout Boxes, liv</w:t>
      </w:r>
    </w:p>
    <w:p w14:paraId="2903216D" w14:textId="77777777" w:rsidR="00F56C49" w:rsidRDefault="00F56C49">
      <w:pPr>
        <w:pStyle w:val="Index1"/>
        <w:tabs>
          <w:tab w:val="right" w:leader="dot" w:pos="4310"/>
        </w:tabs>
        <w:rPr>
          <w:noProof/>
        </w:rPr>
      </w:pPr>
      <w:r>
        <w:rPr>
          <w:noProof/>
        </w:rPr>
        <w:t>Calls</w:t>
      </w:r>
    </w:p>
    <w:p w14:paraId="78262730" w14:textId="77777777" w:rsidR="00F56C49" w:rsidRDefault="00F56C49">
      <w:pPr>
        <w:pStyle w:val="Index2"/>
        <w:tabs>
          <w:tab w:val="right" w:leader="dot" w:pos="4310"/>
        </w:tabs>
        <w:rPr>
          <w:noProof/>
        </w:rPr>
      </w:pPr>
      <w:r>
        <w:rPr>
          <w:noProof/>
        </w:rPr>
        <w:t>$ZC, 242</w:t>
      </w:r>
    </w:p>
    <w:p w14:paraId="6ABA5F69" w14:textId="77777777" w:rsidR="00F56C49" w:rsidRDefault="00F56C49">
      <w:pPr>
        <w:pStyle w:val="Index1"/>
        <w:tabs>
          <w:tab w:val="right" w:leader="dot" w:pos="4310"/>
        </w:tabs>
        <w:rPr>
          <w:noProof/>
        </w:rPr>
      </w:pPr>
      <w:r>
        <w:rPr>
          <w:noProof/>
        </w:rPr>
        <w:t>CAN DELETE WITHOUT PROCESSING (#.1) Field, 209</w:t>
      </w:r>
    </w:p>
    <w:p w14:paraId="0AEB2C78" w14:textId="77777777" w:rsidR="00F56C49" w:rsidRDefault="00F56C49">
      <w:pPr>
        <w:pStyle w:val="Index1"/>
        <w:tabs>
          <w:tab w:val="right" w:leader="dot" w:pos="4310"/>
        </w:tabs>
        <w:rPr>
          <w:noProof/>
        </w:rPr>
      </w:pPr>
      <w:r w:rsidRPr="00261A53">
        <w:rPr>
          <w:noProof/>
        </w:rPr>
        <w:t>CAN MAKE INTO A MAIL MESSAGE (#41.2) Field</w:t>
      </w:r>
      <w:r>
        <w:rPr>
          <w:noProof/>
        </w:rPr>
        <w:t>, 54, 308</w:t>
      </w:r>
    </w:p>
    <w:p w14:paraId="7B15AB97" w14:textId="77777777" w:rsidR="00F56C49" w:rsidRDefault="00F56C49">
      <w:pPr>
        <w:pStyle w:val="Index1"/>
        <w:tabs>
          <w:tab w:val="right" w:leader="dot" w:pos="4310"/>
        </w:tabs>
        <w:rPr>
          <w:noProof/>
        </w:rPr>
      </w:pPr>
      <w:r>
        <w:rPr>
          <w:noProof/>
        </w:rPr>
        <w:t>Can Server Requests Be Denied?, 222</w:t>
      </w:r>
    </w:p>
    <w:p w14:paraId="0964C24F" w14:textId="77777777" w:rsidR="00F56C49" w:rsidRDefault="00F56C49">
      <w:pPr>
        <w:pStyle w:val="Index1"/>
        <w:tabs>
          <w:tab w:val="right" w:leader="dot" w:pos="4310"/>
        </w:tabs>
        <w:rPr>
          <w:noProof/>
        </w:rPr>
      </w:pPr>
      <w:r>
        <w:rPr>
          <w:noProof/>
        </w:rPr>
        <w:t>Change my Division Option, 13</w:t>
      </w:r>
    </w:p>
    <w:p w14:paraId="797F0D50" w14:textId="77777777" w:rsidR="00F56C49" w:rsidRDefault="00F56C49">
      <w:pPr>
        <w:pStyle w:val="Index1"/>
        <w:tabs>
          <w:tab w:val="right" w:leader="dot" w:pos="4310"/>
        </w:tabs>
        <w:rPr>
          <w:noProof/>
        </w:rPr>
      </w:pPr>
      <w:r>
        <w:rPr>
          <w:noProof/>
        </w:rPr>
        <w:t>Change user’s allocated keys to delegated keys Option, 183</w:t>
      </w:r>
    </w:p>
    <w:p w14:paraId="1A2EB43F" w14:textId="77777777" w:rsidR="00F56C49" w:rsidRDefault="00F56C49">
      <w:pPr>
        <w:pStyle w:val="Index1"/>
        <w:tabs>
          <w:tab w:val="right" w:leader="dot" w:pos="4310"/>
        </w:tabs>
        <w:rPr>
          <w:noProof/>
        </w:rPr>
      </w:pPr>
      <w:r>
        <w:rPr>
          <w:noProof/>
        </w:rPr>
        <w:t>Changes in the Role of the PACKAGE (#9.4) File (KIDS), 409</w:t>
      </w:r>
    </w:p>
    <w:p w14:paraId="0CC583DF" w14:textId="77777777" w:rsidR="00F56C49" w:rsidRDefault="00F56C49">
      <w:pPr>
        <w:pStyle w:val="Index1"/>
        <w:tabs>
          <w:tab w:val="right" w:leader="dot" w:pos="4310"/>
        </w:tabs>
        <w:rPr>
          <w:noProof/>
        </w:rPr>
      </w:pPr>
      <w:r>
        <w:rPr>
          <w:noProof/>
        </w:rPr>
        <w:t>Characteristics of Intended Users, 190</w:t>
      </w:r>
    </w:p>
    <w:p w14:paraId="1060B138" w14:textId="77777777" w:rsidR="00F56C49" w:rsidRDefault="00F56C49">
      <w:pPr>
        <w:pStyle w:val="Index1"/>
        <w:tabs>
          <w:tab w:val="right" w:leader="dot" w:pos="4310"/>
        </w:tabs>
        <w:rPr>
          <w:noProof/>
        </w:rPr>
      </w:pPr>
      <w:r>
        <w:rPr>
          <w:noProof/>
        </w:rPr>
        <w:t>Check Taskman’s Environment Option, 377</w:t>
      </w:r>
    </w:p>
    <w:p w14:paraId="687B7574" w14:textId="77777777" w:rsidR="00F56C49" w:rsidRDefault="00F56C49">
      <w:pPr>
        <w:pStyle w:val="Index1"/>
        <w:tabs>
          <w:tab w:val="right" w:leader="dot" w:pos="4310"/>
        </w:tabs>
        <w:rPr>
          <w:noProof/>
        </w:rPr>
      </w:pPr>
      <w:r>
        <w:rPr>
          <w:noProof/>
        </w:rPr>
        <w:t>CHECK^XTSUMBLD Routine, 416, 439</w:t>
      </w:r>
    </w:p>
    <w:p w14:paraId="6355C140" w14:textId="77777777" w:rsidR="00F56C49" w:rsidRDefault="00F56C49">
      <w:pPr>
        <w:pStyle w:val="Index1"/>
        <w:tabs>
          <w:tab w:val="right" w:leader="dot" w:pos="4310"/>
        </w:tabs>
        <w:rPr>
          <w:noProof/>
        </w:rPr>
      </w:pPr>
      <w:r>
        <w:rPr>
          <w:noProof/>
        </w:rPr>
        <w:t>CHECK1^XTSUMBLD Routine, 416, 439, 440</w:t>
      </w:r>
    </w:p>
    <w:p w14:paraId="6BE3937B" w14:textId="77777777" w:rsidR="00F56C49" w:rsidRDefault="00F56C49">
      <w:pPr>
        <w:pStyle w:val="Index1"/>
        <w:tabs>
          <w:tab w:val="right" w:leader="dot" w:pos="4310"/>
        </w:tabs>
        <w:rPr>
          <w:noProof/>
        </w:rPr>
      </w:pPr>
      <w:r>
        <w:rPr>
          <w:noProof/>
        </w:rPr>
        <w:t>Checkpoints</w:t>
      </w:r>
    </w:p>
    <w:p w14:paraId="149DD0B8" w14:textId="77777777" w:rsidR="00F56C49" w:rsidRDefault="00F56C49">
      <w:pPr>
        <w:pStyle w:val="Index2"/>
        <w:tabs>
          <w:tab w:val="right" w:leader="dot" w:pos="4310"/>
        </w:tabs>
        <w:rPr>
          <w:noProof/>
        </w:rPr>
      </w:pPr>
      <w:r>
        <w:rPr>
          <w:noProof/>
        </w:rPr>
        <w:t>KIDS, 425</w:t>
      </w:r>
    </w:p>
    <w:p w14:paraId="055CE037" w14:textId="77777777" w:rsidR="00F56C49" w:rsidRDefault="00F56C49">
      <w:pPr>
        <w:pStyle w:val="Index1"/>
        <w:tabs>
          <w:tab w:val="right" w:leader="dot" w:pos="4310"/>
        </w:tabs>
        <w:rPr>
          <w:noProof/>
        </w:rPr>
      </w:pPr>
      <w:r>
        <w:rPr>
          <w:noProof/>
        </w:rPr>
        <w:t>CHECKSUM REPORT (#6) Field, 438</w:t>
      </w:r>
    </w:p>
    <w:p w14:paraId="57124864" w14:textId="77777777" w:rsidR="00F56C49" w:rsidRDefault="00F56C49">
      <w:pPr>
        <w:pStyle w:val="Index1"/>
        <w:tabs>
          <w:tab w:val="right" w:leader="dot" w:pos="4310"/>
        </w:tabs>
        <w:rPr>
          <w:noProof/>
        </w:rPr>
      </w:pPr>
      <w:r>
        <w:rPr>
          <w:noProof/>
        </w:rPr>
        <w:t>Checksums, 411, 437</w:t>
      </w:r>
    </w:p>
    <w:p w14:paraId="736FF6D2" w14:textId="77777777" w:rsidR="00F56C49" w:rsidRDefault="00F56C49">
      <w:pPr>
        <w:pStyle w:val="Index2"/>
        <w:tabs>
          <w:tab w:val="right" w:leader="dot" w:pos="4310"/>
        </w:tabs>
        <w:rPr>
          <w:noProof/>
        </w:rPr>
      </w:pPr>
      <w:r>
        <w:rPr>
          <w:noProof/>
        </w:rPr>
        <w:t>KIDS, 416, 439</w:t>
      </w:r>
    </w:p>
    <w:p w14:paraId="295CD5F8" w14:textId="77777777" w:rsidR="00F56C49" w:rsidRDefault="00F56C49">
      <w:pPr>
        <w:pStyle w:val="Index1"/>
        <w:tabs>
          <w:tab w:val="right" w:leader="dot" w:pos="4310"/>
        </w:tabs>
        <w:rPr>
          <w:noProof/>
        </w:rPr>
      </w:pPr>
      <w:r>
        <w:rPr>
          <w:noProof/>
        </w:rPr>
        <w:t>Choosing Options, 150</w:t>
      </w:r>
    </w:p>
    <w:p w14:paraId="69895259" w14:textId="77777777" w:rsidR="00F56C49" w:rsidRDefault="00F56C49">
      <w:pPr>
        <w:pStyle w:val="Index1"/>
        <w:tabs>
          <w:tab w:val="right" w:leader="dot" w:pos="4310"/>
        </w:tabs>
        <w:rPr>
          <w:noProof/>
        </w:rPr>
      </w:pPr>
      <w:r>
        <w:rPr>
          <w:noProof/>
        </w:rPr>
        <w:t>Clean Error Log Over Range Of Dates Option, 390</w:t>
      </w:r>
    </w:p>
    <w:p w14:paraId="54291691" w14:textId="77777777" w:rsidR="00F56C49" w:rsidRDefault="00F56C49">
      <w:pPr>
        <w:pStyle w:val="Index1"/>
        <w:tabs>
          <w:tab w:val="right" w:leader="dot" w:pos="4310"/>
        </w:tabs>
        <w:rPr>
          <w:noProof/>
        </w:rPr>
      </w:pPr>
      <w:r>
        <w:rPr>
          <w:noProof/>
        </w:rPr>
        <w:t>Clean Error Trap Option, 241</w:t>
      </w:r>
    </w:p>
    <w:p w14:paraId="4753AAA4" w14:textId="77777777" w:rsidR="00F56C49" w:rsidRDefault="00F56C49">
      <w:pPr>
        <w:pStyle w:val="Index1"/>
        <w:tabs>
          <w:tab w:val="right" w:leader="dot" w:pos="4310"/>
        </w:tabs>
        <w:rPr>
          <w:noProof/>
        </w:rPr>
      </w:pPr>
      <w:r>
        <w:rPr>
          <w:noProof/>
        </w:rPr>
        <w:t>Clean old Job Nodes in the XUTL Option, 170, 171</w:t>
      </w:r>
    </w:p>
    <w:p w14:paraId="6FC639FB" w14:textId="77777777" w:rsidR="00F56C49" w:rsidRDefault="00F56C49">
      <w:pPr>
        <w:pStyle w:val="Index1"/>
        <w:tabs>
          <w:tab w:val="right" w:leader="dot" w:pos="4310"/>
        </w:tabs>
        <w:rPr>
          <w:noProof/>
        </w:rPr>
      </w:pPr>
      <w:r>
        <w:rPr>
          <w:noProof/>
        </w:rPr>
        <w:t>Clean Old Job Nodes in XUTL, 170</w:t>
      </w:r>
    </w:p>
    <w:p w14:paraId="22AB3B4F" w14:textId="77777777" w:rsidR="00F56C49" w:rsidRDefault="00F56C49">
      <w:pPr>
        <w:pStyle w:val="Index1"/>
        <w:tabs>
          <w:tab w:val="right" w:leader="dot" w:pos="4310"/>
        </w:tabs>
        <w:rPr>
          <w:noProof/>
        </w:rPr>
      </w:pPr>
      <w:r>
        <w:rPr>
          <w:noProof/>
        </w:rPr>
        <w:t>Clean Task File Option, 381</w:t>
      </w:r>
    </w:p>
    <w:p w14:paraId="1E0F198C" w14:textId="77777777" w:rsidR="00F56C49" w:rsidRDefault="00F56C49">
      <w:pPr>
        <w:pStyle w:val="Index1"/>
        <w:tabs>
          <w:tab w:val="right" w:leader="dot" w:pos="4310"/>
        </w:tabs>
        <w:rPr>
          <w:noProof/>
        </w:rPr>
      </w:pPr>
      <w:r>
        <w:rPr>
          <w:noProof/>
        </w:rPr>
        <w:t>Cleanup Task List Option, 366, 371</w:t>
      </w:r>
    </w:p>
    <w:p w14:paraId="4453CD27" w14:textId="77777777" w:rsidR="00F56C49" w:rsidRDefault="00F56C49">
      <w:pPr>
        <w:pStyle w:val="Index1"/>
        <w:tabs>
          <w:tab w:val="right" w:leader="dot" w:pos="4310"/>
        </w:tabs>
        <w:rPr>
          <w:noProof/>
        </w:rPr>
      </w:pPr>
      <w:r>
        <w:rPr>
          <w:noProof/>
        </w:rPr>
        <w:t>Clear all users at startup Option, 23, 29, 69</w:t>
      </w:r>
    </w:p>
    <w:p w14:paraId="5DF21AF9" w14:textId="77777777" w:rsidR="00F56C49" w:rsidRDefault="00F56C49">
      <w:pPr>
        <w:pStyle w:val="Index1"/>
        <w:tabs>
          <w:tab w:val="right" w:leader="dot" w:pos="4310"/>
        </w:tabs>
        <w:rPr>
          <w:noProof/>
        </w:rPr>
      </w:pPr>
      <w:r>
        <w:rPr>
          <w:noProof/>
        </w:rPr>
        <w:t>Clear Electronic signature code Option, 99</w:t>
      </w:r>
    </w:p>
    <w:p w14:paraId="2C019913" w14:textId="77777777" w:rsidR="00F56C49" w:rsidRDefault="00F56C49">
      <w:pPr>
        <w:pStyle w:val="Index1"/>
        <w:tabs>
          <w:tab w:val="right" w:leader="dot" w:pos="4310"/>
        </w:tabs>
        <w:rPr>
          <w:noProof/>
        </w:rPr>
      </w:pPr>
      <w:r>
        <w:rPr>
          <w:noProof/>
        </w:rPr>
        <w:t>CLOSE EXECUTE (#7) Field</w:t>
      </w:r>
    </w:p>
    <w:p w14:paraId="545A46D7" w14:textId="77777777" w:rsidR="00F56C49" w:rsidRDefault="00F56C49">
      <w:pPr>
        <w:pStyle w:val="Index2"/>
        <w:tabs>
          <w:tab w:val="right" w:leader="dot" w:pos="4310"/>
        </w:tabs>
        <w:rPr>
          <w:noProof/>
        </w:rPr>
      </w:pPr>
      <w:r>
        <w:rPr>
          <w:noProof/>
        </w:rPr>
        <w:t>TERMINAL TYPE (#3.2) File, 291, 317, 325</w:t>
      </w:r>
    </w:p>
    <w:p w14:paraId="265C9740" w14:textId="77777777" w:rsidR="00F56C49" w:rsidRDefault="00F56C49">
      <w:pPr>
        <w:pStyle w:val="Index1"/>
        <w:tabs>
          <w:tab w:val="right" w:leader="dot" w:pos="4310"/>
        </w:tabs>
        <w:rPr>
          <w:noProof/>
        </w:rPr>
      </w:pPr>
      <w:r>
        <w:rPr>
          <w:noProof/>
        </w:rPr>
        <w:t>CLOSE EXECUTE Field</w:t>
      </w:r>
    </w:p>
    <w:p w14:paraId="4923305E" w14:textId="77777777" w:rsidR="00F56C49" w:rsidRDefault="00F56C49">
      <w:pPr>
        <w:pStyle w:val="Index2"/>
        <w:tabs>
          <w:tab w:val="right" w:leader="dot" w:pos="4310"/>
        </w:tabs>
        <w:rPr>
          <w:noProof/>
        </w:rPr>
      </w:pPr>
      <w:r>
        <w:rPr>
          <w:noProof/>
        </w:rPr>
        <w:t>TERMINAL TYPE (#3.2) File, 276, 324</w:t>
      </w:r>
    </w:p>
    <w:p w14:paraId="66034FE0" w14:textId="77777777" w:rsidR="00F56C49" w:rsidRDefault="00F56C49">
      <w:pPr>
        <w:pStyle w:val="Index1"/>
        <w:tabs>
          <w:tab w:val="right" w:leader="dot" w:pos="4310"/>
        </w:tabs>
        <w:rPr>
          <w:noProof/>
        </w:rPr>
      </w:pPr>
      <w:r>
        <w:rPr>
          <w:noProof/>
        </w:rPr>
        <w:t>CLOSE PRINTER PORT (#111) Field, 324, 325</w:t>
      </w:r>
    </w:p>
    <w:p w14:paraId="281C3A64" w14:textId="77777777" w:rsidR="00F56C49" w:rsidRDefault="00F56C49">
      <w:pPr>
        <w:pStyle w:val="Index1"/>
        <w:tabs>
          <w:tab w:val="right" w:leader="dot" w:pos="4310"/>
        </w:tabs>
        <w:rPr>
          <w:noProof/>
        </w:rPr>
      </w:pPr>
      <w:r>
        <w:rPr>
          <w:noProof/>
        </w:rPr>
        <w:t>Codes</w:t>
      </w:r>
    </w:p>
    <w:p w14:paraId="5DF8C506" w14:textId="77777777" w:rsidR="00F56C49" w:rsidRDefault="00F56C49">
      <w:pPr>
        <w:pStyle w:val="Index2"/>
        <w:tabs>
          <w:tab w:val="right" w:leader="dot" w:pos="4310"/>
        </w:tabs>
        <w:rPr>
          <w:noProof/>
        </w:rPr>
      </w:pPr>
      <w:r>
        <w:rPr>
          <w:noProof/>
        </w:rPr>
        <w:t>Access, 4, 5, 6, 7, 8, 10, 11, 19, 20, 25, 40, 47, 50, 59, 60, 63, 72, 74, 75, 84, 92, 230, 290</w:t>
      </w:r>
    </w:p>
    <w:p w14:paraId="2BAB67F3" w14:textId="77777777" w:rsidR="00F56C49" w:rsidRDefault="00F56C49">
      <w:pPr>
        <w:pStyle w:val="Index3"/>
        <w:tabs>
          <w:tab w:val="right" w:leader="dot" w:pos="4310"/>
        </w:tabs>
        <w:rPr>
          <w:noProof/>
        </w:rPr>
      </w:pPr>
      <w:r>
        <w:rPr>
          <w:noProof/>
        </w:rPr>
        <w:t>Assigning, 29</w:t>
      </w:r>
    </w:p>
    <w:p w14:paraId="69BF96EA" w14:textId="77777777" w:rsidR="00F56C49" w:rsidRDefault="00F56C49">
      <w:pPr>
        <w:pStyle w:val="Index3"/>
        <w:tabs>
          <w:tab w:val="right" w:leader="dot" w:pos="4310"/>
        </w:tabs>
        <w:rPr>
          <w:noProof/>
        </w:rPr>
      </w:pPr>
      <w:r>
        <w:rPr>
          <w:noProof/>
        </w:rPr>
        <w:t>Log, 75</w:t>
      </w:r>
    </w:p>
    <w:p w14:paraId="760D6D57" w14:textId="77777777" w:rsidR="00F56C49" w:rsidRDefault="00F56C49">
      <w:pPr>
        <w:pStyle w:val="Index3"/>
        <w:tabs>
          <w:tab w:val="right" w:leader="dot" w:pos="4310"/>
        </w:tabs>
        <w:rPr>
          <w:noProof/>
        </w:rPr>
      </w:pPr>
      <w:r>
        <w:rPr>
          <w:noProof/>
        </w:rPr>
        <w:t>Old, 75</w:t>
      </w:r>
    </w:p>
    <w:p w14:paraId="7C2896BE" w14:textId="77777777" w:rsidR="00F56C49" w:rsidRDefault="00F56C49">
      <w:pPr>
        <w:pStyle w:val="Index3"/>
        <w:tabs>
          <w:tab w:val="right" w:leader="dot" w:pos="4310"/>
        </w:tabs>
        <w:rPr>
          <w:noProof/>
        </w:rPr>
      </w:pPr>
      <w:r>
        <w:rPr>
          <w:noProof/>
        </w:rPr>
        <w:t>Purging, 74</w:t>
      </w:r>
    </w:p>
    <w:p w14:paraId="3C2BE5D8" w14:textId="77777777" w:rsidR="00F56C49" w:rsidRDefault="00F56C49">
      <w:pPr>
        <w:pStyle w:val="Index2"/>
        <w:tabs>
          <w:tab w:val="right" w:leader="dot" w:pos="4310"/>
        </w:tabs>
        <w:rPr>
          <w:noProof/>
        </w:rPr>
      </w:pPr>
      <w:r w:rsidRPr="00261A53">
        <w:rPr>
          <w:rFonts w:cs="Arial"/>
          <w:noProof/>
        </w:rPr>
        <w:t>Electronic Signature</w:t>
      </w:r>
      <w:r>
        <w:rPr>
          <w:noProof/>
        </w:rPr>
        <w:t>, 16</w:t>
      </w:r>
    </w:p>
    <w:p w14:paraId="7B1D5BD1" w14:textId="77777777" w:rsidR="00F56C49" w:rsidRDefault="00F56C49">
      <w:pPr>
        <w:pStyle w:val="Index2"/>
        <w:tabs>
          <w:tab w:val="right" w:leader="dot" w:pos="4310"/>
        </w:tabs>
        <w:rPr>
          <w:noProof/>
        </w:rPr>
      </w:pPr>
      <w:r>
        <w:rPr>
          <w:noProof/>
        </w:rPr>
        <w:t>Verify, 5, 6, 7, 8, 9, 10, 16, 19, 20, 24, 30, 50, 59, 72, 74, 75, 84, 225, 230</w:t>
      </w:r>
    </w:p>
    <w:p w14:paraId="305864A7" w14:textId="77777777" w:rsidR="00F56C49" w:rsidRDefault="00F56C49">
      <w:pPr>
        <w:pStyle w:val="Index3"/>
        <w:tabs>
          <w:tab w:val="right" w:leader="dot" w:pos="4310"/>
        </w:tabs>
        <w:rPr>
          <w:noProof/>
        </w:rPr>
      </w:pPr>
      <w:r>
        <w:rPr>
          <w:noProof/>
        </w:rPr>
        <w:t>Defining, 7</w:t>
      </w:r>
    </w:p>
    <w:p w14:paraId="4A1A1ABB" w14:textId="77777777" w:rsidR="00F56C49" w:rsidRDefault="00F56C49">
      <w:pPr>
        <w:pStyle w:val="Index3"/>
        <w:tabs>
          <w:tab w:val="right" w:leader="dot" w:pos="4310"/>
        </w:tabs>
        <w:rPr>
          <w:noProof/>
        </w:rPr>
      </w:pPr>
      <w:r>
        <w:rPr>
          <w:noProof/>
        </w:rPr>
        <w:t>Log, 75</w:t>
      </w:r>
    </w:p>
    <w:p w14:paraId="66805D62" w14:textId="77777777" w:rsidR="00F56C49" w:rsidRDefault="00F56C49">
      <w:pPr>
        <w:pStyle w:val="Index3"/>
        <w:tabs>
          <w:tab w:val="right" w:leader="dot" w:pos="4310"/>
        </w:tabs>
        <w:rPr>
          <w:noProof/>
        </w:rPr>
      </w:pPr>
      <w:r>
        <w:rPr>
          <w:noProof/>
        </w:rPr>
        <w:t>Old, 75</w:t>
      </w:r>
    </w:p>
    <w:p w14:paraId="658B768E" w14:textId="77777777" w:rsidR="00F56C49" w:rsidRDefault="00F56C49">
      <w:pPr>
        <w:pStyle w:val="Index3"/>
        <w:tabs>
          <w:tab w:val="right" w:leader="dot" w:pos="4310"/>
        </w:tabs>
        <w:rPr>
          <w:noProof/>
        </w:rPr>
      </w:pPr>
      <w:r>
        <w:rPr>
          <w:noProof/>
        </w:rPr>
        <w:t>Purging, 74</w:t>
      </w:r>
    </w:p>
    <w:p w14:paraId="32500C64" w14:textId="77777777" w:rsidR="00F56C49" w:rsidRDefault="00F56C49">
      <w:pPr>
        <w:pStyle w:val="Index1"/>
        <w:tabs>
          <w:tab w:val="right" w:leader="dot" w:pos="4310"/>
        </w:tabs>
        <w:rPr>
          <w:noProof/>
        </w:rPr>
      </w:pPr>
      <w:r>
        <w:rPr>
          <w:noProof/>
        </w:rPr>
        <w:t>Commands</w:t>
      </w:r>
    </w:p>
    <w:p w14:paraId="43F813E5" w14:textId="77777777" w:rsidR="00F56C49" w:rsidRDefault="00F56C49">
      <w:pPr>
        <w:pStyle w:val="Index2"/>
        <w:tabs>
          <w:tab w:val="right" w:leader="dot" w:pos="4310"/>
        </w:tabs>
        <w:rPr>
          <w:noProof/>
        </w:rPr>
      </w:pPr>
      <w:r>
        <w:rPr>
          <w:noProof/>
        </w:rPr>
        <w:t>%SPAWN, 334, 347</w:t>
      </w:r>
    </w:p>
    <w:p w14:paraId="1F20218B" w14:textId="77777777" w:rsidR="00F56C49" w:rsidRDefault="00F56C49">
      <w:pPr>
        <w:pStyle w:val="Index2"/>
        <w:tabs>
          <w:tab w:val="right" w:leader="dot" w:pos="4310"/>
        </w:tabs>
        <w:rPr>
          <w:noProof/>
        </w:rPr>
      </w:pPr>
      <w:r>
        <w:rPr>
          <w:noProof/>
        </w:rPr>
        <w:t>JOB, 334, 345, 346, 347, 394</w:t>
      </w:r>
    </w:p>
    <w:p w14:paraId="2EB393CF" w14:textId="77777777" w:rsidR="00F56C49" w:rsidRDefault="00F56C49">
      <w:pPr>
        <w:pStyle w:val="Index2"/>
        <w:tabs>
          <w:tab w:val="right" w:leader="dot" w:pos="4310"/>
        </w:tabs>
        <w:rPr>
          <w:noProof/>
        </w:rPr>
      </w:pPr>
      <w:r>
        <w:rPr>
          <w:noProof/>
        </w:rPr>
        <w:t>USE, 335</w:t>
      </w:r>
    </w:p>
    <w:p w14:paraId="3A3A3C86" w14:textId="77777777" w:rsidR="00F56C49" w:rsidRDefault="00F56C49">
      <w:pPr>
        <w:pStyle w:val="Index1"/>
        <w:tabs>
          <w:tab w:val="right" w:leader="dot" w:pos="4310"/>
        </w:tabs>
        <w:rPr>
          <w:noProof/>
        </w:rPr>
      </w:pPr>
      <w:r w:rsidRPr="00261A53">
        <w:rPr>
          <w:noProof/>
        </w:rPr>
        <w:t>COMMERCIAL PHONE (#.135) Field</w:t>
      </w:r>
      <w:r>
        <w:rPr>
          <w:noProof/>
        </w:rPr>
        <w:t>, 54</w:t>
      </w:r>
    </w:p>
    <w:p w14:paraId="6730AFBA" w14:textId="77777777" w:rsidR="00F56C49" w:rsidRDefault="00F56C49">
      <w:pPr>
        <w:pStyle w:val="Index1"/>
        <w:tabs>
          <w:tab w:val="right" w:leader="dot" w:pos="4310"/>
        </w:tabs>
        <w:rPr>
          <w:noProof/>
        </w:rPr>
      </w:pPr>
      <w:r>
        <w:rPr>
          <w:noProof/>
        </w:rPr>
        <w:t>Common Menu, 7, 50, 152, 153, 155, 156, 157, 165, 166, 180, 186, 198, 304, 308, 328</w:t>
      </w:r>
    </w:p>
    <w:p w14:paraId="51D2649C" w14:textId="77777777" w:rsidR="00F56C49" w:rsidRDefault="00F56C49">
      <w:pPr>
        <w:pStyle w:val="Index2"/>
        <w:tabs>
          <w:tab w:val="right" w:leader="dot" w:pos="4310"/>
        </w:tabs>
        <w:rPr>
          <w:noProof/>
        </w:rPr>
      </w:pPr>
      <w:r w:rsidRPr="00261A53">
        <w:rPr>
          <w:noProof/>
          <w:color w:val="000000" w:themeColor="text1"/>
        </w:rPr>
        <w:t>Redefining</w:t>
      </w:r>
      <w:r>
        <w:rPr>
          <w:noProof/>
        </w:rPr>
        <w:t>, 165</w:t>
      </w:r>
    </w:p>
    <w:p w14:paraId="0F6AA00C" w14:textId="77777777" w:rsidR="00F56C49" w:rsidRDefault="00F56C49">
      <w:pPr>
        <w:pStyle w:val="Index1"/>
        <w:tabs>
          <w:tab w:val="right" w:leader="dot" w:pos="4310"/>
        </w:tabs>
        <w:rPr>
          <w:noProof/>
        </w:rPr>
      </w:pPr>
      <w:r>
        <w:rPr>
          <w:noProof/>
        </w:rPr>
        <w:t>Compare local/national checksums report Option, 416, 439, 440</w:t>
      </w:r>
    </w:p>
    <w:p w14:paraId="088AAB01" w14:textId="77777777" w:rsidR="00F56C49" w:rsidRDefault="00F56C49">
      <w:pPr>
        <w:pStyle w:val="Index1"/>
        <w:tabs>
          <w:tab w:val="right" w:leader="dot" w:pos="4310"/>
        </w:tabs>
        <w:rPr>
          <w:noProof/>
        </w:rPr>
      </w:pPr>
      <w:r>
        <w:rPr>
          <w:noProof/>
        </w:rPr>
        <w:t>Compare Transport Global to Current System Option, 417</w:t>
      </w:r>
    </w:p>
    <w:p w14:paraId="4ACEF325" w14:textId="77777777" w:rsidR="00F56C49" w:rsidRDefault="00F56C49">
      <w:pPr>
        <w:pStyle w:val="Index1"/>
        <w:tabs>
          <w:tab w:val="right" w:leader="dot" w:pos="4310"/>
        </w:tabs>
        <w:rPr>
          <w:noProof/>
        </w:rPr>
      </w:pPr>
      <w:r>
        <w:rPr>
          <w:noProof/>
        </w:rPr>
        <w:t>Comparing Loaded Transport Globals to the Current System (KIDS), 417</w:t>
      </w:r>
    </w:p>
    <w:p w14:paraId="0052AB9C" w14:textId="77777777" w:rsidR="00F56C49" w:rsidRDefault="00F56C49">
      <w:pPr>
        <w:pStyle w:val="Index1"/>
        <w:tabs>
          <w:tab w:val="right" w:leader="dot" w:pos="4310"/>
        </w:tabs>
        <w:rPr>
          <w:noProof/>
        </w:rPr>
      </w:pPr>
      <w:r>
        <w:rPr>
          <w:noProof/>
        </w:rPr>
        <w:t>Components</w:t>
      </w:r>
    </w:p>
    <w:p w14:paraId="7E8E38FD" w14:textId="77777777" w:rsidR="00F56C49" w:rsidRDefault="00F56C49">
      <w:pPr>
        <w:pStyle w:val="Index2"/>
        <w:tabs>
          <w:tab w:val="right" w:leader="dot" w:pos="4310"/>
        </w:tabs>
        <w:rPr>
          <w:noProof/>
        </w:rPr>
      </w:pPr>
      <w:r>
        <w:rPr>
          <w:noProof/>
        </w:rPr>
        <w:t>Build Entry, 439</w:t>
      </w:r>
    </w:p>
    <w:p w14:paraId="312D4064" w14:textId="77777777" w:rsidR="00F56C49" w:rsidRDefault="00F56C49">
      <w:pPr>
        <w:pStyle w:val="Index2"/>
        <w:tabs>
          <w:tab w:val="right" w:leader="dot" w:pos="4310"/>
        </w:tabs>
        <w:rPr>
          <w:noProof/>
        </w:rPr>
      </w:pPr>
      <w:r w:rsidRPr="00261A53">
        <w:rPr>
          <w:noProof/>
        </w:rPr>
        <w:t>Definition</w:t>
      </w:r>
      <w:r>
        <w:rPr>
          <w:noProof/>
        </w:rPr>
        <w:t>, 405</w:t>
      </w:r>
    </w:p>
    <w:p w14:paraId="300C1592" w14:textId="77777777" w:rsidR="00F56C49" w:rsidRDefault="00F56C49">
      <w:pPr>
        <w:pStyle w:val="Index2"/>
        <w:tabs>
          <w:tab w:val="right" w:leader="dot" w:pos="4310"/>
        </w:tabs>
        <w:rPr>
          <w:noProof/>
        </w:rPr>
      </w:pPr>
      <w:r>
        <w:rPr>
          <w:noProof/>
        </w:rPr>
        <w:t>Exported, 417</w:t>
      </w:r>
    </w:p>
    <w:p w14:paraId="5AA44254" w14:textId="77777777" w:rsidR="00F56C49" w:rsidRDefault="00F56C49">
      <w:pPr>
        <w:pStyle w:val="Index2"/>
        <w:tabs>
          <w:tab w:val="right" w:leader="dot" w:pos="4310"/>
        </w:tabs>
        <w:rPr>
          <w:noProof/>
        </w:rPr>
      </w:pPr>
      <w:r>
        <w:rPr>
          <w:noProof/>
        </w:rPr>
        <w:t>Installations, 424</w:t>
      </w:r>
    </w:p>
    <w:p w14:paraId="6A916482" w14:textId="77777777" w:rsidR="00F56C49" w:rsidRDefault="00F56C49">
      <w:pPr>
        <w:pStyle w:val="Index2"/>
        <w:tabs>
          <w:tab w:val="right" w:leader="dot" w:pos="4310"/>
        </w:tabs>
        <w:rPr>
          <w:noProof/>
        </w:rPr>
      </w:pPr>
      <w:r>
        <w:rPr>
          <w:noProof/>
        </w:rPr>
        <w:t>KIDS, 416</w:t>
      </w:r>
    </w:p>
    <w:p w14:paraId="66C9C0D1" w14:textId="77777777" w:rsidR="00F56C49" w:rsidRDefault="00F56C49">
      <w:pPr>
        <w:pStyle w:val="Index2"/>
        <w:tabs>
          <w:tab w:val="right" w:leader="dot" w:pos="4310"/>
        </w:tabs>
        <w:rPr>
          <w:noProof/>
        </w:rPr>
      </w:pPr>
      <w:r>
        <w:rPr>
          <w:noProof/>
        </w:rPr>
        <w:t>LOCK TEMPLATE, 245, 265</w:t>
      </w:r>
    </w:p>
    <w:p w14:paraId="64F6F9D9" w14:textId="77777777" w:rsidR="00F56C49" w:rsidRDefault="00F56C49">
      <w:pPr>
        <w:pStyle w:val="Index2"/>
        <w:tabs>
          <w:tab w:val="right" w:leader="dot" w:pos="4310"/>
        </w:tabs>
        <w:rPr>
          <w:noProof/>
        </w:rPr>
      </w:pPr>
      <w:r>
        <w:rPr>
          <w:noProof/>
        </w:rPr>
        <w:t>Missing, 439</w:t>
      </w:r>
    </w:p>
    <w:p w14:paraId="71DBF78F" w14:textId="77777777" w:rsidR="00F56C49" w:rsidRDefault="00F56C49">
      <w:pPr>
        <w:pStyle w:val="Index2"/>
        <w:tabs>
          <w:tab w:val="right" w:leader="dot" w:pos="4310"/>
        </w:tabs>
        <w:rPr>
          <w:noProof/>
        </w:rPr>
      </w:pPr>
      <w:r>
        <w:rPr>
          <w:noProof/>
        </w:rPr>
        <w:t>Routine, 438</w:t>
      </w:r>
    </w:p>
    <w:p w14:paraId="1EB52136" w14:textId="77777777" w:rsidR="00F56C49" w:rsidRDefault="00F56C49">
      <w:pPr>
        <w:pStyle w:val="Index2"/>
        <w:tabs>
          <w:tab w:val="right" w:leader="dot" w:pos="4310"/>
        </w:tabs>
        <w:rPr>
          <w:noProof/>
        </w:rPr>
      </w:pPr>
      <w:r>
        <w:rPr>
          <w:noProof/>
        </w:rPr>
        <w:t>Software, 337, 408, 437, 439</w:t>
      </w:r>
    </w:p>
    <w:p w14:paraId="25C7DCA0" w14:textId="77777777" w:rsidR="00F56C49" w:rsidRDefault="00F56C49">
      <w:pPr>
        <w:pStyle w:val="Index2"/>
        <w:tabs>
          <w:tab w:val="right" w:leader="dot" w:pos="4310"/>
        </w:tabs>
        <w:rPr>
          <w:noProof/>
        </w:rPr>
      </w:pPr>
      <w:r>
        <w:rPr>
          <w:noProof/>
        </w:rPr>
        <w:t>Transport Global, 412</w:t>
      </w:r>
    </w:p>
    <w:p w14:paraId="7F67AEF4" w14:textId="77777777" w:rsidR="00F56C49" w:rsidRDefault="00F56C49">
      <w:pPr>
        <w:pStyle w:val="Index1"/>
        <w:tabs>
          <w:tab w:val="right" w:leader="dot" w:pos="4310"/>
        </w:tabs>
        <w:rPr>
          <w:noProof/>
        </w:rPr>
      </w:pPr>
      <w:r>
        <w:rPr>
          <w:noProof/>
        </w:rPr>
        <w:t>Compute Server</w:t>
      </w:r>
    </w:p>
    <w:p w14:paraId="47AFB5C2" w14:textId="77777777" w:rsidR="00F56C49" w:rsidRDefault="00F56C49">
      <w:pPr>
        <w:pStyle w:val="Index2"/>
        <w:tabs>
          <w:tab w:val="right" w:leader="dot" w:pos="4310"/>
        </w:tabs>
        <w:rPr>
          <w:noProof/>
        </w:rPr>
      </w:pPr>
      <w:r>
        <w:rPr>
          <w:noProof/>
        </w:rPr>
        <w:t>Job List, 338, 374, 400</w:t>
      </w:r>
    </w:p>
    <w:p w14:paraId="3ADCBBB4" w14:textId="77777777" w:rsidR="00F56C49" w:rsidRDefault="00F56C49">
      <w:pPr>
        <w:pStyle w:val="Index3"/>
        <w:tabs>
          <w:tab w:val="right" w:leader="dot" w:pos="4310"/>
        </w:tabs>
        <w:rPr>
          <w:noProof/>
        </w:rPr>
      </w:pPr>
      <w:r w:rsidRPr="00261A53">
        <w:rPr>
          <w:noProof/>
        </w:rPr>
        <w:t>Node</w:t>
      </w:r>
      <w:r>
        <w:rPr>
          <w:noProof/>
        </w:rPr>
        <w:t>, 392</w:t>
      </w:r>
    </w:p>
    <w:p w14:paraId="4119B544" w14:textId="77777777" w:rsidR="00F56C49" w:rsidRDefault="00F56C49">
      <w:pPr>
        <w:pStyle w:val="Index2"/>
        <w:tabs>
          <w:tab w:val="right" w:leader="dot" w:pos="4310"/>
        </w:tabs>
        <w:rPr>
          <w:noProof/>
        </w:rPr>
      </w:pPr>
      <w:r w:rsidRPr="00261A53">
        <w:rPr>
          <w:rFonts w:cs="Times New Roman"/>
          <w:noProof/>
        </w:rPr>
        <w:t>Mode</w:t>
      </w:r>
      <w:r>
        <w:rPr>
          <w:noProof/>
        </w:rPr>
        <w:t>, 346</w:t>
      </w:r>
    </w:p>
    <w:p w14:paraId="124BD97B" w14:textId="77777777" w:rsidR="00F56C49" w:rsidRDefault="00F56C49">
      <w:pPr>
        <w:pStyle w:val="Index1"/>
        <w:tabs>
          <w:tab w:val="right" w:leader="dot" w:pos="4310"/>
        </w:tabs>
        <w:rPr>
          <w:noProof/>
        </w:rPr>
      </w:pPr>
      <w:r w:rsidRPr="00261A53">
        <w:rPr>
          <w:noProof/>
        </w:rPr>
        <w:t>COMPUTE SERVER Type</w:t>
      </w:r>
      <w:r>
        <w:rPr>
          <w:noProof/>
        </w:rPr>
        <w:t>, 349</w:t>
      </w:r>
    </w:p>
    <w:p w14:paraId="02E30D1E" w14:textId="77777777" w:rsidR="00F56C49" w:rsidRDefault="00F56C49">
      <w:pPr>
        <w:pStyle w:val="Index1"/>
        <w:tabs>
          <w:tab w:val="right" w:leader="dot" w:pos="4310"/>
        </w:tabs>
        <w:rPr>
          <w:noProof/>
        </w:rPr>
      </w:pPr>
      <w:r w:rsidRPr="00261A53">
        <w:rPr>
          <w:bCs/>
          <w:noProof/>
        </w:rPr>
        <w:t>Computer Access Policy</w:t>
      </w:r>
      <w:r>
        <w:rPr>
          <w:noProof/>
        </w:rPr>
        <w:t>, 40</w:t>
      </w:r>
    </w:p>
    <w:p w14:paraId="5B7AEBAC" w14:textId="77777777" w:rsidR="00F56C49" w:rsidRDefault="00F56C49">
      <w:pPr>
        <w:pStyle w:val="Index1"/>
        <w:tabs>
          <w:tab w:val="right" w:leader="dot" w:pos="4310"/>
        </w:tabs>
        <w:rPr>
          <w:noProof/>
        </w:rPr>
      </w:pPr>
      <w:r w:rsidRPr="00261A53">
        <w:rPr>
          <w:bCs/>
          <w:noProof/>
        </w:rPr>
        <w:t>Computer Account Notification</w:t>
      </w:r>
      <w:r>
        <w:rPr>
          <w:noProof/>
        </w:rPr>
        <w:t>, 40</w:t>
      </w:r>
    </w:p>
    <w:p w14:paraId="15B01309" w14:textId="77777777" w:rsidR="00F56C49" w:rsidRDefault="00F56C49">
      <w:pPr>
        <w:pStyle w:val="Index1"/>
        <w:tabs>
          <w:tab w:val="right" w:leader="dot" w:pos="4310"/>
        </w:tabs>
        <w:rPr>
          <w:noProof/>
        </w:rPr>
      </w:pPr>
      <w:r>
        <w:rPr>
          <w:noProof/>
        </w:rPr>
        <w:t>Configuration</w:t>
      </w:r>
    </w:p>
    <w:p w14:paraId="1ED6F9D1" w14:textId="77777777" w:rsidR="00F56C49" w:rsidRDefault="00F56C49">
      <w:pPr>
        <w:pStyle w:val="Index2"/>
        <w:tabs>
          <w:tab w:val="right" w:leader="dot" w:pos="4310"/>
        </w:tabs>
        <w:rPr>
          <w:noProof/>
        </w:rPr>
      </w:pPr>
      <w:r>
        <w:rPr>
          <w:noProof/>
        </w:rPr>
        <w:t>DEA ePCS Utility, 106</w:t>
      </w:r>
    </w:p>
    <w:p w14:paraId="383A8D95" w14:textId="77777777" w:rsidR="00F56C49" w:rsidRDefault="00F56C49">
      <w:pPr>
        <w:pStyle w:val="Index2"/>
        <w:tabs>
          <w:tab w:val="right" w:leader="dot" w:pos="4310"/>
        </w:tabs>
        <w:rPr>
          <w:noProof/>
        </w:rPr>
      </w:pPr>
      <w:r>
        <w:rPr>
          <w:noProof/>
        </w:rPr>
        <w:t>Lock Manager, 246</w:t>
      </w:r>
    </w:p>
    <w:p w14:paraId="395671FC" w14:textId="77777777" w:rsidR="00F56C49" w:rsidRDefault="00F56C49">
      <w:pPr>
        <w:pStyle w:val="Index2"/>
        <w:tabs>
          <w:tab w:val="right" w:leader="dot" w:pos="4310"/>
        </w:tabs>
        <w:rPr>
          <w:noProof/>
        </w:rPr>
      </w:pPr>
      <w:r>
        <w:rPr>
          <w:noProof/>
        </w:rPr>
        <w:t>Multiple Managers</w:t>
      </w:r>
    </w:p>
    <w:p w14:paraId="445F96C1" w14:textId="77777777" w:rsidR="00F56C49" w:rsidRDefault="00F56C49">
      <w:pPr>
        <w:pStyle w:val="Index3"/>
        <w:tabs>
          <w:tab w:val="right" w:leader="dot" w:pos="4310"/>
        </w:tabs>
        <w:rPr>
          <w:noProof/>
        </w:rPr>
      </w:pPr>
      <w:r>
        <w:rPr>
          <w:noProof/>
        </w:rPr>
        <w:t>TaskMan, 355</w:t>
      </w:r>
    </w:p>
    <w:p w14:paraId="22274B86" w14:textId="77777777" w:rsidR="00F56C49" w:rsidRDefault="00F56C49">
      <w:pPr>
        <w:pStyle w:val="Index2"/>
        <w:tabs>
          <w:tab w:val="right" w:leader="dot" w:pos="4310"/>
        </w:tabs>
        <w:rPr>
          <w:noProof/>
        </w:rPr>
      </w:pPr>
      <w:r>
        <w:rPr>
          <w:noProof/>
        </w:rPr>
        <w:t>TaskMan, 342</w:t>
      </w:r>
    </w:p>
    <w:p w14:paraId="58890C40" w14:textId="77777777" w:rsidR="00F56C49" w:rsidRDefault="00F56C49">
      <w:pPr>
        <w:pStyle w:val="Index3"/>
        <w:tabs>
          <w:tab w:val="right" w:leader="dot" w:pos="4310"/>
        </w:tabs>
        <w:rPr>
          <w:noProof/>
        </w:rPr>
      </w:pPr>
      <w:r>
        <w:rPr>
          <w:noProof/>
        </w:rPr>
        <w:t>Caché and GT.M, 353</w:t>
      </w:r>
    </w:p>
    <w:p w14:paraId="1CA7D269" w14:textId="77777777" w:rsidR="00F56C49" w:rsidRDefault="00F56C49">
      <w:pPr>
        <w:pStyle w:val="Index1"/>
        <w:tabs>
          <w:tab w:val="right" w:leader="dot" w:pos="4310"/>
        </w:tabs>
        <w:rPr>
          <w:noProof/>
        </w:rPr>
      </w:pPr>
      <w:r>
        <w:rPr>
          <w:noProof/>
        </w:rPr>
        <w:t>CONNECTOR PROXY, 64, 68, 69</w:t>
      </w:r>
    </w:p>
    <w:p w14:paraId="6D3FD3D8" w14:textId="77777777" w:rsidR="00F56C49" w:rsidRDefault="00F56C49">
      <w:pPr>
        <w:pStyle w:val="Index1"/>
        <w:tabs>
          <w:tab w:val="right" w:leader="dot" w:pos="4310"/>
        </w:tabs>
        <w:rPr>
          <w:noProof/>
        </w:rPr>
      </w:pPr>
      <w:r>
        <w:rPr>
          <w:noProof/>
        </w:rPr>
        <w:t>Contents, xx</w:t>
      </w:r>
    </w:p>
    <w:p w14:paraId="44AEED2B" w14:textId="77777777" w:rsidR="00F56C49" w:rsidRDefault="00F56C49">
      <w:pPr>
        <w:pStyle w:val="Index1"/>
        <w:tabs>
          <w:tab w:val="right" w:leader="dot" w:pos="4310"/>
        </w:tabs>
        <w:rPr>
          <w:noProof/>
        </w:rPr>
      </w:pPr>
      <w:r>
        <w:rPr>
          <w:noProof/>
        </w:rPr>
        <w:t>Continue Option, 156</w:t>
      </w:r>
    </w:p>
    <w:p w14:paraId="05CD7373" w14:textId="77777777" w:rsidR="00F56C49" w:rsidRDefault="00F56C49">
      <w:pPr>
        <w:pStyle w:val="Index1"/>
        <w:tabs>
          <w:tab w:val="right" w:leader="dot" w:pos="4310"/>
        </w:tabs>
        <w:rPr>
          <w:noProof/>
        </w:rPr>
      </w:pPr>
      <w:r>
        <w:rPr>
          <w:noProof/>
        </w:rPr>
        <w:t>Control</w:t>
      </w:r>
    </w:p>
    <w:p w14:paraId="35D2BAAD" w14:textId="77777777" w:rsidR="00F56C49" w:rsidRDefault="00F56C49">
      <w:pPr>
        <w:pStyle w:val="Index2"/>
        <w:tabs>
          <w:tab w:val="right" w:leader="dot" w:pos="4310"/>
        </w:tabs>
        <w:rPr>
          <w:noProof/>
        </w:rPr>
      </w:pPr>
      <w:r>
        <w:rPr>
          <w:noProof/>
        </w:rPr>
        <w:t>How Can the Number of Instances of a Server Option Be Controlled?, 223</w:t>
      </w:r>
    </w:p>
    <w:p w14:paraId="705045A7" w14:textId="77777777" w:rsidR="00F56C49" w:rsidRDefault="00F56C49">
      <w:pPr>
        <w:pStyle w:val="Index1"/>
        <w:tabs>
          <w:tab w:val="right" w:leader="dot" w:pos="4310"/>
        </w:tabs>
        <w:rPr>
          <w:noProof/>
        </w:rPr>
      </w:pPr>
      <w:r>
        <w:rPr>
          <w:noProof/>
        </w:rPr>
        <w:t>Conversion</w:t>
      </w:r>
    </w:p>
    <w:p w14:paraId="528D0A75" w14:textId="77777777" w:rsidR="00F56C49" w:rsidRDefault="00F56C49">
      <w:pPr>
        <w:pStyle w:val="Index2"/>
        <w:tabs>
          <w:tab w:val="right" w:leader="dot" w:pos="4310"/>
        </w:tabs>
        <w:rPr>
          <w:noProof/>
        </w:rPr>
      </w:pPr>
      <w:r>
        <w:rPr>
          <w:noProof/>
        </w:rPr>
        <w:t>After File Access Security, 95</w:t>
      </w:r>
    </w:p>
    <w:p w14:paraId="07D70ED6" w14:textId="77777777" w:rsidR="00F56C49" w:rsidRDefault="00F56C49">
      <w:pPr>
        <w:pStyle w:val="Index2"/>
        <w:tabs>
          <w:tab w:val="right" w:leader="dot" w:pos="4310"/>
        </w:tabs>
        <w:rPr>
          <w:noProof/>
        </w:rPr>
      </w:pPr>
      <w:r>
        <w:rPr>
          <w:noProof/>
        </w:rPr>
        <w:t>File Access Security, 89</w:t>
      </w:r>
    </w:p>
    <w:p w14:paraId="6060E389" w14:textId="77777777" w:rsidR="00F56C49" w:rsidRDefault="00F56C49">
      <w:pPr>
        <w:pStyle w:val="Index1"/>
        <w:tabs>
          <w:tab w:val="right" w:leader="dot" w:pos="4310"/>
        </w:tabs>
        <w:rPr>
          <w:noProof/>
        </w:rPr>
      </w:pPr>
      <w:r>
        <w:rPr>
          <w:noProof/>
        </w:rPr>
        <w:t>Convert Loaded Package for Redistribution Option, 410, 432, 433</w:t>
      </w:r>
    </w:p>
    <w:p w14:paraId="0005D6AA" w14:textId="77777777" w:rsidR="00F56C49" w:rsidRDefault="00F56C49">
      <w:pPr>
        <w:pStyle w:val="Index1"/>
        <w:tabs>
          <w:tab w:val="right" w:leader="dot" w:pos="4310"/>
        </w:tabs>
        <w:rPr>
          <w:noProof/>
        </w:rPr>
      </w:pPr>
      <w:r>
        <w:rPr>
          <w:noProof/>
        </w:rPr>
        <w:t>COORDINATOR (IRM) Field, 47</w:t>
      </w:r>
    </w:p>
    <w:p w14:paraId="7B08EDB4" w14:textId="77777777" w:rsidR="00F56C49" w:rsidRDefault="00F56C49">
      <w:pPr>
        <w:pStyle w:val="Index1"/>
        <w:tabs>
          <w:tab w:val="right" w:leader="dot" w:pos="4310"/>
        </w:tabs>
        <w:rPr>
          <w:noProof/>
        </w:rPr>
      </w:pPr>
      <w:r>
        <w:rPr>
          <w:noProof/>
        </w:rPr>
        <w:t>Copy Everything About an Option to a New Option Option, 190, 197</w:t>
      </w:r>
    </w:p>
    <w:p w14:paraId="20940A34" w14:textId="77777777" w:rsidR="00F56C49" w:rsidRDefault="00F56C49">
      <w:pPr>
        <w:pStyle w:val="Index1"/>
        <w:tabs>
          <w:tab w:val="right" w:leader="dot" w:pos="4310"/>
        </w:tabs>
        <w:rPr>
          <w:noProof/>
        </w:rPr>
      </w:pPr>
      <w:r>
        <w:rPr>
          <w:noProof/>
        </w:rPr>
        <w:t>Copy One Users Menus and Keys to others Option, 190</w:t>
      </w:r>
    </w:p>
    <w:p w14:paraId="6A583F3C" w14:textId="77777777" w:rsidR="00F56C49" w:rsidRDefault="00F56C49">
      <w:pPr>
        <w:pStyle w:val="Index1"/>
        <w:tabs>
          <w:tab w:val="right" w:leader="dot" w:pos="4310"/>
        </w:tabs>
        <w:rPr>
          <w:noProof/>
        </w:rPr>
      </w:pPr>
      <w:r>
        <w:rPr>
          <w:noProof/>
        </w:rPr>
        <w:t>Copy Print Mode, 323</w:t>
      </w:r>
    </w:p>
    <w:p w14:paraId="567ED289" w14:textId="77777777" w:rsidR="00F56C49" w:rsidRDefault="00F56C49">
      <w:pPr>
        <w:pStyle w:val="Index1"/>
        <w:tabs>
          <w:tab w:val="right" w:leader="dot" w:pos="4310"/>
        </w:tabs>
        <w:rPr>
          <w:noProof/>
        </w:rPr>
      </w:pPr>
      <w:r>
        <w:rPr>
          <w:noProof/>
        </w:rPr>
        <w:t>CPRS Configuration (IRM) Menu, 106</w:t>
      </w:r>
    </w:p>
    <w:p w14:paraId="5A5FC7A1" w14:textId="77777777" w:rsidR="00F56C49" w:rsidRDefault="00F56C49">
      <w:pPr>
        <w:pStyle w:val="Index1"/>
        <w:tabs>
          <w:tab w:val="right" w:leader="dot" w:pos="4310"/>
        </w:tabs>
        <w:rPr>
          <w:noProof/>
        </w:rPr>
      </w:pPr>
      <w:r>
        <w:rPr>
          <w:noProof/>
        </w:rPr>
        <w:t>CPRS Manager Menu, 106</w:t>
      </w:r>
    </w:p>
    <w:p w14:paraId="277A60FA" w14:textId="77777777" w:rsidR="00F56C49" w:rsidRDefault="00F56C49">
      <w:pPr>
        <w:pStyle w:val="Index1"/>
        <w:tabs>
          <w:tab w:val="right" w:leader="dot" w:pos="4310"/>
        </w:tabs>
        <w:rPr>
          <w:noProof/>
        </w:rPr>
      </w:pPr>
      <w:r w:rsidRPr="00261A53">
        <w:rPr>
          <w:noProof/>
          <w:kern w:val="2"/>
        </w:rPr>
        <w:t>CPT (#81) File</w:t>
      </w:r>
      <w:r>
        <w:rPr>
          <w:noProof/>
        </w:rPr>
        <w:t>, 445</w:t>
      </w:r>
    </w:p>
    <w:p w14:paraId="1CE72978" w14:textId="77777777" w:rsidR="00F56C49" w:rsidRDefault="00F56C49">
      <w:pPr>
        <w:pStyle w:val="Index1"/>
        <w:tabs>
          <w:tab w:val="right" w:leader="dot" w:pos="4310"/>
        </w:tabs>
        <w:rPr>
          <w:noProof/>
        </w:rPr>
      </w:pPr>
      <w:r w:rsidRPr="00261A53">
        <w:rPr>
          <w:noProof/>
        </w:rPr>
        <w:t>CPU</w:t>
      </w:r>
    </w:p>
    <w:p w14:paraId="6B2EA17B" w14:textId="77777777" w:rsidR="00F56C49" w:rsidRDefault="00F56C49">
      <w:pPr>
        <w:pStyle w:val="Index2"/>
        <w:tabs>
          <w:tab w:val="right" w:leader="dot" w:pos="4310"/>
        </w:tabs>
        <w:rPr>
          <w:noProof/>
        </w:rPr>
      </w:pPr>
      <w:r w:rsidRPr="00261A53">
        <w:rPr>
          <w:noProof/>
        </w:rPr>
        <w:t>Cross-references</w:t>
      </w:r>
      <w:r>
        <w:rPr>
          <w:noProof/>
        </w:rPr>
        <w:t>, 279, 280, 343</w:t>
      </w:r>
    </w:p>
    <w:p w14:paraId="76F5D10F" w14:textId="77777777" w:rsidR="00F56C49" w:rsidRDefault="00F56C49">
      <w:pPr>
        <w:pStyle w:val="Index2"/>
        <w:tabs>
          <w:tab w:val="right" w:leader="dot" w:pos="4310"/>
        </w:tabs>
        <w:rPr>
          <w:noProof/>
        </w:rPr>
      </w:pPr>
      <w:r w:rsidRPr="00261A53">
        <w:rPr>
          <w:noProof/>
        </w:rPr>
        <w:t>Definition</w:t>
      </w:r>
      <w:r>
        <w:rPr>
          <w:noProof/>
        </w:rPr>
        <w:t>, 340</w:t>
      </w:r>
    </w:p>
    <w:p w14:paraId="4F622382" w14:textId="77777777" w:rsidR="00F56C49" w:rsidRDefault="00F56C49">
      <w:pPr>
        <w:pStyle w:val="Index1"/>
        <w:tabs>
          <w:tab w:val="right" w:leader="dot" w:pos="4310"/>
        </w:tabs>
        <w:rPr>
          <w:noProof/>
        </w:rPr>
      </w:pPr>
      <w:r w:rsidRPr="00261A53">
        <w:rPr>
          <w:noProof/>
        </w:rPr>
        <w:t>CPU/Service/User/Device Stats Option</w:t>
      </w:r>
      <w:r>
        <w:rPr>
          <w:noProof/>
        </w:rPr>
        <w:t>, 53, 71</w:t>
      </w:r>
    </w:p>
    <w:p w14:paraId="02F92432" w14:textId="77777777" w:rsidR="00F56C49" w:rsidRDefault="00F56C49">
      <w:pPr>
        <w:pStyle w:val="Index1"/>
        <w:tabs>
          <w:tab w:val="right" w:leader="dot" w:pos="4310"/>
        </w:tabs>
        <w:rPr>
          <w:noProof/>
        </w:rPr>
      </w:pPr>
      <w:r>
        <w:rPr>
          <w:noProof/>
        </w:rPr>
        <w:t>Create a Set of Options to Mark Out-Of-Order Option, 168</w:t>
      </w:r>
    </w:p>
    <w:p w14:paraId="2AEE5035" w14:textId="77777777" w:rsidR="00F56C49" w:rsidRDefault="00F56C49">
      <w:pPr>
        <w:pStyle w:val="Index1"/>
        <w:tabs>
          <w:tab w:val="right" w:leader="dot" w:pos="4310"/>
        </w:tabs>
        <w:rPr>
          <w:noProof/>
        </w:rPr>
      </w:pPr>
      <w:r>
        <w:rPr>
          <w:noProof/>
        </w:rPr>
        <w:t>Creating</w:t>
      </w:r>
    </w:p>
    <w:p w14:paraId="1387C405" w14:textId="77777777" w:rsidR="00F56C49" w:rsidRDefault="00F56C49">
      <w:pPr>
        <w:pStyle w:val="Index2"/>
        <w:tabs>
          <w:tab w:val="right" w:leader="dot" w:pos="4310"/>
        </w:tabs>
        <w:rPr>
          <w:noProof/>
        </w:rPr>
      </w:pPr>
      <w:r>
        <w:rPr>
          <w:noProof/>
        </w:rPr>
        <w:t>Another Level of Delegation, 187</w:t>
      </w:r>
    </w:p>
    <w:p w14:paraId="5A77B83A" w14:textId="77777777" w:rsidR="00F56C49" w:rsidRDefault="00F56C49">
      <w:pPr>
        <w:pStyle w:val="Index2"/>
        <w:tabs>
          <w:tab w:val="right" w:leader="dot" w:pos="4310"/>
        </w:tabs>
        <w:rPr>
          <w:noProof/>
        </w:rPr>
      </w:pPr>
      <w:r>
        <w:rPr>
          <w:noProof/>
        </w:rPr>
        <w:t>Delegates, 192</w:t>
      </w:r>
    </w:p>
    <w:p w14:paraId="3DE35CB1" w14:textId="77777777" w:rsidR="00F56C49" w:rsidRDefault="00F56C49">
      <w:pPr>
        <w:pStyle w:val="Index2"/>
        <w:tabs>
          <w:tab w:val="right" w:leader="dot" w:pos="4310"/>
        </w:tabs>
        <w:rPr>
          <w:noProof/>
        </w:rPr>
      </w:pPr>
      <w:r>
        <w:rPr>
          <w:noProof/>
        </w:rPr>
        <w:t>Device Types, 283</w:t>
      </w:r>
    </w:p>
    <w:p w14:paraId="5667C10D" w14:textId="77777777" w:rsidR="00F56C49" w:rsidRDefault="00F56C49">
      <w:pPr>
        <w:pStyle w:val="Index2"/>
        <w:tabs>
          <w:tab w:val="right" w:leader="dot" w:pos="4310"/>
        </w:tabs>
        <w:rPr>
          <w:noProof/>
        </w:rPr>
      </w:pPr>
      <w:r>
        <w:rPr>
          <w:noProof/>
        </w:rPr>
        <w:t>Distributions, 407</w:t>
      </w:r>
    </w:p>
    <w:p w14:paraId="6565E5E3" w14:textId="77777777" w:rsidR="00F56C49" w:rsidRDefault="00F56C49">
      <w:pPr>
        <w:pStyle w:val="Index2"/>
        <w:tabs>
          <w:tab w:val="right" w:leader="dot" w:pos="4310"/>
        </w:tabs>
        <w:rPr>
          <w:noProof/>
        </w:rPr>
      </w:pPr>
      <w:r>
        <w:rPr>
          <w:noProof/>
        </w:rPr>
        <w:t>Help Frames, 236</w:t>
      </w:r>
    </w:p>
    <w:p w14:paraId="11313153" w14:textId="77777777" w:rsidR="00F56C49" w:rsidRDefault="00F56C49">
      <w:pPr>
        <w:pStyle w:val="Index2"/>
        <w:tabs>
          <w:tab w:val="right" w:leader="dot" w:pos="4310"/>
        </w:tabs>
        <w:rPr>
          <w:noProof/>
        </w:rPr>
      </w:pPr>
      <w:r>
        <w:rPr>
          <w:noProof/>
        </w:rPr>
        <w:t>Menus and Options, 159</w:t>
      </w:r>
    </w:p>
    <w:p w14:paraId="273DFA4C" w14:textId="77777777" w:rsidR="00F56C49" w:rsidRDefault="00F56C49">
      <w:pPr>
        <w:pStyle w:val="Index2"/>
        <w:tabs>
          <w:tab w:val="right" w:leader="dot" w:pos="4310"/>
        </w:tabs>
        <w:rPr>
          <w:noProof/>
        </w:rPr>
      </w:pPr>
      <w:r>
        <w:rPr>
          <w:noProof/>
        </w:rPr>
        <w:t>New User Account, 29</w:t>
      </w:r>
    </w:p>
    <w:p w14:paraId="0FB7F17B" w14:textId="77777777" w:rsidR="00F56C49" w:rsidRDefault="00F56C49">
      <w:pPr>
        <w:pStyle w:val="Index2"/>
        <w:tabs>
          <w:tab w:val="right" w:leader="dot" w:pos="4310"/>
        </w:tabs>
        <w:rPr>
          <w:noProof/>
        </w:rPr>
      </w:pPr>
      <w:r>
        <w:rPr>
          <w:noProof/>
        </w:rPr>
        <w:t>Options and Menus, 159</w:t>
      </w:r>
    </w:p>
    <w:p w14:paraId="1EB7B42F" w14:textId="77777777" w:rsidR="00F56C49" w:rsidRDefault="00F56C49">
      <w:pPr>
        <w:pStyle w:val="Index2"/>
        <w:tabs>
          <w:tab w:val="right" w:leader="dot" w:pos="4310"/>
        </w:tabs>
        <w:rPr>
          <w:noProof/>
        </w:rPr>
      </w:pPr>
      <w:r>
        <w:rPr>
          <w:noProof/>
        </w:rPr>
        <w:t>Resource Devices, 322</w:t>
      </w:r>
    </w:p>
    <w:p w14:paraId="088820E8" w14:textId="77777777" w:rsidR="00F56C49" w:rsidRDefault="00F56C49">
      <w:pPr>
        <w:pStyle w:val="Index2"/>
        <w:tabs>
          <w:tab w:val="right" w:leader="dot" w:pos="4310"/>
        </w:tabs>
        <w:rPr>
          <w:noProof/>
        </w:rPr>
      </w:pPr>
      <w:r>
        <w:rPr>
          <w:noProof/>
        </w:rPr>
        <w:t>Security Keys, 184</w:t>
      </w:r>
    </w:p>
    <w:p w14:paraId="69630FBD" w14:textId="77777777" w:rsidR="00F56C49" w:rsidRDefault="00F56C49">
      <w:pPr>
        <w:pStyle w:val="Index2"/>
        <w:tabs>
          <w:tab w:val="right" w:leader="dot" w:pos="4310"/>
        </w:tabs>
        <w:rPr>
          <w:noProof/>
        </w:rPr>
      </w:pPr>
      <w:r>
        <w:rPr>
          <w:noProof/>
        </w:rPr>
        <w:t>Several Dummy Users, 35</w:t>
      </w:r>
    </w:p>
    <w:p w14:paraId="185FACFD" w14:textId="77777777" w:rsidR="00F56C49" w:rsidRDefault="00F56C49">
      <w:pPr>
        <w:pStyle w:val="Index2"/>
        <w:tabs>
          <w:tab w:val="right" w:leader="dot" w:pos="4310"/>
        </w:tabs>
        <w:rPr>
          <w:noProof/>
        </w:rPr>
      </w:pPr>
      <w:r>
        <w:rPr>
          <w:noProof/>
        </w:rPr>
        <w:t>Spooled Document, 307</w:t>
      </w:r>
    </w:p>
    <w:p w14:paraId="297C2BE5" w14:textId="77777777" w:rsidR="00F56C49" w:rsidRDefault="00F56C49">
      <w:pPr>
        <w:pStyle w:val="Index2"/>
        <w:tabs>
          <w:tab w:val="right" w:leader="dot" w:pos="4310"/>
        </w:tabs>
        <w:rPr>
          <w:noProof/>
        </w:rPr>
      </w:pPr>
      <w:r>
        <w:rPr>
          <w:noProof/>
        </w:rPr>
        <w:t>Tasks, 321</w:t>
      </w:r>
    </w:p>
    <w:p w14:paraId="1BACBCB2" w14:textId="77777777" w:rsidR="00F56C49" w:rsidRDefault="00F56C49">
      <w:pPr>
        <w:pStyle w:val="Index3"/>
        <w:tabs>
          <w:tab w:val="right" w:leader="dot" w:pos="4310"/>
        </w:tabs>
        <w:rPr>
          <w:noProof/>
        </w:rPr>
      </w:pPr>
      <w:r>
        <w:rPr>
          <w:noProof/>
        </w:rPr>
        <w:t>TaskMan User Interface, 327</w:t>
      </w:r>
    </w:p>
    <w:p w14:paraId="4CCFBD99" w14:textId="77777777" w:rsidR="00F56C49" w:rsidRDefault="00F56C49">
      <w:pPr>
        <w:pStyle w:val="Index2"/>
        <w:tabs>
          <w:tab w:val="right" w:leader="dot" w:pos="4310"/>
        </w:tabs>
        <w:rPr>
          <w:noProof/>
        </w:rPr>
      </w:pPr>
      <w:r>
        <w:rPr>
          <w:noProof/>
        </w:rPr>
        <w:t>Terminal Types, 292</w:t>
      </w:r>
    </w:p>
    <w:p w14:paraId="58A9749E" w14:textId="77777777" w:rsidR="00F56C49" w:rsidRDefault="00F56C49">
      <w:pPr>
        <w:pStyle w:val="Index2"/>
        <w:tabs>
          <w:tab w:val="right" w:leader="dot" w:pos="4310"/>
        </w:tabs>
        <w:rPr>
          <w:noProof/>
        </w:rPr>
      </w:pPr>
      <w:r>
        <w:rPr>
          <w:noProof/>
        </w:rPr>
        <w:t>Transport Globals, 439</w:t>
      </w:r>
    </w:p>
    <w:p w14:paraId="77EBA9A9" w14:textId="77777777" w:rsidR="00F56C49" w:rsidRDefault="00F56C49">
      <w:pPr>
        <w:pStyle w:val="Index1"/>
        <w:tabs>
          <w:tab w:val="right" w:leader="dot" w:pos="4310"/>
        </w:tabs>
        <w:rPr>
          <w:noProof/>
        </w:rPr>
      </w:pPr>
      <w:r>
        <w:rPr>
          <w:noProof/>
        </w:rPr>
        <w:t>Critical Alerts, 198</w:t>
      </w:r>
    </w:p>
    <w:p w14:paraId="26D8B78D" w14:textId="77777777" w:rsidR="00F56C49" w:rsidRDefault="00F56C49">
      <w:pPr>
        <w:pStyle w:val="Index1"/>
        <w:tabs>
          <w:tab w:val="right" w:leader="dot" w:pos="4310"/>
        </w:tabs>
        <w:rPr>
          <w:noProof/>
        </w:rPr>
      </w:pPr>
      <w:r>
        <w:rPr>
          <w:noProof/>
        </w:rPr>
        <w:t>Critical Alerts Count Report Option, 200, 210, 211, 212, 218</w:t>
      </w:r>
    </w:p>
    <w:p w14:paraId="63065923" w14:textId="77777777" w:rsidR="00F56C49" w:rsidRDefault="00F56C49">
      <w:pPr>
        <w:pStyle w:val="Index1"/>
        <w:tabs>
          <w:tab w:val="right" w:leader="dot" w:pos="4310"/>
        </w:tabs>
        <w:rPr>
          <w:noProof/>
        </w:rPr>
      </w:pPr>
      <w:r>
        <w:rPr>
          <w:noProof/>
        </w:rPr>
        <w:t>Cross Reference Help Frames Option, 235</w:t>
      </w:r>
    </w:p>
    <w:p w14:paraId="05968768" w14:textId="77777777" w:rsidR="00F56C49" w:rsidRDefault="00F56C49">
      <w:pPr>
        <w:pStyle w:val="Index1"/>
        <w:tabs>
          <w:tab w:val="right" w:leader="dot" w:pos="4310"/>
        </w:tabs>
        <w:rPr>
          <w:noProof/>
        </w:rPr>
      </w:pPr>
      <w:r>
        <w:rPr>
          <w:noProof/>
        </w:rPr>
        <w:t>Cross-Reference A Field Option, 465</w:t>
      </w:r>
    </w:p>
    <w:p w14:paraId="7AD565A3" w14:textId="77777777" w:rsidR="00F56C49" w:rsidRDefault="00F56C49">
      <w:pPr>
        <w:pStyle w:val="Index1"/>
        <w:tabs>
          <w:tab w:val="right" w:leader="dot" w:pos="4310"/>
        </w:tabs>
        <w:rPr>
          <w:noProof/>
        </w:rPr>
      </w:pPr>
      <w:r w:rsidRPr="00261A53">
        <w:rPr>
          <w:noProof/>
        </w:rPr>
        <w:t>Cross-references</w:t>
      </w:r>
    </w:p>
    <w:p w14:paraId="67A91BA5" w14:textId="77777777" w:rsidR="00F56C49" w:rsidRDefault="00F56C49">
      <w:pPr>
        <w:pStyle w:val="Index2"/>
        <w:tabs>
          <w:tab w:val="right" w:leader="dot" w:pos="4310"/>
        </w:tabs>
        <w:rPr>
          <w:noProof/>
        </w:rPr>
      </w:pPr>
      <w:r>
        <w:rPr>
          <w:noProof/>
        </w:rPr>
        <w:t>^XUSEC, 185</w:t>
      </w:r>
    </w:p>
    <w:p w14:paraId="5D96657A" w14:textId="77777777" w:rsidR="00F56C49" w:rsidRDefault="00F56C49">
      <w:pPr>
        <w:pStyle w:val="Index2"/>
        <w:tabs>
          <w:tab w:val="right" w:leader="dot" w:pos="4310"/>
        </w:tabs>
        <w:rPr>
          <w:noProof/>
        </w:rPr>
      </w:pPr>
      <w:r>
        <w:rPr>
          <w:noProof/>
        </w:rPr>
        <w:t>AK, 184</w:t>
      </w:r>
    </w:p>
    <w:p w14:paraId="6DBFDFAB" w14:textId="77777777" w:rsidR="00F56C49" w:rsidRDefault="00F56C49">
      <w:pPr>
        <w:pStyle w:val="Index2"/>
        <w:tabs>
          <w:tab w:val="right" w:leader="dot" w:pos="4310"/>
        </w:tabs>
        <w:rPr>
          <w:noProof/>
        </w:rPr>
      </w:pPr>
      <w:r>
        <w:rPr>
          <w:noProof/>
        </w:rPr>
        <w:t>AOLD, 75</w:t>
      </w:r>
    </w:p>
    <w:p w14:paraId="74F4A7F7" w14:textId="77777777" w:rsidR="00F56C49" w:rsidRDefault="00F56C49">
      <w:pPr>
        <w:pStyle w:val="Index2"/>
        <w:tabs>
          <w:tab w:val="right" w:leader="dot" w:pos="4310"/>
        </w:tabs>
        <w:rPr>
          <w:noProof/>
        </w:rPr>
      </w:pPr>
      <w:r>
        <w:rPr>
          <w:noProof/>
        </w:rPr>
        <w:t>B, 396</w:t>
      </w:r>
    </w:p>
    <w:p w14:paraId="68DCB0E1" w14:textId="77777777" w:rsidR="00F56C49" w:rsidRDefault="00F56C49">
      <w:pPr>
        <w:pStyle w:val="Index2"/>
        <w:tabs>
          <w:tab w:val="right" w:leader="dot" w:pos="4310"/>
        </w:tabs>
        <w:rPr>
          <w:noProof/>
        </w:rPr>
      </w:pPr>
      <w:r w:rsidRPr="00261A53">
        <w:rPr>
          <w:noProof/>
        </w:rPr>
        <w:t>CPU</w:t>
      </w:r>
      <w:r>
        <w:rPr>
          <w:noProof/>
        </w:rPr>
        <w:t>, 279, 280, 343</w:t>
      </w:r>
    </w:p>
    <w:p w14:paraId="757A9535" w14:textId="77777777" w:rsidR="00F56C49" w:rsidRDefault="00F56C49">
      <w:pPr>
        <w:pStyle w:val="Index2"/>
        <w:tabs>
          <w:tab w:val="right" w:leader="dot" w:pos="4310"/>
        </w:tabs>
        <w:rPr>
          <w:noProof/>
        </w:rPr>
      </w:pPr>
      <w:r>
        <w:rPr>
          <w:noProof/>
        </w:rPr>
        <w:t>CUR, 64</w:t>
      </w:r>
    </w:p>
    <w:p w14:paraId="7ABAFA8D" w14:textId="77777777" w:rsidR="00F56C49" w:rsidRDefault="00F56C49">
      <w:pPr>
        <w:pStyle w:val="Index2"/>
        <w:tabs>
          <w:tab w:val="right" w:leader="dot" w:pos="4310"/>
        </w:tabs>
        <w:rPr>
          <w:noProof/>
        </w:rPr>
      </w:pPr>
      <w:r>
        <w:rPr>
          <w:noProof/>
        </w:rPr>
        <w:t>Devices, 297, 298</w:t>
      </w:r>
    </w:p>
    <w:p w14:paraId="722AED6E" w14:textId="77777777" w:rsidR="00F56C49" w:rsidRDefault="00F56C49">
      <w:pPr>
        <w:pStyle w:val="Index2"/>
        <w:tabs>
          <w:tab w:val="right" w:leader="dot" w:pos="4310"/>
        </w:tabs>
        <w:rPr>
          <w:noProof/>
        </w:rPr>
      </w:pPr>
      <w:r>
        <w:rPr>
          <w:noProof/>
        </w:rPr>
        <w:t>Errors, 390</w:t>
      </w:r>
    </w:p>
    <w:p w14:paraId="73E378B0" w14:textId="77777777" w:rsidR="00F56C49" w:rsidRDefault="00F56C49">
      <w:pPr>
        <w:pStyle w:val="Index2"/>
        <w:tabs>
          <w:tab w:val="right" w:leader="dot" w:pos="4310"/>
        </w:tabs>
        <w:rPr>
          <w:noProof/>
        </w:rPr>
      </w:pPr>
      <w:r w:rsidRPr="00261A53">
        <w:rPr>
          <w:noProof/>
        </w:rPr>
        <w:t>Lookup-type</w:t>
      </w:r>
      <w:r>
        <w:rPr>
          <w:noProof/>
        </w:rPr>
        <w:t>, 49</w:t>
      </w:r>
    </w:p>
    <w:p w14:paraId="7899EF25" w14:textId="77777777" w:rsidR="00F56C49" w:rsidRDefault="00F56C49">
      <w:pPr>
        <w:pStyle w:val="Index2"/>
        <w:tabs>
          <w:tab w:val="right" w:leader="dot" w:pos="4310"/>
        </w:tabs>
        <w:rPr>
          <w:noProof/>
        </w:rPr>
      </w:pPr>
      <w:r>
        <w:rPr>
          <w:noProof/>
        </w:rPr>
        <w:t>Options, 235</w:t>
      </w:r>
    </w:p>
    <w:p w14:paraId="44785E58" w14:textId="77777777" w:rsidR="00F56C49" w:rsidRDefault="00F56C49">
      <w:pPr>
        <w:pStyle w:val="Index2"/>
        <w:tabs>
          <w:tab w:val="right" w:leader="dot" w:pos="4310"/>
        </w:tabs>
        <w:rPr>
          <w:noProof/>
        </w:rPr>
      </w:pPr>
      <w:r>
        <w:rPr>
          <w:noProof/>
        </w:rPr>
        <w:t>Parents, 235</w:t>
      </w:r>
    </w:p>
    <w:p w14:paraId="58C83234" w14:textId="77777777" w:rsidR="00F56C49" w:rsidRDefault="00F56C49">
      <w:pPr>
        <w:pStyle w:val="Index2"/>
        <w:tabs>
          <w:tab w:val="right" w:leader="dot" w:pos="4310"/>
        </w:tabs>
        <w:rPr>
          <w:noProof/>
        </w:rPr>
      </w:pPr>
      <w:r>
        <w:rPr>
          <w:noProof/>
        </w:rPr>
        <w:t>Routines, 235</w:t>
      </w:r>
    </w:p>
    <w:p w14:paraId="133AE5BC" w14:textId="77777777" w:rsidR="00F56C49" w:rsidRDefault="00F56C49">
      <w:pPr>
        <w:pStyle w:val="Index2"/>
        <w:tabs>
          <w:tab w:val="right" w:leader="dot" w:pos="4310"/>
        </w:tabs>
        <w:rPr>
          <w:noProof/>
        </w:rPr>
      </w:pPr>
      <w:r>
        <w:rPr>
          <w:noProof/>
        </w:rPr>
        <w:t>VOLD, 75</w:t>
      </w:r>
    </w:p>
    <w:p w14:paraId="558C25E7" w14:textId="77777777" w:rsidR="00F56C49" w:rsidRDefault="00F56C49">
      <w:pPr>
        <w:pStyle w:val="Index1"/>
        <w:tabs>
          <w:tab w:val="right" w:leader="dot" w:pos="4310"/>
        </w:tabs>
        <w:rPr>
          <w:noProof/>
        </w:rPr>
      </w:pPr>
      <w:r>
        <w:rPr>
          <w:noProof/>
        </w:rPr>
        <w:t>CUR Cross-reference, 64</w:t>
      </w:r>
    </w:p>
    <w:p w14:paraId="7C96E921"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D</w:t>
      </w:r>
    </w:p>
    <w:p w14:paraId="447A8B80" w14:textId="77777777" w:rsidR="00F56C49" w:rsidRDefault="00F56C49">
      <w:pPr>
        <w:pStyle w:val="Index1"/>
        <w:tabs>
          <w:tab w:val="right" w:leader="dot" w:pos="4310"/>
        </w:tabs>
        <w:rPr>
          <w:noProof/>
        </w:rPr>
      </w:pPr>
      <w:r>
        <w:rPr>
          <w:noProof/>
        </w:rPr>
        <w:t>DA Return Code Edit Option, 24, 294</w:t>
      </w:r>
    </w:p>
    <w:p w14:paraId="2C4698B9" w14:textId="77777777" w:rsidR="00F56C49" w:rsidRDefault="00F56C49">
      <w:pPr>
        <w:pStyle w:val="Index1"/>
        <w:tabs>
          <w:tab w:val="right" w:leader="dot" w:pos="4310"/>
        </w:tabs>
        <w:rPr>
          <w:noProof/>
        </w:rPr>
      </w:pPr>
      <w:r>
        <w:rPr>
          <w:noProof/>
        </w:rPr>
        <w:t>DA RETURN CODES (#3.22) File, 24, 294, 295</w:t>
      </w:r>
    </w:p>
    <w:p w14:paraId="2B5DC846" w14:textId="77777777" w:rsidR="00F56C49" w:rsidRDefault="00F56C49">
      <w:pPr>
        <w:pStyle w:val="Index2"/>
        <w:tabs>
          <w:tab w:val="right" w:leader="dot" w:pos="4310"/>
        </w:tabs>
        <w:rPr>
          <w:noProof/>
        </w:rPr>
      </w:pPr>
      <w:r w:rsidRPr="00261A53">
        <w:rPr>
          <w:noProof/>
        </w:rPr>
        <w:t>Global Location</w:t>
      </w:r>
      <w:r>
        <w:rPr>
          <w:noProof/>
        </w:rPr>
        <w:t>, 278</w:t>
      </w:r>
    </w:p>
    <w:p w14:paraId="47D901D1" w14:textId="77777777" w:rsidR="00F56C49" w:rsidRDefault="00F56C49">
      <w:pPr>
        <w:pStyle w:val="Index1"/>
        <w:tabs>
          <w:tab w:val="right" w:leader="dot" w:pos="4310"/>
        </w:tabs>
        <w:rPr>
          <w:noProof/>
        </w:rPr>
      </w:pPr>
      <w:r w:rsidRPr="00261A53">
        <w:rPr>
          <w:noProof/>
        </w:rPr>
        <w:t>DA RETURN CODES File(#3.22)</w:t>
      </w:r>
      <w:r>
        <w:rPr>
          <w:noProof/>
        </w:rPr>
        <w:t>, 278</w:t>
      </w:r>
    </w:p>
    <w:p w14:paraId="6B278757" w14:textId="77777777" w:rsidR="00F56C49" w:rsidRDefault="00F56C49">
      <w:pPr>
        <w:pStyle w:val="Index1"/>
        <w:tabs>
          <w:tab w:val="right" w:leader="dot" w:pos="4310"/>
        </w:tabs>
        <w:rPr>
          <w:noProof/>
        </w:rPr>
      </w:pPr>
      <w:r>
        <w:rPr>
          <w:noProof/>
        </w:rPr>
        <w:t>Dangling Pointers</w:t>
      </w:r>
    </w:p>
    <w:p w14:paraId="667FFB55" w14:textId="77777777" w:rsidR="00F56C49" w:rsidRDefault="00F56C49">
      <w:pPr>
        <w:pStyle w:val="Index2"/>
        <w:tabs>
          <w:tab w:val="right" w:leader="dot" w:pos="4310"/>
        </w:tabs>
        <w:rPr>
          <w:noProof/>
        </w:rPr>
      </w:pPr>
      <w:r>
        <w:rPr>
          <w:noProof/>
        </w:rPr>
        <w:t>OPTION (#19) File, 167</w:t>
      </w:r>
    </w:p>
    <w:p w14:paraId="56D9C6EA" w14:textId="77777777" w:rsidR="00F56C49" w:rsidRDefault="00F56C49">
      <w:pPr>
        <w:pStyle w:val="Index1"/>
        <w:tabs>
          <w:tab w:val="right" w:leader="dot" w:pos="4310"/>
        </w:tabs>
        <w:rPr>
          <w:noProof/>
        </w:rPr>
      </w:pPr>
      <w:r w:rsidRPr="00261A53">
        <w:rPr>
          <w:noProof/>
        </w:rPr>
        <w:t>Data Dictionaries Being Audited Option</w:t>
      </w:r>
      <w:r>
        <w:rPr>
          <w:noProof/>
        </w:rPr>
        <w:t>, 80</w:t>
      </w:r>
    </w:p>
    <w:p w14:paraId="7BB0F371" w14:textId="77777777" w:rsidR="00F56C49" w:rsidRDefault="00F56C49">
      <w:pPr>
        <w:pStyle w:val="Index1"/>
        <w:tabs>
          <w:tab w:val="right" w:leader="dot" w:pos="4310"/>
        </w:tabs>
        <w:rPr>
          <w:noProof/>
        </w:rPr>
      </w:pPr>
      <w:r>
        <w:rPr>
          <w:noProof/>
        </w:rPr>
        <w:t>Data Dictionary</w:t>
      </w:r>
    </w:p>
    <w:p w14:paraId="4E784098" w14:textId="77777777" w:rsidR="00F56C49" w:rsidRDefault="00F56C49">
      <w:pPr>
        <w:pStyle w:val="Index2"/>
        <w:tabs>
          <w:tab w:val="right" w:leader="dot" w:pos="4310"/>
        </w:tabs>
        <w:rPr>
          <w:noProof/>
        </w:rPr>
      </w:pPr>
      <w:r>
        <w:rPr>
          <w:noProof/>
        </w:rPr>
        <w:t>Data Dictionary Utilities Menu, lvi</w:t>
      </w:r>
    </w:p>
    <w:p w14:paraId="7652DB83" w14:textId="77777777" w:rsidR="00F56C49" w:rsidRDefault="00F56C49">
      <w:pPr>
        <w:pStyle w:val="Index2"/>
        <w:tabs>
          <w:tab w:val="right" w:leader="dot" w:pos="4310"/>
        </w:tabs>
        <w:rPr>
          <w:noProof/>
        </w:rPr>
      </w:pPr>
      <w:r>
        <w:rPr>
          <w:noProof/>
        </w:rPr>
        <w:t>Listings, lvi</w:t>
      </w:r>
    </w:p>
    <w:p w14:paraId="63BC17B0" w14:textId="77777777" w:rsidR="00F56C49" w:rsidRDefault="00F56C49">
      <w:pPr>
        <w:pStyle w:val="Index1"/>
        <w:tabs>
          <w:tab w:val="right" w:leader="dot" w:pos="4310"/>
        </w:tabs>
        <w:rPr>
          <w:noProof/>
        </w:rPr>
      </w:pPr>
      <w:r>
        <w:rPr>
          <w:noProof/>
        </w:rPr>
        <w:t>DATA DICTIONARY Access, 76, 79, 80, 83, 93</w:t>
      </w:r>
    </w:p>
    <w:p w14:paraId="41E5B8BE" w14:textId="77777777" w:rsidR="00F56C49" w:rsidRDefault="00F56C49">
      <w:pPr>
        <w:pStyle w:val="Index1"/>
        <w:tabs>
          <w:tab w:val="right" w:leader="dot" w:pos="4310"/>
        </w:tabs>
        <w:rPr>
          <w:noProof/>
        </w:rPr>
      </w:pPr>
      <w:r w:rsidRPr="00261A53">
        <w:rPr>
          <w:noProof/>
        </w:rPr>
        <w:t>Data Dictionary Utilities Menu</w:t>
      </w:r>
      <w:r>
        <w:rPr>
          <w:noProof/>
        </w:rPr>
        <w:t>, 80</w:t>
      </w:r>
    </w:p>
    <w:p w14:paraId="24ED29E4" w14:textId="77777777" w:rsidR="00F56C49" w:rsidRDefault="00F56C49">
      <w:pPr>
        <w:pStyle w:val="Index1"/>
        <w:tabs>
          <w:tab w:val="right" w:leader="dot" w:pos="4310"/>
        </w:tabs>
        <w:rPr>
          <w:noProof/>
        </w:rPr>
      </w:pPr>
      <w:r>
        <w:rPr>
          <w:noProof/>
        </w:rPr>
        <w:t>DATE GIVEN (#2) Subfield</w:t>
      </w:r>
    </w:p>
    <w:p w14:paraId="396CD3A4" w14:textId="77777777" w:rsidR="00F56C49" w:rsidRDefault="00F56C49">
      <w:pPr>
        <w:pStyle w:val="Index2"/>
        <w:tabs>
          <w:tab w:val="right" w:leader="dot" w:pos="4310"/>
        </w:tabs>
        <w:rPr>
          <w:noProof/>
        </w:rPr>
      </w:pPr>
      <w:r>
        <w:rPr>
          <w:noProof/>
        </w:rPr>
        <w:t>KEYS (#51) Multiple Field, 130, 131</w:t>
      </w:r>
    </w:p>
    <w:p w14:paraId="1EFFFCD1" w14:textId="77777777" w:rsidR="00F56C49" w:rsidRDefault="00F56C49">
      <w:pPr>
        <w:pStyle w:val="Index1"/>
        <w:tabs>
          <w:tab w:val="right" w:leader="dot" w:pos="4310"/>
        </w:tabs>
        <w:rPr>
          <w:noProof/>
        </w:rPr>
      </w:pPr>
      <w:r>
        <w:rPr>
          <w:noProof/>
        </w:rPr>
        <w:t>DATE/TIME EDITED (#.06) Field</w:t>
      </w:r>
    </w:p>
    <w:p w14:paraId="5D92A747" w14:textId="77777777" w:rsidR="00F56C49" w:rsidRDefault="00F56C49">
      <w:pPr>
        <w:pStyle w:val="Index2"/>
        <w:tabs>
          <w:tab w:val="right" w:leader="dot" w:pos="4310"/>
        </w:tabs>
        <w:rPr>
          <w:noProof/>
        </w:rPr>
      </w:pPr>
      <w:r>
        <w:rPr>
          <w:noProof/>
        </w:rPr>
        <w:t>XUEPCS DATA (#8991.6) File, 132</w:t>
      </w:r>
    </w:p>
    <w:p w14:paraId="5E284853" w14:textId="77777777" w:rsidR="00F56C49" w:rsidRDefault="00F56C49">
      <w:pPr>
        <w:pStyle w:val="Index1"/>
        <w:tabs>
          <w:tab w:val="right" w:leader="dot" w:pos="4310"/>
        </w:tabs>
        <w:rPr>
          <w:noProof/>
        </w:rPr>
      </w:pPr>
      <w:r>
        <w:rPr>
          <w:noProof/>
        </w:rPr>
        <w:t>DAY(S) FOR TIME PERIOD (#.02) Field, 170</w:t>
      </w:r>
    </w:p>
    <w:p w14:paraId="4A6B89D1" w14:textId="77777777" w:rsidR="00F56C49" w:rsidRDefault="00F56C49">
      <w:pPr>
        <w:pStyle w:val="Index1"/>
        <w:tabs>
          <w:tab w:val="right" w:leader="dot" w:pos="4310"/>
        </w:tabs>
        <w:rPr>
          <w:noProof/>
        </w:rPr>
      </w:pPr>
      <w:r>
        <w:rPr>
          <w:noProof/>
        </w:rPr>
        <w:t>DAYS FOR BACKUP REVIEWER (#.15) Field, 218</w:t>
      </w:r>
    </w:p>
    <w:p w14:paraId="1A9305D2" w14:textId="77777777" w:rsidR="00F56C49" w:rsidRDefault="00F56C49">
      <w:pPr>
        <w:pStyle w:val="Index1"/>
        <w:tabs>
          <w:tab w:val="right" w:leader="dot" w:pos="4310"/>
        </w:tabs>
        <w:rPr>
          <w:noProof/>
        </w:rPr>
      </w:pPr>
      <w:r w:rsidRPr="00261A53">
        <w:rPr>
          <w:noProof/>
        </w:rPr>
        <w:t>DAYS TO KEEP OLD TASKS (#8) Field</w:t>
      </w:r>
      <w:r>
        <w:rPr>
          <w:noProof/>
        </w:rPr>
        <w:t>, 351, 382</w:t>
      </w:r>
    </w:p>
    <w:p w14:paraId="15531C8A" w14:textId="77777777" w:rsidR="00F56C49" w:rsidRDefault="00F56C49">
      <w:pPr>
        <w:pStyle w:val="Index1"/>
        <w:tabs>
          <w:tab w:val="right" w:leader="dot" w:pos="4310"/>
        </w:tabs>
        <w:rPr>
          <w:noProof/>
        </w:rPr>
      </w:pPr>
      <w:r w:rsidRPr="00261A53">
        <w:rPr>
          <w:noProof/>
        </w:rPr>
        <w:t>DCL Command Files</w:t>
      </w:r>
      <w:r>
        <w:rPr>
          <w:noProof/>
        </w:rPr>
        <w:t>, 347, 359</w:t>
      </w:r>
    </w:p>
    <w:p w14:paraId="307A860B" w14:textId="77777777" w:rsidR="00F56C49" w:rsidRDefault="00F56C49">
      <w:pPr>
        <w:pStyle w:val="Index1"/>
        <w:tabs>
          <w:tab w:val="right" w:leader="dot" w:pos="4310"/>
        </w:tabs>
        <w:rPr>
          <w:noProof/>
        </w:rPr>
      </w:pPr>
      <w:r>
        <w:rPr>
          <w:noProof/>
        </w:rPr>
        <w:t>DCL Commands</w:t>
      </w:r>
    </w:p>
    <w:p w14:paraId="67751867" w14:textId="77777777" w:rsidR="00F56C49" w:rsidRDefault="00F56C49">
      <w:pPr>
        <w:pStyle w:val="Index2"/>
        <w:tabs>
          <w:tab w:val="right" w:leader="dot" w:pos="4310"/>
        </w:tabs>
        <w:rPr>
          <w:noProof/>
        </w:rPr>
      </w:pPr>
      <w:r>
        <w:rPr>
          <w:noProof/>
        </w:rPr>
        <w:t>SET LOGINS/INTERACTIVE, 21</w:t>
      </w:r>
    </w:p>
    <w:p w14:paraId="12362168" w14:textId="77777777" w:rsidR="00F56C49" w:rsidRDefault="00F56C49">
      <w:pPr>
        <w:pStyle w:val="Index1"/>
        <w:tabs>
          <w:tab w:val="right" w:leader="dot" w:pos="4310"/>
        </w:tabs>
        <w:rPr>
          <w:noProof/>
        </w:rPr>
      </w:pPr>
      <w:r>
        <w:rPr>
          <w:noProof/>
        </w:rPr>
        <w:t>DCL Context</w:t>
      </w:r>
    </w:p>
    <w:p w14:paraId="41AC3B2B" w14:textId="77777777" w:rsidR="00F56C49" w:rsidRDefault="00F56C49">
      <w:pPr>
        <w:pStyle w:val="Index2"/>
        <w:tabs>
          <w:tab w:val="right" w:leader="dot" w:pos="4310"/>
        </w:tabs>
        <w:rPr>
          <w:noProof/>
        </w:rPr>
      </w:pPr>
      <w:r>
        <w:rPr>
          <w:noProof/>
        </w:rPr>
        <w:t>OpenVMS User TASKMAN on ALPHA AXP Systems, 365</w:t>
      </w:r>
    </w:p>
    <w:p w14:paraId="0766B6CB" w14:textId="77777777" w:rsidR="00F56C49" w:rsidRDefault="00F56C49">
      <w:pPr>
        <w:pStyle w:val="Index2"/>
        <w:tabs>
          <w:tab w:val="right" w:leader="dot" w:pos="4310"/>
        </w:tabs>
        <w:rPr>
          <w:noProof/>
        </w:rPr>
      </w:pPr>
      <w:r>
        <w:rPr>
          <w:noProof/>
        </w:rPr>
        <w:t>Restarting, 362</w:t>
      </w:r>
    </w:p>
    <w:p w14:paraId="0A7F38E1" w14:textId="77777777" w:rsidR="00F56C49" w:rsidRDefault="00F56C49">
      <w:pPr>
        <w:pStyle w:val="Index2"/>
        <w:tabs>
          <w:tab w:val="right" w:leader="dot" w:pos="4310"/>
        </w:tabs>
        <w:rPr>
          <w:noProof/>
        </w:rPr>
      </w:pPr>
      <w:r>
        <w:rPr>
          <w:noProof/>
        </w:rPr>
        <w:t>Running TaskMan with a DCL Context, 358</w:t>
      </w:r>
    </w:p>
    <w:p w14:paraId="4DB5CCE1" w14:textId="77777777" w:rsidR="00F56C49" w:rsidRDefault="00F56C49">
      <w:pPr>
        <w:pStyle w:val="Index2"/>
        <w:tabs>
          <w:tab w:val="right" w:leader="dot" w:pos="4310"/>
        </w:tabs>
        <w:rPr>
          <w:noProof/>
        </w:rPr>
      </w:pPr>
      <w:r>
        <w:rPr>
          <w:noProof/>
        </w:rPr>
        <w:t>Set up for TaskMan and DCL Context in Cache/VMS, 359</w:t>
      </w:r>
    </w:p>
    <w:p w14:paraId="5281B5F8" w14:textId="77777777" w:rsidR="00F56C49" w:rsidRDefault="00F56C49">
      <w:pPr>
        <w:pStyle w:val="Index2"/>
        <w:tabs>
          <w:tab w:val="right" w:leader="dot" w:pos="4310"/>
        </w:tabs>
        <w:rPr>
          <w:noProof/>
        </w:rPr>
      </w:pPr>
      <w:r>
        <w:rPr>
          <w:noProof/>
        </w:rPr>
        <w:t>TaskMan Cache/VMS, 359</w:t>
      </w:r>
    </w:p>
    <w:p w14:paraId="552EC9F4" w14:textId="77777777" w:rsidR="00F56C49" w:rsidRDefault="00F56C49">
      <w:pPr>
        <w:pStyle w:val="Index2"/>
        <w:tabs>
          <w:tab w:val="right" w:leader="dot" w:pos="4310"/>
        </w:tabs>
        <w:rPr>
          <w:noProof/>
        </w:rPr>
      </w:pPr>
      <w:r>
        <w:rPr>
          <w:noProof/>
        </w:rPr>
        <w:t>ZTMS2WDCL.COM, 364</w:t>
      </w:r>
    </w:p>
    <w:p w14:paraId="7F066DD4" w14:textId="77777777" w:rsidR="00F56C49" w:rsidRDefault="00F56C49">
      <w:pPr>
        <w:pStyle w:val="Index2"/>
        <w:tabs>
          <w:tab w:val="right" w:leader="dot" w:pos="4310"/>
        </w:tabs>
        <w:rPr>
          <w:noProof/>
        </w:rPr>
      </w:pPr>
      <w:r>
        <w:rPr>
          <w:noProof/>
        </w:rPr>
        <w:t>ZTMWDCL.COM, 362</w:t>
      </w:r>
    </w:p>
    <w:p w14:paraId="34B05634" w14:textId="77777777" w:rsidR="00F56C49" w:rsidRDefault="00F56C49">
      <w:pPr>
        <w:pStyle w:val="Index1"/>
        <w:tabs>
          <w:tab w:val="right" w:leader="dot" w:pos="4310"/>
        </w:tabs>
        <w:rPr>
          <w:noProof/>
        </w:rPr>
      </w:pPr>
      <w:r>
        <w:rPr>
          <w:noProof/>
        </w:rPr>
        <w:t>DEA ePCS Utility</w:t>
      </w:r>
    </w:p>
    <w:p w14:paraId="6BE7C9DA" w14:textId="77777777" w:rsidR="00F56C49" w:rsidRDefault="00F56C49">
      <w:pPr>
        <w:pStyle w:val="Index2"/>
        <w:tabs>
          <w:tab w:val="right" w:leader="dot" w:pos="4310"/>
        </w:tabs>
        <w:rPr>
          <w:noProof/>
        </w:rPr>
      </w:pPr>
      <w:r>
        <w:rPr>
          <w:noProof/>
        </w:rPr>
        <w:t>Add DEA ePCS Utility Users, 108</w:t>
      </w:r>
    </w:p>
    <w:p w14:paraId="36379C8B" w14:textId="77777777" w:rsidR="00F56C49" w:rsidRDefault="00F56C49">
      <w:pPr>
        <w:pStyle w:val="Index2"/>
        <w:tabs>
          <w:tab w:val="right" w:leader="dot" w:pos="4310"/>
        </w:tabs>
        <w:rPr>
          <w:noProof/>
        </w:rPr>
      </w:pPr>
      <w:r>
        <w:rPr>
          <w:noProof/>
        </w:rPr>
        <w:t>Assign the XU EPCS EDIT DATA Option, 111</w:t>
      </w:r>
    </w:p>
    <w:p w14:paraId="0E7D4D27" w14:textId="77777777" w:rsidR="00F56C49" w:rsidRDefault="00F56C49">
      <w:pPr>
        <w:pStyle w:val="Index2"/>
        <w:tabs>
          <w:tab w:val="right" w:leader="dot" w:pos="4310"/>
        </w:tabs>
        <w:rPr>
          <w:noProof/>
        </w:rPr>
      </w:pPr>
      <w:r>
        <w:rPr>
          <w:noProof/>
        </w:rPr>
        <w:t>Assign the XUEPCSEDIT Security Key, 108</w:t>
      </w:r>
    </w:p>
    <w:p w14:paraId="78057DAC" w14:textId="77777777" w:rsidR="00F56C49" w:rsidRDefault="00F56C49">
      <w:pPr>
        <w:pStyle w:val="Index2"/>
        <w:tabs>
          <w:tab w:val="right" w:leader="dot" w:pos="4310"/>
        </w:tabs>
        <w:rPr>
          <w:noProof/>
        </w:rPr>
      </w:pPr>
      <w:r>
        <w:rPr>
          <w:noProof/>
        </w:rPr>
        <w:t>Assign the XUSSPKI UPN SET Option, 114</w:t>
      </w:r>
    </w:p>
    <w:p w14:paraId="05B32BA5" w14:textId="77777777" w:rsidR="00F56C49" w:rsidRDefault="00F56C49">
      <w:pPr>
        <w:pStyle w:val="Index2"/>
        <w:tabs>
          <w:tab w:val="right" w:leader="dot" w:pos="4310"/>
        </w:tabs>
        <w:rPr>
          <w:noProof/>
        </w:rPr>
      </w:pPr>
      <w:r>
        <w:rPr>
          <w:noProof/>
        </w:rPr>
        <w:t>Benefits, 102</w:t>
      </w:r>
    </w:p>
    <w:p w14:paraId="459E0BAB" w14:textId="77777777" w:rsidR="00F56C49" w:rsidRDefault="00F56C49">
      <w:pPr>
        <w:pStyle w:val="Index2"/>
        <w:tabs>
          <w:tab w:val="right" w:leader="dot" w:pos="4310"/>
        </w:tabs>
        <w:rPr>
          <w:noProof/>
        </w:rPr>
      </w:pPr>
      <w:r>
        <w:rPr>
          <w:noProof/>
        </w:rPr>
        <w:t>Configuration, 106</w:t>
      </w:r>
    </w:p>
    <w:p w14:paraId="5B3277D6" w14:textId="77777777" w:rsidR="00F56C49" w:rsidRDefault="00F56C49">
      <w:pPr>
        <w:pStyle w:val="Index2"/>
        <w:tabs>
          <w:tab w:val="right" w:leader="dot" w:pos="4310"/>
        </w:tabs>
        <w:rPr>
          <w:noProof/>
        </w:rPr>
      </w:pPr>
      <w:r>
        <w:rPr>
          <w:noProof/>
        </w:rPr>
        <w:t>History, 100</w:t>
      </w:r>
    </w:p>
    <w:p w14:paraId="3A2C28FB" w14:textId="77777777" w:rsidR="00F56C49" w:rsidRDefault="00F56C49">
      <w:pPr>
        <w:pStyle w:val="Index2"/>
        <w:tabs>
          <w:tab w:val="right" w:leader="dot" w:pos="4310"/>
        </w:tabs>
        <w:rPr>
          <w:noProof/>
        </w:rPr>
      </w:pPr>
      <w:r>
        <w:rPr>
          <w:noProof/>
        </w:rPr>
        <w:t>Intended Audience, 102</w:t>
      </w:r>
    </w:p>
    <w:p w14:paraId="4B2CEFA9" w14:textId="77777777" w:rsidR="00F56C49" w:rsidRDefault="00F56C49">
      <w:pPr>
        <w:pStyle w:val="Index2"/>
        <w:tabs>
          <w:tab w:val="right" w:leader="dot" w:pos="4310"/>
        </w:tabs>
        <w:rPr>
          <w:noProof/>
        </w:rPr>
      </w:pPr>
      <w:r>
        <w:rPr>
          <w:noProof/>
        </w:rPr>
        <w:t>Options, 117</w:t>
      </w:r>
    </w:p>
    <w:p w14:paraId="15F3155E" w14:textId="77777777" w:rsidR="00F56C49" w:rsidRDefault="00F56C49">
      <w:pPr>
        <w:pStyle w:val="Index2"/>
        <w:tabs>
          <w:tab w:val="right" w:leader="dot" w:pos="4310"/>
        </w:tabs>
        <w:rPr>
          <w:noProof/>
        </w:rPr>
      </w:pPr>
      <w:r>
        <w:rPr>
          <w:noProof/>
        </w:rPr>
        <w:t>Overview, 100</w:t>
      </w:r>
    </w:p>
    <w:p w14:paraId="29876B00" w14:textId="77777777" w:rsidR="00F56C49" w:rsidRDefault="00F56C49">
      <w:pPr>
        <w:pStyle w:val="Index2"/>
        <w:tabs>
          <w:tab w:val="right" w:leader="dot" w:pos="4310"/>
        </w:tabs>
        <w:rPr>
          <w:noProof/>
        </w:rPr>
      </w:pPr>
      <w:r>
        <w:rPr>
          <w:noProof/>
        </w:rPr>
        <w:t>Parameter, 106</w:t>
      </w:r>
    </w:p>
    <w:p w14:paraId="4B20AD26" w14:textId="77777777" w:rsidR="00F56C49" w:rsidRDefault="00F56C49">
      <w:pPr>
        <w:pStyle w:val="Index2"/>
        <w:tabs>
          <w:tab w:val="right" w:leader="dot" w:pos="4310"/>
        </w:tabs>
        <w:rPr>
          <w:noProof/>
        </w:rPr>
      </w:pPr>
      <w:r>
        <w:rPr>
          <w:noProof/>
        </w:rPr>
        <w:t>Processes</w:t>
      </w:r>
    </w:p>
    <w:p w14:paraId="3F9F75F4" w14:textId="77777777" w:rsidR="00F56C49" w:rsidRDefault="00F56C49">
      <w:pPr>
        <w:pStyle w:val="Index3"/>
        <w:tabs>
          <w:tab w:val="right" w:leader="dot" w:pos="4310"/>
        </w:tabs>
        <w:rPr>
          <w:noProof/>
        </w:rPr>
      </w:pPr>
      <w:r>
        <w:rPr>
          <w:noProof/>
        </w:rPr>
        <w:t>e-Prescribing Process, 105</w:t>
      </w:r>
    </w:p>
    <w:p w14:paraId="637CE1BD" w14:textId="77777777" w:rsidR="00F56C49" w:rsidRDefault="00F56C49">
      <w:pPr>
        <w:pStyle w:val="Index3"/>
        <w:tabs>
          <w:tab w:val="right" w:leader="dot" w:pos="4310"/>
        </w:tabs>
        <w:rPr>
          <w:noProof/>
        </w:rPr>
      </w:pPr>
      <w:r>
        <w:rPr>
          <w:noProof/>
        </w:rPr>
        <w:t>Manual Paper-based Process, 104</w:t>
      </w:r>
    </w:p>
    <w:p w14:paraId="48ECF02B" w14:textId="77777777" w:rsidR="00F56C49" w:rsidRDefault="00F56C49">
      <w:pPr>
        <w:pStyle w:val="Index2"/>
        <w:tabs>
          <w:tab w:val="right" w:leader="dot" w:pos="4310"/>
        </w:tabs>
        <w:rPr>
          <w:noProof/>
        </w:rPr>
      </w:pPr>
      <w:r>
        <w:rPr>
          <w:noProof/>
        </w:rPr>
        <w:t>Requirements, 101</w:t>
      </w:r>
    </w:p>
    <w:p w14:paraId="44C679A9" w14:textId="77777777" w:rsidR="00F56C49" w:rsidRDefault="00F56C49">
      <w:pPr>
        <w:pStyle w:val="Index1"/>
        <w:tabs>
          <w:tab w:val="right" w:leader="dot" w:pos="4310"/>
        </w:tabs>
        <w:rPr>
          <w:noProof/>
        </w:rPr>
      </w:pPr>
      <w:r>
        <w:rPr>
          <w:noProof/>
        </w:rPr>
        <w:t>DEA ePCS Utility Functions Main Menu, 117</w:t>
      </w:r>
    </w:p>
    <w:p w14:paraId="0D3632A5" w14:textId="77777777" w:rsidR="00F56C49" w:rsidRDefault="00F56C49">
      <w:pPr>
        <w:pStyle w:val="Index1"/>
        <w:tabs>
          <w:tab w:val="right" w:leader="dot" w:pos="4310"/>
        </w:tabs>
        <w:rPr>
          <w:noProof/>
        </w:rPr>
      </w:pPr>
      <w:r>
        <w:rPr>
          <w:noProof/>
        </w:rPr>
        <w:t>DEA EXPIRATION DATE (#747.44) Field, 121, 122, 123, 124, 125</w:t>
      </w:r>
    </w:p>
    <w:p w14:paraId="7341AD25" w14:textId="77777777" w:rsidR="00F56C49" w:rsidRDefault="00F56C49">
      <w:pPr>
        <w:pStyle w:val="Index1"/>
        <w:tabs>
          <w:tab w:val="right" w:leader="dot" w:pos="4310"/>
        </w:tabs>
        <w:rPr>
          <w:noProof/>
        </w:rPr>
      </w:pPr>
      <w:r>
        <w:rPr>
          <w:noProof/>
        </w:rPr>
        <w:t>DEA# (#53.2) Field, 121, 122, 123, 124, 125, 126, 128</w:t>
      </w:r>
    </w:p>
    <w:p w14:paraId="399C500A" w14:textId="77777777" w:rsidR="00F56C49" w:rsidRDefault="00F56C49">
      <w:pPr>
        <w:pStyle w:val="Index1"/>
        <w:tabs>
          <w:tab w:val="right" w:leader="dot" w:pos="4310"/>
        </w:tabs>
        <w:rPr>
          <w:noProof/>
        </w:rPr>
      </w:pPr>
      <w:r>
        <w:rPr>
          <w:noProof/>
        </w:rPr>
        <w:t>Deactivate a User Option, 59</w:t>
      </w:r>
    </w:p>
    <w:p w14:paraId="3CB7632E" w14:textId="77777777" w:rsidR="00F56C49" w:rsidRDefault="00F56C49">
      <w:pPr>
        <w:pStyle w:val="Index1"/>
        <w:tabs>
          <w:tab w:val="right" w:leader="dot" w:pos="4310"/>
        </w:tabs>
        <w:rPr>
          <w:noProof/>
        </w:rPr>
      </w:pPr>
      <w:r>
        <w:rPr>
          <w:noProof/>
        </w:rPr>
        <w:t>Deactivating</w:t>
      </w:r>
    </w:p>
    <w:p w14:paraId="6264A37E" w14:textId="77777777" w:rsidR="00F56C49" w:rsidRDefault="00F56C49">
      <w:pPr>
        <w:pStyle w:val="Index2"/>
        <w:tabs>
          <w:tab w:val="right" w:leader="dot" w:pos="4310"/>
        </w:tabs>
        <w:rPr>
          <w:noProof/>
        </w:rPr>
      </w:pPr>
      <w:r>
        <w:rPr>
          <w:noProof/>
        </w:rPr>
        <w:t>Users, 58, 59</w:t>
      </w:r>
    </w:p>
    <w:p w14:paraId="49E0F310" w14:textId="77777777" w:rsidR="00F56C49" w:rsidRDefault="00F56C49">
      <w:pPr>
        <w:pStyle w:val="Index3"/>
        <w:tabs>
          <w:tab w:val="right" w:leader="dot" w:pos="4310"/>
        </w:tabs>
        <w:rPr>
          <w:noProof/>
        </w:rPr>
      </w:pPr>
      <w:r>
        <w:rPr>
          <w:noProof/>
        </w:rPr>
        <w:t>Automatically, 60</w:t>
      </w:r>
    </w:p>
    <w:p w14:paraId="55D981EE" w14:textId="77777777" w:rsidR="00F56C49" w:rsidRDefault="00F56C49">
      <w:pPr>
        <w:pStyle w:val="Index1"/>
        <w:tabs>
          <w:tab w:val="right" w:leader="dot" w:pos="4310"/>
        </w:tabs>
        <w:rPr>
          <w:noProof/>
        </w:rPr>
      </w:pPr>
      <w:r>
        <w:rPr>
          <w:noProof/>
        </w:rPr>
        <w:t>De-allocating</w:t>
      </w:r>
    </w:p>
    <w:p w14:paraId="145A6E7E" w14:textId="77777777" w:rsidR="00F56C49" w:rsidRDefault="00F56C49">
      <w:pPr>
        <w:pStyle w:val="Index2"/>
        <w:tabs>
          <w:tab w:val="right" w:leader="dot" w:pos="4310"/>
        </w:tabs>
        <w:rPr>
          <w:noProof/>
        </w:rPr>
      </w:pPr>
      <w:r>
        <w:rPr>
          <w:noProof/>
        </w:rPr>
        <w:t>Security Keys, 182</w:t>
      </w:r>
    </w:p>
    <w:p w14:paraId="6C4D81E1" w14:textId="77777777" w:rsidR="00F56C49" w:rsidRDefault="00F56C49">
      <w:pPr>
        <w:pStyle w:val="Index1"/>
        <w:tabs>
          <w:tab w:val="right" w:leader="dot" w:pos="4310"/>
        </w:tabs>
        <w:rPr>
          <w:noProof/>
        </w:rPr>
      </w:pPr>
      <w:r>
        <w:rPr>
          <w:noProof/>
        </w:rPr>
        <w:t>De-allocation of Security Keys Option, 182, 195</w:t>
      </w:r>
    </w:p>
    <w:p w14:paraId="747C9816" w14:textId="77777777" w:rsidR="00F56C49" w:rsidRDefault="00F56C49">
      <w:pPr>
        <w:pStyle w:val="Index1"/>
        <w:tabs>
          <w:tab w:val="right" w:leader="dot" w:pos="4310"/>
        </w:tabs>
        <w:rPr>
          <w:noProof/>
        </w:rPr>
      </w:pPr>
      <w:r>
        <w:rPr>
          <w:noProof/>
        </w:rPr>
        <w:t>De-assigning</w:t>
      </w:r>
    </w:p>
    <w:p w14:paraId="6AE36DDD" w14:textId="77777777" w:rsidR="00F56C49" w:rsidRDefault="00F56C49">
      <w:pPr>
        <w:pStyle w:val="Index2"/>
        <w:tabs>
          <w:tab w:val="right" w:leader="dot" w:pos="4310"/>
        </w:tabs>
        <w:rPr>
          <w:noProof/>
        </w:rPr>
      </w:pPr>
      <w:r>
        <w:rPr>
          <w:noProof/>
        </w:rPr>
        <w:t>Help Frame Editors, 235</w:t>
      </w:r>
    </w:p>
    <w:p w14:paraId="31FAAA73" w14:textId="77777777" w:rsidR="00F56C49" w:rsidRDefault="00F56C49">
      <w:pPr>
        <w:pStyle w:val="Index1"/>
        <w:tabs>
          <w:tab w:val="right" w:leader="dot" w:pos="4310"/>
        </w:tabs>
        <w:rPr>
          <w:noProof/>
        </w:rPr>
      </w:pPr>
      <w:r>
        <w:rPr>
          <w:noProof/>
        </w:rPr>
        <w:t>DEFAULT # OF ATTEMPTS Field, 20, 72</w:t>
      </w:r>
    </w:p>
    <w:p w14:paraId="7869DEA8" w14:textId="77777777" w:rsidR="00F56C49" w:rsidRDefault="00F56C49">
      <w:pPr>
        <w:pStyle w:val="Index1"/>
        <w:tabs>
          <w:tab w:val="right" w:leader="dot" w:pos="4310"/>
        </w:tabs>
        <w:rPr>
          <w:noProof/>
        </w:rPr>
      </w:pPr>
      <w:r w:rsidRPr="00261A53">
        <w:rPr>
          <w:noProof/>
        </w:rPr>
        <w:t>Default Institution</w:t>
      </w:r>
      <w:r>
        <w:rPr>
          <w:noProof/>
        </w:rPr>
        <w:t>, 53</w:t>
      </w:r>
    </w:p>
    <w:p w14:paraId="108FCDEB" w14:textId="77777777" w:rsidR="00F56C49" w:rsidRDefault="00F56C49">
      <w:pPr>
        <w:pStyle w:val="Index1"/>
        <w:tabs>
          <w:tab w:val="right" w:leader="dot" w:pos="4310"/>
        </w:tabs>
        <w:rPr>
          <w:noProof/>
        </w:rPr>
      </w:pPr>
      <w:r>
        <w:rPr>
          <w:noProof/>
        </w:rPr>
        <w:t>DEFAULT INSTITUTION Field, 25</w:t>
      </w:r>
    </w:p>
    <w:p w14:paraId="77DB5FA6" w14:textId="77777777" w:rsidR="00F56C49" w:rsidRDefault="00F56C49">
      <w:pPr>
        <w:pStyle w:val="Index1"/>
        <w:tabs>
          <w:tab w:val="right" w:leader="dot" w:pos="4310"/>
        </w:tabs>
        <w:rPr>
          <w:noProof/>
        </w:rPr>
      </w:pPr>
      <w:r w:rsidRPr="00261A53">
        <w:rPr>
          <w:rFonts w:cs="Times New Roman"/>
          <w:noProof/>
        </w:rPr>
        <w:t>DEFAULT LANGUAGE (#207) Field</w:t>
      </w:r>
      <w:r>
        <w:rPr>
          <w:noProof/>
        </w:rPr>
        <w:t>, 86</w:t>
      </w:r>
    </w:p>
    <w:p w14:paraId="35F154BF" w14:textId="77777777" w:rsidR="00F56C49" w:rsidRDefault="00F56C49">
      <w:pPr>
        <w:pStyle w:val="Index1"/>
        <w:tabs>
          <w:tab w:val="right" w:leader="dot" w:pos="4310"/>
        </w:tabs>
        <w:rPr>
          <w:noProof/>
        </w:rPr>
      </w:pPr>
      <w:r w:rsidRPr="00261A53">
        <w:rPr>
          <w:noProof/>
        </w:rPr>
        <w:t>DEFAULT LANGUAGE Field</w:t>
      </w:r>
      <w:r>
        <w:rPr>
          <w:noProof/>
        </w:rPr>
        <w:t>, 55</w:t>
      </w:r>
    </w:p>
    <w:p w14:paraId="064CFD88" w14:textId="77777777" w:rsidR="00F56C49" w:rsidRDefault="00F56C49">
      <w:pPr>
        <w:pStyle w:val="Index1"/>
        <w:tabs>
          <w:tab w:val="right" w:leader="dot" w:pos="4310"/>
        </w:tabs>
        <w:rPr>
          <w:noProof/>
        </w:rPr>
      </w:pPr>
      <w:r>
        <w:rPr>
          <w:noProof/>
        </w:rPr>
        <w:t>DEFAULT LOCK-OUT TIME Field, 20</w:t>
      </w:r>
    </w:p>
    <w:p w14:paraId="52A6EB39" w14:textId="77777777" w:rsidR="00F56C49" w:rsidRDefault="00F56C49">
      <w:pPr>
        <w:pStyle w:val="Index1"/>
        <w:tabs>
          <w:tab w:val="right" w:leader="dot" w:pos="4310"/>
        </w:tabs>
        <w:rPr>
          <w:noProof/>
        </w:rPr>
      </w:pPr>
      <w:r>
        <w:rPr>
          <w:noProof/>
        </w:rPr>
        <w:t>DEFAULT MULTIPLE SIGN-ON Field, 23</w:t>
      </w:r>
    </w:p>
    <w:p w14:paraId="689AD8F9" w14:textId="77777777" w:rsidR="00F56C49" w:rsidRDefault="00F56C49">
      <w:pPr>
        <w:pStyle w:val="Index1"/>
        <w:tabs>
          <w:tab w:val="right" w:leader="dot" w:pos="4310"/>
        </w:tabs>
        <w:rPr>
          <w:noProof/>
        </w:rPr>
      </w:pPr>
      <w:r>
        <w:rPr>
          <w:noProof/>
        </w:rPr>
        <w:t>Defining</w:t>
      </w:r>
    </w:p>
    <w:p w14:paraId="1782BE8C" w14:textId="77777777" w:rsidR="00F56C49" w:rsidRDefault="00F56C49">
      <w:pPr>
        <w:pStyle w:val="Index2"/>
        <w:tabs>
          <w:tab w:val="right" w:leader="dot" w:pos="4310"/>
        </w:tabs>
        <w:rPr>
          <w:noProof/>
        </w:rPr>
      </w:pPr>
      <w:r>
        <w:rPr>
          <w:noProof/>
        </w:rPr>
        <w:t>Environments</w:t>
      </w:r>
    </w:p>
    <w:p w14:paraId="0DD4BE87" w14:textId="77777777" w:rsidR="00F56C49" w:rsidRDefault="00F56C49">
      <w:pPr>
        <w:pStyle w:val="Index3"/>
        <w:tabs>
          <w:tab w:val="right" w:leader="dot" w:pos="4310"/>
        </w:tabs>
        <w:rPr>
          <w:noProof/>
        </w:rPr>
      </w:pPr>
      <w:r>
        <w:rPr>
          <w:noProof/>
        </w:rPr>
        <w:t>TaskMan, 342</w:t>
      </w:r>
    </w:p>
    <w:p w14:paraId="359E0754" w14:textId="77777777" w:rsidR="00F56C49" w:rsidRDefault="00F56C49">
      <w:pPr>
        <w:pStyle w:val="Index2"/>
        <w:tabs>
          <w:tab w:val="right" w:leader="dot" w:pos="4310"/>
        </w:tabs>
        <w:rPr>
          <w:noProof/>
        </w:rPr>
      </w:pPr>
      <w:r>
        <w:rPr>
          <w:noProof/>
        </w:rPr>
        <w:t>Primary Menu, 159</w:t>
      </w:r>
    </w:p>
    <w:p w14:paraId="0A8BE388" w14:textId="77777777" w:rsidR="00F56C49" w:rsidRDefault="00F56C49">
      <w:pPr>
        <w:pStyle w:val="Index2"/>
        <w:tabs>
          <w:tab w:val="right" w:leader="dot" w:pos="4310"/>
        </w:tabs>
        <w:rPr>
          <w:noProof/>
        </w:rPr>
      </w:pPr>
      <w:r>
        <w:rPr>
          <w:noProof/>
        </w:rPr>
        <w:t>Spool Device Types, 311</w:t>
      </w:r>
    </w:p>
    <w:p w14:paraId="33A48CDB" w14:textId="77777777" w:rsidR="00F56C49" w:rsidRDefault="00F56C49">
      <w:pPr>
        <w:pStyle w:val="Index3"/>
        <w:tabs>
          <w:tab w:val="right" w:leader="dot" w:pos="4310"/>
        </w:tabs>
        <w:rPr>
          <w:noProof/>
        </w:rPr>
      </w:pPr>
      <w:r>
        <w:rPr>
          <w:noProof/>
        </w:rPr>
        <w:t>Caché, 311</w:t>
      </w:r>
    </w:p>
    <w:p w14:paraId="4ABC8D18" w14:textId="77777777" w:rsidR="00F56C49" w:rsidRDefault="00F56C49">
      <w:pPr>
        <w:pStyle w:val="Index3"/>
        <w:tabs>
          <w:tab w:val="right" w:leader="dot" w:pos="4310"/>
        </w:tabs>
        <w:rPr>
          <w:noProof/>
        </w:rPr>
      </w:pPr>
      <w:r>
        <w:rPr>
          <w:noProof/>
        </w:rPr>
        <w:t>GT.M, 311</w:t>
      </w:r>
    </w:p>
    <w:p w14:paraId="3E7D9BE6" w14:textId="77777777" w:rsidR="00F56C49" w:rsidRDefault="00F56C49">
      <w:pPr>
        <w:pStyle w:val="Index2"/>
        <w:tabs>
          <w:tab w:val="right" w:leader="dot" w:pos="4310"/>
        </w:tabs>
        <w:rPr>
          <w:noProof/>
        </w:rPr>
      </w:pPr>
      <w:r>
        <w:rPr>
          <w:noProof/>
        </w:rPr>
        <w:t>Verify Codes (Passwords), 7</w:t>
      </w:r>
    </w:p>
    <w:p w14:paraId="73D299A6" w14:textId="77777777" w:rsidR="00F56C49" w:rsidRDefault="00F56C49">
      <w:pPr>
        <w:pStyle w:val="Index1"/>
        <w:tabs>
          <w:tab w:val="right" w:leader="dot" w:pos="4310"/>
        </w:tabs>
        <w:rPr>
          <w:noProof/>
        </w:rPr>
      </w:pPr>
      <w:r>
        <w:rPr>
          <w:noProof/>
        </w:rPr>
        <w:t>Definitions, 470</w:t>
      </w:r>
    </w:p>
    <w:p w14:paraId="715D6000" w14:textId="77777777" w:rsidR="00F56C49" w:rsidRDefault="00F56C49">
      <w:pPr>
        <w:pStyle w:val="Index2"/>
        <w:tabs>
          <w:tab w:val="right" w:leader="dot" w:pos="4310"/>
        </w:tabs>
        <w:rPr>
          <w:noProof/>
        </w:rPr>
      </w:pPr>
      <w:r>
        <w:rPr>
          <w:noProof/>
        </w:rPr>
        <w:t>KIDS, 405</w:t>
      </w:r>
    </w:p>
    <w:p w14:paraId="2638D304" w14:textId="77777777" w:rsidR="00F56C49" w:rsidRDefault="00F56C49">
      <w:pPr>
        <w:pStyle w:val="Index1"/>
        <w:tabs>
          <w:tab w:val="right" w:leader="dot" w:pos="4310"/>
        </w:tabs>
        <w:rPr>
          <w:noProof/>
        </w:rPr>
      </w:pPr>
      <w:r>
        <w:rPr>
          <w:noProof/>
        </w:rPr>
        <w:t>DEGREE (#10.6) Field, 99</w:t>
      </w:r>
    </w:p>
    <w:p w14:paraId="6D041365" w14:textId="77777777" w:rsidR="00F56C49" w:rsidRDefault="00F56C49">
      <w:pPr>
        <w:pStyle w:val="Index1"/>
        <w:tabs>
          <w:tab w:val="right" w:leader="dot" w:pos="4310"/>
        </w:tabs>
        <w:rPr>
          <w:noProof/>
        </w:rPr>
      </w:pPr>
      <w:r>
        <w:rPr>
          <w:noProof/>
        </w:rPr>
        <w:t>DEGREE (#6) Field, 99</w:t>
      </w:r>
    </w:p>
    <w:p w14:paraId="50690CD1" w14:textId="77777777" w:rsidR="00F56C49" w:rsidRDefault="00F56C49">
      <w:pPr>
        <w:pStyle w:val="Index1"/>
        <w:tabs>
          <w:tab w:val="right" w:leader="dot" w:pos="4310"/>
        </w:tabs>
        <w:rPr>
          <w:noProof/>
        </w:rPr>
      </w:pPr>
      <w:r>
        <w:rPr>
          <w:noProof/>
        </w:rPr>
        <w:t>Delegate keys Option, 183, 194</w:t>
      </w:r>
    </w:p>
    <w:p w14:paraId="691D82F8" w14:textId="77777777" w:rsidR="00F56C49" w:rsidRDefault="00F56C49">
      <w:pPr>
        <w:pStyle w:val="Index1"/>
        <w:tabs>
          <w:tab w:val="right" w:leader="dot" w:pos="4310"/>
        </w:tabs>
        <w:rPr>
          <w:noProof/>
        </w:rPr>
      </w:pPr>
      <w:r>
        <w:rPr>
          <w:noProof/>
        </w:rPr>
        <w:t>Delegate’s Menu Management Menu, 188, 189, 191, 193, 195</w:t>
      </w:r>
    </w:p>
    <w:p w14:paraId="2C364427" w14:textId="77777777" w:rsidR="00F56C49" w:rsidRDefault="00F56C49">
      <w:pPr>
        <w:pStyle w:val="Index1"/>
        <w:tabs>
          <w:tab w:val="right" w:leader="dot" w:pos="4310"/>
        </w:tabs>
        <w:rPr>
          <w:noProof/>
        </w:rPr>
      </w:pPr>
      <w:r>
        <w:rPr>
          <w:noProof/>
        </w:rPr>
        <w:t>DELEGATED KEYS (#52) Field, 195</w:t>
      </w:r>
    </w:p>
    <w:p w14:paraId="38E160C3" w14:textId="77777777" w:rsidR="00F56C49" w:rsidRDefault="00F56C49">
      <w:pPr>
        <w:pStyle w:val="Index1"/>
        <w:tabs>
          <w:tab w:val="right" w:leader="dot" w:pos="4310"/>
        </w:tabs>
        <w:rPr>
          <w:noProof/>
        </w:rPr>
      </w:pPr>
      <w:r>
        <w:rPr>
          <w:noProof/>
        </w:rPr>
        <w:t>DELEGATED KEYS Multiple Field, 183, 194</w:t>
      </w:r>
    </w:p>
    <w:p w14:paraId="3949F574" w14:textId="77777777" w:rsidR="00F56C49" w:rsidRDefault="00F56C49">
      <w:pPr>
        <w:pStyle w:val="Index1"/>
        <w:tabs>
          <w:tab w:val="right" w:leader="dot" w:pos="4310"/>
        </w:tabs>
        <w:rPr>
          <w:noProof/>
        </w:rPr>
      </w:pPr>
      <w:r>
        <w:rPr>
          <w:noProof/>
        </w:rPr>
        <w:t>Delegating, 187</w:t>
      </w:r>
    </w:p>
    <w:p w14:paraId="655A2A19" w14:textId="77777777" w:rsidR="00F56C49" w:rsidRDefault="00F56C49">
      <w:pPr>
        <w:pStyle w:val="Index2"/>
        <w:tabs>
          <w:tab w:val="right" w:leader="dot" w:pos="4310"/>
        </w:tabs>
        <w:rPr>
          <w:noProof/>
        </w:rPr>
      </w:pPr>
      <w:r>
        <w:rPr>
          <w:noProof/>
        </w:rPr>
        <w:t>Options, 183, 193, 195</w:t>
      </w:r>
    </w:p>
    <w:p w14:paraId="4F0DDB72" w14:textId="77777777" w:rsidR="00F56C49" w:rsidRDefault="00F56C49">
      <w:pPr>
        <w:pStyle w:val="Index2"/>
        <w:tabs>
          <w:tab w:val="right" w:leader="dot" w:pos="4310"/>
        </w:tabs>
        <w:rPr>
          <w:noProof/>
        </w:rPr>
      </w:pPr>
      <w:r>
        <w:rPr>
          <w:noProof/>
        </w:rPr>
        <w:t>Security Keys, 183, 194</w:t>
      </w:r>
    </w:p>
    <w:p w14:paraId="61A88080" w14:textId="77777777" w:rsidR="00F56C49" w:rsidRDefault="00F56C49">
      <w:pPr>
        <w:pStyle w:val="Index1"/>
        <w:tabs>
          <w:tab w:val="right" w:leader="dot" w:pos="4310"/>
        </w:tabs>
        <w:rPr>
          <w:noProof/>
        </w:rPr>
      </w:pPr>
      <w:r>
        <w:rPr>
          <w:noProof/>
        </w:rPr>
        <w:t>DELEGATION LEVEL (#19.2) Field, 195</w:t>
      </w:r>
    </w:p>
    <w:p w14:paraId="18569168" w14:textId="77777777" w:rsidR="00F56C49" w:rsidRDefault="00F56C49">
      <w:pPr>
        <w:pStyle w:val="Index1"/>
        <w:tabs>
          <w:tab w:val="right" w:leader="dot" w:pos="4310"/>
        </w:tabs>
        <w:rPr>
          <w:noProof/>
        </w:rPr>
      </w:pPr>
      <w:r>
        <w:rPr>
          <w:noProof/>
        </w:rPr>
        <w:t>DELEGATION LEVEL Field, 186</w:t>
      </w:r>
    </w:p>
    <w:p w14:paraId="4C1513A1" w14:textId="77777777" w:rsidR="00F56C49" w:rsidRDefault="00F56C49">
      <w:pPr>
        <w:pStyle w:val="Index1"/>
        <w:tabs>
          <w:tab w:val="right" w:leader="dot" w:pos="4310"/>
        </w:tabs>
        <w:rPr>
          <w:noProof/>
        </w:rPr>
      </w:pPr>
      <w:r>
        <w:rPr>
          <w:noProof/>
        </w:rPr>
        <w:t>Delete A Spool Document Option, 304</w:t>
      </w:r>
    </w:p>
    <w:p w14:paraId="5F9EE0F3" w14:textId="77777777" w:rsidR="00F56C49" w:rsidRDefault="00F56C49">
      <w:pPr>
        <w:pStyle w:val="Index1"/>
        <w:tabs>
          <w:tab w:val="right" w:leader="dot" w:pos="4310"/>
        </w:tabs>
        <w:rPr>
          <w:noProof/>
        </w:rPr>
      </w:pPr>
      <w:r w:rsidRPr="00261A53">
        <w:rPr>
          <w:noProof/>
        </w:rPr>
        <w:t>DELETE Access</w:t>
      </w:r>
      <w:r>
        <w:rPr>
          <w:noProof/>
        </w:rPr>
        <w:t>, 51, 76, 78, 79, 81, 82</w:t>
      </w:r>
    </w:p>
    <w:p w14:paraId="6D28C5D5" w14:textId="77777777" w:rsidR="00F56C49" w:rsidRDefault="00F56C49">
      <w:pPr>
        <w:pStyle w:val="Index1"/>
        <w:tabs>
          <w:tab w:val="right" w:leader="dot" w:pos="4310"/>
        </w:tabs>
        <w:rPr>
          <w:noProof/>
        </w:rPr>
      </w:pPr>
      <w:r w:rsidRPr="00261A53">
        <w:rPr>
          <w:noProof/>
        </w:rPr>
        <w:t>DELETE ALL MAIL ACCESS (#9.21) Field</w:t>
      </w:r>
      <w:r>
        <w:rPr>
          <w:noProof/>
        </w:rPr>
        <w:t>, 60, 62</w:t>
      </w:r>
    </w:p>
    <w:p w14:paraId="503A6A5F" w14:textId="77777777" w:rsidR="00F56C49" w:rsidRDefault="00F56C49">
      <w:pPr>
        <w:pStyle w:val="Index1"/>
        <w:tabs>
          <w:tab w:val="right" w:leader="dot" w:pos="4310"/>
        </w:tabs>
        <w:rPr>
          <w:noProof/>
        </w:rPr>
      </w:pPr>
      <w:r w:rsidRPr="00261A53">
        <w:rPr>
          <w:noProof/>
        </w:rPr>
        <w:t>DELETE ALL MAIL ACCESS Field</w:t>
      </w:r>
      <w:r>
        <w:rPr>
          <w:noProof/>
        </w:rPr>
        <w:t>, 60</w:t>
      </w:r>
    </w:p>
    <w:p w14:paraId="6C0FB139" w14:textId="77777777" w:rsidR="00F56C49" w:rsidRDefault="00F56C49">
      <w:pPr>
        <w:pStyle w:val="Index1"/>
        <w:tabs>
          <w:tab w:val="right" w:leader="dot" w:pos="4310"/>
        </w:tabs>
        <w:rPr>
          <w:noProof/>
        </w:rPr>
      </w:pPr>
      <w:r>
        <w:rPr>
          <w:noProof/>
        </w:rPr>
        <w:t>Delete Entries From Look-Up Option, 453, 454</w:t>
      </w:r>
    </w:p>
    <w:p w14:paraId="310EDB6F" w14:textId="77777777" w:rsidR="00F56C49" w:rsidRDefault="00F56C49">
      <w:pPr>
        <w:pStyle w:val="Index2"/>
        <w:tabs>
          <w:tab w:val="right" w:leader="dot" w:pos="4310"/>
        </w:tabs>
        <w:rPr>
          <w:noProof/>
        </w:rPr>
      </w:pPr>
      <w:r w:rsidRPr="00261A53">
        <w:rPr>
          <w:noProof/>
          <w:kern w:val="2"/>
        </w:rPr>
        <w:t>Example</w:t>
      </w:r>
      <w:r>
        <w:rPr>
          <w:noProof/>
        </w:rPr>
        <w:t>, 454</w:t>
      </w:r>
    </w:p>
    <w:p w14:paraId="2204F164" w14:textId="77777777" w:rsidR="00F56C49" w:rsidRDefault="00F56C49">
      <w:pPr>
        <w:pStyle w:val="Index2"/>
        <w:tabs>
          <w:tab w:val="right" w:leader="dot" w:pos="4310"/>
        </w:tabs>
        <w:rPr>
          <w:noProof/>
        </w:rPr>
      </w:pPr>
      <w:r>
        <w:rPr>
          <w:noProof/>
        </w:rPr>
        <w:t>Multi-Term Look-Up (MTLU), 445</w:t>
      </w:r>
    </w:p>
    <w:p w14:paraId="32AD486B" w14:textId="77777777" w:rsidR="00F56C49" w:rsidRDefault="00F56C49">
      <w:pPr>
        <w:pStyle w:val="Index1"/>
        <w:tabs>
          <w:tab w:val="right" w:leader="dot" w:pos="4310"/>
        </w:tabs>
        <w:rPr>
          <w:noProof/>
        </w:rPr>
      </w:pPr>
      <w:r>
        <w:rPr>
          <w:noProof/>
        </w:rPr>
        <w:t>Delete Error Log Option, 391</w:t>
      </w:r>
    </w:p>
    <w:p w14:paraId="3CC00876" w14:textId="77777777" w:rsidR="00F56C49" w:rsidRDefault="00F56C49">
      <w:pPr>
        <w:pStyle w:val="Index1"/>
        <w:tabs>
          <w:tab w:val="right" w:leader="dot" w:pos="4310"/>
        </w:tabs>
        <w:rPr>
          <w:noProof/>
        </w:rPr>
      </w:pPr>
      <w:r w:rsidRPr="00261A53">
        <w:rPr>
          <w:noProof/>
        </w:rPr>
        <w:t>DELETE KEYS AT TERMINATION (#9.22) Field</w:t>
      </w:r>
      <w:r>
        <w:rPr>
          <w:noProof/>
        </w:rPr>
        <w:t>, 60</w:t>
      </w:r>
    </w:p>
    <w:p w14:paraId="2E117DAC" w14:textId="77777777" w:rsidR="00F56C49" w:rsidRDefault="00F56C49">
      <w:pPr>
        <w:pStyle w:val="Index1"/>
        <w:tabs>
          <w:tab w:val="right" w:leader="dot" w:pos="4310"/>
        </w:tabs>
        <w:rPr>
          <w:noProof/>
        </w:rPr>
      </w:pPr>
      <w:r w:rsidRPr="00261A53">
        <w:rPr>
          <w:noProof/>
        </w:rPr>
        <w:t>DELETE KEYS AT TERMINATION Field</w:t>
      </w:r>
      <w:r>
        <w:rPr>
          <w:noProof/>
        </w:rPr>
        <w:t>, 60</w:t>
      </w:r>
    </w:p>
    <w:p w14:paraId="700EEB0D" w14:textId="77777777" w:rsidR="00F56C49" w:rsidRDefault="00F56C49">
      <w:pPr>
        <w:pStyle w:val="Index1"/>
        <w:tabs>
          <w:tab w:val="right" w:leader="dot" w:pos="4310"/>
        </w:tabs>
        <w:rPr>
          <w:noProof/>
        </w:rPr>
      </w:pPr>
      <w:r>
        <w:rPr>
          <w:noProof/>
        </w:rPr>
        <w:t>Delete Old (&gt;14 d) Alerts Option, 208, 209</w:t>
      </w:r>
    </w:p>
    <w:p w14:paraId="075C3B13" w14:textId="77777777" w:rsidR="00F56C49" w:rsidRDefault="00F56C49">
      <w:pPr>
        <w:pStyle w:val="Index1"/>
        <w:tabs>
          <w:tab w:val="right" w:leader="dot" w:pos="4310"/>
        </w:tabs>
        <w:rPr>
          <w:noProof/>
        </w:rPr>
      </w:pPr>
      <w:r>
        <w:rPr>
          <w:noProof/>
        </w:rPr>
        <w:t>Delete Tasks Option, 340, 366, 370</w:t>
      </w:r>
    </w:p>
    <w:p w14:paraId="78530A5C" w14:textId="77777777" w:rsidR="00F56C49" w:rsidRDefault="00F56C49">
      <w:pPr>
        <w:pStyle w:val="Index1"/>
        <w:tabs>
          <w:tab w:val="right" w:leader="dot" w:pos="4310"/>
        </w:tabs>
        <w:rPr>
          <w:noProof/>
        </w:rPr>
      </w:pPr>
      <w:r>
        <w:rPr>
          <w:noProof/>
        </w:rPr>
        <w:t>Delete Unreferenced Options Option, 166</w:t>
      </w:r>
    </w:p>
    <w:p w14:paraId="24C1700C" w14:textId="77777777" w:rsidR="00F56C49" w:rsidRDefault="00F56C49">
      <w:pPr>
        <w:pStyle w:val="Index1"/>
        <w:tabs>
          <w:tab w:val="right" w:leader="dot" w:pos="4310"/>
        </w:tabs>
        <w:rPr>
          <w:noProof/>
        </w:rPr>
      </w:pPr>
      <w:r>
        <w:rPr>
          <w:noProof/>
        </w:rPr>
        <w:t>Deleting</w:t>
      </w:r>
    </w:p>
    <w:p w14:paraId="2BF44351" w14:textId="77777777" w:rsidR="00F56C49" w:rsidRDefault="00F56C49">
      <w:pPr>
        <w:pStyle w:val="Index2"/>
        <w:tabs>
          <w:tab w:val="right" w:leader="dot" w:pos="4310"/>
        </w:tabs>
        <w:rPr>
          <w:noProof/>
        </w:rPr>
      </w:pPr>
      <w:r>
        <w:rPr>
          <w:noProof/>
        </w:rPr>
        <w:t>Alerts, 202</w:t>
      </w:r>
    </w:p>
    <w:p w14:paraId="54C754CA" w14:textId="77777777" w:rsidR="00F56C49" w:rsidRDefault="00F56C49">
      <w:pPr>
        <w:pStyle w:val="Index2"/>
        <w:tabs>
          <w:tab w:val="right" w:leader="dot" w:pos="4310"/>
        </w:tabs>
        <w:rPr>
          <w:noProof/>
        </w:rPr>
      </w:pPr>
      <w:r>
        <w:rPr>
          <w:noProof/>
        </w:rPr>
        <w:t>Security Keys, 185</w:t>
      </w:r>
    </w:p>
    <w:p w14:paraId="7E0CA577" w14:textId="77777777" w:rsidR="00F56C49" w:rsidRDefault="00F56C49">
      <w:pPr>
        <w:pStyle w:val="Index1"/>
        <w:tabs>
          <w:tab w:val="right" w:leader="dot" w:pos="4310"/>
        </w:tabs>
        <w:rPr>
          <w:noProof/>
        </w:rPr>
      </w:pPr>
      <w:r>
        <w:rPr>
          <w:noProof/>
        </w:rPr>
        <w:t>Dequeue Tasks Option, 340, 366, 369, 370, 399</w:t>
      </w:r>
    </w:p>
    <w:p w14:paraId="4634CF80" w14:textId="77777777" w:rsidR="00F56C49" w:rsidRDefault="00F56C49">
      <w:pPr>
        <w:pStyle w:val="Index1"/>
        <w:tabs>
          <w:tab w:val="right" w:leader="dot" w:pos="4310"/>
        </w:tabs>
        <w:rPr>
          <w:noProof/>
        </w:rPr>
      </w:pPr>
      <w:r>
        <w:rPr>
          <w:noProof/>
        </w:rPr>
        <w:t>Description, 470</w:t>
      </w:r>
    </w:p>
    <w:p w14:paraId="73093258" w14:textId="77777777" w:rsidR="00F56C49" w:rsidRDefault="00F56C49">
      <w:pPr>
        <w:pStyle w:val="Index1"/>
        <w:tabs>
          <w:tab w:val="right" w:leader="dot" w:pos="4310"/>
        </w:tabs>
        <w:rPr>
          <w:noProof/>
        </w:rPr>
      </w:pPr>
      <w:r w:rsidRPr="00261A53">
        <w:rPr>
          <w:noProof/>
        </w:rPr>
        <w:t>DESCRIPTION (#3.5) Field</w:t>
      </w:r>
      <w:r>
        <w:rPr>
          <w:noProof/>
        </w:rPr>
        <w:t>, 386</w:t>
      </w:r>
    </w:p>
    <w:p w14:paraId="42DD59CC" w14:textId="77777777" w:rsidR="00F56C49" w:rsidRDefault="00F56C49">
      <w:pPr>
        <w:pStyle w:val="Index2"/>
        <w:tabs>
          <w:tab w:val="right" w:leader="dot" w:pos="4310"/>
        </w:tabs>
        <w:rPr>
          <w:noProof/>
        </w:rPr>
      </w:pPr>
      <w:r w:rsidRPr="00261A53">
        <w:rPr>
          <w:noProof/>
        </w:rPr>
        <w:t>OPTION (#19) File</w:t>
      </w:r>
      <w:r>
        <w:rPr>
          <w:noProof/>
        </w:rPr>
        <w:t>, 224</w:t>
      </w:r>
    </w:p>
    <w:p w14:paraId="40CABC74" w14:textId="77777777" w:rsidR="00F56C49" w:rsidRDefault="00F56C49">
      <w:pPr>
        <w:pStyle w:val="Index1"/>
        <w:tabs>
          <w:tab w:val="right" w:leader="dot" w:pos="4310"/>
        </w:tabs>
        <w:rPr>
          <w:noProof/>
        </w:rPr>
      </w:pPr>
      <w:r>
        <w:rPr>
          <w:noProof/>
        </w:rPr>
        <w:t>Descriptions</w:t>
      </w:r>
    </w:p>
    <w:p w14:paraId="3CAC83B6" w14:textId="77777777" w:rsidR="00F56C49" w:rsidRDefault="00F56C49">
      <w:pPr>
        <w:pStyle w:val="Index2"/>
        <w:tabs>
          <w:tab w:val="right" w:leader="dot" w:pos="4310"/>
        </w:tabs>
        <w:rPr>
          <w:noProof/>
        </w:rPr>
      </w:pPr>
      <w:r>
        <w:rPr>
          <w:noProof/>
        </w:rPr>
        <w:t>Options, 164</w:t>
      </w:r>
    </w:p>
    <w:p w14:paraId="4145A13A" w14:textId="77777777" w:rsidR="00F56C49" w:rsidRDefault="00F56C49">
      <w:pPr>
        <w:pStyle w:val="Index1"/>
        <w:tabs>
          <w:tab w:val="right" w:leader="dot" w:pos="4310"/>
        </w:tabs>
        <w:rPr>
          <w:noProof/>
        </w:rPr>
      </w:pPr>
      <w:r>
        <w:rPr>
          <w:noProof/>
        </w:rPr>
        <w:t>DESPOOL DEVICES (#32) Multiple Field</w:t>
      </w:r>
    </w:p>
    <w:p w14:paraId="27470C2F" w14:textId="77777777" w:rsidR="00F56C49" w:rsidRDefault="00F56C49">
      <w:pPr>
        <w:pStyle w:val="Index2"/>
        <w:tabs>
          <w:tab w:val="right" w:leader="dot" w:pos="4310"/>
        </w:tabs>
        <w:rPr>
          <w:noProof/>
        </w:rPr>
      </w:pPr>
      <w:r>
        <w:rPr>
          <w:noProof/>
        </w:rPr>
        <w:t>DEVICE (#3.5) File, 312</w:t>
      </w:r>
    </w:p>
    <w:p w14:paraId="6BAB1FF1" w14:textId="77777777" w:rsidR="00F56C49" w:rsidRDefault="00F56C49">
      <w:pPr>
        <w:pStyle w:val="Index1"/>
        <w:tabs>
          <w:tab w:val="right" w:leader="dot" w:pos="4310"/>
        </w:tabs>
        <w:rPr>
          <w:noProof/>
        </w:rPr>
      </w:pPr>
      <w:r>
        <w:rPr>
          <w:noProof/>
        </w:rPr>
        <w:t>DEVICE (#3.5) File, 3, 19, 20, 22, 23, 25, 51, 223, 227, 278, 279, 282, 283, 284, 286, 287, 288, 291, 292, 293, 311, 312, 316, 317, 318, 320, 321, 322, 324, 326, 339, 357, 385, 471</w:t>
      </w:r>
    </w:p>
    <w:p w14:paraId="1EF55B96" w14:textId="77777777" w:rsidR="00F56C49" w:rsidRDefault="00F56C49">
      <w:pPr>
        <w:pStyle w:val="Index2"/>
        <w:tabs>
          <w:tab w:val="right" w:leader="dot" w:pos="4310"/>
        </w:tabs>
        <w:rPr>
          <w:noProof/>
        </w:rPr>
      </w:pPr>
      <w:r w:rsidRPr="00261A53">
        <w:rPr>
          <w:noProof/>
        </w:rPr>
        <w:t>$I (#1) Field</w:t>
      </w:r>
      <w:r>
        <w:rPr>
          <w:noProof/>
        </w:rPr>
        <w:t>, 279, 280, 293, 311</w:t>
      </w:r>
    </w:p>
    <w:p w14:paraId="45C746DC" w14:textId="77777777" w:rsidR="00F56C49" w:rsidRDefault="00F56C49">
      <w:pPr>
        <w:pStyle w:val="Index2"/>
        <w:tabs>
          <w:tab w:val="right" w:leader="dot" w:pos="4310"/>
        </w:tabs>
        <w:rPr>
          <w:noProof/>
        </w:rPr>
      </w:pPr>
      <w:r>
        <w:rPr>
          <w:noProof/>
        </w:rPr>
        <w:t>$I Field, 278, 281, 294, 297, 298, 301, 311, 319, 321, 322, 324, 398, 401</w:t>
      </w:r>
    </w:p>
    <w:p w14:paraId="08F636B3" w14:textId="77777777" w:rsidR="00F56C49" w:rsidRDefault="00F56C49">
      <w:pPr>
        <w:pStyle w:val="Index2"/>
        <w:tabs>
          <w:tab w:val="right" w:leader="dot" w:pos="4310"/>
        </w:tabs>
        <w:rPr>
          <w:noProof/>
        </w:rPr>
      </w:pPr>
      <w:r w:rsidRPr="00261A53">
        <w:rPr>
          <w:noProof/>
        </w:rPr>
        <w:t>ASK HFS I/O OPERATION (#5.2) Field</w:t>
      </w:r>
      <w:r>
        <w:rPr>
          <w:noProof/>
        </w:rPr>
        <w:t>, 300</w:t>
      </w:r>
    </w:p>
    <w:p w14:paraId="689D1D28" w14:textId="77777777" w:rsidR="00F56C49" w:rsidRDefault="00F56C49">
      <w:pPr>
        <w:pStyle w:val="Index2"/>
        <w:tabs>
          <w:tab w:val="right" w:leader="dot" w:pos="4310"/>
        </w:tabs>
        <w:rPr>
          <w:noProof/>
        </w:rPr>
      </w:pPr>
      <w:r w:rsidRPr="00261A53">
        <w:rPr>
          <w:noProof/>
        </w:rPr>
        <w:t>ASK HOST FILE (#5.1) Field</w:t>
      </w:r>
      <w:r>
        <w:rPr>
          <w:noProof/>
        </w:rPr>
        <w:t>, 300</w:t>
      </w:r>
    </w:p>
    <w:p w14:paraId="6E748735" w14:textId="77777777" w:rsidR="00F56C49" w:rsidRDefault="00F56C49">
      <w:pPr>
        <w:pStyle w:val="Index2"/>
        <w:tabs>
          <w:tab w:val="right" w:leader="dot" w:pos="4310"/>
        </w:tabs>
        <w:rPr>
          <w:noProof/>
        </w:rPr>
      </w:pPr>
      <w:r w:rsidRPr="00261A53">
        <w:rPr>
          <w:noProof/>
        </w:rPr>
        <w:t>ASK PARAMETER (#5)S Field</w:t>
      </w:r>
      <w:r>
        <w:rPr>
          <w:noProof/>
        </w:rPr>
        <w:t>, 300</w:t>
      </w:r>
    </w:p>
    <w:p w14:paraId="0773E9E1" w14:textId="77777777" w:rsidR="00F56C49" w:rsidRDefault="00F56C49">
      <w:pPr>
        <w:pStyle w:val="Index2"/>
        <w:tabs>
          <w:tab w:val="right" w:leader="dot" w:pos="4310"/>
        </w:tabs>
        <w:rPr>
          <w:noProof/>
        </w:rPr>
      </w:pPr>
      <w:r>
        <w:rPr>
          <w:noProof/>
        </w:rPr>
        <w:t>AUTO DESPOOL (#31) Field, 312</w:t>
      </w:r>
    </w:p>
    <w:p w14:paraId="04E00654" w14:textId="77777777" w:rsidR="00F56C49" w:rsidRDefault="00F56C49">
      <w:pPr>
        <w:pStyle w:val="Index2"/>
        <w:tabs>
          <w:tab w:val="right" w:leader="dot" w:pos="4310"/>
        </w:tabs>
        <w:rPr>
          <w:noProof/>
        </w:rPr>
      </w:pPr>
      <w:r>
        <w:rPr>
          <w:noProof/>
        </w:rPr>
        <w:t>Cross-references, 297</w:t>
      </w:r>
    </w:p>
    <w:p w14:paraId="215F70BA" w14:textId="77777777" w:rsidR="00F56C49" w:rsidRDefault="00F56C49">
      <w:pPr>
        <w:pStyle w:val="Index2"/>
        <w:tabs>
          <w:tab w:val="right" w:leader="dot" w:pos="4310"/>
        </w:tabs>
        <w:rPr>
          <w:noProof/>
        </w:rPr>
      </w:pPr>
      <w:r>
        <w:rPr>
          <w:noProof/>
        </w:rPr>
        <w:t>DESPOOL DEVICES (#32) Multiple Field, 312</w:t>
      </w:r>
    </w:p>
    <w:p w14:paraId="6574497D" w14:textId="77777777" w:rsidR="00F56C49" w:rsidRDefault="00F56C49">
      <w:pPr>
        <w:pStyle w:val="Index2"/>
        <w:tabs>
          <w:tab w:val="right" w:leader="dot" w:pos="4310"/>
        </w:tabs>
        <w:rPr>
          <w:noProof/>
        </w:rPr>
      </w:pPr>
      <w:r>
        <w:rPr>
          <w:noProof/>
        </w:rPr>
        <w:t>Fields, 279</w:t>
      </w:r>
    </w:p>
    <w:p w14:paraId="393429E9" w14:textId="77777777" w:rsidR="00F56C49" w:rsidRDefault="00F56C49">
      <w:pPr>
        <w:pStyle w:val="Index2"/>
        <w:tabs>
          <w:tab w:val="right" w:leader="dot" w:pos="4310"/>
        </w:tabs>
        <w:rPr>
          <w:noProof/>
        </w:rPr>
      </w:pPr>
      <w:r>
        <w:rPr>
          <w:noProof/>
        </w:rPr>
        <w:t>GENERATE SPL DOC NAME (#33) Field, 312</w:t>
      </w:r>
    </w:p>
    <w:p w14:paraId="21389FE5" w14:textId="77777777" w:rsidR="00F56C49" w:rsidRDefault="00F56C49">
      <w:pPr>
        <w:pStyle w:val="Index2"/>
        <w:tabs>
          <w:tab w:val="right" w:leader="dot" w:pos="4310"/>
        </w:tabs>
        <w:rPr>
          <w:noProof/>
        </w:rPr>
      </w:pPr>
      <w:r w:rsidRPr="00261A53">
        <w:rPr>
          <w:noProof/>
        </w:rPr>
        <w:t>Global Location</w:t>
      </w:r>
      <w:r>
        <w:rPr>
          <w:noProof/>
        </w:rPr>
        <w:t>, 278</w:t>
      </w:r>
    </w:p>
    <w:p w14:paraId="145ADC47" w14:textId="77777777" w:rsidR="00F56C49" w:rsidRDefault="00F56C49">
      <w:pPr>
        <w:pStyle w:val="Index2"/>
        <w:tabs>
          <w:tab w:val="right" w:leader="dot" w:pos="4310"/>
        </w:tabs>
        <w:rPr>
          <w:noProof/>
        </w:rPr>
      </w:pPr>
      <w:r>
        <w:rPr>
          <w:noProof/>
        </w:rPr>
        <w:t>Identification, 297</w:t>
      </w:r>
    </w:p>
    <w:p w14:paraId="7CC1393A" w14:textId="77777777" w:rsidR="00F56C49" w:rsidRDefault="00F56C49">
      <w:pPr>
        <w:pStyle w:val="Index2"/>
        <w:tabs>
          <w:tab w:val="right" w:leader="dot" w:pos="4310"/>
        </w:tabs>
        <w:rPr>
          <w:noProof/>
        </w:rPr>
      </w:pPr>
      <w:r w:rsidRPr="00261A53">
        <w:rPr>
          <w:noProof/>
        </w:rPr>
        <w:t>NAME (#.01) Field</w:t>
      </w:r>
      <w:r>
        <w:rPr>
          <w:noProof/>
        </w:rPr>
        <w:t>, 279</w:t>
      </w:r>
    </w:p>
    <w:p w14:paraId="1BBD5112" w14:textId="77777777" w:rsidR="00F56C49" w:rsidRDefault="00F56C49">
      <w:pPr>
        <w:pStyle w:val="Index2"/>
        <w:tabs>
          <w:tab w:val="right" w:leader="dot" w:pos="4310"/>
        </w:tabs>
        <w:rPr>
          <w:noProof/>
        </w:rPr>
      </w:pPr>
      <w:r w:rsidRPr="00261A53">
        <w:rPr>
          <w:noProof/>
        </w:rPr>
        <w:t>OPEN PARAMETERS (#19) Field</w:t>
      </w:r>
      <w:r>
        <w:rPr>
          <w:noProof/>
        </w:rPr>
        <w:t>, 280, 300</w:t>
      </w:r>
    </w:p>
    <w:p w14:paraId="48DBE1B3" w14:textId="77777777" w:rsidR="00F56C49" w:rsidRDefault="00F56C49">
      <w:pPr>
        <w:pStyle w:val="Index2"/>
        <w:tabs>
          <w:tab w:val="right" w:leader="dot" w:pos="4310"/>
        </w:tabs>
        <w:rPr>
          <w:noProof/>
        </w:rPr>
      </w:pPr>
      <w:r>
        <w:rPr>
          <w:noProof/>
        </w:rPr>
        <w:t>OpenVMS-Specific DEVICE Fields, 282</w:t>
      </w:r>
    </w:p>
    <w:p w14:paraId="366E78C7" w14:textId="77777777" w:rsidR="00F56C49" w:rsidRDefault="00F56C49">
      <w:pPr>
        <w:pStyle w:val="Index2"/>
        <w:tabs>
          <w:tab w:val="right" w:leader="dot" w:pos="4310"/>
        </w:tabs>
        <w:rPr>
          <w:noProof/>
        </w:rPr>
      </w:pPr>
      <w:r w:rsidRPr="00261A53">
        <w:rPr>
          <w:noProof/>
        </w:rPr>
        <w:t>POST-CLOSE EXECUTE (#8) Field</w:t>
      </w:r>
      <w:r>
        <w:rPr>
          <w:noProof/>
        </w:rPr>
        <w:t>, 280</w:t>
      </w:r>
    </w:p>
    <w:p w14:paraId="471C4196" w14:textId="77777777" w:rsidR="00F56C49" w:rsidRDefault="00F56C49">
      <w:pPr>
        <w:pStyle w:val="Index2"/>
        <w:tabs>
          <w:tab w:val="right" w:leader="dot" w:pos="4310"/>
        </w:tabs>
        <w:rPr>
          <w:noProof/>
        </w:rPr>
      </w:pPr>
      <w:r w:rsidRPr="00261A53">
        <w:rPr>
          <w:noProof/>
        </w:rPr>
        <w:t>PRE-OPEN EXECUTE (#7) Field</w:t>
      </w:r>
      <w:r>
        <w:rPr>
          <w:noProof/>
        </w:rPr>
        <w:t>, 280</w:t>
      </w:r>
    </w:p>
    <w:p w14:paraId="220CE26C" w14:textId="77777777" w:rsidR="00F56C49" w:rsidRDefault="00F56C49">
      <w:pPr>
        <w:pStyle w:val="Index2"/>
        <w:tabs>
          <w:tab w:val="right" w:leader="dot" w:pos="4310"/>
        </w:tabs>
        <w:rPr>
          <w:noProof/>
        </w:rPr>
      </w:pPr>
      <w:r w:rsidRPr="00261A53">
        <w:rPr>
          <w:noProof/>
        </w:rPr>
        <w:t>PRIORITY AT RUN TIME (#25) Field</w:t>
      </w:r>
      <w:r>
        <w:rPr>
          <w:noProof/>
        </w:rPr>
        <w:t>, 357</w:t>
      </w:r>
    </w:p>
    <w:p w14:paraId="63571549" w14:textId="77777777" w:rsidR="00F56C49" w:rsidRDefault="00F56C49">
      <w:pPr>
        <w:pStyle w:val="Index2"/>
        <w:tabs>
          <w:tab w:val="right" w:leader="dot" w:pos="4310"/>
        </w:tabs>
        <w:rPr>
          <w:noProof/>
        </w:rPr>
      </w:pPr>
      <w:r w:rsidRPr="00261A53">
        <w:rPr>
          <w:noProof/>
        </w:rPr>
        <w:t>QUEUING (#5.5) Field</w:t>
      </w:r>
      <w:r>
        <w:rPr>
          <w:noProof/>
        </w:rPr>
        <w:t>, 280</w:t>
      </w:r>
    </w:p>
    <w:p w14:paraId="1ED8795F" w14:textId="77777777" w:rsidR="00F56C49" w:rsidRDefault="00F56C49">
      <w:pPr>
        <w:pStyle w:val="Index2"/>
        <w:tabs>
          <w:tab w:val="right" w:leader="dot" w:pos="4310"/>
        </w:tabs>
        <w:rPr>
          <w:noProof/>
        </w:rPr>
      </w:pPr>
      <w:r w:rsidRPr="00261A53">
        <w:rPr>
          <w:noProof/>
        </w:rPr>
        <w:t>SIGN-ON/SYSTEM DEVICE (#1.95) Field</w:t>
      </w:r>
      <w:r>
        <w:rPr>
          <w:noProof/>
        </w:rPr>
        <w:t>, 279, 293, 297, 298</w:t>
      </w:r>
    </w:p>
    <w:p w14:paraId="71B501E8" w14:textId="77777777" w:rsidR="00F56C49" w:rsidRDefault="00F56C49">
      <w:pPr>
        <w:pStyle w:val="Index2"/>
        <w:tabs>
          <w:tab w:val="right" w:leader="dot" w:pos="4310"/>
        </w:tabs>
        <w:rPr>
          <w:noProof/>
        </w:rPr>
      </w:pPr>
      <w:r w:rsidRPr="00261A53">
        <w:rPr>
          <w:noProof/>
        </w:rPr>
        <w:t>SUBTYPE (#3) Field</w:t>
      </w:r>
      <w:r>
        <w:rPr>
          <w:noProof/>
        </w:rPr>
        <w:t>, 280, 291, 318</w:t>
      </w:r>
    </w:p>
    <w:p w14:paraId="48171DA9" w14:textId="77777777" w:rsidR="00F56C49" w:rsidRDefault="00F56C49">
      <w:pPr>
        <w:pStyle w:val="Index2"/>
        <w:tabs>
          <w:tab w:val="right" w:leader="dot" w:pos="4310"/>
        </w:tabs>
        <w:rPr>
          <w:noProof/>
        </w:rPr>
      </w:pPr>
      <w:r>
        <w:rPr>
          <w:noProof/>
        </w:rPr>
        <w:t>TaskMan</w:t>
      </w:r>
    </w:p>
    <w:p w14:paraId="39D9CA51" w14:textId="77777777" w:rsidR="00F56C49" w:rsidRDefault="00F56C49">
      <w:pPr>
        <w:pStyle w:val="Index3"/>
        <w:tabs>
          <w:tab w:val="right" w:leader="dot" w:pos="4310"/>
        </w:tabs>
        <w:rPr>
          <w:noProof/>
        </w:rPr>
      </w:pPr>
      <w:r>
        <w:rPr>
          <w:noProof/>
        </w:rPr>
        <w:t>Configuration, 357</w:t>
      </w:r>
    </w:p>
    <w:p w14:paraId="73334ACE" w14:textId="77777777" w:rsidR="00F56C49" w:rsidRDefault="00F56C49">
      <w:pPr>
        <w:pStyle w:val="Index2"/>
        <w:tabs>
          <w:tab w:val="right" w:leader="dot" w:pos="4310"/>
        </w:tabs>
        <w:rPr>
          <w:noProof/>
        </w:rPr>
      </w:pPr>
      <w:r w:rsidRPr="00261A53">
        <w:rPr>
          <w:noProof/>
        </w:rPr>
        <w:t>TASKMAN PRINT A HEADER PAGE? (#26) Field</w:t>
      </w:r>
      <w:r>
        <w:rPr>
          <w:noProof/>
        </w:rPr>
        <w:t>, 357</w:t>
      </w:r>
    </w:p>
    <w:p w14:paraId="11C9C8AF" w14:textId="77777777" w:rsidR="00F56C49" w:rsidRDefault="00F56C49">
      <w:pPr>
        <w:pStyle w:val="Index2"/>
        <w:tabs>
          <w:tab w:val="right" w:leader="dot" w:pos="4310"/>
        </w:tabs>
        <w:rPr>
          <w:noProof/>
        </w:rPr>
      </w:pPr>
      <w:r w:rsidRPr="00261A53">
        <w:rPr>
          <w:noProof/>
        </w:rPr>
        <w:t>TYPE (#2) Field</w:t>
      </w:r>
      <w:r>
        <w:rPr>
          <w:noProof/>
        </w:rPr>
        <w:t>, 280, 357</w:t>
      </w:r>
    </w:p>
    <w:p w14:paraId="0524A131" w14:textId="77777777" w:rsidR="00F56C49" w:rsidRDefault="00F56C49">
      <w:pPr>
        <w:pStyle w:val="Index2"/>
        <w:tabs>
          <w:tab w:val="right" w:leader="dot" w:pos="4310"/>
        </w:tabs>
        <w:rPr>
          <w:noProof/>
        </w:rPr>
      </w:pPr>
      <w:r>
        <w:rPr>
          <w:noProof/>
        </w:rPr>
        <w:t>TYPE Field, 282</w:t>
      </w:r>
    </w:p>
    <w:p w14:paraId="69489071" w14:textId="77777777" w:rsidR="00F56C49" w:rsidRDefault="00F56C49">
      <w:pPr>
        <w:pStyle w:val="Index2"/>
        <w:tabs>
          <w:tab w:val="right" w:leader="dot" w:pos="4310"/>
        </w:tabs>
        <w:rPr>
          <w:noProof/>
        </w:rPr>
      </w:pPr>
      <w:r w:rsidRPr="00261A53">
        <w:rPr>
          <w:noProof/>
        </w:rPr>
        <w:t>USE PARAMETERS (#19.5) Field</w:t>
      </w:r>
      <w:r>
        <w:rPr>
          <w:noProof/>
        </w:rPr>
        <w:t>, 281</w:t>
      </w:r>
    </w:p>
    <w:p w14:paraId="1FDA2F5F" w14:textId="77777777" w:rsidR="00F56C49" w:rsidRDefault="00F56C49">
      <w:pPr>
        <w:pStyle w:val="Index2"/>
        <w:tabs>
          <w:tab w:val="right" w:leader="dot" w:pos="4310"/>
        </w:tabs>
        <w:rPr>
          <w:noProof/>
        </w:rPr>
      </w:pPr>
      <w:r w:rsidRPr="00261A53">
        <w:rPr>
          <w:noProof/>
        </w:rPr>
        <w:t>VOLUME SET(CPU) (#1.9) Field</w:t>
      </w:r>
      <w:r>
        <w:rPr>
          <w:noProof/>
        </w:rPr>
        <w:t>, 279, 293, 297, 298, 357, 385</w:t>
      </w:r>
    </w:p>
    <w:p w14:paraId="10580DB5" w14:textId="77777777" w:rsidR="00F56C49" w:rsidRDefault="00F56C49">
      <w:pPr>
        <w:pStyle w:val="Index1"/>
        <w:tabs>
          <w:tab w:val="right" w:leader="dot" w:pos="4310"/>
        </w:tabs>
        <w:rPr>
          <w:noProof/>
        </w:rPr>
      </w:pPr>
      <w:r>
        <w:rPr>
          <w:noProof/>
        </w:rPr>
        <w:t>Device Allocation List, 374</w:t>
      </w:r>
    </w:p>
    <w:p w14:paraId="1D128317" w14:textId="77777777" w:rsidR="00F56C49" w:rsidRDefault="00F56C49">
      <w:pPr>
        <w:pStyle w:val="Index2"/>
        <w:tabs>
          <w:tab w:val="right" w:leader="dot" w:pos="4310"/>
        </w:tabs>
        <w:rPr>
          <w:noProof/>
        </w:rPr>
      </w:pPr>
      <w:r w:rsidRPr="00261A53">
        <w:rPr>
          <w:noProof/>
        </w:rPr>
        <w:t>Node</w:t>
      </w:r>
      <w:r>
        <w:rPr>
          <w:noProof/>
        </w:rPr>
        <w:t>, 392</w:t>
      </w:r>
    </w:p>
    <w:p w14:paraId="6A3BD4E2" w14:textId="77777777" w:rsidR="00F56C49" w:rsidRDefault="00F56C49">
      <w:pPr>
        <w:pStyle w:val="Index1"/>
        <w:tabs>
          <w:tab w:val="right" w:leader="dot" w:pos="4310"/>
        </w:tabs>
        <w:rPr>
          <w:noProof/>
        </w:rPr>
      </w:pPr>
      <w:r>
        <w:rPr>
          <w:noProof/>
        </w:rPr>
        <w:t>Device Chart</w:t>
      </w:r>
    </w:p>
    <w:p w14:paraId="1462BF8A" w14:textId="77777777" w:rsidR="00F56C49" w:rsidRDefault="00F56C49">
      <w:pPr>
        <w:pStyle w:val="Index2"/>
        <w:tabs>
          <w:tab w:val="right" w:leader="dot" w:pos="4310"/>
        </w:tabs>
        <w:rPr>
          <w:noProof/>
        </w:rPr>
      </w:pPr>
      <w:r>
        <w:rPr>
          <w:noProof/>
        </w:rPr>
        <w:t>Multi-Term Look-Up (MTLU), 449</w:t>
      </w:r>
    </w:p>
    <w:p w14:paraId="2B5AD804" w14:textId="77777777" w:rsidR="00F56C49" w:rsidRDefault="00F56C49">
      <w:pPr>
        <w:pStyle w:val="Index1"/>
        <w:tabs>
          <w:tab w:val="right" w:leader="dot" w:pos="4310"/>
        </w:tabs>
        <w:rPr>
          <w:noProof/>
        </w:rPr>
      </w:pPr>
      <w:r>
        <w:rPr>
          <w:noProof/>
        </w:rPr>
        <w:t>Device Edit Menu, 283</w:t>
      </w:r>
    </w:p>
    <w:p w14:paraId="571DE4D9" w14:textId="77777777" w:rsidR="00F56C49" w:rsidRDefault="00F56C49">
      <w:pPr>
        <w:pStyle w:val="Index1"/>
        <w:tabs>
          <w:tab w:val="right" w:leader="dot" w:pos="4310"/>
        </w:tabs>
        <w:rPr>
          <w:noProof/>
        </w:rPr>
      </w:pPr>
      <w:r>
        <w:rPr>
          <w:noProof/>
        </w:rPr>
        <w:t>DEVICE FOR QUEUED JOB OUTPUT (#3) Field, 383, 385</w:t>
      </w:r>
    </w:p>
    <w:p w14:paraId="30E1390B" w14:textId="77777777" w:rsidR="00F56C49" w:rsidRDefault="00F56C49">
      <w:pPr>
        <w:pStyle w:val="Index1"/>
        <w:tabs>
          <w:tab w:val="right" w:leader="dot" w:pos="4310"/>
        </w:tabs>
        <w:rPr>
          <w:noProof/>
        </w:rPr>
      </w:pPr>
      <w:r>
        <w:rPr>
          <w:noProof/>
        </w:rPr>
        <w:t>Device Handler, 2, 23, 51, 161, 176, 270, 272, 273, 274, 276, 277, 278, 279, 280, 281, 288, 292, 293, 294, 295, 297, 300, 303, 317, 320, 321, 324, 325, 335</w:t>
      </w:r>
    </w:p>
    <w:p w14:paraId="4B56172A" w14:textId="77777777" w:rsidR="00F56C49" w:rsidRDefault="00F56C49">
      <w:pPr>
        <w:pStyle w:val="Index2"/>
        <w:tabs>
          <w:tab w:val="right" w:leader="dot" w:pos="4310"/>
        </w:tabs>
        <w:rPr>
          <w:noProof/>
        </w:rPr>
      </w:pPr>
      <w:r>
        <w:rPr>
          <w:noProof/>
        </w:rPr>
        <w:t>Alternate Syntax, 275</w:t>
      </w:r>
    </w:p>
    <w:p w14:paraId="40C37AA1" w14:textId="77777777" w:rsidR="00F56C49" w:rsidRDefault="00F56C49">
      <w:pPr>
        <w:pStyle w:val="Index2"/>
        <w:tabs>
          <w:tab w:val="right" w:leader="dot" w:pos="4310"/>
        </w:tabs>
        <w:rPr>
          <w:noProof/>
        </w:rPr>
      </w:pPr>
      <w:r>
        <w:rPr>
          <w:noProof/>
        </w:rPr>
        <w:t>DA Return Codes, 294</w:t>
      </w:r>
    </w:p>
    <w:p w14:paraId="26443A32" w14:textId="77777777" w:rsidR="00F56C49" w:rsidRDefault="00F56C49">
      <w:pPr>
        <w:pStyle w:val="Index2"/>
        <w:tabs>
          <w:tab w:val="right" w:leader="dot" w:pos="4310"/>
        </w:tabs>
        <w:rPr>
          <w:noProof/>
        </w:rPr>
      </w:pPr>
      <w:r>
        <w:rPr>
          <w:noProof/>
        </w:rPr>
        <w:t>Home Device, 293</w:t>
      </w:r>
    </w:p>
    <w:p w14:paraId="2279637D" w14:textId="77777777" w:rsidR="00F56C49" w:rsidRDefault="00F56C49">
      <w:pPr>
        <w:pStyle w:val="Index2"/>
        <w:tabs>
          <w:tab w:val="right" w:leader="dot" w:pos="4310"/>
        </w:tabs>
        <w:rPr>
          <w:noProof/>
        </w:rPr>
      </w:pPr>
      <w:r>
        <w:rPr>
          <w:noProof/>
        </w:rPr>
        <w:t>Influence on TaskMan, 357</w:t>
      </w:r>
    </w:p>
    <w:p w14:paraId="25EA654A" w14:textId="77777777" w:rsidR="00F56C49" w:rsidRDefault="00F56C49">
      <w:pPr>
        <w:pStyle w:val="Index2"/>
        <w:tabs>
          <w:tab w:val="right" w:leader="dot" w:pos="4310"/>
        </w:tabs>
        <w:rPr>
          <w:noProof/>
        </w:rPr>
      </w:pPr>
      <w:r>
        <w:rPr>
          <w:noProof/>
        </w:rPr>
        <w:t>Out of Service Devices, 295</w:t>
      </w:r>
    </w:p>
    <w:p w14:paraId="2C3C882C" w14:textId="77777777" w:rsidR="00F56C49" w:rsidRDefault="00F56C49">
      <w:pPr>
        <w:pStyle w:val="Index2"/>
        <w:tabs>
          <w:tab w:val="right" w:leader="dot" w:pos="4310"/>
        </w:tabs>
        <w:rPr>
          <w:noProof/>
        </w:rPr>
      </w:pPr>
      <w:r>
        <w:rPr>
          <w:noProof/>
        </w:rPr>
        <w:t>Page Length, 272</w:t>
      </w:r>
    </w:p>
    <w:p w14:paraId="2940D3FB" w14:textId="77777777" w:rsidR="00F56C49" w:rsidRDefault="00F56C49">
      <w:pPr>
        <w:pStyle w:val="Index2"/>
        <w:tabs>
          <w:tab w:val="right" w:leader="dot" w:pos="4310"/>
        </w:tabs>
        <w:rPr>
          <w:noProof/>
        </w:rPr>
      </w:pPr>
      <w:r>
        <w:rPr>
          <w:noProof/>
        </w:rPr>
        <w:t>Queuing, 272</w:t>
      </w:r>
    </w:p>
    <w:p w14:paraId="37110F6A" w14:textId="77777777" w:rsidR="00F56C49" w:rsidRDefault="00F56C49">
      <w:pPr>
        <w:pStyle w:val="Index2"/>
        <w:tabs>
          <w:tab w:val="right" w:leader="dot" w:pos="4310"/>
        </w:tabs>
        <w:rPr>
          <w:noProof/>
        </w:rPr>
      </w:pPr>
      <w:r>
        <w:rPr>
          <w:noProof/>
        </w:rPr>
        <w:t>Right Margin, 272</w:t>
      </w:r>
    </w:p>
    <w:p w14:paraId="24891712" w14:textId="77777777" w:rsidR="00F56C49" w:rsidRDefault="00F56C49">
      <w:pPr>
        <w:pStyle w:val="Index2"/>
        <w:tabs>
          <w:tab w:val="right" w:leader="dot" w:pos="4310"/>
        </w:tabs>
        <w:rPr>
          <w:noProof/>
        </w:rPr>
      </w:pPr>
      <w:r>
        <w:rPr>
          <w:noProof/>
        </w:rPr>
        <w:t>Security (Devices), 290</w:t>
      </w:r>
    </w:p>
    <w:p w14:paraId="3A46E4E8" w14:textId="77777777" w:rsidR="00F56C49" w:rsidRDefault="00F56C49">
      <w:pPr>
        <w:pStyle w:val="Index2"/>
        <w:tabs>
          <w:tab w:val="right" w:leader="dot" w:pos="4310"/>
        </w:tabs>
        <w:rPr>
          <w:noProof/>
        </w:rPr>
      </w:pPr>
      <w:r>
        <w:rPr>
          <w:noProof/>
        </w:rPr>
        <w:t>Selecting Devices, 294</w:t>
      </w:r>
    </w:p>
    <w:p w14:paraId="4CC86A2D" w14:textId="77777777" w:rsidR="00F56C49" w:rsidRDefault="00F56C49">
      <w:pPr>
        <w:pStyle w:val="Index2"/>
        <w:tabs>
          <w:tab w:val="right" w:leader="dot" w:pos="4310"/>
        </w:tabs>
        <w:rPr>
          <w:noProof/>
        </w:rPr>
      </w:pPr>
      <w:r>
        <w:rPr>
          <w:noProof/>
        </w:rPr>
        <w:t>Spool Document Formats, 275</w:t>
      </w:r>
    </w:p>
    <w:p w14:paraId="3F9E2EA4" w14:textId="77777777" w:rsidR="00F56C49" w:rsidRDefault="00F56C49">
      <w:pPr>
        <w:pStyle w:val="Index2"/>
        <w:tabs>
          <w:tab w:val="right" w:leader="dot" w:pos="4310"/>
        </w:tabs>
        <w:rPr>
          <w:noProof/>
        </w:rPr>
      </w:pPr>
      <w:r>
        <w:rPr>
          <w:noProof/>
        </w:rPr>
        <w:t>Subtypes, 273</w:t>
      </w:r>
    </w:p>
    <w:p w14:paraId="327031CE" w14:textId="77777777" w:rsidR="00F56C49" w:rsidRDefault="00F56C49">
      <w:pPr>
        <w:pStyle w:val="Index2"/>
        <w:tabs>
          <w:tab w:val="right" w:leader="dot" w:pos="4310"/>
        </w:tabs>
        <w:rPr>
          <w:noProof/>
        </w:rPr>
      </w:pPr>
      <w:r>
        <w:rPr>
          <w:noProof/>
        </w:rPr>
        <w:t>Summary, 277</w:t>
      </w:r>
    </w:p>
    <w:p w14:paraId="153378B7" w14:textId="77777777" w:rsidR="00F56C49" w:rsidRDefault="00F56C49">
      <w:pPr>
        <w:pStyle w:val="Index2"/>
        <w:tabs>
          <w:tab w:val="right" w:leader="dot" w:pos="4310"/>
        </w:tabs>
        <w:rPr>
          <w:noProof/>
        </w:rPr>
      </w:pPr>
      <w:r>
        <w:rPr>
          <w:noProof/>
        </w:rPr>
        <w:t>System Management, 278</w:t>
      </w:r>
    </w:p>
    <w:p w14:paraId="72AAC5E4" w14:textId="77777777" w:rsidR="00F56C49" w:rsidRDefault="00F56C49">
      <w:pPr>
        <w:pStyle w:val="Index2"/>
        <w:tabs>
          <w:tab w:val="right" w:leader="dot" w:pos="4310"/>
        </w:tabs>
        <w:rPr>
          <w:noProof/>
        </w:rPr>
      </w:pPr>
      <w:r>
        <w:rPr>
          <w:noProof/>
        </w:rPr>
        <w:t>Terminal Type Information Retained by User, 293</w:t>
      </w:r>
    </w:p>
    <w:p w14:paraId="1C76ABA0" w14:textId="77777777" w:rsidR="00F56C49" w:rsidRDefault="00F56C49">
      <w:pPr>
        <w:pStyle w:val="Index2"/>
        <w:tabs>
          <w:tab w:val="right" w:leader="dot" w:pos="4310"/>
        </w:tabs>
        <w:rPr>
          <w:noProof/>
        </w:rPr>
      </w:pPr>
      <w:r>
        <w:rPr>
          <w:noProof/>
        </w:rPr>
        <w:t>Test Pattern, 295</w:t>
      </w:r>
    </w:p>
    <w:p w14:paraId="0FA2CCE7" w14:textId="77777777" w:rsidR="00F56C49" w:rsidRDefault="00F56C49">
      <w:pPr>
        <w:pStyle w:val="Index2"/>
        <w:tabs>
          <w:tab w:val="right" w:leader="dot" w:pos="4310"/>
        </w:tabs>
        <w:rPr>
          <w:noProof/>
        </w:rPr>
      </w:pPr>
      <w:r>
        <w:rPr>
          <w:noProof/>
        </w:rPr>
        <w:t>Troubleshooting, 295</w:t>
      </w:r>
    </w:p>
    <w:p w14:paraId="739B8119" w14:textId="77777777" w:rsidR="00F56C49" w:rsidRDefault="00F56C49">
      <w:pPr>
        <w:pStyle w:val="Index2"/>
        <w:tabs>
          <w:tab w:val="right" w:leader="dot" w:pos="4310"/>
        </w:tabs>
        <w:rPr>
          <w:noProof/>
        </w:rPr>
      </w:pPr>
      <w:r>
        <w:rPr>
          <w:noProof/>
        </w:rPr>
        <w:t>User Interface, 270</w:t>
      </w:r>
    </w:p>
    <w:p w14:paraId="2FB48B5A" w14:textId="77777777" w:rsidR="00F56C49" w:rsidRDefault="00F56C49">
      <w:pPr>
        <w:pStyle w:val="Index2"/>
        <w:tabs>
          <w:tab w:val="right" w:leader="dot" w:pos="4310"/>
        </w:tabs>
        <w:rPr>
          <w:noProof/>
        </w:rPr>
      </w:pPr>
      <w:r>
        <w:rPr>
          <w:noProof/>
        </w:rPr>
        <w:t>Virtual Terminals, 293</w:t>
      </w:r>
    </w:p>
    <w:p w14:paraId="3C52CB7F" w14:textId="77777777" w:rsidR="00F56C49" w:rsidRDefault="00F56C49">
      <w:pPr>
        <w:pStyle w:val="Index1"/>
        <w:tabs>
          <w:tab w:val="right" w:leader="dot" w:pos="4310"/>
        </w:tabs>
        <w:rPr>
          <w:noProof/>
        </w:rPr>
      </w:pPr>
      <w:r>
        <w:rPr>
          <w:noProof/>
        </w:rPr>
        <w:t>Device Lock-out Times, 20</w:t>
      </w:r>
    </w:p>
    <w:p w14:paraId="4F558BC5" w14:textId="77777777" w:rsidR="00F56C49" w:rsidRDefault="00F56C49">
      <w:pPr>
        <w:pStyle w:val="Index1"/>
        <w:tabs>
          <w:tab w:val="right" w:leader="dot" w:pos="4310"/>
        </w:tabs>
        <w:rPr>
          <w:noProof/>
        </w:rPr>
      </w:pPr>
      <w:r>
        <w:rPr>
          <w:noProof/>
        </w:rPr>
        <w:t>Device Management Menu, 283, 295</w:t>
      </w:r>
    </w:p>
    <w:p w14:paraId="1FDFED18" w14:textId="77777777" w:rsidR="00F56C49" w:rsidRDefault="00F56C49">
      <w:pPr>
        <w:pStyle w:val="Index1"/>
        <w:tabs>
          <w:tab w:val="right" w:leader="dot" w:pos="4310"/>
        </w:tabs>
        <w:rPr>
          <w:noProof/>
        </w:rPr>
      </w:pPr>
      <w:r w:rsidRPr="00261A53">
        <w:rPr>
          <w:noProof/>
        </w:rPr>
        <w:t>Device Waiting List</w:t>
      </w:r>
    </w:p>
    <w:p w14:paraId="6C97741A" w14:textId="77777777" w:rsidR="00F56C49" w:rsidRDefault="00F56C49">
      <w:pPr>
        <w:pStyle w:val="Index2"/>
        <w:tabs>
          <w:tab w:val="right" w:leader="dot" w:pos="4310"/>
        </w:tabs>
        <w:rPr>
          <w:noProof/>
        </w:rPr>
      </w:pPr>
      <w:r w:rsidRPr="00261A53">
        <w:rPr>
          <w:noProof/>
        </w:rPr>
        <w:t>Node</w:t>
      </w:r>
      <w:r>
        <w:rPr>
          <w:noProof/>
        </w:rPr>
        <w:t>, 393</w:t>
      </w:r>
    </w:p>
    <w:p w14:paraId="094E071B" w14:textId="77777777" w:rsidR="00F56C49" w:rsidRDefault="00F56C49">
      <w:pPr>
        <w:pStyle w:val="Index1"/>
        <w:tabs>
          <w:tab w:val="right" w:leader="dot" w:pos="4310"/>
        </w:tabs>
        <w:rPr>
          <w:noProof/>
        </w:rPr>
      </w:pPr>
      <w:r>
        <w:rPr>
          <w:noProof/>
        </w:rPr>
        <w:t>Devices</w:t>
      </w:r>
    </w:p>
    <w:p w14:paraId="11733B74" w14:textId="77777777" w:rsidR="00F56C49" w:rsidRDefault="00F56C49">
      <w:pPr>
        <w:pStyle w:val="Index2"/>
        <w:tabs>
          <w:tab w:val="right" w:leader="dot" w:pos="4310"/>
        </w:tabs>
        <w:rPr>
          <w:noProof/>
        </w:rPr>
      </w:pPr>
      <w:r>
        <w:rPr>
          <w:noProof/>
        </w:rPr>
        <w:t>BROWSER, 287, 313, 315</w:t>
      </w:r>
    </w:p>
    <w:p w14:paraId="0CBC7DCD" w14:textId="77777777" w:rsidR="00F56C49" w:rsidRDefault="00F56C49">
      <w:pPr>
        <w:pStyle w:val="Index2"/>
        <w:tabs>
          <w:tab w:val="right" w:leader="dot" w:pos="4310"/>
        </w:tabs>
        <w:rPr>
          <w:noProof/>
        </w:rPr>
      </w:pPr>
      <w:r>
        <w:rPr>
          <w:noProof/>
        </w:rPr>
        <w:t>Cross-references, 297, 298</w:t>
      </w:r>
    </w:p>
    <w:p w14:paraId="3632DED7" w14:textId="77777777" w:rsidR="00F56C49" w:rsidRDefault="00F56C49">
      <w:pPr>
        <w:pStyle w:val="Index2"/>
        <w:tabs>
          <w:tab w:val="right" w:leader="dot" w:pos="4310"/>
        </w:tabs>
        <w:rPr>
          <w:noProof/>
        </w:rPr>
      </w:pPr>
      <w:r>
        <w:rPr>
          <w:noProof/>
        </w:rPr>
        <w:t>Editing, 297</w:t>
      </w:r>
    </w:p>
    <w:p w14:paraId="589BAEE1" w14:textId="77777777" w:rsidR="00F56C49" w:rsidRDefault="00F56C49">
      <w:pPr>
        <w:pStyle w:val="Index2"/>
        <w:tabs>
          <w:tab w:val="right" w:leader="dot" w:pos="4310"/>
        </w:tabs>
        <w:rPr>
          <w:noProof/>
        </w:rPr>
      </w:pPr>
      <w:r>
        <w:rPr>
          <w:noProof/>
        </w:rPr>
        <w:t>File Entries, 324</w:t>
      </w:r>
    </w:p>
    <w:p w14:paraId="6790C03B" w14:textId="77777777" w:rsidR="00F56C49" w:rsidRDefault="00F56C49">
      <w:pPr>
        <w:pStyle w:val="Index2"/>
        <w:tabs>
          <w:tab w:val="right" w:leader="dot" w:pos="4310"/>
        </w:tabs>
        <w:rPr>
          <w:noProof/>
        </w:rPr>
      </w:pPr>
      <w:r w:rsidRPr="00261A53">
        <w:rPr>
          <w:noProof/>
        </w:rPr>
        <w:t>HFS</w:t>
      </w:r>
      <w:r>
        <w:rPr>
          <w:noProof/>
        </w:rPr>
        <w:t>, 280, 284, 293, 299, 300, 322, 357, 405, 410, 411, 413, 414</w:t>
      </w:r>
    </w:p>
    <w:p w14:paraId="372B971D" w14:textId="77777777" w:rsidR="00F56C49" w:rsidRDefault="00F56C49">
      <w:pPr>
        <w:pStyle w:val="Index2"/>
        <w:tabs>
          <w:tab w:val="right" w:leader="dot" w:pos="4310"/>
        </w:tabs>
        <w:rPr>
          <w:noProof/>
        </w:rPr>
      </w:pPr>
      <w:r>
        <w:rPr>
          <w:noProof/>
        </w:rPr>
        <w:t>Home, 270, 272, 293, 324, 325, 326</w:t>
      </w:r>
    </w:p>
    <w:p w14:paraId="1E50FACB" w14:textId="77777777" w:rsidR="00F56C49" w:rsidRDefault="00F56C49">
      <w:pPr>
        <w:pStyle w:val="Index2"/>
        <w:tabs>
          <w:tab w:val="right" w:leader="dot" w:pos="4310"/>
        </w:tabs>
        <w:rPr>
          <w:noProof/>
        </w:rPr>
      </w:pPr>
      <w:r>
        <w:rPr>
          <w:noProof/>
        </w:rPr>
        <w:t>Identification, 297</w:t>
      </w:r>
    </w:p>
    <w:p w14:paraId="23B20D9F" w14:textId="77777777" w:rsidR="00F56C49" w:rsidRDefault="00F56C49">
      <w:pPr>
        <w:pStyle w:val="Index2"/>
        <w:tabs>
          <w:tab w:val="right" w:leader="dot" w:pos="4310"/>
        </w:tabs>
        <w:rPr>
          <w:noProof/>
        </w:rPr>
      </w:pPr>
      <w:r>
        <w:rPr>
          <w:noProof/>
        </w:rPr>
        <w:t>IO List, 374</w:t>
      </w:r>
    </w:p>
    <w:p w14:paraId="00C1585E" w14:textId="77777777" w:rsidR="00F56C49" w:rsidRDefault="00F56C49">
      <w:pPr>
        <w:pStyle w:val="Index2"/>
        <w:tabs>
          <w:tab w:val="right" w:leader="dot" w:pos="4310"/>
        </w:tabs>
        <w:rPr>
          <w:noProof/>
        </w:rPr>
      </w:pPr>
      <w:r>
        <w:rPr>
          <w:noProof/>
        </w:rPr>
        <w:t>Magtape, 318</w:t>
      </w:r>
    </w:p>
    <w:p w14:paraId="1467CC31" w14:textId="77777777" w:rsidR="00F56C49" w:rsidRDefault="00F56C49">
      <w:pPr>
        <w:pStyle w:val="Index2"/>
        <w:tabs>
          <w:tab w:val="right" w:leader="dot" w:pos="4310"/>
        </w:tabs>
        <w:rPr>
          <w:noProof/>
        </w:rPr>
      </w:pPr>
      <w:r>
        <w:rPr>
          <w:noProof/>
        </w:rPr>
        <w:t>Network Channel, 319, 320</w:t>
      </w:r>
    </w:p>
    <w:p w14:paraId="6D113690" w14:textId="77777777" w:rsidR="00F56C49" w:rsidRDefault="00F56C49">
      <w:pPr>
        <w:pStyle w:val="Index2"/>
        <w:tabs>
          <w:tab w:val="right" w:leader="dot" w:pos="4310"/>
        </w:tabs>
        <w:rPr>
          <w:noProof/>
        </w:rPr>
      </w:pPr>
      <w:r>
        <w:rPr>
          <w:noProof/>
        </w:rPr>
        <w:t>NULL, 286</w:t>
      </w:r>
    </w:p>
    <w:p w14:paraId="48671195" w14:textId="77777777" w:rsidR="00F56C49" w:rsidRDefault="00F56C49">
      <w:pPr>
        <w:pStyle w:val="Index2"/>
        <w:tabs>
          <w:tab w:val="right" w:leader="dot" w:pos="4310"/>
        </w:tabs>
        <w:rPr>
          <w:noProof/>
        </w:rPr>
      </w:pPr>
      <w:r>
        <w:rPr>
          <w:noProof/>
        </w:rPr>
        <w:t>P-MESSAGE, 287</w:t>
      </w:r>
    </w:p>
    <w:p w14:paraId="351A6C81" w14:textId="77777777" w:rsidR="00F56C49" w:rsidRDefault="00F56C49">
      <w:pPr>
        <w:pStyle w:val="Index2"/>
        <w:tabs>
          <w:tab w:val="right" w:leader="dot" w:pos="4310"/>
        </w:tabs>
        <w:rPr>
          <w:noProof/>
        </w:rPr>
      </w:pPr>
      <w:r>
        <w:rPr>
          <w:noProof/>
        </w:rPr>
        <w:t>Printing, 270</w:t>
      </w:r>
    </w:p>
    <w:p w14:paraId="51C14F81" w14:textId="77777777" w:rsidR="00F56C49" w:rsidRDefault="00F56C49">
      <w:pPr>
        <w:pStyle w:val="Index2"/>
        <w:tabs>
          <w:tab w:val="right" w:leader="dot" w:pos="4310"/>
        </w:tabs>
        <w:rPr>
          <w:noProof/>
        </w:rPr>
      </w:pPr>
      <w:r>
        <w:rPr>
          <w:noProof/>
        </w:rPr>
        <w:t>RESOURCES Type, 223</w:t>
      </w:r>
    </w:p>
    <w:p w14:paraId="0013DC03" w14:textId="77777777" w:rsidR="00F56C49" w:rsidRDefault="00F56C49">
      <w:pPr>
        <w:pStyle w:val="Index2"/>
        <w:tabs>
          <w:tab w:val="right" w:leader="dot" w:pos="4310"/>
        </w:tabs>
        <w:rPr>
          <w:noProof/>
        </w:rPr>
      </w:pPr>
      <w:r>
        <w:rPr>
          <w:noProof/>
        </w:rPr>
        <w:t>SDP, 322</w:t>
      </w:r>
    </w:p>
    <w:p w14:paraId="14EC11E5" w14:textId="77777777" w:rsidR="00F56C49" w:rsidRDefault="00F56C49">
      <w:pPr>
        <w:pStyle w:val="Index2"/>
        <w:tabs>
          <w:tab w:val="right" w:leader="dot" w:pos="4310"/>
        </w:tabs>
        <w:rPr>
          <w:noProof/>
        </w:rPr>
      </w:pPr>
      <w:r>
        <w:rPr>
          <w:noProof/>
        </w:rPr>
        <w:t>Security, 290</w:t>
      </w:r>
    </w:p>
    <w:p w14:paraId="3F773783" w14:textId="77777777" w:rsidR="00F56C49" w:rsidRDefault="00F56C49">
      <w:pPr>
        <w:pStyle w:val="Index2"/>
        <w:tabs>
          <w:tab w:val="right" w:leader="dot" w:pos="4310"/>
        </w:tabs>
        <w:rPr>
          <w:noProof/>
        </w:rPr>
      </w:pPr>
      <w:r>
        <w:rPr>
          <w:noProof/>
        </w:rPr>
        <w:t>Selection at Signon, 293</w:t>
      </w:r>
    </w:p>
    <w:p w14:paraId="5B99825C" w14:textId="77777777" w:rsidR="00F56C49" w:rsidRDefault="00F56C49">
      <w:pPr>
        <w:pStyle w:val="Index2"/>
        <w:tabs>
          <w:tab w:val="right" w:leader="dot" w:pos="4310"/>
        </w:tabs>
        <w:rPr>
          <w:noProof/>
        </w:rPr>
      </w:pPr>
      <w:r>
        <w:rPr>
          <w:noProof/>
        </w:rPr>
        <w:t>Sequential Disk Processor (SDP), 292, 322</w:t>
      </w:r>
    </w:p>
    <w:p w14:paraId="2B2AEF05" w14:textId="77777777" w:rsidR="00F56C49" w:rsidRDefault="00F56C49">
      <w:pPr>
        <w:pStyle w:val="Index2"/>
        <w:tabs>
          <w:tab w:val="right" w:leader="dot" w:pos="4310"/>
        </w:tabs>
        <w:rPr>
          <w:noProof/>
        </w:rPr>
      </w:pPr>
      <w:r>
        <w:rPr>
          <w:noProof/>
        </w:rPr>
        <w:t>Signon, 293</w:t>
      </w:r>
    </w:p>
    <w:p w14:paraId="2920665D" w14:textId="77777777" w:rsidR="00F56C49" w:rsidRDefault="00F56C49">
      <w:pPr>
        <w:pStyle w:val="Index2"/>
        <w:tabs>
          <w:tab w:val="right" w:leader="dot" w:pos="4310"/>
        </w:tabs>
        <w:rPr>
          <w:noProof/>
        </w:rPr>
      </w:pPr>
      <w:r>
        <w:rPr>
          <w:noProof/>
        </w:rPr>
        <w:t>Slaved, 323</w:t>
      </w:r>
    </w:p>
    <w:p w14:paraId="5B03C591" w14:textId="77777777" w:rsidR="00F56C49" w:rsidRDefault="00F56C49">
      <w:pPr>
        <w:pStyle w:val="Index2"/>
        <w:tabs>
          <w:tab w:val="right" w:leader="dot" w:pos="4310"/>
        </w:tabs>
        <w:rPr>
          <w:noProof/>
        </w:rPr>
      </w:pPr>
      <w:r>
        <w:rPr>
          <w:noProof/>
        </w:rPr>
        <w:t>Special Devices, 313</w:t>
      </w:r>
    </w:p>
    <w:p w14:paraId="3ABF25F7" w14:textId="77777777" w:rsidR="00F56C49" w:rsidRDefault="00F56C49">
      <w:pPr>
        <w:pStyle w:val="Index2"/>
        <w:tabs>
          <w:tab w:val="right" w:leader="dot" w:pos="4310"/>
        </w:tabs>
        <w:rPr>
          <w:noProof/>
        </w:rPr>
      </w:pPr>
      <w:r>
        <w:rPr>
          <w:noProof/>
        </w:rPr>
        <w:t>SPOOLER, 302</w:t>
      </w:r>
    </w:p>
    <w:p w14:paraId="522049D9" w14:textId="77777777" w:rsidR="00F56C49" w:rsidRDefault="00F56C49">
      <w:pPr>
        <w:pStyle w:val="Index2"/>
        <w:tabs>
          <w:tab w:val="right" w:leader="dot" w:pos="4310"/>
        </w:tabs>
        <w:rPr>
          <w:noProof/>
        </w:rPr>
      </w:pPr>
      <w:r>
        <w:rPr>
          <w:noProof/>
        </w:rPr>
        <w:t>Synonyms, 297</w:t>
      </w:r>
    </w:p>
    <w:p w14:paraId="3BBDF0DC" w14:textId="77777777" w:rsidR="00F56C49" w:rsidRDefault="00F56C49">
      <w:pPr>
        <w:pStyle w:val="Index2"/>
        <w:tabs>
          <w:tab w:val="right" w:leader="dot" w:pos="4310"/>
        </w:tabs>
        <w:rPr>
          <w:noProof/>
        </w:rPr>
      </w:pPr>
      <w:r>
        <w:rPr>
          <w:noProof/>
        </w:rPr>
        <w:t>TELNET, 287</w:t>
      </w:r>
    </w:p>
    <w:p w14:paraId="00CDF866" w14:textId="77777777" w:rsidR="00F56C49" w:rsidRDefault="00F56C49">
      <w:pPr>
        <w:pStyle w:val="Index2"/>
        <w:tabs>
          <w:tab w:val="right" w:leader="dot" w:pos="4310"/>
        </w:tabs>
        <w:rPr>
          <w:noProof/>
        </w:rPr>
      </w:pPr>
      <w:r w:rsidRPr="00261A53">
        <w:rPr>
          <w:bCs/>
          <w:noProof/>
        </w:rPr>
        <w:t>VMS</w:t>
      </w:r>
    </w:p>
    <w:p w14:paraId="78BF17AD" w14:textId="77777777" w:rsidR="00F56C49" w:rsidRDefault="00F56C49">
      <w:pPr>
        <w:pStyle w:val="Index3"/>
        <w:tabs>
          <w:tab w:val="right" w:leader="dot" w:pos="4310"/>
        </w:tabs>
        <w:rPr>
          <w:noProof/>
        </w:rPr>
      </w:pPr>
      <w:r w:rsidRPr="00261A53">
        <w:rPr>
          <w:bCs/>
          <w:noProof/>
        </w:rPr>
        <w:t>Systems Virtual Devices</w:t>
      </w:r>
      <w:r>
        <w:rPr>
          <w:noProof/>
        </w:rPr>
        <w:t>, 294</w:t>
      </w:r>
    </w:p>
    <w:p w14:paraId="55FC31A6" w14:textId="77777777" w:rsidR="00F56C49" w:rsidRDefault="00F56C49">
      <w:pPr>
        <w:pStyle w:val="Index1"/>
        <w:tabs>
          <w:tab w:val="right" w:leader="dot" w:pos="4310"/>
        </w:tabs>
        <w:rPr>
          <w:noProof/>
        </w:rPr>
      </w:pPr>
      <w:r w:rsidRPr="00261A53">
        <w:rPr>
          <w:noProof/>
        </w:rPr>
        <w:t>DI DDMAP Option</w:t>
      </w:r>
      <w:r>
        <w:rPr>
          <w:noProof/>
        </w:rPr>
        <w:t>, 80</w:t>
      </w:r>
    </w:p>
    <w:p w14:paraId="47097E9A" w14:textId="77777777" w:rsidR="00F56C49" w:rsidRDefault="00F56C49">
      <w:pPr>
        <w:pStyle w:val="Index1"/>
        <w:tabs>
          <w:tab w:val="right" w:leader="dot" w:pos="4310"/>
        </w:tabs>
        <w:rPr>
          <w:noProof/>
        </w:rPr>
      </w:pPr>
      <w:r>
        <w:rPr>
          <w:noProof/>
        </w:rPr>
        <w:t>DI DDU Menu, lvi, 80</w:t>
      </w:r>
    </w:p>
    <w:p w14:paraId="524AB6DB" w14:textId="77777777" w:rsidR="00F56C49" w:rsidRDefault="00F56C49">
      <w:pPr>
        <w:pStyle w:val="Index1"/>
        <w:tabs>
          <w:tab w:val="right" w:leader="dot" w:pos="4310"/>
        </w:tabs>
        <w:rPr>
          <w:noProof/>
        </w:rPr>
      </w:pPr>
      <w:r>
        <w:rPr>
          <w:noProof/>
        </w:rPr>
        <w:t>Diagram Menus Option, 181, 186</w:t>
      </w:r>
    </w:p>
    <w:p w14:paraId="1755D264" w14:textId="77777777" w:rsidR="00F56C49" w:rsidRDefault="00F56C49">
      <w:pPr>
        <w:pStyle w:val="Index1"/>
        <w:tabs>
          <w:tab w:val="right" w:leader="dot" w:pos="4310"/>
        </w:tabs>
        <w:rPr>
          <w:noProof/>
        </w:rPr>
      </w:pPr>
      <w:r>
        <w:rPr>
          <w:noProof/>
        </w:rPr>
        <w:t>Diagramming Options, 163</w:t>
      </w:r>
    </w:p>
    <w:p w14:paraId="52751035" w14:textId="77777777" w:rsidR="00F56C49" w:rsidRDefault="00F56C49">
      <w:pPr>
        <w:pStyle w:val="Index1"/>
        <w:tabs>
          <w:tab w:val="right" w:leader="dot" w:pos="4310"/>
        </w:tabs>
        <w:rPr>
          <w:noProof/>
        </w:rPr>
      </w:pPr>
      <w:r w:rsidRPr="00261A53">
        <w:rPr>
          <w:rFonts w:cs="Times New Roman"/>
          <w:noProof/>
        </w:rPr>
        <w:t>DIALOG (#.84) File</w:t>
      </w:r>
      <w:r>
        <w:rPr>
          <w:noProof/>
        </w:rPr>
        <w:t>, 86</w:t>
      </w:r>
    </w:p>
    <w:p w14:paraId="6FFB9ED6" w14:textId="77777777" w:rsidR="00F56C49" w:rsidRDefault="00F56C49">
      <w:pPr>
        <w:pStyle w:val="Index1"/>
        <w:tabs>
          <w:tab w:val="right" w:leader="dot" w:pos="4310"/>
        </w:tabs>
        <w:rPr>
          <w:noProof/>
        </w:rPr>
      </w:pPr>
      <w:r w:rsidRPr="00261A53">
        <w:rPr>
          <w:noProof/>
        </w:rPr>
        <w:t>DIAUDIT DD Option</w:t>
      </w:r>
      <w:r>
        <w:rPr>
          <w:noProof/>
        </w:rPr>
        <w:t>, 80</w:t>
      </w:r>
    </w:p>
    <w:p w14:paraId="230972ED" w14:textId="77777777" w:rsidR="00F56C49" w:rsidRDefault="00F56C49">
      <w:pPr>
        <w:pStyle w:val="Index1"/>
        <w:tabs>
          <w:tab w:val="right" w:leader="dot" w:pos="4310"/>
        </w:tabs>
        <w:rPr>
          <w:noProof/>
        </w:rPr>
      </w:pPr>
      <w:r w:rsidRPr="00261A53">
        <w:rPr>
          <w:noProof/>
        </w:rPr>
        <w:t>DIAUDIT PURGE DATA Option</w:t>
      </w:r>
      <w:r>
        <w:rPr>
          <w:noProof/>
        </w:rPr>
        <w:t>, 80</w:t>
      </w:r>
    </w:p>
    <w:p w14:paraId="3C8AB940" w14:textId="77777777" w:rsidR="00F56C49" w:rsidRDefault="00F56C49">
      <w:pPr>
        <w:pStyle w:val="Index1"/>
        <w:tabs>
          <w:tab w:val="right" w:leader="dot" w:pos="4310"/>
        </w:tabs>
        <w:rPr>
          <w:noProof/>
        </w:rPr>
      </w:pPr>
      <w:r w:rsidRPr="00261A53">
        <w:rPr>
          <w:noProof/>
        </w:rPr>
        <w:t>DIAUDIT PURGE DD Option</w:t>
      </w:r>
      <w:r>
        <w:rPr>
          <w:noProof/>
        </w:rPr>
        <w:t>, 80</w:t>
      </w:r>
    </w:p>
    <w:p w14:paraId="30F1AD35" w14:textId="77777777" w:rsidR="00F56C49" w:rsidRDefault="00F56C49">
      <w:pPr>
        <w:pStyle w:val="Index1"/>
        <w:tabs>
          <w:tab w:val="right" w:leader="dot" w:pos="4310"/>
        </w:tabs>
        <w:rPr>
          <w:noProof/>
        </w:rPr>
      </w:pPr>
      <w:r w:rsidRPr="00261A53">
        <w:rPr>
          <w:noProof/>
        </w:rPr>
        <w:t>DIAUDIT TURN ON/OFF Option</w:t>
      </w:r>
      <w:r>
        <w:rPr>
          <w:noProof/>
        </w:rPr>
        <w:t>, 80</w:t>
      </w:r>
    </w:p>
    <w:p w14:paraId="428EA5BE" w14:textId="77777777" w:rsidR="00F56C49" w:rsidRDefault="00F56C49">
      <w:pPr>
        <w:pStyle w:val="Index1"/>
        <w:tabs>
          <w:tab w:val="right" w:leader="dot" w:pos="4310"/>
        </w:tabs>
        <w:rPr>
          <w:noProof/>
        </w:rPr>
      </w:pPr>
      <w:r w:rsidRPr="00261A53">
        <w:rPr>
          <w:noProof/>
        </w:rPr>
        <w:t>DIAUDITED FIELDS Option</w:t>
      </w:r>
      <w:r>
        <w:rPr>
          <w:noProof/>
        </w:rPr>
        <w:t>, 80</w:t>
      </w:r>
    </w:p>
    <w:p w14:paraId="75793B8B" w14:textId="77777777" w:rsidR="00F56C49" w:rsidRDefault="00F56C49">
      <w:pPr>
        <w:pStyle w:val="Index1"/>
        <w:tabs>
          <w:tab w:val="right" w:leader="dot" w:pos="4310"/>
        </w:tabs>
        <w:rPr>
          <w:noProof/>
        </w:rPr>
      </w:pPr>
      <w:r>
        <w:rPr>
          <w:noProof/>
        </w:rPr>
        <w:t>DIC API, 79</w:t>
      </w:r>
    </w:p>
    <w:p w14:paraId="46EE3550" w14:textId="77777777" w:rsidR="00F56C49" w:rsidRDefault="00F56C49">
      <w:pPr>
        <w:pStyle w:val="Index1"/>
        <w:tabs>
          <w:tab w:val="right" w:leader="dot" w:pos="4310"/>
        </w:tabs>
        <w:rPr>
          <w:noProof/>
        </w:rPr>
      </w:pPr>
      <w:r w:rsidRPr="00261A53">
        <w:rPr>
          <w:b/>
          <w:noProof/>
        </w:rPr>
        <w:t>DIC Routine</w:t>
      </w:r>
      <w:r>
        <w:rPr>
          <w:noProof/>
        </w:rPr>
        <w:t>, 78</w:t>
      </w:r>
    </w:p>
    <w:p w14:paraId="3B80149B" w14:textId="77777777" w:rsidR="00F56C49" w:rsidRDefault="00F56C49">
      <w:pPr>
        <w:pStyle w:val="Index1"/>
        <w:tabs>
          <w:tab w:val="right" w:leader="dot" w:pos="4310"/>
        </w:tabs>
        <w:rPr>
          <w:noProof/>
        </w:rPr>
      </w:pPr>
      <w:r w:rsidRPr="00261A53">
        <w:rPr>
          <w:b/>
          <w:noProof/>
        </w:rPr>
        <w:t>DIDEL Variable</w:t>
      </w:r>
      <w:r>
        <w:rPr>
          <w:noProof/>
        </w:rPr>
        <w:t>, 78, 79</w:t>
      </w:r>
    </w:p>
    <w:p w14:paraId="3BA35048" w14:textId="77777777" w:rsidR="00F56C49" w:rsidRDefault="00F56C49">
      <w:pPr>
        <w:pStyle w:val="Index1"/>
        <w:tabs>
          <w:tab w:val="right" w:leader="dot" w:pos="4310"/>
        </w:tabs>
        <w:rPr>
          <w:noProof/>
        </w:rPr>
      </w:pPr>
      <w:r>
        <w:rPr>
          <w:noProof/>
        </w:rPr>
        <w:t>DIE API, 79</w:t>
      </w:r>
    </w:p>
    <w:p w14:paraId="034BA90F" w14:textId="77777777" w:rsidR="00F56C49" w:rsidRDefault="00F56C49">
      <w:pPr>
        <w:pStyle w:val="Index1"/>
        <w:tabs>
          <w:tab w:val="right" w:leader="dot" w:pos="4310"/>
        </w:tabs>
        <w:rPr>
          <w:noProof/>
        </w:rPr>
      </w:pPr>
      <w:r w:rsidRPr="00261A53">
        <w:rPr>
          <w:b/>
          <w:noProof/>
        </w:rPr>
        <w:t>DIE Routine</w:t>
      </w:r>
      <w:r>
        <w:rPr>
          <w:noProof/>
        </w:rPr>
        <w:t>, 78</w:t>
      </w:r>
    </w:p>
    <w:p w14:paraId="08A16232" w14:textId="77777777" w:rsidR="00F56C49" w:rsidRDefault="00F56C49">
      <w:pPr>
        <w:pStyle w:val="Index1"/>
        <w:tabs>
          <w:tab w:val="right" w:leader="dot" w:pos="4310"/>
        </w:tabs>
        <w:rPr>
          <w:noProof/>
        </w:rPr>
      </w:pPr>
      <w:r>
        <w:rPr>
          <w:noProof/>
        </w:rPr>
        <w:t>DIEDFILE Option, 90, 467</w:t>
      </w:r>
    </w:p>
    <w:p w14:paraId="3240BF0E" w14:textId="77777777" w:rsidR="00F56C49" w:rsidRDefault="00F56C49">
      <w:pPr>
        <w:pStyle w:val="Index1"/>
        <w:tabs>
          <w:tab w:val="right" w:leader="dot" w:pos="4310"/>
        </w:tabs>
        <w:rPr>
          <w:noProof/>
        </w:rPr>
      </w:pPr>
      <w:r>
        <w:rPr>
          <w:noProof/>
        </w:rPr>
        <w:t>DIEDIT Option, 78, 81, 82</w:t>
      </w:r>
    </w:p>
    <w:p w14:paraId="78EE50F8" w14:textId="77777777" w:rsidR="00F56C49" w:rsidRDefault="00F56C49">
      <w:pPr>
        <w:pStyle w:val="Index1"/>
        <w:tabs>
          <w:tab w:val="right" w:leader="dot" w:pos="4310"/>
        </w:tabs>
        <w:rPr>
          <w:noProof/>
        </w:rPr>
      </w:pPr>
      <w:r>
        <w:rPr>
          <w:noProof/>
        </w:rPr>
        <w:t>DIFROM Utility, 405, 408, 411</w:t>
      </w:r>
    </w:p>
    <w:p w14:paraId="69A52354" w14:textId="77777777" w:rsidR="00F56C49" w:rsidRDefault="00F56C49">
      <w:pPr>
        <w:pStyle w:val="Index1"/>
        <w:tabs>
          <w:tab w:val="right" w:leader="dot" w:pos="4310"/>
        </w:tabs>
        <w:rPr>
          <w:noProof/>
        </w:rPr>
      </w:pPr>
      <w:r>
        <w:rPr>
          <w:noProof/>
        </w:rPr>
        <w:t>Digital Certificate</w:t>
      </w:r>
    </w:p>
    <w:p w14:paraId="7F493F07" w14:textId="77777777" w:rsidR="00F56C49" w:rsidRDefault="00F56C49">
      <w:pPr>
        <w:pStyle w:val="Index2"/>
        <w:tabs>
          <w:tab w:val="right" w:leader="dot" w:pos="4310"/>
        </w:tabs>
        <w:rPr>
          <w:noProof/>
        </w:rPr>
      </w:pPr>
      <w:r>
        <w:rPr>
          <w:noProof/>
        </w:rPr>
        <w:t>Smart Card, 4, 7, 60, 72, 73, 101, 102, 103, 105, 106, 114, 117, 144, 145, 147, 148, 149</w:t>
      </w:r>
    </w:p>
    <w:p w14:paraId="3803F6DD" w14:textId="77777777" w:rsidR="00F56C49" w:rsidRDefault="00F56C49">
      <w:pPr>
        <w:pStyle w:val="Index1"/>
        <w:tabs>
          <w:tab w:val="right" w:leader="dot" w:pos="4310"/>
        </w:tabs>
        <w:rPr>
          <w:noProof/>
        </w:rPr>
      </w:pPr>
      <w:r w:rsidRPr="00261A53">
        <w:rPr>
          <w:noProof/>
        </w:rPr>
        <w:t>DIGITAL PAGER (#.138) Field</w:t>
      </w:r>
      <w:r>
        <w:rPr>
          <w:noProof/>
        </w:rPr>
        <w:t>, 14, 55, 97</w:t>
      </w:r>
    </w:p>
    <w:p w14:paraId="0B2257ED" w14:textId="77777777" w:rsidR="00F56C49" w:rsidRDefault="00F56C49">
      <w:pPr>
        <w:pStyle w:val="Index1"/>
        <w:tabs>
          <w:tab w:val="right" w:leader="dot" w:pos="4310"/>
        </w:tabs>
        <w:rPr>
          <w:noProof/>
        </w:rPr>
      </w:pPr>
      <w:r w:rsidRPr="00261A53">
        <w:rPr>
          <w:noProof/>
        </w:rPr>
        <w:t>DIINQUIRE Option</w:t>
      </w:r>
      <w:r>
        <w:rPr>
          <w:noProof/>
        </w:rPr>
        <w:t>, 81, 83, 446</w:t>
      </w:r>
    </w:p>
    <w:p w14:paraId="3F93D832" w14:textId="77777777" w:rsidR="00F56C49" w:rsidRDefault="00F56C49">
      <w:pPr>
        <w:pStyle w:val="Index1"/>
        <w:tabs>
          <w:tab w:val="right" w:leader="dot" w:pos="4310"/>
        </w:tabs>
        <w:rPr>
          <w:noProof/>
        </w:rPr>
      </w:pPr>
      <w:r>
        <w:rPr>
          <w:noProof/>
        </w:rPr>
        <w:t>DILIST Option, lvi, 81</w:t>
      </w:r>
    </w:p>
    <w:p w14:paraId="25D9B960" w14:textId="77777777" w:rsidR="00F56C49" w:rsidRDefault="00F56C49">
      <w:pPr>
        <w:pStyle w:val="Index1"/>
        <w:tabs>
          <w:tab w:val="right" w:leader="dot" w:pos="4310"/>
        </w:tabs>
        <w:rPr>
          <w:noProof/>
        </w:rPr>
      </w:pPr>
      <w:r w:rsidRPr="00261A53">
        <w:rPr>
          <w:noProof/>
        </w:rPr>
        <w:t>DIMODIFY Option</w:t>
      </w:r>
      <w:r>
        <w:rPr>
          <w:noProof/>
        </w:rPr>
        <w:t>, 80, 83</w:t>
      </w:r>
    </w:p>
    <w:p w14:paraId="2CA96F18" w14:textId="77777777" w:rsidR="00F56C49" w:rsidRDefault="00F56C49">
      <w:pPr>
        <w:pStyle w:val="Index1"/>
        <w:tabs>
          <w:tab w:val="right" w:leader="dot" w:pos="4310"/>
        </w:tabs>
        <w:rPr>
          <w:noProof/>
        </w:rPr>
      </w:pPr>
      <w:r>
        <w:rPr>
          <w:noProof/>
        </w:rPr>
        <w:t>DIP Routine, 179</w:t>
      </w:r>
    </w:p>
    <w:p w14:paraId="7B17AFAD" w14:textId="77777777" w:rsidR="00F56C49" w:rsidRDefault="00F56C49">
      <w:pPr>
        <w:pStyle w:val="Index1"/>
        <w:tabs>
          <w:tab w:val="right" w:leader="dot" w:pos="4310"/>
        </w:tabs>
        <w:rPr>
          <w:noProof/>
        </w:rPr>
      </w:pPr>
      <w:r w:rsidRPr="00261A53">
        <w:rPr>
          <w:noProof/>
        </w:rPr>
        <w:t>DIPRINT Option</w:t>
      </w:r>
      <w:r>
        <w:rPr>
          <w:noProof/>
        </w:rPr>
        <w:t>, 81</w:t>
      </w:r>
    </w:p>
    <w:p w14:paraId="56BB7662" w14:textId="77777777" w:rsidR="00F56C49" w:rsidRDefault="00F56C49">
      <w:pPr>
        <w:pStyle w:val="Index1"/>
        <w:tabs>
          <w:tab w:val="right" w:leader="dot" w:pos="4310"/>
        </w:tabs>
        <w:rPr>
          <w:noProof/>
        </w:rPr>
      </w:pPr>
      <w:r>
        <w:rPr>
          <w:noProof/>
        </w:rPr>
        <w:t>Direct Mode Utilities</w:t>
      </w:r>
    </w:p>
    <w:p w14:paraId="70B9753A" w14:textId="77777777" w:rsidR="00F56C49" w:rsidRDefault="00F56C49">
      <w:pPr>
        <w:pStyle w:val="Index2"/>
        <w:tabs>
          <w:tab w:val="right" w:leader="dot" w:pos="4310"/>
        </w:tabs>
        <w:rPr>
          <w:noProof/>
        </w:rPr>
      </w:pPr>
      <w:r>
        <w:rPr>
          <w:noProof/>
        </w:rPr>
        <w:t>Error Processing</w:t>
      </w:r>
    </w:p>
    <w:p w14:paraId="15D313EE" w14:textId="77777777" w:rsidR="00F56C49" w:rsidRDefault="00F56C49">
      <w:pPr>
        <w:pStyle w:val="Index3"/>
        <w:tabs>
          <w:tab w:val="right" w:leader="dot" w:pos="4310"/>
        </w:tabs>
        <w:rPr>
          <w:noProof/>
        </w:rPr>
      </w:pPr>
      <w:r>
        <w:rPr>
          <w:noProof/>
        </w:rPr>
        <w:t>^XTER, 242</w:t>
      </w:r>
    </w:p>
    <w:p w14:paraId="5DB04DA0" w14:textId="77777777" w:rsidR="00F56C49" w:rsidRDefault="00F56C49">
      <w:pPr>
        <w:pStyle w:val="Index3"/>
        <w:tabs>
          <w:tab w:val="right" w:leader="dot" w:pos="4310"/>
        </w:tabs>
        <w:rPr>
          <w:noProof/>
        </w:rPr>
      </w:pPr>
      <w:r>
        <w:rPr>
          <w:noProof/>
        </w:rPr>
        <w:t>^XTERPUR, 241</w:t>
      </w:r>
    </w:p>
    <w:p w14:paraId="4F9EEDDB" w14:textId="77777777" w:rsidR="00F56C49" w:rsidRDefault="00F56C49">
      <w:pPr>
        <w:pStyle w:val="Index2"/>
        <w:tabs>
          <w:tab w:val="right" w:leader="dot" w:pos="4310"/>
        </w:tabs>
        <w:rPr>
          <w:noProof/>
        </w:rPr>
      </w:pPr>
      <w:r>
        <w:rPr>
          <w:noProof/>
        </w:rPr>
        <w:t>TaskMan</w:t>
      </w:r>
    </w:p>
    <w:p w14:paraId="1F17D8A1" w14:textId="77777777" w:rsidR="00F56C49" w:rsidRDefault="00F56C49">
      <w:pPr>
        <w:pStyle w:val="Index3"/>
        <w:tabs>
          <w:tab w:val="right" w:leader="dot" w:pos="4310"/>
        </w:tabs>
        <w:rPr>
          <w:noProof/>
        </w:rPr>
      </w:pPr>
      <w:r>
        <w:rPr>
          <w:noProof/>
        </w:rPr>
        <w:t>^ZTMON, 375</w:t>
      </w:r>
    </w:p>
    <w:p w14:paraId="70DE6BCE" w14:textId="77777777" w:rsidR="00F56C49" w:rsidRDefault="00F56C49">
      <w:pPr>
        <w:pStyle w:val="Index3"/>
        <w:tabs>
          <w:tab w:val="right" w:leader="dot" w:pos="4310"/>
        </w:tabs>
        <w:rPr>
          <w:noProof/>
        </w:rPr>
      </w:pPr>
      <w:r>
        <w:rPr>
          <w:noProof/>
        </w:rPr>
        <w:t>RESTART^ZTMB, 362</w:t>
      </w:r>
    </w:p>
    <w:p w14:paraId="1FDABD71" w14:textId="77777777" w:rsidR="00F56C49" w:rsidRDefault="00F56C49">
      <w:pPr>
        <w:pStyle w:val="Index1"/>
        <w:tabs>
          <w:tab w:val="right" w:leader="dot" w:pos="4310"/>
        </w:tabs>
        <w:rPr>
          <w:noProof/>
        </w:rPr>
      </w:pPr>
      <w:r w:rsidRPr="00261A53">
        <w:rPr>
          <w:noProof/>
        </w:rPr>
        <w:t>DISABILITY USER (#508.1) Field</w:t>
      </w:r>
      <w:r>
        <w:rPr>
          <w:noProof/>
        </w:rPr>
        <w:t>, 16</w:t>
      </w:r>
    </w:p>
    <w:p w14:paraId="25A2586B" w14:textId="77777777" w:rsidR="00F56C49" w:rsidRDefault="00F56C49">
      <w:pPr>
        <w:pStyle w:val="Index1"/>
        <w:tabs>
          <w:tab w:val="right" w:leader="dot" w:pos="4310"/>
        </w:tabs>
        <w:rPr>
          <w:noProof/>
        </w:rPr>
      </w:pPr>
      <w:r w:rsidRPr="00261A53">
        <w:rPr>
          <w:rFonts w:cs="Arial"/>
          <w:noProof/>
        </w:rPr>
        <w:t>DISABLE USER Field</w:t>
      </w:r>
      <w:r>
        <w:rPr>
          <w:noProof/>
        </w:rPr>
        <w:t>, 59</w:t>
      </w:r>
    </w:p>
    <w:p w14:paraId="6026B578" w14:textId="77777777" w:rsidR="00F56C49" w:rsidRDefault="00F56C49">
      <w:pPr>
        <w:pStyle w:val="Index1"/>
        <w:tabs>
          <w:tab w:val="right" w:leader="dot" w:pos="4310"/>
        </w:tabs>
        <w:rPr>
          <w:noProof/>
        </w:rPr>
      </w:pPr>
      <w:r>
        <w:rPr>
          <w:noProof/>
        </w:rPr>
        <w:t>Disclaimers</w:t>
      </w:r>
    </w:p>
    <w:p w14:paraId="480CAA10" w14:textId="77777777" w:rsidR="00F56C49" w:rsidRDefault="00F56C49">
      <w:pPr>
        <w:pStyle w:val="Index2"/>
        <w:tabs>
          <w:tab w:val="right" w:leader="dot" w:pos="4310"/>
        </w:tabs>
        <w:rPr>
          <w:noProof/>
        </w:rPr>
      </w:pPr>
      <w:r>
        <w:rPr>
          <w:noProof/>
        </w:rPr>
        <w:t>Documentation, liii</w:t>
      </w:r>
    </w:p>
    <w:p w14:paraId="28E5101D" w14:textId="77777777" w:rsidR="00F56C49" w:rsidRDefault="00F56C49">
      <w:pPr>
        <w:pStyle w:val="Index2"/>
        <w:tabs>
          <w:tab w:val="right" w:leader="dot" w:pos="4310"/>
        </w:tabs>
        <w:rPr>
          <w:noProof/>
        </w:rPr>
      </w:pPr>
      <w:r>
        <w:rPr>
          <w:noProof/>
        </w:rPr>
        <w:t>Software, lii</w:t>
      </w:r>
    </w:p>
    <w:p w14:paraId="76A7FC60" w14:textId="77777777" w:rsidR="00F56C49" w:rsidRDefault="00F56C49">
      <w:pPr>
        <w:pStyle w:val="Index1"/>
        <w:tabs>
          <w:tab w:val="right" w:leader="dot" w:pos="4310"/>
        </w:tabs>
        <w:rPr>
          <w:noProof/>
        </w:rPr>
      </w:pPr>
      <w:r w:rsidRPr="00261A53">
        <w:rPr>
          <w:noProof/>
        </w:rPr>
        <w:t>DISEARCH</w:t>
      </w:r>
      <w:r>
        <w:rPr>
          <w:noProof/>
        </w:rPr>
        <w:t>, 81</w:t>
      </w:r>
    </w:p>
    <w:p w14:paraId="2589F8E5" w14:textId="77777777" w:rsidR="00F56C49" w:rsidRDefault="00F56C49">
      <w:pPr>
        <w:pStyle w:val="Index1"/>
        <w:tabs>
          <w:tab w:val="right" w:leader="dot" w:pos="4310"/>
        </w:tabs>
        <w:rPr>
          <w:noProof/>
        </w:rPr>
      </w:pPr>
      <w:r>
        <w:rPr>
          <w:noProof/>
        </w:rPr>
        <w:t>Disk Space Concerns, 235</w:t>
      </w:r>
    </w:p>
    <w:p w14:paraId="391E3325" w14:textId="77777777" w:rsidR="00F56C49" w:rsidRDefault="00F56C49">
      <w:pPr>
        <w:pStyle w:val="Index1"/>
        <w:tabs>
          <w:tab w:val="right" w:leader="dot" w:pos="4310"/>
        </w:tabs>
        <w:rPr>
          <w:noProof/>
        </w:rPr>
      </w:pPr>
      <w:r>
        <w:rPr>
          <w:noProof/>
        </w:rPr>
        <w:t>Display</w:t>
      </w:r>
    </w:p>
    <w:p w14:paraId="569CF6FE" w14:textId="77777777" w:rsidR="00F56C49" w:rsidRDefault="00F56C49">
      <w:pPr>
        <w:pStyle w:val="Index2"/>
        <w:tabs>
          <w:tab w:val="right" w:leader="dot" w:pos="4310"/>
        </w:tabs>
        <w:rPr>
          <w:noProof/>
        </w:rPr>
      </w:pPr>
      <w:r>
        <w:rPr>
          <w:noProof/>
        </w:rPr>
        <w:t>Attributes, 23</w:t>
      </w:r>
    </w:p>
    <w:p w14:paraId="5EBC6555" w14:textId="77777777" w:rsidR="00F56C49" w:rsidRDefault="00F56C49">
      <w:pPr>
        <w:pStyle w:val="Index3"/>
        <w:tabs>
          <w:tab w:val="right" w:leader="dot" w:pos="4310"/>
        </w:tabs>
        <w:rPr>
          <w:noProof/>
        </w:rPr>
      </w:pPr>
      <w:r>
        <w:rPr>
          <w:noProof/>
        </w:rPr>
        <w:t>Return Codes, 24</w:t>
      </w:r>
    </w:p>
    <w:p w14:paraId="7C885FC4" w14:textId="77777777" w:rsidR="00F56C49" w:rsidRDefault="00F56C49">
      <w:pPr>
        <w:pStyle w:val="Index2"/>
        <w:tabs>
          <w:tab w:val="right" w:leader="dot" w:pos="4310"/>
        </w:tabs>
        <w:rPr>
          <w:noProof/>
        </w:rPr>
      </w:pPr>
      <w:r>
        <w:rPr>
          <w:noProof/>
        </w:rPr>
        <w:t>Delegated Options, 197</w:t>
      </w:r>
    </w:p>
    <w:p w14:paraId="16CEE601" w14:textId="77777777" w:rsidR="00F56C49" w:rsidRDefault="00F56C49">
      <w:pPr>
        <w:pStyle w:val="Index2"/>
        <w:tabs>
          <w:tab w:val="right" w:leader="dot" w:pos="4310"/>
        </w:tabs>
        <w:rPr>
          <w:noProof/>
        </w:rPr>
      </w:pPr>
      <w:r>
        <w:rPr>
          <w:noProof/>
        </w:rPr>
        <w:t>Help Frames, 231</w:t>
      </w:r>
    </w:p>
    <w:p w14:paraId="1A5A7B53" w14:textId="77777777" w:rsidR="00F56C49" w:rsidRDefault="00F56C49">
      <w:pPr>
        <w:pStyle w:val="Index2"/>
        <w:tabs>
          <w:tab w:val="right" w:leader="dot" w:pos="4310"/>
        </w:tabs>
        <w:rPr>
          <w:noProof/>
        </w:rPr>
      </w:pPr>
      <w:r>
        <w:rPr>
          <w:noProof/>
        </w:rPr>
        <w:t>Nodes, 174, 175</w:t>
      </w:r>
    </w:p>
    <w:p w14:paraId="1C39D328" w14:textId="77777777" w:rsidR="00F56C49" w:rsidRDefault="00F56C49">
      <w:pPr>
        <w:pStyle w:val="Index2"/>
        <w:tabs>
          <w:tab w:val="right" w:leader="dot" w:pos="4310"/>
        </w:tabs>
        <w:rPr>
          <w:noProof/>
        </w:rPr>
      </w:pPr>
      <w:r>
        <w:rPr>
          <w:noProof/>
        </w:rPr>
        <w:t>Options, 164</w:t>
      </w:r>
    </w:p>
    <w:p w14:paraId="71665B41" w14:textId="77777777" w:rsidR="00F56C49" w:rsidRDefault="00F56C49">
      <w:pPr>
        <w:pStyle w:val="Index3"/>
        <w:tabs>
          <w:tab w:val="right" w:leader="dot" w:pos="4310"/>
        </w:tabs>
        <w:rPr>
          <w:noProof/>
        </w:rPr>
      </w:pPr>
      <w:r>
        <w:rPr>
          <w:noProof/>
        </w:rPr>
        <w:t>Description, 154</w:t>
      </w:r>
    </w:p>
    <w:p w14:paraId="7EC7AF84" w14:textId="77777777" w:rsidR="00F56C49" w:rsidRDefault="00F56C49">
      <w:pPr>
        <w:pStyle w:val="Index3"/>
        <w:tabs>
          <w:tab w:val="right" w:leader="dot" w:pos="4310"/>
        </w:tabs>
        <w:rPr>
          <w:noProof/>
        </w:rPr>
      </w:pPr>
      <w:r>
        <w:rPr>
          <w:noProof/>
        </w:rPr>
        <w:t>Help, 151</w:t>
      </w:r>
    </w:p>
    <w:p w14:paraId="4DA5522A" w14:textId="77777777" w:rsidR="00F56C49" w:rsidRDefault="00F56C49">
      <w:pPr>
        <w:pStyle w:val="Index3"/>
        <w:tabs>
          <w:tab w:val="right" w:leader="dot" w:pos="4310"/>
        </w:tabs>
        <w:rPr>
          <w:noProof/>
        </w:rPr>
      </w:pPr>
      <w:r>
        <w:rPr>
          <w:noProof/>
        </w:rPr>
        <w:t>Order, 161</w:t>
      </w:r>
    </w:p>
    <w:p w14:paraId="5A4DEECC" w14:textId="77777777" w:rsidR="00F56C49" w:rsidRDefault="00F56C49">
      <w:pPr>
        <w:pStyle w:val="Index2"/>
        <w:tabs>
          <w:tab w:val="right" w:leader="dot" w:pos="4310"/>
        </w:tabs>
        <w:rPr>
          <w:noProof/>
        </w:rPr>
      </w:pPr>
      <w:r>
        <w:rPr>
          <w:noProof/>
        </w:rPr>
        <w:t>Status of Tasks, 330</w:t>
      </w:r>
    </w:p>
    <w:p w14:paraId="7ACEE445" w14:textId="77777777" w:rsidR="00F56C49" w:rsidRDefault="00F56C49">
      <w:pPr>
        <w:pStyle w:val="Index1"/>
        <w:tabs>
          <w:tab w:val="right" w:leader="dot" w:pos="4310"/>
        </w:tabs>
        <w:rPr>
          <w:noProof/>
        </w:rPr>
      </w:pPr>
      <w:r>
        <w:rPr>
          <w:noProof/>
        </w:rPr>
        <w:t>Display Menus and Options Menu, 163, 164, 181</w:t>
      </w:r>
    </w:p>
    <w:p w14:paraId="6E1814F0" w14:textId="77777777" w:rsidR="00F56C49" w:rsidRDefault="00F56C49">
      <w:pPr>
        <w:pStyle w:val="Index1"/>
        <w:tabs>
          <w:tab w:val="right" w:leader="dot" w:pos="4310"/>
        </w:tabs>
        <w:rPr>
          <w:noProof/>
        </w:rPr>
      </w:pPr>
      <w:r>
        <w:rPr>
          <w:noProof/>
        </w:rPr>
        <w:t>DISPLAY OPTION (#11) Field, 161</w:t>
      </w:r>
    </w:p>
    <w:p w14:paraId="2CE82E5B" w14:textId="77777777" w:rsidR="00F56C49" w:rsidRDefault="00F56C49">
      <w:pPr>
        <w:pStyle w:val="Index1"/>
        <w:tabs>
          <w:tab w:val="right" w:leader="dot" w:pos="4310"/>
        </w:tabs>
        <w:rPr>
          <w:noProof/>
        </w:rPr>
      </w:pPr>
      <w:r>
        <w:rPr>
          <w:noProof/>
        </w:rPr>
        <w:t>DISPLAY OPTION Field, 161</w:t>
      </w:r>
    </w:p>
    <w:p w14:paraId="62471393" w14:textId="77777777" w:rsidR="00F56C49" w:rsidRDefault="00F56C49">
      <w:pPr>
        <w:pStyle w:val="Index1"/>
        <w:tabs>
          <w:tab w:val="right" w:leader="dot" w:pos="4310"/>
        </w:tabs>
        <w:rPr>
          <w:noProof/>
        </w:rPr>
      </w:pPr>
      <w:r>
        <w:rPr>
          <w:noProof/>
        </w:rPr>
        <w:t>Display Patches for a Package Option, 435</w:t>
      </w:r>
    </w:p>
    <w:p w14:paraId="5BC6E949" w14:textId="77777777" w:rsidR="00F56C49" w:rsidRDefault="00F56C49">
      <w:pPr>
        <w:pStyle w:val="Index1"/>
        <w:tabs>
          <w:tab w:val="right" w:leader="dot" w:pos="4310"/>
        </w:tabs>
        <w:rPr>
          <w:noProof/>
        </w:rPr>
      </w:pPr>
      <w:r>
        <w:rPr>
          <w:noProof/>
        </w:rPr>
        <w:t>Display status Option, 330</w:t>
      </w:r>
    </w:p>
    <w:p w14:paraId="78F06B29" w14:textId="77777777" w:rsidR="00F56C49" w:rsidRDefault="00F56C49">
      <w:pPr>
        <w:pStyle w:val="Index1"/>
        <w:tabs>
          <w:tab w:val="right" w:leader="dot" w:pos="4310"/>
        </w:tabs>
        <w:rPr>
          <w:noProof/>
        </w:rPr>
      </w:pPr>
      <w:r>
        <w:rPr>
          <w:noProof/>
        </w:rPr>
        <w:t>DISPLAY TEXT (#.02) Field, 218</w:t>
      </w:r>
    </w:p>
    <w:p w14:paraId="3A4BF556" w14:textId="77777777" w:rsidR="00F56C49" w:rsidRDefault="00F56C49">
      <w:pPr>
        <w:pStyle w:val="Index1"/>
        <w:tabs>
          <w:tab w:val="right" w:leader="dot" w:pos="4310"/>
        </w:tabs>
        <w:rPr>
          <w:noProof/>
        </w:rPr>
      </w:pPr>
      <w:r>
        <w:rPr>
          <w:noProof/>
        </w:rPr>
        <w:t>Display User Characteristics Option, 17, 180</w:t>
      </w:r>
    </w:p>
    <w:p w14:paraId="0F0FBE62" w14:textId="77777777" w:rsidR="00F56C49" w:rsidRDefault="00F56C49">
      <w:pPr>
        <w:pStyle w:val="Index1"/>
        <w:tabs>
          <w:tab w:val="right" w:leader="dot" w:pos="4310"/>
        </w:tabs>
        <w:rPr>
          <w:noProof/>
        </w:rPr>
      </w:pPr>
      <w:r>
        <w:rPr>
          <w:noProof/>
        </w:rPr>
        <w:t>Display/Edit Help Frames Option, 234, 236</w:t>
      </w:r>
    </w:p>
    <w:p w14:paraId="6A077CC8" w14:textId="77777777" w:rsidR="00F56C49" w:rsidRDefault="00F56C49">
      <w:pPr>
        <w:pStyle w:val="Index1"/>
        <w:tabs>
          <w:tab w:val="right" w:leader="dot" w:pos="4310"/>
        </w:tabs>
        <w:rPr>
          <w:noProof/>
        </w:rPr>
      </w:pPr>
      <w:r>
        <w:rPr>
          <w:noProof/>
        </w:rPr>
        <w:t>Displaying Option Descriptions, 154</w:t>
      </w:r>
    </w:p>
    <w:p w14:paraId="3C4AF3ED" w14:textId="77777777" w:rsidR="00F56C49" w:rsidRDefault="00F56C49">
      <w:pPr>
        <w:pStyle w:val="Index1"/>
        <w:tabs>
          <w:tab w:val="right" w:leader="dot" w:pos="4310"/>
        </w:tabs>
        <w:rPr>
          <w:noProof/>
        </w:rPr>
      </w:pPr>
      <w:r>
        <w:rPr>
          <w:noProof/>
        </w:rPr>
        <w:t>Displaying Option Help, 151</w:t>
      </w:r>
    </w:p>
    <w:p w14:paraId="227C9AD3" w14:textId="77777777" w:rsidR="00F56C49" w:rsidRDefault="00F56C49">
      <w:pPr>
        <w:pStyle w:val="Index1"/>
        <w:tabs>
          <w:tab w:val="right" w:leader="dot" w:pos="4310"/>
        </w:tabs>
        <w:rPr>
          <w:noProof/>
        </w:rPr>
      </w:pPr>
      <w:r>
        <w:rPr>
          <w:noProof/>
        </w:rPr>
        <w:t>Displays</w:t>
      </w:r>
    </w:p>
    <w:p w14:paraId="214C4E52" w14:textId="77777777" w:rsidR="00F56C49" w:rsidRDefault="00F56C49">
      <w:pPr>
        <w:pStyle w:val="Index2"/>
        <w:tabs>
          <w:tab w:val="right" w:leader="dot" w:pos="4310"/>
        </w:tabs>
        <w:rPr>
          <w:noProof/>
        </w:rPr>
      </w:pPr>
      <w:r>
        <w:rPr>
          <w:noProof/>
        </w:rPr>
        <w:t>XQDISPLAY OPTIONS, 181</w:t>
      </w:r>
    </w:p>
    <w:p w14:paraId="07656613" w14:textId="77777777" w:rsidR="00F56C49" w:rsidRDefault="00F56C49">
      <w:pPr>
        <w:pStyle w:val="Index1"/>
        <w:tabs>
          <w:tab w:val="right" w:leader="dot" w:pos="4310"/>
        </w:tabs>
        <w:rPr>
          <w:noProof/>
        </w:rPr>
      </w:pPr>
      <w:r w:rsidRPr="00261A53">
        <w:rPr>
          <w:noProof/>
        </w:rPr>
        <w:t>DISTATISTICS Option</w:t>
      </w:r>
      <w:r>
        <w:rPr>
          <w:noProof/>
        </w:rPr>
        <w:t>, 81</w:t>
      </w:r>
    </w:p>
    <w:p w14:paraId="5809A8EA" w14:textId="77777777" w:rsidR="00F56C49" w:rsidRDefault="00F56C49">
      <w:pPr>
        <w:pStyle w:val="Index1"/>
        <w:tabs>
          <w:tab w:val="right" w:leader="dot" w:pos="4310"/>
        </w:tabs>
        <w:rPr>
          <w:noProof/>
        </w:rPr>
      </w:pPr>
      <w:r w:rsidRPr="00261A53">
        <w:rPr>
          <w:noProof/>
        </w:rPr>
        <w:t>Distributions</w:t>
      </w:r>
    </w:p>
    <w:p w14:paraId="05A1F3D3" w14:textId="77777777" w:rsidR="00F56C49" w:rsidRDefault="00F56C49">
      <w:pPr>
        <w:pStyle w:val="Index2"/>
        <w:tabs>
          <w:tab w:val="right" w:leader="dot" w:pos="4310"/>
        </w:tabs>
        <w:rPr>
          <w:noProof/>
        </w:rPr>
      </w:pPr>
      <w:r w:rsidRPr="00261A53">
        <w:rPr>
          <w:noProof/>
        </w:rPr>
        <w:t>Definition</w:t>
      </w:r>
      <w:r>
        <w:rPr>
          <w:noProof/>
        </w:rPr>
        <w:t>, 405</w:t>
      </w:r>
    </w:p>
    <w:p w14:paraId="31139ED3" w14:textId="77777777" w:rsidR="00F56C49" w:rsidRDefault="00F56C49">
      <w:pPr>
        <w:pStyle w:val="Index2"/>
        <w:tabs>
          <w:tab w:val="right" w:leader="dot" w:pos="4310"/>
        </w:tabs>
        <w:rPr>
          <w:noProof/>
        </w:rPr>
      </w:pPr>
      <w:r>
        <w:rPr>
          <w:noProof/>
        </w:rPr>
        <w:t>Global, 410, 411</w:t>
      </w:r>
    </w:p>
    <w:p w14:paraId="58C0CED5" w14:textId="77777777" w:rsidR="00F56C49" w:rsidRDefault="00F56C49">
      <w:pPr>
        <w:pStyle w:val="Index2"/>
        <w:tabs>
          <w:tab w:val="right" w:leader="dot" w:pos="4310"/>
        </w:tabs>
        <w:rPr>
          <w:noProof/>
        </w:rPr>
      </w:pPr>
      <w:r>
        <w:rPr>
          <w:noProof/>
        </w:rPr>
        <w:t>KIDS, 406, 407, 410</w:t>
      </w:r>
    </w:p>
    <w:p w14:paraId="77CB9479" w14:textId="77777777" w:rsidR="00F56C49" w:rsidRDefault="00F56C49">
      <w:pPr>
        <w:pStyle w:val="Index2"/>
        <w:tabs>
          <w:tab w:val="right" w:leader="dot" w:pos="4310"/>
        </w:tabs>
        <w:rPr>
          <w:noProof/>
        </w:rPr>
      </w:pPr>
      <w:r>
        <w:rPr>
          <w:noProof/>
        </w:rPr>
        <w:t>Standard, 410, 411</w:t>
      </w:r>
    </w:p>
    <w:p w14:paraId="580BD0A7" w14:textId="77777777" w:rsidR="00F56C49" w:rsidRDefault="00F56C49">
      <w:pPr>
        <w:pStyle w:val="Index2"/>
        <w:tabs>
          <w:tab w:val="right" w:leader="dot" w:pos="4310"/>
        </w:tabs>
        <w:rPr>
          <w:noProof/>
        </w:rPr>
      </w:pPr>
      <w:r>
        <w:rPr>
          <w:noProof/>
        </w:rPr>
        <w:t>Transport Mechanism, 410</w:t>
      </w:r>
    </w:p>
    <w:p w14:paraId="585089AF" w14:textId="77777777" w:rsidR="00F56C49" w:rsidRDefault="00F56C49">
      <w:pPr>
        <w:pStyle w:val="Index1"/>
        <w:tabs>
          <w:tab w:val="right" w:leader="dot" w:pos="4310"/>
        </w:tabs>
        <w:rPr>
          <w:noProof/>
        </w:rPr>
      </w:pPr>
      <w:r>
        <w:rPr>
          <w:noProof/>
        </w:rPr>
        <w:t>DISUSER, 61</w:t>
      </w:r>
    </w:p>
    <w:p w14:paraId="24BED172" w14:textId="77777777" w:rsidR="00F56C49" w:rsidRDefault="00F56C49">
      <w:pPr>
        <w:pStyle w:val="Index1"/>
        <w:tabs>
          <w:tab w:val="right" w:leader="dot" w:pos="4310"/>
        </w:tabs>
        <w:rPr>
          <w:noProof/>
        </w:rPr>
      </w:pPr>
      <w:r w:rsidRPr="00261A53">
        <w:rPr>
          <w:noProof/>
        </w:rPr>
        <w:t>DISUSER (#7) Field</w:t>
      </w:r>
      <w:r>
        <w:rPr>
          <w:noProof/>
        </w:rPr>
        <w:t>, 54, 59, 61, 62</w:t>
      </w:r>
    </w:p>
    <w:p w14:paraId="4775D835" w14:textId="77777777" w:rsidR="00F56C49" w:rsidRDefault="00F56C49">
      <w:pPr>
        <w:pStyle w:val="Index1"/>
        <w:tabs>
          <w:tab w:val="right" w:leader="dot" w:pos="4310"/>
        </w:tabs>
        <w:rPr>
          <w:noProof/>
        </w:rPr>
      </w:pPr>
      <w:r>
        <w:rPr>
          <w:noProof/>
        </w:rPr>
        <w:t>DISUSER Field, 63</w:t>
      </w:r>
    </w:p>
    <w:p w14:paraId="0EF44246" w14:textId="77777777" w:rsidR="00F56C49" w:rsidRDefault="00F56C49">
      <w:pPr>
        <w:pStyle w:val="Index1"/>
        <w:tabs>
          <w:tab w:val="right" w:leader="dot" w:pos="4310"/>
        </w:tabs>
        <w:rPr>
          <w:noProof/>
        </w:rPr>
      </w:pPr>
      <w:r w:rsidRPr="00261A53">
        <w:rPr>
          <w:rFonts w:cs="Times New Roman"/>
          <w:noProof/>
        </w:rPr>
        <w:t>DISV Global</w:t>
      </w:r>
      <w:r>
        <w:rPr>
          <w:noProof/>
        </w:rPr>
        <w:t>, 59, 89, 90, 93, 95</w:t>
      </w:r>
    </w:p>
    <w:p w14:paraId="4B9F22D0" w14:textId="77777777" w:rsidR="00F56C49" w:rsidRDefault="00F56C49">
      <w:pPr>
        <w:pStyle w:val="Index2"/>
        <w:tabs>
          <w:tab w:val="right" w:leader="dot" w:pos="4310"/>
        </w:tabs>
        <w:rPr>
          <w:noProof/>
        </w:rPr>
      </w:pPr>
      <w:r>
        <w:rPr>
          <w:noProof/>
        </w:rPr>
        <w:t>KILLing, 90, 93</w:t>
      </w:r>
    </w:p>
    <w:p w14:paraId="330765EC" w14:textId="77777777" w:rsidR="00F56C49" w:rsidRDefault="00F56C49">
      <w:pPr>
        <w:pStyle w:val="Index1"/>
        <w:tabs>
          <w:tab w:val="right" w:leader="dot" w:pos="4310"/>
        </w:tabs>
        <w:rPr>
          <w:noProof/>
        </w:rPr>
      </w:pPr>
      <w:r>
        <w:rPr>
          <w:noProof/>
        </w:rPr>
        <w:t>DITEMP Option, 224</w:t>
      </w:r>
    </w:p>
    <w:p w14:paraId="3DDDD8D7" w14:textId="77777777" w:rsidR="00F56C49" w:rsidRDefault="00F56C49">
      <w:pPr>
        <w:pStyle w:val="Index1"/>
        <w:tabs>
          <w:tab w:val="right" w:leader="dot" w:pos="4310"/>
        </w:tabs>
        <w:rPr>
          <w:noProof/>
        </w:rPr>
      </w:pPr>
      <w:r w:rsidRPr="00261A53">
        <w:rPr>
          <w:noProof/>
        </w:rPr>
        <w:t>DITRANSFER Option</w:t>
      </w:r>
      <w:r>
        <w:rPr>
          <w:noProof/>
        </w:rPr>
        <w:t>, 81, 82</w:t>
      </w:r>
    </w:p>
    <w:p w14:paraId="02D47C3D" w14:textId="77777777" w:rsidR="00F56C49" w:rsidRDefault="00F56C49">
      <w:pPr>
        <w:pStyle w:val="Index1"/>
        <w:tabs>
          <w:tab w:val="right" w:leader="dot" w:pos="4310"/>
        </w:tabs>
        <w:rPr>
          <w:noProof/>
        </w:rPr>
      </w:pPr>
      <w:r w:rsidRPr="00261A53">
        <w:rPr>
          <w:noProof/>
        </w:rPr>
        <w:t>DIUTILITY Menu</w:t>
      </w:r>
      <w:r>
        <w:rPr>
          <w:noProof/>
        </w:rPr>
        <w:t>, 80</w:t>
      </w:r>
    </w:p>
    <w:p w14:paraId="2CAED241" w14:textId="77777777" w:rsidR="00F56C49" w:rsidRDefault="00F56C49">
      <w:pPr>
        <w:pStyle w:val="Index1"/>
        <w:tabs>
          <w:tab w:val="right" w:leader="dot" w:pos="4310"/>
        </w:tabs>
        <w:rPr>
          <w:noProof/>
        </w:rPr>
      </w:pPr>
      <w:r w:rsidRPr="00261A53">
        <w:rPr>
          <w:noProof/>
        </w:rPr>
        <w:t>DIVISION (#16) Multiple Field</w:t>
      </w:r>
      <w:r>
        <w:rPr>
          <w:noProof/>
        </w:rPr>
        <w:t>, 53, 85</w:t>
      </w:r>
    </w:p>
    <w:p w14:paraId="49C4D3E4" w14:textId="77777777" w:rsidR="00F56C49" w:rsidRDefault="00F56C49">
      <w:pPr>
        <w:pStyle w:val="Index1"/>
        <w:tabs>
          <w:tab w:val="right" w:leader="dot" w:pos="4310"/>
        </w:tabs>
        <w:rPr>
          <w:noProof/>
        </w:rPr>
      </w:pPr>
      <w:r>
        <w:rPr>
          <w:noProof/>
        </w:rPr>
        <w:t>DIVISION Multiple Field, 25</w:t>
      </w:r>
    </w:p>
    <w:p w14:paraId="1F01BF3A" w14:textId="77777777" w:rsidR="00F56C49" w:rsidRDefault="00F56C49">
      <w:pPr>
        <w:pStyle w:val="Index1"/>
        <w:tabs>
          <w:tab w:val="right" w:leader="dot" w:pos="4310"/>
        </w:tabs>
        <w:rPr>
          <w:noProof/>
        </w:rPr>
      </w:pPr>
      <w:r>
        <w:rPr>
          <w:noProof/>
        </w:rPr>
        <w:t>Division of Labor</w:t>
      </w:r>
    </w:p>
    <w:p w14:paraId="2111CF0B" w14:textId="77777777" w:rsidR="00F56C49" w:rsidRDefault="00F56C49">
      <w:pPr>
        <w:pStyle w:val="Index2"/>
        <w:tabs>
          <w:tab w:val="right" w:leader="dot" w:pos="4310"/>
        </w:tabs>
        <w:rPr>
          <w:noProof/>
        </w:rPr>
      </w:pPr>
      <w:r>
        <w:rPr>
          <w:noProof/>
        </w:rPr>
        <w:t>TaskMan, 333</w:t>
      </w:r>
    </w:p>
    <w:p w14:paraId="43408A99" w14:textId="77777777" w:rsidR="00F56C49" w:rsidRDefault="00F56C49">
      <w:pPr>
        <w:pStyle w:val="Index1"/>
        <w:tabs>
          <w:tab w:val="right" w:leader="dot" w:pos="4310"/>
        </w:tabs>
        <w:rPr>
          <w:noProof/>
        </w:rPr>
      </w:pPr>
      <w:r>
        <w:rPr>
          <w:noProof/>
        </w:rPr>
        <w:t>DIXREF Option, 465</w:t>
      </w:r>
    </w:p>
    <w:p w14:paraId="1E11F2DD" w14:textId="77777777" w:rsidR="00F56C49" w:rsidRDefault="00F56C49">
      <w:pPr>
        <w:pStyle w:val="Index1"/>
        <w:tabs>
          <w:tab w:val="right" w:leader="dot" w:pos="4310"/>
        </w:tabs>
        <w:rPr>
          <w:noProof/>
        </w:rPr>
      </w:pPr>
      <w:r w:rsidRPr="00261A53">
        <w:rPr>
          <w:b/>
          <w:noProof/>
        </w:rPr>
        <w:t>DLAYGO Variable</w:t>
      </w:r>
      <w:r>
        <w:rPr>
          <w:noProof/>
        </w:rPr>
        <w:t>, 78, 79</w:t>
      </w:r>
    </w:p>
    <w:p w14:paraId="319ED59D" w14:textId="77777777" w:rsidR="00F56C49" w:rsidRDefault="00F56C49">
      <w:pPr>
        <w:pStyle w:val="Index1"/>
        <w:tabs>
          <w:tab w:val="right" w:leader="dot" w:pos="4310"/>
        </w:tabs>
        <w:rPr>
          <w:noProof/>
        </w:rPr>
      </w:pPr>
      <w:r>
        <w:rPr>
          <w:noProof/>
        </w:rPr>
        <w:t>Documentation</w:t>
      </w:r>
    </w:p>
    <w:p w14:paraId="3575ACE5" w14:textId="77777777" w:rsidR="00F56C49" w:rsidRDefault="00F56C49">
      <w:pPr>
        <w:pStyle w:val="Index2"/>
        <w:tabs>
          <w:tab w:val="right" w:leader="dot" w:pos="4310"/>
        </w:tabs>
        <w:rPr>
          <w:noProof/>
        </w:rPr>
      </w:pPr>
      <w:r>
        <w:rPr>
          <w:noProof/>
        </w:rPr>
        <w:t>Symbols, liii</w:t>
      </w:r>
    </w:p>
    <w:p w14:paraId="7E76A441" w14:textId="77777777" w:rsidR="00F56C49" w:rsidRDefault="00F56C49">
      <w:pPr>
        <w:pStyle w:val="Index2"/>
        <w:tabs>
          <w:tab w:val="right" w:leader="dot" w:pos="4310"/>
        </w:tabs>
        <w:rPr>
          <w:noProof/>
        </w:rPr>
      </w:pPr>
      <w:r>
        <w:rPr>
          <w:noProof/>
        </w:rPr>
        <w:t>VA Handbook 6500, 63</w:t>
      </w:r>
    </w:p>
    <w:p w14:paraId="2888545D" w14:textId="77777777" w:rsidR="00F56C49" w:rsidRDefault="00F56C49">
      <w:pPr>
        <w:pStyle w:val="Index3"/>
        <w:tabs>
          <w:tab w:val="right" w:leader="dot" w:pos="4310"/>
        </w:tabs>
        <w:rPr>
          <w:noProof/>
        </w:rPr>
      </w:pPr>
      <w:r>
        <w:rPr>
          <w:noProof/>
        </w:rPr>
        <w:t>Appendix D, 63</w:t>
      </w:r>
    </w:p>
    <w:p w14:paraId="11194C47" w14:textId="77777777" w:rsidR="00F56C49" w:rsidRDefault="00F56C49">
      <w:pPr>
        <w:pStyle w:val="Index1"/>
        <w:tabs>
          <w:tab w:val="right" w:leader="dot" w:pos="4310"/>
        </w:tabs>
        <w:rPr>
          <w:noProof/>
        </w:rPr>
      </w:pPr>
      <w:r>
        <w:rPr>
          <w:noProof/>
        </w:rPr>
        <w:t>Documentation Conventions, liii</w:t>
      </w:r>
    </w:p>
    <w:p w14:paraId="12900721" w14:textId="77777777" w:rsidR="00F56C49" w:rsidRDefault="00F56C49">
      <w:pPr>
        <w:pStyle w:val="Index1"/>
        <w:tabs>
          <w:tab w:val="right" w:leader="dot" w:pos="4310"/>
        </w:tabs>
        <w:rPr>
          <w:noProof/>
        </w:rPr>
      </w:pPr>
      <w:r>
        <w:rPr>
          <w:noProof/>
        </w:rPr>
        <w:t>Documentation Disclaimer, liii</w:t>
      </w:r>
    </w:p>
    <w:p w14:paraId="3A6E2D78" w14:textId="77777777" w:rsidR="00F56C49" w:rsidRDefault="00F56C49">
      <w:pPr>
        <w:pStyle w:val="Index1"/>
        <w:tabs>
          <w:tab w:val="right" w:leader="dot" w:pos="4310"/>
        </w:tabs>
        <w:rPr>
          <w:noProof/>
        </w:rPr>
      </w:pPr>
      <w:r>
        <w:rPr>
          <w:noProof/>
        </w:rPr>
        <w:t>Documentation Navigation, lv</w:t>
      </w:r>
    </w:p>
    <w:p w14:paraId="2FD31C14" w14:textId="77777777" w:rsidR="00F56C49" w:rsidRDefault="00F56C49">
      <w:pPr>
        <w:pStyle w:val="Index1"/>
        <w:tabs>
          <w:tab w:val="right" w:leader="dot" w:pos="4310"/>
        </w:tabs>
        <w:rPr>
          <w:noProof/>
        </w:rPr>
      </w:pPr>
      <w:r>
        <w:rPr>
          <w:noProof/>
        </w:rPr>
        <w:t>DOMAIN (#4.2) File, 90, 93, 470</w:t>
      </w:r>
    </w:p>
    <w:p w14:paraId="50E8E9AE" w14:textId="77777777" w:rsidR="00F56C49" w:rsidRDefault="00F56C49">
      <w:pPr>
        <w:pStyle w:val="Index1"/>
        <w:tabs>
          <w:tab w:val="right" w:leader="dot" w:pos="4310"/>
        </w:tabs>
        <w:rPr>
          <w:noProof/>
        </w:rPr>
      </w:pPr>
      <w:r>
        <w:rPr>
          <w:noProof/>
        </w:rPr>
        <w:t>Double Quote Jump, 157</w:t>
      </w:r>
    </w:p>
    <w:p w14:paraId="12599DD1" w14:textId="77777777" w:rsidR="00F56C49" w:rsidRDefault="00F56C49">
      <w:pPr>
        <w:pStyle w:val="Index1"/>
        <w:tabs>
          <w:tab w:val="right" w:leader="dot" w:pos="4310"/>
        </w:tabs>
        <w:rPr>
          <w:noProof/>
        </w:rPr>
      </w:pPr>
      <w:r>
        <w:rPr>
          <w:noProof/>
        </w:rPr>
        <w:t>Double Quote Shortcuts, 157</w:t>
      </w:r>
    </w:p>
    <w:p w14:paraId="13081A18" w14:textId="77777777" w:rsidR="00F56C49" w:rsidRDefault="00F56C49">
      <w:pPr>
        <w:pStyle w:val="Index1"/>
        <w:tabs>
          <w:tab w:val="right" w:leader="dot" w:pos="4310"/>
        </w:tabs>
        <w:rPr>
          <w:noProof/>
        </w:rPr>
      </w:pPr>
      <w:r w:rsidRPr="00261A53">
        <w:rPr>
          <w:noProof/>
        </w:rPr>
        <w:t>DQ^%ZTLOAD API</w:t>
      </w:r>
      <w:r>
        <w:rPr>
          <w:noProof/>
        </w:rPr>
        <w:t>, 399</w:t>
      </w:r>
    </w:p>
    <w:p w14:paraId="38DDC2EA" w14:textId="77777777" w:rsidR="00F56C49" w:rsidRDefault="00F56C49">
      <w:pPr>
        <w:pStyle w:val="Index1"/>
        <w:tabs>
          <w:tab w:val="right" w:leader="dot" w:pos="4310"/>
        </w:tabs>
        <w:rPr>
          <w:noProof/>
        </w:rPr>
      </w:pPr>
      <w:r w:rsidRPr="00261A53">
        <w:rPr>
          <w:noProof/>
        </w:rPr>
        <w:t>DSM for OpenVMS</w:t>
      </w:r>
    </w:p>
    <w:p w14:paraId="2E8B6DB1" w14:textId="77777777" w:rsidR="00F56C49" w:rsidRDefault="00F56C49">
      <w:pPr>
        <w:pStyle w:val="Index2"/>
        <w:tabs>
          <w:tab w:val="right" w:leader="dot" w:pos="4310"/>
        </w:tabs>
        <w:rPr>
          <w:noProof/>
        </w:rPr>
      </w:pPr>
      <w:r w:rsidRPr="00261A53">
        <w:rPr>
          <w:noProof/>
        </w:rPr>
        <w:t>Systems</w:t>
      </w:r>
    </w:p>
    <w:p w14:paraId="35FBDB3F" w14:textId="77777777" w:rsidR="00F56C49" w:rsidRDefault="00F56C49">
      <w:pPr>
        <w:pStyle w:val="Index3"/>
        <w:tabs>
          <w:tab w:val="right" w:leader="dot" w:pos="4310"/>
        </w:tabs>
        <w:rPr>
          <w:noProof/>
        </w:rPr>
      </w:pPr>
      <w:r w:rsidRPr="00261A53">
        <w:rPr>
          <w:noProof/>
        </w:rPr>
        <w:t>VAX</w:t>
      </w:r>
    </w:p>
    <w:p w14:paraId="1A16BF5B" w14:textId="77777777" w:rsidR="00F56C49" w:rsidRDefault="00F56C49">
      <w:pPr>
        <w:pStyle w:val="Index4"/>
        <w:tabs>
          <w:tab w:val="right" w:leader="dot" w:pos="4310"/>
        </w:tabs>
        <w:rPr>
          <w:noProof/>
        </w:rPr>
      </w:pPr>
      <w:r w:rsidRPr="00261A53">
        <w:rPr>
          <w:noProof/>
        </w:rPr>
        <w:t>ENVIRONMENT FOR DCL (#9) Field</w:t>
      </w:r>
      <w:r>
        <w:rPr>
          <w:noProof/>
        </w:rPr>
        <w:t>, 347</w:t>
      </w:r>
    </w:p>
    <w:p w14:paraId="75B7B3C3" w14:textId="77777777" w:rsidR="00F56C49" w:rsidRDefault="00F56C49">
      <w:pPr>
        <w:pStyle w:val="Index1"/>
        <w:tabs>
          <w:tab w:val="right" w:leader="dot" w:pos="4310"/>
        </w:tabs>
        <w:rPr>
          <w:noProof/>
        </w:rPr>
      </w:pPr>
      <w:r>
        <w:rPr>
          <w:noProof/>
        </w:rPr>
        <w:t>DTIME Variable, 26, 53</w:t>
      </w:r>
    </w:p>
    <w:p w14:paraId="23783867" w14:textId="77777777" w:rsidR="00F56C49" w:rsidRDefault="00F56C49">
      <w:pPr>
        <w:pStyle w:val="Index1"/>
        <w:tabs>
          <w:tab w:val="right" w:leader="dot" w:pos="4310"/>
        </w:tabs>
        <w:rPr>
          <w:noProof/>
        </w:rPr>
      </w:pPr>
      <w:r>
        <w:rPr>
          <w:noProof/>
        </w:rPr>
        <w:t>Duplicate Resolution Utilities</w:t>
      </w:r>
    </w:p>
    <w:p w14:paraId="561884EF" w14:textId="77777777" w:rsidR="00F56C49" w:rsidRDefault="00F56C49">
      <w:pPr>
        <w:pStyle w:val="Index2"/>
        <w:tabs>
          <w:tab w:val="right" w:leader="dot" w:pos="4310"/>
        </w:tabs>
        <w:rPr>
          <w:noProof/>
        </w:rPr>
      </w:pPr>
      <w:r>
        <w:rPr>
          <w:noProof/>
        </w:rPr>
        <w:t>Merge Capability</w:t>
      </w:r>
    </w:p>
    <w:p w14:paraId="05B0A38A" w14:textId="77777777" w:rsidR="00F56C49" w:rsidRDefault="00F56C49">
      <w:pPr>
        <w:pStyle w:val="Index3"/>
        <w:tabs>
          <w:tab w:val="right" w:leader="dot" w:pos="4310"/>
        </w:tabs>
        <w:rPr>
          <w:noProof/>
        </w:rPr>
      </w:pPr>
      <w:r>
        <w:rPr>
          <w:noProof/>
        </w:rPr>
        <w:t>Developing, 442</w:t>
      </w:r>
    </w:p>
    <w:p w14:paraId="647E8906" w14:textId="77777777" w:rsidR="00F56C49" w:rsidRDefault="00F56C49">
      <w:pPr>
        <w:pStyle w:val="Index1"/>
        <w:tabs>
          <w:tab w:val="right" w:leader="dot" w:pos="4310"/>
        </w:tabs>
        <w:rPr>
          <w:noProof/>
        </w:rPr>
      </w:pPr>
      <w:r>
        <w:rPr>
          <w:noProof/>
        </w:rPr>
        <w:t>DUZ</w:t>
      </w:r>
    </w:p>
    <w:p w14:paraId="655B853E" w14:textId="77777777" w:rsidR="00F56C49" w:rsidRDefault="00F56C49">
      <w:pPr>
        <w:pStyle w:val="Index2"/>
        <w:tabs>
          <w:tab w:val="right" w:leader="dot" w:pos="4310"/>
        </w:tabs>
        <w:rPr>
          <w:noProof/>
        </w:rPr>
      </w:pPr>
      <w:r>
        <w:rPr>
          <w:noProof/>
        </w:rPr>
        <w:t>Description, 84</w:t>
      </w:r>
    </w:p>
    <w:p w14:paraId="0313821B" w14:textId="77777777" w:rsidR="00F56C49" w:rsidRDefault="00F56C49">
      <w:pPr>
        <w:pStyle w:val="Index2"/>
        <w:tabs>
          <w:tab w:val="right" w:leader="dot" w:pos="4310"/>
        </w:tabs>
        <w:rPr>
          <w:noProof/>
        </w:rPr>
      </w:pPr>
      <w:r>
        <w:rPr>
          <w:noProof/>
        </w:rPr>
        <w:t>Variable, 85</w:t>
      </w:r>
    </w:p>
    <w:p w14:paraId="1E72EC79" w14:textId="77777777" w:rsidR="00F56C49" w:rsidRDefault="00F56C49">
      <w:pPr>
        <w:pStyle w:val="Index1"/>
        <w:tabs>
          <w:tab w:val="right" w:leader="dot" w:pos="4310"/>
        </w:tabs>
        <w:rPr>
          <w:noProof/>
        </w:rPr>
      </w:pPr>
      <w:r>
        <w:rPr>
          <w:noProof/>
        </w:rPr>
        <w:t>DUZ(”AG”) Variable, 25</w:t>
      </w:r>
    </w:p>
    <w:p w14:paraId="39E6AD4F" w14:textId="77777777" w:rsidR="00F56C49" w:rsidRDefault="00F56C49">
      <w:pPr>
        <w:pStyle w:val="Index1"/>
        <w:tabs>
          <w:tab w:val="right" w:leader="dot" w:pos="4310"/>
        </w:tabs>
        <w:rPr>
          <w:noProof/>
        </w:rPr>
      </w:pPr>
      <w:r>
        <w:rPr>
          <w:noProof/>
        </w:rPr>
        <w:t>DUZ(”AUTO”) Variable, 25</w:t>
      </w:r>
    </w:p>
    <w:p w14:paraId="619387E3" w14:textId="77777777" w:rsidR="00F56C49" w:rsidRDefault="00F56C49">
      <w:pPr>
        <w:pStyle w:val="Index1"/>
        <w:tabs>
          <w:tab w:val="right" w:leader="dot" w:pos="4310"/>
        </w:tabs>
        <w:rPr>
          <w:noProof/>
        </w:rPr>
      </w:pPr>
      <w:r w:rsidRPr="00261A53">
        <w:rPr>
          <w:noProof/>
        </w:rPr>
        <w:t>DUZ(0) Variable</w:t>
      </w:r>
      <w:r>
        <w:rPr>
          <w:noProof/>
        </w:rPr>
        <w:t>, 51, 52, 77, 78, 79, 82, 83, 89, 191, 290</w:t>
      </w:r>
    </w:p>
    <w:p w14:paraId="73D107A6" w14:textId="77777777" w:rsidR="00F56C49" w:rsidRDefault="00F56C49">
      <w:pPr>
        <w:pStyle w:val="Index1"/>
        <w:tabs>
          <w:tab w:val="right" w:leader="dot" w:pos="4310"/>
        </w:tabs>
        <w:rPr>
          <w:noProof/>
        </w:rPr>
      </w:pPr>
      <w:r>
        <w:rPr>
          <w:noProof/>
        </w:rPr>
        <w:t>DUZ(2) Variable, 25</w:t>
      </w:r>
    </w:p>
    <w:p w14:paraId="351F52A2"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E</w:t>
      </w:r>
    </w:p>
    <w:p w14:paraId="0DB1D6EA" w14:textId="77777777" w:rsidR="00F56C49" w:rsidRDefault="00F56C49">
      <w:pPr>
        <w:pStyle w:val="Index1"/>
        <w:tabs>
          <w:tab w:val="right" w:leader="dot" w:pos="4310"/>
        </w:tabs>
        <w:rPr>
          <w:noProof/>
        </w:rPr>
      </w:pPr>
      <w:r>
        <w:rPr>
          <w:noProof/>
        </w:rPr>
        <w:t>Edit a Build Option, 437</w:t>
      </w:r>
    </w:p>
    <w:p w14:paraId="7A8E7C1D" w14:textId="77777777" w:rsidR="00F56C49" w:rsidRDefault="00F56C49">
      <w:pPr>
        <w:pStyle w:val="Index1"/>
        <w:tabs>
          <w:tab w:val="right" w:leader="dot" w:pos="4310"/>
        </w:tabs>
        <w:rPr>
          <w:noProof/>
        </w:rPr>
      </w:pPr>
      <w:r>
        <w:rPr>
          <w:noProof/>
        </w:rPr>
        <w:t>Edit a User’s</w:t>
      </w:r>
      <w:r w:rsidRPr="00261A53">
        <w:rPr>
          <w:bCs/>
          <w:noProof/>
        </w:rPr>
        <w:t xml:space="preserve"> Options Option</w:t>
      </w:r>
      <w:r>
        <w:rPr>
          <w:noProof/>
        </w:rPr>
        <w:t>, 188, 189</w:t>
      </w:r>
    </w:p>
    <w:p w14:paraId="473C4BB6" w14:textId="77777777" w:rsidR="00F56C49" w:rsidRDefault="00F56C49">
      <w:pPr>
        <w:pStyle w:val="Index1"/>
        <w:tabs>
          <w:tab w:val="right" w:leader="dot" w:pos="4310"/>
        </w:tabs>
        <w:rPr>
          <w:noProof/>
        </w:rPr>
      </w:pPr>
      <w:r w:rsidRPr="00261A53">
        <w:rPr>
          <w:noProof/>
        </w:rPr>
        <w:t>Edit an Existing User</w:t>
      </w:r>
    </w:p>
    <w:p w14:paraId="6F316399" w14:textId="77777777" w:rsidR="00F56C49" w:rsidRDefault="00F56C49">
      <w:pPr>
        <w:pStyle w:val="Index2"/>
        <w:tabs>
          <w:tab w:val="right" w:leader="dot" w:pos="4310"/>
        </w:tabs>
        <w:rPr>
          <w:noProof/>
        </w:rPr>
      </w:pPr>
      <w:r w:rsidRPr="00261A53">
        <w:rPr>
          <w:noProof/>
        </w:rPr>
        <w:t>ACCESS CODE (#2) Field</w:t>
      </w:r>
      <w:r>
        <w:rPr>
          <w:noProof/>
        </w:rPr>
        <w:t>, 50</w:t>
      </w:r>
    </w:p>
    <w:p w14:paraId="54C6E6A8" w14:textId="77777777" w:rsidR="00F56C49" w:rsidRDefault="00F56C49">
      <w:pPr>
        <w:pStyle w:val="Index2"/>
        <w:tabs>
          <w:tab w:val="right" w:leader="dot" w:pos="4310"/>
        </w:tabs>
        <w:rPr>
          <w:noProof/>
        </w:rPr>
      </w:pPr>
      <w:r w:rsidRPr="00261A53">
        <w:rPr>
          <w:noProof/>
        </w:rPr>
        <w:t>ALLOWED TO USE SPOOLER (#41) Field</w:t>
      </w:r>
      <w:r>
        <w:rPr>
          <w:noProof/>
        </w:rPr>
        <w:t>, 54</w:t>
      </w:r>
    </w:p>
    <w:p w14:paraId="6D8BA175" w14:textId="77777777" w:rsidR="00F56C49" w:rsidRDefault="00F56C49">
      <w:pPr>
        <w:pStyle w:val="Index2"/>
        <w:tabs>
          <w:tab w:val="right" w:leader="dot" w:pos="4310"/>
        </w:tabs>
        <w:rPr>
          <w:noProof/>
        </w:rPr>
      </w:pPr>
      <w:r w:rsidRPr="00261A53">
        <w:rPr>
          <w:noProof/>
        </w:rPr>
        <w:t>ALWAYS SHOW SECONDARIES (#200.11) Field</w:t>
      </w:r>
      <w:r>
        <w:rPr>
          <w:noProof/>
        </w:rPr>
        <w:t>, 54</w:t>
      </w:r>
    </w:p>
    <w:p w14:paraId="20BDEAF6" w14:textId="77777777" w:rsidR="00F56C49" w:rsidRDefault="00F56C49">
      <w:pPr>
        <w:pStyle w:val="Index2"/>
        <w:tabs>
          <w:tab w:val="right" w:leader="dot" w:pos="4310"/>
        </w:tabs>
        <w:rPr>
          <w:noProof/>
        </w:rPr>
      </w:pPr>
      <w:r w:rsidRPr="00261A53">
        <w:rPr>
          <w:noProof/>
        </w:rPr>
        <w:t>ASK DEVICE TYPE AT SIGN-ON Field (#200.05)</w:t>
      </w:r>
      <w:r>
        <w:rPr>
          <w:noProof/>
        </w:rPr>
        <w:t>, 54</w:t>
      </w:r>
    </w:p>
    <w:p w14:paraId="30EB90BF" w14:textId="77777777" w:rsidR="00F56C49" w:rsidRDefault="00F56C49">
      <w:pPr>
        <w:pStyle w:val="Index2"/>
        <w:tabs>
          <w:tab w:val="right" w:leader="dot" w:pos="4310"/>
        </w:tabs>
        <w:rPr>
          <w:noProof/>
        </w:rPr>
      </w:pPr>
      <w:r w:rsidRPr="00261A53">
        <w:rPr>
          <w:noProof/>
        </w:rPr>
        <w:t>AUTO MENU (#200.06) Field</w:t>
      </w:r>
      <w:r>
        <w:rPr>
          <w:noProof/>
        </w:rPr>
        <w:t>, 53</w:t>
      </w:r>
    </w:p>
    <w:p w14:paraId="581CBDC3" w14:textId="77777777" w:rsidR="00F56C49" w:rsidRDefault="00F56C49">
      <w:pPr>
        <w:pStyle w:val="Index2"/>
        <w:tabs>
          <w:tab w:val="right" w:leader="dot" w:pos="4310"/>
        </w:tabs>
        <w:rPr>
          <w:noProof/>
        </w:rPr>
      </w:pPr>
      <w:r w:rsidRPr="00261A53">
        <w:rPr>
          <w:noProof/>
        </w:rPr>
        <w:t>CAN MAKE INTO A MAIL MESSAGE (#41.2) Field</w:t>
      </w:r>
      <w:r>
        <w:rPr>
          <w:noProof/>
        </w:rPr>
        <w:t>, 54</w:t>
      </w:r>
    </w:p>
    <w:p w14:paraId="61A8BB87" w14:textId="77777777" w:rsidR="00F56C49" w:rsidRDefault="00F56C49">
      <w:pPr>
        <w:pStyle w:val="Index2"/>
        <w:tabs>
          <w:tab w:val="right" w:leader="dot" w:pos="4310"/>
        </w:tabs>
        <w:rPr>
          <w:noProof/>
        </w:rPr>
      </w:pPr>
      <w:r w:rsidRPr="00261A53">
        <w:rPr>
          <w:noProof/>
        </w:rPr>
        <w:t>DISUSER (#7) Field</w:t>
      </w:r>
      <w:r>
        <w:rPr>
          <w:noProof/>
        </w:rPr>
        <w:t>, 54</w:t>
      </w:r>
    </w:p>
    <w:p w14:paraId="212F1425" w14:textId="77777777" w:rsidR="00F56C49" w:rsidRDefault="00F56C49">
      <w:pPr>
        <w:pStyle w:val="Index2"/>
        <w:tabs>
          <w:tab w:val="right" w:leader="dot" w:pos="4310"/>
        </w:tabs>
        <w:rPr>
          <w:noProof/>
        </w:rPr>
      </w:pPr>
      <w:r w:rsidRPr="00261A53">
        <w:rPr>
          <w:noProof/>
        </w:rPr>
        <w:t>DIVISION (#16) Multiple Field</w:t>
      </w:r>
      <w:r>
        <w:rPr>
          <w:noProof/>
        </w:rPr>
        <w:t>, 53</w:t>
      </w:r>
    </w:p>
    <w:p w14:paraId="26248AB6" w14:textId="77777777" w:rsidR="00F56C49" w:rsidRDefault="00F56C49">
      <w:pPr>
        <w:pStyle w:val="Index2"/>
        <w:tabs>
          <w:tab w:val="right" w:leader="dot" w:pos="4310"/>
        </w:tabs>
        <w:rPr>
          <w:noProof/>
        </w:rPr>
      </w:pPr>
      <w:r w:rsidRPr="00261A53">
        <w:rPr>
          <w:noProof/>
        </w:rPr>
        <w:t>FILE MANAGER ACCESS CODE (#3) Field</w:t>
      </w:r>
      <w:r>
        <w:rPr>
          <w:noProof/>
        </w:rPr>
        <w:t>, 51</w:t>
      </w:r>
    </w:p>
    <w:p w14:paraId="62EA3597" w14:textId="77777777" w:rsidR="00F56C49" w:rsidRDefault="00F56C49">
      <w:pPr>
        <w:pStyle w:val="Index2"/>
        <w:tabs>
          <w:tab w:val="right" w:leader="dot" w:pos="4310"/>
        </w:tabs>
        <w:rPr>
          <w:noProof/>
        </w:rPr>
      </w:pPr>
      <w:r w:rsidRPr="00261A53">
        <w:rPr>
          <w:noProof/>
        </w:rPr>
        <w:t>FILE RANGE (#31.1) Field</w:t>
      </w:r>
      <w:r>
        <w:rPr>
          <w:noProof/>
        </w:rPr>
        <w:t>, 54</w:t>
      </w:r>
    </w:p>
    <w:p w14:paraId="4E16DB04" w14:textId="77777777" w:rsidR="00F56C49" w:rsidRDefault="00F56C49">
      <w:pPr>
        <w:pStyle w:val="Index2"/>
        <w:tabs>
          <w:tab w:val="right" w:leader="dot" w:pos="4310"/>
        </w:tabs>
        <w:rPr>
          <w:noProof/>
        </w:rPr>
      </w:pPr>
      <w:r w:rsidRPr="00261A53">
        <w:rPr>
          <w:noProof/>
        </w:rPr>
        <w:t>INITIAL (#1) Field</w:t>
      </w:r>
      <w:r>
        <w:rPr>
          <w:noProof/>
        </w:rPr>
        <w:t>, 49</w:t>
      </w:r>
    </w:p>
    <w:p w14:paraId="5DDCF747" w14:textId="77777777" w:rsidR="00F56C49" w:rsidRDefault="00F56C49">
      <w:pPr>
        <w:pStyle w:val="Index2"/>
        <w:tabs>
          <w:tab w:val="right" w:leader="dot" w:pos="4310"/>
        </w:tabs>
        <w:rPr>
          <w:noProof/>
        </w:rPr>
      </w:pPr>
      <w:r w:rsidRPr="00261A53">
        <w:rPr>
          <w:noProof/>
        </w:rPr>
        <w:t>MAIL CODE (#28) Field</w:t>
      </w:r>
      <w:r>
        <w:rPr>
          <w:noProof/>
        </w:rPr>
        <w:t>, 50</w:t>
      </w:r>
    </w:p>
    <w:p w14:paraId="01073BEF" w14:textId="77777777" w:rsidR="00F56C49" w:rsidRDefault="00F56C49">
      <w:pPr>
        <w:pStyle w:val="Index2"/>
        <w:tabs>
          <w:tab w:val="right" w:leader="dot" w:pos="4310"/>
        </w:tabs>
        <w:rPr>
          <w:noProof/>
        </w:rPr>
      </w:pPr>
      <w:r w:rsidRPr="00261A53">
        <w:rPr>
          <w:noProof/>
        </w:rPr>
        <w:t>MULTIPLE SIGN-ON (#200.04) Field</w:t>
      </w:r>
      <w:r>
        <w:rPr>
          <w:noProof/>
        </w:rPr>
        <w:t>, 53</w:t>
      </w:r>
    </w:p>
    <w:p w14:paraId="0D92EAD6" w14:textId="77777777" w:rsidR="00F56C49" w:rsidRDefault="00F56C49">
      <w:pPr>
        <w:pStyle w:val="Index2"/>
        <w:tabs>
          <w:tab w:val="right" w:leader="dot" w:pos="4310"/>
        </w:tabs>
        <w:rPr>
          <w:noProof/>
        </w:rPr>
      </w:pPr>
      <w:r w:rsidRPr="00261A53">
        <w:rPr>
          <w:noProof/>
        </w:rPr>
        <w:t>NAME (#.01) Field</w:t>
      </w:r>
      <w:r>
        <w:rPr>
          <w:noProof/>
        </w:rPr>
        <w:t>, 49</w:t>
      </w:r>
    </w:p>
    <w:p w14:paraId="5847D142" w14:textId="77777777" w:rsidR="00F56C49" w:rsidRDefault="00F56C49">
      <w:pPr>
        <w:pStyle w:val="Index2"/>
        <w:tabs>
          <w:tab w:val="right" w:leader="dot" w:pos="4310"/>
        </w:tabs>
        <w:rPr>
          <w:noProof/>
        </w:rPr>
      </w:pPr>
      <w:r w:rsidRPr="00261A53">
        <w:rPr>
          <w:noProof/>
        </w:rPr>
        <w:t>NETWORK USERNAME (#501.1) Field</w:t>
      </w:r>
      <w:r>
        <w:rPr>
          <w:noProof/>
        </w:rPr>
        <w:t>, 53</w:t>
      </w:r>
    </w:p>
    <w:p w14:paraId="5633BB30" w14:textId="77777777" w:rsidR="00F56C49" w:rsidRDefault="00F56C49">
      <w:pPr>
        <w:pStyle w:val="Index2"/>
        <w:tabs>
          <w:tab w:val="right" w:leader="dot" w:pos="4310"/>
        </w:tabs>
        <w:rPr>
          <w:noProof/>
        </w:rPr>
      </w:pPr>
      <w:r w:rsidRPr="00261A53">
        <w:rPr>
          <w:noProof/>
        </w:rPr>
        <w:t>NICK NAME (#13) Field</w:t>
      </w:r>
      <w:r>
        <w:rPr>
          <w:noProof/>
        </w:rPr>
        <w:t>, 49</w:t>
      </w:r>
    </w:p>
    <w:p w14:paraId="19A0F94E" w14:textId="77777777" w:rsidR="00F56C49" w:rsidRDefault="00F56C49">
      <w:pPr>
        <w:pStyle w:val="Index2"/>
        <w:tabs>
          <w:tab w:val="right" w:leader="dot" w:pos="4310"/>
        </w:tabs>
        <w:rPr>
          <w:noProof/>
        </w:rPr>
      </w:pPr>
      <w:r w:rsidRPr="00261A53">
        <w:rPr>
          <w:noProof/>
        </w:rPr>
        <w:t>PAC (#14, Programmer Access Code)</w:t>
      </w:r>
      <w:r>
        <w:rPr>
          <w:noProof/>
        </w:rPr>
        <w:t>, 54</w:t>
      </w:r>
    </w:p>
    <w:p w14:paraId="4F88E925" w14:textId="77777777" w:rsidR="00F56C49" w:rsidRDefault="00F56C49">
      <w:pPr>
        <w:pStyle w:val="Index2"/>
        <w:tabs>
          <w:tab w:val="right" w:leader="dot" w:pos="4310"/>
        </w:tabs>
        <w:rPr>
          <w:noProof/>
        </w:rPr>
      </w:pPr>
      <w:r w:rsidRPr="00261A53">
        <w:rPr>
          <w:noProof/>
        </w:rPr>
        <w:t>PREFERRED EDITOR (#31.3) Field</w:t>
      </w:r>
      <w:r>
        <w:rPr>
          <w:noProof/>
        </w:rPr>
        <w:t>, 52</w:t>
      </w:r>
    </w:p>
    <w:p w14:paraId="5265190A" w14:textId="77777777" w:rsidR="00F56C49" w:rsidRDefault="00F56C49">
      <w:pPr>
        <w:pStyle w:val="Index2"/>
        <w:tabs>
          <w:tab w:val="right" w:leader="dot" w:pos="4310"/>
        </w:tabs>
        <w:rPr>
          <w:noProof/>
        </w:rPr>
      </w:pPr>
      <w:r w:rsidRPr="00261A53">
        <w:rPr>
          <w:noProof/>
        </w:rPr>
        <w:t>PRIMARY MENU OPTION (#201) Field</w:t>
      </w:r>
      <w:r>
        <w:rPr>
          <w:noProof/>
        </w:rPr>
        <w:t>, 50</w:t>
      </w:r>
    </w:p>
    <w:p w14:paraId="0B7E845B" w14:textId="77777777" w:rsidR="00F56C49" w:rsidRDefault="00F56C49">
      <w:pPr>
        <w:pStyle w:val="Index2"/>
        <w:tabs>
          <w:tab w:val="right" w:leader="dot" w:pos="4310"/>
        </w:tabs>
        <w:rPr>
          <w:noProof/>
        </w:rPr>
      </w:pPr>
      <w:r w:rsidRPr="00261A53">
        <w:rPr>
          <w:noProof/>
        </w:rPr>
        <w:t>PROHIBITED TIMES FOR SIGN-ON (#15) Field</w:t>
      </w:r>
      <w:r>
        <w:rPr>
          <w:noProof/>
        </w:rPr>
        <w:t>, 54</w:t>
      </w:r>
    </w:p>
    <w:p w14:paraId="0FA843DE" w14:textId="77777777" w:rsidR="00F56C49" w:rsidRDefault="00F56C49">
      <w:pPr>
        <w:pStyle w:val="Index2"/>
        <w:tabs>
          <w:tab w:val="right" w:leader="dot" w:pos="4310"/>
        </w:tabs>
        <w:rPr>
          <w:noProof/>
        </w:rPr>
      </w:pPr>
      <w:r w:rsidRPr="00261A53">
        <w:rPr>
          <w:noProof/>
        </w:rPr>
        <w:t>SECONDARY MENU OPTIONS (#203) Multiple Field</w:t>
      </w:r>
      <w:r>
        <w:rPr>
          <w:noProof/>
        </w:rPr>
        <w:t>, 50</w:t>
      </w:r>
    </w:p>
    <w:p w14:paraId="454066F4" w14:textId="77777777" w:rsidR="00F56C49" w:rsidRDefault="00F56C49">
      <w:pPr>
        <w:pStyle w:val="Index2"/>
        <w:tabs>
          <w:tab w:val="right" w:leader="dot" w:pos="4310"/>
        </w:tabs>
        <w:rPr>
          <w:noProof/>
        </w:rPr>
      </w:pPr>
      <w:r w:rsidRPr="00261A53">
        <w:rPr>
          <w:noProof/>
        </w:rPr>
        <w:t>SERVICE/SECTION (#29) Field</w:t>
      </w:r>
      <w:r>
        <w:rPr>
          <w:noProof/>
        </w:rPr>
        <w:t>, 53</w:t>
      </w:r>
    </w:p>
    <w:p w14:paraId="52BA672C" w14:textId="77777777" w:rsidR="00F56C49" w:rsidRDefault="00F56C49">
      <w:pPr>
        <w:pStyle w:val="Index2"/>
        <w:tabs>
          <w:tab w:val="right" w:leader="dot" w:pos="4310"/>
        </w:tabs>
        <w:rPr>
          <w:noProof/>
        </w:rPr>
      </w:pPr>
      <w:r w:rsidRPr="00261A53">
        <w:rPr>
          <w:noProof/>
        </w:rPr>
        <w:t>SSN (#9) Field</w:t>
      </w:r>
    </w:p>
    <w:p w14:paraId="5414D63B" w14:textId="77777777" w:rsidR="00F56C49" w:rsidRDefault="00F56C49">
      <w:pPr>
        <w:pStyle w:val="Index3"/>
        <w:tabs>
          <w:tab w:val="right" w:leader="dot" w:pos="4310"/>
        </w:tabs>
        <w:rPr>
          <w:noProof/>
        </w:rPr>
      </w:pPr>
      <w:r w:rsidRPr="00261A53">
        <w:rPr>
          <w:noProof/>
        </w:rPr>
        <w:t>NEW PERSON (#200) File</w:t>
      </w:r>
      <w:r>
        <w:rPr>
          <w:noProof/>
        </w:rPr>
        <w:t>, 49</w:t>
      </w:r>
    </w:p>
    <w:p w14:paraId="3E6B67B5" w14:textId="77777777" w:rsidR="00F56C49" w:rsidRDefault="00F56C49">
      <w:pPr>
        <w:pStyle w:val="Index2"/>
        <w:tabs>
          <w:tab w:val="right" w:leader="dot" w:pos="4310"/>
        </w:tabs>
        <w:rPr>
          <w:noProof/>
        </w:rPr>
      </w:pPr>
      <w:r w:rsidRPr="00261A53">
        <w:rPr>
          <w:noProof/>
        </w:rPr>
        <w:t>TERMINATION DATE (#9.2) Field</w:t>
      </w:r>
      <w:r>
        <w:rPr>
          <w:noProof/>
        </w:rPr>
        <w:t>, 54</w:t>
      </w:r>
    </w:p>
    <w:p w14:paraId="39764F2A" w14:textId="77777777" w:rsidR="00F56C49" w:rsidRDefault="00F56C49">
      <w:pPr>
        <w:pStyle w:val="Index2"/>
        <w:tabs>
          <w:tab w:val="right" w:leader="dot" w:pos="4310"/>
        </w:tabs>
        <w:rPr>
          <w:noProof/>
        </w:rPr>
      </w:pPr>
      <w:r w:rsidRPr="00261A53">
        <w:rPr>
          <w:noProof/>
        </w:rPr>
        <w:t>TIMED READ (#200.1) Field</w:t>
      </w:r>
      <w:r>
        <w:rPr>
          <w:noProof/>
        </w:rPr>
        <w:t>, 53</w:t>
      </w:r>
    </w:p>
    <w:p w14:paraId="0AC7D1E2" w14:textId="77777777" w:rsidR="00F56C49" w:rsidRDefault="00F56C49">
      <w:pPr>
        <w:pStyle w:val="Index2"/>
        <w:tabs>
          <w:tab w:val="right" w:leader="dot" w:pos="4310"/>
        </w:tabs>
        <w:rPr>
          <w:noProof/>
        </w:rPr>
      </w:pPr>
      <w:r w:rsidRPr="00261A53">
        <w:rPr>
          <w:noProof/>
        </w:rPr>
        <w:t>TITLE (#8)</w:t>
      </w:r>
      <w:r>
        <w:rPr>
          <w:noProof/>
        </w:rPr>
        <w:t>, 49</w:t>
      </w:r>
    </w:p>
    <w:p w14:paraId="2ECB737D" w14:textId="77777777" w:rsidR="00F56C49" w:rsidRDefault="00F56C49">
      <w:pPr>
        <w:pStyle w:val="Index2"/>
        <w:tabs>
          <w:tab w:val="right" w:leader="dot" w:pos="4310"/>
        </w:tabs>
        <w:rPr>
          <w:noProof/>
        </w:rPr>
      </w:pPr>
      <w:r w:rsidRPr="00261A53">
        <w:rPr>
          <w:noProof/>
        </w:rPr>
        <w:t>TYPE-AHEAD (#200.09) Field</w:t>
      </w:r>
      <w:r>
        <w:rPr>
          <w:noProof/>
        </w:rPr>
        <w:t>, 54</w:t>
      </w:r>
    </w:p>
    <w:p w14:paraId="4E1A5894" w14:textId="77777777" w:rsidR="00F56C49" w:rsidRDefault="00F56C49">
      <w:pPr>
        <w:pStyle w:val="Index2"/>
        <w:tabs>
          <w:tab w:val="right" w:leader="dot" w:pos="4310"/>
        </w:tabs>
        <w:rPr>
          <w:noProof/>
        </w:rPr>
      </w:pPr>
      <w:r w:rsidRPr="00261A53">
        <w:rPr>
          <w:noProof/>
        </w:rPr>
        <w:t>VERIFY CODE (#7.2) Field</w:t>
      </w:r>
      <w:r>
        <w:rPr>
          <w:noProof/>
        </w:rPr>
        <w:t>, 50</w:t>
      </w:r>
    </w:p>
    <w:p w14:paraId="63C4FB42" w14:textId="77777777" w:rsidR="00F56C49" w:rsidRDefault="00F56C49">
      <w:pPr>
        <w:pStyle w:val="Index1"/>
        <w:tabs>
          <w:tab w:val="right" w:leader="dot" w:pos="4310"/>
        </w:tabs>
        <w:rPr>
          <w:noProof/>
        </w:rPr>
      </w:pPr>
      <w:r>
        <w:rPr>
          <w:noProof/>
        </w:rPr>
        <w:t>Edit an Existing User Option, 47, 49, 50, 55, 111, 114</w:t>
      </w:r>
    </w:p>
    <w:p w14:paraId="16E7F67C" w14:textId="77777777" w:rsidR="00F56C49" w:rsidRDefault="00F56C49">
      <w:pPr>
        <w:pStyle w:val="Index1"/>
        <w:tabs>
          <w:tab w:val="right" w:leader="dot" w:pos="4310"/>
        </w:tabs>
        <w:rPr>
          <w:noProof/>
        </w:rPr>
      </w:pPr>
      <w:r>
        <w:rPr>
          <w:noProof/>
        </w:rPr>
        <w:t>Edit Devices by Specific Types Option, 318</w:t>
      </w:r>
    </w:p>
    <w:p w14:paraId="5BE7AEEA" w14:textId="77777777" w:rsidR="00F56C49" w:rsidRDefault="00F56C49">
      <w:pPr>
        <w:pStyle w:val="Index1"/>
        <w:tabs>
          <w:tab w:val="right" w:leader="dot" w:pos="4310"/>
        </w:tabs>
        <w:rPr>
          <w:noProof/>
        </w:rPr>
      </w:pPr>
      <w:r>
        <w:rPr>
          <w:noProof/>
        </w:rPr>
        <w:t>Edit Error Screens Option, 239</w:t>
      </w:r>
    </w:p>
    <w:p w14:paraId="622E25DE" w14:textId="77777777" w:rsidR="00F56C49" w:rsidRDefault="00F56C49">
      <w:pPr>
        <w:pStyle w:val="Index1"/>
        <w:tabs>
          <w:tab w:val="right" w:leader="dot" w:pos="4310"/>
        </w:tabs>
        <w:rPr>
          <w:noProof/>
        </w:rPr>
      </w:pPr>
      <w:r>
        <w:rPr>
          <w:noProof/>
        </w:rPr>
        <w:t>Edit Facility DEA# and Expiration Date Option, 117, 121, 143</w:t>
      </w:r>
    </w:p>
    <w:p w14:paraId="1F6F8DD7" w14:textId="77777777" w:rsidR="00F56C49" w:rsidRDefault="00F56C49">
      <w:pPr>
        <w:pStyle w:val="Index1"/>
        <w:tabs>
          <w:tab w:val="right" w:leader="dot" w:pos="4310"/>
        </w:tabs>
        <w:rPr>
          <w:noProof/>
        </w:rPr>
      </w:pPr>
      <w:r>
        <w:rPr>
          <w:noProof/>
        </w:rPr>
        <w:t>Edit File Option, 90, 467</w:t>
      </w:r>
    </w:p>
    <w:p w14:paraId="15A142EE" w14:textId="77777777" w:rsidR="00F56C49" w:rsidRDefault="00F56C49">
      <w:pPr>
        <w:pStyle w:val="Index1"/>
        <w:tabs>
          <w:tab w:val="right" w:leader="dot" w:pos="4310"/>
        </w:tabs>
        <w:rPr>
          <w:noProof/>
        </w:rPr>
      </w:pPr>
      <w:r>
        <w:rPr>
          <w:noProof/>
        </w:rPr>
        <w:t>Edit Install Status Option, 432</w:t>
      </w:r>
    </w:p>
    <w:p w14:paraId="6691656C" w14:textId="77777777" w:rsidR="00F56C49" w:rsidRDefault="00F56C49">
      <w:pPr>
        <w:pStyle w:val="Index1"/>
        <w:tabs>
          <w:tab w:val="right" w:leader="dot" w:pos="4310"/>
        </w:tabs>
        <w:rPr>
          <w:noProof/>
        </w:rPr>
      </w:pPr>
      <w:r w:rsidRPr="00261A53">
        <w:rPr>
          <w:noProof/>
        </w:rPr>
        <w:t>Edit Lock Dictionary Option</w:t>
      </w:r>
      <w:r>
        <w:rPr>
          <w:noProof/>
        </w:rPr>
        <w:t>, 255, 260</w:t>
      </w:r>
    </w:p>
    <w:p w14:paraId="72ECCC94" w14:textId="77777777" w:rsidR="00F56C49" w:rsidRDefault="00F56C49">
      <w:pPr>
        <w:pStyle w:val="Index1"/>
        <w:tabs>
          <w:tab w:val="right" w:leader="dot" w:pos="4310"/>
        </w:tabs>
        <w:rPr>
          <w:noProof/>
        </w:rPr>
      </w:pPr>
      <w:r>
        <w:rPr>
          <w:noProof/>
        </w:rPr>
        <w:t>Edit Lock Manager Parameters Option, 246, 256, 260</w:t>
      </w:r>
    </w:p>
    <w:p w14:paraId="01713CA3" w14:textId="77777777" w:rsidR="00F56C49" w:rsidRDefault="00F56C49">
      <w:pPr>
        <w:pStyle w:val="Index1"/>
        <w:tabs>
          <w:tab w:val="right" w:leader="dot" w:pos="4310"/>
        </w:tabs>
        <w:rPr>
          <w:noProof/>
        </w:rPr>
      </w:pPr>
      <w:r>
        <w:rPr>
          <w:noProof/>
        </w:rPr>
        <w:t>Edit Logical/Physical Mapping Option, 289</w:t>
      </w:r>
    </w:p>
    <w:p w14:paraId="702FD7DC" w14:textId="77777777" w:rsidR="00F56C49" w:rsidRDefault="00F56C49">
      <w:pPr>
        <w:pStyle w:val="Index1"/>
        <w:tabs>
          <w:tab w:val="right" w:leader="dot" w:pos="4310"/>
        </w:tabs>
        <w:rPr>
          <w:noProof/>
        </w:rPr>
      </w:pPr>
      <w:r w:rsidRPr="00261A53">
        <w:rPr>
          <w:noProof/>
        </w:rPr>
        <w:t>Edit option Menu</w:t>
      </w:r>
      <w:r>
        <w:rPr>
          <w:noProof/>
        </w:rPr>
        <w:t>, 52</w:t>
      </w:r>
    </w:p>
    <w:p w14:paraId="7678F7EC" w14:textId="77777777" w:rsidR="00F56C49" w:rsidRDefault="00F56C49">
      <w:pPr>
        <w:pStyle w:val="Index1"/>
        <w:tabs>
          <w:tab w:val="right" w:leader="dot" w:pos="4310"/>
        </w:tabs>
        <w:rPr>
          <w:noProof/>
        </w:rPr>
      </w:pPr>
      <w:r>
        <w:rPr>
          <w:noProof/>
        </w:rPr>
        <w:t>Edit options Option, 159, 161, 166, 170, 171, 224, 237</w:t>
      </w:r>
    </w:p>
    <w:p w14:paraId="19CC1EC9" w14:textId="77777777" w:rsidR="00F56C49" w:rsidRDefault="00F56C49">
      <w:pPr>
        <w:pStyle w:val="Index1"/>
        <w:tabs>
          <w:tab w:val="right" w:leader="dot" w:pos="4310"/>
        </w:tabs>
        <w:rPr>
          <w:noProof/>
        </w:rPr>
      </w:pPr>
      <w:r>
        <w:rPr>
          <w:noProof/>
        </w:rPr>
        <w:t>Edit Parameter Definition Keyword Option, 478</w:t>
      </w:r>
    </w:p>
    <w:p w14:paraId="46C5B6D9" w14:textId="77777777" w:rsidR="00F56C49" w:rsidRDefault="00F56C49">
      <w:pPr>
        <w:pStyle w:val="Index1"/>
        <w:tabs>
          <w:tab w:val="right" w:leader="dot" w:pos="4310"/>
        </w:tabs>
        <w:rPr>
          <w:noProof/>
        </w:rPr>
      </w:pPr>
      <w:r>
        <w:rPr>
          <w:noProof/>
        </w:rPr>
        <w:t>Edit Parameter Values Option, 106, 477</w:t>
      </w:r>
    </w:p>
    <w:p w14:paraId="2A0474A8" w14:textId="77777777" w:rsidR="00F56C49" w:rsidRDefault="00F56C49">
      <w:pPr>
        <w:pStyle w:val="Index1"/>
        <w:tabs>
          <w:tab w:val="right" w:leader="dot" w:pos="4310"/>
        </w:tabs>
        <w:rPr>
          <w:noProof/>
        </w:rPr>
      </w:pPr>
      <w:r>
        <w:rPr>
          <w:noProof/>
        </w:rPr>
        <w:t>Edit Parameter Values with Template Option, 477</w:t>
      </w:r>
    </w:p>
    <w:p w14:paraId="07FC11FF" w14:textId="77777777" w:rsidR="00F56C49" w:rsidRDefault="00F56C49">
      <w:pPr>
        <w:pStyle w:val="Index1"/>
        <w:tabs>
          <w:tab w:val="right" w:leader="dot" w:pos="4310"/>
        </w:tabs>
        <w:rPr>
          <w:noProof/>
        </w:rPr>
      </w:pPr>
      <w:r>
        <w:rPr>
          <w:noProof/>
        </w:rPr>
        <w:t>Edit task Option, 331</w:t>
      </w:r>
    </w:p>
    <w:p w14:paraId="6C4B299E" w14:textId="77777777" w:rsidR="00F56C49" w:rsidRDefault="00F56C49">
      <w:pPr>
        <w:pStyle w:val="Index1"/>
        <w:tabs>
          <w:tab w:val="right" w:leader="dot" w:pos="4310"/>
        </w:tabs>
        <w:rPr>
          <w:noProof/>
        </w:rPr>
      </w:pPr>
      <w:r>
        <w:rPr>
          <w:noProof/>
        </w:rPr>
        <w:t>Edit TaskMan Parameters Menu, 343, 357</w:t>
      </w:r>
    </w:p>
    <w:p w14:paraId="1A888544" w14:textId="77777777" w:rsidR="00F56C49" w:rsidRDefault="00F56C49">
      <w:pPr>
        <w:pStyle w:val="Index1"/>
        <w:tabs>
          <w:tab w:val="right" w:leader="dot" w:pos="4310"/>
        </w:tabs>
        <w:rPr>
          <w:noProof/>
        </w:rPr>
      </w:pPr>
      <w:r w:rsidRPr="00261A53">
        <w:rPr>
          <w:noProof/>
        </w:rPr>
        <w:t>Edit User Characteristics</w:t>
      </w:r>
    </w:p>
    <w:p w14:paraId="026D46B7" w14:textId="77777777" w:rsidR="00F56C49" w:rsidRDefault="00F56C49">
      <w:pPr>
        <w:pStyle w:val="Index2"/>
        <w:tabs>
          <w:tab w:val="right" w:leader="dot" w:pos="4310"/>
        </w:tabs>
        <w:rPr>
          <w:noProof/>
        </w:rPr>
      </w:pPr>
      <w:r w:rsidRPr="00261A53">
        <w:rPr>
          <w:noProof/>
        </w:rPr>
        <w:t>ASK DEVICE TYPE AT SIGN-ON (#200.05) Field</w:t>
      </w:r>
      <w:r>
        <w:rPr>
          <w:noProof/>
        </w:rPr>
        <w:t>, 15</w:t>
      </w:r>
    </w:p>
    <w:p w14:paraId="353E991F" w14:textId="77777777" w:rsidR="00F56C49" w:rsidRDefault="00F56C49">
      <w:pPr>
        <w:pStyle w:val="Index2"/>
        <w:tabs>
          <w:tab w:val="right" w:leader="dot" w:pos="4310"/>
        </w:tabs>
        <w:rPr>
          <w:noProof/>
        </w:rPr>
      </w:pPr>
      <w:r w:rsidRPr="00261A53">
        <w:rPr>
          <w:noProof/>
        </w:rPr>
        <w:t>AUTO MENU (#200.06) Field</w:t>
      </w:r>
      <w:r>
        <w:rPr>
          <w:noProof/>
        </w:rPr>
        <w:t>, 15</w:t>
      </w:r>
    </w:p>
    <w:p w14:paraId="3D850E69" w14:textId="77777777" w:rsidR="00F56C49" w:rsidRDefault="00F56C49">
      <w:pPr>
        <w:pStyle w:val="Index2"/>
        <w:tabs>
          <w:tab w:val="right" w:leader="dot" w:pos="4310"/>
        </w:tabs>
        <w:rPr>
          <w:noProof/>
        </w:rPr>
      </w:pPr>
      <w:r w:rsidRPr="00261A53">
        <w:rPr>
          <w:noProof/>
        </w:rPr>
        <w:t>DISABILITY USER (#508.1) Field</w:t>
      </w:r>
      <w:r>
        <w:rPr>
          <w:noProof/>
        </w:rPr>
        <w:t>, 16</w:t>
      </w:r>
    </w:p>
    <w:p w14:paraId="34869BF3" w14:textId="77777777" w:rsidR="00F56C49" w:rsidRDefault="00F56C49">
      <w:pPr>
        <w:pStyle w:val="Index2"/>
        <w:tabs>
          <w:tab w:val="right" w:leader="dot" w:pos="4310"/>
        </w:tabs>
        <w:rPr>
          <w:noProof/>
        </w:rPr>
      </w:pPr>
      <w:r w:rsidRPr="00261A53">
        <w:rPr>
          <w:rFonts w:cs="Arial"/>
          <w:noProof/>
        </w:rPr>
        <w:t>ELECTRONIC SIGNATURE CODE</w:t>
      </w:r>
      <w:r w:rsidRPr="00261A53">
        <w:rPr>
          <w:noProof/>
        </w:rPr>
        <w:t xml:space="preserve"> (#20.4) Field</w:t>
      </w:r>
      <w:r>
        <w:rPr>
          <w:noProof/>
        </w:rPr>
        <w:t>, 16</w:t>
      </w:r>
    </w:p>
    <w:p w14:paraId="2B198FE5" w14:textId="77777777" w:rsidR="00F56C49" w:rsidRDefault="00F56C49">
      <w:pPr>
        <w:pStyle w:val="Index2"/>
        <w:tabs>
          <w:tab w:val="right" w:leader="dot" w:pos="4310"/>
        </w:tabs>
        <w:rPr>
          <w:noProof/>
        </w:rPr>
      </w:pPr>
      <w:r>
        <w:rPr>
          <w:noProof/>
        </w:rPr>
        <w:t>Form and Template, 58</w:t>
      </w:r>
    </w:p>
    <w:p w14:paraId="0EB21D22" w14:textId="77777777" w:rsidR="00F56C49" w:rsidRDefault="00F56C49">
      <w:pPr>
        <w:pStyle w:val="Index2"/>
        <w:tabs>
          <w:tab w:val="right" w:leader="dot" w:pos="4310"/>
        </w:tabs>
        <w:rPr>
          <w:noProof/>
        </w:rPr>
      </w:pPr>
      <w:r w:rsidRPr="00261A53">
        <w:rPr>
          <w:noProof/>
        </w:rPr>
        <w:t>INITIAL (#1) Field</w:t>
      </w:r>
      <w:r>
        <w:rPr>
          <w:noProof/>
        </w:rPr>
        <w:t>, 14</w:t>
      </w:r>
    </w:p>
    <w:p w14:paraId="62146C21" w14:textId="77777777" w:rsidR="00F56C49" w:rsidRDefault="00F56C49">
      <w:pPr>
        <w:pStyle w:val="Index2"/>
        <w:tabs>
          <w:tab w:val="right" w:leader="dot" w:pos="4310"/>
        </w:tabs>
        <w:rPr>
          <w:noProof/>
        </w:rPr>
      </w:pPr>
      <w:r w:rsidRPr="00261A53">
        <w:rPr>
          <w:rFonts w:cs="Arial"/>
          <w:noProof/>
        </w:rPr>
        <w:t>NETWORK USERNAME</w:t>
      </w:r>
      <w:r w:rsidRPr="00261A53">
        <w:rPr>
          <w:noProof/>
        </w:rPr>
        <w:t xml:space="preserve"> (#501.1) Field</w:t>
      </w:r>
      <w:r>
        <w:rPr>
          <w:noProof/>
        </w:rPr>
        <w:t>, 16</w:t>
      </w:r>
    </w:p>
    <w:p w14:paraId="44851278" w14:textId="77777777" w:rsidR="00F56C49" w:rsidRDefault="00F56C49">
      <w:pPr>
        <w:pStyle w:val="Index2"/>
        <w:tabs>
          <w:tab w:val="right" w:leader="dot" w:pos="4310"/>
        </w:tabs>
        <w:rPr>
          <w:noProof/>
        </w:rPr>
      </w:pPr>
      <w:r w:rsidRPr="00261A53">
        <w:rPr>
          <w:noProof/>
        </w:rPr>
        <w:t>NICK NAME (#13) Field</w:t>
      </w:r>
      <w:r>
        <w:rPr>
          <w:noProof/>
        </w:rPr>
        <w:t>, 14</w:t>
      </w:r>
    </w:p>
    <w:p w14:paraId="40224F53" w14:textId="77777777" w:rsidR="00F56C49" w:rsidRDefault="00F56C49">
      <w:pPr>
        <w:pStyle w:val="Index2"/>
        <w:tabs>
          <w:tab w:val="right" w:leader="dot" w:pos="4310"/>
        </w:tabs>
        <w:rPr>
          <w:noProof/>
        </w:rPr>
      </w:pPr>
      <w:r w:rsidRPr="00261A53">
        <w:rPr>
          <w:noProof/>
        </w:rPr>
        <w:t>P</w:t>
      </w:r>
      <w:r w:rsidRPr="00261A53">
        <w:rPr>
          <w:rFonts w:cs="Arial"/>
          <w:noProof/>
        </w:rPr>
        <w:t>REFERRED EDITOR</w:t>
      </w:r>
      <w:r w:rsidRPr="00261A53">
        <w:rPr>
          <w:noProof/>
        </w:rPr>
        <w:t xml:space="preserve"> (#31.3) Field</w:t>
      </w:r>
      <w:r>
        <w:rPr>
          <w:noProof/>
        </w:rPr>
        <w:t>, 15</w:t>
      </w:r>
    </w:p>
    <w:p w14:paraId="7F49F2CC" w14:textId="77777777" w:rsidR="00F56C49" w:rsidRDefault="00F56C49">
      <w:pPr>
        <w:pStyle w:val="Index2"/>
        <w:tabs>
          <w:tab w:val="right" w:leader="dot" w:pos="4310"/>
        </w:tabs>
        <w:rPr>
          <w:noProof/>
        </w:rPr>
      </w:pPr>
      <w:r w:rsidRPr="00261A53">
        <w:rPr>
          <w:noProof/>
        </w:rPr>
        <w:t xml:space="preserve">TEXT </w:t>
      </w:r>
      <w:r w:rsidRPr="00261A53">
        <w:rPr>
          <w:rFonts w:cs="Arial"/>
          <w:noProof/>
        </w:rPr>
        <w:t>TERMINATOR</w:t>
      </w:r>
      <w:r w:rsidRPr="00261A53">
        <w:rPr>
          <w:noProof/>
        </w:rPr>
        <w:t xml:space="preserve"> (#31.2) Field</w:t>
      </w:r>
      <w:r>
        <w:rPr>
          <w:noProof/>
        </w:rPr>
        <w:t>, 15</w:t>
      </w:r>
    </w:p>
    <w:p w14:paraId="52F47F88" w14:textId="77777777" w:rsidR="00F56C49" w:rsidRDefault="00F56C49">
      <w:pPr>
        <w:pStyle w:val="Index2"/>
        <w:tabs>
          <w:tab w:val="right" w:leader="dot" w:pos="4310"/>
        </w:tabs>
        <w:rPr>
          <w:noProof/>
        </w:rPr>
      </w:pPr>
      <w:r w:rsidRPr="00261A53">
        <w:rPr>
          <w:noProof/>
        </w:rPr>
        <w:t>TITLE (#8) Field</w:t>
      </w:r>
      <w:r>
        <w:rPr>
          <w:noProof/>
        </w:rPr>
        <w:t>, 14</w:t>
      </w:r>
    </w:p>
    <w:p w14:paraId="08CD7554" w14:textId="77777777" w:rsidR="00F56C49" w:rsidRDefault="00F56C49">
      <w:pPr>
        <w:pStyle w:val="Index2"/>
        <w:tabs>
          <w:tab w:val="right" w:leader="dot" w:pos="4310"/>
        </w:tabs>
        <w:rPr>
          <w:noProof/>
        </w:rPr>
      </w:pPr>
      <w:r w:rsidRPr="00261A53">
        <w:rPr>
          <w:noProof/>
        </w:rPr>
        <w:t>TYPE-AHEAD (#200.09) Field</w:t>
      </w:r>
      <w:r>
        <w:rPr>
          <w:noProof/>
        </w:rPr>
        <w:t>, 15</w:t>
      </w:r>
    </w:p>
    <w:p w14:paraId="4D1AC0BA" w14:textId="77777777" w:rsidR="00F56C49" w:rsidRDefault="00F56C49">
      <w:pPr>
        <w:pStyle w:val="Index2"/>
        <w:tabs>
          <w:tab w:val="right" w:leader="dot" w:pos="4310"/>
        </w:tabs>
        <w:rPr>
          <w:noProof/>
        </w:rPr>
      </w:pPr>
      <w:r w:rsidRPr="00261A53">
        <w:rPr>
          <w:rFonts w:cs="Arial"/>
          <w:noProof/>
        </w:rPr>
        <w:t>VERIFY CODE</w:t>
      </w:r>
      <w:r w:rsidRPr="00261A53">
        <w:rPr>
          <w:noProof/>
        </w:rPr>
        <w:t xml:space="preserve"> (#7.2) Field</w:t>
      </w:r>
      <w:r>
        <w:rPr>
          <w:noProof/>
        </w:rPr>
        <w:t>, 16</w:t>
      </w:r>
    </w:p>
    <w:p w14:paraId="166075AA" w14:textId="77777777" w:rsidR="00F56C49" w:rsidRDefault="00F56C49">
      <w:pPr>
        <w:pStyle w:val="Index1"/>
        <w:tabs>
          <w:tab w:val="right" w:leader="dot" w:pos="4310"/>
        </w:tabs>
        <w:rPr>
          <w:noProof/>
        </w:rPr>
      </w:pPr>
      <w:r>
        <w:rPr>
          <w:noProof/>
        </w:rPr>
        <w:t>Edit User Characteristics Option, 7, 11, 14, 17, 23, 25, 26, 49, 50, 57, 58, 293</w:t>
      </w:r>
    </w:p>
    <w:p w14:paraId="0D8EC949" w14:textId="77777777" w:rsidR="00F56C49" w:rsidRDefault="00F56C49">
      <w:pPr>
        <w:pStyle w:val="Index2"/>
        <w:tabs>
          <w:tab w:val="right" w:leader="dot" w:pos="4310"/>
        </w:tabs>
        <w:rPr>
          <w:noProof/>
        </w:rPr>
      </w:pPr>
      <w:r w:rsidRPr="00261A53">
        <w:rPr>
          <w:noProof/>
        </w:rPr>
        <w:t>Kernel</w:t>
      </w:r>
      <w:r>
        <w:rPr>
          <w:noProof/>
        </w:rPr>
        <w:t>, 53</w:t>
      </w:r>
    </w:p>
    <w:p w14:paraId="39CCB6C8" w14:textId="77777777" w:rsidR="00F56C49" w:rsidRDefault="00F56C49">
      <w:pPr>
        <w:pStyle w:val="Index2"/>
        <w:tabs>
          <w:tab w:val="right" w:leader="dot" w:pos="4310"/>
        </w:tabs>
        <w:rPr>
          <w:noProof/>
        </w:rPr>
      </w:pPr>
      <w:r w:rsidRPr="00261A53">
        <w:rPr>
          <w:noProof/>
        </w:rPr>
        <w:t>MailMan</w:t>
      </w:r>
      <w:r>
        <w:rPr>
          <w:noProof/>
        </w:rPr>
        <w:t>, 53</w:t>
      </w:r>
    </w:p>
    <w:p w14:paraId="7D8CF882" w14:textId="77777777" w:rsidR="00F56C49" w:rsidRDefault="00F56C49">
      <w:pPr>
        <w:pStyle w:val="Index1"/>
        <w:tabs>
          <w:tab w:val="right" w:leader="dot" w:pos="4310"/>
        </w:tabs>
        <w:rPr>
          <w:noProof/>
        </w:rPr>
      </w:pPr>
      <w:r>
        <w:rPr>
          <w:noProof/>
        </w:rPr>
        <w:t>Edit User’s Spooler Access Option, 308</w:t>
      </w:r>
    </w:p>
    <w:p w14:paraId="24269BF9" w14:textId="77777777" w:rsidR="00F56C49" w:rsidRDefault="00F56C49">
      <w:pPr>
        <w:pStyle w:val="Index1"/>
        <w:tabs>
          <w:tab w:val="right" w:leader="dot" w:pos="4310"/>
        </w:tabs>
        <w:rPr>
          <w:noProof/>
        </w:rPr>
      </w:pPr>
      <w:r>
        <w:rPr>
          <w:noProof/>
        </w:rPr>
        <w:t>EDITED BY (#.02) Field</w:t>
      </w:r>
    </w:p>
    <w:p w14:paraId="783A65F6" w14:textId="77777777" w:rsidR="00F56C49" w:rsidRDefault="00F56C49">
      <w:pPr>
        <w:pStyle w:val="Index2"/>
        <w:tabs>
          <w:tab w:val="right" w:leader="dot" w:pos="4310"/>
        </w:tabs>
        <w:rPr>
          <w:noProof/>
        </w:rPr>
      </w:pPr>
      <w:r>
        <w:rPr>
          <w:noProof/>
        </w:rPr>
        <w:t>XUEPCS DATA (#8991.6) File, 132</w:t>
      </w:r>
    </w:p>
    <w:p w14:paraId="73668BA5" w14:textId="77777777" w:rsidR="00F56C49" w:rsidRDefault="00F56C49">
      <w:pPr>
        <w:pStyle w:val="Index1"/>
        <w:tabs>
          <w:tab w:val="right" w:leader="dot" w:pos="4310"/>
        </w:tabs>
        <w:rPr>
          <w:noProof/>
        </w:rPr>
      </w:pPr>
      <w:r>
        <w:rPr>
          <w:noProof/>
        </w:rPr>
        <w:t>EDITED DATA (#.05)</w:t>
      </w:r>
    </w:p>
    <w:p w14:paraId="40082DC1" w14:textId="77777777" w:rsidR="00F56C49" w:rsidRDefault="00F56C49">
      <w:pPr>
        <w:pStyle w:val="Index2"/>
        <w:tabs>
          <w:tab w:val="right" w:leader="dot" w:pos="4310"/>
        </w:tabs>
        <w:rPr>
          <w:noProof/>
        </w:rPr>
      </w:pPr>
      <w:r>
        <w:rPr>
          <w:noProof/>
        </w:rPr>
        <w:t>XUEPCS DATA (#8991.6) File, 132</w:t>
      </w:r>
    </w:p>
    <w:p w14:paraId="14D025D9" w14:textId="77777777" w:rsidR="00F56C49" w:rsidRDefault="00F56C49">
      <w:pPr>
        <w:pStyle w:val="Index1"/>
        <w:tabs>
          <w:tab w:val="right" w:leader="dot" w:pos="4310"/>
        </w:tabs>
        <w:rPr>
          <w:noProof/>
        </w:rPr>
      </w:pPr>
      <w:r>
        <w:rPr>
          <w:noProof/>
        </w:rPr>
        <w:t>Editing</w:t>
      </w:r>
    </w:p>
    <w:p w14:paraId="1048BC6B" w14:textId="77777777" w:rsidR="00F56C49" w:rsidRDefault="00F56C49">
      <w:pPr>
        <w:pStyle w:val="Index2"/>
        <w:tabs>
          <w:tab w:val="right" w:leader="dot" w:pos="4310"/>
        </w:tabs>
        <w:rPr>
          <w:noProof/>
        </w:rPr>
      </w:pPr>
      <w:r>
        <w:rPr>
          <w:noProof/>
        </w:rPr>
        <w:t>Device Types, 283</w:t>
      </w:r>
    </w:p>
    <w:p w14:paraId="51710C64" w14:textId="77777777" w:rsidR="00F56C49" w:rsidRDefault="00F56C49">
      <w:pPr>
        <w:pStyle w:val="Index2"/>
        <w:tabs>
          <w:tab w:val="right" w:leader="dot" w:pos="4310"/>
        </w:tabs>
        <w:rPr>
          <w:noProof/>
        </w:rPr>
      </w:pPr>
      <w:r>
        <w:rPr>
          <w:noProof/>
        </w:rPr>
        <w:t>Devices, 297</w:t>
      </w:r>
    </w:p>
    <w:p w14:paraId="78F54904" w14:textId="77777777" w:rsidR="00F56C49" w:rsidRDefault="00F56C49">
      <w:pPr>
        <w:pStyle w:val="Index2"/>
        <w:tabs>
          <w:tab w:val="right" w:leader="dot" w:pos="4310"/>
        </w:tabs>
        <w:rPr>
          <w:noProof/>
        </w:rPr>
      </w:pPr>
      <w:r>
        <w:rPr>
          <w:noProof/>
        </w:rPr>
        <w:t>Help Frames, 236</w:t>
      </w:r>
    </w:p>
    <w:p w14:paraId="74FF25D8" w14:textId="77777777" w:rsidR="00F56C49" w:rsidRDefault="00F56C49">
      <w:pPr>
        <w:pStyle w:val="Index2"/>
        <w:tabs>
          <w:tab w:val="right" w:leader="dot" w:pos="4310"/>
        </w:tabs>
        <w:rPr>
          <w:noProof/>
        </w:rPr>
      </w:pPr>
      <w:r>
        <w:rPr>
          <w:noProof/>
        </w:rPr>
        <w:t>Network Channel Devices, 320</w:t>
      </w:r>
    </w:p>
    <w:p w14:paraId="7B5BD85C" w14:textId="77777777" w:rsidR="00F56C49" w:rsidRDefault="00F56C49">
      <w:pPr>
        <w:pStyle w:val="Index2"/>
        <w:tabs>
          <w:tab w:val="right" w:leader="dot" w:pos="4310"/>
        </w:tabs>
        <w:rPr>
          <w:noProof/>
        </w:rPr>
      </w:pPr>
      <w:r>
        <w:rPr>
          <w:noProof/>
        </w:rPr>
        <w:t>Resource Devices, 322</w:t>
      </w:r>
    </w:p>
    <w:p w14:paraId="0D883C3C" w14:textId="77777777" w:rsidR="00F56C49" w:rsidRDefault="00F56C49">
      <w:pPr>
        <w:pStyle w:val="Index2"/>
        <w:tabs>
          <w:tab w:val="right" w:leader="dot" w:pos="4310"/>
        </w:tabs>
        <w:rPr>
          <w:noProof/>
        </w:rPr>
      </w:pPr>
      <w:r>
        <w:rPr>
          <w:noProof/>
        </w:rPr>
        <w:t>Security Keys, 184</w:t>
      </w:r>
    </w:p>
    <w:p w14:paraId="3E7B722F" w14:textId="77777777" w:rsidR="00F56C49" w:rsidRDefault="00F56C49">
      <w:pPr>
        <w:pStyle w:val="Index2"/>
        <w:tabs>
          <w:tab w:val="right" w:leader="dot" w:pos="4310"/>
        </w:tabs>
        <w:rPr>
          <w:noProof/>
        </w:rPr>
      </w:pPr>
      <w:r>
        <w:rPr>
          <w:noProof/>
        </w:rPr>
        <w:t>Tasks, 331</w:t>
      </w:r>
    </w:p>
    <w:p w14:paraId="20D84B3E" w14:textId="77777777" w:rsidR="00F56C49" w:rsidRDefault="00F56C49">
      <w:pPr>
        <w:pStyle w:val="Index2"/>
        <w:tabs>
          <w:tab w:val="right" w:leader="dot" w:pos="4310"/>
        </w:tabs>
        <w:rPr>
          <w:noProof/>
        </w:rPr>
      </w:pPr>
      <w:r>
        <w:rPr>
          <w:noProof/>
        </w:rPr>
        <w:t>Terminal Types, 292</w:t>
      </w:r>
    </w:p>
    <w:p w14:paraId="24CB5F05" w14:textId="77777777" w:rsidR="00F56C49" w:rsidRDefault="00F56C49">
      <w:pPr>
        <w:pStyle w:val="Index1"/>
        <w:tabs>
          <w:tab w:val="right" w:leader="dot" w:pos="4310"/>
        </w:tabs>
        <w:rPr>
          <w:noProof/>
        </w:rPr>
      </w:pPr>
      <w:r>
        <w:rPr>
          <w:noProof/>
        </w:rPr>
        <w:t>Editors</w:t>
      </w:r>
    </w:p>
    <w:p w14:paraId="2908FFF6" w14:textId="77777777" w:rsidR="00F56C49" w:rsidRDefault="00F56C49">
      <w:pPr>
        <w:pStyle w:val="Index2"/>
        <w:tabs>
          <w:tab w:val="right" w:leader="dot" w:pos="4310"/>
        </w:tabs>
        <w:rPr>
          <w:noProof/>
        </w:rPr>
      </w:pPr>
      <w:r w:rsidRPr="00261A53">
        <w:rPr>
          <w:rFonts w:cs="Arial"/>
          <w:noProof/>
        </w:rPr>
        <w:t>Line</w:t>
      </w:r>
      <w:r>
        <w:rPr>
          <w:noProof/>
        </w:rPr>
        <w:t>, 15, 52, 53, 77, 79</w:t>
      </w:r>
    </w:p>
    <w:p w14:paraId="59503C3C" w14:textId="77777777" w:rsidR="00F56C49" w:rsidRDefault="00F56C49">
      <w:pPr>
        <w:pStyle w:val="Index2"/>
        <w:tabs>
          <w:tab w:val="right" w:leader="dot" w:pos="4310"/>
        </w:tabs>
        <w:rPr>
          <w:noProof/>
        </w:rPr>
      </w:pPr>
      <w:r>
        <w:rPr>
          <w:noProof/>
        </w:rPr>
        <w:t>Screen, 12, 23, 52, 53</w:t>
      </w:r>
    </w:p>
    <w:p w14:paraId="7623A8A7" w14:textId="77777777" w:rsidR="00F56C49" w:rsidRDefault="00F56C49">
      <w:pPr>
        <w:pStyle w:val="Index1"/>
        <w:tabs>
          <w:tab w:val="right" w:leader="dot" w:pos="4310"/>
        </w:tabs>
        <w:rPr>
          <w:noProof/>
        </w:rPr>
      </w:pPr>
      <w:r>
        <w:rPr>
          <w:noProof/>
        </w:rPr>
        <w:t>Edits and Distribution Menu, 407, 410</w:t>
      </w:r>
    </w:p>
    <w:p w14:paraId="510A0D39" w14:textId="77777777" w:rsidR="00F56C49" w:rsidRDefault="00F56C49">
      <w:pPr>
        <w:pStyle w:val="Index1"/>
        <w:tabs>
          <w:tab w:val="right" w:leader="dot" w:pos="4310"/>
        </w:tabs>
        <w:rPr>
          <w:noProof/>
        </w:rPr>
      </w:pPr>
      <w:r>
        <w:rPr>
          <w:noProof/>
        </w:rPr>
        <w:t>EDUCATION (#20.11) File, 99</w:t>
      </w:r>
    </w:p>
    <w:p w14:paraId="09AA159B" w14:textId="77777777" w:rsidR="00F56C49" w:rsidRDefault="00F56C49">
      <w:pPr>
        <w:pStyle w:val="Index1"/>
        <w:tabs>
          <w:tab w:val="right" w:leader="dot" w:pos="4310"/>
        </w:tabs>
        <w:rPr>
          <w:noProof/>
        </w:rPr>
      </w:pPr>
      <w:r>
        <w:rPr>
          <w:noProof/>
        </w:rPr>
        <w:t>EDUCATION (Degree) File Edit Option, 99</w:t>
      </w:r>
    </w:p>
    <w:p w14:paraId="5D0BA33D" w14:textId="77777777" w:rsidR="00F56C49" w:rsidRDefault="00F56C49">
      <w:pPr>
        <w:pStyle w:val="Index1"/>
        <w:tabs>
          <w:tab w:val="right" w:leader="dot" w:pos="4310"/>
        </w:tabs>
        <w:rPr>
          <w:noProof/>
        </w:rPr>
      </w:pPr>
      <w:r>
        <w:rPr>
          <w:noProof/>
        </w:rPr>
        <w:t>Electronic Signature Block Edit Option, 98, 99</w:t>
      </w:r>
    </w:p>
    <w:p w14:paraId="22824363" w14:textId="77777777" w:rsidR="00F56C49" w:rsidRDefault="00F56C49">
      <w:pPr>
        <w:pStyle w:val="Index1"/>
        <w:tabs>
          <w:tab w:val="right" w:leader="dot" w:pos="4310"/>
        </w:tabs>
        <w:rPr>
          <w:noProof/>
        </w:rPr>
      </w:pPr>
      <w:r w:rsidRPr="00261A53">
        <w:rPr>
          <w:rFonts w:cs="Arial"/>
          <w:noProof/>
        </w:rPr>
        <w:t>ELECTRONIC SIGNATURE CODE (#20.4) Field</w:t>
      </w:r>
      <w:r>
        <w:rPr>
          <w:noProof/>
        </w:rPr>
        <w:t>, 16</w:t>
      </w:r>
    </w:p>
    <w:p w14:paraId="7A5FF9D7" w14:textId="77777777" w:rsidR="00F56C49" w:rsidRDefault="00F56C49">
      <w:pPr>
        <w:pStyle w:val="Index1"/>
        <w:tabs>
          <w:tab w:val="right" w:leader="dot" w:pos="4310"/>
        </w:tabs>
        <w:rPr>
          <w:noProof/>
        </w:rPr>
      </w:pPr>
      <w:r>
        <w:rPr>
          <w:noProof/>
        </w:rPr>
        <w:t>Electronic Signature code Edit Option, 97, 99</w:t>
      </w:r>
    </w:p>
    <w:p w14:paraId="4F0094E1" w14:textId="77777777" w:rsidR="00F56C49" w:rsidRDefault="00F56C49">
      <w:pPr>
        <w:pStyle w:val="Index1"/>
        <w:tabs>
          <w:tab w:val="right" w:leader="dot" w:pos="4310"/>
        </w:tabs>
        <w:rPr>
          <w:noProof/>
        </w:rPr>
      </w:pPr>
      <w:r>
        <w:rPr>
          <w:noProof/>
        </w:rPr>
        <w:t>Electronic Signature code Option</w:t>
      </w:r>
    </w:p>
    <w:p w14:paraId="645C6B9B" w14:textId="77777777" w:rsidR="00F56C49" w:rsidRDefault="00F56C49">
      <w:pPr>
        <w:pStyle w:val="Index2"/>
        <w:tabs>
          <w:tab w:val="right" w:leader="dot" w:pos="4310"/>
        </w:tabs>
        <w:rPr>
          <w:noProof/>
        </w:rPr>
      </w:pPr>
      <w:r>
        <w:rPr>
          <w:noProof/>
        </w:rPr>
        <w:t>User’s Toolbox, 97</w:t>
      </w:r>
    </w:p>
    <w:p w14:paraId="4898FA6A" w14:textId="77777777" w:rsidR="00F56C49" w:rsidRDefault="00F56C49">
      <w:pPr>
        <w:pStyle w:val="Index1"/>
        <w:tabs>
          <w:tab w:val="right" w:leader="dot" w:pos="4310"/>
        </w:tabs>
        <w:rPr>
          <w:noProof/>
        </w:rPr>
      </w:pPr>
      <w:r>
        <w:rPr>
          <w:noProof/>
        </w:rPr>
        <w:t>Electronic Signatures, 97</w:t>
      </w:r>
    </w:p>
    <w:p w14:paraId="2FCB9DEF" w14:textId="77777777" w:rsidR="00F56C49" w:rsidRDefault="00F56C49">
      <w:pPr>
        <w:pStyle w:val="Index2"/>
        <w:tabs>
          <w:tab w:val="right" w:leader="dot" w:pos="4310"/>
        </w:tabs>
        <w:rPr>
          <w:noProof/>
        </w:rPr>
      </w:pPr>
      <w:r>
        <w:rPr>
          <w:noProof/>
        </w:rPr>
        <w:t>System Management, 98</w:t>
      </w:r>
    </w:p>
    <w:p w14:paraId="3176A31B" w14:textId="77777777" w:rsidR="00F56C49" w:rsidRDefault="00F56C49">
      <w:pPr>
        <w:pStyle w:val="Index2"/>
        <w:tabs>
          <w:tab w:val="right" w:leader="dot" w:pos="4310"/>
        </w:tabs>
        <w:rPr>
          <w:noProof/>
        </w:rPr>
      </w:pPr>
      <w:r>
        <w:rPr>
          <w:noProof/>
        </w:rPr>
        <w:t>User Interface, 97</w:t>
      </w:r>
    </w:p>
    <w:p w14:paraId="2F5C0F03" w14:textId="77777777" w:rsidR="00F56C49" w:rsidRDefault="00F56C49">
      <w:pPr>
        <w:pStyle w:val="Index1"/>
        <w:tabs>
          <w:tab w:val="right" w:leader="dot" w:pos="4310"/>
        </w:tabs>
        <w:rPr>
          <w:noProof/>
        </w:rPr>
      </w:pPr>
      <w:r>
        <w:rPr>
          <w:noProof/>
        </w:rPr>
        <w:t>Enable Building Options from Templates, 191</w:t>
      </w:r>
    </w:p>
    <w:p w14:paraId="79B8B583" w14:textId="77777777" w:rsidR="00F56C49" w:rsidRDefault="00F56C49">
      <w:pPr>
        <w:pStyle w:val="Index1"/>
        <w:tabs>
          <w:tab w:val="right" w:leader="dot" w:pos="4310"/>
        </w:tabs>
        <w:rPr>
          <w:noProof/>
        </w:rPr>
      </w:pPr>
      <w:r>
        <w:rPr>
          <w:noProof/>
        </w:rPr>
        <w:t>ENABLE^XUFILE3 API, 94</w:t>
      </w:r>
    </w:p>
    <w:p w14:paraId="3E18511C" w14:textId="77777777" w:rsidR="00F56C49" w:rsidRDefault="00F56C49">
      <w:pPr>
        <w:pStyle w:val="Index1"/>
        <w:tabs>
          <w:tab w:val="right" w:leader="dot" w:pos="4310"/>
        </w:tabs>
        <w:rPr>
          <w:noProof/>
        </w:rPr>
      </w:pPr>
      <w:r>
        <w:rPr>
          <w:noProof/>
        </w:rPr>
        <w:t>Enabling/Disabling Logons, 29</w:t>
      </w:r>
    </w:p>
    <w:p w14:paraId="45EC7604" w14:textId="77777777" w:rsidR="00F56C49" w:rsidRDefault="00F56C49">
      <w:pPr>
        <w:pStyle w:val="Index1"/>
        <w:tabs>
          <w:tab w:val="right" w:leader="dot" w:pos="4310"/>
        </w:tabs>
        <w:rPr>
          <w:noProof/>
        </w:rPr>
      </w:pPr>
      <w:r>
        <w:rPr>
          <w:noProof/>
        </w:rPr>
        <w:t>Enhanced Error Processing, 240</w:t>
      </w:r>
    </w:p>
    <w:p w14:paraId="1B783EF0" w14:textId="77777777" w:rsidR="00F56C49" w:rsidRDefault="00F56C49">
      <w:pPr>
        <w:pStyle w:val="Index1"/>
        <w:tabs>
          <w:tab w:val="right" w:leader="dot" w:pos="4310"/>
        </w:tabs>
        <w:rPr>
          <w:noProof/>
        </w:rPr>
      </w:pPr>
      <w:r>
        <w:rPr>
          <w:noProof/>
        </w:rPr>
        <w:t>Enter or Edit File Entries Option, 78, 81, 82</w:t>
      </w:r>
    </w:p>
    <w:p w14:paraId="6F133B9A" w14:textId="77777777" w:rsidR="00F56C49" w:rsidRDefault="00F56C49">
      <w:pPr>
        <w:pStyle w:val="Index1"/>
        <w:tabs>
          <w:tab w:val="right" w:leader="dot" w:pos="4310"/>
        </w:tabs>
        <w:rPr>
          <w:noProof/>
        </w:rPr>
      </w:pPr>
      <w:r>
        <w:rPr>
          <w:noProof/>
        </w:rPr>
        <w:t>Enter Site Parameter</w:t>
      </w:r>
    </w:p>
    <w:p w14:paraId="4FE2688C" w14:textId="77777777" w:rsidR="00F56C49" w:rsidRDefault="00F56C49">
      <w:pPr>
        <w:pStyle w:val="Index2"/>
        <w:tabs>
          <w:tab w:val="right" w:leader="dot" w:pos="4310"/>
        </w:tabs>
        <w:rPr>
          <w:noProof/>
        </w:rPr>
      </w:pPr>
      <w:r>
        <w:rPr>
          <w:noProof/>
        </w:rPr>
        <w:t>DEA ePCS Utility, 106</w:t>
      </w:r>
    </w:p>
    <w:p w14:paraId="3BD1A863" w14:textId="77777777" w:rsidR="00F56C49" w:rsidRDefault="00F56C49">
      <w:pPr>
        <w:pStyle w:val="Index1"/>
        <w:tabs>
          <w:tab w:val="right" w:leader="dot" w:pos="4310"/>
        </w:tabs>
        <w:rPr>
          <w:noProof/>
        </w:rPr>
      </w:pPr>
      <w:r>
        <w:rPr>
          <w:noProof/>
        </w:rPr>
        <w:t>Enter Site Parameters, 246</w:t>
      </w:r>
    </w:p>
    <w:p w14:paraId="7535BC85" w14:textId="77777777" w:rsidR="00F56C49" w:rsidRDefault="00F56C49">
      <w:pPr>
        <w:pStyle w:val="Index1"/>
        <w:tabs>
          <w:tab w:val="right" w:leader="dot" w:pos="4310"/>
        </w:tabs>
        <w:rPr>
          <w:noProof/>
        </w:rPr>
      </w:pPr>
      <w:r>
        <w:rPr>
          <w:noProof/>
        </w:rPr>
        <w:t>Enter/Edit Kernel Site Parameters Option, 19, 20, 26, 27, 290</w:t>
      </w:r>
    </w:p>
    <w:p w14:paraId="298E435D" w14:textId="77777777" w:rsidR="00F56C49" w:rsidRDefault="00F56C49">
      <w:pPr>
        <w:pStyle w:val="Index1"/>
        <w:tabs>
          <w:tab w:val="right" w:leader="dot" w:pos="4310"/>
        </w:tabs>
        <w:rPr>
          <w:noProof/>
        </w:rPr>
      </w:pPr>
      <w:r>
        <w:rPr>
          <w:noProof/>
        </w:rPr>
        <w:t>Enter/Edit of Security Keys Option, 184</w:t>
      </w:r>
    </w:p>
    <w:p w14:paraId="51BB02CD" w14:textId="77777777" w:rsidR="00F56C49" w:rsidRDefault="00F56C49">
      <w:pPr>
        <w:pStyle w:val="Index1"/>
        <w:tabs>
          <w:tab w:val="right" w:leader="dot" w:pos="4310"/>
        </w:tabs>
        <w:rPr>
          <w:noProof/>
        </w:rPr>
      </w:pPr>
      <w:r>
        <w:rPr>
          <w:noProof/>
        </w:rPr>
        <w:t>Entity</w:t>
      </w:r>
    </w:p>
    <w:p w14:paraId="0E675F46" w14:textId="77777777" w:rsidR="00F56C49" w:rsidRDefault="00F56C49">
      <w:pPr>
        <w:pStyle w:val="Index2"/>
        <w:tabs>
          <w:tab w:val="right" w:leader="dot" w:pos="4310"/>
        </w:tabs>
        <w:rPr>
          <w:noProof/>
        </w:rPr>
      </w:pPr>
      <w:r>
        <w:rPr>
          <w:noProof/>
        </w:rPr>
        <w:t>Definition, 470</w:t>
      </w:r>
    </w:p>
    <w:p w14:paraId="2EBEAA04" w14:textId="77777777" w:rsidR="00F56C49" w:rsidRDefault="00F56C49">
      <w:pPr>
        <w:pStyle w:val="Index1"/>
        <w:tabs>
          <w:tab w:val="right" w:leader="dot" w:pos="4310"/>
        </w:tabs>
        <w:rPr>
          <w:noProof/>
        </w:rPr>
      </w:pPr>
      <w:r>
        <w:rPr>
          <w:noProof/>
        </w:rPr>
        <w:t>ENTRY ACTION (#20) Field, 169, 222, 225</w:t>
      </w:r>
    </w:p>
    <w:p w14:paraId="638D2E06" w14:textId="77777777" w:rsidR="00F56C49" w:rsidRDefault="00F56C49">
      <w:pPr>
        <w:pStyle w:val="Index1"/>
        <w:tabs>
          <w:tab w:val="right" w:leader="dot" w:pos="4310"/>
        </w:tabs>
        <w:rPr>
          <w:noProof/>
        </w:rPr>
      </w:pPr>
      <w:r>
        <w:rPr>
          <w:noProof/>
        </w:rPr>
        <w:t>Environment Check, 334, 411, 412, 413</w:t>
      </w:r>
    </w:p>
    <w:p w14:paraId="3A2B7C77" w14:textId="77777777" w:rsidR="00F56C49" w:rsidRDefault="00F56C49">
      <w:pPr>
        <w:pStyle w:val="Index1"/>
        <w:tabs>
          <w:tab w:val="right" w:leader="dot" w:pos="4310"/>
        </w:tabs>
        <w:rPr>
          <w:noProof/>
        </w:rPr>
      </w:pPr>
      <w:r>
        <w:rPr>
          <w:noProof/>
        </w:rPr>
        <w:t>ePCS DEA Utility Functions Menu, 117, 118</w:t>
      </w:r>
    </w:p>
    <w:p w14:paraId="3152A45E" w14:textId="77777777" w:rsidR="00F56C49" w:rsidRDefault="00F56C49">
      <w:pPr>
        <w:pStyle w:val="Index1"/>
        <w:tabs>
          <w:tab w:val="right" w:leader="dot" w:pos="4310"/>
        </w:tabs>
        <w:rPr>
          <w:noProof/>
        </w:rPr>
      </w:pPr>
      <w:r>
        <w:rPr>
          <w:noProof/>
        </w:rPr>
        <w:t>ePCS Edit Prescriber Data Option, 111, 117, 143</w:t>
      </w:r>
    </w:p>
    <w:p w14:paraId="4A787A65" w14:textId="77777777" w:rsidR="00F56C49" w:rsidRDefault="00F56C49">
      <w:pPr>
        <w:pStyle w:val="Index1"/>
        <w:tabs>
          <w:tab w:val="right" w:leader="dot" w:pos="4310"/>
        </w:tabs>
        <w:rPr>
          <w:noProof/>
        </w:rPr>
      </w:pPr>
      <w:r>
        <w:rPr>
          <w:noProof/>
        </w:rPr>
        <w:t>ePCS Set SAN from PIV Card Option, 114, 117, 144</w:t>
      </w:r>
    </w:p>
    <w:p w14:paraId="0AFC6324" w14:textId="77777777" w:rsidR="00F56C49" w:rsidRDefault="00F56C49">
      <w:pPr>
        <w:pStyle w:val="Index1"/>
        <w:tabs>
          <w:tab w:val="right" w:leader="dot" w:pos="4310"/>
        </w:tabs>
        <w:rPr>
          <w:noProof/>
        </w:rPr>
      </w:pPr>
      <w:r>
        <w:rPr>
          <w:noProof/>
        </w:rPr>
        <w:t>ERR^ZU API, 238</w:t>
      </w:r>
    </w:p>
    <w:p w14:paraId="0F740584" w14:textId="77777777" w:rsidR="00F56C49" w:rsidRDefault="00F56C49">
      <w:pPr>
        <w:pStyle w:val="Index1"/>
        <w:tabs>
          <w:tab w:val="right" w:leader="dot" w:pos="4310"/>
        </w:tabs>
        <w:rPr>
          <w:noProof/>
        </w:rPr>
      </w:pPr>
      <w:r>
        <w:rPr>
          <w:noProof/>
        </w:rPr>
        <w:t>Error Log, 244</w:t>
      </w:r>
    </w:p>
    <w:p w14:paraId="71045D96" w14:textId="77777777" w:rsidR="00F56C49" w:rsidRDefault="00F56C49">
      <w:pPr>
        <w:pStyle w:val="Index2"/>
        <w:tabs>
          <w:tab w:val="right" w:leader="dot" w:pos="4310"/>
        </w:tabs>
        <w:rPr>
          <w:noProof/>
        </w:rPr>
      </w:pPr>
      <w:r>
        <w:rPr>
          <w:noProof/>
        </w:rPr>
        <w:t>Purge, 241</w:t>
      </w:r>
    </w:p>
    <w:p w14:paraId="4F872C04" w14:textId="77777777" w:rsidR="00F56C49" w:rsidRDefault="00F56C49">
      <w:pPr>
        <w:pStyle w:val="Index1"/>
        <w:tabs>
          <w:tab w:val="right" w:leader="dot" w:pos="4310"/>
        </w:tabs>
        <w:rPr>
          <w:noProof/>
        </w:rPr>
      </w:pPr>
      <w:r>
        <w:rPr>
          <w:noProof/>
        </w:rPr>
        <w:t>ERROR LOG (#3.075) File, 238, 241, 389</w:t>
      </w:r>
    </w:p>
    <w:p w14:paraId="0FB07E48" w14:textId="77777777" w:rsidR="00F56C49" w:rsidRDefault="00F56C49">
      <w:pPr>
        <w:pStyle w:val="Index1"/>
        <w:tabs>
          <w:tab w:val="right" w:leader="dot" w:pos="4310"/>
        </w:tabs>
        <w:rPr>
          <w:noProof/>
        </w:rPr>
      </w:pPr>
      <w:r w:rsidRPr="00261A53">
        <w:rPr>
          <w:noProof/>
        </w:rPr>
        <w:t>Error Log Node</w:t>
      </w:r>
      <w:r>
        <w:rPr>
          <w:noProof/>
        </w:rPr>
        <w:t>, 393</w:t>
      </w:r>
    </w:p>
    <w:p w14:paraId="00E9480F" w14:textId="77777777" w:rsidR="00F56C49" w:rsidRDefault="00F56C49">
      <w:pPr>
        <w:pStyle w:val="Index1"/>
        <w:tabs>
          <w:tab w:val="right" w:leader="dot" w:pos="4310"/>
        </w:tabs>
        <w:rPr>
          <w:noProof/>
        </w:rPr>
      </w:pPr>
      <w:r>
        <w:rPr>
          <w:noProof/>
        </w:rPr>
        <w:t>ERROR MESSAGES (#3.076) File, 241</w:t>
      </w:r>
    </w:p>
    <w:p w14:paraId="107E07E5" w14:textId="77777777" w:rsidR="00F56C49" w:rsidRDefault="00F56C49">
      <w:pPr>
        <w:pStyle w:val="Index1"/>
        <w:tabs>
          <w:tab w:val="right" w:leader="dot" w:pos="4310"/>
        </w:tabs>
        <w:rPr>
          <w:noProof/>
        </w:rPr>
      </w:pPr>
      <w:r>
        <w:rPr>
          <w:noProof/>
        </w:rPr>
        <w:t>Error Messages During Menu Jumping, 172</w:t>
      </w:r>
    </w:p>
    <w:p w14:paraId="4E01A89E" w14:textId="77777777" w:rsidR="00F56C49" w:rsidRDefault="00F56C49">
      <w:pPr>
        <w:pStyle w:val="Index1"/>
        <w:tabs>
          <w:tab w:val="right" w:leader="dot" w:pos="4310"/>
        </w:tabs>
        <w:rPr>
          <w:noProof/>
        </w:rPr>
      </w:pPr>
      <w:r>
        <w:rPr>
          <w:noProof/>
        </w:rPr>
        <w:t>Error Processing, 11, 238</w:t>
      </w:r>
    </w:p>
    <w:p w14:paraId="30AEA53B" w14:textId="77777777" w:rsidR="00F56C49" w:rsidRDefault="00F56C49">
      <w:pPr>
        <w:pStyle w:val="Index2"/>
        <w:tabs>
          <w:tab w:val="right" w:leader="dot" w:pos="4310"/>
        </w:tabs>
        <w:rPr>
          <w:noProof/>
        </w:rPr>
      </w:pPr>
      <w:r>
        <w:rPr>
          <w:noProof/>
        </w:rPr>
        <w:t>^XTER, 242</w:t>
      </w:r>
    </w:p>
    <w:p w14:paraId="370592EA" w14:textId="77777777" w:rsidR="00F56C49" w:rsidRDefault="00F56C49">
      <w:pPr>
        <w:pStyle w:val="Index2"/>
        <w:tabs>
          <w:tab w:val="right" w:leader="dot" w:pos="4310"/>
        </w:tabs>
        <w:rPr>
          <w:noProof/>
        </w:rPr>
      </w:pPr>
      <w:r>
        <w:rPr>
          <w:noProof/>
        </w:rPr>
        <w:t>^XTERPUR Direct Mode Utility, 241</w:t>
      </w:r>
    </w:p>
    <w:p w14:paraId="6BE1E39C" w14:textId="77777777" w:rsidR="00F56C49" w:rsidRDefault="00F56C49">
      <w:pPr>
        <w:pStyle w:val="Index2"/>
        <w:tabs>
          <w:tab w:val="right" w:leader="dot" w:pos="4310"/>
        </w:tabs>
        <w:rPr>
          <w:noProof/>
        </w:rPr>
      </w:pPr>
      <w:r>
        <w:rPr>
          <w:noProof/>
        </w:rPr>
        <w:t>Add Error Screens Option, 239</w:t>
      </w:r>
    </w:p>
    <w:p w14:paraId="53E5D83F" w14:textId="77777777" w:rsidR="00F56C49" w:rsidRDefault="00F56C49">
      <w:pPr>
        <w:pStyle w:val="Index2"/>
        <w:tabs>
          <w:tab w:val="right" w:leader="dot" w:pos="4310"/>
        </w:tabs>
        <w:rPr>
          <w:noProof/>
        </w:rPr>
      </w:pPr>
      <w:r>
        <w:rPr>
          <w:noProof/>
        </w:rPr>
        <w:t>Clean Error Trap Option, 241</w:t>
      </w:r>
    </w:p>
    <w:p w14:paraId="33A5DD67" w14:textId="77777777" w:rsidR="00F56C49" w:rsidRDefault="00F56C49">
      <w:pPr>
        <w:pStyle w:val="Index2"/>
        <w:tabs>
          <w:tab w:val="right" w:leader="dot" w:pos="4310"/>
        </w:tabs>
        <w:rPr>
          <w:noProof/>
        </w:rPr>
      </w:pPr>
      <w:r>
        <w:rPr>
          <w:noProof/>
        </w:rPr>
        <w:t>Edit Error Screens Option, 239</w:t>
      </w:r>
    </w:p>
    <w:p w14:paraId="7D2B7D33" w14:textId="77777777" w:rsidR="00F56C49" w:rsidRDefault="00F56C49">
      <w:pPr>
        <w:pStyle w:val="Index2"/>
        <w:tabs>
          <w:tab w:val="right" w:leader="dot" w:pos="4310"/>
        </w:tabs>
        <w:rPr>
          <w:noProof/>
        </w:rPr>
      </w:pPr>
      <w:r>
        <w:rPr>
          <w:noProof/>
        </w:rPr>
        <w:t>Enhanced, 240</w:t>
      </w:r>
    </w:p>
    <w:p w14:paraId="086F03FE" w14:textId="77777777" w:rsidR="00F56C49" w:rsidRDefault="00F56C49">
      <w:pPr>
        <w:pStyle w:val="Index2"/>
        <w:tabs>
          <w:tab w:val="right" w:leader="dot" w:pos="4310"/>
        </w:tabs>
        <w:rPr>
          <w:noProof/>
        </w:rPr>
      </w:pPr>
      <w:r>
        <w:rPr>
          <w:noProof/>
        </w:rPr>
        <w:t>Error Screens, 238</w:t>
      </w:r>
    </w:p>
    <w:p w14:paraId="25F8E17F" w14:textId="77777777" w:rsidR="00F56C49" w:rsidRDefault="00F56C49">
      <w:pPr>
        <w:pStyle w:val="Index2"/>
        <w:tabs>
          <w:tab w:val="right" w:leader="dot" w:pos="4310"/>
        </w:tabs>
        <w:rPr>
          <w:noProof/>
        </w:rPr>
      </w:pPr>
      <w:r>
        <w:rPr>
          <w:noProof/>
        </w:rPr>
        <w:t>Error Trap Display Option, 242</w:t>
      </w:r>
    </w:p>
    <w:p w14:paraId="57EF7DC8" w14:textId="77777777" w:rsidR="00F56C49" w:rsidRDefault="00F56C49">
      <w:pPr>
        <w:pStyle w:val="Index2"/>
        <w:tabs>
          <w:tab w:val="right" w:leader="dot" w:pos="4310"/>
        </w:tabs>
        <w:rPr>
          <w:noProof/>
        </w:rPr>
      </w:pPr>
      <w:r>
        <w:rPr>
          <w:noProof/>
        </w:rPr>
        <w:t>Interactive Print of Error Messages option, 244</w:t>
      </w:r>
    </w:p>
    <w:p w14:paraId="19B947C9" w14:textId="77777777" w:rsidR="00F56C49" w:rsidRDefault="00F56C49">
      <w:pPr>
        <w:pStyle w:val="Index2"/>
        <w:tabs>
          <w:tab w:val="right" w:leader="dot" w:pos="4310"/>
        </w:tabs>
        <w:rPr>
          <w:noProof/>
        </w:rPr>
      </w:pPr>
      <w:r>
        <w:rPr>
          <w:noProof/>
        </w:rPr>
        <w:t>List Error Screens Option, 239</w:t>
      </w:r>
    </w:p>
    <w:p w14:paraId="7403B399" w14:textId="77777777" w:rsidR="00F56C49" w:rsidRDefault="00F56C49">
      <w:pPr>
        <w:pStyle w:val="Index2"/>
        <w:tabs>
          <w:tab w:val="right" w:leader="dot" w:pos="4310"/>
        </w:tabs>
        <w:rPr>
          <w:noProof/>
        </w:rPr>
      </w:pPr>
      <w:r>
        <w:rPr>
          <w:noProof/>
        </w:rPr>
        <w:t>P1 Print 1 occurrence of each error for T-1 (QUEUE) Option, 240</w:t>
      </w:r>
    </w:p>
    <w:p w14:paraId="4D0DDCA8" w14:textId="77777777" w:rsidR="00F56C49" w:rsidRDefault="00F56C49">
      <w:pPr>
        <w:pStyle w:val="Index2"/>
        <w:tabs>
          <w:tab w:val="right" w:leader="dot" w:pos="4310"/>
        </w:tabs>
        <w:rPr>
          <w:noProof/>
        </w:rPr>
      </w:pPr>
      <w:r>
        <w:rPr>
          <w:noProof/>
        </w:rPr>
        <w:t>P2 Print 2 occurrences of errors for T-1 (QUEUE), 241</w:t>
      </w:r>
    </w:p>
    <w:p w14:paraId="27D6FE69" w14:textId="77777777" w:rsidR="00F56C49" w:rsidRDefault="00F56C49">
      <w:pPr>
        <w:pStyle w:val="Index2"/>
        <w:tabs>
          <w:tab w:val="right" w:leader="dot" w:pos="4310"/>
        </w:tabs>
        <w:rPr>
          <w:noProof/>
        </w:rPr>
      </w:pPr>
      <w:r>
        <w:rPr>
          <w:noProof/>
        </w:rPr>
        <w:t>Remove Error Screens Option, 240</w:t>
      </w:r>
    </w:p>
    <w:p w14:paraId="7DEAD2C4" w14:textId="77777777" w:rsidR="00F56C49" w:rsidRDefault="00F56C49">
      <w:pPr>
        <w:pStyle w:val="Index2"/>
        <w:tabs>
          <w:tab w:val="right" w:leader="dot" w:pos="4310"/>
        </w:tabs>
        <w:rPr>
          <w:noProof/>
        </w:rPr>
      </w:pPr>
      <w:r>
        <w:rPr>
          <w:noProof/>
        </w:rPr>
        <w:t>System Management, 238</w:t>
      </w:r>
    </w:p>
    <w:p w14:paraId="34A49420" w14:textId="77777777" w:rsidR="00F56C49" w:rsidRDefault="00F56C49">
      <w:pPr>
        <w:pStyle w:val="Index2"/>
        <w:tabs>
          <w:tab w:val="right" w:leader="dot" w:pos="4310"/>
        </w:tabs>
        <w:rPr>
          <w:noProof/>
        </w:rPr>
      </w:pPr>
      <w:r>
        <w:rPr>
          <w:noProof/>
        </w:rPr>
        <w:t>User Interface, 238</w:t>
      </w:r>
    </w:p>
    <w:p w14:paraId="28D37142" w14:textId="77777777" w:rsidR="00F56C49" w:rsidRDefault="00F56C49">
      <w:pPr>
        <w:pStyle w:val="Index1"/>
        <w:tabs>
          <w:tab w:val="right" w:leader="dot" w:pos="4310"/>
        </w:tabs>
        <w:rPr>
          <w:noProof/>
        </w:rPr>
      </w:pPr>
      <w:r>
        <w:rPr>
          <w:noProof/>
        </w:rPr>
        <w:t>Error Processing Menu, 238, 240</w:t>
      </w:r>
    </w:p>
    <w:p w14:paraId="52ACBE74" w14:textId="77777777" w:rsidR="00F56C49" w:rsidRDefault="00F56C49">
      <w:pPr>
        <w:pStyle w:val="Index1"/>
        <w:tabs>
          <w:tab w:val="right" w:leader="dot" w:pos="4310"/>
        </w:tabs>
        <w:rPr>
          <w:noProof/>
        </w:rPr>
      </w:pPr>
      <w:r>
        <w:rPr>
          <w:noProof/>
        </w:rPr>
        <w:t>Error Screens</w:t>
      </w:r>
    </w:p>
    <w:p w14:paraId="48133AF0" w14:textId="77777777" w:rsidR="00F56C49" w:rsidRDefault="00F56C49">
      <w:pPr>
        <w:pStyle w:val="Index2"/>
        <w:tabs>
          <w:tab w:val="right" w:leader="dot" w:pos="4310"/>
        </w:tabs>
        <w:rPr>
          <w:noProof/>
        </w:rPr>
      </w:pPr>
      <w:r w:rsidRPr="00261A53">
        <w:rPr>
          <w:noProof/>
        </w:rPr>
        <w:t>Node</w:t>
      </w:r>
      <w:r>
        <w:rPr>
          <w:noProof/>
        </w:rPr>
        <w:t>, 393</w:t>
      </w:r>
    </w:p>
    <w:p w14:paraId="24C8D804" w14:textId="77777777" w:rsidR="00F56C49" w:rsidRDefault="00F56C49">
      <w:pPr>
        <w:pStyle w:val="Index2"/>
        <w:tabs>
          <w:tab w:val="right" w:leader="dot" w:pos="4310"/>
        </w:tabs>
        <w:rPr>
          <w:noProof/>
        </w:rPr>
      </w:pPr>
      <w:r>
        <w:rPr>
          <w:noProof/>
        </w:rPr>
        <w:t>TaskMan, 339</w:t>
      </w:r>
    </w:p>
    <w:p w14:paraId="4813C83A" w14:textId="77777777" w:rsidR="00F56C49" w:rsidRDefault="00F56C49">
      <w:pPr>
        <w:pStyle w:val="Index1"/>
        <w:tabs>
          <w:tab w:val="right" w:leader="dot" w:pos="4310"/>
        </w:tabs>
        <w:rPr>
          <w:noProof/>
        </w:rPr>
      </w:pPr>
      <w:r>
        <w:rPr>
          <w:noProof/>
        </w:rPr>
        <w:t>ERROR State</w:t>
      </w:r>
    </w:p>
    <w:p w14:paraId="39F52A71" w14:textId="77777777" w:rsidR="00F56C49" w:rsidRDefault="00F56C49">
      <w:pPr>
        <w:pStyle w:val="Index2"/>
        <w:tabs>
          <w:tab w:val="right" w:leader="dot" w:pos="4310"/>
        </w:tabs>
        <w:rPr>
          <w:noProof/>
        </w:rPr>
      </w:pPr>
      <w:r>
        <w:rPr>
          <w:noProof/>
        </w:rPr>
        <w:t>TaskMan, 402</w:t>
      </w:r>
    </w:p>
    <w:p w14:paraId="0D6A14EF" w14:textId="77777777" w:rsidR="00F56C49" w:rsidRDefault="00F56C49">
      <w:pPr>
        <w:pStyle w:val="Index1"/>
        <w:tabs>
          <w:tab w:val="right" w:leader="dot" w:pos="4310"/>
        </w:tabs>
        <w:rPr>
          <w:noProof/>
        </w:rPr>
      </w:pPr>
      <w:r>
        <w:rPr>
          <w:noProof/>
        </w:rPr>
        <w:t>Error Trap</w:t>
      </w:r>
    </w:p>
    <w:p w14:paraId="39B1CD2C" w14:textId="77777777" w:rsidR="00F56C49" w:rsidRDefault="00F56C49">
      <w:pPr>
        <w:pStyle w:val="Index2"/>
        <w:tabs>
          <w:tab w:val="right" w:leader="dot" w:pos="4310"/>
        </w:tabs>
        <w:rPr>
          <w:noProof/>
        </w:rPr>
      </w:pPr>
      <w:r>
        <w:rPr>
          <w:noProof/>
        </w:rPr>
        <w:t>Purging, 241</w:t>
      </w:r>
    </w:p>
    <w:p w14:paraId="7518DB3C" w14:textId="77777777" w:rsidR="00F56C49" w:rsidRDefault="00F56C49">
      <w:pPr>
        <w:pStyle w:val="Index1"/>
        <w:tabs>
          <w:tab w:val="right" w:leader="dot" w:pos="4310"/>
        </w:tabs>
        <w:rPr>
          <w:noProof/>
        </w:rPr>
      </w:pPr>
      <w:r>
        <w:rPr>
          <w:noProof/>
        </w:rPr>
        <w:t>Error Trap Auto Clean Option, 241, 242</w:t>
      </w:r>
    </w:p>
    <w:p w14:paraId="559F8D39" w14:textId="77777777" w:rsidR="00F56C49" w:rsidRDefault="00F56C49">
      <w:pPr>
        <w:pStyle w:val="Index1"/>
        <w:tabs>
          <w:tab w:val="right" w:leader="dot" w:pos="4310"/>
        </w:tabs>
        <w:rPr>
          <w:noProof/>
        </w:rPr>
      </w:pPr>
      <w:r>
        <w:rPr>
          <w:noProof/>
        </w:rPr>
        <w:t>Error Trap Display Option, 242</w:t>
      </w:r>
    </w:p>
    <w:p w14:paraId="64F9AA6F" w14:textId="77777777" w:rsidR="00F56C49" w:rsidRDefault="00F56C49">
      <w:pPr>
        <w:pStyle w:val="Index1"/>
        <w:tabs>
          <w:tab w:val="right" w:leader="dot" w:pos="4310"/>
        </w:tabs>
        <w:rPr>
          <w:noProof/>
        </w:rPr>
      </w:pPr>
      <w:r>
        <w:rPr>
          <w:noProof/>
        </w:rPr>
        <w:t>Errors</w:t>
      </w:r>
    </w:p>
    <w:p w14:paraId="590C3F49" w14:textId="77777777" w:rsidR="00F56C49" w:rsidRDefault="00F56C49">
      <w:pPr>
        <w:pStyle w:val="Index2"/>
        <w:tabs>
          <w:tab w:val="right" w:leader="dot" w:pos="4310"/>
        </w:tabs>
        <w:rPr>
          <w:noProof/>
        </w:rPr>
      </w:pPr>
      <w:r>
        <w:rPr>
          <w:noProof/>
        </w:rPr>
        <w:t>Cross-references, 390</w:t>
      </w:r>
    </w:p>
    <w:p w14:paraId="45E4C0FD" w14:textId="77777777" w:rsidR="00F56C49" w:rsidRDefault="00F56C49">
      <w:pPr>
        <w:pStyle w:val="Index2"/>
        <w:tabs>
          <w:tab w:val="right" w:leader="dot" w:pos="4310"/>
        </w:tabs>
        <w:rPr>
          <w:noProof/>
        </w:rPr>
      </w:pPr>
      <w:r>
        <w:rPr>
          <w:noProof/>
        </w:rPr>
        <w:t>Error Messages During Menu Jumping, 172</w:t>
      </w:r>
    </w:p>
    <w:p w14:paraId="73CC9235" w14:textId="77777777" w:rsidR="00F56C49" w:rsidRDefault="00F56C49">
      <w:pPr>
        <w:pStyle w:val="Index2"/>
        <w:tabs>
          <w:tab w:val="right" w:leader="dot" w:pos="4310"/>
        </w:tabs>
        <w:rPr>
          <w:noProof/>
        </w:rPr>
      </w:pPr>
      <w:r>
        <w:rPr>
          <w:noProof/>
        </w:rPr>
        <w:t>Error Screens</w:t>
      </w:r>
    </w:p>
    <w:p w14:paraId="0A11F577" w14:textId="77777777" w:rsidR="00F56C49" w:rsidRDefault="00F56C49">
      <w:pPr>
        <w:pStyle w:val="Index3"/>
        <w:tabs>
          <w:tab w:val="right" w:leader="dot" w:pos="4310"/>
        </w:tabs>
        <w:rPr>
          <w:noProof/>
        </w:rPr>
      </w:pPr>
      <w:r>
        <w:rPr>
          <w:noProof/>
        </w:rPr>
        <w:t>Error Processing, 238</w:t>
      </w:r>
    </w:p>
    <w:p w14:paraId="6E029398" w14:textId="77777777" w:rsidR="00F56C49" w:rsidRDefault="00F56C49">
      <w:pPr>
        <w:pStyle w:val="Index1"/>
        <w:tabs>
          <w:tab w:val="right" w:leader="dot" w:pos="4310"/>
        </w:tabs>
        <w:rPr>
          <w:noProof/>
        </w:rPr>
      </w:pPr>
      <w:r>
        <w:rPr>
          <w:noProof/>
        </w:rPr>
        <w:t>Errors Logged in Alpha/Beta Test (QUEUED) Option, 428</w:t>
      </w:r>
    </w:p>
    <w:p w14:paraId="73E5255A" w14:textId="77777777" w:rsidR="00F56C49" w:rsidRDefault="00F56C49">
      <w:pPr>
        <w:pStyle w:val="Index1"/>
        <w:tabs>
          <w:tab w:val="right" w:leader="dot" w:pos="4310"/>
        </w:tabs>
        <w:rPr>
          <w:noProof/>
        </w:rPr>
      </w:pPr>
      <w:r>
        <w:rPr>
          <w:noProof/>
        </w:rPr>
        <w:t>Escaping from a Jumbled Screen, 12</w:t>
      </w:r>
    </w:p>
    <w:p w14:paraId="38D6E6B5" w14:textId="77777777" w:rsidR="00F56C49" w:rsidRDefault="00F56C49">
      <w:pPr>
        <w:pStyle w:val="Index1"/>
        <w:tabs>
          <w:tab w:val="right" w:leader="dot" w:pos="4310"/>
        </w:tabs>
        <w:rPr>
          <w:noProof/>
        </w:rPr>
      </w:pPr>
      <w:r>
        <w:rPr>
          <w:noProof/>
        </w:rPr>
        <w:t>Establish System Audit Parameters Option, 73, 162</w:t>
      </w:r>
    </w:p>
    <w:p w14:paraId="275D6EB8" w14:textId="77777777" w:rsidR="00F56C49" w:rsidRDefault="00F56C49">
      <w:pPr>
        <w:pStyle w:val="Index1"/>
        <w:tabs>
          <w:tab w:val="right" w:leader="dot" w:pos="4310"/>
        </w:tabs>
        <w:rPr>
          <w:noProof/>
        </w:rPr>
      </w:pPr>
      <w:r>
        <w:rPr>
          <w:noProof/>
        </w:rPr>
        <w:t>EVE Menu, 71, 108, 111, 114, 136, 139, 175, 176, 196, 238, 406</w:t>
      </w:r>
    </w:p>
    <w:p w14:paraId="466D4ED4" w14:textId="77777777" w:rsidR="00F56C49" w:rsidRDefault="00F56C49">
      <w:pPr>
        <w:pStyle w:val="Index1"/>
        <w:tabs>
          <w:tab w:val="right" w:leader="dot" w:pos="4310"/>
        </w:tabs>
        <w:rPr>
          <w:noProof/>
        </w:rPr>
      </w:pPr>
      <w:r>
        <w:rPr>
          <w:noProof/>
        </w:rPr>
        <w:t>Example, 478</w:t>
      </w:r>
    </w:p>
    <w:p w14:paraId="6A75E784" w14:textId="77777777" w:rsidR="00F56C49" w:rsidRDefault="00F56C49">
      <w:pPr>
        <w:pStyle w:val="Index1"/>
        <w:tabs>
          <w:tab w:val="right" w:leader="dot" w:pos="4310"/>
        </w:tabs>
        <w:rPr>
          <w:noProof/>
        </w:rPr>
      </w:pPr>
      <w:r>
        <w:rPr>
          <w:noProof/>
        </w:rPr>
        <w:t>EXIT ACTION (#15) Field, 161, 169, 222, 225</w:t>
      </w:r>
    </w:p>
    <w:p w14:paraId="483F9E40" w14:textId="77777777" w:rsidR="00F56C49" w:rsidRDefault="00F56C49">
      <w:pPr>
        <w:pStyle w:val="Index1"/>
        <w:tabs>
          <w:tab w:val="right" w:leader="dot" w:pos="4310"/>
        </w:tabs>
        <w:rPr>
          <w:noProof/>
        </w:rPr>
      </w:pPr>
      <w:r>
        <w:rPr>
          <w:noProof/>
        </w:rPr>
        <w:t>Exploding Key, 185</w:t>
      </w:r>
    </w:p>
    <w:p w14:paraId="4BA6DB49" w14:textId="77777777" w:rsidR="00F56C49" w:rsidRDefault="00F56C49">
      <w:pPr>
        <w:pStyle w:val="Index1"/>
        <w:tabs>
          <w:tab w:val="right" w:leader="dot" w:pos="4310"/>
        </w:tabs>
        <w:rPr>
          <w:noProof/>
        </w:rPr>
      </w:pPr>
      <w:r w:rsidRPr="00261A53">
        <w:rPr>
          <w:noProof/>
        </w:rPr>
        <w:t>Exported</w:t>
      </w:r>
    </w:p>
    <w:p w14:paraId="5B3757C9" w14:textId="77777777" w:rsidR="00F56C49" w:rsidRDefault="00F56C49">
      <w:pPr>
        <w:pStyle w:val="Index2"/>
        <w:tabs>
          <w:tab w:val="right" w:leader="dot" w:pos="4310"/>
        </w:tabs>
        <w:rPr>
          <w:noProof/>
        </w:rPr>
      </w:pPr>
      <w:r>
        <w:rPr>
          <w:noProof/>
        </w:rPr>
        <w:t>Components, 417</w:t>
      </w:r>
    </w:p>
    <w:p w14:paraId="752F92CE" w14:textId="77777777" w:rsidR="00F56C49" w:rsidRDefault="00F56C49">
      <w:pPr>
        <w:pStyle w:val="Index2"/>
        <w:tabs>
          <w:tab w:val="right" w:leader="dot" w:pos="4310"/>
        </w:tabs>
        <w:rPr>
          <w:noProof/>
        </w:rPr>
      </w:pPr>
      <w:r w:rsidRPr="00261A53">
        <w:rPr>
          <w:noProof/>
        </w:rPr>
        <w:t>Files</w:t>
      </w:r>
      <w:r>
        <w:rPr>
          <w:noProof/>
        </w:rPr>
        <w:t>, 49</w:t>
      </w:r>
    </w:p>
    <w:p w14:paraId="3D1FF268" w14:textId="77777777" w:rsidR="00F56C49" w:rsidRDefault="00F56C49">
      <w:pPr>
        <w:pStyle w:val="Index2"/>
        <w:tabs>
          <w:tab w:val="right" w:leader="dot" w:pos="4310"/>
        </w:tabs>
        <w:rPr>
          <w:noProof/>
        </w:rPr>
      </w:pPr>
      <w:r>
        <w:rPr>
          <w:noProof/>
        </w:rPr>
        <w:t>Frames, 235</w:t>
      </w:r>
    </w:p>
    <w:p w14:paraId="0DA34624" w14:textId="77777777" w:rsidR="00F56C49" w:rsidRDefault="00F56C49">
      <w:pPr>
        <w:pStyle w:val="Index2"/>
        <w:tabs>
          <w:tab w:val="right" w:leader="dot" w:pos="4310"/>
        </w:tabs>
        <w:rPr>
          <w:noProof/>
        </w:rPr>
      </w:pPr>
      <w:r>
        <w:rPr>
          <w:noProof/>
        </w:rPr>
        <w:t>Keys, 185</w:t>
      </w:r>
    </w:p>
    <w:p w14:paraId="4BC69C0F" w14:textId="77777777" w:rsidR="00F56C49" w:rsidRDefault="00F56C49">
      <w:pPr>
        <w:pStyle w:val="Index2"/>
        <w:tabs>
          <w:tab w:val="right" w:leader="dot" w:pos="4310"/>
        </w:tabs>
        <w:rPr>
          <w:noProof/>
        </w:rPr>
      </w:pPr>
      <w:r>
        <w:rPr>
          <w:noProof/>
        </w:rPr>
        <w:t>Menus, 159, 166</w:t>
      </w:r>
    </w:p>
    <w:p w14:paraId="1D5DC225" w14:textId="77777777" w:rsidR="00F56C49" w:rsidRDefault="00F56C49">
      <w:pPr>
        <w:pStyle w:val="Index2"/>
        <w:tabs>
          <w:tab w:val="right" w:leader="dot" w:pos="4310"/>
        </w:tabs>
        <w:rPr>
          <w:noProof/>
        </w:rPr>
      </w:pPr>
      <w:r>
        <w:rPr>
          <w:noProof/>
        </w:rPr>
        <w:t>Software, 405, 408, 417</w:t>
      </w:r>
    </w:p>
    <w:p w14:paraId="30EDBEFD" w14:textId="77777777" w:rsidR="00F56C49" w:rsidRDefault="00F56C49">
      <w:pPr>
        <w:pStyle w:val="Index1"/>
        <w:tabs>
          <w:tab w:val="right" w:leader="dot" w:pos="4310"/>
        </w:tabs>
        <w:rPr>
          <w:noProof/>
        </w:rPr>
      </w:pPr>
      <w:r>
        <w:rPr>
          <w:noProof/>
        </w:rPr>
        <w:t>Exporting</w:t>
      </w:r>
    </w:p>
    <w:p w14:paraId="2BC4B692" w14:textId="77777777" w:rsidR="00F56C49" w:rsidRDefault="00F56C49">
      <w:pPr>
        <w:pStyle w:val="Index2"/>
        <w:tabs>
          <w:tab w:val="right" w:leader="dot" w:pos="4310"/>
        </w:tabs>
        <w:rPr>
          <w:noProof/>
        </w:rPr>
      </w:pPr>
      <w:r>
        <w:rPr>
          <w:noProof/>
        </w:rPr>
        <w:t>Lock Templates, 265</w:t>
      </w:r>
    </w:p>
    <w:p w14:paraId="349CBD88" w14:textId="77777777" w:rsidR="00F56C49" w:rsidRDefault="00F56C49">
      <w:pPr>
        <w:pStyle w:val="Index1"/>
        <w:tabs>
          <w:tab w:val="right" w:leader="dot" w:pos="4310"/>
        </w:tabs>
        <w:rPr>
          <w:noProof/>
        </w:rPr>
      </w:pPr>
      <w:r>
        <w:rPr>
          <w:noProof/>
        </w:rPr>
        <w:t>Extended Help, 232</w:t>
      </w:r>
    </w:p>
    <w:p w14:paraId="7C1FD09C"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F</w:t>
      </w:r>
    </w:p>
    <w:p w14:paraId="6B92F871" w14:textId="77777777" w:rsidR="00F56C49" w:rsidRDefault="00F56C49">
      <w:pPr>
        <w:pStyle w:val="Index1"/>
        <w:tabs>
          <w:tab w:val="right" w:leader="dot" w:pos="4310"/>
        </w:tabs>
        <w:rPr>
          <w:noProof/>
        </w:rPr>
      </w:pPr>
      <w:r>
        <w:rPr>
          <w:noProof/>
        </w:rPr>
        <w:t>Failed Access Attempts Audit, 72</w:t>
      </w:r>
    </w:p>
    <w:p w14:paraId="0051E5FD" w14:textId="77777777" w:rsidR="00F56C49" w:rsidRDefault="00F56C49">
      <w:pPr>
        <w:pStyle w:val="Index1"/>
        <w:tabs>
          <w:tab w:val="right" w:leader="dot" w:pos="4310"/>
        </w:tabs>
        <w:rPr>
          <w:noProof/>
        </w:rPr>
      </w:pPr>
      <w:r>
        <w:rPr>
          <w:noProof/>
        </w:rPr>
        <w:t>FAILED ACCESS ATTEMPTS LOG (#3.05) File, 72, 73, 74</w:t>
      </w:r>
    </w:p>
    <w:p w14:paraId="60F0D3C7" w14:textId="77777777" w:rsidR="00F56C49" w:rsidRDefault="00F56C49">
      <w:pPr>
        <w:pStyle w:val="Index1"/>
        <w:tabs>
          <w:tab w:val="right" w:leader="dot" w:pos="4310"/>
        </w:tabs>
        <w:rPr>
          <w:noProof/>
        </w:rPr>
      </w:pPr>
      <w:r w:rsidRPr="00261A53">
        <w:rPr>
          <w:rFonts w:cs="Times New Roman"/>
          <w:noProof/>
        </w:rPr>
        <w:t>Failed Access Attempts Log Purge Option</w:t>
      </w:r>
      <w:r>
        <w:rPr>
          <w:noProof/>
        </w:rPr>
        <w:t>, 73</w:t>
      </w:r>
    </w:p>
    <w:p w14:paraId="11F97454" w14:textId="77777777" w:rsidR="00F56C49" w:rsidRDefault="00F56C49">
      <w:pPr>
        <w:pStyle w:val="Index1"/>
        <w:tabs>
          <w:tab w:val="right" w:leader="dot" w:pos="4310"/>
        </w:tabs>
        <w:rPr>
          <w:noProof/>
        </w:rPr>
      </w:pPr>
      <w:r w:rsidRPr="00261A53">
        <w:rPr>
          <w:noProof/>
        </w:rPr>
        <w:t>FAX NUMBER (#.136) Field</w:t>
      </w:r>
      <w:r>
        <w:rPr>
          <w:noProof/>
        </w:rPr>
        <w:t>, 54</w:t>
      </w:r>
    </w:p>
    <w:p w14:paraId="29F0861F" w14:textId="77777777" w:rsidR="00F56C49" w:rsidRDefault="00F56C49">
      <w:pPr>
        <w:pStyle w:val="Index1"/>
        <w:tabs>
          <w:tab w:val="right" w:leader="dot" w:pos="4310"/>
        </w:tabs>
        <w:rPr>
          <w:noProof/>
        </w:rPr>
      </w:pPr>
      <w:r>
        <w:rPr>
          <w:noProof/>
        </w:rPr>
        <w:t>FIELD EDITED (#.03) Field</w:t>
      </w:r>
    </w:p>
    <w:p w14:paraId="0B56114E" w14:textId="77777777" w:rsidR="00F56C49" w:rsidRDefault="00F56C49">
      <w:pPr>
        <w:pStyle w:val="Index2"/>
        <w:tabs>
          <w:tab w:val="right" w:leader="dot" w:pos="4310"/>
        </w:tabs>
        <w:rPr>
          <w:noProof/>
        </w:rPr>
      </w:pPr>
      <w:r>
        <w:rPr>
          <w:noProof/>
        </w:rPr>
        <w:t>XUEPCS DATA (#8991.6) File, 132</w:t>
      </w:r>
    </w:p>
    <w:p w14:paraId="7FE2A018" w14:textId="77777777" w:rsidR="00F56C49" w:rsidRDefault="00F56C49">
      <w:pPr>
        <w:pStyle w:val="Index1"/>
        <w:tabs>
          <w:tab w:val="right" w:leader="dot" w:pos="4310"/>
        </w:tabs>
        <w:rPr>
          <w:noProof/>
        </w:rPr>
      </w:pPr>
      <w:r>
        <w:rPr>
          <w:noProof/>
        </w:rPr>
        <w:t>Fields</w:t>
      </w:r>
    </w:p>
    <w:p w14:paraId="3424B2DA" w14:textId="77777777" w:rsidR="00F56C49" w:rsidRDefault="00F56C49">
      <w:pPr>
        <w:pStyle w:val="Index2"/>
        <w:tabs>
          <w:tab w:val="right" w:leader="dot" w:pos="4310"/>
        </w:tabs>
        <w:rPr>
          <w:noProof/>
        </w:rPr>
      </w:pPr>
      <w:r>
        <w:rPr>
          <w:noProof/>
        </w:rPr>
        <w:t>$I</w:t>
      </w:r>
    </w:p>
    <w:p w14:paraId="7EEE3207" w14:textId="77777777" w:rsidR="00F56C49" w:rsidRDefault="00F56C49">
      <w:pPr>
        <w:pStyle w:val="Index3"/>
        <w:tabs>
          <w:tab w:val="right" w:leader="dot" w:pos="4310"/>
        </w:tabs>
        <w:rPr>
          <w:noProof/>
        </w:rPr>
      </w:pPr>
      <w:r>
        <w:rPr>
          <w:noProof/>
        </w:rPr>
        <w:t>DEVICE (#3.5) File, 278, 281, 294, 297, 298, 301, 311, 319, 321, 322, 324, 398, 401</w:t>
      </w:r>
    </w:p>
    <w:p w14:paraId="130238C5" w14:textId="77777777" w:rsidR="00F56C49" w:rsidRDefault="00F56C49">
      <w:pPr>
        <w:pStyle w:val="Index2"/>
        <w:tabs>
          <w:tab w:val="right" w:leader="dot" w:pos="4310"/>
        </w:tabs>
        <w:rPr>
          <w:noProof/>
        </w:rPr>
      </w:pPr>
      <w:r w:rsidRPr="00261A53">
        <w:rPr>
          <w:noProof/>
        </w:rPr>
        <w:t>$I (#1)</w:t>
      </w:r>
    </w:p>
    <w:p w14:paraId="5748ABB7" w14:textId="77777777" w:rsidR="00F56C49" w:rsidRDefault="00F56C49">
      <w:pPr>
        <w:pStyle w:val="Index3"/>
        <w:tabs>
          <w:tab w:val="right" w:leader="dot" w:pos="4310"/>
        </w:tabs>
        <w:rPr>
          <w:noProof/>
        </w:rPr>
      </w:pPr>
      <w:r w:rsidRPr="00261A53">
        <w:rPr>
          <w:noProof/>
        </w:rPr>
        <w:t>DEVICE (#3.5) File</w:t>
      </w:r>
      <w:r>
        <w:rPr>
          <w:noProof/>
        </w:rPr>
        <w:t>, 279, 280, 293, 311</w:t>
      </w:r>
    </w:p>
    <w:p w14:paraId="19F076A1" w14:textId="77777777" w:rsidR="00F56C49" w:rsidRDefault="00F56C49">
      <w:pPr>
        <w:pStyle w:val="Index2"/>
        <w:tabs>
          <w:tab w:val="right" w:leader="dot" w:pos="4310"/>
        </w:tabs>
        <w:rPr>
          <w:noProof/>
        </w:rPr>
      </w:pPr>
      <w:r>
        <w:rPr>
          <w:noProof/>
        </w:rPr>
        <w:t>ACADEMIC AFFILIATION WAIVER (#13), 63</w:t>
      </w:r>
    </w:p>
    <w:p w14:paraId="3903CE96" w14:textId="77777777" w:rsidR="00F56C49" w:rsidRDefault="00F56C49">
      <w:pPr>
        <w:pStyle w:val="Index2"/>
        <w:tabs>
          <w:tab w:val="right" w:leader="dot" w:pos="4310"/>
        </w:tabs>
        <w:rPr>
          <w:noProof/>
        </w:rPr>
      </w:pPr>
      <w:r w:rsidRPr="00261A53">
        <w:rPr>
          <w:noProof/>
        </w:rPr>
        <w:t>ACCESS CODE</w:t>
      </w:r>
      <w:r>
        <w:rPr>
          <w:noProof/>
        </w:rPr>
        <w:t>, 50</w:t>
      </w:r>
    </w:p>
    <w:p w14:paraId="62193100" w14:textId="77777777" w:rsidR="00F56C49" w:rsidRDefault="00F56C49">
      <w:pPr>
        <w:pStyle w:val="Index2"/>
        <w:tabs>
          <w:tab w:val="right" w:leader="dot" w:pos="4310"/>
        </w:tabs>
        <w:rPr>
          <w:noProof/>
        </w:rPr>
      </w:pPr>
      <w:r w:rsidRPr="00261A53">
        <w:rPr>
          <w:noProof/>
        </w:rPr>
        <w:t>ACCESS CODE (#2)</w:t>
      </w:r>
      <w:r>
        <w:rPr>
          <w:noProof/>
        </w:rPr>
        <w:t>, 50</w:t>
      </w:r>
    </w:p>
    <w:p w14:paraId="7B79A50A" w14:textId="77777777" w:rsidR="00F56C49" w:rsidRDefault="00F56C49">
      <w:pPr>
        <w:pStyle w:val="Index2"/>
        <w:tabs>
          <w:tab w:val="right" w:leader="dot" w:pos="4310"/>
        </w:tabs>
        <w:rPr>
          <w:noProof/>
        </w:rPr>
      </w:pPr>
      <w:r>
        <w:rPr>
          <w:noProof/>
        </w:rPr>
        <w:t>ACCESSIBLE FILE (#32) Multiple, 76, 77, 78, 83, 89, 90, 92, 93</w:t>
      </w:r>
    </w:p>
    <w:p w14:paraId="04BD5AE3" w14:textId="77777777" w:rsidR="00F56C49" w:rsidRDefault="00F56C49">
      <w:pPr>
        <w:pStyle w:val="Index2"/>
        <w:tabs>
          <w:tab w:val="right" w:leader="dot" w:pos="4310"/>
        </w:tabs>
        <w:rPr>
          <w:noProof/>
        </w:rPr>
      </w:pPr>
      <w:r>
        <w:rPr>
          <w:noProof/>
        </w:rPr>
        <w:t>AGENCY, 25</w:t>
      </w:r>
    </w:p>
    <w:p w14:paraId="6F545974" w14:textId="77777777" w:rsidR="00F56C49" w:rsidRDefault="00F56C49">
      <w:pPr>
        <w:pStyle w:val="Index2"/>
        <w:tabs>
          <w:tab w:val="right" w:leader="dot" w:pos="4310"/>
        </w:tabs>
        <w:rPr>
          <w:noProof/>
        </w:rPr>
      </w:pPr>
      <w:r>
        <w:rPr>
          <w:noProof/>
        </w:rPr>
        <w:t>AGENCY CODE (#9), 25, 85</w:t>
      </w:r>
    </w:p>
    <w:p w14:paraId="11F8B0AD" w14:textId="77777777" w:rsidR="00F56C49" w:rsidRDefault="00F56C49">
      <w:pPr>
        <w:pStyle w:val="Index2"/>
        <w:tabs>
          <w:tab w:val="right" w:leader="dot" w:pos="4310"/>
        </w:tabs>
        <w:rPr>
          <w:noProof/>
        </w:rPr>
      </w:pPr>
      <w:r>
        <w:rPr>
          <w:noProof/>
        </w:rPr>
        <w:t>ALERT DATE/TIME (#.01) Multiple, 218</w:t>
      </w:r>
    </w:p>
    <w:p w14:paraId="0C9EA84E" w14:textId="77777777" w:rsidR="00F56C49" w:rsidRDefault="00F56C49">
      <w:pPr>
        <w:pStyle w:val="Index2"/>
        <w:tabs>
          <w:tab w:val="right" w:leader="dot" w:pos="4310"/>
        </w:tabs>
        <w:rPr>
          <w:noProof/>
        </w:rPr>
      </w:pPr>
      <w:r w:rsidRPr="00261A53">
        <w:rPr>
          <w:noProof/>
        </w:rPr>
        <w:t>ALLOWED TO USE SPOOLER (#41)</w:t>
      </w:r>
      <w:r>
        <w:rPr>
          <w:noProof/>
        </w:rPr>
        <w:t>, 54, 308</w:t>
      </w:r>
    </w:p>
    <w:p w14:paraId="3DAB6871" w14:textId="77777777" w:rsidR="00F56C49" w:rsidRDefault="00F56C49">
      <w:pPr>
        <w:pStyle w:val="Index2"/>
        <w:tabs>
          <w:tab w:val="right" w:leader="dot" w:pos="4310"/>
        </w:tabs>
        <w:rPr>
          <w:noProof/>
        </w:rPr>
      </w:pPr>
      <w:r>
        <w:rPr>
          <w:noProof/>
        </w:rPr>
        <w:t>ALWAYS SHOW SECONDARIES, 165</w:t>
      </w:r>
    </w:p>
    <w:p w14:paraId="73D2820D" w14:textId="77777777" w:rsidR="00F56C49" w:rsidRDefault="00F56C49">
      <w:pPr>
        <w:pStyle w:val="Index2"/>
        <w:tabs>
          <w:tab w:val="right" w:leader="dot" w:pos="4310"/>
        </w:tabs>
        <w:rPr>
          <w:noProof/>
        </w:rPr>
      </w:pPr>
      <w:r w:rsidRPr="00261A53">
        <w:rPr>
          <w:noProof/>
        </w:rPr>
        <w:t>ALWAYS SHOW SECONDARIES (#200.11)</w:t>
      </w:r>
      <w:r>
        <w:rPr>
          <w:noProof/>
        </w:rPr>
        <w:t>, 54, 165</w:t>
      </w:r>
    </w:p>
    <w:p w14:paraId="6DD4261B" w14:textId="77777777" w:rsidR="00F56C49" w:rsidRDefault="00F56C49">
      <w:pPr>
        <w:pStyle w:val="Index2"/>
        <w:tabs>
          <w:tab w:val="right" w:leader="dot" w:pos="4310"/>
        </w:tabs>
        <w:rPr>
          <w:noProof/>
        </w:rPr>
      </w:pPr>
      <w:r>
        <w:rPr>
          <w:noProof/>
        </w:rPr>
        <w:t>ASK DEVICE TYPE AT SIGN-ON, 11, 23, 24</w:t>
      </w:r>
    </w:p>
    <w:p w14:paraId="7EC6BD89" w14:textId="77777777" w:rsidR="00F56C49" w:rsidRDefault="00F56C49">
      <w:pPr>
        <w:pStyle w:val="Index2"/>
        <w:tabs>
          <w:tab w:val="right" w:leader="dot" w:pos="4310"/>
        </w:tabs>
        <w:rPr>
          <w:noProof/>
        </w:rPr>
      </w:pPr>
      <w:r w:rsidRPr="00261A53">
        <w:rPr>
          <w:noProof/>
        </w:rPr>
        <w:t>ASK DEVICE TYPE AT SIGN-ON (#200.05)</w:t>
      </w:r>
      <w:r>
        <w:rPr>
          <w:noProof/>
        </w:rPr>
        <w:t>, 15, 54</w:t>
      </w:r>
    </w:p>
    <w:p w14:paraId="296227FB" w14:textId="77777777" w:rsidR="00F56C49" w:rsidRDefault="00F56C49">
      <w:pPr>
        <w:pStyle w:val="Index2"/>
        <w:tabs>
          <w:tab w:val="right" w:leader="dot" w:pos="4310"/>
        </w:tabs>
        <w:rPr>
          <w:noProof/>
        </w:rPr>
      </w:pPr>
      <w:r w:rsidRPr="00261A53">
        <w:rPr>
          <w:noProof/>
        </w:rPr>
        <w:t>ASK HFS I/O OPERATION (#5.2)</w:t>
      </w:r>
    </w:p>
    <w:p w14:paraId="35A4A1B9" w14:textId="77777777" w:rsidR="00F56C49" w:rsidRDefault="00F56C49">
      <w:pPr>
        <w:pStyle w:val="Index3"/>
        <w:tabs>
          <w:tab w:val="right" w:leader="dot" w:pos="4310"/>
        </w:tabs>
        <w:rPr>
          <w:noProof/>
        </w:rPr>
      </w:pPr>
      <w:r w:rsidRPr="00261A53">
        <w:rPr>
          <w:noProof/>
        </w:rPr>
        <w:t>DEVICE (#3.5) File</w:t>
      </w:r>
      <w:r>
        <w:rPr>
          <w:noProof/>
        </w:rPr>
        <w:t>, 300</w:t>
      </w:r>
    </w:p>
    <w:p w14:paraId="07DD125F" w14:textId="77777777" w:rsidR="00F56C49" w:rsidRDefault="00F56C49">
      <w:pPr>
        <w:pStyle w:val="Index2"/>
        <w:tabs>
          <w:tab w:val="right" w:leader="dot" w:pos="4310"/>
        </w:tabs>
        <w:rPr>
          <w:noProof/>
        </w:rPr>
      </w:pPr>
      <w:r w:rsidRPr="00261A53">
        <w:rPr>
          <w:noProof/>
        </w:rPr>
        <w:t>ASK HOST FILE</w:t>
      </w:r>
    </w:p>
    <w:p w14:paraId="47168A06" w14:textId="77777777" w:rsidR="00F56C49" w:rsidRDefault="00F56C49">
      <w:pPr>
        <w:pStyle w:val="Index3"/>
        <w:tabs>
          <w:tab w:val="right" w:leader="dot" w:pos="4310"/>
        </w:tabs>
        <w:rPr>
          <w:noProof/>
        </w:rPr>
      </w:pPr>
      <w:r w:rsidRPr="00261A53">
        <w:rPr>
          <w:noProof/>
        </w:rPr>
        <w:t>DEVICE (#3.5) File</w:t>
      </w:r>
      <w:r>
        <w:rPr>
          <w:noProof/>
        </w:rPr>
        <w:t>, 300</w:t>
      </w:r>
    </w:p>
    <w:p w14:paraId="46B9D4E8" w14:textId="77777777" w:rsidR="00F56C49" w:rsidRDefault="00F56C49">
      <w:pPr>
        <w:pStyle w:val="Index2"/>
        <w:tabs>
          <w:tab w:val="right" w:leader="dot" w:pos="4310"/>
        </w:tabs>
        <w:rPr>
          <w:noProof/>
        </w:rPr>
      </w:pPr>
      <w:r w:rsidRPr="00261A53">
        <w:rPr>
          <w:noProof/>
        </w:rPr>
        <w:t>ASK PARAMETERS (#5)</w:t>
      </w:r>
    </w:p>
    <w:p w14:paraId="6229A21E" w14:textId="77777777" w:rsidR="00F56C49" w:rsidRDefault="00F56C49">
      <w:pPr>
        <w:pStyle w:val="Index3"/>
        <w:tabs>
          <w:tab w:val="right" w:leader="dot" w:pos="4310"/>
        </w:tabs>
        <w:rPr>
          <w:noProof/>
        </w:rPr>
      </w:pPr>
      <w:r w:rsidRPr="00261A53">
        <w:rPr>
          <w:noProof/>
        </w:rPr>
        <w:t>DEVICE (#3.5) File</w:t>
      </w:r>
      <w:r>
        <w:rPr>
          <w:noProof/>
        </w:rPr>
        <w:t>, 280, 292, 300</w:t>
      </w:r>
    </w:p>
    <w:p w14:paraId="723D50EE" w14:textId="77777777" w:rsidR="00F56C49" w:rsidRDefault="00F56C49">
      <w:pPr>
        <w:pStyle w:val="Index2"/>
        <w:tabs>
          <w:tab w:val="right" w:leader="dot" w:pos="4310"/>
        </w:tabs>
        <w:rPr>
          <w:noProof/>
        </w:rPr>
      </w:pPr>
      <w:r>
        <w:rPr>
          <w:noProof/>
        </w:rPr>
        <w:t>AUTO DESPOOL (#31)</w:t>
      </w:r>
    </w:p>
    <w:p w14:paraId="3556BA37" w14:textId="77777777" w:rsidR="00F56C49" w:rsidRDefault="00F56C49">
      <w:pPr>
        <w:pStyle w:val="Index3"/>
        <w:tabs>
          <w:tab w:val="right" w:leader="dot" w:pos="4310"/>
        </w:tabs>
        <w:rPr>
          <w:noProof/>
        </w:rPr>
      </w:pPr>
      <w:r>
        <w:rPr>
          <w:noProof/>
        </w:rPr>
        <w:t>DEVICE (#3.5) File, 312</w:t>
      </w:r>
    </w:p>
    <w:p w14:paraId="5B329E47" w14:textId="77777777" w:rsidR="00F56C49" w:rsidRDefault="00F56C49">
      <w:pPr>
        <w:pStyle w:val="Index2"/>
        <w:tabs>
          <w:tab w:val="right" w:leader="dot" w:pos="4310"/>
        </w:tabs>
        <w:rPr>
          <w:noProof/>
        </w:rPr>
      </w:pPr>
      <w:r>
        <w:rPr>
          <w:noProof/>
        </w:rPr>
        <w:t>AUTO MENU, 25, 151</w:t>
      </w:r>
    </w:p>
    <w:p w14:paraId="3FEF02E1" w14:textId="77777777" w:rsidR="00F56C49" w:rsidRDefault="00F56C49">
      <w:pPr>
        <w:pStyle w:val="Index2"/>
        <w:tabs>
          <w:tab w:val="right" w:leader="dot" w:pos="4310"/>
        </w:tabs>
        <w:rPr>
          <w:noProof/>
        </w:rPr>
      </w:pPr>
      <w:r w:rsidRPr="00261A53">
        <w:rPr>
          <w:noProof/>
        </w:rPr>
        <w:t>AUTO MENU (#.06)</w:t>
      </w:r>
      <w:r>
        <w:rPr>
          <w:noProof/>
        </w:rPr>
        <w:t>, 85</w:t>
      </w:r>
    </w:p>
    <w:p w14:paraId="4F4E3998" w14:textId="77777777" w:rsidR="00F56C49" w:rsidRDefault="00F56C49">
      <w:pPr>
        <w:pStyle w:val="Index2"/>
        <w:tabs>
          <w:tab w:val="right" w:leader="dot" w:pos="4310"/>
        </w:tabs>
        <w:rPr>
          <w:noProof/>
        </w:rPr>
      </w:pPr>
      <w:r w:rsidRPr="00261A53">
        <w:rPr>
          <w:noProof/>
        </w:rPr>
        <w:t>AUTO MENU (#200.06)</w:t>
      </w:r>
      <w:r>
        <w:rPr>
          <w:noProof/>
        </w:rPr>
        <w:t>, 15, 53, 161, 165</w:t>
      </w:r>
    </w:p>
    <w:p w14:paraId="07045D7B" w14:textId="77777777" w:rsidR="00F56C49" w:rsidRDefault="00F56C49">
      <w:pPr>
        <w:pStyle w:val="Index2"/>
        <w:tabs>
          <w:tab w:val="right" w:leader="dot" w:pos="4310"/>
        </w:tabs>
        <w:rPr>
          <w:noProof/>
        </w:rPr>
      </w:pPr>
      <w:r>
        <w:rPr>
          <w:noProof/>
        </w:rPr>
        <w:t>AUTO-GENERATE ACCESS CODES, 25</w:t>
      </w:r>
    </w:p>
    <w:p w14:paraId="4D82E251" w14:textId="77777777" w:rsidR="00F56C49" w:rsidRDefault="00F56C49">
      <w:pPr>
        <w:pStyle w:val="Index2"/>
        <w:tabs>
          <w:tab w:val="right" w:leader="dot" w:pos="4310"/>
        </w:tabs>
        <w:rPr>
          <w:noProof/>
        </w:rPr>
      </w:pPr>
      <w:r w:rsidRPr="00261A53">
        <w:rPr>
          <w:noProof/>
        </w:rPr>
        <w:t>BACK SPACE (#4)</w:t>
      </w:r>
    </w:p>
    <w:p w14:paraId="313124D4" w14:textId="77777777" w:rsidR="00F56C49" w:rsidRDefault="00F56C49">
      <w:pPr>
        <w:pStyle w:val="Index3"/>
        <w:tabs>
          <w:tab w:val="right" w:leader="dot" w:pos="4310"/>
        </w:tabs>
        <w:rPr>
          <w:noProof/>
        </w:rPr>
      </w:pPr>
      <w:r w:rsidRPr="00261A53">
        <w:rPr>
          <w:noProof/>
        </w:rPr>
        <w:t>TERMINAL TYPE (#3.2) File</w:t>
      </w:r>
      <w:r>
        <w:rPr>
          <w:noProof/>
        </w:rPr>
        <w:t>, 291, 318</w:t>
      </w:r>
    </w:p>
    <w:p w14:paraId="455EA5F8" w14:textId="77777777" w:rsidR="00F56C49" w:rsidRDefault="00F56C49">
      <w:pPr>
        <w:pStyle w:val="Index2"/>
        <w:tabs>
          <w:tab w:val="right" w:leader="dot" w:pos="4310"/>
        </w:tabs>
        <w:rPr>
          <w:noProof/>
        </w:rPr>
      </w:pPr>
      <w:r>
        <w:rPr>
          <w:noProof/>
        </w:rPr>
        <w:t>BOX-VOLUME PAIR, 354, 355</w:t>
      </w:r>
    </w:p>
    <w:p w14:paraId="5B11E379" w14:textId="77777777" w:rsidR="00F56C49" w:rsidRDefault="00F56C49">
      <w:pPr>
        <w:pStyle w:val="Index2"/>
        <w:tabs>
          <w:tab w:val="right" w:leader="dot" w:pos="4310"/>
        </w:tabs>
        <w:rPr>
          <w:noProof/>
        </w:rPr>
      </w:pPr>
      <w:r w:rsidRPr="00261A53">
        <w:rPr>
          <w:rFonts w:cs="Arial"/>
          <w:noProof/>
        </w:rPr>
        <w:t>BOX-VOLUME PAIR (#.01)</w:t>
      </w:r>
      <w:r>
        <w:rPr>
          <w:noProof/>
        </w:rPr>
        <w:t>, 344, 346</w:t>
      </w:r>
    </w:p>
    <w:p w14:paraId="585084A1" w14:textId="77777777" w:rsidR="00F56C49" w:rsidRDefault="00F56C49">
      <w:pPr>
        <w:pStyle w:val="Index2"/>
        <w:tabs>
          <w:tab w:val="right" w:leader="dot" w:pos="4310"/>
        </w:tabs>
        <w:rPr>
          <w:noProof/>
        </w:rPr>
      </w:pPr>
      <w:r>
        <w:rPr>
          <w:noProof/>
        </w:rPr>
        <w:t>BYPASS DEVICE LOCK-OUT, 21</w:t>
      </w:r>
    </w:p>
    <w:p w14:paraId="23FCEF01" w14:textId="77777777" w:rsidR="00F56C49" w:rsidRDefault="00F56C49">
      <w:pPr>
        <w:pStyle w:val="Index2"/>
        <w:tabs>
          <w:tab w:val="right" w:leader="dot" w:pos="4310"/>
        </w:tabs>
        <w:rPr>
          <w:noProof/>
        </w:rPr>
      </w:pPr>
      <w:r>
        <w:rPr>
          <w:noProof/>
        </w:rPr>
        <w:t>CAN DELETE WITHOUT PROCESSING (#.1), 209</w:t>
      </w:r>
    </w:p>
    <w:p w14:paraId="3969BD06" w14:textId="77777777" w:rsidR="00F56C49" w:rsidRDefault="00F56C49">
      <w:pPr>
        <w:pStyle w:val="Index2"/>
        <w:tabs>
          <w:tab w:val="right" w:leader="dot" w:pos="4310"/>
        </w:tabs>
        <w:rPr>
          <w:noProof/>
        </w:rPr>
      </w:pPr>
      <w:r w:rsidRPr="00261A53">
        <w:rPr>
          <w:noProof/>
        </w:rPr>
        <w:t>CAN MAKE INTO A MAIL MESSAGE (#41.2)</w:t>
      </w:r>
      <w:r>
        <w:rPr>
          <w:noProof/>
        </w:rPr>
        <w:t>, 54, 308</w:t>
      </w:r>
    </w:p>
    <w:p w14:paraId="288569D8" w14:textId="77777777" w:rsidR="00F56C49" w:rsidRDefault="00F56C49">
      <w:pPr>
        <w:pStyle w:val="Index2"/>
        <w:tabs>
          <w:tab w:val="right" w:leader="dot" w:pos="4310"/>
        </w:tabs>
        <w:rPr>
          <w:noProof/>
        </w:rPr>
      </w:pPr>
      <w:r>
        <w:rPr>
          <w:noProof/>
        </w:rPr>
        <w:t>CHECKSUM REPORT (#6), 438</w:t>
      </w:r>
    </w:p>
    <w:p w14:paraId="213A5511" w14:textId="77777777" w:rsidR="00F56C49" w:rsidRDefault="00F56C49">
      <w:pPr>
        <w:pStyle w:val="Index2"/>
        <w:tabs>
          <w:tab w:val="right" w:leader="dot" w:pos="4310"/>
        </w:tabs>
        <w:rPr>
          <w:noProof/>
        </w:rPr>
      </w:pPr>
      <w:r>
        <w:rPr>
          <w:noProof/>
        </w:rPr>
        <w:t>CLOSE EXECUTE</w:t>
      </w:r>
    </w:p>
    <w:p w14:paraId="55DE3F99" w14:textId="77777777" w:rsidR="00F56C49" w:rsidRDefault="00F56C49">
      <w:pPr>
        <w:pStyle w:val="Index3"/>
        <w:tabs>
          <w:tab w:val="right" w:leader="dot" w:pos="4310"/>
        </w:tabs>
        <w:rPr>
          <w:noProof/>
        </w:rPr>
      </w:pPr>
      <w:r>
        <w:rPr>
          <w:noProof/>
        </w:rPr>
        <w:t>TERMINAL TYPE (#3.2) File, 276</w:t>
      </w:r>
    </w:p>
    <w:p w14:paraId="4A3AA2EE" w14:textId="77777777" w:rsidR="00F56C49" w:rsidRDefault="00F56C49">
      <w:pPr>
        <w:pStyle w:val="Index2"/>
        <w:tabs>
          <w:tab w:val="right" w:leader="dot" w:pos="4310"/>
        </w:tabs>
        <w:rPr>
          <w:noProof/>
        </w:rPr>
      </w:pPr>
      <w:r>
        <w:rPr>
          <w:noProof/>
        </w:rPr>
        <w:t>CLOSE EXECUTE (#7)</w:t>
      </w:r>
    </w:p>
    <w:p w14:paraId="46894FD7" w14:textId="77777777" w:rsidR="00F56C49" w:rsidRDefault="00F56C49">
      <w:pPr>
        <w:pStyle w:val="Index3"/>
        <w:tabs>
          <w:tab w:val="right" w:leader="dot" w:pos="4310"/>
        </w:tabs>
        <w:rPr>
          <w:noProof/>
        </w:rPr>
      </w:pPr>
      <w:r>
        <w:rPr>
          <w:noProof/>
        </w:rPr>
        <w:t>TERMINAL TYPE (#3.2) File, 291, 317, 325</w:t>
      </w:r>
    </w:p>
    <w:p w14:paraId="1CC8BA9B" w14:textId="77777777" w:rsidR="00F56C49" w:rsidRDefault="00F56C49">
      <w:pPr>
        <w:pStyle w:val="Index3"/>
        <w:tabs>
          <w:tab w:val="right" w:leader="dot" w:pos="4310"/>
        </w:tabs>
        <w:rPr>
          <w:noProof/>
        </w:rPr>
      </w:pPr>
      <w:r>
        <w:rPr>
          <w:noProof/>
        </w:rPr>
        <w:t>TERMINAL TYPE (#7) (#3.2) File, 324</w:t>
      </w:r>
    </w:p>
    <w:p w14:paraId="5BAB9B6E" w14:textId="77777777" w:rsidR="00F56C49" w:rsidRDefault="00F56C49">
      <w:pPr>
        <w:pStyle w:val="Index2"/>
        <w:tabs>
          <w:tab w:val="right" w:leader="dot" w:pos="4310"/>
        </w:tabs>
        <w:rPr>
          <w:noProof/>
        </w:rPr>
      </w:pPr>
      <w:r>
        <w:rPr>
          <w:noProof/>
        </w:rPr>
        <w:t>CLOSE PRINTER PORT (#111), 324, 325</w:t>
      </w:r>
    </w:p>
    <w:p w14:paraId="6176C3F8" w14:textId="77777777" w:rsidR="00F56C49" w:rsidRDefault="00F56C49">
      <w:pPr>
        <w:pStyle w:val="Index2"/>
        <w:tabs>
          <w:tab w:val="right" w:leader="dot" w:pos="4310"/>
        </w:tabs>
        <w:rPr>
          <w:noProof/>
        </w:rPr>
      </w:pPr>
      <w:r w:rsidRPr="00261A53">
        <w:rPr>
          <w:noProof/>
        </w:rPr>
        <w:t>COMMERCIAL PHONE (#.135)</w:t>
      </w:r>
      <w:r>
        <w:rPr>
          <w:noProof/>
        </w:rPr>
        <w:t>, 54</w:t>
      </w:r>
    </w:p>
    <w:p w14:paraId="2448E859" w14:textId="77777777" w:rsidR="00F56C49" w:rsidRDefault="00F56C49">
      <w:pPr>
        <w:pStyle w:val="Index2"/>
        <w:tabs>
          <w:tab w:val="right" w:leader="dot" w:pos="4310"/>
        </w:tabs>
        <w:rPr>
          <w:noProof/>
        </w:rPr>
      </w:pPr>
      <w:r>
        <w:rPr>
          <w:noProof/>
        </w:rPr>
        <w:t>COORDINATOR (IRM), 47</w:t>
      </w:r>
    </w:p>
    <w:p w14:paraId="1C065D59" w14:textId="77777777" w:rsidR="00F56C49" w:rsidRDefault="00F56C49">
      <w:pPr>
        <w:pStyle w:val="Index2"/>
        <w:tabs>
          <w:tab w:val="right" w:leader="dot" w:pos="4310"/>
        </w:tabs>
        <w:rPr>
          <w:noProof/>
        </w:rPr>
      </w:pPr>
      <w:r>
        <w:rPr>
          <w:noProof/>
        </w:rPr>
        <w:t>DATE GIVEN (#2)</w:t>
      </w:r>
    </w:p>
    <w:p w14:paraId="3B37EFF5" w14:textId="77777777" w:rsidR="00F56C49" w:rsidRDefault="00F56C49">
      <w:pPr>
        <w:pStyle w:val="Index3"/>
        <w:tabs>
          <w:tab w:val="right" w:leader="dot" w:pos="4310"/>
        </w:tabs>
        <w:rPr>
          <w:noProof/>
        </w:rPr>
      </w:pPr>
      <w:r>
        <w:rPr>
          <w:noProof/>
        </w:rPr>
        <w:t>KEYS (#51) Multiple, 130, 131</w:t>
      </w:r>
    </w:p>
    <w:p w14:paraId="6BFD4E90" w14:textId="77777777" w:rsidR="00F56C49" w:rsidRDefault="00F56C49">
      <w:pPr>
        <w:pStyle w:val="Index2"/>
        <w:tabs>
          <w:tab w:val="right" w:leader="dot" w:pos="4310"/>
        </w:tabs>
        <w:rPr>
          <w:noProof/>
        </w:rPr>
      </w:pPr>
      <w:r>
        <w:rPr>
          <w:noProof/>
        </w:rPr>
        <w:t>DATE/TIME EDITED (#.06)</w:t>
      </w:r>
    </w:p>
    <w:p w14:paraId="6FBBCBDE" w14:textId="77777777" w:rsidR="00F56C49" w:rsidRDefault="00F56C49">
      <w:pPr>
        <w:pStyle w:val="Index3"/>
        <w:tabs>
          <w:tab w:val="right" w:leader="dot" w:pos="4310"/>
        </w:tabs>
        <w:rPr>
          <w:noProof/>
        </w:rPr>
      </w:pPr>
      <w:r>
        <w:rPr>
          <w:noProof/>
        </w:rPr>
        <w:t>XUEPCS DATA (#8991.6) File, 132</w:t>
      </w:r>
    </w:p>
    <w:p w14:paraId="1288F0AC" w14:textId="77777777" w:rsidR="00F56C49" w:rsidRDefault="00F56C49">
      <w:pPr>
        <w:pStyle w:val="Index2"/>
        <w:tabs>
          <w:tab w:val="right" w:leader="dot" w:pos="4310"/>
        </w:tabs>
        <w:rPr>
          <w:noProof/>
        </w:rPr>
      </w:pPr>
      <w:r>
        <w:rPr>
          <w:noProof/>
        </w:rPr>
        <w:t>DAY(S) FOR TIME PERIOD (#.02), 170</w:t>
      </w:r>
    </w:p>
    <w:p w14:paraId="2A85B50D" w14:textId="77777777" w:rsidR="00F56C49" w:rsidRDefault="00F56C49">
      <w:pPr>
        <w:pStyle w:val="Index2"/>
        <w:tabs>
          <w:tab w:val="right" w:leader="dot" w:pos="4310"/>
        </w:tabs>
        <w:rPr>
          <w:noProof/>
        </w:rPr>
      </w:pPr>
      <w:r>
        <w:rPr>
          <w:noProof/>
        </w:rPr>
        <w:t>DAYS FOR BACKUP REVIEWER (#.15), 218</w:t>
      </w:r>
    </w:p>
    <w:p w14:paraId="667F80E6" w14:textId="77777777" w:rsidR="00F56C49" w:rsidRDefault="00F56C49">
      <w:pPr>
        <w:pStyle w:val="Index2"/>
        <w:tabs>
          <w:tab w:val="right" w:leader="dot" w:pos="4310"/>
        </w:tabs>
        <w:rPr>
          <w:noProof/>
        </w:rPr>
      </w:pPr>
      <w:r w:rsidRPr="00261A53">
        <w:rPr>
          <w:noProof/>
        </w:rPr>
        <w:t>DAYS TO KEEP OLD TASKS (#8)</w:t>
      </w:r>
      <w:r>
        <w:rPr>
          <w:noProof/>
        </w:rPr>
        <w:t>, 351, 382</w:t>
      </w:r>
    </w:p>
    <w:p w14:paraId="4480D4D7" w14:textId="77777777" w:rsidR="00F56C49" w:rsidRDefault="00F56C49">
      <w:pPr>
        <w:pStyle w:val="Index2"/>
        <w:tabs>
          <w:tab w:val="right" w:leader="dot" w:pos="4310"/>
        </w:tabs>
        <w:rPr>
          <w:noProof/>
        </w:rPr>
      </w:pPr>
      <w:r>
        <w:rPr>
          <w:noProof/>
        </w:rPr>
        <w:t>DEA EXPIRATION DATE (#747.44), 121, 122, 123, 124, 125</w:t>
      </w:r>
    </w:p>
    <w:p w14:paraId="1D721B6B" w14:textId="77777777" w:rsidR="00F56C49" w:rsidRDefault="00F56C49">
      <w:pPr>
        <w:pStyle w:val="Index2"/>
        <w:tabs>
          <w:tab w:val="right" w:leader="dot" w:pos="4310"/>
        </w:tabs>
        <w:rPr>
          <w:noProof/>
        </w:rPr>
      </w:pPr>
      <w:r>
        <w:rPr>
          <w:noProof/>
        </w:rPr>
        <w:t>DEA# (#53.2), 121, 122, 123, 124, 125, 126, 128</w:t>
      </w:r>
    </w:p>
    <w:p w14:paraId="3D928D25" w14:textId="77777777" w:rsidR="00F56C49" w:rsidRDefault="00F56C49">
      <w:pPr>
        <w:pStyle w:val="Index2"/>
        <w:tabs>
          <w:tab w:val="right" w:leader="dot" w:pos="4310"/>
        </w:tabs>
        <w:rPr>
          <w:noProof/>
        </w:rPr>
      </w:pPr>
      <w:r>
        <w:rPr>
          <w:noProof/>
        </w:rPr>
        <w:t>DEFAULT # OF ATTEMPTS, 20, 72</w:t>
      </w:r>
    </w:p>
    <w:p w14:paraId="3A3DA3E7" w14:textId="77777777" w:rsidR="00F56C49" w:rsidRDefault="00F56C49">
      <w:pPr>
        <w:pStyle w:val="Index2"/>
        <w:tabs>
          <w:tab w:val="right" w:leader="dot" w:pos="4310"/>
        </w:tabs>
        <w:rPr>
          <w:noProof/>
        </w:rPr>
      </w:pPr>
      <w:r>
        <w:rPr>
          <w:noProof/>
        </w:rPr>
        <w:t>DEFAULT INSTITUTION, 25</w:t>
      </w:r>
    </w:p>
    <w:p w14:paraId="69C59820" w14:textId="77777777" w:rsidR="00F56C49" w:rsidRDefault="00F56C49">
      <w:pPr>
        <w:pStyle w:val="Index2"/>
        <w:tabs>
          <w:tab w:val="right" w:leader="dot" w:pos="4310"/>
        </w:tabs>
        <w:rPr>
          <w:noProof/>
        </w:rPr>
      </w:pPr>
      <w:r w:rsidRPr="00261A53">
        <w:rPr>
          <w:noProof/>
        </w:rPr>
        <w:t>DEFAULT LANGUAGE</w:t>
      </w:r>
      <w:r>
        <w:rPr>
          <w:noProof/>
        </w:rPr>
        <w:t>, 55</w:t>
      </w:r>
    </w:p>
    <w:p w14:paraId="5C6A0134" w14:textId="77777777" w:rsidR="00F56C49" w:rsidRDefault="00F56C49">
      <w:pPr>
        <w:pStyle w:val="Index2"/>
        <w:tabs>
          <w:tab w:val="right" w:leader="dot" w:pos="4310"/>
        </w:tabs>
        <w:rPr>
          <w:noProof/>
        </w:rPr>
      </w:pPr>
      <w:r w:rsidRPr="00261A53">
        <w:rPr>
          <w:rFonts w:cs="Times New Roman"/>
          <w:noProof/>
        </w:rPr>
        <w:t>DEFAULT LANGUAGE (#207)</w:t>
      </w:r>
      <w:r>
        <w:rPr>
          <w:noProof/>
        </w:rPr>
        <w:t>, 86</w:t>
      </w:r>
    </w:p>
    <w:p w14:paraId="69BD1236" w14:textId="77777777" w:rsidR="00F56C49" w:rsidRDefault="00F56C49">
      <w:pPr>
        <w:pStyle w:val="Index2"/>
        <w:tabs>
          <w:tab w:val="right" w:leader="dot" w:pos="4310"/>
        </w:tabs>
        <w:rPr>
          <w:noProof/>
        </w:rPr>
      </w:pPr>
      <w:r>
        <w:rPr>
          <w:noProof/>
        </w:rPr>
        <w:t>DEFAULT LOCK-OUT TIME, 20</w:t>
      </w:r>
    </w:p>
    <w:p w14:paraId="15709828" w14:textId="77777777" w:rsidR="00F56C49" w:rsidRDefault="00F56C49">
      <w:pPr>
        <w:pStyle w:val="Index2"/>
        <w:tabs>
          <w:tab w:val="right" w:leader="dot" w:pos="4310"/>
        </w:tabs>
        <w:rPr>
          <w:noProof/>
        </w:rPr>
      </w:pPr>
      <w:r>
        <w:rPr>
          <w:noProof/>
        </w:rPr>
        <w:t>DEFAULT MULTIPLE SIGN-ON, 23</w:t>
      </w:r>
    </w:p>
    <w:p w14:paraId="1B89F7A6" w14:textId="77777777" w:rsidR="00F56C49" w:rsidRDefault="00F56C49">
      <w:pPr>
        <w:pStyle w:val="Index2"/>
        <w:tabs>
          <w:tab w:val="right" w:leader="dot" w:pos="4310"/>
        </w:tabs>
        <w:rPr>
          <w:noProof/>
        </w:rPr>
      </w:pPr>
      <w:r>
        <w:rPr>
          <w:noProof/>
        </w:rPr>
        <w:t>DEGREE (#10.6), 99</w:t>
      </w:r>
    </w:p>
    <w:p w14:paraId="16EE48DD" w14:textId="77777777" w:rsidR="00F56C49" w:rsidRDefault="00F56C49">
      <w:pPr>
        <w:pStyle w:val="Index2"/>
        <w:tabs>
          <w:tab w:val="right" w:leader="dot" w:pos="4310"/>
        </w:tabs>
        <w:rPr>
          <w:noProof/>
        </w:rPr>
      </w:pPr>
      <w:r>
        <w:rPr>
          <w:noProof/>
        </w:rPr>
        <w:t>DEGREE (#6), 99</w:t>
      </w:r>
    </w:p>
    <w:p w14:paraId="4E6E0A8B" w14:textId="77777777" w:rsidR="00F56C49" w:rsidRDefault="00F56C49">
      <w:pPr>
        <w:pStyle w:val="Index2"/>
        <w:tabs>
          <w:tab w:val="right" w:leader="dot" w:pos="4310"/>
        </w:tabs>
        <w:rPr>
          <w:noProof/>
        </w:rPr>
      </w:pPr>
      <w:r>
        <w:rPr>
          <w:noProof/>
        </w:rPr>
        <w:t>DELEGATED KEYS (#52), 195</w:t>
      </w:r>
    </w:p>
    <w:p w14:paraId="6E97628A" w14:textId="77777777" w:rsidR="00F56C49" w:rsidRDefault="00F56C49">
      <w:pPr>
        <w:pStyle w:val="Index2"/>
        <w:tabs>
          <w:tab w:val="right" w:leader="dot" w:pos="4310"/>
        </w:tabs>
        <w:rPr>
          <w:noProof/>
        </w:rPr>
      </w:pPr>
      <w:r>
        <w:rPr>
          <w:noProof/>
        </w:rPr>
        <w:t>DELEGATED KEYS Multiple, 183, 194</w:t>
      </w:r>
    </w:p>
    <w:p w14:paraId="40AC457D" w14:textId="77777777" w:rsidR="00F56C49" w:rsidRDefault="00F56C49">
      <w:pPr>
        <w:pStyle w:val="Index2"/>
        <w:tabs>
          <w:tab w:val="right" w:leader="dot" w:pos="4310"/>
        </w:tabs>
        <w:rPr>
          <w:noProof/>
        </w:rPr>
      </w:pPr>
      <w:r>
        <w:rPr>
          <w:noProof/>
        </w:rPr>
        <w:t>DELEGATION LEVEL, 186</w:t>
      </w:r>
    </w:p>
    <w:p w14:paraId="2BF2A1E8" w14:textId="77777777" w:rsidR="00F56C49" w:rsidRDefault="00F56C49">
      <w:pPr>
        <w:pStyle w:val="Index2"/>
        <w:tabs>
          <w:tab w:val="right" w:leader="dot" w:pos="4310"/>
        </w:tabs>
        <w:rPr>
          <w:noProof/>
        </w:rPr>
      </w:pPr>
      <w:r>
        <w:rPr>
          <w:noProof/>
        </w:rPr>
        <w:t>DELEGATION LEVEL (#19.2), 195</w:t>
      </w:r>
    </w:p>
    <w:p w14:paraId="1639FE6D" w14:textId="77777777" w:rsidR="00F56C49" w:rsidRDefault="00F56C49">
      <w:pPr>
        <w:pStyle w:val="Index2"/>
        <w:tabs>
          <w:tab w:val="right" w:leader="dot" w:pos="4310"/>
        </w:tabs>
        <w:rPr>
          <w:noProof/>
        </w:rPr>
      </w:pPr>
      <w:r w:rsidRPr="00261A53">
        <w:rPr>
          <w:noProof/>
        </w:rPr>
        <w:t>DELETE ALL MAIL ACCESS</w:t>
      </w:r>
      <w:r>
        <w:rPr>
          <w:noProof/>
        </w:rPr>
        <w:t>, 60</w:t>
      </w:r>
    </w:p>
    <w:p w14:paraId="49E25777" w14:textId="77777777" w:rsidR="00F56C49" w:rsidRDefault="00F56C49">
      <w:pPr>
        <w:pStyle w:val="Index2"/>
        <w:tabs>
          <w:tab w:val="right" w:leader="dot" w:pos="4310"/>
        </w:tabs>
        <w:rPr>
          <w:noProof/>
        </w:rPr>
      </w:pPr>
      <w:r w:rsidRPr="00261A53">
        <w:rPr>
          <w:noProof/>
        </w:rPr>
        <w:t>DELETE ALL MAIL ACCESS (#9.21)</w:t>
      </w:r>
      <w:r>
        <w:rPr>
          <w:noProof/>
        </w:rPr>
        <w:t>, 60, 62</w:t>
      </w:r>
    </w:p>
    <w:p w14:paraId="0B424F18" w14:textId="77777777" w:rsidR="00F56C49" w:rsidRDefault="00F56C49">
      <w:pPr>
        <w:pStyle w:val="Index2"/>
        <w:tabs>
          <w:tab w:val="right" w:leader="dot" w:pos="4310"/>
        </w:tabs>
        <w:rPr>
          <w:noProof/>
        </w:rPr>
      </w:pPr>
      <w:r w:rsidRPr="00261A53">
        <w:rPr>
          <w:noProof/>
        </w:rPr>
        <w:t>DELETE KEYS AT TERMINATION</w:t>
      </w:r>
      <w:r>
        <w:rPr>
          <w:noProof/>
        </w:rPr>
        <w:t>, 60</w:t>
      </w:r>
    </w:p>
    <w:p w14:paraId="09E0FD8D" w14:textId="77777777" w:rsidR="00F56C49" w:rsidRDefault="00F56C49">
      <w:pPr>
        <w:pStyle w:val="Index2"/>
        <w:tabs>
          <w:tab w:val="right" w:leader="dot" w:pos="4310"/>
        </w:tabs>
        <w:rPr>
          <w:noProof/>
        </w:rPr>
      </w:pPr>
      <w:r w:rsidRPr="00261A53">
        <w:rPr>
          <w:noProof/>
        </w:rPr>
        <w:t>DELETE KEYS AT TERMINATION (#9.22)</w:t>
      </w:r>
      <w:r>
        <w:rPr>
          <w:noProof/>
        </w:rPr>
        <w:t>, 60</w:t>
      </w:r>
    </w:p>
    <w:p w14:paraId="176BB5AF" w14:textId="77777777" w:rsidR="00F56C49" w:rsidRDefault="00F56C49">
      <w:pPr>
        <w:pStyle w:val="Index2"/>
        <w:tabs>
          <w:tab w:val="right" w:leader="dot" w:pos="4310"/>
        </w:tabs>
        <w:rPr>
          <w:noProof/>
        </w:rPr>
      </w:pPr>
      <w:r w:rsidRPr="00261A53">
        <w:rPr>
          <w:noProof/>
        </w:rPr>
        <w:t>DESCRIPTION (#3.5)</w:t>
      </w:r>
      <w:r>
        <w:rPr>
          <w:noProof/>
        </w:rPr>
        <w:t>, 386</w:t>
      </w:r>
    </w:p>
    <w:p w14:paraId="1A25BB8A" w14:textId="77777777" w:rsidR="00F56C49" w:rsidRDefault="00F56C49">
      <w:pPr>
        <w:pStyle w:val="Index3"/>
        <w:tabs>
          <w:tab w:val="right" w:leader="dot" w:pos="4310"/>
        </w:tabs>
        <w:rPr>
          <w:noProof/>
        </w:rPr>
      </w:pPr>
      <w:r w:rsidRPr="00261A53">
        <w:rPr>
          <w:noProof/>
        </w:rPr>
        <w:t>OPTION (#19) File</w:t>
      </w:r>
      <w:r>
        <w:rPr>
          <w:noProof/>
        </w:rPr>
        <w:t>, 224</w:t>
      </w:r>
    </w:p>
    <w:p w14:paraId="3498631E" w14:textId="77777777" w:rsidR="00F56C49" w:rsidRDefault="00F56C49">
      <w:pPr>
        <w:pStyle w:val="Index2"/>
        <w:tabs>
          <w:tab w:val="right" w:leader="dot" w:pos="4310"/>
        </w:tabs>
        <w:rPr>
          <w:noProof/>
        </w:rPr>
      </w:pPr>
      <w:r>
        <w:rPr>
          <w:noProof/>
        </w:rPr>
        <w:t>DESPOOL DEVICES (#32) Multiple</w:t>
      </w:r>
    </w:p>
    <w:p w14:paraId="551F4266" w14:textId="77777777" w:rsidR="00F56C49" w:rsidRDefault="00F56C49">
      <w:pPr>
        <w:pStyle w:val="Index3"/>
        <w:tabs>
          <w:tab w:val="right" w:leader="dot" w:pos="4310"/>
        </w:tabs>
        <w:rPr>
          <w:noProof/>
        </w:rPr>
      </w:pPr>
      <w:r>
        <w:rPr>
          <w:noProof/>
        </w:rPr>
        <w:t>DEVICE (#3.5) File, 312</w:t>
      </w:r>
    </w:p>
    <w:p w14:paraId="2B432E5B" w14:textId="77777777" w:rsidR="00F56C49" w:rsidRDefault="00F56C49">
      <w:pPr>
        <w:pStyle w:val="Index2"/>
        <w:tabs>
          <w:tab w:val="right" w:leader="dot" w:pos="4310"/>
        </w:tabs>
        <w:rPr>
          <w:noProof/>
        </w:rPr>
      </w:pPr>
      <w:r>
        <w:rPr>
          <w:noProof/>
        </w:rPr>
        <w:t>DEVICE FOR QUEUED JOB OUTPUT (#3), 383, 385</w:t>
      </w:r>
    </w:p>
    <w:p w14:paraId="4B5610BB" w14:textId="77777777" w:rsidR="00F56C49" w:rsidRDefault="00F56C49">
      <w:pPr>
        <w:pStyle w:val="Index2"/>
        <w:tabs>
          <w:tab w:val="right" w:leader="dot" w:pos="4310"/>
        </w:tabs>
        <w:rPr>
          <w:noProof/>
        </w:rPr>
      </w:pPr>
      <w:r w:rsidRPr="00261A53">
        <w:rPr>
          <w:noProof/>
        </w:rPr>
        <w:t>DIGITAL PAGER (#.138)</w:t>
      </w:r>
      <w:r>
        <w:rPr>
          <w:noProof/>
        </w:rPr>
        <w:t>, 14, 55, 97</w:t>
      </w:r>
    </w:p>
    <w:p w14:paraId="3FCCAE33" w14:textId="77777777" w:rsidR="00F56C49" w:rsidRDefault="00F56C49">
      <w:pPr>
        <w:pStyle w:val="Index2"/>
        <w:tabs>
          <w:tab w:val="right" w:leader="dot" w:pos="4310"/>
        </w:tabs>
        <w:rPr>
          <w:noProof/>
        </w:rPr>
      </w:pPr>
      <w:r w:rsidRPr="00261A53">
        <w:rPr>
          <w:noProof/>
        </w:rPr>
        <w:t>DISABILITY USER (#508.1)</w:t>
      </w:r>
      <w:r>
        <w:rPr>
          <w:noProof/>
        </w:rPr>
        <w:t>, 16</w:t>
      </w:r>
    </w:p>
    <w:p w14:paraId="2A43B352" w14:textId="77777777" w:rsidR="00F56C49" w:rsidRDefault="00F56C49">
      <w:pPr>
        <w:pStyle w:val="Index2"/>
        <w:tabs>
          <w:tab w:val="right" w:leader="dot" w:pos="4310"/>
        </w:tabs>
        <w:rPr>
          <w:noProof/>
        </w:rPr>
      </w:pPr>
      <w:r w:rsidRPr="00261A53">
        <w:rPr>
          <w:rFonts w:cs="Arial"/>
          <w:noProof/>
        </w:rPr>
        <w:t>DISABLE USER</w:t>
      </w:r>
      <w:r>
        <w:rPr>
          <w:noProof/>
        </w:rPr>
        <w:t>, 59</w:t>
      </w:r>
    </w:p>
    <w:p w14:paraId="02430DA3" w14:textId="77777777" w:rsidR="00F56C49" w:rsidRDefault="00F56C49">
      <w:pPr>
        <w:pStyle w:val="Index2"/>
        <w:tabs>
          <w:tab w:val="right" w:leader="dot" w:pos="4310"/>
        </w:tabs>
        <w:rPr>
          <w:noProof/>
        </w:rPr>
      </w:pPr>
      <w:r>
        <w:rPr>
          <w:noProof/>
        </w:rPr>
        <w:t>DISPLAY OPTION, 161</w:t>
      </w:r>
    </w:p>
    <w:p w14:paraId="616EC635" w14:textId="77777777" w:rsidR="00F56C49" w:rsidRDefault="00F56C49">
      <w:pPr>
        <w:pStyle w:val="Index2"/>
        <w:tabs>
          <w:tab w:val="right" w:leader="dot" w:pos="4310"/>
        </w:tabs>
        <w:rPr>
          <w:noProof/>
        </w:rPr>
      </w:pPr>
      <w:r>
        <w:rPr>
          <w:noProof/>
        </w:rPr>
        <w:t>DISPLAY OPTION (#11), 161</w:t>
      </w:r>
    </w:p>
    <w:p w14:paraId="71B6CE99" w14:textId="77777777" w:rsidR="00F56C49" w:rsidRDefault="00F56C49">
      <w:pPr>
        <w:pStyle w:val="Index2"/>
        <w:tabs>
          <w:tab w:val="right" w:leader="dot" w:pos="4310"/>
        </w:tabs>
        <w:rPr>
          <w:noProof/>
        </w:rPr>
      </w:pPr>
      <w:r>
        <w:rPr>
          <w:noProof/>
        </w:rPr>
        <w:t>DISPLAY TEXT (#.02), 218</w:t>
      </w:r>
    </w:p>
    <w:p w14:paraId="0D20B148" w14:textId="77777777" w:rsidR="00F56C49" w:rsidRDefault="00F56C49">
      <w:pPr>
        <w:pStyle w:val="Index2"/>
        <w:tabs>
          <w:tab w:val="right" w:leader="dot" w:pos="4310"/>
        </w:tabs>
        <w:rPr>
          <w:noProof/>
        </w:rPr>
      </w:pPr>
      <w:r>
        <w:rPr>
          <w:noProof/>
        </w:rPr>
        <w:t>DISUSER, 63</w:t>
      </w:r>
    </w:p>
    <w:p w14:paraId="3A3DC7A3" w14:textId="77777777" w:rsidR="00F56C49" w:rsidRDefault="00F56C49">
      <w:pPr>
        <w:pStyle w:val="Index2"/>
        <w:tabs>
          <w:tab w:val="right" w:leader="dot" w:pos="4310"/>
        </w:tabs>
        <w:rPr>
          <w:noProof/>
        </w:rPr>
      </w:pPr>
      <w:r w:rsidRPr="00261A53">
        <w:rPr>
          <w:noProof/>
        </w:rPr>
        <w:t>DISUSER (#7)</w:t>
      </w:r>
      <w:r>
        <w:rPr>
          <w:noProof/>
        </w:rPr>
        <w:t>, 54, 59, 61, 62</w:t>
      </w:r>
    </w:p>
    <w:p w14:paraId="6F207FB2" w14:textId="77777777" w:rsidR="00F56C49" w:rsidRDefault="00F56C49">
      <w:pPr>
        <w:pStyle w:val="Index2"/>
        <w:tabs>
          <w:tab w:val="right" w:leader="dot" w:pos="4310"/>
        </w:tabs>
        <w:rPr>
          <w:noProof/>
        </w:rPr>
      </w:pPr>
      <w:r w:rsidRPr="00261A53">
        <w:rPr>
          <w:noProof/>
        </w:rPr>
        <w:t>DIVISION (#16) Multiple</w:t>
      </w:r>
      <w:r>
        <w:rPr>
          <w:noProof/>
        </w:rPr>
        <w:t>, 53, 85</w:t>
      </w:r>
    </w:p>
    <w:p w14:paraId="4CCFB471" w14:textId="77777777" w:rsidR="00F56C49" w:rsidRDefault="00F56C49">
      <w:pPr>
        <w:pStyle w:val="Index2"/>
        <w:tabs>
          <w:tab w:val="right" w:leader="dot" w:pos="4310"/>
        </w:tabs>
        <w:rPr>
          <w:noProof/>
        </w:rPr>
      </w:pPr>
      <w:r>
        <w:rPr>
          <w:noProof/>
        </w:rPr>
        <w:t>DIVISION Multiple, 25</w:t>
      </w:r>
    </w:p>
    <w:p w14:paraId="574A38BA" w14:textId="77777777" w:rsidR="00F56C49" w:rsidRDefault="00F56C49">
      <w:pPr>
        <w:pStyle w:val="Index2"/>
        <w:tabs>
          <w:tab w:val="right" w:leader="dot" w:pos="4310"/>
        </w:tabs>
        <w:rPr>
          <w:noProof/>
        </w:rPr>
      </w:pPr>
      <w:r>
        <w:rPr>
          <w:noProof/>
        </w:rPr>
        <w:t>DIVISION Multiple, 25</w:t>
      </w:r>
    </w:p>
    <w:p w14:paraId="556F2411" w14:textId="77777777" w:rsidR="00F56C49" w:rsidRDefault="00F56C49">
      <w:pPr>
        <w:pStyle w:val="Index2"/>
        <w:tabs>
          <w:tab w:val="right" w:leader="dot" w:pos="4310"/>
        </w:tabs>
        <w:rPr>
          <w:noProof/>
        </w:rPr>
      </w:pPr>
      <w:r>
        <w:rPr>
          <w:noProof/>
        </w:rPr>
        <w:t>EDITED BY (#.02)</w:t>
      </w:r>
    </w:p>
    <w:p w14:paraId="23C77A9E" w14:textId="77777777" w:rsidR="00F56C49" w:rsidRDefault="00F56C49">
      <w:pPr>
        <w:pStyle w:val="Index3"/>
        <w:tabs>
          <w:tab w:val="right" w:leader="dot" w:pos="4310"/>
        </w:tabs>
        <w:rPr>
          <w:noProof/>
        </w:rPr>
      </w:pPr>
      <w:r>
        <w:rPr>
          <w:noProof/>
        </w:rPr>
        <w:t>XUEPCS DATA (#8991.6) File, 132</w:t>
      </w:r>
    </w:p>
    <w:p w14:paraId="36B7BC17" w14:textId="77777777" w:rsidR="00F56C49" w:rsidRDefault="00F56C49">
      <w:pPr>
        <w:pStyle w:val="Index2"/>
        <w:tabs>
          <w:tab w:val="right" w:leader="dot" w:pos="4310"/>
        </w:tabs>
        <w:rPr>
          <w:noProof/>
        </w:rPr>
      </w:pPr>
      <w:r>
        <w:rPr>
          <w:noProof/>
        </w:rPr>
        <w:t>EDITED DATA (#.05)</w:t>
      </w:r>
    </w:p>
    <w:p w14:paraId="41B79D24" w14:textId="77777777" w:rsidR="00F56C49" w:rsidRDefault="00F56C49">
      <w:pPr>
        <w:pStyle w:val="Index3"/>
        <w:tabs>
          <w:tab w:val="right" w:leader="dot" w:pos="4310"/>
        </w:tabs>
        <w:rPr>
          <w:noProof/>
        </w:rPr>
      </w:pPr>
      <w:r>
        <w:rPr>
          <w:noProof/>
        </w:rPr>
        <w:t>XUEPCS DATA (#8991.6) File, 132</w:t>
      </w:r>
    </w:p>
    <w:p w14:paraId="3C143F4D" w14:textId="77777777" w:rsidR="00F56C49" w:rsidRDefault="00F56C49">
      <w:pPr>
        <w:pStyle w:val="Index2"/>
        <w:tabs>
          <w:tab w:val="right" w:leader="dot" w:pos="4310"/>
        </w:tabs>
        <w:rPr>
          <w:noProof/>
        </w:rPr>
      </w:pPr>
      <w:r w:rsidRPr="00261A53">
        <w:rPr>
          <w:rFonts w:cs="Arial"/>
          <w:noProof/>
        </w:rPr>
        <w:t>ELECTRONIC SIGNATURE CODE (#20.4)</w:t>
      </w:r>
      <w:r>
        <w:rPr>
          <w:noProof/>
        </w:rPr>
        <w:t>, 16</w:t>
      </w:r>
    </w:p>
    <w:p w14:paraId="6FCD42EA" w14:textId="77777777" w:rsidR="00F56C49" w:rsidRDefault="00F56C49">
      <w:pPr>
        <w:pStyle w:val="Index2"/>
        <w:tabs>
          <w:tab w:val="right" w:leader="dot" w:pos="4310"/>
        </w:tabs>
        <w:rPr>
          <w:noProof/>
        </w:rPr>
      </w:pPr>
      <w:r>
        <w:rPr>
          <w:noProof/>
        </w:rPr>
        <w:t>ENTRY ACTION (#20), 169, 222, 225</w:t>
      </w:r>
    </w:p>
    <w:p w14:paraId="308CF1F6" w14:textId="77777777" w:rsidR="00F56C49" w:rsidRDefault="00F56C49">
      <w:pPr>
        <w:pStyle w:val="Index2"/>
        <w:tabs>
          <w:tab w:val="right" w:leader="dot" w:pos="4310"/>
        </w:tabs>
        <w:rPr>
          <w:noProof/>
        </w:rPr>
      </w:pPr>
      <w:r>
        <w:rPr>
          <w:noProof/>
        </w:rPr>
        <w:t>EXIT ACTION (#15), 161, 169, 222, 225</w:t>
      </w:r>
    </w:p>
    <w:p w14:paraId="2A2B3406" w14:textId="77777777" w:rsidR="00F56C49" w:rsidRDefault="00F56C49">
      <w:pPr>
        <w:pStyle w:val="Index2"/>
        <w:tabs>
          <w:tab w:val="right" w:leader="dot" w:pos="4310"/>
        </w:tabs>
        <w:rPr>
          <w:noProof/>
        </w:rPr>
      </w:pPr>
      <w:r w:rsidRPr="00261A53">
        <w:rPr>
          <w:noProof/>
        </w:rPr>
        <w:t>FAX NUMBER (#.136)</w:t>
      </w:r>
      <w:r>
        <w:rPr>
          <w:noProof/>
        </w:rPr>
        <w:t>, 54</w:t>
      </w:r>
    </w:p>
    <w:p w14:paraId="567792DC" w14:textId="77777777" w:rsidR="00F56C49" w:rsidRDefault="00F56C49">
      <w:pPr>
        <w:pStyle w:val="Index2"/>
        <w:tabs>
          <w:tab w:val="right" w:leader="dot" w:pos="4310"/>
        </w:tabs>
        <w:rPr>
          <w:noProof/>
        </w:rPr>
      </w:pPr>
      <w:r>
        <w:rPr>
          <w:noProof/>
        </w:rPr>
        <w:t>FIELD EDITED (#.03)</w:t>
      </w:r>
    </w:p>
    <w:p w14:paraId="4449E31B" w14:textId="77777777" w:rsidR="00F56C49" w:rsidRDefault="00F56C49">
      <w:pPr>
        <w:pStyle w:val="Index3"/>
        <w:tabs>
          <w:tab w:val="right" w:leader="dot" w:pos="4310"/>
        </w:tabs>
        <w:rPr>
          <w:noProof/>
        </w:rPr>
      </w:pPr>
      <w:r>
        <w:rPr>
          <w:noProof/>
        </w:rPr>
        <w:t>XUEPCS DATA (#8991.6) File, 132</w:t>
      </w:r>
    </w:p>
    <w:p w14:paraId="619A4CD6" w14:textId="77777777" w:rsidR="00F56C49" w:rsidRDefault="00F56C49">
      <w:pPr>
        <w:pStyle w:val="Index2"/>
        <w:tabs>
          <w:tab w:val="right" w:leader="dot" w:pos="4310"/>
        </w:tabs>
        <w:rPr>
          <w:noProof/>
        </w:rPr>
      </w:pPr>
      <w:r w:rsidRPr="00261A53">
        <w:rPr>
          <w:noProof/>
        </w:rPr>
        <w:t>FILE MANAGER ACCESS CODE (#3)</w:t>
      </w:r>
      <w:r>
        <w:rPr>
          <w:noProof/>
        </w:rPr>
        <w:t>, 51, 59, 63, 77, 78, 79, 82, 83, 85, 89, 92, 93, 159, 182, 183, 191, 290</w:t>
      </w:r>
    </w:p>
    <w:p w14:paraId="77829943" w14:textId="77777777" w:rsidR="00F56C49" w:rsidRDefault="00F56C49">
      <w:pPr>
        <w:pStyle w:val="Index2"/>
        <w:tabs>
          <w:tab w:val="right" w:leader="dot" w:pos="4310"/>
        </w:tabs>
        <w:rPr>
          <w:noProof/>
        </w:rPr>
      </w:pPr>
      <w:r w:rsidRPr="00261A53">
        <w:rPr>
          <w:noProof/>
        </w:rPr>
        <w:t>FILE RANGE (#31.1)</w:t>
      </w:r>
      <w:r>
        <w:rPr>
          <w:noProof/>
        </w:rPr>
        <w:t>, 54</w:t>
      </w:r>
    </w:p>
    <w:p w14:paraId="683E9247" w14:textId="77777777" w:rsidR="00F56C49" w:rsidRDefault="00F56C49">
      <w:pPr>
        <w:pStyle w:val="Index2"/>
        <w:tabs>
          <w:tab w:val="right" w:leader="dot" w:pos="4310"/>
        </w:tabs>
        <w:rPr>
          <w:noProof/>
        </w:rPr>
      </w:pPr>
      <w:r w:rsidRPr="00261A53">
        <w:rPr>
          <w:noProof/>
        </w:rPr>
        <w:t>FORM FEED (#2)</w:t>
      </w:r>
    </w:p>
    <w:p w14:paraId="437EA035" w14:textId="77777777" w:rsidR="00F56C49" w:rsidRDefault="00F56C49">
      <w:pPr>
        <w:pStyle w:val="Index3"/>
        <w:tabs>
          <w:tab w:val="right" w:leader="dot" w:pos="4310"/>
        </w:tabs>
        <w:rPr>
          <w:noProof/>
        </w:rPr>
      </w:pPr>
      <w:r w:rsidRPr="00261A53">
        <w:rPr>
          <w:noProof/>
        </w:rPr>
        <w:t>TERMINAL TYPE (#3.2) File</w:t>
      </w:r>
      <w:r>
        <w:rPr>
          <w:noProof/>
        </w:rPr>
        <w:t>, 291, 318</w:t>
      </w:r>
    </w:p>
    <w:p w14:paraId="6BD4F91A" w14:textId="77777777" w:rsidR="00F56C49" w:rsidRDefault="00F56C49">
      <w:pPr>
        <w:pStyle w:val="Index2"/>
        <w:tabs>
          <w:tab w:val="right" w:leader="dot" w:pos="4310"/>
        </w:tabs>
        <w:rPr>
          <w:noProof/>
        </w:rPr>
      </w:pPr>
      <w:r>
        <w:rPr>
          <w:noProof/>
        </w:rPr>
        <w:t>FROM UCI, 351</w:t>
      </w:r>
    </w:p>
    <w:p w14:paraId="64655134" w14:textId="77777777" w:rsidR="00F56C49" w:rsidRDefault="00F56C49">
      <w:pPr>
        <w:pStyle w:val="Index2"/>
        <w:tabs>
          <w:tab w:val="right" w:leader="dot" w:pos="4310"/>
        </w:tabs>
        <w:rPr>
          <w:noProof/>
        </w:rPr>
      </w:pPr>
      <w:r w:rsidRPr="00261A53">
        <w:rPr>
          <w:noProof/>
        </w:rPr>
        <w:t>FROM UCI (#.01)</w:t>
      </w:r>
      <w:r>
        <w:rPr>
          <w:noProof/>
        </w:rPr>
        <w:t>, 352</w:t>
      </w:r>
    </w:p>
    <w:p w14:paraId="1DE93459" w14:textId="77777777" w:rsidR="00F56C49" w:rsidRDefault="00F56C49">
      <w:pPr>
        <w:pStyle w:val="Index2"/>
        <w:tabs>
          <w:tab w:val="right" w:leader="dot" w:pos="4310"/>
        </w:tabs>
        <w:rPr>
          <w:noProof/>
        </w:rPr>
      </w:pPr>
      <w:r>
        <w:rPr>
          <w:noProof/>
        </w:rPr>
        <w:t>FROM VOLUME SET, 351</w:t>
      </w:r>
    </w:p>
    <w:p w14:paraId="168A08DC" w14:textId="77777777" w:rsidR="00F56C49" w:rsidRDefault="00F56C49">
      <w:pPr>
        <w:pStyle w:val="Index2"/>
        <w:tabs>
          <w:tab w:val="right" w:leader="dot" w:pos="4310"/>
        </w:tabs>
        <w:rPr>
          <w:noProof/>
        </w:rPr>
      </w:pPr>
      <w:r w:rsidRPr="00261A53">
        <w:rPr>
          <w:noProof/>
        </w:rPr>
        <w:t>FROM VOLUME SET (#1)</w:t>
      </w:r>
      <w:r>
        <w:rPr>
          <w:noProof/>
        </w:rPr>
        <w:t>, 352</w:t>
      </w:r>
    </w:p>
    <w:p w14:paraId="4882A12F" w14:textId="77777777" w:rsidR="00F56C49" w:rsidRDefault="00F56C49">
      <w:pPr>
        <w:pStyle w:val="Index2"/>
        <w:tabs>
          <w:tab w:val="right" w:leader="dot" w:pos="4310"/>
        </w:tabs>
        <w:rPr>
          <w:noProof/>
        </w:rPr>
      </w:pPr>
      <w:r>
        <w:rPr>
          <w:noProof/>
        </w:rPr>
        <w:t>GENERATE SPL DOC NAME (#33)</w:t>
      </w:r>
    </w:p>
    <w:p w14:paraId="566E69EE" w14:textId="77777777" w:rsidR="00F56C49" w:rsidRDefault="00F56C49">
      <w:pPr>
        <w:pStyle w:val="Index3"/>
        <w:tabs>
          <w:tab w:val="right" w:leader="dot" w:pos="4310"/>
        </w:tabs>
        <w:rPr>
          <w:noProof/>
        </w:rPr>
      </w:pPr>
      <w:r>
        <w:rPr>
          <w:noProof/>
        </w:rPr>
        <w:t>DEVICE (#3.5) File, 312</w:t>
      </w:r>
    </w:p>
    <w:p w14:paraId="64E2B1D7" w14:textId="77777777" w:rsidR="00F56C49" w:rsidRDefault="00F56C49">
      <w:pPr>
        <w:pStyle w:val="Index2"/>
        <w:tabs>
          <w:tab w:val="right" w:leader="dot" w:pos="4310"/>
        </w:tabs>
        <w:rPr>
          <w:noProof/>
        </w:rPr>
      </w:pPr>
      <w:r>
        <w:rPr>
          <w:noProof/>
        </w:rPr>
        <w:t>GIVEN BY (#1)</w:t>
      </w:r>
    </w:p>
    <w:p w14:paraId="67CD71E6" w14:textId="77777777" w:rsidR="00F56C49" w:rsidRDefault="00F56C49">
      <w:pPr>
        <w:pStyle w:val="Index3"/>
        <w:tabs>
          <w:tab w:val="right" w:leader="dot" w:pos="4310"/>
        </w:tabs>
        <w:rPr>
          <w:noProof/>
        </w:rPr>
      </w:pPr>
      <w:r>
        <w:rPr>
          <w:noProof/>
        </w:rPr>
        <w:t>KEYS (#51) Multiple, 130, 131</w:t>
      </w:r>
    </w:p>
    <w:p w14:paraId="4F977ADE" w14:textId="77777777" w:rsidR="00F56C49" w:rsidRDefault="00F56C49">
      <w:pPr>
        <w:pStyle w:val="Index2"/>
        <w:tabs>
          <w:tab w:val="right" w:leader="dot" w:pos="4310"/>
        </w:tabs>
        <w:rPr>
          <w:noProof/>
        </w:rPr>
      </w:pPr>
      <w:r>
        <w:rPr>
          <w:noProof/>
        </w:rPr>
        <w:t>GLOBAL LOCK (#36), 320</w:t>
      </w:r>
    </w:p>
    <w:p w14:paraId="01516939" w14:textId="77777777" w:rsidR="00F56C49" w:rsidRDefault="00F56C49">
      <w:pPr>
        <w:pStyle w:val="Index2"/>
        <w:tabs>
          <w:tab w:val="right" w:leader="dot" w:pos="4310"/>
        </w:tabs>
        <w:rPr>
          <w:noProof/>
        </w:rPr>
      </w:pPr>
      <w:r>
        <w:rPr>
          <w:noProof/>
        </w:rPr>
        <w:t>HEADER (#26), 169, 222, 225</w:t>
      </w:r>
    </w:p>
    <w:p w14:paraId="2B3E69A1" w14:textId="77777777" w:rsidR="00F56C49" w:rsidRDefault="00F56C49">
      <w:pPr>
        <w:pStyle w:val="Index2"/>
        <w:tabs>
          <w:tab w:val="right" w:leader="dot" w:pos="4310"/>
        </w:tabs>
        <w:rPr>
          <w:noProof/>
        </w:rPr>
      </w:pPr>
      <w:r>
        <w:rPr>
          <w:noProof/>
        </w:rPr>
        <w:t>HELP FRAME, 161, 235</w:t>
      </w:r>
    </w:p>
    <w:p w14:paraId="146708A1" w14:textId="77777777" w:rsidR="00F56C49" w:rsidRDefault="00F56C49">
      <w:pPr>
        <w:pStyle w:val="Index2"/>
        <w:tabs>
          <w:tab w:val="right" w:leader="dot" w:pos="4310"/>
        </w:tabs>
        <w:rPr>
          <w:noProof/>
        </w:rPr>
      </w:pPr>
      <w:r>
        <w:rPr>
          <w:noProof/>
        </w:rPr>
        <w:t>HELP FRAME (#3.7), 237</w:t>
      </w:r>
    </w:p>
    <w:p w14:paraId="4FC2BDE0" w14:textId="77777777" w:rsidR="00F56C49" w:rsidRDefault="00F56C49">
      <w:pPr>
        <w:pStyle w:val="Index2"/>
        <w:tabs>
          <w:tab w:val="right" w:leader="dot" w:pos="4310"/>
        </w:tabs>
        <w:rPr>
          <w:noProof/>
        </w:rPr>
      </w:pPr>
      <w:r>
        <w:rPr>
          <w:noProof/>
        </w:rPr>
        <w:t>INDEPENDENTLY INVOCABLE, 166</w:t>
      </w:r>
    </w:p>
    <w:p w14:paraId="7CFB111A" w14:textId="77777777" w:rsidR="00F56C49" w:rsidRDefault="00F56C49">
      <w:pPr>
        <w:pStyle w:val="Index2"/>
        <w:tabs>
          <w:tab w:val="right" w:leader="dot" w:pos="4310"/>
        </w:tabs>
        <w:rPr>
          <w:noProof/>
        </w:rPr>
      </w:pPr>
      <w:r>
        <w:rPr>
          <w:noProof/>
        </w:rPr>
        <w:t>INHIBIT LOGONS?, 29</w:t>
      </w:r>
    </w:p>
    <w:p w14:paraId="46CC08FB" w14:textId="77777777" w:rsidR="00F56C49" w:rsidRDefault="00F56C49">
      <w:pPr>
        <w:pStyle w:val="Index2"/>
        <w:tabs>
          <w:tab w:val="right" w:leader="dot" w:pos="4310"/>
        </w:tabs>
        <w:rPr>
          <w:noProof/>
        </w:rPr>
      </w:pPr>
      <w:r w:rsidRPr="00261A53">
        <w:rPr>
          <w:noProof/>
        </w:rPr>
        <w:t>INHIBIT LOGONS? (#1)</w:t>
      </w:r>
      <w:r>
        <w:rPr>
          <w:noProof/>
        </w:rPr>
        <w:t>, 349</w:t>
      </w:r>
    </w:p>
    <w:p w14:paraId="1C816CD0" w14:textId="77777777" w:rsidR="00F56C49" w:rsidRDefault="00F56C49">
      <w:pPr>
        <w:pStyle w:val="Index2"/>
        <w:tabs>
          <w:tab w:val="right" w:leader="dot" w:pos="4310"/>
        </w:tabs>
        <w:rPr>
          <w:noProof/>
        </w:rPr>
      </w:pPr>
      <w:r w:rsidRPr="00261A53">
        <w:rPr>
          <w:noProof/>
        </w:rPr>
        <w:t>INITIAL (#1)</w:t>
      </w:r>
      <w:r>
        <w:rPr>
          <w:noProof/>
        </w:rPr>
        <w:t>, 34</w:t>
      </w:r>
    </w:p>
    <w:p w14:paraId="2C38230F" w14:textId="77777777" w:rsidR="00F56C49" w:rsidRDefault="00F56C49">
      <w:pPr>
        <w:pStyle w:val="Index3"/>
        <w:tabs>
          <w:tab w:val="right" w:leader="dot" w:pos="4310"/>
        </w:tabs>
        <w:rPr>
          <w:noProof/>
        </w:rPr>
      </w:pPr>
      <w:r w:rsidRPr="00261A53">
        <w:rPr>
          <w:noProof/>
        </w:rPr>
        <w:t>NEW PERSON (#200) File</w:t>
      </w:r>
      <w:r>
        <w:rPr>
          <w:noProof/>
        </w:rPr>
        <w:t>, 14, 49, 97</w:t>
      </w:r>
    </w:p>
    <w:p w14:paraId="00A5B279" w14:textId="77777777" w:rsidR="00F56C49" w:rsidRDefault="00F56C49">
      <w:pPr>
        <w:pStyle w:val="Index2"/>
        <w:tabs>
          <w:tab w:val="right" w:leader="dot" w:pos="4310"/>
        </w:tabs>
        <w:rPr>
          <w:noProof/>
        </w:rPr>
      </w:pPr>
      <w:r>
        <w:rPr>
          <w:noProof/>
        </w:rPr>
        <w:t>INSTALL ANSWERS (#50) Multiple, 422</w:t>
      </w:r>
    </w:p>
    <w:p w14:paraId="6FBC6C06" w14:textId="77777777" w:rsidR="00F56C49" w:rsidRDefault="00F56C49">
      <w:pPr>
        <w:pStyle w:val="Index2"/>
        <w:tabs>
          <w:tab w:val="right" w:leader="dot" w:pos="4310"/>
        </w:tabs>
        <w:rPr>
          <w:noProof/>
        </w:rPr>
      </w:pPr>
      <w:r>
        <w:rPr>
          <w:noProof/>
        </w:rPr>
        <w:t>INSTALL COMPLETE TIME (#17), 432</w:t>
      </w:r>
    </w:p>
    <w:p w14:paraId="2A89187F" w14:textId="77777777" w:rsidR="00F56C49" w:rsidRDefault="00F56C49">
      <w:pPr>
        <w:pStyle w:val="Index2"/>
        <w:tabs>
          <w:tab w:val="right" w:leader="dot" w:pos="4310"/>
        </w:tabs>
        <w:rPr>
          <w:noProof/>
        </w:rPr>
      </w:pPr>
      <w:r>
        <w:rPr>
          <w:noProof/>
        </w:rPr>
        <w:t>INTERACTIVE USER’S PRIORITY, 23</w:t>
      </w:r>
    </w:p>
    <w:p w14:paraId="687D77F5" w14:textId="77777777" w:rsidR="00F56C49" w:rsidRDefault="00F56C49">
      <w:pPr>
        <w:pStyle w:val="Index2"/>
        <w:tabs>
          <w:tab w:val="right" w:leader="dot" w:pos="4310"/>
        </w:tabs>
        <w:rPr>
          <w:noProof/>
        </w:rPr>
      </w:pPr>
      <w:r>
        <w:rPr>
          <w:noProof/>
        </w:rPr>
        <w:t>INTRO TEXT, 19, 26</w:t>
      </w:r>
    </w:p>
    <w:p w14:paraId="306FD835" w14:textId="77777777" w:rsidR="00F56C49" w:rsidRDefault="00F56C49">
      <w:pPr>
        <w:pStyle w:val="Index2"/>
        <w:tabs>
          <w:tab w:val="right" w:leader="dot" w:pos="4310"/>
        </w:tabs>
        <w:rPr>
          <w:noProof/>
        </w:rPr>
      </w:pPr>
      <w:r>
        <w:rPr>
          <w:noProof/>
        </w:rPr>
        <w:t>INVOKED BY ROUTINE, 235</w:t>
      </w:r>
    </w:p>
    <w:p w14:paraId="4DC639CD" w14:textId="77777777" w:rsidR="00F56C49" w:rsidRDefault="00F56C49">
      <w:pPr>
        <w:pStyle w:val="Index2"/>
        <w:tabs>
          <w:tab w:val="right" w:leader="dot" w:pos="4310"/>
        </w:tabs>
        <w:rPr>
          <w:noProof/>
        </w:rPr>
      </w:pPr>
      <w:r>
        <w:rPr>
          <w:noProof/>
        </w:rPr>
        <w:t>MENU (#10, 159</w:t>
      </w:r>
    </w:p>
    <w:p w14:paraId="48A4516D" w14:textId="77777777" w:rsidR="00F56C49" w:rsidRDefault="00F56C49">
      <w:pPr>
        <w:pStyle w:val="Index2"/>
        <w:tabs>
          <w:tab w:val="right" w:leader="dot" w:pos="4310"/>
        </w:tabs>
        <w:rPr>
          <w:noProof/>
        </w:rPr>
      </w:pPr>
      <w:r>
        <w:rPr>
          <w:noProof/>
        </w:rPr>
        <w:t>KEEP AT TERMINATE, 184</w:t>
      </w:r>
    </w:p>
    <w:p w14:paraId="62D4A846" w14:textId="77777777" w:rsidR="00F56C49" w:rsidRDefault="00F56C49">
      <w:pPr>
        <w:pStyle w:val="Index2"/>
        <w:tabs>
          <w:tab w:val="right" w:leader="dot" w:pos="4310"/>
        </w:tabs>
        <w:rPr>
          <w:noProof/>
        </w:rPr>
      </w:pPr>
      <w:r>
        <w:rPr>
          <w:noProof/>
        </w:rPr>
        <w:t>KEYS (#51) Multiple, 190</w:t>
      </w:r>
    </w:p>
    <w:p w14:paraId="134871EE" w14:textId="77777777" w:rsidR="00F56C49" w:rsidRDefault="00F56C49">
      <w:pPr>
        <w:pStyle w:val="Index2"/>
        <w:tabs>
          <w:tab w:val="right" w:leader="dot" w:pos="4310"/>
        </w:tabs>
        <w:rPr>
          <w:noProof/>
        </w:rPr>
      </w:pPr>
      <w:r>
        <w:rPr>
          <w:noProof/>
        </w:rPr>
        <w:t>KEYS Multiple, 181, 183</w:t>
      </w:r>
    </w:p>
    <w:p w14:paraId="5D476B89" w14:textId="77777777" w:rsidR="00F56C49" w:rsidRDefault="00F56C49">
      <w:pPr>
        <w:pStyle w:val="Index2"/>
        <w:tabs>
          <w:tab w:val="right" w:leader="dot" w:pos="4310"/>
        </w:tabs>
        <w:rPr>
          <w:noProof/>
        </w:rPr>
      </w:pPr>
      <w:r w:rsidRPr="00261A53">
        <w:rPr>
          <w:noProof/>
        </w:rPr>
        <w:t>LANGUAGE (#.01)</w:t>
      </w:r>
    </w:p>
    <w:p w14:paraId="17F549D4" w14:textId="77777777" w:rsidR="00F56C49" w:rsidRDefault="00F56C49">
      <w:pPr>
        <w:pStyle w:val="Index3"/>
        <w:tabs>
          <w:tab w:val="right" w:leader="dot" w:pos="4310"/>
        </w:tabs>
        <w:rPr>
          <w:noProof/>
        </w:rPr>
      </w:pPr>
      <w:r w:rsidRPr="00261A53">
        <w:rPr>
          <w:rFonts w:cs="Times New Roman"/>
          <w:noProof/>
        </w:rPr>
        <w:t>DIALOG (#.84) File</w:t>
      </w:r>
      <w:r>
        <w:rPr>
          <w:noProof/>
        </w:rPr>
        <w:t>, 86</w:t>
      </w:r>
    </w:p>
    <w:p w14:paraId="381E0270" w14:textId="77777777" w:rsidR="00F56C49" w:rsidRDefault="00F56C49">
      <w:pPr>
        <w:pStyle w:val="Index3"/>
        <w:tabs>
          <w:tab w:val="right" w:leader="dot" w:pos="4310"/>
        </w:tabs>
        <w:rPr>
          <w:noProof/>
        </w:rPr>
      </w:pPr>
      <w:r w:rsidRPr="00261A53">
        <w:rPr>
          <w:noProof/>
        </w:rPr>
        <w:t>LANGUAGE (#.85) File</w:t>
      </w:r>
      <w:r>
        <w:rPr>
          <w:noProof/>
        </w:rPr>
        <w:t>, 85</w:t>
      </w:r>
    </w:p>
    <w:p w14:paraId="725053E8" w14:textId="77777777" w:rsidR="00F56C49" w:rsidRDefault="00F56C49">
      <w:pPr>
        <w:pStyle w:val="Index2"/>
        <w:tabs>
          <w:tab w:val="right" w:leader="dot" w:pos="4310"/>
        </w:tabs>
        <w:rPr>
          <w:noProof/>
        </w:rPr>
      </w:pPr>
      <w:r w:rsidRPr="00261A53">
        <w:rPr>
          <w:noProof/>
        </w:rPr>
        <w:t>LANGUAGE (#200.07)</w:t>
      </w:r>
      <w:r>
        <w:rPr>
          <w:noProof/>
        </w:rPr>
        <w:t>, 55, 86</w:t>
      </w:r>
    </w:p>
    <w:p w14:paraId="0EAFE797" w14:textId="77777777" w:rsidR="00F56C49" w:rsidRDefault="00F56C49">
      <w:pPr>
        <w:pStyle w:val="Index2"/>
        <w:tabs>
          <w:tab w:val="right" w:leader="dot" w:pos="4310"/>
        </w:tabs>
        <w:rPr>
          <w:noProof/>
        </w:rPr>
      </w:pPr>
      <w:r>
        <w:rPr>
          <w:noProof/>
        </w:rPr>
        <w:t>LAST SIGN-ON DATE/TIME (#202), 63</w:t>
      </w:r>
    </w:p>
    <w:p w14:paraId="0D544C86" w14:textId="77777777" w:rsidR="00F56C49" w:rsidRDefault="00F56C49">
      <w:pPr>
        <w:pStyle w:val="Index2"/>
        <w:tabs>
          <w:tab w:val="right" w:leader="dot" w:pos="4310"/>
        </w:tabs>
        <w:rPr>
          <w:noProof/>
        </w:rPr>
      </w:pPr>
      <w:r w:rsidRPr="00261A53">
        <w:rPr>
          <w:noProof/>
        </w:rPr>
        <w:t>LAT PORT SPEED #64)</w:t>
      </w:r>
      <w:r>
        <w:rPr>
          <w:noProof/>
        </w:rPr>
        <w:t>, 283</w:t>
      </w:r>
    </w:p>
    <w:p w14:paraId="76085AC9" w14:textId="77777777" w:rsidR="00F56C49" w:rsidRDefault="00F56C49">
      <w:pPr>
        <w:pStyle w:val="Index2"/>
        <w:tabs>
          <w:tab w:val="right" w:leader="dot" w:pos="4310"/>
        </w:tabs>
        <w:rPr>
          <w:noProof/>
        </w:rPr>
      </w:pPr>
      <w:r w:rsidRPr="00261A53">
        <w:rPr>
          <w:noProof/>
        </w:rPr>
        <w:t>LAT SERVER NODE (#61)</w:t>
      </w:r>
      <w:r>
        <w:rPr>
          <w:noProof/>
        </w:rPr>
        <w:t>, 282</w:t>
      </w:r>
    </w:p>
    <w:p w14:paraId="398FD45F" w14:textId="77777777" w:rsidR="00F56C49" w:rsidRDefault="00F56C49">
      <w:pPr>
        <w:pStyle w:val="Index2"/>
        <w:tabs>
          <w:tab w:val="right" w:leader="dot" w:pos="4310"/>
        </w:tabs>
        <w:rPr>
          <w:noProof/>
        </w:rPr>
      </w:pPr>
      <w:r w:rsidRPr="00261A53">
        <w:rPr>
          <w:noProof/>
        </w:rPr>
        <w:t>LAT SERVER PORT (#62)</w:t>
      </w:r>
      <w:r>
        <w:rPr>
          <w:noProof/>
        </w:rPr>
        <w:t>, 282</w:t>
      </w:r>
    </w:p>
    <w:p w14:paraId="5DD30405" w14:textId="77777777" w:rsidR="00F56C49" w:rsidRDefault="00F56C49">
      <w:pPr>
        <w:pStyle w:val="Index2"/>
        <w:tabs>
          <w:tab w:val="right" w:leader="dot" w:pos="4310"/>
        </w:tabs>
        <w:rPr>
          <w:noProof/>
        </w:rPr>
      </w:pPr>
      <w:r>
        <w:rPr>
          <w:noProof/>
        </w:rPr>
        <w:t>LIFETIME OF VERIFY CODE, 24</w:t>
      </w:r>
    </w:p>
    <w:p w14:paraId="034E26E9" w14:textId="77777777" w:rsidR="00F56C49" w:rsidRDefault="00F56C49">
      <w:pPr>
        <w:pStyle w:val="Index2"/>
        <w:tabs>
          <w:tab w:val="right" w:leader="dot" w:pos="4310"/>
        </w:tabs>
        <w:rPr>
          <w:noProof/>
        </w:rPr>
      </w:pPr>
      <w:r w:rsidRPr="00261A53">
        <w:rPr>
          <w:noProof/>
        </w:rPr>
        <w:t>LINK ACCESS (#2)</w:t>
      </w:r>
      <w:r>
        <w:rPr>
          <w:noProof/>
        </w:rPr>
        <w:t>, 350</w:t>
      </w:r>
    </w:p>
    <w:p w14:paraId="68376C1E" w14:textId="77777777" w:rsidR="00F56C49" w:rsidRDefault="00F56C49">
      <w:pPr>
        <w:pStyle w:val="Index2"/>
        <w:tabs>
          <w:tab w:val="right" w:leader="dot" w:pos="4310"/>
        </w:tabs>
        <w:rPr>
          <w:noProof/>
        </w:rPr>
      </w:pPr>
      <w:r>
        <w:rPr>
          <w:noProof/>
        </w:rPr>
        <w:t>LOAD BALANCE ROUTINE, 355, 356</w:t>
      </w:r>
    </w:p>
    <w:p w14:paraId="313BB2F0" w14:textId="77777777" w:rsidR="00F56C49" w:rsidRDefault="00F56C49">
      <w:pPr>
        <w:pStyle w:val="Index2"/>
        <w:tabs>
          <w:tab w:val="right" w:leader="dot" w:pos="4310"/>
        </w:tabs>
        <w:rPr>
          <w:noProof/>
        </w:rPr>
      </w:pPr>
      <w:r w:rsidRPr="00261A53">
        <w:rPr>
          <w:noProof/>
        </w:rPr>
        <w:t>LOAD BALANCE ROUTINE (#21)</w:t>
      </w:r>
      <w:r>
        <w:rPr>
          <w:noProof/>
        </w:rPr>
        <w:t>, 347</w:t>
      </w:r>
    </w:p>
    <w:p w14:paraId="5A4C6B37" w14:textId="77777777" w:rsidR="00F56C49" w:rsidRDefault="00F56C49">
      <w:pPr>
        <w:pStyle w:val="Index2"/>
        <w:tabs>
          <w:tab w:val="right" w:leader="dot" w:pos="4310"/>
        </w:tabs>
        <w:rPr>
          <w:noProof/>
        </w:rPr>
      </w:pPr>
      <w:r>
        <w:rPr>
          <w:noProof/>
        </w:rPr>
        <w:t>LOCAL SYNONYM, 297</w:t>
      </w:r>
    </w:p>
    <w:p w14:paraId="40BA0881" w14:textId="77777777" w:rsidR="00F56C49" w:rsidRDefault="00F56C49">
      <w:pPr>
        <w:pStyle w:val="Index2"/>
        <w:tabs>
          <w:tab w:val="right" w:leader="dot" w:pos="4310"/>
        </w:tabs>
        <w:rPr>
          <w:noProof/>
        </w:rPr>
      </w:pPr>
      <w:r>
        <w:rPr>
          <w:noProof/>
        </w:rPr>
        <w:t>LOCK (#3), 181, 186, 222, 224</w:t>
      </w:r>
    </w:p>
    <w:p w14:paraId="3BE50971" w14:textId="77777777" w:rsidR="00F56C49" w:rsidRDefault="00F56C49">
      <w:pPr>
        <w:pStyle w:val="Index2"/>
        <w:tabs>
          <w:tab w:val="right" w:leader="dot" w:pos="4310"/>
        </w:tabs>
        <w:rPr>
          <w:noProof/>
        </w:rPr>
      </w:pPr>
      <w:r w:rsidRPr="00261A53">
        <w:rPr>
          <w:noProof/>
        </w:rPr>
        <w:t>LOG RESOURCE USAGE?</w:t>
      </w:r>
      <w:r>
        <w:rPr>
          <w:noProof/>
        </w:rPr>
        <w:t>, 394</w:t>
      </w:r>
    </w:p>
    <w:p w14:paraId="5CA7FFF4" w14:textId="77777777" w:rsidR="00F56C49" w:rsidRDefault="00F56C49">
      <w:pPr>
        <w:pStyle w:val="Index2"/>
        <w:tabs>
          <w:tab w:val="right" w:leader="dot" w:pos="4310"/>
        </w:tabs>
        <w:rPr>
          <w:noProof/>
        </w:rPr>
      </w:pPr>
      <w:r w:rsidRPr="00261A53">
        <w:rPr>
          <w:rFonts w:cs="Arial"/>
          <w:noProof/>
        </w:rPr>
        <w:t>LOG TASKS? (#2)</w:t>
      </w:r>
      <w:r>
        <w:rPr>
          <w:noProof/>
        </w:rPr>
        <w:t>, 344</w:t>
      </w:r>
    </w:p>
    <w:p w14:paraId="34130D8E" w14:textId="77777777" w:rsidR="00F56C49" w:rsidRDefault="00F56C49">
      <w:pPr>
        <w:pStyle w:val="Index2"/>
        <w:tabs>
          <w:tab w:val="right" w:leader="dot" w:pos="4310"/>
        </w:tabs>
        <w:rPr>
          <w:noProof/>
        </w:rPr>
      </w:pPr>
      <w:r w:rsidRPr="00261A53">
        <w:rPr>
          <w:noProof/>
        </w:rPr>
        <w:t>LOGICAL DISK NAME (#504)</w:t>
      </w:r>
      <w:r>
        <w:rPr>
          <w:noProof/>
        </w:rPr>
        <w:t>, 289</w:t>
      </w:r>
    </w:p>
    <w:p w14:paraId="59FBD93A" w14:textId="77777777" w:rsidR="00F56C49" w:rsidRDefault="00F56C49">
      <w:pPr>
        <w:pStyle w:val="Index2"/>
        <w:tabs>
          <w:tab w:val="right" w:leader="dot" w:pos="4310"/>
        </w:tabs>
        <w:rPr>
          <w:noProof/>
        </w:rPr>
      </w:pPr>
      <w:r w:rsidRPr="00261A53">
        <w:rPr>
          <w:noProof/>
        </w:rPr>
        <w:t>MAIL CODE (#28)</w:t>
      </w:r>
      <w:r>
        <w:rPr>
          <w:noProof/>
        </w:rPr>
        <w:t>, 50</w:t>
      </w:r>
    </w:p>
    <w:p w14:paraId="2DC95B57" w14:textId="77777777" w:rsidR="00F56C49" w:rsidRDefault="00F56C49">
      <w:pPr>
        <w:pStyle w:val="Index2"/>
        <w:tabs>
          <w:tab w:val="right" w:leader="dot" w:pos="4310"/>
        </w:tabs>
        <w:rPr>
          <w:noProof/>
        </w:rPr>
      </w:pPr>
      <w:r w:rsidRPr="00261A53">
        <w:rPr>
          <w:noProof/>
        </w:rPr>
        <w:t>MARGIN WIDTH (#9)</w:t>
      </w:r>
    </w:p>
    <w:p w14:paraId="20C1E735" w14:textId="77777777" w:rsidR="00F56C49" w:rsidRDefault="00F56C49">
      <w:pPr>
        <w:pStyle w:val="Index3"/>
        <w:tabs>
          <w:tab w:val="right" w:leader="dot" w:pos="4310"/>
        </w:tabs>
        <w:rPr>
          <w:noProof/>
        </w:rPr>
      </w:pPr>
      <w:r w:rsidRPr="00261A53">
        <w:rPr>
          <w:noProof/>
        </w:rPr>
        <w:t>DEVICE File(#3.5)</w:t>
      </w:r>
      <w:r>
        <w:rPr>
          <w:noProof/>
        </w:rPr>
        <w:t>, 318</w:t>
      </w:r>
    </w:p>
    <w:p w14:paraId="49CFA47C" w14:textId="77777777" w:rsidR="00F56C49" w:rsidRDefault="00F56C49">
      <w:pPr>
        <w:pStyle w:val="Index2"/>
        <w:tabs>
          <w:tab w:val="right" w:leader="dot" w:pos="4310"/>
        </w:tabs>
        <w:rPr>
          <w:noProof/>
        </w:rPr>
      </w:pPr>
      <w:r>
        <w:rPr>
          <w:noProof/>
        </w:rPr>
        <w:t>MAX SIGNON ALLOWED, 19, 21</w:t>
      </w:r>
    </w:p>
    <w:p w14:paraId="3DE606C8" w14:textId="77777777" w:rsidR="00F56C49" w:rsidRDefault="00F56C49">
      <w:pPr>
        <w:pStyle w:val="Index2"/>
        <w:tabs>
          <w:tab w:val="right" w:leader="dot" w:pos="4310"/>
        </w:tabs>
        <w:rPr>
          <w:noProof/>
        </w:rPr>
      </w:pPr>
      <w:r w:rsidRPr="00261A53">
        <w:rPr>
          <w:rFonts w:cs="Arial"/>
          <w:noProof/>
        </w:rPr>
        <w:t>MAX SIGNON ALLOWED</w:t>
      </w:r>
      <w:r w:rsidRPr="00261A53">
        <w:rPr>
          <w:noProof/>
        </w:rPr>
        <w:t xml:space="preserve"> (#41,2)</w:t>
      </w:r>
      <w:r>
        <w:rPr>
          <w:noProof/>
        </w:rPr>
        <w:t>, 345</w:t>
      </w:r>
    </w:p>
    <w:p w14:paraId="3C9F096A" w14:textId="77777777" w:rsidR="00F56C49" w:rsidRDefault="00F56C49">
      <w:pPr>
        <w:pStyle w:val="Index2"/>
        <w:tabs>
          <w:tab w:val="right" w:leader="dot" w:pos="4310"/>
        </w:tabs>
        <w:rPr>
          <w:noProof/>
        </w:rPr>
      </w:pPr>
      <w:r w:rsidRPr="00261A53">
        <w:rPr>
          <w:noProof/>
        </w:rPr>
        <w:t>MAX SPOOL DOCUMENT LIFE-SPAN (#31.3)</w:t>
      </w:r>
      <w:r>
        <w:rPr>
          <w:noProof/>
        </w:rPr>
        <w:t>, 310</w:t>
      </w:r>
    </w:p>
    <w:p w14:paraId="3C38EA6B" w14:textId="77777777" w:rsidR="00F56C49" w:rsidRDefault="00F56C49">
      <w:pPr>
        <w:pStyle w:val="Index2"/>
        <w:tabs>
          <w:tab w:val="right" w:leader="dot" w:pos="4310"/>
        </w:tabs>
        <w:rPr>
          <w:noProof/>
        </w:rPr>
      </w:pPr>
      <w:r>
        <w:rPr>
          <w:noProof/>
        </w:rPr>
        <w:t>MAX SPOOL DOCUMENT LIFE-SPAN (#31.3) field, 304</w:t>
      </w:r>
    </w:p>
    <w:p w14:paraId="6E85EC93" w14:textId="77777777" w:rsidR="00F56C49" w:rsidRDefault="00F56C49">
      <w:pPr>
        <w:pStyle w:val="Index2"/>
        <w:tabs>
          <w:tab w:val="right" w:leader="dot" w:pos="4310"/>
        </w:tabs>
        <w:rPr>
          <w:noProof/>
        </w:rPr>
      </w:pPr>
      <w:r w:rsidRPr="00261A53">
        <w:rPr>
          <w:noProof/>
        </w:rPr>
        <w:t>MAX SPOOL DOCUMENTS PER USER (#31.2)</w:t>
      </w:r>
      <w:r>
        <w:rPr>
          <w:noProof/>
        </w:rPr>
        <w:t>, 310</w:t>
      </w:r>
    </w:p>
    <w:p w14:paraId="22D1BE36" w14:textId="77777777" w:rsidR="00F56C49" w:rsidRDefault="00F56C49">
      <w:pPr>
        <w:pStyle w:val="Index2"/>
        <w:tabs>
          <w:tab w:val="right" w:leader="dot" w:pos="4310"/>
        </w:tabs>
        <w:rPr>
          <w:noProof/>
        </w:rPr>
      </w:pPr>
      <w:r>
        <w:rPr>
          <w:noProof/>
        </w:rPr>
        <w:t>MAX SPOOL LINES PER USER (#31.1), 307, 310</w:t>
      </w:r>
    </w:p>
    <w:p w14:paraId="637AEC5D" w14:textId="77777777" w:rsidR="00F56C49" w:rsidRDefault="00F56C49">
      <w:pPr>
        <w:pStyle w:val="Index2"/>
        <w:tabs>
          <w:tab w:val="right" w:leader="dot" w:pos="4310"/>
        </w:tabs>
        <w:rPr>
          <w:noProof/>
        </w:rPr>
      </w:pPr>
      <w:r>
        <w:rPr>
          <w:noProof/>
        </w:rPr>
        <w:t>MENU (#10, item) Multiple, 159</w:t>
      </w:r>
    </w:p>
    <w:p w14:paraId="7DCAA850" w14:textId="77777777" w:rsidR="00F56C49" w:rsidRDefault="00F56C49">
      <w:pPr>
        <w:pStyle w:val="Index2"/>
        <w:tabs>
          <w:tab w:val="right" w:leader="dot" w:pos="4310"/>
        </w:tabs>
        <w:rPr>
          <w:noProof/>
        </w:rPr>
      </w:pPr>
      <w:r>
        <w:rPr>
          <w:noProof/>
        </w:rPr>
        <w:t>MENU TEMPLATE (#19.8) Multiple, 158</w:t>
      </w:r>
    </w:p>
    <w:p w14:paraId="62A800EB" w14:textId="77777777" w:rsidR="00F56C49" w:rsidRDefault="00F56C49">
      <w:pPr>
        <w:pStyle w:val="Index2"/>
        <w:tabs>
          <w:tab w:val="right" w:leader="dot" w:pos="4310"/>
        </w:tabs>
        <w:rPr>
          <w:noProof/>
        </w:rPr>
      </w:pPr>
      <w:r w:rsidRPr="00261A53">
        <w:rPr>
          <w:noProof/>
        </w:rPr>
        <w:t>MENU TEXT (#1)</w:t>
      </w:r>
      <w:r>
        <w:rPr>
          <w:noProof/>
        </w:rPr>
        <w:t>, 224</w:t>
      </w:r>
    </w:p>
    <w:p w14:paraId="62381AF3" w14:textId="77777777" w:rsidR="00F56C49" w:rsidRDefault="00F56C49">
      <w:pPr>
        <w:pStyle w:val="Index2"/>
        <w:tabs>
          <w:tab w:val="right" w:leader="dot" w:pos="4310"/>
        </w:tabs>
        <w:rPr>
          <w:noProof/>
        </w:rPr>
      </w:pPr>
      <w:r>
        <w:rPr>
          <w:noProof/>
        </w:rPr>
        <w:t>MESSAGES, 422, 425</w:t>
      </w:r>
    </w:p>
    <w:p w14:paraId="1D6EC57B" w14:textId="77777777" w:rsidR="00F56C49" w:rsidRDefault="00F56C49">
      <w:pPr>
        <w:pStyle w:val="Index2"/>
        <w:tabs>
          <w:tab w:val="right" w:leader="dot" w:pos="4310"/>
        </w:tabs>
        <w:rPr>
          <w:noProof/>
        </w:rPr>
      </w:pPr>
      <w:r w:rsidRPr="00261A53">
        <w:rPr>
          <w:noProof/>
        </w:rPr>
        <w:t>MIXED OS (#.05)</w:t>
      </w:r>
      <w:r>
        <w:rPr>
          <w:noProof/>
        </w:rPr>
        <w:t>, 288</w:t>
      </w:r>
    </w:p>
    <w:p w14:paraId="3D9AB40F" w14:textId="77777777" w:rsidR="00F56C49" w:rsidRDefault="00F56C49">
      <w:pPr>
        <w:pStyle w:val="Index2"/>
        <w:tabs>
          <w:tab w:val="right" w:leader="dot" w:pos="4310"/>
        </w:tabs>
        <w:rPr>
          <w:noProof/>
        </w:rPr>
      </w:pPr>
      <w:r>
        <w:rPr>
          <w:noProof/>
        </w:rPr>
        <w:t>Mixed OS Environment</w:t>
      </w:r>
    </w:p>
    <w:p w14:paraId="72FA7C03" w14:textId="77777777" w:rsidR="00F56C49" w:rsidRDefault="00F56C49">
      <w:pPr>
        <w:pStyle w:val="Index3"/>
        <w:tabs>
          <w:tab w:val="right" w:leader="dot" w:pos="4310"/>
        </w:tabs>
        <w:rPr>
          <w:noProof/>
        </w:rPr>
      </w:pPr>
      <w:r>
        <w:rPr>
          <w:noProof/>
        </w:rPr>
        <w:t>KERNEL SYSTEM PARAMETERS (#8989.3) file, 288</w:t>
      </w:r>
    </w:p>
    <w:p w14:paraId="0E7473C2" w14:textId="77777777" w:rsidR="00F56C49" w:rsidRDefault="00F56C49">
      <w:pPr>
        <w:pStyle w:val="Index2"/>
        <w:tabs>
          <w:tab w:val="right" w:leader="dot" w:pos="4310"/>
        </w:tabs>
        <w:rPr>
          <w:noProof/>
        </w:rPr>
      </w:pPr>
      <w:r>
        <w:rPr>
          <w:noProof/>
        </w:rPr>
        <w:t>MNEMONIC, 297</w:t>
      </w:r>
    </w:p>
    <w:p w14:paraId="248985E9" w14:textId="77777777" w:rsidR="00F56C49" w:rsidRDefault="00F56C49">
      <w:pPr>
        <w:pStyle w:val="Index2"/>
        <w:tabs>
          <w:tab w:val="right" w:leader="dot" w:pos="4310"/>
        </w:tabs>
        <w:rPr>
          <w:noProof/>
        </w:rPr>
      </w:pPr>
      <w:r w:rsidRPr="00261A53">
        <w:rPr>
          <w:noProof/>
        </w:rPr>
        <w:t>MODE OF TASKMAN</w:t>
      </w:r>
      <w:r>
        <w:rPr>
          <w:noProof/>
        </w:rPr>
        <w:t>, 349, 354</w:t>
      </w:r>
    </w:p>
    <w:p w14:paraId="4AE30A78" w14:textId="77777777" w:rsidR="00F56C49" w:rsidRDefault="00F56C49">
      <w:pPr>
        <w:pStyle w:val="Index2"/>
        <w:tabs>
          <w:tab w:val="right" w:leader="dot" w:pos="4310"/>
        </w:tabs>
        <w:rPr>
          <w:noProof/>
        </w:rPr>
      </w:pPr>
      <w:r w:rsidRPr="00261A53">
        <w:rPr>
          <w:rFonts w:cs="Arial"/>
          <w:noProof/>
        </w:rPr>
        <w:t>MODE OF TASKMAN (#8)</w:t>
      </w:r>
      <w:r>
        <w:rPr>
          <w:noProof/>
        </w:rPr>
        <w:t>, 346, 349</w:t>
      </w:r>
    </w:p>
    <w:p w14:paraId="03157ABC" w14:textId="77777777" w:rsidR="00F56C49" w:rsidRDefault="00F56C49">
      <w:pPr>
        <w:pStyle w:val="Index2"/>
        <w:tabs>
          <w:tab w:val="right" w:leader="dot" w:pos="4310"/>
        </w:tabs>
        <w:rPr>
          <w:noProof/>
        </w:rPr>
      </w:pPr>
      <w:r w:rsidRPr="00261A53">
        <w:rPr>
          <w:noProof/>
        </w:rPr>
        <w:t>MULTI-DEVICE DESPOOLING (#41.1)</w:t>
      </w:r>
      <w:r>
        <w:rPr>
          <w:noProof/>
        </w:rPr>
        <w:t>, 308</w:t>
      </w:r>
    </w:p>
    <w:p w14:paraId="6A12294E" w14:textId="77777777" w:rsidR="00F56C49" w:rsidRDefault="00F56C49">
      <w:pPr>
        <w:pStyle w:val="Index2"/>
        <w:tabs>
          <w:tab w:val="right" w:leader="dot" w:pos="4310"/>
        </w:tabs>
        <w:rPr>
          <w:noProof/>
        </w:rPr>
      </w:pPr>
      <w:r w:rsidRPr="00261A53">
        <w:rPr>
          <w:noProof/>
        </w:rPr>
        <w:t>MULTIPLE SIGN-ON (#200.04)</w:t>
      </w:r>
      <w:r>
        <w:rPr>
          <w:noProof/>
        </w:rPr>
        <w:t>, 53</w:t>
      </w:r>
    </w:p>
    <w:p w14:paraId="55C77937" w14:textId="77777777" w:rsidR="00F56C49" w:rsidRDefault="00F56C49">
      <w:pPr>
        <w:pStyle w:val="Index2"/>
        <w:tabs>
          <w:tab w:val="right" w:leader="dot" w:pos="4310"/>
        </w:tabs>
        <w:rPr>
          <w:noProof/>
        </w:rPr>
      </w:pPr>
      <w:r w:rsidRPr="00261A53">
        <w:rPr>
          <w:noProof/>
        </w:rPr>
        <w:t>NAME (#.01)</w:t>
      </w:r>
      <w:r>
        <w:rPr>
          <w:noProof/>
        </w:rPr>
        <w:t>, 121, 123, 124, 125, 126, 128, 130, 131</w:t>
      </w:r>
    </w:p>
    <w:p w14:paraId="608228B1" w14:textId="77777777" w:rsidR="00F56C49" w:rsidRDefault="00F56C49">
      <w:pPr>
        <w:pStyle w:val="Index3"/>
        <w:tabs>
          <w:tab w:val="right" w:leader="dot" w:pos="4310"/>
        </w:tabs>
        <w:rPr>
          <w:noProof/>
        </w:rPr>
      </w:pPr>
      <w:r>
        <w:rPr>
          <w:noProof/>
        </w:rPr>
        <w:t>BUILD (#9.6) File, 408</w:t>
      </w:r>
    </w:p>
    <w:p w14:paraId="7C5FF5D9" w14:textId="77777777" w:rsidR="00F56C49" w:rsidRDefault="00F56C49">
      <w:pPr>
        <w:pStyle w:val="Index3"/>
        <w:tabs>
          <w:tab w:val="right" w:leader="dot" w:pos="4310"/>
        </w:tabs>
        <w:rPr>
          <w:noProof/>
        </w:rPr>
      </w:pPr>
      <w:r w:rsidRPr="00261A53">
        <w:rPr>
          <w:noProof/>
        </w:rPr>
        <w:t>DEVICE (#3.5) File</w:t>
      </w:r>
      <w:r>
        <w:rPr>
          <w:noProof/>
        </w:rPr>
        <w:t>, 279, 297</w:t>
      </w:r>
    </w:p>
    <w:p w14:paraId="08678716" w14:textId="77777777" w:rsidR="00F56C49" w:rsidRDefault="00F56C49">
      <w:pPr>
        <w:pStyle w:val="Index3"/>
        <w:tabs>
          <w:tab w:val="right" w:leader="dot" w:pos="4310"/>
        </w:tabs>
        <w:rPr>
          <w:noProof/>
        </w:rPr>
      </w:pPr>
      <w:r w:rsidRPr="00261A53">
        <w:rPr>
          <w:noProof/>
        </w:rPr>
        <w:t>NEW PERSON (#200) File</w:t>
      </w:r>
      <w:r>
        <w:rPr>
          <w:noProof/>
        </w:rPr>
        <w:t>, 49, 98</w:t>
      </w:r>
    </w:p>
    <w:p w14:paraId="06B61736" w14:textId="77777777" w:rsidR="00F56C49" w:rsidRDefault="00F56C49">
      <w:pPr>
        <w:pStyle w:val="Index3"/>
        <w:tabs>
          <w:tab w:val="right" w:leader="dot" w:pos="4310"/>
        </w:tabs>
        <w:rPr>
          <w:noProof/>
        </w:rPr>
      </w:pPr>
      <w:r>
        <w:rPr>
          <w:noProof/>
        </w:rPr>
        <w:t>OPTION (#19) File, 160, 224</w:t>
      </w:r>
    </w:p>
    <w:p w14:paraId="12A51949" w14:textId="77777777" w:rsidR="00F56C49" w:rsidRDefault="00F56C49">
      <w:pPr>
        <w:pStyle w:val="Index3"/>
        <w:tabs>
          <w:tab w:val="right" w:leader="dot" w:pos="4310"/>
        </w:tabs>
        <w:rPr>
          <w:noProof/>
        </w:rPr>
      </w:pPr>
      <w:r>
        <w:rPr>
          <w:noProof/>
        </w:rPr>
        <w:t>PARAMETER DEFINITION (#8989.51) file, 218</w:t>
      </w:r>
    </w:p>
    <w:p w14:paraId="62C7AE81" w14:textId="77777777" w:rsidR="00F56C49" w:rsidRDefault="00F56C49">
      <w:pPr>
        <w:pStyle w:val="Index3"/>
        <w:tabs>
          <w:tab w:val="right" w:leader="dot" w:pos="4310"/>
        </w:tabs>
        <w:rPr>
          <w:noProof/>
        </w:rPr>
      </w:pPr>
      <w:r>
        <w:rPr>
          <w:noProof/>
        </w:rPr>
        <w:t>RESOURCES (#3.54) File, 321</w:t>
      </w:r>
    </w:p>
    <w:p w14:paraId="217E726B" w14:textId="77777777" w:rsidR="00F56C49" w:rsidRDefault="00F56C49">
      <w:pPr>
        <w:pStyle w:val="Index3"/>
        <w:tabs>
          <w:tab w:val="right" w:leader="dot" w:pos="4310"/>
        </w:tabs>
        <w:rPr>
          <w:noProof/>
        </w:rPr>
      </w:pPr>
      <w:r>
        <w:rPr>
          <w:noProof/>
        </w:rPr>
        <w:t>SECURITY KEY (#19.1) File, 185</w:t>
      </w:r>
    </w:p>
    <w:p w14:paraId="0AF82766" w14:textId="77777777" w:rsidR="00F56C49" w:rsidRDefault="00F56C49">
      <w:pPr>
        <w:pStyle w:val="Index3"/>
        <w:tabs>
          <w:tab w:val="right" w:leader="dot" w:pos="4310"/>
        </w:tabs>
        <w:rPr>
          <w:noProof/>
        </w:rPr>
      </w:pPr>
      <w:r w:rsidRPr="00261A53">
        <w:rPr>
          <w:noProof/>
        </w:rPr>
        <w:t>TERMINAL TYPE (#3.2) File</w:t>
      </w:r>
      <w:r>
        <w:rPr>
          <w:noProof/>
        </w:rPr>
        <w:t>, 291</w:t>
      </w:r>
    </w:p>
    <w:p w14:paraId="6D0C3431" w14:textId="77777777" w:rsidR="00F56C49" w:rsidRDefault="00F56C49">
      <w:pPr>
        <w:pStyle w:val="Index3"/>
        <w:tabs>
          <w:tab w:val="right" w:leader="dot" w:pos="4310"/>
        </w:tabs>
        <w:rPr>
          <w:noProof/>
        </w:rPr>
      </w:pPr>
      <w:r>
        <w:rPr>
          <w:noProof/>
        </w:rPr>
        <w:t>XUEPCS DATA (#8991.6) File, 132</w:t>
      </w:r>
    </w:p>
    <w:p w14:paraId="083B283A" w14:textId="77777777" w:rsidR="00F56C49" w:rsidRDefault="00F56C49">
      <w:pPr>
        <w:pStyle w:val="Index2"/>
        <w:tabs>
          <w:tab w:val="right" w:leader="dot" w:pos="4310"/>
        </w:tabs>
        <w:rPr>
          <w:noProof/>
        </w:rPr>
      </w:pPr>
      <w:r w:rsidRPr="00261A53">
        <w:rPr>
          <w:rFonts w:cs="Arial"/>
          <w:noProof/>
        </w:rPr>
        <w:t>NETWORK USERNAME (#501.1)</w:t>
      </w:r>
      <w:r>
        <w:rPr>
          <w:noProof/>
        </w:rPr>
        <w:t>, 16, 53</w:t>
      </w:r>
    </w:p>
    <w:p w14:paraId="6082E640" w14:textId="77777777" w:rsidR="00F56C49" w:rsidRDefault="00F56C49">
      <w:pPr>
        <w:pStyle w:val="Index2"/>
        <w:tabs>
          <w:tab w:val="right" w:leader="dot" w:pos="4310"/>
        </w:tabs>
        <w:rPr>
          <w:noProof/>
        </w:rPr>
      </w:pPr>
      <w:r>
        <w:rPr>
          <w:noProof/>
        </w:rPr>
        <w:t>NEW PERSON IDENTIFIERS, 34</w:t>
      </w:r>
    </w:p>
    <w:p w14:paraId="18C81366" w14:textId="77777777" w:rsidR="00F56C49" w:rsidRDefault="00F56C49">
      <w:pPr>
        <w:pStyle w:val="Index2"/>
        <w:tabs>
          <w:tab w:val="right" w:leader="dot" w:pos="4310"/>
        </w:tabs>
        <w:rPr>
          <w:noProof/>
        </w:rPr>
      </w:pPr>
      <w:r w:rsidRPr="00261A53">
        <w:rPr>
          <w:noProof/>
        </w:rPr>
        <w:t>NICK NAME (#13)</w:t>
      </w:r>
      <w:r>
        <w:rPr>
          <w:noProof/>
        </w:rPr>
        <w:t>, 14, 49</w:t>
      </w:r>
    </w:p>
    <w:p w14:paraId="4E9CE3FB" w14:textId="77777777" w:rsidR="00F56C49" w:rsidRDefault="00F56C49">
      <w:pPr>
        <w:pStyle w:val="Index2"/>
        <w:tabs>
          <w:tab w:val="right" w:leader="dot" w:pos="4310"/>
        </w:tabs>
        <w:rPr>
          <w:noProof/>
        </w:rPr>
      </w:pPr>
      <w:r w:rsidRPr="00261A53">
        <w:rPr>
          <w:noProof/>
        </w:rPr>
        <w:t>OFFICE PHONE (#.132)</w:t>
      </w:r>
      <w:r>
        <w:rPr>
          <w:noProof/>
        </w:rPr>
        <w:t>, 14, 54, 97</w:t>
      </w:r>
    </w:p>
    <w:p w14:paraId="73E2E94D" w14:textId="77777777" w:rsidR="00F56C49" w:rsidRDefault="00F56C49">
      <w:pPr>
        <w:pStyle w:val="Index2"/>
        <w:tabs>
          <w:tab w:val="right" w:leader="dot" w:pos="4310"/>
        </w:tabs>
        <w:rPr>
          <w:noProof/>
        </w:rPr>
      </w:pPr>
      <w:r>
        <w:rPr>
          <w:noProof/>
        </w:rPr>
        <w:t>OPEN EXECUTE</w:t>
      </w:r>
    </w:p>
    <w:p w14:paraId="631D15FF" w14:textId="77777777" w:rsidR="00F56C49" w:rsidRDefault="00F56C49">
      <w:pPr>
        <w:pStyle w:val="Index3"/>
        <w:tabs>
          <w:tab w:val="right" w:leader="dot" w:pos="4310"/>
        </w:tabs>
        <w:rPr>
          <w:noProof/>
        </w:rPr>
      </w:pPr>
      <w:r>
        <w:rPr>
          <w:noProof/>
        </w:rPr>
        <w:t>TERMINAL TYPE (#3.2) File, 276</w:t>
      </w:r>
    </w:p>
    <w:p w14:paraId="6DE1CE8C" w14:textId="77777777" w:rsidR="00F56C49" w:rsidRDefault="00F56C49">
      <w:pPr>
        <w:pStyle w:val="Index2"/>
        <w:tabs>
          <w:tab w:val="right" w:leader="dot" w:pos="4310"/>
        </w:tabs>
        <w:rPr>
          <w:noProof/>
        </w:rPr>
      </w:pPr>
      <w:r>
        <w:rPr>
          <w:noProof/>
        </w:rPr>
        <w:t>OPEN EXECUTE (#6)</w:t>
      </w:r>
    </w:p>
    <w:p w14:paraId="0ABDB4D1" w14:textId="77777777" w:rsidR="00F56C49" w:rsidRDefault="00F56C49">
      <w:pPr>
        <w:pStyle w:val="Index3"/>
        <w:tabs>
          <w:tab w:val="right" w:leader="dot" w:pos="4310"/>
        </w:tabs>
        <w:rPr>
          <w:noProof/>
        </w:rPr>
      </w:pPr>
      <w:r>
        <w:rPr>
          <w:noProof/>
        </w:rPr>
        <w:t>TERMINAL TYPE (#3.2) File, 291, 324, 325</w:t>
      </w:r>
    </w:p>
    <w:p w14:paraId="2ACE7564" w14:textId="77777777" w:rsidR="00F56C49" w:rsidRDefault="00F56C49">
      <w:pPr>
        <w:pStyle w:val="Index2"/>
        <w:tabs>
          <w:tab w:val="right" w:leader="dot" w:pos="4310"/>
        </w:tabs>
        <w:rPr>
          <w:noProof/>
        </w:rPr>
      </w:pPr>
      <w:r>
        <w:rPr>
          <w:noProof/>
        </w:rPr>
        <w:t>OPEN PARAMETERS</w:t>
      </w:r>
    </w:p>
    <w:p w14:paraId="4D7A5166" w14:textId="77777777" w:rsidR="00F56C49" w:rsidRDefault="00F56C49">
      <w:pPr>
        <w:pStyle w:val="Index3"/>
        <w:tabs>
          <w:tab w:val="right" w:leader="dot" w:pos="4310"/>
        </w:tabs>
        <w:rPr>
          <w:noProof/>
        </w:rPr>
      </w:pPr>
      <w:r>
        <w:rPr>
          <w:noProof/>
        </w:rPr>
        <w:t>DEVICE (#3.5) File, 319</w:t>
      </w:r>
    </w:p>
    <w:p w14:paraId="68918840" w14:textId="77777777" w:rsidR="00F56C49" w:rsidRDefault="00F56C49">
      <w:pPr>
        <w:pStyle w:val="Index2"/>
        <w:tabs>
          <w:tab w:val="right" w:leader="dot" w:pos="4310"/>
        </w:tabs>
        <w:rPr>
          <w:noProof/>
        </w:rPr>
      </w:pPr>
      <w:r w:rsidRPr="00261A53">
        <w:rPr>
          <w:noProof/>
        </w:rPr>
        <w:t>OPEN PARAMETERS (#19)</w:t>
      </w:r>
    </w:p>
    <w:p w14:paraId="3224E30E" w14:textId="77777777" w:rsidR="00F56C49" w:rsidRDefault="00F56C49">
      <w:pPr>
        <w:pStyle w:val="Index3"/>
        <w:tabs>
          <w:tab w:val="right" w:leader="dot" w:pos="4310"/>
        </w:tabs>
        <w:rPr>
          <w:noProof/>
        </w:rPr>
      </w:pPr>
      <w:r w:rsidRPr="00261A53">
        <w:rPr>
          <w:noProof/>
        </w:rPr>
        <w:t>DEVICE (#3.5) File</w:t>
      </w:r>
      <w:r>
        <w:rPr>
          <w:noProof/>
        </w:rPr>
        <w:t>, 280, 293, 300, 311, 316, 320</w:t>
      </w:r>
    </w:p>
    <w:p w14:paraId="4C2767D4" w14:textId="77777777" w:rsidR="00F56C49" w:rsidRDefault="00F56C49">
      <w:pPr>
        <w:pStyle w:val="Index2"/>
        <w:tabs>
          <w:tab w:val="right" w:leader="dot" w:pos="4310"/>
        </w:tabs>
        <w:rPr>
          <w:noProof/>
        </w:rPr>
      </w:pPr>
      <w:r>
        <w:rPr>
          <w:noProof/>
        </w:rPr>
        <w:t>OPEN PRINTER PORT (#110), 324, 325</w:t>
      </w:r>
    </w:p>
    <w:p w14:paraId="1EC6FE65" w14:textId="77777777" w:rsidR="00F56C49" w:rsidRDefault="00F56C49">
      <w:pPr>
        <w:pStyle w:val="Index2"/>
        <w:tabs>
          <w:tab w:val="right" w:leader="dot" w:pos="4310"/>
        </w:tabs>
        <w:rPr>
          <w:noProof/>
        </w:rPr>
      </w:pPr>
      <w:r>
        <w:rPr>
          <w:noProof/>
        </w:rPr>
        <w:t>OpenVMS-Specific DEVICE Fields</w:t>
      </w:r>
    </w:p>
    <w:p w14:paraId="531A1C04" w14:textId="77777777" w:rsidR="00F56C49" w:rsidRDefault="00F56C49">
      <w:pPr>
        <w:pStyle w:val="Index3"/>
        <w:tabs>
          <w:tab w:val="right" w:leader="dot" w:pos="4310"/>
        </w:tabs>
        <w:rPr>
          <w:noProof/>
        </w:rPr>
      </w:pPr>
      <w:r>
        <w:rPr>
          <w:noProof/>
        </w:rPr>
        <w:t>DEVICE (#3.5) File, 282</w:t>
      </w:r>
    </w:p>
    <w:p w14:paraId="2BB1AF8E" w14:textId="77777777" w:rsidR="00F56C49" w:rsidRDefault="00F56C49">
      <w:pPr>
        <w:pStyle w:val="Index2"/>
        <w:tabs>
          <w:tab w:val="right" w:leader="dot" w:pos="4310"/>
        </w:tabs>
        <w:rPr>
          <w:noProof/>
        </w:rPr>
      </w:pPr>
      <w:r>
        <w:rPr>
          <w:noProof/>
        </w:rPr>
        <w:t>ORGANIZATION (#200.2), 28</w:t>
      </w:r>
    </w:p>
    <w:p w14:paraId="5AA895DA" w14:textId="77777777" w:rsidR="00F56C49" w:rsidRDefault="00F56C49">
      <w:pPr>
        <w:pStyle w:val="Index2"/>
        <w:tabs>
          <w:tab w:val="right" w:leader="dot" w:pos="4310"/>
        </w:tabs>
        <w:rPr>
          <w:noProof/>
        </w:rPr>
      </w:pPr>
      <w:r>
        <w:rPr>
          <w:noProof/>
        </w:rPr>
        <w:t>ORGANIZATION ID (#200.3), 28</w:t>
      </w:r>
    </w:p>
    <w:p w14:paraId="1089C00A" w14:textId="77777777" w:rsidR="00F56C49" w:rsidRDefault="00F56C49">
      <w:pPr>
        <w:pStyle w:val="Index2"/>
        <w:tabs>
          <w:tab w:val="right" w:leader="dot" w:pos="4310"/>
        </w:tabs>
        <w:rPr>
          <w:noProof/>
        </w:rPr>
      </w:pPr>
      <w:r>
        <w:rPr>
          <w:noProof/>
        </w:rPr>
        <w:t>ORIGINAL DATA (#.04)</w:t>
      </w:r>
    </w:p>
    <w:p w14:paraId="0F98EC12" w14:textId="77777777" w:rsidR="00F56C49" w:rsidRDefault="00F56C49">
      <w:pPr>
        <w:pStyle w:val="Index3"/>
        <w:tabs>
          <w:tab w:val="right" w:leader="dot" w:pos="4310"/>
        </w:tabs>
        <w:rPr>
          <w:noProof/>
        </w:rPr>
      </w:pPr>
      <w:r>
        <w:rPr>
          <w:noProof/>
        </w:rPr>
        <w:t>XUEPCS DATA (#8991.6) File, 132</w:t>
      </w:r>
    </w:p>
    <w:p w14:paraId="78A516FF" w14:textId="77777777" w:rsidR="00F56C49" w:rsidRDefault="00F56C49">
      <w:pPr>
        <w:pStyle w:val="Index2"/>
        <w:tabs>
          <w:tab w:val="right" w:leader="dot" w:pos="4310"/>
        </w:tabs>
        <w:rPr>
          <w:noProof/>
        </w:rPr>
      </w:pPr>
      <w:r>
        <w:rPr>
          <w:noProof/>
        </w:rPr>
        <w:t>OUT OF ORDER MESSAGE (#2), 168, 169, 172, 222, 224, 229</w:t>
      </w:r>
    </w:p>
    <w:p w14:paraId="70703822" w14:textId="77777777" w:rsidR="00F56C49" w:rsidRDefault="00F56C49">
      <w:pPr>
        <w:pStyle w:val="Index2"/>
        <w:tabs>
          <w:tab w:val="right" w:leader="dot" w:pos="4310"/>
        </w:tabs>
        <w:rPr>
          <w:noProof/>
        </w:rPr>
      </w:pPr>
      <w:r w:rsidRPr="00261A53">
        <w:rPr>
          <w:noProof/>
        </w:rPr>
        <w:t>OUT OF SERVICE? (#3)</w:t>
      </w:r>
      <w:r>
        <w:rPr>
          <w:noProof/>
        </w:rPr>
        <w:t>, 350</w:t>
      </w:r>
    </w:p>
    <w:p w14:paraId="1C26682A" w14:textId="77777777" w:rsidR="00F56C49" w:rsidRDefault="00F56C49">
      <w:pPr>
        <w:pStyle w:val="Index2"/>
        <w:tabs>
          <w:tab w:val="right" w:leader="dot" w:pos="4310"/>
        </w:tabs>
        <w:rPr>
          <w:noProof/>
        </w:rPr>
      </w:pPr>
      <w:r>
        <w:rPr>
          <w:noProof/>
        </w:rPr>
        <w:t>OUT-OF-SERVICE DATE, 21</w:t>
      </w:r>
    </w:p>
    <w:p w14:paraId="0876D7D2" w14:textId="77777777" w:rsidR="00F56C49" w:rsidRDefault="00F56C49">
      <w:pPr>
        <w:pStyle w:val="Index2"/>
        <w:tabs>
          <w:tab w:val="right" w:leader="dot" w:pos="4310"/>
        </w:tabs>
        <w:rPr>
          <w:noProof/>
        </w:rPr>
      </w:pPr>
      <w:r w:rsidRPr="00261A53">
        <w:rPr>
          <w:noProof/>
        </w:rPr>
        <w:t>PAC (#14, Programmer Access Code)</w:t>
      </w:r>
      <w:r>
        <w:rPr>
          <w:noProof/>
        </w:rPr>
        <w:t>, 54</w:t>
      </w:r>
    </w:p>
    <w:p w14:paraId="52424E7B" w14:textId="77777777" w:rsidR="00F56C49" w:rsidRDefault="00F56C49">
      <w:pPr>
        <w:pStyle w:val="Index2"/>
        <w:tabs>
          <w:tab w:val="right" w:leader="dot" w:pos="4310"/>
        </w:tabs>
        <w:rPr>
          <w:noProof/>
        </w:rPr>
      </w:pPr>
      <w:r w:rsidRPr="00261A53">
        <w:rPr>
          <w:noProof/>
        </w:rPr>
        <w:t>PAGE LENGTH (#3)</w:t>
      </w:r>
    </w:p>
    <w:p w14:paraId="54C9B18E" w14:textId="77777777" w:rsidR="00F56C49" w:rsidRDefault="00F56C49">
      <w:pPr>
        <w:pStyle w:val="Index3"/>
        <w:tabs>
          <w:tab w:val="right" w:leader="dot" w:pos="4310"/>
        </w:tabs>
        <w:rPr>
          <w:noProof/>
        </w:rPr>
      </w:pPr>
      <w:r w:rsidRPr="00261A53">
        <w:rPr>
          <w:noProof/>
        </w:rPr>
        <w:t>TERMINAL TYPE (#3.2) File</w:t>
      </w:r>
      <w:r>
        <w:rPr>
          <w:noProof/>
        </w:rPr>
        <w:t>, 291, 318</w:t>
      </w:r>
    </w:p>
    <w:p w14:paraId="58AD6B80" w14:textId="77777777" w:rsidR="00F56C49" w:rsidRDefault="00F56C49">
      <w:pPr>
        <w:pStyle w:val="Index2"/>
        <w:tabs>
          <w:tab w:val="right" w:leader="dot" w:pos="4310"/>
        </w:tabs>
        <w:rPr>
          <w:noProof/>
        </w:rPr>
      </w:pPr>
      <w:r>
        <w:rPr>
          <w:noProof/>
        </w:rPr>
        <w:t>PASSWORD, 290</w:t>
      </w:r>
    </w:p>
    <w:p w14:paraId="10020251" w14:textId="77777777" w:rsidR="00F56C49" w:rsidRDefault="00F56C49">
      <w:pPr>
        <w:pStyle w:val="Index2"/>
        <w:tabs>
          <w:tab w:val="right" w:leader="dot" w:pos="4310"/>
        </w:tabs>
        <w:rPr>
          <w:noProof/>
        </w:rPr>
      </w:pPr>
      <w:r>
        <w:rPr>
          <w:noProof/>
        </w:rPr>
        <w:t>PATCH APPLICATION HISTORY Multiple, 409</w:t>
      </w:r>
    </w:p>
    <w:p w14:paraId="381F97B9" w14:textId="77777777" w:rsidR="00F56C49" w:rsidRDefault="00F56C49">
      <w:pPr>
        <w:pStyle w:val="Index2"/>
        <w:tabs>
          <w:tab w:val="right" w:leader="dot" w:pos="4310"/>
        </w:tabs>
        <w:rPr>
          <w:noProof/>
        </w:rPr>
      </w:pPr>
      <w:r>
        <w:rPr>
          <w:noProof/>
        </w:rPr>
        <w:t>PERFORM DEVICE CHECKING, 21</w:t>
      </w:r>
    </w:p>
    <w:p w14:paraId="2F0C53D3" w14:textId="77777777" w:rsidR="00F56C49" w:rsidRDefault="00F56C49">
      <w:pPr>
        <w:pStyle w:val="Index2"/>
        <w:tabs>
          <w:tab w:val="right" w:leader="dot" w:pos="4310"/>
        </w:tabs>
        <w:rPr>
          <w:noProof/>
        </w:rPr>
      </w:pPr>
      <w:r>
        <w:rPr>
          <w:noProof/>
        </w:rPr>
        <w:t>PERMITTED DEVICES Multiple, 169</w:t>
      </w:r>
    </w:p>
    <w:p w14:paraId="06F8814D" w14:textId="77777777" w:rsidR="00F56C49" w:rsidRDefault="00F56C49">
      <w:pPr>
        <w:pStyle w:val="Index2"/>
        <w:tabs>
          <w:tab w:val="right" w:leader="dot" w:pos="4310"/>
        </w:tabs>
        <w:rPr>
          <w:noProof/>
        </w:rPr>
      </w:pPr>
      <w:r>
        <w:rPr>
          <w:noProof/>
        </w:rPr>
        <w:t>PERSON LOOKUP, 184</w:t>
      </w:r>
    </w:p>
    <w:p w14:paraId="06850A91" w14:textId="77777777" w:rsidR="00F56C49" w:rsidRDefault="00F56C49">
      <w:pPr>
        <w:pStyle w:val="Index2"/>
        <w:tabs>
          <w:tab w:val="right" w:leader="dot" w:pos="4310"/>
        </w:tabs>
        <w:rPr>
          <w:noProof/>
        </w:rPr>
      </w:pPr>
      <w:r w:rsidRPr="00261A53">
        <w:rPr>
          <w:noProof/>
        </w:rPr>
        <w:t>PHONE #3 (#.133)</w:t>
      </w:r>
      <w:r>
        <w:rPr>
          <w:noProof/>
        </w:rPr>
        <w:t>, 54</w:t>
      </w:r>
    </w:p>
    <w:p w14:paraId="38F31ADE" w14:textId="77777777" w:rsidR="00F56C49" w:rsidRDefault="00F56C49">
      <w:pPr>
        <w:pStyle w:val="Index2"/>
        <w:tabs>
          <w:tab w:val="right" w:leader="dot" w:pos="4310"/>
        </w:tabs>
        <w:rPr>
          <w:noProof/>
        </w:rPr>
      </w:pPr>
      <w:r w:rsidRPr="00261A53">
        <w:rPr>
          <w:noProof/>
        </w:rPr>
        <w:t>PHONE #4 (#.134)</w:t>
      </w:r>
      <w:r>
        <w:rPr>
          <w:noProof/>
        </w:rPr>
        <w:t>, 54</w:t>
      </w:r>
    </w:p>
    <w:p w14:paraId="615A8758" w14:textId="77777777" w:rsidR="00F56C49" w:rsidRDefault="00F56C49">
      <w:pPr>
        <w:pStyle w:val="Index2"/>
        <w:tabs>
          <w:tab w:val="right" w:leader="dot" w:pos="4310"/>
        </w:tabs>
        <w:rPr>
          <w:noProof/>
        </w:rPr>
      </w:pPr>
      <w:r w:rsidRPr="00261A53">
        <w:rPr>
          <w:rFonts w:cs="Times New Roman"/>
          <w:noProof/>
        </w:rPr>
        <w:t>PHONE (HOME) (#.131)</w:t>
      </w:r>
      <w:r>
        <w:rPr>
          <w:noProof/>
        </w:rPr>
        <w:t>, 14, 54</w:t>
      </w:r>
    </w:p>
    <w:p w14:paraId="69072CDC" w14:textId="77777777" w:rsidR="00F56C49" w:rsidRDefault="00F56C49">
      <w:pPr>
        <w:pStyle w:val="Index2"/>
        <w:tabs>
          <w:tab w:val="right" w:leader="dot" w:pos="4310"/>
        </w:tabs>
        <w:rPr>
          <w:noProof/>
        </w:rPr>
      </w:pPr>
      <w:r w:rsidRPr="00261A53">
        <w:rPr>
          <w:noProof/>
        </w:rPr>
        <w:t>PHYSICAL DISK (#505)</w:t>
      </w:r>
      <w:r>
        <w:rPr>
          <w:noProof/>
        </w:rPr>
        <w:t>, 289</w:t>
      </w:r>
    </w:p>
    <w:p w14:paraId="5350D15B" w14:textId="77777777" w:rsidR="00F56C49" w:rsidRDefault="00F56C49">
      <w:pPr>
        <w:pStyle w:val="Index2"/>
        <w:tabs>
          <w:tab w:val="right" w:leader="dot" w:pos="4310"/>
        </w:tabs>
        <w:rPr>
          <w:noProof/>
        </w:rPr>
      </w:pPr>
      <w:r>
        <w:rPr>
          <w:noProof/>
        </w:rPr>
        <w:t>PKI SERVER (#53.1), 146</w:t>
      </w:r>
    </w:p>
    <w:p w14:paraId="5E7C7D4D" w14:textId="77777777" w:rsidR="00F56C49" w:rsidRDefault="00F56C49">
      <w:pPr>
        <w:pStyle w:val="Index2"/>
        <w:tabs>
          <w:tab w:val="right" w:leader="dot" w:pos="4310"/>
        </w:tabs>
        <w:rPr>
          <w:noProof/>
        </w:rPr>
      </w:pPr>
      <w:r>
        <w:rPr>
          <w:noProof/>
        </w:rPr>
        <w:t>POST SIGN-IN MESSAGE, 26</w:t>
      </w:r>
    </w:p>
    <w:p w14:paraId="68DFECBB" w14:textId="77777777" w:rsidR="00F56C49" w:rsidRDefault="00F56C49">
      <w:pPr>
        <w:pStyle w:val="Index2"/>
        <w:tabs>
          <w:tab w:val="right" w:leader="dot" w:pos="4310"/>
        </w:tabs>
        <w:rPr>
          <w:noProof/>
        </w:rPr>
      </w:pPr>
      <w:r>
        <w:rPr>
          <w:noProof/>
        </w:rPr>
        <w:t>POST-CLOSE EXECUTE (#19.8)</w:t>
      </w:r>
    </w:p>
    <w:p w14:paraId="7189A224" w14:textId="77777777" w:rsidR="00F56C49" w:rsidRDefault="00F56C49">
      <w:pPr>
        <w:pStyle w:val="Index3"/>
        <w:tabs>
          <w:tab w:val="right" w:leader="dot" w:pos="4310"/>
        </w:tabs>
        <w:rPr>
          <w:noProof/>
        </w:rPr>
      </w:pPr>
      <w:r>
        <w:rPr>
          <w:noProof/>
        </w:rPr>
        <w:t>DEVICE (#3.5) File, 316</w:t>
      </w:r>
    </w:p>
    <w:p w14:paraId="481E219C" w14:textId="77777777" w:rsidR="00F56C49" w:rsidRDefault="00F56C49">
      <w:pPr>
        <w:pStyle w:val="Index2"/>
        <w:tabs>
          <w:tab w:val="right" w:leader="dot" w:pos="4310"/>
        </w:tabs>
        <w:rPr>
          <w:noProof/>
        </w:rPr>
      </w:pPr>
      <w:r w:rsidRPr="00261A53">
        <w:rPr>
          <w:noProof/>
        </w:rPr>
        <w:t>POST-CLOSE EXECUTE (#8)</w:t>
      </w:r>
    </w:p>
    <w:p w14:paraId="46FC321E" w14:textId="77777777" w:rsidR="00F56C49" w:rsidRDefault="00F56C49">
      <w:pPr>
        <w:pStyle w:val="Index3"/>
        <w:tabs>
          <w:tab w:val="right" w:leader="dot" w:pos="4310"/>
        </w:tabs>
        <w:rPr>
          <w:noProof/>
        </w:rPr>
      </w:pPr>
      <w:r w:rsidRPr="00261A53">
        <w:rPr>
          <w:noProof/>
        </w:rPr>
        <w:t>DEVICE (#3.5) File</w:t>
      </w:r>
      <w:r>
        <w:rPr>
          <w:noProof/>
        </w:rPr>
        <w:t>, 280</w:t>
      </w:r>
    </w:p>
    <w:p w14:paraId="541B7792" w14:textId="77777777" w:rsidR="00F56C49" w:rsidRDefault="00F56C49">
      <w:pPr>
        <w:pStyle w:val="Index2"/>
        <w:tabs>
          <w:tab w:val="right" w:leader="dot" w:pos="4310"/>
        </w:tabs>
        <w:rPr>
          <w:noProof/>
        </w:rPr>
      </w:pPr>
      <w:r w:rsidRPr="00261A53">
        <w:rPr>
          <w:noProof/>
        </w:rPr>
        <w:t>PREFERRED EDITOR</w:t>
      </w:r>
      <w:r>
        <w:rPr>
          <w:noProof/>
        </w:rPr>
        <w:t>, 53</w:t>
      </w:r>
    </w:p>
    <w:p w14:paraId="3CC7119A" w14:textId="77777777" w:rsidR="00F56C49" w:rsidRDefault="00F56C49">
      <w:pPr>
        <w:pStyle w:val="Index2"/>
        <w:tabs>
          <w:tab w:val="right" w:leader="dot" w:pos="4310"/>
        </w:tabs>
        <w:rPr>
          <w:noProof/>
        </w:rPr>
      </w:pPr>
      <w:r w:rsidRPr="00261A53">
        <w:rPr>
          <w:rFonts w:cs="Arial"/>
          <w:noProof/>
        </w:rPr>
        <w:t>PREFERRED EDITOR (#31.3)</w:t>
      </w:r>
      <w:r>
        <w:rPr>
          <w:noProof/>
        </w:rPr>
        <w:t>, 15, 52</w:t>
      </w:r>
    </w:p>
    <w:p w14:paraId="3BFB1A8F" w14:textId="77777777" w:rsidR="00F56C49" w:rsidRDefault="00F56C49">
      <w:pPr>
        <w:pStyle w:val="Index2"/>
        <w:tabs>
          <w:tab w:val="right" w:leader="dot" w:pos="4310"/>
        </w:tabs>
        <w:rPr>
          <w:noProof/>
        </w:rPr>
      </w:pPr>
      <w:r w:rsidRPr="00261A53">
        <w:rPr>
          <w:noProof/>
        </w:rPr>
        <w:t>PRE-OPEN EXECUTE (#7)</w:t>
      </w:r>
    </w:p>
    <w:p w14:paraId="2B36C315" w14:textId="77777777" w:rsidR="00F56C49" w:rsidRDefault="00F56C49">
      <w:pPr>
        <w:pStyle w:val="Index3"/>
        <w:tabs>
          <w:tab w:val="right" w:leader="dot" w:pos="4310"/>
        </w:tabs>
        <w:rPr>
          <w:noProof/>
        </w:rPr>
      </w:pPr>
      <w:r w:rsidRPr="00261A53">
        <w:rPr>
          <w:noProof/>
        </w:rPr>
        <w:t>DEVICE (#3.5) File</w:t>
      </w:r>
      <w:r>
        <w:rPr>
          <w:noProof/>
        </w:rPr>
        <w:t>, 280</w:t>
      </w:r>
    </w:p>
    <w:p w14:paraId="6EE6BC04" w14:textId="77777777" w:rsidR="00F56C49" w:rsidRDefault="00F56C49">
      <w:pPr>
        <w:pStyle w:val="Index2"/>
        <w:tabs>
          <w:tab w:val="right" w:leader="dot" w:pos="4310"/>
        </w:tabs>
        <w:rPr>
          <w:noProof/>
        </w:rPr>
      </w:pPr>
      <w:r w:rsidRPr="00261A53">
        <w:rPr>
          <w:rFonts w:cs="Times New Roman"/>
          <w:noProof/>
        </w:rPr>
        <w:t>PRIMARY HFS DIRECTORY (#320)</w:t>
      </w:r>
      <w:r>
        <w:rPr>
          <w:noProof/>
        </w:rPr>
        <w:t>, 288</w:t>
      </w:r>
    </w:p>
    <w:p w14:paraId="24C7D8EB" w14:textId="77777777" w:rsidR="00F56C49" w:rsidRDefault="00F56C49">
      <w:pPr>
        <w:pStyle w:val="Index2"/>
        <w:tabs>
          <w:tab w:val="right" w:leader="dot" w:pos="4310"/>
        </w:tabs>
        <w:rPr>
          <w:noProof/>
        </w:rPr>
      </w:pPr>
      <w:r>
        <w:rPr>
          <w:noProof/>
        </w:rPr>
        <w:t>PRIMARY MENU OPTION, 19, 190</w:t>
      </w:r>
    </w:p>
    <w:p w14:paraId="21D985C4" w14:textId="77777777" w:rsidR="00F56C49" w:rsidRDefault="00F56C49">
      <w:pPr>
        <w:pStyle w:val="Index2"/>
        <w:tabs>
          <w:tab w:val="right" w:leader="dot" w:pos="4310"/>
        </w:tabs>
        <w:rPr>
          <w:noProof/>
        </w:rPr>
      </w:pPr>
      <w:r>
        <w:rPr>
          <w:noProof/>
        </w:rPr>
        <w:t>PRIMARY MENU OPTION (#201), 29, 50, 63, 189</w:t>
      </w:r>
    </w:p>
    <w:p w14:paraId="30ED743D" w14:textId="77777777" w:rsidR="00F56C49" w:rsidRDefault="00F56C49">
      <w:pPr>
        <w:pStyle w:val="Index2"/>
        <w:tabs>
          <w:tab w:val="right" w:leader="dot" w:pos="4310"/>
        </w:tabs>
        <w:rPr>
          <w:noProof/>
        </w:rPr>
      </w:pPr>
      <w:r w:rsidRPr="00261A53">
        <w:rPr>
          <w:noProof/>
        </w:rPr>
        <w:t>PRINT SERVER NAME OR ADDRESS (#65)</w:t>
      </w:r>
      <w:r>
        <w:rPr>
          <w:noProof/>
        </w:rPr>
        <w:t>, 283</w:t>
      </w:r>
    </w:p>
    <w:p w14:paraId="20911F4E" w14:textId="77777777" w:rsidR="00F56C49" w:rsidRDefault="00F56C49">
      <w:pPr>
        <w:pStyle w:val="Index2"/>
        <w:tabs>
          <w:tab w:val="right" w:leader="dot" w:pos="4310"/>
        </w:tabs>
        <w:rPr>
          <w:noProof/>
        </w:rPr>
      </w:pPr>
      <w:r>
        <w:rPr>
          <w:noProof/>
        </w:rPr>
        <w:t>PRIORITY (#3.8)</w:t>
      </w:r>
    </w:p>
    <w:p w14:paraId="7A6AB053" w14:textId="77777777" w:rsidR="00F56C49" w:rsidRDefault="00F56C49">
      <w:pPr>
        <w:pStyle w:val="Index3"/>
        <w:tabs>
          <w:tab w:val="right" w:leader="dot" w:pos="4310"/>
        </w:tabs>
        <w:rPr>
          <w:noProof/>
        </w:rPr>
      </w:pPr>
      <w:r>
        <w:rPr>
          <w:noProof/>
        </w:rPr>
        <w:t>Options, 161</w:t>
      </w:r>
    </w:p>
    <w:p w14:paraId="69FB5ACF" w14:textId="77777777" w:rsidR="00F56C49" w:rsidRDefault="00F56C49">
      <w:pPr>
        <w:pStyle w:val="Index3"/>
        <w:tabs>
          <w:tab w:val="right" w:leader="dot" w:pos="4310"/>
        </w:tabs>
        <w:rPr>
          <w:noProof/>
        </w:rPr>
      </w:pPr>
      <w:r w:rsidRPr="00261A53">
        <w:rPr>
          <w:noProof/>
        </w:rPr>
        <w:t>Server Options</w:t>
      </w:r>
      <w:r>
        <w:rPr>
          <w:noProof/>
        </w:rPr>
        <w:t>, 224</w:t>
      </w:r>
    </w:p>
    <w:p w14:paraId="6AD79E60" w14:textId="77777777" w:rsidR="00F56C49" w:rsidRDefault="00F56C49">
      <w:pPr>
        <w:pStyle w:val="Index2"/>
        <w:tabs>
          <w:tab w:val="right" w:leader="dot" w:pos="4310"/>
        </w:tabs>
        <w:rPr>
          <w:noProof/>
        </w:rPr>
      </w:pPr>
      <w:r w:rsidRPr="00261A53">
        <w:rPr>
          <w:noProof/>
        </w:rPr>
        <w:t>PRIORITY AT RUN TIME (#25)</w:t>
      </w:r>
      <w:r>
        <w:rPr>
          <w:noProof/>
        </w:rPr>
        <w:t>, 357</w:t>
      </w:r>
    </w:p>
    <w:p w14:paraId="6CE3A748" w14:textId="77777777" w:rsidR="00F56C49" w:rsidRDefault="00F56C49">
      <w:pPr>
        <w:pStyle w:val="Index2"/>
        <w:tabs>
          <w:tab w:val="right" w:leader="dot" w:pos="4310"/>
        </w:tabs>
        <w:rPr>
          <w:noProof/>
        </w:rPr>
      </w:pPr>
      <w:r>
        <w:rPr>
          <w:noProof/>
        </w:rPr>
        <w:t>PROHIBITED TIMES FOR SIGN-ON, 21, 22</w:t>
      </w:r>
    </w:p>
    <w:p w14:paraId="74957043" w14:textId="77777777" w:rsidR="00F56C49" w:rsidRDefault="00F56C49">
      <w:pPr>
        <w:pStyle w:val="Index2"/>
        <w:tabs>
          <w:tab w:val="right" w:leader="dot" w:pos="4310"/>
        </w:tabs>
        <w:rPr>
          <w:noProof/>
        </w:rPr>
      </w:pPr>
      <w:r w:rsidRPr="00261A53">
        <w:rPr>
          <w:noProof/>
        </w:rPr>
        <w:t>PROHIBITED TIMES FOR SIGN-ON (#15)</w:t>
      </w:r>
      <w:r>
        <w:rPr>
          <w:noProof/>
        </w:rPr>
        <w:t>, 54</w:t>
      </w:r>
    </w:p>
    <w:p w14:paraId="2400A4F7" w14:textId="77777777" w:rsidR="00F56C49" w:rsidRDefault="00F56C49">
      <w:pPr>
        <w:pStyle w:val="Index2"/>
        <w:tabs>
          <w:tab w:val="right" w:leader="dot" w:pos="4310"/>
        </w:tabs>
        <w:rPr>
          <w:noProof/>
        </w:rPr>
      </w:pPr>
      <w:r>
        <w:rPr>
          <w:noProof/>
        </w:rPr>
        <w:t>QUEUED TO RUN AT WHAT TIME (#2), 383, 384, 386, 389</w:t>
      </w:r>
    </w:p>
    <w:p w14:paraId="47C55D7D" w14:textId="77777777" w:rsidR="00F56C49" w:rsidRDefault="00F56C49">
      <w:pPr>
        <w:pStyle w:val="Index2"/>
        <w:tabs>
          <w:tab w:val="right" w:leader="dot" w:pos="4310"/>
        </w:tabs>
        <w:rPr>
          <w:noProof/>
        </w:rPr>
      </w:pPr>
      <w:r>
        <w:rPr>
          <w:noProof/>
        </w:rPr>
        <w:t>QUEUED TO RUN ON VOLUME SET (#5), 383, 385, 387</w:t>
      </w:r>
    </w:p>
    <w:p w14:paraId="79A0625E" w14:textId="77777777" w:rsidR="00F56C49" w:rsidRDefault="00F56C49">
      <w:pPr>
        <w:pStyle w:val="Index2"/>
        <w:tabs>
          <w:tab w:val="right" w:leader="dot" w:pos="4310"/>
        </w:tabs>
        <w:rPr>
          <w:noProof/>
        </w:rPr>
      </w:pPr>
      <w:r w:rsidRPr="00261A53">
        <w:rPr>
          <w:noProof/>
        </w:rPr>
        <w:t>QUEUING (#5.5)</w:t>
      </w:r>
    </w:p>
    <w:p w14:paraId="18EAA7D0" w14:textId="77777777" w:rsidR="00F56C49" w:rsidRDefault="00F56C49">
      <w:pPr>
        <w:pStyle w:val="Index3"/>
        <w:tabs>
          <w:tab w:val="right" w:leader="dot" w:pos="4310"/>
        </w:tabs>
        <w:rPr>
          <w:noProof/>
        </w:rPr>
      </w:pPr>
      <w:r w:rsidRPr="00261A53">
        <w:rPr>
          <w:noProof/>
        </w:rPr>
        <w:t>DEVICE (#3.5) File</w:t>
      </w:r>
      <w:r>
        <w:rPr>
          <w:noProof/>
        </w:rPr>
        <w:t>, 280</w:t>
      </w:r>
    </w:p>
    <w:p w14:paraId="7D348D2F" w14:textId="77777777" w:rsidR="00F56C49" w:rsidRDefault="00F56C49">
      <w:pPr>
        <w:pStyle w:val="Index2"/>
        <w:tabs>
          <w:tab w:val="right" w:leader="dot" w:pos="4310"/>
        </w:tabs>
        <w:rPr>
          <w:noProof/>
        </w:rPr>
      </w:pPr>
      <w:r>
        <w:rPr>
          <w:noProof/>
        </w:rPr>
        <w:t>QUEUING REQUIRED Multiple, 170</w:t>
      </w:r>
    </w:p>
    <w:p w14:paraId="64192DDF" w14:textId="77777777" w:rsidR="00F56C49" w:rsidRDefault="00F56C49">
      <w:pPr>
        <w:pStyle w:val="Index2"/>
        <w:tabs>
          <w:tab w:val="right" w:leader="dot" w:pos="4310"/>
        </w:tabs>
        <w:rPr>
          <w:noProof/>
        </w:rPr>
      </w:pPr>
      <w:r w:rsidRPr="00261A53">
        <w:rPr>
          <w:noProof/>
        </w:rPr>
        <w:t>REMOTE PRINTER NAME (#67)</w:t>
      </w:r>
      <w:r>
        <w:rPr>
          <w:noProof/>
        </w:rPr>
        <w:t>, 283</w:t>
      </w:r>
    </w:p>
    <w:p w14:paraId="3501B022" w14:textId="77777777" w:rsidR="00F56C49" w:rsidRDefault="00F56C49">
      <w:pPr>
        <w:pStyle w:val="Index2"/>
        <w:tabs>
          <w:tab w:val="right" w:leader="dot" w:pos="4310"/>
        </w:tabs>
        <w:rPr>
          <w:noProof/>
        </w:rPr>
      </w:pPr>
      <w:r w:rsidRPr="00261A53">
        <w:rPr>
          <w:noProof/>
        </w:rPr>
        <w:t>REPLACEMENT VOLUME SET (#7)</w:t>
      </w:r>
      <w:r>
        <w:rPr>
          <w:noProof/>
        </w:rPr>
        <w:t>, 350</w:t>
      </w:r>
    </w:p>
    <w:p w14:paraId="1CCEE650" w14:textId="77777777" w:rsidR="00F56C49" w:rsidRDefault="00F56C49">
      <w:pPr>
        <w:pStyle w:val="Index2"/>
        <w:tabs>
          <w:tab w:val="right" w:leader="dot" w:pos="4310"/>
        </w:tabs>
        <w:rPr>
          <w:noProof/>
        </w:rPr>
      </w:pPr>
      <w:r>
        <w:rPr>
          <w:noProof/>
        </w:rPr>
        <w:t>Required Fields</w:t>
      </w:r>
    </w:p>
    <w:p w14:paraId="48665C5C" w14:textId="77777777" w:rsidR="00F56C49" w:rsidRDefault="00F56C49">
      <w:pPr>
        <w:pStyle w:val="Index3"/>
        <w:tabs>
          <w:tab w:val="right" w:leader="dot" w:pos="4310"/>
        </w:tabs>
        <w:rPr>
          <w:noProof/>
        </w:rPr>
      </w:pPr>
      <w:r>
        <w:rPr>
          <w:noProof/>
        </w:rPr>
        <w:t>NEW PERSON (#200) File, 34</w:t>
      </w:r>
    </w:p>
    <w:p w14:paraId="19F21256" w14:textId="77777777" w:rsidR="00F56C49" w:rsidRDefault="00F56C49">
      <w:pPr>
        <w:pStyle w:val="Index2"/>
        <w:tabs>
          <w:tab w:val="right" w:leader="dot" w:pos="4310"/>
        </w:tabs>
        <w:rPr>
          <w:noProof/>
        </w:rPr>
      </w:pPr>
      <w:r w:rsidRPr="00261A53">
        <w:rPr>
          <w:noProof/>
        </w:rPr>
        <w:t>REQUIRED VOLUME SET? (#4)</w:t>
      </w:r>
      <w:r>
        <w:rPr>
          <w:noProof/>
        </w:rPr>
        <w:t>, 350</w:t>
      </w:r>
    </w:p>
    <w:p w14:paraId="76B629B5" w14:textId="77777777" w:rsidR="00F56C49" w:rsidRDefault="00F56C49">
      <w:pPr>
        <w:pStyle w:val="Index2"/>
        <w:tabs>
          <w:tab w:val="right" w:leader="dot" w:pos="4310"/>
        </w:tabs>
        <w:rPr>
          <w:noProof/>
        </w:rPr>
      </w:pPr>
      <w:r>
        <w:rPr>
          <w:noProof/>
        </w:rPr>
        <w:t>RESCHEDULE FREQUENCY (#6), 383, 386</w:t>
      </w:r>
    </w:p>
    <w:p w14:paraId="456AF4FF" w14:textId="77777777" w:rsidR="00F56C49" w:rsidRDefault="00F56C49">
      <w:pPr>
        <w:pStyle w:val="Index2"/>
        <w:tabs>
          <w:tab w:val="right" w:leader="dot" w:pos="4310"/>
        </w:tabs>
        <w:rPr>
          <w:noProof/>
        </w:rPr>
      </w:pPr>
      <w:r w:rsidRPr="00261A53">
        <w:rPr>
          <w:noProof/>
        </w:rPr>
        <w:t>RESCHEDULING FREQUENCY (#6)</w:t>
      </w:r>
      <w:r>
        <w:rPr>
          <w:noProof/>
        </w:rPr>
        <w:t>, 387, 388, 389</w:t>
      </w:r>
    </w:p>
    <w:p w14:paraId="3345B860" w14:textId="77777777" w:rsidR="00F56C49" w:rsidRDefault="00F56C49">
      <w:pPr>
        <w:pStyle w:val="Index2"/>
        <w:tabs>
          <w:tab w:val="right" w:leader="dot" w:pos="4310"/>
        </w:tabs>
        <w:rPr>
          <w:noProof/>
        </w:rPr>
      </w:pPr>
      <w:r>
        <w:rPr>
          <w:noProof/>
        </w:rPr>
        <w:t>RESOURCE SLOTS (#35), 223, 227</w:t>
      </w:r>
    </w:p>
    <w:p w14:paraId="14BEF745" w14:textId="77777777" w:rsidR="00F56C49" w:rsidRDefault="00F56C49">
      <w:pPr>
        <w:pStyle w:val="Index3"/>
        <w:tabs>
          <w:tab w:val="right" w:leader="dot" w:pos="4310"/>
        </w:tabs>
        <w:rPr>
          <w:noProof/>
        </w:rPr>
      </w:pPr>
      <w:r>
        <w:rPr>
          <w:noProof/>
        </w:rPr>
        <w:t>DEVICE (#3.5) File, 321</w:t>
      </w:r>
    </w:p>
    <w:p w14:paraId="7D20D4F9" w14:textId="77777777" w:rsidR="00F56C49" w:rsidRDefault="00F56C49">
      <w:pPr>
        <w:pStyle w:val="Index2"/>
        <w:tabs>
          <w:tab w:val="right" w:leader="dot" w:pos="4310"/>
        </w:tabs>
        <w:rPr>
          <w:noProof/>
        </w:rPr>
      </w:pPr>
      <w:r>
        <w:rPr>
          <w:noProof/>
        </w:rPr>
        <w:t>RESTRICT DEVICES, 169</w:t>
      </w:r>
    </w:p>
    <w:p w14:paraId="6F975C86" w14:textId="77777777" w:rsidR="00F56C49" w:rsidRDefault="00F56C49">
      <w:pPr>
        <w:pStyle w:val="Index2"/>
        <w:tabs>
          <w:tab w:val="right" w:leader="dot" w:pos="4310"/>
        </w:tabs>
        <w:rPr>
          <w:noProof/>
        </w:rPr>
      </w:pPr>
      <w:r>
        <w:rPr>
          <w:noProof/>
        </w:rPr>
        <w:t>REVERSE/NEGATIVE LOCK (#3.01), 186</w:t>
      </w:r>
    </w:p>
    <w:p w14:paraId="1CC57B7D" w14:textId="77777777" w:rsidR="00F56C49" w:rsidRDefault="00F56C49">
      <w:pPr>
        <w:pStyle w:val="Index2"/>
        <w:tabs>
          <w:tab w:val="right" w:leader="dot" w:pos="4310"/>
        </w:tabs>
        <w:rPr>
          <w:noProof/>
        </w:rPr>
      </w:pPr>
      <w:r w:rsidRPr="00261A53">
        <w:rPr>
          <w:noProof/>
        </w:rPr>
        <w:t>RIGHT MARGIN (#1)</w:t>
      </w:r>
    </w:p>
    <w:p w14:paraId="5F1F3929" w14:textId="77777777" w:rsidR="00F56C49" w:rsidRDefault="00F56C49">
      <w:pPr>
        <w:pStyle w:val="Index3"/>
        <w:tabs>
          <w:tab w:val="right" w:leader="dot" w:pos="4310"/>
        </w:tabs>
        <w:rPr>
          <w:noProof/>
        </w:rPr>
      </w:pPr>
      <w:r w:rsidRPr="00261A53">
        <w:rPr>
          <w:noProof/>
        </w:rPr>
        <w:t>TERMINAL TYPE (#3.2) File</w:t>
      </w:r>
      <w:r>
        <w:rPr>
          <w:noProof/>
        </w:rPr>
        <w:t>, 291</w:t>
      </w:r>
    </w:p>
    <w:p w14:paraId="4BE0B010" w14:textId="77777777" w:rsidR="00F56C49" w:rsidRDefault="00F56C49">
      <w:pPr>
        <w:pStyle w:val="Index2"/>
        <w:tabs>
          <w:tab w:val="right" w:leader="dot" w:pos="4310"/>
        </w:tabs>
        <w:rPr>
          <w:noProof/>
        </w:rPr>
      </w:pPr>
      <w:r>
        <w:rPr>
          <w:noProof/>
        </w:rPr>
        <w:t>ROUTINE (#25), 222, 225, 230</w:t>
      </w:r>
    </w:p>
    <w:p w14:paraId="05CF2B4F" w14:textId="77777777" w:rsidR="00F56C49" w:rsidRDefault="00F56C49">
      <w:pPr>
        <w:pStyle w:val="Index2"/>
        <w:tabs>
          <w:tab w:val="right" w:leader="dot" w:pos="4310"/>
        </w:tabs>
        <w:rPr>
          <w:noProof/>
        </w:rPr>
      </w:pPr>
      <w:r>
        <w:rPr>
          <w:noProof/>
        </w:rPr>
        <w:t>SCHEDULE II NARCOTIC (#55.1), 126, 128</w:t>
      </w:r>
    </w:p>
    <w:p w14:paraId="77BD32D6" w14:textId="77777777" w:rsidR="00F56C49" w:rsidRDefault="00F56C49">
      <w:pPr>
        <w:pStyle w:val="Index2"/>
        <w:tabs>
          <w:tab w:val="right" w:leader="dot" w:pos="4310"/>
        </w:tabs>
        <w:rPr>
          <w:noProof/>
        </w:rPr>
      </w:pPr>
      <w:r>
        <w:rPr>
          <w:noProof/>
        </w:rPr>
        <w:t>SCHEDULE II NON-NARCOTIC (#55.2), 126, 128</w:t>
      </w:r>
    </w:p>
    <w:p w14:paraId="30544456" w14:textId="77777777" w:rsidR="00F56C49" w:rsidRDefault="00F56C49">
      <w:pPr>
        <w:pStyle w:val="Index2"/>
        <w:tabs>
          <w:tab w:val="right" w:leader="dot" w:pos="4310"/>
        </w:tabs>
        <w:rPr>
          <w:noProof/>
        </w:rPr>
      </w:pPr>
      <w:r>
        <w:rPr>
          <w:noProof/>
        </w:rPr>
        <w:t>SCHEDULE III NARCOTIC (#55.3), 126, 128</w:t>
      </w:r>
    </w:p>
    <w:p w14:paraId="2BCE762E" w14:textId="77777777" w:rsidR="00F56C49" w:rsidRDefault="00F56C49">
      <w:pPr>
        <w:pStyle w:val="Index2"/>
        <w:tabs>
          <w:tab w:val="right" w:leader="dot" w:pos="4310"/>
        </w:tabs>
        <w:rPr>
          <w:noProof/>
        </w:rPr>
      </w:pPr>
      <w:r>
        <w:rPr>
          <w:noProof/>
        </w:rPr>
        <w:t>SCHEDULE III NON-NARCOTIC (#55.4), 126, 128</w:t>
      </w:r>
    </w:p>
    <w:p w14:paraId="2A987B82" w14:textId="77777777" w:rsidR="00F56C49" w:rsidRDefault="00F56C49">
      <w:pPr>
        <w:pStyle w:val="Index2"/>
        <w:tabs>
          <w:tab w:val="right" w:leader="dot" w:pos="4310"/>
        </w:tabs>
        <w:rPr>
          <w:noProof/>
        </w:rPr>
      </w:pPr>
      <w:r>
        <w:rPr>
          <w:noProof/>
        </w:rPr>
        <w:t>SCHEDULE IV (#55.5), 126, 128</w:t>
      </w:r>
    </w:p>
    <w:p w14:paraId="36C6F7EE" w14:textId="77777777" w:rsidR="00F56C49" w:rsidRDefault="00F56C49">
      <w:pPr>
        <w:pStyle w:val="Index2"/>
        <w:tabs>
          <w:tab w:val="right" w:leader="dot" w:pos="4310"/>
        </w:tabs>
        <w:rPr>
          <w:noProof/>
        </w:rPr>
      </w:pPr>
      <w:r>
        <w:rPr>
          <w:noProof/>
        </w:rPr>
        <w:t>SCHEDULE V (#55.6), 126, 128, 130, 131, 133, 136, 139, 142, 143, 144</w:t>
      </w:r>
    </w:p>
    <w:p w14:paraId="0A2226CD" w14:textId="77777777" w:rsidR="00F56C49" w:rsidRDefault="00F56C49">
      <w:pPr>
        <w:pStyle w:val="Index2"/>
        <w:tabs>
          <w:tab w:val="right" w:leader="dot" w:pos="4310"/>
        </w:tabs>
        <w:rPr>
          <w:noProof/>
        </w:rPr>
      </w:pPr>
      <w:r>
        <w:rPr>
          <w:noProof/>
        </w:rPr>
        <w:t>SCHEDULING RECOMMENDED (#209), 161, 384, 386</w:t>
      </w:r>
    </w:p>
    <w:p w14:paraId="5B3748EF" w14:textId="77777777" w:rsidR="00F56C49" w:rsidRDefault="00F56C49">
      <w:pPr>
        <w:pStyle w:val="Index2"/>
        <w:tabs>
          <w:tab w:val="right" w:leader="dot" w:pos="4310"/>
        </w:tabs>
        <w:rPr>
          <w:noProof/>
        </w:rPr>
      </w:pPr>
      <w:r>
        <w:rPr>
          <w:noProof/>
        </w:rPr>
        <w:t>SECONDARY $I (#52), 284, 286, 288, 289</w:t>
      </w:r>
    </w:p>
    <w:p w14:paraId="72F5D715" w14:textId="77777777" w:rsidR="00F56C49" w:rsidRDefault="00F56C49">
      <w:pPr>
        <w:pStyle w:val="Index2"/>
        <w:tabs>
          <w:tab w:val="right" w:leader="dot" w:pos="4310"/>
        </w:tabs>
        <w:rPr>
          <w:noProof/>
        </w:rPr>
      </w:pPr>
      <w:r w:rsidRPr="00261A53">
        <w:rPr>
          <w:rFonts w:cs="Times New Roman"/>
          <w:noProof/>
        </w:rPr>
        <w:t>SECONDARY HFS DIRECTORY (#320.2)</w:t>
      </w:r>
      <w:r>
        <w:rPr>
          <w:noProof/>
        </w:rPr>
        <w:t>, 288</w:t>
      </w:r>
    </w:p>
    <w:p w14:paraId="5C492DCC" w14:textId="77777777" w:rsidR="00F56C49" w:rsidRDefault="00F56C49">
      <w:pPr>
        <w:pStyle w:val="Index2"/>
        <w:tabs>
          <w:tab w:val="right" w:leader="dot" w:pos="4310"/>
        </w:tabs>
        <w:rPr>
          <w:noProof/>
        </w:rPr>
      </w:pPr>
      <w:r w:rsidRPr="00261A53">
        <w:rPr>
          <w:noProof/>
        </w:rPr>
        <w:t>SECONDARY MENU OPTIONS (#203) Multiple</w:t>
      </w:r>
      <w:r>
        <w:rPr>
          <w:noProof/>
        </w:rPr>
        <w:t>, 54, 165, 176, 190</w:t>
      </w:r>
    </w:p>
    <w:p w14:paraId="7E6EDDF9" w14:textId="77777777" w:rsidR="00F56C49" w:rsidRDefault="00F56C49">
      <w:pPr>
        <w:pStyle w:val="Index2"/>
        <w:tabs>
          <w:tab w:val="right" w:leader="dot" w:pos="4310"/>
        </w:tabs>
        <w:rPr>
          <w:noProof/>
        </w:rPr>
      </w:pPr>
      <w:r w:rsidRPr="00261A53">
        <w:rPr>
          <w:noProof/>
        </w:rPr>
        <w:t>SECONDARY MENU OPTIONS (#203) Multiple Field</w:t>
      </w:r>
      <w:r>
        <w:rPr>
          <w:noProof/>
        </w:rPr>
        <w:t>, 50</w:t>
      </w:r>
    </w:p>
    <w:p w14:paraId="7E4684C0" w14:textId="77777777" w:rsidR="00F56C49" w:rsidRDefault="00F56C49">
      <w:pPr>
        <w:pStyle w:val="Index2"/>
        <w:tabs>
          <w:tab w:val="right" w:leader="dot" w:pos="4310"/>
        </w:tabs>
        <w:rPr>
          <w:noProof/>
        </w:rPr>
      </w:pPr>
      <w:r>
        <w:rPr>
          <w:noProof/>
        </w:rPr>
        <w:t>SECONDARY MENU OPTIONS Multiple, 190</w:t>
      </w:r>
    </w:p>
    <w:p w14:paraId="725FBE25" w14:textId="77777777" w:rsidR="00F56C49" w:rsidRDefault="00F56C49">
      <w:pPr>
        <w:pStyle w:val="Index2"/>
        <w:tabs>
          <w:tab w:val="right" w:leader="dot" w:pos="4310"/>
        </w:tabs>
        <w:rPr>
          <w:noProof/>
        </w:rPr>
      </w:pPr>
      <w:r>
        <w:rPr>
          <w:noProof/>
        </w:rPr>
        <w:t>SECURITY, 21, 51, 290</w:t>
      </w:r>
    </w:p>
    <w:p w14:paraId="5E0E9025" w14:textId="77777777" w:rsidR="00F56C49" w:rsidRDefault="00F56C49">
      <w:pPr>
        <w:pStyle w:val="Index2"/>
        <w:tabs>
          <w:tab w:val="right" w:leader="dot" w:pos="4310"/>
        </w:tabs>
        <w:rPr>
          <w:noProof/>
        </w:rPr>
      </w:pPr>
      <w:r>
        <w:rPr>
          <w:noProof/>
        </w:rPr>
        <w:t>SECURITY TOKEN SERVICE (#200.1), 27</w:t>
      </w:r>
    </w:p>
    <w:p w14:paraId="6FBCBB46" w14:textId="77777777" w:rsidR="00F56C49" w:rsidRDefault="00F56C49">
      <w:pPr>
        <w:pStyle w:val="Index2"/>
        <w:tabs>
          <w:tab w:val="right" w:leader="dot" w:pos="4310"/>
        </w:tabs>
        <w:rPr>
          <w:noProof/>
        </w:rPr>
      </w:pPr>
      <w:r>
        <w:rPr>
          <w:noProof/>
        </w:rPr>
        <w:t>SELECTABLE AT SIGN-ON</w:t>
      </w:r>
    </w:p>
    <w:p w14:paraId="3669527C" w14:textId="77777777" w:rsidR="00F56C49" w:rsidRDefault="00F56C49">
      <w:pPr>
        <w:pStyle w:val="Index3"/>
        <w:tabs>
          <w:tab w:val="right" w:leader="dot" w:pos="4310"/>
        </w:tabs>
        <w:rPr>
          <w:noProof/>
        </w:rPr>
      </w:pPr>
      <w:r>
        <w:rPr>
          <w:noProof/>
        </w:rPr>
        <w:t>TERMINAL TYPE (#3.2) File, 24</w:t>
      </w:r>
    </w:p>
    <w:p w14:paraId="018E21D0" w14:textId="77777777" w:rsidR="00F56C49" w:rsidRDefault="00F56C49">
      <w:pPr>
        <w:pStyle w:val="Index2"/>
        <w:tabs>
          <w:tab w:val="right" w:leader="dot" w:pos="4310"/>
        </w:tabs>
        <w:rPr>
          <w:noProof/>
        </w:rPr>
      </w:pPr>
      <w:r w:rsidRPr="00261A53">
        <w:rPr>
          <w:noProof/>
        </w:rPr>
        <w:t>SELECTABLE AT SIGN-ON (#.02)</w:t>
      </w:r>
    </w:p>
    <w:p w14:paraId="44B3D5F8" w14:textId="77777777" w:rsidR="00F56C49" w:rsidRDefault="00F56C49">
      <w:pPr>
        <w:pStyle w:val="Index3"/>
        <w:tabs>
          <w:tab w:val="right" w:leader="dot" w:pos="4310"/>
        </w:tabs>
        <w:rPr>
          <w:noProof/>
        </w:rPr>
      </w:pPr>
      <w:r w:rsidRPr="00261A53">
        <w:rPr>
          <w:noProof/>
        </w:rPr>
        <w:t>TERMINAL TYPE (#3.2) File</w:t>
      </w:r>
      <w:r>
        <w:rPr>
          <w:noProof/>
        </w:rPr>
        <w:t>, 291, 294</w:t>
      </w:r>
    </w:p>
    <w:p w14:paraId="422467C8" w14:textId="77777777" w:rsidR="00F56C49" w:rsidRDefault="00F56C49">
      <w:pPr>
        <w:pStyle w:val="Index2"/>
        <w:tabs>
          <w:tab w:val="right" w:leader="dot" w:pos="4310"/>
        </w:tabs>
        <w:rPr>
          <w:noProof/>
        </w:rPr>
      </w:pPr>
      <w:r>
        <w:rPr>
          <w:noProof/>
        </w:rPr>
        <w:t>SERVER ACTION (#221), 223, 224, 225, 227</w:t>
      </w:r>
    </w:p>
    <w:p w14:paraId="09AE3D0D" w14:textId="77777777" w:rsidR="00F56C49" w:rsidRDefault="00F56C49">
      <w:pPr>
        <w:pStyle w:val="Index2"/>
        <w:tabs>
          <w:tab w:val="right" w:leader="dot" w:pos="4310"/>
        </w:tabs>
        <w:rPr>
          <w:noProof/>
        </w:rPr>
      </w:pPr>
      <w:r w:rsidRPr="00261A53">
        <w:rPr>
          <w:noProof/>
        </w:rPr>
        <w:t>SERVER AUDIT (#223)</w:t>
      </w:r>
      <w:r>
        <w:rPr>
          <w:noProof/>
        </w:rPr>
        <w:t>, 225, 226</w:t>
      </w:r>
    </w:p>
    <w:p w14:paraId="7C68C395" w14:textId="77777777" w:rsidR="00F56C49" w:rsidRDefault="00F56C49">
      <w:pPr>
        <w:pStyle w:val="Index2"/>
        <w:tabs>
          <w:tab w:val="right" w:leader="dot" w:pos="4310"/>
        </w:tabs>
        <w:rPr>
          <w:noProof/>
        </w:rPr>
      </w:pPr>
      <w:r w:rsidRPr="00261A53">
        <w:rPr>
          <w:noProof/>
        </w:rPr>
        <w:t>SERVER BULLETIN (#220)</w:t>
      </w:r>
      <w:r>
        <w:rPr>
          <w:noProof/>
        </w:rPr>
        <w:t>, 225</w:t>
      </w:r>
    </w:p>
    <w:p w14:paraId="5A241D3E" w14:textId="77777777" w:rsidR="00F56C49" w:rsidRDefault="00F56C49">
      <w:pPr>
        <w:pStyle w:val="Index2"/>
        <w:tabs>
          <w:tab w:val="right" w:leader="dot" w:pos="4310"/>
        </w:tabs>
        <w:rPr>
          <w:noProof/>
        </w:rPr>
      </w:pPr>
      <w:r>
        <w:rPr>
          <w:noProof/>
        </w:rPr>
        <w:t>SERVER DEVICE (#227), 223, 227</w:t>
      </w:r>
    </w:p>
    <w:p w14:paraId="3682C5F1" w14:textId="77777777" w:rsidR="00F56C49" w:rsidRDefault="00F56C49">
      <w:pPr>
        <w:pStyle w:val="Index2"/>
        <w:tabs>
          <w:tab w:val="right" w:leader="dot" w:pos="4310"/>
        </w:tabs>
        <w:rPr>
          <w:noProof/>
        </w:rPr>
      </w:pPr>
      <w:r w:rsidRPr="00261A53">
        <w:rPr>
          <w:noProof/>
        </w:rPr>
        <w:t>SERVER MAIL GROUP (#222)</w:t>
      </w:r>
      <w:r>
        <w:rPr>
          <w:noProof/>
        </w:rPr>
        <w:t>, 225</w:t>
      </w:r>
    </w:p>
    <w:p w14:paraId="51F0700A" w14:textId="77777777" w:rsidR="00F56C49" w:rsidRDefault="00F56C49">
      <w:pPr>
        <w:pStyle w:val="Index2"/>
        <w:tabs>
          <w:tab w:val="right" w:leader="dot" w:pos="4310"/>
        </w:tabs>
        <w:rPr>
          <w:noProof/>
        </w:rPr>
      </w:pPr>
      <w:r w:rsidRPr="00261A53">
        <w:rPr>
          <w:noProof/>
        </w:rPr>
        <w:t>SERVER REPLY (#225)</w:t>
      </w:r>
      <w:r>
        <w:rPr>
          <w:noProof/>
        </w:rPr>
        <w:t>, 226</w:t>
      </w:r>
    </w:p>
    <w:p w14:paraId="10070009" w14:textId="77777777" w:rsidR="00F56C49" w:rsidRDefault="00F56C49">
      <w:pPr>
        <w:pStyle w:val="Index2"/>
        <w:tabs>
          <w:tab w:val="right" w:leader="dot" w:pos="4310"/>
        </w:tabs>
        <w:rPr>
          <w:noProof/>
        </w:rPr>
      </w:pPr>
      <w:r>
        <w:rPr>
          <w:noProof/>
        </w:rPr>
        <w:t>SERVICE/SECTION, 47</w:t>
      </w:r>
    </w:p>
    <w:p w14:paraId="779908EC" w14:textId="77777777" w:rsidR="00F56C49" w:rsidRDefault="00F56C49">
      <w:pPr>
        <w:pStyle w:val="Index2"/>
        <w:tabs>
          <w:tab w:val="right" w:leader="dot" w:pos="4310"/>
        </w:tabs>
        <w:rPr>
          <w:noProof/>
        </w:rPr>
      </w:pPr>
      <w:r w:rsidRPr="00261A53">
        <w:rPr>
          <w:noProof/>
        </w:rPr>
        <w:t>SERVICE/SECTION (#29)</w:t>
      </w:r>
      <w:r>
        <w:rPr>
          <w:noProof/>
        </w:rPr>
        <w:t>, 53, 211, 212, 218</w:t>
      </w:r>
    </w:p>
    <w:p w14:paraId="44F833A7" w14:textId="77777777" w:rsidR="00F56C49" w:rsidRDefault="00F56C49">
      <w:pPr>
        <w:pStyle w:val="Index2"/>
        <w:tabs>
          <w:tab w:val="right" w:leader="dot" w:pos="4310"/>
        </w:tabs>
        <w:rPr>
          <w:noProof/>
        </w:rPr>
      </w:pPr>
      <w:r>
        <w:rPr>
          <w:noProof/>
        </w:rPr>
        <w:t>SEX (#4)</w:t>
      </w:r>
    </w:p>
    <w:p w14:paraId="00E2797E" w14:textId="77777777" w:rsidR="00F56C49" w:rsidRDefault="00F56C49">
      <w:pPr>
        <w:pStyle w:val="Index3"/>
        <w:tabs>
          <w:tab w:val="right" w:leader="dot" w:pos="4310"/>
        </w:tabs>
        <w:rPr>
          <w:noProof/>
        </w:rPr>
      </w:pPr>
      <w:r>
        <w:rPr>
          <w:noProof/>
        </w:rPr>
        <w:t>NEW PERSON (#200) File, 34</w:t>
      </w:r>
    </w:p>
    <w:p w14:paraId="0B5B98DD" w14:textId="77777777" w:rsidR="00F56C49" w:rsidRDefault="00F56C49">
      <w:pPr>
        <w:pStyle w:val="Index2"/>
        <w:tabs>
          <w:tab w:val="right" w:leader="dot" w:pos="4310"/>
        </w:tabs>
        <w:rPr>
          <w:noProof/>
        </w:rPr>
      </w:pPr>
      <w:r>
        <w:rPr>
          <w:noProof/>
        </w:rPr>
        <w:t>SIGNATURE BLOCK PRINTED NAME, 98</w:t>
      </w:r>
    </w:p>
    <w:p w14:paraId="540411B4" w14:textId="77777777" w:rsidR="00F56C49" w:rsidRDefault="00F56C49">
      <w:pPr>
        <w:pStyle w:val="Index2"/>
        <w:tabs>
          <w:tab w:val="right" w:leader="dot" w:pos="4310"/>
        </w:tabs>
        <w:rPr>
          <w:noProof/>
        </w:rPr>
      </w:pPr>
      <w:r>
        <w:rPr>
          <w:noProof/>
        </w:rPr>
        <w:t>SIGNATURE BLOCK PRINTED NAME (#20.2), 97, 99</w:t>
      </w:r>
    </w:p>
    <w:p w14:paraId="3B280D4E" w14:textId="77777777" w:rsidR="00F56C49" w:rsidRDefault="00F56C49">
      <w:pPr>
        <w:pStyle w:val="Index2"/>
        <w:tabs>
          <w:tab w:val="right" w:leader="dot" w:pos="4310"/>
        </w:tabs>
        <w:rPr>
          <w:noProof/>
        </w:rPr>
      </w:pPr>
      <w:r>
        <w:rPr>
          <w:noProof/>
        </w:rPr>
        <w:t>SIGNATURE BLOCK TITLE (#20.3), 97, 98, 99</w:t>
      </w:r>
    </w:p>
    <w:p w14:paraId="0A934281" w14:textId="77777777" w:rsidR="00F56C49" w:rsidRDefault="00F56C49">
      <w:pPr>
        <w:pStyle w:val="Index2"/>
        <w:tabs>
          <w:tab w:val="right" w:leader="dot" w:pos="4310"/>
        </w:tabs>
        <w:rPr>
          <w:noProof/>
        </w:rPr>
      </w:pPr>
      <w:r w:rsidRPr="00261A53">
        <w:rPr>
          <w:noProof/>
        </w:rPr>
        <w:t>SIGN-ON/SYSTEM DEVICE (#1.95)</w:t>
      </w:r>
    </w:p>
    <w:p w14:paraId="4E6B082F" w14:textId="77777777" w:rsidR="00F56C49" w:rsidRDefault="00F56C49">
      <w:pPr>
        <w:pStyle w:val="Index3"/>
        <w:tabs>
          <w:tab w:val="right" w:leader="dot" w:pos="4310"/>
        </w:tabs>
        <w:rPr>
          <w:noProof/>
        </w:rPr>
      </w:pPr>
      <w:r w:rsidRPr="00261A53">
        <w:rPr>
          <w:noProof/>
        </w:rPr>
        <w:t>DEVICE (#3.5) File</w:t>
      </w:r>
      <w:r>
        <w:rPr>
          <w:noProof/>
        </w:rPr>
        <w:t>, 279, 293, 297, 298</w:t>
      </w:r>
    </w:p>
    <w:p w14:paraId="7B25CB30" w14:textId="77777777" w:rsidR="00F56C49" w:rsidRDefault="00F56C49">
      <w:pPr>
        <w:pStyle w:val="Index2"/>
        <w:tabs>
          <w:tab w:val="right" w:leader="dot" w:pos="4310"/>
        </w:tabs>
        <w:rPr>
          <w:noProof/>
        </w:rPr>
      </w:pPr>
      <w:r>
        <w:rPr>
          <w:noProof/>
        </w:rPr>
        <w:t>SLAVE FROM DEVICE, 326</w:t>
      </w:r>
    </w:p>
    <w:p w14:paraId="73F0E1A7" w14:textId="77777777" w:rsidR="00F56C49" w:rsidRDefault="00F56C49">
      <w:pPr>
        <w:pStyle w:val="Index2"/>
        <w:tabs>
          <w:tab w:val="right" w:leader="dot" w:pos="4310"/>
        </w:tabs>
        <w:rPr>
          <w:noProof/>
        </w:rPr>
      </w:pPr>
      <w:r>
        <w:rPr>
          <w:noProof/>
        </w:rPr>
        <w:t>SPECIAL QUEUEING (#9), 383</w:t>
      </w:r>
    </w:p>
    <w:p w14:paraId="7B0DAF30" w14:textId="77777777" w:rsidR="00F56C49" w:rsidRDefault="00F56C49">
      <w:pPr>
        <w:pStyle w:val="Index2"/>
        <w:tabs>
          <w:tab w:val="right" w:leader="dot" w:pos="4310"/>
        </w:tabs>
        <w:rPr>
          <w:noProof/>
        </w:rPr>
      </w:pPr>
      <w:r>
        <w:rPr>
          <w:noProof/>
        </w:rPr>
        <w:t>SPECIAL QUEUEING(#9), 386</w:t>
      </w:r>
    </w:p>
    <w:p w14:paraId="5706B774" w14:textId="77777777" w:rsidR="00F56C49" w:rsidRDefault="00F56C49">
      <w:pPr>
        <w:pStyle w:val="Index2"/>
        <w:tabs>
          <w:tab w:val="right" w:leader="dot" w:pos="4310"/>
        </w:tabs>
        <w:rPr>
          <w:noProof/>
        </w:rPr>
      </w:pPr>
      <w:r>
        <w:rPr>
          <w:noProof/>
        </w:rPr>
        <w:t>SSN</w:t>
      </w:r>
    </w:p>
    <w:p w14:paraId="37B8B016" w14:textId="77777777" w:rsidR="00F56C49" w:rsidRDefault="00F56C49">
      <w:pPr>
        <w:pStyle w:val="Index3"/>
        <w:tabs>
          <w:tab w:val="right" w:leader="dot" w:pos="4310"/>
        </w:tabs>
        <w:rPr>
          <w:noProof/>
        </w:rPr>
      </w:pPr>
      <w:r>
        <w:rPr>
          <w:noProof/>
        </w:rPr>
        <w:t>PATIENT (#2) File, 83</w:t>
      </w:r>
    </w:p>
    <w:p w14:paraId="434818C1" w14:textId="77777777" w:rsidR="00F56C49" w:rsidRDefault="00F56C49">
      <w:pPr>
        <w:pStyle w:val="Index2"/>
        <w:tabs>
          <w:tab w:val="right" w:leader="dot" w:pos="4310"/>
        </w:tabs>
        <w:rPr>
          <w:noProof/>
        </w:rPr>
      </w:pPr>
      <w:r>
        <w:rPr>
          <w:noProof/>
        </w:rPr>
        <w:t>SSN (#9)</w:t>
      </w:r>
    </w:p>
    <w:p w14:paraId="3FEA7902" w14:textId="77777777" w:rsidR="00F56C49" w:rsidRDefault="00F56C49">
      <w:pPr>
        <w:pStyle w:val="Index3"/>
        <w:tabs>
          <w:tab w:val="right" w:leader="dot" w:pos="4310"/>
        </w:tabs>
        <w:rPr>
          <w:noProof/>
        </w:rPr>
      </w:pPr>
      <w:r>
        <w:rPr>
          <w:noProof/>
        </w:rPr>
        <w:t>NEW PERSON (#200) File, 30, 34, 35, 49</w:t>
      </w:r>
    </w:p>
    <w:p w14:paraId="213113DA" w14:textId="77777777" w:rsidR="00F56C49" w:rsidRDefault="00F56C49">
      <w:pPr>
        <w:pStyle w:val="Index2"/>
        <w:tabs>
          <w:tab w:val="right" w:leader="dot" w:pos="4310"/>
        </w:tabs>
        <w:rPr>
          <w:noProof/>
        </w:rPr>
      </w:pPr>
      <w:r>
        <w:rPr>
          <w:noProof/>
        </w:rPr>
        <w:t>STATUS (#.02), 425, 426, 432</w:t>
      </w:r>
    </w:p>
    <w:p w14:paraId="72D348AA" w14:textId="77777777" w:rsidR="00F56C49" w:rsidRDefault="00F56C49">
      <w:pPr>
        <w:pStyle w:val="Index2"/>
        <w:tabs>
          <w:tab w:val="right" w:leader="dot" w:pos="4310"/>
        </w:tabs>
        <w:rPr>
          <w:noProof/>
        </w:rPr>
      </w:pPr>
      <w:r>
        <w:rPr>
          <w:noProof/>
        </w:rPr>
        <w:t>STRICT TOKEN VALIDATION (#220), 27, 28, 67</w:t>
      </w:r>
    </w:p>
    <w:p w14:paraId="2E97A3FC" w14:textId="77777777" w:rsidR="00F56C49" w:rsidRDefault="00F56C49">
      <w:pPr>
        <w:pStyle w:val="Index2"/>
        <w:tabs>
          <w:tab w:val="right" w:leader="dot" w:pos="4310"/>
        </w:tabs>
        <w:rPr>
          <w:noProof/>
        </w:rPr>
      </w:pPr>
      <w:r>
        <w:rPr>
          <w:noProof/>
        </w:rPr>
        <w:t>SUBJECT ORGANIZATION (#205.2), 28</w:t>
      </w:r>
    </w:p>
    <w:p w14:paraId="0A7AC8B3" w14:textId="77777777" w:rsidR="00F56C49" w:rsidRDefault="00F56C49">
      <w:pPr>
        <w:pStyle w:val="Index2"/>
        <w:tabs>
          <w:tab w:val="right" w:leader="dot" w:pos="4310"/>
        </w:tabs>
        <w:rPr>
          <w:noProof/>
        </w:rPr>
      </w:pPr>
      <w:r>
        <w:rPr>
          <w:noProof/>
        </w:rPr>
        <w:t>SUBJECT ORGANIZATION ID (#205.3), 28</w:t>
      </w:r>
    </w:p>
    <w:p w14:paraId="23723FD0" w14:textId="77777777" w:rsidR="00F56C49" w:rsidRDefault="00F56C49">
      <w:pPr>
        <w:pStyle w:val="Index2"/>
        <w:tabs>
          <w:tab w:val="right" w:leader="dot" w:pos="4310"/>
        </w:tabs>
        <w:rPr>
          <w:noProof/>
        </w:rPr>
      </w:pPr>
      <w:r w:rsidRPr="00261A53">
        <w:rPr>
          <w:rFonts w:cs="Arial"/>
          <w:noProof/>
        </w:rPr>
        <w:t>SUBMANAGER RETENTION TIME (#5)</w:t>
      </w:r>
      <w:r>
        <w:rPr>
          <w:noProof/>
        </w:rPr>
        <w:t>, 345, 346</w:t>
      </w:r>
    </w:p>
    <w:p w14:paraId="7106DEA8" w14:textId="77777777" w:rsidR="00F56C49" w:rsidRDefault="00F56C49">
      <w:pPr>
        <w:pStyle w:val="Index2"/>
        <w:tabs>
          <w:tab w:val="right" w:leader="dot" w:pos="4310"/>
        </w:tabs>
        <w:rPr>
          <w:noProof/>
        </w:rPr>
      </w:pPr>
      <w:r>
        <w:rPr>
          <w:noProof/>
        </w:rPr>
        <w:t>SUBORDINATE KEY Multiple, 185</w:t>
      </w:r>
    </w:p>
    <w:p w14:paraId="2F98D9E7" w14:textId="77777777" w:rsidR="00F56C49" w:rsidRDefault="00F56C49">
      <w:pPr>
        <w:pStyle w:val="Index2"/>
        <w:tabs>
          <w:tab w:val="right" w:leader="dot" w:pos="4310"/>
        </w:tabs>
        <w:rPr>
          <w:noProof/>
        </w:rPr>
      </w:pPr>
      <w:r w:rsidRPr="00261A53">
        <w:rPr>
          <w:noProof/>
        </w:rPr>
        <w:t>SUBTYPE (#3)</w:t>
      </w:r>
    </w:p>
    <w:p w14:paraId="15EC4AF6" w14:textId="77777777" w:rsidR="00F56C49" w:rsidRDefault="00F56C49">
      <w:pPr>
        <w:pStyle w:val="Index3"/>
        <w:tabs>
          <w:tab w:val="right" w:leader="dot" w:pos="4310"/>
        </w:tabs>
        <w:rPr>
          <w:noProof/>
        </w:rPr>
      </w:pPr>
      <w:r w:rsidRPr="00261A53">
        <w:rPr>
          <w:noProof/>
        </w:rPr>
        <w:t>DEVICE (#3.5) File</w:t>
      </w:r>
      <w:r>
        <w:rPr>
          <w:noProof/>
        </w:rPr>
        <w:t>, 280, 291, 318</w:t>
      </w:r>
    </w:p>
    <w:p w14:paraId="25048341" w14:textId="77777777" w:rsidR="00F56C49" w:rsidRDefault="00F56C49">
      <w:pPr>
        <w:pStyle w:val="Index2"/>
        <w:tabs>
          <w:tab w:val="right" w:leader="dot" w:pos="4310"/>
        </w:tabs>
        <w:rPr>
          <w:noProof/>
        </w:rPr>
      </w:pPr>
      <w:r w:rsidRPr="00261A53">
        <w:rPr>
          <w:noProof/>
        </w:rPr>
        <w:t>SUPPRESS BULLETIN (#224)</w:t>
      </w:r>
      <w:r>
        <w:rPr>
          <w:noProof/>
        </w:rPr>
        <w:t>, 226</w:t>
      </w:r>
    </w:p>
    <w:p w14:paraId="392C1DD2" w14:textId="77777777" w:rsidR="00F56C49" w:rsidRDefault="00F56C49">
      <w:pPr>
        <w:pStyle w:val="Index2"/>
        <w:tabs>
          <w:tab w:val="right" w:leader="dot" w:pos="4310"/>
        </w:tabs>
        <w:rPr>
          <w:noProof/>
        </w:rPr>
      </w:pPr>
      <w:r>
        <w:rPr>
          <w:noProof/>
        </w:rPr>
        <w:t>SUPPRESS FORM FEED AT CLOSE (#11.2), 317</w:t>
      </w:r>
    </w:p>
    <w:p w14:paraId="6C80C685" w14:textId="77777777" w:rsidR="00F56C49" w:rsidRDefault="00F56C49">
      <w:pPr>
        <w:pStyle w:val="Index2"/>
        <w:tabs>
          <w:tab w:val="right" w:leader="dot" w:pos="4310"/>
        </w:tabs>
        <w:rPr>
          <w:noProof/>
        </w:rPr>
      </w:pPr>
      <w:r>
        <w:rPr>
          <w:noProof/>
        </w:rPr>
        <w:t>SYNC FLAG, 381</w:t>
      </w:r>
    </w:p>
    <w:p w14:paraId="234CD63A" w14:textId="77777777" w:rsidR="00F56C49" w:rsidRDefault="00F56C49">
      <w:pPr>
        <w:pStyle w:val="Index2"/>
        <w:tabs>
          <w:tab w:val="right" w:leader="dot" w:pos="4310"/>
        </w:tabs>
        <w:rPr>
          <w:noProof/>
        </w:rPr>
      </w:pPr>
      <w:r>
        <w:rPr>
          <w:noProof/>
        </w:rPr>
        <w:t>TASK PARAMETERS, 75, 209, 242</w:t>
      </w:r>
    </w:p>
    <w:p w14:paraId="55C336ED" w14:textId="77777777" w:rsidR="00F56C49" w:rsidRDefault="00F56C49">
      <w:pPr>
        <w:pStyle w:val="Index2"/>
        <w:tabs>
          <w:tab w:val="right" w:leader="dot" w:pos="4310"/>
        </w:tabs>
        <w:rPr>
          <w:noProof/>
        </w:rPr>
      </w:pPr>
      <w:r>
        <w:rPr>
          <w:noProof/>
        </w:rPr>
        <w:t>TASK PARAMETERS (#15), 383, 386</w:t>
      </w:r>
    </w:p>
    <w:p w14:paraId="3D1F035B" w14:textId="77777777" w:rsidR="00F56C49" w:rsidRDefault="00F56C49">
      <w:pPr>
        <w:pStyle w:val="Index2"/>
        <w:tabs>
          <w:tab w:val="right" w:leader="dot" w:pos="4310"/>
        </w:tabs>
        <w:rPr>
          <w:noProof/>
        </w:rPr>
      </w:pPr>
      <w:r w:rsidRPr="00261A53">
        <w:rPr>
          <w:rFonts w:cs="Arial"/>
          <w:noProof/>
        </w:rPr>
        <w:t>TASK PARTITION SIZE (#4)</w:t>
      </w:r>
      <w:r>
        <w:rPr>
          <w:noProof/>
        </w:rPr>
        <w:t>, 345</w:t>
      </w:r>
    </w:p>
    <w:p w14:paraId="69D08B0E" w14:textId="77777777" w:rsidR="00F56C49" w:rsidRDefault="00F56C49">
      <w:pPr>
        <w:pStyle w:val="Index2"/>
        <w:tabs>
          <w:tab w:val="right" w:leader="dot" w:pos="4310"/>
        </w:tabs>
        <w:rPr>
          <w:noProof/>
        </w:rPr>
      </w:pPr>
      <w:r w:rsidRPr="00261A53">
        <w:rPr>
          <w:noProof/>
        </w:rPr>
        <w:t>TASKMAN FILES UCI (#5)</w:t>
      </w:r>
      <w:r>
        <w:rPr>
          <w:noProof/>
        </w:rPr>
        <w:t>, 350</w:t>
      </w:r>
    </w:p>
    <w:p w14:paraId="00737F7E" w14:textId="77777777" w:rsidR="00F56C49" w:rsidRDefault="00F56C49">
      <w:pPr>
        <w:pStyle w:val="Index2"/>
        <w:tabs>
          <w:tab w:val="right" w:leader="dot" w:pos="4310"/>
        </w:tabs>
        <w:rPr>
          <w:noProof/>
        </w:rPr>
      </w:pPr>
      <w:r w:rsidRPr="00261A53">
        <w:rPr>
          <w:noProof/>
        </w:rPr>
        <w:t>TASKMAN FILES VOLUME SET (#6)</w:t>
      </w:r>
      <w:r>
        <w:rPr>
          <w:noProof/>
        </w:rPr>
        <w:t>, 350</w:t>
      </w:r>
    </w:p>
    <w:p w14:paraId="69EEAB5C" w14:textId="77777777" w:rsidR="00F56C49" w:rsidRDefault="00F56C49">
      <w:pPr>
        <w:pStyle w:val="Index2"/>
        <w:tabs>
          <w:tab w:val="right" w:leader="dot" w:pos="4310"/>
        </w:tabs>
        <w:rPr>
          <w:noProof/>
        </w:rPr>
      </w:pPr>
      <w:r w:rsidRPr="00261A53">
        <w:rPr>
          <w:rFonts w:cs="Arial"/>
          <w:noProof/>
        </w:rPr>
        <w:t>TASKMAN HANG BETWEEN NEW JOBS (#7)</w:t>
      </w:r>
      <w:r>
        <w:rPr>
          <w:noProof/>
        </w:rPr>
        <w:t>, 345</w:t>
      </w:r>
    </w:p>
    <w:p w14:paraId="0430D72C" w14:textId="77777777" w:rsidR="00F56C49" w:rsidRDefault="00F56C49">
      <w:pPr>
        <w:pStyle w:val="Index2"/>
        <w:tabs>
          <w:tab w:val="right" w:leader="dot" w:pos="4310"/>
        </w:tabs>
        <w:rPr>
          <w:noProof/>
        </w:rPr>
      </w:pPr>
      <w:r>
        <w:rPr>
          <w:noProof/>
        </w:rPr>
        <w:t>TASKMAN JOB LIMIT, 21, 343</w:t>
      </w:r>
    </w:p>
    <w:p w14:paraId="60BB5D64" w14:textId="77777777" w:rsidR="00F56C49" w:rsidRDefault="00F56C49">
      <w:pPr>
        <w:pStyle w:val="Index2"/>
        <w:tabs>
          <w:tab w:val="right" w:leader="dot" w:pos="4310"/>
        </w:tabs>
        <w:rPr>
          <w:noProof/>
        </w:rPr>
      </w:pPr>
      <w:r w:rsidRPr="00261A53">
        <w:rPr>
          <w:rFonts w:cs="Arial"/>
          <w:noProof/>
        </w:rPr>
        <w:t>TASKMAN JOB LIMIT (#6)</w:t>
      </w:r>
      <w:r>
        <w:rPr>
          <w:noProof/>
        </w:rPr>
        <w:t>, 345</w:t>
      </w:r>
    </w:p>
    <w:p w14:paraId="0EFABE31" w14:textId="77777777" w:rsidR="00F56C49" w:rsidRDefault="00F56C49">
      <w:pPr>
        <w:pStyle w:val="Index2"/>
        <w:tabs>
          <w:tab w:val="right" w:leader="dot" w:pos="4310"/>
        </w:tabs>
        <w:rPr>
          <w:noProof/>
        </w:rPr>
      </w:pPr>
      <w:r w:rsidRPr="00261A53">
        <w:rPr>
          <w:noProof/>
        </w:rPr>
        <w:t>TASKMAN PRINT A HEADER PAGE? (#26)</w:t>
      </w:r>
      <w:r>
        <w:rPr>
          <w:noProof/>
        </w:rPr>
        <w:t>, 357</w:t>
      </w:r>
    </w:p>
    <w:p w14:paraId="445F10C1" w14:textId="77777777" w:rsidR="00F56C49" w:rsidRDefault="00F56C49">
      <w:pPr>
        <w:pStyle w:val="Index2"/>
        <w:tabs>
          <w:tab w:val="right" w:leader="dot" w:pos="4310"/>
        </w:tabs>
        <w:rPr>
          <w:noProof/>
        </w:rPr>
      </w:pPr>
      <w:r w:rsidRPr="00261A53">
        <w:rPr>
          <w:noProof/>
        </w:rPr>
        <w:t>TELNET PORT (#66)</w:t>
      </w:r>
      <w:r>
        <w:rPr>
          <w:noProof/>
        </w:rPr>
        <w:t>, 283</w:t>
      </w:r>
    </w:p>
    <w:p w14:paraId="0E128360" w14:textId="77777777" w:rsidR="00F56C49" w:rsidRDefault="00F56C49">
      <w:pPr>
        <w:pStyle w:val="Index2"/>
        <w:tabs>
          <w:tab w:val="right" w:leader="dot" w:pos="4310"/>
        </w:tabs>
        <w:rPr>
          <w:noProof/>
        </w:rPr>
      </w:pPr>
      <w:r>
        <w:rPr>
          <w:noProof/>
        </w:rPr>
        <w:t>TERMINATION DATE, 35, 60, 63, 225</w:t>
      </w:r>
    </w:p>
    <w:p w14:paraId="7746A362" w14:textId="77777777" w:rsidR="00F56C49" w:rsidRDefault="00F56C49">
      <w:pPr>
        <w:pStyle w:val="Index2"/>
        <w:tabs>
          <w:tab w:val="right" w:leader="dot" w:pos="4310"/>
        </w:tabs>
        <w:rPr>
          <w:noProof/>
        </w:rPr>
      </w:pPr>
      <w:r w:rsidRPr="00261A53">
        <w:rPr>
          <w:noProof/>
        </w:rPr>
        <w:t>TERMINATION DATE (#9.2)</w:t>
      </w:r>
      <w:r>
        <w:rPr>
          <w:noProof/>
        </w:rPr>
        <w:t>, 54, 59, 60, 123, 128</w:t>
      </w:r>
    </w:p>
    <w:p w14:paraId="6BF6D891" w14:textId="77777777" w:rsidR="00F56C49" w:rsidRDefault="00F56C49">
      <w:pPr>
        <w:pStyle w:val="Index2"/>
        <w:tabs>
          <w:tab w:val="right" w:leader="dot" w:pos="4310"/>
        </w:tabs>
        <w:rPr>
          <w:noProof/>
        </w:rPr>
      </w:pPr>
      <w:r>
        <w:rPr>
          <w:noProof/>
        </w:rPr>
        <w:t>TEXT TERMINATOR, 57</w:t>
      </w:r>
    </w:p>
    <w:p w14:paraId="77DF1727" w14:textId="77777777" w:rsidR="00F56C49" w:rsidRDefault="00F56C49">
      <w:pPr>
        <w:pStyle w:val="Index2"/>
        <w:tabs>
          <w:tab w:val="right" w:leader="dot" w:pos="4310"/>
        </w:tabs>
        <w:rPr>
          <w:noProof/>
        </w:rPr>
      </w:pPr>
      <w:r w:rsidRPr="00261A53">
        <w:rPr>
          <w:rFonts w:cs="Arial"/>
          <w:noProof/>
        </w:rPr>
        <w:t>TEXT TERMINATOR (#31.2)</w:t>
      </w:r>
      <w:r>
        <w:rPr>
          <w:noProof/>
        </w:rPr>
        <w:t>, 15</w:t>
      </w:r>
    </w:p>
    <w:p w14:paraId="44882356" w14:textId="77777777" w:rsidR="00F56C49" w:rsidRDefault="00F56C49">
      <w:pPr>
        <w:pStyle w:val="Index2"/>
        <w:tabs>
          <w:tab w:val="right" w:leader="dot" w:pos="4310"/>
        </w:tabs>
        <w:rPr>
          <w:noProof/>
        </w:rPr>
      </w:pPr>
      <w:r>
        <w:rPr>
          <w:noProof/>
        </w:rPr>
        <w:t>TIED ROUTINE, 19</w:t>
      </w:r>
    </w:p>
    <w:p w14:paraId="35C070EF" w14:textId="77777777" w:rsidR="00F56C49" w:rsidRDefault="00F56C49">
      <w:pPr>
        <w:pStyle w:val="Index2"/>
        <w:tabs>
          <w:tab w:val="right" w:leader="dot" w:pos="4310"/>
        </w:tabs>
        <w:rPr>
          <w:noProof/>
        </w:rPr>
      </w:pPr>
      <w:r>
        <w:rPr>
          <w:noProof/>
        </w:rPr>
        <w:t>TIME PERIOD (#.01), 170</w:t>
      </w:r>
    </w:p>
    <w:p w14:paraId="32B960BC" w14:textId="77777777" w:rsidR="00F56C49" w:rsidRDefault="00F56C49">
      <w:pPr>
        <w:pStyle w:val="Index2"/>
        <w:tabs>
          <w:tab w:val="right" w:leader="dot" w:pos="4310"/>
        </w:tabs>
        <w:rPr>
          <w:noProof/>
        </w:rPr>
      </w:pPr>
      <w:r>
        <w:rPr>
          <w:noProof/>
        </w:rPr>
        <w:t>TIMED READ, 26</w:t>
      </w:r>
    </w:p>
    <w:p w14:paraId="0CC0D2F5" w14:textId="77777777" w:rsidR="00F56C49" w:rsidRDefault="00F56C49">
      <w:pPr>
        <w:pStyle w:val="Index2"/>
        <w:tabs>
          <w:tab w:val="right" w:leader="dot" w:pos="4310"/>
        </w:tabs>
        <w:rPr>
          <w:noProof/>
        </w:rPr>
      </w:pPr>
      <w:r w:rsidRPr="00261A53">
        <w:rPr>
          <w:noProof/>
        </w:rPr>
        <w:t>TIMED READ (#200.1)</w:t>
      </w:r>
      <w:r>
        <w:rPr>
          <w:noProof/>
        </w:rPr>
        <w:t>, 53</w:t>
      </w:r>
    </w:p>
    <w:p w14:paraId="5C69BF7E" w14:textId="77777777" w:rsidR="00F56C49" w:rsidRDefault="00F56C49">
      <w:pPr>
        <w:pStyle w:val="Index2"/>
        <w:tabs>
          <w:tab w:val="right" w:leader="dot" w:pos="4310"/>
        </w:tabs>
        <w:rPr>
          <w:noProof/>
        </w:rPr>
      </w:pPr>
      <w:r w:rsidRPr="00261A53">
        <w:rPr>
          <w:noProof/>
        </w:rPr>
        <w:t>TIMES/DAYS PROHIBITED (#3.91) Multiple</w:t>
      </w:r>
      <w:r>
        <w:rPr>
          <w:noProof/>
        </w:rPr>
        <w:t>, 223, 224</w:t>
      </w:r>
    </w:p>
    <w:p w14:paraId="5FE43158" w14:textId="77777777" w:rsidR="00F56C49" w:rsidRDefault="00F56C49">
      <w:pPr>
        <w:pStyle w:val="Index2"/>
        <w:tabs>
          <w:tab w:val="right" w:leader="dot" w:pos="4310"/>
        </w:tabs>
        <w:rPr>
          <w:noProof/>
        </w:rPr>
      </w:pPr>
      <w:r w:rsidRPr="00261A53">
        <w:rPr>
          <w:noProof/>
        </w:rPr>
        <w:t>TITLE (#8)</w:t>
      </w:r>
      <w:r>
        <w:rPr>
          <w:noProof/>
        </w:rPr>
        <w:t>, 14, 49</w:t>
      </w:r>
    </w:p>
    <w:p w14:paraId="5045DE60" w14:textId="77777777" w:rsidR="00F56C49" w:rsidRDefault="00F56C49">
      <w:pPr>
        <w:pStyle w:val="Index2"/>
        <w:tabs>
          <w:tab w:val="right" w:leader="dot" w:pos="4310"/>
        </w:tabs>
        <w:rPr>
          <w:noProof/>
        </w:rPr>
      </w:pPr>
      <w:r w:rsidRPr="00261A53">
        <w:rPr>
          <w:noProof/>
        </w:rPr>
        <w:t>TO UCI (#3)</w:t>
      </w:r>
      <w:r>
        <w:rPr>
          <w:noProof/>
        </w:rPr>
        <w:t>, 352</w:t>
      </w:r>
    </w:p>
    <w:p w14:paraId="2370E7D0" w14:textId="77777777" w:rsidR="00F56C49" w:rsidRDefault="00F56C49">
      <w:pPr>
        <w:pStyle w:val="Index2"/>
        <w:tabs>
          <w:tab w:val="right" w:leader="dot" w:pos="4310"/>
        </w:tabs>
        <w:rPr>
          <w:noProof/>
        </w:rPr>
      </w:pPr>
      <w:r w:rsidRPr="00261A53">
        <w:rPr>
          <w:noProof/>
        </w:rPr>
        <w:t>TO VOLUME SET (#2)</w:t>
      </w:r>
      <w:r>
        <w:rPr>
          <w:noProof/>
        </w:rPr>
        <w:t>, 352</w:t>
      </w:r>
    </w:p>
    <w:p w14:paraId="3D79CF5C" w14:textId="77777777" w:rsidR="00F56C49" w:rsidRDefault="00F56C49">
      <w:pPr>
        <w:pStyle w:val="Index2"/>
        <w:tabs>
          <w:tab w:val="right" w:leader="dot" w:pos="4310"/>
        </w:tabs>
        <w:rPr>
          <w:noProof/>
        </w:rPr>
      </w:pPr>
      <w:r w:rsidRPr="00261A53">
        <w:rPr>
          <w:rFonts w:cs="Times New Roman"/>
          <w:noProof/>
        </w:rPr>
        <w:t>TRANSLATION (#.847) Subfield</w:t>
      </w:r>
      <w:r>
        <w:rPr>
          <w:noProof/>
        </w:rPr>
        <w:t>, 86</w:t>
      </w:r>
    </w:p>
    <w:p w14:paraId="0514CA20" w14:textId="77777777" w:rsidR="00F56C49" w:rsidRDefault="00F56C49">
      <w:pPr>
        <w:pStyle w:val="Index2"/>
        <w:tabs>
          <w:tab w:val="right" w:leader="dot" w:pos="4310"/>
        </w:tabs>
        <w:rPr>
          <w:noProof/>
        </w:rPr>
      </w:pPr>
      <w:r>
        <w:rPr>
          <w:noProof/>
        </w:rPr>
        <w:t>TRANSPORT BUILD NUMBER (#63), 416, 440</w:t>
      </w:r>
    </w:p>
    <w:p w14:paraId="099AEEF7" w14:textId="77777777" w:rsidR="00F56C49" w:rsidRDefault="00F56C49">
      <w:pPr>
        <w:pStyle w:val="Index2"/>
        <w:tabs>
          <w:tab w:val="right" w:leader="dot" w:pos="4310"/>
        </w:tabs>
        <w:rPr>
          <w:noProof/>
        </w:rPr>
      </w:pPr>
      <w:r>
        <w:rPr>
          <w:noProof/>
        </w:rPr>
        <w:t>TYPE</w:t>
      </w:r>
    </w:p>
    <w:p w14:paraId="17CE3C32" w14:textId="77777777" w:rsidR="00F56C49" w:rsidRDefault="00F56C49">
      <w:pPr>
        <w:pStyle w:val="Index3"/>
        <w:tabs>
          <w:tab w:val="right" w:leader="dot" w:pos="4310"/>
        </w:tabs>
        <w:rPr>
          <w:noProof/>
        </w:rPr>
      </w:pPr>
      <w:r>
        <w:rPr>
          <w:noProof/>
        </w:rPr>
        <w:t>DEVICE (#3.5) File, 282</w:t>
      </w:r>
    </w:p>
    <w:p w14:paraId="5DE8020F" w14:textId="77777777" w:rsidR="00F56C49" w:rsidRDefault="00F56C49">
      <w:pPr>
        <w:pStyle w:val="Index2"/>
        <w:tabs>
          <w:tab w:val="right" w:leader="dot" w:pos="4310"/>
        </w:tabs>
        <w:rPr>
          <w:noProof/>
        </w:rPr>
      </w:pPr>
      <w:r w:rsidRPr="00261A53">
        <w:rPr>
          <w:noProof/>
        </w:rPr>
        <w:t>TYPE (#.1)</w:t>
      </w:r>
    </w:p>
    <w:p w14:paraId="28A3E69F" w14:textId="77777777" w:rsidR="00F56C49" w:rsidRDefault="00F56C49">
      <w:pPr>
        <w:pStyle w:val="Index3"/>
        <w:tabs>
          <w:tab w:val="right" w:leader="dot" w:pos="4310"/>
        </w:tabs>
        <w:rPr>
          <w:noProof/>
        </w:rPr>
      </w:pPr>
      <w:r w:rsidRPr="00261A53">
        <w:rPr>
          <w:noProof/>
        </w:rPr>
        <w:t>VOLUME SET (#14.5) File</w:t>
      </w:r>
      <w:r>
        <w:rPr>
          <w:noProof/>
        </w:rPr>
        <w:t>, 349, 350</w:t>
      </w:r>
    </w:p>
    <w:p w14:paraId="32D32E31" w14:textId="77777777" w:rsidR="00F56C49" w:rsidRDefault="00F56C49">
      <w:pPr>
        <w:pStyle w:val="Index2"/>
        <w:tabs>
          <w:tab w:val="right" w:leader="dot" w:pos="4310"/>
        </w:tabs>
        <w:rPr>
          <w:noProof/>
        </w:rPr>
      </w:pPr>
      <w:r w:rsidRPr="00261A53">
        <w:rPr>
          <w:noProof/>
        </w:rPr>
        <w:t>TYPE (#2)</w:t>
      </w:r>
    </w:p>
    <w:p w14:paraId="6A9FCBC4" w14:textId="77777777" w:rsidR="00F56C49" w:rsidRDefault="00F56C49">
      <w:pPr>
        <w:pStyle w:val="Index3"/>
        <w:tabs>
          <w:tab w:val="right" w:leader="dot" w:pos="4310"/>
        </w:tabs>
        <w:rPr>
          <w:noProof/>
        </w:rPr>
      </w:pPr>
      <w:r w:rsidRPr="00261A53">
        <w:rPr>
          <w:noProof/>
        </w:rPr>
        <w:t>DEVICE (#3.5) File</w:t>
      </w:r>
      <w:r>
        <w:rPr>
          <w:noProof/>
        </w:rPr>
        <w:t>, 280, 357</w:t>
      </w:r>
    </w:p>
    <w:p w14:paraId="0F59005D" w14:textId="77777777" w:rsidR="00F56C49" w:rsidRDefault="00F56C49">
      <w:pPr>
        <w:pStyle w:val="Index2"/>
        <w:tabs>
          <w:tab w:val="right" w:leader="dot" w:pos="4310"/>
        </w:tabs>
        <w:rPr>
          <w:noProof/>
        </w:rPr>
      </w:pPr>
      <w:r w:rsidRPr="00261A53">
        <w:rPr>
          <w:noProof/>
        </w:rPr>
        <w:t>TYPE (#4)</w:t>
      </w:r>
    </w:p>
    <w:p w14:paraId="646FA150" w14:textId="77777777" w:rsidR="00F56C49" w:rsidRDefault="00F56C49">
      <w:pPr>
        <w:pStyle w:val="Index3"/>
        <w:tabs>
          <w:tab w:val="right" w:leader="dot" w:pos="4310"/>
        </w:tabs>
        <w:rPr>
          <w:noProof/>
        </w:rPr>
      </w:pPr>
      <w:r w:rsidRPr="00261A53">
        <w:rPr>
          <w:noProof/>
        </w:rPr>
        <w:t>OPTION (#19) File</w:t>
      </w:r>
      <w:r>
        <w:rPr>
          <w:noProof/>
        </w:rPr>
        <w:t>, 224</w:t>
      </w:r>
    </w:p>
    <w:p w14:paraId="298C5660" w14:textId="77777777" w:rsidR="00F56C49" w:rsidRDefault="00F56C49">
      <w:pPr>
        <w:pStyle w:val="Index2"/>
        <w:tabs>
          <w:tab w:val="right" w:leader="dot" w:pos="4310"/>
        </w:tabs>
        <w:rPr>
          <w:noProof/>
        </w:rPr>
      </w:pPr>
      <w:r>
        <w:rPr>
          <w:noProof/>
        </w:rPr>
        <w:t>TYPE-AHEAD, 25</w:t>
      </w:r>
    </w:p>
    <w:p w14:paraId="07DA7253" w14:textId="77777777" w:rsidR="00F56C49" w:rsidRDefault="00F56C49">
      <w:pPr>
        <w:pStyle w:val="Index2"/>
        <w:tabs>
          <w:tab w:val="right" w:leader="dot" w:pos="4310"/>
        </w:tabs>
        <w:rPr>
          <w:noProof/>
        </w:rPr>
      </w:pPr>
      <w:r w:rsidRPr="00261A53">
        <w:rPr>
          <w:noProof/>
        </w:rPr>
        <w:t>TYPE-AHEAD (#.09)</w:t>
      </w:r>
      <w:r>
        <w:rPr>
          <w:noProof/>
        </w:rPr>
        <w:t>, 85</w:t>
      </w:r>
    </w:p>
    <w:p w14:paraId="62609EA3" w14:textId="77777777" w:rsidR="00F56C49" w:rsidRDefault="00F56C49">
      <w:pPr>
        <w:pStyle w:val="Index2"/>
        <w:tabs>
          <w:tab w:val="right" w:leader="dot" w:pos="4310"/>
        </w:tabs>
        <w:rPr>
          <w:noProof/>
        </w:rPr>
      </w:pPr>
      <w:r w:rsidRPr="00261A53">
        <w:rPr>
          <w:noProof/>
        </w:rPr>
        <w:t>TYPE-AHEAD (#200.09)</w:t>
      </w:r>
      <w:r>
        <w:rPr>
          <w:noProof/>
        </w:rPr>
        <w:t>, 15, 54</w:t>
      </w:r>
    </w:p>
    <w:p w14:paraId="2FB2ADCE" w14:textId="77777777" w:rsidR="00F56C49" w:rsidRDefault="00F56C49">
      <w:pPr>
        <w:pStyle w:val="Index2"/>
        <w:tabs>
          <w:tab w:val="right" w:leader="dot" w:pos="4310"/>
        </w:tabs>
        <w:rPr>
          <w:noProof/>
        </w:rPr>
      </w:pPr>
      <w:r>
        <w:rPr>
          <w:noProof/>
        </w:rPr>
        <w:t>UCI ASSOCIATION TABLE, 352</w:t>
      </w:r>
    </w:p>
    <w:p w14:paraId="74C28276" w14:textId="77777777" w:rsidR="00F56C49" w:rsidRDefault="00F56C49">
      <w:pPr>
        <w:pStyle w:val="Index2"/>
        <w:tabs>
          <w:tab w:val="right" w:leader="dot" w:pos="4310"/>
        </w:tabs>
        <w:rPr>
          <w:noProof/>
        </w:rPr>
      </w:pPr>
      <w:r w:rsidRPr="00261A53">
        <w:rPr>
          <w:noProof/>
        </w:rPr>
        <w:t>USE PARAMETERS (#19.5)</w:t>
      </w:r>
    </w:p>
    <w:p w14:paraId="6513E5C5" w14:textId="77777777" w:rsidR="00F56C49" w:rsidRDefault="00F56C49">
      <w:pPr>
        <w:pStyle w:val="Index3"/>
        <w:tabs>
          <w:tab w:val="right" w:leader="dot" w:pos="4310"/>
        </w:tabs>
        <w:rPr>
          <w:noProof/>
        </w:rPr>
      </w:pPr>
      <w:r w:rsidRPr="00261A53">
        <w:rPr>
          <w:noProof/>
        </w:rPr>
        <w:t>DEVICE (#3.5) File</w:t>
      </w:r>
      <w:r>
        <w:rPr>
          <w:noProof/>
        </w:rPr>
        <w:t>, 281</w:t>
      </w:r>
    </w:p>
    <w:p w14:paraId="4762AEFA" w14:textId="77777777" w:rsidR="00F56C49" w:rsidRDefault="00F56C49">
      <w:pPr>
        <w:pStyle w:val="Index2"/>
        <w:tabs>
          <w:tab w:val="right" w:leader="dot" w:pos="4310"/>
        </w:tabs>
        <w:rPr>
          <w:noProof/>
        </w:rPr>
      </w:pPr>
      <w:r>
        <w:rPr>
          <w:noProof/>
        </w:rPr>
        <w:t>USE TIMEOUT ON OPENS (#2009.5)</w:t>
      </w:r>
    </w:p>
    <w:p w14:paraId="2FDF82B0" w14:textId="77777777" w:rsidR="00F56C49" w:rsidRDefault="00F56C49">
      <w:pPr>
        <w:pStyle w:val="Index3"/>
        <w:tabs>
          <w:tab w:val="right" w:leader="dot" w:pos="4310"/>
        </w:tabs>
        <w:rPr>
          <w:noProof/>
        </w:rPr>
      </w:pPr>
      <w:r>
        <w:rPr>
          <w:noProof/>
        </w:rPr>
        <w:t>DEVICE (#3.5) File, 320</w:t>
      </w:r>
    </w:p>
    <w:p w14:paraId="2CA579EC" w14:textId="77777777" w:rsidR="00F56C49" w:rsidRDefault="00F56C49">
      <w:pPr>
        <w:pStyle w:val="Index2"/>
        <w:tabs>
          <w:tab w:val="right" w:leader="dot" w:pos="4310"/>
        </w:tabs>
        <w:rPr>
          <w:noProof/>
        </w:rPr>
      </w:pPr>
      <w:r>
        <w:rPr>
          <w:noProof/>
        </w:rPr>
        <w:t>USER CHARACTERISTICS TEMPLATE, 58</w:t>
      </w:r>
    </w:p>
    <w:p w14:paraId="6343205C" w14:textId="77777777" w:rsidR="00F56C49" w:rsidRDefault="00F56C49">
      <w:pPr>
        <w:pStyle w:val="Index2"/>
        <w:tabs>
          <w:tab w:val="right" w:leader="dot" w:pos="4310"/>
        </w:tabs>
        <w:rPr>
          <w:noProof/>
        </w:rPr>
      </w:pPr>
      <w:r>
        <w:rPr>
          <w:noProof/>
        </w:rPr>
        <w:t>USER CLASS (#9.5), 64</w:t>
      </w:r>
    </w:p>
    <w:p w14:paraId="213D4A28" w14:textId="77777777" w:rsidR="00F56C49" w:rsidRDefault="00F56C49">
      <w:pPr>
        <w:pStyle w:val="Index2"/>
        <w:tabs>
          <w:tab w:val="right" w:leader="dot" w:pos="4310"/>
        </w:tabs>
        <w:rPr>
          <w:noProof/>
        </w:rPr>
      </w:pPr>
      <w:r>
        <w:rPr>
          <w:noProof/>
        </w:rPr>
        <w:t>VA# (#53.3), 126, 128</w:t>
      </w:r>
    </w:p>
    <w:p w14:paraId="4752A71D" w14:textId="77777777" w:rsidR="00F56C49" w:rsidRDefault="00F56C49">
      <w:pPr>
        <w:pStyle w:val="Index2"/>
        <w:tabs>
          <w:tab w:val="right" w:leader="dot" w:pos="4310"/>
        </w:tabs>
        <w:rPr>
          <w:noProof/>
        </w:rPr>
      </w:pPr>
      <w:r w:rsidRPr="00261A53">
        <w:rPr>
          <w:noProof/>
        </w:rPr>
        <w:t>VAX ENVIRONMENT FOR DCL (#9)</w:t>
      </w:r>
      <w:r>
        <w:rPr>
          <w:noProof/>
        </w:rPr>
        <w:t>, 347, 359</w:t>
      </w:r>
    </w:p>
    <w:p w14:paraId="48E1E16C" w14:textId="77777777" w:rsidR="00F56C49" w:rsidRDefault="00F56C49">
      <w:pPr>
        <w:pStyle w:val="Index2"/>
        <w:tabs>
          <w:tab w:val="right" w:leader="dot" w:pos="4310"/>
        </w:tabs>
        <w:rPr>
          <w:noProof/>
        </w:rPr>
      </w:pPr>
      <w:r w:rsidRPr="00261A53">
        <w:rPr>
          <w:noProof/>
        </w:rPr>
        <w:t>VERIFY CODE</w:t>
      </w:r>
      <w:r>
        <w:rPr>
          <w:noProof/>
        </w:rPr>
        <w:t>, 50</w:t>
      </w:r>
    </w:p>
    <w:p w14:paraId="1C91B691" w14:textId="77777777" w:rsidR="00F56C49" w:rsidRDefault="00F56C49">
      <w:pPr>
        <w:pStyle w:val="Index2"/>
        <w:tabs>
          <w:tab w:val="right" w:leader="dot" w:pos="4310"/>
        </w:tabs>
        <w:rPr>
          <w:noProof/>
        </w:rPr>
      </w:pPr>
      <w:r w:rsidRPr="00261A53">
        <w:rPr>
          <w:rFonts w:cs="Arial"/>
          <w:noProof/>
        </w:rPr>
        <w:t>VERIFY CODE (#7.2)</w:t>
      </w:r>
      <w:r>
        <w:rPr>
          <w:noProof/>
        </w:rPr>
        <w:t>, 16, 50</w:t>
      </w:r>
    </w:p>
    <w:p w14:paraId="1D159359" w14:textId="77777777" w:rsidR="00F56C49" w:rsidRDefault="00F56C49">
      <w:pPr>
        <w:pStyle w:val="Index2"/>
        <w:tabs>
          <w:tab w:val="right" w:leader="dot" w:pos="4310"/>
        </w:tabs>
        <w:rPr>
          <w:noProof/>
        </w:rPr>
      </w:pPr>
      <w:r>
        <w:rPr>
          <w:noProof/>
        </w:rPr>
        <w:t>VERSION Multiple, 409</w:t>
      </w:r>
    </w:p>
    <w:p w14:paraId="5FC2796C" w14:textId="77777777" w:rsidR="00F56C49" w:rsidRDefault="00F56C49">
      <w:pPr>
        <w:pStyle w:val="Index2"/>
        <w:tabs>
          <w:tab w:val="right" w:leader="dot" w:pos="4310"/>
        </w:tabs>
        <w:rPr>
          <w:noProof/>
        </w:rPr>
      </w:pPr>
      <w:r w:rsidRPr="00261A53">
        <w:rPr>
          <w:noProof/>
        </w:rPr>
        <w:t>VMS DEVICE TYPE (#63)</w:t>
      </w:r>
      <w:r>
        <w:rPr>
          <w:noProof/>
        </w:rPr>
        <w:t>, 283</w:t>
      </w:r>
    </w:p>
    <w:p w14:paraId="42B91800" w14:textId="77777777" w:rsidR="00F56C49" w:rsidRDefault="00F56C49">
      <w:pPr>
        <w:pStyle w:val="Index2"/>
        <w:tabs>
          <w:tab w:val="right" w:leader="dot" w:pos="4310"/>
        </w:tabs>
        <w:rPr>
          <w:noProof/>
        </w:rPr>
      </w:pPr>
      <w:r w:rsidRPr="00261A53">
        <w:rPr>
          <w:noProof/>
        </w:rPr>
        <w:t>VOICE PAGER (#.137)</w:t>
      </w:r>
      <w:r>
        <w:rPr>
          <w:noProof/>
        </w:rPr>
        <w:t>, 14, 55, 97</w:t>
      </w:r>
    </w:p>
    <w:p w14:paraId="51DA83D4" w14:textId="77777777" w:rsidR="00F56C49" w:rsidRDefault="00F56C49">
      <w:pPr>
        <w:pStyle w:val="Index2"/>
        <w:tabs>
          <w:tab w:val="right" w:leader="dot" w:pos="4310"/>
        </w:tabs>
        <w:rPr>
          <w:noProof/>
        </w:rPr>
      </w:pPr>
      <w:r w:rsidRPr="00261A53">
        <w:rPr>
          <w:noProof/>
        </w:rPr>
        <w:t>VOLUME SET (#.01)</w:t>
      </w:r>
    </w:p>
    <w:p w14:paraId="47002EF6" w14:textId="77777777" w:rsidR="00F56C49" w:rsidRDefault="00F56C49">
      <w:pPr>
        <w:pStyle w:val="Index3"/>
        <w:tabs>
          <w:tab w:val="right" w:leader="dot" w:pos="4310"/>
        </w:tabs>
        <w:rPr>
          <w:noProof/>
        </w:rPr>
      </w:pPr>
      <w:r w:rsidRPr="00261A53">
        <w:rPr>
          <w:noProof/>
        </w:rPr>
        <w:t>VOLUME SET (#14.5) File</w:t>
      </w:r>
      <w:r>
        <w:rPr>
          <w:noProof/>
        </w:rPr>
        <w:t>, 349</w:t>
      </w:r>
    </w:p>
    <w:p w14:paraId="6D167020" w14:textId="77777777" w:rsidR="00F56C49" w:rsidRDefault="00F56C49">
      <w:pPr>
        <w:pStyle w:val="Index2"/>
        <w:tabs>
          <w:tab w:val="right" w:leader="dot" w:pos="4310"/>
        </w:tabs>
        <w:rPr>
          <w:noProof/>
        </w:rPr>
      </w:pPr>
      <w:r w:rsidRPr="00261A53">
        <w:rPr>
          <w:rFonts w:cs="Arial"/>
          <w:noProof/>
        </w:rPr>
        <w:t>VOLUME SET (#41) Multiple</w:t>
      </w:r>
    </w:p>
    <w:p w14:paraId="10D876E3" w14:textId="77777777" w:rsidR="00F56C49" w:rsidRDefault="00F56C49">
      <w:pPr>
        <w:pStyle w:val="Index3"/>
        <w:tabs>
          <w:tab w:val="right" w:leader="dot" w:pos="4310"/>
        </w:tabs>
        <w:rPr>
          <w:noProof/>
        </w:rPr>
      </w:pPr>
      <w:r w:rsidRPr="00261A53">
        <w:rPr>
          <w:rFonts w:cs="Arial"/>
          <w:noProof/>
        </w:rPr>
        <w:t>KERNEL SYSTEM PARAMETERS (#8989.3) File</w:t>
      </w:r>
      <w:r>
        <w:rPr>
          <w:noProof/>
        </w:rPr>
        <w:t>, 345</w:t>
      </w:r>
    </w:p>
    <w:p w14:paraId="5B558E4C" w14:textId="77777777" w:rsidR="00F56C49" w:rsidRDefault="00F56C49">
      <w:pPr>
        <w:pStyle w:val="Index2"/>
        <w:tabs>
          <w:tab w:val="right" w:leader="dot" w:pos="4310"/>
        </w:tabs>
        <w:rPr>
          <w:noProof/>
        </w:rPr>
      </w:pPr>
      <w:r>
        <w:rPr>
          <w:noProof/>
        </w:rPr>
        <w:t>VOLUME SET Multiple</w:t>
      </w:r>
    </w:p>
    <w:p w14:paraId="7C40DD69" w14:textId="77777777" w:rsidR="00F56C49" w:rsidRDefault="00F56C49">
      <w:pPr>
        <w:pStyle w:val="Index3"/>
        <w:tabs>
          <w:tab w:val="right" w:leader="dot" w:pos="4310"/>
        </w:tabs>
        <w:rPr>
          <w:noProof/>
        </w:rPr>
      </w:pPr>
      <w:r>
        <w:rPr>
          <w:noProof/>
        </w:rPr>
        <w:t>KERNEL SYSTEM PARAMETERS (#8989.3) File, 21</w:t>
      </w:r>
    </w:p>
    <w:p w14:paraId="5F7B033F" w14:textId="77777777" w:rsidR="00F56C49" w:rsidRDefault="00F56C49">
      <w:pPr>
        <w:pStyle w:val="Index2"/>
        <w:tabs>
          <w:tab w:val="right" w:leader="dot" w:pos="4310"/>
        </w:tabs>
        <w:rPr>
          <w:noProof/>
        </w:rPr>
      </w:pPr>
      <w:r w:rsidRPr="00261A53">
        <w:rPr>
          <w:noProof/>
        </w:rPr>
        <w:t>VOLUME SET(CPU) (#1.9)</w:t>
      </w:r>
    </w:p>
    <w:p w14:paraId="0D387CB4" w14:textId="77777777" w:rsidR="00F56C49" w:rsidRDefault="00F56C49">
      <w:pPr>
        <w:pStyle w:val="Index3"/>
        <w:tabs>
          <w:tab w:val="right" w:leader="dot" w:pos="4310"/>
        </w:tabs>
        <w:rPr>
          <w:noProof/>
        </w:rPr>
      </w:pPr>
      <w:r w:rsidRPr="00261A53">
        <w:rPr>
          <w:noProof/>
        </w:rPr>
        <w:t>DEVICE (#3.5) File</w:t>
      </w:r>
      <w:r>
        <w:rPr>
          <w:noProof/>
        </w:rPr>
        <w:t>, 279, 293, 297, 298, 357, 385</w:t>
      </w:r>
    </w:p>
    <w:p w14:paraId="4B14BFAF" w14:textId="77777777" w:rsidR="00F56C49" w:rsidRDefault="00F56C49">
      <w:pPr>
        <w:pStyle w:val="Index1"/>
        <w:tabs>
          <w:tab w:val="right" w:leader="dot" w:pos="4310"/>
        </w:tabs>
        <w:rPr>
          <w:noProof/>
        </w:rPr>
      </w:pPr>
      <w:r w:rsidRPr="00261A53">
        <w:rPr>
          <w:noProof/>
        </w:rPr>
        <w:t>Fields Being Audited Option</w:t>
      </w:r>
      <w:r>
        <w:rPr>
          <w:noProof/>
        </w:rPr>
        <w:t>, 80</w:t>
      </w:r>
    </w:p>
    <w:p w14:paraId="760A828C" w14:textId="77777777" w:rsidR="00F56C49" w:rsidRDefault="00F56C49">
      <w:pPr>
        <w:pStyle w:val="Index1"/>
        <w:tabs>
          <w:tab w:val="right" w:leader="dot" w:pos="4310"/>
        </w:tabs>
        <w:rPr>
          <w:noProof/>
        </w:rPr>
      </w:pPr>
      <w:r>
        <w:rPr>
          <w:noProof/>
        </w:rPr>
        <w:t>File Access Security, 47, 51, 76, 77</w:t>
      </w:r>
    </w:p>
    <w:p w14:paraId="0C3F3D3B" w14:textId="77777777" w:rsidR="00F56C49" w:rsidRDefault="00F56C49">
      <w:pPr>
        <w:pStyle w:val="Index2"/>
        <w:tabs>
          <w:tab w:val="right" w:leader="dot" w:pos="4310"/>
        </w:tabs>
        <w:rPr>
          <w:noProof/>
        </w:rPr>
      </w:pPr>
      <w:r>
        <w:rPr>
          <w:noProof/>
        </w:rPr>
        <w:t>Access Level, 80</w:t>
      </w:r>
    </w:p>
    <w:p w14:paraId="711CCA63" w14:textId="77777777" w:rsidR="00F56C49" w:rsidRDefault="00F56C49">
      <w:pPr>
        <w:pStyle w:val="Index2"/>
        <w:tabs>
          <w:tab w:val="right" w:leader="dot" w:pos="4310"/>
        </w:tabs>
        <w:rPr>
          <w:noProof/>
        </w:rPr>
      </w:pPr>
      <w:r>
        <w:rPr>
          <w:noProof/>
        </w:rPr>
        <w:t>AUDIT, 76, 79, 80, 83</w:t>
      </w:r>
    </w:p>
    <w:p w14:paraId="788D1C84" w14:textId="77777777" w:rsidR="00F56C49" w:rsidRDefault="00F56C49">
      <w:pPr>
        <w:pStyle w:val="Index2"/>
        <w:tabs>
          <w:tab w:val="right" w:leader="dot" w:pos="4310"/>
        </w:tabs>
        <w:rPr>
          <w:noProof/>
        </w:rPr>
      </w:pPr>
      <w:r>
        <w:rPr>
          <w:noProof/>
        </w:rPr>
        <w:t>Conversion</w:t>
      </w:r>
    </w:p>
    <w:p w14:paraId="588BEB2A" w14:textId="77777777" w:rsidR="00F56C49" w:rsidRDefault="00F56C49">
      <w:pPr>
        <w:pStyle w:val="Index3"/>
        <w:tabs>
          <w:tab w:val="right" w:leader="dot" w:pos="4310"/>
        </w:tabs>
        <w:rPr>
          <w:noProof/>
        </w:rPr>
      </w:pPr>
      <w:r>
        <w:rPr>
          <w:noProof/>
        </w:rPr>
        <w:t>Advance Preparation, 89</w:t>
      </w:r>
    </w:p>
    <w:p w14:paraId="0AC983CD" w14:textId="77777777" w:rsidR="00F56C49" w:rsidRDefault="00F56C49">
      <w:pPr>
        <w:pStyle w:val="Index3"/>
        <w:tabs>
          <w:tab w:val="right" w:leader="dot" w:pos="4310"/>
        </w:tabs>
        <w:rPr>
          <w:noProof/>
        </w:rPr>
      </w:pPr>
      <w:r>
        <w:rPr>
          <w:noProof/>
        </w:rPr>
        <w:t>Advantages, 89</w:t>
      </w:r>
    </w:p>
    <w:p w14:paraId="6FD20545" w14:textId="77777777" w:rsidR="00F56C49" w:rsidRDefault="00F56C49">
      <w:pPr>
        <w:pStyle w:val="Index3"/>
        <w:tabs>
          <w:tab w:val="right" w:leader="dot" w:pos="4310"/>
        </w:tabs>
        <w:rPr>
          <w:noProof/>
        </w:rPr>
      </w:pPr>
      <w:r>
        <w:rPr>
          <w:noProof/>
        </w:rPr>
        <w:t>After, 95</w:t>
      </w:r>
    </w:p>
    <w:p w14:paraId="672111F0" w14:textId="77777777" w:rsidR="00F56C49" w:rsidRDefault="00F56C49">
      <w:pPr>
        <w:pStyle w:val="Index3"/>
        <w:tabs>
          <w:tab w:val="right" w:leader="dot" w:pos="4310"/>
        </w:tabs>
        <w:rPr>
          <w:noProof/>
        </w:rPr>
      </w:pPr>
      <w:r>
        <w:rPr>
          <w:noProof/>
        </w:rPr>
        <w:t>Instructions, 93</w:t>
      </w:r>
    </w:p>
    <w:p w14:paraId="7ABA1759" w14:textId="77777777" w:rsidR="00F56C49" w:rsidRDefault="00F56C49">
      <w:pPr>
        <w:pStyle w:val="Index3"/>
        <w:tabs>
          <w:tab w:val="right" w:leader="dot" w:pos="4310"/>
        </w:tabs>
        <w:rPr>
          <w:noProof/>
        </w:rPr>
      </w:pPr>
      <w:r>
        <w:rPr>
          <w:noProof/>
        </w:rPr>
        <w:t>Summary, 92</w:t>
      </w:r>
    </w:p>
    <w:p w14:paraId="501EB881" w14:textId="77777777" w:rsidR="00F56C49" w:rsidRDefault="00F56C49">
      <w:pPr>
        <w:pStyle w:val="Index2"/>
        <w:tabs>
          <w:tab w:val="right" w:leader="dot" w:pos="4310"/>
        </w:tabs>
        <w:rPr>
          <w:noProof/>
        </w:rPr>
      </w:pPr>
      <w:r>
        <w:rPr>
          <w:noProof/>
        </w:rPr>
        <w:t>DATA DICTIONARY, 76, 79, 80, 83, 93</w:t>
      </w:r>
    </w:p>
    <w:p w14:paraId="4598FA6A" w14:textId="77777777" w:rsidR="00F56C49" w:rsidRDefault="00F56C49">
      <w:pPr>
        <w:pStyle w:val="Index2"/>
        <w:tabs>
          <w:tab w:val="right" w:leader="dot" w:pos="4310"/>
        </w:tabs>
        <w:rPr>
          <w:noProof/>
        </w:rPr>
      </w:pPr>
      <w:r>
        <w:rPr>
          <w:noProof/>
        </w:rPr>
        <w:t>DELETE, 76, 78, 79, 81, 82</w:t>
      </w:r>
    </w:p>
    <w:p w14:paraId="18CB8E46" w14:textId="77777777" w:rsidR="00F56C49" w:rsidRDefault="00F56C49">
      <w:pPr>
        <w:pStyle w:val="Index2"/>
        <w:tabs>
          <w:tab w:val="right" w:leader="dot" w:pos="4310"/>
        </w:tabs>
        <w:rPr>
          <w:noProof/>
        </w:rPr>
      </w:pPr>
      <w:r w:rsidRPr="00261A53">
        <w:rPr>
          <w:noProof/>
        </w:rPr>
        <w:t>DELETE Access</w:t>
      </w:r>
      <w:r>
        <w:rPr>
          <w:noProof/>
        </w:rPr>
        <w:t>, 51, 78</w:t>
      </w:r>
    </w:p>
    <w:p w14:paraId="541DDE22" w14:textId="77777777" w:rsidR="00F56C49" w:rsidRDefault="00F56C49">
      <w:pPr>
        <w:pStyle w:val="Index2"/>
        <w:tabs>
          <w:tab w:val="right" w:leader="dot" w:pos="4310"/>
        </w:tabs>
        <w:rPr>
          <w:noProof/>
        </w:rPr>
      </w:pPr>
      <w:r w:rsidRPr="00261A53">
        <w:rPr>
          <w:noProof/>
        </w:rPr>
        <w:t>LAYGO</w:t>
      </w:r>
      <w:r>
        <w:rPr>
          <w:noProof/>
        </w:rPr>
        <w:t>, 49, 76, 78, 79, 81, 82, 93, 95, 159</w:t>
      </w:r>
    </w:p>
    <w:p w14:paraId="18DF9BDD" w14:textId="77777777" w:rsidR="00F56C49" w:rsidRDefault="00F56C49">
      <w:pPr>
        <w:pStyle w:val="Index2"/>
        <w:tabs>
          <w:tab w:val="right" w:leader="dot" w:pos="4310"/>
        </w:tabs>
        <w:rPr>
          <w:noProof/>
        </w:rPr>
      </w:pPr>
      <w:r>
        <w:rPr>
          <w:noProof/>
        </w:rPr>
        <w:t>LAYGO Access, 78</w:t>
      </w:r>
    </w:p>
    <w:p w14:paraId="556B3B22" w14:textId="77777777" w:rsidR="00F56C49" w:rsidRDefault="00F56C49">
      <w:pPr>
        <w:pStyle w:val="Index2"/>
        <w:tabs>
          <w:tab w:val="right" w:leader="dot" w:pos="4310"/>
        </w:tabs>
        <w:rPr>
          <w:noProof/>
        </w:rPr>
      </w:pPr>
      <w:r>
        <w:rPr>
          <w:noProof/>
        </w:rPr>
        <w:t>Menu, 83, 84, 89, 93, 94, 95, 96</w:t>
      </w:r>
    </w:p>
    <w:p w14:paraId="0DC87CFE" w14:textId="77777777" w:rsidR="00F56C49" w:rsidRDefault="00F56C49">
      <w:pPr>
        <w:pStyle w:val="Index2"/>
        <w:tabs>
          <w:tab w:val="right" w:leader="dot" w:pos="4310"/>
        </w:tabs>
        <w:rPr>
          <w:noProof/>
        </w:rPr>
      </w:pPr>
      <w:r>
        <w:rPr>
          <w:noProof/>
        </w:rPr>
        <w:t>Properties, 80</w:t>
      </w:r>
    </w:p>
    <w:p w14:paraId="5F6FD67E" w14:textId="77777777" w:rsidR="00F56C49" w:rsidRDefault="00F56C49">
      <w:pPr>
        <w:pStyle w:val="Index2"/>
        <w:tabs>
          <w:tab w:val="right" w:leader="dot" w:pos="4310"/>
        </w:tabs>
        <w:rPr>
          <w:noProof/>
        </w:rPr>
      </w:pPr>
      <w:r>
        <w:rPr>
          <w:noProof/>
        </w:rPr>
        <w:t>READ, 76, 78, 79, 81, 82, 95, 159</w:t>
      </w:r>
    </w:p>
    <w:p w14:paraId="60847EC8" w14:textId="77777777" w:rsidR="00F56C49" w:rsidRDefault="00F56C49">
      <w:pPr>
        <w:pStyle w:val="Index2"/>
        <w:tabs>
          <w:tab w:val="right" w:leader="dot" w:pos="4310"/>
        </w:tabs>
        <w:rPr>
          <w:noProof/>
        </w:rPr>
      </w:pPr>
      <w:r w:rsidRPr="00261A53">
        <w:rPr>
          <w:noProof/>
        </w:rPr>
        <w:t>READ Access</w:t>
      </w:r>
      <w:r>
        <w:rPr>
          <w:noProof/>
        </w:rPr>
        <w:t>, 51, 90</w:t>
      </w:r>
    </w:p>
    <w:p w14:paraId="5600A4C8" w14:textId="77777777" w:rsidR="00F56C49" w:rsidRDefault="00F56C49">
      <w:pPr>
        <w:pStyle w:val="Index2"/>
        <w:tabs>
          <w:tab w:val="right" w:leader="dot" w:pos="4310"/>
        </w:tabs>
        <w:rPr>
          <w:noProof/>
        </w:rPr>
      </w:pPr>
      <w:r>
        <w:rPr>
          <w:noProof/>
        </w:rPr>
        <w:t>Running the Conversion, 89</w:t>
      </w:r>
    </w:p>
    <w:p w14:paraId="71BE7C99" w14:textId="77777777" w:rsidR="00F56C49" w:rsidRDefault="00F56C49">
      <w:pPr>
        <w:pStyle w:val="Index2"/>
        <w:tabs>
          <w:tab w:val="right" w:leader="dot" w:pos="4310"/>
        </w:tabs>
        <w:rPr>
          <w:noProof/>
        </w:rPr>
      </w:pPr>
      <w:r>
        <w:rPr>
          <w:noProof/>
        </w:rPr>
        <w:t>System Management, 77</w:t>
      </w:r>
    </w:p>
    <w:p w14:paraId="33BEE1A9" w14:textId="77777777" w:rsidR="00F56C49" w:rsidRDefault="00F56C49">
      <w:pPr>
        <w:pStyle w:val="Index2"/>
        <w:tabs>
          <w:tab w:val="right" w:leader="dot" w:pos="4310"/>
        </w:tabs>
        <w:rPr>
          <w:noProof/>
        </w:rPr>
      </w:pPr>
      <w:r>
        <w:rPr>
          <w:noProof/>
        </w:rPr>
        <w:t>User Interface, 76</w:t>
      </w:r>
    </w:p>
    <w:p w14:paraId="3CE3CF69" w14:textId="77777777" w:rsidR="00F56C49" w:rsidRDefault="00F56C49">
      <w:pPr>
        <w:pStyle w:val="Index2"/>
        <w:tabs>
          <w:tab w:val="right" w:leader="dot" w:pos="4310"/>
        </w:tabs>
        <w:rPr>
          <w:noProof/>
        </w:rPr>
      </w:pPr>
      <w:r>
        <w:rPr>
          <w:noProof/>
        </w:rPr>
        <w:t>When is File Access Security Checked?, 78</w:t>
      </w:r>
    </w:p>
    <w:p w14:paraId="0A98BFC5" w14:textId="77777777" w:rsidR="00F56C49" w:rsidRDefault="00F56C49">
      <w:pPr>
        <w:pStyle w:val="Index2"/>
        <w:tabs>
          <w:tab w:val="right" w:leader="dot" w:pos="4310"/>
        </w:tabs>
        <w:rPr>
          <w:noProof/>
        </w:rPr>
      </w:pPr>
      <w:r>
        <w:rPr>
          <w:noProof/>
        </w:rPr>
        <w:t>Who Needs File Access?, 79</w:t>
      </w:r>
    </w:p>
    <w:p w14:paraId="2101AD21" w14:textId="77777777" w:rsidR="00F56C49" w:rsidRDefault="00F56C49">
      <w:pPr>
        <w:pStyle w:val="Index2"/>
        <w:tabs>
          <w:tab w:val="right" w:leader="dot" w:pos="4310"/>
        </w:tabs>
        <w:rPr>
          <w:noProof/>
        </w:rPr>
      </w:pPr>
      <w:r>
        <w:rPr>
          <w:noProof/>
        </w:rPr>
        <w:t>WRITE, 76, 78, 79, 82, 159</w:t>
      </w:r>
    </w:p>
    <w:p w14:paraId="585B862E" w14:textId="77777777" w:rsidR="00F56C49" w:rsidRDefault="00F56C49">
      <w:pPr>
        <w:pStyle w:val="Index2"/>
        <w:tabs>
          <w:tab w:val="right" w:leader="dot" w:pos="4310"/>
        </w:tabs>
        <w:rPr>
          <w:noProof/>
        </w:rPr>
      </w:pPr>
      <w:r w:rsidRPr="00261A53">
        <w:rPr>
          <w:noProof/>
        </w:rPr>
        <w:t>WRITE Access</w:t>
      </w:r>
      <w:r>
        <w:rPr>
          <w:noProof/>
        </w:rPr>
        <w:t>, 51</w:t>
      </w:r>
    </w:p>
    <w:p w14:paraId="4A377F95" w14:textId="77777777" w:rsidR="00F56C49" w:rsidRDefault="00F56C49">
      <w:pPr>
        <w:pStyle w:val="Index1"/>
        <w:tabs>
          <w:tab w:val="right" w:leader="dot" w:pos="4310"/>
        </w:tabs>
        <w:rPr>
          <w:noProof/>
        </w:rPr>
      </w:pPr>
      <w:r w:rsidRPr="00261A53">
        <w:rPr>
          <w:noProof/>
        </w:rPr>
        <w:t>FILE MANAGER ACCESS CODE (#3) Field</w:t>
      </w:r>
      <w:r>
        <w:rPr>
          <w:noProof/>
        </w:rPr>
        <w:t>, 51, 59, 63, 77, 78, 79, 82, 83, 85, 89, 92, 93, 159, 182, 183, 191, 290</w:t>
      </w:r>
    </w:p>
    <w:p w14:paraId="4E264E0C" w14:textId="77777777" w:rsidR="00F56C49" w:rsidRDefault="00F56C49">
      <w:pPr>
        <w:pStyle w:val="Index1"/>
        <w:tabs>
          <w:tab w:val="right" w:leader="dot" w:pos="4310"/>
        </w:tabs>
        <w:rPr>
          <w:noProof/>
        </w:rPr>
      </w:pPr>
      <w:r>
        <w:rPr>
          <w:noProof/>
        </w:rPr>
        <w:t>File Merge Capability</w:t>
      </w:r>
    </w:p>
    <w:p w14:paraId="2E8CF0D0" w14:textId="77777777" w:rsidR="00F56C49" w:rsidRDefault="00F56C49">
      <w:pPr>
        <w:pStyle w:val="Index2"/>
        <w:tabs>
          <w:tab w:val="right" w:leader="dot" w:pos="4310"/>
        </w:tabs>
        <w:rPr>
          <w:noProof/>
        </w:rPr>
      </w:pPr>
      <w:r>
        <w:rPr>
          <w:noProof/>
        </w:rPr>
        <w:t>Developing, 442</w:t>
      </w:r>
    </w:p>
    <w:p w14:paraId="6FFF15DB" w14:textId="77777777" w:rsidR="00F56C49" w:rsidRDefault="00F56C49">
      <w:pPr>
        <w:pStyle w:val="Index1"/>
        <w:tabs>
          <w:tab w:val="right" w:leader="dot" w:pos="4310"/>
        </w:tabs>
        <w:rPr>
          <w:noProof/>
        </w:rPr>
      </w:pPr>
      <w:r w:rsidRPr="00261A53">
        <w:rPr>
          <w:noProof/>
        </w:rPr>
        <w:t>FILE RANGE (#31.1) Field</w:t>
      </w:r>
      <w:r>
        <w:rPr>
          <w:noProof/>
        </w:rPr>
        <w:t>, 54</w:t>
      </w:r>
    </w:p>
    <w:p w14:paraId="27F6588A" w14:textId="77777777" w:rsidR="00F56C49" w:rsidRDefault="00F56C49">
      <w:pPr>
        <w:pStyle w:val="Index1"/>
        <w:tabs>
          <w:tab w:val="right" w:leader="dot" w:pos="4310"/>
        </w:tabs>
        <w:rPr>
          <w:noProof/>
        </w:rPr>
      </w:pPr>
      <w:r w:rsidRPr="00261A53">
        <w:rPr>
          <w:rFonts w:cs="Arial"/>
          <w:noProof/>
        </w:rPr>
        <w:t>FILE SERVER Type (Obsolete)</w:t>
      </w:r>
      <w:r>
        <w:rPr>
          <w:noProof/>
        </w:rPr>
        <w:t>, 349</w:t>
      </w:r>
    </w:p>
    <w:p w14:paraId="30AF61DA" w14:textId="77777777" w:rsidR="00F56C49" w:rsidRDefault="00F56C49">
      <w:pPr>
        <w:pStyle w:val="Index1"/>
        <w:tabs>
          <w:tab w:val="right" w:leader="dot" w:pos="4310"/>
        </w:tabs>
        <w:rPr>
          <w:noProof/>
        </w:rPr>
      </w:pPr>
      <w:r>
        <w:rPr>
          <w:noProof/>
        </w:rPr>
        <w:t>FileMan</w:t>
      </w:r>
    </w:p>
    <w:p w14:paraId="5349B91E" w14:textId="77777777" w:rsidR="00F56C49" w:rsidRDefault="00F56C49">
      <w:pPr>
        <w:pStyle w:val="Index2"/>
        <w:tabs>
          <w:tab w:val="right" w:leader="dot" w:pos="4310"/>
        </w:tabs>
        <w:rPr>
          <w:noProof/>
        </w:rPr>
      </w:pPr>
      <w:r>
        <w:rPr>
          <w:noProof/>
        </w:rPr>
        <w:t>Browser Device, 313</w:t>
      </w:r>
    </w:p>
    <w:p w14:paraId="4E4F9455" w14:textId="77777777" w:rsidR="00F56C49" w:rsidRDefault="00F56C49">
      <w:pPr>
        <w:pStyle w:val="Index2"/>
        <w:tabs>
          <w:tab w:val="right" w:leader="dot" w:pos="4310"/>
        </w:tabs>
        <w:rPr>
          <w:noProof/>
        </w:rPr>
      </w:pPr>
      <w:r>
        <w:rPr>
          <w:noProof/>
        </w:rPr>
        <w:t>Limited File Manager Options (Build) Option, 190</w:t>
      </w:r>
    </w:p>
    <w:p w14:paraId="5DFA51F3" w14:textId="77777777" w:rsidR="00F56C49" w:rsidRDefault="00F56C49">
      <w:pPr>
        <w:pStyle w:val="Index2"/>
        <w:tabs>
          <w:tab w:val="right" w:leader="dot" w:pos="4310"/>
        </w:tabs>
        <w:rPr>
          <w:noProof/>
        </w:rPr>
      </w:pPr>
      <w:r w:rsidRPr="00261A53">
        <w:rPr>
          <w:rFonts w:cs="Arial"/>
          <w:noProof/>
        </w:rPr>
        <w:t>Line Editor</w:t>
      </w:r>
      <w:r>
        <w:rPr>
          <w:noProof/>
        </w:rPr>
        <w:t>, 15, 52, 53, 77, 79</w:t>
      </w:r>
    </w:p>
    <w:p w14:paraId="6726C5A5" w14:textId="77777777" w:rsidR="00F56C49" w:rsidRDefault="00F56C49">
      <w:pPr>
        <w:pStyle w:val="Index2"/>
        <w:tabs>
          <w:tab w:val="right" w:leader="dot" w:pos="4310"/>
        </w:tabs>
        <w:rPr>
          <w:noProof/>
        </w:rPr>
      </w:pPr>
      <w:r>
        <w:rPr>
          <w:noProof/>
        </w:rPr>
        <w:t>Menu, 76</w:t>
      </w:r>
    </w:p>
    <w:p w14:paraId="55793A22" w14:textId="77777777" w:rsidR="00F56C49" w:rsidRDefault="00F56C49">
      <w:pPr>
        <w:pStyle w:val="Index2"/>
        <w:tabs>
          <w:tab w:val="right" w:leader="dot" w:pos="4310"/>
        </w:tabs>
        <w:rPr>
          <w:noProof/>
        </w:rPr>
      </w:pPr>
      <w:r>
        <w:rPr>
          <w:noProof/>
        </w:rPr>
        <w:t>Screen Editor, 12, 23, 52, 53</w:t>
      </w:r>
    </w:p>
    <w:p w14:paraId="26B81979" w14:textId="77777777" w:rsidR="00F56C49" w:rsidRDefault="00F56C49">
      <w:pPr>
        <w:pStyle w:val="Index2"/>
        <w:tabs>
          <w:tab w:val="right" w:leader="dot" w:pos="4310"/>
        </w:tabs>
        <w:rPr>
          <w:noProof/>
        </w:rPr>
      </w:pPr>
      <w:r>
        <w:rPr>
          <w:noProof/>
        </w:rPr>
        <w:t>What Happened to DIFROM, 411</w:t>
      </w:r>
    </w:p>
    <w:p w14:paraId="7FB5F8BE" w14:textId="77777777" w:rsidR="00F56C49" w:rsidRDefault="00F56C49">
      <w:pPr>
        <w:pStyle w:val="Index1"/>
        <w:tabs>
          <w:tab w:val="right" w:leader="dot" w:pos="4310"/>
        </w:tabs>
        <w:rPr>
          <w:noProof/>
        </w:rPr>
      </w:pPr>
      <w:r w:rsidRPr="00261A53">
        <w:rPr>
          <w:noProof/>
          <w:kern w:val="2"/>
        </w:rPr>
        <w:t>FileMan Inquire to File Entries Option</w:t>
      </w:r>
      <w:r>
        <w:rPr>
          <w:noProof/>
        </w:rPr>
        <w:t>, 446</w:t>
      </w:r>
    </w:p>
    <w:p w14:paraId="03147D4D" w14:textId="77777777" w:rsidR="00F56C49" w:rsidRDefault="00F56C49">
      <w:pPr>
        <w:pStyle w:val="Index1"/>
        <w:tabs>
          <w:tab w:val="right" w:leader="dot" w:pos="4310"/>
        </w:tabs>
        <w:rPr>
          <w:noProof/>
        </w:rPr>
      </w:pPr>
      <w:r>
        <w:rPr>
          <w:noProof/>
        </w:rPr>
        <w:t>Files</w:t>
      </w:r>
    </w:p>
    <w:p w14:paraId="44179238" w14:textId="77777777" w:rsidR="00F56C49" w:rsidRDefault="00F56C49">
      <w:pPr>
        <w:pStyle w:val="Index2"/>
        <w:tabs>
          <w:tab w:val="right" w:leader="dot" w:pos="4310"/>
        </w:tabs>
        <w:rPr>
          <w:noProof/>
        </w:rPr>
      </w:pPr>
      <w:r>
        <w:rPr>
          <w:noProof/>
        </w:rPr>
        <w:t>Adding Explicit File Access for System Administrators, 90</w:t>
      </w:r>
    </w:p>
    <w:p w14:paraId="57513E5E" w14:textId="77777777" w:rsidR="00F56C49" w:rsidRDefault="00F56C49">
      <w:pPr>
        <w:pStyle w:val="Index2"/>
        <w:tabs>
          <w:tab w:val="right" w:leader="dot" w:pos="4310"/>
        </w:tabs>
        <w:rPr>
          <w:noProof/>
        </w:rPr>
      </w:pPr>
      <w:r>
        <w:rPr>
          <w:noProof/>
        </w:rPr>
        <w:t>AGENCY (#4.11), 25</w:t>
      </w:r>
    </w:p>
    <w:p w14:paraId="62D28CB0" w14:textId="77777777" w:rsidR="00F56C49" w:rsidRDefault="00F56C49">
      <w:pPr>
        <w:pStyle w:val="Index2"/>
        <w:tabs>
          <w:tab w:val="right" w:leader="dot" w:pos="4310"/>
        </w:tabs>
        <w:rPr>
          <w:noProof/>
        </w:rPr>
      </w:pPr>
      <w:r>
        <w:rPr>
          <w:noProof/>
        </w:rPr>
        <w:t>ALERT (#8992), 207, 208, 209, 211, 217, 218</w:t>
      </w:r>
    </w:p>
    <w:p w14:paraId="426C3565" w14:textId="77777777" w:rsidR="00F56C49" w:rsidRDefault="00F56C49">
      <w:pPr>
        <w:pStyle w:val="Index2"/>
        <w:tabs>
          <w:tab w:val="right" w:leader="dot" w:pos="4310"/>
        </w:tabs>
        <w:rPr>
          <w:noProof/>
        </w:rPr>
      </w:pPr>
      <w:r>
        <w:rPr>
          <w:noProof/>
        </w:rPr>
        <w:t>ALERT CRITICAL TEXT (#8992.3), 198, 200, 201, 210, 217</w:t>
      </w:r>
    </w:p>
    <w:p w14:paraId="4C494E64" w14:textId="77777777" w:rsidR="00F56C49" w:rsidRDefault="00F56C49">
      <w:pPr>
        <w:pStyle w:val="Index2"/>
        <w:tabs>
          <w:tab w:val="right" w:leader="dot" w:pos="4310"/>
        </w:tabs>
        <w:rPr>
          <w:noProof/>
        </w:rPr>
      </w:pPr>
      <w:r>
        <w:rPr>
          <w:noProof/>
        </w:rPr>
        <w:t>ALERT TRACKING (#8992.1), 202, 207, 208, 209, 216, 218</w:t>
      </w:r>
    </w:p>
    <w:p w14:paraId="33511EFB" w14:textId="77777777" w:rsidR="00F56C49" w:rsidRDefault="00F56C49">
      <w:pPr>
        <w:pStyle w:val="Index2"/>
        <w:tabs>
          <w:tab w:val="right" w:leader="dot" w:pos="4310"/>
        </w:tabs>
        <w:rPr>
          <w:noProof/>
        </w:rPr>
      </w:pPr>
      <w:r w:rsidRPr="00261A53">
        <w:rPr>
          <w:noProof/>
        </w:rPr>
        <w:t>ALTERNATE EDITOR (#1.2)</w:t>
      </w:r>
      <w:r>
        <w:rPr>
          <w:noProof/>
        </w:rPr>
        <w:t>, 52</w:t>
      </w:r>
    </w:p>
    <w:p w14:paraId="4A1E560E" w14:textId="77777777" w:rsidR="00F56C49" w:rsidRDefault="00F56C49">
      <w:pPr>
        <w:pStyle w:val="Index2"/>
        <w:tabs>
          <w:tab w:val="right" w:leader="dot" w:pos="4310"/>
        </w:tabs>
        <w:rPr>
          <w:noProof/>
        </w:rPr>
      </w:pPr>
      <w:r>
        <w:rPr>
          <w:noProof/>
        </w:rPr>
        <w:t>AUDIT (#1.1), 83</w:t>
      </w:r>
    </w:p>
    <w:p w14:paraId="08D82CE2" w14:textId="77777777" w:rsidR="00F56C49" w:rsidRDefault="00F56C49">
      <w:pPr>
        <w:pStyle w:val="Index2"/>
        <w:tabs>
          <w:tab w:val="right" w:leader="dot" w:pos="4310"/>
        </w:tabs>
        <w:rPr>
          <w:noProof/>
        </w:rPr>
      </w:pPr>
      <w:r>
        <w:rPr>
          <w:noProof/>
        </w:rPr>
        <w:t>Audit Access, 83</w:t>
      </w:r>
    </w:p>
    <w:p w14:paraId="683E8CC0" w14:textId="77777777" w:rsidR="00F56C49" w:rsidRDefault="00F56C49">
      <w:pPr>
        <w:pStyle w:val="Index2"/>
        <w:tabs>
          <w:tab w:val="right" w:leader="dot" w:pos="4310"/>
        </w:tabs>
        <w:rPr>
          <w:noProof/>
        </w:rPr>
      </w:pPr>
      <w:r>
        <w:rPr>
          <w:noProof/>
        </w:rPr>
        <w:t>AUDIT LOG FOR OPTIONS (#19.081), 162, 222, 226</w:t>
      </w:r>
    </w:p>
    <w:p w14:paraId="42AA99DC" w14:textId="77777777" w:rsidR="00F56C49" w:rsidRDefault="00F56C49">
      <w:pPr>
        <w:pStyle w:val="Index2"/>
        <w:tabs>
          <w:tab w:val="right" w:leader="dot" w:pos="4310"/>
        </w:tabs>
        <w:rPr>
          <w:noProof/>
        </w:rPr>
      </w:pPr>
      <w:r w:rsidRPr="00261A53">
        <w:rPr>
          <w:noProof/>
        </w:rPr>
        <w:t>BUILD (#9.6)</w:t>
      </w:r>
      <w:r>
        <w:rPr>
          <w:noProof/>
        </w:rPr>
        <w:t>, 405, 408, 416, 422, 427, 435, 437, 439, 440</w:t>
      </w:r>
    </w:p>
    <w:p w14:paraId="25DD6D48" w14:textId="77777777" w:rsidR="00F56C49" w:rsidRDefault="00F56C49">
      <w:pPr>
        <w:pStyle w:val="Index2"/>
        <w:tabs>
          <w:tab w:val="right" w:leader="dot" w:pos="4310"/>
        </w:tabs>
        <w:rPr>
          <w:noProof/>
        </w:rPr>
      </w:pPr>
      <w:r w:rsidRPr="00261A53">
        <w:rPr>
          <w:noProof/>
        </w:rPr>
        <w:t>BULLETIN (#3.6)</w:t>
      </w:r>
      <w:r>
        <w:rPr>
          <w:noProof/>
        </w:rPr>
        <w:t>, 225, 230</w:t>
      </w:r>
    </w:p>
    <w:p w14:paraId="3AB62D43" w14:textId="77777777" w:rsidR="00F56C49" w:rsidRDefault="00F56C49">
      <w:pPr>
        <w:pStyle w:val="Index2"/>
        <w:tabs>
          <w:tab w:val="right" w:leader="dot" w:pos="4310"/>
        </w:tabs>
        <w:rPr>
          <w:noProof/>
        </w:rPr>
      </w:pPr>
      <w:r w:rsidRPr="00261A53">
        <w:rPr>
          <w:noProof/>
          <w:kern w:val="2"/>
        </w:rPr>
        <w:t>CPT (#81)</w:t>
      </w:r>
      <w:r>
        <w:rPr>
          <w:noProof/>
        </w:rPr>
        <w:t>, 445</w:t>
      </w:r>
    </w:p>
    <w:p w14:paraId="79F32F77" w14:textId="77777777" w:rsidR="00F56C49" w:rsidRDefault="00F56C49">
      <w:pPr>
        <w:pStyle w:val="Index2"/>
        <w:tabs>
          <w:tab w:val="right" w:leader="dot" w:pos="4310"/>
        </w:tabs>
        <w:rPr>
          <w:noProof/>
        </w:rPr>
      </w:pPr>
      <w:r>
        <w:rPr>
          <w:noProof/>
        </w:rPr>
        <w:t>DA RETURN CODES (#3.22), 24, 278, 294, 295</w:t>
      </w:r>
    </w:p>
    <w:p w14:paraId="0170D70E" w14:textId="77777777" w:rsidR="00F56C49" w:rsidRDefault="00F56C49">
      <w:pPr>
        <w:pStyle w:val="Index3"/>
        <w:tabs>
          <w:tab w:val="right" w:leader="dot" w:pos="4310"/>
        </w:tabs>
        <w:rPr>
          <w:noProof/>
        </w:rPr>
      </w:pPr>
      <w:r w:rsidRPr="00261A53">
        <w:rPr>
          <w:noProof/>
        </w:rPr>
        <w:t>Global Location</w:t>
      </w:r>
      <w:r>
        <w:rPr>
          <w:noProof/>
        </w:rPr>
        <w:t>, 278</w:t>
      </w:r>
    </w:p>
    <w:p w14:paraId="60F6DA13" w14:textId="77777777" w:rsidR="00F56C49" w:rsidRDefault="00F56C49">
      <w:pPr>
        <w:pStyle w:val="Index2"/>
        <w:tabs>
          <w:tab w:val="right" w:leader="dot" w:pos="4310"/>
        </w:tabs>
        <w:rPr>
          <w:noProof/>
        </w:rPr>
      </w:pPr>
      <w:r w:rsidRPr="00261A53">
        <w:rPr>
          <w:noProof/>
        </w:rPr>
        <w:t>DCL Command</w:t>
      </w:r>
      <w:r>
        <w:rPr>
          <w:noProof/>
        </w:rPr>
        <w:t>, 347, 359</w:t>
      </w:r>
    </w:p>
    <w:p w14:paraId="7918E843" w14:textId="77777777" w:rsidR="00F56C49" w:rsidRDefault="00F56C49">
      <w:pPr>
        <w:pStyle w:val="Index2"/>
        <w:tabs>
          <w:tab w:val="right" w:leader="dot" w:pos="4310"/>
        </w:tabs>
        <w:rPr>
          <w:noProof/>
        </w:rPr>
      </w:pPr>
      <w:r w:rsidRPr="00261A53">
        <w:rPr>
          <w:noProof/>
        </w:rPr>
        <w:t>DEVICE (#3.5)</w:t>
      </w:r>
      <w:r>
        <w:rPr>
          <w:noProof/>
        </w:rPr>
        <w:t>, 471</w:t>
      </w:r>
    </w:p>
    <w:p w14:paraId="4B934415" w14:textId="77777777" w:rsidR="00F56C49" w:rsidRDefault="00F56C49">
      <w:pPr>
        <w:pStyle w:val="Index2"/>
        <w:tabs>
          <w:tab w:val="right" w:leader="dot" w:pos="4310"/>
        </w:tabs>
        <w:rPr>
          <w:noProof/>
        </w:rPr>
      </w:pPr>
      <w:r>
        <w:rPr>
          <w:noProof/>
        </w:rPr>
        <w:t>DEVICE (#3.5), 3, 19, 20, 22, 23, 25, 51, 223, 227, 278, 279, 282, 283, 284, 286, 287, 288, 291, 292, 293, 311, 312, 316, 317, 318, 320, 321, 322, 324, 326, 339, 357, 385</w:t>
      </w:r>
    </w:p>
    <w:p w14:paraId="6BA7A946" w14:textId="77777777" w:rsidR="00F56C49" w:rsidRDefault="00F56C49">
      <w:pPr>
        <w:pStyle w:val="Index3"/>
        <w:tabs>
          <w:tab w:val="right" w:leader="dot" w:pos="4310"/>
        </w:tabs>
        <w:rPr>
          <w:noProof/>
        </w:rPr>
      </w:pPr>
      <w:r w:rsidRPr="00261A53">
        <w:rPr>
          <w:noProof/>
        </w:rPr>
        <w:t>$I (#1) Field</w:t>
      </w:r>
      <w:r>
        <w:rPr>
          <w:noProof/>
        </w:rPr>
        <w:t>, 279, 280, 293, 311</w:t>
      </w:r>
    </w:p>
    <w:p w14:paraId="1A15E5DB" w14:textId="77777777" w:rsidR="00F56C49" w:rsidRDefault="00F56C49">
      <w:pPr>
        <w:pStyle w:val="Index3"/>
        <w:tabs>
          <w:tab w:val="right" w:leader="dot" w:pos="4310"/>
        </w:tabs>
        <w:rPr>
          <w:noProof/>
        </w:rPr>
      </w:pPr>
      <w:r>
        <w:rPr>
          <w:noProof/>
        </w:rPr>
        <w:t>$I Field, 278, 281, 294, 297, 298, 301, 311, 319, 321, 322, 324, 398, 401</w:t>
      </w:r>
    </w:p>
    <w:p w14:paraId="551FCD1C" w14:textId="77777777" w:rsidR="00F56C49" w:rsidRDefault="00F56C49">
      <w:pPr>
        <w:pStyle w:val="Index3"/>
        <w:tabs>
          <w:tab w:val="right" w:leader="dot" w:pos="4310"/>
        </w:tabs>
        <w:rPr>
          <w:noProof/>
        </w:rPr>
      </w:pPr>
      <w:r w:rsidRPr="00261A53">
        <w:rPr>
          <w:noProof/>
        </w:rPr>
        <w:t>ASK HFS I/O OPERATION (#5.2) Field</w:t>
      </w:r>
      <w:r>
        <w:rPr>
          <w:noProof/>
        </w:rPr>
        <w:t>, 300</w:t>
      </w:r>
    </w:p>
    <w:p w14:paraId="400CA11C" w14:textId="77777777" w:rsidR="00F56C49" w:rsidRDefault="00F56C49">
      <w:pPr>
        <w:pStyle w:val="Index3"/>
        <w:tabs>
          <w:tab w:val="right" w:leader="dot" w:pos="4310"/>
        </w:tabs>
        <w:rPr>
          <w:noProof/>
        </w:rPr>
      </w:pPr>
      <w:r w:rsidRPr="00261A53">
        <w:rPr>
          <w:noProof/>
        </w:rPr>
        <w:t>ASK HOST FILE (#5.1) Field</w:t>
      </w:r>
      <w:r>
        <w:rPr>
          <w:noProof/>
        </w:rPr>
        <w:t>, 300</w:t>
      </w:r>
    </w:p>
    <w:p w14:paraId="3F8D8544" w14:textId="77777777" w:rsidR="00F56C49" w:rsidRDefault="00F56C49">
      <w:pPr>
        <w:pStyle w:val="Index3"/>
        <w:tabs>
          <w:tab w:val="right" w:leader="dot" w:pos="4310"/>
        </w:tabs>
        <w:rPr>
          <w:noProof/>
        </w:rPr>
      </w:pPr>
      <w:r w:rsidRPr="00261A53">
        <w:rPr>
          <w:noProof/>
        </w:rPr>
        <w:t>ASK PARAMETERS (#5) Field</w:t>
      </w:r>
      <w:r>
        <w:rPr>
          <w:noProof/>
        </w:rPr>
        <w:t>, 300</w:t>
      </w:r>
    </w:p>
    <w:p w14:paraId="333E503B" w14:textId="77777777" w:rsidR="00F56C49" w:rsidRDefault="00F56C49">
      <w:pPr>
        <w:pStyle w:val="Index3"/>
        <w:tabs>
          <w:tab w:val="right" w:leader="dot" w:pos="4310"/>
        </w:tabs>
        <w:rPr>
          <w:noProof/>
        </w:rPr>
      </w:pPr>
      <w:r>
        <w:rPr>
          <w:noProof/>
        </w:rPr>
        <w:t>Cross-references, 297</w:t>
      </w:r>
    </w:p>
    <w:p w14:paraId="7898A8B1" w14:textId="77777777" w:rsidR="00F56C49" w:rsidRDefault="00F56C49">
      <w:pPr>
        <w:pStyle w:val="Index3"/>
        <w:tabs>
          <w:tab w:val="right" w:leader="dot" w:pos="4310"/>
        </w:tabs>
        <w:rPr>
          <w:noProof/>
        </w:rPr>
      </w:pPr>
      <w:r>
        <w:rPr>
          <w:noProof/>
        </w:rPr>
        <w:t>Fields, 279</w:t>
      </w:r>
    </w:p>
    <w:p w14:paraId="138C9686" w14:textId="77777777" w:rsidR="00F56C49" w:rsidRDefault="00F56C49">
      <w:pPr>
        <w:pStyle w:val="Index3"/>
        <w:tabs>
          <w:tab w:val="right" w:leader="dot" w:pos="4310"/>
        </w:tabs>
        <w:rPr>
          <w:noProof/>
        </w:rPr>
      </w:pPr>
      <w:r w:rsidRPr="00261A53">
        <w:rPr>
          <w:noProof/>
        </w:rPr>
        <w:t>Global Location</w:t>
      </w:r>
      <w:r>
        <w:rPr>
          <w:noProof/>
        </w:rPr>
        <w:t>, 278</w:t>
      </w:r>
    </w:p>
    <w:p w14:paraId="13774EDA" w14:textId="77777777" w:rsidR="00F56C49" w:rsidRDefault="00F56C49">
      <w:pPr>
        <w:pStyle w:val="Index3"/>
        <w:tabs>
          <w:tab w:val="right" w:leader="dot" w:pos="4310"/>
        </w:tabs>
        <w:rPr>
          <w:noProof/>
        </w:rPr>
      </w:pPr>
      <w:r w:rsidRPr="00261A53">
        <w:rPr>
          <w:noProof/>
        </w:rPr>
        <w:t>MARGIN WIDTH (#9) Field</w:t>
      </w:r>
      <w:r>
        <w:rPr>
          <w:noProof/>
        </w:rPr>
        <w:t>, 318</w:t>
      </w:r>
    </w:p>
    <w:p w14:paraId="6318AF33" w14:textId="77777777" w:rsidR="00F56C49" w:rsidRDefault="00F56C49">
      <w:pPr>
        <w:pStyle w:val="Index3"/>
        <w:tabs>
          <w:tab w:val="right" w:leader="dot" w:pos="4310"/>
        </w:tabs>
        <w:rPr>
          <w:noProof/>
        </w:rPr>
      </w:pPr>
      <w:r w:rsidRPr="00261A53">
        <w:rPr>
          <w:noProof/>
        </w:rPr>
        <w:t>NAME (#.01) Field</w:t>
      </w:r>
      <w:r>
        <w:rPr>
          <w:noProof/>
        </w:rPr>
        <w:t>, 279</w:t>
      </w:r>
    </w:p>
    <w:p w14:paraId="45062599" w14:textId="77777777" w:rsidR="00F56C49" w:rsidRDefault="00F56C49">
      <w:pPr>
        <w:pStyle w:val="Index3"/>
        <w:tabs>
          <w:tab w:val="right" w:leader="dot" w:pos="4310"/>
        </w:tabs>
        <w:rPr>
          <w:noProof/>
        </w:rPr>
      </w:pPr>
      <w:r w:rsidRPr="00261A53">
        <w:rPr>
          <w:noProof/>
        </w:rPr>
        <w:t>OPEN PARAMETERS (#19) Field</w:t>
      </w:r>
      <w:r>
        <w:rPr>
          <w:noProof/>
        </w:rPr>
        <w:t>, 280</w:t>
      </w:r>
    </w:p>
    <w:p w14:paraId="17DD31E8" w14:textId="77777777" w:rsidR="00F56C49" w:rsidRDefault="00F56C49">
      <w:pPr>
        <w:pStyle w:val="Index3"/>
        <w:tabs>
          <w:tab w:val="right" w:leader="dot" w:pos="4310"/>
        </w:tabs>
        <w:rPr>
          <w:noProof/>
        </w:rPr>
      </w:pPr>
      <w:r>
        <w:rPr>
          <w:noProof/>
        </w:rPr>
        <w:t>OpenVMS-Specific DEVICE Fields, 282</w:t>
      </w:r>
    </w:p>
    <w:p w14:paraId="1BD04429" w14:textId="77777777" w:rsidR="00F56C49" w:rsidRDefault="00F56C49">
      <w:pPr>
        <w:pStyle w:val="Index3"/>
        <w:tabs>
          <w:tab w:val="right" w:leader="dot" w:pos="4310"/>
        </w:tabs>
        <w:rPr>
          <w:noProof/>
        </w:rPr>
      </w:pPr>
      <w:r>
        <w:rPr>
          <w:noProof/>
        </w:rPr>
        <w:t>POST-CLOSE EXECUTE (#19.8) Field, 316</w:t>
      </w:r>
    </w:p>
    <w:p w14:paraId="1FD3992F" w14:textId="77777777" w:rsidR="00F56C49" w:rsidRDefault="00F56C49">
      <w:pPr>
        <w:pStyle w:val="Index3"/>
        <w:tabs>
          <w:tab w:val="right" w:leader="dot" w:pos="4310"/>
        </w:tabs>
        <w:rPr>
          <w:noProof/>
        </w:rPr>
      </w:pPr>
      <w:r w:rsidRPr="00261A53">
        <w:rPr>
          <w:noProof/>
        </w:rPr>
        <w:t>POST-CLOSE EXECUTE (#8) Field</w:t>
      </w:r>
      <w:r>
        <w:rPr>
          <w:noProof/>
        </w:rPr>
        <w:t>, 280</w:t>
      </w:r>
    </w:p>
    <w:p w14:paraId="13A87412" w14:textId="77777777" w:rsidR="00F56C49" w:rsidRDefault="00F56C49">
      <w:pPr>
        <w:pStyle w:val="Index3"/>
        <w:tabs>
          <w:tab w:val="right" w:leader="dot" w:pos="4310"/>
        </w:tabs>
        <w:rPr>
          <w:noProof/>
        </w:rPr>
      </w:pPr>
      <w:r w:rsidRPr="00261A53">
        <w:rPr>
          <w:noProof/>
        </w:rPr>
        <w:t>PRE-OPEN EXECUTE (#7) Field</w:t>
      </w:r>
      <w:r>
        <w:rPr>
          <w:noProof/>
        </w:rPr>
        <w:t>, 280</w:t>
      </w:r>
    </w:p>
    <w:p w14:paraId="4079A1C4" w14:textId="77777777" w:rsidR="00F56C49" w:rsidRDefault="00F56C49">
      <w:pPr>
        <w:pStyle w:val="Index3"/>
        <w:tabs>
          <w:tab w:val="right" w:leader="dot" w:pos="4310"/>
        </w:tabs>
        <w:rPr>
          <w:noProof/>
        </w:rPr>
      </w:pPr>
      <w:r w:rsidRPr="00261A53">
        <w:rPr>
          <w:noProof/>
        </w:rPr>
        <w:t>QUEUING (#5.5) Field</w:t>
      </w:r>
      <w:r>
        <w:rPr>
          <w:noProof/>
        </w:rPr>
        <w:t>, 280</w:t>
      </w:r>
    </w:p>
    <w:p w14:paraId="153FC422" w14:textId="77777777" w:rsidR="00F56C49" w:rsidRDefault="00F56C49">
      <w:pPr>
        <w:pStyle w:val="Index3"/>
        <w:tabs>
          <w:tab w:val="right" w:leader="dot" w:pos="4310"/>
        </w:tabs>
        <w:rPr>
          <w:noProof/>
        </w:rPr>
      </w:pPr>
      <w:r w:rsidRPr="00261A53">
        <w:rPr>
          <w:noProof/>
        </w:rPr>
        <w:t>SIGN-ON/SYSTEM DEVICE (#1.95) Field</w:t>
      </w:r>
      <w:r>
        <w:rPr>
          <w:noProof/>
        </w:rPr>
        <w:t>, 279, 293, 297, 298</w:t>
      </w:r>
    </w:p>
    <w:p w14:paraId="4A53FD5B" w14:textId="77777777" w:rsidR="00F56C49" w:rsidRDefault="00F56C49">
      <w:pPr>
        <w:pStyle w:val="Index3"/>
        <w:tabs>
          <w:tab w:val="right" w:leader="dot" w:pos="4310"/>
        </w:tabs>
        <w:rPr>
          <w:noProof/>
        </w:rPr>
      </w:pPr>
      <w:r w:rsidRPr="00261A53">
        <w:rPr>
          <w:noProof/>
        </w:rPr>
        <w:t>SUBTYPE (#3) Field</w:t>
      </w:r>
      <w:r>
        <w:rPr>
          <w:noProof/>
        </w:rPr>
        <w:t>, 280, 291, 318</w:t>
      </w:r>
    </w:p>
    <w:p w14:paraId="132B5DF5" w14:textId="77777777" w:rsidR="00F56C49" w:rsidRDefault="00F56C49">
      <w:pPr>
        <w:pStyle w:val="Index3"/>
        <w:tabs>
          <w:tab w:val="right" w:leader="dot" w:pos="4310"/>
        </w:tabs>
        <w:rPr>
          <w:noProof/>
        </w:rPr>
      </w:pPr>
      <w:r w:rsidRPr="00261A53">
        <w:rPr>
          <w:noProof/>
        </w:rPr>
        <w:t>TYPE (#2) Field</w:t>
      </w:r>
      <w:r>
        <w:rPr>
          <w:noProof/>
        </w:rPr>
        <w:t>, 280</w:t>
      </w:r>
    </w:p>
    <w:p w14:paraId="01C047F0" w14:textId="77777777" w:rsidR="00F56C49" w:rsidRDefault="00F56C49">
      <w:pPr>
        <w:pStyle w:val="Index3"/>
        <w:tabs>
          <w:tab w:val="right" w:leader="dot" w:pos="4310"/>
        </w:tabs>
        <w:rPr>
          <w:noProof/>
        </w:rPr>
      </w:pPr>
      <w:r>
        <w:rPr>
          <w:noProof/>
        </w:rPr>
        <w:t>TYPE Field, 282</w:t>
      </w:r>
    </w:p>
    <w:p w14:paraId="4894840D" w14:textId="77777777" w:rsidR="00F56C49" w:rsidRDefault="00F56C49">
      <w:pPr>
        <w:pStyle w:val="Index3"/>
        <w:tabs>
          <w:tab w:val="right" w:leader="dot" w:pos="4310"/>
        </w:tabs>
        <w:rPr>
          <w:noProof/>
        </w:rPr>
      </w:pPr>
      <w:r w:rsidRPr="00261A53">
        <w:rPr>
          <w:noProof/>
        </w:rPr>
        <w:t>USE PARAMETERS (#19.5) Field</w:t>
      </w:r>
      <w:r>
        <w:rPr>
          <w:noProof/>
        </w:rPr>
        <w:t>, 281</w:t>
      </w:r>
    </w:p>
    <w:p w14:paraId="049AB39B" w14:textId="77777777" w:rsidR="00F56C49" w:rsidRDefault="00F56C49">
      <w:pPr>
        <w:pStyle w:val="Index3"/>
        <w:tabs>
          <w:tab w:val="right" w:leader="dot" w:pos="4310"/>
        </w:tabs>
        <w:rPr>
          <w:noProof/>
        </w:rPr>
      </w:pPr>
      <w:r w:rsidRPr="00261A53">
        <w:rPr>
          <w:noProof/>
        </w:rPr>
        <w:t>VOLUME SET(CPU) (#1.9) Field</w:t>
      </w:r>
      <w:r>
        <w:rPr>
          <w:noProof/>
        </w:rPr>
        <w:t>, 279, 293, 297, 298, 357, 385</w:t>
      </w:r>
    </w:p>
    <w:p w14:paraId="3DE8F35C" w14:textId="77777777" w:rsidR="00F56C49" w:rsidRDefault="00F56C49">
      <w:pPr>
        <w:pStyle w:val="Index2"/>
        <w:tabs>
          <w:tab w:val="right" w:leader="dot" w:pos="4310"/>
        </w:tabs>
        <w:rPr>
          <w:noProof/>
        </w:rPr>
      </w:pPr>
      <w:r>
        <w:rPr>
          <w:noProof/>
        </w:rPr>
        <w:t>DEVICE (#3.5) File</w:t>
      </w:r>
    </w:p>
    <w:p w14:paraId="2CCCF726" w14:textId="77777777" w:rsidR="00F56C49" w:rsidRDefault="00F56C49">
      <w:pPr>
        <w:pStyle w:val="Index3"/>
        <w:tabs>
          <w:tab w:val="right" w:leader="dot" w:pos="4310"/>
        </w:tabs>
        <w:rPr>
          <w:noProof/>
        </w:rPr>
      </w:pPr>
      <w:r>
        <w:rPr>
          <w:noProof/>
        </w:rPr>
        <w:t>OPEN PARAMETERS (#19) Field, 316</w:t>
      </w:r>
    </w:p>
    <w:p w14:paraId="4E3247C4" w14:textId="77777777" w:rsidR="00F56C49" w:rsidRDefault="00F56C49">
      <w:pPr>
        <w:pStyle w:val="Index2"/>
        <w:tabs>
          <w:tab w:val="right" w:leader="dot" w:pos="4310"/>
        </w:tabs>
        <w:rPr>
          <w:noProof/>
        </w:rPr>
      </w:pPr>
      <w:r>
        <w:rPr>
          <w:noProof/>
        </w:rPr>
        <w:t>Device File Entries, 324</w:t>
      </w:r>
    </w:p>
    <w:p w14:paraId="79F817AC" w14:textId="77777777" w:rsidR="00F56C49" w:rsidRDefault="00F56C49">
      <w:pPr>
        <w:pStyle w:val="Index2"/>
        <w:tabs>
          <w:tab w:val="right" w:leader="dot" w:pos="4310"/>
        </w:tabs>
        <w:rPr>
          <w:noProof/>
        </w:rPr>
      </w:pPr>
      <w:r w:rsidRPr="00261A53">
        <w:rPr>
          <w:rFonts w:cs="Times New Roman"/>
          <w:noProof/>
        </w:rPr>
        <w:t>DIALOG (#.84)</w:t>
      </w:r>
      <w:r>
        <w:rPr>
          <w:noProof/>
        </w:rPr>
        <w:t>, 86</w:t>
      </w:r>
    </w:p>
    <w:p w14:paraId="3DB109C9" w14:textId="77777777" w:rsidR="00F56C49" w:rsidRDefault="00F56C49">
      <w:pPr>
        <w:pStyle w:val="Index2"/>
        <w:tabs>
          <w:tab w:val="right" w:leader="dot" w:pos="4310"/>
        </w:tabs>
        <w:rPr>
          <w:noProof/>
        </w:rPr>
      </w:pPr>
      <w:r>
        <w:rPr>
          <w:noProof/>
        </w:rPr>
        <w:t>DOMAIN (#4.2), 90, 93, 470</w:t>
      </w:r>
    </w:p>
    <w:p w14:paraId="4BD137DD" w14:textId="77777777" w:rsidR="00F56C49" w:rsidRDefault="00F56C49">
      <w:pPr>
        <w:pStyle w:val="Index2"/>
        <w:tabs>
          <w:tab w:val="right" w:leader="dot" w:pos="4310"/>
        </w:tabs>
        <w:rPr>
          <w:noProof/>
        </w:rPr>
      </w:pPr>
      <w:r>
        <w:rPr>
          <w:noProof/>
        </w:rPr>
        <w:t>EDUCATION (#20.11), 99</w:t>
      </w:r>
    </w:p>
    <w:p w14:paraId="3458FCF1" w14:textId="77777777" w:rsidR="00F56C49" w:rsidRDefault="00F56C49">
      <w:pPr>
        <w:pStyle w:val="Index2"/>
        <w:tabs>
          <w:tab w:val="right" w:leader="dot" w:pos="4310"/>
        </w:tabs>
        <w:rPr>
          <w:noProof/>
        </w:rPr>
      </w:pPr>
      <w:r>
        <w:rPr>
          <w:noProof/>
        </w:rPr>
        <w:t>ERROR LOG (#3.075), 238, 241, 389</w:t>
      </w:r>
    </w:p>
    <w:p w14:paraId="54EC735B" w14:textId="77777777" w:rsidR="00F56C49" w:rsidRDefault="00F56C49">
      <w:pPr>
        <w:pStyle w:val="Index2"/>
        <w:tabs>
          <w:tab w:val="right" w:leader="dot" w:pos="4310"/>
        </w:tabs>
        <w:rPr>
          <w:noProof/>
        </w:rPr>
      </w:pPr>
      <w:r>
        <w:rPr>
          <w:noProof/>
        </w:rPr>
        <w:t>ERROR MESSAGES (#3.076), 241</w:t>
      </w:r>
    </w:p>
    <w:p w14:paraId="0E1240AE" w14:textId="77777777" w:rsidR="00F56C49" w:rsidRDefault="00F56C49">
      <w:pPr>
        <w:pStyle w:val="Index2"/>
        <w:tabs>
          <w:tab w:val="right" w:leader="dot" w:pos="4310"/>
        </w:tabs>
        <w:rPr>
          <w:noProof/>
        </w:rPr>
      </w:pPr>
      <w:r w:rsidRPr="00261A53">
        <w:rPr>
          <w:noProof/>
        </w:rPr>
        <w:t>Exported</w:t>
      </w:r>
      <w:r>
        <w:rPr>
          <w:noProof/>
        </w:rPr>
        <w:t>, 49</w:t>
      </w:r>
    </w:p>
    <w:p w14:paraId="6D4805C9" w14:textId="77777777" w:rsidR="00F56C49" w:rsidRDefault="00F56C49">
      <w:pPr>
        <w:pStyle w:val="Index2"/>
        <w:tabs>
          <w:tab w:val="right" w:leader="dot" w:pos="4310"/>
        </w:tabs>
        <w:rPr>
          <w:noProof/>
        </w:rPr>
      </w:pPr>
      <w:r>
        <w:rPr>
          <w:noProof/>
        </w:rPr>
        <w:t>FAILED ACCESS ATTEMPTS LOG (#3.05), 72, 73, 74</w:t>
      </w:r>
    </w:p>
    <w:p w14:paraId="7F12E128" w14:textId="77777777" w:rsidR="00F56C49" w:rsidRDefault="00F56C49">
      <w:pPr>
        <w:pStyle w:val="Index2"/>
        <w:tabs>
          <w:tab w:val="right" w:leader="dot" w:pos="4310"/>
        </w:tabs>
        <w:rPr>
          <w:noProof/>
        </w:rPr>
      </w:pPr>
      <w:r>
        <w:rPr>
          <w:noProof/>
        </w:rPr>
        <w:t>File Access Security Conversion Instructions, 93</w:t>
      </w:r>
    </w:p>
    <w:p w14:paraId="1254C687" w14:textId="77777777" w:rsidR="00F56C49" w:rsidRDefault="00F56C49">
      <w:pPr>
        <w:pStyle w:val="Index2"/>
        <w:tabs>
          <w:tab w:val="right" w:leader="dot" w:pos="4310"/>
        </w:tabs>
        <w:rPr>
          <w:noProof/>
        </w:rPr>
      </w:pPr>
      <w:r>
        <w:rPr>
          <w:noProof/>
        </w:rPr>
        <w:t>FORUM ROUTINE (#9.8), 416, 440</w:t>
      </w:r>
    </w:p>
    <w:p w14:paraId="5950DA6B" w14:textId="77777777" w:rsidR="00F56C49" w:rsidRDefault="00F56C49">
      <w:pPr>
        <w:pStyle w:val="Index2"/>
        <w:tabs>
          <w:tab w:val="right" w:leader="dot" w:pos="4310"/>
        </w:tabs>
        <w:rPr>
          <w:noProof/>
        </w:rPr>
      </w:pPr>
      <w:r w:rsidRPr="00261A53">
        <w:rPr>
          <w:noProof/>
        </w:rPr>
        <w:t>FUNCTION (#.5)</w:t>
      </w:r>
      <w:r>
        <w:rPr>
          <w:noProof/>
        </w:rPr>
        <w:t>, 52</w:t>
      </w:r>
    </w:p>
    <w:p w14:paraId="0DD82F9D" w14:textId="77777777" w:rsidR="00F56C49" w:rsidRDefault="00F56C49">
      <w:pPr>
        <w:pStyle w:val="Index2"/>
        <w:tabs>
          <w:tab w:val="right" w:leader="dot" w:pos="4310"/>
        </w:tabs>
        <w:rPr>
          <w:noProof/>
        </w:rPr>
      </w:pPr>
      <w:r>
        <w:rPr>
          <w:noProof/>
        </w:rPr>
        <w:t>HELP FRAME (#9.2), 234, 235, 236</w:t>
      </w:r>
    </w:p>
    <w:p w14:paraId="39A74D5D" w14:textId="77777777" w:rsidR="00F56C49" w:rsidRDefault="00F56C49">
      <w:pPr>
        <w:pStyle w:val="Index2"/>
        <w:tabs>
          <w:tab w:val="right" w:leader="dot" w:pos="4310"/>
        </w:tabs>
        <w:rPr>
          <w:noProof/>
        </w:rPr>
      </w:pPr>
      <w:r w:rsidRPr="00261A53">
        <w:rPr>
          <w:noProof/>
        </w:rPr>
        <w:t>HOSPITAL LOCATION (#44)</w:t>
      </w:r>
      <w:r>
        <w:rPr>
          <w:noProof/>
        </w:rPr>
        <w:t>, 470</w:t>
      </w:r>
    </w:p>
    <w:p w14:paraId="624FAC85" w14:textId="77777777" w:rsidR="00F56C49" w:rsidRDefault="00F56C49">
      <w:pPr>
        <w:pStyle w:val="Index2"/>
        <w:tabs>
          <w:tab w:val="right" w:leader="dot" w:pos="4310"/>
        </w:tabs>
        <w:rPr>
          <w:noProof/>
        </w:rPr>
      </w:pPr>
      <w:r>
        <w:rPr>
          <w:noProof/>
        </w:rPr>
        <w:t>Host, 299</w:t>
      </w:r>
    </w:p>
    <w:p w14:paraId="259A4BF3" w14:textId="77777777" w:rsidR="00F56C49" w:rsidRDefault="00F56C49">
      <w:pPr>
        <w:pStyle w:val="Index2"/>
        <w:tabs>
          <w:tab w:val="right" w:leader="dot" w:pos="4310"/>
        </w:tabs>
        <w:rPr>
          <w:noProof/>
        </w:rPr>
      </w:pPr>
      <w:r>
        <w:rPr>
          <w:noProof/>
        </w:rPr>
        <w:t>How to</w:t>
      </w:r>
    </w:p>
    <w:p w14:paraId="2B6076C1" w14:textId="77777777" w:rsidR="00F56C49" w:rsidRDefault="00F56C49">
      <w:pPr>
        <w:pStyle w:val="Index3"/>
        <w:tabs>
          <w:tab w:val="right" w:leader="dot" w:pos="4310"/>
        </w:tabs>
        <w:rPr>
          <w:noProof/>
        </w:rPr>
      </w:pPr>
      <w:r>
        <w:rPr>
          <w:noProof/>
        </w:rPr>
        <w:t>Grant Access, 83</w:t>
      </w:r>
    </w:p>
    <w:p w14:paraId="2EB89CE9" w14:textId="77777777" w:rsidR="00F56C49" w:rsidRDefault="00F56C49">
      <w:pPr>
        <w:pStyle w:val="Index2"/>
        <w:tabs>
          <w:tab w:val="right" w:leader="dot" w:pos="4310"/>
        </w:tabs>
        <w:rPr>
          <w:noProof/>
        </w:rPr>
      </w:pPr>
      <w:r w:rsidRPr="00261A53">
        <w:rPr>
          <w:noProof/>
          <w:kern w:val="2"/>
        </w:rPr>
        <w:t>ICD DIAGNOSIS (#80)</w:t>
      </w:r>
      <w:r>
        <w:rPr>
          <w:noProof/>
        </w:rPr>
        <w:t>, 445, 446</w:t>
      </w:r>
    </w:p>
    <w:p w14:paraId="7B686577" w14:textId="77777777" w:rsidR="00F56C49" w:rsidRDefault="00F56C49">
      <w:pPr>
        <w:pStyle w:val="Index2"/>
        <w:tabs>
          <w:tab w:val="right" w:leader="dot" w:pos="4310"/>
        </w:tabs>
        <w:rPr>
          <w:noProof/>
        </w:rPr>
      </w:pPr>
      <w:r w:rsidRPr="00261A53">
        <w:rPr>
          <w:noProof/>
          <w:kern w:val="2"/>
        </w:rPr>
        <w:t>ICD OPERATION/PROCEDURE (#80.1)</w:t>
      </w:r>
      <w:r>
        <w:rPr>
          <w:noProof/>
        </w:rPr>
        <w:t>, 445</w:t>
      </w:r>
    </w:p>
    <w:p w14:paraId="6F0989BA" w14:textId="77777777" w:rsidR="00F56C49" w:rsidRDefault="00F56C49">
      <w:pPr>
        <w:pStyle w:val="Index2"/>
        <w:tabs>
          <w:tab w:val="right" w:leader="dot" w:pos="4310"/>
        </w:tabs>
        <w:rPr>
          <w:noProof/>
        </w:rPr>
      </w:pPr>
      <w:r>
        <w:rPr>
          <w:noProof/>
        </w:rPr>
        <w:t>INSTALL (#9.7), 408, 409, 411, 412, 413, 422, 425, 426, 427, 431, 432, 435, 437</w:t>
      </w:r>
    </w:p>
    <w:p w14:paraId="5BF59C61" w14:textId="77777777" w:rsidR="00F56C49" w:rsidRDefault="00F56C49">
      <w:pPr>
        <w:pStyle w:val="Index2"/>
        <w:tabs>
          <w:tab w:val="right" w:leader="dot" w:pos="4310"/>
        </w:tabs>
        <w:rPr>
          <w:noProof/>
        </w:rPr>
      </w:pPr>
      <w:r>
        <w:rPr>
          <w:noProof/>
        </w:rPr>
        <w:t>INSTITUTION (#4), 25, 121, 143, 470</w:t>
      </w:r>
    </w:p>
    <w:p w14:paraId="787D2028" w14:textId="77777777" w:rsidR="00F56C49" w:rsidRDefault="00F56C49">
      <w:pPr>
        <w:pStyle w:val="Index2"/>
        <w:tabs>
          <w:tab w:val="right" w:leader="dot" w:pos="4310"/>
        </w:tabs>
        <w:rPr>
          <w:noProof/>
        </w:rPr>
      </w:pPr>
      <w:r>
        <w:rPr>
          <w:noProof/>
        </w:rPr>
        <w:t>KERNEL PARAMETERS (#8989.2), 58</w:t>
      </w:r>
    </w:p>
    <w:p w14:paraId="7347A673" w14:textId="77777777" w:rsidR="00F56C49" w:rsidRDefault="00F56C49">
      <w:pPr>
        <w:pStyle w:val="Index2"/>
        <w:tabs>
          <w:tab w:val="right" w:leader="dot" w:pos="4310"/>
        </w:tabs>
        <w:rPr>
          <w:noProof/>
        </w:rPr>
      </w:pPr>
      <w:r>
        <w:rPr>
          <w:noProof/>
        </w:rPr>
        <w:t>KERNEL SYSTEM PARAMETERS (#8989.3), 19, 20, 21, 23, 24, 25, 26, 27, 34, 55, 63, 67, 72, 85, 86, 146, 288, 304, 307, 345, 394, 478</w:t>
      </w:r>
    </w:p>
    <w:p w14:paraId="1EC976CD" w14:textId="77777777" w:rsidR="00F56C49" w:rsidRDefault="00F56C49">
      <w:pPr>
        <w:pStyle w:val="Index2"/>
        <w:tabs>
          <w:tab w:val="right" w:leader="dot" w:pos="4310"/>
        </w:tabs>
        <w:rPr>
          <w:noProof/>
        </w:rPr>
      </w:pPr>
      <w:r>
        <w:rPr>
          <w:noProof/>
        </w:rPr>
        <w:t>KERNEL SYSTEM PARAMETERS (#8989.3) file</w:t>
      </w:r>
    </w:p>
    <w:p w14:paraId="31DF550A" w14:textId="77777777" w:rsidR="00F56C49" w:rsidRDefault="00F56C49">
      <w:pPr>
        <w:pStyle w:val="Index3"/>
        <w:tabs>
          <w:tab w:val="right" w:leader="dot" w:pos="4310"/>
        </w:tabs>
        <w:rPr>
          <w:noProof/>
        </w:rPr>
      </w:pPr>
      <w:r>
        <w:rPr>
          <w:noProof/>
        </w:rPr>
        <w:t>Mixed OS Environment Fields, 288</w:t>
      </w:r>
    </w:p>
    <w:p w14:paraId="5FCE2DCF" w14:textId="77777777" w:rsidR="00F56C49" w:rsidRDefault="00F56C49">
      <w:pPr>
        <w:pStyle w:val="Index2"/>
        <w:tabs>
          <w:tab w:val="right" w:leader="dot" w:pos="4310"/>
        </w:tabs>
        <w:rPr>
          <w:noProof/>
        </w:rPr>
      </w:pPr>
      <w:r>
        <w:rPr>
          <w:noProof/>
        </w:rPr>
        <w:t>KIDS, 408</w:t>
      </w:r>
    </w:p>
    <w:p w14:paraId="03C03B7D" w14:textId="77777777" w:rsidR="00F56C49" w:rsidRDefault="00F56C49">
      <w:pPr>
        <w:pStyle w:val="Index2"/>
        <w:tabs>
          <w:tab w:val="right" w:leader="dot" w:pos="4310"/>
        </w:tabs>
        <w:rPr>
          <w:noProof/>
        </w:rPr>
      </w:pPr>
      <w:r w:rsidRPr="00261A53">
        <w:rPr>
          <w:noProof/>
        </w:rPr>
        <w:t>LANGUAGE (#.85)</w:t>
      </w:r>
      <w:r>
        <w:rPr>
          <w:noProof/>
        </w:rPr>
        <w:t>, 85</w:t>
      </w:r>
    </w:p>
    <w:p w14:paraId="00B6E35C" w14:textId="77777777" w:rsidR="00F56C49" w:rsidRDefault="00F56C49">
      <w:pPr>
        <w:pStyle w:val="Index2"/>
        <w:tabs>
          <w:tab w:val="right" w:leader="dot" w:pos="4310"/>
        </w:tabs>
        <w:rPr>
          <w:noProof/>
        </w:rPr>
      </w:pPr>
      <w:r>
        <w:rPr>
          <w:noProof/>
        </w:rPr>
        <w:t>Levels of File Access Security, 80</w:t>
      </w:r>
    </w:p>
    <w:p w14:paraId="033CF5B3" w14:textId="77777777" w:rsidR="00F56C49" w:rsidRDefault="00F56C49">
      <w:pPr>
        <w:pStyle w:val="Index2"/>
        <w:tabs>
          <w:tab w:val="right" w:leader="dot" w:pos="4310"/>
        </w:tabs>
        <w:rPr>
          <w:noProof/>
        </w:rPr>
      </w:pPr>
      <w:r w:rsidRPr="00261A53">
        <w:rPr>
          <w:noProof/>
          <w:kern w:val="2"/>
        </w:rPr>
        <w:t>LOCAL KEYWORD (#8984.1)</w:t>
      </w:r>
      <w:r>
        <w:rPr>
          <w:noProof/>
        </w:rPr>
        <w:t>, 441, 445, 447, 454, 458</w:t>
      </w:r>
    </w:p>
    <w:p w14:paraId="54AA8D1F" w14:textId="77777777" w:rsidR="00F56C49" w:rsidRDefault="00F56C49">
      <w:pPr>
        <w:pStyle w:val="Index2"/>
        <w:tabs>
          <w:tab w:val="right" w:leader="dot" w:pos="4310"/>
        </w:tabs>
        <w:rPr>
          <w:noProof/>
        </w:rPr>
      </w:pPr>
      <w:r w:rsidRPr="00261A53">
        <w:rPr>
          <w:noProof/>
          <w:kern w:val="2"/>
        </w:rPr>
        <w:t>LOCAL LOOKUP (#8984.4)</w:t>
      </w:r>
      <w:r>
        <w:rPr>
          <w:noProof/>
        </w:rPr>
        <w:t>, 441, 445, 446, 450, 452, 453, 454, 457, 467</w:t>
      </w:r>
    </w:p>
    <w:p w14:paraId="2DF4D356" w14:textId="77777777" w:rsidR="00F56C49" w:rsidRDefault="00F56C49">
      <w:pPr>
        <w:pStyle w:val="Index2"/>
        <w:tabs>
          <w:tab w:val="right" w:leader="dot" w:pos="4310"/>
        </w:tabs>
        <w:rPr>
          <w:noProof/>
        </w:rPr>
      </w:pPr>
      <w:r w:rsidRPr="00261A53">
        <w:rPr>
          <w:noProof/>
          <w:kern w:val="2"/>
        </w:rPr>
        <w:t>LOCAL SHORTCUT (#8984.2)</w:t>
      </w:r>
      <w:r>
        <w:rPr>
          <w:noProof/>
        </w:rPr>
        <w:t>, 441, 445, 447, 450, 454</w:t>
      </w:r>
    </w:p>
    <w:p w14:paraId="245C5925" w14:textId="77777777" w:rsidR="00F56C49" w:rsidRDefault="00F56C49">
      <w:pPr>
        <w:pStyle w:val="Index2"/>
        <w:tabs>
          <w:tab w:val="right" w:leader="dot" w:pos="4310"/>
        </w:tabs>
        <w:rPr>
          <w:noProof/>
        </w:rPr>
      </w:pPr>
      <w:r w:rsidRPr="00261A53">
        <w:rPr>
          <w:noProof/>
          <w:kern w:val="2"/>
        </w:rPr>
        <w:t>LOCAL SYNONYM (#8984.3)</w:t>
      </w:r>
      <w:r>
        <w:rPr>
          <w:noProof/>
        </w:rPr>
        <w:t>, 441, 445, 447, 454, 458</w:t>
      </w:r>
    </w:p>
    <w:p w14:paraId="05D49E30" w14:textId="77777777" w:rsidR="00F56C49" w:rsidRDefault="00F56C49">
      <w:pPr>
        <w:pStyle w:val="Index2"/>
        <w:tabs>
          <w:tab w:val="right" w:leader="dot" w:pos="4310"/>
        </w:tabs>
        <w:rPr>
          <w:noProof/>
        </w:rPr>
      </w:pPr>
      <w:r>
        <w:rPr>
          <w:noProof/>
        </w:rPr>
        <w:t>MESSAGE (#3.9), 307</w:t>
      </w:r>
    </w:p>
    <w:p w14:paraId="48C53E53" w14:textId="77777777" w:rsidR="00F56C49" w:rsidRDefault="00F56C49">
      <w:pPr>
        <w:pStyle w:val="Index2"/>
        <w:tabs>
          <w:tab w:val="right" w:leader="dot" w:pos="4310"/>
        </w:tabs>
        <w:rPr>
          <w:noProof/>
        </w:rPr>
      </w:pPr>
      <w:r>
        <w:rPr>
          <w:noProof/>
        </w:rPr>
        <w:t>NAME COMPONENTS (#20), 99</w:t>
      </w:r>
    </w:p>
    <w:p w14:paraId="51F4DA68" w14:textId="77777777" w:rsidR="00F56C49" w:rsidRDefault="00F56C49">
      <w:pPr>
        <w:pStyle w:val="Index2"/>
        <w:tabs>
          <w:tab w:val="right" w:leader="dot" w:pos="4310"/>
        </w:tabs>
        <w:rPr>
          <w:noProof/>
        </w:rPr>
      </w:pPr>
      <w:r>
        <w:rPr>
          <w:noProof/>
        </w:rPr>
        <w:t>NEW PERSON (#200), 7, 13, 14, 17, 19, 22, 23, 24, 25, 28, 29, 30, 34, 35, 47, 49, 51, 52, 59, 60, 61, 62, 63, 64, 69, 70, 75, 76, 77, 78, 83, 84, 85, 86, 89, 92, 93, 95, 97, 98, 99, 121, 122, 123, 124, 125, 126, 128, 130, 131, 142, 144, 158, 165, 176, 181, 184, 185, 186, 190, 194, 195, 211, 230, 249, 293, 308, 368, 469, 470, 471, 478</w:t>
      </w:r>
    </w:p>
    <w:p w14:paraId="396BA2F8" w14:textId="77777777" w:rsidR="00F56C49" w:rsidRDefault="00F56C49">
      <w:pPr>
        <w:pStyle w:val="Index3"/>
        <w:tabs>
          <w:tab w:val="right" w:leader="dot" w:pos="4310"/>
        </w:tabs>
        <w:rPr>
          <w:noProof/>
        </w:rPr>
      </w:pPr>
      <w:r>
        <w:rPr>
          <w:noProof/>
        </w:rPr>
        <w:t>DEA EXPIRATION DATE (#747.44), 121, 122, 123, 124, 125</w:t>
      </w:r>
    </w:p>
    <w:p w14:paraId="7157E01A" w14:textId="77777777" w:rsidR="00F56C49" w:rsidRDefault="00F56C49">
      <w:pPr>
        <w:pStyle w:val="Index3"/>
        <w:tabs>
          <w:tab w:val="right" w:leader="dot" w:pos="4310"/>
        </w:tabs>
        <w:rPr>
          <w:noProof/>
        </w:rPr>
      </w:pPr>
      <w:r>
        <w:rPr>
          <w:noProof/>
        </w:rPr>
        <w:t>DEA# (#53.2) Field, 121, 122, 123, 124, 125, 126, 128</w:t>
      </w:r>
    </w:p>
    <w:p w14:paraId="533D47BF" w14:textId="77777777" w:rsidR="00F56C49" w:rsidRDefault="00F56C49">
      <w:pPr>
        <w:pStyle w:val="Index3"/>
        <w:tabs>
          <w:tab w:val="right" w:leader="dot" w:pos="4310"/>
        </w:tabs>
        <w:rPr>
          <w:noProof/>
        </w:rPr>
      </w:pPr>
      <w:r>
        <w:rPr>
          <w:noProof/>
        </w:rPr>
        <w:t>DUZ, 85, 126, 128, 130, 131</w:t>
      </w:r>
    </w:p>
    <w:p w14:paraId="70F63F6D" w14:textId="77777777" w:rsidR="00F56C49" w:rsidRDefault="00F56C49">
      <w:pPr>
        <w:pStyle w:val="Index3"/>
        <w:tabs>
          <w:tab w:val="right" w:leader="dot" w:pos="4310"/>
        </w:tabs>
        <w:rPr>
          <w:noProof/>
        </w:rPr>
      </w:pPr>
      <w:r>
        <w:rPr>
          <w:noProof/>
        </w:rPr>
        <w:t>NAME (#.01) Field, 121, 123, 124, 125, 126, 128, 130, 131</w:t>
      </w:r>
    </w:p>
    <w:p w14:paraId="31EC3F05" w14:textId="77777777" w:rsidR="00F56C49" w:rsidRDefault="00F56C49">
      <w:pPr>
        <w:pStyle w:val="Index3"/>
        <w:tabs>
          <w:tab w:val="right" w:leader="dot" w:pos="4310"/>
        </w:tabs>
        <w:rPr>
          <w:noProof/>
        </w:rPr>
      </w:pPr>
      <w:r>
        <w:rPr>
          <w:noProof/>
        </w:rPr>
        <w:t>Required Fields, 34</w:t>
      </w:r>
    </w:p>
    <w:p w14:paraId="4F3A778F" w14:textId="77777777" w:rsidR="00F56C49" w:rsidRDefault="00F56C49">
      <w:pPr>
        <w:pStyle w:val="Index3"/>
        <w:tabs>
          <w:tab w:val="right" w:leader="dot" w:pos="4310"/>
        </w:tabs>
        <w:rPr>
          <w:noProof/>
        </w:rPr>
      </w:pPr>
      <w:r>
        <w:rPr>
          <w:noProof/>
        </w:rPr>
        <w:t>SCHEDULE II NARCOTIC (#55.1) Field, 126, 128</w:t>
      </w:r>
    </w:p>
    <w:p w14:paraId="11099380" w14:textId="77777777" w:rsidR="00F56C49" w:rsidRDefault="00F56C49">
      <w:pPr>
        <w:pStyle w:val="Index3"/>
        <w:tabs>
          <w:tab w:val="right" w:leader="dot" w:pos="4310"/>
        </w:tabs>
        <w:rPr>
          <w:noProof/>
        </w:rPr>
      </w:pPr>
      <w:r>
        <w:rPr>
          <w:noProof/>
        </w:rPr>
        <w:t>SCHEDULE II NON-NARCOTIC (#55.2) Field, 126, 128</w:t>
      </w:r>
    </w:p>
    <w:p w14:paraId="376C5437" w14:textId="77777777" w:rsidR="00F56C49" w:rsidRDefault="00F56C49">
      <w:pPr>
        <w:pStyle w:val="Index3"/>
        <w:tabs>
          <w:tab w:val="right" w:leader="dot" w:pos="4310"/>
        </w:tabs>
        <w:rPr>
          <w:noProof/>
        </w:rPr>
      </w:pPr>
      <w:r>
        <w:rPr>
          <w:noProof/>
        </w:rPr>
        <w:t>SCHEDULE III NARCOTIC (#55.3) Field, 126, 128</w:t>
      </w:r>
    </w:p>
    <w:p w14:paraId="51E79D18" w14:textId="77777777" w:rsidR="00F56C49" w:rsidRDefault="00F56C49">
      <w:pPr>
        <w:pStyle w:val="Index3"/>
        <w:tabs>
          <w:tab w:val="right" w:leader="dot" w:pos="4310"/>
        </w:tabs>
        <w:rPr>
          <w:noProof/>
        </w:rPr>
      </w:pPr>
      <w:r>
        <w:rPr>
          <w:noProof/>
        </w:rPr>
        <w:t>SCHEDULE III NON-NARCOTIC (#55.4) Field, 126, 128</w:t>
      </w:r>
    </w:p>
    <w:p w14:paraId="3D8276C3" w14:textId="77777777" w:rsidR="00F56C49" w:rsidRDefault="00F56C49">
      <w:pPr>
        <w:pStyle w:val="Index3"/>
        <w:tabs>
          <w:tab w:val="right" w:leader="dot" w:pos="4310"/>
        </w:tabs>
        <w:rPr>
          <w:noProof/>
        </w:rPr>
      </w:pPr>
      <w:r>
        <w:rPr>
          <w:noProof/>
        </w:rPr>
        <w:t>SCHEDULE IV (#55.5) Field, 126, 128</w:t>
      </w:r>
    </w:p>
    <w:p w14:paraId="5112F6E6" w14:textId="77777777" w:rsidR="00F56C49" w:rsidRDefault="00F56C49">
      <w:pPr>
        <w:pStyle w:val="Index3"/>
        <w:tabs>
          <w:tab w:val="right" w:leader="dot" w:pos="4310"/>
        </w:tabs>
        <w:rPr>
          <w:noProof/>
        </w:rPr>
      </w:pPr>
      <w:r>
        <w:rPr>
          <w:noProof/>
        </w:rPr>
        <w:t>SCHEDULE V (#55.6) Field, 126, 128, 130, 131, 133, 136, 139, 142, 143, 144</w:t>
      </w:r>
    </w:p>
    <w:p w14:paraId="5F96AA26" w14:textId="77777777" w:rsidR="00F56C49" w:rsidRDefault="00F56C49">
      <w:pPr>
        <w:pStyle w:val="Index3"/>
        <w:tabs>
          <w:tab w:val="right" w:leader="dot" w:pos="4310"/>
        </w:tabs>
        <w:rPr>
          <w:noProof/>
        </w:rPr>
      </w:pPr>
      <w:r>
        <w:rPr>
          <w:noProof/>
        </w:rPr>
        <w:t>TERMINATION DATE (#9.2), 123</w:t>
      </w:r>
    </w:p>
    <w:p w14:paraId="320A506B" w14:textId="77777777" w:rsidR="00F56C49" w:rsidRDefault="00F56C49">
      <w:pPr>
        <w:pStyle w:val="Index3"/>
        <w:tabs>
          <w:tab w:val="right" w:leader="dot" w:pos="4310"/>
        </w:tabs>
        <w:rPr>
          <w:noProof/>
        </w:rPr>
      </w:pPr>
      <w:r>
        <w:rPr>
          <w:noProof/>
        </w:rPr>
        <w:t>TERMINATION DATE (#9.2) Field, 128</w:t>
      </w:r>
    </w:p>
    <w:p w14:paraId="50BBDFD4" w14:textId="77777777" w:rsidR="00F56C49" w:rsidRDefault="00F56C49">
      <w:pPr>
        <w:pStyle w:val="Index3"/>
        <w:tabs>
          <w:tab w:val="right" w:leader="dot" w:pos="4310"/>
        </w:tabs>
        <w:rPr>
          <w:noProof/>
        </w:rPr>
      </w:pPr>
      <w:r>
        <w:rPr>
          <w:noProof/>
        </w:rPr>
        <w:t>VA# (#53.3) Field, 126, 128</w:t>
      </w:r>
    </w:p>
    <w:p w14:paraId="5286A261" w14:textId="77777777" w:rsidR="00F56C49" w:rsidRDefault="00F56C49">
      <w:pPr>
        <w:pStyle w:val="Index2"/>
        <w:tabs>
          <w:tab w:val="right" w:leader="dot" w:pos="4310"/>
        </w:tabs>
        <w:rPr>
          <w:noProof/>
        </w:rPr>
      </w:pPr>
      <w:r w:rsidRPr="00261A53">
        <w:rPr>
          <w:noProof/>
        </w:rPr>
        <w:t>NEW PERSON (#200) file</w:t>
      </w:r>
      <w:r>
        <w:rPr>
          <w:noProof/>
        </w:rPr>
        <w:t>, 51</w:t>
      </w:r>
    </w:p>
    <w:p w14:paraId="12103F54" w14:textId="77777777" w:rsidR="00F56C49" w:rsidRDefault="00F56C49">
      <w:pPr>
        <w:pStyle w:val="Index2"/>
        <w:tabs>
          <w:tab w:val="right" w:leader="dot" w:pos="4310"/>
        </w:tabs>
        <w:rPr>
          <w:noProof/>
        </w:rPr>
      </w:pPr>
      <w:r w:rsidRPr="00261A53">
        <w:rPr>
          <w:noProof/>
        </w:rPr>
        <w:t>OE/RR LIST (#100.21)</w:t>
      </w:r>
      <w:r>
        <w:rPr>
          <w:noProof/>
        </w:rPr>
        <w:t>, 470</w:t>
      </w:r>
    </w:p>
    <w:p w14:paraId="145A3610" w14:textId="77777777" w:rsidR="00F56C49" w:rsidRDefault="00F56C49">
      <w:pPr>
        <w:pStyle w:val="Index2"/>
        <w:tabs>
          <w:tab w:val="right" w:leader="dot" w:pos="4310"/>
        </w:tabs>
        <w:rPr>
          <w:noProof/>
        </w:rPr>
      </w:pPr>
      <w:r w:rsidRPr="00261A53">
        <w:rPr>
          <w:noProof/>
        </w:rPr>
        <w:t>OLD ACCESS AND VERIFY CODES (#200 XREF)</w:t>
      </w:r>
      <w:r>
        <w:rPr>
          <w:noProof/>
        </w:rPr>
        <w:t>, 74</w:t>
      </w:r>
    </w:p>
    <w:p w14:paraId="63D8AE4C" w14:textId="77777777" w:rsidR="00F56C49" w:rsidRDefault="00F56C49">
      <w:pPr>
        <w:pStyle w:val="Index2"/>
        <w:tabs>
          <w:tab w:val="right" w:leader="dot" w:pos="4310"/>
        </w:tabs>
        <w:rPr>
          <w:noProof/>
        </w:rPr>
      </w:pPr>
      <w:r>
        <w:rPr>
          <w:noProof/>
        </w:rPr>
        <w:t>OPTION (#19), 28, 52, 62, 152, 154, 158, 159, 160, 161, 166, 167, 169, 172, 173, 174, 175, 176, 177, 181, 187, 196, 222, 223, 228, 229, 230, 236, 237, 384, 386</w:t>
      </w:r>
    </w:p>
    <w:p w14:paraId="0AA37314" w14:textId="77777777" w:rsidR="00F56C49" w:rsidRDefault="00F56C49">
      <w:pPr>
        <w:pStyle w:val="Index3"/>
        <w:tabs>
          <w:tab w:val="right" w:leader="dot" w:pos="4310"/>
        </w:tabs>
        <w:rPr>
          <w:noProof/>
        </w:rPr>
      </w:pPr>
      <w:r>
        <w:rPr>
          <w:noProof/>
        </w:rPr>
        <w:t>Dangling Pointers, 167, 235</w:t>
      </w:r>
    </w:p>
    <w:p w14:paraId="3B827519" w14:textId="77777777" w:rsidR="00F56C49" w:rsidRDefault="00F56C49">
      <w:pPr>
        <w:pStyle w:val="Index2"/>
        <w:tabs>
          <w:tab w:val="right" w:leader="dot" w:pos="4310"/>
        </w:tabs>
        <w:rPr>
          <w:noProof/>
        </w:rPr>
      </w:pPr>
      <w:r>
        <w:rPr>
          <w:noProof/>
        </w:rPr>
        <w:t>OPTION SCHEDULING (#19.2), 75, 171, 172, 209, 242, 333, 334, 339, 382, 383, 384, 385, 386, 387, 388, 389</w:t>
      </w:r>
    </w:p>
    <w:p w14:paraId="16D307B7" w14:textId="77777777" w:rsidR="00F56C49" w:rsidRDefault="00F56C49">
      <w:pPr>
        <w:pStyle w:val="Index2"/>
        <w:tabs>
          <w:tab w:val="right" w:leader="dot" w:pos="4310"/>
        </w:tabs>
        <w:rPr>
          <w:noProof/>
        </w:rPr>
      </w:pPr>
      <w:r>
        <w:rPr>
          <w:noProof/>
        </w:rPr>
        <w:t>Other TaskMan Files, 339</w:t>
      </w:r>
    </w:p>
    <w:p w14:paraId="38DBC3D5" w14:textId="77777777" w:rsidR="00F56C49" w:rsidRDefault="00F56C49">
      <w:pPr>
        <w:pStyle w:val="Index2"/>
        <w:tabs>
          <w:tab w:val="right" w:leader="dot" w:pos="4310"/>
        </w:tabs>
        <w:rPr>
          <w:noProof/>
        </w:rPr>
      </w:pPr>
      <w:r w:rsidRPr="00261A53">
        <w:rPr>
          <w:noProof/>
        </w:rPr>
        <w:t>PACKAGE (#9.4)</w:t>
      </w:r>
      <w:r>
        <w:rPr>
          <w:noProof/>
        </w:rPr>
        <w:t>, 80, 405, 408, 409, 410, 435, 470</w:t>
      </w:r>
    </w:p>
    <w:p w14:paraId="61F49FBD" w14:textId="77777777" w:rsidR="00F56C49" w:rsidRDefault="00F56C49">
      <w:pPr>
        <w:pStyle w:val="Index2"/>
        <w:tabs>
          <w:tab w:val="right" w:leader="dot" w:pos="4310"/>
        </w:tabs>
        <w:rPr>
          <w:noProof/>
        </w:rPr>
      </w:pPr>
      <w:r>
        <w:rPr>
          <w:noProof/>
        </w:rPr>
        <w:t>PARAMETER (#8989.5), 98</w:t>
      </w:r>
    </w:p>
    <w:p w14:paraId="00A0FBF1" w14:textId="77777777" w:rsidR="00F56C49" w:rsidRDefault="00F56C49">
      <w:pPr>
        <w:pStyle w:val="Index2"/>
        <w:tabs>
          <w:tab w:val="right" w:leader="dot" w:pos="4310"/>
        </w:tabs>
        <w:rPr>
          <w:noProof/>
        </w:rPr>
      </w:pPr>
      <w:r>
        <w:rPr>
          <w:noProof/>
        </w:rPr>
        <w:t>PARAMETER DEFINITION (#8989.51), 218, 469, 471, 473, 474, 478</w:t>
      </w:r>
    </w:p>
    <w:p w14:paraId="3AEDFDB4" w14:textId="77777777" w:rsidR="00F56C49" w:rsidRDefault="00F56C49">
      <w:pPr>
        <w:pStyle w:val="Index2"/>
        <w:tabs>
          <w:tab w:val="right" w:leader="dot" w:pos="4310"/>
        </w:tabs>
        <w:rPr>
          <w:noProof/>
        </w:rPr>
      </w:pPr>
      <w:r>
        <w:rPr>
          <w:noProof/>
        </w:rPr>
        <w:t>PARAMETER DEFINITION (#8989.51) file, 98</w:t>
      </w:r>
    </w:p>
    <w:p w14:paraId="572AC239" w14:textId="77777777" w:rsidR="00F56C49" w:rsidRDefault="00F56C49">
      <w:pPr>
        <w:pStyle w:val="Index2"/>
        <w:tabs>
          <w:tab w:val="right" w:leader="dot" w:pos="4310"/>
        </w:tabs>
        <w:rPr>
          <w:noProof/>
        </w:rPr>
      </w:pPr>
      <w:r>
        <w:rPr>
          <w:noProof/>
        </w:rPr>
        <w:t>PARAMETER ENTITY (#8989.518), 470</w:t>
      </w:r>
    </w:p>
    <w:p w14:paraId="1E69F63A" w14:textId="77777777" w:rsidR="00F56C49" w:rsidRDefault="00F56C49">
      <w:pPr>
        <w:pStyle w:val="Index2"/>
        <w:tabs>
          <w:tab w:val="right" w:leader="dot" w:pos="4310"/>
        </w:tabs>
        <w:rPr>
          <w:noProof/>
        </w:rPr>
      </w:pPr>
      <w:r>
        <w:rPr>
          <w:noProof/>
        </w:rPr>
        <w:t>PARAMETER TEMPLATE (#8989.52), 472</w:t>
      </w:r>
    </w:p>
    <w:p w14:paraId="6217C9AA" w14:textId="77777777" w:rsidR="00F56C49" w:rsidRDefault="00F56C49">
      <w:pPr>
        <w:pStyle w:val="Index2"/>
        <w:tabs>
          <w:tab w:val="right" w:leader="dot" w:pos="4310"/>
        </w:tabs>
        <w:rPr>
          <w:noProof/>
        </w:rPr>
      </w:pPr>
      <w:r>
        <w:rPr>
          <w:noProof/>
        </w:rPr>
        <w:t>PARAMETERS (#8989.5), 218, 442, 469, 471, 472</w:t>
      </w:r>
    </w:p>
    <w:p w14:paraId="45A05A3F" w14:textId="77777777" w:rsidR="00F56C49" w:rsidRDefault="00F56C49">
      <w:pPr>
        <w:pStyle w:val="Index2"/>
        <w:tabs>
          <w:tab w:val="right" w:leader="dot" w:pos="4310"/>
        </w:tabs>
        <w:rPr>
          <w:noProof/>
        </w:rPr>
      </w:pPr>
      <w:r>
        <w:rPr>
          <w:noProof/>
        </w:rPr>
        <w:t>PATIENT (#2), 83, 262</w:t>
      </w:r>
    </w:p>
    <w:p w14:paraId="33B2F469" w14:textId="77777777" w:rsidR="00F56C49" w:rsidRDefault="00F56C49">
      <w:pPr>
        <w:pStyle w:val="Index2"/>
        <w:tabs>
          <w:tab w:val="right" w:leader="dot" w:pos="4310"/>
        </w:tabs>
        <w:rPr>
          <w:noProof/>
        </w:rPr>
      </w:pPr>
      <w:r>
        <w:rPr>
          <w:noProof/>
        </w:rPr>
        <w:t>Purpose of Granting Access, 79</w:t>
      </w:r>
    </w:p>
    <w:p w14:paraId="73572B98" w14:textId="77777777" w:rsidR="00F56C49" w:rsidRDefault="00F56C49">
      <w:pPr>
        <w:pStyle w:val="Index2"/>
        <w:tabs>
          <w:tab w:val="right" w:leader="dot" w:pos="4310"/>
        </w:tabs>
        <w:rPr>
          <w:noProof/>
        </w:rPr>
      </w:pPr>
      <w:r w:rsidRPr="00261A53">
        <w:rPr>
          <w:noProof/>
        </w:rPr>
        <w:t>REMOTE APPLICATION (#8994.5)</w:t>
      </w:r>
      <w:r>
        <w:rPr>
          <w:noProof/>
        </w:rPr>
        <w:t>, 86</w:t>
      </w:r>
    </w:p>
    <w:p w14:paraId="7230630C" w14:textId="77777777" w:rsidR="00F56C49" w:rsidRDefault="00F56C49">
      <w:pPr>
        <w:pStyle w:val="Index2"/>
        <w:tabs>
          <w:tab w:val="right" w:leader="dot" w:pos="4310"/>
        </w:tabs>
        <w:rPr>
          <w:noProof/>
        </w:rPr>
      </w:pPr>
      <w:r>
        <w:rPr>
          <w:noProof/>
        </w:rPr>
        <w:t>RESOURCE (#3.54), 321</w:t>
      </w:r>
    </w:p>
    <w:p w14:paraId="4554B4E0" w14:textId="77777777" w:rsidR="00F56C49" w:rsidRDefault="00F56C49">
      <w:pPr>
        <w:pStyle w:val="Index2"/>
        <w:tabs>
          <w:tab w:val="right" w:leader="dot" w:pos="4310"/>
        </w:tabs>
        <w:rPr>
          <w:noProof/>
        </w:rPr>
      </w:pPr>
      <w:r w:rsidRPr="00261A53">
        <w:rPr>
          <w:noProof/>
        </w:rPr>
        <w:t>ROOM-BED (#405.4)</w:t>
      </w:r>
      <w:r>
        <w:rPr>
          <w:noProof/>
        </w:rPr>
        <w:t>, 470</w:t>
      </w:r>
    </w:p>
    <w:p w14:paraId="5DABD668" w14:textId="77777777" w:rsidR="00F56C49" w:rsidRDefault="00F56C49">
      <w:pPr>
        <w:pStyle w:val="Index2"/>
        <w:tabs>
          <w:tab w:val="right" w:leader="dot" w:pos="4310"/>
        </w:tabs>
        <w:rPr>
          <w:noProof/>
        </w:rPr>
      </w:pPr>
      <w:r>
        <w:rPr>
          <w:noProof/>
        </w:rPr>
        <w:t>ROUTINE (#9.8), 416, 438, 440</w:t>
      </w:r>
    </w:p>
    <w:p w14:paraId="244D363D" w14:textId="77777777" w:rsidR="00F56C49" w:rsidRDefault="00F56C49">
      <w:pPr>
        <w:pStyle w:val="Index2"/>
        <w:tabs>
          <w:tab w:val="right" w:leader="dot" w:pos="4310"/>
        </w:tabs>
        <w:rPr>
          <w:noProof/>
        </w:rPr>
      </w:pPr>
      <w:r>
        <w:rPr>
          <w:noProof/>
        </w:rPr>
        <w:t>SCHEDULE, 333, 334, 337, 338, 339, 342, 343, 371, 375, 396, 397, 398, 399, 402</w:t>
      </w:r>
    </w:p>
    <w:p w14:paraId="41268F90" w14:textId="77777777" w:rsidR="00F56C49" w:rsidRDefault="00F56C49">
      <w:pPr>
        <w:pStyle w:val="Index2"/>
        <w:tabs>
          <w:tab w:val="right" w:leader="dot" w:pos="4310"/>
        </w:tabs>
        <w:rPr>
          <w:noProof/>
        </w:rPr>
      </w:pPr>
      <w:r>
        <w:rPr>
          <w:noProof/>
        </w:rPr>
        <w:t>SECURITY KEY (#19.1), 181, 184, 185, 236</w:t>
      </w:r>
    </w:p>
    <w:p w14:paraId="7F5E5323" w14:textId="77777777" w:rsidR="00F56C49" w:rsidRDefault="00F56C49">
      <w:pPr>
        <w:pStyle w:val="Index2"/>
        <w:tabs>
          <w:tab w:val="right" w:leader="dot" w:pos="4310"/>
        </w:tabs>
        <w:rPr>
          <w:noProof/>
        </w:rPr>
      </w:pPr>
      <w:r>
        <w:rPr>
          <w:noProof/>
        </w:rPr>
        <w:t>SERVICE/SECTION (#49), 47, 53, 470</w:t>
      </w:r>
    </w:p>
    <w:p w14:paraId="60A85F06" w14:textId="77777777" w:rsidR="00F56C49" w:rsidRDefault="00F56C49">
      <w:pPr>
        <w:pStyle w:val="Index2"/>
        <w:tabs>
          <w:tab w:val="right" w:leader="dot" w:pos="4310"/>
        </w:tabs>
        <w:rPr>
          <w:noProof/>
        </w:rPr>
      </w:pPr>
      <w:r>
        <w:rPr>
          <w:noProof/>
        </w:rPr>
        <w:t>SIGN-ON (#3.081) LOG</w:t>
      </w:r>
    </w:p>
    <w:p w14:paraId="36524604" w14:textId="77777777" w:rsidR="00F56C49" w:rsidRDefault="00F56C49">
      <w:pPr>
        <w:pStyle w:val="Index3"/>
        <w:tabs>
          <w:tab w:val="right" w:leader="dot" w:pos="4310"/>
        </w:tabs>
        <w:rPr>
          <w:noProof/>
        </w:rPr>
      </w:pPr>
      <w:r>
        <w:rPr>
          <w:noProof/>
        </w:rPr>
        <w:t>Purging, 71</w:t>
      </w:r>
    </w:p>
    <w:p w14:paraId="0D54E352" w14:textId="77777777" w:rsidR="00F56C49" w:rsidRDefault="00F56C49">
      <w:pPr>
        <w:pStyle w:val="Index2"/>
        <w:tabs>
          <w:tab w:val="right" w:leader="dot" w:pos="4310"/>
        </w:tabs>
        <w:rPr>
          <w:noProof/>
        </w:rPr>
      </w:pPr>
      <w:r>
        <w:rPr>
          <w:noProof/>
        </w:rPr>
        <w:t>SIGN-ON LOG (#3.081), 27, 64, 65, 69, 70, 71, 74</w:t>
      </w:r>
    </w:p>
    <w:p w14:paraId="0CA1686E" w14:textId="77777777" w:rsidR="00F56C49" w:rsidRDefault="00F56C49">
      <w:pPr>
        <w:pStyle w:val="Index2"/>
        <w:tabs>
          <w:tab w:val="right" w:leader="dot" w:pos="4310"/>
        </w:tabs>
        <w:rPr>
          <w:noProof/>
        </w:rPr>
      </w:pPr>
      <w:r>
        <w:rPr>
          <w:noProof/>
        </w:rPr>
        <w:t>SPOOL DATA (#3.519), 307</w:t>
      </w:r>
    </w:p>
    <w:p w14:paraId="272FFACF" w14:textId="77777777" w:rsidR="00F56C49" w:rsidRDefault="00F56C49">
      <w:pPr>
        <w:pStyle w:val="Index2"/>
        <w:tabs>
          <w:tab w:val="right" w:leader="dot" w:pos="4310"/>
        </w:tabs>
        <w:rPr>
          <w:noProof/>
        </w:rPr>
      </w:pPr>
      <w:r>
        <w:rPr>
          <w:noProof/>
        </w:rPr>
        <w:t>SPOOL DOCUMENT (#3.51), 275, 292, 307, 308, 312</w:t>
      </w:r>
    </w:p>
    <w:p w14:paraId="76B5AF89" w14:textId="77777777" w:rsidR="00F56C49" w:rsidRDefault="00F56C49">
      <w:pPr>
        <w:pStyle w:val="Index2"/>
        <w:tabs>
          <w:tab w:val="right" w:leader="dot" w:pos="4310"/>
        </w:tabs>
        <w:rPr>
          <w:noProof/>
        </w:rPr>
      </w:pPr>
      <w:r>
        <w:rPr>
          <w:noProof/>
        </w:rPr>
        <w:t>TaskMan, 337</w:t>
      </w:r>
    </w:p>
    <w:p w14:paraId="331C20E4" w14:textId="77777777" w:rsidR="00F56C49" w:rsidRDefault="00F56C49">
      <w:pPr>
        <w:pStyle w:val="Index2"/>
        <w:tabs>
          <w:tab w:val="right" w:leader="dot" w:pos="4310"/>
        </w:tabs>
        <w:rPr>
          <w:noProof/>
        </w:rPr>
      </w:pPr>
      <w:r>
        <w:rPr>
          <w:noProof/>
        </w:rPr>
        <w:t>TASKMAN ERROR, 375</w:t>
      </w:r>
    </w:p>
    <w:p w14:paraId="5926AA10" w14:textId="77777777" w:rsidR="00F56C49" w:rsidRDefault="00F56C49">
      <w:pPr>
        <w:pStyle w:val="Index2"/>
        <w:tabs>
          <w:tab w:val="right" w:leader="dot" w:pos="4310"/>
        </w:tabs>
        <w:rPr>
          <w:noProof/>
        </w:rPr>
      </w:pPr>
      <w:r>
        <w:rPr>
          <w:noProof/>
        </w:rPr>
        <w:t>TASKMAN SITE PARAMETERS (#14.7), 21, 337, 339, 342, 343, 344, 349, 353, 354, 355, 361, 373</w:t>
      </w:r>
    </w:p>
    <w:p w14:paraId="3B56FC7B" w14:textId="77777777" w:rsidR="00F56C49" w:rsidRDefault="00F56C49">
      <w:pPr>
        <w:pStyle w:val="Index3"/>
        <w:tabs>
          <w:tab w:val="right" w:leader="dot" w:pos="4310"/>
        </w:tabs>
        <w:rPr>
          <w:noProof/>
        </w:rPr>
      </w:pPr>
      <w:r w:rsidRPr="00261A53">
        <w:rPr>
          <w:rFonts w:cs="Arial"/>
          <w:noProof/>
        </w:rPr>
        <w:t>BOX-VOLUME PAIR (#.01) Field</w:t>
      </w:r>
      <w:r>
        <w:rPr>
          <w:noProof/>
        </w:rPr>
        <w:t>, 344, 346</w:t>
      </w:r>
    </w:p>
    <w:p w14:paraId="1320DE44" w14:textId="77777777" w:rsidR="00F56C49" w:rsidRDefault="00F56C49">
      <w:pPr>
        <w:pStyle w:val="Index3"/>
        <w:tabs>
          <w:tab w:val="right" w:leader="dot" w:pos="4310"/>
        </w:tabs>
        <w:rPr>
          <w:noProof/>
        </w:rPr>
      </w:pPr>
      <w:r>
        <w:rPr>
          <w:noProof/>
        </w:rPr>
        <w:t>Load Balance Routine, 355</w:t>
      </w:r>
    </w:p>
    <w:p w14:paraId="6EFB9989" w14:textId="77777777" w:rsidR="00F56C49" w:rsidRDefault="00F56C49">
      <w:pPr>
        <w:pStyle w:val="Index3"/>
        <w:tabs>
          <w:tab w:val="right" w:leader="dot" w:pos="4310"/>
        </w:tabs>
        <w:rPr>
          <w:noProof/>
        </w:rPr>
      </w:pPr>
      <w:r w:rsidRPr="00261A53">
        <w:rPr>
          <w:noProof/>
        </w:rPr>
        <w:t>LOAD BALANCE ROUTINE (#21) Field</w:t>
      </w:r>
      <w:r>
        <w:rPr>
          <w:noProof/>
        </w:rPr>
        <w:t>, 347</w:t>
      </w:r>
    </w:p>
    <w:p w14:paraId="453E1DDF" w14:textId="77777777" w:rsidR="00F56C49" w:rsidRDefault="00F56C49">
      <w:pPr>
        <w:pStyle w:val="Index3"/>
        <w:tabs>
          <w:tab w:val="right" w:leader="dot" w:pos="4310"/>
        </w:tabs>
        <w:rPr>
          <w:noProof/>
        </w:rPr>
      </w:pPr>
      <w:r w:rsidRPr="00261A53">
        <w:rPr>
          <w:rFonts w:cs="Arial"/>
          <w:noProof/>
        </w:rPr>
        <w:t>LOG TASKS? (#2) Field</w:t>
      </w:r>
      <w:r>
        <w:rPr>
          <w:noProof/>
        </w:rPr>
        <w:t>, 344</w:t>
      </w:r>
    </w:p>
    <w:p w14:paraId="7B0CCCA6" w14:textId="77777777" w:rsidR="00F56C49" w:rsidRDefault="00F56C49">
      <w:pPr>
        <w:pStyle w:val="Index3"/>
        <w:tabs>
          <w:tab w:val="right" w:leader="dot" w:pos="4310"/>
        </w:tabs>
        <w:rPr>
          <w:noProof/>
        </w:rPr>
      </w:pPr>
      <w:r w:rsidRPr="00261A53">
        <w:rPr>
          <w:rFonts w:cs="Arial"/>
          <w:noProof/>
        </w:rPr>
        <w:t>MODE OF TASKMAN (#8) Field</w:t>
      </w:r>
      <w:r>
        <w:rPr>
          <w:noProof/>
        </w:rPr>
        <w:t>, 346</w:t>
      </w:r>
    </w:p>
    <w:p w14:paraId="3513F7F0" w14:textId="77777777" w:rsidR="00F56C49" w:rsidRDefault="00F56C49">
      <w:pPr>
        <w:pStyle w:val="Index3"/>
        <w:tabs>
          <w:tab w:val="right" w:leader="dot" w:pos="4310"/>
        </w:tabs>
        <w:rPr>
          <w:noProof/>
        </w:rPr>
      </w:pPr>
      <w:r>
        <w:rPr>
          <w:noProof/>
        </w:rPr>
        <w:t>Standardized VA Caché and GT.M Configuration, 354</w:t>
      </w:r>
    </w:p>
    <w:p w14:paraId="5A1B80F0" w14:textId="77777777" w:rsidR="00F56C49" w:rsidRDefault="00F56C49">
      <w:pPr>
        <w:pStyle w:val="Index3"/>
        <w:tabs>
          <w:tab w:val="right" w:leader="dot" w:pos="4310"/>
        </w:tabs>
        <w:rPr>
          <w:noProof/>
        </w:rPr>
      </w:pPr>
      <w:r w:rsidRPr="00261A53">
        <w:rPr>
          <w:rFonts w:cs="Arial"/>
          <w:noProof/>
        </w:rPr>
        <w:t>SUBMANAGER RETENTION TIME (#5) Field</w:t>
      </w:r>
      <w:r>
        <w:rPr>
          <w:noProof/>
        </w:rPr>
        <w:t>, 345, 346</w:t>
      </w:r>
    </w:p>
    <w:p w14:paraId="6C2E4D5A" w14:textId="77777777" w:rsidR="00F56C49" w:rsidRDefault="00F56C49">
      <w:pPr>
        <w:pStyle w:val="Index3"/>
        <w:tabs>
          <w:tab w:val="right" w:leader="dot" w:pos="4310"/>
        </w:tabs>
        <w:rPr>
          <w:noProof/>
        </w:rPr>
      </w:pPr>
      <w:r w:rsidRPr="00261A53">
        <w:rPr>
          <w:rFonts w:cs="Arial"/>
          <w:noProof/>
        </w:rPr>
        <w:t>TASK PARTITION SIZE (#4) Field</w:t>
      </w:r>
      <w:r>
        <w:rPr>
          <w:noProof/>
        </w:rPr>
        <w:t>, 345</w:t>
      </w:r>
    </w:p>
    <w:p w14:paraId="475A718D" w14:textId="77777777" w:rsidR="00F56C49" w:rsidRDefault="00F56C49">
      <w:pPr>
        <w:pStyle w:val="Index3"/>
        <w:tabs>
          <w:tab w:val="right" w:leader="dot" w:pos="4310"/>
        </w:tabs>
        <w:rPr>
          <w:noProof/>
        </w:rPr>
      </w:pPr>
      <w:r w:rsidRPr="00261A53">
        <w:rPr>
          <w:rFonts w:cs="Arial"/>
          <w:noProof/>
        </w:rPr>
        <w:t>TASKMAN HANG BETWEEN NEW JOBS (#7) Field</w:t>
      </w:r>
      <w:r>
        <w:rPr>
          <w:noProof/>
        </w:rPr>
        <w:t>, 345</w:t>
      </w:r>
    </w:p>
    <w:p w14:paraId="73C311CD" w14:textId="77777777" w:rsidR="00F56C49" w:rsidRDefault="00F56C49">
      <w:pPr>
        <w:pStyle w:val="Index3"/>
        <w:tabs>
          <w:tab w:val="right" w:leader="dot" w:pos="4310"/>
        </w:tabs>
        <w:rPr>
          <w:noProof/>
        </w:rPr>
      </w:pPr>
      <w:r w:rsidRPr="00261A53">
        <w:rPr>
          <w:rFonts w:cs="Arial"/>
          <w:noProof/>
        </w:rPr>
        <w:t>TASKMAN JOB LIMIT (#6) Field</w:t>
      </w:r>
      <w:r>
        <w:rPr>
          <w:noProof/>
        </w:rPr>
        <w:t>, 345</w:t>
      </w:r>
    </w:p>
    <w:p w14:paraId="1D8ECEAD" w14:textId="77777777" w:rsidR="00F56C49" w:rsidRDefault="00F56C49">
      <w:pPr>
        <w:pStyle w:val="Index3"/>
        <w:tabs>
          <w:tab w:val="right" w:leader="dot" w:pos="4310"/>
        </w:tabs>
        <w:rPr>
          <w:noProof/>
        </w:rPr>
      </w:pPr>
      <w:r w:rsidRPr="00261A53">
        <w:rPr>
          <w:noProof/>
        </w:rPr>
        <w:t>VAX ENVIRONMENT FOR DCL (#9) Field</w:t>
      </w:r>
      <w:r>
        <w:rPr>
          <w:noProof/>
        </w:rPr>
        <w:t>, 347</w:t>
      </w:r>
    </w:p>
    <w:p w14:paraId="0A9B773A" w14:textId="77777777" w:rsidR="00F56C49" w:rsidRDefault="00F56C49">
      <w:pPr>
        <w:pStyle w:val="Index2"/>
        <w:tabs>
          <w:tab w:val="right" w:leader="dot" w:pos="4310"/>
        </w:tabs>
        <w:rPr>
          <w:noProof/>
        </w:rPr>
      </w:pPr>
      <w:r>
        <w:rPr>
          <w:noProof/>
        </w:rPr>
        <w:t>TASKS (#14.4), 330, 333, 334, 335, 337, 339, 342, 343, 346, 367, 368, 369, 370, 381, 382, 383, 384, 389, 390, 392, 395, 396, 397, 399, 402</w:t>
      </w:r>
    </w:p>
    <w:p w14:paraId="09399E47" w14:textId="77777777" w:rsidR="00F56C49" w:rsidRDefault="00F56C49">
      <w:pPr>
        <w:pStyle w:val="Index2"/>
        <w:tabs>
          <w:tab w:val="right" w:leader="dot" w:pos="4310"/>
        </w:tabs>
        <w:rPr>
          <w:noProof/>
        </w:rPr>
      </w:pPr>
      <w:r w:rsidRPr="00261A53">
        <w:rPr>
          <w:noProof/>
        </w:rPr>
        <w:t>TEAM (#404.51)</w:t>
      </w:r>
      <w:r>
        <w:rPr>
          <w:noProof/>
        </w:rPr>
        <w:t>, 470</w:t>
      </w:r>
    </w:p>
    <w:p w14:paraId="0279B1BC" w14:textId="77777777" w:rsidR="00F56C49" w:rsidRDefault="00F56C49">
      <w:pPr>
        <w:pStyle w:val="Index2"/>
        <w:tabs>
          <w:tab w:val="right" w:leader="dot" w:pos="4310"/>
        </w:tabs>
        <w:rPr>
          <w:noProof/>
        </w:rPr>
      </w:pPr>
      <w:r>
        <w:rPr>
          <w:noProof/>
        </w:rPr>
        <w:t>TERMINAL TYPE (#3.2), 24, 273, 278, 280, 291, 292, 294, 297, 317, 318, 324</w:t>
      </w:r>
    </w:p>
    <w:p w14:paraId="11A425A8" w14:textId="77777777" w:rsidR="00F56C49" w:rsidRDefault="00F56C49">
      <w:pPr>
        <w:pStyle w:val="Index3"/>
        <w:tabs>
          <w:tab w:val="right" w:leader="dot" w:pos="4310"/>
        </w:tabs>
        <w:rPr>
          <w:noProof/>
        </w:rPr>
      </w:pPr>
      <w:r w:rsidRPr="00261A53">
        <w:rPr>
          <w:noProof/>
        </w:rPr>
        <w:t>BACK SPACE (#4) Field</w:t>
      </w:r>
      <w:r>
        <w:rPr>
          <w:noProof/>
        </w:rPr>
        <w:t>, 291, 318</w:t>
      </w:r>
    </w:p>
    <w:p w14:paraId="614565E3" w14:textId="77777777" w:rsidR="00F56C49" w:rsidRDefault="00F56C49">
      <w:pPr>
        <w:pStyle w:val="Index3"/>
        <w:tabs>
          <w:tab w:val="right" w:leader="dot" w:pos="4310"/>
        </w:tabs>
        <w:rPr>
          <w:noProof/>
        </w:rPr>
      </w:pPr>
      <w:r>
        <w:rPr>
          <w:noProof/>
        </w:rPr>
        <w:t>CLOSE EXECUTE (#7) Field, 291, 317, 324, 325</w:t>
      </w:r>
    </w:p>
    <w:p w14:paraId="3E62ADBA" w14:textId="77777777" w:rsidR="00F56C49" w:rsidRDefault="00F56C49">
      <w:pPr>
        <w:pStyle w:val="Index3"/>
        <w:tabs>
          <w:tab w:val="right" w:leader="dot" w:pos="4310"/>
        </w:tabs>
        <w:rPr>
          <w:noProof/>
        </w:rPr>
      </w:pPr>
      <w:r>
        <w:rPr>
          <w:noProof/>
        </w:rPr>
        <w:t>CLOSE EXECUTE Field, 276</w:t>
      </w:r>
    </w:p>
    <w:p w14:paraId="6AAF8080" w14:textId="77777777" w:rsidR="00F56C49" w:rsidRDefault="00F56C49">
      <w:pPr>
        <w:pStyle w:val="Index3"/>
        <w:tabs>
          <w:tab w:val="right" w:leader="dot" w:pos="4310"/>
        </w:tabs>
        <w:rPr>
          <w:noProof/>
        </w:rPr>
      </w:pPr>
      <w:r w:rsidRPr="00261A53">
        <w:rPr>
          <w:noProof/>
        </w:rPr>
        <w:t>FORM FEED (#2) Field</w:t>
      </w:r>
      <w:r>
        <w:rPr>
          <w:noProof/>
        </w:rPr>
        <w:t>, 291, 318</w:t>
      </w:r>
    </w:p>
    <w:p w14:paraId="69E196B9" w14:textId="77777777" w:rsidR="00F56C49" w:rsidRDefault="00F56C49">
      <w:pPr>
        <w:pStyle w:val="Index3"/>
        <w:tabs>
          <w:tab w:val="right" w:leader="dot" w:pos="4310"/>
        </w:tabs>
        <w:rPr>
          <w:noProof/>
        </w:rPr>
      </w:pPr>
      <w:r w:rsidRPr="00261A53">
        <w:rPr>
          <w:noProof/>
        </w:rPr>
        <w:t>Global Location</w:t>
      </w:r>
      <w:r>
        <w:rPr>
          <w:noProof/>
        </w:rPr>
        <w:t>, 278</w:t>
      </w:r>
    </w:p>
    <w:p w14:paraId="0E602A73" w14:textId="77777777" w:rsidR="00F56C49" w:rsidRDefault="00F56C49">
      <w:pPr>
        <w:pStyle w:val="Index3"/>
        <w:tabs>
          <w:tab w:val="right" w:leader="dot" w:pos="4310"/>
        </w:tabs>
        <w:rPr>
          <w:noProof/>
        </w:rPr>
      </w:pPr>
      <w:r w:rsidRPr="00261A53">
        <w:rPr>
          <w:noProof/>
        </w:rPr>
        <w:t>NAME (#.01) Field</w:t>
      </w:r>
      <w:r>
        <w:rPr>
          <w:noProof/>
        </w:rPr>
        <w:t>, 291</w:t>
      </w:r>
    </w:p>
    <w:p w14:paraId="1A493F31" w14:textId="77777777" w:rsidR="00F56C49" w:rsidRDefault="00F56C49">
      <w:pPr>
        <w:pStyle w:val="Index3"/>
        <w:tabs>
          <w:tab w:val="right" w:leader="dot" w:pos="4310"/>
        </w:tabs>
        <w:rPr>
          <w:noProof/>
        </w:rPr>
      </w:pPr>
      <w:r>
        <w:rPr>
          <w:noProof/>
        </w:rPr>
        <w:t>Naming Conventions, 292</w:t>
      </w:r>
    </w:p>
    <w:p w14:paraId="070A043C" w14:textId="77777777" w:rsidR="00F56C49" w:rsidRDefault="00F56C49">
      <w:pPr>
        <w:pStyle w:val="Index3"/>
        <w:tabs>
          <w:tab w:val="right" w:leader="dot" w:pos="4310"/>
        </w:tabs>
        <w:rPr>
          <w:noProof/>
        </w:rPr>
      </w:pPr>
      <w:r>
        <w:rPr>
          <w:noProof/>
        </w:rPr>
        <w:t>OPEN EXECUTE (#6) Field, 291, 324, 325</w:t>
      </w:r>
    </w:p>
    <w:p w14:paraId="26512593" w14:textId="77777777" w:rsidR="00F56C49" w:rsidRDefault="00F56C49">
      <w:pPr>
        <w:pStyle w:val="Index3"/>
        <w:tabs>
          <w:tab w:val="right" w:leader="dot" w:pos="4310"/>
        </w:tabs>
        <w:rPr>
          <w:noProof/>
        </w:rPr>
      </w:pPr>
      <w:r>
        <w:rPr>
          <w:noProof/>
        </w:rPr>
        <w:t>OPEN EXECUTE Field, 276</w:t>
      </w:r>
    </w:p>
    <w:p w14:paraId="121B3F96" w14:textId="77777777" w:rsidR="00F56C49" w:rsidRDefault="00F56C49">
      <w:pPr>
        <w:pStyle w:val="Index3"/>
        <w:tabs>
          <w:tab w:val="right" w:leader="dot" w:pos="4310"/>
        </w:tabs>
        <w:rPr>
          <w:noProof/>
        </w:rPr>
      </w:pPr>
      <w:r w:rsidRPr="00261A53">
        <w:rPr>
          <w:noProof/>
        </w:rPr>
        <w:t>PAGE LENGTH (#3) Field</w:t>
      </w:r>
      <w:r>
        <w:rPr>
          <w:noProof/>
        </w:rPr>
        <w:t>, 291, 318</w:t>
      </w:r>
    </w:p>
    <w:p w14:paraId="3A632666" w14:textId="77777777" w:rsidR="00F56C49" w:rsidRDefault="00F56C49">
      <w:pPr>
        <w:pStyle w:val="Index3"/>
        <w:tabs>
          <w:tab w:val="right" w:leader="dot" w:pos="4310"/>
        </w:tabs>
        <w:rPr>
          <w:noProof/>
        </w:rPr>
      </w:pPr>
      <w:r w:rsidRPr="00261A53">
        <w:rPr>
          <w:noProof/>
        </w:rPr>
        <w:t>RIGHT MARGIN (#1) Field</w:t>
      </w:r>
      <w:r>
        <w:rPr>
          <w:noProof/>
        </w:rPr>
        <w:t>, 291</w:t>
      </w:r>
    </w:p>
    <w:p w14:paraId="08C4E6C8" w14:textId="77777777" w:rsidR="00F56C49" w:rsidRDefault="00F56C49">
      <w:pPr>
        <w:pStyle w:val="Index3"/>
        <w:tabs>
          <w:tab w:val="right" w:leader="dot" w:pos="4310"/>
        </w:tabs>
        <w:rPr>
          <w:noProof/>
        </w:rPr>
      </w:pPr>
      <w:r w:rsidRPr="00261A53">
        <w:rPr>
          <w:noProof/>
        </w:rPr>
        <w:t>SELECTABLE AT SIGN-ON (#.02) Field</w:t>
      </w:r>
      <w:r>
        <w:rPr>
          <w:noProof/>
        </w:rPr>
        <w:t>, 291, 294</w:t>
      </w:r>
    </w:p>
    <w:p w14:paraId="04D64454" w14:textId="77777777" w:rsidR="00F56C49" w:rsidRDefault="00F56C49">
      <w:pPr>
        <w:pStyle w:val="Index3"/>
        <w:tabs>
          <w:tab w:val="right" w:leader="dot" w:pos="4310"/>
        </w:tabs>
        <w:rPr>
          <w:noProof/>
        </w:rPr>
      </w:pPr>
      <w:r>
        <w:rPr>
          <w:noProof/>
        </w:rPr>
        <w:t>SELECTABLE AT SIGN-ON Field, 24</w:t>
      </w:r>
    </w:p>
    <w:p w14:paraId="2B07EA70" w14:textId="77777777" w:rsidR="00F56C49" w:rsidRDefault="00F56C49">
      <w:pPr>
        <w:pStyle w:val="Index2"/>
        <w:tabs>
          <w:tab w:val="right" w:leader="dot" w:pos="4310"/>
        </w:tabs>
        <w:rPr>
          <w:noProof/>
        </w:rPr>
      </w:pPr>
      <w:r>
        <w:rPr>
          <w:noProof/>
        </w:rPr>
        <w:t>Terminal Type File Entries, 324</w:t>
      </w:r>
    </w:p>
    <w:p w14:paraId="69B98CB2" w14:textId="77777777" w:rsidR="00F56C49" w:rsidRDefault="00F56C49">
      <w:pPr>
        <w:pStyle w:val="Index2"/>
        <w:tabs>
          <w:tab w:val="right" w:leader="dot" w:pos="4310"/>
        </w:tabs>
        <w:rPr>
          <w:noProof/>
        </w:rPr>
      </w:pPr>
      <w:r w:rsidRPr="00261A53">
        <w:rPr>
          <w:noProof/>
        </w:rPr>
        <w:t>TITLE (#3.1)</w:t>
      </w:r>
      <w:r>
        <w:rPr>
          <w:noProof/>
        </w:rPr>
        <w:t>, 49</w:t>
      </w:r>
    </w:p>
    <w:p w14:paraId="0E5789D8" w14:textId="77777777" w:rsidR="00F56C49" w:rsidRDefault="00F56C49">
      <w:pPr>
        <w:pStyle w:val="Index2"/>
        <w:tabs>
          <w:tab w:val="right" w:leader="dot" w:pos="4310"/>
        </w:tabs>
        <w:rPr>
          <w:noProof/>
        </w:rPr>
      </w:pPr>
      <w:r w:rsidRPr="00261A53">
        <w:rPr>
          <w:noProof/>
        </w:rPr>
        <w:t>Transfer Entries</w:t>
      </w:r>
      <w:r>
        <w:rPr>
          <w:noProof/>
        </w:rPr>
        <w:t>, 81, 82</w:t>
      </w:r>
    </w:p>
    <w:p w14:paraId="4F4FDCA3" w14:textId="77777777" w:rsidR="00F56C49" w:rsidRDefault="00F56C49">
      <w:pPr>
        <w:pStyle w:val="Index2"/>
        <w:tabs>
          <w:tab w:val="right" w:leader="dot" w:pos="4310"/>
        </w:tabs>
        <w:rPr>
          <w:noProof/>
        </w:rPr>
      </w:pPr>
      <w:r>
        <w:rPr>
          <w:noProof/>
        </w:rPr>
        <w:t>UCI ASSOCIATION (#14.6), 337, 339, 342, 343, 351, 401</w:t>
      </w:r>
    </w:p>
    <w:p w14:paraId="45D049C2" w14:textId="77777777" w:rsidR="00F56C49" w:rsidRDefault="00F56C49">
      <w:pPr>
        <w:pStyle w:val="Index3"/>
        <w:tabs>
          <w:tab w:val="right" w:leader="dot" w:pos="4310"/>
        </w:tabs>
        <w:rPr>
          <w:noProof/>
        </w:rPr>
      </w:pPr>
      <w:r w:rsidRPr="00261A53">
        <w:rPr>
          <w:noProof/>
        </w:rPr>
        <w:t>FROM UCI (#.01) Field</w:t>
      </w:r>
      <w:r>
        <w:rPr>
          <w:noProof/>
        </w:rPr>
        <w:t>, 352</w:t>
      </w:r>
    </w:p>
    <w:p w14:paraId="62AA6A92" w14:textId="77777777" w:rsidR="00F56C49" w:rsidRDefault="00F56C49">
      <w:pPr>
        <w:pStyle w:val="Index3"/>
        <w:tabs>
          <w:tab w:val="right" w:leader="dot" w:pos="4310"/>
        </w:tabs>
        <w:rPr>
          <w:noProof/>
        </w:rPr>
      </w:pPr>
      <w:r w:rsidRPr="00261A53">
        <w:rPr>
          <w:noProof/>
        </w:rPr>
        <w:t>FROM VOLUME SET (#1) Field</w:t>
      </w:r>
      <w:r>
        <w:rPr>
          <w:noProof/>
        </w:rPr>
        <w:t>, 352</w:t>
      </w:r>
    </w:p>
    <w:p w14:paraId="3EC74DBD" w14:textId="77777777" w:rsidR="00F56C49" w:rsidRDefault="00F56C49">
      <w:pPr>
        <w:pStyle w:val="Index3"/>
        <w:tabs>
          <w:tab w:val="right" w:leader="dot" w:pos="4310"/>
        </w:tabs>
        <w:rPr>
          <w:noProof/>
        </w:rPr>
      </w:pPr>
      <w:r>
        <w:rPr>
          <w:noProof/>
        </w:rPr>
        <w:t>Standardized VA Caché and GT.M Configuration, 353</w:t>
      </w:r>
    </w:p>
    <w:p w14:paraId="7EFE184F" w14:textId="77777777" w:rsidR="00F56C49" w:rsidRDefault="00F56C49">
      <w:pPr>
        <w:pStyle w:val="Index3"/>
        <w:tabs>
          <w:tab w:val="right" w:leader="dot" w:pos="4310"/>
        </w:tabs>
        <w:rPr>
          <w:noProof/>
        </w:rPr>
      </w:pPr>
      <w:r w:rsidRPr="00261A53">
        <w:rPr>
          <w:noProof/>
        </w:rPr>
        <w:t>TO UCI (#3) Field</w:t>
      </w:r>
      <w:r>
        <w:rPr>
          <w:noProof/>
        </w:rPr>
        <w:t>, 352</w:t>
      </w:r>
    </w:p>
    <w:p w14:paraId="74F787EE" w14:textId="77777777" w:rsidR="00F56C49" w:rsidRDefault="00F56C49">
      <w:pPr>
        <w:pStyle w:val="Index3"/>
        <w:tabs>
          <w:tab w:val="right" w:leader="dot" w:pos="4310"/>
        </w:tabs>
        <w:rPr>
          <w:noProof/>
        </w:rPr>
      </w:pPr>
      <w:r w:rsidRPr="00261A53">
        <w:rPr>
          <w:noProof/>
        </w:rPr>
        <w:t>TO VOLUME SET (#2) Field</w:t>
      </w:r>
      <w:r>
        <w:rPr>
          <w:noProof/>
        </w:rPr>
        <w:t>, 352</w:t>
      </w:r>
    </w:p>
    <w:p w14:paraId="5726B1C4" w14:textId="77777777" w:rsidR="00F56C49" w:rsidRDefault="00F56C49">
      <w:pPr>
        <w:pStyle w:val="Index2"/>
        <w:tabs>
          <w:tab w:val="right" w:leader="dot" w:pos="4310"/>
        </w:tabs>
        <w:rPr>
          <w:noProof/>
        </w:rPr>
      </w:pPr>
      <w:r w:rsidRPr="00261A53">
        <w:rPr>
          <w:noProof/>
        </w:rPr>
        <w:t>USR CLASS (#8930)</w:t>
      </w:r>
      <w:r>
        <w:rPr>
          <w:noProof/>
        </w:rPr>
        <w:t>, 470</w:t>
      </w:r>
    </w:p>
    <w:p w14:paraId="027E933C" w14:textId="77777777" w:rsidR="00F56C49" w:rsidRDefault="00F56C49">
      <w:pPr>
        <w:pStyle w:val="Index2"/>
        <w:tabs>
          <w:tab w:val="right" w:leader="dot" w:pos="4310"/>
        </w:tabs>
        <w:rPr>
          <w:noProof/>
        </w:rPr>
      </w:pPr>
      <w:r>
        <w:rPr>
          <w:noProof/>
        </w:rPr>
        <w:t>VOLUME SET (#14.5), 29, 337, 339, 342, 343, 348, 352, 382, 401, 402, 403, 404</w:t>
      </w:r>
    </w:p>
    <w:p w14:paraId="4CE30EE8" w14:textId="77777777" w:rsidR="00F56C49" w:rsidRDefault="00F56C49">
      <w:pPr>
        <w:pStyle w:val="Index3"/>
        <w:tabs>
          <w:tab w:val="right" w:leader="dot" w:pos="4310"/>
        </w:tabs>
        <w:rPr>
          <w:noProof/>
        </w:rPr>
      </w:pPr>
      <w:r w:rsidRPr="00261A53">
        <w:rPr>
          <w:noProof/>
        </w:rPr>
        <w:t>DAYS TO KEEP OLD TASKS (#8) Field</w:t>
      </w:r>
      <w:r>
        <w:rPr>
          <w:noProof/>
        </w:rPr>
        <w:t>, 351</w:t>
      </w:r>
    </w:p>
    <w:p w14:paraId="3DBFB745" w14:textId="77777777" w:rsidR="00F56C49" w:rsidRDefault="00F56C49">
      <w:pPr>
        <w:pStyle w:val="Index3"/>
        <w:tabs>
          <w:tab w:val="right" w:leader="dot" w:pos="4310"/>
        </w:tabs>
        <w:rPr>
          <w:noProof/>
        </w:rPr>
      </w:pPr>
      <w:r w:rsidRPr="00261A53">
        <w:rPr>
          <w:noProof/>
        </w:rPr>
        <w:t>INHIBIT LOGONS? (#1) Field</w:t>
      </w:r>
      <w:r>
        <w:rPr>
          <w:noProof/>
        </w:rPr>
        <w:t>, 349</w:t>
      </w:r>
    </w:p>
    <w:p w14:paraId="7EE6AC80" w14:textId="77777777" w:rsidR="00F56C49" w:rsidRDefault="00F56C49">
      <w:pPr>
        <w:pStyle w:val="Index3"/>
        <w:tabs>
          <w:tab w:val="right" w:leader="dot" w:pos="4310"/>
        </w:tabs>
        <w:rPr>
          <w:noProof/>
        </w:rPr>
      </w:pPr>
      <w:r w:rsidRPr="00261A53">
        <w:rPr>
          <w:noProof/>
        </w:rPr>
        <w:t>LINK ACCESS (#2) Field</w:t>
      </w:r>
      <w:r>
        <w:rPr>
          <w:noProof/>
        </w:rPr>
        <w:t>, 350</w:t>
      </w:r>
    </w:p>
    <w:p w14:paraId="7274B3EA" w14:textId="77777777" w:rsidR="00F56C49" w:rsidRDefault="00F56C49">
      <w:pPr>
        <w:pStyle w:val="Index3"/>
        <w:tabs>
          <w:tab w:val="right" w:leader="dot" w:pos="4310"/>
        </w:tabs>
        <w:rPr>
          <w:noProof/>
        </w:rPr>
      </w:pPr>
      <w:r w:rsidRPr="00261A53">
        <w:rPr>
          <w:noProof/>
        </w:rPr>
        <w:t>OUT OF SERVICE? (#3) Field</w:t>
      </w:r>
      <w:r>
        <w:rPr>
          <w:noProof/>
        </w:rPr>
        <w:t>, 350</w:t>
      </w:r>
    </w:p>
    <w:p w14:paraId="02271D4F" w14:textId="77777777" w:rsidR="00F56C49" w:rsidRDefault="00F56C49">
      <w:pPr>
        <w:pStyle w:val="Index3"/>
        <w:tabs>
          <w:tab w:val="right" w:leader="dot" w:pos="4310"/>
        </w:tabs>
        <w:rPr>
          <w:noProof/>
        </w:rPr>
      </w:pPr>
      <w:r w:rsidRPr="00261A53">
        <w:rPr>
          <w:noProof/>
        </w:rPr>
        <w:t>REPLACEMENT VOLUME SET (#7) Field</w:t>
      </w:r>
      <w:r>
        <w:rPr>
          <w:noProof/>
        </w:rPr>
        <w:t>, 350</w:t>
      </w:r>
    </w:p>
    <w:p w14:paraId="319C1892" w14:textId="77777777" w:rsidR="00F56C49" w:rsidRDefault="00F56C49">
      <w:pPr>
        <w:pStyle w:val="Index3"/>
        <w:tabs>
          <w:tab w:val="right" w:leader="dot" w:pos="4310"/>
        </w:tabs>
        <w:rPr>
          <w:noProof/>
        </w:rPr>
      </w:pPr>
      <w:r w:rsidRPr="00261A53">
        <w:rPr>
          <w:noProof/>
        </w:rPr>
        <w:t>REQUIRED VOLUME SET? (#4) Field</w:t>
      </w:r>
      <w:r>
        <w:rPr>
          <w:noProof/>
        </w:rPr>
        <w:t>, 350</w:t>
      </w:r>
    </w:p>
    <w:p w14:paraId="4C676DB6" w14:textId="77777777" w:rsidR="00F56C49" w:rsidRDefault="00F56C49">
      <w:pPr>
        <w:pStyle w:val="Index3"/>
        <w:tabs>
          <w:tab w:val="right" w:leader="dot" w:pos="4310"/>
        </w:tabs>
        <w:rPr>
          <w:noProof/>
        </w:rPr>
      </w:pPr>
      <w:r>
        <w:rPr>
          <w:noProof/>
        </w:rPr>
        <w:t>Standardized VA Caché and GT.M Configuration, 353</w:t>
      </w:r>
    </w:p>
    <w:p w14:paraId="36E8B356" w14:textId="77777777" w:rsidR="00F56C49" w:rsidRDefault="00F56C49">
      <w:pPr>
        <w:pStyle w:val="Index3"/>
        <w:tabs>
          <w:tab w:val="right" w:leader="dot" w:pos="4310"/>
        </w:tabs>
        <w:rPr>
          <w:noProof/>
        </w:rPr>
      </w:pPr>
      <w:r w:rsidRPr="00261A53">
        <w:rPr>
          <w:noProof/>
        </w:rPr>
        <w:t>TASKMAN FILES UCI (#5) Field</w:t>
      </w:r>
      <w:r>
        <w:rPr>
          <w:noProof/>
        </w:rPr>
        <w:t>, 350</w:t>
      </w:r>
    </w:p>
    <w:p w14:paraId="1834CA61" w14:textId="77777777" w:rsidR="00F56C49" w:rsidRDefault="00F56C49">
      <w:pPr>
        <w:pStyle w:val="Index3"/>
        <w:tabs>
          <w:tab w:val="right" w:leader="dot" w:pos="4310"/>
        </w:tabs>
        <w:rPr>
          <w:noProof/>
        </w:rPr>
      </w:pPr>
      <w:r w:rsidRPr="00261A53">
        <w:rPr>
          <w:noProof/>
        </w:rPr>
        <w:t>TASKMAN FILES VOLUME SET (#6) Field</w:t>
      </w:r>
      <w:r>
        <w:rPr>
          <w:noProof/>
        </w:rPr>
        <w:t>, 350</w:t>
      </w:r>
    </w:p>
    <w:p w14:paraId="3C44A070" w14:textId="77777777" w:rsidR="00F56C49" w:rsidRDefault="00F56C49">
      <w:pPr>
        <w:pStyle w:val="Index3"/>
        <w:tabs>
          <w:tab w:val="right" w:leader="dot" w:pos="4310"/>
        </w:tabs>
        <w:rPr>
          <w:noProof/>
        </w:rPr>
      </w:pPr>
      <w:r w:rsidRPr="00261A53">
        <w:rPr>
          <w:noProof/>
        </w:rPr>
        <w:t>TYPE (#.1) Field</w:t>
      </w:r>
      <w:r>
        <w:rPr>
          <w:noProof/>
        </w:rPr>
        <w:t>, 349, 350</w:t>
      </w:r>
    </w:p>
    <w:p w14:paraId="2FCBC12E" w14:textId="77777777" w:rsidR="00F56C49" w:rsidRDefault="00F56C49">
      <w:pPr>
        <w:pStyle w:val="Index3"/>
        <w:tabs>
          <w:tab w:val="right" w:leader="dot" w:pos="4310"/>
        </w:tabs>
        <w:rPr>
          <w:noProof/>
        </w:rPr>
      </w:pPr>
      <w:r w:rsidRPr="00261A53">
        <w:rPr>
          <w:noProof/>
        </w:rPr>
        <w:t>VOLUME SET (#.01) Field</w:t>
      </w:r>
      <w:r>
        <w:rPr>
          <w:noProof/>
        </w:rPr>
        <w:t>, 349</w:t>
      </w:r>
    </w:p>
    <w:p w14:paraId="36BEC90B" w14:textId="77777777" w:rsidR="00F56C49" w:rsidRDefault="00F56C49">
      <w:pPr>
        <w:pStyle w:val="Index2"/>
        <w:tabs>
          <w:tab w:val="right" w:leader="dot" w:pos="4310"/>
        </w:tabs>
        <w:rPr>
          <w:noProof/>
        </w:rPr>
      </w:pPr>
      <w:r>
        <w:rPr>
          <w:noProof/>
        </w:rPr>
        <w:t>Who Needs File Access?, 79</w:t>
      </w:r>
    </w:p>
    <w:p w14:paraId="503381D6" w14:textId="77777777" w:rsidR="00F56C49" w:rsidRDefault="00F56C49">
      <w:pPr>
        <w:pStyle w:val="Index2"/>
        <w:tabs>
          <w:tab w:val="right" w:leader="dot" w:pos="4310"/>
        </w:tabs>
        <w:rPr>
          <w:noProof/>
        </w:rPr>
      </w:pPr>
      <w:r w:rsidRPr="00261A53">
        <w:rPr>
          <w:noProof/>
        </w:rPr>
        <w:t>XUEPCS DATA (#8991.6)</w:t>
      </w:r>
      <w:r>
        <w:rPr>
          <w:noProof/>
        </w:rPr>
        <w:t>, 120, 132, 135</w:t>
      </w:r>
    </w:p>
    <w:p w14:paraId="6308DC96" w14:textId="77777777" w:rsidR="00F56C49" w:rsidRDefault="00F56C49">
      <w:pPr>
        <w:pStyle w:val="Index2"/>
        <w:tabs>
          <w:tab w:val="right" w:leader="dot" w:pos="4310"/>
        </w:tabs>
        <w:rPr>
          <w:noProof/>
        </w:rPr>
      </w:pPr>
      <w:r w:rsidRPr="00261A53">
        <w:rPr>
          <w:noProof/>
        </w:rPr>
        <w:t>XUEPCS PSDRPH AUDIT (#8991.7)</w:t>
      </w:r>
      <w:r>
        <w:rPr>
          <w:noProof/>
        </w:rPr>
        <w:t>, 120, 139</w:t>
      </w:r>
    </w:p>
    <w:p w14:paraId="66034B45" w14:textId="77777777" w:rsidR="00F56C49" w:rsidRDefault="00F56C49">
      <w:pPr>
        <w:pStyle w:val="Index2"/>
        <w:tabs>
          <w:tab w:val="right" w:leader="dot" w:pos="4310"/>
        </w:tabs>
        <w:rPr>
          <w:noProof/>
        </w:rPr>
      </w:pPr>
      <w:r>
        <w:rPr>
          <w:noProof/>
        </w:rPr>
        <w:t>XULM LOCK DICTIONARY (#8993), 245, 260, 261</w:t>
      </w:r>
    </w:p>
    <w:p w14:paraId="276B7BAC" w14:textId="77777777" w:rsidR="00F56C49" w:rsidRDefault="00F56C49">
      <w:pPr>
        <w:pStyle w:val="Index2"/>
        <w:tabs>
          <w:tab w:val="right" w:leader="dot" w:pos="4310"/>
        </w:tabs>
        <w:rPr>
          <w:noProof/>
        </w:rPr>
      </w:pPr>
      <w:r>
        <w:rPr>
          <w:noProof/>
        </w:rPr>
        <w:t>XULM LOCK MANAGER LOG (#8993.2), 260, 266</w:t>
      </w:r>
    </w:p>
    <w:p w14:paraId="617434A6" w14:textId="77777777" w:rsidR="00F56C49" w:rsidRDefault="00F56C49">
      <w:pPr>
        <w:pStyle w:val="Index2"/>
        <w:tabs>
          <w:tab w:val="right" w:leader="dot" w:pos="4310"/>
        </w:tabs>
        <w:rPr>
          <w:noProof/>
        </w:rPr>
      </w:pPr>
      <w:r w:rsidRPr="00261A53">
        <w:rPr>
          <w:rFonts w:eastAsia="Calibri"/>
          <w:noProof/>
        </w:rPr>
        <w:t>XULM LOCK MANAGER PARAMETERS</w:t>
      </w:r>
      <w:r>
        <w:rPr>
          <w:noProof/>
        </w:rPr>
        <w:t xml:space="preserve"> (#8993.1), 246</w:t>
      </w:r>
    </w:p>
    <w:p w14:paraId="4214A2DD" w14:textId="77777777" w:rsidR="00F56C49" w:rsidRDefault="00F56C49">
      <w:pPr>
        <w:pStyle w:val="Index1"/>
        <w:tabs>
          <w:tab w:val="right" w:leader="dot" w:pos="4310"/>
        </w:tabs>
        <w:rPr>
          <w:noProof/>
        </w:rPr>
      </w:pPr>
      <w:r>
        <w:rPr>
          <w:noProof/>
        </w:rPr>
        <w:t>Find a User Option, 64</w:t>
      </w:r>
    </w:p>
    <w:p w14:paraId="2CB8DAF8" w14:textId="77777777" w:rsidR="00F56C49" w:rsidRDefault="00F56C49">
      <w:pPr>
        <w:pStyle w:val="Index1"/>
        <w:tabs>
          <w:tab w:val="right" w:leader="dot" w:pos="4310"/>
        </w:tabs>
        <w:rPr>
          <w:noProof/>
        </w:rPr>
      </w:pPr>
      <w:r>
        <w:rPr>
          <w:noProof/>
        </w:rPr>
        <w:t>Fix Help Frame File Pointers Option, 235</w:t>
      </w:r>
    </w:p>
    <w:p w14:paraId="4AB51809" w14:textId="77777777" w:rsidR="00F56C49" w:rsidRDefault="00F56C49">
      <w:pPr>
        <w:pStyle w:val="Index1"/>
        <w:tabs>
          <w:tab w:val="right" w:leader="dot" w:pos="4310"/>
        </w:tabs>
        <w:rPr>
          <w:noProof/>
        </w:rPr>
      </w:pPr>
      <w:r>
        <w:rPr>
          <w:noProof/>
        </w:rPr>
        <w:t>Fix Option File Pointers Option, 167</w:t>
      </w:r>
    </w:p>
    <w:p w14:paraId="2067F719" w14:textId="77777777" w:rsidR="00F56C49" w:rsidRDefault="00F56C49">
      <w:pPr>
        <w:pStyle w:val="Index1"/>
        <w:tabs>
          <w:tab w:val="right" w:leader="dot" w:pos="4310"/>
        </w:tabs>
        <w:rPr>
          <w:noProof/>
        </w:rPr>
      </w:pPr>
      <w:r w:rsidRPr="00261A53">
        <w:rPr>
          <w:noProof/>
        </w:rPr>
        <w:t>FORM FEED (#2) Field</w:t>
      </w:r>
    </w:p>
    <w:p w14:paraId="4F7F4E27" w14:textId="77777777" w:rsidR="00F56C49" w:rsidRDefault="00F56C49">
      <w:pPr>
        <w:pStyle w:val="Index2"/>
        <w:tabs>
          <w:tab w:val="right" w:leader="dot" w:pos="4310"/>
        </w:tabs>
        <w:rPr>
          <w:noProof/>
        </w:rPr>
      </w:pPr>
      <w:r w:rsidRPr="00261A53">
        <w:rPr>
          <w:noProof/>
        </w:rPr>
        <w:t>TERMINAL TYPE (#3.2) File</w:t>
      </w:r>
      <w:r>
        <w:rPr>
          <w:noProof/>
        </w:rPr>
        <w:t>, 291, 318</w:t>
      </w:r>
    </w:p>
    <w:p w14:paraId="61E6005D" w14:textId="77777777" w:rsidR="00F56C49" w:rsidRDefault="00F56C49">
      <w:pPr>
        <w:pStyle w:val="Index1"/>
        <w:tabs>
          <w:tab w:val="right" w:leader="dot" w:pos="4310"/>
        </w:tabs>
        <w:rPr>
          <w:noProof/>
        </w:rPr>
      </w:pPr>
      <w:r>
        <w:rPr>
          <w:noProof/>
        </w:rPr>
        <w:t>Form Feeds, 317</w:t>
      </w:r>
    </w:p>
    <w:p w14:paraId="4FA8D397" w14:textId="77777777" w:rsidR="00F56C49" w:rsidRDefault="00F56C49">
      <w:pPr>
        <w:pStyle w:val="Index2"/>
        <w:tabs>
          <w:tab w:val="right" w:leader="dot" w:pos="4310"/>
        </w:tabs>
        <w:rPr>
          <w:noProof/>
        </w:rPr>
      </w:pPr>
      <w:r>
        <w:rPr>
          <w:noProof/>
        </w:rPr>
        <w:t>SUPPRESS FORM FEED AT CLOSE (#11.2) Field, 317</w:t>
      </w:r>
    </w:p>
    <w:p w14:paraId="1ACA1F99" w14:textId="77777777" w:rsidR="00F56C49" w:rsidRDefault="00F56C49">
      <w:pPr>
        <w:pStyle w:val="Index2"/>
        <w:tabs>
          <w:tab w:val="right" w:leader="dot" w:pos="4310"/>
        </w:tabs>
        <w:rPr>
          <w:noProof/>
        </w:rPr>
      </w:pPr>
      <w:r>
        <w:rPr>
          <w:noProof/>
        </w:rPr>
        <w:t>System Management, 317</w:t>
      </w:r>
    </w:p>
    <w:p w14:paraId="572AFEF5" w14:textId="77777777" w:rsidR="00F56C49" w:rsidRDefault="00F56C49">
      <w:pPr>
        <w:pStyle w:val="Index2"/>
        <w:tabs>
          <w:tab w:val="right" w:leader="dot" w:pos="4310"/>
        </w:tabs>
        <w:rPr>
          <w:noProof/>
        </w:rPr>
      </w:pPr>
      <w:r>
        <w:rPr>
          <w:noProof/>
        </w:rPr>
        <w:t>User Interface, 317</w:t>
      </w:r>
    </w:p>
    <w:p w14:paraId="2783D6B2" w14:textId="77777777" w:rsidR="00F56C49" w:rsidRDefault="00F56C49">
      <w:pPr>
        <w:pStyle w:val="Index1"/>
        <w:tabs>
          <w:tab w:val="right" w:leader="dot" w:pos="4310"/>
        </w:tabs>
        <w:rPr>
          <w:noProof/>
        </w:rPr>
      </w:pPr>
      <w:r>
        <w:rPr>
          <w:noProof/>
        </w:rPr>
        <w:t>Forms</w:t>
      </w:r>
    </w:p>
    <w:p w14:paraId="07D02E67" w14:textId="77777777" w:rsidR="00F56C49" w:rsidRDefault="00F56C49">
      <w:pPr>
        <w:pStyle w:val="Index2"/>
        <w:tabs>
          <w:tab w:val="right" w:leader="dot" w:pos="4310"/>
        </w:tabs>
        <w:rPr>
          <w:noProof/>
        </w:rPr>
      </w:pPr>
      <w:r>
        <w:rPr>
          <w:noProof/>
        </w:rPr>
        <w:t>Security, 35, 39</w:t>
      </w:r>
    </w:p>
    <w:p w14:paraId="5890E0AF" w14:textId="77777777" w:rsidR="00F56C49" w:rsidRDefault="00F56C49">
      <w:pPr>
        <w:pStyle w:val="Index1"/>
        <w:tabs>
          <w:tab w:val="right" w:leader="dot" w:pos="4310"/>
        </w:tabs>
        <w:rPr>
          <w:noProof/>
        </w:rPr>
      </w:pPr>
      <w:r>
        <w:rPr>
          <w:noProof/>
        </w:rPr>
        <w:t>FORUM ROUTINE (#9.8) File, 416, 440</w:t>
      </w:r>
    </w:p>
    <w:p w14:paraId="49088D6A" w14:textId="77777777" w:rsidR="00F56C49" w:rsidRDefault="00F56C49">
      <w:pPr>
        <w:pStyle w:val="Index1"/>
        <w:tabs>
          <w:tab w:val="right" w:leader="dot" w:pos="4310"/>
        </w:tabs>
        <w:rPr>
          <w:noProof/>
        </w:rPr>
      </w:pPr>
      <w:r>
        <w:rPr>
          <w:noProof/>
        </w:rPr>
        <w:t>Forwarding</w:t>
      </w:r>
    </w:p>
    <w:p w14:paraId="6825EE4D" w14:textId="77777777" w:rsidR="00F56C49" w:rsidRDefault="00F56C49">
      <w:pPr>
        <w:pStyle w:val="Index2"/>
        <w:tabs>
          <w:tab w:val="right" w:leader="dot" w:pos="4310"/>
        </w:tabs>
        <w:rPr>
          <w:noProof/>
        </w:rPr>
      </w:pPr>
      <w:r>
        <w:rPr>
          <w:noProof/>
        </w:rPr>
        <w:t>Alerts, 203</w:t>
      </w:r>
    </w:p>
    <w:p w14:paraId="1233F52A" w14:textId="77777777" w:rsidR="00F56C49" w:rsidRDefault="00F56C49">
      <w:pPr>
        <w:pStyle w:val="Index1"/>
        <w:tabs>
          <w:tab w:val="right" w:leader="dot" w:pos="4310"/>
        </w:tabs>
        <w:rPr>
          <w:noProof/>
        </w:rPr>
      </w:pPr>
      <w:r w:rsidRPr="00261A53">
        <w:rPr>
          <w:noProof/>
        </w:rPr>
        <w:t>FROM UCI (#.01) Field</w:t>
      </w:r>
      <w:r>
        <w:rPr>
          <w:noProof/>
        </w:rPr>
        <w:t>, 352</w:t>
      </w:r>
    </w:p>
    <w:p w14:paraId="6E510307" w14:textId="77777777" w:rsidR="00F56C49" w:rsidRDefault="00F56C49">
      <w:pPr>
        <w:pStyle w:val="Index1"/>
        <w:tabs>
          <w:tab w:val="right" w:leader="dot" w:pos="4310"/>
        </w:tabs>
        <w:rPr>
          <w:noProof/>
        </w:rPr>
      </w:pPr>
      <w:r>
        <w:rPr>
          <w:noProof/>
        </w:rPr>
        <w:t>FROM UCI Field, 351</w:t>
      </w:r>
    </w:p>
    <w:p w14:paraId="34EE1B48" w14:textId="77777777" w:rsidR="00F56C49" w:rsidRDefault="00F56C49">
      <w:pPr>
        <w:pStyle w:val="Index1"/>
        <w:tabs>
          <w:tab w:val="right" w:leader="dot" w:pos="4310"/>
        </w:tabs>
        <w:rPr>
          <w:noProof/>
        </w:rPr>
      </w:pPr>
      <w:r w:rsidRPr="00261A53">
        <w:rPr>
          <w:noProof/>
        </w:rPr>
        <w:t>FROM VOLUME SET (#1) Field</w:t>
      </w:r>
      <w:r>
        <w:rPr>
          <w:noProof/>
        </w:rPr>
        <w:t>, 352</w:t>
      </w:r>
    </w:p>
    <w:p w14:paraId="2D9956D3" w14:textId="77777777" w:rsidR="00F56C49" w:rsidRDefault="00F56C49">
      <w:pPr>
        <w:pStyle w:val="Index1"/>
        <w:tabs>
          <w:tab w:val="right" w:leader="dot" w:pos="4310"/>
        </w:tabs>
        <w:rPr>
          <w:noProof/>
        </w:rPr>
      </w:pPr>
      <w:r>
        <w:rPr>
          <w:noProof/>
        </w:rPr>
        <w:t>FROM VOLUME SET Field, 351</w:t>
      </w:r>
    </w:p>
    <w:p w14:paraId="6EA4A2EF" w14:textId="77777777" w:rsidR="00F56C49" w:rsidRDefault="00F56C49">
      <w:pPr>
        <w:pStyle w:val="Index1"/>
        <w:tabs>
          <w:tab w:val="right" w:leader="dot" w:pos="4310"/>
        </w:tabs>
        <w:rPr>
          <w:noProof/>
        </w:rPr>
      </w:pPr>
      <w:r w:rsidRPr="00261A53">
        <w:rPr>
          <w:noProof/>
        </w:rPr>
        <w:t>FUNCTION (#.5) File</w:t>
      </w:r>
      <w:r>
        <w:rPr>
          <w:noProof/>
        </w:rPr>
        <w:t>, 52</w:t>
      </w:r>
    </w:p>
    <w:p w14:paraId="3D0B9333" w14:textId="77777777" w:rsidR="00F56C49" w:rsidRDefault="00F56C49">
      <w:pPr>
        <w:pStyle w:val="Index1"/>
        <w:tabs>
          <w:tab w:val="right" w:leader="dot" w:pos="4310"/>
        </w:tabs>
        <w:rPr>
          <w:noProof/>
        </w:rPr>
      </w:pPr>
      <w:r w:rsidRPr="00261A53">
        <w:rPr>
          <w:noProof/>
          <w:kern w:val="2"/>
        </w:rPr>
        <w:t>Functional Description</w:t>
      </w:r>
    </w:p>
    <w:p w14:paraId="001AE66B" w14:textId="77777777" w:rsidR="00F56C49" w:rsidRDefault="00F56C49">
      <w:pPr>
        <w:pStyle w:val="Index2"/>
        <w:tabs>
          <w:tab w:val="right" w:leader="dot" w:pos="4310"/>
        </w:tabs>
        <w:rPr>
          <w:noProof/>
        </w:rPr>
      </w:pPr>
      <w:r w:rsidRPr="00261A53">
        <w:rPr>
          <w:noProof/>
          <w:kern w:val="2"/>
        </w:rPr>
        <w:t>Multi-Term Look-Up (MTLU)</w:t>
      </w:r>
      <w:r>
        <w:rPr>
          <w:noProof/>
        </w:rPr>
        <w:t>, 445</w:t>
      </w:r>
    </w:p>
    <w:p w14:paraId="23065703" w14:textId="77777777" w:rsidR="00F56C49" w:rsidRDefault="00F56C49">
      <w:pPr>
        <w:pStyle w:val="Index1"/>
        <w:tabs>
          <w:tab w:val="right" w:leader="dot" w:pos="4310"/>
        </w:tabs>
        <w:rPr>
          <w:noProof/>
        </w:rPr>
      </w:pPr>
      <w:r>
        <w:rPr>
          <w:noProof/>
        </w:rPr>
        <w:t>Further Delegation, 196</w:t>
      </w:r>
    </w:p>
    <w:p w14:paraId="4544D426" w14:textId="77777777" w:rsidR="00F56C49" w:rsidRDefault="00F56C49">
      <w:pPr>
        <w:pStyle w:val="Index1"/>
        <w:tabs>
          <w:tab w:val="right" w:leader="dot" w:pos="4310"/>
        </w:tabs>
        <w:rPr>
          <w:noProof/>
        </w:rPr>
      </w:pPr>
      <w:r>
        <w:rPr>
          <w:noProof/>
        </w:rPr>
        <w:t>Future tasks Option, 368</w:t>
      </w:r>
    </w:p>
    <w:p w14:paraId="7C8B97A8"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G</w:t>
      </w:r>
    </w:p>
    <w:p w14:paraId="124610C7" w14:textId="77777777" w:rsidR="00F56C49" w:rsidRDefault="00F56C49">
      <w:pPr>
        <w:pStyle w:val="Index1"/>
        <w:tabs>
          <w:tab w:val="right" w:leader="dot" w:pos="4310"/>
        </w:tabs>
        <w:rPr>
          <w:noProof/>
        </w:rPr>
      </w:pPr>
      <w:r>
        <w:rPr>
          <w:noProof/>
        </w:rPr>
        <w:t>General Parameter Tools Menu, 106</w:t>
      </w:r>
    </w:p>
    <w:p w14:paraId="24FE68CD" w14:textId="77777777" w:rsidR="00F56C49" w:rsidRDefault="00F56C49">
      <w:pPr>
        <w:pStyle w:val="Index1"/>
        <w:tabs>
          <w:tab w:val="right" w:leader="dot" w:pos="4310"/>
        </w:tabs>
        <w:rPr>
          <w:noProof/>
        </w:rPr>
      </w:pPr>
      <w:r>
        <w:rPr>
          <w:noProof/>
        </w:rPr>
        <w:t>General Parameter Tools Option, 178</w:t>
      </w:r>
    </w:p>
    <w:p w14:paraId="4F075764" w14:textId="77777777" w:rsidR="00F56C49" w:rsidRDefault="00F56C49">
      <w:pPr>
        <w:pStyle w:val="Index1"/>
        <w:tabs>
          <w:tab w:val="right" w:leader="dot" w:pos="4310"/>
        </w:tabs>
        <w:rPr>
          <w:noProof/>
        </w:rPr>
      </w:pPr>
      <w:r>
        <w:rPr>
          <w:noProof/>
        </w:rPr>
        <w:t>General Parameters Tools Menu, 474</w:t>
      </w:r>
    </w:p>
    <w:p w14:paraId="67B065C7" w14:textId="77777777" w:rsidR="00F56C49" w:rsidRDefault="00F56C49">
      <w:pPr>
        <w:pStyle w:val="Index1"/>
        <w:tabs>
          <w:tab w:val="right" w:leader="dot" w:pos="4310"/>
        </w:tabs>
        <w:rPr>
          <w:noProof/>
        </w:rPr>
      </w:pPr>
      <w:r w:rsidRPr="00261A53">
        <w:rPr>
          <w:rFonts w:cs="Times New Roman"/>
          <w:noProof/>
        </w:rPr>
        <w:t>General Processor Mode</w:t>
      </w:r>
      <w:r>
        <w:rPr>
          <w:noProof/>
        </w:rPr>
        <w:t>, 346</w:t>
      </w:r>
    </w:p>
    <w:p w14:paraId="753D63F3" w14:textId="77777777" w:rsidR="00F56C49" w:rsidRDefault="00F56C49">
      <w:pPr>
        <w:pStyle w:val="Index1"/>
        <w:tabs>
          <w:tab w:val="right" w:leader="dot" w:pos="4310"/>
        </w:tabs>
        <w:rPr>
          <w:noProof/>
        </w:rPr>
      </w:pPr>
      <w:r w:rsidRPr="00261A53">
        <w:rPr>
          <w:noProof/>
        </w:rPr>
        <w:t>GENERAL PURPOSE VOLUME SET Type</w:t>
      </w:r>
      <w:r>
        <w:rPr>
          <w:noProof/>
        </w:rPr>
        <w:t>, 349</w:t>
      </w:r>
    </w:p>
    <w:p w14:paraId="4F304741" w14:textId="77777777" w:rsidR="00F56C49" w:rsidRDefault="00F56C49">
      <w:pPr>
        <w:pStyle w:val="Index1"/>
        <w:tabs>
          <w:tab w:val="right" w:leader="dot" w:pos="4310"/>
        </w:tabs>
        <w:rPr>
          <w:noProof/>
        </w:rPr>
      </w:pPr>
      <w:r>
        <w:rPr>
          <w:noProof/>
        </w:rPr>
        <w:t>GENERATE SPL DOC NAME (#33) Field</w:t>
      </w:r>
    </w:p>
    <w:p w14:paraId="0A2A6AB3" w14:textId="77777777" w:rsidR="00F56C49" w:rsidRDefault="00F56C49">
      <w:pPr>
        <w:pStyle w:val="Index2"/>
        <w:tabs>
          <w:tab w:val="right" w:leader="dot" w:pos="4310"/>
        </w:tabs>
        <w:rPr>
          <w:noProof/>
        </w:rPr>
      </w:pPr>
      <w:r>
        <w:rPr>
          <w:noProof/>
        </w:rPr>
        <w:t>DEVICE (#3.5) File, 312</w:t>
      </w:r>
    </w:p>
    <w:p w14:paraId="184BFF97" w14:textId="77777777" w:rsidR="00F56C49" w:rsidRDefault="00F56C49">
      <w:pPr>
        <w:pStyle w:val="Index1"/>
        <w:tabs>
          <w:tab w:val="right" w:leader="dot" w:pos="4310"/>
        </w:tabs>
        <w:rPr>
          <w:noProof/>
        </w:rPr>
      </w:pPr>
      <w:r w:rsidRPr="00261A53">
        <w:rPr>
          <w:b/>
          <w:noProof/>
        </w:rPr>
        <w:t>GET_METRIC.COM Script</w:t>
      </w:r>
      <w:r>
        <w:rPr>
          <w:noProof/>
        </w:rPr>
        <w:t>, 355</w:t>
      </w:r>
    </w:p>
    <w:p w14:paraId="3698FDED" w14:textId="77777777" w:rsidR="00F56C49" w:rsidRDefault="00F56C49">
      <w:pPr>
        <w:pStyle w:val="Index1"/>
        <w:tabs>
          <w:tab w:val="right" w:leader="dot" w:pos="4310"/>
        </w:tabs>
        <w:rPr>
          <w:noProof/>
        </w:rPr>
      </w:pPr>
      <w:r w:rsidRPr="00261A53">
        <w:rPr>
          <w:rFonts w:cs="Arial"/>
          <w:noProof/>
        </w:rPr>
        <w:t>GETENV^%ZOSV API</w:t>
      </w:r>
      <w:r>
        <w:rPr>
          <w:noProof/>
        </w:rPr>
        <w:t>, 344</w:t>
      </w:r>
    </w:p>
    <w:p w14:paraId="26523E2C" w14:textId="77777777" w:rsidR="00F56C49" w:rsidRDefault="00F56C49">
      <w:pPr>
        <w:pStyle w:val="Index1"/>
        <w:tabs>
          <w:tab w:val="right" w:leader="dot" w:pos="4310"/>
        </w:tabs>
        <w:rPr>
          <w:noProof/>
        </w:rPr>
      </w:pPr>
      <w:r>
        <w:rPr>
          <w:noProof/>
        </w:rPr>
        <w:t>GIVEN BY (#1) Subfield</w:t>
      </w:r>
    </w:p>
    <w:p w14:paraId="3C27E5FE" w14:textId="77777777" w:rsidR="00F56C49" w:rsidRDefault="00F56C49">
      <w:pPr>
        <w:pStyle w:val="Index2"/>
        <w:tabs>
          <w:tab w:val="right" w:leader="dot" w:pos="4310"/>
        </w:tabs>
        <w:rPr>
          <w:noProof/>
        </w:rPr>
      </w:pPr>
      <w:r>
        <w:rPr>
          <w:noProof/>
        </w:rPr>
        <w:t>KEYS (#51) Multiple Field, 130, 131</w:t>
      </w:r>
    </w:p>
    <w:p w14:paraId="61AF0A1A" w14:textId="77777777" w:rsidR="00F56C49" w:rsidRDefault="00F56C49">
      <w:pPr>
        <w:pStyle w:val="Index1"/>
        <w:tabs>
          <w:tab w:val="right" w:leader="dot" w:pos="4310"/>
        </w:tabs>
        <w:rPr>
          <w:noProof/>
        </w:rPr>
      </w:pPr>
      <w:r>
        <w:rPr>
          <w:noProof/>
        </w:rPr>
        <w:t>Global Distributions, 410, 411</w:t>
      </w:r>
    </w:p>
    <w:p w14:paraId="13237691" w14:textId="77777777" w:rsidR="00F56C49" w:rsidRDefault="00F56C49">
      <w:pPr>
        <w:pStyle w:val="Index1"/>
        <w:tabs>
          <w:tab w:val="right" w:leader="dot" w:pos="4310"/>
        </w:tabs>
        <w:rPr>
          <w:noProof/>
        </w:rPr>
      </w:pPr>
      <w:r>
        <w:rPr>
          <w:noProof/>
        </w:rPr>
        <w:t>GLOBAL LOCK (#36) Field, 320</w:t>
      </w:r>
    </w:p>
    <w:p w14:paraId="52885A76" w14:textId="77777777" w:rsidR="00F56C49" w:rsidRDefault="00F56C49">
      <w:pPr>
        <w:pStyle w:val="Index1"/>
        <w:tabs>
          <w:tab w:val="right" w:leader="dot" w:pos="4310"/>
        </w:tabs>
        <w:rPr>
          <w:noProof/>
        </w:rPr>
      </w:pPr>
      <w:r w:rsidRPr="00261A53">
        <w:rPr>
          <w:rFonts w:cs="Times New Roman"/>
          <w:noProof/>
        </w:rPr>
        <w:t>Globals</w:t>
      </w:r>
    </w:p>
    <w:p w14:paraId="54034D23" w14:textId="77777777" w:rsidR="00F56C49" w:rsidRDefault="00F56C49">
      <w:pPr>
        <w:pStyle w:val="Index2"/>
        <w:tabs>
          <w:tab w:val="right" w:leader="dot" w:pos="4310"/>
        </w:tabs>
        <w:rPr>
          <w:noProof/>
        </w:rPr>
      </w:pPr>
      <w:r>
        <w:rPr>
          <w:noProof/>
        </w:rPr>
        <w:t>^%ZIS, 339</w:t>
      </w:r>
    </w:p>
    <w:p w14:paraId="1DB3239D" w14:textId="77777777" w:rsidR="00F56C49" w:rsidRDefault="00F56C49">
      <w:pPr>
        <w:pStyle w:val="Index2"/>
        <w:tabs>
          <w:tab w:val="right" w:leader="dot" w:pos="4310"/>
        </w:tabs>
        <w:rPr>
          <w:noProof/>
        </w:rPr>
      </w:pPr>
      <w:r w:rsidRPr="00261A53">
        <w:rPr>
          <w:noProof/>
        </w:rPr>
        <w:t>^%ZIS(1,</w:t>
      </w:r>
      <w:r>
        <w:rPr>
          <w:noProof/>
        </w:rPr>
        <w:t>, 278</w:t>
      </w:r>
    </w:p>
    <w:p w14:paraId="7C6A0716" w14:textId="77777777" w:rsidR="00F56C49" w:rsidRDefault="00F56C49">
      <w:pPr>
        <w:pStyle w:val="Index2"/>
        <w:tabs>
          <w:tab w:val="right" w:leader="dot" w:pos="4310"/>
        </w:tabs>
        <w:rPr>
          <w:noProof/>
        </w:rPr>
      </w:pPr>
      <w:r w:rsidRPr="00261A53">
        <w:rPr>
          <w:noProof/>
        </w:rPr>
        <w:t>^%ZIS(2,</w:t>
      </w:r>
      <w:r>
        <w:rPr>
          <w:noProof/>
        </w:rPr>
        <w:t>, 278</w:t>
      </w:r>
    </w:p>
    <w:p w14:paraId="0A9EDB05" w14:textId="77777777" w:rsidR="00F56C49" w:rsidRDefault="00F56C49">
      <w:pPr>
        <w:pStyle w:val="Index2"/>
        <w:tabs>
          <w:tab w:val="right" w:leader="dot" w:pos="4310"/>
        </w:tabs>
        <w:rPr>
          <w:noProof/>
        </w:rPr>
      </w:pPr>
      <w:r w:rsidRPr="00261A53">
        <w:rPr>
          <w:noProof/>
        </w:rPr>
        <w:t>^%ZIS(3.22,</w:t>
      </w:r>
      <w:r>
        <w:rPr>
          <w:noProof/>
        </w:rPr>
        <w:t>, 278</w:t>
      </w:r>
    </w:p>
    <w:p w14:paraId="0B450465" w14:textId="77777777" w:rsidR="00F56C49" w:rsidRDefault="00F56C49">
      <w:pPr>
        <w:pStyle w:val="Index2"/>
        <w:tabs>
          <w:tab w:val="right" w:leader="dot" w:pos="4310"/>
        </w:tabs>
        <w:rPr>
          <w:noProof/>
        </w:rPr>
      </w:pPr>
      <w:r>
        <w:rPr>
          <w:noProof/>
        </w:rPr>
        <w:t>^%ZISL, 321</w:t>
      </w:r>
    </w:p>
    <w:p w14:paraId="71C6454B" w14:textId="77777777" w:rsidR="00F56C49" w:rsidRDefault="00F56C49">
      <w:pPr>
        <w:pStyle w:val="Index2"/>
        <w:tabs>
          <w:tab w:val="right" w:leader="dot" w:pos="4310"/>
        </w:tabs>
        <w:rPr>
          <w:noProof/>
        </w:rPr>
      </w:pPr>
      <w:r>
        <w:rPr>
          <w:noProof/>
        </w:rPr>
        <w:t>^%ZTER, 238, 241</w:t>
      </w:r>
    </w:p>
    <w:p w14:paraId="5E5D4DB3" w14:textId="77777777" w:rsidR="00F56C49" w:rsidRDefault="00F56C49">
      <w:pPr>
        <w:pStyle w:val="Index2"/>
        <w:tabs>
          <w:tab w:val="right" w:leader="dot" w:pos="4310"/>
        </w:tabs>
        <w:rPr>
          <w:noProof/>
        </w:rPr>
      </w:pPr>
      <w:r>
        <w:rPr>
          <w:noProof/>
        </w:rPr>
        <w:t>^%ZTSCH, 334, 337, 339, 350, 355, 383, 392, 397</w:t>
      </w:r>
    </w:p>
    <w:p w14:paraId="3C7AA4D1" w14:textId="77777777" w:rsidR="00F56C49" w:rsidRDefault="00F56C49">
      <w:pPr>
        <w:pStyle w:val="Index2"/>
        <w:tabs>
          <w:tab w:val="right" w:leader="dot" w:pos="4310"/>
        </w:tabs>
        <w:rPr>
          <w:noProof/>
        </w:rPr>
      </w:pPr>
      <w:r>
        <w:rPr>
          <w:noProof/>
        </w:rPr>
        <w:t>^%ZTSK, 334, 337, 350, 355, 367, 381, 396, 397</w:t>
      </w:r>
    </w:p>
    <w:p w14:paraId="4811C921" w14:textId="77777777" w:rsidR="00F56C49" w:rsidRDefault="00F56C49">
      <w:pPr>
        <w:pStyle w:val="Index2"/>
        <w:tabs>
          <w:tab w:val="right" w:leader="dot" w:pos="4310"/>
        </w:tabs>
        <w:rPr>
          <w:noProof/>
        </w:rPr>
      </w:pPr>
      <w:r w:rsidRPr="00261A53">
        <w:rPr>
          <w:noProof/>
        </w:rPr>
        <w:t>^%ZUA(3.05</w:t>
      </w:r>
      <w:r>
        <w:rPr>
          <w:noProof/>
        </w:rPr>
        <w:t>, 74</w:t>
      </w:r>
    </w:p>
    <w:p w14:paraId="6D5DE3B5" w14:textId="77777777" w:rsidR="00F56C49" w:rsidRDefault="00F56C49">
      <w:pPr>
        <w:pStyle w:val="Index2"/>
        <w:tabs>
          <w:tab w:val="right" w:leader="dot" w:pos="4310"/>
        </w:tabs>
        <w:rPr>
          <w:noProof/>
        </w:rPr>
      </w:pPr>
      <w:r w:rsidRPr="00261A53">
        <w:rPr>
          <w:rFonts w:cs="Times New Roman"/>
          <w:noProof/>
        </w:rPr>
        <w:t>^DISV</w:t>
      </w:r>
      <w:r>
        <w:rPr>
          <w:noProof/>
        </w:rPr>
        <w:t>, 59, 89, 90, 93, 95</w:t>
      </w:r>
    </w:p>
    <w:p w14:paraId="45F58619" w14:textId="77777777" w:rsidR="00F56C49" w:rsidRDefault="00F56C49">
      <w:pPr>
        <w:pStyle w:val="Index3"/>
        <w:tabs>
          <w:tab w:val="right" w:leader="dot" w:pos="4310"/>
        </w:tabs>
        <w:rPr>
          <w:noProof/>
        </w:rPr>
      </w:pPr>
      <w:r>
        <w:rPr>
          <w:noProof/>
        </w:rPr>
        <w:t>KILLing, 90, 93</w:t>
      </w:r>
    </w:p>
    <w:p w14:paraId="772643EC" w14:textId="77777777" w:rsidR="00F56C49" w:rsidRDefault="00F56C49">
      <w:pPr>
        <w:pStyle w:val="Index2"/>
        <w:tabs>
          <w:tab w:val="right" w:leader="dot" w:pos="4310"/>
        </w:tabs>
        <w:rPr>
          <w:noProof/>
        </w:rPr>
      </w:pPr>
      <w:r>
        <w:rPr>
          <w:noProof/>
        </w:rPr>
        <w:t>^TMP, 170, 171</w:t>
      </w:r>
    </w:p>
    <w:p w14:paraId="1208A295" w14:textId="77777777" w:rsidR="00F56C49" w:rsidRDefault="00F56C49">
      <w:pPr>
        <w:pStyle w:val="Index2"/>
        <w:tabs>
          <w:tab w:val="right" w:leader="dot" w:pos="4310"/>
        </w:tabs>
        <w:rPr>
          <w:noProof/>
        </w:rPr>
      </w:pPr>
      <w:r>
        <w:rPr>
          <w:noProof/>
        </w:rPr>
        <w:t>^UTILITY($J, 92, 93, 170, 171</w:t>
      </w:r>
    </w:p>
    <w:p w14:paraId="7051ECB1" w14:textId="77777777" w:rsidR="00F56C49" w:rsidRDefault="00F56C49">
      <w:pPr>
        <w:pStyle w:val="Index2"/>
        <w:tabs>
          <w:tab w:val="right" w:leader="dot" w:pos="4310"/>
        </w:tabs>
        <w:rPr>
          <w:noProof/>
        </w:rPr>
      </w:pPr>
      <w:r>
        <w:rPr>
          <w:noProof/>
        </w:rPr>
        <w:t>^XMB, 307</w:t>
      </w:r>
    </w:p>
    <w:p w14:paraId="11F235D8" w14:textId="77777777" w:rsidR="00F56C49" w:rsidRDefault="00F56C49">
      <w:pPr>
        <w:pStyle w:val="Index2"/>
        <w:tabs>
          <w:tab w:val="right" w:leader="dot" w:pos="4310"/>
        </w:tabs>
        <w:rPr>
          <w:noProof/>
        </w:rPr>
      </w:pPr>
      <w:r>
        <w:rPr>
          <w:noProof/>
        </w:rPr>
        <w:t>^XMBS, 307</w:t>
      </w:r>
    </w:p>
    <w:p w14:paraId="1408568B" w14:textId="77777777" w:rsidR="00F56C49" w:rsidRDefault="00F56C49">
      <w:pPr>
        <w:pStyle w:val="Index2"/>
        <w:tabs>
          <w:tab w:val="right" w:leader="dot" w:pos="4310"/>
        </w:tabs>
        <w:rPr>
          <w:noProof/>
        </w:rPr>
      </w:pPr>
      <w:r>
        <w:rPr>
          <w:noProof/>
        </w:rPr>
        <w:t>^XTMP, 168, 170, 171, 411, 413, 426</w:t>
      </w:r>
    </w:p>
    <w:p w14:paraId="1EECD961" w14:textId="77777777" w:rsidR="00F56C49" w:rsidRDefault="00F56C49">
      <w:pPr>
        <w:pStyle w:val="Index2"/>
        <w:tabs>
          <w:tab w:val="right" w:leader="dot" w:pos="4310"/>
        </w:tabs>
        <w:rPr>
          <w:noProof/>
        </w:rPr>
      </w:pPr>
      <w:r w:rsidRPr="00261A53">
        <w:rPr>
          <w:noProof/>
        </w:rPr>
        <w:t>^XUSEC(0,</w:t>
      </w:r>
      <w:r>
        <w:rPr>
          <w:noProof/>
        </w:rPr>
        <w:t>, 74, 170</w:t>
      </w:r>
    </w:p>
    <w:p w14:paraId="7F5C31A1" w14:textId="77777777" w:rsidR="00F56C49" w:rsidRDefault="00F56C49">
      <w:pPr>
        <w:pStyle w:val="Index2"/>
        <w:tabs>
          <w:tab w:val="right" w:leader="dot" w:pos="4310"/>
        </w:tabs>
        <w:rPr>
          <w:noProof/>
        </w:rPr>
      </w:pPr>
      <w:r>
        <w:rPr>
          <w:noProof/>
        </w:rPr>
        <w:t>^XUTL, 170, 171, 172, 177, 293</w:t>
      </w:r>
    </w:p>
    <w:p w14:paraId="0EE8F410" w14:textId="77777777" w:rsidR="00F56C49" w:rsidRDefault="00F56C49">
      <w:pPr>
        <w:pStyle w:val="Index3"/>
        <w:tabs>
          <w:tab w:val="right" w:leader="dot" w:pos="4310"/>
        </w:tabs>
        <w:rPr>
          <w:noProof/>
        </w:rPr>
      </w:pPr>
      <w:r>
        <w:rPr>
          <w:noProof/>
        </w:rPr>
        <w:t>Display Nodes, 175</w:t>
      </w:r>
    </w:p>
    <w:p w14:paraId="19E7C5FC" w14:textId="77777777" w:rsidR="00F56C49" w:rsidRDefault="00F56C49">
      <w:pPr>
        <w:pStyle w:val="Index3"/>
        <w:tabs>
          <w:tab w:val="right" w:leader="dot" w:pos="4310"/>
        </w:tabs>
        <w:rPr>
          <w:noProof/>
        </w:rPr>
      </w:pPr>
      <w:r>
        <w:rPr>
          <w:noProof/>
        </w:rPr>
        <w:t>Structure and Function, 174</w:t>
      </w:r>
    </w:p>
    <w:p w14:paraId="6BA3028D" w14:textId="77777777" w:rsidR="00F56C49" w:rsidRDefault="00F56C49">
      <w:pPr>
        <w:pStyle w:val="Index3"/>
        <w:tabs>
          <w:tab w:val="right" w:leader="dot" w:pos="4310"/>
        </w:tabs>
        <w:rPr>
          <w:noProof/>
        </w:rPr>
      </w:pPr>
      <w:r>
        <w:rPr>
          <w:noProof/>
        </w:rPr>
        <w:t>User Stacks, 174</w:t>
      </w:r>
    </w:p>
    <w:p w14:paraId="67A5C94A" w14:textId="77777777" w:rsidR="00F56C49" w:rsidRDefault="00F56C49">
      <w:pPr>
        <w:pStyle w:val="Index2"/>
        <w:tabs>
          <w:tab w:val="right" w:leader="dot" w:pos="4310"/>
        </w:tabs>
        <w:rPr>
          <w:noProof/>
        </w:rPr>
      </w:pPr>
      <w:r>
        <w:rPr>
          <w:noProof/>
        </w:rPr>
        <w:t>Installing Global Distributions, 426</w:t>
      </w:r>
    </w:p>
    <w:p w14:paraId="5E2815A4" w14:textId="77777777" w:rsidR="00F56C49" w:rsidRDefault="00F56C49">
      <w:pPr>
        <w:pStyle w:val="Index2"/>
        <w:tabs>
          <w:tab w:val="right" w:leader="dot" w:pos="4310"/>
        </w:tabs>
        <w:rPr>
          <w:noProof/>
        </w:rPr>
      </w:pPr>
      <w:r w:rsidRPr="00261A53">
        <w:rPr>
          <w:noProof/>
        </w:rPr>
        <w:t>KIDS Transport Global</w:t>
      </w:r>
      <w:r>
        <w:rPr>
          <w:noProof/>
        </w:rPr>
        <w:t>, 405</w:t>
      </w:r>
    </w:p>
    <w:p w14:paraId="42D314C9" w14:textId="77777777" w:rsidR="00F56C49" w:rsidRDefault="00F56C49">
      <w:pPr>
        <w:pStyle w:val="Index3"/>
        <w:tabs>
          <w:tab w:val="right" w:leader="dot" w:pos="4310"/>
        </w:tabs>
        <w:rPr>
          <w:noProof/>
        </w:rPr>
      </w:pPr>
      <w:r>
        <w:rPr>
          <w:noProof/>
        </w:rPr>
        <w:t>Backup, 420</w:t>
      </w:r>
    </w:p>
    <w:p w14:paraId="36D1458D" w14:textId="77777777" w:rsidR="00F56C49" w:rsidRDefault="00F56C49">
      <w:pPr>
        <w:pStyle w:val="Index3"/>
        <w:tabs>
          <w:tab w:val="right" w:leader="dot" w:pos="4310"/>
        </w:tabs>
        <w:rPr>
          <w:noProof/>
        </w:rPr>
      </w:pPr>
      <w:r>
        <w:rPr>
          <w:noProof/>
        </w:rPr>
        <w:t>Compare, 407, 411, 417</w:t>
      </w:r>
    </w:p>
    <w:p w14:paraId="15660698" w14:textId="77777777" w:rsidR="00F56C49" w:rsidRDefault="00F56C49">
      <w:pPr>
        <w:pStyle w:val="Index3"/>
        <w:tabs>
          <w:tab w:val="right" w:leader="dot" w:pos="4310"/>
        </w:tabs>
        <w:rPr>
          <w:noProof/>
        </w:rPr>
      </w:pPr>
      <w:r>
        <w:rPr>
          <w:noProof/>
        </w:rPr>
        <w:t>Create, 407, 410, 439</w:t>
      </w:r>
    </w:p>
    <w:p w14:paraId="0617BCEE" w14:textId="77777777" w:rsidR="00F56C49" w:rsidRDefault="00F56C49">
      <w:pPr>
        <w:pStyle w:val="Index3"/>
        <w:tabs>
          <w:tab w:val="right" w:leader="dot" w:pos="4310"/>
        </w:tabs>
        <w:rPr>
          <w:noProof/>
        </w:rPr>
      </w:pPr>
      <w:r w:rsidRPr="00261A53">
        <w:rPr>
          <w:noProof/>
        </w:rPr>
        <w:t>Definition</w:t>
      </w:r>
      <w:r>
        <w:rPr>
          <w:noProof/>
        </w:rPr>
        <w:t>, 405</w:t>
      </w:r>
    </w:p>
    <w:p w14:paraId="57B7A36B" w14:textId="77777777" w:rsidR="00F56C49" w:rsidRDefault="00F56C49">
      <w:pPr>
        <w:pStyle w:val="Index3"/>
        <w:tabs>
          <w:tab w:val="right" w:leader="dot" w:pos="4310"/>
        </w:tabs>
        <w:rPr>
          <w:noProof/>
        </w:rPr>
      </w:pPr>
      <w:r>
        <w:rPr>
          <w:noProof/>
        </w:rPr>
        <w:t>Environment Check, 412</w:t>
      </w:r>
    </w:p>
    <w:p w14:paraId="3B05191C" w14:textId="77777777" w:rsidR="00F56C49" w:rsidRDefault="00F56C49">
      <w:pPr>
        <w:pStyle w:val="Index3"/>
        <w:tabs>
          <w:tab w:val="right" w:leader="dot" w:pos="4310"/>
        </w:tabs>
        <w:rPr>
          <w:noProof/>
        </w:rPr>
      </w:pPr>
      <w:r>
        <w:rPr>
          <w:noProof/>
        </w:rPr>
        <w:t>Export, 407</w:t>
      </w:r>
    </w:p>
    <w:p w14:paraId="4DA12DD3" w14:textId="77777777" w:rsidR="00F56C49" w:rsidRDefault="00F56C49">
      <w:pPr>
        <w:pStyle w:val="Index3"/>
        <w:tabs>
          <w:tab w:val="right" w:leader="dot" w:pos="4310"/>
        </w:tabs>
        <w:rPr>
          <w:noProof/>
        </w:rPr>
      </w:pPr>
      <w:r>
        <w:rPr>
          <w:noProof/>
        </w:rPr>
        <w:t>Install, 407</w:t>
      </w:r>
    </w:p>
    <w:p w14:paraId="3B67CBA6" w14:textId="77777777" w:rsidR="00F56C49" w:rsidRDefault="00F56C49">
      <w:pPr>
        <w:pStyle w:val="Index3"/>
        <w:tabs>
          <w:tab w:val="right" w:leader="dot" w:pos="4310"/>
        </w:tabs>
        <w:rPr>
          <w:noProof/>
        </w:rPr>
      </w:pPr>
      <w:r>
        <w:rPr>
          <w:noProof/>
        </w:rPr>
        <w:t>Load from Distribution, 407, 411, 413</w:t>
      </w:r>
    </w:p>
    <w:p w14:paraId="17FC6A89" w14:textId="77777777" w:rsidR="00F56C49" w:rsidRDefault="00F56C49">
      <w:pPr>
        <w:pStyle w:val="Index3"/>
        <w:tabs>
          <w:tab w:val="right" w:leader="dot" w:pos="4310"/>
        </w:tabs>
        <w:rPr>
          <w:noProof/>
        </w:rPr>
      </w:pPr>
      <w:r>
        <w:rPr>
          <w:noProof/>
        </w:rPr>
        <w:t>Load from PackMan Messages, 407, 411</w:t>
      </w:r>
    </w:p>
    <w:p w14:paraId="498FCB55" w14:textId="77777777" w:rsidR="00F56C49" w:rsidRDefault="00F56C49">
      <w:pPr>
        <w:pStyle w:val="Index3"/>
        <w:tabs>
          <w:tab w:val="right" w:leader="dot" w:pos="4310"/>
        </w:tabs>
        <w:rPr>
          <w:noProof/>
        </w:rPr>
      </w:pPr>
      <w:r>
        <w:rPr>
          <w:noProof/>
        </w:rPr>
        <w:t>Print, 407, 411, 417</w:t>
      </w:r>
    </w:p>
    <w:p w14:paraId="2C78533F" w14:textId="77777777" w:rsidR="00F56C49" w:rsidRDefault="00F56C49">
      <w:pPr>
        <w:pStyle w:val="Index3"/>
        <w:tabs>
          <w:tab w:val="right" w:leader="dot" w:pos="4310"/>
        </w:tabs>
        <w:rPr>
          <w:noProof/>
        </w:rPr>
      </w:pPr>
      <w:r>
        <w:rPr>
          <w:noProof/>
        </w:rPr>
        <w:t>Processing, 421</w:t>
      </w:r>
    </w:p>
    <w:p w14:paraId="1F1E69C9" w14:textId="77777777" w:rsidR="00F56C49" w:rsidRDefault="00F56C49">
      <w:pPr>
        <w:pStyle w:val="Index3"/>
        <w:tabs>
          <w:tab w:val="right" w:leader="dot" w:pos="4310"/>
        </w:tabs>
        <w:rPr>
          <w:noProof/>
        </w:rPr>
      </w:pPr>
      <w:r>
        <w:rPr>
          <w:noProof/>
        </w:rPr>
        <w:t>Verify, 439</w:t>
      </w:r>
    </w:p>
    <w:p w14:paraId="6CCD0BF3" w14:textId="77777777" w:rsidR="00F56C49" w:rsidRDefault="00F56C49">
      <w:pPr>
        <w:pStyle w:val="Index3"/>
        <w:tabs>
          <w:tab w:val="right" w:leader="dot" w:pos="4310"/>
        </w:tabs>
        <w:rPr>
          <w:noProof/>
        </w:rPr>
      </w:pPr>
      <w:r>
        <w:rPr>
          <w:noProof/>
        </w:rPr>
        <w:t>Verifying Checksums, 416</w:t>
      </w:r>
    </w:p>
    <w:p w14:paraId="11505181" w14:textId="77777777" w:rsidR="00F56C49" w:rsidRDefault="00F56C49">
      <w:pPr>
        <w:pStyle w:val="Index2"/>
        <w:tabs>
          <w:tab w:val="right" w:leader="dot" w:pos="4310"/>
        </w:tabs>
        <w:rPr>
          <w:noProof/>
        </w:rPr>
      </w:pPr>
      <w:r>
        <w:rPr>
          <w:noProof/>
        </w:rPr>
        <w:t>Purging, 170</w:t>
      </w:r>
    </w:p>
    <w:p w14:paraId="51538ED0" w14:textId="77777777" w:rsidR="00F56C49" w:rsidRDefault="00F56C49">
      <w:pPr>
        <w:pStyle w:val="Index2"/>
        <w:tabs>
          <w:tab w:val="right" w:leader="dot" w:pos="4310"/>
        </w:tabs>
        <w:rPr>
          <w:noProof/>
        </w:rPr>
      </w:pPr>
      <w:r>
        <w:rPr>
          <w:noProof/>
        </w:rPr>
        <w:t>Scratch, 315</w:t>
      </w:r>
    </w:p>
    <w:p w14:paraId="0D9AB04F" w14:textId="77777777" w:rsidR="00F56C49" w:rsidRDefault="00F56C49">
      <w:pPr>
        <w:pStyle w:val="Index2"/>
        <w:tabs>
          <w:tab w:val="right" w:leader="dot" w:pos="4310"/>
        </w:tabs>
        <w:rPr>
          <w:noProof/>
        </w:rPr>
      </w:pPr>
      <w:r>
        <w:rPr>
          <w:noProof/>
        </w:rPr>
        <w:t>XUTL, 172, 179</w:t>
      </w:r>
    </w:p>
    <w:p w14:paraId="026A8C03" w14:textId="77777777" w:rsidR="00F56C49" w:rsidRDefault="00F56C49">
      <w:pPr>
        <w:pStyle w:val="Index1"/>
        <w:tabs>
          <w:tab w:val="right" w:leader="dot" w:pos="4310"/>
        </w:tabs>
        <w:rPr>
          <w:noProof/>
        </w:rPr>
      </w:pPr>
      <w:r>
        <w:rPr>
          <w:noProof/>
        </w:rPr>
        <w:t>Glossary, 481</w:t>
      </w:r>
    </w:p>
    <w:p w14:paraId="4C8A033D" w14:textId="77777777" w:rsidR="00F56C49" w:rsidRDefault="00F56C49">
      <w:pPr>
        <w:pStyle w:val="Index2"/>
        <w:tabs>
          <w:tab w:val="right" w:leader="dot" w:pos="4310"/>
        </w:tabs>
        <w:rPr>
          <w:noProof/>
        </w:rPr>
      </w:pPr>
      <w:r w:rsidRPr="00261A53">
        <w:rPr>
          <w:noProof/>
          <w:kern w:val="2"/>
        </w:rPr>
        <w:t>Intranet Website</w:t>
      </w:r>
      <w:r>
        <w:rPr>
          <w:noProof/>
        </w:rPr>
        <w:t>, 486</w:t>
      </w:r>
    </w:p>
    <w:p w14:paraId="65AB252F" w14:textId="77777777" w:rsidR="00F56C49" w:rsidRDefault="00F56C49">
      <w:pPr>
        <w:pStyle w:val="Index1"/>
        <w:tabs>
          <w:tab w:val="right" w:leader="dot" w:pos="4310"/>
        </w:tabs>
        <w:rPr>
          <w:noProof/>
        </w:rPr>
      </w:pPr>
      <w:r w:rsidRPr="00261A53">
        <w:rPr>
          <w:noProof/>
        </w:rPr>
        <w:t>Go To a List Entry Action</w:t>
      </w:r>
      <w:r>
        <w:rPr>
          <w:noProof/>
        </w:rPr>
        <w:t>, 257</w:t>
      </w:r>
    </w:p>
    <w:p w14:paraId="71BE6DBD" w14:textId="77777777" w:rsidR="00F56C49" w:rsidRDefault="00F56C49">
      <w:pPr>
        <w:pStyle w:val="Index1"/>
        <w:tabs>
          <w:tab w:val="right" w:leader="dot" w:pos="4310"/>
        </w:tabs>
        <w:rPr>
          <w:noProof/>
        </w:rPr>
      </w:pPr>
      <w:r>
        <w:rPr>
          <w:noProof/>
        </w:rPr>
        <w:t>Go-home Jump, 156</w:t>
      </w:r>
    </w:p>
    <w:p w14:paraId="3184DA8E" w14:textId="77777777" w:rsidR="00F56C49" w:rsidRDefault="00F56C49">
      <w:pPr>
        <w:pStyle w:val="Index1"/>
        <w:tabs>
          <w:tab w:val="right" w:leader="dot" w:pos="4310"/>
        </w:tabs>
        <w:rPr>
          <w:noProof/>
        </w:rPr>
      </w:pPr>
      <w:r>
        <w:rPr>
          <w:noProof/>
        </w:rPr>
        <w:t>Grant Access by Profile Option, 35, 53</w:t>
      </w:r>
    </w:p>
    <w:p w14:paraId="50C14CD5" w14:textId="77777777" w:rsidR="00F56C49" w:rsidRDefault="00F56C49">
      <w:pPr>
        <w:pStyle w:val="Index1"/>
        <w:tabs>
          <w:tab w:val="right" w:leader="dot" w:pos="4310"/>
        </w:tabs>
        <w:rPr>
          <w:noProof/>
        </w:rPr>
      </w:pPr>
      <w:r>
        <w:rPr>
          <w:noProof/>
        </w:rPr>
        <w:t>Granting File Access, Purpose, 79</w:t>
      </w:r>
    </w:p>
    <w:p w14:paraId="22AD59A7"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H</w:t>
      </w:r>
    </w:p>
    <w:p w14:paraId="6F552013" w14:textId="77777777" w:rsidR="00F56C49" w:rsidRDefault="00F56C49">
      <w:pPr>
        <w:pStyle w:val="Index1"/>
        <w:tabs>
          <w:tab w:val="right" w:leader="dot" w:pos="4310"/>
        </w:tabs>
        <w:rPr>
          <w:noProof/>
        </w:rPr>
      </w:pPr>
      <w:r>
        <w:rPr>
          <w:noProof/>
        </w:rPr>
        <w:t>Halt Option, 156</w:t>
      </w:r>
    </w:p>
    <w:p w14:paraId="2FBC72E3" w14:textId="77777777" w:rsidR="00F56C49" w:rsidRDefault="00F56C49">
      <w:pPr>
        <w:pStyle w:val="Index1"/>
        <w:tabs>
          <w:tab w:val="right" w:leader="dot" w:pos="4310"/>
        </w:tabs>
        <w:rPr>
          <w:noProof/>
        </w:rPr>
      </w:pPr>
      <w:r>
        <w:rPr>
          <w:noProof/>
        </w:rPr>
        <w:t>HEADER (#26) Field, 169, 222, 225</w:t>
      </w:r>
    </w:p>
    <w:p w14:paraId="6B903D36" w14:textId="77777777" w:rsidR="00F56C49" w:rsidRDefault="00F56C49">
      <w:pPr>
        <w:pStyle w:val="Index1"/>
        <w:tabs>
          <w:tab w:val="right" w:leader="dot" w:pos="4310"/>
        </w:tabs>
        <w:rPr>
          <w:noProof/>
        </w:rPr>
      </w:pPr>
      <w:r w:rsidRPr="00261A53">
        <w:rPr>
          <w:noProof/>
        </w:rPr>
        <w:t>Header Page</w:t>
      </w:r>
    </w:p>
    <w:p w14:paraId="17893D27" w14:textId="77777777" w:rsidR="00F56C49" w:rsidRDefault="00F56C49">
      <w:pPr>
        <w:pStyle w:val="Index2"/>
        <w:tabs>
          <w:tab w:val="right" w:leader="dot" w:pos="4310"/>
        </w:tabs>
        <w:rPr>
          <w:noProof/>
        </w:rPr>
      </w:pPr>
      <w:r w:rsidRPr="00261A53">
        <w:rPr>
          <w:noProof/>
        </w:rPr>
        <w:t>TaskMan</w:t>
      </w:r>
      <w:r>
        <w:rPr>
          <w:noProof/>
        </w:rPr>
        <w:t>, 357</w:t>
      </w:r>
    </w:p>
    <w:p w14:paraId="06FBB074" w14:textId="77777777" w:rsidR="00F56C49" w:rsidRDefault="00F56C49">
      <w:pPr>
        <w:pStyle w:val="Index1"/>
        <w:tabs>
          <w:tab w:val="right" w:leader="dot" w:pos="4310"/>
        </w:tabs>
        <w:rPr>
          <w:noProof/>
        </w:rPr>
      </w:pPr>
      <w:r>
        <w:rPr>
          <w:noProof/>
        </w:rPr>
        <w:t>Help</w:t>
      </w:r>
    </w:p>
    <w:p w14:paraId="00ACF6DC" w14:textId="77777777" w:rsidR="00F56C49" w:rsidRDefault="00F56C49">
      <w:pPr>
        <w:pStyle w:val="Index2"/>
        <w:tabs>
          <w:tab w:val="right" w:leader="dot" w:pos="4310"/>
        </w:tabs>
        <w:rPr>
          <w:noProof/>
        </w:rPr>
      </w:pPr>
      <w:r>
        <w:rPr>
          <w:noProof/>
        </w:rPr>
        <w:t>At Prompts, lvi</w:t>
      </w:r>
    </w:p>
    <w:p w14:paraId="0687098D" w14:textId="77777777" w:rsidR="00F56C49" w:rsidRDefault="00F56C49">
      <w:pPr>
        <w:pStyle w:val="Index2"/>
        <w:tabs>
          <w:tab w:val="right" w:leader="dot" w:pos="4310"/>
        </w:tabs>
        <w:rPr>
          <w:noProof/>
        </w:rPr>
      </w:pPr>
      <w:r>
        <w:rPr>
          <w:noProof/>
        </w:rPr>
        <w:t>Display Option Help, 151</w:t>
      </w:r>
    </w:p>
    <w:p w14:paraId="05861F79" w14:textId="77777777" w:rsidR="00F56C49" w:rsidRDefault="00F56C49">
      <w:pPr>
        <w:pStyle w:val="Index2"/>
        <w:tabs>
          <w:tab w:val="right" w:leader="dot" w:pos="4310"/>
        </w:tabs>
        <w:rPr>
          <w:noProof/>
        </w:rPr>
      </w:pPr>
      <w:r>
        <w:rPr>
          <w:noProof/>
        </w:rPr>
        <w:t>Displaying Option Descriptions, 154</w:t>
      </w:r>
    </w:p>
    <w:p w14:paraId="05721B3E" w14:textId="77777777" w:rsidR="00F56C49" w:rsidRDefault="00F56C49">
      <w:pPr>
        <w:pStyle w:val="Index2"/>
        <w:tabs>
          <w:tab w:val="right" w:leader="dot" w:pos="4310"/>
        </w:tabs>
        <w:rPr>
          <w:noProof/>
        </w:rPr>
      </w:pPr>
      <w:r>
        <w:rPr>
          <w:noProof/>
        </w:rPr>
        <w:t>Extended, 232</w:t>
      </w:r>
    </w:p>
    <w:p w14:paraId="058BC929" w14:textId="77777777" w:rsidR="00F56C49" w:rsidRDefault="00F56C49">
      <w:pPr>
        <w:pStyle w:val="Index2"/>
        <w:tabs>
          <w:tab w:val="right" w:leader="dot" w:pos="4310"/>
        </w:tabs>
        <w:rPr>
          <w:noProof/>
        </w:rPr>
      </w:pPr>
      <w:r>
        <w:rPr>
          <w:noProof/>
        </w:rPr>
        <w:t>Listing Options, 151</w:t>
      </w:r>
    </w:p>
    <w:p w14:paraId="5EB0CB4E" w14:textId="77777777" w:rsidR="00F56C49" w:rsidRDefault="00F56C49">
      <w:pPr>
        <w:pStyle w:val="Index2"/>
        <w:tabs>
          <w:tab w:val="right" w:leader="dot" w:pos="4310"/>
        </w:tabs>
        <w:rPr>
          <w:noProof/>
        </w:rPr>
      </w:pPr>
      <w:r>
        <w:rPr>
          <w:noProof/>
        </w:rPr>
        <w:t>Listing Secondary and Common Options, 152</w:t>
      </w:r>
    </w:p>
    <w:p w14:paraId="3F74685C" w14:textId="77777777" w:rsidR="00F56C49" w:rsidRDefault="00F56C49">
      <w:pPr>
        <w:pStyle w:val="Index2"/>
        <w:tabs>
          <w:tab w:val="right" w:leader="dot" w:pos="4310"/>
        </w:tabs>
        <w:rPr>
          <w:noProof/>
        </w:rPr>
      </w:pPr>
      <w:r>
        <w:rPr>
          <w:noProof/>
        </w:rPr>
        <w:t>Online, lvi</w:t>
      </w:r>
    </w:p>
    <w:p w14:paraId="6FD46929" w14:textId="77777777" w:rsidR="00F56C49" w:rsidRDefault="00F56C49">
      <w:pPr>
        <w:pStyle w:val="Index2"/>
        <w:tabs>
          <w:tab w:val="right" w:leader="dot" w:pos="4310"/>
        </w:tabs>
        <w:rPr>
          <w:noProof/>
        </w:rPr>
      </w:pPr>
      <w:r>
        <w:rPr>
          <w:noProof/>
        </w:rPr>
        <w:t>Question Marks, lvi, 9, 25, 53, 54, 77, 88, 150, 151, 152, 154, 155, 158, 165, 180, 232, 233, 237, 239, 240, 243, 271, 282, 329, 331, 332, 369, 375, 421</w:t>
      </w:r>
    </w:p>
    <w:p w14:paraId="42D33EA2" w14:textId="77777777" w:rsidR="00F56C49" w:rsidRDefault="00F56C49">
      <w:pPr>
        <w:pStyle w:val="Index1"/>
        <w:tabs>
          <w:tab w:val="right" w:leader="dot" w:pos="4310"/>
        </w:tabs>
        <w:rPr>
          <w:noProof/>
        </w:rPr>
      </w:pPr>
      <w:r>
        <w:rPr>
          <w:noProof/>
        </w:rPr>
        <w:t>HELP FRAME (#3.7) Field, 237</w:t>
      </w:r>
    </w:p>
    <w:p w14:paraId="3D16A6B1" w14:textId="77777777" w:rsidR="00F56C49" w:rsidRDefault="00F56C49">
      <w:pPr>
        <w:pStyle w:val="Index1"/>
        <w:tabs>
          <w:tab w:val="right" w:leader="dot" w:pos="4310"/>
        </w:tabs>
        <w:rPr>
          <w:noProof/>
        </w:rPr>
      </w:pPr>
      <w:r>
        <w:rPr>
          <w:noProof/>
        </w:rPr>
        <w:t>HELP FRAME (#9.2) File, 234, 235, 236</w:t>
      </w:r>
    </w:p>
    <w:p w14:paraId="2905A5F9" w14:textId="77777777" w:rsidR="00F56C49" w:rsidRDefault="00F56C49">
      <w:pPr>
        <w:pStyle w:val="Index1"/>
        <w:tabs>
          <w:tab w:val="right" w:leader="dot" w:pos="4310"/>
        </w:tabs>
        <w:rPr>
          <w:noProof/>
        </w:rPr>
      </w:pPr>
      <w:r>
        <w:rPr>
          <w:noProof/>
        </w:rPr>
        <w:t>HELP FRAME Field, 161, 235</w:t>
      </w:r>
    </w:p>
    <w:p w14:paraId="58BD1AD8" w14:textId="77777777" w:rsidR="00F56C49" w:rsidRDefault="00F56C49">
      <w:pPr>
        <w:pStyle w:val="Index1"/>
        <w:tabs>
          <w:tab w:val="right" w:leader="dot" w:pos="4310"/>
        </w:tabs>
        <w:rPr>
          <w:noProof/>
        </w:rPr>
      </w:pPr>
      <w:r>
        <w:rPr>
          <w:noProof/>
        </w:rPr>
        <w:t>Help Frames</w:t>
      </w:r>
    </w:p>
    <w:p w14:paraId="69BBC50E" w14:textId="77777777" w:rsidR="00F56C49" w:rsidRDefault="00F56C49">
      <w:pPr>
        <w:pStyle w:val="Index2"/>
        <w:tabs>
          <w:tab w:val="right" w:leader="dot" w:pos="4310"/>
        </w:tabs>
        <w:rPr>
          <w:noProof/>
        </w:rPr>
      </w:pPr>
      <w:r>
        <w:rPr>
          <w:noProof/>
        </w:rPr>
        <w:t>Creating, 236</w:t>
      </w:r>
    </w:p>
    <w:p w14:paraId="63839C33" w14:textId="77777777" w:rsidR="00F56C49" w:rsidRDefault="00F56C49">
      <w:pPr>
        <w:pStyle w:val="Index2"/>
        <w:tabs>
          <w:tab w:val="right" w:leader="dot" w:pos="4310"/>
        </w:tabs>
        <w:rPr>
          <w:noProof/>
        </w:rPr>
      </w:pPr>
      <w:r>
        <w:rPr>
          <w:noProof/>
        </w:rPr>
        <w:t>Deleting Help Frames, 235</w:t>
      </w:r>
    </w:p>
    <w:p w14:paraId="4B0C42DE" w14:textId="77777777" w:rsidR="00F56C49" w:rsidRDefault="00F56C49">
      <w:pPr>
        <w:pStyle w:val="Index2"/>
        <w:tabs>
          <w:tab w:val="right" w:leader="dot" w:pos="4310"/>
        </w:tabs>
        <w:rPr>
          <w:noProof/>
        </w:rPr>
      </w:pPr>
      <w:r>
        <w:rPr>
          <w:noProof/>
        </w:rPr>
        <w:t>Disk Space Concerns, 235</w:t>
      </w:r>
    </w:p>
    <w:p w14:paraId="306E1F88" w14:textId="77777777" w:rsidR="00F56C49" w:rsidRDefault="00F56C49">
      <w:pPr>
        <w:pStyle w:val="Index2"/>
        <w:tabs>
          <w:tab w:val="right" w:leader="dot" w:pos="4310"/>
        </w:tabs>
        <w:rPr>
          <w:noProof/>
        </w:rPr>
      </w:pPr>
      <w:r>
        <w:rPr>
          <w:noProof/>
        </w:rPr>
        <w:t>Display, 231</w:t>
      </w:r>
    </w:p>
    <w:p w14:paraId="0BBC78EE" w14:textId="77777777" w:rsidR="00F56C49" w:rsidRDefault="00F56C49">
      <w:pPr>
        <w:pStyle w:val="Index2"/>
        <w:tabs>
          <w:tab w:val="right" w:leader="dot" w:pos="4310"/>
        </w:tabs>
        <w:rPr>
          <w:noProof/>
        </w:rPr>
      </w:pPr>
      <w:r>
        <w:rPr>
          <w:noProof/>
        </w:rPr>
        <w:t>Editing, 236</w:t>
      </w:r>
    </w:p>
    <w:p w14:paraId="5877F1BD" w14:textId="77777777" w:rsidR="00F56C49" w:rsidRDefault="00F56C49">
      <w:pPr>
        <w:pStyle w:val="Index2"/>
        <w:tabs>
          <w:tab w:val="right" w:leader="dot" w:pos="4310"/>
        </w:tabs>
        <w:rPr>
          <w:noProof/>
        </w:rPr>
      </w:pPr>
      <w:r>
        <w:rPr>
          <w:noProof/>
        </w:rPr>
        <w:t>Editors, 235</w:t>
      </w:r>
    </w:p>
    <w:p w14:paraId="0C81D11B" w14:textId="77777777" w:rsidR="00F56C49" w:rsidRDefault="00F56C49">
      <w:pPr>
        <w:pStyle w:val="Index2"/>
        <w:tabs>
          <w:tab w:val="right" w:leader="dot" w:pos="4310"/>
        </w:tabs>
        <w:rPr>
          <w:noProof/>
        </w:rPr>
      </w:pPr>
      <w:r>
        <w:rPr>
          <w:noProof/>
        </w:rPr>
        <w:t>Exported, 235</w:t>
      </w:r>
    </w:p>
    <w:p w14:paraId="6B3FAC6F" w14:textId="77777777" w:rsidR="00F56C49" w:rsidRDefault="00F56C49">
      <w:pPr>
        <w:pStyle w:val="Index2"/>
        <w:tabs>
          <w:tab w:val="right" w:leader="dot" w:pos="4310"/>
        </w:tabs>
        <w:rPr>
          <w:noProof/>
        </w:rPr>
      </w:pPr>
      <w:r>
        <w:rPr>
          <w:noProof/>
        </w:rPr>
        <w:t>Keywords, 236</w:t>
      </w:r>
    </w:p>
    <w:p w14:paraId="04C6FDF0" w14:textId="77777777" w:rsidR="00F56C49" w:rsidRDefault="00F56C49">
      <w:pPr>
        <w:pStyle w:val="Index2"/>
        <w:tabs>
          <w:tab w:val="right" w:leader="dot" w:pos="4310"/>
        </w:tabs>
        <w:rPr>
          <w:noProof/>
        </w:rPr>
      </w:pPr>
      <w:r>
        <w:rPr>
          <w:noProof/>
        </w:rPr>
        <w:t>Layout Considerations, 236</w:t>
      </w:r>
    </w:p>
    <w:p w14:paraId="61088AF8" w14:textId="77777777" w:rsidR="00F56C49" w:rsidRDefault="00F56C49">
      <w:pPr>
        <w:pStyle w:val="Index2"/>
        <w:tabs>
          <w:tab w:val="right" w:leader="dot" w:pos="4310"/>
        </w:tabs>
        <w:rPr>
          <w:noProof/>
        </w:rPr>
      </w:pPr>
      <w:r>
        <w:rPr>
          <w:noProof/>
        </w:rPr>
        <w:t>Linking Help to an Option or Menu, 237</w:t>
      </w:r>
    </w:p>
    <w:p w14:paraId="1FC8416F" w14:textId="77777777" w:rsidR="00F56C49" w:rsidRDefault="00F56C49">
      <w:pPr>
        <w:pStyle w:val="Index2"/>
        <w:tabs>
          <w:tab w:val="right" w:leader="dot" w:pos="4310"/>
        </w:tabs>
        <w:rPr>
          <w:noProof/>
        </w:rPr>
      </w:pPr>
      <w:r>
        <w:rPr>
          <w:noProof/>
        </w:rPr>
        <w:t>Menu System, 232</w:t>
      </w:r>
    </w:p>
    <w:p w14:paraId="60830408" w14:textId="77777777" w:rsidR="00F56C49" w:rsidRDefault="00F56C49">
      <w:pPr>
        <w:pStyle w:val="Index2"/>
        <w:tabs>
          <w:tab w:val="right" w:leader="dot" w:pos="4310"/>
        </w:tabs>
        <w:rPr>
          <w:noProof/>
        </w:rPr>
      </w:pPr>
      <w:r>
        <w:rPr>
          <w:noProof/>
        </w:rPr>
        <w:t>Namespacing, 236</w:t>
      </w:r>
    </w:p>
    <w:p w14:paraId="1D3E9667" w14:textId="77777777" w:rsidR="00F56C49" w:rsidRDefault="00F56C49">
      <w:pPr>
        <w:pStyle w:val="Index2"/>
        <w:tabs>
          <w:tab w:val="right" w:leader="dot" w:pos="4310"/>
        </w:tabs>
        <w:rPr>
          <w:noProof/>
        </w:rPr>
      </w:pPr>
      <w:r>
        <w:rPr>
          <w:noProof/>
        </w:rPr>
        <w:t>XUSER COMPUTER ACCOUNT, 40</w:t>
      </w:r>
    </w:p>
    <w:p w14:paraId="051CABB0" w14:textId="77777777" w:rsidR="00F56C49" w:rsidRDefault="00F56C49">
      <w:pPr>
        <w:pStyle w:val="Index1"/>
        <w:tabs>
          <w:tab w:val="right" w:leader="dot" w:pos="4310"/>
        </w:tabs>
        <w:rPr>
          <w:noProof/>
        </w:rPr>
      </w:pPr>
      <w:r>
        <w:rPr>
          <w:noProof/>
        </w:rPr>
        <w:t>Help Processor, 231</w:t>
      </w:r>
    </w:p>
    <w:p w14:paraId="37F3303E" w14:textId="77777777" w:rsidR="00F56C49" w:rsidRDefault="00F56C49">
      <w:pPr>
        <w:pStyle w:val="Index2"/>
        <w:tabs>
          <w:tab w:val="right" w:leader="dot" w:pos="4310"/>
        </w:tabs>
        <w:rPr>
          <w:noProof/>
        </w:rPr>
      </w:pPr>
      <w:r>
        <w:rPr>
          <w:noProof/>
        </w:rPr>
        <w:t>Cross Reference Help Frames Option, 235</w:t>
      </w:r>
    </w:p>
    <w:p w14:paraId="078E81EF" w14:textId="77777777" w:rsidR="00F56C49" w:rsidRDefault="00F56C49">
      <w:pPr>
        <w:pStyle w:val="Index2"/>
        <w:tabs>
          <w:tab w:val="right" w:leader="dot" w:pos="4310"/>
        </w:tabs>
        <w:rPr>
          <w:noProof/>
        </w:rPr>
      </w:pPr>
      <w:r>
        <w:rPr>
          <w:noProof/>
        </w:rPr>
        <w:t>Deleting Help Frames, 235</w:t>
      </w:r>
    </w:p>
    <w:p w14:paraId="011B6546" w14:textId="77777777" w:rsidR="00F56C49" w:rsidRDefault="00F56C49">
      <w:pPr>
        <w:pStyle w:val="Index2"/>
        <w:tabs>
          <w:tab w:val="right" w:leader="dot" w:pos="4310"/>
        </w:tabs>
        <w:rPr>
          <w:noProof/>
        </w:rPr>
      </w:pPr>
      <w:r>
        <w:rPr>
          <w:noProof/>
        </w:rPr>
        <w:t>Display/Edit Help Frames Option, 234</w:t>
      </w:r>
    </w:p>
    <w:p w14:paraId="1308F1CB" w14:textId="77777777" w:rsidR="00F56C49" w:rsidRDefault="00F56C49">
      <w:pPr>
        <w:pStyle w:val="Index2"/>
        <w:tabs>
          <w:tab w:val="right" w:leader="dot" w:pos="4310"/>
        </w:tabs>
        <w:rPr>
          <w:noProof/>
        </w:rPr>
      </w:pPr>
      <w:r>
        <w:rPr>
          <w:noProof/>
        </w:rPr>
        <w:t>Editors, 235</w:t>
      </w:r>
    </w:p>
    <w:p w14:paraId="5930B789" w14:textId="77777777" w:rsidR="00F56C49" w:rsidRDefault="00F56C49">
      <w:pPr>
        <w:pStyle w:val="Index2"/>
        <w:tabs>
          <w:tab w:val="right" w:leader="dot" w:pos="4310"/>
        </w:tabs>
        <w:rPr>
          <w:noProof/>
        </w:rPr>
      </w:pPr>
      <w:r>
        <w:rPr>
          <w:noProof/>
        </w:rPr>
        <w:t>Fix Help Frame File Pointers Option, 235</w:t>
      </w:r>
    </w:p>
    <w:p w14:paraId="3CFDF05A" w14:textId="77777777" w:rsidR="00F56C49" w:rsidRDefault="00F56C49">
      <w:pPr>
        <w:pStyle w:val="Index2"/>
        <w:tabs>
          <w:tab w:val="right" w:leader="dot" w:pos="4310"/>
        </w:tabs>
        <w:rPr>
          <w:noProof/>
        </w:rPr>
      </w:pPr>
      <w:r>
        <w:rPr>
          <w:noProof/>
        </w:rPr>
        <w:t>Help System Actions, 232</w:t>
      </w:r>
    </w:p>
    <w:p w14:paraId="74FA8C4D" w14:textId="77777777" w:rsidR="00F56C49" w:rsidRDefault="00F56C49">
      <w:pPr>
        <w:pStyle w:val="Index2"/>
        <w:tabs>
          <w:tab w:val="right" w:leader="dot" w:pos="4310"/>
        </w:tabs>
        <w:rPr>
          <w:noProof/>
        </w:rPr>
      </w:pPr>
      <w:r>
        <w:rPr>
          <w:noProof/>
        </w:rPr>
        <w:t>Layout Considerations, 236</w:t>
      </w:r>
    </w:p>
    <w:p w14:paraId="4AE55D7C" w14:textId="77777777" w:rsidR="00F56C49" w:rsidRDefault="00F56C49">
      <w:pPr>
        <w:pStyle w:val="Index2"/>
        <w:tabs>
          <w:tab w:val="right" w:leader="dot" w:pos="4310"/>
        </w:tabs>
        <w:rPr>
          <w:noProof/>
        </w:rPr>
      </w:pPr>
      <w:r>
        <w:rPr>
          <w:noProof/>
        </w:rPr>
        <w:t>Linking a Help Frame as Help for an Option or Menu, 237</w:t>
      </w:r>
    </w:p>
    <w:p w14:paraId="5C402D18" w14:textId="77777777" w:rsidR="00F56C49" w:rsidRDefault="00F56C49">
      <w:pPr>
        <w:pStyle w:val="Index2"/>
        <w:tabs>
          <w:tab w:val="right" w:leader="dot" w:pos="4310"/>
        </w:tabs>
        <w:rPr>
          <w:noProof/>
        </w:rPr>
      </w:pPr>
      <w:r>
        <w:rPr>
          <w:noProof/>
        </w:rPr>
        <w:t>List Help Frames Option, 234</w:t>
      </w:r>
    </w:p>
    <w:p w14:paraId="250EE3C3" w14:textId="77777777" w:rsidR="00F56C49" w:rsidRDefault="00F56C49">
      <w:pPr>
        <w:pStyle w:val="Index2"/>
        <w:tabs>
          <w:tab w:val="right" w:leader="dot" w:pos="4310"/>
        </w:tabs>
        <w:rPr>
          <w:noProof/>
        </w:rPr>
      </w:pPr>
      <w:r>
        <w:rPr>
          <w:noProof/>
        </w:rPr>
        <w:t>Menu, 234</w:t>
      </w:r>
    </w:p>
    <w:p w14:paraId="474474D9" w14:textId="77777777" w:rsidR="00F56C49" w:rsidRDefault="00F56C49">
      <w:pPr>
        <w:pStyle w:val="Index2"/>
        <w:tabs>
          <w:tab w:val="right" w:leader="dot" w:pos="4310"/>
        </w:tabs>
        <w:rPr>
          <w:noProof/>
        </w:rPr>
      </w:pPr>
      <w:r>
        <w:rPr>
          <w:noProof/>
        </w:rPr>
        <w:t>Menu System, 232</w:t>
      </w:r>
    </w:p>
    <w:p w14:paraId="28438DD6" w14:textId="77777777" w:rsidR="00F56C49" w:rsidRDefault="00F56C49">
      <w:pPr>
        <w:pStyle w:val="Index2"/>
        <w:tabs>
          <w:tab w:val="right" w:leader="dot" w:pos="4310"/>
        </w:tabs>
        <w:rPr>
          <w:noProof/>
        </w:rPr>
      </w:pPr>
      <w:r>
        <w:rPr>
          <w:noProof/>
        </w:rPr>
        <w:t>New/Revised Help Frames Option, 234</w:t>
      </w:r>
    </w:p>
    <w:p w14:paraId="42A51EE3" w14:textId="77777777" w:rsidR="00F56C49" w:rsidRDefault="00F56C49">
      <w:pPr>
        <w:pStyle w:val="Index2"/>
        <w:tabs>
          <w:tab w:val="right" w:leader="dot" w:pos="4310"/>
        </w:tabs>
        <w:rPr>
          <w:noProof/>
        </w:rPr>
      </w:pPr>
      <w:r>
        <w:rPr>
          <w:noProof/>
        </w:rPr>
        <w:t>System Management, 234</w:t>
      </w:r>
    </w:p>
    <w:p w14:paraId="539EC3A1" w14:textId="77777777" w:rsidR="00F56C49" w:rsidRDefault="00F56C49">
      <w:pPr>
        <w:pStyle w:val="Index2"/>
        <w:tabs>
          <w:tab w:val="right" w:leader="dot" w:pos="4310"/>
        </w:tabs>
        <w:rPr>
          <w:noProof/>
        </w:rPr>
      </w:pPr>
      <w:r>
        <w:rPr>
          <w:noProof/>
        </w:rPr>
        <w:t>User Interface, 231</w:t>
      </w:r>
    </w:p>
    <w:p w14:paraId="0CC3D72D" w14:textId="77777777" w:rsidR="00F56C49" w:rsidRDefault="00F56C49">
      <w:pPr>
        <w:pStyle w:val="Index1"/>
        <w:tabs>
          <w:tab w:val="right" w:leader="dot" w:pos="4310"/>
        </w:tabs>
        <w:rPr>
          <w:noProof/>
        </w:rPr>
      </w:pPr>
      <w:r>
        <w:rPr>
          <w:noProof/>
        </w:rPr>
        <w:t>HFS Device, 284</w:t>
      </w:r>
    </w:p>
    <w:p w14:paraId="50228B19" w14:textId="77777777" w:rsidR="00F56C49" w:rsidRDefault="00F56C49">
      <w:pPr>
        <w:pStyle w:val="Index1"/>
        <w:tabs>
          <w:tab w:val="right" w:leader="dot" w:pos="4310"/>
        </w:tabs>
        <w:rPr>
          <w:noProof/>
        </w:rPr>
      </w:pPr>
      <w:r w:rsidRPr="00261A53">
        <w:rPr>
          <w:noProof/>
        </w:rPr>
        <w:t>HFS Devices</w:t>
      </w:r>
      <w:r>
        <w:rPr>
          <w:noProof/>
        </w:rPr>
        <w:t>, 280, 293, 299, 300, 322, 357, 405, 410, 411, 413, 414</w:t>
      </w:r>
    </w:p>
    <w:p w14:paraId="583F2F4C" w14:textId="77777777" w:rsidR="00F56C49" w:rsidRDefault="00F56C49">
      <w:pPr>
        <w:pStyle w:val="Index1"/>
        <w:tabs>
          <w:tab w:val="right" w:leader="dot" w:pos="4310"/>
        </w:tabs>
        <w:rPr>
          <w:noProof/>
        </w:rPr>
      </w:pPr>
      <w:r>
        <w:rPr>
          <w:noProof/>
        </w:rPr>
        <w:t>History</w:t>
      </w:r>
    </w:p>
    <w:p w14:paraId="0B06620F" w14:textId="77777777" w:rsidR="00F56C49" w:rsidRDefault="00F56C49">
      <w:pPr>
        <w:pStyle w:val="Index2"/>
        <w:tabs>
          <w:tab w:val="right" w:leader="dot" w:pos="4310"/>
        </w:tabs>
        <w:rPr>
          <w:noProof/>
        </w:rPr>
      </w:pPr>
      <w:r>
        <w:rPr>
          <w:noProof/>
        </w:rPr>
        <w:t>DEA ePCS Utility, 100</w:t>
      </w:r>
    </w:p>
    <w:p w14:paraId="0EEC9F10" w14:textId="77777777" w:rsidR="00F56C49" w:rsidRDefault="00F56C49">
      <w:pPr>
        <w:pStyle w:val="Index1"/>
        <w:tabs>
          <w:tab w:val="right" w:leader="dot" w:pos="4310"/>
        </w:tabs>
        <w:rPr>
          <w:noProof/>
        </w:rPr>
      </w:pPr>
      <w:r>
        <w:rPr>
          <w:noProof/>
        </w:rPr>
        <w:t>History, Revisions to Documentation and Patches, ii</w:t>
      </w:r>
    </w:p>
    <w:p w14:paraId="269ED279" w14:textId="77777777" w:rsidR="00F56C49" w:rsidRDefault="00F56C49">
      <w:pPr>
        <w:pStyle w:val="Index1"/>
        <w:tabs>
          <w:tab w:val="right" w:leader="dot" w:pos="4310"/>
        </w:tabs>
        <w:rPr>
          <w:noProof/>
        </w:rPr>
      </w:pPr>
      <w:r>
        <w:rPr>
          <w:noProof/>
        </w:rPr>
        <w:t>Home Device, 270, 272, 293, 324, 325, 326</w:t>
      </w:r>
    </w:p>
    <w:p w14:paraId="35FD457F" w14:textId="77777777" w:rsidR="00F56C49" w:rsidRDefault="00F56C49">
      <w:pPr>
        <w:pStyle w:val="Index1"/>
        <w:tabs>
          <w:tab w:val="right" w:leader="dot" w:pos="4310"/>
        </w:tabs>
        <w:rPr>
          <w:noProof/>
        </w:rPr>
      </w:pPr>
      <w:r>
        <w:rPr>
          <w:noProof/>
        </w:rPr>
        <w:t>Home Pages</w:t>
      </w:r>
    </w:p>
    <w:p w14:paraId="505FF54C" w14:textId="77777777" w:rsidR="00F56C49" w:rsidRDefault="00F56C49">
      <w:pPr>
        <w:pStyle w:val="Index2"/>
        <w:tabs>
          <w:tab w:val="right" w:leader="dot" w:pos="4310"/>
        </w:tabs>
        <w:rPr>
          <w:noProof/>
        </w:rPr>
      </w:pPr>
      <w:r w:rsidRPr="00261A53">
        <w:rPr>
          <w:noProof/>
          <w:kern w:val="2"/>
        </w:rPr>
        <w:t>Acronyms Intranet Website</w:t>
      </w:r>
      <w:r>
        <w:rPr>
          <w:noProof/>
        </w:rPr>
        <w:t>, 486</w:t>
      </w:r>
    </w:p>
    <w:p w14:paraId="0C524E7D" w14:textId="77777777" w:rsidR="00F56C49" w:rsidRDefault="00F56C49">
      <w:pPr>
        <w:pStyle w:val="Index2"/>
        <w:tabs>
          <w:tab w:val="right" w:leader="dot" w:pos="4310"/>
        </w:tabs>
        <w:rPr>
          <w:noProof/>
        </w:rPr>
      </w:pPr>
      <w:r>
        <w:rPr>
          <w:noProof/>
        </w:rPr>
        <w:t>Adobe Website, lvii</w:t>
      </w:r>
    </w:p>
    <w:p w14:paraId="4C99B7C6" w14:textId="77777777" w:rsidR="00F56C49" w:rsidRDefault="00F56C49">
      <w:pPr>
        <w:pStyle w:val="Index2"/>
        <w:tabs>
          <w:tab w:val="right" w:leader="dot" w:pos="4310"/>
        </w:tabs>
        <w:rPr>
          <w:noProof/>
        </w:rPr>
      </w:pPr>
      <w:r w:rsidRPr="00261A53">
        <w:rPr>
          <w:noProof/>
          <w:kern w:val="2"/>
        </w:rPr>
        <w:t>Glossary Intranet Website</w:t>
      </w:r>
      <w:r>
        <w:rPr>
          <w:noProof/>
        </w:rPr>
        <w:t>, 486</w:t>
      </w:r>
    </w:p>
    <w:p w14:paraId="402C00C5" w14:textId="77777777" w:rsidR="00F56C49" w:rsidRDefault="00F56C49">
      <w:pPr>
        <w:pStyle w:val="Index2"/>
        <w:tabs>
          <w:tab w:val="right" w:leader="dot" w:pos="4310"/>
        </w:tabs>
        <w:rPr>
          <w:noProof/>
        </w:rPr>
      </w:pPr>
      <w:r>
        <w:rPr>
          <w:noProof/>
        </w:rPr>
        <w:t>KAAJEE Documentation Website, 5</w:t>
      </w:r>
    </w:p>
    <w:p w14:paraId="7326573C" w14:textId="77777777" w:rsidR="00F56C49" w:rsidRDefault="00F56C49">
      <w:pPr>
        <w:pStyle w:val="Index2"/>
        <w:tabs>
          <w:tab w:val="right" w:leader="dot" w:pos="4310"/>
        </w:tabs>
        <w:rPr>
          <w:noProof/>
        </w:rPr>
      </w:pPr>
      <w:r>
        <w:rPr>
          <w:noProof/>
        </w:rPr>
        <w:t>Kernel Website, lvi</w:t>
      </w:r>
    </w:p>
    <w:p w14:paraId="20ED988D" w14:textId="77777777" w:rsidR="00F56C49" w:rsidRDefault="00F56C49">
      <w:pPr>
        <w:pStyle w:val="Index2"/>
        <w:tabs>
          <w:tab w:val="right" w:leader="dot" w:pos="4310"/>
        </w:tabs>
        <w:rPr>
          <w:noProof/>
        </w:rPr>
      </w:pPr>
      <w:r>
        <w:rPr>
          <w:noProof/>
        </w:rPr>
        <w:t>RPC Broker Documentation Website, 5</w:t>
      </w:r>
    </w:p>
    <w:p w14:paraId="56022786" w14:textId="77777777" w:rsidR="00F56C49" w:rsidRDefault="00F56C49">
      <w:pPr>
        <w:pStyle w:val="Index2"/>
        <w:tabs>
          <w:tab w:val="right" w:leader="dot" w:pos="4310"/>
        </w:tabs>
        <w:rPr>
          <w:noProof/>
        </w:rPr>
      </w:pPr>
      <w:r>
        <w:rPr>
          <w:noProof/>
        </w:rPr>
        <w:t>Software Product Management Website, liii</w:t>
      </w:r>
    </w:p>
    <w:p w14:paraId="2BB31267" w14:textId="77777777" w:rsidR="00F56C49" w:rsidRDefault="00F56C49">
      <w:pPr>
        <w:pStyle w:val="Index2"/>
        <w:tabs>
          <w:tab w:val="right" w:leader="dot" w:pos="4310"/>
        </w:tabs>
        <w:rPr>
          <w:noProof/>
        </w:rPr>
      </w:pPr>
      <w:r w:rsidRPr="00261A53">
        <w:rPr>
          <w:noProof/>
        </w:rPr>
        <w:t>VA FileMan Documentation Website</w:t>
      </w:r>
      <w:r>
        <w:rPr>
          <w:noProof/>
        </w:rPr>
        <w:t>, 52, 76, 80</w:t>
      </w:r>
    </w:p>
    <w:p w14:paraId="0FD5C147" w14:textId="77777777" w:rsidR="00F56C49" w:rsidRDefault="00F56C49">
      <w:pPr>
        <w:pStyle w:val="Index2"/>
        <w:tabs>
          <w:tab w:val="right" w:leader="dot" w:pos="4310"/>
        </w:tabs>
        <w:rPr>
          <w:noProof/>
        </w:rPr>
      </w:pPr>
      <w:r>
        <w:rPr>
          <w:noProof/>
        </w:rPr>
        <w:t>VA Software Document Library (</w:t>
      </w:r>
      <w:r w:rsidRPr="00261A53">
        <w:rPr>
          <w:noProof/>
          <w:kern w:val="2"/>
        </w:rPr>
        <w:t>VDL) Website</w:t>
      </w:r>
      <w:r>
        <w:rPr>
          <w:noProof/>
        </w:rPr>
        <w:t>, lvii, 442, 443</w:t>
      </w:r>
    </w:p>
    <w:p w14:paraId="16647BB1" w14:textId="77777777" w:rsidR="00F56C49" w:rsidRDefault="00F56C49">
      <w:pPr>
        <w:pStyle w:val="Index1"/>
        <w:tabs>
          <w:tab w:val="right" w:leader="dot" w:pos="4310"/>
        </w:tabs>
        <w:rPr>
          <w:noProof/>
        </w:rPr>
      </w:pPr>
      <w:r>
        <w:rPr>
          <w:noProof/>
        </w:rPr>
        <w:t>HOME^%ZIS, 161</w:t>
      </w:r>
    </w:p>
    <w:p w14:paraId="27E9DFF0" w14:textId="77777777" w:rsidR="00F56C49" w:rsidRDefault="00F56C49">
      <w:pPr>
        <w:pStyle w:val="Index1"/>
        <w:tabs>
          <w:tab w:val="right" w:leader="dot" w:pos="4310"/>
        </w:tabs>
        <w:rPr>
          <w:noProof/>
        </w:rPr>
      </w:pPr>
      <w:r w:rsidRPr="00261A53">
        <w:rPr>
          <w:noProof/>
        </w:rPr>
        <w:t>HOSPITAL LOCATION (#44) File</w:t>
      </w:r>
      <w:r>
        <w:rPr>
          <w:noProof/>
        </w:rPr>
        <w:t>, 470</w:t>
      </w:r>
    </w:p>
    <w:p w14:paraId="5240BB39" w14:textId="77777777" w:rsidR="00F56C49" w:rsidRDefault="00F56C49">
      <w:pPr>
        <w:pStyle w:val="Index1"/>
        <w:tabs>
          <w:tab w:val="right" w:leader="dot" w:pos="4310"/>
        </w:tabs>
        <w:rPr>
          <w:noProof/>
        </w:rPr>
      </w:pPr>
      <w:r w:rsidRPr="00261A53">
        <w:rPr>
          <w:noProof/>
        </w:rPr>
        <w:t>Host File Server</w:t>
      </w:r>
      <w:r>
        <w:rPr>
          <w:noProof/>
        </w:rPr>
        <w:t>, 280, 293, 299, 300, 322, 357, 405, 410, 411, 413, 414</w:t>
      </w:r>
    </w:p>
    <w:p w14:paraId="185B6D06" w14:textId="77777777" w:rsidR="00F56C49" w:rsidRDefault="00F56C49">
      <w:pPr>
        <w:pStyle w:val="Index1"/>
        <w:tabs>
          <w:tab w:val="right" w:leader="dot" w:pos="4310"/>
        </w:tabs>
        <w:rPr>
          <w:noProof/>
        </w:rPr>
      </w:pPr>
      <w:r>
        <w:rPr>
          <w:noProof/>
        </w:rPr>
        <w:t>Host File Server Device Edit Option, 284, 300</w:t>
      </w:r>
    </w:p>
    <w:p w14:paraId="06724790" w14:textId="77777777" w:rsidR="00F56C49" w:rsidRDefault="00F56C49">
      <w:pPr>
        <w:pStyle w:val="Index1"/>
        <w:tabs>
          <w:tab w:val="right" w:leader="dot" w:pos="4310"/>
        </w:tabs>
        <w:rPr>
          <w:noProof/>
        </w:rPr>
      </w:pPr>
      <w:r>
        <w:rPr>
          <w:noProof/>
        </w:rPr>
        <w:t>Host Files, 299</w:t>
      </w:r>
    </w:p>
    <w:p w14:paraId="6930249E" w14:textId="77777777" w:rsidR="00F56C49" w:rsidRDefault="00F56C49">
      <w:pPr>
        <w:pStyle w:val="Index2"/>
        <w:tabs>
          <w:tab w:val="right" w:leader="dot" w:pos="4310"/>
        </w:tabs>
        <w:rPr>
          <w:noProof/>
        </w:rPr>
      </w:pPr>
      <w:r>
        <w:rPr>
          <w:noProof/>
        </w:rPr>
        <w:t>Caché Devices Setup, 301</w:t>
      </w:r>
    </w:p>
    <w:p w14:paraId="76F9C246" w14:textId="77777777" w:rsidR="00F56C49" w:rsidRDefault="00F56C49">
      <w:pPr>
        <w:pStyle w:val="Index2"/>
        <w:tabs>
          <w:tab w:val="right" w:leader="dot" w:pos="4310"/>
        </w:tabs>
        <w:rPr>
          <w:noProof/>
        </w:rPr>
      </w:pPr>
      <w:r>
        <w:rPr>
          <w:noProof/>
        </w:rPr>
        <w:t>GT.M Devices Setup, 301</w:t>
      </w:r>
    </w:p>
    <w:p w14:paraId="669EE174" w14:textId="77777777" w:rsidR="00F56C49" w:rsidRDefault="00F56C49">
      <w:pPr>
        <w:pStyle w:val="Index2"/>
        <w:tabs>
          <w:tab w:val="right" w:leader="dot" w:pos="4310"/>
        </w:tabs>
        <w:rPr>
          <w:noProof/>
        </w:rPr>
      </w:pPr>
      <w:r>
        <w:rPr>
          <w:noProof/>
        </w:rPr>
        <w:t>Host File Server Device Edit Option, 300</w:t>
      </w:r>
    </w:p>
    <w:p w14:paraId="783BF9E0" w14:textId="77777777" w:rsidR="00F56C49" w:rsidRDefault="00F56C49">
      <w:pPr>
        <w:pStyle w:val="Index2"/>
        <w:tabs>
          <w:tab w:val="right" w:leader="dot" w:pos="4310"/>
        </w:tabs>
        <w:rPr>
          <w:noProof/>
        </w:rPr>
      </w:pPr>
      <w:r>
        <w:rPr>
          <w:noProof/>
        </w:rPr>
        <w:t>System Management, 300</w:t>
      </w:r>
    </w:p>
    <w:p w14:paraId="2FEE054E" w14:textId="77777777" w:rsidR="00F56C49" w:rsidRDefault="00F56C49">
      <w:pPr>
        <w:pStyle w:val="Index2"/>
        <w:tabs>
          <w:tab w:val="right" w:leader="dot" w:pos="4310"/>
        </w:tabs>
        <w:rPr>
          <w:noProof/>
        </w:rPr>
      </w:pPr>
      <w:r>
        <w:rPr>
          <w:noProof/>
        </w:rPr>
        <w:t>User Interface, 299</w:t>
      </w:r>
    </w:p>
    <w:p w14:paraId="594E4FC9" w14:textId="77777777" w:rsidR="00F56C49" w:rsidRDefault="00F56C49">
      <w:pPr>
        <w:pStyle w:val="Index1"/>
        <w:tabs>
          <w:tab w:val="right" w:leader="dot" w:pos="4310"/>
        </w:tabs>
        <w:rPr>
          <w:noProof/>
        </w:rPr>
      </w:pPr>
      <w:r>
        <w:rPr>
          <w:noProof/>
        </w:rPr>
        <w:t>How Can the Number of Instances of a Server Option Be Controlled?, 223</w:t>
      </w:r>
    </w:p>
    <w:p w14:paraId="2C57B2AE" w14:textId="77777777" w:rsidR="00F56C49" w:rsidRDefault="00F56C49">
      <w:pPr>
        <w:pStyle w:val="Index1"/>
        <w:tabs>
          <w:tab w:val="right" w:leader="dot" w:pos="4310"/>
        </w:tabs>
        <w:rPr>
          <w:noProof/>
        </w:rPr>
      </w:pPr>
      <w:r>
        <w:rPr>
          <w:noProof/>
        </w:rPr>
        <w:t>How Shared Device and Terminal Type Attributes are Used, 292</w:t>
      </w:r>
    </w:p>
    <w:p w14:paraId="3B6E7CD3" w14:textId="77777777" w:rsidR="00F56C49" w:rsidRDefault="00F56C49">
      <w:pPr>
        <w:pStyle w:val="Index1"/>
        <w:tabs>
          <w:tab w:val="right" w:leader="dot" w:pos="4310"/>
        </w:tabs>
        <w:rPr>
          <w:noProof/>
        </w:rPr>
      </w:pPr>
      <w:r>
        <w:rPr>
          <w:noProof/>
        </w:rPr>
        <w:t>How the File Access Security Conversion Works</w:t>
      </w:r>
    </w:p>
    <w:p w14:paraId="18B78CA9" w14:textId="77777777" w:rsidR="00F56C49" w:rsidRDefault="00F56C49">
      <w:pPr>
        <w:pStyle w:val="Index2"/>
        <w:tabs>
          <w:tab w:val="right" w:leader="dot" w:pos="4310"/>
        </w:tabs>
        <w:rPr>
          <w:noProof/>
        </w:rPr>
      </w:pPr>
      <w:r>
        <w:rPr>
          <w:noProof/>
        </w:rPr>
        <w:t>Summary, 92</w:t>
      </w:r>
    </w:p>
    <w:p w14:paraId="549BF959" w14:textId="77777777" w:rsidR="00F56C49" w:rsidRDefault="00F56C49">
      <w:pPr>
        <w:pStyle w:val="Index1"/>
        <w:tabs>
          <w:tab w:val="right" w:leader="dot" w:pos="4310"/>
        </w:tabs>
        <w:rPr>
          <w:noProof/>
        </w:rPr>
      </w:pPr>
      <w:r>
        <w:rPr>
          <w:noProof/>
        </w:rPr>
        <w:t>How to</w:t>
      </w:r>
    </w:p>
    <w:p w14:paraId="7EB9AFE2" w14:textId="77777777" w:rsidR="00F56C49" w:rsidRDefault="00F56C49">
      <w:pPr>
        <w:pStyle w:val="Index2"/>
        <w:tabs>
          <w:tab w:val="right" w:leader="dot" w:pos="4310"/>
        </w:tabs>
        <w:rPr>
          <w:noProof/>
        </w:rPr>
      </w:pPr>
      <w:r>
        <w:rPr>
          <w:noProof/>
        </w:rPr>
        <w:t>Delete a Regularly Scheduled Task, 384</w:t>
      </w:r>
    </w:p>
    <w:p w14:paraId="349D682A" w14:textId="77777777" w:rsidR="00F56C49" w:rsidRDefault="00F56C49">
      <w:pPr>
        <w:pStyle w:val="Index2"/>
        <w:tabs>
          <w:tab w:val="right" w:leader="dot" w:pos="4310"/>
        </w:tabs>
        <w:rPr>
          <w:noProof/>
        </w:rPr>
      </w:pPr>
      <w:r>
        <w:rPr>
          <w:noProof/>
        </w:rPr>
        <w:t>Grant File Access, 83</w:t>
      </w:r>
    </w:p>
    <w:p w14:paraId="15B1DEDD" w14:textId="77777777" w:rsidR="00F56C49" w:rsidRDefault="00F56C49">
      <w:pPr>
        <w:pStyle w:val="Index2"/>
        <w:tabs>
          <w:tab w:val="right" w:leader="dot" w:pos="4310"/>
        </w:tabs>
        <w:rPr>
          <w:noProof/>
        </w:rPr>
      </w:pPr>
      <w:r>
        <w:rPr>
          <w:noProof/>
        </w:rPr>
        <w:t>Obtain Technical Information Online, lv</w:t>
      </w:r>
    </w:p>
    <w:p w14:paraId="63BF8253" w14:textId="77777777" w:rsidR="00F56C49" w:rsidRDefault="00F56C49">
      <w:pPr>
        <w:pStyle w:val="Index2"/>
        <w:tabs>
          <w:tab w:val="right" w:leader="dot" w:pos="4310"/>
        </w:tabs>
        <w:rPr>
          <w:noProof/>
        </w:rPr>
      </w:pPr>
      <w:r>
        <w:rPr>
          <w:noProof/>
        </w:rPr>
        <w:t>Requeue a Regularly Scheduled Task, 384</w:t>
      </w:r>
    </w:p>
    <w:p w14:paraId="44F79347" w14:textId="77777777" w:rsidR="00F56C49" w:rsidRDefault="00F56C49">
      <w:pPr>
        <w:pStyle w:val="Index2"/>
        <w:tabs>
          <w:tab w:val="right" w:leader="dot" w:pos="4310"/>
        </w:tabs>
        <w:rPr>
          <w:noProof/>
        </w:rPr>
      </w:pPr>
      <w:r>
        <w:rPr>
          <w:noProof/>
        </w:rPr>
        <w:t>Restart TaskMan when Running in a DCL Context, 362</w:t>
      </w:r>
    </w:p>
    <w:p w14:paraId="68D9DE90" w14:textId="77777777" w:rsidR="00F56C49" w:rsidRDefault="00F56C49">
      <w:pPr>
        <w:pStyle w:val="Index2"/>
        <w:tabs>
          <w:tab w:val="right" w:leader="dot" w:pos="4310"/>
        </w:tabs>
        <w:rPr>
          <w:noProof/>
        </w:rPr>
      </w:pPr>
      <w:r>
        <w:rPr>
          <w:noProof/>
        </w:rPr>
        <w:t>Use this Manual, li</w:t>
      </w:r>
    </w:p>
    <w:p w14:paraId="093C1701"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I</w:t>
      </w:r>
    </w:p>
    <w:p w14:paraId="614B28EC" w14:textId="77777777" w:rsidR="00F56C49" w:rsidRDefault="00F56C49">
      <w:pPr>
        <w:pStyle w:val="Index1"/>
        <w:tabs>
          <w:tab w:val="right" w:leader="dot" w:pos="4310"/>
        </w:tabs>
        <w:rPr>
          <w:noProof/>
        </w:rPr>
      </w:pPr>
      <w:r>
        <w:rPr>
          <w:noProof/>
        </w:rPr>
        <w:t>IAM, 5, 19, 148, 149</w:t>
      </w:r>
    </w:p>
    <w:p w14:paraId="1B6DE258" w14:textId="77777777" w:rsidR="00F56C49" w:rsidRDefault="00F56C49">
      <w:pPr>
        <w:pStyle w:val="Index1"/>
        <w:tabs>
          <w:tab w:val="right" w:leader="dot" w:pos="4310"/>
        </w:tabs>
        <w:rPr>
          <w:noProof/>
        </w:rPr>
      </w:pPr>
      <w:r w:rsidRPr="00261A53">
        <w:rPr>
          <w:noProof/>
          <w:kern w:val="2"/>
        </w:rPr>
        <w:t>ICD DIAGNOSIS (#80) File</w:t>
      </w:r>
      <w:r>
        <w:rPr>
          <w:noProof/>
        </w:rPr>
        <w:t>, 445, 446</w:t>
      </w:r>
    </w:p>
    <w:p w14:paraId="61910011" w14:textId="77777777" w:rsidR="00F56C49" w:rsidRDefault="00F56C49">
      <w:pPr>
        <w:pStyle w:val="Index1"/>
        <w:tabs>
          <w:tab w:val="right" w:leader="dot" w:pos="4310"/>
        </w:tabs>
        <w:rPr>
          <w:noProof/>
        </w:rPr>
      </w:pPr>
      <w:r w:rsidRPr="00261A53">
        <w:rPr>
          <w:noProof/>
          <w:kern w:val="2"/>
        </w:rPr>
        <w:t>ICD OPERATION/PROCEDURE (#80.1) File</w:t>
      </w:r>
      <w:r>
        <w:rPr>
          <w:noProof/>
        </w:rPr>
        <w:t>, 445</w:t>
      </w:r>
    </w:p>
    <w:p w14:paraId="12BC6B90" w14:textId="77777777" w:rsidR="00F56C49" w:rsidRDefault="00F56C49">
      <w:pPr>
        <w:pStyle w:val="Index1"/>
        <w:tabs>
          <w:tab w:val="right" w:leader="dot" w:pos="4310"/>
        </w:tabs>
        <w:rPr>
          <w:noProof/>
        </w:rPr>
      </w:pPr>
      <w:r>
        <w:rPr>
          <w:noProof/>
        </w:rPr>
        <w:t>Identifying Locked Options, 181</w:t>
      </w:r>
    </w:p>
    <w:p w14:paraId="61772F8E" w14:textId="77777777" w:rsidR="00F56C49" w:rsidRDefault="00F56C49">
      <w:pPr>
        <w:pStyle w:val="Index1"/>
        <w:tabs>
          <w:tab w:val="right" w:leader="dot" w:pos="4310"/>
        </w:tabs>
        <w:rPr>
          <w:noProof/>
        </w:rPr>
      </w:pPr>
      <w:r>
        <w:rPr>
          <w:noProof/>
        </w:rPr>
        <w:t>Identity and Access Management (IAM), 5, 19, 148, 149</w:t>
      </w:r>
    </w:p>
    <w:p w14:paraId="346835ED" w14:textId="77777777" w:rsidR="00F56C49" w:rsidRDefault="00F56C49">
      <w:pPr>
        <w:pStyle w:val="Index1"/>
        <w:tabs>
          <w:tab w:val="right" w:leader="dot" w:pos="4310"/>
        </w:tabs>
        <w:rPr>
          <w:noProof/>
        </w:rPr>
      </w:pPr>
      <w:r w:rsidRPr="00261A53">
        <w:rPr>
          <w:rFonts w:cs="Arial"/>
          <w:noProof/>
        </w:rPr>
        <w:t>Idle Node</w:t>
      </w:r>
      <w:r>
        <w:rPr>
          <w:noProof/>
        </w:rPr>
        <w:t>, 393</w:t>
      </w:r>
    </w:p>
    <w:p w14:paraId="1CE988AF" w14:textId="77777777" w:rsidR="00F56C49" w:rsidRDefault="00F56C49">
      <w:pPr>
        <w:pStyle w:val="Index1"/>
        <w:tabs>
          <w:tab w:val="right" w:leader="dot" w:pos="4310"/>
        </w:tabs>
        <w:rPr>
          <w:noProof/>
        </w:rPr>
      </w:pPr>
      <w:r>
        <w:rPr>
          <w:noProof/>
        </w:rPr>
        <w:t>If the Option Invokes Non-VistA Applications, 161</w:t>
      </w:r>
    </w:p>
    <w:p w14:paraId="462D7545" w14:textId="77777777" w:rsidR="00F56C49" w:rsidRDefault="00F56C49">
      <w:pPr>
        <w:pStyle w:val="Index1"/>
        <w:tabs>
          <w:tab w:val="right" w:leader="dot" w:pos="4310"/>
        </w:tabs>
        <w:rPr>
          <w:noProof/>
        </w:rPr>
      </w:pPr>
      <w:r>
        <w:rPr>
          <w:noProof/>
        </w:rPr>
        <w:t>If the Option Should Be Regularly Scheduled, 161</w:t>
      </w:r>
    </w:p>
    <w:p w14:paraId="58F8ADC8" w14:textId="77777777" w:rsidR="00F56C49" w:rsidRDefault="00F56C49">
      <w:pPr>
        <w:pStyle w:val="Index1"/>
        <w:tabs>
          <w:tab w:val="right" w:leader="dot" w:pos="4310"/>
        </w:tabs>
        <w:rPr>
          <w:noProof/>
        </w:rPr>
      </w:pPr>
      <w:r>
        <w:rPr>
          <w:noProof/>
        </w:rPr>
        <w:t>Implementation</w:t>
      </w:r>
    </w:p>
    <w:p w14:paraId="572FCA11" w14:textId="77777777" w:rsidR="00F56C49" w:rsidRDefault="00F56C49">
      <w:pPr>
        <w:pStyle w:val="Index2"/>
        <w:tabs>
          <w:tab w:val="right" w:leader="dot" w:pos="4310"/>
        </w:tabs>
        <w:rPr>
          <w:noProof/>
        </w:rPr>
      </w:pPr>
      <w:r w:rsidRPr="00261A53">
        <w:rPr>
          <w:noProof/>
          <w:kern w:val="2"/>
        </w:rPr>
        <w:t>Multi-Term Look-Up (MTLU)</w:t>
      </w:r>
      <w:r>
        <w:rPr>
          <w:noProof/>
        </w:rPr>
        <w:t>, 464</w:t>
      </w:r>
    </w:p>
    <w:p w14:paraId="5F67C40B" w14:textId="77777777" w:rsidR="00F56C49" w:rsidRDefault="00F56C49">
      <w:pPr>
        <w:pStyle w:val="Index1"/>
        <w:tabs>
          <w:tab w:val="right" w:leader="dot" w:pos="4310"/>
        </w:tabs>
        <w:rPr>
          <w:noProof/>
        </w:rPr>
      </w:pPr>
      <w:r>
        <w:rPr>
          <w:noProof/>
        </w:rPr>
        <w:t>INDEPENDENTLY INVOCABLE Field, 166</w:t>
      </w:r>
    </w:p>
    <w:p w14:paraId="2AD8B9FB" w14:textId="77777777" w:rsidR="00F56C49" w:rsidRDefault="00F56C49">
      <w:pPr>
        <w:pStyle w:val="Index1"/>
        <w:tabs>
          <w:tab w:val="right" w:leader="dot" w:pos="4310"/>
        </w:tabs>
        <w:rPr>
          <w:noProof/>
        </w:rPr>
      </w:pPr>
      <w:r>
        <w:rPr>
          <w:noProof/>
        </w:rPr>
        <w:t>Information Stored in the INSTALL (#9.7) File (KIDS), 422</w:t>
      </w:r>
    </w:p>
    <w:p w14:paraId="57639FCF" w14:textId="77777777" w:rsidR="00F56C49" w:rsidRDefault="00F56C49">
      <w:pPr>
        <w:pStyle w:val="Index1"/>
        <w:tabs>
          <w:tab w:val="right" w:leader="dot" w:pos="4310"/>
        </w:tabs>
        <w:rPr>
          <w:noProof/>
        </w:rPr>
      </w:pPr>
      <w:r w:rsidRPr="00261A53">
        <w:rPr>
          <w:noProof/>
        </w:rPr>
        <w:t>INHIBIT LOGONS? (#1) Field</w:t>
      </w:r>
      <w:r>
        <w:rPr>
          <w:noProof/>
        </w:rPr>
        <w:t>, 349</w:t>
      </w:r>
    </w:p>
    <w:p w14:paraId="23F6A8EF" w14:textId="77777777" w:rsidR="00F56C49" w:rsidRDefault="00F56C49">
      <w:pPr>
        <w:pStyle w:val="Index1"/>
        <w:tabs>
          <w:tab w:val="right" w:leader="dot" w:pos="4310"/>
        </w:tabs>
        <w:rPr>
          <w:noProof/>
        </w:rPr>
      </w:pPr>
      <w:r>
        <w:rPr>
          <w:noProof/>
        </w:rPr>
        <w:t>INHIBIT LOGONS? Field, 29</w:t>
      </w:r>
    </w:p>
    <w:p w14:paraId="48BB9F68" w14:textId="77777777" w:rsidR="00F56C49" w:rsidRDefault="00F56C49">
      <w:pPr>
        <w:pStyle w:val="Index1"/>
        <w:tabs>
          <w:tab w:val="right" w:leader="dot" w:pos="4310"/>
        </w:tabs>
        <w:rPr>
          <w:noProof/>
        </w:rPr>
      </w:pPr>
      <w:r>
        <w:rPr>
          <w:noProof/>
        </w:rPr>
        <w:t>INIT Routines, 405, 410</w:t>
      </w:r>
    </w:p>
    <w:p w14:paraId="60DF36AA" w14:textId="77777777" w:rsidR="00F56C49" w:rsidRDefault="00F56C49">
      <w:pPr>
        <w:pStyle w:val="Index1"/>
        <w:tabs>
          <w:tab w:val="right" w:leader="dot" w:pos="4310"/>
        </w:tabs>
        <w:rPr>
          <w:noProof/>
        </w:rPr>
      </w:pPr>
      <w:r w:rsidRPr="00261A53">
        <w:rPr>
          <w:noProof/>
        </w:rPr>
        <w:t>INITIAL (#1) Field</w:t>
      </w:r>
    </w:p>
    <w:p w14:paraId="6E410873" w14:textId="77777777" w:rsidR="00F56C49" w:rsidRDefault="00F56C49">
      <w:pPr>
        <w:pStyle w:val="Index2"/>
        <w:tabs>
          <w:tab w:val="right" w:leader="dot" w:pos="4310"/>
        </w:tabs>
        <w:rPr>
          <w:noProof/>
        </w:rPr>
      </w:pPr>
      <w:r w:rsidRPr="00261A53">
        <w:rPr>
          <w:noProof/>
        </w:rPr>
        <w:t>NEW PERSON (#200) File</w:t>
      </w:r>
      <w:r>
        <w:rPr>
          <w:noProof/>
        </w:rPr>
        <w:t>, 14, 34, 49, 97</w:t>
      </w:r>
    </w:p>
    <w:p w14:paraId="4FEE04CF" w14:textId="77777777" w:rsidR="00F56C49" w:rsidRDefault="00F56C49">
      <w:pPr>
        <w:pStyle w:val="Index1"/>
        <w:tabs>
          <w:tab w:val="right" w:leader="dot" w:pos="4310"/>
        </w:tabs>
        <w:rPr>
          <w:noProof/>
        </w:rPr>
      </w:pPr>
      <w:r w:rsidRPr="00261A53">
        <w:rPr>
          <w:noProof/>
        </w:rPr>
        <w:t>Inquire to File Entries Option</w:t>
      </w:r>
      <w:r>
        <w:rPr>
          <w:noProof/>
        </w:rPr>
        <w:t>, 81, 83</w:t>
      </w:r>
    </w:p>
    <w:p w14:paraId="793B5BBA" w14:textId="77777777" w:rsidR="00F56C49" w:rsidRDefault="00F56C49">
      <w:pPr>
        <w:pStyle w:val="Index1"/>
        <w:tabs>
          <w:tab w:val="right" w:leader="dot" w:pos="4310"/>
        </w:tabs>
        <w:rPr>
          <w:noProof/>
        </w:rPr>
      </w:pPr>
      <w:r>
        <w:rPr>
          <w:noProof/>
        </w:rPr>
        <w:t>Inspecting the Tasks in the Monitor’s Lists, 375</w:t>
      </w:r>
    </w:p>
    <w:p w14:paraId="753AE94D" w14:textId="77777777" w:rsidR="00F56C49" w:rsidRDefault="00F56C49">
      <w:pPr>
        <w:pStyle w:val="Index1"/>
        <w:tabs>
          <w:tab w:val="right" w:leader="dot" w:pos="4310"/>
        </w:tabs>
        <w:rPr>
          <w:noProof/>
        </w:rPr>
      </w:pPr>
      <w:r>
        <w:rPr>
          <w:noProof/>
        </w:rPr>
        <w:t>INSTALL (#9.7) File, 408, 409, 411, 412, 413, 422, 425, 426, 427, 431, 432, 435, 437</w:t>
      </w:r>
    </w:p>
    <w:p w14:paraId="70151D31" w14:textId="77777777" w:rsidR="00F56C49" w:rsidRDefault="00F56C49">
      <w:pPr>
        <w:pStyle w:val="Index2"/>
        <w:tabs>
          <w:tab w:val="right" w:leader="dot" w:pos="4310"/>
        </w:tabs>
        <w:rPr>
          <w:noProof/>
        </w:rPr>
      </w:pPr>
      <w:r>
        <w:rPr>
          <w:noProof/>
        </w:rPr>
        <w:t>Purging, 435</w:t>
      </w:r>
    </w:p>
    <w:p w14:paraId="750DC221" w14:textId="77777777" w:rsidR="00F56C49" w:rsidRDefault="00F56C49">
      <w:pPr>
        <w:pStyle w:val="Index1"/>
        <w:tabs>
          <w:tab w:val="right" w:leader="dot" w:pos="4310"/>
        </w:tabs>
        <w:rPr>
          <w:noProof/>
        </w:rPr>
      </w:pPr>
      <w:r>
        <w:rPr>
          <w:noProof/>
        </w:rPr>
        <w:t>INSTALL ANSWERS (#50) Multiple Field, 422</w:t>
      </w:r>
    </w:p>
    <w:p w14:paraId="2BDD6A65" w14:textId="77777777" w:rsidR="00F56C49" w:rsidRDefault="00F56C49">
      <w:pPr>
        <w:pStyle w:val="Index1"/>
        <w:tabs>
          <w:tab w:val="right" w:leader="dot" w:pos="4310"/>
        </w:tabs>
        <w:rPr>
          <w:noProof/>
        </w:rPr>
      </w:pPr>
      <w:r>
        <w:rPr>
          <w:noProof/>
        </w:rPr>
        <w:t>INSTALL COMPLETE TIME (#17) Field, 432</w:t>
      </w:r>
    </w:p>
    <w:p w14:paraId="684768A6" w14:textId="77777777" w:rsidR="00F56C49" w:rsidRDefault="00F56C49">
      <w:pPr>
        <w:pStyle w:val="Index1"/>
        <w:tabs>
          <w:tab w:val="right" w:leader="dot" w:pos="4310"/>
        </w:tabs>
        <w:rPr>
          <w:noProof/>
        </w:rPr>
      </w:pPr>
      <w:r>
        <w:rPr>
          <w:noProof/>
        </w:rPr>
        <w:t>Install File Print Option, 422, 425, 431</w:t>
      </w:r>
    </w:p>
    <w:p w14:paraId="16869ED8" w14:textId="77777777" w:rsidR="00F56C49" w:rsidRDefault="00F56C49">
      <w:pPr>
        <w:pStyle w:val="Index1"/>
        <w:tabs>
          <w:tab w:val="right" w:leader="dot" w:pos="4310"/>
        </w:tabs>
        <w:rPr>
          <w:noProof/>
        </w:rPr>
      </w:pPr>
      <w:r>
        <w:rPr>
          <w:noProof/>
        </w:rPr>
        <w:t>Install Package(s) Option, 412, 421, 422</w:t>
      </w:r>
    </w:p>
    <w:p w14:paraId="45888595" w14:textId="77777777" w:rsidR="00F56C49" w:rsidRDefault="00F56C49">
      <w:pPr>
        <w:pStyle w:val="Index1"/>
        <w:tabs>
          <w:tab w:val="right" w:leader="dot" w:pos="4310"/>
        </w:tabs>
        <w:rPr>
          <w:noProof/>
        </w:rPr>
      </w:pPr>
      <w:r>
        <w:rPr>
          <w:noProof/>
        </w:rPr>
        <w:t>INSTALL/CHECK MESSAGE Option, 411, 414</w:t>
      </w:r>
    </w:p>
    <w:p w14:paraId="2179790D" w14:textId="77777777" w:rsidR="00F56C49" w:rsidRDefault="00F56C49">
      <w:pPr>
        <w:pStyle w:val="Index1"/>
        <w:tabs>
          <w:tab w:val="right" w:leader="dot" w:pos="4310"/>
        </w:tabs>
        <w:rPr>
          <w:noProof/>
        </w:rPr>
      </w:pPr>
      <w:r>
        <w:rPr>
          <w:noProof/>
        </w:rPr>
        <w:t>Installation Menu, 407</w:t>
      </w:r>
    </w:p>
    <w:p w14:paraId="4C25ABFB" w14:textId="77777777" w:rsidR="00F56C49" w:rsidRDefault="00F56C49">
      <w:pPr>
        <w:pStyle w:val="Index2"/>
        <w:tabs>
          <w:tab w:val="right" w:leader="dot" w:pos="4310"/>
        </w:tabs>
        <w:rPr>
          <w:noProof/>
        </w:rPr>
      </w:pPr>
      <w:r>
        <w:rPr>
          <w:noProof/>
        </w:rPr>
        <w:t>KIDS, 413</w:t>
      </w:r>
    </w:p>
    <w:p w14:paraId="5C43A83B" w14:textId="77777777" w:rsidR="00F56C49" w:rsidRDefault="00F56C49">
      <w:pPr>
        <w:pStyle w:val="Index1"/>
        <w:tabs>
          <w:tab w:val="right" w:leader="dot" w:pos="4310"/>
        </w:tabs>
        <w:rPr>
          <w:noProof/>
        </w:rPr>
      </w:pPr>
      <w:r>
        <w:rPr>
          <w:noProof/>
        </w:rPr>
        <w:t>Installations</w:t>
      </w:r>
    </w:p>
    <w:p w14:paraId="2A99B66D" w14:textId="77777777" w:rsidR="00F56C49" w:rsidRDefault="00F56C49">
      <w:pPr>
        <w:pStyle w:val="Index2"/>
        <w:tabs>
          <w:tab w:val="right" w:leader="dot" w:pos="4310"/>
        </w:tabs>
        <w:rPr>
          <w:noProof/>
        </w:rPr>
      </w:pPr>
      <w:r>
        <w:rPr>
          <w:noProof/>
        </w:rPr>
        <w:t>Components, 424</w:t>
      </w:r>
    </w:p>
    <w:p w14:paraId="65F84904" w14:textId="77777777" w:rsidR="00F56C49" w:rsidRDefault="00F56C49">
      <w:pPr>
        <w:pStyle w:val="Index2"/>
        <w:tabs>
          <w:tab w:val="right" w:leader="dot" w:pos="4310"/>
        </w:tabs>
        <w:rPr>
          <w:noProof/>
        </w:rPr>
      </w:pPr>
      <w:r>
        <w:rPr>
          <w:noProof/>
        </w:rPr>
        <w:t>Finish, 425</w:t>
      </w:r>
    </w:p>
    <w:p w14:paraId="0115FAFE" w14:textId="77777777" w:rsidR="00F56C49" w:rsidRDefault="00F56C49">
      <w:pPr>
        <w:pStyle w:val="Index2"/>
        <w:tabs>
          <w:tab w:val="right" w:leader="dot" w:pos="4310"/>
        </w:tabs>
        <w:rPr>
          <w:noProof/>
        </w:rPr>
      </w:pPr>
      <w:r>
        <w:rPr>
          <w:noProof/>
        </w:rPr>
        <w:t>Global Distributions (KIDS), 426</w:t>
      </w:r>
    </w:p>
    <w:p w14:paraId="434AA243" w14:textId="77777777" w:rsidR="00F56C49" w:rsidRDefault="00F56C49">
      <w:pPr>
        <w:pStyle w:val="Index2"/>
        <w:tabs>
          <w:tab w:val="right" w:leader="dot" w:pos="4310"/>
        </w:tabs>
        <w:rPr>
          <w:noProof/>
        </w:rPr>
      </w:pPr>
      <w:r>
        <w:rPr>
          <w:noProof/>
        </w:rPr>
        <w:t>KIDS, 406, 407</w:t>
      </w:r>
    </w:p>
    <w:p w14:paraId="213FC2D4" w14:textId="77777777" w:rsidR="00F56C49" w:rsidRDefault="00F56C49">
      <w:pPr>
        <w:pStyle w:val="Index2"/>
        <w:tabs>
          <w:tab w:val="right" w:leader="dot" w:pos="4310"/>
        </w:tabs>
        <w:rPr>
          <w:noProof/>
        </w:rPr>
      </w:pPr>
      <w:r>
        <w:rPr>
          <w:noProof/>
        </w:rPr>
        <w:t>Menu (KIDS), 413</w:t>
      </w:r>
    </w:p>
    <w:p w14:paraId="2621FFD5" w14:textId="77777777" w:rsidR="00F56C49" w:rsidRDefault="00F56C49">
      <w:pPr>
        <w:pStyle w:val="Index2"/>
        <w:tabs>
          <w:tab w:val="right" w:leader="dot" w:pos="4310"/>
        </w:tabs>
        <w:rPr>
          <w:noProof/>
        </w:rPr>
      </w:pPr>
      <w:r>
        <w:rPr>
          <w:noProof/>
        </w:rPr>
        <w:t>Progress (KIDS), 424</w:t>
      </w:r>
    </w:p>
    <w:p w14:paraId="0160466E" w14:textId="77777777" w:rsidR="00F56C49" w:rsidRDefault="00F56C49">
      <w:pPr>
        <w:pStyle w:val="Index2"/>
        <w:tabs>
          <w:tab w:val="right" w:leader="dot" w:pos="4310"/>
        </w:tabs>
        <w:rPr>
          <w:noProof/>
        </w:rPr>
      </w:pPr>
      <w:r>
        <w:rPr>
          <w:noProof/>
        </w:rPr>
        <w:t>Restarting, 425</w:t>
      </w:r>
    </w:p>
    <w:p w14:paraId="657A9857" w14:textId="77777777" w:rsidR="00F56C49" w:rsidRDefault="00F56C49">
      <w:pPr>
        <w:pStyle w:val="Index2"/>
        <w:tabs>
          <w:tab w:val="right" w:leader="dot" w:pos="4310"/>
        </w:tabs>
        <w:rPr>
          <w:noProof/>
        </w:rPr>
      </w:pPr>
      <w:r>
        <w:rPr>
          <w:noProof/>
        </w:rPr>
        <w:t>Running (KIDS), 421</w:t>
      </w:r>
    </w:p>
    <w:p w14:paraId="2B332C28" w14:textId="77777777" w:rsidR="00F56C49" w:rsidRDefault="00F56C49">
      <w:pPr>
        <w:pStyle w:val="Index2"/>
        <w:tabs>
          <w:tab w:val="right" w:leader="dot" w:pos="4310"/>
        </w:tabs>
        <w:rPr>
          <w:noProof/>
        </w:rPr>
      </w:pPr>
      <w:r>
        <w:rPr>
          <w:noProof/>
        </w:rPr>
        <w:t>Scheduling (KIDS), 421</w:t>
      </w:r>
    </w:p>
    <w:p w14:paraId="6531C4B5" w14:textId="77777777" w:rsidR="00F56C49" w:rsidRDefault="00F56C49">
      <w:pPr>
        <w:pStyle w:val="Index2"/>
        <w:tabs>
          <w:tab w:val="right" w:leader="dot" w:pos="4310"/>
        </w:tabs>
        <w:rPr>
          <w:noProof/>
        </w:rPr>
      </w:pPr>
      <w:r>
        <w:rPr>
          <w:noProof/>
        </w:rPr>
        <w:t>Sequence (KIDS), 411</w:t>
      </w:r>
    </w:p>
    <w:p w14:paraId="41544D37" w14:textId="77777777" w:rsidR="00F56C49" w:rsidRDefault="00F56C49">
      <w:pPr>
        <w:pStyle w:val="Index2"/>
        <w:tabs>
          <w:tab w:val="right" w:leader="dot" w:pos="4310"/>
        </w:tabs>
        <w:rPr>
          <w:noProof/>
        </w:rPr>
      </w:pPr>
      <w:r>
        <w:rPr>
          <w:noProof/>
        </w:rPr>
        <w:t>Standard Distributions (KIDS), 411</w:t>
      </w:r>
    </w:p>
    <w:p w14:paraId="5A22FB50" w14:textId="77777777" w:rsidR="00F56C49" w:rsidRDefault="00F56C49">
      <w:pPr>
        <w:pStyle w:val="Index1"/>
        <w:tabs>
          <w:tab w:val="right" w:leader="dot" w:pos="4310"/>
        </w:tabs>
        <w:rPr>
          <w:noProof/>
        </w:rPr>
      </w:pPr>
      <w:r>
        <w:rPr>
          <w:noProof/>
        </w:rPr>
        <w:t>Instance</w:t>
      </w:r>
    </w:p>
    <w:p w14:paraId="0B101F15" w14:textId="77777777" w:rsidR="00F56C49" w:rsidRDefault="00F56C49">
      <w:pPr>
        <w:pStyle w:val="Index2"/>
        <w:tabs>
          <w:tab w:val="right" w:leader="dot" w:pos="4310"/>
        </w:tabs>
        <w:rPr>
          <w:noProof/>
        </w:rPr>
      </w:pPr>
      <w:r>
        <w:rPr>
          <w:noProof/>
        </w:rPr>
        <w:t>Definition, 471</w:t>
      </w:r>
    </w:p>
    <w:p w14:paraId="04851524" w14:textId="77777777" w:rsidR="00F56C49" w:rsidRDefault="00F56C49">
      <w:pPr>
        <w:pStyle w:val="Index1"/>
        <w:tabs>
          <w:tab w:val="right" w:leader="dot" w:pos="4310"/>
        </w:tabs>
        <w:rPr>
          <w:noProof/>
        </w:rPr>
      </w:pPr>
      <w:r>
        <w:rPr>
          <w:noProof/>
        </w:rPr>
        <w:t>Instances</w:t>
      </w:r>
    </w:p>
    <w:p w14:paraId="0088B583" w14:textId="77777777" w:rsidR="00F56C49" w:rsidRDefault="00F56C49">
      <w:pPr>
        <w:pStyle w:val="Index2"/>
        <w:tabs>
          <w:tab w:val="right" w:leader="dot" w:pos="4310"/>
        </w:tabs>
        <w:rPr>
          <w:noProof/>
        </w:rPr>
      </w:pPr>
      <w:r>
        <w:rPr>
          <w:noProof/>
        </w:rPr>
        <w:t>How Can the Number of Instances of a Server Option Be Controlled?, 223</w:t>
      </w:r>
    </w:p>
    <w:p w14:paraId="17A8153F" w14:textId="77777777" w:rsidR="00F56C49" w:rsidRDefault="00F56C49">
      <w:pPr>
        <w:pStyle w:val="Index1"/>
        <w:tabs>
          <w:tab w:val="right" w:leader="dot" w:pos="4310"/>
        </w:tabs>
        <w:rPr>
          <w:noProof/>
        </w:rPr>
      </w:pPr>
      <w:r>
        <w:rPr>
          <w:noProof/>
        </w:rPr>
        <w:t>INSTITUTION (#4) File, 25, 121, 143, 470</w:t>
      </w:r>
    </w:p>
    <w:p w14:paraId="2643BD46" w14:textId="77777777" w:rsidR="00F56C49" w:rsidRDefault="00F56C49">
      <w:pPr>
        <w:pStyle w:val="Index1"/>
        <w:tabs>
          <w:tab w:val="right" w:leader="dot" w:pos="4310"/>
        </w:tabs>
        <w:rPr>
          <w:noProof/>
        </w:rPr>
      </w:pPr>
      <w:r>
        <w:rPr>
          <w:noProof/>
        </w:rPr>
        <w:t>Intended Audience, lii</w:t>
      </w:r>
    </w:p>
    <w:p w14:paraId="0FC0EBEE" w14:textId="77777777" w:rsidR="00F56C49" w:rsidRDefault="00F56C49">
      <w:pPr>
        <w:pStyle w:val="Index2"/>
        <w:tabs>
          <w:tab w:val="right" w:leader="dot" w:pos="4310"/>
        </w:tabs>
        <w:rPr>
          <w:noProof/>
        </w:rPr>
      </w:pPr>
      <w:r>
        <w:rPr>
          <w:noProof/>
        </w:rPr>
        <w:t>DEA ePCS Utility, 102</w:t>
      </w:r>
    </w:p>
    <w:p w14:paraId="7727BBD9" w14:textId="77777777" w:rsidR="00F56C49" w:rsidRDefault="00F56C49">
      <w:pPr>
        <w:pStyle w:val="Index1"/>
        <w:tabs>
          <w:tab w:val="right" w:leader="dot" w:pos="4310"/>
        </w:tabs>
        <w:rPr>
          <w:noProof/>
        </w:rPr>
      </w:pPr>
      <w:r>
        <w:rPr>
          <w:noProof/>
        </w:rPr>
        <w:t>Intensity, 275</w:t>
      </w:r>
    </w:p>
    <w:p w14:paraId="4A5E66BC" w14:textId="77777777" w:rsidR="00F56C49" w:rsidRDefault="00F56C49">
      <w:pPr>
        <w:pStyle w:val="Index1"/>
        <w:tabs>
          <w:tab w:val="right" w:leader="dot" w:pos="4310"/>
        </w:tabs>
        <w:rPr>
          <w:noProof/>
        </w:rPr>
      </w:pPr>
      <w:r>
        <w:rPr>
          <w:noProof/>
        </w:rPr>
        <w:t>Interactive Print of Error Messages Option, 244</w:t>
      </w:r>
    </w:p>
    <w:p w14:paraId="229815F0" w14:textId="77777777" w:rsidR="00F56C49" w:rsidRDefault="00F56C49">
      <w:pPr>
        <w:pStyle w:val="Index1"/>
        <w:tabs>
          <w:tab w:val="right" w:leader="dot" w:pos="4310"/>
        </w:tabs>
        <w:rPr>
          <w:noProof/>
        </w:rPr>
      </w:pPr>
      <w:r>
        <w:rPr>
          <w:noProof/>
        </w:rPr>
        <w:t>INTERACTIVE USER’S PRIORITY Field, 23</w:t>
      </w:r>
    </w:p>
    <w:p w14:paraId="3F8E5149" w14:textId="77777777" w:rsidR="00F56C49" w:rsidRDefault="00F56C49">
      <w:pPr>
        <w:pStyle w:val="Index1"/>
        <w:tabs>
          <w:tab w:val="right" w:leader="dot" w:pos="4310"/>
        </w:tabs>
        <w:rPr>
          <w:noProof/>
        </w:rPr>
      </w:pPr>
      <w:r>
        <w:rPr>
          <w:noProof/>
        </w:rPr>
        <w:t>INTRO TEXT Field, 19, 26</w:t>
      </w:r>
    </w:p>
    <w:p w14:paraId="51D120BB" w14:textId="77777777" w:rsidR="00F56C49" w:rsidRDefault="00F56C49">
      <w:pPr>
        <w:pStyle w:val="Index1"/>
        <w:tabs>
          <w:tab w:val="right" w:leader="dot" w:pos="4310"/>
        </w:tabs>
        <w:rPr>
          <w:noProof/>
        </w:rPr>
      </w:pPr>
      <w:r>
        <w:rPr>
          <w:noProof/>
        </w:rPr>
        <w:t>Introduction, 1</w:t>
      </w:r>
    </w:p>
    <w:p w14:paraId="5EE17D26" w14:textId="77777777" w:rsidR="00F56C49" w:rsidRDefault="00F56C49">
      <w:pPr>
        <w:pStyle w:val="Index2"/>
        <w:tabs>
          <w:tab w:val="right" w:leader="dot" w:pos="4310"/>
        </w:tabs>
        <w:rPr>
          <w:noProof/>
        </w:rPr>
      </w:pPr>
      <w:r w:rsidRPr="00261A53">
        <w:rPr>
          <w:noProof/>
          <w:kern w:val="2"/>
        </w:rPr>
        <w:t>Multi-Term Look-Up (MTLU)</w:t>
      </w:r>
      <w:r>
        <w:rPr>
          <w:noProof/>
        </w:rPr>
        <w:t>, 445</w:t>
      </w:r>
    </w:p>
    <w:p w14:paraId="0B8B0522" w14:textId="77777777" w:rsidR="00F56C49" w:rsidRDefault="00F56C49">
      <w:pPr>
        <w:pStyle w:val="Index2"/>
        <w:tabs>
          <w:tab w:val="right" w:leader="dot" w:pos="4310"/>
        </w:tabs>
        <w:rPr>
          <w:noProof/>
        </w:rPr>
      </w:pPr>
      <w:r>
        <w:rPr>
          <w:noProof/>
        </w:rPr>
        <w:t>Parameter Tools, 468</w:t>
      </w:r>
    </w:p>
    <w:p w14:paraId="6F509329" w14:textId="77777777" w:rsidR="00F56C49" w:rsidRDefault="00F56C49">
      <w:pPr>
        <w:pStyle w:val="Index2"/>
        <w:tabs>
          <w:tab w:val="right" w:leader="dot" w:pos="4310"/>
        </w:tabs>
        <w:rPr>
          <w:noProof/>
        </w:rPr>
      </w:pPr>
      <w:r>
        <w:rPr>
          <w:noProof/>
        </w:rPr>
        <w:t>System Manager, 2</w:t>
      </w:r>
    </w:p>
    <w:p w14:paraId="012A7360" w14:textId="77777777" w:rsidR="00F56C49" w:rsidRDefault="00F56C49">
      <w:pPr>
        <w:pStyle w:val="Index2"/>
        <w:tabs>
          <w:tab w:val="right" w:leader="dot" w:pos="4310"/>
        </w:tabs>
        <w:rPr>
          <w:noProof/>
        </w:rPr>
      </w:pPr>
      <w:r>
        <w:rPr>
          <w:noProof/>
        </w:rPr>
        <w:t>User, 1</w:t>
      </w:r>
    </w:p>
    <w:p w14:paraId="5498D781" w14:textId="77777777" w:rsidR="00F56C49" w:rsidRDefault="00F56C49">
      <w:pPr>
        <w:pStyle w:val="Index1"/>
        <w:tabs>
          <w:tab w:val="right" w:leader="dot" w:pos="4310"/>
        </w:tabs>
        <w:rPr>
          <w:noProof/>
        </w:rPr>
      </w:pPr>
      <w:r>
        <w:rPr>
          <w:noProof/>
        </w:rPr>
        <w:t>Introductory Text</w:t>
      </w:r>
    </w:p>
    <w:p w14:paraId="06906176" w14:textId="77777777" w:rsidR="00F56C49" w:rsidRDefault="00F56C49">
      <w:pPr>
        <w:pStyle w:val="Index2"/>
        <w:tabs>
          <w:tab w:val="right" w:leader="dot" w:pos="4310"/>
        </w:tabs>
        <w:rPr>
          <w:noProof/>
        </w:rPr>
      </w:pPr>
      <w:r>
        <w:rPr>
          <w:noProof/>
        </w:rPr>
        <w:t>Signon/Security, 19</w:t>
      </w:r>
    </w:p>
    <w:p w14:paraId="6BF79287" w14:textId="77777777" w:rsidR="00F56C49" w:rsidRDefault="00F56C49">
      <w:pPr>
        <w:pStyle w:val="Index1"/>
        <w:tabs>
          <w:tab w:val="right" w:leader="dot" w:pos="4310"/>
        </w:tabs>
        <w:rPr>
          <w:noProof/>
        </w:rPr>
      </w:pPr>
      <w:r>
        <w:rPr>
          <w:noProof/>
        </w:rPr>
        <w:t>Introductory text edit Option, 19</w:t>
      </w:r>
    </w:p>
    <w:p w14:paraId="13BD3AC2" w14:textId="77777777" w:rsidR="00F56C49" w:rsidRDefault="00F56C49">
      <w:pPr>
        <w:pStyle w:val="Index1"/>
        <w:tabs>
          <w:tab w:val="right" w:leader="dot" w:pos="4310"/>
        </w:tabs>
        <w:rPr>
          <w:noProof/>
        </w:rPr>
      </w:pPr>
      <w:r>
        <w:rPr>
          <w:noProof/>
        </w:rPr>
        <w:t>INVOKED BY ROUTINE Field, 235</w:t>
      </w:r>
    </w:p>
    <w:p w14:paraId="5D83E5BD" w14:textId="77777777" w:rsidR="00F56C49" w:rsidRDefault="00F56C49">
      <w:pPr>
        <w:pStyle w:val="Index1"/>
        <w:tabs>
          <w:tab w:val="right" w:leader="dot" w:pos="4310"/>
        </w:tabs>
        <w:rPr>
          <w:noProof/>
        </w:rPr>
      </w:pPr>
      <w:r>
        <w:rPr>
          <w:noProof/>
        </w:rPr>
        <w:t>Invoking Non-VistA Applications Options, 161</w:t>
      </w:r>
    </w:p>
    <w:p w14:paraId="28116585" w14:textId="77777777" w:rsidR="00F56C49" w:rsidRDefault="00F56C49">
      <w:pPr>
        <w:pStyle w:val="Index1"/>
        <w:tabs>
          <w:tab w:val="right" w:leader="dot" w:pos="4310"/>
        </w:tabs>
        <w:rPr>
          <w:noProof/>
        </w:rPr>
      </w:pPr>
      <w:r>
        <w:rPr>
          <w:noProof/>
        </w:rPr>
        <w:t>IO</w:t>
      </w:r>
    </w:p>
    <w:p w14:paraId="3E705B56" w14:textId="77777777" w:rsidR="00F56C49" w:rsidRDefault="00F56C49">
      <w:pPr>
        <w:pStyle w:val="Index2"/>
        <w:tabs>
          <w:tab w:val="right" w:leader="dot" w:pos="4310"/>
        </w:tabs>
        <w:rPr>
          <w:noProof/>
        </w:rPr>
      </w:pPr>
      <w:r>
        <w:rPr>
          <w:noProof/>
        </w:rPr>
        <w:t>List, 374</w:t>
      </w:r>
    </w:p>
    <w:p w14:paraId="776CB8AC" w14:textId="77777777" w:rsidR="00F56C49" w:rsidRDefault="00F56C49">
      <w:pPr>
        <w:pStyle w:val="Index2"/>
        <w:tabs>
          <w:tab w:val="right" w:leader="dot" w:pos="4310"/>
        </w:tabs>
        <w:rPr>
          <w:noProof/>
        </w:rPr>
      </w:pPr>
      <w:r>
        <w:rPr>
          <w:noProof/>
        </w:rPr>
        <w:t>Variables, 161</w:t>
      </w:r>
    </w:p>
    <w:p w14:paraId="20F594CC" w14:textId="77777777" w:rsidR="00F56C49" w:rsidRDefault="00F56C49">
      <w:pPr>
        <w:pStyle w:val="Index1"/>
        <w:tabs>
          <w:tab w:val="right" w:leader="dot" w:pos="4310"/>
        </w:tabs>
        <w:rPr>
          <w:noProof/>
        </w:rPr>
      </w:pPr>
      <w:r>
        <w:rPr>
          <w:noProof/>
        </w:rPr>
        <w:t>IONOFF Variable, 317</w:t>
      </w:r>
    </w:p>
    <w:p w14:paraId="085A28C2" w14:textId="77777777" w:rsidR="00F56C49" w:rsidRDefault="00F56C49">
      <w:pPr>
        <w:pStyle w:val="Index1"/>
        <w:tabs>
          <w:tab w:val="right" w:leader="dot" w:pos="4310"/>
        </w:tabs>
        <w:rPr>
          <w:noProof/>
        </w:rPr>
      </w:pPr>
      <w:r>
        <w:rPr>
          <w:noProof/>
        </w:rPr>
        <w:t>ISO SECURITY Mail Group, 61</w:t>
      </w:r>
    </w:p>
    <w:p w14:paraId="05DA5B5E" w14:textId="77777777" w:rsidR="00F56C49" w:rsidRDefault="00F56C49">
      <w:pPr>
        <w:pStyle w:val="Index1"/>
        <w:tabs>
          <w:tab w:val="right" w:leader="dot" w:pos="4310"/>
        </w:tabs>
        <w:rPr>
          <w:noProof/>
        </w:rPr>
      </w:pPr>
      <w:r>
        <w:rPr>
          <w:noProof/>
        </w:rPr>
        <w:t>MENU (#10, 159</w:t>
      </w:r>
    </w:p>
    <w:p w14:paraId="24EFE42A"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J</w:t>
      </w:r>
    </w:p>
    <w:p w14:paraId="2210EFE2" w14:textId="77777777" w:rsidR="00F56C49" w:rsidRDefault="00F56C49">
      <w:pPr>
        <w:pStyle w:val="Index1"/>
        <w:tabs>
          <w:tab w:val="right" w:leader="dot" w:pos="4310"/>
        </w:tabs>
        <w:rPr>
          <w:noProof/>
        </w:rPr>
      </w:pPr>
      <w:r>
        <w:rPr>
          <w:noProof/>
        </w:rPr>
        <w:t>JOB Command, 334, 345, 346, 347, 394</w:t>
      </w:r>
    </w:p>
    <w:p w14:paraId="7ECF75A8" w14:textId="77777777" w:rsidR="00F56C49" w:rsidRDefault="00F56C49">
      <w:pPr>
        <w:pStyle w:val="Index1"/>
        <w:tabs>
          <w:tab w:val="right" w:leader="dot" w:pos="4310"/>
        </w:tabs>
        <w:rPr>
          <w:noProof/>
        </w:rPr>
      </w:pPr>
      <w:r>
        <w:rPr>
          <w:noProof/>
        </w:rPr>
        <w:t>Job List, 338, 374</w:t>
      </w:r>
    </w:p>
    <w:p w14:paraId="77E1B5F3" w14:textId="77777777" w:rsidR="00F56C49" w:rsidRDefault="00F56C49">
      <w:pPr>
        <w:pStyle w:val="Index2"/>
        <w:tabs>
          <w:tab w:val="right" w:leader="dot" w:pos="4310"/>
        </w:tabs>
        <w:rPr>
          <w:noProof/>
        </w:rPr>
      </w:pPr>
      <w:r w:rsidRPr="00261A53">
        <w:rPr>
          <w:noProof/>
        </w:rPr>
        <w:t>Node</w:t>
      </w:r>
      <w:r>
        <w:rPr>
          <w:noProof/>
        </w:rPr>
        <w:t>, 393</w:t>
      </w:r>
    </w:p>
    <w:p w14:paraId="290E184D" w14:textId="77777777" w:rsidR="00F56C49" w:rsidRDefault="00F56C49">
      <w:pPr>
        <w:pStyle w:val="Index1"/>
        <w:tabs>
          <w:tab w:val="right" w:leader="dot" w:pos="4310"/>
        </w:tabs>
        <w:rPr>
          <w:noProof/>
        </w:rPr>
      </w:pPr>
      <w:r>
        <w:rPr>
          <w:noProof/>
        </w:rPr>
        <w:t>Jobs</w:t>
      </w:r>
    </w:p>
    <w:p w14:paraId="1CC7008A" w14:textId="77777777" w:rsidR="00F56C49" w:rsidRDefault="00F56C49">
      <w:pPr>
        <w:pStyle w:val="Index2"/>
        <w:tabs>
          <w:tab w:val="right" w:leader="dot" w:pos="4310"/>
        </w:tabs>
        <w:rPr>
          <w:noProof/>
        </w:rPr>
      </w:pPr>
      <w:r>
        <w:rPr>
          <w:noProof/>
        </w:rPr>
        <w:t>KILL, 374</w:t>
      </w:r>
    </w:p>
    <w:p w14:paraId="196C7B50" w14:textId="77777777" w:rsidR="00F56C49" w:rsidRDefault="00F56C49">
      <w:pPr>
        <w:pStyle w:val="Index1"/>
        <w:tabs>
          <w:tab w:val="right" w:leader="dot" w:pos="4310"/>
        </w:tabs>
        <w:rPr>
          <w:noProof/>
        </w:rPr>
      </w:pPr>
      <w:r>
        <w:rPr>
          <w:noProof/>
        </w:rPr>
        <w:t>Jumbled Screen</w:t>
      </w:r>
    </w:p>
    <w:p w14:paraId="71C362FB" w14:textId="77777777" w:rsidR="00F56C49" w:rsidRDefault="00F56C49">
      <w:pPr>
        <w:pStyle w:val="Index2"/>
        <w:tabs>
          <w:tab w:val="right" w:leader="dot" w:pos="4310"/>
        </w:tabs>
        <w:rPr>
          <w:noProof/>
        </w:rPr>
      </w:pPr>
      <w:r>
        <w:rPr>
          <w:noProof/>
        </w:rPr>
        <w:t>Escaping from, 12</w:t>
      </w:r>
    </w:p>
    <w:p w14:paraId="6FB93CDA" w14:textId="77777777" w:rsidR="00F56C49" w:rsidRDefault="00F56C49">
      <w:pPr>
        <w:pStyle w:val="Index1"/>
        <w:tabs>
          <w:tab w:val="right" w:leader="dot" w:pos="4310"/>
        </w:tabs>
        <w:rPr>
          <w:noProof/>
        </w:rPr>
      </w:pPr>
      <w:r>
        <w:rPr>
          <w:noProof/>
        </w:rPr>
        <w:t>Jump Nodes, 174</w:t>
      </w:r>
    </w:p>
    <w:p w14:paraId="30607932" w14:textId="77777777" w:rsidR="00F56C49" w:rsidRDefault="00F56C49">
      <w:pPr>
        <w:pStyle w:val="Index2"/>
        <w:tabs>
          <w:tab w:val="right" w:leader="dot" w:pos="4310"/>
        </w:tabs>
        <w:rPr>
          <w:noProof/>
        </w:rPr>
      </w:pPr>
      <w:r>
        <w:rPr>
          <w:noProof/>
        </w:rPr>
        <w:t>^XUTL Global, 177</w:t>
      </w:r>
    </w:p>
    <w:p w14:paraId="001652B4" w14:textId="77777777" w:rsidR="00F56C49" w:rsidRDefault="00F56C49">
      <w:pPr>
        <w:pStyle w:val="Index1"/>
        <w:tabs>
          <w:tab w:val="right" w:leader="dot" w:pos="4310"/>
        </w:tabs>
        <w:rPr>
          <w:noProof/>
        </w:rPr>
      </w:pPr>
      <w:r>
        <w:rPr>
          <w:noProof/>
        </w:rPr>
        <w:t>Jump Start</w:t>
      </w:r>
    </w:p>
    <w:p w14:paraId="736F6734" w14:textId="77777777" w:rsidR="00F56C49" w:rsidRDefault="00F56C49">
      <w:pPr>
        <w:pStyle w:val="Index2"/>
        <w:tabs>
          <w:tab w:val="right" w:leader="dot" w:pos="4310"/>
        </w:tabs>
        <w:rPr>
          <w:noProof/>
        </w:rPr>
      </w:pPr>
      <w:r>
        <w:rPr>
          <w:noProof/>
        </w:rPr>
        <w:t>Signon, 10</w:t>
      </w:r>
    </w:p>
    <w:p w14:paraId="13D72F5B" w14:textId="77777777" w:rsidR="00F56C49" w:rsidRDefault="00F56C49">
      <w:pPr>
        <w:pStyle w:val="Index1"/>
        <w:tabs>
          <w:tab w:val="right" w:leader="dot" w:pos="4310"/>
        </w:tabs>
        <w:rPr>
          <w:noProof/>
        </w:rPr>
      </w:pPr>
      <w:r>
        <w:rPr>
          <w:noProof/>
        </w:rPr>
        <w:t>Jumps</w:t>
      </w:r>
    </w:p>
    <w:p w14:paraId="414061BE" w14:textId="77777777" w:rsidR="00F56C49" w:rsidRDefault="00F56C49">
      <w:pPr>
        <w:pStyle w:val="Index2"/>
        <w:tabs>
          <w:tab w:val="right" w:leader="dot" w:pos="4310"/>
        </w:tabs>
        <w:rPr>
          <w:noProof/>
        </w:rPr>
      </w:pPr>
      <w:r>
        <w:rPr>
          <w:noProof/>
        </w:rPr>
        <w:t>Error Messages During Menu Jumping, 172</w:t>
      </w:r>
    </w:p>
    <w:p w14:paraId="5DF28BE4" w14:textId="77777777" w:rsidR="00F56C49" w:rsidRDefault="00F56C49">
      <w:pPr>
        <w:pStyle w:val="Index2"/>
        <w:tabs>
          <w:tab w:val="right" w:leader="dot" w:pos="4310"/>
        </w:tabs>
        <w:rPr>
          <w:noProof/>
        </w:rPr>
      </w:pPr>
      <w:r>
        <w:rPr>
          <w:noProof/>
        </w:rPr>
        <w:t>Options, 155</w:t>
      </w:r>
    </w:p>
    <w:p w14:paraId="3CED89D0" w14:textId="77777777" w:rsidR="00F56C49" w:rsidRDefault="00F56C49">
      <w:pPr>
        <w:pStyle w:val="Index2"/>
        <w:tabs>
          <w:tab w:val="right" w:leader="dot" w:pos="4310"/>
        </w:tabs>
        <w:rPr>
          <w:noProof/>
        </w:rPr>
      </w:pPr>
      <w:r>
        <w:rPr>
          <w:noProof/>
        </w:rPr>
        <w:t>Phantom, 172, 173</w:t>
      </w:r>
    </w:p>
    <w:p w14:paraId="7FCCBE2F" w14:textId="77777777" w:rsidR="00F56C49" w:rsidRDefault="00F56C49">
      <w:pPr>
        <w:pStyle w:val="Index2"/>
        <w:tabs>
          <w:tab w:val="right" w:leader="dot" w:pos="4310"/>
        </w:tabs>
        <w:rPr>
          <w:noProof/>
        </w:rPr>
      </w:pPr>
      <w:r>
        <w:rPr>
          <w:noProof/>
        </w:rPr>
        <w:t>Rubber-band Jump, 156</w:t>
      </w:r>
    </w:p>
    <w:p w14:paraId="6CA9182B" w14:textId="77777777" w:rsidR="00F56C49" w:rsidRDefault="00F56C49">
      <w:pPr>
        <w:pStyle w:val="Index2"/>
        <w:tabs>
          <w:tab w:val="right" w:leader="dot" w:pos="4310"/>
        </w:tabs>
        <w:rPr>
          <w:noProof/>
        </w:rPr>
      </w:pPr>
      <w:r>
        <w:rPr>
          <w:noProof/>
        </w:rPr>
        <w:t>Up-arrow, 150, 155, 156, 157, 158, 171</w:t>
      </w:r>
    </w:p>
    <w:p w14:paraId="2E1116A5"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K</w:t>
      </w:r>
    </w:p>
    <w:p w14:paraId="609E7681" w14:textId="77777777" w:rsidR="00F56C49" w:rsidRDefault="00F56C49">
      <w:pPr>
        <w:pStyle w:val="Index1"/>
        <w:tabs>
          <w:tab w:val="right" w:leader="dot" w:pos="4310"/>
        </w:tabs>
        <w:rPr>
          <w:noProof/>
        </w:rPr>
      </w:pPr>
      <w:r>
        <w:rPr>
          <w:noProof/>
        </w:rPr>
        <w:t>KAAJEE Documentation Website, 5</w:t>
      </w:r>
    </w:p>
    <w:p w14:paraId="3A352667" w14:textId="77777777" w:rsidR="00F56C49" w:rsidRDefault="00F56C49">
      <w:pPr>
        <w:pStyle w:val="Index1"/>
        <w:tabs>
          <w:tab w:val="right" w:leader="dot" w:pos="4310"/>
        </w:tabs>
        <w:rPr>
          <w:noProof/>
        </w:rPr>
      </w:pPr>
      <w:r>
        <w:rPr>
          <w:noProof/>
        </w:rPr>
        <w:t>KEEP AT TERMINATE Field, 184</w:t>
      </w:r>
    </w:p>
    <w:p w14:paraId="240F1AB5" w14:textId="77777777" w:rsidR="00F56C49" w:rsidRDefault="00F56C49">
      <w:pPr>
        <w:pStyle w:val="Index1"/>
        <w:tabs>
          <w:tab w:val="right" w:leader="dot" w:pos="4310"/>
        </w:tabs>
        <w:rPr>
          <w:noProof/>
        </w:rPr>
      </w:pPr>
      <w:r>
        <w:rPr>
          <w:noProof/>
        </w:rPr>
        <w:t>Kernel</w:t>
      </w:r>
    </w:p>
    <w:p w14:paraId="72804AB2" w14:textId="77777777" w:rsidR="00F56C49" w:rsidRDefault="00F56C49">
      <w:pPr>
        <w:pStyle w:val="Index2"/>
        <w:tabs>
          <w:tab w:val="right" w:leader="dot" w:pos="4310"/>
        </w:tabs>
        <w:rPr>
          <w:noProof/>
        </w:rPr>
      </w:pPr>
      <w:r>
        <w:rPr>
          <w:noProof/>
        </w:rPr>
        <w:t>Installation and Distribution System (KIDS), 405</w:t>
      </w:r>
    </w:p>
    <w:p w14:paraId="3EBE90AA" w14:textId="77777777" w:rsidR="00F56C49" w:rsidRDefault="00F56C49">
      <w:pPr>
        <w:pStyle w:val="Index2"/>
        <w:tabs>
          <w:tab w:val="right" w:leader="dot" w:pos="4310"/>
        </w:tabs>
        <w:rPr>
          <w:noProof/>
        </w:rPr>
      </w:pPr>
      <w:r>
        <w:rPr>
          <w:noProof/>
        </w:rPr>
        <w:t>KIDS, 405</w:t>
      </w:r>
    </w:p>
    <w:p w14:paraId="2FC0A94B" w14:textId="77777777" w:rsidR="00F56C49" w:rsidRDefault="00F56C49">
      <w:pPr>
        <w:pStyle w:val="Index2"/>
        <w:tabs>
          <w:tab w:val="right" w:leader="dot" w:pos="4310"/>
        </w:tabs>
        <w:rPr>
          <w:noProof/>
        </w:rPr>
      </w:pPr>
      <w:r>
        <w:rPr>
          <w:noProof/>
        </w:rPr>
        <w:t>Lock Manager</w:t>
      </w:r>
    </w:p>
    <w:p w14:paraId="0D2B6C6E" w14:textId="77777777" w:rsidR="00F56C49" w:rsidRDefault="00F56C49">
      <w:pPr>
        <w:pStyle w:val="Index3"/>
        <w:tabs>
          <w:tab w:val="right" w:leader="dot" w:pos="4310"/>
        </w:tabs>
        <w:rPr>
          <w:noProof/>
        </w:rPr>
      </w:pPr>
      <w:r>
        <w:rPr>
          <w:noProof/>
        </w:rPr>
        <w:t>Overview, 245</w:t>
      </w:r>
    </w:p>
    <w:p w14:paraId="55EB64B1" w14:textId="77777777" w:rsidR="00F56C49" w:rsidRDefault="00F56C49">
      <w:pPr>
        <w:pStyle w:val="Index2"/>
        <w:tabs>
          <w:tab w:val="right" w:leader="dot" w:pos="4310"/>
        </w:tabs>
        <w:rPr>
          <w:noProof/>
        </w:rPr>
      </w:pPr>
      <w:r>
        <w:rPr>
          <w:noProof/>
        </w:rPr>
        <w:t>Signon Auditing Files, 74</w:t>
      </w:r>
    </w:p>
    <w:p w14:paraId="4282C500" w14:textId="77777777" w:rsidR="00F56C49" w:rsidRDefault="00F56C49">
      <w:pPr>
        <w:pStyle w:val="Index2"/>
        <w:tabs>
          <w:tab w:val="right" w:leader="dot" w:pos="4310"/>
        </w:tabs>
        <w:rPr>
          <w:noProof/>
        </w:rPr>
      </w:pPr>
      <w:r>
        <w:rPr>
          <w:noProof/>
        </w:rPr>
        <w:t>Website, lvi</w:t>
      </w:r>
    </w:p>
    <w:p w14:paraId="2DCC5DA7" w14:textId="77777777" w:rsidR="00F56C49" w:rsidRDefault="00F56C49">
      <w:pPr>
        <w:pStyle w:val="Index1"/>
        <w:tabs>
          <w:tab w:val="right" w:leader="dot" w:pos="4310"/>
        </w:tabs>
        <w:rPr>
          <w:noProof/>
        </w:rPr>
      </w:pPr>
      <w:r>
        <w:rPr>
          <w:noProof/>
        </w:rPr>
        <w:t>Kernel Installation &amp; Distribution System Menu, 406</w:t>
      </w:r>
    </w:p>
    <w:p w14:paraId="1431A28B" w14:textId="77777777" w:rsidR="00F56C49" w:rsidRDefault="00F56C49">
      <w:pPr>
        <w:pStyle w:val="Index1"/>
        <w:tabs>
          <w:tab w:val="right" w:leader="dot" w:pos="4310"/>
        </w:tabs>
        <w:rPr>
          <w:noProof/>
        </w:rPr>
      </w:pPr>
      <w:r w:rsidRPr="00261A53">
        <w:rPr>
          <w:noProof/>
        </w:rPr>
        <w:t>Kernel Lock Manager Option</w:t>
      </w:r>
      <w:r>
        <w:rPr>
          <w:noProof/>
        </w:rPr>
        <w:t>, 255, 256, 268</w:t>
      </w:r>
    </w:p>
    <w:p w14:paraId="4F355DED" w14:textId="77777777" w:rsidR="00F56C49" w:rsidRDefault="00F56C49">
      <w:pPr>
        <w:pStyle w:val="Index1"/>
        <w:tabs>
          <w:tab w:val="right" w:leader="dot" w:pos="4310"/>
        </w:tabs>
        <w:rPr>
          <w:noProof/>
        </w:rPr>
      </w:pPr>
      <w:r w:rsidRPr="00261A53">
        <w:rPr>
          <w:rFonts w:eastAsia="Calibri"/>
          <w:noProof/>
        </w:rPr>
        <w:t>KERNEL LOCK MANAGER Option</w:t>
      </w:r>
      <w:r>
        <w:rPr>
          <w:noProof/>
        </w:rPr>
        <w:t>, 249</w:t>
      </w:r>
    </w:p>
    <w:p w14:paraId="4D61261D" w14:textId="77777777" w:rsidR="00F56C49" w:rsidRDefault="00F56C49">
      <w:pPr>
        <w:pStyle w:val="Index1"/>
        <w:tabs>
          <w:tab w:val="right" w:leader="dot" w:pos="4310"/>
        </w:tabs>
        <w:rPr>
          <w:noProof/>
        </w:rPr>
      </w:pPr>
      <w:r>
        <w:rPr>
          <w:noProof/>
        </w:rPr>
        <w:t>Kernel Management Menu, 289</w:t>
      </w:r>
    </w:p>
    <w:p w14:paraId="22FFF849" w14:textId="77777777" w:rsidR="00F56C49" w:rsidRDefault="00F56C49">
      <w:pPr>
        <w:pStyle w:val="Index1"/>
        <w:tabs>
          <w:tab w:val="right" w:leader="dot" w:pos="4310"/>
        </w:tabs>
        <w:rPr>
          <w:noProof/>
        </w:rPr>
      </w:pPr>
      <w:r>
        <w:rPr>
          <w:noProof/>
        </w:rPr>
        <w:t>KERNEL PARAMETERS (#8989.2) File, 58</w:t>
      </w:r>
    </w:p>
    <w:p w14:paraId="50E4C283" w14:textId="77777777" w:rsidR="00F56C49" w:rsidRDefault="00F56C49">
      <w:pPr>
        <w:pStyle w:val="Index1"/>
        <w:tabs>
          <w:tab w:val="right" w:leader="dot" w:pos="4310"/>
        </w:tabs>
        <w:rPr>
          <w:noProof/>
        </w:rPr>
      </w:pPr>
      <w:r>
        <w:rPr>
          <w:noProof/>
        </w:rPr>
        <w:t>KERNEL SYSTEM PARAMETERS (#8989.3) file, 288, 304, 478</w:t>
      </w:r>
    </w:p>
    <w:p w14:paraId="73070C0E" w14:textId="77777777" w:rsidR="00F56C49" w:rsidRDefault="00F56C49">
      <w:pPr>
        <w:pStyle w:val="Index2"/>
        <w:tabs>
          <w:tab w:val="right" w:leader="dot" w:pos="4310"/>
        </w:tabs>
        <w:rPr>
          <w:noProof/>
        </w:rPr>
      </w:pPr>
      <w:r>
        <w:rPr>
          <w:noProof/>
        </w:rPr>
        <w:t>Mixed OS Environment Fields, 288</w:t>
      </w:r>
    </w:p>
    <w:p w14:paraId="70666793" w14:textId="77777777" w:rsidR="00F56C49" w:rsidRDefault="00F56C49">
      <w:pPr>
        <w:pStyle w:val="Index1"/>
        <w:tabs>
          <w:tab w:val="right" w:leader="dot" w:pos="4310"/>
        </w:tabs>
        <w:rPr>
          <w:noProof/>
        </w:rPr>
      </w:pPr>
      <w:r>
        <w:rPr>
          <w:noProof/>
        </w:rPr>
        <w:t>KERNEL SYSTEM PARAMETERS (#8989.3) File, 19, 20, 21, 23, 24, 25, 26, 27, 34, 55, 63, 67, 72, 85, 86, 146, 288, 307, 345, 394</w:t>
      </w:r>
    </w:p>
    <w:p w14:paraId="23A06139" w14:textId="77777777" w:rsidR="00F56C49" w:rsidRDefault="00F56C49">
      <w:pPr>
        <w:pStyle w:val="Index1"/>
        <w:tabs>
          <w:tab w:val="right" w:leader="dot" w:pos="4310"/>
        </w:tabs>
        <w:rPr>
          <w:noProof/>
        </w:rPr>
      </w:pPr>
      <w:r>
        <w:rPr>
          <w:noProof/>
        </w:rPr>
        <w:t>Key Management Menu, 108, 181, 182, 184, 194, 195</w:t>
      </w:r>
    </w:p>
    <w:p w14:paraId="5ABE940F" w14:textId="77777777" w:rsidR="00F56C49" w:rsidRDefault="00F56C49">
      <w:pPr>
        <w:pStyle w:val="Index1"/>
        <w:tabs>
          <w:tab w:val="right" w:leader="dot" w:pos="4310"/>
        </w:tabs>
        <w:rPr>
          <w:noProof/>
        </w:rPr>
      </w:pPr>
      <w:r w:rsidRPr="00261A53">
        <w:rPr>
          <w:noProof/>
          <w:kern w:val="2"/>
        </w:rPr>
        <w:t>Key Word In Context (KWIC)</w:t>
      </w:r>
      <w:r>
        <w:rPr>
          <w:noProof/>
        </w:rPr>
        <w:t>, 446, 464</w:t>
      </w:r>
    </w:p>
    <w:p w14:paraId="5C42E0CF" w14:textId="77777777" w:rsidR="00F56C49" w:rsidRDefault="00F56C49">
      <w:pPr>
        <w:pStyle w:val="Index1"/>
        <w:tabs>
          <w:tab w:val="right" w:leader="dot" w:pos="4310"/>
        </w:tabs>
        <w:rPr>
          <w:noProof/>
        </w:rPr>
      </w:pPr>
      <w:r w:rsidRPr="00261A53">
        <w:rPr>
          <w:noProof/>
        </w:rPr>
        <w:t>Keys</w:t>
      </w:r>
    </w:p>
    <w:p w14:paraId="0CB74B7B" w14:textId="77777777" w:rsidR="00F56C49" w:rsidRDefault="00F56C49">
      <w:pPr>
        <w:pStyle w:val="Index2"/>
        <w:tabs>
          <w:tab w:val="right" w:leader="dot" w:pos="4310"/>
        </w:tabs>
        <w:rPr>
          <w:noProof/>
        </w:rPr>
      </w:pPr>
      <w:r>
        <w:rPr>
          <w:noProof/>
        </w:rPr>
        <w:t>Delegating, 194</w:t>
      </w:r>
    </w:p>
    <w:p w14:paraId="6ED75ED6" w14:textId="77777777" w:rsidR="00F56C49" w:rsidRDefault="00F56C49">
      <w:pPr>
        <w:pStyle w:val="Index2"/>
        <w:tabs>
          <w:tab w:val="right" w:leader="dot" w:pos="4310"/>
        </w:tabs>
        <w:rPr>
          <w:noProof/>
        </w:rPr>
      </w:pPr>
      <w:r>
        <w:rPr>
          <w:noProof/>
        </w:rPr>
        <w:t>Delegation Levels, 183, 186, 188, 195</w:t>
      </w:r>
    </w:p>
    <w:p w14:paraId="575E1793" w14:textId="77777777" w:rsidR="00F56C49" w:rsidRDefault="00F56C49">
      <w:pPr>
        <w:pStyle w:val="Index2"/>
        <w:tabs>
          <w:tab w:val="right" w:leader="dot" w:pos="4310"/>
        </w:tabs>
        <w:rPr>
          <w:noProof/>
        </w:rPr>
      </w:pPr>
      <w:r>
        <w:rPr>
          <w:noProof/>
        </w:rPr>
        <w:t>Exported, 185</w:t>
      </w:r>
    </w:p>
    <w:p w14:paraId="4FBB4887" w14:textId="77777777" w:rsidR="00F56C49" w:rsidRDefault="00F56C49">
      <w:pPr>
        <w:pStyle w:val="Index2"/>
        <w:tabs>
          <w:tab w:val="right" w:leader="dot" w:pos="4310"/>
        </w:tabs>
        <w:rPr>
          <w:noProof/>
        </w:rPr>
      </w:pPr>
      <w:r>
        <w:rPr>
          <w:noProof/>
        </w:rPr>
        <w:t>Management</w:t>
      </w:r>
    </w:p>
    <w:p w14:paraId="5EDA52FC" w14:textId="77777777" w:rsidR="00F56C49" w:rsidRDefault="00F56C49">
      <w:pPr>
        <w:pStyle w:val="Index3"/>
        <w:tabs>
          <w:tab w:val="right" w:leader="dot" w:pos="4310"/>
        </w:tabs>
        <w:rPr>
          <w:noProof/>
        </w:rPr>
      </w:pPr>
      <w:r>
        <w:rPr>
          <w:noProof/>
        </w:rPr>
        <w:t>Security Keys, 181</w:t>
      </w:r>
    </w:p>
    <w:p w14:paraId="78AE759E" w14:textId="77777777" w:rsidR="00F56C49" w:rsidRDefault="00F56C49">
      <w:pPr>
        <w:pStyle w:val="Index2"/>
        <w:tabs>
          <w:tab w:val="right" w:leader="dot" w:pos="4310"/>
        </w:tabs>
        <w:rPr>
          <w:noProof/>
        </w:rPr>
      </w:pPr>
      <w:r w:rsidRPr="00261A53">
        <w:rPr>
          <w:noProof/>
        </w:rPr>
        <w:t>Provider</w:t>
      </w:r>
      <w:r>
        <w:rPr>
          <w:noProof/>
        </w:rPr>
        <w:t>, 60, 183, 184</w:t>
      </w:r>
    </w:p>
    <w:p w14:paraId="57E33A10" w14:textId="77777777" w:rsidR="00F56C49" w:rsidRDefault="00F56C49">
      <w:pPr>
        <w:pStyle w:val="Index1"/>
        <w:tabs>
          <w:tab w:val="right" w:leader="dot" w:pos="4310"/>
        </w:tabs>
        <w:rPr>
          <w:noProof/>
        </w:rPr>
      </w:pPr>
      <w:r>
        <w:rPr>
          <w:noProof/>
        </w:rPr>
        <w:t>KEYS (#51) Multiple Field, 190</w:t>
      </w:r>
    </w:p>
    <w:p w14:paraId="433767D5" w14:textId="77777777" w:rsidR="00F56C49" w:rsidRDefault="00F56C49">
      <w:pPr>
        <w:pStyle w:val="Index1"/>
        <w:tabs>
          <w:tab w:val="right" w:leader="dot" w:pos="4310"/>
        </w:tabs>
        <w:rPr>
          <w:noProof/>
        </w:rPr>
      </w:pPr>
      <w:r>
        <w:rPr>
          <w:noProof/>
        </w:rPr>
        <w:t>Keys For a Given Menu Tree Option, 182</w:t>
      </w:r>
    </w:p>
    <w:p w14:paraId="3F971F0F" w14:textId="77777777" w:rsidR="00F56C49" w:rsidRDefault="00F56C49">
      <w:pPr>
        <w:pStyle w:val="Index1"/>
        <w:tabs>
          <w:tab w:val="right" w:leader="dot" w:pos="4310"/>
        </w:tabs>
        <w:rPr>
          <w:noProof/>
        </w:rPr>
      </w:pPr>
      <w:r>
        <w:rPr>
          <w:noProof/>
        </w:rPr>
        <w:t>KEYS Multiple Field, 181, 183</w:t>
      </w:r>
    </w:p>
    <w:p w14:paraId="238F63A2" w14:textId="77777777" w:rsidR="00F56C49" w:rsidRDefault="00F56C49">
      <w:pPr>
        <w:pStyle w:val="Index1"/>
        <w:tabs>
          <w:tab w:val="right" w:leader="dot" w:pos="4310"/>
        </w:tabs>
        <w:rPr>
          <w:noProof/>
        </w:rPr>
      </w:pPr>
      <w:r w:rsidRPr="00261A53">
        <w:rPr>
          <w:noProof/>
          <w:kern w:val="2"/>
        </w:rPr>
        <w:t>Keyword Option</w:t>
      </w:r>
    </w:p>
    <w:p w14:paraId="4EEE07E1" w14:textId="77777777" w:rsidR="00F56C49" w:rsidRDefault="00F56C49">
      <w:pPr>
        <w:pStyle w:val="Index2"/>
        <w:tabs>
          <w:tab w:val="right" w:leader="dot" w:pos="4310"/>
        </w:tabs>
        <w:rPr>
          <w:noProof/>
        </w:rPr>
      </w:pPr>
      <w:r w:rsidRPr="00261A53">
        <w:rPr>
          <w:noProof/>
          <w:kern w:val="2"/>
        </w:rPr>
        <w:t>Multi-Term Look-Up (MTLU)</w:t>
      </w:r>
    </w:p>
    <w:p w14:paraId="1CB12E43" w14:textId="77777777" w:rsidR="00F56C49" w:rsidRDefault="00F56C49">
      <w:pPr>
        <w:pStyle w:val="Index3"/>
        <w:tabs>
          <w:tab w:val="right" w:leader="dot" w:pos="4310"/>
        </w:tabs>
        <w:rPr>
          <w:noProof/>
        </w:rPr>
      </w:pPr>
      <w:r w:rsidRPr="00261A53">
        <w:rPr>
          <w:noProof/>
          <w:kern w:val="2"/>
        </w:rPr>
        <w:t>Example</w:t>
      </w:r>
      <w:r>
        <w:rPr>
          <w:noProof/>
        </w:rPr>
        <w:t>, 464</w:t>
      </w:r>
    </w:p>
    <w:p w14:paraId="54488CEA" w14:textId="77777777" w:rsidR="00F56C49" w:rsidRDefault="00F56C49">
      <w:pPr>
        <w:pStyle w:val="Index1"/>
        <w:tabs>
          <w:tab w:val="right" w:leader="dot" w:pos="4310"/>
        </w:tabs>
        <w:rPr>
          <w:noProof/>
        </w:rPr>
      </w:pPr>
      <w:r>
        <w:rPr>
          <w:noProof/>
        </w:rPr>
        <w:t>Keywords</w:t>
      </w:r>
    </w:p>
    <w:p w14:paraId="7E52DF45" w14:textId="77777777" w:rsidR="00F56C49" w:rsidRDefault="00F56C49">
      <w:pPr>
        <w:pStyle w:val="Index2"/>
        <w:tabs>
          <w:tab w:val="right" w:leader="dot" w:pos="4310"/>
        </w:tabs>
        <w:rPr>
          <w:noProof/>
        </w:rPr>
      </w:pPr>
      <w:r>
        <w:rPr>
          <w:noProof/>
        </w:rPr>
        <w:t>Help Frames, 236</w:t>
      </w:r>
    </w:p>
    <w:p w14:paraId="4C4C5A58" w14:textId="77777777" w:rsidR="00F56C49" w:rsidRDefault="00F56C49">
      <w:pPr>
        <w:pStyle w:val="Index2"/>
        <w:tabs>
          <w:tab w:val="right" w:leader="dot" w:pos="4310"/>
        </w:tabs>
        <w:rPr>
          <w:noProof/>
        </w:rPr>
      </w:pPr>
      <w:r>
        <w:rPr>
          <w:noProof/>
        </w:rPr>
        <w:t>Multi-Term Look-Up (MTLU), 445, 457</w:t>
      </w:r>
    </w:p>
    <w:p w14:paraId="2832BA9C" w14:textId="77777777" w:rsidR="00F56C49" w:rsidRDefault="00F56C49">
      <w:pPr>
        <w:pStyle w:val="Index3"/>
        <w:tabs>
          <w:tab w:val="right" w:leader="dot" w:pos="4310"/>
        </w:tabs>
        <w:rPr>
          <w:noProof/>
        </w:rPr>
      </w:pPr>
      <w:r w:rsidRPr="00261A53">
        <w:rPr>
          <w:noProof/>
          <w:kern w:val="2"/>
        </w:rPr>
        <w:t>Associated with a Single Term and Multiple Terms</w:t>
      </w:r>
      <w:r>
        <w:rPr>
          <w:noProof/>
        </w:rPr>
        <w:t>, 447</w:t>
      </w:r>
    </w:p>
    <w:p w14:paraId="3D2DC7F1" w14:textId="77777777" w:rsidR="00F56C49" w:rsidRDefault="00F56C49">
      <w:pPr>
        <w:pStyle w:val="Index1"/>
        <w:tabs>
          <w:tab w:val="right" w:leader="dot" w:pos="4310"/>
        </w:tabs>
        <w:rPr>
          <w:noProof/>
        </w:rPr>
      </w:pPr>
      <w:r w:rsidRPr="00261A53">
        <w:rPr>
          <w:noProof/>
          <w:kern w:val="2"/>
        </w:rPr>
        <w:t>Keywords Option</w:t>
      </w:r>
    </w:p>
    <w:p w14:paraId="205C3727" w14:textId="77777777" w:rsidR="00F56C49" w:rsidRDefault="00F56C49">
      <w:pPr>
        <w:pStyle w:val="Index2"/>
        <w:tabs>
          <w:tab w:val="right" w:leader="dot" w:pos="4310"/>
        </w:tabs>
        <w:rPr>
          <w:noProof/>
        </w:rPr>
      </w:pPr>
      <w:r w:rsidRPr="00261A53">
        <w:rPr>
          <w:noProof/>
          <w:kern w:val="2"/>
        </w:rPr>
        <w:t>Multi-Term Look-Up (MTLU)</w:t>
      </w:r>
      <w:r>
        <w:rPr>
          <w:noProof/>
        </w:rPr>
        <w:t>, 446, 461</w:t>
      </w:r>
    </w:p>
    <w:p w14:paraId="0CBC9B67" w14:textId="77777777" w:rsidR="00F56C49" w:rsidRDefault="00F56C49">
      <w:pPr>
        <w:pStyle w:val="Index1"/>
        <w:tabs>
          <w:tab w:val="right" w:leader="dot" w:pos="4310"/>
        </w:tabs>
        <w:rPr>
          <w:noProof/>
        </w:rPr>
      </w:pPr>
      <w:r>
        <w:rPr>
          <w:noProof/>
        </w:rPr>
        <w:t>KIDS, 427, 438</w:t>
      </w:r>
    </w:p>
    <w:p w14:paraId="3AA275CA" w14:textId="77777777" w:rsidR="00F56C49" w:rsidRDefault="00F56C49">
      <w:pPr>
        <w:pStyle w:val="Index2"/>
        <w:tabs>
          <w:tab w:val="right" w:leader="dot" w:pos="4310"/>
        </w:tabs>
        <w:rPr>
          <w:noProof/>
        </w:rPr>
      </w:pPr>
      <w:r>
        <w:rPr>
          <w:noProof/>
        </w:rPr>
        <w:t>Aborted Installations, 425</w:t>
      </w:r>
    </w:p>
    <w:p w14:paraId="058DA924" w14:textId="77777777" w:rsidR="00F56C49" w:rsidRDefault="00F56C49">
      <w:pPr>
        <w:pStyle w:val="Index3"/>
        <w:tabs>
          <w:tab w:val="right" w:leader="dot" w:pos="4310"/>
        </w:tabs>
        <w:rPr>
          <w:noProof/>
        </w:rPr>
      </w:pPr>
      <w:r>
        <w:rPr>
          <w:noProof/>
        </w:rPr>
        <w:t>Recovering From, 426</w:t>
      </w:r>
    </w:p>
    <w:p w14:paraId="269E8CFE" w14:textId="77777777" w:rsidR="00F56C49" w:rsidRDefault="00F56C49">
      <w:pPr>
        <w:pStyle w:val="Index2"/>
        <w:tabs>
          <w:tab w:val="right" w:leader="dot" w:pos="4310"/>
        </w:tabs>
        <w:rPr>
          <w:noProof/>
        </w:rPr>
      </w:pPr>
      <w:r>
        <w:rPr>
          <w:noProof/>
        </w:rPr>
        <w:t>Alpha/Beta Tracking, 428</w:t>
      </w:r>
    </w:p>
    <w:p w14:paraId="2B93A79E" w14:textId="77777777" w:rsidR="00F56C49" w:rsidRDefault="00F56C49">
      <w:pPr>
        <w:pStyle w:val="Index2"/>
        <w:tabs>
          <w:tab w:val="right" w:leader="dot" w:pos="4310"/>
        </w:tabs>
        <w:rPr>
          <w:noProof/>
        </w:rPr>
      </w:pPr>
      <w:r>
        <w:rPr>
          <w:noProof/>
        </w:rPr>
        <w:t>Answering Installation Questions for Transport Globals in a Distribution, 412</w:t>
      </w:r>
    </w:p>
    <w:p w14:paraId="5A922CD7" w14:textId="77777777" w:rsidR="00F56C49" w:rsidRDefault="00F56C49">
      <w:pPr>
        <w:pStyle w:val="Index2"/>
        <w:tabs>
          <w:tab w:val="right" w:leader="dot" w:pos="4310"/>
        </w:tabs>
        <w:rPr>
          <w:noProof/>
        </w:rPr>
      </w:pPr>
      <w:r>
        <w:rPr>
          <w:noProof/>
        </w:rPr>
        <w:t>Backup a Transport Global Option, 420</w:t>
      </w:r>
    </w:p>
    <w:p w14:paraId="34CF2925" w14:textId="77777777" w:rsidR="00F56C49" w:rsidRDefault="00F56C49">
      <w:pPr>
        <w:pStyle w:val="Index2"/>
        <w:tabs>
          <w:tab w:val="right" w:leader="dot" w:pos="4310"/>
        </w:tabs>
        <w:rPr>
          <w:noProof/>
        </w:rPr>
      </w:pPr>
      <w:r>
        <w:rPr>
          <w:noProof/>
        </w:rPr>
        <w:t>BUILD (#9.6) File, 408</w:t>
      </w:r>
    </w:p>
    <w:p w14:paraId="0A6A3FA5" w14:textId="77777777" w:rsidR="00F56C49" w:rsidRDefault="00F56C49">
      <w:pPr>
        <w:pStyle w:val="Index2"/>
        <w:tabs>
          <w:tab w:val="right" w:leader="dot" w:pos="4310"/>
        </w:tabs>
        <w:rPr>
          <w:noProof/>
        </w:rPr>
      </w:pPr>
      <w:r w:rsidRPr="00261A53">
        <w:rPr>
          <w:noProof/>
        </w:rPr>
        <w:t>Build Entry</w:t>
      </w:r>
    </w:p>
    <w:p w14:paraId="29185032" w14:textId="77777777" w:rsidR="00F56C49" w:rsidRDefault="00F56C49">
      <w:pPr>
        <w:pStyle w:val="Index3"/>
        <w:tabs>
          <w:tab w:val="right" w:leader="dot" w:pos="4310"/>
        </w:tabs>
        <w:rPr>
          <w:noProof/>
        </w:rPr>
      </w:pPr>
      <w:r w:rsidRPr="00261A53">
        <w:rPr>
          <w:noProof/>
        </w:rPr>
        <w:t>Definition</w:t>
      </w:r>
      <w:r>
        <w:rPr>
          <w:noProof/>
        </w:rPr>
        <w:t>, 405</w:t>
      </w:r>
    </w:p>
    <w:p w14:paraId="24C94AEF" w14:textId="77777777" w:rsidR="00F56C49" w:rsidRDefault="00F56C49">
      <w:pPr>
        <w:pStyle w:val="Index2"/>
        <w:tabs>
          <w:tab w:val="right" w:leader="dot" w:pos="4310"/>
        </w:tabs>
        <w:rPr>
          <w:noProof/>
        </w:rPr>
      </w:pPr>
      <w:r>
        <w:rPr>
          <w:noProof/>
        </w:rPr>
        <w:t>Build File Print Option, 430</w:t>
      </w:r>
    </w:p>
    <w:p w14:paraId="594C7236" w14:textId="77777777" w:rsidR="00F56C49" w:rsidRDefault="00F56C49">
      <w:pPr>
        <w:pStyle w:val="Index2"/>
        <w:tabs>
          <w:tab w:val="right" w:leader="dot" w:pos="4310"/>
        </w:tabs>
        <w:rPr>
          <w:noProof/>
        </w:rPr>
      </w:pPr>
      <w:r>
        <w:rPr>
          <w:noProof/>
        </w:rPr>
        <w:t>Changes in the Role of the PACKAGE (#9.4) File, 409</w:t>
      </w:r>
    </w:p>
    <w:p w14:paraId="64C67514" w14:textId="77777777" w:rsidR="00F56C49" w:rsidRDefault="00F56C49">
      <w:pPr>
        <w:pStyle w:val="Index2"/>
        <w:tabs>
          <w:tab w:val="right" w:leader="dot" w:pos="4310"/>
        </w:tabs>
        <w:rPr>
          <w:noProof/>
        </w:rPr>
      </w:pPr>
      <w:r>
        <w:rPr>
          <w:noProof/>
        </w:rPr>
        <w:t>Checkpoints, 425</w:t>
      </w:r>
    </w:p>
    <w:p w14:paraId="2C867CF3" w14:textId="77777777" w:rsidR="00F56C49" w:rsidRDefault="00F56C49">
      <w:pPr>
        <w:pStyle w:val="Index2"/>
        <w:tabs>
          <w:tab w:val="right" w:leader="dot" w:pos="4310"/>
        </w:tabs>
        <w:rPr>
          <w:noProof/>
        </w:rPr>
      </w:pPr>
      <w:r>
        <w:rPr>
          <w:noProof/>
        </w:rPr>
        <w:t>Checksums, 411, 416, 437, 439</w:t>
      </w:r>
    </w:p>
    <w:p w14:paraId="3E743358" w14:textId="77777777" w:rsidR="00F56C49" w:rsidRDefault="00F56C49">
      <w:pPr>
        <w:pStyle w:val="Index2"/>
        <w:tabs>
          <w:tab w:val="right" w:leader="dot" w:pos="4310"/>
        </w:tabs>
        <w:rPr>
          <w:noProof/>
        </w:rPr>
      </w:pPr>
      <w:r>
        <w:rPr>
          <w:noProof/>
        </w:rPr>
        <w:t>Comparing Loaded Transport Globals to the Current System, 417</w:t>
      </w:r>
    </w:p>
    <w:p w14:paraId="0AE2923C" w14:textId="77777777" w:rsidR="00F56C49" w:rsidRDefault="00F56C49">
      <w:pPr>
        <w:pStyle w:val="Index2"/>
        <w:tabs>
          <w:tab w:val="right" w:leader="dot" w:pos="4310"/>
        </w:tabs>
        <w:rPr>
          <w:noProof/>
        </w:rPr>
      </w:pPr>
      <w:r w:rsidRPr="00261A53">
        <w:rPr>
          <w:noProof/>
        </w:rPr>
        <w:t>Components</w:t>
      </w:r>
      <w:r>
        <w:rPr>
          <w:noProof/>
        </w:rPr>
        <w:t>, 416</w:t>
      </w:r>
    </w:p>
    <w:p w14:paraId="3110C46A" w14:textId="77777777" w:rsidR="00F56C49" w:rsidRDefault="00F56C49">
      <w:pPr>
        <w:pStyle w:val="Index3"/>
        <w:tabs>
          <w:tab w:val="right" w:leader="dot" w:pos="4310"/>
        </w:tabs>
        <w:rPr>
          <w:noProof/>
        </w:rPr>
      </w:pPr>
      <w:r w:rsidRPr="00261A53">
        <w:rPr>
          <w:noProof/>
        </w:rPr>
        <w:t>Definition</w:t>
      </w:r>
      <w:r>
        <w:rPr>
          <w:noProof/>
        </w:rPr>
        <w:t>, 405</w:t>
      </w:r>
    </w:p>
    <w:p w14:paraId="6B4BEE52" w14:textId="77777777" w:rsidR="00F56C49" w:rsidRDefault="00F56C49">
      <w:pPr>
        <w:pStyle w:val="Index2"/>
        <w:tabs>
          <w:tab w:val="right" w:leader="dot" w:pos="4310"/>
        </w:tabs>
        <w:rPr>
          <w:noProof/>
        </w:rPr>
      </w:pPr>
      <w:r>
        <w:rPr>
          <w:noProof/>
        </w:rPr>
        <w:t>Convert Loaded Package for Redistribution Option, 432</w:t>
      </w:r>
    </w:p>
    <w:p w14:paraId="5B02BB7F" w14:textId="77777777" w:rsidR="00F56C49" w:rsidRDefault="00F56C49">
      <w:pPr>
        <w:pStyle w:val="Index2"/>
        <w:tabs>
          <w:tab w:val="right" w:leader="dot" w:pos="4310"/>
        </w:tabs>
        <w:rPr>
          <w:noProof/>
        </w:rPr>
      </w:pPr>
      <w:r>
        <w:rPr>
          <w:noProof/>
        </w:rPr>
        <w:t>Definitions, 405</w:t>
      </w:r>
    </w:p>
    <w:p w14:paraId="12DFCCC8" w14:textId="77777777" w:rsidR="00F56C49" w:rsidRDefault="00F56C49">
      <w:pPr>
        <w:pStyle w:val="Index2"/>
        <w:tabs>
          <w:tab w:val="right" w:leader="dot" w:pos="4310"/>
        </w:tabs>
        <w:rPr>
          <w:noProof/>
        </w:rPr>
      </w:pPr>
      <w:r>
        <w:rPr>
          <w:noProof/>
        </w:rPr>
        <w:t>Deleting Security Keys, 185</w:t>
      </w:r>
    </w:p>
    <w:p w14:paraId="2EBFDFBC" w14:textId="77777777" w:rsidR="00F56C49" w:rsidRDefault="00F56C49">
      <w:pPr>
        <w:pStyle w:val="Index2"/>
        <w:tabs>
          <w:tab w:val="right" w:leader="dot" w:pos="4310"/>
        </w:tabs>
        <w:rPr>
          <w:noProof/>
        </w:rPr>
      </w:pPr>
      <w:r>
        <w:rPr>
          <w:noProof/>
        </w:rPr>
        <w:t>Display Patches for a Package Option, 435</w:t>
      </w:r>
    </w:p>
    <w:p w14:paraId="11F7094A" w14:textId="77777777" w:rsidR="00F56C49" w:rsidRDefault="00F56C49">
      <w:pPr>
        <w:pStyle w:val="Index2"/>
        <w:tabs>
          <w:tab w:val="right" w:leader="dot" w:pos="4310"/>
        </w:tabs>
        <w:rPr>
          <w:noProof/>
        </w:rPr>
      </w:pPr>
      <w:r w:rsidRPr="00261A53">
        <w:rPr>
          <w:noProof/>
        </w:rPr>
        <w:t>Distributions</w:t>
      </w:r>
      <w:r>
        <w:rPr>
          <w:noProof/>
        </w:rPr>
        <w:t>, 406, 407</w:t>
      </w:r>
    </w:p>
    <w:p w14:paraId="4D2C1521" w14:textId="77777777" w:rsidR="00F56C49" w:rsidRDefault="00F56C49">
      <w:pPr>
        <w:pStyle w:val="Index3"/>
        <w:tabs>
          <w:tab w:val="right" w:leader="dot" w:pos="4310"/>
        </w:tabs>
        <w:rPr>
          <w:noProof/>
        </w:rPr>
      </w:pPr>
      <w:r w:rsidRPr="00261A53">
        <w:rPr>
          <w:noProof/>
        </w:rPr>
        <w:t>Definition</w:t>
      </w:r>
      <w:r>
        <w:rPr>
          <w:noProof/>
        </w:rPr>
        <w:t>, 405</w:t>
      </w:r>
    </w:p>
    <w:p w14:paraId="2F336423" w14:textId="77777777" w:rsidR="00F56C49" w:rsidRDefault="00F56C49">
      <w:pPr>
        <w:pStyle w:val="Index3"/>
        <w:tabs>
          <w:tab w:val="right" w:leader="dot" w:pos="4310"/>
        </w:tabs>
        <w:rPr>
          <w:noProof/>
        </w:rPr>
      </w:pPr>
      <w:r>
        <w:rPr>
          <w:noProof/>
        </w:rPr>
        <w:t>Global, 410, 426</w:t>
      </w:r>
    </w:p>
    <w:p w14:paraId="619561B0" w14:textId="77777777" w:rsidR="00F56C49" w:rsidRDefault="00F56C49">
      <w:pPr>
        <w:pStyle w:val="Index3"/>
        <w:tabs>
          <w:tab w:val="right" w:leader="dot" w:pos="4310"/>
        </w:tabs>
        <w:rPr>
          <w:noProof/>
        </w:rPr>
      </w:pPr>
      <w:r>
        <w:rPr>
          <w:noProof/>
        </w:rPr>
        <w:t>Split Across Diskettes, 414</w:t>
      </w:r>
    </w:p>
    <w:p w14:paraId="3AD18803" w14:textId="77777777" w:rsidR="00F56C49" w:rsidRDefault="00F56C49">
      <w:pPr>
        <w:pStyle w:val="Index3"/>
        <w:tabs>
          <w:tab w:val="right" w:leader="dot" w:pos="4310"/>
        </w:tabs>
        <w:rPr>
          <w:noProof/>
        </w:rPr>
      </w:pPr>
      <w:r>
        <w:rPr>
          <w:noProof/>
        </w:rPr>
        <w:t>Standard, 410</w:t>
      </w:r>
    </w:p>
    <w:p w14:paraId="135BA439" w14:textId="77777777" w:rsidR="00F56C49" w:rsidRDefault="00F56C49">
      <w:pPr>
        <w:pStyle w:val="Index3"/>
        <w:tabs>
          <w:tab w:val="right" w:leader="dot" w:pos="4310"/>
        </w:tabs>
        <w:rPr>
          <w:noProof/>
        </w:rPr>
      </w:pPr>
      <w:r>
        <w:rPr>
          <w:noProof/>
        </w:rPr>
        <w:t>Transport Mechanism, 410</w:t>
      </w:r>
    </w:p>
    <w:p w14:paraId="3DB7DCF9" w14:textId="77777777" w:rsidR="00F56C49" w:rsidRDefault="00F56C49">
      <w:pPr>
        <w:pStyle w:val="Index2"/>
        <w:tabs>
          <w:tab w:val="right" w:leader="dot" w:pos="4310"/>
        </w:tabs>
        <w:rPr>
          <w:noProof/>
        </w:rPr>
      </w:pPr>
      <w:r>
        <w:rPr>
          <w:noProof/>
        </w:rPr>
        <w:t>Edit Install Status Option, 432</w:t>
      </w:r>
    </w:p>
    <w:p w14:paraId="51A5141F" w14:textId="77777777" w:rsidR="00F56C49" w:rsidRDefault="00F56C49">
      <w:pPr>
        <w:pStyle w:val="Index2"/>
        <w:tabs>
          <w:tab w:val="right" w:leader="dot" w:pos="4310"/>
        </w:tabs>
        <w:rPr>
          <w:noProof/>
        </w:rPr>
      </w:pPr>
      <w:r>
        <w:rPr>
          <w:noProof/>
        </w:rPr>
        <w:t>Environment Check, 411, 412, 413</w:t>
      </w:r>
    </w:p>
    <w:p w14:paraId="4501D708" w14:textId="77777777" w:rsidR="00F56C49" w:rsidRDefault="00F56C49">
      <w:pPr>
        <w:pStyle w:val="Index2"/>
        <w:tabs>
          <w:tab w:val="right" w:leader="dot" w:pos="4310"/>
        </w:tabs>
        <w:rPr>
          <w:noProof/>
        </w:rPr>
      </w:pPr>
      <w:r>
        <w:rPr>
          <w:noProof/>
        </w:rPr>
        <w:t>Exported</w:t>
      </w:r>
    </w:p>
    <w:p w14:paraId="72A32BB7" w14:textId="77777777" w:rsidR="00F56C49" w:rsidRDefault="00F56C49">
      <w:pPr>
        <w:pStyle w:val="Index3"/>
        <w:tabs>
          <w:tab w:val="right" w:leader="dot" w:pos="4310"/>
        </w:tabs>
        <w:rPr>
          <w:noProof/>
        </w:rPr>
      </w:pPr>
      <w:r>
        <w:rPr>
          <w:noProof/>
        </w:rPr>
        <w:t>Components, 417</w:t>
      </w:r>
    </w:p>
    <w:p w14:paraId="78D0F533" w14:textId="77777777" w:rsidR="00F56C49" w:rsidRDefault="00F56C49">
      <w:pPr>
        <w:pStyle w:val="Index2"/>
        <w:tabs>
          <w:tab w:val="right" w:leader="dot" w:pos="4310"/>
        </w:tabs>
        <w:rPr>
          <w:noProof/>
        </w:rPr>
      </w:pPr>
      <w:r>
        <w:rPr>
          <w:noProof/>
        </w:rPr>
        <w:t>Files, 408</w:t>
      </w:r>
    </w:p>
    <w:p w14:paraId="035BB11F" w14:textId="77777777" w:rsidR="00F56C49" w:rsidRDefault="00F56C49">
      <w:pPr>
        <w:pStyle w:val="Index2"/>
        <w:tabs>
          <w:tab w:val="right" w:leader="dot" w:pos="4310"/>
        </w:tabs>
        <w:rPr>
          <w:noProof/>
        </w:rPr>
      </w:pPr>
      <w:r>
        <w:rPr>
          <w:noProof/>
        </w:rPr>
        <w:t>Global Distributions, 410, 411</w:t>
      </w:r>
    </w:p>
    <w:p w14:paraId="6FA6B505" w14:textId="77777777" w:rsidR="00F56C49" w:rsidRDefault="00F56C49">
      <w:pPr>
        <w:pStyle w:val="Index2"/>
        <w:tabs>
          <w:tab w:val="right" w:leader="dot" w:pos="4310"/>
        </w:tabs>
        <w:rPr>
          <w:noProof/>
        </w:rPr>
      </w:pPr>
      <w:r>
        <w:rPr>
          <w:noProof/>
        </w:rPr>
        <w:t>Information Stored in the INSTALL (#9.7) File, 422</w:t>
      </w:r>
    </w:p>
    <w:p w14:paraId="697B7AF3" w14:textId="77777777" w:rsidR="00F56C49" w:rsidRDefault="00F56C49">
      <w:pPr>
        <w:pStyle w:val="Index2"/>
        <w:tabs>
          <w:tab w:val="right" w:leader="dot" w:pos="4310"/>
        </w:tabs>
        <w:rPr>
          <w:noProof/>
        </w:rPr>
      </w:pPr>
      <w:r>
        <w:rPr>
          <w:noProof/>
        </w:rPr>
        <w:t>INSTALL (#9.7) File, 409</w:t>
      </w:r>
    </w:p>
    <w:p w14:paraId="4128991D" w14:textId="77777777" w:rsidR="00F56C49" w:rsidRDefault="00F56C49">
      <w:pPr>
        <w:pStyle w:val="Index3"/>
        <w:tabs>
          <w:tab w:val="right" w:leader="dot" w:pos="4310"/>
        </w:tabs>
        <w:rPr>
          <w:noProof/>
        </w:rPr>
      </w:pPr>
      <w:r>
        <w:rPr>
          <w:noProof/>
        </w:rPr>
        <w:t>Information, 422</w:t>
      </w:r>
    </w:p>
    <w:p w14:paraId="4D86C966" w14:textId="77777777" w:rsidR="00F56C49" w:rsidRDefault="00F56C49">
      <w:pPr>
        <w:pStyle w:val="Index2"/>
        <w:tabs>
          <w:tab w:val="right" w:leader="dot" w:pos="4310"/>
        </w:tabs>
        <w:rPr>
          <w:noProof/>
        </w:rPr>
      </w:pPr>
      <w:r>
        <w:rPr>
          <w:noProof/>
        </w:rPr>
        <w:t>Install File Print Option, 431</w:t>
      </w:r>
    </w:p>
    <w:p w14:paraId="46E91C0E" w14:textId="77777777" w:rsidR="00F56C49" w:rsidRDefault="00F56C49">
      <w:pPr>
        <w:pStyle w:val="Index2"/>
        <w:tabs>
          <w:tab w:val="right" w:leader="dot" w:pos="4310"/>
        </w:tabs>
        <w:rPr>
          <w:noProof/>
        </w:rPr>
      </w:pPr>
      <w:r w:rsidRPr="00261A53">
        <w:rPr>
          <w:noProof/>
        </w:rPr>
        <w:t>Installations</w:t>
      </w:r>
      <w:r>
        <w:rPr>
          <w:noProof/>
        </w:rPr>
        <w:t>, 394, 406, 407</w:t>
      </w:r>
    </w:p>
    <w:p w14:paraId="77E6224B" w14:textId="77777777" w:rsidR="00F56C49" w:rsidRDefault="00F56C49">
      <w:pPr>
        <w:pStyle w:val="Index3"/>
        <w:tabs>
          <w:tab w:val="right" w:leader="dot" w:pos="4310"/>
        </w:tabs>
        <w:rPr>
          <w:noProof/>
        </w:rPr>
      </w:pPr>
      <w:r>
        <w:rPr>
          <w:noProof/>
        </w:rPr>
        <w:t>Answering Questions, 421</w:t>
      </w:r>
    </w:p>
    <w:p w14:paraId="52BE95F3" w14:textId="77777777" w:rsidR="00F56C49" w:rsidRDefault="00F56C49">
      <w:pPr>
        <w:pStyle w:val="Index3"/>
        <w:tabs>
          <w:tab w:val="right" w:leader="dot" w:pos="4310"/>
        </w:tabs>
        <w:rPr>
          <w:noProof/>
        </w:rPr>
      </w:pPr>
      <w:r>
        <w:rPr>
          <w:noProof/>
        </w:rPr>
        <w:t>Global Distributions, 426</w:t>
      </w:r>
    </w:p>
    <w:p w14:paraId="748B6B1C" w14:textId="77777777" w:rsidR="00F56C49" w:rsidRDefault="00F56C49">
      <w:pPr>
        <w:pStyle w:val="Index3"/>
        <w:tabs>
          <w:tab w:val="right" w:leader="dot" w:pos="4310"/>
        </w:tabs>
        <w:rPr>
          <w:noProof/>
        </w:rPr>
      </w:pPr>
      <w:r>
        <w:rPr>
          <w:noProof/>
        </w:rPr>
        <w:t>Menu, 413</w:t>
      </w:r>
    </w:p>
    <w:p w14:paraId="2398F73A" w14:textId="77777777" w:rsidR="00F56C49" w:rsidRDefault="00F56C49">
      <w:pPr>
        <w:pStyle w:val="Index3"/>
        <w:tabs>
          <w:tab w:val="right" w:leader="dot" w:pos="4310"/>
        </w:tabs>
        <w:rPr>
          <w:noProof/>
        </w:rPr>
      </w:pPr>
      <w:r>
        <w:rPr>
          <w:noProof/>
        </w:rPr>
        <w:t>Progress, 424</w:t>
      </w:r>
    </w:p>
    <w:p w14:paraId="3E512ED5" w14:textId="77777777" w:rsidR="00F56C49" w:rsidRDefault="00F56C49">
      <w:pPr>
        <w:pStyle w:val="Index3"/>
        <w:tabs>
          <w:tab w:val="right" w:leader="dot" w:pos="4310"/>
        </w:tabs>
        <w:rPr>
          <w:noProof/>
        </w:rPr>
      </w:pPr>
      <w:r>
        <w:rPr>
          <w:noProof/>
        </w:rPr>
        <w:t>Progress Bar, 424</w:t>
      </w:r>
    </w:p>
    <w:p w14:paraId="4B7E7526" w14:textId="77777777" w:rsidR="00F56C49" w:rsidRDefault="00F56C49">
      <w:pPr>
        <w:pStyle w:val="Index3"/>
        <w:tabs>
          <w:tab w:val="right" w:leader="dot" w:pos="4310"/>
        </w:tabs>
        <w:rPr>
          <w:noProof/>
        </w:rPr>
      </w:pPr>
      <w:r>
        <w:rPr>
          <w:noProof/>
        </w:rPr>
        <w:t>Queued, 422</w:t>
      </w:r>
    </w:p>
    <w:p w14:paraId="4D610F7E" w14:textId="77777777" w:rsidR="00F56C49" w:rsidRDefault="00F56C49">
      <w:pPr>
        <w:pStyle w:val="Index3"/>
        <w:tabs>
          <w:tab w:val="right" w:leader="dot" w:pos="4310"/>
        </w:tabs>
        <w:rPr>
          <w:noProof/>
        </w:rPr>
      </w:pPr>
      <w:r>
        <w:rPr>
          <w:noProof/>
        </w:rPr>
        <w:t>Re-answering Questions, 422</w:t>
      </w:r>
    </w:p>
    <w:p w14:paraId="1F9C22B3" w14:textId="77777777" w:rsidR="00F56C49" w:rsidRDefault="00F56C49">
      <w:pPr>
        <w:pStyle w:val="Index3"/>
        <w:tabs>
          <w:tab w:val="right" w:leader="dot" w:pos="4310"/>
        </w:tabs>
        <w:rPr>
          <w:noProof/>
        </w:rPr>
      </w:pPr>
      <w:r>
        <w:rPr>
          <w:noProof/>
        </w:rPr>
        <w:t>Restarting, 425</w:t>
      </w:r>
    </w:p>
    <w:p w14:paraId="43EC0345" w14:textId="77777777" w:rsidR="00F56C49" w:rsidRDefault="00F56C49">
      <w:pPr>
        <w:pStyle w:val="Index3"/>
        <w:tabs>
          <w:tab w:val="right" w:leader="dot" w:pos="4310"/>
        </w:tabs>
        <w:rPr>
          <w:noProof/>
        </w:rPr>
      </w:pPr>
      <w:r>
        <w:rPr>
          <w:noProof/>
        </w:rPr>
        <w:t>Sequence, 411</w:t>
      </w:r>
    </w:p>
    <w:p w14:paraId="50464A87" w14:textId="77777777" w:rsidR="00F56C49" w:rsidRDefault="00F56C49">
      <w:pPr>
        <w:pStyle w:val="Index3"/>
        <w:tabs>
          <w:tab w:val="right" w:leader="dot" w:pos="4310"/>
        </w:tabs>
        <w:rPr>
          <w:noProof/>
        </w:rPr>
      </w:pPr>
      <w:r>
        <w:rPr>
          <w:noProof/>
        </w:rPr>
        <w:t>Software, 412</w:t>
      </w:r>
    </w:p>
    <w:p w14:paraId="33A5FC6E" w14:textId="77777777" w:rsidR="00F56C49" w:rsidRDefault="00F56C49">
      <w:pPr>
        <w:pStyle w:val="Index3"/>
        <w:tabs>
          <w:tab w:val="right" w:leader="dot" w:pos="4310"/>
        </w:tabs>
        <w:rPr>
          <w:noProof/>
        </w:rPr>
      </w:pPr>
      <w:r>
        <w:rPr>
          <w:noProof/>
        </w:rPr>
        <w:t>Standard Distributions, 411</w:t>
      </w:r>
    </w:p>
    <w:p w14:paraId="01D1C435" w14:textId="77777777" w:rsidR="00F56C49" w:rsidRDefault="00F56C49">
      <w:pPr>
        <w:pStyle w:val="Index2"/>
        <w:tabs>
          <w:tab w:val="right" w:leader="dot" w:pos="4310"/>
        </w:tabs>
        <w:rPr>
          <w:noProof/>
        </w:rPr>
      </w:pPr>
      <w:r>
        <w:rPr>
          <w:noProof/>
        </w:rPr>
        <w:t>Loading</w:t>
      </w:r>
    </w:p>
    <w:p w14:paraId="6760DA3A" w14:textId="77777777" w:rsidR="00F56C49" w:rsidRDefault="00F56C49">
      <w:pPr>
        <w:pStyle w:val="Index3"/>
        <w:tabs>
          <w:tab w:val="right" w:leader="dot" w:pos="4310"/>
        </w:tabs>
        <w:rPr>
          <w:noProof/>
        </w:rPr>
      </w:pPr>
      <w:r>
        <w:rPr>
          <w:noProof/>
        </w:rPr>
        <w:t>Standard Distributions, 413</w:t>
      </w:r>
    </w:p>
    <w:p w14:paraId="09A0CD06" w14:textId="77777777" w:rsidR="00F56C49" w:rsidRDefault="00F56C49">
      <w:pPr>
        <w:pStyle w:val="Index3"/>
        <w:tabs>
          <w:tab w:val="right" w:leader="dot" w:pos="4310"/>
        </w:tabs>
        <w:rPr>
          <w:noProof/>
        </w:rPr>
      </w:pPr>
      <w:r>
        <w:rPr>
          <w:noProof/>
        </w:rPr>
        <w:t>Transport Globals from a Distribution or PackMan Message, 411</w:t>
      </w:r>
    </w:p>
    <w:p w14:paraId="78E62383" w14:textId="77777777" w:rsidR="00F56C49" w:rsidRDefault="00F56C49">
      <w:pPr>
        <w:pStyle w:val="Index2"/>
        <w:tabs>
          <w:tab w:val="right" w:leader="dot" w:pos="4310"/>
        </w:tabs>
        <w:rPr>
          <w:noProof/>
        </w:rPr>
      </w:pPr>
      <w:r>
        <w:rPr>
          <w:noProof/>
        </w:rPr>
        <w:t>Once the Installation Finishes, 425</w:t>
      </w:r>
    </w:p>
    <w:p w14:paraId="2FED4B9B" w14:textId="77777777" w:rsidR="00F56C49" w:rsidRDefault="00F56C49">
      <w:pPr>
        <w:pStyle w:val="Index2"/>
        <w:tabs>
          <w:tab w:val="right" w:leader="dot" w:pos="4310"/>
        </w:tabs>
        <w:rPr>
          <w:noProof/>
        </w:rPr>
      </w:pPr>
      <w:r>
        <w:rPr>
          <w:noProof/>
        </w:rPr>
        <w:t>Options, 406</w:t>
      </w:r>
    </w:p>
    <w:p w14:paraId="3D7A4C41" w14:textId="77777777" w:rsidR="00F56C49" w:rsidRDefault="00F56C49">
      <w:pPr>
        <w:pStyle w:val="Index2"/>
        <w:tabs>
          <w:tab w:val="right" w:leader="dot" w:pos="4310"/>
        </w:tabs>
        <w:rPr>
          <w:noProof/>
        </w:rPr>
      </w:pPr>
      <w:r>
        <w:rPr>
          <w:noProof/>
        </w:rPr>
        <w:t>OVERWRITE, 426</w:t>
      </w:r>
    </w:p>
    <w:p w14:paraId="17CC3661" w14:textId="77777777" w:rsidR="00F56C49" w:rsidRDefault="00F56C49">
      <w:pPr>
        <w:pStyle w:val="Index2"/>
        <w:tabs>
          <w:tab w:val="right" w:leader="dot" w:pos="4310"/>
        </w:tabs>
        <w:rPr>
          <w:noProof/>
        </w:rPr>
      </w:pPr>
      <w:r w:rsidRPr="00261A53">
        <w:rPr>
          <w:noProof/>
        </w:rPr>
        <w:t>Package</w:t>
      </w:r>
    </w:p>
    <w:p w14:paraId="104ED5C6" w14:textId="77777777" w:rsidR="00F56C49" w:rsidRDefault="00F56C49">
      <w:pPr>
        <w:pStyle w:val="Index3"/>
        <w:tabs>
          <w:tab w:val="right" w:leader="dot" w:pos="4310"/>
        </w:tabs>
        <w:rPr>
          <w:noProof/>
        </w:rPr>
      </w:pPr>
      <w:r w:rsidRPr="00261A53">
        <w:rPr>
          <w:noProof/>
        </w:rPr>
        <w:t>Definition</w:t>
      </w:r>
      <w:r>
        <w:rPr>
          <w:noProof/>
        </w:rPr>
        <w:t>, 405</w:t>
      </w:r>
    </w:p>
    <w:p w14:paraId="3B6BB8B0" w14:textId="77777777" w:rsidR="00F56C49" w:rsidRDefault="00F56C49">
      <w:pPr>
        <w:pStyle w:val="Index2"/>
        <w:tabs>
          <w:tab w:val="right" w:leader="dot" w:pos="4310"/>
        </w:tabs>
        <w:rPr>
          <w:noProof/>
        </w:rPr>
      </w:pPr>
      <w:r>
        <w:rPr>
          <w:noProof/>
        </w:rPr>
        <w:t>PACKAGE (#9.4) File, 409</w:t>
      </w:r>
    </w:p>
    <w:p w14:paraId="2E9914C6" w14:textId="77777777" w:rsidR="00F56C49" w:rsidRDefault="00F56C49">
      <w:pPr>
        <w:pStyle w:val="Index2"/>
        <w:tabs>
          <w:tab w:val="right" w:leader="dot" w:pos="4310"/>
        </w:tabs>
        <w:rPr>
          <w:noProof/>
        </w:rPr>
      </w:pPr>
      <w:r>
        <w:rPr>
          <w:noProof/>
        </w:rPr>
        <w:t>Patches, 409, 410, 437</w:t>
      </w:r>
    </w:p>
    <w:p w14:paraId="41BECBCB" w14:textId="77777777" w:rsidR="00F56C49" w:rsidRDefault="00F56C49">
      <w:pPr>
        <w:pStyle w:val="Index2"/>
        <w:tabs>
          <w:tab w:val="right" w:leader="dot" w:pos="4310"/>
        </w:tabs>
        <w:rPr>
          <w:noProof/>
        </w:rPr>
      </w:pPr>
      <w:r>
        <w:rPr>
          <w:noProof/>
        </w:rPr>
        <w:t>Printing Loaded Transport Globals, 417</w:t>
      </w:r>
    </w:p>
    <w:p w14:paraId="4F9CF8BF" w14:textId="77777777" w:rsidR="00F56C49" w:rsidRDefault="00F56C49">
      <w:pPr>
        <w:pStyle w:val="Index2"/>
        <w:tabs>
          <w:tab w:val="right" w:leader="dot" w:pos="4310"/>
        </w:tabs>
        <w:rPr>
          <w:noProof/>
        </w:rPr>
      </w:pPr>
      <w:r w:rsidRPr="00261A53">
        <w:rPr>
          <w:bCs/>
          <w:noProof/>
        </w:rPr>
        <w:t>Processing Each Transport Global</w:t>
      </w:r>
      <w:r>
        <w:rPr>
          <w:noProof/>
        </w:rPr>
        <w:t>, 421</w:t>
      </w:r>
    </w:p>
    <w:p w14:paraId="53FF9499" w14:textId="77777777" w:rsidR="00F56C49" w:rsidRDefault="00F56C49">
      <w:pPr>
        <w:pStyle w:val="Index2"/>
        <w:tabs>
          <w:tab w:val="right" w:leader="dot" w:pos="4310"/>
        </w:tabs>
        <w:rPr>
          <w:noProof/>
        </w:rPr>
      </w:pPr>
      <w:r>
        <w:rPr>
          <w:noProof/>
        </w:rPr>
        <w:t>Progress Bar (Installations), 424</w:t>
      </w:r>
    </w:p>
    <w:p w14:paraId="0EF489ED" w14:textId="77777777" w:rsidR="00F56C49" w:rsidRDefault="00F56C49">
      <w:pPr>
        <w:pStyle w:val="Index2"/>
        <w:tabs>
          <w:tab w:val="right" w:leader="dot" w:pos="4310"/>
        </w:tabs>
        <w:rPr>
          <w:noProof/>
        </w:rPr>
      </w:pPr>
      <w:r>
        <w:rPr>
          <w:noProof/>
        </w:rPr>
        <w:t>Purge Build or Install Files Option, 435</w:t>
      </w:r>
    </w:p>
    <w:p w14:paraId="565C027E" w14:textId="77777777" w:rsidR="00F56C49" w:rsidRDefault="00F56C49">
      <w:pPr>
        <w:pStyle w:val="Index2"/>
        <w:tabs>
          <w:tab w:val="right" w:leader="dot" w:pos="4310"/>
        </w:tabs>
        <w:rPr>
          <w:noProof/>
        </w:rPr>
      </w:pPr>
      <w:r>
        <w:rPr>
          <w:noProof/>
        </w:rPr>
        <w:t>Purging</w:t>
      </w:r>
    </w:p>
    <w:p w14:paraId="22D87ADC" w14:textId="77777777" w:rsidR="00F56C49" w:rsidRDefault="00F56C49">
      <w:pPr>
        <w:pStyle w:val="Index3"/>
        <w:tabs>
          <w:tab w:val="right" w:leader="dot" w:pos="4310"/>
        </w:tabs>
        <w:rPr>
          <w:noProof/>
        </w:rPr>
      </w:pPr>
      <w:r>
        <w:rPr>
          <w:noProof/>
        </w:rPr>
        <w:t>BUILD File, 427</w:t>
      </w:r>
    </w:p>
    <w:p w14:paraId="65EE10A7" w14:textId="77777777" w:rsidR="00F56C49" w:rsidRDefault="00F56C49">
      <w:pPr>
        <w:pStyle w:val="Index3"/>
        <w:tabs>
          <w:tab w:val="right" w:leader="dot" w:pos="4310"/>
        </w:tabs>
        <w:rPr>
          <w:noProof/>
        </w:rPr>
      </w:pPr>
      <w:r>
        <w:rPr>
          <w:noProof/>
        </w:rPr>
        <w:t>INSTALL File, 427</w:t>
      </w:r>
    </w:p>
    <w:p w14:paraId="7901C27D" w14:textId="77777777" w:rsidR="00F56C49" w:rsidRDefault="00F56C49">
      <w:pPr>
        <w:pStyle w:val="Index3"/>
        <w:tabs>
          <w:tab w:val="right" w:leader="dot" w:pos="4310"/>
        </w:tabs>
        <w:rPr>
          <w:noProof/>
        </w:rPr>
      </w:pPr>
      <w:r>
        <w:rPr>
          <w:noProof/>
        </w:rPr>
        <w:t>Selected Entries, 436</w:t>
      </w:r>
    </w:p>
    <w:p w14:paraId="538F1DDC" w14:textId="77777777" w:rsidR="00F56C49" w:rsidRDefault="00F56C49">
      <w:pPr>
        <w:pStyle w:val="Index2"/>
        <w:tabs>
          <w:tab w:val="right" w:leader="dot" w:pos="4310"/>
        </w:tabs>
        <w:rPr>
          <w:noProof/>
        </w:rPr>
      </w:pPr>
      <w:r>
        <w:rPr>
          <w:noProof/>
        </w:rPr>
        <w:t>Re-answering Installation Questions, 422</w:t>
      </w:r>
    </w:p>
    <w:p w14:paraId="347962DB" w14:textId="77777777" w:rsidR="00F56C49" w:rsidRDefault="00F56C49">
      <w:pPr>
        <w:pStyle w:val="Index2"/>
        <w:tabs>
          <w:tab w:val="right" w:leader="dot" w:pos="4310"/>
        </w:tabs>
        <w:rPr>
          <w:noProof/>
        </w:rPr>
      </w:pPr>
      <w:r>
        <w:rPr>
          <w:noProof/>
        </w:rPr>
        <w:t>Reasons to Retain BUILD and INSTALL File Entries, 437</w:t>
      </w:r>
    </w:p>
    <w:p w14:paraId="2FD22E8C" w14:textId="77777777" w:rsidR="00F56C49" w:rsidRDefault="00F56C49">
      <w:pPr>
        <w:pStyle w:val="Index2"/>
        <w:tabs>
          <w:tab w:val="right" w:leader="dot" w:pos="4310"/>
        </w:tabs>
        <w:rPr>
          <w:noProof/>
        </w:rPr>
      </w:pPr>
      <w:r>
        <w:rPr>
          <w:noProof/>
        </w:rPr>
        <w:t>Recovering from an Aborted Distribution Load, 426</w:t>
      </w:r>
    </w:p>
    <w:p w14:paraId="2D50732C" w14:textId="77777777" w:rsidR="00F56C49" w:rsidRDefault="00F56C49">
      <w:pPr>
        <w:pStyle w:val="Index2"/>
        <w:tabs>
          <w:tab w:val="right" w:leader="dot" w:pos="4310"/>
        </w:tabs>
        <w:rPr>
          <w:noProof/>
        </w:rPr>
      </w:pPr>
      <w:r>
        <w:rPr>
          <w:noProof/>
        </w:rPr>
        <w:t>REPLACE, 426</w:t>
      </w:r>
    </w:p>
    <w:p w14:paraId="025F2F50" w14:textId="77777777" w:rsidR="00F56C49" w:rsidRDefault="00F56C49">
      <w:pPr>
        <w:pStyle w:val="Index2"/>
        <w:tabs>
          <w:tab w:val="right" w:leader="dot" w:pos="4310"/>
        </w:tabs>
        <w:rPr>
          <w:noProof/>
        </w:rPr>
      </w:pPr>
      <w:r>
        <w:rPr>
          <w:noProof/>
        </w:rPr>
        <w:t>Restarting Aborted Installations, 425</w:t>
      </w:r>
    </w:p>
    <w:p w14:paraId="18A6B8C0" w14:textId="77777777" w:rsidR="00F56C49" w:rsidRDefault="00F56C49">
      <w:pPr>
        <w:pStyle w:val="Index2"/>
        <w:tabs>
          <w:tab w:val="right" w:leader="dot" w:pos="4310"/>
        </w:tabs>
        <w:rPr>
          <w:noProof/>
        </w:rPr>
      </w:pPr>
      <w:r>
        <w:rPr>
          <w:noProof/>
        </w:rPr>
        <w:t>Rollup Patches into a Build Option, 437</w:t>
      </w:r>
    </w:p>
    <w:p w14:paraId="4F0A696E" w14:textId="77777777" w:rsidR="00F56C49" w:rsidRDefault="00F56C49">
      <w:pPr>
        <w:pStyle w:val="Index2"/>
        <w:tabs>
          <w:tab w:val="right" w:leader="dot" w:pos="4310"/>
        </w:tabs>
        <w:rPr>
          <w:noProof/>
        </w:rPr>
      </w:pPr>
      <w:r>
        <w:rPr>
          <w:noProof/>
        </w:rPr>
        <w:t>ROUTINE (#9.8) File, 438</w:t>
      </w:r>
    </w:p>
    <w:p w14:paraId="5D7B7CF9" w14:textId="77777777" w:rsidR="00F56C49" w:rsidRDefault="00F56C49">
      <w:pPr>
        <w:pStyle w:val="Index2"/>
        <w:tabs>
          <w:tab w:val="right" w:leader="dot" w:pos="4310"/>
        </w:tabs>
        <w:rPr>
          <w:noProof/>
        </w:rPr>
      </w:pPr>
      <w:r>
        <w:rPr>
          <w:noProof/>
        </w:rPr>
        <w:t>Running Installations, 421</w:t>
      </w:r>
    </w:p>
    <w:p w14:paraId="65763864" w14:textId="77777777" w:rsidR="00F56C49" w:rsidRDefault="00F56C49">
      <w:pPr>
        <w:pStyle w:val="Index2"/>
        <w:tabs>
          <w:tab w:val="right" w:leader="dot" w:pos="4310"/>
        </w:tabs>
        <w:rPr>
          <w:noProof/>
        </w:rPr>
      </w:pPr>
      <w:r>
        <w:rPr>
          <w:noProof/>
        </w:rPr>
        <w:t>Scheduling Installations, 421</w:t>
      </w:r>
    </w:p>
    <w:p w14:paraId="035E4FAA" w14:textId="77777777" w:rsidR="00F56C49" w:rsidRDefault="00F56C49">
      <w:pPr>
        <w:pStyle w:val="Index2"/>
        <w:tabs>
          <w:tab w:val="right" w:leader="dot" w:pos="4310"/>
        </w:tabs>
        <w:rPr>
          <w:noProof/>
        </w:rPr>
      </w:pPr>
      <w:r>
        <w:rPr>
          <w:noProof/>
        </w:rPr>
        <w:t>Selecting Software Names for Purging, 436</w:t>
      </w:r>
    </w:p>
    <w:p w14:paraId="5422DF7C" w14:textId="77777777" w:rsidR="00F56C49" w:rsidRDefault="00F56C49">
      <w:pPr>
        <w:pStyle w:val="Index2"/>
        <w:tabs>
          <w:tab w:val="right" w:leader="dot" w:pos="4310"/>
        </w:tabs>
        <w:rPr>
          <w:noProof/>
        </w:rPr>
      </w:pPr>
      <w:r>
        <w:rPr>
          <w:noProof/>
        </w:rPr>
        <w:t>Software Installation, 412</w:t>
      </w:r>
    </w:p>
    <w:p w14:paraId="58E470C3" w14:textId="77777777" w:rsidR="00F56C49" w:rsidRDefault="00F56C49">
      <w:pPr>
        <w:pStyle w:val="Index2"/>
        <w:tabs>
          <w:tab w:val="right" w:leader="dot" w:pos="4310"/>
        </w:tabs>
        <w:rPr>
          <w:noProof/>
        </w:rPr>
      </w:pPr>
      <w:r>
        <w:rPr>
          <w:noProof/>
        </w:rPr>
        <w:t>Standard Distributions, 410, 411</w:t>
      </w:r>
    </w:p>
    <w:p w14:paraId="4EC6C513" w14:textId="77777777" w:rsidR="00F56C49" w:rsidRDefault="00F56C49">
      <w:pPr>
        <w:pStyle w:val="Index2"/>
        <w:tabs>
          <w:tab w:val="right" w:leader="dot" w:pos="4310"/>
        </w:tabs>
        <w:rPr>
          <w:noProof/>
        </w:rPr>
      </w:pPr>
      <w:r>
        <w:rPr>
          <w:noProof/>
        </w:rPr>
        <w:t>System Management</w:t>
      </w:r>
    </w:p>
    <w:p w14:paraId="3A835ABF" w14:textId="77777777" w:rsidR="00F56C49" w:rsidRDefault="00F56C49">
      <w:pPr>
        <w:pStyle w:val="Index3"/>
        <w:tabs>
          <w:tab w:val="right" w:leader="dot" w:pos="4310"/>
        </w:tabs>
        <w:rPr>
          <w:noProof/>
        </w:rPr>
      </w:pPr>
      <w:r>
        <w:rPr>
          <w:noProof/>
        </w:rPr>
        <w:t>Installations, 405</w:t>
      </w:r>
    </w:p>
    <w:p w14:paraId="5C3D19FE" w14:textId="77777777" w:rsidR="00F56C49" w:rsidRDefault="00F56C49">
      <w:pPr>
        <w:pStyle w:val="Index3"/>
        <w:tabs>
          <w:tab w:val="right" w:leader="dot" w:pos="4310"/>
        </w:tabs>
        <w:rPr>
          <w:noProof/>
        </w:rPr>
      </w:pPr>
      <w:r>
        <w:rPr>
          <w:noProof/>
        </w:rPr>
        <w:t>Utilities, 429</w:t>
      </w:r>
    </w:p>
    <w:p w14:paraId="2F1AFF7D" w14:textId="77777777" w:rsidR="00F56C49" w:rsidRDefault="00F56C49">
      <w:pPr>
        <w:pStyle w:val="Index2"/>
        <w:tabs>
          <w:tab w:val="right" w:leader="dot" w:pos="4310"/>
        </w:tabs>
        <w:rPr>
          <w:noProof/>
        </w:rPr>
      </w:pPr>
      <w:r w:rsidRPr="00261A53">
        <w:rPr>
          <w:noProof/>
        </w:rPr>
        <w:t>Transport Global</w:t>
      </w:r>
      <w:r>
        <w:rPr>
          <w:noProof/>
        </w:rPr>
        <w:t>, 405</w:t>
      </w:r>
    </w:p>
    <w:p w14:paraId="39C82C90" w14:textId="77777777" w:rsidR="00F56C49" w:rsidRDefault="00F56C49">
      <w:pPr>
        <w:pStyle w:val="Index3"/>
        <w:tabs>
          <w:tab w:val="right" w:leader="dot" w:pos="4310"/>
        </w:tabs>
        <w:rPr>
          <w:noProof/>
        </w:rPr>
      </w:pPr>
      <w:r>
        <w:rPr>
          <w:noProof/>
        </w:rPr>
        <w:t>Backup, 420</w:t>
      </w:r>
    </w:p>
    <w:p w14:paraId="4F625519" w14:textId="77777777" w:rsidR="00F56C49" w:rsidRDefault="00F56C49">
      <w:pPr>
        <w:pStyle w:val="Index3"/>
        <w:tabs>
          <w:tab w:val="right" w:leader="dot" w:pos="4310"/>
        </w:tabs>
        <w:rPr>
          <w:noProof/>
        </w:rPr>
      </w:pPr>
      <w:r>
        <w:rPr>
          <w:noProof/>
        </w:rPr>
        <w:t>Checksums, 416</w:t>
      </w:r>
    </w:p>
    <w:p w14:paraId="0A67702F" w14:textId="77777777" w:rsidR="00F56C49" w:rsidRDefault="00F56C49">
      <w:pPr>
        <w:pStyle w:val="Index3"/>
        <w:tabs>
          <w:tab w:val="right" w:leader="dot" w:pos="4310"/>
        </w:tabs>
        <w:rPr>
          <w:noProof/>
        </w:rPr>
      </w:pPr>
      <w:r>
        <w:rPr>
          <w:noProof/>
        </w:rPr>
        <w:t>Compare, 407, 411, 417</w:t>
      </w:r>
    </w:p>
    <w:p w14:paraId="3D477538" w14:textId="77777777" w:rsidR="00F56C49" w:rsidRDefault="00F56C49">
      <w:pPr>
        <w:pStyle w:val="Index3"/>
        <w:tabs>
          <w:tab w:val="right" w:leader="dot" w:pos="4310"/>
        </w:tabs>
        <w:rPr>
          <w:noProof/>
        </w:rPr>
      </w:pPr>
      <w:r>
        <w:rPr>
          <w:noProof/>
        </w:rPr>
        <w:t>Create, 407, 410, 439</w:t>
      </w:r>
    </w:p>
    <w:p w14:paraId="7968BD62" w14:textId="77777777" w:rsidR="00F56C49" w:rsidRDefault="00F56C49">
      <w:pPr>
        <w:pStyle w:val="Index3"/>
        <w:tabs>
          <w:tab w:val="right" w:leader="dot" w:pos="4310"/>
        </w:tabs>
        <w:rPr>
          <w:noProof/>
        </w:rPr>
      </w:pPr>
      <w:r w:rsidRPr="00261A53">
        <w:rPr>
          <w:noProof/>
        </w:rPr>
        <w:t>Definition</w:t>
      </w:r>
      <w:r>
        <w:rPr>
          <w:noProof/>
        </w:rPr>
        <w:t>, 405</w:t>
      </w:r>
    </w:p>
    <w:p w14:paraId="423642DA" w14:textId="77777777" w:rsidR="00F56C49" w:rsidRDefault="00F56C49">
      <w:pPr>
        <w:pStyle w:val="Index3"/>
        <w:tabs>
          <w:tab w:val="right" w:leader="dot" w:pos="4310"/>
        </w:tabs>
        <w:rPr>
          <w:noProof/>
        </w:rPr>
      </w:pPr>
      <w:r>
        <w:rPr>
          <w:noProof/>
        </w:rPr>
        <w:t>Environment Check, 412</w:t>
      </w:r>
    </w:p>
    <w:p w14:paraId="36AF6E8D" w14:textId="77777777" w:rsidR="00F56C49" w:rsidRDefault="00F56C49">
      <w:pPr>
        <w:pStyle w:val="Index3"/>
        <w:tabs>
          <w:tab w:val="right" w:leader="dot" w:pos="4310"/>
        </w:tabs>
        <w:rPr>
          <w:noProof/>
        </w:rPr>
      </w:pPr>
      <w:r>
        <w:rPr>
          <w:noProof/>
        </w:rPr>
        <w:t>Export, 407</w:t>
      </w:r>
    </w:p>
    <w:p w14:paraId="0330EA66" w14:textId="77777777" w:rsidR="00F56C49" w:rsidRDefault="00F56C49">
      <w:pPr>
        <w:pStyle w:val="Index3"/>
        <w:tabs>
          <w:tab w:val="right" w:leader="dot" w:pos="4310"/>
        </w:tabs>
        <w:rPr>
          <w:noProof/>
        </w:rPr>
      </w:pPr>
      <w:r>
        <w:rPr>
          <w:noProof/>
        </w:rPr>
        <w:t>Install, 407</w:t>
      </w:r>
    </w:p>
    <w:p w14:paraId="069CF000" w14:textId="77777777" w:rsidR="00F56C49" w:rsidRDefault="00F56C49">
      <w:pPr>
        <w:pStyle w:val="Index3"/>
        <w:tabs>
          <w:tab w:val="right" w:leader="dot" w:pos="4310"/>
        </w:tabs>
        <w:rPr>
          <w:noProof/>
        </w:rPr>
      </w:pPr>
      <w:r>
        <w:rPr>
          <w:noProof/>
        </w:rPr>
        <w:t>Load from Distribution, 407, 411, 413</w:t>
      </w:r>
    </w:p>
    <w:p w14:paraId="4DAFD22B" w14:textId="77777777" w:rsidR="00F56C49" w:rsidRDefault="00F56C49">
      <w:pPr>
        <w:pStyle w:val="Index3"/>
        <w:tabs>
          <w:tab w:val="right" w:leader="dot" w:pos="4310"/>
        </w:tabs>
        <w:rPr>
          <w:noProof/>
        </w:rPr>
      </w:pPr>
      <w:r>
        <w:rPr>
          <w:noProof/>
        </w:rPr>
        <w:t>Load from PackMan Messages, 407, 411</w:t>
      </w:r>
    </w:p>
    <w:p w14:paraId="6D1EA5DC" w14:textId="77777777" w:rsidR="00F56C49" w:rsidRDefault="00F56C49">
      <w:pPr>
        <w:pStyle w:val="Index3"/>
        <w:tabs>
          <w:tab w:val="right" w:leader="dot" w:pos="4310"/>
        </w:tabs>
        <w:rPr>
          <w:noProof/>
        </w:rPr>
      </w:pPr>
      <w:r>
        <w:rPr>
          <w:noProof/>
        </w:rPr>
        <w:t>Print, 407, 411, 417</w:t>
      </w:r>
    </w:p>
    <w:p w14:paraId="4BCDC934" w14:textId="77777777" w:rsidR="00F56C49" w:rsidRDefault="00F56C49">
      <w:pPr>
        <w:pStyle w:val="Index3"/>
        <w:tabs>
          <w:tab w:val="right" w:leader="dot" w:pos="4310"/>
        </w:tabs>
        <w:rPr>
          <w:noProof/>
        </w:rPr>
      </w:pPr>
      <w:r>
        <w:rPr>
          <w:noProof/>
        </w:rPr>
        <w:t>Processing, 421</w:t>
      </w:r>
    </w:p>
    <w:p w14:paraId="30ACB977" w14:textId="77777777" w:rsidR="00F56C49" w:rsidRDefault="00F56C49">
      <w:pPr>
        <w:pStyle w:val="Index3"/>
        <w:tabs>
          <w:tab w:val="right" w:leader="dot" w:pos="4310"/>
        </w:tabs>
        <w:rPr>
          <w:noProof/>
        </w:rPr>
      </w:pPr>
      <w:r>
        <w:rPr>
          <w:noProof/>
        </w:rPr>
        <w:t>Verify, 439</w:t>
      </w:r>
    </w:p>
    <w:p w14:paraId="6D53E172" w14:textId="77777777" w:rsidR="00F56C49" w:rsidRDefault="00F56C49">
      <w:pPr>
        <w:pStyle w:val="Index3"/>
        <w:tabs>
          <w:tab w:val="right" w:leader="dot" w:pos="4310"/>
        </w:tabs>
        <w:rPr>
          <w:noProof/>
        </w:rPr>
      </w:pPr>
      <w:r>
        <w:rPr>
          <w:noProof/>
        </w:rPr>
        <w:t>Verifying Checksums, 416</w:t>
      </w:r>
    </w:p>
    <w:p w14:paraId="45FCBCBD" w14:textId="77777777" w:rsidR="00F56C49" w:rsidRDefault="00F56C49">
      <w:pPr>
        <w:pStyle w:val="Index2"/>
        <w:tabs>
          <w:tab w:val="right" w:leader="dot" w:pos="4310"/>
        </w:tabs>
        <w:rPr>
          <w:noProof/>
        </w:rPr>
      </w:pPr>
      <w:r>
        <w:rPr>
          <w:noProof/>
        </w:rPr>
        <w:t>Transport Mechanism</w:t>
      </w:r>
    </w:p>
    <w:p w14:paraId="0BE16EE9" w14:textId="77777777" w:rsidR="00F56C49" w:rsidRDefault="00F56C49">
      <w:pPr>
        <w:pStyle w:val="Index3"/>
        <w:tabs>
          <w:tab w:val="right" w:leader="dot" w:pos="4310"/>
        </w:tabs>
        <w:rPr>
          <w:noProof/>
        </w:rPr>
      </w:pPr>
      <w:r>
        <w:rPr>
          <w:noProof/>
        </w:rPr>
        <w:t>Distributions, 410</w:t>
      </w:r>
    </w:p>
    <w:p w14:paraId="6268A8B9" w14:textId="77777777" w:rsidR="00F56C49" w:rsidRDefault="00F56C49">
      <w:pPr>
        <w:pStyle w:val="Index2"/>
        <w:tabs>
          <w:tab w:val="right" w:leader="dot" w:pos="4310"/>
        </w:tabs>
        <w:rPr>
          <w:noProof/>
        </w:rPr>
      </w:pPr>
      <w:r>
        <w:rPr>
          <w:noProof/>
        </w:rPr>
        <w:t>Update Routine File Option, 438</w:t>
      </w:r>
    </w:p>
    <w:p w14:paraId="641DB75E" w14:textId="77777777" w:rsidR="00F56C49" w:rsidRDefault="00F56C49">
      <w:pPr>
        <w:pStyle w:val="Index2"/>
        <w:tabs>
          <w:tab w:val="right" w:leader="dot" w:pos="4310"/>
        </w:tabs>
        <w:rPr>
          <w:noProof/>
        </w:rPr>
      </w:pPr>
      <w:r>
        <w:rPr>
          <w:noProof/>
        </w:rPr>
        <w:t>Verify a Build Option, 439</w:t>
      </w:r>
    </w:p>
    <w:p w14:paraId="63107C25" w14:textId="77777777" w:rsidR="00F56C49" w:rsidRDefault="00F56C49">
      <w:pPr>
        <w:pStyle w:val="Index2"/>
        <w:tabs>
          <w:tab w:val="right" w:leader="dot" w:pos="4310"/>
        </w:tabs>
        <w:rPr>
          <w:noProof/>
        </w:rPr>
      </w:pPr>
      <w:r>
        <w:rPr>
          <w:noProof/>
        </w:rPr>
        <w:t>Verify Package Integrity Option, 439</w:t>
      </w:r>
    </w:p>
    <w:p w14:paraId="0A777FF8" w14:textId="77777777" w:rsidR="00F56C49" w:rsidRDefault="00F56C49">
      <w:pPr>
        <w:pStyle w:val="Index2"/>
        <w:tabs>
          <w:tab w:val="right" w:leader="dot" w:pos="4310"/>
        </w:tabs>
        <w:rPr>
          <w:noProof/>
        </w:rPr>
      </w:pPr>
      <w:r>
        <w:rPr>
          <w:noProof/>
        </w:rPr>
        <w:t>Verifying Checksums in a Transport Global, 416</w:t>
      </w:r>
    </w:p>
    <w:p w14:paraId="25750F7B" w14:textId="77777777" w:rsidR="00F56C49" w:rsidRDefault="00F56C49">
      <w:pPr>
        <w:pStyle w:val="Index2"/>
        <w:tabs>
          <w:tab w:val="right" w:leader="dot" w:pos="4310"/>
        </w:tabs>
        <w:rPr>
          <w:noProof/>
        </w:rPr>
      </w:pPr>
      <w:r>
        <w:rPr>
          <w:noProof/>
        </w:rPr>
        <w:t>Versions to Retain, 435</w:t>
      </w:r>
    </w:p>
    <w:p w14:paraId="16DFB8FA" w14:textId="77777777" w:rsidR="00F56C49" w:rsidRDefault="00F56C49">
      <w:pPr>
        <w:pStyle w:val="Index2"/>
        <w:tabs>
          <w:tab w:val="right" w:leader="dot" w:pos="4310"/>
        </w:tabs>
        <w:rPr>
          <w:noProof/>
        </w:rPr>
      </w:pPr>
      <w:r>
        <w:rPr>
          <w:noProof/>
        </w:rPr>
        <w:t>When the Distribution is Split Across Diskettes, 414</w:t>
      </w:r>
    </w:p>
    <w:p w14:paraId="1FC819C0" w14:textId="77777777" w:rsidR="00F56C49" w:rsidRDefault="00F56C49">
      <w:pPr>
        <w:pStyle w:val="Index2"/>
        <w:tabs>
          <w:tab w:val="right" w:leader="dot" w:pos="4310"/>
        </w:tabs>
        <w:rPr>
          <w:noProof/>
        </w:rPr>
      </w:pPr>
      <w:r>
        <w:rPr>
          <w:noProof/>
        </w:rPr>
        <w:t>When the Installation is Queued, 422</w:t>
      </w:r>
    </w:p>
    <w:p w14:paraId="5A90A6CD" w14:textId="77777777" w:rsidR="00F56C49" w:rsidRDefault="00F56C49">
      <w:pPr>
        <w:pStyle w:val="Index1"/>
        <w:tabs>
          <w:tab w:val="right" w:leader="dot" w:pos="4310"/>
        </w:tabs>
        <w:rPr>
          <w:noProof/>
        </w:rPr>
      </w:pPr>
      <w:r>
        <w:rPr>
          <w:noProof/>
        </w:rPr>
        <w:t>KILL</w:t>
      </w:r>
    </w:p>
    <w:p w14:paraId="7A5BEE52" w14:textId="77777777" w:rsidR="00F56C49" w:rsidRDefault="00F56C49">
      <w:pPr>
        <w:pStyle w:val="Index2"/>
        <w:tabs>
          <w:tab w:val="right" w:leader="dot" w:pos="4310"/>
        </w:tabs>
        <w:rPr>
          <w:noProof/>
        </w:rPr>
      </w:pPr>
      <w:r>
        <w:rPr>
          <w:noProof/>
        </w:rPr>
        <w:t>^DISV Global, 90, 93</w:t>
      </w:r>
    </w:p>
    <w:p w14:paraId="33D2B68D" w14:textId="77777777" w:rsidR="00F56C49" w:rsidRDefault="00F56C49">
      <w:pPr>
        <w:pStyle w:val="Index2"/>
        <w:tabs>
          <w:tab w:val="right" w:leader="dot" w:pos="4310"/>
        </w:tabs>
        <w:rPr>
          <w:noProof/>
        </w:rPr>
      </w:pPr>
      <w:r>
        <w:rPr>
          <w:noProof/>
        </w:rPr>
        <w:t>^TMP Global, 171</w:t>
      </w:r>
    </w:p>
    <w:p w14:paraId="35B21551" w14:textId="77777777" w:rsidR="00F56C49" w:rsidRDefault="00F56C49">
      <w:pPr>
        <w:pStyle w:val="Index2"/>
        <w:tabs>
          <w:tab w:val="right" w:leader="dot" w:pos="4310"/>
        </w:tabs>
        <w:rPr>
          <w:noProof/>
        </w:rPr>
      </w:pPr>
      <w:r>
        <w:rPr>
          <w:noProof/>
        </w:rPr>
        <w:t>^UTILITY($J Global, 171</w:t>
      </w:r>
    </w:p>
    <w:p w14:paraId="0BE892F4" w14:textId="77777777" w:rsidR="00F56C49" w:rsidRDefault="00F56C49">
      <w:pPr>
        <w:pStyle w:val="Index2"/>
        <w:tabs>
          <w:tab w:val="right" w:leader="dot" w:pos="4310"/>
        </w:tabs>
        <w:rPr>
          <w:noProof/>
        </w:rPr>
      </w:pPr>
      <w:r>
        <w:rPr>
          <w:noProof/>
        </w:rPr>
        <w:t>^XTMP Global</w:t>
      </w:r>
    </w:p>
    <w:p w14:paraId="745A5BE6" w14:textId="77777777" w:rsidR="00F56C49" w:rsidRDefault="00F56C49">
      <w:pPr>
        <w:pStyle w:val="Index3"/>
        <w:tabs>
          <w:tab w:val="right" w:leader="dot" w:pos="4310"/>
        </w:tabs>
        <w:rPr>
          <w:noProof/>
        </w:rPr>
      </w:pPr>
      <w:r>
        <w:rPr>
          <w:noProof/>
        </w:rPr>
        <w:t>INSTALL (#9.7) File Entries and Transport Globals, 411</w:t>
      </w:r>
    </w:p>
    <w:p w14:paraId="49848EC6" w14:textId="77777777" w:rsidR="00F56C49" w:rsidRDefault="00F56C49">
      <w:pPr>
        <w:pStyle w:val="Index2"/>
        <w:tabs>
          <w:tab w:val="right" w:leader="dot" w:pos="4310"/>
        </w:tabs>
        <w:rPr>
          <w:noProof/>
        </w:rPr>
      </w:pPr>
      <w:r w:rsidRPr="00261A53">
        <w:rPr>
          <w:noProof/>
        </w:rPr>
        <w:t>Device Allocation List Node</w:t>
      </w:r>
      <w:r>
        <w:rPr>
          <w:noProof/>
        </w:rPr>
        <w:t>, 393</w:t>
      </w:r>
    </w:p>
    <w:p w14:paraId="7D662475" w14:textId="77777777" w:rsidR="00F56C49" w:rsidRDefault="00F56C49">
      <w:pPr>
        <w:pStyle w:val="Index2"/>
        <w:tabs>
          <w:tab w:val="right" w:leader="dot" w:pos="4310"/>
        </w:tabs>
        <w:rPr>
          <w:noProof/>
        </w:rPr>
      </w:pPr>
      <w:r>
        <w:rPr>
          <w:noProof/>
        </w:rPr>
        <w:t>IO Variables, 161</w:t>
      </w:r>
    </w:p>
    <w:p w14:paraId="5291973C" w14:textId="77777777" w:rsidR="00F56C49" w:rsidRDefault="00F56C49">
      <w:pPr>
        <w:pStyle w:val="Index2"/>
        <w:tabs>
          <w:tab w:val="right" w:leader="dot" w:pos="4310"/>
        </w:tabs>
        <w:rPr>
          <w:noProof/>
        </w:rPr>
      </w:pPr>
      <w:r>
        <w:rPr>
          <w:noProof/>
        </w:rPr>
        <w:t>Jobs, 374</w:t>
      </w:r>
    </w:p>
    <w:p w14:paraId="3663C704" w14:textId="77777777" w:rsidR="00F56C49" w:rsidRDefault="00F56C49">
      <w:pPr>
        <w:pStyle w:val="Index2"/>
        <w:tabs>
          <w:tab w:val="right" w:leader="dot" w:pos="4310"/>
        </w:tabs>
        <w:rPr>
          <w:noProof/>
        </w:rPr>
      </w:pPr>
      <w:r>
        <w:rPr>
          <w:noProof/>
        </w:rPr>
        <w:t>Signon Nodes, 171</w:t>
      </w:r>
    </w:p>
    <w:p w14:paraId="2CD6C5B6" w14:textId="77777777" w:rsidR="00F56C49" w:rsidRDefault="00F56C49">
      <w:pPr>
        <w:pStyle w:val="Index2"/>
        <w:tabs>
          <w:tab w:val="right" w:leader="dot" w:pos="4310"/>
        </w:tabs>
        <w:rPr>
          <w:noProof/>
        </w:rPr>
      </w:pPr>
      <w:r>
        <w:rPr>
          <w:noProof/>
        </w:rPr>
        <w:t>Software-wide Variables, 166</w:t>
      </w:r>
    </w:p>
    <w:p w14:paraId="466BA81D" w14:textId="77777777" w:rsidR="00F56C49" w:rsidRDefault="00F56C49">
      <w:pPr>
        <w:pStyle w:val="Index2"/>
        <w:tabs>
          <w:tab w:val="right" w:leader="dot" w:pos="4310"/>
        </w:tabs>
        <w:rPr>
          <w:noProof/>
        </w:rPr>
      </w:pPr>
      <w:r>
        <w:rPr>
          <w:noProof/>
        </w:rPr>
        <w:t>Subscript ($J) or</w:t>
      </w:r>
      <w:r w:rsidRPr="00261A53">
        <w:rPr>
          <w:rFonts w:ascii="Times" w:hAnsi="Times"/>
          <w:noProof/>
        </w:rPr>
        <w:t xml:space="preserve"> </w:t>
      </w:r>
      <w:r>
        <w:rPr>
          <w:noProof/>
        </w:rPr>
        <w:t>Namespace, $J in the ^UTILITY($J</w:t>
      </w:r>
      <w:r w:rsidRPr="00261A53">
        <w:rPr>
          <w:rFonts w:ascii="Times" w:hAnsi="Times"/>
          <w:noProof/>
        </w:rPr>
        <w:t xml:space="preserve"> or ^</w:t>
      </w:r>
      <w:r>
        <w:rPr>
          <w:noProof/>
        </w:rPr>
        <w:t>TMP Global, 171</w:t>
      </w:r>
    </w:p>
    <w:p w14:paraId="2B1D47F0" w14:textId="77777777" w:rsidR="00F56C49" w:rsidRDefault="00F56C49">
      <w:pPr>
        <w:pStyle w:val="Index2"/>
        <w:tabs>
          <w:tab w:val="right" w:leader="dot" w:pos="4310"/>
        </w:tabs>
        <w:rPr>
          <w:noProof/>
        </w:rPr>
      </w:pPr>
      <w:r>
        <w:rPr>
          <w:noProof/>
        </w:rPr>
        <w:t>TaskMan Process, 381</w:t>
      </w:r>
    </w:p>
    <w:p w14:paraId="1D5D8F24" w14:textId="77777777" w:rsidR="00F56C49" w:rsidRDefault="00F56C49">
      <w:pPr>
        <w:pStyle w:val="Index2"/>
        <w:tabs>
          <w:tab w:val="right" w:leader="dot" w:pos="4310"/>
        </w:tabs>
        <w:rPr>
          <w:noProof/>
        </w:rPr>
      </w:pPr>
      <w:r>
        <w:rPr>
          <w:noProof/>
        </w:rPr>
        <w:t>Tasks, 374</w:t>
      </w:r>
    </w:p>
    <w:p w14:paraId="29492076" w14:textId="77777777" w:rsidR="00F56C49" w:rsidRDefault="00F56C49">
      <w:pPr>
        <w:pStyle w:val="Index2"/>
        <w:tabs>
          <w:tab w:val="right" w:leader="dot" w:pos="4310"/>
        </w:tabs>
        <w:rPr>
          <w:noProof/>
        </w:rPr>
      </w:pPr>
      <w:r w:rsidRPr="00261A53">
        <w:rPr>
          <w:noProof/>
        </w:rPr>
        <w:t>Update Node</w:t>
      </w:r>
      <w:r>
        <w:rPr>
          <w:noProof/>
        </w:rPr>
        <w:t>, 395</w:t>
      </w:r>
    </w:p>
    <w:p w14:paraId="756F142C" w14:textId="77777777" w:rsidR="00F56C49" w:rsidRDefault="00F56C49">
      <w:pPr>
        <w:pStyle w:val="Index1"/>
        <w:tabs>
          <w:tab w:val="right" w:leader="dot" w:pos="4310"/>
        </w:tabs>
        <w:rPr>
          <w:noProof/>
        </w:rPr>
      </w:pPr>
      <w:r>
        <w:rPr>
          <w:noProof/>
        </w:rPr>
        <w:t>KILL off a users’ job Option, 374, 395</w:t>
      </w:r>
    </w:p>
    <w:p w14:paraId="4165DCDC" w14:textId="77777777" w:rsidR="00F56C49" w:rsidRDefault="00F56C49">
      <w:pPr>
        <w:pStyle w:val="Index1"/>
        <w:tabs>
          <w:tab w:val="right" w:leader="dot" w:pos="4310"/>
        </w:tabs>
        <w:rPr>
          <w:noProof/>
        </w:rPr>
      </w:pPr>
      <w:r w:rsidRPr="00261A53">
        <w:rPr>
          <w:noProof/>
          <w:kern w:val="2"/>
        </w:rPr>
        <w:t>KWIC</w:t>
      </w:r>
      <w:r>
        <w:rPr>
          <w:noProof/>
        </w:rPr>
        <w:t>, 446, 464</w:t>
      </w:r>
    </w:p>
    <w:p w14:paraId="7BD6CDF1"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L</w:t>
      </w:r>
    </w:p>
    <w:p w14:paraId="7AA79793" w14:textId="77777777" w:rsidR="00F56C49" w:rsidRDefault="00F56C49">
      <w:pPr>
        <w:pStyle w:val="Index1"/>
        <w:tabs>
          <w:tab w:val="right" w:leader="dot" w:pos="4310"/>
        </w:tabs>
        <w:rPr>
          <w:noProof/>
        </w:rPr>
      </w:pPr>
      <w:r w:rsidRPr="00261A53">
        <w:rPr>
          <w:noProof/>
        </w:rPr>
        <w:t>LANGUAGE (#.01) Field</w:t>
      </w:r>
    </w:p>
    <w:p w14:paraId="0A6EDA84" w14:textId="77777777" w:rsidR="00F56C49" w:rsidRDefault="00F56C49">
      <w:pPr>
        <w:pStyle w:val="Index2"/>
        <w:tabs>
          <w:tab w:val="right" w:leader="dot" w:pos="4310"/>
        </w:tabs>
        <w:rPr>
          <w:noProof/>
        </w:rPr>
      </w:pPr>
      <w:r w:rsidRPr="00261A53">
        <w:rPr>
          <w:rFonts w:cs="Times New Roman"/>
          <w:noProof/>
        </w:rPr>
        <w:t>DIALOG (#.84) File</w:t>
      </w:r>
      <w:r>
        <w:rPr>
          <w:noProof/>
        </w:rPr>
        <w:t>, 86</w:t>
      </w:r>
    </w:p>
    <w:p w14:paraId="59C1B405" w14:textId="77777777" w:rsidR="00F56C49" w:rsidRDefault="00F56C49">
      <w:pPr>
        <w:pStyle w:val="Index2"/>
        <w:tabs>
          <w:tab w:val="right" w:leader="dot" w:pos="4310"/>
        </w:tabs>
        <w:rPr>
          <w:noProof/>
        </w:rPr>
      </w:pPr>
      <w:r w:rsidRPr="00261A53">
        <w:rPr>
          <w:noProof/>
        </w:rPr>
        <w:t>LANGUAGE (#.85) File</w:t>
      </w:r>
      <w:r>
        <w:rPr>
          <w:noProof/>
        </w:rPr>
        <w:t>, 85</w:t>
      </w:r>
    </w:p>
    <w:p w14:paraId="77241B40" w14:textId="77777777" w:rsidR="00F56C49" w:rsidRDefault="00F56C49">
      <w:pPr>
        <w:pStyle w:val="Index1"/>
        <w:tabs>
          <w:tab w:val="right" w:leader="dot" w:pos="4310"/>
        </w:tabs>
        <w:rPr>
          <w:noProof/>
        </w:rPr>
      </w:pPr>
      <w:r w:rsidRPr="00261A53">
        <w:rPr>
          <w:noProof/>
        </w:rPr>
        <w:t>LANGUAGE (#.85) File</w:t>
      </w:r>
      <w:r>
        <w:rPr>
          <w:noProof/>
        </w:rPr>
        <w:t>, 85</w:t>
      </w:r>
    </w:p>
    <w:p w14:paraId="3F36549F" w14:textId="77777777" w:rsidR="00F56C49" w:rsidRDefault="00F56C49">
      <w:pPr>
        <w:pStyle w:val="Index1"/>
        <w:tabs>
          <w:tab w:val="right" w:leader="dot" w:pos="4310"/>
        </w:tabs>
        <w:rPr>
          <w:noProof/>
        </w:rPr>
      </w:pPr>
      <w:r w:rsidRPr="00261A53">
        <w:rPr>
          <w:noProof/>
        </w:rPr>
        <w:t>LANGUAGE (#200.07) Field</w:t>
      </w:r>
      <w:r>
        <w:rPr>
          <w:noProof/>
        </w:rPr>
        <w:t>, 55, 86</w:t>
      </w:r>
    </w:p>
    <w:p w14:paraId="225920AB" w14:textId="77777777" w:rsidR="00F56C49" w:rsidRDefault="00F56C49">
      <w:pPr>
        <w:pStyle w:val="Index1"/>
        <w:tabs>
          <w:tab w:val="right" w:leader="dot" w:pos="4310"/>
        </w:tabs>
        <w:rPr>
          <w:noProof/>
        </w:rPr>
      </w:pPr>
      <w:r>
        <w:rPr>
          <w:noProof/>
        </w:rPr>
        <w:t>LAST SIGN-ON DATE/TIME (#202) Field, 63</w:t>
      </w:r>
    </w:p>
    <w:p w14:paraId="50470FD8" w14:textId="77777777" w:rsidR="00F56C49" w:rsidRDefault="00F56C49">
      <w:pPr>
        <w:pStyle w:val="Index1"/>
        <w:tabs>
          <w:tab w:val="right" w:leader="dot" w:pos="4310"/>
        </w:tabs>
        <w:rPr>
          <w:noProof/>
        </w:rPr>
      </w:pPr>
      <w:r w:rsidRPr="00261A53">
        <w:rPr>
          <w:noProof/>
        </w:rPr>
        <w:t>LAT PORT SPEED (#64) Field</w:t>
      </w:r>
      <w:r>
        <w:rPr>
          <w:noProof/>
        </w:rPr>
        <w:t>, 283</w:t>
      </w:r>
    </w:p>
    <w:p w14:paraId="5137B57F" w14:textId="77777777" w:rsidR="00F56C49" w:rsidRDefault="00F56C49">
      <w:pPr>
        <w:pStyle w:val="Index1"/>
        <w:tabs>
          <w:tab w:val="right" w:leader="dot" w:pos="4310"/>
        </w:tabs>
        <w:rPr>
          <w:noProof/>
        </w:rPr>
      </w:pPr>
      <w:r w:rsidRPr="00261A53">
        <w:rPr>
          <w:noProof/>
        </w:rPr>
        <w:t>LAT SERVER NODE (#61) Field</w:t>
      </w:r>
      <w:r>
        <w:rPr>
          <w:noProof/>
        </w:rPr>
        <w:t>, 282</w:t>
      </w:r>
    </w:p>
    <w:p w14:paraId="613AB5C8" w14:textId="77777777" w:rsidR="00F56C49" w:rsidRDefault="00F56C49">
      <w:pPr>
        <w:pStyle w:val="Index1"/>
        <w:tabs>
          <w:tab w:val="right" w:leader="dot" w:pos="4310"/>
        </w:tabs>
        <w:rPr>
          <w:noProof/>
        </w:rPr>
      </w:pPr>
      <w:r w:rsidRPr="00261A53">
        <w:rPr>
          <w:noProof/>
        </w:rPr>
        <w:t>LAT SERVER PORT (#62) Field</w:t>
      </w:r>
      <w:r>
        <w:rPr>
          <w:noProof/>
        </w:rPr>
        <w:t>, 282</w:t>
      </w:r>
    </w:p>
    <w:p w14:paraId="245CA209" w14:textId="77777777" w:rsidR="00F56C49" w:rsidRDefault="00F56C49">
      <w:pPr>
        <w:pStyle w:val="Index1"/>
        <w:tabs>
          <w:tab w:val="right" w:leader="dot" w:pos="4310"/>
        </w:tabs>
        <w:rPr>
          <w:noProof/>
        </w:rPr>
      </w:pPr>
      <w:r w:rsidRPr="00261A53">
        <w:rPr>
          <w:noProof/>
        </w:rPr>
        <w:t>LAYGO Access</w:t>
      </w:r>
      <w:r>
        <w:rPr>
          <w:noProof/>
        </w:rPr>
        <w:t>, 49, 76, 78, 79, 81, 82, 93, 95, 159</w:t>
      </w:r>
    </w:p>
    <w:p w14:paraId="10C0E7B9" w14:textId="77777777" w:rsidR="00F56C49" w:rsidRDefault="00F56C49">
      <w:pPr>
        <w:pStyle w:val="Index1"/>
        <w:tabs>
          <w:tab w:val="right" w:leader="dot" w:pos="4310"/>
        </w:tabs>
        <w:rPr>
          <w:noProof/>
        </w:rPr>
      </w:pPr>
      <w:r>
        <w:rPr>
          <w:noProof/>
        </w:rPr>
        <w:t>Levels of File Access Authority, 80</w:t>
      </w:r>
    </w:p>
    <w:p w14:paraId="53865D60" w14:textId="77777777" w:rsidR="00F56C49" w:rsidRDefault="00F56C49">
      <w:pPr>
        <w:pStyle w:val="Index1"/>
        <w:tabs>
          <w:tab w:val="right" w:leader="dot" w:pos="4310"/>
        </w:tabs>
        <w:rPr>
          <w:noProof/>
        </w:rPr>
      </w:pPr>
      <w:r>
        <w:rPr>
          <w:noProof/>
        </w:rPr>
        <w:t>LIFETIME OF VERIFY CODE Field, 24</w:t>
      </w:r>
    </w:p>
    <w:p w14:paraId="64B91C6A" w14:textId="77777777" w:rsidR="00F56C49" w:rsidRDefault="00F56C49">
      <w:pPr>
        <w:pStyle w:val="Index1"/>
        <w:tabs>
          <w:tab w:val="right" w:leader="dot" w:pos="4310"/>
        </w:tabs>
        <w:rPr>
          <w:noProof/>
        </w:rPr>
      </w:pPr>
      <w:r>
        <w:rPr>
          <w:noProof/>
        </w:rPr>
        <w:t>Limited File Manager Options (Build) Option, 190, 191, 197</w:t>
      </w:r>
    </w:p>
    <w:p w14:paraId="2C8407F8" w14:textId="77777777" w:rsidR="00F56C49" w:rsidRDefault="00F56C49">
      <w:pPr>
        <w:pStyle w:val="Index2"/>
        <w:tabs>
          <w:tab w:val="right" w:leader="dot" w:pos="4310"/>
        </w:tabs>
        <w:rPr>
          <w:noProof/>
        </w:rPr>
      </w:pPr>
      <w:r>
        <w:rPr>
          <w:noProof/>
        </w:rPr>
        <w:t>Example, 192</w:t>
      </w:r>
    </w:p>
    <w:p w14:paraId="6032796D" w14:textId="77777777" w:rsidR="00F56C49" w:rsidRDefault="00F56C49">
      <w:pPr>
        <w:pStyle w:val="Index1"/>
        <w:tabs>
          <w:tab w:val="right" w:leader="dot" w:pos="4310"/>
        </w:tabs>
        <w:rPr>
          <w:noProof/>
        </w:rPr>
      </w:pPr>
      <w:r>
        <w:rPr>
          <w:noProof/>
        </w:rPr>
        <w:t>Limiting Simultaneous Running of a Particular Task, 321</w:t>
      </w:r>
    </w:p>
    <w:p w14:paraId="0B693D9E" w14:textId="77777777" w:rsidR="00F56C49" w:rsidRDefault="00F56C49">
      <w:pPr>
        <w:pStyle w:val="Index1"/>
        <w:tabs>
          <w:tab w:val="right" w:leader="dot" w:pos="4310"/>
        </w:tabs>
        <w:rPr>
          <w:noProof/>
        </w:rPr>
      </w:pPr>
      <w:r w:rsidRPr="00261A53">
        <w:rPr>
          <w:rFonts w:cs="Arial"/>
          <w:noProof/>
        </w:rPr>
        <w:t>Line Editor</w:t>
      </w:r>
    </w:p>
    <w:p w14:paraId="5F6D82E7" w14:textId="77777777" w:rsidR="00F56C49" w:rsidRDefault="00F56C49">
      <w:pPr>
        <w:pStyle w:val="Index2"/>
        <w:tabs>
          <w:tab w:val="right" w:leader="dot" w:pos="4310"/>
        </w:tabs>
        <w:rPr>
          <w:noProof/>
        </w:rPr>
      </w:pPr>
      <w:r w:rsidRPr="00261A53">
        <w:rPr>
          <w:rFonts w:cs="Arial"/>
          <w:noProof/>
        </w:rPr>
        <w:t>VA FileMan</w:t>
      </w:r>
      <w:r>
        <w:rPr>
          <w:noProof/>
        </w:rPr>
        <w:t>, 15, 52, 53, 77, 79</w:t>
      </w:r>
    </w:p>
    <w:p w14:paraId="0743D414" w14:textId="77777777" w:rsidR="00F56C49" w:rsidRDefault="00F56C49">
      <w:pPr>
        <w:pStyle w:val="Index1"/>
        <w:tabs>
          <w:tab w:val="right" w:leader="dot" w:pos="4310"/>
        </w:tabs>
        <w:rPr>
          <w:noProof/>
        </w:rPr>
      </w:pPr>
      <w:r w:rsidRPr="00261A53">
        <w:rPr>
          <w:noProof/>
        </w:rPr>
        <w:t>LINK ACCESS (#2) Field</w:t>
      </w:r>
      <w:r>
        <w:rPr>
          <w:noProof/>
        </w:rPr>
        <w:t>, 350</w:t>
      </w:r>
    </w:p>
    <w:p w14:paraId="502BB5EB" w14:textId="77777777" w:rsidR="00F56C49" w:rsidRDefault="00F56C49">
      <w:pPr>
        <w:pStyle w:val="Index1"/>
        <w:tabs>
          <w:tab w:val="right" w:leader="dot" w:pos="4310"/>
        </w:tabs>
        <w:rPr>
          <w:noProof/>
        </w:rPr>
      </w:pPr>
      <w:r>
        <w:rPr>
          <w:noProof/>
        </w:rPr>
        <w:t>Link List, 338</w:t>
      </w:r>
    </w:p>
    <w:p w14:paraId="37EECA1E" w14:textId="77777777" w:rsidR="00F56C49" w:rsidRDefault="00F56C49">
      <w:pPr>
        <w:pStyle w:val="Index1"/>
        <w:tabs>
          <w:tab w:val="right" w:leader="dot" w:pos="4310"/>
        </w:tabs>
        <w:rPr>
          <w:noProof/>
        </w:rPr>
      </w:pPr>
      <w:r w:rsidRPr="00261A53">
        <w:rPr>
          <w:noProof/>
        </w:rPr>
        <w:t>Link List Node</w:t>
      </w:r>
      <w:r>
        <w:rPr>
          <w:noProof/>
        </w:rPr>
        <w:t>, 393</w:t>
      </w:r>
    </w:p>
    <w:p w14:paraId="5ECCC141" w14:textId="77777777" w:rsidR="00F56C49" w:rsidRDefault="00F56C49">
      <w:pPr>
        <w:pStyle w:val="Index1"/>
        <w:tabs>
          <w:tab w:val="right" w:leader="dot" w:pos="4310"/>
        </w:tabs>
        <w:rPr>
          <w:noProof/>
        </w:rPr>
      </w:pPr>
      <w:r>
        <w:rPr>
          <w:noProof/>
        </w:rPr>
        <w:t>Linking a Help Frame as Help for an Option or Menu, 237</w:t>
      </w:r>
    </w:p>
    <w:p w14:paraId="701ECB14" w14:textId="77777777" w:rsidR="00F56C49" w:rsidRDefault="00F56C49">
      <w:pPr>
        <w:pStyle w:val="Index1"/>
        <w:tabs>
          <w:tab w:val="right" w:leader="dot" w:pos="4310"/>
        </w:tabs>
        <w:rPr>
          <w:noProof/>
        </w:rPr>
      </w:pPr>
      <w:r>
        <w:rPr>
          <w:noProof/>
        </w:rPr>
        <w:t>List Alerts for a user from a specified date Option, 216</w:t>
      </w:r>
    </w:p>
    <w:p w14:paraId="6861B0C1" w14:textId="77777777" w:rsidR="00F56C49" w:rsidRDefault="00F56C49">
      <w:pPr>
        <w:pStyle w:val="Index1"/>
        <w:tabs>
          <w:tab w:val="right" w:leader="dot" w:pos="4310"/>
        </w:tabs>
        <w:rPr>
          <w:noProof/>
        </w:rPr>
      </w:pPr>
      <w:r>
        <w:rPr>
          <w:noProof/>
        </w:rPr>
        <w:t>List Delegated Options and their Users Option, 197</w:t>
      </w:r>
    </w:p>
    <w:p w14:paraId="06C6CAF0" w14:textId="77777777" w:rsidR="00F56C49" w:rsidRDefault="00F56C49">
      <w:pPr>
        <w:pStyle w:val="Index1"/>
        <w:tabs>
          <w:tab w:val="right" w:leader="dot" w:pos="4310"/>
        </w:tabs>
        <w:rPr>
          <w:noProof/>
        </w:rPr>
      </w:pPr>
      <w:r>
        <w:rPr>
          <w:noProof/>
        </w:rPr>
        <w:t>List Error Screens Option, 239</w:t>
      </w:r>
    </w:p>
    <w:p w14:paraId="1363FF1B" w14:textId="77777777" w:rsidR="00F56C49" w:rsidRDefault="00F56C49">
      <w:pPr>
        <w:pStyle w:val="Index1"/>
        <w:tabs>
          <w:tab w:val="right" w:leader="dot" w:pos="4310"/>
        </w:tabs>
        <w:rPr>
          <w:noProof/>
        </w:rPr>
      </w:pPr>
      <w:r>
        <w:rPr>
          <w:noProof/>
        </w:rPr>
        <w:t>List File Attributes Option, lvi, 81</w:t>
      </w:r>
    </w:p>
    <w:p w14:paraId="7E3E5ED6" w14:textId="77777777" w:rsidR="00F56C49" w:rsidRDefault="00F56C49">
      <w:pPr>
        <w:pStyle w:val="Index1"/>
        <w:tabs>
          <w:tab w:val="right" w:leader="dot" w:pos="4310"/>
        </w:tabs>
        <w:rPr>
          <w:noProof/>
        </w:rPr>
      </w:pPr>
      <w:r>
        <w:rPr>
          <w:noProof/>
        </w:rPr>
        <w:t>List Help Frames Option, 234, 236</w:t>
      </w:r>
    </w:p>
    <w:p w14:paraId="39C92224" w14:textId="77777777" w:rsidR="00F56C49" w:rsidRDefault="00F56C49">
      <w:pPr>
        <w:pStyle w:val="Index1"/>
        <w:tabs>
          <w:tab w:val="right" w:leader="dot" w:pos="4310"/>
        </w:tabs>
        <w:rPr>
          <w:noProof/>
        </w:rPr>
      </w:pPr>
      <w:r>
        <w:rPr>
          <w:noProof/>
        </w:rPr>
        <w:t>List of tasks Option, 368</w:t>
      </w:r>
    </w:p>
    <w:p w14:paraId="742F9638" w14:textId="77777777" w:rsidR="00F56C49" w:rsidRDefault="00F56C49">
      <w:pPr>
        <w:pStyle w:val="Index1"/>
        <w:tabs>
          <w:tab w:val="right" w:leader="dot" w:pos="4310"/>
        </w:tabs>
        <w:rPr>
          <w:noProof/>
        </w:rPr>
      </w:pPr>
      <w:r>
        <w:rPr>
          <w:noProof/>
        </w:rPr>
        <w:t>List Options by Parents and Use Option, 163</w:t>
      </w:r>
    </w:p>
    <w:p w14:paraId="60A2C5B2" w14:textId="77777777" w:rsidR="00F56C49" w:rsidRDefault="00F56C49">
      <w:pPr>
        <w:pStyle w:val="Index1"/>
        <w:tabs>
          <w:tab w:val="right" w:leader="dot" w:pos="4310"/>
        </w:tabs>
        <w:rPr>
          <w:noProof/>
        </w:rPr>
      </w:pPr>
      <w:r>
        <w:rPr>
          <w:noProof/>
        </w:rPr>
        <w:t>List own tasks Option, 331</w:t>
      </w:r>
    </w:p>
    <w:p w14:paraId="5F873878" w14:textId="77777777" w:rsidR="00F56C49" w:rsidRDefault="00F56C49">
      <w:pPr>
        <w:pStyle w:val="Index1"/>
        <w:tabs>
          <w:tab w:val="right" w:leader="dot" w:pos="4310"/>
        </w:tabs>
        <w:rPr>
          <w:noProof/>
        </w:rPr>
      </w:pPr>
      <w:r>
        <w:rPr>
          <w:noProof/>
        </w:rPr>
        <w:t>List Spool Documents Option, 304</w:t>
      </w:r>
    </w:p>
    <w:p w14:paraId="618E48A1" w14:textId="77777777" w:rsidR="00F56C49" w:rsidRDefault="00F56C49">
      <w:pPr>
        <w:pStyle w:val="Index1"/>
        <w:tabs>
          <w:tab w:val="right" w:leader="dot" w:pos="4310"/>
        </w:tabs>
        <w:rPr>
          <w:noProof/>
        </w:rPr>
      </w:pPr>
      <w:r>
        <w:rPr>
          <w:noProof/>
        </w:rPr>
        <w:t>List Tasks Option, 366, 367, 369, 375, 376, 397</w:t>
      </w:r>
    </w:p>
    <w:p w14:paraId="2A853E0D" w14:textId="77777777" w:rsidR="00F56C49" w:rsidRDefault="00F56C49">
      <w:pPr>
        <w:pStyle w:val="Index2"/>
        <w:tabs>
          <w:tab w:val="right" w:leader="dot" w:pos="4310"/>
        </w:tabs>
        <w:rPr>
          <w:noProof/>
        </w:rPr>
      </w:pPr>
      <w:r>
        <w:rPr>
          <w:noProof/>
        </w:rPr>
        <w:t>All your tasks, 368</w:t>
      </w:r>
    </w:p>
    <w:p w14:paraId="54AA5256" w14:textId="77777777" w:rsidR="00F56C49" w:rsidRDefault="00F56C49">
      <w:pPr>
        <w:pStyle w:val="Index2"/>
        <w:tabs>
          <w:tab w:val="right" w:leader="dot" w:pos="4310"/>
        </w:tabs>
        <w:rPr>
          <w:noProof/>
        </w:rPr>
      </w:pPr>
      <w:r>
        <w:rPr>
          <w:noProof/>
        </w:rPr>
        <w:t>Future tasks, 368</w:t>
      </w:r>
    </w:p>
    <w:p w14:paraId="25259060" w14:textId="77777777" w:rsidR="00F56C49" w:rsidRDefault="00F56C49">
      <w:pPr>
        <w:pStyle w:val="Index2"/>
        <w:tabs>
          <w:tab w:val="right" w:leader="dot" w:pos="4310"/>
        </w:tabs>
        <w:rPr>
          <w:noProof/>
        </w:rPr>
      </w:pPr>
      <w:r>
        <w:rPr>
          <w:noProof/>
        </w:rPr>
        <w:t>List of tasks, 368</w:t>
      </w:r>
    </w:p>
    <w:p w14:paraId="2D207244" w14:textId="77777777" w:rsidR="00F56C49" w:rsidRDefault="00F56C49">
      <w:pPr>
        <w:pStyle w:val="Index2"/>
        <w:tabs>
          <w:tab w:val="right" w:leader="dot" w:pos="4310"/>
        </w:tabs>
        <w:rPr>
          <w:noProof/>
        </w:rPr>
      </w:pPr>
      <w:r>
        <w:rPr>
          <w:noProof/>
        </w:rPr>
        <w:t>Running tasks, 369</w:t>
      </w:r>
    </w:p>
    <w:p w14:paraId="50CC67CE" w14:textId="77777777" w:rsidR="00F56C49" w:rsidRDefault="00F56C49">
      <w:pPr>
        <w:pStyle w:val="Index2"/>
        <w:tabs>
          <w:tab w:val="right" w:leader="dot" w:pos="4310"/>
        </w:tabs>
        <w:rPr>
          <w:noProof/>
        </w:rPr>
      </w:pPr>
      <w:r>
        <w:rPr>
          <w:noProof/>
        </w:rPr>
        <w:t>Tasks waiting for a device, 368</w:t>
      </w:r>
    </w:p>
    <w:p w14:paraId="4CB72027" w14:textId="77777777" w:rsidR="00F56C49" w:rsidRDefault="00F56C49">
      <w:pPr>
        <w:pStyle w:val="Index2"/>
        <w:tabs>
          <w:tab w:val="right" w:leader="dot" w:pos="4310"/>
        </w:tabs>
        <w:rPr>
          <w:noProof/>
        </w:rPr>
      </w:pPr>
      <w:r>
        <w:rPr>
          <w:noProof/>
        </w:rPr>
        <w:t>Unsuccessful tasks, 368</w:t>
      </w:r>
    </w:p>
    <w:p w14:paraId="28595B99" w14:textId="77777777" w:rsidR="00F56C49" w:rsidRDefault="00F56C49">
      <w:pPr>
        <w:pStyle w:val="Index2"/>
        <w:tabs>
          <w:tab w:val="right" w:leader="dot" w:pos="4310"/>
        </w:tabs>
        <w:rPr>
          <w:noProof/>
        </w:rPr>
      </w:pPr>
      <w:r>
        <w:rPr>
          <w:noProof/>
        </w:rPr>
        <w:t>Your future tasks, 368</w:t>
      </w:r>
    </w:p>
    <w:p w14:paraId="071BD7D9" w14:textId="77777777" w:rsidR="00F56C49" w:rsidRDefault="00F56C49">
      <w:pPr>
        <w:pStyle w:val="Index1"/>
        <w:tabs>
          <w:tab w:val="right" w:leader="dot" w:pos="4310"/>
        </w:tabs>
        <w:rPr>
          <w:noProof/>
        </w:rPr>
      </w:pPr>
      <w:r>
        <w:rPr>
          <w:noProof/>
        </w:rPr>
        <w:t>List the Defined Options Sets Option, 169</w:t>
      </w:r>
    </w:p>
    <w:p w14:paraId="52345C73" w14:textId="77777777" w:rsidR="00F56C49" w:rsidRDefault="00F56C49">
      <w:pPr>
        <w:pStyle w:val="Index1"/>
        <w:tabs>
          <w:tab w:val="right" w:leader="dot" w:pos="4310"/>
        </w:tabs>
        <w:rPr>
          <w:noProof/>
        </w:rPr>
      </w:pPr>
      <w:r>
        <w:rPr>
          <w:noProof/>
        </w:rPr>
        <w:t>List Users Option, 64</w:t>
      </w:r>
    </w:p>
    <w:p w14:paraId="3DCB7F98" w14:textId="77777777" w:rsidR="00F56C49" w:rsidRDefault="00F56C49">
      <w:pPr>
        <w:pStyle w:val="Index1"/>
        <w:tabs>
          <w:tab w:val="right" w:leader="dot" w:pos="4310"/>
        </w:tabs>
        <w:rPr>
          <w:noProof/>
        </w:rPr>
      </w:pPr>
      <w:r>
        <w:rPr>
          <w:noProof/>
        </w:rPr>
        <w:t>List Values for a Selected Entity Option, 475</w:t>
      </w:r>
    </w:p>
    <w:p w14:paraId="42EABF90" w14:textId="77777777" w:rsidR="00F56C49" w:rsidRDefault="00F56C49">
      <w:pPr>
        <w:pStyle w:val="Index1"/>
        <w:tabs>
          <w:tab w:val="right" w:leader="dot" w:pos="4310"/>
        </w:tabs>
        <w:rPr>
          <w:noProof/>
        </w:rPr>
      </w:pPr>
      <w:r>
        <w:rPr>
          <w:noProof/>
        </w:rPr>
        <w:t>List Values for a Selected Package Option, 476</w:t>
      </w:r>
    </w:p>
    <w:p w14:paraId="42C3CCE1" w14:textId="77777777" w:rsidR="00F56C49" w:rsidRDefault="00F56C49">
      <w:pPr>
        <w:pStyle w:val="Index1"/>
        <w:tabs>
          <w:tab w:val="right" w:leader="dot" w:pos="4310"/>
        </w:tabs>
        <w:rPr>
          <w:noProof/>
        </w:rPr>
      </w:pPr>
      <w:r>
        <w:rPr>
          <w:noProof/>
        </w:rPr>
        <w:t>List Values for a Selected Parameter Option, 474</w:t>
      </w:r>
    </w:p>
    <w:p w14:paraId="6C97BE36" w14:textId="77777777" w:rsidR="00F56C49" w:rsidRDefault="00F56C49">
      <w:pPr>
        <w:pStyle w:val="Index1"/>
        <w:tabs>
          <w:tab w:val="right" w:leader="dot" w:pos="4310"/>
        </w:tabs>
        <w:rPr>
          <w:noProof/>
        </w:rPr>
      </w:pPr>
      <w:r>
        <w:rPr>
          <w:noProof/>
        </w:rPr>
        <w:t>List Values for a Selected Template Option, 476</w:t>
      </w:r>
    </w:p>
    <w:p w14:paraId="1468FBBB" w14:textId="77777777" w:rsidR="00F56C49" w:rsidRDefault="00F56C49">
      <w:pPr>
        <w:pStyle w:val="Index1"/>
        <w:tabs>
          <w:tab w:val="right" w:leader="dot" w:pos="4310"/>
        </w:tabs>
        <w:rPr>
          <w:noProof/>
        </w:rPr>
      </w:pPr>
      <w:r>
        <w:rPr>
          <w:noProof/>
        </w:rPr>
        <w:t>Listing and Printing Tasks, 331</w:t>
      </w:r>
    </w:p>
    <w:p w14:paraId="1A8DEDCF" w14:textId="77777777" w:rsidR="00F56C49" w:rsidRDefault="00F56C49">
      <w:pPr>
        <w:pStyle w:val="Index1"/>
        <w:tabs>
          <w:tab w:val="right" w:leader="dot" w:pos="4310"/>
        </w:tabs>
        <w:rPr>
          <w:noProof/>
        </w:rPr>
      </w:pPr>
      <w:r>
        <w:rPr>
          <w:noProof/>
        </w:rPr>
        <w:t>Listing Options, 151</w:t>
      </w:r>
    </w:p>
    <w:p w14:paraId="51E8CC81" w14:textId="77777777" w:rsidR="00F56C49" w:rsidRDefault="00F56C49">
      <w:pPr>
        <w:pStyle w:val="Index1"/>
        <w:tabs>
          <w:tab w:val="right" w:leader="dot" w:pos="4310"/>
        </w:tabs>
        <w:rPr>
          <w:noProof/>
        </w:rPr>
      </w:pPr>
      <w:r>
        <w:rPr>
          <w:noProof/>
        </w:rPr>
        <w:t>Listing Primary, Secondary, and Common Menu Options, 153</w:t>
      </w:r>
    </w:p>
    <w:p w14:paraId="6AFA5471" w14:textId="77777777" w:rsidR="00F56C49" w:rsidRDefault="00F56C49">
      <w:pPr>
        <w:pStyle w:val="Index1"/>
        <w:tabs>
          <w:tab w:val="right" w:leader="dot" w:pos="4310"/>
        </w:tabs>
        <w:rPr>
          <w:noProof/>
        </w:rPr>
      </w:pPr>
      <w:r>
        <w:rPr>
          <w:noProof/>
        </w:rPr>
        <w:t>Listing Secondary and Common Options, 152</w:t>
      </w:r>
    </w:p>
    <w:p w14:paraId="20865C41" w14:textId="77777777" w:rsidR="00F56C49" w:rsidRDefault="00F56C49">
      <w:pPr>
        <w:pStyle w:val="Index1"/>
        <w:tabs>
          <w:tab w:val="right" w:leader="dot" w:pos="4310"/>
        </w:tabs>
        <w:rPr>
          <w:noProof/>
        </w:rPr>
      </w:pPr>
      <w:r w:rsidRPr="00261A53">
        <w:rPr>
          <w:noProof/>
          <w:kern w:val="2"/>
        </w:rPr>
        <w:t>LKUP^XTLKMGR API</w:t>
      </w:r>
      <w:r>
        <w:rPr>
          <w:noProof/>
        </w:rPr>
        <w:t>, 467</w:t>
      </w:r>
    </w:p>
    <w:p w14:paraId="5D8DDDFD" w14:textId="77777777" w:rsidR="00F56C49" w:rsidRDefault="00F56C49">
      <w:pPr>
        <w:pStyle w:val="Index1"/>
        <w:tabs>
          <w:tab w:val="right" w:leader="dot" w:pos="4310"/>
        </w:tabs>
        <w:rPr>
          <w:noProof/>
        </w:rPr>
      </w:pPr>
      <w:r>
        <w:rPr>
          <w:noProof/>
        </w:rPr>
        <w:t>Load a Distribution Option, 410, 411, 413, 414, 426</w:t>
      </w:r>
    </w:p>
    <w:p w14:paraId="268A0B7A" w14:textId="77777777" w:rsidR="00F56C49" w:rsidRDefault="00F56C49">
      <w:pPr>
        <w:pStyle w:val="Index1"/>
        <w:tabs>
          <w:tab w:val="right" w:leader="dot" w:pos="4310"/>
        </w:tabs>
        <w:rPr>
          <w:noProof/>
        </w:rPr>
      </w:pPr>
      <w:r>
        <w:rPr>
          <w:noProof/>
        </w:rPr>
        <w:t>Load Balance Routine</w:t>
      </w:r>
    </w:p>
    <w:p w14:paraId="18E715A0" w14:textId="77777777" w:rsidR="00F56C49" w:rsidRDefault="00F56C49">
      <w:pPr>
        <w:pStyle w:val="Index2"/>
        <w:tabs>
          <w:tab w:val="right" w:leader="dot" w:pos="4310"/>
        </w:tabs>
        <w:rPr>
          <w:noProof/>
        </w:rPr>
      </w:pPr>
      <w:r>
        <w:rPr>
          <w:noProof/>
        </w:rPr>
        <w:t>TASKMAN SITE PARAMETERS (#14.7) File, 355</w:t>
      </w:r>
    </w:p>
    <w:p w14:paraId="7435477B" w14:textId="77777777" w:rsidR="00F56C49" w:rsidRDefault="00F56C49">
      <w:pPr>
        <w:pStyle w:val="Index1"/>
        <w:tabs>
          <w:tab w:val="right" w:leader="dot" w:pos="4310"/>
        </w:tabs>
        <w:rPr>
          <w:noProof/>
        </w:rPr>
      </w:pPr>
      <w:r w:rsidRPr="00261A53">
        <w:rPr>
          <w:noProof/>
        </w:rPr>
        <w:t>LOAD BALANCE ROUTINE (#21) Field</w:t>
      </w:r>
      <w:r>
        <w:rPr>
          <w:noProof/>
        </w:rPr>
        <w:t>, 347</w:t>
      </w:r>
    </w:p>
    <w:p w14:paraId="3B0427E7" w14:textId="77777777" w:rsidR="00F56C49" w:rsidRDefault="00F56C49">
      <w:pPr>
        <w:pStyle w:val="Index1"/>
        <w:tabs>
          <w:tab w:val="right" w:leader="dot" w:pos="4310"/>
        </w:tabs>
        <w:rPr>
          <w:noProof/>
        </w:rPr>
      </w:pPr>
      <w:r>
        <w:rPr>
          <w:noProof/>
        </w:rPr>
        <w:t>LOAD BALANCE ROUTINE Field, 355, 356</w:t>
      </w:r>
    </w:p>
    <w:p w14:paraId="297BAA40" w14:textId="77777777" w:rsidR="00F56C49" w:rsidRDefault="00F56C49">
      <w:pPr>
        <w:pStyle w:val="Index1"/>
        <w:tabs>
          <w:tab w:val="right" w:leader="dot" w:pos="4310"/>
        </w:tabs>
        <w:rPr>
          <w:noProof/>
        </w:rPr>
      </w:pPr>
      <w:r>
        <w:rPr>
          <w:noProof/>
        </w:rPr>
        <w:t>Load Balancing and Multiple Managers, 355</w:t>
      </w:r>
    </w:p>
    <w:p w14:paraId="083F3138" w14:textId="77777777" w:rsidR="00F56C49" w:rsidRDefault="00F56C49">
      <w:pPr>
        <w:pStyle w:val="Index1"/>
        <w:tabs>
          <w:tab w:val="right" w:leader="dot" w:pos="4310"/>
        </w:tabs>
        <w:rPr>
          <w:noProof/>
        </w:rPr>
      </w:pPr>
      <w:r w:rsidRPr="00261A53">
        <w:rPr>
          <w:noProof/>
        </w:rPr>
        <w:t>Load List Node</w:t>
      </w:r>
      <w:r>
        <w:rPr>
          <w:noProof/>
        </w:rPr>
        <w:t>, 393</w:t>
      </w:r>
    </w:p>
    <w:p w14:paraId="7B4FEE42" w14:textId="77777777" w:rsidR="00F56C49" w:rsidRDefault="00F56C49">
      <w:pPr>
        <w:pStyle w:val="Index1"/>
        <w:tabs>
          <w:tab w:val="right" w:leader="dot" w:pos="4310"/>
        </w:tabs>
        <w:rPr>
          <w:noProof/>
        </w:rPr>
      </w:pPr>
      <w:r w:rsidRPr="00261A53">
        <w:rPr>
          <w:noProof/>
        </w:rPr>
        <w:t>Load Node</w:t>
      </w:r>
      <w:r>
        <w:rPr>
          <w:noProof/>
        </w:rPr>
        <w:t>, 393</w:t>
      </w:r>
    </w:p>
    <w:p w14:paraId="44744DAA" w14:textId="77777777" w:rsidR="00F56C49" w:rsidRDefault="00F56C49">
      <w:pPr>
        <w:pStyle w:val="Index1"/>
        <w:tabs>
          <w:tab w:val="right" w:leader="dot" w:pos="4310"/>
        </w:tabs>
        <w:rPr>
          <w:noProof/>
        </w:rPr>
      </w:pPr>
      <w:r>
        <w:rPr>
          <w:noProof/>
        </w:rPr>
        <w:t>Load PackMan Message Option, 411, 414</w:t>
      </w:r>
    </w:p>
    <w:p w14:paraId="3CD45DFB" w14:textId="77777777" w:rsidR="00F56C49" w:rsidRDefault="00F56C49">
      <w:pPr>
        <w:pStyle w:val="Index1"/>
        <w:tabs>
          <w:tab w:val="right" w:leader="dot" w:pos="4310"/>
        </w:tabs>
        <w:rPr>
          <w:noProof/>
        </w:rPr>
      </w:pPr>
      <w:r>
        <w:rPr>
          <w:noProof/>
        </w:rPr>
        <w:t>Loading</w:t>
      </w:r>
    </w:p>
    <w:p w14:paraId="3A263D40" w14:textId="77777777" w:rsidR="00F56C49" w:rsidRDefault="00F56C49">
      <w:pPr>
        <w:pStyle w:val="Index2"/>
        <w:tabs>
          <w:tab w:val="right" w:leader="dot" w:pos="4310"/>
        </w:tabs>
        <w:rPr>
          <w:noProof/>
        </w:rPr>
      </w:pPr>
      <w:r>
        <w:rPr>
          <w:noProof/>
        </w:rPr>
        <w:t>Standard Distributions (KIDS), 413</w:t>
      </w:r>
    </w:p>
    <w:p w14:paraId="68089CA2" w14:textId="77777777" w:rsidR="00F56C49" w:rsidRDefault="00F56C49">
      <w:pPr>
        <w:pStyle w:val="Index2"/>
        <w:tabs>
          <w:tab w:val="right" w:leader="dot" w:pos="4310"/>
        </w:tabs>
        <w:rPr>
          <w:noProof/>
        </w:rPr>
      </w:pPr>
      <w:r>
        <w:rPr>
          <w:noProof/>
        </w:rPr>
        <w:t>Transport Globals from a Distribution or PackMan Message (KIDS), 411</w:t>
      </w:r>
    </w:p>
    <w:p w14:paraId="2D6DF1A2" w14:textId="77777777" w:rsidR="00F56C49" w:rsidRDefault="00F56C49">
      <w:pPr>
        <w:pStyle w:val="Index1"/>
        <w:tabs>
          <w:tab w:val="right" w:leader="dot" w:pos="4310"/>
        </w:tabs>
        <w:rPr>
          <w:noProof/>
        </w:rPr>
      </w:pPr>
      <w:r w:rsidRPr="00261A53">
        <w:rPr>
          <w:noProof/>
          <w:kern w:val="2"/>
        </w:rPr>
        <w:t>LOCAL KEYWORD (#8984.1) File</w:t>
      </w:r>
      <w:r>
        <w:rPr>
          <w:noProof/>
        </w:rPr>
        <w:t>, 441, 445, 447, 454, 458</w:t>
      </w:r>
    </w:p>
    <w:p w14:paraId="6DDB9436" w14:textId="77777777" w:rsidR="00F56C49" w:rsidRDefault="00F56C49">
      <w:pPr>
        <w:pStyle w:val="Index1"/>
        <w:tabs>
          <w:tab w:val="right" w:leader="dot" w:pos="4310"/>
        </w:tabs>
        <w:rPr>
          <w:noProof/>
        </w:rPr>
      </w:pPr>
      <w:r w:rsidRPr="00261A53">
        <w:rPr>
          <w:noProof/>
          <w:kern w:val="2"/>
        </w:rPr>
        <w:t>LOCAL LOOKUP (#8984.4) File</w:t>
      </w:r>
      <w:r>
        <w:rPr>
          <w:noProof/>
        </w:rPr>
        <w:t>, 441, 445, 446, 450, 452, 453, 454, 457, 467</w:t>
      </w:r>
    </w:p>
    <w:p w14:paraId="1BD1DCF2" w14:textId="77777777" w:rsidR="00F56C49" w:rsidRDefault="00F56C49">
      <w:pPr>
        <w:pStyle w:val="Index1"/>
        <w:tabs>
          <w:tab w:val="right" w:leader="dot" w:pos="4310"/>
        </w:tabs>
        <w:rPr>
          <w:noProof/>
        </w:rPr>
      </w:pPr>
      <w:r w:rsidRPr="00261A53">
        <w:rPr>
          <w:noProof/>
          <w:kern w:val="2"/>
        </w:rPr>
        <w:t>LOCAL SHORTCUT (#8984.2) File</w:t>
      </w:r>
      <w:r>
        <w:rPr>
          <w:noProof/>
        </w:rPr>
        <w:t>, 441, 445, 447, 450, 454</w:t>
      </w:r>
    </w:p>
    <w:p w14:paraId="5D15F72B" w14:textId="77777777" w:rsidR="00F56C49" w:rsidRDefault="00F56C49">
      <w:pPr>
        <w:pStyle w:val="Index1"/>
        <w:tabs>
          <w:tab w:val="right" w:leader="dot" w:pos="4310"/>
        </w:tabs>
        <w:rPr>
          <w:noProof/>
        </w:rPr>
      </w:pPr>
      <w:r w:rsidRPr="00261A53">
        <w:rPr>
          <w:noProof/>
          <w:kern w:val="2"/>
        </w:rPr>
        <w:t>LOCAL SYNONYM (#8984.3) File</w:t>
      </w:r>
      <w:r>
        <w:rPr>
          <w:noProof/>
        </w:rPr>
        <w:t>, 441, 445, 447, 454, 458</w:t>
      </w:r>
    </w:p>
    <w:p w14:paraId="2EB822DC" w14:textId="77777777" w:rsidR="00F56C49" w:rsidRDefault="00F56C49">
      <w:pPr>
        <w:pStyle w:val="Index1"/>
        <w:tabs>
          <w:tab w:val="right" w:leader="dot" w:pos="4310"/>
        </w:tabs>
        <w:rPr>
          <w:noProof/>
        </w:rPr>
      </w:pPr>
      <w:r>
        <w:rPr>
          <w:noProof/>
        </w:rPr>
        <w:t>LOCAL SYNONYM Field, 297</w:t>
      </w:r>
    </w:p>
    <w:p w14:paraId="691E1D86" w14:textId="77777777" w:rsidR="00F56C49" w:rsidRDefault="00F56C49">
      <w:pPr>
        <w:pStyle w:val="Index1"/>
        <w:tabs>
          <w:tab w:val="right" w:leader="dot" w:pos="4310"/>
        </w:tabs>
        <w:rPr>
          <w:noProof/>
        </w:rPr>
      </w:pPr>
      <w:r>
        <w:rPr>
          <w:noProof/>
        </w:rPr>
        <w:t>LOCK (#3) Field, 181, 186, 222, 224</w:t>
      </w:r>
    </w:p>
    <w:p w14:paraId="435F8215" w14:textId="77777777" w:rsidR="00F56C49" w:rsidRDefault="00F56C49">
      <w:pPr>
        <w:pStyle w:val="Index1"/>
        <w:tabs>
          <w:tab w:val="right" w:leader="dot" w:pos="4310"/>
        </w:tabs>
        <w:rPr>
          <w:noProof/>
        </w:rPr>
      </w:pPr>
      <w:r>
        <w:rPr>
          <w:noProof/>
        </w:rPr>
        <w:t>Lock Dictionary, 245, 255, 260, 265</w:t>
      </w:r>
    </w:p>
    <w:p w14:paraId="420E48C1" w14:textId="77777777" w:rsidR="00F56C49" w:rsidRDefault="00F56C49">
      <w:pPr>
        <w:pStyle w:val="Index2"/>
        <w:tabs>
          <w:tab w:val="right" w:leader="dot" w:pos="4310"/>
        </w:tabs>
        <w:rPr>
          <w:noProof/>
        </w:rPr>
      </w:pPr>
      <w:r>
        <w:rPr>
          <w:noProof/>
        </w:rPr>
        <w:t>Adding Lock Templates, 260</w:t>
      </w:r>
    </w:p>
    <w:p w14:paraId="3909E7E2" w14:textId="77777777" w:rsidR="00F56C49" w:rsidRDefault="00F56C49">
      <w:pPr>
        <w:pStyle w:val="Index2"/>
        <w:tabs>
          <w:tab w:val="right" w:leader="dot" w:pos="4310"/>
        </w:tabs>
        <w:rPr>
          <w:noProof/>
        </w:rPr>
      </w:pPr>
      <w:r>
        <w:rPr>
          <w:noProof/>
        </w:rPr>
        <w:t>Maintaining, 260</w:t>
      </w:r>
    </w:p>
    <w:p w14:paraId="4C11A5CA" w14:textId="77777777" w:rsidR="00F56C49" w:rsidRDefault="00F56C49">
      <w:pPr>
        <w:pStyle w:val="Index1"/>
        <w:tabs>
          <w:tab w:val="right" w:leader="dot" w:pos="4310"/>
        </w:tabs>
        <w:rPr>
          <w:noProof/>
        </w:rPr>
      </w:pPr>
      <w:r>
        <w:rPr>
          <w:noProof/>
        </w:rPr>
        <w:t>Lock Dictionary, 262</w:t>
      </w:r>
    </w:p>
    <w:p w14:paraId="5C12044F" w14:textId="77777777" w:rsidR="00F56C49" w:rsidRDefault="00F56C49">
      <w:pPr>
        <w:pStyle w:val="Index1"/>
        <w:tabs>
          <w:tab w:val="right" w:leader="dot" w:pos="4310"/>
        </w:tabs>
        <w:rPr>
          <w:noProof/>
        </w:rPr>
      </w:pPr>
      <w:r>
        <w:rPr>
          <w:noProof/>
        </w:rPr>
        <w:t>Lock Manager</w:t>
      </w:r>
    </w:p>
    <w:p w14:paraId="3A3C20F1" w14:textId="77777777" w:rsidR="00F56C49" w:rsidRDefault="00F56C49">
      <w:pPr>
        <w:pStyle w:val="Index2"/>
        <w:tabs>
          <w:tab w:val="right" w:leader="dot" w:pos="4310"/>
        </w:tabs>
        <w:rPr>
          <w:noProof/>
        </w:rPr>
      </w:pPr>
      <w:r>
        <w:rPr>
          <w:noProof/>
        </w:rPr>
        <w:t>Add Lock Manager Users, 247</w:t>
      </w:r>
    </w:p>
    <w:p w14:paraId="2FC89A03" w14:textId="77777777" w:rsidR="00F56C49" w:rsidRDefault="00F56C49">
      <w:pPr>
        <w:pStyle w:val="Index2"/>
        <w:tabs>
          <w:tab w:val="right" w:leader="dot" w:pos="4310"/>
        </w:tabs>
        <w:rPr>
          <w:noProof/>
        </w:rPr>
      </w:pPr>
      <w:r>
        <w:rPr>
          <w:noProof/>
        </w:rPr>
        <w:t>Assign XULM LOCKS Security Key, 247</w:t>
      </w:r>
    </w:p>
    <w:p w14:paraId="3DC94479" w14:textId="77777777" w:rsidR="00F56C49" w:rsidRDefault="00F56C49">
      <w:pPr>
        <w:pStyle w:val="Index2"/>
        <w:tabs>
          <w:tab w:val="right" w:leader="dot" w:pos="4310"/>
        </w:tabs>
        <w:rPr>
          <w:noProof/>
        </w:rPr>
      </w:pPr>
      <w:r>
        <w:rPr>
          <w:noProof/>
        </w:rPr>
        <w:t>Assign XULM RPC BROKER CONTEXT Option, 249</w:t>
      </w:r>
    </w:p>
    <w:p w14:paraId="6D54B88F" w14:textId="77777777" w:rsidR="00F56C49" w:rsidRDefault="00F56C49">
      <w:pPr>
        <w:pStyle w:val="Index2"/>
        <w:tabs>
          <w:tab w:val="right" w:leader="dot" w:pos="4310"/>
        </w:tabs>
        <w:rPr>
          <w:noProof/>
        </w:rPr>
      </w:pPr>
      <w:r>
        <w:rPr>
          <w:noProof/>
        </w:rPr>
        <w:t>Assign XULM SYSTEM LOCKS Security Key, 252</w:t>
      </w:r>
    </w:p>
    <w:p w14:paraId="663947A6" w14:textId="77777777" w:rsidR="00F56C49" w:rsidRDefault="00F56C49">
      <w:pPr>
        <w:pStyle w:val="Index2"/>
        <w:tabs>
          <w:tab w:val="right" w:leader="dot" w:pos="4310"/>
        </w:tabs>
        <w:rPr>
          <w:noProof/>
        </w:rPr>
      </w:pPr>
      <w:r>
        <w:rPr>
          <w:noProof/>
        </w:rPr>
        <w:t>Configuration, 246</w:t>
      </w:r>
    </w:p>
    <w:p w14:paraId="3E7E9554" w14:textId="77777777" w:rsidR="00F56C49" w:rsidRDefault="00F56C49">
      <w:pPr>
        <w:pStyle w:val="Index2"/>
        <w:tabs>
          <w:tab w:val="right" w:leader="dot" w:pos="4310"/>
        </w:tabs>
        <w:rPr>
          <w:noProof/>
        </w:rPr>
      </w:pPr>
      <w:r>
        <w:rPr>
          <w:noProof/>
        </w:rPr>
        <w:t>Lock Dictionary, 245, 255, 260, 265</w:t>
      </w:r>
    </w:p>
    <w:p w14:paraId="1933922E" w14:textId="77777777" w:rsidR="00F56C49" w:rsidRDefault="00F56C49">
      <w:pPr>
        <w:pStyle w:val="Index2"/>
        <w:tabs>
          <w:tab w:val="right" w:leader="dot" w:pos="4310"/>
        </w:tabs>
        <w:rPr>
          <w:noProof/>
        </w:rPr>
      </w:pPr>
      <w:r w:rsidRPr="00261A53">
        <w:rPr>
          <w:noProof/>
        </w:rPr>
        <w:t>Log</w:t>
      </w:r>
      <w:r>
        <w:rPr>
          <w:noProof/>
        </w:rPr>
        <w:t>, 255, 256</w:t>
      </w:r>
    </w:p>
    <w:p w14:paraId="6A7BC04E" w14:textId="77777777" w:rsidR="00F56C49" w:rsidRDefault="00F56C49">
      <w:pPr>
        <w:pStyle w:val="Index2"/>
        <w:tabs>
          <w:tab w:val="right" w:leader="dot" w:pos="4310"/>
        </w:tabs>
        <w:rPr>
          <w:noProof/>
        </w:rPr>
      </w:pPr>
      <w:r>
        <w:rPr>
          <w:noProof/>
        </w:rPr>
        <w:t>Managing, 260</w:t>
      </w:r>
    </w:p>
    <w:p w14:paraId="288D691F" w14:textId="77777777" w:rsidR="00F56C49" w:rsidRDefault="00F56C49">
      <w:pPr>
        <w:pStyle w:val="Index2"/>
        <w:tabs>
          <w:tab w:val="right" w:leader="dot" w:pos="4310"/>
        </w:tabs>
        <w:rPr>
          <w:noProof/>
        </w:rPr>
      </w:pPr>
      <w:r>
        <w:rPr>
          <w:noProof/>
        </w:rPr>
        <w:t>Node Connection Error, 268</w:t>
      </w:r>
    </w:p>
    <w:p w14:paraId="54069C9B" w14:textId="77777777" w:rsidR="00F56C49" w:rsidRDefault="00F56C49">
      <w:pPr>
        <w:pStyle w:val="Index2"/>
        <w:tabs>
          <w:tab w:val="right" w:leader="dot" w:pos="4310"/>
        </w:tabs>
        <w:rPr>
          <w:noProof/>
        </w:rPr>
      </w:pPr>
      <w:r>
        <w:rPr>
          <w:noProof/>
        </w:rPr>
        <w:t>Options, 255</w:t>
      </w:r>
    </w:p>
    <w:p w14:paraId="1CB2D80D" w14:textId="77777777" w:rsidR="00F56C49" w:rsidRDefault="00F56C49">
      <w:pPr>
        <w:pStyle w:val="Index2"/>
        <w:tabs>
          <w:tab w:val="right" w:leader="dot" w:pos="4310"/>
        </w:tabs>
        <w:rPr>
          <w:noProof/>
        </w:rPr>
      </w:pPr>
      <w:r>
        <w:rPr>
          <w:noProof/>
        </w:rPr>
        <w:t>Overview, 245</w:t>
      </w:r>
    </w:p>
    <w:p w14:paraId="14173A39" w14:textId="77777777" w:rsidR="00F56C49" w:rsidRDefault="00F56C49">
      <w:pPr>
        <w:pStyle w:val="Index2"/>
        <w:tabs>
          <w:tab w:val="right" w:leader="dot" w:pos="4310"/>
        </w:tabs>
        <w:rPr>
          <w:noProof/>
        </w:rPr>
      </w:pPr>
      <w:r>
        <w:rPr>
          <w:noProof/>
        </w:rPr>
        <w:t>Purging Lock Manager Logs, 266</w:t>
      </w:r>
    </w:p>
    <w:p w14:paraId="5A216BD4" w14:textId="77777777" w:rsidR="00F56C49" w:rsidRDefault="00F56C49">
      <w:pPr>
        <w:pStyle w:val="Index2"/>
        <w:tabs>
          <w:tab w:val="right" w:leader="dot" w:pos="4310"/>
        </w:tabs>
        <w:rPr>
          <w:noProof/>
        </w:rPr>
      </w:pPr>
      <w:r>
        <w:rPr>
          <w:noProof/>
        </w:rPr>
        <w:t xml:space="preserve">Set MULTIPLE SIGN-ON Field to </w:t>
      </w:r>
      <w:r w:rsidRPr="00261A53">
        <w:rPr>
          <w:bCs/>
          <w:noProof/>
        </w:rPr>
        <w:t>ALLOWED</w:t>
      </w:r>
      <w:r>
        <w:rPr>
          <w:noProof/>
        </w:rPr>
        <w:t>, 249, 252</w:t>
      </w:r>
    </w:p>
    <w:p w14:paraId="4F329D06" w14:textId="77777777" w:rsidR="00F56C49" w:rsidRDefault="00F56C49">
      <w:pPr>
        <w:pStyle w:val="Index2"/>
        <w:tabs>
          <w:tab w:val="right" w:leader="dot" w:pos="4310"/>
        </w:tabs>
        <w:rPr>
          <w:noProof/>
        </w:rPr>
      </w:pPr>
      <w:r>
        <w:rPr>
          <w:noProof/>
        </w:rPr>
        <w:t>Using, 256</w:t>
      </w:r>
    </w:p>
    <w:p w14:paraId="63BED66E" w14:textId="77777777" w:rsidR="00F56C49" w:rsidRDefault="00F56C49">
      <w:pPr>
        <w:pStyle w:val="Index2"/>
        <w:tabs>
          <w:tab w:val="right" w:leader="dot" w:pos="4310"/>
        </w:tabs>
        <w:rPr>
          <w:noProof/>
        </w:rPr>
      </w:pPr>
      <w:r>
        <w:rPr>
          <w:noProof/>
        </w:rPr>
        <w:t>Viewing Lock Manager Logs, 266</w:t>
      </w:r>
    </w:p>
    <w:p w14:paraId="2B351F57" w14:textId="77777777" w:rsidR="00F56C49" w:rsidRDefault="00F56C49">
      <w:pPr>
        <w:pStyle w:val="Index1"/>
        <w:tabs>
          <w:tab w:val="right" w:leader="dot" w:pos="4310"/>
        </w:tabs>
        <w:rPr>
          <w:noProof/>
        </w:rPr>
      </w:pPr>
      <w:r>
        <w:rPr>
          <w:noProof/>
        </w:rPr>
        <w:t>Lock Manager Menu, 255</w:t>
      </w:r>
    </w:p>
    <w:p w14:paraId="30001D3B" w14:textId="77777777" w:rsidR="00F56C49" w:rsidRDefault="00F56C49">
      <w:pPr>
        <w:pStyle w:val="Index1"/>
        <w:tabs>
          <w:tab w:val="right" w:leader="dot" w:pos="4310"/>
        </w:tabs>
        <w:rPr>
          <w:noProof/>
        </w:rPr>
      </w:pPr>
      <w:r>
        <w:rPr>
          <w:noProof/>
        </w:rPr>
        <w:t>Lock Template, 260, 261, 262</w:t>
      </w:r>
    </w:p>
    <w:p w14:paraId="0F6E24FF" w14:textId="77777777" w:rsidR="00F56C49" w:rsidRDefault="00F56C49">
      <w:pPr>
        <w:pStyle w:val="Index1"/>
        <w:tabs>
          <w:tab w:val="right" w:leader="dot" w:pos="4310"/>
        </w:tabs>
        <w:rPr>
          <w:noProof/>
        </w:rPr>
      </w:pPr>
      <w:r>
        <w:rPr>
          <w:noProof/>
        </w:rPr>
        <w:t>LOCK TEMPLATE Component, 245, 265</w:t>
      </w:r>
    </w:p>
    <w:p w14:paraId="0F8E05D5" w14:textId="77777777" w:rsidR="00F56C49" w:rsidRDefault="00F56C49">
      <w:pPr>
        <w:pStyle w:val="Index1"/>
        <w:tabs>
          <w:tab w:val="right" w:leader="dot" w:pos="4310"/>
        </w:tabs>
        <w:rPr>
          <w:noProof/>
        </w:rPr>
      </w:pPr>
      <w:r>
        <w:rPr>
          <w:noProof/>
        </w:rPr>
        <w:t>Lock Templates</w:t>
      </w:r>
    </w:p>
    <w:p w14:paraId="568282E3" w14:textId="77777777" w:rsidR="00F56C49" w:rsidRDefault="00F56C49">
      <w:pPr>
        <w:pStyle w:val="Index2"/>
        <w:tabs>
          <w:tab w:val="right" w:leader="dot" w:pos="4310"/>
        </w:tabs>
        <w:rPr>
          <w:noProof/>
        </w:rPr>
      </w:pPr>
      <w:r>
        <w:rPr>
          <w:noProof/>
        </w:rPr>
        <w:t>Exporting, 265</w:t>
      </w:r>
    </w:p>
    <w:p w14:paraId="67E41561" w14:textId="77777777" w:rsidR="00F56C49" w:rsidRDefault="00F56C49">
      <w:pPr>
        <w:pStyle w:val="Index1"/>
        <w:tabs>
          <w:tab w:val="right" w:leader="dot" w:pos="4310"/>
        </w:tabs>
        <w:rPr>
          <w:noProof/>
        </w:rPr>
      </w:pPr>
      <w:r>
        <w:rPr>
          <w:noProof/>
        </w:rPr>
        <w:t>Locked Options</w:t>
      </w:r>
    </w:p>
    <w:p w14:paraId="34151F0D" w14:textId="77777777" w:rsidR="00F56C49" w:rsidRDefault="00F56C49">
      <w:pPr>
        <w:pStyle w:val="Index2"/>
        <w:tabs>
          <w:tab w:val="right" w:leader="dot" w:pos="4310"/>
        </w:tabs>
        <w:rPr>
          <w:noProof/>
        </w:rPr>
      </w:pPr>
      <w:r>
        <w:rPr>
          <w:noProof/>
        </w:rPr>
        <w:t>Identifying, 181</w:t>
      </w:r>
    </w:p>
    <w:p w14:paraId="29551662" w14:textId="77777777" w:rsidR="00F56C49" w:rsidRDefault="00F56C49">
      <w:pPr>
        <w:pStyle w:val="Index1"/>
        <w:tabs>
          <w:tab w:val="right" w:leader="dot" w:pos="4310"/>
        </w:tabs>
        <w:rPr>
          <w:noProof/>
        </w:rPr>
      </w:pPr>
      <w:r>
        <w:rPr>
          <w:noProof/>
        </w:rPr>
        <w:t>Lock-out Times, 21</w:t>
      </w:r>
    </w:p>
    <w:p w14:paraId="40486D37" w14:textId="77777777" w:rsidR="00F56C49" w:rsidRDefault="00F56C49">
      <w:pPr>
        <w:pStyle w:val="Index1"/>
        <w:tabs>
          <w:tab w:val="right" w:leader="dot" w:pos="4310"/>
        </w:tabs>
        <w:rPr>
          <w:noProof/>
        </w:rPr>
      </w:pPr>
      <w:r>
        <w:rPr>
          <w:noProof/>
        </w:rPr>
        <w:t>Locks</w:t>
      </w:r>
    </w:p>
    <w:p w14:paraId="3592B8FD" w14:textId="77777777" w:rsidR="00F56C49" w:rsidRDefault="00F56C49">
      <w:pPr>
        <w:pStyle w:val="Index2"/>
        <w:tabs>
          <w:tab w:val="right" w:leader="dot" w:pos="4310"/>
        </w:tabs>
        <w:rPr>
          <w:noProof/>
        </w:rPr>
      </w:pPr>
      <w:r>
        <w:rPr>
          <w:noProof/>
        </w:rPr>
        <w:t>Negative, 169</w:t>
      </w:r>
    </w:p>
    <w:p w14:paraId="58CF8BDD" w14:textId="77777777" w:rsidR="00F56C49" w:rsidRDefault="00F56C49">
      <w:pPr>
        <w:pStyle w:val="Index2"/>
        <w:tabs>
          <w:tab w:val="right" w:leader="dot" w:pos="4310"/>
        </w:tabs>
        <w:rPr>
          <w:noProof/>
        </w:rPr>
      </w:pPr>
      <w:r>
        <w:rPr>
          <w:noProof/>
        </w:rPr>
        <w:t>Options, 165, 169</w:t>
      </w:r>
    </w:p>
    <w:p w14:paraId="2D3581D7" w14:textId="77777777" w:rsidR="00F56C49" w:rsidRDefault="00F56C49">
      <w:pPr>
        <w:pStyle w:val="Index2"/>
        <w:tabs>
          <w:tab w:val="right" w:leader="dot" w:pos="4310"/>
        </w:tabs>
        <w:rPr>
          <w:noProof/>
        </w:rPr>
      </w:pPr>
      <w:r>
        <w:rPr>
          <w:noProof/>
        </w:rPr>
        <w:t>Reverse, 169, 182, 186</w:t>
      </w:r>
    </w:p>
    <w:p w14:paraId="78C2E5CD" w14:textId="77777777" w:rsidR="00F56C49" w:rsidRDefault="00F56C49">
      <w:pPr>
        <w:pStyle w:val="Index1"/>
        <w:tabs>
          <w:tab w:val="right" w:leader="dot" w:pos="4310"/>
        </w:tabs>
        <w:rPr>
          <w:noProof/>
        </w:rPr>
      </w:pPr>
      <w:r>
        <w:rPr>
          <w:noProof/>
        </w:rPr>
        <w:t>Locks List Screen, 256</w:t>
      </w:r>
    </w:p>
    <w:p w14:paraId="67F6DB5D" w14:textId="77777777" w:rsidR="00F56C49" w:rsidRDefault="00F56C49">
      <w:pPr>
        <w:pStyle w:val="Index1"/>
        <w:tabs>
          <w:tab w:val="right" w:leader="dot" w:pos="4310"/>
        </w:tabs>
        <w:rPr>
          <w:noProof/>
        </w:rPr>
      </w:pPr>
      <w:r w:rsidRPr="00261A53">
        <w:rPr>
          <w:noProof/>
        </w:rPr>
        <w:t>LOG RESOURCE USAGE? Field</w:t>
      </w:r>
      <w:r>
        <w:rPr>
          <w:noProof/>
        </w:rPr>
        <w:t>, 394</w:t>
      </w:r>
    </w:p>
    <w:p w14:paraId="044A5C3A" w14:textId="77777777" w:rsidR="00F56C49" w:rsidRDefault="00F56C49">
      <w:pPr>
        <w:pStyle w:val="Index1"/>
        <w:tabs>
          <w:tab w:val="right" w:leader="dot" w:pos="4310"/>
        </w:tabs>
        <w:rPr>
          <w:noProof/>
        </w:rPr>
      </w:pPr>
      <w:r w:rsidRPr="00261A53">
        <w:rPr>
          <w:noProof/>
        </w:rPr>
        <w:t>Log Resources Node</w:t>
      </w:r>
      <w:r>
        <w:rPr>
          <w:noProof/>
        </w:rPr>
        <w:t>, 394</w:t>
      </w:r>
    </w:p>
    <w:p w14:paraId="33C0BD97" w14:textId="77777777" w:rsidR="00F56C49" w:rsidRDefault="00F56C49">
      <w:pPr>
        <w:pStyle w:val="Index1"/>
        <w:tabs>
          <w:tab w:val="right" w:leader="dot" w:pos="4310"/>
        </w:tabs>
        <w:rPr>
          <w:noProof/>
        </w:rPr>
      </w:pPr>
      <w:r w:rsidRPr="00261A53">
        <w:rPr>
          <w:rFonts w:cs="Arial"/>
          <w:noProof/>
        </w:rPr>
        <w:t>LOG TASKS? (#2) Field</w:t>
      </w:r>
      <w:r>
        <w:rPr>
          <w:noProof/>
        </w:rPr>
        <w:t>, 344</w:t>
      </w:r>
    </w:p>
    <w:p w14:paraId="04361D41" w14:textId="77777777" w:rsidR="00F56C49" w:rsidRDefault="00F56C49">
      <w:pPr>
        <w:pStyle w:val="Index1"/>
        <w:tabs>
          <w:tab w:val="right" w:leader="dot" w:pos="4310"/>
        </w:tabs>
        <w:rPr>
          <w:noProof/>
        </w:rPr>
      </w:pPr>
      <w:r w:rsidRPr="00261A53">
        <w:rPr>
          <w:noProof/>
        </w:rPr>
        <w:t>LOGICAL DISK NAME (#504) Field</w:t>
      </w:r>
      <w:r>
        <w:rPr>
          <w:noProof/>
        </w:rPr>
        <w:t>, 289</w:t>
      </w:r>
    </w:p>
    <w:p w14:paraId="2B0D0076" w14:textId="77777777" w:rsidR="00F56C49" w:rsidRDefault="00F56C49">
      <w:pPr>
        <w:pStyle w:val="Index1"/>
        <w:tabs>
          <w:tab w:val="right" w:leader="dot" w:pos="4310"/>
        </w:tabs>
        <w:rPr>
          <w:noProof/>
        </w:rPr>
      </w:pPr>
      <w:r>
        <w:rPr>
          <w:noProof/>
        </w:rPr>
        <w:t>LOGIN Menu Template, 9, 158</w:t>
      </w:r>
    </w:p>
    <w:p w14:paraId="2CD76B09" w14:textId="77777777" w:rsidR="00F56C49" w:rsidRDefault="00F56C49">
      <w:pPr>
        <w:pStyle w:val="Index1"/>
        <w:tabs>
          <w:tab w:val="right" w:leader="dot" w:pos="4310"/>
        </w:tabs>
        <w:rPr>
          <w:noProof/>
        </w:rPr>
      </w:pPr>
      <w:r>
        <w:rPr>
          <w:noProof/>
        </w:rPr>
        <w:t>Logon, 5</w:t>
      </w:r>
    </w:p>
    <w:p w14:paraId="5F320CA3" w14:textId="77777777" w:rsidR="00F56C49" w:rsidRDefault="00F56C49">
      <w:pPr>
        <w:pStyle w:val="Index1"/>
        <w:tabs>
          <w:tab w:val="right" w:leader="dot" w:pos="4310"/>
        </w:tabs>
        <w:rPr>
          <w:noProof/>
        </w:rPr>
      </w:pPr>
      <w:r>
        <w:rPr>
          <w:noProof/>
        </w:rPr>
        <w:t>Logs</w:t>
      </w:r>
    </w:p>
    <w:p w14:paraId="1E1BB749" w14:textId="77777777" w:rsidR="00F56C49" w:rsidRDefault="00F56C49">
      <w:pPr>
        <w:pStyle w:val="Index2"/>
        <w:tabs>
          <w:tab w:val="right" w:leader="dot" w:pos="4310"/>
        </w:tabs>
        <w:rPr>
          <w:noProof/>
        </w:rPr>
      </w:pPr>
      <w:r>
        <w:rPr>
          <w:noProof/>
        </w:rPr>
        <w:t>Add Error Screens Option, 239</w:t>
      </w:r>
    </w:p>
    <w:p w14:paraId="28533ED7" w14:textId="77777777" w:rsidR="00F56C49" w:rsidRDefault="00F56C49">
      <w:pPr>
        <w:pStyle w:val="Index2"/>
        <w:tabs>
          <w:tab w:val="right" w:leader="dot" w:pos="4310"/>
        </w:tabs>
        <w:rPr>
          <w:noProof/>
        </w:rPr>
      </w:pPr>
      <w:r>
        <w:rPr>
          <w:noProof/>
        </w:rPr>
        <w:t>AUDIT LOG FOR OPTIONS (#19.081) File, 162, 222, 226</w:t>
      </w:r>
    </w:p>
    <w:p w14:paraId="1C9E9759" w14:textId="77777777" w:rsidR="00F56C49" w:rsidRDefault="00F56C49">
      <w:pPr>
        <w:pStyle w:val="Index2"/>
        <w:tabs>
          <w:tab w:val="right" w:leader="dot" w:pos="4310"/>
        </w:tabs>
        <w:rPr>
          <w:noProof/>
        </w:rPr>
      </w:pPr>
      <w:r>
        <w:rPr>
          <w:noProof/>
        </w:rPr>
        <w:t>Clean Error Log Over Range Of Dates Option, 390</w:t>
      </w:r>
    </w:p>
    <w:p w14:paraId="0B20F1A0" w14:textId="77777777" w:rsidR="00F56C49" w:rsidRDefault="00F56C49">
      <w:pPr>
        <w:pStyle w:val="Index2"/>
        <w:tabs>
          <w:tab w:val="right" w:leader="dot" w:pos="4310"/>
        </w:tabs>
        <w:rPr>
          <w:noProof/>
        </w:rPr>
      </w:pPr>
      <w:r>
        <w:rPr>
          <w:noProof/>
        </w:rPr>
        <w:t>Clean Error Trap Option, 241</w:t>
      </w:r>
    </w:p>
    <w:p w14:paraId="09E234C3" w14:textId="77777777" w:rsidR="00F56C49" w:rsidRDefault="00F56C49">
      <w:pPr>
        <w:pStyle w:val="Index2"/>
        <w:tabs>
          <w:tab w:val="right" w:leader="dot" w:pos="4310"/>
        </w:tabs>
        <w:rPr>
          <w:noProof/>
        </w:rPr>
      </w:pPr>
      <w:r>
        <w:rPr>
          <w:noProof/>
        </w:rPr>
        <w:t>Delete Error Log Option, 391</w:t>
      </w:r>
    </w:p>
    <w:p w14:paraId="460EC1B4" w14:textId="77777777" w:rsidR="00F56C49" w:rsidRDefault="00F56C49">
      <w:pPr>
        <w:pStyle w:val="Index2"/>
        <w:tabs>
          <w:tab w:val="right" w:leader="dot" w:pos="4310"/>
        </w:tabs>
        <w:rPr>
          <w:noProof/>
        </w:rPr>
      </w:pPr>
      <w:r>
        <w:rPr>
          <w:noProof/>
        </w:rPr>
        <w:t>Edit Error Screens Option, 239</w:t>
      </w:r>
    </w:p>
    <w:p w14:paraId="3F29FE51" w14:textId="77777777" w:rsidR="00F56C49" w:rsidRDefault="00F56C49">
      <w:pPr>
        <w:pStyle w:val="Index2"/>
        <w:tabs>
          <w:tab w:val="right" w:leader="dot" w:pos="4310"/>
        </w:tabs>
        <w:rPr>
          <w:noProof/>
        </w:rPr>
      </w:pPr>
      <w:r>
        <w:rPr>
          <w:noProof/>
        </w:rPr>
        <w:t>Error Log, 244</w:t>
      </w:r>
    </w:p>
    <w:p w14:paraId="490E40CB" w14:textId="77777777" w:rsidR="00F56C49" w:rsidRDefault="00F56C49">
      <w:pPr>
        <w:pStyle w:val="Index2"/>
        <w:tabs>
          <w:tab w:val="right" w:leader="dot" w:pos="4310"/>
        </w:tabs>
        <w:rPr>
          <w:noProof/>
        </w:rPr>
      </w:pPr>
      <w:r>
        <w:rPr>
          <w:noProof/>
        </w:rPr>
        <w:t>ERROR LOG (#3.075) File, 238, 241, 389</w:t>
      </w:r>
    </w:p>
    <w:p w14:paraId="42D87DA5" w14:textId="77777777" w:rsidR="00F56C49" w:rsidRDefault="00F56C49">
      <w:pPr>
        <w:pStyle w:val="Index2"/>
        <w:tabs>
          <w:tab w:val="right" w:leader="dot" w:pos="4310"/>
        </w:tabs>
        <w:rPr>
          <w:noProof/>
        </w:rPr>
      </w:pPr>
      <w:r w:rsidRPr="00261A53">
        <w:rPr>
          <w:noProof/>
        </w:rPr>
        <w:t>Error Log Node</w:t>
      </w:r>
      <w:r>
        <w:rPr>
          <w:noProof/>
        </w:rPr>
        <w:t>, 393</w:t>
      </w:r>
    </w:p>
    <w:p w14:paraId="0658EAE0" w14:textId="77777777" w:rsidR="00F56C49" w:rsidRDefault="00F56C49">
      <w:pPr>
        <w:pStyle w:val="Index2"/>
        <w:tabs>
          <w:tab w:val="right" w:leader="dot" w:pos="4310"/>
        </w:tabs>
        <w:rPr>
          <w:noProof/>
        </w:rPr>
      </w:pPr>
      <w:r>
        <w:rPr>
          <w:noProof/>
        </w:rPr>
        <w:t>Error Log Purge, 241</w:t>
      </w:r>
    </w:p>
    <w:p w14:paraId="1C37553D" w14:textId="77777777" w:rsidR="00F56C49" w:rsidRDefault="00F56C49">
      <w:pPr>
        <w:pStyle w:val="Index2"/>
        <w:tabs>
          <w:tab w:val="right" w:leader="dot" w:pos="4310"/>
        </w:tabs>
        <w:rPr>
          <w:noProof/>
        </w:rPr>
      </w:pPr>
      <w:r>
        <w:rPr>
          <w:noProof/>
        </w:rPr>
        <w:t>FAILED ACCESS ATTEMPTS LOG (#3.05) File, 72, 73, 74</w:t>
      </w:r>
    </w:p>
    <w:p w14:paraId="11CDD20A" w14:textId="77777777" w:rsidR="00F56C49" w:rsidRDefault="00F56C49">
      <w:pPr>
        <w:pStyle w:val="Index2"/>
        <w:tabs>
          <w:tab w:val="right" w:leader="dot" w:pos="4310"/>
        </w:tabs>
        <w:rPr>
          <w:noProof/>
        </w:rPr>
      </w:pPr>
      <w:r>
        <w:rPr>
          <w:noProof/>
        </w:rPr>
        <w:t>List Error Screens Option, 239</w:t>
      </w:r>
    </w:p>
    <w:p w14:paraId="1FFF8B0C" w14:textId="77777777" w:rsidR="00F56C49" w:rsidRDefault="00F56C49">
      <w:pPr>
        <w:pStyle w:val="Index2"/>
        <w:tabs>
          <w:tab w:val="right" w:leader="dot" w:pos="4310"/>
        </w:tabs>
        <w:rPr>
          <w:noProof/>
        </w:rPr>
      </w:pPr>
      <w:r w:rsidRPr="00261A53">
        <w:rPr>
          <w:noProof/>
        </w:rPr>
        <w:t>Lock Manager Log</w:t>
      </w:r>
      <w:r>
        <w:rPr>
          <w:noProof/>
        </w:rPr>
        <w:t>, 255, 256</w:t>
      </w:r>
    </w:p>
    <w:p w14:paraId="298614CA" w14:textId="77777777" w:rsidR="00F56C49" w:rsidRDefault="00F56C49">
      <w:pPr>
        <w:pStyle w:val="Index2"/>
        <w:tabs>
          <w:tab w:val="right" w:leader="dot" w:pos="4310"/>
        </w:tabs>
        <w:rPr>
          <w:noProof/>
        </w:rPr>
      </w:pPr>
      <w:r w:rsidRPr="00261A53">
        <w:rPr>
          <w:noProof/>
        </w:rPr>
        <w:t>LOG RESOURCE USAGE? Field</w:t>
      </w:r>
      <w:r>
        <w:rPr>
          <w:noProof/>
        </w:rPr>
        <w:t>, 394</w:t>
      </w:r>
    </w:p>
    <w:p w14:paraId="17D86386" w14:textId="77777777" w:rsidR="00F56C49" w:rsidRDefault="00F56C49">
      <w:pPr>
        <w:pStyle w:val="Index2"/>
        <w:tabs>
          <w:tab w:val="right" w:leader="dot" w:pos="4310"/>
        </w:tabs>
        <w:rPr>
          <w:noProof/>
        </w:rPr>
      </w:pPr>
      <w:r w:rsidRPr="00261A53">
        <w:rPr>
          <w:noProof/>
        </w:rPr>
        <w:t>Log Resources Node</w:t>
      </w:r>
      <w:r>
        <w:rPr>
          <w:noProof/>
        </w:rPr>
        <w:t>, 394</w:t>
      </w:r>
    </w:p>
    <w:p w14:paraId="636ED2DC" w14:textId="77777777" w:rsidR="00F56C49" w:rsidRDefault="00F56C49">
      <w:pPr>
        <w:pStyle w:val="Index2"/>
        <w:tabs>
          <w:tab w:val="right" w:leader="dot" w:pos="4310"/>
        </w:tabs>
        <w:rPr>
          <w:noProof/>
        </w:rPr>
      </w:pPr>
      <w:r w:rsidRPr="00261A53">
        <w:rPr>
          <w:rFonts w:cs="Arial"/>
          <w:noProof/>
        </w:rPr>
        <w:t>LOG TASKS? (#2) Field</w:t>
      </w:r>
      <w:r>
        <w:rPr>
          <w:noProof/>
        </w:rPr>
        <w:t>, 344</w:t>
      </w:r>
    </w:p>
    <w:p w14:paraId="2D9C3131" w14:textId="77777777" w:rsidR="00F56C49" w:rsidRDefault="00F56C49">
      <w:pPr>
        <w:pStyle w:val="Index2"/>
        <w:tabs>
          <w:tab w:val="right" w:leader="dot" w:pos="4310"/>
        </w:tabs>
        <w:rPr>
          <w:noProof/>
        </w:rPr>
      </w:pPr>
      <w:r>
        <w:rPr>
          <w:noProof/>
        </w:rPr>
        <w:t>Old Access Codes Stored in the Whole-file AOLD Cross-reference in File #200, 75</w:t>
      </w:r>
    </w:p>
    <w:p w14:paraId="5C17F486" w14:textId="77777777" w:rsidR="00F56C49" w:rsidRDefault="00F56C49">
      <w:pPr>
        <w:pStyle w:val="Index2"/>
        <w:tabs>
          <w:tab w:val="right" w:leader="dot" w:pos="4310"/>
        </w:tabs>
        <w:rPr>
          <w:noProof/>
        </w:rPr>
      </w:pPr>
      <w:r>
        <w:rPr>
          <w:noProof/>
        </w:rPr>
        <w:t>Old Verify Codes Stored in the Whole-file VOLD Cross-reference in File #200, 75</w:t>
      </w:r>
    </w:p>
    <w:p w14:paraId="1E0C9CB6" w14:textId="77777777" w:rsidR="00F56C49" w:rsidRDefault="00F56C49">
      <w:pPr>
        <w:pStyle w:val="Index2"/>
        <w:tabs>
          <w:tab w:val="right" w:leader="dot" w:pos="4310"/>
        </w:tabs>
        <w:rPr>
          <w:noProof/>
        </w:rPr>
      </w:pPr>
      <w:r>
        <w:rPr>
          <w:noProof/>
        </w:rPr>
        <w:t>Purge Error Log Of Type Of Error Option, 391</w:t>
      </w:r>
    </w:p>
    <w:p w14:paraId="64E4B866" w14:textId="77777777" w:rsidR="00F56C49" w:rsidRDefault="00F56C49">
      <w:pPr>
        <w:pStyle w:val="Index2"/>
        <w:tabs>
          <w:tab w:val="right" w:leader="dot" w:pos="4310"/>
        </w:tabs>
        <w:rPr>
          <w:noProof/>
        </w:rPr>
      </w:pPr>
      <w:r>
        <w:rPr>
          <w:noProof/>
        </w:rPr>
        <w:t>Purging Lock Manager Logs, 266</w:t>
      </w:r>
    </w:p>
    <w:p w14:paraId="3583096E" w14:textId="77777777" w:rsidR="00F56C49" w:rsidRDefault="00F56C49">
      <w:pPr>
        <w:pStyle w:val="Index2"/>
        <w:tabs>
          <w:tab w:val="right" w:leader="dot" w:pos="4310"/>
        </w:tabs>
        <w:rPr>
          <w:noProof/>
        </w:rPr>
      </w:pPr>
      <w:r>
        <w:rPr>
          <w:noProof/>
        </w:rPr>
        <w:t>Queuable Task Log Clean Up Option, 382</w:t>
      </w:r>
    </w:p>
    <w:p w14:paraId="7F0D9BC5" w14:textId="77777777" w:rsidR="00F56C49" w:rsidRDefault="00F56C49">
      <w:pPr>
        <w:pStyle w:val="Index2"/>
        <w:tabs>
          <w:tab w:val="right" w:leader="dot" w:pos="4310"/>
        </w:tabs>
        <w:rPr>
          <w:noProof/>
        </w:rPr>
      </w:pPr>
      <w:r>
        <w:rPr>
          <w:noProof/>
        </w:rPr>
        <w:t>Remove Error Screens Option, 240</w:t>
      </w:r>
    </w:p>
    <w:p w14:paraId="481DDA77" w14:textId="77777777" w:rsidR="00F56C49" w:rsidRDefault="00F56C49">
      <w:pPr>
        <w:pStyle w:val="Index2"/>
        <w:tabs>
          <w:tab w:val="right" w:leader="dot" w:pos="4310"/>
        </w:tabs>
        <w:rPr>
          <w:noProof/>
        </w:rPr>
      </w:pPr>
      <w:r>
        <w:rPr>
          <w:noProof/>
        </w:rPr>
        <w:t>Show Error Log Option, 390</w:t>
      </w:r>
    </w:p>
    <w:p w14:paraId="3C52D17C" w14:textId="77777777" w:rsidR="00F56C49" w:rsidRDefault="00F56C49">
      <w:pPr>
        <w:pStyle w:val="Index2"/>
        <w:tabs>
          <w:tab w:val="right" w:leader="dot" w:pos="4310"/>
        </w:tabs>
        <w:rPr>
          <w:noProof/>
        </w:rPr>
      </w:pPr>
      <w:r>
        <w:rPr>
          <w:noProof/>
        </w:rPr>
        <w:t>SIGN-ON LOG (#3.081) File, 27, 64, 65, 69, 70, 71, 74</w:t>
      </w:r>
    </w:p>
    <w:p w14:paraId="503B5C1C" w14:textId="77777777" w:rsidR="00F56C49" w:rsidRDefault="00F56C49">
      <w:pPr>
        <w:pStyle w:val="Index3"/>
        <w:tabs>
          <w:tab w:val="right" w:leader="dot" w:pos="4310"/>
        </w:tabs>
        <w:rPr>
          <w:noProof/>
        </w:rPr>
      </w:pPr>
      <w:r>
        <w:rPr>
          <w:noProof/>
        </w:rPr>
        <w:t>Purging, 71</w:t>
      </w:r>
    </w:p>
    <w:p w14:paraId="104984C0" w14:textId="77777777" w:rsidR="00F56C49" w:rsidRDefault="00F56C49">
      <w:pPr>
        <w:pStyle w:val="Index2"/>
        <w:tabs>
          <w:tab w:val="right" w:leader="dot" w:pos="4310"/>
        </w:tabs>
        <w:rPr>
          <w:noProof/>
        </w:rPr>
      </w:pPr>
      <w:r>
        <w:rPr>
          <w:noProof/>
        </w:rPr>
        <w:t>Taskman Error Log</w:t>
      </w:r>
    </w:p>
    <w:p w14:paraId="6F7686C6" w14:textId="77777777" w:rsidR="00F56C49" w:rsidRDefault="00F56C49">
      <w:pPr>
        <w:pStyle w:val="Index3"/>
        <w:tabs>
          <w:tab w:val="right" w:leader="dot" w:pos="4310"/>
        </w:tabs>
        <w:rPr>
          <w:noProof/>
        </w:rPr>
      </w:pPr>
      <w:r>
        <w:rPr>
          <w:noProof/>
        </w:rPr>
        <w:t>Menu, 389</w:t>
      </w:r>
    </w:p>
    <w:p w14:paraId="311D4FA5" w14:textId="77777777" w:rsidR="00F56C49" w:rsidRDefault="00F56C49">
      <w:pPr>
        <w:pStyle w:val="Index2"/>
        <w:tabs>
          <w:tab w:val="right" w:leader="dot" w:pos="4310"/>
        </w:tabs>
        <w:rPr>
          <w:noProof/>
        </w:rPr>
      </w:pPr>
      <w:r>
        <w:rPr>
          <w:noProof/>
        </w:rPr>
        <w:t>TaskMan Error Log, 238, 338, 375, 382, 389, 390</w:t>
      </w:r>
    </w:p>
    <w:p w14:paraId="4C852E34" w14:textId="77777777" w:rsidR="00F56C49" w:rsidRDefault="00F56C49">
      <w:pPr>
        <w:pStyle w:val="Index2"/>
        <w:tabs>
          <w:tab w:val="right" w:leader="dot" w:pos="4310"/>
        </w:tabs>
        <w:rPr>
          <w:noProof/>
        </w:rPr>
      </w:pPr>
      <w:r>
        <w:rPr>
          <w:noProof/>
        </w:rPr>
        <w:t>Viewing Lock Manager Logs, 266</w:t>
      </w:r>
    </w:p>
    <w:p w14:paraId="2C4A62C0" w14:textId="77777777" w:rsidR="00F56C49" w:rsidRDefault="00F56C49">
      <w:pPr>
        <w:pStyle w:val="Index2"/>
        <w:tabs>
          <w:tab w:val="right" w:leader="dot" w:pos="4310"/>
        </w:tabs>
        <w:rPr>
          <w:noProof/>
        </w:rPr>
      </w:pPr>
      <w:r>
        <w:rPr>
          <w:noProof/>
        </w:rPr>
        <w:t>XUSCZONK Option</w:t>
      </w:r>
    </w:p>
    <w:p w14:paraId="3CBB1BC5" w14:textId="77777777" w:rsidR="00F56C49" w:rsidRDefault="00F56C49">
      <w:pPr>
        <w:pStyle w:val="Index3"/>
        <w:tabs>
          <w:tab w:val="right" w:leader="dot" w:pos="4310"/>
        </w:tabs>
        <w:rPr>
          <w:noProof/>
        </w:rPr>
      </w:pPr>
      <w:r>
        <w:rPr>
          <w:noProof/>
        </w:rPr>
        <w:t>Purging File #3.081, 71</w:t>
      </w:r>
    </w:p>
    <w:p w14:paraId="71251AFF" w14:textId="77777777" w:rsidR="00F56C49" w:rsidRDefault="00F56C49">
      <w:pPr>
        <w:pStyle w:val="Index2"/>
        <w:tabs>
          <w:tab w:val="right" w:leader="dot" w:pos="4310"/>
        </w:tabs>
        <w:rPr>
          <w:noProof/>
        </w:rPr>
      </w:pPr>
      <w:r>
        <w:rPr>
          <w:noProof/>
        </w:rPr>
        <w:t>XUTM QCLEAN Option, 389</w:t>
      </w:r>
    </w:p>
    <w:p w14:paraId="37899EF3" w14:textId="77777777" w:rsidR="00F56C49" w:rsidRDefault="00F56C49">
      <w:pPr>
        <w:pStyle w:val="Index1"/>
        <w:tabs>
          <w:tab w:val="right" w:leader="dot" w:pos="4310"/>
        </w:tabs>
        <w:rPr>
          <w:noProof/>
        </w:rPr>
      </w:pPr>
      <w:r w:rsidRPr="00261A53">
        <w:rPr>
          <w:noProof/>
        </w:rPr>
        <w:t>Lookup-type Cross-reference</w:t>
      </w:r>
      <w:r>
        <w:rPr>
          <w:noProof/>
        </w:rPr>
        <w:t>, 49</w:t>
      </w:r>
    </w:p>
    <w:p w14:paraId="35A3A2ED" w14:textId="77777777" w:rsidR="00F56C49" w:rsidRDefault="00F56C49">
      <w:pPr>
        <w:pStyle w:val="Index1"/>
        <w:tabs>
          <w:tab w:val="right" w:leader="dot" w:pos="4310"/>
        </w:tabs>
        <w:rPr>
          <w:noProof/>
        </w:rPr>
      </w:pPr>
      <w:r>
        <w:rPr>
          <w:noProof/>
        </w:rPr>
        <w:t>Loopback Test of Device Port Option, 295</w:t>
      </w:r>
    </w:p>
    <w:p w14:paraId="61AE1EFC" w14:textId="77777777" w:rsidR="00F56C49" w:rsidRDefault="00F56C49">
      <w:pPr>
        <w:pStyle w:val="Index1"/>
        <w:tabs>
          <w:tab w:val="right" w:leader="dot" w:pos="4310"/>
        </w:tabs>
        <w:rPr>
          <w:noProof/>
        </w:rPr>
      </w:pPr>
      <w:r>
        <w:rPr>
          <w:noProof/>
        </w:rPr>
        <w:t>Low Usage of Alpha/Beta Test Options Option, 428</w:t>
      </w:r>
    </w:p>
    <w:p w14:paraId="6FE78EEC"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M</w:t>
      </w:r>
    </w:p>
    <w:p w14:paraId="2162EAB9" w14:textId="77777777" w:rsidR="00F56C49" w:rsidRDefault="00F56C49">
      <w:pPr>
        <w:pStyle w:val="Index1"/>
        <w:tabs>
          <w:tab w:val="right" w:leader="dot" w:pos="4310"/>
        </w:tabs>
        <w:rPr>
          <w:noProof/>
        </w:rPr>
      </w:pPr>
      <w:r>
        <w:rPr>
          <w:noProof/>
        </w:rPr>
        <w:t>Magtape Devices, 318</w:t>
      </w:r>
    </w:p>
    <w:p w14:paraId="6AD37FC4" w14:textId="77777777" w:rsidR="00F56C49" w:rsidRDefault="00F56C49">
      <w:pPr>
        <w:pStyle w:val="Index2"/>
        <w:tabs>
          <w:tab w:val="right" w:leader="dot" w:pos="4310"/>
        </w:tabs>
        <w:rPr>
          <w:noProof/>
        </w:rPr>
      </w:pPr>
      <w:r>
        <w:rPr>
          <w:noProof/>
        </w:rPr>
        <w:t>System Management, 318</w:t>
      </w:r>
    </w:p>
    <w:p w14:paraId="4ED963C2" w14:textId="77777777" w:rsidR="00F56C49" w:rsidRDefault="00F56C49">
      <w:pPr>
        <w:pStyle w:val="Index1"/>
        <w:tabs>
          <w:tab w:val="right" w:leader="dot" w:pos="4310"/>
        </w:tabs>
        <w:rPr>
          <w:noProof/>
        </w:rPr>
      </w:pPr>
      <w:r>
        <w:rPr>
          <w:noProof/>
        </w:rPr>
        <w:t>Mail</w:t>
      </w:r>
    </w:p>
    <w:p w14:paraId="04D4F680" w14:textId="77777777" w:rsidR="00F56C49" w:rsidRDefault="00F56C49">
      <w:pPr>
        <w:pStyle w:val="Index2"/>
        <w:tabs>
          <w:tab w:val="right" w:leader="dot" w:pos="4310"/>
        </w:tabs>
        <w:rPr>
          <w:noProof/>
        </w:rPr>
      </w:pPr>
      <w:r>
        <w:rPr>
          <w:noProof/>
        </w:rPr>
        <w:t>Purging, 63</w:t>
      </w:r>
    </w:p>
    <w:p w14:paraId="79014AFD" w14:textId="77777777" w:rsidR="00F56C49" w:rsidRDefault="00F56C49">
      <w:pPr>
        <w:pStyle w:val="Index1"/>
        <w:tabs>
          <w:tab w:val="right" w:leader="dot" w:pos="4310"/>
        </w:tabs>
        <w:rPr>
          <w:noProof/>
        </w:rPr>
      </w:pPr>
      <w:r w:rsidRPr="00261A53">
        <w:rPr>
          <w:noProof/>
        </w:rPr>
        <w:t>MAIL CODE (#28) Field</w:t>
      </w:r>
      <w:r>
        <w:rPr>
          <w:noProof/>
        </w:rPr>
        <w:t>, 50</w:t>
      </w:r>
    </w:p>
    <w:p w14:paraId="41A6B87B" w14:textId="77777777" w:rsidR="00F56C49" w:rsidRDefault="00F56C49">
      <w:pPr>
        <w:pStyle w:val="Index1"/>
        <w:tabs>
          <w:tab w:val="right" w:leader="dot" w:pos="4310"/>
        </w:tabs>
        <w:rPr>
          <w:noProof/>
        </w:rPr>
      </w:pPr>
      <w:r>
        <w:rPr>
          <w:noProof/>
        </w:rPr>
        <w:t>Mail Groups</w:t>
      </w:r>
    </w:p>
    <w:p w14:paraId="3400282B" w14:textId="77777777" w:rsidR="00F56C49" w:rsidRDefault="00F56C49">
      <w:pPr>
        <w:pStyle w:val="Index2"/>
        <w:tabs>
          <w:tab w:val="right" w:leader="dot" w:pos="4310"/>
        </w:tabs>
        <w:rPr>
          <w:noProof/>
        </w:rPr>
      </w:pPr>
      <w:r>
        <w:rPr>
          <w:noProof/>
        </w:rPr>
        <w:t>ISO SECURITY, 61</w:t>
      </w:r>
    </w:p>
    <w:p w14:paraId="0511B92A" w14:textId="77777777" w:rsidR="00F56C49" w:rsidRDefault="00F56C49">
      <w:pPr>
        <w:pStyle w:val="Index1"/>
        <w:tabs>
          <w:tab w:val="right" w:leader="dot" w:pos="4310"/>
        </w:tabs>
        <w:rPr>
          <w:noProof/>
        </w:rPr>
      </w:pPr>
      <w:r>
        <w:rPr>
          <w:noProof/>
        </w:rPr>
        <w:t>Maintaining the Lock Dictionary, 260</w:t>
      </w:r>
    </w:p>
    <w:p w14:paraId="13F934EF" w14:textId="77777777" w:rsidR="00F56C49" w:rsidRDefault="00F56C49">
      <w:pPr>
        <w:pStyle w:val="Index1"/>
        <w:tabs>
          <w:tab w:val="right" w:leader="dot" w:pos="4310"/>
        </w:tabs>
        <w:rPr>
          <w:noProof/>
        </w:rPr>
      </w:pPr>
      <w:r>
        <w:rPr>
          <w:noProof/>
        </w:rPr>
        <w:t>Make an Alert on the Fly Option, 209</w:t>
      </w:r>
    </w:p>
    <w:p w14:paraId="5A7082E6" w14:textId="77777777" w:rsidR="00F56C49" w:rsidRDefault="00F56C49">
      <w:pPr>
        <w:pStyle w:val="Index1"/>
        <w:tabs>
          <w:tab w:val="right" w:leader="dot" w:pos="4310"/>
        </w:tabs>
        <w:rPr>
          <w:noProof/>
        </w:rPr>
      </w:pPr>
      <w:r>
        <w:rPr>
          <w:noProof/>
        </w:rPr>
        <w:t>Make spool document into a mail message Option, 306</w:t>
      </w:r>
    </w:p>
    <w:p w14:paraId="295A95BC" w14:textId="77777777" w:rsidR="00F56C49" w:rsidRDefault="00F56C49">
      <w:pPr>
        <w:pStyle w:val="Index1"/>
        <w:tabs>
          <w:tab w:val="right" w:leader="dot" w:pos="4310"/>
        </w:tabs>
        <w:rPr>
          <w:noProof/>
        </w:rPr>
      </w:pPr>
      <w:r>
        <w:rPr>
          <w:noProof/>
        </w:rPr>
        <w:t>Manager</w:t>
      </w:r>
    </w:p>
    <w:p w14:paraId="132F2185" w14:textId="77777777" w:rsidR="00F56C49" w:rsidRDefault="00F56C49">
      <w:pPr>
        <w:pStyle w:val="Index2"/>
        <w:tabs>
          <w:tab w:val="right" w:leader="dot" w:pos="4310"/>
        </w:tabs>
        <w:rPr>
          <w:noProof/>
        </w:rPr>
      </w:pPr>
      <w:r>
        <w:rPr>
          <w:noProof/>
        </w:rPr>
        <w:t>Startup TaskMan, 354</w:t>
      </w:r>
    </w:p>
    <w:p w14:paraId="1225A517" w14:textId="77777777" w:rsidR="00F56C49" w:rsidRDefault="00F56C49">
      <w:pPr>
        <w:pStyle w:val="Index2"/>
        <w:tabs>
          <w:tab w:val="right" w:leader="dot" w:pos="4310"/>
        </w:tabs>
        <w:rPr>
          <w:noProof/>
        </w:rPr>
      </w:pPr>
      <w:r>
        <w:rPr>
          <w:noProof/>
        </w:rPr>
        <w:t>TaskMan, 333, 334</w:t>
      </w:r>
    </w:p>
    <w:p w14:paraId="493B188E" w14:textId="77777777" w:rsidR="00F56C49" w:rsidRDefault="00F56C49">
      <w:pPr>
        <w:pStyle w:val="Index2"/>
        <w:tabs>
          <w:tab w:val="right" w:leader="dot" w:pos="4310"/>
        </w:tabs>
        <w:rPr>
          <w:noProof/>
        </w:rPr>
      </w:pPr>
      <w:r w:rsidRPr="00261A53">
        <w:rPr>
          <w:bCs/>
          <w:noProof/>
        </w:rPr>
        <w:t>UCI Definition</w:t>
      </w:r>
      <w:r>
        <w:rPr>
          <w:noProof/>
        </w:rPr>
        <w:t>, 340</w:t>
      </w:r>
    </w:p>
    <w:p w14:paraId="7B29D813" w14:textId="77777777" w:rsidR="00F56C49" w:rsidRDefault="00F56C49">
      <w:pPr>
        <w:pStyle w:val="Index1"/>
        <w:tabs>
          <w:tab w:val="right" w:leader="dot" w:pos="4310"/>
        </w:tabs>
        <w:rPr>
          <w:noProof/>
        </w:rPr>
      </w:pPr>
      <w:r>
        <w:rPr>
          <w:noProof/>
        </w:rPr>
        <w:t>Managing</w:t>
      </w:r>
    </w:p>
    <w:p w14:paraId="0F533E9A" w14:textId="77777777" w:rsidR="00F56C49" w:rsidRDefault="00F56C49">
      <w:pPr>
        <w:pStyle w:val="Index2"/>
        <w:tabs>
          <w:tab w:val="right" w:leader="dot" w:pos="4310"/>
        </w:tabs>
        <w:rPr>
          <w:noProof/>
        </w:rPr>
      </w:pPr>
      <w:r>
        <w:rPr>
          <w:noProof/>
        </w:rPr>
        <w:t>Delegates, 192</w:t>
      </w:r>
    </w:p>
    <w:p w14:paraId="07954A6D" w14:textId="77777777" w:rsidR="00F56C49" w:rsidRDefault="00F56C49">
      <w:pPr>
        <w:pStyle w:val="Index3"/>
        <w:tabs>
          <w:tab w:val="right" w:leader="dot" w:pos="4310"/>
        </w:tabs>
        <w:rPr>
          <w:noProof/>
        </w:rPr>
      </w:pPr>
      <w:r>
        <w:rPr>
          <w:noProof/>
        </w:rPr>
        <w:t>System Management, 192</w:t>
      </w:r>
    </w:p>
    <w:p w14:paraId="0554FF15" w14:textId="77777777" w:rsidR="00F56C49" w:rsidRDefault="00F56C49">
      <w:pPr>
        <w:pStyle w:val="Index2"/>
        <w:tabs>
          <w:tab w:val="right" w:leader="dot" w:pos="4310"/>
        </w:tabs>
        <w:rPr>
          <w:noProof/>
        </w:rPr>
      </w:pPr>
      <w:r>
        <w:rPr>
          <w:noProof/>
        </w:rPr>
        <w:t>Display Attributes (DA) Return Codes, 294</w:t>
      </w:r>
    </w:p>
    <w:p w14:paraId="28CA870C" w14:textId="77777777" w:rsidR="00F56C49" w:rsidRDefault="00F56C49">
      <w:pPr>
        <w:pStyle w:val="Index2"/>
        <w:tabs>
          <w:tab w:val="right" w:leader="dot" w:pos="4310"/>
        </w:tabs>
        <w:rPr>
          <w:noProof/>
        </w:rPr>
      </w:pPr>
      <w:r>
        <w:rPr>
          <w:noProof/>
        </w:rPr>
        <w:t>Lock Manager, 260</w:t>
      </w:r>
    </w:p>
    <w:p w14:paraId="7CAB9698" w14:textId="77777777" w:rsidR="00F56C49" w:rsidRDefault="00F56C49">
      <w:pPr>
        <w:pStyle w:val="Index2"/>
        <w:tabs>
          <w:tab w:val="right" w:leader="dot" w:pos="4310"/>
        </w:tabs>
        <w:rPr>
          <w:noProof/>
        </w:rPr>
      </w:pPr>
      <w:r>
        <w:rPr>
          <w:noProof/>
        </w:rPr>
        <w:t>Menus and Options, 165</w:t>
      </w:r>
    </w:p>
    <w:p w14:paraId="5DBD511C" w14:textId="77777777" w:rsidR="00F56C49" w:rsidRDefault="00F56C49">
      <w:pPr>
        <w:pStyle w:val="Index2"/>
        <w:tabs>
          <w:tab w:val="right" w:leader="dot" w:pos="4310"/>
        </w:tabs>
        <w:rPr>
          <w:noProof/>
        </w:rPr>
      </w:pPr>
      <w:r>
        <w:rPr>
          <w:noProof/>
        </w:rPr>
        <w:t>Out-Of-Order Option Sets, 168</w:t>
      </w:r>
    </w:p>
    <w:p w14:paraId="42DD7DCE" w14:textId="77777777" w:rsidR="00F56C49" w:rsidRDefault="00F56C49">
      <w:pPr>
        <w:pStyle w:val="Index2"/>
        <w:tabs>
          <w:tab w:val="right" w:leader="dot" w:pos="4310"/>
        </w:tabs>
        <w:rPr>
          <w:noProof/>
        </w:rPr>
      </w:pPr>
      <w:r>
        <w:rPr>
          <w:noProof/>
        </w:rPr>
        <w:t>Primary Menus, 165</w:t>
      </w:r>
    </w:p>
    <w:p w14:paraId="4630317C" w14:textId="77777777" w:rsidR="00F56C49" w:rsidRDefault="00F56C49">
      <w:pPr>
        <w:pStyle w:val="Index2"/>
        <w:tabs>
          <w:tab w:val="right" w:leader="dot" w:pos="4310"/>
        </w:tabs>
        <w:rPr>
          <w:noProof/>
        </w:rPr>
      </w:pPr>
      <w:r>
        <w:rPr>
          <w:noProof/>
        </w:rPr>
        <w:t>Spool Documents, 309</w:t>
      </w:r>
    </w:p>
    <w:p w14:paraId="41E7403B" w14:textId="77777777" w:rsidR="00F56C49" w:rsidRDefault="00F56C49">
      <w:pPr>
        <w:pStyle w:val="Index1"/>
        <w:tabs>
          <w:tab w:val="right" w:leader="dot" w:pos="4310"/>
        </w:tabs>
        <w:rPr>
          <w:noProof/>
        </w:rPr>
      </w:pPr>
      <w:r w:rsidRPr="00261A53">
        <w:rPr>
          <w:noProof/>
        </w:rPr>
        <w:t>Map Pointer Relations Option</w:t>
      </w:r>
      <w:r>
        <w:rPr>
          <w:noProof/>
        </w:rPr>
        <w:t>, 80</w:t>
      </w:r>
    </w:p>
    <w:p w14:paraId="5F97FDA2" w14:textId="77777777" w:rsidR="00F56C49" w:rsidRDefault="00F56C49">
      <w:pPr>
        <w:pStyle w:val="Index1"/>
        <w:tabs>
          <w:tab w:val="right" w:leader="dot" w:pos="4310"/>
        </w:tabs>
        <w:rPr>
          <w:noProof/>
        </w:rPr>
      </w:pPr>
      <w:r w:rsidRPr="00261A53">
        <w:rPr>
          <w:noProof/>
        </w:rPr>
        <w:t>MARGIN WIDTH (#9) Field</w:t>
      </w:r>
    </w:p>
    <w:p w14:paraId="64EA26C3" w14:textId="77777777" w:rsidR="00F56C49" w:rsidRDefault="00F56C49">
      <w:pPr>
        <w:pStyle w:val="Index2"/>
        <w:tabs>
          <w:tab w:val="right" w:leader="dot" w:pos="4310"/>
        </w:tabs>
        <w:rPr>
          <w:noProof/>
        </w:rPr>
      </w:pPr>
      <w:r w:rsidRPr="00261A53">
        <w:rPr>
          <w:noProof/>
        </w:rPr>
        <w:t>DEVICE (#3.5) File</w:t>
      </w:r>
      <w:r>
        <w:rPr>
          <w:noProof/>
        </w:rPr>
        <w:t>, 318</w:t>
      </w:r>
    </w:p>
    <w:p w14:paraId="05DDEACC" w14:textId="77777777" w:rsidR="00F56C49" w:rsidRDefault="00F56C49">
      <w:pPr>
        <w:pStyle w:val="Index1"/>
        <w:tabs>
          <w:tab w:val="right" w:leader="dot" w:pos="4310"/>
        </w:tabs>
        <w:rPr>
          <w:noProof/>
        </w:rPr>
      </w:pPr>
      <w:r>
        <w:rPr>
          <w:noProof/>
        </w:rPr>
        <w:t>Mark Option Set Out-Of-Order Option, 168</w:t>
      </w:r>
    </w:p>
    <w:p w14:paraId="2D85536D" w14:textId="77777777" w:rsidR="00F56C49" w:rsidRDefault="00F56C49">
      <w:pPr>
        <w:pStyle w:val="Index1"/>
        <w:tabs>
          <w:tab w:val="right" w:leader="dot" w:pos="4310"/>
        </w:tabs>
        <w:rPr>
          <w:noProof/>
        </w:rPr>
      </w:pPr>
      <w:r w:rsidRPr="00261A53">
        <w:rPr>
          <w:rFonts w:cs="Arial"/>
          <w:noProof/>
        </w:rPr>
        <w:t>MAX SIGNON ALLOWED</w:t>
      </w:r>
      <w:r w:rsidRPr="00261A53">
        <w:rPr>
          <w:noProof/>
        </w:rPr>
        <w:t xml:space="preserve"> (#41,2)</w:t>
      </w:r>
      <w:r w:rsidRPr="00261A53">
        <w:rPr>
          <w:rFonts w:cs="Arial"/>
          <w:noProof/>
        </w:rPr>
        <w:t xml:space="preserve"> Field</w:t>
      </w:r>
      <w:r>
        <w:rPr>
          <w:noProof/>
        </w:rPr>
        <w:t>, 345</w:t>
      </w:r>
    </w:p>
    <w:p w14:paraId="6EDE42BA" w14:textId="77777777" w:rsidR="00F56C49" w:rsidRDefault="00F56C49">
      <w:pPr>
        <w:pStyle w:val="Index1"/>
        <w:tabs>
          <w:tab w:val="right" w:leader="dot" w:pos="4310"/>
        </w:tabs>
        <w:rPr>
          <w:noProof/>
        </w:rPr>
      </w:pPr>
      <w:r>
        <w:rPr>
          <w:noProof/>
        </w:rPr>
        <w:t>MAX SIGNON ALLOWED Field, 19, 21</w:t>
      </w:r>
    </w:p>
    <w:p w14:paraId="5FB2DA5F" w14:textId="77777777" w:rsidR="00F56C49" w:rsidRDefault="00F56C49">
      <w:pPr>
        <w:pStyle w:val="Index1"/>
        <w:tabs>
          <w:tab w:val="right" w:leader="dot" w:pos="4310"/>
        </w:tabs>
        <w:rPr>
          <w:noProof/>
        </w:rPr>
      </w:pPr>
      <w:r>
        <w:rPr>
          <w:noProof/>
        </w:rPr>
        <w:t>MAX SPOOL DOCUMENT LIFE-SPAN (#31.3) Field, 304, 310</w:t>
      </w:r>
    </w:p>
    <w:p w14:paraId="6B7051A4" w14:textId="77777777" w:rsidR="00F56C49" w:rsidRDefault="00F56C49">
      <w:pPr>
        <w:pStyle w:val="Index1"/>
        <w:tabs>
          <w:tab w:val="right" w:leader="dot" w:pos="4310"/>
        </w:tabs>
        <w:rPr>
          <w:noProof/>
        </w:rPr>
      </w:pPr>
      <w:r w:rsidRPr="00261A53">
        <w:rPr>
          <w:noProof/>
        </w:rPr>
        <w:t>MAX SPOOL DOCUMENTS PER USER (#31.2) Field</w:t>
      </w:r>
      <w:r>
        <w:rPr>
          <w:noProof/>
        </w:rPr>
        <w:t>, 310</w:t>
      </w:r>
    </w:p>
    <w:p w14:paraId="4EF8E655" w14:textId="77777777" w:rsidR="00F56C49" w:rsidRDefault="00F56C49">
      <w:pPr>
        <w:pStyle w:val="Index1"/>
        <w:tabs>
          <w:tab w:val="right" w:leader="dot" w:pos="4310"/>
        </w:tabs>
        <w:rPr>
          <w:noProof/>
        </w:rPr>
      </w:pPr>
      <w:r>
        <w:rPr>
          <w:noProof/>
        </w:rPr>
        <w:t>MAX SPOOL LINES PER USER (#31.1) Field, 307, 310</w:t>
      </w:r>
    </w:p>
    <w:p w14:paraId="3DA91821" w14:textId="77777777" w:rsidR="00F56C49" w:rsidRDefault="00F56C49">
      <w:pPr>
        <w:pStyle w:val="Index1"/>
        <w:tabs>
          <w:tab w:val="right" w:leader="dot" w:pos="4310"/>
        </w:tabs>
        <w:rPr>
          <w:noProof/>
        </w:rPr>
      </w:pPr>
      <w:r>
        <w:rPr>
          <w:noProof/>
        </w:rPr>
        <w:t>MENU (#10, item) Multiple Field, 159</w:t>
      </w:r>
    </w:p>
    <w:p w14:paraId="1B0F8E3F" w14:textId="77777777" w:rsidR="00F56C49" w:rsidRDefault="00F56C49">
      <w:pPr>
        <w:pStyle w:val="Index1"/>
        <w:tabs>
          <w:tab w:val="right" w:leader="dot" w:pos="4310"/>
        </w:tabs>
        <w:rPr>
          <w:noProof/>
        </w:rPr>
      </w:pPr>
      <w:r>
        <w:rPr>
          <w:noProof/>
        </w:rPr>
        <w:t>Menu Management Menu, 108, 159, 181, 192, 196, 224</w:t>
      </w:r>
    </w:p>
    <w:p w14:paraId="3ED0BBB6" w14:textId="77777777" w:rsidR="00F56C49" w:rsidRDefault="00F56C49">
      <w:pPr>
        <w:pStyle w:val="Index1"/>
        <w:tabs>
          <w:tab w:val="right" w:leader="dot" w:pos="4310"/>
        </w:tabs>
        <w:rPr>
          <w:noProof/>
        </w:rPr>
      </w:pPr>
      <w:r>
        <w:rPr>
          <w:noProof/>
        </w:rPr>
        <w:t>Menu Manager</w:t>
      </w:r>
    </w:p>
    <w:p w14:paraId="68BE1121" w14:textId="77777777" w:rsidR="00F56C49" w:rsidRDefault="00F56C49">
      <w:pPr>
        <w:pStyle w:val="Index2"/>
        <w:tabs>
          <w:tab w:val="right" w:leader="dot" w:pos="4310"/>
        </w:tabs>
        <w:rPr>
          <w:noProof/>
        </w:rPr>
      </w:pPr>
      <w:r>
        <w:rPr>
          <w:noProof/>
        </w:rPr>
        <w:t>AUTO MENU, 151</w:t>
      </w:r>
    </w:p>
    <w:p w14:paraId="5EA3FAEC" w14:textId="77777777" w:rsidR="00F56C49" w:rsidRDefault="00F56C49">
      <w:pPr>
        <w:pStyle w:val="Index2"/>
        <w:tabs>
          <w:tab w:val="right" w:leader="dot" w:pos="4310"/>
        </w:tabs>
        <w:rPr>
          <w:noProof/>
        </w:rPr>
      </w:pPr>
      <w:r>
        <w:rPr>
          <w:noProof/>
        </w:rPr>
        <w:t>Diagramming Options, 163</w:t>
      </w:r>
    </w:p>
    <w:p w14:paraId="53DE2B11" w14:textId="77777777" w:rsidR="00F56C49" w:rsidRDefault="00F56C49">
      <w:pPr>
        <w:pStyle w:val="Index2"/>
        <w:tabs>
          <w:tab w:val="right" w:leader="dot" w:pos="4310"/>
        </w:tabs>
        <w:rPr>
          <w:noProof/>
        </w:rPr>
      </w:pPr>
      <w:r>
        <w:rPr>
          <w:noProof/>
        </w:rPr>
        <w:t>Display Options, 164</w:t>
      </w:r>
    </w:p>
    <w:p w14:paraId="0D270445" w14:textId="77777777" w:rsidR="00F56C49" w:rsidRDefault="00F56C49">
      <w:pPr>
        <w:pStyle w:val="Index2"/>
        <w:tabs>
          <w:tab w:val="right" w:leader="dot" w:pos="4310"/>
        </w:tabs>
        <w:rPr>
          <w:noProof/>
        </w:rPr>
      </w:pPr>
      <w:r>
        <w:rPr>
          <w:noProof/>
        </w:rPr>
        <w:t>Double Quote Jump, 157</w:t>
      </w:r>
    </w:p>
    <w:p w14:paraId="2CDB7D6B" w14:textId="77777777" w:rsidR="00F56C49" w:rsidRDefault="00F56C49">
      <w:pPr>
        <w:pStyle w:val="Index2"/>
        <w:tabs>
          <w:tab w:val="right" w:leader="dot" w:pos="4310"/>
        </w:tabs>
        <w:rPr>
          <w:noProof/>
        </w:rPr>
      </w:pPr>
      <w:r>
        <w:rPr>
          <w:noProof/>
        </w:rPr>
        <w:t>Fixing Option File Pointers, 167</w:t>
      </w:r>
    </w:p>
    <w:p w14:paraId="7B674E1B" w14:textId="77777777" w:rsidR="00F56C49" w:rsidRDefault="00F56C49">
      <w:pPr>
        <w:pStyle w:val="Index2"/>
        <w:tabs>
          <w:tab w:val="right" w:leader="dot" w:pos="4310"/>
        </w:tabs>
        <w:rPr>
          <w:noProof/>
        </w:rPr>
      </w:pPr>
      <w:r>
        <w:rPr>
          <w:noProof/>
        </w:rPr>
        <w:t>Go-home Jump, 156</w:t>
      </w:r>
    </w:p>
    <w:p w14:paraId="452C52A7" w14:textId="77777777" w:rsidR="00F56C49" w:rsidRDefault="00F56C49">
      <w:pPr>
        <w:pStyle w:val="Index2"/>
        <w:tabs>
          <w:tab w:val="right" w:leader="dot" w:pos="4310"/>
        </w:tabs>
        <w:rPr>
          <w:noProof/>
        </w:rPr>
      </w:pPr>
      <w:r>
        <w:rPr>
          <w:noProof/>
        </w:rPr>
        <w:t>Local modifications, 166</w:t>
      </w:r>
    </w:p>
    <w:p w14:paraId="506B996C" w14:textId="77777777" w:rsidR="00F56C49" w:rsidRDefault="00F56C49">
      <w:pPr>
        <w:pStyle w:val="Index2"/>
        <w:tabs>
          <w:tab w:val="right" w:leader="dot" w:pos="4310"/>
        </w:tabs>
        <w:rPr>
          <w:noProof/>
        </w:rPr>
      </w:pPr>
      <w:r>
        <w:rPr>
          <w:noProof/>
        </w:rPr>
        <w:t>LOGIN Menu Template, 9</w:t>
      </w:r>
    </w:p>
    <w:p w14:paraId="4AE9AC62" w14:textId="77777777" w:rsidR="00F56C49" w:rsidRDefault="00F56C49">
      <w:pPr>
        <w:pStyle w:val="Index2"/>
        <w:tabs>
          <w:tab w:val="right" w:leader="dot" w:pos="4310"/>
        </w:tabs>
        <w:rPr>
          <w:noProof/>
        </w:rPr>
      </w:pPr>
      <w:r>
        <w:rPr>
          <w:noProof/>
        </w:rPr>
        <w:t>Menu jumping, 155</w:t>
      </w:r>
    </w:p>
    <w:p w14:paraId="018717E1" w14:textId="77777777" w:rsidR="00F56C49" w:rsidRDefault="00F56C49">
      <w:pPr>
        <w:pStyle w:val="Index2"/>
        <w:tabs>
          <w:tab w:val="right" w:leader="dot" w:pos="4310"/>
        </w:tabs>
        <w:rPr>
          <w:noProof/>
        </w:rPr>
      </w:pPr>
      <w:r>
        <w:rPr>
          <w:noProof/>
        </w:rPr>
        <w:t>Menu Tree Rebuilding, 171</w:t>
      </w:r>
    </w:p>
    <w:p w14:paraId="36ABB1E9" w14:textId="77777777" w:rsidR="00F56C49" w:rsidRDefault="00F56C49">
      <w:pPr>
        <w:pStyle w:val="Index2"/>
        <w:tabs>
          <w:tab w:val="right" w:leader="dot" w:pos="4310"/>
        </w:tabs>
        <w:rPr>
          <w:noProof/>
        </w:rPr>
      </w:pPr>
      <w:r>
        <w:rPr>
          <w:noProof/>
        </w:rPr>
        <w:t>Options that Should Be Scheduled, 170</w:t>
      </w:r>
    </w:p>
    <w:p w14:paraId="73D500B3" w14:textId="77777777" w:rsidR="00F56C49" w:rsidRDefault="00F56C49">
      <w:pPr>
        <w:pStyle w:val="Index2"/>
        <w:tabs>
          <w:tab w:val="right" w:leader="dot" w:pos="4310"/>
        </w:tabs>
        <w:rPr>
          <w:noProof/>
        </w:rPr>
      </w:pPr>
      <w:r>
        <w:rPr>
          <w:noProof/>
        </w:rPr>
        <w:t>Primary Menu, 151</w:t>
      </w:r>
    </w:p>
    <w:p w14:paraId="4D88BC27" w14:textId="77777777" w:rsidR="00F56C49" w:rsidRDefault="00F56C49">
      <w:pPr>
        <w:pStyle w:val="Index2"/>
        <w:tabs>
          <w:tab w:val="right" w:leader="dot" w:pos="4310"/>
        </w:tabs>
        <w:rPr>
          <w:noProof/>
        </w:rPr>
      </w:pPr>
      <w:r>
        <w:rPr>
          <w:noProof/>
        </w:rPr>
        <w:t>Rebuilding Menu Trees, 171</w:t>
      </w:r>
    </w:p>
    <w:p w14:paraId="11A6F804" w14:textId="77777777" w:rsidR="00F56C49" w:rsidRDefault="00F56C49">
      <w:pPr>
        <w:pStyle w:val="Index2"/>
        <w:tabs>
          <w:tab w:val="right" w:leader="dot" w:pos="4310"/>
        </w:tabs>
        <w:rPr>
          <w:noProof/>
        </w:rPr>
      </w:pPr>
      <w:r>
        <w:rPr>
          <w:noProof/>
        </w:rPr>
        <w:t>Restricting Option Usage, 169</w:t>
      </w:r>
    </w:p>
    <w:p w14:paraId="4D856EBE" w14:textId="77777777" w:rsidR="00F56C49" w:rsidRDefault="00F56C49">
      <w:pPr>
        <w:pStyle w:val="Index2"/>
        <w:tabs>
          <w:tab w:val="right" w:leader="dot" w:pos="4310"/>
        </w:tabs>
        <w:rPr>
          <w:noProof/>
        </w:rPr>
      </w:pPr>
      <w:r>
        <w:rPr>
          <w:noProof/>
        </w:rPr>
        <w:t>Rubber-band Jump, 156</w:t>
      </w:r>
    </w:p>
    <w:p w14:paraId="12F65F32" w14:textId="77777777" w:rsidR="00F56C49" w:rsidRDefault="00F56C49">
      <w:pPr>
        <w:pStyle w:val="Index2"/>
        <w:tabs>
          <w:tab w:val="right" w:leader="dot" w:pos="4310"/>
        </w:tabs>
        <w:rPr>
          <w:noProof/>
        </w:rPr>
      </w:pPr>
      <w:r>
        <w:rPr>
          <w:noProof/>
        </w:rPr>
        <w:t>Summary, 158</w:t>
      </w:r>
    </w:p>
    <w:p w14:paraId="10AEB16C" w14:textId="77777777" w:rsidR="00F56C49" w:rsidRDefault="00F56C49">
      <w:pPr>
        <w:pStyle w:val="Index2"/>
        <w:tabs>
          <w:tab w:val="right" w:leader="dot" w:pos="4310"/>
        </w:tabs>
        <w:rPr>
          <w:noProof/>
        </w:rPr>
      </w:pPr>
      <w:r>
        <w:rPr>
          <w:noProof/>
        </w:rPr>
        <w:t>System Management, 159</w:t>
      </w:r>
    </w:p>
    <w:p w14:paraId="18D92ED0" w14:textId="77777777" w:rsidR="00F56C49" w:rsidRDefault="00F56C49">
      <w:pPr>
        <w:pStyle w:val="Index3"/>
        <w:tabs>
          <w:tab w:val="right" w:leader="dot" w:pos="4310"/>
        </w:tabs>
        <w:rPr>
          <w:noProof/>
        </w:rPr>
      </w:pPr>
      <w:r>
        <w:rPr>
          <w:noProof/>
        </w:rPr>
        <w:t>Out-Of-Order Set Management Menu, 168</w:t>
      </w:r>
    </w:p>
    <w:p w14:paraId="5EE5AC57" w14:textId="77777777" w:rsidR="00F56C49" w:rsidRDefault="00F56C49">
      <w:pPr>
        <w:pStyle w:val="Index2"/>
        <w:tabs>
          <w:tab w:val="right" w:leader="dot" w:pos="4310"/>
        </w:tabs>
        <w:rPr>
          <w:noProof/>
        </w:rPr>
      </w:pPr>
      <w:r>
        <w:rPr>
          <w:noProof/>
        </w:rPr>
        <w:t>Templates</w:t>
      </w:r>
    </w:p>
    <w:p w14:paraId="2C116A16" w14:textId="77777777" w:rsidR="00F56C49" w:rsidRDefault="00F56C49">
      <w:pPr>
        <w:pStyle w:val="Index3"/>
        <w:tabs>
          <w:tab w:val="right" w:leader="dot" w:pos="4310"/>
        </w:tabs>
        <w:rPr>
          <w:noProof/>
        </w:rPr>
      </w:pPr>
      <w:r>
        <w:rPr>
          <w:noProof/>
        </w:rPr>
        <w:t>LOGIN Menu, 158</w:t>
      </w:r>
    </w:p>
    <w:p w14:paraId="331F97B9" w14:textId="77777777" w:rsidR="00F56C49" w:rsidRDefault="00F56C49">
      <w:pPr>
        <w:pStyle w:val="Index2"/>
        <w:tabs>
          <w:tab w:val="right" w:leader="dot" w:pos="4310"/>
        </w:tabs>
        <w:rPr>
          <w:noProof/>
        </w:rPr>
      </w:pPr>
      <w:r>
        <w:rPr>
          <w:noProof/>
        </w:rPr>
        <w:t>Up-arrow Jump, 155</w:t>
      </w:r>
    </w:p>
    <w:p w14:paraId="5E0C63DB" w14:textId="77777777" w:rsidR="00F56C49" w:rsidRDefault="00F56C49">
      <w:pPr>
        <w:pStyle w:val="Index2"/>
        <w:tabs>
          <w:tab w:val="right" w:leader="dot" w:pos="4310"/>
        </w:tabs>
        <w:rPr>
          <w:noProof/>
        </w:rPr>
      </w:pPr>
      <w:r>
        <w:rPr>
          <w:noProof/>
        </w:rPr>
        <w:t>User Interface, 150</w:t>
      </w:r>
    </w:p>
    <w:p w14:paraId="1C5FA59F" w14:textId="77777777" w:rsidR="00F56C49" w:rsidRDefault="00F56C49">
      <w:pPr>
        <w:pStyle w:val="Index2"/>
        <w:tabs>
          <w:tab w:val="right" w:leader="dot" w:pos="4310"/>
        </w:tabs>
        <w:rPr>
          <w:noProof/>
        </w:rPr>
      </w:pPr>
      <w:r>
        <w:rPr>
          <w:noProof/>
        </w:rPr>
        <w:t>Variables, Troubleshooting, 179</w:t>
      </w:r>
    </w:p>
    <w:p w14:paraId="1C618F2B" w14:textId="77777777" w:rsidR="00F56C49" w:rsidRDefault="00F56C49">
      <w:pPr>
        <w:pStyle w:val="Index1"/>
        <w:tabs>
          <w:tab w:val="right" w:leader="dot" w:pos="4310"/>
        </w:tabs>
        <w:rPr>
          <w:noProof/>
        </w:rPr>
      </w:pPr>
      <w:r>
        <w:rPr>
          <w:noProof/>
        </w:rPr>
        <w:t>MENU TEMPLATE (#19.8) Multiple Field, 158</w:t>
      </w:r>
    </w:p>
    <w:p w14:paraId="65BE2642" w14:textId="77777777" w:rsidR="00F56C49" w:rsidRDefault="00F56C49">
      <w:pPr>
        <w:pStyle w:val="Index1"/>
        <w:tabs>
          <w:tab w:val="right" w:leader="dot" w:pos="4310"/>
        </w:tabs>
        <w:rPr>
          <w:noProof/>
        </w:rPr>
      </w:pPr>
      <w:r>
        <w:rPr>
          <w:noProof/>
        </w:rPr>
        <w:t>Menu Templates Option, 157</w:t>
      </w:r>
    </w:p>
    <w:p w14:paraId="4ACE9050" w14:textId="77777777" w:rsidR="00F56C49" w:rsidRDefault="00F56C49">
      <w:pPr>
        <w:pStyle w:val="Index1"/>
        <w:tabs>
          <w:tab w:val="right" w:leader="dot" w:pos="4310"/>
        </w:tabs>
        <w:rPr>
          <w:noProof/>
        </w:rPr>
      </w:pPr>
      <w:r w:rsidRPr="00261A53">
        <w:rPr>
          <w:noProof/>
        </w:rPr>
        <w:t>MENU TEXT (#1) Field</w:t>
      </w:r>
      <w:r>
        <w:rPr>
          <w:noProof/>
        </w:rPr>
        <w:t>, 224</w:t>
      </w:r>
    </w:p>
    <w:p w14:paraId="71831AD6" w14:textId="77777777" w:rsidR="00F56C49" w:rsidRDefault="00F56C49">
      <w:pPr>
        <w:pStyle w:val="Index1"/>
        <w:tabs>
          <w:tab w:val="right" w:leader="dot" w:pos="4310"/>
        </w:tabs>
        <w:rPr>
          <w:noProof/>
        </w:rPr>
      </w:pPr>
      <w:r>
        <w:rPr>
          <w:noProof/>
        </w:rPr>
        <w:t>Menus</w:t>
      </w:r>
    </w:p>
    <w:p w14:paraId="4DA97269" w14:textId="77777777" w:rsidR="00F56C49" w:rsidRDefault="00F56C49">
      <w:pPr>
        <w:pStyle w:val="Index2"/>
        <w:tabs>
          <w:tab w:val="right" w:leader="dot" w:pos="4310"/>
        </w:tabs>
        <w:rPr>
          <w:noProof/>
        </w:rPr>
      </w:pPr>
      <w:r>
        <w:rPr>
          <w:noProof/>
        </w:rPr>
        <w:t>Alert Management, 203, 208</w:t>
      </w:r>
    </w:p>
    <w:p w14:paraId="78970AEC" w14:textId="77777777" w:rsidR="00F56C49" w:rsidRDefault="00F56C49">
      <w:pPr>
        <w:pStyle w:val="Index2"/>
        <w:tabs>
          <w:tab w:val="right" w:leader="dot" w:pos="4310"/>
        </w:tabs>
        <w:rPr>
          <w:noProof/>
        </w:rPr>
      </w:pPr>
      <w:r>
        <w:rPr>
          <w:noProof/>
        </w:rPr>
        <w:t>Alpha/Beta Test Option Usage Menu, 162, 428</w:t>
      </w:r>
    </w:p>
    <w:p w14:paraId="558AE556" w14:textId="77777777" w:rsidR="00F56C49" w:rsidRDefault="00F56C49">
      <w:pPr>
        <w:pStyle w:val="Index2"/>
        <w:tabs>
          <w:tab w:val="right" w:leader="dot" w:pos="4310"/>
        </w:tabs>
        <w:rPr>
          <w:noProof/>
        </w:rPr>
      </w:pPr>
      <w:r>
        <w:rPr>
          <w:noProof/>
        </w:rPr>
        <w:t>Altering Exported Menus, 166</w:t>
      </w:r>
    </w:p>
    <w:p w14:paraId="4C8CF9C5" w14:textId="77777777" w:rsidR="00F56C49" w:rsidRDefault="00F56C49">
      <w:pPr>
        <w:pStyle w:val="Index2"/>
        <w:tabs>
          <w:tab w:val="right" w:leader="dot" w:pos="4310"/>
        </w:tabs>
        <w:rPr>
          <w:noProof/>
        </w:rPr>
      </w:pPr>
      <w:r w:rsidRPr="00261A53">
        <w:rPr>
          <w:noProof/>
          <w:kern w:val="2"/>
        </w:rPr>
        <w:t>Application Utilities</w:t>
      </w:r>
      <w:r>
        <w:rPr>
          <w:noProof/>
        </w:rPr>
        <w:t>, 448</w:t>
      </w:r>
    </w:p>
    <w:p w14:paraId="5756D920" w14:textId="77777777" w:rsidR="00F56C49" w:rsidRDefault="00F56C49">
      <w:pPr>
        <w:pStyle w:val="Index2"/>
        <w:tabs>
          <w:tab w:val="right" w:leader="dot" w:pos="4310"/>
        </w:tabs>
        <w:rPr>
          <w:noProof/>
        </w:rPr>
      </w:pPr>
      <w:r>
        <w:rPr>
          <w:noProof/>
        </w:rPr>
        <w:t>Audit Features, 162</w:t>
      </w:r>
    </w:p>
    <w:p w14:paraId="39D4834E" w14:textId="77777777" w:rsidR="00F56C49" w:rsidRDefault="00F56C49">
      <w:pPr>
        <w:pStyle w:val="Index2"/>
        <w:tabs>
          <w:tab w:val="right" w:leader="dot" w:pos="4310"/>
        </w:tabs>
        <w:rPr>
          <w:noProof/>
        </w:rPr>
      </w:pPr>
      <w:r>
        <w:rPr>
          <w:noProof/>
        </w:rPr>
        <w:t>Common, 7, 50, 152, 153, 155, 156, 157, 165, 166, 180, 186, 198, 304, 308, 328</w:t>
      </w:r>
    </w:p>
    <w:p w14:paraId="28BE29A5" w14:textId="77777777" w:rsidR="00F56C49" w:rsidRDefault="00F56C49">
      <w:pPr>
        <w:pStyle w:val="Index3"/>
        <w:tabs>
          <w:tab w:val="right" w:leader="dot" w:pos="4310"/>
        </w:tabs>
        <w:rPr>
          <w:noProof/>
        </w:rPr>
      </w:pPr>
      <w:r w:rsidRPr="00261A53">
        <w:rPr>
          <w:noProof/>
          <w:color w:val="000000" w:themeColor="text1"/>
        </w:rPr>
        <w:t>Redefining</w:t>
      </w:r>
      <w:r>
        <w:rPr>
          <w:noProof/>
        </w:rPr>
        <w:t>, 165</w:t>
      </w:r>
    </w:p>
    <w:p w14:paraId="22505E68" w14:textId="77777777" w:rsidR="00F56C49" w:rsidRDefault="00F56C49">
      <w:pPr>
        <w:pStyle w:val="Index2"/>
        <w:tabs>
          <w:tab w:val="right" w:leader="dot" w:pos="4310"/>
        </w:tabs>
        <w:rPr>
          <w:noProof/>
        </w:rPr>
      </w:pPr>
      <w:r>
        <w:rPr>
          <w:noProof/>
        </w:rPr>
        <w:t>CPRS Configuration (IRM), 106</w:t>
      </w:r>
    </w:p>
    <w:p w14:paraId="00428FDB" w14:textId="77777777" w:rsidR="00F56C49" w:rsidRDefault="00F56C49">
      <w:pPr>
        <w:pStyle w:val="Index2"/>
        <w:tabs>
          <w:tab w:val="right" w:leader="dot" w:pos="4310"/>
        </w:tabs>
        <w:rPr>
          <w:noProof/>
        </w:rPr>
      </w:pPr>
      <w:r>
        <w:rPr>
          <w:noProof/>
        </w:rPr>
        <w:t>CPRS Manager Menu, 106</w:t>
      </w:r>
    </w:p>
    <w:p w14:paraId="14957065" w14:textId="77777777" w:rsidR="00F56C49" w:rsidRDefault="00F56C49">
      <w:pPr>
        <w:pStyle w:val="Index2"/>
        <w:tabs>
          <w:tab w:val="right" w:leader="dot" w:pos="4310"/>
        </w:tabs>
        <w:rPr>
          <w:noProof/>
        </w:rPr>
      </w:pPr>
      <w:r>
        <w:rPr>
          <w:noProof/>
        </w:rPr>
        <w:t>Creating, 159</w:t>
      </w:r>
    </w:p>
    <w:p w14:paraId="44059022" w14:textId="77777777" w:rsidR="00F56C49" w:rsidRDefault="00F56C49">
      <w:pPr>
        <w:pStyle w:val="Index2"/>
        <w:tabs>
          <w:tab w:val="right" w:leader="dot" w:pos="4310"/>
        </w:tabs>
        <w:rPr>
          <w:noProof/>
        </w:rPr>
      </w:pPr>
      <w:r>
        <w:rPr>
          <w:noProof/>
        </w:rPr>
        <w:t>Data Dictionary Utilities, lvi, 80</w:t>
      </w:r>
    </w:p>
    <w:p w14:paraId="24774E76" w14:textId="77777777" w:rsidR="00F56C49" w:rsidRDefault="00F56C49">
      <w:pPr>
        <w:pStyle w:val="Index2"/>
        <w:tabs>
          <w:tab w:val="right" w:leader="dot" w:pos="4310"/>
        </w:tabs>
        <w:rPr>
          <w:noProof/>
        </w:rPr>
      </w:pPr>
      <w:r>
        <w:rPr>
          <w:noProof/>
        </w:rPr>
        <w:t>DEA ePCS Utility, 117</w:t>
      </w:r>
    </w:p>
    <w:p w14:paraId="1009D651" w14:textId="77777777" w:rsidR="00F56C49" w:rsidRDefault="00F56C49">
      <w:pPr>
        <w:pStyle w:val="Index2"/>
        <w:tabs>
          <w:tab w:val="right" w:leader="dot" w:pos="4310"/>
        </w:tabs>
        <w:rPr>
          <w:noProof/>
        </w:rPr>
      </w:pPr>
      <w:r>
        <w:rPr>
          <w:noProof/>
        </w:rPr>
        <w:t>DEA ePCS Utility Functions, 117</w:t>
      </w:r>
    </w:p>
    <w:p w14:paraId="646FA5E9" w14:textId="77777777" w:rsidR="00F56C49" w:rsidRDefault="00F56C49">
      <w:pPr>
        <w:pStyle w:val="Index2"/>
        <w:tabs>
          <w:tab w:val="right" w:leader="dot" w:pos="4310"/>
        </w:tabs>
        <w:rPr>
          <w:noProof/>
        </w:rPr>
      </w:pPr>
      <w:r>
        <w:rPr>
          <w:noProof/>
        </w:rPr>
        <w:t>Delegate’s Menu Management, 188, 189, 191, 193, 195</w:t>
      </w:r>
    </w:p>
    <w:p w14:paraId="2A3CB63C" w14:textId="77777777" w:rsidR="00F56C49" w:rsidRDefault="00F56C49">
      <w:pPr>
        <w:pStyle w:val="Index2"/>
        <w:tabs>
          <w:tab w:val="right" w:leader="dot" w:pos="4310"/>
        </w:tabs>
        <w:rPr>
          <w:noProof/>
        </w:rPr>
      </w:pPr>
      <w:r>
        <w:rPr>
          <w:noProof/>
        </w:rPr>
        <w:t>Device Edit, 283</w:t>
      </w:r>
    </w:p>
    <w:p w14:paraId="7627E66C" w14:textId="77777777" w:rsidR="00F56C49" w:rsidRDefault="00F56C49">
      <w:pPr>
        <w:pStyle w:val="Index2"/>
        <w:tabs>
          <w:tab w:val="right" w:leader="dot" w:pos="4310"/>
        </w:tabs>
        <w:rPr>
          <w:noProof/>
        </w:rPr>
      </w:pPr>
      <w:r>
        <w:rPr>
          <w:noProof/>
        </w:rPr>
        <w:t>Device Management, 283, 295</w:t>
      </w:r>
    </w:p>
    <w:p w14:paraId="73BFBA23" w14:textId="77777777" w:rsidR="00F56C49" w:rsidRDefault="00F56C49">
      <w:pPr>
        <w:pStyle w:val="Index2"/>
        <w:tabs>
          <w:tab w:val="right" w:leader="dot" w:pos="4310"/>
        </w:tabs>
        <w:rPr>
          <w:noProof/>
        </w:rPr>
      </w:pPr>
      <w:r>
        <w:rPr>
          <w:noProof/>
        </w:rPr>
        <w:t>DI DDU, lvi, 80</w:t>
      </w:r>
    </w:p>
    <w:p w14:paraId="1D54C921" w14:textId="77777777" w:rsidR="00F56C49" w:rsidRDefault="00F56C49">
      <w:pPr>
        <w:pStyle w:val="Index2"/>
        <w:tabs>
          <w:tab w:val="right" w:leader="dot" w:pos="4310"/>
        </w:tabs>
        <w:rPr>
          <w:noProof/>
        </w:rPr>
      </w:pPr>
      <w:r>
        <w:rPr>
          <w:noProof/>
        </w:rPr>
        <w:t>Diagramming, 163</w:t>
      </w:r>
    </w:p>
    <w:p w14:paraId="58B4A691" w14:textId="77777777" w:rsidR="00F56C49" w:rsidRDefault="00F56C49">
      <w:pPr>
        <w:pStyle w:val="Index2"/>
        <w:tabs>
          <w:tab w:val="right" w:leader="dot" w:pos="4310"/>
        </w:tabs>
        <w:rPr>
          <w:noProof/>
        </w:rPr>
      </w:pPr>
      <w:r>
        <w:rPr>
          <w:noProof/>
        </w:rPr>
        <w:t>Display Menus and Options, 163, 164, 181</w:t>
      </w:r>
    </w:p>
    <w:p w14:paraId="2566EFA1" w14:textId="77777777" w:rsidR="00F56C49" w:rsidRDefault="00F56C49">
      <w:pPr>
        <w:pStyle w:val="Index2"/>
        <w:tabs>
          <w:tab w:val="right" w:leader="dot" w:pos="4310"/>
        </w:tabs>
        <w:rPr>
          <w:noProof/>
        </w:rPr>
      </w:pPr>
      <w:r>
        <w:rPr>
          <w:noProof/>
        </w:rPr>
        <w:t>Displaying, 162</w:t>
      </w:r>
    </w:p>
    <w:p w14:paraId="7903BCFD" w14:textId="77777777" w:rsidR="00F56C49" w:rsidRDefault="00F56C49">
      <w:pPr>
        <w:pStyle w:val="Index2"/>
        <w:tabs>
          <w:tab w:val="right" w:leader="dot" w:pos="4310"/>
        </w:tabs>
        <w:rPr>
          <w:noProof/>
        </w:rPr>
      </w:pPr>
      <w:r w:rsidRPr="00261A53">
        <w:rPr>
          <w:noProof/>
        </w:rPr>
        <w:t>DIUTILITY</w:t>
      </w:r>
      <w:r>
        <w:rPr>
          <w:noProof/>
        </w:rPr>
        <w:t>, 80</w:t>
      </w:r>
    </w:p>
    <w:p w14:paraId="1F763D62" w14:textId="77777777" w:rsidR="00F56C49" w:rsidRDefault="00F56C49">
      <w:pPr>
        <w:pStyle w:val="Index2"/>
        <w:tabs>
          <w:tab w:val="right" w:leader="dot" w:pos="4310"/>
        </w:tabs>
        <w:rPr>
          <w:noProof/>
        </w:rPr>
      </w:pPr>
      <w:r w:rsidRPr="00261A53">
        <w:rPr>
          <w:noProof/>
        </w:rPr>
        <w:t>Edit option</w:t>
      </w:r>
      <w:r>
        <w:rPr>
          <w:noProof/>
        </w:rPr>
        <w:t>, 52</w:t>
      </w:r>
    </w:p>
    <w:p w14:paraId="161D9BAA" w14:textId="77777777" w:rsidR="00F56C49" w:rsidRDefault="00F56C49">
      <w:pPr>
        <w:pStyle w:val="Index2"/>
        <w:tabs>
          <w:tab w:val="right" w:leader="dot" w:pos="4310"/>
        </w:tabs>
        <w:rPr>
          <w:noProof/>
        </w:rPr>
      </w:pPr>
      <w:r>
        <w:rPr>
          <w:noProof/>
        </w:rPr>
        <w:t>Edit TaskMan Parameters, 343, 357</w:t>
      </w:r>
    </w:p>
    <w:p w14:paraId="08E9920B" w14:textId="77777777" w:rsidR="00F56C49" w:rsidRDefault="00F56C49">
      <w:pPr>
        <w:pStyle w:val="Index2"/>
        <w:tabs>
          <w:tab w:val="right" w:leader="dot" w:pos="4310"/>
        </w:tabs>
        <w:rPr>
          <w:noProof/>
        </w:rPr>
      </w:pPr>
      <w:r>
        <w:rPr>
          <w:noProof/>
        </w:rPr>
        <w:t>Edits and Distribution, 407, 410</w:t>
      </w:r>
    </w:p>
    <w:p w14:paraId="039455D7" w14:textId="77777777" w:rsidR="00F56C49" w:rsidRDefault="00F56C49">
      <w:pPr>
        <w:pStyle w:val="Index2"/>
        <w:tabs>
          <w:tab w:val="right" w:leader="dot" w:pos="4310"/>
        </w:tabs>
        <w:rPr>
          <w:noProof/>
        </w:rPr>
      </w:pPr>
      <w:r w:rsidRPr="00261A53">
        <w:rPr>
          <w:noProof/>
        </w:rPr>
        <w:t>ePCS DEA Utility Functions</w:t>
      </w:r>
      <w:r>
        <w:rPr>
          <w:noProof/>
        </w:rPr>
        <w:t>, 118</w:t>
      </w:r>
    </w:p>
    <w:p w14:paraId="6CADC22A" w14:textId="77777777" w:rsidR="00F56C49" w:rsidRDefault="00F56C49">
      <w:pPr>
        <w:pStyle w:val="Index2"/>
        <w:tabs>
          <w:tab w:val="right" w:leader="dot" w:pos="4310"/>
        </w:tabs>
        <w:rPr>
          <w:noProof/>
        </w:rPr>
      </w:pPr>
      <w:r>
        <w:rPr>
          <w:noProof/>
        </w:rPr>
        <w:t>ePCS DEA Utility Functions, 117</w:t>
      </w:r>
    </w:p>
    <w:p w14:paraId="60FEB3C6" w14:textId="77777777" w:rsidR="00F56C49" w:rsidRDefault="00F56C49">
      <w:pPr>
        <w:pStyle w:val="Index2"/>
        <w:tabs>
          <w:tab w:val="right" w:leader="dot" w:pos="4310"/>
        </w:tabs>
        <w:rPr>
          <w:noProof/>
        </w:rPr>
      </w:pPr>
      <w:r>
        <w:rPr>
          <w:noProof/>
        </w:rPr>
        <w:t>Error Processing, 238, 240</w:t>
      </w:r>
    </w:p>
    <w:p w14:paraId="2643B023" w14:textId="77777777" w:rsidR="00F56C49" w:rsidRDefault="00F56C49">
      <w:pPr>
        <w:pStyle w:val="Index2"/>
        <w:tabs>
          <w:tab w:val="right" w:leader="dot" w:pos="4310"/>
        </w:tabs>
        <w:rPr>
          <w:noProof/>
        </w:rPr>
      </w:pPr>
      <w:r>
        <w:rPr>
          <w:noProof/>
        </w:rPr>
        <w:t>EVE, 71, 108, 111, 114, 136, 139, 175, 176, 196, 238, 406</w:t>
      </w:r>
    </w:p>
    <w:p w14:paraId="0DC8F633" w14:textId="77777777" w:rsidR="00F56C49" w:rsidRDefault="00F56C49">
      <w:pPr>
        <w:pStyle w:val="Index2"/>
        <w:tabs>
          <w:tab w:val="right" w:leader="dot" w:pos="4310"/>
        </w:tabs>
        <w:rPr>
          <w:noProof/>
        </w:rPr>
      </w:pPr>
      <w:r>
        <w:rPr>
          <w:noProof/>
        </w:rPr>
        <w:t>Exported, 159, 166</w:t>
      </w:r>
    </w:p>
    <w:p w14:paraId="7199C0F1" w14:textId="77777777" w:rsidR="00F56C49" w:rsidRDefault="00F56C49">
      <w:pPr>
        <w:pStyle w:val="Index2"/>
        <w:tabs>
          <w:tab w:val="right" w:leader="dot" w:pos="4310"/>
        </w:tabs>
        <w:rPr>
          <w:noProof/>
        </w:rPr>
      </w:pPr>
      <w:r>
        <w:rPr>
          <w:noProof/>
        </w:rPr>
        <w:t>File Access Security, 83, 84, 89, 93, 94, 95, 96</w:t>
      </w:r>
    </w:p>
    <w:p w14:paraId="328BC328" w14:textId="77777777" w:rsidR="00F56C49" w:rsidRDefault="00F56C49">
      <w:pPr>
        <w:pStyle w:val="Index2"/>
        <w:tabs>
          <w:tab w:val="right" w:leader="dot" w:pos="4310"/>
        </w:tabs>
        <w:rPr>
          <w:noProof/>
        </w:rPr>
      </w:pPr>
      <w:r>
        <w:rPr>
          <w:noProof/>
        </w:rPr>
        <w:t>General Parameter Tools, 106</w:t>
      </w:r>
    </w:p>
    <w:p w14:paraId="36CA94B2" w14:textId="77777777" w:rsidR="00F56C49" w:rsidRDefault="00F56C49">
      <w:pPr>
        <w:pStyle w:val="Index2"/>
        <w:tabs>
          <w:tab w:val="right" w:leader="dot" w:pos="4310"/>
        </w:tabs>
        <w:rPr>
          <w:noProof/>
        </w:rPr>
      </w:pPr>
      <w:r>
        <w:rPr>
          <w:noProof/>
        </w:rPr>
        <w:t>General Parameters Tools, 474</w:t>
      </w:r>
    </w:p>
    <w:p w14:paraId="14B74F3A" w14:textId="77777777" w:rsidR="00F56C49" w:rsidRDefault="00F56C49">
      <w:pPr>
        <w:pStyle w:val="Index2"/>
        <w:tabs>
          <w:tab w:val="right" w:leader="dot" w:pos="4310"/>
        </w:tabs>
        <w:rPr>
          <w:noProof/>
        </w:rPr>
      </w:pPr>
      <w:r>
        <w:rPr>
          <w:noProof/>
        </w:rPr>
        <w:t>Help Processor, 234</w:t>
      </w:r>
    </w:p>
    <w:p w14:paraId="57672063" w14:textId="77777777" w:rsidR="00F56C49" w:rsidRDefault="00F56C49">
      <w:pPr>
        <w:pStyle w:val="Index2"/>
        <w:tabs>
          <w:tab w:val="right" w:leader="dot" w:pos="4310"/>
        </w:tabs>
        <w:rPr>
          <w:noProof/>
        </w:rPr>
      </w:pPr>
      <w:r>
        <w:rPr>
          <w:noProof/>
        </w:rPr>
        <w:t>Installation</w:t>
      </w:r>
    </w:p>
    <w:p w14:paraId="2A525846" w14:textId="77777777" w:rsidR="00F56C49" w:rsidRDefault="00F56C49">
      <w:pPr>
        <w:pStyle w:val="Index3"/>
        <w:tabs>
          <w:tab w:val="right" w:leader="dot" w:pos="4310"/>
        </w:tabs>
        <w:rPr>
          <w:noProof/>
        </w:rPr>
      </w:pPr>
      <w:r>
        <w:rPr>
          <w:noProof/>
        </w:rPr>
        <w:t>KIDS, 413</w:t>
      </w:r>
    </w:p>
    <w:p w14:paraId="341134E5" w14:textId="77777777" w:rsidR="00F56C49" w:rsidRDefault="00F56C49">
      <w:pPr>
        <w:pStyle w:val="Index2"/>
        <w:tabs>
          <w:tab w:val="right" w:leader="dot" w:pos="4310"/>
        </w:tabs>
        <w:rPr>
          <w:noProof/>
        </w:rPr>
      </w:pPr>
      <w:r>
        <w:rPr>
          <w:noProof/>
        </w:rPr>
        <w:t>Installation (KIDS), 407, 413</w:t>
      </w:r>
    </w:p>
    <w:p w14:paraId="13270944" w14:textId="77777777" w:rsidR="00F56C49" w:rsidRDefault="00F56C49">
      <w:pPr>
        <w:pStyle w:val="Index2"/>
        <w:tabs>
          <w:tab w:val="right" w:leader="dot" w:pos="4310"/>
        </w:tabs>
        <w:rPr>
          <w:noProof/>
        </w:rPr>
      </w:pPr>
      <w:r>
        <w:rPr>
          <w:noProof/>
        </w:rPr>
        <w:t>Kernel Installation &amp; Distribution System, 406</w:t>
      </w:r>
    </w:p>
    <w:p w14:paraId="5B9B2189" w14:textId="77777777" w:rsidR="00F56C49" w:rsidRDefault="00F56C49">
      <w:pPr>
        <w:pStyle w:val="Index2"/>
        <w:tabs>
          <w:tab w:val="right" w:leader="dot" w:pos="4310"/>
        </w:tabs>
        <w:rPr>
          <w:noProof/>
        </w:rPr>
      </w:pPr>
      <w:r>
        <w:rPr>
          <w:noProof/>
        </w:rPr>
        <w:t>Kernel Management Menu, 289</w:t>
      </w:r>
    </w:p>
    <w:p w14:paraId="69626892" w14:textId="77777777" w:rsidR="00F56C49" w:rsidRDefault="00F56C49">
      <w:pPr>
        <w:pStyle w:val="Index2"/>
        <w:tabs>
          <w:tab w:val="right" w:leader="dot" w:pos="4310"/>
        </w:tabs>
        <w:rPr>
          <w:noProof/>
        </w:rPr>
      </w:pPr>
      <w:r>
        <w:rPr>
          <w:noProof/>
        </w:rPr>
        <w:t>Key Management, 108, 181, 182, 184, 194, 195</w:t>
      </w:r>
    </w:p>
    <w:p w14:paraId="7F52A724" w14:textId="77777777" w:rsidR="00F56C49" w:rsidRDefault="00F56C49">
      <w:pPr>
        <w:pStyle w:val="Index2"/>
        <w:tabs>
          <w:tab w:val="right" w:leader="dot" w:pos="4310"/>
        </w:tabs>
        <w:rPr>
          <w:noProof/>
        </w:rPr>
      </w:pPr>
      <w:r>
        <w:rPr>
          <w:noProof/>
        </w:rPr>
        <w:t>Lock Manager, 255</w:t>
      </w:r>
    </w:p>
    <w:p w14:paraId="20E304D2" w14:textId="77777777" w:rsidR="00F56C49" w:rsidRDefault="00F56C49">
      <w:pPr>
        <w:pStyle w:val="Index2"/>
        <w:tabs>
          <w:tab w:val="right" w:leader="dot" w:pos="4310"/>
        </w:tabs>
        <w:rPr>
          <w:noProof/>
        </w:rPr>
      </w:pPr>
      <w:r>
        <w:rPr>
          <w:noProof/>
        </w:rPr>
        <w:t>Lock Manager Menu, 255</w:t>
      </w:r>
    </w:p>
    <w:p w14:paraId="403C9FC4" w14:textId="77777777" w:rsidR="00F56C49" w:rsidRDefault="00F56C49">
      <w:pPr>
        <w:pStyle w:val="Index2"/>
        <w:tabs>
          <w:tab w:val="right" w:leader="dot" w:pos="4310"/>
        </w:tabs>
        <w:rPr>
          <w:noProof/>
        </w:rPr>
      </w:pPr>
      <w:r>
        <w:rPr>
          <w:noProof/>
        </w:rPr>
        <w:t>Managing, 165</w:t>
      </w:r>
    </w:p>
    <w:p w14:paraId="70C9F3DF" w14:textId="77777777" w:rsidR="00F56C49" w:rsidRDefault="00F56C49">
      <w:pPr>
        <w:pStyle w:val="Index2"/>
        <w:tabs>
          <w:tab w:val="right" w:leader="dot" w:pos="4310"/>
        </w:tabs>
        <w:rPr>
          <w:noProof/>
        </w:rPr>
      </w:pPr>
      <w:r>
        <w:rPr>
          <w:noProof/>
        </w:rPr>
        <w:t>Menu Management, 108, 159, 181, 192, 196, 224</w:t>
      </w:r>
    </w:p>
    <w:p w14:paraId="0E9DB1C5" w14:textId="77777777" w:rsidR="00F56C49" w:rsidRDefault="00F56C49">
      <w:pPr>
        <w:pStyle w:val="Index2"/>
        <w:tabs>
          <w:tab w:val="right" w:leader="dot" w:pos="4310"/>
        </w:tabs>
        <w:rPr>
          <w:noProof/>
        </w:rPr>
      </w:pPr>
      <w:r>
        <w:rPr>
          <w:noProof/>
        </w:rPr>
        <w:t>Menu Templates Option, 157</w:t>
      </w:r>
    </w:p>
    <w:p w14:paraId="52B97A81" w14:textId="77777777" w:rsidR="00F56C49" w:rsidRDefault="00F56C49">
      <w:pPr>
        <w:pStyle w:val="Index2"/>
        <w:tabs>
          <w:tab w:val="right" w:leader="dot" w:pos="4310"/>
        </w:tabs>
        <w:rPr>
          <w:noProof/>
        </w:rPr>
      </w:pPr>
      <w:r>
        <w:rPr>
          <w:noProof/>
        </w:rPr>
        <w:t>Multi-Term Lookup (MTLU) Main Menu, 448</w:t>
      </w:r>
    </w:p>
    <w:p w14:paraId="309D7996" w14:textId="77777777" w:rsidR="00F56C49" w:rsidRDefault="00F56C49">
      <w:pPr>
        <w:pStyle w:val="Index2"/>
        <w:tabs>
          <w:tab w:val="right" w:leader="dot" w:pos="4310"/>
        </w:tabs>
        <w:rPr>
          <w:noProof/>
        </w:rPr>
      </w:pPr>
      <w:r>
        <w:rPr>
          <w:noProof/>
        </w:rPr>
        <w:t>Navigating, 150</w:t>
      </w:r>
    </w:p>
    <w:p w14:paraId="244E375A" w14:textId="77777777" w:rsidR="00F56C49" w:rsidRDefault="00F56C49">
      <w:pPr>
        <w:pStyle w:val="Index2"/>
        <w:tabs>
          <w:tab w:val="right" w:leader="dot" w:pos="4310"/>
        </w:tabs>
        <w:rPr>
          <w:noProof/>
        </w:rPr>
      </w:pPr>
      <w:r>
        <w:rPr>
          <w:noProof/>
        </w:rPr>
        <w:t>Operations Management, 64, 71, 255, 428</w:t>
      </w:r>
    </w:p>
    <w:p w14:paraId="67AE3296" w14:textId="77777777" w:rsidR="00F56C49" w:rsidRDefault="00F56C49">
      <w:pPr>
        <w:pStyle w:val="Index2"/>
        <w:tabs>
          <w:tab w:val="right" w:leader="dot" w:pos="4310"/>
        </w:tabs>
        <w:rPr>
          <w:noProof/>
        </w:rPr>
      </w:pPr>
      <w:r>
        <w:rPr>
          <w:noProof/>
        </w:rPr>
        <w:t>OR PARAM IRM MENU, 106</w:t>
      </w:r>
    </w:p>
    <w:p w14:paraId="20D79BDB" w14:textId="77777777" w:rsidR="00F56C49" w:rsidRDefault="00F56C49">
      <w:pPr>
        <w:pStyle w:val="Index2"/>
        <w:tabs>
          <w:tab w:val="right" w:leader="dot" w:pos="4310"/>
        </w:tabs>
        <w:rPr>
          <w:noProof/>
        </w:rPr>
      </w:pPr>
      <w:r>
        <w:rPr>
          <w:noProof/>
        </w:rPr>
        <w:t>ORMGR, 106</w:t>
      </w:r>
    </w:p>
    <w:p w14:paraId="0A82E19A" w14:textId="77777777" w:rsidR="00F56C49" w:rsidRDefault="00F56C49">
      <w:pPr>
        <w:pStyle w:val="Index2"/>
        <w:tabs>
          <w:tab w:val="right" w:leader="dot" w:pos="4310"/>
        </w:tabs>
        <w:rPr>
          <w:noProof/>
        </w:rPr>
      </w:pPr>
      <w:r>
        <w:rPr>
          <w:noProof/>
        </w:rPr>
        <w:t>Out-Of-Order Set Management, 168</w:t>
      </w:r>
    </w:p>
    <w:p w14:paraId="5A157788" w14:textId="77777777" w:rsidR="00F56C49" w:rsidRDefault="00F56C49">
      <w:pPr>
        <w:pStyle w:val="Index2"/>
        <w:tabs>
          <w:tab w:val="right" w:leader="dot" w:pos="4310"/>
        </w:tabs>
        <w:rPr>
          <w:noProof/>
        </w:rPr>
      </w:pPr>
      <w:r>
        <w:rPr>
          <w:noProof/>
        </w:rPr>
        <w:t>Parent of Queuable Options, 29, 61, 71, 170, 310, 382</w:t>
      </w:r>
    </w:p>
    <w:p w14:paraId="04978B27" w14:textId="77777777" w:rsidR="00F56C49" w:rsidRDefault="00F56C49">
      <w:pPr>
        <w:pStyle w:val="Index2"/>
        <w:tabs>
          <w:tab w:val="right" w:leader="dot" w:pos="4310"/>
        </w:tabs>
        <w:rPr>
          <w:noProof/>
        </w:rPr>
      </w:pPr>
      <w:r>
        <w:rPr>
          <w:noProof/>
        </w:rPr>
        <w:t>Primary, 6, 10, 11, 19, 29, 50, 150, 155, 156, 159, 163, 165, 166, 175, 177, 179</w:t>
      </w:r>
    </w:p>
    <w:p w14:paraId="44C21C7A" w14:textId="77777777" w:rsidR="00F56C49" w:rsidRDefault="00F56C49">
      <w:pPr>
        <w:pStyle w:val="Index3"/>
        <w:tabs>
          <w:tab w:val="right" w:leader="dot" w:pos="4310"/>
        </w:tabs>
        <w:rPr>
          <w:noProof/>
        </w:rPr>
      </w:pPr>
      <w:r>
        <w:rPr>
          <w:noProof/>
        </w:rPr>
        <w:t>Assigning, 29</w:t>
      </w:r>
    </w:p>
    <w:p w14:paraId="65CB4ED5" w14:textId="77777777" w:rsidR="00F56C49" w:rsidRDefault="00F56C49">
      <w:pPr>
        <w:pStyle w:val="Index3"/>
        <w:tabs>
          <w:tab w:val="right" w:leader="dot" w:pos="4310"/>
        </w:tabs>
        <w:rPr>
          <w:noProof/>
        </w:rPr>
      </w:pPr>
      <w:r>
        <w:rPr>
          <w:noProof/>
        </w:rPr>
        <w:t>Managing, 165</w:t>
      </w:r>
    </w:p>
    <w:p w14:paraId="439C2B67" w14:textId="77777777" w:rsidR="00F56C49" w:rsidRDefault="00F56C49">
      <w:pPr>
        <w:pStyle w:val="Index3"/>
        <w:tabs>
          <w:tab w:val="right" w:leader="dot" w:pos="4310"/>
        </w:tabs>
        <w:rPr>
          <w:noProof/>
        </w:rPr>
      </w:pPr>
      <w:r>
        <w:rPr>
          <w:noProof/>
        </w:rPr>
        <w:t>Trees, 171, 172, 173, 177, 179</w:t>
      </w:r>
    </w:p>
    <w:p w14:paraId="5939E914" w14:textId="77777777" w:rsidR="00F56C49" w:rsidRDefault="00F56C49">
      <w:pPr>
        <w:pStyle w:val="Index2"/>
        <w:tabs>
          <w:tab w:val="right" w:leader="dot" w:pos="4310"/>
        </w:tabs>
        <w:rPr>
          <w:noProof/>
        </w:rPr>
      </w:pPr>
      <w:r>
        <w:rPr>
          <w:noProof/>
        </w:rPr>
        <w:t>Programmer Options, 181, 406, 474</w:t>
      </w:r>
    </w:p>
    <w:p w14:paraId="1DAF9C3A" w14:textId="77777777" w:rsidR="00F56C49" w:rsidRDefault="00F56C49">
      <w:pPr>
        <w:pStyle w:val="Index2"/>
        <w:tabs>
          <w:tab w:val="right" w:leader="dot" w:pos="4310"/>
        </w:tabs>
        <w:rPr>
          <w:noProof/>
        </w:rPr>
      </w:pPr>
      <w:r>
        <w:rPr>
          <w:noProof/>
        </w:rPr>
        <w:t>Rebuilding, 171</w:t>
      </w:r>
    </w:p>
    <w:p w14:paraId="75092F7D" w14:textId="77777777" w:rsidR="00F56C49" w:rsidRDefault="00F56C49">
      <w:pPr>
        <w:pStyle w:val="Index2"/>
        <w:tabs>
          <w:tab w:val="right" w:leader="dot" w:pos="4310"/>
        </w:tabs>
        <w:rPr>
          <w:noProof/>
        </w:rPr>
      </w:pPr>
      <w:r>
        <w:rPr>
          <w:noProof/>
        </w:rPr>
        <w:t>Report Menu for Alerts, 210</w:t>
      </w:r>
    </w:p>
    <w:p w14:paraId="7C6FC71E" w14:textId="77777777" w:rsidR="00F56C49" w:rsidRDefault="00F56C49">
      <w:pPr>
        <w:pStyle w:val="Index2"/>
        <w:tabs>
          <w:tab w:val="right" w:leader="dot" w:pos="4310"/>
        </w:tabs>
        <w:rPr>
          <w:noProof/>
        </w:rPr>
      </w:pPr>
      <w:r w:rsidRPr="00261A53">
        <w:rPr>
          <w:noProof/>
        </w:rPr>
        <w:t>Secondary</w:t>
      </w:r>
      <w:r>
        <w:rPr>
          <w:noProof/>
        </w:rPr>
        <w:t>, 54, 152, 155, 163, 164, 165, 166, 173, 176, 182, 187, 188, 189</w:t>
      </w:r>
    </w:p>
    <w:p w14:paraId="6736BBB6" w14:textId="77777777" w:rsidR="00F56C49" w:rsidRDefault="00F56C49">
      <w:pPr>
        <w:pStyle w:val="Index3"/>
        <w:tabs>
          <w:tab w:val="right" w:leader="dot" w:pos="4310"/>
        </w:tabs>
        <w:rPr>
          <w:noProof/>
        </w:rPr>
      </w:pPr>
      <w:r>
        <w:rPr>
          <w:noProof/>
        </w:rPr>
        <w:t>Assigning, 165</w:t>
      </w:r>
    </w:p>
    <w:p w14:paraId="39CC3206" w14:textId="77777777" w:rsidR="00F56C49" w:rsidRDefault="00F56C49">
      <w:pPr>
        <w:pStyle w:val="Index3"/>
        <w:tabs>
          <w:tab w:val="right" w:leader="dot" w:pos="4310"/>
        </w:tabs>
        <w:rPr>
          <w:noProof/>
        </w:rPr>
      </w:pPr>
      <w:r>
        <w:rPr>
          <w:noProof/>
        </w:rPr>
        <w:t>Trees, 165, 174</w:t>
      </w:r>
    </w:p>
    <w:p w14:paraId="69A7E226" w14:textId="77777777" w:rsidR="00F56C49" w:rsidRDefault="00F56C49">
      <w:pPr>
        <w:pStyle w:val="Index2"/>
        <w:tabs>
          <w:tab w:val="right" w:leader="dot" w:pos="4310"/>
        </w:tabs>
        <w:rPr>
          <w:noProof/>
        </w:rPr>
      </w:pPr>
      <w:r>
        <w:rPr>
          <w:noProof/>
        </w:rPr>
        <w:t>Secure Menu Delegation, 187, 188, 191, 192, 193, 196</w:t>
      </w:r>
    </w:p>
    <w:p w14:paraId="689BC111" w14:textId="77777777" w:rsidR="00F56C49" w:rsidRDefault="00F56C49">
      <w:pPr>
        <w:pStyle w:val="Index2"/>
        <w:tabs>
          <w:tab w:val="right" w:leader="dot" w:pos="4310"/>
        </w:tabs>
        <w:rPr>
          <w:noProof/>
        </w:rPr>
      </w:pPr>
      <w:r>
        <w:rPr>
          <w:noProof/>
        </w:rPr>
        <w:t>Spool Management, 308, 309</w:t>
      </w:r>
    </w:p>
    <w:p w14:paraId="3A4A8D48" w14:textId="77777777" w:rsidR="00F56C49" w:rsidRDefault="00F56C49">
      <w:pPr>
        <w:pStyle w:val="Index2"/>
        <w:tabs>
          <w:tab w:val="right" w:leader="dot" w:pos="4310"/>
        </w:tabs>
        <w:rPr>
          <w:noProof/>
        </w:rPr>
      </w:pPr>
      <w:r>
        <w:rPr>
          <w:noProof/>
        </w:rPr>
        <w:t>Spooler Menu, 304, 306, 308, 309</w:t>
      </w:r>
    </w:p>
    <w:p w14:paraId="591AD068" w14:textId="77777777" w:rsidR="00F56C49" w:rsidRDefault="00F56C49">
      <w:pPr>
        <w:pStyle w:val="Index2"/>
        <w:tabs>
          <w:tab w:val="right" w:leader="dot" w:pos="4310"/>
        </w:tabs>
        <w:rPr>
          <w:noProof/>
        </w:rPr>
      </w:pPr>
      <w:r w:rsidRPr="00261A53">
        <w:rPr>
          <w:bCs/>
          <w:noProof/>
          <w:color w:val="000000" w:themeColor="text1"/>
        </w:rPr>
        <w:t>SYSTEM COMMAND OPTIONS</w:t>
      </w:r>
      <w:r>
        <w:rPr>
          <w:noProof/>
        </w:rPr>
        <w:t>, 7, 50, 152, 153, 155, 156, 157, 165, 166, 180, 186, 198, 304, 308, 328</w:t>
      </w:r>
    </w:p>
    <w:p w14:paraId="74BA0A08" w14:textId="77777777" w:rsidR="00F56C49" w:rsidRDefault="00F56C49">
      <w:pPr>
        <w:pStyle w:val="Index2"/>
        <w:tabs>
          <w:tab w:val="right" w:leader="dot" w:pos="4310"/>
        </w:tabs>
        <w:rPr>
          <w:noProof/>
        </w:rPr>
      </w:pPr>
      <w:r>
        <w:rPr>
          <w:noProof/>
        </w:rPr>
        <w:t>Systems Manager Menu, 71, 108, 111, 114, 136, 139, 196, 238, 406</w:t>
      </w:r>
    </w:p>
    <w:p w14:paraId="201FD676" w14:textId="77777777" w:rsidR="00F56C49" w:rsidRDefault="00F56C49">
      <w:pPr>
        <w:pStyle w:val="Index2"/>
        <w:tabs>
          <w:tab w:val="right" w:leader="dot" w:pos="4310"/>
        </w:tabs>
        <w:rPr>
          <w:noProof/>
        </w:rPr>
      </w:pPr>
      <w:r>
        <w:rPr>
          <w:noProof/>
        </w:rPr>
        <w:t>Taskman Error Log, 238, 389</w:t>
      </w:r>
    </w:p>
    <w:p w14:paraId="00732298" w14:textId="77777777" w:rsidR="00F56C49" w:rsidRDefault="00F56C49">
      <w:pPr>
        <w:pStyle w:val="Index2"/>
        <w:tabs>
          <w:tab w:val="right" w:leader="dot" w:pos="4310"/>
        </w:tabs>
        <w:rPr>
          <w:noProof/>
        </w:rPr>
      </w:pPr>
      <w:r>
        <w:rPr>
          <w:noProof/>
        </w:rPr>
        <w:t>Taskman Management, 238, 371</w:t>
      </w:r>
    </w:p>
    <w:p w14:paraId="5C02DDC2" w14:textId="77777777" w:rsidR="00F56C49" w:rsidRDefault="00F56C49">
      <w:pPr>
        <w:pStyle w:val="Index2"/>
        <w:tabs>
          <w:tab w:val="right" w:leader="dot" w:pos="4310"/>
        </w:tabs>
        <w:rPr>
          <w:noProof/>
        </w:rPr>
      </w:pPr>
      <w:r>
        <w:rPr>
          <w:noProof/>
        </w:rPr>
        <w:t>TaskMan Management Menu, 366</w:t>
      </w:r>
    </w:p>
    <w:p w14:paraId="750252B0" w14:textId="77777777" w:rsidR="00F56C49" w:rsidRDefault="00F56C49">
      <w:pPr>
        <w:pStyle w:val="Index2"/>
        <w:tabs>
          <w:tab w:val="right" w:leader="dot" w:pos="4310"/>
        </w:tabs>
        <w:rPr>
          <w:noProof/>
        </w:rPr>
      </w:pPr>
      <w:r>
        <w:rPr>
          <w:noProof/>
        </w:rPr>
        <w:t>Taskman Management Utilities, 238, 366, 371</w:t>
      </w:r>
    </w:p>
    <w:p w14:paraId="752B0EDD" w14:textId="77777777" w:rsidR="00F56C49" w:rsidRDefault="00F56C49">
      <w:pPr>
        <w:pStyle w:val="Index2"/>
        <w:tabs>
          <w:tab w:val="right" w:leader="dot" w:pos="4310"/>
        </w:tabs>
        <w:rPr>
          <w:noProof/>
        </w:rPr>
      </w:pPr>
      <w:r>
        <w:rPr>
          <w:noProof/>
        </w:rPr>
        <w:t>Testing, 167</w:t>
      </w:r>
    </w:p>
    <w:p w14:paraId="0FE627E7" w14:textId="77777777" w:rsidR="00F56C49" w:rsidRDefault="00F56C49">
      <w:pPr>
        <w:pStyle w:val="Index2"/>
        <w:tabs>
          <w:tab w:val="right" w:leader="dot" w:pos="4310"/>
        </w:tabs>
        <w:rPr>
          <w:noProof/>
        </w:rPr>
      </w:pPr>
      <w:r>
        <w:rPr>
          <w:noProof/>
        </w:rPr>
        <w:t>Text, 160</w:t>
      </w:r>
    </w:p>
    <w:p w14:paraId="0B9586E3" w14:textId="77777777" w:rsidR="00F56C49" w:rsidRDefault="00F56C49">
      <w:pPr>
        <w:pStyle w:val="Index2"/>
        <w:tabs>
          <w:tab w:val="right" w:leader="dot" w:pos="4310"/>
        </w:tabs>
        <w:rPr>
          <w:noProof/>
        </w:rPr>
      </w:pPr>
      <w:r>
        <w:rPr>
          <w:noProof/>
        </w:rPr>
        <w:t>User Management, 58, 76, 99, 111, 114</w:t>
      </w:r>
    </w:p>
    <w:p w14:paraId="02646E43" w14:textId="77777777" w:rsidR="00F56C49" w:rsidRDefault="00F56C49">
      <w:pPr>
        <w:pStyle w:val="Index2"/>
        <w:tabs>
          <w:tab w:val="right" w:leader="dot" w:pos="4310"/>
        </w:tabs>
        <w:rPr>
          <w:noProof/>
        </w:rPr>
      </w:pPr>
      <w:r>
        <w:rPr>
          <w:noProof/>
        </w:rPr>
        <w:t>User Management Menu, 64, 83, 89, 94</w:t>
      </w:r>
    </w:p>
    <w:p w14:paraId="61E6B1DE" w14:textId="77777777" w:rsidR="00F56C49" w:rsidRDefault="00F56C49">
      <w:pPr>
        <w:pStyle w:val="Index2"/>
        <w:tabs>
          <w:tab w:val="right" w:leader="dot" w:pos="4310"/>
        </w:tabs>
        <w:rPr>
          <w:noProof/>
        </w:rPr>
      </w:pPr>
      <w:r>
        <w:rPr>
          <w:noProof/>
        </w:rPr>
        <w:t>User’s Toolbox, 7, 11, 12, 13, 14, 17, 97, 99, 156, 157, 304, 328</w:t>
      </w:r>
    </w:p>
    <w:p w14:paraId="6A426DF6" w14:textId="77777777" w:rsidR="00F56C49" w:rsidRDefault="00F56C49">
      <w:pPr>
        <w:pStyle w:val="Index2"/>
        <w:tabs>
          <w:tab w:val="right" w:leader="dot" w:pos="4310"/>
        </w:tabs>
        <w:rPr>
          <w:noProof/>
        </w:rPr>
      </w:pPr>
      <w:r>
        <w:rPr>
          <w:noProof/>
        </w:rPr>
        <w:t>Utilities, 410</w:t>
      </w:r>
    </w:p>
    <w:p w14:paraId="11815ED2" w14:textId="77777777" w:rsidR="00F56C49" w:rsidRDefault="00F56C49">
      <w:pPr>
        <w:pStyle w:val="Index2"/>
        <w:tabs>
          <w:tab w:val="right" w:leader="dot" w:pos="4310"/>
        </w:tabs>
        <w:rPr>
          <w:noProof/>
        </w:rPr>
      </w:pPr>
      <w:r w:rsidRPr="00261A53">
        <w:rPr>
          <w:noProof/>
          <w:kern w:val="2"/>
        </w:rPr>
        <w:t>Utilities For MTLU</w:t>
      </w:r>
      <w:r>
        <w:rPr>
          <w:noProof/>
        </w:rPr>
        <w:t>, 453</w:t>
      </w:r>
    </w:p>
    <w:p w14:paraId="2B1F59B5" w14:textId="77777777" w:rsidR="00F56C49" w:rsidRDefault="00F56C49">
      <w:pPr>
        <w:pStyle w:val="Index2"/>
        <w:tabs>
          <w:tab w:val="right" w:leader="dot" w:pos="4310"/>
        </w:tabs>
        <w:rPr>
          <w:noProof/>
        </w:rPr>
      </w:pPr>
      <w:r>
        <w:rPr>
          <w:noProof/>
        </w:rPr>
        <w:t>Utilities Menu</w:t>
      </w:r>
    </w:p>
    <w:p w14:paraId="6CC1502A" w14:textId="77777777" w:rsidR="00F56C49" w:rsidRDefault="00F56C49">
      <w:pPr>
        <w:pStyle w:val="Index3"/>
        <w:tabs>
          <w:tab w:val="right" w:leader="dot" w:pos="4310"/>
        </w:tabs>
        <w:rPr>
          <w:noProof/>
        </w:rPr>
      </w:pPr>
      <w:r>
        <w:rPr>
          <w:noProof/>
        </w:rPr>
        <w:t>KIDS, 429</w:t>
      </w:r>
    </w:p>
    <w:p w14:paraId="4F2D4C2D" w14:textId="77777777" w:rsidR="00F56C49" w:rsidRDefault="00F56C49">
      <w:pPr>
        <w:pStyle w:val="Index2"/>
        <w:tabs>
          <w:tab w:val="right" w:leader="dot" w:pos="4310"/>
        </w:tabs>
        <w:rPr>
          <w:noProof/>
        </w:rPr>
      </w:pPr>
      <w:r w:rsidRPr="00261A53">
        <w:rPr>
          <w:noProof/>
        </w:rPr>
        <w:t>Utility Functions</w:t>
      </w:r>
      <w:r>
        <w:rPr>
          <w:noProof/>
        </w:rPr>
        <w:t>, 80</w:t>
      </w:r>
    </w:p>
    <w:p w14:paraId="17D02A00" w14:textId="77777777" w:rsidR="00F56C49" w:rsidRDefault="00F56C49">
      <w:pPr>
        <w:pStyle w:val="Index2"/>
        <w:tabs>
          <w:tab w:val="right" w:leader="dot" w:pos="4310"/>
        </w:tabs>
        <w:rPr>
          <w:noProof/>
        </w:rPr>
      </w:pPr>
      <w:r>
        <w:rPr>
          <w:noProof/>
        </w:rPr>
        <w:t>VA FileMan, 76</w:t>
      </w:r>
    </w:p>
    <w:p w14:paraId="27E7F8B3" w14:textId="77777777" w:rsidR="00F56C49" w:rsidRDefault="00F56C49">
      <w:pPr>
        <w:pStyle w:val="Index2"/>
        <w:tabs>
          <w:tab w:val="right" w:leader="dot" w:pos="4310"/>
        </w:tabs>
        <w:rPr>
          <w:noProof/>
        </w:rPr>
      </w:pPr>
      <w:r>
        <w:rPr>
          <w:noProof/>
        </w:rPr>
        <w:t>XPAR MENU TOOLS, 106, 474</w:t>
      </w:r>
    </w:p>
    <w:p w14:paraId="093CB56F" w14:textId="77777777" w:rsidR="00F56C49" w:rsidRDefault="00F56C49">
      <w:pPr>
        <w:pStyle w:val="Index2"/>
        <w:tabs>
          <w:tab w:val="right" w:leader="dot" w:pos="4310"/>
        </w:tabs>
        <w:rPr>
          <w:noProof/>
        </w:rPr>
      </w:pPr>
      <w:r>
        <w:rPr>
          <w:noProof/>
        </w:rPr>
        <w:t>XPD DISTRIBUTION MENU, 407, 410</w:t>
      </w:r>
    </w:p>
    <w:p w14:paraId="790924F5" w14:textId="77777777" w:rsidR="00F56C49" w:rsidRDefault="00F56C49">
      <w:pPr>
        <w:pStyle w:val="Index2"/>
        <w:tabs>
          <w:tab w:val="right" w:leader="dot" w:pos="4310"/>
        </w:tabs>
        <w:rPr>
          <w:noProof/>
        </w:rPr>
      </w:pPr>
      <w:r>
        <w:rPr>
          <w:noProof/>
        </w:rPr>
        <w:t>XPD INSTALLATION MENU, 407, 413</w:t>
      </w:r>
    </w:p>
    <w:p w14:paraId="6EDBCFB3" w14:textId="77777777" w:rsidR="00F56C49" w:rsidRDefault="00F56C49">
      <w:pPr>
        <w:pStyle w:val="Index2"/>
        <w:tabs>
          <w:tab w:val="right" w:leader="dot" w:pos="4310"/>
        </w:tabs>
        <w:rPr>
          <w:noProof/>
        </w:rPr>
      </w:pPr>
      <w:r>
        <w:rPr>
          <w:noProof/>
        </w:rPr>
        <w:t>XPD MAIN, 406</w:t>
      </w:r>
    </w:p>
    <w:p w14:paraId="01BBFA3F" w14:textId="77777777" w:rsidR="00F56C49" w:rsidRDefault="00F56C49">
      <w:pPr>
        <w:pStyle w:val="Index2"/>
        <w:tabs>
          <w:tab w:val="right" w:leader="dot" w:pos="4310"/>
        </w:tabs>
        <w:rPr>
          <w:noProof/>
        </w:rPr>
      </w:pPr>
      <w:r>
        <w:rPr>
          <w:noProof/>
        </w:rPr>
        <w:t>XPD UTILITY, 410, 429</w:t>
      </w:r>
    </w:p>
    <w:p w14:paraId="237BEBE0" w14:textId="77777777" w:rsidR="00F56C49" w:rsidRDefault="00F56C49">
      <w:pPr>
        <w:pStyle w:val="Index2"/>
        <w:tabs>
          <w:tab w:val="right" w:leader="dot" w:pos="4310"/>
        </w:tabs>
        <w:rPr>
          <w:noProof/>
        </w:rPr>
      </w:pPr>
      <w:r>
        <w:rPr>
          <w:noProof/>
        </w:rPr>
        <w:t>XQAB MENU, 162, 428</w:t>
      </w:r>
    </w:p>
    <w:p w14:paraId="6414B190" w14:textId="77777777" w:rsidR="00F56C49" w:rsidRDefault="00F56C49">
      <w:pPr>
        <w:pStyle w:val="Index2"/>
        <w:tabs>
          <w:tab w:val="right" w:leader="dot" w:pos="4310"/>
        </w:tabs>
        <w:rPr>
          <w:noProof/>
        </w:rPr>
      </w:pPr>
      <w:r>
        <w:rPr>
          <w:noProof/>
        </w:rPr>
        <w:t>XQAL REPORTS MENU, 210</w:t>
      </w:r>
    </w:p>
    <w:p w14:paraId="08ECD335" w14:textId="77777777" w:rsidR="00F56C49" w:rsidRDefault="00F56C49">
      <w:pPr>
        <w:pStyle w:val="Index2"/>
        <w:tabs>
          <w:tab w:val="right" w:leader="dot" w:pos="4310"/>
        </w:tabs>
        <w:rPr>
          <w:noProof/>
        </w:rPr>
      </w:pPr>
      <w:r>
        <w:rPr>
          <w:noProof/>
        </w:rPr>
        <w:t>XQALERT MGR, 203, 208</w:t>
      </w:r>
    </w:p>
    <w:p w14:paraId="006F4F55" w14:textId="77777777" w:rsidR="00F56C49" w:rsidRDefault="00F56C49">
      <w:pPr>
        <w:pStyle w:val="Index2"/>
        <w:tabs>
          <w:tab w:val="right" w:leader="dot" w:pos="4310"/>
        </w:tabs>
        <w:rPr>
          <w:noProof/>
        </w:rPr>
      </w:pPr>
      <w:r>
        <w:rPr>
          <w:noProof/>
        </w:rPr>
        <w:t>XQDISPLAY OPTIONS, 163, 164, 181</w:t>
      </w:r>
    </w:p>
    <w:p w14:paraId="49431066" w14:textId="77777777" w:rsidR="00F56C49" w:rsidRDefault="00F56C49">
      <w:pPr>
        <w:pStyle w:val="Index2"/>
        <w:tabs>
          <w:tab w:val="right" w:leader="dot" w:pos="4310"/>
        </w:tabs>
        <w:rPr>
          <w:noProof/>
        </w:rPr>
      </w:pPr>
      <w:r>
        <w:rPr>
          <w:noProof/>
        </w:rPr>
        <w:t>XQHELP-MENU, 234</w:t>
      </w:r>
    </w:p>
    <w:p w14:paraId="2CD8EC74" w14:textId="77777777" w:rsidR="00F56C49" w:rsidRDefault="00F56C49">
      <w:pPr>
        <w:pStyle w:val="Index2"/>
        <w:tabs>
          <w:tab w:val="right" w:leader="dot" w:pos="4310"/>
        </w:tabs>
        <w:rPr>
          <w:noProof/>
        </w:rPr>
      </w:pPr>
      <w:r>
        <w:rPr>
          <w:noProof/>
        </w:rPr>
        <w:t>XQOOMAIN, 168</w:t>
      </w:r>
    </w:p>
    <w:p w14:paraId="18F3E374" w14:textId="77777777" w:rsidR="00F56C49" w:rsidRDefault="00F56C49">
      <w:pPr>
        <w:pStyle w:val="Index2"/>
        <w:tabs>
          <w:tab w:val="right" w:leader="dot" w:pos="4310"/>
        </w:tabs>
        <w:rPr>
          <w:noProof/>
        </w:rPr>
      </w:pPr>
      <w:r>
        <w:rPr>
          <w:noProof/>
        </w:rPr>
        <w:t>XQSMD MGR, 187, 188, 191, 192, 193, 196</w:t>
      </w:r>
    </w:p>
    <w:p w14:paraId="5F698D4A" w14:textId="77777777" w:rsidR="00F56C49" w:rsidRDefault="00F56C49">
      <w:pPr>
        <w:pStyle w:val="Index2"/>
        <w:tabs>
          <w:tab w:val="right" w:leader="dot" w:pos="4310"/>
        </w:tabs>
        <w:rPr>
          <w:noProof/>
        </w:rPr>
      </w:pPr>
      <w:r>
        <w:rPr>
          <w:noProof/>
        </w:rPr>
        <w:t>XQSMD USER MENU, 188, 189, 191, 193, 195</w:t>
      </w:r>
    </w:p>
    <w:p w14:paraId="6F5E39E7" w14:textId="77777777" w:rsidR="00F56C49" w:rsidRDefault="00F56C49">
      <w:pPr>
        <w:pStyle w:val="Index2"/>
        <w:tabs>
          <w:tab w:val="right" w:leader="dot" w:pos="4310"/>
        </w:tabs>
        <w:rPr>
          <w:noProof/>
        </w:rPr>
      </w:pPr>
      <w:r w:rsidRPr="00261A53">
        <w:rPr>
          <w:noProof/>
          <w:kern w:val="2"/>
        </w:rPr>
        <w:t>XTLKUSER2</w:t>
      </w:r>
      <w:r>
        <w:rPr>
          <w:noProof/>
        </w:rPr>
        <w:t>, 448</w:t>
      </w:r>
    </w:p>
    <w:p w14:paraId="0CE053F3" w14:textId="77777777" w:rsidR="00F56C49" w:rsidRDefault="00F56C49">
      <w:pPr>
        <w:pStyle w:val="Index2"/>
        <w:tabs>
          <w:tab w:val="right" w:leader="dot" w:pos="4310"/>
        </w:tabs>
        <w:rPr>
          <w:noProof/>
        </w:rPr>
      </w:pPr>
      <w:r w:rsidRPr="00261A53">
        <w:rPr>
          <w:noProof/>
          <w:kern w:val="2"/>
        </w:rPr>
        <w:t>XTLKUTILITIES</w:t>
      </w:r>
      <w:r>
        <w:rPr>
          <w:noProof/>
        </w:rPr>
        <w:t>, 453</w:t>
      </w:r>
    </w:p>
    <w:p w14:paraId="15013CAA" w14:textId="77777777" w:rsidR="00F56C49" w:rsidRDefault="00F56C49">
      <w:pPr>
        <w:pStyle w:val="Index2"/>
        <w:tabs>
          <w:tab w:val="right" w:leader="dot" w:pos="4310"/>
        </w:tabs>
        <w:rPr>
          <w:noProof/>
        </w:rPr>
      </w:pPr>
      <w:r w:rsidRPr="00261A53">
        <w:rPr>
          <w:noProof/>
          <w:kern w:val="2"/>
        </w:rPr>
        <w:t>XTMENU</w:t>
      </w:r>
      <w:r>
        <w:rPr>
          <w:noProof/>
        </w:rPr>
        <w:t>, 448</w:t>
      </w:r>
    </w:p>
    <w:p w14:paraId="6B80FFC0" w14:textId="77777777" w:rsidR="00F56C49" w:rsidRDefault="00F56C49">
      <w:pPr>
        <w:pStyle w:val="Index2"/>
        <w:tabs>
          <w:tab w:val="right" w:leader="dot" w:pos="4310"/>
        </w:tabs>
        <w:rPr>
          <w:noProof/>
        </w:rPr>
      </w:pPr>
      <w:r w:rsidRPr="00261A53">
        <w:rPr>
          <w:rFonts w:eastAsia="Calibri"/>
          <w:noProof/>
        </w:rPr>
        <w:t>XU EPCS UTILITY FUNCTIONS</w:t>
      </w:r>
      <w:r>
        <w:rPr>
          <w:noProof/>
        </w:rPr>
        <w:t>, 117, 118</w:t>
      </w:r>
    </w:p>
    <w:p w14:paraId="4EE05937" w14:textId="77777777" w:rsidR="00F56C49" w:rsidRDefault="00F56C49">
      <w:pPr>
        <w:pStyle w:val="Index2"/>
        <w:tabs>
          <w:tab w:val="right" w:leader="dot" w:pos="4310"/>
        </w:tabs>
        <w:rPr>
          <w:noProof/>
        </w:rPr>
      </w:pPr>
      <w:r>
        <w:rPr>
          <w:noProof/>
        </w:rPr>
        <w:t>XUAUDIT MENU, 162</w:t>
      </w:r>
    </w:p>
    <w:p w14:paraId="0FCB858D" w14:textId="77777777" w:rsidR="00F56C49" w:rsidRDefault="00F56C49">
      <w:pPr>
        <w:pStyle w:val="Index2"/>
        <w:tabs>
          <w:tab w:val="right" w:leader="dot" w:pos="4310"/>
        </w:tabs>
        <w:rPr>
          <w:noProof/>
        </w:rPr>
      </w:pPr>
      <w:r w:rsidRPr="00261A53">
        <w:rPr>
          <w:bCs/>
          <w:noProof/>
          <w:color w:val="000000" w:themeColor="text1"/>
        </w:rPr>
        <w:t>XUCOMMAND</w:t>
      </w:r>
      <w:r>
        <w:rPr>
          <w:noProof/>
        </w:rPr>
        <w:t>, 7, 50, 152, 153, 155, 156, 157, 165, 166, 180, 186, 198, 304, 308, 328</w:t>
      </w:r>
    </w:p>
    <w:p w14:paraId="0DCF1B49" w14:textId="77777777" w:rsidR="00F56C49" w:rsidRDefault="00F56C49">
      <w:pPr>
        <w:pStyle w:val="Index2"/>
        <w:tabs>
          <w:tab w:val="right" w:leader="dot" w:pos="4310"/>
        </w:tabs>
        <w:rPr>
          <w:noProof/>
        </w:rPr>
      </w:pPr>
      <w:r>
        <w:rPr>
          <w:noProof/>
        </w:rPr>
        <w:t>XUDEVEDIT, 283</w:t>
      </w:r>
    </w:p>
    <w:p w14:paraId="5D5687AD" w14:textId="77777777" w:rsidR="00F56C49" w:rsidRDefault="00F56C49">
      <w:pPr>
        <w:pStyle w:val="Index2"/>
        <w:tabs>
          <w:tab w:val="right" w:leader="dot" w:pos="4310"/>
        </w:tabs>
        <w:rPr>
          <w:noProof/>
        </w:rPr>
      </w:pPr>
      <w:r>
        <w:rPr>
          <w:noProof/>
        </w:rPr>
        <w:t>XUERRS, 238, 240</w:t>
      </w:r>
    </w:p>
    <w:p w14:paraId="5B9FCE9D" w14:textId="77777777" w:rsidR="00F56C49" w:rsidRDefault="00F56C49">
      <w:pPr>
        <w:pStyle w:val="Index2"/>
        <w:tabs>
          <w:tab w:val="right" w:leader="dot" w:pos="4310"/>
        </w:tabs>
        <w:rPr>
          <w:noProof/>
        </w:rPr>
      </w:pPr>
      <w:r>
        <w:rPr>
          <w:noProof/>
        </w:rPr>
        <w:t>XUFILEACCESS, 83, 84, 89, 93, 94, 95, 96</w:t>
      </w:r>
    </w:p>
    <w:p w14:paraId="1CC643EA" w14:textId="77777777" w:rsidR="00F56C49" w:rsidRDefault="00F56C49">
      <w:pPr>
        <w:pStyle w:val="Index2"/>
        <w:tabs>
          <w:tab w:val="right" w:leader="dot" w:pos="4310"/>
        </w:tabs>
        <w:rPr>
          <w:noProof/>
        </w:rPr>
      </w:pPr>
      <w:r>
        <w:rPr>
          <w:noProof/>
        </w:rPr>
        <w:t>XUKERNEL, 289</w:t>
      </w:r>
    </w:p>
    <w:p w14:paraId="7D282A8A" w14:textId="77777777" w:rsidR="00F56C49" w:rsidRDefault="00F56C49">
      <w:pPr>
        <w:pStyle w:val="Index2"/>
        <w:tabs>
          <w:tab w:val="right" w:leader="dot" w:pos="4310"/>
        </w:tabs>
        <w:rPr>
          <w:noProof/>
        </w:rPr>
      </w:pPr>
      <w:r>
        <w:rPr>
          <w:noProof/>
        </w:rPr>
        <w:t>XUKEYMGMT, 108, 181, 182, 184, 194, 195</w:t>
      </w:r>
    </w:p>
    <w:p w14:paraId="08F4FBBA" w14:textId="77777777" w:rsidR="00F56C49" w:rsidRDefault="00F56C49">
      <w:pPr>
        <w:pStyle w:val="Index2"/>
        <w:tabs>
          <w:tab w:val="right" w:leader="dot" w:pos="4310"/>
        </w:tabs>
        <w:rPr>
          <w:noProof/>
        </w:rPr>
      </w:pPr>
      <w:r w:rsidRPr="00261A53">
        <w:rPr>
          <w:rFonts w:eastAsia="Calibri"/>
          <w:noProof/>
        </w:rPr>
        <w:t>XULM LOCK MANAGER MENU</w:t>
      </w:r>
      <w:r>
        <w:rPr>
          <w:noProof/>
        </w:rPr>
        <w:t>, 255</w:t>
      </w:r>
    </w:p>
    <w:p w14:paraId="3969D155" w14:textId="77777777" w:rsidR="00F56C49" w:rsidRDefault="00F56C49">
      <w:pPr>
        <w:pStyle w:val="Index2"/>
        <w:tabs>
          <w:tab w:val="right" w:leader="dot" w:pos="4310"/>
        </w:tabs>
        <w:rPr>
          <w:noProof/>
        </w:rPr>
      </w:pPr>
      <w:r>
        <w:rPr>
          <w:noProof/>
        </w:rPr>
        <w:t>XUMAINT, 108, 159, 181, 196, 224</w:t>
      </w:r>
    </w:p>
    <w:p w14:paraId="2B907DA6" w14:textId="77777777" w:rsidR="00F56C49" w:rsidRDefault="00F56C49">
      <w:pPr>
        <w:pStyle w:val="Index2"/>
        <w:tabs>
          <w:tab w:val="right" w:leader="dot" w:pos="4310"/>
        </w:tabs>
        <w:rPr>
          <w:noProof/>
        </w:rPr>
      </w:pPr>
      <w:r>
        <w:rPr>
          <w:noProof/>
        </w:rPr>
        <w:t>XUOPTUSER, 64</w:t>
      </w:r>
    </w:p>
    <w:p w14:paraId="613125FD" w14:textId="77777777" w:rsidR="00F56C49" w:rsidRDefault="00F56C49">
      <w:pPr>
        <w:pStyle w:val="Index2"/>
        <w:tabs>
          <w:tab w:val="right" w:leader="dot" w:pos="4310"/>
        </w:tabs>
        <w:rPr>
          <w:noProof/>
        </w:rPr>
      </w:pPr>
      <w:r>
        <w:rPr>
          <w:noProof/>
        </w:rPr>
        <w:t>XUPROG, 181, 406, 474</w:t>
      </w:r>
    </w:p>
    <w:p w14:paraId="358B4F33" w14:textId="77777777" w:rsidR="00F56C49" w:rsidRDefault="00F56C49">
      <w:pPr>
        <w:pStyle w:val="Index2"/>
        <w:tabs>
          <w:tab w:val="right" w:leader="dot" w:pos="4310"/>
        </w:tabs>
        <w:rPr>
          <w:noProof/>
        </w:rPr>
      </w:pPr>
      <w:r>
        <w:rPr>
          <w:noProof/>
        </w:rPr>
        <w:t>XUSER, 58, 76, 83, 89, 94, 99, 111, 114</w:t>
      </w:r>
    </w:p>
    <w:p w14:paraId="3C6A2DC5" w14:textId="77777777" w:rsidR="00F56C49" w:rsidRDefault="00F56C49">
      <w:pPr>
        <w:pStyle w:val="Index2"/>
        <w:tabs>
          <w:tab w:val="right" w:leader="dot" w:pos="4310"/>
        </w:tabs>
        <w:rPr>
          <w:noProof/>
        </w:rPr>
      </w:pPr>
      <w:r>
        <w:rPr>
          <w:noProof/>
        </w:rPr>
        <w:t>XUSERTOOLS, 7, 11, 12, 13, 14, 17, 97, 99, 156, 157, 304</w:t>
      </w:r>
    </w:p>
    <w:p w14:paraId="506ABB07" w14:textId="77777777" w:rsidR="00F56C49" w:rsidRDefault="00F56C49">
      <w:pPr>
        <w:pStyle w:val="Index2"/>
        <w:tabs>
          <w:tab w:val="right" w:leader="dot" w:pos="4310"/>
        </w:tabs>
        <w:rPr>
          <w:noProof/>
        </w:rPr>
      </w:pPr>
      <w:r>
        <w:rPr>
          <w:noProof/>
        </w:rPr>
        <w:t>XUSITEMGR, 64, 71, 428</w:t>
      </w:r>
    </w:p>
    <w:p w14:paraId="2995DAEE" w14:textId="77777777" w:rsidR="00F56C49" w:rsidRDefault="00F56C49">
      <w:pPr>
        <w:pStyle w:val="Index2"/>
        <w:tabs>
          <w:tab w:val="right" w:leader="dot" w:pos="4310"/>
        </w:tabs>
        <w:rPr>
          <w:noProof/>
        </w:rPr>
      </w:pPr>
      <w:r>
        <w:rPr>
          <w:noProof/>
        </w:rPr>
        <w:t>XU-SPL-MENU, 304, 306, 308, 309</w:t>
      </w:r>
    </w:p>
    <w:p w14:paraId="74FC98B3" w14:textId="77777777" w:rsidR="00F56C49" w:rsidRDefault="00F56C49">
      <w:pPr>
        <w:pStyle w:val="Index2"/>
        <w:tabs>
          <w:tab w:val="right" w:leader="dot" w:pos="4310"/>
        </w:tabs>
        <w:rPr>
          <w:noProof/>
        </w:rPr>
      </w:pPr>
      <w:r>
        <w:rPr>
          <w:noProof/>
        </w:rPr>
        <w:t>XU-SPL-MGR, 308, 309</w:t>
      </w:r>
    </w:p>
    <w:p w14:paraId="197B0CBB" w14:textId="77777777" w:rsidR="00F56C49" w:rsidRDefault="00F56C49">
      <w:pPr>
        <w:pStyle w:val="Index2"/>
        <w:tabs>
          <w:tab w:val="right" w:leader="dot" w:pos="4310"/>
        </w:tabs>
        <w:rPr>
          <w:noProof/>
        </w:rPr>
      </w:pPr>
      <w:r>
        <w:rPr>
          <w:noProof/>
        </w:rPr>
        <w:t>XUTIO, 283, 295</w:t>
      </w:r>
    </w:p>
    <w:p w14:paraId="20A42599" w14:textId="77777777" w:rsidR="00F56C49" w:rsidRDefault="00F56C49">
      <w:pPr>
        <w:pStyle w:val="Index2"/>
        <w:tabs>
          <w:tab w:val="right" w:leader="dot" w:pos="4310"/>
        </w:tabs>
        <w:rPr>
          <w:noProof/>
        </w:rPr>
      </w:pPr>
      <w:r>
        <w:rPr>
          <w:noProof/>
        </w:rPr>
        <w:t>XUTM ERROR, 238, 389</w:t>
      </w:r>
    </w:p>
    <w:p w14:paraId="544312E2" w14:textId="77777777" w:rsidR="00F56C49" w:rsidRDefault="00F56C49">
      <w:pPr>
        <w:pStyle w:val="Index2"/>
        <w:tabs>
          <w:tab w:val="right" w:leader="dot" w:pos="4310"/>
        </w:tabs>
        <w:rPr>
          <w:noProof/>
        </w:rPr>
      </w:pPr>
      <w:r>
        <w:rPr>
          <w:noProof/>
        </w:rPr>
        <w:t>XUTM MGR, 238, 366, 371</w:t>
      </w:r>
    </w:p>
    <w:p w14:paraId="2C3839B3" w14:textId="77777777" w:rsidR="00F56C49" w:rsidRDefault="00F56C49">
      <w:pPr>
        <w:pStyle w:val="Index2"/>
        <w:tabs>
          <w:tab w:val="right" w:leader="dot" w:pos="4310"/>
        </w:tabs>
        <w:rPr>
          <w:noProof/>
        </w:rPr>
      </w:pPr>
      <w:r w:rsidRPr="00261A53">
        <w:rPr>
          <w:noProof/>
        </w:rPr>
        <w:t>XUTM PARAMETER EDIT</w:t>
      </w:r>
      <w:r>
        <w:rPr>
          <w:noProof/>
        </w:rPr>
        <w:t>, 357</w:t>
      </w:r>
    </w:p>
    <w:p w14:paraId="040A5A74" w14:textId="77777777" w:rsidR="00F56C49" w:rsidRDefault="00F56C49">
      <w:pPr>
        <w:pStyle w:val="Index2"/>
        <w:tabs>
          <w:tab w:val="right" w:leader="dot" w:pos="4310"/>
        </w:tabs>
        <w:rPr>
          <w:noProof/>
        </w:rPr>
      </w:pPr>
      <w:r>
        <w:rPr>
          <w:noProof/>
        </w:rPr>
        <w:t>XUTM UTIL, 238, 366, 371</w:t>
      </w:r>
    </w:p>
    <w:p w14:paraId="1C3CC020" w14:textId="77777777" w:rsidR="00F56C49" w:rsidRDefault="00F56C49">
      <w:pPr>
        <w:pStyle w:val="Index2"/>
        <w:tabs>
          <w:tab w:val="right" w:leader="dot" w:pos="4310"/>
        </w:tabs>
        <w:rPr>
          <w:noProof/>
        </w:rPr>
      </w:pPr>
      <w:r>
        <w:rPr>
          <w:noProof/>
        </w:rPr>
        <w:t>ZTMQUEUABLE OPTIONS, 29, 61, 71, 170, 310, 382</w:t>
      </w:r>
    </w:p>
    <w:p w14:paraId="61A35700" w14:textId="77777777" w:rsidR="00F56C49" w:rsidRDefault="00F56C49">
      <w:pPr>
        <w:pStyle w:val="Index1"/>
        <w:tabs>
          <w:tab w:val="right" w:leader="dot" w:pos="4310"/>
        </w:tabs>
        <w:rPr>
          <w:noProof/>
        </w:rPr>
      </w:pPr>
      <w:r>
        <w:rPr>
          <w:noProof/>
        </w:rPr>
        <w:t>Merge Capability</w:t>
      </w:r>
    </w:p>
    <w:p w14:paraId="524D90DD" w14:textId="77777777" w:rsidR="00F56C49" w:rsidRDefault="00F56C49">
      <w:pPr>
        <w:pStyle w:val="Index2"/>
        <w:tabs>
          <w:tab w:val="right" w:leader="dot" w:pos="4310"/>
        </w:tabs>
        <w:rPr>
          <w:noProof/>
        </w:rPr>
      </w:pPr>
      <w:r>
        <w:rPr>
          <w:noProof/>
        </w:rPr>
        <w:t>Duplicate Resolution Utilities</w:t>
      </w:r>
    </w:p>
    <w:p w14:paraId="04BB3D6A" w14:textId="77777777" w:rsidR="00F56C49" w:rsidRDefault="00F56C49">
      <w:pPr>
        <w:pStyle w:val="Index3"/>
        <w:tabs>
          <w:tab w:val="right" w:leader="dot" w:pos="4310"/>
        </w:tabs>
        <w:rPr>
          <w:noProof/>
        </w:rPr>
      </w:pPr>
      <w:r>
        <w:rPr>
          <w:noProof/>
        </w:rPr>
        <w:t>Developing, 442</w:t>
      </w:r>
    </w:p>
    <w:p w14:paraId="1E2FB7CB" w14:textId="77777777" w:rsidR="00F56C49" w:rsidRDefault="00F56C49">
      <w:pPr>
        <w:pStyle w:val="Index1"/>
        <w:tabs>
          <w:tab w:val="right" w:leader="dot" w:pos="4310"/>
        </w:tabs>
        <w:rPr>
          <w:noProof/>
        </w:rPr>
      </w:pPr>
      <w:r>
        <w:rPr>
          <w:noProof/>
        </w:rPr>
        <w:t>MESSAGE (#3.9) File, 307</w:t>
      </w:r>
    </w:p>
    <w:p w14:paraId="27AAA7A3" w14:textId="77777777" w:rsidR="00F56C49" w:rsidRDefault="00F56C49">
      <w:pPr>
        <w:pStyle w:val="Index1"/>
        <w:tabs>
          <w:tab w:val="right" w:leader="dot" w:pos="4310"/>
        </w:tabs>
        <w:rPr>
          <w:noProof/>
        </w:rPr>
      </w:pPr>
      <w:r>
        <w:rPr>
          <w:noProof/>
        </w:rPr>
        <w:t>Messages</w:t>
      </w:r>
    </w:p>
    <w:p w14:paraId="58EDD73A" w14:textId="77777777" w:rsidR="00F56C49" w:rsidRDefault="00F56C49">
      <w:pPr>
        <w:pStyle w:val="Index2"/>
        <w:tabs>
          <w:tab w:val="right" w:leader="dot" w:pos="4310"/>
        </w:tabs>
        <w:rPr>
          <w:noProof/>
        </w:rPr>
      </w:pPr>
      <w:r>
        <w:rPr>
          <w:noProof/>
        </w:rPr>
        <w:t>Answerback, 24</w:t>
      </w:r>
    </w:p>
    <w:p w14:paraId="3766C30F" w14:textId="77777777" w:rsidR="00F56C49" w:rsidRDefault="00F56C49">
      <w:pPr>
        <w:pStyle w:val="Index2"/>
        <w:tabs>
          <w:tab w:val="right" w:leader="dot" w:pos="4310"/>
        </w:tabs>
        <w:rPr>
          <w:noProof/>
        </w:rPr>
      </w:pPr>
      <w:r>
        <w:rPr>
          <w:noProof/>
        </w:rPr>
        <w:t>PackMan, 407, 410, 411, 414</w:t>
      </w:r>
    </w:p>
    <w:p w14:paraId="7C55DB01" w14:textId="77777777" w:rsidR="00F56C49" w:rsidRDefault="00F56C49">
      <w:pPr>
        <w:pStyle w:val="Index2"/>
        <w:tabs>
          <w:tab w:val="right" w:leader="dot" w:pos="4310"/>
        </w:tabs>
        <w:rPr>
          <w:noProof/>
        </w:rPr>
      </w:pPr>
      <w:r>
        <w:rPr>
          <w:noProof/>
        </w:rPr>
        <w:t>TaskMan Rejection Messages, 401</w:t>
      </w:r>
    </w:p>
    <w:p w14:paraId="04BFBD4A" w14:textId="77777777" w:rsidR="00F56C49" w:rsidRDefault="00F56C49">
      <w:pPr>
        <w:pStyle w:val="Index2"/>
        <w:tabs>
          <w:tab w:val="right" w:leader="dot" w:pos="4310"/>
        </w:tabs>
        <w:rPr>
          <w:noProof/>
        </w:rPr>
      </w:pPr>
      <w:r>
        <w:rPr>
          <w:noProof/>
        </w:rPr>
        <w:t>TaskMan States:, 402</w:t>
      </w:r>
    </w:p>
    <w:p w14:paraId="4ACD602D" w14:textId="77777777" w:rsidR="00F56C49" w:rsidRDefault="00F56C49">
      <w:pPr>
        <w:pStyle w:val="Index1"/>
        <w:tabs>
          <w:tab w:val="right" w:leader="dot" w:pos="4310"/>
        </w:tabs>
        <w:rPr>
          <w:noProof/>
        </w:rPr>
      </w:pPr>
      <w:r>
        <w:rPr>
          <w:noProof/>
        </w:rPr>
        <w:t>MESSAGES Field, 422, 425</w:t>
      </w:r>
    </w:p>
    <w:p w14:paraId="43EF8334" w14:textId="77777777" w:rsidR="00F56C49" w:rsidRDefault="00F56C49">
      <w:pPr>
        <w:pStyle w:val="Index1"/>
        <w:tabs>
          <w:tab w:val="right" w:leader="dot" w:pos="4310"/>
        </w:tabs>
        <w:rPr>
          <w:noProof/>
        </w:rPr>
      </w:pPr>
      <w:r>
        <w:rPr>
          <w:noProof/>
        </w:rPr>
        <w:t>METRIC_SCHEDULE.COM Script, 355</w:t>
      </w:r>
    </w:p>
    <w:p w14:paraId="56892819" w14:textId="77777777" w:rsidR="00F56C49" w:rsidRDefault="00F56C49">
      <w:pPr>
        <w:pStyle w:val="Index1"/>
        <w:tabs>
          <w:tab w:val="right" w:leader="dot" w:pos="4310"/>
        </w:tabs>
        <w:rPr>
          <w:noProof/>
        </w:rPr>
      </w:pPr>
      <w:r>
        <w:rPr>
          <w:noProof/>
        </w:rPr>
        <w:t>Microsoft</w:t>
      </w:r>
      <w:r w:rsidRPr="00261A53">
        <w:rPr>
          <w:noProof/>
          <w:vertAlign w:val="superscript"/>
        </w:rPr>
        <w:t>®</w:t>
      </w:r>
      <w:r>
        <w:rPr>
          <w:noProof/>
        </w:rPr>
        <w:t xml:space="preserve"> Windows Active Directory Profile, 1</w:t>
      </w:r>
    </w:p>
    <w:p w14:paraId="66D4287D" w14:textId="77777777" w:rsidR="00F56C49" w:rsidRDefault="00F56C49">
      <w:pPr>
        <w:pStyle w:val="Index1"/>
        <w:tabs>
          <w:tab w:val="right" w:leader="dot" w:pos="4310"/>
        </w:tabs>
        <w:rPr>
          <w:noProof/>
        </w:rPr>
      </w:pPr>
      <w:r>
        <w:rPr>
          <w:noProof/>
        </w:rPr>
        <w:t>Missing Components, 439</w:t>
      </w:r>
    </w:p>
    <w:p w14:paraId="74222257" w14:textId="77777777" w:rsidR="00F56C49" w:rsidRDefault="00F56C49">
      <w:pPr>
        <w:pStyle w:val="Index1"/>
        <w:tabs>
          <w:tab w:val="right" w:leader="dot" w:pos="4310"/>
        </w:tabs>
        <w:rPr>
          <w:noProof/>
        </w:rPr>
      </w:pPr>
      <w:r w:rsidRPr="00261A53">
        <w:rPr>
          <w:noProof/>
        </w:rPr>
        <w:t>MIXED OS (#.05) Field</w:t>
      </w:r>
      <w:r>
        <w:rPr>
          <w:noProof/>
        </w:rPr>
        <w:t>, 288</w:t>
      </w:r>
    </w:p>
    <w:p w14:paraId="5C8C6920" w14:textId="77777777" w:rsidR="00F56C49" w:rsidRDefault="00F56C49">
      <w:pPr>
        <w:pStyle w:val="Index1"/>
        <w:tabs>
          <w:tab w:val="right" w:leader="dot" w:pos="4310"/>
        </w:tabs>
        <w:rPr>
          <w:noProof/>
        </w:rPr>
      </w:pPr>
      <w:r>
        <w:rPr>
          <w:noProof/>
        </w:rPr>
        <w:t>Mixed OS Environment Fields</w:t>
      </w:r>
    </w:p>
    <w:p w14:paraId="11A9E4D8" w14:textId="77777777" w:rsidR="00F56C49" w:rsidRDefault="00F56C49">
      <w:pPr>
        <w:pStyle w:val="Index2"/>
        <w:tabs>
          <w:tab w:val="right" w:leader="dot" w:pos="4310"/>
        </w:tabs>
        <w:rPr>
          <w:noProof/>
        </w:rPr>
      </w:pPr>
      <w:r>
        <w:rPr>
          <w:noProof/>
        </w:rPr>
        <w:t>KERNEL SYSTEM PARAMETERS (#8989.3) file, 288</w:t>
      </w:r>
    </w:p>
    <w:p w14:paraId="3DBCDB61" w14:textId="77777777" w:rsidR="00F56C49" w:rsidRDefault="00F56C49">
      <w:pPr>
        <w:pStyle w:val="Index1"/>
        <w:tabs>
          <w:tab w:val="right" w:leader="dot" w:pos="4310"/>
        </w:tabs>
        <w:rPr>
          <w:noProof/>
        </w:rPr>
      </w:pPr>
      <w:r>
        <w:rPr>
          <w:noProof/>
        </w:rPr>
        <w:t>MNEMONIC Field, 297</w:t>
      </w:r>
    </w:p>
    <w:p w14:paraId="1138F8D3" w14:textId="77777777" w:rsidR="00F56C49" w:rsidRDefault="00F56C49">
      <w:pPr>
        <w:pStyle w:val="Index1"/>
        <w:tabs>
          <w:tab w:val="right" w:leader="dot" w:pos="4310"/>
        </w:tabs>
        <w:rPr>
          <w:noProof/>
        </w:rPr>
      </w:pPr>
      <w:r w:rsidRPr="00261A53">
        <w:rPr>
          <w:rFonts w:cs="Arial"/>
          <w:noProof/>
        </w:rPr>
        <w:t>MODE OF TASKMAN (#8) Field</w:t>
      </w:r>
      <w:r>
        <w:rPr>
          <w:noProof/>
        </w:rPr>
        <w:t>, 346, 349</w:t>
      </w:r>
    </w:p>
    <w:p w14:paraId="51AE6F4C" w14:textId="77777777" w:rsidR="00F56C49" w:rsidRDefault="00F56C49">
      <w:pPr>
        <w:pStyle w:val="Index1"/>
        <w:tabs>
          <w:tab w:val="right" w:leader="dot" w:pos="4310"/>
        </w:tabs>
        <w:rPr>
          <w:noProof/>
        </w:rPr>
      </w:pPr>
      <w:r w:rsidRPr="00261A53">
        <w:rPr>
          <w:noProof/>
        </w:rPr>
        <w:t>MODE OF TASKMAN Field</w:t>
      </w:r>
      <w:r>
        <w:rPr>
          <w:noProof/>
        </w:rPr>
        <w:t>, 349, 354</w:t>
      </w:r>
    </w:p>
    <w:p w14:paraId="2BF09CBD" w14:textId="77777777" w:rsidR="00F56C49" w:rsidRDefault="00F56C49">
      <w:pPr>
        <w:pStyle w:val="Index1"/>
        <w:tabs>
          <w:tab w:val="right" w:leader="dot" w:pos="4310"/>
        </w:tabs>
        <w:rPr>
          <w:noProof/>
        </w:rPr>
      </w:pPr>
      <w:r>
        <w:rPr>
          <w:noProof/>
        </w:rPr>
        <w:t>Modes</w:t>
      </w:r>
    </w:p>
    <w:p w14:paraId="48B9C83D" w14:textId="77777777" w:rsidR="00F56C49" w:rsidRDefault="00F56C49">
      <w:pPr>
        <w:pStyle w:val="Index2"/>
        <w:tabs>
          <w:tab w:val="right" w:leader="dot" w:pos="4310"/>
        </w:tabs>
        <w:rPr>
          <w:noProof/>
        </w:rPr>
      </w:pPr>
      <w:r>
        <w:rPr>
          <w:noProof/>
        </w:rPr>
        <w:t>Auto Print, 323</w:t>
      </w:r>
    </w:p>
    <w:p w14:paraId="1A43B43D" w14:textId="77777777" w:rsidR="00F56C49" w:rsidRDefault="00F56C49">
      <w:pPr>
        <w:pStyle w:val="Index2"/>
        <w:tabs>
          <w:tab w:val="right" w:leader="dot" w:pos="4310"/>
        </w:tabs>
        <w:rPr>
          <w:noProof/>
        </w:rPr>
      </w:pPr>
      <w:r w:rsidRPr="00261A53">
        <w:rPr>
          <w:rFonts w:cs="Times New Roman"/>
          <w:noProof/>
        </w:rPr>
        <w:t>Compute Server</w:t>
      </w:r>
      <w:r>
        <w:rPr>
          <w:noProof/>
        </w:rPr>
        <w:t>, 346</w:t>
      </w:r>
    </w:p>
    <w:p w14:paraId="3266471A" w14:textId="77777777" w:rsidR="00F56C49" w:rsidRDefault="00F56C49">
      <w:pPr>
        <w:pStyle w:val="Index2"/>
        <w:tabs>
          <w:tab w:val="right" w:leader="dot" w:pos="4310"/>
        </w:tabs>
        <w:rPr>
          <w:noProof/>
        </w:rPr>
      </w:pPr>
      <w:r>
        <w:rPr>
          <w:noProof/>
        </w:rPr>
        <w:t>Copy Print, 323</w:t>
      </w:r>
    </w:p>
    <w:p w14:paraId="18C27A1A" w14:textId="77777777" w:rsidR="00F56C49" w:rsidRDefault="00F56C49">
      <w:pPr>
        <w:pStyle w:val="Index2"/>
        <w:tabs>
          <w:tab w:val="right" w:leader="dot" w:pos="4310"/>
        </w:tabs>
        <w:rPr>
          <w:noProof/>
        </w:rPr>
      </w:pPr>
      <w:r w:rsidRPr="00261A53">
        <w:rPr>
          <w:rFonts w:cs="Times New Roman"/>
          <w:noProof/>
        </w:rPr>
        <w:t>General Processor</w:t>
      </w:r>
      <w:r>
        <w:rPr>
          <w:noProof/>
        </w:rPr>
        <w:t>, 346</w:t>
      </w:r>
    </w:p>
    <w:p w14:paraId="77D3001F" w14:textId="77777777" w:rsidR="00F56C49" w:rsidRDefault="00F56C49">
      <w:pPr>
        <w:pStyle w:val="Index2"/>
        <w:tabs>
          <w:tab w:val="right" w:leader="dot" w:pos="4310"/>
        </w:tabs>
        <w:rPr>
          <w:noProof/>
        </w:rPr>
      </w:pPr>
      <w:r w:rsidRPr="00261A53">
        <w:rPr>
          <w:rFonts w:cs="Times New Roman"/>
          <w:noProof/>
        </w:rPr>
        <w:t>Other Non-TaskMan</w:t>
      </w:r>
      <w:r>
        <w:rPr>
          <w:noProof/>
        </w:rPr>
        <w:t>, 347</w:t>
      </w:r>
    </w:p>
    <w:p w14:paraId="74B8ACCE" w14:textId="77777777" w:rsidR="00F56C49" w:rsidRDefault="00F56C49">
      <w:pPr>
        <w:pStyle w:val="Index2"/>
        <w:tabs>
          <w:tab w:val="right" w:leader="dot" w:pos="4310"/>
        </w:tabs>
        <w:rPr>
          <w:noProof/>
        </w:rPr>
      </w:pPr>
      <w:r w:rsidRPr="00261A53">
        <w:rPr>
          <w:rFonts w:cs="Times New Roman"/>
          <w:noProof/>
        </w:rPr>
        <w:t>Print Server</w:t>
      </w:r>
      <w:r>
        <w:rPr>
          <w:noProof/>
        </w:rPr>
        <w:t>, 346</w:t>
      </w:r>
    </w:p>
    <w:p w14:paraId="6BCA4B4D" w14:textId="77777777" w:rsidR="00F56C49" w:rsidRDefault="00F56C49">
      <w:pPr>
        <w:pStyle w:val="Index2"/>
        <w:tabs>
          <w:tab w:val="right" w:leader="dot" w:pos="4310"/>
        </w:tabs>
        <w:rPr>
          <w:noProof/>
        </w:rPr>
      </w:pPr>
      <w:r>
        <w:rPr>
          <w:noProof/>
        </w:rPr>
        <w:t>Printer Controller, 323</w:t>
      </w:r>
    </w:p>
    <w:p w14:paraId="4AB7BB8A" w14:textId="77777777" w:rsidR="00F56C49" w:rsidRDefault="00F56C49">
      <w:pPr>
        <w:pStyle w:val="Index2"/>
        <w:tabs>
          <w:tab w:val="right" w:leader="dot" w:pos="4310"/>
        </w:tabs>
        <w:rPr>
          <w:noProof/>
        </w:rPr>
      </w:pPr>
      <w:r>
        <w:rPr>
          <w:noProof/>
        </w:rPr>
        <w:t>Transparent Print, 323</w:t>
      </w:r>
    </w:p>
    <w:p w14:paraId="05A26CA3" w14:textId="77777777" w:rsidR="00F56C49" w:rsidRDefault="00F56C49">
      <w:pPr>
        <w:pStyle w:val="Index1"/>
        <w:tabs>
          <w:tab w:val="right" w:leader="dot" w:pos="4310"/>
        </w:tabs>
        <w:rPr>
          <w:noProof/>
        </w:rPr>
      </w:pPr>
      <w:r w:rsidRPr="00261A53">
        <w:rPr>
          <w:noProof/>
        </w:rPr>
        <w:t>Modify File Attributes Option</w:t>
      </w:r>
      <w:r>
        <w:rPr>
          <w:noProof/>
        </w:rPr>
        <w:t>, 80, 83</w:t>
      </w:r>
    </w:p>
    <w:p w14:paraId="432E51FA" w14:textId="77777777" w:rsidR="00F56C49" w:rsidRDefault="00F56C49">
      <w:pPr>
        <w:pStyle w:val="Index1"/>
        <w:tabs>
          <w:tab w:val="right" w:leader="dot" w:pos="4310"/>
        </w:tabs>
        <w:rPr>
          <w:noProof/>
        </w:rPr>
      </w:pPr>
      <w:r>
        <w:rPr>
          <w:noProof/>
        </w:rPr>
        <w:t>Monitor TaskMan</w:t>
      </w:r>
    </w:p>
    <w:p w14:paraId="630BB677" w14:textId="77777777" w:rsidR="00F56C49" w:rsidRDefault="00F56C49">
      <w:pPr>
        <w:pStyle w:val="Index2"/>
        <w:tabs>
          <w:tab w:val="right" w:leader="dot" w:pos="4310"/>
        </w:tabs>
        <w:rPr>
          <w:noProof/>
        </w:rPr>
      </w:pPr>
      <w:r>
        <w:rPr>
          <w:noProof/>
        </w:rPr>
        <w:t>Inspecting the Tasks in the Monitor’s Lists, 375</w:t>
      </w:r>
    </w:p>
    <w:p w14:paraId="5363DA7B" w14:textId="77777777" w:rsidR="00F56C49" w:rsidRDefault="00F56C49">
      <w:pPr>
        <w:pStyle w:val="Index1"/>
        <w:tabs>
          <w:tab w:val="right" w:leader="dot" w:pos="4310"/>
        </w:tabs>
        <w:rPr>
          <w:noProof/>
        </w:rPr>
      </w:pPr>
      <w:r>
        <w:rPr>
          <w:noProof/>
        </w:rPr>
        <w:t>Monitor Taskman Option, 356, 371, 402</w:t>
      </w:r>
    </w:p>
    <w:p w14:paraId="38C18610" w14:textId="77777777" w:rsidR="00F56C49" w:rsidRDefault="00F56C49">
      <w:pPr>
        <w:pStyle w:val="Index2"/>
        <w:tabs>
          <w:tab w:val="right" w:leader="dot" w:pos="4310"/>
        </w:tabs>
        <w:rPr>
          <w:noProof/>
        </w:rPr>
      </w:pPr>
      <w:r>
        <w:rPr>
          <w:noProof/>
        </w:rPr>
        <w:t>Action Prompt, 375</w:t>
      </w:r>
    </w:p>
    <w:p w14:paraId="7340E46F" w14:textId="77777777" w:rsidR="00F56C49" w:rsidRDefault="00F56C49">
      <w:pPr>
        <w:pStyle w:val="Index2"/>
        <w:tabs>
          <w:tab w:val="right" w:leader="dot" w:pos="4310"/>
        </w:tabs>
        <w:rPr>
          <w:noProof/>
        </w:rPr>
      </w:pPr>
      <w:r>
        <w:rPr>
          <w:noProof/>
        </w:rPr>
        <w:t>IO List, 374</w:t>
      </w:r>
    </w:p>
    <w:p w14:paraId="1B886140" w14:textId="77777777" w:rsidR="00F56C49" w:rsidRDefault="00F56C49">
      <w:pPr>
        <w:pStyle w:val="Index2"/>
        <w:tabs>
          <w:tab w:val="right" w:leader="dot" w:pos="4310"/>
        </w:tabs>
        <w:rPr>
          <w:noProof/>
        </w:rPr>
      </w:pPr>
      <w:r>
        <w:rPr>
          <w:noProof/>
        </w:rPr>
        <w:t>Job List, 374</w:t>
      </w:r>
    </w:p>
    <w:p w14:paraId="5A078F84" w14:textId="77777777" w:rsidR="00F56C49" w:rsidRDefault="00F56C49">
      <w:pPr>
        <w:pStyle w:val="Index2"/>
        <w:tabs>
          <w:tab w:val="right" w:leader="dot" w:pos="4310"/>
        </w:tabs>
        <w:rPr>
          <w:noProof/>
        </w:rPr>
      </w:pPr>
      <w:r>
        <w:rPr>
          <w:noProof/>
        </w:rPr>
        <w:t>RUN Node, 372</w:t>
      </w:r>
    </w:p>
    <w:p w14:paraId="6F19AECA" w14:textId="77777777" w:rsidR="00F56C49" w:rsidRDefault="00F56C49">
      <w:pPr>
        <w:pStyle w:val="Index2"/>
        <w:tabs>
          <w:tab w:val="right" w:leader="dot" w:pos="4310"/>
        </w:tabs>
        <w:rPr>
          <w:noProof/>
        </w:rPr>
      </w:pPr>
      <w:r>
        <w:rPr>
          <w:noProof/>
        </w:rPr>
        <w:t>Schedule List, 373</w:t>
      </w:r>
    </w:p>
    <w:p w14:paraId="4753748B" w14:textId="77777777" w:rsidR="00F56C49" w:rsidRDefault="00F56C49">
      <w:pPr>
        <w:pStyle w:val="Index2"/>
        <w:tabs>
          <w:tab w:val="right" w:leader="dot" w:pos="4310"/>
        </w:tabs>
        <w:rPr>
          <w:noProof/>
        </w:rPr>
      </w:pPr>
      <w:r>
        <w:rPr>
          <w:noProof/>
        </w:rPr>
        <w:t>Status List, 373</w:t>
      </w:r>
    </w:p>
    <w:p w14:paraId="67AAC765" w14:textId="77777777" w:rsidR="00F56C49" w:rsidRDefault="00F56C49">
      <w:pPr>
        <w:pStyle w:val="Index2"/>
        <w:tabs>
          <w:tab w:val="right" w:leader="dot" w:pos="4310"/>
        </w:tabs>
        <w:rPr>
          <w:noProof/>
        </w:rPr>
      </w:pPr>
      <w:r w:rsidRPr="00261A53">
        <w:rPr>
          <w:bCs/>
          <w:noProof/>
        </w:rPr>
        <w:t>Task List</w:t>
      </w:r>
      <w:r>
        <w:rPr>
          <w:noProof/>
        </w:rPr>
        <w:t>, 374</w:t>
      </w:r>
    </w:p>
    <w:p w14:paraId="1DB051CC" w14:textId="77777777" w:rsidR="00F56C49" w:rsidRDefault="00F56C49">
      <w:pPr>
        <w:pStyle w:val="Index1"/>
        <w:tabs>
          <w:tab w:val="right" w:leader="dot" w:pos="4310"/>
        </w:tabs>
        <w:rPr>
          <w:noProof/>
        </w:rPr>
      </w:pPr>
      <w:r w:rsidRPr="00261A53">
        <w:rPr>
          <w:noProof/>
        </w:rPr>
        <w:t>Mounted Volume Sets</w:t>
      </w:r>
    </w:p>
    <w:p w14:paraId="103ECC5D" w14:textId="77777777" w:rsidR="00F56C49" w:rsidRDefault="00F56C49">
      <w:pPr>
        <w:pStyle w:val="Index2"/>
        <w:tabs>
          <w:tab w:val="right" w:leader="dot" w:pos="4310"/>
        </w:tabs>
        <w:rPr>
          <w:noProof/>
        </w:rPr>
      </w:pPr>
      <w:r w:rsidRPr="00261A53">
        <w:rPr>
          <w:noProof/>
        </w:rPr>
        <w:t>Definition</w:t>
      </w:r>
      <w:r>
        <w:rPr>
          <w:noProof/>
        </w:rPr>
        <w:t>, 340</w:t>
      </w:r>
    </w:p>
    <w:p w14:paraId="5432C9AD" w14:textId="77777777" w:rsidR="00F56C49" w:rsidRDefault="00F56C49">
      <w:pPr>
        <w:pStyle w:val="Index1"/>
        <w:tabs>
          <w:tab w:val="right" w:leader="dot" w:pos="4310"/>
        </w:tabs>
        <w:rPr>
          <w:noProof/>
        </w:rPr>
      </w:pPr>
      <w:r w:rsidRPr="00261A53">
        <w:rPr>
          <w:noProof/>
        </w:rPr>
        <w:t>MULTI-DEVICE DESPOOLING (#41.1) Field</w:t>
      </w:r>
      <w:r>
        <w:rPr>
          <w:noProof/>
        </w:rPr>
        <w:t>, 308</w:t>
      </w:r>
    </w:p>
    <w:p w14:paraId="3B6FCD09" w14:textId="77777777" w:rsidR="00F56C49" w:rsidRDefault="00F56C49">
      <w:pPr>
        <w:pStyle w:val="Index1"/>
        <w:tabs>
          <w:tab w:val="right" w:leader="dot" w:pos="4310"/>
        </w:tabs>
        <w:rPr>
          <w:noProof/>
        </w:rPr>
      </w:pPr>
      <w:r>
        <w:rPr>
          <w:noProof/>
        </w:rPr>
        <w:t>Multiple Copies</w:t>
      </w:r>
    </w:p>
    <w:p w14:paraId="4B19AE48" w14:textId="77777777" w:rsidR="00F56C49" w:rsidRDefault="00F56C49">
      <w:pPr>
        <w:pStyle w:val="Index2"/>
        <w:tabs>
          <w:tab w:val="right" w:leader="dot" w:pos="4310"/>
        </w:tabs>
        <w:rPr>
          <w:noProof/>
        </w:rPr>
      </w:pPr>
      <w:r>
        <w:rPr>
          <w:noProof/>
        </w:rPr>
        <w:t>Spooling, 302</w:t>
      </w:r>
    </w:p>
    <w:p w14:paraId="333FDC18" w14:textId="77777777" w:rsidR="00F56C49" w:rsidRDefault="00F56C49">
      <w:pPr>
        <w:pStyle w:val="Index1"/>
        <w:tabs>
          <w:tab w:val="right" w:leader="dot" w:pos="4310"/>
        </w:tabs>
        <w:rPr>
          <w:noProof/>
        </w:rPr>
      </w:pPr>
      <w:r>
        <w:rPr>
          <w:noProof/>
        </w:rPr>
        <w:t>Multiple Managers and Load Balancing, 355</w:t>
      </w:r>
    </w:p>
    <w:p w14:paraId="33EB59B0" w14:textId="77777777" w:rsidR="00F56C49" w:rsidRDefault="00F56C49">
      <w:pPr>
        <w:pStyle w:val="Index1"/>
        <w:tabs>
          <w:tab w:val="right" w:leader="dot" w:pos="4310"/>
        </w:tabs>
        <w:rPr>
          <w:noProof/>
        </w:rPr>
      </w:pPr>
      <w:r>
        <w:rPr>
          <w:noProof/>
        </w:rPr>
        <w:t>Multiple Sequential Surrogate Periods, 204</w:t>
      </w:r>
    </w:p>
    <w:p w14:paraId="66DC8E06" w14:textId="77777777" w:rsidR="00F56C49" w:rsidRDefault="00F56C49">
      <w:pPr>
        <w:pStyle w:val="Index1"/>
        <w:tabs>
          <w:tab w:val="right" w:leader="dot" w:pos="4310"/>
        </w:tabs>
        <w:rPr>
          <w:noProof/>
        </w:rPr>
      </w:pPr>
      <w:r w:rsidRPr="00261A53">
        <w:rPr>
          <w:noProof/>
        </w:rPr>
        <w:t>MULTIPLE SIGN-ON (#200.04) Field</w:t>
      </w:r>
      <w:r>
        <w:rPr>
          <w:noProof/>
        </w:rPr>
        <w:t>, 53</w:t>
      </w:r>
    </w:p>
    <w:p w14:paraId="36417B42" w14:textId="77777777" w:rsidR="00F56C49" w:rsidRDefault="00F56C49">
      <w:pPr>
        <w:pStyle w:val="Index1"/>
        <w:tabs>
          <w:tab w:val="right" w:leader="dot" w:pos="4310"/>
        </w:tabs>
        <w:rPr>
          <w:noProof/>
        </w:rPr>
      </w:pPr>
      <w:r>
        <w:rPr>
          <w:noProof/>
        </w:rPr>
        <w:t>Multiple Sign-On Restriction, 23</w:t>
      </w:r>
    </w:p>
    <w:p w14:paraId="09226F38" w14:textId="77777777" w:rsidR="00F56C49" w:rsidRDefault="00F56C49">
      <w:pPr>
        <w:pStyle w:val="Index1"/>
        <w:tabs>
          <w:tab w:val="right" w:leader="dot" w:pos="4310"/>
        </w:tabs>
        <w:rPr>
          <w:noProof/>
        </w:rPr>
      </w:pPr>
      <w:r w:rsidRPr="00261A53">
        <w:rPr>
          <w:noProof/>
          <w:kern w:val="2"/>
        </w:rPr>
        <w:t>Multi-Term Look-Up (MTLU)</w:t>
      </w:r>
      <w:r>
        <w:rPr>
          <w:noProof/>
        </w:rPr>
        <w:t>, 445</w:t>
      </w:r>
    </w:p>
    <w:p w14:paraId="09115B76" w14:textId="77777777" w:rsidR="00F56C49" w:rsidRDefault="00F56C49">
      <w:pPr>
        <w:pStyle w:val="Index2"/>
        <w:tabs>
          <w:tab w:val="right" w:leader="dot" w:pos="4310"/>
        </w:tabs>
        <w:rPr>
          <w:noProof/>
        </w:rPr>
      </w:pPr>
      <w:r>
        <w:rPr>
          <w:noProof/>
        </w:rPr>
        <w:t>Add Entries To Look-Up File Option, 445, 453, 454</w:t>
      </w:r>
    </w:p>
    <w:p w14:paraId="79EE8678" w14:textId="77777777" w:rsidR="00F56C49" w:rsidRDefault="00F56C49">
      <w:pPr>
        <w:pStyle w:val="Index3"/>
        <w:tabs>
          <w:tab w:val="right" w:leader="dot" w:pos="4310"/>
        </w:tabs>
        <w:rPr>
          <w:noProof/>
        </w:rPr>
      </w:pPr>
      <w:r w:rsidRPr="00261A53">
        <w:rPr>
          <w:noProof/>
          <w:kern w:val="2"/>
        </w:rPr>
        <w:t>Example</w:t>
      </w:r>
      <w:r>
        <w:rPr>
          <w:noProof/>
        </w:rPr>
        <w:t>, 457</w:t>
      </w:r>
    </w:p>
    <w:p w14:paraId="4EA9AA2C" w14:textId="77777777" w:rsidR="00F56C49" w:rsidRDefault="00F56C49">
      <w:pPr>
        <w:pStyle w:val="Index2"/>
        <w:tabs>
          <w:tab w:val="right" w:leader="dot" w:pos="4310"/>
        </w:tabs>
        <w:rPr>
          <w:noProof/>
        </w:rPr>
      </w:pPr>
      <w:r w:rsidRPr="00261A53">
        <w:rPr>
          <w:noProof/>
          <w:kern w:val="2"/>
        </w:rPr>
        <w:t>Add/Modify Utility</w:t>
      </w:r>
    </w:p>
    <w:p w14:paraId="5DF22822" w14:textId="77777777" w:rsidR="00F56C49" w:rsidRDefault="00F56C49">
      <w:pPr>
        <w:pStyle w:val="Index3"/>
        <w:tabs>
          <w:tab w:val="right" w:leader="dot" w:pos="4310"/>
        </w:tabs>
        <w:rPr>
          <w:noProof/>
        </w:rPr>
      </w:pPr>
      <w:r w:rsidRPr="00261A53">
        <w:rPr>
          <w:noProof/>
          <w:kern w:val="2"/>
        </w:rPr>
        <w:t>Keywords Option</w:t>
      </w:r>
      <w:r>
        <w:rPr>
          <w:noProof/>
        </w:rPr>
        <w:t>, 457</w:t>
      </w:r>
    </w:p>
    <w:p w14:paraId="2DFA8B80" w14:textId="77777777" w:rsidR="00F56C49" w:rsidRDefault="00F56C49">
      <w:pPr>
        <w:pStyle w:val="Index3"/>
        <w:tabs>
          <w:tab w:val="right" w:leader="dot" w:pos="4310"/>
        </w:tabs>
        <w:rPr>
          <w:noProof/>
        </w:rPr>
      </w:pPr>
      <w:r w:rsidRPr="00261A53">
        <w:rPr>
          <w:noProof/>
          <w:kern w:val="2"/>
        </w:rPr>
        <w:t>Shortcuts Option</w:t>
      </w:r>
      <w:r>
        <w:rPr>
          <w:noProof/>
        </w:rPr>
        <w:t>, 457</w:t>
      </w:r>
    </w:p>
    <w:p w14:paraId="7FC67D98" w14:textId="77777777" w:rsidR="00F56C49" w:rsidRDefault="00F56C49">
      <w:pPr>
        <w:pStyle w:val="Index3"/>
        <w:tabs>
          <w:tab w:val="right" w:leader="dot" w:pos="4310"/>
        </w:tabs>
        <w:rPr>
          <w:noProof/>
        </w:rPr>
      </w:pPr>
      <w:r w:rsidRPr="00261A53">
        <w:rPr>
          <w:noProof/>
          <w:kern w:val="2"/>
        </w:rPr>
        <w:t>Synonyms Option</w:t>
      </w:r>
      <w:r>
        <w:rPr>
          <w:noProof/>
        </w:rPr>
        <w:t>, 457</w:t>
      </w:r>
    </w:p>
    <w:p w14:paraId="7CCD3716" w14:textId="77777777" w:rsidR="00F56C49" w:rsidRDefault="00F56C49">
      <w:pPr>
        <w:pStyle w:val="Index2"/>
        <w:tabs>
          <w:tab w:val="right" w:leader="dot" w:pos="4310"/>
        </w:tabs>
        <w:rPr>
          <w:noProof/>
        </w:rPr>
      </w:pPr>
      <w:r>
        <w:rPr>
          <w:noProof/>
        </w:rPr>
        <w:t>Add/Modify Utility Option, 446, 454, 457, 458, 459, 461, 462, 463</w:t>
      </w:r>
    </w:p>
    <w:p w14:paraId="67C74565" w14:textId="77777777" w:rsidR="00F56C49" w:rsidRDefault="00F56C49">
      <w:pPr>
        <w:pStyle w:val="Index3"/>
        <w:tabs>
          <w:tab w:val="right" w:leader="dot" w:pos="4310"/>
        </w:tabs>
        <w:rPr>
          <w:noProof/>
        </w:rPr>
      </w:pPr>
      <w:r w:rsidRPr="00261A53">
        <w:rPr>
          <w:noProof/>
          <w:kern w:val="2"/>
        </w:rPr>
        <w:t>Examples</w:t>
      </w:r>
      <w:r>
        <w:rPr>
          <w:noProof/>
        </w:rPr>
        <w:t>, 463</w:t>
      </w:r>
    </w:p>
    <w:p w14:paraId="62BE1E03" w14:textId="77777777" w:rsidR="00F56C49" w:rsidRDefault="00F56C49">
      <w:pPr>
        <w:pStyle w:val="Index3"/>
        <w:tabs>
          <w:tab w:val="right" w:leader="dot" w:pos="4310"/>
        </w:tabs>
        <w:rPr>
          <w:noProof/>
        </w:rPr>
      </w:pPr>
      <w:r w:rsidRPr="00261A53">
        <w:rPr>
          <w:noProof/>
          <w:kern w:val="2"/>
        </w:rPr>
        <w:t>Synonyms</w:t>
      </w:r>
      <w:r>
        <w:rPr>
          <w:noProof/>
        </w:rPr>
        <w:t>, 462</w:t>
      </w:r>
    </w:p>
    <w:p w14:paraId="32924FA1" w14:textId="77777777" w:rsidR="00F56C49" w:rsidRDefault="00F56C49">
      <w:pPr>
        <w:pStyle w:val="Index2"/>
        <w:tabs>
          <w:tab w:val="right" w:leader="dot" w:pos="4310"/>
        </w:tabs>
        <w:rPr>
          <w:noProof/>
        </w:rPr>
      </w:pPr>
      <w:r>
        <w:rPr>
          <w:noProof/>
        </w:rPr>
        <w:t>Delete Entries From Look-Up Option, 445, 453, 454</w:t>
      </w:r>
    </w:p>
    <w:p w14:paraId="3205949A" w14:textId="77777777" w:rsidR="00F56C49" w:rsidRDefault="00F56C49">
      <w:pPr>
        <w:pStyle w:val="Index3"/>
        <w:tabs>
          <w:tab w:val="right" w:leader="dot" w:pos="4310"/>
        </w:tabs>
        <w:rPr>
          <w:noProof/>
        </w:rPr>
      </w:pPr>
      <w:r w:rsidRPr="00261A53">
        <w:rPr>
          <w:noProof/>
          <w:kern w:val="2"/>
        </w:rPr>
        <w:t>Example</w:t>
      </w:r>
      <w:r>
        <w:rPr>
          <w:noProof/>
        </w:rPr>
        <w:t>, 454</w:t>
      </w:r>
    </w:p>
    <w:p w14:paraId="1B22ABDE" w14:textId="77777777" w:rsidR="00F56C49" w:rsidRDefault="00F56C49">
      <w:pPr>
        <w:pStyle w:val="Index2"/>
        <w:tabs>
          <w:tab w:val="right" w:leader="dot" w:pos="4310"/>
        </w:tabs>
        <w:rPr>
          <w:noProof/>
        </w:rPr>
      </w:pPr>
      <w:r w:rsidRPr="00261A53">
        <w:rPr>
          <w:noProof/>
          <w:kern w:val="2"/>
        </w:rPr>
        <w:t>Functional Description</w:t>
      </w:r>
      <w:r>
        <w:rPr>
          <w:noProof/>
        </w:rPr>
        <w:t>, 445</w:t>
      </w:r>
    </w:p>
    <w:p w14:paraId="1C2827E9" w14:textId="77777777" w:rsidR="00F56C49" w:rsidRDefault="00F56C49">
      <w:pPr>
        <w:pStyle w:val="Index2"/>
        <w:tabs>
          <w:tab w:val="right" w:leader="dot" w:pos="4310"/>
        </w:tabs>
        <w:rPr>
          <w:noProof/>
        </w:rPr>
      </w:pPr>
      <w:r>
        <w:rPr>
          <w:noProof/>
        </w:rPr>
        <w:t>Implementation, 464</w:t>
      </w:r>
    </w:p>
    <w:p w14:paraId="4B8FDB54" w14:textId="77777777" w:rsidR="00F56C49" w:rsidRDefault="00F56C49">
      <w:pPr>
        <w:pStyle w:val="Index2"/>
        <w:tabs>
          <w:tab w:val="right" w:leader="dot" w:pos="4310"/>
        </w:tabs>
        <w:rPr>
          <w:noProof/>
        </w:rPr>
      </w:pPr>
      <w:r>
        <w:rPr>
          <w:noProof/>
        </w:rPr>
        <w:t>Introduction, 445</w:t>
      </w:r>
    </w:p>
    <w:p w14:paraId="68DDFC81" w14:textId="77777777" w:rsidR="00F56C49" w:rsidRDefault="00F56C49">
      <w:pPr>
        <w:pStyle w:val="Index2"/>
        <w:tabs>
          <w:tab w:val="right" w:leader="dot" w:pos="4310"/>
        </w:tabs>
        <w:rPr>
          <w:noProof/>
        </w:rPr>
      </w:pPr>
      <w:r w:rsidRPr="00261A53">
        <w:rPr>
          <w:noProof/>
          <w:kern w:val="2"/>
        </w:rPr>
        <w:t>Keyword Option</w:t>
      </w:r>
    </w:p>
    <w:p w14:paraId="272CDCA6" w14:textId="77777777" w:rsidR="00F56C49" w:rsidRDefault="00F56C49">
      <w:pPr>
        <w:pStyle w:val="Index3"/>
        <w:tabs>
          <w:tab w:val="right" w:leader="dot" w:pos="4310"/>
        </w:tabs>
        <w:rPr>
          <w:noProof/>
        </w:rPr>
      </w:pPr>
      <w:r w:rsidRPr="00261A53">
        <w:rPr>
          <w:noProof/>
          <w:kern w:val="2"/>
        </w:rPr>
        <w:t>Example</w:t>
      </w:r>
      <w:r>
        <w:rPr>
          <w:noProof/>
        </w:rPr>
        <w:t>, 464</w:t>
      </w:r>
    </w:p>
    <w:p w14:paraId="7F198279" w14:textId="77777777" w:rsidR="00F56C49" w:rsidRDefault="00F56C49">
      <w:pPr>
        <w:pStyle w:val="Index2"/>
        <w:tabs>
          <w:tab w:val="right" w:leader="dot" w:pos="4310"/>
        </w:tabs>
        <w:rPr>
          <w:noProof/>
        </w:rPr>
      </w:pPr>
      <w:r>
        <w:rPr>
          <w:noProof/>
        </w:rPr>
        <w:t>Keywords, 445, 457</w:t>
      </w:r>
    </w:p>
    <w:p w14:paraId="10AF68AD" w14:textId="77777777" w:rsidR="00F56C49" w:rsidRDefault="00F56C49">
      <w:pPr>
        <w:pStyle w:val="Index3"/>
        <w:tabs>
          <w:tab w:val="right" w:leader="dot" w:pos="4310"/>
        </w:tabs>
        <w:rPr>
          <w:noProof/>
        </w:rPr>
      </w:pPr>
      <w:r w:rsidRPr="00261A53">
        <w:rPr>
          <w:noProof/>
          <w:kern w:val="2"/>
        </w:rPr>
        <w:t>Associated with a Single Term and Multiple Terms</w:t>
      </w:r>
      <w:r>
        <w:rPr>
          <w:noProof/>
        </w:rPr>
        <w:t>, 447</w:t>
      </w:r>
    </w:p>
    <w:p w14:paraId="344F6D1F" w14:textId="77777777" w:rsidR="00F56C49" w:rsidRDefault="00F56C49">
      <w:pPr>
        <w:pStyle w:val="Index2"/>
        <w:tabs>
          <w:tab w:val="right" w:leader="dot" w:pos="4310"/>
        </w:tabs>
        <w:rPr>
          <w:noProof/>
        </w:rPr>
      </w:pPr>
      <w:r w:rsidRPr="00261A53">
        <w:rPr>
          <w:noProof/>
          <w:kern w:val="2"/>
        </w:rPr>
        <w:t>Keywords Option</w:t>
      </w:r>
      <w:r>
        <w:rPr>
          <w:noProof/>
        </w:rPr>
        <w:t>, 446, 461</w:t>
      </w:r>
    </w:p>
    <w:p w14:paraId="661A018C" w14:textId="77777777" w:rsidR="00F56C49" w:rsidRDefault="00F56C49">
      <w:pPr>
        <w:pStyle w:val="Index2"/>
        <w:tabs>
          <w:tab w:val="right" w:leader="dot" w:pos="4310"/>
        </w:tabs>
        <w:rPr>
          <w:noProof/>
        </w:rPr>
      </w:pPr>
      <w:r w:rsidRPr="00261A53">
        <w:rPr>
          <w:noProof/>
          <w:kern w:val="2"/>
        </w:rPr>
        <w:t>Lexical Variants</w:t>
      </w:r>
      <w:r>
        <w:rPr>
          <w:noProof/>
        </w:rPr>
        <w:t>, 446</w:t>
      </w:r>
    </w:p>
    <w:p w14:paraId="0EBA360C" w14:textId="77777777" w:rsidR="00F56C49" w:rsidRDefault="00F56C49">
      <w:pPr>
        <w:pStyle w:val="Index2"/>
        <w:tabs>
          <w:tab w:val="right" w:leader="dot" w:pos="4310"/>
        </w:tabs>
        <w:rPr>
          <w:noProof/>
        </w:rPr>
      </w:pPr>
      <w:r w:rsidRPr="00261A53">
        <w:rPr>
          <w:noProof/>
          <w:kern w:val="2"/>
        </w:rPr>
        <w:t>LOCAL KEYWORD (#8984.1) File</w:t>
      </w:r>
      <w:r>
        <w:rPr>
          <w:noProof/>
        </w:rPr>
        <w:t>, 447, 454, 458</w:t>
      </w:r>
    </w:p>
    <w:p w14:paraId="18B82A33" w14:textId="77777777" w:rsidR="00F56C49" w:rsidRDefault="00F56C49">
      <w:pPr>
        <w:pStyle w:val="Index2"/>
        <w:tabs>
          <w:tab w:val="right" w:leader="dot" w:pos="4310"/>
        </w:tabs>
        <w:rPr>
          <w:noProof/>
        </w:rPr>
      </w:pPr>
      <w:r>
        <w:rPr>
          <w:noProof/>
        </w:rPr>
        <w:t>LOCAL KEYWORD File, 445</w:t>
      </w:r>
    </w:p>
    <w:p w14:paraId="6C37B713" w14:textId="77777777" w:rsidR="00F56C49" w:rsidRDefault="00F56C49">
      <w:pPr>
        <w:pStyle w:val="Index2"/>
        <w:tabs>
          <w:tab w:val="right" w:leader="dot" w:pos="4310"/>
        </w:tabs>
        <w:rPr>
          <w:noProof/>
        </w:rPr>
      </w:pPr>
      <w:r w:rsidRPr="00261A53">
        <w:rPr>
          <w:noProof/>
          <w:kern w:val="2"/>
        </w:rPr>
        <w:t>LOCAL LOOKUP (#8984.4) file</w:t>
      </w:r>
      <w:r>
        <w:rPr>
          <w:noProof/>
        </w:rPr>
        <w:t>, 467</w:t>
      </w:r>
    </w:p>
    <w:p w14:paraId="307737DC" w14:textId="77777777" w:rsidR="00F56C49" w:rsidRDefault="00F56C49">
      <w:pPr>
        <w:pStyle w:val="Index2"/>
        <w:tabs>
          <w:tab w:val="right" w:leader="dot" w:pos="4310"/>
        </w:tabs>
        <w:rPr>
          <w:noProof/>
        </w:rPr>
      </w:pPr>
      <w:r w:rsidRPr="00261A53">
        <w:rPr>
          <w:noProof/>
          <w:kern w:val="2"/>
        </w:rPr>
        <w:t>LOCAL LOOKUP (#8984.4) File</w:t>
      </w:r>
      <w:r>
        <w:rPr>
          <w:noProof/>
        </w:rPr>
        <w:t>, 445, 446, 450, 452, 453, 454, 457</w:t>
      </w:r>
    </w:p>
    <w:p w14:paraId="68A6B262" w14:textId="77777777" w:rsidR="00F56C49" w:rsidRDefault="00F56C49">
      <w:pPr>
        <w:pStyle w:val="Index2"/>
        <w:tabs>
          <w:tab w:val="right" w:leader="dot" w:pos="4310"/>
        </w:tabs>
        <w:rPr>
          <w:noProof/>
        </w:rPr>
      </w:pPr>
      <w:r>
        <w:rPr>
          <w:noProof/>
        </w:rPr>
        <w:t>LOCAL SHORTCUT (#8984.2) File, 445, 447, 450, 454</w:t>
      </w:r>
    </w:p>
    <w:p w14:paraId="5E165408" w14:textId="77777777" w:rsidR="00F56C49" w:rsidRDefault="00F56C49">
      <w:pPr>
        <w:pStyle w:val="Index2"/>
        <w:tabs>
          <w:tab w:val="right" w:leader="dot" w:pos="4310"/>
        </w:tabs>
        <w:rPr>
          <w:noProof/>
        </w:rPr>
      </w:pPr>
      <w:r>
        <w:rPr>
          <w:noProof/>
        </w:rPr>
        <w:t>LOCAL SYNONYM (#8984.3) File, 445, 447, 454, 458</w:t>
      </w:r>
    </w:p>
    <w:p w14:paraId="19A2AF78" w14:textId="77777777" w:rsidR="00F56C49" w:rsidRDefault="00F56C49">
      <w:pPr>
        <w:pStyle w:val="Index2"/>
        <w:tabs>
          <w:tab w:val="right" w:leader="dot" w:pos="4310"/>
        </w:tabs>
        <w:rPr>
          <w:noProof/>
        </w:rPr>
      </w:pPr>
      <w:r w:rsidRPr="00261A53">
        <w:rPr>
          <w:noProof/>
          <w:kern w:val="2"/>
        </w:rPr>
        <w:t>Look-Up</w:t>
      </w:r>
    </w:p>
    <w:p w14:paraId="11324C0A" w14:textId="77777777" w:rsidR="00F56C49" w:rsidRDefault="00F56C49">
      <w:pPr>
        <w:pStyle w:val="Index3"/>
        <w:tabs>
          <w:tab w:val="right" w:leader="dot" w:pos="4310"/>
        </w:tabs>
        <w:rPr>
          <w:noProof/>
        </w:rPr>
      </w:pPr>
      <w:r w:rsidRPr="00261A53">
        <w:rPr>
          <w:noProof/>
          <w:kern w:val="2"/>
        </w:rPr>
        <w:t>How to Request</w:t>
      </w:r>
      <w:r>
        <w:rPr>
          <w:noProof/>
        </w:rPr>
        <w:t>, 446</w:t>
      </w:r>
    </w:p>
    <w:p w14:paraId="519BCD03" w14:textId="77777777" w:rsidR="00F56C49" w:rsidRDefault="00F56C49">
      <w:pPr>
        <w:pStyle w:val="Index2"/>
        <w:tabs>
          <w:tab w:val="right" w:leader="dot" w:pos="4310"/>
        </w:tabs>
        <w:rPr>
          <w:noProof/>
        </w:rPr>
      </w:pPr>
      <w:r w:rsidRPr="00261A53">
        <w:rPr>
          <w:noProof/>
          <w:kern w:val="2"/>
        </w:rPr>
        <w:t>Lookups on Database Files</w:t>
      </w:r>
      <w:r>
        <w:rPr>
          <w:noProof/>
        </w:rPr>
        <w:t>, 446</w:t>
      </w:r>
    </w:p>
    <w:p w14:paraId="6114BA77" w14:textId="77777777" w:rsidR="00F56C49" w:rsidRDefault="00F56C49">
      <w:pPr>
        <w:pStyle w:val="Index2"/>
        <w:tabs>
          <w:tab w:val="right" w:leader="dot" w:pos="4310"/>
        </w:tabs>
        <w:rPr>
          <w:noProof/>
        </w:rPr>
      </w:pPr>
      <w:r>
        <w:rPr>
          <w:noProof/>
        </w:rPr>
        <w:t>Multi-Term Lookup (MTLU) Main Menu, 448</w:t>
      </w:r>
    </w:p>
    <w:p w14:paraId="734240EB" w14:textId="77777777" w:rsidR="00F56C49" w:rsidRDefault="00F56C49">
      <w:pPr>
        <w:pStyle w:val="Index2"/>
        <w:tabs>
          <w:tab w:val="right" w:leader="dot" w:pos="4310"/>
        </w:tabs>
        <w:rPr>
          <w:noProof/>
        </w:rPr>
      </w:pPr>
      <w:r w:rsidRPr="00261A53">
        <w:rPr>
          <w:noProof/>
          <w:kern w:val="2"/>
        </w:rPr>
        <w:t>Multi-Term Lookup (MTLU) Option</w:t>
      </w:r>
      <w:r>
        <w:rPr>
          <w:noProof/>
        </w:rPr>
        <w:t>, 450</w:t>
      </w:r>
    </w:p>
    <w:p w14:paraId="4FC16178" w14:textId="77777777" w:rsidR="00F56C49" w:rsidRDefault="00F56C49">
      <w:pPr>
        <w:pStyle w:val="Index3"/>
        <w:tabs>
          <w:tab w:val="right" w:leader="dot" w:pos="4310"/>
        </w:tabs>
        <w:rPr>
          <w:noProof/>
        </w:rPr>
      </w:pPr>
      <w:r w:rsidRPr="00261A53">
        <w:rPr>
          <w:noProof/>
          <w:kern w:val="2"/>
        </w:rPr>
        <w:t>Example</w:t>
      </w:r>
      <w:r>
        <w:rPr>
          <w:noProof/>
        </w:rPr>
        <w:t>, 451</w:t>
      </w:r>
    </w:p>
    <w:p w14:paraId="48C51A3A" w14:textId="77777777" w:rsidR="00F56C49" w:rsidRDefault="00F56C49">
      <w:pPr>
        <w:pStyle w:val="Index2"/>
        <w:tabs>
          <w:tab w:val="right" w:leader="dot" w:pos="4310"/>
        </w:tabs>
        <w:rPr>
          <w:noProof/>
        </w:rPr>
      </w:pPr>
      <w:r>
        <w:rPr>
          <w:noProof/>
        </w:rPr>
        <w:t>Overview, 445</w:t>
      </w:r>
    </w:p>
    <w:p w14:paraId="4C8BF08C" w14:textId="77777777" w:rsidR="00F56C49" w:rsidRDefault="00F56C49">
      <w:pPr>
        <w:pStyle w:val="Index2"/>
        <w:tabs>
          <w:tab w:val="right" w:leader="dot" w:pos="4310"/>
        </w:tabs>
        <w:rPr>
          <w:noProof/>
        </w:rPr>
      </w:pPr>
      <w:r>
        <w:rPr>
          <w:noProof/>
        </w:rPr>
        <w:t>Print Utility Option, 445, 452</w:t>
      </w:r>
    </w:p>
    <w:p w14:paraId="2F97FDA8" w14:textId="77777777" w:rsidR="00F56C49" w:rsidRDefault="00F56C49">
      <w:pPr>
        <w:pStyle w:val="Index3"/>
        <w:tabs>
          <w:tab w:val="right" w:leader="dot" w:pos="4310"/>
        </w:tabs>
        <w:rPr>
          <w:noProof/>
        </w:rPr>
      </w:pPr>
      <w:r w:rsidRPr="00261A53">
        <w:rPr>
          <w:noProof/>
          <w:kern w:val="2"/>
        </w:rPr>
        <w:t>Example</w:t>
      </w:r>
      <w:r>
        <w:rPr>
          <w:noProof/>
        </w:rPr>
        <w:t>, 453</w:t>
      </w:r>
    </w:p>
    <w:p w14:paraId="74EAE4DA" w14:textId="77777777" w:rsidR="00F56C49" w:rsidRDefault="00F56C49">
      <w:pPr>
        <w:pStyle w:val="Index2"/>
        <w:tabs>
          <w:tab w:val="right" w:leader="dot" w:pos="4310"/>
        </w:tabs>
        <w:rPr>
          <w:noProof/>
        </w:rPr>
      </w:pPr>
      <w:r>
        <w:rPr>
          <w:noProof/>
        </w:rPr>
        <w:t>Shortcuts, 445, 457</w:t>
      </w:r>
    </w:p>
    <w:p w14:paraId="725A82B1" w14:textId="77777777" w:rsidR="00F56C49" w:rsidRDefault="00F56C49">
      <w:pPr>
        <w:pStyle w:val="Index3"/>
        <w:tabs>
          <w:tab w:val="right" w:leader="dot" w:pos="4310"/>
        </w:tabs>
        <w:rPr>
          <w:noProof/>
        </w:rPr>
      </w:pPr>
      <w:r w:rsidRPr="00261A53">
        <w:rPr>
          <w:noProof/>
          <w:kern w:val="2"/>
        </w:rPr>
        <w:t>Point to a Single Word or Phrase</w:t>
      </w:r>
      <w:r>
        <w:rPr>
          <w:noProof/>
        </w:rPr>
        <w:t>, 447</w:t>
      </w:r>
    </w:p>
    <w:p w14:paraId="1554B81D" w14:textId="77777777" w:rsidR="00F56C49" w:rsidRDefault="00F56C49">
      <w:pPr>
        <w:pStyle w:val="Index2"/>
        <w:tabs>
          <w:tab w:val="right" w:leader="dot" w:pos="4310"/>
        </w:tabs>
        <w:rPr>
          <w:noProof/>
        </w:rPr>
      </w:pPr>
      <w:r w:rsidRPr="00261A53">
        <w:rPr>
          <w:noProof/>
          <w:kern w:val="2"/>
        </w:rPr>
        <w:t>Shortcuts Option</w:t>
      </w:r>
      <w:r>
        <w:rPr>
          <w:noProof/>
        </w:rPr>
        <w:t>, 446, 458</w:t>
      </w:r>
    </w:p>
    <w:p w14:paraId="6E27F518" w14:textId="77777777" w:rsidR="00F56C49" w:rsidRDefault="00F56C49">
      <w:pPr>
        <w:pStyle w:val="Index3"/>
        <w:tabs>
          <w:tab w:val="right" w:leader="dot" w:pos="4310"/>
        </w:tabs>
        <w:rPr>
          <w:noProof/>
        </w:rPr>
      </w:pPr>
      <w:r w:rsidRPr="00261A53">
        <w:rPr>
          <w:noProof/>
          <w:kern w:val="2"/>
        </w:rPr>
        <w:t>Example</w:t>
      </w:r>
      <w:r>
        <w:rPr>
          <w:noProof/>
        </w:rPr>
        <w:t>, 463</w:t>
      </w:r>
    </w:p>
    <w:p w14:paraId="0DF27B47" w14:textId="77777777" w:rsidR="00F56C49" w:rsidRDefault="00F56C49">
      <w:pPr>
        <w:pStyle w:val="Index2"/>
        <w:tabs>
          <w:tab w:val="right" w:leader="dot" w:pos="4310"/>
        </w:tabs>
        <w:rPr>
          <w:noProof/>
        </w:rPr>
      </w:pPr>
      <w:r>
        <w:rPr>
          <w:noProof/>
        </w:rPr>
        <w:t>Standard Device Chart, 449</w:t>
      </w:r>
    </w:p>
    <w:p w14:paraId="2A701974" w14:textId="77777777" w:rsidR="00F56C49" w:rsidRDefault="00F56C49">
      <w:pPr>
        <w:pStyle w:val="Index2"/>
        <w:tabs>
          <w:tab w:val="right" w:leader="dot" w:pos="4310"/>
        </w:tabs>
        <w:rPr>
          <w:noProof/>
        </w:rPr>
      </w:pPr>
      <w:r w:rsidRPr="00261A53">
        <w:rPr>
          <w:noProof/>
          <w:kern w:val="2"/>
        </w:rPr>
        <w:t>Synonym Option</w:t>
      </w:r>
    </w:p>
    <w:p w14:paraId="298D35A2" w14:textId="77777777" w:rsidR="00F56C49" w:rsidRDefault="00F56C49">
      <w:pPr>
        <w:pStyle w:val="Index3"/>
        <w:tabs>
          <w:tab w:val="right" w:leader="dot" w:pos="4310"/>
        </w:tabs>
        <w:rPr>
          <w:noProof/>
        </w:rPr>
      </w:pPr>
      <w:r w:rsidRPr="00261A53">
        <w:rPr>
          <w:noProof/>
          <w:kern w:val="2"/>
        </w:rPr>
        <w:t>Example</w:t>
      </w:r>
      <w:r>
        <w:rPr>
          <w:noProof/>
        </w:rPr>
        <w:t>, 464</w:t>
      </w:r>
    </w:p>
    <w:p w14:paraId="294F4E10" w14:textId="77777777" w:rsidR="00F56C49" w:rsidRDefault="00F56C49">
      <w:pPr>
        <w:pStyle w:val="Index2"/>
        <w:tabs>
          <w:tab w:val="right" w:leader="dot" w:pos="4310"/>
        </w:tabs>
        <w:rPr>
          <w:noProof/>
        </w:rPr>
      </w:pPr>
      <w:r>
        <w:rPr>
          <w:noProof/>
        </w:rPr>
        <w:t>Synonyms, 445, 457</w:t>
      </w:r>
    </w:p>
    <w:p w14:paraId="627276DB" w14:textId="77777777" w:rsidR="00F56C49" w:rsidRDefault="00F56C49">
      <w:pPr>
        <w:pStyle w:val="Index3"/>
        <w:tabs>
          <w:tab w:val="right" w:leader="dot" w:pos="4310"/>
        </w:tabs>
        <w:rPr>
          <w:noProof/>
        </w:rPr>
      </w:pPr>
      <w:r w:rsidRPr="00261A53">
        <w:rPr>
          <w:noProof/>
          <w:kern w:val="2"/>
        </w:rPr>
        <w:t>Associated with Multiple Terms</w:t>
      </w:r>
      <w:r>
        <w:rPr>
          <w:noProof/>
        </w:rPr>
        <w:t>, 447</w:t>
      </w:r>
    </w:p>
    <w:p w14:paraId="5C468E7E" w14:textId="77777777" w:rsidR="00F56C49" w:rsidRDefault="00F56C49">
      <w:pPr>
        <w:pStyle w:val="Index3"/>
        <w:tabs>
          <w:tab w:val="right" w:leader="dot" w:pos="4310"/>
        </w:tabs>
        <w:rPr>
          <w:noProof/>
        </w:rPr>
      </w:pPr>
      <w:r w:rsidRPr="00261A53">
        <w:rPr>
          <w:noProof/>
          <w:kern w:val="2"/>
        </w:rPr>
        <w:t>Multiple Tokens</w:t>
      </w:r>
      <w:r>
        <w:rPr>
          <w:noProof/>
        </w:rPr>
        <w:t>, 447</w:t>
      </w:r>
    </w:p>
    <w:p w14:paraId="19D556EF" w14:textId="77777777" w:rsidR="00F56C49" w:rsidRDefault="00F56C49">
      <w:pPr>
        <w:pStyle w:val="Index2"/>
        <w:tabs>
          <w:tab w:val="right" w:leader="dot" w:pos="4310"/>
        </w:tabs>
        <w:rPr>
          <w:noProof/>
        </w:rPr>
      </w:pPr>
      <w:r w:rsidRPr="00261A53">
        <w:rPr>
          <w:noProof/>
          <w:kern w:val="2"/>
        </w:rPr>
        <w:t>Synonyms Option</w:t>
      </w:r>
      <w:r>
        <w:rPr>
          <w:noProof/>
        </w:rPr>
        <w:t>, 446, 462</w:t>
      </w:r>
    </w:p>
    <w:p w14:paraId="2874DC87" w14:textId="77777777" w:rsidR="00F56C49" w:rsidRDefault="00F56C49">
      <w:pPr>
        <w:pStyle w:val="Index2"/>
        <w:tabs>
          <w:tab w:val="right" w:leader="dot" w:pos="4310"/>
        </w:tabs>
        <w:rPr>
          <w:noProof/>
        </w:rPr>
      </w:pPr>
      <w:r>
        <w:rPr>
          <w:noProof/>
        </w:rPr>
        <w:t>Systems Management, 464</w:t>
      </w:r>
    </w:p>
    <w:p w14:paraId="263CE862" w14:textId="77777777" w:rsidR="00F56C49" w:rsidRDefault="00F56C49">
      <w:pPr>
        <w:pStyle w:val="Index2"/>
        <w:tabs>
          <w:tab w:val="right" w:leader="dot" w:pos="4310"/>
        </w:tabs>
        <w:rPr>
          <w:noProof/>
        </w:rPr>
      </w:pPr>
      <w:r>
        <w:rPr>
          <w:noProof/>
        </w:rPr>
        <w:t>Usage Considerations, 446</w:t>
      </w:r>
    </w:p>
    <w:p w14:paraId="09ABBA11" w14:textId="77777777" w:rsidR="00F56C49" w:rsidRDefault="00F56C49">
      <w:pPr>
        <w:pStyle w:val="Index2"/>
        <w:tabs>
          <w:tab w:val="right" w:leader="dot" w:pos="4310"/>
        </w:tabs>
        <w:rPr>
          <w:noProof/>
        </w:rPr>
      </w:pPr>
      <w:r>
        <w:rPr>
          <w:noProof/>
        </w:rPr>
        <w:t>User Interface, 448</w:t>
      </w:r>
    </w:p>
    <w:p w14:paraId="1C0DD613" w14:textId="77777777" w:rsidR="00F56C49" w:rsidRDefault="00F56C49">
      <w:pPr>
        <w:pStyle w:val="Index2"/>
        <w:tabs>
          <w:tab w:val="right" w:leader="dot" w:pos="4310"/>
        </w:tabs>
        <w:rPr>
          <w:noProof/>
        </w:rPr>
      </w:pPr>
      <w:r w:rsidRPr="00261A53">
        <w:rPr>
          <w:noProof/>
          <w:kern w:val="2"/>
        </w:rPr>
        <w:t>Utilities for MTLU Menu</w:t>
      </w:r>
      <w:r>
        <w:rPr>
          <w:noProof/>
        </w:rPr>
        <w:t>, 453</w:t>
      </w:r>
    </w:p>
    <w:p w14:paraId="59DA5DB5" w14:textId="77777777" w:rsidR="00F56C49" w:rsidRDefault="00F56C49">
      <w:pPr>
        <w:pStyle w:val="Index1"/>
        <w:tabs>
          <w:tab w:val="right" w:leader="dot" w:pos="4310"/>
        </w:tabs>
        <w:rPr>
          <w:noProof/>
        </w:rPr>
      </w:pPr>
      <w:r>
        <w:rPr>
          <w:noProof/>
        </w:rPr>
        <w:t>Multi-Term Lookup (MTLU) Main Menu, 448</w:t>
      </w:r>
    </w:p>
    <w:p w14:paraId="2949DB8C" w14:textId="77777777" w:rsidR="00F56C49" w:rsidRDefault="00F56C49">
      <w:pPr>
        <w:pStyle w:val="Index1"/>
        <w:tabs>
          <w:tab w:val="right" w:leader="dot" w:pos="4310"/>
        </w:tabs>
        <w:rPr>
          <w:noProof/>
        </w:rPr>
      </w:pPr>
      <w:r>
        <w:rPr>
          <w:noProof/>
        </w:rPr>
        <w:t>Multi-Term Lookup (MTLU) Option, 445, 450, 457</w:t>
      </w:r>
    </w:p>
    <w:p w14:paraId="117847D4" w14:textId="77777777" w:rsidR="00F56C49" w:rsidRDefault="00F56C49">
      <w:pPr>
        <w:pStyle w:val="Index2"/>
        <w:tabs>
          <w:tab w:val="right" w:leader="dot" w:pos="4310"/>
        </w:tabs>
        <w:rPr>
          <w:noProof/>
        </w:rPr>
      </w:pPr>
      <w:r w:rsidRPr="00261A53">
        <w:rPr>
          <w:noProof/>
          <w:kern w:val="2"/>
        </w:rPr>
        <w:t>Example</w:t>
      </w:r>
      <w:r>
        <w:rPr>
          <w:noProof/>
        </w:rPr>
        <w:t>, 451</w:t>
      </w:r>
    </w:p>
    <w:p w14:paraId="4E684BCF"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N</w:t>
      </w:r>
    </w:p>
    <w:p w14:paraId="12311C18" w14:textId="77777777" w:rsidR="00F56C49" w:rsidRDefault="00F56C49">
      <w:pPr>
        <w:pStyle w:val="Index1"/>
        <w:tabs>
          <w:tab w:val="right" w:leader="dot" w:pos="4310"/>
        </w:tabs>
        <w:rPr>
          <w:noProof/>
        </w:rPr>
      </w:pPr>
      <w:r>
        <w:rPr>
          <w:noProof/>
        </w:rPr>
        <w:t>Name</w:t>
      </w:r>
    </w:p>
    <w:p w14:paraId="010F7AAC" w14:textId="77777777" w:rsidR="00F56C49" w:rsidRDefault="00F56C49">
      <w:pPr>
        <w:pStyle w:val="Index2"/>
        <w:tabs>
          <w:tab w:val="right" w:leader="dot" w:pos="4310"/>
        </w:tabs>
        <w:rPr>
          <w:noProof/>
        </w:rPr>
      </w:pPr>
      <w:r>
        <w:rPr>
          <w:noProof/>
        </w:rPr>
        <w:t>Options, 152</w:t>
      </w:r>
    </w:p>
    <w:p w14:paraId="49E1C391" w14:textId="77777777" w:rsidR="00F56C49" w:rsidRDefault="00F56C49">
      <w:pPr>
        <w:pStyle w:val="Index1"/>
        <w:tabs>
          <w:tab w:val="right" w:leader="dot" w:pos="4310"/>
        </w:tabs>
        <w:rPr>
          <w:noProof/>
        </w:rPr>
      </w:pPr>
      <w:r w:rsidRPr="00261A53">
        <w:rPr>
          <w:noProof/>
        </w:rPr>
        <w:t>NAME (#.01) Field</w:t>
      </w:r>
      <w:r>
        <w:rPr>
          <w:noProof/>
        </w:rPr>
        <w:t>, 121, 123, 124, 125, 126, 128, 130, 131</w:t>
      </w:r>
    </w:p>
    <w:p w14:paraId="75187C86" w14:textId="77777777" w:rsidR="00F56C49" w:rsidRDefault="00F56C49">
      <w:pPr>
        <w:pStyle w:val="Index2"/>
        <w:tabs>
          <w:tab w:val="right" w:leader="dot" w:pos="4310"/>
        </w:tabs>
        <w:rPr>
          <w:noProof/>
        </w:rPr>
      </w:pPr>
      <w:r>
        <w:rPr>
          <w:noProof/>
        </w:rPr>
        <w:t>BUILD (#9.6) File, 408</w:t>
      </w:r>
    </w:p>
    <w:p w14:paraId="476E06BB" w14:textId="77777777" w:rsidR="00F56C49" w:rsidRDefault="00F56C49">
      <w:pPr>
        <w:pStyle w:val="Index2"/>
        <w:tabs>
          <w:tab w:val="right" w:leader="dot" w:pos="4310"/>
        </w:tabs>
        <w:rPr>
          <w:noProof/>
        </w:rPr>
      </w:pPr>
      <w:r w:rsidRPr="00261A53">
        <w:rPr>
          <w:noProof/>
        </w:rPr>
        <w:t>DEVICE (#3.5) File</w:t>
      </w:r>
      <w:r>
        <w:rPr>
          <w:noProof/>
        </w:rPr>
        <w:t>, 279, 297</w:t>
      </w:r>
    </w:p>
    <w:p w14:paraId="63051D0E" w14:textId="77777777" w:rsidR="00F56C49" w:rsidRDefault="00F56C49">
      <w:pPr>
        <w:pStyle w:val="Index2"/>
        <w:tabs>
          <w:tab w:val="right" w:leader="dot" w:pos="4310"/>
        </w:tabs>
        <w:rPr>
          <w:noProof/>
        </w:rPr>
      </w:pPr>
      <w:r w:rsidRPr="00261A53">
        <w:rPr>
          <w:noProof/>
        </w:rPr>
        <w:t>NEW PERSON (#200) File</w:t>
      </w:r>
      <w:r>
        <w:rPr>
          <w:noProof/>
        </w:rPr>
        <w:t>, 49, 98</w:t>
      </w:r>
    </w:p>
    <w:p w14:paraId="56389C38" w14:textId="77777777" w:rsidR="00F56C49" w:rsidRDefault="00F56C49">
      <w:pPr>
        <w:pStyle w:val="Index2"/>
        <w:tabs>
          <w:tab w:val="right" w:leader="dot" w:pos="4310"/>
        </w:tabs>
        <w:rPr>
          <w:noProof/>
        </w:rPr>
      </w:pPr>
      <w:r>
        <w:rPr>
          <w:noProof/>
        </w:rPr>
        <w:t>OPTION (#19) File, 160, 224</w:t>
      </w:r>
    </w:p>
    <w:p w14:paraId="54CDED07" w14:textId="77777777" w:rsidR="00F56C49" w:rsidRDefault="00F56C49">
      <w:pPr>
        <w:pStyle w:val="Index2"/>
        <w:tabs>
          <w:tab w:val="right" w:leader="dot" w:pos="4310"/>
        </w:tabs>
        <w:rPr>
          <w:noProof/>
        </w:rPr>
      </w:pPr>
      <w:r>
        <w:rPr>
          <w:noProof/>
        </w:rPr>
        <w:t>PARAMETER DEFINITION (#8989.51) file, 218</w:t>
      </w:r>
    </w:p>
    <w:p w14:paraId="7B0B19D4" w14:textId="77777777" w:rsidR="00F56C49" w:rsidRDefault="00F56C49">
      <w:pPr>
        <w:pStyle w:val="Index2"/>
        <w:tabs>
          <w:tab w:val="right" w:leader="dot" w:pos="4310"/>
        </w:tabs>
        <w:rPr>
          <w:noProof/>
        </w:rPr>
      </w:pPr>
      <w:r>
        <w:rPr>
          <w:noProof/>
        </w:rPr>
        <w:t>RESOURCES (#3.54) File, 321</w:t>
      </w:r>
    </w:p>
    <w:p w14:paraId="73EAD69E" w14:textId="77777777" w:rsidR="00F56C49" w:rsidRDefault="00F56C49">
      <w:pPr>
        <w:pStyle w:val="Index2"/>
        <w:tabs>
          <w:tab w:val="right" w:leader="dot" w:pos="4310"/>
        </w:tabs>
        <w:rPr>
          <w:noProof/>
        </w:rPr>
      </w:pPr>
      <w:r>
        <w:rPr>
          <w:noProof/>
        </w:rPr>
        <w:t>SECURITY KEY (#19.1) File, 185</w:t>
      </w:r>
    </w:p>
    <w:p w14:paraId="13386E4D" w14:textId="77777777" w:rsidR="00F56C49" w:rsidRDefault="00F56C49">
      <w:pPr>
        <w:pStyle w:val="Index2"/>
        <w:tabs>
          <w:tab w:val="right" w:leader="dot" w:pos="4310"/>
        </w:tabs>
        <w:rPr>
          <w:noProof/>
        </w:rPr>
      </w:pPr>
      <w:r w:rsidRPr="00261A53">
        <w:rPr>
          <w:noProof/>
        </w:rPr>
        <w:t>TERMINAL TYPE (#3.2) File</w:t>
      </w:r>
      <w:r>
        <w:rPr>
          <w:noProof/>
        </w:rPr>
        <w:t>, 291</w:t>
      </w:r>
    </w:p>
    <w:p w14:paraId="76EC4009" w14:textId="77777777" w:rsidR="00F56C49" w:rsidRDefault="00F56C49">
      <w:pPr>
        <w:pStyle w:val="Index2"/>
        <w:tabs>
          <w:tab w:val="right" w:leader="dot" w:pos="4310"/>
        </w:tabs>
        <w:rPr>
          <w:noProof/>
        </w:rPr>
      </w:pPr>
      <w:r>
        <w:rPr>
          <w:noProof/>
        </w:rPr>
        <w:t>XUEPCS DATA (#8991.6) File, 132</w:t>
      </w:r>
    </w:p>
    <w:p w14:paraId="60617EB9" w14:textId="77777777" w:rsidR="00F56C49" w:rsidRDefault="00F56C49">
      <w:pPr>
        <w:pStyle w:val="Index1"/>
        <w:tabs>
          <w:tab w:val="right" w:leader="dot" w:pos="4310"/>
        </w:tabs>
        <w:rPr>
          <w:noProof/>
        </w:rPr>
      </w:pPr>
      <w:r>
        <w:rPr>
          <w:noProof/>
        </w:rPr>
        <w:t>NAME COMPONENTS (#20) File, 99</w:t>
      </w:r>
    </w:p>
    <w:p w14:paraId="174756F3" w14:textId="77777777" w:rsidR="00F56C49" w:rsidRDefault="00F56C49">
      <w:pPr>
        <w:pStyle w:val="Index1"/>
        <w:tabs>
          <w:tab w:val="right" w:leader="dot" w:pos="4310"/>
        </w:tabs>
        <w:rPr>
          <w:noProof/>
        </w:rPr>
      </w:pPr>
      <w:r>
        <w:rPr>
          <w:noProof/>
        </w:rPr>
        <w:t>Namespaces</w:t>
      </w:r>
    </w:p>
    <w:p w14:paraId="26DF76A7" w14:textId="77777777" w:rsidR="00F56C49" w:rsidRDefault="00F56C49">
      <w:pPr>
        <w:pStyle w:val="Index2"/>
        <w:tabs>
          <w:tab w:val="right" w:leader="dot" w:pos="4310"/>
        </w:tabs>
        <w:rPr>
          <w:noProof/>
        </w:rPr>
      </w:pPr>
      <w:r>
        <w:rPr>
          <w:noProof/>
        </w:rPr>
        <w:t>Help Frames, 236</w:t>
      </w:r>
    </w:p>
    <w:p w14:paraId="65D7BE5B" w14:textId="77777777" w:rsidR="00F56C49" w:rsidRDefault="00F56C49">
      <w:pPr>
        <w:pStyle w:val="Index2"/>
        <w:tabs>
          <w:tab w:val="right" w:leader="dot" w:pos="4310"/>
        </w:tabs>
        <w:rPr>
          <w:noProof/>
        </w:rPr>
      </w:pPr>
      <w:r w:rsidRPr="00261A53">
        <w:rPr>
          <w:noProof/>
        </w:rPr>
        <w:t>XQSRV</w:t>
      </w:r>
      <w:r>
        <w:rPr>
          <w:noProof/>
        </w:rPr>
        <w:t>, 226</w:t>
      </w:r>
    </w:p>
    <w:p w14:paraId="20AE9329" w14:textId="77777777" w:rsidR="00F56C49" w:rsidRDefault="00F56C49">
      <w:pPr>
        <w:pStyle w:val="Index2"/>
        <w:tabs>
          <w:tab w:val="right" w:leader="dot" w:pos="4310"/>
        </w:tabs>
        <w:rPr>
          <w:noProof/>
        </w:rPr>
      </w:pPr>
      <w:r>
        <w:rPr>
          <w:noProof/>
        </w:rPr>
        <w:t>XUFI, 92</w:t>
      </w:r>
    </w:p>
    <w:p w14:paraId="64504729" w14:textId="77777777" w:rsidR="00F56C49" w:rsidRDefault="00F56C49">
      <w:pPr>
        <w:pStyle w:val="Index2"/>
        <w:tabs>
          <w:tab w:val="right" w:leader="dot" w:pos="4310"/>
        </w:tabs>
        <w:rPr>
          <w:noProof/>
        </w:rPr>
      </w:pPr>
      <w:r>
        <w:rPr>
          <w:noProof/>
        </w:rPr>
        <w:t>XUTM (TaskMan), 337</w:t>
      </w:r>
    </w:p>
    <w:p w14:paraId="76C6E3BB" w14:textId="77777777" w:rsidR="00F56C49" w:rsidRDefault="00F56C49">
      <w:pPr>
        <w:pStyle w:val="Index2"/>
        <w:tabs>
          <w:tab w:val="right" w:leader="dot" w:pos="4310"/>
        </w:tabs>
        <w:rPr>
          <w:noProof/>
        </w:rPr>
      </w:pPr>
      <w:r>
        <w:rPr>
          <w:noProof/>
        </w:rPr>
        <w:t>Z, 197</w:t>
      </w:r>
    </w:p>
    <w:p w14:paraId="471B7618" w14:textId="77777777" w:rsidR="00F56C49" w:rsidRDefault="00F56C49">
      <w:pPr>
        <w:pStyle w:val="Index2"/>
        <w:tabs>
          <w:tab w:val="right" w:leader="dot" w:pos="4310"/>
        </w:tabs>
        <w:rPr>
          <w:noProof/>
        </w:rPr>
      </w:pPr>
      <w:r>
        <w:rPr>
          <w:noProof/>
        </w:rPr>
        <w:t>ZTM (TaskMan), 337</w:t>
      </w:r>
    </w:p>
    <w:p w14:paraId="038E459F" w14:textId="77777777" w:rsidR="00F56C49" w:rsidRDefault="00F56C49">
      <w:pPr>
        <w:pStyle w:val="Index1"/>
        <w:tabs>
          <w:tab w:val="right" w:leader="dot" w:pos="4310"/>
        </w:tabs>
        <w:rPr>
          <w:noProof/>
        </w:rPr>
      </w:pPr>
      <w:r>
        <w:rPr>
          <w:noProof/>
        </w:rPr>
        <w:t>Naming Conventions</w:t>
      </w:r>
    </w:p>
    <w:p w14:paraId="0411A282" w14:textId="77777777" w:rsidR="00F56C49" w:rsidRDefault="00F56C49">
      <w:pPr>
        <w:pStyle w:val="Index2"/>
        <w:tabs>
          <w:tab w:val="right" w:leader="dot" w:pos="4310"/>
        </w:tabs>
        <w:rPr>
          <w:noProof/>
        </w:rPr>
      </w:pPr>
      <w:r>
        <w:rPr>
          <w:noProof/>
        </w:rPr>
        <w:t>TERMINAL TYPE (#3.2) File, 292</w:t>
      </w:r>
    </w:p>
    <w:p w14:paraId="3393FC1E" w14:textId="77777777" w:rsidR="00F56C49" w:rsidRDefault="00F56C49">
      <w:pPr>
        <w:pStyle w:val="Index1"/>
        <w:tabs>
          <w:tab w:val="right" w:leader="dot" w:pos="4310"/>
        </w:tabs>
        <w:rPr>
          <w:noProof/>
        </w:rPr>
      </w:pPr>
      <w:r>
        <w:rPr>
          <w:noProof/>
        </w:rPr>
        <w:t>Navigating Kernel’s Menus, 150</w:t>
      </w:r>
    </w:p>
    <w:p w14:paraId="4F3BC8CA" w14:textId="77777777" w:rsidR="00F56C49" w:rsidRDefault="00F56C49">
      <w:pPr>
        <w:pStyle w:val="Index1"/>
        <w:tabs>
          <w:tab w:val="right" w:leader="dot" w:pos="4310"/>
        </w:tabs>
        <w:rPr>
          <w:noProof/>
        </w:rPr>
      </w:pPr>
      <w:r>
        <w:rPr>
          <w:noProof/>
        </w:rPr>
        <w:t>Network Channel Device Edit Option, 320</w:t>
      </w:r>
    </w:p>
    <w:p w14:paraId="4392C892" w14:textId="77777777" w:rsidR="00F56C49" w:rsidRDefault="00F56C49">
      <w:pPr>
        <w:pStyle w:val="Index1"/>
        <w:tabs>
          <w:tab w:val="right" w:leader="dot" w:pos="4310"/>
        </w:tabs>
        <w:rPr>
          <w:noProof/>
        </w:rPr>
      </w:pPr>
      <w:r>
        <w:rPr>
          <w:noProof/>
        </w:rPr>
        <w:t>Network Channel Devices, 319, 320</w:t>
      </w:r>
    </w:p>
    <w:p w14:paraId="7125650C" w14:textId="77777777" w:rsidR="00F56C49" w:rsidRDefault="00F56C49">
      <w:pPr>
        <w:pStyle w:val="Index2"/>
        <w:tabs>
          <w:tab w:val="right" w:leader="dot" w:pos="4310"/>
        </w:tabs>
        <w:rPr>
          <w:noProof/>
        </w:rPr>
      </w:pPr>
      <w:r>
        <w:rPr>
          <w:noProof/>
        </w:rPr>
        <w:t>Editing, 320</w:t>
      </w:r>
    </w:p>
    <w:p w14:paraId="42A27FA9" w14:textId="77777777" w:rsidR="00F56C49" w:rsidRDefault="00F56C49">
      <w:pPr>
        <w:pStyle w:val="Index2"/>
        <w:tabs>
          <w:tab w:val="right" w:leader="dot" w:pos="4310"/>
        </w:tabs>
        <w:rPr>
          <w:noProof/>
        </w:rPr>
      </w:pPr>
      <w:r>
        <w:rPr>
          <w:noProof/>
        </w:rPr>
        <w:t>System Management, 319</w:t>
      </w:r>
    </w:p>
    <w:p w14:paraId="6F084B70" w14:textId="77777777" w:rsidR="00F56C49" w:rsidRDefault="00F56C49">
      <w:pPr>
        <w:pStyle w:val="Index1"/>
        <w:tabs>
          <w:tab w:val="right" w:leader="dot" w:pos="4310"/>
        </w:tabs>
        <w:rPr>
          <w:noProof/>
        </w:rPr>
      </w:pPr>
      <w:r w:rsidRPr="00261A53">
        <w:rPr>
          <w:rFonts w:cs="Arial"/>
          <w:noProof/>
        </w:rPr>
        <w:t>NETWORK USERNAME (#501.1) Field</w:t>
      </w:r>
      <w:r>
        <w:rPr>
          <w:noProof/>
        </w:rPr>
        <w:t>, 16, 53</w:t>
      </w:r>
    </w:p>
    <w:p w14:paraId="2C42E7BF" w14:textId="77777777" w:rsidR="00F56C49" w:rsidRDefault="00F56C49">
      <w:pPr>
        <w:pStyle w:val="Index1"/>
        <w:tabs>
          <w:tab w:val="right" w:leader="dot" w:pos="4310"/>
        </w:tabs>
        <w:rPr>
          <w:noProof/>
        </w:rPr>
      </w:pPr>
      <w:r>
        <w:rPr>
          <w:noProof/>
        </w:rPr>
        <w:t>NEW PERSON (#200) file, 13, 17, 51</w:t>
      </w:r>
    </w:p>
    <w:p w14:paraId="1DC15F22" w14:textId="77777777" w:rsidR="00F56C49" w:rsidRDefault="00F56C49">
      <w:pPr>
        <w:pStyle w:val="Index1"/>
        <w:tabs>
          <w:tab w:val="right" w:leader="dot" w:pos="4310"/>
        </w:tabs>
        <w:rPr>
          <w:noProof/>
        </w:rPr>
      </w:pPr>
      <w:r>
        <w:rPr>
          <w:noProof/>
        </w:rPr>
        <w:t>NEW PERSON (#200) File, 7, 14, 19, 22, 23, 24, 25, 28, 29, 30, 34, 35, 47, 49, 51, 52, 59, 60, 61, 62, 63, 64, 69, 70, 75, 76, 77, 78, 83, 84, 85, 86, 89, 92, 93, 95, 97, 98, 99, 121, 122, 123, 124, 125, 126, 128, 130, 131, 142, 144, 158, 165, 176, 181, 184, 185, 186, 190, 194,195, 211, 230, 249, 293, 308, 368, 469, 470, 471, 478</w:t>
      </w:r>
    </w:p>
    <w:p w14:paraId="1E6B5F8A" w14:textId="77777777" w:rsidR="00F56C49" w:rsidRDefault="00F56C49">
      <w:pPr>
        <w:pStyle w:val="Index2"/>
        <w:tabs>
          <w:tab w:val="right" w:leader="dot" w:pos="4310"/>
        </w:tabs>
        <w:rPr>
          <w:noProof/>
        </w:rPr>
      </w:pPr>
      <w:r>
        <w:rPr>
          <w:noProof/>
        </w:rPr>
        <w:t>DEA EXPIRATION DATE (#747.44), 121, 122, 123, 124, 125</w:t>
      </w:r>
    </w:p>
    <w:p w14:paraId="183CEFDA" w14:textId="77777777" w:rsidR="00F56C49" w:rsidRDefault="00F56C49">
      <w:pPr>
        <w:pStyle w:val="Index2"/>
        <w:tabs>
          <w:tab w:val="right" w:leader="dot" w:pos="4310"/>
        </w:tabs>
        <w:rPr>
          <w:noProof/>
        </w:rPr>
      </w:pPr>
      <w:r>
        <w:rPr>
          <w:noProof/>
        </w:rPr>
        <w:t>DEA# (#53.2) Field, 121, 122, 123, 124, 125, 126, 128</w:t>
      </w:r>
    </w:p>
    <w:p w14:paraId="74CA32F1" w14:textId="77777777" w:rsidR="00F56C49" w:rsidRDefault="00F56C49">
      <w:pPr>
        <w:pStyle w:val="Index2"/>
        <w:tabs>
          <w:tab w:val="right" w:leader="dot" w:pos="4310"/>
        </w:tabs>
        <w:rPr>
          <w:noProof/>
        </w:rPr>
      </w:pPr>
      <w:r>
        <w:rPr>
          <w:noProof/>
        </w:rPr>
        <w:t>DUZ, 85, 126, 128, 130, 131</w:t>
      </w:r>
    </w:p>
    <w:p w14:paraId="0C1142F6" w14:textId="77777777" w:rsidR="00F56C49" w:rsidRDefault="00F56C49">
      <w:pPr>
        <w:pStyle w:val="Index2"/>
        <w:tabs>
          <w:tab w:val="right" w:leader="dot" w:pos="4310"/>
        </w:tabs>
        <w:rPr>
          <w:noProof/>
        </w:rPr>
      </w:pPr>
      <w:r>
        <w:rPr>
          <w:noProof/>
        </w:rPr>
        <w:t>NAME (#.01) Field, 121, 123, 124, 125, 126, 128, 130, 131</w:t>
      </w:r>
    </w:p>
    <w:p w14:paraId="0D429124" w14:textId="77777777" w:rsidR="00F56C49" w:rsidRDefault="00F56C49">
      <w:pPr>
        <w:pStyle w:val="Index2"/>
        <w:tabs>
          <w:tab w:val="right" w:leader="dot" w:pos="4310"/>
        </w:tabs>
        <w:rPr>
          <w:noProof/>
        </w:rPr>
      </w:pPr>
      <w:r>
        <w:rPr>
          <w:noProof/>
        </w:rPr>
        <w:t>Required Fields, 34</w:t>
      </w:r>
    </w:p>
    <w:p w14:paraId="4DC6C747" w14:textId="77777777" w:rsidR="00F56C49" w:rsidRDefault="00F56C49">
      <w:pPr>
        <w:pStyle w:val="Index2"/>
        <w:tabs>
          <w:tab w:val="right" w:leader="dot" w:pos="4310"/>
        </w:tabs>
        <w:rPr>
          <w:noProof/>
        </w:rPr>
      </w:pPr>
      <w:r>
        <w:rPr>
          <w:noProof/>
        </w:rPr>
        <w:t>SCHEDULE II NARCOTIC (#55.1) Field, 126, 128</w:t>
      </w:r>
    </w:p>
    <w:p w14:paraId="5DD7C748" w14:textId="77777777" w:rsidR="00F56C49" w:rsidRDefault="00F56C49">
      <w:pPr>
        <w:pStyle w:val="Index2"/>
        <w:tabs>
          <w:tab w:val="right" w:leader="dot" w:pos="4310"/>
        </w:tabs>
        <w:rPr>
          <w:noProof/>
        </w:rPr>
      </w:pPr>
      <w:r>
        <w:rPr>
          <w:noProof/>
        </w:rPr>
        <w:t>SCHEDULE II NON-NARCOTIC (#55.2) Field, 126, 128</w:t>
      </w:r>
    </w:p>
    <w:p w14:paraId="3A0502DA" w14:textId="77777777" w:rsidR="00F56C49" w:rsidRDefault="00F56C49">
      <w:pPr>
        <w:pStyle w:val="Index2"/>
        <w:tabs>
          <w:tab w:val="right" w:leader="dot" w:pos="4310"/>
        </w:tabs>
        <w:rPr>
          <w:noProof/>
        </w:rPr>
      </w:pPr>
      <w:r>
        <w:rPr>
          <w:noProof/>
        </w:rPr>
        <w:t>SCHEDULE III NARCOTIC (#55.3) Field, 126, 128</w:t>
      </w:r>
    </w:p>
    <w:p w14:paraId="6D4B3C09" w14:textId="77777777" w:rsidR="00F56C49" w:rsidRDefault="00F56C49">
      <w:pPr>
        <w:pStyle w:val="Index2"/>
        <w:tabs>
          <w:tab w:val="right" w:leader="dot" w:pos="4310"/>
        </w:tabs>
        <w:rPr>
          <w:noProof/>
        </w:rPr>
      </w:pPr>
      <w:r>
        <w:rPr>
          <w:noProof/>
        </w:rPr>
        <w:t>SCHEDULE III NON-NARCOTIC (#55.4) Field, 126, 128</w:t>
      </w:r>
    </w:p>
    <w:p w14:paraId="7A4B131C" w14:textId="77777777" w:rsidR="00F56C49" w:rsidRDefault="00F56C49">
      <w:pPr>
        <w:pStyle w:val="Index2"/>
        <w:tabs>
          <w:tab w:val="right" w:leader="dot" w:pos="4310"/>
        </w:tabs>
        <w:rPr>
          <w:noProof/>
        </w:rPr>
      </w:pPr>
      <w:r>
        <w:rPr>
          <w:noProof/>
        </w:rPr>
        <w:t>SCHEDULE IV (#55.5) Field, 126, 128</w:t>
      </w:r>
    </w:p>
    <w:p w14:paraId="2D292477" w14:textId="77777777" w:rsidR="00F56C49" w:rsidRDefault="00F56C49">
      <w:pPr>
        <w:pStyle w:val="Index2"/>
        <w:tabs>
          <w:tab w:val="right" w:leader="dot" w:pos="4310"/>
        </w:tabs>
        <w:rPr>
          <w:noProof/>
        </w:rPr>
      </w:pPr>
      <w:r>
        <w:rPr>
          <w:noProof/>
        </w:rPr>
        <w:t>SCHEDULE V (#55.6) Field, 126, 128, 130, 131, 133, 136, 139, 142, 143, 144</w:t>
      </w:r>
    </w:p>
    <w:p w14:paraId="1E68B67C" w14:textId="77777777" w:rsidR="00F56C49" w:rsidRDefault="00F56C49">
      <w:pPr>
        <w:pStyle w:val="Index2"/>
        <w:tabs>
          <w:tab w:val="right" w:leader="dot" w:pos="4310"/>
        </w:tabs>
        <w:rPr>
          <w:noProof/>
        </w:rPr>
      </w:pPr>
      <w:r>
        <w:rPr>
          <w:noProof/>
        </w:rPr>
        <w:t>TERMINATION DATE (#9.2), 123</w:t>
      </w:r>
    </w:p>
    <w:p w14:paraId="322D70F0" w14:textId="77777777" w:rsidR="00F56C49" w:rsidRDefault="00F56C49">
      <w:pPr>
        <w:pStyle w:val="Index2"/>
        <w:tabs>
          <w:tab w:val="right" w:leader="dot" w:pos="4310"/>
        </w:tabs>
        <w:rPr>
          <w:noProof/>
        </w:rPr>
      </w:pPr>
      <w:r>
        <w:rPr>
          <w:noProof/>
        </w:rPr>
        <w:t>TERMINATION DATE (#9.2) Field, 128</w:t>
      </w:r>
    </w:p>
    <w:p w14:paraId="14528261" w14:textId="77777777" w:rsidR="00F56C49" w:rsidRDefault="00F56C49">
      <w:pPr>
        <w:pStyle w:val="Index2"/>
        <w:tabs>
          <w:tab w:val="right" w:leader="dot" w:pos="4310"/>
        </w:tabs>
        <w:rPr>
          <w:noProof/>
        </w:rPr>
      </w:pPr>
      <w:r>
        <w:rPr>
          <w:noProof/>
        </w:rPr>
        <w:t>VA# (#53.3) Field, 126, 128</w:t>
      </w:r>
    </w:p>
    <w:p w14:paraId="3C6078E3" w14:textId="77777777" w:rsidR="00F56C49" w:rsidRDefault="00F56C49">
      <w:pPr>
        <w:pStyle w:val="Index1"/>
        <w:tabs>
          <w:tab w:val="right" w:leader="dot" w:pos="4310"/>
        </w:tabs>
        <w:rPr>
          <w:noProof/>
        </w:rPr>
      </w:pPr>
      <w:r>
        <w:rPr>
          <w:noProof/>
        </w:rPr>
        <w:t>NEW PERSON IDENTIFIERS Field, 34</w:t>
      </w:r>
    </w:p>
    <w:p w14:paraId="5C0A7867" w14:textId="77777777" w:rsidR="00F56C49" w:rsidRDefault="00F56C49">
      <w:pPr>
        <w:pStyle w:val="Index1"/>
        <w:tabs>
          <w:tab w:val="right" w:leader="dot" w:pos="4310"/>
        </w:tabs>
        <w:rPr>
          <w:noProof/>
        </w:rPr>
      </w:pPr>
      <w:r>
        <w:rPr>
          <w:noProof/>
        </w:rPr>
        <w:t>New/Revised Help Frames Option, 234</w:t>
      </w:r>
    </w:p>
    <w:p w14:paraId="18B9DC64" w14:textId="77777777" w:rsidR="00F56C49" w:rsidRDefault="00F56C49">
      <w:pPr>
        <w:pStyle w:val="Index1"/>
        <w:tabs>
          <w:tab w:val="right" w:leader="dot" w:pos="4310"/>
        </w:tabs>
        <w:rPr>
          <w:noProof/>
        </w:rPr>
      </w:pPr>
      <w:r w:rsidRPr="00261A53">
        <w:rPr>
          <w:noProof/>
        </w:rPr>
        <w:t>NICK NAME (#13) Field</w:t>
      </w:r>
      <w:r>
        <w:rPr>
          <w:noProof/>
        </w:rPr>
        <w:t>, 14, 49</w:t>
      </w:r>
    </w:p>
    <w:p w14:paraId="2D489B0E" w14:textId="77777777" w:rsidR="00F56C49" w:rsidRDefault="00F56C49">
      <w:pPr>
        <w:pStyle w:val="Index1"/>
        <w:tabs>
          <w:tab w:val="right" w:leader="dot" w:pos="4310"/>
        </w:tabs>
        <w:rPr>
          <w:noProof/>
        </w:rPr>
      </w:pPr>
      <w:r w:rsidRPr="00261A53">
        <w:rPr>
          <w:noProof/>
        </w:rPr>
        <w:t>No Options Node</w:t>
      </w:r>
      <w:r>
        <w:rPr>
          <w:noProof/>
        </w:rPr>
        <w:t>, 394</w:t>
      </w:r>
    </w:p>
    <w:p w14:paraId="557140CD" w14:textId="77777777" w:rsidR="00F56C49" w:rsidRDefault="00F56C49">
      <w:pPr>
        <w:pStyle w:val="Index1"/>
        <w:tabs>
          <w:tab w:val="right" w:leader="dot" w:pos="4310"/>
        </w:tabs>
        <w:rPr>
          <w:noProof/>
        </w:rPr>
      </w:pPr>
      <w:r>
        <w:rPr>
          <w:noProof/>
        </w:rPr>
        <w:t>Node Connection Error</w:t>
      </w:r>
    </w:p>
    <w:p w14:paraId="74CFD4B5" w14:textId="77777777" w:rsidR="00F56C49" w:rsidRDefault="00F56C49">
      <w:pPr>
        <w:pStyle w:val="Index2"/>
        <w:tabs>
          <w:tab w:val="right" w:leader="dot" w:pos="4310"/>
        </w:tabs>
        <w:rPr>
          <w:noProof/>
        </w:rPr>
      </w:pPr>
      <w:r>
        <w:rPr>
          <w:noProof/>
        </w:rPr>
        <w:t>Lock Manager, 268</w:t>
      </w:r>
    </w:p>
    <w:p w14:paraId="64201498" w14:textId="77777777" w:rsidR="00F56C49" w:rsidRDefault="00F56C49">
      <w:pPr>
        <w:pStyle w:val="Index1"/>
        <w:tabs>
          <w:tab w:val="right" w:leader="dot" w:pos="4310"/>
        </w:tabs>
        <w:rPr>
          <w:noProof/>
        </w:rPr>
      </w:pPr>
      <w:r>
        <w:rPr>
          <w:noProof/>
        </w:rPr>
        <w:t>Nodes</w:t>
      </w:r>
    </w:p>
    <w:p w14:paraId="3DC2FA56" w14:textId="77777777" w:rsidR="00F56C49" w:rsidRDefault="00F56C49">
      <w:pPr>
        <w:pStyle w:val="Index2"/>
        <w:tabs>
          <w:tab w:val="right" w:leader="dot" w:pos="4310"/>
        </w:tabs>
        <w:rPr>
          <w:noProof/>
        </w:rPr>
      </w:pPr>
      <w:r>
        <w:rPr>
          <w:noProof/>
        </w:rPr>
        <w:t>^%ZIS(”14.5”,”LOGON”,”</w:t>
      </w:r>
      <w:r w:rsidRPr="00261A53">
        <w:rPr>
          <w:i/>
          <w:noProof/>
        </w:rPr>
        <w:t>volume set”</w:t>
      </w:r>
      <w:r>
        <w:rPr>
          <w:noProof/>
        </w:rPr>
        <w:t>), 29</w:t>
      </w:r>
    </w:p>
    <w:p w14:paraId="7C0A9D64" w14:textId="77777777" w:rsidR="00F56C49" w:rsidRDefault="00F56C49">
      <w:pPr>
        <w:pStyle w:val="Index2"/>
        <w:tabs>
          <w:tab w:val="right" w:leader="dot" w:pos="4310"/>
        </w:tabs>
        <w:rPr>
          <w:noProof/>
        </w:rPr>
      </w:pPr>
      <w:r w:rsidRPr="00261A53">
        <w:rPr>
          <w:noProof/>
        </w:rPr>
        <w:t>^%ZOSF</w:t>
      </w:r>
      <w:r>
        <w:rPr>
          <w:noProof/>
        </w:rPr>
        <w:t>, 403</w:t>
      </w:r>
    </w:p>
    <w:p w14:paraId="3E44F19A" w14:textId="77777777" w:rsidR="00F56C49" w:rsidRDefault="00F56C49">
      <w:pPr>
        <w:pStyle w:val="Index2"/>
        <w:tabs>
          <w:tab w:val="right" w:leader="dot" w:pos="4310"/>
        </w:tabs>
        <w:rPr>
          <w:noProof/>
        </w:rPr>
      </w:pPr>
      <w:r w:rsidRPr="00261A53">
        <w:rPr>
          <w:noProof/>
        </w:rPr>
        <w:t>^%ZOSF(”VOL”)</w:t>
      </w:r>
      <w:r>
        <w:rPr>
          <w:noProof/>
        </w:rPr>
        <w:t>, 349</w:t>
      </w:r>
    </w:p>
    <w:p w14:paraId="75F5668D" w14:textId="77777777" w:rsidR="00F56C49" w:rsidRDefault="00F56C49">
      <w:pPr>
        <w:pStyle w:val="Index2"/>
        <w:tabs>
          <w:tab w:val="right" w:leader="dot" w:pos="4310"/>
        </w:tabs>
        <w:rPr>
          <w:noProof/>
        </w:rPr>
      </w:pPr>
      <w:r>
        <w:rPr>
          <w:noProof/>
        </w:rPr>
        <w:t>^%ZTSK(task #, 0), 339</w:t>
      </w:r>
    </w:p>
    <w:p w14:paraId="626C259C" w14:textId="77777777" w:rsidR="00F56C49" w:rsidRDefault="00F56C49">
      <w:pPr>
        <w:pStyle w:val="Index2"/>
        <w:tabs>
          <w:tab w:val="right" w:leader="dot" w:pos="4310"/>
        </w:tabs>
        <w:rPr>
          <w:noProof/>
        </w:rPr>
      </w:pPr>
      <w:r>
        <w:rPr>
          <w:noProof/>
        </w:rPr>
        <w:t>^%ZTSK(task#,.3), 339</w:t>
      </w:r>
    </w:p>
    <w:p w14:paraId="69EBAB35" w14:textId="77777777" w:rsidR="00F56C49" w:rsidRDefault="00F56C49">
      <w:pPr>
        <w:pStyle w:val="Index2"/>
        <w:tabs>
          <w:tab w:val="right" w:leader="dot" w:pos="4310"/>
        </w:tabs>
        <w:rPr>
          <w:noProof/>
        </w:rPr>
      </w:pPr>
      <w:r>
        <w:rPr>
          <w:noProof/>
        </w:rPr>
        <w:t>^XUSEC(0,”CUR”,DUZ,DATE), 171</w:t>
      </w:r>
    </w:p>
    <w:p w14:paraId="111412C8" w14:textId="77777777" w:rsidR="00F56C49" w:rsidRDefault="00F56C49">
      <w:pPr>
        <w:pStyle w:val="Index2"/>
        <w:tabs>
          <w:tab w:val="right" w:leader="dot" w:pos="4310"/>
        </w:tabs>
        <w:rPr>
          <w:noProof/>
        </w:rPr>
      </w:pPr>
      <w:r>
        <w:rPr>
          <w:noProof/>
        </w:rPr>
        <w:t>^XUTL(”XQ”, $J, ”T”) Node, 174</w:t>
      </w:r>
    </w:p>
    <w:p w14:paraId="4A21462B" w14:textId="77777777" w:rsidR="00F56C49" w:rsidRDefault="00F56C49">
      <w:pPr>
        <w:pStyle w:val="Index2"/>
        <w:tabs>
          <w:tab w:val="right" w:leader="dot" w:pos="4310"/>
        </w:tabs>
        <w:rPr>
          <w:noProof/>
        </w:rPr>
      </w:pPr>
      <w:r>
        <w:rPr>
          <w:noProof/>
        </w:rPr>
        <w:t>^XUTL(”XQ”, $J, ”XQM”) Node, 175</w:t>
      </w:r>
    </w:p>
    <w:p w14:paraId="798DAC58" w14:textId="77777777" w:rsidR="00F56C49" w:rsidRDefault="00F56C49">
      <w:pPr>
        <w:pStyle w:val="Index2"/>
        <w:tabs>
          <w:tab w:val="right" w:leader="dot" w:pos="4310"/>
        </w:tabs>
        <w:rPr>
          <w:noProof/>
        </w:rPr>
      </w:pPr>
      <w:r w:rsidRPr="00261A53">
        <w:rPr>
          <w:noProof/>
        </w:rPr>
        <w:t>Compute Server Job List</w:t>
      </w:r>
      <w:r>
        <w:rPr>
          <w:noProof/>
        </w:rPr>
        <w:t>, 392</w:t>
      </w:r>
    </w:p>
    <w:p w14:paraId="4B19AC2C" w14:textId="77777777" w:rsidR="00F56C49" w:rsidRDefault="00F56C49">
      <w:pPr>
        <w:pStyle w:val="Index2"/>
        <w:tabs>
          <w:tab w:val="right" w:leader="dot" w:pos="4310"/>
        </w:tabs>
        <w:rPr>
          <w:noProof/>
        </w:rPr>
      </w:pPr>
      <w:r w:rsidRPr="00261A53">
        <w:rPr>
          <w:noProof/>
        </w:rPr>
        <w:t>Device Allocation List</w:t>
      </w:r>
      <w:r>
        <w:rPr>
          <w:noProof/>
        </w:rPr>
        <w:t>, 392</w:t>
      </w:r>
    </w:p>
    <w:p w14:paraId="32EEE5BB" w14:textId="77777777" w:rsidR="00F56C49" w:rsidRDefault="00F56C49">
      <w:pPr>
        <w:pStyle w:val="Index2"/>
        <w:tabs>
          <w:tab w:val="right" w:leader="dot" w:pos="4310"/>
        </w:tabs>
        <w:rPr>
          <w:noProof/>
        </w:rPr>
      </w:pPr>
      <w:r w:rsidRPr="00261A53">
        <w:rPr>
          <w:noProof/>
        </w:rPr>
        <w:t>Device Waiting List</w:t>
      </w:r>
      <w:r>
        <w:rPr>
          <w:noProof/>
        </w:rPr>
        <w:t>, 393</w:t>
      </w:r>
    </w:p>
    <w:p w14:paraId="11F0174B" w14:textId="77777777" w:rsidR="00F56C49" w:rsidRDefault="00F56C49">
      <w:pPr>
        <w:pStyle w:val="Index2"/>
        <w:tabs>
          <w:tab w:val="right" w:leader="dot" w:pos="4310"/>
        </w:tabs>
        <w:rPr>
          <w:noProof/>
        </w:rPr>
      </w:pPr>
      <w:r>
        <w:rPr>
          <w:noProof/>
        </w:rPr>
        <w:t>Display, 174, 175</w:t>
      </w:r>
    </w:p>
    <w:p w14:paraId="42BA625A" w14:textId="77777777" w:rsidR="00F56C49" w:rsidRDefault="00F56C49">
      <w:pPr>
        <w:pStyle w:val="Index2"/>
        <w:tabs>
          <w:tab w:val="right" w:leader="dot" w:pos="4310"/>
        </w:tabs>
        <w:rPr>
          <w:noProof/>
        </w:rPr>
      </w:pPr>
      <w:r w:rsidRPr="00261A53">
        <w:rPr>
          <w:noProof/>
        </w:rPr>
        <w:t>Error Log</w:t>
      </w:r>
      <w:r>
        <w:rPr>
          <w:noProof/>
        </w:rPr>
        <w:t>, 393</w:t>
      </w:r>
    </w:p>
    <w:p w14:paraId="035BE2D4" w14:textId="77777777" w:rsidR="00F56C49" w:rsidRDefault="00F56C49">
      <w:pPr>
        <w:pStyle w:val="Index2"/>
        <w:tabs>
          <w:tab w:val="right" w:leader="dot" w:pos="4310"/>
        </w:tabs>
        <w:rPr>
          <w:noProof/>
        </w:rPr>
      </w:pPr>
      <w:r w:rsidRPr="00261A53">
        <w:rPr>
          <w:noProof/>
        </w:rPr>
        <w:t>Error Screens</w:t>
      </w:r>
      <w:r>
        <w:rPr>
          <w:noProof/>
        </w:rPr>
        <w:t>, 393</w:t>
      </w:r>
    </w:p>
    <w:p w14:paraId="7719811B" w14:textId="77777777" w:rsidR="00F56C49" w:rsidRDefault="00F56C49">
      <w:pPr>
        <w:pStyle w:val="Index2"/>
        <w:tabs>
          <w:tab w:val="right" w:leader="dot" w:pos="4310"/>
        </w:tabs>
        <w:rPr>
          <w:noProof/>
        </w:rPr>
      </w:pPr>
      <w:r w:rsidRPr="00261A53">
        <w:rPr>
          <w:rFonts w:cs="Arial"/>
          <w:noProof/>
        </w:rPr>
        <w:t>Idle</w:t>
      </w:r>
      <w:r>
        <w:rPr>
          <w:noProof/>
        </w:rPr>
        <w:t>, 393</w:t>
      </w:r>
    </w:p>
    <w:p w14:paraId="287ADB73" w14:textId="77777777" w:rsidR="00F56C49" w:rsidRDefault="00F56C49">
      <w:pPr>
        <w:pStyle w:val="Index2"/>
        <w:tabs>
          <w:tab w:val="right" w:leader="dot" w:pos="4310"/>
        </w:tabs>
        <w:rPr>
          <w:noProof/>
        </w:rPr>
      </w:pPr>
      <w:r w:rsidRPr="00261A53">
        <w:rPr>
          <w:noProof/>
        </w:rPr>
        <w:t>Job List</w:t>
      </w:r>
      <w:r>
        <w:rPr>
          <w:noProof/>
        </w:rPr>
        <w:t>, 393</w:t>
      </w:r>
    </w:p>
    <w:p w14:paraId="0C41A153" w14:textId="77777777" w:rsidR="00F56C49" w:rsidRDefault="00F56C49">
      <w:pPr>
        <w:pStyle w:val="Index2"/>
        <w:tabs>
          <w:tab w:val="right" w:leader="dot" w:pos="4310"/>
        </w:tabs>
        <w:rPr>
          <w:noProof/>
        </w:rPr>
      </w:pPr>
      <w:r>
        <w:rPr>
          <w:noProof/>
        </w:rPr>
        <w:t>Jump, 174, 177</w:t>
      </w:r>
    </w:p>
    <w:p w14:paraId="4CD698C3" w14:textId="77777777" w:rsidR="00F56C49" w:rsidRDefault="00F56C49">
      <w:pPr>
        <w:pStyle w:val="Index2"/>
        <w:tabs>
          <w:tab w:val="right" w:leader="dot" w:pos="4310"/>
        </w:tabs>
        <w:rPr>
          <w:noProof/>
        </w:rPr>
      </w:pPr>
      <w:r w:rsidRPr="00261A53">
        <w:rPr>
          <w:noProof/>
        </w:rPr>
        <w:t>Link List</w:t>
      </w:r>
      <w:r>
        <w:rPr>
          <w:noProof/>
        </w:rPr>
        <w:t>, 393</w:t>
      </w:r>
    </w:p>
    <w:p w14:paraId="5FAF3FBD" w14:textId="77777777" w:rsidR="00F56C49" w:rsidRDefault="00F56C49">
      <w:pPr>
        <w:pStyle w:val="Index2"/>
        <w:tabs>
          <w:tab w:val="right" w:leader="dot" w:pos="4310"/>
        </w:tabs>
        <w:rPr>
          <w:noProof/>
        </w:rPr>
      </w:pPr>
      <w:r w:rsidRPr="00261A53">
        <w:rPr>
          <w:noProof/>
        </w:rPr>
        <w:t>Load</w:t>
      </w:r>
      <w:r>
        <w:rPr>
          <w:noProof/>
        </w:rPr>
        <w:t>, 393</w:t>
      </w:r>
    </w:p>
    <w:p w14:paraId="612D19C3" w14:textId="77777777" w:rsidR="00F56C49" w:rsidRDefault="00F56C49">
      <w:pPr>
        <w:pStyle w:val="Index2"/>
        <w:tabs>
          <w:tab w:val="right" w:leader="dot" w:pos="4310"/>
        </w:tabs>
        <w:rPr>
          <w:noProof/>
        </w:rPr>
      </w:pPr>
      <w:r w:rsidRPr="00261A53">
        <w:rPr>
          <w:noProof/>
        </w:rPr>
        <w:t>Load List</w:t>
      </w:r>
      <w:r>
        <w:rPr>
          <w:noProof/>
        </w:rPr>
        <w:t>, 393</w:t>
      </w:r>
    </w:p>
    <w:p w14:paraId="1A424175" w14:textId="77777777" w:rsidR="00F56C49" w:rsidRDefault="00F56C49">
      <w:pPr>
        <w:pStyle w:val="Index2"/>
        <w:tabs>
          <w:tab w:val="right" w:leader="dot" w:pos="4310"/>
        </w:tabs>
        <w:rPr>
          <w:noProof/>
        </w:rPr>
      </w:pPr>
      <w:r w:rsidRPr="00261A53">
        <w:rPr>
          <w:noProof/>
        </w:rPr>
        <w:t>Log Resources</w:t>
      </w:r>
      <w:r>
        <w:rPr>
          <w:noProof/>
        </w:rPr>
        <w:t>, 394</w:t>
      </w:r>
    </w:p>
    <w:p w14:paraId="7AD5E364" w14:textId="77777777" w:rsidR="00F56C49" w:rsidRDefault="00F56C49">
      <w:pPr>
        <w:pStyle w:val="Index2"/>
        <w:tabs>
          <w:tab w:val="right" w:leader="dot" w:pos="4310"/>
        </w:tabs>
        <w:rPr>
          <w:noProof/>
        </w:rPr>
      </w:pPr>
      <w:r w:rsidRPr="00261A53">
        <w:rPr>
          <w:noProof/>
        </w:rPr>
        <w:t>No Options</w:t>
      </w:r>
      <w:r>
        <w:rPr>
          <w:noProof/>
        </w:rPr>
        <w:t>, 394</w:t>
      </w:r>
    </w:p>
    <w:p w14:paraId="7A8174E0" w14:textId="77777777" w:rsidR="00F56C49" w:rsidRDefault="00F56C49">
      <w:pPr>
        <w:pStyle w:val="Index2"/>
        <w:tabs>
          <w:tab w:val="right" w:leader="dot" w:pos="4310"/>
        </w:tabs>
        <w:rPr>
          <w:noProof/>
        </w:rPr>
      </w:pPr>
      <w:r>
        <w:rPr>
          <w:noProof/>
        </w:rPr>
        <w:t>RUN, 338, 372, 373, 379, 394</w:t>
      </w:r>
    </w:p>
    <w:p w14:paraId="536DB7D3" w14:textId="77777777" w:rsidR="00F56C49" w:rsidRDefault="00F56C49">
      <w:pPr>
        <w:pStyle w:val="Index2"/>
        <w:tabs>
          <w:tab w:val="right" w:leader="dot" w:pos="4310"/>
        </w:tabs>
        <w:rPr>
          <w:noProof/>
        </w:rPr>
      </w:pPr>
      <w:r w:rsidRPr="00261A53">
        <w:rPr>
          <w:noProof/>
        </w:rPr>
        <w:t>Schedule List</w:t>
      </w:r>
      <w:r>
        <w:rPr>
          <w:noProof/>
        </w:rPr>
        <w:t>, 392</w:t>
      </w:r>
    </w:p>
    <w:p w14:paraId="3331FCA2" w14:textId="77777777" w:rsidR="00F56C49" w:rsidRDefault="00F56C49">
      <w:pPr>
        <w:pStyle w:val="Index2"/>
        <w:tabs>
          <w:tab w:val="right" w:leader="dot" w:pos="4310"/>
        </w:tabs>
        <w:rPr>
          <w:noProof/>
        </w:rPr>
      </w:pPr>
      <w:r w:rsidRPr="00261A53">
        <w:rPr>
          <w:noProof/>
        </w:rPr>
        <w:t>Startup List</w:t>
      </w:r>
      <w:r>
        <w:rPr>
          <w:noProof/>
        </w:rPr>
        <w:t>, 394</w:t>
      </w:r>
    </w:p>
    <w:p w14:paraId="1FB5AAAB" w14:textId="77777777" w:rsidR="00F56C49" w:rsidRDefault="00F56C49">
      <w:pPr>
        <w:pStyle w:val="Index2"/>
        <w:tabs>
          <w:tab w:val="right" w:leader="dot" w:pos="4310"/>
        </w:tabs>
        <w:rPr>
          <w:noProof/>
        </w:rPr>
      </w:pPr>
      <w:r w:rsidRPr="00261A53">
        <w:rPr>
          <w:noProof/>
        </w:rPr>
        <w:t>Status List</w:t>
      </w:r>
      <w:r>
        <w:rPr>
          <w:noProof/>
        </w:rPr>
        <w:t>, 394</w:t>
      </w:r>
    </w:p>
    <w:p w14:paraId="17613778" w14:textId="77777777" w:rsidR="00F56C49" w:rsidRDefault="00F56C49">
      <w:pPr>
        <w:pStyle w:val="Index2"/>
        <w:tabs>
          <w:tab w:val="right" w:leader="dot" w:pos="4310"/>
        </w:tabs>
        <w:rPr>
          <w:noProof/>
        </w:rPr>
      </w:pPr>
      <w:r w:rsidRPr="00261A53">
        <w:rPr>
          <w:noProof/>
        </w:rPr>
        <w:t>Stop</w:t>
      </w:r>
      <w:r>
        <w:rPr>
          <w:noProof/>
        </w:rPr>
        <w:t>, 394</w:t>
      </w:r>
    </w:p>
    <w:p w14:paraId="0799A5CD" w14:textId="77777777" w:rsidR="00F56C49" w:rsidRDefault="00F56C49">
      <w:pPr>
        <w:pStyle w:val="Index2"/>
        <w:tabs>
          <w:tab w:val="right" w:leader="dot" w:pos="4310"/>
        </w:tabs>
        <w:rPr>
          <w:noProof/>
        </w:rPr>
      </w:pPr>
      <w:r w:rsidRPr="00261A53">
        <w:rPr>
          <w:noProof/>
        </w:rPr>
        <w:t>Sub</w:t>
      </w:r>
      <w:r>
        <w:rPr>
          <w:noProof/>
        </w:rPr>
        <w:t>, 394</w:t>
      </w:r>
    </w:p>
    <w:p w14:paraId="2C7A6D96" w14:textId="77777777" w:rsidR="00F56C49" w:rsidRDefault="00F56C49">
      <w:pPr>
        <w:pStyle w:val="Index2"/>
        <w:tabs>
          <w:tab w:val="right" w:leader="dot" w:pos="4310"/>
        </w:tabs>
        <w:rPr>
          <w:noProof/>
        </w:rPr>
      </w:pPr>
      <w:r w:rsidRPr="00261A53">
        <w:rPr>
          <w:noProof/>
        </w:rPr>
        <w:t>Task List</w:t>
      </w:r>
      <w:r>
        <w:rPr>
          <w:noProof/>
        </w:rPr>
        <w:t>, 394</w:t>
      </w:r>
    </w:p>
    <w:p w14:paraId="6FCACB3C" w14:textId="77777777" w:rsidR="00F56C49" w:rsidRDefault="00F56C49">
      <w:pPr>
        <w:pStyle w:val="Index2"/>
        <w:tabs>
          <w:tab w:val="right" w:leader="dot" w:pos="4310"/>
        </w:tabs>
        <w:rPr>
          <w:noProof/>
        </w:rPr>
      </w:pPr>
      <w:r w:rsidRPr="00261A53">
        <w:rPr>
          <w:noProof/>
        </w:rPr>
        <w:t>TaskMan Error Log</w:t>
      </w:r>
      <w:r>
        <w:rPr>
          <w:noProof/>
        </w:rPr>
        <w:t>, 393</w:t>
      </w:r>
    </w:p>
    <w:p w14:paraId="51E3C265" w14:textId="77777777" w:rsidR="00F56C49" w:rsidRDefault="00F56C49">
      <w:pPr>
        <w:pStyle w:val="Index2"/>
        <w:tabs>
          <w:tab w:val="right" w:leader="dot" w:pos="4310"/>
        </w:tabs>
        <w:rPr>
          <w:noProof/>
        </w:rPr>
      </w:pPr>
      <w:r w:rsidRPr="00261A53">
        <w:rPr>
          <w:noProof/>
        </w:rPr>
        <w:t>Update</w:t>
      </w:r>
      <w:r>
        <w:rPr>
          <w:noProof/>
        </w:rPr>
        <w:t>, 395</w:t>
      </w:r>
    </w:p>
    <w:p w14:paraId="29A57170" w14:textId="77777777" w:rsidR="00F56C49" w:rsidRDefault="00F56C49">
      <w:pPr>
        <w:pStyle w:val="Index2"/>
        <w:tabs>
          <w:tab w:val="right" w:leader="dot" w:pos="4310"/>
        </w:tabs>
        <w:rPr>
          <w:noProof/>
        </w:rPr>
      </w:pPr>
      <w:r>
        <w:rPr>
          <w:noProof/>
        </w:rPr>
        <w:t>User Stacks, 174</w:t>
      </w:r>
    </w:p>
    <w:p w14:paraId="4AFD99DF" w14:textId="77777777" w:rsidR="00F56C49" w:rsidRDefault="00F56C49">
      <w:pPr>
        <w:pStyle w:val="Index2"/>
        <w:tabs>
          <w:tab w:val="right" w:leader="dot" w:pos="4310"/>
        </w:tabs>
        <w:rPr>
          <w:noProof/>
        </w:rPr>
      </w:pPr>
      <w:r w:rsidRPr="00261A53">
        <w:rPr>
          <w:noProof/>
        </w:rPr>
        <w:t>Wait</w:t>
      </w:r>
      <w:r>
        <w:rPr>
          <w:noProof/>
        </w:rPr>
        <w:t>, 395</w:t>
      </w:r>
    </w:p>
    <w:p w14:paraId="7E04E516" w14:textId="77777777" w:rsidR="00F56C49" w:rsidRDefault="00F56C49">
      <w:pPr>
        <w:pStyle w:val="Index2"/>
        <w:tabs>
          <w:tab w:val="right" w:leader="dot" w:pos="4310"/>
        </w:tabs>
        <w:rPr>
          <w:noProof/>
        </w:rPr>
      </w:pPr>
      <w:r>
        <w:rPr>
          <w:noProof/>
        </w:rPr>
        <w:t>XQ, 175</w:t>
      </w:r>
    </w:p>
    <w:p w14:paraId="1CD57E79" w14:textId="77777777" w:rsidR="00F56C49" w:rsidRDefault="00F56C49">
      <w:pPr>
        <w:pStyle w:val="Index2"/>
        <w:tabs>
          <w:tab w:val="right" w:leader="dot" w:pos="4310"/>
        </w:tabs>
        <w:rPr>
          <w:noProof/>
        </w:rPr>
      </w:pPr>
      <w:r>
        <w:rPr>
          <w:noProof/>
        </w:rPr>
        <w:t>XQT (MENU Templates), 175</w:t>
      </w:r>
    </w:p>
    <w:p w14:paraId="456196A3" w14:textId="77777777" w:rsidR="00F56C49" w:rsidRDefault="00F56C49">
      <w:pPr>
        <w:pStyle w:val="Index1"/>
        <w:tabs>
          <w:tab w:val="right" w:leader="dot" w:pos="4310"/>
        </w:tabs>
        <w:rPr>
          <w:noProof/>
        </w:rPr>
      </w:pPr>
      <w:r>
        <w:rPr>
          <w:noProof/>
        </w:rPr>
        <w:t>Non-interactive Build Primary Menu Trees Option, 385</w:t>
      </w:r>
    </w:p>
    <w:p w14:paraId="4BDCCB46" w14:textId="77777777" w:rsidR="00F56C49" w:rsidRDefault="00F56C49">
      <w:pPr>
        <w:pStyle w:val="Index1"/>
        <w:tabs>
          <w:tab w:val="right" w:leader="dot" w:pos="4310"/>
        </w:tabs>
        <w:rPr>
          <w:noProof/>
        </w:rPr>
      </w:pPr>
      <w:r>
        <w:rPr>
          <w:noProof/>
        </w:rPr>
        <w:t>Normal Signoff, 10</w:t>
      </w:r>
    </w:p>
    <w:p w14:paraId="706F1105" w14:textId="77777777" w:rsidR="00F56C49" w:rsidRDefault="00F56C49">
      <w:pPr>
        <w:pStyle w:val="Index1"/>
        <w:tabs>
          <w:tab w:val="right" w:leader="dot" w:pos="4310"/>
        </w:tabs>
        <w:rPr>
          <w:noProof/>
        </w:rPr>
      </w:pPr>
      <w:r>
        <w:rPr>
          <w:noProof/>
        </w:rPr>
        <w:t>NULL Device, 286</w:t>
      </w:r>
    </w:p>
    <w:p w14:paraId="6FECEFCA" w14:textId="77777777" w:rsidR="00F56C49" w:rsidRDefault="00F56C49">
      <w:pPr>
        <w:pStyle w:val="Index1"/>
        <w:tabs>
          <w:tab w:val="right" w:leader="dot" w:pos="4310"/>
        </w:tabs>
        <w:rPr>
          <w:noProof/>
        </w:rPr>
      </w:pPr>
      <w:r>
        <w:rPr>
          <w:noProof/>
        </w:rPr>
        <w:t>NVSTNSET Routine, 283</w:t>
      </w:r>
    </w:p>
    <w:p w14:paraId="6FB805B3"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O</w:t>
      </w:r>
    </w:p>
    <w:p w14:paraId="01BFA4D5" w14:textId="77777777" w:rsidR="00F56C49" w:rsidRDefault="00F56C49">
      <w:pPr>
        <w:pStyle w:val="Index1"/>
        <w:tabs>
          <w:tab w:val="right" w:leader="dot" w:pos="4310"/>
        </w:tabs>
        <w:rPr>
          <w:noProof/>
        </w:rPr>
      </w:pPr>
      <w:r>
        <w:rPr>
          <w:noProof/>
        </w:rPr>
        <w:t>Obtaining</w:t>
      </w:r>
    </w:p>
    <w:p w14:paraId="30233C26" w14:textId="77777777" w:rsidR="00F56C49" w:rsidRDefault="00F56C49">
      <w:pPr>
        <w:pStyle w:val="Index2"/>
        <w:tabs>
          <w:tab w:val="right" w:leader="dot" w:pos="4310"/>
        </w:tabs>
        <w:rPr>
          <w:noProof/>
        </w:rPr>
      </w:pPr>
      <w:r>
        <w:rPr>
          <w:noProof/>
        </w:rPr>
        <w:t>Data Dictionary Listings, lvi</w:t>
      </w:r>
    </w:p>
    <w:p w14:paraId="52C73D32" w14:textId="77777777" w:rsidR="00F56C49" w:rsidRDefault="00F56C49">
      <w:pPr>
        <w:pStyle w:val="Index1"/>
        <w:tabs>
          <w:tab w:val="right" w:leader="dot" w:pos="4310"/>
        </w:tabs>
        <w:rPr>
          <w:noProof/>
        </w:rPr>
      </w:pPr>
      <w:r w:rsidRPr="00261A53">
        <w:rPr>
          <w:noProof/>
        </w:rPr>
        <w:t>OE/RR LIST (#100.21) File</w:t>
      </w:r>
      <w:r>
        <w:rPr>
          <w:noProof/>
        </w:rPr>
        <w:t>, 470</w:t>
      </w:r>
    </w:p>
    <w:p w14:paraId="40838B45" w14:textId="77777777" w:rsidR="00F56C49" w:rsidRDefault="00F56C49">
      <w:pPr>
        <w:pStyle w:val="Index1"/>
        <w:tabs>
          <w:tab w:val="right" w:leader="dot" w:pos="4310"/>
        </w:tabs>
        <w:rPr>
          <w:noProof/>
        </w:rPr>
      </w:pPr>
      <w:r w:rsidRPr="00261A53">
        <w:rPr>
          <w:noProof/>
        </w:rPr>
        <w:t>OFFICE PHONE (#.132) Field</w:t>
      </w:r>
      <w:r>
        <w:rPr>
          <w:noProof/>
        </w:rPr>
        <w:t>, 14, 54, 97</w:t>
      </w:r>
    </w:p>
    <w:p w14:paraId="1182A352" w14:textId="77777777" w:rsidR="00F56C49" w:rsidRDefault="00F56C49">
      <w:pPr>
        <w:pStyle w:val="Index1"/>
        <w:tabs>
          <w:tab w:val="right" w:leader="dot" w:pos="4310"/>
        </w:tabs>
        <w:rPr>
          <w:noProof/>
        </w:rPr>
      </w:pPr>
      <w:r w:rsidRPr="00261A53">
        <w:rPr>
          <w:noProof/>
        </w:rPr>
        <w:t>OLD ACCESS AND VERIFY CODES File (#200 XREF)</w:t>
      </w:r>
      <w:r>
        <w:rPr>
          <w:noProof/>
        </w:rPr>
        <w:t>, 74</w:t>
      </w:r>
    </w:p>
    <w:p w14:paraId="5BC03EAE" w14:textId="77777777" w:rsidR="00F56C49" w:rsidRDefault="00F56C49">
      <w:pPr>
        <w:pStyle w:val="Index1"/>
        <w:tabs>
          <w:tab w:val="right" w:leader="dot" w:pos="4310"/>
        </w:tabs>
        <w:rPr>
          <w:noProof/>
        </w:rPr>
      </w:pPr>
      <w:r>
        <w:rPr>
          <w:noProof/>
        </w:rPr>
        <w:t>Once the Installation Finishes (KIDS), 425</w:t>
      </w:r>
    </w:p>
    <w:p w14:paraId="79317465" w14:textId="77777777" w:rsidR="00F56C49" w:rsidRDefault="00F56C49">
      <w:pPr>
        <w:pStyle w:val="Index1"/>
        <w:tabs>
          <w:tab w:val="right" w:leader="dot" w:pos="4310"/>
        </w:tabs>
        <w:rPr>
          <w:noProof/>
        </w:rPr>
      </w:pPr>
      <w:r>
        <w:rPr>
          <w:noProof/>
        </w:rPr>
        <w:t>One-time Option Queue Option, 366, 389</w:t>
      </w:r>
    </w:p>
    <w:p w14:paraId="794B4910" w14:textId="77777777" w:rsidR="00F56C49" w:rsidRDefault="00F56C49">
      <w:pPr>
        <w:pStyle w:val="Index1"/>
        <w:tabs>
          <w:tab w:val="right" w:leader="dot" w:pos="4310"/>
        </w:tabs>
        <w:rPr>
          <w:noProof/>
        </w:rPr>
      </w:pPr>
      <w:r>
        <w:rPr>
          <w:noProof/>
        </w:rPr>
        <w:t>Online</w:t>
      </w:r>
    </w:p>
    <w:p w14:paraId="583EED1D" w14:textId="77777777" w:rsidR="00F56C49" w:rsidRDefault="00F56C49">
      <w:pPr>
        <w:pStyle w:val="Index2"/>
        <w:tabs>
          <w:tab w:val="right" w:leader="dot" w:pos="4310"/>
        </w:tabs>
        <w:rPr>
          <w:noProof/>
        </w:rPr>
      </w:pPr>
      <w:r>
        <w:rPr>
          <w:noProof/>
        </w:rPr>
        <w:t>Documentation, lvi</w:t>
      </w:r>
    </w:p>
    <w:p w14:paraId="011B4695" w14:textId="77777777" w:rsidR="00F56C49" w:rsidRDefault="00F56C49">
      <w:pPr>
        <w:pStyle w:val="Index2"/>
        <w:tabs>
          <w:tab w:val="right" w:leader="dot" w:pos="4310"/>
        </w:tabs>
        <w:rPr>
          <w:noProof/>
        </w:rPr>
      </w:pPr>
      <w:r>
        <w:rPr>
          <w:noProof/>
        </w:rPr>
        <w:t>Technical Information, How to Obtain, lv</w:t>
      </w:r>
    </w:p>
    <w:p w14:paraId="0E6F7BD4" w14:textId="77777777" w:rsidR="00F56C49" w:rsidRDefault="00F56C49">
      <w:pPr>
        <w:pStyle w:val="Index1"/>
        <w:tabs>
          <w:tab w:val="right" w:leader="dot" w:pos="4310"/>
        </w:tabs>
        <w:rPr>
          <w:noProof/>
        </w:rPr>
      </w:pPr>
      <w:r>
        <w:rPr>
          <w:noProof/>
        </w:rPr>
        <w:t>OPEN EXECUTE (#6) Field</w:t>
      </w:r>
    </w:p>
    <w:p w14:paraId="65EE223F" w14:textId="77777777" w:rsidR="00F56C49" w:rsidRDefault="00F56C49">
      <w:pPr>
        <w:pStyle w:val="Index2"/>
        <w:tabs>
          <w:tab w:val="right" w:leader="dot" w:pos="4310"/>
        </w:tabs>
        <w:rPr>
          <w:noProof/>
        </w:rPr>
      </w:pPr>
      <w:r>
        <w:rPr>
          <w:noProof/>
        </w:rPr>
        <w:t>TERMINAL TYPE (#3.2) File, 291, 324, 325</w:t>
      </w:r>
    </w:p>
    <w:p w14:paraId="7BA4B2FF" w14:textId="77777777" w:rsidR="00F56C49" w:rsidRDefault="00F56C49">
      <w:pPr>
        <w:pStyle w:val="Index1"/>
        <w:tabs>
          <w:tab w:val="right" w:leader="dot" w:pos="4310"/>
        </w:tabs>
        <w:rPr>
          <w:noProof/>
        </w:rPr>
      </w:pPr>
      <w:r>
        <w:rPr>
          <w:noProof/>
        </w:rPr>
        <w:t>OPEN EXECUTE Field</w:t>
      </w:r>
    </w:p>
    <w:p w14:paraId="7873DC91" w14:textId="77777777" w:rsidR="00F56C49" w:rsidRDefault="00F56C49">
      <w:pPr>
        <w:pStyle w:val="Index2"/>
        <w:tabs>
          <w:tab w:val="right" w:leader="dot" w:pos="4310"/>
        </w:tabs>
        <w:rPr>
          <w:noProof/>
        </w:rPr>
      </w:pPr>
      <w:r>
        <w:rPr>
          <w:noProof/>
        </w:rPr>
        <w:t>TERMINAL TYPE (#3.2) File, 276</w:t>
      </w:r>
    </w:p>
    <w:p w14:paraId="0FE1914D" w14:textId="77777777" w:rsidR="00F56C49" w:rsidRDefault="00F56C49">
      <w:pPr>
        <w:pStyle w:val="Index1"/>
        <w:tabs>
          <w:tab w:val="right" w:leader="dot" w:pos="4310"/>
        </w:tabs>
        <w:rPr>
          <w:noProof/>
        </w:rPr>
      </w:pPr>
      <w:r w:rsidRPr="00261A53">
        <w:rPr>
          <w:noProof/>
        </w:rPr>
        <w:t>OPEN PARAMETERS (#19) Field</w:t>
      </w:r>
    </w:p>
    <w:p w14:paraId="5B8FFCBB" w14:textId="77777777" w:rsidR="00F56C49" w:rsidRDefault="00F56C49">
      <w:pPr>
        <w:pStyle w:val="Index2"/>
        <w:tabs>
          <w:tab w:val="right" w:leader="dot" w:pos="4310"/>
        </w:tabs>
        <w:rPr>
          <w:noProof/>
        </w:rPr>
      </w:pPr>
      <w:r w:rsidRPr="00261A53">
        <w:rPr>
          <w:noProof/>
        </w:rPr>
        <w:t>DEVICE (#3.5) File</w:t>
      </w:r>
      <w:r>
        <w:rPr>
          <w:noProof/>
        </w:rPr>
        <w:t>, 280, 293, 300, 311, 316, 320</w:t>
      </w:r>
    </w:p>
    <w:p w14:paraId="3DDF6FE5" w14:textId="77777777" w:rsidR="00F56C49" w:rsidRDefault="00F56C49">
      <w:pPr>
        <w:pStyle w:val="Index1"/>
        <w:tabs>
          <w:tab w:val="right" w:leader="dot" w:pos="4310"/>
        </w:tabs>
        <w:rPr>
          <w:noProof/>
        </w:rPr>
      </w:pPr>
      <w:r>
        <w:rPr>
          <w:noProof/>
        </w:rPr>
        <w:t>OPEN PARAMETERS Field</w:t>
      </w:r>
    </w:p>
    <w:p w14:paraId="3FD4757D" w14:textId="77777777" w:rsidR="00F56C49" w:rsidRDefault="00F56C49">
      <w:pPr>
        <w:pStyle w:val="Index2"/>
        <w:tabs>
          <w:tab w:val="right" w:leader="dot" w:pos="4310"/>
        </w:tabs>
        <w:rPr>
          <w:noProof/>
        </w:rPr>
      </w:pPr>
      <w:r>
        <w:rPr>
          <w:noProof/>
        </w:rPr>
        <w:t>DEVICE (#3.5) File, 319</w:t>
      </w:r>
    </w:p>
    <w:p w14:paraId="54AC1952" w14:textId="77777777" w:rsidR="00F56C49" w:rsidRDefault="00F56C49">
      <w:pPr>
        <w:pStyle w:val="Index1"/>
        <w:tabs>
          <w:tab w:val="right" w:leader="dot" w:pos="4310"/>
        </w:tabs>
        <w:rPr>
          <w:noProof/>
        </w:rPr>
      </w:pPr>
      <w:r>
        <w:rPr>
          <w:noProof/>
        </w:rPr>
        <w:t>OPEN PRINTER PORT (#110) Field, 324, 325</w:t>
      </w:r>
    </w:p>
    <w:p w14:paraId="6954419E" w14:textId="77777777" w:rsidR="00F56C49" w:rsidRDefault="00F56C49">
      <w:pPr>
        <w:pStyle w:val="Index1"/>
        <w:tabs>
          <w:tab w:val="right" w:leader="dot" w:pos="4310"/>
        </w:tabs>
        <w:rPr>
          <w:noProof/>
        </w:rPr>
      </w:pPr>
      <w:r>
        <w:rPr>
          <w:noProof/>
        </w:rPr>
        <w:t>OpenVMS Interactive Logins Parameter, 21</w:t>
      </w:r>
    </w:p>
    <w:p w14:paraId="60663AA4" w14:textId="77777777" w:rsidR="00F56C49" w:rsidRDefault="00F56C49">
      <w:pPr>
        <w:pStyle w:val="Index1"/>
        <w:tabs>
          <w:tab w:val="right" w:leader="dot" w:pos="4310"/>
        </w:tabs>
        <w:rPr>
          <w:noProof/>
        </w:rPr>
      </w:pPr>
      <w:r>
        <w:rPr>
          <w:noProof/>
        </w:rPr>
        <w:t>OpenVMS-Specific DEVICE Fields</w:t>
      </w:r>
    </w:p>
    <w:p w14:paraId="4CE4832A" w14:textId="77777777" w:rsidR="00F56C49" w:rsidRDefault="00F56C49">
      <w:pPr>
        <w:pStyle w:val="Index2"/>
        <w:tabs>
          <w:tab w:val="right" w:leader="dot" w:pos="4310"/>
        </w:tabs>
        <w:rPr>
          <w:noProof/>
        </w:rPr>
      </w:pPr>
      <w:r>
        <w:rPr>
          <w:noProof/>
        </w:rPr>
        <w:t>DEVICE (#3.5) File, 282</w:t>
      </w:r>
    </w:p>
    <w:p w14:paraId="7588B713" w14:textId="77777777" w:rsidR="00F56C49" w:rsidRDefault="00F56C49">
      <w:pPr>
        <w:pStyle w:val="Index1"/>
        <w:tabs>
          <w:tab w:val="right" w:leader="dot" w:pos="4310"/>
        </w:tabs>
        <w:rPr>
          <w:noProof/>
        </w:rPr>
      </w:pPr>
      <w:r>
        <w:rPr>
          <w:noProof/>
        </w:rPr>
        <w:t>Operations Management Menu, 64, 71, 255, 428</w:t>
      </w:r>
    </w:p>
    <w:p w14:paraId="18E4456C" w14:textId="77777777" w:rsidR="00F56C49" w:rsidRDefault="00F56C49">
      <w:pPr>
        <w:pStyle w:val="Index1"/>
        <w:tabs>
          <w:tab w:val="right" w:leader="dot" w:pos="4310"/>
        </w:tabs>
        <w:rPr>
          <w:noProof/>
        </w:rPr>
      </w:pPr>
      <w:r>
        <w:rPr>
          <w:noProof/>
        </w:rPr>
        <w:t>OPTION (#19) File, 28, 52, 62, 152, 154, 158, 159, 160, 161, 166, 167, 169, 172, 173, 174, 175, 176, 177, 181, 187, 196, 222, 223, 228, 229, 230, 236, 237, 384, 386</w:t>
      </w:r>
    </w:p>
    <w:p w14:paraId="0847FAE8" w14:textId="77777777" w:rsidR="00F56C49" w:rsidRDefault="00F56C49">
      <w:pPr>
        <w:pStyle w:val="Index2"/>
        <w:tabs>
          <w:tab w:val="right" w:leader="dot" w:pos="4310"/>
        </w:tabs>
        <w:rPr>
          <w:noProof/>
        </w:rPr>
      </w:pPr>
      <w:r>
        <w:rPr>
          <w:noProof/>
        </w:rPr>
        <w:t>Dangling Pointers, 167, 235</w:t>
      </w:r>
    </w:p>
    <w:p w14:paraId="4C715260" w14:textId="77777777" w:rsidR="00F56C49" w:rsidRDefault="00F56C49">
      <w:pPr>
        <w:pStyle w:val="Index1"/>
        <w:tabs>
          <w:tab w:val="right" w:leader="dot" w:pos="4310"/>
        </w:tabs>
        <w:rPr>
          <w:noProof/>
        </w:rPr>
      </w:pPr>
      <w:r>
        <w:rPr>
          <w:noProof/>
        </w:rPr>
        <w:t>Option Access by User Option, 164</w:t>
      </w:r>
    </w:p>
    <w:p w14:paraId="3271FA47" w14:textId="77777777" w:rsidR="00F56C49" w:rsidRDefault="00F56C49">
      <w:pPr>
        <w:pStyle w:val="Index1"/>
        <w:tabs>
          <w:tab w:val="right" w:leader="dot" w:pos="4310"/>
        </w:tabs>
        <w:rPr>
          <w:noProof/>
        </w:rPr>
      </w:pPr>
      <w:r>
        <w:rPr>
          <w:noProof/>
        </w:rPr>
        <w:t>Option Audit Display Option, 162</w:t>
      </w:r>
    </w:p>
    <w:p w14:paraId="599B419F" w14:textId="77777777" w:rsidR="00F56C49" w:rsidRDefault="00F56C49">
      <w:pPr>
        <w:pStyle w:val="Index1"/>
        <w:tabs>
          <w:tab w:val="right" w:leader="dot" w:pos="4310"/>
        </w:tabs>
        <w:rPr>
          <w:noProof/>
        </w:rPr>
      </w:pPr>
      <w:r>
        <w:rPr>
          <w:noProof/>
        </w:rPr>
        <w:t>Option Function Inquiry Option, 164</w:t>
      </w:r>
    </w:p>
    <w:p w14:paraId="343143B5" w14:textId="77777777" w:rsidR="00F56C49" w:rsidRDefault="00F56C49">
      <w:pPr>
        <w:pStyle w:val="Index1"/>
        <w:tabs>
          <w:tab w:val="right" w:leader="dot" w:pos="4310"/>
        </w:tabs>
        <w:rPr>
          <w:noProof/>
        </w:rPr>
      </w:pPr>
      <w:r>
        <w:rPr>
          <w:noProof/>
        </w:rPr>
        <w:t>Option Restrictions, 152</w:t>
      </w:r>
    </w:p>
    <w:p w14:paraId="60FF5383" w14:textId="77777777" w:rsidR="00F56C49" w:rsidRDefault="00F56C49">
      <w:pPr>
        <w:pStyle w:val="Index1"/>
        <w:tabs>
          <w:tab w:val="right" w:leader="dot" w:pos="4310"/>
        </w:tabs>
        <w:rPr>
          <w:noProof/>
        </w:rPr>
      </w:pPr>
      <w:r>
        <w:rPr>
          <w:noProof/>
        </w:rPr>
        <w:t>Option Scheduling</w:t>
      </w:r>
    </w:p>
    <w:p w14:paraId="3E33C3D9" w14:textId="77777777" w:rsidR="00F56C49" w:rsidRDefault="00F56C49">
      <w:pPr>
        <w:pStyle w:val="Index2"/>
        <w:tabs>
          <w:tab w:val="right" w:leader="dot" w:pos="4310"/>
        </w:tabs>
        <w:rPr>
          <w:noProof/>
        </w:rPr>
      </w:pPr>
      <w:r>
        <w:rPr>
          <w:noProof/>
        </w:rPr>
        <w:t>Deleting and requeuing, 384</w:t>
      </w:r>
    </w:p>
    <w:p w14:paraId="62ED2DF4" w14:textId="77777777" w:rsidR="00F56C49" w:rsidRDefault="00F56C49">
      <w:pPr>
        <w:pStyle w:val="Index2"/>
        <w:tabs>
          <w:tab w:val="right" w:leader="dot" w:pos="4310"/>
        </w:tabs>
        <w:rPr>
          <w:noProof/>
        </w:rPr>
      </w:pPr>
      <w:r>
        <w:rPr>
          <w:noProof/>
        </w:rPr>
        <w:t>List Background Options, 383</w:t>
      </w:r>
    </w:p>
    <w:p w14:paraId="4008C67A" w14:textId="77777777" w:rsidR="00F56C49" w:rsidRDefault="00F56C49">
      <w:pPr>
        <w:pStyle w:val="Index2"/>
        <w:tabs>
          <w:tab w:val="right" w:leader="dot" w:pos="4310"/>
        </w:tabs>
        <w:rPr>
          <w:noProof/>
        </w:rPr>
      </w:pPr>
      <w:r>
        <w:rPr>
          <w:noProof/>
        </w:rPr>
        <w:t>One-time Option Queue Option, 389</w:t>
      </w:r>
    </w:p>
    <w:p w14:paraId="2BB3122F" w14:textId="77777777" w:rsidR="00F56C49" w:rsidRDefault="00F56C49">
      <w:pPr>
        <w:pStyle w:val="Index2"/>
        <w:tabs>
          <w:tab w:val="right" w:leader="dot" w:pos="4310"/>
        </w:tabs>
        <w:rPr>
          <w:noProof/>
        </w:rPr>
      </w:pPr>
      <w:r>
        <w:rPr>
          <w:noProof/>
        </w:rPr>
        <w:t>PARENT OF QUEUABLE OPTIONS Menu, 382</w:t>
      </w:r>
    </w:p>
    <w:p w14:paraId="0FCD6314" w14:textId="77777777" w:rsidR="00F56C49" w:rsidRDefault="00F56C49">
      <w:pPr>
        <w:pStyle w:val="Index2"/>
        <w:tabs>
          <w:tab w:val="right" w:leader="dot" w:pos="4310"/>
        </w:tabs>
        <w:rPr>
          <w:noProof/>
        </w:rPr>
      </w:pPr>
      <w:r>
        <w:rPr>
          <w:noProof/>
        </w:rPr>
        <w:t>Problems, 388</w:t>
      </w:r>
    </w:p>
    <w:p w14:paraId="555EAD1D" w14:textId="77777777" w:rsidR="00F56C49" w:rsidRDefault="00F56C49">
      <w:pPr>
        <w:pStyle w:val="Index2"/>
        <w:tabs>
          <w:tab w:val="right" w:leader="dot" w:pos="4310"/>
        </w:tabs>
        <w:rPr>
          <w:noProof/>
        </w:rPr>
      </w:pPr>
      <w:r>
        <w:rPr>
          <w:noProof/>
        </w:rPr>
        <w:t>Queuing an option, 384</w:t>
      </w:r>
    </w:p>
    <w:p w14:paraId="2C2409E1" w14:textId="77777777" w:rsidR="00F56C49" w:rsidRDefault="00F56C49">
      <w:pPr>
        <w:pStyle w:val="Index2"/>
        <w:tabs>
          <w:tab w:val="right" w:leader="dot" w:pos="4310"/>
        </w:tabs>
        <w:rPr>
          <w:noProof/>
        </w:rPr>
      </w:pPr>
      <w:r>
        <w:rPr>
          <w:noProof/>
        </w:rPr>
        <w:t>Schedule/Unschedule Options Option, 383</w:t>
      </w:r>
    </w:p>
    <w:p w14:paraId="7D9BB621" w14:textId="77777777" w:rsidR="00F56C49" w:rsidRDefault="00F56C49">
      <w:pPr>
        <w:pStyle w:val="Index2"/>
        <w:tabs>
          <w:tab w:val="right" w:leader="dot" w:pos="4310"/>
        </w:tabs>
        <w:rPr>
          <w:noProof/>
        </w:rPr>
      </w:pPr>
      <w:r>
        <w:rPr>
          <w:noProof/>
        </w:rPr>
        <w:t>Scheduling Frequency Code Formats, 387</w:t>
      </w:r>
    </w:p>
    <w:p w14:paraId="59A7156F" w14:textId="77777777" w:rsidR="00F56C49" w:rsidRDefault="00F56C49">
      <w:pPr>
        <w:pStyle w:val="Index2"/>
        <w:tabs>
          <w:tab w:val="right" w:leader="dot" w:pos="4310"/>
        </w:tabs>
        <w:rPr>
          <w:noProof/>
        </w:rPr>
      </w:pPr>
      <w:r>
        <w:rPr>
          <w:noProof/>
        </w:rPr>
        <w:t>Special Queueing settings, 387</w:t>
      </w:r>
    </w:p>
    <w:p w14:paraId="79EE307E" w14:textId="77777777" w:rsidR="00F56C49" w:rsidRDefault="00F56C49">
      <w:pPr>
        <w:pStyle w:val="Index2"/>
        <w:tabs>
          <w:tab w:val="right" w:leader="dot" w:pos="4310"/>
        </w:tabs>
        <w:rPr>
          <w:noProof/>
        </w:rPr>
      </w:pPr>
      <w:r>
        <w:rPr>
          <w:noProof/>
        </w:rPr>
        <w:t>TaskMan, 382</w:t>
      </w:r>
    </w:p>
    <w:p w14:paraId="41C74490" w14:textId="77777777" w:rsidR="00F56C49" w:rsidRDefault="00F56C49">
      <w:pPr>
        <w:pStyle w:val="Index2"/>
        <w:tabs>
          <w:tab w:val="right" w:leader="dot" w:pos="4310"/>
        </w:tabs>
        <w:rPr>
          <w:noProof/>
        </w:rPr>
      </w:pPr>
      <w:r>
        <w:rPr>
          <w:noProof/>
        </w:rPr>
        <w:t>Through the OPTION SCHEDULING (#19.2) File</w:t>
      </w:r>
    </w:p>
    <w:p w14:paraId="149E2CA5" w14:textId="77777777" w:rsidR="00F56C49" w:rsidRDefault="00F56C49">
      <w:pPr>
        <w:pStyle w:val="Index3"/>
        <w:tabs>
          <w:tab w:val="right" w:leader="dot" w:pos="4310"/>
        </w:tabs>
        <w:rPr>
          <w:noProof/>
        </w:rPr>
      </w:pPr>
      <w:r>
        <w:rPr>
          <w:noProof/>
        </w:rPr>
        <w:t>TaskMan, 334</w:t>
      </w:r>
    </w:p>
    <w:p w14:paraId="132371BD" w14:textId="77777777" w:rsidR="00F56C49" w:rsidRDefault="00F56C49">
      <w:pPr>
        <w:pStyle w:val="Index2"/>
        <w:tabs>
          <w:tab w:val="right" w:leader="dot" w:pos="4310"/>
        </w:tabs>
        <w:rPr>
          <w:noProof/>
        </w:rPr>
      </w:pPr>
      <w:r>
        <w:rPr>
          <w:noProof/>
        </w:rPr>
        <w:t>Which Options to Queue, 382</w:t>
      </w:r>
    </w:p>
    <w:p w14:paraId="51CF1130" w14:textId="77777777" w:rsidR="00F56C49" w:rsidRDefault="00F56C49">
      <w:pPr>
        <w:pStyle w:val="Index1"/>
        <w:tabs>
          <w:tab w:val="right" w:leader="dot" w:pos="4310"/>
        </w:tabs>
        <w:rPr>
          <w:noProof/>
        </w:rPr>
      </w:pPr>
      <w:r>
        <w:rPr>
          <w:noProof/>
        </w:rPr>
        <w:t>OPTION SCHEDULING (#19.2) File, 75, 171, 172, 209, 242, 333, 334, 339, 382, 383, 384, 385, 386, 387, 388, 389</w:t>
      </w:r>
    </w:p>
    <w:p w14:paraId="0FD33AC1" w14:textId="77777777" w:rsidR="00F56C49" w:rsidRDefault="00F56C49">
      <w:pPr>
        <w:pStyle w:val="Index1"/>
        <w:tabs>
          <w:tab w:val="right" w:leader="dot" w:pos="4310"/>
        </w:tabs>
        <w:rPr>
          <w:noProof/>
        </w:rPr>
      </w:pPr>
      <w:r>
        <w:rPr>
          <w:noProof/>
        </w:rPr>
        <w:t>Options</w:t>
      </w:r>
    </w:p>
    <w:p w14:paraId="3581A933" w14:textId="77777777" w:rsidR="00F56C49" w:rsidRDefault="00F56C49">
      <w:pPr>
        <w:pStyle w:val="Index2"/>
        <w:tabs>
          <w:tab w:val="right" w:leader="dot" w:pos="4310"/>
        </w:tabs>
        <w:rPr>
          <w:noProof/>
        </w:rPr>
      </w:pPr>
      <w:r>
        <w:rPr>
          <w:noProof/>
        </w:rPr>
        <w:t>Actual Usage of Alpha/Beta Test Options, 428</w:t>
      </w:r>
    </w:p>
    <w:p w14:paraId="4A44CE03" w14:textId="77777777" w:rsidR="00F56C49" w:rsidRDefault="00F56C49">
      <w:pPr>
        <w:pStyle w:val="Index2"/>
        <w:tabs>
          <w:tab w:val="right" w:leader="dot" w:pos="4310"/>
        </w:tabs>
        <w:rPr>
          <w:noProof/>
        </w:rPr>
      </w:pPr>
      <w:r>
        <w:rPr>
          <w:noProof/>
        </w:rPr>
        <w:t>Add a New User to the System, 30, 35</w:t>
      </w:r>
    </w:p>
    <w:p w14:paraId="4CA023AD" w14:textId="77777777" w:rsidR="00F56C49" w:rsidRDefault="00F56C49">
      <w:pPr>
        <w:pStyle w:val="Index2"/>
        <w:tabs>
          <w:tab w:val="right" w:leader="dot" w:pos="4310"/>
        </w:tabs>
        <w:rPr>
          <w:noProof/>
        </w:rPr>
      </w:pPr>
      <w:r>
        <w:rPr>
          <w:noProof/>
        </w:rPr>
        <w:t>Add Entries To Look-Up File, 453, 454</w:t>
      </w:r>
    </w:p>
    <w:p w14:paraId="368594D7" w14:textId="77777777" w:rsidR="00F56C49" w:rsidRDefault="00F56C49">
      <w:pPr>
        <w:pStyle w:val="Index3"/>
        <w:tabs>
          <w:tab w:val="right" w:leader="dot" w:pos="4310"/>
        </w:tabs>
        <w:rPr>
          <w:noProof/>
        </w:rPr>
      </w:pPr>
      <w:r w:rsidRPr="00261A53">
        <w:rPr>
          <w:noProof/>
          <w:kern w:val="2"/>
        </w:rPr>
        <w:t>Example</w:t>
      </w:r>
      <w:r>
        <w:rPr>
          <w:noProof/>
        </w:rPr>
        <w:t>, 457</w:t>
      </w:r>
    </w:p>
    <w:p w14:paraId="3DABD2A6" w14:textId="77777777" w:rsidR="00F56C49" w:rsidRDefault="00F56C49">
      <w:pPr>
        <w:pStyle w:val="Index3"/>
        <w:tabs>
          <w:tab w:val="right" w:leader="dot" w:pos="4310"/>
        </w:tabs>
        <w:rPr>
          <w:noProof/>
        </w:rPr>
      </w:pPr>
      <w:r>
        <w:rPr>
          <w:noProof/>
        </w:rPr>
        <w:t>Multi-Term Look-Up (MTLU), 445</w:t>
      </w:r>
    </w:p>
    <w:p w14:paraId="03BCFC48" w14:textId="77777777" w:rsidR="00F56C49" w:rsidRDefault="00F56C49">
      <w:pPr>
        <w:pStyle w:val="Index2"/>
        <w:tabs>
          <w:tab w:val="right" w:leader="dot" w:pos="4310"/>
        </w:tabs>
        <w:rPr>
          <w:noProof/>
        </w:rPr>
      </w:pPr>
      <w:r>
        <w:rPr>
          <w:noProof/>
        </w:rPr>
        <w:t>Add Error Screens, 239</w:t>
      </w:r>
    </w:p>
    <w:p w14:paraId="0426FEB2" w14:textId="77777777" w:rsidR="00F56C49" w:rsidRDefault="00F56C49">
      <w:pPr>
        <w:pStyle w:val="Index2"/>
        <w:tabs>
          <w:tab w:val="right" w:leader="dot" w:pos="4310"/>
        </w:tabs>
        <w:rPr>
          <w:noProof/>
        </w:rPr>
      </w:pPr>
      <w:r>
        <w:rPr>
          <w:noProof/>
        </w:rPr>
        <w:t>Add/Modify Utility, 454, 457, 458, 459, 461, 462, 463</w:t>
      </w:r>
    </w:p>
    <w:p w14:paraId="6705B067" w14:textId="77777777" w:rsidR="00F56C49" w:rsidRDefault="00F56C49">
      <w:pPr>
        <w:pStyle w:val="Index3"/>
        <w:tabs>
          <w:tab w:val="right" w:leader="dot" w:pos="4310"/>
        </w:tabs>
        <w:rPr>
          <w:noProof/>
        </w:rPr>
      </w:pPr>
      <w:r>
        <w:rPr>
          <w:noProof/>
        </w:rPr>
        <w:t>Multi-Term Lookup (MTLU), 446</w:t>
      </w:r>
    </w:p>
    <w:p w14:paraId="604D5308" w14:textId="77777777" w:rsidR="00F56C49" w:rsidRDefault="00F56C49">
      <w:pPr>
        <w:pStyle w:val="Index3"/>
        <w:tabs>
          <w:tab w:val="right" w:leader="dot" w:pos="4310"/>
        </w:tabs>
        <w:rPr>
          <w:noProof/>
        </w:rPr>
      </w:pPr>
      <w:r w:rsidRPr="00261A53">
        <w:rPr>
          <w:noProof/>
          <w:kern w:val="2"/>
        </w:rPr>
        <w:t>Multi-Term Look-Up (MTLU)</w:t>
      </w:r>
    </w:p>
    <w:p w14:paraId="11773E2A" w14:textId="77777777" w:rsidR="00F56C49" w:rsidRDefault="00F56C49">
      <w:pPr>
        <w:pStyle w:val="Index4"/>
        <w:tabs>
          <w:tab w:val="right" w:leader="dot" w:pos="4310"/>
        </w:tabs>
        <w:rPr>
          <w:noProof/>
        </w:rPr>
      </w:pPr>
      <w:r w:rsidRPr="00261A53">
        <w:rPr>
          <w:noProof/>
          <w:kern w:val="2"/>
        </w:rPr>
        <w:t>Examples</w:t>
      </w:r>
      <w:r>
        <w:rPr>
          <w:noProof/>
        </w:rPr>
        <w:t>, 463</w:t>
      </w:r>
    </w:p>
    <w:p w14:paraId="26988616" w14:textId="77777777" w:rsidR="00F56C49" w:rsidRDefault="00F56C49">
      <w:pPr>
        <w:pStyle w:val="Index2"/>
        <w:tabs>
          <w:tab w:val="right" w:leader="dot" w:pos="4310"/>
        </w:tabs>
        <w:rPr>
          <w:noProof/>
        </w:rPr>
      </w:pPr>
      <w:r>
        <w:rPr>
          <w:noProof/>
        </w:rPr>
        <w:t>Alert Management, 203, 208</w:t>
      </w:r>
    </w:p>
    <w:p w14:paraId="445CAFA4" w14:textId="77777777" w:rsidR="00F56C49" w:rsidRDefault="00F56C49">
      <w:pPr>
        <w:pStyle w:val="Index2"/>
        <w:tabs>
          <w:tab w:val="right" w:leader="dot" w:pos="4310"/>
        </w:tabs>
        <w:rPr>
          <w:noProof/>
        </w:rPr>
      </w:pPr>
      <w:r>
        <w:rPr>
          <w:noProof/>
        </w:rPr>
        <w:t>Alerts - Set/Remove Surrogate for User, 208</w:t>
      </w:r>
    </w:p>
    <w:p w14:paraId="32CB0284" w14:textId="77777777" w:rsidR="00F56C49" w:rsidRDefault="00F56C49">
      <w:pPr>
        <w:pStyle w:val="Index2"/>
        <w:tabs>
          <w:tab w:val="right" w:leader="dot" w:pos="4310"/>
        </w:tabs>
        <w:rPr>
          <w:noProof/>
        </w:rPr>
      </w:pPr>
      <w:r>
        <w:rPr>
          <w:noProof/>
        </w:rPr>
        <w:t>All the Keys a User Needs, 182</w:t>
      </w:r>
    </w:p>
    <w:p w14:paraId="312C56EC" w14:textId="77777777" w:rsidR="00F56C49" w:rsidRDefault="00F56C49">
      <w:pPr>
        <w:pStyle w:val="Index2"/>
        <w:tabs>
          <w:tab w:val="right" w:leader="dot" w:pos="4310"/>
        </w:tabs>
        <w:rPr>
          <w:noProof/>
        </w:rPr>
      </w:pPr>
      <w:r>
        <w:rPr>
          <w:noProof/>
        </w:rPr>
        <w:t>All your tasks, 368</w:t>
      </w:r>
    </w:p>
    <w:p w14:paraId="0D0F74D4" w14:textId="77777777" w:rsidR="00F56C49" w:rsidRDefault="00F56C49">
      <w:pPr>
        <w:pStyle w:val="Index2"/>
        <w:tabs>
          <w:tab w:val="right" w:leader="dot" w:pos="4310"/>
        </w:tabs>
        <w:rPr>
          <w:noProof/>
        </w:rPr>
      </w:pPr>
      <w:r w:rsidRPr="00261A53">
        <w:rPr>
          <w:noProof/>
        </w:rPr>
        <w:t>Allocate/De-Allocate of PSDRPH Key</w:t>
      </w:r>
      <w:r>
        <w:rPr>
          <w:noProof/>
        </w:rPr>
        <w:t>, 120, 142</w:t>
      </w:r>
    </w:p>
    <w:p w14:paraId="25019B5F" w14:textId="77777777" w:rsidR="00F56C49" w:rsidRDefault="00F56C49">
      <w:pPr>
        <w:pStyle w:val="Index2"/>
        <w:tabs>
          <w:tab w:val="right" w:leader="dot" w:pos="4310"/>
        </w:tabs>
        <w:rPr>
          <w:noProof/>
        </w:rPr>
      </w:pPr>
      <w:r>
        <w:rPr>
          <w:noProof/>
        </w:rPr>
        <w:t>Allocation of Security Keys, 108, 182, 183, 195</w:t>
      </w:r>
    </w:p>
    <w:p w14:paraId="49B24163" w14:textId="77777777" w:rsidR="00F56C49" w:rsidRDefault="00F56C49">
      <w:pPr>
        <w:pStyle w:val="Index2"/>
        <w:tabs>
          <w:tab w:val="right" w:leader="dot" w:pos="4310"/>
        </w:tabs>
        <w:rPr>
          <w:noProof/>
        </w:rPr>
      </w:pPr>
      <w:r>
        <w:rPr>
          <w:noProof/>
        </w:rPr>
        <w:t>Allow other users access to spool documents, 304</w:t>
      </w:r>
    </w:p>
    <w:p w14:paraId="56833D71" w14:textId="77777777" w:rsidR="00F56C49" w:rsidRDefault="00F56C49">
      <w:pPr>
        <w:pStyle w:val="Index2"/>
        <w:tabs>
          <w:tab w:val="right" w:leader="dot" w:pos="4310"/>
        </w:tabs>
        <w:rPr>
          <w:noProof/>
        </w:rPr>
      </w:pPr>
      <w:r>
        <w:rPr>
          <w:noProof/>
        </w:rPr>
        <w:t>Alpha/Beta Test Option Usage Menu, 162, 428</w:t>
      </w:r>
    </w:p>
    <w:p w14:paraId="03D90706" w14:textId="77777777" w:rsidR="00F56C49" w:rsidRDefault="00F56C49">
      <w:pPr>
        <w:pStyle w:val="Index2"/>
        <w:tabs>
          <w:tab w:val="right" w:leader="dot" w:pos="4310"/>
        </w:tabs>
        <w:rPr>
          <w:noProof/>
        </w:rPr>
      </w:pPr>
      <w:r w:rsidRPr="00261A53">
        <w:rPr>
          <w:noProof/>
          <w:kern w:val="2"/>
        </w:rPr>
        <w:t>Application Utilities</w:t>
      </w:r>
      <w:r>
        <w:rPr>
          <w:noProof/>
        </w:rPr>
        <w:t>, 448</w:t>
      </w:r>
    </w:p>
    <w:p w14:paraId="37EF2508" w14:textId="77777777" w:rsidR="00F56C49" w:rsidRDefault="00F56C49">
      <w:pPr>
        <w:pStyle w:val="Index2"/>
        <w:tabs>
          <w:tab w:val="right" w:leader="dot" w:pos="4310"/>
        </w:tabs>
        <w:rPr>
          <w:noProof/>
        </w:rPr>
      </w:pPr>
      <w:r>
        <w:rPr>
          <w:noProof/>
        </w:rPr>
        <w:t>Assign Editors, 235</w:t>
      </w:r>
    </w:p>
    <w:p w14:paraId="6C6C720E" w14:textId="77777777" w:rsidR="00F56C49" w:rsidRDefault="00F56C49">
      <w:pPr>
        <w:pStyle w:val="Index2"/>
        <w:tabs>
          <w:tab w:val="right" w:leader="dot" w:pos="4310"/>
        </w:tabs>
        <w:rPr>
          <w:noProof/>
        </w:rPr>
      </w:pPr>
      <w:r>
        <w:rPr>
          <w:noProof/>
        </w:rPr>
        <w:t>Assign the XU EPCS EDIT DATA Option, 111</w:t>
      </w:r>
    </w:p>
    <w:p w14:paraId="17606E3C" w14:textId="77777777" w:rsidR="00F56C49" w:rsidRDefault="00F56C49">
      <w:pPr>
        <w:pStyle w:val="Index2"/>
        <w:tabs>
          <w:tab w:val="right" w:leader="dot" w:pos="4310"/>
        </w:tabs>
        <w:rPr>
          <w:noProof/>
        </w:rPr>
      </w:pPr>
      <w:r>
        <w:rPr>
          <w:noProof/>
        </w:rPr>
        <w:t>Assign the XUSSPKI UPN SET Option, 114</w:t>
      </w:r>
    </w:p>
    <w:p w14:paraId="6971C40B" w14:textId="77777777" w:rsidR="00F56C49" w:rsidRDefault="00F56C49">
      <w:pPr>
        <w:pStyle w:val="Index2"/>
        <w:tabs>
          <w:tab w:val="right" w:leader="dot" w:pos="4310"/>
        </w:tabs>
        <w:rPr>
          <w:noProof/>
        </w:rPr>
      </w:pPr>
      <w:r>
        <w:rPr>
          <w:noProof/>
        </w:rPr>
        <w:t>Assign XULM RPC BROKER CONTEXT Option, 249</w:t>
      </w:r>
    </w:p>
    <w:p w14:paraId="4C7AC871" w14:textId="77777777" w:rsidR="00F56C49" w:rsidRDefault="00F56C49">
      <w:pPr>
        <w:pStyle w:val="Index2"/>
        <w:tabs>
          <w:tab w:val="right" w:leader="dot" w:pos="4310"/>
        </w:tabs>
        <w:rPr>
          <w:noProof/>
        </w:rPr>
      </w:pPr>
      <w:r>
        <w:rPr>
          <w:noProof/>
        </w:rPr>
        <w:t>Audit Features, 162</w:t>
      </w:r>
    </w:p>
    <w:p w14:paraId="1D6866DA" w14:textId="77777777" w:rsidR="00F56C49" w:rsidRDefault="00F56C49">
      <w:pPr>
        <w:pStyle w:val="Index2"/>
        <w:tabs>
          <w:tab w:val="right" w:leader="dot" w:pos="4310"/>
        </w:tabs>
        <w:rPr>
          <w:noProof/>
        </w:rPr>
      </w:pPr>
      <w:r>
        <w:rPr>
          <w:noProof/>
        </w:rPr>
        <w:t>Audited Options Purge, 162</w:t>
      </w:r>
    </w:p>
    <w:p w14:paraId="493E7DD4" w14:textId="77777777" w:rsidR="00F56C49" w:rsidRDefault="00F56C49">
      <w:pPr>
        <w:pStyle w:val="Index2"/>
        <w:tabs>
          <w:tab w:val="right" w:leader="dot" w:pos="4310"/>
        </w:tabs>
        <w:rPr>
          <w:noProof/>
        </w:rPr>
      </w:pPr>
      <w:r>
        <w:rPr>
          <w:noProof/>
        </w:rPr>
        <w:t>Audits, 162</w:t>
      </w:r>
    </w:p>
    <w:p w14:paraId="7D6E168A" w14:textId="77777777" w:rsidR="00F56C49" w:rsidRDefault="00F56C49">
      <w:pPr>
        <w:pStyle w:val="Index2"/>
        <w:tabs>
          <w:tab w:val="right" w:leader="dot" w:pos="4310"/>
        </w:tabs>
        <w:rPr>
          <w:noProof/>
        </w:rPr>
      </w:pPr>
      <w:r>
        <w:rPr>
          <w:noProof/>
        </w:rPr>
        <w:t>Automatic Deactivation of Users, 60, 61</w:t>
      </w:r>
    </w:p>
    <w:p w14:paraId="036394E3" w14:textId="77777777" w:rsidR="00F56C49" w:rsidRDefault="00F56C49">
      <w:pPr>
        <w:pStyle w:val="Index2"/>
        <w:tabs>
          <w:tab w:val="right" w:leader="dot" w:pos="4310"/>
        </w:tabs>
        <w:rPr>
          <w:noProof/>
        </w:rPr>
      </w:pPr>
      <w:r>
        <w:rPr>
          <w:noProof/>
        </w:rPr>
        <w:t>Automatic Deactivation of Users, 60</w:t>
      </w:r>
    </w:p>
    <w:p w14:paraId="1E53798C" w14:textId="77777777" w:rsidR="00F56C49" w:rsidRDefault="00F56C49">
      <w:pPr>
        <w:pStyle w:val="Index2"/>
        <w:tabs>
          <w:tab w:val="right" w:leader="dot" w:pos="4310"/>
        </w:tabs>
        <w:rPr>
          <w:noProof/>
        </w:rPr>
      </w:pPr>
      <w:r>
        <w:rPr>
          <w:noProof/>
        </w:rPr>
        <w:t>Backup a Transport Global, 420</w:t>
      </w:r>
    </w:p>
    <w:p w14:paraId="036AA25D" w14:textId="77777777" w:rsidR="00F56C49" w:rsidRDefault="00F56C49">
      <w:pPr>
        <w:pStyle w:val="Index2"/>
        <w:tabs>
          <w:tab w:val="right" w:leader="dot" w:pos="4310"/>
        </w:tabs>
        <w:rPr>
          <w:noProof/>
        </w:rPr>
      </w:pPr>
      <w:r>
        <w:rPr>
          <w:noProof/>
        </w:rPr>
        <w:t>Browse a Spool Document, 305</w:t>
      </w:r>
    </w:p>
    <w:p w14:paraId="2CE38D99" w14:textId="77777777" w:rsidR="00F56C49" w:rsidRDefault="00F56C49">
      <w:pPr>
        <w:pStyle w:val="Index2"/>
        <w:tabs>
          <w:tab w:val="right" w:leader="dot" w:pos="4310"/>
        </w:tabs>
        <w:rPr>
          <w:noProof/>
        </w:rPr>
      </w:pPr>
      <w:r>
        <w:rPr>
          <w:noProof/>
        </w:rPr>
        <w:t>Build a New Menu, 189, 197</w:t>
      </w:r>
    </w:p>
    <w:p w14:paraId="30BBE8D2" w14:textId="77777777" w:rsidR="00F56C49" w:rsidRDefault="00F56C49">
      <w:pPr>
        <w:pStyle w:val="Index2"/>
        <w:tabs>
          <w:tab w:val="right" w:leader="dot" w:pos="4310"/>
        </w:tabs>
        <w:rPr>
          <w:noProof/>
        </w:rPr>
      </w:pPr>
      <w:r>
        <w:rPr>
          <w:noProof/>
        </w:rPr>
        <w:t>Build File Print, 430</w:t>
      </w:r>
    </w:p>
    <w:p w14:paraId="33DF89A5" w14:textId="77777777" w:rsidR="00F56C49" w:rsidRDefault="00F56C49">
      <w:pPr>
        <w:pStyle w:val="Index2"/>
        <w:tabs>
          <w:tab w:val="right" w:leader="dot" w:pos="4310"/>
        </w:tabs>
        <w:rPr>
          <w:noProof/>
        </w:rPr>
      </w:pPr>
      <w:r>
        <w:rPr>
          <w:noProof/>
        </w:rPr>
        <w:t>Build Primary Menu Trees, 172</w:t>
      </w:r>
    </w:p>
    <w:p w14:paraId="21B0521D" w14:textId="77777777" w:rsidR="00F56C49" w:rsidRDefault="00F56C49">
      <w:pPr>
        <w:pStyle w:val="Index2"/>
        <w:tabs>
          <w:tab w:val="right" w:leader="dot" w:pos="4310"/>
        </w:tabs>
        <w:rPr>
          <w:noProof/>
        </w:rPr>
      </w:pPr>
      <w:r>
        <w:rPr>
          <w:noProof/>
        </w:rPr>
        <w:t>Building, 191</w:t>
      </w:r>
    </w:p>
    <w:p w14:paraId="044AEDD8" w14:textId="77777777" w:rsidR="00F56C49" w:rsidRDefault="00F56C49">
      <w:pPr>
        <w:pStyle w:val="Index2"/>
        <w:tabs>
          <w:tab w:val="right" w:leader="dot" w:pos="4310"/>
        </w:tabs>
        <w:rPr>
          <w:noProof/>
        </w:rPr>
      </w:pPr>
      <w:r>
        <w:rPr>
          <w:noProof/>
        </w:rPr>
        <w:t>Change my Division, 13</w:t>
      </w:r>
    </w:p>
    <w:p w14:paraId="499319A3" w14:textId="77777777" w:rsidR="00F56C49" w:rsidRDefault="00F56C49">
      <w:pPr>
        <w:pStyle w:val="Index2"/>
        <w:tabs>
          <w:tab w:val="right" w:leader="dot" w:pos="4310"/>
        </w:tabs>
        <w:rPr>
          <w:noProof/>
        </w:rPr>
      </w:pPr>
      <w:r>
        <w:rPr>
          <w:noProof/>
        </w:rPr>
        <w:t>Change user’s allocated keys to delegated keys, 183</w:t>
      </w:r>
    </w:p>
    <w:p w14:paraId="2B4B5576" w14:textId="77777777" w:rsidR="00F56C49" w:rsidRDefault="00F56C49">
      <w:pPr>
        <w:pStyle w:val="Index2"/>
        <w:tabs>
          <w:tab w:val="right" w:leader="dot" w:pos="4310"/>
        </w:tabs>
        <w:rPr>
          <w:noProof/>
        </w:rPr>
      </w:pPr>
      <w:r>
        <w:rPr>
          <w:noProof/>
        </w:rPr>
        <w:t>Check Taskman’s Environment Option, 377</w:t>
      </w:r>
    </w:p>
    <w:p w14:paraId="041A6224" w14:textId="77777777" w:rsidR="00F56C49" w:rsidRDefault="00F56C49">
      <w:pPr>
        <w:pStyle w:val="Index2"/>
        <w:tabs>
          <w:tab w:val="right" w:leader="dot" w:pos="4310"/>
        </w:tabs>
        <w:rPr>
          <w:noProof/>
        </w:rPr>
      </w:pPr>
      <w:r>
        <w:rPr>
          <w:noProof/>
        </w:rPr>
        <w:t>Choosing, 150</w:t>
      </w:r>
    </w:p>
    <w:p w14:paraId="0333C37E" w14:textId="77777777" w:rsidR="00F56C49" w:rsidRDefault="00F56C49">
      <w:pPr>
        <w:pStyle w:val="Index2"/>
        <w:tabs>
          <w:tab w:val="right" w:leader="dot" w:pos="4310"/>
        </w:tabs>
        <w:rPr>
          <w:noProof/>
        </w:rPr>
      </w:pPr>
      <w:r>
        <w:rPr>
          <w:noProof/>
        </w:rPr>
        <w:t>Clean Error Log Over Range Of Dates, 390</w:t>
      </w:r>
    </w:p>
    <w:p w14:paraId="73DF6607" w14:textId="77777777" w:rsidR="00F56C49" w:rsidRDefault="00F56C49">
      <w:pPr>
        <w:pStyle w:val="Index2"/>
        <w:tabs>
          <w:tab w:val="right" w:leader="dot" w:pos="4310"/>
        </w:tabs>
        <w:rPr>
          <w:noProof/>
        </w:rPr>
      </w:pPr>
      <w:r>
        <w:rPr>
          <w:noProof/>
        </w:rPr>
        <w:t>Clean Error Trap, 241</w:t>
      </w:r>
    </w:p>
    <w:p w14:paraId="5C5A0FA8" w14:textId="77777777" w:rsidR="00F56C49" w:rsidRDefault="00F56C49">
      <w:pPr>
        <w:pStyle w:val="Index2"/>
        <w:tabs>
          <w:tab w:val="right" w:leader="dot" w:pos="4310"/>
        </w:tabs>
        <w:rPr>
          <w:noProof/>
        </w:rPr>
      </w:pPr>
      <w:r>
        <w:rPr>
          <w:noProof/>
        </w:rPr>
        <w:t>Clean old Job Nodes in the XUTL, 170, 171</w:t>
      </w:r>
    </w:p>
    <w:p w14:paraId="06178D35" w14:textId="77777777" w:rsidR="00F56C49" w:rsidRDefault="00F56C49">
      <w:pPr>
        <w:pStyle w:val="Index2"/>
        <w:tabs>
          <w:tab w:val="right" w:leader="dot" w:pos="4310"/>
        </w:tabs>
        <w:rPr>
          <w:noProof/>
        </w:rPr>
      </w:pPr>
      <w:r>
        <w:rPr>
          <w:noProof/>
        </w:rPr>
        <w:t>Clean Task File, 381</w:t>
      </w:r>
    </w:p>
    <w:p w14:paraId="5090D051" w14:textId="77777777" w:rsidR="00F56C49" w:rsidRDefault="00F56C49">
      <w:pPr>
        <w:pStyle w:val="Index2"/>
        <w:tabs>
          <w:tab w:val="right" w:leader="dot" w:pos="4310"/>
        </w:tabs>
        <w:rPr>
          <w:noProof/>
        </w:rPr>
      </w:pPr>
      <w:r>
        <w:rPr>
          <w:noProof/>
        </w:rPr>
        <w:t>Cleanup Task List, 366, 371</w:t>
      </w:r>
    </w:p>
    <w:p w14:paraId="5E9497C1" w14:textId="77777777" w:rsidR="00F56C49" w:rsidRDefault="00F56C49">
      <w:pPr>
        <w:pStyle w:val="Index2"/>
        <w:tabs>
          <w:tab w:val="right" w:leader="dot" w:pos="4310"/>
        </w:tabs>
        <w:rPr>
          <w:noProof/>
        </w:rPr>
      </w:pPr>
      <w:r>
        <w:rPr>
          <w:noProof/>
        </w:rPr>
        <w:t>Clear all users at startup, 23, 29, 69</w:t>
      </w:r>
    </w:p>
    <w:p w14:paraId="058EA946" w14:textId="77777777" w:rsidR="00F56C49" w:rsidRDefault="00F56C49">
      <w:pPr>
        <w:pStyle w:val="Index2"/>
        <w:tabs>
          <w:tab w:val="right" w:leader="dot" w:pos="4310"/>
        </w:tabs>
        <w:rPr>
          <w:noProof/>
        </w:rPr>
      </w:pPr>
      <w:r>
        <w:rPr>
          <w:noProof/>
        </w:rPr>
        <w:t>Clear Electronic signature code, 99</w:t>
      </w:r>
    </w:p>
    <w:p w14:paraId="4D0093F5" w14:textId="77777777" w:rsidR="00F56C49" w:rsidRDefault="00F56C49">
      <w:pPr>
        <w:pStyle w:val="Index2"/>
        <w:tabs>
          <w:tab w:val="right" w:leader="dot" w:pos="4310"/>
        </w:tabs>
        <w:rPr>
          <w:noProof/>
        </w:rPr>
      </w:pPr>
      <w:r>
        <w:rPr>
          <w:noProof/>
        </w:rPr>
        <w:t>Common, 7, 50, 152, 153, 155, 156, 157, 165, 166, 180, 186, 198, 304, 308, 328</w:t>
      </w:r>
    </w:p>
    <w:p w14:paraId="2A38FA51" w14:textId="77777777" w:rsidR="00F56C49" w:rsidRDefault="00F56C49">
      <w:pPr>
        <w:pStyle w:val="Index3"/>
        <w:tabs>
          <w:tab w:val="right" w:leader="dot" w:pos="4310"/>
        </w:tabs>
        <w:rPr>
          <w:noProof/>
        </w:rPr>
      </w:pPr>
      <w:r w:rsidRPr="00261A53">
        <w:rPr>
          <w:noProof/>
          <w:color w:val="000000" w:themeColor="text1"/>
        </w:rPr>
        <w:t>Redefining</w:t>
      </w:r>
      <w:r>
        <w:rPr>
          <w:noProof/>
        </w:rPr>
        <w:t>, 165</w:t>
      </w:r>
    </w:p>
    <w:p w14:paraId="66E7C6DF" w14:textId="77777777" w:rsidR="00F56C49" w:rsidRDefault="00F56C49">
      <w:pPr>
        <w:pStyle w:val="Index2"/>
        <w:tabs>
          <w:tab w:val="right" w:leader="dot" w:pos="4310"/>
        </w:tabs>
        <w:rPr>
          <w:noProof/>
        </w:rPr>
      </w:pPr>
      <w:r>
        <w:rPr>
          <w:noProof/>
        </w:rPr>
        <w:t>Compare local/national checksums report, 416, 439, 440</w:t>
      </w:r>
    </w:p>
    <w:p w14:paraId="64C543DC" w14:textId="77777777" w:rsidR="00F56C49" w:rsidRDefault="00F56C49">
      <w:pPr>
        <w:pStyle w:val="Index2"/>
        <w:tabs>
          <w:tab w:val="right" w:leader="dot" w:pos="4310"/>
        </w:tabs>
        <w:rPr>
          <w:noProof/>
        </w:rPr>
      </w:pPr>
      <w:r>
        <w:rPr>
          <w:noProof/>
        </w:rPr>
        <w:t>Compare Transport Global to Current System, 417</w:t>
      </w:r>
    </w:p>
    <w:p w14:paraId="7EC92982" w14:textId="77777777" w:rsidR="00F56C49" w:rsidRDefault="00F56C49">
      <w:pPr>
        <w:pStyle w:val="Index2"/>
        <w:tabs>
          <w:tab w:val="right" w:leader="dot" w:pos="4310"/>
        </w:tabs>
        <w:rPr>
          <w:noProof/>
        </w:rPr>
      </w:pPr>
      <w:r>
        <w:rPr>
          <w:noProof/>
        </w:rPr>
        <w:t>Continue, 156</w:t>
      </w:r>
    </w:p>
    <w:p w14:paraId="064A5139" w14:textId="77777777" w:rsidR="00F56C49" w:rsidRDefault="00F56C49">
      <w:pPr>
        <w:pStyle w:val="Index2"/>
        <w:tabs>
          <w:tab w:val="right" w:leader="dot" w:pos="4310"/>
        </w:tabs>
        <w:rPr>
          <w:noProof/>
        </w:rPr>
      </w:pPr>
      <w:r>
        <w:rPr>
          <w:noProof/>
        </w:rPr>
        <w:t>Convert Loaded Package for Redistribution, 410, 432, 433</w:t>
      </w:r>
    </w:p>
    <w:p w14:paraId="6C1AA7E2" w14:textId="77777777" w:rsidR="00F56C49" w:rsidRDefault="00F56C49">
      <w:pPr>
        <w:pStyle w:val="Index2"/>
        <w:tabs>
          <w:tab w:val="right" w:leader="dot" w:pos="4310"/>
        </w:tabs>
        <w:rPr>
          <w:noProof/>
        </w:rPr>
      </w:pPr>
      <w:r>
        <w:rPr>
          <w:noProof/>
        </w:rPr>
        <w:t>Copy Everything About an Option to a New Option, 190, 197</w:t>
      </w:r>
    </w:p>
    <w:p w14:paraId="55A7816F" w14:textId="77777777" w:rsidR="00F56C49" w:rsidRDefault="00F56C49">
      <w:pPr>
        <w:pStyle w:val="Index2"/>
        <w:tabs>
          <w:tab w:val="right" w:leader="dot" w:pos="4310"/>
        </w:tabs>
        <w:rPr>
          <w:noProof/>
        </w:rPr>
      </w:pPr>
      <w:r>
        <w:rPr>
          <w:noProof/>
        </w:rPr>
        <w:t>Copy One Users Menus and Keys to others, 190</w:t>
      </w:r>
    </w:p>
    <w:p w14:paraId="161D74BD" w14:textId="77777777" w:rsidR="00F56C49" w:rsidRDefault="00F56C49">
      <w:pPr>
        <w:pStyle w:val="Index2"/>
        <w:tabs>
          <w:tab w:val="right" w:leader="dot" w:pos="4310"/>
        </w:tabs>
        <w:rPr>
          <w:noProof/>
        </w:rPr>
      </w:pPr>
      <w:r>
        <w:rPr>
          <w:noProof/>
        </w:rPr>
        <w:t>CPRS Configuration (IRM), 106</w:t>
      </w:r>
    </w:p>
    <w:p w14:paraId="03144257" w14:textId="77777777" w:rsidR="00F56C49" w:rsidRDefault="00F56C49">
      <w:pPr>
        <w:pStyle w:val="Index2"/>
        <w:tabs>
          <w:tab w:val="right" w:leader="dot" w:pos="4310"/>
        </w:tabs>
        <w:rPr>
          <w:noProof/>
        </w:rPr>
      </w:pPr>
      <w:r>
        <w:rPr>
          <w:noProof/>
        </w:rPr>
        <w:t>CPRS Manager Menu, 106</w:t>
      </w:r>
    </w:p>
    <w:p w14:paraId="3B41C89D" w14:textId="77777777" w:rsidR="00F56C49" w:rsidRDefault="00F56C49">
      <w:pPr>
        <w:pStyle w:val="Index2"/>
        <w:tabs>
          <w:tab w:val="right" w:leader="dot" w:pos="4310"/>
        </w:tabs>
        <w:rPr>
          <w:noProof/>
        </w:rPr>
      </w:pPr>
      <w:r w:rsidRPr="00261A53">
        <w:rPr>
          <w:noProof/>
        </w:rPr>
        <w:t>CPU/Service/User/Device Stats</w:t>
      </w:r>
      <w:r>
        <w:rPr>
          <w:noProof/>
        </w:rPr>
        <w:t>, 53, 71</w:t>
      </w:r>
    </w:p>
    <w:p w14:paraId="65BA140A" w14:textId="77777777" w:rsidR="00F56C49" w:rsidRDefault="00F56C49">
      <w:pPr>
        <w:pStyle w:val="Index2"/>
        <w:tabs>
          <w:tab w:val="right" w:leader="dot" w:pos="4310"/>
        </w:tabs>
        <w:rPr>
          <w:noProof/>
        </w:rPr>
      </w:pPr>
      <w:r>
        <w:rPr>
          <w:noProof/>
        </w:rPr>
        <w:t>Create a Set of Options to Mark Out-Of-Order, 168</w:t>
      </w:r>
    </w:p>
    <w:p w14:paraId="2E9FAEC8" w14:textId="77777777" w:rsidR="00F56C49" w:rsidRDefault="00F56C49">
      <w:pPr>
        <w:pStyle w:val="Index2"/>
        <w:tabs>
          <w:tab w:val="right" w:leader="dot" w:pos="4310"/>
        </w:tabs>
        <w:rPr>
          <w:noProof/>
        </w:rPr>
      </w:pPr>
      <w:r>
        <w:rPr>
          <w:noProof/>
        </w:rPr>
        <w:t>Creating, 159</w:t>
      </w:r>
    </w:p>
    <w:p w14:paraId="3F00FEC1" w14:textId="77777777" w:rsidR="00F56C49" w:rsidRDefault="00F56C49">
      <w:pPr>
        <w:pStyle w:val="Index2"/>
        <w:tabs>
          <w:tab w:val="right" w:leader="dot" w:pos="4310"/>
        </w:tabs>
        <w:rPr>
          <w:noProof/>
        </w:rPr>
      </w:pPr>
      <w:r>
        <w:rPr>
          <w:noProof/>
        </w:rPr>
        <w:t>Critical Alerts Count Report, 200, 210, 211, 212, 218</w:t>
      </w:r>
    </w:p>
    <w:p w14:paraId="243A129F" w14:textId="77777777" w:rsidR="00F56C49" w:rsidRDefault="00F56C49">
      <w:pPr>
        <w:pStyle w:val="Index2"/>
        <w:tabs>
          <w:tab w:val="right" w:leader="dot" w:pos="4310"/>
        </w:tabs>
        <w:rPr>
          <w:noProof/>
        </w:rPr>
      </w:pPr>
      <w:r>
        <w:rPr>
          <w:noProof/>
        </w:rPr>
        <w:t>Cross Reference Help Frames, 235</w:t>
      </w:r>
    </w:p>
    <w:p w14:paraId="62E935CD" w14:textId="77777777" w:rsidR="00F56C49" w:rsidRDefault="00F56C49">
      <w:pPr>
        <w:pStyle w:val="Index2"/>
        <w:tabs>
          <w:tab w:val="right" w:leader="dot" w:pos="4310"/>
        </w:tabs>
        <w:rPr>
          <w:noProof/>
        </w:rPr>
      </w:pPr>
      <w:r>
        <w:rPr>
          <w:noProof/>
        </w:rPr>
        <w:t>Cross-Reference A Field, 465</w:t>
      </w:r>
    </w:p>
    <w:p w14:paraId="27C1E3B9" w14:textId="77777777" w:rsidR="00F56C49" w:rsidRDefault="00F56C49">
      <w:pPr>
        <w:pStyle w:val="Index2"/>
        <w:tabs>
          <w:tab w:val="right" w:leader="dot" w:pos="4310"/>
        </w:tabs>
        <w:rPr>
          <w:noProof/>
        </w:rPr>
      </w:pPr>
      <w:r>
        <w:rPr>
          <w:noProof/>
        </w:rPr>
        <w:t>Cross-references, 235</w:t>
      </w:r>
    </w:p>
    <w:p w14:paraId="5449F969" w14:textId="77777777" w:rsidR="00F56C49" w:rsidRDefault="00F56C49">
      <w:pPr>
        <w:pStyle w:val="Index2"/>
        <w:tabs>
          <w:tab w:val="right" w:leader="dot" w:pos="4310"/>
        </w:tabs>
        <w:rPr>
          <w:noProof/>
        </w:rPr>
      </w:pPr>
      <w:r>
        <w:rPr>
          <w:noProof/>
        </w:rPr>
        <w:t>DA Return Code Edit, 24, 294</w:t>
      </w:r>
    </w:p>
    <w:p w14:paraId="34F21CBE" w14:textId="77777777" w:rsidR="00F56C49" w:rsidRDefault="00F56C49">
      <w:pPr>
        <w:pStyle w:val="Index2"/>
        <w:tabs>
          <w:tab w:val="right" w:leader="dot" w:pos="4310"/>
        </w:tabs>
        <w:rPr>
          <w:noProof/>
        </w:rPr>
      </w:pPr>
      <w:r w:rsidRPr="00261A53">
        <w:rPr>
          <w:noProof/>
        </w:rPr>
        <w:t>Data Dictionaries Being Audited</w:t>
      </w:r>
      <w:r>
        <w:rPr>
          <w:noProof/>
        </w:rPr>
        <w:t>, 80</w:t>
      </w:r>
    </w:p>
    <w:p w14:paraId="47457892" w14:textId="77777777" w:rsidR="00F56C49" w:rsidRDefault="00F56C49">
      <w:pPr>
        <w:pStyle w:val="Index2"/>
        <w:tabs>
          <w:tab w:val="right" w:leader="dot" w:pos="4310"/>
        </w:tabs>
        <w:rPr>
          <w:noProof/>
        </w:rPr>
      </w:pPr>
      <w:r>
        <w:rPr>
          <w:noProof/>
        </w:rPr>
        <w:t>Data Dictionary Utilities, lvi, 80</w:t>
      </w:r>
    </w:p>
    <w:p w14:paraId="4F2F40D2" w14:textId="77777777" w:rsidR="00F56C49" w:rsidRDefault="00F56C49">
      <w:pPr>
        <w:pStyle w:val="Index2"/>
        <w:tabs>
          <w:tab w:val="right" w:leader="dot" w:pos="4310"/>
        </w:tabs>
        <w:rPr>
          <w:noProof/>
        </w:rPr>
      </w:pPr>
      <w:r>
        <w:rPr>
          <w:noProof/>
        </w:rPr>
        <w:t>DEA ePCS Utility, 117</w:t>
      </w:r>
    </w:p>
    <w:p w14:paraId="62D69293" w14:textId="77777777" w:rsidR="00F56C49" w:rsidRDefault="00F56C49">
      <w:pPr>
        <w:pStyle w:val="Index2"/>
        <w:tabs>
          <w:tab w:val="right" w:leader="dot" w:pos="4310"/>
        </w:tabs>
        <w:rPr>
          <w:noProof/>
        </w:rPr>
      </w:pPr>
      <w:r>
        <w:rPr>
          <w:noProof/>
        </w:rPr>
        <w:t>DEA ePCS Utility Functions, 117</w:t>
      </w:r>
    </w:p>
    <w:p w14:paraId="5CC20CE2" w14:textId="77777777" w:rsidR="00F56C49" w:rsidRDefault="00F56C49">
      <w:pPr>
        <w:pStyle w:val="Index2"/>
        <w:tabs>
          <w:tab w:val="right" w:leader="dot" w:pos="4310"/>
        </w:tabs>
        <w:rPr>
          <w:noProof/>
        </w:rPr>
      </w:pPr>
      <w:r>
        <w:rPr>
          <w:noProof/>
        </w:rPr>
        <w:t>Deactivate a User, 59</w:t>
      </w:r>
    </w:p>
    <w:p w14:paraId="1B752121" w14:textId="77777777" w:rsidR="00F56C49" w:rsidRDefault="00F56C49">
      <w:pPr>
        <w:pStyle w:val="Index2"/>
        <w:tabs>
          <w:tab w:val="right" w:leader="dot" w:pos="4310"/>
        </w:tabs>
        <w:rPr>
          <w:noProof/>
        </w:rPr>
      </w:pPr>
      <w:r>
        <w:rPr>
          <w:noProof/>
        </w:rPr>
        <w:t>De-allocation of Security Keys, 182, 195</w:t>
      </w:r>
    </w:p>
    <w:p w14:paraId="7784BF75" w14:textId="77777777" w:rsidR="00F56C49" w:rsidRDefault="00F56C49">
      <w:pPr>
        <w:pStyle w:val="Index2"/>
        <w:tabs>
          <w:tab w:val="right" w:leader="dot" w:pos="4310"/>
        </w:tabs>
        <w:rPr>
          <w:noProof/>
        </w:rPr>
      </w:pPr>
      <w:r>
        <w:rPr>
          <w:noProof/>
        </w:rPr>
        <w:t>Delegate keys, 183, 194</w:t>
      </w:r>
    </w:p>
    <w:p w14:paraId="3AB1EEDB" w14:textId="77777777" w:rsidR="00F56C49" w:rsidRDefault="00F56C49">
      <w:pPr>
        <w:pStyle w:val="Index2"/>
        <w:tabs>
          <w:tab w:val="right" w:leader="dot" w:pos="4310"/>
        </w:tabs>
        <w:rPr>
          <w:noProof/>
        </w:rPr>
      </w:pPr>
      <w:r>
        <w:rPr>
          <w:noProof/>
        </w:rPr>
        <w:t>Delegate’s Menu Management, 188, 189, 191, 193, 195</w:t>
      </w:r>
    </w:p>
    <w:p w14:paraId="57250B11" w14:textId="77777777" w:rsidR="00F56C49" w:rsidRDefault="00F56C49">
      <w:pPr>
        <w:pStyle w:val="Index2"/>
        <w:tabs>
          <w:tab w:val="right" w:leader="dot" w:pos="4310"/>
        </w:tabs>
        <w:rPr>
          <w:noProof/>
        </w:rPr>
      </w:pPr>
      <w:r>
        <w:rPr>
          <w:noProof/>
        </w:rPr>
        <w:t>Delegating, 183, 193, 195</w:t>
      </w:r>
    </w:p>
    <w:p w14:paraId="43267E44" w14:textId="77777777" w:rsidR="00F56C49" w:rsidRDefault="00F56C49">
      <w:pPr>
        <w:pStyle w:val="Index2"/>
        <w:tabs>
          <w:tab w:val="right" w:leader="dot" w:pos="4310"/>
        </w:tabs>
        <w:rPr>
          <w:noProof/>
        </w:rPr>
      </w:pPr>
      <w:r>
        <w:rPr>
          <w:noProof/>
        </w:rPr>
        <w:t>Delete A Spool Document, 304</w:t>
      </w:r>
    </w:p>
    <w:p w14:paraId="36C6D08B" w14:textId="77777777" w:rsidR="00F56C49" w:rsidRDefault="00F56C49">
      <w:pPr>
        <w:pStyle w:val="Index2"/>
        <w:tabs>
          <w:tab w:val="right" w:leader="dot" w:pos="4310"/>
        </w:tabs>
        <w:rPr>
          <w:noProof/>
        </w:rPr>
      </w:pPr>
      <w:r>
        <w:rPr>
          <w:noProof/>
        </w:rPr>
        <w:t>Delete Entries From Look-Up, 453, 454</w:t>
      </w:r>
    </w:p>
    <w:p w14:paraId="043B362C" w14:textId="77777777" w:rsidR="00F56C49" w:rsidRDefault="00F56C49">
      <w:pPr>
        <w:pStyle w:val="Index3"/>
        <w:tabs>
          <w:tab w:val="right" w:leader="dot" w:pos="4310"/>
        </w:tabs>
        <w:rPr>
          <w:noProof/>
        </w:rPr>
      </w:pPr>
      <w:r w:rsidRPr="00261A53">
        <w:rPr>
          <w:noProof/>
          <w:kern w:val="2"/>
        </w:rPr>
        <w:t>Example</w:t>
      </w:r>
      <w:r>
        <w:rPr>
          <w:noProof/>
        </w:rPr>
        <w:t>, 454</w:t>
      </w:r>
    </w:p>
    <w:p w14:paraId="6E99E902" w14:textId="77777777" w:rsidR="00F56C49" w:rsidRDefault="00F56C49">
      <w:pPr>
        <w:pStyle w:val="Index3"/>
        <w:tabs>
          <w:tab w:val="right" w:leader="dot" w:pos="4310"/>
        </w:tabs>
        <w:rPr>
          <w:noProof/>
        </w:rPr>
      </w:pPr>
      <w:r>
        <w:rPr>
          <w:noProof/>
        </w:rPr>
        <w:t>Multi-Term Look-Up (MTLU), 445</w:t>
      </w:r>
    </w:p>
    <w:p w14:paraId="218CE651" w14:textId="77777777" w:rsidR="00F56C49" w:rsidRDefault="00F56C49">
      <w:pPr>
        <w:pStyle w:val="Index2"/>
        <w:tabs>
          <w:tab w:val="right" w:leader="dot" w:pos="4310"/>
        </w:tabs>
        <w:rPr>
          <w:noProof/>
        </w:rPr>
      </w:pPr>
      <w:r>
        <w:rPr>
          <w:noProof/>
        </w:rPr>
        <w:t>Delete Error Log, 391</w:t>
      </w:r>
    </w:p>
    <w:p w14:paraId="356C7D2E" w14:textId="77777777" w:rsidR="00F56C49" w:rsidRDefault="00F56C49">
      <w:pPr>
        <w:pStyle w:val="Index2"/>
        <w:tabs>
          <w:tab w:val="right" w:leader="dot" w:pos="4310"/>
        </w:tabs>
        <w:rPr>
          <w:noProof/>
        </w:rPr>
      </w:pPr>
      <w:r>
        <w:rPr>
          <w:noProof/>
        </w:rPr>
        <w:t>Delete Old (&gt;14 d) Alerts, 208, 209</w:t>
      </w:r>
    </w:p>
    <w:p w14:paraId="1E0B19B1" w14:textId="77777777" w:rsidR="00F56C49" w:rsidRDefault="00F56C49">
      <w:pPr>
        <w:pStyle w:val="Index2"/>
        <w:tabs>
          <w:tab w:val="right" w:leader="dot" w:pos="4310"/>
        </w:tabs>
        <w:rPr>
          <w:noProof/>
        </w:rPr>
      </w:pPr>
      <w:r>
        <w:rPr>
          <w:noProof/>
        </w:rPr>
        <w:t>Delete Tasks, 340, 366, 370</w:t>
      </w:r>
    </w:p>
    <w:p w14:paraId="2AE555D2" w14:textId="77777777" w:rsidR="00F56C49" w:rsidRDefault="00F56C49">
      <w:pPr>
        <w:pStyle w:val="Index2"/>
        <w:tabs>
          <w:tab w:val="right" w:leader="dot" w:pos="4310"/>
        </w:tabs>
        <w:rPr>
          <w:noProof/>
        </w:rPr>
      </w:pPr>
      <w:r>
        <w:rPr>
          <w:noProof/>
        </w:rPr>
        <w:t>Delete Unreferenced Options, 166</w:t>
      </w:r>
    </w:p>
    <w:p w14:paraId="3B1A2DCF" w14:textId="77777777" w:rsidR="00F56C49" w:rsidRDefault="00F56C49">
      <w:pPr>
        <w:pStyle w:val="Index2"/>
        <w:tabs>
          <w:tab w:val="right" w:leader="dot" w:pos="4310"/>
        </w:tabs>
        <w:rPr>
          <w:noProof/>
        </w:rPr>
      </w:pPr>
      <w:r>
        <w:rPr>
          <w:noProof/>
        </w:rPr>
        <w:t>Dequeue Tasks, 340, 366, 369, 370, 399</w:t>
      </w:r>
    </w:p>
    <w:p w14:paraId="765C33D7" w14:textId="77777777" w:rsidR="00F56C49" w:rsidRDefault="00F56C49">
      <w:pPr>
        <w:pStyle w:val="Index2"/>
        <w:tabs>
          <w:tab w:val="right" w:leader="dot" w:pos="4310"/>
        </w:tabs>
        <w:rPr>
          <w:noProof/>
        </w:rPr>
      </w:pPr>
      <w:r>
        <w:rPr>
          <w:noProof/>
        </w:rPr>
        <w:t>Descriptions, 164</w:t>
      </w:r>
    </w:p>
    <w:p w14:paraId="4A3DB08C" w14:textId="77777777" w:rsidR="00F56C49" w:rsidRDefault="00F56C49">
      <w:pPr>
        <w:pStyle w:val="Index2"/>
        <w:tabs>
          <w:tab w:val="right" w:leader="dot" w:pos="4310"/>
        </w:tabs>
        <w:rPr>
          <w:noProof/>
        </w:rPr>
      </w:pPr>
      <w:r>
        <w:rPr>
          <w:noProof/>
        </w:rPr>
        <w:t>Device Edit, 283</w:t>
      </w:r>
    </w:p>
    <w:p w14:paraId="3BAAC500" w14:textId="77777777" w:rsidR="00F56C49" w:rsidRDefault="00F56C49">
      <w:pPr>
        <w:pStyle w:val="Index2"/>
        <w:tabs>
          <w:tab w:val="right" w:leader="dot" w:pos="4310"/>
        </w:tabs>
        <w:rPr>
          <w:noProof/>
        </w:rPr>
      </w:pPr>
      <w:r>
        <w:rPr>
          <w:noProof/>
        </w:rPr>
        <w:t>Device Management, 283, 295</w:t>
      </w:r>
    </w:p>
    <w:p w14:paraId="2154582F" w14:textId="77777777" w:rsidR="00F56C49" w:rsidRDefault="00F56C49">
      <w:pPr>
        <w:pStyle w:val="Index2"/>
        <w:tabs>
          <w:tab w:val="right" w:leader="dot" w:pos="4310"/>
        </w:tabs>
        <w:rPr>
          <w:noProof/>
        </w:rPr>
      </w:pPr>
      <w:r w:rsidRPr="00261A53">
        <w:rPr>
          <w:noProof/>
        </w:rPr>
        <w:t>DI DDMAP</w:t>
      </w:r>
      <w:r>
        <w:rPr>
          <w:noProof/>
        </w:rPr>
        <w:t>, 80</w:t>
      </w:r>
    </w:p>
    <w:p w14:paraId="3BC7CBFB" w14:textId="77777777" w:rsidR="00F56C49" w:rsidRDefault="00F56C49">
      <w:pPr>
        <w:pStyle w:val="Index2"/>
        <w:tabs>
          <w:tab w:val="right" w:leader="dot" w:pos="4310"/>
        </w:tabs>
        <w:rPr>
          <w:noProof/>
        </w:rPr>
      </w:pPr>
      <w:r>
        <w:rPr>
          <w:noProof/>
        </w:rPr>
        <w:t>DI DDU, lvi, 80</w:t>
      </w:r>
    </w:p>
    <w:p w14:paraId="7AE92BE7" w14:textId="77777777" w:rsidR="00F56C49" w:rsidRDefault="00F56C49">
      <w:pPr>
        <w:pStyle w:val="Index2"/>
        <w:tabs>
          <w:tab w:val="right" w:leader="dot" w:pos="4310"/>
        </w:tabs>
        <w:rPr>
          <w:noProof/>
        </w:rPr>
      </w:pPr>
      <w:r>
        <w:rPr>
          <w:noProof/>
        </w:rPr>
        <w:t>Diagram Menus, 181, 186</w:t>
      </w:r>
    </w:p>
    <w:p w14:paraId="5E46474F" w14:textId="77777777" w:rsidR="00F56C49" w:rsidRDefault="00F56C49">
      <w:pPr>
        <w:pStyle w:val="Index2"/>
        <w:tabs>
          <w:tab w:val="right" w:leader="dot" w:pos="4310"/>
        </w:tabs>
        <w:rPr>
          <w:noProof/>
        </w:rPr>
      </w:pPr>
      <w:r>
        <w:rPr>
          <w:noProof/>
        </w:rPr>
        <w:t>Diagramming, 163</w:t>
      </w:r>
    </w:p>
    <w:p w14:paraId="492A8E6C" w14:textId="77777777" w:rsidR="00F56C49" w:rsidRDefault="00F56C49">
      <w:pPr>
        <w:pStyle w:val="Index2"/>
        <w:tabs>
          <w:tab w:val="right" w:leader="dot" w:pos="4310"/>
        </w:tabs>
        <w:rPr>
          <w:noProof/>
        </w:rPr>
      </w:pPr>
      <w:r w:rsidRPr="00261A53">
        <w:rPr>
          <w:noProof/>
        </w:rPr>
        <w:t>DIAUDIT DD</w:t>
      </w:r>
      <w:r>
        <w:rPr>
          <w:noProof/>
        </w:rPr>
        <w:t>, 80</w:t>
      </w:r>
    </w:p>
    <w:p w14:paraId="00A68E38" w14:textId="77777777" w:rsidR="00F56C49" w:rsidRDefault="00F56C49">
      <w:pPr>
        <w:pStyle w:val="Index2"/>
        <w:tabs>
          <w:tab w:val="right" w:leader="dot" w:pos="4310"/>
        </w:tabs>
        <w:rPr>
          <w:noProof/>
        </w:rPr>
      </w:pPr>
      <w:r w:rsidRPr="00261A53">
        <w:rPr>
          <w:noProof/>
        </w:rPr>
        <w:t>DIAUDIT PURGE DATA</w:t>
      </w:r>
      <w:r>
        <w:rPr>
          <w:noProof/>
        </w:rPr>
        <w:t>, 80</w:t>
      </w:r>
    </w:p>
    <w:p w14:paraId="10AAAAAD" w14:textId="77777777" w:rsidR="00F56C49" w:rsidRDefault="00F56C49">
      <w:pPr>
        <w:pStyle w:val="Index2"/>
        <w:tabs>
          <w:tab w:val="right" w:leader="dot" w:pos="4310"/>
        </w:tabs>
        <w:rPr>
          <w:noProof/>
        </w:rPr>
      </w:pPr>
      <w:r w:rsidRPr="00261A53">
        <w:rPr>
          <w:noProof/>
        </w:rPr>
        <w:t>DIAUDIT PURGE DD</w:t>
      </w:r>
      <w:r>
        <w:rPr>
          <w:noProof/>
        </w:rPr>
        <w:t>, 80</w:t>
      </w:r>
    </w:p>
    <w:p w14:paraId="7E626864" w14:textId="77777777" w:rsidR="00F56C49" w:rsidRDefault="00F56C49">
      <w:pPr>
        <w:pStyle w:val="Index2"/>
        <w:tabs>
          <w:tab w:val="right" w:leader="dot" w:pos="4310"/>
        </w:tabs>
        <w:rPr>
          <w:noProof/>
        </w:rPr>
      </w:pPr>
      <w:r w:rsidRPr="00261A53">
        <w:rPr>
          <w:noProof/>
        </w:rPr>
        <w:t>DIAUDIT TURN ON/OFF</w:t>
      </w:r>
      <w:r>
        <w:rPr>
          <w:noProof/>
        </w:rPr>
        <w:t>, 80</w:t>
      </w:r>
    </w:p>
    <w:p w14:paraId="204BBCDA" w14:textId="77777777" w:rsidR="00F56C49" w:rsidRDefault="00F56C49">
      <w:pPr>
        <w:pStyle w:val="Index2"/>
        <w:tabs>
          <w:tab w:val="right" w:leader="dot" w:pos="4310"/>
        </w:tabs>
        <w:rPr>
          <w:noProof/>
        </w:rPr>
      </w:pPr>
      <w:r w:rsidRPr="00261A53">
        <w:rPr>
          <w:noProof/>
        </w:rPr>
        <w:t>DIAUDITED FIELDS</w:t>
      </w:r>
      <w:r>
        <w:rPr>
          <w:noProof/>
        </w:rPr>
        <w:t>, 80</w:t>
      </w:r>
    </w:p>
    <w:p w14:paraId="1498C473" w14:textId="77777777" w:rsidR="00F56C49" w:rsidRDefault="00F56C49">
      <w:pPr>
        <w:pStyle w:val="Index2"/>
        <w:tabs>
          <w:tab w:val="right" w:leader="dot" w:pos="4310"/>
        </w:tabs>
        <w:rPr>
          <w:noProof/>
        </w:rPr>
      </w:pPr>
      <w:r>
        <w:rPr>
          <w:noProof/>
        </w:rPr>
        <w:t>DIEDFILE, 90, 467</w:t>
      </w:r>
    </w:p>
    <w:p w14:paraId="43B52DAB" w14:textId="77777777" w:rsidR="00F56C49" w:rsidRDefault="00F56C49">
      <w:pPr>
        <w:pStyle w:val="Index2"/>
        <w:tabs>
          <w:tab w:val="right" w:leader="dot" w:pos="4310"/>
        </w:tabs>
        <w:rPr>
          <w:noProof/>
        </w:rPr>
      </w:pPr>
      <w:r>
        <w:rPr>
          <w:noProof/>
        </w:rPr>
        <w:t>DIEDIT, 78, 81, 82</w:t>
      </w:r>
    </w:p>
    <w:p w14:paraId="18A5D450" w14:textId="77777777" w:rsidR="00F56C49" w:rsidRDefault="00F56C49">
      <w:pPr>
        <w:pStyle w:val="Index2"/>
        <w:tabs>
          <w:tab w:val="right" w:leader="dot" w:pos="4310"/>
        </w:tabs>
        <w:rPr>
          <w:noProof/>
        </w:rPr>
      </w:pPr>
      <w:r w:rsidRPr="00261A53">
        <w:rPr>
          <w:noProof/>
        </w:rPr>
        <w:t>DIINQUIRE</w:t>
      </w:r>
      <w:r>
        <w:rPr>
          <w:noProof/>
        </w:rPr>
        <w:t>, 81, 83, 446</w:t>
      </w:r>
    </w:p>
    <w:p w14:paraId="2CCEB6B6" w14:textId="77777777" w:rsidR="00F56C49" w:rsidRDefault="00F56C49">
      <w:pPr>
        <w:pStyle w:val="Index2"/>
        <w:tabs>
          <w:tab w:val="right" w:leader="dot" w:pos="4310"/>
        </w:tabs>
        <w:rPr>
          <w:noProof/>
        </w:rPr>
      </w:pPr>
      <w:r>
        <w:rPr>
          <w:noProof/>
        </w:rPr>
        <w:t>DILIST, lvi, 81</w:t>
      </w:r>
    </w:p>
    <w:p w14:paraId="1144400F" w14:textId="77777777" w:rsidR="00F56C49" w:rsidRDefault="00F56C49">
      <w:pPr>
        <w:pStyle w:val="Index2"/>
        <w:tabs>
          <w:tab w:val="right" w:leader="dot" w:pos="4310"/>
        </w:tabs>
        <w:rPr>
          <w:noProof/>
        </w:rPr>
      </w:pPr>
      <w:r w:rsidRPr="00261A53">
        <w:rPr>
          <w:noProof/>
        </w:rPr>
        <w:t>DIMODIFY</w:t>
      </w:r>
      <w:r>
        <w:rPr>
          <w:noProof/>
        </w:rPr>
        <w:t>, 80, 83</w:t>
      </w:r>
    </w:p>
    <w:p w14:paraId="025A2E0F" w14:textId="77777777" w:rsidR="00F56C49" w:rsidRDefault="00F56C49">
      <w:pPr>
        <w:pStyle w:val="Index2"/>
        <w:tabs>
          <w:tab w:val="right" w:leader="dot" w:pos="4310"/>
        </w:tabs>
        <w:rPr>
          <w:noProof/>
        </w:rPr>
      </w:pPr>
      <w:r w:rsidRPr="00261A53">
        <w:rPr>
          <w:noProof/>
        </w:rPr>
        <w:t>DIPRINT</w:t>
      </w:r>
      <w:r>
        <w:rPr>
          <w:noProof/>
        </w:rPr>
        <w:t>, 81</w:t>
      </w:r>
    </w:p>
    <w:p w14:paraId="58A5A82D" w14:textId="77777777" w:rsidR="00F56C49" w:rsidRDefault="00F56C49">
      <w:pPr>
        <w:pStyle w:val="Index2"/>
        <w:tabs>
          <w:tab w:val="right" w:leader="dot" w:pos="4310"/>
        </w:tabs>
        <w:rPr>
          <w:noProof/>
        </w:rPr>
      </w:pPr>
      <w:r w:rsidRPr="00261A53">
        <w:rPr>
          <w:noProof/>
        </w:rPr>
        <w:t>DISEARCH</w:t>
      </w:r>
      <w:r>
        <w:rPr>
          <w:noProof/>
        </w:rPr>
        <w:t>, 81</w:t>
      </w:r>
    </w:p>
    <w:p w14:paraId="66319F10" w14:textId="77777777" w:rsidR="00F56C49" w:rsidRDefault="00F56C49">
      <w:pPr>
        <w:pStyle w:val="Index2"/>
        <w:tabs>
          <w:tab w:val="right" w:leader="dot" w:pos="4310"/>
        </w:tabs>
        <w:rPr>
          <w:noProof/>
        </w:rPr>
      </w:pPr>
      <w:r>
        <w:rPr>
          <w:noProof/>
        </w:rPr>
        <w:t>Display, 162, 164</w:t>
      </w:r>
    </w:p>
    <w:p w14:paraId="18B01C0E" w14:textId="77777777" w:rsidR="00F56C49" w:rsidRDefault="00F56C49">
      <w:pPr>
        <w:pStyle w:val="Index3"/>
        <w:tabs>
          <w:tab w:val="right" w:leader="dot" w:pos="4310"/>
        </w:tabs>
        <w:rPr>
          <w:noProof/>
        </w:rPr>
      </w:pPr>
      <w:r>
        <w:rPr>
          <w:noProof/>
        </w:rPr>
        <w:t>Description, 154</w:t>
      </w:r>
    </w:p>
    <w:p w14:paraId="37310680" w14:textId="77777777" w:rsidR="00F56C49" w:rsidRDefault="00F56C49">
      <w:pPr>
        <w:pStyle w:val="Index3"/>
        <w:tabs>
          <w:tab w:val="right" w:leader="dot" w:pos="4310"/>
        </w:tabs>
        <w:rPr>
          <w:noProof/>
        </w:rPr>
      </w:pPr>
      <w:r>
        <w:rPr>
          <w:noProof/>
        </w:rPr>
        <w:t>Help, 151</w:t>
      </w:r>
    </w:p>
    <w:p w14:paraId="6ED325ED" w14:textId="77777777" w:rsidR="00F56C49" w:rsidRDefault="00F56C49">
      <w:pPr>
        <w:pStyle w:val="Index3"/>
        <w:tabs>
          <w:tab w:val="right" w:leader="dot" w:pos="4310"/>
        </w:tabs>
        <w:rPr>
          <w:noProof/>
        </w:rPr>
      </w:pPr>
      <w:r>
        <w:rPr>
          <w:noProof/>
        </w:rPr>
        <w:t>Order, 161</w:t>
      </w:r>
    </w:p>
    <w:p w14:paraId="3562F59A" w14:textId="77777777" w:rsidR="00F56C49" w:rsidRDefault="00F56C49">
      <w:pPr>
        <w:pStyle w:val="Index2"/>
        <w:tabs>
          <w:tab w:val="right" w:leader="dot" w:pos="4310"/>
        </w:tabs>
        <w:rPr>
          <w:noProof/>
        </w:rPr>
      </w:pPr>
      <w:r>
        <w:rPr>
          <w:noProof/>
        </w:rPr>
        <w:t>Display Menus and Options, 163, 164, 181</w:t>
      </w:r>
    </w:p>
    <w:p w14:paraId="3074DC34" w14:textId="77777777" w:rsidR="00F56C49" w:rsidRDefault="00F56C49">
      <w:pPr>
        <w:pStyle w:val="Index2"/>
        <w:tabs>
          <w:tab w:val="right" w:leader="dot" w:pos="4310"/>
        </w:tabs>
        <w:rPr>
          <w:noProof/>
        </w:rPr>
      </w:pPr>
      <w:r>
        <w:rPr>
          <w:noProof/>
        </w:rPr>
        <w:t>Display Patches for a Package, 435</w:t>
      </w:r>
    </w:p>
    <w:p w14:paraId="0E3086C4" w14:textId="77777777" w:rsidR="00F56C49" w:rsidRDefault="00F56C49">
      <w:pPr>
        <w:pStyle w:val="Index2"/>
        <w:tabs>
          <w:tab w:val="right" w:leader="dot" w:pos="4310"/>
        </w:tabs>
        <w:rPr>
          <w:noProof/>
        </w:rPr>
      </w:pPr>
      <w:r>
        <w:rPr>
          <w:noProof/>
        </w:rPr>
        <w:t>Display status, 330</w:t>
      </w:r>
    </w:p>
    <w:p w14:paraId="76AED8CE" w14:textId="77777777" w:rsidR="00F56C49" w:rsidRDefault="00F56C49">
      <w:pPr>
        <w:pStyle w:val="Index2"/>
        <w:tabs>
          <w:tab w:val="right" w:leader="dot" w:pos="4310"/>
        </w:tabs>
        <w:rPr>
          <w:noProof/>
        </w:rPr>
      </w:pPr>
      <w:r>
        <w:rPr>
          <w:noProof/>
        </w:rPr>
        <w:t>Display User Characteristics, 17, 180</w:t>
      </w:r>
    </w:p>
    <w:p w14:paraId="2CC03B3E" w14:textId="77777777" w:rsidR="00F56C49" w:rsidRDefault="00F56C49">
      <w:pPr>
        <w:pStyle w:val="Index2"/>
        <w:tabs>
          <w:tab w:val="right" w:leader="dot" w:pos="4310"/>
        </w:tabs>
        <w:rPr>
          <w:noProof/>
        </w:rPr>
      </w:pPr>
      <w:r>
        <w:rPr>
          <w:noProof/>
        </w:rPr>
        <w:t>Display/Edit Help Frames, 234, 236</w:t>
      </w:r>
    </w:p>
    <w:p w14:paraId="65AD7C48" w14:textId="77777777" w:rsidR="00F56C49" w:rsidRDefault="00F56C49">
      <w:pPr>
        <w:pStyle w:val="Index2"/>
        <w:tabs>
          <w:tab w:val="right" w:leader="dot" w:pos="4310"/>
        </w:tabs>
        <w:rPr>
          <w:noProof/>
        </w:rPr>
      </w:pPr>
      <w:r w:rsidRPr="00261A53">
        <w:rPr>
          <w:noProof/>
        </w:rPr>
        <w:t>DISTATISTICS</w:t>
      </w:r>
      <w:r>
        <w:rPr>
          <w:noProof/>
        </w:rPr>
        <w:t>, 81</w:t>
      </w:r>
    </w:p>
    <w:p w14:paraId="4B85D04A" w14:textId="77777777" w:rsidR="00F56C49" w:rsidRDefault="00F56C49">
      <w:pPr>
        <w:pStyle w:val="Index2"/>
        <w:tabs>
          <w:tab w:val="right" w:leader="dot" w:pos="4310"/>
        </w:tabs>
        <w:rPr>
          <w:noProof/>
        </w:rPr>
      </w:pPr>
      <w:r>
        <w:rPr>
          <w:noProof/>
        </w:rPr>
        <w:t>DITEMP, 224</w:t>
      </w:r>
    </w:p>
    <w:p w14:paraId="67948391" w14:textId="77777777" w:rsidR="00F56C49" w:rsidRDefault="00F56C49">
      <w:pPr>
        <w:pStyle w:val="Index2"/>
        <w:tabs>
          <w:tab w:val="right" w:leader="dot" w:pos="4310"/>
        </w:tabs>
        <w:rPr>
          <w:noProof/>
        </w:rPr>
      </w:pPr>
      <w:r w:rsidRPr="00261A53">
        <w:rPr>
          <w:noProof/>
        </w:rPr>
        <w:t>DITRANSFER</w:t>
      </w:r>
      <w:r>
        <w:rPr>
          <w:noProof/>
        </w:rPr>
        <w:t>, 81, 82</w:t>
      </w:r>
    </w:p>
    <w:p w14:paraId="478845F7" w14:textId="77777777" w:rsidR="00F56C49" w:rsidRDefault="00F56C49">
      <w:pPr>
        <w:pStyle w:val="Index2"/>
        <w:tabs>
          <w:tab w:val="right" w:leader="dot" w:pos="4310"/>
        </w:tabs>
        <w:rPr>
          <w:noProof/>
        </w:rPr>
      </w:pPr>
      <w:r w:rsidRPr="00261A53">
        <w:rPr>
          <w:noProof/>
        </w:rPr>
        <w:t>DIUTILITY</w:t>
      </w:r>
      <w:r>
        <w:rPr>
          <w:noProof/>
        </w:rPr>
        <w:t>, 80</w:t>
      </w:r>
    </w:p>
    <w:p w14:paraId="51F0EAF9" w14:textId="77777777" w:rsidR="00F56C49" w:rsidRDefault="00F56C49">
      <w:pPr>
        <w:pStyle w:val="Index2"/>
        <w:tabs>
          <w:tab w:val="right" w:leader="dot" w:pos="4310"/>
        </w:tabs>
        <w:rPr>
          <w:noProof/>
        </w:rPr>
      </w:pPr>
      <w:r>
        <w:rPr>
          <w:noProof/>
        </w:rPr>
        <w:t>DIXREF, 465</w:t>
      </w:r>
    </w:p>
    <w:p w14:paraId="22732EEC" w14:textId="77777777" w:rsidR="00F56C49" w:rsidRDefault="00F56C49">
      <w:pPr>
        <w:pStyle w:val="Index2"/>
        <w:tabs>
          <w:tab w:val="right" w:leader="dot" w:pos="4310"/>
        </w:tabs>
        <w:rPr>
          <w:noProof/>
        </w:rPr>
      </w:pPr>
      <w:r>
        <w:rPr>
          <w:noProof/>
        </w:rPr>
        <w:t>Edit a Build, 437</w:t>
      </w:r>
    </w:p>
    <w:p w14:paraId="37DBCCC1" w14:textId="77777777" w:rsidR="00F56C49" w:rsidRDefault="00F56C49">
      <w:pPr>
        <w:pStyle w:val="Index2"/>
        <w:tabs>
          <w:tab w:val="right" w:leader="dot" w:pos="4310"/>
        </w:tabs>
        <w:rPr>
          <w:noProof/>
        </w:rPr>
      </w:pPr>
      <w:r>
        <w:rPr>
          <w:noProof/>
        </w:rPr>
        <w:t>Edit a User’s</w:t>
      </w:r>
      <w:r w:rsidRPr="00261A53">
        <w:rPr>
          <w:bCs/>
          <w:noProof/>
        </w:rPr>
        <w:t xml:space="preserve"> Options</w:t>
      </w:r>
      <w:r>
        <w:rPr>
          <w:noProof/>
        </w:rPr>
        <w:t>, 188, 189</w:t>
      </w:r>
    </w:p>
    <w:p w14:paraId="064AEAB9" w14:textId="77777777" w:rsidR="00F56C49" w:rsidRDefault="00F56C49">
      <w:pPr>
        <w:pStyle w:val="Index2"/>
        <w:tabs>
          <w:tab w:val="right" w:leader="dot" w:pos="4310"/>
        </w:tabs>
        <w:rPr>
          <w:noProof/>
        </w:rPr>
      </w:pPr>
      <w:r>
        <w:rPr>
          <w:noProof/>
        </w:rPr>
        <w:t>Edit an Existing User, 47, 49, 50, 55, 111, 114</w:t>
      </w:r>
    </w:p>
    <w:p w14:paraId="031B702F" w14:textId="77777777" w:rsidR="00F56C49" w:rsidRDefault="00F56C49">
      <w:pPr>
        <w:pStyle w:val="Index2"/>
        <w:tabs>
          <w:tab w:val="right" w:leader="dot" w:pos="4310"/>
        </w:tabs>
        <w:rPr>
          <w:noProof/>
        </w:rPr>
      </w:pPr>
      <w:r>
        <w:rPr>
          <w:noProof/>
        </w:rPr>
        <w:t>Edit Devices by Specific Types, 318</w:t>
      </w:r>
    </w:p>
    <w:p w14:paraId="4EAB7EA9" w14:textId="77777777" w:rsidR="00F56C49" w:rsidRDefault="00F56C49">
      <w:pPr>
        <w:pStyle w:val="Index2"/>
        <w:tabs>
          <w:tab w:val="right" w:leader="dot" w:pos="4310"/>
        </w:tabs>
        <w:rPr>
          <w:noProof/>
        </w:rPr>
      </w:pPr>
      <w:r>
        <w:rPr>
          <w:noProof/>
        </w:rPr>
        <w:t>Edit Error Screens, 239</w:t>
      </w:r>
    </w:p>
    <w:p w14:paraId="2426ED18" w14:textId="77777777" w:rsidR="00F56C49" w:rsidRDefault="00F56C49">
      <w:pPr>
        <w:pStyle w:val="Index2"/>
        <w:tabs>
          <w:tab w:val="right" w:leader="dot" w:pos="4310"/>
        </w:tabs>
        <w:rPr>
          <w:noProof/>
        </w:rPr>
      </w:pPr>
      <w:r>
        <w:rPr>
          <w:noProof/>
        </w:rPr>
        <w:t>Edit Facility DEA# and Expiration Date, 117, 121, 143</w:t>
      </w:r>
    </w:p>
    <w:p w14:paraId="04627815" w14:textId="77777777" w:rsidR="00F56C49" w:rsidRDefault="00F56C49">
      <w:pPr>
        <w:pStyle w:val="Index2"/>
        <w:tabs>
          <w:tab w:val="right" w:leader="dot" w:pos="4310"/>
        </w:tabs>
        <w:rPr>
          <w:noProof/>
        </w:rPr>
      </w:pPr>
      <w:r>
        <w:rPr>
          <w:noProof/>
        </w:rPr>
        <w:t>Edit File, 90, 467</w:t>
      </w:r>
    </w:p>
    <w:p w14:paraId="50A5603F" w14:textId="77777777" w:rsidR="00F56C49" w:rsidRDefault="00F56C49">
      <w:pPr>
        <w:pStyle w:val="Index2"/>
        <w:tabs>
          <w:tab w:val="right" w:leader="dot" w:pos="4310"/>
        </w:tabs>
        <w:rPr>
          <w:noProof/>
        </w:rPr>
      </w:pPr>
      <w:r>
        <w:rPr>
          <w:noProof/>
        </w:rPr>
        <w:t>Edit Install Status, 432</w:t>
      </w:r>
    </w:p>
    <w:p w14:paraId="736A2793" w14:textId="77777777" w:rsidR="00F56C49" w:rsidRDefault="00F56C49">
      <w:pPr>
        <w:pStyle w:val="Index2"/>
        <w:tabs>
          <w:tab w:val="right" w:leader="dot" w:pos="4310"/>
        </w:tabs>
        <w:rPr>
          <w:noProof/>
        </w:rPr>
      </w:pPr>
      <w:r w:rsidRPr="00261A53">
        <w:rPr>
          <w:noProof/>
        </w:rPr>
        <w:t>Edit Lock Dictionary</w:t>
      </w:r>
      <w:r>
        <w:rPr>
          <w:noProof/>
        </w:rPr>
        <w:t>, 255, 260</w:t>
      </w:r>
    </w:p>
    <w:p w14:paraId="4A7D38AC" w14:textId="77777777" w:rsidR="00F56C49" w:rsidRDefault="00F56C49">
      <w:pPr>
        <w:pStyle w:val="Index2"/>
        <w:tabs>
          <w:tab w:val="right" w:leader="dot" w:pos="4310"/>
        </w:tabs>
        <w:rPr>
          <w:noProof/>
        </w:rPr>
      </w:pPr>
      <w:r>
        <w:rPr>
          <w:noProof/>
        </w:rPr>
        <w:t>Edit Lock Manager Parameters, 246, 256, 260</w:t>
      </w:r>
    </w:p>
    <w:p w14:paraId="40F40B81" w14:textId="77777777" w:rsidR="00F56C49" w:rsidRDefault="00F56C49">
      <w:pPr>
        <w:pStyle w:val="Index2"/>
        <w:tabs>
          <w:tab w:val="right" w:leader="dot" w:pos="4310"/>
        </w:tabs>
        <w:rPr>
          <w:noProof/>
        </w:rPr>
      </w:pPr>
      <w:r>
        <w:rPr>
          <w:noProof/>
        </w:rPr>
        <w:t>Edit Logical/Physical Mapping, 289</w:t>
      </w:r>
    </w:p>
    <w:p w14:paraId="6D6A38B7" w14:textId="77777777" w:rsidR="00F56C49" w:rsidRDefault="00F56C49">
      <w:pPr>
        <w:pStyle w:val="Index2"/>
        <w:tabs>
          <w:tab w:val="right" w:leader="dot" w:pos="4310"/>
        </w:tabs>
        <w:rPr>
          <w:noProof/>
        </w:rPr>
      </w:pPr>
      <w:r w:rsidRPr="00261A53">
        <w:rPr>
          <w:noProof/>
        </w:rPr>
        <w:t>Edit options</w:t>
      </w:r>
      <w:r>
        <w:rPr>
          <w:noProof/>
        </w:rPr>
        <w:t>, 52, 159, 161, 166, 170, 171, 224, 237</w:t>
      </w:r>
    </w:p>
    <w:p w14:paraId="1F0EB10E" w14:textId="77777777" w:rsidR="00F56C49" w:rsidRDefault="00F56C49">
      <w:pPr>
        <w:pStyle w:val="Index2"/>
        <w:tabs>
          <w:tab w:val="right" w:leader="dot" w:pos="4310"/>
        </w:tabs>
        <w:rPr>
          <w:noProof/>
        </w:rPr>
      </w:pPr>
      <w:r>
        <w:rPr>
          <w:noProof/>
        </w:rPr>
        <w:t>Edit Parameter Definition Keyword, 478</w:t>
      </w:r>
    </w:p>
    <w:p w14:paraId="11AB2135" w14:textId="77777777" w:rsidR="00F56C49" w:rsidRDefault="00F56C49">
      <w:pPr>
        <w:pStyle w:val="Index2"/>
        <w:tabs>
          <w:tab w:val="right" w:leader="dot" w:pos="4310"/>
        </w:tabs>
        <w:rPr>
          <w:noProof/>
        </w:rPr>
      </w:pPr>
      <w:r>
        <w:rPr>
          <w:noProof/>
        </w:rPr>
        <w:t>Edit Parameter Values, 106, 477</w:t>
      </w:r>
    </w:p>
    <w:p w14:paraId="6D25ADCA" w14:textId="77777777" w:rsidR="00F56C49" w:rsidRDefault="00F56C49">
      <w:pPr>
        <w:pStyle w:val="Index2"/>
        <w:tabs>
          <w:tab w:val="right" w:leader="dot" w:pos="4310"/>
        </w:tabs>
        <w:rPr>
          <w:noProof/>
        </w:rPr>
      </w:pPr>
      <w:r>
        <w:rPr>
          <w:noProof/>
        </w:rPr>
        <w:t>Edit Parameter Values with Template, 477</w:t>
      </w:r>
    </w:p>
    <w:p w14:paraId="59891FC8" w14:textId="77777777" w:rsidR="00F56C49" w:rsidRDefault="00F56C49">
      <w:pPr>
        <w:pStyle w:val="Index2"/>
        <w:tabs>
          <w:tab w:val="right" w:leader="dot" w:pos="4310"/>
        </w:tabs>
        <w:rPr>
          <w:noProof/>
        </w:rPr>
      </w:pPr>
      <w:r>
        <w:rPr>
          <w:noProof/>
        </w:rPr>
        <w:t>Edit task, 331</w:t>
      </w:r>
    </w:p>
    <w:p w14:paraId="7C95302B" w14:textId="77777777" w:rsidR="00F56C49" w:rsidRDefault="00F56C49">
      <w:pPr>
        <w:pStyle w:val="Index2"/>
        <w:tabs>
          <w:tab w:val="right" w:leader="dot" w:pos="4310"/>
        </w:tabs>
        <w:rPr>
          <w:noProof/>
        </w:rPr>
      </w:pPr>
      <w:r>
        <w:rPr>
          <w:noProof/>
        </w:rPr>
        <w:t>Edit TaskMan Parameters, 343, 357</w:t>
      </w:r>
    </w:p>
    <w:p w14:paraId="0265CCC6" w14:textId="77777777" w:rsidR="00F56C49" w:rsidRDefault="00F56C49">
      <w:pPr>
        <w:pStyle w:val="Index2"/>
        <w:tabs>
          <w:tab w:val="right" w:leader="dot" w:pos="4310"/>
        </w:tabs>
        <w:rPr>
          <w:noProof/>
        </w:rPr>
      </w:pPr>
      <w:r>
        <w:rPr>
          <w:noProof/>
        </w:rPr>
        <w:t>Edit User Characteristics, 7, 11, 14, 17, 23, 25, 26, 49, 50, 57, 58, 293</w:t>
      </w:r>
    </w:p>
    <w:p w14:paraId="166D71D1" w14:textId="77777777" w:rsidR="00F56C49" w:rsidRDefault="00F56C49">
      <w:pPr>
        <w:pStyle w:val="Index3"/>
        <w:tabs>
          <w:tab w:val="right" w:leader="dot" w:pos="4310"/>
        </w:tabs>
        <w:rPr>
          <w:noProof/>
        </w:rPr>
      </w:pPr>
      <w:r w:rsidRPr="00261A53">
        <w:rPr>
          <w:noProof/>
        </w:rPr>
        <w:t>Kernel</w:t>
      </w:r>
      <w:r>
        <w:rPr>
          <w:noProof/>
        </w:rPr>
        <w:t>, 53</w:t>
      </w:r>
    </w:p>
    <w:p w14:paraId="7FB42701" w14:textId="77777777" w:rsidR="00F56C49" w:rsidRDefault="00F56C49">
      <w:pPr>
        <w:pStyle w:val="Index3"/>
        <w:tabs>
          <w:tab w:val="right" w:leader="dot" w:pos="4310"/>
        </w:tabs>
        <w:rPr>
          <w:noProof/>
        </w:rPr>
      </w:pPr>
      <w:r w:rsidRPr="00261A53">
        <w:rPr>
          <w:noProof/>
        </w:rPr>
        <w:t>MailMan</w:t>
      </w:r>
      <w:r>
        <w:rPr>
          <w:noProof/>
        </w:rPr>
        <w:t>, 53</w:t>
      </w:r>
    </w:p>
    <w:p w14:paraId="3D495E87" w14:textId="77777777" w:rsidR="00F56C49" w:rsidRDefault="00F56C49">
      <w:pPr>
        <w:pStyle w:val="Index2"/>
        <w:tabs>
          <w:tab w:val="right" w:leader="dot" w:pos="4310"/>
        </w:tabs>
        <w:rPr>
          <w:noProof/>
        </w:rPr>
      </w:pPr>
      <w:r>
        <w:rPr>
          <w:noProof/>
        </w:rPr>
        <w:t>Edit User’s Spooler Access, 308</w:t>
      </w:r>
    </w:p>
    <w:p w14:paraId="42BC42F9" w14:textId="77777777" w:rsidR="00F56C49" w:rsidRDefault="00F56C49">
      <w:pPr>
        <w:pStyle w:val="Index2"/>
        <w:tabs>
          <w:tab w:val="right" w:leader="dot" w:pos="4310"/>
        </w:tabs>
        <w:rPr>
          <w:noProof/>
        </w:rPr>
      </w:pPr>
      <w:r>
        <w:rPr>
          <w:noProof/>
        </w:rPr>
        <w:t>Edits and Distribution, 407, 410</w:t>
      </w:r>
    </w:p>
    <w:p w14:paraId="4B6233CE" w14:textId="77777777" w:rsidR="00F56C49" w:rsidRDefault="00F56C49">
      <w:pPr>
        <w:pStyle w:val="Index2"/>
        <w:tabs>
          <w:tab w:val="right" w:leader="dot" w:pos="4310"/>
        </w:tabs>
        <w:rPr>
          <w:noProof/>
        </w:rPr>
      </w:pPr>
      <w:r>
        <w:rPr>
          <w:noProof/>
        </w:rPr>
        <w:t>EDUCATION (Degree) File Edit, 99</w:t>
      </w:r>
    </w:p>
    <w:p w14:paraId="116A4E84" w14:textId="77777777" w:rsidR="00F56C49" w:rsidRDefault="00F56C49">
      <w:pPr>
        <w:pStyle w:val="Index2"/>
        <w:tabs>
          <w:tab w:val="right" w:leader="dot" w:pos="4310"/>
        </w:tabs>
        <w:rPr>
          <w:noProof/>
        </w:rPr>
      </w:pPr>
      <w:r>
        <w:rPr>
          <w:noProof/>
        </w:rPr>
        <w:t>Electronic Signature Block Edit, 98, 99</w:t>
      </w:r>
    </w:p>
    <w:p w14:paraId="3652C7EA" w14:textId="77777777" w:rsidR="00F56C49" w:rsidRDefault="00F56C49">
      <w:pPr>
        <w:pStyle w:val="Index2"/>
        <w:tabs>
          <w:tab w:val="right" w:leader="dot" w:pos="4310"/>
        </w:tabs>
        <w:rPr>
          <w:noProof/>
        </w:rPr>
      </w:pPr>
      <w:r>
        <w:rPr>
          <w:noProof/>
        </w:rPr>
        <w:t>Electronic Signature code Edit, 97, 99</w:t>
      </w:r>
    </w:p>
    <w:p w14:paraId="20CC2B0F" w14:textId="77777777" w:rsidR="00F56C49" w:rsidRDefault="00F56C49">
      <w:pPr>
        <w:pStyle w:val="Index2"/>
        <w:tabs>
          <w:tab w:val="right" w:leader="dot" w:pos="4310"/>
        </w:tabs>
        <w:rPr>
          <w:noProof/>
        </w:rPr>
      </w:pPr>
      <w:r>
        <w:rPr>
          <w:noProof/>
        </w:rPr>
        <w:t>Enter or Edit File Entries, 78, 81, 82</w:t>
      </w:r>
    </w:p>
    <w:p w14:paraId="539CAA20" w14:textId="77777777" w:rsidR="00F56C49" w:rsidRDefault="00F56C49">
      <w:pPr>
        <w:pStyle w:val="Index2"/>
        <w:tabs>
          <w:tab w:val="right" w:leader="dot" w:pos="4310"/>
        </w:tabs>
        <w:rPr>
          <w:noProof/>
        </w:rPr>
      </w:pPr>
      <w:r>
        <w:rPr>
          <w:noProof/>
        </w:rPr>
        <w:t>Enter/Edit Kernel Site Parameters, 19, 20, 26, 27, 290</w:t>
      </w:r>
    </w:p>
    <w:p w14:paraId="3C3778FF" w14:textId="77777777" w:rsidR="00F56C49" w:rsidRDefault="00F56C49">
      <w:pPr>
        <w:pStyle w:val="Index2"/>
        <w:tabs>
          <w:tab w:val="right" w:leader="dot" w:pos="4310"/>
        </w:tabs>
        <w:rPr>
          <w:noProof/>
        </w:rPr>
      </w:pPr>
      <w:r>
        <w:rPr>
          <w:noProof/>
        </w:rPr>
        <w:t>Enter/Edit of Security Keys, 184</w:t>
      </w:r>
    </w:p>
    <w:p w14:paraId="3729B3A4" w14:textId="77777777" w:rsidR="00F56C49" w:rsidRDefault="00F56C49">
      <w:pPr>
        <w:pStyle w:val="Index2"/>
        <w:tabs>
          <w:tab w:val="right" w:leader="dot" w:pos="4310"/>
        </w:tabs>
        <w:rPr>
          <w:noProof/>
        </w:rPr>
      </w:pPr>
      <w:r w:rsidRPr="00261A53">
        <w:rPr>
          <w:noProof/>
        </w:rPr>
        <w:t>ePCS DEA Utility Functions</w:t>
      </w:r>
      <w:r>
        <w:rPr>
          <w:noProof/>
        </w:rPr>
        <w:t>, 118</w:t>
      </w:r>
    </w:p>
    <w:p w14:paraId="55DD6EB9" w14:textId="77777777" w:rsidR="00F56C49" w:rsidRDefault="00F56C49">
      <w:pPr>
        <w:pStyle w:val="Index2"/>
        <w:tabs>
          <w:tab w:val="right" w:leader="dot" w:pos="4310"/>
        </w:tabs>
        <w:rPr>
          <w:noProof/>
        </w:rPr>
      </w:pPr>
      <w:r>
        <w:rPr>
          <w:noProof/>
        </w:rPr>
        <w:t>ePCS DEA Utility Functions, 117</w:t>
      </w:r>
    </w:p>
    <w:p w14:paraId="2AED8860" w14:textId="77777777" w:rsidR="00F56C49" w:rsidRDefault="00F56C49">
      <w:pPr>
        <w:pStyle w:val="Index2"/>
        <w:tabs>
          <w:tab w:val="right" w:leader="dot" w:pos="4310"/>
        </w:tabs>
        <w:rPr>
          <w:noProof/>
        </w:rPr>
      </w:pPr>
      <w:r>
        <w:rPr>
          <w:noProof/>
        </w:rPr>
        <w:t>ePCS Edit Prescriber Data, 111, 117, 143</w:t>
      </w:r>
    </w:p>
    <w:p w14:paraId="75958431" w14:textId="77777777" w:rsidR="00F56C49" w:rsidRDefault="00F56C49">
      <w:pPr>
        <w:pStyle w:val="Index2"/>
        <w:tabs>
          <w:tab w:val="right" w:leader="dot" w:pos="4310"/>
        </w:tabs>
        <w:rPr>
          <w:noProof/>
        </w:rPr>
      </w:pPr>
      <w:r>
        <w:rPr>
          <w:noProof/>
        </w:rPr>
        <w:t>ePCS Set SAN from PIV Card, 114, 117, 144</w:t>
      </w:r>
    </w:p>
    <w:p w14:paraId="03FD4A49" w14:textId="77777777" w:rsidR="00F56C49" w:rsidRDefault="00F56C49">
      <w:pPr>
        <w:pStyle w:val="Index2"/>
        <w:tabs>
          <w:tab w:val="right" w:leader="dot" w:pos="4310"/>
        </w:tabs>
        <w:rPr>
          <w:noProof/>
        </w:rPr>
      </w:pPr>
      <w:r>
        <w:rPr>
          <w:noProof/>
        </w:rPr>
        <w:t>Error Processing, 238, 240</w:t>
      </w:r>
    </w:p>
    <w:p w14:paraId="27177703" w14:textId="77777777" w:rsidR="00F56C49" w:rsidRDefault="00F56C49">
      <w:pPr>
        <w:pStyle w:val="Index2"/>
        <w:tabs>
          <w:tab w:val="right" w:leader="dot" w:pos="4310"/>
        </w:tabs>
        <w:rPr>
          <w:noProof/>
        </w:rPr>
      </w:pPr>
      <w:r>
        <w:rPr>
          <w:noProof/>
        </w:rPr>
        <w:t>Error Trap Auto Clean, 241, 242</w:t>
      </w:r>
    </w:p>
    <w:p w14:paraId="4A3D732C" w14:textId="77777777" w:rsidR="00F56C49" w:rsidRDefault="00F56C49">
      <w:pPr>
        <w:pStyle w:val="Index2"/>
        <w:tabs>
          <w:tab w:val="right" w:leader="dot" w:pos="4310"/>
        </w:tabs>
        <w:rPr>
          <w:noProof/>
        </w:rPr>
      </w:pPr>
      <w:r>
        <w:rPr>
          <w:noProof/>
        </w:rPr>
        <w:t>Error Trap Display Option, 242</w:t>
      </w:r>
    </w:p>
    <w:p w14:paraId="32784AF5" w14:textId="77777777" w:rsidR="00F56C49" w:rsidRDefault="00F56C49">
      <w:pPr>
        <w:pStyle w:val="Index2"/>
        <w:tabs>
          <w:tab w:val="right" w:leader="dot" w:pos="4310"/>
        </w:tabs>
        <w:rPr>
          <w:noProof/>
        </w:rPr>
      </w:pPr>
      <w:r>
        <w:rPr>
          <w:noProof/>
        </w:rPr>
        <w:t>Errors Logged in Alpha/Beta Test (QUEUED), 428</w:t>
      </w:r>
    </w:p>
    <w:p w14:paraId="4BE06907" w14:textId="77777777" w:rsidR="00F56C49" w:rsidRDefault="00F56C49">
      <w:pPr>
        <w:pStyle w:val="Index2"/>
        <w:tabs>
          <w:tab w:val="right" w:leader="dot" w:pos="4310"/>
        </w:tabs>
        <w:rPr>
          <w:noProof/>
        </w:rPr>
      </w:pPr>
      <w:r>
        <w:rPr>
          <w:noProof/>
        </w:rPr>
        <w:t>Establish System Audit Parameters, 73, 162</w:t>
      </w:r>
    </w:p>
    <w:p w14:paraId="7B2A0B14" w14:textId="77777777" w:rsidR="00F56C49" w:rsidRDefault="00F56C49">
      <w:pPr>
        <w:pStyle w:val="Index2"/>
        <w:tabs>
          <w:tab w:val="right" w:leader="dot" w:pos="4310"/>
        </w:tabs>
        <w:rPr>
          <w:noProof/>
        </w:rPr>
      </w:pPr>
      <w:r>
        <w:rPr>
          <w:noProof/>
        </w:rPr>
        <w:t>EVE, 71, 108, 111, 114, 136, 139, 175, 176, 196, 238, 406</w:t>
      </w:r>
    </w:p>
    <w:p w14:paraId="16F800CB" w14:textId="77777777" w:rsidR="00F56C49" w:rsidRDefault="00F56C49">
      <w:pPr>
        <w:pStyle w:val="Index2"/>
        <w:tabs>
          <w:tab w:val="right" w:leader="dot" w:pos="4310"/>
        </w:tabs>
        <w:rPr>
          <w:noProof/>
        </w:rPr>
      </w:pPr>
      <w:r w:rsidRPr="00261A53">
        <w:rPr>
          <w:rFonts w:cs="Times New Roman"/>
          <w:noProof/>
        </w:rPr>
        <w:t>Failed Access Attempts Log Purge</w:t>
      </w:r>
      <w:r>
        <w:rPr>
          <w:noProof/>
        </w:rPr>
        <w:t>, 73</w:t>
      </w:r>
    </w:p>
    <w:p w14:paraId="43432F68" w14:textId="77777777" w:rsidR="00F56C49" w:rsidRDefault="00F56C49">
      <w:pPr>
        <w:pStyle w:val="Index2"/>
        <w:tabs>
          <w:tab w:val="right" w:leader="dot" w:pos="4310"/>
        </w:tabs>
        <w:rPr>
          <w:noProof/>
        </w:rPr>
      </w:pPr>
      <w:r w:rsidRPr="00261A53">
        <w:rPr>
          <w:noProof/>
        </w:rPr>
        <w:t>Fields Being Audited</w:t>
      </w:r>
      <w:r>
        <w:rPr>
          <w:noProof/>
        </w:rPr>
        <w:t>, 80</w:t>
      </w:r>
    </w:p>
    <w:p w14:paraId="037E8373" w14:textId="77777777" w:rsidR="00F56C49" w:rsidRDefault="00F56C49">
      <w:pPr>
        <w:pStyle w:val="Index2"/>
        <w:tabs>
          <w:tab w:val="right" w:leader="dot" w:pos="4310"/>
        </w:tabs>
        <w:rPr>
          <w:noProof/>
        </w:rPr>
      </w:pPr>
      <w:r>
        <w:rPr>
          <w:noProof/>
        </w:rPr>
        <w:t>File Access Security, 83, 84, 89, 93, 94, 95, 96</w:t>
      </w:r>
    </w:p>
    <w:p w14:paraId="27857E03" w14:textId="77777777" w:rsidR="00F56C49" w:rsidRDefault="00F56C49">
      <w:pPr>
        <w:pStyle w:val="Index2"/>
        <w:tabs>
          <w:tab w:val="right" w:leader="dot" w:pos="4310"/>
        </w:tabs>
        <w:rPr>
          <w:noProof/>
        </w:rPr>
      </w:pPr>
      <w:r w:rsidRPr="00261A53">
        <w:rPr>
          <w:noProof/>
          <w:kern w:val="2"/>
        </w:rPr>
        <w:t>FileMan Inquire to File Entries option</w:t>
      </w:r>
      <w:r>
        <w:rPr>
          <w:noProof/>
        </w:rPr>
        <w:t>, 446</w:t>
      </w:r>
    </w:p>
    <w:p w14:paraId="47400B83" w14:textId="77777777" w:rsidR="00F56C49" w:rsidRDefault="00F56C49">
      <w:pPr>
        <w:pStyle w:val="Index2"/>
        <w:tabs>
          <w:tab w:val="right" w:leader="dot" w:pos="4310"/>
        </w:tabs>
        <w:rPr>
          <w:noProof/>
        </w:rPr>
      </w:pPr>
      <w:r>
        <w:rPr>
          <w:noProof/>
        </w:rPr>
        <w:t>Find a User, 64</w:t>
      </w:r>
    </w:p>
    <w:p w14:paraId="7F0672EF" w14:textId="77777777" w:rsidR="00F56C49" w:rsidRDefault="00F56C49">
      <w:pPr>
        <w:pStyle w:val="Index2"/>
        <w:tabs>
          <w:tab w:val="right" w:leader="dot" w:pos="4310"/>
        </w:tabs>
        <w:rPr>
          <w:noProof/>
        </w:rPr>
      </w:pPr>
      <w:r>
        <w:rPr>
          <w:noProof/>
        </w:rPr>
        <w:t>Fix Help Frame File Pointers, 235</w:t>
      </w:r>
    </w:p>
    <w:p w14:paraId="35742C91" w14:textId="77777777" w:rsidR="00F56C49" w:rsidRDefault="00F56C49">
      <w:pPr>
        <w:pStyle w:val="Index2"/>
        <w:tabs>
          <w:tab w:val="right" w:leader="dot" w:pos="4310"/>
        </w:tabs>
        <w:rPr>
          <w:noProof/>
        </w:rPr>
      </w:pPr>
      <w:r>
        <w:rPr>
          <w:noProof/>
        </w:rPr>
        <w:t>Fix Option File Pointers, 167</w:t>
      </w:r>
    </w:p>
    <w:p w14:paraId="44DE8653" w14:textId="77777777" w:rsidR="00F56C49" w:rsidRDefault="00F56C49">
      <w:pPr>
        <w:pStyle w:val="Index2"/>
        <w:tabs>
          <w:tab w:val="right" w:leader="dot" w:pos="4310"/>
        </w:tabs>
        <w:rPr>
          <w:noProof/>
        </w:rPr>
      </w:pPr>
      <w:r>
        <w:rPr>
          <w:noProof/>
        </w:rPr>
        <w:t>Future tasks, 368</w:t>
      </w:r>
    </w:p>
    <w:p w14:paraId="27D3FB37" w14:textId="77777777" w:rsidR="00F56C49" w:rsidRDefault="00F56C49">
      <w:pPr>
        <w:pStyle w:val="Index2"/>
        <w:tabs>
          <w:tab w:val="right" w:leader="dot" w:pos="4310"/>
        </w:tabs>
        <w:rPr>
          <w:noProof/>
        </w:rPr>
      </w:pPr>
      <w:r>
        <w:rPr>
          <w:noProof/>
        </w:rPr>
        <w:t>General Parameter Tools, 106, 178</w:t>
      </w:r>
    </w:p>
    <w:p w14:paraId="0A593763" w14:textId="77777777" w:rsidR="00F56C49" w:rsidRDefault="00F56C49">
      <w:pPr>
        <w:pStyle w:val="Index2"/>
        <w:tabs>
          <w:tab w:val="right" w:leader="dot" w:pos="4310"/>
        </w:tabs>
        <w:rPr>
          <w:noProof/>
        </w:rPr>
      </w:pPr>
      <w:r>
        <w:rPr>
          <w:noProof/>
        </w:rPr>
        <w:t>General Parameters Tools, 474</w:t>
      </w:r>
    </w:p>
    <w:p w14:paraId="1BAE929B" w14:textId="77777777" w:rsidR="00F56C49" w:rsidRDefault="00F56C49">
      <w:pPr>
        <w:pStyle w:val="Index2"/>
        <w:tabs>
          <w:tab w:val="right" w:leader="dot" w:pos="4310"/>
        </w:tabs>
        <w:rPr>
          <w:noProof/>
        </w:rPr>
      </w:pPr>
      <w:r>
        <w:rPr>
          <w:noProof/>
        </w:rPr>
        <w:t>Grant Access by Profile, 35, 53</w:t>
      </w:r>
    </w:p>
    <w:p w14:paraId="133AFC48" w14:textId="77777777" w:rsidR="00F56C49" w:rsidRDefault="00F56C49">
      <w:pPr>
        <w:pStyle w:val="Index2"/>
        <w:tabs>
          <w:tab w:val="right" w:leader="dot" w:pos="4310"/>
        </w:tabs>
        <w:rPr>
          <w:noProof/>
        </w:rPr>
      </w:pPr>
      <w:r>
        <w:rPr>
          <w:noProof/>
        </w:rPr>
        <w:t>Halt, 156</w:t>
      </w:r>
    </w:p>
    <w:p w14:paraId="58ED23EE" w14:textId="77777777" w:rsidR="00F56C49" w:rsidRDefault="00F56C49">
      <w:pPr>
        <w:pStyle w:val="Index2"/>
        <w:tabs>
          <w:tab w:val="right" w:leader="dot" w:pos="4310"/>
        </w:tabs>
        <w:rPr>
          <w:noProof/>
        </w:rPr>
      </w:pPr>
      <w:r>
        <w:rPr>
          <w:noProof/>
        </w:rPr>
        <w:t>Help Processor, 234</w:t>
      </w:r>
    </w:p>
    <w:p w14:paraId="1C885022" w14:textId="77777777" w:rsidR="00F56C49" w:rsidRDefault="00F56C49">
      <w:pPr>
        <w:pStyle w:val="Index2"/>
        <w:tabs>
          <w:tab w:val="right" w:leader="dot" w:pos="4310"/>
        </w:tabs>
        <w:rPr>
          <w:noProof/>
        </w:rPr>
      </w:pPr>
      <w:r>
        <w:rPr>
          <w:noProof/>
        </w:rPr>
        <w:t>Host File Server Device Edit, 284, 300</w:t>
      </w:r>
    </w:p>
    <w:p w14:paraId="3476E6B1" w14:textId="77777777" w:rsidR="00F56C49" w:rsidRDefault="00F56C49">
      <w:pPr>
        <w:pStyle w:val="Index2"/>
        <w:tabs>
          <w:tab w:val="right" w:leader="dot" w:pos="4310"/>
        </w:tabs>
        <w:rPr>
          <w:noProof/>
        </w:rPr>
      </w:pPr>
      <w:r w:rsidRPr="00261A53">
        <w:rPr>
          <w:noProof/>
        </w:rPr>
        <w:t>Inquire to File Entries</w:t>
      </w:r>
      <w:r>
        <w:rPr>
          <w:noProof/>
        </w:rPr>
        <w:t>, 81, 83</w:t>
      </w:r>
    </w:p>
    <w:p w14:paraId="507CF2EF" w14:textId="77777777" w:rsidR="00F56C49" w:rsidRDefault="00F56C49">
      <w:pPr>
        <w:pStyle w:val="Index2"/>
        <w:tabs>
          <w:tab w:val="right" w:leader="dot" w:pos="4310"/>
        </w:tabs>
        <w:rPr>
          <w:noProof/>
        </w:rPr>
      </w:pPr>
      <w:r>
        <w:rPr>
          <w:noProof/>
        </w:rPr>
        <w:t>Install File Print, 422, 425, 431</w:t>
      </w:r>
    </w:p>
    <w:p w14:paraId="6480A479" w14:textId="77777777" w:rsidR="00F56C49" w:rsidRDefault="00F56C49">
      <w:pPr>
        <w:pStyle w:val="Index2"/>
        <w:tabs>
          <w:tab w:val="right" w:leader="dot" w:pos="4310"/>
        </w:tabs>
        <w:rPr>
          <w:noProof/>
        </w:rPr>
      </w:pPr>
      <w:r>
        <w:rPr>
          <w:noProof/>
        </w:rPr>
        <w:t>Install Package(s), 412, 421, 422</w:t>
      </w:r>
    </w:p>
    <w:p w14:paraId="36329425" w14:textId="77777777" w:rsidR="00F56C49" w:rsidRDefault="00F56C49">
      <w:pPr>
        <w:pStyle w:val="Index2"/>
        <w:tabs>
          <w:tab w:val="right" w:leader="dot" w:pos="4310"/>
        </w:tabs>
        <w:rPr>
          <w:noProof/>
        </w:rPr>
      </w:pPr>
      <w:r>
        <w:rPr>
          <w:noProof/>
        </w:rPr>
        <w:t>INSTALL/CHECK MESSAGE, 411, 414</w:t>
      </w:r>
    </w:p>
    <w:p w14:paraId="4D6A0F48" w14:textId="77777777" w:rsidR="00F56C49" w:rsidRDefault="00F56C49">
      <w:pPr>
        <w:pStyle w:val="Index2"/>
        <w:tabs>
          <w:tab w:val="right" w:leader="dot" w:pos="4310"/>
        </w:tabs>
        <w:rPr>
          <w:noProof/>
        </w:rPr>
      </w:pPr>
      <w:r>
        <w:rPr>
          <w:noProof/>
        </w:rPr>
        <w:t>Installation</w:t>
      </w:r>
    </w:p>
    <w:p w14:paraId="78D90DB3" w14:textId="77777777" w:rsidR="00F56C49" w:rsidRDefault="00F56C49">
      <w:pPr>
        <w:pStyle w:val="Index3"/>
        <w:tabs>
          <w:tab w:val="right" w:leader="dot" w:pos="4310"/>
        </w:tabs>
        <w:rPr>
          <w:noProof/>
        </w:rPr>
      </w:pPr>
      <w:r>
        <w:rPr>
          <w:noProof/>
        </w:rPr>
        <w:t>KIDS, 413</w:t>
      </w:r>
    </w:p>
    <w:p w14:paraId="39EF9658" w14:textId="77777777" w:rsidR="00F56C49" w:rsidRDefault="00F56C49">
      <w:pPr>
        <w:pStyle w:val="Index2"/>
        <w:tabs>
          <w:tab w:val="right" w:leader="dot" w:pos="4310"/>
        </w:tabs>
        <w:rPr>
          <w:noProof/>
        </w:rPr>
      </w:pPr>
      <w:r>
        <w:rPr>
          <w:noProof/>
        </w:rPr>
        <w:t>Installation (KIDS), 407</w:t>
      </w:r>
    </w:p>
    <w:p w14:paraId="376793CC" w14:textId="77777777" w:rsidR="00F56C49" w:rsidRDefault="00F56C49">
      <w:pPr>
        <w:pStyle w:val="Index2"/>
        <w:tabs>
          <w:tab w:val="right" w:leader="dot" w:pos="4310"/>
        </w:tabs>
        <w:rPr>
          <w:noProof/>
        </w:rPr>
      </w:pPr>
      <w:r>
        <w:rPr>
          <w:noProof/>
        </w:rPr>
        <w:t>Interactive Print of Error Messages, 244</w:t>
      </w:r>
    </w:p>
    <w:p w14:paraId="1B9DCD2E" w14:textId="77777777" w:rsidR="00F56C49" w:rsidRDefault="00F56C49">
      <w:pPr>
        <w:pStyle w:val="Index2"/>
        <w:tabs>
          <w:tab w:val="right" w:leader="dot" w:pos="4310"/>
        </w:tabs>
        <w:rPr>
          <w:noProof/>
        </w:rPr>
      </w:pPr>
      <w:r>
        <w:rPr>
          <w:noProof/>
        </w:rPr>
        <w:t>Introductory text edit, 19</w:t>
      </w:r>
    </w:p>
    <w:p w14:paraId="0FD52FE9" w14:textId="77777777" w:rsidR="00F56C49" w:rsidRDefault="00F56C49">
      <w:pPr>
        <w:pStyle w:val="Index2"/>
        <w:tabs>
          <w:tab w:val="right" w:leader="dot" w:pos="4310"/>
        </w:tabs>
        <w:rPr>
          <w:noProof/>
        </w:rPr>
      </w:pPr>
      <w:r>
        <w:rPr>
          <w:noProof/>
        </w:rPr>
        <w:t>Invoking Non-VistA Applications, 161</w:t>
      </w:r>
    </w:p>
    <w:p w14:paraId="009BBB17" w14:textId="77777777" w:rsidR="00F56C49" w:rsidRDefault="00F56C49">
      <w:pPr>
        <w:pStyle w:val="Index2"/>
        <w:tabs>
          <w:tab w:val="right" w:leader="dot" w:pos="4310"/>
        </w:tabs>
        <w:rPr>
          <w:noProof/>
        </w:rPr>
      </w:pPr>
      <w:r>
        <w:rPr>
          <w:noProof/>
        </w:rPr>
        <w:t>Kernel Installation &amp; Distribution System, 406</w:t>
      </w:r>
    </w:p>
    <w:p w14:paraId="716512BB" w14:textId="77777777" w:rsidR="00F56C49" w:rsidRDefault="00F56C49">
      <w:pPr>
        <w:pStyle w:val="Index2"/>
        <w:tabs>
          <w:tab w:val="right" w:leader="dot" w:pos="4310"/>
        </w:tabs>
        <w:rPr>
          <w:noProof/>
        </w:rPr>
      </w:pPr>
      <w:r w:rsidRPr="00261A53">
        <w:rPr>
          <w:noProof/>
        </w:rPr>
        <w:t>Kernel Lock Manager</w:t>
      </w:r>
      <w:r>
        <w:rPr>
          <w:noProof/>
        </w:rPr>
        <w:t>, 255, 256, 268</w:t>
      </w:r>
    </w:p>
    <w:p w14:paraId="4D8C84AC" w14:textId="77777777" w:rsidR="00F56C49" w:rsidRDefault="00F56C49">
      <w:pPr>
        <w:pStyle w:val="Index2"/>
        <w:tabs>
          <w:tab w:val="right" w:leader="dot" w:pos="4310"/>
        </w:tabs>
        <w:rPr>
          <w:noProof/>
        </w:rPr>
      </w:pPr>
      <w:r w:rsidRPr="00261A53">
        <w:rPr>
          <w:rFonts w:eastAsia="Calibri"/>
          <w:noProof/>
        </w:rPr>
        <w:t>KERNEL LOCK MANAGER</w:t>
      </w:r>
      <w:r>
        <w:rPr>
          <w:noProof/>
        </w:rPr>
        <w:t>, 249</w:t>
      </w:r>
    </w:p>
    <w:p w14:paraId="22CA9FB7" w14:textId="77777777" w:rsidR="00F56C49" w:rsidRDefault="00F56C49">
      <w:pPr>
        <w:pStyle w:val="Index2"/>
        <w:tabs>
          <w:tab w:val="right" w:leader="dot" w:pos="4310"/>
        </w:tabs>
        <w:rPr>
          <w:noProof/>
        </w:rPr>
      </w:pPr>
      <w:r>
        <w:rPr>
          <w:noProof/>
        </w:rPr>
        <w:t>Kernel Management Menu, 289</w:t>
      </w:r>
    </w:p>
    <w:p w14:paraId="525DF22A" w14:textId="77777777" w:rsidR="00F56C49" w:rsidRDefault="00F56C49">
      <w:pPr>
        <w:pStyle w:val="Index2"/>
        <w:tabs>
          <w:tab w:val="right" w:leader="dot" w:pos="4310"/>
        </w:tabs>
        <w:rPr>
          <w:noProof/>
        </w:rPr>
      </w:pPr>
      <w:r>
        <w:rPr>
          <w:noProof/>
        </w:rPr>
        <w:t>Key Management, 108, 181, 182, 184, 194, 195</w:t>
      </w:r>
    </w:p>
    <w:p w14:paraId="7920286B" w14:textId="77777777" w:rsidR="00F56C49" w:rsidRDefault="00F56C49">
      <w:pPr>
        <w:pStyle w:val="Index2"/>
        <w:tabs>
          <w:tab w:val="right" w:leader="dot" w:pos="4310"/>
        </w:tabs>
        <w:rPr>
          <w:noProof/>
        </w:rPr>
      </w:pPr>
      <w:r>
        <w:rPr>
          <w:noProof/>
        </w:rPr>
        <w:t>Keys For a Given Menu Tree, 182</w:t>
      </w:r>
    </w:p>
    <w:p w14:paraId="61BB980A" w14:textId="77777777" w:rsidR="00F56C49" w:rsidRDefault="00F56C49">
      <w:pPr>
        <w:pStyle w:val="Index2"/>
        <w:tabs>
          <w:tab w:val="right" w:leader="dot" w:pos="4310"/>
        </w:tabs>
        <w:rPr>
          <w:noProof/>
        </w:rPr>
      </w:pPr>
      <w:r w:rsidRPr="00261A53">
        <w:rPr>
          <w:noProof/>
          <w:kern w:val="2"/>
        </w:rPr>
        <w:t>Keyword</w:t>
      </w:r>
    </w:p>
    <w:p w14:paraId="74C4AB8B" w14:textId="77777777" w:rsidR="00F56C49" w:rsidRDefault="00F56C49">
      <w:pPr>
        <w:pStyle w:val="Index3"/>
        <w:tabs>
          <w:tab w:val="right" w:leader="dot" w:pos="4310"/>
        </w:tabs>
        <w:rPr>
          <w:noProof/>
        </w:rPr>
      </w:pPr>
      <w:r w:rsidRPr="00261A53">
        <w:rPr>
          <w:noProof/>
          <w:kern w:val="2"/>
        </w:rPr>
        <w:t>Multi-Term Look-Up (MTLU)</w:t>
      </w:r>
    </w:p>
    <w:p w14:paraId="37F5F3A0" w14:textId="77777777" w:rsidR="00F56C49" w:rsidRDefault="00F56C49">
      <w:pPr>
        <w:pStyle w:val="Index4"/>
        <w:tabs>
          <w:tab w:val="right" w:leader="dot" w:pos="4310"/>
        </w:tabs>
        <w:rPr>
          <w:noProof/>
        </w:rPr>
      </w:pPr>
      <w:r w:rsidRPr="00261A53">
        <w:rPr>
          <w:noProof/>
          <w:kern w:val="2"/>
        </w:rPr>
        <w:t>Example</w:t>
      </w:r>
      <w:r>
        <w:rPr>
          <w:noProof/>
        </w:rPr>
        <w:t>, 464</w:t>
      </w:r>
    </w:p>
    <w:p w14:paraId="71900BFA" w14:textId="77777777" w:rsidR="00F56C49" w:rsidRDefault="00F56C49">
      <w:pPr>
        <w:pStyle w:val="Index2"/>
        <w:tabs>
          <w:tab w:val="right" w:leader="dot" w:pos="4310"/>
        </w:tabs>
        <w:rPr>
          <w:noProof/>
        </w:rPr>
      </w:pPr>
      <w:r w:rsidRPr="00261A53">
        <w:rPr>
          <w:noProof/>
          <w:kern w:val="2"/>
        </w:rPr>
        <w:t>Keywords</w:t>
      </w:r>
    </w:p>
    <w:p w14:paraId="3E286145" w14:textId="77777777" w:rsidR="00F56C49" w:rsidRDefault="00F56C49">
      <w:pPr>
        <w:pStyle w:val="Index3"/>
        <w:tabs>
          <w:tab w:val="right" w:leader="dot" w:pos="4310"/>
        </w:tabs>
        <w:rPr>
          <w:noProof/>
        </w:rPr>
      </w:pPr>
      <w:r w:rsidRPr="00261A53">
        <w:rPr>
          <w:noProof/>
          <w:kern w:val="2"/>
        </w:rPr>
        <w:t>Multi-Term Look-Up (MTLU)</w:t>
      </w:r>
      <w:r>
        <w:rPr>
          <w:noProof/>
        </w:rPr>
        <w:t>, 446, 461</w:t>
      </w:r>
    </w:p>
    <w:p w14:paraId="2E2859D3" w14:textId="77777777" w:rsidR="00F56C49" w:rsidRDefault="00F56C49">
      <w:pPr>
        <w:pStyle w:val="Index2"/>
        <w:tabs>
          <w:tab w:val="right" w:leader="dot" w:pos="4310"/>
        </w:tabs>
        <w:rPr>
          <w:noProof/>
        </w:rPr>
      </w:pPr>
      <w:r>
        <w:rPr>
          <w:noProof/>
        </w:rPr>
        <w:t>KIDS, 406</w:t>
      </w:r>
    </w:p>
    <w:p w14:paraId="5D0AD19C" w14:textId="77777777" w:rsidR="00F56C49" w:rsidRDefault="00F56C49">
      <w:pPr>
        <w:pStyle w:val="Index2"/>
        <w:tabs>
          <w:tab w:val="right" w:leader="dot" w:pos="4310"/>
        </w:tabs>
        <w:rPr>
          <w:noProof/>
        </w:rPr>
      </w:pPr>
      <w:r>
        <w:rPr>
          <w:noProof/>
        </w:rPr>
        <w:t>KILL off a users’ job, 374, 395</w:t>
      </w:r>
    </w:p>
    <w:p w14:paraId="03184556" w14:textId="77777777" w:rsidR="00F56C49" w:rsidRDefault="00F56C49">
      <w:pPr>
        <w:pStyle w:val="Index2"/>
        <w:tabs>
          <w:tab w:val="right" w:leader="dot" w:pos="4310"/>
        </w:tabs>
        <w:rPr>
          <w:noProof/>
        </w:rPr>
      </w:pPr>
      <w:r>
        <w:rPr>
          <w:noProof/>
        </w:rPr>
        <w:t>Limited File Manager Options (Build), 190, 191, 197</w:t>
      </w:r>
    </w:p>
    <w:p w14:paraId="5528AACA" w14:textId="77777777" w:rsidR="00F56C49" w:rsidRDefault="00F56C49">
      <w:pPr>
        <w:pStyle w:val="Index3"/>
        <w:tabs>
          <w:tab w:val="right" w:leader="dot" w:pos="4310"/>
        </w:tabs>
        <w:rPr>
          <w:noProof/>
        </w:rPr>
      </w:pPr>
      <w:r>
        <w:rPr>
          <w:noProof/>
        </w:rPr>
        <w:t>Example, 192</w:t>
      </w:r>
    </w:p>
    <w:p w14:paraId="142CEA38" w14:textId="77777777" w:rsidR="00F56C49" w:rsidRDefault="00F56C49">
      <w:pPr>
        <w:pStyle w:val="Index2"/>
        <w:tabs>
          <w:tab w:val="right" w:leader="dot" w:pos="4310"/>
        </w:tabs>
        <w:rPr>
          <w:noProof/>
        </w:rPr>
      </w:pPr>
      <w:r>
        <w:rPr>
          <w:noProof/>
        </w:rPr>
        <w:t>List Alerts for a user from a specified date, 216</w:t>
      </w:r>
    </w:p>
    <w:p w14:paraId="1A2220DE" w14:textId="77777777" w:rsidR="00F56C49" w:rsidRDefault="00F56C49">
      <w:pPr>
        <w:pStyle w:val="Index2"/>
        <w:tabs>
          <w:tab w:val="right" w:leader="dot" w:pos="4310"/>
        </w:tabs>
        <w:rPr>
          <w:noProof/>
        </w:rPr>
      </w:pPr>
      <w:r>
        <w:rPr>
          <w:noProof/>
        </w:rPr>
        <w:t>List Delegated Options and their Users, 197</w:t>
      </w:r>
    </w:p>
    <w:p w14:paraId="2A5392CE" w14:textId="77777777" w:rsidR="00F56C49" w:rsidRDefault="00F56C49">
      <w:pPr>
        <w:pStyle w:val="Index2"/>
        <w:tabs>
          <w:tab w:val="right" w:leader="dot" w:pos="4310"/>
        </w:tabs>
        <w:rPr>
          <w:noProof/>
        </w:rPr>
      </w:pPr>
      <w:r>
        <w:rPr>
          <w:noProof/>
        </w:rPr>
        <w:t>List Error Screens, 239</w:t>
      </w:r>
    </w:p>
    <w:p w14:paraId="6333BE7A" w14:textId="77777777" w:rsidR="00F56C49" w:rsidRDefault="00F56C49">
      <w:pPr>
        <w:pStyle w:val="Index2"/>
        <w:tabs>
          <w:tab w:val="right" w:leader="dot" w:pos="4310"/>
        </w:tabs>
        <w:rPr>
          <w:noProof/>
        </w:rPr>
      </w:pPr>
      <w:r>
        <w:rPr>
          <w:noProof/>
        </w:rPr>
        <w:t>List File Attributes, lvi, 81</w:t>
      </w:r>
    </w:p>
    <w:p w14:paraId="531F3FC3" w14:textId="77777777" w:rsidR="00F56C49" w:rsidRDefault="00F56C49">
      <w:pPr>
        <w:pStyle w:val="Index2"/>
        <w:tabs>
          <w:tab w:val="right" w:leader="dot" w:pos="4310"/>
        </w:tabs>
        <w:rPr>
          <w:noProof/>
        </w:rPr>
      </w:pPr>
      <w:r>
        <w:rPr>
          <w:noProof/>
        </w:rPr>
        <w:t>List Help Frames, 234, 236</w:t>
      </w:r>
    </w:p>
    <w:p w14:paraId="70DDF5D3" w14:textId="77777777" w:rsidR="00F56C49" w:rsidRDefault="00F56C49">
      <w:pPr>
        <w:pStyle w:val="Index2"/>
        <w:tabs>
          <w:tab w:val="right" w:leader="dot" w:pos="4310"/>
        </w:tabs>
        <w:rPr>
          <w:noProof/>
        </w:rPr>
      </w:pPr>
      <w:r>
        <w:rPr>
          <w:noProof/>
        </w:rPr>
        <w:t>List of tasks, 368</w:t>
      </w:r>
    </w:p>
    <w:p w14:paraId="0E2CA5A1" w14:textId="77777777" w:rsidR="00F56C49" w:rsidRDefault="00F56C49">
      <w:pPr>
        <w:pStyle w:val="Index2"/>
        <w:tabs>
          <w:tab w:val="right" w:leader="dot" w:pos="4310"/>
        </w:tabs>
        <w:rPr>
          <w:noProof/>
        </w:rPr>
      </w:pPr>
      <w:r>
        <w:rPr>
          <w:noProof/>
        </w:rPr>
        <w:t>List Options by Parents and Use, 163</w:t>
      </w:r>
    </w:p>
    <w:p w14:paraId="61DABC45" w14:textId="77777777" w:rsidR="00F56C49" w:rsidRDefault="00F56C49">
      <w:pPr>
        <w:pStyle w:val="Index2"/>
        <w:tabs>
          <w:tab w:val="right" w:leader="dot" w:pos="4310"/>
        </w:tabs>
        <w:rPr>
          <w:noProof/>
        </w:rPr>
      </w:pPr>
      <w:r>
        <w:rPr>
          <w:noProof/>
        </w:rPr>
        <w:t>List own tasks, 331</w:t>
      </w:r>
    </w:p>
    <w:p w14:paraId="1F759868" w14:textId="77777777" w:rsidR="00F56C49" w:rsidRDefault="00F56C49">
      <w:pPr>
        <w:pStyle w:val="Index2"/>
        <w:tabs>
          <w:tab w:val="right" w:leader="dot" w:pos="4310"/>
        </w:tabs>
        <w:rPr>
          <w:noProof/>
        </w:rPr>
      </w:pPr>
      <w:r>
        <w:rPr>
          <w:noProof/>
        </w:rPr>
        <w:t>List Spool Documents, 304</w:t>
      </w:r>
    </w:p>
    <w:p w14:paraId="7D64927D" w14:textId="77777777" w:rsidR="00F56C49" w:rsidRDefault="00F56C49">
      <w:pPr>
        <w:pStyle w:val="Index2"/>
        <w:tabs>
          <w:tab w:val="right" w:leader="dot" w:pos="4310"/>
        </w:tabs>
        <w:rPr>
          <w:noProof/>
        </w:rPr>
      </w:pPr>
      <w:r>
        <w:rPr>
          <w:noProof/>
        </w:rPr>
        <w:t>List Tasks, 366, 367, 369, 375, 376, 397</w:t>
      </w:r>
    </w:p>
    <w:p w14:paraId="1654B4E8" w14:textId="77777777" w:rsidR="00F56C49" w:rsidRDefault="00F56C49">
      <w:pPr>
        <w:pStyle w:val="Index3"/>
        <w:tabs>
          <w:tab w:val="right" w:leader="dot" w:pos="4310"/>
        </w:tabs>
        <w:rPr>
          <w:noProof/>
        </w:rPr>
      </w:pPr>
      <w:r>
        <w:rPr>
          <w:noProof/>
        </w:rPr>
        <w:t>All your tasks, 368</w:t>
      </w:r>
    </w:p>
    <w:p w14:paraId="4AACE68C" w14:textId="77777777" w:rsidR="00F56C49" w:rsidRDefault="00F56C49">
      <w:pPr>
        <w:pStyle w:val="Index3"/>
        <w:tabs>
          <w:tab w:val="right" w:leader="dot" w:pos="4310"/>
        </w:tabs>
        <w:rPr>
          <w:noProof/>
        </w:rPr>
      </w:pPr>
      <w:r>
        <w:rPr>
          <w:noProof/>
        </w:rPr>
        <w:t>Future tasks, 368</w:t>
      </w:r>
    </w:p>
    <w:p w14:paraId="66156086" w14:textId="77777777" w:rsidR="00F56C49" w:rsidRDefault="00F56C49">
      <w:pPr>
        <w:pStyle w:val="Index3"/>
        <w:tabs>
          <w:tab w:val="right" w:leader="dot" w:pos="4310"/>
        </w:tabs>
        <w:rPr>
          <w:noProof/>
        </w:rPr>
      </w:pPr>
      <w:r>
        <w:rPr>
          <w:noProof/>
        </w:rPr>
        <w:t>List of tasks, 368</w:t>
      </w:r>
    </w:p>
    <w:p w14:paraId="5D24E273" w14:textId="77777777" w:rsidR="00F56C49" w:rsidRDefault="00F56C49">
      <w:pPr>
        <w:pStyle w:val="Index3"/>
        <w:tabs>
          <w:tab w:val="right" w:leader="dot" w:pos="4310"/>
        </w:tabs>
        <w:rPr>
          <w:noProof/>
        </w:rPr>
      </w:pPr>
      <w:r>
        <w:rPr>
          <w:noProof/>
        </w:rPr>
        <w:t>Running tasks, 369</w:t>
      </w:r>
    </w:p>
    <w:p w14:paraId="6B103396" w14:textId="77777777" w:rsidR="00F56C49" w:rsidRDefault="00F56C49">
      <w:pPr>
        <w:pStyle w:val="Index3"/>
        <w:tabs>
          <w:tab w:val="right" w:leader="dot" w:pos="4310"/>
        </w:tabs>
        <w:rPr>
          <w:noProof/>
        </w:rPr>
      </w:pPr>
      <w:r>
        <w:rPr>
          <w:noProof/>
        </w:rPr>
        <w:t>Tasks waiting for a device, 368</w:t>
      </w:r>
    </w:p>
    <w:p w14:paraId="6797EB37" w14:textId="77777777" w:rsidR="00F56C49" w:rsidRDefault="00F56C49">
      <w:pPr>
        <w:pStyle w:val="Index3"/>
        <w:tabs>
          <w:tab w:val="right" w:leader="dot" w:pos="4310"/>
        </w:tabs>
        <w:rPr>
          <w:noProof/>
        </w:rPr>
      </w:pPr>
      <w:r>
        <w:rPr>
          <w:noProof/>
        </w:rPr>
        <w:t>Unsuccessful tasks, 368</w:t>
      </w:r>
    </w:p>
    <w:p w14:paraId="4A278235" w14:textId="77777777" w:rsidR="00F56C49" w:rsidRDefault="00F56C49">
      <w:pPr>
        <w:pStyle w:val="Index3"/>
        <w:tabs>
          <w:tab w:val="right" w:leader="dot" w:pos="4310"/>
        </w:tabs>
        <w:rPr>
          <w:noProof/>
        </w:rPr>
      </w:pPr>
      <w:r>
        <w:rPr>
          <w:noProof/>
        </w:rPr>
        <w:t>Your future tasks, 368</w:t>
      </w:r>
    </w:p>
    <w:p w14:paraId="68BB144D" w14:textId="77777777" w:rsidR="00F56C49" w:rsidRDefault="00F56C49">
      <w:pPr>
        <w:pStyle w:val="Index2"/>
        <w:tabs>
          <w:tab w:val="right" w:leader="dot" w:pos="4310"/>
        </w:tabs>
        <w:rPr>
          <w:noProof/>
        </w:rPr>
      </w:pPr>
      <w:r>
        <w:rPr>
          <w:noProof/>
        </w:rPr>
        <w:t>List the Defined Options Sets, 169</w:t>
      </w:r>
    </w:p>
    <w:p w14:paraId="6C06C123" w14:textId="77777777" w:rsidR="00F56C49" w:rsidRDefault="00F56C49">
      <w:pPr>
        <w:pStyle w:val="Index2"/>
        <w:tabs>
          <w:tab w:val="right" w:leader="dot" w:pos="4310"/>
        </w:tabs>
        <w:rPr>
          <w:noProof/>
        </w:rPr>
      </w:pPr>
      <w:r>
        <w:rPr>
          <w:noProof/>
        </w:rPr>
        <w:t>List Users, 64</w:t>
      </w:r>
    </w:p>
    <w:p w14:paraId="5A2C3C85" w14:textId="77777777" w:rsidR="00F56C49" w:rsidRDefault="00F56C49">
      <w:pPr>
        <w:pStyle w:val="Index2"/>
        <w:tabs>
          <w:tab w:val="right" w:leader="dot" w:pos="4310"/>
        </w:tabs>
        <w:rPr>
          <w:noProof/>
        </w:rPr>
      </w:pPr>
      <w:r>
        <w:rPr>
          <w:noProof/>
        </w:rPr>
        <w:t>List Values for a Selected Entity, 475</w:t>
      </w:r>
    </w:p>
    <w:p w14:paraId="6E1AAE3A" w14:textId="77777777" w:rsidR="00F56C49" w:rsidRDefault="00F56C49">
      <w:pPr>
        <w:pStyle w:val="Index2"/>
        <w:tabs>
          <w:tab w:val="right" w:leader="dot" w:pos="4310"/>
        </w:tabs>
        <w:rPr>
          <w:noProof/>
        </w:rPr>
      </w:pPr>
      <w:r>
        <w:rPr>
          <w:noProof/>
        </w:rPr>
        <w:t>List Values for a Selected Package, 476</w:t>
      </w:r>
    </w:p>
    <w:p w14:paraId="109AE733" w14:textId="77777777" w:rsidR="00F56C49" w:rsidRDefault="00F56C49">
      <w:pPr>
        <w:pStyle w:val="Index2"/>
        <w:tabs>
          <w:tab w:val="right" w:leader="dot" w:pos="4310"/>
        </w:tabs>
        <w:rPr>
          <w:noProof/>
        </w:rPr>
      </w:pPr>
      <w:r>
        <w:rPr>
          <w:noProof/>
        </w:rPr>
        <w:t>List Values for a Selected Parameter, 474</w:t>
      </w:r>
    </w:p>
    <w:p w14:paraId="21A45A62" w14:textId="77777777" w:rsidR="00F56C49" w:rsidRDefault="00F56C49">
      <w:pPr>
        <w:pStyle w:val="Index2"/>
        <w:tabs>
          <w:tab w:val="right" w:leader="dot" w:pos="4310"/>
        </w:tabs>
        <w:rPr>
          <w:noProof/>
        </w:rPr>
      </w:pPr>
      <w:r>
        <w:rPr>
          <w:noProof/>
        </w:rPr>
        <w:t>List Values for a Selected Template, 476</w:t>
      </w:r>
    </w:p>
    <w:p w14:paraId="392C26B0" w14:textId="77777777" w:rsidR="00F56C49" w:rsidRDefault="00F56C49">
      <w:pPr>
        <w:pStyle w:val="Index2"/>
        <w:tabs>
          <w:tab w:val="right" w:leader="dot" w:pos="4310"/>
        </w:tabs>
        <w:rPr>
          <w:noProof/>
        </w:rPr>
      </w:pPr>
      <w:r>
        <w:rPr>
          <w:noProof/>
        </w:rPr>
        <w:t>Load a Distribution, 410, 411, 413, 414, 426</w:t>
      </w:r>
    </w:p>
    <w:p w14:paraId="6DD4F38B" w14:textId="77777777" w:rsidR="00F56C49" w:rsidRDefault="00F56C49">
      <w:pPr>
        <w:pStyle w:val="Index2"/>
        <w:tabs>
          <w:tab w:val="right" w:leader="dot" w:pos="4310"/>
        </w:tabs>
        <w:rPr>
          <w:noProof/>
        </w:rPr>
      </w:pPr>
      <w:r>
        <w:rPr>
          <w:noProof/>
        </w:rPr>
        <w:t>Load PackMan Message, 411, 414</w:t>
      </w:r>
    </w:p>
    <w:p w14:paraId="1D9011E3" w14:textId="77777777" w:rsidR="00F56C49" w:rsidRDefault="00F56C49">
      <w:pPr>
        <w:pStyle w:val="Index2"/>
        <w:tabs>
          <w:tab w:val="right" w:leader="dot" w:pos="4310"/>
        </w:tabs>
        <w:rPr>
          <w:noProof/>
        </w:rPr>
      </w:pPr>
      <w:r>
        <w:rPr>
          <w:noProof/>
        </w:rPr>
        <w:t>Lock Manager, 255</w:t>
      </w:r>
    </w:p>
    <w:p w14:paraId="3B0AE4A4" w14:textId="77777777" w:rsidR="00F56C49" w:rsidRDefault="00F56C49">
      <w:pPr>
        <w:pStyle w:val="Index2"/>
        <w:tabs>
          <w:tab w:val="right" w:leader="dot" w:pos="4310"/>
        </w:tabs>
        <w:rPr>
          <w:noProof/>
        </w:rPr>
      </w:pPr>
      <w:r>
        <w:rPr>
          <w:noProof/>
        </w:rPr>
        <w:t>Lock Manager Menu, 255</w:t>
      </w:r>
    </w:p>
    <w:p w14:paraId="2BF243BE" w14:textId="77777777" w:rsidR="00F56C49" w:rsidRDefault="00F56C49">
      <w:pPr>
        <w:pStyle w:val="Index2"/>
        <w:tabs>
          <w:tab w:val="right" w:leader="dot" w:pos="4310"/>
        </w:tabs>
        <w:rPr>
          <w:noProof/>
        </w:rPr>
      </w:pPr>
      <w:r>
        <w:rPr>
          <w:noProof/>
        </w:rPr>
        <w:t>Locked, Identifying, 181</w:t>
      </w:r>
    </w:p>
    <w:p w14:paraId="081D938A" w14:textId="77777777" w:rsidR="00F56C49" w:rsidRDefault="00F56C49">
      <w:pPr>
        <w:pStyle w:val="Index2"/>
        <w:tabs>
          <w:tab w:val="right" w:leader="dot" w:pos="4310"/>
        </w:tabs>
        <w:rPr>
          <w:noProof/>
        </w:rPr>
      </w:pPr>
      <w:r>
        <w:rPr>
          <w:noProof/>
        </w:rPr>
        <w:t>Locks, 165, 169</w:t>
      </w:r>
    </w:p>
    <w:p w14:paraId="71B1BB7E" w14:textId="77777777" w:rsidR="00F56C49" w:rsidRDefault="00F56C49">
      <w:pPr>
        <w:pStyle w:val="Index2"/>
        <w:tabs>
          <w:tab w:val="right" w:leader="dot" w:pos="4310"/>
        </w:tabs>
        <w:rPr>
          <w:noProof/>
        </w:rPr>
      </w:pPr>
      <w:r>
        <w:rPr>
          <w:noProof/>
        </w:rPr>
        <w:t>Loopback Test of Device Port, 295</w:t>
      </w:r>
    </w:p>
    <w:p w14:paraId="4A72D0FA" w14:textId="77777777" w:rsidR="00F56C49" w:rsidRDefault="00F56C49">
      <w:pPr>
        <w:pStyle w:val="Index2"/>
        <w:tabs>
          <w:tab w:val="right" w:leader="dot" w:pos="4310"/>
        </w:tabs>
        <w:rPr>
          <w:noProof/>
        </w:rPr>
      </w:pPr>
      <w:r>
        <w:rPr>
          <w:noProof/>
        </w:rPr>
        <w:t>Low Usage of Alpha/Beta Test Options, 428</w:t>
      </w:r>
    </w:p>
    <w:p w14:paraId="31C7D891" w14:textId="77777777" w:rsidR="00F56C49" w:rsidRDefault="00F56C49">
      <w:pPr>
        <w:pStyle w:val="Index2"/>
        <w:tabs>
          <w:tab w:val="right" w:leader="dot" w:pos="4310"/>
        </w:tabs>
        <w:rPr>
          <w:noProof/>
        </w:rPr>
      </w:pPr>
      <w:r>
        <w:rPr>
          <w:noProof/>
        </w:rPr>
        <w:t>Make an Alert on the Fly, 209</w:t>
      </w:r>
    </w:p>
    <w:p w14:paraId="5ACC1308" w14:textId="77777777" w:rsidR="00F56C49" w:rsidRDefault="00F56C49">
      <w:pPr>
        <w:pStyle w:val="Index2"/>
        <w:tabs>
          <w:tab w:val="right" w:leader="dot" w:pos="4310"/>
        </w:tabs>
        <w:rPr>
          <w:noProof/>
        </w:rPr>
      </w:pPr>
      <w:r>
        <w:rPr>
          <w:noProof/>
        </w:rPr>
        <w:t>Make spool document into a mail message, 306</w:t>
      </w:r>
    </w:p>
    <w:p w14:paraId="62030A5F" w14:textId="77777777" w:rsidR="00F56C49" w:rsidRDefault="00F56C49">
      <w:pPr>
        <w:pStyle w:val="Index2"/>
        <w:tabs>
          <w:tab w:val="right" w:leader="dot" w:pos="4310"/>
        </w:tabs>
        <w:rPr>
          <w:noProof/>
        </w:rPr>
      </w:pPr>
      <w:r>
        <w:rPr>
          <w:noProof/>
        </w:rPr>
        <w:t>Managing, 165</w:t>
      </w:r>
    </w:p>
    <w:p w14:paraId="29B1D101" w14:textId="77777777" w:rsidR="00F56C49" w:rsidRDefault="00F56C49">
      <w:pPr>
        <w:pStyle w:val="Index2"/>
        <w:tabs>
          <w:tab w:val="right" w:leader="dot" w:pos="4310"/>
        </w:tabs>
        <w:rPr>
          <w:noProof/>
        </w:rPr>
      </w:pPr>
      <w:r w:rsidRPr="00261A53">
        <w:rPr>
          <w:noProof/>
        </w:rPr>
        <w:t>Map Pointer Relations</w:t>
      </w:r>
      <w:r>
        <w:rPr>
          <w:noProof/>
        </w:rPr>
        <w:t>, 80</w:t>
      </w:r>
    </w:p>
    <w:p w14:paraId="25ABDBD2" w14:textId="77777777" w:rsidR="00F56C49" w:rsidRDefault="00F56C49">
      <w:pPr>
        <w:pStyle w:val="Index2"/>
        <w:tabs>
          <w:tab w:val="right" w:leader="dot" w:pos="4310"/>
        </w:tabs>
        <w:rPr>
          <w:noProof/>
        </w:rPr>
      </w:pPr>
      <w:r>
        <w:rPr>
          <w:noProof/>
        </w:rPr>
        <w:t>Mark Option Set Out-Of-Order, 168</w:t>
      </w:r>
    </w:p>
    <w:p w14:paraId="4D1CD391" w14:textId="77777777" w:rsidR="00F56C49" w:rsidRDefault="00F56C49">
      <w:pPr>
        <w:pStyle w:val="Index2"/>
        <w:tabs>
          <w:tab w:val="right" w:leader="dot" w:pos="4310"/>
        </w:tabs>
        <w:rPr>
          <w:noProof/>
        </w:rPr>
      </w:pPr>
      <w:r>
        <w:rPr>
          <w:noProof/>
        </w:rPr>
        <w:t>Menu Management, 159, 181, 192, 196, 224</w:t>
      </w:r>
    </w:p>
    <w:p w14:paraId="65ED3811" w14:textId="77777777" w:rsidR="00F56C49" w:rsidRDefault="00F56C49">
      <w:pPr>
        <w:pStyle w:val="Index2"/>
        <w:tabs>
          <w:tab w:val="right" w:leader="dot" w:pos="4310"/>
        </w:tabs>
        <w:rPr>
          <w:noProof/>
        </w:rPr>
      </w:pPr>
      <w:r>
        <w:rPr>
          <w:noProof/>
        </w:rPr>
        <w:t>Menu Management menu, 108</w:t>
      </w:r>
    </w:p>
    <w:p w14:paraId="588CCE93" w14:textId="77777777" w:rsidR="00F56C49" w:rsidRDefault="00F56C49">
      <w:pPr>
        <w:pStyle w:val="Index2"/>
        <w:tabs>
          <w:tab w:val="right" w:leader="dot" w:pos="4310"/>
        </w:tabs>
        <w:rPr>
          <w:noProof/>
        </w:rPr>
      </w:pPr>
      <w:r>
        <w:rPr>
          <w:noProof/>
        </w:rPr>
        <w:t>Menu Templates Option, 157</w:t>
      </w:r>
    </w:p>
    <w:p w14:paraId="2CDDB48C" w14:textId="77777777" w:rsidR="00F56C49" w:rsidRDefault="00F56C49">
      <w:pPr>
        <w:pStyle w:val="Index2"/>
        <w:tabs>
          <w:tab w:val="right" w:leader="dot" w:pos="4310"/>
        </w:tabs>
        <w:rPr>
          <w:noProof/>
        </w:rPr>
      </w:pPr>
      <w:r w:rsidRPr="00261A53">
        <w:rPr>
          <w:noProof/>
        </w:rPr>
        <w:t>Modify File Attributes</w:t>
      </w:r>
      <w:r>
        <w:rPr>
          <w:noProof/>
        </w:rPr>
        <w:t>, 80, 83</w:t>
      </w:r>
    </w:p>
    <w:p w14:paraId="50641BDA" w14:textId="77777777" w:rsidR="00F56C49" w:rsidRDefault="00F56C49">
      <w:pPr>
        <w:pStyle w:val="Index2"/>
        <w:tabs>
          <w:tab w:val="right" w:leader="dot" w:pos="4310"/>
        </w:tabs>
        <w:rPr>
          <w:noProof/>
        </w:rPr>
      </w:pPr>
      <w:r>
        <w:rPr>
          <w:noProof/>
        </w:rPr>
        <w:t>Monitor Taskman, 356, 371, 402</w:t>
      </w:r>
    </w:p>
    <w:p w14:paraId="2B8D4E7E" w14:textId="77777777" w:rsidR="00F56C49" w:rsidRDefault="00F56C49">
      <w:pPr>
        <w:pStyle w:val="Index2"/>
        <w:tabs>
          <w:tab w:val="right" w:leader="dot" w:pos="4310"/>
        </w:tabs>
        <w:rPr>
          <w:noProof/>
        </w:rPr>
      </w:pPr>
      <w:r>
        <w:rPr>
          <w:noProof/>
        </w:rPr>
        <w:t>Multi-Term Lookup (MTLU), 445, 450, 457</w:t>
      </w:r>
    </w:p>
    <w:p w14:paraId="6708F882" w14:textId="77777777" w:rsidR="00F56C49" w:rsidRDefault="00F56C49">
      <w:pPr>
        <w:pStyle w:val="Index3"/>
        <w:tabs>
          <w:tab w:val="right" w:leader="dot" w:pos="4310"/>
        </w:tabs>
        <w:rPr>
          <w:noProof/>
        </w:rPr>
      </w:pPr>
      <w:r w:rsidRPr="00261A53">
        <w:rPr>
          <w:noProof/>
          <w:kern w:val="2"/>
        </w:rPr>
        <w:t>Example</w:t>
      </w:r>
      <w:r>
        <w:rPr>
          <w:noProof/>
        </w:rPr>
        <w:t>, 451</w:t>
      </w:r>
    </w:p>
    <w:p w14:paraId="5E329108" w14:textId="77777777" w:rsidR="00F56C49" w:rsidRDefault="00F56C49">
      <w:pPr>
        <w:pStyle w:val="Index2"/>
        <w:tabs>
          <w:tab w:val="right" w:leader="dot" w:pos="4310"/>
        </w:tabs>
        <w:rPr>
          <w:noProof/>
        </w:rPr>
      </w:pPr>
      <w:r>
        <w:rPr>
          <w:noProof/>
        </w:rPr>
        <w:t>Multi-Term Lookup (MTLU) Main Menu, 448</w:t>
      </w:r>
    </w:p>
    <w:p w14:paraId="54F2B8C5" w14:textId="77777777" w:rsidR="00F56C49" w:rsidRDefault="00F56C49">
      <w:pPr>
        <w:pStyle w:val="Index2"/>
        <w:tabs>
          <w:tab w:val="right" w:leader="dot" w:pos="4310"/>
        </w:tabs>
        <w:rPr>
          <w:noProof/>
        </w:rPr>
      </w:pPr>
      <w:r>
        <w:rPr>
          <w:noProof/>
        </w:rPr>
        <w:t>Name, 152</w:t>
      </w:r>
    </w:p>
    <w:p w14:paraId="7EA747BC" w14:textId="77777777" w:rsidR="00F56C49" w:rsidRDefault="00F56C49">
      <w:pPr>
        <w:pStyle w:val="Index2"/>
        <w:tabs>
          <w:tab w:val="right" w:leader="dot" w:pos="4310"/>
        </w:tabs>
        <w:rPr>
          <w:noProof/>
        </w:rPr>
      </w:pPr>
      <w:r>
        <w:rPr>
          <w:noProof/>
        </w:rPr>
        <w:t>Name and Menu Text, 160</w:t>
      </w:r>
    </w:p>
    <w:p w14:paraId="72780642" w14:textId="77777777" w:rsidR="00F56C49" w:rsidRDefault="00F56C49">
      <w:pPr>
        <w:pStyle w:val="Index2"/>
        <w:tabs>
          <w:tab w:val="right" w:leader="dot" w:pos="4310"/>
        </w:tabs>
        <w:rPr>
          <w:noProof/>
        </w:rPr>
      </w:pPr>
      <w:r>
        <w:rPr>
          <w:noProof/>
        </w:rPr>
        <w:t>Network Channel Device Edit Option, 320</w:t>
      </w:r>
    </w:p>
    <w:p w14:paraId="019501B3" w14:textId="77777777" w:rsidR="00F56C49" w:rsidRDefault="00F56C49">
      <w:pPr>
        <w:pStyle w:val="Index2"/>
        <w:tabs>
          <w:tab w:val="right" w:leader="dot" w:pos="4310"/>
        </w:tabs>
        <w:rPr>
          <w:noProof/>
        </w:rPr>
      </w:pPr>
      <w:r>
        <w:rPr>
          <w:noProof/>
        </w:rPr>
        <w:t>New/Revised Help Frames, 234</w:t>
      </w:r>
    </w:p>
    <w:p w14:paraId="4C6EDCE9" w14:textId="77777777" w:rsidR="00F56C49" w:rsidRDefault="00F56C49">
      <w:pPr>
        <w:pStyle w:val="Index2"/>
        <w:tabs>
          <w:tab w:val="right" w:leader="dot" w:pos="4310"/>
        </w:tabs>
        <w:rPr>
          <w:noProof/>
        </w:rPr>
      </w:pPr>
      <w:r>
        <w:rPr>
          <w:noProof/>
        </w:rPr>
        <w:t>Non-interactive Build Primary Menu Trees, 385</w:t>
      </w:r>
    </w:p>
    <w:p w14:paraId="541DA8EB" w14:textId="77777777" w:rsidR="00F56C49" w:rsidRDefault="00F56C49">
      <w:pPr>
        <w:pStyle w:val="Index2"/>
        <w:tabs>
          <w:tab w:val="right" w:leader="dot" w:pos="4310"/>
        </w:tabs>
        <w:rPr>
          <w:noProof/>
        </w:rPr>
      </w:pPr>
      <w:r>
        <w:rPr>
          <w:noProof/>
        </w:rPr>
        <w:t>One-time Option Queue, 366, 389</w:t>
      </w:r>
    </w:p>
    <w:p w14:paraId="10E60F3F" w14:textId="77777777" w:rsidR="00F56C49" w:rsidRDefault="00F56C49">
      <w:pPr>
        <w:pStyle w:val="Index2"/>
        <w:tabs>
          <w:tab w:val="right" w:leader="dot" w:pos="4310"/>
        </w:tabs>
        <w:rPr>
          <w:noProof/>
        </w:rPr>
      </w:pPr>
      <w:r>
        <w:rPr>
          <w:noProof/>
        </w:rPr>
        <w:t>Operations Management, 64, 71, 255, 428</w:t>
      </w:r>
    </w:p>
    <w:p w14:paraId="64E3AF7D" w14:textId="77777777" w:rsidR="00F56C49" w:rsidRDefault="00F56C49">
      <w:pPr>
        <w:pStyle w:val="Index2"/>
        <w:tabs>
          <w:tab w:val="right" w:leader="dot" w:pos="4310"/>
        </w:tabs>
        <w:rPr>
          <w:noProof/>
        </w:rPr>
      </w:pPr>
      <w:r>
        <w:rPr>
          <w:noProof/>
        </w:rPr>
        <w:t>Option Access by User, 164</w:t>
      </w:r>
    </w:p>
    <w:p w14:paraId="0DD032D1" w14:textId="77777777" w:rsidR="00F56C49" w:rsidRDefault="00F56C49">
      <w:pPr>
        <w:pStyle w:val="Index2"/>
        <w:tabs>
          <w:tab w:val="right" w:leader="dot" w:pos="4310"/>
        </w:tabs>
        <w:rPr>
          <w:noProof/>
        </w:rPr>
      </w:pPr>
      <w:r>
        <w:rPr>
          <w:noProof/>
        </w:rPr>
        <w:t>Option Audit Display, 162</w:t>
      </w:r>
    </w:p>
    <w:p w14:paraId="073A3EB1" w14:textId="77777777" w:rsidR="00F56C49" w:rsidRDefault="00F56C49">
      <w:pPr>
        <w:pStyle w:val="Index2"/>
        <w:tabs>
          <w:tab w:val="right" w:leader="dot" w:pos="4310"/>
        </w:tabs>
        <w:rPr>
          <w:noProof/>
        </w:rPr>
      </w:pPr>
      <w:r>
        <w:rPr>
          <w:noProof/>
        </w:rPr>
        <w:t>Option Function Inquiry, 164</w:t>
      </w:r>
    </w:p>
    <w:p w14:paraId="6083B9B5" w14:textId="77777777" w:rsidR="00F56C49" w:rsidRDefault="00F56C49">
      <w:pPr>
        <w:pStyle w:val="Index2"/>
        <w:tabs>
          <w:tab w:val="right" w:leader="dot" w:pos="4310"/>
        </w:tabs>
        <w:rPr>
          <w:noProof/>
        </w:rPr>
      </w:pPr>
      <w:r>
        <w:rPr>
          <w:noProof/>
        </w:rPr>
        <w:t>Options in the Option File that are Out-of-Order, 169</w:t>
      </w:r>
    </w:p>
    <w:p w14:paraId="38783171" w14:textId="77777777" w:rsidR="00F56C49" w:rsidRDefault="00F56C49">
      <w:pPr>
        <w:pStyle w:val="Index2"/>
        <w:tabs>
          <w:tab w:val="right" w:leader="dot" w:pos="4310"/>
        </w:tabs>
        <w:rPr>
          <w:noProof/>
        </w:rPr>
      </w:pPr>
      <w:r>
        <w:rPr>
          <w:noProof/>
        </w:rPr>
        <w:t>Options that Should Be Scheduled, 170</w:t>
      </w:r>
    </w:p>
    <w:p w14:paraId="760D89F9" w14:textId="77777777" w:rsidR="00F56C49" w:rsidRDefault="00F56C49">
      <w:pPr>
        <w:pStyle w:val="Index2"/>
        <w:tabs>
          <w:tab w:val="right" w:leader="dot" w:pos="4310"/>
        </w:tabs>
        <w:rPr>
          <w:noProof/>
        </w:rPr>
      </w:pPr>
      <w:r>
        <w:rPr>
          <w:noProof/>
        </w:rPr>
        <w:t>Options to be Delegated, 194</w:t>
      </w:r>
    </w:p>
    <w:p w14:paraId="00731211" w14:textId="77777777" w:rsidR="00F56C49" w:rsidRDefault="00F56C49">
      <w:pPr>
        <w:pStyle w:val="Index2"/>
        <w:tabs>
          <w:tab w:val="right" w:leader="dot" w:pos="4310"/>
        </w:tabs>
        <w:rPr>
          <w:noProof/>
        </w:rPr>
      </w:pPr>
      <w:r>
        <w:rPr>
          <w:noProof/>
        </w:rPr>
        <w:t>OR PARAM IRM MENU, 106</w:t>
      </w:r>
    </w:p>
    <w:p w14:paraId="5988CC59" w14:textId="77777777" w:rsidR="00F56C49" w:rsidRDefault="00F56C49">
      <w:pPr>
        <w:pStyle w:val="Index2"/>
        <w:tabs>
          <w:tab w:val="right" w:leader="dot" w:pos="4310"/>
        </w:tabs>
        <w:rPr>
          <w:noProof/>
        </w:rPr>
      </w:pPr>
      <w:r>
        <w:rPr>
          <w:noProof/>
        </w:rPr>
        <w:t>ORMGR, 106</w:t>
      </w:r>
    </w:p>
    <w:p w14:paraId="701458AF" w14:textId="77777777" w:rsidR="00F56C49" w:rsidRDefault="00F56C49">
      <w:pPr>
        <w:pStyle w:val="Index2"/>
        <w:tabs>
          <w:tab w:val="right" w:leader="dot" w:pos="4310"/>
        </w:tabs>
        <w:rPr>
          <w:noProof/>
        </w:rPr>
      </w:pPr>
      <w:r>
        <w:rPr>
          <w:noProof/>
        </w:rPr>
        <w:t>OUT OF ORDER MESSAGE (#2) Field, 169</w:t>
      </w:r>
    </w:p>
    <w:p w14:paraId="579B1B86" w14:textId="77777777" w:rsidR="00F56C49" w:rsidRDefault="00F56C49">
      <w:pPr>
        <w:pStyle w:val="Index2"/>
        <w:tabs>
          <w:tab w:val="right" w:leader="dot" w:pos="4310"/>
        </w:tabs>
        <w:rPr>
          <w:noProof/>
        </w:rPr>
      </w:pPr>
      <w:r>
        <w:rPr>
          <w:noProof/>
        </w:rPr>
        <w:t>Out of Service Set/Clear, 295</w:t>
      </w:r>
    </w:p>
    <w:p w14:paraId="747BB786" w14:textId="77777777" w:rsidR="00F56C49" w:rsidRDefault="00F56C49">
      <w:pPr>
        <w:pStyle w:val="Index2"/>
        <w:tabs>
          <w:tab w:val="right" w:leader="dot" w:pos="4310"/>
        </w:tabs>
        <w:rPr>
          <w:noProof/>
        </w:rPr>
      </w:pPr>
      <w:r>
        <w:rPr>
          <w:noProof/>
        </w:rPr>
        <w:t>Out-Of-Order Set Management, 168</w:t>
      </w:r>
    </w:p>
    <w:p w14:paraId="493C7356" w14:textId="77777777" w:rsidR="00F56C49" w:rsidRDefault="00F56C49">
      <w:pPr>
        <w:pStyle w:val="Index2"/>
        <w:tabs>
          <w:tab w:val="right" w:leader="dot" w:pos="4310"/>
        </w:tabs>
        <w:rPr>
          <w:noProof/>
        </w:rPr>
      </w:pPr>
      <w:r>
        <w:rPr>
          <w:noProof/>
        </w:rPr>
        <w:t>P1 Print 1 occurrence of each error for T-1 (QUEUE), 240</w:t>
      </w:r>
    </w:p>
    <w:p w14:paraId="2F217433" w14:textId="77777777" w:rsidR="00F56C49" w:rsidRDefault="00F56C49">
      <w:pPr>
        <w:pStyle w:val="Index2"/>
        <w:tabs>
          <w:tab w:val="right" w:leader="dot" w:pos="4310"/>
        </w:tabs>
        <w:rPr>
          <w:noProof/>
        </w:rPr>
      </w:pPr>
      <w:r>
        <w:rPr>
          <w:noProof/>
        </w:rPr>
        <w:t>Parent of Queuable Options, 29, 61, 71, 170, 310, 382</w:t>
      </w:r>
    </w:p>
    <w:p w14:paraId="317386B8" w14:textId="77777777" w:rsidR="00F56C49" w:rsidRDefault="00F56C49">
      <w:pPr>
        <w:pStyle w:val="Index2"/>
        <w:tabs>
          <w:tab w:val="right" w:leader="dot" w:pos="4310"/>
        </w:tabs>
        <w:rPr>
          <w:noProof/>
        </w:rPr>
      </w:pPr>
      <w:r>
        <w:rPr>
          <w:noProof/>
        </w:rPr>
        <w:t>Patient Alert List for specified date, 216</w:t>
      </w:r>
    </w:p>
    <w:p w14:paraId="3804118B" w14:textId="77777777" w:rsidR="00F56C49" w:rsidRDefault="00F56C49">
      <w:pPr>
        <w:pStyle w:val="Index2"/>
        <w:tabs>
          <w:tab w:val="right" w:leader="dot" w:pos="4310"/>
        </w:tabs>
        <w:rPr>
          <w:noProof/>
        </w:rPr>
      </w:pPr>
      <w:r>
        <w:rPr>
          <w:noProof/>
        </w:rPr>
        <w:t>Permitted Devices, 169</w:t>
      </w:r>
    </w:p>
    <w:p w14:paraId="0F21CD07" w14:textId="77777777" w:rsidR="00F56C49" w:rsidRDefault="00F56C49">
      <w:pPr>
        <w:pStyle w:val="Index2"/>
        <w:tabs>
          <w:tab w:val="right" w:leader="dot" w:pos="4310"/>
        </w:tabs>
        <w:rPr>
          <w:noProof/>
        </w:rPr>
      </w:pPr>
      <w:r>
        <w:rPr>
          <w:noProof/>
        </w:rPr>
        <w:t>Place Taskman in a WAIT State, 379, 380</w:t>
      </w:r>
    </w:p>
    <w:p w14:paraId="1EC33C9E" w14:textId="77777777" w:rsidR="00F56C49" w:rsidRDefault="00F56C49">
      <w:pPr>
        <w:pStyle w:val="Index2"/>
        <w:tabs>
          <w:tab w:val="right" w:leader="dot" w:pos="4310"/>
        </w:tabs>
        <w:rPr>
          <w:noProof/>
        </w:rPr>
      </w:pPr>
      <w:r>
        <w:rPr>
          <w:noProof/>
        </w:rPr>
        <w:t>Post sign-in Text Edit, 26</w:t>
      </w:r>
    </w:p>
    <w:p w14:paraId="42F94048" w14:textId="77777777" w:rsidR="00F56C49" w:rsidRDefault="00F56C49">
      <w:pPr>
        <w:pStyle w:val="Index2"/>
        <w:tabs>
          <w:tab w:val="right" w:leader="dot" w:pos="4310"/>
        </w:tabs>
        <w:rPr>
          <w:noProof/>
        </w:rPr>
      </w:pPr>
      <w:r>
        <w:rPr>
          <w:noProof/>
        </w:rPr>
        <w:t>Print 2 occurrences of errors on T-1 (QUEUED), 241</w:t>
      </w:r>
    </w:p>
    <w:p w14:paraId="6F23DD8D" w14:textId="77777777" w:rsidR="00F56C49" w:rsidRDefault="00F56C49">
      <w:pPr>
        <w:pStyle w:val="Index2"/>
        <w:tabs>
          <w:tab w:val="right" w:leader="dot" w:pos="4310"/>
        </w:tabs>
        <w:rPr>
          <w:noProof/>
        </w:rPr>
      </w:pPr>
      <w:r>
        <w:rPr>
          <w:noProof/>
        </w:rPr>
        <w:t>Print A Spool Document, 305</w:t>
      </w:r>
    </w:p>
    <w:p w14:paraId="4DF74A6E" w14:textId="77777777" w:rsidR="00F56C49" w:rsidRDefault="00F56C49">
      <w:pPr>
        <w:pStyle w:val="Index2"/>
        <w:tabs>
          <w:tab w:val="right" w:leader="dot" w:pos="4310"/>
        </w:tabs>
        <w:rPr>
          <w:noProof/>
        </w:rPr>
      </w:pPr>
      <w:r>
        <w:rPr>
          <w:noProof/>
        </w:rPr>
        <w:t>Print All Delegates and their Options, 197</w:t>
      </w:r>
    </w:p>
    <w:p w14:paraId="22EF407E" w14:textId="77777777" w:rsidR="00F56C49" w:rsidRDefault="00F56C49">
      <w:pPr>
        <w:pStyle w:val="Index2"/>
        <w:tabs>
          <w:tab w:val="right" w:leader="dot" w:pos="4310"/>
        </w:tabs>
        <w:rPr>
          <w:noProof/>
        </w:rPr>
      </w:pPr>
      <w:r>
        <w:rPr>
          <w:noProof/>
        </w:rPr>
        <w:t>Print Alpha/Beta Errors (Date/Site/Num/Rou/Err), 428</w:t>
      </w:r>
    </w:p>
    <w:p w14:paraId="4F89F624" w14:textId="77777777" w:rsidR="00F56C49" w:rsidRDefault="00F56C49">
      <w:pPr>
        <w:pStyle w:val="Index2"/>
        <w:tabs>
          <w:tab w:val="right" w:leader="dot" w:pos="4310"/>
        </w:tabs>
        <w:rPr>
          <w:noProof/>
        </w:rPr>
      </w:pPr>
      <w:r w:rsidRPr="00261A53">
        <w:rPr>
          <w:noProof/>
        </w:rPr>
        <w:t>Print Audits for Prescriber Editing</w:t>
      </w:r>
      <w:r>
        <w:rPr>
          <w:noProof/>
        </w:rPr>
        <w:t>, 120, 132</w:t>
      </w:r>
    </w:p>
    <w:p w14:paraId="7AB4B125" w14:textId="77777777" w:rsidR="00F56C49" w:rsidRDefault="00F56C49">
      <w:pPr>
        <w:pStyle w:val="Index2"/>
        <w:tabs>
          <w:tab w:val="right" w:leader="dot" w:pos="4310"/>
        </w:tabs>
        <w:rPr>
          <w:noProof/>
        </w:rPr>
      </w:pPr>
      <w:r w:rsidRPr="00261A53">
        <w:rPr>
          <w:noProof/>
        </w:rPr>
        <w:t>Print DEA Expiration Date Expires 30 days</w:t>
      </w:r>
      <w:r>
        <w:rPr>
          <w:noProof/>
        </w:rPr>
        <w:t>, 119, 124</w:t>
      </w:r>
    </w:p>
    <w:p w14:paraId="00FCD221" w14:textId="77777777" w:rsidR="00F56C49" w:rsidRDefault="00F56C49">
      <w:pPr>
        <w:pStyle w:val="Index2"/>
        <w:tabs>
          <w:tab w:val="right" w:leader="dot" w:pos="4310"/>
        </w:tabs>
        <w:rPr>
          <w:noProof/>
        </w:rPr>
      </w:pPr>
      <w:r w:rsidRPr="00261A53">
        <w:rPr>
          <w:noProof/>
        </w:rPr>
        <w:t>Print DEA Expiration Date Null</w:t>
      </w:r>
      <w:r>
        <w:rPr>
          <w:noProof/>
        </w:rPr>
        <w:t>, 118, 121</w:t>
      </w:r>
    </w:p>
    <w:p w14:paraId="7E15EEDC" w14:textId="77777777" w:rsidR="00F56C49" w:rsidRDefault="00F56C49">
      <w:pPr>
        <w:pStyle w:val="Index2"/>
        <w:tabs>
          <w:tab w:val="right" w:leader="dot" w:pos="4310"/>
        </w:tabs>
        <w:rPr>
          <w:noProof/>
        </w:rPr>
      </w:pPr>
      <w:r w:rsidRPr="00261A53">
        <w:rPr>
          <w:noProof/>
        </w:rPr>
        <w:t>Print DISUSER DEA Expiration Date Expires 30 days</w:t>
      </w:r>
      <w:r>
        <w:rPr>
          <w:noProof/>
        </w:rPr>
        <w:t>, 119, 125</w:t>
      </w:r>
    </w:p>
    <w:p w14:paraId="2A797AF1" w14:textId="77777777" w:rsidR="00F56C49" w:rsidRDefault="00F56C49">
      <w:pPr>
        <w:pStyle w:val="Index2"/>
        <w:tabs>
          <w:tab w:val="right" w:leader="dot" w:pos="4310"/>
        </w:tabs>
        <w:rPr>
          <w:noProof/>
        </w:rPr>
      </w:pPr>
      <w:r w:rsidRPr="00261A53">
        <w:rPr>
          <w:noProof/>
        </w:rPr>
        <w:t>Print DISUSER DEA Expiration Date Null</w:t>
      </w:r>
      <w:r>
        <w:rPr>
          <w:noProof/>
        </w:rPr>
        <w:t>, 118, 122</w:t>
      </w:r>
    </w:p>
    <w:p w14:paraId="116E28B9" w14:textId="77777777" w:rsidR="00F56C49" w:rsidRDefault="00F56C49">
      <w:pPr>
        <w:pStyle w:val="Index2"/>
        <w:tabs>
          <w:tab w:val="right" w:leader="dot" w:pos="4310"/>
        </w:tabs>
        <w:rPr>
          <w:noProof/>
        </w:rPr>
      </w:pPr>
      <w:r w:rsidRPr="00261A53">
        <w:rPr>
          <w:noProof/>
        </w:rPr>
        <w:t>Print DISUSER Prescribers with Privileges</w:t>
      </w:r>
      <w:r>
        <w:rPr>
          <w:noProof/>
        </w:rPr>
        <w:t>, 119, 128</w:t>
      </w:r>
    </w:p>
    <w:p w14:paraId="4A1D0B63" w14:textId="77777777" w:rsidR="00F56C49" w:rsidRDefault="00F56C49">
      <w:pPr>
        <w:pStyle w:val="Index2"/>
        <w:tabs>
          <w:tab w:val="right" w:leader="dot" w:pos="4310"/>
        </w:tabs>
        <w:rPr>
          <w:noProof/>
        </w:rPr>
      </w:pPr>
      <w:r w:rsidRPr="00261A53">
        <w:rPr>
          <w:noProof/>
        </w:rPr>
        <w:t>Print File Entries</w:t>
      </w:r>
      <w:r>
        <w:rPr>
          <w:noProof/>
        </w:rPr>
        <w:t>, 81</w:t>
      </w:r>
    </w:p>
    <w:p w14:paraId="574AA80F" w14:textId="77777777" w:rsidR="00F56C49" w:rsidRDefault="00F56C49">
      <w:pPr>
        <w:pStyle w:val="Index2"/>
        <w:tabs>
          <w:tab w:val="right" w:leader="dot" w:pos="4310"/>
        </w:tabs>
        <w:rPr>
          <w:noProof/>
        </w:rPr>
      </w:pPr>
      <w:r>
        <w:rPr>
          <w:noProof/>
        </w:rPr>
        <w:t>Print Option File, 164</w:t>
      </w:r>
    </w:p>
    <w:p w14:paraId="661E3225" w14:textId="77777777" w:rsidR="00F56C49" w:rsidRDefault="00F56C49">
      <w:pPr>
        <w:pStyle w:val="Index2"/>
        <w:tabs>
          <w:tab w:val="right" w:leader="dot" w:pos="4310"/>
        </w:tabs>
        <w:rPr>
          <w:noProof/>
        </w:rPr>
      </w:pPr>
      <w:r>
        <w:rPr>
          <w:noProof/>
        </w:rPr>
        <w:t>Print Options Recommended for Queueing, 366</w:t>
      </w:r>
    </w:p>
    <w:p w14:paraId="2F76A875" w14:textId="77777777" w:rsidR="00F56C49" w:rsidRDefault="00F56C49">
      <w:pPr>
        <w:pStyle w:val="Index3"/>
        <w:tabs>
          <w:tab w:val="right" w:leader="dot" w:pos="4310"/>
        </w:tabs>
        <w:rPr>
          <w:noProof/>
        </w:rPr>
      </w:pPr>
      <w:r>
        <w:rPr>
          <w:noProof/>
        </w:rPr>
        <w:t>TaskMan, 383</w:t>
      </w:r>
    </w:p>
    <w:p w14:paraId="7629635F" w14:textId="77777777" w:rsidR="00F56C49" w:rsidRDefault="00F56C49">
      <w:pPr>
        <w:pStyle w:val="Index2"/>
        <w:tabs>
          <w:tab w:val="right" w:leader="dot" w:pos="4310"/>
        </w:tabs>
        <w:rPr>
          <w:noProof/>
        </w:rPr>
      </w:pPr>
      <w:r>
        <w:rPr>
          <w:noProof/>
        </w:rPr>
        <w:t>Print Options that are Scheduled to run, 366, 383</w:t>
      </w:r>
    </w:p>
    <w:p w14:paraId="2CD62FAB" w14:textId="77777777" w:rsidR="00F56C49" w:rsidRDefault="00F56C49">
      <w:pPr>
        <w:pStyle w:val="Index2"/>
        <w:tabs>
          <w:tab w:val="right" w:leader="dot" w:pos="4310"/>
        </w:tabs>
        <w:rPr>
          <w:noProof/>
        </w:rPr>
      </w:pPr>
      <w:r w:rsidRPr="00261A53">
        <w:rPr>
          <w:noProof/>
        </w:rPr>
        <w:t>Print Prescribers with Privileges</w:t>
      </w:r>
      <w:r>
        <w:rPr>
          <w:noProof/>
        </w:rPr>
        <w:t>, 119, 126</w:t>
      </w:r>
    </w:p>
    <w:p w14:paraId="2FEF8C36" w14:textId="77777777" w:rsidR="00F56C49" w:rsidRDefault="00F56C49">
      <w:pPr>
        <w:pStyle w:val="Index2"/>
        <w:tabs>
          <w:tab w:val="right" w:leader="dot" w:pos="4310"/>
        </w:tabs>
        <w:rPr>
          <w:noProof/>
        </w:rPr>
      </w:pPr>
      <w:r w:rsidRPr="00261A53">
        <w:rPr>
          <w:noProof/>
        </w:rPr>
        <w:t>Print PSDRPH Key Holders</w:t>
      </w:r>
      <w:r>
        <w:rPr>
          <w:noProof/>
        </w:rPr>
        <w:t>, 120, 130</w:t>
      </w:r>
    </w:p>
    <w:p w14:paraId="13E2CC56" w14:textId="77777777" w:rsidR="00F56C49" w:rsidRDefault="00F56C49">
      <w:pPr>
        <w:pStyle w:val="Index2"/>
        <w:tabs>
          <w:tab w:val="right" w:leader="dot" w:pos="4310"/>
        </w:tabs>
        <w:rPr>
          <w:noProof/>
        </w:rPr>
      </w:pPr>
      <w:r w:rsidRPr="00261A53">
        <w:rPr>
          <w:noProof/>
        </w:rPr>
        <w:t>Print Setting Parameters Privileges</w:t>
      </w:r>
      <w:r>
        <w:rPr>
          <w:noProof/>
        </w:rPr>
        <w:t>, 120, 131</w:t>
      </w:r>
    </w:p>
    <w:p w14:paraId="7EC5B51D" w14:textId="77777777" w:rsidR="00F56C49" w:rsidRDefault="00F56C49">
      <w:pPr>
        <w:pStyle w:val="Index2"/>
        <w:tabs>
          <w:tab w:val="right" w:leader="dot" w:pos="4310"/>
        </w:tabs>
        <w:rPr>
          <w:noProof/>
        </w:rPr>
      </w:pPr>
      <w:r>
        <w:rPr>
          <w:noProof/>
        </w:rPr>
        <w:t>Print Sign-on Log, 65</w:t>
      </w:r>
    </w:p>
    <w:p w14:paraId="01C20A62" w14:textId="77777777" w:rsidR="00F56C49" w:rsidRDefault="00F56C49">
      <w:pPr>
        <w:pStyle w:val="Index2"/>
        <w:tabs>
          <w:tab w:val="right" w:leader="dot" w:pos="4310"/>
        </w:tabs>
        <w:rPr>
          <w:noProof/>
        </w:rPr>
      </w:pPr>
      <w:r>
        <w:rPr>
          <w:noProof/>
        </w:rPr>
        <w:t>Print task, 331</w:t>
      </w:r>
    </w:p>
    <w:p w14:paraId="0C14F3FF" w14:textId="77777777" w:rsidR="00F56C49" w:rsidRDefault="00F56C49">
      <w:pPr>
        <w:pStyle w:val="Index2"/>
        <w:tabs>
          <w:tab w:val="right" w:leader="dot" w:pos="4310"/>
        </w:tabs>
        <w:rPr>
          <w:noProof/>
        </w:rPr>
      </w:pPr>
      <w:r>
        <w:rPr>
          <w:noProof/>
        </w:rPr>
        <w:t>Print Transport Global, 417</w:t>
      </w:r>
    </w:p>
    <w:p w14:paraId="1AE13F6E" w14:textId="77777777" w:rsidR="00F56C49" w:rsidRDefault="00F56C49">
      <w:pPr>
        <w:pStyle w:val="Index2"/>
        <w:tabs>
          <w:tab w:val="right" w:leader="dot" w:pos="4310"/>
        </w:tabs>
        <w:rPr>
          <w:noProof/>
        </w:rPr>
      </w:pPr>
      <w:r>
        <w:rPr>
          <w:noProof/>
        </w:rPr>
        <w:t>Print Utility</w:t>
      </w:r>
    </w:p>
    <w:p w14:paraId="4E4B1580" w14:textId="77777777" w:rsidR="00F56C49" w:rsidRDefault="00F56C49">
      <w:pPr>
        <w:pStyle w:val="Index3"/>
        <w:tabs>
          <w:tab w:val="right" w:leader="dot" w:pos="4310"/>
        </w:tabs>
        <w:rPr>
          <w:noProof/>
        </w:rPr>
      </w:pPr>
      <w:r>
        <w:rPr>
          <w:noProof/>
        </w:rPr>
        <w:t>Multi-Term Look-Up (MTLU), 445, 452</w:t>
      </w:r>
    </w:p>
    <w:p w14:paraId="3184A315" w14:textId="77777777" w:rsidR="00F56C49" w:rsidRDefault="00F56C49">
      <w:pPr>
        <w:pStyle w:val="Index4"/>
        <w:tabs>
          <w:tab w:val="right" w:leader="dot" w:pos="4310"/>
        </w:tabs>
        <w:rPr>
          <w:noProof/>
        </w:rPr>
      </w:pPr>
      <w:r w:rsidRPr="00261A53">
        <w:rPr>
          <w:noProof/>
          <w:kern w:val="2"/>
        </w:rPr>
        <w:t>Example</w:t>
      </w:r>
      <w:r>
        <w:rPr>
          <w:noProof/>
        </w:rPr>
        <w:t>, 453</w:t>
      </w:r>
    </w:p>
    <w:p w14:paraId="48713B0A" w14:textId="77777777" w:rsidR="00F56C49" w:rsidRDefault="00F56C49">
      <w:pPr>
        <w:pStyle w:val="Index2"/>
        <w:tabs>
          <w:tab w:val="right" w:leader="dot" w:pos="4310"/>
        </w:tabs>
        <w:rPr>
          <w:noProof/>
        </w:rPr>
      </w:pPr>
      <w:r w:rsidRPr="00261A53">
        <w:rPr>
          <w:noProof/>
        </w:rPr>
        <w:t>Programmer mode</w:t>
      </w:r>
      <w:r>
        <w:rPr>
          <w:noProof/>
        </w:rPr>
        <w:t>, 54, 181</w:t>
      </w:r>
    </w:p>
    <w:p w14:paraId="3AF2C361" w14:textId="77777777" w:rsidR="00F56C49" w:rsidRDefault="00F56C49">
      <w:pPr>
        <w:pStyle w:val="Index2"/>
        <w:tabs>
          <w:tab w:val="right" w:leader="dot" w:pos="4310"/>
        </w:tabs>
        <w:rPr>
          <w:noProof/>
        </w:rPr>
      </w:pPr>
      <w:r>
        <w:rPr>
          <w:noProof/>
        </w:rPr>
        <w:t>Programmer Options, 181, 406</w:t>
      </w:r>
    </w:p>
    <w:p w14:paraId="0E3E246D" w14:textId="77777777" w:rsidR="00F56C49" w:rsidRDefault="00F56C49">
      <w:pPr>
        <w:pStyle w:val="Index2"/>
        <w:tabs>
          <w:tab w:val="right" w:leader="dot" w:pos="4310"/>
        </w:tabs>
        <w:rPr>
          <w:noProof/>
        </w:rPr>
      </w:pPr>
      <w:r>
        <w:rPr>
          <w:noProof/>
        </w:rPr>
        <w:t>Programmer Options Menu, 474</w:t>
      </w:r>
    </w:p>
    <w:p w14:paraId="01082851" w14:textId="77777777" w:rsidR="00F56C49" w:rsidRDefault="00F56C49">
      <w:pPr>
        <w:pStyle w:val="Index2"/>
        <w:tabs>
          <w:tab w:val="right" w:leader="dot" w:pos="4310"/>
        </w:tabs>
        <w:rPr>
          <w:noProof/>
        </w:rPr>
      </w:pPr>
      <w:r>
        <w:rPr>
          <w:noProof/>
        </w:rPr>
        <w:t>Prohibited Times, 169</w:t>
      </w:r>
    </w:p>
    <w:p w14:paraId="30FF602D" w14:textId="77777777" w:rsidR="00F56C49" w:rsidRDefault="00F56C49">
      <w:pPr>
        <w:pStyle w:val="Index2"/>
        <w:tabs>
          <w:tab w:val="right" w:leader="dot" w:pos="4310"/>
        </w:tabs>
        <w:rPr>
          <w:noProof/>
        </w:rPr>
      </w:pPr>
      <w:r>
        <w:rPr>
          <w:noProof/>
        </w:rPr>
        <w:t>Protocols Marked Out-of-Order in Protocol File Option, 169</w:t>
      </w:r>
    </w:p>
    <w:p w14:paraId="50197364" w14:textId="77777777" w:rsidR="00F56C49" w:rsidRDefault="00F56C49">
      <w:pPr>
        <w:pStyle w:val="Index2"/>
        <w:tabs>
          <w:tab w:val="right" w:leader="dot" w:pos="4310"/>
        </w:tabs>
        <w:rPr>
          <w:noProof/>
        </w:rPr>
      </w:pPr>
      <w:r>
        <w:rPr>
          <w:noProof/>
        </w:rPr>
        <w:t>Proxy (Connector) Detail Report, 68</w:t>
      </w:r>
    </w:p>
    <w:p w14:paraId="7B6CAEE2" w14:textId="77777777" w:rsidR="00F56C49" w:rsidRDefault="00F56C49">
      <w:pPr>
        <w:pStyle w:val="Index2"/>
        <w:tabs>
          <w:tab w:val="right" w:leader="dot" w:pos="4310"/>
        </w:tabs>
        <w:rPr>
          <w:noProof/>
        </w:rPr>
      </w:pPr>
      <w:r>
        <w:rPr>
          <w:noProof/>
        </w:rPr>
        <w:t>Proxy (Connector) Inquire, 69</w:t>
      </w:r>
    </w:p>
    <w:p w14:paraId="137E1DAC" w14:textId="77777777" w:rsidR="00F56C49" w:rsidRDefault="00F56C49">
      <w:pPr>
        <w:pStyle w:val="Index2"/>
        <w:tabs>
          <w:tab w:val="right" w:leader="dot" w:pos="4310"/>
        </w:tabs>
        <w:rPr>
          <w:noProof/>
        </w:rPr>
      </w:pPr>
      <w:r>
        <w:rPr>
          <w:noProof/>
        </w:rPr>
        <w:t>Proxy User List, 64</w:t>
      </w:r>
    </w:p>
    <w:p w14:paraId="684515D7" w14:textId="77777777" w:rsidR="00F56C49" w:rsidRDefault="00F56C49">
      <w:pPr>
        <w:pStyle w:val="Index2"/>
        <w:tabs>
          <w:tab w:val="right" w:leader="dot" w:pos="4310"/>
        </w:tabs>
        <w:rPr>
          <w:noProof/>
        </w:rPr>
      </w:pPr>
      <w:r>
        <w:rPr>
          <w:noProof/>
        </w:rPr>
        <w:t>Purge Alerts for a User, 209</w:t>
      </w:r>
    </w:p>
    <w:p w14:paraId="3D63C873" w14:textId="77777777" w:rsidR="00F56C49" w:rsidRDefault="00F56C49">
      <w:pPr>
        <w:pStyle w:val="Index2"/>
        <w:tabs>
          <w:tab w:val="right" w:leader="dot" w:pos="4310"/>
        </w:tabs>
        <w:rPr>
          <w:noProof/>
        </w:rPr>
      </w:pPr>
      <w:r>
        <w:rPr>
          <w:noProof/>
        </w:rPr>
        <w:t>Purge Build or Install Files, 435, 436</w:t>
      </w:r>
    </w:p>
    <w:p w14:paraId="380DBA78" w14:textId="77777777" w:rsidR="00F56C49" w:rsidRDefault="00F56C49">
      <w:pPr>
        <w:pStyle w:val="Index2"/>
        <w:tabs>
          <w:tab w:val="right" w:leader="dot" w:pos="4310"/>
        </w:tabs>
        <w:rPr>
          <w:noProof/>
        </w:rPr>
      </w:pPr>
      <w:r w:rsidRPr="00261A53">
        <w:rPr>
          <w:noProof/>
        </w:rPr>
        <w:t>Purge Data Audits</w:t>
      </w:r>
      <w:r>
        <w:rPr>
          <w:noProof/>
        </w:rPr>
        <w:t>, 80</w:t>
      </w:r>
    </w:p>
    <w:p w14:paraId="01B76D82" w14:textId="77777777" w:rsidR="00F56C49" w:rsidRDefault="00F56C49">
      <w:pPr>
        <w:pStyle w:val="Index2"/>
        <w:tabs>
          <w:tab w:val="right" w:leader="dot" w:pos="4310"/>
        </w:tabs>
        <w:rPr>
          <w:noProof/>
        </w:rPr>
      </w:pPr>
      <w:r w:rsidRPr="00261A53">
        <w:rPr>
          <w:noProof/>
        </w:rPr>
        <w:t>Purge DD Audits</w:t>
      </w:r>
      <w:r>
        <w:rPr>
          <w:noProof/>
        </w:rPr>
        <w:t>, 80</w:t>
      </w:r>
    </w:p>
    <w:p w14:paraId="74F0B485" w14:textId="77777777" w:rsidR="00F56C49" w:rsidRDefault="00F56C49">
      <w:pPr>
        <w:pStyle w:val="Index2"/>
        <w:tabs>
          <w:tab w:val="right" w:leader="dot" w:pos="4310"/>
        </w:tabs>
        <w:rPr>
          <w:noProof/>
        </w:rPr>
      </w:pPr>
      <w:r>
        <w:rPr>
          <w:noProof/>
        </w:rPr>
        <w:t>Purge Error Log Of Type Of Error, 391</w:t>
      </w:r>
    </w:p>
    <w:p w14:paraId="514A372C" w14:textId="77777777" w:rsidR="00F56C49" w:rsidRDefault="00F56C49">
      <w:pPr>
        <w:pStyle w:val="Index2"/>
        <w:tabs>
          <w:tab w:val="right" w:leader="dot" w:pos="4310"/>
        </w:tabs>
        <w:rPr>
          <w:noProof/>
        </w:rPr>
      </w:pPr>
      <w:r>
        <w:rPr>
          <w:noProof/>
        </w:rPr>
        <w:t>Purge Inactive Users’ Attributes Utility, 63</w:t>
      </w:r>
    </w:p>
    <w:p w14:paraId="27337046" w14:textId="77777777" w:rsidR="00F56C49" w:rsidRDefault="00F56C49">
      <w:pPr>
        <w:pStyle w:val="Index2"/>
        <w:tabs>
          <w:tab w:val="right" w:leader="dot" w:pos="4310"/>
        </w:tabs>
        <w:rPr>
          <w:noProof/>
        </w:rPr>
      </w:pPr>
      <w:r w:rsidRPr="00261A53">
        <w:rPr>
          <w:noProof/>
        </w:rPr>
        <w:t>Purge Lock Manager Log</w:t>
      </w:r>
      <w:r>
        <w:rPr>
          <w:noProof/>
        </w:rPr>
        <w:t>, 256, 260, 268</w:t>
      </w:r>
    </w:p>
    <w:p w14:paraId="7B66E65F" w14:textId="77777777" w:rsidR="00F56C49" w:rsidRDefault="00F56C49">
      <w:pPr>
        <w:pStyle w:val="Index2"/>
        <w:tabs>
          <w:tab w:val="right" w:leader="dot" w:pos="4310"/>
        </w:tabs>
        <w:rPr>
          <w:noProof/>
        </w:rPr>
      </w:pPr>
      <w:r>
        <w:rPr>
          <w:noProof/>
        </w:rPr>
        <w:t>Purge Log of Old Access and Verify Codes Option, 75</w:t>
      </w:r>
    </w:p>
    <w:p w14:paraId="35A0CC83" w14:textId="77777777" w:rsidR="00F56C49" w:rsidRDefault="00F56C49">
      <w:pPr>
        <w:pStyle w:val="Index2"/>
        <w:tabs>
          <w:tab w:val="right" w:leader="dot" w:pos="4310"/>
        </w:tabs>
        <w:rPr>
          <w:noProof/>
        </w:rPr>
      </w:pPr>
      <w:r w:rsidRPr="00261A53">
        <w:rPr>
          <w:noProof/>
        </w:rPr>
        <w:t>Purge old spool documents</w:t>
      </w:r>
      <w:r>
        <w:rPr>
          <w:noProof/>
        </w:rPr>
        <w:t>, 310</w:t>
      </w:r>
    </w:p>
    <w:p w14:paraId="74D29D1F" w14:textId="77777777" w:rsidR="00F56C49" w:rsidRDefault="00F56C49">
      <w:pPr>
        <w:pStyle w:val="Index2"/>
        <w:tabs>
          <w:tab w:val="right" w:leader="dot" w:pos="4310"/>
        </w:tabs>
        <w:rPr>
          <w:noProof/>
        </w:rPr>
      </w:pPr>
      <w:r>
        <w:rPr>
          <w:noProof/>
        </w:rPr>
        <w:t>Purge Sign-On log, 71</w:t>
      </w:r>
    </w:p>
    <w:p w14:paraId="4EE29ECE" w14:textId="77777777" w:rsidR="00F56C49" w:rsidRDefault="00F56C49">
      <w:pPr>
        <w:pStyle w:val="Index2"/>
        <w:tabs>
          <w:tab w:val="right" w:leader="dot" w:pos="4310"/>
        </w:tabs>
        <w:rPr>
          <w:noProof/>
        </w:rPr>
      </w:pPr>
      <w:r>
        <w:rPr>
          <w:noProof/>
        </w:rPr>
        <w:t>Queuable Task Log Clean Up, 381, 382</w:t>
      </w:r>
    </w:p>
    <w:p w14:paraId="66F31814" w14:textId="77777777" w:rsidR="00F56C49" w:rsidRDefault="00F56C49">
      <w:pPr>
        <w:pStyle w:val="Index2"/>
        <w:tabs>
          <w:tab w:val="right" w:leader="dot" w:pos="4310"/>
        </w:tabs>
        <w:rPr>
          <w:noProof/>
        </w:rPr>
      </w:pPr>
      <w:r>
        <w:rPr>
          <w:noProof/>
        </w:rPr>
        <w:t>Queuable Task Log Cleanup, 389, 396</w:t>
      </w:r>
    </w:p>
    <w:p w14:paraId="16EFAFE7" w14:textId="77777777" w:rsidR="00F56C49" w:rsidRDefault="00F56C49">
      <w:pPr>
        <w:pStyle w:val="Index2"/>
        <w:tabs>
          <w:tab w:val="right" w:leader="dot" w:pos="4310"/>
        </w:tabs>
        <w:rPr>
          <w:noProof/>
        </w:rPr>
      </w:pPr>
      <w:r w:rsidRPr="00261A53">
        <w:rPr>
          <w:noProof/>
        </w:rPr>
        <w:t>Reactivate a User</w:t>
      </w:r>
      <w:r>
        <w:rPr>
          <w:noProof/>
        </w:rPr>
        <w:t>, 59, 63</w:t>
      </w:r>
    </w:p>
    <w:p w14:paraId="043BF555" w14:textId="77777777" w:rsidR="00F56C49" w:rsidRDefault="00F56C49">
      <w:pPr>
        <w:pStyle w:val="Index2"/>
        <w:tabs>
          <w:tab w:val="right" w:leader="dot" w:pos="4310"/>
        </w:tabs>
        <w:rPr>
          <w:noProof/>
        </w:rPr>
      </w:pPr>
      <w:r>
        <w:rPr>
          <w:noProof/>
        </w:rPr>
        <w:t>Recover Deleted Option Set, 168</w:t>
      </w:r>
    </w:p>
    <w:p w14:paraId="0B3F6B24" w14:textId="77777777" w:rsidR="00F56C49" w:rsidRDefault="00F56C49">
      <w:pPr>
        <w:pStyle w:val="Index2"/>
        <w:tabs>
          <w:tab w:val="right" w:leader="dot" w:pos="4310"/>
        </w:tabs>
        <w:rPr>
          <w:noProof/>
        </w:rPr>
      </w:pPr>
      <w:r>
        <w:rPr>
          <w:noProof/>
        </w:rPr>
        <w:t>Reindex the users key’s, 185</w:t>
      </w:r>
    </w:p>
    <w:p w14:paraId="1AFDEC78" w14:textId="77777777" w:rsidR="00F56C49" w:rsidRDefault="00F56C49">
      <w:pPr>
        <w:pStyle w:val="Index2"/>
        <w:tabs>
          <w:tab w:val="right" w:leader="dot" w:pos="4310"/>
        </w:tabs>
        <w:rPr>
          <w:noProof/>
        </w:rPr>
      </w:pPr>
      <w:r>
        <w:rPr>
          <w:noProof/>
        </w:rPr>
        <w:t>Reindexing All Users’ Security Keys, 185</w:t>
      </w:r>
    </w:p>
    <w:p w14:paraId="1A656767" w14:textId="77777777" w:rsidR="00F56C49" w:rsidRDefault="00F56C49">
      <w:pPr>
        <w:pStyle w:val="Index2"/>
        <w:tabs>
          <w:tab w:val="right" w:leader="dot" w:pos="4310"/>
        </w:tabs>
        <w:rPr>
          <w:noProof/>
        </w:rPr>
      </w:pPr>
      <w:r>
        <w:rPr>
          <w:noProof/>
        </w:rPr>
        <w:t>Release user, 23, 69</w:t>
      </w:r>
    </w:p>
    <w:p w14:paraId="3F3C898C" w14:textId="77777777" w:rsidR="00F56C49" w:rsidRDefault="00F56C49">
      <w:pPr>
        <w:pStyle w:val="Index2"/>
        <w:tabs>
          <w:tab w:val="right" w:leader="dot" w:pos="4310"/>
        </w:tabs>
        <w:rPr>
          <w:noProof/>
        </w:rPr>
      </w:pPr>
      <w:r>
        <w:rPr>
          <w:noProof/>
        </w:rPr>
        <w:t>Remote Access User Sign-on Log, 70</w:t>
      </w:r>
    </w:p>
    <w:p w14:paraId="1075A35E" w14:textId="77777777" w:rsidR="00F56C49" w:rsidRDefault="00F56C49">
      <w:pPr>
        <w:pStyle w:val="Index2"/>
        <w:tabs>
          <w:tab w:val="right" w:leader="dot" w:pos="4310"/>
        </w:tabs>
        <w:rPr>
          <w:noProof/>
        </w:rPr>
      </w:pPr>
      <w:r>
        <w:rPr>
          <w:noProof/>
        </w:rPr>
        <w:t>Remove Error Screens, 240</w:t>
      </w:r>
    </w:p>
    <w:p w14:paraId="0C090905" w14:textId="77777777" w:rsidR="00F56C49" w:rsidRDefault="00F56C49">
      <w:pPr>
        <w:pStyle w:val="Index2"/>
        <w:tabs>
          <w:tab w:val="right" w:leader="dot" w:pos="4310"/>
        </w:tabs>
        <w:rPr>
          <w:noProof/>
        </w:rPr>
      </w:pPr>
      <w:r>
        <w:rPr>
          <w:noProof/>
        </w:rPr>
        <w:t>Remove Options Previously Delegated, 197</w:t>
      </w:r>
    </w:p>
    <w:p w14:paraId="51ABBD50" w14:textId="77777777" w:rsidR="00F56C49" w:rsidRDefault="00F56C49">
      <w:pPr>
        <w:pStyle w:val="Index2"/>
        <w:tabs>
          <w:tab w:val="right" w:leader="dot" w:pos="4310"/>
        </w:tabs>
        <w:rPr>
          <w:noProof/>
        </w:rPr>
      </w:pPr>
      <w:r>
        <w:rPr>
          <w:noProof/>
        </w:rPr>
        <w:t>Remove Out-Of-Order Messages from a Set of Options, 168, 169</w:t>
      </w:r>
    </w:p>
    <w:p w14:paraId="448A7E41" w14:textId="77777777" w:rsidR="00F56C49" w:rsidRDefault="00F56C49">
      <w:pPr>
        <w:pStyle w:val="Index2"/>
        <w:tabs>
          <w:tab w:val="right" w:leader="dot" w:pos="4310"/>
        </w:tabs>
        <w:rPr>
          <w:noProof/>
        </w:rPr>
      </w:pPr>
      <w:r>
        <w:rPr>
          <w:noProof/>
        </w:rPr>
        <w:t>Remove Taskman from WAIT State, 380</w:t>
      </w:r>
    </w:p>
    <w:p w14:paraId="101A5570" w14:textId="77777777" w:rsidR="00F56C49" w:rsidRDefault="00F56C49">
      <w:pPr>
        <w:pStyle w:val="Index2"/>
        <w:tabs>
          <w:tab w:val="right" w:leader="dot" w:pos="4310"/>
        </w:tabs>
        <w:rPr>
          <w:noProof/>
        </w:rPr>
      </w:pPr>
      <w:r>
        <w:rPr>
          <w:noProof/>
        </w:rPr>
        <w:t>Replace a Delegate, 196</w:t>
      </w:r>
    </w:p>
    <w:p w14:paraId="5D4C6AA6" w14:textId="77777777" w:rsidR="00F56C49" w:rsidRDefault="00F56C49">
      <w:pPr>
        <w:pStyle w:val="Index2"/>
        <w:tabs>
          <w:tab w:val="right" w:leader="dot" w:pos="4310"/>
        </w:tabs>
        <w:rPr>
          <w:noProof/>
        </w:rPr>
      </w:pPr>
      <w:r>
        <w:rPr>
          <w:noProof/>
        </w:rPr>
        <w:t>Replicate or Replace a Delegate, 193, 196</w:t>
      </w:r>
    </w:p>
    <w:p w14:paraId="57A44EA6" w14:textId="77777777" w:rsidR="00F56C49" w:rsidRDefault="00F56C49">
      <w:pPr>
        <w:pStyle w:val="Index2"/>
        <w:tabs>
          <w:tab w:val="right" w:leader="dot" w:pos="4310"/>
        </w:tabs>
        <w:rPr>
          <w:noProof/>
        </w:rPr>
      </w:pPr>
      <w:r>
        <w:rPr>
          <w:noProof/>
        </w:rPr>
        <w:t>Report Menu for Alerts, 210</w:t>
      </w:r>
    </w:p>
    <w:p w14:paraId="556A292B" w14:textId="77777777" w:rsidR="00F56C49" w:rsidRDefault="00F56C49">
      <w:pPr>
        <w:pStyle w:val="Index2"/>
        <w:tabs>
          <w:tab w:val="right" w:leader="dot" w:pos="4310"/>
        </w:tabs>
        <w:rPr>
          <w:noProof/>
        </w:rPr>
      </w:pPr>
      <w:r>
        <w:rPr>
          <w:noProof/>
        </w:rPr>
        <w:t>Reprint Access Agreement Letter, 47</w:t>
      </w:r>
    </w:p>
    <w:p w14:paraId="64BA41EB" w14:textId="77777777" w:rsidR="00F56C49" w:rsidRDefault="00F56C49">
      <w:pPr>
        <w:pStyle w:val="Index2"/>
        <w:tabs>
          <w:tab w:val="right" w:leader="dot" w:pos="4310"/>
        </w:tabs>
        <w:rPr>
          <w:noProof/>
        </w:rPr>
      </w:pPr>
      <w:r w:rsidRPr="00261A53">
        <w:rPr>
          <w:noProof/>
        </w:rPr>
        <w:t>Requeue Tasks</w:t>
      </w:r>
      <w:r>
        <w:rPr>
          <w:noProof/>
        </w:rPr>
        <w:t>, 223, 340, 366, 369, 370, 399</w:t>
      </w:r>
    </w:p>
    <w:p w14:paraId="587FB268" w14:textId="77777777" w:rsidR="00F56C49" w:rsidRDefault="00F56C49">
      <w:pPr>
        <w:pStyle w:val="Index2"/>
        <w:tabs>
          <w:tab w:val="right" w:leader="dot" w:pos="4310"/>
        </w:tabs>
        <w:rPr>
          <w:noProof/>
        </w:rPr>
      </w:pPr>
      <w:r>
        <w:rPr>
          <w:noProof/>
        </w:rPr>
        <w:t>Resource Device Edit, 322</w:t>
      </w:r>
    </w:p>
    <w:p w14:paraId="35EC180C" w14:textId="77777777" w:rsidR="00F56C49" w:rsidRDefault="00F56C49">
      <w:pPr>
        <w:pStyle w:val="Index2"/>
        <w:tabs>
          <w:tab w:val="right" w:leader="dot" w:pos="4310"/>
        </w:tabs>
        <w:rPr>
          <w:noProof/>
        </w:rPr>
      </w:pPr>
      <w:r>
        <w:rPr>
          <w:noProof/>
        </w:rPr>
        <w:t>Restart Install of Package(s), 422</w:t>
      </w:r>
    </w:p>
    <w:p w14:paraId="3D635D26" w14:textId="77777777" w:rsidR="00F56C49" w:rsidRDefault="00F56C49">
      <w:pPr>
        <w:pStyle w:val="Index2"/>
        <w:tabs>
          <w:tab w:val="right" w:leader="dot" w:pos="4310"/>
        </w:tabs>
        <w:rPr>
          <w:noProof/>
        </w:rPr>
      </w:pPr>
      <w:r>
        <w:rPr>
          <w:noProof/>
        </w:rPr>
        <w:t>Restart Install Of Package(s), 425</w:t>
      </w:r>
    </w:p>
    <w:p w14:paraId="27F95E03" w14:textId="77777777" w:rsidR="00F56C49" w:rsidRDefault="00F56C49">
      <w:pPr>
        <w:pStyle w:val="Index2"/>
        <w:tabs>
          <w:tab w:val="right" w:leader="dot" w:pos="4310"/>
        </w:tabs>
        <w:rPr>
          <w:noProof/>
        </w:rPr>
      </w:pPr>
      <w:r>
        <w:rPr>
          <w:noProof/>
        </w:rPr>
        <w:t>Restart Session, 156</w:t>
      </w:r>
    </w:p>
    <w:p w14:paraId="24985F73" w14:textId="77777777" w:rsidR="00F56C49" w:rsidRDefault="00F56C49">
      <w:pPr>
        <w:pStyle w:val="Index2"/>
        <w:tabs>
          <w:tab w:val="right" w:leader="dot" w:pos="4310"/>
        </w:tabs>
        <w:rPr>
          <w:noProof/>
        </w:rPr>
      </w:pPr>
      <w:r>
        <w:rPr>
          <w:noProof/>
        </w:rPr>
        <w:t>Restart Task Manager, 362</w:t>
      </w:r>
    </w:p>
    <w:p w14:paraId="049287C3" w14:textId="77777777" w:rsidR="00F56C49" w:rsidRDefault="00F56C49">
      <w:pPr>
        <w:pStyle w:val="Index2"/>
        <w:tabs>
          <w:tab w:val="right" w:leader="dot" w:pos="4310"/>
        </w:tabs>
        <w:rPr>
          <w:noProof/>
        </w:rPr>
      </w:pPr>
      <w:r>
        <w:rPr>
          <w:noProof/>
        </w:rPr>
        <w:t>Restart Task Manager Option, 379</w:t>
      </w:r>
    </w:p>
    <w:p w14:paraId="046EF42C" w14:textId="77777777" w:rsidR="00F56C49" w:rsidRDefault="00F56C49">
      <w:pPr>
        <w:pStyle w:val="Index2"/>
        <w:tabs>
          <w:tab w:val="right" w:leader="dot" w:pos="4310"/>
        </w:tabs>
        <w:rPr>
          <w:noProof/>
        </w:rPr>
      </w:pPr>
      <w:r>
        <w:rPr>
          <w:noProof/>
        </w:rPr>
        <w:t>Restrict Availability of Options, 169</w:t>
      </w:r>
    </w:p>
    <w:p w14:paraId="2F99F588" w14:textId="77777777" w:rsidR="00F56C49" w:rsidRDefault="00F56C49">
      <w:pPr>
        <w:pStyle w:val="Index2"/>
        <w:tabs>
          <w:tab w:val="right" w:leader="dot" w:pos="4310"/>
        </w:tabs>
        <w:rPr>
          <w:noProof/>
        </w:rPr>
      </w:pPr>
      <w:r>
        <w:rPr>
          <w:noProof/>
        </w:rPr>
        <w:t>Restricting Usage, 169</w:t>
      </w:r>
    </w:p>
    <w:p w14:paraId="406D2910" w14:textId="77777777" w:rsidR="00F56C49" w:rsidRDefault="00F56C49">
      <w:pPr>
        <w:pStyle w:val="Index2"/>
        <w:tabs>
          <w:tab w:val="right" w:leader="dot" w:pos="4310"/>
        </w:tabs>
        <w:rPr>
          <w:noProof/>
        </w:rPr>
      </w:pPr>
      <w:r>
        <w:rPr>
          <w:noProof/>
        </w:rPr>
        <w:t>Rollup Patches into a Build, 437</w:t>
      </w:r>
    </w:p>
    <w:p w14:paraId="36CD2FAB" w14:textId="77777777" w:rsidR="00F56C49" w:rsidRDefault="00F56C49">
      <w:pPr>
        <w:pStyle w:val="Index2"/>
        <w:tabs>
          <w:tab w:val="right" w:leader="dot" w:pos="4310"/>
        </w:tabs>
        <w:rPr>
          <w:noProof/>
        </w:rPr>
      </w:pPr>
      <w:r>
        <w:rPr>
          <w:noProof/>
        </w:rPr>
        <w:t>Running tasks, 369</w:t>
      </w:r>
    </w:p>
    <w:p w14:paraId="78AA7953" w14:textId="77777777" w:rsidR="00F56C49" w:rsidRDefault="00F56C49">
      <w:pPr>
        <w:pStyle w:val="Index2"/>
        <w:tabs>
          <w:tab w:val="right" w:leader="dot" w:pos="4310"/>
        </w:tabs>
        <w:rPr>
          <w:noProof/>
        </w:rPr>
      </w:pPr>
      <w:r>
        <w:rPr>
          <w:noProof/>
        </w:rPr>
        <w:t>Schedule/Unschedule Options, 136, 139, 162, 366, 382, 383, 384, 388</w:t>
      </w:r>
    </w:p>
    <w:p w14:paraId="3EFD6CEC" w14:textId="77777777" w:rsidR="00F56C49" w:rsidRDefault="00F56C49">
      <w:pPr>
        <w:pStyle w:val="Index2"/>
        <w:tabs>
          <w:tab w:val="right" w:leader="dot" w:pos="4310"/>
        </w:tabs>
        <w:rPr>
          <w:noProof/>
        </w:rPr>
      </w:pPr>
      <w:r>
        <w:rPr>
          <w:noProof/>
        </w:rPr>
        <w:t>Scheduling, 161</w:t>
      </w:r>
    </w:p>
    <w:p w14:paraId="1B4878AC" w14:textId="77777777" w:rsidR="00F56C49" w:rsidRDefault="00F56C49">
      <w:pPr>
        <w:pStyle w:val="Index2"/>
        <w:tabs>
          <w:tab w:val="right" w:leader="dot" w:pos="4310"/>
        </w:tabs>
        <w:rPr>
          <w:noProof/>
        </w:rPr>
      </w:pPr>
      <w:r w:rsidRPr="00261A53">
        <w:rPr>
          <w:noProof/>
        </w:rPr>
        <w:t>Search File Entries</w:t>
      </w:r>
      <w:r>
        <w:rPr>
          <w:noProof/>
        </w:rPr>
        <w:t>, 81</w:t>
      </w:r>
    </w:p>
    <w:p w14:paraId="464A1748" w14:textId="77777777" w:rsidR="00F56C49" w:rsidRDefault="00F56C49">
      <w:pPr>
        <w:pStyle w:val="Index2"/>
        <w:tabs>
          <w:tab w:val="right" w:leader="dot" w:pos="4310"/>
        </w:tabs>
        <w:rPr>
          <w:noProof/>
        </w:rPr>
      </w:pPr>
      <w:r>
        <w:rPr>
          <w:noProof/>
        </w:rPr>
        <w:t>Secure Menu Delegation, 187, 188, 191, 192, 193, 196</w:t>
      </w:r>
    </w:p>
    <w:p w14:paraId="236BF2DC" w14:textId="77777777" w:rsidR="00F56C49" w:rsidRDefault="00F56C49">
      <w:pPr>
        <w:pStyle w:val="Index2"/>
        <w:tabs>
          <w:tab w:val="right" w:leader="dot" w:pos="4310"/>
        </w:tabs>
        <w:rPr>
          <w:noProof/>
        </w:rPr>
      </w:pPr>
      <w:r>
        <w:rPr>
          <w:noProof/>
        </w:rPr>
        <w:t>Select another task, 332</w:t>
      </w:r>
    </w:p>
    <w:p w14:paraId="7F50A341" w14:textId="77777777" w:rsidR="00F56C49" w:rsidRDefault="00F56C49">
      <w:pPr>
        <w:pStyle w:val="Index2"/>
        <w:tabs>
          <w:tab w:val="right" w:leader="dot" w:pos="4310"/>
        </w:tabs>
        <w:rPr>
          <w:noProof/>
        </w:rPr>
      </w:pPr>
      <w:r>
        <w:rPr>
          <w:noProof/>
        </w:rPr>
        <w:t>Select Options to be Delegated, 193, 196</w:t>
      </w:r>
    </w:p>
    <w:p w14:paraId="539403CD" w14:textId="77777777" w:rsidR="00F56C49" w:rsidRDefault="00F56C49">
      <w:pPr>
        <w:pStyle w:val="Index2"/>
        <w:tabs>
          <w:tab w:val="right" w:leader="dot" w:pos="4310"/>
        </w:tabs>
        <w:rPr>
          <w:noProof/>
        </w:rPr>
      </w:pPr>
      <w:r>
        <w:rPr>
          <w:noProof/>
        </w:rPr>
        <w:t>Send Alpha/Beta Usage to Programmers, 428</w:t>
      </w:r>
    </w:p>
    <w:p w14:paraId="7062ADCE" w14:textId="77777777" w:rsidR="00F56C49" w:rsidRDefault="00F56C49">
      <w:pPr>
        <w:pStyle w:val="Index2"/>
        <w:tabs>
          <w:tab w:val="right" w:leader="dot" w:pos="4310"/>
        </w:tabs>
        <w:rPr>
          <w:noProof/>
        </w:rPr>
      </w:pPr>
      <w:r>
        <w:rPr>
          <w:noProof/>
        </w:rPr>
        <w:t>Send Test Pattern to Terminal, 295</w:t>
      </w:r>
    </w:p>
    <w:p w14:paraId="14B2ABFA" w14:textId="77777777" w:rsidR="00F56C49" w:rsidRDefault="00F56C49">
      <w:pPr>
        <w:pStyle w:val="Index2"/>
        <w:tabs>
          <w:tab w:val="right" w:leader="dot" w:pos="4310"/>
        </w:tabs>
        <w:rPr>
          <w:noProof/>
        </w:rPr>
      </w:pPr>
      <w:r>
        <w:rPr>
          <w:noProof/>
        </w:rPr>
        <w:t>Server-type, 222</w:t>
      </w:r>
    </w:p>
    <w:p w14:paraId="257C5E47" w14:textId="77777777" w:rsidR="00F56C49" w:rsidRDefault="00F56C49">
      <w:pPr>
        <w:pStyle w:val="Index2"/>
        <w:tabs>
          <w:tab w:val="right" w:leader="dot" w:pos="4310"/>
        </w:tabs>
        <w:rPr>
          <w:noProof/>
        </w:rPr>
      </w:pPr>
      <w:r>
        <w:rPr>
          <w:noProof/>
        </w:rPr>
        <w:t>Set Backup Reviewer for Alerts, 218</w:t>
      </w:r>
    </w:p>
    <w:p w14:paraId="2F399612" w14:textId="77777777" w:rsidR="00F56C49" w:rsidRDefault="00F56C49">
      <w:pPr>
        <w:pStyle w:val="Index2"/>
        <w:tabs>
          <w:tab w:val="right" w:leader="dot" w:pos="4310"/>
        </w:tabs>
        <w:rPr>
          <w:noProof/>
        </w:rPr>
      </w:pPr>
      <w:r w:rsidRPr="00261A53">
        <w:rPr>
          <w:noProof/>
          <w:kern w:val="2"/>
        </w:rPr>
        <w:t>Shortcuts</w:t>
      </w:r>
    </w:p>
    <w:p w14:paraId="4F3F06EE" w14:textId="77777777" w:rsidR="00F56C49" w:rsidRDefault="00F56C49">
      <w:pPr>
        <w:pStyle w:val="Index3"/>
        <w:tabs>
          <w:tab w:val="right" w:leader="dot" w:pos="4310"/>
        </w:tabs>
        <w:rPr>
          <w:noProof/>
        </w:rPr>
      </w:pPr>
      <w:r w:rsidRPr="00261A53">
        <w:rPr>
          <w:noProof/>
          <w:kern w:val="2"/>
        </w:rPr>
        <w:t>Multi-Term Look-Up (MTLU)</w:t>
      </w:r>
      <w:r>
        <w:rPr>
          <w:noProof/>
        </w:rPr>
        <w:t>, 446, 458</w:t>
      </w:r>
    </w:p>
    <w:p w14:paraId="3FF9C2DC" w14:textId="77777777" w:rsidR="00F56C49" w:rsidRDefault="00F56C49">
      <w:pPr>
        <w:pStyle w:val="Index4"/>
        <w:tabs>
          <w:tab w:val="right" w:leader="dot" w:pos="4310"/>
        </w:tabs>
        <w:rPr>
          <w:noProof/>
        </w:rPr>
      </w:pPr>
      <w:r w:rsidRPr="00261A53">
        <w:rPr>
          <w:noProof/>
          <w:kern w:val="2"/>
        </w:rPr>
        <w:t>Example</w:t>
      </w:r>
      <w:r>
        <w:rPr>
          <w:noProof/>
        </w:rPr>
        <w:t>, 463</w:t>
      </w:r>
    </w:p>
    <w:p w14:paraId="6BB54910" w14:textId="77777777" w:rsidR="00F56C49" w:rsidRDefault="00F56C49">
      <w:pPr>
        <w:pStyle w:val="Index2"/>
        <w:tabs>
          <w:tab w:val="right" w:leader="dot" w:pos="4310"/>
        </w:tabs>
        <w:rPr>
          <w:noProof/>
        </w:rPr>
      </w:pPr>
      <w:r>
        <w:rPr>
          <w:noProof/>
        </w:rPr>
        <w:t>Show a Delegate’s Options, 197</w:t>
      </w:r>
    </w:p>
    <w:p w14:paraId="24C0CE2B" w14:textId="77777777" w:rsidR="00F56C49" w:rsidRDefault="00F56C49">
      <w:pPr>
        <w:pStyle w:val="Index2"/>
        <w:tabs>
          <w:tab w:val="right" w:leader="dot" w:pos="4310"/>
        </w:tabs>
        <w:rPr>
          <w:noProof/>
        </w:rPr>
      </w:pPr>
      <w:r>
        <w:rPr>
          <w:noProof/>
        </w:rPr>
        <w:t>Show Error Log, 390</w:t>
      </w:r>
    </w:p>
    <w:p w14:paraId="13B21C11" w14:textId="77777777" w:rsidR="00F56C49" w:rsidRDefault="00F56C49">
      <w:pPr>
        <w:pStyle w:val="Index2"/>
        <w:tabs>
          <w:tab w:val="right" w:leader="dot" w:pos="4310"/>
        </w:tabs>
        <w:rPr>
          <w:noProof/>
        </w:rPr>
      </w:pPr>
      <w:r>
        <w:rPr>
          <w:noProof/>
        </w:rPr>
        <w:t>Show the Keys of a Particular User, 195</w:t>
      </w:r>
    </w:p>
    <w:p w14:paraId="32EB86DA" w14:textId="77777777" w:rsidR="00F56C49" w:rsidRDefault="00F56C49">
      <w:pPr>
        <w:pStyle w:val="Index2"/>
        <w:tabs>
          <w:tab w:val="right" w:leader="dot" w:pos="4310"/>
        </w:tabs>
        <w:rPr>
          <w:noProof/>
        </w:rPr>
      </w:pPr>
      <w:r>
        <w:rPr>
          <w:noProof/>
        </w:rPr>
        <w:t>Show Users with Selected Primary Menu, 164</w:t>
      </w:r>
    </w:p>
    <w:p w14:paraId="10A12866" w14:textId="77777777" w:rsidR="00F56C49" w:rsidRDefault="00F56C49">
      <w:pPr>
        <w:pStyle w:val="Index2"/>
        <w:tabs>
          <w:tab w:val="right" w:leader="dot" w:pos="4310"/>
        </w:tabs>
        <w:rPr>
          <w:noProof/>
        </w:rPr>
      </w:pPr>
      <w:r>
        <w:rPr>
          <w:noProof/>
        </w:rPr>
        <w:t>Site Parameters Edit, 343, 357</w:t>
      </w:r>
    </w:p>
    <w:p w14:paraId="1197844F" w14:textId="77777777" w:rsidR="00F56C49" w:rsidRDefault="00F56C49">
      <w:pPr>
        <w:pStyle w:val="Index2"/>
        <w:tabs>
          <w:tab w:val="right" w:leader="dot" w:pos="4310"/>
        </w:tabs>
        <w:rPr>
          <w:noProof/>
        </w:rPr>
      </w:pPr>
      <w:r>
        <w:rPr>
          <w:noProof/>
        </w:rPr>
        <w:t>Specify Allowable New Menu Prefix, 191, 197</w:t>
      </w:r>
    </w:p>
    <w:p w14:paraId="7CBB8776" w14:textId="77777777" w:rsidR="00F56C49" w:rsidRDefault="00F56C49">
      <w:pPr>
        <w:pStyle w:val="Index2"/>
        <w:tabs>
          <w:tab w:val="right" w:leader="dot" w:pos="4310"/>
        </w:tabs>
        <w:rPr>
          <w:noProof/>
        </w:rPr>
      </w:pPr>
      <w:r>
        <w:rPr>
          <w:noProof/>
        </w:rPr>
        <w:t>Spool Device Edit, 311</w:t>
      </w:r>
    </w:p>
    <w:p w14:paraId="4148C5FC" w14:textId="77777777" w:rsidR="00F56C49" w:rsidRDefault="00F56C49">
      <w:pPr>
        <w:pStyle w:val="Index2"/>
        <w:tabs>
          <w:tab w:val="right" w:leader="dot" w:pos="4310"/>
        </w:tabs>
        <w:rPr>
          <w:noProof/>
        </w:rPr>
      </w:pPr>
      <w:r>
        <w:rPr>
          <w:noProof/>
        </w:rPr>
        <w:t>Spool Management, 308, 309</w:t>
      </w:r>
    </w:p>
    <w:p w14:paraId="1FE021CD" w14:textId="77777777" w:rsidR="00F56C49" w:rsidRDefault="00F56C49">
      <w:pPr>
        <w:pStyle w:val="Index2"/>
        <w:tabs>
          <w:tab w:val="right" w:leader="dot" w:pos="4310"/>
        </w:tabs>
        <w:rPr>
          <w:noProof/>
        </w:rPr>
      </w:pPr>
      <w:r>
        <w:rPr>
          <w:noProof/>
        </w:rPr>
        <w:t>Spooler Menu, 304, 306, 308, 309</w:t>
      </w:r>
    </w:p>
    <w:p w14:paraId="747D735C" w14:textId="77777777" w:rsidR="00F56C49" w:rsidRDefault="00F56C49">
      <w:pPr>
        <w:pStyle w:val="Index2"/>
        <w:tabs>
          <w:tab w:val="right" w:leader="dot" w:pos="4310"/>
        </w:tabs>
        <w:rPr>
          <w:noProof/>
        </w:rPr>
      </w:pPr>
      <w:r>
        <w:rPr>
          <w:noProof/>
        </w:rPr>
        <w:t>Spooler Site Parameters Edit, 309</w:t>
      </w:r>
    </w:p>
    <w:p w14:paraId="0BBF91FA" w14:textId="77777777" w:rsidR="00F56C49" w:rsidRDefault="00F56C49">
      <w:pPr>
        <w:pStyle w:val="Index2"/>
        <w:tabs>
          <w:tab w:val="right" w:leader="dot" w:pos="4310"/>
        </w:tabs>
        <w:rPr>
          <w:noProof/>
        </w:rPr>
      </w:pPr>
      <w:r w:rsidRPr="00261A53">
        <w:rPr>
          <w:noProof/>
        </w:rPr>
        <w:t>Statistics</w:t>
      </w:r>
      <w:r>
        <w:rPr>
          <w:noProof/>
        </w:rPr>
        <w:t>, 81</w:t>
      </w:r>
    </w:p>
    <w:p w14:paraId="4F4FD98B" w14:textId="77777777" w:rsidR="00F56C49" w:rsidRDefault="00F56C49">
      <w:pPr>
        <w:pStyle w:val="Index2"/>
        <w:tabs>
          <w:tab w:val="right" w:leader="dot" w:pos="4310"/>
        </w:tabs>
        <w:rPr>
          <w:noProof/>
        </w:rPr>
      </w:pPr>
      <w:r>
        <w:rPr>
          <w:noProof/>
        </w:rPr>
        <w:t>Stop task, 330</w:t>
      </w:r>
    </w:p>
    <w:p w14:paraId="45598C67" w14:textId="77777777" w:rsidR="00F56C49" w:rsidRDefault="00F56C49">
      <w:pPr>
        <w:pStyle w:val="Index2"/>
        <w:tabs>
          <w:tab w:val="right" w:leader="dot" w:pos="4310"/>
        </w:tabs>
        <w:rPr>
          <w:noProof/>
        </w:rPr>
      </w:pPr>
      <w:r>
        <w:rPr>
          <w:noProof/>
        </w:rPr>
        <w:t>Stop Task Manager, 379, 380, 394, 404</w:t>
      </w:r>
    </w:p>
    <w:p w14:paraId="176C1C45" w14:textId="77777777" w:rsidR="00F56C49" w:rsidRDefault="00F56C49">
      <w:pPr>
        <w:pStyle w:val="Index2"/>
        <w:tabs>
          <w:tab w:val="right" w:leader="dot" w:pos="4310"/>
        </w:tabs>
        <w:rPr>
          <w:noProof/>
        </w:rPr>
      </w:pPr>
      <w:r>
        <w:rPr>
          <w:noProof/>
        </w:rPr>
        <w:t>Surrogate for which Users?, 219</w:t>
      </w:r>
    </w:p>
    <w:p w14:paraId="2985362B" w14:textId="77777777" w:rsidR="00F56C49" w:rsidRDefault="00F56C49">
      <w:pPr>
        <w:pStyle w:val="Index2"/>
        <w:tabs>
          <w:tab w:val="right" w:leader="dot" w:pos="4310"/>
        </w:tabs>
        <w:rPr>
          <w:noProof/>
        </w:rPr>
      </w:pPr>
      <w:r>
        <w:rPr>
          <w:noProof/>
        </w:rPr>
        <w:t>Switch Identities, 167</w:t>
      </w:r>
    </w:p>
    <w:p w14:paraId="767BE4D0" w14:textId="77777777" w:rsidR="00F56C49" w:rsidRDefault="00F56C49">
      <w:pPr>
        <w:pStyle w:val="Index2"/>
        <w:tabs>
          <w:tab w:val="right" w:leader="dot" w:pos="4310"/>
        </w:tabs>
        <w:rPr>
          <w:noProof/>
        </w:rPr>
      </w:pPr>
      <w:r>
        <w:rPr>
          <w:noProof/>
        </w:rPr>
        <w:t>Switch UCI, 17</w:t>
      </w:r>
    </w:p>
    <w:p w14:paraId="0A05ED90" w14:textId="77777777" w:rsidR="00F56C49" w:rsidRDefault="00F56C49">
      <w:pPr>
        <w:pStyle w:val="Index2"/>
        <w:tabs>
          <w:tab w:val="right" w:leader="dot" w:pos="4310"/>
        </w:tabs>
        <w:rPr>
          <w:noProof/>
        </w:rPr>
      </w:pPr>
      <w:r>
        <w:rPr>
          <w:noProof/>
        </w:rPr>
        <w:t>SYNC flag file control Option, 381</w:t>
      </w:r>
    </w:p>
    <w:p w14:paraId="2077534E" w14:textId="77777777" w:rsidR="00F56C49" w:rsidRDefault="00F56C49">
      <w:pPr>
        <w:pStyle w:val="Index2"/>
        <w:tabs>
          <w:tab w:val="right" w:leader="dot" w:pos="4310"/>
        </w:tabs>
        <w:rPr>
          <w:noProof/>
        </w:rPr>
      </w:pPr>
      <w:r w:rsidRPr="00261A53">
        <w:rPr>
          <w:noProof/>
          <w:kern w:val="2"/>
        </w:rPr>
        <w:t>Synonym</w:t>
      </w:r>
    </w:p>
    <w:p w14:paraId="1CC38E56" w14:textId="77777777" w:rsidR="00F56C49" w:rsidRDefault="00F56C49">
      <w:pPr>
        <w:pStyle w:val="Index3"/>
        <w:tabs>
          <w:tab w:val="right" w:leader="dot" w:pos="4310"/>
        </w:tabs>
        <w:rPr>
          <w:noProof/>
        </w:rPr>
      </w:pPr>
      <w:r w:rsidRPr="00261A53">
        <w:rPr>
          <w:noProof/>
          <w:kern w:val="2"/>
        </w:rPr>
        <w:t>Multi-Term Look-Up (MTLU)</w:t>
      </w:r>
    </w:p>
    <w:p w14:paraId="15383929" w14:textId="77777777" w:rsidR="00F56C49" w:rsidRDefault="00F56C49">
      <w:pPr>
        <w:pStyle w:val="Index4"/>
        <w:tabs>
          <w:tab w:val="right" w:leader="dot" w:pos="4310"/>
        </w:tabs>
        <w:rPr>
          <w:noProof/>
        </w:rPr>
      </w:pPr>
      <w:r w:rsidRPr="00261A53">
        <w:rPr>
          <w:noProof/>
          <w:kern w:val="2"/>
        </w:rPr>
        <w:t>Example</w:t>
      </w:r>
      <w:r>
        <w:rPr>
          <w:noProof/>
        </w:rPr>
        <w:t>, 464</w:t>
      </w:r>
    </w:p>
    <w:p w14:paraId="28F58B0D" w14:textId="77777777" w:rsidR="00F56C49" w:rsidRDefault="00F56C49">
      <w:pPr>
        <w:pStyle w:val="Index2"/>
        <w:tabs>
          <w:tab w:val="right" w:leader="dot" w:pos="4310"/>
        </w:tabs>
        <w:rPr>
          <w:noProof/>
        </w:rPr>
      </w:pPr>
      <w:r>
        <w:rPr>
          <w:noProof/>
        </w:rPr>
        <w:t>Synonyms, 150, 152, 155, 161, 177, 232</w:t>
      </w:r>
    </w:p>
    <w:p w14:paraId="6EE42B31" w14:textId="77777777" w:rsidR="00F56C49" w:rsidRDefault="00F56C49">
      <w:pPr>
        <w:pStyle w:val="Index3"/>
        <w:tabs>
          <w:tab w:val="right" w:leader="dot" w:pos="4310"/>
        </w:tabs>
        <w:rPr>
          <w:noProof/>
        </w:rPr>
      </w:pPr>
      <w:r w:rsidRPr="00261A53">
        <w:rPr>
          <w:noProof/>
          <w:kern w:val="2"/>
        </w:rPr>
        <w:t>Multi-Term Look-Up (MTLU)</w:t>
      </w:r>
      <w:r>
        <w:rPr>
          <w:noProof/>
        </w:rPr>
        <w:t>, 446, 462</w:t>
      </w:r>
    </w:p>
    <w:p w14:paraId="4259DCDA" w14:textId="77777777" w:rsidR="00F56C49" w:rsidRDefault="00F56C49">
      <w:pPr>
        <w:pStyle w:val="Index2"/>
        <w:tabs>
          <w:tab w:val="right" w:leader="dot" w:pos="4310"/>
        </w:tabs>
        <w:rPr>
          <w:noProof/>
        </w:rPr>
      </w:pPr>
      <w:r w:rsidRPr="00261A53">
        <w:rPr>
          <w:bCs/>
          <w:noProof/>
          <w:color w:val="000000" w:themeColor="text1"/>
        </w:rPr>
        <w:t>SYSTEM COMMAND OPTIONS</w:t>
      </w:r>
      <w:r>
        <w:rPr>
          <w:noProof/>
        </w:rPr>
        <w:t>, 7, 50, 152, 153, 155, 156, 157, 165, 166, 180, 186, 198, 304, 308, 328</w:t>
      </w:r>
    </w:p>
    <w:p w14:paraId="0C7A8053" w14:textId="77777777" w:rsidR="00F56C49" w:rsidRDefault="00F56C49">
      <w:pPr>
        <w:pStyle w:val="Index2"/>
        <w:tabs>
          <w:tab w:val="right" w:leader="dot" w:pos="4310"/>
        </w:tabs>
        <w:rPr>
          <w:noProof/>
        </w:rPr>
      </w:pPr>
      <w:r>
        <w:rPr>
          <w:noProof/>
        </w:rPr>
        <w:t>Systems Manager Menu, 71, 108, 111, 114, 136, 139, 196, 238, 406</w:t>
      </w:r>
    </w:p>
    <w:p w14:paraId="52999D8F" w14:textId="77777777" w:rsidR="00F56C49" w:rsidRDefault="00F56C49">
      <w:pPr>
        <w:pStyle w:val="Index2"/>
        <w:tabs>
          <w:tab w:val="right" w:leader="dot" w:pos="4310"/>
        </w:tabs>
        <w:rPr>
          <w:noProof/>
        </w:rPr>
      </w:pPr>
      <w:r w:rsidRPr="00261A53">
        <w:rPr>
          <w:noProof/>
        </w:rPr>
        <w:t>Task Allocation Audit of PSDRPH Key Report</w:t>
      </w:r>
      <w:r>
        <w:rPr>
          <w:noProof/>
        </w:rPr>
        <w:t>, 120, 139, 142</w:t>
      </w:r>
    </w:p>
    <w:p w14:paraId="6A3E53A2" w14:textId="77777777" w:rsidR="00F56C49" w:rsidRDefault="00F56C49">
      <w:pPr>
        <w:pStyle w:val="Index2"/>
        <w:tabs>
          <w:tab w:val="right" w:leader="dot" w:pos="4310"/>
        </w:tabs>
        <w:rPr>
          <w:noProof/>
        </w:rPr>
      </w:pPr>
      <w:r w:rsidRPr="00261A53">
        <w:rPr>
          <w:noProof/>
        </w:rPr>
        <w:t>Task Changes to DEA Prescribing Privileges Report</w:t>
      </w:r>
      <w:r>
        <w:rPr>
          <w:noProof/>
        </w:rPr>
        <w:t>, 120, 135</w:t>
      </w:r>
    </w:p>
    <w:p w14:paraId="741B6223" w14:textId="77777777" w:rsidR="00F56C49" w:rsidRDefault="00F56C49">
      <w:pPr>
        <w:pStyle w:val="Index2"/>
        <w:tabs>
          <w:tab w:val="right" w:leader="dot" w:pos="4310"/>
        </w:tabs>
        <w:rPr>
          <w:noProof/>
        </w:rPr>
      </w:pPr>
      <w:r>
        <w:rPr>
          <w:noProof/>
        </w:rPr>
        <w:t>Taskman Error Log, 238</w:t>
      </w:r>
    </w:p>
    <w:p w14:paraId="5990D552" w14:textId="77777777" w:rsidR="00F56C49" w:rsidRDefault="00F56C49">
      <w:pPr>
        <w:pStyle w:val="Index2"/>
        <w:tabs>
          <w:tab w:val="right" w:leader="dot" w:pos="4310"/>
        </w:tabs>
        <w:rPr>
          <w:noProof/>
        </w:rPr>
      </w:pPr>
      <w:r>
        <w:rPr>
          <w:noProof/>
        </w:rPr>
        <w:t>Taskman Error Log Menu, 389</w:t>
      </w:r>
    </w:p>
    <w:p w14:paraId="24548754" w14:textId="77777777" w:rsidR="00F56C49" w:rsidRDefault="00F56C49">
      <w:pPr>
        <w:pStyle w:val="Index2"/>
        <w:tabs>
          <w:tab w:val="right" w:leader="dot" w:pos="4310"/>
        </w:tabs>
        <w:rPr>
          <w:noProof/>
        </w:rPr>
      </w:pPr>
      <w:r>
        <w:rPr>
          <w:noProof/>
        </w:rPr>
        <w:t>Taskman Management, 136, 139, 238, 371</w:t>
      </w:r>
    </w:p>
    <w:p w14:paraId="59D86181" w14:textId="77777777" w:rsidR="00F56C49" w:rsidRDefault="00F56C49">
      <w:pPr>
        <w:pStyle w:val="Index2"/>
        <w:tabs>
          <w:tab w:val="right" w:leader="dot" w:pos="4310"/>
        </w:tabs>
        <w:rPr>
          <w:noProof/>
        </w:rPr>
      </w:pPr>
      <w:r>
        <w:rPr>
          <w:noProof/>
        </w:rPr>
        <w:t>TaskMan Management Menu, 366</w:t>
      </w:r>
    </w:p>
    <w:p w14:paraId="5D217059" w14:textId="77777777" w:rsidR="00F56C49" w:rsidRDefault="00F56C49">
      <w:pPr>
        <w:pStyle w:val="Index2"/>
        <w:tabs>
          <w:tab w:val="right" w:leader="dot" w:pos="4310"/>
        </w:tabs>
        <w:rPr>
          <w:noProof/>
        </w:rPr>
      </w:pPr>
      <w:r>
        <w:rPr>
          <w:noProof/>
        </w:rPr>
        <w:t>Taskman Management Utilities, 238, 366, 371</w:t>
      </w:r>
    </w:p>
    <w:p w14:paraId="66DFE20B" w14:textId="77777777" w:rsidR="00F56C49" w:rsidRDefault="00F56C49">
      <w:pPr>
        <w:pStyle w:val="Index2"/>
        <w:tabs>
          <w:tab w:val="right" w:leader="dot" w:pos="4310"/>
        </w:tabs>
        <w:rPr>
          <w:noProof/>
        </w:rPr>
      </w:pPr>
      <w:r>
        <w:rPr>
          <w:noProof/>
        </w:rPr>
        <w:t>TaskMan User, 328, 329, 330, 332, 399</w:t>
      </w:r>
    </w:p>
    <w:p w14:paraId="35EFA66D" w14:textId="77777777" w:rsidR="00F56C49" w:rsidRDefault="00F56C49">
      <w:pPr>
        <w:pStyle w:val="Index2"/>
        <w:tabs>
          <w:tab w:val="right" w:leader="dot" w:pos="4310"/>
        </w:tabs>
        <w:rPr>
          <w:noProof/>
        </w:rPr>
      </w:pPr>
      <w:r>
        <w:rPr>
          <w:noProof/>
        </w:rPr>
        <w:t>Tasks waiting for a device, 368</w:t>
      </w:r>
    </w:p>
    <w:p w14:paraId="45D062B0" w14:textId="77777777" w:rsidR="00F56C49" w:rsidRDefault="00F56C49">
      <w:pPr>
        <w:pStyle w:val="Index2"/>
        <w:tabs>
          <w:tab w:val="right" w:leader="dot" w:pos="4310"/>
        </w:tabs>
        <w:rPr>
          <w:noProof/>
        </w:rPr>
      </w:pPr>
      <w:r>
        <w:rPr>
          <w:noProof/>
        </w:rPr>
        <w:t>TCP/IP Type Ping Server, 227</w:t>
      </w:r>
    </w:p>
    <w:p w14:paraId="6666D187" w14:textId="77777777" w:rsidR="00F56C49" w:rsidRDefault="00F56C49">
      <w:pPr>
        <w:pStyle w:val="Index2"/>
        <w:tabs>
          <w:tab w:val="right" w:leader="dot" w:pos="4310"/>
        </w:tabs>
        <w:rPr>
          <w:noProof/>
        </w:rPr>
      </w:pPr>
      <w:r>
        <w:rPr>
          <w:noProof/>
        </w:rPr>
        <w:t>Template Edit, 224</w:t>
      </w:r>
    </w:p>
    <w:p w14:paraId="11810ED9" w14:textId="77777777" w:rsidR="00F56C49" w:rsidRDefault="00F56C49">
      <w:pPr>
        <w:pStyle w:val="Index2"/>
        <w:tabs>
          <w:tab w:val="right" w:leader="dot" w:pos="4310"/>
        </w:tabs>
        <w:rPr>
          <w:noProof/>
        </w:rPr>
      </w:pPr>
      <w:r>
        <w:rPr>
          <w:noProof/>
        </w:rPr>
        <w:t>Time, 157</w:t>
      </w:r>
    </w:p>
    <w:p w14:paraId="1F235667" w14:textId="77777777" w:rsidR="00F56C49" w:rsidRDefault="00F56C49">
      <w:pPr>
        <w:pStyle w:val="Index2"/>
        <w:tabs>
          <w:tab w:val="right" w:leader="dot" w:pos="4310"/>
        </w:tabs>
        <w:rPr>
          <w:noProof/>
        </w:rPr>
      </w:pPr>
      <w:r>
        <w:rPr>
          <w:noProof/>
        </w:rPr>
        <w:t>Toggle Options/Protocols On and Off, 168</w:t>
      </w:r>
    </w:p>
    <w:p w14:paraId="29B67068" w14:textId="77777777" w:rsidR="00F56C49" w:rsidRDefault="00F56C49">
      <w:pPr>
        <w:pStyle w:val="Index2"/>
        <w:tabs>
          <w:tab w:val="right" w:leader="dot" w:pos="4310"/>
        </w:tabs>
        <w:rPr>
          <w:noProof/>
        </w:rPr>
      </w:pPr>
      <w:r w:rsidRPr="00261A53">
        <w:rPr>
          <w:noProof/>
        </w:rPr>
        <w:t>Transfer Entries</w:t>
      </w:r>
      <w:r>
        <w:rPr>
          <w:noProof/>
        </w:rPr>
        <w:t>, 81</w:t>
      </w:r>
    </w:p>
    <w:p w14:paraId="57030817" w14:textId="77777777" w:rsidR="00F56C49" w:rsidRDefault="00F56C49">
      <w:pPr>
        <w:pStyle w:val="Index2"/>
        <w:tabs>
          <w:tab w:val="right" w:leader="dot" w:pos="4310"/>
        </w:tabs>
        <w:rPr>
          <w:noProof/>
        </w:rPr>
      </w:pPr>
      <w:r w:rsidRPr="00261A53">
        <w:rPr>
          <w:noProof/>
          <w:color w:val="000000" w:themeColor="text1"/>
        </w:rPr>
        <w:t>Transfer Lines from Another Document</w:t>
      </w:r>
      <w:r>
        <w:rPr>
          <w:noProof/>
        </w:rPr>
        <w:t>, 77, 79</w:t>
      </w:r>
    </w:p>
    <w:p w14:paraId="2A5A510B" w14:textId="77777777" w:rsidR="00F56C49" w:rsidRDefault="00F56C49">
      <w:pPr>
        <w:pStyle w:val="Index2"/>
        <w:tabs>
          <w:tab w:val="right" w:leader="dot" w:pos="4310"/>
        </w:tabs>
        <w:rPr>
          <w:noProof/>
        </w:rPr>
      </w:pPr>
      <w:r>
        <w:rPr>
          <w:noProof/>
        </w:rPr>
        <w:t>Transport a Distribution, 410, 434</w:t>
      </w:r>
    </w:p>
    <w:p w14:paraId="65E3E20B" w14:textId="77777777" w:rsidR="00F56C49" w:rsidRDefault="00F56C49">
      <w:pPr>
        <w:pStyle w:val="Index2"/>
        <w:tabs>
          <w:tab w:val="right" w:leader="dot" w:pos="4310"/>
        </w:tabs>
        <w:rPr>
          <w:noProof/>
        </w:rPr>
      </w:pPr>
      <w:r>
        <w:rPr>
          <w:noProof/>
        </w:rPr>
        <w:t>TRM or VTRM Device Edit, 286</w:t>
      </w:r>
    </w:p>
    <w:p w14:paraId="7263B209" w14:textId="77777777" w:rsidR="00F56C49" w:rsidRDefault="00F56C49">
      <w:pPr>
        <w:pStyle w:val="Index2"/>
        <w:tabs>
          <w:tab w:val="right" w:leader="dot" w:pos="4310"/>
        </w:tabs>
        <w:rPr>
          <w:noProof/>
        </w:rPr>
      </w:pPr>
      <w:r w:rsidRPr="00261A53">
        <w:rPr>
          <w:noProof/>
        </w:rPr>
        <w:t>Turn Data Audit On/Off</w:t>
      </w:r>
      <w:r>
        <w:rPr>
          <w:noProof/>
        </w:rPr>
        <w:t>, 80</w:t>
      </w:r>
    </w:p>
    <w:p w14:paraId="75B1EEA4" w14:textId="77777777" w:rsidR="00F56C49" w:rsidRDefault="00F56C49">
      <w:pPr>
        <w:pStyle w:val="Index2"/>
        <w:tabs>
          <w:tab w:val="right" w:leader="dot" w:pos="4310"/>
        </w:tabs>
        <w:rPr>
          <w:noProof/>
        </w:rPr>
      </w:pPr>
      <w:r>
        <w:rPr>
          <w:noProof/>
        </w:rPr>
        <w:t>UCI Association Table Edit, 343, 351</w:t>
      </w:r>
    </w:p>
    <w:p w14:paraId="461CEEA8" w14:textId="77777777" w:rsidR="00F56C49" w:rsidRDefault="00F56C49">
      <w:pPr>
        <w:pStyle w:val="Index2"/>
        <w:tabs>
          <w:tab w:val="right" w:leader="dot" w:pos="4310"/>
        </w:tabs>
        <w:rPr>
          <w:noProof/>
        </w:rPr>
      </w:pPr>
      <w:r>
        <w:rPr>
          <w:noProof/>
        </w:rPr>
        <w:t>Unassign Editor, 235</w:t>
      </w:r>
    </w:p>
    <w:p w14:paraId="5EFC7E38" w14:textId="77777777" w:rsidR="00F56C49" w:rsidRDefault="00F56C49">
      <w:pPr>
        <w:pStyle w:val="Index2"/>
        <w:tabs>
          <w:tab w:val="right" w:leader="dot" w:pos="4310"/>
        </w:tabs>
        <w:rPr>
          <w:noProof/>
        </w:rPr>
      </w:pPr>
      <w:r>
        <w:rPr>
          <w:noProof/>
        </w:rPr>
        <w:t>Unload a Distribution, 426</w:t>
      </w:r>
    </w:p>
    <w:p w14:paraId="1783065C" w14:textId="77777777" w:rsidR="00F56C49" w:rsidRDefault="00F56C49">
      <w:pPr>
        <w:pStyle w:val="Index2"/>
        <w:tabs>
          <w:tab w:val="right" w:leader="dot" w:pos="4310"/>
        </w:tabs>
        <w:rPr>
          <w:noProof/>
        </w:rPr>
      </w:pPr>
      <w:r>
        <w:rPr>
          <w:noProof/>
        </w:rPr>
        <w:t>Unreferenced, 166</w:t>
      </w:r>
    </w:p>
    <w:p w14:paraId="1897AD00" w14:textId="77777777" w:rsidR="00F56C49" w:rsidRDefault="00F56C49">
      <w:pPr>
        <w:pStyle w:val="Index2"/>
        <w:tabs>
          <w:tab w:val="right" w:leader="dot" w:pos="4310"/>
        </w:tabs>
        <w:rPr>
          <w:noProof/>
        </w:rPr>
      </w:pPr>
      <w:r>
        <w:rPr>
          <w:noProof/>
        </w:rPr>
        <w:t>Unsuccessful tasks, 368</w:t>
      </w:r>
    </w:p>
    <w:p w14:paraId="0DD4879C" w14:textId="77777777" w:rsidR="00F56C49" w:rsidRDefault="00F56C49">
      <w:pPr>
        <w:pStyle w:val="Index2"/>
        <w:tabs>
          <w:tab w:val="right" w:leader="dot" w:pos="4310"/>
        </w:tabs>
        <w:rPr>
          <w:noProof/>
        </w:rPr>
      </w:pPr>
      <w:r>
        <w:rPr>
          <w:noProof/>
        </w:rPr>
        <w:t>Update Routine File, 438</w:t>
      </w:r>
    </w:p>
    <w:p w14:paraId="2D631E66" w14:textId="77777777" w:rsidR="00F56C49" w:rsidRDefault="00F56C49">
      <w:pPr>
        <w:pStyle w:val="Index2"/>
        <w:tabs>
          <w:tab w:val="right" w:leader="dot" w:pos="4310"/>
        </w:tabs>
        <w:rPr>
          <w:noProof/>
        </w:rPr>
      </w:pPr>
      <w:r>
        <w:rPr>
          <w:noProof/>
        </w:rPr>
        <w:t>User Alerts Count Report, 200, 211, 212, 215, 217, 218</w:t>
      </w:r>
    </w:p>
    <w:p w14:paraId="4E9207C5" w14:textId="77777777" w:rsidR="00F56C49" w:rsidRDefault="00F56C49">
      <w:pPr>
        <w:pStyle w:val="Index2"/>
        <w:tabs>
          <w:tab w:val="right" w:leader="dot" w:pos="4310"/>
        </w:tabs>
        <w:rPr>
          <w:noProof/>
        </w:rPr>
      </w:pPr>
      <w:r>
        <w:rPr>
          <w:noProof/>
        </w:rPr>
        <w:t>User Inquiry, 70</w:t>
      </w:r>
    </w:p>
    <w:p w14:paraId="5340ECCD" w14:textId="77777777" w:rsidR="00F56C49" w:rsidRDefault="00F56C49">
      <w:pPr>
        <w:pStyle w:val="Index2"/>
        <w:tabs>
          <w:tab w:val="right" w:leader="dot" w:pos="4310"/>
        </w:tabs>
        <w:rPr>
          <w:noProof/>
        </w:rPr>
      </w:pPr>
      <w:r>
        <w:rPr>
          <w:noProof/>
        </w:rPr>
        <w:t>User Management, 58, 76, 99, 111, 114</w:t>
      </w:r>
    </w:p>
    <w:p w14:paraId="7CC96550" w14:textId="77777777" w:rsidR="00F56C49" w:rsidRDefault="00F56C49">
      <w:pPr>
        <w:pStyle w:val="Index2"/>
        <w:tabs>
          <w:tab w:val="right" w:leader="dot" w:pos="4310"/>
        </w:tabs>
        <w:rPr>
          <w:noProof/>
        </w:rPr>
      </w:pPr>
      <w:r>
        <w:rPr>
          <w:noProof/>
        </w:rPr>
        <w:t>User Management Menu, 64, 83, 89, 94</w:t>
      </w:r>
    </w:p>
    <w:p w14:paraId="55409D08" w14:textId="77777777" w:rsidR="00F56C49" w:rsidRDefault="00F56C49">
      <w:pPr>
        <w:pStyle w:val="Index2"/>
        <w:tabs>
          <w:tab w:val="right" w:leader="dot" w:pos="4310"/>
        </w:tabs>
        <w:rPr>
          <w:noProof/>
        </w:rPr>
      </w:pPr>
      <w:r>
        <w:rPr>
          <w:noProof/>
        </w:rPr>
        <w:t>User sign-on event, 26, 28</w:t>
      </w:r>
    </w:p>
    <w:p w14:paraId="2AD51632" w14:textId="77777777" w:rsidR="00F56C49" w:rsidRDefault="00F56C49">
      <w:pPr>
        <w:pStyle w:val="Index2"/>
        <w:tabs>
          <w:tab w:val="right" w:leader="dot" w:pos="4310"/>
        </w:tabs>
        <w:rPr>
          <w:noProof/>
        </w:rPr>
      </w:pPr>
      <w:r>
        <w:rPr>
          <w:noProof/>
        </w:rPr>
        <w:t>User start-up event, 28</w:t>
      </w:r>
    </w:p>
    <w:p w14:paraId="4BC15148" w14:textId="77777777" w:rsidR="00F56C49" w:rsidRDefault="00F56C49">
      <w:pPr>
        <w:pStyle w:val="Index2"/>
        <w:tabs>
          <w:tab w:val="right" w:leader="dot" w:pos="4310"/>
        </w:tabs>
        <w:rPr>
          <w:noProof/>
        </w:rPr>
      </w:pPr>
      <w:r>
        <w:rPr>
          <w:noProof/>
        </w:rPr>
        <w:t>User Status Report, 70</w:t>
      </w:r>
    </w:p>
    <w:p w14:paraId="52581E2F" w14:textId="77777777" w:rsidR="00F56C49" w:rsidRDefault="00F56C49">
      <w:pPr>
        <w:pStyle w:val="Index2"/>
        <w:tabs>
          <w:tab w:val="right" w:leader="dot" w:pos="4310"/>
        </w:tabs>
        <w:rPr>
          <w:noProof/>
        </w:rPr>
      </w:pPr>
      <w:r>
        <w:rPr>
          <w:noProof/>
        </w:rPr>
        <w:t>User’s Toolbox, 7, 11, 12, 13, 14, 17, 97, 99, 156, 157, 304, 328</w:t>
      </w:r>
    </w:p>
    <w:p w14:paraId="198AC18D" w14:textId="77777777" w:rsidR="00F56C49" w:rsidRDefault="00F56C49">
      <w:pPr>
        <w:pStyle w:val="Index2"/>
        <w:tabs>
          <w:tab w:val="right" w:leader="dot" w:pos="4310"/>
        </w:tabs>
        <w:rPr>
          <w:noProof/>
        </w:rPr>
      </w:pPr>
      <w:r>
        <w:rPr>
          <w:noProof/>
        </w:rPr>
        <w:t>Users with Foreign Visits, 70</w:t>
      </w:r>
    </w:p>
    <w:p w14:paraId="7B2FF4D8" w14:textId="77777777" w:rsidR="00F56C49" w:rsidRDefault="00F56C49">
      <w:pPr>
        <w:pStyle w:val="Index2"/>
        <w:tabs>
          <w:tab w:val="right" w:leader="dot" w:pos="4310"/>
        </w:tabs>
        <w:rPr>
          <w:noProof/>
        </w:rPr>
      </w:pPr>
      <w:r>
        <w:rPr>
          <w:noProof/>
        </w:rPr>
        <w:t>Utilities, 410</w:t>
      </w:r>
    </w:p>
    <w:p w14:paraId="79D0EC44" w14:textId="77777777" w:rsidR="00F56C49" w:rsidRDefault="00F56C49">
      <w:pPr>
        <w:pStyle w:val="Index2"/>
        <w:tabs>
          <w:tab w:val="right" w:leader="dot" w:pos="4310"/>
        </w:tabs>
        <w:rPr>
          <w:noProof/>
        </w:rPr>
      </w:pPr>
      <w:r w:rsidRPr="00261A53">
        <w:rPr>
          <w:noProof/>
          <w:kern w:val="2"/>
        </w:rPr>
        <w:t>Utilities For MTLU</w:t>
      </w:r>
      <w:r>
        <w:rPr>
          <w:noProof/>
        </w:rPr>
        <w:t>, 453</w:t>
      </w:r>
    </w:p>
    <w:p w14:paraId="5F04D8D3" w14:textId="77777777" w:rsidR="00F56C49" w:rsidRDefault="00F56C49">
      <w:pPr>
        <w:pStyle w:val="Index2"/>
        <w:tabs>
          <w:tab w:val="right" w:leader="dot" w:pos="4310"/>
        </w:tabs>
        <w:rPr>
          <w:noProof/>
        </w:rPr>
      </w:pPr>
      <w:r>
        <w:rPr>
          <w:noProof/>
        </w:rPr>
        <w:t>Utilities Menu</w:t>
      </w:r>
    </w:p>
    <w:p w14:paraId="57FEF4B0" w14:textId="77777777" w:rsidR="00F56C49" w:rsidRDefault="00F56C49">
      <w:pPr>
        <w:pStyle w:val="Index3"/>
        <w:tabs>
          <w:tab w:val="right" w:leader="dot" w:pos="4310"/>
        </w:tabs>
        <w:rPr>
          <w:noProof/>
        </w:rPr>
      </w:pPr>
      <w:r>
        <w:rPr>
          <w:noProof/>
        </w:rPr>
        <w:t>KIDS, 429</w:t>
      </w:r>
    </w:p>
    <w:p w14:paraId="6AFDDC33" w14:textId="77777777" w:rsidR="00F56C49" w:rsidRDefault="00F56C49">
      <w:pPr>
        <w:pStyle w:val="Index2"/>
        <w:tabs>
          <w:tab w:val="right" w:leader="dot" w:pos="4310"/>
        </w:tabs>
        <w:rPr>
          <w:noProof/>
        </w:rPr>
      </w:pPr>
      <w:r w:rsidRPr="00261A53">
        <w:rPr>
          <w:noProof/>
        </w:rPr>
        <w:t>Utility Functions</w:t>
      </w:r>
      <w:r>
        <w:rPr>
          <w:noProof/>
        </w:rPr>
        <w:t>, 80</w:t>
      </w:r>
    </w:p>
    <w:p w14:paraId="27F58FAF" w14:textId="77777777" w:rsidR="00F56C49" w:rsidRDefault="00F56C49">
      <w:pPr>
        <w:pStyle w:val="Index2"/>
        <w:tabs>
          <w:tab w:val="right" w:leader="dot" w:pos="4310"/>
        </w:tabs>
        <w:rPr>
          <w:noProof/>
        </w:rPr>
      </w:pPr>
      <w:r>
        <w:rPr>
          <w:noProof/>
        </w:rPr>
        <w:t>VA FileMan, 76</w:t>
      </w:r>
    </w:p>
    <w:p w14:paraId="1295E97E" w14:textId="77777777" w:rsidR="00F56C49" w:rsidRDefault="00F56C49">
      <w:pPr>
        <w:pStyle w:val="Index2"/>
        <w:tabs>
          <w:tab w:val="right" w:leader="dot" w:pos="4310"/>
        </w:tabs>
        <w:rPr>
          <w:noProof/>
        </w:rPr>
      </w:pPr>
      <w:r>
        <w:rPr>
          <w:noProof/>
        </w:rPr>
        <w:t>Verify a Build, 439</w:t>
      </w:r>
    </w:p>
    <w:p w14:paraId="1C2B541A" w14:textId="77777777" w:rsidR="00F56C49" w:rsidRDefault="00F56C49">
      <w:pPr>
        <w:pStyle w:val="Index2"/>
        <w:tabs>
          <w:tab w:val="right" w:leader="dot" w:pos="4310"/>
        </w:tabs>
        <w:rPr>
          <w:noProof/>
        </w:rPr>
      </w:pPr>
      <w:r>
        <w:rPr>
          <w:noProof/>
        </w:rPr>
        <w:t>Verify Checksums in Transport Global, 416</w:t>
      </w:r>
    </w:p>
    <w:p w14:paraId="45462E4E" w14:textId="77777777" w:rsidR="00F56C49" w:rsidRDefault="00F56C49">
      <w:pPr>
        <w:pStyle w:val="Index2"/>
        <w:tabs>
          <w:tab w:val="right" w:leader="dot" w:pos="4310"/>
        </w:tabs>
        <w:rPr>
          <w:noProof/>
        </w:rPr>
      </w:pPr>
      <w:r>
        <w:rPr>
          <w:noProof/>
        </w:rPr>
        <w:t>Verify Package Integrity, 439</w:t>
      </w:r>
    </w:p>
    <w:p w14:paraId="306B3D67" w14:textId="77777777" w:rsidR="00F56C49" w:rsidRDefault="00F56C49">
      <w:pPr>
        <w:pStyle w:val="Index2"/>
        <w:tabs>
          <w:tab w:val="right" w:leader="dot" w:pos="4310"/>
        </w:tabs>
        <w:rPr>
          <w:noProof/>
        </w:rPr>
      </w:pPr>
      <w:r>
        <w:rPr>
          <w:noProof/>
        </w:rPr>
        <w:t>View Alerts, 12, 157, 198, 199, 202, 203</w:t>
      </w:r>
    </w:p>
    <w:p w14:paraId="1D1F74CF" w14:textId="77777777" w:rsidR="00F56C49" w:rsidRDefault="00F56C49">
      <w:pPr>
        <w:pStyle w:val="Index2"/>
        <w:tabs>
          <w:tab w:val="right" w:leader="dot" w:pos="4310"/>
        </w:tabs>
        <w:rPr>
          <w:noProof/>
        </w:rPr>
      </w:pPr>
      <w:r>
        <w:rPr>
          <w:noProof/>
        </w:rPr>
        <w:t>View data for Alert Tracking file entry, 218</w:t>
      </w:r>
    </w:p>
    <w:p w14:paraId="5AD0DB40" w14:textId="77777777" w:rsidR="00F56C49" w:rsidRDefault="00F56C49">
      <w:pPr>
        <w:pStyle w:val="Index2"/>
        <w:tabs>
          <w:tab w:val="right" w:leader="dot" w:pos="4310"/>
        </w:tabs>
        <w:rPr>
          <w:noProof/>
        </w:rPr>
      </w:pPr>
      <w:r w:rsidRPr="00261A53">
        <w:rPr>
          <w:noProof/>
        </w:rPr>
        <w:t>View Lock Manager Log</w:t>
      </w:r>
      <w:r>
        <w:rPr>
          <w:noProof/>
        </w:rPr>
        <w:t>, 255, 260, 266</w:t>
      </w:r>
    </w:p>
    <w:p w14:paraId="19780CFB" w14:textId="77777777" w:rsidR="00F56C49" w:rsidRDefault="00F56C49">
      <w:pPr>
        <w:pStyle w:val="Index2"/>
        <w:tabs>
          <w:tab w:val="right" w:leader="dot" w:pos="4310"/>
        </w:tabs>
        <w:rPr>
          <w:noProof/>
        </w:rPr>
      </w:pPr>
      <w:r>
        <w:rPr>
          <w:noProof/>
        </w:rPr>
        <w:t>Volume Set Edit, 343</w:t>
      </w:r>
    </w:p>
    <w:p w14:paraId="2D96ADC9" w14:textId="77777777" w:rsidR="00F56C49" w:rsidRDefault="00F56C49">
      <w:pPr>
        <w:pStyle w:val="Index2"/>
        <w:tabs>
          <w:tab w:val="right" w:leader="dot" w:pos="4310"/>
        </w:tabs>
        <w:rPr>
          <w:noProof/>
        </w:rPr>
      </w:pPr>
      <w:r>
        <w:rPr>
          <w:noProof/>
        </w:rPr>
        <w:t>Volume Set Edit Option, 348</w:t>
      </w:r>
    </w:p>
    <w:p w14:paraId="0895BF21" w14:textId="77777777" w:rsidR="00F56C49" w:rsidRDefault="00F56C49">
      <w:pPr>
        <w:pStyle w:val="Index2"/>
        <w:tabs>
          <w:tab w:val="right" w:leader="dot" w:pos="4310"/>
        </w:tabs>
        <w:rPr>
          <w:noProof/>
        </w:rPr>
      </w:pPr>
      <w:r>
        <w:rPr>
          <w:noProof/>
        </w:rPr>
        <w:t>Where am I?, 157</w:t>
      </w:r>
    </w:p>
    <w:p w14:paraId="73D216EC" w14:textId="77777777" w:rsidR="00F56C49" w:rsidRDefault="00F56C49">
      <w:pPr>
        <w:pStyle w:val="Index2"/>
        <w:tabs>
          <w:tab w:val="right" w:leader="dot" w:pos="4310"/>
        </w:tabs>
        <w:rPr>
          <w:noProof/>
        </w:rPr>
      </w:pPr>
      <w:r>
        <w:rPr>
          <w:noProof/>
        </w:rPr>
        <w:t>XMPACK, 411, 414</w:t>
      </w:r>
    </w:p>
    <w:p w14:paraId="5DC655F1" w14:textId="77777777" w:rsidR="00F56C49" w:rsidRDefault="00F56C49">
      <w:pPr>
        <w:pStyle w:val="Index2"/>
        <w:tabs>
          <w:tab w:val="right" w:leader="dot" w:pos="4310"/>
        </w:tabs>
        <w:rPr>
          <w:noProof/>
        </w:rPr>
      </w:pPr>
      <w:r>
        <w:rPr>
          <w:noProof/>
        </w:rPr>
        <w:t>XPAR EDIT BY TEMPLATE, 477</w:t>
      </w:r>
    </w:p>
    <w:p w14:paraId="1CDBE248" w14:textId="77777777" w:rsidR="00F56C49" w:rsidRDefault="00F56C49">
      <w:pPr>
        <w:pStyle w:val="Index2"/>
        <w:tabs>
          <w:tab w:val="right" w:leader="dot" w:pos="4310"/>
        </w:tabs>
        <w:rPr>
          <w:noProof/>
        </w:rPr>
      </w:pPr>
      <w:r>
        <w:rPr>
          <w:noProof/>
        </w:rPr>
        <w:t>XPAR EDIT KEYWORD, 478</w:t>
      </w:r>
    </w:p>
    <w:p w14:paraId="3A84B4EE" w14:textId="77777777" w:rsidR="00F56C49" w:rsidRDefault="00F56C49">
      <w:pPr>
        <w:pStyle w:val="Index2"/>
        <w:tabs>
          <w:tab w:val="right" w:leader="dot" w:pos="4310"/>
        </w:tabs>
        <w:rPr>
          <w:noProof/>
        </w:rPr>
      </w:pPr>
      <w:r>
        <w:rPr>
          <w:noProof/>
        </w:rPr>
        <w:t>XPAR EDIT PARAMETER, 106, 477</w:t>
      </w:r>
    </w:p>
    <w:p w14:paraId="101DE0F6" w14:textId="77777777" w:rsidR="00F56C49" w:rsidRDefault="00F56C49">
      <w:pPr>
        <w:pStyle w:val="Index2"/>
        <w:tabs>
          <w:tab w:val="right" w:leader="dot" w:pos="4310"/>
        </w:tabs>
        <w:rPr>
          <w:noProof/>
        </w:rPr>
      </w:pPr>
      <w:r>
        <w:rPr>
          <w:noProof/>
        </w:rPr>
        <w:t>XPAR LIST BY ENTITY, 475</w:t>
      </w:r>
    </w:p>
    <w:p w14:paraId="654BF051" w14:textId="77777777" w:rsidR="00F56C49" w:rsidRDefault="00F56C49">
      <w:pPr>
        <w:pStyle w:val="Index2"/>
        <w:tabs>
          <w:tab w:val="right" w:leader="dot" w:pos="4310"/>
        </w:tabs>
        <w:rPr>
          <w:noProof/>
        </w:rPr>
      </w:pPr>
      <w:r>
        <w:rPr>
          <w:noProof/>
        </w:rPr>
        <w:t>XPAR LIST BY PACKAGE, 476</w:t>
      </w:r>
    </w:p>
    <w:p w14:paraId="2D4F410C" w14:textId="77777777" w:rsidR="00F56C49" w:rsidRDefault="00F56C49">
      <w:pPr>
        <w:pStyle w:val="Index2"/>
        <w:tabs>
          <w:tab w:val="right" w:leader="dot" w:pos="4310"/>
        </w:tabs>
        <w:rPr>
          <w:noProof/>
        </w:rPr>
      </w:pPr>
      <w:r>
        <w:rPr>
          <w:noProof/>
        </w:rPr>
        <w:t>XPAR LIST BY PARAM, 474</w:t>
      </w:r>
    </w:p>
    <w:p w14:paraId="547F393B" w14:textId="77777777" w:rsidR="00F56C49" w:rsidRDefault="00F56C49">
      <w:pPr>
        <w:pStyle w:val="Index2"/>
        <w:tabs>
          <w:tab w:val="right" w:leader="dot" w:pos="4310"/>
        </w:tabs>
        <w:rPr>
          <w:noProof/>
        </w:rPr>
      </w:pPr>
      <w:r>
        <w:rPr>
          <w:noProof/>
        </w:rPr>
        <w:t>XPAR LIST BY TEMPLATE, 476</w:t>
      </w:r>
    </w:p>
    <w:p w14:paraId="2FC37E67" w14:textId="77777777" w:rsidR="00F56C49" w:rsidRDefault="00F56C49">
      <w:pPr>
        <w:pStyle w:val="Index2"/>
        <w:tabs>
          <w:tab w:val="right" w:leader="dot" w:pos="4310"/>
        </w:tabs>
        <w:rPr>
          <w:noProof/>
        </w:rPr>
      </w:pPr>
      <w:r>
        <w:rPr>
          <w:noProof/>
        </w:rPr>
        <w:t>XPAR MENU TOOLS, 106, 178, 474</w:t>
      </w:r>
    </w:p>
    <w:p w14:paraId="79D4F375" w14:textId="77777777" w:rsidR="00F56C49" w:rsidRDefault="00F56C49">
      <w:pPr>
        <w:pStyle w:val="Index2"/>
        <w:tabs>
          <w:tab w:val="right" w:leader="dot" w:pos="4310"/>
        </w:tabs>
        <w:rPr>
          <w:noProof/>
        </w:rPr>
      </w:pPr>
      <w:r>
        <w:rPr>
          <w:noProof/>
        </w:rPr>
        <w:t>XPD BACKUP, 420</w:t>
      </w:r>
    </w:p>
    <w:p w14:paraId="798CB8A0" w14:textId="77777777" w:rsidR="00F56C49" w:rsidRDefault="00F56C49">
      <w:pPr>
        <w:pStyle w:val="Index2"/>
        <w:tabs>
          <w:tab w:val="right" w:leader="dot" w:pos="4310"/>
        </w:tabs>
        <w:rPr>
          <w:noProof/>
        </w:rPr>
      </w:pPr>
      <w:r>
        <w:rPr>
          <w:noProof/>
        </w:rPr>
        <w:t>XPD COMPARE TO SYSTEM, 417</w:t>
      </w:r>
    </w:p>
    <w:p w14:paraId="2693CC56" w14:textId="77777777" w:rsidR="00F56C49" w:rsidRDefault="00F56C49">
      <w:pPr>
        <w:pStyle w:val="Index2"/>
        <w:tabs>
          <w:tab w:val="right" w:leader="dot" w:pos="4310"/>
        </w:tabs>
        <w:rPr>
          <w:noProof/>
        </w:rPr>
      </w:pPr>
      <w:r>
        <w:rPr>
          <w:noProof/>
        </w:rPr>
        <w:t>XPD CONVERT PACKAGE, 410, 432, 433</w:t>
      </w:r>
    </w:p>
    <w:p w14:paraId="0F12BC9D" w14:textId="77777777" w:rsidR="00F56C49" w:rsidRDefault="00F56C49">
      <w:pPr>
        <w:pStyle w:val="Index2"/>
        <w:tabs>
          <w:tab w:val="right" w:leader="dot" w:pos="4310"/>
        </w:tabs>
        <w:rPr>
          <w:noProof/>
        </w:rPr>
      </w:pPr>
      <w:r>
        <w:rPr>
          <w:noProof/>
        </w:rPr>
        <w:t>XPD DISTRIBUTION MENU, 407, 410</w:t>
      </w:r>
    </w:p>
    <w:p w14:paraId="5CDA7D71" w14:textId="77777777" w:rsidR="00F56C49" w:rsidRDefault="00F56C49">
      <w:pPr>
        <w:pStyle w:val="Index2"/>
        <w:tabs>
          <w:tab w:val="right" w:leader="dot" w:pos="4310"/>
        </w:tabs>
        <w:rPr>
          <w:noProof/>
        </w:rPr>
      </w:pPr>
      <w:r>
        <w:rPr>
          <w:noProof/>
        </w:rPr>
        <w:t>XPD EDIT BUILD, 437</w:t>
      </w:r>
    </w:p>
    <w:p w14:paraId="450B50E9" w14:textId="77777777" w:rsidR="00F56C49" w:rsidRDefault="00F56C49">
      <w:pPr>
        <w:pStyle w:val="Index2"/>
        <w:tabs>
          <w:tab w:val="right" w:leader="dot" w:pos="4310"/>
        </w:tabs>
        <w:rPr>
          <w:noProof/>
        </w:rPr>
      </w:pPr>
      <w:r>
        <w:rPr>
          <w:noProof/>
        </w:rPr>
        <w:t>XPD EDIT INSTALL, 432</w:t>
      </w:r>
    </w:p>
    <w:p w14:paraId="5E2BD3F5" w14:textId="77777777" w:rsidR="00F56C49" w:rsidRDefault="00F56C49">
      <w:pPr>
        <w:pStyle w:val="Index2"/>
        <w:tabs>
          <w:tab w:val="right" w:leader="dot" w:pos="4310"/>
        </w:tabs>
        <w:rPr>
          <w:noProof/>
        </w:rPr>
      </w:pPr>
      <w:r>
        <w:rPr>
          <w:noProof/>
        </w:rPr>
        <w:t>XPD INSTALL BUILD, 412, 421, 422</w:t>
      </w:r>
    </w:p>
    <w:p w14:paraId="526F4BA0" w14:textId="77777777" w:rsidR="00F56C49" w:rsidRDefault="00F56C49">
      <w:pPr>
        <w:pStyle w:val="Index2"/>
        <w:tabs>
          <w:tab w:val="right" w:leader="dot" w:pos="4310"/>
        </w:tabs>
        <w:rPr>
          <w:noProof/>
        </w:rPr>
      </w:pPr>
      <w:r>
        <w:rPr>
          <w:noProof/>
        </w:rPr>
        <w:t>XPD INSTALLATION MENU, 407, 413</w:t>
      </w:r>
    </w:p>
    <w:p w14:paraId="12B50900" w14:textId="77777777" w:rsidR="00F56C49" w:rsidRDefault="00F56C49">
      <w:pPr>
        <w:pStyle w:val="Index2"/>
        <w:tabs>
          <w:tab w:val="right" w:leader="dot" w:pos="4310"/>
        </w:tabs>
        <w:rPr>
          <w:noProof/>
        </w:rPr>
      </w:pPr>
      <w:r>
        <w:rPr>
          <w:noProof/>
        </w:rPr>
        <w:t>XPD LOAD DISTRIBUTION, 411, 413, 414, 426</w:t>
      </w:r>
    </w:p>
    <w:p w14:paraId="4627109A" w14:textId="77777777" w:rsidR="00F56C49" w:rsidRDefault="00F56C49">
      <w:pPr>
        <w:pStyle w:val="Index2"/>
        <w:tabs>
          <w:tab w:val="right" w:leader="dot" w:pos="4310"/>
        </w:tabs>
        <w:rPr>
          <w:noProof/>
        </w:rPr>
      </w:pPr>
      <w:r>
        <w:rPr>
          <w:noProof/>
        </w:rPr>
        <w:t>XPD MAIN, 406</w:t>
      </w:r>
    </w:p>
    <w:p w14:paraId="63B4C859" w14:textId="77777777" w:rsidR="00F56C49" w:rsidRDefault="00F56C49">
      <w:pPr>
        <w:pStyle w:val="Index2"/>
        <w:tabs>
          <w:tab w:val="right" w:leader="dot" w:pos="4310"/>
        </w:tabs>
        <w:rPr>
          <w:noProof/>
        </w:rPr>
      </w:pPr>
      <w:r>
        <w:rPr>
          <w:noProof/>
        </w:rPr>
        <w:t>XPD PRINT, 422, 425</w:t>
      </w:r>
    </w:p>
    <w:p w14:paraId="2976E775" w14:textId="77777777" w:rsidR="00F56C49" w:rsidRDefault="00F56C49">
      <w:pPr>
        <w:pStyle w:val="Index2"/>
        <w:tabs>
          <w:tab w:val="right" w:leader="dot" w:pos="4310"/>
        </w:tabs>
        <w:rPr>
          <w:noProof/>
        </w:rPr>
      </w:pPr>
      <w:r>
        <w:rPr>
          <w:noProof/>
        </w:rPr>
        <w:t>XPD PRINT BUILD, 430</w:t>
      </w:r>
    </w:p>
    <w:p w14:paraId="519A4746" w14:textId="77777777" w:rsidR="00F56C49" w:rsidRDefault="00F56C49">
      <w:pPr>
        <w:pStyle w:val="Index2"/>
        <w:tabs>
          <w:tab w:val="right" w:leader="dot" w:pos="4310"/>
        </w:tabs>
        <w:rPr>
          <w:noProof/>
        </w:rPr>
      </w:pPr>
      <w:r>
        <w:rPr>
          <w:noProof/>
        </w:rPr>
        <w:t>XPD PRINT CHECKSUM, 416</w:t>
      </w:r>
    </w:p>
    <w:p w14:paraId="26AD251E" w14:textId="77777777" w:rsidR="00F56C49" w:rsidRDefault="00F56C49">
      <w:pPr>
        <w:pStyle w:val="Index2"/>
        <w:tabs>
          <w:tab w:val="right" w:leader="dot" w:pos="4310"/>
        </w:tabs>
        <w:rPr>
          <w:noProof/>
        </w:rPr>
      </w:pPr>
      <w:r>
        <w:rPr>
          <w:noProof/>
        </w:rPr>
        <w:t>XPD PRINT INSTALL, 417</w:t>
      </w:r>
    </w:p>
    <w:p w14:paraId="5B75BDD3" w14:textId="77777777" w:rsidR="00F56C49" w:rsidRDefault="00F56C49">
      <w:pPr>
        <w:pStyle w:val="Index2"/>
        <w:tabs>
          <w:tab w:val="right" w:leader="dot" w:pos="4310"/>
        </w:tabs>
        <w:rPr>
          <w:noProof/>
        </w:rPr>
      </w:pPr>
      <w:r>
        <w:rPr>
          <w:noProof/>
        </w:rPr>
        <w:t>XPD PRINT INSTALL FILE, 431</w:t>
      </w:r>
    </w:p>
    <w:p w14:paraId="4F001DE5" w14:textId="77777777" w:rsidR="00F56C49" w:rsidRDefault="00F56C49">
      <w:pPr>
        <w:pStyle w:val="Index2"/>
        <w:tabs>
          <w:tab w:val="right" w:leader="dot" w:pos="4310"/>
        </w:tabs>
        <w:rPr>
          <w:noProof/>
        </w:rPr>
      </w:pPr>
      <w:r>
        <w:rPr>
          <w:noProof/>
        </w:rPr>
        <w:t>XPD PRINT PACKAGE PATCHES, 435</w:t>
      </w:r>
    </w:p>
    <w:p w14:paraId="5287B6A7" w14:textId="77777777" w:rsidR="00F56C49" w:rsidRDefault="00F56C49">
      <w:pPr>
        <w:pStyle w:val="Index2"/>
        <w:tabs>
          <w:tab w:val="right" w:leader="dot" w:pos="4310"/>
        </w:tabs>
        <w:rPr>
          <w:noProof/>
        </w:rPr>
      </w:pPr>
      <w:r>
        <w:rPr>
          <w:noProof/>
        </w:rPr>
        <w:t>XPD PURGE FILE, 435, 436</w:t>
      </w:r>
    </w:p>
    <w:p w14:paraId="3B77040D" w14:textId="77777777" w:rsidR="00F56C49" w:rsidRDefault="00F56C49">
      <w:pPr>
        <w:pStyle w:val="Index2"/>
        <w:tabs>
          <w:tab w:val="right" w:leader="dot" w:pos="4310"/>
        </w:tabs>
        <w:rPr>
          <w:noProof/>
        </w:rPr>
      </w:pPr>
      <w:r>
        <w:rPr>
          <w:noProof/>
        </w:rPr>
        <w:t>XPD RESTART INSTALL, 422, 425</w:t>
      </w:r>
    </w:p>
    <w:p w14:paraId="5FE34954" w14:textId="77777777" w:rsidR="00F56C49" w:rsidRDefault="00F56C49">
      <w:pPr>
        <w:pStyle w:val="Index2"/>
        <w:tabs>
          <w:tab w:val="right" w:leader="dot" w:pos="4310"/>
        </w:tabs>
        <w:rPr>
          <w:noProof/>
        </w:rPr>
      </w:pPr>
      <w:r>
        <w:rPr>
          <w:noProof/>
        </w:rPr>
        <w:t>XPD ROLLUP PATCHES, 437</w:t>
      </w:r>
    </w:p>
    <w:p w14:paraId="2D80F6DB" w14:textId="77777777" w:rsidR="00F56C49" w:rsidRDefault="00F56C49">
      <w:pPr>
        <w:pStyle w:val="Index2"/>
        <w:tabs>
          <w:tab w:val="right" w:leader="dot" w:pos="4310"/>
        </w:tabs>
        <w:rPr>
          <w:noProof/>
        </w:rPr>
      </w:pPr>
      <w:r>
        <w:rPr>
          <w:noProof/>
        </w:rPr>
        <w:t>XPD ROUTINE UPDATE, 438</w:t>
      </w:r>
    </w:p>
    <w:p w14:paraId="478AF325" w14:textId="77777777" w:rsidR="00F56C49" w:rsidRDefault="00F56C49">
      <w:pPr>
        <w:pStyle w:val="Index2"/>
        <w:tabs>
          <w:tab w:val="right" w:leader="dot" w:pos="4310"/>
        </w:tabs>
        <w:rPr>
          <w:noProof/>
        </w:rPr>
      </w:pPr>
      <w:r>
        <w:rPr>
          <w:noProof/>
        </w:rPr>
        <w:t>XPD TRANSPORT PACKAGE, 410, 434</w:t>
      </w:r>
    </w:p>
    <w:p w14:paraId="389EA623" w14:textId="77777777" w:rsidR="00F56C49" w:rsidRDefault="00F56C49">
      <w:pPr>
        <w:pStyle w:val="Index2"/>
        <w:tabs>
          <w:tab w:val="right" w:leader="dot" w:pos="4310"/>
        </w:tabs>
        <w:rPr>
          <w:noProof/>
        </w:rPr>
      </w:pPr>
      <w:r>
        <w:rPr>
          <w:noProof/>
        </w:rPr>
        <w:t>XPD UNLOAD DISTRIBUTION, 426</w:t>
      </w:r>
    </w:p>
    <w:p w14:paraId="3958626F" w14:textId="77777777" w:rsidR="00F56C49" w:rsidRDefault="00F56C49">
      <w:pPr>
        <w:pStyle w:val="Index2"/>
        <w:tabs>
          <w:tab w:val="right" w:leader="dot" w:pos="4310"/>
        </w:tabs>
        <w:rPr>
          <w:noProof/>
        </w:rPr>
      </w:pPr>
      <w:r>
        <w:rPr>
          <w:noProof/>
        </w:rPr>
        <w:t>XPD UTILITY, 410, 429</w:t>
      </w:r>
    </w:p>
    <w:p w14:paraId="0EC50E60" w14:textId="77777777" w:rsidR="00F56C49" w:rsidRDefault="00F56C49">
      <w:pPr>
        <w:pStyle w:val="Index2"/>
        <w:tabs>
          <w:tab w:val="right" w:leader="dot" w:pos="4310"/>
        </w:tabs>
        <w:rPr>
          <w:noProof/>
        </w:rPr>
      </w:pPr>
      <w:r>
        <w:rPr>
          <w:noProof/>
        </w:rPr>
        <w:t>XPD VERIFY BUILD, 439</w:t>
      </w:r>
    </w:p>
    <w:p w14:paraId="38C52861" w14:textId="77777777" w:rsidR="00F56C49" w:rsidRDefault="00F56C49">
      <w:pPr>
        <w:pStyle w:val="Index2"/>
        <w:tabs>
          <w:tab w:val="right" w:leader="dot" w:pos="4310"/>
        </w:tabs>
        <w:rPr>
          <w:noProof/>
        </w:rPr>
      </w:pPr>
      <w:r>
        <w:rPr>
          <w:noProof/>
        </w:rPr>
        <w:t>XPD VERIFY INTEGRITY, 439</w:t>
      </w:r>
    </w:p>
    <w:p w14:paraId="7EAAF138" w14:textId="77777777" w:rsidR="00F56C49" w:rsidRDefault="00F56C49">
      <w:pPr>
        <w:pStyle w:val="Index2"/>
        <w:tabs>
          <w:tab w:val="right" w:leader="dot" w:pos="4310"/>
        </w:tabs>
        <w:rPr>
          <w:noProof/>
        </w:rPr>
      </w:pPr>
      <w:r>
        <w:rPr>
          <w:noProof/>
        </w:rPr>
        <w:t>XQ UNREF’D OPTIONS, 166</w:t>
      </w:r>
    </w:p>
    <w:p w14:paraId="7EF4E554" w14:textId="77777777" w:rsidR="00F56C49" w:rsidRDefault="00F56C49">
      <w:pPr>
        <w:pStyle w:val="Index2"/>
        <w:tabs>
          <w:tab w:val="right" w:leader="dot" w:pos="4310"/>
        </w:tabs>
        <w:rPr>
          <w:noProof/>
        </w:rPr>
      </w:pPr>
      <w:r>
        <w:rPr>
          <w:noProof/>
        </w:rPr>
        <w:t>XQ XUTL $J NODES, 170, 171</w:t>
      </w:r>
    </w:p>
    <w:p w14:paraId="140ECE9D" w14:textId="77777777" w:rsidR="00F56C49" w:rsidRDefault="00F56C49">
      <w:pPr>
        <w:pStyle w:val="Index2"/>
        <w:tabs>
          <w:tab w:val="right" w:leader="dot" w:pos="4310"/>
        </w:tabs>
        <w:rPr>
          <w:noProof/>
        </w:rPr>
      </w:pPr>
      <w:r>
        <w:rPr>
          <w:noProof/>
        </w:rPr>
        <w:t>XQAB ACTUAL OPTION USAGE, 428</w:t>
      </w:r>
    </w:p>
    <w:p w14:paraId="171923B2" w14:textId="77777777" w:rsidR="00F56C49" w:rsidRDefault="00F56C49">
      <w:pPr>
        <w:pStyle w:val="Index2"/>
        <w:tabs>
          <w:tab w:val="right" w:leader="dot" w:pos="4310"/>
        </w:tabs>
        <w:rPr>
          <w:noProof/>
        </w:rPr>
      </w:pPr>
      <w:r>
        <w:rPr>
          <w:noProof/>
        </w:rPr>
        <w:t>XQAB AUTO SEND, 428</w:t>
      </w:r>
    </w:p>
    <w:p w14:paraId="3A7B2228" w14:textId="77777777" w:rsidR="00F56C49" w:rsidRDefault="00F56C49">
      <w:pPr>
        <w:pStyle w:val="Index2"/>
        <w:tabs>
          <w:tab w:val="right" w:leader="dot" w:pos="4310"/>
        </w:tabs>
        <w:rPr>
          <w:noProof/>
        </w:rPr>
      </w:pPr>
      <w:r>
        <w:rPr>
          <w:noProof/>
        </w:rPr>
        <w:t>XQAB ERR DATE/SITE/NUM/ROU/ERR, 428</w:t>
      </w:r>
    </w:p>
    <w:p w14:paraId="20DA1EBE" w14:textId="77777777" w:rsidR="00F56C49" w:rsidRDefault="00F56C49">
      <w:pPr>
        <w:pStyle w:val="Index2"/>
        <w:tabs>
          <w:tab w:val="right" w:leader="dot" w:pos="4310"/>
        </w:tabs>
        <w:rPr>
          <w:noProof/>
        </w:rPr>
      </w:pPr>
      <w:r>
        <w:rPr>
          <w:noProof/>
        </w:rPr>
        <w:t>XQAB ERROR LOG XMIT, 428</w:t>
      </w:r>
    </w:p>
    <w:p w14:paraId="6ADA1A11" w14:textId="77777777" w:rsidR="00F56C49" w:rsidRDefault="00F56C49">
      <w:pPr>
        <w:pStyle w:val="Index2"/>
        <w:tabs>
          <w:tab w:val="right" w:leader="dot" w:pos="4310"/>
        </w:tabs>
        <w:rPr>
          <w:noProof/>
        </w:rPr>
      </w:pPr>
      <w:r>
        <w:rPr>
          <w:noProof/>
        </w:rPr>
        <w:t>XQAB LIST LOW USAGE OPTS, 428</w:t>
      </w:r>
    </w:p>
    <w:p w14:paraId="4C26DD1C" w14:textId="77777777" w:rsidR="00F56C49" w:rsidRDefault="00F56C49">
      <w:pPr>
        <w:pStyle w:val="Index2"/>
        <w:tabs>
          <w:tab w:val="right" w:leader="dot" w:pos="4310"/>
        </w:tabs>
        <w:rPr>
          <w:noProof/>
        </w:rPr>
      </w:pPr>
      <w:r>
        <w:rPr>
          <w:noProof/>
        </w:rPr>
        <w:t>XQAB MENU, 162, 428</w:t>
      </w:r>
    </w:p>
    <w:p w14:paraId="09FD5A69" w14:textId="77777777" w:rsidR="00F56C49" w:rsidRDefault="00F56C49">
      <w:pPr>
        <w:pStyle w:val="Index2"/>
        <w:tabs>
          <w:tab w:val="right" w:leader="dot" w:pos="4310"/>
        </w:tabs>
        <w:rPr>
          <w:noProof/>
        </w:rPr>
      </w:pPr>
      <w:r>
        <w:rPr>
          <w:noProof/>
        </w:rPr>
        <w:t>XQAL ALERT LIST FROM DATE, 216</w:t>
      </w:r>
    </w:p>
    <w:p w14:paraId="57821C73" w14:textId="77777777" w:rsidR="00F56C49" w:rsidRDefault="00F56C49">
      <w:pPr>
        <w:pStyle w:val="Index2"/>
        <w:tabs>
          <w:tab w:val="right" w:leader="dot" w:pos="4310"/>
        </w:tabs>
        <w:rPr>
          <w:noProof/>
        </w:rPr>
      </w:pPr>
      <w:r>
        <w:rPr>
          <w:noProof/>
        </w:rPr>
        <w:t>XQAL CRITICAL ALERT COUNT, 200, 210, 211, 212, 218</w:t>
      </w:r>
    </w:p>
    <w:p w14:paraId="358A4B5C" w14:textId="77777777" w:rsidR="00F56C49" w:rsidRDefault="00F56C49">
      <w:pPr>
        <w:pStyle w:val="Index2"/>
        <w:tabs>
          <w:tab w:val="right" w:leader="dot" w:pos="4310"/>
        </w:tabs>
        <w:rPr>
          <w:noProof/>
        </w:rPr>
      </w:pPr>
      <w:r>
        <w:rPr>
          <w:noProof/>
        </w:rPr>
        <w:t>XQAL PATIENT ALERT LIST, 216</w:t>
      </w:r>
    </w:p>
    <w:p w14:paraId="1579CB43" w14:textId="77777777" w:rsidR="00F56C49" w:rsidRDefault="00F56C49">
      <w:pPr>
        <w:pStyle w:val="Index2"/>
        <w:tabs>
          <w:tab w:val="right" w:leader="dot" w:pos="4310"/>
        </w:tabs>
        <w:rPr>
          <w:noProof/>
        </w:rPr>
      </w:pPr>
      <w:r>
        <w:rPr>
          <w:noProof/>
        </w:rPr>
        <w:t>XQAL REPORTS MENU, 210</w:t>
      </w:r>
    </w:p>
    <w:p w14:paraId="7C777DB6" w14:textId="77777777" w:rsidR="00F56C49" w:rsidRDefault="00F56C49">
      <w:pPr>
        <w:pStyle w:val="Index2"/>
        <w:tabs>
          <w:tab w:val="right" w:leader="dot" w:pos="4310"/>
        </w:tabs>
        <w:rPr>
          <w:noProof/>
        </w:rPr>
      </w:pPr>
      <w:r>
        <w:rPr>
          <w:noProof/>
        </w:rPr>
        <w:t>XQAL SET BACKUP REVIEWER, 218</w:t>
      </w:r>
    </w:p>
    <w:p w14:paraId="0F1EAE0D" w14:textId="77777777" w:rsidR="00F56C49" w:rsidRDefault="00F56C49">
      <w:pPr>
        <w:pStyle w:val="Index2"/>
        <w:tabs>
          <w:tab w:val="right" w:leader="dot" w:pos="4310"/>
        </w:tabs>
        <w:rPr>
          <w:noProof/>
        </w:rPr>
      </w:pPr>
      <w:r>
        <w:rPr>
          <w:noProof/>
        </w:rPr>
        <w:t>XQAL SURROGATE FOR WHICH USERS, 219</w:t>
      </w:r>
    </w:p>
    <w:p w14:paraId="2707D0D0" w14:textId="77777777" w:rsidR="00F56C49" w:rsidRDefault="00F56C49">
      <w:pPr>
        <w:pStyle w:val="Index2"/>
        <w:tabs>
          <w:tab w:val="right" w:leader="dot" w:pos="4310"/>
        </w:tabs>
        <w:rPr>
          <w:noProof/>
        </w:rPr>
      </w:pPr>
      <w:r>
        <w:rPr>
          <w:noProof/>
        </w:rPr>
        <w:t>XQAL USER ALERTS COUNT, 200, 211, 212, 215, 217, 218</w:t>
      </w:r>
    </w:p>
    <w:p w14:paraId="71E275DB" w14:textId="77777777" w:rsidR="00F56C49" w:rsidRDefault="00F56C49">
      <w:pPr>
        <w:pStyle w:val="Index2"/>
        <w:tabs>
          <w:tab w:val="right" w:leader="dot" w:pos="4310"/>
        </w:tabs>
        <w:rPr>
          <w:noProof/>
        </w:rPr>
      </w:pPr>
      <w:r>
        <w:rPr>
          <w:noProof/>
        </w:rPr>
        <w:t>XQAL VIEW ALERT TRACKING ENTRY, 218</w:t>
      </w:r>
    </w:p>
    <w:p w14:paraId="17D0388A" w14:textId="77777777" w:rsidR="00F56C49" w:rsidRDefault="00F56C49">
      <w:pPr>
        <w:pStyle w:val="Index2"/>
        <w:tabs>
          <w:tab w:val="right" w:leader="dot" w:pos="4310"/>
        </w:tabs>
        <w:rPr>
          <w:noProof/>
        </w:rPr>
      </w:pPr>
      <w:r>
        <w:rPr>
          <w:noProof/>
        </w:rPr>
        <w:t>XQALERT, 12, 157, 198, 199, 202, 203</w:t>
      </w:r>
    </w:p>
    <w:p w14:paraId="2A15C1DA" w14:textId="77777777" w:rsidR="00F56C49" w:rsidRDefault="00F56C49">
      <w:pPr>
        <w:pStyle w:val="Index2"/>
        <w:tabs>
          <w:tab w:val="right" w:leader="dot" w:pos="4310"/>
        </w:tabs>
        <w:rPr>
          <w:noProof/>
        </w:rPr>
      </w:pPr>
      <w:r>
        <w:rPr>
          <w:noProof/>
        </w:rPr>
        <w:t>XQALERT BY USER DELETE, 209</w:t>
      </w:r>
    </w:p>
    <w:p w14:paraId="1FBA991F" w14:textId="77777777" w:rsidR="00F56C49" w:rsidRDefault="00F56C49">
      <w:pPr>
        <w:pStyle w:val="Index2"/>
        <w:tabs>
          <w:tab w:val="right" w:leader="dot" w:pos="4310"/>
        </w:tabs>
        <w:rPr>
          <w:noProof/>
        </w:rPr>
      </w:pPr>
      <w:r>
        <w:rPr>
          <w:noProof/>
        </w:rPr>
        <w:t>XQALERT DELETE OLD, 208, 209</w:t>
      </w:r>
    </w:p>
    <w:p w14:paraId="5490F455" w14:textId="77777777" w:rsidR="00F56C49" w:rsidRDefault="00F56C49">
      <w:pPr>
        <w:pStyle w:val="Index2"/>
        <w:tabs>
          <w:tab w:val="right" w:leader="dot" w:pos="4310"/>
        </w:tabs>
        <w:rPr>
          <w:noProof/>
        </w:rPr>
      </w:pPr>
      <w:r>
        <w:rPr>
          <w:noProof/>
        </w:rPr>
        <w:t>XQALERT MAKE, 209</w:t>
      </w:r>
    </w:p>
    <w:p w14:paraId="57FA31F3" w14:textId="77777777" w:rsidR="00F56C49" w:rsidRDefault="00F56C49">
      <w:pPr>
        <w:pStyle w:val="Index2"/>
        <w:tabs>
          <w:tab w:val="right" w:leader="dot" w:pos="4310"/>
        </w:tabs>
        <w:rPr>
          <w:noProof/>
        </w:rPr>
      </w:pPr>
      <w:r>
        <w:rPr>
          <w:noProof/>
        </w:rPr>
        <w:t>XQALERT MGR, 203, 208</w:t>
      </w:r>
    </w:p>
    <w:p w14:paraId="345B25A6" w14:textId="77777777" w:rsidR="00F56C49" w:rsidRDefault="00F56C49">
      <w:pPr>
        <w:pStyle w:val="Index2"/>
        <w:tabs>
          <w:tab w:val="right" w:leader="dot" w:pos="4310"/>
        </w:tabs>
        <w:rPr>
          <w:noProof/>
        </w:rPr>
      </w:pPr>
      <w:r>
        <w:rPr>
          <w:noProof/>
        </w:rPr>
        <w:t>XQALERT SURROGATE SET/REMOVE, 203, 204, 208</w:t>
      </w:r>
    </w:p>
    <w:p w14:paraId="27C01A23" w14:textId="77777777" w:rsidR="00F56C49" w:rsidRDefault="00F56C49">
      <w:pPr>
        <w:pStyle w:val="Index2"/>
        <w:tabs>
          <w:tab w:val="right" w:leader="dot" w:pos="4310"/>
        </w:tabs>
        <w:rPr>
          <w:noProof/>
        </w:rPr>
      </w:pPr>
      <w:r>
        <w:rPr>
          <w:noProof/>
        </w:rPr>
        <w:t>XQBUILDTREE, 172</w:t>
      </w:r>
    </w:p>
    <w:p w14:paraId="0FB77979" w14:textId="77777777" w:rsidR="00F56C49" w:rsidRDefault="00F56C49">
      <w:pPr>
        <w:pStyle w:val="Index2"/>
        <w:tabs>
          <w:tab w:val="right" w:leader="dot" w:pos="4310"/>
        </w:tabs>
        <w:rPr>
          <w:noProof/>
        </w:rPr>
      </w:pPr>
      <w:r>
        <w:rPr>
          <w:noProof/>
        </w:rPr>
        <w:t>XQBUILDTREEQUE, 171, 385</w:t>
      </w:r>
    </w:p>
    <w:p w14:paraId="0CBBD8BF" w14:textId="77777777" w:rsidR="00F56C49" w:rsidRDefault="00F56C49">
      <w:pPr>
        <w:pStyle w:val="Index2"/>
        <w:tabs>
          <w:tab w:val="right" w:leader="dot" w:pos="4310"/>
        </w:tabs>
        <w:rPr>
          <w:noProof/>
        </w:rPr>
      </w:pPr>
      <w:r>
        <w:rPr>
          <w:noProof/>
        </w:rPr>
        <w:t>XQCOPYOP, 190, 197</w:t>
      </w:r>
    </w:p>
    <w:p w14:paraId="1D76DD4C" w14:textId="77777777" w:rsidR="00F56C49" w:rsidRDefault="00F56C49">
      <w:pPr>
        <w:pStyle w:val="Index2"/>
        <w:tabs>
          <w:tab w:val="right" w:leader="dot" w:pos="4310"/>
        </w:tabs>
        <w:rPr>
          <w:noProof/>
        </w:rPr>
      </w:pPr>
      <w:r>
        <w:rPr>
          <w:noProof/>
        </w:rPr>
        <w:t>XQDISPLAY OPTIONS, 163, 164</w:t>
      </w:r>
    </w:p>
    <w:p w14:paraId="74147224" w14:textId="77777777" w:rsidR="00F56C49" w:rsidRDefault="00F56C49">
      <w:pPr>
        <w:pStyle w:val="Index2"/>
        <w:tabs>
          <w:tab w:val="right" w:leader="dot" w:pos="4310"/>
        </w:tabs>
        <w:rPr>
          <w:noProof/>
        </w:rPr>
      </w:pPr>
      <w:r>
        <w:rPr>
          <w:noProof/>
        </w:rPr>
        <w:t>XQHELP-ASSIGN, 235</w:t>
      </w:r>
    </w:p>
    <w:p w14:paraId="4F6BBE7F" w14:textId="77777777" w:rsidR="00F56C49" w:rsidRDefault="00F56C49">
      <w:pPr>
        <w:pStyle w:val="Index2"/>
        <w:tabs>
          <w:tab w:val="right" w:leader="dot" w:pos="4310"/>
        </w:tabs>
        <w:rPr>
          <w:noProof/>
        </w:rPr>
      </w:pPr>
      <w:r>
        <w:rPr>
          <w:noProof/>
        </w:rPr>
        <w:t>XQHELP-DEASSIGN, 235</w:t>
      </w:r>
    </w:p>
    <w:p w14:paraId="7377EBDF" w14:textId="77777777" w:rsidR="00F56C49" w:rsidRDefault="00F56C49">
      <w:pPr>
        <w:pStyle w:val="Index2"/>
        <w:tabs>
          <w:tab w:val="right" w:leader="dot" w:pos="4310"/>
        </w:tabs>
        <w:rPr>
          <w:noProof/>
        </w:rPr>
      </w:pPr>
      <w:r>
        <w:rPr>
          <w:noProof/>
        </w:rPr>
        <w:t>XQHELP-DISPLAY, 234, 236</w:t>
      </w:r>
    </w:p>
    <w:p w14:paraId="5AA0ACC4" w14:textId="77777777" w:rsidR="00F56C49" w:rsidRDefault="00F56C49">
      <w:pPr>
        <w:pStyle w:val="Index2"/>
        <w:tabs>
          <w:tab w:val="right" w:leader="dot" w:pos="4310"/>
        </w:tabs>
        <w:rPr>
          <w:noProof/>
        </w:rPr>
      </w:pPr>
      <w:r>
        <w:rPr>
          <w:noProof/>
        </w:rPr>
        <w:t>XQHELPFIX, 235</w:t>
      </w:r>
    </w:p>
    <w:p w14:paraId="6110C4A0" w14:textId="77777777" w:rsidR="00F56C49" w:rsidRDefault="00F56C49">
      <w:pPr>
        <w:pStyle w:val="Index2"/>
        <w:tabs>
          <w:tab w:val="right" w:leader="dot" w:pos="4310"/>
        </w:tabs>
        <w:rPr>
          <w:noProof/>
        </w:rPr>
      </w:pPr>
      <w:r>
        <w:rPr>
          <w:noProof/>
        </w:rPr>
        <w:t>XQHELP-LIST, 234, 236</w:t>
      </w:r>
    </w:p>
    <w:p w14:paraId="5B541DC4" w14:textId="77777777" w:rsidR="00F56C49" w:rsidRDefault="00F56C49">
      <w:pPr>
        <w:pStyle w:val="Index2"/>
        <w:tabs>
          <w:tab w:val="right" w:leader="dot" w:pos="4310"/>
        </w:tabs>
        <w:rPr>
          <w:noProof/>
        </w:rPr>
      </w:pPr>
      <w:r>
        <w:rPr>
          <w:noProof/>
        </w:rPr>
        <w:t>XQHELP-MENU, 234</w:t>
      </w:r>
    </w:p>
    <w:p w14:paraId="4506DAC5" w14:textId="77777777" w:rsidR="00F56C49" w:rsidRDefault="00F56C49">
      <w:pPr>
        <w:pStyle w:val="Index2"/>
        <w:tabs>
          <w:tab w:val="right" w:leader="dot" w:pos="4310"/>
        </w:tabs>
        <w:rPr>
          <w:noProof/>
        </w:rPr>
      </w:pPr>
      <w:r>
        <w:rPr>
          <w:noProof/>
        </w:rPr>
        <w:t>XQHELP-UPDATE, 234</w:t>
      </w:r>
    </w:p>
    <w:p w14:paraId="330386FE" w14:textId="77777777" w:rsidR="00F56C49" w:rsidRDefault="00F56C49">
      <w:pPr>
        <w:pStyle w:val="Index2"/>
        <w:tabs>
          <w:tab w:val="right" w:leader="dot" w:pos="4310"/>
        </w:tabs>
        <w:rPr>
          <w:noProof/>
        </w:rPr>
      </w:pPr>
      <w:r>
        <w:rPr>
          <w:noProof/>
        </w:rPr>
        <w:t>XQHELP-XREF, 235</w:t>
      </w:r>
    </w:p>
    <w:p w14:paraId="295E866E" w14:textId="77777777" w:rsidR="00F56C49" w:rsidRDefault="00F56C49">
      <w:pPr>
        <w:pStyle w:val="Index2"/>
        <w:tabs>
          <w:tab w:val="right" w:leader="dot" w:pos="4310"/>
        </w:tabs>
        <w:rPr>
          <w:noProof/>
        </w:rPr>
      </w:pPr>
      <w:r>
        <w:rPr>
          <w:noProof/>
        </w:rPr>
        <w:t>XQKEYALTODEL, 183</w:t>
      </w:r>
    </w:p>
    <w:p w14:paraId="2A5800BB" w14:textId="77777777" w:rsidR="00F56C49" w:rsidRDefault="00F56C49">
      <w:pPr>
        <w:pStyle w:val="Index2"/>
        <w:tabs>
          <w:tab w:val="right" w:leader="dot" w:pos="4310"/>
        </w:tabs>
        <w:rPr>
          <w:noProof/>
        </w:rPr>
      </w:pPr>
      <w:r>
        <w:rPr>
          <w:noProof/>
        </w:rPr>
        <w:t>XQKEYDEL, 183, 194</w:t>
      </w:r>
    </w:p>
    <w:p w14:paraId="0D20C673" w14:textId="77777777" w:rsidR="00F56C49" w:rsidRDefault="00F56C49">
      <w:pPr>
        <w:pStyle w:val="Index2"/>
        <w:tabs>
          <w:tab w:val="right" w:leader="dot" w:pos="4310"/>
        </w:tabs>
        <w:rPr>
          <w:noProof/>
        </w:rPr>
      </w:pPr>
      <w:r>
        <w:rPr>
          <w:noProof/>
        </w:rPr>
        <w:t>XQLISTKEY, 195</w:t>
      </w:r>
    </w:p>
    <w:p w14:paraId="3D69EC50" w14:textId="77777777" w:rsidR="00F56C49" w:rsidRDefault="00F56C49">
      <w:pPr>
        <w:pStyle w:val="Index2"/>
        <w:tabs>
          <w:tab w:val="right" w:leader="dot" w:pos="4310"/>
        </w:tabs>
        <w:rPr>
          <w:noProof/>
        </w:rPr>
      </w:pPr>
      <w:r>
        <w:rPr>
          <w:noProof/>
        </w:rPr>
        <w:t>XQLOCK1, 182</w:t>
      </w:r>
    </w:p>
    <w:p w14:paraId="239B9E4B" w14:textId="77777777" w:rsidR="00F56C49" w:rsidRDefault="00F56C49">
      <w:pPr>
        <w:pStyle w:val="Index2"/>
        <w:tabs>
          <w:tab w:val="right" w:leader="dot" w:pos="4310"/>
        </w:tabs>
        <w:rPr>
          <w:noProof/>
        </w:rPr>
      </w:pPr>
      <w:r>
        <w:rPr>
          <w:noProof/>
        </w:rPr>
        <w:t>XQLOCK2, 182</w:t>
      </w:r>
    </w:p>
    <w:p w14:paraId="241465EF" w14:textId="77777777" w:rsidR="00F56C49" w:rsidRDefault="00F56C49">
      <w:pPr>
        <w:pStyle w:val="Index2"/>
        <w:tabs>
          <w:tab w:val="right" w:leader="dot" w:pos="4310"/>
        </w:tabs>
        <w:rPr>
          <w:noProof/>
        </w:rPr>
      </w:pPr>
      <w:r>
        <w:rPr>
          <w:noProof/>
        </w:rPr>
        <w:t>XQOOFF, 168</w:t>
      </w:r>
    </w:p>
    <w:p w14:paraId="3D974EA0" w14:textId="77777777" w:rsidR="00F56C49" w:rsidRDefault="00F56C49">
      <w:pPr>
        <w:pStyle w:val="Index2"/>
        <w:tabs>
          <w:tab w:val="right" w:leader="dot" w:pos="4310"/>
        </w:tabs>
        <w:rPr>
          <w:noProof/>
        </w:rPr>
      </w:pPr>
      <w:r>
        <w:rPr>
          <w:noProof/>
        </w:rPr>
        <w:t>XQOOMAIN, 168</w:t>
      </w:r>
    </w:p>
    <w:p w14:paraId="70B030EE" w14:textId="77777777" w:rsidR="00F56C49" w:rsidRDefault="00F56C49">
      <w:pPr>
        <w:pStyle w:val="Index2"/>
        <w:tabs>
          <w:tab w:val="right" w:leader="dot" w:pos="4310"/>
        </w:tabs>
        <w:rPr>
          <w:noProof/>
        </w:rPr>
      </w:pPr>
      <w:r>
        <w:rPr>
          <w:noProof/>
        </w:rPr>
        <w:t>XQOOMAKE, 168</w:t>
      </w:r>
    </w:p>
    <w:p w14:paraId="32520E60" w14:textId="77777777" w:rsidR="00F56C49" w:rsidRDefault="00F56C49">
      <w:pPr>
        <w:pStyle w:val="Index2"/>
        <w:tabs>
          <w:tab w:val="right" w:leader="dot" w:pos="4310"/>
        </w:tabs>
        <w:rPr>
          <w:noProof/>
        </w:rPr>
      </w:pPr>
      <w:r>
        <w:rPr>
          <w:noProof/>
        </w:rPr>
        <w:t>XQOON, 168, 169</w:t>
      </w:r>
    </w:p>
    <w:p w14:paraId="10FE52B8" w14:textId="77777777" w:rsidR="00F56C49" w:rsidRDefault="00F56C49">
      <w:pPr>
        <w:pStyle w:val="Index2"/>
        <w:tabs>
          <w:tab w:val="right" w:leader="dot" w:pos="4310"/>
        </w:tabs>
        <w:rPr>
          <w:noProof/>
        </w:rPr>
      </w:pPr>
      <w:r>
        <w:rPr>
          <w:noProof/>
        </w:rPr>
        <w:t>XQOOREDO, 168</w:t>
      </w:r>
    </w:p>
    <w:p w14:paraId="07B80828" w14:textId="77777777" w:rsidR="00F56C49" w:rsidRDefault="00F56C49">
      <w:pPr>
        <w:pStyle w:val="Index2"/>
        <w:tabs>
          <w:tab w:val="right" w:leader="dot" w:pos="4310"/>
        </w:tabs>
        <w:rPr>
          <w:noProof/>
        </w:rPr>
      </w:pPr>
      <w:r>
        <w:rPr>
          <w:noProof/>
        </w:rPr>
        <w:t>XQOOSHOFIL, 169</w:t>
      </w:r>
    </w:p>
    <w:p w14:paraId="3A1D998F" w14:textId="77777777" w:rsidR="00F56C49" w:rsidRDefault="00F56C49">
      <w:pPr>
        <w:pStyle w:val="Index2"/>
        <w:tabs>
          <w:tab w:val="right" w:leader="dot" w:pos="4310"/>
        </w:tabs>
        <w:rPr>
          <w:noProof/>
        </w:rPr>
      </w:pPr>
      <w:r>
        <w:rPr>
          <w:noProof/>
        </w:rPr>
        <w:t>XQOOSHOPRO, 169</w:t>
      </w:r>
    </w:p>
    <w:p w14:paraId="1C98D12D" w14:textId="77777777" w:rsidR="00F56C49" w:rsidRDefault="00F56C49">
      <w:pPr>
        <w:pStyle w:val="Index2"/>
        <w:tabs>
          <w:tab w:val="right" w:leader="dot" w:pos="4310"/>
        </w:tabs>
        <w:rPr>
          <w:noProof/>
        </w:rPr>
      </w:pPr>
      <w:r>
        <w:rPr>
          <w:noProof/>
        </w:rPr>
        <w:t>XQOOSHOW, 169</w:t>
      </w:r>
    </w:p>
    <w:p w14:paraId="2D9D771A" w14:textId="77777777" w:rsidR="00F56C49" w:rsidRDefault="00F56C49">
      <w:pPr>
        <w:pStyle w:val="Index2"/>
        <w:tabs>
          <w:tab w:val="right" w:leader="dot" w:pos="4310"/>
        </w:tabs>
        <w:rPr>
          <w:noProof/>
        </w:rPr>
      </w:pPr>
      <w:r>
        <w:rPr>
          <w:noProof/>
        </w:rPr>
        <w:t>XQOOTOG, 168</w:t>
      </w:r>
    </w:p>
    <w:p w14:paraId="0CEEEC6D" w14:textId="77777777" w:rsidR="00F56C49" w:rsidRDefault="00F56C49">
      <w:pPr>
        <w:pStyle w:val="Index2"/>
        <w:tabs>
          <w:tab w:val="right" w:leader="dot" w:pos="4310"/>
        </w:tabs>
        <w:rPr>
          <w:noProof/>
        </w:rPr>
      </w:pPr>
      <w:r>
        <w:rPr>
          <w:noProof/>
        </w:rPr>
        <w:t>XQOPTFIX, 167</w:t>
      </w:r>
    </w:p>
    <w:p w14:paraId="44F0CC1E" w14:textId="77777777" w:rsidR="00F56C49" w:rsidRDefault="00F56C49">
      <w:pPr>
        <w:pStyle w:val="Index2"/>
        <w:tabs>
          <w:tab w:val="right" w:leader="dot" w:pos="4310"/>
        </w:tabs>
        <w:rPr>
          <w:noProof/>
        </w:rPr>
      </w:pPr>
      <w:r>
        <w:rPr>
          <w:noProof/>
        </w:rPr>
        <w:t>XQRESTRICT, 169</w:t>
      </w:r>
    </w:p>
    <w:p w14:paraId="64D36F6A" w14:textId="77777777" w:rsidR="00F56C49" w:rsidRDefault="00F56C49">
      <w:pPr>
        <w:pStyle w:val="Index2"/>
        <w:tabs>
          <w:tab w:val="right" w:leader="dot" w:pos="4310"/>
        </w:tabs>
        <w:rPr>
          <w:noProof/>
        </w:rPr>
      </w:pPr>
      <w:r>
        <w:rPr>
          <w:noProof/>
        </w:rPr>
        <w:t>XQSCHK, 228</w:t>
      </w:r>
    </w:p>
    <w:p w14:paraId="1E663184" w14:textId="77777777" w:rsidR="00F56C49" w:rsidRDefault="00F56C49">
      <w:pPr>
        <w:pStyle w:val="Index2"/>
        <w:tabs>
          <w:tab w:val="right" w:leader="dot" w:pos="4310"/>
        </w:tabs>
        <w:rPr>
          <w:noProof/>
        </w:rPr>
      </w:pPr>
      <w:r>
        <w:rPr>
          <w:noProof/>
        </w:rPr>
        <w:t>XQSMD ADD, 193, 194, 196</w:t>
      </w:r>
    </w:p>
    <w:p w14:paraId="51866008" w14:textId="77777777" w:rsidR="00F56C49" w:rsidRDefault="00F56C49">
      <w:pPr>
        <w:pStyle w:val="Index2"/>
        <w:tabs>
          <w:tab w:val="right" w:leader="dot" w:pos="4310"/>
        </w:tabs>
        <w:rPr>
          <w:noProof/>
        </w:rPr>
      </w:pPr>
      <w:r>
        <w:rPr>
          <w:noProof/>
        </w:rPr>
        <w:t>XQSMD BUILD MENU, 189, 197</w:t>
      </w:r>
    </w:p>
    <w:p w14:paraId="2B1EECE6" w14:textId="77777777" w:rsidR="00F56C49" w:rsidRDefault="00F56C49">
      <w:pPr>
        <w:pStyle w:val="Index2"/>
        <w:tabs>
          <w:tab w:val="right" w:leader="dot" w:pos="4310"/>
        </w:tabs>
        <w:rPr>
          <w:noProof/>
        </w:rPr>
      </w:pPr>
      <w:r>
        <w:rPr>
          <w:noProof/>
        </w:rPr>
        <w:t>XQSMD BY OPTION, 197</w:t>
      </w:r>
    </w:p>
    <w:p w14:paraId="5C72ECCC" w14:textId="77777777" w:rsidR="00F56C49" w:rsidRDefault="00F56C49">
      <w:pPr>
        <w:pStyle w:val="Index2"/>
        <w:tabs>
          <w:tab w:val="right" w:leader="dot" w:pos="4310"/>
        </w:tabs>
        <w:rPr>
          <w:noProof/>
        </w:rPr>
      </w:pPr>
      <w:r>
        <w:rPr>
          <w:noProof/>
        </w:rPr>
        <w:t>XQSMD BY USER, 197</w:t>
      </w:r>
    </w:p>
    <w:p w14:paraId="3FF3459F" w14:textId="77777777" w:rsidR="00F56C49" w:rsidRDefault="00F56C49">
      <w:pPr>
        <w:pStyle w:val="Index2"/>
        <w:tabs>
          <w:tab w:val="right" w:leader="dot" w:pos="4310"/>
        </w:tabs>
        <w:rPr>
          <w:noProof/>
        </w:rPr>
      </w:pPr>
      <w:r>
        <w:rPr>
          <w:noProof/>
        </w:rPr>
        <w:t>XQSMD COPY USER, 190</w:t>
      </w:r>
    </w:p>
    <w:p w14:paraId="72C2B3BC" w14:textId="77777777" w:rsidR="00F56C49" w:rsidRDefault="00F56C49">
      <w:pPr>
        <w:pStyle w:val="Index2"/>
        <w:tabs>
          <w:tab w:val="right" w:leader="dot" w:pos="4310"/>
        </w:tabs>
        <w:rPr>
          <w:noProof/>
        </w:rPr>
      </w:pPr>
      <w:r>
        <w:rPr>
          <w:noProof/>
        </w:rPr>
        <w:t>XQSMD EDIT OPTIONS, 188, 189</w:t>
      </w:r>
    </w:p>
    <w:p w14:paraId="32761E5F" w14:textId="77777777" w:rsidR="00F56C49" w:rsidRDefault="00F56C49">
      <w:pPr>
        <w:pStyle w:val="Index2"/>
        <w:tabs>
          <w:tab w:val="right" w:leader="dot" w:pos="4310"/>
        </w:tabs>
        <w:rPr>
          <w:noProof/>
        </w:rPr>
      </w:pPr>
      <w:r>
        <w:rPr>
          <w:noProof/>
        </w:rPr>
        <w:t>XQSMD LIMITED FM OPTIONS, 190, 191, 192, 197</w:t>
      </w:r>
    </w:p>
    <w:p w14:paraId="7877EBB7" w14:textId="77777777" w:rsidR="00F56C49" w:rsidRDefault="00F56C49">
      <w:pPr>
        <w:pStyle w:val="Index3"/>
        <w:tabs>
          <w:tab w:val="right" w:leader="dot" w:pos="4310"/>
        </w:tabs>
        <w:rPr>
          <w:noProof/>
        </w:rPr>
      </w:pPr>
      <w:r>
        <w:rPr>
          <w:noProof/>
        </w:rPr>
        <w:t>Example, 192</w:t>
      </w:r>
    </w:p>
    <w:p w14:paraId="2B9AB714" w14:textId="77777777" w:rsidR="00F56C49" w:rsidRDefault="00F56C49">
      <w:pPr>
        <w:pStyle w:val="Index2"/>
        <w:tabs>
          <w:tab w:val="right" w:leader="dot" w:pos="4310"/>
        </w:tabs>
        <w:rPr>
          <w:noProof/>
        </w:rPr>
      </w:pPr>
      <w:r>
        <w:rPr>
          <w:noProof/>
        </w:rPr>
        <w:t>XQSMD MGR, 187, 188, 191, 192, 193, 196</w:t>
      </w:r>
    </w:p>
    <w:p w14:paraId="696E4DCF" w14:textId="77777777" w:rsidR="00F56C49" w:rsidRDefault="00F56C49">
      <w:pPr>
        <w:pStyle w:val="Index2"/>
        <w:tabs>
          <w:tab w:val="right" w:leader="dot" w:pos="4310"/>
        </w:tabs>
        <w:rPr>
          <w:noProof/>
        </w:rPr>
      </w:pPr>
      <w:r>
        <w:rPr>
          <w:noProof/>
        </w:rPr>
        <w:t>XQSMD REMOVE, 197</w:t>
      </w:r>
    </w:p>
    <w:p w14:paraId="47ABEC58" w14:textId="77777777" w:rsidR="00F56C49" w:rsidRDefault="00F56C49">
      <w:pPr>
        <w:pStyle w:val="Index2"/>
        <w:tabs>
          <w:tab w:val="right" w:leader="dot" w:pos="4310"/>
        </w:tabs>
        <w:rPr>
          <w:noProof/>
        </w:rPr>
      </w:pPr>
      <w:r>
        <w:rPr>
          <w:noProof/>
        </w:rPr>
        <w:t>XQSMD REPLICATE, 196</w:t>
      </w:r>
    </w:p>
    <w:p w14:paraId="2996C642" w14:textId="77777777" w:rsidR="00F56C49" w:rsidRDefault="00F56C49">
      <w:pPr>
        <w:pStyle w:val="Index2"/>
        <w:tabs>
          <w:tab w:val="right" w:leader="dot" w:pos="4310"/>
        </w:tabs>
        <w:rPr>
          <w:noProof/>
        </w:rPr>
      </w:pPr>
      <w:r>
        <w:rPr>
          <w:noProof/>
        </w:rPr>
        <w:t>XQSMD SET PREFIX, 191, 197</w:t>
      </w:r>
    </w:p>
    <w:p w14:paraId="1840A719" w14:textId="77777777" w:rsidR="00F56C49" w:rsidRDefault="00F56C49">
      <w:pPr>
        <w:pStyle w:val="Index2"/>
        <w:tabs>
          <w:tab w:val="right" w:leader="dot" w:pos="4310"/>
        </w:tabs>
        <w:rPr>
          <w:noProof/>
        </w:rPr>
      </w:pPr>
      <w:r>
        <w:rPr>
          <w:noProof/>
        </w:rPr>
        <w:t>XQSMD SHOW, 197</w:t>
      </w:r>
    </w:p>
    <w:p w14:paraId="03572AC0" w14:textId="77777777" w:rsidR="00F56C49" w:rsidRDefault="00F56C49">
      <w:pPr>
        <w:pStyle w:val="Index2"/>
        <w:tabs>
          <w:tab w:val="right" w:leader="dot" w:pos="4310"/>
        </w:tabs>
        <w:rPr>
          <w:noProof/>
        </w:rPr>
      </w:pPr>
      <w:r>
        <w:rPr>
          <w:noProof/>
        </w:rPr>
        <w:t>XQSMD USER MENU, 188, 189, 191, 193, 195</w:t>
      </w:r>
    </w:p>
    <w:p w14:paraId="420FB1DC" w14:textId="77777777" w:rsidR="00F56C49" w:rsidRDefault="00F56C49">
      <w:pPr>
        <w:pStyle w:val="Index2"/>
        <w:tabs>
          <w:tab w:val="right" w:leader="dot" w:pos="4310"/>
        </w:tabs>
        <w:rPr>
          <w:noProof/>
        </w:rPr>
      </w:pPr>
      <w:r>
        <w:rPr>
          <w:noProof/>
        </w:rPr>
        <w:t>XQSPING, 227</w:t>
      </w:r>
    </w:p>
    <w:p w14:paraId="6F2721E8" w14:textId="77777777" w:rsidR="00F56C49" w:rsidRDefault="00F56C49">
      <w:pPr>
        <w:pStyle w:val="Index2"/>
        <w:tabs>
          <w:tab w:val="right" w:leader="dot" w:pos="4310"/>
        </w:tabs>
        <w:rPr>
          <w:noProof/>
        </w:rPr>
      </w:pPr>
      <w:r>
        <w:rPr>
          <w:noProof/>
        </w:rPr>
        <w:t>XTLKLKUP, 445, 450, 457</w:t>
      </w:r>
    </w:p>
    <w:p w14:paraId="4B4CAB14" w14:textId="77777777" w:rsidR="00F56C49" w:rsidRDefault="00F56C49">
      <w:pPr>
        <w:pStyle w:val="Index2"/>
        <w:tabs>
          <w:tab w:val="right" w:leader="dot" w:pos="4310"/>
        </w:tabs>
        <w:rPr>
          <w:noProof/>
        </w:rPr>
      </w:pPr>
      <w:r w:rsidRPr="00261A53">
        <w:rPr>
          <w:noProof/>
          <w:kern w:val="2"/>
        </w:rPr>
        <w:t>XTLKMODKY</w:t>
      </w:r>
      <w:r>
        <w:rPr>
          <w:noProof/>
        </w:rPr>
        <w:t>, 446, 461</w:t>
      </w:r>
    </w:p>
    <w:p w14:paraId="574C0A63" w14:textId="77777777" w:rsidR="00F56C49" w:rsidRDefault="00F56C49">
      <w:pPr>
        <w:pStyle w:val="Index2"/>
        <w:tabs>
          <w:tab w:val="right" w:leader="dot" w:pos="4310"/>
        </w:tabs>
        <w:rPr>
          <w:noProof/>
        </w:rPr>
      </w:pPr>
      <w:r>
        <w:rPr>
          <w:noProof/>
        </w:rPr>
        <w:t>XTLKMODPARK, 445, 453, 454</w:t>
      </w:r>
    </w:p>
    <w:p w14:paraId="1B3755ED" w14:textId="77777777" w:rsidR="00F56C49" w:rsidRDefault="00F56C49">
      <w:pPr>
        <w:pStyle w:val="Index2"/>
        <w:tabs>
          <w:tab w:val="right" w:leader="dot" w:pos="4310"/>
        </w:tabs>
        <w:rPr>
          <w:noProof/>
        </w:rPr>
      </w:pPr>
      <w:r>
        <w:rPr>
          <w:noProof/>
        </w:rPr>
        <w:t>XTLKMODPARS, 445, 453, 454</w:t>
      </w:r>
    </w:p>
    <w:p w14:paraId="34E83665" w14:textId="77777777" w:rsidR="00F56C49" w:rsidRDefault="00F56C49">
      <w:pPr>
        <w:pStyle w:val="Index2"/>
        <w:tabs>
          <w:tab w:val="right" w:leader="dot" w:pos="4310"/>
        </w:tabs>
        <w:rPr>
          <w:noProof/>
        </w:rPr>
      </w:pPr>
      <w:r w:rsidRPr="00261A53">
        <w:rPr>
          <w:noProof/>
          <w:kern w:val="2"/>
        </w:rPr>
        <w:t>XTLKMODSH</w:t>
      </w:r>
      <w:r>
        <w:rPr>
          <w:noProof/>
        </w:rPr>
        <w:t>, 446</w:t>
      </w:r>
    </w:p>
    <w:p w14:paraId="4B7B9D9A" w14:textId="77777777" w:rsidR="00F56C49" w:rsidRDefault="00F56C49">
      <w:pPr>
        <w:pStyle w:val="Index2"/>
        <w:tabs>
          <w:tab w:val="right" w:leader="dot" w:pos="4310"/>
        </w:tabs>
        <w:rPr>
          <w:noProof/>
        </w:rPr>
      </w:pPr>
      <w:r>
        <w:rPr>
          <w:noProof/>
        </w:rPr>
        <w:t>XTLKMODSH, 458</w:t>
      </w:r>
    </w:p>
    <w:p w14:paraId="6059FFC6" w14:textId="77777777" w:rsidR="00F56C49" w:rsidRDefault="00F56C49">
      <w:pPr>
        <w:pStyle w:val="Index2"/>
        <w:tabs>
          <w:tab w:val="right" w:leader="dot" w:pos="4310"/>
        </w:tabs>
        <w:rPr>
          <w:noProof/>
        </w:rPr>
      </w:pPr>
      <w:r w:rsidRPr="00261A53">
        <w:rPr>
          <w:noProof/>
          <w:kern w:val="2"/>
        </w:rPr>
        <w:t>XTLKMODSY</w:t>
      </w:r>
      <w:r>
        <w:rPr>
          <w:noProof/>
        </w:rPr>
        <w:t>, 446, 462</w:t>
      </w:r>
    </w:p>
    <w:p w14:paraId="77B63F2B" w14:textId="77777777" w:rsidR="00F56C49" w:rsidRDefault="00F56C49">
      <w:pPr>
        <w:pStyle w:val="Index2"/>
        <w:tabs>
          <w:tab w:val="right" w:leader="dot" w:pos="4310"/>
        </w:tabs>
        <w:rPr>
          <w:noProof/>
        </w:rPr>
      </w:pPr>
      <w:r>
        <w:rPr>
          <w:noProof/>
        </w:rPr>
        <w:t>XTLKMODUTL, 446, 454, 457, 458, 459, 461, 462, 463</w:t>
      </w:r>
    </w:p>
    <w:p w14:paraId="25A25892" w14:textId="77777777" w:rsidR="00F56C49" w:rsidRDefault="00F56C49">
      <w:pPr>
        <w:pStyle w:val="Index2"/>
        <w:tabs>
          <w:tab w:val="right" w:leader="dot" w:pos="4310"/>
        </w:tabs>
        <w:rPr>
          <w:noProof/>
        </w:rPr>
      </w:pPr>
      <w:r>
        <w:rPr>
          <w:noProof/>
        </w:rPr>
        <w:t>XTLKPRTUTL, 445, 452</w:t>
      </w:r>
    </w:p>
    <w:p w14:paraId="602CADEE" w14:textId="77777777" w:rsidR="00F56C49" w:rsidRDefault="00F56C49">
      <w:pPr>
        <w:pStyle w:val="Index2"/>
        <w:tabs>
          <w:tab w:val="right" w:leader="dot" w:pos="4310"/>
        </w:tabs>
        <w:rPr>
          <w:noProof/>
        </w:rPr>
      </w:pPr>
      <w:r w:rsidRPr="00261A53">
        <w:rPr>
          <w:noProof/>
          <w:kern w:val="2"/>
        </w:rPr>
        <w:t>XTLKUSER2</w:t>
      </w:r>
      <w:r>
        <w:rPr>
          <w:noProof/>
        </w:rPr>
        <w:t>, 448</w:t>
      </w:r>
    </w:p>
    <w:p w14:paraId="2D197BF2" w14:textId="77777777" w:rsidR="00F56C49" w:rsidRDefault="00F56C49">
      <w:pPr>
        <w:pStyle w:val="Index2"/>
        <w:tabs>
          <w:tab w:val="right" w:leader="dot" w:pos="4310"/>
        </w:tabs>
        <w:rPr>
          <w:noProof/>
        </w:rPr>
      </w:pPr>
      <w:r w:rsidRPr="00261A53">
        <w:rPr>
          <w:noProof/>
          <w:kern w:val="2"/>
        </w:rPr>
        <w:t>XTLKUTILITIES</w:t>
      </w:r>
      <w:r>
        <w:rPr>
          <w:noProof/>
        </w:rPr>
        <w:t>, 453</w:t>
      </w:r>
    </w:p>
    <w:p w14:paraId="45B4CFC0" w14:textId="77777777" w:rsidR="00F56C49" w:rsidRDefault="00F56C49">
      <w:pPr>
        <w:pStyle w:val="Index2"/>
        <w:tabs>
          <w:tab w:val="right" w:leader="dot" w:pos="4310"/>
        </w:tabs>
        <w:rPr>
          <w:noProof/>
        </w:rPr>
      </w:pPr>
      <w:r w:rsidRPr="00261A53">
        <w:rPr>
          <w:noProof/>
          <w:kern w:val="2"/>
        </w:rPr>
        <w:t>XTMENU</w:t>
      </w:r>
      <w:r>
        <w:rPr>
          <w:noProof/>
        </w:rPr>
        <w:t>, 448</w:t>
      </w:r>
    </w:p>
    <w:p w14:paraId="4492D49D" w14:textId="77777777" w:rsidR="00F56C49" w:rsidRDefault="00F56C49">
      <w:pPr>
        <w:pStyle w:val="Index2"/>
        <w:tabs>
          <w:tab w:val="right" w:leader="dot" w:pos="4310"/>
        </w:tabs>
        <w:rPr>
          <w:noProof/>
        </w:rPr>
      </w:pPr>
      <w:r>
        <w:rPr>
          <w:noProof/>
        </w:rPr>
        <w:t>XU CHECKSUM REPORT, 416, 439, 440</w:t>
      </w:r>
    </w:p>
    <w:p w14:paraId="4FF35909" w14:textId="77777777" w:rsidR="00F56C49" w:rsidRDefault="00F56C49">
      <w:pPr>
        <w:pStyle w:val="Index2"/>
        <w:tabs>
          <w:tab w:val="right" w:leader="dot" w:pos="4310"/>
        </w:tabs>
        <w:rPr>
          <w:noProof/>
        </w:rPr>
      </w:pPr>
      <w:r>
        <w:rPr>
          <w:noProof/>
        </w:rPr>
        <w:t>XU DA EDIT, 24, 294</w:t>
      </w:r>
    </w:p>
    <w:p w14:paraId="45AB8B7B" w14:textId="77777777" w:rsidR="00F56C49" w:rsidRDefault="00F56C49">
      <w:pPr>
        <w:pStyle w:val="Index2"/>
        <w:tabs>
          <w:tab w:val="right" w:leader="dot" w:pos="4310"/>
        </w:tabs>
        <w:rPr>
          <w:noProof/>
        </w:rPr>
      </w:pPr>
      <w:r w:rsidRPr="00261A53">
        <w:rPr>
          <w:rFonts w:cs="Times New Roman"/>
          <w:noProof/>
        </w:rPr>
        <w:t>XU EPCS DISUSER EXP DATE</w:t>
      </w:r>
      <w:r>
        <w:rPr>
          <w:noProof/>
        </w:rPr>
        <w:t>, 118, 122</w:t>
      </w:r>
    </w:p>
    <w:p w14:paraId="6112C606" w14:textId="77777777" w:rsidR="00F56C49" w:rsidRDefault="00F56C49">
      <w:pPr>
        <w:pStyle w:val="Index2"/>
        <w:tabs>
          <w:tab w:val="right" w:leader="dot" w:pos="4310"/>
        </w:tabs>
        <w:rPr>
          <w:noProof/>
        </w:rPr>
      </w:pPr>
      <w:r w:rsidRPr="00261A53">
        <w:rPr>
          <w:rFonts w:cs="Times New Roman"/>
          <w:noProof/>
        </w:rPr>
        <w:t>XU EPCS DISUSER PRIVS</w:t>
      </w:r>
      <w:r>
        <w:rPr>
          <w:noProof/>
        </w:rPr>
        <w:t>, 118, 119, 128</w:t>
      </w:r>
    </w:p>
    <w:p w14:paraId="2843B3F1" w14:textId="77777777" w:rsidR="00F56C49" w:rsidRDefault="00F56C49">
      <w:pPr>
        <w:pStyle w:val="Index2"/>
        <w:tabs>
          <w:tab w:val="right" w:leader="dot" w:pos="4310"/>
        </w:tabs>
        <w:rPr>
          <w:noProof/>
        </w:rPr>
      </w:pPr>
      <w:r w:rsidRPr="00261A53">
        <w:rPr>
          <w:rFonts w:cs="Times New Roman"/>
          <w:noProof/>
        </w:rPr>
        <w:t>XU EPCS DISUSER XDATE EXPIRES</w:t>
      </w:r>
      <w:r>
        <w:rPr>
          <w:noProof/>
        </w:rPr>
        <w:t>, 118, 119, 125</w:t>
      </w:r>
    </w:p>
    <w:p w14:paraId="485ADD45" w14:textId="77777777" w:rsidR="00F56C49" w:rsidRDefault="00F56C49">
      <w:pPr>
        <w:pStyle w:val="Index2"/>
        <w:tabs>
          <w:tab w:val="right" w:leader="dot" w:pos="4310"/>
        </w:tabs>
        <w:rPr>
          <w:noProof/>
        </w:rPr>
      </w:pPr>
      <w:r>
        <w:rPr>
          <w:noProof/>
        </w:rPr>
        <w:t>XU EPCS EDIT DATA, 111, 117, 143</w:t>
      </w:r>
    </w:p>
    <w:p w14:paraId="60E78D29" w14:textId="77777777" w:rsidR="00F56C49" w:rsidRDefault="00F56C49">
      <w:pPr>
        <w:pStyle w:val="Index2"/>
        <w:tabs>
          <w:tab w:val="right" w:leader="dot" w:pos="4310"/>
        </w:tabs>
        <w:rPr>
          <w:noProof/>
        </w:rPr>
      </w:pPr>
      <w:r>
        <w:rPr>
          <w:noProof/>
        </w:rPr>
        <w:t>XU EPCS EDIT DEA# AND XDATE, 117, 118, 121, 143</w:t>
      </w:r>
    </w:p>
    <w:p w14:paraId="2E1F49B8" w14:textId="77777777" w:rsidR="00F56C49" w:rsidRDefault="00F56C49">
      <w:pPr>
        <w:pStyle w:val="Index2"/>
        <w:tabs>
          <w:tab w:val="right" w:leader="dot" w:pos="4310"/>
        </w:tabs>
        <w:rPr>
          <w:noProof/>
        </w:rPr>
      </w:pPr>
      <w:r w:rsidRPr="00261A53">
        <w:rPr>
          <w:rFonts w:cs="Times New Roman"/>
          <w:noProof/>
        </w:rPr>
        <w:t>XU EPCS EXP DATE</w:t>
      </w:r>
      <w:r>
        <w:rPr>
          <w:noProof/>
        </w:rPr>
        <w:t>, 118, 121</w:t>
      </w:r>
    </w:p>
    <w:p w14:paraId="015BD9EF" w14:textId="77777777" w:rsidR="00F56C49" w:rsidRDefault="00F56C49">
      <w:pPr>
        <w:pStyle w:val="Index2"/>
        <w:tabs>
          <w:tab w:val="right" w:leader="dot" w:pos="4310"/>
        </w:tabs>
        <w:rPr>
          <w:noProof/>
        </w:rPr>
      </w:pPr>
      <w:r w:rsidRPr="00261A53">
        <w:rPr>
          <w:rFonts w:cs="Times New Roman"/>
          <w:noProof/>
        </w:rPr>
        <w:t>XU EPCS LOGICAL ACCESS</w:t>
      </w:r>
      <w:r>
        <w:rPr>
          <w:noProof/>
        </w:rPr>
        <w:t>, 118, 120, 135</w:t>
      </w:r>
    </w:p>
    <w:p w14:paraId="3BC4613E" w14:textId="77777777" w:rsidR="00F56C49" w:rsidRDefault="00F56C49">
      <w:pPr>
        <w:pStyle w:val="Index2"/>
        <w:tabs>
          <w:tab w:val="right" w:leader="dot" w:pos="4310"/>
        </w:tabs>
        <w:rPr>
          <w:noProof/>
        </w:rPr>
      </w:pPr>
      <w:r w:rsidRPr="00261A53">
        <w:rPr>
          <w:rFonts w:cs="Times New Roman"/>
          <w:noProof/>
        </w:rPr>
        <w:t>XU EPCS PRINT EDIT AUDIT</w:t>
      </w:r>
      <w:r>
        <w:rPr>
          <w:noProof/>
        </w:rPr>
        <w:t>, 118, 120, 132</w:t>
      </w:r>
    </w:p>
    <w:p w14:paraId="77D362EF" w14:textId="77777777" w:rsidR="00F56C49" w:rsidRDefault="00F56C49">
      <w:pPr>
        <w:pStyle w:val="Index2"/>
        <w:tabs>
          <w:tab w:val="right" w:leader="dot" w:pos="4310"/>
        </w:tabs>
        <w:rPr>
          <w:noProof/>
        </w:rPr>
      </w:pPr>
      <w:r w:rsidRPr="00261A53">
        <w:rPr>
          <w:rFonts w:cs="Times New Roman"/>
          <w:noProof/>
        </w:rPr>
        <w:t>XU EPCS PRIVS</w:t>
      </w:r>
      <w:r>
        <w:rPr>
          <w:noProof/>
        </w:rPr>
        <w:t>, 118, 119, 126</w:t>
      </w:r>
    </w:p>
    <w:p w14:paraId="03876736" w14:textId="77777777" w:rsidR="00F56C49" w:rsidRDefault="00F56C49">
      <w:pPr>
        <w:pStyle w:val="Index2"/>
        <w:tabs>
          <w:tab w:val="right" w:leader="dot" w:pos="4310"/>
        </w:tabs>
        <w:rPr>
          <w:noProof/>
        </w:rPr>
      </w:pPr>
      <w:r w:rsidRPr="00261A53">
        <w:rPr>
          <w:rFonts w:cs="Times New Roman"/>
          <w:noProof/>
        </w:rPr>
        <w:t>XU EPCS PSDRPH</w:t>
      </w:r>
      <w:r>
        <w:rPr>
          <w:noProof/>
        </w:rPr>
        <w:t>, 118, 120, 130</w:t>
      </w:r>
    </w:p>
    <w:p w14:paraId="7C8F23CF" w14:textId="77777777" w:rsidR="00F56C49" w:rsidRDefault="00F56C49">
      <w:pPr>
        <w:pStyle w:val="Index2"/>
        <w:tabs>
          <w:tab w:val="right" w:leader="dot" w:pos="4310"/>
        </w:tabs>
        <w:rPr>
          <w:noProof/>
        </w:rPr>
      </w:pPr>
      <w:r w:rsidRPr="00261A53">
        <w:rPr>
          <w:rFonts w:cs="Times New Roman"/>
          <w:noProof/>
        </w:rPr>
        <w:t>XU EPCS PSDRPH AUDIT</w:t>
      </w:r>
      <w:r>
        <w:rPr>
          <w:noProof/>
        </w:rPr>
        <w:t>, 118, 120, 139, 142</w:t>
      </w:r>
    </w:p>
    <w:p w14:paraId="1A5DA7F3" w14:textId="77777777" w:rsidR="00F56C49" w:rsidRDefault="00F56C49">
      <w:pPr>
        <w:pStyle w:val="Index2"/>
        <w:tabs>
          <w:tab w:val="right" w:leader="dot" w:pos="4310"/>
        </w:tabs>
        <w:rPr>
          <w:noProof/>
        </w:rPr>
      </w:pPr>
      <w:r w:rsidRPr="00261A53">
        <w:rPr>
          <w:rFonts w:cs="Times New Roman"/>
          <w:noProof/>
        </w:rPr>
        <w:t>XU EPCS PSDRPH KEY</w:t>
      </w:r>
      <w:r>
        <w:rPr>
          <w:noProof/>
        </w:rPr>
        <w:t>, 118, 120, 142</w:t>
      </w:r>
    </w:p>
    <w:p w14:paraId="1600D08C" w14:textId="77777777" w:rsidR="00F56C49" w:rsidRDefault="00F56C49">
      <w:pPr>
        <w:pStyle w:val="Index2"/>
        <w:tabs>
          <w:tab w:val="right" w:leader="dot" w:pos="4310"/>
        </w:tabs>
        <w:rPr>
          <w:noProof/>
        </w:rPr>
      </w:pPr>
      <w:r w:rsidRPr="00261A53">
        <w:rPr>
          <w:rFonts w:cs="Times New Roman"/>
          <w:noProof/>
        </w:rPr>
        <w:t>XU EPCS SET PARMS</w:t>
      </w:r>
      <w:r>
        <w:rPr>
          <w:noProof/>
        </w:rPr>
        <w:t>, 118, 120, 131</w:t>
      </w:r>
    </w:p>
    <w:p w14:paraId="384D5856" w14:textId="77777777" w:rsidR="00F56C49" w:rsidRDefault="00F56C49">
      <w:pPr>
        <w:pStyle w:val="Index2"/>
        <w:tabs>
          <w:tab w:val="right" w:leader="dot" w:pos="4310"/>
        </w:tabs>
        <w:rPr>
          <w:noProof/>
        </w:rPr>
      </w:pPr>
      <w:r w:rsidRPr="00261A53">
        <w:rPr>
          <w:rFonts w:eastAsia="Calibri"/>
          <w:noProof/>
        </w:rPr>
        <w:t>XU EPCS UTILITY FUNCTIONS</w:t>
      </w:r>
      <w:r>
        <w:rPr>
          <w:noProof/>
        </w:rPr>
        <w:t>, 117, 118</w:t>
      </w:r>
    </w:p>
    <w:p w14:paraId="0A42AE0B" w14:textId="77777777" w:rsidR="00F56C49" w:rsidRDefault="00F56C49">
      <w:pPr>
        <w:pStyle w:val="Index2"/>
        <w:tabs>
          <w:tab w:val="right" w:leader="dot" w:pos="4310"/>
        </w:tabs>
        <w:rPr>
          <w:noProof/>
        </w:rPr>
      </w:pPr>
      <w:r w:rsidRPr="00261A53">
        <w:rPr>
          <w:rFonts w:cs="Times New Roman"/>
          <w:noProof/>
        </w:rPr>
        <w:t>XU EPCS XDATE EXPIRES</w:t>
      </w:r>
      <w:r>
        <w:rPr>
          <w:noProof/>
        </w:rPr>
        <w:t>, 118, 119, 124</w:t>
      </w:r>
    </w:p>
    <w:p w14:paraId="3B1B8475" w14:textId="77777777" w:rsidR="00F56C49" w:rsidRDefault="00F56C49">
      <w:pPr>
        <w:pStyle w:val="Index2"/>
        <w:tabs>
          <w:tab w:val="right" w:leader="dot" w:pos="4310"/>
        </w:tabs>
        <w:rPr>
          <w:noProof/>
        </w:rPr>
      </w:pPr>
      <w:r>
        <w:rPr>
          <w:noProof/>
        </w:rPr>
        <w:t>XU FINDUSER, 64</w:t>
      </w:r>
    </w:p>
    <w:p w14:paraId="29B559A4" w14:textId="77777777" w:rsidR="00F56C49" w:rsidRDefault="00F56C49">
      <w:pPr>
        <w:pStyle w:val="Index2"/>
        <w:tabs>
          <w:tab w:val="right" w:leader="dot" w:pos="4310"/>
        </w:tabs>
        <w:rPr>
          <w:noProof/>
        </w:rPr>
      </w:pPr>
      <w:r>
        <w:rPr>
          <w:noProof/>
        </w:rPr>
        <w:t>XU OPTION QUEUE, 366, 389</w:t>
      </w:r>
    </w:p>
    <w:p w14:paraId="2D3CB9F4" w14:textId="77777777" w:rsidR="00F56C49" w:rsidRDefault="00F56C49">
      <w:pPr>
        <w:pStyle w:val="Index2"/>
        <w:tabs>
          <w:tab w:val="right" w:leader="dot" w:pos="4310"/>
        </w:tabs>
        <w:rPr>
          <w:noProof/>
        </w:rPr>
      </w:pPr>
      <w:r>
        <w:rPr>
          <w:noProof/>
        </w:rPr>
        <w:t>XU SID EDIT, 289</w:t>
      </w:r>
    </w:p>
    <w:p w14:paraId="0DB68329" w14:textId="77777777" w:rsidR="00F56C49" w:rsidRDefault="00F56C49">
      <w:pPr>
        <w:pStyle w:val="Index2"/>
        <w:tabs>
          <w:tab w:val="right" w:leader="dot" w:pos="4310"/>
        </w:tabs>
        <w:rPr>
          <w:noProof/>
        </w:rPr>
      </w:pPr>
      <w:r>
        <w:rPr>
          <w:noProof/>
        </w:rPr>
        <w:t>XU SWITCH UCI, 17</w:t>
      </w:r>
    </w:p>
    <w:p w14:paraId="2DD2743E" w14:textId="77777777" w:rsidR="00F56C49" w:rsidRDefault="00F56C49">
      <w:pPr>
        <w:pStyle w:val="Index2"/>
        <w:tabs>
          <w:tab w:val="right" w:leader="dot" w:pos="4310"/>
        </w:tabs>
        <w:rPr>
          <w:noProof/>
        </w:rPr>
      </w:pPr>
      <w:r>
        <w:rPr>
          <w:noProof/>
        </w:rPr>
        <w:t>XU USER SIGN-ON, 26, 28</w:t>
      </w:r>
    </w:p>
    <w:p w14:paraId="7DC238C6" w14:textId="77777777" w:rsidR="00F56C49" w:rsidRDefault="00F56C49">
      <w:pPr>
        <w:pStyle w:val="Index2"/>
        <w:tabs>
          <w:tab w:val="right" w:leader="dot" w:pos="4310"/>
        </w:tabs>
        <w:rPr>
          <w:noProof/>
        </w:rPr>
      </w:pPr>
      <w:r>
        <w:rPr>
          <w:noProof/>
        </w:rPr>
        <w:t>XU USER START-UP, 28</w:t>
      </w:r>
    </w:p>
    <w:p w14:paraId="1F09045C" w14:textId="77777777" w:rsidR="00F56C49" w:rsidRDefault="00F56C49">
      <w:pPr>
        <w:pStyle w:val="Index2"/>
        <w:tabs>
          <w:tab w:val="right" w:leader="dot" w:pos="4310"/>
        </w:tabs>
        <w:rPr>
          <w:noProof/>
        </w:rPr>
      </w:pPr>
      <w:r>
        <w:rPr>
          <w:noProof/>
        </w:rPr>
        <w:t>XUAUDIT, 73, 162</w:t>
      </w:r>
    </w:p>
    <w:p w14:paraId="37F8FDC9" w14:textId="77777777" w:rsidR="00F56C49" w:rsidRDefault="00F56C49">
      <w:pPr>
        <w:pStyle w:val="Index2"/>
        <w:tabs>
          <w:tab w:val="right" w:leader="dot" w:pos="4310"/>
        </w:tabs>
        <w:rPr>
          <w:noProof/>
        </w:rPr>
      </w:pPr>
      <w:r>
        <w:rPr>
          <w:noProof/>
        </w:rPr>
        <w:t>XUAUDIT MENU, 162</w:t>
      </w:r>
    </w:p>
    <w:p w14:paraId="662CE2FB" w14:textId="77777777" w:rsidR="00F56C49" w:rsidRDefault="00F56C49">
      <w:pPr>
        <w:pStyle w:val="Index2"/>
        <w:tabs>
          <w:tab w:val="right" w:leader="dot" w:pos="4310"/>
        </w:tabs>
        <w:rPr>
          <w:noProof/>
        </w:rPr>
      </w:pPr>
      <w:r>
        <w:rPr>
          <w:noProof/>
        </w:rPr>
        <w:t>XUAUTODEACTIVATE, 60, 61</w:t>
      </w:r>
    </w:p>
    <w:p w14:paraId="630CA4A7" w14:textId="77777777" w:rsidR="00F56C49" w:rsidRDefault="00F56C49">
      <w:pPr>
        <w:pStyle w:val="Index2"/>
        <w:tabs>
          <w:tab w:val="right" w:leader="dot" w:pos="4310"/>
        </w:tabs>
        <w:rPr>
          <w:noProof/>
        </w:rPr>
      </w:pPr>
      <w:r w:rsidRPr="00261A53">
        <w:rPr>
          <w:bCs/>
          <w:noProof/>
          <w:color w:val="000000" w:themeColor="text1"/>
        </w:rPr>
        <w:t>XUCOMMAND</w:t>
      </w:r>
      <w:r>
        <w:rPr>
          <w:noProof/>
        </w:rPr>
        <w:t>, 7, 50, 152, 153, 155, 156, 157, 165, 166, 180, 186, 198, 304, 308, 328</w:t>
      </w:r>
    </w:p>
    <w:p w14:paraId="771582F7" w14:textId="77777777" w:rsidR="00F56C49" w:rsidRDefault="00F56C49">
      <w:pPr>
        <w:pStyle w:val="Index2"/>
        <w:tabs>
          <w:tab w:val="right" w:leader="dot" w:pos="4310"/>
        </w:tabs>
        <w:rPr>
          <w:noProof/>
        </w:rPr>
      </w:pPr>
      <w:r>
        <w:rPr>
          <w:noProof/>
        </w:rPr>
        <w:t>XUCONTINUE, 156</w:t>
      </w:r>
    </w:p>
    <w:p w14:paraId="0F4E37F1" w14:textId="77777777" w:rsidR="00F56C49" w:rsidRDefault="00F56C49">
      <w:pPr>
        <w:pStyle w:val="Index2"/>
        <w:tabs>
          <w:tab w:val="right" w:leader="dot" w:pos="4310"/>
        </w:tabs>
        <w:rPr>
          <w:noProof/>
        </w:rPr>
      </w:pPr>
      <w:r>
        <w:rPr>
          <w:noProof/>
        </w:rPr>
        <w:t>XUDEVEDIT, 283, 318</w:t>
      </w:r>
    </w:p>
    <w:p w14:paraId="46C4D5EB" w14:textId="77777777" w:rsidR="00F56C49" w:rsidRDefault="00F56C49">
      <w:pPr>
        <w:pStyle w:val="Index2"/>
        <w:tabs>
          <w:tab w:val="right" w:leader="dot" w:pos="4310"/>
        </w:tabs>
        <w:rPr>
          <w:noProof/>
        </w:rPr>
      </w:pPr>
      <w:r>
        <w:rPr>
          <w:noProof/>
        </w:rPr>
        <w:t>XUDEVEDITCHAN, 320</w:t>
      </w:r>
    </w:p>
    <w:p w14:paraId="084F6926" w14:textId="77777777" w:rsidR="00F56C49" w:rsidRDefault="00F56C49">
      <w:pPr>
        <w:pStyle w:val="Index2"/>
        <w:tabs>
          <w:tab w:val="right" w:leader="dot" w:pos="4310"/>
        </w:tabs>
        <w:rPr>
          <w:noProof/>
        </w:rPr>
      </w:pPr>
      <w:r>
        <w:rPr>
          <w:noProof/>
        </w:rPr>
        <w:t>XUDEVEDITHFS, 284, 300</w:t>
      </w:r>
    </w:p>
    <w:p w14:paraId="698182EF" w14:textId="77777777" w:rsidR="00F56C49" w:rsidRDefault="00F56C49">
      <w:pPr>
        <w:pStyle w:val="Index2"/>
        <w:tabs>
          <w:tab w:val="right" w:leader="dot" w:pos="4310"/>
        </w:tabs>
        <w:rPr>
          <w:noProof/>
        </w:rPr>
      </w:pPr>
      <w:r>
        <w:rPr>
          <w:noProof/>
        </w:rPr>
        <w:t>XUDEVEDITRES, 322</w:t>
      </w:r>
    </w:p>
    <w:p w14:paraId="28890A81" w14:textId="77777777" w:rsidR="00F56C49" w:rsidRDefault="00F56C49">
      <w:pPr>
        <w:pStyle w:val="Index2"/>
        <w:tabs>
          <w:tab w:val="right" w:leader="dot" w:pos="4310"/>
        </w:tabs>
        <w:rPr>
          <w:noProof/>
        </w:rPr>
      </w:pPr>
      <w:r>
        <w:rPr>
          <w:noProof/>
        </w:rPr>
        <w:t>XUDEVEDITSPL, 311</w:t>
      </w:r>
    </w:p>
    <w:p w14:paraId="2C64BE1F" w14:textId="77777777" w:rsidR="00F56C49" w:rsidRDefault="00F56C49">
      <w:pPr>
        <w:pStyle w:val="Index2"/>
        <w:tabs>
          <w:tab w:val="right" w:leader="dot" w:pos="4310"/>
        </w:tabs>
        <w:rPr>
          <w:noProof/>
        </w:rPr>
      </w:pPr>
      <w:r>
        <w:rPr>
          <w:noProof/>
        </w:rPr>
        <w:t>XUDEVEDITTRM, 286</w:t>
      </w:r>
    </w:p>
    <w:p w14:paraId="2FDE7B23" w14:textId="77777777" w:rsidR="00F56C49" w:rsidRDefault="00F56C49">
      <w:pPr>
        <w:pStyle w:val="Index2"/>
        <w:tabs>
          <w:tab w:val="right" w:leader="dot" w:pos="4310"/>
        </w:tabs>
        <w:rPr>
          <w:noProof/>
        </w:rPr>
      </w:pPr>
      <w:r>
        <w:rPr>
          <w:noProof/>
        </w:rPr>
        <w:t>XUEDITOPT, 159, 161, 170, 171, 224, 237</w:t>
      </w:r>
    </w:p>
    <w:p w14:paraId="0526B952" w14:textId="77777777" w:rsidR="00F56C49" w:rsidRDefault="00F56C49">
      <w:pPr>
        <w:pStyle w:val="Index2"/>
        <w:tabs>
          <w:tab w:val="right" w:leader="dot" w:pos="4310"/>
        </w:tabs>
        <w:rPr>
          <w:noProof/>
        </w:rPr>
      </w:pPr>
      <w:r>
        <w:rPr>
          <w:noProof/>
        </w:rPr>
        <w:t>XUEDITSELF, 7, 11, 14, 23, 25, 26, 50</w:t>
      </w:r>
    </w:p>
    <w:p w14:paraId="39A03CD5" w14:textId="77777777" w:rsidR="00F56C49" w:rsidRDefault="00F56C49">
      <w:pPr>
        <w:pStyle w:val="Index2"/>
        <w:tabs>
          <w:tab w:val="right" w:leader="dot" w:pos="4310"/>
        </w:tabs>
        <w:rPr>
          <w:noProof/>
        </w:rPr>
      </w:pPr>
      <w:r>
        <w:rPr>
          <w:noProof/>
        </w:rPr>
        <w:t>XUERRS, 238, 240</w:t>
      </w:r>
    </w:p>
    <w:p w14:paraId="534A7A24" w14:textId="77777777" w:rsidR="00F56C49" w:rsidRDefault="00F56C49">
      <w:pPr>
        <w:pStyle w:val="Index2"/>
        <w:tabs>
          <w:tab w:val="right" w:leader="dot" w:pos="4310"/>
        </w:tabs>
        <w:rPr>
          <w:noProof/>
        </w:rPr>
      </w:pPr>
      <w:r>
        <w:rPr>
          <w:noProof/>
        </w:rPr>
        <w:t>XUERTRAP, 242</w:t>
      </w:r>
    </w:p>
    <w:p w14:paraId="6B3C8AD8" w14:textId="77777777" w:rsidR="00F56C49" w:rsidRDefault="00F56C49">
      <w:pPr>
        <w:pStyle w:val="Index2"/>
        <w:tabs>
          <w:tab w:val="right" w:leader="dot" w:pos="4310"/>
        </w:tabs>
        <w:rPr>
          <w:noProof/>
        </w:rPr>
      </w:pPr>
      <w:r>
        <w:rPr>
          <w:noProof/>
        </w:rPr>
        <w:t>XUERTRP AUTO CLEAN, 241, 242</w:t>
      </w:r>
    </w:p>
    <w:p w14:paraId="0CA78386" w14:textId="77777777" w:rsidR="00F56C49" w:rsidRDefault="00F56C49">
      <w:pPr>
        <w:pStyle w:val="Index2"/>
        <w:tabs>
          <w:tab w:val="right" w:leader="dot" w:pos="4310"/>
        </w:tabs>
        <w:rPr>
          <w:noProof/>
        </w:rPr>
      </w:pPr>
      <w:r>
        <w:rPr>
          <w:noProof/>
        </w:rPr>
        <w:t>XUERTRP CLEAN, 241</w:t>
      </w:r>
    </w:p>
    <w:p w14:paraId="116D5352" w14:textId="77777777" w:rsidR="00F56C49" w:rsidRDefault="00F56C49">
      <w:pPr>
        <w:pStyle w:val="Index2"/>
        <w:tabs>
          <w:tab w:val="right" w:leader="dot" w:pos="4310"/>
        </w:tabs>
        <w:rPr>
          <w:noProof/>
        </w:rPr>
      </w:pPr>
      <w:r>
        <w:rPr>
          <w:noProof/>
        </w:rPr>
        <w:t>XUERTRP PRINT ERRS, 244</w:t>
      </w:r>
    </w:p>
    <w:p w14:paraId="2A2227A3" w14:textId="77777777" w:rsidR="00F56C49" w:rsidRDefault="00F56C49">
      <w:pPr>
        <w:pStyle w:val="Index2"/>
        <w:tabs>
          <w:tab w:val="right" w:leader="dot" w:pos="4310"/>
        </w:tabs>
        <w:rPr>
          <w:noProof/>
        </w:rPr>
      </w:pPr>
      <w:r>
        <w:rPr>
          <w:noProof/>
        </w:rPr>
        <w:t>XUERTRP PRINT T-1 1 ERR, 240</w:t>
      </w:r>
    </w:p>
    <w:p w14:paraId="7B57708D" w14:textId="77777777" w:rsidR="00F56C49" w:rsidRDefault="00F56C49">
      <w:pPr>
        <w:pStyle w:val="Index2"/>
        <w:tabs>
          <w:tab w:val="right" w:leader="dot" w:pos="4310"/>
        </w:tabs>
        <w:rPr>
          <w:noProof/>
        </w:rPr>
      </w:pPr>
      <w:r>
        <w:rPr>
          <w:noProof/>
        </w:rPr>
        <w:t>XUERTRP PRINT T-1 2 ERR, 241</w:t>
      </w:r>
    </w:p>
    <w:p w14:paraId="6485D758" w14:textId="77777777" w:rsidR="00F56C49" w:rsidRDefault="00F56C49">
      <w:pPr>
        <w:pStyle w:val="Index2"/>
        <w:tabs>
          <w:tab w:val="right" w:leader="dot" w:pos="4310"/>
        </w:tabs>
        <w:rPr>
          <w:noProof/>
        </w:rPr>
      </w:pPr>
      <w:r>
        <w:rPr>
          <w:noProof/>
        </w:rPr>
        <w:t>XUFILEACCESS, 83, 84, 89, 93, 94, 95, 96</w:t>
      </w:r>
    </w:p>
    <w:p w14:paraId="7DA32A33" w14:textId="77777777" w:rsidR="00F56C49" w:rsidRDefault="00F56C49">
      <w:pPr>
        <w:pStyle w:val="Index2"/>
        <w:tabs>
          <w:tab w:val="right" w:leader="dot" w:pos="4310"/>
        </w:tabs>
        <w:rPr>
          <w:noProof/>
        </w:rPr>
      </w:pPr>
      <w:r w:rsidRPr="00261A53">
        <w:rPr>
          <w:rFonts w:cs="Times New Roman"/>
          <w:noProof/>
        </w:rPr>
        <w:t>XUFPURGE</w:t>
      </w:r>
      <w:r>
        <w:rPr>
          <w:noProof/>
        </w:rPr>
        <w:t>, 73</w:t>
      </w:r>
    </w:p>
    <w:p w14:paraId="7796E18E" w14:textId="77777777" w:rsidR="00F56C49" w:rsidRDefault="00F56C49">
      <w:pPr>
        <w:pStyle w:val="Index2"/>
        <w:tabs>
          <w:tab w:val="right" w:leader="dot" w:pos="4310"/>
        </w:tabs>
        <w:rPr>
          <w:noProof/>
        </w:rPr>
      </w:pPr>
      <w:r>
        <w:rPr>
          <w:noProof/>
        </w:rPr>
        <w:t>XUHALT, 156</w:t>
      </w:r>
    </w:p>
    <w:p w14:paraId="72580EAD" w14:textId="77777777" w:rsidR="00F56C49" w:rsidRDefault="00F56C49">
      <w:pPr>
        <w:pStyle w:val="Index2"/>
        <w:tabs>
          <w:tab w:val="right" w:leader="dot" w:pos="4310"/>
        </w:tabs>
        <w:rPr>
          <w:noProof/>
        </w:rPr>
      </w:pPr>
      <w:r>
        <w:rPr>
          <w:noProof/>
        </w:rPr>
        <w:t>XUINQUIRE, 164</w:t>
      </w:r>
    </w:p>
    <w:p w14:paraId="3737FA0F" w14:textId="77777777" w:rsidR="00F56C49" w:rsidRDefault="00F56C49">
      <w:pPr>
        <w:pStyle w:val="Index2"/>
        <w:tabs>
          <w:tab w:val="right" w:leader="dot" w:pos="4310"/>
        </w:tabs>
        <w:rPr>
          <w:noProof/>
        </w:rPr>
      </w:pPr>
      <w:r>
        <w:rPr>
          <w:noProof/>
        </w:rPr>
        <w:t>XUKERNEL, 289</w:t>
      </w:r>
    </w:p>
    <w:p w14:paraId="7980EAFC" w14:textId="77777777" w:rsidR="00F56C49" w:rsidRDefault="00F56C49">
      <w:pPr>
        <w:pStyle w:val="Index2"/>
        <w:tabs>
          <w:tab w:val="right" w:leader="dot" w:pos="4310"/>
        </w:tabs>
        <w:rPr>
          <w:noProof/>
        </w:rPr>
      </w:pPr>
      <w:r>
        <w:rPr>
          <w:noProof/>
        </w:rPr>
        <w:t>XUKEYALL, 108, 182, 183, 195</w:t>
      </w:r>
    </w:p>
    <w:p w14:paraId="61C3C812" w14:textId="77777777" w:rsidR="00F56C49" w:rsidRDefault="00F56C49">
      <w:pPr>
        <w:pStyle w:val="Index2"/>
        <w:tabs>
          <w:tab w:val="right" w:leader="dot" w:pos="4310"/>
        </w:tabs>
        <w:rPr>
          <w:noProof/>
        </w:rPr>
      </w:pPr>
      <w:r>
        <w:rPr>
          <w:noProof/>
        </w:rPr>
        <w:t>XUKEYDEALL, 182, 195</w:t>
      </w:r>
    </w:p>
    <w:p w14:paraId="2EDF4490" w14:textId="77777777" w:rsidR="00F56C49" w:rsidRDefault="00F56C49">
      <w:pPr>
        <w:pStyle w:val="Index2"/>
        <w:tabs>
          <w:tab w:val="right" w:leader="dot" w:pos="4310"/>
        </w:tabs>
        <w:rPr>
          <w:noProof/>
        </w:rPr>
      </w:pPr>
      <w:r>
        <w:rPr>
          <w:noProof/>
        </w:rPr>
        <w:t>XUKEYEDIT, 184</w:t>
      </w:r>
    </w:p>
    <w:p w14:paraId="465622FA" w14:textId="77777777" w:rsidR="00F56C49" w:rsidRDefault="00F56C49">
      <w:pPr>
        <w:pStyle w:val="Index2"/>
        <w:tabs>
          <w:tab w:val="right" w:leader="dot" w:pos="4310"/>
        </w:tabs>
        <w:rPr>
          <w:noProof/>
        </w:rPr>
      </w:pPr>
      <w:r>
        <w:rPr>
          <w:noProof/>
        </w:rPr>
        <w:t>XUKEYMGMT, 108, 181, 182, 184, 194, 195</w:t>
      </w:r>
    </w:p>
    <w:p w14:paraId="7188A26A" w14:textId="77777777" w:rsidR="00F56C49" w:rsidRDefault="00F56C49">
      <w:pPr>
        <w:pStyle w:val="Index2"/>
        <w:tabs>
          <w:tab w:val="right" w:leader="dot" w:pos="4310"/>
        </w:tabs>
        <w:rPr>
          <w:noProof/>
        </w:rPr>
      </w:pPr>
      <w:r w:rsidRPr="00261A53">
        <w:rPr>
          <w:noProof/>
        </w:rPr>
        <w:t>XULM EDIT LOCK DICTIONARY</w:t>
      </w:r>
      <w:r>
        <w:rPr>
          <w:noProof/>
        </w:rPr>
        <w:t>, 255, 260</w:t>
      </w:r>
    </w:p>
    <w:p w14:paraId="21CBB54B" w14:textId="77777777" w:rsidR="00F56C49" w:rsidRDefault="00F56C49">
      <w:pPr>
        <w:pStyle w:val="Index2"/>
        <w:tabs>
          <w:tab w:val="right" w:leader="dot" w:pos="4310"/>
        </w:tabs>
        <w:rPr>
          <w:noProof/>
        </w:rPr>
      </w:pPr>
      <w:r>
        <w:rPr>
          <w:noProof/>
        </w:rPr>
        <w:t>XULM EDIT PARAMETERS, 246, 256, 260</w:t>
      </w:r>
    </w:p>
    <w:p w14:paraId="1EF6D098" w14:textId="77777777" w:rsidR="00F56C49" w:rsidRDefault="00F56C49">
      <w:pPr>
        <w:pStyle w:val="Index2"/>
        <w:tabs>
          <w:tab w:val="right" w:leader="dot" w:pos="4310"/>
        </w:tabs>
        <w:rPr>
          <w:noProof/>
        </w:rPr>
      </w:pPr>
      <w:r w:rsidRPr="00261A53">
        <w:rPr>
          <w:noProof/>
        </w:rPr>
        <w:t>XULM LOCK MANAGER</w:t>
      </w:r>
      <w:r>
        <w:rPr>
          <w:noProof/>
        </w:rPr>
        <w:t>, 255, 256, 268</w:t>
      </w:r>
    </w:p>
    <w:p w14:paraId="7DAD2298" w14:textId="77777777" w:rsidR="00F56C49" w:rsidRDefault="00F56C49">
      <w:pPr>
        <w:pStyle w:val="Index2"/>
        <w:tabs>
          <w:tab w:val="right" w:leader="dot" w:pos="4310"/>
        </w:tabs>
        <w:rPr>
          <w:noProof/>
        </w:rPr>
      </w:pPr>
      <w:r w:rsidRPr="00261A53">
        <w:rPr>
          <w:rFonts w:eastAsia="Calibri"/>
          <w:noProof/>
        </w:rPr>
        <w:t>XULM LOCK MANAGER MENU</w:t>
      </w:r>
      <w:r>
        <w:rPr>
          <w:noProof/>
        </w:rPr>
        <w:t>, 255</w:t>
      </w:r>
    </w:p>
    <w:p w14:paraId="76151714" w14:textId="77777777" w:rsidR="00F56C49" w:rsidRDefault="00F56C49">
      <w:pPr>
        <w:pStyle w:val="Index2"/>
        <w:tabs>
          <w:tab w:val="right" w:leader="dot" w:pos="4310"/>
        </w:tabs>
        <w:rPr>
          <w:noProof/>
        </w:rPr>
      </w:pPr>
      <w:r w:rsidRPr="00261A53">
        <w:rPr>
          <w:noProof/>
        </w:rPr>
        <w:t>XULM PURGE LOCK MANAGER LOG</w:t>
      </w:r>
      <w:r>
        <w:rPr>
          <w:noProof/>
        </w:rPr>
        <w:t>, 256, 260, 268</w:t>
      </w:r>
    </w:p>
    <w:p w14:paraId="22234FD5" w14:textId="77777777" w:rsidR="00F56C49" w:rsidRDefault="00F56C49">
      <w:pPr>
        <w:pStyle w:val="Index2"/>
        <w:tabs>
          <w:tab w:val="right" w:leader="dot" w:pos="4310"/>
        </w:tabs>
        <w:rPr>
          <w:noProof/>
        </w:rPr>
      </w:pPr>
      <w:r>
        <w:rPr>
          <w:noProof/>
        </w:rPr>
        <w:t>XULM RPC BROKER CONTEXT, 249</w:t>
      </w:r>
    </w:p>
    <w:p w14:paraId="3FBA51B5" w14:textId="77777777" w:rsidR="00F56C49" w:rsidRDefault="00F56C49">
      <w:pPr>
        <w:pStyle w:val="Index2"/>
        <w:tabs>
          <w:tab w:val="right" w:leader="dot" w:pos="4310"/>
        </w:tabs>
        <w:rPr>
          <w:noProof/>
        </w:rPr>
      </w:pPr>
      <w:r w:rsidRPr="00261A53">
        <w:rPr>
          <w:noProof/>
        </w:rPr>
        <w:t>XULM VIEW LOCK MANAGER LOG</w:t>
      </w:r>
      <w:r>
        <w:rPr>
          <w:noProof/>
        </w:rPr>
        <w:t>, 255, 260, 266</w:t>
      </w:r>
    </w:p>
    <w:p w14:paraId="69DD507D" w14:textId="77777777" w:rsidR="00F56C49" w:rsidRDefault="00F56C49">
      <w:pPr>
        <w:pStyle w:val="Index2"/>
        <w:tabs>
          <w:tab w:val="right" w:leader="dot" w:pos="4310"/>
        </w:tabs>
        <w:rPr>
          <w:noProof/>
        </w:rPr>
      </w:pPr>
      <w:r>
        <w:rPr>
          <w:noProof/>
        </w:rPr>
        <w:t>XUMAINT, 108, 159, 181, 196, 224</w:t>
      </w:r>
    </w:p>
    <w:p w14:paraId="6A65AD0A" w14:textId="77777777" w:rsidR="00F56C49" w:rsidRDefault="00F56C49">
      <w:pPr>
        <w:pStyle w:val="Index2"/>
        <w:tabs>
          <w:tab w:val="right" w:leader="dot" w:pos="4310"/>
        </w:tabs>
        <w:rPr>
          <w:noProof/>
        </w:rPr>
      </w:pPr>
      <w:r>
        <w:rPr>
          <w:noProof/>
        </w:rPr>
        <w:t>XUOPTDISP, 162</w:t>
      </w:r>
    </w:p>
    <w:p w14:paraId="59AC4C79" w14:textId="77777777" w:rsidR="00F56C49" w:rsidRDefault="00F56C49">
      <w:pPr>
        <w:pStyle w:val="Index2"/>
        <w:tabs>
          <w:tab w:val="right" w:leader="dot" w:pos="4310"/>
        </w:tabs>
        <w:rPr>
          <w:noProof/>
        </w:rPr>
      </w:pPr>
      <w:r>
        <w:rPr>
          <w:noProof/>
        </w:rPr>
        <w:t>XUOPTPURGE, 162</w:t>
      </w:r>
    </w:p>
    <w:p w14:paraId="41FE90C1" w14:textId="77777777" w:rsidR="00F56C49" w:rsidRDefault="00F56C49">
      <w:pPr>
        <w:pStyle w:val="Index2"/>
        <w:tabs>
          <w:tab w:val="right" w:leader="dot" w:pos="4310"/>
        </w:tabs>
        <w:rPr>
          <w:noProof/>
        </w:rPr>
      </w:pPr>
      <w:r>
        <w:rPr>
          <w:noProof/>
        </w:rPr>
        <w:t>XUOPTUSER, 64</w:t>
      </w:r>
    </w:p>
    <w:p w14:paraId="5E040AF0" w14:textId="77777777" w:rsidR="00F56C49" w:rsidRDefault="00F56C49">
      <w:pPr>
        <w:pStyle w:val="Index2"/>
        <w:tabs>
          <w:tab w:val="right" w:leader="dot" w:pos="4310"/>
        </w:tabs>
        <w:rPr>
          <w:noProof/>
        </w:rPr>
      </w:pPr>
      <w:r>
        <w:rPr>
          <w:noProof/>
        </w:rPr>
        <w:t>XUOPTWHO, 164</w:t>
      </w:r>
    </w:p>
    <w:p w14:paraId="5C247652" w14:textId="77777777" w:rsidR="00F56C49" w:rsidRDefault="00F56C49">
      <w:pPr>
        <w:pStyle w:val="Index2"/>
        <w:tabs>
          <w:tab w:val="right" w:leader="dot" w:pos="4310"/>
        </w:tabs>
        <w:rPr>
          <w:noProof/>
        </w:rPr>
      </w:pPr>
      <w:r>
        <w:rPr>
          <w:noProof/>
        </w:rPr>
        <w:t>XUOUT, 295</w:t>
      </w:r>
    </w:p>
    <w:p w14:paraId="7DDC1F85" w14:textId="77777777" w:rsidR="00F56C49" w:rsidRDefault="00F56C49">
      <w:pPr>
        <w:pStyle w:val="Index2"/>
        <w:tabs>
          <w:tab w:val="right" w:leader="dot" w:pos="4310"/>
        </w:tabs>
        <w:rPr>
          <w:noProof/>
        </w:rPr>
      </w:pPr>
      <w:r>
        <w:rPr>
          <w:noProof/>
        </w:rPr>
        <w:t>XUPRINT, 164</w:t>
      </w:r>
    </w:p>
    <w:p w14:paraId="00B23B90" w14:textId="77777777" w:rsidR="00F56C49" w:rsidRDefault="00F56C49">
      <w:pPr>
        <w:pStyle w:val="Index2"/>
        <w:tabs>
          <w:tab w:val="right" w:leader="dot" w:pos="4310"/>
        </w:tabs>
        <w:rPr>
          <w:noProof/>
        </w:rPr>
      </w:pPr>
      <w:r>
        <w:rPr>
          <w:noProof/>
        </w:rPr>
        <w:t>XUPROG, 181, 406, 474</w:t>
      </w:r>
    </w:p>
    <w:p w14:paraId="50A3BBBC" w14:textId="77777777" w:rsidR="00F56C49" w:rsidRDefault="00F56C49">
      <w:pPr>
        <w:pStyle w:val="Index2"/>
        <w:tabs>
          <w:tab w:val="right" w:leader="dot" w:pos="4310"/>
        </w:tabs>
        <w:rPr>
          <w:noProof/>
        </w:rPr>
      </w:pPr>
      <w:r w:rsidRPr="00261A53">
        <w:rPr>
          <w:noProof/>
        </w:rPr>
        <w:t>XUPROGMODE</w:t>
      </w:r>
      <w:r>
        <w:rPr>
          <w:noProof/>
        </w:rPr>
        <w:t>, 54, 174</w:t>
      </w:r>
    </w:p>
    <w:p w14:paraId="3465EC85" w14:textId="77777777" w:rsidR="00F56C49" w:rsidRDefault="00F56C49">
      <w:pPr>
        <w:pStyle w:val="Index2"/>
        <w:tabs>
          <w:tab w:val="right" w:leader="dot" w:pos="4310"/>
        </w:tabs>
        <w:rPr>
          <w:noProof/>
        </w:rPr>
      </w:pPr>
      <w:r>
        <w:rPr>
          <w:noProof/>
        </w:rPr>
        <w:t>XURELOG, 156</w:t>
      </w:r>
    </w:p>
    <w:p w14:paraId="452F8BB9" w14:textId="77777777" w:rsidR="00F56C49" w:rsidRDefault="00F56C49">
      <w:pPr>
        <w:pStyle w:val="Index2"/>
        <w:tabs>
          <w:tab w:val="right" w:leader="dot" w:pos="4310"/>
        </w:tabs>
        <w:rPr>
          <w:noProof/>
        </w:rPr>
      </w:pPr>
      <w:r>
        <w:rPr>
          <w:noProof/>
        </w:rPr>
        <w:t>XURESJOB, 375, 395</w:t>
      </w:r>
    </w:p>
    <w:p w14:paraId="4C101724" w14:textId="77777777" w:rsidR="00F56C49" w:rsidRDefault="00F56C49">
      <w:pPr>
        <w:pStyle w:val="Index2"/>
        <w:tabs>
          <w:tab w:val="right" w:leader="dot" w:pos="4310"/>
        </w:tabs>
        <w:rPr>
          <w:noProof/>
        </w:rPr>
      </w:pPr>
      <w:r>
        <w:rPr>
          <w:noProof/>
        </w:rPr>
        <w:t>XUS VISIT USERS, 70</w:t>
      </w:r>
    </w:p>
    <w:p w14:paraId="20549F3D" w14:textId="77777777" w:rsidR="00F56C49" w:rsidRDefault="00F56C49">
      <w:pPr>
        <w:pStyle w:val="Index2"/>
        <w:tabs>
          <w:tab w:val="right" w:leader="dot" w:pos="4310"/>
        </w:tabs>
        <w:rPr>
          <w:noProof/>
        </w:rPr>
      </w:pPr>
      <w:r>
        <w:rPr>
          <w:noProof/>
        </w:rPr>
        <w:t>XUSAP PROXY CONN DETAIL ALL, 68</w:t>
      </w:r>
    </w:p>
    <w:p w14:paraId="696DB4DC" w14:textId="77777777" w:rsidR="00F56C49" w:rsidRDefault="00F56C49">
      <w:pPr>
        <w:pStyle w:val="Index2"/>
        <w:tabs>
          <w:tab w:val="right" w:leader="dot" w:pos="4310"/>
        </w:tabs>
        <w:rPr>
          <w:noProof/>
        </w:rPr>
      </w:pPr>
      <w:r>
        <w:rPr>
          <w:noProof/>
        </w:rPr>
        <w:t>XUSAP PROXY CONN DETAIL INQ, 69</w:t>
      </w:r>
    </w:p>
    <w:p w14:paraId="30C043A0" w14:textId="77777777" w:rsidR="00F56C49" w:rsidRDefault="00F56C49">
      <w:pPr>
        <w:pStyle w:val="Index2"/>
        <w:tabs>
          <w:tab w:val="right" w:leader="dot" w:pos="4310"/>
        </w:tabs>
        <w:rPr>
          <w:noProof/>
        </w:rPr>
      </w:pPr>
      <w:r>
        <w:rPr>
          <w:noProof/>
        </w:rPr>
        <w:t>XUSAP PROXY LIST, 64</w:t>
      </w:r>
    </w:p>
    <w:p w14:paraId="5AEF1396" w14:textId="77777777" w:rsidR="00F56C49" w:rsidRDefault="00F56C49">
      <w:pPr>
        <w:pStyle w:val="Index2"/>
        <w:tabs>
          <w:tab w:val="right" w:leader="dot" w:pos="4310"/>
        </w:tabs>
        <w:rPr>
          <w:noProof/>
        </w:rPr>
      </w:pPr>
      <w:r>
        <w:rPr>
          <w:noProof/>
        </w:rPr>
        <w:t>XUSC LIST, 65</w:t>
      </w:r>
    </w:p>
    <w:p w14:paraId="20CF3FC1" w14:textId="77777777" w:rsidR="00F56C49" w:rsidRDefault="00F56C49">
      <w:pPr>
        <w:pStyle w:val="Index2"/>
        <w:tabs>
          <w:tab w:val="right" w:leader="dot" w:pos="4310"/>
        </w:tabs>
        <w:rPr>
          <w:noProof/>
        </w:rPr>
      </w:pPr>
      <w:r>
        <w:rPr>
          <w:noProof/>
        </w:rPr>
        <w:t>XUSCZONK, 71</w:t>
      </w:r>
    </w:p>
    <w:p w14:paraId="49CD95EC" w14:textId="77777777" w:rsidR="00F56C49" w:rsidRDefault="00F56C49">
      <w:pPr>
        <w:pStyle w:val="Index2"/>
        <w:tabs>
          <w:tab w:val="right" w:leader="dot" w:pos="4310"/>
        </w:tabs>
        <w:rPr>
          <w:noProof/>
        </w:rPr>
      </w:pPr>
      <w:r>
        <w:rPr>
          <w:noProof/>
        </w:rPr>
        <w:t>XUSEC REMOTE ACCESS, 70</w:t>
      </w:r>
    </w:p>
    <w:p w14:paraId="6EFD4B29" w14:textId="77777777" w:rsidR="00F56C49" w:rsidRDefault="00F56C49">
      <w:pPr>
        <w:pStyle w:val="Index2"/>
        <w:tabs>
          <w:tab w:val="right" w:leader="dot" w:pos="4310"/>
        </w:tabs>
        <w:rPr>
          <w:noProof/>
        </w:rPr>
      </w:pPr>
      <w:r>
        <w:rPr>
          <w:noProof/>
        </w:rPr>
        <w:t>XUSER, 58, 76, 83, 89, 94, 99, 111, 114</w:t>
      </w:r>
    </w:p>
    <w:p w14:paraId="0639483A" w14:textId="77777777" w:rsidR="00F56C49" w:rsidRDefault="00F56C49">
      <w:pPr>
        <w:pStyle w:val="Index2"/>
        <w:tabs>
          <w:tab w:val="right" w:leader="dot" w:pos="4310"/>
        </w:tabs>
        <w:rPr>
          <w:noProof/>
        </w:rPr>
      </w:pPr>
      <w:r>
        <w:rPr>
          <w:noProof/>
        </w:rPr>
        <w:t>XUSER DIV CHG, 13</w:t>
      </w:r>
    </w:p>
    <w:p w14:paraId="5E9494F0" w14:textId="77777777" w:rsidR="00F56C49" w:rsidRDefault="00F56C49">
      <w:pPr>
        <w:pStyle w:val="Index2"/>
        <w:tabs>
          <w:tab w:val="right" w:leader="dot" w:pos="4310"/>
        </w:tabs>
        <w:rPr>
          <w:noProof/>
        </w:rPr>
      </w:pPr>
      <w:r>
        <w:rPr>
          <w:noProof/>
        </w:rPr>
        <w:t>XUSER KEY RE-INDEX, 185</w:t>
      </w:r>
    </w:p>
    <w:p w14:paraId="05229A0D" w14:textId="77777777" w:rsidR="00F56C49" w:rsidRDefault="00F56C49">
      <w:pPr>
        <w:pStyle w:val="Index2"/>
        <w:tabs>
          <w:tab w:val="right" w:leader="dot" w:pos="4310"/>
        </w:tabs>
        <w:rPr>
          <w:noProof/>
        </w:rPr>
      </w:pPr>
      <w:r>
        <w:rPr>
          <w:noProof/>
        </w:rPr>
        <w:t>XUSERAOLD, 75</w:t>
      </w:r>
    </w:p>
    <w:p w14:paraId="1B7C968D" w14:textId="77777777" w:rsidR="00F56C49" w:rsidRDefault="00F56C49">
      <w:pPr>
        <w:pStyle w:val="Index2"/>
        <w:tabs>
          <w:tab w:val="right" w:leader="dot" w:pos="4310"/>
        </w:tabs>
        <w:rPr>
          <w:noProof/>
        </w:rPr>
      </w:pPr>
      <w:r>
        <w:rPr>
          <w:noProof/>
        </w:rPr>
        <w:t>XUSERBLK, 35, 53</w:t>
      </w:r>
    </w:p>
    <w:p w14:paraId="15A8710C" w14:textId="77777777" w:rsidR="00F56C49" w:rsidRDefault="00F56C49">
      <w:pPr>
        <w:pStyle w:val="Index2"/>
        <w:tabs>
          <w:tab w:val="right" w:leader="dot" w:pos="4310"/>
        </w:tabs>
        <w:rPr>
          <w:noProof/>
        </w:rPr>
      </w:pPr>
      <w:r>
        <w:rPr>
          <w:noProof/>
        </w:rPr>
        <w:t>XUSER-CLEAR-ALL, 23, 29, 69</w:t>
      </w:r>
    </w:p>
    <w:p w14:paraId="7A059A52" w14:textId="77777777" w:rsidR="00F56C49" w:rsidRDefault="00F56C49">
      <w:pPr>
        <w:pStyle w:val="Index2"/>
        <w:tabs>
          <w:tab w:val="right" w:leader="dot" w:pos="4310"/>
        </w:tabs>
        <w:rPr>
          <w:noProof/>
        </w:rPr>
      </w:pPr>
      <w:r>
        <w:rPr>
          <w:noProof/>
        </w:rPr>
        <w:t>XUSERDEACT, 59</w:t>
      </w:r>
    </w:p>
    <w:p w14:paraId="43FE2823" w14:textId="77777777" w:rsidR="00F56C49" w:rsidRDefault="00F56C49">
      <w:pPr>
        <w:pStyle w:val="Index2"/>
        <w:tabs>
          <w:tab w:val="right" w:leader="dot" w:pos="4310"/>
        </w:tabs>
        <w:rPr>
          <w:noProof/>
        </w:rPr>
      </w:pPr>
      <w:r>
        <w:rPr>
          <w:noProof/>
        </w:rPr>
        <w:t>XUSEREDIT, 47, 49, 50, 55, 111, 114</w:t>
      </w:r>
    </w:p>
    <w:p w14:paraId="0856935F" w14:textId="77777777" w:rsidR="00F56C49" w:rsidRDefault="00F56C49">
      <w:pPr>
        <w:pStyle w:val="Index2"/>
        <w:tabs>
          <w:tab w:val="right" w:leader="dot" w:pos="4310"/>
        </w:tabs>
        <w:rPr>
          <w:noProof/>
        </w:rPr>
      </w:pPr>
      <w:r>
        <w:rPr>
          <w:noProof/>
        </w:rPr>
        <w:t>XUSEREDITSELF, 11, 14, 17, 23, 25, 26, 49, 57, 58, 293</w:t>
      </w:r>
    </w:p>
    <w:p w14:paraId="7C605004" w14:textId="77777777" w:rsidR="00F56C49" w:rsidRDefault="00F56C49">
      <w:pPr>
        <w:pStyle w:val="Index2"/>
        <w:tabs>
          <w:tab w:val="right" w:leader="dot" w:pos="4310"/>
        </w:tabs>
        <w:rPr>
          <w:noProof/>
        </w:rPr>
      </w:pPr>
      <w:r>
        <w:rPr>
          <w:noProof/>
        </w:rPr>
        <w:t>XUSERINQ, 70</w:t>
      </w:r>
    </w:p>
    <w:p w14:paraId="15EAA59D" w14:textId="77777777" w:rsidR="00F56C49" w:rsidRDefault="00F56C49">
      <w:pPr>
        <w:pStyle w:val="Index2"/>
        <w:tabs>
          <w:tab w:val="right" w:leader="dot" w:pos="4310"/>
        </w:tabs>
        <w:rPr>
          <w:noProof/>
        </w:rPr>
      </w:pPr>
      <w:r>
        <w:rPr>
          <w:noProof/>
        </w:rPr>
        <w:t>XUSERINT Option, 19</w:t>
      </w:r>
    </w:p>
    <w:p w14:paraId="65E02AC2" w14:textId="77777777" w:rsidR="00F56C49" w:rsidRDefault="00F56C49">
      <w:pPr>
        <w:pStyle w:val="Index2"/>
        <w:tabs>
          <w:tab w:val="right" w:leader="dot" w:pos="4310"/>
        </w:tabs>
        <w:rPr>
          <w:noProof/>
        </w:rPr>
      </w:pPr>
      <w:r>
        <w:rPr>
          <w:noProof/>
        </w:rPr>
        <w:t>XUSERLIST, 64</w:t>
      </w:r>
    </w:p>
    <w:p w14:paraId="63D5538E" w14:textId="77777777" w:rsidR="00F56C49" w:rsidRDefault="00F56C49">
      <w:pPr>
        <w:pStyle w:val="Index2"/>
        <w:tabs>
          <w:tab w:val="right" w:leader="dot" w:pos="4310"/>
        </w:tabs>
        <w:rPr>
          <w:noProof/>
        </w:rPr>
      </w:pPr>
      <w:r>
        <w:rPr>
          <w:noProof/>
        </w:rPr>
        <w:t>XUSERNEW, 30, 35</w:t>
      </w:r>
    </w:p>
    <w:p w14:paraId="09F34AD4" w14:textId="77777777" w:rsidR="00F56C49" w:rsidRDefault="00F56C49">
      <w:pPr>
        <w:pStyle w:val="Index2"/>
        <w:tabs>
          <w:tab w:val="right" w:leader="dot" w:pos="4310"/>
        </w:tabs>
        <w:rPr>
          <w:noProof/>
        </w:rPr>
      </w:pPr>
      <w:r>
        <w:rPr>
          <w:noProof/>
        </w:rPr>
        <w:t>XUSERPOST, 26</w:t>
      </w:r>
    </w:p>
    <w:p w14:paraId="558A4B21" w14:textId="77777777" w:rsidR="00F56C49" w:rsidRDefault="00F56C49">
      <w:pPr>
        <w:pStyle w:val="Index2"/>
        <w:tabs>
          <w:tab w:val="right" w:leader="dot" w:pos="4310"/>
        </w:tabs>
        <w:rPr>
          <w:noProof/>
        </w:rPr>
      </w:pPr>
      <w:r>
        <w:rPr>
          <w:noProof/>
        </w:rPr>
        <w:t>XUSERPURGEATT, 63</w:t>
      </w:r>
    </w:p>
    <w:p w14:paraId="35711FF5" w14:textId="77777777" w:rsidR="00F56C49" w:rsidRDefault="00F56C49">
      <w:pPr>
        <w:pStyle w:val="Index2"/>
        <w:tabs>
          <w:tab w:val="right" w:leader="dot" w:pos="4310"/>
        </w:tabs>
        <w:rPr>
          <w:noProof/>
        </w:rPr>
      </w:pPr>
      <w:r w:rsidRPr="00261A53">
        <w:rPr>
          <w:noProof/>
        </w:rPr>
        <w:t>XUSERREACT</w:t>
      </w:r>
      <w:r>
        <w:rPr>
          <w:noProof/>
        </w:rPr>
        <w:t>, 59, 63</w:t>
      </w:r>
    </w:p>
    <w:p w14:paraId="4FE3D438" w14:textId="77777777" w:rsidR="00F56C49" w:rsidRDefault="00F56C49">
      <w:pPr>
        <w:pStyle w:val="Index2"/>
        <w:tabs>
          <w:tab w:val="right" w:leader="dot" w:pos="4310"/>
        </w:tabs>
        <w:rPr>
          <w:noProof/>
        </w:rPr>
      </w:pPr>
      <w:r>
        <w:rPr>
          <w:noProof/>
        </w:rPr>
        <w:t>XUSERREL, 23, 69</w:t>
      </w:r>
    </w:p>
    <w:p w14:paraId="7251367E" w14:textId="77777777" w:rsidR="00F56C49" w:rsidRDefault="00F56C49">
      <w:pPr>
        <w:pStyle w:val="Index2"/>
        <w:tabs>
          <w:tab w:val="right" w:leader="dot" w:pos="4310"/>
        </w:tabs>
        <w:rPr>
          <w:noProof/>
        </w:rPr>
      </w:pPr>
      <w:r>
        <w:rPr>
          <w:noProof/>
        </w:rPr>
        <w:t>XUSERREPRINT, 47</w:t>
      </w:r>
    </w:p>
    <w:p w14:paraId="30A46AEC" w14:textId="77777777" w:rsidR="00F56C49" w:rsidRDefault="00F56C49">
      <w:pPr>
        <w:pStyle w:val="Index2"/>
        <w:tabs>
          <w:tab w:val="right" w:leader="dot" w:pos="4310"/>
        </w:tabs>
        <w:rPr>
          <w:noProof/>
        </w:rPr>
      </w:pPr>
      <w:r>
        <w:rPr>
          <w:noProof/>
        </w:rPr>
        <w:t>XUSERTOOLS, 7, 11, 12, 13, 14, 17, 97, 99, 156, 157, 304</w:t>
      </w:r>
    </w:p>
    <w:p w14:paraId="2EA6AFFC" w14:textId="77777777" w:rsidR="00F56C49" w:rsidRDefault="00F56C49">
      <w:pPr>
        <w:pStyle w:val="Index2"/>
        <w:tabs>
          <w:tab w:val="right" w:leader="dot" w:pos="4310"/>
        </w:tabs>
        <w:rPr>
          <w:noProof/>
        </w:rPr>
      </w:pPr>
      <w:r>
        <w:rPr>
          <w:noProof/>
        </w:rPr>
        <w:t>XUSERWHERE, 157</w:t>
      </w:r>
    </w:p>
    <w:p w14:paraId="4BBA1EA1" w14:textId="77777777" w:rsidR="00F56C49" w:rsidRDefault="00F56C49">
      <w:pPr>
        <w:pStyle w:val="Index2"/>
        <w:tabs>
          <w:tab w:val="right" w:leader="dot" w:pos="4310"/>
        </w:tabs>
        <w:rPr>
          <w:noProof/>
        </w:rPr>
      </w:pPr>
      <w:r>
        <w:rPr>
          <w:noProof/>
        </w:rPr>
        <w:t>XUSESIG, 97, 99</w:t>
      </w:r>
    </w:p>
    <w:p w14:paraId="3E35D64A" w14:textId="77777777" w:rsidR="00F56C49" w:rsidRDefault="00F56C49">
      <w:pPr>
        <w:pStyle w:val="Index2"/>
        <w:tabs>
          <w:tab w:val="right" w:leader="dot" w:pos="4310"/>
        </w:tabs>
        <w:rPr>
          <w:noProof/>
        </w:rPr>
      </w:pPr>
      <w:r>
        <w:rPr>
          <w:noProof/>
        </w:rPr>
        <w:t>XUSESIG BLOCK, 98, 99</w:t>
      </w:r>
    </w:p>
    <w:p w14:paraId="326A9985" w14:textId="77777777" w:rsidR="00F56C49" w:rsidRDefault="00F56C49">
      <w:pPr>
        <w:pStyle w:val="Index2"/>
        <w:tabs>
          <w:tab w:val="right" w:leader="dot" w:pos="4310"/>
        </w:tabs>
        <w:rPr>
          <w:noProof/>
        </w:rPr>
      </w:pPr>
      <w:r>
        <w:rPr>
          <w:noProof/>
        </w:rPr>
        <w:t>XUSESIG CLEAR, 99</w:t>
      </w:r>
    </w:p>
    <w:p w14:paraId="3E90457A" w14:textId="77777777" w:rsidR="00F56C49" w:rsidRDefault="00F56C49">
      <w:pPr>
        <w:pStyle w:val="Index2"/>
        <w:tabs>
          <w:tab w:val="right" w:leader="dot" w:pos="4310"/>
        </w:tabs>
        <w:rPr>
          <w:noProof/>
        </w:rPr>
      </w:pPr>
      <w:r>
        <w:rPr>
          <w:noProof/>
        </w:rPr>
        <w:t>XUSESIG DEG, 99</w:t>
      </w:r>
    </w:p>
    <w:p w14:paraId="3FC64212" w14:textId="77777777" w:rsidR="00F56C49" w:rsidRDefault="00F56C49">
      <w:pPr>
        <w:pStyle w:val="Index2"/>
        <w:tabs>
          <w:tab w:val="right" w:leader="dot" w:pos="4310"/>
        </w:tabs>
        <w:rPr>
          <w:noProof/>
        </w:rPr>
      </w:pPr>
      <w:r>
        <w:rPr>
          <w:noProof/>
        </w:rPr>
        <w:t>XUSITEMGR, 64, 71, 428</w:t>
      </w:r>
    </w:p>
    <w:p w14:paraId="33E183D5" w14:textId="77777777" w:rsidR="00F56C49" w:rsidRDefault="00F56C49">
      <w:pPr>
        <w:pStyle w:val="Index2"/>
        <w:tabs>
          <w:tab w:val="right" w:leader="dot" w:pos="4310"/>
        </w:tabs>
        <w:rPr>
          <w:noProof/>
        </w:rPr>
      </w:pPr>
      <w:r>
        <w:rPr>
          <w:noProof/>
        </w:rPr>
        <w:t>XUSITEPARM, 19, 20, 26, 27, 290</w:t>
      </w:r>
    </w:p>
    <w:p w14:paraId="6D8B4D4E" w14:textId="77777777" w:rsidR="00F56C49" w:rsidRDefault="00F56C49">
      <w:pPr>
        <w:pStyle w:val="Index2"/>
        <w:tabs>
          <w:tab w:val="right" w:leader="dot" w:pos="4310"/>
        </w:tabs>
        <w:rPr>
          <w:noProof/>
        </w:rPr>
      </w:pPr>
      <w:r>
        <w:rPr>
          <w:noProof/>
        </w:rPr>
        <w:t>XU-SPL-ALLOW, 304</w:t>
      </w:r>
    </w:p>
    <w:p w14:paraId="14219BC1" w14:textId="77777777" w:rsidR="00F56C49" w:rsidRDefault="00F56C49">
      <w:pPr>
        <w:pStyle w:val="Index2"/>
        <w:tabs>
          <w:tab w:val="right" w:leader="dot" w:pos="4310"/>
        </w:tabs>
        <w:rPr>
          <w:noProof/>
        </w:rPr>
      </w:pPr>
      <w:r>
        <w:rPr>
          <w:noProof/>
        </w:rPr>
        <w:t>XU-SPL-BROWSE, 305</w:t>
      </w:r>
    </w:p>
    <w:p w14:paraId="6860FCAC" w14:textId="77777777" w:rsidR="00F56C49" w:rsidRDefault="00F56C49">
      <w:pPr>
        <w:pStyle w:val="Index2"/>
        <w:tabs>
          <w:tab w:val="right" w:leader="dot" w:pos="4310"/>
        </w:tabs>
        <w:rPr>
          <w:noProof/>
        </w:rPr>
      </w:pPr>
      <w:r>
        <w:rPr>
          <w:noProof/>
        </w:rPr>
        <w:t>XU-SPL-DELETE, 304</w:t>
      </w:r>
    </w:p>
    <w:p w14:paraId="6BCA5036" w14:textId="77777777" w:rsidR="00F56C49" w:rsidRDefault="00F56C49">
      <w:pPr>
        <w:pStyle w:val="Index2"/>
        <w:tabs>
          <w:tab w:val="right" w:leader="dot" w:pos="4310"/>
        </w:tabs>
        <w:rPr>
          <w:noProof/>
        </w:rPr>
      </w:pPr>
      <w:r>
        <w:rPr>
          <w:noProof/>
        </w:rPr>
        <w:t>XU-SPL-LIST, 304</w:t>
      </w:r>
    </w:p>
    <w:p w14:paraId="4B741FE0" w14:textId="77777777" w:rsidR="00F56C49" w:rsidRDefault="00F56C49">
      <w:pPr>
        <w:pStyle w:val="Index2"/>
        <w:tabs>
          <w:tab w:val="right" w:leader="dot" w:pos="4310"/>
        </w:tabs>
        <w:rPr>
          <w:noProof/>
        </w:rPr>
      </w:pPr>
      <w:r>
        <w:rPr>
          <w:noProof/>
        </w:rPr>
        <w:t>XU-SPL-MAIL, 306</w:t>
      </w:r>
    </w:p>
    <w:p w14:paraId="40F7C2BF" w14:textId="77777777" w:rsidR="00F56C49" w:rsidRDefault="00F56C49">
      <w:pPr>
        <w:pStyle w:val="Index2"/>
        <w:tabs>
          <w:tab w:val="right" w:leader="dot" w:pos="4310"/>
        </w:tabs>
        <w:rPr>
          <w:noProof/>
        </w:rPr>
      </w:pPr>
      <w:r>
        <w:rPr>
          <w:noProof/>
        </w:rPr>
        <w:t>XU-SPL-MENU, 304, 306, 308, 309</w:t>
      </w:r>
    </w:p>
    <w:p w14:paraId="7BF6E237" w14:textId="77777777" w:rsidR="00F56C49" w:rsidRDefault="00F56C49">
      <w:pPr>
        <w:pStyle w:val="Index2"/>
        <w:tabs>
          <w:tab w:val="right" w:leader="dot" w:pos="4310"/>
        </w:tabs>
        <w:rPr>
          <w:noProof/>
        </w:rPr>
      </w:pPr>
      <w:r>
        <w:rPr>
          <w:noProof/>
        </w:rPr>
        <w:t>XU-SPL-MGR, 308, 309</w:t>
      </w:r>
    </w:p>
    <w:p w14:paraId="49514719" w14:textId="77777777" w:rsidR="00F56C49" w:rsidRDefault="00F56C49">
      <w:pPr>
        <w:pStyle w:val="Index2"/>
        <w:tabs>
          <w:tab w:val="right" w:leader="dot" w:pos="4310"/>
        </w:tabs>
        <w:rPr>
          <w:noProof/>
        </w:rPr>
      </w:pPr>
      <w:r>
        <w:rPr>
          <w:noProof/>
        </w:rPr>
        <w:t>XU-SPL-PRINT, 305</w:t>
      </w:r>
    </w:p>
    <w:p w14:paraId="4E21724F" w14:textId="77777777" w:rsidR="00F56C49" w:rsidRDefault="00F56C49">
      <w:pPr>
        <w:pStyle w:val="Index2"/>
        <w:tabs>
          <w:tab w:val="right" w:leader="dot" w:pos="4310"/>
        </w:tabs>
        <w:rPr>
          <w:noProof/>
        </w:rPr>
      </w:pPr>
      <w:r w:rsidRPr="00261A53">
        <w:rPr>
          <w:noProof/>
        </w:rPr>
        <w:t>XU-SPL-PURGE</w:t>
      </w:r>
      <w:r>
        <w:rPr>
          <w:noProof/>
        </w:rPr>
        <w:t>, 310</w:t>
      </w:r>
    </w:p>
    <w:p w14:paraId="742B0D93" w14:textId="77777777" w:rsidR="00F56C49" w:rsidRDefault="00F56C49">
      <w:pPr>
        <w:pStyle w:val="Index2"/>
        <w:tabs>
          <w:tab w:val="right" w:leader="dot" w:pos="4310"/>
        </w:tabs>
        <w:rPr>
          <w:noProof/>
        </w:rPr>
      </w:pPr>
      <w:r>
        <w:rPr>
          <w:noProof/>
        </w:rPr>
        <w:t>XU-SPL-SITE, 309</w:t>
      </w:r>
    </w:p>
    <w:p w14:paraId="32B4A82E" w14:textId="77777777" w:rsidR="00F56C49" w:rsidRDefault="00F56C49">
      <w:pPr>
        <w:pStyle w:val="Index2"/>
        <w:tabs>
          <w:tab w:val="right" w:leader="dot" w:pos="4310"/>
        </w:tabs>
        <w:rPr>
          <w:noProof/>
        </w:rPr>
      </w:pPr>
      <w:r>
        <w:rPr>
          <w:noProof/>
        </w:rPr>
        <w:t>XU-SPL-USER, 308</w:t>
      </w:r>
    </w:p>
    <w:p w14:paraId="57A4B637" w14:textId="77777777" w:rsidR="00F56C49" w:rsidRDefault="00F56C49">
      <w:pPr>
        <w:pStyle w:val="Index2"/>
        <w:tabs>
          <w:tab w:val="right" w:leader="dot" w:pos="4310"/>
        </w:tabs>
        <w:rPr>
          <w:noProof/>
        </w:rPr>
      </w:pPr>
      <w:r>
        <w:rPr>
          <w:noProof/>
        </w:rPr>
        <w:t>XUSSPKI UPN SET, 114, 117, 144</w:t>
      </w:r>
    </w:p>
    <w:p w14:paraId="64EF3D16" w14:textId="77777777" w:rsidR="00F56C49" w:rsidRDefault="00F56C49">
      <w:pPr>
        <w:pStyle w:val="Index2"/>
        <w:tabs>
          <w:tab w:val="right" w:leader="dot" w:pos="4310"/>
        </w:tabs>
        <w:rPr>
          <w:noProof/>
        </w:rPr>
      </w:pPr>
      <w:r w:rsidRPr="00261A53">
        <w:rPr>
          <w:noProof/>
        </w:rPr>
        <w:t>XUSTAT</w:t>
      </w:r>
      <w:r>
        <w:rPr>
          <w:noProof/>
        </w:rPr>
        <w:t>, 53, 71</w:t>
      </w:r>
    </w:p>
    <w:p w14:paraId="49075E6B" w14:textId="77777777" w:rsidR="00F56C49" w:rsidRDefault="00F56C49">
      <w:pPr>
        <w:pStyle w:val="Index2"/>
        <w:tabs>
          <w:tab w:val="right" w:leader="dot" w:pos="4310"/>
        </w:tabs>
        <w:rPr>
          <w:noProof/>
        </w:rPr>
      </w:pPr>
      <w:r>
        <w:rPr>
          <w:noProof/>
        </w:rPr>
        <w:t>XUTESTUSER, 167</w:t>
      </w:r>
    </w:p>
    <w:p w14:paraId="3ABDF827" w14:textId="77777777" w:rsidR="00F56C49" w:rsidRDefault="00F56C49">
      <w:pPr>
        <w:pStyle w:val="Index2"/>
        <w:tabs>
          <w:tab w:val="right" w:leader="dot" w:pos="4310"/>
        </w:tabs>
        <w:rPr>
          <w:noProof/>
        </w:rPr>
      </w:pPr>
      <w:r>
        <w:rPr>
          <w:noProof/>
        </w:rPr>
        <w:t>XUTIME, 157</w:t>
      </w:r>
    </w:p>
    <w:p w14:paraId="24E5BC5F" w14:textId="77777777" w:rsidR="00F56C49" w:rsidRDefault="00F56C49">
      <w:pPr>
        <w:pStyle w:val="Index2"/>
        <w:tabs>
          <w:tab w:val="right" w:leader="dot" w:pos="4310"/>
        </w:tabs>
        <w:rPr>
          <w:noProof/>
        </w:rPr>
      </w:pPr>
      <w:r>
        <w:rPr>
          <w:noProof/>
        </w:rPr>
        <w:t>XUTIO, 283, 295</w:t>
      </w:r>
    </w:p>
    <w:p w14:paraId="1C7857F0" w14:textId="77777777" w:rsidR="00F56C49" w:rsidRDefault="00F56C49">
      <w:pPr>
        <w:pStyle w:val="Index2"/>
        <w:tabs>
          <w:tab w:val="right" w:leader="dot" w:pos="4310"/>
        </w:tabs>
        <w:rPr>
          <w:noProof/>
        </w:rPr>
      </w:pPr>
      <w:r>
        <w:rPr>
          <w:noProof/>
        </w:rPr>
        <w:t>XUTLOOPBACK, 295</w:t>
      </w:r>
    </w:p>
    <w:p w14:paraId="4FD25A58" w14:textId="77777777" w:rsidR="00F56C49" w:rsidRDefault="00F56C49">
      <w:pPr>
        <w:pStyle w:val="Index2"/>
        <w:tabs>
          <w:tab w:val="right" w:leader="dot" w:pos="4310"/>
        </w:tabs>
        <w:rPr>
          <w:noProof/>
        </w:rPr>
      </w:pPr>
      <w:r>
        <w:rPr>
          <w:noProof/>
        </w:rPr>
        <w:t>XUTM BACKGROUND PRINT, 366, 383</w:t>
      </w:r>
    </w:p>
    <w:p w14:paraId="53E0B8BC" w14:textId="77777777" w:rsidR="00F56C49" w:rsidRDefault="00F56C49">
      <w:pPr>
        <w:pStyle w:val="Index2"/>
        <w:tabs>
          <w:tab w:val="right" w:leader="dot" w:pos="4310"/>
        </w:tabs>
        <w:rPr>
          <w:noProof/>
        </w:rPr>
      </w:pPr>
      <w:r>
        <w:rPr>
          <w:noProof/>
        </w:rPr>
        <w:t>XUTM BACKGROUND RECOMMENDED, 366</w:t>
      </w:r>
    </w:p>
    <w:p w14:paraId="6F1BEB2C" w14:textId="77777777" w:rsidR="00F56C49" w:rsidRDefault="00F56C49">
      <w:pPr>
        <w:pStyle w:val="Index3"/>
        <w:tabs>
          <w:tab w:val="right" w:leader="dot" w:pos="4310"/>
        </w:tabs>
        <w:rPr>
          <w:noProof/>
        </w:rPr>
      </w:pPr>
      <w:r>
        <w:rPr>
          <w:noProof/>
        </w:rPr>
        <w:t>TaskMan, 383</w:t>
      </w:r>
    </w:p>
    <w:p w14:paraId="1D19DFE3" w14:textId="77777777" w:rsidR="00F56C49" w:rsidRDefault="00F56C49">
      <w:pPr>
        <w:pStyle w:val="Index2"/>
        <w:tabs>
          <w:tab w:val="right" w:leader="dot" w:pos="4310"/>
        </w:tabs>
        <w:rPr>
          <w:noProof/>
        </w:rPr>
      </w:pPr>
      <w:r>
        <w:rPr>
          <w:noProof/>
        </w:rPr>
        <w:t>XUTM BVPAIR, 343, 357</w:t>
      </w:r>
    </w:p>
    <w:p w14:paraId="04AEC655" w14:textId="77777777" w:rsidR="00F56C49" w:rsidRDefault="00F56C49">
      <w:pPr>
        <w:pStyle w:val="Index2"/>
        <w:tabs>
          <w:tab w:val="right" w:leader="dot" w:pos="4310"/>
        </w:tabs>
        <w:rPr>
          <w:noProof/>
        </w:rPr>
      </w:pPr>
      <w:r>
        <w:rPr>
          <w:noProof/>
        </w:rPr>
        <w:t>XUTM CHECK ENV, 377</w:t>
      </w:r>
    </w:p>
    <w:p w14:paraId="3FFB6D91" w14:textId="77777777" w:rsidR="00F56C49" w:rsidRDefault="00F56C49">
      <w:pPr>
        <w:pStyle w:val="Index2"/>
        <w:tabs>
          <w:tab w:val="right" w:leader="dot" w:pos="4310"/>
        </w:tabs>
        <w:rPr>
          <w:noProof/>
        </w:rPr>
      </w:pPr>
      <w:r>
        <w:rPr>
          <w:noProof/>
        </w:rPr>
        <w:t>XUTM CLEAN, 381</w:t>
      </w:r>
    </w:p>
    <w:p w14:paraId="2BA7207B" w14:textId="77777777" w:rsidR="00F56C49" w:rsidRDefault="00F56C49">
      <w:pPr>
        <w:pStyle w:val="Index2"/>
        <w:tabs>
          <w:tab w:val="right" w:leader="dot" w:pos="4310"/>
        </w:tabs>
        <w:rPr>
          <w:noProof/>
        </w:rPr>
      </w:pPr>
      <w:r>
        <w:rPr>
          <w:noProof/>
        </w:rPr>
        <w:t>XUTM DEL, 340, 366, 370</w:t>
      </w:r>
    </w:p>
    <w:p w14:paraId="4595C921" w14:textId="77777777" w:rsidR="00F56C49" w:rsidRDefault="00F56C49">
      <w:pPr>
        <w:pStyle w:val="Index2"/>
        <w:tabs>
          <w:tab w:val="right" w:leader="dot" w:pos="4310"/>
        </w:tabs>
        <w:rPr>
          <w:noProof/>
        </w:rPr>
      </w:pPr>
      <w:r>
        <w:rPr>
          <w:noProof/>
        </w:rPr>
        <w:t>XUTM DQ, 340, 366, 369, 370, 399</w:t>
      </w:r>
    </w:p>
    <w:p w14:paraId="1E51C48B" w14:textId="77777777" w:rsidR="00F56C49" w:rsidRDefault="00F56C49">
      <w:pPr>
        <w:pStyle w:val="Index2"/>
        <w:tabs>
          <w:tab w:val="right" w:leader="dot" w:pos="4310"/>
        </w:tabs>
        <w:rPr>
          <w:noProof/>
        </w:rPr>
      </w:pPr>
      <w:r>
        <w:rPr>
          <w:noProof/>
        </w:rPr>
        <w:t>XUTM ERROR, 238, 389</w:t>
      </w:r>
    </w:p>
    <w:p w14:paraId="41EDBBE6" w14:textId="77777777" w:rsidR="00F56C49" w:rsidRDefault="00F56C49">
      <w:pPr>
        <w:pStyle w:val="Index2"/>
        <w:tabs>
          <w:tab w:val="right" w:leader="dot" w:pos="4310"/>
        </w:tabs>
        <w:rPr>
          <w:noProof/>
        </w:rPr>
      </w:pPr>
      <w:r>
        <w:rPr>
          <w:noProof/>
        </w:rPr>
        <w:t>XUTM ERROR DELETE, 391</w:t>
      </w:r>
    </w:p>
    <w:p w14:paraId="584E3142" w14:textId="77777777" w:rsidR="00F56C49" w:rsidRDefault="00F56C49">
      <w:pPr>
        <w:pStyle w:val="Index2"/>
        <w:tabs>
          <w:tab w:val="right" w:leader="dot" w:pos="4310"/>
        </w:tabs>
        <w:rPr>
          <w:noProof/>
        </w:rPr>
      </w:pPr>
      <w:r>
        <w:rPr>
          <w:noProof/>
        </w:rPr>
        <w:t>XUTM ERROR LOG CLEAN RANGE, 390</w:t>
      </w:r>
    </w:p>
    <w:p w14:paraId="4AC48E7D" w14:textId="77777777" w:rsidR="00F56C49" w:rsidRDefault="00F56C49">
      <w:pPr>
        <w:pStyle w:val="Index2"/>
        <w:tabs>
          <w:tab w:val="right" w:leader="dot" w:pos="4310"/>
        </w:tabs>
        <w:rPr>
          <w:noProof/>
        </w:rPr>
      </w:pPr>
      <w:r>
        <w:rPr>
          <w:noProof/>
        </w:rPr>
        <w:t>XUTM ERROR PURGE TYPE, 391</w:t>
      </w:r>
    </w:p>
    <w:p w14:paraId="719B1F42" w14:textId="77777777" w:rsidR="00F56C49" w:rsidRDefault="00F56C49">
      <w:pPr>
        <w:pStyle w:val="Index2"/>
        <w:tabs>
          <w:tab w:val="right" w:leader="dot" w:pos="4310"/>
        </w:tabs>
        <w:rPr>
          <w:noProof/>
        </w:rPr>
      </w:pPr>
      <w:r>
        <w:rPr>
          <w:noProof/>
        </w:rPr>
        <w:t>XUTM ERROR SCREEN ADD, 239</w:t>
      </w:r>
    </w:p>
    <w:p w14:paraId="670B1C9D" w14:textId="77777777" w:rsidR="00F56C49" w:rsidRDefault="00F56C49">
      <w:pPr>
        <w:pStyle w:val="Index2"/>
        <w:tabs>
          <w:tab w:val="right" w:leader="dot" w:pos="4310"/>
        </w:tabs>
        <w:rPr>
          <w:noProof/>
        </w:rPr>
      </w:pPr>
      <w:r>
        <w:rPr>
          <w:noProof/>
        </w:rPr>
        <w:t>XUTM ERROR SCREEN EDIT, 239</w:t>
      </w:r>
    </w:p>
    <w:p w14:paraId="305593C5" w14:textId="77777777" w:rsidR="00F56C49" w:rsidRDefault="00F56C49">
      <w:pPr>
        <w:pStyle w:val="Index2"/>
        <w:tabs>
          <w:tab w:val="right" w:leader="dot" w:pos="4310"/>
        </w:tabs>
        <w:rPr>
          <w:noProof/>
        </w:rPr>
      </w:pPr>
      <w:r>
        <w:rPr>
          <w:noProof/>
        </w:rPr>
        <w:t>XUTM ERROR SCREEN LIST, 239</w:t>
      </w:r>
    </w:p>
    <w:p w14:paraId="5E12B326" w14:textId="77777777" w:rsidR="00F56C49" w:rsidRDefault="00F56C49">
      <w:pPr>
        <w:pStyle w:val="Index2"/>
        <w:tabs>
          <w:tab w:val="right" w:leader="dot" w:pos="4310"/>
        </w:tabs>
        <w:rPr>
          <w:noProof/>
        </w:rPr>
      </w:pPr>
      <w:r>
        <w:rPr>
          <w:noProof/>
        </w:rPr>
        <w:t>XUTM ERROR SCREEN REMOVE, 240</w:t>
      </w:r>
    </w:p>
    <w:p w14:paraId="0E6F96B1" w14:textId="77777777" w:rsidR="00F56C49" w:rsidRDefault="00F56C49">
      <w:pPr>
        <w:pStyle w:val="Index2"/>
        <w:tabs>
          <w:tab w:val="right" w:leader="dot" w:pos="4310"/>
        </w:tabs>
        <w:rPr>
          <w:noProof/>
        </w:rPr>
      </w:pPr>
      <w:r>
        <w:rPr>
          <w:noProof/>
        </w:rPr>
        <w:t>XUTM ERROR SHOW, 390</w:t>
      </w:r>
    </w:p>
    <w:p w14:paraId="69F4CEA1" w14:textId="77777777" w:rsidR="00F56C49" w:rsidRDefault="00F56C49">
      <w:pPr>
        <w:pStyle w:val="Index2"/>
        <w:tabs>
          <w:tab w:val="right" w:leader="dot" w:pos="4310"/>
        </w:tabs>
        <w:rPr>
          <w:noProof/>
        </w:rPr>
      </w:pPr>
      <w:r>
        <w:rPr>
          <w:noProof/>
        </w:rPr>
        <w:t>XUTM INQ, 366, 367, 369</w:t>
      </w:r>
    </w:p>
    <w:p w14:paraId="6FA7D785" w14:textId="77777777" w:rsidR="00F56C49" w:rsidRDefault="00F56C49">
      <w:pPr>
        <w:pStyle w:val="Index2"/>
        <w:tabs>
          <w:tab w:val="right" w:leader="dot" w:pos="4310"/>
        </w:tabs>
        <w:rPr>
          <w:noProof/>
        </w:rPr>
      </w:pPr>
      <w:r>
        <w:rPr>
          <w:noProof/>
        </w:rPr>
        <w:t>XUTM MGR, 136, 139, 238, 366, 371</w:t>
      </w:r>
    </w:p>
    <w:p w14:paraId="1503EBC6" w14:textId="77777777" w:rsidR="00F56C49" w:rsidRDefault="00F56C49">
      <w:pPr>
        <w:pStyle w:val="Index2"/>
        <w:tabs>
          <w:tab w:val="right" w:leader="dot" w:pos="4310"/>
        </w:tabs>
        <w:rPr>
          <w:noProof/>
        </w:rPr>
      </w:pPr>
      <w:r>
        <w:rPr>
          <w:noProof/>
        </w:rPr>
        <w:t>XUTM PARAMETER EDIT, 343, 357</w:t>
      </w:r>
    </w:p>
    <w:p w14:paraId="5278D87B" w14:textId="77777777" w:rsidR="00F56C49" w:rsidRDefault="00F56C49">
      <w:pPr>
        <w:pStyle w:val="Index2"/>
        <w:tabs>
          <w:tab w:val="right" w:leader="dot" w:pos="4310"/>
        </w:tabs>
        <w:rPr>
          <w:noProof/>
        </w:rPr>
      </w:pPr>
      <w:r w:rsidRPr="00261A53">
        <w:rPr>
          <w:noProof/>
        </w:rPr>
        <w:t>XUTM QCLEAN</w:t>
      </w:r>
      <w:r>
        <w:rPr>
          <w:noProof/>
        </w:rPr>
        <w:t>, 351, 381, 382, 389, 396</w:t>
      </w:r>
    </w:p>
    <w:p w14:paraId="0115C074" w14:textId="77777777" w:rsidR="00F56C49" w:rsidRDefault="00F56C49">
      <w:pPr>
        <w:pStyle w:val="Index2"/>
        <w:tabs>
          <w:tab w:val="right" w:leader="dot" w:pos="4310"/>
        </w:tabs>
        <w:rPr>
          <w:noProof/>
        </w:rPr>
      </w:pPr>
      <w:r w:rsidRPr="00261A53">
        <w:rPr>
          <w:noProof/>
        </w:rPr>
        <w:t>XUTM REQ</w:t>
      </w:r>
      <w:r>
        <w:rPr>
          <w:noProof/>
        </w:rPr>
        <w:t>, 223, 340, 366, 369, 370, 399</w:t>
      </w:r>
    </w:p>
    <w:p w14:paraId="3A84C67B" w14:textId="77777777" w:rsidR="00F56C49" w:rsidRDefault="00F56C49">
      <w:pPr>
        <w:pStyle w:val="Index2"/>
        <w:tabs>
          <w:tab w:val="right" w:leader="dot" w:pos="4310"/>
        </w:tabs>
        <w:rPr>
          <w:noProof/>
        </w:rPr>
      </w:pPr>
      <w:r>
        <w:rPr>
          <w:noProof/>
        </w:rPr>
        <w:t>XUTM RESTART, 362, 379</w:t>
      </w:r>
    </w:p>
    <w:p w14:paraId="12BF3A33" w14:textId="77777777" w:rsidR="00F56C49" w:rsidRDefault="00F56C49">
      <w:pPr>
        <w:pStyle w:val="Index2"/>
        <w:tabs>
          <w:tab w:val="right" w:leader="dot" w:pos="4310"/>
        </w:tabs>
        <w:rPr>
          <w:noProof/>
        </w:rPr>
      </w:pPr>
      <w:r>
        <w:rPr>
          <w:noProof/>
        </w:rPr>
        <w:t>XUTM RUN, 380</w:t>
      </w:r>
    </w:p>
    <w:p w14:paraId="4D28697A" w14:textId="77777777" w:rsidR="00F56C49" w:rsidRDefault="00F56C49">
      <w:pPr>
        <w:pStyle w:val="Index2"/>
        <w:tabs>
          <w:tab w:val="right" w:leader="dot" w:pos="4310"/>
        </w:tabs>
        <w:rPr>
          <w:noProof/>
        </w:rPr>
      </w:pPr>
      <w:r>
        <w:rPr>
          <w:noProof/>
        </w:rPr>
        <w:t>XUTM SCHEDULE, 136, 139, 162, 366, 382, 383, 384, 388</w:t>
      </w:r>
    </w:p>
    <w:p w14:paraId="22635AF1" w14:textId="77777777" w:rsidR="00F56C49" w:rsidRDefault="00F56C49">
      <w:pPr>
        <w:pStyle w:val="Index2"/>
        <w:tabs>
          <w:tab w:val="right" w:leader="dot" w:pos="4310"/>
        </w:tabs>
        <w:rPr>
          <w:noProof/>
        </w:rPr>
      </w:pPr>
      <w:r>
        <w:rPr>
          <w:noProof/>
        </w:rPr>
        <w:t>XUTM STOP, 379, 380, 394, 404</w:t>
      </w:r>
    </w:p>
    <w:p w14:paraId="58A49F6C" w14:textId="77777777" w:rsidR="00F56C49" w:rsidRDefault="00F56C49">
      <w:pPr>
        <w:pStyle w:val="Index2"/>
        <w:tabs>
          <w:tab w:val="right" w:leader="dot" w:pos="4310"/>
        </w:tabs>
        <w:rPr>
          <w:noProof/>
        </w:rPr>
      </w:pPr>
      <w:r>
        <w:rPr>
          <w:noProof/>
        </w:rPr>
        <w:t>XUTM SYNC, 381</w:t>
      </w:r>
    </w:p>
    <w:p w14:paraId="3E84E433" w14:textId="77777777" w:rsidR="00F56C49" w:rsidRDefault="00F56C49">
      <w:pPr>
        <w:pStyle w:val="Index2"/>
        <w:tabs>
          <w:tab w:val="right" w:leader="dot" w:pos="4310"/>
        </w:tabs>
        <w:rPr>
          <w:noProof/>
        </w:rPr>
      </w:pPr>
      <w:r>
        <w:rPr>
          <w:noProof/>
        </w:rPr>
        <w:t>XUTM TL CLEAN, 366, 371</w:t>
      </w:r>
    </w:p>
    <w:p w14:paraId="0B335CEF" w14:textId="77777777" w:rsidR="00F56C49" w:rsidRDefault="00F56C49">
      <w:pPr>
        <w:pStyle w:val="Index2"/>
        <w:tabs>
          <w:tab w:val="right" w:leader="dot" w:pos="4310"/>
        </w:tabs>
        <w:rPr>
          <w:noProof/>
        </w:rPr>
      </w:pPr>
      <w:r>
        <w:rPr>
          <w:noProof/>
        </w:rPr>
        <w:t>XUTM UCI, 343, 351</w:t>
      </w:r>
    </w:p>
    <w:p w14:paraId="4C80FF96" w14:textId="77777777" w:rsidR="00F56C49" w:rsidRDefault="00F56C49">
      <w:pPr>
        <w:pStyle w:val="Index2"/>
        <w:tabs>
          <w:tab w:val="right" w:leader="dot" w:pos="4310"/>
        </w:tabs>
        <w:rPr>
          <w:noProof/>
        </w:rPr>
      </w:pPr>
      <w:r>
        <w:rPr>
          <w:noProof/>
        </w:rPr>
        <w:t>XUTM USER, 328, 329, 330, 332, 399</w:t>
      </w:r>
    </w:p>
    <w:p w14:paraId="0BD9F144" w14:textId="77777777" w:rsidR="00F56C49" w:rsidRDefault="00F56C49">
      <w:pPr>
        <w:pStyle w:val="Index2"/>
        <w:tabs>
          <w:tab w:val="right" w:leader="dot" w:pos="4310"/>
        </w:tabs>
        <w:rPr>
          <w:noProof/>
        </w:rPr>
      </w:pPr>
      <w:r>
        <w:rPr>
          <w:noProof/>
        </w:rPr>
        <w:t>XUTM UTIL, 238, 366, 371</w:t>
      </w:r>
    </w:p>
    <w:p w14:paraId="43097407" w14:textId="77777777" w:rsidR="00F56C49" w:rsidRDefault="00F56C49">
      <w:pPr>
        <w:pStyle w:val="Index2"/>
        <w:tabs>
          <w:tab w:val="right" w:leader="dot" w:pos="4310"/>
        </w:tabs>
        <w:rPr>
          <w:noProof/>
        </w:rPr>
      </w:pPr>
      <w:r>
        <w:rPr>
          <w:noProof/>
        </w:rPr>
        <w:t>XUTM VOLUME, 343, 348</w:t>
      </w:r>
    </w:p>
    <w:p w14:paraId="5CB4FE78" w14:textId="77777777" w:rsidR="00F56C49" w:rsidRDefault="00F56C49">
      <w:pPr>
        <w:pStyle w:val="Index2"/>
        <w:tabs>
          <w:tab w:val="right" w:leader="dot" w:pos="4310"/>
        </w:tabs>
        <w:rPr>
          <w:noProof/>
        </w:rPr>
      </w:pPr>
      <w:r>
        <w:rPr>
          <w:noProof/>
        </w:rPr>
        <w:t>XUTM WAIT, 379, 380</w:t>
      </w:r>
    </w:p>
    <w:p w14:paraId="269317D7" w14:textId="77777777" w:rsidR="00F56C49" w:rsidRDefault="00F56C49">
      <w:pPr>
        <w:pStyle w:val="Index2"/>
        <w:tabs>
          <w:tab w:val="right" w:leader="dot" w:pos="4310"/>
        </w:tabs>
        <w:rPr>
          <w:noProof/>
        </w:rPr>
      </w:pPr>
      <w:r>
        <w:rPr>
          <w:noProof/>
        </w:rPr>
        <w:t>XUTM ZTMON, 356, 371, 402</w:t>
      </w:r>
    </w:p>
    <w:p w14:paraId="74064933" w14:textId="77777777" w:rsidR="00F56C49" w:rsidRDefault="00F56C49">
      <w:pPr>
        <w:pStyle w:val="Index2"/>
        <w:tabs>
          <w:tab w:val="right" w:leader="dot" w:pos="4310"/>
        </w:tabs>
        <w:rPr>
          <w:noProof/>
        </w:rPr>
      </w:pPr>
      <w:r>
        <w:rPr>
          <w:noProof/>
        </w:rPr>
        <w:t>XUTTEST, 295</w:t>
      </w:r>
    </w:p>
    <w:p w14:paraId="30332F47" w14:textId="77777777" w:rsidR="00F56C49" w:rsidRDefault="00F56C49">
      <w:pPr>
        <w:pStyle w:val="Index2"/>
        <w:tabs>
          <w:tab w:val="right" w:leader="dot" w:pos="4310"/>
        </w:tabs>
        <w:rPr>
          <w:noProof/>
        </w:rPr>
      </w:pPr>
      <w:r>
        <w:rPr>
          <w:noProof/>
        </w:rPr>
        <w:t>XUUSERACC, 181, 186</w:t>
      </w:r>
    </w:p>
    <w:p w14:paraId="36A9731C" w14:textId="77777777" w:rsidR="00F56C49" w:rsidRDefault="00F56C49">
      <w:pPr>
        <w:pStyle w:val="Index2"/>
        <w:tabs>
          <w:tab w:val="right" w:leader="dot" w:pos="4310"/>
        </w:tabs>
        <w:rPr>
          <w:noProof/>
        </w:rPr>
      </w:pPr>
      <w:r>
        <w:rPr>
          <w:noProof/>
        </w:rPr>
        <w:t>XUUSERDISP, 17, 180</w:t>
      </w:r>
    </w:p>
    <w:p w14:paraId="1DB1DB7B" w14:textId="77777777" w:rsidR="00F56C49" w:rsidRDefault="00F56C49">
      <w:pPr>
        <w:pStyle w:val="Index2"/>
        <w:tabs>
          <w:tab w:val="right" w:leader="dot" w:pos="4310"/>
        </w:tabs>
        <w:rPr>
          <w:noProof/>
        </w:rPr>
      </w:pPr>
      <w:r>
        <w:rPr>
          <w:noProof/>
        </w:rPr>
        <w:t>XUUSERSTATUS, 70</w:t>
      </w:r>
    </w:p>
    <w:p w14:paraId="4B3DBD26" w14:textId="77777777" w:rsidR="00F56C49" w:rsidRDefault="00F56C49">
      <w:pPr>
        <w:pStyle w:val="Index2"/>
        <w:tabs>
          <w:tab w:val="right" w:leader="dot" w:pos="4310"/>
        </w:tabs>
        <w:rPr>
          <w:noProof/>
        </w:rPr>
      </w:pPr>
      <w:r>
        <w:rPr>
          <w:noProof/>
        </w:rPr>
        <w:t>XUXREF, 163</w:t>
      </w:r>
    </w:p>
    <w:p w14:paraId="1A8E2EE0" w14:textId="77777777" w:rsidR="00F56C49" w:rsidRDefault="00F56C49">
      <w:pPr>
        <w:pStyle w:val="Index2"/>
        <w:tabs>
          <w:tab w:val="right" w:leader="dot" w:pos="4310"/>
        </w:tabs>
        <w:rPr>
          <w:noProof/>
        </w:rPr>
      </w:pPr>
      <w:r>
        <w:rPr>
          <w:noProof/>
        </w:rPr>
        <w:t>XUXREF-2, 164</w:t>
      </w:r>
    </w:p>
    <w:p w14:paraId="5BA91992" w14:textId="77777777" w:rsidR="00F56C49" w:rsidRDefault="00F56C49">
      <w:pPr>
        <w:pStyle w:val="Index2"/>
        <w:tabs>
          <w:tab w:val="right" w:leader="dot" w:pos="4310"/>
        </w:tabs>
        <w:rPr>
          <w:noProof/>
        </w:rPr>
      </w:pPr>
      <w:r>
        <w:rPr>
          <w:noProof/>
        </w:rPr>
        <w:t>Your future tasks, 368</w:t>
      </w:r>
    </w:p>
    <w:p w14:paraId="0146D9D9" w14:textId="77777777" w:rsidR="00F56C49" w:rsidRDefault="00F56C49">
      <w:pPr>
        <w:pStyle w:val="Index2"/>
        <w:tabs>
          <w:tab w:val="right" w:leader="dot" w:pos="4310"/>
        </w:tabs>
        <w:rPr>
          <w:noProof/>
        </w:rPr>
      </w:pPr>
      <w:r>
        <w:rPr>
          <w:noProof/>
        </w:rPr>
        <w:t>ZTMQUEUABLE OPTIONS, 29, 61, 71, 170, 310, 382</w:t>
      </w:r>
    </w:p>
    <w:p w14:paraId="16200B36" w14:textId="77777777" w:rsidR="00F56C49" w:rsidRDefault="00F56C49">
      <w:pPr>
        <w:pStyle w:val="Index1"/>
        <w:tabs>
          <w:tab w:val="right" w:leader="dot" w:pos="4310"/>
        </w:tabs>
        <w:rPr>
          <w:noProof/>
        </w:rPr>
      </w:pPr>
      <w:r>
        <w:rPr>
          <w:noProof/>
        </w:rPr>
        <w:t>Options in the Option File that are Out-of-Order Option, 169</w:t>
      </w:r>
    </w:p>
    <w:p w14:paraId="665AE4FE" w14:textId="77777777" w:rsidR="00F56C49" w:rsidRDefault="00F56C49">
      <w:pPr>
        <w:pStyle w:val="Index1"/>
        <w:tabs>
          <w:tab w:val="right" w:leader="dot" w:pos="4310"/>
        </w:tabs>
        <w:rPr>
          <w:noProof/>
        </w:rPr>
      </w:pPr>
      <w:r>
        <w:rPr>
          <w:noProof/>
        </w:rPr>
        <w:t>Options to be Delegated Option, 194</w:t>
      </w:r>
    </w:p>
    <w:p w14:paraId="480FC977" w14:textId="77777777" w:rsidR="00F56C49" w:rsidRDefault="00F56C49">
      <w:pPr>
        <w:pStyle w:val="Index1"/>
        <w:tabs>
          <w:tab w:val="right" w:leader="dot" w:pos="4310"/>
        </w:tabs>
        <w:rPr>
          <w:noProof/>
        </w:rPr>
      </w:pPr>
      <w:r>
        <w:rPr>
          <w:noProof/>
        </w:rPr>
        <w:t>OR PARAM IRM MENU, 106</w:t>
      </w:r>
    </w:p>
    <w:p w14:paraId="20B0ACA7" w14:textId="77777777" w:rsidR="00F56C49" w:rsidRDefault="00F56C49">
      <w:pPr>
        <w:pStyle w:val="Index1"/>
        <w:tabs>
          <w:tab w:val="right" w:leader="dot" w:pos="4310"/>
        </w:tabs>
        <w:rPr>
          <w:noProof/>
        </w:rPr>
      </w:pPr>
      <w:r>
        <w:rPr>
          <w:noProof/>
        </w:rPr>
        <w:t>ORGANIZATION (#200.2) Field, 28</w:t>
      </w:r>
    </w:p>
    <w:p w14:paraId="34DC5504" w14:textId="77777777" w:rsidR="00F56C49" w:rsidRDefault="00F56C49">
      <w:pPr>
        <w:pStyle w:val="Index1"/>
        <w:tabs>
          <w:tab w:val="right" w:leader="dot" w:pos="4310"/>
        </w:tabs>
        <w:rPr>
          <w:noProof/>
        </w:rPr>
      </w:pPr>
      <w:r>
        <w:rPr>
          <w:noProof/>
        </w:rPr>
        <w:t>ORGANIZATION ID (#200.3) Field, 28</w:t>
      </w:r>
    </w:p>
    <w:p w14:paraId="03B645D6" w14:textId="77777777" w:rsidR="00F56C49" w:rsidRDefault="00F56C49">
      <w:pPr>
        <w:pStyle w:val="Index1"/>
        <w:tabs>
          <w:tab w:val="right" w:leader="dot" w:pos="4310"/>
        </w:tabs>
        <w:rPr>
          <w:noProof/>
        </w:rPr>
      </w:pPr>
      <w:r>
        <w:rPr>
          <w:noProof/>
        </w:rPr>
        <w:t>Orientation, li</w:t>
      </w:r>
    </w:p>
    <w:p w14:paraId="02A1CBE2" w14:textId="77777777" w:rsidR="00F56C49" w:rsidRDefault="00F56C49">
      <w:pPr>
        <w:pStyle w:val="Index1"/>
        <w:tabs>
          <w:tab w:val="right" w:leader="dot" w:pos="4310"/>
        </w:tabs>
        <w:rPr>
          <w:noProof/>
        </w:rPr>
      </w:pPr>
      <w:r>
        <w:rPr>
          <w:noProof/>
        </w:rPr>
        <w:t>ORIGINAL DATA (#.04)</w:t>
      </w:r>
    </w:p>
    <w:p w14:paraId="141745DE" w14:textId="77777777" w:rsidR="00F56C49" w:rsidRDefault="00F56C49">
      <w:pPr>
        <w:pStyle w:val="Index2"/>
        <w:tabs>
          <w:tab w:val="right" w:leader="dot" w:pos="4310"/>
        </w:tabs>
        <w:rPr>
          <w:noProof/>
        </w:rPr>
      </w:pPr>
      <w:r>
        <w:rPr>
          <w:noProof/>
        </w:rPr>
        <w:t>XUEPCS DATA (#8991.6) File, 132</w:t>
      </w:r>
    </w:p>
    <w:p w14:paraId="5BE001EF" w14:textId="77777777" w:rsidR="00F56C49" w:rsidRDefault="00F56C49">
      <w:pPr>
        <w:pStyle w:val="Index1"/>
        <w:tabs>
          <w:tab w:val="right" w:leader="dot" w:pos="4310"/>
        </w:tabs>
        <w:rPr>
          <w:noProof/>
        </w:rPr>
      </w:pPr>
      <w:r>
        <w:rPr>
          <w:noProof/>
        </w:rPr>
        <w:t>ORMGR, 106</w:t>
      </w:r>
    </w:p>
    <w:p w14:paraId="3BB705B7" w14:textId="77777777" w:rsidR="00F56C49" w:rsidRDefault="00F56C49">
      <w:pPr>
        <w:pStyle w:val="Index1"/>
        <w:tabs>
          <w:tab w:val="right" w:leader="dot" w:pos="4310"/>
        </w:tabs>
        <w:rPr>
          <w:noProof/>
        </w:rPr>
      </w:pPr>
      <w:r>
        <w:rPr>
          <w:noProof/>
        </w:rPr>
        <w:t>Other Files</w:t>
      </w:r>
    </w:p>
    <w:p w14:paraId="776319CA" w14:textId="77777777" w:rsidR="00F56C49" w:rsidRDefault="00F56C49">
      <w:pPr>
        <w:pStyle w:val="Index2"/>
        <w:tabs>
          <w:tab w:val="right" w:leader="dot" w:pos="4310"/>
        </w:tabs>
        <w:rPr>
          <w:noProof/>
        </w:rPr>
      </w:pPr>
      <w:r>
        <w:rPr>
          <w:noProof/>
        </w:rPr>
        <w:t>TaskMan, 339</w:t>
      </w:r>
    </w:p>
    <w:p w14:paraId="2FE15232" w14:textId="77777777" w:rsidR="00F56C49" w:rsidRDefault="00F56C49">
      <w:pPr>
        <w:pStyle w:val="Index1"/>
        <w:tabs>
          <w:tab w:val="right" w:leader="dot" w:pos="4310"/>
        </w:tabs>
        <w:rPr>
          <w:noProof/>
        </w:rPr>
      </w:pPr>
      <w:r w:rsidRPr="00261A53">
        <w:rPr>
          <w:rFonts w:cs="Times New Roman"/>
          <w:noProof/>
        </w:rPr>
        <w:t>Other Non-TaskMan Mode</w:t>
      </w:r>
      <w:r>
        <w:rPr>
          <w:noProof/>
        </w:rPr>
        <w:t>, 347</w:t>
      </w:r>
    </w:p>
    <w:p w14:paraId="721B0CB9" w14:textId="77777777" w:rsidR="00F56C49" w:rsidRDefault="00F56C49">
      <w:pPr>
        <w:pStyle w:val="Index1"/>
        <w:tabs>
          <w:tab w:val="right" w:leader="dot" w:pos="4310"/>
        </w:tabs>
        <w:rPr>
          <w:noProof/>
        </w:rPr>
      </w:pPr>
      <w:r w:rsidRPr="00261A53">
        <w:rPr>
          <w:noProof/>
        </w:rPr>
        <w:t>OTHER NON-TASKMAN VOLUME SET Type</w:t>
      </w:r>
      <w:r>
        <w:rPr>
          <w:noProof/>
        </w:rPr>
        <w:t>, 349</w:t>
      </w:r>
    </w:p>
    <w:p w14:paraId="12C3F6C4" w14:textId="77777777" w:rsidR="00F56C49" w:rsidRDefault="00F56C49">
      <w:pPr>
        <w:pStyle w:val="Index1"/>
        <w:tabs>
          <w:tab w:val="right" w:leader="dot" w:pos="4310"/>
        </w:tabs>
        <w:rPr>
          <w:noProof/>
        </w:rPr>
      </w:pPr>
      <w:r>
        <w:rPr>
          <w:noProof/>
        </w:rPr>
        <w:t>Other Sources of Tasks, 328</w:t>
      </w:r>
    </w:p>
    <w:p w14:paraId="02DE83DD" w14:textId="77777777" w:rsidR="00F56C49" w:rsidRDefault="00F56C49">
      <w:pPr>
        <w:pStyle w:val="Index1"/>
        <w:tabs>
          <w:tab w:val="right" w:leader="dot" w:pos="4310"/>
        </w:tabs>
        <w:rPr>
          <w:noProof/>
        </w:rPr>
      </w:pPr>
      <w:r>
        <w:rPr>
          <w:noProof/>
        </w:rPr>
        <w:t>OUT OF ORDER MESSAGE (#2) Field, 168, 169, 172, 222, 224, 229</w:t>
      </w:r>
    </w:p>
    <w:p w14:paraId="2D7573C7" w14:textId="77777777" w:rsidR="00F56C49" w:rsidRDefault="00F56C49">
      <w:pPr>
        <w:pStyle w:val="Index1"/>
        <w:tabs>
          <w:tab w:val="right" w:leader="dot" w:pos="4310"/>
        </w:tabs>
        <w:rPr>
          <w:noProof/>
        </w:rPr>
      </w:pPr>
      <w:r>
        <w:rPr>
          <w:noProof/>
        </w:rPr>
        <w:t>Out of Service Set/Clear Option, 295</w:t>
      </w:r>
    </w:p>
    <w:p w14:paraId="0DE75F82" w14:textId="77777777" w:rsidR="00F56C49" w:rsidRDefault="00F56C49">
      <w:pPr>
        <w:pStyle w:val="Index1"/>
        <w:tabs>
          <w:tab w:val="right" w:leader="dot" w:pos="4310"/>
        </w:tabs>
        <w:rPr>
          <w:noProof/>
        </w:rPr>
      </w:pPr>
      <w:r w:rsidRPr="00261A53">
        <w:rPr>
          <w:noProof/>
        </w:rPr>
        <w:t>OUT OF SERVICE? (#3) Field</w:t>
      </w:r>
      <w:r>
        <w:rPr>
          <w:noProof/>
        </w:rPr>
        <w:t>, 350</w:t>
      </w:r>
    </w:p>
    <w:p w14:paraId="0047A9EA" w14:textId="77777777" w:rsidR="00F56C49" w:rsidRDefault="00F56C49">
      <w:pPr>
        <w:pStyle w:val="Index1"/>
        <w:tabs>
          <w:tab w:val="right" w:leader="dot" w:pos="4310"/>
        </w:tabs>
        <w:rPr>
          <w:noProof/>
        </w:rPr>
      </w:pPr>
      <w:r>
        <w:rPr>
          <w:noProof/>
        </w:rPr>
        <w:t>Out-Of-Order Set Management Menu, 168</w:t>
      </w:r>
    </w:p>
    <w:p w14:paraId="584E2583" w14:textId="77777777" w:rsidR="00F56C49" w:rsidRDefault="00F56C49">
      <w:pPr>
        <w:pStyle w:val="Index1"/>
        <w:tabs>
          <w:tab w:val="right" w:leader="dot" w:pos="4310"/>
        </w:tabs>
        <w:rPr>
          <w:noProof/>
        </w:rPr>
      </w:pPr>
      <w:r>
        <w:rPr>
          <w:noProof/>
        </w:rPr>
        <w:t>OUT-OF-SERVICE DATE Field, 21</w:t>
      </w:r>
    </w:p>
    <w:p w14:paraId="4901F293" w14:textId="77777777" w:rsidR="00F56C49" w:rsidRDefault="00F56C49">
      <w:pPr>
        <w:pStyle w:val="Index1"/>
        <w:tabs>
          <w:tab w:val="right" w:leader="dot" w:pos="4310"/>
        </w:tabs>
        <w:rPr>
          <w:noProof/>
        </w:rPr>
      </w:pPr>
      <w:r>
        <w:rPr>
          <w:noProof/>
        </w:rPr>
        <w:t>Overflowing Spool Document Storage, 307</w:t>
      </w:r>
    </w:p>
    <w:p w14:paraId="6AC3CD69" w14:textId="77777777" w:rsidR="00F56C49" w:rsidRDefault="00F56C49">
      <w:pPr>
        <w:pStyle w:val="Index1"/>
        <w:tabs>
          <w:tab w:val="right" w:leader="dot" w:pos="4310"/>
        </w:tabs>
        <w:rPr>
          <w:noProof/>
        </w:rPr>
      </w:pPr>
      <w:r>
        <w:rPr>
          <w:noProof/>
        </w:rPr>
        <w:t>Overview</w:t>
      </w:r>
    </w:p>
    <w:p w14:paraId="74AC3771" w14:textId="77777777" w:rsidR="00F56C49" w:rsidRDefault="00F56C49">
      <w:pPr>
        <w:pStyle w:val="Index2"/>
        <w:tabs>
          <w:tab w:val="right" w:leader="dot" w:pos="4310"/>
        </w:tabs>
        <w:rPr>
          <w:noProof/>
        </w:rPr>
      </w:pPr>
      <w:r>
        <w:rPr>
          <w:noProof/>
        </w:rPr>
        <w:t>DEA ePCS Utility, 100</w:t>
      </w:r>
    </w:p>
    <w:p w14:paraId="0DD7E563" w14:textId="77777777" w:rsidR="00F56C49" w:rsidRDefault="00F56C49">
      <w:pPr>
        <w:pStyle w:val="Index2"/>
        <w:tabs>
          <w:tab w:val="right" w:leader="dot" w:pos="4310"/>
        </w:tabs>
        <w:rPr>
          <w:noProof/>
        </w:rPr>
      </w:pPr>
      <w:r>
        <w:rPr>
          <w:noProof/>
        </w:rPr>
        <w:t>Lock Manager, 245</w:t>
      </w:r>
    </w:p>
    <w:p w14:paraId="2E87B9D8" w14:textId="77777777" w:rsidR="00F56C49" w:rsidRDefault="00F56C49">
      <w:pPr>
        <w:pStyle w:val="Index2"/>
        <w:tabs>
          <w:tab w:val="right" w:leader="dot" w:pos="4310"/>
        </w:tabs>
        <w:rPr>
          <w:noProof/>
        </w:rPr>
      </w:pPr>
      <w:r w:rsidRPr="00261A53">
        <w:rPr>
          <w:noProof/>
          <w:kern w:val="2"/>
        </w:rPr>
        <w:t>Multi-Term Look-Up (MTLU)</w:t>
      </w:r>
      <w:r>
        <w:rPr>
          <w:noProof/>
        </w:rPr>
        <w:t>, 445</w:t>
      </w:r>
    </w:p>
    <w:p w14:paraId="27F153C2" w14:textId="77777777" w:rsidR="00F56C49" w:rsidRDefault="00F56C49">
      <w:pPr>
        <w:pStyle w:val="Index1"/>
        <w:tabs>
          <w:tab w:val="right" w:leader="dot" w:pos="4310"/>
        </w:tabs>
        <w:rPr>
          <w:noProof/>
        </w:rPr>
      </w:pPr>
      <w:r>
        <w:rPr>
          <w:noProof/>
        </w:rPr>
        <w:t>OVERWRITE, 426</w:t>
      </w:r>
    </w:p>
    <w:p w14:paraId="70270D78"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P</w:t>
      </w:r>
    </w:p>
    <w:p w14:paraId="253CA630" w14:textId="77777777" w:rsidR="00F56C49" w:rsidRDefault="00F56C49">
      <w:pPr>
        <w:pStyle w:val="Index1"/>
        <w:tabs>
          <w:tab w:val="right" w:leader="dot" w:pos="4310"/>
        </w:tabs>
        <w:rPr>
          <w:noProof/>
        </w:rPr>
      </w:pPr>
      <w:r>
        <w:rPr>
          <w:noProof/>
        </w:rPr>
        <w:t>P1 Print 1 occurrence of each error for T-1 (QUEUE) Option, 240</w:t>
      </w:r>
    </w:p>
    <w:p w14:paraId="22C04100" w14:textId="77777777" w:rsidR="00F56C49" w:rsidRDefault="00F56C49">
      <w:pPr>
        <w:pStyle w:val="Index1"/>
        <w:tabs>
          <w:tab w:val="right" w:leader="dot" w:pos="4310"/>
        </w:tabs>
        <w:rPr>
          <w:noProof/>
        </w:rPr>
      </w:pPr>
      <w:r w:rsidRPr="00261A53">
        <w:rPr>
          <w:noProof/>
        </w:rPr>
        <w:t>PAC (#14, Programmer Access Code) Field</w:t>
      </w:r>
      <w:r>
        <w:rPr>
          <w:noProof/>
        </w:rPr>
        <w:t>, 54</w:t>
      </w:r>
    </w:p>
    <w:p w14:paraId="448A745E" w14:textId="77777777" w:rsidR="00F56C49" w:rsidRDefault="00F56C49">
      <w:pPr>
        <w:pStyle w:val="Index1"/>
        <w:tabs>
          <w:tab w:val="right" w:leader="dot" w:pos="4310"/>
        </w:tabs>
        <w:rPr>
          <w:noProof/>
        </w:rPr>
      </w:pPr>
      <w:r w:rsidRPr="00261A53">
        <w:rPr>
          <w:noProof/>
        </w:rPr>
        <w:t>Package</w:t>
      </w:r>
    </w:p>
    <w:p w14:paraId="0E9F0C0C" w14:textId="77777777" w:rsidR="00F56C49" w:rsidRDefault="00F56C49">
      <w:pPr>
        <w:pStyle w:val="Index2"/>
        <w:tabs>
          <w:tab w:val="right" w:leader="dot" w:pos="4310"/>
        </w:tabs>
        <w:rPr>
          <w:noProof/>
        </w:rPr>
      </w:pPr>
      <w:r w:rsidRPr="00261A53">
        <w:rPr>
          <w:noProof/>
        </w:rPr>
        <w:t>Definition</w:t>
      </w:r>
      <w:r>
        <w:rPr>
          <w:noProof/>
        </w:rPr>
        <w:t>, 405</w:t>
      </w:r>
    </w:p>
    <w:p w14:paraId="069DF04B" w14:textId="77777777" w:rsidR="00F56C49" w:rsidRDefault="00F56C49">
      <w:pPr>
        <w:pStyle w:val="Index1"/>
        <w:tabs>
          <w:tab w:val="right" w:leader="dot" w:pos="4310"/>
        </w:tabs>
        <w:rPr>
          <w:noProof/>
        </w:rPr>
      </w:pPr>
      <w:r w:rsidRPr="00261A53">
        <w:rPr>
          <w:noProof/>
        </w:rPr>
        <w:t>PACKAGE (#9.4) File</w:t>
      </w:r>
      <w:r>
        <w:rPr>
          <w:noProof/>
        </w:rPr>
        <w:t>, 80, 405, 408, 409, 410, 435, 470</w:t>
      </w:r>
    </w:p>
    <w:p w14:paraId="74182F1B" w14:textId="77777777" w:rsidR="00F56C49" w:rsidRDefault="00F56C49">
      <w:pPr>
        <w:pStyle w:val="Index1"/>
        <w:tabs>
          <w:tab w:val="right" w:leader="dot" w:pos="4310"/>
        </w:tabs>
        <w:rPr>
          <w:noProof/>
        </w:rPr>
      </w:pPr>
      <w:r>
        <w:rPr>
          <w:noProof/>
        </w:rPr>
        <w:t>PackMan Messages, 407, 410, 411, 414</w:t>
      </w:r>
    </w:p>
    <w:p w14:paraId="5ED4120C" w14:textId="77777777" w:rsidR="00F56C49" w:rsidRDefault="00F56C49">
      <w:pPr>
        <w:pStyle w:val="Index1"/>
        <w:tabs>
          <w:tab w:val="right" w:leader="dot" w:pos="4310"/>
        </w:tabs>
        <w:rPr>
          <w:noProof/>
        </w:rPr>
      </w:pPr>
      <w:r w:rsidRPr="00261A53">
        <w:rPr>
          <w:noProof/>
        </w:rPr>
        <w:t>PAGE LENGTH (#3) Field</w:t>
      </w:r>
    </w:p>
    <w:p w14:paraId="08C53E4A" w14:textId="77777777" w:rsidR="00F56C49" w:rsidRDefault="00F56C49">
      <w:pPr>
        <w:pStyle w:val="Index2"/>
        <w:tabs>
          <w:tab w:val="right" w:leader="dot" w:pos="4310"/>
        </w:tabs>
        <w:rPr>
          <w:noProof/>
        </w:rPr>
      </w:pPr>
      <w:r w:rsidRPr="00261A53">
        <w:rPr>
          <w:noProof/>
        </w:rPr>
        <w:t>TERMINAL TYPE (#3.2) File</w:t>
      </w:r>
      <w:r>
        <w:rPr>
          <w:noProof/>
        </w:rPr>
        <w:t>, 291, 318</w:t>
      </w:r>
    </w:p>
    <w:p w14:paraId="11F34DE4" w14:textId="77777777" w:rsidR="00F56C49" w:rsidRDefault="00F56C49">
      <w:pPr>
        <w:pStyle w:val="Index1"/>
        <w:tabs>
          <w:tab w:val="right" w:leader="dot" w:pos="4310"/>
        </w:tabs>
        <w:rPr>
          <w:noProof/>
        </w:rPr>
      </w:pPr>
      <w:r>
        <w:rPr>
          <w:noProof/>
        </w:rPr>
        <w:t>Parameter, 472</w:t>
      </w:r>
    </w:p>
    <w:p w14:paraId="3DFFCF5D" w14:textId="77777777" w:rsidR="00F56C49" w:rsidRDefault="00F56C49">
      <w:pPr>
        <w:pStyle w:val="Index2"/>
        <w:tabs>
          <w:tab w:val="right" w:leader="dot" w:pos="4310"/>
        </w:tabs>
        <w:rPr>
          <w:noProof/>
        </w:rPr>
      </w:pPr>
      <w:r>
        <w:rPr>
          <w:noProof/>
        </w:rPr>
        <w:t>Definition, 471</w:t>
      </w:r>
    </w:p>
    <w:p w14:paraId="19C2EAB8" w14:textId="77777777" w:rsidR="00F56C49" w:rsidRDefault="00F56C49">
      <w:pPr>
        <w:pStyle w:val="Index1"/>
        <w:tabs>
          <w:tab w:val="right" w:leader="dot" w:pos="4310"/>
        </w:tabs>
        <w:rPr>
          <w:noProof/>
        </w:rPr>
      </w:pPr>
      <w:r>
        <w:rPr>
          <w:noProof/>
        </w:rPr>
        <w:t>PARAMETER (#8989.5) File, 98</w:t>
      </w:r>
    </w:p>
    <w:p w14:paraId="65B356B4" w14:textId="77777777" w:rsidR="00F56C49" w:rsidRDefault="00F56C49">
      <w:pPr>
        <w:pStyle w:val="Index1"/>
        <w:tabs>
          <w:tab w:val="right" w:leader="dot" w:pos="4310"/>
        </w:tabs>
        <w:rPr>
          <w:noProof/>
        </w:rPr>
      </w:pPr>
      <w:r>
        <w:rPr>
          <w:noProof/>
        </w:rPr>
        <w:t>PARAMETER DEFINITION (#8989.51) File, 98, 218, 469, 471, 473, 474, 478</w:t>
      </w:r>
    </w:p>
    <w:p w14:paraId="2C122AA2" w14:textId="77777777" w:rsidR="00F56C49" w:rsidRDefault="00F56C49">
      <w:pPr>
        <w:pStyle w:val="Index1"/>
        <w:tabs>
          <w:tab w:val="right" w:leader="dot" w:pos="4310"/>
        </w:tabs>
        <w:rPr>
          <w:noProof/>
        </w:rPr>
      </w:pPr>
      <w:r>
        <w:rPr>
          <w:noProof/>
        </w:rPr>
        <w:t>PARAMETER ENTITY (#8989.518) File, 470</w:t>
      </w:r>
    </w:p>
    <w:p w14:paraId="4FFA4A43" w14:textId="77777777" w:rsidR="00F56C49" w:rsidRDefault="00F56C49">
      <w:pPr>
        <w:pStyle w:val="Index1"/>
        <w:tabs>
          <w:tab w:val="right" w:leader="dot" w:pos="4310"/>
        </w:tabs>
        <w:rPr>
          <w:noProof/>
        </w:rPr>
      </w:pPr>
      <w:r>
        <w:rPr>
          <w:noProof/>
        </w:rPr>
        <w:t>PARAMETER TEMPLATE (#8989.52) File, 472</w:t>
      </w:r>
    </w:p>
    <w:p w14:paraId="4FFFDC22" w14:textId="77777777" w:rsidR="00F56C49" w:rsidRDefault="00F56C49">
      <w:pPr>
        <w:pStyle w:val="Index1"/>
        <w:tabs>
          <w:tab w:val="right" w:leader="dot" w:pos="4310"/>
        </w:tabs>
        <w:rPr>
          <w:noProof/>
        </w:rPr>
      </w:pPr>
      <w:r>
        <w:rPr>
          <w:noProof/>
        </w:rPr>
        <w:t>Parameter Tools</w:t>
      </w:r>
    </w:p>
    <w:p w14:paraId="25ACDE7E" w14:textId="77777777" w:rsidR="00F56C49" w:rsidRDefault="00F56C49">
      <w:pPr>
        <w:pStyle w:val="Index2"/>
        <w:tabs>
          <w:tab w:val="right" w:leader="dot" w:pos="4310"/>
        </w:tabs>
        <w:rPr>
          <w:noProof/>
        </w:rPr>
      </w:pPr>
      <w:r>
        <w:rPr>
          <w:noProof/>
        </w:rPr>
        <w:t>Background, 468</w:t>
      </w:r>
    </w:p>
    <w:p w14:paraId="73E04EF4" w14:textId="77777777" w:rsidR="00F56C49" w:rsidRDefault="00F56C49">
      <w:pPr>
        <w:pStyle w:val="Index2"/>
        <w:tabs>
          <w:tab w:val="right" w:leader="dot" w:pos="4310"/>
        </w:tabs>
        <w:rPr>
          <w:noProof/>
        </w:rPr>
      </w:pPr>
      <w:r>
        <w:rPr>
          <w:noProof/>
        </w:rPr>
        <w:t>Definitions, 470</w:t>
      </w:r>
    </w:p>
    <w:p w14:paraId="7F41D5E8" w14:textId="77777777" w:rsidR="00F56C49" w:rsidRDefault="00F56C49">
      <w:pPr>
        <w:pStyle w:val="Index2"/>
        <w:tabs>
          <w:tab w:val="right" w:leader="dot" w:pos="4310"/>
        </w:tabs>
        <w:rPr>
          <w:noProof/>
        </w:rPr>
      </w:pPr>
      <w:r>
        <w:rPr>
          <w:noProof/>
        </w:rPr>
        <w:t>Description, 470</w:t>
      </w:r>
    </w:p>
    <w:p w14:paraId="1BB81B72" w14:textId="77777777" w:rsidR="00F56C49" w:rsidRDefault="00F56C49">
      <w:pPr>
        <w:pStyle w:val="Index2"/>
        <w:tabs>
          <w:tab w:val="right" w:leader="dot" w:pos="4310"/>
        </w:tabs>
        <w:rPr>
          <w:noProof/>
        </w:rPr>
      </w:pPr>
      <w:r>
        <w:rPr>
          <w:noProof/>
        </w:rPr>
        <w:t>Entity Definition, 470</w:t>
      </w:r>
    </w:p>
    <w:p w14:paraId="0101A921" w14:textId="77777777" w:rsidR="00F56C49" w:rsidRDefault="00F56C49">
      <w:pPr>
        <w:pStyle w:val="Index2"/>
        <w:tabs>
          <w:tab w:val="right" w:leader="dot" w:pos="4310"/>
        </w:tabs>
        <w:rPr>
          <w:noProof/>
        </w:rPr>
      </w:pPr>
      <w:r>
        <w:rPr>
          <w:noProof/>
        </w:rPr>
        <w:t>Example, 478</w:t>
      </w:r>
    </w:p>
    <w:p w14:paraId="37C1F9C1" w14:textId="77777777" w:rsidR="00F56C49" w:rsidRDefault="00F56C49">
      <w:pPr>
        <w:pStyle w:val="Index2"/>
        <w:tabs>
          <w:tab w:val="right" w:leader="dot" w:pos="4310"/>
        </w:tabs>
        <w:rPr>
          <w:noProof/>
        </w:rPr>
      </w:pPr>
      <w:r>
        <w:rPr>
          <w:noProof/>
        </w:rPr>
        <w:t>Instance Definition, 471</w:t>
      </w:r>
    </w:p>
    <w:p w14:paraId="279745BF" w14:textId="77777777" w:rsidR="00F56C49" w:rsidRDefault="00F56C49">
      <w:pPr>
        <w:pStyle w:val="Index2"/>
        <w:tabs>
          <w:tab w:val="right" w:leader="dot" w:pos="4310"/>
        </w:tabs>
        <w:rPr>
          <w:noProof/>
        </w:rPr>
      </w:pPr>
      <w:r>
        <w:rPr>
          <w:noProof/>
        </w:rPr>
        <w:t>Introduction, 468</w:t>
      </w:r>
    </w:p>
    <w:p w14:paraId="715B6D27" w14:textId="77777777" w:rsidR="00F56C49" w:rsidRDefault="00F56C49">
      <w:pPr>
        <w:pStyle w:val="Index2"/>
        <w:tabs>
          <w:tab w:val="right" w:leader="dot" w:pos="4310"/>
        </w:tabs>
        <w:rPr>
          <w:noProof/>
        </w:rPr>
      </w:pPr>
      <w:r>
        <w:rPr>
          <w:noProof/>
        </w:rPr>
        <w:t>Parameter Definition, 471</w:t>
      </w:r>
    </w:p>
    <w:p w14:paraId="5B7756EB" w14:textId="77777777" w:rsidR="00F56C49" w:rsidRDefault="00F56C49">
      <w:pPr>
        <w:pStyle w:val="Index2"/>
        <w:tabs>
          <w:tab w:val="right" w:leader="dot" w:pos="4310"/>
        </w:tabs>
        <w:rPr>
          <w:noProof/>
        </w:rPr>
      </w:pPr>
      <w:r>
        <w:rPr>
          <w:noProof/>
        </w:rPr>
        <w:t>Template Definition, 472</w:t>
      </w:r>
    </w:p>
    <w:p w14:paraId="0C4E68FD" w14:textId="77777777" w:rsidR="00F56C49" w:rsidRDefault="00F56C49">
      <w:pPr>
        <w:pStyle w:val="Index2"/>
        <w:tabs>
          <w:tab w:val="right" w:leader="dot" w:pos="4310"/>
        </w:tabs>
        <w:rPr>
          <w:noProof/>
        </w:rPr>
      </w:pPr>
      <w:r>
        <w:rPr>
          <w:noProof/>
        </w:rPr>
        <w:t>Value Definition, 472</w:t>
      </w:r>
    </w:p>
    <w:p w14:paraId="371E6FCD" w14:textId="77777777" w:rsidR="00F56C49" w:rsidRDefault="00F56C49">
      <w:pPr>
        <w:pStyle w:val="Index2"/>
        <w:tabs>
          <w:tab w:val="right" w:leader="dot" w:pos="4310"/>
        </w:tabs>
        <w:rPr>
          <w:noProof/>
        </w:rPr>
      </w:pPr>
      <w:r>
        <w:rPr>
          <w:noProof/>
        </w:rPr>
        <w:t>Why Would You Use?, 473</w:t>
      </w:r>
    </w:p>
    <w:p w14:paraId="25B3E6AA" w14:textId="77777777" w:rsidR="00F56C49" w:rsidRDefault="00F56C49">
      <w:pPr>
        <w:pStyle w:val="Index1"/>
        <w:tabs>
          <w:tab w:val="right" w:leader="dot" w:pos="4310"/>
        </w:tabs>
        <w:rPr>
          <w:noProof/>
        </w:rPr>
      </w:pPr>
      <w:r>
        <w:rPr>
          <w:noProof/>
        </w:rPr>
        <w:t>Parameters</w:t>
      </w:r>
    </w:p>
    <w:p w14:paraId="01A4BD69" w14:textId="77777777" w:rsidR="00F56C49" w:rsidRDefault="00F56C49">
      <w:pPr>
        <w:pStyle w:val="Index2"/>
        <w:tabs>
          <w:tab w:val="right" w:leader="dot" w:pos="4310"/>
        </w:tabs>
        <w:rPr>
          <w:noProof/>
        </w:rPr>
      </w:pPr>
      <w:r>
        <w:rPr>
          <w:noProof/>
        </w:rPr>
        <w:t>Checked during Signon, 20</w:t>
      </w:r>
    </w:p>
    <w:p w14:paraId="28031AB8" w14:textId="77777777" w:rsidR="00F56C49" w:rsidRDefault="00F56C49">
      <w:pPr>
        <w:pStyle w:val="Index2"/>
        <w:tabs>
          <w:tab w:val="right" w:leader="dot" w:pos="4310"/>
        </w:tabs>
        <w:rPr>
          <w:noProof/>
        </w:rPr>
      </w:pPr>
      <w:r>
        <w:rPr>
          <w:noProof/>
        </w:rPr>
        <w:t>DEA ePCS Utility</w:t>
      </w:r>
    </w:p>
    <w:p w14:paraId="1A24D9D1" w14:textId="77777777" w:rsidR="00F56C49" w:rsidRDefault="00F56C49">
      <w:pPr>
        <w:pStyle w:val="Index3"/>
        <w:tabs>
          <w:tab w:val="right" w:leader="dot" w:pos="4310"/>
        </w:tabs>
        <w:rPr>
          <w:noProof/>
        </w:rPr>
      </w:pPr>
      <w:r>
        <w:rPr>
          <w:noProof/>
        </w:rPr>
        <w:t>Enter Site Parameters, 106</w:t>
      </w:r>
    </w:p>
    <w:p w14:paraId="12C4E528" w14:textId="77777777" w:rsidR="00F56C49" w:rsidRDefault="00F56C49">
      <w:pPr>
        <w:pStyle w:val="Index2"/>
        <w:tabs>
          <w:tab w:val="right" w:leader="dot" w:pos="4310"/>
        </w:tabs>
        <w:rPr>
          <w:noProof/>
        </w:rPr>
      </w:pPr>
      <w:r>
        <w:rPr>
          <w:noProof/>
        </w:rPr>
        <w:t>Lock Manager</w:t>
      </w:r>
    </w:p>
    <w:p w14:paraId="2697F089" w14:textId="77777777" w:rsidR="00F56C49" w:rsidRDefault="00F56C49">
      <w:pPr>
        <w:pStyle w:val="Index3"/>
        <w:tabs>
          <w:tab w:val="right" w:leader="dot" w:pos="4310"/>
        </w:tabs>
        <w:rPr>
          <w:noProof/>
        </w:rPr>
      </w:pPr>
      <w:r>
        <w:rPr>
          <w:noProof/>
        </w:rPr>
        <w:t>Enter Site Parameters, 246</w:t>
      </w:r>
    </w:p>
    <w:p w14:paraId="2DF36E0E" w14:textId="77777777" w:rsidR="00F56C49" w:rsidRDefault="00F56C49">
      <w:pPr>
        <w:pStyle w:val="Index2"/>
        <w:tabs>
          <w:tab w:val="right" w:leader="dot" w:pos="4310"/>
        </w:tabs>
        <w:rPr>
          <w:noProof/>
        </w:rPr>
      </w:pPr>
      <w:r>
        <w:rPr>
          <w:noProof/>
        </w:rPr>
        <w:t>OpenVMS Interactive Logins, 21</w:t>
      </w:r>
    </w:p>
    <w:p w14:paraId="6ED1ECB5" w14:textId="77777777" w:rsidR="00F56C49" w:rsidRDefault="00F56C49">
      <w:pPr>
        <w:pStyle w:val="Index2"/>
        <w:tabs>
          <w:tab w:val="right" w:leader="dot" w:pos="4310"/>
        </w:tabs>
        <w:rPr>
          <w:noProof/>
        </w:rPr>
      </w:pPr>
      <w:r>
        <w:rPr>
          <w:noProof/>
        </w:rPr>
        <w:t>XQ MENUMANAGER PROMPT, 178</w:t>
      </w:r>
    </w:p>
    <w:p w14:paraId="0672C73E" w14:textId="77777777" w:rsidR="00F56C49" w:rsidRDefault="00F56C49">
      <w:pPr>
        <w:pStyle w:val="Index2"/>
        <w:tabs>
          <w:tab w:val="right" w:leader="dot" w:pos="4310"/>
        </w:tabs>
        <w:rPr>
          <w:noProof/>
        </w:rPr>
      </w:pPr>
      <w:r>
        <w:rPr>
          <w:noProof/>
        </w:rPr>
        <w:t>XU SIG BLOCK DISABLE, 98, 99</w:t>
      </w:r>
    </w:p>
    <w:p w14:paraId="7C524B8B" w14:textId="77777777" w:rsidR="00F56C49" w:rsidRDefault="00F56C49">
      <w:pPr>
        <w:pStyle w:val="Index2"/>
        <w:tabs>
          <w:tab w:val="right" w:leader="dot" w:pos="4310"/>
        </w:tabs>
        <w:rPr>
          <w:noProof/>
        </w:rPr>
      </w:pPr>
      <w:r>
        <w:rPr>
          <w:noProof/>
        </w:rPr>
        <w:t>XUEPCS REPORT DEVICE, 106, 107, 135, 139</w:t>
      </w:r>
    </w:p>
    <w:p w14:paraId="7C291245" w14:textId="77777777" w:rsidR="00F56C49" w:rsidRDefault="00F56C49">
      <w:pPr>
        <w:pStyle w:val="Index1"/>
        <w:tabs>
          <w:tab w:val="right" w:leader="dot" w:pos="4310"/>
        </w:tabs>
        <w:rPr>
          <w:noProof/>
        </w:rPr>
      </w:pPr>
      <w:r>
        <w:rPr>
          <w:noProof/>
        </w:rPr>
        <w:t>PARAMETERS (#8989.5) File, 218, 442, 469, 471, 472</w:t>
      </w:r>
    </w:p>
    <w:p w14:paraId="4EAEEE28" w14:textId="77777777" w:rsidR="00F56C49" w:rsidRDefault="00F56C49">
      <w:pPr>
        <w:pStyle w:val="Index1"/>
        <w:tabs>
          <w:tab w:val="right" w:leader="dot" w:pos="4310"/>
        </w:tabs>
        <w:rPr>
          <w:noProof/>
        </w:rPr>
      </w:pPr>
      <w:r>
        <w:rPr>
          <w:noProof/>
        </w:rPr>
        <w:t>Parent of Queuable Options Menu, 29, 61, 71, 170, 310, 382</w:t>
      </w:r>
    </w:p>
    <w:p w14:paraId="27F34F92" w14:textId="77777777" w:rsidR="00F56C49" w:rsidRDefault="00F56C49">
      <w:pPr>
        <w:pStyle w:val="Index1"/>
        <w:tabs>
          <w:tab w:val="right" w:leader="dot" w:pos="4310"/>
        </w:tabs>
        <w:rPr>
          <w:noProof/>
        </w:rPr>
      </w:pPr>
      <w:r>
        <w:rPr>
          <w:noProof/>
        </w:rPr>
        <w:t>Parents Cross-reference, 235</w:t>
      </w:r>
    </w:p>
    <w:p w14:paraId="3C40621D" w14:textId="77777777" w:rsidR="00F56C49" w:rsidRDefault="00F56C49">
      <w:pPr>
        <w:pStyle w:val="Index1"/>
        <w:tabs>
          <w:tab w:val="right" w:leader="dot" w:pos="4310"/>
        </w:tabs>
        <w:rPr>
          <w:noProof/>
        </w:rPr>
      </w:pPr>
      <w:r w:rsidRPr="00261A53">
        <w:rPr>
          <w:noProof/>
        </w:rPr>
        <w:t>Parsing Algorithms</w:t>
      </w:r>
      <w:r>
        <w:rPr>
          <w:noProof/>
        </w:rPr>
        <w:t>, 49</w:t>
      </w:r>
    </w:p>
    <w:p w14:paraId="0D00D6B8" w14:textId="77777777" w:rsidR="00F56C49" w:rsidRDefault="00F56C49">
      <w:pPr>
        <w:pStyle w:val="Index1"/>
        <w:tabs>
          <w:tab w:val="right" w:leader="dot" w:pos="4310"/>
        </w:tabs>
        <w:rPr>
          <w:noProof/>
        </w:rPr>
      </w:pPr>
      <w:r w:rsidRPr="00261A53">
        <w:rPr>
          <w:noProof/>
        </w:rPr>
        <w:t>Part 3 of the Kernel Installation (See File Access Security)</w:t>
      </w:r>
      <w:r>
        <w:rPr>
          <w:noProof/>
        </w:rPr>
        <w:t>, 51, 76</w:t>
      </w:r>
    </w:p>
    <w:p w14:paraId="7439FEB2" w14:textId="77777777" w:rsidR="00F56C49" w:rsidRDefault="00F56C49">
      <w:pPr>
        <w:pStyle w:val="Index1"/>
        <w:tabs>
          <w:tab w:val="right" w:leader="dot" w:pos="4310"/>
        </w:tabs>
        <w:rPr>
          <w:noProof/>
        </w:rPr>
      </w:pPr>
      <w:r w:rsidRPr="00261A53">
        <w:rPr>
          <w:rFonts w:cs="Arial"/>
          <w:noProof/>
        </w:rPr>
        <w:t>Partition Size</w:t>
      </w:r>
      <w:r>
        <w:rPr>
          <w:noProof/>
        </w:rPr>
        <w:t>, 345</w:t>
      </w:r>
    </w:p>
    <w:p w14:paraId="6FECF928" w14:textId="77777777" w:rsidR="00F56C49" w:rsidRDefault="00F56C49">
      <w:pPr>
        <w:pStyle w:val="Index1"/>
        <w:tabs>
          <w:tab w:val="right" w:leader="dot" w:pos="4310"/>
        </w:tabs>
        <w:rPr>
          <w:noProof/>
        </w:rPr>
      </w:pPr>
      <w:r>
        <w:rPr>
          <w:noProof/>
        </w:rPr>
        <w:t>PASSWORD Field, 290</w:t>
      </w:r>
    </w:p>
    <w:p w14:paraId="711F7587" w14:textId="77777777" w:rsidR="00F56C49" w:rsidRDefault="00F56C49">
      <w:pPr>
        <w:pStyle w:val="Index1"/>
        <w:tabs>
          <w:tab w:val="right" w:leader="dot" w:pos="4310"/>
        </w:tabs>
        <w:rPr>
          <w:noProof/>
        </w:rPr>
      </w:pPr>
      <w:r>
        <w:rPr>
          <w:noProof/>
        </w:rPr>
        <w:t>Passwords</w:t>
      </w:r>
    </w:p>
    <w:p w14:paraId="5EECC1F0" w14:textId="77777777" w:rsidR="00F56C49" w:rsidRDefault="00F56C49">
      <w:pPr>
        <w:pStyle w:val="Index2"/>
        <w:tabs>
          <w:tab w:val="right" w:leader="dot" w:pos="4310"/>
        </w:tabs>
        <w:rPr>
          <w:noProof/>
        </w:rPr>
      </w:pPr>
      <w:r>
        <w:rPr>
          <w:noProof/>
        </w:rPr>
        <w:t>Defining, 7</w:t>
      </w:r>
    </w:p>
    <w:p w14:paraId="3BD904CE" w14:textId="77777777" w:rsidR="00F56C49" w:rsidRDefault="00F56C49">
      <w:pPr>
        <w:pStyle w:val="Index2"/>
        <w:tabs>
          <w:tab w:val="right" w:leader="dot" w:pos="4310"/>
        </w:tabs>
        <w:rPr>
          <w:noProof/>
        </w:rPr>
      </w:pPr>
      <w:r>
        <w:rPr>
          <w:noProof/>
        </w:rPr>
        <w:t>Why Longer Passwords?, 9</w:t>
      </w:r>
    </w:p>
    <w:p w14:paraId="0F9A2CE7" w14:textId="77777777" w:rsidR="00F56C49" w:rsidRDefault="00F56C49">
      <w:pPr>
        <w:pStyle w:val="Index1"/>
        <w:tabs>
          <w:tab w:val="right" w:leader="dot" w:pos="4310"/>
        </w:tabs>
        <w:rPr>
          <w:noProof/>
        </w:rPr>
      </w:pPr>
      <w:r>
        <w:rPr>
          <w:noProof/>
        </w:rPr>
        <w:t>PATCH APPLICATION HISTORY Multiple Field, 409</w:t>
      </w:r>
    </w:p>
    <w:p w14:paraId="28B95A22" w14:textId="77777777" w:rsidR="00F56C49" w:rsidRDefault="00F56C49">
      <w:pPr>
        <w:pStyle w:val="Index1"/>
        <w:tabs>
          <w:tab w:val="right" w:leader="dot" w:pos="4310"/>
        </w:tabs>
        <w:rPr>
          <w:noProof/>
        </w:rPr>
      </w:pPr>
      <w:r>
        <w:rPr>
          <w:noProof/>
        </w:rPr>
        <w:t>Patches</w:t>
      </w:r>
    </w:p>
    <w:p w14:paraId="69C39760" w14:textId="77777777" w:rsidR="00F56C49" w:rsidRDefault="00F56C49">
      <w:pPr>
        <w:pStyle w:val="Index2"/>
        <w:tabs>
          <w:tab w:val="right" w:leader="dot" w:pos="4310"/>
        </w:tabs>
        <w:rPr>
          <w:noProof/>
        </w:rPr>
      </w:pPr>
      <w:r>
        <w:rPr>
          <w:noProof/>
        </w:rPr>
        <w:t>History, xix</w:t>
      </w:r>
    </w:p>
    <w:p w14:paraId="0F933397" w14:textId="77777777" w:rsidR="00F56C49" w:rsidRDefault="00F56C49">
      <w:pPr>
        <w:pStyle w:val="Index2"/>
        <w:tabs>
          <w:tab w:val="right" w:leader="dot" w:pos="4310"/>
        </w:tabs>
        <w:rPr>
          <w:noProof/>
        </w:rPr>
      </w:pPr>
      <w:r>
        <w:rPr>
          <w:noProof/>
        </w:rPr>
        <w:t>KIDS, 409, 410, 437</w:t>
      </w:r>
    </w:p>
    <w:p w14:paraId="1D2EE90C" w14:textId="77777777" w:rsidR="00F56C49" w:rsidRDefault="00F56C49">
      <w:pPr>
        <w:pStyle w:val="Index1"/>
        <w:tabs>
          <w:tab w:val="right" w:leader="dot" w:pos="4310"/>
        </w:tabs>
        <w:rPr>
          <w:noProof/>
        </w:rPr>
      </w:pPr>
      <w:r>
        <w:rPr>
          <w:noProof/>
        </w:rPr>
        <w:t>PATIENT (#2) File, 83, 262</w:t>
      </w:r>
    </w:p>
    <w:p w14:paraId="2BAF25E3" w14:textId="77777777" w:rsidR="00F56C49" w:rsidRDefault="00F56C49">
      <w:pPr>
        <w:pStyle w:val="Index1"/>
        <w:tabs>
          <w:tab w:val="right" w:leader="dot" w:pos="4310"/>
        </w:tabs>
        <w:rPr>
          <w:noProof/>
        </w:rPr>
      </w:pPr>
      <w:r>
        <w:rPr>
          <w:noProof/>
        </w:rPr>
        <w:t>Patient Alert List for specified date Option, 216</w:t>
      </w:r>
    </w:p>
    <w:p w14:paraId="794D359A" w14:textId="77777777" w:rsidR="00F56C49" w:rsidRDefault="00F56C49">
      <w:pPr>
        <w:pStyle w:val="Index1"/>
        <w:tabs>
          <w:tab w:val="right" w:leader="dot" w:pos="4310"/>
        </w:tabs>
        <w:rPr>
          <w:noProof/>
        </w:rPr>
      </w:pPr>
      <w:r>
        <w:rPr>
          <w:noProof/>
        </w:rPr>
        <w:t>PATIENT^XQALERT API, 207</w:t>
      </w:r>
    </w:p>
    <w:p w14:paraId="220E415E" w14:textId="77777777" w:rsidR="00F56C49" w:rsidRDefault="00F56C49">
      <w:pPr>
        <w:pStyle w:val="Index1"/>
        <w:tabs>
          <w:tab w:val="right" w:leader="dot" w:pos="4310"/>
        </w:tabs>
        <w:rPr>
          <w:noProof/>
        </w:rPr>
      </w:pPr>
      <w:r w:rsidRPr="00261A53">
        <w:rPr>
          <w:noProof/>
        </w:rPr>
        <w:t>PAUSE State</w:t>
      </w:r>
      <w:r>
        <w:rPr>
          <w:noProof/>
        </w:rPr>
        <w:t>, 349, 403</w:t>
      </w:r>
    </w:p>
    <w:p w14:paraId="17EE86B2" w14:textId="77777777" w:rsidR="00F56C49" w:rsidRDefault="00F56C49">
      <w:pPr>
        <w:pStyle w:val="Index1"/>
        <w:tabs>
          <w:tab w:val="right" w:leader="dot" w:pos="4310"/>
        </w:tabs>
        <w:rPr>
          <w:noProof/>
        </w:rPr>
      </w:pPr>
      <w:r>
        <w:rPr>
          <w:noProof/>
        </w:rPr>
        <w:t>P-BROWSER Type, 315</w:t>
      </w:r>
    </w:p>
    <w:p w14:paraId="34B22272" w14:textId="77777777" w:rsidR="00F56C49" w:rsidRDefault="00F56C49">
      <w:pPr>
        <w:pStyle w:val="Index1"/>
        <w:tabs>
          <w:tab w:val="right" w:leader="dot" w:pos="4310"/>
        </w:tabs>
        <w:rPr>
          <w:noProof/>
        </w:rPr>
      </w:pPr>
      <w:r>
        <w:rPr>
          <w:noProof/>
        </w:rPr>
        <w:t>PERFORM DEVICE CHECKING Field, 21</w:t>
      </w:r>
    </w:p>
    <w:p w14:paraId="30E049B4" w14:textId="77777777" w:rsidR="00F56C49" w:rsidRDefault="00F56C49">
      <w:pPr>
        <w:pStyle w:val="Index1"/>
        <w:tabs>
          <w:tab w:val="right" w:leader="dot" w:pos="4310"/>
        </w:tabs>
        <w:rPr>
          <w:noProof/>
        </w:rPr>
      </w:pPr>
      <w:r>
        <w:rPr>
          <w:noProof/>
        </w:rPr>
        <w:t>Permitted Devices</w:t>
      </w:r>
    </w:p>
    <w:p w14:paraId="27785383" w14:textId="77777777" w:rsidR="00F56C49" w:rsidRDefault="00F56C49">
      <w:pPr>
        <w:pStyle w:val="Index2"/>
        <w:tabs>
          <w:tab w:val="right" w:leader="dot" w:pos="4310"/>
        </w:tabs>
        <w:rPr>
          <w:noProof/>
        </w:rPr>
      </w:pPr>
      <w:r>
        <w:rPr>
          <w:noProof/>
        </w:rPr>
        <w:t>Options, 169</w:t>
      </w:r>
    </w:p>
    <w:p w14:paraId="4E288941" w14:textId="77777777" w:rsidR="00F56C49" w:rsidRDefault="00F56C49">
      <w:pPr>
        <w:pStyle w:val="Index1"/>
        <w:tabs>
          <w:tab w:val="right" w:leader="dot" w:pos="4310"/>
        </w:tabs>
        <w:rPr>
          <w:noProof/>
        </w:rPr>
      </w:pPr>
      <w:r>
        <w:rPr>
          <w:noProof/>
        </w:rPr>
        <w:t>PERMITTED DEVICES Multiple Field, 169</w:t>
      </w:r>
    </w:p>
    <w:p w14:paraId="04265317" w14:textId="77777777" w:rsidR="00F56C49" w:rsidRDefault="00F56C49">
      <w:pPr>
        <w:pStyle w:val="Index1"/>
        <w:tabs>
          <w:tab w:val="right" w:leader="dot" w:pos="4310"/>
        </w:tabs>
        <w:rPr>
          <w:noProof/>
        </w:rPr>
      </w:pPr>
      <w:r>
        <w:rPr>
          <w:noProof/>
        </w:rPr>
        <w:t>PERSON LOOKUP Field, 184</w:t>
      </w:r>
    </w:p>
    <w:p w14:paraId="4D4E4FFA" w14:textId="77777777" w:rsidR="00F56C49" w:rsidRDefault="00F56C49">
      <w:pPr>
        <w:pStyle w:val="Index1"/>
        <w:tabs>
          <w:tab w:val="right" w:leader="dot" w:pos="4310"/>
        </w:tabs>
        <w:rPr>
          <w:noProof/>
        </w:rPr>
      </w:pPr>
      <w:r>
        <w:rPr>
          <w:noProof/>
        </w:rPr>
        <w:t>Phantom Jumps, 172, 173</w:t>
      </w:r>
    </w:p>
    <w:p w14:paraId="505F139E" w14:textId="77777777" w:rsidR="00F56C49" w:rsidRDefault="00F56C49">
      <w:pPr>
        <w:pStyle w:val="Index1"/>
        <w:tabs>
          <w:tab w:val="right" w:leader="dot" w:pos="4310"/>
        </w:tabs>
        <w:rPr>
          <w:noProof/>
        </w:rPr>
      </w:pPr>
      <w:r w:rsidRPr="00261A53">
        <w:rPr>
          <w:noProof/>
        </w:rPr>
        <w:t>PHONE #3 (#.133) Field</w:t>
      </w:r>
      <w:r>
        <w:rPr>
          <w:noProof/>
        </w:rPr>
        <w:t>, 54</w:t>
      </w:r>
    </w:p>
    <w:p w14:paraId="6A808085" w14:textId="77777777" w:rsidR="00F56C49" w:rsidRDefault="00F56C49">
      <w:pPr>
        <w:pStyle w:val="Index1"/>
        <w:tabs>
          <w:tab w:val="right" w:leader="dot" w:pos="4310"/>
        </w:tabs>
        <w:rPr>
          <w:noProof/>
        </w:rPr>
      </w:pPr>
      <w:r w:rsidRPr="00261A53">
        <w:rPr>
          <w:noProof/>
        </w:rPr>
        <w:t>PHONE #4 (#.134) Field</w:t>
      </w:r>
      <w:r>
        <w:rPr>
          <w:noProof/>
        </w:rPr>
        <w:t>, 54</w:t>
      </w:r>
    </w:p>
    <w:p w14:paraId="5ECF4C46" w14:textId="77777777" w:rsidR="00F56C49" w:rsidRDefault="00F56C49">
      <w:pPr>
        <w:pStyle w:val="Index1"/>
        <w:tabs>
          <w:tab w:val="right" w:leader="dot" w:pos="4310"/>
        </w:tabs>
        <w:rPr>
          <w:noProof/>
        </w:rPr>
      </w:pPr>
      <w:r w:rsidRPr="00261A53">
        <w:rPr>
          <w:rFonts w:cs="Times New Roman"/>
          <w:noProof/>
        </w:rPr>
        <w:t>PHONE (HOME) (#.131) Field</w:t>
      </w:r>
      <w:r>
        <w:rPr>
          <w:noProof/>
        </w:rPr>
        <w:t>, 14, 54</w:t>
      </w:r>
    </w:p>
    <w:p w14:paraId="51AE1117" w14:textId="77777777" w:rsidR="00F56C49" w:rsidRDefault="00F56C49">
      <w:pPr>
        <w:pStyle w:val="Index1"/>
        <w:tabs>
          <w:tab w:val="right" w:leader="dot" w:pos="4310"/>
        </w:tabs>
        <w:rPr>
          <w:noProof/>
        </w:rPr>
      </w:pPr>
      <w:r w:rsidRPr="00261A53">
        <w:rPr>
          <w:noProof/>
        </w:rPr>
        <w:t>PHYSICAL DISK (#505) Field</w:t>
      </w:r>
      <w:r>
        <w:rPr>
          <w:noProof/>
        </w:rPr>
        <w:t>, 289</w:t>
      </w:r>
    </w:p>
    <w:p w14:paraId="1DD27C45" w14:textId="77777777" w:rsidR="00F56C49" w:rsidRDefault="00F56C49">
      <w:pPr>
        <w:pStyle w:val="Index1"/>
        <w:tabs>
          <w:tab w:val="right" w:leader="dot" w:pos="4310"/>
        </w:tabs>
        <w:rPr>
          <w:noProof/>
        </w:rPr>
      </w:pPr>
      <w:r>
        <w:rPr>
          <w:noProof/>
        </w:rPr>
        <w:t>Pitch, 275</w:t>
      </w:r>
    </w:p>
    <w:p w14:paraId="2EF61F89" w14:textId="77777777" w:rsidR="00F56C49" w:rsidRDefault="00F56C49">
      <w:pPr>
        <w:pStyle w:val="Index1"/>
        <w:tabs>
          <w:tab w:val="right" w:leader="dot" w:pos="4310"/>
        </w:tabs>
        <w:rPr>
          <w:noProof/>
        </w:rPr>
      </w:pPr>
      <w:r>
        <w:rPr>
          <w:noProof/>
        </w:rPr>
        <w:t>PIV</w:t>
      </w:r>
    </w:p>
    <w:p w14:paraId="332494A6" w14:textId="77777777" w:rsidR="00F56C49" w:rsidRDefault="00F56C49">
      <w:pPr>
        <w:pStyle w:val="Index2"/>
        <w:tabs>
          <w:tab w:val="right" w:leader="dot" w:pos="4310"/>
        </w:tabs>
        <w:rPr>
          <w:noProof/>
        </w:rPr>
      </w:pPr>
      <w:r>
        <w:rPr>
          <w:noProof/>
        </w:rPr>
        <w:t>Smart Card</w:t>
      </w:r>
    </w:p>
    <w:p w14:paraId="1D6781E4" w14:textId="77777777" w:rsidR="00F56C49" w:rsidRDefault="00F56C49">
      <w:pPr>
        <w:pStyle w:val="Index3"/>
        <w:tabs>
          <w:tab w:val="right" w:leader="dot" w:pos="4310"/>
        </w:tabs>
        <w:rPr>
          <w:noProof/>
        </w:rPr>
      </w:pPr>
      <w:r>
        <w:rPr>
          <w:noProof/>
        </w:rPr>
        <w:t>Digital Certificate, 4, 7, 60, 72, 73, 101, 102, 103, 105, 106, 114, 117, 144, 145, 147, 148, 149</w:t>
      </w:r>
    </w:p>
    <w:p w14:paraId="26EEDCA6" w14:textId="77777777" w:rsidR="00F56C49" w:rsidRDefault="00F56C49">
      <w:pPr>
        <w:pStyle w:val="Index1"/>
        <w:tabs>
          <w:tab w:val="right" w:leader="dot" w:pos="4310"/>
        </w:tabs>
        <w:rPr>
          <w:noProof/>
        </w:rPr>
      </w:pPr>
      <w:r>
        <w:rPr>
          <w:noProof/>
        </w:rPr>
        <w:t>PKI SERVER (#53.1) Field, 146</w:t>
      </w:r>
    </w:p>
    <w:p w14:paraId="34939775" w14:textId="77777777" w:rsidR="00F56C49" w:rsidRDefault="00F56C49">
      <w:pPr>
        <w:pStyle w:val="Index1"/>
        <w:tabs>
          <w:tab w:val="right" w:leader="dot" w:pos="4310"/>
        </w:tabs>
        <w:rPr>
          <w:noProof/>
        </w:rPr>
      </w:pPr>
      <w:r>
        <w:rPr>
          <w:noProof/>
        </w:rPr>
        <w:t>Place Taskman in a WAIT State Option, 379, 380</w:t>
      </w:r>
    </w:p>
    <w:p w14:paraId="1D264477" w14:textId="77777777" w:rsidR="00F56C49" w:rsidRDefault="00F56C49">
      <w:pPr>
        <w:pStyle w:val="Index1"/>
        <w:tabs>
          <w:tab w:val="right" w:leader="dot" w:pos="4310"/>
        </w:tabs>
        <w:rPr>
          <w:noProof/>
        </w:rPr>
      </w:pPr>
      <w:r>
        <w:rPr>
          <w:noProof/>
        </w:rPr>
        <w:t>P-MESSAGE Device, 287</w:t>
      </w:r>
    </w:p>
    <w:p w14:paraId="601D3E5A" w14:textId="77777777" w:rsidR="00F56C49" w:rsidRDefault="00F56C49">
      <w:pPr>
        <w:pStyle w:val="Index1"/>
        <w:tabs>
          <w:tab w:val="right" w:leader="dot" w:pos="4310"/>
        </w:tabs>
        <w:rPr>
          <w:noProof/>
        </w:rPr>
      </w:pPr>
      <w:r>
        <w:rPr>
          <w:noProof/>
        </w:rPr>
        <w:t>POST SIGN-IN MESSAGE Field, 26</w:t>
      </w:r>
    </w:p>
    <w:p w14:paraId="5CEDFA94" w14:textId="77777777" w:rsidR="00F56C49" w:rsidRDefault="00F56C49">
      <w:pPr>
        <w:pStyle w:val="Index1"/>
        <w:tabs>
          <w:tab w:val="right" w:leader="dot" w:pos="4310"/>
        </w:tabs>
        <w:rPr>
          <w:noProof/>
        </w:rPr>
      </w:pPr>
      <w:r>
        <w:rPr>
          <w:noProof/>
        </w:rPr>
        <w:t>Post sign-in Text Edit Option, 26</w:t>
      </w:r>
    </w:p>
    <w:p w14:paraId="30B2F195" w14:textId="77777777" w:rsidR="00F56C49" w:rsidRDefault="00F56C49">
      <w:pPr>
        <w:pStyle w:val="Index1"/>
        <w:tabs>
          <w:tab w:val="right" w:leader="dot" w:pos="4310"/>
        </w:tabs>
        <w:rPr>
          <w:noProof/>
        </w:rPr>
      </w:pPr>
      <w:r>
        <w:rPr>
          <w:noProof/>
        </w:rPr>
        <w:t>POST-CLOSE EXECUTE (#19.8) Field</w:t>
      </w:r>
    </w:p>
    <w:p w14:paraId="5BEAB798" w14:textId="77777777" w:rsidR="00F56C49" w:rsidRDefault="00F56C49">
      <w:pPr>
        <w:pStyle w:val="Index2"/>
        <w:tabs>
          <w:tab w:val="right" w:leader="dot" w:pos="4310"/>
        </w:tabs>
        <w:rPr>
          <w:noProof/>
        </w:rPr>
      </w:pPr>
      <w:r>
        <w:rPr>
          <w:noProof/>
        </w:rPr>
        <w:t>DEVICE (#3.5) File, 316</w:t>
      </w:r>
    </w:p>
    <w:p w14:paraId="56923396" w14:textId="77777777" w:rsidR="00F56C49" w:rsidRDefault="00F56C49">
      <w:pPr>
        <w:pStyle w:val="Index1"/>
        <w:tabs>
          <w:tab w:val="right" w:leader="dot" w:pos="4310"/>
        </w:tabs>
        <w:rPr>
          <w:noProof/>
        </w:rPr>
      </w:pPr>
      <w:r w:rsidRPr="00261A53">
        <w:rPr>
          <w:noProof/>
        </w:rPr>
        <w:t>POST-CLOSE EXECUTE (#8) Field</w:t>
      </w:r>
    </w:p>
    <w:p w14:paraId="41D1D483" w14:textId="77777777" w:rsidR="00F56C49" w:rsidRDefault="00F56C49">
      <w:pPr>
        <w:pStyle w:val="Index2"/>
        <w:tabs>
          <w:tab w:val="right" w:leader="dot" w:pos="4310"/>
        </w:tabs>
        <w:rPr>
          <w:noProof/>
        </w:rPr>
      </w:pPr>
      <w:r w:rsidRPr="00261A53">
        <w:rPr>
          <w:noProof/>
        </w:rPr>
        <w:t>DEVICE (#3.5) File</w:t>
      </w:r>
      <w:r>
        <w:rPr>
          <w:noProof/>
        </w:rPr>
        <w:t>, 280</w:t>
      </w:r>
    </w:p>
    <w:p w14:paraId="29D28952" w14:textId="77777777" w:rsidR="00F56C49" w:rsidRDefault="00F56C49">
      <w:pPr>
        <w:pStyle w:val="Index1"/>
        <w:tabs>
          <w:tab w:val="right" w:leader="dot" w:pos="4310"/>
        </w:tabs>
        <w:rPr>
          <w:noProof/>
        </w:rPr>
      </w:pPr>
      <w:r w:rsidRPr="00261A53">
        <w:rPr>
          <w:rFonts w:cs="Arial"/>
          <w:noProof/>
        </w:rPr>
        <w:t>PREFERRED EDITOR (#31.3) Field</w:t>
      </w:r>
      <w:r>
        <w:rPr>
          <w:noProof/>
        </w:rPr>
        <w:t>, 15, 52</w:t>
      </w:r>
    </w:p>
    <w:p w14:paraId="0CEADF91" w14:textId="77777777" w:rsidR="00F56C49" w:rsidRDefault="00F56C49">
      <w:pPr>
        <w:pStyle w:val="Index1"/>
        <w:tabs>
          <w:tab w:val="right" w:leader="dot" w:pos="4310"/>
        </w:tabs>
        <w:rPr>
          <w:noProof/>
        </w:rPr>
      </w:pPr>
      <w:r w:rsidRPr="00261A53">
        <w:rPr>
          <w:noProof/>
        </w:rPr>
        <w:t>PREFERRED EDITOR Field</w:t>
      </w:r>
      <w:r>
        <w:rPr>
          <w:noProof/>
        </w:rPr>
        <w:t>, 53</w:t>
      </w:r>
    </w:p>
    <w:p w14:paraId="298F69CF" w14:textId="77777777" w:rsidR="00F56C49" w:rsidRDefault="00F56C49">
      <w:pPr>
        <w:pStyle w:val="Index1"/>
        <w:tabs>
          <w:tab w:val="right" w:leader="dot" w:pos="4310"/>
        </w:tabs>
        <w:rPr>
          <w:noProof/>
        </w:rPr>
      </w:pPr>
      <w:r w:rsidRPr="00261A53">
        <w:rPr>
          <w:noProof/>
        </w:rPr>
        <w:t>PRE-OPEN EXECUTE (#7) Field</w:t>
      </w:r>
    </w:p>
    <w:p w14:paraId="7DDB0383" w14:textId="77777777" w:rsidR="00F56C49" w:rsidRDefault="00F56C49">
      <w:pPr>
        <w:pStyle w:val="Index2"/>
        <w:tabs>
          <w:tab w:val="right" w:leader="dot" w:pos="4310"/>
        </w:tabs>
        <w:rPr>
          <w:noProof/>
        </w:rPr>
      </w:pPr>
      <w:r w:rsidRPr="00261A53">
        <w:rPr>
          <w:noProof/>
        </w:rPr>
        <w:t>DEVICE (#3.5) File</w:t>
      </w:r>
      <w:r>
        <w:rPr>
          <w:noProof/>
        </w:rPr>
        <w:t>, 280</w:t>
      </w:r>
    </w:p>
    <w:p w14:paraId="5622A635" w14:textId="77777777" w:rsidR="00F56C49" w:rsidRDefault="00F56C49">
      <w:pPr>
        <w:pStyle w:val="Index1"/>
        <w:tabs>
          <w:tab w:val="right" w:leader="dot" w:pos="4310"/>
        </w:tabs>
        <w:rPr>
          <w:noProof/>
        </w:rPr>
      </w:pPr>
      <w:r w:rsidRPr="00261A53">
        <w:rPr>
          <w:rFonts w:cs="Times New Roman"/>
          <w:noProof/>
        </w:rPr>
        <w:t>PRIMARY HFS DIRECTORY (#320) Field</w:t>
      </w:r>
      <w:r>
        <w:rPr>
          <w:noProof/>
        </w:rPr>
        <w:t>, 288</w:t>
      </w:r>
    </w:p>
    <w:p w14:paraId="0A4F3592" w14:textId="77777777" w:rsidR="00F56C49" w:rsidRDefault="00F56C49">
      <w:pPr>
        <w:pStyle w:val="Index1"/>
        <w:tabs>
          <w:tab w:val="right" w:leader="dot" w:pos="4310"/>
        </w:tabs>
        <w:rPr>
          <w:noProof/>
        </w:rPr>
      </w:pPr>
      <w:r>
        <w:rPr>
          <w:noProof/>
        </w:rPr>
        <w:t>Primary Menu, 6, 10, 11, 19, 29, 50, 150, 155, 156, 163, 165, 166, 175, 177, 179</w:t>
      </w:r>
    </w:p>
    <w:p w14:paraId="1BC6CE40" w14:textId="77777777" w:rsidR="00F56C49" w:rsidRDefault="00F56C49">
      <w:pPr>
        <w:pStyle w:val="Index2"/>
        <w:tabs>
          <w:tab w:val="right" w:leader="dot" w:pos="4310"/>
        </w:tabs>
        <w:rPr>
          <w:noProof/>
        </w:rPr>
      </w:pPr>
      <w:r>
        <w:rPr>
          <w:noProof/>
        </w:rPr>
        <w:t>Assigning, 29</w:t>
      </w:r>
    </w:p>
    <w:p w14:paraId="34E3272C" w14:textId="77777777" w:rsidR="00F56C49" w:rsidRDefault="00F56C49">
      <w:pPr>
        <w:pStyle w:val="Index2"/>
        <w:tabs>
          <w:tab w:val="right" w:leader="dot" w:pos="4310"/>
        </w:tabs>
        <w:rPr>
          <w:noProof/>
        </w:rPr>
      </w:pPr>
      <w:r>
        <w:rPr>
          <w:noProof/>
        </w:rPr>
        <w:t>Defining, 159</w:t>
      </w:r>
    </w:p>
    <w:p w14:paraId="09628620" w14:textId="77777777" w:rsidR="00F56C49" w:rsidRDefault="00F56C49">
      <w:pPr>
        <w:pStyle w:val="Index2"/>
        <w:tabs>
          <w:tab w:val="right" w:leader="dot" w:pos="4310"/>
        </w:tabs>
        <w:rPr>
          <w:noProof/>
        </w:rPr>
      </w:pPr>
      <w:r>
        <w:rPr>
          <w:noProof/>
        </w:rPr>
        <w:t>Managing, 165</w:t>
      </w:r>
    </w:p>
    <w:p w14:paraId="23C02383" w14:textId="77777777" w:rsidR="00F56C49" w:rsidRDefault="00F56C49">
      <w:pPr>
        <w:pStyle w:val="Index2"/>
        <w:tabs>
          <w:tab w:val="right" w:leader="dot" w:pos="4310"/>
        </w:tabs>
        <w:rPr>
          <w:noProof/>
        </w:rPr>
      </w:pPr>
      <w:r>
        <w:rPr>
          <w:noProof/>
        </w:rPr>
        <w:t>Rebuilding Menu Trees, 171</w:t>
      </w:r>
    </w:p>
    <w:p w14:paraId="1D1F20AC" w14:textId="77777777" w:rsidR="00F56C49" w:rsidRDefault="00F56C49">
      <w:pPr>
        <w:pStyle w:val="Index2"/>
        <w:tabs>
          <w:tab w:val="right" w:leader="dot" w:pos="4310"/>
        </w:tabs>
        <w:rPr>
          <w:noProof/>
        </w:rPr>
      </w:pPr>
      <w:r>
        <w:rPr>
          <w:noProof/>
        </w:rPr>
        <w:t>Trees, 171, 172, 173, 177, 179</w:t>
      </w:r>
    </w:p>
    <w:p w14:paraId="4E353648" w14:textId="77777777" w:rsidR="00F56C49" w:rsidRDefault="00F56C49">
      <w:pPr>
        <w:pStyle w:val="Index1"/>
        <w:tabs>
          <w:tab w:val="right" w:leader="dot" w:pos="4310"/>
        </w:tabs>
        <w:rPr>
          <w:noProof/>
        </w:rPr>
      </w:pPr>
      <w:r>
        <w:rPr>
          <w:noProof/>
        </w:rPr>
        <w:t>PRIMARY MENU OPTION (#201) Field, 29, 50, 63, 189, 190</w:t>
      </w:r>
    </w:p>
    <w:p w14:paraId="6A705327" w14:textId="77777777" w:rsidR="00F56C49" w:rsidRDefault="00F56C49">
      <w:pPr>
        <w:pStyle w:val="Index1"/>
        <w:tabs>
          <w:tab w:val="right" w:leader="dot" w:pos="4310"/>
        </w:tabs>
        <w:rPr>
          <w:noProof/>
        </w:rPr>
      </w:pPr>
      <w:r>
        <w:rPr>
          <w:noProof/>
        </w:rPr>
        <w:t>PRIMARY MENU OPTION Field, 19</w:t>
      </w:r>
    </w:p>
    <w:p w14:paraId="7232E7B1" w14:textId="77777777" w:rsidR="00F56C49" w:rsidRDefault="00F56C49">
      <w:pPr>
        <w:pStyle w:val="Index1"/>
        <w:tabs>
          <w:tab w:val="right" w:leader="dot" w:pos="4310"/>
        </w:tabs>
        <w:rPr>
          <w:noProof/>
        </w:rPr>
      </w:pPr>
      <w:r w:rsidRPr="00261A53">
        <w:rPr>
          <w:noProof/>
        </w:rPr>
        <w:t>PRIMARY MENU OPTION Field #201)</w:t>
      </w:r>
      <w:r>
        <w:rPr>
          <w:noProof/>
        </w:rPr>
        <w:t>, 50</w:t>
      </w:r>
    </w:p>
    <w:p w14:paraId="25EF5A0D" w14:textId="77777777" w:rsidR="00F56C49" w:rsidRDefault="00F56C49">
      <w:pPr>
        <w:pStyle w:val="Index1"/>
        <w:tabs>
          <w:tab w:val="right" w:leader="dot" w:pos="4310"/>
        </w:tabs>
        <w:rPr>
          <w:noProof/>
        </w:rPr>
      </w:pPr>
      <w:r>
        <w:rPr>
          <w:noProof/>
        </w:rPr>
        <w:t>Print 2 occurrences of errors on T-1 (QUEUED) Option, 241</w:t>
      </w:r>
    </w:p>
    <w:p w14:paraId="6A5E7C29" w14:textId="77777777" w:rsidR="00F56C49" w:rsidRDefault="00F56C49">
      <w:pPr>
        <w:pStyle w:val="Index1"/>
        <w:tabs>
          <w:tab w:val="right" w:leader="dot" w:pos="4310"/>
        </w:tabs>
        <w:rPr>
          <w:noProof/>
        </w:rPr>
      </w:pPr>
      <w:r>
        <w:rPr>
          <w:noProof/>
        </w:rPr>
        <w:t>Print A Spool Document Option, 305</w:t>
      </w:r>
    </w:p>
    <w:p w14:paraId="45CE301F" w14:textId="77777777" w:rsidR="00F56C49" w:rsidRDefault="00F56C49">
      <w:pPr>
        <w:pStyle w:val="Index1"/>
        <w:tabs>
          <w:tab w:val="right" w:leader="dot" w:pos="4310"/>
        </w:tabs>
        <w:rPr>
          <w:noProof/>
        </w:rPr>
      </w:pPr>
      <w:r>
        <w:rPr>
          <w:noProof/>
        </w:rPr>
        <w:t>Print All Delegates and their Options, 197</w:t>
      </w:r>
    </w:p>
    <w:p w14:paraId="1218FF70" w14:textId="77777777" w:rsidR="00F56C49" w:rsidRDefault="00F56C49">
      <w:pPr>
        <w:pStyle w:val="Index1"/>
        <w:tabs>
          <w:tab w:val="right" w:leader="dot" w:pos="4310"/>
        </w:tabs>
        <w:rPr>
          <w:noProof/>
        </w:rPr>
      </w:pPr>
      <w:r>
        <w:rPr>
          <w:noProof/>
        </w:rPr>
        <w:t>Print Alpha/Beta Errors (Date/Site/Num/Rou/Err) Option, 428</w:t>
      </w:r>
    </w:p>
    <w:p w14:paraId="640C2DEC" w14:textId="77777777" w:rsidR="00F56C49" w:rsidRDefault="00F56C49">
      <w:pPr>
        <w:pStyle w:val="Index1"/>
        <w:tabs>
          <w:tab w:val="right" w:leader="dot" w:pos="4310"/>
        </w:tabs>
        <w:rPr>
          <w:noProof/>
        </w:rPr>
      </w:pPr>
      <w:r w:rsidRPr="00261A53">
        <w:rPr>
          <w:noProof/>
        </w:rPr>
        <w:t>Print Audits for Prescriber Editing Option</w:t>
      </w:r>
      <w:r>
        <w:rPr>
          <w:noProof/>
        </w:rPr>
        <w:t>, 120, 132</w:t>
      </w:r>
    </w:p>
    <w:p w14:paraId="424AA674" w14:textId="77777777" w:rsidR="00F56C49" w:rsidRDefault="00F56C49">
      <w:pPr>
        <w:pStyle w:val="Index1"/>
        <w:tabs>
          <w:tab w:val="right" w:leader="dot" w:pos="4310"/>
        </w:tabs>
        <w:rPr>
          <w:noProof/>
        </w:rPr>
      </w:pPr>
      <w:r w:rsidRPr="00261A53">
        <w:rPr>
          <w:noProof/>
        </w:rPr>
        <w:t>Print DEA Expiration Date Expires 30 days Option</w:t>
      </w:r>
      <w:r>
        <w:rPr>
          <w:noProof/>
        </w:rPr>
        <w:t>, 119, 124</w:t>
      </w:r>
    </w:p>
    <w:p w14:paraId="44E08350" w14:textId="77777777" w:rsidR="00F56C49" w:rsidRDefault="00F56C49">
      <w:pPr>
        <w:pStyle w:val="Index1"/>
        <w:tabs>
          <w:tab w:val="right" w:leader="dot" w:pos="4310"/>
        </w:tabs>
        <w:rPr>
          <w:noProof/>
        </w:rPr>
      </w:pPr>
      <w:r w:rsidRPr="00261A53">
        <w:rPr>
          <w:noProof/>
        </w:rPr>
        <w:t>Print DEA Expiration Date Null Option</w:t>
      </w:r>
      <w:r>
        <w:rPr>
          <w:noProof/>
        </w:rPr>
        <w:t>, 118, 121</w:t>
      </w:r>
    </w:p>
    <w:p w14:paraId="741A5F5D" w14:textId="77777777" w:rsidR="00F56C49" w:rsidRDefault="00F56C49">
      <w:pPr>
        <w:pStyle w:val="Index1"/>
        <w:tabs>
          <w:tab w:val="right" w:leader="dot" w:pos="4310"/>
        </w:tabs>
        <w:rPr>
          <w:noProof/>
        </w:rPr>
      </w:pPr>
      <w:r w:rsidRPr="00261A53">
        <w:rPr>
          <w:noProof/>
        </w:rPr>
        <w:t>Print DISUSER DEA Expiration Date Expires 30 days Option</w:t>
      </w:r>
      <w:r>
        <w:rPr>
          <w:noProof/>
        </w:rPr>
        <w:t>, 119, 125</w:t>
      </w:r>
    </w:p>
    <w:p w14:paraId="32C961AE" w14:textId="77777777" w:rsidR="00F56C49" w:rsidRDefault="00F56C49">
      <w:pPr>
        <w:pStyle w:val="Index1"/>
        <w:tabs>
          <w:tab w:val="right" w:leader="dot" w:pos="4310"/>
        </w:tabs>
        <w:rPr>
          <w:noProof/>
        </w:rPr>
      </w:pPr>
      <w:r w:rsidRPr="00261A53">
        <w:rPr>
          <w:noProof/>
        </w:rPr>
        <w:t>Print DISUSER DEA Expiration Date Null Option</w:t>
      </w:r>
      <w:r>
        <w:rPr>
          <w:noProof/>
        </w:rPr>
        <w:t>, 118, 122</w:t>
      </w:r>
    </w:p>
    <w:p w14:paraId="72B52374" w14:textId="77777777" w:rsidR="00F56C49" w:rsidRDefault="00F56C49">
      <w:pPr>
        <w:pStyle w:val="Index1"/>
        <w:tabs>
          <w:tab w:val="right" w:leader="dot" w:pos="4310"/>
        </w:tabs>
        <w:rPr>
          <w:noProof/>
        </w:rPr>
      </w:pPr>
      <w:r w:rsidRPr="00261A53">
        <w:rPr>
          <w:noProof/>
        </w:rPr>
        <w:t>Print DISUSER Prescribers with Privileges Option</w:t>
      </w:r>
      <w:r>
        <w:rPr>
          <w:noProof/>
        </w:rPr>
        <w:t>, 119, 128</w:t>
      </w:r>
    </w:p>
    <w:p w14:paraId="2A1E11C7" w14:textId="77777777" w:rsidR="00F56C49" w:rsidRDefault="00F56C49">
      <w:pPr>
        <w:pStyle w:val="Index1"/>
        <w:tabs>
          <w:tab w:val="right" w:leader="dot" w:pos="4310"/>
        </w:tabs>
        <w:rPr>
          <w:noProof/>
        </w:rPr>
      </w:pPr>
      <w:r w:rsidRPr="00261A53">
        <w:rPr>
          <w:noProof/>
        </w:rPr>
        <w:t>Print File Entries Option</w:t>
      </w:r>
      <w:r>
        <w:rPr>
          <w:noProof/>
        </w:rPr>
        <w:t>, 81</w:t>
      </w:r>
    </w:p>
    <w:p w14:paraId="5E9CC3DA" w14:textId="77777777" w:rsidR="00F56C49" w:rsidRDefault="00F56C49">
      <w:pPr>
        <w:pStyle w:val="Index1"/>
        <w:tabs>
          <w:tab w:val="right" w:leader="dot" w:pos="4310"/>
        </w:tabs>
        <w:rPr>
          <w:noProof/>
        </w:rPr>
      </w:pPr>
      <w:r>
        <w:rPr>
          <w:noProof/>
        </w:rPr>
        <w:t>Print Option File Option, 164</w:t>
      </w:r>
    </w:p>
    <w:p w14:paraId="3F1263C1" w14:textId="77777777" w:rsidR="00F56C49" w:rsidRDefault="00F56C49">
      <w:pPr>
        <w:pStyle w:val="Index1"/>
        <w:tabs>
          <w:tab w:val="right" w:leader="dot" w:pos="4310"/>
        </w:tabs>
        <w:rPr>
          <w:noProof/>
        </w:rPr>
      </w:pPr>
      <w:r>
        <w:rPr>
          <w:noProof/>
        </w:rPr>
        <w:t>Print Options Recommended for Queueing Option, 366</w:t>
      </w:r>
    </w:p>
    <w:p w14:paraId="3F89A99F" w14:textId="77777777" w:rsidR="00F56C49" w:rsidRDefault="00F56C49">
      <w:pPr>
        <w:pStyle w:val="Index2"/>
        <w:tabs>
          <w:tab w:val="right" w:leader="dot" w:pos="4310"/>
        </w:tabs>
        <w:rPr>
          <w:noProof/>
        </w:rPr>
      </w:pPr>
      <w:r>
        <w:rPr>
          <w:noProof/>
        </w:rPr>
        <w:t>TaskMan, 383</w:t>
      </w:r>
    </w:p>
    <w:p w14:paraId="1F3D0FAE" w14:textId="77777777" w:rsidR="00F56C49" w:rsidRDefault="00F56C49">
      <w:pPr>
        <w:pStyle w:val="Index1"/>
        <w:tabs>
          <w:tab w:val="right" w:leader="dot" w:pos="4310"/>
        </w:tabs>
        <w:rPr>
          <w:noProof/>
        </w:rPr>
      </w:pPr>
      <w:r>
        <w:rPr>
          <w:noProof/>
        </w:rPr>
        <w:t>Print Options that are Scheduled to run Option, 366, 383</w:t>
      </w:r>
    </w:p>
    <w:p w14:paraId="048F54AA" w14:textId="77777777" w:rsidR="00F56C49" w:rsidRDefault="00F56C49">
      <w:pPr>
        <w:pStyle w:val="Index1"/>
        <w:tabs>
          <w:tab w:val="right" w:leader="dot" w:pos="4310"/>
        </w:tabs>
        <w:rPr>
          <w:noProof/>
        </w:rPr>
      </w:pPr>
      <w:r w:rsidRPr="00261A53">
        <w:rPr>
          <w:noProof/>
        </w:rPr>
        <w:t>Print Prescribers with Privileges Option</w:t>
      </w:r>
      <w:r>
        <w:rPr>
          <w:noProof/>
        </w:rPr>
        <w:t>, 119, 126</w:t>
      </w:r>
    </w:p>
    <w:p w14:paraId="09AFB80E" w14:textId="77777777" w:rsidR="00F56C49" w:rsidRDefault="00F56C49">
      <w:pPr>
        <w:pStyle w:val="Index1"/>
        <w:tabs>
          <w:tab w:val="right" w:leader="dot" w:pos="4310"/>
        </w:tabs>
        <w:rPr>
          <w:noProof/>
        </w:rPr>
      </w:pPr>
      <w:r w:rsidRPr="00261A53">
        <w:rPr>
          <w:noProof/>
        </w:rPr>
        <w:t>Print PSDRPH Key Holders Option</w:t>
      </w:r>
      <w:r>
        <w:rPr>
          <w:noProof/>
        </w:rPr>
        <w:t>, 120, 130</w:t>
      </w:r>
    </w:p>
    <w:p w14:paraId="3534B0B3" w14:textId="77777777" w:rsidR="00F56C49" w:rsidRDefault="00F56C49">
      <w:pPr>
        <w:pStyle w:val="Index1"/>
        <w:tabs>
          <w:tab w:val="right" w:leader="dot" w:pos="4310"/>
        </w:tabs>
        <w:rPr>
          <w:noProof/>
        </w:rPr>
      </w:pPr>
      <w:r w:rsidRPr="00261A53">
        <w:rPr>
          <w:rFonts w:cs="Times New Roman"/>
          <w:noProof/>
        </w:rPr>
        <w:t>Print Server Mode</w:t>
      </w:r>
      <w:r>
        <w:rPr>
          <w:noProof/>
        </w:rPr>
        <w:t>, 346</w:t>
      </w:r>
    </w:p>
    <w:p w14:paraId="416BA509" w14:textId="77777777" w:rsidR="00F56C49" w:rsidRDefault="00F56C49">
      <w:pPr>
        <w:pStyle w:val="Index1"/>
        <w:tabs>
          <w:tab w:val="right" w:leader="dot" w:pos="4310"/>
        </w:tabs>
        <w:rPr>
          <w:noProof/>
        </w:rPr>
      </w:pPr>
      <w:r w:rsidRPr="00261A53">
        <w:rPr>
          <w:noProof/>
        </w:rPr>
        <w:t>PRINT SERVER NAME OR ADDRESS (#65) Field</w:t>
      </w:r>
      <w:r>
        <w:rPr>
          <w:noProof/>
        </w:rPr>
        <w:t>, 283</w:t>
      </w:r>
    </w:p>
    <w:p w14:paraId="59A71439" w14:textId="77777777" w:rsidR="00F56C49" w:rsidRDefault="00F56C49">
      <w:pPr>
        <w:pStyle w:val="Index1"/>
        <w:tabs>
          <w:tab w:val="right" w:leader="dot" w:pos="4310"/>
        </w:tabs>
        <w:rPr>
          <w:noProof/>
        </w:rPr>
      </w:pPr>
      <w:r w:rsidRPr="00261A53">
        <w:rPr>
          <w:noProof/>
        </w:rPr>
        <w:t>PRINT SERVER Type</w:t>
      </w:r>
      <w:r>
        <w:rPr>
          <w:noProof/>
        </w:rPr>
        <w:t>, 349</w:t>
      </w:r>
    </w:p>
    <w:p w14:paraId="79BFB342" w14:textId="77777777" w:rsidR="00F56C49" w:rsidRDefault="00F56C49">
      <w:pPr>
        <w:pStyle w:val="Index1"/>
        <w:tabs>
          <w:tab w:val="right" w:leader="dot" w:pos="4310"/>
        </w:tabs>
        <w:rPr>
          <w:noProof/>
        </w:rPr>
      </w:pPr>
      <w:r w:rsidRPr="00261A53">
        <w:rPr>
          <w:noProof/>
        </w:rPr>
        <w:t>Print Setting Parameters Privileges Option</w:t>
      </w:r>
      <w:r>
        <w:rPr>
          <w:noProof/>
        </w:rPr>
        <w:t>, 120, 131</w:t>
      </w:r>
    </w:p>
    <w:p w14:paraId="4A4CE20A" w14:textId="77777777" w:rsidR="00F56C49" w:rsidRDefault="00F56C49">
      <w:pPr>
        <w:pStyle w:val="Index1"/>
        <w:tabs>
          <w:tab w:val="right" w:leader="dot" w:pos="4310"/>
        </w:tabs>
        <w:rPr>
          <w:noProof/>
        </w:rPr>
      </w:pPr>
      <w:r>
        <w:rPr>
          <w:noProof/>
        </w:rPr>
        <w:t>Print Sign-on Log Option, 65</w:t>
      </w:r>
    </w:p>
    <w:p w14:paraId="0288653D" w14:textId="77777777" w:rsidR="00F56C49" w:rsidRDefault="00F56C49">
      <w:pPr>
        <w:pStyle w:val="Index1"/>
        <w:tabs>
          <w:tab w:val="right" w:leader="dot" w:pos="4310"/>
        </w:tabs>
        <w:rPr>
          <w:noProof/>
        </w:rPr>
      </w:pPr>
      <w:r>
        <w:rPr>
          <w:noProof/>
        </w:rPr>
        <w:t>Print task Option, 331</w:t>
      </w:r>
    </w:p>
    <w:p w14:paraId="45A09333" w14:textId="77777777" w:rsidR="00F56C49" w:rsidRDefault="00F56C49">
      <w:pPr>
        <w:pStyle w:val="Index1"/>
        <w:tabs>
          <w:tab w:val="right" w:leader="dot" w:pos="4310"/>
        </w:tabs>
        <w:rPr>
          <w:noProof/>
        </w:rPr>
      </w:pPr>
      <w:r>
        <w:rPr>
          <w:noProof/>
        </w:rPr>
        <w:t>Print Transport Global Option, 417</w:t>
      </w:r>
    </w:p>
    <w:p w14:paraId="3C3BF4A8" w14:textId="77777777" w:rsidR="00F56C49" w:rsidRDefault="00F56C49">
      <w:pPr>
        <w:pStyle w:val="Index1"/>
        <w:tabs>
          <w:tab w:val="right" w:leader="dot" w:pos="4310"/>
        </w:tabs>
        <w:rPr>
          <w:noProof/>
        </w:rPr>
      </w:pPr>
      <w:r>
        <w:rPr>
          <w:noProof/>
        </w:rPr>
        <w:t>Print Utility Option</w:t>
      </w:r>
    </w:p>
    <w:p w14:paraId="63259570" w14:textId="77777777" w:rsidR="00F56C49" w:rsidRDefault="00F56C49">
      <w:pPr>
        <w:pStyle w:val="Index2"/>
        <w:tabs>
          <w:tab w:val="right" w:leader="dot" w:pos="4310"/>
        </w:tabs>
        <w:rPr>
          <w:noProof/>
        </w:rPr>
      </w:pPr>
      <w:r>
        <w:rPr>
          <w:noProof/>
        </w:rPr>
        <w:t>Multi-Term Look-Up (MTLU), 445, 452</w:t>
      </w:r>
    </w:p>
    <w:p w14:paraId="33E2E3AC" w14:textId="77777777" w:rsidR="00F56C49" w:rsidRDefault="00F56C49">
      <w:pPr>
        <w:pStyle w:val="Index3"/>
        <w:tabs>
          <w:tab w:val="right" w:leader="dot" w:pos="4310"/>
        </w:tabs>
        <w:rPr>
          <w:noProof/>
        </w:rPr>
      </w:pPr>
      <w:r w:rsidRPr="00261A53">
        <w:rPr>
          <w:noProof/>
          <w:kern w:val="2"/>
        </w:rPr>
        <w:t>Example</w:t>
      </w:r>
      <w:r>
        <w:rPr>
          <w:noProof/>
        </w:rPr>
        <w:t>, 453</w:t>
      </w:r>
    </w:p>
    <w:p w14:paraId="22450C3C" w14:textId="77777777" w:rsidR="00F56C49" w:rsidRDefault="00F56C49">
      <w:pPr>
        <w:pStyle w:val="Index1"/>
        <w:tabs>
          <w:tab w:val="right" w:leader="dot" w:pos="4310"/>
        </w:tabs>
        <w:rPr>
          <w:noProof/>
        </w:rPr>
      </w:pPr>
      <w:r>
        <w:rPr>
          <w:noProof/>
        </w:rPr>
        <w:t>Printer Controller Mode, 323</w:t>
      </w:r>
    </w:p>
    <w:p w14:paraId="4DF32FF7" w14:textId="77777777" w:rsidR="00F56C49" w:rsidRDefault="00F56C49">
      <w:pPr>
        <w:pStyle w:val="Index1"/>
        <w:tabs>
          <w:tab w:val="right" w:leader="dot" w:pos="4310"/>
        </w:tabs>
        <w:rPr>
          <w:noProof/>
        </w:rPr>
      </w:pPr>
      <w:r>
        <w:rPr>
          <w:noProof/>
        </w:rPr>
        <w:t>Printers</w:t>
      </w:r>
    </w:p>
    <w:p w14:paraId="0583EC3A" w14:textId="77777777" w:rsidR="00F56C49" w:rsidRDefault="00F56C49">
      <w:pPr>
        <w:pStyle w:val="Index2"/>
        <w:tabs>
          <w:tab w:val="right" w:leader="dot" w:pos="4310"/>
        </w:tabs>
        <w:rPr>
          <w:noProof/>
        </w:rPr>
      </w:pPr>
      <w:r>
        <w:rPr>
          <w:noProof/>
        </w:rPr>
        <w:t>Slaved, 323, 324</w:t>
      </w:r>
    </w:p>
    <w:p w14:paraId="310A2A37" w14:textId="77777777" w:rsidR="00F56C49" w:rsidRDefault="00F56C49">
      <w:pPr>
        <w:pStyle w:val="Index1"/>
        <w:tabs>
          <w:tab w:val="right" w:leader="dot" w:pos="4310"/>
        </w:tabs>
        <w:rPr>
          <w:noProof/>
        </w:rPr>
      </w:pPr>
      <w:r>
        <w:rPr>
          <w:noProof/>
        </w:rPr>
        <w:t>Printing</w:t>
      </w:r>
    </w:p>
    <w:p w14:paraId="6E023BD8" w14:textId="77777777" w:rsidR="00F56C49" w:rsidRDefault="00F56C49">
      <w:pPr>
        <w:pStyle w:val="Index2"/>
        <w:tabs>
          <w:tab w:val="right" w:leader="dot" w:pos="4310"/>
        </w:tabs>
        <w:rPr>
          <w:noProof/>
        </w:rPr>
      </w:pPr>
      <w:r>
        <w:rPr>
          <w:noProof/>
        </w:rPr>
        <w:t>Loaded Transport Globals (KIDS), 417</w:t>
      </w:r>
    </w:p>
    <w:p w14:paraId="66BED2B0" w14:textId="77777777" w:rsidR="00F56C49" w:rsidRDefault="00F56C49">
      <w:pPr>
        <w:pStyle w:val="Index2"/>
        <w:tabs>
          <w:tab w:val="right" w:leader="dot" w:pos="4310"/>
        </w:tabs>
        <w:rPr>
          <w:noProof/>
        </w:rPr>
      </w:pPr>
      <w:r>
        <w:rPr>
          <w:noProof/>
        </w:rPr>
        <w:t>To Devices, 270</w:t>
      </w:r>
    </w:p>
    <w:p w14:paraId="41A5A8A4" w14:textId="77777777" w:rsidR="00F56C49" w:rsidRDefault="00F56C49">
      <w:pPr>
        <w:pStyle w:val="Index1"/>
        <w:tabs>
          <w:tab w:val="right" w:leader="dot" w:pos="4310"/>
        </w:tabs>
        <w:rPr>
          <w:noProof/>
        </w:rPr>
      </w:pPr>
      <w:r>
        <w:rPr>
          <w:noProof/>
        </w:rPr>
        <w:t>Priority</w:t>
      </w:r>
    </w:p>
    <w:p w14:paraId="0B437B57" w14:textId="77777777" w:rsidR="00F56C49" w:rsidRDefault="00F56C49">
      <w:pPr>
        <w:pStyle w:val="Index2"/>
        <w:tabs>
          <w:tab w:val="right" w:leader="dot" w:pos="4310"/>
        </w:tabs>
        <w:rPr>
          <w:noProof/>
        </w:rPr>
      </w:pPr>
      <w:r>
        <w:rPr>
          <w:noProof/>
        </w:rPr>
        <w:t>Interactive Users, 23</w:t>
      </w:r>
    </w:p>
    <w:p w14:paraId="36DF7154" w14:textId="77777777" w:rsidR="00F56C49" w:rsidRDefault="00F56C49">
      <w:pPr>
        <w:pStyle w:val="Index1"/>
        <w:tabs>
          <w:tab w:val="right" w:leader="dot" w:pos="4310"/>
        </w:tabs>
        <w:rPr>
          <w:noProof/>
        </w:rPr>
      </w:pPr>
      <w:r>
        <w:rPr>
          <w:noProof/>
        </w:rPr>
        <w:t>PRIORITY (#3.8) Field</w:t>
      </w:r>
    </w:p>
    <w:p w14:paraId="350B6A40" w14:textId="77777777" w:rsidR="00F56C49" w:rsidRDefault="00F56C49">
      <w:pPr>
        <w:pStyle w:val="Index2"/>
        <w:tabs>
          <w:tab w:val="right" w:leader="dot" w:pos="4310"/>
        </w:tabs>
        <w:rPr>
          <w:noProof/>
        </w:rPr>
      </w:pPr>
      <w:r>
        <w:rPr>
          <w:noProof/>
        </w:rPr>
        <w:t>Options, 161</w:t>
      </w:r>
    </w:p>
    <w:p w14:paraId="11F7DEB6" w14:textId="77777777" w:rsidR="00F56C49" w:rsidRDefault="00F56C49">
      <w:pPr>
        <w:pStyle w:val="Index2"/>
        <w:tabs>
          <w:tab w:val="right" w:leader="dot" w:pos="4310"/>
        </w:tabs>
        <w:rPr>
          <w:noProof/>
        </w:rPr>
      </w:pPr>
      <w:r w:rsidRPr="00261A53">
        <w:rPr>
          <w:noProof/>
        </w:rPr>
        <w:t>Server Options</w:t>
      </w:r>
      <w:r>
        <w:rPr>
          <w:noProof/>
        </w:rPr>
        <w:t>, 224</w:t>
      </w:r>
    </w:p>
    <w:p w14:paraId="6D27AE34" w14:textId="77777777" w:rsidR="00F56C49" w:rsidRDefault="00F56C49">
      <w:pPr>
        <w:pStyle w:val="Index1"/>
        <w:tabs>
          <w:tab w:val="right" w:leader="dot" w:pos="4310"/>
        </w:tabs>
        <w:rPr>
          <w:noProof/>
        </w:rPr>
      </w:pPr>
      <w:r w:rsidRPr="00261A53">
        <w:rPr>
          <w:noProof/>
        </w:rPr>
        <w:t>PRIORITY AT RUN TIME (#25) Field</w:t>
      </w:r>
      <w:r>
        <w:rPr>
          <w:noProof/>
        </w:rPr>
        <w:t>, 357</w:t>
      </w:r>
    </w:p>
    <w:p w14:paraId="2652E2AD" w14:textId="77777777" w:rsidR="00F56C49" w:rsidRDefault="00F56C49">
      <w:pPr>
        <w:pStyle w:val="Index1"/>
        <w:tabs>
          <w:tab w:val="right" w:leader="dot" w:pos="4310"/>
        </w:tabs>
        <w:rPr>
          <w:noProof/>
        </w:rPr>
      </w:pPr>
      <w:r>
        <w:rPr>
          <w:noProof/>
        </w:rPr>
        <w:t>Privileges</w:t>
      </w:r>
    </w:p>
    <w:p w14:paraId="54CEBBF9" w14:textId="77777777" w:rsidR="00F56C49" w:rsidRDefault="00F56C49">
      <w:pPr>
        <w:pStyle w:val="Index2"/>
        <w:tabs>
          <w:tab w:val="right" w:leader="dot" w:pos="4310"/>
        </w:tabs>
        <w:rPr>
          <w:noProof/>
        </w:rPr>
      </w:pPr>
      <w:r>
        <w:rPr>
          <w:noProof/>
        </w:rPr>
        <w:t>Audit, 83</w:t>
      </w:r>
    </w:p>
    <w:p w14:paraId="1A0E10FB" w14:textId="77777777" w:rsidR="00F56C49" w:rsidRDefault="00F56C49">
      <w:pPr>
        <w:pStyle w:val="Index2"/>
        <w:tabs>
          <w:tab w:val="right" w:leader="dot" w:pos="4310"/>
        </w:tabs>
        <w:rPr>
          <w:noProof/>
        </w:rPr>
      </w:pPr>
      <w:r>
        <w:rPr>
          <w:noProof/>
        </w:rPr>
        <w:t>Spooling, 302, 307, 308</w:t>
      </w:r>
    </w:p>
    <w:p w14:paraId="28AE38A3" w14:textId="77777777" w:rsidR="00F56C49" w:rsidRDefault="00F56C49">
      <w:pPr>
        <w:pStyle w:val="Index1"/>
        <w:tabs>
          <w:tab w:val="right" w:leader="dot" w:pos="4310"/>
        </w:tabs>
        <w:rPr>
          <w:noProof/>
        </w:rPr>
      </w:pPr>
      <w:r>
        <w:rPr>
          <w:noProof/>
        </w:rPr>
        <w:t>Processes</w:t>
      </w:r>
    </w:p>
    <w:p w14:paraId="3EBF9BAF" w14:textId="77777777" w:rsidR="00F56C49" w:rsidRDefault="00F56C49">
      <w:pPr>
        <w:pStyle w:val="Index2"/>
        <w:tabs>
          <w:tab w:val="right" w:leader="dot" w:pos="4310"/>
        </w:tabs>
        <w:rPr>
          <w:noProof/>
        </w:rPr>
      </w:pPr>
      <w:r>
        <w:rPr>
          <w:noProof/>
        </w:rPr>
        <w:t>DEA ePCS Utility</w:t>
      </w:r>
    </w:p>
    <w:p w14:paraId="57C45394" w14:textId="77777777" w:rsidR="00F56C49" w:rsidRDefault="00F56C49">
      <w:pPr>
        <w:pStyle w:val="Index3"/>
        <w:tabs>
          <w:tab w:val="right" w:leader="dot" w:pos="4310"/>
        </w:tabs>
        <w:rPr>
          <w:noProof/>
        </w:rPr>
      </w:pPr>
      <w:r>
        <w:rPr>
          <w:noProof/>
        </w:rPr>
        <w:t>e-Prescribing, 105</w:t>
      </w:r>
    </w:p>
    <w:p w14:paraId="21C727CA" w14:textId="77777777" w:rsidR="00F56C49" w:rsidRDefault="00F56C49">
      <w:pPr>
        <w:pStyle w:val="Index3"/>
        <w:tabs>
          <w:tab w:val="right" w:leader="dot" w:pos="4310"/>
        </w:tabs>
        <w:rPr>
          <w:noProof/>
        </w:rPr>
      </w:pPr>
      <w:r>
        <w:rPr>
          <w:noProof/>
        </w:rPr>
        <w:t>Manual Paper-based Process, 104</w:t>
      </w:r>
    </w:p>
    <w:p w14:paraId="704E2DBF" w14:textId="77777777" w:rsidR="00F56C49" w:rsidRDefault="00F56C49">
      <w:pPr>
        <w:pStyle w:val="Index1"/>
        <w:tabs>
          <w:tab w:val="right" w:leader="dot" w:pos="4310"/>
        </w:tabs>
        <w:rPr>
          <w:noProof/>
        </w:rPr>
      </w:pPr>
      <w:r>
        <w:rPr>
          <w:noProof/>
        </w:rPr>
        <w:t>Processing Alerts, 198</w:t>
      </w:r>
    </w:p>
    <w:p w14:paraId="023DEF87" w14:textId="77777777" w:rsidR="00F56C49" w:rsidRDefault="00F56C49">
      <w:pPr>
        <w:pStyle w:val="Index1"/>
        <w:tabs>
          <w:tab w:val="right" w:leader="dot" w:pos="4310"/>
        </w:tabs>
        <w:rPr>
          <w:noProof/>
        </w:rPr>
      </w:pPr>
      <w:r w:rsidRPr="00261A53">
        <w:rPr>
          <w:bCs/>
          <w:noProof/>
        </w:rPr>
        <w:t>Processing Each Transport Global (KIDS)</w:t>
      </w:r>
      <w:r>
        <w:rPr>
          <w:noProof/>
        </w:rPr>
        <w:t>, 421</w:t>
      </w:r>
    </w:p>
    <w:p w14:paraId="1D1ABA54" w14:textId="77777777" w:rsidR="00F56C49" w:rsidRDefault="00F56C49">
      <w:pPr>
        <w:pStyle w:val="Index1"/>
        <w:tabs>
          <w:tab w:val="right" w:leader="dot" w:pos="4310"/>
        </w:tabs>
        <w:rPr>
          <w:noProof/>
        </w:rPr>
      </w:pPr>
      <w:r w:rsidRPr="00261A53">
        <w:rPr>
          <w:noProof/>
          <w:kern w:val="2"/>
        </w:rPr>
        <w:t>Producing Reports, Searches, and Statistics Through Standardized Encoding of Diagnoses and Procedures</w:t>
      </w:r>
      <w:r>
        <w:rPr>
          <w:noProof/>
        </w:rPr>
        <w:t>, 445</w:t>
      </w:r>
    </w:p>
    <w:p w14:paraId="256AE968" w14:textId="77777777" w:rsidR="00F56C49" w:rsidRDefault="00F56C49">
      <w:pPr>
        <w:pStyle w:val="Index1"/>
        <w:tabs>
          <w:tab w:val="right" w:leader="dot" w:pos="4310"/>
        </w:tabs>
        <w:rPr>
          <w:noProof/>
        </w:rPr>
      </w:pPr>
      <w:r>
        <w:rPr>
          <w:noProof/>
        </w:rPr>
        <w:t>Profiles</w:t>
      </w:r>
    </w:p>
    <w:p w14:paraId="118910CD" w14:textId="77777777" w:rsidR="00F56C49" w:rsidRDefault="00F56C49">
      <w:pPr>
        <w:pStyle w:val="Index2"/>
        <w:tabs>
          <w:tab w:val="right" w:leader="dot" w:pos="4310"/>
        </w:tabs>
        <w:rPr>
          <w:noProof/>
        </w:rPr>
      </w:pPr>
      <w:r>
        <w:rPr>
          <w:noProof/>
        </w:rPr>
        <w:t>Microsoft</w:t>
      </w:r>
      <w:r w:rsidRPr="00261A53">
        <w:rPr>
          <w:noProof/>
          <w:vertAlign w:val="superscript"/>
        </w:rPr>
        <w:t>®</w:t>
      </w:r>
      <w:r>
        <w:rPr>
          <w:noProof/>
        </w:rPr>
        <w:t xml:space="preserve"> Windows Active Directory, 1</w:t>
      </w:r>
    </w:p>
    <w:p w14:paraId="52565007" w14:textId="77777777" w:rsidR="00F56C49" w:rsidRDefault="00F56C49">
      <w:pPr>
        <w:pStyle w:val="Index1"/>
        <w:tabs>
          <w:tab w:val="right" w:leader="dot" w:pos="4310"/>
        </w:tabs>
        <w:rPr>
          <w:noProof/>
        </w:rPr>
      </w:pPr>
      <w:r w:rsidRPr="00261A53">
        <w:rPr>
          <w:noProof/>
        </w:rPr>
        <w:t>Programmer mode Option</w:t>
      </w:r>
      <w:r>
        <w:rPr>
          <w:noProof/>
        </w:rPr>
        <w:t>, 54, 181</w:t>
      </w:r>
    </w:p>
    <w:p w14:paraId="5449084A" w14:textId="77777777" w:rsidR="00F56C49" w:rsidRDefault="00F56C49">
      <w:pPr>
        <w:pStyle w:val="Index1"/>
        <w:tabs>
          <w:tab w:val="right" w:leader="dot" w:pos="4310"/>
        </w:tabs>
        <w:rPr>
          <w:noProof/>
        </w:rPr>
      </w:pPr>
      <w:r>
        <w:rPr>
          <w:noProof/>
        </w:rPr>
        <w:t>Programmer Options Menu, 181, 406, 474</w:t>
      </w:r>
    </w:p>
    <w:p w14:paraId="10CFE05E" w14:textId="77777777" w:rsidR="00F56C49" w:rsidRDefault="00F56C49">
      <w:pPr>
        <w:pStyle w:val="Index1"/>
        <w:tabs>
          <w:tab w:val="right" w:leader="dot" w:pos="4310"/>
        </w:tabs>
        <w:rPr>
          <w:noProof/>
        </w:rPr>
      </w:pPr>
      <w:r>
        <w:rPr>
          <w:noProof/>
        </w:rPr>
        <w:t>Progress Bar</w:t>
      </w:r>
    </w:p>
    <w:p w14:paraId="11DF35B1" w14:textId="77777777" w:rsidR="00F56C49" w:rsidRDefault="00F56C49">
      <w:pPr>
        <w:pStyle w:val="Index2"/>
        <w:tabs>
          <w:tab w:val="right" w:leader="dot" w:pos="4310"/>
        </w:tabs>
        <w:rPr>
          <w:noProof/>
        </w:rPr>
      </w:pPr>
      <w:r>
        <w:rPr>
          <w:noProof/>
        </w:rPr>
        <w:t>KIDS Installations, 424</w:t>
      </w:r>
    </w:p>
    <w:p w14:paraId="3B1B7BFA" w14:textId="77777777" w:rsidR="00F56C49" w:rsidRDefault="00F56C49">
      <w:pPr>
        <w:pStyle w:val="Index1"/>
        <w:tabs>
          <w:tab w:val="right" w:leader="dot" w:pos="4310"/>
        </w:tabs>
        <w:rPr>
          <w:noProof/>
        </w:rPr>
      </w:pPr>
      <w:r>
        <w:rPr>
          <w:noProof/>
        </w:rPr>
        <w:t>Prohibited Times</w:t>
      </w:r>
    </w:p>
    <w:p w14:paraId="286FF3E6" w14:textId="77777777" w:rsidR="00F56C49" w:rsidRDefault="00F56C49">
      <w:pPr>
        <w:pStyle w:val="Index2"/>
        <w:tabs>
          <w:tab w:val="right" w:leader="dot" w:pos="4310"/>
        </w:tabs>
        <w:rPr>
          <w:noProof/>
        </w:rPr>
      </w:pPr>
      <w:r>
        <w:rPr>
          <w:noProof/>
        </w:rPr>
        <w:t>Options, 169</w:t>
      </w:r>
    </w:p>
    <w:p w14:paraId="69EC7C5E" w14:textId="77777777" w:rsidR="00F56C49" w:rsidRDefault="00F56C49">
      <w:pPr>
        <w:pStyle w:val="Index1"/>
        <w:tabs>
          <w:tab w:val="right" w:leader="dot" w:pos="4310"/>
        </w:tabs>
        <w:rPr>
          <w:noProof/>
        </w:rPr>
      </w:pPr>
      <w:r w:rsidRPr="00261A53">
        <w:rPr>
          <w:noProof/>
        </w:rPr>
        <w:t>PROHIBITED TIMES FOR SIGN-ON (#15) Field</w:t>
      </w:r>
      <w:r>
        <w:rPr>
          <w:noProof/>
        </w:rPr>
        <w:t>, 54</w:t>
      </w:r>
    </w:p>
    <w:p w14:paraId="306C1CBB" w14:textId="77777777" w:rsidR="00F56C49" w:rsidRDefault="00F56C49">
      <w:pPr>
        <w:pStyle w:val="Index1"/>
        <w:tabs>
          <w:tab w:val="right" w:leader="dot" w:pos="4310"/>
        </w:tabs>
        <w:rPr>
          <w:noProof/>
        </w:rPr>
      </w:pPr>
      <w:r>
        <w:rPr>
          <w:noProof/>
        </w:rPr>
        <w:t>PROHIBITED TIMES FOR SIGN-ON Field, 21, 22</w:t>
      </w:r>
    </w:p>
    <w:p w14:paraId="3E971211" w14:textId="77777777" w:rsidR="00F56C49" w:rsidRDefault="00F56C49">
      <w:pPr>
        <w:pStyle w:val="Index1"/>
        <w:tabs>
          <w:tab w:val="right" w:leader="dot" w:pos="4310"/>
        </w:tabs>
        <w:rPr>
          <w:noProof/>
        </w:rPr>
      </w:pPr>
      <w:r>
        <w:rPr>
          <w:noProof/>
        </w:rPr>
        <w:t>Prompts</w:t>
      </w:r>
    </w:p>
    <w:p w14:paraId="449CF1BD" w14:textId="77777777" w:rsidR="00F56C49" w:rsidRDefault="00F56C49">
      <w:pPr>
        <w:pStyle w:val="Index2"/>
        <w:tabs>
          <w:tab w:val="right" w:leader="dot" w:pos="4310"/>
        </w:tabs>
        <w:rPr>
          <w:noProof/>
        </w:rPr>
      </w:pPr>
      <w:r>
        <w:rPr>
          <w:noProof/>
        </w:rPr>
        <w:t>Terminal Type, 11</w:t>
      </w:r>
    </w:p>
    <w:p w14:paraId="53F2B826" w14:textId="77777777" w:rsidR="00F56C49" w:rsidRDefault="00F56C49">
      <w:pPr>
        <w:pStyle w:val="Index1"/>
        <w:tabs>
          <w:tab w:val="right" w:leader="dot" w:pos="4310"/>
        </w:tabs>
        <w:rPr>
          <w:noProof/>
        </w:rPr>
      </w:pPr>
      <w:r>
        <w:rPr>
          <w:noProof/>
        </w:rPr>
        <w:t>Protocols</w:t>
      </w:r>
    </w:p>
    <w:p w14:paraId="218F7780" w14:textId="77777777" w:rsidR="00F56C49" w:rsidRDefault="00F56C49">
      <w:pPr>
        <w:pStyle w:val="Index2"/>
        <w:tabs>
          <w:tab w:val="right" w:leader="dot" w:pos="4310"/>
        </w:tabs>
        <w:rPr>
          <w:noProof/>
        </w:rPr>
      </w:pPr>
      <w:r>
        <w:rPr>
          <w:noProof/>
        </w:rPr>
        <w:t>XU USER TERMINATE, 62</w:t>
      </w:r>
    </w:p>
    <w:p w14:paraId="17E84058" w14:textId="77777777" w:rsidR="00F56C49" w:rsidRDefault="00F56C49">
      <w:pPr>
        <w:pStyle w:val="Index1"/>
        <w:tabs>
          <w:tab w:val="right" w:leader="dot" w:pos="4310"/>
        </w:tabs>
        <w:rPr>
          <w:noProof/>
        </w:rPr>
      </w:pPr>
      <w:r>
        <w:rPr>
          <w:noProof/>
        </w:rPr>
        <w:t>Protocols Marked Out-of-Order in Protocol File Option, 169</w:t>
      </w:r>
    </w:p>
    <w:p w14:paraId="43F93773" w14:textId="77777777" w:rsidR="00F56C49" w:rsidRDefault="00F56C49">
      <w:pPr>
        <w:pStyle w:val="Index1"/>
        <w:tabs>
          <w:tab w:val="right" w:leader="dot" w:pos="4310"/>
        </w:tabs>
        <w:rPr>
          <w:noProof/>
        </w:rPr>
      </w:pPr>
      <w:r>
        <w:rPr>
          <w:noProof/>
        </w:rPr>
        <w:t>Provider Key, 183, 184</w:t>
      </w:r>
    </w:p>
    <w:p w14:paraId="4AD11B8E" w14:textId="77777777" w:rsidR="00F56C49" w:rsidRDefault="00F56C49">
      <w:pPr>
        <w:pStyle w:val="Index1"/>
        <w:tabs>
          <w:tab w:val="right" w:leader="dot" w:pos="4310"/>
        </w:tabs>
        <w:rPr>
          <w:noProof/>
        </w:rPr>
      </w:pPr>
      <w:r w:rsidRPr="00261A53">
        <w:rPr>
          <w:noProof/>
        </w:rPr>
        <w:t>Provider Security Key</w:t>
      </w:r>
      <w:r>
        <w:rPr>
          <w:noProof/>
        </w:rPr>
        <w:t>, 60</w:t>
      </w:r>
    </w:p>
    <w:p w14:paraId="531AFC30" w14:textId="77777777" w:rsidR="00F56C49" w:rsidRDefault="00F56C49">
      <w:pPr>
        <w:pStyle w:val="Index1"/>
        <w:tabs>
          <w:tab w:val="right" w:leader="dot" w:pos="4310"/>
        </w:tabs>
        <w:rPr>
          <w:noProof/>
        </w:rPr>
      </w:pPr>
      <w:r>
        <w:rPr>
          <w:noProof/>
        </w:rPr>
        <w:t>Proxies</w:t>
      </w:r>
    </w:p>
    <w:p w14:paraId="4D49A2F7" w14:textId="77777777" w:rsidR="00F56C49" w:rsidRDefault="00F56C49">
      <w:pPr>
        <w:pStyle w:val="Index2"/>
        <w:tabs>
          <w:tab w:val="right" w:leader="dot" w:pos="4310"/>
        </w:tabs>
        <w:rPr>
          <w:noProof/>
        </w:rPr>
      </w:pPr>
      <w:r>
        <w:rPr>
          <w:noProof/>
        </w:rPr>
        <w:t>APPLICATION PROXY, 64</w:t>
      </w:r>
    </w:p>
    <w:p w14:paraId="1CFDBC4B" w14:textId="77777777" w:rsidR="00F56C49" w:rsidRDefault="00F56C49">
      <w:pPr>
        <w:pStyle w:val="Index2"/>
        <w:tabs>
          <w:tab w:val="right" w:leader="dot" w:pos="4310"/>
        </w:tabs>
        <w:rPr>
          <w:noProof/>
        </w:rPr>
      </w:pPr>
      <w:r>
        <w:rPr>
          <w:noProof/>
        </w:rPr>
        <w:t>CONNECTOR PROXY, 64, 68, 69</w:t>
      </w:r>
    </w:p>
    <w:p w14:paraId="4D2D4590" w14:textId="77777777" w:rsidR="00F56C49" w:rsidRDefault="00F56C49">
      <w:pPr>
        <w:pStyle w:val="Index1"/>
        <w:tabs>
          <w:tab w:val="right" w:leader="dot" w:pos="4310"/>
        </w:tabs>
        <w:rPr>
          <w:noProof/>
        </w:rPr>
      </w:pPr>
      <w:r>
        <w:rPr>
          <w:noProof/>
        </w:rPr>
        <w:t>Proxy (Connector) Detail Report Option, 68</w:t>
      </w:r>
    </w:p>
    <w:p w14:paraId="5CD2879E" w14:textId="77777777" w:rsidR="00F56C49" w:rsidRDefault="00F56C49">
      <w:pPr>
        <w:pStyle w:val="Index1"/>
        <w:tabs>
          <w:tab w:val="right" w:leader="dot" w:pos="4310"/>
        </w:tabs>
        <w:rPr>
          <w:noProof/>
        </w:rPr>
      </w:pPr>
      <w:r>
        <w:rPr>
          <w:noProof/>
        </w:rPr>
        <w:t>Proxy (Connector) Inquire Option, 69</w:t>
      </w:r>
    </w:p>
    <w:p w14:paraId="13A99E3B" w14:textId="77777777" w:rsidR="00F56C49" w:rsidRDefault="00F56C49">
      <w:pPr>
        <w:pStyle w:val="Index1"/>
        <w:tabs>
          <w:tab w:val="right" w:leader="dot" w:pos="4310"/>
        </w:tabs>
        <w:rPr>
          <w:noProof/>
        </w:rPr>
      </w:pPr>
      <w:r>
        <w:rPr>
          <w:noProof/>
        </w:rPr>
        <w:t>Proxy User List Option, 64</w:t>
      </w:r>
    </w:p>
    <w:p w14:paraId="6D27EB23" w14:textId="77777777" w:rsidR="00F56C49" w:rsidRDefault="00F56C49">
      <w:pPr>
        <w:pStyle w:val="Index1"/>
        <w:tabs>
          <w:tab w:val="right" w:leader="dot" w:pos="4310"/>
        </w:tabs>
        <w:rPr>
          <w:noProof/>
        </w:rPr>
      </w:pPr>
      <w:r>
        <w:rPr>
          <w:noProof/>
        </w:rPr>
        <w:t>PS Anonymous Directories, lvii</w:t>
      </w:r>
    </w:p>
    <w:p w14:paraId="2F749647" w14:textId="77777777" w:rsidR="00F56C49" w:rsidRDefault="00F56C49">
      <w:pPr>
        <w:pStyle w:val="Index1"/>
        <w:tabs>
          <w:tab w:val="right" w:leader="dot" w:pos="4310"/>
        </w:tabs>
        <w:rPr>
          <w:noProof/>
        </w:rPr>
      </w:pPr>
      <w:r w:rsidRPr="00261A53">
        <w:rPr>
          <w:noProof/>
        </w:rPr>
        <w:t>PSDRPH Security Key</w:t>
      </w:r>
      <w:r>
        <w:rPr>
          <w:noProof/>
        </w:rPr>
        <w:t>, 120, 130, 131, 139, 142</w:t>
      </w:r>
    </w:p>
    <w:p w14:paraId="26B5DF50" w14:textId="77777777" w:rsidR="00F56C49" w:rsidRDefault="00F56C49">
      <w:pPr>
        <w:pStyle w:val="Index1"/>
        <w:tabs>
          <w:tab w:val="right" w:leader="dot" w:pos="4310"/>
        </w:tabs>
        <w:rPr>
          <w:noProof/>
        </w:rPr>
      </w:pPr>
      <w:r>
        <w:rPr>
          <w:noProof/>
        </w:rPr>
        <w:t>Purge Alerts for a User Option, 209</w:t>
      </w:r>
    </w:p>
    <w:p w14:paraId="2A44B869" w14:textId="77777777" w:rsidR="00F56C49" w:rsidRDefault="00F56C49">
      <w:pPr>
        <w:pStyle w:val="Index1"/>
        <w:tabs>
          <w:tab w:val="right" w:leader="dot" w:pos="4310"/>
        </w:tabs>
        <w:rPr>
          <w:noProof/>
        </w:rPr>
      </w:pPr>
      <w:r>
        <w:rPr>
          <w:noProof/>
        </w:rPr>
        <w:t>Purge Build or Install Files Option, 435, 436</w:t>
      </w:r>
    </w:p>
    <w:p w14:paraId="29635E66" w14:textId="77777777" w:rsidR="00F56C49" w:rsidRDefault="00F56C49">
      <w:pPr>
        <w:pStyle w:val="Index1"/>
        <w:tabs>
          <w:tab w:val="right" w:leader="dot" w:pos="4310"/>
        </w:tabs>
        <w:rPr>
          <w:noProof/>
        </w:rPr>
      </w:pPr>
      <w:r w:rsidRPr="00261A53">
        <w:rPr>
          <w:noProof/>
        </w:rPr>
        <w:t>Purge Data Audits Option</w:t>
      </w:r>
      <w:r>
        <w:rPr>
          <w:noProof/>
        </w:rPr>
        <w:t>, 80</w:t>
      </w:r>
    </w:p>
    <w:p w14:paraId="6429491E" w14:textId="77777777" w:rsidR="00F56C49" w:rsidRDefault="00F56C49">
      <w:pPr>
        <w:pStyle w:val="Index1"/>
        <w:tabs>
          <w:tab w:val="right" w:leader="dot" w:pos="4310"/>
        </w:tabs>
        <w:rPr>
          <w:noProof/>
        </w:rPr>
      </w:pPr>
      <w:r w:rsidRPr="00261A53">
        <w:rPr>
          <w:noProof/>
        </w:rPr>
        <w:t>Purge DD Audits Option</w:t>
      </w:r>
      <w:r>
        <w:rPr>
          <w:noProof/>
        </w:rPr>
        <w:t>, 80</w:t>
      </w:r>
    </w:p>
    <w:p w14:paraId="1EE6EA7A" w14:textId="77777777" w:rsidR="00F56C49" w:rsidRDefault="00F56C49">
      <w:pPr>
        <w:pStyle w:val="Index1"/>
        <w:tabs>
          <w:tab w:val="right" w:leader="dot" w:pos="4310"/>
        </w:tabs>
        <w:rPr>
          <w:noProof/>
        </w:rPr>
      </w:pPr>
      <w:r>
        <w:rPr>
          <w:noProof/>
        </w:rPr>
        <w:t>Purge Error Log Of Type Of Error Option, 391</w:t>
      </w:r>
    </w:p>
    <w:p w14:paraId="1BBE1759" w14:textId="77777777" w:rsidR="00F56C49" w:rsidRDefault="00F56C49">
      <w:pPr>
        <w:pStyle w:val="Index1"/>
        <w:tabs>
          <w:tab w:val="right" w:leader="dot" w:pos="4310"/>
        </w:tabs>
        <w:rPr>
          <w:noProof/>
        </w:rPr>
      </w:pPr>
      <w:r>
        <w:rPr>
          <w:noProof/>
        </w:rPr>
        <w:t>Purge Inactive Users’ Attributes Option, 63</w:t>
      </w:r>
    </w:p>
    <w:p w14:paraId="669280AE" w14:textId="77777777" w:rsidR="00F56C49" w:rsidRDefault="00F56C49">
      <w:pPr>
        <w:pStyle w:val="Index1"/>
        <w:tabs>
          <w:tab w:val="right" w:leader="dot" w:pos="4310"/>
        </w:tabs>
        <w:rPr>
          <w:noProof/>
        </w:rPr>
      </w:pPr>
      <w:r w:rsidRPr="00261A53">
        <w:rPr>
          <w:noProof/>
        </w:rPr>
        <w:t>Purge Lock Manager Log Option</w:t>
      </w:r>
      <w:r>
        <w:rPr>
          <w:noProof/>
        </w:rPr>
        <w:t>, 256, 260, 268</w:t>
      </w:r>
    </w:p>
    <w:p w14:paraId="1D5F7AC4" w14:textId="77777777" w:rsidR="00F56C49" w:rsidRDefault="00F56C49">
      <w:pPr>
        <w:pStyle w:val="Index1"/>
        <w:tabs>
          <w:tab w:val="right" w:leader="dot" w:pos="4310"/>
        </w:tabs>
        <w:rPr>
          <w:noProof/>
        </w:rPr>
      </w:pPr>
      <w:r>
        <w:rPr>
          <w:noProof/>
        </w:rPr>
        <w:t>Purge Log of Old Access and Verify Codes Option, 75</w:t>
      </w:r>
    </w:p>
    <w:p w14:paraId="72F565BA" w14:textId="77777777" w:rsidR="00F56C49" w:rsidRDefault="00F56C49">
      <w:pPr>
        <w:pStyle w:val="Index1"/>
        <w:tabs>
          <w:tab w:val="right" w:leader="dot" w:pos="4310"/>
        </w:tabs>
        <w:rPr>
          <w:noProof/>
        </w:rPr>
      </w:pPr>
      <w:r w:rsidRPr="00261A53">
        <w:rPr>
          <w:noProof/>
        </w:rPr>
        <w:t>Purge old spool documents Option</w:t>
      </w:r>
      <w:r>
        <w:rPr>
          <w:noProof/>
        </w:rPr>
        <w:t>, 310</w:t>
      </w:r>
    </w:p>
    <w:p w14:paraId="4B4C7712" w14:textId="77777777" w:rsidR="00F56C49" w:rsidRDefault="00F56C49">
      <w:pPr>
        <w:pStyle w:val="Index1"/>
        <w:tabs>
          <w:tab w:val="right" w:leader="dot" w:pos="4310"/>
        </w:tabs>
        <w:rPr>
          <w:noProof/>
        </w:rPr>
      </w:pPr>
      <w:r>
        <w:rPr>
          <w:noProof/>
        </w:rPr>
        <w:t>Purge Sign-On log Option, 71</w:t>
      </w:r>
    </w:p>
    <w:p w14:paraId="4F80D9F6" w14:textId="77777777" w:rsidR="00F56C49" w:rsidRDefault="00F56C49">
      <w:pPr>
        <w:pStyle w:val="Index1"/>
        <w:tabs>
          <w:tab w:val="right" w:leader="dot" w:pos="4310"/>
        </w:tabs>
        <w:rPr>
          <w:noProof/>
        </w:rPr>
      </w:pPr>
      <w:r>
        <w:rPr>
          <w:noProof/>
        </w:rPr>
        <w:t>Purging</w:t>
      </w:r>
    </w:p>
    <w:p w14:paraId="1D3685D7" w14:textId="77777777" w:rsidR="00F56C49" w:rsidRDefault="00F56C49">
      <w:pPr>
        <w:pStyle w:val="Index2"/>
        <w:tabs>
          <w:tab w:val="right" w:leader="dot" w:pos="4310"/>
        </w:tabs>
        <w:rPr>
          <w:noProof/>
        </w:rPr>
      </w:pPr>
      <w:r>
        <w:rPr>
          <w:noProof/>
        </w:rPr>
        <w:t>^UTILITY($J, 170</w:t>
      </w:r>
    </w:p>
    <w:p w14:paraId="4FB949EB" w14:textId="77777777" w:rsidR="00F56C49" w:rsidRDefault="00F56C49">
      <w:pPr>
        <w:pStyle w:val="Index2"/>
        <w:tabs>
          <w:tab w:val="right" w:leader="dot" w:pos="4310"/>
        </w:tabs>
        <w:rPr>
          <w:noProof/>
        </w:rPr>
      </w:pPr>
      <w:r>
        <w:rPr>
          <w:noProof/>
        </w:rPr>
        <w:t>^XTMP, 170</w:t>
      </w:r>
    </w:p>
    <w:p w14:paraId="12559AC9" w14:textId="77777777" w:rsidR="00F56C49" w:rsidRDefault="00F56C49">
      <w:pPr>
        <w:pStyle w:val="Index2"/>
        <w:tabs>
          <w:tab w:val="right" w:leader="dot" w:pos="4310"/>
        </w:tabs>
        <w:rPr>
          <w:noProof/>
        </w:rPr>
      </w:pPr>
      <w:r>
        <w:rPr>
          <w:noProof/>
        </w:rPr>
        <w:t>Alerts, 208, 209</w:t>
      </w:r>
    </w:p>
    <w:p w14:paraId="791FBF66" w14:textId="77777777" w:rsidR="00F56C49" w:rsidRDefault="00F56C49">
      <w:pPr>
        <w:pStyle w:val="Index2"/>
        <w:tabs>
          <w:tab w:val="right" w:leader="dot" w:pos="4310"/>
        </w:tabs>
        <w:rPr>
          <w:noProof/>
        </w:rPr>
      </w:pPr>
      <w:r>
        <w:rPr>
          <w:noProof/>
        </w:rPr>
        <w:t>Audited options, 162</w:t>
      </w:r>
    </w:p>
    <w:p w14:paraId="51FE969A" w14:textId="77777777" w:rsidR="00F56C49" w:rsidRDefault="00F56C49">
      <w:pPr>
        <w:pStyle w:val="Index2"/>
        <w:tabs>
          <w:tab w:val="right" w:leader="dot" w:pos="4310"/>
        </w:tabs>
        <w:rPr>
          <w:noProof/>
        </w:rPr>
      </w:pPr>
      <w:r>
        <w:rPr>
          <w:noProof/>
        </w:rPr>
        <w:t>BUILD File, 427</w:t>
      </w:r>
    </w:p>
    <w:p w14:paraId="2EE4772D" w14:textId="77777777" w:rsidR="00F56C49" w:rsidRDefault="00F56C49">
      <w:pPr>
        <w:pStyle w:val="Index2"/>
        <w:tabs>
          <w:tab w:val="right" w:leader="dot" w:pos="4310"/>
        </w:tabs>
        <w:rPr>
          <w:noProof/>
        </w:rPr>
      </w:pPr>
      <w:r>
        <w:rPr>
          <w:noProof/>
        </w:rPr>
        <w:t>Error Trap, 241</w:t>
      </w:r>
    </w:p>
    <w:p w14:paraId="0DBCBC0A" w14:textId="77777777" w:rsidR="00F56C49" w:rsidRDefault="00F56C49">
      <w:pPr>
        <w:pStyle w:val="Index2"/>
        <w:tabs>
          <w:tab w:val="right" w:leader="dot" w:pos="4310"/>
        </w:tabs>
        <w:rPr>
          <w:noProof/>
        </w:rPr>
      </w:pPr>
      <w:r w:rsidRPr="00261A53">
        <w:rPr>
          <w:noProof/>
        </w:rPr>
        <w:t>Failed Access Attempts Log Purge</w:t>
      </w:r>
      <w:r>
        <w:rPr>
          <w:noProof/>
        </w:rPr>
        <w:t>, 74</w:t>
      </w:r>
    </w:p>
    <w:p w14:paraId="1C867213" w14:textId="77777777" w:rsidR="00F56C49" w:rsidRDefault="00F56C49">
      <w:pPr>
        <w:pStyle w:val="Index2"/>
        <w:tabs>
          <w:tab w:val="right" w:leader="dot" w:pos="4310"/>
        </w:tabs>
        <w:rPr>
          <w:noProof/>
        </w:rPr>
      </w:pPr>
      <w:r>
        <w:rPr>
          <w:noProof/>
        </w:rPr>
        <w:t>Inactive Users’ Attributes, 63</w:t>
      </w:r>
    </w:p>
    <w:p w14:paraId="6CD2FD58" w14:textId="77777777" w:rsidR="00F56C49" w:rsidRDefault="00F56C49">
      <w:pPr>
        <w:pStyle w:val="Index2"/>
        <w:tabs>
          <w:tab w:val="right" w:leader="dot" w:pos="4310"/>
        </w:tabs>
        <w:rPr>
          <w:noProof/>
        </w:rPr>
      </w:pPr>
      <w:r>
        <w:rPr>
          <w:noProof/>
        </w:rPr>
        <w:t>INSTALL File, 427</w:t>
      </w:r>
    </w:p>
    <w:p w14:paraId="754E0CE1" w14:textId="77777777" w:rsidR="00F56C49" w:rsidRDefault="00F56C49">
      <w:pPr>
        <w:pStyle w:val="Index2"/>
        <w:tabs>
          <w:tab w:val="right" w:leader="dot" w:pos="4310"/>
        </w:tabs>
        <w:rPr>
          <w:noProof/>
        </w:rPr>
      </w:pPr>
      <w:r>
        <w:rPr>
          <w:noProof/>
        </w:rPr>
        <w:t>Lock Manager Logs, 266</w:t>
      </w:r>
    </w:p>
    <w:p w14:paraId="4E5113F1" w14:textId="77777777" w:rsidR="00F56C49" w:rsidRDefault="00F56C49">
      <w:pPr>
        <w:pStyle w:val="Index2"/>
        <w:tabs>
          <w:tab w:val="right" w:leader="dot" w:pos="4310"/>
        </w:tabs>
        <w:rPr>
          <w:noProof/>
        </w:rPr>
      </w:pPr>
      <w:r>
        <w:rPr>
          <w:noProof/>
        </w:rPr>
        <w:t>Mail for Inactive Users, 63</w:t>
      </w:r>
    </w:p>
    <w:p w14:paraId="1776D64D" w14:textId="77777777" w:rsidR="00F56C49" w:rsidRDefault="00F56C49">
      <w:pPr>
        <w:pStyle w:val="Index2"/>
        <w:tabs>
          <w:tab w:val="right" w:leader="dot" w:pos="4310"/>
        </w:tabs>
        <w:rPr>
          <w:noProof/>
        </w:rPr>
      </w:pPr>
      <w:r>
        <w:rPr>
          <w:noProof/>
        </w:rPr>
        <w:t>Old Access and Verify Codes, 74</w:t>
      </w:r>
    </w:p>
    <w:p w14:paraId="450801F8" w14:textId="77777777" w:rsidR="00F56C49" w:rsidRDefault="00F56C49">
      <w:pPr>
        <w:pStyle w:val="Index2"/>
        <w:tabs>
          <w:tab w:val="right" w:leader="dot" w:pos="4310"/>
        </w:tabs>
        <w:rPr>
          <w:noProof/>
        </w:rPr>
      </w:pPr>
      <w:r>
        <w:rPr>
          <w:noProof/>
        </w:rPr>
        <w:t>Old Job Nodes in XUTL, 170</w:t>
      </w:r>
    </w:p>
    <w:p w14:paraId="5F405132" w14:textId="77777777" w:rsidR="00F56C49" w:rsidRDefault="00F56C49">
      <w:pPr>
        <w:pStyle w:val="Index2"/>
        <w:tabs>
          <w:tab w:val="right" w:leader="dot" w:pos="4310"/>
        </w:tabs>
        <w:rPr>
          <w:noProof/>
        </w:rPr>
      </w:pPr>
      <w:r>
        <w:rPr>
          <w:noProof/>
        </w:rPr>
        <w:t>Options (unreferenced), 166</w:t>
      </w:r>
    </w:p>
    <w:p w14:paraId="4177DDA8" w14:textId="77777777" w:rsidR="00F56C49" w:rsidRDefault="00F56C49">
      <w:pPr>
        <w:pStyle w:val="Index2"/>
        <w:tabs>
          <w:tab w:val="right" w:leader="dot" w:pos="4310"/>
        </w:tabs>
        <w:rPr>
          <w:noProof/>
        </w:rPr>
      </w:pPr>
      <w:r>
        <w:rPr>
          <w:noProof/>
        </w:rPr>
        <w:t>Security Keys for Inactive Users, 63</w:t>
      </w:r>
    </w:p>
    <w:p w14:paraId="2E7F3E7D" w14:textId="77777777" w:rsidR="00F56C49" w:rsidRDefault="00F56C49">
      <w:pPr>
        <w:pStyle w:val="Index2"/>
        <w:tabs>
          <w:tab w:val="right" w:leader="dot" w:pos="4310"/>
        </w:tabs>
        <w:rPr>
          <w:noProof/>
        </w:rPr>
      </w:pPr>
      <w:r>
        <w:rPr>
          <w:noProof/>
        </w:rPr>
        <w:t>Selected Entries (KIDS), 436</w:t>
      </w:r>
    </w:p>
    <w:p w14:paraId="628D0DAF" w14:textId="77777777" w:rsidR="00F56C49" w:rsidRDefault="00F56C49">
      <w:pPr>
        <w:pStyle w:val="Index2"/>
        <w:tabs>
          <w:tab w:val="right" w:leader="dot" w:pos="4310"/>
        </w:tabs>
        <w:rPr>
          <w:noProof/>
        </w:rPr>
      </w:pPr>
      <w:r>
        <w:rPr>
          <w:noProof/>
        </w:rPr>
        <w:t>SIGN-ON LOG (#3.081) File, 71, 74</w:t>
      </w:r>
    </w:p>
    <w:p w14:paraId="5852EF54" w14:textId="77777777" w:rsidR="00F56C49" w:rsidRDefault="00F56C49">
      <w:pPr>
        <w:pStyle w:val="Index2"/>
        <w:tabs>
          <w:tab w:val="right" w:leader="dot" w:pos="4310"/>
        </w:tabs>
        <w:rPr>
          <w:noProof/>
        </w:rPr>
      </w:pPr>
      <w:r>
        <w:rPr>
          <w:noProof/>
        </w:rPr>
        <w:t>Signon Nodes, 170</w:t>
      </w:r>
    </w:p>
    <w:p w14:paraId="00B453EB" w14:textId="77777777" w:rsidR="00F56C49" w:rsidRDefault="00F56C49">
      <w:pPr>
        <w:pStyle w:val="Index2"/>
        <w:tabs>
          <w:tab w:val="right" w:leader="dot" w:pos="4310"/>
        </w:tabs>
        <w:rPr>
          <w:noProof/>
        </w:rPr>
      </w:pPr>
      <w:r>
        <w:rPr>
          <w:noProof/>
        </w:rPr>
        <w:t>Spool Documents, 304, 310</w:t>
      </w:r>
    </w:p>
    <w:p w14:paraId="21040F27" w14:textId="77777777" w:rsidR="00F56C49" w:rsidRDefault="00F56C49">
      <w:pPr>
        <w:pStyle w:val="Index2"/>
        <w:tabs>
          <w:tab w:val="right" w:leader="dot" w:pos="4310"/>
        </w:tabs>
        <w:rPr>
          <w:noProof/>
        </w:rPr>
      </w:pPr>
      <w:r>
        <w:rPr>
          <w:noProof/>
        </w:rPr>
        <w:t>Taskman Error Log Menu, 240, 390, 391</w:t>
      </w:r>
    </w:p>
    <w:p w14:paraId="33C60829" w14:textId="77777777" w:rsidR="00F56C49" w:rsidRDefault="00F56C49">
      <w:pPr>
        <w:pStyle w:val="Index2"/>
        <w:tabs>
          <w:tab w:val="right" w:leader="dot" w:pos="4310"/>
        </w:tabs>
        <w:rPr>
          <w:noProof/>
        </w:rPr>
      </w:pPr>
      <w:r>
        <w:rPr>
          <w:noProof/>
        </w:rPr>
        <w:t>Tasks, 382, 396</w:t>
      </w:r>
    </w:p>
    <w:p w14:paraId="4F33ECB1" w14:textId="77777777" w:rsidR="00F56C49" w:rsidRDefault="00F56C49">
      <w:pPr>
        <w:pStyle w:val="Index1"/>
        <w:tabs>
          <w:tab w:val="right" w:leader="dot" w:pos="4310"/>
        </w:tabs>
        <w:rPr>
          <w:noProof/>
        </w:rPr>
      </w:pPr>
      <w:r>
        <w:rPr>
          <w:noProof/>
        </w:rPr>
        <w:t>Purpose for Granting File Access, 79</w:t>
      </w:r>
    </w:p>
    <w:p w14:paraId="160C11B1"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Q</w:t>
      </w:r>
    </w:p>
    <w:p w14:paraId="680F64C0" w14:textId="77777777" w:rsidR="00F56C49" w:rsidRDefault="00F56C49">
      <w:pPr>
        <w:pStyle w:val="Index1"/>
        <w:tabs>
          <w:tab w:val="right" w:leader="dot" w:pos="4310"/>
        </w:tabs>
        <w:rPr>
          <w:noProof/>
        </w:rPr>
      </w:pPr>
      <w:r>
        <w:rPr>
          <w:noProof/>
        </w:rPr>
        <w:t>Quality, 275</w:t>
      </w:r>
    </w:p>
    <w:p w14:paraId="31991575" w14:textId="77777777" w:rsidR="00F56C49" w:rsidRDefault="00F56C49">
      <w:pPr>
        <w:pStyle w:val="Index1"/>
        <w:tabs>
          <w:tab w:val="right" w:leader="dot" w:pos="4310"/>
        </w:tabs>
        <w:rPr>
          <w:noProof/>
        </w:rPr>
      </w:pPr>
      <w:r>
        <w:rPr>
          <w:noProof/>
        </w:rPr>
        <w:t>Question Mark Help, lvi, 9, 25, 53, 54, 77, 88, 150, 151, 152, 154, 155, 158, 165, 180, 232, 233, 237, 239, 240, 243, 271, 282, 329, 331, 332, 369, 375, 421</w:t>
      </w:r>
    </w:p>
    <w:p w14:paraId="58D8FF12" w14:textId="77777777" w:rsidR="00F56C49" w:rsidRDefault="00F56C49">
      <w:pPr>
        <w:pStyle w:val="Index1"/>
        <w:tabs>
          <w:tab w:val="right" w:leader="dot" w:pos="4310"/>
        </w:tabs>
        <w:rPr>
          <w:noProof/>
        </w:rPr>
      </w:pPr>
      <w:r>
        <w:rPr>
          <w:noProof/>
        </w:rPr>
        <w:t>Queuable Task Log Clean Up Option, 381, 382</w:t>
      </w:r>
    </w:p>
    <w:p w14:paraId="17BE4004" w14:textId="77777777" w:rsidR="00F56C49" w:rsidRDefault="00F56C49">
      <w:pPr>
        <w:pStyle w:val="Index1"/>
        <w:tabs>
          <w:tab w:val="right" w:leader="dot" w:pos="4310"/>
        </w:tabs>
        <w:rPr>
          <w:noProof/>
        </w:rPr>
      </w:pPr>
      <w:r w:rsidRPr="00261A53">
        <w:rPr>
          <w:noProof/>
        </w:rPr>
        <w:t>Queuable Task Log Cleanup</w:t>
      </w:r>
      <w:r>
        <w:rPr>
          <w:noProof/>
        </w:rPr>
        <w:t>, 351</w:t>
      </w:r>
    </w:p>
    <w:p w14:paraId="78AA9132" w14:textId="77777777" w:rsidR="00F56C49" w:rsidRDefault="00F56C49">
      <w:pPr>
        <w:pStyle w:val="Index1"/>
        <w:tabs>
          <w:tab w:val="right" w:leader="dot" w:pos="4310"/>
        </w:tabs>
        <w:rPr>
          <w:noProof/>
        </w:rPr>
      </w:pPr>
      <w:r>
        <w:rPr>
          <w:noProof/>
        </w:rPr>
        <w:t>Queuable Task Log Cleanup Option, 389, 396</w:t>
      </w:r>
    </w:p>
    <w:p w14:paraId="429130C3" w14:textId="77777777" w:rsidR="00F56C49" w:rsidRDefault="00F56C49">
      <w:pPr>
        <w:pStyle w:val="Index1"/>
        <w:tabs>
          <w:tab w:val="right" w:leader="dot" w:pos="4310"/>
        </w:tabs>
        <w:rPr>
          <w:noProof/>
        </w:rPr>
      </w:pPr>
      <w:r>
        <w:rPr>
          <w:noProof/>
        </w:rPr>
        <w:t>QUEUED TO RUN AT WHAT TIME (#2) Field, 383, 384, 386, 389</w:t>
      </w:r>
    </w:p>
    <w:p w14:paraId="57087D95" w14:textId="77777777" w:rsidR="00F56C49" w:rsidRDefault="00F56C49">
      <w:pPr>
        <w:pStyle w:val="Index1"/>
        <w:tabs>
          <w:tab w:val="right" w:leader="dot" w:pos="4310"/>
        </w:tabs>
        <w:rPr>
          <w:noProof/>
        </w:rPr>
      </w:pPr>
      <w:r>
        <w:rPr>
          <w:noProof/>
        </w:rPr>
        <w:t>QUEUED TO RUN AT WHAT TIME Field, 384</w:t>
      </w:r>
    </w:p>
    <w:p w14:paraId="7BC6A7AC" w14:textId="77777777" w:rsidR="00F56C49" w:rsidRDefault="00F56C49">
      <w:pPr>
        <w:pStyle w:val="Index1"/>
        <w:tabs>
          <w:tab w:val="right" w:leader="dot" w:pos="4310"/>
        </w:tabs>
        <w:rPr>
          <w:noProof/>
        </w:rPr>
      </w:pPr>
      <w:r>
        <w:rPr>
          <w:noProof/>
        </w:rPr>
        <w:t>QUEUED TO RUN ON VOLUME SET (#5) Field, 383, 385, 387</w:t>
      </w:r>
    </w:p>
    <w:p w14:paraId="0F1B7CEE" w14:textId="77777777" w:rsidR="00F56C49" w:rsidRDefault="00F56C49">
      <w:pPr>
        <w:pStyle w:val="Index1"/>
        <w:tabs>
          <w:tab w:val="right" w:leader="dot" w:pos="4310"/>
        </w:tabs>
        <w:rPr>
          <w:noProof/>
        </w:rPr>
      </w:pPr>
      <w:r>
        <w:rPr>
          <w:noProof/>
        </w:rPr>
        <w:t>Queuers</w:t>
      </w:r>
    </w:p>
    <w:p w14:paraId="2C946B49" w14:textId="77777777" w:rsidR="00F56C49" w:rsidRDefault="00F56C49">
      <w:pPr>
        <w:pStyle w:val="Index2"/>
        <w:tabs>
          <w:tab w:val="right" w:leader="dot" w:pos="4310"/>
        </w:tabs>
        <w:rPr>
          <w:noProof/>
        </w:rPr>
      </w:pPr>
      <w:r>
        <w:rPr>
          <w:noProof/>
        </w:rPr>
        <w:t>TaskMan, 333</w:t>
      </w:r>
    </w:p>
    <w:p w14:paraId="54E4AB88" w14:textId="77777777" w:rsidR="00F56C49" w:rsidRDefault="00F56C49">
      <w:pPr>
        <w:pStyle w:val="Index1"/>
        <w:tabs>
          <w:tab w:val="right" w:leader="dot" w:pos="4310"/>
        </w:tabs>
        <w:rPr>
          <w:noProof/>
        </w:rPr>
      </w:pPr>
      <w:r>
        <w:rPr>
          <w:noProof/>
        </w:rPr>
        <w:t>Queuing</w:t>
      </w:r>
    </w:p>
    <w:p w14:paraId="63955C57" w14:textId="77777777" w:rsidR="00F56C49" w:rsidRDefault="00F56C49">
      <w:pPr>
        <w:pStyle w:val="Index2"/>
        <w:tabs>
          <w:tab w:val="right" w:leader="dot" w:pos="4310"/>
        </w:tabs>
        <w:rPr>
          <w:noProof/>
        </w:rPr>
      </w:pPr>
      <w:r>
        <w:rPr>
          <w:noProof/>
        </w:rPr>
        <w:t>Device Handler, 272</w:t>
      </w:r>
    </w:p>
    <w:p w14:paraId="740470EF" w14:textId="77777777" w:rsidR="00F56C49" w:rsidRDefault="00F56C49">
      <w:pPr>
        <w:pStyle w:val="Index2"/>
        <w:tabs>
          <w:tab w:val="right" w:leader="dot" w:pos="4310"/>
        </w:tabs>
        <w:rPr>
          <w:noProof/>
        </w:rPr>
      </w:pPr>
      <w:r>
        <w:rPr>
          <w:noProof/>
        </w:rPr>
        <w:t>File Access Specifications, 89</w:t>
      </w:r>
    </w:p>
    <w:p w14:paraId="696D8046" w14:textId="77777777" w:rsidR="00F56C49" w:rsidRDefault="00F56C49">
      <w:pPr>
        <w:pStyle w:val="Index2"/>
        <w:tabs>
          <w:tab w:val="right" w:leader="dot" w:pos="4310"/>
        </w:tabs>
        <w:rPr>
          <w:noProof/>
        </w:rPr>
      </w:pPr>
      <w:r w:rsidRPr="00261A53">
        <w:rPr>
          <w:noProof/>
        </w:rPr>
        <w:t>Forced Queuing</w:t>
      </w:r>
      <w:r>
        <w:rPr>
          <w:noProof/>
        </w:rPr>
        <w:t>, 280</w:t>
      </w:r>
    </w:p>
    <w:p w14:paraId="28DEFC96" w14:textId="77777777" w:rsidR="00F56C49" w:rsidRDefault="00F56C49">
      <w:pPr>
        <w:pStyle w:val="Index2"/>
        <w:tabs>
          <w:tab w:val="right" w:leader="dot" w:pos="4310"/>
        </w:tabs>
        <w:rPr>
          <w:noProof/>
        </w:rPr>
      </w:pPr>
      <w:r>
        <w:rPr>
          <w:noProof/>
        </w:rPr>
        <w:t>KIDS Installations, 422</w:t>
      </w:r>
    </w:p>
    <w:p w14:paraId="0D8CC356" w14:textId="77777777" w:rsidR="00F56C49" w:rsidRDefault="00F56C49">
      <w:pPr>
        <w:pStyle w:val="Index2"/>
        <w:tabs>
          <w:tab w:val="right" w:leader="dot" w:pos="4310"/>
        </w:tabs>
        <w:rPr>
          <w:noProof/>
        </w:rPr>
      </w:pPr>
      <w:r>
        <w:rPr>
          <w:noProof/>
        </w:rPr>
        <w:t>Options, 384</w:t>
      </w:r>
    </w:p>
    <w:p w14:paraId="6C2E8099" w14:textId="77777777" w:rsidR="00F56C49" w:rsidRDefault="00F56C49">
      <w:pPr>
        <w:pStyle w:val="Index2"/>
        <w:tabs>
          <w:tab w:val="right" w:leader="dot" w:pos="4310"/>
        </w:tabs>
        <w:rPr>
          <w:noProof/>
        </w:rPr>
      </w:pPr>
      <w:r>
        <w:rPr>
          <w:noProof/>
        </w:rPr>
        <w:t>Output</w:t>
      </w:r>
    </w:p>
    <w:p w14:paraId="4F085CED" w14:textId="77777777" w:rsidR="00F56C49" w:rsidRDefault="00F56C49">
      <w:pPr>
        <w:pStyle w:val="Index3"/>
        <w:tabs>
          <w:tab w:val="right" w:leader="dot" w:pos="4310"/>
        </w:tabs>
        <w:rPr>
          <w:noProof/>
        </w:rPr>
      </w:pPr>
      <w:r>
        <w:rPr>
          <w:noProof/>
        </w:rPr>
        <w:t>TaskMan User Interface, 327</w:t>
      </w:r>
    </w:p>
    <w:p w14:paraId="0EE1C6F1" w14:textId="77777777" w:rsidR="00F56C49" w:rsidRDefault="00F56C49">
      <w:pPr>
        <w:pStyle w:val="Index2"/>
        <w:tabs>
          <w:tab w:val="right" w:leader="dot" w:pos="4310"/>
        </w:tabs>
        <w:rPr>
          <w:noProof/>
        </w:rPr>
      </w:pPr>
      <w:r>
        <w:rPr>
          <w:noProof/>
        </w:rPr>
        <w:t>To Slaved Printers, 326</w:t>
      </w:r>
    </w:p>
    <w:p w14:paraId="0699D309" w14:textId="77777777" w:rsidR="00F56C49" w:rsidRDefault="00F56C49">
      <w:pPr>
        <w:pStyle w:val="Index2"/>
        <w:tabs>
          <w:tab w:val="right" w:leader="dot" w:pos="4310"/>
        </w:tabs>
        <w:rPr>
          <w:noProof/>
        </w:rPr>
      </w:pPr>
      <w:r>
        <w:rPr>
          <w:noProof/>
        </w:rPr>
        <w:t>To the Spooler, 302</w:t>
      </w:r>
    </w:p>
    <w:p w14:paraId="5641BEAF" w14:textId="77777777" w:rsidR="00F56C49" w:rsidRDefault="00F56C49">
      <w:pPr>
        <w:pStyle w:val="Index1"/>
        <w:tabs>
          <w:tab w:val="right" w:leader="dot" w:pos="4310"/>
        </w:tabs>
        <w:rPr>
          <w:noProof/>
        </w:rPr>
      </w:pPr>
      <w:r w:rsidRPr="00261A53">
        <w:rPr>
          <w:noProof/>
        </w:rPr>
        <w:t>QUEUING (#5.5) Field</w:t>
      </w:r>
    </w:p>
    <w:p w14:paraId="333D252E" w14:textId="77777777" w:rsidR="00F56C49" w:rsidRDefault="00F56C49">
      <w:pPr>
        <w:pStyle w:val="Index2"/>
        <w:tabs>
          <w:tab w:val="right" w:leader="dot" w:pos="4310"/>
        </w:tabs>
        <w:rPr>
          <w:noProof/>
        </w:rPr>
      </w:pPr>
      <w:r w:rsidRPr="00261A53">
        <w:rPr>
          <w:noProof/>
        </w:rPr>
        <w:t>DEVICE (#3.5) File</w:t>
      </w:r>
      <w:r>
        <w:rPr>
          <w:noProof/>
        </w:rPr>
        <w:t>, 280</w:t>
      </w:r>
    </w:p>
    <w:p w14:paraId="4BC814E0" w14:textId="77777777" w:rsidR="00F56C49" w:rsidRDefault="00F56C49">
      <w:pPr>
        <w:pStyle w:val="Index1"/>
        <w:tabs>
          <w:tab w:val="right" w:leader="dot" w:pos="4310"/>
        </w:tabs>
        <w:rPr>
          <w:noProof/>
        </w:rPr>
      </w:pPr>
      <w:r>
        <w:rPr>
          <w:noProof/>
        </w:rPr>
        <w:t>QUEUING REQUIRED Multiple Field, 170</w:t>
      </w:r>
    </w:p>
    <w:p w14:paraId="55D5B3EF"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R</w:t>
      </w:r>
    </w:p>
    <w:p w14:paraId="0264BA82" w14:textId="77777777" w:rsidR="00F56C49" w:rsidRDefault="00F56C49">
      <w:pPr>
        <w:pStyle w:val="Index1"/>
        <w:tabs>
          <w:tab w:val="right" w:leader="dot" w:pos="4310"/>
        </w:tabs>
        <w:rPr>
          <w:noProof/>
        </w:rPr>
      </w:pPr>
      <w:r w:rsidRPr="00261A53">
        <w:rPr>
          <w:noProof/>
        </w:rPr>
        <w:t>Reactivate a User Option</w:t>
      </w:r>
      <w:r>
        <w:rPr>
          <w:noProof/>
        </w:rPr>
        <w:t>, 59, 63</w:t>
      </w:r>
    </w:p>
    <w:p w14:paraId="6D53C92B" w14:textId="77777777" w:rsidR="00F56C49" w:rsidRDefault="00F56C49">
      <w:pPr>
        <w:pStyle w:val="Index1"/>
        <w:tabs>
          <w:tab w:val="right" w:leader="dot" w:pos="4310"/>
        </w:tabs>
        <w:rPr>
          <w:noProof/>
        </w:rPr>
      </w:pPr>
      <w:r>
        <w:rPr>
          <w:noProof/>
        </w:rPr>
        <w:t>Reactivating</w:t>
      </w:r>
    </w:p>
    <w:p w14:paraId="42595C73" w14:textId="77777777" w:rsidR="00F56C49" w:rsidRDefault="00F56C49">
      <w:pPr>
        <w:pStyle w:val="Index2"/>
        <w:tabs>
          <w:tab w:val="right" w:leader="dot" w:pos="4310"/>
        </w:tabs>
        <w:rPr>
          <w:noProof/>
        </w:rPr>
      </w:pPr>
      <w:r>
        <w:rPr>
          <w:noProof/>
        </w:rPr>
        <w:t>Users, 58, 63</w:t>
      </w:r>
    </w:p>
    <w:p w14:paraId="793C92D9" w14:textId="77777777" w:rsidR="00F56C49" w:rsidRDefault="00F56C49">
      <w:pPr>
        <w:pStyle w:val="Index1"/>
        <w:tabs>
          <w:tab w:val="right" w:leader="dot" w:pos="4310"/>
        </w:tabs>
        <w:rPr>
          <w:noProof/>
        </w:rPr>
      </w:pPr>
      <w:r w:rsidRPr="00261A53">
        <w:rPr>
          <w:noProof/>
        </w:rPr>
        <w:t>READ Access</w:t>
      </w:r>
      <w:r>
        <w:rPr>
          <w:noProof/>
        </w:rPr>
        <w:t>, 51, 76, 78, 79, 81, 82, 90, 95, 159</w:t>
      </w:r>
    </w:p>
    <w:p w14:paraId="23DA7E54" w14:textId="77777777" w:rsidR="00F56C49" w:rsidRDefault="00F56C49">
      <w:pPr>
        <w:pStyle w:val="Index1"/>
        <w:tabs>
          <w:tab w:val="right" w:leader="dot" w:pos="4310"/>
        </w:tabs>
        <w:rPr>
          <w:noProof/>
        </w:rPr>
      </w:pPr>
      <w:r>
        <w:rPr>
          <w:noProof/>
        </w:rPr>
        <w:t>Re-answering Installation Questions (KIDS), 422</w:t>
      </w:r>
    </w:p>
    <w:p w14:paraId="102D1AC9" w14:textId="77777777" w:rsidR="00F56C49" w:rsidRDefault="00F56C49">
      <w:pPr>
        <w:pStyle w:val="Index1"/>
        <w:tabs>
          <w:tab w:val="right" w:leader="dot" w:pos="4310"/>
        </w:tabs>
        <w:rPr>
          <w:noProof/>
        </w:rPr>
      </w:pPr>
      <w:r>
        <w:rPr>
          <w:noProof/>
        </w:rPr>
        <w:t>Reasons to Retain BUILD and INSTALL File Entries (KIDS), 437</w:t>
      </w:r>
    </w:p>
    <w:p w14:paraId="2D694253" w14:textId="77777777" w:rsidR="00F56C49" w:rsidRDefault="00F56C49">
      <w:pPr>
        <w:pStyle w:val="Index1"/>
        <w:tabs>
          <w:tab w:val="right" w:leader="dot" w:pos="4310"/>
        </w:tabs>
        <w:rPr>
          <w:noProof/>
        </w:rPr>
      </w:pPr>
      <w:r>
        <w:rPr>
          <w:noProof/>
        </w:rPr>
        <w:t>Rebuilding Primary Menu Trees, 171</w:t>
      </w:r>
    </w:p>
    <w:p w14:paraId="3A22318F" w14:textId="77777777" w:rsidR="00F56C49" w:rsidRDefault="00F56C49">
      <w:pPr>
        <w:pStyle w:val="Index1"/>
        <w:tabs>
          <w:tab w:val="right" w:leader="dot" w:pos="4310"/>
        </w:tabs>
        <w:rPr>
          <w:noProof/>
        </w:rPr>
      </w:pPr>
      <w:r>
        <w:rPr>
          <w:noProof/>
        </w:rPr>
        <w:t>Recover Deleted Option Set Option, 168</w:t>
      </w:r>
    </w:p>
    <w:p w14:paraId="4CD418C2" w14:textId="77777777" w:rsidR="00F56C49" w:rsidRDefault="00F56C49">
      <w:pPr>
        <w:pStyle w:val="Index1"/>
        <w:tabs>
          <w:tab w:val="right" w:leader="dot" w:pos="4310"/>
        </w:tabs>
        <w:rPr>
          <w:noProof/>
        </w:rPr>
      </w:pPr>
      <w:r>
        <w:rPr>
          <w:noProof/>
        </w:rPr>
        <w:t>Recovering from an Aborted Distribution Load (KIDS), 426</w:t>
      </w:r>
    </w:p>
    <w:p w14:paraId="7FC6B432" w14:textId="77777777" w:rsidR="00F56C49" w:rsidRDefault="00F56C49">
      <w:pPr>
        <w:pStyle w:val="Index1"/>
        <w:tabs>
          <w:tab w:val="right" w:leader="dot" w:pos="4310"/>
        </w:tabs>
        <w:rPr>
          <w:noProof/>
        </w:rPr>
      </w:pPr>
      <w:r w:rsidRPr="00261A53">
        <w:rPr>
          <w:noProof/>
          <w:color w:val="000000" w:themeColor="text1"/>
        </w:rPr>
        <w:t>Redefining</w:t>
      </w:r>
    </w:p>
    <w:p w14:paraId="04FBEDAF" w14:textId="77777777" w:rsidR="00F56C49" w:rsidRDefault="00F56C49">
      <w:pPr>
        <w:pStyle w:val="Index2"/>
        <w:tabs>
          <w:tab w:val="right" w:leader="dot" w:pos="4310"/>
        </w:tabs>
        <w:rPr>
          <w:noProof/>
        </w:rPr>
      </w:pPr>
      <w:r w:rsidRPr="00261A53">
        <w:rPr>
          <w:noProof/>
          <w:color w:val="000000" w:themeColor="text1"/>
        </w:rPr>
        <w:t>Common Menu</w:t>
      </w:r>
      <w:r>
        <w:rPr>
          <w:noProof/>
        </w:rPr>
        <w:t>, 165</w:t>
      </w:r>
    </w:p>
    <w:p w14:paraId="4FDA0E71" w14:textId="77777777" w:rsidR="00F56C49" w:rsidRDefault="00F56C49">
      <w:pPr>
        <w:pStyle w:val="Index1"/>
        <w:tabs>
          <w:tab w:val="right" w:leader="dot" w:pos="4310"/>
        </w:tabs>
        <w:rPr>
          <w:noProof/>
        </w:rPr>
      </w:pPr>
      <w:r>
        <w:rPr>
          <w:noProof/>
        </w:rPr>
        <w:t>Reference Materials, lvi</w:t>
      </w:r>
    </w:p>
    <w:p w14:paraId="7B68E3E8" w14:textId="77777777" w:rsidR="00F56C49" w:rsidRDefault="00F56C49">
      <w:pPr>
        <w:pStyle w:val="Index1"/>
        <w:tabs>
          <w:tab w:val="right" w:leader="dot" w:pos="4310"/>
        </w:tabs>
        <w:rPr>
          <w:noProof/>
        </w:rPr>
      </w:pPr>
      <w:r w:rsidRPr="00261A53">
        <w:rPr>
          <w:noProof/>
        </w:rPr>
        <w:t>Refresh Locks Action</w:t>
      </w:r>
      <w:r>
        <w:rPr>
          <w:noProof/>
        </w:rPr>
        <w:t>, 257</w:t>
      </w:r>
    </w:p>
    <w:p w14:paraId="01FC39D7" w14:textId="77777777" w:rsidR="00F56C49" w:rsidRDefault="00F56C49">
      <w:pPr>
        <w:pStyle w:val="Index1"/>
        <w:tabs>
          <w:tab w:val="right" w:leader="dot" w:pos="4310"/>
        </w:tabs>
        <w:rPr>
          <w:noProof/>
        </w:rPr>
      </w:pPr>
      <w:r>
        <w:rPr>
          <w:noProof/>
        </w:rPr>
        <w:t>Reindex the users key’s Option, 185</w:t>
      </w:r>
    </w:p>
    <w:p w14:paraId="444398A4" w14:textId="77777777" w:rsidR="00F56C49" w:rsidRDefault="00F56C49">
      <w:pPr>
        <w:pStyle w:val="Index1"/>
        <w:tabs>
          <w:tab w:val="right" w:leader="dot" w:pos="4310"/>
        </w:tabs>
        <w:rPr>
          <w:noProof/>
        </w:rPr>
      </w:pPr>
      <w:r>
        <w:rPr>
          <w:noProof/>
        </w:rPr>
        <w:t>Reindexing All Users’ Security Keys Option, 185</w:t>
      </w:r>
    </w:p>
    <w:p w14:paraId="70439382" w14:textId="77777777" w:rsidR="00F56C49" w:rsidRDefault="00F56C49">
      <w:pPr>
        <w:pStyle w:val="Index1"/>
        <w:tabs>
          <w:tab w:val="right" w:leader="dot" w:pos="4310"/>
        </w:tabs>
        <w:rPr>
          <w:noProof/>
        </w:rPr>
      </w:pPr>
      <w:r>
        <w:rPr>
          <w:noProof/>
        </w:rPr>
        <w:t>Rejection Messages</w:t>
      </w:r>
    </w:p>
    <w:p w14:paraId="6B7EE174" w14:textId="77777777" w:rsidR="00F56C49" w:rsidRDefault="00F56C49">
      <w:pPr>
        <w:pStyle w:val="Index2"/>
        <w:tabs>
          <w:tab w:val="right" w:leader="dot" w:pos="4310"/>
        </w:tabs>
        <w:rPr>
          <w:noProof/>
        </w:rPr>
      </w:pPr>
      <w:r>
        <w:rPr>
          <w:noProof/>
        </w:rPr>
        <w:t>TaskMan, 401</w:t>
      </w:r>
    </w:p>
    <w:p w14:paraId="7D9C0976" w14:textId="77777777" w:rsidR="00F56C49" w:rsidRDefault="00F56C49">
      <w:pPr>
        <w:pStyle w:val="Index1"/>
        <w:tabs>
          <w:tab w:val="right" w:leader="dot" w:pos="4310"/>
        </w:tabs>
        <w:rPr>
          <w:noProof/>
        </w:rPr>
      </w:pPr>
      <w:r>
        <w:rPr>
          <w:noProof/>
        </w:rPr>
        <w:t>Release user Option, 23, 69</w:t>
      </w:r>
    </w:p>
    <w:p w14:paraId="6623EA7A" w14:textId="77777777" w:rsidR="00F56C49" w:rsidRDefault="00F56C49">
      <w:pPr>
        <w:pStyle w:val="Index1"/>
        <w:tabs>
          <w:tab w:val="right" w:leader="dot" w:pos="4310"/>
        </w:tabs>
        <w:rPr>
          <w:noProof/>
        </w:rPr>
      </w:pPr>
      <w:r>
        <w:rPr>
          <w:noProof/>
        </w:rPr>
        <w:t>Remote Access User Sign-on Log Option, 70</w:t>
      </w:r>
    </w:p>
    <w:p w14:paraId="0AE738D8" w14:textId="77777777" w:rsidR="00F56C49" w:rsidRDefault="00F56C49">
      <w:pPr>
        <w:pStyle w:val="Index1"/>
        <w:tabs>
          <w:tab w:val="right" w:leader="dot" w:pos="4310"/>
        </w:tabs>
        <w:rPr>
          <w:noProof/>
        </w:rPr>
      </w:pPr>
      <w:r w:rsidRPr="00261A53">
        <w:rPr>
          <w:noProof/>
        </w:rPr>
        <w:t>REMOTE APPLICATION (#8994.5) File</w:t>
      </w:r>
      <w:r>
        <w:rPr>
          <w:noProof/>
        </w:rPr>
        <w:t>, 86</w:t>
      </w:r>
    </w:p>
    <w:p w14:paraId="637C66DF" w14:textId="77777777" w:rsidR="00F56C49" w:rsidRDefault="00F56C49">
      <w:pPr>
        <w:pStyle w:val="Index1"/>
        <w:tabs>
          <w:tab w:val="right" w:leader="dot" w:pos="4310"/>
        </w:tabs>
        <w:rPr>
          <w:noProof/>
        </w:rPr>
      </w:pPr>
      <w:r w:rsidRPr="00261A53">
        <w:rPr>
          <w:noProof/>
        </w:rPr>
        <w:t>REMOTE PRINTER NAME (#67) Field</w:t>
      </w:r>
      <w:r>
        <w:rPr>
          <w:noProof/>
        </w:rPr>
        <w:t>, 283</w:t>
      </w:r>
    </w:p>
    <w:p w14:paraId="36835FE4" w14:textId="77777777" w:rsidR="00F56C49" w:rsidRDefault="00F56C49">
      <w:pPr>
        <w:pStyle w:val="Index1"/>
        <w:tabs>
          <w:tab w:val="right" w:leader="dot" w:pos="4310"/>
        </w:tabs>
        <w:rPr>
          <w:noProof/>
        </w:rPr>
      </w:pPr>
      <w:r>
        <w:rPr>
          <w:noProof/>
        </w:rPr>
        <w:t>Remove Error Screens Option, 240</w:t>
      </w:r>
    </w:p>
    <w:p w14:paraId="6902705D" w14:textId="77777777" w:rsidR="00F56C49" w:rsidRDefault="00F56C49">
      <w:pPr>
        <w:pStyle w:val="Index1"/>
        <w:tabs>
          <w:tab w:val="right" w:leader="dot" w:pos="4310"/>
        </w:tabs>
        <w:rPr>
          <w:noProof/>
        </w:rPr>
      </w:pPr>
      <w:r>
        <w:rPr>
          <w:noProof/>
        </w:rPr>
        <w:t>Remove Options Previously Delegated Option, 197</w:t>
      </w:r>
    </w:p>
    <w:p w14:paraId="1D9D8504" w14:textId="77777777" w:rsidR="00F56C49" w:rsidRDefault="00F56C49">
      <w:pPr>
        <w:pStyle w:val="Index1"/>
        <w:tabs>
          <w:tab w:val="right" w:leader="dot" w:pos="4310"/>
        </w:tabs>
        <w:rPr>
          <w:noProof/>
        </w:rPr>
      </w:pPr>
      <w:r>
        <w:rPr>
          <w:noProof/>
        </w:rPr>
        <w:t>Remove Out-Of-Order Messages from a Set of Options Option, 168, 169</w:t>
      </w:r>
    </w:p>
    <w:p w14:paraId="3F04AD24" w14:textId="77777777" w:rsidR="00F56C49" w:rsidRDefault="00F56C49">
      <w:pPr>
        <w:pStyle w:val="Index1"/>
        <w:tabs>
          <w:tab w:val="right" w:leader="dot" w:pos="4310"/>
        </w:tabs>
        <w:rPr>
          <w:noProof/>
        </w:rPr>
      </w:pPr>
      <w:r>
        <w:rPr>
          <w:noProof/>
        </w:rPr>
        <w:t>Remove Taskman from WAIT State Option, 380</w:t>
      </w:r>
    </w:p>
    <w:p w14:paraId="31730AE1" w14:textId="77777777" w:rsidR="00F56C49" w:rsidRDefault="00F56C49">
      <w:pPr>
        <w:pStyle w:val="Index1"/>
        <w:tabs>
          <w:tab w:val="right" w:leader="dot" w:pos="4310"/>
        </w:tabs>
        <w:rPr>
          <w:noProof/>
        </w:rPr>
      </w:pPr>
      <w:r>
        <w:rPr>
          <w:noProof/>
        </w:rPr>
        <w:t>REPLACE, 426</w:t>
      </w:r>
    </w:p>
    <w:p w14:paraId="25753A8C" w14:textId="77777777" w:rsidR="00F56C49" w:rsidRDefault="00F56C49">
      <w:pPr>
        <w:pStyle w:val="Index1"/>
        <w:tabs>
          <w:tab w:val="right" w:leader="dot" w:pos="4310"/>
        </w:tabs>
        <w:rPr>
          <w:noProof/>
        </w:rPr>
      </w:pPr>
      <w:r>
        <w:rPr>
          <w:noProof/>
        </w:rPr>
        <w:t>Replace a Delegate Option, 196</w:t>
      </w:r>
    </w:p>
    <w:p w14:paraId="1D53DA6A" w14:textId="77777777" w:rsidR="00F56C49" w:rsidRDefault="00F56C49">
      <w:pPr>
        <w:pStyle w:val="Index1"/>
        <w:tabs>
          <w:tab w:val="right" w:leader="dot" w:pos="4310"/>
        </w:tabs>
        <w:rPr>
          <w:noProof/>
        </w:rPr>
      </w:pPr>
      <w:r w:rsidRPr="00261A53">
        <w:rPr>
          <w:noProof/>
        </w:rPr>
        <w:t>REPLACEMENT VOLUME SET (#7) Field</w:t>
      </w:r>
      <w:r>
        <w:rPr>
          <w:noProof/>
        </w:rPr>
        <w:t>, 350</w:t>
      </w:r>
    </w:p>
    <w:p w14:paraId="34EEC7E9" w14:textId="77777777" w:rsidR="00F56C49" w:rsidRDefault="00F56C49">
      <w:pPr>
        <w:pStyle w:val="Index1"/>
        <w:tabs>
          <w:tab w:val="right" w:leader="dot" w:pos="4310"/>
        </w:tabs>
        <w:rPr>
          <w:noProof/>
        </w:rPr>
      </w:pPr>
      <w:r>
        <w:rPr>
          <w:noProof/>
        </w:rPr>
        <w:t>Replicate or Replace a Delegate Option, 193, 196</w:t>
      </w:r>
    </w:p>
    <w:p w14:paraId="47780059" w14:textId="77777777" w:rsidR="00F56C49" w:rsidRDefault="00F56C49">
      <w:pPr>
        <w:pStyle w:val="Index1"/>
        <w:tabs>
          <w:tab w:val="right" w:leader="dot" w:pos="4310"/>
        </w:tabs>
        <w:rPr>
          <w:noProof/>
        </w:rPr>
      </w:pPr>
      <w:r>
        <w:rPr>
          <w:noProof/>
        </w:rPr>
        <w:t>Report Menu for Alerts Menu, 210</w:t>
      </w:r>
    </w:p>
    <w:p w14:paraId="61B233D7" w14:textId="77777777" w:rsidR="00F56C49" w:rsidRDefault="00F56C49">
      <w:pPr>
        <w:pStyle w:val="Index1"/>
        <w:tabs>
          <w:tab w:val="right" w:leader="dot" w:pos="4310"/>
        </w:tabs>
        <w:rPr>
          <w:noProof/>
        </w:rPr>
      </w:pPr>
      <w:r>
        <w:rPr>
          <w:noProof/>
        </w:rPr>
        <w:t>Reports</w:t>
      </w:r>
    </w:p>
    <w:p w14:paraId="0C7BB353" w14:textId="77777777" w:rsidR="00F56C49" w:rsidRDefault="00F56C49">
      <w:pPr>
        <w:pStyle w:val="Index2"/>
        <w:tabs>
          <w:tab w:val="right" w:leader="dot" w:pos="4310"/>
        </w:tabs>
        <w:rPr>
          <w:noProof/>
        </w:rPr>
      </w:pPr>
      <w:r>
        <w:rPr>
          <w:noProof/>
        </w:rPr>
        <w:t>Alerts, 210, 216, 217, 218, 219</w:t>
      </w:r>
    </w:p>
    <w:p w14:paraId="009B2011" w14:textId="77777777" w:rsidR="00F56C49" w:rsidRDefault="00F56C49">
      <w:pPr>
        <w:pStyle w:val="Index2"/>
        <w:tabs>
          <w:tab w:val="right" w:leader="dot" w:pos="4310"/>
        </w:tabs>
        <w:rPr>
          <w:noProof/>
        </w:rPr>
      </w:pPr>
      <w:r>
        <w:rPr>
          <w:noProof/>
        </w:rPr>
        <w:t>First Occurrence of Each Error, 240</w:t>
      </w:r>
    </w:p>
    <w:p w14:paraId="5A29E665" w14:textId="77777777" w:rsidR="00F56C49" w:rsidRDefault="00F56C49">
      <w:pPr>
        <w:pStyle w:val="Index2"/>
        <w:tabs>
          <w:tab w:val="right" w:leader="dot" w:pos="4310"/>
        </w:tabs>
        <w:rPr>
          <w:noProof/>
        </w:rPr>
      </w:pPr>
      <w:r>
        <w:rPr>
          <w:noProof/>
        </w:rPr>
        <w:t>First Two Occurrences of Each Error, 241</w:t>
      </w:r>
    </w:p>
    <w:p w14:paraId="14788FB4" w14:textId="77777777" w:rsidR="00F56C49" w:rsidRDefault="00F56C49">
      <w:pPr>
        <w:pStyle w:val="Index2"/>
        <w:tabs>
          <w:tab w:val="right" w:leader="dot" w:pos="4310"/>
        </w:tabs>
        <w:rPr>
          <w:noProof/>
        </w:rPr>
      </w:pPr>
      <w:r>
        <w:rPr>
          <w:noProof/>
        </w:rPr>
        <w:t>Secure Menu Delegation, 197</w:t>
      </w:r>
    </w:p>
    <w:p w14:paraId="702DB79E" w14:textId="77777777" w:rsidR="00F56C49" w:rsidRDefault="00F56C49">
      <w:pPr>
        <w:pStyle w:val="Index1"/>
        <w:tabs>
          <w:tab w:val="right" w:leader="dot" w:pos="4310"/>
        </w:tabs>
        <w:rPr>
          <w:noProof/>
        </w:rPr>
      </w:pPr>
      <w:r>
        <w:rPr>
          <w:noProof/>
        </w:rPr>
        <w:t>Reprint Access Agreement Letter Option, 47</w:t>
      </w:r>
    </w:p>
    <w:p w14:paraId="24EA1053" w14:textId="77777777" w:rsidR="00F56C49" w:rsidRDefault="00F56C49">
      <w:pPr>
        <w:pStyle w:val="Index1"/>
        <w:tabs>
          <w:tab w:val="right" w:leader="dot" w:pos="4310"/>
        </w:tabs>
        <w:rPr>
          <w:noProof/>
        </w:rPr>
      </w:pPr>
      <w:r w:rsidRPr="00261A53">
        <w:rPr>
          <w:noProof/>
        </w:rPr>
        <w:t>REQ^%ZTLOAD API</w:t>
      </w:r>
      <w:r>
        <w:rPr>
          <w:noProof/>
        </w:rPr>
        <w:t>, 399</w:t>
      </w:r>
    </w:p>
    <w:p w14:paraId="42811798" w14:textId="77777777" w:rsidR="00F56C49" w:rsidRDefault="00F56C49">
      <w:pPr>
        <w:pStyle w:val="Index1"/>
        <w:tabs>
          <w:tab w:val="right" w:leader="dot" w:pos="4310"/>
        </w:tabs>
        <w:rPr>
          <w:noProof/>
        </w:rPr>
      </w:pPr>
      <w:r w:rsidRPr="00261A53">
        <w:rPr>
          <w:noProof/>
        </w:rPr>
        <w:t>Requeue Tasks Option</w:t>
      </w:r>
      <w:r>
        <w:rPr>
          <w:noProof/>
        </w:rPr>
        <w:t>, 223, 340, 366, 369, 370, 399</w:t>
      </w:r>
    </w:p>
    <w:p w14:paraId="6D72FB15" w14:textId="77777777" w:rsidR="00F56C49" w:rsidRDefault="00F56C49">
      <w:pPr>
        <w:pStyle w:val="Index1"/>
        <w:tabs>
          <w:tab w:val="right" w:leader="dot" w:pos="4310"/>
        </w:tabs>
        <w:rPr>
          <w:noProof/>
        </w:rPr>
      </w:pPr>
      <w:r w:rsidRPr="00261A53">
        <w:rPr>
          <w:noProof/>
        </w:rPr>
        <w:t>REQUIRED VOLUME SET? (#4) Field</w:t>
      </w:r>
      <w:r>
        <w:rPr>
          <w:noProof/>
        </w:rPr>
        <w:t>, 350</w:t>
      </w:r>
    </w:p>
    <w:p w14:paraId="6F173ECD" w14:textId="77777777" w:rsidR="00F56C49" w:rsidRDefault="00F56C49">
      <w:pPr>
        <w:pStyle w:val="Index1"/>
        <w:tabs>
          <w:tab w:val="right" w:leader="dot" w:pos="4310"/>
        </w:tabs>
        <w:rPr>
          <w:noProof/>
        </w:rPr>
      </w:pPr>
      <w:r>
        <w:rPr>
          <w:noProof/>
        </w:rPr>
        <w:t>Requirements</w:t>
      </w:r>
    </w:p>
    <w:p w14:paraId="69D12725" w14:textId="77777777" w:rsidR="00F56C49" w:rsidRDefault="00F56C49">
      <w:pPr>
        <w:pStyle w:val="Index2"/>
        <w:tabs>
          <w:tab w:val="right" w:leader="dot" w:pos="4310"/>
        </w:tabs>
        <w:rPr>
          <w:noProof/>
        </w:rPr>
      </w:pPr>
      <w:r>
        <w:rPr>
          <w:noProof/>
        </w:rPr>
        <w:t>DEA ePCS Utility, 101</w:t>
      </w:r>
    </w:p>
    <w:p w14:paraId="17D7AD35" w14:textId="77777777" w:rsidR="00F56C49" w:rsidRDefault="00F56C49">
      <w:pPr>
        <w:pStyle w:val="Index1"/>
        <w:tabs>
          <w:tab w:val="right" w:leader="dot" w:pos="4310"/>
        </w:tabs>
        <w:rPr>
          <w:noProof/>
        </w:rPr>
      </w:pPr>
      <w:r>
        <w:rPr>
          <w:noProof/>
        </w:rPr>
        <w:t>RESCHEDULE FREQUENCY (#6) Field, 383, 386</w:t>
      </w:r>
    </w:p>
    <w:p w14:paraId="481C79E8" w14:textId="77777777" w:rsidR="00F56C49" w:rsidRDefault="00F56C49">
      <w:pPr>
        <w:pStyle w:val="Index1"/>
        <w:tabs>
          <w:tab w:val="right" w:leader="dot" w:pos="4310"/>
        </w:tabs>
        <w:rPr>
          <w:noProof/>
        </w:rPr>
      </w:pPr>
      <w:r w:rsidRPr="00261A53">
        <w:rPr>
          <w:noProof/>
        </w:rPr>
        <w:t>RESCHEDULING FREQUENCY (#6) Field</w:t>
      </w:r>
      <w:r>
        <w:rPr>
          <w:noProof/>
        </w:rPr>
        <w:t>, 387, 388, 389</w:t>
      </w:r>
    </w:p>
    <w:p w14:paraId="077DA734" w14:textId="77777777" w:rsidR="00F56C49" w:rsidRDefault="00F56C49">
      <w:pPr>
        <w:pStyle w:val="Index1"/>
        <w:tabs>
          <w:tab w:val="right" w:leader="dot" w:pos="4310"/>
        </w:tabs>
        <w:rPr>
          <w:noProof/>
        </w:rPr>
      </w:pPr>
      <w:r>
        <w:rPr>
          <w:noProof/>
        </w:rPr>
        <w:t>RESOURCE (#3.54) File, 321</w:t>
      </w:r>
    </w:p>
    <w:p w14:paraId="7A843B45" w14:textId="77777777" w:rsidR="00F56C49" w:rsidRDefault="00F56C49">
      <w:pPr>
        <w:pStyle w:val="Index1"/>
        <w:tabs>
          <w:tab w:val="right" w:leader="dot" w:pos="4310"/>
        </w:tabs>
        <w:rPr>
          <w:noProof/>
        </w:rPr>
      </w:pPr>
      <w:r>
        <w:rPr>
          <w:noProof/>
        </w:rPr>
        <w:t>Resource Device Edit Option, 322</w:t>
      </w:r>
    </w:p>
    <w:p w14:paraId="3DE2CDE9" w14:textId="77777777" w:rsidR="00F56C49" w:rsidRDefault="00F56C49">
      <w:pPr>
        <w:pStyle w:val="Index1"/>
        <w:tabs>
          <w:tab w:val="right" w:leader="dot" w:pos="4310"/>
        </w:tabs>
        <w:rPr>
          <w:noProof/>
        </w:rPr>
      </w:pPr>
      <w:r>
        <w:rPr>
          <w:noProof/>
        </w:rPr>
        <w:t>Resource Devices</w:t>
      </w:r>
    </w:p>
    <w:p w14:paraId="4102499F" w14:textId="77777777" w:rsidR="00F56C49" w:rsidRDefault="00F56C49">
      <w:pPr>
        <w:pStyle w:val="Index2"/>
        <w:tabs>
          <w:tab w:val="right" w:leader="dot" w:pos="4310"/>
        </w:tabs>
        <w:rPr>
          <w:noProof/>
        </w:rPr>
      </w:pPr>
      <w:r>
        <w:rPr>
          <w:noProof/>
        </w:rPr>
        <w:t>Editing, 322</w:t>
      </w:r>
    </w:p>
    <w:p w14:paraId="0FCF3AC5" w14:textId="77777777" w:rsidR="00F56C49" w:rsidRDefault="00F56C49">
      <w:pPr>
        <w:pStyle w:val="Index1"/>
        <w:tabs>
          <w:tab w:val="right" w:leader="dot" w:pos="4310"/>
        </w:tabs>
        <w:rPr>
          <w:noProof/>
        </w:rPr>
      </w:pPr>
      <w:r>
        <w:rPr>
          <w:noProof/>
        </w:rPr>
        <w:t>RESOURCE SLOTS (#35) Field, 223, 227</w:t>
      </w:r>
    </w:p>
    <w:p w14:paraId="1C0E6186" w14:textId="77777777" w:rsidR="00F56C49" w:rsidRDefault="00F56C49">
      <w:pPr>
        <w:pStyle w:val="Index2"/>
        <w:tabs>
          <w:tab w:val="right" w:leader="dot" w:pos="4310"/>
        </w:tabs>
        <w:rPr>
          <w:noProof/>
        </w:rPr>
      </w:pPr>
      <w:r>
        <w:rPr>
          <w:noProof/>
        </w:rPr>
        <w:t>DEVICE (#3.5) File, 321</w:t>
      </w:r>
    </w:p>
    <w:p w14:paraId="6EC00FDE" w14:textId="77777777" w:rsidR="00F56C49" w:rsidRDefault="00F56C49">
      <w:pPr>
        <w:pStyle w:val="Index1"/>
        <w:tabs>
          <w:tab w:val="right" w:leader="dot" w:pos="4310"/>
        </w:tabs>
        <w:rPr>
          <w:noProof/>
        </w:rPr>
      </w:pPr>
      <w:r>
        <w:rPr>
          <w:noProof/>
        </w:rPr>
        <w:t>Resources</w:t>
      </w:r>
    </w:p>
    <w:p w14:paraId="592DAEB5" w14:textId="77777777" w:rsidR="00F56C49" w:rsidRDefault="00F56C49">
      <w:pPr>
        <w:pStyle w:val="Index2"/>
        <w:tabs>
          <w:tab w:val="right" w:leader="dot" w:pos="4310"/>
        </w:tabs>
        <w:rPr>
          <w:noProof/>
        </w:rPr>
      </w:pPr>
      <w:r>
        <w:rPr>
          <w:noProof/>
        </w:rPr>
        <w:t>Creating Resource Devices, 322</w:t>
      </w:r>
    </w:p>
    <w:p w14:paraId="489447B8" w14:textId="77777777" w:rsidR="00F56C49" w:rsidRDefault="00F56C49">
      <w:pPr>
        <w:pStyle w:val="Index2"/>
        <w:tabs>
          <w:tab w:val="right" w:leader="dot" w:pos="4310"/>
        </w:tabs>
        <w:rPr>
          <w:noProof/>
        </w:rPr>
      </w:pPr>
      <w:r>
        <w:rPr>
          <w:noProof/>
        </w:rPr>
        <w:t>Devices</w:t>
      </w:r>
    </w:p>
    <w:p w14:paraId="7B90423F" w14:textId="77777777" w:rsidR="00F56C49" w:rsidRDefault="00F56C49">
      <w:pPr>
        <w:pStyle w:val="Index3"/>
        <w:tabs>
          <w:tab w:val="right" w:leader="dot" w:pos="4310"/>
        </w:tabs>
        <w:rPr>
          <w:noProof/>
        </w:rPr>
      </w:pPr>
      <w:r>
        <w:rPr>
          <w:noProof/>
        </w:rPr>
        <w:t>RESOURCE (#3.54) File, 321</w:t>
      </w:r>
    </w:p>
    <w:p w14:paraId="684A5402" w14:textId="77777777" w:rsidR="00F56C49" w:rsidRDefault="00F56C49">
      <w:pPr>
        <w:pStyle w:val="Index2"/>
        <w:tabs>
          <w:tab w:val="right" w:leader="dot" w:pos="4310"/>
        </w:tabs>
        <w:rPr>
          <w:noProof/>
        </w:rPr>
      </w:pPr>
      <w:r>
        <w:rPr>
          <w:noProof/>
        </w:rPr>
        <w:t>Limiting Simultaneous Running of a Particular Task, 321</w:t>
      </w:r>
    </w:p>
    <w:p w14:paraId="0685CAF0" w14:textId="77777777" w:rsidR="00F56C49" w:rsidRDefault="00F56C49">
      <w:pPr>
        <w:pStyle w:val="Index2"/>
        <w:tabs>
          <w:tab w:val="right" w:leader="dot" w:pos="4310"/>
        </w:tabs>
        <w:rPr>
          <w:noProof/>
        </w:rPr>
      </w:pPr>
      <w:r>
        <w:rPr>
          <w:noProof/>
        </w:rPr>
        <w:t>Running Sequences of Tasks, 321</w:t>
      </w:r>
    </w:p>
    <w:p w14:paraId="55C7167A" w14:textId="77777777" w:rsidR="00F56C49" w:rsidRDefault="00F56C49">
      <w:pPr>
        <w:pStyle w:val="Index2"/>
        <w:tabs>
          <w:tab w:val="right" w:leader="dot" w:pos="4310"/>
        </w:tabs>
        <w:rPr>
          <w:noProof/>
        </w:rPr>
      </w:pPr>
      <w:r>
        <w:rPr>
          <w:noProof/>
        </w:rPr>
        <w:t>Special Devices, 321</w:t>
      </w:r>
    </w:p>
    <w:p w14:paraId="51B6367D" w14:textId="77777777" w:rsidR="00F56C49" w:rsidRDefault="00F56C49">
      <w:pPr>
        <w:pStyle w:val="Index2"/>
        <w:tabs>
          <w:tab w:val="right" w:leader="dot" w:pos="4310"/>
        </w:tabs>
        <w:rPr>
          <w:noProof/>
        </w:rPr>
      </w:pPr>
      <w:r>
        <w:rPr>
          <w:noProof/>
        </w:rPr>
        <w:t>SYNC FLAGs, 321</w:t>
      </w:r>
    </w:p>
    <w:p w14:paraId="56553007" w14:textId="77777777" w:rsidR="00F56C49" w:rsidRDefault="00F56C49">
      <w:pPr>
        <w:pStyle w:val="Index2"/>
        <w:tabs>
          <w:tab w:val="right" w:leader="dot" w:pos="4310"/>
        </w:tabs>
        <w:rPr>
          <w:noProof/>
        </w:rPr>
      </w:pPr>
      <w:r>
        <w:rPr>
          <w:noProof/>
        </w:rPr>
        <w:t>System Management, 321</w:t>
      </w:r>
    </w:p>
    <w:p w14:paraId="1D20557C" w14:textId="77777777" w:rsidR="00F56C49" w:rsidRDefault="00F56C49">
      <w:pPr>
        <w:pStyle w:val="Index1"/>
        <w:tabs>
          <w:tab w:val="right" w:leader="dot" w:pos="4310"/>
        </w:tabs>
        <w:rPr>
          <w:noProof/>
        </w:rPr>
      </w:pPr>
      <w:r>
        <w:rPr>
          <w:noProof/>
        </w:rPr>
        <w:t>RESOURCES Device Type, 223</w:t>
      </w:r>
    </w:p>
    <w:p w14:paraId="7C7C40D2" w14:textId="77777777" w:rsidR="00F56C49" w:rsidRDefault="00F56C49">
      <w:pPr>
        <w:pStyle w:val="Index1"/>
        <w:tabs>
          <w:tab w:val="right" w:leader="dot" w:pos="4310"/>
        </w:tabs>
        <w:rPr>
          <w:noProof/>
        </w:rPr>
      </w:pPr>
      <w:r>
        <w:rPr>
          <w:noProof/>
        </w:rPr>
        <w:t>Response Time, 23, 345</w:t>
      </w:r>
    </w:p>
    <w:p w14:paraId="45CFC322" w14:textId="77777777" w:rsidR="00F56C49" w:rsidRDefault="00F56C49">
      <w:pPr>
        <w:pStyle w:val="Index1"/>
        <w:tabs>
          <w:tab w:val="right" w:leader="dot" w:pos="4310"/>
        </w:tabs>
        <w:rPr>
          <w:noProof/>
        </w:rPr>
      </w:pPr>
      <w:r>
        <w:rPr>
          <w:noProof/>
        </w:rPr>
        <w:t>Restart Install of Package(s) Option, 422</w:t>
      </w:r>
    </w:p>
    <w:p w14:paraId="4E7DB928" w14:textId="77777777" w:rsidR="00F56C49" w:rsidRDefault="00F56C49">
      <w:pPr>
        <w:pStyle w:val="Index1"/>
        <w:tabs>
          <w:tab w:val="right" w:leader="dot" w:pos="4310"/>
        </w:tabs>
        <w:rPr>
          <w:noProof/>
        </w:rPr>
      </w:pPr>
      <w:r>
        <w:rPr>
          <w:noProof/>
        </w:rPr>
        <w:t>Restart Install Of Package(s) Option, 425</w:t>
      </w:r>
    </w:p>
    <w:p w14:paraId="48350A26" w14:textId="77777777" w:rsidR="00F56C49" w:rsidRDefault="00F56C49">
      <w:pPr>
        <w:pStyle w:val="Index1"/>
        <w:tabs>
          <w:tab w:val="right" w:leader="dot" w:pos="4310"/>
        </w:tabs>
        <w:rPr>
          <w:noProof/>
        </w:rPr>
      </w:pPr>
      <w:r>
        <w:rPr>
          <w:noProof/>
        </w:rPr>
        <w:t>Restart Session Option, 156</w:t>
      </w:r>
    </w:p>
    <w:p w14:paraId="35D32CBF" w14:textId="77777777" w:rsidR="00F56C49" w:rsidRDefault="00F56C49">
      <w:pPr>
        <w:pStyle w:val="Index1"/>
        <w:tabs>
          <w:tab w:val="right" w:leader="dot" w:pos="4310"/>
        </w:tabs>
        <w:rPr>
          <w:noProof/>
        </w:rPr>
      </w:pPr>
      <w:r>
        <w:rPr>
          <w:noProof/>
        </w:rPr>
        <w:t>Restart Task Manager Option, 362, 379</w:t>
      </w:r>
    </w:p>
    <w:p w14:paraId="0168662B" w14:textId="77777777" w:rsidR="00F56C49" w:rsidRDefault="00F56C49">
      <w:pPr>
        <w:pStyle w:val="Index1"/>
        <w:tabs>
          <w:tab w:val="right" w:leader="dot" w:pos="4310"/>
        </w:tabs>
        <w:rPr>
          <w:noProof/>
        </w:rPr>
      </w:pPr>
      <w:r>
        <w:rPr>
          <w:noProof/>
        </w:rPr>
        <w:t>RESTART^ZTMB Direct Mode Utility, 362</w:t>
      </w:r>
    </w:p>
    <w:p w14:paraId="1D243DBD" w14:textId="77777777" w:rsidR="00F56C49" w:rsidRDefault="00F56C49">
      <w:pPr>
        <w:pStyle w:val="Index1"/>
        <w:tabs>
          <w:tab w:val="right" w:leader="dot" w:pos="4310"/>
        </w:tabs>
        <w:rPr>
          <w:noProof/>
        </w:rPr>
      </w:pPr>
      <w:r>
        <w:rPr>
          <w:noProof/>
        </w:rPr>
        <w:t>Restarting Aborted Installations (KIDS), 425</w:t>
      </w:r>
    </w:p>
    <w:p w14:paraId="12614565" w14:textId="77777777" w:rsidR="00F56C49" w:rsidRDefault="00F56C49">
      <w:pPr>
        <w:pStyle w:val="Index1"/>
        <w:tabs>
          <w:tab w:val="right" w:leader="dot" w:pos="4310"/>
        </w:tabs>
        <w:rPr>
          <w:noProof/>
        </w:rPr>
      </w:pPr>
      <w:r>
        <w:rPr>
          <w:noProof/>
        </w:rPr>
        <w:t>Restrict Availability of Options Option, 169</w:t>
      </w:r>
    </w:p>
    <w:p w14:paraId="38AFE87B" w14:textId="77777777" w:rsidR="00F56C49" w:rsidRDefault="00F56C49">
      <w:pPr>
        <w:pStyle w:val="Index1"/>
        <w:tabs>
          <w:tab w:val="right" w:leader="dot" w:pos="4310"/>
        </w:tabs>
        <w:rPr>
          <w:noProof/>
        </w:rPr>
      </w:pPr>
      <w:r>
        <w:rPr>
          <w:noProof/>
        </w:rPr>
        <w:t>RESTRICT DEVICES Field, 169</w:t>
      </w:r>
    </w:p>
    <w:p w14:paraId="4F767C07" w14:textId="77777777" w:rsidR="00F56C49" w:rsidRDefault="00F56C49">
      <w:pPr>
        <w:pStyle w:val="Index1"/>
        <w:tabs>
          <w:tab w:val="right" w:leader="dot" w:pos="4310"/>
        </w:tabs>
        <w:rPr>
          <w:noProof/>
        </w:rPr>
      </w:pPr>
      <w:r>
        <w:rPr>
          <w:noProof/>
        </w:rPr>
        <w:t>Retrieving Spool Documents, 304</w:t>
      </w:r>
    </w:p>
    <w:p w14:paraId="0F8109B0" w14:textId="77777777" w:rsidR="00F56C49" w:rsidRDefault="00F56C49">
      <w:pPr>
        <w:pStyle w:val="Index1"/>
        <w:tabs>
          <w:tab w:val="right" w:leader="dot" w:pos="4310"/>
        </w:tabs>
        <w:rPr>
          <w:noProof/>
        </w:rPr>
      </w:pPr>
      <w:r>
        <w:rPr>
          <w:noProof/>
        </w:rPr>
        <w:t>Return Codes</w:t>
      </w:r>
    </w:p>
    <w:p w14:paraId="645D630D" w14:textId="77777777" w:rsidR="00F56C49" w:rsidRDefault="00F56C49">
      <w:pPr>
        <w:pStyle w:val="Index2"/>
        <w:tabs>
          <w:tab w:val="right" w:leader="dot" w:pos="4310"/>
        </w:tabs>
        <w:rPr>
          <w:noProof/>
        </w:rPr>
      </w:pPr>
      <w:r>
        <w:rPr>
          <w:noProof/>
        </w:rPr>
        <w:t>Display</w:t>
      </w:r>
    </w:p>
    <w:p w14:paraId="6DADD9D0" w14:textId="77777777" w:rsidR="00F56C49" w:rsidRDefault="00F56C49">
      <w:pPr>
        <w:pStyle w:val="Index3"/>
        <w:tabs>
          <w:tab w:val="right" w:leader="dot" w:pos="4310"/>
        </w:tabs>
        <w:rPr>
          <w:noProof/>
        </w:rPr>
      </w:pPr>
      <w:r>
        <w:rPr>
          <w:noProof/>
        </w:rPr>
        <w:t>Attributes, 24</w:t>
      </w:r>
    </w:p>
    <w:p w14:paraId="4189F693" w14:textId="77777777" w:rsidR="00F56C49" w:rsidRDefault="00F56C49">
      <w:pPr>
        <w:pStyle w:val="Index1"/>
        <w:tabs>
          <w:tab w:val="right" w:leader="dot" w:pos="4310"/>
        </w:tabs>
        <w:rPr>
          <w:noProof/>
        </w:rPr>
      </w:pPr>
      <w:r>
        <w:rPr>
          <w:noProof/>
        </w:rPr>
        <w:t>Reverse Locks, 182, 186</w:t>
      </w:r>
    </w:p>
    <w:p w14:paraId="64C54289" w14:textId="77777777" w:rsidR="00F56C49" w:rsidRDefault="00F56C49">
      <w:pPr>
        <w:pStyle w:val="Index1"/>
        <w:tabs>
          <w:tab w:val="right" w:leader="dot" w:pos="4310"/>
        </w:tabs>
        <w:rPr>
          <w:noProof/>
        </w:rPr>
      </w:pPr>
      <w:r>
        <w:rPr>
          <w:noProof/>
        </w:rPr>
        <w:t>REVERSE/NEGATIVE LOCK (#3.01) Field, 186</w:t>
      </w:r>
    </w:p>
    <w:p w14:paraId="7E967980" w14:textId="77777777" w:rsidR="00F56C49" w:rsidRDefault="00F56C49">
      <w:pPr>
        <w:pStyle w:val="Index1"/>
        <w:tabs>
          <w:tab w:val="right" w:leader="dot" w:pos="4310"/>
        </w:tabs>
        <w:rPr>
          <w:noProof/>
        </w:rPr>
      </w:pPr>
      <w:r>
        <w:rPr>
          <w:noProof/>
        </w:rPr>
        <w:t>Revision History, ii</w:t>
      </w:r>
    </w:p>
    <w:p w14:paraId="6DC02DBD" w14:textId="77777777" w:rsidR="00F56C49" w:rsidRDefault="00F56C49">
      <w:pPr>
        <w:pStyle w:val="Index2"/>
        <w:tabs>
          <w:tab w:val="right" w:leader="dot" w:pos="4310"/>
        </w:tabs>
        <w:rPr>
          <w:noProof/>
        </w:rPr>
      </w:pPr>
      <w:r>
        <w:rPr>
          <w:noProof/>
        </w:rPr>
        <w:t>Patches, xix</w:t>
      </w:r>
    </w:p>
    <w:p w14:paraId="00A7B0D0" w14:textId="77777777" w:rsidR="00F56C49" w:rsidRDefault="00F56C49">
      <w:pPr>
        <w:pStyle w:val="Index1"/>
        <w:tabs>
          <w:tab w:val="right" w:leader="dot" w:pos="4310"/>
        </w:tabs>
        <w:rPr>
          <w:noProof/>
        </w:rPr>
      </w:pPr>
      <w:r w:rsidRPr="00261A53">
        <w:rPr>
          <w:noProof/>
        </w:rPr>
        <w:t>RIGHT MARGIN (#1) Field</w:t>
      </w:r>
    </w:p>
    <w:p w14:paraId="3C36C67F" w14:textId="77777777" w:rsidR="00F56C49" w:rsidRDefault="00F56C49">
      <w:pPr>
        <w:pStyle w:val="Index2"/>
        <w:tabs>
          <w:tab w:val="right" w:leader="dot" w:pos="4310"/>
        </w:tabs>
        <w:rPr>
          <w:noProof/>
        </w:rPr>
      </w:pPr>
      <w:r w:rsidRPr="00261A53">
        <w:rPr>
          <w:noProof/>
        </w:rPr>
        <w:t>TERMINAL TYPE (#3.2) File</w:t>
      </w:r>
      <w:r>
        <w:rPr>
          <w:noProof/>
        </w:rPr>
        <w:t>, 291</w:t>
      </w:r>
    </w:p>
    <w:p w14:paraId="1C69D30D" w14:textId="77777777" w:rsidR="00F56C49" w:rsidRDefault="00F56C49">
      <w:pPr>
        <w:pStyle w:val="Index1"/>
        <w:tabs>
          <w:tab w:val="right" w:leader="dot" w:pos="4310"/>
        </w:tabs>
        <w:rPr>
          <w:noProof/>
        </w:rPr>
      </w:pPr>
      <w:r>
        <w:rPr>
          <w:noProof/>
        </w:rPr>
        <w:t>Rollup Patches into a Build Option, 437</w:t>
      </w:r>
    </w:p>
    <w:p w14:paraId="22D261A8" w14:textId="77777777" w:rsidR="00F56C49" w:rsidRDefault="00F56C49">
      <w:pPr>
        <w:pStyle w:val="Index1"/>
        <w:tabs>
          <w:tab w:val="right" w:leader="dot" w:pos="4310"/>
        </w:tabs>
        <w:rPr>
          <w:noProof/>
        </w:rPr>
      </w:pPr>
      <w:r w:rsidRPr="00261A53">
        <w:rPr>
          <w:noProof/>
        </w:rPr>
        <w:t>ROOM-BED (#405.4) File</w:t>
      </w:r>
      <w:r>
        <w:rPr>
          <w:noProof/>
        </w:rPr>
        <w:t>, 470</w:t>
      </w:r>
    </w:p>
    <w:p w14:paraId="7BF92BE4" w14:textId="77777777" w:rsidR="00F56C49" w:rsidRDefault="00F56C49">
      <w:pPr>
        <w:pStyle w:val="Index1"/>
        <w:tabs>
          <w:tab w:val="right" w:leader="dot" w:pos="4310"/>
        </w:tabs>
        <w:rPr>
          <w:noProof/>
        </w:rPr>
      </w:pPr>
      <w:r>
        <w:rPr>
          <w:noProof/>
        </w:rPr>
        <w:t>ROUTINE (#25) Field, 222, 225, 230</w:t>
      </w:r>
    </w:p>
    <w:p w14:paraId="2115BD12" w14:textId="77777777" w:rsidR="00F56C49" w:rsidRDefault="00F56C49">
      <w:pPr>
        <w:pStyle w:val="Index1"/>
        <w:tabs>
          <w:tab w:val="right" w:leader="dot" w:pos="4310"/>
        </w:tabs>
        <w:rPr>
          <w:noProof/>
        </w:rPr>
      </w:pPr>
      <w:r>
        <w:rPr>
          <w:noProof/>
        </w:rPr>
        <w:t>ROUTINE (#9.8) File, 416, 438, 440</w:t>
      </w:r>
    </w:p>
    <w:p w14:paraId="5A031D1A" w14:textId="77777777" w:rsidR="00F56C49" w:rsidRDefault="00F56C49">
      <w:pPr>
        <w:pStyle w:val="Index1"/>
        <w:tabs>
          <w:tab w:val="right" w:leader="dot" w:pos="4310"/>
        </w:tabs>
        <w:rPr>
          <w:noProof/>
        </w:rPr>
      </w:pPr>
      <w:r>
        <w:rPr>
          <w:noProof/>
        </w:rPr>
        <w:t>Routine Tools</w:t>
      </w:r>
    </w:p>
    <w:p w14:paraId="448045D0" w14:textId="77777777" w:rsidR="00F56C49" w:rsidRDefault="00F56C49">
      <w:pPr>
        <w:pStyle w:val="Index2"/>
        <w:tabs>
          <w:tab w:val="right" w:leader="dot" w:pos="4310"/>
        </w:tabs>
        <w:rPr>
          <w:noProof/>
        </w:rPr>
      </w:pPr>
      <w:r>
        <w:rPr>
          <w:noProof/>
        </w:rPr>
        <w:t>Compare local/national checksums report Option, 416, 439, 440</w:t>
      </w:r>
    </w:p>
    <w:p w14:paraId="08030E76" w14:textId="77777777" w:rsidR="00F56C49" w:rsidRDefault="00F56C49">
      <w:pPr>
        <w:pStyle w:val="Index1"/>
        <w:tabs>
          <w:tab w:val="right" w:leader="dot" w:pos="4310"/>
        </w:tabs>
        <w:rPr>
          <w:noProof/>
        </w:rPr>
      </w:pPr>
      <w:r>
        <w:rPr>
          <w:noProof/>
        </w:rPr>
        <w:t>Routines</w:t>
      </w:r>
    </w:p>
    <w:p w14:paraId="784E8CCC" w14:textId="77777777" w:rsidR="00F56C49" w:rsidRDefault="00F56C49">
      <w:pPr>
        <w:pStyle w:val="Index2"/>
        <w:tabs>
          <w:tab w:val="right" w:leader="dot" w:pos="4310"/>
        </w:tabs>
        <w:rPr>
          <w:noProof/>
        </w:rPr>
      </w:pPr>
      <w:r>
        <w:rPr>
          <w:noProof/>
        </w:rPr>
        <w:t>%ZTER*, 238</w:t>
      </w:r>
    </w:p>
    <w:p w14:paraId="787C5655" w14:textId="77777777" w:rsidR="00F56C49" w:rsidRDefault="00F56C49">
      <w:pPr>
        <w:pStyle w:val="Index2"/>
        <w:tabs>
          <w:tab w:val="right" w:leader="dot" w:pos="4310"/>
        </w:tabs>
        <w:rPr>
          <w:noProof/>
        </w:rPr>
      </w:pPr>
      <w:r w:rsidRPr="00261A53">
        <w:rPr>
          <w:noProof/>
        </w:rPr>
        <w:t>^%ZTMSH</w:t>
      </w:r>
      <w:r>
        <w:rPr>
          <w:noProof/>
        </w:rPr>
        <w:t>, 357</w:t>
      </w:r>
    </w:p>
    <w:p w14:paraId="5508EE31" w14:textId="77777777" w:rsidR="00F56C49" w:rsidRDefault="00F56C49">
      <w:pPr>
        <w:pStyle w:val="Index2"/>
        <w:tabs>
          <w:tab w:val="right" w:leader="dot" w:pos="4310"/>
        </w:tabs>
        <w:rPr>
          <w:noProof/>
        </w:rPr>
      </w:pPr>
      <w:r w:rsidRPr="00261A53">
        <w:rPr>
          <w:noProof/>
          <w:kern w:val="2"/>
        </w:rPr>
        <w:t>^XTLKDICL</w:t>
      </w:r>
      <w:r>
        <w:rPr>
          <w:noProof/>
        </w:rPr>
        <w:t>, 446, 467</w:t>
      </w:r>
    </w:p>
    <w:p w14:paraId="52A6BC9E" w14:textId="77777777" w:rsidR="00F56C49" w:rsidRDefault="00F56C49">
      <w:pPr>
        <w:pStyle w:val="Index2"/>
        <w:tabs>
          <w:tab w:val="right" w:leader="dot" w:pos="4310"/>
        </w:tabs>
        <w:rPr>
          <w:noProof/>
        </w:rPr>
      </w:pPr>
      <w:r w:rsidRPr="00261A53">
        <w:rPr>
          <w:noProof/>
          <w:kern w:val="2"/>
        </w:rPr>
        <w:t>^XTLKWIC</w:t>
      </w:r>
      <w:r>
        <w:rPr>
          <w:noProof/>
        </w:rPr>
        <w:t>, 464</w:t>
      </w:r>
    </w:p>
    <w:p w14:paraId="619EEC09" w14:textId="77777777" w:rsidR="00F56C49" w:rsidRDefault="00F56C49">
      <w:pPr>
        <w:pStyle w:val="Index2"/>
        <w:tabs>
          <w:tab w:val="right" w:leader="dot" w:pos="4310"/>
        </w:tabs>
        <w:rPr>
          <w:noProof/>
        </w:rPr>
      </w:pPr>
      <w:r>
        <w:rPr>
          <w:noProof/>
        </w:rPr>
        <w:t>^ZU, 29</w:t>
      </w:r>
    </w:p>
    <w:p w14:paraId="28D21207" w14:textId="77777777" w:rsidR="00F56C49" w:rsidRDefault="00F56C49">
      <w:pPr>
        <w:pStyle w:val="Index2"/>
        <w:tabs>
          <w:tab w:val="right" w:leader="dot" w:pos="4310"/>
        </w:tabs>
        <w:rPr>
          <w:noProof/>
        </w:rPr>
      </w:pPr>
      <w:r>
        <w:rPr>
          <w:noProof/>
        </w:rPr>
        <w:t>CHECK^XTSUMBLD, 416, 439</w:t>
      </w:r>
    </w:p>
    <w:p w14:paraId="1E0A5A95" w14:textId="77777777" w:rsidR="00F56C49" w:rsidRDefault="00F56C49">
      <w:pPr>
        <w:pStyle w:val="Index2"/>
        <w:tabs>
          <w:tab w:val="right" w:leader="dot" w:pos="4310"/>
        </w:tabs>
        <w:rPr>
          <w:noProof/>
        </w:rPr>
      </w:pPr>
      <w:r>
        <w:rPr>
          <w:noProof/>
        </w:rPr>
        <w:t>CHECK1^XTSUMBLD, 416, 439, 440</w:t>
      </w:r>
    </w:p>
    <w:p w14:paraId="0E41B6E9" w14:textId="77777777" w:rsidR="00F56C49" w:rsidRDefault="00F56C49">
      <w:pPr>
        <w:pStyle w:val="Index2"/>
        <w:tabs>
          <w:tab w:val="right" w:leader="dot" w:pos="4310"/>
        </w:tabs>
        <w:rPr>
          <w:noProof/>
        </w:rPr>
      </w:pPr>
      <w:r>
        <w:rPr>
          <w:noProof/>
        </w:rPr>
        <w:t>Component Editing, 438</w:t>
      </w:r>
    </w:p>
    <w:p w14:paraId="0A12C5A4" w14:textId="77777777" w:rsidR="00F56C49" w:rsidRDefault="00F56C49">
      <w:pPr>
        <w:pStyle w:val="Index2"/>
        <w:tabs>
          <w:tab w:val="right" w:leader="dot" w:pos="4310"/>
        </w:tabs>
        <w:rPr>
          <w:noProof/>
        </w:rPr>
      </w:pPr>
      <w:r>
        <w:rPr>
          <w:noProof/>
        </w:rPr>
        <w:t>Cross-references, 235</w:t>
      </w:r>
    </w:p>
    <w:p w14:paraId="0D34D283" w14:textId="77777777" w:rsidR="00F56C49" w:rsidRDefault="00F56C49">
      <w:pPr>
        <w:pStyle w:val="Index2"/>
        <w:tabs>
          <w:tab w:val="right" w:leader="dot" w:pos="4310"/>
        </w:tabs>
        <w:rPr>
          <w:noProof/>
        </w:rPr>
      </w:pPr>
      <w:r w:rsidRPr="00261A53">
        <w:rPr>
          <w:b/>
          <w:noProof/>
        </w:rPr>
        <w:t>DIC</w:t>
      </w:r>
      <w:r>
        <w:rPr>
          <w:noProof/>
        </w:rPr>
        <w:t>, 78</w:t>
      </w:r>
    </w:p>
    <w:p w14:paraId="3E7CAC54" w14:textId="77777777" w:rsidR="00F56C49" w:rsidRDefault="00F56C49">
      <w:pPr>
        <w:pStyle w:val="Index2"/>
        <w:tabs>
          <w:tab w:val="right" w:leader="dot" w:pos="4310"/>
        </w:tabs>
        <w:rPr>
          <w:noProof/>
        </w:rPr>
      </w:pPr>
      <w:r w:rsidRPr="00261A53">
        <w:rPr>
          <w:b/>
          <w:noProof/>
        </w:rPr>
        <w:t>DIE</w:t>
      </w:r>
      <w:r>
        <w:rPr>
          <w:noProof/>
        </w:rPr>
        <w:t>, 78</w:t>
      </w:r>
    </w:p>
    <w:p w14:paraId="4FEBE9F5" w14:textId="77777777" w:rsidR="00F56C49" w:rsidRDefault="00F56C49">
      <w:pPr>
        <w:pStyle w:val="Index2"/>
        <w:tabs>
          <w:tab w:val="right" w:leader="dot" w:pos="4310"/>
        </w:tabs>
        <w:rPr>
          <w:noProof/>
        </w:rPr>
      </w:pPr>
      <w:r>
        <w:rPr>
          <w:noProof/>
        </w:rPr>
        <w:t>DIP, 179</w:t>
      </w:r>
    </w:p>
    <w:p w14:paraId="287B34DF" w14:textId="77777777" w:rsidR="00F56C49" w:rsidRDefault="00F56C49">
      <w:pPr>
        <w:pStyle w:val="Index2"/>
        <w:tabs>
          <w:tab w:val="right" w:leader="dot" w:pos="4310"/>
        </w:tabs>
        <w:rPr>
          <w:noProof/>
        </w:rPr>
      </w:pPr>
      <w:r>
        <w:rPr>
          <w:noProof/>
        </w:rPr>
        <w:t>INIT, 405, 410</w:t>
      </w:r>
    </w:p>
    <w:p w14:paraId="19A812D3" w14:textId="77777777" w:rsidR="00F56C49" w:rsidRDefault="00F56C49">
      <w:pPr>
        <w:pStyle w:val="Index2"/>
        <w:tabs>
          <w:tab w:val="right" w:leader="dot" w:pos="4310"/>
        </w:tabs>
        <w:rPr>
          <w:noProof/>
        </w:rPr>
      </w:pPr>
      <w:r>
        <w:rPr>
          <w:noProof/>
        </w:rPr>
        <w:t>NVSTNSET, 283</w:t>
      </w:r>
    </w:p>
    <w:p w14:paraId="5FE6EAE3" w14:textId="77777777" w:rsidR="00F56C49" w:rsidRDefault="00F56C49">
      <w:pPr>
        <w:pStyle w:val="Index2"/>
        <w:tabs>
          <w:tab w:val="right" w:leader="dot" w:pos="4310"/>
        </w:tabs>
        <w:rPr>
          <w:noProof/>
        </w:rPr>
      </w:pPr>
      <w:r>
        <w:rPr>
          <w:noProof/>
        </w:rPr>
        <w:t>XPAREDIT, 107</w:t>
      </w:r>
    </w:p>
    <w:p w14:paraId="38CDF62F" w14:textId="77777777" w:rsidR="00F56C49" w:rsidRDefault="00F56C49">
      <w:pPr>
        <w:pStyle w:val="Index2"/>
        <w:tabs>
          <w:tab w:val="right" w:leader="dot" w:pos="4310"/>
        </w:tabs>
        <w:rPr>
          <w:noProof/>
        </w:rPr>
      </w:pPr>
      <w:r>
        <w:rPr>
          <w:noProof/>
        </w:rPr>
        <w:t>XQ12, 28</w:t>
      </w:r>
    </w:p>
    <w:p w14:paraId="506A3C3E" w14:textId="77777777" w:rsidR="00F56C49" w:rsidRDefault="00F56C49">
      <w:pPr>
        <w:pStyle w:val="Index2"/>
        <w:tabs>
          <w:tab w:val="right" w:leader="dot" w:pos="4310"/>
        </w:tabs>
        <w:rPr>
          <w:noProof/>
        </w:rPr>
      </w:pPr>
      <w:r>
        <w:rPr>
          <w:noProof/>
        </w:rPr>
        <w:t>XTER*, 238</w:t>
      </w:r>
    </w:p>
    <w:p w14:paraId="16960831" w14:textId="77777777" w:rsidR="00F56C49" w:rsidRDefault="00F56C49">
      <w:pPr>
        <w:pStyle w:val="Index2"/>
        <w:tabs>
          <w:tab w:val="right" w:leader="dot" w:pos="4310"/>
        </w:tabs>
        <w:rPr>
          <w:noProof/>
        </w:rPr>
      </w:pPr>
      <w:r w:rsidRPr="00261A53">
        <w:rPr>
          <w:noProof/>
        </w:rPr>
        <w:t>XTLATSET Routine</w:t>
      </w:r>
      <w:r>
        <w:rPr>
          <w:noProof/>
        </w:rPr>
        <w:t>, 282, 283</w:t>
      </w:r>
    </w:p>
    <w:p w14:paraId="14C50856" w14:textId="77777777" w:rsidR="00F56C49" w:rsidRDefault="00F56C49">
      <w:pPr>
        <w:pStyle w:val="Index2"/>
        <w:tabs>
          <w:tab w:val="right" w:leader="dot" w:pos="4310"/>
        </w:tabs>
        <w:rPr>
          <w:noProof/>
        </w:rPr>
      </w:pPr>
      <w:r w:rsidRPr="00261A53">
        <w:rPr>
          <w:noProof/>
          <w:kern w:val="2"/>
        </w:rPr>
        <w:t>XTLKTOKN</w:t>
      </w:r>
      <w:r>
        <w:rPr>
          <w:noProof/>
        </w:rPr>
        <w:t>, 446</w:t>
      </w:r>
    </w:p>
    <w:p w14:paraId="65DD781F" w14:textId="77777777" w:rsidR="00F56C49" w:rsidRDefault="00F56C49">
      <w:pPr>
        <w:pStyle w:val="Index2"/>
        <w:tabs>
          <w:tab w:val="right" w:leader="dot" w:pos="4310"/>
        </w:tabs>
        <w:rPr>
          <w:noProof/>
        </w:rPr>
      </w:pPr>
      <w:r>
        <w:rPr>
          <w:noProof/>
        </w:rPr>
        <w:t>XUINCON, 94</w:t>
      </w:r>
    </w:p>
    <w:p w14:paraId="7C5635E5" w14:textId="77777777" w:rsidR="00F56C49" w:rsidRDefault="00F56C49">
      <w:pPr>
        <w:pStyle w:val="Index2"/>
        <w:tabs>
          <w:tab w:val="right" w:leader="dot" w:pos="4310"/>
        </w:tabs>
        <w:rPr>
          <w:noProof/>
        </w:rPr>
      </w:pPr>
      <w:r>
        <w:rPr>
          <w:noProof/>
        </w:rPr>
        <w:t>XUSCLEAN, 171</w:t>
      </w:r>
    </w:p>
    <w:p w14:paraId="125E7CF8" w14:textId="77777777" w:rsidR="00F56C49" w:rsidRDefault="00F56C49">
      <w:pPr>
        <w:pStyle w:val="Index2"/>
        <w:tabs>
          <w:tab w:val="right" w:leader="dot" w:pos="4310"/>
        </w:tabs>
        <w:rPr>
          <w:noProof/>
        </w:rPr>
      </w:pPr>
      <w:r>
        <w:rPr>
          <w:noProof/>
        </w:rPr>
        <w:t>ZSTU, 354</w:t>
      </w:r>
    </w:p>
    <w:p w14:paraId="4DECE36D" w14:textId="77777777" w:rsidR="00F56C49" w:rsidRDefault="00F56C49">
      <w:pPr>
        <w:pStyle w:val="Index1"/>
        <w:tabs>
          <w:tab w:val="right" w:leader="dot" w:pos="4310"/>
        </w:tabs>
        <w:rPr>
          <w:noProof/>
        </w:rPr>
      </w:pPr>
      <w:r>
        <w:rPr>
          <w:noProof/>
        </w:rPr>
        <w:t>RPC Broker Documentation Website, 5</w:t>
      </w:r>
    </w:p>
    <w:p w14:paraId="13DDA252" w14:textId="77777777" w:rsidR="00F56C49" w:rsidRDefault="00F56C49">
      <w:pPr>
        <w:pStyle w:val="Index1"/>
        <w:tabs>
          <w:tab w:val="right" w:leader="dot" w:pos="4310"/>
        </w:tabs>
        <w:rPr>
          <w:noProof/>
        </w:rPr>
      </w:pPr>
      <w:r>
        <w:rPr>
          <w:noProof/>
        </w:rPr>
        <w:t>Rubber-band Jump, 156, 158</w:t>
      </w:r>
    </w:p>
    <w:p w14:paraId="38A8CF79" w14:textId="77777777" w:rsidR="00F56C49" w:rsidRDefault="00F56C49">
      <w:pPr>
        <w:pStyle w:val="Index1"/>
        <w:tabs>
          <w:tab w:val="right" w:leader="dot" w:pos="4310"/>
        </w:tabs>
        <w:rPr>
          <w:noProof/>
        </w:rPr>
      </w:pPr>
      <w:r>
        <w:rPr>
          <w:noProof/>
        </w:rPr>
        <w:t>RUN Node, 338, 372, 373, 379, 394</w:t>
      </w:r>
    </w:p>
    <w:p w14:paraId="3F2C2AD3" w14:textId="77777777" w:rsidR="00F56C49" w:rsidRDefault="00F56C49">
      <w:pPr>
        <w:pStyle w:val="Index1"/>
        <w:tabs>
          <w:tab w:val="right" w:leader="dot" w:pos="4310"/>
        </w:tabs>
        <w:rPr>
          <w:noProof/>
        </w:rPr>
      </w:pPr>
      <w:r>
        <w:rPr>
          <w:noProof/>
        </w:rPr>
        <w:t>RUN State</w:t>
      </w:r>
    </w:p>
    <w:p w14:paraId="1C73C0A3" w14:textId="77777777" w:rsidR="00F56C49" w:rsidRDefault="00F56C49">
      <w:pPr>
        <w:pStyle w:val="Index2"/>
        <w:tabs>
          <w:tab w:val="right" w:leader="dot" w:pos="4310"/>
        </w:tabs>
        <w:rPr>
          <w:noProof/>
        </w:rPr>
      </w:pPr>
      <w:r>
        <w:rPr>
          <w:noProof/>
        </w:rPr>
        <w:t>TaskMan, 403</w:t>
      </w:r>
    </w:p>
    <w:p w14:paraId="1FB1FAD8" w14:textId="77777777" w:rsidR="00F56C49" w:rsidRDefault="00F56C49">
      <w:pPr>
        <w:pStyle w:val="Index1"/>
        <w:tabs>
          <w:tab w:val="right" w:leader="dot" w:pos="4310"/>
        </w:tabs>
        <w:rPr>
          <w:noProof/>
        </w:rPr>
      </w:pPr>
      <w:r>
        <w:rPr>
          <w:noProof/>
        </w:rPr>
        <w:t>Running</w:t>
      </w:r>
    </w:p>
    <w:p w14:paraId="09F0EAD7" w14:textId="77777777" w:rsidR="00F56C49" w:rsidRDefault="00F56C49">
      <w:pPr>
        <w:pStyle w:val="Index2"/>
        <w:tabs>
          <w:tab w:val="right" w:leader="dot" w:pos="4310"/>
        </w:tabs>
        <w:rPr>
          <w:noProof/>
        </w:rPr>
      </w:pPr>
      <w:r>
        <w:rPr>
          <w:noProof/>
        </w:rPr>
        <w:t>File Access Security Conversion, 89</w:t>
      </w:r>
    </w:p>
    <w:p w14:paraId="7A6E00AF" w14:textId="77777777" w:rsidR="00F56C49" w:rsidRDefault="00F56C49">
      <w:pPr>
        <w:pStyle w:val="Index3"/>
        <w:tabs>
          <w:tab w:val="right" w:leader="dot" w:pos="4310"/>
        </w:tabs>
        <w:rPr>
          <w:noProof/>
        </w:rPr>
      </w:pPr>
      <w:r>
        <w:rPr>
          <w:noProof/>
        </w:rPr>
        <w:t>Advance Preparation, 89</w:t>
      </w:r>
    </w:p>
    <w:p w14:paraId="691D3DD2" w14:textId="77777777" w:rsidR="00F56C49" w:rsidRDefault="00F56C49">
      <w:pPr>
        <w:pStyle w:val="Index3"/>
        <w:tabs>
          <w:tab w:val="right" w:leader="dot" w:pos="4310"/>
        </w:tabs>
        <w:rPr>
          <w:noProof/>
        </w:rPr>
      </w:pPr>
      <w:r>
        <w:rPr>
          <w:noProof/>
        </w:rPr>
        <w:t>Advantages, 89</w:t>
      </w:r>
    </w:p>
    <w:p w14:paraId="21D9920F" w14:textId="77777777" w:rsidR="00F56C49" w:rsidRDefault="00F56C49">
      <w:pPr>
        <w:pStyle w:val="Index2"/>
        <w:tabs>
          <w:tab w:val="right" w:leader="dot" w:pos="4310"/>
        </w:tabs>
        <w:rPr>
          <w:noProof/>
        </w:rPr>
      </w:pPr>
      <w:r>
        <w:rPr>
          <w:noProof/>
        </w:rPr>
        <w:t>Sequences of Tasks, 321</w:t>
      </w:r>
    </w:p>
    <w:p w14:paraId="32C50B16" w14:textId="77777777" w:rsidR="00F56C49" w:rsidRDefault="00F56C49">
      <w:pPr>
        <w:pStyle w:val="Index2"/>
        <w:tabs>
          <w:tab w:val="right" w:leader="dot" w:pos="4310"/>
        </w:tabs>
        <w:rPr>
          <w:noProof/>
        </w:rPr>
      </w:pPr>
      <w:r>
        <w:rPr>
          <w:noProof/>
        </w:rPr>
        <w:t>TaskMan with a DCL Context, 358</w:t>
      </w:r>
    </w:p>
    <w:p w14:paraId="4C472954" w14:textId="77777777" w:rsidR="00F56C49" w:rsidRDefault="00F56C49">
      <w:pPr>
        <w:pStyle w:val="Index1"/>
        <w:tabs>
          <w:tab w:val="right" w:leader="dot" w:pos="4310"/>
        </w:tabs>
        <w:rPr>
          <w:noProof/>
        </w:rPr>
      </w:pPr>
      <w:r>
        <w:rPr>
          <w:noProof/>
        </w:rPr>
        <w:t>Running tasks Option, 369</w:t>
      </w:r>
    </w:p>
    <w:p w14:paraId="6109494A"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S</w:t>
      </w:r>
    </w:p>
    <w:p w14:paraId="3C4D8A8D" w14:textId="77777777" w:rsidR="00F56C49" w:rsidRDefault="00F56C49">
      <w:pPr>
        <w:pStyle w:val="Index1"/>
        <w:tabs>
          <w:tab w:val="right" w:leader="dot" w:pos="4310"/>
        </w:tabs>
        <w:rPr>
          <w:noProof/>
        </w:rPr>
      </w:pPr>
      <w:r w:rsidRPr="00261A53">
        <w:rPr>
          <w:iCs/>
          <w:noProof/>
        </w:rPr>
        <w:t>SAC</w:t>
      </w:r>
      <w:r>
        <w:rPr>
          <w:noProof/>
        </w:rPr>
        <w:t>, 166, 381</w:t>
      </w:r>
    </w:p>
    <w:p w14:paraId="05C927EE" w14:textId="77777777" w:rsidR="00F56C49" w:rsidRDefault="00F56C49">
      <w:pPr>
        <w:pStyle w:val="Index1"/>
        <w:tabs>
          <w:tab w:val="right" w:leader="dot" w:pos="4310"/>
        </w:tabs>
        <w:rPr>
          <w:noProof/>
        </w:rPr>
      </w:pPr>
      <w:r>
        <w:rPr>
          <w:noProof/>
        </w:rPr>
        <w:t>SCHEDULE File, 333, 334, 337, 338, 339, 342, 343, 371, 375, 396, 397, 398, 399, 402</w:t>
      </w:r>
    </w:p>
    <w:p w14:paraId="110D8DBC" w14:textId="77777777" w:rsidR="00F56C49" w:rsidRDefault="00F56C49">
      <w:pPr>
        <w:pStyle w:val="Index2"/>
        <w:tabs>
          <w:tab w:val="right" w:leader="dot" w:pos="4310"/>
        </w:tabs>
        <w:rPr>
          <w:noProof/>
        </w:rPr>
      </w:pPr>
      <w:r>
        <w:rPr>
          <w:noProof/>
        </w:rPr>
        <w:t>TaskMan</w:t>
      </w:r>
    </w:p>
    <w:p w14:paraId="50032895" w14:textId="77777777" w:rsidR="00F56C49" w:rsidRDefault="00F56C49">
      <w:pPr>
        <w:pStyle w:val="Index3"/>
        <w:tabs>
          <w:tab w:val="right" w:leader="dot" w:pos="4310"/>
        </w:tabs>
        <w:rPr>
          <w:noProof/>
        </w:rPr>
      </w:pPr>
      <w:r>
        <w:rPr>
          <w:noProof/>
        </w:rPr>
        <w:t>^%ZTSCH Global, 392</w:t>
      </w:r>
    </w:p>
    <w:p w14:paraId="2438BA51" w14:textId="77777777" w:rsidR="00F56C49" w:rsidRDefault="00F56C49">
      <w:pPr>
        <w:pStyle w:val="Index1"/>
        <w:tabs>
          <w:tab w:val="right" w:leader="dot" w:pos="4310"/>
        </w:tabs>
        <w:rPr>
          <w:noProof/>
        </w:rPr>
      </w:pPr>
      <w:r>
        <w:rPr>
          <w:noProof/>
        </w:rPr>
        <w:t>SCHEDULE II NARCOTIC (#55.1) Field, 126, 128</w:t>
      </w:r>
    </w:p>
    <w:p w14:paraId="2F507544" w14:textId="77777777" w:rsidR="00F56C49" w:rsidRDefault="00F56C49">
      <w:pPr>
        <w:pStyle w:val="Index1"/>
        <w:tabs>
          <w:tab w:val="right" w:leader="dot" w:pos="4310"/>
        </w:tabs>
        <w:rPr>
          <w:noProof/>
        </w:rPr>
      </w:pPr>
      <w:r>
        <w:rPr>
          <w:noProof/>
        </w:rPr>
        <w:t>SCHEDULE II NON-NARCOTIC (#55.2) Field, 126, 128</w:t>
      </w:r>
    </w:p>
    <w:p w14:paraId="3CAF8240" w14:textId="77777777" w:rsidR="00F56C49" w:rsidRDefault="00F56C49">
      <w:pPr>
        <w:pStyle w:val="Index1"/>
        <w:tabs>
          <w:tab w:val="right" w:leader="dot" w:pos="4310"/>
        </w:tabs>
        <w:rPr>
          <w:noProof/>
        </w:rPr>
      </w:pPr>
      <w:r>
        <w:rPr>
          <w:noProof/>
        </w:rPr>
        <w:t>SCHEDULE III NARCOTIC (#55.3) Field, 126, 128</w:t>
      </w:r>
    </w:p>
    <w:p w14:paraId="3424B535" w14:textId="77777777" w:rsidR="00F56C49" w:rsidRDefault="00F56C49">
      <w:pPr>
        <w:pStyle w:val="Index1"/>
        <w:tabs>
          <w:tab w:val="right" w:leader="dot" w:pos="4310"/>
        </w:tabs>
        <w:rPr>
          <w:noProof/>
        </w:rPr>
      </w:pPr>
      <w:r>
        <w:rPr>
          <w:noProof/>
        </w:rPr>
        <w:t>SCHEDULE III NON-NARCOTIC (#55.4) Field, 126, 128</w:t>
      </w:r>
    </w:p>
    <w:p w14:paraId="7F487191" w14:textId="77777777" w:rsidR="00F56C49" w:rsidRDefault="00F56C49">
      <w:pPr>
        <w:pStyle w:val="Index1"/>
        <w:tabs>
          <w:tab w:val="right" w:leader="dot" w:pos="4310"/>
        </w:tabs>
        <w:rPr>
          <w:noProof/>
        </w:rPr>
      </w:pPr>
      <w:r>
        <w:rPr>
          <w:noProof/>
        </w:rPr>
        <w:t>SCHEDULE IV (#55.5) Field, 126, 128</w:t>
      </w:r>
    </w:p>
    <w:p w14:paraId="1939B42D" w14:textId="77777777" w:rsidR="00F56C49" w:rsidRDefault="00F56C49">
      <w:pPr>
        <w:pStyle w:val="Index1"/>
        <w:tabs>
          <w:tab w:val="right" w:leader="dot" w:pos="4310"/>
        </w:tabs>
        <w:rPr>
          <w:noProof/>
        </w:rPr>
      </w:pPr>
      <w:r>
        <w:rPr>
          <w:noProof/>
        </w:rPr>
        <w:t>Schedule List, 338, 373</w:t>
      </w:r>
    </w:p>
    <w:p w14:paraId="55C1D66C" w14:textId="77777777" w:rsidR="00F56C49" w:rsidRDefault="00F56C49">
      <w:pPr>
        <w:pStyle w:val="Index2"/>
        <w:tabs>
          <w:tab w:val="right" w:leader="dot" w:pos="4310"/>
        </w:tabs>
        <w:rPr>
          <w:noProof/>
        </w:rPr>
      </w:pPr>
      <w:r w:rsidRPr="00261A53">
        <w:rPr>
          <w:noProof/>
        </w:rPr>
        <w:t>Node</w:t>
      </w:r>
      <w:r>
        <w:rPr>
          <w:noProof/>
        </w:rPr>
        <w:t>, 392</w:t>
      </w:r>
    </w:p>
    <w:p w14:paraId="084BD04B" w14:textId="77777777" w:rsidR="00F56C49" w:rsidRDefault="00F56C49">
      <w:pPr>
        <w:pStyle w:val="Index1"/>
        <w:tabs>
          <w:tab w:val="right" w:leader="dot" w:pos="4310"/>
        </w:tabs>
        <w:rPr>
          <w:noProof/>
        </w:rPr>
      </w:pPr>
      <w:r>
        <w:rPr>
          <w:noProof/>
        </w:rPr>
        <w:t>SCHEDULE V (#55.6) Field, 126, 128, 130, 131, 133, 136, 139, 142, 143, 144</w:t>
      </w:r>
    </w:p>
    <w:p w14:paraId="5F8285AA" w14:textId="77777777" w:rsidR="00F56C49" w:rsidRDefault="00F56C49">
      <w:pPr>
        <w:pStyle w:val="Index1"/>
        <w:tabs>
          <w:tab w:val="right" w:leader="dot" w:pos="4310"/>
        </w:tabs>
        <w:rPr>
          <w:noProof/>
        </w:rPr>
      </w:pPr>
      <w:r>
        <w:rPr>
          <w:noProof/>
        </w:rPr>
        <w:t>Schedule/Unschedule Options Option, 136, 139, 162, 366, 382, 383, 384, 388</w:t>
      </w:r>
    </w:p>
    <w:p w14:paraId="2D4EC258" w14:textId="77777777" w:rsidR="00F56C49" w:rsidRDefault="00F56C49">
      <w:pPr>
        <w:pStyle w:val="Index1"/>
        <w:tabs>
          <w:tab w:val="right" w:leader="dot" w:pos="4310"/>
        </w:tabs>
        <w:rPr>
          <w:noProof/>
        </w:rPr>
      </w:pPr>
      <w:r>
        <w:rPr>
          <w:noProof/>
        </w:rPr>
        <w:t>Scheduling</w:t>
      </w:r>
    </w:p>
    <w:p w14:paraId="41827FE9" w14:textId="77777777" w:rsidR="00F56C49" w:rsidRDefault="00F56C49">
      <w:pPr>
        <w:pStyle w:val="Index2"/>
        <w:tabs>
          <w:tab w:val="right" w:leader="dot" w:pos="4310"/>
        </w:tabs>
        <w:rPr>
          <w:noProof/>
        </w:rPr>
      </w:pPr>
      <w:r>
        <w:rPr>
          <w:noProof/>
        </w:rPr>
        <w:t>Installations (KIDS), 421</w:t>
      </w:r>
    </w:p>
    <w:p w14:paraId="4671F499" w14:textId="77777777" w:rsidR="00F56C49" w:rsidRDefault="00F56C49">
      <w:pPr>
        <w:pStyle w:val="Index2"/>
        <w:tabs>
          <w:tab w:val="right" w:leader="dot" w:pos="4310"/>
        </w:tabs>
        <w:rPr>
          <w:noProof/>
        </w:rPr>
      </w:pPr>
      <w:r>
        <w:rPr>
          <w:noProof/>
        </w:rPr>
        <w:t>Options, 161</w:t>
      </w:r>
    </w:p>
    <w:p w14:paraId="1CC15B17" w14:textId="77777777" w:rsidR="00F56C49" w:rsidRDefault="00F56C49">
      <w:pPr>
        <w:pStyle w:val="Index3"/>
        <w:tabs>
          <w:tab w:val="right" w:leader="dot" w:pos="4310"/>
        </w:tabs>
        <w:rPr>
          <w:noProof/>
        </w:rPr>
      </w:pPr>
      <w:r>
        <w:rPr>
          <w:noProof/>
        </w:rPr>
        <w:t>TaskMan, 382</w:t>
      </w:r>
    </w:p>
    <w:p w14:paraId="40D03C19" w14:textId="77777777" w:rsidR="00F56C49" w:rsidRDefault="00F56C49">
      <w:pPr>
        <w:pStyle w:val="Index1"/>
        <w:tabs>
          <w:tab w:val="right" w:leader="dot" w:pos="4310"/>
        </w:tabs>
        <w:rPr>
          <w:noProof/>
        </w:rPr>
      </w:pPr>
      <w:r>
        <w:rPr>
          <w:noProof/>
        </w:rPr>
        <w:t>SCHEDULING RECOMMENDED (#209) Field, 161, 384, 386</w:t>
      </w:r>
    </w:p>
    <w:p w14:paraId="0F9E7482" w14:textId="77777777" w:rsidR="00F56C49" w:rsidRDefault="00F56C49">
      <w:pPr>
        <w:pStyle w:val="Index1"/>
        <w:tabs>
          <w:tab w:val="right" w:leader="dot" w:pos="4310"/>
        </w:tabs>
        <w:rPr>
          <w:noProof/>
        </w:rPr>
      </w:pPr>
      <w:r>
        <w:rPr>
          <w:noProof/>
        </w:rPr>
        <w:t>Scratch Global, 315</w:t>
      </w:r>
    </w:p>
    <w:p w14:paraId="4CE86882" w14:textId="77777777" w:rsidR="00F56C49" w:rsidRDefault="00F56C49">
      <w:pPr>
        <w:pStyle w:val="Index1"/>
        <w:tabs>
          <w:tab w:val="right" w:leader="dot" w:pos="4310"/>
        </w:tabs>
        <w:rPr>
          <w:noProof/>
        </w:rPr>
      </w:pPr>
      <w:r>
        <w:rPr>
          <w:noProof/>
        </w:rPr>
        <w:t>Screen Editor</w:t>
      </w:r>
    </w:p>
    <w:p w14:paraId="0AFE0F6F" w14:textId="77777777" w:rsidR="00F56C49" w:rsidRDefault="00F56C49">
      <w:pPr>
        <w:pStyle w:val="Index2"/>
        <w:tabs>
          <w:tab w:val="right" w:leader="dot" w:pos="4310"/>
        </w:tabs>
        <w:rPr>
          <w:noProof/>
        </w:rPr>
      </w:pPr>
      <w:r>
        <w:rPr>
          <w:noProof/>
        </w:rPr>
        <w:t>VA FileMan, 12, 23, 52, 53</w:t>
      </w:r>
    </w:p>
    <w:p w14:paraId="4FA2BE62" w14:textId="77777777" w:rsidR="00F56C49" w:rsidRDefault="00F56C49">
      <w:pPr>
        <w:pStyle w:val="Index1"/>
        <w:tabs>
          <w:tab w:val="right" w:leader="dot" w:pos="4310"/>
        </w:tabs>
        <w:rPr>
          <w:noProof/>
        </w:rPr>
      </w:pPr>
      <w:r w:rsidRPr="00261A53">
        <w:rPr>
          <w:b/>
          <w:noProof/>
        </w:rPr>
        <w:t>Scripts</w:t>
      </w:r>
    </w:p>
    <w:p w14:paraId="316EA41F" w14:textId="77777777" w:rsidR="00F56C49" w:rsidRDefault="00F56C49">
      <w:pPr>
        <w:pStyle w:val="Index2"/>
        <w:tabs>
          <w:tab w:val="right" w:leader="dot" w:pos="4310"/>
        </w:tabs>
        <w:rPr>
          <w:noProof/>
        </w:rPr>
      </w:pPr>
      <w:r w:rsidRPr="00261A53">
        <w:rPr>
          <w:b/>
          <w:noProof/>
        </w:rPr>
        <w:t>GET_METRIC.COM</w:t>
      </w:r>
      <w:r>
        <w:rPr>
          <w:noProof/>
        </w:rPr>
        <w:t>, 355</w:t>
      </w:r>
    </w:p>
    <w:p w14:paraId="7C9B1006" w14:textId="77777777" w:rsidR="00F56C49" w:rsidRDefault="00F56C49">
      <w:pPr>
        <w:pStyle w:val="Index2"/>
        <w:tabs>
          <w:tab w:val="right" w:leader="dot" w:pos="4310"/>
        </w:tabs>
        <w:rPr>
          <w:noProof/>
        </w:rPr>
      </w:pPr>
      <w:r>
        <w:rPr>
          <w:noProof/>
        </w:rPr>
        <w:t>METRIC_SCHEDULE.COM, 355</w:t>
      </w:r>
    </w:p>
    <w:p w14:paraId="63C2C36B" w14:textId="77777777" w:rsidR="00F56C49" w:rsidRDefault="00F56C49">
      <w:pPr>
        <w:pStyle w:val="Index1"/>
        <w:tabs>
          <w:tab w:val="right" w:leader="dot" w:pos="4310"/>
        </w:tabs>
        <w:rPr>
          <w:noProof/>
        </w:rPr>
      </w:pPr>
      <w:r>
        <w:rPr>
          <w:noProof/>
        </w:rPr>
        <w:t>SDP</w:t>
      </w:r>
    </w:p>
    <w:p w14:paraId="41CFC8D9" w14:textId="77777777" w:rsidR="00F56C49" w:rsidRDefault="00F56C49">
      <w:pPr>
        <w:pStyle w:val="Index2"/>
        <w:tabs>
          <w:tab w:val="right" w:leader="dot" w:pos="4310"/>
        </w:tabs>
        <w:rPr>
          <w:noProof/>
        </w:rPr>
      </w:pPr>
      <w:r>
        <w:rPr>
          <w:noProof/>
        </w:rPr>
        <w:t>Devices, 322</w:t>
      </w:r>
    </w:p>
    <w:p w14:paraId="5B58F2AA" w14:textId="77777777" w:rsidR="00F56C49" w:rsidRDefault="00F56C49">
      <w:pPr>
        <w:pStyle w:val="Index1"/>
        <w:tabs>
          <w:tab w:val="right" w:leader="dot" w:pos="4310"/>
        </w:tabs>
        <w:rPr>
          <w:noProof/>
        </w:rPr>
      </w:pPr>
      <w:r w:rsidRPr="00261A53">
        <w:rPr>
          <w:noProof/>
        </w:rPr>
        <w:t>Search File Entries Option</w:t>
      </w:r>
      <w:r>
        <w:rPr>
          <w:noProof/>
        </w:rPr>
        <w:t>, 81</w:t>
      </w:r>
    </w:p>
    <w:p w14:paraId="7E6248AF" w14:textId="77777777" w:rsidR="00F56C49" w:rsidRDefault="00F56C49">
      <w:pPr>
        <w:pStyle w:val="Index1"/>
        <w:tabs>
          <w:tab w:val="right" w:leader="dot" w:pos="4310"/>
        </w:tabs>
        <w:rPr>
          <w:noProof/>
        </w:rPr>
      </w:pPr>
      <w:r>
        <w:rPr>
          <w:noProof/>
        </w:rPr>
        <w:t>SECONDARY $I (#52) Field, 284, 286, 288, 289</w:t>
      </w:r>
    </w:p>
    <w:p w14:paraId="1B8B551E" w14:textId="77777777" w:rsidR="00F56C49" w:rsidRDefault="00F56C49">
      <w:pPr>
        <w:pStyle w:val="Index1"/>
        <w:tabs>
          <w:tab w:val="right" w:leader="dot" w:pos="4310"/>
        </w:tabs>
        <w:rPr>
          <w:noProof/>
        </w:rPr>
      </w:pPr>
      <w:r w:rsidRPr="00261A53">
        <w:rPr>
          <w:rFonts w:cs="Times New Roman"/>
          <w:noProof/>
        </w:rPr>
        <w:t>SECONDARY HFS DIRECTORY (#320.2) Field</w:t>
      </w:r>
      <w:r>
        <w:rPr>
          <w:noProof/>
        </w:rPr>
        <w:t>, 288</w:t>
      </w:r>
    </w:p>
    <w:p w14:paraId="4B4D16F8" w14:textId="77777777" w:rsidR="00F56C49" w:rsidRDefault="00F56C49">
      <w:pPr>
        <w:pStyle w:val="Index1"/>
        <w:tabs>
          <w:tab w:val="right" w:leader="dot" w:pos="4310"/>
        </w:tabs>
        <w:rPr>
          <w:noProof/>
        </w:rPr>
      </w:pPr>
      <w:r w:rsidRPr="00261A53">
        <w:rPr>
          <w:noProof/>
        </w:rPr>
        <w:t>Secondary Menu</w:t>
      </w:r>
      <w:r>
        <w:rPr>
          <w:noProof/>
        </w:rPr>
        <w:t>, 54, 152, 155, 163, 164, 165, 166, 173, 176, 182, 187, 188, 189</w:t>
      </w:r>
    </w:p>
    <w:p w14:paraId="67771556" w14:textId="77777777" w:rsidR="00F56C49" w:rsidRDefault="00F56C49">
      <w:pPr>
        <w:pStyle w:val="Index2"/>
        <w:tabs>
          <w:tab w:val="right" w:leader="dot" w:pos="4310"/>
        </w:tabs>
        <w:rPr>
          <w:noProof/>
        </w:rPr>
      </w:pPr>
      <w:r>
        <w:rPr>
          <w:noProof/>
        </w:rPr>
        <w:t>Assigning, 165</w:t>
      </w:r>
    </w:p>
    <w:p w14:paraId="5E7A7E00" w14:textId="77777777" w:rsidR="00F56C49" w:rsidRDefault="00F56C49">
      <w:pPr>
        <w:pStyle w:val="Index2"/>
        <w:tabs>
          <w:tab w:val="right" w:leader="dot" w:pos="4310"/>
        </w:tabs>
        <w:rPr>
          <w:noProof/>
        </w:rPr>
      </w:pPr>
      <w:r>
        <w:rPr>
          <w:noProof/>
        </w:rPr>
        <w:t>Trees, 165, 174</w:t>
      </w:r>
    </w:p>
    <w:p w14:paraId="1C40A636" w14:textId="77777777" w:rsidR="00F56C49" w:rsidRDefault="00F56C49">
      <w:pPr>
        <w:pStyle w:val="Index1"/>
        <w:tabs>
          <w:tab w:val="right" w:leader="dot" w:pos="4310"/>
        </w:tabs>
        <w:rPr>
          <w:noProof/>
        </w:rPr>
      </w:pPr>
      <w:r>
        <w:rPr>
          <w:noProof/>
        </w:rPr>
        <w:t>SECONDARY MENU OPTIONS #203) Multiple Field, 176</w:t>
      </w:r>
    </w:p>
    <w:p w14:paraId="773521C8" w14:textId="77777777" w:rsidR="00F56C49" w:rsidRDefault="00F56C49">
      <w:pPr>
        <w:pStyle w:val="Index1"/>
        <w:tabs>
          <w:tab w:val="right" w:leader="dot" w:pos="4310"/>
        </w:tabs>
        <w:rPr>
          <w:noProof/>
        </w:rPr>
      </w:pPr>
      <w:r w:rsidRPr="00261A53">
        <w:rPr>
          <w:noProof/>
        </w:rPr>
        <w:t>SECONDARY MENU OPTIONS (#203) Multiple Field</w:t>
      </w:r>
      <w:r>
        <w:rPr>
          <w:noProof/>
        </w:rPr>
        <w:t>, 50, 54, 165, 176, 190</w:t>
      </w:r>
    </w:p>
    <w:p w14:paraId="4C5DF063" w14:textId="77777777" w:rsidR="00F56C49" w:rsidRDefault="00F56C49">
      <w:pPr>
        <w:pStyle w:val="Index1"/>
        <w:tabs>
          <w:tab w:val="right" w:leader="dot" w:pos="4310"/>
        </w:tabs>
        <w:rPr>
          <w:noProof/>
        </w:rPr>
      </w:pPr>
      <w:r>
        <w:rPr>
          <w:noProof/>
        </w:rPr>
        <w:t>SECONDARY MENU OPTIONS Multiple Field, 190</w:t>
      </w:r>
    </w:p>
    <w:p w14:paraId="4ADBF42F" w14:textId="77777777" w:rsidR="00F56C49" w:rsidRDefault="00F56C49">
      <w:pPr>
        <w:pStyle w:val="Index1"/>
        <w:tabs>
          <w:tab w:val="right" w:leader="dot" w:pos="4310"/>
        </w:tabs>
        <w:rPr>
          <w:noProof/>
        </w:rPr>
      </w:pPr>
      <w:r w:rsidRPr="00261A53">
        <w:rPr>
          <w:noProof/>
        </w:rPr>
        <w:t>Secure Menu Delegation</w:t>
      </w:r>
      <w:r>
        <w:rPr>
          <w:noProof/>
        </w:rPr>
        <w:t>, 50, 59, 187</w:t>
      </w:r>
    </w:p>
    <w:p w14:paraId="73339054" w14:textId="77777777" w:rsidR="00F56C49" w:rsidRDefault="00F56C49">
      <w:pPr>
        <w:pStyle w:val="Index2"/>
        <w:tabs>
          <w:tab w:val="right" w:leader="dot" w:pos="4310"/>
        </w:tabs>
        <w:rPr>
          <w:noProof/>
        </w:rPr>
      </w:pPr>
      <w:r>
        <w:rPr>
          <w:noProof/>
        </w:rPr>
        <w:t>Build a New Menu Option, 189</w:t>
      </w:r>
    </w:p>
    <w:p w14:paraId="1C34DDE1" w14:textId="77777777" w:rsidR="00F56C49" w:rsidRDefault="00F56C49">
      <w:pPr>
        <w:pStyle w:val="Index2"/>
        <w:tabs>
          <w:tab w:val="right" w:leader="dot" w:pos="4310"/>
        </w:tabs>
        <w:rPr>
          <w:noProof/>
        </w:rPr>
      </w:pPr>
      <w:r>
        <w:rPr>
          <w:noProof/>
        </w:rPr>
        <w:t>Copy Everything About an Option to a New Option Option, 190</w:t>
      </w:r>
    </w:p>
    <w:p w14:paraId="3330C1DA" w14:textId="77777777" w:rsidR="00F56C49" w:rsidRDefault="00F56C49">
      <w:pPr>
        <w:pStyle w:val="Index2"/>
        <w:tabs>
          <w:tab w:val="right" w:leader="dot" w:pos="4310"/>
        </w:tabs>
        <w:rPr>
          <w:noProof/>
        </w:rPr>
      </w:pPr>
      <w:r>
        <w:rPr>
          <w:noProof/>
        </w:rPr>
        <w:t>Copy One Users Menus and Keys to others Option, 190</w:t>
      </w:r>
    </w:p>
    <w:p w14:paraId="70899C1D" w14:textId="77777777" w:rsidR="00F56C49" w:rsidRDefault="00F56C49">
      <w:pPr>
        <w:pStyle w:val="Index2"/>
        <w:tabs>
          <w:tab w:val="right" w:leader="dot" w:pos="4310"/>
        </w:tabs>
        <w:rPr>
          <w:noProof/>
        </w:rPr>
      </w:pPr>
      <w:r>
        <w:rPr>
          <w:noProof/>
        </w:rPr>
        <w:t>Delegate’s Menu Management Menu, 188</w:t>
      </w:r>
    </w:p>
    <w:p w14:paraId="6A36EF28" w14:textId="77777777" w:rsidR="00F56C49" w:rsidRDefault="00F56C49">
      <w:pPr>
        <w:pStyle w:val="Index2"/>
        <w:tabs>
          <w:tab w:val="right" w:leader="dot" w:pos="4310"/>
        </w:tabs>
        <w:rPr>
          <w:noProof/>
        </w:rPr>
      </w:pPr>
      <w:r>
        <w:rPr>
          <w:noProof/>
        </w:rPr>
        <w:t>Delegating Keys, 194</w:t>
      </w:r>
    </w:p>
    <w:p w14:paraId="5881BDA7" w14:textId="77777777" w:rsidR="00F56C49" w:rsidRDefault="00F56C49">
      <w:pPr>
        <w:pStyle w:val="Index2"/>
        <w:tabs>
          <w:tab w:val="right" w:leader="dot" w:pos="4310"/>
        </w:tabs>
        <w:rPr>
          <w:noProof/>
        </w:rPr>
      </w:pPr>
      <w:r>
        <w:rPr>
          <w:noProof/>
        </w:rPr>
        <w:t>Delegating Options</w:t>
      </w:r>
    </w:p>
    <w:p w14:paraId="04558DA2" w14:textId="77777777" w:rsidR="00F56C49" w:rsidRDefault="00F56C49">
      <w:pPr>
        <w:pStyle w:val="Index3"/>
        <w:tabs>
          <w:tab w:val="right" w:leader="dot" w:pos="4310"/>
        </w:tabs>
        <w:rPr>
          <w:noProof/>
        </w:rPr>
      </w:pPr>
      <w:r>
        <w:rPr>
          <w:noProof/>
        </w:rPr>
        <w:t>Select Options to be Delegated, 193</w:t>
      </w:r>
    </w:p>
    <w:p w14:paraId="61272AC9" w14:textId="77777777" w:rsidR="00F56C49" w:rsidRDefault="00F56C49">
      <w:pPr>
        <w:pStyle w:val="Index2"/>
        <w:tabs>
          <w:tab w:val="right" w:leader="dot" w:pos="4310"/>
        </w:tabs>
        <w:rPr>
          <w:noProof/>
        </w:rPr>
      </w:pPr>
      <w:r>
        <w:rPr>
          <w:noProof/>
        </w:rPr>
        <w:t>Edit a User’s Options, 188</w:t>
      </w:r>
    </w:p>
    <w:p w14:paraId="36A13DEE" w14:textId="77777777" w:rsidR="00F56C49" w:rsidRDefault="00F56C49">
      <w:pPr>
        <w:pStyle w:val="Index2"/>
        <w:tabs>
          <w:tab w:val="right" w:leader="dot" w:pos="4310"/>
        </w:tabs>
        <w:rPr>
          <w:noProof/>
        </w:rPr>
      </w:pPr>
      <w:r>
        <w:rPr>
          <w:noProof/>
        </w:rPr>
        <w:t>Limited File Manager Options (Build), 190</w:t>
      </w:r>
    </w:p>
    <w:p w14:paraId="62D1B64A" w14:textId="77777777" w:rsidR="00F56C49" w:rsidRDefault="00F56C49">
      <w:pPr>
        <w:pStyle w:val="Index2"/>
        <w:tabs>
          <w:tab w:val="right" w:leader="dot" w:pos="4310"/>
        </w:tabs>
        <w:rPr>
          <w:noProof/>
        </w:rPr>
      </w:pPr>
      <w:r>
        <w:rPr>
          <w:noProof/>
        </w:rPr>
        <w:t>Menu Prefix, 197</w:t>
      </w:r>
    </w:p>
    <w:p w14:paraId="224B2521" w14:textId="77777777" w:rsidR="00F56C49" w:rsidRDefault="00F56C49">
      <w:pPr>
        <w:pStyle w:val="Index2"/>
        <w:tabs>
          <w:tab w:val="right" w:leader="dot" w:pos="4310"/>
        </w:tabs>
        <w:rPr>
          <w:noProof/>
        </w:rPr>
      </w:pPr>
      <w:r>
        <w:rPr>
          <w:noProof/>
        </w:rPr>
        <w:t>Options too Sensitive to Delegate, 196</w:t>
      </w:r>
    </w:p>
    <w:p w14:paraId="37DC1A36" w14:textId="77777777" w:rsidR="00F56C49" w:rsidRDefault="00F56C49">
      <w:pPr>
        <w:pStyle w:val="Index2"/>
        <w:tabs>
          <w:tab w:val="right" w:leader="dot" w:pos="4310"/>
        </w:tabs>
        <w:rPr>
          <w:noProof/>
        </w:rPr>
      </w:pPr>
      <w:r>
        <w:rPr>
          <w:noProof/>
        </w:rPr>
        <w:t>Remove Options Previously Delegated Option, 197</w:t>
      </w:r>
    </w:p>
    <w:p w14:paraId="11E65E70" w14:textId="77777777" w:rsidR="00F56C49" w:rsidRDefault="00F56C49">
      <w:pPr>
        <w:pStyle w:val="Index2"/>
        <w:tabs>
          <w:tab w:val="right" w:leader="dot" w:pos="4310"/>
        </w:tabs>
        <w:rPr>
          <w:noProof/>
        </w:rPr>
      </w:pPr>
      <w:r>
        <w:rPr>
          <w:noProof/>
        </w:rPr>
        <w:t>Replicate or Replace a Delegate, 196</w:t>
      </w:r>
    </w:p>
    <w:p w14:paraId="4DC1B9D7" w14:textId="77777777" w:rsidR="00F56C49" w:rsidRDefault="00F56C49">
      <w:pPr>
        <w:pStyle w:val="Index2"/>
        <w:tabs>
          <w:tab w:val="right" w:leader="dot" w:pos="4310"/>
        </w:tabs>
        <w:rPr>
          <w:noProof/>
        </w:rPr>
      </w:pPr>
      <w:r>
        <w:rPr>
          <w:noProof/>
        </w:rPr>
        <w:t>Reports, 197</w:t>
      </w:r>
    </w:p>
    <w:p w14:paraId="1C034E11" w14:textId="77777777" w:rsidR="00F56C49" w:rsidRDefault="00F56C49">
      <w:pPr>
        <w:pStyle w:val="Index2"/>
        <w:tabs>
          <w:tab w:val="right" w:leader="dot" w:pos="4310"/>
        </w:tabs>
        <w:rPr>
          <w:noProof/>
        </w:rPr>
      </w:pPr>
      <w:r>
        <w:rPr>
          <w:noProof/>
        </w:rPr>
        <w:t>System Management, 192</w:t>
      </w:r>
    </w:p>
    <w:p w14:paraId="45D6974D" w14:textId="77777777" w:rsidR="00F56C49" w:rsidRDefault="00F56C49">
      <w:pPr>
        <w:pStyle w:val="Index2"/>
        <w:tabs>
          <w:tab w:val="right" w:leader="dot" w:pos="4310"/>
        </w:tabs>
        <w:rPr>
          <w:noProof/>
        </w:rPr>
      </w:pPr>
      <w:r>
        <w:rPr>
          <w:noProof/>
        </w:rPr>
        <w:t>User Interface</w:t>
      </w:r>
    </w:p>
    <w:p w14:paraId="5477367E" w14:textId="77777777" w:rsidR="00F56C49" w:rsidRDefault="00F56C49">
      <w:pPr>
        <w:pStyle w:val="Index3"/>
        <w:tabs>
          <w:tab w:val="right" w:leader="dot" w:pos="4310"/>
        </w:tabs>
        <w:rPr>
          <w:noProof/>
        </w:rPr>
      </w:pPr>
      <w:r>
        <w:rPr>
          <w:noProof/>
        </w:rPr>
        <w:t>Acting as a Delegate, 187</w:t>
      </w:r>
    </w:p>
    <w:p w14:paraId="7C727196" w14:textId="77777777" w:rsidR="00F56C49" w:rsidRDefault="00F56C49">
      <w:pPr>
        <w:pStyle w:val="Index1"/>
        <w:tabs>
          <w:tab w:val="right" w:leader="dot" w:pos="4310"/>
        </w:tabs>
        <w:rPr>
          <w:noProof/>
        </w:rPr>
      </w:pPr>
      <w:r>
        <w:rPr>
          <w:noProof/>
        </w:rPr>
        <w:t>Secure Menu Delegation Menu, 187, 188, 191, 192, 193, 196</w:t>
      </w:r>
    </w:p>
    <w:p w14:paraId="4D7C8452" w14:textId="77777777" w:rsidR="00F56C49" w:rsidRDefault="00F56C49">
      <w:pPr>
        <w:pStyle w:val="Index2"/>
        <w:tabs>
          <w:tab w:val="right" w:leader="dot" w:pos="4310"/>
        </w:tabs>
        <w:rPr>
          <w:noProof/>
        </w:rPr>
      </w:pPr>
      <w:r>
        <w:rPr>
          <w:noProof/>
        </w:rPr>
        <w:t>Utilities, 180</w:t>
      </w:r>
    </w:p>
    <w:p w14:paraId="3CED2F4E" w14:textId="77777777" w:rsidR="00F56C49" w:rsidRDefault="00F56C49">
      <w:pPr>
        <w:pStyle w:val="Index1"/>
        <w:tabs>
          <w:tab w:val="right" w:leader="dot" w:pos="4310"/>
        </w:tabs>
        <w:rPr>
          <w:noProof/>
        </w:rPr>
      </w:pPr>
      <w:r w:rsidRPr="00261A53">
        <w:rPr>
          <w:rFonts w:cs="Arial"/>
          <w:noProof/>
        </w:rPr>
        <w:t>Security</w:t>
      </w:r>
    </w:p>
    <w:p w14:paraId="723CA44A" w14:textId="77777777" w:rsidR="00F56C49" w:rsidRDefault="00F56C49">
      <w:pPr>
        <w:pStyle w:val="Index2"/>
        <w:tabs>
          <w:tab w:val="right" w:leader="dot" w:pos="4310"/>
        </w:tabs>
        <w:rPr>
          <w:noProof/>
        </w:rPr>
      </w:pPr>
      <w:r>
        <w:rPr>
          <w:noProof/>
        </w:rPr>
        <w:t>Devices, 290</w:t>
      </w:r>
    </w:p>
    <w:p w14:paraId="1B77ACBC" w14:textId="77777777" w:rsidR="00F56C49" w:rsidRDefault="00F56C49">
      <w:pPr>
        <w:pStyle w:val="Index2"/>
        <w:tabs>
          <w:tab w:val="right" w:leader="dot" w:pos="4310"/>
        </w:tabs>
        <w:rPr>
          <w:noProof/>
        </w:rPr>
      </w:pPr>
      <w:r w:rsidRPr="00261A53">
        <w:rPr>
          <w:rFonts w:cs="Arial"/>
          <w:noProof/>
        </w:rPr>
        <w:t>File Access Security</w:t>
      </w:r>
      <w:r>
        <w:rPr>
          <w:noProof/>
        </w:rPr>
        <w:t>, 80</w:t>
      </w:r>
    </w:p>
    <w:p w14:paraId="592A79E4" w14:textId="77777777" w:rsidR="00F56C49" w:rsidRDefault="00F56C49">
      <w:pPr>
        <w:pStyle w:val="Index1"/>
        <w:tabs>
          <w:tab w:val="right" w:leader="dot" w:pos="4310"/>
        </w:tabs>
        <w:rPr>
          <w:noProof/>
        </w:rPr>
      </w:pPr>
      <w:r>
        <w:rPr>
          <w:noProof/>
        </w:rPr>
        <w:t>Security Assertion Markup Language (SAML) Tokens, 19, 27</w:t>
      </w:r>
    </w:p>
    <w:p w14:paraId="4D93189D" w14:textId="77777777" w:rsidR="00F56C49" w:rsidRDefault="00F56C49">
      <w:pPr>
        <w:pStyle w:val="Index1"/>
        <w:tabs>
          <w:tab w:val="right" w:leader="dot" w:pos="4310"/>
        </w:tabs>
        <w:rPr>
          <w:noProof/>
        </w:rPr>
      </w:pPr>
      <w:r>
        <w:rPr>
          <w:noProof/>
        </w:rPr>
        <w:t>SECURITY Field, 21, 51, 290</w:t>
      </w:r>
    </w:p>
    <w:p w14:paraId="1F241162" w14:textId="77777777" w:rsidR="00F56C49" w:rsidRDefault="00F56C49">
      <w:pPr>
        <w:pStyle w:val="Index1"/>
        <w:tabs>
          <w:tab w:val="right" w:leader="dot" w:pos="4310"/>
        </w:tabs>
        <w:rPr>
          <w:noProof/>
        </w:rPr>
      </w:pPr>
      <w:r>
        <w:rPr>
          <w:noProof/>
        </w:rPr>
        <w:t>Security Forms, 35, 39</w:t>
      </w:r>
    </w:p>
    <w:p w14:paraId="45BBA7FB" w14:textId="77777777" w:rsidR="00F56C49" w:rsidRDefault="00F56C49">
      <w:pPr>
        <w:pStyle w:val="Index1"/>
        <w:tabs>
          <w:tab w:val="right" w:leader="dot" w:pos="4310"/>
        </w:tabs>
        <w:rPr>
          <w:noProof/>
        </w:rPr>
      </w:pPr>
      <w:r>
        <w:rPr>
          <w:noProof/>
        </w:rPr>
        <w:t>SECURITY KEY (#19.1) File, 181, 184, 185, 236</w:t>
      </w:r>
    </w:p>
    <w:p w14:paraId="4B2817AF" w14:textId="77777777" w:rsidR="00F56C49" w:rsidRDefault="00F56C49">
      <w:pPr>
        <w:pStyle w:val="Index1"/>
        <w:tabs>
          <w:tab w:val="right" w:leader="dot" w:pos="4310"/>
        </w:tabs>
        <w:rPr>
          <w:noProof/>
        </w:rPr>
      </w:pPr>
      <w:r>
        <w:rPr>
          <w:noProof/>
        </w:rPr>
        <w:t>Security Keys</w:t>
      </w:r>
    </w:p>
    <w:p w14:paraId="5C2163B2" w14:textId="77777777" w:rsidR="00F56C49" w:rsidRDefault="00F56C49">
      <w:pPr>
        <w:pStyle w:val="Index2"/>
        <w:tabs>
          <w:tab w:val="right" w:leader="dot" w:pos="4310"/>
        </w:tabs>
        <w:rPr>
          <w:noProof/>
        </w:rPr>
      </w:pPr>
      <w:r>
        <w:rPr>
          <w:noProof/>
        </w:rPr>
        <w:t>XTLKZMGR, 453, 454</w:t>
      </w:r>
    </w:p>
    <w:p w14:paraId="07FA9CAD" w14:textId="77777777" w:rsidR="00F56C49" w:rsidRDefault="00F56C49">
      <w:pPr>
        <w:pStyle w:val="Index1"/>
        <w:tabs>
          <w:tab w:val="right" w:leader="dot" w:pos="4310"/>
        </w:tabs>
        <w:rPr>
          <w:noProof/>
        </w:rPr>
      </w:pPr>
      <w:r>
        <w:rPr>
          <w:noProof/>
        </w:rPr>
        <w:t>Security Keys, 165, 180</w:t>
      </w:r>
    </w:p>
    <w:p w14:paraId="345959BD" w14:textId="77777777" w:rsidR="00F56C49" w:rsidRDefault="00F56C49">
      <w:pPr>
        <w:pStyle w:val="Index2"/>
        <w:tabs>
          <w:tab w:val="right" w:leader="dot" w:pos="4310"/>
        </w:tabs>
        <w:rPr>
          <w:noProof/>
        </w:rPr>
      </w:pPr>
      <w:r>
        <w:rPr>
          <w:noProof/>
        </w:rPr>
        <w:t>Allocating Keys, 182</w:t>
      </w:r>
    </w:p>
    <w:p w14:paraId="62D466AC" w14:textId="77777777" w:rsidR="00F56C49" w:rsidRDefault="00F56C49">
      <w:pPr>
        <w:pStyle w:val="Index2"/>
        <w:tabs>
          <w:tab w:val="right" w:leader="dot" w:pos="4310"/>
        </w:tabs>
        <w:rPr>
          <w:noProof/>
        </w:rPr>
      </w:pPr>
      <w:r>
        <w:rPr>
          <w:noProof/>
        </w:rPr>
        <w:t>Assign the XUEPCSEDIT Security Key, 108</w:t>
      </w:r>
    </w:p>
    <w:p w14:paraId="0973CB79" w14:textId="77777777" w:rsidR="00F56C49" w:rsidRDefault="00F56C49">
      <w:pPr>
        <w:pStyle w:val="Index2"/>
        <w:tabs>
          <w:tab w:val="right" w:leader="dot" w:pos="4310"/>
        </w:tabs>
        <w:rPr>
          <w:noProof/>
        </w:rPr>
      </w:pPr>
      <w:r>
        <w:rPr>
          <w:noProof/>
        </w:rPr>
        <w:t>Assign XULM LOCKS Security Key, 247</w:t>
      </w:r>
    </w:p>
    <w:p w14:paraId="3A51A584" w14:textId="77777777" w:rsidR="00F56C49" w:rsidRDefault="00F56C49">
      <w:pPr>
        <w:pStyle w:val="Index2"/>
        <w:tabs>
          <w:tab w:val="right" w:leader="dot" w:pos="4310"/>
        </w:tabs>
        <w:rPr>
          <w:noProof/>
        </w:rPr>
      </w:pPr>
      <w:r>
        <w:rPr>
          <w:noProof/>
        </w:rPr>
        <w:t>Assign XULM SYSTEM LOCKS Security Key, 252</w:t>
      </w:r>
    </w:p>
    <w:p w14:paraId="69479A82" w14:textId="77777777" w:rsidR="00F56C49" w:rsidRDefault="00F56C49">
      <w:pPr>
        <w:pStyle w:val="Index2"/>
        <w:tabs>
          <w:tab w:val="right" w:leader="dot" w:pos="4310"/>
        </w:tabs>
        <w:rPr>
          <w:noProof/>
        </w:rPr>
      </w:pPr>
      <w:r>
        <w:rPr>
          <w:noProof/>
        </w:rPr>
        <w:t>Creating, 184</w:t>
      </w:r>
    </w:p>
    <w:p w14:paraId="7AFF5A18" w14:textId="77777777" w:rsidR="00F56C49" w:rsidRDefault="00F56C49">
      <w:pPr>
        <w:pStyle w:val="Index2"/>
        <w:tabs>
          <w:tab w:val="right" w:leader="dot" w:pos="4310"/>
        </w:tabs>
        <w:rPr>
          <w:noProof/>
        </w:rPr>
      </w:pPr>
      <w:r>
        <w:rPr>
          <w:noProof/>
        </w:rPr>
        <w:t>De-allocating Keys, 182</w:t>
      </w:r>
    </w:p>
    <w:p w14:paraId="31304800" w14:textId="77777777" w:rsidR="00F56C49" w:rsidRDefault="00F56C49">
      <w:pPr>
        <w:pStyle w:val="Index2"/>
        <w:tabs>
          <w:tab w:val="right" w:leader="dot" w:pos="4310"/>
        </w:tabs>
        <w:rPr>
          <w:noProof/>
        </w:rPr>
      </w:pPr>
      <w:r>
        <w:rPr>
          <w:noProof/>
        </w:rPr>
        <w:t>Delegating, 183, 194</w:t>
      </w:r>
    </w:p>
    <w:p w14:paraId="2446F674" w14:textId="77777777" w:rsidR="00F56C49" w:rsidRDefault="00F56C49">
      <w:pPr>
        <w:pStyle w:val="Index2"/>
        <w:tabs>
          <w:tab w:val="right" w:leader="dot" w:pos="4310"/>
        </w:tabs>
        <w:rPr>
          <w:noProof/>
        </w:rPr>
      </w:pPr>
      <w:r>
        <w:rPr>
          <w:noProof/>
        </w:rPr>
        <w:t>Delegation Levels, 183, 186, 188, 195</w:t>
      </w:r>
    </w:p>
    <w:p w14:paraId="51697A6F" w14:textId="77777777" w:rsidR="00F56C49" w:rsidRDefault="00F56C49">
      <w:pPr>
        <w:pStyle w:val="Index2"/>
        <w:tabs>
          <w:tab w:val="right" w:leader="dot" w:pos="4310"/>
        </w:tabs>
        <w:rPr>
          <w:noProof/>
        </w:rPr>
      </w:pPr>
      <w:r>
        <w:rPr>
          <w:noProof/>
        </w:rPr>
        <w:t>Deleting, 185</w:t>
      </w:r>
    </w:p>
    <w:p w14:paraId="568ADA4D" w14:textId="77777777" w:rsidR="00F56C49" w:rsidRDefault="00F56C49">
      <w:pPr>
        <w:pStyle w:val="Index2"/>
        <w:tabs>
          <w:tab w:val="right" w:leader="dot" w:pos="4310"/>
        </w:tabs>
        <w:rPr>
          <w:noProof/>
        </w:rPr>
      </w:pPr>
      <w:r>
        <w:rPr>
          <w:noProof/>
        </w:rPr>
        <w:t>Editing, 184</w:t>
      </w:r>
    </w:p>
    <w:p w14:paraId="27E59DFB" w14:textId="77777777" w:rsidR="00F56C49" w:rsidRDefault="00F56C49">
      <w:pPr>
        <w:pStyle w:val="Index2"/>
        <w:tabs>
          <w:tab w:val="right" w:leader="dot" w:pos="4310"/>
        </w:tabs>
        <w:rPr>
          <w:noProof/>
        </w:rPr>
      </w:pPr>
      <w:r>
        <w:rPr>
          <w:noProof/>
        </w:rPr>
        <w:t>Exploding Key, 185</w:t>
      </w:r>
    </w:p>
    <w:p w14:paraId="2EEA7024" w14:textId="77777777" w:rsidR="00F56C49" w:rsidRDefault="00F56C49">
      <w:pPr>
        <w:pStyle w:val="Index2"/>
        <w:tabs>
          <w:tab w:val="right" w:leader="dot" w:pos="4310"/>
        </w:tabs>
        <w:rPr>
          <w:noProof/>
        </w:rPr>
      </w:pPr>
      <w:r>
        <w:rPr>
          <w:noProof/>
        </w:rPr>
        <w:t>Exported, 185</w:t>
      </w:r>
    </w:p>
    <w:p w14:paraId="72DCD344" w14:textId="77777777" w:rsidR="00F56C49" w:rsidRDefault="00F56C49">
      <w:pPr>
        <w:pStyle w:val="Index2"/>
        <w:tabs>
          <w:tab w:val="right" w:leader="dot" w:pos="4310"/>
        </w:tabs>
        <w:rPr>
          <w:noProof/>
        </w:rPr>
      </w:pPr>
      <w:r>
        <w:rPr>
          <w:noProof/>
        </w:rPr>
        <w:t>Key Management, 181</w:t>
      </w:r>
    </w:p>
    <w:p w14:paraId="1CA1CEC4" w14:textId="77777777" w:rsidR="00F56C49" w:rsidRDefault="00F56C49">
      <w:pPr>
        <w:pStyle w:val="Index2"/>
        <w:tabs>
          <w:tab w:val="right" w:leader="dot" w:pos="4310"/>
        </w:tabs>
        <w:rPr>
          <w:noProof/>
        </w:rPr>
      </w:pPr>
      <w:r>
        <w:rPr>
          <w:noProof/>
        </w:rPr>
        <w:t>Person Lookup, 184</w:t>
      </w:r>
    </w:p>
    <w:p w14:paraId="068600CF" w14:textId="77777777" w:rsidR="00F56C49" w:rsidRDefault="00F56C49">
      <w:pPr>
        <w:pStyle w:val="Index2"/>
        <w:tabs>
          <w:tab w:val="right" w:leader="dot" w:pos="4310"/>
        </w:tabs>
        <w:rPr>
          <w:noProof/>
        </w:rPr>
      </w:pPr>
      <w:r w:rsidRPr="00261A53">
        <w:rPr>
          <w:noProof/>
        </w:rPr>
        <w:t>Provider</w:t>
      </w:r>
      <w:r>
        <w:rPr>
          <w:noProof/>
        </w:rPr>
        <w:t>, 60, 183, 184</w:t>
      </w:r>
    </w:p>
    <w:p w14:paraId="5DD9C33D" w14:textId="77777777" w:rsidR="00F56C49" w:rsidRDefault="00F56C49">
      <w:pPr>
        <w:pStyle w:val="Index2"/>
        <w:tabs>
          <w:tab w:val="right" w:leader="dot" w:pos="4310"/>
        </w:tabs>
        <w:rPr>
          <w:noProof/>
        </w:rPr>
      </w:pPr>
      <w:r w:rsidRPr="00261A53">
        <w:rPr>
          <w:noProof/>
        </w:rPr>
        <w:t>PSDRPH</w:t>
      </w:r>
      <w:r>
        <w:rPr>
          <w:noProof/>
        </w:rPr>
        <w:t>, 120, 130, 131, 139, 142</w:t>
      </w:r>
    </w:p>
    <w:p w14:paraId="0623E44A" w14:textId="77777777" w:rsidR="00F56C49" w:rsidRDefault="00F56C49">
      <w:pPr>
        <w:pStyle w:val="Index2"/>
        <w:tabs>
          <w:tab w:val="right" w:leader="dot" w:pos="4310"/>
        </w:tabs>
        <w:rPr>
          <w:noProof/>
        </w:rPr>
      </w:pPr>
      <w:r>
        <w:rPr>
          <w:noProof/>
        </w:rPr>
        <w:t>Purging, 63</w:t>
      </w:r>
    </w:p>
    <w:p w14:paraId="29F9984B" w14:textId="77777777" w:rsidR="00F56C49" w:rsidRDefault="00F56C49">
      <w:pPr>
        <w:pStyle w:val="Index2"/>
        <w:tabs>
          <w:tab w:val="right" w:leader="dot" w:pos="4310"/>
        </w:tabs>
        <w:rPr>
          <w:noProof/>
        </w:rPr>
      </w:pPr>
      <w:r>
        <w:rPr>
          <w:noProof/>
        </w:rPr>
        <w:t>Reverse Locks, 186</w:t>
      </w:r>
    </w:p>
    <w:p w14:paraId="67542B91" w14:textId="77777777" w:rsidR="00F56C49" w:rsidRDefault="00F56C49">
      <w:pPr>
        <w:pStyle w:val="Index2"/>
        <w:tabs>
          <w:tab w:val="right" w:leader="dot" w:pos="4310"/>
        </w:tabs>
        <w:rPr>
          <w:noProof/>
        </w:rPr>
      </w:pPr>
      <w:r>
        <w:rPr>
          <w:noProof/>
        </w:rPr>
        <w:t>Subordinate Keys, 185</w:t>
      </w:r>
    </w:p>
    <w:p w14:paraId="23184DF7" w14:textId="77777777" w:rsidR="00F56C49" w:rsidRDefault="00F56C49">
      <w:pPr>
        <w:pStyle w:val="Index2"/>
        <w:tabs>
          <w:tab w:val="right" w:leader="dot" w:pos="4310"/>
        </w:tabs>
        <w:rPr>
          <w:noProof/>
        </w:rPr>
      </w:pPr>
      <w:r>
        <w:rPr>
          <w:noProof/>
        </w:rPr>
        <w:t>System Management, 181</w:t>
      </w:r>
    </w:p>
    <w:p w14:paraId="7673D2F8" w14:textId="77777777" w:rsidR="00F56C49" w:rsidRDefault="00F56C49">
      <w:pPr>
        <w:pStyle w:val="Index2"/>
        <w:tabs>
          <w:tab w:val="right" w:leader="dot" w:pos="4310"/>
        </w:tabs>
        <w:rPr>
          <w:noProof/>
        </w:rPr>
      </w:pPr>
      <w:r>
        <w:rPr>
          <w:noProof/>
        </w:rPr>
        <w:t>User Interface, 180</w:t>
      </w:r>
    </w:p>
    <w:p w14:paraId="547176EB" w14:textId="77777777" w:rsidR="00F56C49" w:rsidRDefault="00F56C49">
      <w:pPr>
        <w:pStyle w:val="Index2"/>
        <w:tabs>
          <w:tab w:val="right" w:leader="dot" w:pos="4310"/>
        </w:tabs>
        <w:rPr>
          <w:noProof/>
        </w:rPr>
      </w:pPr>
      <w:r>
        <w:rPr>
          <w:noProof/>
        </w:rPr>
        <w:t>XMNOPRIV, 186</w:t>
      </w:r>
    </w:p>
    <w:p w14:paraId="1FEBF4E8" w14:textId="77777777" w:rsidR="00F56C49" w:rsidRDefault="00F56C49">
      <w:pPr>
        <w:pStyle w:val="Index2"/>
        <w:tabs>
          <w:tab w:val="right" w:leader="dot" w:pos="4310"/>
        </w:tabs>
        <w:rPr>
          <w:noProof/>
        </w:rPr>
      </w:pPr>
      <w:r>
        <w:rPr>
          <w:noProof/>
        </w:rPr>
        <w:t>XQAL-DELETE, 209</w:t>
      </w:r>
    </w:p>
    <w:p w14:paraId="3A1F3276" w14:textId="77777777" w:rsidR="00F56C49" w:rsidRDefault="00F56C49">
      <w:pPr>
        <w:pStyle w:val="Index2"/>
        <w:tabs>
          <w:tab w:val="right" w:leader="dot" w:pos="4310"/>
        </w:tabs>
        <w:rPr>
          <w:noProof/>
        </w:rPr>
      </w:pPr>
      <w:r>
        <w:rPr>
          <w:noProof/>
        </w:rPr>
        <w:t>XQSMDFM, 191</w:t>
      </w:r>
    </w:p>
    <w:p w14:paraId="59DFABF6" w14:textId="77777777" w:rsidR="00F56C49" w:rsidRDefault="00F56C49">
      <w:pPr>
        <w:pStyle w:val="Index2"/>
        <w:tabs>
          <w:tab w:val="right" w:leader="dot" w:pos="4310"/>
        </w:tabs>
        <w:rPr>
          <w:noProof/>
        </w:rPr>
      </w:pPr>
      <w:r>
        <w:rPr>
          <w:noProof/>
        </w:rPr>
        <w:t>XTLKZMGR, 445, 446, 453</w:t>
      </w:r>
    </w:p>
    <w:p w14:paraId="74D4E710" w14:textId="77777777" w:rsidR="00F56C49" w:rsidRDefault="00F56C49">
      <w:pPr>
        <w:pStyle w:val="Index2"/>
        <w:tabs>
          <w:tab w:val="right" w:leader="dot" w:pos="4310"/>
        </w:tabs>
        <w:rPr>
          <w:noProof/>
        </w:rPr>
      </w:pPr>
      <w:r>
        <w:rPr>
          <w:noProof/>
        </w:rPr>
        <w:t>XUAUTHOR, 235, 236</w:t>
      </w:r>
    </w:p>
    <w:p w14:paraId="26B143D4" w14:textId="77777777" w:rsidR="00F56C49" w:rsidRDefault="00F56C49">
      <w:pPr>
        <w:pStyle w:val="Index2"/>
        <w:tabs>
          <w:tab w:val="right" w:leader="dot" w:pos="4310"/>
        </w:tabs>
        <w:rPr>
          <w:noProof/>
        </w:rPr>
      </w:pPr>
      <w:r>
        <w:rPr>
          <w:noProof/>
        </w:rPr>
        <w:t>XUEPCSEDIT, 108, 120, 131, 143</w:t>
      </w:r>
    </w:p>
    <w:p w14:paraId="7983EEF5" w14:textId="77777777" w:rsidR="00F56C49" w:rsidRDefault="00F56C49">
      <w:pPr>
        <w:pStyle w:val="Index2"/>
        <w:tabs>
          <w:tab w:val="right" w:leader="dot" w:pos="4310"/>
        </w:tabs>
        <w:rPr>
          <w:noProof/>
        </w:rPr>
      </w:pPr>
      <w:r>
        <w:rPr>
          <w:noProof/>
        </w:rPr>
        <w:t>XULM LOCKS, 247, 255</w:t>
      </w:r>
    </w:p>
    <w:p w14:paraId="55733021" w14:textId="77777777" w:rsidR="00F56C49" w:rsidRDefault="00F56C49">
      <w:pPr>
        <w:pStyle w:val="Index2"/>
        <w:tabs>
          <w:tab w:val="right" w:leader="dot" w:pos="4310"/>
        </w:tabs>
        <w:rPr>
          <w:noProof/>
        </w:rPr>
      </w:pPr>
      <w:r>
        <w:rPr>
          <w:noProof/>
        </w:rPr>
        <w:t>XULM SYSTEM LOCKS, 252</w:t>
      </w:r>
    </w:p>
    <w:p w14:paraId="3F0A3708" w14:textId="77777777" w:rsidR="00F56C49" w:rsidRDefault="00F56C49">
      <w:pPr>
        <w:pStyle w:val="Index2"/>
        <w:tabs>
          <w:tab w:val="right" w:leader="dot" w:pos="4310"/>
        </w:tabs>
        <w:rPr>
          <w:noProof/>
        </w:rPr>
      </w:pPr>
      <w:r w:rsidRPr="00261A53">
        <w:rPr>
          <w:noProof/>
        </w:rPr>
        <w:t>XULM SYSTEM LOCKS</w:t>
      </w:r>
      <w:r>
        <w:rPr>
          <w:noProof/>
        </w:rPr>
        <w:t>, 258</w:t>
      </w:r>
    </w:p>
    <w:p w14:paraId="05EE0DF8" w14:textId="77777777" w:rsidR="00F56C49" w:rsidRDefault="00F56C49">
      <w:pPr>
        <w:pStyle w:val="Index2"/>
        <w:tabs>
          <w:tab w:val="right" w:leader="dot" w:pos="4310"/>
        </w:tabs>
        <w:rPr>
          <w:noProof/>
        </w:rPr>
      </w:pPr>
      <w:r>
        <w:rPr>
          <w:noProof/>
        </w:rPr>
        <w:t>XUMGR, 29, 35, 50, 99, 182, 183, 195, 309</w:t>
      </w:r>
    </w:p>
    <w:p w14:paraId="189A9154" w14:textId="77777777" w:rsidR="00F56C49" w:rsidRDefault="00F56C49">
      <w:pPr>
        <w:pStyle w:val="Index2"/>
        <w:tabs>
          <w:tab w:val="right" w:leader="dot" w:pos="4310"/>
        </w:tabs>
        <w:rPr>
          <w:noProof/>
        </w:rPr>
      </w:pPr>
      <w:r w:rsidRPr="00261A53">
        <w:rPr>
          <w:noProof/>
        </w:rPr>
        <w:t>XUPROG</w:t>
      </w:r>
      <w:r>
        <w:rPr>
          <w:noProof/>
        </w:rPr>
        <w:t>, 54, 167, 180, 181, 406</w:t>
      </w:r>
    </w:p>
    <w:p w14:paraId="7CC5F9C3" w14:textId="77777777" w:rsidR="00F56C49" w:rsidRDefault="00F56C49">
      <w:pPr>
        <w:pStyle w:val="Index2"/>
        <w:tabs>
          <w:tab w:val="right" w:leader="dot" w:pos="4310"/>
        </w:tabs>
        <w:rPr>
          <w:noProof/>
        </w:rPr>
      </w:pPr>
      <w:r w:rsidRPr="00261A53">
        <w:rPr>
          <w:noProof/>
        </w:rPr>
        <w:t>XUPROGMODE</w:t>
      </w:r>
      <w:r>
        <w:rPr>
          <w:noProof/>
        </w:rPr>
        <w:t>, 54, 181, 241</w:t>
      </w:r>
    </w:p>
    <w:p w14:paraId="520B9B29" w14:textId="77777777" w:rsidR="00F56C49" w:rsidRDefault="00F56C49">
      <w:pPr>
        <w:pStyle w:val="Index2"/>
        <w:tabs>
          <w:tab w:val="right" w:leader="dot" w:pos="4310"/>
        </w:tabs>
        <w:rPr>
          <w:noProof/>
        </w:rPr>
      </w:pPr>
      <w:r>
        <w:rPr>
          <w:noProof/>
        </w:rPr>
        <w:t>XUSIG, 98, 99</w:t>
      </w:r>
    </w:p>
    <w:p w14:paraId="224C4E56" w14:textId="77777777" w:rsidR="00F56C49" w:rsidRDefault="00F56C49">
      <w:pPr>
        <w:pStyle w:val="Index2"/>
        <w:tabs>
          <w:tab w:val="right" w:leader="dot" w:pos="4310"/>
        </w:tabs>
        <w:rPr>
          <w:noProof/>
        </w:rPr>
      </w:pPr>
      <w:r>
        <w:rPr>
          <w:noProof/>
        </w:rPr>
        <w:t>XUSPF200, 30, 34, 35, 49</w:t>
      </w:r>
    </w:p>
    <w:p w14:paraId="6465F5EF" w14:textId="77777777" w:rsidR="00F56C49" w:rsidRDefault="00F56C49">
      <w:pPr>
        <w:pStyle w:val="Index2"/>
        <w:tabs>
          <w:tab w:val="right" w:leader="dot" w:pos="4310"/>
        </w:tabs>
        <w:rPr>
          <w:noProof/>
        </w:rPr>
      </w:pPr>
      <w:r>
        <w:rPr>
          <w:noProof/>
        </w:rPr>
        <w:t>ZTMQ, 340, 341, 367, 369, 370</w:t>
      </w:r>
    </w:p>
    <w:p w14:paraId="3698B09C" w14:textId="77777777" w:rsidR="00F56C49" w:rsidRDefault="00F56C49">
      <w:pPr>
        <w:pStyle w:val="Index1"/>
        <w:tabs>
          <w:tab w:val="right" w:leader="dot" w:pos="4310"/>
        </w:tabs>
        <w:rPr>
          <w:noProof/>
        </w:rPr>
      </w:pPr>
      <w:r>
        <w:rPr>
          <w:noProof/>
        </w:rPr>
        <w:t>Security Keys</w:t>
      </w:r>
    </w:p>
    <w:p w14:paraId="1ABC21E6" w14:textId="77777777" w:rsidR="00F56C49" w:rsidRDefault="00F56C49">
      <w:pPr>
        <w:pStyle w:val="Index2"/>
        <w:tabs>
          <w:tab w:val="right" w:leader="dot" w:pos="4310"/>
        </w:tabs>
        <w:rPr>
          <w:noProof/>
        </w:rPr>
      </w:pPr>
      <w:r>
        <w:rPr>
          <w:noProof/>
        </w:rPr>
        <w:t>XUPROG, 474</w:t>
      </w:r>
    </w:p>
    <w:p w14:paraId="3E6D2422" w14:textId="77777777" w:rsidR="00F56C49" w:rsidRDefault="00F56C49">
      <w:pPr>
        <w:pStyle w:val="Index1"/>
        <w:tabs>
          <w:tab w:val="right" w:leader="dot" w:pos="4310"/>
        </w:tabs>
        <w:rPr>
          <w:noProof/>
        </w:rPr>
      </w:pPr>
      <w:r>
        <w:rPr>
          <w:noProof/>
        </w:rPr>
        <w:t>Security Token, 27</w:t>
      </w:r>
    </w:p>
    <w:p w14:paraId="7C10134D" w14:textId="77777777" w:rsidR="00F56C49" w:rsidRDefault="00F56C49">
      <w:pPr>
        <w:pStyle w:val="Index1"/>
        <w:tabs>
          <w:tab w:val="right" w:leader="dot" w:pos="4310"/>
        </w:tabs>
        <w:rPr>
          <w:noProof/>
        </w:rPr>
      </w:pPr>
      <w:r>
        <w:rPr>
          <w:noProof/>
        </w:rPr>
        <w:t>SECURITY TOKEN SERVICE (#200.1) Field, 27</w:t>
      </w:r>
    </w:p>
    <w:p w14:paraId="0FC160D8" w14:textId="77777777" w:rsidR="00F56C49" w:rsidRDefault="00F56C49">
      <w:pPr>
        <w:pStyle w:val="Index1"/>
        <w:tabs>
          <w:tab w:val="right" w:leader="dot" w:pos="4310"/>
        </w:tabs>
        <w:rPr>
          <w:noProof/>
        </w:rPr>
      </w:pPr>
      <w:r w:rsidRPr="00261A53">
        <w:rPr>
          <w:noProof/>
        </w:rPr>
        <w:t>Select a Lock Action</w:t>
      </w:r>
      <w:r>
        <w:rPr>
          <w:noProof/>
        </w:rPr>
        <w:t>, 257, 258</w:t>
      </w:r>
    </w:p>
    <w:p w14:paraId="08ACF94B" w14:textId="77777777" w:rsidR="00F56C49" w:rsidRDefault="00F56C49">
      <w:pPr>
        <w:pStyle w:val="Index1"/>
        <w:tabs>
          <w:tab w:val="right" w:leader="dot" w:pos="4310"/>
        </w:tabs>
        <w:rPr>
          <w:noProof/>
        </w:rPr>
      </w:pPr>
      <w:r>
        <w:rPr>
          <w:noProof/>
        </w:rPr>
        <w:t>Select another task Option, 332</w:t>
      </w:r>
    </w:p>
    <w:p w14:paraId="6EE455E9" w14:textId="77777777" w:rsidR="00F56C49" w:rsidRDefault="00F56C49">
      <w:pPr>
        <w:pStyle w:val="Index1"/>
        <w:tabs>
          <w:tab w:val="right" w:leader="dot" w:pos="4310"/>
        </w:tabs>
        <w:rPr>
          <w:noProof/>
        </w:rPr>
      </w:pPr>
      <w:r w:rsidRPr="00261A53">
        <w:rPr>
          <w:noProof/>
        </w:rPr>
        <w:t>Select Node Actions</w:t>
      </w:r>
      <w:r>
        <w:rPr>
          <w:noProof/>
        </w:rPr>
        <w:t>, 258</w:t>
      </w:r>
    </w:p>
    <w:p w14:paraId="48C0B72B" w14:textId="77777777" w:rsidR="00F56C49" w:rsidRDefault="00F56C49">
      <w:pPr>
        <w:pStyle w:val="Index1"/>
        <w:tabs>
          <w:tab w:val="right" w:leader="dot" w:pos="4310"/>
        </w:tabs>
        <w:rPr>
          <w:noProof/>
        </w:rPr>
      </w:pPr>
      <w:r>
        <w:rPr>
          <w:noProof/>
        </w:rPr>
        <w:t>Select Options to be Delegated Option, 193, 196</w:t>
      </w:r>
    </w:p>
    <w:p w14:paraId="243FB946" w14:textId="77777777" w:rsidR="00F56C49" w:rsidRDefault="00F56C49">
      <w:pPr>
        <w:pStyle w:val="Index1"/>
        <w:tabs>
          <w:tab w:val="right" w:leader="dot" w:pos="4310"/>
        </w:tabs>
        <w:rPr>
          <w:noProof/>
        </w:rPr>
      </w:pPr>
      <w:r w:rsidRPr="00261A53">
        <w:rPr>
          <w:noProof/>
        </w:rPr>
        <w:t>SELECTABLE AT SIGN-ON (#.02) Field</w:t>
      </w:r>
    </w:p>
    <w:p w14:paraId="3BB3854D" w14:textId="77777777" w:rsidR="00F56C49" w:rsidRDefault="00F56C49">
      <w:pPr>
        <w:pStyle w:val="Index2"/>
        <w:tabs>
          <w:tab w:val="right" w:leader="dot" w:pos="4310"/>
        </w:tabs>
        <w:rPr>
          <w:noProof/>
        </w:rPr>
      </w:pPr>
      <w:r w:rsidRPr="00261A53">
        <w:rPr>
          <w:noProof/>
        </w:rPr>
        <w:t>TERMINAL TYPE (#3.2) File</w:t>
      </w:r>
      <w:r>
        <w:rPr>
          <w:noProof/>
        </w:rPr>
        <w:t>, 291, 294</w:t>
      </w:r>
    </w:p>
    <w:p w14:paraId="710DB0C3" w14:textId="77777777" w:rsidR="00F56C49" w:rsidRDefault="00F56C49">
      <w:pPr>
        <w:pStyle w:val="Index1"/>
        <w:tabs>
          <w:tab w:val="right" w:leader="dot" w:pos="4310"/>
        </w:tabs>
        <w:rPr>
          <w:noProof/>
        </w:rPr>
      </w:pPr>
      <w:r>
        <w:rPr>
          <w:noProof/>
        </w:rPr>
        <w:t>SELECTABLE AT SIGN-ON Field</w:t>
      </w:r>
    </w:p>
    <w:p w14:paraId="35432838" w14:textId="77777777" w:rsidR="00F56C49" w:rsidRDefault="00F56C49">
      <w:pPr>
        <w:pStyle w:val="Index2"/>
        <w:tabs>
          <w:tab w:val="right" w:leader="dot" w:pos="4310"/>
        </w:tabs>
        <w:rPr>
          <w:noProof/>
        </w:rPr>
      </w:pPr>
      <w:r>
        <w:rPr>
          <w:noProof/>
        </w:rPr>
        <w:t>TERMINAL TYPE (#3.2) File, 24</w:t>
      </w:r>
    </w:p>
    <w:p w14:paraId="6C6ABE17" w14:textId="77777777" w:rsidR="00F56C49" w:rsidRDefault="00F56C49">
      <w:pPr>
        <w:pStyle w:val="Index1"/>
        <w:tabs>
          <w:tab w:val="right" w:leader="dot" w:pos="4310"/>
        </w:tabs>
        <w:rPr>
          <w:noProof/>
        </w:rPr>
      </w:pPr>
      <w:r>
        <w:rPr>
          <w:noProof/>
        </w:rPr>
        <w:t>Selecting</w:t>
      </w:r>
    </w:p>
    <w:p w14:paraId="560B58B6" w14:textId="77777777" w:rsidR="00F56C49" w:rsidRDefault="00F56C49">
      <w:pPr>
        <w:pStyle w:val="Index2"/>
        <w:tabs>
          <w:tab w:val="right" w:leader="dot" w:pos="4310"/>
        </w:tabs>
        <w:rPr>
          <w:noProof/>
        </w:rPr>
      </w:pPr>
      <w:r>
        <w:rPr>
          <w:noProof/>
        </w:rPr>
        <w:t>Common Options with the Double Quote, 157</w:t>
      </w:r>
    </w:p>
    <w:p w14:paraId="0C572EBD" w14:textId="77777777" w:rsidR="00F56C49" w:rsidRDefault="00F56C49">
      <w:pPr>
        <w:pStyle w:val="Index2"/>
        <w:tabs>
          <w:tab w:val="right" w:leader="dot" w:pos="4310"/>
        </w:tabs>
        <w:rPr>
          <w:noProof/>
        </w:rPr>
      </w:pPr>
      <w:r>
        <w:rPr>
          <w:noProof/>
        </w:rPr>
        <w:t>Software Names for Purging (KIDS), 436</w:t>
      </w:r>
    </w:p>
    <w:p w14:paraId="07A8BC5D" w14:textId="77777777" w:rsidR="00F56C49" w:rsidRDefault="00F56C49">
      <w:pPr>
        <w:pStyle w:val="Index2"/>
        <w:tabs>
          <w:tab w:val="right" w:leader="dot" w:pos="4310"/>
        </w:tabs>
        <w:rPr>
          <w:noProof/>
        </w:rPr>
      </w:pPr>
      <w:r>
        <w:rPr>
          <w:noProof/>
        </w:rPr>
        <w:t>Tasks</w:t>
      </w:r>
    </w:p>
    <w:p w14:paraId="6F4EFBFF" w14:textId="77777777" w:rsidR="00F56C49" w:rsidRDefault="00F56C49">
      <w:pPr>
        <w:pStyle w:val="Index3"/>
        <w:tabs>
          <w:tab w:val="right" w:leader="dot" w:pos="4310"/>
        </w:tabs>
        <w:rPr>
          <w:noProof/>
        </w:rPr>
      </w:pPr>
      <w:r>
        <w:rPr>
          <w:noProof/>
        </w:rPr>
        <w:t>TaskMan User Interface, 329</w:t>
      </w:r>
    </w:p>
    <w:p w14:paraId="44265907" w14:textId="77777777" w:rsidR="00F56C49" w:rsidRDefault="00F56C49">
      <w:pPr>
        <w:pStyle w:val="Index1"/>
        <w:tabs>
          <w:tab w:val="right" w:leader="dot" w:pos="4310"/>
        </w:tabs>
        <w:rPr>
          <w:noProof/>
        </w:rPr>
      </w:pPr>
      <w:r>
        <w:rPr>
          <w:noProof/>
        </w:rPr>
        <w:t>Send Alpha/Beta Usage to Programmers Option, 428</w:t>
      </w:r>
    </w:p>
    <w:p w14:paraId="0E3230E5" w14:textId="77777777" w:rsidR="00F56C49" w:rsidRDefault="00F56C49">
      <w:pPr>
        <w:pStyle w:val="Index1"/>
        <w:tabs>
          <w:tab w:val="right" w:leader="dot" w:pos="4310"/>
        </w:tabs>
        <w:rPr>
          <w:noProof/>
        </w:rPr>
      </w:pPr>
      <w:r>
        <w:rPr>
          <w:noProof/>
        </w:rPr>
        <w:t>Send Test Pattern to Terminal Option, 295</w:t>
      </w:r>
    </w:p>
    <w:p w14:paraId="368A8261" w14:textId="77777777" w:rsidR="00F56C49" w:rsidRDefault="00F56C49">
      <w:pPr>
        <w:pStyle w:val="Index1"/>
        <w:tabs>
          <w:tab w:val="right" w:leader="dot" w:pos="4310"/>
        </w:tabs>
        <w:rPr>
          <w:noProof/>
        </w:rPr>
      </w:pPr>
      <w:r>
        <w:rPr>
          <w:noProof/>
        </w:rPr>
        <w:t>Sending Output to the Spooler, 302</w:t>
      </w:r>
    </w:p>
    <w:p w14:paraId="7AB89E1F" w14:textId="77777777" w:rsidR="00F56C49" w:rsidRDefault="00F56C49">
      <w:pPr>
        <w:pStyle w:val="Index1"/>
        <w:tabs>
          <w:tab w:val="right" w:leader="dot" w:pos="4310"/>
        </w:tabs>
        <w:rPr>
          <w:noProof/>
        </w:rPr>
      </w:pPr>
      <w:r>
        <w:rPr>
          <w:noProof/>
        </w:rPr>
        <w:t>Sequential Disk Processor (SDP), 322</w:t>
      </w:r>
    </w:p>
    <w:p w14:paraId="17971821" w14:textId="77777777" w:rsidR="00F56C49" w:rsidRDefault="00F56C49">
      <w:pPr>
        <w:pStyle w:val="Index2"/>
        <w:tabs>
          <w:tab w:val="right" w:leader="dot" w:pos="4310"/>
        </w:tabs>
        <w:rPr>
          <w:noProof/>
        </w:rPr>
      </w:pPr>
      <w:r>
        <w:rPr>
          <w:noProof/>
        </w:rPr>
        <w:t>Device Types, 292, 322</w:t>
      </w:r>
    </w:p>
    <w:p w14:paraId="1A85700D" w14:textId="77777777" w:rsidR="00F56C49" w:rsidRDefault="00F56C49">
      <w:pPr>
        <w:pStyle w:val="Index1"/>
        <w:tabs>
          <w:tab w:val="right" w:leader="dot" w:pos="4310"/>
        </w:tabs>
        <w:rPr>
          <w:noProof/>
        </w:rPr>
      </w:pPr>
      <w:r>
        <w:rPr>
          <w:noProof/>
        </w:rPr>
        <w:t>Sequential Surrogate Periods, 204</w:t>
      </w:r>
    </w:p>
    <w:p w14:paraId="0C284FD5" w14:textId="77777777" w:rsidR="00F56C49" w:rsidRDefault="00F56C49">
      <w:pPr>
        <w:pStyle w:val="Index1"/>
        <w:tabs>
          <w:tab w:val="right" w:leader="dot" w:pos="4310"/>
        </w:tabs>
        <w:rPr>
          <w:noProof/>
        </w:rPr>
      </w:pPr>
      <w:r>
        <w:rPr>
          <w:noProof/>
        </w:rPr>
        <w:t>SERVER ACTION (#221) Field, 223, 224, 225, 227</w:t>
      </w:r>
    </w:p>
    <w:p w14:paraId="018B5F32" w14:textId="77777777" w:rsidR="00F56C49" w:rsidRDefault="00F56C49">
      <w:pPr>
        <w:pStyle w:val="Index1"/>
        <w:tabs>
          <w:tab w:val="right" w:leader="dot" w:pos="4310"/>
        </w:tabs>
        <w:rPr>
          <w:noProof/>
        </w:rPr>
      </w:pPr>
      <w:r w:rsidRPr="00261A53">
        <w:rPr>
          <w:noProof/>
        </w:rPr>
        <w:t>SERVER AUDIT (#223) Field</w:t>
      </w:r>
      <w:r>
        <w:rPr>
          <w:noProof/>
        </w:rPr>
        <w:t>, 225, 226</w:t>
      </w:r>
    </w:p>
    <w:p w14:paraId="5ACFB936" w14:textId="77777777" w:rsidR="00F56C49" w:rsidRDefault="00F56C49">
      <w:pPr>
        <w:pStyle w:val="Index1"/>
        <w:tabs>
          <w:tab w:val="right" w:leader="dot" w:pos="4310"/>
        </w:tabs>
        <w:rPr>
          <w:noProof/>
        </w:rPr>
      </w:pPr>
      <w:r w:rsidRPr="00261A53">
        <w:rPr>
          <w:noProof/>
        </w:rPr>
        <w:t>SERVER BULLETIN (#220) Field</w:t>
      </w:r>
      <w:r>
        <w:rPr>
          <w:noProof/>
        </w:rPr>
        <w:t>, 225</w:t>
      </w:r>
    </w:p>
    <w:p w14:paraId="6E01215C" w14:textId="77777777" w:rsidR="00F56C49" w:rsidRDefault="00F56C49">
      <w:pPr>
        <w:pStyle w:val="Index1"/>
        <w:tabs>
          <w:tab w:val="right" w:leader="dot" w:pos="4310"/>
        </w:tabs>
        <w:rPr>
          <w:noProof/>
        </w:rPr>
      </w:pPr>
      <w:r>
        <w:rPr>
          <w:noProof/>
        </w:rPr>
        <w:t>SERVER DEVICE (#227) Field, 223, 227</w:t>
      </w:r>
    </w:p>
    <w:p w14:paraId="3C69BC6F" w14:textId="77777777" w:rsidR="00F56C49" w:rsidRDefault="00F56C49">
      <w:pPr>
        <w:pStyle w:val="Index1"/>
        <w:tabs>
          <w:tab w:val="right" w:leader="dot" w:pos="4310"/>
        </w:tabs>
        <w:rPr>
          <w:noProof/>
        </w:rPr>
      </w:pPr>
      <w:r w:rsidRPr="00261A53">
        <w:rPr>
          <w:noProof/>
        </w:rPr>
        <w:t>SERVER MAIL GROUP (#222) Field</w:t>
      </w:r>
      <w:r>
        <w:rPr>
          <w:noProof/>
        </w:rPr>
        <w:t>, 225</w:t>
      </w:r>
    </w:p>
    <w:p w14:paraId="3F6ECB76" w14:textId="77777777" w:rsidR="00F56C49" w:rsidRDefault="00F56C49">
      <w:pPr>
        <w:pStyle w:val="Index1"/>
        <w:tabs>
          <w:tab w:val="right" w:leader="dot" w:pos="4310"/>
        </w:tabs>
        <w:rPr>
          <w:noProof/>
        </w:rPr>
      </w:pPr>
      <w:r>
        <w:rPr>
          <w:noProof/>
        </w:rPr>
        <w:t>Server Options, 222</w:t>
      </w:r>
    </w:p>
    <w:p w14:paraId="18803F3E" w14:textId="77777777" w:rsidR="00F56C49" w:rsidRDefault="00F56C49">
      <w:pPr>
        <w:pStyle w:val="Index2"/>
        <w:tabs>
          <w:tab w:val="right" w:leader="dot" w:pos="4310"/>
        </w:tabs>
        <w:rPr>
          <w:noProof/>
        </w:rPr>
      </w:pPr>
      <w:r>
        <w:rPr>
          <w:noProof/>
        </w:rPr>
        <w:t>Denying Server Requests, 222</w:t>
      </w:r>
    </w:p>
    <w:p w14:paraId="0B06EB0B" w14:textId="77777777" w:rsidR="00F56C49" w:rsidRDefault="00F56C49">
      <w:pPr>
        <w:pStyle w:val="Index2"/>
        <w:tabs>
          <w:tab w:val="right" w:leader="dot" w:pos="4310"/>
        </w:tabs>
        <w:rPr>
          <w:noProof/>
        </w:rPr>
      </w:pPr>
      <w:r>
        <w:rPr>
          <w:noProof/>
        </w:rPr>
        <w:t>Errors and Warnings, 229</w:t>
      </w:r>
    </w:p>
    <w:p w14:paraId="2373BD58" w14:textId="77777777" w:rsidR="00F56C49" w:rsidRDefault="00F56C49">
      <w:pPr>
        <w:pStyle w:val="Index2"/>
        <w:tabs>
          <w:tab w:val="right" w:leader="dot" w:pos="4310"/>
        </w:tabs>
        <w:rPr>
          <w:noProof/>
        </w:rPr>
      </w:pPr>
      <w:r>
        <w:rPr>
          <w:noProof/>
        </w:rPr>
        <w:t>How Can the Number of Instances of a Server Option Be Controlled?, 223</w:t>
      </w:r>
    </w:p>
    <w:p w14:paraId="2A33A339" w14:textId="77777777" w:rsidR="00F56C49" w:rsidRDefault="00F56C49">
      <w:pPr>
        <w:pStyle w:val="Index2"/>
        <w:tabs>
          <w:tab w:val="right" w:leader="dot" w:pos="4310"/>
        </w:tabs>
        <w:rPr>
          <w:noProof/>
        </w:rPr>
      </w:pPr>
      <w:r>
        <w:rPr>
          <w:noProof/>
        </w:rPr>
        <w:t>Server Request, 222</w:t>
      </w:r>
    </w:p>
    <w:p w14:paraId="1A099BC6" w14:textId="77777777" w:rsidR="00F56C49" w:rsidRDefault="00F56C49">
      <w:pPr>
        <w:pStyle w:val="Index2"/>
        <w:tabs>
          <w:tab w:val="right" w:leader="dot" w:pos="4310"/>
        </w:tabs>
        <w:rPr>
          <w:noProof/>
        </w:rPr>
      </w:pPr>
      <w:r>
        <w:rPr>
          <w:noProof/>
        </w:rPr>
        <w:t>Setting up a Server Option, 224</w:t>
      </w:r>
    </w:p>
    <w:p w14:paraId="7DA9BB24" w14:textId="77777777" w:rsidR="00F56C49" w:rsidRDefault="00F56C49">
      <w:pPr>
        <w:pStyle w:val="Index2"/>
        <w:tabs>
          <w:tab w:val="right" w:leader="dot" w:pos="4310"/>
        </w:tabs>
        <w:rPr>
          <w:noProof/>
        </w:rPr>
      </w:pPr>
      <w:r>
        <w:rPr>
          <w:noProof/>
        </w:rPr>
        <w:t>System Management, 222</w:t>
      </w:r>
    </w:p>
    <w:p w14:paraId="737D4777" w14:textId="77777777" w:rsidR="00F56C49" w:rsidRDefault="00F56C49">
      <w:pPr>
        <w:pStyle w:val="Index2"/>
        <w:tabs>
          <w:tab w:val="right" w:leader="dot" w:pos="4310"/>
        </w:tabs>
        <w:rPr>
          <w:noProof/>
        </w:rPr>
      </w:pPr>
      <w:r>
        <w:rPr>
          <w:noProof/>
        </w:rPr>
        <w:t>Testing, 227</w:t>
      </w:r>
    </w:p>
    <w:p w14:paraId="282B95F2" w14:textId="77777777" w:rsidR="00F56C49" w:rsidRDefault="00F56C49">
      <w:pPr>
        <w:pStyle w:val="Index2"/>
        <w:tabs>
          <w:tab w:val="right" w:leader="dot" w:pos="4310"/>
        </w:tabs>
        <w:rPr>
          <w:noProof/>
        </w:rPr>
      </w:pPr>
      <w:r>
        <w:rPr>
          <w:noProof/>
        </w:rPr>
        <w:t>What Can Server Options Do?, 222</w:t>
      </w:r>
    </w:p>
    <w:p w14:paraId="2B24262E" w14:textId="77777777" w:rsidR="00F56C49" w:rsidRDefault="00F56C49">
      <w:pPr>
        <w:pStyle w:val="Index2"/>
        <w:tabs>
          <w:tab w:val="right" w:leader="dot" w:pos="4310"/>
        </w:tabs>
        <w:rPr>
          <w:noProof/>
        </w:rPr>
      </w:pPr>
      <w:r>
        <w:rPr>
          <w:noProof/>
        </w:rPr>
        <w:t>What is a Server Option?, 222</w:t>
      </w:r>
    </w:p>
    <w:p w14:paraId="24D96E35" w14:textId="77777777" w:rsidR="00F56C49" w:rsidRDefault="00F56C49">
      <w:pPr>
        <w:pStyle w:val="Index2"/>
        <w:tabs>
          <w:tab w:val="right" w:leader="dot" w:pos="4310"/>
        </w:tabs>
        <w:rPr>
          <w:noProof/>
        </w:rPr>
      </w:pPr>
      <w:r>
        <w:rPr>
          <w:noProof/>
        </w:rPr>
        <w:t>XQSCHK Utility, 228</w:t>
      </w:r>
    </w:p>
    <w:p w14:paraId="4465A346" w14:textId="77777777" w:rsidR="00F56C49" w:rsidRDefault="00F56C49">
      <w:pPr>
        <w:pStyle w:val="Index2"/>
        <w:tabs>
          <w:tab w:val="right" w:leader="dot" w:pos="4310"/>
        </w:tabs>
        <w:rPr>
          <w:noProof/>
        </w:rPr>
      </w:pPr>
      <w:r>
        <w:rPr>
          <w:noProof/>
        </w:rPr>
        <w:t>XQSPING Utility, 227</w:t>
      </w:r>
    </w:p>
    <w:p w14:paraId="0A357ADE" w14:textId="77777777" w:rsidR="00F56C49" w:rsidRDefault="00F56C49">
      <w:pPr>
        <w:pStyle w:val="Index1"/>
        <w:tabs>
          <w:tab w:val="right" w:leader="dot" w:pos="4310"/>
        </w:tabs>
        <w:rPr>
          <w:noProof/>
        </w:rPr>
      </w:pPr>
      <w:r w:rsidRPr="00261A53">
        <w:rPr>
          <w:noProof/>
        </w:rPr>
        <w:t>SERVER REPLY (#225) Field</w:t>
      </w:r>
      <w:r>
        <w:rPr>
          <w:noProof/>
        </w:rPr>
        <w:t>, 226</w:t>
      </w:r>
    </w:p>
    <w:p w14:paraId="40B7403C" w14:textId="77777777" w:rsidR="00F56C49" w:rsidRDefault="00F56C49">
      <w:pPr>
        <w:pStyle w:val="Index1"/>
        <w:tabs>
          <w:tab w:val="right" w:leader="dot" w:pos="4310"/>
        </w:tabs>
        <w:rPr>
          <w:noProof/>
        </w:rPr>
      </w:pPr>
      <w:r w:rsidRPr="00261A53">
        <w:rPr>
          <w:rFonts w:cs="Times New Roman"/>
          <w:noProof/>
        </w:rPr>
        <w:t>Servers</w:t>
      </w:r>
    </w:p>
    <w:p w14:paraId="5128105E" w14:textId="77777777" w:rsidR="00F56C49" w:rsidRDefault="00F56C49">
      <w:pPr>
        <w:pStyle w:val="Index2"/>
        <w:tabs>
          <w:tab w:val="right" w:leader="dot" w:pos="4310"/>
        </w:tabs>
        <w:rPr>
          <w:noProof/>
        </w:rPr>
      </w:pPr>
      <w:r w:rsidRPr="00261A53">
        <w:rPr>
          <w:rFonts w:cs="Times New Roman"/>
          <w:noProof/>
        </w:rPr>
        <w:t>Compute Mode</w:t>
      </w:r>
      <w:r>
        <w:rPr>
          <w:noProof/>
        </w:rPr>
        <w:t>, 346</w:t>
      </w:r>
    </w:p>
    <w:p w14:paraId="0908C66F" w14:textId="77777777" w:rsidR="00F56C49" w:rsidRDefault="00F56C49">
      <w:pPr>
        <w:pStyle w:val="Index2"/>
        <w:tabs>
          <w:tab w:val="right" w:leader="dot" w:pos="4310"/>
        </w:tabs>
        <w:rPr>
          <w:noProof/>
        </w:rPr>
      </w:pPr>
      <w:r w:rsidRPr="00261A53">
        <w:rPr>
          <w:rFonts w:cs="Times New Roman"/>
          <w:noProof/>
        </w:rPr>
        <w:t>General Processor</w:t>
      </w:r>
      <w:r>
        <w:rPr>
          <w:noProof/>
        </w:rPr>
        <w:t>, 346</w:t>
      </w:r>
    </w:p>
    <w:p w14:paraId="30B15376" w14:textId="77777777" w:rsidR="00F56C49" w:rsidRDefault="00F56C49">
      <w:pPr>
        <w:pStyle w:val="Index2"/>
        <w:tabs>
          <w:tab w:val="right" w:leader="dot" w:pos="4310"/>
        </w:tabs>
        <w:rPr>
          <w:noProof/>
        </w:rPr>
      </w:pPr>
      <w:r w:rsidRPr="00261A53">
        <w:rPr>
          <w:rFonts w:cs="Times New Roman"/>
          <w:noProof/>
        </w:rPr>
        <w:t>Other Non-TaskMan</w:t>
      </w:r>
      <w:r>
        <w:rPr>
          <w:noProof/>
        </w:rPr>
        <w:t>, 347</w:t>
      </w:r>
    </w:p>
    <w:p w14:paraId="1DDBA61E" w14:textId="77777777" w:rsidR="00F56C49" w:rsidRDefault="00F56C49">
      <w:pPr>
        <w:pStyle w:val="Index2"/>
        <w:tabs>
          <w:tab w:val="right" w:leader="dot" w:pos="4310"/>
        </w:tabs>
        <w:rPr>
          <w:noProof/>
        </w:rPr>
      </w:pPr>
      <w:r w:rsidRPr="00261A53">
        <w:rPr>
          <w:rFonts w:cs="Times New Roman"/>
          <w:noProof/>
        </w:rPr>
        <w:t>Print Server Mode</w:t>
      </w:r>
      <w:r>
        <w:rPr>
          <w:noProof/>
        </w:rPr>
        <w:t>, 346</w:t>
      </w:r>
    </w:p>
    <w:p w14:paraId="0E8094FC" w14:textId="77777777" w:rsidR="00F56C49" w:rsidRDefault="00F56C49">
      <w:pPr>
        <w:pStyle w:val="Index1"/>
        <w:tabs>
          <w:tab w:val="right" w:leader="dot" w:pos="4310"/>
        </w:tabs>
        <w:rPr>
          <w:noProof/>
        </w:rPr>
      </w:pPr>
      <w:r>
        <w:rPr>
          <w:noProof/>
        </w:rPr>
        <w:t>Server-type Option Test Server, 228</w:t>
      </w:r>
    </w:p>
    <w:p w14:paraId="75E030FB" w14:textId="77777777" w:rsidR="00F56C49" w:rsidRDefault="00F56C49">
      <w:pPr>
        <w:pStyle w:val="Index1"/>
        <w:tabs>
          <w:tab w:val="right" w:leader="dot" w:pos="4310"/>
        </w:tabs>
        <w:rPr>
          <w:noProof/>
        </w:rPr>
      </w:pPr>
      <w:r w:rsidRPr="00261A53">
        <w:rPr>
          <w:noProof/>
        </w:rPr>
        <w:t>SERVICE/SECTION (#29) Field</w:t>
      </w:r>
      <w:r>
        <w:rPr>
          <w:noProof/>
        </w:rPr>
        <w:t>, 53, 211, 212, 218</w:t>
      </w:r>
    </w:p>
    <w:p w14:paraId="34C3F82F" w14:textId="77777777" w:rsidR="00F56C49" w:rsidRDefault="00F56C49">
      <w:pPr>
        <w:pStyle w:val="Index1"/>
        <w:tabs>
          <w:tab w:val="right" w:leader="dot" w:pos="4310"/>
        </w:tabs>
        <w:rPr>
          <w:noProof/>
        </w:rPr>
      </w:pPr>
      <w:r>
        <w:rPr>
          <w:noProof/>
        </w:rPr>
        <w:t>SERVICE/SECTION (#49) File, 47, 53, 470</w:t>
      </w:r>
    </w:p>
    <w:p w14:paraId="5D14E53C" w14:textId="77777777" w:rsidR="00F56C49" w:rsidRDefault="00F56C49">
      <w:pPr>
        <w:pStyle w:val="Index1"/>
        <w:tabs>
          <w:tab w:val="right" w:leader="dot" w:pos="4310"/>
        </w:tabs>
        <w:rPr>
          <w:noProof/>
        </w:rPr>
      </w:pPr>
      <w:r>
        <w:rPr>
          <w:noProof/>
        </w:rPr>
        <w:t>SERVICE/SECTION Field, 47</w:t>
      </w:r>
    </w:p>
    <w:p w14:paraId="05AB178D" w14:textId="77777777" w:rsidR="00F56C49" w:rsidRDefault="00F56C49">
      <w:pPr>
        <w:pStyle w:val="Index1"/>
        <w:tabs>
          <w:tab w:val="right" w:leader="dot" w:pos="4310"/>
        </w:tabs>
        <w:rPr>
          <w:noProof/>
        </w:rPr>
      </w:pPr>
      <w:r>
        <w:rPr>
          <w:noProof/>
        </w:rPr>
        <w:t>Set Backup Reviewer for Alerts Option, 218</w:t>
      </w:r>
    </w:p>
    <w:p w14:paraId="0FB32D27" w14:textId="77777777" w:rsidR="00F56C49" w:rsidRDefault="00F56C49">
      <w:pPr>
        <w:pStyle w:val="Index1"/>
        <w:tabs>
          <w:tab w:val="right" w:leader="dot" w:pos="4310"/>
        </w:tabs>
        <w:rPr>
          <w:noProof/>
        </w:rPr>
      </w:pPr>
      <w:r>
        <w:rPr>
          <w:noProof/>
        </w:rPr>
        <w:t>SET LOGINS/INTERACTIVE DCL Command, 21</w:t>
      </w:r>
    </w:p>
    <w:p w14:paraId="67D7FC18" w14:textId="77777777" w:rsidR="00F56C49" w:rsidRDefault="00F56C49">
      <w:pPr>
        <w:pStyle w:val="Index1"/>
        <w:tabs>
          <w:tab w:val="right" w:leader="dot" w:pos="4310"/>
        </w:tabs>
        <w:rPr>
          <w:noProof/>
        </w:rPr>
      </w:pPr>
      <w:r>
        <w:rPr>
          <w:noProof/>
        </w:rPr>
        <w:t xml:space="preserve">Set MULTIPLE SIGN-ON Field to </w:t>
      </w:r>
      <w:r w:rsidRPr="00261A53">
        <w:rPr>
          <w:bCs/>
          <w:noProof/>
        </w:rPr>
        <w:t>ALLOWED</w:t>
      </w:r>
      <w:r>
        <w:rPr>
          <w:noProof/>
        </w:rPr>
        <w:t>, 249, 252</w:t>
      </w:r>
    </w:p>
    <w:p w14:paraId="63EF1722" w14:textId="77777777" w:rsidR="00F56C49" w:rsidRDefault="00F56C49">
      <w:pPr>
        <w:pStyle w:val="Index1"/>
        <w:tabs>
          <w:tab w:val="right" w:leader="dot" w:pos="4310"/>
        </w:tabs>
        <w:rPr>
          <w:noProof/>
        </w:rPr>
      </w:pPr>
      <w:r>
        <w:rPr>
          <w:noProof/>
        </w:rPr>
        <w:t>Setting up a Server Option, 224</w:t>
      </w:r>
    </w:p>
    <w:p w14:paraId="66575B33" w14:textId="77777777" w:rsidR="00F56C49" w:rsidRDefault="00F56C49">
      <w:pPr>
        <w:pStyle w:val="Index1"/>
        <w:tabs>
          <w:tab w:val="right" w:leader="dot" w:pos="4310"/>
        </w:tabs>
        <w:rPr>
          <w:noProof/>
        </w:rPr>
      </w:pPr>
      <w:r>
        <w:rPr>
          <w:noProof/>
        </w:rPr>
        <w:t>Setup</w:t>
      </w:r>
    </w:p>
    <w:p w14:paraId="4052AA4A" w14:textId="77777777" w:rsidR="00F56C49" w:rsidRDefault="00F56C49">
      <w:pPr>
        <w:pStyle w:val="Index2"/>
        <w:tabs>
          <w:tab w:val="right" w:leader="dot" w:pos="4310"/>
        </w:tabs>
        <w:rPr>
          <w:noProof/>
        </w:rPr>
      </w:pPr>
      <w:r>
        <w:rPr>
          <w:noProof/>
        </w:rPr>
        <w:t>TaskMan and DCL Context in Cache/VMS, 359</w:t>
      </w:r>
    </w:p>
    <w:p w14:paraId="3E5BAEE7" w14:textId="77777777" w:rsidR="00F56C49" w:rsidRDefault="00F56C49">
      <w:pPr>
        <w:pStyle w:val="Index1"/>
        <w:tabs>
          <w:tab w:val="right" w:leader="dot" w:pos="4310"/>
        </w:tabs>
        <w:rPr>
          <w:noProof/>
        </w:rPr>
      </w:pPr>
      <w:r>
        <w:rPr>
          <w:noProof/>
        </w:rPr>
        <w:t>SEX (#4) Field</w:t>
      </w:r>
    </w:p>
    <w:p w14:paraId="5E519B79" w14:textId="77777777" w:rsidR="00F56C49" w:rsidRDefault="00F56C49">
      <w:pPr>
        <w:pStyle w:val="Index2"/>
        <w:tabs>
          <w:tab w:val="right" w:leader="dot" w:pos="4310"/>
        </w:tabs>
        <w:rPr>
          <w:noProof/>
        </w:rPr>
      </w:pPr>
      <w:r>
        <w:rPr>
          <w:noProof/>
        </w:rPr>
        <w:t>NEW PERSON (#200) File, 34</w:t>
      </w:r>
    </w:p>
    <w:p w14:paraId="7BC65CB3" w14:textId="77777777" w:rsidR="00F56C49" w:rsidRDefault="00F56C49">
      <w:pPr>
        <w:pStyle w:val="Index1"/>
        <w:tabs>
          <w:tab w:val="right" w:leader="dot" w:pos="4310"/>
        </w:tabs>
        <w:rPr>
          <w:noProof/>
        </w:rPr>
      </w:pPr>
      <w:r>
        <w:rPr>
          <w:noProof/>
        </w:rPr>
        <w:t>Shared Device and Terminal Type Attributes, How are They Used, 292</w:t>
      </w:r>
    </w:p>
    <w:p w14:paraId="03DF46E0" w14:textId="77777777" w:rsidR="00F56C49" w:rsidRDefault="00F56C49">
      <w:pPr>
        <w:pStyle w:val="Index1"/>
        <w:tabs>
          <w:tab w:val="right" w:leader="dot" w:pos="4310"/>
        </w:tabs>
        <w:rPr>
          <w:noProof/>
        </w:rPr>
      </w:pPr>
      <w:r>
        <w:rPr>
          <w:noProof/>
        </w:rPr>
        <w:t>Shortcuts</w:t>
      </w:r>
    </w:p>
    <w:p w14:paraId="27AEBEFE" w14:textId="77777777" w:rsidR="00F56C49" w:rsidRDefault="00F56C49">
      <w:pPr>
        <w:pStyle w:val="Index2"/>
        <w:tabs>
          <w:tab w:val="right" w:leader="dot" w:pos="4310"/>
        </w:tabs>
        <w:rPr>
          <w:noProof/>
        </w:rPr>
      </w:pPr>
      <w:r>
        <w:rPr>
          <w:noProof/>
        </w:rPr>
        <w:t>Double Quote and Option Name, 157</w:t>
      </w:r>
    </w:p>
    <w:p w14:paraId="75E1D1EA" w14:textId="77777777" w:rsidR="00F56C49" w:rsidRDefault="00F56C49">
      <w:pPr>
        <w:pStyle w:val="Index2"/>
        <w:tabs>
          <w:tab w:val="right" w:leader="dot" w:pos="4310"/>
        </w:tabs>
        <w:rPr>
          <w:noProof/>
        </w:rPr>
      </w:pPr>
      <w:r>
        <w:rPr>
          <w:noProof/>
        </w:rPr>
        <w:t>Multi-Term Look-Up (MTLU), 445, 457</w:t>
      </w:r>
    </w:p>
    <w:p w14:paraId="733EEE53" w14:textId="77777777" w:rsidR="00F56C49" w:rsidRDefault="00F56C49">
      <w:pPr>
        <w:pStyle w:val="Index3"/>
        <w:tabs>
          <w:tab w:val="right" w:leader="dot" w:pos="4310"/>
        </w:tabs>
        <w:rPr>
          <w:noProof/>
        </w:rPr>
      </w:pPr>
      <w:r w:rsidRPr="00261A53">
        <w:rPr>
          <w:noProof/>
          <w:kern w:val="2"/>
        </w:rPr>
        <w:t>Point to a Single Word or Phrase</w:t>
      </w:r>
      <w:r>
        <w:rPr>
          <w:noProof/>
        </w:rPr>
        <w:t>, 447</w:t>
      </w:r>
    </w:p>
    <w:p w14:paraId="5049CAC8" w14:textId="77777777" w:rsidR="00F56C49" w:rsidRDefault="00F56C49">
      <w:pPr>
        <w:pStyle w:val="Index2"/>
        <w:tabs>
          <w:tab w:val="right" w:leader="dot" w:pos="4310"/>
        </w:tabs>
        <w:rPr>
          <w:noProof/>
        </w:rPr>
      </w:pPr>
      <w:r>
        <w:rPr>
          <w:noProof/>
        </w:rPr>
        <w:t>Signon, 10</w:t>
      </w:r>
    </w:p>
    <w:p w14:paraId="39F53266" w14:textId="77777777" w:rsidR="00F56C49" w:rsidRDefault="00F56C49">
      <w:pPr>
        <w:pStyle w:val="Index2"/>
        <w:tabs>
          <w:tab w:val="right" w:leader="dot" w:pos="4310"/>
        </w:tabs>
        <w:rPr>
          <w:noProof/>
        </w:rPr>
      </w:pPr>
      <w:r>
        <w:rPr>
          <w:noProof/>
        </w:rPr>
        <w:t>Up-arrow Jump, 155, 157</w:t>
      </w:r>
    </w:p>
    <w:p w14:paraId="0E9B416F" w14:textId="77777777" w:rsidR="00F56C49" w:rsidRDefault="00F56C49">
      <w:pPr>
        <w:pStyle w:val="Index1"/>
        <w:tabs>
          <w:tab w:val="right" w:leader="dot" w:pos="4310"/>
        </w:tabs>
        <w:rPr>
          <w:noProof/>
        </w:rPr>
      </w:pPr>
      <w:r w:rsidRPr="00261A53">
        <w:rPr>
          <w:noProof/>
          <w:kern w:val="2"/>
        </w:rPr>
        <w:t>Shortcuts Option</w:t>
      </w:r>
    </w:p>
    <w:p w14:paraId="7529F2A6" w14:textId="77777777" w:rsidR="00F56C49" w:rsidRDefault="00F56C49">
      <w:pPr>
        <w:pStyle w:val="Index2"/>
        <w:tabs>
          <w:tab w:val="right" w:leader="dot" w:pos="4310"/>
        </w:tabs>
        <w:rPr>
          <w:noProof/>
        </w:rPr>
      </w:pPr>
      <w:r w:rsidRPr="00261A53">
        <w:rPr>
          <w:noProof/>
          <w:kern w:val="2"/>
        </w:rPr>
        <w:t>Multi-Term Look-Up (MTLU)</w:t>
      </w:r>
      <w:r>
        <w:rPr>
          <w:noProof/>
        </w:rPr>
        <w:t>, 446, 458</w:t>
      </w:r>
    </w:p>
    <w:p w14:paraId="654EB467" w14:textId="77777777" w:rsidR="00F56C49" w:rsidRDefault="00F56C49">
      <w:pPr>
        <w:pStyle w:val="Index3"/>
        <w:tabs>
          <w:tab w:val="right" w:leader="dot" w:pos="4310"/>
        </w:tabs>
        <w:rPr>
          <w:noProof/>
        </w:rPr>
      </w:pPr>
      <w:r w:rsidRPr="00261A53">
        <w:rPr>
          <w:noProof/>
          <w:kern w:val="2"/>
        </w:rPr>
        <w:t>Example</w:t>
      </w:r>
      <w:r>
        <w:rPr>
          <w:noProof/>
        </w:rPr>
        <w:t>, 463</w:t>
      </w:r>
    </w:p>
    <w:p w14:paraId="176BB50D" w14:textId="77777777" w:rsidR="00F56C49" w:rsidRDefault="00F56C49">
      <w:pPr>
        <w:pStyle w:val="Index1"/>
        <w:tabs>
          <w:tab w:val="right" w:leader="dot" w:pos="4310"/>
        </w:tabs>
        <w:rPr>
          <w:noProof/>
        </w:rPr>
      </w:pPr>
      <w:r>
        <w:rPr>
          <w:noProof/>
        </w:rPr>
        <w:t>Show a Delegate’s Options, 197</w:t>
      </w:r>
    </w:p>
    <w:p w14:paraId="1A0D8133" w14:textId="77777777" w:rsidR="00F56C49" w:rsidRDefault="00F56C49">
      <w:pPr>
        <w:pStyle w:val="Index1"/>
        <w:tabs>
          <w:tab w:val="right" w:leader="dot" w:pos="4310"/>
        </w:tabs>
        <w:rPr>
          <w:noProof/>
        </w:rPr>
      </w:pPr>
      <w:r>
        <w:rPr>
          <w:noProof/>
        </w:rPr>
        <w:t>Show Error Log Option, 390</w:t>
      </w:r>
    </w:p>
    <w:p w14:paraId="13225453" w14:textId="77777777" w:rsidR="00F56C49" w:rsidRDefault="00F56C49">
      <w:pPr>
        <w:pStyle w:val="Index1"/>
        <w:tabs>
          <w:tab w:val="right" w:leader="dot" w:pos="4310"/>
        </w:tabs>
        <w:rPr>
          <w:noProof/>
        </w:rPr>
      </w:pPr>
      <w:r>
        <w:rPr>
          <w:noProof/>
        </w:rPr>
        <w:t>Show the Keys of a Particular User Option, 195</w:t>
      </w:r>
    </w:p>
    <w:p w14:paraId="2709C2FB" w14:textId="77777777" w:rsidR="00F56C49" w:rsidRDefault="00F56C49">
      <w:pPr>
        <w:pStyle w:val="Index1"/>
        <w:tabs>
          <w:tab w:val="right" w:leader="dot" w:pos="4310"/>
        </w:tabs>
        <w:rPr>
          <w:noProof/>
        </w:rPr>
      </w:pPr>
      <w:r>
        <w:rPr>
          <w:noProof/>
        </w:rPr>
        <w:t>Show Users with Selected Primary Menu Option, 164</w:t>
      </w:r>
    </w:p>
    <w:p w14:paraId="3C89CDF5" w14:textId="77777777" w:rsidR="00F56C49" w:rsidRDefault="00F56C49">
      <w:pPr>
        <w:pStyle w:val="Index1"/>
        <w:tabs>
          <w:tab w:val="right" w:leader="dot" w:pos="4310"/>
        </w:tabs>
        <w:rPr>
          <w:noProof/>
        </w:rPr>
      </w:pPr>
      <w:r>
        <w:rPr>
          <w:noProof/>
        </w:rPr>
        <w:t>SIGNATURE BLOCK PRINTED NAME (#20.2) Field, 97, 99</w:t>
      </w:r>
    </w:p>
    <w:p w14:paraId="0DAF0161" w14:textId="77777777" w:rsidR="00F56C49" w:rsidRDefault="00F56C49">
      <w:pPr>
        <w:pStyle w:val="Index1"/>
        <w:tabs>
          <w:tab w:val="right" w:leader="dot" w:pos="4310"/>
        </w:tabs>
        <w:rPr>
          <w:noProof/>
        </w:rPr>
      </w:pPr>
      <w:r>
        <w:rPr>
          <w:noProof/>
        </w:rPr>
        <w:t>SIGNATURE BLOCK PRINTED NAME Field, 98</w:t>
      </w:r>
    </w:p>
    <w:p w14:paraId="0DD4A3C2" w14:textId="77777777" w:rsidR="00F56C49" w:rsidRDefault="00F56C49">
      <w:pPr>
        <w:pStyle w:val="Index1"/>
        <w:tabs>
          <w:tab w:val="right" w:leader="dot" w:pos="4310"/>
        </w:tabs>
        <w:rPr>
          <w:noProof/>
        </w:rPr>
      </w:pPr>
      <w:r>
        <w:rPr>
          <w:noProof/>
        </w:rPr>
        <w:t>SIGNATURE BLOCK TITLE (#20.3) Field, 97, 98, 99</w:t>
      </w:r>
    </w:p>
    <w:p w14:paraId="319B01D3" w14:textId="77777777" w:rsidR="00F56C49" w:rsidRDefault="00F56C49">
      <w:pPr>
        <w:pStyle w:val="Index1"/>
        <w:tabs>
          <w:tab w:val="right" w:leader="dot" w:pos="4310"/>
        </w:tabs>
        <w:rPr>
          <w:noProof/>
        </w:rPr>
      </w:pPr>
      <w:r w:rsidRPr="00261A53">
        <w:rPr>
          <w:rFonts w:cs="Arial"/>
          <w:noProof/>
        </w:rPr>
        <w:t>Signature Codes</w:t>
      </w:r>
      <w:r>
        <w:rPr>
          <w:noProof/>
        </w:rPr>
        <w:t>, 16</w:t>
      </w:r>
    </w:p>
    <w:p w14:paraId="22A1C5E9" w14:textId="77777777" w:rsidR="00F56C49" w:rsidRDefault="00F56C49">
      <w:pPr>
        <w:pStyle w:val="Index1"/>
        <w:tabs>
          <w:tab w:val="right" w:leader="dot" w:pos="4310"/>
        </w:tabs>
        <w:rPr>
          <w:noProof/>
        </w:rPr>
      </w:pPr>
      <w:r>
        <w:rPr>
          <w:noProof/>
        </w:rPr>
        <w:t>Signoff</w:t>
      </w:r>
    </w:p>
    <w:p w14:paraId="33322F59" w14:textId="77777777" w:rsidR="00F56C49" w:rsidRDefault="00F56C49">
      <w:pPr>
        <w:pStyle w:val="Index2"/>
        <w:tabs>
          <w:tab w:val="right" w:leader="dot" w:pos="4310"/>
        </w:tabs>
        <w:rPr>
          <w:noProof/>
        </w:rPr>
      </w:pPr>
      <w:r>
        <w:rPr>
          <w:noProof/>
        </w:rPr>
        <w:t>Error Handling, 11</w:t>
      </w:r>
    </w:p>
    <w:p w14:paraId="274F298C" w14:textId="77777777" w:rsidR="00F56C49" w:rsidRDefault="00F56C49">
      <w:pPr>
        <w:pStyle w:val="Index2"/>
        <w:tabs>
          <w:tab w:val="right" w:leader="dot" w:pos="4310"/>
        </w:tabs>
        <w:rPr>
          <w:noProof/>
        </w:rPr>
      </w:pPr>
      <w:r>
        <w:rPr>
          <w:noProof/>
        </w:rPr>
        <w:t>Normal, 10</w:t>
      </w:r>
    </w:p>
    <w:p w14:paraId="22F9ACE3" w14:textId="77777777" w:rsidR="00F56C49" w:rsidRDefault="00F56C49">
      <w:pPr>
        <w:pStyle w:val="Index1"/>
        <w:tabs>
          <w:tab w:val="right" w:leader="dot" w:pos="4310"/>
        </w:tabs>
        <w:rPr>
          <w:noProof/>
        </w:rPr>
      </w:pPr>
      <w:r>
        <w:rPr>
          <w:noProof/>
        </w:rPr>
        <w:t>Signon, 5</w:t>
      </w:r>
    </w:p>
    <w:p w14:paraId="5F6A4FD0" w14:textId="77777777" w:rsidR="00F56C49" w:rsidRDefault="00F56C49">
      <w:pPr>
        <w:pStyle w:val="Index2"/>
        <w:tabs>
          <w:tab w:val="right" w:leader="dot" w:pos="4310"/>
        </w:tabs>
        <w:rPr>
          <w:noProof/>
        </w:rPr>
      </w:pPr>
      <w:r>
        <w:rPr>
          <w:noProof/>
        </w:rPr>
        <w:t>Audits, 71</w:t>
      </w:r>
    </w:p>
    <w:p w14:paraId="0C84C61E" w14:textId="77777777" w:rsidR="00F56C49" w:rsidRDefault="00F56C49">
      <w:pPr>
        <w:pStyle w:val="Index2"/>
        <w:tabs>
          <w:tab w:val="right" w:leader="dot" w:pos="4310"/>
        </w:tabs>
        <w:rPr>
          <w:noProof/>
        </w:rPr>
      </w:pPr>
      <w:r>
        <w:rPr>
          <w:noProof/>
        </w:rPr>
        <w:t>Devices, 293</w:t>
      </w:r>
    </w:p>
    <w:p w14:paraId="5CB1216C" w14:textId="77777777" w:rsidR="00F56C49" w:rsidRDefault="00F56C49">
      <w:pPr>
        <w:pStyle w:val="Index2"/>
        <w:tabs>
          <w:tab w:val="right" w:leader="dot" w:pos="4310"/>
        </w:tabs>
        <w:rPr>
          <w:noProof/>
        </w:rPr>
      </w:pPr>
      <w:r>
        <w:rPr>
          <w:noProof/>
        </w:rPr>
        <w:t>Enabling/Disabling Logons, 29</w:t>
      </w:r>
    </w:p>
    <w:p w14:paraId="125C12BD" w14:textId="77777777" w:rsidR="00F56C49" w:rsidRDefault="00F56C49">
      <w:pPr>
        <w:pStyle w:val="Index2"/>
        <w:tabs>
          <w:tab w:val="right" w:leader="dot" w:pos="4310"/>
        </w:tabs>
        <w:rPr>
          <w:noProof/>
        </w:rPr>
      </w:pPr>
      <w:r>
        <w:rPr>
          <w:noProof/>
        </w:rPr>
        <w:t>Flow Chart, 22</w:t>
      </w:r>
    </w:p>
    <w:p w14:paraId="7147A2B7" w14:textId="77777777" w:rsidR="00F56C49" w:rsidRDefault="00F56C49">
      <w:pPr>
        <w:pStyle w:val="Index2"/>
        <w:tabs>
          <w:tab w:val="right" w:leader="dot" w:pos="4310"/>
        </w:tabs>
        <w:rPr>
          <w:noProof/>
        </w:rPr>
      </w:pPr>
      <w:r>
        <w:rPr>
          <w:noProof/>
        </w:rPr>
        <w:t>Jump Start, 10</w:t>
      </w:r>
    </w:p>
    <w:p w14:paraId="643A4050" w14:textId="77777777" w:rsidR="00F56C49" w:rsidRDefault="00F56C49">
      <w:pPr>
        <w:pStyle w:val="Index2"/>
        <w:tabs>
          <w:tab w:val="right" w:leader="dot" w:pos="4310"/>
        </w:tabs>
        <w:rPr>
          <w:noProof/>
        </w:rPr>
      </w:pPr>
      <w:r>
        <w:rPr>
          <w:noProof/>
        </w:rPr>
        <w:t>Lock-out Times, 21</w:t>
      </w:r>
    </w:p>
    <w:p w14:paraId="29C22464" w14:textId="77777777" w:rsidR="00F56C49" w:rsidRDefault="00F56C49">
      <w:pPr>
        <w:pStyle w:val="Index2"/>
        <w:tabs>
          <w:tab w:val="right" w:leader="dot" w:pos="4310"/>
        </w:tabs>
        <w:rPr>
          <w:noProof/>
        </w:rPr>
      </w:pPr>
      <w:r>
        <w:rPr>
          <w:noProof/>
        </w:rPr>
        <w:t>Multiple Sign-On Restriction, 23</w:t>
      </w:r>
    </w:p>
    <w:p w14:paraId="17FAD650" w14:textId="77777777" w:rsidR="00F56C49" w:rsidRDefault="00F56C49">
      <w:pPr>
        <w:pStyle w:val="Index2"/>
        <w:tabs>
          <w:tab w:val="right" w:leader="dot" w:pos="4310"/>
        </w:tabs>
        <w:rPr>
          <w:noProof/>
        </w:rPr>
      </w:pPr>
      <w:r>
        <w:rPr>
          <w:noProof/>
        </w:rPr>
        <w:t>Parameters Checked, 20</w:t>
      </w:r>
    </w:p>
    <w:p w14:paraId="0CFC8791" w14:textId="77777777" w:rsidR="00F56C49" w:rsidRDefault="00F56C49">
      <w:pPr>
        <w:pStyle w:val="Index2"/>
        <w:tabs>
          <w:tab w:val="right" w:leader="dot" w:pos="4310"/>
        </w:tabs>
        <w:rPr>
          <w:noProof/>
        </w:rPr>
      </w:pPr>
      <w:r>
        <w:rPr>
          <w:noProof/>
        </w:rPr>
        <w:t>Process, 19</w:t>
      </w:r>
    </w:p>
    <w:p w14:paraId="4EE98A9C" w14:textId="77777777" w:rsidR="00F56C49" w:rsidRDefault="00F56C49">
      <w:pPr>
        <w:pStyle w:val="Index2"/>
        <w:tabs>
          <w:tab w:val="right" w:leader="dot" w:pos="4310"/>
        </w:tabs>
        <w:rPr>
          <w:noProof/>
        </w:rPr>
      </w:pPr>
      <w:r>
        <w:rPr>
          <w:noProof/>
        </w:rPr>
        <w:t>Selecting Devices, 293</w:t>
      </w:r>
    </w:p>
    <w:p w14:paraId="707760B4" w14:textId="77777777" w:rsidR="00F56C49" w:rsidRDefault="00F56C49">
      <w:pPr>
        <w:pStyle w:val="Index2"/>
        <w:tabs>
          <w:tab w:val="right" w:leader="dot" w:pos="4310"/>
        </w:tabs>
        <w:rPr>
          <w:noProof/>
        </w:rPr>
      </w:pPr>
      <w:r>
        <w:rPr>
          <w:noProof/>
        </w:rPr>
        <w:t>Shortcuts, 10</w:t>
      </w:r>
    </w:p>
    <w:p w14:paraId="2EC5D805" w14:textId="77777777" w:rsidR="00F56C49" w:rsidRDefault="00F56C49">
      <w:pPr>
        <w:pStyle w:val="Index2"/>
        <w:tabs>
          <w:tab w:val="right" w:leader="dot" w:pos="4310"/>
        </w:tabs>
        <w:rPr>
          <w:noProof/>
        </w:rPr>
      </w:pPr>
      <w:r>
        <w:rPr>
          <w:noProof/>
        </w:rPr>
        <w:t>Statistics, 71</w:t>
      </w:r>
    </w:p>
    <w:p w14:paraId="76FD10C1" w14:textId="77777777" w:rsidR="00F56C49" w:rsidRDefault="00F56C49">
      <w:pPr>
        <w:pStyle w:val="Index2"/>
        <w:tabs>
          <w:tab w:val="right" w:leader="dot" w:pos="4310"/>
        </w:tabs>
        <w:rPr>
          <w:noProof/>
        </w:rPr>
      </w:pPr>
      <w:r>
        <w:rPr>
          <w:noProof/>
        </w:rPr>
        <w:t>Terminal Type Selection, 294</w:t>
      </w:r>
    </w:p>
    <w:p w14:paraId="6578AD41" w14:textId="77777777" w:rsidR="00F56C49" w:rsidRDefault="00F56C49">
      <w:pPr>
        <w:pStyle w:val="Index1"/>
        <w:tabs>
          <w:tab w:val="right" w:leader="dot" w:pos="4310"/>
        </w:tabs>
        <w:rPr>
          <w:noProof/>
        </w:rPr>
      </w:pPr>
      <w:r>
        <w:rPr>
          <w:noProof/>
        </w:rPr>
        <w:t>Signon Attempts, 20</w:t>
      </w:r>
    </w:p>
    <w:p w14:paraId="619B7B3E" w14:textId="77777777" w:rsidR="00F56C49" w:rsidRDefault="00F56C49">
      <w:pPr>
        <w:pStyle w:val="Index1"/>
        <w:tabs>
          <w:tab w:val="right" w:leader="dot" w:pos="4310"/>
        </w:tabs>
        <w:rPr>
          <w:noProof/>
        </w:rPr>
      </w:pPr>
      <w:r>
        <w:rPr>
          <w:noProof/>
        </w:rPr>
        <w:t>SIGN-ON LOG (#3.081) File, 27, 64, 65, 69, 70, 71, 74</w:t>
      </w:r>
    </w:p>
    <w:p w14:paraId="24D3D131" w14:textId="77777777" w:rsidR="00F56C49" w:rsidRDefault="00F56C49">
      <w:pPr>
        <w:pStyle w:val="Index2"/>
        <w:tabs>
          <w:tab w:val="right" w:leader="dot" w:pos="4310"/>
        </w:tabs>
        <w:rPr>
          <w:noProof/>
        </w:rPr>
      </w:pPr>
      <w:r>
        <w:rPr>
          <w:noProof/>
        </w:rPr>
        <w:t>Purging, 71</w:t>
      </w:r>
    </w:p>
    <w:p w14:paraId="6D0D0C34" w14:textId="77777777" w:rsidR="00F56C49" w:rsidRDefault="00F56C49">
      <w:pPr>
        <w:pStyle w:val="Index1"/>
        <w:tabs>
          <w:tab w:val="right" w:leader="dot" w:pos="4310"/>
        </w:tabs>
        <w:rPr>
          <w:noProof/>
        </w:rPr>
      </w:pPr>
      <w:r>
        <w:rPr>
          <w:noProof/>
        </w:rPr>
        <w:t>Signon/Security</w:t>
      </w:r>
    </w:p>
    <w:p w14:paraId="289A2B11" w14:textId="77777777" w:rsidR="00F56C49" w:rsidRDefault="00F56C49">
      <w:pPr>
        <w:pStyle w:val="Index2"/>
        <w:tabs>
          <w:tab w:val="right" w:leader="dot" w:pos="4310"/>
        </w:tabs>
        <w:rPr>
          <w:noProof/>
        </w:rPr>
      </w:pPr>
      <w:r>
        <w:rPr>
          <w:noProof/>
        </w:rPr>
        <w:t>Introductory Text, 19</w:t>
      </w:r>
    </w:p>
    <w:p w14:paraId="3D72EE89" w14:textId="77777777" w:rsidR="00F56C49" w:rsidRDefault="00F56C49">
      <w:pPr>
        <w:pStyle w:val="Index2"/>
        <w:tabs>
          <w:tab w:val="right" w:leader="dot" w:pos="4310"/>
        </w:tabs>
        <w:rPr>
          <w:noProof/>
        </w:rPr>
      </w:pPr>
      <w:r>
        <w:rPr>
          <w:noProof/>
        </w:rPr>
        <w:t>Summary, 18</w:t>
      </w:r>
    </w:p>
    <w:p w14:paraId="7D35E2EB" w14:textId="77777777" w:rsidR="00F56C49" w:rsidRDefault="00F56C49">
      <w:pPr>
        <w:pStyle w:val="Index2"/>
        <w:tabs>
          <w:tab w:val="right" w:leader="dot" w:pos="4310"/>
        </w:tabs>
        <w:rPr>
          <w:noProof/>
        </w:rPr>
      </w:pPr>
      <w:r>
        <w:rPr>
          <w:noProof/>
        </w:rPr>
        <w:t>System Management, 19</w:t>
      </w:r>
    </w:p>
    <w:p w14:paraId="174F59D1" w14:textId="77777777" w:rsidR="00F56C49" w:rsidRDefault="00F56C49">
      <w:pPr>
        <w:pStyle w:val="Index3"/>
        <w:tabs>
          <w:tab w:val="right" w:leader="dot" w:pos="4310"/>
        </w:tabs>
        <w:rPr>
          <w:noProof/>
        </w:rPr>
      </w:pPr>
      <w:r>
        <w:rPr>
          <w:noProof/>
        </w:rPr>
        <w:t>Add a New User to the System Option, 30</w:t>
      </w:r>
    </w:p>
    <w:p w14:paraId="5A3577EC" w14:textId="77777777" w:rsidR="00F56C49" w:rsidRDefault="00F56C49">
      <w:pPr>
        <w:pStyle w:val="Index3"/>
        <w:tabs>
          <w:tab w:val="right" w:leader="dot" w:pos="4310"/>
        </w:tabs>
        <w:rPr>
          <w:noProof/>
        </w:rPr>
      </w:pPr>
      <w:r>
        <w:rPr>
          <w:noProof/>
        </w:rPr>
        <w:t>Grant Access by Profile Option, 35</w:t>
      </w:r>
    </w:p>
    <w:p w14:paraId="50468022" w14:textId="77777777" w:rsidR="00F56C49" w:rsidRDefault="00F56C49">
      <w:pPr>
        <w:pStyle w:val="Index2"/>
        <w:tabs>
          <w:tab w:val="right" w:leader="dot" w:pos="4310"/>
        </w:tabs>
        <w:rPr>
          <w:noProof/>
        </w:rPr>
      </w:pPr>
      <w:r>
        <w:rPr>
          <w:noProof/>
        </w:rPr>
        <w:t>User Interface, 4</w:t>
      </w:r>
    </w:p>
    <w:p w14:paraId="3BAE8BAB" w14:textId="77777777" w:rsidR="00F56C49" w:rsidRDefault="00F56C49">
      <w:pPr>
        <w:pStyle w:val="Index3"/>
        <w:tabs>
          <w:tab w:val="right" w:leader="dot" w:pos="4310"/>
        </w:tabs>
        <w:rPr>
          <w:noProof/>
        </w:rPr>
      </w:pPr>
      <w:r>
        <w:rPr>
          <w:noProof/>
        </w:rPr>
        <w:t>Change my Division Option, 13</w:t>
      </w:r>
    </w:p>
    <w:p w14:paraId="3230E781" w14:textId="77777777" w:rsidR="00F56C49" w:rsidRDefault="00F56C49">
      <w:pPr>
        <w:pStyle w:val="Index3"/>
        <w:tabs>
          <w:tab w:val="right" w:leader="dot" w:pos="4310"/>
        </w:tabs>
        <w:rPr>
          <w:noProof/>
        </w:rPr>
      </w:pPr>
      <w:r>
        <w:rPr>
          <w:noProof/>
        </w:rPr>
        <w:t>Edit User Characteristics Option, 14</w:t>
      </w:r>
    </w:p>
    <w:p w14:paraId="192E052D" w14:textId="77777777" w:rsidR="00F56C49" w:rsidRDefault="00F56C49">
      <w:pPr>
        <w:pStyle w:val="Index3"/>
        <w:tabs>
          <w:tab w:val="right" w:leader="dot" w:pos="4310"/>
        </w:tabs>
        <w:rPr>
          <w:noProof/>
        </w:rPr>
      </w:pPr>
      <w:r>
        <w:rPr>
          <w:noProof/>
        </w:rPr>
        <w:t>Switch UCI Option, 17</w:t>
      </w:r>
    </w:p>
    <w:p w14:paraId="15894380" w14:textId="77777777" w:rsidR="00F56C49" w:rsidRDefault="00F56C49">
      <w:pPr>
        <w:pStyle w:val="Index1"/>
        <w:tabs>
          <w:tab w:val="right" w:leader="dot" w:pos="4310"/>
        </w:tabs>
        <w:rPr>
          <w:noProof/>
        </w:rPr>
      </w:pPr>
      <w:r w:rsidRPr="00261A53">
        <w:rPr>
          <w:noProof/>
        </w:rPr>
        <w:t>SIGN-ON/SYSTEM DEVICE (#1.95) Field</w:t>
      </w:r>
    </w:p>
    <w:p w14:paraId="4DEF4929" w14:textId="77777777" w:rsidR="00F56C49" w:rsidRDefault="00F56C49">
      <w:pPr>
        <w:pStyle w:val="Index2"/>
        <w:tabs>
          <w:tab w:val="right" w:leader="dot" w:pos="4310"/>
        </w:tabs>
        <w:rPr>
          <w:noProof/>
        </w:rPr>
      </w:pPr>
      <w:r w:rsidRPr="00261A53">
        <w:rPr>
          <w:noProof/>
        </w:rPr>
        <w:t>DEVICE (#3.5) File</w:t>
      </w:r>
      <w:r>
        <w:rPr>
          <w:noProof/>
        </w:rPr>
        <w:t>, 279, 293, 297, 298</w:t>
      </w:r>
    </w:p>
    <w:p w14:paraId="6FD6848E" w14:textId="77777777" w:rsidR="00F56C49" w:rsidRDefault="00F56C49">
      <w:pPr>
        <w:pStyle w:val="Index1"/>
        <w:tabs>
          <w:tab w:val="right" w:leader="dot" w:pos="4310"/>
        </w:tabs>
        <w:rPr>
          <w:noProof/>
        </w:rPr>
      </w:pPr>
      <w:r>
        <w:rPr>
          <w:noProof/>
        </w:rPr>
        <w:t>Single Lock Details Screen, 258</w:t>
      </w:r>
    </w:p>
    <w:p w14:paraId="13A8338D" w14:textId="77777777" w:rsidR="00F56C49" w:rsidRDefault="00F56C49">
      <w:pPr>
        <w:pStyle w:val="Index1"/>
        <w:tabs>
          <w:tab w:val="right" w:leader="dot" w:pos="4310"/>
        </w:tabs>
        <w:rPr>
          <w:noProof/>
        </w:rPr>
      </w:pPr>
      <w:r>
        <w:rPr>
          <w:noProof/>
        </w:rPr>
        <w:t>Site Parameters, 19, 344</w:t>
      </w:r>
    </w:p>
    <w:p w14:paraId="36CE545B" w14:textId="77777777" w:rsidR="00F56C49" w:rsidRDefault="00F56C49">
      <w:pPr>
        <w:pStyle w:val="Index1"/>
        <w:tabs>
          <w:tab w:val="right" w:leader="dot" w:pos="4310"/>
        </w:tabs>
        <w:rPr>
          <w:noProof/>
        </w:rPr>
      </w:pPr>
      <w:r>
        <w:rPr>
          <w:noProof/>
        </w:rPr>
        <w:t>Site Parameters Edit Option, 343, 357</w:t>
      </w:r>
    </w:p>
    <w:p w14:paraId="24870060" w14:textId="77777777" w:rsidR="00F56C49" w:rsidRDefault="00F56C49">
      <w:pPr>
        <w:pStyle w:val="Index1"/>
        <w:tabs>
          <w:tab w:val="right" w:leader="dot" w:pos="4310"/>
        </w:tabs>
        <w:rPr>
          <w:noProof/>
        </w:rPr>
      </w:pPr>
      <w:r>
        <w:rPr>
          <w:noProof/>
        </w:rPr>
        <w:t>SLAVE FROM DEVICE Field, 326</w:t>
      </w:r>
    </w:p>
    <w:p w14:paraId="6A262A21" w14:textId="77777777" w:rsidR="00F56C49" w:rsidRDefault="00F56C49">
      <w:pPr>
        <w:pStyle w:val="Index1"/>
        <w:tabs>
          <w:tab w:val="right" w:leader="dot" w:pos="4310"/>
        </w:tabs>
        <w:rPr>
          <w:noProof/>
        </w:rPr>
      </w:pPr>
      <w:r>
        <w:rPr>
          <w:noProof/>
        </w:rPr>
        <w:t>Slaved Printers, 323, 324</w:t>
      </w:r>
    </w:p>
    <w:p w14:paraId="552B2A39" w14:textId="77777777" w:rsidR="00F56C49" w:rsidRDefault="00F56C49">
      <w:pPr>
        <w:pStyle w:val="Index2"/>
        <w:tabs>
          <w:tab w:val="right" w:leader="dot" w:pos="4310"/>
        </w:tabs>
        <w:rPr>
          <w:noProof/>
        </w:rPr>
      </w:pPr>
      <w:r>
        <w:rPr>
          <w:noProof/>
        </w:rPr>
        <w:t>Auto Print Mode, 323</w:t>
      </w:r>
    </w:p>
    <w:p w14:paraId="73FFBEAC" w14:textId="77777777" w:rsidR="00F56C49" w:rsidRDefault="00F56C49">
      <w:pPr>
        <w:pStyle w:val="Index2"/>
        <w:tabs>
          <w:tab w:val="right" w:leader="dot" w:pos="4310"/>
        </w:tabs>
        <w:rPr>
          <w:noProof/>
        </w:rPr>
      </w:pPr>
      <w:r>
        <w:rPr>
          <w:noProof/>
        </w:rPr>
        <w:t>Copy Print Mode, 323</w:t>
      </w:r>
    </w:p>
    <w:p w14:paraId="3542B0E4" w14:textId="77777777" w:rsidR="00F56C49" w:rsidRDefault="00F56C49">
      <w:pPr>
        <w:pStyle w:val="Index2"/>
        <w:tabs>
          <w:tab w:val="right" w:leader="dot" w:pos="4310"/>
        </w:tabs>
        <w:rPr>
          <w:noProof/>
        </w:rPr>
      </w:pPr>
      <w:r>
        <w:rPr>
          <w:noProof/>
        </w:rPr>
        <w:t>Device and Terminal Type File Entries, 324</w:t>
      </w:r>
    </w:p>
    <w:p w14:paraId="5A88DD97" w14:textId="77777777" w:rsidR="00F56C49" w:rsidRDefault="00F56C49">
      <w:pPr>
        <w:pStyle w:val="Index2"/>
        <w:tabs>
          <w:tab w:val="right" w:leader="dot" w:pos="4310"/>
        </w:tabs>
        <w:rPr>
          <w:noProof/>
        </w:rPr>
      </w:pPr>
      <w:r>
        <w:rPr>
          <w:noProof/>
        </w:rPr>
        <w:t>Printer Controller Mode, 323</w:t>
      </w:r>
    </w:p>
    <w:p w14:paraId="4FA9BDA0" w14:textId="77777777" w:rsidR="00F56C49" w:rsidRDefault="00F56C49">
      <w:pPr>
        <w:pStyle w:val="Index2"/>
        <w:tabs>
          <w:tab w:val="right" w:leader="dot" w:pos="4310"/>
        </w:tabs>
        <w:rPr>
          <w:noProof/>
        </w:rPr>
      </w:pPr>
      <w:r>
        <w:rPr>
          <w:noProof/>
        </w:rPr>
        <w:t>Processing Steps, 325</w:t>
      </w:r>
    </w:p>
    <w:p w14:paraId="3DDC7FD0" w14:textId="77777777" w:rsidR="00F56C49" w:rsidRDefault="00F56C49">
      <w:pPr>
        <w:pStyle w:val="Index2"/>
        <w:tabs>
          <w:tab w:val="right" w:leader="dot" w:pos="4310"/>
        </w:tabs>
        <w:rPr>
          <w:noProof/>
        </w:rPr>
      </w:pPr>
      <w:r>
        <w:rPr>
          <w:noProof/>
        </w:rPr>
        <w:t>Queuing, 326</w:t>
      </w:r>
    </w:p>
    <w:p w14:paraId="4F201C7D" w14:textId="77777777" w:rsidR="00F56C49" w:rsidRDefault="00F56C49">
      <w:pPr>
        <w:pStyle w:val="Index2"/>
        <w:tabs>
          <w:tab w:val="right" w:leader="dot" w:pos="4310"/>
        </w:tabs>
        <w:rPr>
          <w:noProof/>
        </w:rPr>
      </w:pPr>
      <w:r>
        <w:rPr>
          <w:noProof/>
        </w:rPr>
        <w:t>System Management, 323</w:t>
      </w:r>
    </w:p>
    <w:p w14:paraId="1DF1BDA8" w14:textId="77777777" w:rsidR="00F56C49" w:rsidRDefault="00F56C49">
      <w:pPr>
        <w:pStyle w:val="Index2"/>
        <w:tabs>
          <w:tab w:val="right" w:leader="dot" w:pos="4310"/>
        </w:tabs>
        <w:rPr>
          <w:noProof/>
        </w:rPr>
      </w:pPr>
      <w:r>
        <w:rPr>
          <w:noProof/>
        </w:rPr>
        <w:t>Transparent Print Mode, 323</w:t>
      </w:r>
    </w:p>
    <w:p w14:paraId="5E058C21" w14:textId="77777777" w:rsidR="00F56C49" w:rsidRDefault="00F56C49">
      <w:pPr>
        <w:pStyle w:val="Index2"/>
        <w:tabs>
          <w:tab w:val="right" w:leader="dot" w:pos="4310"/>
        </w:tabs>
        <w:rPr>
          <w:noProof/>
        </w:rPr>
      </w:pPr>
      <w:r>
        <w:rPr>
          <w:noProof/>
        </w:rPr>
        <w:t>User Interface, 323</w:t>
      </w:r>
    </w:p>
    <w:p w14:paraId="15DDAD60" w14:textId="77777777" w:rsidR="00F56C49" w:rsidRDefault="00F56C49">
      <w:pPr>
        <w:pStyle w:val="Index1"/>
        <w:tabs>
          <w:tab w:val="right" w:leader="dot" w:pos="4310"/>
        </w:tabs>
        <w:rPr>
          <w:noProof/>
        </w:rPr>
      </w:pPr>
      <w:r>
        <w:rPr>
          <w:noProof/>
        </w:rPr>
        <w:t>Smart Card</w:t>
      </w:r>
    </w:p>
    <w:p w14:paraId="7450F81D" w14:textId="77777777" w:rsidR="00F56C49" w:rsidRDefault="00F56C49">
      <w:pPr>
        <w:pStyle w:val="Index2"/>
        <w:tabs>
          <w:tab w:val="right" w:leader="dot" w:pos="4310"/>
        </w:tabs>
        <w:rPr>
          <w:noProof/>
        </w:rPr>
      </w:pPr>
      <w:r>
        <w:rPr>
          <w:noProof/>
        </w:rPr>
        <w:t>Digital Certificate, 4, 7, 60, 72, 73, 101, 102, 103, 105, 106, 114, 117, 144, 145, 147, 148, 149</w:t>
      </w:r>
    </w:p>
    <w:p w14:paraId="614B723C" w14:textId="77777777" w:rsidR="00F56C49" w:rsidRDefault="00F56C49">
      <w:pPr>
        <w:pStyle w:val="Index1"/>
        <w:tabs>
          <w:tab w:val="right" w:leader="dot" w:pos="4310"/>
        </w:tabs>
        <w:rPr>
          <w:noProof/>
        </w:rPr>
      </w:pPr>
      <w:r>
        <w:rPr>
          <w:noProof/>
        </w:rPr>
        <w:t>Software</w:t>
      </w:r>
    </w:p>
    <w:p w14:paraId="266A51D3" w14:textId="77777777" w:rsidR="00F56C49" w:rsidRDefault="00F56C49">
      <w:pPr>
        <w:pStyle w:val="Index2"/>
        <w:tabs>
          <w:tab w:val="right" w:leader="dot" w:pos="4310"/>
        </w:tabs>
        <w:rPr>
          <w:noProof/>
        </w:rPr>
      </w:pPr>
      <w:r>
        <w:rPr>
          <w:noProof/>
        </w:rPr>
        <w:t>Components, 337, 408, 437, 439</w:t>
      </w:r>
    </w:p>
    <w:p w14:paraId="57D1BFF3" w14:textId="77777777" w:rsidR="00F56C49" w:rsidRDefault="00F56C49">
      <w:pPr>
        <w:pStyle w:val="Index2"/>
        <w:tabs>
          <w:tab w:val="right" w:leader="dot" w:pos="4310"/>
        </w:tabs>
        <w:rPr>
          <w:noProof/>
        </w:rPr>
      </w:pPr>
      <w:r>
        <w:rPr>
          <w:noProof/>
        </w:rPr>
        <w:t>Exported, 405, 408, 417</w:t>
      </w:r>
    </w:p>
    <w:p w14:paraId="24BDC53D" w14:textId="77777777" w:rsidR="00F56C49" w:rsidRDefault="00F56C49">
      <w:pPr>
        <w:pStyle w:val="Index2"/>
        <w:tabs>
          <w:tab w:val="right" w:leader="dot" w:pos="4310"/>
        </w:tabs>
        <w:rPr>
          <w:noProof/>
        </w:rPr>
      </w:pPr>
      <w:r>
        <w:rPr>
          <w:noProof/>
        </w:rPr>
        <w:t>KIDS Installations, 412</w:t>
      </w:r>
    </w:p>
    <w:p w14:paraId="1F448795" w14:textId="77777777" w:rsidR="00F56C49" w:rsidRDefault="00F56C49">
      <w:pPr>
        <w:pStyle w:val="Index1"/>
        <w:tabs>
          <w:tab w:val="right" w:leader="dot" w:pos="4310"/>
        </w:tabs>
        <w:rPr>
          <w:noProof/>
        </w:rPr>
      </w:pPr>
      <w:r>
        <w:rPr>
          <w:noProof/>
        </w:rPr>
        <w:t>Software Disclaimer, lii</w:t>
      </w:r>
    </w:p>
    <w:p w14:paraId="2312317A" w14:textId="77777777" w:rsidR="00F56C49" w:rsidRDefault="00F56C49">
      <w:pPr>
        <w:pStyle w:val="Index1"/>
        <w:tabs>
          <w:tab w:val="right" w:leader="dot" w:pos="4310"/>
        </w:tabs>
        <w:rPr>
          <w:noProof/>
        </w:rPr>
      </w:pPr>
      <w:r w:rsidRPr="00261A53">
        <w:rPr>
          <w:noProof/>
        </w:rPr>
        <w:t>Sort/Screen User Actions</w:t>
      </w:r>
      <w:r>
        <w:rPr>
          <w:noProof/>
        </w:rPr>
        <w:t>, 258</w:t>
      </w:r>
    </w:p>
    <w:p w14:paraId="0C00E0B4" w14:textId="77777777" w:rsidR="00F56C49" w:rsidRDefault="00F56C49">
      <w:pPr>
        <w:pStyle w:val="Index1"/>
        <w:tabs>
          <w:tab w:val="right" w:leader="dot" w:pos="4310"/>
        </w:tabs>
        <w:rPr>
          <w:noProof/>
        </w:rPr>
      </w:pPr>
      <w:r>
        <w:rPr>
          <w:noProof/>
        </w:rPr>
        <w:t>SPAWN Command, 334, 347</w:t>
      </w:r>
    </w:p>
    <w:p w14:paraId="18B90287" w14:textId="77777777" w:rsidR="00F56C49" w:rsidRDefault="00F56C49">
      <w:pPr>
        <w:pStyle w:val="Index1"/>
        <w:tabs>
          <w:tab w:val="right" w:leader="dot" w:pos="4310"/>
        </w:tabs>
        <w:rPr>
          <w:noProof/>
        </w:rPr>
      </w:pPr>
      <w:r>
        <w:rPr>
          <w:noProof/>
        </w:rPr>
        <w:t>Special Devices, 313</w:t>
      </w:r>
    </w:p>
    <w:p w14:paraId="0CA2C42C" w14:textId="77777777" w:rsidR="00F56C49" w:rsidRDefault="00F56C49">
      <w:pPr>
        <w:pStyle w:val="Index2"/>
        <w:tabs>
          <w:tab w:val="right" w:leader="dot" w:pos="4310"/>
        </w:tabs>
        <w:rPr>
          <w:noProof/>
        </w:rPr>
      </w:pPr>
      <w:r>
        <w:rPr>
          <w:noProof/>
        </w:rPr>
        <w:t>Browser Device, 313</w:t>
      </w:r>
    </w:p>
    <w:p w14:paraId="5B4C7844" w14:textId="77777777" w:rsidR="00F56C49" w:rsidRDefault="00F56C49">
      <w:pPr>
        <w:pStyle w:val="Index2"/>
        <w:tabs>
          <w:tab w:val="right" w:leader="dot" w:pos="4310"/>
        </w:tabs>
        <w:rPr>
          <w:noProof/>
        </w:rPr>
      </w:pPr>
      <w:r>
        <w:rPr>
          <w:noProof/>
        </w:rPr>
        <w:t>Magtape, 318</w:t>
      </w:r>
    </w:p>
    <w:p w14:paraId="1FAEAFF5" w14:textId="77777777" w:rsidR="00F56C49" w:rsidRDefault="00F56C49">
      <w:pPr>
        <w:pStyle w:val="Index2"/>
        <w:tabs>
          <w:tab w:val="right" w:leader="dot" w:pos="4310"/>
        </w:tabs>
        <w:rPr>
          <w:noProof/>
        </w:rPr>
      </w:pPr>
      <w:r>
        <w:rPr>
          <w:noProof/>
        </w:rPr>
        <w:t>Network Channel Device Edit Option, 320</w:t>
      </w:r>
    </w:p>
    <w:p w14:paraId="0BA10906" w14:textId="77777777" w:rsidR="00F56C49" w:rsidRDefault="00F56C49">
      <w:pPr>
        <w:pStyle w:val="Index2"/>
        <w:tabs>
          <w:tab w:val="right" w:leader="dot" w:pos="4310"/>
        </w:tabs>
        <w:rPr>
          <w:noProof/>
        </w:rPr>
      </w:pPr>
      <w:r>
        <w:rPr>
          <w:noProof/>
        </w:rPr>
        <w:t>Network Channel Devices, 319</w:t>
      </w:r>
    </w:p>
    <w:p w14:paraId="3BE3D571" w14:textId="77777777" w:rsidR="00F56C49" w:rsidRDefault="00F56C49">
      <w:pPr>
        <w:pStyle w:val="Index2"/>
        <w:tabs>
          <w:tab w:val="right" w:leader="dot" w:pos="4310"/>
        </w:tabs>
        <w:rPr>
          <w:noProof/>
        </w:rPr>
      </w:pPr>
      <w:r>
        <w:rPr>
          <w:noProof/>
        </w:rPr>
        <w:t>Resources, 321</w:t>
      </w:r>
    </w:p>
    <w:p w14:paraId="2E80149D" w14:textId="77777777" w:rsidR="00F56C49" w:rsidRDefault="00F56C49">
      <w:pPr>
        <w:pStyle w:val="Index2"/>
        <w:tabs>
          <w:tab w:val="right" w:leader="dot" w:pos="4310"/>
        </w:tabs>
        <w:rPr>
          <w:noProof/>
        </w:rPr>
      </w:pPr>
      <w:r>
        <w:rPr>
          <w:noProof/>
        </w:rPr>
        <w:t>SDP, 322</w:t>
      </w:r>
    </w:p>
    <w:p w14:paraId="02A3863C" w14:textId="77777777" w:rsidR="00F56C49" w:rsidRDefault="00F56C49">
      <w:pPr>
        <w:pStyle w:val="Index1"/>
        <w:tabs>
          <w:tab w:val="right" w:leader="dot" w:pos="4310"/>
        </w:tabs>
        <w:rPr>
          <w:noProof/>
        </w:rPr>
      </w:pPr>
      <w:r>
        <w:rPr>
          <w:noProof/>
        </w:rPr>
        <w:t>SPECIAL QUEUEING (#9) Field, 383, 386</w:t>
      </w:r>
    </w:p>
    <w:p w14:paraId="56614BF1" w14:textId="77777777" w:rsidR="00F56C49" w:rsidRDefault="00F56C49">
      <w:pPr>
        <w:pStyle w:val="Index1"/>
        <w:tabs>
          <w:tab w:val="right" w:leader="dot" w:pos="4310"/>
        </w:tabs>
        <w:rPr>
          <w:noProof/>
        </w:rPr>
      </w:pPr>
      <w:r>
        <w:rPr>
          <w:noProof/>
        </w:rPr>
        <w:t>Specify Allowable New Menu Prefix Option, 191, 197</w:t>
      </w:r>
    </w:p>
    <w:p w14:paraId="6DAB3378" w14:textId="77777777" w:rsidR="00F56C49" w:rsidRDefault="00F56C49">
      <w:pPr>
        <w:pStyle w:val="Index1"/>
        <w:tabs>
          <w:tab w:val="right" w:leader="dot" w:pos="4310"/>
        </w:tabs>
        <w:rPr>
          <w:noProof/>
        </w:rPr>
      </w:pPr>
      <w:r>
        <w:rPr>
          <w:noProof/>
        </w:rPr>
        <w:t>Specifying</w:t>
      </w:r>
    </w:p>
    <w:p w14:paraId="5BE2680C" w14:textId="77777777" w:rsidR="00F56C49" w:rsidRDefault="00F56C49">
      <w:pPr>
        <w:pStyle w:val="Index2"/>
        <w:tabs>
          <w:tab w:val="right" w:leader="dot" w:pos="4310"/>
        </w:tabs>
        <w:rPr>
          <w:noProof/>
        </w:rPr>
      </w:pPr>
      <w:r>
        <w:rPr>
          <w:noProof/>
        </w:rPr>
        <w:t>Right Margin and Page Length, 272</w:t>
      </w:r>
    </w:p>
    <w:p w14:paraId="17BE6C1A" w14:textId="77777777" w:rsidR="00F56C49" w:rsidRDefault="00F56C49">
      <w:pPr>
        <w:pStyle w:val="Index2"/>
        <w:tabs>
          <w:tab w:val="right" w:leader="dot" w:pos="4310"/>
        </w:tabs>
        <w:rPr>
          <w:noProof/>
        </w:rPr>
      </w:pPr>
      <w:r>
        <w:rPr>
          <w:noProof/>
        </w:rPr>
        <w:t>Special Subtype, 273</w:t>
      </w:r>
    </w:p>
    <w:p w14:paraId="7F45EFD1" w14:textId="77777777" w:rsidR="00F56C49" w:rsidRDefault="00F56C49">
      <w:pPr>
        <w:pStyle w:val="Index1"/>
        <w:tabs>
          <w:tab w:val="right" w:leader="dot" w:pos="4310"/>
        </w:tabs>
        <w:rPr>
          <w:noProof/>
        </w:rPr>
      </w:pPr>
      <w:r>
        <w:rPr>
          <w:noProof/>
        </w:rPr>
        <w:t>SPOOL DATA (#3.519) File, 307</w:t>
      </w:r>
    </w:p>
    <w:p w14:paraId="390E24FB" w14:textId="77777777" w:rsidR="00F56C49" w:rsidRDefault="00F56C49">
      <w:pPr>
        <w:pStyle w:val="Index1"/>
        <w:tabs>
          <w:tab w:val="right" w:leader="dot" w:pos="4310"/>
        </w:tabs>
        <w:rPr>
          <w:noProof/>
        </w:rPr>
      </w:pPr>
      <w:r>
        <w:rPr>
          <w:noProof/>
        </w:rPr>
        <w:t>Spool Device Edit Option, 311</w:t>
      </w:r>
    </w:p>
    <w:p w14:paraId="6EAD74FE" w14:textId="77777777" w:rsidR="00F56C49" w:rsidRDefault="00F56C49">
      <w:pPr>
        <w:pStyle w:val="Index1"/>
        <w:tabs>
          <w:tab w:val="right" w:leader="dot" w:pos="4310"/>
        </w:tabs>
        <w:rPr>
          <w:noProof/>
        </w:rPr>
      </w:pPr>
      <w:r>
        <w:rPr>
          <w:noProof/>
        </w:rPr>
        <w:t>SPOOL DOCUMENT (#3.51) File, 275, 292, 307, 308, 312</w:t>
      </w:r>
    </w:p>
    <w:p w14:paraId="0F6E1CE0" w14:textId="77777777" w:rsidR="00F56C49" w:rsidRDefault="00F56C49">
      <w:pPr>
        <w:pStyle w:val="Index1"/>
        <w:tabs>
          <w:tab w:val="right" w:leader="dot" w:pos="4310"/>
        </w:tabs>
        <w:rPr>
          <w:noProof/>
        </w:rPr>
      </w:pPr>
      <w:r w:rsidRPr="00261A53">
        <w:rPr>
          <w:noProof/>
        </w:rPr>
        <w:t>Spool Documents</w:t>
      </w:r>
    </w:p>
    <w:p w14:paraId="0E5686BC" w14:textId="77777777" w:rsidR="00F56C49" w:rsidRDefault="00F56C49">
      <w:pPr>
        <w:pStyle w:val="Index2"/>
        <w:tabs>
          <w:tab w:val="right" w:leader="dot" w:pos="4310"/>
        </w:tabs>
        <w:rPr>
          <w:noProof/>
        </w:rPr>
      </w:pPr>
      <w:r w:rsidRPr="00261A53">
        <w:rPr>
          <w:noProof/>
        </w:rPr>
        <w:t>Making into Mail Messages</w:t>
      </w:r>
      <w:r>
        <w:rPr>
          <w:noProof/>
        </w:rPr>
        <w:t>, 54</w:t>
      </w:r>
    </w:p>
    <w:p w14:paraId="287B871B" w14:textId="77777777" w:rsidR="00F56C49" w:rsidRDefault="00F56C49">
      <w:pPr>
        <w:pStyle w:val="Index2"/>
        <w:tabs>
          <w:tab w:val="right" w:leader="dot" w:pos="4310"/>
        </w:tabs>
        <w:rPr>
          <w:noProof/>
        </w:rPr>
      </w:pPr>
      <w:r>
        <w:rPr>
          <w:noProof/>
        </w:rPr>
        <w:t>Name, 275, 292, 302, 303, 312</w:t>
      </w:r>
    </w:p>
    <w:p w14:paraId="25FAE21D" w14:textId="77777777" w:rsidR="00F56C49" w:rsidRDefault="00F56C49">
      <w:pPr>
        <w:pStyle w:val="Index2"/>
        <w:tabs>
          <w:tab w:val="right" w:leader="dot" w:pos="4310"/>
        </w:tabs>
        <w:rPr>
          <w:noProof/>
        </w:rPr>
      </w:pPr>
      <w:r>
        <w:rPr>
          <w:noProof/>
        </w:rPr>
        <w:t>Name—An Exception, 275</w:t>
      </w:r>
    </w:p>
    <w:p w14:paraId="24C13B11" w14:textId="77777777" w:rsidR="00F56C49" w:rsidRDefault="00F56C49">
      <w:pPr>
        <w:pStyle w:val="Index1"/>
        <w:tabs>
          <w:tab w:val="right" w:leader="dot" w:pos="4310"/>
        </w:tabs>
        <w:rPr>
          <w:noProof/>
        </w:rPr>
      </w:pPr>
      <w:r>
        <w:rPr>
          <w:noProof/>
        </w:rPr>
        <w:t>Spool Management Menu, 309</w:t>
      </w:r>
    </w:p>
    <w:p w14:paraId="2403CE6C" w14:textId="77777777" w:rsidR="00F56C49" w:rsidRDefault="00F56C49">
      <w:pPr>
        <w:pStyle w:val="Index1"/>
        <w:tabs>
          <w:tab w:val="right" w:leader="dot" w:pos="4310"/>
        </w:tabs>
        <w:rPr>
          <w:noProof/>
        </w:rPr>
      </w:pPr>
      <w:r>
        <w:rPr>
          <w:noProof/>
        </w:rPr>
        <w:t>SPOOLER Device, 302</w:t>
      </w:r>
    </w:p>
    <w:p w14:paraId="4112D782" w14:textId="77777777" w:rsidR="00F56C49" w:rsidRDefault="00F56C49">
      <w:pPr>
        <w:pStyle w:val="Index1"/>
        <w:tabs>
          <w:tab w:val="right" w:leader="dot" w:pos="4310"/>
        </w:tabs>
        <w:rPr>
          <w:noProof/>
        </w:rPr>
      </w:pPr>
      <w:r>
        <w:rPr>
          <w:noProof/>
        </w:rPr>
        <w:t>Spooler Menu, 304, 306, 308, 309</w:t>
      </w:r>
    </w:p>
    <w:p w14:paraId="0AE25AA4" w14:textId="77777777" w:rsidR="00F56C49" w:rsidRDefault="00F56C49">
      <w:pPr>
        <w:pStyle w:val="Index1"/>
        <w:tabs>
          <w:tab w:val="right" w:leader="dot" w:pos="4310"/>
        </w:tabs>
        <w:rPr>
          <w:noProof/>
        </w:rPr>
      </w:pPr>
      <w:r>
        <w:rPr>
          <w:noProof/>
        </w:rPr>
        <w:t>Spooler Site Parameters Edit Option, 309</w:t>
      </w:r>
    </w:p>
    <w:p w14:paraId="28BBF2D6" w14:textId="77777777" w:rsidR="00F56C49" w:rsidRDefault="00F56C49">
      <w:pPr>
        <w:pStyle w:val="Index1"/>
        <w:tabs>
          <w:tab w:val="right" w:leader="dot" w:pos="4310"/>
        </w:tabs>
        <w:rPr>
          <w:noProof/>
        </w:rPr>
      </w:pPr>
      <w:r w:rsidRPr="00261A53">
        <w:rPr>
          <w:noProof/>
        </w:rPr>
        <w:t>Spooling</w:t>
      </w:r>
      <w:r>
        <w:rPr>
          <w:noProof/>
        </w:rPr>
        <w:t>, 302</w:t>
      </w:r>
    </w:p>
    <w:p w14:paraId="4D5FCA7E" w14:textId="77777777" w:rsidR="00F56C49" w:rsidRDefault="00F56C49">
      <w:pPr>
        <w:pStyle w:val="Index2"/>
        <w:tabs>
          <w:tab w:val="right" w:leader="dot" w:pos="4310"/>
        </w:tabs>
        <w:rPr>
          <w:noProof/>
        </w:rPr>
      </w:pPr>
      <w:r>
        <w:rPr>
          <w:noProof/>
        </w:rPr>
        <w:t>Attributes, 302</w:t>
      </w:r>
    </w:p>
    <w:p w14:paraId="6EE819F0" w14:textId="77777777" w:rsidR="00F56C49" w:rsidRDefault="00F56C49">
      <w:pPr>
        <w:pStyle w:val="Index2"/>
        <w:tabs>
          <w:tab w:val="right" w:leader="dot" w:pos="4310"/>
        </w:tabs>
        <w:rPr>
          <w:noProof/>
        </w:rPr>
      </w:pPr>
      <w:r>
        <w:rPr>
          <w:noProof/>
        </w:rPr>
        <w:t>Auto-despooling, 312</w:t>
      </w:r>
    </w:p>
    <w:p w14:paraId="5938080B" w14:textId="77777777" w:rsidR="00F56C49" w:rsidRDefault="00F56C49">
      <w:pPr>
        <w:pStyle w:val="Index2"/>
        <w:tabs>
          <w:tab w:val="right" w:leader="dot" w:pos="4310"/>
        </w:tabs>
        <w:rPr>
          <w:noProof/>
        </w:rPr>
      </w:pPr>
      <w:r>
        <w:rPr>
          <w:noProof/>
        </w:rPr>
        <w:t>Document Name Prompt, 302, 303</w:t>
      </w:r>
    </w:p>
    <w:p w14:paraId="55997193" w14:textId="77777777" w:rsidR="00F56C49" w:rsidRDefault="00F56C49">
      <w:pPr>
        <w:pStyle w:val="Index2"/>
        <w:tabs>
          <w:tab w:val="right" w:leader="dot" w:pos="4310"/>
        </w:tabs>
        <w:rPr>
          <w:noProof/>
        </w:rPr>
      </w:pPr>
      <w:r>
        <w:rPr>
          <w:noProof/>
        </w:rPr>
        <w:t>Generating Names, 312</w:t>
      </w:r>
    </w:p>
    <w:p w14:paraId="7AA6FD99" w14:textId="77777777" w:rsidR="00F56C49" w:rsidRDefault="00F56C49">
      <w:pPr>
        <w:pStyle w:val="Index2"/>
        <w:tabs>
          <w:tab w:val="right" w:leader="dot" w:pos="4310"/>
        </w:tabs>
        <w:rPr>
          <w:noProof/>
        </w:rPr>
      </w:pPr>
      <w:r>
        <w:rPr>
          <w:noProof/>
        </w:rPr>
        <w:t>Granting Privileges, 308</w:t>
      </w:r>
    </w:p>
    <w:p w14:paraId="735BD7AE" w14:textId="77777777" w:rsidR="00F56C49" w:rsidRDefault="00F56C49">
      <w:pPr>
        <w:pStyle w:val="Index2"/>
        <w:tabs>
          <w:tab w:val="right" w:leader="dot" w:pos="4310"/>
        </w:tabs>
        <w:rPr>
          <w:noProof/>
        </w:rPr>
      </w:pPr>
      <w:r>
        <w:rPr>
          <w:noProof/>
        </w:rPr>
        <w:t>Making Into Mail Messages, 306</w:t>
      </w:r>
    </w:p>
    <w:p w14:paraId="256E2D37" w14:textId="77777777" w:rsidR="00F56C49" w:rsidRDefault="00F56C49">
      <w:pPr>
        <w:pStyle w:val="Index2"/>
        <w:tabs>
          <w:tab w:val="right" w:leader="dot" w:pos="4310"/>
        </w:tabs>
        <w:rPr>
          <w:noProof/>
        </w:rPr>
      </w:pPr>
      <w:r>
        <w:rPr>
          <w:noProof/>
        </w:rPr>
        <w:t>Managing Spool Documents, 309</w:t>
      </w:r>
    </w:p>
    <w:p w14:paraId="0EC96C54" w14:textId="77777777" w:rsidR="00F56C49" w:rsidRDefault="00F56C49">
      <w:pPr>
        <w:pStyle w:val="Index2"/>
        <w:tabs>
          <w:tab w:val="right" w:leader="dot" w:pos="4310"/>
        </w:tabs>
        <w:rPr>
          <w:noProof/>
        </w:rPr>
      </w:pPr>
      <w:r>
        <w:rPr>
          <w:noProof/>
        </w:rPr>
        <w:t>Printing spool documents, 305</w:t>
      </w:r>
    </w:p>
    <w:p w14:paraId="604D81B8" w14:textId="77777777" w:rsidR="00F56C49" w:rsidRDefault="00F56C49">
      <w:pPr>
        <w:pStyle w:val="Index2"/>
        <w:tabs>
          <w:tab w:val="right" w:leader="dot" w:pos="4310"/>
        </w:tabs>
        <w:rPr>
          <w:noProof/>
        </w:rPr>
      </w:pPr>
      <w:r w:rsidRPr="00261A53">
        <w:rPr>
          <w:noProof/>
        </w:rPr>
        <w:t>Privileges</w:t>
      </w:r>
      <w:r>
        <w:rPr>
          <w:noProof/>
        </w:rPr>
        <w:t>, 54</w:t>
      </w:r>
    </w:p>
    <w:p w14:paraId="18765A52" w14:textId="77777777" w:rsidR="00F56C49" w:rsidRDefault="00F56C49">
      <w:pPr>
        <w:pStyle w:val="Index2"/>
        <w:tabs>
          <w:tab w:val="right" w:leader="dot" w:pos="4310"/>
        </w:tabs>
        <w:rPr>
          <w:noProof/>
        </w:rPr>
      </w:pPr>
      <w:r>
        <w:rPr>
          <w:noProof/>
        </w:rPr>
        <w:t>Privileges, 302</w:t>
      </w:r>
    </w:p>
    <w:p w14:paraId="0F73B38A" w14:textId="77777777" w:rsidR="00F56C49" w:rsidRDefault="00F56C49">
      <w:pPr>
        <w:pStyle w:val="Index2"/>
        <w:tabs>
          <w:tab w:val="right" w:leader="dot" w:pos="4310"/>
        </w:tabs>
        <w:rPr>
          <w:noProof/>
        </w:rPr>
      </w:pPr>
      <w:r>
        <w:rPr>
          <w:noProof/>
        </w:rPr>
        <w:t>Privileges, 302</w:t>
      </w:r>
    </w:p>
    <w:p w14:paraId="64BB6E00" w14:textId="77777777" w:rsidR="00F56C49" w:rsidRDefault="00F56C49">
      <w:pPr>
        <w:pStyle w:val="Index2"/>
        <w:tabs>
          <w:tab w:val="right" w:leader="dot" w:pos="4310"/>
        </w:tabs>
        <w:rPr>
          <w:noProof/>
        </w:rPr>
      </w:pPr>
      <w:r>
        <w:rPr>
          <w:noProof/>
        </w:rPr>
        <w:t>Privileges, 307</w:t>
      </w:r>
    </w:p>
    <w:p w14:paraId="0577F109" w14:textId="77777777" w:rsidR="00F56C49" w:rsidRDefault="00F56C49">
      <w:pPr>
        <w:pStyle w:val="Index2"/>
        <w:tabs>
          <w:tab w:val="right" w:leader="dot" w:pos="4310"/>
        </w:tabs>
        <w:rPr>
          <w:noProof/>
        </w:rPr>
      </w:pPr>
      <w:r>
        <w:rPr>
          <w:noProof/>
        </w:rPr>
        <w:t>Privileges, 308</w:t>
      </w:r>
    </w:p>
    <w:p w14:paraId="6566A37C" w14:textId="77777777" w:rsidR="00F56C49" w:rsidRDefault="00F56C49">
      <w:pPr>
        <w:pStyle w:val="Index2"/>
        <w:tabs>
          <w:tab w:val="right" w:leader="dot" w:pos="4310"/>
        </w:tabs>
        <w:rPr>
          <w:noProof/>
        </w:rPr>
      </w:pPr>
      <w:r>
        <w:rPr>
          <w:noProof/>
        </w:rPr>
        <w:t>Purge old Spool documents Option, 310</w:t>
      </w:r>
    </w:p>
    <w:p w14:paraId="2D9AB53F" w14:textId="77777777" w:rsidR="00F56C49" w:rsidRDefault="00F56C49">
      <w:pPr>
        <w:pStyle w:val="Index2"/>
        <w:tabs>
          <w:tab w:val="right" w:leader="dot" w:pos="4310"/>
        </w:tabs>
        <w:rPr>
          <w:noProof/>
        </w:rPr>
      </w:pPr>
      <w:r>
        <w:rPr>
          <w:noProof/>
        </w:rPr>
        <w:t>Retrieving Spool Documents, 304</w:t>
      </w:r>
    </w:p>
    <w:p w14:paraId="23280CA1" w14:textId="77777777" w:rsidR="00F56C49" w:rsidRDefault="00F56C49">
      <w:pPr>
        <w:pStyle w:val="Index2"/>
        <w:tabs>
          <w:tab w:val="right" w:leader="dot" w:pos="4310"/>
        </w:tabs>
        <w:rPr>
          <w:noProof/>
        </w:rPr>
      </w:pPr>
      <w:r>
        <w:rPr>
          <w:noProof/>
        </w:rPr>
        <w:t>Sending Output to the Spooler, 302</w:t>
      </w:r>
    </w:p>
    <w:p w14:paraId="52792EB0" w14:textId="77777777" w:rsidR="00F56C49" w:rsidRDefault="00F56C49">
      <w:pPr>
        <w:pStyle w:val="Index2"/>
        <w:tabs>
          <w:tab w:val="right" w:leader="dot" w:pos="4310"/>
        </w:tabs>
        <w:rPr>
          <w:noProof/>
        </w:rPr>
      </w:pPr>
      <w:r>
        <w:rPr>
          <w:noProof/>
        </w:rPr>
        <w:t>Spool Device Edit Option, 311</w:t>
      </w:r>
    </w:p>
    <w:p w14:paraId="0E010A9B" w14:textId="77777777" w:rsidR="00F56C49" w:rsidRDefault="00F56C49">
      <w:pPr>
        <w:pStyle w:val="Index2"/>
        <w:tabs>
          <w:tab w:val="right" w:leader="dot" w:pos="4310"/>
        </w:tabs>
        <w:rPr>
          <w:noProof/>
        </w:rPr>
      </w:pPr>
      <w:r>
        <w:rPr>
          <w:noProof/>
        </w:rPr>
        <w:t>Spool Device Types, 311</w:t>
      </w:r>
    </w:p>
    <w:p w14:paraId="590088AA" w14:textId="77777777" w:rsidR="00F56C49" w:rsidRDefault="00F56C49">
      <w:pPr>
        <w:pStyle w:val="Index2"/>
        <w:tabs>
          <w:tab w:val="right" w:leader="dot" w:pos="4310"/>
        </w:tabs>
        <w:rPr>
          <w:noProof/>
        </w:rPr>
      </w:pPr>
      <w:r>
        <w:rPr>
          <w:noProof/>
        </w:rPr>
        <w:t>Spool Document Name, 275, 292</w:t>
      </w:r>
    </w:p>
    <w:p w14:paraId="0487CFFB" w14:textId="77777777" w:rsidR="00F56C49" w:rsidRDefault="00F56C49">
      <w:pPr>
        <w:pStyle w:val="Index2"/>
        <w:tabs>
          <w:tab w:val="right" w:leader="dot" w:pos="4310"/>
        </w:tabs>
        <w:rPr>
          <w:noProof/>
        </w:rPr>
      </w:pPr>
      <w:r>
        <w:rPr>
          <w:noProof/>
        </w:rPr>
        <w:t>Spool Document Storage, 307</w:t>
      </w:r>
    </w:p>
    <w:p w14:paraId="69428B13" w14:textId="77777777" w:rsidR="00F56C49" w:rsidRDefault="00F56C49">
      <w:pPr>
        <w:pStyle w:val="Index3"/>
        <w:tabs>
          <w:tab w:val="right" w:leader="dot" w:pos="4310"/>
        </w:tabs>
        <w:rPr>
          <w:noProof/>
        </w:rPr>
      </w:pPr>
      <w:r>
        <w:rPr>
          <w:noProof/>
        </w:rPr>
        <w:t>Overflowing, 307</w:t>
      </w:r>
    </w:p>
    <w:p w14:paraId="38DE4F44" w14:textId="77777777" w:rsidR="00F56C49" w:rsidRDefault="00F56C49">
      <w:pPr>
        <w:pStyle w:val="Index2"/>
        <w:tabs>
          <w:tab w:val="right" w:leader="dot" w:pos="4310"/>
        </w:tabs>
        <w:rPr>
          <w:noProof/>
        </w:rPr>
      </w:pPr>
      <w:r>
        <w:rPr>
          <w:noProof/>
        </w:rPr>
        <w:t>Spool Management Menu, 308</w:t>
      </w:r>
    </w:p>
    <w:p w14:paraId="4393A4BE" w14:textId="77777777" w:rsidR="00F56C49" w:rsidRDefault="00F56C49">
      <w:pPr>
        <w:pStyle w:val="Index2"/>
        <w:tabs>
          <w:tab w:val="right" w:leader="dot" w:pos="4310"/>
        </w:tabs>
        <w:rPr>
          <w:noProof/>
        </w:rPr>
      </w:pPr>
      <w:r>
        <w:rPr>
          <w:noProof/>
        </w:rPr>
        <w:t>Spooler Menu, 304, 306, 308, 309</w:t>
      </w:r>
    </w:p>
    <w:p w14:paraId="1223D9FA" w14:textId="77777777" w:rsidR="00F56C49" w:rsidRDefault="00F56C49">
      <w:pPr>
        <w:pStyle w:val="Index2"/>
        <w:tabs>
          <w:tab w:val="right" w:leader="dot" w:pos="4310"/>
        </w:tabs>
        <w:rPr>
          <w:noProof/>
        </w:rPr>
      </w:pPr>
      <w:r>
        <w:rPr>
          <w:noProof/>
        </w:rPr>
        <w:t>Storage Overflows, 307</w:t>
      </w:r>
    </w:p>
    <w:p w14:paraId="046E1434" w14:textId="77777777" w:rsidR="00F56C49" w:rsidRDefault="00F56C49">
      <w:pPr>
        <w:pStyle w:val="Index2"/>
        <w:tabs>
          <w:tab w:val="right" w:leader="dot" w:pos="4310"/>
        </w:tabs>
        <w:rPr>
          <w:noProof/>
        </w:rPr>
      </w:pPr>
      <w:r>
        <w:rPr>
          <w:noProof/>
        </w:rPr>
        <w:t>System Defaults, 309</w:t>
      </w:r>
    </w:p>
    <w:p w14:paraId="0E09D434" w14:textId="77777777" w:rsidR="00F56C49" w:rsidRDefault="00F56C49">
      <w:pPr>
        <w:pStyle w:val="Index2"/>
        <w:tabs>
          <w:tab w:val="right" w:leader="dot" w:pos="4310"/>
        </w:tabs>
        <w:rPr>
          <w:noProof/>
        </w:rPr>
      </w:pPr>
      <w:r>
        <w:rPr>
          <w:noProof/>
        </w:rPr>
        <w:t>System Management, 307</w:t>
      </w:r>
    </w:p>
    <w:p w14:paraId="2A1E830B" w14:textId="77777777" w:rsidR="00F56C49" w:rsidRDefault="00F56C49">
      <w:pPr>
        <w:pStyle w:val="Index2"/>
        <w:tabs>
          <w:tab w:val="right" w:leader="dot" w:pos="4310"/>
        </w:tabs>
        <w:rPr>
          <w:noProof/>
        </w:rPr>
      </w:pPr>
      <w:r>
        <w:rPr>
          <w:noProof/>
        </w:rPr>
        <w:t>User Interface, 302</w:t>
      </w:r>
    </w:p>
    <w:p w14:paraId="6F9600A7" w14:textId="77777777" w:rsidR="00F56C49" w:rsidRDefault="00F56C49">
      <w:pPr>
        <w:pStyle w:val="Index2"/>
        <w:tabs>
          <w:tab w:val="right" w:leader="dot" w:pos="4310"/>
        </w:tabs>
        <w:rPr>
          <w:noProof/>
        </w:rPr>
      </w:pPr>
      <w:r>
        <w:rPr>
          <w:noProof/>
        </w:rPr>
        <w:t>Viewing spool documents, 305</w:t>
      </w:r>
    </w:p>
    <w:p w14:paraId="68A407B1" w14:textId="77777777" w:rsidR="00F56C49" w:rsidRDefault="00F56C49">
      <w:pPr>
        <w:pStyle w:val="Index1"/>
        <w:tabs>
          <w:tab w:val="right" w:leader="dot" w:pos="4310"/>
        </w:tabs>
        <w:rPr>
          <w:noProof/>
        </w:rPr>
      </w:pPr>
      <w:r>
        <w:rPr>
          <w:noProof/>
        </w:rPr>
        <w:t>SSN (#9) Field</w:t>
      </w:r>
    </w:p>
    <w:p w14:paraId="77C80968" w14:textId="77777777" w:rsidR="00F56C49" w:rsidRDefault="00F56C49">
      <w:pPr>
        <w:pStyle w:val="Index2"/>
        <w:tabs>
          <w:tab w:val="right" w:leader="dot" w:pos="4310"/>
        </w:tabs>
        <w:rPr>
          <w:noProof/>
        </w:rPr>
      </w:pPr>
      <w:r>
        <w:rPr>
          <w:noProof/>
        </w:rPr>
        <w:t>NEW PERSON (#200) File, 30, 34, 35, 49</w:t>
      </w:r>
    </w:p>
    <w:p w14:paraId="501DE180" w14:textId="77777777" w:rsidR="00F56C49" w:rsidRDefault="00F56C49">
      <w:pPr>
        <w:pStyle w:val="Index1"/>
        <w:tabs>
          <w:tab w:val="right" w:leader="dot" w:pos="4310"/>
        </w:tabs>
        <w:rPr>
          <w:noProof/>
        </w:rPr>
      </w:pPr>
      <w:r>
        <w:rPr>
          <w:noProof/>
        </w:rPr>
        <w:t>SSN Field</w:t>
      </w:r>
    </w:p>
    <w:p w14:paraId="2560DC1F" w14:textId="77777777" w:rsidR="00F56C49" w:rsidRDefault="00F56C49">
      <w:pPr>
        <w:pStyle w:val="Index2"/>
        <w:tabs>
          <w:tab w:val="right" w:leader="dot" w:pos="4310"/>
        </w:tabs>
        <w:rPr>
          <w:noProof/>
        </w:rPr>
      </w:pPr>
      <w:r>
        <w:rPr>
          <w:noProof/>
        </w:rPr>
        <w:t>PATIENT (#2) File, 83</w:t>
      </w:r>
    </w:p>
    <w:p w14:paraId="0FE944F7" w14:textId="77777777" w:rsidR="00F56C49" w:rsidRDefault="00F56C49">
      <w:pPr>
        <w:pStyle w:val="Index1"/>
        <w:tabs>
          <w:tab w:val="right" w:leader="dot" w:pos="4310"/>
        </w:tabs>
        <w:rPr>
          <w:noProof/>
        </w:rPr>
      </w:pPr>
      <w:r>
        <w:rPr>
          <w:noProof/>
        </w:rPr>
        <w:t>STACK Variable, 240</w:t>
      </w:r>
    </w:p>
    <w:p w14:paraId="030777F3" w14:textId="77777777" w:rsidR="00F56C49" w:rsidRDefault="00F56C49">
      <w:pPr>
        <w:pStyle w:val="Index1"/>
        <w:tabs>
          <w:tab w:val="right" w:leader="dot" w:pos="4310"/>
        </w:tabs>
        <w:rPr>
          <w:noProof/>
        </w:rPr>
      </w:pPr>
      <w:r>
        <w:rPr>
          <w:noProof/>
        </w:rPr>
        <w:t>Standard Device Chart</w:t>
      </w:r>
    </w:p>
    <w:p w14:paraId="50914BF1" w14:textId="77777777" w:rsidR="00F56C49" w:rsidRDefault="00F56C49">
      <w:pPr>
        <w:pStyle w:val="Index2"/>
        <w:tabs>
          <w:tab w:val="right" w:leader="dot" w:pos="4310"/>
        </w:tabs>
        <w:rPr>
          <w:noProof/>
        </w:rPr>
      </w:pPr>
      <w:r>
        <w:rPr>
          <w:noProof/>
        </w:rPr>
        <w:t>Multi-Term Look-Up (MTLU), 449</w:t>
      </w:r>
    </w:p>
    <w:p w14:paraId="711B2BE6" w14:textId="77777777" w:rsidR="00F56C49" w:rsidRDefault="00F56C49">
      <w:pPr>
        <w:pStyle w:val="Index1"/>
        <w:tabs>
          <w:tab w:val="right" w:leader="dot" w:pos="4310"/>
        </w:tabs>
        <w:rPr>
          <w:noProof/>
        </w:rPr>
      </w:pPr>
      <w:r>
        <w:rPr>
          <w:noProof/>
        </w:rPr>
        <w:t>Standard Distributions, 410, 411</w:t>
      </w:r>
    </w:p>
    <w:p w14:paraId="3A70151C" w14:textId="77777777" w:rsidR="00F56C49" w:rsidRDefault="00F56C49">
      <w:pPr>
        <w:pStyle w:val="Index1"/>
        <w:tabs>
          <w:tab w:val="right" w:leader="dot" w:pos="4310"/>
        </w:tabs>
        <w:rPr>
          <w:noProof/>
        </w:rPr>
      </w:pPr>
      <w:r>
        <w:rPr>
          <w:noProof/>
        </w:rPr>
        <w:t>Starting Up, Pausing, and Stopping Multiple Managers, 355</w:t>
      </w:r>
    </w:p>
    <w:p w14:paraId="78E6A511" w14:textId="77777777" w:rsidR="00F56C49" w:rsidRDefault="00F56C49">
      <w:pPr>
        <w:pStyle w:val="Index1"/>
        <w:tabs>
          <w:tab w:val="right" w:leader="dot" w:pos="4310"/>
        </w:tabs>
        <w:rPr>
          <w:noProof/>
        </w:rPr>
      </w:pPr>
      <w:r w:rsidRPr="00261A53">
        <w:rPr>
          <w:noProof/>
        </w:rPr>
        <w:t>Startup List Node</w:t>
      </w:r>
      <w:r>
        <w:rPr>
          <w:noProof/>
        </w:rPr>
        <w:t>, 394</w:t>
      </w:r>
    </w:p>
    <w:p w14:paraId="43576B78" w14:textId="77777777" w:rsidR="00F56C49" w:rsidRDefault="00F56C49">
      <w:pPr>
        <w:pStyle w:val="Index1"/>
        <w:tabs>
          <w:tab w:val="right" w:leader="dot" w:pos="4310"/>
        </w:tabs>
        <w:rPr>
          <w:noProof/>
        </w:rPr>
      </w:pPr>
      <w:r>
        <w:rPr>
          <w:noProof/>
        </w:rPr>
        <w:t>States</w:t>
      </w:r>
    </w:p>
    <w:p w14:paraId="0BC2C2D3" w14:textId="77777777" w:rsidR="00F56C49" w:rsidRDefault="00F56C49">
      <w:pPr>
        <w:pStyle w:val="Index2"/>
        <w:tabs>
          <w:tab w:val="right" w:leader="dot" w:pos="4310"/>
        </w:tabs>
        <w:rPr>
          <w:noProof/>
        </w:rPr>
      </w:pPr>
      <w:r>
        <w:rPr>
          <w:noProof/>
        </w:rPr>
        <w:t>Messages</w:t>
      </w:r>
    </w:p>
    <w:p w14:paraId="49B8BF2A" w14:textId="77777777" w:rsidR="00F56C49" w:rsidRDefault="00F56C49">
      <w:pPr>
        <w:pStyle w:val="Index3"/>
        <w:tabs>
          <w:tab w:val="right" w:leader="dot" w:pos="4310"/>
        </w:tabs>
        <w:rPr>
          <w:noProof/>
        </w:rPr>
      </w:pPr>
      <w:r>
        <w:rPr>
          <w:noProof/>
        </w:rPr>
        <w:t>TaskMan, 402</w:t>
      </w:r>
    </w:p>
    <w:p w14:paraId="4F8A9608" w14:textId="77777777" w:rsidR="00F56C49" w:rsidRDefault="00F56C49">
      <w:pPr>
        <w:pStyle w:val="Index1"/>
        <w:tabs>
          <w:tab w:val="right" w:leader="dot" w:pos="4310"/>
        </w:tabs>
        <w:rPr>
          <w:noProof/>
        </w:rPr>
      </w:pPr>
      <w:r>
        <w:rPr>
          <w:noProof/>
        </w:rPr>
        <w:t>Statistics</w:t>
      </w:r>
    </w:p>
    <w:p w14:paraId="12AAA0B4" w14:textId="77777777" w:rsidR="00F56C49" w:rsidRDefault="00F56C49">
      <w:pPr>
        <w:pStyle w:val="Index2"/>
        <w:tabs>
          <w:tab w:val="right" w:leader="dot" w:pos="4310"/>
        </w:tabs>
        <w:rPr>
          <w:noProof/>
        </w:rPr>
      </w:pPr>
      <w:r>
        <w:rPr>
          <w:noProof/>
        </w:rPr>
        <w:t>Signon, 71</w:t>
      </w:r>
    </w:p>
    <w:p w14:paraId="36E3CD2B" w14:textId="77777777" w:rsidR="00F56C49" w:rsidRDefault="00F56C49">
      <w:pPr>
        <w:pStyle w:val="Index1"/>
        <w:tabs>
          <w:tab w:val="right" w:leader="dot" w:pos="4310"/>
        </w:tabs>
        <w:rPr>
          <w:noProof/>
        </w:rPr>
      </w:pPr>
      <w:r w:rsidRPr="00261A53">
        <w:rPr>
          <w:noProof/>
        </w:rPr>
        <w:t>Statistics Option</w:t>
      </w:r>
      <w:r>
        <w:rPr>
          <w:noProof/>
        </w:rPr>
        <w:t>, 81</w:t>
      </w:r>
    </w:p>
    <w:p w14:paraId="5C42B1CD" w14:textId="77777777" w:rsidR="00F56C49" w:rsidRDefault="00F56C49">
      <w:pPr>
        <w:pStyle w:val="Index1"/>
        <w:tabs>
          <w:tab w:val="right" w:leader="dot" w:pos="4310"/>
        </w:tabs>
        <w:rPr>
          <w:noProof/>
        </w:rPr>
      </w:pPr>
      <w:r>
        <w:rPr>
          <w:noProof/>
        </w:rPr>
        <w:t>STATUS (#.02) Field, 425, 426, 432</w:t>
      </w:r>
    </w:p>
    <w:p w14:paraId="05ABF4BF" w14:textId="77777777" w:rsidR="00F56C49" w:rsidRDefault="00F56C49">
      <w:pPr>
        <w:pStyle w:val="Index1"/>
        <w:tabs>
          <w:tab w:val="right" w:leader="dot" w:pos="4310"/>
        </w:tabs>
        <w:rPr>
          <w:noProof/>
        </w:rPr>
      </w:pPr>
      <w:r>
        <w:rPr>
          <w:noProof/>
        </w:rPr>
        <w:t>Status Codes</w:t>
      </w:r>
    </w:p>
    <w:p w14:paraId="30D8ECC0" w14:textId="77777777" w:rsidR="00F56C49" w:rsidRDefault="00F56C49">
      <w:pPr>
        <w:pStyle w:val="Index2"/>
        <w:tabs>
          <w:tab w:val="right" w:leader="dot" w:pos="4310"/>
        </w:tabs>
        <w:rPr>
          <w:noProof/>
        </w:rPr>
      </w:pPr>
      <w:r>
        <w:rPr>
          <w:noProof/>
        </w:rPr>
        <w:t>TaskMan, 397</w:t>
      </w:r>
    </w:p>
    <w:p w14:paraId="0CFF3F6B" w14:textId="77777777" w:rsidR="00F56C49" w:rsidRDefault="00F56C49">
      <w:pPr>
        <w:pStyle w:val="Index1"/>
        <w:tabs>
          <w:tab w:val="right" w:leader="dot" w:pos="4310"/>
        </w:tabs>
        <w:rPr>
          <w:noProof/>
        </w:rPr>
      </w:pPr>
      <w:r>
        <w:rPr>
          <w:noProof/>
        </w:rPr>
        <w:t>Status List, 338, 373</w:t>
      </w:r>
    </w:p>
    <w:p w14:paraId="3730B228" w14:textId="77777777" w:rsidR="00F56C49" w:rsidRDefault="00F56C49">
      <w:pPr>
        <w:pStyle w:val="Index2"/>
        <w:tabs>
          <w:tab w:val="right" w:leader="dot" w:pos="4310"/>
        </w:tabs>
        <w:rPr>
          <w:noProof/>
        </w:rPr>
      </w:pPr>
      <w:r w:rsidRPr="00261A53">
        <w:rPr>
          <w:noProof/>
        </w:rPr>
        <w:t>Node</w:t>
      </w:r>
      <w:r>
        <w:rPr>
          <w:noProof/>
        </w:rPr>
        <w:t>, 394</w:t>
      </w:r>
    </w:p>
    <w:p w14:paraId="622F6A8B" w14:textId="77777777" w:rsidR="00F56C49" w:rsidRDefault="00F56C49">
      <w:pPr>
        <w:pStyle w:val="Index1"/>
        <w:tabs>
          <w:tab w:val="right" w:leader="dot" w:pos="4310"/>
        </w:tabs>
        <w:rPr>
          <w:noProof/>
        </w:rPr>
      </w:pPr>
      <w:r w:rsidRPr="00261A53">
        <w:rPr>
          <w:noProof/>
        </w:rPr>
        <w:t>Stop Node</w:t>
      </w:r>
      <w:r>
        <w:rPr>
          <w:noProof/>
        </w:rPr>
        <w:t>, 394</w:t>
      </w:r>
    </w:p>
    <w:p w14:paraId="5017314F" w14:textId="77777777" w:rsidR="00F56C49" w:rsidRDefault="00F56C49">
      <w:pPr>
        <w:pStyle w:val="Index1"/>
        <w:tabs>
          <w:tab w:val="right" w:leader="dot" w:pos="4310"/>
        </w:tabs>
        <w:rPr>
          <w:noProof/>
        </w:rPr>
      </w:pPr>
      <w:r>
        <w:rPr>
          <w:noProof/>
        </w:rPr>
        <w:t>Stop Task Manager Option, 379, 380, 394, 404</w:t>
      </w:r>
    </w:p>
    <w:p w14:paraId="24CB833C" w14:textId="77777777" w:rsidR="00F56C49" w:rsidRDefault="00F56C49">
      <w:pPr>
        <w:pStyle w:val="Index1"/>
        <w:tabs>
          <w:tab w:val="right" w:leader="dot" w:pos="4310"/>
        </w:tabs>
        <w:rPr>
          <w:noProof/>
        </w:rPr>
      </w:pPr>
      <w:r>
        <w:rPr>
          <w:noProof/>
        </w:rPr>
        <w:t>Stop task Option, 330</w:t>
      </w:r>
    </w:p>
    <w:p w14:paraId="2E765EFA" w14:textId="77777777" w:rsidR="00F56C49" w:rsidRDefault="00F56C49">
      <w:pPr>
        <w:pStyle w:val="Index1"/>
        <w:tabs>
          <w:tab w:val="right" w:leader="dot" w:pos="4310"/>
        </w:tabs>
        <w:rPr>
          <w:noProof/>
        </w:rPr>
      </w:pPr>
      <w:r>
        <w:rPr>
          <w:noProof/>
        </w:rPr>
        <w:t>Stopping Tasks, 330</w:t>
      </w:r>
    </w:p>
    <w:p w14:paraId="0E266FEB" w14:textId="77777777" w:rsidR="00F56C49" w:rsidRDefault="00F56C49">
      <w:pPr>
        <w:pStyle w:val="Index1"/>
        <w:tabs>
          <w:tab w:val="right" w:leader="dot" w:pos="4310"/>
        </w:tabs>
        <w:rPr>
          <w:noProof/>
        </w:rPr>
      </w:pPr>
      <w:r>
        <w:rPr>
          <w:noProof/>
        </w:rPr>
        <w:t>Storing Host Files in a Specific Directory, 316</w:t>
      </w:r>
    </w:p>
    <w:p w14:paraId="73A04EB4" w14:textId="77777777" w:rsidR="00F56C49" w:rsidRDefault="00F56C49">
      <w:pPr>
        <w:pStyle w:val="Index1"/>
        <w:tabs>
          <w:tab w:val="right" w:leader="dot" w:pos="4310"/>
        </w:tabs>
        <w:rPr>
          <w:noProof/>
        </w:rPr>
      </w:pPr>
      <w:r>
        <w:rPr>
          <w:noProof/>
        </w:rPr>
        <w:t>STRICT TOKEN VALIDATION (#220) Field, 27, 28, 67</w:t>
      </w:r>
    </w:p>
    <w:p w14:paraId="67F84267" w14:textId="77777777" w:rsidR="00F56C49" w:rsidRDefault="00F56C49">
      <w:pPr>
        <w:pStyle w:val="Index1"/>
        <w:tabs>
          <w:tab w:val="right" w:leader="dot" w:pos="4310"/>
        </w:tabs>
        <w:rPr>
          <w:noProof/>
        </w:rPr>
      </w:pPr>
      <w:r w:rsidRPr="00261A53">
        <w:rPr>
          <w:noProof/>
        </w:rPr>
        <w:t>Sub Node</w:t>
      </w:r>
      <w:r>
        <w:rPr>
          <w:noProof/>
        </w:rPr>
        <w:t>, 394</w:t>
      </w:r>
    </w:p>
    <w:p w14:paraId="3A1862BA" w14:textId="77777777" w:rsidR="00F56C49" w:rsidRDefault="00F56C49">
      <w:pPr>
        <w:pStyle w:val="Index1"/>
        <w:tabs>
          <w:tab w:val="right" w:leader="dot" w:pos="4310"/>
        </w:tabs>
        <w:rPr>
          <w:noProof/>
        </w:rPr>
      </w:pPr>
      <w:r>
        <w:rPr>
          <w:noProof/>
        </w:rPr>
        <w:t>SUBJECT ORGANIZATION (#205.2) Field, 28</w:t>
      </w:r>
    </w:p>
    <w:p w14:paraId="54905655" w14:textId="77777777" w:rsidR="00F56C49" w:rsidRDefault="00F56C49">
      <w:pPr>
        <w:pStyle w:val="Index1"/>
        <w:tabs>
          <w:tab w:val="right" w:leader="dot" w:pos="4310"/>
        </w:tabs>
        <w:rPr>
          <w:noProof/>
        </w:rPr>
      </w:pPr>
      <w:r>
        <w:rPr>
          <w:noProof/>
        </w:rPr>
        <w:t>SUBJECT ORGANIZATION ID (#205.3) Field, 28</w:t>
      </w:r>
    </w:p>
    <w:p w14:paraId="404CCFC6" w14:textId="77777777" w:rsidR="00F56C49" w:rsidRDefault="00F56C49">
      <w:pPr>
        <w:pStyle w:val="Index1"/>
        <w:tabs>
          <w:tab w:val="right" w:leader="dot" w:pos="4310"/>
        </w:tabs>
        <w:rPr>
          <w:noProof/>
        </w:rPr>
      </w:pPr>
      <w:r w:rsidRPr="00261A53">
        <w:rPr>
          <w:rFonts w:cs="Arial"/>
          <w:noProof/>
        </w:rPr>
        <w:t>SUBMANAGER RETENTION TIME (#5) Field</w:t>
      </w:r>
      <w:r>
        <w:rPr>
          <w:noProof/>
        </w:rPr>
        <w:t>, 345, 346</w:t>
      </w:r>
    </w:p>
    <w:p w14:paraId="5DCBB10D" w14:textId="77777777" w:rsidR="00F56C49" w:rsidRDefault="00F56C49">
      <w:pPr>
        <w:pStyle w:val="Index1"/>
        <w:tabs>
          <w:tab w:val="right" w:leader="dot" w:pos="4310"/>
        </w:tabs>
        <w:rPr>
          <w:noProof/>
        </w:rPr>
      </w:pPr>
      <w:r>
        <w:rPr>
          <w:noProof/>
        </w:rPr>
        <w:t>Submanagers</w:t>
      </w:r>
    </w:p>
    <w:p w14:paraId="6A541C8E" w14:textId="77777777" w:rsidR="00F56C49" w:rsidRDefault="00F56C49">
      <w:pPr>
        <w:pStyle w:val="Index2"/>
        <w:tabs>
          <w:tab w:val="right" w:leader="dot" w:pos="4310"/>
        </w:tabs>
        <w:rPr>
          <w:noProof/>
        </w:rPr>
      </w:pPr>
      <w:r>
        <w:rPr>
          <w:noProof/>
        </w:rPr>
        <w:t>TaskMan, 333, 335</w:t>
      </w:r>
    </w:p>
    <w:p w14:paraId="37D875D0" w14:textId="77777777" w:rsidR="00F56C49" w:rsidRDefault="00F56C49">
      <w:pPr>
        <w:pStyle w:val="Index1"/>
        <w:tabs>
          <w:tab w:val="right" w:leader="dot" w:pos="4310"/>
        </w:tabs>
        <w:rPr>
          <w:noProof/>
        </w:rPr>
      </w:pPr>
      <w:r>
        <w:rPr>
          <w:noProof/>
        </w:rPr>
        <w:t>SUBORDINATE KEY Multiple Field, 185</w:t>
      </w:r>
    </w:p>
    <w:p w14:paraId="062C7A91" w14:textId="77777777" w:rsidR="00F56C49" w:rsidRDefault="00F56C49">
      <w:pPr>
        <w:pStyle w:val="Index1"/>
        <w:tabs>
          <w:tab w:val="right" w:leader="dot" w:pos="4310"/>
        </w:tabs>
        <w:rPr>
          <w:noProof/>
        </w:rPr>
      </w:pPr>
      <w:r>
        <w:rPr>
          <w:noProof/>
        </w:rPr>
        <w:t>Subordinate Keys, 185</w:t>
      </w:r>
    </w:p>
    <w:p w14:paraId="7366C385" w14:textId="77777777" w:rsidR="00F56C49" w:rsidRDefault="00F56C49">
      <w:pPr>
        <w:pStyle w:val="Index1"/>
        <w:tabs>
          <w:tab w:val="right" w:leader="dot" w:pos="4310"/>
        </w:tabs>
        <w:rPr>
          <w:noProof/>
        </w:rPr>
      </w:pPr>
      <w:r w:rsidRPr="00261A53">
        <w:rPr>
          <w:noProof/>
        </w:rPr>
        <w:t>SUBTYPE (#3) Field</w:t>
      </w:r>
    </w:p>
    <w:p w14:paraId="4867C405" w14:textId="77777777" w:rsidR="00F56C49" w:rsidRDefault="00F56C49">
      <w:pPr>
        <w:pStyle w:val="Index2"/>
        <w:tabs>
          <w:tab w:val="right" w:leader="dot" w:pos="4310"/>
        </w:tabs>
        <w:rPr>
          <w:noProof/>
        </w:rPr>
      </w:pPr>
      <w:r w:rsidRPr="00261A53">
        <w:rPr>
          <w:noProof/>
        </w:rPr>
        <w:t>DEVICE (#3.5) File</w:t>
      </w:r>
      <w:r>
        <w:rPr>
          <w:noProof/>
        </w:rPr>
        <w:t>, 280, 291, 318</w:t>
      </w:r>
    </w:p>
    <w:p w14:paraId="4FD7D3A6" w14:textId="77777777" w:rsidR="00F56C49" w:rsidRDefault="00F56C49">
      <w:pPr>
        <w:pStyle w:val="Index1"/>
        <w:tabs>
          <w:tab w:val="right" w:leader="dot" w:pos="4310"/>
        </w:tabs>
        <w:rPr>
          <w:noProof/>
        </w:rPr>
      </w:pPr>
      <w:r>
        <w:rPr>
          <w:noProof/>
        </w:rPr>
        <w:t>Summary</w:t>
      </w:r>
    </w:p>
    <w:p w14:paraId="25DF6D5C" w14:textId="77777777" w:rsidR="00F56C49" w:rsidRDefault="00F56C49">
      <w:pPr>
        <w:pStyle w:val="Index2"/>
        <w:tabs>
          <w:tab w:val="right" w:leader="dot" w:pos="4310"/>
        </w:tabs>
        <w:rPr>
          <w:noProof/>
        </w:rPr>
      </w:pPr>
      <w:r>
        <w:rPr>
          <w:noProof/>
        </w:rPr>
        <w:t>Device Handler, 277</w:t>
      </w:r>
    </w:p>
    <w:p w14:paraId="07732509" w14:textId="77777777" w:rsidR="00F56C49" w:rsidRDefault="00F56C49">
      <w:pPr>
        <w:pStyle w:val="Index2"/>
        <w:tabs>
          <w:tab w:val="right" w:leader="dot" w:pos="4310"/>
        </w:tabs>
        <w:rPr>
          <w:noProof/>
        </w:rPr>
      </w:pPr>
      <w:r>
        <w:rPr>
          <w:noProof/>
        </w:rPr>
        <w:t>File Access Security Conversion, 92</w:t>
      </w:r>
    </w:p>
    <w:p w14:paraId="6760901A" w14:textId="77777777" w:rsidR="00F56C49" w:rsidRDefault="00F56C49">
      <w:pPr>
        <w:pStyle w:val="Index2"/>
        <w:tabs>
          <w:tab w:val="right" w:leader="dot" w:pos="4310"/>
        </w:tabs>
        <w:rPr>
          <w:noProof/>
        </w:rPr>
      </w:pPr>
      <w:r>
        <w:rPr>
          <w:noProof/>
        </w:rPr>
        <w:t>Menu Manager, 158</w:t>
      </w:r>
    </w:p>
    <w:p w14:paraId="7E851A5F" w14:textId="77777777" w:rsidR="00F56C49" w:rsidRDefault="00F56C49">
      <w:pPr>
        <w:pStyle w:val="Index2"/>
        <w:tabs>
          <w:tab w:val="right" w:leader="dot" w:pos="4310"/>
        </w:tabs>
        <w:rPr>
          <w:noProof/>
        </w:rPr>
      </w:pPr>
      <w:r>
        <w:rPr>
          <w:noProof/>
        </w:rPr>
        <w:t>Signon/Security, 18</w:t>
      </w:r>
    </w:p>
    <w:p w14:paraId="5351A20D" w14:textId="77777777" w:rsidR="00F56C49" w:rsidRDefault="00F56C49">
      <w:pPr>
        <w:pStyle w:val="Index2"/>
        <w:tabs>
          <w:tab w:val="right" w:leader="dot" w:pos="4310"/>
        </w:tabs>
        <w:rPr>
          <w:noProof/>
        </w:rPr>
      </w:pPr>
      <w:r>
        <w:rPr>
          <w:noProof/>
        </w:rPr>
        <w:t>TaskMan</w:t>
      </w:r>
    </w:p>
    <w:p w14:paraId="7DC2AA28" w14:textId="77777777" w:rsidR="00F56C49" w:rsidRDefault="00F56C49">
      <w:pPr>
        <w:pStyle w:val="Index3"/>
        <w:tabs>
          <w:tab w:val="right" w:leader="dot" w:pos="4310"/>
        </w:tabs>
        <w:rPr>
          <w:noProof/>
        </w:rPr>
      </w:pPr>
      <w:r>
        <w:rPr>
          <w:noProof/>
        </w:rPr>
        <w:t>User Interface, 332</w:t>
      </w:r>
    </w:p>
    <w:p w14:paraId="3006ADC7" w14:textId="77777777" w:rsidR="00F56C49" w:rsidRDefault="00F56C49">
      <w:pPr>
        <w:pStyle w:val="Index1"/>
        <w:tabs>
          <w:tab w:val="right" w:leader="dot" w:pos="4310"/>
        </w:tabs>
        <w:rPr>
          <w:noProof/>
        </w:rPr>
      </w:pPr>
      <w:r w:rsidRPr="00261A53">
        <w:rPr>
          <w:noProof/>
        </w:rPr>
        <w:t>SUPPRESS BULLETIN Field(#224)</w:t>
      </w:r>
      <w:r>
        <w:rPr>
          <w:noProof/>
        </w:rPr>
        <w:t>, 226</w:t>
      </w:r>
    </w:p>
    <w:p w14:paraId="0B457ED7" w14:textId="77777777" w:rsidR="00F56C49" w:rsidRDefault="00F56C49">
      <w:pPr>
        <w:pStyle w:val="Index1"/>
        <w:tabs>
          <w:tab w:val="right" w:leader="dot" w:pos="4310"/>
        </w:tabs>
        <w:rPr>
          <w:noProof/>
        </w:rPr>
      </w:pPr>
      <w:r>
        <w:rPr>
          <w:noProof/>
        </w:rPr>
        <w:t>SUPPRESS FORM FEED AT CLOSE (#11.2) Field, 317</w:t>
      </w:r>
    </w:p>
    <w:p w14:paraId="041FC5E4" w14:textId="77777777" w:rsidR="00F56C49" w:rsidRDefault="00F56C49">
      <w:pPr>
        <w:pStyle w:val="Index1"/>
        <w:tabs>
          <w:tab w:val="right" w:leader="dot" w:pos="4310"/>
        </w:tabs>
        <w:rPr>
          <w:noProof/>
        </w:rPr>
      </w:pPr>
      <w:r>
        <w:rPr>
          <w:noProof/>
        </w:rPr>
        <w:t>Surrogate for which Users? Option, 219</w:t>
      </w:r>
    </w:p>
    <w:p w14:paraId="51F76FC1" w14:textId="77777777" w:rsidR="00F56C49" w:rsidRDefault="00F56C49">
      <w:pPr>
        <w:pStyle w:val="Index1"/>
        <w:tabs>
          <w:tab w:val="right" w:leader="dot" w:pos="4310"/>
        </w:tabs>
        <w:rPr>
          <w:noProof/>
        </w:rPr>
      </w:pPr>
      <w:r>
        <w:rPr>
          <w:noProof/>
        </w:rPr>
        <w:t>Surrogates</w:t>
      </w:r>
    </w:p>
    <w:p w14:paraId="1C87143C" w14:textId="77777777" w:rsidR="00F56C49" w:rsidRDefault="00F56C49">
      <w:pPr>
        <w:pStyle w:val="Index2"/>
        <w:tabs>
          <w:tab w:val="right" w:leader="dot" w:pos="4310"/>
        </w:tabs>
        <w:rPr>
          <w:noProof/>
        </w:rPr>
      </w:pPr>
      <w:r>
        <w:rPr>
          <w:noProof/>
        </w:rPr>
        <w:t>Alerts, 203, 208</w:t>
      </w:r>
    </w:p>
    <w:p w14:paraId="05200277" w14:textId="77777777" w:rsidR="00F56C49" w:rsidRDefault="00F56C49">
      <w:pPr>
        <w:pStyle w:val="Index3"/>
        <w:tabs>
          <w:tab w:val="right" w:leader="dot" w:pos="4310"/>
        </w:tabs>
        <w:rPr>
          <w:noProof/>
        </w:rPr>
      </w:pPr>
      <w:r>
        <w:rPr>
          <w:noProof/>
        </w:rPr>
        <w:t>Multiple Sequential Surrogate Periods, 204</w:t>
      </w:r>
    </w:p>
    <w:p w14:paraId="380B3957" w14:textId="77777777" w:rsidR="00F56C49" w:rsidRDefault="00F56C49">
      <w:pPr>
        <w:pStyle w:val="Index2"/>
        <w:tabs>
          <w:tab w:val="right" w:leader="dot" w:pos="4310"/>
        </w:tabs>
        <w:rPr>
          <w:noProof/>
        </w:rPr>
      </w:pPr>
      <w:r>
        <w:rPr>
          <w:noProof/>
        </w:rPr>
        <w:t>Periods, 204</w:t>
      </w:r>
    </w:p>
    <w:p w14:paraId="21A39B98" w14:textId="77777777" w:rsidR="00F56C49" w:rsidRDefault="00F56C49">
      <w:pPr>
        <w:pStyle w:val="Index2"/>
        <w:tabs>
          <w:tab w:val="right" w:leader="dot" w:pos="4310"/>
        </w:tabs>
        <w:rPr>
          <w:noProof/>
        </w:rPr>
      </w:pPr>
      <w:r>
        <w:rPr>
          <w:noProof/>
        </w:rPr>
        <w:t>Transitive, 206</w:t>
      </w:r>
    </w:p>
    <w:p w14:paraId="1C94D9A8" w14:textId="77777777" w:rsidR="00F56C49" w:rsidRDefault="00F56C49">
      <w:pPr>
        <w:pStyle w:val="Index1"/>
        <w:tabs>
          <w:tab w:val="right" w:leader="dot" w:pos="4310"/>
        </w:tabs>
        <w:rPr>
          <w:noProof/>
        </w:rPr>
      </w:pPr>
      <w:r>
        <w:rPr>
          <w:noProof/>
        </w:rPr>
        <w:t>Switch Identities Option, 167</w:t>
      </w:r>
    </w:p>
    <w:p w14:paraId="156EC7CB" w14:textId="77777777" w:rsidR="00F56C49" w:rsidRDefault="00F56C49">
      <w:pPr>
        <w:pStyle w:val="Index1"/>
        <w:tabs>
          <w:tab w:val="right" w:leader="dot" w:pos="4310"/>
        </w:tabs>
        <w:rPr>
          <w:noProof/>
        </w:rPr>
      </w:pPr>
      <w:r>
        <w:rPr>
          <w:noProof/>
        </w:rPr>
        <w:t>Switch UCI Option, 17</w:t>
      </w:r>
    </w:p>
    <w:p w14:paraId="55F36E58" w14:textId="77777777" w:rsidR="00F56C49" w:rsidRDefault="00F56C49">
      <w:pPr>
        <w:pStyle w:val="Index1"/>
        <w:tabs>
          <w:tab w:val="right" w:leader="dot" w:pos="4310"/>
        </w:tabs>
        <w:rPr>
          <w:noProof/>
        </w:rPr>
      </w:pPr>
      <w:r>
        <w:rPr>
          <w:noProof/>
        </w:rPr>
        <w:t>Switching</w:t>
      </w:r>
    </w:p>
    <w:p w14:paraId="76DCF743" w14:textId="77777777" w:rsidR="00F56C49" w:rsidRDefault="00F56C49">
      <w:pPr>
        <w:pStyle w:val="Index2"/>
        <w:tabs>
          <w:tab w:val="right" w:leader="dot" w:pos="4310"/>
        </w:tabs>
        <w:rPr>
          <w:noProof/>
        </w:rPr>
      </w:pPr>
      <w:r>
        <w:rPr>
          <w:noProof/>
        </w:rPr>
        <w:t>UCIs, 171, 343, 344</w:t>
      </w:r>
    </w:p>
    <w:p w14:paraId="1606C89E" w14:textId="77777777" w:rsidR="00F56C49" w:rsidRDefault="00F56C49">
      <w:pPr>
        <w:pStyle w:val="Index1"/>
        <w:tabs>
          <w:tab w:val="right" w:leader="dot" w:pos="4310"/>
        </w:tabs>
        <w:rPr>
          <w:noProof/>
        </w:rPr>
      </w:pPr>
      <w:r>
        <w:rPr>
          <w:noProof/>
        </w:rPr>
        <w:t>Symbols</w:t>
      </w:r>
    </w:p>
    <w:p w14:paraId="1D4B11DE" w14:textId="77777777" w:rsidR="00F56C49" w:rsidRDefault="00F56C49">
      <w:pPr>
        <w:pStyle w:val="Index2"/>
        <w:tabs>
          <w:tab w:val="right" w:leader="dot" w:pos="4310"/>
        </w:tabs>
        <w:rPr>
          <w:noProof/>
        </w:rPr>
      </w:pPr>
      <w:r>
        <w:rPr>
          <w:noProof/>
        </w:rPr>
        <w:t>Found in the Documentation, liii</w:t>
      </w:r>
    </w:p>
    <w:p w14:paraId="63F93B87" w14:textId="77777777" w:rsidR="00F56C49" w:rsidRDefault="00F56C49">
      <w:pPr>
        <w:pStyle w:val="Index1"/>
        <w:tabs>
          <w:tab w:val="right" w:leader="dot" w:pos="4310"/>
        </w:tabs>
        <w:rPr>
          <w:noProof/>
        </w:rPr>
      </w:pPr>
      <w:r>
        <w:rPr>
          <w:noProof/>
        </w:rPr>
        <w:t>SYNC FLAG Field, 381</w:t>
      </w:r>
    </w:p>
    <w:p w14:paraId="6B6D87A0" w14:textId="77777777" w:rsidR="00F56C49" w:rsidRDefault="00F56C49">
      <w:pPr>
        <w:pStyle w:val="Index1"/>
        <w:tabs>
          <w:tab w:val="right" w:leader="dot" w:pos="4310"/>
        </w:tabs>
        <w:rPr>
          <w:noProof/>
        </w:rPr>
      </w:pPr>
      <w:r>
        <w:rPr>
          <w:noProof/>
        </w:rPr>
        <w:t>SYNC flag file control Option, 381</w:t>
      </w:r>
    </w:p>
    <w:p w14:paraId="63F9004E" w14:textId="77777777" w:rsidR="00F56C49" w:rsidRDefault="00F56C49">
      <w:pPr>
        <w:pStyle w:val="Index1"/>
        <w:tabs>
          <w:tab w:val="right" w:leader="dot" w:pos="4310"/>
        </w:tabs>
        <w:rPr>
          <w:noProof/>
        </w:rPr>
      </w:pPr>
      <w:r>
        <w:rPr>
          <w:noProof/>
        </w:rPr>
        <w:t>SYNC FLAGs, 321, 381</w:t>
      </w:r>
    </w:p>
    <w:p w14:paraId="628DA1DA" w14:textId="77777777" w:rsidR="00F56C49" w:rsidRDefault="00F56C49">
      <w:pPr>
        <w:pStyle w:val="Index1"/>
        <w:tabs>
          <w:tab w:val="right" w:leader="dot" w:pos="4310"/>
        </w:tabs>
        <w:rPr>
          <w:noProof/>
        </w:rPr>
      </w:pPr>
      <w:r>
        <w:rPr>
          <w:noProof/>
        </w:rPr>
        <w:t>Synonym</w:t>
      </w:r>
    </w:p>
    <w:p w14:paraId="6E870926" w14:textId="77777777" w:rsidR="00F56C49" w:rsidRDefault="00F56C49">
      <w:pPr>
        <w:pStyle w:val="Index2"/>
        <w:tabs>
          <w:tab w:val="right" w:leader="dot" w:pos="4310"/>
        </w:tabs>
        <w:rPr>
          <w:noProof/>
        </w:rPr>
      </w:pPr>
      <w:r>
        <w:rPr>
          <w:noProof/>
        </w:rPr>
        <w:t>Options, 152</w:t>
      </w:r>
    </w:p>
    <w:p w14:paraId="4D76F8A8" w14:textId="77777777" w:rsidR="00F56C49" w:rsidRDefault="00F56C49">
      <w:pPr>
        <w:pStyle w:val="Index1"/>
        <w:tabs>
          <w:tab w:val="right" w:leader="dot" w:pos="4310"/>
        </w:tabs>
        <w:rPr>
          <w:noProof/>
        </w:rPr>
      </w:pPr>
      <w:r w:rsidRPr="00261A53">
        <w:rPr>
          <w:noProof/>
          <w:kern w:val="2"/>
        </w:rPr>
        <w:t>Synonym Option</w:t>
      </w:r>
    </w:p>
    <w:p w14:paraId="682E16A0" w14:textId="77777777" w:rsidR="00F56C49" w:rsidRDefault="00F56C49">
      <w:pPr>
        <w:pStyle w:val="Index2"/>
        <w:tabs>
          <w:tab w:val="right" w:leader="dot" w:pos="4310"/>
        </w:tabs>
        <w:rPr>
          <w:noProof/>
        </w:rPr>
      </w:pPr>
      <w:r w:rsidRPr="00261A53">
        <w:rPr>
          <w:noProof/>
          <w:kern w:val="2"/>
        </w:rPr>
        <w:t>Multi-Term Look-Up (MTLU)</w:t>
      </w:r>
    </w:p>
    <w:p w14:paraId="4B26F0E9" w14:textId="77777777" w:rsidR="00F56C49" w:rsidRDefault="00F56C49">
      <w:pPr>
        <w:pStyle w:val="Index3"/>
        <w:tabs>
          <w:tab w:val="right" w:leader="dot" w:pos="4310"/>
        </w:tabs>
        <w:rPr>
          <w:noProof/>
        </w:rPr>
      </w:pPr>
      <w:r w:rsidRPr="00261A53">
        <w:rPr>
          <w:noProof/>
          <w:kern w:val="2"/>
        </w:rPr>
        <w:t>Example</w:t>
      </w:r>
      <w:r>
        <w:rPr>
          <w:noProof/>
        </w:rPr>
        <w:t>, 464</w:t>
      </w:r>
    </w:p>
    <w:p w14:paraId="2FF4ECFE" w14:textId="77777777" w:rsidR="00F56C49" w:rsidRDefault="00F56C49">
      <w:pPr>
        <w:pStyle w:val="Index1"/>
        <w:tabs>
          <w:tab w:val="right" w:leader="dot" w:pos="4310"/>
        </w:tabs>
        <w:rPr>
          <w:noProof/>
        </w:rPr>
      </w:pPr>
      <w:r>
        <w:rPr>
          <w:noProof/>
        </w:rPr>
        <w:t>Synonyms</w:t>
      </w:r>
    </w:p>
    <w:p w14:paraId="623497A6" w14:textId="77777777" w:rsidR="00F56C49" w:rsidRDefault="00F56C49">
      <w:pPr>
        <w:pStyle w:val="Index2"/>
        <w:tabs>
          <w:tab w:val="right" w:leader="dot" w:pos="4310"/>
        </w:tabs>
        <w:rPr>
          <w:noProof/>
        </w:rPr>
      </w:pPr>
      <w:r>
        <w:rPr>
          <w:noProof/>
        </w:rPr>
        <w:t>Devices, 297</w:t>
      </w:r>
    </w:p>
    <w:p w14:paraId="16AAB12B" w14:textId="77777777" w:rsidR="00F56C49" w:rsidRDefault="00F56C49">
      <w:pPr>
        <w:pStyle w:val="Index2"/>
        <w:tabs>
          <w:tab w:val="right" w:leader="dot" w:pos="4310"/>
        </w:tabs>
        <w:rPr>
          <w:noProof/>
        </w:rPr>
      </w:pPr>
      <w:r>
        <w:rPr>
          <w:noProof/>
        </w:rPr>
        <w:t>Multi-Term Look-Up (MTLU), 445, 457</w:t>
      </w:r>
    </w:p>
    <w:p w14:paraId="2D5B8DBF" w14:textId="77777777" w:rsidR="00F56C49" w:rsidRDefault="00F56C49">
      <w:pPr>
        <w:pStyle w:val="Index3"/>
        <w:tabs>
          <w:tab w:val="right" w:leader="dot" w:pos="4310"/>
        </w:tabs>
        <w:rPr>
          <w:noProof/>
        </w:rPr>
      </w:pPr>
      <w:r w:rsidRPr="00261A53">
        <w:rPr>
          <w:noProof/>
          <w:kern w:val="2"/>
        </w:rPr>
        <w:t>Associated with Multiple Terms</w:t>
      </w:r>
      <w:r>
        <w:rPr>
          <w:noProof/>
        </w:rPr>
        <w:t>, 447</w:t>
      </w:r>
    </w:p>
    <w:p w14:paraId="2C59AB09" w14:textId="77777777" w:rsidR="00F56C49" w:rsidRDefault="00F56C49">
      <w:pPr>
        <w:pStyle w:val="Index3"/>
        <w:tabs>
          <w:tab w:val="right" w:leader="dot" w:pos="4310"/>
        </w:tabs>
        <w:rPr>
          <w:noProof/>
        </w:rPr>
      </w:pPr>
      <w:r w:rsidRPr="00261A53">
        <w:rPr>
          <w:noProof/>
          <w:kern w:val="2"/>
        </w:rPr>
        <w:t>Multiple Tokens</w:t>
      </w:r>
      <w:r>
        <w:rPr>
          <w:noProof/>
        </w:rPr>
        <w:t>, 447</w:t>
      </w:r>
    </w:p>
    <w:p w14:paraId="07033929" w14:textId="77777777" w:rsidR="00F56C49" w:rsidRDefault="00F56C49">
      <w:pPr>
        <w:pStyle w:val="Index2"/>
        <w:tabs>
          <w:tab w:val="right" w:leader="dot" w:pos="4310"/>
        </w:tabs>
        <w:rPr>
          <w:noProof/>
        </w:rPr>
      </w:pPr>
      <w:r>
        <w:rPr>
          <w:noProof/>
        </w:rPr>
        <w:t>Options, 150, 152, 155, 161, 177, 232</w:t>
      </w:r>
    </w:p>
    <w:p w14:paraId="21B498E9" w14:textId="77777777" w:rsidR="00F56C49" w:rsidRDefault="00F56C49">
      <w:pPr>
        <w:pStyle w:val="Index1"/>
        <w:tabs>
          <w:tab w:val="right" w:leader="dot" w:pos="4310"/>
        </w:tabs>
        <w:rPr>
          <w:noProof/>
        </w:rPr>
      </w:pPr>
      <w:r w:rsidRPr="00261A53">
        <w:rPr>
          <w:noProof/>
          <w:kern w:val="2"/>
        </w:rPr>
        <w:t>Synonyms Option</w:t>
      </w:r>
    </w:p>
    <w:p w14:paraId="285AF345" w14:textId="77777777" w:rsidR="00F56C49" w:rsidRDefault="00F56C49">
      <w:pPr>
        <w:pStyle w:val="Index2"/>
        <w:tabs>
          <w:tab w:val="right" w:leader="dot" w:pos="4310"/>
        </w:tabs>
        <w:rPr>
          <w:noProof/>
        </w:rPr>
      </w:pPr>
      <w:r w:rsidRPr="00261A53">
        <w:rPr>
          <w:noProof/>
          <w:kern w:val="2"/>
        </w:rPr>
        <w:t>Multi-Term Look-Up (MTLU)</w:t>
      </w:r>
      <w:r>
        <w:rPr>
          <w:noProof/>
        </w:rPr>
        <w:t>, 446, 462</w:t>
      </w:r>
    </w:p>
    <w:p w14:paraId="443362A0" w14:textId="77777777" w:rsidR="00F56C49" w:rsidRDefault="00F56C49">
      <w:pPr>
        <w:pStyle w:val="Index1"/>
        <w:tabs>
          <w:tab w:val="right" w:leader="dot" w:pos="4310"/>
        </w:tabs>
        <w:rPr>
          <w:noProof/>
        </w:rPr>
      </w:pPr>
      <w:r>
        <w:rPr>
          <w:noProof/>
        </w:rPr>
        <w:t>System Administrator Setup to Enable Building Options from Templates, 191</w:t>
      </w:r>
    </w:p>
    <w:p w14:paraId="025B75B0" w14:textId="77777777" w:rsidR="00F56C49" w:rsidRDefault="00F56C49">
      <w:pPr>
        <w:pStyle w:val="Index1"/>
        <w:tabs>
          <w:tab w:val="right" w:leader="dot" w:pos="4310"/>
        </w:tabs>
        <w:rPr>
          <w:noProof/>
        </w:rPr>
      </w:pPr>
      <w:r w:rsidRPr="00261A53">
        <w:rPr>
          <w:bCs/>
          <w:noProof/>
          <w:color w:val="000000" w:themeColor="text1"/>
        </w:rPr>
        <w:t>SYSTEM COMMAND OPTIONS Menu</w:t>
      </w:r>
      <w:r>
        <w:rPr>
          <w:noProof/>
        </w:rPr>
        <w:t>, 7, 50, 152, 153, 155, 156, 157, 165, 166, 180, 186, 198, 304, 308, 328</w:t>
      </w:r>
    </w:p>
    <w:p w14:paraId="09BE8116" w14:textId="77777777" w:rsidR="00F56C49" w:rsidRDefault="00F56C49">
      <w:pPr>
        <w:pStyle w:val="Index1"/>
        <w:tabs>
          <w:tab w:val="right" w:leader="dot" w:pos="4310"/>
        </w:tabs>
        <w:rPr>
          <w:noProof/>
        </w:rPr>
      </w:pPr>
      <w:r>
        <w:rPr>
          <w:noProof/>
        </w:rPr>
        <w:t>System Configuration</w:t>
      </w:r>
    </w:p>
    <w:p w14:paraId="6C6AD98C" w14:textId="77777777" w:rsidR="00F56C49" w:rsidRDefault="00F56C49">
      <w:pPr>
        <w:pStyle w:val="Index2"/>
        <w:tabs>
          <w:tab w:val="right" w:leader="dot" w:pos="4310"/>
        </w:tabs>
        <w:rPr>
          <w:noProof/>
        </w:rPr>
      </w:pPr>
      <w:r>
        <w:rPr>
          <w:noProof/>
        </w:rPr>
        <w:t>TaskMan Terminology, 340</w:t>
      </w:r>
    </w:p>
    <w:p w14:paraId="5A28B54D" w14:textId="77777777" w:rsidR="00F56C49" w:rsidRDefault="00F56C49">
      <w:pPr>
        <w:pStyle w:val="Index1"/>
        <w:tabs>
          <w:tab w:val="right" w:leader="dot" w:pos="4310"/>
        </w:tabs>
        <w:rPr>
          <w:noProof/>
        </w:rPr>
      </w:pPr>
      <w:r>
        <w:rPr>
          <w:noProof/>
        </w:rPr>
        <w:t>System Locks Action, 257, 258</w:t>
      </w:r>
    </w:p>
    <w:p w14:paraId="66C039CA" w14:textId="77777777" w:rsidR="00F56C49" w:rsidRDefault="00F56C49">
      <w:pPr>
        <w:pStyle w:val="Index1"/>
        <w:tabs>
          <w:tab w:val="right" w:leader="dot" w:pos="4310"/>
        </w:tabs>
        <w:rPr>
          <w:noProof/>
        </w:rPr>
      </w:pPr>
      <w:r>
        <w:rPr>
          <w:noProof/>
        </w:rPr>
        <w:t>System Management</w:t>
      </w:r>
    </w:p>
    <w:p w14:paraId="7775ED05" w14:textId="77777777" w:rsidR="00F56C49" w:rsidRDefault="00F56C49">
      <w:pPr>
        <w:pStyle w:val="Index2"/>
        <w:tabs>
          <w:tab w:val="right" w:leader="dot" w:pos="4310"/>
        </w:tabs>
        <w:rPr>
          <w:noProof/>
        </w:rPr>
      </w:pPr>
      <w:r>
        <w:rPr>
          <w:noProof/>
        </w:rPr>
        <w:t>Alerts, 207</w:t>
      </w:r>
    </w:p>
    <w:p w14:paraId="0212D593" w14:textId="77777777" w:rsidR="00F56C49" w:rsidRDefault="00F56C49">
      <w:pPr>
        <w:pStyle w:val="Index2"/>
        <w:tabs>
          <w:tab w:val="right" w:leader="dot" w:pos="4310"/>
        </w:tabs>
        <w:rPr>
          <w:noProof/>
        </w:rPr>
      </w:pPr>
      <w:r>
        <w:rPr>
          <w:noProof/>
        </w:rPr>
        <w:t>Browser Device, 315</w:t>
      </w:r>
    </w:p>
    <w:p w14:paraId="27982C84" w14:textId="77777777" w:rsidR="00F56C49" w:rsidRDefault="00F56C49">
      <w:pPr>
        <w:pStyle w:val="Index2"/>
        <w:tabs>
          <w:tab w:val="right" w:leader="dot" w:pos="4310"/>
        </w:tabs>
        <w:rPr>
          <w:noProof/>
        </w:rPr>
      </w:pPr>
      <w:r>
        <w:rPr>
          <w:noProof/>
        </w:rPr>
        <w:t>Device Handler, 278</w:t>
      </w:r>
    </w:p>
    <w:p w14:paraId="13F07BB5" w14:textId="77777777" w:rsidR="00F56C49" w:rsidRDefault="00F56C49">
      <w:pPr>
        <w:pStyle w:val="Index2"/>
        <w:tabs>
          <w:tab w:val="right" w:leader="dot" w:pos="4310"/>
        </w:tabs>
        <w:rPr>
          <w:noProof/>
        </w:rPr>
      </w:pPr>
      <w:r>
        <w:rPr>
          <w:noProof/>
        </w:rPr>
        <w:t>Electronic Signatures, 98</w:t>
      </w:r>
    </w:p>
    <w:p w14:paraId="0BC67845" w14:textId="77777777" w:rsidR="00F56C49" w:rsidRDefault="00F56C49">
      <w:pPr>
        <w:pStyle w:val="Index2"/>
        <w:tabs>
          <w:tab w:val="right" w:leader="dot" w:pos="4310"/>
        </w:tabs>
        <w:rPr>
          <w:noProof/>
        </w:rPr>
      </w:pPr>
      <w:r>
        <w:rPr>
          <w:noProof/>
        </w:rPr>
        <w:t>Error Processing, 238</w:t>
      </w:r>
    </w:p>
    <w:p w14:paraId="5800944E" w14:textId="77777777" w:rsidR="00F56C49" w:rsidRDefault="00F56C49">
      <w:pPr>
        <w:pStyle w:val="Index2"/>
        <w:tabs>
          <w:tab w:val="right" w:leader="dot" w:pos="4310"/>
        </w:tabs>
        <w:rPr>
          <w:noProof/>
        </w:rPr>
      </w:pPr>
      <w:r>
        <w:rPr>
          <w:noProof/>
        </w:rPr>
        <w:t>File Access Security, 77</w:t>
      </w:r>
    </w:p>
    <w:p w14:paraId="294658BE" w14:textId="77777777" w:rsidR="00F56C49" w:rsidRDefault="00F56C49">
      <w:pPr>
        <w:pStyle w:val="Index2"/>
        <w:tabs>
          <w:tab w:val="right" w:leader="dot" w:pos="4310"/>
        </w:tabs>
        <w:rPr>
          <w:noProof/>
        </w:rPr>
      </w:pPr>
      <w:r>
        <w:rPr>
          <w:noProof/>
        </w:rPr>
        <w:t>Form Feeds, 317</w:t>
      </w:r>
    </w:p>
    <w:p w14:paraId="0AC733CA" w14:textId="77777777" w:rsidR="00F56C49" w:rsidRDefault="00F56C49">
      <w:pPr>
        <w:pStyle w:val="Index2"/>
        <w:tabs>
          <w:tab w:val="right" w:leader="dot" w:pos="4310"/>
        </w:tabs>
        <w:rPr>
          <w:noProof/>
        </w:rPr>
      </w:pPr>
      <w:r>
        <w:rPr>
          <w:noProof/>
        </w:rPr>
        <w:t>Help Processor, 234</w:t>
      </w:r>
    </w:p>
    <w:p w14:paraId="171A79CB" w14:textId="77777777" w:rsidR="00F56C49" w:rsidRDefault="00F56C49">
      <w:pPr>
        <w:pStyle w:val="Index2"/>
        <w:tabs>
          <w:tab w:val="right" w:leader="dot" w:pos="4310"/>
        </w:tabs>
        <w:rPr>
          <w:noProof/>
        </w:rPr>
      </w:pPr>
      <w:r>
        <w:rPr>
          <w:noProof/>
        </w:rPr>
        <w:t>Host Files, 300</w:t>
      </w:r>
    </w:p>
    <w:p w14:paraId="6DBF1711" w14:textId="77777777" w:rsidR="00F56C49" w:rsidRDefault="00F56C49">
      <w:pPr>
        <w:pStyle w:val="Index2"/>
        <w:tabs>
          <w:tab w:val="right" w:leader="dot" w:pos="4310"/>
        </w:tabs>
        <w:rPr>
          <w:noProof/>
        </w:rPr>
      </w:pPr>
      <w:r>
        <w:rPr>
          <w:noProof/>
        </w:rPr>
        <w:t>KIDS</w:t>
      </w:r>
    </w:p>
    <w:p w14:paraId="56E4DB77" w14:textId="77777777" w:rsidR="00F56C49" w:rsidRDefault="00F56C49">
      <w:pPr>
        <w:pStyle w:val="Index3"/>
        <w:tabs>
          <w:tab w:val="right" w:leader="dot" w:pos="4310"/>
        </w:tabs>
        <w:rPr>
          <w:noProof/>
        </w:rPr>
      </w:pPr>
      <w:r>
        <w:rPr>
          <w:noProof/>
        </w:rPr>
        <w:t>Installations, 405</w:t>
      </w:r>
    </w:p>
    <w:p w14:paraId="24C43A7A" w14:textId="77777777" w:rsidR="00F56C49" w:rsidRDefault="00F56C49">
      <w:pPr>
        <w:pStyle w:val="Index3"/>
        <w:tabs>
          <w:tab w:val="right" w:leader="dot" w:pos="4310"/>
        </w:tabs>
        <w:rPr>
          <w:noProof/>
        </w:rPr>
      </w:pPr>
      <w:r>
        <w:rPr>
          <w:noProof/>
        </w:rPr>
        <w:t>Utilities, 429</w:t>
      </w:r>
    </w:p>
    <w:p w14:paraId="1704106C" w14:textId="77777777" w:rsidR="00F56C49" w:rsidRDefault="00F56C49">
      <w:pPr>
        <w:pStyle w:val="Index2"/>
        <w:tabs>
          <w:tab w:val="right" w:leader="dot" w:pos="4310"/>
        </w:tabs>
        <w:rPr>
          <w:noProof/>
        </w:rPr>
      </w:pPr>
      <w:r>
        <w:rPr>
          <w:noProof/>
        </w:rPr>
        <w:t>Magtape Devices, 318</w:t>
      </w:r>
    </w:p>
    <w:p w14:paraId="11F6B842" w14:textId="77777777" w:rsidR="00F56C49" w:rsidRDefault="00F56C49">
      <w:pPr>
        <w:pStyle w:val="Index2"/>
        <w:tabs>
          <w:tab w:val="right" w:leader="dot" w:pos="4310"/>
        </w:tabs>
        <w:rPr>
          <w:noProof/>
        </w:rPr>
      </w:pPr>
      <w:r>
        <w:rPr>
          <w:noProof/>
        </w:rPr>
        <w:t>Managing Delegates, 192</w:t>
      </w:r>
    </w:p>
    <w:p w14:paraId="41077838" w14:textId="77777777" w:rsidR="00F56C49" w:rsidRDefault="00F56C49">
      <w:pPr>
        <w:pStyle w:val="Index2"/>
        <w:tabs>
          <w:tab w:val="right" w:leader="dot" w:pos="4310"/>
        </w:tabs>
        <w:rPr>
          <w:noProof/>
        </w:rPr>
      </w:pPr>
      <w:r>
        <w:rPr>
          <w:noProof/>
        </w:rPr>
        <w:t>Menu Manager, 159</w:t>
      </w:r>
    </w:p>
    <w:p w14:paraId="569BD7AE" w14:textId="77777777" w:rsidR="00F56C49" w:rsidRDefault="00F56C49">
      <w:pPr>
        <w:pStyle w:val="Index2"/>
        <w:tabs>
          <w:tab w:val="right" w:leader="dot" w:pos="4310"/>
        </w:tabs>
        <w:rPr>
          <w:noProof/>
        </w:rPr>
      </w:pPr>
      <w:r>
        <w:rPr>
          <w:noProof/>
        </w:rPr>
        <w:t>Network Channel Devices, 319</w:t>
      </w:r>
    </w:p>
    <w:p w14:paraId="33AE1829" w14:textId="77777777" w:rsidR="00F56C49" w:rsidRDefault="00F56C49">
      <w:pPr>
        <w:pStyle w:val="Index2"/>
        <w:tabs>
          <w:tab w:val="right" w:leader="dot" w:pos="4310"/>
        </w:tabs>
        <w:rPr>
          <w:noProof/>
        </w:rPr>
      </w:pPr>
      <w:r>
        <w:rPr>
          <w:noProof/>
        </w:rPr>
        <w:t>Resources, 321</w:t>
      </w:r>
    </w:p>
    <w:p w14:paraId="38E1B097" w14:textId="77777777" w:rsidR="00F56C49" w:rsidRDefault="00F56C49">
      <w:pPr>
        <w:pStyle w:val="Index2"/>
        <w:tabs>
          <w:tab w:val="right" w:leader="dot" w:pos="4310"/>
        </w:tabs>
        <w:rPr>
          <w:noProof/>
        </w:rPr>
      </w:pPr>
      <w:r>
        <w:rPr>
          <w:noProof/>
        </w:rPr>
        <w:t>Secure Menu Delegation, 192</w:t>
      </w:r>
    </w:p>
    <w:p w14:paraId="45406693" w14:textId="77777777" w:rsidR="00F56C49" w:rsidRDefault="00F56C49">
      <w:pPr>
        <w:pStyle w:val="Index2"/>
        <w:tabs>
          <w:tab w:val="right" w:leader="dot" w:pos="4310"/>
        </w:tabs>
        <w:rPr>
          <w:noProof/>
        </w:rPr>
      </w:pPr>
      <w:r>
        <w:rPr>
          <w:noProof/>
        </w:rPr>
        <w:t>Security Keys, 181</w:t>
      </w:r>
    </w:p>
    <w:p w14:paraId="52ABE773" w14:textId="77777777" w:rsidR="00F56C49" w:rsidRDefault="00F56C49">
      <w:pPr>
        <w:pStyle w:val="Index2"/>
        <w:tabs>
          <w:tab w:val="right" w:leader="dot" w:pos="4310"/>
        </w:tabs>
        <w:rPr>
          <w:noProof/>
        </w:rPr>
      </w:pPr>
      <w:r>
        <w:rPr>
          <w:noProof/>
        </w:rPr>
        <w:t>Server Options, 222</w:t>
      </w:r>
    </w:p>
    <w:p w14:paraId="27DAFCA6" w14:textId="77777777" w:rsidR="00F56C49" w:rsidRDefault="00F56C49">
      <w:pPr>
        <w:pStyle w:val="Index2"/>
        <w:tabs>
          <w:tab w:val="right" w:leader="dot" w:pos="4310"/>
        </w:tabs>
        <w:rPr>
          <w:noProof/>
        </w:rPr>
      </w:pPr>
      <w:r>
        <w:rPr>
          <w:noProof/>
        </w:rPr>
        <w:t>Signon/Security, 19</w:t>
      </w:r>
    </w:p>
    <w:p w14:paraId="171B25ED" w14:textId="77777777" w:rsidR="00F56C49" w:rsidRDefault="00F56C49">
      <w:pPr>
        <w:pStyle w:val="Index2"/>
        <w:tabs>
          <w:tab w:val="right" w:leader="dot" w:pos="4310"/>
        </w:tabs>
        <w:rPr>
          <w:noProof/>
        </w:rPr>
      </w:pPr>
      <w:r>
        <w:rPr>
          <w:noProof/>
        </w:rPr>
        <w:t>Slaved Printers, 323</w:t>
      </w:r>
    </w:p>
    <w:p w14:paraId="078AC2BA" w14:textId="77777777" w:rsidR="00F56C49" w:rsidRDefault="00F56C49">
      <w:pPr>
        <w:pStyle w:val="Index2"/>
        <w:tabs>
          <w:tab w:val="right" w:leader="dot" w:pos="4310"/>
        </w:tabs>
        <w:rPr>
          <w:noProof/>
        </w:rPr>
      </w:pPr>
      <w:r>
        <w:rPr>
          <w:noProof/>
        </w:rPr>
        <w:t>TaskMan</w:t>
      </w:r>
    </w:p>
    <w:p w14:paraId="715D13F0" w14:textId="77777777" w:rsidR="00F56C49" w:rsidRDefault="00F56C49">
      <w:pPr>
        <w:pStyle w:val="Index3"/>
        <w:tabs>
          <w:tab w:val="right" w:leader="dot" w:pos="4310"/>
        </w:tabs>
        <w:rPr>
          <w:noProof/>
        </w:rPr>
      </w:pPr>
      <w:r>
        <w:rPr>
          <w:noProof/>
        </w:rPr>
        <w:t>Configuration, 342</w:t>
      </w:r>
    </w:p>
    <w:p w14:paraId="1AD2CB23" w14:textId="77777777" w:rsidR="00F56C49" w:rsidRDefault="00F56C49">
      <w:pPr>
        <w:pStyle w:val="Index3"/>
        <w:tabs>
          <w:tab w:val="right" w:leader="dot" w:pos="4310"/>
        </w:tabs>
        <w:rPr>
          <w:noProof/>
        </w:rPr>
      </w:pPr>
      <w:r>
        <w:rPr>
          <w:noProof/>
        </w:rPr>
        <w:t>Operation, 366</w:t>
      </w:r>
    </w:p>
    <w:p w14:paraId="23C7B563" w14:textId="77777777" w:rsidR="00F56C49" w:rsidRDefault="00F56C49">
      <w:pPr>
        <w:pStyle w:val="Index3"/>
        <w:tabs>
          <w:tab w:val="right" w:leader="dot" w:pos="4310"/>
        </w:tabs>
        <w:rPr>
          <w:noProof/>
        </w:rPr>
      </w:pPr>
      <w:r>
        <w:rPr>
          <w:noProof/>
        </w:rPr>
        <w:t>Overview, 333</w:t>
      </w:r>
    </w:p>
    <w:p w14:paraId="3F866F3B" w14:textId="77777777" w:rsidR="00F56C49" w:rsidRDefault="00F56C49">
      <w:pPr>
        <w:pStyle w:val="Index1"/>
        <w:tabs>
          <w:tab w:val="right" w:leader="dot" w:pos="4310"/>
        </w:tabs>
        <w:rPr>
          <w:noProof/>
        </w:rPr>
      </w:pPr>
      <w:r>
        <w:rPr>
          <w:noProof/>
        </w:rPr>
        <w:t>System Manager</w:t>
      </w:r>
    </w:p>
    <w:p w14:paraId="2366033A" w14:textId="77777777" w:rsidR="00F56C49" w:rsidRDefault="00F56C49">
      <w:pPr>
        <w:pStyle w:val="Index2"/>
        <w:tabs>
          <w:tab w:val="right" w:leader="dot" w:pos="4310"/>
        </w:tabs>
        <w:rPr>
          <w:noProof/>
        </w:rPr>
      </w:pPr>
      <w:r>
        <w:rPr>
          <w:noProof/>
        </w:rPr>
        <w:t>Introduction, 2</w:t>
      </w:r>
    </w:p>
    <w:p w14:paraId="1B9684EA" w14:textId="77777777" w:rsidR="00F56C49" w:rsidRDefault="00F56C49">
      <w:pPr>
        <w:pStyle w:val="Index1"/>
        <w:tabs>
          <w:tab w:val="right" w:leader="dot" w:pos="4310"/>
        </w:tabs>
        <w:rPr>
          <w:noProof/>
        </w:rPr>
      </w:pPr>
      <w:r>
        <w:rPr>
          <w:noProof/>
        </w:rPr>
        <w:t>System Parameters, 19</w:t>
      </w:r>
    </w:p>
    <w:p w14:paraId="7875CB5D" w14:textId="77777777" w:rsidR="00F56C49" w:rsidRDefault="00F56C49">
      <w:pPr>
        <w:pStyle w:val="Index1"/>
        <w:tabs>
          <w:tab w:val="right" w:leader="dot" w:pos="4310"/>
        </w:tabs>
        <w:rPr>
          <w:noProof/>
        </w:rPr>
      </w:pPr>
      <w:r>
        <w:rPr>
          <w:noProof/>
        </w:rPr>
        <w:t>Systems Management</w:t>
      </w:r>
    </w:p>
    <w:p w14:paraId="5A079E21" w14:textId="77777777" w:rsidR="00F56C49" w:rsidRDefault="00F56C49">
      <w:pPr>
        <w:pStyle w:val="Index2"/>
        <w:tabs>
          <w:tab w:val="right" w:leader="dot" w:pos="4310"/>
        </w:tabs>
        <w:rPr>
          <w:noProof/>
        </w:rPr>
      </w:pPr>
      <w:r w:rsidRPr="00261A53">
        <w:rPr>
          <w:noProof/>
          <w:kern w:val="2"/>
        </w:rPr>
        <w:t>Multi-Term Look-Up (MTLU)</w:t>
      </w:r>
      <w:r>
        <w:rPr>
          <w:noProof/>
        </w:rPr>
        <w:t>, 464</w:t>
      </w:r>
    </w:p>
    <w:p w14:paraId="714A2ED4" w14:textId="77777777" w:rsidR="00F56C49" w:rsidRDefault="00F56C49">
      <w:pPr>
        <w:pStyle w:val="Index1"/>
        <w:tabs>
          <w:tab w:val="right" w:leader="dot" w:pos="4310"/>
        </w:tabs>
        <w:rPr>
          <w:noProof/>
        </w:rPr>
      </w:pPr>
      <w:r>
        <w:rPr>
          <w:noProof/>
        </w:rPr>
        <w:t>Systems Manager Menu, 71, 108, 111, 114, 136, 139, 196, 238, 406</w:t>
      </w:r>
    </w:p>
    <w:p w14:paraId="45F368DC"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T</w:t>
      </w:r>
    </w:p>
    <w:p w14:paraId="260AA4DA" w14:textId="77777777" w:rsidR="00F56C49" w:rsidRDefault="00F56C49">
      <w:pPr>
        <w:pStyle w:val="Index1"/>
        <w:tabs>
          <w:tab w:val="right" w:leader="dot" w:pos="4310"/>
        </w:tabs>
        <w:rPr>
          <w:noProof/>
        </w:rPr>
      </w:pPr>
      <w:r>
        <w:rPr>
          <w:noProof/>
        </w:rPr>
        <w:t>Table of Contents, xx</w:t>
      </w:r>
    </w:p>
    <w:p w14:paraId="01630C60" w14:textId="77777777" w:rsidR="00F56C49" w:rsidRDefault="00F56C49">
      <w:pPr>
        <w:pStyle w:val="Index1"/>
        <w:tabs>
          <w:tab w:val="right" w:leader="dot" w:pos="4310"/>
        </w:tabs>
        <w:rPr>
          <w:noProof/>
        </w:rPr>
      </w:pPr>
      <w:r w:rsidRPr="00261A53">
        <w:rPr>
          <w:noProof/>
        </w:rPr>
        <w:t>Task Allocation Audit of PSDRPH Key Report Option</w:t>
      </w:r>
      <w:r>
        <w:rPr>
          <w:noProof/>
        </w:rPr>
        <w:t>, 120, 139, 142</w:t>
      </w:r>
    </w:p>
    <w:p w14:paraId="4FDE75CC" w14:textId="77777777" w:rsidR="00F56C49" w:rsidRDefault="00F56C49">
      <w:pPr>
        <w:pStyle w:val="Index1"/>
        <w:tabs>
          <w:tab w:val="right" w:leader="dot" w:pos="4310"/>
        </w:tabs>
        <w:rPr>
          <w:noProof/>
        </w:rPr>
      </w:pPr>
      <w:r w:rsidRPr="00261A53">
        <w:rPr>
          <w:noProof/>
        </w:rPr>
        <w:t>Task Changes to DEA Prescribing Privileges Report Option</w:t>
      </w:r>
      <w:r>
        <w:rPr>
          <w:noProof/>
        </w:rPr>
        <w:t>, 120, 135</w:t>
      </w:r>
    </w:p>
    <w:p w14:paraId="2459F26C" w14:textId="77777777" w:rsidR="00F56C49" w:rsidRDefault="00F56C49">
      <w:pPr>
        <w:pStyle w:val="Index1"/>
        <w:tabs>
          <w:tab w:val="right" w:leader="dot" w:pos="4310"/>
        </w:tabs>
        <w:rPr>
          <w:noProof/>
        </w:rPr>
      </w:pPr>
      <w:r>
        <w:rPr>
          <w:noProof/>
        </w:rPr>
        <w:t>Task File Cleanup, 381</w:t>
      </w:r>
    </w:p>
    <w:p w14:paraId="29B5D9F9" w14:textId="77777777" w:rsidR="00F56C49" w:rsidRDefault="00F56C49">
      <w:pPr>
        <w:pStyle w:val="Index1"/>
        <w:tabs>
          <w:tab w:val="right" w:leader="dot" w:pos="4310"/>
        </w:tabs>
        <w:rPr>
          <w:noProof/>
        </w:rPr>
      </w:pPr>
      <w:r>
        <w:rPr>
          <w:noProof/>
        </w:rPr>
        <w:t>Task List, 338, 374</w:t>
      </w:r>
    </w:p>
    <w:p w14:paraId="4077FCE6" w14:textId="77777777" w:rsidR="00F56C49" w:rsidRDefault="00F56C49">
      <w:pPr>
        <w:pStyle w:val="Index2"/>
        <w:tabs>
          <w:tab w:val="right" w:leader="dot" w:pos="4310"/>
        </w:tabs>
        <w:rPr>
          <w:noProof/>
        </w:rPr>
      </w:pPr>
      <w:r w:rsidRPr="00261A53">
        <w:rPr>
          <w:noProof/>
        </w:rPr>
        <w:t>Node</w:t>
      </w:r>
      <w:r>
        <w:rPr>
          <w:noProof/>
        </w:rPr>
        <w:t>, 394</w:t>
      </w:r>
    </w:p>
    <w:p w14:paraId="562DDC6B" w14:textId="77777777" w:rsidR="00F56C49" w:rsidRDefault="00F56C49">
      <w:pPr>
        <w:pStyle w:val="Index1"/>
        <w:tabs>
          <w:tab w:val="right" w:leader="dot" w:pos="4310"/>
        </w:tabs>
        <w:rPr>
          <w:noProof/>
        </w:rPr>
      </w:pPr>
      <w:r>
        <w:rPr>
          <w:noProof/>
        </w:rPr>
        <w:t>TASK PARAMETERS (#15) Field, 383, 386</w:t>
      </w:r>
    </w:p>
    <w:p w14:paraId="386DDF0C" w14:textId="77777777" w:rsidR="00F56C49" w:rsidRDefault="00F56C49">
      <w:pPr>
        <w:pStyle w:val="Index1"/>
        <w:tabs>
          <w:tab w:val="right" w:leader="dot" w:pos="4310"/>
        </w:tabs>
        <w:rPr>
          <w:noProof/>
        </w:rPr>
      </w:pPr>
      <w:r>
        <w:rPr>
          <w:noProof/>
        </w:rPr>
        <w:t>TASK PARAMETERS Field, 75, 209, 242</w:t>
      </w:r>
    </w:p>
    <w:p w14:paraId="6A129198" w14:textId="77777777" w:rsidR="00F56C49" w:rsidRDefault="00F56C49">
      <w:pPr>
        <w:pStyle w:val="Index1"/>
        <w:tabs>
          <w:tab w:val="right" w:leader="dot" w:pos="4310"/>
        </w:tabs>
        <w:rPr>
          <w:noProof/>
        </w:rPr>
      </w:pPr>
      <w:r w:rsidRPr="00261A53">
        <w:rPr>
          <w:rFonts w:cs="Arial"/>
          <w:noProof/>
        </w:rPr>
        <w:t>TASK PARTITION SIZE (#4) Field</w:t>
      </w:r>
      <w:r>
        <w:rPr>
          <w:noProof/>
        </w:rPr>
        <w:t>, 345</w:t>
      </w:r>
    </w:p>
    <w:p w14:paraId="656863EF" w14:textId="77777777" w:rsidR="00F56C49" w:rsidRDefault="00F56C49">
      <w:pPr>
        <w:pStyle w:val="Index1"/>
        <w:tabs>
          <w:tab w:val="right" w:leader="dot" w:pos="4310"/>
        </w:tabs>
        <w:rPr>
          <w:noProof/>
        </w:rPr>
      </w:pPr>
      <w:r>
        <w:rPr>
          <w:noProof/>
        </w:rPr>
        <w:t>Task Rejection Messages</w:t>
      </w:r>
    </w:p>
    <w:p w14:paraId="70CEC15B" w14:textId="77777777" w:rsidR="00F56C49" w:rsidRDefault="00F56C49">
      <w:pPr>
        <w:pStyle w:val="Index2"/>
        <w:tabs>
          <w:tab w:val="right" w:leader="dot" w:pos="4310"/>
        </w:tabs>
        <w:rPr>
          <w:noProof/>
        </w:rPr>
      </w:pPr>
      <w:r>
        <w:rPr>
          <w:noProof/>
        </w:rPr>
        <w:t>TaskMan, 401</w:t>
      </w:r>
    </w:p>
    <w:p w14:paraId="46DCB1BA" w14:textId="77777777" w:rsidR="00F56C49" w:rsidRDefault="00F56C49">
      <w:pPr>
        <w:pStyle w:val="Index1"/>
        <w:tabs>
          <w:tab w:val="right" w:leader="dot" w:pos="4310"/>
        </w:tabs>
        <w:rPr>
          <w:noProof/>
        </w:rPr>
      </w:pPr>
      <w:r>
        <w:rPr>
          <w:noProof/>
        </w:rPr>
        <w:t>Task Status Codes</w:t>
      </w:r>
    </w:p>
    <w:p w14:paraId="1B9AF52E" w14:textId="77777777" w:rsidR="00F56C49" w:rsidRDefault="00F56C49">
      <w:pPr>
        <w:pStyle w:val="Index2"/>
        <w:tabs>
          <w:tab w:val="right" w:leader="dot" w:pos="4310"/>
        </w:tabs>
        <w:rPr>
          <w:noProof/>
        </w:rPr>
      </w:pPr>
      <w:r>
        <w:rPr>
          <w:noProof/>
        </w:rPr>
        <w:t>TaskMan, 397</w:t>
      </w:r>
    </w:p>
    <w:p w14:paraId="22BC9990" w14:textId="77777777" w:rsidR="00F56C49" w:rsidRDefault="00F56C49">
      <w:pPr>
        <w:pStyle w:val="Index1"/>
        <w:tabs>
          <w:tab w:val="right" w:leader="dot" w:pos="4310"/>
        </w:tabs>
        <w:rPr>
          <w:noProof/>
        </w:rPr>
      </w:pPr>
      <w:r>
        <w:rPr>
          <w:noProof/>
        </w:rPr>
        <w:t>TaskMan, 327</w:t>
      </w:r>
    </w:p>
    <w:p w14:paraId="385BF777" w14:textId="77777777" w:rsidR="00F56C49" w:rsidRDefault="00F56C49">
      <w:pPr>
        <w:pStyle w:val="Index2"/>
        <w:tabs>
          <w:tab w:val="right" w:leader="dot" w:pos="4310"/>
        </w:tabs>
        <w:rPr>
          <w:noProof/>
        </w:rPr>
      </w:pPr>
      <w:r w:rsidRPr="00261A53">
        <w:rPr>
          <w:b/>
          <w:noProof/>
        </w:rPr>
        <w:t>^%ZTSCH Global</w:t>
      </w:r>
      <w:r>
        <w:rPr>
          <w:noProof/>
        </w:rPr>
        <w:t>, 337</w:t>
      </w:r>
    </w:p>
    <w:p w14:paraId="3B315504" w14:textId="77777777" w:rsidR="00F56C49" w:rsidRDefault="00F56C49">
      <w:pPr>
        <w:pStyle w:val="Index2"/>
        <w:tabs>
          <w:tab w:val="right" w:leader="dot" w:pos="4310"/>
        </w:tabs>
        <w:rPr>
          <w:noProof/>
        </w:rPr>
      </w:pPr>
      <w:r w:rsidRPr="00261A53">
        <w:rPr>
          <w:b/>
          <w:noProof/>
        </w:rPr>
        <w:t>^%ZTSK Global</w:t>
      </w:r>
      <w:r>
        <w:rPr>
          <w:noProof/>
        </w:rPr>
        <w:t>, 337</w:t>
      </w:r>
    </w:p>
    <w:p w14:paraId="6E974A8D" w14:textId="77777777" w:rsidR="00F56C49" w:rsidRDefault="00F56C49">
      <w:pPr>
        <w:pStyle w:val="Index2"/>
        <w:tabs>
          <w:tab w:val="right" w:leader="dot" w:pos="4310"/>
        </w:tabs>
        <w:rPr>
          <w:noProof/>
        </w:rPr>
      </w:pPr>
      <w:r>
        <w:rPr>
          <w:noProof/>
        </w:rPr>
        <w:t>API, 333, 334</w:t>
      </w:r>
    </w:p>
    <w:p w14:paraId="3D13E3BB" w14:textId="77777777" w:rsidR="00F56C49" w:rsidRDefault="00F56C49">
      <w:pPr>
        <w:pStyle w:val="Index2"/>
        <w:tabs>
          <w:tab w:val="right" w:leader="dot" w:pos="4310"/>
        </w:tabs>
        <w:rPr>
          <w:noProof/>
        </w:rPr>
      </w:pPr>
      <w:r>
        <w:rPr>
          <w:noProof/>
        </w:rPr>
        <w:t>Check Taskman’s Environment Option, 376</w:t>
      </w:r>
    </w:p>
    <w:p w14:paraId="3F1454FA" w14:textId="77777777" w:rsidR="00F56C49" w:rsidRDefault="00F56C49">
      <w:pPr>
        <w:pStyle w:val="Index2"/>
        <w:tabs>
          <w:tab w:val="right" w:leader="dot" w:pos="4310"/>
        </w:tabs>
        <w:rPr>
          <w:noProof/>
        </w:rPr>
      </w:pPr>
      <w:r>
        <w:rPr>
          <w:noProof/>
        </w:rPr>
        <w:t>Clean Task File Option, 381</w:t>
      </w:r>
    </w:p>
    <w:p w14:paraId="0A0CBEB5" w14:textId="77777777" w:rsidR="00F56C49" w:rsidRDefault="00F56C49">
      <w:pPr>
        <w:pStyle w:val="Index2"/>
        <w:tabs>
          <w:tab w:val="right" w:leader="dot" w:pos="4310"/>
        </w:tabs>
        <w:rPr>
          <w:noProof/>
        </w:rPr>
      </w:pPr>
      <w:r>
        <w:rPr>
          <w:noProof/>
        </w:rPr>
        <w:t>Cleanup Task List Option, 370</w:t>
      </w:r>
    </w:p>
    <w:p w14:paraId="25FCEEF6" w14:textId="77777777" w:rsidR="00F56C49" w:rsidRDefault="00F56C49">
      <w:pPr>
        <w:pStyle w:val="Index2"/>
        <w:tabs>
          <w:tab w:val="right" w:leader="dot" w:pos="4310"/>
        </w:tabs>
        <w:rPr>
          <w:noProof/>
        </w:rPr>
      </w:pPr>
      <w:r>
        <w:rPr>
          <w:noProof/>
        </w:rPr>
        <w:t>Configuration, 342</w:t>
      </w:r>
    </w:p>
    <w:p w14:paraId="73681899" w14:textId="77777777" w:rsidR="00F56C49" w:rsidRDefault="00F56C49">
      <w:pPr>
        <w:pStyle w:val="Index3"/>
        <w:tabs>
          <w:tab w:val="right" w:leader="dot" w:pos="4310"/>
        </w:tabs>
        <w:rPr>
          <w:noProof/>
        </w:rPr>
      </w:pPr>
      <w:r>
        <w:rPr>
          <w:noProof/>
        </w:rPr>
        <w:t>DEVICE (#3.5) File, 357</w:t>
      </w:r>
    </w:p>
    <w:p w14:paraId="7B849F7D" w14:textId="77777777" w:rsidR="00F56C49" w:rsidRDefault="00F56C49">
      <w:pPr>
        <w:pStyle w:val="Index3"/>
        <w:tabs>
          <w:tab w:val="right" w:leader="dot" w:pos="4310"/>
        </w:tabs>
        <w:rPr>
          <w:noProof/>
        </w:rPr>
      </w:pPr>
      <w:r>
        <w:rPr>
          <w:noProof/>
        </w:rPr>
        <w:t>Multiple Managers, 355</w:t>
      </w:r>
    </w:p>
    <w:p w14:paraId="29E76CA2" w14:textId="77777777" w:rsidR="00F56C49" w:rsidRDefault="00F56C49">
      <w:pPr>
        <w:pStyle w:val="Index3"/>
        <w:tabs>
          <w:tab w:val="right" w:leader="dot" w:pos="4310"/>
        </w:tabs>
        <w:rPr>
          <w:noProof/>
        </w:rPr>
      </w:pPr>
      <w:r>
        <w:rPr>
          <w:noProof/>
        </w:rPr>
        <w:t>Standardized VA Caché and GT.M, 353</w:t>
      </w:r>
    </w:p>
    <w:p w14:paraId="2E3F3DD2" w14:textId="77777777" w:rsidR="00F56C49" w:rsidRDefault="00F56C49">
      <w:pPr>
        <w:pStyle w:val="Index2"/>
        <w:tabs>
          <w:tab w:val="right" w:leader="dot" w:pos="4310"/>
        </w:tabs>
        <w:rPr>
          <w:noProof/>
        </w:rPr>
      </w:pPr>
      <w:r>
        <w:rPr>
          <w:noProof/>
        </w:rPr>
        <w:t>DCL Context, 358</w:t>
      </w:r>
    </w:p>
    <w:p w14:paraId="4B337941" w14:textId="77777777" w:rsidR="00F56C49" w:rsidRDefault="00F56C49">
      <w:pPr>
        <w:pStyle w:val="Index3"/>
        <w:tabs>
          <w:tab w:val="right" w:leader="dot" w:pos="4310"/>
        </w:tabs>
        <w:rPr>
          <w:noProof/>
        </w:rPr>
      </w:pPr>
      <w:r>
        <w:rPr>
          <w:noProof/>
        </w:rPr>
        <w:t>Cache/VMS, 359</w:t>
      </w:r>
    </w:p>
    <w:p w14:paraId="10BF95E5" w14:textId="77777777" w:rsidR="00F56C49" w:rsidRDefault="00F56C49">
      <w:pPr>
        <w:pStyle w:val="Index3"/>
        <w:tabs>
          <w:tab w:val="right" w:leader="dot" w:pos="4310"/>
        </w:tabs>
        <w:rPr>
          <w:noProof/>
        </w:rPr>
      </w:pPr>
      <w:r>
        <w:rPr>
          <w:noProof/>
        </w:rPr>
        <w:t>OpenVMS User TASKMAN on ALPHA AXP Systems, 365</w:t>
      </w:r>
    </w:p>
    <w:p w14:paraId="20E63F85" w14:textId="77777777" w:rsidR="00F56C49" w:rsidRDefault="00F56C49">
      <w:pPr>
        <w:pStyle w:val="Index3"/>
        <w:tabs>
          <w:tab w:val="right" w:leader="dot" w:pos="4310"/>
        </w:tabs>
        <w:rPr>
          <w:noProof/>
        </w:rPr>
      </w:pPr>
      <w:r>
        <w:rPr>
          <w:noProof/>
        </w:rPr>
        <w:t>Restarting, 362</w:t>
      </w:r>
    </w:p>
    <w:p w14:paraId="3C1F962D" w14:textId="77777777" w:rsidR="00F56C49" w:rsidRDefault="00F56C49">
      <w:pPr>
        <w:pStyle w:val="Index3"/>
        <w:tabs>
          <w:tab w:val="right" w:leader="dot" w:pos="4310"/>
        </w:tabs>
        <w:rPr>
          <w:noProof/>
        </w:rPr>
      </w:pPr>
      <w:r>
        <w:rPr>
          <w:noProof/>
        </w:rPr>
        <w:t>ZTMS2WDCL.COM, 364</w:t>
      </w:r>
    </w:p>
    <w:p w14:paraId="22D1136B" w14:textId="77777777" w:rsidR="00F56C49" w:rsidRDefault="00F56C49">
      <w:pPr>
        <w:pStyle w:val="Index3"/>
        <w:tabs>
          <w:tab w:val="right" w:leader="dot" w:pos="4310"/>
        </w:tabs>
        <w:rPr>
          <w:noProof/>
        </w:rPr>
      </w:pPr>
      <w:r>
        <w:rPr>
          <w:noProof/>
        </w:rPr>
        <w:t>ZTMWDCL.COM, 362</w:t>
      </w:r>
    </w:p>
    <w:p w14:paraId="49E2A5E5" w14:textId="77777777" w:rsidR="00F56C49" w:rsidRDefault="00F56C49">
      <w:pPr>
        <w:pStyle w:val="Index2"/>
        <w:tabs>
          <w:tab w:val="right" w:leader="dot" w:pos="4310"/>
        </w:tabs>
        <w:rPr>
          <w:noProof/>
        </w:rPr>
      </w:pPr>
      <w:r>
        <w:rPr>
          <w:noProof/>
        </w:rPr>
        <w:t>Defining Environments, 342</w:t>
      </w:r>
    </w:p>
    <w:p w14:paraId="17031A9C" w14:textId="77777777" w:rsidR="00F56C49" w:rsidRDefault="00F56C49">
      <w:pPr>
        <w:pStyle w:val="Index2"/>
        <w:tabs>
          <w:tab w:val="right" w:leader="dot" w:pos="4310"/>
        </w:tabs>
        <w:rPr>
          <w:noProof/>
        </w:rPr>
      </w:pPr>
      <w:r>
        <w:rPr>
          <w:noProof/>
        </w:rPr>
        <w:t>Delete Tasks Option, 370</w:t>
      </w:r>
    </w:p>
    <w:p w14:paraId="6D209308" w14:textId="77777777" w:rsidR="00F56C49" w:rsidRDefault="00F56C49">
      <w:pPr>
        <w:pStyle w:val="Index2"/>
        <w:tabs>
          <w:tab w:val="right" w:leader="dot" w:pos="4310"/>
        </w:tabs>
        <w:rPr>
          <w:noProof/>
        </w:rPr>
      </w:pPr>
      <w:r>
        <w:rPr>
          <w:noProof/>
        </w:rPr>
        <w:t>Dequeue Tasks Option, 369</w:t>
      </w:r>
    </w:p>
    <w:p w14:paraId="15B59B3C" w14:textId="77777777" w:rsidR="00F56C49" w:rsidRDefault="00F56C49">
      <w:pPr>
        <w:pStyle w:val="Index2"/>
        <w:tabs>
          <w:tab w:val="right" w:leader="dot" w:pos="4310"/>
        </w:tabs>
        <w:rPr>
          <w:noProof/>
        </w:rPr>
      </w:pPr>
      <w:r>
        <w:rPr>
          <w:noProof/>
        </w:rPr>
        <w:t>DESCRIPTION Field, 386</w:t>
      </w:r>
    </w:p>
    <w:p w14:paraId="7311140D" w14:textId="77777777" w:rsidR="00F56C49" w:rsidRDefault="00F56C49">
      <w:pPr>
        <w:pStyle w:val="Index2"/>
        <w:tabs>
          <w:tab w:val="right" w:leader="dot" w:pos="4310"/>
        </w:tabs>
        <w:rPr>
          <w:noProof/>
        </w:rPr>
      </w:pPr>
      <w:r>
        <w:rPr>
          <w:noProof/>
        </w:rPr>
        <w:t>DEVICE FOR QUEUED JOB OUTPUT (#3) Field, 383, 385</w:t>
      </w:r>
    </w:p>
    <w:p w14:paraId="713B2CF5" w14:textId="77777777" w:rsidR="00F56C49" w:rsidRDefault="00F56C49">
      <w:pPr>
        <w:pStyle w:val="Index2"/>
        <w:tabs>
          <w:tab w:val="right" w:leader="dot" w:pos="4310"/>
        </w:tabs>
        <w:rPr>
          <w:noProof/>
        </w:rPr>
      </w:pPr>
      <w:r>
        <w:rPr>
          <w:noProof/>
        </w:rPr>
        <w:t>Division of Labor, 333</w:t>
      </w:r>
    </w:p>
    <w:p w14:paraId="0638A520" w14:textId="77777777" w:rsidR="00F56C49" w:rsidRDefault="00F56C49">
      <w:pPr>
        <w:pStyle w:val="Index2"/>
        <w:tabs>
          <w:tab w:val="right" w:leader="dot" w:pos="4310"/>
        </w:tabs>
        <w:rPr>
          <w:noProof/>
        </w:rPr>
      </w:pPr>
      <w:r>
        <w:rPr>
          <w:noProof/>
        </w:rPr>
        <w:t>Error Screens, 339</w:t>
      </w:r>
    </w:p>
    <w:p w14:paraId="46236250" w14:textId="77777777" w:rsidR="00F56C49" w:rsidRDefault="00F56C49">
      <w:pPr>
        <w:pStyle w:val="Index2"/>
        <w:tabs>
          <w:tab w:val="right" w:leader="dot" w:pos="4310"/>
        </w:tabs>
        <w:rPr>
          <w:noProof/>
        </w:rPr>
      </w:pPr>
      <w:r>
        <w:rPr>
          <w:noProof/>
        </w:rPr>
        <w:t>Files, 337</w:t>
      </w:r>
    </w:p>
    <w:p w14:paraId="567F7EE9" w14:textId="77777777" w:rsidR="00F56C49" w:rsidRDefault="00F56C49">
      <w:pPr>
        <w:pStyle w:val="Index2"/>
        <w:tabs>
          <w:tab w:val="right" w:leader="dot" w:pos="4310"/>
        </w:tabs>
        <w:rPr>
          <w:noProof/>
        </w:rPr>
      </w:pPr>
      <w:r w:rsidRPr="00261A53">
        <w:rPr>
          <w:noProof/>
        </w:rPr>
        <w:t>Header Page</w:t>
      </w:r>
      <w:r>
        <w:rPr>
          <w:noProof/>
        </w:rPr>
        <w:t>, 357</w:t>
      </w:r>
    </w:p>
    <w:p w14:paraId="7434A767" w14:textId="77777777" w:rsidR="00F56C49" w:rsidRDefault="00F56C49">
      <w:pPr>
        <w:pStyle w:val="Index2"/>
        <w:tabs>
          <w:tab w:val="right" w:leader="dot" w:pos="4310"/>
        </w:tabs>
        <w:rPr>
          <w:noProof/>
        </w:rPr>
      </w:pPr>
      <w:r>
        <w:rPr>
          <w:noProof/>
        </w:rPr>
        <w:t>Inspecting the Tasks in the Monitor’s Lists, 375</w:t>
      </w:r>
    </w:p>
    <w:p w14:paraId="230716CD" w14:textId="77777777" w:rsidR="00F56C49" w:rsidRDefault="00F56C49">
      <w:pPr>
        <w:pStyle w:val="Index2"/>
        <w:tabs>
          <w:tab w:val="right" w:leader="dot" w:pos="4310"/>
        </w:tabs>
        <w:rPr>
          <w:noProof/>
        </w:rPr>
      </w:pPr>
      <w:r>
        <w:rPr>
          <w:noProof/>
        </w:rPr>
        <w:t>IO List, 374</w:t>
      </w:r>
    </w:p>
    <w:p w14:paraId="62027E07" w14:textId="77777777" w:rsidR="00F56C49" w:rsidRDefault="00F56C49">
      <w:pPr>
        <w:pStyle w:val="Index2"/>
        <w:tabs>
          <w:tab w:val="right" w:leader="dot" w:pos="4310"/>
        </w:tabs>
        <w:rPr>
          <w:noProof/>
        </w:rPr>
      </w:pPr>
      <w:r w:rsidRPr="00261A53">
        <w:rPr>
          <w:rFonts w:cs="Arial"/>
          <w:noProof/>
        </w:rPr>
        <w:t>Job Limit</w:t>
      </w:r>
      <w:r>
        <w:rPr>
          <w:noProof/>
        </w:rPr>
        <w:t>, 345</w:t>
      </w:r>
    </w:p>
    <w:p w14:paraId="14A9BE4B" w14:textId="77777777" w:rsidR="00F56C49" w:rsidRDefault="00F56C49">
      <w:pPr>
        <w:pStyle w:val="Index2"/>
        <w:tabs>
          <w:tab w:val="right" w:leader="dot" w:pos="4310"/>
        </w:tabs>
        <w:rPr>
          <w:noProof/>
        </w:rPr>
      </w:pPr>
      <w:r>
        <w:rPr>
          <w:noProof/>
        </w:rPr>
        <w:t>Job List, 374</w:t>
      </w:r>
    </w:p>
    <w:p w14:paraId="4EF5FE5D" w14:textId="77777777" w:rsidR="00F56C49" w:rsidRDefault="00F56C49">
      <w:pPr>
        <w:pStyle w:val="Index2"/>
        <w:tabs>
          <w:tab w:val="right" w:leader="dot" w:pos="4310"/>
        </w:tabs>
        <w:rPr>
          <w:noProof/>
        </w:rPr>
      </w:pPr>
      <w:r>
        <w:rPr>
          <w:noProof/>
        </w:rPr>
        <w:t>List Tasks Option, 366</w:t>
      </w:r>
    </w:p>
    <w:p w14:paraId="4E2C1BB0" w14:textId="77777777" w:rsidR="00F56C49" w:rsidRDefault="00F56C49">
      <w:pPr>
        <w:pStyle w:val="Index2"/>
        <w:tabs>
          <w:tab w:val="right" w:leader="dot" w:pos="4310"/>
        </w:tabs>
        <w:rPr>
          <w:noProof/>
        </w:rPr>
      </w:pPr>
      <w:r>
        <w:rPr>
          <w:noProof/>
        </w:rPr>
        <w:t>Load Balancing, 355</w:t>
      </w:r>
    </w:p>
    <w:p w14:paraId="0D2F09FB" w14:textId="77777777" w:rsidR="00F56C49" w:rsidRDefault="00F56C49">
      <w:pPr>
        <w:pStyle w:val="Index2"/>
        <w:tabs>
          <w:tab w:val="right" w:leader="dot" w:pos="4310"/>
        </w:tabs>
        <w:rPr>
          <w:noProof/>
        </w:rPr>
      </w:pPr>
      <w:r>
        <w:rPr>
          <w:noProof/>
        </w:rPr>
        <w:t>Manager, 333, 334</w:t>
      </w:r>
    </w:p>
    <w:p w14:paraId="609E89E5" w14:textId="77777777" w:rsidR="00F56C49" w:rsidRDefault="00F56C49">
      <w:pPr>
        <w:pStyle w:val="Index3"/>
        <w:tabs>
          <w:tab w:val="right" w:leader="dot" w:pos="4310"/>
        </w:tabs>
        <w:rPr>
          <w:noProof/>
        </w:rPr>
      </w:pPr>
      <w:r>
        <w:rPr>
          <w:noProof/>
        </w:rPr>
        <w:t>Startup, 354</w:t>
      </w:r>
    </w:p>
    <w:p w14:paraId="3D1CFA5F" w14:textId="77777777" w:rsidR="00F56C49" w:rsidRDefault="00F56C49">
      <w:pPr>
        <w:pStyle w:val="Index2"/>
        <w:tabs>
          <w:tab w:val="right" w:leader="dot" w:pos="4310"/>
        </w:tabs>
        <w:rPr>
          <w:noProof/>
        </w:rPr>
      </w:pPr>
      <w:r>
        <w:rPr>
          <w:noProof/>
        </w:rPr>
        <w:t>Monitor Action Prompt, 375</w:t>
      </w:r>
    </w:p>
    <w:p w14:paraId="1BBDE2BC" w14:textId="77777777" w:rsidR="00F56C49" w:rsidRDefault="00F56C49">
      <w:pPr>
        <w:pStyle w:val="Index2"/>
        <w:tabs>
          <w:tab w:val="right" w:leader="dot" w:pos="4310"/>
        </w:tabs>
        <w:rPr>
          <w:noProof/>
        </w:rPr>
      </w:pPr>
      <w:r>
        <w:rPr>
          <w:noProof/>
        </w:rPr>
        <w:t>Multiple Managers and Load Balancing, 355</w:t>
      </w:r>
    </w:p>
    <w:p w14:paraId="5EB00011" w14:textId="77777777" w:rsidR="00F56C49" w:rsidRDefault="00F56C49">
      <w:pPr>
        <w:pStyle w:val="Index2"/>
        <w:tabs>
          <w:tab w:val="right" w:leader="dot" w:pos="4310"/>
        </w:tabs>
        <w:rPr>
          <w:noProof/>
        </w:rPr>
      </w:pPr>
      <w:r>
        <w:rPr>
          <w:noProof/>
        </w:rPr>
        <w:t>Option Scheduling, 382</w:t>
      </w:r>
    </w:p>
    <w:p w14:paraId="20FF67BE" w14:textId="77777777" w:rsidR="00F56C49" w:rsidRDefault="00F56C49">
      <w:pPr>
        <w:pStyle w:val="Index3"/>
        <w:tabs>
          <w:tab w:val="right" w:leader="dot" w:pos="4310"/>
        </w:tabs>
        <w:rPr>
          <w:noProof/>
        </w:rPr>
      </w:pPr>
      <w:r>
        <w:rPr>
          <w:noProof/>
        </w:rPr>
        <w:t>List Background Options, 383</w:t>
      </w:r>
    </w:p>
    <w:p w14:paraId="013B9628" w14:textId="77777777" w:rsidR="00F56C49" w:rsidRDefault="00F56C49">
      <w:pPr>
        <w:pStyle w:val="Index3"/>
        <w:tabs>
          <w:tab w:val="right" w:leader="dot" w:pos="4310"/>
        </w:tabs>
        <w:rPr>
          <w:noProof/>
        </w:rPr>
      </w:pPr>
      <w:r>
        <w:rPr>
          <w:noProof/>
        </w:rPr>
        <w:t>One-time Option Queue Option, 389</w:t>
      </w:r>
    </w:p>
    <w:p w14:paraId="65FC1D7F" w14:textId="77777777" w:rsidR="00F56C49" w:rsidRDefault="00F56C49">
      <w:pPr>
        <w:pStyle w:val="Index3"/>
        <w:tabs>
          <w:tab w:val="right" w:leader="dot" w:pos="4310"/>
        </w:tabs>
        <w:rPr>
          <w:noProof/>
        </w:rPr>
      </w:pPr>
      <w:r>
        <w:rPr>
          <w:noProof/>
        </w:rPr>
        <w:t>PARENT OF QUEUABLE OPTIONS Menu, 382</w:t>
      </w:r>
    </w:p>
    <w:p w14:paraId="14048E59" w14:textId="77777777" w:rsidR="00F56C49" w:rsidRDefault="00F56C49">
      <w:pPr>
        <w:pStyle w:val="Index3"/>
        <w:tabs>
          <w:tab w:val="right" w:leader="dot" w:pos="4310"/>
        </w:tabs>
        <w:rPr>
          <w:noProof/>
        </w:rPr>
      </w:pPr>
      <w:r>
        <w:rPr>
          <w:noProof/>
        </w:rPr>
        <w:t>Problems, 388</w:t>
      </w:r>
    </w:p>
    <w:p w14:paraId="0DD598EB" w14:textId="77777777" w:rsidR="00F56C49" w:rsidRDefault="00F56C49">
      <w:pPr>
        <w:pStyle w:val="Index3"/>
        <w:tabs>
          <w:tab w:val="right" w:leader="dot" w:pos="4310"/>
        </w:tabs>
        <w:rPr>
          <w:noProof/>
        </w:rPr>
      </w:pPr>
      <w:r>
        <w:rPr>
          <w:noProof/>
        </w:rPr>
        <w:t>Queuing an option, 384</w:t>
      </w:r>
    </w:p>
    <w:p w14:paraId="565825C5" w14:textId="77777777" w:rsidR="00F56C49" w:rsidRDefault="00F56C49">
      <w:pPr>
        <w:pStyle w:val="Index3"/>
        <w:tabs>
          <w:tab w:val="right" w:leader="dot" w:pos="4310"/>
        </w:tabs>
        <w:rPr>
          <w:noProof/>
        </w:rPr>
      </w:pPr>
      <w:r>
        <w:rPr>
          <w:noProof/>
        </w:rPr>
        <w:t>Schedule/Unschedule Options Option, 383</w:t>
      </w:r>
    </w:p>
    <w:p w14:paraId="0EADCB77" w14:textId="77777777" w:rsidR="00F56C49" w:rsidRDefault="00F56C49">
      <w:pPr>
        <w:pStyle w:val="Index3"/>
        <w:tabs>
          <w:tab w:val="right" w:leader="dot" w:pos="4310"/>
        </w:tabs>
        <w:rPr>
          <w:noProof/>
        </w:rPr>
      </w:pPr>
      <w:r>
        <w:rPr>
          <w:noProof/>
        </w:rPr>
        <w:t>Through the OPTION SCHEDULING (#19.2) File, 334</w:t>
      </w:r>
    </w:p>
    <w:p w14:paraId="3C633FFD" w14:textId="77777777" w:rsidR="00F56C49" w:rsidRDefault="00F56C49">
      <w:pPr>
        <w:pStyle w:val="Index3"/>
        <w:tabs>
          <w:tab w:val="right" w:leader="dot" w:pos="4310"/>
        </w:tabs>
        <w:rPr>
          <w:noProof/>
        </w:rPr>
      </w:pPr>
      <w:r>
        <w:rPr>
          <w:noProof/>
        </w:rPr>
        <w:t>Which Options to Queue, 382</w:t>
      </w:r>
    </w:p>
    <w:p w14:paraId="469AA9BF" w14:textId="77777777" w:rsidR="00F56C49" w:rsidRDefault="00F56C49">
      <w:pPr>
        <w:pStyle w:val="Index2"/>
        <w:tabs>
          <w:tab w:val="right" w:leader="dot" w:pos="4310"/>
        </w:tabs>
        <w:rPr>
          <w:noProof/>
        </w:rPr>
      </w:pPr>
      <w:r>
        <w:rPr>
          <w:noProof/>
        </w:rPr>
        <w:t>Other Files, 339</w:t>
      </w:r>
    </w:p>
    <w:p w14:paraId="366EE040" w14:textId="77777777" w:rsidR="00F56C49" w:rsidRDefault="00F56C49">
      <w:pPr>
        <w:pStyle w:val="Index2"/>
        <w:tabs>
          <w:tab w:val="right" w:leader="dot" w:pos="4310"/>
        </w:tabs>
        <w:rPr>
          <w:noProof/>
        </w:rPr>
      </w:pPr>
      <w:r>
        <w:rPr>
          <w:noProof/>
        </w:rPr>
        <w:t>QUEUED TO RUN AT WHAT TIM E (#2) Field, 389</w:t>
      </w:r>
    </w:p>
    <w:p w14:paraId="569DC540" w14:textId="77777777" w:rsidR="00F56C49" w:rsidRDefault="00F56C49">
      <w:pPr>
        <w:pStyle w:val="Index2"/>
        <w:tabs>
          <w:tab w:val="right" w:leader="dot" w:pos="4310"/>
        </w:tabs>
        <w:rPr>
          <w:noProof/>
        </w:rPr>
      </w:pPr>
      <w:r>
        <w:rPr>
          <w:noProof/>
        </w:rPr>
        <w:t>QUEUED TO RUN AT WHAT TIME (#2) Field, 383, 384, 386</w:t>
      </w:r>
    </w:p>
    <w:p w14:paraId="7DA50575" w14:textId="77777777" w:rsidR="00F56C49" w:rsidRDefault="00F56C49">
      <w:pPr>
        <w:pStyle w:val="Index2"/>
        <w:tabs>
          <w:tab w:val="right" w:leader="dot" w:pos="4310"/>
        </w:tabs>
        <w:rPr>
          <w:noProof/>
        </w:rPr>
      </w:pPr>
      <w:r>
        <w:rPr>
          <w:noProof/>
        </w:rPr>
        <w:t>QUEUED TO RUN ON VOLUME SET (#5) Field, 383, 385, 387</w:t>
      </w:r>
    </w:p>
    <w:p w14:paraId="3ECF5835" w14:textId="77777777" w:rsidR="00F56C49" w:rsidRDefault="00F56C49">
      <w:pPr>
        <w:pStyle w:val="Index2"/>
        <w:tabs>
          <w:tab w:val="right" w:leader="dot" w:pos="4310"/>
        </w:tabs>
        <w:rPr>
          <w:noProof/>
        </w:rPr>
      </w:pPr>
      <w:r>
        <w:rPr>
          <w:noProof/>
        </w:rPr>
        <w:t>Queuers, 333</w:t>
      </w:r>
    </w:p>
    <w:p w14:paraId="3377C917" w14:textId="77777777" w:rsidR="00F56C49" w:rsidRDefault="00F56C49">
      <w:pPr>
        <w:pStyle w:val="Index2"/>
        <w:tabs>
          <w:tab w:val="right" w:leader="dot" w:pos="4310"/>
        </w:tabs>
        <w:rPr>
          <w:noProof/>
        </w:rPr>
      </w:pPr>
      <w:r>
        <w:rPr>
          <w:noProof/>
        </w:rPr>
        <w:t>Queuing an Option, 384</w:t>
      </w:r>
    </w:p>
    <w:p w14:paraId="156A370C" w14:textId="77777777" w:rsidR="00F56C49" w:rsidRDefault="00F56C49">
      <w:pPr>
        <w:pStyle w:val="Index2"/>
        <w:tabs>
          <w:tab w:val="right" w:leader="dot" w:pos="4310"/>
        </w:tabs>
        <w:rPr>
          <w:noProof/>
        </w:rPr>
      </w:pPr>
      <w:r>
        <w:rPr>
          <w:noProof/>
        </w:rPr>
        <w:t>Queuing Output, 327</w:t>
      </w:r>
    </w:p>
    <w:p w14:paraId="26CE89F9" w14:textId="77777777" w:rsidR="00F56C49" w:rsidRDefault="00F56C49">
      <w:pPr>
        <w:pStyle w:val="Index2"/>
        <w:tabs>
          <w:tab w:val="right" w:leader="dot" w:pos="4310"/>
        </w:tabs>
        <w:rPr>
          <w:noProof/>
        </w:rPr>
      </w:pPr>
      <w:r>
        <w:rPr>
          <w:noProof/>
        </w:rPr>
        <w:t>Rejection Messages, 401</w:t>
      </w:r>
    </w:p>
    <w:p w14:paraId="5C8FDB4A" w14:textId="77777777" w:rsidR="00F56C49" w:rsidRDefault="00F56C49">
      <w:pPr>
        <w:pStyle w:val="Index2"/>
        <w:tabs>
          <w:tab w:val="right" w:leader="dot" w:pos="4310"/>
        </w:tabs>
        <w:rPr>
          <w:noProof/>
        </w:rPr>
      </w:pPr>
      <w:r>
        <w:rPr>
          <w:noProof/>
        </w:rPr>
        <w:t>Remove Taskman from WAIT State Option, 380</w:t>
      </w:r>
    </w:p>
    <w:p w14:paraId="15DC8AD0" w14:textId="77777777" w:rsidR="00F56C49" w:rsidRDefault="00F56C49">
      <w:pPr>
        <w:pStyle w:val="Index2"/>
        <w:tabs>
          <w:tab w:val="right" w:leader="dot" w:pos="4310"/>
        </w:tabs>
        <w:rPr>
          <w:noProof/>
        </w:rPr>
      </w:pPr>
      <w:r>
        <w:rPr>
          <w:noProof/>
        </w:rPr>
        <w:t>Requeue Tasks Option, 369</w:t>
      </w:r>
    </w:p>
    <w:p w14:paraId="48C61ABD" w14:textId="77777777" w:rsidR="00F56C49" w:rsidRDefault="00F56C49">
      <w:pPr>
        <w:pStyle w:val="Index2"/>
        <w:tabs>
          <w:tab w:val="right" w:leader="dot" w:pos="4310"/>
        </w:tabs>
        <w:rPr>
          <w:noProof/>
        </w:rPr>
      </w:pPr>
      <w:r>
        <w:rPr>
          <w:noProof/>
        </w:rPr>
        <w:t>RESCHEDULE FREQUENCY (#6) Field, 383, 386</w:t>
      </w:r>
    </w:p>
    <w:p w14:paraId="72FCA1F1" w14:textId="77777777" w:rsidR="00F56C49" w:rsidRDefault="00F56C49">
      <w:pPr>
        <w:pStyle w:val="Index2"/>
        <w:tabs>
          <w:tab w:val="right" w:leader="dot" w:pos="4310"/>
        </w:tabs>
        <w:rPr>
          <w:noProof/>
        </w:rPr>
      </w:pPr>
      <w:r w:rsidRPr="00261A53">
        <w:rPr>
          <w:noProof/>
        </w:rPr>
        <w:t>RESCHEDULING FREQUENCY (#6) Field</w:t>
      </w:r>
      <w:r>
        <w:rPr>
          <w:noProof/>
        </w:rPr>
        <w:t>, 387, 388, 389</w:t>
      </w:r>
    </w:p>
    <w:p w14:paraId="60DDA039" w14:textId="77777777" w:rsidR="00F56C49" w:rsidRDefault="00F56C49">
      <w:pPr>
        <w:pStyle w:val="Index2"/>
        <w:tabs>
          <w:tab w:val="right" w:leader="dot" w:pos="4310"/>
        </w:tabs>
        <w:rPr>
          <w:noProof/>
        </w:rPr>
      </w:pPr>
      <w:r>
        <w:rPr>
          <w:noProof/>
        </w:rPr>
        <w:t>Restart Task Manager Option, 379</w:t>
      </w:r>
    </w:p>
    <w:p w14:paraId="31588658" w14:textId="77777777" w:rsidR="00F56C49" w:rsidRDefault="00F56C49">
      <w:pPr>
        <w:pStyle w:val="Index2"/>
        <w:tabs>
          <w:tab w:val="right" w:leader="dot" w:pos="4310"/>
        </w:tabs>
        <w:rPr>
          <w:noProof/>
        </w:rPr>
      </w:pPr>
      <w:r>
        <w:rPr>
          <w:noProof/>
        </w:rPr>
        <w:t>Restarting</w:t>
      </w:r>
    </w:p>
    <w:p w14:paraId="2C26BD6E" w14:textId="77777777" w:rsidR="00F56C49" w:rsidRDefault="00F56C49">
      <w:pPr>
        <w:pStyle w:val="Index3"/>
        <w:tabs>
          <w:tab w:val="right" w:leader="dot" w:pos="4310"/>
        </w:tabs>
        <w:rPr>
          <w:noProof/>
        </w:rPr>
      </w:pPr>
      <w:r>
        <w:rPr>
          <w:noProof/>
        </w:rPr>
        <w:t>DCL Context, 362</w:t>
      </w:r>
    </w:p>
    <w:p w14:paraId="653DE82B" w14:textId="77777777" w:rsidR="00F56C49" w:rsidRDefault="00F56C49">
      <w:pPr>
        <w:pStyle w:val="Index2"/>
        <w:tabs>
          <w:tab w:val="right" w:leader="dot" w:pos="4310"/>
        </w:tabs>
        <w:rPr>
          <w:noProof/>
        </w:rPr>
      </w:pPr>
      <w:r>
        <w:rPr>
          <w:noProof/>
        </w:rPr>
        <w:t>SCHEDULE File, 338</w:t>
      </w:r>
    </w:p>
    <w:p w14:paraId="1300B734" w14:textId="77777777" w:rsidR="00F56C49" w:rsidRDefault="00F56C49">
      <w:pPr>
        <w:pStyle w:val="Index3"/>
        <w:tabs>
          <w:tab w:val="right" w:leader="dot" w:pos="4310"/>
        </w:tabs>
        <w:rPr>
          <w:noProof/>
        </w:rPr>
      </w:pPr>
      <w:r>
        <w:rPr>
          <w:noProof/>
        </w:rPr>
        <w:t>^%ZTSCH Global, 392</w:t>
      </w:r>
    </w:p>
    <w:p w14:paraId="1D8109DA" w14:textId="77777777" w:rsidR="00F56C49" w:rsidRDefault="00F56C49">
      <w:pPr>
        <w:pStyle w:val="Index2"/>
        <w:tabs>
          <w:tab w:val="right" w:leader="dot" w:pos="4310"/>
        </w:tabs>
        <w:rPr>
          <w:noProof/>
        </w:rPr>
      </w:pPr>
      <w:r>
        <w:rPr>
          <w:noProof/>
        </w:rPr>
        <w:t>Schedule List, 373</w:t>
      </w:r>
    </w:p>
    <w:p w14:paraId="7A63C05E" w14:textId="77777777" w:rsidR="00F56C49" w:rsidRDefault="00F56C49">
      <w:pPr>
        <w:pStyle w:val="Index2"/>
        <w:tabs>
          <w:tab w:val="right" w:leader="dot" w:pos="4310"/>
        </w:tabs>
        <w:rPr>
          <w:noProof/>
        </w:rPr>
      </w:pPr>
      <w:r>
        <w:rPr>
          <w:noProof/>
        </w:rPr>
        <w:t>Select another task Option, 332</w:t>
      </w:r>
    </w:p>
    <w:p w14:paraId="5FD7BD9F" w14:textId="77777777" w:rsidR="00F56C49" w:rsidRDefault="00F56C49">
      <w:pPr>
        <w:pStyle w:val="Index2"/>
        <w:tabs>
          <w:tab w:val="right" w:leader="dot" w:pos="4310"/>
        </w:tabs>
        <w:rPr>
          <w:noProof/>
        </w:rPr>
      </w:pPr>
      <w:r>
        <w:rPr>
          <w:noProof/>
        </w:rPr>
        <w:t>Sequences of Tasks, 321</w:t>
      </w:r>
    </w:p>
    <w:p w14:paraId="7292771E" w14:textId="77777777" w:rsidR="00F56C49" w:rsidRDefault="00F56C49">
      <w:pPr>
        <w:pStyle w:val="Index2"/>
        <w:tabs>
          <w:tab w:val="right" w:leader="dot" w:pos="4310"/>
        </w:tabs>
        <w:rPr>
          <w:noProof/>
        </w:rPr>
      </w:pPr>
      <w:r>
        <w:rPr>
          <w:noProof/>
        </w:rPr>
        <w:t>SPECIAL QUEUEING (#9) Field, 383</w:t>
      </w:r>
    </w:p>
    <w:p w14:paraId="77F0AB7D" w14:textId="77777777" w:rsidR="00F56C49" w:rsidRDefault="00F56C49">
      <w:pPr>
        <w:pStyle w:val="Index2"/>
        <w:tabs>
          <w:tab w:val="right" w:leader="dot" w:pos="4310"/>
        </w:tabs>
        <w:rPr>
          <w:noProof/>
        </w:rPr>
      </w:pPr>
      <w:r>
        <w:rPr>
          <w:noProof/>
        </w:rPr>
        <w:t>Starting Up, Pausing, and Stopping Multiple Managers, 355</w:t>
      </w:r>
    </w:p>
    <w:p w14:paraId="66EFC255" w14:textId="77777777" w:rsidR="00F56C49" w:rsidRDefault="00F56C49">
      <w:pPr>
        <w:pStyle w:val="Index2"/>
        <w:tabs>
          <w:tab w:val="right" w:leader="dot" w:pos="4310"/>
        </w:tabs>
        <w:rPr>
          <w:noProof/>
        </w:rPr>
      </w:pPr>
      <w:r>
        <w:rPr>
          <w:noProof/>
        </w:rPr>
        <w:t>Startup, 354</w:t>
      </w:r>
    </w:p>
    <w:p w14:paraId="16FF34B0" w14:textId="77777777" w:rsidR="00F56C49" w:rsidRDefault="00F56C49">
      <w:pPr>
        <w:pStyle w:val="Index2"/>
        <w:tabs>
          <w:tab w:val="right" w:leader="dot" w:pos="4310"/>
        </w:tabs>
        <w:rPr>
          <w:noProof/>
        </w:rPr>
      </w:pPr>
      <w:r w:rsidRPr="00261A53">
        <w:rPr>
          <w:noProof/>
        </w:rPr>
        <w:t>States</w:t>
      </w:r>
    </w:p>
    <w:p w14:paraId="5794F670" w14:textId="77777777" w:rsidR="00F56C49" w:rsidRDefault="00F56C49">
      <w:pPr>
        <w:pStyle w:val="Index3"/>
        <w:tabs>
          <w:tab w:val="right" w:leader="dot" w:pos="4310"/>
        </w:tabs>
        <w:rPr>
          <w:noProof/>
        </w:rPr>
      </w:pPr>
      <w:r>
        <w:rPr>
          <w:noProof/>
        </w:rPr>
        <w:t>BALANCE, 356, 402</w:t>
      </w:r>
    </w:p>
    <w:p w14:paraId="08BF10DD" w14:textId="77777777" w:rsidR="00F56C49" w:rsidRDefault="00F56C49">
      <w:pPr>
        <w:pStyle w:val="Index3"/>
        <w:tabs>
          <w:tab w:val="right" w:leader="dot" w:pos="4310"/>
        </w:tabs>
        <w:rPr>
          <w:noProof/>
        </w:rPr>
      </w:pPr>
      <w:r>
        <w:rPr>
          <w:noProof/>
        </w:rPr>
        <w:t>ERROR, 402</w:t>
      </w:r>
    </w:p>
    <w:p w14:paraId="24F6B086" w14:textId="77777777" w:rsidR="00F56C49" w:rsidRDefault="00F56C49">
      <w:pPr>
        <w:pStyle w:val="Index3"/>
        <w:tabs>
          <w:tab w:val="right" w:leader="dot" w:pos="4310"/>
        </w:tabs>
        <w:rPr>
          <w:noProof/>
        </w:rPr>
      </w:pPr>
      <w:r>
        <w:rPr>
          <w:noProof/>
        </w:rPr>
        <w:t>Messages, 402</w:t>
      </w:r>
    </w:p>
    <w:p w14:paraId="26DECE09" w14:textId="77777777" w:rsidR="00F56C49" w:rsidRDefault="00F56C49">
      <w:pPr>
        <w:pStyle w:val="Index3"/>
        <w:tabs>
          <w:tab w:val="right" w:leader="dot" w:pos="4310"/>
        </w:tabs>
        <w:rPr>
          <w:noProof/>
        </w:rPr>
      </w:pPr>
      <w:r w:rsidRPr="00261A53">
        <w:rPr>
          <w:noProof/>
        </w:rPr>
        <w:t>PAUSE</w:t>
      </w:r>
      <w:r>
        <w:rPr>
          <w:noProof/>
        </w:rPr>
        <w:t>, 349, 403</w:t>
      </w:r>
    </w:p>
    <w:p w14:paraId="4C930271" w14:textId="77777777" w:rsidR="00F56C49" w:rsidRDefault="00F56C49">
      <w:pPr>
        <w:pStyle w:val="Index3"/>
        <w:tabs>
          <w:tab w:val="right" w:leader="dot" w:pos="4310"/>
        </w:tabs>
        <w:rPr>
          <w:noProof/>
        </w:rPr>
      </w:pPr>
      <w:r>
        <w:rPr>
          <w:noProof/>
        </w:rPr>
        <w:t>RUN, 403</w:t>
      </w:r>
    </w:p>
    <w:p w14:paraId="3ED1745B" w14:textId="77777777" w:rsidR="00F56C49" w:rsidRDefault="00F56C49">
      <w:pPr>
        <w:pStyle w:val="Index3"/>
        <w:tabs>
          <w:tab w:val="right" w:leader="dot" w:pos="4310"/>
        </w:tabs>
        <w:rPr>
          <w:noProof/>
        </w:rPr>
      </w:pPr>
      <w:r>
        <w:rPr>
          <w:noProof/>
        </w:rPr>
        <w:t>WAIT, 355, 379, 380, 404</w:t>
      </w:r>
    </w:p>
    <w:p w14:paraId="04698F98" w14:textId="77777777" w:rsidR="00F56C49" w:rsidRDefault="00F56C49">
      <w:pPr>
        <w:pStyle w:val="Index2"/>
        <w:tabs>
          <w:tab w:val="right" w:leader="dot" w:pos="4310"/>
        </w:tabs>
        <w:rPr>
          <w:noProof/>
        </w:rPr>
      </w:pPr>
      <w:r>
        <w:rPr>
          <w:noProof/>
        </w:rPr>
        <w:t>Status Codes, 397</w:t>
      </w:r>
    </w:p>
    <w:p w14:paraId="60B66719" w14:textId="77777777" w:rsidR="00F56C49" w:rsidRDefault="00F56C49">
      <w:pPr>
        <w:pStyle w:val="Index2"/>
        <w:tabs>
          <w:tab w:val="right" w:leader="dot" w:pos="4310"/>
        </w:tabs>
        <w:rPr>
          <w:noProof/>
        </w:rPr>
      </w:pPr>
      <w:r>
        <w:rPr>
          <w:noProof/>
        </w:rPr>
        <w:t>Stop Task Manager Option, 380</w:t>
      </w:r>
    </w:p>
    <w:p w14:paraId="509E22B7" w14:textId="77777777" w:rsidR="00F56C49" w:rsidRDefault="00F56C49">
      <w:pPr>
        <w:pStyle w:val="Index2"/>
        <w:tabs>
          <w:tab w:val="right" w:leader="dot" w:pos="4310"/>
        </w:tabs>
        <w:rPr>
          <w:noProof/>
        </w:rPr>
      </w:pPr>
      <w:r>
        <w:rPr>
          <w:noProof/>
        </w:rPr>
        <w:t>Stopping, 380</w:t>
      </w:r>
    </w:p>
    <w:p w14:paraId="5DA6B140" w14:textId="77777777" w:rsidR="00F56C49" w:rsidRDefault="00F56C49">
      <w:pPr>
        <w:pStyle w:val="Index3"/>
        <w:tabs>
          <w:tab w:val="right" w:leader="dot" w:pos="4310"/>
        </w:tabs>
        <w:rPr>
          <w:noProof/>
        </w:rPr>
      </w:pPr>
      <w:r>
        <w:rPr>
          <w:noProof/>
        </w:rPr>
        <w:t>Tasks, 330</w:t>
      </w:r>
    </w:p>
    <w:p w14:paraId="5EEADE3B" w14:textId="77777777" w:rsidR="00F56C49" w:rsidRDefault="00F56C49">
      <w:pPr>
        <w:pStyle w:val="Index2"/>
        <w:tabs>
          <w:tab w:val="right" w:leader="dot" w:pos="4310"/>
        </w:tabs>
        <w:rPr>
          <w:noProof/>
        </w:rPr>
      </w:pPr>
      <w:r>
        <w:rPr>
          <w:noProof/>
        </w:rPr>
        <w:t>Submanagers, 333, 335</w:t>
      </w:r>
    </w:p>
    <w:p w14:paraId="735C728B" w14:textId="77777777" w:rsidR="00F56C49" w:rsidRDefault="00F56C49">
      <w:pPr>
        <w:pStyle w:val="Index2"/>
        <w:tabs>
          <w:tab w:val="right" w:leader="dot" w:pos="4310"/>
        </w:tabs>
        <w:rPr>
          <w:noProof/>
        </w:rPr>
      </w:pPr>
      <w:r>
        <w:rPr>
          <w:noProof/>
        </w:rPr>
        <w:t>SYNC flag file control Option, 381</w:t>
      </w:r>
    </w:p>
    <w:p w14:paraId="3CA33B07" w14:textId="77777777" w:rsidR="00F56C49" w:rsidRDefault="00F56C49">
      <w:pPr>
        <w:pStyle w:val="Index2"/>
        <w:tabs>
          <w:tab w:val="right" w:leader="dot" w:pos="4310"/>
        </w:tabs>
        <w:rPr>
          <w:noProof/>
        </w:rPr>
      </w:pPr>
      <w:r>
        <w:rPr>
          <w:noProof/>
        </w:rPr>
        <w:t>SYNC FLAGs, 321</w:t>
      </w:r>
    </w:p>
    <w:p w14:paraId="5D1C512F" w14:textId="77777777" w:rsidR="00F56C49" w:rsidRDefault="00F56C49">
      <w:pPr>
        <w:pStyle w:val="Index2"/>
        <w:tabs>
          <w:tab w:val="right" w:leader="dot" w:pos="4310"/>
        </w:tabs>
        <w:rPr>
          <w:noProof/>
        </w:rPr>
      </w:pPr>
      <w:r>
        <w:rPr>
          <w:noProof/>
        </w:rPr>
        <w:t>System Management</w:t>
      </w:r>
    </w:p>
    <w:p w14:paraId="22636985" w14:textId="77777777" w:rsidR="00F56C49" w:rsidRDefault="00F56C49">
      <w:pPr>
        <w:pStyle w:val="Index3"/>
        <w:tabs>
          <w:tab w:val="right" w:leader="dot" w:pos="4310"/>
        </w:tabs>
        <w:rPr>
          <w:noProof/>
        </w:rPr>
      </w:pPr>
      <w:r>
        <w:rPr>
          <w:noProof/>
        </w:rPr>
        <w:t>Configuration, 342</w:t>
      </w:r>
    </w:p>
    <w:p w14:paraId="5AD3C6F1" w14:textId="77777777" w:rsidR="00F56C49" w:rsidRDefault="00F56C49">
      <w:pPr>
        <w:pStyle w:val="Index3"/>
        <w:tabs>
          <w:tab w:val="right" w:leader="dot" w:pos="4310"/>
        </w:tabs>
        <w:rPr>
          <w:noProof/>
        </w:rPr>
      </w:pPr>
      <w:r>
        <w:rPr>
          <w:noProof/>
        </w:rPr>
        <w:t>Operation, 366</w:t>
      </w:r>
    </w:p>
    <w:p w14:paraId="0983EB2A" w14:textId="77777777" w:rsidR="00F56C49" w:rsidRDefault="00F56C49">
      <w:pPr>
        <w:pStyle w:val="Index3"/>
        <w:tabs>
          <w:tab w:val="right" w:leader="dot" w:pos="4310"/>
        </w:tabs>
        <w:rPr>
          <w:noProof/>
        </w:rPr>
      </w:pPr>
      <w:r>
        <w:rPr>
          <w:noProof/>
        </w:rPr>
        <w:t>Overview, 333</w:t>
      </w:r>
    </w:p>
    <w:p w14:paraId="24E1550B" w14:textId="77777777" w:rsidR="00F56C49" w:rsidRDefault="00F56C49">
      <w:pPr>
        <w:pStyle w:val="Index2"/>
        <w:tabs>
          <w:tab w:val="right" w:leader="dot" w:pos="4310"/>
        </w:tabs>
        <w:rPr>
          <w:noProof/>
        </w:rPr>
      </w:pPr>
      <w:r w:rsidRPr="00261A53">
        <w:rPr>
          <w:bCs/>
          <w:noProof/>
        </w:rPr>
        <w:t>Task List</w:t>
      </w:r>
      <w:r>
        <w:rPr>
          <w:noProof/>
        </w:rPr>
        <w:t>, 374</w:t>
      </w:r>
    </w:p>
    <w:p w14:paraId="738855F8" w14:textId="77777777" w:rsidR="00F56C49" w:rsidRDefault="00F56C49">
      <w:pPr>
        <w:pStyle w:val="Index2"/>
        <w:tabs>
          <w:tab w:val="right" w:leader="dot" w:pos="4310"/>
        </w:tabs>
        <w:rPr>
          <w:noProof/>
        </w:rPr>
      </w:pPr>
      <w:r>
        <w:rPr>
          <w:noProof/>
        </w:rPr>
        <w:t>TASK PARAMETERS (#15) Field, 383</w:t>
      </w:r>
    </w:p>
    <w:p w14:paraId="5056F62A" w14:textId="77777777" w:rsidR="00F56C49" w:rsidRDefault="00F56C49">
      <w:pPr>
        <w:pStyle w:val="Index2"/>
        <w:tabs>
          <w:tab w:val="right" w:leader="dot" w:pos="4310"/>
        </w:tabs>
        <w:rPr>
          <w:noProof/>
        </w:rPr>
      </w:pPr>
      <w:r>
        <w:rPr>
          <w:noProof/>
        </w:rPr>
        <w:t>Task Rejection Messages, 401</w:t>
      </w:r>
    </w:p>
    <w:p w14:paraId="332E98D4" w14:textId="77777777" w:rsidR="00F56C49" w:rsidRDefault="00F56C49">
      <w:pPr>
        <w:pStyle w:val="Index2"/>
        <w:tabs>
          <w:tab w:val="right" w:leader="dot" w:pos="4310"/>
        </w:tabs>
        <w:rPr>
          <w:noProof/>
        </w:rPr>
      </w:pPr>
      <w:r>
        <w:rPr>
          <w:noProof/>
        </w:rPr>
        <w:t>Task Status Codes, 397</w:t>
      </w:r>
    </w:p>
    <w:p w14:paraId="1DA9C240" w14:textId="77777777" w:rsidR="00F56C49" w:rsidRDefault="00F56C49">
      <w:pPr>
        <w:pStyle w:val="Index2"/>
        <w:tabs>
          <w:tab w:val="right" w:leader="dot" w:pos="4310"/>
        </w:tabs>
        <w:rPr>
          <w:noProof/>
        </w:rPr>
      </w:pPr>
      <w:r>
        <w:rPr>
          <w:noProof/>
        </w:rPr>
        <w:t>Taskman Error Log</w:t>
      </w:r>
    </w:p>
    <w:p w14:paraId="148DE4CC" w14:textId="77777777" w:rsidR="00F56C49" w:rsidRDefault="00F56C49">
      <w:pPr>
        <w:pStyle w:val="Index3"/>
        <w:tabs>
          <w:tab w:val="right" w:leader="dot" w:pos="4310"/>
        </w:tabs>
        <w:rPr>
          <w:noProof/>
        </w:rPr>
      </w:pPr>
      <w:r>
        <w:rPr>
          <w:noProof/>
        </w:rPr>
        <w:t>Menu, 389</w:t>
      </w:r>
    </w:p>
    <w:p w14:paraId="228F2DE5" w14:textId="77777777" w:rsidR="00F56C49" w:rsidRDefault="00F56C49">
      <w:pPr>
        <w:pStyle w:val="Index2"/>
        <w:tabs>
          <w:tab w:val="right" w:leader="dot" w:pos="4310"/>
        </w:tabs>
        <w:rPr>
          <w:noProof/>
        </w:rPr>
      </w:pPr>
      <w:r>
        <w:rPr>
          <w:noProof/>
        </w:rPr>
        <w:t>TaskMan Error Log, 238, 338, 375, 382, 389, 390</w:t>
      </w:r>
    </w:p>
    <w:p w14:paraId="69E05E1D" w14:textId="77777777" w:rsidR="00F56C49" w:rsidRDefault="00F56C49">
      <w:pPr>
        <w:pStyle w:val="Index2"/>
        <w:tabs>
          <w:tab w:val="right" w:leader="dot" w:pos="4310"/>
        </w:tabs>
        <w:rPr>
          <w:noProof/>
        </w:rPr>
      </w:pPr>
      <w:r>
        <w:rPr>
          <w:noProof/>
        </w:rPr>
        <w:t>TaskMan Management Menu, 366</w:t>
      </w:r>
    </w:p>
    <w:p w14:paraId="5F877A04" w14:textId="77777777" w:rsidR="00F56C49" w:rsidRDefault="00F56C49">
      <w:pPr>
        <w:pStyle w:val="Index2"/>
        <w:tabs>
          <w:tab w:val="right" w:leader="dot" w:pos="4310"/>
        </w:tabs>
        <w:rPr>
          <w:noProof/>
        </w:rPr>
      </w:pPr>
      <w:r>
        <w:rPr>
          <w:noProof/>
        </w:rPr>
        <w:t>Taskman Management Utilities</w:t>
      </w:r>
    </w:p>
    <w:p w14:paraId="6B60D27A" w14:textId="77777777" w:rsidR="00F56C49" w:rsidRDefault="00F56C49">
      <w:pPr>
        <w:pStyle w:val="Index3"/>
        <w:tabs>
          <w:tab w:val="right" w:leader="dot" w:pos="4310"/>
        </w:tabs>
        <w:rPr>
          <w:noProof/>
        </w:rPr>
      </w:pPr>
      <w:r>
        <w:rPr>
          <w:noProof/>
        </w:rPr>
        <w:t>Menu, 371</w:t>
      </w:r>
    </w:p>
    <w:p w14:paraId="7C778927" w14:textId="77777777" w:rsidR="00F56C49" w:rsidRDefault="00F56C49">
      <w:pPr>
        <w:pStyle w:val="Index2"/>
        <w:tabs>
          <w:tab w:val="right" w:leader="dot" w:pos="4310"/>
        </w:tabs>
        <w:rPr>
          <w:noProof/>
        </w:rPr>
      </w:pPr>
      <w:r>
        <w:rPr>
          <w:noProof/>
        </w:rPr>
        <w:t>TaskMan’s Reach, 343</w:t>
      </w:r>
    </w:p>
    <w:p w14:paraId="10D5A0AC" w14:textId="77777777" w:rsidR="00F56C49" w:rsidRDefault="00F56C49">
      <w:pPr>
        <w:pStyle w:val="Index2"/>
        <w:tabs>
          <w:tab w:val="right" w:leader="dot" w:pos="4310"/>
        </w:tabs>
        <w:rPr>
          <w:noProof/>
        </w:rPr>
      </w:pPr>
      <w:r w:rsidRPr="00261A53">
        <w:rPr>
          <w:noProof/>
        </w:rPr>
        <w:t>TaskmMn Error Log</w:t>
      </w:r>
    </w:p>
    <w:p w14:paraId="6E819191" w14:textId="77777777" w:rsidR="00F56C49" w:rsidRDefault="00F56C49">
      <w:pPr>
        <w:pStyle w:val="Index3"/>
        <w:tabs>
          <w:tab w:val="right" w:leader="dot" w:pos="4310"/>
        </w:tabs>
        <w:rPr>
          <w:noProof/>
        </w:rPr>
      </w:pPr>
      <w:r w:rsidRPr="00261A53">
        <w:rPr>
          <w:noProof/>
        </w:rPr>
        <w:t>Node</w:t>
      </w:r>
      <w:r>
        <w:rPr>
          <w:noProof/>
        </w:rPr>
        <w:t>, 393</w:t>
      </w:r>
    </w:p>
    <w:p w14:paraId="7BBA5285" w14:textId="77777777" w:rsidR="00F56C49" w:rsidRDefault="00F56C49">
      <w:pPr>
        <w:pStyle w:val="Index2"/>
        <w:tabs>
          <w:tab w:val="right" w:leader="dot" w:pos="4310"/>
        </w:tabs>
        <w:rPr>
          <w:noProof/>
        </w:rPr>
      </w:pPr>
      <w:r>
        <w:rPr>
          <w:noProof/>
        </w:rPr>
        <w:t>TASKS (#14.4) File, 339, 396</w:t>
      </w:r>
    </w:p>
    <w:p w14:paraId="35FCB96B" w14:textId="77777777" w:rsidR="00F56C49" w:rsidRDefault="00F56C49">
      <w:pPr>
        <w:pStyle w:val="Index2"/>
        <w:tabs>
          <w:tab w:val="right" w:leader="dot" w:pos="4310"/>
        </w:tabs>
        <w:rPr>
          <w:noProof/>
        </w:rPr>
      </w:pPr>
      <w:r>
        <w:rPr>
          <w:noProof/>
        </w:rPr>
        <w:t>Terminology, 340</w:t>
      </w:r>
    </w:p>
    <w:p w14:paraId="3B621683" w14:textId="77777777" w:rsidR="00F56C49" w:rsidRDefault="00F56C49">
      <w:pPr>
        <w:pStyle w:val="Index2"/>
        <w:tabs>
          <w:tab w:val="right" w:leader="dot" w:pos="4310"/>
        </w:tabs>
        <w:rPr>
          <w:noProof/>
        </w:rPr>
      </w:pPr>
      <w:r>
        <w:rPr>
          <w:noProof/>
        </w:rPr>
        <w:t>Troubleshooting, 373, 376, 392, 402</w:t>
      </w:r>
    </w:p>
    <w:p w14:paraId="3D0674DC" w14:textId="77777777" w:rsidR="00F56C49" w:rsidRDefault="00F56C49">
      <w:pPr>
        <w:pStyle w:val="Index2"/>
        <w:tabs>
          <w:tab w:val="right" w:leader="dot" w:pos="4310"/>
        </w:tabs>
        <w:rPr>
          <w:noProof/>
        </w:rPr>
      </w:pPr>
      <w:r>
        <w:rPr>
          <w:noProof/>
        </w:rPr>
        <w:t>User Interface, 327</w:t>
      </w:r>
    </w:p>
    <w:p w14:paraId="3BBDEA86" w14:textId="77777777" w:rsidR="00F56C49" w:rsidRDefault="00F56C49">
      <w:pPr>
        <w:pStyle w:val="Index3"/>
        <w:tabs>
          <w:tab w:val="right" w:leader="dot" w:pos="4310"/>
        </w:tabs>
        <w:rPr>
          <w:noProof/>
        </w:rPr>
      </w:pPr>
      <w:r>
        <w:rPr>
          <w:noProof/>
        </w:rPr>
        <w:t>Background Jobs, 327</w:t>
      </w:r>
    </w:p>
    <w:p w14:paraId="7FDADEE8" w14:textId="77777777" w:rsidR="00F56C49" w:rsidRDefault="00F56C49">
      <w:pPr>
        <w:pStyle w:val="Index3"/>
        <w:tabs>
          <w:tab w:val="right" w:leader="dot" w:pos="4310"/>
        </w:tabs>
        <w:rPr>
          <w:noProof/>
        </w:rPr>
      </w:pPr>
      <w:r>
        <w:rPr>
          <w:noProof/>
        </w:rPr>
        <w:t>Creating Tasks, 327</w:t>
      </w:r>
    </w:p>
    <w:p w14:paraId="0AA66E62" w14:textId="77777777" w:rsidR="00F56C49" w:rsidRDefault="00F56C49">
      <w:pPr>
        <w:pStyle w:val="Index3"/>
        <w:tabs>
          <w:tab w:val="right" w:leader="dot" w:pos="4310"/>
        </w:tabs>
        <w:rPr>
          <w:noProof/>
        </w:rPr>
      </w:pPr>
      <w:r>
        <w:rPr>
          <w:noProof/>
        </w:rPr>
        <w:t>Display Status of Tasks, 330</w:t>
      </w:r>
    </w:p>
    <w:p w14:paraId="2DE56212" w14:textId="77777777" w:rsidR="00F56C49" w:rsidRDefault="00F56C49">
      <w:pPr>
        <w:pStyle w:val="Index3"/>
        <w:tabs>
          <w:tab w:val="right" w:leader="dot" w:pos="4310"/>
        </w:tabs>
        <w:rPr>
          <w:noProof/>
        </w:rPr>
      </w:pPr>
      <w:r>
        <w:rPr>
          <w:noProof/>
        </w:rPr>
        <w:t>Editing Tasks, 331</w:t>
      </w:r>
    </w:p>
    <w:p w14:paraId="53F0166B" w14:textId="77777777" w:rsidR="00F56C49" w:rsidRDefault="00F56C49">
      <w:pPr>
        <w:pStyle w:val="Index3"/>
        <w:tabs>
          <w:tab w:val="right" w:leader="dot" w:pos="4310"/>
        </w:tabs>
        <w:rPr>
          <w:noProof/>
        </w:rPr>
      </w:pPr>
      <w:r>
        <w:rPr>
          <w:noProof/>
        </w:rPr>
        <w:t>Listing and Printing Tasks, 331</w:t>
      </w:r>
    </w:p>
    <w:p w14:paraId="3C98E475" w14:textId="77777777" w:rsidR="00F56C49" w:rsidRDefault="00F56C49">
      <w:pPr>
        <w:pStyle w:val="Index3"/>
        <w:tabs>
          <w:tab w:val="right" w:leader="dot" w:pos="4310"/>
        </w:tabs>
        <w:rPr>
          <w:noProof/>
        </w:rPr>
      </w:pPr>
      <w:r>
        <w:rPr>
          <w:noProof/>
        </w:rPr>
        <w:t>Other Sources of Tasks, 328</w:t>
      </w:r>
    </w:p>
    <w:p w14:paraId="50813152" w14:textId="77777777" w:rsidR="00F56C49" w:rsidRDefault="00F56C49">
      <w:pPr>
        <w:pStyle w:val="Index3"/>
        <w:tabs>
          <w:tab w:val="right" w:leader="dot" w:pos="4310"/>
        </w:tabs>
        <w:rPr>
          <w:noProof/>
        </w:rPr>
      </w:pPr>
      <w:r>
        <w:rPr>
          <w:noProof/>
        </w:rPr>
        <w:t>Queuing Output, 327</w:t>
      </w:r>
    </w:p>
    <w:p w14:paraId="074E084F" w14:textId="77777777" w:rsidR="00F56C49" w:rsidRDefault="00F56C49">
      <w:pPr>
        <w:pStyle w:val="Index3"/>
        <w:tabs>
          <w:tab w:val="right" w:leader="dot" w:pos="4310"/>
        </w:tabs>
        <w:rPr>
          <w:noProof/>
        </w:rPr>
      </w:pPr>
      <w:r>
        <w:rPr>
          <w:noProof/>
        </w:rPr>
        <w:t>Select another task Option, 332</w:t>
      </w:r>
    </w:p>
    <w:p w14:paraId="57A1794B" w14:textId="77777777" w:rsidR="00F56C49" w:rsidRDefault="00F56C49">
      <w:pPr>
        <w:pStyle w:val="Index3"/>
        <w:tabs>
          <w:tab w:val="right" w:leader="dot" w:pos="4310"/>
        </w:tabs>
        <w:rPr>
          <w:noProof/>
        </w:rPr>
      </w:pPr>
      <w:r>
        <w:rPr>
          <w:noProof/>
        </w:rPr>
        <w:t>Selecting Tasks, 329</w:t>
      </w:r>
    </w:p>
    <w:p w14:paraId="68B70DBB" w14:textId="77777777" w:rsidR="00F56C49" w:rsidRDefault="00F56C49">
      <w:pPr>
        <w:pStyle w:val="Index3"/>
        <w:tabs>
          <w:tab w:val="right" w:leader="dot" w:pos="4310"/>
        </w:tabs>
        <w:rPr>
          <w:noProof/>
        </w:rPr>
      </w:pPr>
      <w:r>
        <w:rPr>
          <w:noProof/>
        </w:rPr>
        <w:t>Stopping Tasks, 330</w:t>
      </w:r>
    </w:p>
    <w:p w14:paraId="5196B6D1" w14:textId="77777777" w:rsidR="00F56C49" w:rsidRDefault="00F56C49">
      <w:pPr>
        <w:pStyle w:val="Index3"/>
        <w:tabs>
          <w:tab w:val="right" w:leader="dot" w:pos="4310"/>
        </w:tabs>
        <w:rPr>
          <w:noProof/>
        </w:rPr>
      </w:pPr>
      <w:r>
        <w:rPr>
          <w:noProof/>
        </w:rPr>
        <w:t>Summary, 332</w:t>
      </w:r>
    </w:p>
    <w:p w14:paraId="1DF061BF" w14:textId="77777777" w:rsidR="00F56C49" w:rsidRDefault="00F56C49">
      <w:pPr>
        <w:pStyle w:val="Index3"/>
        <w:tabs>
          <w:tab w:val="right" w:leader="dot" w:pos="4310"/>
        </w:tabs>
        <w:rPr>
          <w:noProof/>
        </w:rPr>
      </w:pPr>
      <w:r>
        <w:rPr>
          <w:noProof/>
        </w:rPr>
        <w:t>Tasks in the Task List, 329</w:t>
      </w:r>
    </w:p>
    <w:p w14:paraId="29E28C7E" w14:textId="77777777" w:rsidR="00F56C49" w:rsidRDefault="00F56C49">
      <w:pPr>
        <w:pStyle w:val="Index3"/>
        <w:tabs>
          <w:tab w:val="right" w:leader="dot" w:pos="4310"/>
        </w:tabs>
        <w:rPr>
          <w:noProof/>
        </w:rPr>
      </w:pPr>
      <w:r>
        <w:rPr>
          <w:noProof/>
        </w:rPr>
        <w:t>Working with Tasks, 328</w:t>
      </w:r>
    </w:p>
    <w:p w14:paraId="733488C6" w14:textId="77777777" w:rsidR="00F56C49" w:rsidRDefault="00F56C49">
      <w:pPr>
        <w:pStyle w:val="Index2"/>
        <w:tabs>
          <w:tab w:val="right" w:leader="dot" w:pos="4310"/>
        </w:tabs>
        <w:rPr>
          <w:noProof/>
        </w:rPr>
      </w:pPr>
      <w:r>
        <w:rPr>
          <w:noProof/>
        </w:rPr>
        <w:t>Working with Tasks, 328</w:t>
      </w:r>
    </w:p>
    <w:p w14:paraId="41700D50" w14:textId="77777777" w:rsidR="00F56C49" w:rsidRDefault="00F56C49">
      <w:pPr>
        <w:pStyle w:val="Index2"/>
        <w:tabs>
          <w:tab w:val="right" w:leader="dot" w:pos="4310"/>
        </w:tabs>
        <w:rPr>
          <w:noProof/>
        </w:rPr>
      </w:pPr>
      <w:r>
        <w:rPr>
          <w:noProof/>
        </w:rPr>
        <w:t>ZTMQ Security Key, 340</w:t>
      </w:r>
    </w:p>
    <w:p w14:paraId="02BB99CC" w14:textId="77777777" w:rsidR="00F56C49" w:rsidRDefault="00F56C49">
      <w:pPr>
        <w:pStyle w:val="Index1"/>
        <w:tabs>
          <w:tab w:val="right" w:leader="dot" w:pos="4310"/>
        </w:tabs>
        <w:rPr>
          <w:noProof/>
        </w:rPr>
      </w:pPr>
      <w:r>
        <w:rPr>
          <w:noProof/>
        </w:rPr>
        <w:t>TASKMAN ERROR File, 375</w:t>
      </w:r>
    </w:p>
    <w:p w14:paraId="7207D184" w14:textId="77777777" w:rsidR="00F56C49" w:rsidRDefault="00F56C49">
      <w:pPr>
        <w:pStyle w:val="Index1"/>
        <w:tabs>
          <w:tab w:val="right" w:leader="dot" w:pos="4310"/>
        </w:tabs>
        <w:rPr>
          <w:noProof/>
        </w:rPr>
      </w:pPr>
      <w:r>
        <w:rPr>
          <w:noProof/>
        </w:rPr>
        <w:t>Taskman Error Log</w:t>
      </w:r>
    </w:p>
    <w:p w14:paraId="30FDADD1" w14:textId="77777777" w:rsidR="00F56C49" w:rsidRDefault="00F56C49">
      <w:pPr>
        <w:pStyle w:val="Index2"/>
        <w:tabs>
          <w:tab w:val="right" w:leader="dot" w:pos="4310"/>
        </w:tabs>
        <w:rPr>
          <w:noProof/>
        </w:rPr>
      </w:pPr>
      <w:r>
        <w:rPr>
          <w:noProof/>
        </w:rPr>
        <w:t>Menu, 389</w:t>
      </w:r>
    </w:p>
    <w:p w14:paraId="0F01F4E2" w14:textId="77777777" w:rsidR="00F56C49" w:rsidRDefault="00F56C49">
      <w:pPr>
        <w:pStyle w:val="Index1"/>
        <w:tabs>
          <w:tab w:val="right" w:leader="dot" w:pos="4310"/>
        </w:tabs>
        <w:rPr>
          <w:noProof/>
        </w:rPr>
      </w:pPr>
      <w:r>
        <w:rPr>
          <w:noProof/>
        </w:rPr>
        <w:t>TaskMan Error Log, 238, 338, 375, 382, 389, 390</w:t>
      </w:r>
    </w:p>
    <w:p w14:paraId="591C404A" w14:textId="77777777" w:rsidR="00F56C49" w:rsidRDefault="00F56C49">
      <w:pPr>
        <w:pStyle w:val="Index2"/>
        <w:tabs>
          <w:tab w:val="right" w:leader="dot" w:pos="4310"/>
        </w:tabs>
        <w:rPr>
          <w:noProof/>
        </w:rPr>
      </w:pPr>
      <w:r w:rsidRPr="00261A53">
        <w:rPr>
          <w:noProof/>
        </w:rPr>
        <w:t>Node</w:t>
      </w:r>
      <w:r>
        <w:rPr>
          <w:noProof/>
        </w:rPr>
        <w:t>, 393</w:t>
      </w:r>
    </w:p>
    <w:p w14:paraId="2BDB4DF2" w14:textId="77777777" w:rsidR="00F56C49" w:rsidRDefault="00F56C49">
      <w:pPr>
        <w:pStyle w:val="Index1"/>
        <w:tabs>
          <w:tab w:val="right" w:leader="dot" w:pos="4310"/>
        </w:tabs>
        <w:rPr>
          <w:noProof/>
        </w:rPr>
      </w:pPr>
      <w:r>
        <w:rPr>
          <w:noProof/>
        </w:rPr>
        <w:t>Taskman Error Log Menu, 238</w:t>
      </w:r>
    </w:p>
    <w:p w14:paraId="174A0872" w14:textId="77777777" w:rsidR="00F56C49" w:rsidRDefault="00F56C49">
      <w:pPr>
        <w:pStyle w:val="Index2"/>
        <w:tabs>
          <w:tab w:val="right" w:leader="dot" w:pos="4310"/>
        </w:tabs>
        <w:rPr>
          <w:noProof/>
        </w:rPr>
      </w:pPr>
      <w:r>
        <w:rPr>
          <w:noProof/>
        </w:rPr>
        <w:t>Add Error Screens Option, 239</w:t>
      </w:r>
    </w:p>
    <w:p w14:paraId="0E32B47D" w14:textId="77777777" w:rsidR="00F56C49" w:rsidRDefault="00F56C49">
      <w:pPr>
        <w:pStyle w:val="Index2"/>
        <w:tabs>
          <w:tab w:val="right" w:leader="dot" w:pos="4310"/>
        </w:tabs>
        <w:rPr>
          <w:noProof/>
        </w:rPr>
      </w:pPr>
      <w:r>
        <w:rPr>
          <w:noProof/>
        </w:rPr>
        <w:t>Clean Error Log Over Range Of Dates Option, 390</w:t>
      </w:r>
    </w:p>
    <w:p w14:paraId="4A42E64B" w14:textId="77777777" w:rsidR="00F56C49" w:rsidRDefault="00F56C49">
      <w:pPr>
        <w:pStyle w:val="Index2"/>
        <w:tabs>
          <w:tab w:val="right" w:leader="dot" w:pos="4310"/>
        </w:tabs>
        <w:rPr>
          <w:noProof/>
        </w:rPr>
      </w:pPr>
      <w:r>
        <w:rPr>
          <w:noProof/>
        </w:rPr>
        <w:t>Delete Error Log Option, 391</w:t>
      </w:r>
    </w:p>
    <w:p w14:paraId="03899EA5" w14:textId="77777777" w:rsidR="00F56C49" w:rsidRDefault="00F56C49">
      <w:pPr>
        <w:pStyle w:val="Index2"/>
        <w:tabs>
          <w:tab w:val="right" w:leader="dot" w:pos="4310"/>
        </w:tabs>
        <w:rPr>
          <w:noProof/>
        </w:rPr>
      </w:pPr>
      <w:r>
        <w:rPr>
          <w:noProof/>
        </w:rPr>
        <w:t>Edit Error Screens Option, 239</w:t>
      </w:r>
    </w:p>
    <w:p w14:paraId="5197D9C9" w14:textId="77777777" w:rsidR="00F56C49" w:rsidRDefault="00F56C49">
      <w:pPr>
        <w:pStyle w:val="Index2"/>
        <w:tabs>
          <w:tab w:val="right" w:leader="dot" w:pos="4310"/>
        </w:tabs>
        <w:rPr>
          <w:noProof/>
        </w:rPr>
      </w:pPr>
      <w:r>
        <w:rPr>
          <w:noProof/>
        </w:rPr>
        <w:t>List Error Screens Option, 239</w:t>
      </w:r>
    </w:p>
    <w:p w14:paraId="498AD68D" w14:textId="77777777" w:rsidR="00F56C49" w:rsidRDefault="00F56C49">
      <w:pPr>
        <w:pStyle w:val="Index2"/>
        <w:tabs>
          <w:tab w:val="right" w:leader="dot" w:pos="4310"/>
        </w:tabs>
        <w:rPr>
          <w:noProof/>
        </w:rPr>
      </w:pPr>
      <w:r>
        <w:rPr>
          <w:noProof/>
        </w:rPr>
        <w:t>Purge Error Log Of Type Of Error Option, 391</w:t>
      </w:r>
    </w:p>
    <w:p w14:paraId="6E55B397" w14:textId="77777777" w:rsidR="00F56C49" w:rsidRDefault="00F56C49">
      <w:pPr>
        <w:pStyle w:val="Index2"/>
        <w:tabs>
          <w:tab w:val="right" w:leader="dot" w:pos="4310"/>
        </w:tabs>
        <w:rPr>
          <w:noProof/>
        </w:rPr>
      </w:pPr>
      <w:r>
        <w:rPr>
          <w:noProof/>
        </w:rPr>
        <w:t>Remove Error Screens Option, 240</w:t>
      </w:r>
    </w:p>
    <w:p w14:paraId="68D795EC" w14:textId="77777777" w:rsidR="00F56C49" w:rsidRDefault="00F56C49">
      <w:pPr>
        <w:pStyle w:val="Index1"/>
        <w:tabs>
          <w:tab w:val="right" w:leader="dot" w:pos="4310"/>
        </w:tabs>
        <w:rPr>
          <w:noProof/>
        </w:rPr>
      </w:pPr>
      <w:r>
        <w:rPr>
          <w:noProof/>
        </w:rPr>
        <w:t>Taskman Error Log Menu</w:t>
      </w:r>
    </w:p>
    <w:p w14:paraId="319F787E" w14:textId="77777777" w:rsidR="00F56C49" w:rsidRDefault="00F56C49">
      <w:pPr>
        <w:pStyle w:val="Index2"/>
        <w:tabs>
          <w:tab w:val="right" w:leader="dot" w:pos="4310"/>
        </w:tabs>
        <w:rPr>
          <w:noProof/>
        </w:rPr>
      </w:pPr>
      <w:r>
        <w:rPr>
          <w:noProof/>
        </w:rPr>
        <w:t>Show Error Log Option, 390</w:t>
      </w:r>
    </w:p>
    <w:p w14:paraId="4DDE59FB" w14:textId="77777777" w:rsidR="00F56C49" w:rsidRDefault="00F56C49">
      <w:pPr>
        <w:pStyle w:val="Index1"/>
        <w:tabs>
          <w:tab w:val="right" w:leader="dot" w:pos="4310"/>
        </w:tabs>
        <w:rPr>
          <w:noProof/>
        </w:rPr>
      </w:pPr>
      <w:r w:rsidRPr="00261A53">
        <w:rPr>
          <w:noProof/>
        </w:rPr>
        <w:t>TASKMAN FILES UCI (#5) Field</w:t>
      </w:r>
      <w:r>
        <w:rPr>
          <w:noProof/>
        </w:rPr>
        <w:t>, 350</w:t>
      </w:r>
    </w:p>
    <w:p w14:paraId="662ED4B6" w14:textId="77777777" w:rsidR="00F56C49" w:rsidRDefault="00F56C49">
      <w:pPr>
        <w:pStyle w:val="Index1"/>
        <w:tabs>
          <w:tab w:val="right" w:leader="dot" w:pos="4310"/>
        </w:tabs>
        <w:rPr>
          <w:noProof/>
        </w:rPr>
      </w:pPr>
      <w:r w:rsidRPr="00261A53">
        <w:rPr>
          <w:noProof/>
        </w:rPr>
        <w:t>TASKMAN FILES VOLUME SET (#6) Field</w:t>
      </w:r>
      <w:r>
        <w:rPr>
          <w:noProof/>
        </w:rPr>
        <w:t>, 350</w:t>
      </w:r>
    </w:p>
    <w:p w14:paraId="2DA344DA" w14:textId="77777777" w:rsidR="00F56C49" w:rsidRDefault="00F56C49">
      <w:pPr>
        <w:pStyle w:val="Index1"/>
        <w:tabs>
          <w:tab w:val="right" w:leader="dot" w:pos="4310"/>
        </w:tabs>
        <w:rPr>
          <w:noProof/>
        </w:rPr>
      </w:pPr>
      <w:r w:rsidRPr="00261A53">
        <w:rPr>
          <w:rFonts w:cs="Arial"/>
          <w:noProof/>
        </w:rPr>
        <w:t>TASKMAN HANG BETWEEN NEW JOBS (#7) Field</w:t>
      </w:r>
      <w:r>
        <w:rPr>
          <w:noProof/>
        </w:rPr>
        <w:t>, 345</w:t>
      </w:r>
    </w:p>
    <w:p w14:paraId="6B9526E6" w14:textId="77777777" w:rsidR="00F56C49" w:rsidRDefault="00F56C49">
      <w:pPr>
        <w:pStyle w:val="Index1"/>
        <w:tabs>
          <w:tab w:val="right" w:leader="dot" w:pos="4310"/>
        </w:tabs>
        <w:rPr>
          <w:noProof/>
        </w:rPr>
      </w:pPr>
      <w:r w:rsidRPr="00261A53">
        <w:rPr>
          <w:rFonts w:cs="Arial"/>
          <w:noProof/>
        </w:rPr>
        <w:t>TASKMAN JOB LIMIT (#6) Field</w:t>
      </w:r>
      <w:r>
        <w:rPr>
          <w:noProof/>
        </w:rPr>
        <w:t>, 345</w:t>
      </w:r>
    </w:p>
    <w:p w14:paraId="54023F3D" w14:textId="77777777" w:rsidR="00F56C49" w:rsidRDefault="00F56C49">
      <w:pPr>
        <w:pStyle w:val="Index1"/>
        <w:tabs>
          <w:tab w:val="right" w:leader="dot" w:pos="4310"/>
        </w:tabs>
        <w:rPr>
          <w:noProof/>
        </w:rPr>
      </w:pPr>
      <w:r>
        <w:rPr>
          <w:noProof/>
        </w:rPr>
        <w:t>TASKMAN JOB LIMIT Field, 21, 343</w:t>
      </w:r>
    </w:p>
    <w:p w14:paraId="7540E066" w14:textId="77777777" w:rsidR="00F56C49" w:rsidRDefault="00F56C49">
      <w:pPr>
        <w:pStyle w:val="Index1"/>
        <w:tabs>
          <w:tab w:val="right" w:leader="dot" w:pos="4310"/>
        </w:tabs>
        <w:rPr>
          <w:noProof/>
        </w:rPr>
      </w:pPr>
      <w:r>
        <w:rPr>
          <w:noProof/>
        </w:rPr>
        <w:t>Taskman Management Menu, 238, 371</w:t>
      </w:r>
    </w:p>
    <w:p w14:paraId="54ED8FB5" w14:textId="77777777" w:rsidR="00F56C49" w:rsidRDefault="00F56C49">
      <w:pPr>
        <w:pStyle w:val="Index2"/>
        <w:tabs>
          <w:tab w:val="right" w:leader="dot" w:pos="4310"/>
        </w:tabs>
        <w:rPr>
          <w:noProof/>
        </w:rPr>
      </w:pPr>
      <w:r>
        <w:rPr>
          <w:noProof/>
        </w:rPr>
        <w:t>Cleanup Task List Option, 370</w:t>
      </w:r>
    </w:p>
    <w:p w14:paraId="38AEE6E6" w14:textId="77777777" w:rsidR="00F56C49" w:rsidRDefault="00F56C49">
      <w:pPr>
        <w:pStyle w:val="Index2"/>
        <w:tabs>
          <w:tab w:val="right" w:leader="dot" w:pos="4310"/>
        </w:tabs>
        <w:rPr>
          <w:noProof/>
        </w:rPr>
      </w:pPr>
      <w:r>
        <w:rPr>
          <w:noProof/>
        </w:rPr>
        <w:t>Delete Tasks Option, 370</w:t>
      </w:r>
    </w:p>
    <w:p w14:paraId="28DCDEB9" w14:textId="77777777" w:rsidR="00F56C49" w:rsidRDefault="00F56C49">
      <w:pPr>
        <w:pStyle w:val="Index2"/>
        <w:tabs>
          <w:tab w:val="right" w:leader="dot" w:pos="4310"/>
        </w:tabs>
        <w:rPr>
          <w:noProof/>
        </w:rPr>
      </w:pPr>
      <w:r>
        <w:rPr>
          <w:noProof/>
        </w:rPr>
        <w:t>Dequeue Tasks Option, 369</w:t>
      </w:r>
    </w:p>
    <w:p w14:paraId="3C591887" w14:textId="77777777" w:rsidR="00F56C49" w:rsidRDefault="00F56C49">
      <w:pPr>
        <w:pStyle w:val="Index2"/>
        <w:tabs>
          <w:tab w:val="right" w:leader="dot" w:pos="4310"/>
        </w:tabs>
        <w:rPr>
          <w:noProof/>
        </w:rPr>
      </w:pPr>
      <w:r>
        <w:rPr>
          <w:noProof/>
        </w:rPr>
        <w:t>List Tasks Option, 366</w:t>
      </w:r>
    </w:p>
    <w:p w14:paraId="410ECB29" w14:textId="77777777" w:rsidR="00F56C49" w:rsidRDefault="00F56C49">
      <w:pPr>
        <w:pStyle w:val="Index2"/>
        <w:tabs>
          <w:tab w:val="right" w:leader="dot" w:pos="4310"/>
        </w:tabs>
        <w:rPr>
          <w:noProof/>
        </w:rPr>
      </w:pPr>
      <w:r>
        <w:rPr>
          <w:noProof/>
        </w:rPr>
        <w:t>Requeue Tasks Option, 369</w:t>
      </w:r>
    </w:p>
    <w:p w14:paraId="6F94AEBF" w14:textId="77777777" w:rsidR="00F56C49" w:rsidRDefault="00F56C49">
      <w:pPr>
        <w:pStyle w:val="Index1"/>
        <w:tabs>
          <w:tab w:val="right" w:leader="dot" w:pos="4310"/>
        </w:tabs>
        <w:rPr>
          <w:noProof/>
        </w:rPr>
      </w:pPr>
      <w:r>
        <w:rPr>
          <w:noProof/>
        </w:rPr>
        <w:t>TaskMan Management Menu, 366</w:t>
      </w:r>
    </w:p>
    <w:p w14:paraId="3600C0D6" w14:textId="77777777" w:rsidR="00F56C49" w:rsidRDefault="00F56C49">
      <w:pPr>
        <w:pStyle w:val="Index1"/>
        <w:tabs>
          <w:tab w:val="right" w:leader="dot" w:pos="4310"/>
        </w:tabs>
        <w:rPr>
          <w:noProof/>
        </w:rPr>
      </w:pPr>
      <w:r>
        <w:rPr>
          <w:noProof/>
        </w:rPr>
        <w:t>Taskman Management Option, 136, 139</w:t>
      </w:r>
    </w:p>
    <w:p w14:paraId="55F29780" w14:textId="77777777" w:rsidR="00F56C49" w:rsidRDefault="00F56C49">
      <w:pPr>
        <w:pStyle w:val="Index1"/>
        <w:tabs>
          <w:tab w:val="right" w:leader="dot" w:pos="4310"/>
        </w:tabs>
        <w:rPr>
          <w:noProof/>
        </w:rPr>
      </w:pPr>
      <w:r>
        <w:rPr>
          <w:noProof/>
        </w:rPr>
        <w:t>Taskman Management Utilities</w:t>
      </w:r>
    </w:p>
    <w:p w14:paraId="56AAE776" w14:textId="77777777" w:rsidR="00F56C49" w:rsidRDefault="00F56C49">
      <w:pPr>
        <w:pStyle w:val="Index2"/>
        <w:tabs>
          <w:tab w:val="right" w:leader="dot" w:pos="4310"/>
        </w:tabs>
        <w:rPr>
          <w:noProof/>
        </w:rPr>
      </w:pPr>
      <w:r>
        <w:rPr>
          <w:noProof/>
        </w:rPr>
        <w:t>Check Taskman’s Environment Option, 376</w:t>
      </w:r>
    </w:p>
    <w:p w14:paraId="757E6B29" w14:textId="77777777" w:rsidR="00F56C49" w:rsidRDefault="00F56C49">
      <w:pPr>
        <w:pStyle w:val="Index2"/>
        <w:tabs>
          <w:tab w:val="right" w:leader="dot" w:pos="4310"/>
        </w:tabs>
        <w:rPr>
          <w:noProof/>
        </w:rPr>
      </w:pPr>
      <w:r>
        <w:rPr>
          <w:noProof/>
        </w:rPr>
        <w:t>Clean Task File Option, 381</w:t>
      </w:r>
    </w:p>
    <w:p w14:paraId="0DE2072C" w14:textId="77777777" w:rsidR="00F56C49" w:rsidRDefault="00F56C49">
      <w:pPr>
        <w:pStyle w:val="Index2"/>
        <w:tabs>
          <w:tab w:val="right" w:leader="dot" w:pos="4310"/>
        </w:tabs>
        <w:rPr>
          <w:noProof/>
        </w:rPr>
      </w:pPr>
      <w:r>
        <w:rPr>
          <w:noProof/>
        </w:rPr>
        <w:t>Menu, 371</w:t>
      </w:r>
    </w:p>
    <w:p w14:paraId="3339DF74" w14:textId="77777777" w:rsidR="00F56C49" w:rsidRDefault="00F56C49">
      <w:pPr>
        <w:pStyle w:val="Index2"/>
        <w:tabs>
          <w:tab w:val="right" w:leader="dot" w:pos="4310"/>
        </w:tabs>
        <w:rPr>
          <w:noProof/>
        </w:rPr>
      </w:pPr>
      <w:r>
        <w:rPr>
          <w:noProof/>
        </w:rPr>
        <w:t>Monitor Taskman, 371</w:t>
      </w:r>
    </w:p>
    <w:p w14:paraId="4E3E2F05" w14:textId="77777777" w:rsidR="00F56C49" w:rsidRDefault="00F56C49">
      <w:pPr>
        <w:pStyle w:val="Index2"/>
        <w:tabs>
          <w:tab w:val="right" w:leader="dot" w:pos="4310"/>
        </w:tabs>
        <w:rPr>
          <w:noProof/>
        </w:rPr>
      </w:pPr>
      <w:r>
        <w:rPr>
          <w:noProof/>
        </w:rPr>
        <w:t>Place Taskman in a WAIT State Option, 379</w:t>
      </w:r>
    </w:p>
    <w:p w14:paraId="429EB067" w14:textId="77777777" w:rsidR="00F56C49" w:rsidRDefault="00F56C49">
      <w:pPr>
        <w:pStyle w:val="Index2"/>
        <w:tabs>
          <w:tab w:val="right" w:leader="dot" w:pos="4310"/>
        </w:tabs>
        <w:rPr>
          <w:noProof/>
        </w:rPr>
      </w:pPr>
      <w:r>
        <w:rPr>
          <w:noProof/>
        </w:rPr>
        <w:t>Queuable Task Log Clean Up Option, 382</w:t>
      </w:r>
    </w:p>
    <w:p w14:paraId="5CE2343C" w14:textId="77777777" w:rsidR="00F56C49" w:rsidRDefault="00F56C49">
      <w:pPr>
        <w:pStyle w:val="Index2"/>
        <w:tabs>
          <w:tab w:val="right" w:leader="dot" w:pos="4310"/>
        </w:tabs>
        <w:rPr>
          <w:noProof/>
        </w:rPr>
      </w:pPr>
      <w:r>
        <w:rPr>
          <w:noProof/>
        </w:rPr>
        <w:t>Remove Taskman from a WAIT State Option, 380</w:t>
      </w:r>
    </w:p>
    <w:p w14:paraId="6CFAD350" w14:textId="77777777" w:rsidR="00F56C49" w:rsidRDefault="00F56C49">
      <w:pPr>
        <w:pStyle w:val="Index2"/>
        <w:tabs>
          <w:tab w:val="right" w:leader="dot" w:pos="4310"/>
        </w:tabs>
        <w:rPr>
          <w:noProof/>
        </w:rPr>
      </w:pPr>
      <w:r>
        <w:rPr>
          <w:noProof/>
        </w:rPr>
        <w:t>Restart Task Manager Option, 379</w:t>
      </w:r>
    </w:p>
    <w:p w14:paraId="6D898504" w14:textId="77777777" w:rsidR="00F56C49" w:rsidRDefault="00F56C49">
      <w:pPr>
        <w:pStyle w:val="Index2"/>
        <w:tabs>
          <w:tab w:val="right" w:leader="dot" w:pos="4310"/>
        </w:tabs>
        <w:rPr>
          <w:noProof/>
        </w:rPr>
      </w:pPr>
      <w:r>
        <w:rPr>
          <w:noProof/>
        </w:rPr>
        <w:t>Stop Task Manager Option, 380</w:t>
      </w:r>
    </w:p>
    <w:p w14:paraId="4FC0EC74" w14:textId="77777777" w:rsidR="00F56C49" w:rsidRDefault="00F56C49">
      <w:pPr>
        <w:pStyle w:val="Index2"/>
        <w:tabs>
          <w:tab w:val="right" w:leader="dot" w:pos="4310"/>
        </w:tabs>
        <w:rPr>
          <w:noProof/>
        </w:rPr>
      </w:pPr>
      <w:r>
        <w:rPr>
          <w:noProof/>
        </w:rPr>
        <w:t>SYNC flag file control Option, 381</w:t>
      </w:r>
    </w:p>
    <w:p w14:paraId="373BFDAD" w14:textId="77777777" w:rsidR="00F56C49" w:rsidRDefault="00F56C49">
      <w:pPr>
        <w:pStyle w:val="Index1"/>
        <w:tabs>
          <w:tab w:val="right" w:leader="dot" w:pos="4310"/>
        </w:tabs>
        <w:rPr>
          <w:noProof/>
        </w:rPr>
      </w:pPr>
      <w:r>
        <w:rPr>
          <w:noProof/>
        </w:rPr>
        <w:t>Taskman Management Utilities Menu, 238, 366</w:t>
      </w:r>
    </w:p>
    <w:p w14:paraId="137FA008" w14:textId="77777777" w:rsidR="00F56C49" w:rsidRDefault="00F56C49">
      <w:pPr>
        <w:pStyle w:val="Index1"/>
        <w:tabs>
          <w:tab w:val="right" w:leader="dot" w:pos="4310"/>
        </w:tabs>
        <w:rPr>
          <w:noProof/>
        </w:rPr>
      </w:pPr>
      <w:r w:rsidRPr="00261A53">
        <w:rPr>
          <w:noProof/>
        </w:rPr>
        <w:t>TASKMAN PRINT A HEADER PAGE? (#26) Field</w:t>
      </w:r>
      <w:r>
        <w:rPr>
          <w:noProof/>
        </w:rPr>
        <w:t>, 357</w:t>
      </w:r>
    </w:p>
    <w:p w14:paraId="222AFFA4" w14:textId="77777777" w:rsidR="00F56C49" w:rsidRDefault="00F56C49">
      <w:pPr>
        <w:pStyle w:val="Index1"/>
        <w:tabs>
          <w:tab w:val="right" w:leader="dot" w:pos="4310"/>
        </w:tabs>
        <w:rPr>
          <w:noProof/>
        </w:rPr>
      </w:pPr>
      <w:r>
        <w:rPr>
          <w:noProof/>
        </w:rPr>
        <w:t>TASKMAN SITE PARAMETERS (#14.7) File, 21, 337, 339, 342, 343, 344, 349, 353, 354, 355, 361, 373</w:t>
      </w:r>
    </w:p>
    <w:p w14:paraId="669DFAE9" w14:textId="77777777" w:rsidR="00F56C49" w:rsidRDefault="00F56C49">
      <w:pPr>
        <w:pStyle w:val="Index2"/>
        <w:tabs>
          <w:tab w:val="right" w:leader="dot" w:pos="4310"/>
        </w:tabs>
        <w:rPr>
          <w:noProof/>
        </w:rPr>
      </w:pPr>
      <w:r w:rsidRPr="00261A53">
        <w:rPr>
          <w:rFonts w:cs="Arial"/>
          <w:noProof/>
        </w:rPr>
        <w:t>BOX-VOLUME PAIR (#.01) Field</w:t>
      </w:r>
      <w:r>
        <w:rPr>
          <w:noProof/>
        </w:rPr>
        <w:t>, 344, 346</w:t>
      </w:r>
    </w:p>
    <w:p w14:paraId="55AFAFA9" w14:textId="77777777" w:rsidR="00F56C49" w:rsidRDefault="00F56C49">
      <w:pPr>
        <w:pStyle w:val="Index2"/>
        <w:tabs>
          <w:tab w:val="right" w:leader="dot" w:pos="4310"/>
        </w:tabs>
        <w:rPr>
          <w:noProof/>
        </w:rPr>
      </w:pPr>
      <w:r>
        <w:rPr>
          <w:noProof/>
        </w:rPr>
        <w:t>Load Balance Routine, 355</w:t>
      </w:r>
    </w:p>
    <w:p w14:paraId="4FF2B944" w14:textId="77777777" w:rsidR="00F56C49" w:rsidRDefault="00F56C49">
      <w:pPr>
        <w:pStyle w:val="Index2"/>
        <w:tabs>
          <w:tab w:val="right" w:leader="dot" w:pos="4310"/>
        </w:tabs>
        <w:rPr>
          <w:noProof/>
        </w:rPr>
      </w:pPr>
      <w:r w:rsidRPr="00261A53">
        <w:rPr>
          <w:noProof/>
        </w:rPr>
        <w:t>LOAD BALANCE ROUTINE (#21) Field</w:t>
      </w:r>
      <w:r>
        <w:rPr>
          <w:noProof/>
        </w:rPr>
        <w:t>, 347</w:t>
      </w:r>
    </w:p>
    <w:p w14:paraId="2DBA3B7F" w14:textId="77777777" w:rsidR="00F56C49" w:rsidRDefault="00F56C49">
      <w:pPr>
        <w:pStyle w:val="Index2"/>
        <w:tabs>
          <w:tab w:val="right" w:leader="dot" w:pos="4310"/>
        </w:tabs>
        <w:rPr>
          <w:noProof/>
        </w:rPr>
      </w:pPr>
      <w:r w:rsidRPr="00261A53">
        <w:rPr>
          <w:rFonts w:cs="Arial"/>
          <w:noProof/>
        </w:rPr>
        <w:t>LOG TASKS? (#2) Field</w:t>
      </w:r>
      <w:r>
        <w:rPr>
          <w:noProof/>
        </w:rPr>
        <w:t>, 344</w:t>
      </w:r>
    </w:p>
    <w:p w14:paraId="5C895026" w14:textId="77777777" w:rsidR="00F56C49" w:rsidRDefault="00F56C49">
      <w:pPr>
        <w:pStyle w:val="Index2"/>
        <w:tabs>
          <w:tab w:val="right" w:leader="dot" w:pos="4310"/>
        </w:tabs>
        <w:rPr>
          <w:noProof/>
        </w:rPr>
      </w:pPr>
      <w:r w:rsidRPr="00261A53">
        <w:rPr>
          <w:rFonts w:cs="Arial"/>
          <w:noProof/>
        </w:rPr>
        <w:t>MODE OF TASKMAN (#8) Field</w:t>
      </w:r>
      <w:r>
        <w:rPr>
          <w:noProof/>
        </w:rPr>
        <w:t>, 346</w:t>
      </w:r>
    </w:p>
    <w:p w14:paraId="1AD4B9EB" w14:textId="77777777" w:rsidR="00F56C49" w:rsidRDefault="00F56C49">
      <w:pPr>
        <w:pStyle w:val="Index2"/>
        <w:tabs>
          <w:tab w:val="right" w:leader="dot" w:pos="4310"/>
        </w:tabs>
        <w:rPr>
          <w:noProof/>
        </w:rPr>
      </w:pPr>
      <w:r>
        <w:rPr>
          <w:noProof/>
        </w:rPr>
        <w:t>Standardized VA Caché and GT.M Configuration, 354</w:t>
      </w:r>
    </w:p>
    <w:p w14:paraId="6DED265D" w14:textId="77777777" w:rsidR="00F56C49" w:rsidRDefault="00F56C49">
      <w:pPr>
        <w:pStyle w:val="Index2"/>
        <w:tabs>
          <w:tab w:val="right" w:leader="dot" w:pos="4310"/>
        </w:tabs>
        <w:rPr>
          <w:noProof/>
        </w:rPr>
      </w:pPr>
      <w:r w:rsidRPr="00261A53">
        <w:rPr>
          <w:rFonts w:cs="Arial"/>
          <w:noProof/>
        </w:rPr>
        <w:t>SUBMANAGER RETENTION TIME (#5) Field</w:t>
      </w:r>
      <w:r>
        <w:rPr>
          <w:noProof/>
        </w:rPr>
        <w:t>, 345, 346</w:t>
      </w:r>
    </w:p>
    <w:p w14:paraId="3DE5AE41" w14:textId="77777777" w:rsidR="00F56C49" w:rsidRDefault="00F56C49">
      <w:pPr>
        <w:pStyle w:val="Index2"/>
        <w:tabs>
          <w:tab w:val="right" w:leader="dot" w:pos="4310"/>
        </w:tabs>
        <w:rPr>
          <w:noProof/>
        </w:rPr>
      </w:pPr>
      <w:r w:rsidRPr="00261A53">
        <w:rPr>
          <w:rFonts w:cs="Arial"/>
          <w:noProof/>
        </w:rPr>
        <w:t>TASK PARTITION SIZE (#4) Field</w:t>
      </w:r>
      <w:r>
        <w:rPr>
          <w:noProof/>
        </w:rPr>
        <w:t>, 345</w:t>
      </w:r>
    </w:p>
    <w:p w14:paraId="2F5ABFD1" w14:textId="77777777" w:rsidR="00F56C49" w:rsidRDefault="00F56C49">
      <w:pPr>
        <w:pStyle w:val="Index2"/>
        <w:tabs>
          <w:tab w:val="right" w:leader="dot" w:pos="4310"/>
        </w:tabs>
        <w:rPr>
          <w:noProof/>
        </w:rPr>
      </w:pPr>
      <w:r w:rsidRPr="00261A53">
        <w:rPr>
          <w:rFonts w:cs="Arial"/>
          <w:noProof/>
        </w:rPr>
        <w:t>TASKMAN HANG BETWEEN NEW JOBS (#7) Field</w:t>
      </w:r>
      <w:r>
        <w:rPr>
          <w:noProof/>
        </w:rPr>
        <w:t>, 345</w:t>
      </w:r>
    </w:p>
    <w:p w14:paraId="477D845A" w14:textId="77777777" w:rsidR="00F56C49" w:rsidRDefault="00F56C49">
      <w:pPr>
        <w:pStyle w:val="Index2"/>
        <w:tabs>
          <w:tab w:val="right" w:leader="dot" w:pos="4310"/>
        </w:tabs>
        <w:rPr>
          <w:noProof/>
        </w:rPr>
      </w:pPr>
      <w:r w:rsidRPr="00261A53">
        <w:rPr>
          <w:rFonts w:cs="Arial"/>
          <w:noProof/>
        </w:rPr>
        <w:t>TASKMAN JOB LIMIT (#6) Field</w:t>
      </w:r>
      <w:r>
        <w:rPr>
          <w:noProof/>
        </w:rPr>
        <w:t>, 345</w:t>
      </w:r>
    </w:p>
    <w:p w14:paraId="354B38DA" w14:textId="77777777" w:rsidR="00F56C49" w:rsidRDefault="00F56C49">
      <w:pPr>
        <w:pStyle w:val="Index2"/>
        <w:tabs>
          <w:tab w:val="right" w:leader="dot" w:pos="4310"/>
        </w:tabs>
        <w:rPr>
          <w:noProof/>
        </w:rPr>
      </w:pPr>
      <w:r w:rsidRPr="00261A53">
        <w:rPr>
          <w:noProof/>
        </w:rPr>
        <w:t>VAX ENVIRONMENT FOR DCL (#9) Field</w:t>
      </w:r>
      <w:r>
        <w:rPr>
          <w:noProof/>
        </w:rPr>
        <w:t>, 347</w:t>
      </w:r>
    </w:p>
    <w:p w14:paraId="21D0D9F7" w14:textId="77777777" w:rsidR="00F56C49" w:rsidRDefault="00F56C49">
      <w:pPr>
        <w:pStyle w:val="Index1"/>
        <w:tabs>
          <w:tab w:val="right" w:leader="dot" w:pos="4310"/>
        </w:tabs>
        <w:rPr>
          <w:noProof/>
        </w:rPr>
      </w:pPr>
      <w:r>
        <w:rPr>
          <w:noProof/>
        </w:rPr>
        <w:t>TaskMan User Option, 328, 329, 330, 332, 399</w:t>
      </w:r>
    </w:p>
    <w:p w14:paraId="6446993E" w14:textId="77777777" w:rsidR="00F56C49" w:rsidRDefault="00F56C49">
      <w:pPr>
        <w:pStyle w:val="Index2"/>
        <w:tabs>
          <w:tab w:val="right" w:leader="dot" w:pos="4310"/>
        </w:tabs>
        <w:rPr>
          <w:noProof/>
        </w:rPr>
      </w:pPr>
      <w:r>
        <w:rPr>
          <w:noProof/>
        </w:rPr>
        <w:t>Display Status of Tasks, 330</w:t>
      </w:r>
    </w:p>
    <w:p w14:paraId="0371C86D" w14:textId="77777777" w:rsidR="00F56C49" w:rsidRDefault="00F56C49">
      <w:pPr>
        <w:pStyle w:val="Index2"/>
        <w:tabs>
          <w:tab w:val="right" w:leader="dot" w:pos="4310"/>
        </w:tabs>
        <w:rPr>
          <w:noProof/>
        </w:rPr>
      </w:pPr>
      <w:r>
        <w:rPr>
          <w:noProof/>
        </w:rPr>
        <w:t>Editing Tasks, 331</w:t>
      </w:r>
    </w:p>
    <w:p w14:paraId="3F22BC76" w14:textId="77777777" w:rsidR="00F56C49" w:rsidRDefault="00F56C49">
      <w:pPr>
        <w:pStyle w:val="Index2"/>
        <w:tabs>
          <w:tab w:val="right" w:leader="dot" w:pos="4310"/>
        </w:tabs>
        <w:rPr>
          <w:noProof/>
        </w:rPr>
      </w:pPr>
      <w:r>
        <w:rPr>
          <w:noProof/>
        </w:rPr>
        <w:t>Listing and Printing Tasks, 331</w:t>
      </w:r>
    </w:p>
    <w:p w14:paraId="32A4E3EB" w14:textId="77777777" w:rsidR="00F56C49" w:rsidRDefault="00F56C49">
      <w:pPr>
        <w:pStyle w:val="Index2"/>
        <w:tabs>
          <w:tab w:val="right" w:leader="dot" w:pos="4310"/>
        </w:tabs>
        <w:rPr>
          <w:noProof/>
        </w:rPr>
      </w:pPr>
      <w:r>
        <w:rPr>
          <w:noProof/>
        </w:rPr>
        <w:t>Stopping Tasks, 330</w:t>
      </w:r>
    </w:p>
    <w:p w14:paraId="7AC87B2B" w14:textId="77777777" w:rsidR="00F56C49" w:rsidRDefault="00F56C49">
      <w:pPr>
        <w:pStyle w:val="Index2"/>
        <w:tabs>
          <w:tab w:val="right" w:leader="dot" w:pos="4310"/>
        </w:tabs>
        <w:rPr>
          <w:noProof/>
        </w:rPr>
      </w:pPr>
      <w:r>
        <w:rPr>
          <w:noProof/>
        </w:rPr>
        <w:t>Summary, 332</w:t>
      </w:r>
    </w:p>
    <w:p w14:paraId="782A27CA" w14:textId="77777777" w:rsidR="00F56C49" w:rsidRDefault="00F56C49">
      <w:pPr>
        <w:pStyle w:val="Index2"/>
        <w:tabs>
          <w:tab w:val="right" w:leader="dot" w:pos="4310"/>
        </w:tabs>
        <w:rPr>
          <w:noProof/>
        </w:rPr>
      </w:pPr>
      <w:r>
        <w:rPr>
          <w:noProof/>
        </w:rPr>
        <w:t>Tasks in the Task List, 329</w:t>
      </w:r>
    </w:p>
    <w:p w14:paraId="0445644D" w14:textId="77777777" w:rsidR="00F56C49" w:rsidRDefault="00F56C49">
      <w:pPr>
        <w:pStyle w:val="Index2"/>
        <w:tabs>
          <w:tab w:val="right" w:leader="dot" w:pos="4310"/>
        </w:tabs>
        <w:rPr>
          <w:noProof/>
        </w:rPr>
      </w:pPr>
      <w:r>
        <w:rPr>
          <w:noProof/>
        </w:rPr>
        <w:t>Working with Tasks, 328</w:t>
      </w:r>
    </w:p>
    <w:p w14:paraId="75259172" w14:textId="77777777" w:rsidR="00F56C49" w:rsidRDefault="00F56C49">
      <w:pPr>
        <w:pStyle w:val="Index1"/>
        <w:tabs>
          <w:tab w:val="right" w:leader="dot" w:pos="4310"/>
        </w:tabs>
        <w:rPr>
          <w:noProof/>
        </w:rPr>
      </w:pPr>
      <w:r>
        <w:rPr>
          <w:noProof/>
        </w:rPr>
        <w:t>Tasks</w:t>
      </w:r>
    </w:p>
    <w:p w14:paraId="3D49BA73" w14:textId="77777777" w:rsidR="00F56C49" w:rsidRDefault="00F56C49">
      <w:pPr>
        <w:pStyle w:val="Index2"/>
        <w:tabs>
          <w:tab w:val="right" w:leader="dot" w:pos="4310"/>
        </w:tabs>
        <w:rPr>
          <w:noProof/>
        </w:rPr>
      </w:pPr>
      <w:r>
        <w:rPr>
          <w:noProof/>
        </w:rPr>
        <w:t>Creating, 321</w:t>
      </w:r>
    </w:p>
    <w:p w14:paraId="5082A751" w14:textId="77777777" w:rsidR="00F56C49" w:rsidRDefault="00F56C49">
      <w:pPr>
        <w:pStyle w:val="Index2"/>
        <w:tabs>
          <w:tab w:val="right" w:leader="dot" w:pos="4310"/>
        </w:tabs>
        <w:rPr>
          <w:noProof/>
        </w:rPr>
      </w:pPr>
      <w:r>
        <w:rPr>
          <w:noProof/>
        </w:rPr>
        <w:t>Editing, 331</w:t>
      </w:r>
    </w:p>
    <w:p w14:paraId="3F59AA97" w14:textId="77777777" w:rsidR="00F56C49" w:rsidRDefault="00F56C49">
      <w:pPr>
        <w:pStyle w:val="Index2"/>
        <w:tabs>
          <w:tab w:val="right" w:leader="dot" w:pos="4310"/>
        </w:tabs>
        <w:rPr>
          <w:noProof/>
        </w:rPr>
      </w:pPr>
      <w:r>
        <w:rPr>
          <w:noProof/>
        </w:rPr>
        <w:t>In the Task List, 329</w:t>
      </w:r>
    </w:p>
    <w:p w14:paraId="6DF2265D" w14:textId="77777777" w:rsidR="00F56C49" w:rsidRDefault="00F56C49">
      <w:pPr>
        <w:pStyle w:val="Index2"/>
        <w:tabs>
          <w:tab w:val="right" w:leader="dot" w:pos="4310"/>
        </w:tabs>
        <w:rPr>
          <w:noProof/>
        </w:rPr>
      </w:pPr>
      <w:r>
        <w:rPr>
          <w:noProof/>
        </w:rPr>
        <w:t>KILL, 374</w:t>
      </w:r>
    </w:p>
    <w:p w14:paraId="7DB6B0DF" w14:textId="77777777" w:rsidR="00F56C49" w:rsidRDefault="00F56C49">
      <w:pPr>
        <w:pStyle w:val="Index2"/>
        <w:tabs>
          <w:tab w:val="right" w:leader="dot" w:pos="4310"/>
        </w:tabs>
        <w:rPr>
          <w:noProof/>
        </w:rPr>
      </w:pPr>
      <w:r>
        <w:rPr>
          <w:noProof/>
        </w:rPr>
        <w:t>Waiting for a Volume Set, 335</w:t>
      </w:r>
    </w:p>
    <w:p w14:paraId="64AC5B36" w14:textId="77777777" w:rsidR="00F56C49" w:rsidRDefault="00F56C49">
      <w:pPr>
        <w:pStyle w:val="Index2"/>
        <w:tabs>
          <w:tab w:val="right" w:leader="dot" w:pos="4310"/>
        </w:tabs>
        <w:rPr>
          <w:noProof/>
        </w:rPr>
      </w:pPr>
      <w:r>
        <w:rPr>
          <w:noProof/>
        </w:rPr>
        <w:t>Waiting to Start on a Compute Server, 338</w:t>
      </w:r>
    </w:p>
    <w:p w14:paraId="43341EBA" w14:textId="77777777" w:rsidR="00F56C49" w:rsidRDefault="00F56C49">
      <w:pPr>
        <w:pStyle w:val="Index1"/>
        <w:tabs>
          <w:tab w:val="right" w:leader="dot" w:pos="4310"/>
        </w:tabs>
        <w:rPr>
          <w:noProof/>
        </w:rPr>
      </w:pPr>
      <w:r>
        <w:rPr>
          <w:noProof/>
        </w:rPr>
        <w:t>TASKS (#14.4) File, 330, 333, 334, 335, 337, 339, 342, 343, 346, 367, 368, 369, 370, 381, 382, 383, 384, 389, 390, 392, 395, 396, 397, 399, 402</w:t>
      </w:r>
    </w:p>
    <w:p w14:paraId="418BA5EE" w14:textId="77777777" w:rsidR="00F56C49" w:rsidRDefault="00F56C49">
      <w:pPr>
        <w:pStyle w:val="Index1"/>
        <w:tabs>
          <w:tab w:val="right" w:leader="dot" w:pos="4310"/>
        </w:tabs>
        <w:rPr>
          <w:noProof/>
        </w:rPr>
      </w:pPr>
      <w:r>
        <w:rPr>
          <w:noProof/>
        </w:rPr>
        <w:t>Tasks waiting for a device Option, 368</w:t>
      </w:r>
    </w:p>
    <w:p w14:paraId="25696591" w14:textId="77777777" w:rsidR="00F56C49" w:rsidRDefault="00F56C49">
      <w:pPr>
        <w:pStyle w:val="Index1"/>
        <w:tabs>
          <w:tab w:val="right" w:leader="dot" w:pos="4310"/>
        </w:tabs>
        <w:rPr>
          <w:noProof/>
        </w:rPr>
      </w:pPr>
      <w:r>
        <w:rPr>
          <w:noProof/>
        </w:rPr>
        <w:t>TCP/IP Type Ping Server Option, 227</w:t>
      </w:r>
    </w:p>
    <w:p w14:paraId="576A37CD" w14:textId="77777777" w:rsidR="00F56C49" w:rsidRDefault="00F56C49">
      <w:pPr>
        <w:pStyle w:val="Index1"/>
        <w:tabs>
          <w:tab w:val="right" w:leader="dot" w:pos="4310"/>
        </w:tabs>
        <w:rPr>
          <w:noProof/>
        </w:rPr>
      </w:pPr>
      <w:r w:rsidRPr="00261A53">
        <w:rPr>
          <w:noProof/>
        </w:rPr>
        <w:t>TEAM (#404.51) File</w:t>
      </w:r>
      <w:r>
        <w:rPr>
          <w:noProof/>
        </w:rPr>
        <w:t>, 470</w:t>
      </w:r>
    </w:p>
    <w:p w14:paraId="20EBA24B" w14:textId="77777777" w:rsidR="00F56C49" w:rsidRDefault="00F56C49">
      <w:pPr>
        <w:pStyle w:val="Index1"/>
        <w:tabs>
          <w:tab w:val="right" w:leader="dot" w:pos="4310"/>
        </w:tabs>
        <w:rPr>
          <w:noProof/>
        </w:rPr>
      </w:pPr>
      <w:r>
        <w:rPr>
          <w:noProof/>
        </w:rPr>
        <w:t>Telnet Device, 287</w:t>
      </w:r>
    </w:p>
    <w:p w14:paraId="0ABDE387" w14:textId="77777777" w:rsidR="00F56C49" w:rsidRDefault="00F56C49">
      <w:pPr>
        <w:pStyle w:val="Index1"/>
        <w:tabs>
          <w:tab w:val="right" w:leader="dot" w:pos="4310"/>
        </w:tabs>
        <w:rPr>
          <w:noProof/>
        </w:rPr>
      </w:pPr>
      <w:r w:rsidRPr="00261A53">
        <w:rPr>
          <w:noProof/>
        </w:rPr>
        <w:t>TELNET PORT (#66) Field</w:t>
      </w:r>
      <w:r>
        <w:rPr>
          <w:noProof/>
        </w:rPr>
        <w:t>, 283</w:t>
      </w:r>
    </w:p>
    <w:p w14:paraId="31CE6213" w14:textId="77777777" w:rsidR="00F56C49" w:rsidRDefault="00F56C49">
      <w:pPr>
        <w:pStyle w:val="Index1"/>
        <w:tabs>
          <w:tab w:val="right" w:leader="dot" w:pos="4310"/>
        </w:tabs>
        <w:rPr>
          <w:noProof/>
        </w:rPr>
      </w:pPr>
      <w:r>
        <w:rPr>
          <w:noProof/>
        </w:rPr>
        <w:t>Template Edit Option, 224</w:t>
      </w:r>
    </w:p>
    <w:p w14:paraId="559536F0" w14:textId="77777777" w:rsidR="00F56C49" w:rsidRDefault="00F56C49">
      <w:pPr>
        <w:pStyle w:val="Index1"/>
        <w:tabs>
          <w:tab w:val="right" w:leader="dot" w:pos="4310"/>
        </w:tabs>
        <w:rPr>
          <w:noProof/>
        </w:rPr>
      </w:pPr>
      <w:r>
        <w:rPr>
          <w:noProof/>
        </w:rPr>
        <w:t>Templates</w:t>
      </w:r>
    </w:p>
    <w:p w14:paraId="58696C54" w14:textId="77777777" w:rsidR="00F56C49" w:rsidRDefault="00F56C49">
      <w:pPr>
        <w:pStyle w:val="Index2"/>
        <w:tabs>
          <w:tab w:val="right" w:leader="dot" w:pos="4310"/>
        </w:tabs>
        <w:rPr>
          <w:noProof/>
        </w:rPr>
      </w:pPr>
      <w:r>
        <w:rPr>
          <w:noProof/>
        </w:rPr>
        <w:t>Adding Lock Templates to the Lock Dictionary, 260</w:t>
      </w:r>
    </w:p>
    <w:p w14:paraId="5F6DB5DE" w14:textId="77777777" w:rsidR="00F56C49" w:rsidRDefault="00F56C49">
      <w:pPr>
        <w:pStyle w:val="Index2"/>
        <w:tabs>
          <w:tab w:val="right" w:leader="dot" w:pos="4310"/>
        </w:tabs>
        <w:rPr>
          <w:noProof/>
        </w:rPr>
      </w:pPr>
      <w:r>
        <w:rPr>
          <w:noProof/>
        </w:rPr>
        <w:t>Definition, 472</w:t>
      </w:r>
    </w:p>
    <w:p w14:paraId="0EE7004F" w14:textId="77777777" w:rsidR="00F56C49" w:rsidRDefault="00F56C49">
      <w:pPr>
        <w:pStyle w:val="Index2"/>
        <w:tabs>
          <w:tab w:val="right" w:leader="dot" w:pos="4310"/>
        </w:tabs>
        <w:rPr>
          <w:noProof/>
        </w:rPr>
      </w:pPr>
      <w:r>
        <w:rPr>
          <w:noProof/>
        </w:rPr>
        <w:t>Exporting Lock Templates, 265</w:t>
      </w:r>
    </w:p>
    <w:p w14:paraId="4F039770" w14:textId="77777777" w:rsidR="00F56C49" w:rsidRDefault="00F56C49">
      <w:pPr>
        <w:pStyle w:val="Index2"/>
        <w:tabs>
          <w:tab w:val="right" w:leader="dot" w:pos="4310"/>
        </w:tabs>
        <w:rPr>
          <w:noProof/>
        </w:rPr>
      </w:pPr>
      <w:r>
        <w:rPr>
          <w:noProof/>
        </w:rPr>
        <w:t>Lock Template, 260, 261, 262, 265</w:t>
      </w:r>
    </w:p>
    <w:p w14:paraId="57D57B21" w14:textId="77777777" w:rsidR="00F56C49" w:rsidRDefault="00F56C49">
      <w:pPr>
        <w:pStyle w:val="Index2"/>
        <w:tabs>
          <w:tab w:val="right" w:leader="dot" w:pos="4310"/>
        </w:tabs>
        <w:rPr>
          <w:noProof/>
        </w:rPr>
      </w:pPr>
      <w:r>
        <w:rPr>
          <w:noProof/>
        </w:rPr>
        <w:t>LOGIN Menu, 9, 158</w:t>
      </w:r>
    </w:p>
    <w:p w14:paraId="33E179DB" w14:textId="77777777" w:rsidR="00F56C49" w:rsidRDefault="00F56C49">
      <w:pPr>
        <w:pStyle w:val="Index2"/>
        <w:tabs>
          <w:tab w:val="right" w:leader="dot" w:pos="4310"/>
        </w:tabs>
        <w:rPr>
          <w:noProof/>
        </w:rPr>
      </w:pPr>
      <w:r>
        <w:rPr>
          <w:noProof/>
        </w:rPr>
        <w:t>System Administrator Setup to Enable Building Options from Templates, 191</w:t>
      </w:r>
    </w:p>
    <w:p w14:paraId="6C0C8A5E" w14:textId="77777777" w:rsidR="00F56C49" w:rsidRDefault="00F56C49">
      <w:pPr>
        <w:pStyle w:val="Index2"/>
        <w:tabs>
          <w:tab w:val="right" w:leader="dot" w:pos="4310"/>
        </w:tabs>
        <w:rPr>
          <w:noProof/>
        </w:rPr>
      </w:pPr>
      <w:r>
        <w:rPr>
          <w:noProof/>
        </w:rPr>
        <w:t>XUEDIT CHARACTERISTICS, 58</w:t>
      </w:r>
    </w:p>
    <w:p w14:paraId="382520C0" w14:textId="77777777" w:rsidR="00F56C49" w:rsidRDefault="00F56C49">
      <w:pPr>
        <w:pStyle w:val="Index1"/>
        <w:tabs>
          <w:tab w:val="right" w:leader="dot" w:pos="4310"/>
        </w:tabs>
        <w:rPr>
          <w:noProof/>
        </w:rPr>
      </w:pPr>
      <w:r>
        <w:rPr>
          <w:noProof/>
        </w:rPr>
        <w:t>Terminal Type</w:t>
      </w:r>
    </w:p>
    <w:p w14:paraId="03662F1C" w14:textId="77777777" w:rsidR="00F56C49" w:rsidRDefault="00F56C49">
      <w:pPr>
        <w:pStyle w:val="Index2"/>
        <w:tabs>
          <w:tab w:val="right" w:leader="dot" w:pos="4310"/>
        </w:tabs>
        <w:rPr>
          <w:noProof/>
        </w:rPr>
      </w:pPr>
      <w:r>
        <w:rPr>
          <w:noProof/>
        </w:rPr>
        <w:t>Attributes, 23, 292, 293</w:t>
      </w:r>
    </w:p>
    <w:p w14:paraId="0229F1FC" w14:textId="77777777" w:rsidR="00F56C49" w:rsidRDefault="00F56C49">
      <w:pPr>
        <w:pStyle w:val="Index2"/>
        <w:tabs>
          <w:tab w:val="right" w:leader="dot" w:pos="4310"/>
        </w:tabs>
        <w:rPr>
          <w:noProof/>
        </w:rPr>
      </w:pPr>
      <w:r>
        <w:rPr>
          <w:noProof/>
        </w:rPr>
        <w:t>Entries, 273, 295, 324</w:t>
      </w:r>
    </w:p>
    <w:p w14:paraId="1E34F57D" w14:textId="77777777" w:rsidR="00F56C49" w:rsidRDefault="00F56C49">
      <w:pPr>
        <w:pStyle w:val="Index2"/>
        <w:tabs>
          <w:tab w:val="right" w:leader="dot" w:pos="4310"/>
        </w:tabs>
        <w:rPr>
          <w:noProof/>
        </w:rPr>
      </w:pPr>
      <w:r>
        <w:rPr>
          <w:noProof/>
        </w:rPr>
        <w:t>Identity, 10</w:t>
      </w:r>
    </w:p>
    <w:p w14:paraId="70BA84F1" w14:textId="77777777" w:rsidR="00F56C49" w:rsidRDefault="00F56C49">
      <w:pPr>
        <w:pStyle w:val="Index2"/>
        <w:tabs>
          <w:tab w:val="right" w:leader="dot" w:pos="4310"/>
        </w:tabs>
        <w:rPr>
          <w:noProof/>
        </w:rPr>
      </w:pPr>
      <w:r>
        <w:rPr>
          <w:noProof/>
        </w:rPr>
        <w:t>Information Retained by User, 293</w:t>
      </w:r>
    </w:p>
    <w:p w14:paraId="3E8AFBCD" w14:textId="77777777" w:rsidR="00F56C49" w:rsidRDefault="00F56C49">
      <w:pPr>
        <w:pStyle w:val="Index2"/>
        <w:tabs>
          <w:tab w:val="right" w:leader="dot" w:pos="4310"/>
        </w:tabs>
        <w:rPr>
          <w:noProof/>
        </w:rPr>
      </w:pPr>
      <w:r>
        <w:rPr>
          <w:noProof/>
        </w:rPr>
        <w:t>Naming Conventions, 292</w:t>
      </w:r>
    </w:p>
    <w:p w14:paraId="74EAB0D3" w14:textId="77777777" w:rsidR="00F56C49" w:rsidRDefault="00F56C49">
      <w:pPr>
        <w:pStyle w:val="Index2"/>
        <w:tabs>
          <w:tab w:val="right" w:leader="dot" w:pos="4310"/>
        </w:tabs>
        <w:rPr>
          <w:noProof/>
        </w:rPr>
      </w:pPr>
      <w:r>
        <w:rPr>
          <w:noProof/>
        </w:rPr>
        <w:t>P-BROWSER, 315</w:t>
      </w:r>
    </w:p>
    <w:p w14:paraId="6A8E882F" w14:textId="77777777" w:rsidR="00F56C49" w:rsidRDefault="00F56C49">
      <w:pPr>
        <w:pStyle w:val="Index2"/>
        <w:tabs>
          <w:tab w:val="right" w:leader="dot" w:pos="4310"/>
        </w:tabs>
        <w:rPr>
          <w:noProof/>
        </w:rPr>
      </w:pPr>
      <w:r>
        <w:rPr>
          <w:noProof/>
        </w:rPr>
        <w:t>Prompt, 11, 24</w:t>
      </w:r>
    </w:p>
    <w:p w14:paraId="790B64E3" w14:textId="77777777" w:rsidR="00F56C49" w:rsidRDefault="00F56C49">
      <w:pPr>
        <w:pStyle w:val="Index2"/>
        <w:tabs>
          <w:tab w:val="right" w:leader="dot" w:pos="4310"/>
        </w:tabs>
        <w:rPr>
          <w:noProof/>
        </w:rPr>
      </w:pPr>
      <w:r>
        <w:rPr>
          <w:noProof/>
        </w:rPr>
        <w:t>Query, 10, 11</w:t>
      </w:r>
    </w:p>
    <w:p w14:paraId="452A554C" w14:textId="77777777" w:rsidR="00F56C49" w:rsidRDefault="00F56C49">
      <w:pPr>
        <w:pStyle w:val="Index2"/>
        <w:tabs>
          <w:tab w:val="right" w:leader="dot" w:pos="4310"/>
        </w:tabs>
        <w:rPr>
          <w:noProof/>
        </w:rPr>
      </w:pPr>
      <w:r>
        <w:rPr>
          <w:noProof/>
        </w:rPr>
        <w:t>Selection at Signon, 294</w:t>
      </w:r>
    </w:p>
    <w:p w14:paraId="04170FC4" w14:textId="77777777" w:rsidR="00F56C49" w:rsidRDefault="00F56C49">
      <w:pPr>
        <w:pStyle w:val="Index2"/>
        <w:tabs>
          <w:tab w:val="right" w:leader="dot" w:pos="4310"/>
        </w:tabs>
        <w:rPr>
          <w:noProof/>
        </w:rPr>
      </w:pPr>
      <w:r>
        <w:rPr>
          <w:noProof/>
        </w:rPr>
        <w:t>Setup, 24, 58</w:t>
      </w:r>
    </w:p>
    <w:p w14:paraId="03C48CCD" w14:textId="77777777" w:rsidR="00F56C49" w:rsidRDefault="00F56C49">
      <w:pPr>
        <w:pStyle w:val="Index2"/>
        <w:tabs>
          <w:tab w:val="right" w:leader="dot" w:pos="4310"/>
        </w:tabs>
        <w:rPr>
          <w:noProof/>
        </w:rPr>
      </w:pPr>
      <w:r>
        <w:rPr>
          <w:noProof/>
        </w:rPr>
        <w:t>Specifications, 275</w:t>
      </w:r>
    </w:p>
    <w:p w14:paraId="265A4999" w14:textId="77777777" w:rsidR="00F56C49" w:rsidRDefault="00F56C49">
      <w:pPr>
        <w:pStyle w:val="Index1"/>
        <w:tabs>
          <w:tab w:val="right" w:leader="dot" w:pos="4310"/>
        </w:tabs>
        <w:rPr>
          <w:noProof/>
        </w:rPr>
      </w:pPr>
      <w:r>
        <w:rPr>
          <w:noProof/>
        </w:rPr>
        <w:t>TERMINAL TYPE (#3.2) File, 24, 273, 278, 280, 291, 292, 294, 297, 317, 318, 324</w:t>
      </w:r>
    </w:p>
    <w:p w14:paraId="70C6441A" w14:textId="77777777" w:rsidR="00F56C49" w:rsidRDefault="00F56C49">
      <w:pPr>
        <w:pStyle w:val="Index2"/>
        <w:tabs>
          <w:tab w:val="right" w:leader="dot" w:pos="4310"/>
        </w:tabs>
        <w:rPr>
          <w:noProof/>
        </w:rPr>
      </w:pPr>
      <w:r w:rsidRPr="00261A53">
        <w:rPr>
          <w:noProof/>
        </w:rPr>
        <w:t>BACK SPACE (#4) Field</w:t>
      </w:r>
      <w:r>
        <w:rPr>
          <w:noProof/>
        </w:rPr>
        <w:t>, 291, 318</w:t>
      </w:r>
    </w:p>
    <w:p w14:paraId="012F8B44" w14:textId="77777777" w:rsidR="00F56C49" w:rsidRDefault="00F56C49">
      <w:pPr>
        <w:pStyle w:val="Index2"/>
        <w:tabs>
          <w:tab w:val="right" w:leader="dot" w:pos="4310"/>
        </w:tabs>
        <w:rPr>
          <w:noProof/>
        </w:rPr>
      </w:pPr>
      <w:r>
        <w:rPr>
          <w:noProof/>
        </w:rPr>
        <w:t>CLOSE EXECUTE (#7) Field, 291, 317, 324, 325</w:t>
      </w:r>
    </w:p>
    <w:p w14:paraId="17FE5FE3" w14:textId="77777777" w:rsidR="00F56C49" w:rsidRDefault="00F56C49">
      <w:pPr>
        <w:pStyle w:val="Index2"/>
        <w:tabs>
          <w:tab w:val="right" w:leader="dot" w:pos="4310"/>
        </w:tabs>
        <w:rPr>
          <w:noProof/>
        </w:rPr>
      </w:pPr>
      <w:r>
        <w:rPr>
          <w:noProof/>
        </w:rPr>
        <w:t>CLOSE EXECUTE Field, 276</w:t>
      </w:r>
    </w:p>
    <w:p w14:paraId="14B13314" w14:textId="77777777" w:rsidR="00F56C49" w:rsidRDefault="00F56C49">
      <w:pPr>
        <w:pStyle w:val="Index2"/>
        <w:tabs>
          <w:tab w:val="right" w:leader="dot" w:pos="4310"/>
        </w:tabs>
        <w:rPr>
          <w:noProof/>
        </w:rPr>
      </w:pPr>
      <w:r w:rsidRPr="00261A53">
        <w:rPr>
          <w:noProof/>
        </w:rPr>
        <w:t>FORM FEED (#2) Field</w:t>
      </w:r>
      <w:r>
        <w:rPr>
          <w:noProof/>
        </w:rPr>
        <w:t>, 291, 318</w:t>
      </w:r>
    </w:p>
    <w:p w14:paraId="6D013A4D" w14:textId="77777777" w:rsidR="00F56C49" w:rsidRDefault="00F56C49">
      <w:pPr>
        <w:pStyle w:val="Index2"/>
        <w:tabs>
          <w:tab w:val="right" w:leader="dot" w:pos="4310"/>
        </w:tabs>
        <w:rPr>
          <w:noProof/>
        </w:rPr>
      </w:pPr>
      <w:r w:rsidRPr="00261A53">
        <w:rPr>
          <w:noProof/>
        </w:rPr>
        <w:t>Global Location</w:t>
      </w:r>
      <w:r>
        <w:rPr>
          <w:noProof/>
        </w:rPr>
        <w:t>, 278</w:t>
      </w:r>
    </w:p>
    <w:p w14:paraId="63268EB9" w14:textId="77777777" w:rsidR="00F56C49" w:rsidRDefault="00F56C49">
      <w:pPr>
        <w:pStyle w:val="Index2"/>
        <w:tabs>
          <w:tab w:val="right" w:leader="dot" w:pos="4310"/>
        </w:tabs>
        <w:rPr>
          <w:noProof/>
        </w:rPr>
      </w:pPr>
      <w:r w:rsidRPr="00261A53">
        <w:rPr>
          <w:noProof/>
        </w:rPr>
        <w:t>NAME (#.01) Field</w:t>
      </w:r>
      <w:r>
        <w:rPr>
          <w:noProof/>
        </w:rPr>
        <w:t>, 291</w:t>
      </w:r>
    </w:p>
    <w:p w14:paraId="593E4345" w14:textId="77777777" w:rsidR="00F56C49" w:rsidRDefault="00F56C49">
      <w:pPr>
        <w:pStyle w:val="Index2"/>
        <w:tabs>
          <w:tab w:val="right" w:leader="dot" w:pos="4310"/>
        </w:tabs>
        <w:rPr>
          <w:noProof/>
        </w:rPr>
      </w:pPr>
      <w:r>
        <w:rPr>
          <w:noProof/>
        </w:rPr>
        <w:t>Naming Conventions, 292</w:t>
      </w:r>
    </w:p>
    <w:p w14:paraId="44A795C4" w14:textId="77777777" w:rsidR="00F56C49" w:rsidRDefault="00F56C49">
      <w:pPr>
        <w:pStyle w:val="Index2"/>
        <w:tabs>
          <w:tab w:val="right" w:leader="dot" w:pos="4310"/>
        </w:tabs>
        <w:rPr>
          <w:noProof/>
        </w:rPr>
      </w:pPr>
      <w:r>
        <w:rPr>
          <w:noProof/>
        </w:rPr>
        <w:t>OPEN EXECUTE (#6) Field, 291, 324, 325</w:t>
      </w:r>
    </w:p>
    <w:p w14:paraId="6C296907" w14:textId="77777777" w:rsidR="00F56C49" w:rsidRDefault="00F56C49">
      <w:pPr>
        <w:pStyle w:val="Index2"/>
        <w:tabs>
          <w:tab w:val="right" w:leader="dot" w:pos="4310"/>
        </w:tabs>
        <w:rPr>
          <w:noProof/>
        </w:rPr>
      </w:pPr>
      <w:r>
        <w:rPr>
          <w:noProof/>
        </w:rPr>
        <w:t>OPEN EXECUTE Field, 276</w:t>
      </w:r>
    </w:p>
    <w:p w14:paraId="0BAF0FCE" w14:textId="77777777" w:rsidR="00F56C49" w:rsidRDefault="00F56C49">
      <w:pPr>
        <w:pStyle w:val="Index2"/>
        <w:tabs>
          <w:tab w:val="right" w:leader="dot" w:pos="4310"/>
        </w:tabs>
        <w:rPr>
          <w:noProof/>
        </w:rPr>
      </w:pPr>
      <w:r w:rsidRPr="00261A53">
        <w:rPr>
          <w:noProof/>
        </w:rPr>
        <w:t>PAGE LENGTH (#3) Field</w:t>
      </w:r>
      <w:r>
        <w:rPr>
          <w:noProof/>
        </w:rPr>
        <w:t>, 291, 318</w:t>
      </w:r>
    </w:p>
    <w:p w14:paraId="55FE18CB" w14:textId="77777777" w:rsidR="00F56C49" w:rsidRDefault="00F56C49">
      <w:pPr>
        <w:pStyle w:val="Index2"/>
        <w:tabs>
          <w:tab w:val="right" w:leader="dot" w:pos="4310"/>
        </w:tabs>
        <w:rPr>
          <w:noProof/>
        </w:rPr>
      </w:pPr>
      <w:r w:rsidRPr="00261A53">
        <w:rPr>
          <w:noProof/>
        </w:rPr>
        <w:t>RIGHT MARGIN (#1) Field</w:t>
      </w:r>
      <w:r>
        <w:rPr>
          <w:noProof/>
        </w:rPr>
        <w:t>, 291</w:t>
      </w:r>
    </w:p>
    <w:p w14:paraId="1009FE1D" w14:textId="77777777" w:rsidR="00F56C49" w:rsidRDefault="00F56C49">
      <w:pPr>
        <w:pStyle w:val="Index2"/>
        <w:tabs>
          <w:tab w:val="right" w:leader="dot" w:pos="4310"/>
        </w:tabs>
        <w:rPr>
          <w:noProof/>
        </w:rPr>
      </w:pPr>
      <w:r w:rsidRPr="00261A53">
        <w:rPr>
          <w:noProof/>
        </w:rPr>
        <w:t>SELECTABLE AT SIGN-ON (#.02) Field</w:t>
      </w:r>
      <w:r>
        <w:rPr>
          <w:noProof/>
        </w:rPr>
        <w:t>, 291, 294</w:t>
      </w:r>
    </w:p>
    <w:p w14:paraId="6A665442" w14:textId="77777777" w:rsidR="00F56C49" w:rsidRDefault="00F56C49">
      <w:pPr>
        <w:pStyle w:val="Index2"/>
        <w:tabs>
          <w:tab w:val="right" w:leader="dot" w:pos="4310"/>
        </w:tabs>
        <w:rPr>
          <w:noProof/>
        </w:rPr>
      </w:pPr>
      <w:r>
        <w:rPr>
          <w:noProof/>
        </w:rPr>
        <w:t>SELECTABLE AT SIGN-ON Field, 24</w:t>
      </w:r>
    </w:p>
    <w:p w14:paraId="72BB4AE1" w14:textId="77777777" w:rsidR="00F56C49" w:rsidRDefault="00F56C49">
      <w:pPr>
        <w:pStyle w:val="Index1"/>
        <w:tabs>
          <w:tab w:val="right" w:leader="dot" w:pos="4310"/>
        </w:tabs>
        <w:rPr>
          <w:noProof/>
        </w:rPr>
      </w:pPr>
      <w:r>
        <w:rPr>
          <w:noProof/>
        </w:rPr>
        <w:t>Terminate this Process Action, 259</w:t>
      </w:r>
    </w:p>
    <w:p w14:paraId="163490F4" w14:textId="77777777" w:rsidR="00F56C49" w:rsidRDefault="00F56C49">
      <w:pPr>
        <w:pStyle w:val="Index1"/>
        <w:tabs>
          <w:tab w:val="right" w:leader="dot" w:pos="4310"/>
        </w:tabs>
        <w:rPr>
          <w:noProof/>
        </w:rPr>
      </w:pPr>
      <w:r>
        <w:rPr>
          <w:noProof/>
        </w:rPr>
        <w:t>Terminating</w:t>
      </w:r>
    </w:p>
    <w:p w14:paraId="79A993D0" w14:textId="77777777" w:rsidR="00F56C49" w:rsidRDefault="00F56C49">
      <w:pPr>
        <w:pStyle w:val="Index2"/>
        <w:tabs>
          <w:tab w:val="right" w:leader="dot" w:pos="4310"/>
        </w:tabs>
        <w:rPr>
          <w:noProof/>
        </w:rPr>
      </w:pPr>
      <w:r>
        <w:rPr>
          <w:noProof/>
        </w:rPr>
        <w:t>Users, 58</w:t>
      </w:r>
    </w:p>
    <w:p w14:paraId="79989516" w14:textId="77777777" w:rsidR="00F56C49" w:rsidRDefault="00F56C49">
      <w:pPr>
        <w:pStyle w:val="Index1"/>
        <w:tabs>
          <w:tab w:val="right" w:leader="dot" w:pos="4310"/>
        </w:tabs>
        <w:rPr>
          <w:noProof/>
        </w:rPr>
      </w:pPr>
      <w:r w:rsidRPr="00261A53">
        <w:rPr>
          <w:noProof/>
        </w:rPr>
        <w:t>TERMINATION DATE (#9.2) Field</w:t>
      </w:r>
      <w:r>
        <w:rPr>
          <w:noProof/>
        </w:rPr>
        <w:t>, 54, 59, 60, 123, 128</w:t>
      </w:r>
    </w:p>
    <w:p w14:paraId="6D9C5703" w14:textId="77777777" w:rsidR="00F56C49" w:rsidRDefault="00F56C49">
      <w:pPr>
        <w:pStyle w:val="Index1"/>
        <w:tabs>
          <w:tab w:val="right" w:leader="dot" w:pos="4310"/>
        </w:tabs>
        <w:rPr>
          <w:noProof/>
        </w:rPr>
      </w:pPr>
      <w:r>
        <w:rPr>
          <w:noProof/>
        </w:rPr>
        <w:t>TERMINATION DATE Field, 35, 60, 63, 225</w:t>
      </w:r>
    </w:p>
    <w:p w14:paraId="21C30F32" w14:textId="77777777" w:rsidR="00F56C49" w:rsidRDefault="00F56C49">
      <w:pPr>
        <w:pStyle w:val="Index1"/>
        <w:tabs>
          <w:tab w:val="right" w:leader="dot" w:pos="4310"/>
        </w:tabs>
        <w:rPr>
          <w:noProof/>
        </w:rPr>
      </w:pPr>
      <w:r>
        <w:rPr>
          <w:noProof/>
        </w:rPr>
        <w:t>Termination Process, 62</w:t>
      </w:r>
    </w:p>
    <w:p w14:paraId="532AA371" w14:textId="77777777" w:rsidR="00F56C49" w:rsidRDefault="00F56C49">
      <w:pPr>
        <w:pStyle w:val="Index1"/>
        <w:tabs>
          <w:tab w:val="right" w:leader="dot" w:pos="4310"/>
        </w:tabs>
        <w:rPr>
          <w:noProof/>
        </w:rPr>
      </w:pPr>
      <w:r>
        <w:rPr>
          <w:noProof/>
        </w:rPr>
        <w:t>Terminology</w:t>
      </w:r>
    </w:p>
    <w:p w14:paraId="25CCFB52" w14:textId="77777777" w:rsidR="00F56C49" w:rsidRDefault="00F56C49">
      <w:pPr>
        <w:pStyle w:val="Index2"/>
        <w:tabs>
          <w:tab w:val="right" w:leader="dot" w:pos="4310"/>
        </w:tabs>
        <w:rPr>
          <w:noProof/>
        </w:rPr>
      </w:pPr>
      <w:r>
        <w:rPr>
          <w:noProof/>
        </w:rPr>
        <w:t>KIDS, 405</w:t>
      </w:r>
    </w:p>
    <w:p w14:paraId="43D24764" w14:textId="77777777" w:rsidR="00F56C49" w:rsidRDefault="00F56C49">
      <w:pPr>
        <w:pStyle w:val="Index2"/>
        <w:tabs>
          <w:tab w:val="right" w:leader="dot" w:pos="4310"/>
        </w:tabs>
        <w:rPr>
          <w:noProof/>
        </w:rPr>
      </w:pPr>
      <w:r>
        <w:rPr>
          <w:noProof/>
        </w:rPr>
        <w:t>TaskMan, 340</w:t>
      </w:r>
    </w:p>
    <w:p w14:paraId="75098F8E" w14:textId="77777777" w:rsidR="00F56C49" w:rsidRDefault="00F56C49">
      <w:pPr>
        <w:pStyle w:val="Index1"/>
        <w:tabs>
          <w:tab w:val="right" w:leader="dot" w:pos="4310"/>
        </w:tabs>
        <w:rPr>
          <w:noProof/>
        </w:rPr>
      </w:pPr>
      <w:r>
        <w:rPr>
          <w:noProof/>
        </w:rPr>
        <w:t>Testing</w:t>
      </w:r>
    </w:p>
    <w:p w14:paraId="0AD53EB0" w14:textId="77777777" w:rsidR="00F56C49" w:rsidRDefault="00F56C49">
      <w:pPr>
        <w:pStyle w:val="Index2"/>
        <w:tabs>
          <w:tab w:val="right" w:leader="dot" w:pos="4310"/>
        </w:tabs>
        <w:rPr>
          <w:noProof/>
        </w:rPr>
      </w:pPr>
      <w:r>
        <w:rPr>
          <w:noProof/>
        </w:rPr>
        <w:t>User’s Menus, 167</w:t>
      </w:r>
    </w:p>
    <w:p w14:paraId="31D2A268" w14:textId="77777777" w:rsidR="00F56C49" w:rsidRDefault="00F56C49">
      <w:pPr>
        <w:pStyle w:val="Index2"/>
        <w:tabs>
          <w:tab w:val="right" w:leader="dot" w:pos="4310"/>
        </w:tabs>
        <w:rPr>
          <w:noProof/>
        </w:rPr>
      </w:pPr>
      <w:r>
        <w:rPr>
          <w:noProof/>
        </w:rPr>
        <w:t>XQSCHK Server Option, 228</w:t>
      </w:r>
    </w:p>
    <w:p w14:paraId="78AD39A8" w14:textId="77777777" w:rsidR="00F56C49" w:rsidRDefault="00F56C49">
      <w:pPr>
        <w:pStyle w:val="Index1"/>
        <w:tabs>
          <w:tab w:val="right" w:leader="dot" w:pos="4310"/>
        </w:tabs>
        <w:rPr>
          <w:noProof/>
        </w:rPr>
      </w:pPr>
      <w:r w:rsidRPr="00261A53">
        <w:rPr>
          <w:rFonts w:cs="Arial"/>
          <w:noProof/>
        </w:rPr>
        <w:t>TEXT TERMINATOR (#31.2) Field</w:t>
      </w:r>
      <w:r>
        <w:rPr>
          <w:noProof/>
        </w:rPr>
        <w:t>, 15</w:t>
      </w:r>
    </w:p>
    <w:p w14:paraId="2889E5FB" w14:textId="77777777" w:rsidR="00F56C49" w:rsidRDefault="00F56C49">
      <w:pPr>
        <w:pStyle w:val="Index1"/>
        <w:tabs>
          <w:tab w:val="right" w:leader="dot" w:pos="4310"/>
        </w:tabs>
        <w:rPr>
          <w:noProof/>
        </w:rPr>
      </w:pPr>
      <w:r>
        <w:rPr>
          <w:noProof/>
        </w:rPr>
        <w:t>TEXT TERMINATOR Field, 57</w:t>
      </w:r>
    </w:p>
    <w:p w14:paraId="4D48A314" w14:textId="77777777" w:rsidR="00F56C49" w:rsidRDefault="00F56C49">
      <w:pPr>
        <w:pStyle w:val="Index1"/>
        <w:tabs>
          <w:tab w:val="right" w:leader="dot" w:pos="4310"/>
        </w:tabs>
        <w:rPr>
          <w:noProof/>
        </w:rPr>
      </w:pPr>
      <w:r>
        <w:rPr>
          <w:noProof/>
        </w:rPr>
        <w:t>TIED ROUTINE Field, 19</w:t>
      </w:r>
    </w:p>
    <w:p w14:paraId="76A50862" w14:textId="77777777" w:rsidR="00F56C49" w:rsidRDefault="00F56C49">
      <w:pPr>
        <w:pStyle w:val="Index1"/>
        <w:tabs>
          <w:tab w:val="right" w:leader="dot" w:pos="4310"/>
        </w:tabs>
        <w:rPr>
          <w:noProof/>
        </w:rPr>
      </w:pPr>
      <w:r>
        <w:rPr>
          <w:noProof/>
        </w:rPr>
        <w:t>Time Option, 157</w:t>
      </w:r>
    </w:p>
    <w:p w14:paraId="343F9ACD" w14:textId="77777777" w:rsidR="00F56C49" w:rsidRDefault="00F56C49">
      <w:pPr>
        <w:pStyle w:val="Index1"/>
        <w:tabs>
          <w:tab w:val="right" w:leader="dot" w:pos="4310"/>
        </w:tabs>
        <w:rPr>
          <w:noProof/>
        </w:rPr>
      </w:pPr>
      <w:r>
        <w:rPr>
          <w:noProof/>
        </w:rPr>
        <w:t>TIME PERIOD (#.01) Field, 170</w:t>
      </w:r>
    </w:p>
    <w:p w14:paraId="0722866A" w14:textId="77777777" w:rsidR="00F56C49" w:rsidRDefault="00F56C49">
      <w:pPr>
        <w:pStyle w:val="Index1"/>
        <w:tabs>
          <w:tab w:val="right" w:leader="dot" w:pos="4310"/>
        </w:tabs>
        <w:rPr>
          <w:noProof/>
        </w:rPr>
      </w:pPr>
      <w:r w:rsidRPr="00261A53">
        <w:rPr>
          <w:noProof/>
        </w:rPr>
        <w:t>TIMED READ (#200.1) Field</w:t>
      </w:r>
      <w:r>
        <w:rPr>
          <w:noProof/>
        </w:rPr>
        <w:t>, 53</w:t>
      </w:r>
    </w:p>
    <w:p w14:paraId="528B3F1D" w14:textId="77777777" w:rsidR="00F56C49" w:rsidRDefault="00F56C49">
      <w:pPr>
        <w:pStyle w:val="Index1"/>
        <w:tabs>
          <w:tab w:val="right" w:leader="dot" w:pos="4310"/>
        </w:tabs>
        <w:rPr>
          <w:noProof/>
        </w:rPr>
      </w:pPr>
      <w:r>
        <w:rPr>
          <w:noProof/>
        </w:rPr>
        <w:t>TIMED READ Field, 26</w:t>
      </w:r>
    </w:p>
    <w:p w14:paraId="430114A0" w14:textId="77777777" w:rsidR="00F56C49" w:rsidRDefault="00F56C49">
      <w:pPr>
        <w:pStyle w:val="Index1"/>
        <w:tabs>
          <w:tab w:val="right" w:leader="dot" w:pos="4310"/>
        </w:tabs>
        <w:rPr>
          <w:noProof/>
        </w:rPr>
      </w:pPr>
      <w:r w:rsidRPr="00261A53">
        <w:rPr>
          <w:noProof/>
        </w:rPr>
        <w:t>TIMES/DAYS PROHIBITED (#3.91) Multiple Field</w:t>
      </w:r>
      <w:r>
        <w:rPr>
          <w:noProof/>
        </w:rPr>
        <w:t>, 223, 224</w:t>
      </w:r>
    </w:p>
    <w:p w14:paraId="1B8116D8" w14:textId="77777777" w:rsidR="00F56C49" w:rsidRDefault="00F56C49">
      <w:pPr>
        <w:pStyle w:val="Index1"/>
        <w:tabs>
          <w:tab w:val="right" w:leader="dot" w:pos="4310"/>
        </w:tabs>
        <w:rPr>
          <w:noProof/>
        </w:rPr>
      </w:pPr>
      <w:r w:rsidRPr="00261A53">
        <w:rPr>
          <w:noProof/>
        </w:rPr>
        <w:t>TITLE (#3.1) File</w:t>
      </w:r>
      <w:r>
        <w:rPr>
          <w:noProof/>
        </w:rPr>
        <w:t>, 49</w:t>
      </w:r>
    </w:p>
    <w:p w14:paraId="42561258" w14:textId="77777777" w:rsidR="00F56C49" w:rsidRDefault="00F56C49">
      <w:pPr>
        <w:pStyle w:val="Index1"/>
        <w:tabs>
          <w:tab w:val="right" w:leader="dot" w:pos="4310"/>
        </w:tabs>
        <w:rPr>
          <w:noProof/>
        </w:rPr>
      </w:pPr>
      <w:r w:rsidRPr="00261A53">
        <w:rPr>
          <w:noProof/>
        </w:rPr>
        <w:t>TITLE (#8) Field</w:t>
      </w:r>
      <w:r>
        <w:rPr>
          <w:noProof/>
        </w:rPr>
        <w:t>, 14, 49</w:t>
      </w:r>
    </w:p>
    <w:p w14:paraId="7B0A8472" w14:textId="77777777" w:rsidR="00F56C49" w:rsidRDefault="00F56C49">
      <w:pPr>
        <w:pStyle w:val="Index1"/>
        <w:tabs>
          <w:tab w:val="right" w:leader="dot" w:pos="4310"/>
        </w:tabs>
        <w:rPr>
          <w:noProof/>
        </w:rPr>
      </w:pPr>
      <w:r>
        <w:rPr>
          <w:noProof/>
        </w:rPr>
        <w:t>TMP Global, 170, 171</w:t>
      </w:r>
    </w:p>
    <w:p w14:paraId="5D87F862" w14:textId="77777777" w:rsidR="00F56C49" w:rsidRDefault="00F56C49">
      <w:pPr>
        <w:pStyle w:val="Index1"/>
        <w:tabs>
          <w:tab w:val="right" w:leader="dot" w:pos="4310"/>
        </w:tabs>
        <w:rPr>
          <w:noProof/>
        </w:rPr>
      </w:pPr>
      <w:r w:rsidRPr="00261A53">
        <w:rPr>
          <w:noProof/>
        </w:rPr>
        <w:t>TO UCI (#3) Field</w:t>
      </w:r>
      <w:r>
        <w:rPr>
          <w:noProof/>
        </w:rPr>
        <w:t>, 352</w:t>
      </w:r>
    </w:p>
    <w:p w14:paraId="4450A1E4" w14:textId="77777777" w:rsidR="00F56C49" w:rsidRDefault="00F56C49">
      <w:pPr>
        <w:pStyle w:val="Index1"/>
        <w:tabs>
          <w:tab w:val="right" w:leader="dot" w:pos="4310"/>
        </w:tabs>
        <w:rPr>
          <w:noProof/>
        </w:rPr>
      </w:pPr>
      <w:r w:rsidRPr="00261A53">
        <w:rPr>
          <w:noProof/>
        </w:rPr>
        <w:t>TO VOLUME SET (#2) Field</w:t>
      </w:r>
      <w:r>
        <w:rPr>
          <w:noProof/>
        </w:rPr>
        <w:t>, 352</w:t>
      </w:r>
    </w:p>
    <w:p w14:paraId="645F7CF2" w14:textId="77777777" w:rsidR="00F56C49" w:rsidRDefault="00F56C49">
      <w:pPr>
        <w:pStyle w:val="Index1"/>
        <w:tabs>
          <w:tab w:val="right" w:leader="dot" w:pos="4310"/>
        </w:tabs>
        <w:rPr>
          <w:noProof/>
        </w:rPr>
      </w:pPr>
      <w:r>
        <w:rPr>
          <w:noProof/>
        </w:rPr>
        <w:t>Toggle Options/Protocols On and Off Option, 168</w:t>
      </w:r>
    </w:p>
    <w:p w14:paraId="3E4936F1" w14:textId="77777777" w:rsidR="00F56C49" w:rsidRDefault="00F56C49">
      <w:pPr>
        <w:pStyle w:val="Index1"/>
        <w:tabs>
          <w:tab w:val="right" w:leader="dot" w:pos="4310"/>
        </w:tabs>
        <w:rPr>
          <w:noProof/>
        </w:rPr>
      </w:pPr>
      <w:r w:rsidRPr="00261A53">
        <w:rPr>
          <w:noProof/>
          <w:kern w:val="2"/>
        </w:rPr>
        <w:t>Tokenizing Routine</w:t>
      </w:r>
      <w:r>
        <w:rPr>
          <w:noProof/>
        </w:rPr>
        <w:t>, 446</w:t>
      </w:r>
    </w:p>
    <w:p w14:paraId="19CD8C07" w14:textId="77777777" w:rsidR="00F56C49" w:rsidRDefault="00F56C49">
      <w:pPr>
        <w:pStyle w:val="Index1"/>
        <w:tabs>
          <w:tab w:val="right" w:leader="dot" w:pos="4310"/>
        </w:tabs>
        <w:rPr>
          <w:noProof/>
        </w:rPr>
      </w:pPr>
      <w:r>
        <w:rPr>
          <w:noProof/>
        </w:rPr>
        <w:t>Tokens</w:t>
      </w:r>
    </w:p>
    <w:p w14:paraId="7D819F2A" w14:textId="77777777" w:rsidR="00F56C49" w:rsidRDefault="00F56C49">
      <w:pPr>
        <w:pStyle w:val="Index2"/>
        <w:tabs>
          <w:tab w:val="right" w:leader="dot" w:pos="4310"/>
        </w:tabs>
        <w:rPr>
          <w:noProof/>
        </w:rPr>
      </w:pPr>
      <w:r>
        <w:rPr>
          <w:noProof/>
        </w:rPr>
        <w:t>Security, 27</w:t>
      </w:r>
    </w:p>
    <w:p w14:paraId="70C3F80E" w14:textId="77777777" w:rsidR="00F56C49" w:rsidRDefault="00F56C49">
      <w:pPr>
        <w:pStyle w:val="Index2"/>
        <w:tabs>
          <w:tab w:val="right" w:leader="dot" w:pos="4310"/>
        </w:tabs>
        <w:rPr>
          <w:noProof/>
        </w:rPr>
      </w:pPr>
      <w:r>
        <w:rPr>
          <w:noProof/>
        </w:rPr>
        <w:t>Security Assertion Markup Language (SAML), 19, 27</w:t>
      </w:r>
    </w:p>
    <w:p w14:paraId="29101D36" w14:textId="77777777" w:rsidR="00F56C49" w:rsidRDefault="00F56C49">
      <w:pPr>
        <w:pStyle w:val="Index1"/>
        <w:tabs>
          <w:tab w:val="right" w:leader="dot" w:pos="4310"/>
        </w:tabs>
        <w:rPr>
          <w:noProof/>
        </w:rPr>
      </w:pPr>
      <w:r>
        <w:rPr>
          <w:noProof/>
        </w:rPr>
        <w:t>Toolbox</w:t>
      </w:r>
    </w:p>
    <w:p w14:paraId="6A3D5849" w14:textId="77777777" w:rsidR="00F56C49" w:rsidRDefault="00F56C49">
      <w:pPr>
        <w:pStyle w:val="Index2"/>
        <w:tabs>
          <w:tab w:val="right" w:leader="dot" w:pos="4310"/>
        </w:tabs>
        <w:rPr>
          <w:noProof/>
        </w:rPr>
      </w:pPr>
      <w:r>
        <w:rPr>
          <w:noProof/>
        </w:rPr>
        <w:t>Display User Characteristics Option, 17</w:t>
      </w:r>
    </w:p>
    <w:p w14:paraId="4E70E726" w14:textId="77777777" w:rsidR="00F56C49" w:rsidRDefault="00F56C49">
      <w:pPr>
        <w:pStyle w:val="Index2"/>
        <w:tabs>
          <w:tab w:val="right" w:leader="dot" w:pos="4310"/>
        </w:tabs>
        <w:rPr>
          <w:noProof/>
        </w:rPr>
      </w:pPr>
      <w:r>
        <w:rPr>
          <w:noProof/>
        </w:rPr>
        <w:t>Electronic Signature code Option, 97</w:t>
      </w:r>
    </w:p>
    <w:p w14:paraId="5C607598" w14:textId="77777777" w:rsidR="00F56C49" w:rsidRDefault="00F56C49">
      <w:pPr>
        <w:pStyle w:val="Index2"/>
        <w:tabs>
          <w:tab w:val="right" w:leader="dot" w:pos="4310"/>
        </w:tabs>
        <w:rPr>
          <w:noProof/>
        </w:rPr>
      </w:pPr>
      <w:r>
        <w:rPr>
          <w:noProof/>
        </w:rPr>
        <w:t>Menu, 7, 11, 12, 13, 14, 17, 97, 99, 156, 157, 304, 328</w:t>
      </w:r>
    </w:p>
    <w:p w14:paraId="7B8C2B6C" w14:textId="77777777" w:rsidR="00F56C49" w:rsidRDefault="00F56C49">
      <w:pPr>
        <w:pStyle w:val="Index1"/>
        <w:tabs>
          <w:tab w:val="right" w:leader="dot" w:pos="4310"/>
        </w:tabs>
        <w:rPr>
          <w:noProof/>
        </w:rPr>
      </w:pPr>
      <w:r>
        <w:rPr>
          <w:noProof/>
        </w:rPr>
        <w:t>Toolkit Queuable Options menu</w:t>
      </w:r>
    </w:p>
    <w:p w14:paraId="4B6ABAF4" w14:textId="77777777" w:rsidR="00F56C49" w:rsidRDefault="00F56C49">
      <w:pPr>
        <w:pStyle w:val="Index2"/>
        <w:tabs>
          <w:tab w:val="right" w:leader="dot" w:pos="4310"/>
        </w:tabs>
        <w:rPr>
          <w:noProof/>
        </w:rPr>
      </w:pPr>
      <w:r>
        <w:rPr>
          <w:noProof/>
        </w:rPr>
        <w:t>Errors Logged in Alpha/Beta Test (QUEUED) Option, 428</w:t>
      </w:r>
    </w:p>
    <w:p w14:paraId="5893120F" w14:textId="77777777" w:rsidR="00F56C49" w:rsidRDefault="00F56C49">
      <w:pPr>
        <w:pStyle w:val="Index1"/>
        <w:tabs>
          <w:tab w:val="right" w:leader="dot" w:pos="4310"/>
        </w:tabs>
        <w:rPr>
          <w:noProof/>
        </w:rPr>
      </w:pPr>
      <w:r w:rsidRPr="00261A53">
        <w:rPr>
          <w:noProof/>
        </w:rPr>
        <w:t>Transfer Entries Option</w:t>
      </w:r>
      <w:r>
        <w:rPr>
          <w:noProof/>
        </w:rPr>
        <w:t>, 81, 82</w:t>
      </w:r>
    </w:p>
    <w:p w14:paraId="1D28A71D" w14:textId="77777777" w:rsidR="00F56C49" w:rsidRDefault="00F56C49">
      <w:pPr>
        <w:pStyle w:val="Index1"/>
        <w:tabs>
          <w:tab w:val="right" w:leader="dot" w:pos="4310"/>
        </w:tabs>
        <w:rPr>
          <w:noProof/>
        </w:rPr>
      </w:pPr>
      <w:r w:rsidRPr="00261A53">
        <w:rPr>
          <w:noProof/>
          <w:color w:val="000000" w:themeColor="text1"/>
        </w:rPr>
        <w:t>Transfer Lines from Another Document Option</w:t>
      </w:r>
      <w:r>
        <w:rPr>
          <w:noProof/>
        </w:rPr>
        <w:t>, 77, 79</w:t>
      </w:r>
    </w:p>
    <w:p w14:paraId="3B9FB8F6" w14:textId="77777777" w:rsidR="00F56C49" w:rsidRDefault="00F56C49">
      <w:pPr>
        <w:pStyle w:val="Index1"/>
        <w:tabs>
          <w:tab w:val="right" w:leader="dot" w:pos="4310"/>
        </w:tabs>
        <w:rPr>
          <w:noProof/>
        </w:rPr>
      </w:pPr>
      <w:r>
        <w:rPr>
          <w:noProof/>
        </w:rPr>
        <w:t>Transitive Surrogates, 206</w:t>
      </w:r>
    </w:p>
    <w:p w14:paraId="79877C65" w14:textId="77777777" w:rsidR="00F56C49" w:rsidRDefault="00F56C49">
      <w:pPr>
        <w:pStyle w:val="Index1"/>
        <w:tabs>
          <w:tab w:val="right" w:leader="dot" w:pos="4310"/>
        </w:tabs>
        <w:rPr>
          <w:noProof/>
        </w:rPr>
      </w:pPr>
      <w:r w:rsidRPr="00261A53">
        <w:rPr>
          <w:rFonts w:cs="Times New Roman"/>
          <w:noProof/>
        </w:rPr>
        <w:t>TRANSLATION (#.847) Subfield</w:t>
      </w:r>
      <w:r>
        <w:rPr>
          <w:noProof/>
        </w:rPr>
        <w:t>, 86</w:t>
      </w:r>
    </w:p>
    <w:p w14:paraId="5DBC3663" w14:textId="77777777" w:rsidR="00F56C49" w:rsidRDefault="00F56C49">
      <w:pPr>
        <w:pStyle w:val="Index1"/>
        <w:tabs>
          <w:tab w:val="right" w:leader="dot" w:pos="4310"/>
        </w:tabs>
        <w:rPr>
          <w:noProof/>
        </w:rPr>
      </w:pPr>
      <w:r>
        <w:rPr>
          <w:noProof/>
        </w:rPr>
        <w:t>Transparent Print Mode, 323</w:t>
      </w:r>
    </w:p>
    <w:p w14:paraId="187F4C02" w14:textId="77777777" w:rsidR="00F56C49" w:rsidRDefault="00F56C49">
      <w:pPr>
        <w:pStyle w:val="Index1"/>
        <w:tabs>
          <w:tab w:val="right" w:leader="dot" w:pos="4310"/>
        </w:tabs>
        <w:rPr>
          <w:noProof/>
        </w:rPr>
      </w:pPr>
      <w:r>
        <w:rPr>
          <w:noProof/>
        </w:rPr>
        <w:t>Transport a Distribution Option, 410, 434</w:t>
      </w:r>
    </w:p>
    <w:p w14:paraId="6693AC9C" w14:textId="77777777" w:rsidR="00F56C49" w:rsidRDefault="00F56C49">
      <w:pPr>
        <w:pStyle w:val="Index1"/>
        <w:tabs>
          <w:tab w:val="right" w:leader="dot" w:pos="4310"/>
        </w:tabs>
        <w:rPr>
          <w:noProof/>
        </w:rPr>
      </w:pPr>
      <w:r>
        <w:rPr>
          <w:noProof/>
        </w:rPr>
        <w:t>TRANSPORT BUILD NUMBER (#63) Field, 416, 440</w:t>
      </w:r>
    </w:p>
    <w:p w14:paraId="4A51CC3D" w14:textId="77777777" w:rsidR="00F56C49" w:rsidRDefault="00F56C49">
      <w:pPr>
        <w:pStyle w:val="Index1"/>
        <w:tabs>
          <w:tab w:val="right" w:leader="dot" w:pos="4310"/>
        </w:tabs>
        <w:rPr>
          <w:noProof/>
        </w:rPr>
      </w:pPr>
      <w:r w:rsidRPr="00261A53">
        <w:rPr>
          <w:noProof/>
        </w:rPr>
        <w:t>Transport Global</w:t>
      </w:r>
      <w:r>
        <w:rPr>
          <w:noProof/>
        </w:rPr>
        <w:t>, 405</w:t>
      </w:r>
    </w:p>
    <w:p w14:paraId="3F152BC2" w14:textId="77777777" w:rsidR="00F56C49" w:rsidRDefault="00F56C49">
      <w:pPr>
        <w:pStyle w:val="Index2"/>
        <w:tabs>
          <w:tab w:val="right" w:leader="dot" w:pos="4310"/>
        </w:tabs>
        <w:rPr>
          <w:noProof/>
        </w:rPr>
      </w:pPr>
      <w:r>
        <w:rPr>
          <w:noProof/>
        </w:rPr>
        <w:t>Backup, 420</w:t>
      </w:r>
    </w:p>
    <w:p w14:paraId="2A3C8506" w14:textId="77777777" w:rsidR="00F56C49" w:rsidRDefault="00F56C49">
      <w:pPr>
        <w:pStyle w:val="Index2"/>
        <w:tabs>
          <w:tab w:val="right" w:leader="dot" w:pos="4310"/>
        </w:tabs>
        <w:rPr>
          <w:noProof/>
        </w:rPr>
      </w:pPr>
      <w:r>
        <w:rPr>
          <w:noProof/>
        </w:rPr>
        <w:t>Compare, 407, 411, 417</w:t>
      </w:r>
    </w:p>
    <w:p w14:paraId="6EC7FEF5" w14:textId="77777777" w:rsidR="00F56C49" w:rsidRDefault="00F56C49">
      <w:pPr>
        <w:pStyle w:val="Index2"/>
        <w:tabs>
          <w:tab w:val="right" w:leader="dot" w:pos="4310"/>
        </w:tabs>
        <w:rPr>
          <w:noProof/>
        </w:rPr>
      </w:pPr>
      <w:r>
        <w:rPr>
          <w:noProof/>
        </w:rPr>
        <w:t>Components, 412</w:t>
      </w:r>
    </w:p>
    <w:p w14:paraId="098CFDA9" w14:textId="77777777" w:rsidR="00F56C49" w:rsidRDefault="00F56C49">
      <w:pPr>
        <w:pStyle w:val="Index2"/>
        <w:tabs>
          <w:tab w:val="right" w:leader="dot" w:pos="4310"/>
        </w:tabs>
        <w:rPr>
          <w:noProof/>
        </w:rPr>
      </w:pPr>
      <w:r>
        <w:rPr>
          <w:noProof/>
        </w:rPr>
        <w:t>Create, 407, 410, 439</w:t>
      </w:r>
    </w:p>
    <w:p w14:paraId="00EBEB3B" w14:textId="77777777" w:rsidR="00F56C49" w:rsidRDefault="00F56C49">
      <w:pPr>
        <w:pStyle w:val="Index2"/>
        <w:tabs>
          <w:tab w:val="right" w:leader="dot" w:pos="4310"/>
        </w:tabs>
        <w:rPr>
          <w:noProof/>
        </w:rPr>
      </w:pPr>
      <w:r w:rsidRPr="00261A53">
        <w:rPr>
          <w:noProof/>
        </w:rPr>
        <w:t>Definition</w:t>
      </w:r>
      <w:r>
        <w:rPr>
          <w:noProof/>
        </w:rPr>
        <w:t>, 405</w:t>
      </w:r>
    </w:p>
    <w:p w14:paraId="75ABD7B3" w14:textId="77777777" w:rsidR="00F56C49" w:rsidRDefault="00F56C49">
      <w:pPr>
        <w:pStyle w:val="Index2"/>
        <w:tabs>
          <w:tab w:val="right" w:leader="dot" w:pos="4310"/>
        </w:tabs>
        <w:rPr>
          <w:noProof/>
        </w:rPr>
      </w:pPr>
      <w:r>
        <w:rPr>
          <w:noProof/>
        </w:rPr>
        <w:t>Environment Check, 412</w:t>
      </w:r>
    </w:p>
    <w:p w14:paraId="5C7EE0BE" w14:textId="77777777" w:rsidR="00F56C49" w:rsidRDefault="00F56C49">
      <w:pPr>
        <w:pStyle w:val="Index2"/>
        <w:tabs>
          <w:tab w:val="right" w:leader="dot" w:pos="4310"/>
        </w:tabs>
        <w:rPr>
          <w:noProof/>
        </w:rPr>
      </w:pPr>
      <w:r>
        <w:rPr>
          <w:noProof/>
        </w:rPr>
        <w:t>Export, 407</w:t>
      </w:r>
    </w:p>
    <w:p w14:paraId="0A80C200" w14:textId="77777777" w:rsidR="00F56C49" w:rsidRDefault="00F56C49">
      <w:pPr>
        <w:pStyle w:val="Index2"/>
        <w:tabs>
          <w:tab w:val="right" w:leader="dot" w:pos="4310"/>
        </w:tabs>
        <w:rPr>
          <w:noProof/>
        </w:rPr>
      </w:pPr>
      <w:r>
        <w:rPr>
          <w:noProof/>
        </w:rPr>
        <w:t>Install, 407</w:t>
      </w:r>
    </w:p>
    <w:p w14:paraId="089F3FD6" w14:textId="77777777" w:rsidR="00F56C49" w:rsidRDefault="00F56C49">
      <w:pPr>
        <w:pStyle w:val="Index2"/>
        <w:tabs>
          <w:tab w:val="right" w:leader="dot" w:pos="4310"/>
        </w:tabs>
        <w:rPr>
          <w:noProof/>
        </w:rPr>
      </w:pPr>
      <w:r>
        <w:rPr>
          <w:noProof/>
        </w:rPr>
        <w:t>Load from Distribution, 407, 411, 413</w:t>
      </w:r>
    </w:p>
    <w:p w14:paraId="6060B34E" w14:textId="77777777" w:rsidR="00F56C49" w:rsidRDefault="00F56C49">
      <w:pPr>
        <w:pStyle w:val="Index2"/>
        <w:tabs>
          <w:tab w:val="right" w:leader="dot" w:pos="4310"/>
        </w:tabs>
        <w:rPr>
          <w:noProof/>
        </w:rPr>
      </w:pPr>
      <w:r>
        <w:rPr>
          <w:noProof/>
        </w:rPr>
        <w:t>Load from PackMan Messages, 407, 411</w:t>
      </w:r>
    </w:p>
    <w:p w14:paraId="78CBAADF" w14:textId="77777777" w:rsidR="00F56C49" w:rsidRDefault="00F56C49">
      <w:pPr>
        <w:pStyle w:val="Index2"/>
        <w:tabs>
          <w:tab w:val="right" w:leader="dot" w:pos="4310"/>
        </w:tabs>
        <w:rPr>
          <w:noProof/>
        </w:rPr>
      </w:pPr>
      <w:r>
        <w:rPr>
          <w:noProof/>
        </w:rPr>
        <w:t>Print, 407, 411, 417</w:t>
      </w:r>
    </w:p>
    <w:p w14:paraId="386730A9" w14:textId="77777777" w:rsidR="00F56C49" w:rsidRDefault="00F56C49">
      <w:pPr>
        <w:pStyle w:val="Index2"/>
        <w:tabs>
          <w:tab w:val="right" w:leader="dot" w:pos="4310"/>
        </w:tabs>
        <w:rPr>
          <w:noProof/>
        </w:rPr>
      </w:pPr>
      <w:r>
        <w:rPr>
          <w:noProof/>
        </w:rPr>
        <w:t>Processing, 421</w:t>
      </w:r>
    </w:p>
    <w:p w14:paraId="69C2A2C7" w14:textId="77777777" w:rsidR="00F56C49" w:rsidRDefault="00F56C49">
      <w:pPr>
        <w:pStyle w:val="Index2"/>
        <w:tabs>
          <w:tab w:val="right" w:leader="dot" w:pos="4310"/>
        </w:tabs>
        <w:rPr>
          <w:noProof/>
        </w:rPr>
      </w:pPr>
      <w:r>
        <w:rPr>
          <w:noProof/>
        </w:rPr>
        <w:t>Verify, 439</w:t>
      </w:r>
    </w:p>
    <w:p w14:paraId="6AEB8EE5" w14:textId="77777777" w:rsidR="00F56C49" w:rsidRDefault="00F56C49">
      <w:pPr>
        <w:pStyle w:val="Index2"/>
        <w:tabs>
          <w:tab w:val="right" w:leader="dot" w:pos="4310"/>
        </w:tabs>
        <w:rPr>
          <w:noProof/>
        </w:rPr>
      </w:pPr>
      <w:r>
        <w:rPr>
          <w:noProof/>
        </w:rPr>
        <w:t>Verifying Checksums, 416</w:t>
      </w:r>
    </w:p>
    <w:p w14:paraId="69D5E8E4" w14:textId="77777777" w:rsidR="00F56C49" w:rsidRDefault="00F56C49">
      <w:pPr>
        <w:pStyle w:val="Index1"/>
        <w:tabs>
          <w:tab w:val="right" w:leader="dot" w:pos="4310"/>
        </w:tabs>
        <w:rPr>
          <w:noProof/>
        </w:rPr>
      </w:pPr>
      <w:r>
        <w:rPr>
          <w:noProof/>
        </w:rPr>
        <w:t>Transport Mechanism</w:t>
      </w:r>
    </w:p>
    <w:p w14:paraId="4E545CDA" w14:textId="77777777" w:rsidR="00F56C49" w:rsidRDefault="00F56C49">
      <w:pPr>
        <w:pStyle w:val="Index2"/>
        <w:tabs>
          <w:tab w:val="right" w:leader="dot" w:pos="4310"/>
        </w:tabs>
        <w:rPr>
          <w:noProof/>
        </w:rPr>
      </w:pPr>
      <w:r>
        <w:rPr>
          <w:noProof/>
        </w:rPr>
        <w:t>Distributions, 410</w:t>
      </w:r>
    </w:p>
    <w:p w14:paraId="157AF1DD" w14:textId="77777777" w:rsidR="00F56C49" w:rsidRDefault="00F56C49">
      <w:pPr>
        <w:pStyle w:val="Index1"/>
        <w:tabs>
          <w:tab w:val="right" w:leader="dot" w:pos="4310"/>
        </w:tabs>
        <w:rPr>
          <w:noProof/>
        </w:rPr>
      </w:pPr>
      <w:r>
        <w:rPr>
          <w:noProof/>
        </w:rPr>
        <w:t>TRM or VTRM Device Edit Option, 286</w:t>
      </w:r>
    </w:p>
    <w:p w14:paraId="289D5685" w14:textId="77777777" w:rsidR="00F56C49" w:rsidRDefault="00F56C49">
      <w:pPr>
        <w:pStyle w:val="Index1"/>
        <w:tabs>
          <w:tab w:val="right" w:leader="dot" w:pos="4310"/>
        </w:tabs>
        <w:rPr>
          <w:noProof/>
        </w:rPr>
      </w:pPr>
      <w:r>
        <w:rPr>
          <w:noProof/>
        </w:rPr>
        <w:t>TRM Type, 326</w:t>
      </w:r>
    </w:p>
    <w:p w14:paraId="370CFEBD" w14:textId="77777777" w:rsidR="00F56C49" w:rsidRDefault="00F56C49">
      <w:pPr>
        <w:pStyle w:val="Index1"/>
        <w:tabs>
          <w:tab w:val="right" w:leader="dot" w:pos="4310"/>
        </w:tabs>
        <w:rPr>
          <w:noProof/>
        </w:rPr>
      </w:pPr>
      <w:r>
        <w:rPr>
          <w:noProof/>
        </w:rPr>
        <w:t>Troubleshooting</w:t>
      </w:r>
    </w:p>
    <w:p w14:paraId="08956B03" w14:textId="77777777" w:rsidR="00F56C49" w:rsidRDefault="00F56C49">
      <w:pPr>
        <w:pStyle w:val="Index2"/>
        <w:tabs>
          <w:tab w:val="right" w:leader="dot" w:pos="4310"/>
        </w:tabs>
        <w:rPr>
          <w:noProof/>
        </w:rPr>
      </w:pPr>
      <w:r>
        <w:rPr>
          <w:noProof/>
        </w:rPr>
        <w:t>Device Handler, 295</w:t>
      </w:r>
    </w:p>
    <w:p w14:paraId="6736F71A" w14:textId="77777777" w:rsidR="00F56C49" w:rsidRDefault="00F56C49">
      <w:pPr>
        <w:pStyle w:val="Index2"/>
        <w:tabs>
          <w:tab w:val="right" w:leader="dot" w:pos="4310"/>
        </w:tabs>
        <w:rPr>
          <w:noProof/>
        </w:rPr>
      </w:pPr>
      <w:r>
        <w:rPr>
          <w:noProof/>
        </w:rPr>
        <w:t>Lock Manager</w:t>
      </w:r>
    </w:p>
    <w:p w14:paraId="42B2964F" w14:textId="77777777" w:rsidR="00F56C49" w:rsidRDefault="00F56C49">
      <w:pPr>
        <w:pStyle w:val="Index3"/>
        <w:tabs>
          <w:tab w:val="right" w:leader="dot" w:pos="4310"/>
        </w:tabs>
        <w:rPr>
          <w:noProof/>
        </w:rPr>
      </w:pPr>
      <w:r>
        <w:rPr>
          <w:noProof/>
        </w:rPr>
        <w:t>Node Connection Error, 268</w:t>
      </w:r>
    </w:p>
    <w:p w14:paraId="583D23D3" w14:textId="77777777" w:rsidR="00F56C49" w:rsidRDefault="00F56C49">
      <w:pPr>
        <w:pStyle w:val="Index2"/>
        <w:tabs>
          <w:tab w:val="right" w:leader="dot" w:pos="4310"/>
        </w:tabs>
        <w:rPr>
          <w:noProof/>
        </w:rPr>
      </w:pPr>
      <w:r>
        <w:rPr>
          <w:noProof/>
        </w:rPr>
        <w:t>Menu Manager Variables, 179</w:t>
      </w:r>
    </w:p>
    <w:p w14:paraId="3C94284C" w14:textId="77777777" w:rsidR="00F56C49" w:rsidRDefault="00F56C49">
      <w:pPr>
        <w:pStyle w:val="Index2"/>
        <w:tabs>
          <w:tab w:val="right" w:leader="dot" w:pos="4310"/>
        </w:tabs>
        <w:rPr>
          <w:noProof/>
        </w:rPr>
      </w:pPr>
      <w:r>
        <w:rPr>
          <w:noProof/>
        </w:rPr>
        <w:t>TaskMan, 373, 376, 392, 402</w:t>
      </w:r>
    </w:p>
    <w:p w14:paraId="1ADAD2DD" w14:textId="77777777" w:rsidR="00F56C49" w:rsidRDefault="00F56C49">
      <w:pPr>
        <w:pStyle w:val="Index1"/>
        <w:tabs>
          <w:tab w:val="right" w:leader="dot" w:pos="4310"/>
        </w:tabs>
        <w:rPr>
          <w:noProof/>
        </w:rPr>
      </w:pPr>
      <w:r w:rsidRPr="00261A53">
        <w:rPr>
          <w:noProof/>
        </w:rPr>
        <w:t>Turn Data Audit On/Off Option</w:t>
      </w:r>
      <w:r>
        <w:rPr>
          <w:noProof/>
        </w:rPr>
        <w:t>, 80</w:t>
      </w:r>
    </w:p>
    <w:p w14:paraId="57D8274C" w14:textId="77777777" w:rsidR="00F56C49" w:rsidRDefault="00F56C49">
      <w:pPr>
        <w:pStyle w:val="Index1"/>
        <w:tabs>
          <w:tab w:val="right" w:leader="dot" w:pos="4310"/>
        </w:tabs>
        <w:rPr>
          <w:noProof/>
        </w:rPr>
      </w:pPr>
      <w:r w:rsidRPr="00261A53">
        <w:rPr>
          <w:noProof/>
        </w:rPr>
        <w:t>TYPE (#.1) Field</w:t>
      </w:r>
    </w:p>
    <w:p w14:paraId="1A688599" w14:textId="77777777" w:rsidR="00F56C49" w:rsidRDefault="00F56C49">
      <w:pPr>
        <w:pStyle w:val="Index2"/>
        <w:tabs>
          <w:tab w:val="right" w:leader="dot" w:pos="4310"/>
        </w:tabs>
        <w:rPr>
          <w:noProof/>
        </w:rPr>
      </w:pPr>
      <w:r w:rsidRPr="00261A53">
        <w:rPr>
          <w:noProof/>
        </w:rPr>
        <w:t>VOLUME SET (#14.5) File</w:t>
      </w:r>
      <w:r>
        <w:rPr>
          <w:noProof/>
        </w:rPr>
        <w:t>, 349, 350</w:t>
      </w:r>
    </w:p>
    <w:p w14:paraId="36DA0324" w14:textId="77777777" w:rsidR="00F56C49" w:rsidRDefault="00F56C49">
      <w:pPr>
        <w:pStyle w:val="Index1"/>
        <w:tabs>
          <w:tab w:val="right" w:leader="dot" w:pos="4310"/>
        </w:tabs>
        <w:rPr>
          <w:noProof/>
        </w:rPr>
      </w:pPr>
      <w:r w:rsidRPr="00261A53">
        <w:rPr>
          <w:noProof/>
        </w:rPr>
        <w:t>TYPE (#2) Field</w:t>
      </w:r>
    </w:p>
    <w:p w14:paraId="64B75DA2" w14:textId="77777777" w:rsidR="00F56C49" w:rsidRDefault="00F56C49">
      <w:pPr>
        <w:pStyle w:val="Index2"/>
        <w:tabs>
          <w:tab w:val="right" w:leader="dot" w:pos="4310"/>
        </w:tabs>
        <w:rPr>
          <w:noProof/>
        </w:rPr>
      </w:pPr>
      <w:r w:rsidRPr="00261A53">
        <w:rPr>
          <w:noProof/>
        </w:rPr>
        <w:t>DEVICE (#3.5) File</w:t>
      </w:r>
      <w:r>
        <w:rPr>
          <w:noProof/>
        </w:rPr>
        <w:t>, 280, 357</w:t>
      </w:r>
    </w:p>
    <w:p w14:paraId="698FFCB8" w14:textId="77777777" w:rsidR="00F56C49" w:rsidRDefault="00F56C49">
      <w:pPr>
        <w:pStyle w:val="Index1"/>
        <w:tabs>
          <w:tab w:val="right" w:leader="dot" w:pos="4310"/>
        </w:tabs>
        <w:rPr>
          <w:noProof/>
        </w:rPr>
      </w:pPr>
      <w:r>
        <w:rPr>
          <w:noProof/>
        </w:rPr>
        <w:t>TYPE (#4) Field</w:t>
      </w:r>
    </w:p>
    <w:p w14:paraId="53DF1C1F" w14:textId="77777777" w:rsidR="00F56C49" w:rsidRDefault="00F56C49">
      <w:pPr>
        <w:pStyle w:val="Index2"/>
        <w:tabs>
          <w:tab w:val="right" w:leader="dot" w:pos="4310"/>
        </w:tabs>
        <w:rPr>
          <w:noProof/>
        </w:rPr>
      </w:pPr>
      <w:r>
        <w:rPr>
          <w:noProof/>
        </w:rPr>
        <w:t>OPTION (#19) File, 222, 224</w:t>
      </w:r>
    </w:p>
    <w:p w14:paraId="3146C613" w14:textId="77777777" w:rsidR="00F56C49" w:rsidRDefault="00F56C49">
      <w:pPr>
        <w:pStyle w:val="Index1"/>
        <w:tabs>
          <w:tab w:val="right" w:leader="dot" w:pos="4310"/>
        </w:tabs>
        <w:rPr>
          <w:noProof/>
        </w:rPr>
      </w:pPr>
      <w:r>
        <w:rPr>
          <w:noProof/>
        </w:rPr>
        <w:t>TYPE Field</w:t>
      </w:r>
    </w:p>
    <w:p w14:paraId="0329A790" w14:textId="77777777" w:rsidR="00F56C49" w:rsidRDefault="00F56C49">
      <w:pPr>
        <w:pStyle w:val="Index2"/>
        <w:tabs>
          <w:tab w:val="right" w:leader="dot" w:pos="4310"/>
        </w:tabs>
        <w:rPr>
          <w:noProof/>
        </w:rPr>
      </w:pPr>
      <w:r>
        <w:rPr>
          <w:noProof/>
        </w:rPr>
        <w:t>DEVICE (#3.5) File, 282</w:t>
      </w:r>
    </w:p>
    <w:p w14:paraId="700DFEED" w14:textId="77777777" w:rsidR="00F56C49" w:rsidRDefault="00F56C49">
      <w:pPr>
        <w:pStyle w:val="Index1"/>
        <w:tabs>
          <w:tab w:val="right" w:leader="dot" w:pos="4310"/>
        </w:tabs>
        <w:rPr>
          <w:noProof/>
        </w:rPr>
      </w:pPr>
      <w:r w:rsidRPr="00261A53">
        <w:rPr>
          <w:noProof/>
        </w:rPr>
        <w:t>TYPE-AHEAD (#.09) Field</w:t>
      </w:r>
      <w:r>
        <w:rPr>
          <w:noProof/>
        </w:rPr>
        <w:t>, 85</w:t>
      </w:r>
    </w:p>
    <w:p w14:paraId="63F9AC1B" w14:textId="77777777" w:rsidR="00F56C49" w:rsidRDefault="00F56C49">
      <w:pPr>
        <w:pStyle w:val="Index1"/>
        <w:tabs>
          <w:tab w:val="right" w:leader="dot" w:pos="4310"/>
        </w:tabs>
        <w:rPr>
          <w:noProof/>
        </w:rPr>
      </w:pPr>
      <w:r w:rsidRPr="00261A53">
        <w:rPr>
          <w:noProof/>
        </w:rPr>
        <w:t>TYPE-AHEAD (#200.09) Field</w:t>
      </w:r>
      <w:r>
        <w:rPr>
          <w:noProof/>
        </w:rPr>
        <w:t>, 15, 54</w:t>
      </w:r>
    </w:p>
    <w:p w14:paraId="7C4C68D6" w14:textId="77777777" w:rsidR="00F56C49" w:rsidRDefault="00F56C49">
      <w:pPr>
        <w:pStyle w:val="Index1"/>
        <w:tabs>
          <w:tab w:val="right" w:leader="dot" w:pos="4310"/>
        </w:tabs>
        <w:rPr>
          <w:noProof/>
        </w:rPr>
      </w:pPr>
      <w:r>
        <w:rPr>
          <w:noProof/>
        </w:rPr>
        <w:t>TYPE-AHEAD Field, 25</w:t>
      </w:r>
    </w:p>
    <w:p w14:paraId="1A5EE290" w14:textId="77777777" w:rsidR="00F56C49" w:rsidRDefault="00F56C49">
      <w:pPr>
        <w:pStyle w:val="Index1"/>
        <w:tabs>
          <w:tab w:val="right" w:leader="dot" w:pos="4310"/>
        </w:tabs>
        <w:rPr>
          <w:noProof/>
        </w:rPr>
      </w:pPr>
      <w:r>
        <w:rPr>
          <w:noProof/>
        </w:rPr>
        <w:t>Types</w:t>
      </w:r>
    </w:p>
    <w:p w14:paraId="45267BDD" w14:textId="77777777" w:rsidR="00F56C49" w:rsidRDefault="00F56C49">
      <w:pPr>
        <w:pStyle w:val="Index2"/>
        <w:tabs>
          <w:tab w:val="right" w:leader="dot" w:pos="4310"/>
        </w:tabs>
        <w:rPr>
          <w:noProof/>
        </w:rPr>
      </w:pPr>
      <w:r>
        <w:rPr>
          <w:noProof/>
        </w:rPr>
        <w:t>BROWSER, 315</w:t>
      </w:r>
    </w:p>
    <w:p w14:paraId="706AA70C" w14:textId="77777777" w:rsidR="00F56C49" w:rsidRDefault="00F56C49">
      <w:pPr>
        <w:pStyle w:val="Index2"/>
        <w:tabs>
          <w:tab w:val="right" w:leader="dot" w:pos="4310"/>
        </w:tabs>
        <w:rPr>
          <w:noProof/>
        </w:rPr>
      </w:pPr>
      <w:r w:rsidRPr="00261A53">
        <w:rPr>
          <w:noProof/>
        </w:rPr>
        <w:t>COMPUTE SERVER</w:t>
      </w:r>
      <w:r>
        <w:rPr>
          <w:noProof/>
        </w:rPr>
        <w:t>, 349</w:t>
      </w:r>
    </w:p>
    <w:p w14:paraId="4697686D" w14:textId="77777777" w:rsidR="00F56C49" w:rsidRDefault="00F56C49">
      <w:pPr>
        <w:pStyle w:val="Index2"/>
        <w:tabs>
          <w:tab w:val="right" w:leader="dot" w:pos="4310"/>
        </w:tabs>
        <w:rPr>
          <w:noProof/>
        </w:rPr>
      </w:pPr>
      <w:r w:rsidRPr="00261A53">
        <w:rPr>
          <w:rFonts w:cs="Arial"/>
          <w:noProof/>
        </w:rPr>
        <w:t>FILE SERVER (Obsolete)</w:t>
      </w:r>
      <w:r>
        <w:rPr>
          <w:noProof/>
        </w:rPr>
        <w:t>, 349</w:t>
      </w:r>
    </w:p>
    <w:p w14:paraId="398DFB2F" w14:textId="77777777" w:rsidR="00F56C49" w:rsidRDefault="00F56C49">
      <w:pPr>
        <w:pStyle w:val="Index2"/>
        <w:tabs>
          <w:tab w:val="right" w:leader="dot" w:pos="4310"/>
        </w:tabs>
        <w:rPr>
          <w:noProof/>
        </w:rPr>
      </w:pPr>
      <w:r w:rsidRPr="00261A53">
        <w:rPr>
          <w:noProof/>
        </w:rPr>
        <w:t>GENERAL PURPOSE VOLUME SET</w:t>
      </w:r>
      <w:r>
        <w:rPr>
          <w:noProof/>
        </w:rPr>
        <w:t>, 349</w:t>
      </w:r>
    </w:p>
    <w:p w14:paraId="16EA0EE5" w14:textId="77777777" w:rsidR="00F56C49" w:rsidRDefault="00F56C49">
      <w:pPr>
        <w:pStyle w:val="Index2"/>
        <w:tabs>
          <w:tab w:val="right" w:leader="dot" w:pos="4310"/>
        </w:tabs>
        <w:rPr>
          <w:noProof/>
        </w:rPr>
      </w:pPr>
      <w:r w:rsidRPr="00261A53">
        <w:rPr>
          <w:noProof/>
        </w:rPr>
        <w:t>OTHER NON-TASKMAN VOLUME SET</w:t>
      </w:r>
      <w:r>
        <w:rPr>
          <w:noProof/>
        </w:rPr>
        <w:t>, 349</w:t>
      </w:r>
    </w:p>
    <w:p w14:paraId="2C4A3259" w14:textId="77777777" w:rsidR="00F56C49" w:rsidRDefault="00F56C49">
      <w:pPr>
        <w:pStyle w:val="Index2"/>
        <w:tabs>
          <w:tab w:val="right" w:leader="dot" w:pos="4310"/>
        </w:tabs>
        <w:rPr>
          <w:noProof/>
        </w:rPr>
      </w:pPr>
      <w:r>
        <w:rPr>
          <w:noProof/>
        </w:rPr>
        <w:t>P-BROWSER, 315</w:t>
      </w:r>
    </w:p>
    <w:p w14:paraId="357A3AED" w14:textId="77777777" w:rsidR="00F56C49" w:rsidRDefault="00F56C49">
      <w:pPr>
        <w:pStyle w:val="Index2"/>
        <w:tabs>
          <w:tab w:val="right" w:leader="dot" w:pos="4310"/>
        </w:tabs>
        <w:rPr>
          <w:noProof/>
        </w:rPr>
      </w:pPr>
      <w:r w:rsidRPr="00261A53">
        <w:rPr>
          <w:noProof/>
        </w:rPr>
        <w:t>PRINT SERVER</w:t>
      </w:r>
      <w:r>
        <w:rPr>
          <w:noProof/>
        </w:rPr>
        <w:t>, 349</w:t>
      </w:r>
    </w:p>
    <w:p w14:paraId="2D337196" w14:textId="77777777" w:rsidR="00F56C49" w:rsidRDefault="00F56C49">
      <w:pPr>
        <w:pStyle w:val="Index2"/>
        <w:tabs>
          <w:tab w:val="right" w:leader="dot" w:pos="4310"/>
        </w:tabs>
        <w:rPr>
          <w:noProof/>
        </w:rPr>
      </w:pPr>
      <w:r>
        <w:rPr>
          <w:noProof/>
        </w:rPr>
        <w:t>RESOURCES, 223</w:t>
      </w:r>
    </w:p>
    <w:p w14:paraId="29995904" w14:textId="77777777" w:rsidR="00F56C49" w:rsidRDefault="00F56C49">
      <w:pPr>
        <w:pStyle w:val="Index2"/>
        <w:tabs>
          <w:tab w:val="right" w:leader="dot" w:pos="4310"/>
        </w:tabs>
        <w:rPr>
          <w:noProof/>
        </w:rPr>
      </w:pPr>
      <w:r>
        <w:rPr>
          <w:noProof/>
        </w:rPr>
        <w:t>TRM, 326</w:t>
      </w:r>
    </w:p>
    <w:p w14:paraId="7AF8B9E7"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U</w:t>
      </w:r>
    </w:p>
    <w:p w14:paraId="3300CFC0" w14:textId="77777777" w:rsidR="00F56C49" w:rsidRDefault="00F56C49">
      <w:pPr>
        <w:pStyle w:val="Index1"/>
        <w:tabs>
          <w:tab w:val="right" w:leader="dot" w:pos="4310"/>
        </w:tabs>
        <w:rPr>
          <w:noProof/>
        </w:rPr>
      </w:pPr>
      <w:r>
        <w:rPr>
          <w:noProof/>
        </w:rPr>
        <w:t>UCI</w:t>
      </w:r>
    </w:p>
    <w:p w14:paraId="412EC3E7" w14:textId="77777777" w:rsidR="00F56C49" w:rsidRDefault="00F56C49">
      <w:pPr>
        <w:pStyle w:val="Index2"/>
        <w:tabs>
          <w:tab w:val="right" w:leader="dot" w:pos="4310"/>
        </w:tabs>
        <w:rPr>
          <w:noProof/>
        </w:rPr>
      </w:pPr>
      <w:r w:rsidRPr="00261A53">
        <w:rPr>
          <w:noProof/>
        </w:rPr>
        <w:t>Definition</w:t>
      </w:r>
      <w:r>
        <w:rPr>
          <w:noProof/>
        </w:rPr>
        <w:t>, 340</w:t>
      </w:r>
    </w:p>
    <w:p w14:paraId="3A1E55E0" w14:textId="77777777" w:rsidR="00F56C49" w:rsidRDefault="00F56C49">
      <w:pPr>
        <w:pStyle w:val="Index2"/>
        <w:tabs>
          <w:tab w:val="right" w:leader="dot" w:pos="4310"/>
        </w:tabs>
        <w:rPr>
          <w:noProof/>
        </w:rPr>
      </w:pPr>
      <w:r>
        <w:rPr>
          <w:noProof/>
        </w:rPr>
        <w:t>Switching, 171, 343, 344</w:t>
      </w:r>
    </w:p>
    <w:p w14:paraId="38D14DDD" w14:textId="77777777" w:rsidR="00F56C49" w:rsidRDefault="00F56C49">
      <w:pPr>
        <w:pStyle w:val="Index1"/>
        <w:tabs>
          <w:tab w:val="right" w:leader="dot" w:pos="4310"/>
        </w:tabs>
        <w:rPr>
          <w:noProof/>
        </w:rPr>
      </w:pPr>
      <w:r>
        <w:rPr>
          <w:noProof/>
        </w:rPr>
        <w:t>UCI ASSOCIATION (#14.6) File, 337, 339, 342, 343, 351, 401</w:t>
      </w:r>
    </w:p>
    <w:p w14:paraId="50A4E8CE" w14:textId="77777777" w:rsidR="00F56C49" w:rsidRDefault="00F56C49">
      <w:pPr>
        <w:pStyle w:val="Index2"/>
        <w:tabs>
          <w:tab w:val="right" w:leader="dot" w:pos="4310"/>
        </w:tabs>
        <w:rPr>
          <w:noProof/>
        </w:rPr>
      </w:pPr>
      <w:r w:rsidRPr="00261A53">
        <w:rPr>
          <w:noProof/>
        </w:rPr>
        <w:t>FROM UCI (#.01) Field</w:t>
      </w:r>
      <w:r>
        <w:rPr>
          <w:noProof/>
        </w:rPr>
        <w:t>, 352</w:t>
      </w:r>
    </w:p>
    <w:p w14:paraId="618418A6" w14:textId="77777777" w:rsidR="00F56C49" w:rsidRDefault="00F56C49">
      <w:pPr>
        <w:pStyle w:val="Index2"/>
        <w:tabs>
          <w:tab w:val="right" w:leader="dot" w:pos="4310"/>
        </w:tabs>
        <w:rPr>
          <w:noProof/>
        </w:rPr>
      </w:pPr>
      <w:r w:rsidRPr="00261A53">
        <w:rPr>
          <w:noProof/>
        </w:rPr>
        <w:t>FROM VOLUME SET (#1) Field</w:t>
      </w:r>
      <w:r>
        <w:rPr>
          <w:noProof/>
        </w:rPr>
        <w:t>, 352</w:t>
      </w:r>
    </w:p>
    <w:p w14:paraId="23B29523" w14:textId="77777777" w:rsidR="00F56C49" w:rsidRDefault="00F56C49">
      <w:pPr>
        <w:pStyle w:val="Index2"/>
        <w:tabs>
          <w:tab w:val="right" w:leader="dot" w:pos="4310"/>
        </w:tabs>
        <w:rPr>
          <w:noProof/>
        </w:rPr>
      </w:pPr>
      <w:r>
        <w:rPr>
          <w:noProof/>
        </w:rPr>
        <w:t>Standardized VA Caché and GT.M Configuration, 353</w:t>
      </w:r>
    </w:p>
    <w:p w14:paraId="15102AB9" w14:textId="77777777" w:rsidR="00F56C49" w:rsidRDefault="00F56C49">
      <w:pPr>
        <w:pStyle w:val="Index2"/>
        <w:tabs>
          <w:tab w:val="right" w:leader="dot" w:pos="4310"/>
        </w:tabs>
        <w:rPr>
          <w:noProof/>
        </w:rPr>
      </w:pPr>
      <w:r w:rsidRPr="00261A53">
        <w:rPr>
          <w:noProof/>
        </w:rPr>
        <w:t>TO UCI (#3) Field</w:t>
      </w:r>
      <w:r>
        <w:rPr>
          <w:noProof/>
        </w:rPr>
        <w:t>, 352</w:t>
      </w:r>
    </w:p>
    <w:p w14:paraId="2843A7DE" w14:textId="77777777" w:rsidR="00F56C49" w:rsidRDefault="00F56C49">
      <w:pPr>
        <w:pStyle w:val="Index2"/>
        <w:tabs>
          <w:tab w:val="right" w:leader="dot" w:pos="4310"/>
        </w:tabs>
        <w:rPr>
          <w:noProof/>
        </w:rPr>
      </w:pPr>
      <w:r w:rsidRPr="00261A53">
        <w:rPr>
          <w:noProof/>
        </w:rPr>
        <w:t>TO VOLUME SET (#2) Field</w:t>
      </w:r>
      <w:r>
        <w:rPr>
          <w:noProof/>
        </w:rPr>
        <w:t>, 352</w:t>
      </w:r>
    </w:p>
    <w:p w14:paraId="468BAD04" w14:textId="77777777" w:rsidR="00F56C49" w:rsidRDefault="00F56C49">
      <w:pPr>
        <w:pStyle w:val="Index1"/>
        <w:tabs>
          <w:tab w:val="right" w:leader="dot" w:pos="4310"/>
        </w:tabs>
        <w:rPr>
          <w:noProof/>
        </w:rPr>
      </w:pPr>
      <w:r>
        <w:rPr>
          <w:noProof/>
        </w:rPr>
        <w:t>UCI Association Table Edit Option, 343, 351</w:t>
      </w:r>
    </w:p>
    <w:p w14:paraId="77794339" w14:textId="77777777" w:rsidR="00F56C49" w:rsidRDefault="00F56C49">
      <w:pPr>
        <w:pStyle w:val="Index1"/>
        <w:tabs>
          <w:tab w:val="right" w:leader="dot" w:pos="4310"/>
        </w:tabs>
        <w:rPr>
          <w:noProof/>
        </w:rPr>
      </w:pPr>
      <w:r>
        <w:rPr>
          <w:noProof/>
        </w:rPr>
        <w:t>UCI ASSOCIATION TABLE Field, 352</w:t>
      </w:r>
    </w:p>
    <w:p w14:paraId="0214DA92" w14:textId="77777777" w:rsidR="00F56C49" w:rsidRDefault="00F56C49">
      <w:pPr>
        <w:pStyle w:val="Index1"/>
        <w:tabs>
          <w:tab w:val="right" w:leader="dot" w:pos="4310"/>
        </w:tabs>
        <w:rPr>
          <w:noProof/>
        </w:rPr>
      </w:pPr>
      <w:r>
        <w:rPr>
          <w:noProof/>
        </w:rPr>
        <w:t>Unassign Editor Option, 235</w:t>
      </w:r>
    </w:p>
    <w:p w14:paraId="7511C610" w14:textId="77777777" w:rsidR="00F56C49" w:rsidRDefault="00F56C49">
      <w:pPr>
        <w:pStyle w:val="Index1"/>
        <w:tabs>
          <w:tab w:val="right" w:leader="dot" w:pos="4310"/>
        </w:tabs>
        <w:rPr>
          <w:noProof/>
        </w:rPr>
      </w:pPr>
      <w:r>
        <w:rPr>
          <w:noProof/>
        </w:rPr>
        <w:t>Understanding DUZ (User Number), 84</w:t>
      </w:r>
    </w:p>
    <w:p w14:paraId="45E84867" w14:textId="77777777" w:rsidR="00F56C49" w:rsidRDefault="00F56C49">
      <w:pPr>
        <w:pStyle w:val="Index1"/>
        <w:tabs>
          <w:tab w:val="right" w:leader="dot" w:pos="4310"/>
        </w:tabs>
        <w:rPr>
          <w:noProof/>
        </w:rPr>
      </w:pPr>
      <w:r>
        <w:rPr>
          <w:noProof/>
        </w:rPr>
        <w:t>Unload a Distribution Option, 426</w:t>
      </w:r>
    </w:p>
    <w:p w14:paraId="7B2E7A3F" w14:textId="77777777" w:rsidR="00F56C49" w:rsidRDefault="00F56C49">
      <w:pPr>
        <w:pStyle w:val="Index1"/>
        <w:tabs>
          <w:tab w:val="right" w:leader="dot" w:pos="4310"/>
        </w:tabs>
        <w:rPr>
          <w:noProof/>
        </w:rPr>
      </w:pPr>
      <w:r>
        <w:rPr>
          <w:noProof/>
        </w:rPr>
        <w:t>Unsuccessful tasks Option, 368</w:t>
      </w:r>
    </w:p>
    <w:p w14:paraId="4114B321" w14:textId="77777777" w:rsidR="00F56C49" w:rsidRDefault="00F56C49">
      <w:pPr>
        <w:pStyle w:val="Index1"/>
        <w:tabs>
          <w:tab w:val="right" w:leader="dot" w:pos="4310"/>
        </w:tabs>
        <w:rPr>
          <w:noProof/>
        </w:rPr>
      </w:pPr>
      <w:r>
        <w:rPr>
          <w:noProof/>
        </w:rPr>
        <w:t>Up-arrow Jump, 150, 155, 156, 157, 158, 171</w:t>
      </w:r>
    </w:p>
    <w:p w14:paraId="5228D6B9" w14:textId="77777777" w:rsidR="00F56C49" w:rsidRDefault="00F56C49">
      <w:pPr>
        <w:pStyle w:val="Index1"/>
        <w:tabs>
          <w:tab w:val="right" w:leader="dot" w:pos="4310"/>
        </w:tabs>
        <w:rPr>
          <w:noProof/>
        </w:rPr>
      </w:pPr>
      <w:r w:rsidRPr="00261A53">
        <w:rPr>
          <w:noProof/>
        </w:rPr>
        <w:t>Update Node</w:t>
      </w:r>
      <w:r>
        <w:rPr>
          <w:noProof/>
        </w:rPr>
        <w:t>, 395</w:t>
      </w:r>
    </w:p>
    <w:p w14:paraId="03C259F7" w14:textId="77777777" w:rsidR="00F56C49" w:rsidRDefault="00F56C49">
      <w:pPr>
        <w:pStyle w:val="Index1"/>
        <w:tabs>
          <w:tab w:val="right" w:leader="dot" w:pos="4310"/>
        </w:tabs>
        <w:rPr>
          <w:noProof/>
        </w:rPr>
      </w:pPr>
      <w:r>
        <w:rPr>
          <w:noProof/>
        </w:rPr>
        <w:t>Update Routine File Option, 438</w:t>
      </w:r>
    </w:p>
    <w:p w14:paraId="52021BA4" w14:textId="77777777" w:rsidR="00F56C49" w:rsidRDefault="00F56C49">
      <w:pPr>
        <w:pStyle w:val="Index1"/>
        <w:tabs>
          <w:tab w:val="right" w:leader="dot" w:pos="4310"/>
        </w:tabs>
        <w:rPr>
          <w:noProof/>
        </w:rPr>
      </w:pPr>
      <w:r>
        <w:rPr>
          <w:noProof/>
        </w:rPr>
        <w:t>URLs</w:t>
      </w:r>
    </w:p>
    <w:p w14:paraId="35EB4449" w14:textId="77777777" w:rsidR="00F56C49" w:rsidRDefault="00F56C49">
      <w:pPr>
        <w:pStyle w:val="Index2"/>
        <w:tabs>
          <w:tab w:val="right" w:leader="dot" w:pos="4310"/>
        </w:tabs>
        <w:rPr>
          <w:noProof/>
        </w:rPr>
      </w:pPr>
      <w:r w:rsidRPr="00261A53">
        <w:rPr>
          <w:noProof/>
          <w:kern w:val="2"/>
        </w:rPr>
        <w:t>Acronyms Intranet Website</w:t>
      </w:r>
      <w:r>
        <w:rPr>
          <w:noProof/>
        </w:rPr>
        <w:t>, 486</w:t>
      </w:r>
    </w:p>
    <w:p w14:paraId="1DA778F7" w14:textId="77777777" w:rsidR="00F56C49" w:rsidRDefault="00F56C49">
      <w:pPr>
        <w:pStyle w:val="Index2"/>
        <w:tabs>
          <w:tab w:val="right" w:leader="dot" w:pos="4310"/>
        </w:tabs>
        <w:rPr>
          <w:noProof/>
        </w:rPr>
      </w:pPr>
      <w:r>
        <w:rPr>
          <w:noProof/>
        </w:rPr>
        <w:t>Adobe Website, lvii</w:t>
      </w:r>
    </w:p>
    <w:p w14:paraId="3CD86A68" w14:textId="77777777" w:rsidR="00F56C49" w:rsidRDefault="00F56C49">
      <w:pPr>
        <w:pStyle w:val="Index2"/>
        <w:tabs>
          <w:tab w:val="right" w:leader="dot" w:pos="4310"/>
        </w:tabs>
        <w:rPr>
          <w:noProof/>
        </w:rPr>
      </w:pPr>
      <w:r w:rsidRPr="00261A53">
        <w:rPr>
          <w:noProof/>
          <w:kern w:val="2"/>
        </w:rPr>
        <w:t>Glossary Intranet Website</w:t>
      </w:r>
      <w:r>
        <w:rPr>
          <w:noProof/>
        </w:rPr>
        <w:t>, 486</w:t>
      </w:r>
    </w:p>
    <w:p w14:paraId="5576E6FB" w14:textId="77777777" w:rsidR="00F56C49" w:rsidRDefault="00F56C49">
      <w:pPr>
        <w:pStyle w:val="Index2"/>
        <w:tabs>
          <w:tab w:val="right" w:leader="dot" w:pos="4310"/>
        </w:tabs>
        <w:rPr>
          <w:noProof/>
        </w:rPr>
      </w:pPr>
      <w:r>
        <w:rPr>
          <w:noProof/>
        </w:rPr>
        <w:t>KAAJEE Documentation Website, 5</w:t>
      </w:r>
    </w:p>
    <w:p w14:paraId="4D8804CC" w14:textId="77777777" w:rsidR="00F56C49" w:rsidRDefault="00F56C49">
      <w:pPr>
        <w:pStyle w:val="Index2"/>
        <w:tabs>
          <w:tab w:val="right" w:leader="dot" w:pos="4310"/>
        </w:tabs>
        <w:rPr>
          <w:noProof/>
        </w:rPr>
      </w:pPr>
      <w:r>
        <w:rPr>
          <w:noProof/>
        </w:rPr>
        <w:t>Kernel Website, lvi</w:t>
      </w:r>
    </w:p>
    <w:p w14:paraId="762CE93D" w14:textId="77777777" w:rsidR="00F56C49" w:rsidRDefault="00F56C49">
      <w:pPr>
        <w:pStyle w:val="Index2"/>
        <w:tabs>
          <w:tab w:val="right" w:leader="dot" w:pos="4310"/>
        </w:tabs>
        <w:rPr>
          <w:noProof/>
        </w:rPr>
      </w:pPr>
      <w:r>
        <w:rPr>
          <w:noProof/>
        </w:rPr>
        <w:t>RPC Broker Documentation Website, 5</w:t>
      </w:r>
    </w:p>
    <w:p w14:paraId="33FCAEEA" w14:textId="77777777" w:rsidR="00F56C49" w:rsidRDefault="00F56C49">
      <w:pPr>
        <w:pStyle w:val="Index2"/>
        <w:tabs>
          <w:tab w:val="right" w:leader="dot" w:pos="4310"/>
        </w:tabs>
        <w:rPr>
          <w:noProof/>
        </w:rPr>
      </w:pPr>
      <w:r>
        <w:rPr>
          <w:noProof/>
        </w:rPr>
        <w:t>Software Product Management Website, liii</w:t>
      </w:r>
    </w:p>
    <w:p w14:paraId="7FCF1441" w14:textId="77777777" w:rsidR="00F56C49" w:rsidRDefault="00F56C49">
      <w:pPr>
        <w:pStyle w:val="Index2"/>
        <w:tabs>
          <w:tab w:val="right" w:leader="dot" w:pos="4310"/>
        </w:tabs>
        <w:rPr>
          <w:noProof/>
        </w:rPr>
      </w:pPr>
      <w:r w:rsidRPr="00261A53">
        <w:rPr>
          <w:noProof/>
        </w:rPr>
        <w:t>VA FileMan Documentation Website</w:t>
      </w:r>
      <w:r>
        <w:rPr>
          <w:noProof/>
        </w:rPr>
        <w:t>, 52, 76, 80</w:t>
      </w:r>
    </w:p>
    <w:p w14:paraId="46490C3B" w14:textId="77777777" w:rsidR="00F56C49" w:rsidRDefault="00F56C49">
      <w:pPr>
        <w:pStyle w:val="Index2"/>
        <w:tabs>
          <w:tab w:val="right" w:leader="dot" w:pos="4310"/>
        </w:tabs>
        <w:rPr>
          <w:noProof/>
        </w:rPr>
      </w:pPr>
      <w:r>
        <w:rPr>
          <w:noProof/>
        </w:rPr>
        <w:t>VA Software Document Library (</w:t>
      </w:r>
      <w:r w:rsidRPr="00261A53">
        <w:rPr>
          <w:noProof/>
          <w:kern w:val="2"/>
        </w:rPr>
        <w:t>VDL) Website</w:t>
      </w:r>
      <w:r>
        <w:rPr>
          <w:noProof/>
        </w:rPr>
        <w:t>, lvii</w:t>
      </w:r>
    </w:p>
    <w:p w14:paraId="7B670EC5" w14:textId="77777777" w:rsidR="00F56C49" w:rsidRDefault="00F56C49">
      <w:pPr>
        <w:pStyle w:val="Index1"/>
        <w:tabs>
          <w:tab w:val="right" w:leader="dot" w:pos="4310"/>
        </w:tabs>
        <w:rPr>
          <w:noProof/>
        </w:rPr>
      </w:pPr>
      <w:r>
        <w:rPr>
          <w:noProof/>
        </w:rPr>
        <w:t>Usage Considerations</w:t>
      </w:r>
    </w:p>
    <w:p w14:paraId="3BAE8584" w14:textId="77777777" w:rsidR="00F56C49" w:rsidRDefault="00F56C49">
      <w:pPr>
        <w:pStyle w:val="Index2"/>
        <w:tabs>
          <w:tab w:val="right" w:leader="dot" w:pos="4310"/>
        </w:tabs>
        <w:rPr>
          <w:noProof/>
        </w:rPr>
      </w:pPr>
      <w:r w:rsidRPr="00261A53">
        <w:rPr>
          <w:noProof/>
          <w:kern w:val="2"/>
        </w:rPr>
        <w:t>Multi-Term Look-Up (MTLU)</w:t>
      </w:r>
      <w:r>
        <w:rPr>
          <w:noProof/>
        </w:rPr>
        <w:t>, 446</w:t>
      </w:r>
    </w:p>
    <w:p w14:paraId="3144ECCD" w14:textId="77777777" w:rsidR="00F56C49" w:rsidRDefault="00F56C49">
      <w:pPr>
        <w:pStyle w:val="Index1"/>
        <w:tabs>
          <w:tab w:val="right" w:leader="dot" w:pos="4310"/>
        </w:tabs>
        <w:rPr>
          <w:noProof/>
        </w:rPr>
      </w:pPr>
      <w:r>
        <w:rPr>
          <w:noProof/>
        </w:rPr>
        <w:t>USE AS LINK FOR MENU ITEMS Action, 412, 421</w:t>
      </w:r>
    </w:p>
    <w:p w14:paraId="3C3D31C4" w14:textId="77777777" w:rsidR="00F56C49" w:rsidRDefault="00F56C49">
      <w:pPr>
        <w:pStyle w:val="Index1"/>
        <w:tabs>
          <w:tab w:val="right" w:leader="dot" w:pos="4310"/>
        </w:tabs>
        <w:rPr>
          <w:noProof/>
        </w:rPr>
      </w:pPr>
      <w:r>
        <w:rPr>
          <w:noProof/>
        </w:rPr>
        <w:t>USE Command, 335</w:t>
      </w:r>
    </w:p>
    <w:p w14:paraId="12AAF603" w14:textId="77777777" w:rsidR="00F56C49" w:rsidRDefault="00F56C49">
      <w:pPr>
        <w:pStyle w:val="Index1"/>
        <w:tabs>
          <w:tab w:val="right" w:leader="dot" w:pos="4310"/>
        </w:tabs>
        <w:rPr>
          <w:noProof/>
        </w:rPr>
      </w:pPr>
      <w:r>
        <w:rPr>
          <w:noProof/>
        </w:rPr>
        <w:t>Use of Slaved Printer</w:t>
      </w:r>
    </w:p>
    <w:p w14:paraId="43AC8158" w14:textId="77777777" w:rsidR="00F56C49" w:rsidRDefault="00F56C49">
      <w:pPr>
        <w:pStyle w:val="Index2"/>
        <w:tabs>
          <w:tab w:val="right" w:leader="dot" w:pos="4310"/>
        </w:tabs>
        <w:rPr>
          <w:noProof/>
        </w:rPr>
      </w:pPr>
      <w:r>
        <w:rPr>
          <w:noProof/>
        </w:rPr>
        <w:t>Processing Steps, 325</w:t>
      </w:r>
    </w:p>
    <w:p w14:paraId="4BEAE5E9" w14:textId="77777777" w:rsidR="00F56C49" w:rsidRDefault="00F56C49">
      <w:pPr>
        <w:pStyle w:val="Index1"/>
        <w:tabs>
          <w:tab w:val="right" w:leader="dot" w:pos="4310"/>
        </w:tabs>
        <w:rPr>
          <w:noProof/>
        </w:rPr>
      </w:pPr>
      <w:r w:rsidRPr="00261A53">
        <w:rPr>
          <w:noProof/>
        </w:rPr>
        <w:t>USE PARAMETERS (#19.5) Field</w:t>
      </w:r>
    </w:p>
    <w:p w14:paraId="0D82E66D" w14:textId="77777777" w:rsidR="00F56C49" w:rsidRDefault="00F56C49">
      <w:pPr>
        <w:pStyle w:val="Index2"/>
        <w:tabs>
          <w:tab w:val="right" w:leader="dot" w:pos="4310"/>
        </w:tabs>
        <w:rPr>
          <w:noProof/>
        </w:rPr>
      </w:pPr>
      <w:r w:rsidRPr="00261A53">
        <w:rPr>
          <w:noProof/>
        </w:rPr>
        <w:t>DEVICE (#3.5) File</w:t>
      </w:r>
      <w:r>
        <w:rPr>
          <w:noProof/>
        </w:rPr>
        <w:t>, 281</w:t>
      </w:r>
    </w:p>
    <w:p w14:paraId="71CEA1B6" w14:textId="77777777" w:rsidR="00F56C49" w:rsidRDefault="00F56C49">
      <w:pPr>
        <w:pStyle w:val="Index1"/>
        <w:tabs>
          <w:tab w:val="right" w:leader="dot" w:pos="4310"/>
        </w:tabs>
        <w:rPr>
          <w:noProof/>
        </w:rPr>
      </w:pPr>
      <w:r>
        <w:rPr>
          <w:noProof/>
        </w:rPr>
        <w:t>Use this Manual, How to, li</w:t>
      </w:r>
    </w:p>
    <w:p w14:paraId="1F1EB336" w14:textId="77777777" w:rsidR="00F56C49" w:rsidRDefault="00F56C49">
      <w:pPr>
        <w:pStyle w:val="Index1"/>
        <w:tabs>
          <w:tab w:val="right" w:leader="dot" w:pos="4310"/>
        </w:tabs>
        <w:rPr>
          <w:noProof/>
        </w:rPr>
      </w:pPr>
      <w:r>
        <w:rPr>
          <w:noProof/>
        </w:rPr>
        <w:t>USE TIMEOUT ON OPENS (#2009.5) Field</w:t>
      </w:r>
    </w:p>
    <w:p w14:paraId="77CDEE43" w14:textId="77777777" w:rsidR="00F56C49" w:rsidRDefault="00F56C49">
      <w:pPr>
        <w:pStyle w:val="Index2"/>
        <w:tabs>
          <w:tab w:val="right" w:leader="dot" w:pos="4310"/>
        </w:tabs>
        <w:rPr>
          <w:noProof/>
        </w:rPr>
      </w:pPr>
      <w:r>
        <w:rPr>
          <w:noProof/>
        </w:rPr>
        <w:t>DEVICE (#3.5) File, 320</w:t>
      </w:r>
    </w:p>
    <w:p w14:paraId="323A83C4" w14:textId="77777777" w:rsidR="00F56C49" w:rsidRDefault="00F56C49">
      <w:pPr>
        <w:pStyle w:val="Index1"/>
        <w:tabs>
          <w:tab w:val="right" w:leader="dot" w:pos="4310"/>
        </w:tabs>
        <w:rPr>
          <w:noProof/>
        </w:rPr>
      </w:pPr>
      <w:r>
        <w:rPr>
          <w:noProof/>
        </w:rPr>
        <w:t>User Alerts Count Report Option, 200, 211, 212, 215, 217, 218</w:t>
      </w:r>
    </w:p>
    <w:p w14:paraId="09DDC0C3" w14:textId="77777777" w:rsidR="00F56C49" w:rsidRDefault="00F56C49">
      <w:pPr>
        <w:pStyle w:val="Index1"/>
        <w:tabs>
          <w:tab w:val="right" w:leader="dot" w:pos="4310"/>
        </w:tabs>
        <w:rPr>
          <w:noProof/>
        </w:rPr>
      </w:pPr>
      <w:r>
        <w:rPr>
          <w:noProof/>
        </w:rPr>
        <w:t>USER CHARACTERISTICS TEMPLATE Field, 58</w:t>
      </w:r>
    </w:p>
    <w:p w14:paraId="1B38A20E" w14:textId="77777777" w:rsidR="00F56C49" w:rsidRDefault="00F56C49">
      <w:pPr>
        <w:pStyle w:val="Index1"/>
        <w:tabs>
          <w:tab w:val="right" w:leader="dot" w:pos="4310"/>
        </w:tabs>
        <w:rPr>
          <w:noProof/>
        </w:rPr>
      </w:pPr>
      <w:r>
        <w:rPr>
          <w:noProof/>
        </w:rPr>
        <w:t>USER CLASS (#9.5) Field, 64</w:t>
      </w:r>
    </w:p>
    <w:p w14:paraId="66ADA2D0" w14:textId="77777777" w:rsidR="00F56C49" w:rsidRDefault="00F56C49">
      <w:pPr>
        <w:pStyle w:val="Index1"/>
        <w:tabs>
          <w:tab w:val="right" w:leader="dot" w:pos="4310"/>
        </w:tabs>
        <w:rPr>
          <w:noProof/>
        </w:rPr>
      </w:pPr>
      <w:r>
        <w:rPr>
          <w:noProof/>
        </w:rPr>
        <w:t>User Inquiry Option, 70</w:t>
      </w:r>
    </w:p>
    <w:p w14:paraId="2E4BFA74" w14:textId="77777777" w:rsidR="00F56C49" w:rsidRDefault="00F56C49">
      <w:pPr>
        <w:pStyle w:val="Index1"/>
        <w:tabs>
          <w:tab w:val="right" w:leader="dot" w:pos="4310"/>
        </w:tabs>
        <w:rPr>
          <w:noProof/>
        </w:rPr>
      </w:pPr>
      <w:r>
        <w:rPr>
          <w:noProof/>
        </w:rPr>
        <w:t>User Interface, 2</w:t>
      </w:r>
    </w:p>
    <w:p w14:paraId="33D3F567" w14:textId="77777777" w:rsidR="00F56C49" w:rsidRDefault="00F56C49">
      <w:pPr>
        <w:pStyle w:val="Index2"/>
        <w:tabs>
          <w:tab w:val="right" w:leader="dot" w:pos="4310"/>
        </w:tabs>
        <w:rPr>
          <w:noProof/>
        </w:rPr>
      </w:pPr>
      <w:r>
        <w:rPr>
          <w:noProof/>
        </w:rPr>
        <w:t>Alerts, 198</w:t>
      </w:r>
    </w:p>
    <w:p w14:paraId="657A5246" w14:textId="77777777" w:rsidR="00F56C49" w:rsidRDefault="00F56C49">
      <w:pPr>
        <w:pStyle w:val="Index2"/>
        <w:tabs>
          <w:tab w:val="right" w:leader="dot" w:pos="4310"/>
        </w:tabs>
        <w:rPr>
          <w:noProof/>
        </w:rPr>
      </w:pPr>
      <w:r>
        <w:rPr>
          <w:noProof/>
        </w:rPr>
        <w:t>Browser Device, 313</w:t>
      </w:r>
    </w:p>
    <w:p w14:paraId="20B329D0" w14:textId="77777777" w:rsidR="00F56C49" w:rsidRDefault="00F56C49">
      <w:pPr>
        <w:pStyle w:val="Index2"/>
        <w:tabs>
          <w:tab w:val="right" w:leader="dot" w:pos="4310"/>
        </w:tabs>
        <w:rPr>
          <w:noProof/>
        </w:rPr>
      </w:pPr>
      <w:r>
        <w:rPr>
          <w:noProof/>
        </w:rPr>
        <w:t>Device Handler, 270</w:t>
      </w:r>
    </w:p>
    <w:p w14:paraId="1457D700" w14:textId="77777777" w:rsidR="00F56C49" w:rsidRDefault="00F56C49">
      <w:pPr>
        <w:pStyle w:val="Index2"/>
        <w:tabs>
          <w:tab w:val="right" w:leader="dot" w:pos="4310"/>
        </w:tabs>
        <w:rPr>
          <w:noProof/>
        </w:rPr>
      </w:pPr>
      <w:r>
        <w:rPr>
          <w:noProof/>
        </w:rPr>
        <w:t>Electronic Signatures, 97</w:t>
      </w:r>
    </w:p>
    <w:p w14:paraId="08DFC497" w14:textId="77777777" w:rsidR="00F56C49" w:rsidRDefault="00F56C49">
      <w:pPr>
        <w:pStyle w:val="Index2"/>
        <w:tabs>
          <w:tab w:val="right" w:leader="dot" w:pos="4310"/>
        </w:tabs>
        <w:rPr>
          <w:noProof/>
        </w:rPr>
      </w:pPr>
      <w:r>
        <w:rPr>
          <w:noProof/>
        </w:rPr>
        <w:t>Error Processing, 238</w:t>
      </w:r>
    </w:p>
    <w:p w14:paraId="0B858111" w14:textId="77777777" w:rsidR="00F56C49" w:rsidRDefault="00F56C49">
      <w:pPr>
        <w:pStyle w:val="Index2"/>
        <w:tabs>
          <w:tab w:val="right" w:leader="dot" w:pos="4310"/>
        </w:tabs>
        <w:rPr>
          <w:noProof/>
        </w:rPr>
      </w:pPr>
      <w:r>
        <w:rPr>
          <w:noProof/>
        </w:rPr>
        <w:t>File Access Security, 76</w:t>
      </w:r>
    </w:p>
    <w:p w14:paraId="1BB52319" w14:textId="77777777" w:rsidR="00F56C49" w:rsidRDefault="00F56C49">
      <w:pPr>
        <w:pStyle w:val="Index2"/>
        <w:tabs>
          <w:tab w:val="right" w:leader="dot" w:pos="4310"/>
        </w:tabs>
        <w:rPr>
          <w:noProof/>
        </w:rPr>
      </w:pPr>
      <w:r>
        <w:rPr>
          <w:noProof/>
        </w:rPr>
        <w:t>Form Feeds, 317</w:t>
      </w:r>
    </w:p>
    <w:p w14:paraId="0F103939" w14:textId="77777777" w:rsidR="00F56C49" w:rsidRDefault="00F56C49">
      <w:pPr>
        <w:pStyle w:val="Index2"/>
        <w:tabs>
          <w:tab w:val="right" w:leader="dot" w:pos="4310"/>
        </w:tabs>
        <w:rPr>
          <w:noProof/>
        </w:rPr>
      </w:pPr>
      <w:r>
        <w:rPr>
          <w:noProof/>
        </w:rPr>
        <w:t>Help Processor, 231</w:t>
      </w:r>
    </w:p>
    <w:p w14:paraId="7C6FE997" w14:textId="77777777" w:rsidR="00F56C49" w:rsidRDefault="00F56C49">
      <w:pPr>
        <w:pStyle w:val="Index2"/>
        <w:tabs>
          <w:tab w:val="right" w:leader="dot" w:pos="4310"/>
        </w:tabs>
        <w:rPr>
          <w:noProof/>
        </w:rPr>
      </w:pPr>
      <w:r>
        <w:rPr>
          <w:noProof/>
        </w:rPr>
        <w:t>Host Files, 299</w:t>
      </w:r>
    </w:p>
    <w:p w14:paraId="6C61344C" w14:textId="77777777" w:rsidR="00F56C49" w:rsidRDefault="00F56C49">
      <w:pPr>
        <w:pStyle w:val="Index2"/>
        <w:tabs>
          <w:tab w:val="right" w:leader="dot" w:pos="4310"/>
        </w:tabs>
        <w:rPr>
          <w:noProof/>
        </w:rPr>
      </w:pPr>
      <w:r>
        <w:rPr>
          <w:noProof/>
        </w:rPr>
        <w:t>Menu Manager, 150</w:t>
      </w:r>
    </w:p>
    <w:p w14:paraId="68203DEB" w14:textId="77777777" w:rsidR="00F56C49" w:rsidRDefault="00F56C49">
      <w:pPr>
        <w:pStyle w:val="Index2"/>
        <w:tabs>
          <w:tab w:val="right" w:leader="dot" w:pos="4310"/>
        </w:tabs>
        <w:rPr>
          <w:noProof/>
        </w:rPr>
      </w:pPr>
      <w:r w:rsidRPr="00261A53">
        <w:rPr>
          <w:noProof/>
          <w:kern w:val="2"/>
        </w:rPr>
        <w:t>Multi-Term Look-Up (MTLU)</w:t>
      </w:r>
      <w:r>
        <w:rPr>
          <w:noProof/>
        </w:rPr>
        <w:t>, 448</w:t>
      </w:r>
    </w:p>
    <w:p w14:paraId="37F45962" w14:textId="77777777" w:rsidR="00F56C49" w:rsidRDefault="00F56C49">
      <w:pPr>
        <w:pStyle w:val="Index2"/>
        <w:tabs>
          <w:tab w:val="right" w:leader="dot" w:pos="4310"/>
        </w:tabs>
        <w:rPr>
          <w:noProof/>
        </w:rPr>
      </w:pPr>
      <w:r>
        <w:rPr>
          <w:noProof/>
        </w:rPr>
        <w:t>Secure Menu Delegation</w:t>
      </w:r>
    </w:p>
    <w:p w14:paraId="3415C57E" w14:textId="77777777" w:rsidR="00F56C49" w:rsidRDefault="00F56C49">
      <w:pPr>
        <w:pStyle w:val="Index3"/>
        <w:tabs>
          <w:tab w:val="right" w:leader="dot" w:pos="4310"/>
        </w:tabs>
        <w:rPr>
          <w:noProof/>
        </w:rPr>
      </w:pPr>
      <w:r>
        <w:rPr>
          <w:noProof/>
        </w:rPr>
        <w:t>Acting as a Delegate, 187</w:t>
      </w:r>
    </w:p>
    <w:p w14:paraId="424631CA" w14:textId="77777777" w:rsidR="00F56C49" w:rsidRDefault="00F56C49">
      <w:pPr>
        <w:pStyle w:val="Index2"/>
        <w:tabs>
          <w:tab w:val="right" w:leader="dot" w:pos="4310"/>
        </w:tabs>
        <w:rPr>
          <w:noProof/>
        </w:rPr>
      </w:pPr>
      <w:r>
        <w:rPr>
          <w:noProof/>
        </w:rPr>
        <w:t>Security Keys, 180</w:t>
      </w:r>
    </w:p>
    <w:p w14:paraId="19F0E302" w14:textId="77777777" w:rsidR="00F56C49" w:rsidRDefault="00F56C49">
      <w:pPr>
        <w:pStyle w:val="Index2"/>
        <w:tabs>
          <w:tab w:val="right" w:leader="dot" w:pos="4310"/>
        </w:tabs>
        <w:rPr>
          <w:noProof/>
        </w:rPr>
      </w:pPr>
      <w:r>
        <w:rPr>
          <w:noProof/>
        </w:rPr>
        <w:t>Signon/Security, 4</w:t>
      </w:r>
    </w:p>
    <w:p w14:paraId="49418849" w14:textId="77777777" w:rsidR="00F56C49" w:rsidRDefault="00F56C49">
      <w:pPr>
        <w:pStyle w:val="Index2"/>
        <w:tabs>
          <w:tab w:val="right" w:leader="dot" w:pos="4310"/>
        </w:tabs>
        <w:rPr>
          <w:noProof/>
        </w:rPr>
      </w:pPr>
      <w:r>
        <w:rPr>
          <w:noProof/>
        </w:rPr>
        <w:t>Slaved Printers, 323</w:t>
      </w:r>
    </w:p>
    <w:p w14:paraId="72163A13" w14:textId="77777777" w:rsidR="00F56C49" w:rsidRDefault="00F56C49">
      <w:pPr>
        <w:pStyle w:val="Index2"/>
        <w:tabs>
          <w:tab w:val="right" w:leader="dot" w:pos="4310"/>
        </w:tabs>
        <w:rPr>
          <w:noProof/>
        </w:rPr>
      </w:pPr>
      <w:r>
        <w:rPr>
          <w:noProof/>
        </w:rPr>
        <w:t>Spooling, 302</w:t>
      </w:r>
    </w:p>
    <w:p w14:paraId="59BED7C6" w14:textId="77777777" w:rsidR="00F56C49" w:rsidRDefault="00F56C49">
      <w:pPr>
        <w:pStyle w:val="Index2"/>
        <w:tabs>
          <w:tab w:val="right" w:leader="dot" w:pos="4310"/>
        </w:tabs>
        <w:rPr>
          <w:noProof/>
        </w:rPr>
      </w:pPr>
      <w:r>
        <w:rPr>
          <w:noProof/>
        </w:rPr>
        <w:t>TaskMan, 327</w:t>
      </w:r>
    </w:p>
    <w:p w14:paraId="09689DED" w14:textId="77777777" w:rsidR="00F56C49" w:rsidRDefault="00F56C49">
      <w:pPr>
        <w:pStyle w:val="Index1"/>
        <w:tabs>
          <w:tab w:val="right" w:leader="dot" w:pos="4310"/>
        </w:tabs>
        <w:rPr>
          <w:noProof/>
        </w:rPr>
      </w:pPr>
      <w:r>
        <w:rPr>
          <w:noProof/>
        </w:rPr>
        <w:t>User Management menu, 114</w:t>
      </w:r>
    </w:p>
    <w:p w14:paraId="0D7F3C28" w14:textId="77777777" w:rsidR="00F56C49" w:rsidRDefault="00F56C49">
      <w:pPr>
        <w:pStyle w:val="Index1"/>
        <w:tabs>
          <w:tab w:val="right" w:leader="dot" w:pos="4310"/>
        </w:tabs>
        <w:rPr>
          <w:noProof/>
        </w:rPr>
      </w:pPr>
      <w:r>
        <w:rPr>
          <w:noProof/>
        </w:rPr>
        <w:t>User Management Menu, 58, 64, 76, 83, 89, 94, 99, 111</w:t>
      </w:r>
    </w:p>
    <w:p w14:paraId="653380B4" w14:textId="77777777" w:rsidR="00F56C49" w:rsidRDefault="00F56C49">
      <w:pPr>
        <w:pStyle w:val="Index2"/>
        <w:tabs>
          <w:tab w:val="right" w:leader="dot" w:pos="4310"/>
        </w:tabs>
        <w:rPr>
          <w:noProof/>
        </w:rPr>
      </w:pPr>
      <w:r>
        <w:rPr>
          <w:noProof/>
        </w:rPr>
        <w:t>Operations Management Menu, 64</w:t>
      </w:r>
    </w:p>
    <w:p w14:paraId="03DD5FBF" w14:textId="77777777" w:rsidR="00F56C49" w:rsidRDefault="00F56C49">
      <w:pPr>
        <w:pStyle w:val="Index1"/>
        <w:tabs>
          <w:tab w:val="right" w:leader="dot" w:pos="4310"/>
        </w:tabs>
        <w:rPr>
          <w:noProof/>
        </w:rPr>
      </w:pPr>
      <w:r>
        <w:rPr>
          <w:noProof/>
        </w:rPr>
        <w:t>User sign-on event Option, 26, 28</w:t>
      </w:r>
    </w:p>
    <w:p w14:paraId="5EAEDA82" w14:textId="77777777" w:rsidR="00F56C49" w:rsidRDefault="00F56C49">
      <w:pPr>
        <w:pStyle w:val="Index1"/>
        <w:tabs>
          <w:tab w:val="right" w:leader="dot" w:pos="4310"/>
        </w:tabs>
        <w:rPr>
          <w:noProof/>
        </w:rPr>
      </w:pPr>
      <w:r>
        <w:rPr>
          <w:noProof/>
        </w:rPr>
        <w:t>User Stacks, 170, 171, 174</w:t>
      </w:r>
    </w:p>
    <w:p w14:paraId="750188F0" w14:textId="77777777" w:rsidR="00F56C49" w:rsidRDefault="00F56C49">
      <w:pPr>
        <w:pStyle w:val="Index2"/>
        <w:tabs>
          <w:tab w:val="right" w:leader="dot" w:pos="4310"/>
        </w:tabs>
        <w:rPr>
          <w:noProof/>
        </w:rPr>
      </w:pPr>
      <w:r>
        <w:rPr>
          <w:noProof/>
        </w:rPr>
        <w:t>Nodes, 174</w:t>
      </w:r>
    </w:p>
    <w:p w14:paraId="56EF459D" w14:textId="77777777" w:rsidR="00F56C49" w:rsidRDefault="00F56C49">
      <w:pPr>
        <w:pStyle w:val="Index1"/>
        <w:tabs>
          <w:tab w:val="right" w:leader="dot" w:pos="4310"/>
        </w:tabs>
        <w:rPr>
          <w:noProof/>
        </w:rPr>
      </w:pPr>
      <w:r>
        <w:rPr>
          <w:noProof/>
        </w:rPr>
        <w:t>User start-up event Option, 28</w:t>
      </w:r>
    </w:p>
    <w:p w14:paraId="344E7D90" w14:textId="77777777" w:rsidR="00F56C49" w:rsidRDefault="00F56C49">
      <w:pPr>
        <w:pStyle w:val="Index1"/>
        <w:tabs>
          <w:tab w:val="right" w:leader="dot" w:pos="4310"/>
        </w:tabs>
        <w:rPr>
          <w:noProof/>
        </w:rPr>
      </w:pPr>
      <w:r>
        <w:rPr>
          <w:noProof/>
        </w:rPr>
        <w:t>User Status Report Option, 70</w:t>
      </w:r>
    </w:p>
    <w:p w14:paraId="4233DBDF" w14:textId="77777777" w:rsidR="00F56C49" w:rsidRDefault="00F56C49">
      <w:pPr>
        <w:pStyle w:val="Index1"/>
        <w:tabs>
          <w:tab w:val="right" w:leader="dot" w:pos="4310"/>
        </w:tabs>
        <w:rPr>
          <w:noProof/>
        </w:rPr>
      </w:pPr>
      <w:r>
        <w:rPr>
          <w:noProof/>
        </w:rPr>
        <w:t>USER^XQALERT API, 207</w:t>
      </w:r>
    </w:p>
    <w:p w14:paraId="5A86DCB1" w14:textId="77777777" w:rsidR="00F56C49" w:rsidRDefault="00F56C49">
      <w:pPr>
        <w:pStyle w:val="Index1"/>
        <w:tabs>
          <w:tab w:val="right" w:leader="dot" w:pos="4310"/>
        </w:tabs>
        <w:rPr>
          <w:noProof/>
        </w:rPr>
      </w:pPr>
      <w:r>
        <w:rPr>
          <w:noProof/>
        </w:rPr>
        <w:t>User’s Toolbox Menu, 7, 11, 12, 13, 14, 17, 97, 99, 156, 157, 304, 328</w:t>
      </w:r>
    </w:p>
    <w:p w14:paraId="02CD549C" w14:textId="77777777" w:rsidR="00F56C49" w:rsidRDefault="00F56C49">
      <w:pPr>
        <w:pStyle w:val="Index2"/>
        <w:tabs>
          <w:tab w:val="right" w:leader="dot" w:pos="4310"/>
        </w:tabs>
        <w:rPr>
          <w:noProof/>
        </w:rPr>
      </w:pPr>
      <w:r>
        <w:rPr>
          <w:noProof/>
        </w:rPr>
        <w:t>Display User Characteristics Option, 17</w:t>
      </w:r>
    </w:p>
    <w:p w14:paraId="1A33A424" w14:textId="77777777" w:rsidR="00F56C49" w:rsidRDefault="00F56C49">
      <w:pPr>
        <w:pStyle w:val="Index2"/>
        <w:tabs>
          <w:tab w:val="right" w:leader="dot" w:pos="4310"/>
        </w:tabs>
        <w:rPr>
          <w:noProof/>
        </w:rPr>
      </w:pPr>
      <w:r>
        <w:rPr>
          <w:noProof/>
        </w:rPr>
        <w:t>Electronic Signature code Option, 97</w:t>
      </w:r>
    </w:p>
    <w:p w14:paraId="4A2CA6C9" w14:textId="77777777" w:rsidR="00F56C49" w:rsidRDefault="00F56C49">
      <w:pPr>
        <w:pStyle w:val="Index1"/>
        <w:tabs>
          <w:tab w:val="right" w:leader="dot" w:pos="4310"/>
        </w:tabs>
        <w:rPr>
          <w:noProof/>
        </w:rPr>
      </w:pPr>
      <w:r>
        <w:rPr>
          <w:noProof/>
        </w:rPr>
        <w:t>Users</w:t>
      </w:r>
    </w:p>
    <w:p w14:paraId="2E075638" w14:textId="77777777" w:rsidR="00F56C49" w:rsidRDefault="00F56C49">
      <w:pPr>
        <w:pStyle w:val="Index2"/>
        <w:tabs>
          <w:tab w:val="right" w:leader="dot" w:pos="4310"/>
        </w:tabs>
        <w:rPr>
          <w:noProof/>
        </w:rPr>
      </w:pPr>
      <w:r>
        <w:rPr>
          <w:noProof/>
        </w:rPr>
        <w:t>Adding New, 29</w:t>
      </w:r>
    </w:p>
    <w:p w14:paraId="6A837D14" w14:textId="77777777" w:rsidR="00F56C49" w:rsidRDefault="00F56C49">
      <w:pPr>
        <w:pStyle w:val="Index2"/>
        <w:tabs>
          <w:tab w:val="right" w:leader="dot" w:pos="4310"/>
        </w:tabs>
        <w:rPr>
          <w:noProof/>
        </w:rPr>
      </w:pPr>
      <w:r>
        <w:rPr>
          <w:noProof/>
        </w:rPr>
        <w:t>Attributes, 19, 30, 35, 47</w:t>
      </w:r>
    </w:p>
    <w:p w14:paraId="51626732" w14:textId="77777777" w:rsidR="00F56C49" w:rsidRDefault="00F56C49">
      <w:pPr>
        <w:pStyle w:val="Index2"/>
        <w:tabs>
          <w:tab w:val="right" w:leader="dot" w:pos="4310"/>
        </w:tabs>
        <w:rPr>
          <w:noProof/>
        </w:rPr>
      </w:pPr>
      <w:r>
        <w:rPr>
          <w:noProof/>
        </w:rPr>
        <w:t>Deactivating, 59</w:t>
      </w:r>
    </w:p>
    <w:p w14:paraId="471DB777" w14:textId="77777777" w:rsidR="00F56C49" w:rsidRDefault="00F56C49">
      <w:pPr>
        <w:pStyle w:val="Index2"/>
        <w:tabs>
          <w:tab w:val="right" w:leader="dot" w:pos="4310"/>
        </w:tabs>
        <w:rPr>
          <w:noProof/>
        </w:rPr>
      </w:pPr>
      <w:r>
        <w:rPr>
          <w:noProof/>
        </w:rPr>
        <w:t>Deactivating Automatically, 60</w:t>
      </w:r>
    </w:p>
    <w:p w14:paraId="5A1422F3" w14:textId="77777777" w:rsidR="00F56C49" w:rsidRDefault="00F56C49">
      <w:pPr>
        <w:pStyle w:val="Index2"/>
        <w:tabs>
          <w:tab w:val="right" w:leader="dot" w:pos="4310"/>
        </w:tabs>
        <w:rPr>
          <w:noProof/>
        </w:rPr>
      </w:pPr>
      <w:r>
        <w:rPr>
          <w:noProof/>
        </w:rPr>
        <w:t>Introduction, 1</w:t>
      </w:r>
    </w:p>
    <w:p w14:paraId="518DB27F" w14:textId="77777777" w:rsidR="00F56C49" w:rsidRDefault="00F56C49">
      <w:pPr>
        <w:pStyle w:val="Index2"/>
        <w:tabs>
          <w:tab w:val="right" w:leader="dot" w:pos="4310"/>
        </w:tabs>
        <w:rPr>
          <w:noProof/>
        </w:rPr>
      </w:pPr>
      <w:r>
        <w:rPr>
          <w:noProof/>
        </w:rPr>
        <w:t>Reactivating, 63</w:t>
      </w:r>
    </w:p>
    <w:p w14:paraId="44059365" w14:textId="77777777" w:rsidR="00F56C49" w:rsidRDefault="00F56C49">
      <w:pPr>
        <w:pStyle w:val="Index2"/>
        <w:tabs>
          <w:tab w:val="right" w:leader="dot" w:pos="4310"/>
        </w:tabs>
        <w:rPr>
          <w:noProof/>
        </w:rPr>
      </w:pPr>
      <w:r>
        <w:rPr>
          <w:noProof/>
        </w:rPr>
        <w:t>Terminating, 58</w:t>
      </w:r>
    </w:p>
    <w:p w14:paraId="24F45AB1" w14:textId="77777777" w:rsidR="00F56C49" w:rsidRDefault="00F56C49">
      <w:pPr>
        <w:pStyle w:val="Index1"/>
        <w:tabs>
          <w:tab w:val="right" w:leader="dot" w:pos="4310"/>
        </w:tabs>
        <w:rPr>
          <w:noProof/>
        </w:rPr>
      </w:pPr>
      <w:r>
        <w:rPr>
          <w:noProof/>
        </w:rPr>
        <w:t>Users with Foreign Visits Option, 70</w:t>
      </w:r>
    </w:p>
    <w:p w14:paraId="4D47F957" w14:textId="77777777" w:rsidR="00F56C49" w:rsidRDefault="00F56C49">
      <w:pPr>
        <w:pStyle w:val="Index1"/>
        <w:tabs>
          <w:tab w:val="right" w:leader="dot" w:pos="4310"/>
        </w:tabs>
        <w:rPr>
          <w:noProof/>
        </w:rPr>
      </w:pPr>
      <w:r>
        <w:rPr>
          <w:noProof/>
        </w:rPr>
        <w:t>Using</w:t>
      </w:r>
    </w:p>
    <w:p w14:paraId="5D354B8E" w14:textId="77777777" w:rsidR="00F56C49" w:rsidRDefault="00F56C49">
      <w:pPr>
        <w:pStyle w:val="Index2"/>
        <w:tabs>
          <w:tab w:val="right" w:leader="dot" w:pos="4310"/>
        </w:tabs>
        <w:rPr>
          <w:noProof/>
        </w:rPr>
      </w:pPr>
      <w:r>
        <w:rPr>
          <w:noProof/>
        </w:rPr>
        <w:t>File Access Options, 84</w:t>
      </w:r>
    </w:p>
    <w:p w14:paraId="60A07554" w14:textId="77777777" w:rsidR="00F56C49" w:rsidRDefault="00F56C49">
      <w:pPr>
        <w:pStyle w:val="Index2"/>
        <w:tabs>
          <w:tab w:val="right" w:leader="dot" w:pos="4310"/>
        </w:tabs>
        <w:rPr>
          <w:noProof/>
        </w:rPr>
      </w:pPr>
      <w:r>
        <w:rPr>
          <w:noProof/>
        </w:rPr>
        <w:t>Lock Manager, 256</w:t>
      </w:r>
    </w:p>
    <w:p w14:paraId="06C20331" w14:textId="77777777" w:rsidR="00F56C49" w:rsidRDefault="00F56C49">
      <w:pPr>
        <w:pStyle w:val="Index2"/>
        <w:tabs>
          <w:tab w:val="right" w:leader="dot" w:pos="4310"/>
        </w:tabs>
        <w:rPr>
          <w:noProof/>
        </w:rPr>
      </w:pPr>
      <w:r>
        <w:rPr>
          <w:noProof/>
        </w:rPr>
        <w:t>Multi-Term Lookup (MTLU) Option, 450</w:t>
      </w:r>
    </w:p>
    <w:p w14:paraId="5C0122F3" w14:textId="77777777" w:rsidR="00F56C49" w:rsidRDefault="00F56C49">
      <w:pPr>
        <w:pStyle w:val="Index2"/>
        <w:tabs>
          <w:tab w:val="right" w:leader="dot" w:pos="4310"/>
        </w:tabs>
        <w:rPr>
          <w:noProof/>
        </w:rPr>
      </w:pPr>
      <w:r>
        <w:rPr>
          <w:noProof/>
        </w:rPr>
        <w:t>Print Utility Option, 452</w:t>
      </w:r>
    </w:p>
    <w:p w14:paraId="32A6AE4D" w14:textId="77777777" w:rsidR="00F56C49" w:rsidRDefault="00F56C49">
      <w:pPr>
        <w:pStyle w:val="Index2"/>
        <w:tabs>
          <w:tab w:val="right" w:leader="dot" w:pos="4310"/>
        </w:tabs>
        <w:rPr>
          <w:noProof/>
        </w:rPr>
      </w:pPr>
      <w:r>
        <w:rPr>
          <w:noProof/>
        </w:rPr>
        <w:t>Ranges of File Numbers, 88</w:t>
      </w:r>
    </w:p>
    <w:p w14:paraId="3F799AA3" w14:textId="77777777" w:rsidR="00F56C49" w:rsidRDefault="00F56C49">
      <w:pPr>
        <w:pStyle w:val="Index2"/>
        <w:tabs>
          <w:tab w:val="right" w:leader="dot" w:pos="4310"/>
        </w:tabs>
        <w:rPr>
          <w:noProof/>
        </w:rPr>
      </w:pPr>
      <w:r>
        <w:rPr>
          <w:noProof/>
        </w:rPr>
        <w:t>Security Keys with Reverse Locks, 186</w:t>
      </w:r>
    </w:p>
    <w:p w14:paraId="372E30D0" w14:textId="77777777" w:rsidR="00F56C49" w:rsidRDefault="00F56C49">
      <w:pPr>
        <w:pStyle w:val="Index2"/>
        <w:tabs>
          <w:tab w:val="right" w:leader="dot" w:pos="4310"/>
        </w:tabs>
        <w:rPr>
          <w:noProof/>
        </w:rPr>
      </w:pPr>
      <w:r>
        <w:rPr>
          <w:noProof/>
        </w:rPr>
        <w:t>Utilities for MTLU Option, 453</w:t>
      </w:r>
    </w:p>
    <w:p w14:paraId="02136DFD" w14:textId="77777777" w:rsidR="00F56C49" w:rsidRDefault="00F56C49">
      <w:pPr>
        <w:pStyle w:val="Index1"/>
        <w:tabs>
          <w:tab w:val="right" w:leader="dot" w:pos="4310"/>
        </w:tabs>
        <w:rPr>
          <w:noProof/>
        </w:rPr>
      </w:pPr>
      <w:r w:rsidRPr="00261A53">
        <w:rPr>
          <w:noProof/>
        </w:rPr>
        <w:t>USR CLASS (#8930) File</w:t>
      </w:r>
      <w:r>
        <w:rPr>
          <w:noProof/>
        </w:rPr>
        <w:t>, 470</w:t>
      </w:r>
    </w:p>
    <w:p w14:paraId="3E6F2EE5" w14:textId="77777777" w:rsidR="00F56C49" w:rsidRDefault="00F56C49">
      <w:pPr>
        <w:pStyle w:val="Index1"/>
        <w:tabs>
          <w:tab w:val="right" w:leader="dot" w:pos="4310"/>
        </w:tabs>
        <w:rPr>
          <w:noProof/>
        </w:rPr>
      </w:pPr>
      <w:r>
        <w:rPr>
          <w:noProof/>
        </w:rPr>
        <w:t>Utilities</w:t>
      </w:r>
    </w:p>
    <w:p w14:paraId="4A66D292" w14:textId="77777777" w:rsidR="00F56C49" w:rsidRDefault="00F56C49">
      <w:pPr>
        <w:pStyle w:val="Index2"/>
        <w:tabs>
          <w:tab w:val="right" w:leader="dot" w:pos="4310"/>
        </w:tabs>
        <w:rPr>
          <w:noProof/>
        </w:rPr>
      </w:pPr>
      <w:r w:rsidRPr="00261A53">
        <w:rPr>
          <w:noProof/>
        </w:rPr>
        <w:t>^%ZTMOVE</w:t>
      </w:r>
    </w:p>
    <w:p w14:paraId="65A9118A" w14:textId="77777777" w:rsidR="00F56C49" w:rsidRDefault="00F56C49">
      <w:pPr>
        <w:pStyle w:val="Index3"/>
        <w:tabs>
          <w:tab w:val="right" w:leader="dot" w:pos="4310"/>
        </w:tabs>
        <w:rPr>
          <w:noProof/>
        </w:rPr>
      </w:pPr>
      <w:r w:rsidRPr="00261A53">
        <w:rPr>
          <w:noProof/>
        </w:rPr>
        <w:t>Toolkit</w:t>
      </w:r>
      <w:r>
        <w:rPr>
          <w:noProof/>
        </w:rPr>
        <w:t>, 400</w:t>
      </w:r>
    </w:p>
    <w:p w14:paraId="2212C78E" w14:textId="77777777" w:rsidR="00F56C49" w:rsidRDefault="00F56C49">
      <w:pPr>
        <w:pStyle w:val="Index2"/>
        <w:tabs>
          <w:tab w:val="right" w:leader="dot" w:pos="4310"/>
        </w:tabs>
        <w:rPr>
          <w:noProof/>
        </w:rPr>
      </w:pPr>
      <w:r>
        <w:rPr>
          <w:noProof/>
        </w:rPr>
        <w:t>Block Count, 235</w:t>
      </w:r>
    </w:p>
    <w:p w14:paraId="457E660E" w14:textId="77777777" w:rsidR="00F56C49" w:rsidRDefault="00F56C49">
      <w:pPr>
        <w:pStyle w:val="Index2"/>
        <w:tabs>
          <w:tab w:val="right" w:leader="dot" w:pos="4310"/>
        </w:tabs>
        <w:rPr>
          <w:noProof/>
        </w:rPr>
      </w:pPr>
      <w:r>
        <w:rPr>
          <w:noProof/>
        </w:rPr>
        <w:t>DIFROM, 405, 408, 411</w:t>
      </w:r>
    </w:p>
    <w:p w14:paraId="1D1E0E44" w14:textId="77777777" w:rsidR="00F56C49" w:rsidRDefault="00F56C49">
      <w:pPr>
        <w:pStyle w:val="Index2"/>
        <w:tabs>
          <w:tab w:val="right" w:leader="dot" w:pos="4310"/>
        </w:tabs>
        <w:rPr>
          <w:noProof/>
        </w:rPr>
      </w:pPr>
      <w:r>
        <w:rPr>
          <w:noProof/>
        </w:rPr>
        <w:t>Secure Menu Delegation Menu, 180</w:t>
      </w:r>
    </w:p>
    <w:p w14:paraId="2515FEC0" w14:textId="77777777" w:rsidR="00F56C49" w:rsidRDefault="00F56C49">
      <w:pPr>
        <w:pStyle w:val="Index2"/>
        <w:tabs>
          <w:tab w:val="right" w:leader="dot" w:pos="4310"/>
        </w:tabs>
        <w:rPr>
          <w:noProof/>
        </w:rPr>
      </w:pPr>
      <w:r>
        <w:rPr>
          <w:noProof/>
        </w:rPr>
        <w:t>XQSCHK Server Option, 228</w:t>
      </w:r>
    </w:p>
    <w:p w14:paraId="57DAE07E" w14:textId="77777777" w:rsidR="00F56C49" w:rsidRDefault="00F56C49">
      <w:pPr>
        <w:pStyle w:val="Index2"/>
        <w:tabs>
          <w:tab w:val="right" w:leader="dot" w:pos="4310"/>
        </w:tabs>
        <w:rPr>
          <w:noProof/>
        </w:rPr>
      </w:pPr>
      <w:r>
        <w:rPr>
          <w:noProof/>
        </w:rPr>
        <w:t>XQSPING, 227</w:t>
      </w:r>
    </w:p>
    <w:p w14:paraId="02E32C53" w14:textId="77777777" w:rsidR="00F56C49" w:rsidRDefault="00F56C49">
      <w:pPr>
        <w:pStyle w:val="Index2"/>
        <w:tabs>
          <w:tab w:val="right" w:leader="dot" w:pos="4310"/>
        </w:tabs>
        <w:rPr>
          <w:noProof/>
        </w:rPr>
      </w:pPr>
      <w:r>
        <w:rPr>
          <w:noProof/>
        </w:rPr>
        <w:t>XTSPING, 227</w:t>
      </w:r>
    </w:p>
    <w:p w14:paraId="60282ADE" w14:textId="77777777" w:rsidR="00F56C49" w:rsidRDefault="00F56C49">
      <w:pPr>
        <w:pStyle w:val="Index1"/>
        <w:tabs>
          <w:tab w:val="right" w:leader="dot" w:pos="4310"/>
        </w:tabs>
        <w:rPr>
          <w:noProof/>
        </w:rPr>
      </w:pPr>
      <w:r w:rsidRPr="00261A53">
        <w:rPr>
          <w:noProof/>
          <w:kern w:val="2"/>
        </w:rPr>
        <w:t>Utilities For MTLU Menu</w:t>
      </w:r>
      <w:r>
        <w:rPr>
          <w:noProof/>
        </w:rPr>
        <w:t>, 453</w:t>
      </w:r>
    </w:p>
    <w:p w14:paraId="000161C5" w14:textId="77777777" w:rsidR="00F56C49" w:rsidRDefault="00F56C49">
      <w:pPr>
        <w:pStyle w:val="Index1"/>
        <w:tabs>
          <w:tab w:val="right" w:leader="dot" w:pos="4310"/>
        </w:tabs>
        <w:rPr>
          <w:noProof/>
        </w:rPr>
      </w:pPr>
      <w:r>
        <w:rPr>
          <w:noProof/>
        </w:rPr>
        <w:t>Utilities Menu, 410</w:t>
      </w:r>
    </w:p>
    <w:p w14:paraId="501061E3" w14:textId="77777777" w:rsidR="00F56C49" w:rsidRDefault="00F56C49">
      <w:pPr>
        <w:pStyle w:val="Index2"/>
        <w:tabs>
          <w:tab w:val="right" w:leader="dot" w:pos="4310"/>
        </w:tabs>
        <w:rPr>
          <w:noProof/>
        </w:rPr>
      </w:pPr>
      <w:r>
        <w:rPr>
          <w:noProof/>
        </w:rPr>
        <w:t>KIDS, 429</w:t>
      </w:r>
    </w:p>
    <w:p w14:paraId="1F881876" w14:textId="77777777" w:rsidR="00F56C49" w:rsidRDefault="00F56C49">
      <w:pPr>
        <w:pStyle w:val="Index1"/>
        <w:tabs>
          <w:tab w:val="right" w:leader="dot" w:pos="4310"/>
        </w:tabs>
        <w:rPr>
          <w:noProof/>
        </w:rPr>
      </w:pPr>
      <w:r w:rsidRPr="00261A53">
        <w:rPr>
          <w:noProof/>
        </w:rPr>
        <w:t>Utility Functions Menu</w:t>
      </w:r>
      <w:r>
        <w:rPr>
          <w:noProof/>
        </w:rPr>
        <w:t>, 80</w:t>
      </w:r>
    </w:p>
    <w:p w14:paraId="431F23C9" w14:textId="77777777" w:rsidR="00F56C49" w:rsidRDefault="00F56C49">
      <w:pPr>
        <w:pStyle w:val="Index1"/>
        <w:tabs>
          <w:tab w:val="right" w:leader="dot" w:pos="4310"/>
        </w:tabs>
        <w:rPr>
          <w:noProof/>
        </w:rPr>
      </w:pPr>
      <w:r>
        <w:rPr>
          <w:noProof/>
        </w:rPr>
        <w:t>UTILITY($J Global, 92, 93, 170, 171</w:t>
      </w:r>
    </w:p>
    <w:p w14:paraId="1CACA359" w14:textId="77777777" w:rsidR="00F56C49" w:rsidRDefault="00F56C49">
      <w:pPr>
        <w:pStyle w:val="Index2"/>
        <w:tabs>
          <w:tab w:val="right" w:leader="dot" w:pos="4310"/>
        </w:tabs>
        <w:rPr>
          <w:noProof/>
        </w:rPr>
      </w:pPr>
      <w:r>
        <w:rPr>
          <w:noProof/>
        </w:rPr>
        <w:t>Purging, 170</w:t>
      </w:r>
    </w:p>
    <w:p w14:paraId="26035231"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V</w:t>
      </w:r>
    </w:p>
    <w:p w14:paraId="6874F8DE" w14:textId="77777777" w:rsidR="00F56C49" w:rsidRDefault="00F56C49">
      <w:pPr>
        <w:pStyle w:val="Index1"/>
        <w:tabs>
          <w:tab w:val="right" w:leader="dot" w:pos="4310"/>
        </w:tabs>
        <w:rPr>
          <w:noProof/>
        </w:rPr>
      </w:pPr>
      <w:r>
        <w:rPr>
          <w:noProof/>
        </w:rPr>
        <w:t>VA FileMan</w:t>
      </w:r>
    </w:p>
    <w:p w14:paraId="6A7C3908" w14:textId="77777777" w:rsidR="00F56C49" w:rsidRDefault="00F56C49">
      <w:pPr>
        <w:pStyle w:val="Index2"/>
        <w:tabs>
          <w:tab w:val="right" w:leader="dot" w:pos="4310"/>
        </w:tabs>
        <w:rPr>
          <w:noProof/>
        </w:rPr>
      </w:pPr>
      <w:r>
        <w:rPr>
          <w:noProof/>
        </w:rPr>
        <w:t>Browser Device, 313</w:t>
      </w:r>
    </w:p>
    <w:p w14:paraId="3AA4E6B0" w14:textId="77777777" w:rsidR="00F56C49" w:rsidRDefault="00F56C49">
      <w:pPr>
        <w:pStyle w:val="Index2"/>
        <w:tabs>
          <w:tab w:val="right" w:leader="dot" w:pos="4310"/>
        </w:tabs>
        <w:rPr>
          <w:noProof/>
        </w:rPr>
      </w:pPr>
      <w:r>
        <w:rPr>
          <w:noProof/>
        </w:rPr>
        <w:t>File Access Security</w:t>
      </w:r>
    </w:p>
    <w:p w14:paraId="6332AE4D" w14:textId="77777777" w:rsidR="00F56C49" w:rsidRDefault="00F56C49">
      <w:pPr>
        <w:pStyle w:val="Index3"/>
        <w:tabs>
          <w:tab w:val="right" w:leader="dot" w:pos="4310"/>
        </w:tabs>
        <w:rPr>
          <w:noProof/>
        </w:rPr>
      </w:pPr>
      <w:r>
        <w:rPr>
          <w:noProof/>
        </w:rPr>
        <w:t>Properties, 80</w:t>
      </w:r>
    </w:p>
    <w:p w14:paraId="2A559AF0" w14:textId="77777777" w:rsidR="00F56C49" w:rsidRDefault="00F56C49">
      <w:pPr>
        <w:pStyle w:val="Index2"/>
        <w:tabs>
          <w:tab w:val="right" w:leader="dot" w:pos="4310"/>
        </w:tabs>
        <w:rPr>
          <w:noProof/>
        </w:rPr>
      </w:pPr>
      <w:r>
        <w:rPr>
          <w:noProof/>
        </w:rPr>
        <w:t>Limited File Manager Options (Build) Option, 190</w:t>
      </w:r>
    </w:p>
    <w:p w14:paraId="3125B04C" w14:textId="77777777" w:rsidR="00F56C49" w:rsidRDefault="00F56C49">
      <w:pPr>
        <w:pStyle w:val="Index2"/>
        <w:tabs>
          <w:tab w:val="right" w:leader="dot" w:pos="4310"/>
        </w:tabs>
        <w:rPr>
          <w:noProof/>
        </w:rPr>
      </w:pPr>
      <w:r w:rsidRPr="00261A53">
        <w:rPr>
          <w:rFonts w:cs="Arial"/>
          <w:noProof/>
        </w:rPr>
        <w:t>Line Editor</w:t>
      </w:r>
      <w:r>
        <w:rPr>
          <w:noProof/>
        </w:rPr>
        <w:t>, 15, 52, 53, 77, 79</w:t>
      </w:r>
    </w:p>
    <w:p w14:paraId="0DE9158D" w14:textId="77777777" w:rsidR="00F56C49" w:rsidRDefault="00F56C49">
      <w:pPr>
        <w:pStyle w:val="Index2"/>
        <w:tabs>
          <w:tab w:val="right" w:leader="dot" w:pos="4310"/>
        </w:tabs>
        <w:rPr>
          <w:noProof/>
        </w:rPr>
      </w:pPr>
      <w:r>
        <w:rPr>
          <w:noProof/>
        </w:rPr>
        <w:t>Menu, 76</w:t>
      </w:r>
    </w:p>
    <w:p w14:paraId="41EC6FB4" w14:textId="77777777" w:rsidR="00F56C49" w:rsidRDefault="00F56C49">
      <w:pPr>
        <w:pStyle w:val="Index2"/>
        <w:tabs>
          <w:tab w:val="right" w:leader="dot" w:pos="4310"/>
        </w:tabs>
        <w:rPr>
          <w:noProof/>
        </w:rPr>
      </w:pPr>
      <w:r>
        <w:rPr>
          <w:noProof/>
        </w:rPr>
        <w:t>Screen Editor, 12, 23, 52, 53</w:t>
      </w:r>
    </w:p>
    <w:p w14:paraId="2686300C" w14:textId="77777777" w:rsidR="00F56C49" w:rsidRDefault="00F56C49">
      <w:pPr>
        <w:pStyle w:val="Index2"/>
        <w:tabs>
          <w:tab w:val="right" w:leader="dot" w:pos="4310"/>
        </w:tabs>
        <w:rPr>
          <w:noProof/>
        </w:rPr>
      </w:pPr>
      <w:r>
        <w:rPr>
          <w:noProof/>
        </w:rPr>
        <w:t>What Happened to DIFROM, 411</w:t>
      </w:r>
    </w:p>
    <w:p w14:paraId="04EE062B" w14:textId="77777777" w:rsidR="00F56C49" w:rsidRDefault="00F56C49">
      <w:pPr>
        <w:pStyle w:val="Index1"/>
        <w:tabs>
          <w:tab w:val="right" w:leader="dot" w:pos="4310"/>
        </w:tabs>
        <w:rPr>
          <w:noProof/>
        </w:rPr>
      </w:pPr>
      <w:r w:rsidRPr="00261A53">
        <w:rPr>
          <w:noProof/>
        </w:rPr>
        <w:t>VA FileMan Documentation Website</w:t>
      </w:r>
      <w:r>
        <w:rPr>
          <w:noProof/>
        </w:rPr>
        <w:t>, 52, 76, 80</w:t>
      </w:r>
    </w:p>
    <w:p w14:paraId="3A6F4FE0" w14:textId="77777777" w:rsidR="00F56C49" w:rsidRDefault="00F56C49">
      <w:pPr>
        <w:pStyle w:val="Index1"/>
        <w:tabs>
          <w:tab w:val="right" w:leader="dot" w:pos="4310"/>
        </w:tabs>
        <w:rPr>
          <w:noProof/>
        </w:rPr>
      </w:pPr>
      <w:r>
        <w:rPr>
          <w:noProof/>
        </w:rPr>
        <w:t>VA Handbook 6500, 63</w:t>
      </w:r>
    </w:p>
    <w:p w14:paraId="5B581D50" w14:textId="77777777" w:rsidR="00F56C49" w:rsidRDefault="00F56C49">
      <w:pPr>
        <w:pStyle w:val="Index2"/>
        <w:tabs>
          <w:tab w:val="right" w:leader="dot" w:pos="4310"/>
        </w:tabs>
        <w:rPr>
          <w:noProof/>
        </w:rPr>
      </w:pPr>
      <w:r>
        <w:rPr>
          <w:noProof/>
        </w:rPr>
        <w:t>Appendix D, 63</w:t>
      </w:r>
    </w:p>
    <w:p w14:paraId="5E697734" w14:textId="77777777" w:rsidR="00F56C49" w:rsidRDefault="00F56C49">
      <w:pPr>
        <w:pStyle w:val="Index1"/>
        <w:tabs>
          <w:tab w:val="right" w:leader="dot" w:pos="4310"/>
        </w:tabs>
        <w:rPr>
          <w:noProof/>
        </w:rPr>
      </w:pPr>
      <w:r>
        <w:rPr>
          <w:noProof/>
        </w:rPr>
        <w:t>VA Software Document Library (</w:t>
      </w:r>
      <w:r w:rsidRPr="00261A53">
        <w:rPr>
          <w:noProof/>
          <w:kern w:val="2"/>
        </w:rPr>
        <w:t>VDL)</w:t>
      </w:r>
    </w:p>
    <w:p w14:paraId="0F0EEA5F" w14:textId="77777777" w:rsidR="00F56C49" w:rsidRDefault="00F56C49">
      <w:pPr>
        <w:pStyle w:val="Index2"/>
        <w:tabs>
          <w:tab w:val="right" w:leader="dot" w:pos="4310"/>
        </w:tabs>
        <w:rPr>
          <w:noProof/>
        </w:rPr>
      </w:pPr>
      <w:r w:rsidRPr="00261A53">
        <w:rPr>
          <w:noProof/>
          <w:kern w:val="2"/>
        </w:rPr>
        <w:t>Website</w:t>
      </w:r>
      <w:r>
        <w:rPr>
          <w:noProof/>
        </w:rPr>
        <w:t>, lvii, 442</w:t>
      </w:r>
    </w:p>
    <w:p w14:paraId="4A42083E" w14:textId="77777777" w:rsidR="00F56C49" w:rsidRDefault="00F56C49">
      <w:pPr>
        <w:pStyle w:val="Index2"/>
        <w:tabs>
          <w:tab w:val="right" w:leader="dot" w:pos="4310"/>
        </w:tabs>
        <w:rPr>
          <w:noProof/>
        </w:rPr>
      </w:pPr>
      <w:r>
        <w:rPr>
          <w:noProof/>
        </w:rPr>
        <w:t>Website, 443</w:t>
      </w:r>
    </w:p>
    <w:p w14:paraId="6243022C" w14:textId="77777777" w:rsidR="00F56C49" w:rsidRDefault="00F56C49">
      <w:pPr>
        <w:pStyle w:val="Index2"/>
        <w:tabs>
          <w:tab w:val="right" w:leader="dot" w:pos="4310"/>
        </w:tabs>
        <w:rPr>
          <w:noProof/>
        </w:rPr>
      </w:pPr>
      <w:r>
        <w:rPr>
          <w:noProof/>
        </w:rPr>
        <w:t>Website, 443</w:t>
      </w:r>
    </w:p>
    <w:p w14:paraId="3FB72F0C" w14:textId="77777777" w:rsidR="00F56C49" w:rsidRDefault="00F56C49">
      <w:pPr>
        <w:pStyle w:val="Index2"/>
        <w:tabs>
          <w:tab w:val="right" w:leader="dot" w:pos="4310"/>
        </w:tabs>
        <w:rPr>
          <w:noProof/>
        </w:rPr>
      </w:pPr>
      <w:r>
        <w:rPr>
          <w:noProof/>
        </w:rPr>
        <w:t>Website, 443</w:t>
      </w:r>
    </w:p>
    <w:p w14:paraId="7194A9C3" w14:textId="77777777" w:rsidR="00F56C49" w:rsidRDefault="00F56C49">
      <w:pPr>
        <w:pStyle w:val="Index1"/>
        <w:tabs>
          <w:tab w:val="right" w:leader="dot" w:pos="4310"/>
        </w:tabs>
        <w:rPr>
          <w:noProof/>
        </w:rPr>
      </w:pPr>
      <w:r>
        <w:rPr>
          <w:noProof/>
        </w:rPr>
        <w:t>VA# (#53.3) Field, 126, 128</w:t>
      </w:r>
    </w:p>
    <w:p w14:paraId="6F4185D6" w14:textId="77777777" w:rsidR="00F56C49" w:rsidRDefault="00F56C49">
      <w:pPr>
        <w:pStyle w:val="Index1"/>
        <w:tabs>
          <w:tab w:val="right" w:leader="dot" w:pos="4310"/>
        </w:tabs>
        <w:rPr>
          <w:noProof/>
        </w:rPr>
      </w:pPr>
      <w:r>
        <w:rPr>
          <w:noProof/>
        </w:rPr>
        <w:t>Value</w:t>
      </w:r>
    </w:p>
    <w:p w14:paraId="3FB86771" w14:textId="77777777" w:rsidR="00F56C49" w:rsidRDefault="00F56C49">
      <w:pPr>
        <w:pStyle w:val="Index2"/>
        <w:tabs>
          <w:tab w:val="right" w:leader="dot" w:pos="4310"/>
        </w:tabs>
        <w:rPr>
          <w:noProof/>
        </w:rPr>
      </w:pPr>
      <w:r>
        <w:rPr>
          <w:noProof/>
        </w:rPr>
        <w:t>Definition, 472</w:t>
      </w:r>
    </w:p>
    <w:p w14:paraId="206527E7" w14:textId="77777777" w:rsidR="00F56C49" w:rsidRDefault="00F56C49">
      <w:pPr>
        <w:pStyle w:val="Index1"/>
        <w:tabs>
          <w:tab w:val="right" w:leader="dot" w:pos="4310"/>
        </w:tabs>
        <w:rPr>
          <w:noProof/>
        </w:rPr>
      </w:pPr>
      <w:r>
        <w:rPr>
          <w:noProof/>
        </w:rPr>
        <w:t>Variables</w:t>
      </w:r>
    </w:p>
    <w:p w14:paraId="63B89831" w14:textId="77777777" w:rsidR="00F56C49" w:rsidRDefault="00F56C49">
      <w:pPr>
        <w:pStyle w:val="Index2"/>
        <w:tabs>
          <w:tab w:val="right" w:leader="dot" w:pos="4310"/>
        </w:tabs>
        <w:rPr>
          <w:noProof/>
        </w:rPr>
      </w:pPr>
      <w:r>
        <w:rPr>
          <w:noProof/>
        </w:rPr>
        <w:t>$HOROLOG, 372, 373, 394</w:t>
      </w:r>
    </w:p>
    <w:p w14:paraId="3BB37062" w14:textId="77777777" w:rsidR="00F56C49" w:rsidRDefault="00F56C49">
      <w:pPr>
        <w:pStyle w:val="Index2"/>
        <w:tabs>
          <w:tab w:val="right" w:leader="dot" w:pos="4310"/>
        </w:tabs>
        <w:rPr>
          <w:noProof/>
        </w:rPr>
      </w:pPr>
      <w:r>
        <w:rPr>
          <w:noProof/>
        </w:rPr>
        <w:t>$STACK, 240</w:t>
      </w:r>
    </w:p>
    <w:p w14:paraId="6DEB3E9C" w14:textId="77777777" w:rsidR="00F56C49" w:rsidRDefault="00F56C49">
      <w:pPr>
        <w:pStyle w:val="Index2"/>
        <w:tabs>
          <w:tab w:val="right" w:leader="dot" w:pos="4310"/>
        </w:tabs>
        <w:rPr>
          <w:noProof/>
        </w:rPr>
      </w:pPr>
      <w:r w:rsidRPr="00261A53">
        <w:rPr>
          <w:noProof/>
        </w:rPr>
        <w:t>%ZISQUIT</w:t>
      </w:r>
      <w:r>
        <w:rPr>
          <w:noProof/>
        </w:rPr>
        <w:t>, 280</w:t>
      </w:r>
    </w:p>
    <w:p w14:paraId="74CDCCCC" w14:textId="77777777" w:rsidR="00F56C49" w:rsidRDefault="00F56C49">
      <w:pPr>
        <w:pStyle w:val="Index2"/>
        <w:tabs>
          <w:tab w:val="right" w:leader="dot" w:pos="4310"/>
        </w:tabs>
        <w:rPr>
          <w:noProof/>
        </w:rPr>
      </w:pPr>
      <w:r w:rsidRPr="00261A53">
        <w:rPr>
          <w:b/>
          <w:noProof/>
        </w:rPr>
        <w:t>DIDEL</w:t>
      </w:r>
      <w:r>
        <w:rPr>
          <w:noProof/>
        </w:rPr>
        <w:t>, 78, 79</w:t>
      </w:r>
    </w:p>
    <w:p w14:paraId="16369E21" w14:textId="77777777" w:rsidR="00F56C49" w:rsidRDefault="00F56C49">
      <w:pPr>
        <w:pStyle w:val="Index2"/>
        <w:tabs>
          <w:tab w:val="right" w:leader="dot" w:pos="4310"/>
        </w:tabs>
        <w:rPr>
          <w:noProof/>
        </w:rPr>
      </w:pPr>
      <w:r w:rsidRPr="00261A53">
        <w:rPr>
          <w:b/>
          <w:noProof/>
        </w:rPr>
        <w:t>DLAYGO</w:t>
      </w:r>
      <w:r>
        <w:rPr>
          <w:noProof/>
        </w:rPr>
        <w:t>, 78, 79</w:t>
      </w:r>
    </w:p>
    <w:p w14:paraId="485D20BE" w14:textId="77777777" w:rsidR="00F56C49" w:rsidRDefault="00F56C49">
      <w:pPr>
        <w:pStyle w:val="Index2"/>
        <w:tabs>
          <w:tab w:val="right" w:leader="dot" w:pos="4310"/>
        </w:tabs>
        <w:rPr>
          <w:noProof/>
        </w:rPr>
      </w:pPr>
      <w:r>
        <w:rPr>
          <w:noProof/>
        </w:rPr>
        <w:t>DTIME, 26, 53</w:t>
      </w:r>
    </w:p>
    <w:p w14:paraId="37BE012D" w14:textId="77777777" w:rsidR="00F56C49" w:rsidRDefault="00F56C49">
      <w:pPr>
        <w:pStyle w:val="Index2"/>
        <w:tabs>
          <w:tab w:val="right" w:leader="dot" w:pos="4310"/>
        </w:tabs>
        <w:rPr>
          <w:noProof/>
        </w:rPr>
      </w:pPr>
      <w:r>
        <w:rPr>
          <w:noProof/>
        </w:rPr>
        <w:t>DUZ, 85</w:t>
      </w:r>
    </w:p>
    <w:p w14:paraId="0F3FE142" w14:textId="77777777" w:rsidR="00F56C49" w:rsidRDefault="00F56C49">
      <w:pPr>
        <w:pStyle w:val="Index2"/>
        <w:tabs>
          <w:tab w:val="right" w:leader="dot" w:pos="4310"/>
        </w:tabs>
        <w:rPr>
          <w:noProof/>
        </w:rPr>
      </w:pPr>
      <w:r>
        <w:rPr>
          <w:noProof/>
        </w:rPr>
        <w:t>DUZ(”AG”), 25</w:t>
      </w:r>
    </w:p>
    <w:p w14:paraId="20B16683" w14:textId="77777777" w:rsidR="00F56C49" w:rsidRDefault="00F56C49">
      <w:pPr>
        <w:pStyle w:val="Index2"/>
        <w:tabs>
          <w:tab w:val="right" w:leader="dot" w:pos="4310"/>
        </w:tabs>
        <w:rPr>
          <w:noProof/>
        </w:rPr>
      </w:pPr>
      <w:r>
        <w:rPr>
          <w:noProof/>
        </w:rPr>
        <w:t>DUZ(”AUTO”), 25</w:t>
      </w:r>
    </w:p>
    <w:p w14:paraId="50B678A5" w14:textId="77777777" w:rsidR="00F56C49" w:rsidRDefault="00F56C49">
      <w:pPr>
        <w:pStyle w:val="Index2"/>
        <w:tabs>
          <w:tab w:val="right" w:leader="dot" w:pos="4310"/>
        </w:tabs>
        <w:rPr>
          <w:noProof/>
        </w:rPr>
      </w:pPr>
      <w:r w:rsidRPr="00261A53">
        <w:rPr>
          <w:noProof/>
        </w:rPr>
        <w:t>DUZ(0)</w:t>
      </w:r>
      <w:r>
        <w:rPr>
          <w:noProof/>
        </w:rPr>
        <w:t>, 51, 52, 77, 78, 79, 82, 83, 89, 191, 290</w:t>
      </w:r>
    </w:p>
    <w:p w14:paraId="033F2F9B" w14:textId="77777777" w:rsidR="00F56C49" w:rsidRDefault="00F56C49">
      <w:pPr>
        <w:pStyle w:val="Index2"/>
        <w:tabs>
          <w:tab w:val="right" w:leader="dot" w:pos="4310"/>
        </w:tabs>
        <w:rPr>
          <w:noProof/>
        </w:rPr>
      </w:pPr>
      <w:r>
        <w:rPr>
          <w:noProof/>
        </w:rPr>
        <w:t>DUZ(2), 25</w:t>
      </w:r>
    </w:p>
    <w:p w14:paraId="2A1202BC" w14:textId="77777777" w:rsidR="00F56C49" w:rsidRDefault="00F56C49">
      <w:pPr>
        <w:pStyle w:val="Index2"/>
        <w:tabs>
          <w:tab w:val="right" w:leader="dot" w:pos="4310"/>
        </w:tabs>
        <w:rPr>
          <w:noProof/>
        </w:rPr>
      </w:pPr>
      <w:r>
        <w:rPr>
          <w:noProof/>
        </w:rPr>
        <w:t>IO, 161</w:t>
      </w:r>
    </w:p>
    <w:p w14:paraId="0FFFAD56" w14:textId="77777777" w:rsidR="00F56C49" w:rsidRDefault="00F56C49">
      <w:pPr>
        <w:pStyle w:val="Index2"/>
        <w:tabs>
          <w:tab w:val="right" w:leader="dot" w:pos="4310"/>
        </w:tabs>
        <w:rPr>
          <w:noProof/>
        </w:rPr>
      </w:pPr>
      <w:r>
        <w:rPr>
          <w:noProof/>
        </w:rPr>
        <w:t>IONOFF, 317</w:t>
      </w:r>
    </w:p>
    <w:p w14:paraId="5EA967D9" w14:textId="77777777" w:rsidR="00F56C49" w:rsidRDefault="00F56C49">
      <w:pPr>
        <w:pStyle w:val="Index2"/>
        <w:tabs>
          <w:tab w:val="right" w:leader="dot" w:pos="4310"/>
        </w:tabs>
        <w:rPr>
          <w:noProof/>
        </w:rPr>
      </w:pPr>
      <w:r>
        <w:rPr>
          <w:noProof/>
        </w:rPr>
        <w:t>Menu Manager, Troubleshooting, 179</w:t>
      </w:r>
    </w:p>
    <w:p w14:paraId="2401E519" w14:textId="77777777" w:rsidR="00F56C49" w:rsidRDefault="00F56C49">
      <w:pPr>
        <w:pStyle w:val="Index2"/>
        <w:tabs>
          <w:tab w:val="right" w:leader="dot" w:pos="4310"/>
        </w:tabs>
        <w:rPr>
          <w:noProof/>
        </w:rPr>
      </w:pPr>
      <w:r w:rsidRPr="00261A53">
        <w:rPr>
          <w:noProof/>
        </w:rPr>
        <w:t>XQABTST</w:t>
      </w:r>
      <w:r>
        <w:rPr>
          <w:noProof/>
        </w:rPr>
        <w:t>, 179</w:t>
      </w:r>
    </w:p>
    <w:p w14:paraId="77BEADD2" w14:textId="77777777" w:rsidR="00F56C49" w:rsidRDefault="00F56C49">
      <w:pPr>
        <w:pStyle w:val="Index2"/>
        <w:tabs>
          <w:tab w:val="right" w:leader="dot" w:pos="4310"/>
        </w:tabs>
        <w:rPr>
          <w:noProof/>
        </w:rPr>
      </w:pPr>
      <w:r>
        <w:rPr>
          <w:noProof/>
        </w:rPr>
        <w:t>XQACNDEL, 202</w:t>
      </w:r>
    </w:p>
    <w:p w14:paraId="691F44E7" w14:textId="77777777" w:rsidR="00F56C49" w:rsidRDefault="00F56C49">
      <w:pPr>
        <w:pStyle w:val="Index2"/>
        <w:tabs>
          <w:tab w:val="right" w:leader="dot" w:pos="4310"/>
        </w:tabs>
        <w:rPr>
          <w:noProof/>
        </w:rPr>
      </w:pPr>
      <w:r w:rsidRPr="00261A53">
        <w:rPr>
          <w:noProof/>
        </w:rPr>
        <w:t>XQDIC</w:t>
      </w:r>
      <w:r>
        <w:rPr>
          <w:noProof/>
        </w:rPr>
        <w:t>, 179</w:t>
      </w:r>
    </w:p>
    <w:p w14:paraId="6FA3363F" w14:textId="77777777" w:rsidR="00F56C49" w:rsidRDefault="00F56C49">
      <w:pPr>
        <w:pStyle w:val="Index2"/>
        <w:tabs>
          <w:tab w:val="right" w:leader="dot" w:pos="4310"/>
        </w:tabs>
        <w:rPr>
          <w:noProof/>
        </w:rPr>
      </w:pPr>
      <w:r>
        <w:rPr>
          <w:noProof/>
        </w:rPr>
        <w:t>XQMM(”J”), 173</w:t>
      </w:r>
    </w:p>
    <w:p w14:paraId="6364F10A" w14:textId="77777777" w:rsidR="00F56C49" w:rsidRDefault="00F56C49">
      <w:pPr>
        <w:pStyle w:val="Index2"/>
        <w:tabs>
          <w:tab w:val="right" w:leader="dot" w:pos="4310"/>
        </w:tabs>
        <w:rPr>
          <w:noProof/>
        </w:rPr>
      </w:pPr>
      <w:r w:rsidRPr="00261A53">
        <w:rPr>
          <w:noProof/>
        </w:rPr>
        <w:t>XQPSM</w:t>
      </w:r>
      <w:r>
        <w:rPr>
          <w:noProof/>
        </w:rPr>
        <w:t>, 179</w:t>
      </w:r>
    </w:p>
    <w:p w14:paraId="32800B0A" w14:textId="77777777" w:rsidR="00F56C49" w:rsidRDefault="00F56C49">
      <w:pPr>
        <w:pStyle w:val="Index2"/>
        <w:tabs>
          <w:tab w:val="right" w:leader="dot" w:pos="4310"/>
        </w:tabs>
        <w:rPr>
          <w:noProof/>
        </w:rPr>
      </w:pPr>
      <w:r w:rsidRPr="00261A53">
        <w:rPr>
          <w:noProof/>
        </w:rPr>
        <w:t>XQT</w:t>
      </w:r>
      <w:r>
        <w:rPr>
          <w:noProof/>
        </w:rPr>
        <w:t>, 179</w:t>
      </w:r>
    </w:p>
    <w:p w14:paraId="75344284" w14:textId="77777777" w:rsidR="00F56C49" w:rsidRDefault="00F56C49">
      <w:pPr>
        <w:pStyle w:val="Index2"/>
        <w:tabs>
          <w:tab w:val="right" w:leader="dot" w:pos="4310"/>
        </w:tabs>
        <w:rPr>
          <w:noProof/>
        </w:rPr>
      </w:pPr>
      <w:r>
        <w:rPr>
          <w:noProof/>
        </w:rPr>
        <w:t>XQUIT, 173, 225</w:t>
      </w:r>
    </w:p>
    <w:p w14:paraId="70E8B185" w14:textId="77777777" w:rsidR="00F56C49" w:rsidRDefault="00F56C49">
      <w:pPr>
        <w:pStyle w:val="Index2"/>
        <w:tabs>
          <w:tab w:val="right" w:leader="dot" w:pos="4310"/>
        </w:tabs>
        <w:rPr>
          <w:noProof/>
        </w:rPr>
      </w:pPr>
      <w:r w:rsidRPr="00261A53">
        <w:rPr>
          <w:noProof/>
        </w:rPr>
        <w:t>XQUR</w:t>
      </w:r>
      <w:r>
        <w:rPr>
          <w:noProof/>
        </w:rPr>
        <w:t>, 179</w:t>
      </w:r>
    </w:p>
    <w:p w14:paraId="29EF26FD" w14:textId="77777777" w:rsidR="00F56C49" w:rsidRDefault="00F56C49">
      <w:pPr>
        <w:pStyle w:val="Index2"/>
        <w:tabs>
          <w:tab w:val="right" w:leader="dot" w:pos="4310"/>
        </w:tabs>
        <w:rPr>
          <w:noProof/>
        </w:rPr>
      </w:pPr>
      <w:r w:rsidRPr="00261A53">
        <w:rPr>
          <w:noProof/>
        </w:rPr>
        <w:t>XQUSER</w:t>
      </w:r>
      <w:r>
        <w:rPr>
          <w:noProof/>
        </w:rPr>
        <w:t>, 179</w:t>
      </w:r>
    </w:p>
    <w:p w14:paraId="56B7927F" w14:textId="77777777" w:rsidR="00F56C49" w:rsidRDefault="00F56C49">
      <w:pPr>
        <w:pStyle w:val="Index2"/>
        <w:tabs>
          <w:tab w:val="right" w:leader="dot" w:pos="4310"/>
        </w:tabs>
        <w:rPr>
          <w:noProof/>
        </w:rPr>
      </w:pPr>
      <w:r w:rsidRPr="00261A53">
        <w:rPr>
          <w:noProof/>
        </w:rPr>
        <w:t>XQXFLG</w:t>
      </w:r>
      <w:r>
        <w:rPr>
          <w:noProof/>
        </w:rPr>
        <w:t>, 179</w:t>
      </w:r>
    </w:p>
    <w:p w14:paraId="5B7C0321" w14:textId="77777777" w:rsidR="00F56C49" w:rsidRDefault="00F56C49">
      <w:pPr>
        <w:pStyle w:val="Index2"/>
        <w:tabs>
          <w:tab w:val="right" w:leader="dot" w:pos="4310"/>
        </w:tabs>
        <w:rPr>
          <w:noProof/>
        </w:rPr>
      </w:pPr>
      <w:r w:rsidRPr="00261A53">
        <w:rPr>
          <w:noProof/>
        </w:rPr>
        <w:t>XQY</w:t>
      </w:r>
      <w:r>
        <w:rPr>
          <w:noProof/>
        </w:rPr>
        <w:t>, 179</w:t>
      </w:r>
    </w:p>
    <w:p w14:paraId="3F90DF88" w14:textId="77777777" w:rsidR="00F56C49" w:rsidRDefault="00F56C49">
      <w:pPr>
        <w:pStyle w:val="Index2"/>
        <w:tabs>
          <w:tab w:val="right" w:leader="dot" w:pos="4310"/>
        </w:tabs>
        <w:rPr>
          <w:noProof/>
        </w:rPr>
      </w:pPr>
      <w:r w:rsidRPr="00261A53">
        <w:rPr>
          <w:noProof/>
        </w:rPr>
        <w:t>XQY0</w:t>
      </w:r>
      <w:r>
        <w:rPr>
          <w:noProof/>
        </w:rPr>
        <w:t>, 179</w:t>
      </w:r>
    </w:p>
    <w:p w14:paraId="33DC3661" w14:textId="77777777" w:rsidR="00F56C49" w:rsidRDefault="00F56C49">
      <w:pPr>
        <w:pStyle w:val="Index2"/>
        <w:tabs>
          <w:tab w:val="right" w:leader="dot" w:pos="4310"/>
        </w:tabs>
        <w:rPr>
          <w:noProof/>
        </w:rPr>
      </w:pPr>
      <w:r>
        <w:rPr>
          <w:noProof/>
        </w:rPr>
        <w:t>ZTCPU, 358</w:t>
      </w:r>
    </w:p>
    <w:p w14:paraId="221EF624" w14:textId="77777777" w:rsidR="00F56C49" w:rsidRDefault="00F56C49">
      <w:pPr>
        <w:pStyle w:val="Index2"/>
        <w:tabs>
          <w:tab w:val="right" w:leader="dot" w:pos="4310"/>
        </w:tabs>
        <w:rPr>
          <w:noProof/>
        </w:rPr>
      </w:pPr>
      <w:r>
        <w:rPr>
          <w:noProof/>
        </w:rPr>
        <w:t>ZTQPARAM, 386</w:t>
      </w:r>
    </w:p>
    <w:p w14:paraId="18D580D2" w14:textId="77777777" w:rsidR="00F56C49" w:rsidRDefault="00F56C49">
      <w:pPr>
        <w:pStyle w:val="Index2"/>
        <w:tabs>
          <w:tab w:val="right" w:leader="dot" w:pos="4310"/>
        </w:tabs>
        <w:rPr>
          <w:noProof/>
        </w:rPr>
      </w:pPr>
      <w:r w:rsidRPr="00261A53">
        <w:rPr>
          <w:noProof/>
        </w:rPr>
        <w:t>ZTSTOP</w:t>
      </w:r>
      <w:r>
        <w:rPr>
          <w:noProof/>
        </w:rPr>
        <w:t>, 399</w:t>
      </w:r>
    </w:p>
    <w:p w14:paraId="51BBC58A" w14:textId="77777777" w:rsidR="00F56C49" w:rsidRDefault="00F56C49">
      <w:pPr>
        <w:pStyle w:val="Index1"/>
        <w:tabs>
          <w:tab w:val="right" w:leader="dot" w:pos="4310"/>
        </w:tabs>
        <w:rPr>
          <w:noProof/>
        </w:rPr>
      </w:pPr>
      <w:r w:rsidRPr="00261A53">
        <w:rPr>
          <w:noProof/>
        </w:rPr>
        <w:t>VAX ENVIRONMENT FOR DCL (#9) Field</w:t>
      </w:r>
      <w:r>
        <w:rPr>
          <w:noProof/>
        </w:rPr>
        <w:t>, 347, 359</w:t>
      </w:r>
    </w:p>
    <w:p w14:paraId="2B962363" w14:textId="77777777" w:rsidR="00F56C49" w:rsidRDefault="00F56C49">
      <w:pPr>
        <w:pStyle w:val="Index1"/>
        <w:tabs>
          <w:tab w:val="right" w:leader="dot" w:pos="4310"/>
        </w:tabs>
        <w:rPr>
          <w:noProof/>
        </w:rPr>
      </w:pPr>
      <w:r>
        <w:rPr>
          <w:noProof/>
        </w:rPr>
        <w:t>Verify a Build Option, 439</w:t>
      </w:r>
    </w:p>
    <w:p w14:paraId="39D86827" w14:textId="77777777" w:rsidR="00F56C49" w:rsidRDefault="00F56C49">
      <w:pPr>
        <w:pStyle w:val="Index1"/>
        <w:tabs>
          <w:tab w:val="right" w:leader="dot" w:pos="4310"/>
        </w:tabs>
        <w:rPr>
          <w:noProof/>
        </w:rPr>
      </w:pPr>
      <w:r>
        <w:rPr>
          <w:noProof/>
        </w:rPr>
        <w:t>Verify Checksums in Transport Global Option, 416</w:t>
      </w:r>
    </w:p>
    <w:p w14:paraId="3E207C2E" w14:textId="77777777" w:rsidR="00F56C49" w:rsidRDefault="00F56C49">
      <w:pPr>
        <w:pStyle w:val="Index1"/>
        <w:tabs>
          <w:tab w:val="right" w:leader="dot" w:pos="4310"/>
        </w:tabs>
        <w:rPr>
          <w:noProof/>
        </w:rPr>
      </w:pPr>
      <w:r w:rsidRPr="00261A53">
        <w:rPr>
          <w:rFonts w:cs="Arial"/>
          <w:noProof/>
        </w:rPr>
        <w:t>VERIFY CODE (#7.2) Field</w:t>
      </w:r>
      <w:r>
        <w:rPr>
          <w:noProof/>
        </w:rPr>
        <w:t>, 16, 50</w:t>
      </w:r>
    </w:p>
    <w:p w14:paraId="7F48CCA5" w14:textId="77777777" w:rsidR="00F56C49" w:rsidRDefault="00F56C49">
      <w:pPr>
        <w:pStyle w:val="Index1"/>
        <w:tabs>
          <w:tab w:val="right" w:leader="dot" w:pos="4310"/>
        </w:tabs>
        <w:rPr>
          <w:noProof/>
        </w:rPr>
      </w:pPr>
      <w:r w:rsidRPr="00261A53">
        <w:rPr>
          <w:noProof/>
        </w:rPr>
        <w:t>VERIFY CODE Field</w:t>
      </w:r>
      <w:r>
        <w:rPr>
          <w:noProof/>
        </w:rPr>
        <w:t>, 50</w:t>
      </w:r>
    </w:p>
    <w:p w14:paraId="26DFD146" w14:textId="77777777" w:rsidR="00F56C49" w:rsidRDefault="00F56C49">
      <w:pPr>
        <w:pStyle w:val="Index1"/>
        <w:tabs>
          <w:tab w:val="right" w:leader="dot" w:pos="4310"/>
        </w:tabs>
        <w:rPr>
          <w:noProof/>
        </w:rPr>
      </w:pPr>
      <w:r>
        <w:rPr>
          <w:noProof/>
        </w:rPr>
        <w:t>Verify Codes, 5, 6, 7, 8, 9, 10, 16, 19, 20, 24, 30, 50, 59, 72, 74, 75, 84, 225, 230</w:t>
      </w:r>
    </w:p>
    <w:p w14:paraId="736C43AB" w14:textId="77777777" w:rsidR="00F56C49" w:rsidRDefault="00F56C49">
      <w:pPr>
        <w:pStyle w:val="Index2"/>
        <w:tabs>
          <w:tab w:val="right" w:leader="dot" w:pos="4310"/>
        </w:tabs>
        <w:rPr>
          <w:noProof/>
        </w:rPr>
      </w:pPr>
      <w:r>
        <w:rPr>
          <w:noProof/>
        </w:rPr>
        <w:t>Defining, 7</w:t>
      </w:r>
    </w:p>
    <w:p w14:paraId="1B6CDDC7" w14:textId="77777777" w:rsidR="00F56C49" w:rsidRDefault="00F56C49">
      <w:pPr>
        <w:pStyle w:val="Index2"/>
        <w:tabs>
          <w:tab w:val="right" w:leader="dot" w:pos="4310"/>
        </w:tabs>
        <w:rPr>
          <w:noProof/>
        </w:rPr>
      </w:pPr>
      <w:r>
        <w:rPr>
          <w:noProof/>
        </w:rPr>
        <w:t>Log, 75</w:t>
      </w:r>
    </w:p>
    <w:p w14:paraId="3A84C913" w14:textId="77777777" w:rsidR="00F56C49" w:rsidRDefault="00F56C49">
      <w:pPr>
        <w:pStyle w:val="Index2"/>
        <w:tabs>
          <w:tab w:val="right" w:leader="dot" w:pos="4310"/>
        </w:tabs>
        <w:rPr>
          <w:noProof/>
        </w:rPr>
      </w:pPr>
      <w:r>
        <w:rPr>
          <w:noProof/>
        </w:rPr>
        <w:t>Old, 75</w:t>
      </w:r>
    </w:p>
    <w:p w14:paraId="1322B712" w14:textId="77777777" w:rsidR="00F56C49" w:rsidRDefault="00F56C49">
      <w:pPr>
        <w:pStyle w:val="Index2"/>
        <w:tabs>
          <w:tab w:val="right" w:leader="dot" w:pos="4310"/>
        </w:tabs>
        <w:rPr>
          <w:noProof/>
        </w:rPr>
      </w:pPr>
      <w:r>
        <w:rPr>
          <w:noProof/>
        </w:rPr>
        <w:t>Purging, 74</w:t>
      </w:r>
    </w:p>
    <w:p w14:paraId="35D5E6DC" w14:textId="77777777" w:rsidR="00F56C49" w:rsidRDefault="00F56C49">
      <w:pPr>
        <w:pStyle w:val="Index1"/>
        <w:tabs>
          <w:tab w:val="right" w:leader="dot" w:pos="4310"/>
        </w:tabs>
        <w:rPr>
          <w:noProof/>
        </w:rPr>
      </w:pPr>
      <w:r>
        <w:rPr>
          <w:noProof/>
        </w:rPr>
        <w:t>Verify Package Integrity Option, 439</w:t>
      </w:r>
    </w:p>
    <w:p w14:paraId="6A065E09" w14:textId="77777777" w:rsidR="00F56C49" w:rsidRDefault="00F56C49">
      <w:pPr>
        <w:pStyle w:val="Index1"/>
        <w:tabs>
          <w:tab w:val="right" w:leader="dot" w:pos="4310"/>
        </w:tabs>
        <w:rPr>
          <w:noProof/>
        </w:rPr>
      </w:pPr>
      <w:r>
        <w:rPr>
          <w:noProof/>
        </w:rPr>
        <w:t>Verifying Checksums in a Transport Global (KIDS), 416</w:t>
      </w:r>
    </w:p>
    <w:p w14:paraId="1152707D" w14:textId="77777777" w:rsidR="00F56C49" w:rsidRDefault="00F56C49">
      <w:pPr>
        <w:pStyle w:val="Index1"/>
        <w:tabs>
          <w:tab w:val="right" w:leader="dot" w:pos="4310"/>
        </w:tabs>
        <w:rPr>
          <w:noProof/>
        </w:rPr>
      </w:pPr>
      <w:r>
        <w:rPr>
          <w:noProof/>
        </w:rPr>
        <w:t>VERSION Multiple Field, 409</w:t>
      </w:r>
    </w:p>
    <w:p w14:paraId="22B2307F" w14:textId="77777777" w:rsidR="00F56C49" w:rsidRDefault="00F56C49">
      <w:pPr>
        <w:pStyle w:val="Index1"/>
        <w:tabs>
          <w:tab w:val="right" w:leader="dot" w:pos="4310"/>
        </w:tabs>
        <w:rPr>
          <w:noProof/>
        </w:rPr>
      </w:pPr>
      <w:r>
        <w:rPr>
          <w:noProof/>
        </w:rPr>
        <w:t>Versions to Retain (KIDS), 435</w:t>
      </w:r>
    </w:p>
    <w:p w14:paraId="28FB3DBF" w14:textId="77777777" w:rsidR="00F56C49" w:rsidRDefault="00F56C49">
      <w:pPr>
        <w:pStyle w:val="Index1"/>
        <w:tabs>
          <w:tab w:val="right" w:leader="dot" w:pos="4310"/>
        </w:tabs>
        <w:rPr>
          <w:noProof/>
        </w:rPr>
      </w:pPr>
      <w:r>
        <w:rPr>
          <w:noProof/>
        </w:rPr>
        <w:t>View Alerts Option, 12, 157, 198, 199, 202, 203</w:t>
      </w:r>
    </w:p>
    <w:p w14:paraId="497C9869" w14:textId="77777777" w:rsidR="00F56C49" w:rsidRDefault="00F56C49">
      <w:pPr>
        <w:pStyle w:val="Index1"/>
        <w:tabs>
          <w:tab w:val="right" w:leader="dot" w:pos="4310"/>
        </w:tabs>
        <w:rPr>
          <w:noProof/>
        </w:rPr>
      </w:pPr>
      <w:r>
        <w:rPr>
          <w:noProof/>
        </w:rPr>
        <w:t>View data for Alert Tracking file entry Option, 218</w:t>
      </w:r>
    </w:p>
    <w:p w14:paraId="4BEFCDAF" w14:textId="77777777" w:rsidR="00F56C49" w:rsidRDefault="00F56C49">
      <w:pPr>
        <w:pStyle w:val="Index1"/>
        <w:tabs>
          <w:tab w:val="right" w:leader="dot" w:pos="4310"/>
        </w:tabs>
        <w:rPr>
          <w:noProof/>
        </w:rPr>
      </w:pPr>
      <w:r w:rsidRPr="00261A53">
        <w:rPr>
          <w:noProof/>
        </w:rPr>
        <w:t>View Lock Manager Log Option</w:t>
      </w:r>
      <w:r>
        <w:rPr>
          <w:noProof/>
        </w:rPr>
        <w:t>, 255, 260, 266</w:t>
      </w:r>
    </w:p>
    <w:p w14:paraId="49B28EBC" w14:textId="77777777" w:rsidR="00F56C49" w:rsidRDefault="00F56C49">
      <w:pPr>
        <w:pStyle w:val="Index1"/>
        <w:tabs>
          <w:tab w:val="right" w:leader="dot" w:pos="4310"/>
        </w:tabs>
        <w:rPr>
          <w:noProof/>
        </w:rPr>
      </w:pPr>
      <w:r>
        <w:rPr>
          <w:noProof/>
        </w:rPr>
        <w:t>Viewing</w:t>
      </w:r>
    </w:p>
    <w:p w14:paraId="621AAC2B" w14:textId="77777777" w:rsidR="00F56C49" w:rsidRDefault="00F56C49">
      <w:pPr>
        <w:pStyle w:val="Index2"/>
        <w:tabs>
          <w:tab w:val="right" w:leader="dot" w:pos="4310"/>
        </w:tabs>
        <w:rPr>
          <w:noProof/>
        </w:rPr>
      </w:pPr>
      <w:r>
        <w:rPr>
          <w:noProof/>
        </w:rPr>
        <w:t>Lock Manager Logs, 266</w:t>
      </w:r>
    </w:p>
    <w:p w14:paraId="344BE0B6" w14:textId="77777777" w:rsidR="00F56C49" w:rsidRDefault="00F56C49">
      <w:pPr>
        <w:pStyle w:val="Index1"/>
        <w:tabs>
          <w:tab w:val="right" w:leader="dot" w:pos="4310"/>
        </w:tabs>
        <w:rPr>
          <w:noProof/>
        </w:rPr>
      </w:pPr>
      <w:r w:rsidRPr="00261A53">
        <w:rPr>
          <w:bCs/>
          <w:noProof/>
        </w:rPr>
        <w:t>Virtual Devices</w:t>
      </w:r>
    </w:p>
    <w:p w14:paraId="5DF87FF4" w14:textId="77777777" w:rsidR="00F56C49" w:rsidRDefault="00F56C49">
      <w:pPr>
        <w:pStyle w:val="Index2"/>
        <w:tabs>
          <w:tab w:val="right" w:leader="dot" w:pos="4310"/>
        </w:tabs>
        <w:rPr>
          <w:noProof/>
        </w:rPr>
      </w:pPr>
      <w:r w:rsidRPr="00261A53">
        <w:rPr>
          <w:bCs/>
          <w:noProof/>
        </w:rPr>
        <w:t>VMS Systems</w:t>
      </w:r>
      <w:r>
        <w:rPr>
          <w:noProof/>
        </w:rPr>
        <w:t>, 294</w:t>
      </w:r>
    </w:p>
    <w:p w14:paraId="2151ABAE" w14:textId="77777777" w:rsidR="00F56C49" w:rsidRDefault="00F56C49">
      <w:pPr>
        <w:pStyle w:val="Index1"/>
        <w:tabs>
          <w:tab w:val="right" w:leader="dot" w:pos="4310"/>
        </w:tabs>
        <w:rPr>
          <w:noProof/>
        </w:rPr>
      </w:pPr>
      <w:r>
        <w:rPr>
          <w:noProof/>
        </w:rPr>
        <w:t>Virtual Terminals, 293</w:t>
      </w:r>
    </w:p>
    <w:p w14:paraId="5533E53C" w14:textId="77777777" w:rsidR="00F56C49" w:rsidRDefault="00F56C49">
      <w:pPr>
        <w:pStyle w:val="Index1"/>
        <w:tabs>
          <w:tab w:val="right" w:leader="dot" w:pos="4310"/>
        </w:tabs>
        <w:rPr>
          <w:noProof/>
        </w:rPr>
      </w:pPr>
      <w:r w:rsidRPr="00261A53">
        <w:rPr>
          <w:bCs/>
          <w:noProof/>
        </w:rPr>
        <w:t>VMS</w:t>
      </w:r>
    </w:p>
    <w:p w14:paraId="42EE2363" w14:textId="77777777" w:rsidR="00F56C49" w:rsidRDefault="00F56C49">
      <w:pPr>
        <w:pStyle w:val="Index2"/>
        <w:tabs>
          <w:tab w:val="right" w:leader="dot" w:pos="4310"/>
        </w:tabs>
        <w:rPr>
          <w:noProof/>
        </w:rPr>
      </w:pPr>
      <w:r w:rsidRPr="00261A53">
        <w:rPr>
          <w:bCs/>
          <w:noProof/>
        </w:rPr>
        <w:t>Systems</w:t>
      </w:r>
    </w:p>
    <w:p w14:paraId="44D058B8" w14:textId="77777777" w:rsidR="00F56C49" w:rsidRDefault="00F56C49">
      <w:pPr>
        <w:pStyle w:val="Index3"/>
        <w:tabs>
          <w:tab w:val="right" w:leader="dot" w:pos="4310"/>
        </w:tabs>
        <w:rPr>
          <w:noProof/>
        </w:rPr>
      </w:pPr>
      <w:r w:rsidRPr="00261A53">
        <w:rPr>
          <w:bCs/>
          <w:noProof/>
        </w:rPr>
        <w:t>Virtual Devices</w:t>
      </w:r>
      <w:r>
        <w:rPr>
          <w:noProof/>
        </w:rPr>
        <w:t>, 294</w:t>
      </w:r>
    </w:p>
    <w:p w14:paraId="07E856D3" w14:textId="77777777" w:rsidR="00F56C49" w:rsidRDefault="00F56C49">
      <w:pPr>
        <w:pStyle w:val="Index1"/>
        <w:tabs>
          <w:tab w:val="right" w:leader="dot" w:pos="4310"/>
        </w:tabs>
        <w:rPr>
          <w:noProof/>
        </w:rPr>
      </w:pPr>
      <w:r w:rsidRPr="00261A53">
        <w:rPr>
          <w:noProof/>
        </w:rPr>
        <w:t>VMS DEVICE TYPE (#63) Field</w:t>
      </w:r>
      <w:r>
        <w:rPr>
          <w:noProof/>
        </w:rPr>
        <w:t>, 283</w:t>
      </w:r>
    </w:p>
    <w:p w14:paraId="7757972B" w14:textId="77777777" w:rsidR="00F56C49" w:rsidRDefault="00F56C49">
      <w:pPr>
        <w:pStyle w:val="Index1"/>
        <w:tabs>
          <w:tab w:val="right" w:leader="dot" w:pos="4310"/>
        </w:tabs>
        <w:rPr>
          <w:noProof/>
        </w:rPr>
      </w:pPr>
      <w:r w:rsidRPr="00261A53">
        <w:rPr>
          <w:noProof/>
        </w:rPr>
        <w:t>VOICE PAGER (#.137) Field</w:t>
      </w:r>
      <w:r>
        <w:rPr>
          <w:noProof/>
        </w:rPr>
        <w:t>, 14, 55, 97</w:t>
      </w:r>
    </w:p>
    <w:p w14:paraId="764F4780" w14:textId="77777777" w:rsidR="00F56C49" w:rsidRDefault="00F56C49">
      <w:pPr>
        <w:pStyle w:val="Index1"/>
        <w:tabs>
          <w:tab w:val="right" w:leader="dot" w:pos="4310"/>
        </w:tabs>
        <w:rPr>
          <w:noProof/>
        </w:rPr>
      </w:pPr>
      <w:r>
        <w:rPr>
          <w:noProof/>
        </w:rPr>
        <w:t>VOLD Cross-reference, 75</w:t>
      </w:r>
    </w:p>
    <w:p w14:paraId="5A76F581" w14:textId="77777777" w:rsidR="00F56C49" w:rsidRDefault="00F56C49">
      <w:pPr>
        <w:pStyle w:val="Index1"/>
        <w:tabs>
          <w:tab w:val="right" w:leader="dot" w:pos="4310"/>
        </w:tabs>
        <w:rPr>
          <w:noProof/>
        </w:rPr>
      </w:pPr>
      <w:r w:rsidRPr="00261A53">
        <w:rPr>
          <w:noProof/>
        </w:rPr>
        <w:t>Volume</w:t>
      </w:r>
    </w:p>
    <w:p w14:paraId="20B54762" w14:textId="77777777" w:rsidR="00F56C49" w:rsidRDefault="00F56C49">
      <w:pPr>
        <w:pStyle w:val="Index2"/>
        <w:tabs>
          <w:tab w:val="right" w:leader="dot" w:pos="4310"/>
        </w:tabs>
        <w:rPr>
          <w:noProof/>
        </w:rPr>
      </w:pPr>
      <w:r w:rsidRPr="00261A53">
        <w:rPr>
          <w:noProof/>
        </w:rPr>
        <w:t>Set Definition</w:t>
      </w:r>
      <w:r>
        <w:rPr>
          <w:noProof/>
        </w:rPr>
        <w:t>, 340</w:t>
      </w:r>
    </w:p>
    <w:p w14:paraId="65803532" w14:textId="77777777" w:rsidR="00F56C49" w:rsidRDefault="00F56C49">
      <w:pPr>
        <w:pStyle w:val="Index1"/>
        <w:tabs>
          <w:tab w:val="right" w:leader="dot" w:pos="4310"/>
        </w:tabs>
        <w:rPr>
          <w:noProof/>
        </w:rPr>
      </w:pPr>
      <w:r w:rsidRPr="00261A53">
        <w:rPr>
          <w:noProof/>
        </w:rPr>
        <w:t>VOLUME SET (#.01) Field</w:t>
      </w:r>
    </w:p>
    <w:p w14:paraId="02859AA8" w14:textId="77777777" w:rsidR="00F56C49" w:rsidRDefault="00F56C49">
      <w:pPr>
        <w:pStyle w:val="Index2"/>
        <w:tabs>
          <w:tab w:val="right" w:leader="dot" w:pos="4310"/>
        </w:tabs>
        <w:rPr>
          <w:noProof/>
        </w:rPr>
      </w:pPr>
      <w:r w:rsidRPr="00261A53">
        <w:rPr>
          <w:noProof/>
        </w:rPr>
        <w:t>VOLUME SET (#14.5) File</w:t>
      </w:r>
      <w:r>
        <w:rPr>
          <w:noProof/>
        </w:rPr>
        <w:t>, 349</w:t>
      </w:r>
    </w:p>
    <w:p w14:paraId="5A8ACA30" w14:textId="77777777" w:rsidR="00F56C49" w:rsidRDefault="00F56C49">
      <w:pPr>
        <w:pStyle w:val="Index1"/>
        <w:tabs>
          <w:tab w:val="right" w:leader="dot" w:pos="4310"/>
        </w:tabs>
        <w:rPr>
          <w:noProof/>
        </w:rPr>
      </w:pPr>
      <w:r>
        <w:rPr>
          <w:noProof/>
        </w:rPr>
        <w:t>VOLUME SET (#14.5) File, 29, 337, 339, 342, 343, 348, 352, 382, 401, 402, 403, 404</w:t>
      </w:r>
    </w:p>
    <w:p w14:paraId="197B8542" w14:textId="77777777" w:rsidR="00F56C49" w:rsidRDefault="00F56C49">
      <w:pPr>
        <w:pStyle w:val="Index2"/>
        <w:tabs>
          <w:tab w:val="right" w:leader="dot" w:pos="4310"/>
        </w:tabs>
        <w:rPr>
          <w:noProof/>
        </w:rPr>
      </w:pPr>
      <w:r w:rsidRPr="00261A53">
        <w:rPr>
          <w:noProof/>
        </w:rPr>
        <w:t>DAYS TO KEEP OLD TASKS (#8) Field</w:t>
      </w:r>
      <w:r>
        <w:rPr>
          <w:noProof/>
        </w:rPr>
        <w:t>, 351</w:t>
      </w:r>
    </w:p>
    <w:p w14:paraId="32B3FC16" w14:textId="77777777" w:rsidR="00F56C49" w:rsidRDefault="00F56C49">
      <w:pPr>
        <w:pStyle w:val="Index2"/>
        <w:tabs>
          <w:tab w:val="right" w:leader="dot" w:pos="4310"/>
        </w:tabs>
        <w:rPr>
          <w:noProof/>
        </w:rPr>
      </w:pPr>
      <w:r w:rsidRPr="00261A53">
        <w:rPr>
          <w:noProof/>
        </w:rPr>
        <w:t>INHIBIT LOGONS? (#1) Field</w:t>
      </w:r>
      <w:r>
        <w:rPr>
          <w:noProof/>
        </w:rPr>
        <w:t>, 349</w:t>
      </w:r>
    </w:p>
    <w:p w14:paraId="3DDA99EE" w14:textId="77777777" w:rsidR="00F56C49" w:rsidRDefault="00F56C49">
      <w:pPr>
        <w:pStyle w:val="Index2"/>
        <w:tabs>
          <w:tab w:val="right" w:leader="dot" w:pos="4310"/>
        </w:tabs>
        <w:rPr>
          <w:noProof/>
        </w:rPr>
      </w:pPr>
      <w:r w:rsidRPr="00261A53">
        <w:rPr>
          <w:noProof/>
        </w:rPr>
        <w:t>LINK ACCESS (#2) Field</w:t>
      </w:r>
      <w:r>
        <w:rPr>
          <w:noProof/>
        </w:rPr>
        <w:t>, 350</w:t>
      </w:r>
    </w:p>
    <w:p w14:paraId="0650134F" w14:textId="77777777" w:rsidR="00F56C49" w:rsidRDefault="00F56C49">
      <w:pPr>
        <w:pStyle w:val="Index2"/>
        <w:tabs>
          <w:tab w:val="right" w:leader="dot" w:pos="4310"/>
        </w:tabs>
        <w:rPr>
          <w:noProof/>
        </w:rPr>
      </w:pPr>
      <w:r w:rsidRPr="00261A53">
        <w:rPr>
          <w:noProof/>
        </w:rPr>
        <w:t>OUT OF SERVICE? (#3) Field</w:t>
      </w:r>
      <w:r>
        <w:rPr>
          <w:noProof/>
        </w:rPr>
        <w:t>, 350</w:t>
      </w:r>
    </w:p>
    <w:p w14:paraId="49017AFE" w14:textId="77777777" w:rsidR="00F56C49" w:rsidRDefault="00F56C49">
      <w:pPr>
        <w:pStyle w:val="Index2"/>
        <w:tabs>
          <w:tab w:val="right" w:leader="dot" w:pos="4310"/>
        </w:tabs>
        <w:rPr>
          <w:noProof/>
        </w:rPr>
      </w:pPr>
      <w:r w:rsidRPr="00261A53">
        <w:rPr>
          <w:noProof/>
        </w:rPr>
        <w:t>REPLACEMENT VOLUME SET (#7) Field</w:t>
      </w:r>
      <w:r>
        <w:rPr>
          <w:noProof/>
        </w:rPr>
        <w:t>, 350</w:t>
      </w:r>
    </w:p>
    <w:p w14:paraId="58D82C14" w14:textId="77777777" w:rsidR="00F56C49" w:rsidRDefault="00F56C49">
      <w:pPr>
        <w:pStyle w:val="Index2"/>
        <w:tabs>
          <w:tab w:val="right" w:leader="dot" w:pos="4310"/>
        </w:tabs>
        <w:rPr>
          <w:noProof/>
        </w:rPr>
      </w:pPr>
      <w:r w:rsidRPr="00261A53">
        <w:rPr>
          <w:noProof/>
        </w:rPr>
        <w:t>REQUIRED VOLUME SET? (#4) Field</w:t>
      </w:r>
      <w:r>
        <w:rPr>
          <w:noProof/>
        </w:rPr>
        <w:t>, 350</w:t>
      </w:r>
    </w:p>
    <w:p w14:paraId="781FD1E1" w14:textId="77777777" w:rsidR="00F56C49" w:rsidRDefault="00F56C49">
      <w:pPr>
        <w:pStyle w:val="Index2"/>
        <w:tabs>
          <w:tab w:val="right" w:leader="dot" w:pos="4310"/>
        </w:tabs>
        <w:rPr>
          <w:noProof/>
        </w:rPr>
      </w:pPr>
      <w:r>
        <w:rPr>
          <w:noProof/>
        </w:rPr>
        <w:t>Standardized VA Caché and GT.M Configuration, 353</w:t>
      </w:r>
    </w:p>
    <w:p w14:paraId="77C3A40A" w14:textId="77777777" w:rsidR="00F56C49" w:rsidRDefault="00F56C49">
      <w:pPr>
        <w:pStyle w:val="Index2"/>
        <w:tabs>
          <w:tab w:val="right" w:leader="dot" w:pos="4310"/>
        </w:tabs>
        <w:rPr>
          <w:noProof/>
        </w:rPr>
      </w:pPr>
      <w:r w:rsidRPr="00261A53">
        <w:rPr>
          <w:noProof/>
        </w:rPr>
        <w:t>TASKMAN FILES UCI (#5) Field</w:t>
      </w:r>
      <w:r>
        <w:rPr>
          <w:noProof/>
        </w:rPr>
        <w:t>, 350</w:t>
      </w:r>
    </w:p>
    <w:p w14:paraId="277904DA" w14:textId="77777777" w:rsidR="00F56C49" w:rsidRDefault="00F56C49">
      <w:pPr>
        <w:pStyle w:val="Index2"/>
        <w:tabs>
          <w:tab w:val="right" w:leader="dot" w:pos="4310"/>
        </w:tabs>
        <w:rPr>
          <w:noProof/>
        </w:rPr>
      </w:pPr>
      <w:r w:rsidRPr="00261A53">
        <w:rPr>
          <w:noProof/>
        </w:rPr>
        <w:t>TASKMAN FILES VOLUME SET (#6) Field</w:t>
      </w:r>
      <w:r>
        <w:rPr>
          <w:noProof/>
        </w:rPr>
        <w:t>, 350</w:t>
      </w:r>
    </w:p>
    <w:p w14:paraId="68BBE45A" w14:textId="77777777" w:rsidR="00F56C49" w:rsidRDefault="00F56C49">
      <w:pPr>
        <w:pStyle w:val="Index2"/>
        <w:tabs>
          <w:tab w:val="right" w:leader="dot" w:pos="4310"/>
        </w:tabs>
        <w:rPr>
          <w:noProof/>
        </w:rPr>
      </w:pPr>
      <w:r w:rsidRPr="00261A53">
        <w:rPr>
          <w:noProof/>
        </w:rPr>
        <w:t>TYPE (#.1) Field</w:t>
      </w:r>
      <w:r>
        <w:rPr>
          <w:noProof/>
        </w:rPr>
        <w:t>, 349, 350</w:t>
      </w:r>
    </w:p>
    <w:p w14:paraId="0B3443A4" w14:textId="77777777" w:rsidR="00F56C49" w:rsidRDefault="00F56C49">
      <w:pPr>
        <w:pStyle w:val="Index2"/>
        <w:tabs>
          <w:tab w:val="right" w:leader="dot" w:pos="4310"/>
        </w:tabs>
        <w:rPr>
          <w:noProof/>
        </w:rPr>
      </w:pPr>
      <w:r w:rsidRPr="00261A53">
        <w:rPr>
          <w:noProof/>
        </w:rPr>
        <w:t>VOLUME SET (#.01) Field</w:t>
      </w:r>
      <w:r>
        <w:rPr>
          <w:noProof/>
        </w:rPr>
        <w:t>, 349</w:t>
      </w:r>
    </w:p>
    <w:p w14:paraId="6F13901D" w14:textId="77777777" w:rsidR="00F56C49" w:rsidRDefault="00F56C49">
      <w:pPr>
        <w:pStyle w:val="Index1"/>
        <w:tabs>
          <w:tab w:val="right" w:leader="dot" w:pos="4310"/>
        </w:tabs>
        <w:rPr>
          <w:noProof/>
        </w:rPr>
      </w:pPr>
      <w:r w:rsidRPr="00261A53">
        <w:rPr>
          <w:rFonts w:cs="Arial"/>
          <w:noProof/>
        </w:rPr>
        <w:t>VOLUME SET (#41) Multiple Field</w:t>
      </w:r>
    </w:p>
    <w:p w14:paraId="5C8CA8D0" w14:textId="77777777" w:rsidR="00F56C49" w:rsidRDefault="00F56C49">
      <w:pPr>
        <w:pStyle w:val="Index2"/>
        <w:tabs>
          <w:tab w:val="right" w:leader="dot" w:pos="4310"/>
        </w:tabs>
        <w:rPr>
          <w:noProof/>
        </w:rPr>
      </w:pPr>
      <w:r w:rsidRPr="00261A53">
        <w:rPr>
          <w:rFonts w:cs="Arial"/>
          <w:noProof/>
        </w:rPr>
        <w:t>KERNEL SYSTEM PARAMETERS (#8989.3) File</w:t>
      </w:r>
      <w:r>
        <w:rPr>
          <w:noProof/>
        </w:rPr>
        <w:t>, 345</w:t>
      </w:r>
    </w:p>
    <w:p w14:paraId="1B350C35" w14:textId="77777777" w:rsidR="00F56C49" w:rsidRDefault="00F56C49">
      <w:pPr>
        <w:pStyle w:val="Index1"/>
        <w:tabs>
          <w:tab w:val="right" w:leader="dot" w:pos="4310"/>
        </w:tabs>
        <w:rPr>
          <w:noProof/>
        </w:rPr>
      </w:pPr>
      <w:r>
        <w:rPr>
          <w:noProof/>
        </w:rPr>
        <w:t>Volume Set Edit Option, 343, 348</w:t>
      </w:r>
    </w:p>
    <w:p w14:paraId="5D21FC28" w14:textId="77777777" w:rsidR="00F56C49" w:rsidRDefault="00F56C49">
      <w:pPr>
        <w:pStyle w:val="Index1"/>
        <w:tabs>
          <w:tab w:val="right" w:leader="dot" w:pos="4310"/>
        </w:tabs>
        <w:rPr>
          <w:noProof/>
        </w:rPr>
      </w:pPr>
      <w:r>
        <w:rPr>
          <w:noProof/>
        </w:rPr>
        <w:t>VOLUME SET Multiple Field</w:t>
      </w:r>
    </w:p>
    <w:p w14:paraId="7BD37F7E" w14:textId="77777777" w:rsidR="00F56C49" w:rsidRDefault="00F56C49">
      <w:pPr>
        <w:pStyle w:val="Index2"/>
        <w:tabs>
          <w:tab w:val="right" w:leader="dot" w:pos="4310"/>
        </w:tabs>
        <w:rPr>
          <w:noProof/>
        </w:rPr>
      </w:pPr>
      <w:r>
        <w:rPr>
          <w:noProof/>
        </w:rPr>
        <w:t>KERNEL SYSTEM PARAMETERS (#8989.3) File, 21</w:t>
      </w:r>
    </w:p>
    <w:p w14:paraId="7BCEF35D" w14:textId="77777777" w:rsidR="00F56C49" w:rsidRDefault="00F56C49">
      <w:pPr>
        <w:pStyle w:val="Index1"/>
        <w:tabs>
          <w:tab w:val="right" w:leader="dot" w:pos="4310"/>
        </w:tabs>
        <w:rPr>
          <w:noProof/>
        </w:rPr>
      </w:pPr>
      <w:r w:rsidRPr="00261A53">
        <w:rPr>
          <w:noProof/>
        </w:rPr>
        <w:t>VOLUME SET(CPU) (#1.9) Field</w:t>
      </w:r>
    </w:p>
    <w:p w14:paraId="4D5B3AE2" w14:textId="77777777" w:rsidR="00F56C49" w:rsidRDefault="00F56C49">
      <w:pPr>
        <w:pStyle w:val="Index2"/>
        <w:tabs>
          <w:tab w:val="right" w:leader="dot" w:pos="4310"/>
        </w:tabs>
        <w:rPr>
          <w:noProof/>
        </w:rPr>
      </w:pPr>
      <w:r w:rsidRPr="00261A53">
        <w:rPr>
          <w:noProof/>
        </w:rPr>
        <w:t>DEVICE (#3.5) File</w:t>
      </w:r>
      <w:r>
        <w:rPr>
          <w:noProof/>
        </w:rPr>
        <w:t>, 279, 293, 297, 298, 357, 385</w:t>
      </w:r>
    </w:p>
    <w:p w14:paraId="3FEED2EF"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W</w:t>
      </w:r>
    </w:p>
    <w:p w14:paraId="481EE4B4" w14:textId="77777777" w:rsidR="00F56C49" w:rsidRDefault="00F56C49">
      <w:pPr>
        <w:pStyle w:val="Index1"/>
        <w:tabs>
          <w:tab w:val="right" w:leader="dot" w:pos="4310"/>
        </w:tabs>
        <w:rPr>
          <w:noProof/>
        </w:rPr>
      </w:pPr>
      <w:r w:rsidRPr="00261A53">
        <w:rPr>
          <w:noProof/>
        </w:rPr>
        <w:t>Wait Node</w:t>
      </w:r>
      <w:r>
        <w:rPr>
          <w:noProof/>
        </w:rPr>
        <w:t>, 395</w:t>
      </w:r>
    </w:p>
    <w:p w14:paraId="6438AAF9" w14:textId="77777777" w:rsidR="00F56C49" w:rsidRDefault="00F56C49">
      <w:pPr>
        <w:pStyle w:val="Index1"/>
        <w:tabs>
          <w:tab w:val="right" w:leader="dot" w:pos="4310"/>
        </w:tabs>
        <w:rPr>
          <w:noProof/>
        </w:rPr>
      </w:pPr>
      <w:r>
        <w:rPr>
          <w:noProof/>
        </w:rPr>
        <w:t>WAIT State, 395</w:t>
      </w:r>
    </w:p>
    <w:p w14:paraId="6D040DA3" w14:textId="77777777" w:rsidR="00F56C49" w:rsidRDefault="00F56C49">
      <w:pPr>
        <w:pStyle w:val="Index2"/>
        <w:tabs>
          <w:tab w:val="right" w:leader="dot" w:pos="4310"/>
        </w:tabs>
        <w:rPr>
          <w:noProof/>
        </w:rPr>
      </w:pPr>
      <w:r>
        <w:rPr>
          <w:noProof/>
        </w:rPr>
        <w:t>TaskMan, 355, 379, 380, 404</w:t>
      </w:r>
    </w:p>
    <w:p w14:paraId="4F8C17BB" w14:textId="77777777" w:rsidR="00F56C49" w:rsidRDefault="00F56C49">
      <w:pPr>
        <w:pStyle w:val="Index1"/>
        <w:tabs>
          <w:tab w:val="right" w:leader="dot" w:pos="4310"/>
        </w:tabs>
        <w:rPr>
          <w:noProof/>
        </w:rPr>
      </w:pPr>
      <w:r>
        <w:rPr>
          <w:noProof/>
        </w:rPr>
        <w:t>Waiting List, 338</w:t>
      </w:r>
    </w:p>
    <w:p w14:paraId="4C7741F7" w14:textId="77777777" w:rsidR="00F56C49" w:rsidRDefault="00F56C49">
      <w:pPr>
        <w:pStyle w:val="Index1"/>
        <w:tabs>
          <w:tab w:val="right" w:leader="dot" w:pos="4310"/>
        </w:tabs>
        <w:rPr>
          <w:noProof/>
        </w:rPr>
      </w:pPr>
      <w:r>
        <w:rPr>
          <w:noProof/>
        </w:rPr>
        <w:t>Waivers</w:t>
      </w:r>
    </w:p>
    <w:p w14:paraId="162A8330" w14:textId="77777777" w:rsidR="00F56C49" w:rsidRDefault="00F56C49">
      <w:pPr>
        <w:pStyle w:val="Index2"/>
        <w:tabs>
          <w:tab w:val="right" w:leader="dot" w:pos="4310"/>
        </w:tabs>
        <w:rPr>
          <w:noProof/>
        </w:rPr>
      </w:pPr>
      <w:r>
        <w:rPr>
          <w:noProof/>
        </w:rPr>
        <w:t>Academic Affiliation Waiver, 63</w:t>
      </w:r>
    </w:p>
    <w:p w14:paraId="77F795D6" w14:textId="77777777" w:rsidR="00F56C49" w:rsidRDefault="00F56C49">
      <w:pPr>
        <w:pStyle w:val="Index1"/>
        <w:tabs>
          <w:tab w:val="right" w:leader="dot" w:pos="4310"/>
        </w:tabs>
        <w:rPr>
          <w:noProof/>
        </w:rPr>
      </w:pPr>
      <w:r>
        <w:rPr>
          <w:noProof/>
        </w:rPr>
        <w:t>Websites</w:t>
      </w:r>
    </w:p>
    <w:p w14:paraId="703C24EE" w14:textId="77777777" w:rsidR="00F56C49" w:rsidRDefault="00F56C49">
      <w:pPr>
        <w:pStyle w:val="Index2"/>
        <w:tabs>
          <w:tab w:val="right" w:leader="dot" w:pos="4310"/>
        </w:tabs>
        <w:rPr>
          <w:noProof/>
        </w:rPr>
      </w:pPr>
      <w:r w:rsidRPr="00261A53">
        <w:rPr>
          <w:noProof/>
          <w:kern w:val="2"/>
        </w:rPr>
        <w:t>Acronyms Intranet Website</w:t>
      </w:r>
      <w:r>
        <w:rPr>
          <w:noProof/>
        </w:rPr>
        <w:t>, 486</w:t>
      </w:r>
    </w:p>
    <w:p w14:paraId="4E61B7C5" w14:textId="77777777" w:rsidR="00F56C49" w:rsidRDefault="00F56C49">
      <w:pPr>
        <w:pStyle w:val="Index2"/>
        <w:tabs>
          <w:tab w:val="right" w:leader="dot" w:pos="4310"/>
        </w:tabs>
        <w:rPr>
          <w:noProof/>
        </w:rPr>
      </w:pPr>
      <w:r>
        <w:rPr>
          <w:noProof/>
        </w:rPr>
        <w:t>Adobe Website, lvii</w:t>
      </w:r>
    </w:p>
    <w:p w14:paraId="15D3DD68" w14:textId="77777777" w:rsidR="00F56C49" w:rsidRDefault="00F56C49">
      <w:pPr>
        <w:pStyle w:val="Index2"/>
        <w:tabs>
          <w:tab w:val="right" w:leader="dot" w:pos="4310"/>
        </w:tabs>
        <w:rPr>
          <w:noProof/>
        </w:rPr>
      </w:pPr>
      <w:r w:rsidRPr="00261A53">
        <w:rPr>
          <w:noProof/>
          <w:kern w:val="2"/>
        </w:rPr>
        <w:t>Glossary Intranet Website</w:t>
      </w:r>
      <w:r>
        <w:rPr>
          <w:noProof/>
        </w:rPr>
        <w:t>, 486</w:t>
      </w:r>
    </w:p>
    <w:p w14:paraId="7BE19447" w14:textId="77777777" w:rsidR="00F56C49" w:rsidRDefault="00F56C49">
      <w:pPr>
        <w:pStyle w:val="Index2"/>
        <w:tabs>
          <w:tab w:val="right" w:leader="dot" w:pos="4310"/>
        </w:tabs>
        <w:rPr>
          <w:noProof/>
        </w:rPr>
      </w:pPr>
      <w:r>
        <w:rPr>
          <w:noProof/>
        </w:rPr>
        <w:t>KAAJEE Documentation Website, 5</w:t>
      </w:r>
    </w:p>
    <w:p w14:paraId="18025C29" w14:textId="77777777" w:rsidR="00F56C49" w:rsidRDefault="00F56C49">
      <w:pPr>
        <w:pStyle w:val="Index2"/>
        <w:tabs>
          <w:tab w:val="right" w:leader="dot" w:pos="4310"/>
        </w:tabs>
        <w:rPr>
          <w:noProof/>
        </w:rPr>
      </w:pPr>
      <w:r>
        <w:rPr>
          <w:noProof/>
        </w:rPr>
        <w:t>Kernel Website, lvi</w:t>
      </w:r>
    </w:p>
    <w:p w14:paraId="2D9647D2" w14:textId="77777777" w:rsidR="00F56C49" w:rsidRDefault="00F56C49">
      <w:pPr>
        <w:pStyle w:val="Index2"/>
        <w:tabs>
          <w:tab w:val="right" w:leader="dot" w:pos="4310"/>
        </w:tabs>
        <w:rPr>
          <w:noProof/>
        </w:rPr>
      </w:pPr>
      <w:r>
        <w:rPr>
          <w:noProof/>
        </w:rPr>
        <w:t>RPC Broker Documentation Website, 5</w:t>
      </w:r>
    </w:p>
    <w:p w14:paraId="794DFC3B" w14:textId="77777777" w:rsidR="00F56C49" w:rsidRDefault="00F56C49">
      <w:pPr>
        <w:pStyle w:val="Index2"/>
        <w:tabs>
          <w:tab w:val="right" w:leader="dot" w:pos="4310"/>
        </w:tabs>
        <w:rPr>
          <w:noProof/>
        </w:rPr>
      </w:pPr>
      <w:r>
        <w:rPr>
          <w:noProof/>
        </w:rPr>
        <w:t>Software Product Management Website, liii</w:t>
      </w:r>
    </w:p>
    <w:p w14:paraId="3FD2656F" w14:textId="77777777" w:rsidR="00F56C49" w:rsidRDefault="00F56C49">
      <w:pPr>
        <w:pStyle w:val="Index2"/>
        <w:tabs>
          <w:tab w:val="right" w:leader="dot" w:pos="4310"/>
        </w:tabs>
        <w:rPr>
          <w:noProof/>
        </w:rPr>
      </w:pPr>
      <w:r w:rsidRPr="00261A53">
        <w:rPr>
          <w:noProof/>
        </w:rPr>
        <w:t>VA FileMan Documentation Website</w:t>
      </w:r>
      <w:r>
        <w:rPr>
          <w:noProof/>
        </w:rPr>
        <w:t>, 52, 76, 80</w:t>
      </w:r>
    </w:p>
    <w:p w14:paraId="058A32DD" w14:textId="77777777" w:rsidR="00F56C49" w:rsidRDefault="00F56C49">
      <w:pPr>
        <w:pStyle w:val="Index2"/>
        <w:tabs>
          <w:tab w:val="right" w:leader="dot" w:pos="4310"/>
        </w:tabs>
        <w:rPr>
          <w:noProof/>
        </w:rPr>
      </w:pPr>
      <w:r>
        <w:rPr>
          <w:noProof/>
        </w:rPr>
        <w:t>VA Software Document Library (</w:t>
      </w:r>
      <w:r w:rsidRPr="00261A53">
        <w:rPr>
          <w:noProof/>
          <w:kern w:val="2"/>
        </w:rPr>
        <w:t>VDL) Website</w:t>
      </w:r>
      <w:r>
        <w:rPr>
          <w:noProof/>
        </w:rPr>
        <w:t>, lvii, 442, 443</w:t>
      </w:r>
    </w:p>
    <w:p w14:paraId="21CDEC1A" w14:textId="77777777" w:rsidR="00F56C49" w:rsidRDefault="00F56C49">
      <w:pPr>
        <w:pStyle w:val="Index1"/>
        <w:tabs>
          <w:tab w:val="right" w:leader="dot" w:pos="4310"/>
        </w:tabs>
        <w:rPr>
          <w:noProof/>
        </w:rPr>
      </w:pPr>
      <w:r>
        <w:rPr>
          <w:noProof/>
        </w:rPr>
        <w:t>What Can Server Options Do?, 222</w:t>
      </w:r>
    </w:p>
    <w:p w14:paraId="73E7748A" w14:textId="77777777" w:rsidR="00F56C49" w:rsidRDefault="00F56C49">
      <w:pPr>
        <w:pStyle w:val="Index1"/>
        <w:tabs>
          <w:tab w:val="right" w:leader="dot" w:pos="4310"/>
        </w:tabs>
        <w:rPr>
          <w:noProof/>
        </w:rPr>
      </w:pPr>
      <w:r>
        <w:rPr>
          <w:noProof/>
        </w:rPr>
        <w:t>What Happened to DIFROM, 411</w:t>
      </w:r>
    </w:p>
    <w:p w14:paraId="116EBCD5" w14:textId="77777777" w:rsidR="00F56C49" w:rsidRDefault="00F56C49">
      <w:pPr>
        <w:pStyle w:val="Index1"/>
        <w:tabs>
          <w:tab w:val="right" w:leader="dot" w:pos="4310"/>
        </w:tabs>
        <w:rPr>
          <w:noProof/>
        </w:rPr>
      </w:pPr>
      <w:r>
        <w:rPr>
          <w:noProof/>
        </w:rPr>
        <w:t>What in VA FileMan is Still Protected by the File Manager Access Code?, 78</w:t>
      </w:r>
    </w:p>
    <w:p w14:paraId="604F0407" w14:textId="77777777" w:rsidR="00F56C49" w:rsidRDefault="00F56C49">
      <w:pPr>
        <w:pStyle w:val="Index1"/>
        <w:tabs>
          <w:tab w:val="right" w:leader="dot" w:pos="4310"/>
        </w:tabs>
        <w:rPr>
          <w:noProof/>
        </w:rPr>
      </w:pPr>
      <w:r>
        <w:rPr>
          <w:noProof/>
        </w:rPr>
        <w:t>What is a Server Option?, 222</w:t>
      </w:r>
    </w:p>
    <w:p w14:paraId="525A79C7" w14:textId="77777777" w:rsidR="00F56C49" w:rsidRDefault="00F56C49">
      <w:pPr>
        <w:pStyle w:val="Index1"/>
        <w:tabs>
          <w:tab w:val="right" w:leader="dot" w:pos="4310"/>
        </w:tabs>
        <w:rPr>
          <w:noProof/>
        </w:rPr>
      </w:pPr>
      <w:r>
        <w:rPr>
          <w:noProof/>
        </w:rPr>
        <w:t>When is File Access Security Checked?, 78</w:t>
      </w:r>
    </w:p>
    <w:p w14:paraId="73FE9D15" w14:textId="77777777" w:rsidR="00F56C49" w:rsidRDefault="00F56C49">
      <w:pPr>
        <w:pStyle w:val="Index1"/>
        <w:tabs>
          <w:tab w:val="right" w:leader="dot" w:pos="4310"/>
        </w:tabs>
        <w:rPr>
          <w:noProof/>
        </w:rPr>
      </w:pPr>
      <w:r>
        <w:rPr>
          <w:noProof/>
        </w:rPr>
        <w:t>When the Distribution is Split Across Diskettes (KIDS), 414</w:t>
      </w:r>
    </w:p>
    <w:p w14:paraId="09DD2E03" w14:textId="77777777" w:rsidR="00F56C49" w:rsidRDefault="00F56C49">
      <w:pPr>
        <w:pStyle w:val="Index1"/>
        <w:tabs>
          <w:tab w:val="right" w:leader="dot" w:pos="4310"/>
        </w:tabs>
        <w:rPr>
          <w:noProof/>
        </w:rPr>
      </w:pPr>
      <w:r>
        <w:rPr>
          <w:noProof/>
        </w:rPr>
        <w:t>When the KIDS Installation is Queued, 422</w:t>
      </w:r>
    </w:p>
    <w:p w14:paraId="053AD47A" w14:textId="77777777" w:rsidR="00F56C49" w:rsidRDefault="00F56C49">
      <w:pPr>
        <w:pStyle w:val="Index1"/>
        <w:tabs>
          <w:tab w:val="right" w:leader="dot" w:pos="4310"/>
        </w:tabs>
        <w:rPr>
          <w:noProof/>
        </w:rPr>
      </w:pPr>
      <w:r>
        <w:rPr>
          <w:noProof/>
        </w:rPr>
        <w:t>Where am I? Option, 157</w:t>
      </w:r>
    </w:p>
    <w:p w14:paraId="3CF60651" w14:textId="77777777" w:rsidR="00F56C49" w:rsidRDefault="00F56C49">
      <w:pPr>
        <w:pStyle w:val="Index1"/>
        <w:tabs>
          <w:tab w:val="right" w:leader="dot" w:pos="4310"/>
        </w:tabs>
        <w:rPr>
          <w:noProof/>
        </w:rPr>
      </w:pPr>
      <w:r>
        <w:rPr>
          <w:noProof/>
        </w:rPr>
        <w:t>Which Options to Queue</w:t>
      </w:r>
    </w:p>
    <w:p w14:paraId="455D1B88" w14:textId="77777777" w:rsidR="00F56C49" w:rsidRDefault="00F56C49">
      <w:pPr>
        <w:pStyle w:val="Index2"/>
        <w:tabs>
          <w:tab w:val="right" w:leader="dot" w:pos="4310"/>
        </w:tabs>
        <w:rPr>
          <w:noProof/>
        </w:rPr>
      </w:pPr>
      <w:r>
        <w:rPr>
          <w:noProof/>
        </w:rPr>
        <w:t>TaskMan, 382</w:t>
      </w:r>
    </w:p>
    <w:p w14:paraId="1FF5FC89" w14:textId="77777777" w:rsidR="00F56C49" w:rsidRDefault="00F56C49">
      <w:pPr>
        <w:pStyle w:val="Index1"/>
        <w:tabs>
          <w:tab w:val="right" w:leader="dot" w:pos="4310"/>
        </w:tabs>
        <w:rPr>
          <w:noProof/>
        </w:rPr>
      </w:pPr>
      <w:r>
        <w:rPr>
          <w:noProof/>
        </w:rPr>
        <w:t>Who Needs File Access?, 79</w:t>
      </w:r>
    </w:p>
    <w:p w14:paraId="3AE5DC3A" w14:textId="77777777" w:rsidR="00F56C49" w:rsidRDefault="00F56C49">
      <w:pPr>
        <w:pStyle w:val="Index1"/>
        <w:tabs>
          <w:tab w:val="right" w:leader="dot" w:pos="4310"/>
        </w:tabs>
        <w:rPr>
          <w:noProof/>
        </w:rPr>
      </w:pPr>
      <w:r>
        <w:rPr>
          <w:noProof/>
        </w:rPr>
        <w:t>Why Longer Passwords?, 9</w:t>
      </w:r>
    </w:p>
    <w:p w14:paraId="1F3E695A" w14:textId="77777777" w:rsidR="00F56C49" w:rsidRDefault="00F56C49">
      <w:pPr>
        <w:pStyle w:val="Index1"/>
        <w:tabs>
          <w:tab w:val="right" w:leader="dot" w:pos="4310"/>
        </w:tabs>
        <w:rPr>
          <w:noProof/>
        </w:rPr>
      </w:pPr>
      <w:r>
        <w:rPr>
          <w:noProof/>
        </w:rPr>
        <w:t>Why Would You Use Parameter Tools?, 473</w:t>
      </w:r>
    </w:p>
    <w:p w14:paraId="385C51BA" w14:textId="77777777" w:rsidR="00F56C49" w:rsidRDefault="00F56C49">
      <w:pPr>
        <w:pStyle w:val="Index1"/>
        <w:tabs>
          <w:tab w:val="right" w:leader="dot" w:pos="4310"/>
        </w:tabs>
        <w:rPr>
          <w:noProof/>
        </w:rPr>
      </w:pPr>
      <w:r>
        <w:rPr>
          <w:noProof/>
        </w:rPr>
        <w:t>Working with Tasks, 328</w:t>
      </w:r>
    </w:p>
    <w:p w14:paraId="48B8109B" w14:textId="77777777" w:rsidR="00F56C49" w:rsidRDefault="00F56C49">
      <w:pPr>
        <w:pStyle w:val="Index1"/>
        <w:tabs>
          <w:tab w:val="right" w:leader="dot" w:pos="4310"/>
        </w:tabs>
        <w:rPr>
          <w:noProof/>
        </w:rPr>
      </w:pPr>
      <w:r w:rsidRPr="00261A53">
        <w:rPr>
          <w:noProof/>
        </w:rPr>
        <w:t>WRITE Access</w:t>
      </w:r>
      <w:r>
        <w:rPr>
          <w:noProof/>
        </w:rPr>
        <w:t>, 51, 76, 78, 79, 82, 159</w:t>
      </w:r>
    </w:p>
    <w:p w14:paraId="5861E173"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X</w:t>
      </w:r>
    </w:p>
    <w:p w14:paraId="3E12DC22" w14:textId="77777777" w:rsidR="00F56C49" w:rsidRDefault="00F56C49">
      <w:pPr>
        <w:pStyle w:val="Index1"/>
        <w:tabs>
          <w:tab w:val="right" w:leader="dot" w:pos="4310"/>
        </w:tabs>
        <w:rPr>
          <w:noProof/>
        </w:rPr>
      </w:pPr>
      <w:r>
        <w:rPr>
          <w:noProof/>
        </w:rPr>
        <w:t>XMB Global, 307</w:t>
      </w:r>
    </w:p>
    <w:p w14:paraId="7493D8A5" w14:textId="77777777" w:rsidR="00F56C49" w:rsidRDefault="00F56C49">
      <w:pPr>
        <w:pStyle w:val="Index1"/>
        <w:tabs>
          <w:tab w:val="right" w:leader="dot" w:pos="4310"/>
        </w:tabs>
        <w:rPr>
          <w:noProof/>
        </w:rPr>
      </w:pPr>
      <w:r>
        <w:rPr>
          <w:noProof/>
        </w:rPr>
        <w:t>XMBS Global, 307</w:t>
      </w:r>
    </w:p>
    <w:p w14:paraId="66EB190A" w14:textId="77777777" w:rsidR="00F56C49" w:rsidRDefault="00F56C49">
      <w:pPr>
        <w:pStyle w:val="Index1"/>
        <w:tabs>
          <w:tab w:val="right" w:leader="dot" w:pos="4310"/>
        </w:tabs>
        <w:rPr>
          <w:noProof/>
        </w:rPr>
      </w:pPr>
      <w:r>
        <w:rPr>
          <w:noProof/>
        </w:rPr>
        <w:t>XMNOPRIV Security Key, 186</w:t>
      </w:r>
    </w:p>
    <w:p w14:paraId="642C926F" w14:textId="77777777" w:rsidR="00F56C49" w:rsidRDefault="00F56C49">
      <w:pPr>
        <w:pStyle w:val="Index1"/>
        <w:tabs>
          <w:tab w:val="right" w:leader="dot" w:pos="4310"/>
        </w:tabs>
        <w:rPr>
          <w:noProof/>
        </w:rPr>
      </w:pPr>
      <w:r>
        <w:rPr>
          <w:noProof/>
        </w:rPr>
        <w:t>XMPACK Option, 411, 414</w:t>
      </w:r>
    </w:p>
    <w:p w14:paraId="1CFAAB8E" w14:textId="77777777" w:rsidR="00F56C49" w:rsidRDefault="00F56C49">
      <w:pPr>
        <w:pStyle w:val="Index1"/>
        <w:tabs>
          <w:tab w:val="right" w:leader="dot" w:pos="4310"/>
        </w:tabs>
        <w:rPr>
          <w:noProof/>
        </w:rPr>
      </w:pPr>
      <w:r>
        <w:rPr>
          <w:noProof/>
        </w:rPr>
        <w:t>XPAR EDIT BY TEMPLATE Option, 477</w:t>
      </w:r>
    </w:p>
    <w:p w14:paraId="57942A65" w14:textId="77777777" w:rsidR="00F56C49" w:rsidRDefault="00F56C49">
      <w:pPr>
        <w:pStyle w:val="Index1"/>
        <w:tabs>
          <w:tab w:val="right" w:leader="dot" w:pos="4310"/>
        </w:tabs>
        <w:rPr>
          <w:noProof/>
        </w:rPr>
      </w:pPr>
      <w:r>
        <w:rPr>
          <w:noProof/>
        </w:rPr>
        <w:t>XPAR EDIT KEYWORD Option, 478</w:t>
      </w:r>
    </w:p>
    <w:p w14:paraId="6A2B4D4A" w14:textId="77777777" w:rsidR="00F56C49" w:rsidRDefault="00F56C49">
      <w:pPr>
        <w:pStyle w:val="Index1"/>
        <w:tabs>
          <w:tab w:val="right" w:leader="dot" w:pos="4310"/>
        </w:tabs>
        <w:rPr>
          <w:noProof/>
        </w:rPr>
      </w:pPr>
      <w:r>
        <w:rPr>
          <w:noProof/>
        </w:rPr>
        <w:t>XPAR EDIT PARAMETER Option, 106, 477</w:t>
      </w:r>
    </w:p>
    <w:p w14:paraId="1A40FF9B" w14:textId="77777777" w:rsidR="00F56C49" w:rsidRDefault="00F56C49">
      <w:pPr>
        <w:pStyle w:val="Index1"/>
        <w:tabs>
          <w:tab w:val="right" w:leader="dot" w:pos="4310"/>
        </w:tabs>
        <w:rPr>
          <w:noProof/>
        </w:rPr>
      </w:pPr>
      <w:r>
        <w:rPr>
          <w:noProof/>
        </w:rPr>
        <w:t>XPAR LIST BY ENTITY Option, 475</w:t>
      </w:r>
    </w:p>
    <w:p w14:paraId="4A9A8A1E" w14:textId="77777777" w:rsidR="00F56C49" w:rsidRDefault="00F56C49">
      <w:pPr>
        <w:pStyle w:val="Index1"/>
        <w:tabs>
          <w:tab w:val="right" w:leader="dot" w:pos="4310"/>
        </w:tabs>
        <w:rPr>
          <w:noProof/>
        </w:rPr>
      </w:pPr>
      <w:r>
        <w:rPr>
          <w:noProof/>
        </w:rPr>
        <w:t>XPAR LIST BY PACKAGE Option, 476</w:t>
      </w:r>
    </w:p>
    <w:p w14:paraId="25B16C34" w14:textId="77777777" w:rsidR="00F56C49" w:rsidRDefault="00F56C49">
      <w:pPr>
        <w:pStyle w:val="Index1"/>
        <w:tabs>
          <w:tab w:val="right" w:leader="dot" w:pos="4310"/>
        </w:tabs>
        <w:rPr>
          <w:noProof/>
        </w:rPr>
      </w:pPr>
      <w:r>
        <w:rPr>
          <w:noProof/>
        </w:rPr>
        <w:t>XPAR LIST BY PARAM Option, 474</w:t>
      </w:r>
    </w:p>
    <w:p w14:paraId="2290CF6C" w14:textId="77777777" w:rsidR="00F56C49" w:rsidRDefault="00F56C49">
      <w:pPr>
        <w:pStyle w:val="Index1"/>
        <w:tabs>
          <w:tab w:val="right" w:leader="dot" w:pos="4310"/>
        </w:tabs>
        <w:rPr>
          <w:noProof/>
        </w:rPr>
      </w:pPr>
      <w:r>
        <w:rPr>
          <w:noProof/>
        </w:rPr>
        <w:t>XPAR LIST BY TEMPLATE Option, 476</w:t>
      </w:r>
    </w:p>
    <w:p w14:paraId="2872357B" w14:textId="77777777" w:rsidR="00F56C49" w:rsidRDefault="00F56C49">
      <w:pPr>
        <w:pStyle w:val="Index1"/>
        <w:tabs>
          <w:tab w:val="right" w:leader="dot" w:pos="4310"/>
        </w:tabs>
        <w:rPr>
          <w:noProof/>
        </w:rPr>
      </w:pPr>
      <w:r>
        <w:rPr>
          <w:noProof/>
        </w:rPr>
        <w:t>XPAR MENU TOOLS Menu, 106, 474</w:t>
      </w:r>
    </w:p>
    <w:p w14:paraId="407A81F5" w14:textId="77777777" w:rsidR="00F56C49" w:rsidRDefault="00F56C49">
      <w:pPr>
        <w:pStyle w:val="Index1"/>
        <w:tabs>
          <w:tab w:val="right" w:leader="dot" w:pos="4310"/>
        </w:tabs>
        <w:rPr>
          <w:noProof/>
        </w:rPr>
      </w:pPr>
      <w:r>
        <w:rPr>
          <w:noProof/>
        </w:rPr>
        <w:t>XPAR MENU TOOLS Option, 178</w:t>
      </w:r>
    </w:p>
    <w:p w14:paraId="36D8586A" w14:textId="77777777" w:rsidR="00F56C49" w:rsidRDefault="00F56C49">
      <w:pPr>
        <w:pStyle w:val="Index1"/>
        <w:tabs>
          <w:tab w:val="right" w:leader="dot" w:pos="4310"/>
        </w:tabs>
        <w:rPr>
          <w:noProof/>
        </w:rPr>
      </w:pPr>
      <w:r>
        <w:rPr>
          <w:noProof/>
        </w:rPr>
        <w:t>XPAREDIT Routine, 107</w:t>
      </w:r>
    </w:p>
    <w:p w14:paraId="24C4AE21" w14:textId="77777777" w:rsidR="00F56C49" w:rsidRDefault="00F56C49">
      <w:pPr>
        <w:pStyle w:val="Index1"/>
        <w:tabs>
          <w:tab w:val="right" w:leader="dot" w:pos="4310"/>
        </w:tabs>
        <w:rPr>
          <w:noProof/>
        </w:rPr>
      </w:pPr>
      <w:r>
        <w:rPr>
          <w:noProof/>
        </w:rPr>
        <w:t>XPD BACKUP Option, 420</w:t>
      </w:r>
    </w:p>
    <w:p w14:paraId="2858F6BD" w14:textId="77777777" w:rsidR="00F56C49" w:rsidRDefault="00F56C49">
      <w:pPr>
        <w:pStyle w:val="Index1"/>
        <w:tabs>
          <w:tab w:val="right" w:leader="dot" w:pos="4310"/>
        </w:tabs>
        <w:rPr>
          <w:noProof/>
        </w:rPr>
      </w:pPr>
      <w:r>
        <w:rPr>
          <w:noProof/>
        </w:rPr>
        <w:t>XPD COMPARE TO SYSTEM Option, 417</w:t>
      </w:r>
    </w:p>
    <w:p w14:paraId="77FE86D3" w14:textId="77777777" w:rsidR="00F56C49" w:rsidRDefault="00F56C49">
      <w:pPr>
        <w:pStyle w:val="Index1"/>
        <w:tabs>
          <w:tab w:val="right" w:leader="dot" w:pos="4310"/>
        </w:tabs>
        <w:rPr>
          <w:noProof/>
        </w:rPr>
      </w:pPr>
      <w:r>
        <w:rPr>
          <w:noProof/>
        </w:rPr>
        <w:t>XPD CONVERT PACKAGE Option, 410, 432, 433</w:t>
      </w:r>
    </w:p>
    <w:p w14:paraId="7A874881" w14:textId="77777777" w:rsidR="00F56C49" w:rsidRDefault="00F56C49">
      <w:pPr>
        <w:pStyle w:val="Index1"/>
        <w:tabs>
          <w:tab w:val="right" w:leader="dot" w:pos="4310"/>
        </w:tabs>
        <w:rPr>
          <w:noProof/>
        </w:rPr>
      </w:pPr>
      <w:r>
        <w:rPr>
          <w:noProof/>
        </w:rPr>
        <w:t>XPD DISTRIBUTION MENU, 407, 410</w:t>
      </w:r>
    </w:p>
    <w:p w14:paraId="32F586CF" w14:textId="77777777" w:rsidR="00F56C49" w:rsidRDefault="00F56C49">
      <w:pPr>
        <w:pStyle w:val="Index1"/>
        <w:tabs>
          <w:tab w:val="right" w:leader="dot" w:pos="4310"/>
        </w:tabs>
        <w:rPr>
          <w:noProof/>
        </w:rPr>
      </w:pPr>
      <w:r>
        <w:rPr>
          <w:noProof/>
        </w:rPr>
        <w:t>XPD EDIT BUILD Option, 437</w:t>
      </w:r>
    </w:p>
    <w:p w14:paraId="1041761D" w14:textId="77777777" w:rsidR="00F56C49" w:rsidRDefault="00F56C49">
      <w:pPr>
        <w:pStyle w:val="Index1"/>
        <w:tabs>
          <w:tab w:val="right" w:leader="dot" w:pos="4310"/>
        </w:tabs>
        <w:rPr>
          <w:noProof/>
        </w:rPr>
      </w:pPr>
      <w:r>
        <w:rPr>
          <w:noProof/>
        </w:rPr>
        <w:t>XPD EDIT INSTALL Option, 432</w:t>
      </w:r>
    </w:p>
    <w:p w14:paraId="3A5CF1E1" w14:textId="77777777" w:rsidR="00F56C49" w:rsidRDefault="00F56C49">
      <w:pPr>
        <w:pStyle w:val="Index1"/>
        <w:tabs>
          <w:tab w:val="right" w:leader="dot" w:pos="4310"/>
        </w:tabs>
        <w:rPr>
          <w:noProof/>
        </w:rPr>
      </w:pPr>
      <w:r>
        <w:rPr>
          <w:noProof/>
        </w:rPr>
        <w:t>XPD INSTALL BUILD Option, 412, 421, 422</w:t>
      </w:r>
    </w:p>
    <w:p w14:paraId="1AB8192F" w14:textId="77777777" w:rsidR="00F56C49" w:rsidRDefault="00F56C49">
      <w:pPr>
        <w:pStyle w:val="Index1"/>
        <w:tabs>
          <w:tab w:val="right" w:leader="dot" w:pos="4310"/>
        </w:tabs>
        <w:rPr>
          <w:noProof/>
        </w:rPr>
      </w:pPr>
      <w:r>
        <w:rPr>
          <w:noProof/>
        </w:rPr>
        <w:t>XPD INSTALLATION MENU Menu, 407, 413</w:t>
      </w:r>
    </w:p>
    <w:p w14:paraId="23AAEEC0" w14:textId="77777777" w:rsidR="00F56C49" w:rsidRDefault="00F56C49">
      <w:pPr>
        <w:pStyle w:val="Index1"/>
        <w:tabs>
          <w:tab w:val="right" w:leader="dot" w:pos="4310"/>
        </w:tabs>
        <w:rPr>
          <w:noProof/>
        </w:rPr>
      </w:pPr>
      <w:r>
        <w:rPr>
          <w:noProof/>
        </w:rPr>
        <w:t>XPD LOAD DISTRIBUTION Option, 411, 413, 414, 426</w:t>
      </w:r>
    </w:p>
    <w:p w14:paraId="6F960AF2" w14:textId="77777777" w:rsidR="00F56C49" w:rsidRDefault="00F56C49">
      <w:pPr>
        <w:pStyle w:val="Index1"/>
        <w:tabs>
          <w:tab w:val="right" w:leader="dot" w:pos="4310"/>
        </w:tabs>
        <w:rPr>
          <w:noProof/>
        </w:rPr>
      </w:pPr>
      <w:r>
        <w:rPr>
          <w:noProof/>
        </w:rPr>
        <w:t>XPD MAIN Menu, 406</w:t>
      </w:r>
    </w:p>
    <w:p w14:paraId="6A2EE5E4" w14:textId="77777777" w:rsidR="00F56C49" w:rsidRDefault="00F56C49">
      <w:pPr>
        <w:pStyle w:val="Index1"/>
        <w:tabs>
          <w:tab w:val="right" w:leader="dot" w:pos="4310"/>
        </w:tabs>
        <w:rPr>
          <w:noProof/>
        </w:rPr>
      </w:pPr>
      <w:r>
        <w:rPr>
          <w:noProof/>
        </w:rPr>
        <w:t>XPD PRINT BUILD Option, 430</w:t>
      </w:r>
    </w:p>
    <w:p w14:paraId="24363EF6" w14:textId="77777777" w:rsidR="00F56C49" w:rsidRDefault="00F56C49">
      <w:pPr>
        <w:pStyle w:val="Index1"/>
        <w:tabs>
          <w:tab w:val="right" w:leader="dot" w:pos="4310"/>
        </w:tabs>
        <w:rPr>
          <w:noProof/>
        </w:rPr>
      </w:pPr>
      <w:r>
        <w:rPr>
          <w:noProof/>
        </w:rPr>
        <w:t>XPD PRINT CHECKSUM Option, 416</w:t>
      </w:r>
    </w:p>
    <w:p w14:paraId="501A22C2" w14:textId="77777777" w:rsidR="00F56C49" w:rsidRDefault="00F56C49">
      <w:pPr>
        <w:pStyle w:val="Index1"/>
        <w:tabs>
          <w:tab w:val="right" w:leader="dot" w:pos="4310"/>
        </w:tabs>
        <w:rPr>
          <w:noProof/>
        </w:rPr>
      </w:pPr>
      <w:r>
        <w:rPr>
          <w:noProof/>
        </w:rPr>
        <w:t>XPD PRINT INSTALL FILE Option, 431</w:t>
      </w:r>
    </w:p>
    <w:p w14:paraId="15B43995" w14:textId="77777777" w:rsidR="00F56C49" w:rsidRDefault="00F56C49">
      <w:pPr>
        <w:pStyle w:val="Index1"/>
        <w:tabs>
          <w:tab w:val="right" w:leader="dot" w:pos="4310"/>
        </w:tabs>
        <w:rPr>
          <w:noProof/>
        </w:rPr>
      </w:pPr>
      <w:r>
        <w:rPr>
          <w:noProof/>
        </w:rPr>
        <w:t>XPD PRINT INSTALL Option, 417</w:t>
      </w:r>
    </w:p>
    <w:p w14:paraId="3E11B915" w14:textId="77777777" w:rsidR="00F56C49" w:rsidRDefault="00F56C49">
      <w:pPr>
        <w:pStyle w:val="Index1"/>
        <w:tabs>
          <w:tab w:val="right" w:leader="dot" w:pos="4310"/>
        </w:tabs>
        <w:rPr>
          <w:noProof/>
        </w:rPr>
      </w:pPr>
      <w:r>
        <w:rPr>
          <w:noProof/>
        </w:rPr>
        <w:t>XPD PRINT Option, 422, 425</w:t>
      </w:r>
    </w:p>
    <w:p w14:paraId="48F63E0F" w14:textId="77777777" w:rsidR="00F56C49" w:rsidRDefault="00F56C49">
      <w:pPr>
        <w:pStyle w:val="Index1"/>
        <w:tabs>
          <w:tab w:val="right" w:leader="dot" w:pos="4310"/>
        </w:tabs>
        <w:rPr>
          <w:noProof/>
        </w:rPr>
      </w:pPr>
      <w:r>
        <w:rPr>
          <w:noProof/>
        </w:rPr>
        <w:t>XPD PRINT PACKAGE PATCHES Option, 435</w:t>
      </w:r>
    </w:p>
    <w:p w14:paraId="29B7A0B7" w14:textId="77777777" w:rsidR="00F56C49" w:rsidRDefault="00F56C49">
      <w:pPr>
        <w:pStyle w:val="Index1"/>
        <w:tabs>
          <w:tab w:val="right" w:leader="dot" w:pos="4310"/>
        </w:tabs>
        <w:rPr>
          <w:noProof/>
        </w:rPr>
      </w:pPr>
      <w:r>
        <w:rPr>
          <w:noProof/>
        </w:rPr>
        <w:t>XPD PURGE FILE Option, 435, 436</w:t>
      </w:r>
    </w:p>
    <w:p w14:paraId="049D491A" w14:textId="77777777" w:rsidR="00F56C49" w:rsidRDefault="00F56C49">
      <w:pPr>
        <w:pStyle w:val="Index1"/>
        <w:tabs>
          <w:tab w:val="right" w:leader="dot" w:pos="4310"/>
        </w:tabs>
        <w:rPr>
          <w:noProof/>
        </w:rPr>
      </w:pPr>
      <w:r>
        <w:rPr>
          <w:noProof/>
        </w:rPr>
        <w:t>XPD RESTART INSTALL Option, 422, 425</w:t>
      </w:r>
    </w:p>
    <w:p w14:paraId="210A1BE6" w14:textId="77777777" w:rsidR="00F56C49" w:rsidRDefault="00F56C49">
      <w:pPr>
        <w:pStyle w:val="Index1"/>
        <w:tabs>
          <w:tab w:val="right" w:leader="dot" w:pos="4310"/>
        </w:tabs>
        <w:rPr>
          <w:noProof/>
        </w:rPr>
      </w:pPr>
      <w:r>
        <w:rPr>
          <w:noProof/>
        </w:rPr>
        <w:t>XPD ROLLUP PATCHES Option, 437</w:t>
      </w:r>
    </w:p>
    <w:p w14:paraId="1BDD1BE7" w14:textId="77777777" w:rsidR="00F56C49" w:rsidRDefault="00F56C49">
      <w:pPr>
        <w:pStyle w:val="Index1"/>
        <w:tabs>
          <w:tab w:val="right" w:leader="dot" w:pos="4310"/>
        </w:tabs>
        <w:rPr>
          <w:noProof/>
        </w:rPr>
      </w:pPr>
      <w:r>
        <w:rPr>
          <w:noProof/>
        </w:rPr>
        <w:t>XPD ROUTINE UPDATE Option, 438</w:t>
      </w:r>
    </w:p>
    <w:p w14:paraId="0C841C20" w14:textId="77777777" w:rsidR="00F56C49" w:rsidRDefault="00F56C49">
      <w:pPr>
        <w:pStyle w:val="Index1"/>
        <w:tabs>
          <w:tab w:val="right" w:leader="dot" w:pos="4310"/>
        </w:tabs>
        <w:rPr>
          <w:noProof/>
        </w:rPr>
      </w:pPr>
      <w:r>
        <w:rPr>
          <w:noProof/>
        </w:rPr>
        <w:t>XPD TRANSPORT PACKAGE Option, 410, 434</w:t>
      </w:r>
    </w:p>
    <w:p w14:paraId="4337BBBC" w14:textId="77777777" w:rsidR="00F56C49" w:rsidRDefault="00F56C49">
      <w:pPr>
        <w:pStyle w:val="Index1"/>
        <w:tabs>
          <w:tab w:val="right" w:leader="dot" w:pos="4310"/>
        </w:tabs>
        <w:rPr>
          <w:noProof/>
        </w:rPr>
      </w:pPr>
      <w:r>
        <w:rPr>
          <w:noProof/>
        </w:rPr>
        <w:t>XPD UNLOAD DISTRIBUTION Option, 426</w:t>
      </w:r>
    </w:p>
    <w:p w14:paraId="4C29F968" w14:textId="77777777" w:rsidR="00F56C49" w:rsidRDefault="00F56C49">
      <w:pPr>
        <w:pStyle w:val="Index1"/>
        <w:tabs>
          <w:tab w:val="right" w:leader="dot" w:pos="4310"/>
        </w:tabs>
        <w:rPr>
          <w:noProof/>
        </w:rPr>
      </w:pPr>
      <w:r>
        <w:rPr>
          <w:noProof/>
        </w:rPr>
        <w:t>XPD UTILITY Menu, 410, 429</w:t>
      </w:r>
    </w:p>
    <w:p w14:paraId="0151EA05" w14:textId="77777777" w:rsidR="00F56C49" w:rsidRDefault="00F56C49">
      <w:pPr>
        <w:pStyle w:val="Index1"/>
        <w:tabs>
          <w:tab w:val="right" w:leader="dot" w:pos="4310"/>
        </w:tabs>
        <w:rPr>
          <w:noProof/>
        </w:rPr>
      </w:pPr>
      <w:r>
        <w:rPr>
          <w:noProof/>
        </w:rPr>
        <w:t>XPD VERIFY BUILD Option, 439</w:t>
      </w:r>
    </w:p>
    <w:p w14:paraId="3E8B701F" w14:textId="77777777" w:rsidR="00F56C49" w:rsidRDefault="00F56C49">
      <w:pPr>
        <w:pStyle w:val="Index1"/>
        <w:tabs>
          <w:tab w:val="right" w:leader="dot" w:pos="4310"/>
        </w:tabs>
        <w:rPr>
          <w:noProof/>
        </w:rPr>
      </w:pPr>
      <w:r>
        <w:rPr>
          <w:noProof/>
        </w:rPr>
        <w:t>XPD VERIFY INTEGRITY Option, 439</w:t>
      </w:r>
    </w:p>
    <w:p w14:paraId="065938D9" w14:textId="77777777" w:rsidR="00F56C49" w:rsidRDefault="00F56C49">
      <w:pPr>
        <w:pStyle w:val="Index1"/>
        <w:tabs>
          <w:tab w:val="right" w:leader="dot" w:pos="4310"/>
        </w:tabs>
        <w:rPr>
          <w:noProof/>
        </w:rPr>
      </w:pPr>
      <w:r>
        <w:rPr>
          <w:noProof/>
        </w:rPr>
        <w:t>XQ MENUMANAGER PROMPT Parameter, 178</w:t>
      </w:r>
    </w:p>
    <w:p w14:paraId="27E684C5" w14:textId="77777777" w:rsidR="00F56C49" w:rsidRDefault="00F56C49">
      <w:pPr>
        <w:pStyle w:val="Index1"/>
        <w:tabs>
          <w:tab w:val="right" w:leader="dot" w:pos="4310"/>
        </w:tabs>
        <w:rPr>
          <w:noProof/>
        </w:rPr>
      </w:pPr>
      <w:r>
        <w:rPr>
          <w:noProof/>
        </w:rPr>
        <w:t>XQ Nodes, 175</w:t>
      </w:r>
    </w:p>
    <w:p w14:paraId="51804C49" w14:textId="77777777" w:rsidR="00F56C49" w:rsidRDefault="00F56C49">
      <w:pPr>
        <w:pStyle w:val="Index1"/>
        <w:tabs>
          <w:tab w:val="right" w:leader="dot" w:pos="4310"/>
        </w:tabs>
        <w:rPr>
          <w:noProof/>
        </w:rPr>
      </w:pPr>
      <w:r>
        <w:rPr>
          <w:noProof/>
        </w:rPr>
        <w:t>XQ UNREF’D OPTIONS Option, 166</w:t>
      </w:r>
    </w:p>
    <w:p w14:paraId="41FB7ABD" w14:textId="77777777" w:rsidR="00F56C49" w:rsidRDefault="00F56C49">
      <w:pPr>
        <w:pStyle w:val="Index1"/>
        <w:tabs>
          <w:tab w:val="right" w:leader="dot" w:pos="4310"/>
        </w:tabs>
        <w:rPr>
          <w:noProof/>
        </w:rPr>
      </w:pPr>
      <w:r>
        <w:rPr>
          <w:noProof/>
        </w:rPr>
        <w:t>XQ XUTL $J NODES Option, 170, 171</w:t>
      </w:r>
    </w:p>
    <w:p w14:paraId="67A085EA" w14:textId="77777777" w:rsidR="00F56C49" w:rsidRDefault="00F56C49">
      <w:pPr>
        <w:pStyle w:val="Index1"/>
        <w:tabs>
          <w:tab w:val="right" w:leader="dot" w:pos="4310"/>
        </w:tabs>
        <w:rPr>
          <w:noProof/>
        </w:rPr>
      </w:pPr>
      <w:r>
        <w:rPr>
          <w:noProof/>
        </w:rPr>
        <w:t>XQ12 Routine, 28</w:t>
      </w:r>
    </w:p>
    <w:p w14:paraId="143E595F" w14:textId="77777777" w:rsidR="00F56C49" w:rsidRDefault="00F56C49">
      <w:pPr>
        <w:pStyle w:val="Index1"/>
        <w:tabs>
          <w:tab w:val="right" w:leader="dot" w:pos="4310"/>
        </w:tabs>
        <w:rPr>
          <w:noProof/>
        </w:rPr>
      </w:pPr>
      <w:r>
        <w:rPr>
          <w:noProof/>
        </w:rPr>
        <w:t>XQAB ACTUAL OPTION USAGE Option, 428</w:t>
      </w:r>
    </w:p>
    <w:p w14:paraId="36F7528D" w14:textId="77777777" w:rsidR="00F56C49" w:rsidRDefault="00F56C49">
      <w:pPr>
        <w:pStyle w:val="Index1"/>
        <w:tabs>
          <w:tab w:val="right" w:leader="dot" w:pos="4310"/>
        </w:tabs>
        <w:rPr>
          <w:noProof/>
        </w:rPr>
      </w:pPr>
      <w:r>
        <w:rPr>
          <w:noProof/>
        </w:rPr>
        <w:t>XQAB AUTO SEND Option, 428</w:t>
      </w:r>
    </w:p>
    <w:p w14:paraId="4926B82C" w14:textId="77777777" w:rsidR="00F56C49" w:rsidRDefault="00F56C49">
      <w:pPr>
        <w:pStyle w:val="Index1"/>
        <w:tabs>
          <w:tab w:val="right" w:leader="dot" w:pos="4310"/>
        </w:tabs>
        <w:rPr>
          <w:noProof/>
        </w:rPr>
      </w:pPr>
      <w:r>
        <w:rPr>
          <w:noProof/>
        </w:rPr>
        <w:t>XQAB ERR DATE/SITE/NUM/ROU/ERR Option, 428</w:t>
      </w:r>
    </w:p>
    <w:p w14:paraId="6D745EBA" w14:textId="77777777" w:rsidR="00F56C49" w:rsidRDefault="00F56C49">
      <w:pPr>
        <w:pStyle w:val="Index1"/>
        <w:tabs>
          <w:tab w:val="right" w:leader="dot" w:pos="4310"/>
        </w:tabs>
        <w:rPr>
          <w:noProof/>
        </w:rPr>
      </w:pPr>
      <w:r>
        <w:rPr>
          <w:noProof/>
        </w:rPr>
        <w:t>XQAB ERROR LOG XMIT Option, 428</w:t>
      </w:r>
    </w:p>
    <w:p w14:paraId="2462F13F" w14:textId="77777777" w:rsidR="00F56C49" w:rsidRDefault="00F56C49">
      <w:pPr>
        <w:pStyle w:val="Index1"/>
        <w:tabs>
          <w:tab w:val="right" w:leader="dot" w:pos="4310"/>
        </w:tabs>
        <w:rPr>
          <w:noProof/>
        </w:rPr>
      </w:pPr>
      <w:r>
        <w:rPr>
          <w:noProof/>
        </w:rPr>
        <w:t>XQAB LIST LOW USAGE OPTS Option, 428</w:t>
      </w:r>
    </w:p>
    <w:p w14:paraId="02CDB21E" w14:textId="77777777" w:rsidR="00F56C49" w:rsidRDefault="00F56C49">
      <w:pPr>
        <w:pStyle w:val="Index1"/>
        <w:tabs>
          <w:tab w:val="right" w:leader="dot" w:pos="4310"/>
        </w:tabs>
        <w:rPr>
          <w:noProof/>
        </w:rPr>
      </w:pPr>
      <w:r>
        <w:rPr>
          <w:noProof/>
        </w:rPr>
        <w:t>XQAB MENU, 162</w:t>
      </w:r>
    </w:p>
    <w:p w14:paraId="2836CD2A" w14:textId="77777777" w:rsidR="00F56C49" w:rsidRDefault="00F56C49">
      <w:pPr>
        <w:pStyle w:val="Index1"/>
        <w:tabs>
          <w:tab w:val="right" w:leader="dot" w:pos="4310"/>
        </w:tabs>
        <w:rPr>
          <w:noProof/>
        </w:rPr>
      </w:pPr>
      <w:r>
        <w:rPr>
          <w:noProof/>
        </w:rPr>
        <w:t>XQAB MENU Menu, 428</w:t>
      </w:r>
    </w:p>
    <w:p w14:paraId="59699ACD" w14:textId="77777777" w:rsidR="00F56C49" w:rsidRDefault="00F56C49">
      <w:pPr>
        <w:pStyle w:val="Index1"/>
        <w:tabs>
          <w:tab w:val="right" w:leader="dot" w:pos="4310"/>
        </w:tabs>
        <w:rPr>
          <w:noProof/>
        </w:rPr>
      </w:pPr>
      <w:r w:rsidRPr="00261A53">
        <w:rPr>
          <w:noProof/>
        </w:rPr>
        <w:t>XQABTST Variable</w:t>
      </w:r>
      <w:r>
        <w:rPr>
          <w:noProof/>
        </w:rPr>
        <w:t>, 179</w:t>
      </w:r>
    </w:p>
    <w:p w14:paraId="43649373" w14:textId="77777777" w:rsidR="00F56C49" w:rsidRDefault="00F56C49">
      <w:pPr>
        <w:pStyle w:val="Index1"/>
        <w:tabs>
          <w:tab w:val="right" w:leader="dot" w:pos="4310"/>
        </w:tabs>
        <w:rPr>
          <w:noProof/>
        </w:rPr>
      </w:pPr>
      <w:r>
        <w:rPr>
          <w:noProof/>
        </w:rPr>
        <w:t>XQACNDEL Variable, 202</w:t>
      </w:r>
    </w:p>
    <w:p w14:paraId="0479689D" w14:textId="77777777" w:rsidR="00F56C49" w:rsidRDefault="00F56C49">
      <w:pPr>
        <w:pStyle w:val="Index1"/>
        <w:tabs>
          <w:tab w:val="right" w:leader="dot" w:pos="4310"/>
        </w:tabs>
        <w:rPr>
          <w:noProof/>
        </w:rPr>
      </w:pPr>
      <w:r>
        <w:rPr>
          <w:noProof/>
        </w:rPr>
        <w:t>XQAL ALERT LIST FROM DATE Option, 216</w:t>
      </w:r>
    </w:p>
    <w:p w14:paraId="40AF0D9A" w14:textId="77777777" w:rsidR="00F56C49" w:rsidRDefault="00F56C49">
      <w:pPr>
        <w:pStyle w:val="Index1"/>
        <w:tabs>
          <w:tab w:val="right" w:leader="dot" w:pos="4310"/>
        </w:tabs>
        <w:rPr>
          <w:noProof/>
        </w:rPr>
      </w:pPr>
      <w:r>
        <w:rPr>
          <w:noProof/>
        </w:rPr>
        <w:t>XQAL BACKUP REVIEWER, 218</w:t>
      </w:r>
    </w:p>
    <w:p w14:paraId="16A99A20" w14:textId="77777777" w:rsidR="00F56C49" w:rsidRDefault="00F56C49">
      <w:pPr>
        <w:pStyle w:val="Index1"/>
        <w:tabs>
          <w:tab w:val="right" w:leader="dot" w:pos="4310"/>
        </w:tabs>
        <w:rPr>
          <w:noProof/>
        </w:rPr>
      </w:pPr>
      <w:r>
        <w:rPr>
          <w:noProof/>
        </w:rPr>
        <w:t>XQAL CRITICAL ALERT COUNT Option, 200, 210, 211, 212, 218</w:t>
      </w:r>
    </w:p>
    <w:p w14:paraId="038A748D" w14:textId="77777777" w:rsidR="00F56C49" w:rsidRDefault="00F56C49">
      <w:pPr>
        <w:pStyle w:val="Index1"/>
        <w:tabs>
          <w:tab w:val="right" w:leader="dot" w:pos="4310"/>
        </w:tabs>
        <w:rPr>
          <w:noProof/>
        </w:rPr>
      </w:pPr>
      <w:r>
        <w:rPr>
          <w:noProof/>
        </w:rPr>
        <w:t>XQAL PATIENT ALERT LIST Option, 216</w:t>
      </w:r>
    </w:p>
    <w:p w14:paraId="71A5FE2A" w14:textId="77777777" w:rsidR="00F56C49" w:rsidRDefault="00F56C49">
      <w:pPr>
        <w:pStyle w:val="Index1"/>
        <w:tabs>
          <w:tab w:val="right" w:leader="dot" w:pos="4310"/>
        </w:tabs>
        <w:rPr>
          <w:noProof/>
        </w:rPr>
      </w:pPr>
      <w:r>
        <w:rPr>
          <w:noProof/>
        </w:rPr>
        <w:t>XQAL REPORTS MENU Menu, 210</w:t>
      </w:r>
    </w:p>
    <w:p w14:paraId="08149343" w14:textId="77777777" w:rsidR="00F56C49" w:rsidRDefault="00F56C49">
      <w:pPr>
        <w:pStyle w:val="Index1"/>
        <w:tabs>
          <w:tab w:val="right" w:leader="dot" w:pos="4310"/>
        </w:tabs>
        <w:rPr>
          <w:noProof/>
        </w:rPr>
      </w:pPr>
      <w:r>
        <w:rPr>
          <w:noProof/>
        </w:rPr>
        <w:t>XQAL SET BACKUP REVIEWER Option, 218</w:t>
      </w:r>
    </w:p>
    <w:p w14:paraId="18622A83" w14:textId="77777777" w:rsidR="00F56C49" w:rsidRDefault="00F56C49">
      <w:pPr>
        <w:pStyle w:val="Index1"/>
        <w:tabs>
          <w:tab w:val="right" w:leader="dot" w:pos="4310"/>
        </w:tabs>
        <w:rPr>
          <w:noProof/>
        </w:rPr>
      </w:pPr>
      <w:r>
        <w:rPr>
          <w:noProof/>
        </w:rPr>
        <w:t>XQAL SURROGATE FOR WHICH USERS Option, 219</w:t>
      </w:r>
    </w:p>
    <w:p w14:paraId="0905ADC6" w14:textId="77777777" w:rsidR="00F56C49" w:rsidRDefault="00F56C49">
      <w:pPr>
        <w:pStyle w:val="Index1"/>
        <w:tabs>
          <w:tab w:val="right" w:leader="dot" w:pos="4310"/>
        </w:tabs>
        <w:rPr>
          <w:noProof/>
        </w:rPr>
      </w:pPr>
      <w:r>
        <w:rPr>
          <w:noProof/>
        </w:rPr>
        <w:t>XQAL USER ALERTS COUNT Option, 200, 211, 212, 215, 217, 218</w:t>
      </w:r>
    </w:p>
    <w:p w14:paraId="39E831AA" w14:textId="77777777" w:rsidR="00F56C49" w:rsidRDefault="00F56C49">
      <w:pPr>
        <w:pStyle w:val="Index1"/>
        <w:tabs>
          <w:tab w:val="right" w:leader="dot" w:pos="4310"/>
        </w:tabs>
        <w:rPr>
          <w:noProof/>
        </w:rPr>
      </w:pPr>
      <w:r>
        <w:rPr>
          <w:noProof/>
        </w:rPr>
        <w:t>XQAL VIEW ALERT TRACKING ENTRY Option, 218</w:t>
      </w:r>
    </w:p>
    <w:p w14:paraId="1BC60B18" w14:textId="77777777" w:rsidR="00F56C49" w:rsidRDefault="00F56C49">
      <w:pPr>
        <w:pStyle w:val="Index1"/>
        <w:tabs>
          <w:tab w:val="right" w:leader="dot" w:pos="4310"/>
        </w:tabs>
        <w:rPr>
          <w:noProof/>
        </w:rPr>
      </w:pPr>
      <w:r>
        <w:rPr>
          <w:noProof/>
        </w:rPr>
        <w:t>XQAL-DELETE Security Key, 209</w:t>
      </w:r>
    </w:p>
    <w:p w14:paraId="17A46460" w14:textId="77777777" w:rsidR="00F56C49" w:rsidRDefault="00F56C49">
      <w:pPr>
        <w:pStyle w:val="Index1"/>
        <w:tabs>
          <w:tab w:val="right" w:leader="dot" w:pos="4310"/>
        </w:tabs>
        <w:rPr>
          <w:noProof/>
        </w:rPr>
      </w:pPr>
      <w:r>
        <w:rPr>
          <w:noProof/>
        </w:rPr>
        <w:t>XQALERT BY USER DELETE Option, 209</w:t>
      </w:r>
    </w:p>
    <w:p w14:paraId="18AB6363" w14:textId="77777777" w:rsidR="00F56C49" w:rsidRDefault="00F56C49">
      <w:pPr>
        <w:pStyle w:val="Index1"/>
        <w:tabs>
          <w:tab w:val="right" w:leader="dot" w:pos="4310"/>
        </w:tabs>
        <w:rPr>
          <w:noProof/>
        </w:rPr>
      </w:pPr>
      <w:r>
        <w:rPr>
          <w:noProof/>
        </w:rPr>
        <w:t>XQALERT DELETE OLD Option, 208, 209</w:t>
      </w:r>
    </w:p>
    <w:p w14:paraId="02107C66" w14:textId="77777777" w:rsidR="00F56C49" w:rsidRDefault="00F56C49">
      <w:pPr>
        <w:pStyle w:val="Index1"/>
        <w:tabs>
          <w:tab w:val="right" w:leader="dot" w:pos="4310"/>
        </w:tabs>
        <w:rPr>
          <w:noProof/>
        </w:rPr>
      </w:pPr>
      <w:r>
        <w:rPr>
          <w:noProof/>
        </w:rPr>
        <w:t>XQALERT MAKE Option, 209</w:t>
      </w:r>
    </w:p>
    <w:p w14:paraId="4D8107B5" w14:textId="77777777" w:rsidR="00F56C49" w:rsidRDefault="00F56C49">
      <w:pPr>
        <w:pStyle w:val="Index1"/>
        <w:tabs>
          <w:tab w:val="right" w:leader="dot" w:pos="4310"/>
        </w:tabs>
        <w:rPr>
          <w:noProof/>
        </w:rPr>
      </w:pPr>
      <w:r>
        <w:rPr>
          <w:noProof/>
        </w:rPr>
        <w:t>XQALERT MGR Menu, 208</w:t>
      </w:r>
    </w:p>
    <w:p w14:paraId="6A117C80" w14:textId="77777777" w:rsidR="00F56C49" w:rsidRDefault="00F56C49">
      <w:pPr>
        <w:pStyle w:val="Index1"/>
        <w:tabs>
          <w:tab w:val="right" w:leader="dot" w:pos="4310"/>
        </w:tabs>
        <w:rPr>
          <w:noProof/>
        </w:rPr>
      </w:pPr>
      <w:r>
        <w:rPr>
          <w:noProof/>
        </w:rPr>
        <w:t>XQALERT MGR Option, 203</w:t>
      </w:r>
    </w:p>
    <w:p w14:paraId="3BE231DD" w14:textId="77777777" w:rsidR="00F56C49" w:rsidRDefault="00F56C49">
      <w:pPr>
        <w:pStyle w:val="Index1"/>
        <w:tabs>
          <w:tab w:val="right" w:leader="dot" w:pos="4310"/>
        </w:tabs>
        <w:rPr>
          <w:noProof/>
        </w:rPr>
      </w:pPr>
      <w:r>
        <w:rPr>
          <w:noProof/>
        </w:rPr>
        <w:t>XQALERT Option, 12, 157, 198, 199, 202, 203</w:t>
      </w:r>
    </w:p>
    <w:p w14:paraId="6F9FAC52" w14:textId="77777777" w:rsidR="00F56C49" w:rsidRDefault="00F56C49">
      <w:pPr>
        <w:pStyle w:val="Index1"/>
        <w:tabs>
          <w:tab w:val="right" w:leader="dot" w:pos="4310"/>
        </w:tabs>
        <w:rPr>
          <w:noProof/>
        </w:rPr>
      </w:pPr>
      <w:r>
        <w:rPr>
          <w:noProof/>
        </w:rPr>
        <w:t>XQALERT SURROGATE SET/REMOVE Option, 203, 204, 208</w:t>
      </w:r>
    </w:p>
    <w:p w14:paraId="5BA2B91A" w14:textId="77777777" w:rsidR="00F56C49" w:rsidRDefault="00F56C49">
      <w:pPr>
        <w:pStyle w:val="Index1"/>
        <w:tabs>
          <w:tab w:val="right" w:leader="dot" w:pos="4310"/>
        </w:tabs>
        <w:rPr>
          <w:noProof/>
        </w:rPr>
      </w:pPr>
      <w:r>
        <w:rPr>
          <w:noProof/>
        </w:rPr>
        <w:t>XQBUILDTREE Option, 172</w:t>
      </w:r>
    </w:p>
    <w:p w14:paraId="0CA40945" w14:textId="77777777" w:rsidR="00F56C49" w:rsidRDefault="00F56C49">
      <w:pPr>
        <w:pStyle w:val="Index1"/>
        <w:tabs>
          <w:tab w:val="right" w:leader="dot" w:pos="4310"/>
        </w:tabs>
        <w:rPr>
          <w:noProof/>
        </w:rPr>
      </w:pPr>
      <w:r>
        <w:rPr>
          <w:noProof/>
        </w:rPr>
        <w:t>XQBUILDTREEQUE Option, 171, 385</w:t>
      </w:r>
    </w:p>
    <w:p w14:paraId="0C0441FC" w14:textId="77777777" w:rsidR="00F56C49" w:rsidRDefault="00F56C49">
      <w:pPr>
        <w:pStyle w:val="Index1"/>
        <w:tabs>
          <w:tab w:val="right" w:leader="dot" w:pos="4310"/>
        </w:tabs>
        <w:rPr>
          <w:noProof/>
        </w:rPr>
      </w:pPr>
      <w:r>
        <w:rPr>
          <w:noProof/>
        </w:rPr>
        <w:t>XQCOPYOP Option, 190, 197</w:t>
      </w:r>
    </w:p>
    <w:p w14:paraId="1A641094" w14:textId="77777777" w:rsidR="00F56C49" w:rsidRDefault="00F56C49">
      <w:pPr>
        <w:pStyle w:val="Index1"/>
        <w:tabs>
          <w:tab w:val="right" w:leader="dot" w:pos="4310"/>
        </w:tabs>
        <w:rPr>
          <w:noProof/>
        </w:rPr>
      </w:pPr>
      <w:r w:rsidRPr="00261A53">
        <w:rPr>
          <w:noProof/>
        </w:rPr>
        <w:t>XQDIC Variable</w:t>
      </w:r>
      <w:r>
        <w:rPr>
          <w:noProof/>
        </w:rPr>
        <w:t>, 179</w:t>
      </w:r>
    </w:p>
    <w:p w14:paraId="0BDCC1CE" w14:textId="77777777" w:rsidR="00F56C49" w:rsidRDefault="00F56C49">
      <w:pPr>
        <w:pStyle w:val="Index1"/>
        <w:tabs>
          <w:tab w:val="right" w:leader="dot" w:pos="4310"/>
        </w:tabs>
        <w:rPr>
          <w:noProof/>
        </w:rPr>
      </w:pPr>
      <w:r>
        <w:rPr>
          <w:noProof/>
        </w:rPr>
        <w:t>XQDISPLAY OPTIONS Menu, 163, 164, 181</w:t>
      </w:r>
    </w:p>
    <w:p w14:paraId="2F03AC9E" w14:textId="77777777" w:rsidR="00F56C49" w:rsidRDefault="00F56C49">
      <w:pPr>
        <w:pStyle w:val="Index1"/>
        <w:tabs>
          <w:tab w:val="right" w:leader="dot" w:pos="4310"/>
        </w:tabs>
        <w:rPr>
          <w:noProof/>
        </w:rPr>
      </w:pPr>
      <w:r>
        <w:rPr>
          <w:noProof/>
        </w:rPr>
        <w:t>XQHELP-ASSIGN Option, 235</w:t>
      </w:r>
    </w:p>
    <w:p w14:paraId="3B01E664" w14:textId="77777777" w:rsidR="00F56C49" w:rsidRDefault="00F56C49">
      <w:pPr>
        <w:pStyle w:val="Index1"/>
        <w:tabs>
          <w:tab w:val="right" w:leader="dot" w:pos="4310"/>
        </w:tabs>
        <w:rPr>
          <w:noProof/>
        </w:rPr>
      </w:pPr>
      <w:r>
        <w:rPr>
          <w:noProof/>
        </w:rPr>
        <w:t>XQHELP-DEASSIGN Option, 235</w:t>
      </w:r>
    </w:p>
    <w:p w14:paraId="52F05E9F" w14:textId="77777777" w:rsidR="00F56C49" w:rsidRDefault="00F56C49">
      <w:pPr>
        <w:pStyle w:val="Index1"/>
        <w:tabs>
          <w:tab w:val="right" w:leader="dot" w:pos="4310"/>
        </w:tabs>
        <w:rPr>
          <w:noProof/>
        </w:rPr>
      </w:pPr>
      <w:r>
        <w:rPr>
          <w:noProof/>
        </w:rPr>
        <w:t>XQHELP-DISPLAY Option, 234, 236</w:t>
      </w:r>
    </w:p>
    <w:p w14:paraId="6A6AE0DC" w14:textId="77777777" w:rsidR="00F56C49" w:rsidRDefault="00F56C49">
      <w:pPr>
        <w:pStyle w:val="Index1"/>
        <w:tabs>
          <w:tab w:val="right" w:leader="dot" w:pos="4310"/>
        </w:tabs>
        <w:rPr>
          <w:noProof/>
        </w:rPr>
      </w:pPr>
      <w:r>
        <w:rPr>
          <w:noProof/>
        </w:rPr>
        <w:t>XQHELPFIX Option, 235</w:t>
      </w:r>
    </w:p>
    <w:p w14:paraId="214155BB" w14:textId="77777777" w:rsidR="00F56C49" w:rsidRDefault="00F56C49">
      <w:pPr>
        <w:pStyle w:val="Index1"/>
        <w:tabs>
          <w:tab w:val="right" w:leader="dot" w:pos="4310"/>
        </w:tabs>
        <w:rPr>
          <w:noProof/>
        </w:rPr>
      </w:pPr>
      <w:r>
        <w:rPr>
          <w:noProof/>
        </w:rPr>
        <w:t>XQHELP-LIST Option, 234, 236</w:t>
      </w:r>
    </w:p>
    <w:p w14:paraId="6282996F" w14:textId="77777777" w:rsidR="00F56C49" w:rsidRDefault="00F56C49">
      <w:pPr>
        <w:pStyle w:val="Index1"/>
        <w:tabs>
          <w:tab w:val="right" w:leader="dot" w:pos="4310"/>
        </w:tabs>
        <w:rPr>
          <w:noProof/>
        </w:rPr>
      </w:pPr>
      <w:r>
        <w:rPr>
          <w:noProof/>
        </w:rPr>
        <w:t>XQHELP-MENU Menu, 234</w:t>
      </w:r>
    </w:p>
    <w:p w14:paraId="4745217F" w14:textId="77777777" w:rsidR="00F56C49" w:rsidRDefault="00F56C49">
      <w:pPr>
        <w:pStyle w:val="Index1"/>
        <w:tabs>
          <w:tab w:val="right" w:leader="dot" w:pos="4310"/>
        </w:tabs>
        <w:rPr>
          <w:noProof/>
        </w:rPr>
      </w:pPr>
      <w:r>
        <w:rPr>
          <w:noProof/>
        </w:rPr>
        <w:t>XQHELP-UPDATE Option, 234</w:t>
      </w:r>
    </w:p>
    <w:p w14:paraId="4222EDBD" w14:textId="77777777" w:rsidR="00F56C49" w:rsidRDefault="00F56C49">
      <w:pPr>
        <w:pStyle w:val="Index1"/>
        <w:tabs>
          <w:tab w:val="right" w:leader="dot" w:pos="4310"/>
        </w:tabs>
        <w:rPr>
          <w:noProof/>
        </w:rPr>
      </w:pPr>
      <w:r>
        <w:rPr>
          <w:noProof/>
        </w:rPr>
        <w:t>XQHELP-XREF Option, 235</w:t>
      </w:r>
    </w:p>
    <w:p w14:paraId="51073504" w14:textId="77777777" w:rsidR="00F56C49" w:rsidRDefault="00F56C49">
      <w:pPr>
        <w:pStyle w:val="Index1"/>
        <w:tabs>
          <w:tab w:val="right" w:leader="dot" w:pos="4310"/>
        </w:tabs>
        <w:rPr>
          <w:noProof/>
        </w:rPr>
      </w:pPr>
      <w:r>
        <w:rPr>
          <w:noProof/>
        </w:rPr>
        <w:t>XQKEYALTODEL Option, 183</w:t>
      </w:r>
    </w:p>
    <w:p w14:paraId="1C89ADA0" w14:textId="77777777" w:rsidR="00F56C49" w:rsidRDefault="00F56C49">
      <w:pPr>
        <w:pStyle w:val="Index1"/>
        <w:tabs>
          <w:tab w:val="right" w:leader="dot" w:pos="4310"/>
        </w:tabs>
        <w:rPr>
          <w:noProof/>
        </w:rPr>
      </w:pPr>
      <w:r>
        <w:rPr>
          <w:noProof/>
        </w:rPr>
        <w:t>XQKEYDEL Option, 183, 194</w:t>
      </w:r>
    </w:p>
    <w:p w14:paraId="68D69E6D" w14:textId="77777777" w:rsidR="00F56C49" w:rsidRDefault="00F56C49">
      <w:pPr>
        <w:pStyle w:val="Index1"/>
        <w:tabs>
          <w:tab w:val="right" w:leader="dot" w:pos="4310"/>
        </w:tabs>
        <w:rPr>
          <w:noProof/>
        </w:rPr>
      </w:pPr>
      <w:r>
        <w:rPr>
          <w:noProof/>
        </w:rPr>
        <w:t>XQLISTKEY Option, 195</w:t>
      </w:r>
    </w:p>
    <w:p w14:paraId="0C88AA7F" w14:textId="77777777" w:rsidR="00F56C49" w:rsidRDefault="00F56C49">
      <w:pPr>
        <w:pStyle w:val="Index1"/>
        <w:tabs>
          <w:tab w:val="right" w:leader="dot" w:pos="4310"/>
        </w:tabs>
        <w:rPr>
          <w:noProof/>
        </w:rPr>
      </w:pPr>
      <w:r>
        <w:rPr>
          <w:noProof/>
        </w:rPr>
        <w:t>XQLOCK1 Option, 182</w:t>
      </w:r>
    </w:p>
    <w:p w14:paraId="72017704" w14:textId="77777777" w:rsidR="00F56C49" w:rsidRDefault="00F56C49">
      <w:pPr>
        <w:pStyle w:val="Index1"/>
        <w:tabs>
          <w:tab w:val="right" w:leader="dot" w:pos="4310"/>
        </w:tabs>
        <w:rPr>
          <w:noProof/>
        </w:rPr>
      </w:pPr>
      <w:r>
        <w:rPr>
          <w:noProof/>
        </w:rPr>
        <w:t>XQLOCK2 Option, 182</w:t>
      </w:r>
    </w:p>
    <w:p w14:paraId="3D3FCD17" w14:textId="77777777" w:rsidR="00F56C49" w:rsidRDefault="00F56C49">
      <w:pPr>
        <w:pStyle w:val="Index1"/>
        <w:tabs>
          <w:tab w:val="right" w:leader="dot" w:pos="4310"/>
        </w:tabs>
        <w:rPr>
          <w:noProof/>
        </w:rPr>
      </w:pPr>
      <w:r>
        <w:rPr>
          <w:noProof/>
        </w:rPr>
        <w:t>XQMM(”J”) Variable, 173</w:t>
      </w:r>
    </w:p>
    <w:p w14:paraId="53ABAFEA" w14:textId="77777777" w:rsidR="00F56C49" w:rsidRDefault="00F56C49">
      <w:pPr>
        <w:pStyle w:val="Index1"/>
        <w:tabs>
          <w:tab w:val="right" w:leader="dot" w:pos="4310"/>
        </w:tabs>
        <w:rPr>
          <w:noProof/>
        </w:rPr>
      </w:pPr>
      <w:r>
        <w:rPr>
          <w:noProof/>
        </w:rPr>
        <w:t>XQOOFF Option, 168</w:t>
      </w:r>
    </w:p>
    <w:p w14:paraId="7C888590" w14:textId="77777777" w:rsidR="00F56C49" w:rsidRDefault="00F56C49">
      <w:pPr>
        <w:pStyle w:val="Index1"/>
        <w:tabs>
          <w:tab w:val="right" w:leader="dot" w:pos="4310"/>
        </w:tabs>
        <w:rPr>
          <w:noProof/>
        </w:rPr>
      </w:pPr>
      <w:r>
        <w:rPr>
          <w:noProof/>
        </w:rPr>
        <w:t>XQOOMAIN Menu, 168</w:t>
      </w:r>
    </w:p>
    <w:p w14:paraId="1C78D230" w14:textId="77777777" w:rsidR="00F56C49" w:rsidRDefault="00F56C49">
      <w:pPr>
        <w:pStyle w:val="Index1"/>
        <w:tabs>
          <w:tab w:val="right" w:leader="dot" w:pos="4310"/>
        </w:tabs>
        <w:rPr>
          <w:noProof/>
        </w:rPr>
      </w:pPr>
      <w:r>
        <w:rPr>
          <w:noProof/>
        </w:rPr>
        <w:t>XQOOMAKE Option, 168</w:t>
      </w:r>
    </w:p>
    <w:p w14:paraId="62242C10" w14:textId="77777777" w:rsidR="00F56C49" w:rsidRDefault="00F56C49">
      <w:pPr>
        <w:pStyle w:val="Index1"/>
        <w:tabs>
          <w:tab w:val="right" w:leader="dot" w:pos="4310"/>
        </w:tabs>
        <w:rPr>
          <w:noProof/>
        </w:rPr>
      </w:pPr>
      <w:r>
        <w:rPr>
          <w:noProof/>
        </w:rPr>
        <w:t>XQOON Option, 168, 169</w:t>
      </w:r>
    </w:p>
    <w:p w14:paraId="20BB5D99" w14:textId="77777777" w:rsidR="00F56C49" w:rsidRDefault="00F56C49">
      <w:pPr>
        <w:pStyle w:val="Index1"/>
        <w:tabs>
          <w:tab w:val="right" w:leader="dot" w:pos="4310"/>
        </w:tabs>
        <w:rPr>
          <w:noProof/>
        </w:rPr>
      </w:pPr>
      <w:r>
        <w:rPr>
          <w:noProof/>
        </w:rPr>
        <w:t>XQOOREDO Option, 168</w:t>
      </w:r>
    </w:p>
    <w:p w14:paraId="4F026CC1" w14:textId="77777777" w:rsidR="00F56C49" w:rsidRDefault="00F56C49">
      <w:pPr>
        <w:pStyle w:val="Index1"/>
        <w:tabs>
          <w:tab w:val="right" w:leader="dot" w:pos="4310"/>
        </w:tabs>
        <w:rPr>
          <w:noProof/>
        </w:rPr>
      </w:pPr>
      <w:r>
        <w:rPr>
          <w:noProof/>
        </w:rPr>
        <w:t>XQOOSHOFIL Option, 169</w:t>
      </w:r>
    </w:p>
    <w:p w14:paraId="2B130E78" w14:textId="77777777" w:rsidR="00F56C49" w:rsidRDefault="00F56C49">
      <w:pPr>
        <w:pStyle w:val="Index1"/>
        <w:tabs>
          <w:tab w:val="right" w:leader="dot" w:pos="4310"/>
        </w:tabs>
        <w:rPr>
          <w:noProof/>
        </w:rPr>
      </w:pPr>
      <w:r>
        <w:rPr>
          <w:noProof/>
        </w:rPr>
        <w:t>XQOOSHOPRO Option, 169</w:t>
      </w:r>
    </w:p>
    <w:p w14:paraId="151EC9B8" w14:textId="77777777" w:rsidR="00F56C49" w:rsidRDefault="00F56C49">
      <w:pPr>
        <w:pStyle w:val="Index1"/>
        <w:tabs>
          <w:tab w:val="right" w:leader="dot" w:pos="4310"/>
        </w:tabs>
        <w:rPr>
          <w:noProof/>
        </w:rPr>
      </w:pPr>
      <w:r>
        <w:rPr>
          <w:noProof/>
        </w:rPr>
        <w:t>XQOOSHOW Option, 169</w:t>
      </w:r>
    </w:p>
    <w:p w14:paraId="592D4D31" w14:textId="77777777" w:rsidR="00F56C49" w:rsidRDefault="00F56C49">
      <w:pPr>
        <w:pStyle w:val="Index1"/>
        <w:tabs>
          <w:tab w:val="right" w:leader="dot" w:pos="4310"/>
        </w:tabs>
        <w:rPr>
          <w:noProof/>
        </w:rPr>
      </w:pPr>
      <w:r>
        <w:rPr>
          <w:noProof/>
        </w:rPr>
        <w:t>XQOOTOG Option, 168</w:t>
      </w:r>
    </w:p>
    <w:p w14:paraId="39F7373A" w14:textId="77777777" w:rsidR="00F56C49" w:rsidRDefault="00F56C49">
      <w:pPr>
        <w:pStyle w:val="Index1"/>
        <w:tabs>
          <w:tab w:val="right" w:leader="dot" w:pos="4310"/>
        </w:tabs>
        <w:rPr>
          <w:noProof/>
        </w:rPr>
      </w:pPr>
      <w:r>
        <w:rPr>
          <w:noProof/>
        </w:rPr>
        <w:t>XQOPTFIX Option, 167</w:t>
      </w:r>
    </w:p>
    <w:p w14:paraId="5C0E9186" w14:textId="77777777" w:rsidR="00F56C49" w:rsidRDefault="00F56C49">
      <w:pPr>
        <w:pStyle w:val="Index1"/>
        <w:tabs>
          <w:tab w:val="right" w:leader="dot" w:pos="4310"/>
        </w:tabs>
        <w:rPr>
          <w:noProof/>
        </w:rPr>
      </w:pPr>
      <w:r w:rsidRPr="00261A53">
        <w:rPr>
          <w:noProof/>
        </w:rPr>
        <w:t>XQPSM Variable</w:t>
      </w:r>
      <w:r>
        <w:rPr>
          <w:noProof/>
        </w:rPr>
        <w:t>, 179</w:t>
      </w:r>
    </w:p>
    <w:p w14:paraId="35F19946" w14:textId="77777777" w:rsidR="00F56C49" w:rsidRDefault="00F56C49">
      <w:pPr>
        <w:pStyle w:val="Index1"/>
        <w:tabs>
          <w:tab w:val="right" w:leader="dot" w:pos="4310"/>
        </w:tabs>
        <w:rPr>
          <w:noProof/>
        </w:rPr>
      </w:pPr>
      <w:r>
        <w:rPr>
          <w:noProof/>
        </w:rPr>
        <w:t>XQRESTRICT Option, 169</w:t>
      </w:r>
    </w:p>
    <w:p w14:paraId="1091D2DF" w14:textId="77777777" w:rsidR="00F56C49" w:rsidRDefault="00F56C49">
      <w:pPr>
        <w:pStyle w:val="Index1"/>
        <w:tabs>
          <w:tab w:val="right" w:leader="dot" w:pos="4310"/>
        </w:tabs>
        <w:rPr>
          <w:noProof/>
        </w:rPr>
      </w:pPr>
      <w:r>
        <w:rPr>
          <w:noProof/>
        </w:rPr>
        <w:t>XQSCHK Option, 228</w:t>
      </w:r>
    </w:p>
    <w:p w14:paraId="45537094" w14:textId="77777777" w:rsidR="00F56C49" w:rsidRDefault="00F56C49">
      <w:pPr>
        <w:pStyle w:val="Index1"/>
        <w:tabs>
          <w:tab w:val="right" w:leader="dot" w:pos="4310"/>
        </w:tabs>
        <w:rPr>
          <w:noProof/>
        </w:rPr>
      </w:pPr>
      <w:r>
        <w:rPr>
          <w:noProof/>
        </w:rPr>
        <w:t>XQSCHK Server Option</w:t>
      </w:r>
    </w:p>
    <w:p w14:paraId="2D12C71E" w14:textId="77777777" w:rsidR="00F56C49" w:rsidRDefault="00F56C49">
      <w:pPr>
        <w:pStyle w:val="Index2"/>
        <w:tabs>
          <w:tab w:val="right" w:leader="dot" w:pos="4310"/>
        </w:tabs>
        <w:rPr>
          <w:noProof/>
        </w:rPr>
      </w:pPr>
      <w:r>
        <w:rPr>
          <w:noProof/>
        </w:rPr>
        <w:t>Errors and Warnings, 229</w:t>
      </w:r>
    </w:p>
    <w:p w14:paraId="446D8C36" w14:textId="77777777" w:rsidR="00F56C49" w:rsidRDefault="00F56C49">
      <w:pPr>
        <w:pStyle w:val="Index2"/>
        <w:tabs>
          <w:tab w:val="right" w:leader="dot" w:pos="4310"/>
        </w:tabs>
        <w:rPr>
          <w:noProof/>
        </w:rPr>
      </w:pPr>
      <w:r>
        <w:rPr>
          <w:noProof/>
        </w:rPr>
        <w:t>Testing, 228</w:t>
      </w:r>
    </w:p>
    <w:p w14:paraId="39A8C3F1" w14:textId="77777777" w:rsidR="00F56C49" w:rsidRDefault="00F56C49">
      <w:pPr>
        <w:pStyle w:val="Index1"/>
        <w:tabs>
          <w:tab w:val="right" w:leader="dot" w:pos="4310"/>
        </w:tabs>
        <w:rPr>
          <w:noProof/>
        </w:rPr>
      </w:pPr>
      <w:r w:rsidRPr="00261A53">
        <w:rPr>
          <w:noProof/>
        </w:rPr>
        <w:t>XQSERVER Bulletin</w:t>
      </w:r>
      <w:r>
        <w:rPr>
          <w:noProof/>
        </w:rPr>
        <w:t>, 225, 229</w:t>
      </w:r>
    </w:p>
    <w:p w14:paraId="1A71C39A" w14:textId="77777777" w:rsidR="00F56C49" w:rsidRDefault="00F56C49">
      <w:pPr>
        <w:pStyle w:val="Index1"/>
        <w:tabs>
          <w:tab w:val="right" w:leader="dot" w:pos="4310"/>
        </w:tabs>
        <w:rPr>
          <w:noProof/>
        </w:rPr>
      </w:pPr>
      <w:r>
        <w:rPr>
          <w:noProof/>
        </w:rPr>
        <w:t>XQSMD ADD Option, 193, 194, 196</w:t>
      </w:r>
    </w:p>
    <w:p w14:paraId="1969B6A0" w14:textId="77777777" w:rsidR="00F56C49" w:rsidRDefault="00F56C49">
      <w:pPr>
        <w:pStyle w:val="Index1"/>
        <w:tabs>
          <w:tab w:val="right" w:leader="dot" w:pos="4310"/>
        </w:tabs>
        <w:rPr>
          <w:noProof/>
        </w:rPr>
      </w:pPr>
      <w:r>
        <w:rPr>
          <w:noProof/>
        </w:rPr>
        <w:t>XQSMD BUILD MENU Option, 189, 197</w:t>
      </w:r>
    </w:p>
    <w:p w14:paraId="078FDD23" w14:textId="77777777" w:rsidR="00F56C49" w:rsidRDefault="00F56C49">
      <w:pPr>
        <w:pStyle w:val="Index1"/>
        <w:tabs>
          <w:tab w:val="right" w:leader="dot" w:pos="4310"/>
        </w:tabs>
        <w:rPr>
          <w:noProof/>
        </w:rPr>
      </w:pPr>
      <w:r>
        <w:rPr>
          <w:noProof/>
        </w:rPr>
        <w:t>XQSMD BY OPTION Option, 197</w:t>
      </w:r>
    </w:p>
    <w:p w14:paraId="3523465B" w14:textId="77777777" w:rsidR="00F56C49" w:rsidRDefault="00F56C49">
      <w:pPr>
        <w:pStyle w:val="Index1"/>
        <w:tabs>
          <w:tab w:val="right" w:leader="dot" w:pos="4310"/>
        </w:tabs>
        <w:rPr>
          <w:noProof/>
        </w:rPr>
      </w:pPr>
      <w:r>
        <w:rPr>
          <w:noProof/>
        </w:rPr>
        <w:t>XQSMD BY USER Option, 197</w:t>
      </w:r>
    </w:p>
    <w:p w14:paraId="254EE534" w14:textId="77777777" w:rsidR="00F56C49" w:rsidRDefault="00F56C49">
      <w:pPr>
        <w:pStyle w:val="Index1"/>
        <w:tabs>
          <w:tab w:val="right" w:leader="dot" w:pos="4310"/>
        </w:tabs>
        <w:rPr>
          <w:noProof/>
        </w:rPr>
      </w:pPr>
      <w:r>
        <w:rPr>
          <w:noProof/>
        </w:rPr>
        <w:t>XQSMD COPY USER Option, 190</w:t>
      </w:r>
    </w:p>
    <w:p w14:paraId="5EBBD50E" w14:textId="77777777" w:rsidR="00F56C49" w:rsidRDefault="00F56C49">
      <w:pPr>
        <w:pStyle w:val="Index1"/>
        <w:tabs>
          <w:tab w:val="right" w:leader="dot" w:pos="4310"/>
        </w:tabs>
        <w:rPr>
          <w:noProof/>
        </w:rPr>
      </w:pPr>
      <w:r>
        <w:rPr>
          <w:noProof/>
        </w:rPr>
        <w:t>XQSMD EDIT OPTIONS Option, 188, 189</w:t>
      </w:r>
    </w:p>
    <w:p w14:paraId="66E959C4" w14:textId="77777777" w:rsidR="00F56C49" w:rsidRDefault="00F56C49">
      <w:pPr>
        <w:pStyle w:val="Index1"/>
        <w:tabs>
          <w:tab w:val="right" w:leader="dot" w:pos="4310"/>
        </w:tabs>
        <w:rPr>
          <w:noProof/>
        </w:rPr>
      </w:pPr>
      <w:r>
        <w:rPr>
          <w:noProof/>
        </w:rPr>
        <w:t>XQSMD LIMITED FM OPTIONS Option, 190, 191, 192, 197</w:t>
      </w:r>
    </w:p>
    <w:p w14:paraId="2125B2AF" w14:textId="77777777" w:rsidR="00F56C49" w:rsidRDefault="00F56C49">
      <w:pPr>
        <w:pStyle w:val="Index2"/>
        <w:tabs>
          <w:tab w:val="right" w:leader="dot" w:pos="4310"/>
        </w:tabs>
        <w:rPr>
          <w:noProof/>
        </w:rPr>
      </w:pPr>
      <w:r>
        <w:rPr>
          <w:noProof/>
        </w:rPr>
        <w:t>Example, 192</w:t>
      </w:r>
    </w:p>
    <w:p w14:paraId="3E44AE6E" w14:textId="77777777" w:rsidR="00F56C49" w:rsidRDefault="00F56C49">
      <w:pPr>
        <w:pStyle w:val="Index1"/>
        <w:tabs>
          <w:tab w:val="right" w:leader="dot" w:pos="4310"/>
        </w:tabs>
        <w:rPr>
          <w:noProof/>
        </w:rPr>
      </w:pPr>
      <w:r>
        <w:rPr>
          <w:noProof/>
        </w:rPr>
        <w:t>XQSMD MGR Menu, 187, 188, 191, 192, 193, 196</w:t>
      </w:r>
    </w:p>
    <w:p w14:paraId="6BE4770B" w14:textId="77777777" w:rsidR="00F56C49" w:rsidRDefault="00F56C49">
      <w:pPr>
        <w:pStyle w:val="Index1"/>
        <w:tabs>
          <w:tab w:val="right" w:leader="dot" w:pos="4310"/>
        </w:tabs>
        <w:rPr>
          <w:noProof/>
        </w:rPr>
      </w:pPr>
      <w:r>
        <w:rPr>
          <w:noProof/>
        </w:rPr>
        <w:t>XQSMD REMOVE Option, 197</w:t>
      </w:r>
    </w:p>
    <w:p w14:paraId="36B7CCF8" w14:textId="77777777" w:rsidR="00F56C49" w:rsidRDefault="00F56C49">
      <w:pPr>
        <w:pStyle w:val="Index1"/>
        <w:tabs>
          <w:tab w:val="right" w:leader="dot" w:pos="4310"/>
        </w:tabs>
        <w:rPr>
          <w:noProof/>
        </w:rPr>
      </w:pPr>
      <w:r>
        <w:rPr>
          <w:noProof/>
        </w:rPr>
        <w:t>XQSMD REPLICATE Option, 196</w:t>
      </w:r>
    </w:p>
    <w:p w14:paraId="443F1631" w14:textId="77777777" w:rsidR="00F56C49" w:rsidRDefault="00F56C49">
      <w:pPr>
        <w:pStyle w:val="Index1"/>
        <w:tabs>
          <w:tab w:val="right" w:leader="dot" w:pos="4310"/>
        </w:tabs>
        <w:rPr>
          <w:noProof/>
        </w:rPr>
      </w:pPr>
      <w:r>
        <w:rPr>
          <w:noProof/>
        </w:rPr>
        <w:t>XQSMD SET PREFIX Option, 191, 197</w:t>
      </w:r>
    </w:p>
    <w:p w14:paraId="4343364F" w14:textId="77777777" w:rsidR="00F56C49" w:rsidRDefault="00F56C49">
      <w:pPr>
        <w:pStyle w:val="Index1"/>
        <w:tabs>
          <w:tab w:val="right" w:leader="dot" w:pos="4310"/>
        </w:tabs>
        <w:rPr>
          <w:noProof/>
        </w:rPr>
      </w:pPr>
      <w:r>
        <w:rPr>
          <w:noProof/>
        </w:rPr>
        <w:t>XQSMD SHOW Option, 197</w:t>
      </w:r>
    </w:p>
    <w:p w14:paraId="04874CBE" w14:textId="77777777" w:rsidR="00F56C49" w:rsidRDefault="00F56C49">
      <w:pPr>
        <w:pStyle w:val="Index1"/>
        <w:tabs>
          <w:tab w:val="right" w:leader="dot" w:pos="4310"/>
        </w:tabs>
        <w:rPr>
          <w:noProof/>
        </w:rPr>
      </w:pPr>
      <w:r>
        <w:rPr>
          <w:noProof/>
        </w:rPr>
        <w:t>XQSMD USER MENU, 188, 189, 191, 193, 195</w:t>
      </w:r>
    </w:p>
    <w:p w14:paraId="5597D8E8" w14:textId="77777777" w:rsidR="00F56C49" w:rsidRDefault="00F56C49">
      <w:pPr>
        <w:pStyle w:val="Index1"/>
        <w:tabs>
          <w:tab w:val="right" w:leader="dot" w:pos="4310"/>
        </w:tabs>
        <w:rPr>
          <w:noProof/>
        </w:rPr>
      </w:pPr>
      <w:r>
        <w:rPr>
          <w:noProof/>
        </w:rPr>
        <w:t>XQSMDFM Security Key, 191</w:t>
      </w:r>
    </w:p>
    <w:p w14:paraId="3D692BDA" w14:textId="77777777" w:rsidR="00F56C49" w:rsidRDefault="00F56C49">
      <w:pPr>
        <w:pStyle w:val="Index1"/>
        <w:tabs>
          <w:tab w:val="right" w:leader="dot" w:pos="4310"/>
        </w:tabs>
        <w:rPr>
          <w:noProof/>
        </w:rPr>
      </w:pPr>
      <w:r>
        <w:rPr>
          <w:noProof/>
        </w:rPr>
        <w:t>XQSPING Option, 227</w:t>
      </w:r>
    </w:p>
    <w:p w14:paraId="06C40F6F" w14:textId="77777777" w:rsidR="00F56C49" w:rsidRDefault="00F56C49">
      <w:pPr>
        <w:pStyle w:val="Index1"/>
        <w:tabs>
          <w:tab w:val="right" w:leader="dot" w:pos="4310"/>
        </w:tabs>
        <w:rPr>
          <w:noProof/>
        </w:rPr>
      </w:pPr>
      <w:r>
        <w:rPr>
          <w:noProof/>
        </w:rPr>
        <w:t>XQSPING Utility, 227</w:t>
      </w:r>
    </w:p>
    <w:p w14:paraId="2A90C282" w14:textId="77777777" w:rsidR="00F56C49" w:rsidRDefault="00F56C49">
      <w:pPr>
        <w:pStyle w:val="Index1"/>
        <w:tabs>
          <w:tab w:val="right" w:leader="dot" w:pos="4310"/>
        </w:tabs>
        <w:rPr>
          <w:noProof/>
        </w:rPr>
      </w:pPr>
      <w:r w:rsidRPr="00261A53">
        <w:rPr>
          <w:noProof/>
        </w:rPr>
        <w:t>XQSRV Namespace</w:t>
      </w:r>
      <w:r>
        <w:rPr>
          <w:noProof/>
        </w:rPr>
        <w:t>, 226</w:t>
      </w:r>
    </w:p>
    <w:p w14:paraId="0E82BD03" w14:textId="77777777" w:rsidR="00F56C49" w:rsidRDefault="00F56C49">
      <w:pPr>
        <w:pStyle w:val="Index1"/>
        <w:tabs>
          <w:tab w:val="right" w:leader="dot" w:pos="4310"/>
        </w:tabs>
        <w:rPr>
          <w:noProof/>
        </w:rPr>
      </w:pPr>
      <w:r>
        <w:rPr>
          <w:noProof/>
        </w:rPr>
        <w:t>XQT Nodes (MENU Templates), 175</w:t>
      </w:r>
    </w:p>
    <w:p w14:paraId="4899D004" w14:textId="77777777" w:rsidR="00F56C49" w:rsidRDefault="00F56C49">
      <w:pPr>
        <w:pStyle w:val="Index1"/>
        <w:tabs>
          <w:tab w:val="right" w:leader="dot" w:pos="4310"/>
        </w:tabs>
        <w:rPr>
          <w:noProof/>
        </w:rPr>
      </w:pPr>
      <w:r w:rsidRPr="00261A53">
        <w:rPr>
          <w:noProof/>
        </w:rPr>
        <w:t>XQT Variable</w:t>
      </w:r>
      <w:r>
        <w:rPr>
          <w:noProof/>
        </w:rPr>
        <w:t>, 179</w:t>
      </w:r>
    </w:p>
    <w:p w14:paraId="4FCDFE92" w14:textId="77777777" w:rsidR="00F56C49" w:rsidRDefault="00F56C49">
      <w:pPr>
        <w:pStyle w:val="Index1"/>
        <w:tabs>
          <w:tab w:val="right" w:leader="dot" w:pos="4310"/>
        </w:tabs>
        <w:rPr>
          <w:noProof/>
        </w:rPr>
      </w:pPr>
      <w:r>
        <w:rPr>
          <w:noProof/>
        </w:rPr>
        <w:t>XQUIT Variable, 173, 225</w:t>
      </w:r>
    </w:p>
    <w:p w14:paraId="2CAC0E11" w14:textId="77777777" w:rsidR="00F56C49" w:rsidRDefault="00F56C49">
      <w:pPr>
        <w:pStyle w:val="Index1"/>
        <w:tabs>
          <w:tab w:val="right" w:leader="dot" w:pos="4310"/>
        </w:tabs>
        <w:rPr>
          <w:noProof/>
        </w:rPr>
      </w:pPr>
      <w:r w:rsidRPr="00261A53">
        <w:rPr>
          <w:noProof/>
        </w:rPr>
        <w:t>XQUR Variable</w:t>
      </w:r>
      <w:r>
        <w:rPr>
          <w:noProof/>
        </w:rPr>
        <w:t>, 179</w:t>
      </w:r>
    </w:p>
    <w:p w14:paraId="5FA472A6" w14:textId="77777777" w:rsidR="00F56C49" w:rsidRDefault="00F56C49">
      <w:pPr>
        <w:pStyle w:val="Index1"/>
        <w:tabs>
          <w:tab w:val="right" w:leader="dot" w:pos="4310"/>
        </w:tabs>
        <w:rPr>
          <w:noProof/>
        </w:rPr>
      </w:pPr>
      <w:r w:rsidRPr="00261A53">
        <w:rPr>
          <w:noProof/>
        </w:rPr>
        <w:t>XQUSER Variable</w:t>
      </w:r>
      <w:r>
        <w:rPr>
          <w:noProof/>
        </w:rPr>
        <w:t>, 179</w:t>
      </w:r>
    </w:p>
    <w:p w14:paraId="42CF274A" w14:textId="77777777" w:rsidR="00F56C49" w:rsidRDefault="00F56C49">
      <w:pPr>
        <w:pStyle w:val="Index1"/>
        <w:tabs>
          <w:tab w:val="right" w:leader="dot" w:pos="4310"/>
        </w:tabs>
        <w:rPr>
          <w:noProof/>
        </w:rPr>
      </w:pPr>
      <w:r w:rsidRPr="00261A53">
        <w:rPr>
          <w:noProof/>
        </w:rPr>
        <w:t>XQXFLG Variable</w:t>
      </w:r>
      <w:r>
        <w:rPr>
          <w:noProof/>
        </w:rPr>
        <w:t>, 179</w:t>
      </w:r>
    </w:p>
    <w:p w14:paraId="20232BAF" w14:textId="77777777" w:rsidR="00F56C49" w:rsidRDefault="00F56C49">
      <w:pPr>
        <w:pStyle w:val="Index1"/>
        <w:tabs>
          <w:tab w:val="right" w:leader="dot" w:pos="4310"/>
        </w:tabs>
        <w:rPr>
          <w:noProof/>
        </w:rPr>
      </w:pPr>
      <w:r w:rsidRPr="00261A53">
        <w:rPr>
          <w:noProof/>
        </w:rPr>
        <w:t>XQY Variable</w:t>
      </w:r>
      <w:r>
        <w:rPr>
          <w:noProof/>
        </w:rPr>
        <w:t>, 179</w:t>
      </w:r>
    </w:p>
    <w:p w14:paraId="004F9E56" w14:textId="77777777" w:rsidR="00F56C49" w:rsidRDefault="00F56C49">
      <w:pPr>
        <w:pStyle w:val="Index1"/>
        <w:tabs>
          <w:tab w:val="right" w:leader="dot" w:pos="4310"/>
        </w:tabs>
        <w:rPr>
          <w:noProof/>
        </w:rPr>
      </w:pPr>
      <w:r w:rsidRPr="00261A53">
        <w:rPr>
          <w:noProof/>
        </w:rPr>
        <w:t>XQY0 Variable</w:t>
      </w:r>
      <w:r>
        <w:rPr>
          <w:noProof/>
        </w:rPr>
        <w:t>, 179</w:t>
      </w:r>
    </w:p>
    <w:p w14:paraId="097A00D8" w14:textId="77777777" w:rsidR="00F56C49" w:rsidRDefault="00F56C49">
      <w:pPr>
        <w:pStyle w:val="Index1"/>
        <w:tabs>
          <w:tab w:val="right" w:leader="dot" w:pos="4310"/>
        </w:tabs>
        <w:rPr>
          <w:noProof/>
        </w:rPr>
      </w:pPr>
      <w:r>
        <w:rPr>
          <w:noProof/>
        </w:rPr>
        <w:t>XTER* Routines, 238</w:t>
      </w:r>
    </w:p>
    <w:p w14:paraId="287F0968" w14:textId="77777777" w:rsidR="00F56C49" w:rsidRDefault="00F56C49">
      <w:pPr>
        <w:pStyle w:val="Index1"/>
        <w:tabs>
          <w:tab w:val="right" w:leader="dot" w:pos="4310"/>
        </w:tabs>
        <w:rPr>
          <w:noProof/>
        </w:rPr>
      </w:pPr>
      <w:r w:rsidRPr="00261A53">
        <w:rPr>
          <w:noProof/>
        </w:rPr>
        <w:t>XTLATSET Routine</w:t>
      </w:r>
      <w:r>
        <w:rPr>
          <w:noProof/>
        </w:rPr>
        <w:t>, 282, 283</w:t>
      </w:r>
    </w:p>
    <w:p w14:paraId="2C989FB5" w14:textId="77777777" w:rsidR="00F56C49" w:rsidRDefault="00F56C49">
      <w:pPr>
        <w:pStyle w:val="Index1"/>
        <w:tabs>
          <w:tab w:val="right" w:leader="dot" w:pos="4310"/>
        </w:tabs>
        <w:rPr>
          <w:noProof/>
        </w:rPr>
      </w:pPr>
      <w:r>
        <w:rPr>
          <w:noProof/>
        </w:rPr>
        <w:t>XTLKLKUP Option, 445, 450, 457</w:t>
      </w:r>
    </w:p>
    <w:p w14:paraId="7633B18A" w14:textId="77777777" w:rsidR="00F56C49" w:rsidRDefault="00F56C49">
      <w:pPr>
        <w:pStyle w:val="Index1"/>
        <w:tabs>
          <w:tab w:val="right" w:leader="dot" w:pos="4310"/>
        </w:tabs>
        <w:rPr>
          <w:noProof/>
        </w:rPr>
      </w:pPr>
      <w:r w:rsidRPr="00261A53">
        <w:rPr>
          <w:noProof/>
          <w:kern w:val="2"/>
        </w:rPr>
        <w:t>XTLKMODKY Option</w:t>
      </w:r>
      <w:r>
        <w:rPr>
          <w:noProof/>
        </w:rPr>
        <w:t>, 446, 461</w:t>
      </w:r>
    </w:p>
    <w:p w14:paraId="382EE7F8" w14:textId="77777777" w:rsidR="00F56C49" w:rsidRDefault="00F56C49">
      <w:pPr>
        <w:pStyle w:val="Index1"/>
        <w:tabs>
          <w:tab w:val="right" w:leader="dot" w:pos="4310"/>
        </w:tabs>
        <w:rPr>
          <w:noProof/>
        </w:rPr>
      </w:pPr>
      <w:r>
        <w:rPr>
          <w:noProof/>
        </w:rPr>
        <w:t>XTLKMODPARK Option, 445, 453, 454</w:t>
      </w:r>
    </w:p>
    <w:p w14:paraId="7A85D574" w14:textId="77777777" w:rsidR="00F56C49" w:rsidRDefault="00F56C49">
      <w:pPr>
        <w:pStyle w:val="Index1"/>
        <w:tabs>
          <w:tab w:val="right" w:leader="dot" w:pos="4310"/>
        </w:tabs>
        <w:rPr>
          <w:noProof/>
        </w:rPr>
      </w:pPr>
      <w:r>
        <w:rPr>
          <w:noProof/>
        </w:rPr>
        <w:t>XTLKMODPARS Option, 445, 454</w:t>
      </w:r>
    </w:p>
    <w:p w14:paraId="7B5AC477" w14:textId="77777777" w:rsidR="00F56C49" w:rsidRDefault="00F56C49">
      <w:pPr>
        <w:pStyle w:val="Index1"/>
        <w:tabs>
          <w:tab w:val="right" w:leader="dot" w:pos="4310"/>
        </w:tabs>
        <w:rPr>
          <w:noProof/>
        </w:rPr>
      </w:pPr>
      <w:r>
        <w:rPr>
          <w:noProof/>
        </w:rPr>
        <w:t>XTLKMODPARS Options, 453</w:t>
      </w:r>
    </w:p>
    <w:p w14:paraId="642FF6D9" w14:textId="77777777" w:rsidR="00F56C49" w:rsidRDefault="00F56C49">
      <w:pPr>
        <w:pStyle w:val="Index1"/>
        <w:tabs>
          <w:tab w:val="right" w:leader="dot" w:pos="4310"/>
        </w:tabs>
        <w:rPr>
          <w:noProof/>
        </w:rPr>
      </w:pPr>
      <w:r w:rsidRPr="00261A53">
        <w:rPr>
          <w:noProof/>
          <w:kern w:val="2"/>
        </w:rPr>
        <w:t>XTLKMODSH Option</w:t>
      </w:r>
      <w:r>
        <w:rPr>
          <w:noProof/>
        </w:rPr>
        <w:t>, 446, 458</w:t>
      </w:r>
    </w:p>
    <w:p w14:paraId="1F1DD925" w14:textId="77777777" w:rsidR="00F56C49" w:rsidRDefault="00F56C49">
      <w:pPr>
        <w:pStyle w:val="Index1"/>
        <w:tabs>
          <w:tab w:val="right" w:leader="dot" w:pos="4310"/>
        </w:tabs>
        <w:rPr>
          <w:noProof/>
        </w:rPr>
      </w:pPr>
      <w:r w:rsidRPr="00261A53">
        <w:rPr>
          <w:noProof/>
          <w:kern w:val="2"/>
        </w:rPr>
        <w:t>XTLKMODSY</w:t>
      </w:r>
      <w:r>
        <w:rPr>
          <w:noProof/>
        </w:rPr>
        <w:t>, 446</w:t>
      </w:r>
    </w:p>
    <w:p w14:paraId="57203303" w14:textId="77777777" w:rsidR="00F56C49" w:rsidRDefault="00F56C49">
      <w:pPr>
        <w:pStyle w:val="Index1"/>
        <w:tabs>
          <w:tab w:val="right" w:leader="dot" w:pos="4310"/>
        </w:tabs>
        <w:rPr>
          <w:noProof/>
        </w:rPr>
      </w:pPr>
      <w:r w:rsidRPr="00261A53">
        <w:rPr>
          <w:noProof/>
          <w:kern w:val="2"/>
        </w:rPr>
        <w:t>XTLKMODSY Option</w:t>
      </w:r>
      <w:r>
        <w:rPr>
          <w:noProof/>
        </w:rPr>
        <w:t>, 462</w:t>
      </w:r>
    </w:p>
    <w:p w14:paraId="0951DA60" w14:textId="77777777" w:rsidR="00F56C49" w:rsidRDefault="00F56C49">
      <w:pPr>
        <w:pStyle w:val="Index1"/>
        <w:tabs>
          <w:tab w:val="right" w:leader="dot" w:pos="4310"/>
        </w:tabs>
        <w:rPr>
          <w:noProof/>
        </w:rPr>
      </w:pPr>
      <w:r>
        <w:rPr>
          <w:noProof/>
        </w:rPr>
        <w:t>XTLKMODUTL Option, 446, 454, 457, 458, 459, 461, 462, 463</w:t>
      </w:r>
    </w:p>
    <w:p w14:paraId="24335803" w14:textId="77777777" w:rsidR="00F56C49" w:rsidRDefault="00F56C49">
      <w:pPr>
        <w:pStyle w:val="Index1"/>
        <w:tabs>
          <w:tab w:val="right" w:leader="dot" w:pos="4310"/>
        </w:tabs>
        <w:rPr>
          <w:noProof/>
        </w:rPr>
      </w:pPr>
      <w:r>
        <w:rPr>
          <w:noProof/>
        </w:rPr>
        <w:t>XTLKPRTUTL Option, 445, 452</w:t>
      </w:r>
    </w:p>
    <w:p w14:paraId="60C43B56" w14:textId="77777777" w:rsidR="00F56C49" w:rsidRDefault="00F56C49">
      <w:pPr>
        <w:pStyle w:val="Index1"/>
        <w:tabs>
          <w:tab w:val="right" w:leader="dot" w:pos="4310"/>
        </w:tabs>
        <w:rPr>
          <w:noProof/>
        </w:rPr>
      </w:pPr>
      <w:r w:rsidRPr="00261A53">
        <w:rPr>
          <w:noProof/>
          <w:kern w:val="2"/>
        </w:rPr>
        <w:t>XTLKTOKN Routine</w:t>
      </w:r>
      <w:r>
        <w:rPr>
          <w:noProof/>
        </w:rPr>
        <w:t>, 446</w:t>
      </w:r>
    </w:p>
    <w:p w14:paraId="632540AF" w14:textId="77777777" w:rsidR="00F56C49" w:rsidRDefault="00F56C49">
      <w:pPr>
        <w:pStyle w:val="Index1"/>
        <w:tabs>
          <w:tab w:val="right" w:leader="dot" w:pos="4310"/>
        </w:tabs>
        <w:rPr>
          <w:noProof/>
        </w:rPr>
      </w:pPr>
      <w:r>
        <w:rPr>
          <w:noProof/>
        </w:rPr>
        <w:t>XTLKUSER2 Menu, 448</w:t>
      </w:r>
    </w:p>
    <w:p w14:paraId="272F6FBD" w14:textId="77777777" w:rsidR="00F56C49" w:rsidRDefault="00F56C49">
      <w:pPr>
        <w:pStyle w:val="Index1"/>
        <w:tabs>
          <w:tab w:val="right" w:leader="dot" w:pos="4310"/>
        </w:tabs>
        <w:rPr>
          <w:noProof/>
        </w:rPr>
      </w:pPr>
      <w:r w:rsidRPr="00261A53">
        <w:rPr>
          <w:noProof/>
          <w:kern w:val="2"/>
        </w:rPr>
        <w:t>XTLKUTILITIES</w:t>
      </w:r>
      <w:r>
        <w:rPr>
          <w:noProof/>
        </w:rPr>
        <w:t>, 453</w:t>
      </w:r>
    </w:p>
    <w:p w14:paraId="61DE6A4B" w14:textId="77777777" w:rsidR="00F56C49" w:rsidRDefault="00F56C49">
      <w:pPr>
        <w:pStyle w:val="Index1"/>
        <w:tabs>
          <w:tab w:val="right" w:leader="dot" w:pos="4310"/>
        </w:tabs>
        <w:rPr>
          <w:noProof/>
        </w:rPr>
      </w:pPr>
      <w:r>
        <w:rPr>
          <w:noProof/>
        </w:rPr>
        <w:t>XTLKZMGR Security Key, 445, 446, 453, 454</w:t>
      </w:r>
    </w:p>
    <w:p w14:paraId="2CA0A7C6" w14:textId="77777777" w:rsidR="00F56C49" w:rsidRDefault="00F56C49">
      <w:pPr>
        <w:pStyle w:val="Index1"/>
        <w:tabs>
          <w:tab w:val="right" w:leader="dot" w:pos="4310"/>
        </w:tabs>
        <w:rPr>
          <w:noProof/>
        </w:rPr>
      </w:pPr>
      <w:r w:rsidRPr="00261A53">
        <w:rPr>
          <w:noProof/>
          <w:kern w:val="2"/>
        </w:rPr>
        <w:t>XTMENU Menu</w:t>
      </w:r>
      <w:r>
        <w:rPr>
          <w:noProof/>
        </w:rPr>
        <w:t>, 448</w:t>
      </w:r>
    </w:p>
    <w:p w14:paraId="2A511951" w14:textId="77777777" w:rsidR="00F56C49" w:rsidRDefault="00F56C49">
      <w:pPr>
        <w:pStyle w:val="Index1"/>
        <w:tabs>
          <w:tab w:val="right" w:leader="dot" w:pos="4310"/>
        </w:tabs>
        <w:rPr>
          <w:noProof/>
        </w:rPr>
      </w:pPr>
      <w:r>
        <w:rPr>
          <w:noProof/>
        </w:rPr>
        <w:t>XTMP Global, 168, 170, 171, 411, 413, 426</w:t>
      </w:r>
    </w:p>
    <w:p w14:paraId="04450FB9" w14:textId="77777777" w:rsidR="00F56C49" w:rsidRDefault="00F56C49">
      <w:pPr>
        <w:pStyle w:val="Index1"/>
        <w:tabs>
          <w:tab w:val="right" w:leader="dot" w:pos="4310"/>
        </w:tabs>
        <w:rPr>
          <w:noProof/>
        </w:rPr>
      </w:pPr>
      <w:r>
        <w:rPr>
          <w:noProof/>
        </w:rPr>
        <w:t>XTSPING Utility, 227</w:t>
      </w:r>
    </w:p>
    <w:p w14:paraId="6878D0C5" w14:textId="77777777" w:rsidR="00F56C49" w:rsidRDefault="00F56C49">
      <w:pPr>
        <w:pStyle w:val="Index1"/>
        <w:tabs>
          <w:tab w:val="right" w:leader="dot" w:pos="4310"/>
        </w:tabs>
        <w:rPr>
          <w:noProof/>
        </w:rPr>
      </w:pPr>
      <w:r>
        <w:rPr>
          <w:noProof/>
        </w:rPr>
        <w:t>XU CHECKSUM REPORT Option, 416, 439, 440</w:t>
      </w:r>
    </w:p>
    <w:p w14:paraId="7DEE07FA" w14:textId="77777777" w:rsidR="00F56C49" w:rsidRDefault="00F56C49">
      <w:pPr>
        <w:pStyle w:val="Index1"/>
        <w:tabs>
          <w:tab w:val="right" w:leader="dot" w:pos="4310"/>
        </w:tabs>
        <w:rPr>
          <w:noProof/>
        </w:rPr>
      </w:pPr>
      <w:r>
        <w:rPr>
          <w:noProof/>
        </w:rPr>
        <w:t>XU DA EDIT Option, 24, 294</w:t>
      </w:r>
    </w:p>
    <w:p w14:paraId="2FB51009" w14:textId="77777777" w:rsidR="00F56C49" w:rsidRDefault="00F56C49">
      <w:pPr>
        <w:pStyle w:val="Index1"/>
        <w:tabs>
          <w:tab w:val="right" w:leader="dot" w:pos="4310"/>
        </w:tabs>
        <w:rPr>
          <w:noProof/>
        </w:rPr>
      </w:pPr>
      <w:r w:rsidRPr="00261A53">
        <w:rPr>
          <w:rFonts w:cs="Times New Roman"/>
          <w:noProof/>
        </w:rPr>
        <w:t>XU EPCS DISUSER EXP DATE</w:t>
      </w:r>
      <w:r w:rsidRPr="00261A53">
        <w:rPr>
          <w:noProof/>
        </w:rPr>
        <w:t xml:space="preserve"> Option</w:t>
      </w:r>
      <w:r>
        <w:rPr>
          <w:noProof/>
        </w:rPr>
        <w:t>, 118, 122</w:t>
      </w:r>
    </w:p>
    <w:p w14:paraId="5034F9D1" w14:textId="77777777" w:rsidR="00F56C49" w:rsidRDefault="00F56C49">
      <w:pPr>
        <w:pStyle w:val="Index1"/>
        <w:tabs>
          <w:tab w:val="right" w:leader="dot" w:pos="4310"/>
        </w:tabs>
        <w:rPr>
          <w:noProof/>
        </w:rPr>
      </w:pPr>
      <w:r w:rsidRPr="00261A53">
        <w:rPr>
          <w:rFonts w:cs="Times New Roman"/>
          <w:noProof/>
        </w:rPr>
        <w:t>XU EPCS DISUSER PRIVS</w:t>
      </w:r>
      <w:r w:rsidRPr="00261A53">
        <w:rPr>
          <w:noProof/>
        </w:rPr>
        <w:t xml:space="preserve"> Option</w:t>
      </w:r>
      <w:r>
        <w:rPr>
          <w:noProof/>
        </w:rPr>
        <w:t>, 118, 119, 128</w:t>
      </w:r>
    </w:p>
    <w:p w14:paraId="1B60AAE2" w14:textId="77777777" w:rsidR="00F56C49" w:rsidRDefault="00F56C49">
      <w:pPr>
        <w:pStyle w:val="Index1"/>
        <w:tabs>
          <w:tab w:val="right" w:leader="dot" w:pos="4310"/>
        </w:tabs>
        <w:rPr>
          <w:noProof/>
        </w:rPr>
      </w:pPr>
      <w:r w:rsidRPr="00261A53">
        <w:rPr>
          <w:rFonts w:cs="Times New Roman"/>
          <w:noProof/>
        </w:rPr>
        <w:t>XU EPCS DISUSER XDATE EXPIRES</w:t>
      </w:r>
      <w:r w:rsidRPr="00261A53">
        <w:rPr>
          <w:noProof/>
        </w:rPr>
        <w:t xml:space="preserve"> Option</w:t>
      </w:r>
      <w:r>
        <w:rPr>
          <w:noProof/>
        </w:rPr>
        <w:t>, 118, 119, 125</w:t>
      </w:r>
    </w:p>
    <w:p w14:paraId="66885F6A" w14:textId="77777777" w:rsidR="00F56C49" w:rsidRDefault="00F56C49">
      <w:pPr>
        <w:pStyle w:val="Index1"/>
        <w:tabs>
          <w:tab w:val="right" w:leader="dot" w:pos="4310"/>
        </w:tabs>
        <w:rPr>
          <w:noProof/>
        </w:rPr>
      </w:pPr>
      <w:r>
        <w:rPr>
          <w:noProof/>
        </w:rPr>
        <w:t>XU EPCS EDIT DATA Option, 111, 117, 143</w:t>
      </w:r>
    </w:p>
    <w:p w14:paraId="18C15202" w14:textId="77777777" w:rsidR="00F56C49" w:rsidRDefault="00F56C49">
      <w:pPr>
        <w:pStyle w:val="Index1"/>
        <w:tabs>
          <w:tab w:val="right" w:leader="dot" w:pos="4310"/>
        </w:tabs>
        <w:rPr>
          <w:noProof/>
        </w:rPr>
      </w:pPr>
      <w:r>
        <w:rPr>
          <w:noProof/>
        </w:rPr>
        <w:t>XU EPCS EDIT DEA# AND XDATE Option, 117, 118, 121, 143</w:t>
      </w:r>
    </w:p>
    <w:p w14:paraId="4B73CACD" w14:textId="77777777" w:rsidR="00F56C49" w:rsidRDefault="00F56C49">
      <w:pPr>
        <w:pStyle w:val="Index1"/>
        <w:tabs>
          <w:tab w:val="right" w:leader="dot" w:pos="4310"/>
        </w:tabs>
        <w:rPr>
          <w:noProof/>
        </w:rPr>
      </w:pPr>
      <w:r w:rsidRPr="00261A53">
        <w:rPr>
          <w:rFonts w:cs="Times New Roman"/>
          <w:noProof/>
        </w:rPr>
        <w:t>XU EPCS EXP DATE</w:t>
      </w:r>
      <w:r w:rsidRPr="00261A53">
        <w:rPr>
          <w:noProof/>
        </w:rPr>
        <w:t xml:space="preserve"> Option</w:t>
      </w:r>
      <w:r>
        <w:rPr>
          <w:noProof/>
        </w:rPr>
        <w:t>, 118, 121</w:t>
      </w:r>
    </w:p>
    <w:p w14:paraId="3437FD87" w14:textId="77777777" w:rsidR="00F56C49" w:rsidRDefault="00F56C49">
      <w:pPr>
        <w:pStyle w:val="Index1"/>
        <w:tabs>
          <w:tab w:val="right" w:leader="dot" w:pos="4310"/>
        </w:tabs>
        <w:rPr>
          <w:noProof/>
        </w:rPr>
      </w:pPr>
      <w:r w:rsidRPr="00261A53">
        <w:rPr>
          <w:rFonts w:cs="Times New Roman"/>
          <w:noProof/>
        </w:rPr>
        <w:t>XU EPCS LOGICAL ACCESS</w:t>
      </w:r>
      <w:r w:rsidRPr="00261A53">
        <w:rPr>
          <w:noProof/>
        </w:rPr>
        <w:t xml:space="preserve"> Option</w:t>
      </w:r>
      <w:r>
        <w:rPr>
          <w:noProof/>
        </w:rPr>
        <w:t>, 118, 120, 135</w:t>
      </w:r>
    </w:p>
    <w:p w14:paraId="630602D3" w14:textId="77777777" w:rsidR="00F56C49" w:rsidRDefault="00F56C49">
      <w:pPr>
        <w:pStyle w:val="Index1"/>
        <w:tabs>
          <w:tab w:val="right" w:leader="dot" w:pos="4310"/>
        </w:tabs>
        <w:rPr>
          <w:noProof/>
        </w:rPr>
      </w:pPr>
      <w:r w:rsidRPr="00261A53">
        <w:rPr>
          <w:rFonts w:cs="Times New Roman"/>
          <w:noProof/>
        </w:rPr>
        <w:t>XU EPCS PRINT EDIT AUDIT</w:t>
      </w:r>
      <w:r w:rsidRPr="00261A53">
        <w:rPr>
          <w:noProof/>
        </w:rPr>
        <w:t xml:space="preserve"> Option</w:t>
      </w:r>
      <w:r>
        <w:rPr>
          <w:noProof/>
        </w:rPr>
        <w:t>, 118, 120, 132</w:t>
      </w:r>
    </w:p>
    <w:p w14:paraId="78A7503C" w14:textId="77777777" w:rsidR="00F56C49" w:rsidRDefault="00F56C49">
      <w:pPr>
        <w:pStyle w:val="Index1"/>
        <w:tabs>
          <w:tab w:val="right" w:leader="dot" w:pos="4310"/>
        </w:tabs>
        <w:rPr>
          <w:noProof/>
        </w:rPr>
      </w:pPr>
      <w:r w:rsidRPr="00261A53">
        <w:rPr>
          <w:rFonts w:cs="Times New Roman"/>
          <w:noProof/>
        </w:rPr>
        <w:t>XU EPCS PRIVS</w:t>
      </w:r>
      <w:r w:rsidRPr="00261A53">
        <w:rPr>
          <w:noProof/>
        </w:rPr>
        <w:t xml:space="preserve"> Option</w:t>
      </w:r>
      <w:r>
        <w:rPr>
          <w:noProof/>
        </w:rPr>
        <w:t>, 118, 119, 126</w:t>
      </w:r>
    </w:p>
    <w:p w14:paraId="45BE0A1A" w14:textId="77777777" w:rsidR="00F56C49" w:rsidRDefault="00F56C49">
      <w:pPr>
        <w:pStyle w:val="Index1"/>
        <w:tabs>
          <w:tab w:val="right" w:leader="dot" w:pos="4310"/>
        </w:tabs>
        <w:rPr>
          <w:noProof/>
        </w:rPr>
      </w:pPr>
      <w:r w:rsidRPr="00261A53">
        <w:rPr>
          <w:rFonts w:cs="Times New Roman"/>
          <w:noProof/>
        </w:rPr>
        <w:t>XU EPCS PSDRPH AUDIT</w:t>
      </w:r>
      <w:r w:rsidRPr="00261A53">
        <w:rPr>
          <w:noProof/>
        </w:rPr>
        <w:t xml:space="preserve"> Option</w:t>
      </w:r>
      <w:r>
        <w:rPr>
          <w:noProof/>
        </w:rPr>
        <w:t>, 118, 120, 139, 142</w:t>
      </w:r>
    </w:p>
    <w:p w14:paraId="26966E79" w14:textId="77777777" w:rsidR="00F56C49" w:rsidRDefault="00F56C49">
      <w:pPr>
        <w:pStyle w:val="Index1"/>
        <w:tabs>
          <w:tab w:val="right" w:leader="dot" w:pos="4310"/>
        </w:tabs>
        <w:rPr>
          <w:noProof/>
        </w:rPr>
      </w:pPr>
      <w:r w:rsidRPr="00261A53">
        <w:rPr>
          <w:rFonts w:cs="Times New Roman"/>
          <w:noProof/>
        </w:rPr>
        <w:t>XU EPCS PSDRPH KEY</w:t>
      </w:r>
      <w:r w:rsidRPr="00261A53">
        <w:rPr>
          <w:noProof/>
        </w:rPr>
        <w:t xml:space="preserve"> Option</w:t>
      </w:r>
      <w:r>
        <w:rPr>
          <w:noProof/>
        </w:rPr>
        <w:t>, 118, 120, 142</w:t>
      </w:r>
    </w:p>
    <w:p w14:paraId="7418E86D" w14:textId="77777777" w:rsidR="00F56C49" w:rsidRDefault="00F56C49">
      <w:pPr>
        <w:pStyle w:val="Index1"/>
        <w:tabs>
          <w:tab w:val="right" w:leader="dot" w:pos="4310"/>
        </w:tabs>
        <w:rPr>
          <w:noProof/>
        </w:rPr>
      </w:pPr>
      <w:r w:rsidRPr="00261A53">
        <w:rPr>
          <w:rFonts w:cs="Times New Roman"/>
          <w:noProof/>
        </w:rPr>
        <w:t>XU EPCS PSDRPH</w:t>
      </w:r>
      <w:r w:rsidRPr="00261A53">
        <w:rPr>
          <w:noProof/>
        </w:rPr>
        <w:t xml:space="preserve"> Option</w:t>
      </w:r>
      <w:r>
        <w:rPr>
          <w:noProof/>
        </w:rPr>
        <w:t>, 118, 120, 130</w:t>
      </w:r>
    </w:p>
    <w:p w14:paraId="7A99A0F2" w14:textId="77777777" w:rsidR="00F56C49" w:rsidRDefault="00F56C49">
      <w:pPr>
        <w:pStyle w:val="Index1"/>
        <w:tabs>
          <w:tab w:val="right" w:leader="dot" w:pos="4310"/>
        </w:tabs>
        <w:rPr>
          <w:noProof/>
        </w:rPr>
      </w:pPr>
      <w:r w:rsidRPr="00261A53">
        <w:rPr>
          <w:rFonts w:cs="Times New Roman"/>
          <w:noProof/>
        </w:rPr>
        <w:t>XU EPCS SET PARMS</w:t>
      </w:r>
      <w:r w:rsidRPr="00261A53">
        <w:rPr>
          <w:noProof/>
        </w:rPr>
        <w:t xml:space="preserve"> Option</w:t>
      </w:r>
      <w:r>
        <w:rPr>
          <w:noProof/>
        </w:rPr>
        <w:t>, 118, 120, 131</w:t>
      </w:r>
    </w:p>
    <w:p w14:paraId="72C04DC9" w14:textId="77777777" w:rsidR="00F56C49" w:rsidRDefault="00F56C49">
      <w:pPr>
        <w:pStyle w:val="Index1"/>
        <w:tabs>
          <w:tab w:val="right" w:leader="dot" w:pos="4310"/>
        </w:tabs>
        <w:rPr>
          <w:noProof/>
        </w:rPr>
      </w:pPr>
      <w:r w:rsidRPr="00261A53">
        <w:rPr>
          <w:rFonts w:eastAsia="Calibri"/>
          <w:noProof/>
        </w:rPr>
        <w:t>XU EPCS UTILITY FUNCTIONS Menu</w:t>
      </w:r>
      <w:r>
        <w:rPr>
          <w:noProof/>
        </w:rPr>
        <w:t>, 117, 118</w:t>
      </w:r>
    </w:p>
    <w:p w14:paraId="56750B2F" w14:textId="77777777" w:rsidR="00F56C49" w:rsidRDefault="00F56C49">
      <w:pPr>
        <w:pStyle w:val="Index1"/>
        <w:tabs>
          <w:tab w:val="right" w:leader="dot" w:pos="4310"/>
        </w:tabs>
        <w:rPr>
          <w:noProof/>
        </w:rPr>
      </w:pPr>
      <w:r w:rsidRPr="00261A53">
        <w:rPr>
          <w:rFonts w:cs="Times New Roman"/>
          <w:noProof/>
        </w:rPr>
        <w:t>XU EPCS XDATE EXPIRES</w:t>
      </w:r>
      <w:r w:rsidRPr="00261A53">
        <w:rPr>
          <w:noProof/>
        </w:rPr>
        <w:t xml:space="preserve"> Option</w:t>
      </w:r>
      <w:r>
        <w:rPr>
          <w:noProof/>
        </w:rPr>
        <w:t>, 118, 119, 124</w:t>
      </w:r>
    </w:p>
    <w:p w14:paraId="633AEAF4" w14:textId="77777777" w:rsidR="00F56C49" w:rsidRDefault="00F56C49">
      <w:pPr>
        <w:pStyle w:val="Index1"/>
        <w:tabs>
          <w:tab w:val="right" w:leader="dot" w:pos="4310"/>
        </w:tabs>
        <w:rPr>
          <w:noProof/>
        </w:rPr>
      </w:pPr>
      <w:r>
        <w:rPr>
          <w:noProof/>
        </w:rPr>
        <w:t>XU FINDUSER Option, 64</w:t>
      </w:r>
    </w:p>
    <w:p w14:paraId="66548D85" w14:textId="77777777" w:rsidR="00F56C49" w:rsidRDefault="00F56C49">
      <w:pPr>
        <w:pStyle w:val="Index1"/>
        <w:tabs>
          <w:tab w:val="right" w:leader="dot" w:pos="4310"/>
        </w:tabs>
        <w:rPr>
          <w:noProof/>
        </w:rPr>
      </w:pPr>
      <w:r>
        <w:rPr>
          <w:noProof/>
        </w:rPr>
        <w:t>XU OPTION QUEUE Option, 366, 389</w:t>
      </w:r>
    </w:p>
    <w:p w14:paraId="54C62352" w14:textId="77777777" w:rsidR="00F56C49" w:rsidRDefault="00F56C49">
      <w:pPr>
        <w:pStyle w:val="Index1"/>
        <w:tabs>
          <w:tab w:val="right" w:leader="dot" w:pos="4310"/>
        </w:tabs>
        <w:rPr>
          <w:noProof/>
        </w:rPr>
      </w:pPr>
      <w:r>
        <w:rPr>
          <w:noProof/>
        </w:rPr>
        <w:t>XU SID EDIT Option, 289</w:t>
      </w:r>
    </w:p>
    <w:p w14:paraId="5045F23B" w14:textId="77777777" w:rsidR="00F56C49" w:rsidRDefault="00F56C49">
      <w:pPr>
        <w:pStyle w:val="Index1"/>
        <w:tabs>
          <w:tab w:val="right" w:leader="dot" w:pos="4310"/>
        </w:tabs>
        <w:rPr>
          <w:noProof/>
        </w:rPr>
      </w:pPr>
      <w:r>
        <w:rPr>
          <w:noProof/>
        </w:rPr>
        <w:t>XU SIG BLOCK DISABLE Parameter, 98, 99</w:t>
      </w:r>
    </w:p>
    <w:p w14:paraId="266A9B6D" w14:textId="77777777" w:rsidR="00F56C49" w:rsidRDefault="00F56C49">
      <w:pPr>
        <w:pStyle w:val="Index1"/>
        <w:tabs>
          <w:tab w:val="right" w:leader="dot" w:pos="4310"/>
        </w:tabs>
        <w:rPr>
          <w:noProof/>
        </w:rPr>
      </w:pPr>
      <w:r>
        <w:rPr>
          <w:noProof/>
        </w:rPr>
        <w:t>XU SWITCH UCI Option, 17</w:t>
      </w:r>
    </w:p>
    <w:p w14:paraId="62D95DD7" w14:textId="77777777" w:rsidR="00F56C49" w:rsidRDefault="00F56C49">
      <w:pPr>
        <w:pStyle w:val="Index1"/>
        <w:tabs>
          <w:tab w:val="right" w:leader="dot" w:pos="4310"/>
        </w:tabs>
        <w:rPr>
          <w:noProof/>
        </w:rPr>
      </w:pPr>
      <w:r>
        <w:rPr>
          <w:noProof/>
        </w:rPr>
        <w:t>XU USER SIGN-ON Extended Action, 28</w:t>
      </w:r>
    </w:p>
    <w:p w14:paraId="47F1F89E" w14:textId="77777777" w:rsidR="00F56C49" w:rsidRDefault="00F56C49">
      <w:pPr>
        <w:pStyle w:val="Index1"/>
        <w:tabs>
          <w:tab w:val="right" w:leader="dot" w:pos="4310"/>
        </w:tabs>
        <w:rPr>
          <w:noProof/>
        </w:rPr>
      </w:pPr>
      <w:r>
        <w:rPr>
          <w:noProof/>
        </w:rPr>
        <w:t>XU USER SIGN-ON Option, 26, 28</w:t>
      </w:r>
    </w:p>
    <w:p w14:paraId="28DB9460" w14:textId="77777777" w:rsidR="00F56C49" w:rsidRDefault="00F56C49">
      <w:pPr>
        <w:pStyle w:val="Index1"/>
        <w:tabs>
          <w:tab w:val="right" w:leader="dot" w:pos="4310"/>
        </w:tabs>
        <w:rPr>
          <w:noProof/>
        </w:rPr>
      </w:pPr>
      <w:r>
        <w:rPr>
          <w:noProof/>
        </w:rPr>
        <w:t>XU USER START-UP Extended Action, 28</w:t>
      </w:r>
    </w:p>
    <w:p w14:paraId="0AD7EB96" w14:textId="77777777" w:rsidR="00F56C49" w:rsidRDefault="00F56C49">
      <w:pPr>
        <w:pStyle w:val="Index1"/>
        <w:tabs>
          <w:tab w:val="right" w:leader="dot" w:pos="4310"/>
        </w:tabs>
        <w:rPr>
          <w:noProof/>
        </w:rPr>
      </w:pPr>
      <w:r>
        <w:rPr>
          <w:noProof/>
        </w:rPr>
        <w:t>XU USER TERMINATE Protocol, 62</w:t>
      </w:r>
    </w:p>
    <w:p w14:paraId="1875A2A0" w14:textId="77777777" w:rsidR="00F56C49" w:rsidRDefault="00F56C49">
      <w:pPr>
        <w:pStyle w:val="Index1"/>
        <w:tabs>
          <w:tab w:val="right" w:leader="dot" w:pos="4310"/>
        </w:tabs>
        <w:rPr>
          <w:noProof/>
        </w:rPr>
      </w:pPr>
      <w:r>
        <w:rPr>
          <w:noProof/>
        </w:rPr>
        <w:t>XUAUDIT MENU, 162</w:t>
      </w:r>
    </w:p>
    <w:p w14:paraId="73EC9263" w14:textId="77777777" w:rsidR="00F56C49" w:rsidRDefault="00F56C49">
      <w:pPr>
        <w:pStyle w:val="Index1"/>
        <w:tabs>
          <w:tab w:val="right" w:leader="dot" w:pos="4310"/>
        </w:tabs>
        <w:rPr>
          <w:noProof/>
        </w:rPr>
      </w:pPr>
      <w:r>
        <w:rPr>
          <w:noProof/>
        </w:rPr>
        <w:t>XUAUDIT Option, 73, 162</w:t>
      </w:r>
    </w:p>
    <w:p w14:paraId="55B8DDFE" w14:textId="77777777" w:rsidR="00F56C49" w:rsidRDefault="00F56C49">
      <w:pPr>
        <w:pStyle w:val="Index1"/>
        <w:tabs>
          <w:tab w:val="right" w:leader="dot" w:pos="4310"/>
        </w:tabs>
        <w:rPr>
          <w:noProof/>
        </w:rPr>
      </w:pPr>
      <w:r>
        <w:rPr>
          <w:noProof/>
        </w:rPr>
        <w:t>XUAUTHOR Security Key, 235, 236</w:t>
      </w:r>
    </w:p>
    <w:p w14:paraId="30294732" w14:textId="77777777" w:rsidR="00F56C49" w:rsidRDefault="00F56C49">
      <w:pPr>
        <w:pStyle w:val="Index1"/>
        <w:tabs>
          <w:tab w:val="right" w:leader="dot" w:pos="4310"/>
        </w:tabs>
        <w:rPr>
          <w:noProof/>
        </w:rPr>
      </w:pPr>
      <w:r>
        <w:rPr>
          <w:noProof/>
        </w:rPr>
        <w:t>XUAUTODEACTIVATE Option, 60, 61</w:t>
      </w:r>
    </w:p>
    <w:p w14:paraId="3A9D0E8C" w14:textId="77777777" w:rsidR="00F56C49" w:rsidRDefault="00F56C49">
      <w:pPr>
        <w:pStyle w:val="Index1"/>
        <w:tabs>
          <w:tab w:val="right" w:leader="dot" w:pos="4310"/>
        </w:tabs>
        <w:rPr>
          <w:noProof/>
        </w:rPr>
      </w:pPr>
      <w:r w:rsidRPr="00261A53">
        <w:rPr>
          <w:bCs/>
          <w:noProof/>
          <w:color w:val="000000" w:themeColor="text1"/>
        </w:rPr>
        <w:t>XUCOMMAND Menu</w:t>
      </w:r>
      <w:r>
        <w:rPr>
          <w:noProof/>
        </w:rPr>
        <w:t>, 7, 50, 152, 153, 155, 156, 157, 165, 166, 180, 186, 198, 304, 308, 328</w:t>
      </w:r>
    </w:p>
    <w:p w14:paraId="3643F258" w14:textId="77777777" w:rsidR="00F56C49" w:rsidRDefault="00F56C49">
      <w:pPr>
        <w:pStyle w:val="Index1"/>
        <w:tabs>
          <w:tab w:val="right" w:leader="dot" w:pos="4310"/>
        </w:tabs>
        <w:rPr>
          <w:noProof/>
        </w:rPr>
      </w:pPr>
      <w:r>
        <w:rPr>
          <w:noProof/>
        </w:rPr>
        <w:t>XUCONTINUE Option, 156</w:t>
      </w:r>
    </w:p>
    <w:p w14:paraId="67B4D981" w14:textId="77777777" w:rsidR="00F56C49" w:rsidRDefault="00F56C49">
      <w:pPr>
        <w:pStyle w:val="Index1"/>
        <w:tabs>
          <w:tab w:val="right" w:leader="dot" w:pos="4310"/>
        </w:tabs>
        <w:rPr>
          <w:noProof/>
        </w:rPr>
      </w:pPr>
      <w:r>
        <w:rPr>
          <w:noProof/>
        </w:rPr>
        <w:t>XUDEVEDIT Menu, 283</w:t>
      </w:r>
    </w:p>
    <w:p w14:paraId="20092B44" w14:textId="77777777" w:rsidR="00F56C49" w:rsidRDefault="00F56C49">
      <w:pPr>
        <w:pStyle w:val="Index1"/>
        <w:tabs>
          <w:tab w:val="right" w:leader="dot" w:pos="4310"/>
        </w:tabs>
        <w:rPr>
          <w:noProof/>
        </w:rPr>
      </w:pPr>
      <w:r>
        <w:rPr>
          <w:noProof/>
        </w:rPr>
        <w:t>XUDEVEDIT Option, 318</w:t>
      </w:r>
    </w:p>
    <w:p w14:paraId="1ACD9DC8" w14:textId="77777777" w:rsidR="00F56C49" w:rsidRDefault="00F56C49">
      <w:pPr>
        <w:pStyle w:val="Index1"/>
        <w:tabs>
          <w:tab w:val="right" w:leader="dot" w:pos="4310"/>
        </w:tabs>
        <w:rPr>
          <w:noProof/>
        </w:rPr>
      </w:pPr>
      <w:r>
        <w:rPr>
          <w:noProof/>
        </w:rPr>
        <w:t>XUDEVEDITCHAN Option, 320</w:t>
      </w:r>
    </w:p>
    <w:p w14:paraId="5D2ABF78" w14:textId="77777777" w:rsidR="00F56C49" w:rsidRDefault="00F56C49">
      <w:pPr>
        <w:pStyle w:val="Index1"/>
        <w:tabs>
          <w:tab w:val="right" w:leader="dot" w:pos="4310"/>
        </w:tabs>
        <w:rPr>
          <w:noProof/>
        </w:rPr>
      </w:pPr>
      <w:r>
        <w:rPr>
          <w:noProof/>
        </w:rPr>
        <w:t>XUDEVEDITHFS Option, 284, 300</w:t>
      </w:r>
    </w:p>
    <w:p w14:paraId="4C00592D" w14:textId="77777777" w:rsidR="00F56C49" w:rsidRDefault="00F56C49">
      <w:pPr>
        <w:pStyle w:val="Index1"/>
        <w:tabs>
          <w:tab w:val="right" w:leader="dot" w:pos="4310"/>
        </w:tabs>
        <w:rPr>
          <w:noProof/>
        </w:rPr>
      </w:pPr>
      <w:r>
        <w:rPr>
          <w:noProof/>
        </w:rPr>
        <w:t>XUDEVEDITRES Option, 322</w:t>
      </w:r>
    </w:p>
    <w:p w14:paraId="4469F37B" w14:textId="77777777" w:rsidR="00F56C49" w:rsidRDefault="00F56C49">
      <w:pPr>
        <w:pStyle w:val="Index1"/>
        <w:tabs>
          <w:tab w:val="right" w:leader="dot" w:pos="4310"/>
        </w:tabs>
        <w:rPr>
          <w:noProof/>
        </w:rPr>
      </w:pPr>
      <w:r>
        <w:rPr>
          <w:noProof/>
        </w:rPr>
        <w:t>XUDEVEDITSPL Option, 311</w:t>
      </w:r>
    </w:p>
    <w:p w14:paraId="2FAE913F" w14:textId="77777777" w:rsidR="00F56C49" w:rsidRDefault="00F56C49">
      <w:pPr>
        <w:pStyle w:val="Index1"/>
        <w:tabs>
          <w:tab w:val="right" w:leader="dot" w:pos="4310"/>
        </w:tabs>
        <w:rPr>
          <w:noProof/>
        </w:rPr>
      </w:pPr>
      <w:r>
        <w:rPr>
          <w:noProof/>
        </w:rPr>
        <w:t>XUDEVEDITTRM Option, 286</w:t>
      </w:r>
    </w:p>
    <w:p w14:paraId="5706F660" w14:textId="77777777" w:rsidR="00F56C49" w:rsidRDefault="00F56C49">
      <w:pPr>
        <w:pStyle w:val="Index1"/>
        <w:tabs>
          <w:tab w:val="right" w:leader="dot" w:pos="4310"/>
        </w:tabs>
        <w:rPr>
          <w:noProof/>
        </w:rPr>
      </w:pPr>
      <w:r>
        <w:rPr>
          <w:noProof/>
        </w:rPr>
        <w:t>XUEDIT CHARACTERISTICS Template, 58</w:t>
      </w:r>
    </w:p>
    <w:p w14:paraId="4126AE92" w14:textId="77777777" w:rsidR="00F56C49" w:rsidRDefault="00F56C49">
      <w:pPr>
        <w:pStyle w:val="Index1"/>
        <w:tabs>
          <w:tab w:val="right" w:leader="dot" w:pos="4310"/>
        </w:tabs>
        <w:rPr>
          <w:noProof/>
        </w:rPr>
      </w:pPr>
      <w:r w:rsidRPr="00261A53">
        <w:rPr>
          <w:noProof/>
        </w:rPr>
        <w:t>XUEDITOPT</w:t>
      </w:r>
      <w:r>
        <w:rPr>
          <w:noProof/>
        </w:rPr>
        <w:t>, 52</w:t>
      </w:r>
    </w:p>
    <w:p w14:paraId="0403EDE3" w14:textId="77777777" w:rsidR="00F56C49" w:rsidRDefault="00F56C49">
      <w:pPr>
        <w:pStyle w:val="Index1"/>
        <w:tabs>
          <w:tab w:val="right" w:leader="dot" w:pos="4310"/>
        </w:tabs>
        <w:rPr>
          <w:noProof/>
        </w:rPr>
      </w:pPr>
      <w:r>
        <w:rPr>
          <w:noProof/>
        </w:rPr>
        <w:t>XUEDITOPT Option, 159, 161, 170, 171, 224, 237</w:t>
      </w:r>
    </w:p>
    <w:p w14:paraId="25C9BE96" w14:textId="77777777" w:rsidR="00F56C49" w:rsidRDefault="00F56C49">
      <w:pPr>
        <w:pStyle w:val="Index1"/>
        <w:tabs>
          <w:tab w:val="right" w:leader="dot" w:pos="4310"/>
        </w:tabs>
        <w:rPr>
          <w:noProof/>
        </w:rPr>
      </w:pPr>
      <w:r>
        <w:rPr>
          <w:noProof/>
        </w:rPr>
        <w:t>XUEDITSELF Option, 7, 11, 14, 23, 25, 26, 50</w:t>
      </w:r>
    </w:p>
    <w:p w14:paraId="47A13EE8" w14:textId="77777777" w:rsidR="00F56C49" w:rsidRDefault="00F56C49">
      <w:pPr>
        <w:pStyle w:val="Index1"/>
        <w:tabs>
          <w:tab w:val="right" w:leader="dot" w:pos="4310"/>
        </w:tabs>
        <w:rPr>
          <w:noProof/>
        </w:rPr>
      </w:pPr>
      <w:r w:rsidRPr="00261A53">
        <w:rPr>
          <w:noProof/>
        </w:rPr>
        <w:t>XUEPCS DATA (#8991.6) File</w:t>
      </w:r>
      <w:r>
        <w:rPr>
          <w:noProof/>
        </w:rPr>
        <w:t>, 120, 132, 135</w:t>
      </w:r>
    </w:p>
    <w:p w14:paraId="0FF72FE3" w14:textId="77777777" w:rsidR="00F56C49" w:rsidRDefault="00F56C49">
      <w:pPr>
        <w:pStyle w:val="Index1"/>
        <w:tabs>
          <w:tab w:val="right" w:leader="dot" w:pos="4310"/>
        </w:tabs>
        <w:rPr>
          <w:noProof/>
        </w:rPr>
      </w:pPr>
      <w:r w:rsidRPr="00261A53">
        <w:rPr>
          <w:noProof/>
        </w:rPr>
        <w:t>XUEPCS PSDRPH AUDIT (#8991.7) File</w:t>
      </w:r>
      <w:r>
        <w:rPr>
          <w:noProof/>
        </w:rPr>
        <w:t>, 120, 139</w:t>
      </w:r>
    </w:p>
    <w:p w14:paraId="18F4D6A2" w14:textId="77777777" w:rsidR="00F56C49" w:rsidRDefault="00F56C49">
      <w:pPr>
        <w:pStyle w:val="Index1"/>
        <w:tabs>
          <w:tab w:val="right" w:leader="dot" w:pos="4310"/>
        </w:tabs>
        <w:rPr>
          <w:noProof/>
        </w:rPr>
      </w:pPr>
      <w:r>
        <w:rPr>
          <w:noProof/>
        </w:rPr>
        <w:t>XUEPCS REPORT DEVICE parameter, 106, 135, 139</w:t>
      </w:r>
    </w:p>
    <w:p w14:paraId="03DABD0D" w14:textId="77777777" w:rsidR="00F56C49" w:rsidRDefault="00F56C49">
      <w:pPr>
        <w:pStyle w:val="Index1"/>
        <w:tabs>
          <w:tab w:val="right" w:leader="dot" w:pos="4310"/>
        </w:tabs>
        <w:rPr>
          <w:noProof/>
        </w:rPr>
      </w:pPr>
      <w:r>
        <w:rPr>
          <w:noProof/>
        </w:rPr>
        <w:t>XUEPCS REPORT DEVICE Parameter, 107</w:t>
      </w:r>
    </w:p>
    <w:p w14:paraId="79935809" w14:textId="77777777" w:rsidR="00F56C49" w:rsidRDefault="00F56C49">
      <w:pPr>
        <w:pStyle w:val="Index1"/>
        <w:tabs>
          <w:tab w:val="right" w:leader="dot" w:pos="4310"/>
        </w:tabs>
        <w:rPr>
          <w:noProof/>
        </w:rPr>
      </w:pPr>
      <w:r>
        <w:rPr>
          <w:noProof/>
        </w:rPr>
        <w:t>XUEPCSEDIT Security Key, 108, 120, 131, 143</w:t>
      </w:r>
    </w:p>
    <w:p w14:paraId="24A559F1" w14:textId="77777777" w:rsidR="00F56C49" w:rsidRDefault="00F56C49">
      <w:pPr>
        <w:pStyle w:val="Index1"/>
        <w:tabs>
          <w:tab w:val="right" w:leader="dot" w:pos="4310"/>
        </w:tabs>
        <w:rPr>
          <w:noProof/>
        </w:rPr>
      </w:pPr>
      <w:r>
        <w:rPr>
          <w:noProof/>
        </w:rPr>
        <w:t>XUERRS Menu, 238, 240</w:t>
      </w:r>
    </w:p>
    <w:p w14:paraId="76783203" w14:textId="77777777" w:rsidR="00F56C49" w:rsidRDefault="00F56C49">
      <w:pPr>
        <w:pStyle w:val="Index1"/>
        <w:tabs>
          <w:tab w:val="right" w:leader="dot" w:pos="4310"/>
        </w:tabs>
        <w:rPr>
          <w:noProof/>
        </w:rPr>
      </w:pPr>
      <w:r>
        <w:rPr>
          <w:noProof/>
        </w:rPr>
        <w:t>XUERTRAP Option, 242</w:t>
      </w:r>
    </w:p>
    <w:p w14:paraId="7C239785" w14:textId="77777777" w:rsidR="00F56C49" w:rsidRDefault="00F56C49">
      <w:pPr>
        <w:pStyle w:val="Index1"/>
        <w:tabs>
          <w:tab w:val="right" w:leader="dot" w:pos="4310"/>
        </w:tabs>
        <w:rPr>
          <w:noProof/>
        </w:rPr>
      </w:pPr>
      <w:r>
        <w:rPr>
          <w:noProof/>
        </w:rPr>
        <w:t>XUERTRP AUTO CLEAN Option, 241, 242</w:t>
      </w:r>
    </w:p>
    <w:p w14:paraId="7C78C206" w14:textId="77777777" w:rsidR="00F56C49" w:rsidRDefault="00F56C49">
      <w:pPr>
        <w:pStyle w:val="Index1"/>
        <w:tabs>
          <w:tab w:val="right" w:leader="dot" w:pos="4310"/>
        </w:tabs>
        <w:rPr>
          <w:noProof/>
        </w:rPr>
      </w:pPr>
      <w:r>
        <w:rPr>
          <w:noProof/>
        </w:rPr>
        <w:t>XUERTRP CLEAN Option, 241</w:t>
      </w:r>
    </w:p>
    <w:p w14:paraId="3FB851FF" w14:textId="77777777" w:rsidR="00F56C49" w:rsidRDefault="00F56C49">
      <w:pPr>
        <w:pStyle w:val="Index1"/>
        <w:tabs>
          <w:tab w:val="right" w:leader="dot" w:pos="4310"/>
        </w:tabs>
        <w:rPr>
          <w:noProof/>
        </w:rPr>
      </w:pPr>
      <w:r>
        <w:rPr>
          <w:noProof/>
        </w:rPr>
        <w:t>XUERTRP PRINT ERRS Option, 244</w:t>
      </w:r>
    </w:p>
    <w:p w14:paraId="1D2E7A2E" w14:textId="77777777" w:rsidR="00F56C49" w:rsidRDefault="00F56C49">
      <w:pPr>
        <w:pStyle w:val="Index1"/>
        <w:tabs>
          <w:tab w:val="right" w:leader="dot" w:pos="4310"/>
        </w:tabs>
        <w:rPr>
          <w:noProof/>
        </w:rPr>
      </w:pPr>
      <w:r>
        <w:rPr>
          <w:noProof/>
        </w:rPr>
        <w:t>XUERTRP PRINT T-1 1 ERR Option, 240</w:t>
      </w:r>
    </w:p>
    <w:p w14:paraId="1B1208AF" w14:textId="77777777" w:rsidR="00F56C49" w:rsidRDefault="00F56C49">
      <w:pPr>
        <w:pStyle w:val="Index1"/>
        <w:tabs>
          <w:tab w:val="right" w:leader="dot" w:pos="4310"/>
        </w:tabs>
        <w:rPr>
          <w:noProof/>
        </w:rPr>
      </w:pPr>
      <w:r>
        <w:rPr>
          <w:noProof/>
        </w:rPr>
        <w:t>XUERTRP PRINT T-1 2 ERR Option, 241</w:t>
      </w:r>
    </w:p>
    <w:p w14:paraId="1DE3F07A" w14:textId="77777777" w:rsidR="00F56C49" w:rsidRDefault="00F56C49">
      <w:pPr>
        <w:pStyle w:val="Index1"/>
        <w:tabs>
          <w:tab w:val="right" w:leader="dot" w:pos="4310"/>
        </w:tabs>
        <w:rPr>
          <w:noProof/>
        </w:rPr>
      </w:pPr>
      <w:r>
        <w:rPr>
          <w:noProof/>
        </w:rPr>
        <w:t>XUFI Namespace, 92</w:t>
      </w:r>
    </w:p>
    <w:p w14:paraId="4C8D3610" w14:textId="77777777" w:rsidR="00F56C49" w:rsidRDefault="00F56C49">
      <w:pPr>
        <w:pStyle w:val="Index1"/>
        <w:tabs>
          <w:tab w:val="right" w:leader="dot" w:pos="4310"/>
        </w:tabs>
        <w:rPr>
          <w:noProof/>
        </w:rPr>
      </w:pPr>
      <w:r>
        <w:rPr>
          <w:noProof/>
        </w:rPr>
        <w:t>XUFILEACCESS Menu, 83, 84, 89, 93, 94, 95, 96</w:t>
      </w:r>
    </w:p>
    <w:p w14:paraId="605FD110" w14:textId="77777777" w:rsidR="00F56C49" w:rsidRDefault="00F56C49">
      <w:pPr>
        <w:pStyle w:val="Index1"/>
        <w:tabs>
          <w:tab w:val="right" w:leader="dot" w:pos="4310"/>
        </w:tabs>
        <w:rPr>
          <w:noProof/>
        </w:rPr>
      </w:pPr>
      <w:r w:rsidRPr="00261A53">
        <w:rPr>
          <w:rFonts w:cs="Times New Roman"/>
          <w:noProof/>
        </w:rPr>
        <w:t>XUFPURGE Option</w:t>
      </w:r>
      <w:r>
        <w:rPr>
          <w:noProof/>
        </w:rPr>
        <w:t>, 73</w:t>
      </w:r>
    </w:p>
    <w:p w14:paraId="56E43711" w14:textId="77777777" w:rsidR="00F56C49" w:rsidRDefault="00F56C49">
      <w:pPr>
        <w:pStyle w:val="Index1"/>
        <w:tabs>
          <w:tab w:val="right" w:leader="dot" w:pos="4310"/>
        </w:tabs>
        <w:rPr>
          <w:noProof/>
        </w:rPr>
      </w:pPr>
      <w:r>
        <w:rPr>
          <w:noProof/>
        </w:rPr>
        <w:t>XUHALT Option, 156</w:t>
      </w:r>
    </w:p>
    <w:p w14:paraId="0C21625E" w14:textId="77777777" w:rsidR="00F56C49" w:rsidRDefault="00F56C49">
      <w:pPr>
        <w:pStyle w:val="Index1"/>
        <w:tabs>
          <w:tab w:val="right" w:leader="dot" w:pos="4310"/>
        </w:tabs>
        <w:rPr>
          <w:noProof/>
        </w:rPr>
      </w:pPr>
      <w:r>
        <w:rPr>
          <w:noProof/>
        </w:rPr>
        <w:t>XUINCON Routine, 94</w:t>
      </w:r>
    </w:p>
    <w:p w14:paraId="77C765CB" w14:textId="77777777" w:rsidR="00F56C49" w:rsidRDefault="00F56C49">
      <w:pPr>
        <w:pStyle w:val="Index1"/>
        <w:tabs>
          <w:tab w:val="right" w:leader="dot" w:pos="4310"/>
        </w:tabs>
        <w:rPr>
          <w:noProof/>
        </w:rPr>
      </w:pPr>
      <w:r>
        <w:rPr>
          <w:noProof/>
        </w:rPr>
        <w:t>XUINQUIRE Option, 164</w:t>
      </w:r>
    </w:p>
    <w:p w14:paraId="37991F0C" w14:textId="77777777" w:rsidR="00F56C49" w:rsidRDefault="00F56C49">
      <w:pPr>
        <w:pStyle w:val="Index1"/>
        <w:tabs>
          <w:tab w:val="right" w:leader="dot" w:pos="4310"/>
        </w:tabs>
        <w:rPr>
          <w:noProof/>
        </w:rPr>
      </w:pPr>
      <w:r>
        <w:rPr>
          <w:noProof/>
        </w:rPr>
        <w:t>XUKERNEL, 289</w:t>
      </w:r>
    </w:p>
    <w:p w14:paraId="0848E468" w14:textId="77777777" w:rsidR="00F56C49" w:rsidRDefault="00F56C49">
      <w:pPr>
        <w:pStyle w:val="Index1"/>
        <w:tabs>
          <w:tab w:val="right" w:leader="dot" w:pos="4310"/>
        </w:tabs>
        <w:rPr>
          <w:noProof/>
        </w:rPr>
      </w:pPr>
      <w:r>
        <w:rPr>
          <w:noProof/>
        </w:rPr>
        <w:t>XUKEYALL Option, 108, 182, 183, 195</w:t>
      </w:r>
    </w:p>
    <w:p w14:paraId="6F6F2379" w14:textId="77777777" w:rsidR="00F56C49" w:rsidRDefault="00F56C49">
      <w:pPr>
        <w:pStyle w:val="Index1"/>
        <w:tabs>
          <w:tab w:val="right" w:leader="dot" w:pos="4310"/>
        </w:tabs>
        <w:rPr>
          <w:noProof/>
        </w:rPr>
      </w:pPr>
      <w:r>
        <w:rPr>
          <w:noProof/>
        </w:rPr>
        <w:t>XUKEYDEALL Option, 182, 195</w:t>
      </w:r>
    </w:p>
    <w:p w14:paraId="15B0D3EB" w14:textId="77777777" w:rsidR="00F56C49" w:rsidRDefault="00F56C49">
      <w:pPr>
        <w:pStyle w:val="Index1"/>
        <w:tabs>
          <w:tab w:val="right" w:leader="dot" w:pos="4310"/>
        </w:tabs>
        <w:rPr>
          <w:noProof/>
        </w:rPr>
      </w:pPr>
      <w:r>
        <w:rPr>
          <w:noProof/>
        </w:rPr>
        <w:t>XUKEYEDIT Option, 184</w:t>
      </w:r>
    </w:p>
    <w:p w14:paraId="3BBE94B2" w14:textId="77777777" w:rsidR="00F56C49" w:rsidRDefault="00F56C49">
      <w:pPr>
        <w:pStyle w:val="Index1"/>
        <w:tabs>
          <w:tab w:val="right" w:leader="dot" w:pos="4310"/>
        </w:tabs>
        <w:rPr>
          <w:noProof/>
        </w:rPr>
      </w:pPr>
      <w:r>
        <w:rPr>
          <w:noProof/>
        </w:rPr>
        <w:t>XUKEYMGMT Menu, 108, 181, 182, 184, 194, 195</w:t>
      </w:r>
    </w:p>
    <w:p w14:paraId="195B3E98" w14:textId="77777777" w:rsidR="00F56C49" w:rsidRDefault="00F56C49">
      <w:pPr>
        <w:pStyle w:val="Index1"/>
        <w:tabs>
          <w:tab w:val="right" w:leader="dot" w:pos="4310"/>
        </w:tabs>
        <w:rPr>
          <w:noProof/>
        </w:rPr>
      </w:pPr>
      <w:r w:rsidRPr="00261A53">
        <w:rPr>
          <w:noProof/>
        </w:rPr>
        <w:t>XULM EDIT LOCK DICTIONARY Option</w:t>
      </w:r>
      <w:r>
        <w:rPr>
          <w:noProof/>
        </w:rPr>
        <w:t>, 255, 260</w:t>
      </w:r>
    </w:p>
    <w:p w14:paraId="5C7CFD19" w14:textId="77777777" w:rsidR="00F56C49" w:rsidRDefault="00F56C49">
      <w:pPr>
        <w:pStyle w:val="Index1"/>
        <w:tabs>
          <w:tab w:val="right" w:leader="dot" w:pos="4310"/>
        </w:tabs>
        <w:rPr>
          <w:noProof/>
        </w:rPr>
      </w:pPr>
      <w:r w:rsidRPr="00261A53">
        <w:rPr>
          <w:noProof/>
        </w:rPr>
        <w:t>XULM EDIT PARAMETERS</w:t>
      </w:r>
      <w:r>
        <w:rPr>
          <w:noProof/>
        </w:rPr>
        <w:t>, 260</w:t>
      </w:r>
    </w:p>
    <w:p w14:paraId="4206848B" w14:textId="77777777" w:rsidR="00F56C49" w:rsidRDefault="00F56C49">
      <w:pPr>
        <w:pStyle w:val="Index1"/>
        <w:tabs>
          <w:tab w:val="right" w:leader="dot" w:pos="4310"/>
        </w:tabs>
        <w:rPr>
          <w:noProof/>
        </w:rPr>
      </w:pPr>
      <w:r>
        <w:rPr>
          <w:noProof/>
        </w:rPr>
        <w:t>XULM EDIT PARAMETERS Option, 246, 256</w:t>
      </w:r>
    </w:p>
    <w:p w14:paraId="0F17A7E2" w14:textId="77777777" w:rsidR="00F56C49" w:rsidRDefault="00F56C49">
      <w:pPr>
        <w:pStyle w:val="Index1"/>
        <w:tabs>
          <w:tab w:val="right" w:leader="dot" w:pos="4310"/>
        </w:tabs>
        <w:rPr>
          <w:noProof/>
        </w:rPr>
      </w:pPr>
      <w:r>
        <w:rPr>
          <w:noProof/>
        </w:rPr>
        <w:t>XULM LOCK DICTIONARY (#8993) File, 245, 260, 261</w:t>
      </w:r>
    </w:p>
    <w:p w14:paraId="19904559" w14:textId="77777777" w:rsidR="00F56C49" w:rsidRDefault="00F56C49">
      <w:pPr>
        <w:pStyle w:val="Index1"/>
        <w:tabs>
          <w:tab w:val="right" w:leader="dot" w:pos="4310"/>
        </w:tabs>
        <w:rPr>
          <w:noProof/>
        </w:rPr>
      </w:pPr>
      <w:r>
        <w:rPr>
          <w:noProof/>
        </w:rPr>
        <w:t>XULM LOCK MANAGER LOG (#8993.2) File, 260, 266</w:t>
      </w:r>
    </w:p>
    <w:p w14:paraId="4EC11C4E" w14:textId="77777777" w:rsidR="00F56C49" w:rsidRDefault="00F56C49">
      <w:pPr>
        <w:pStyle w:val="Index1"/>
        <w:tabs>
          <w:tab w:val="right" w:leader="dot" w:pos="4310"/>
        </w:tabs>
        <w:rPr>
          <w:noProof/>
        </w:rPr>
      </w:pPr>
      <w:r w:rsidRPr="00261A53">
        <w:rPr>
          <w:rFonts w:eastAsia="Calibri"/>
          <w:noProof/>
        </w:rPr>
        <w:t>XULM LOCK MANAGER MENU</w:t>
      </w:r>
      <w:r>
        <w:rPr>
          <w:noProof/>
        </w:rPr>
        <w:t>, 255</w:t>
      </w:r>
    </w:p>
    <w:p w14:paraId="6167C648" w14:textId="77777777" w:rsidR="00F56C49" w:rsidRDefault="00F56C49">
      <w:pPr>
        <w:pStyle w:val="Index1"/>
        <w:tabs>
          <w:tab w:val="right" w:leader="dot" w:pos="4310"/>
        </w:tabs>
        <w:rPr>
          <w:noProof/>
        </w:rPr>
      </w:pPr>
      <w:r w:rsidRPr="00261A53">
        <w:rPr>
          <w:noProof/>
        </w:rPr>
        <w:t>XULM LOCK MANAGER Option</w:t>
      </w:r>
      <w:r>
        <w:rPr>
          <w:noProof/>
        </w:rPr>
        <w:t>, 255, 256, 268</w:t>
      </w:r>
    </w:p>
    <w:p w14:paraId="652EB236" w14:textId="77777777" w:rsidR="00F56C49" w:rsidRDefault="00F56C49">
      <w:pPr>
        <w:pStyle w:val="Index1"/>
        <w:tabs>
          <w:tab w:val="right" w:leader="dot" w:pos="4310"/>
        </w:tabs>
        <w:rPr>
          <w:noProof/>
        </w:rPr>
      </w:pPr>
      <w:r w:rsidRPr="00261A53">
        <w:rPr>
          <w:rFonts w:eastAsia="Calibri"/>
          <w:noProof/>
        </w:rPr>
        <w:t>XULM LOCK MANAGER PARAMETERS</w:t>
      </w:r>
      <w:r>
        <w:rPr>
          <w:noProof/>
        </w:rPr>
        <w:t xml:space="preserve"> (#8993.1) File, 246</w:t>
      </w:r>
    </w:p>
    <w:p w14:paraId="4B77BDB3" w14:textId="77777777" w:rsidR="00F56C49" w:rsidRDefault="00F56C49">
      <w:pPr>
        <w:pStyle w:val="Index1"/>
        <w:tabs>
          <w:tab w:val="right" w:leader="dot" w:pos="4310"/>
        </w:tabs>
        <w:rPr>
          <w:noProof/>
        </w:rPr>
      </w:pPr>
      <w:r>
        <w:rPr>
          <w:noProof/>
        </w:rPr>
        <w:t>XULM LOCKS Security Key, 247, 255</w:t>
      </w:r>
    </w:p>
    <w:p w14:paraId="4BB54E13" w14:textId="77777777" w:rsidR="00F56C49" w:rsidRDefault="00F56C49">
      <w:pPr>
        <w:pStyle w:val="Index1"/>
        <w:tabs>
          <w:tab w:val="right" w:leader="dot" w:pos="4310"/>
        </w:tabs>
        <w:rPr>
          <w:noProof/>
        </w:rPr>
      </w:pPr>
      <w:r w:rsidRPr="00261A53">
        <w:rPr>
          <w:noProof/>
        </w:rPr>
        <w:t>XULM PURGE LOCK MANAGER LOG Option</w:t>
      </w:r>
      <w:r>
        <w:rPr>
          <w:noProof/>
        </w:rPr>
        <w:t>, 256, 260, 268</w:t>
      </w:r>
    </w:p>
    <w:p w14:paraId="058104C6" w14:textId="77777777" w:rsidR="00F56C49" w:rsidRDefault="00F56C49">
      <w:pPr>
        <w:pStyle w:val="Index1"/>
        <w:tabs>
          <w:tab w:val="right" w:leader="dot" w:pos="4310"/>
        </w:tabs>
        <w:rPr>
          <w:noProof/>
        </w:rPr>
      </w:pPr>
      <w:r>
        <w:rPr>
          <w:noProof/>
        </w:rPr>
        <w:t>XULM RPC BROKER CONTEXT Option, 249</w:t>
      </w:r>
    </w:p>
    <w:p w14:paraId="41A0D98D" w14:textId="77777777" w:rsidR="00F56C49" w:rsidRDefault="00F56C49">
      <w:pPr>
        <w:pStyle w:val="Index1"/>
        <w:tabs>
          <w:tab w:val="right" w:leader="dot" w:pos="4310"/>
        </w:tabs>
        <w:rPr>
          <w:noProof/>
        </w:rPr>
      </w:pPr>
      <w:r>
        <w:rPr>
          <w:noProof/>
        </w:rPr>
        <w:t>XULM SYSTEM LOCKS Security Key, 252, 258</w:t>
      </w:r>
    </w:p>
    <w:p w14:paraId="52C6C3D9" w14:textId="77777777" w:rsidR="00F56C49" w:rsidRDefault="00F56C49">
      <w:pPr>
        <w:pStyle w:val="Index1"/>
        <w:tabs>
          <w:tab w:val="right" w:leader="dot" w:pos="4310"/>
        </w:tabs>
        <w:rPr>
          <w:noProof/>
        </w:rPr>
      </w:pPr>
      <w:r w:rsidRPr="00261A53">
        <w:rPr>
          <w:noProof/>
        </w:rPr>
        <w:t>XULM VIEW LOCK MANAGER LOG Option</w:t>
      </w:r>
      <w:r>
        <w:rPr>
          <w:noProof/>
        </w:rPr>
        <w:t>, 255, 260, 266</w:t>
      </w:r>
    </w:p>
    <w:p w14:paraId="2E543C91" w14:textId="77777777" w:rsidR="00F56C49" w:rsidRDefault="00F56C49">
      <w:pPr>
        <w:pStyle w:val="Index1"/>
        <w:tabs>
          <w:tab w:val="right" w:leader="dot" w:pos="4310"/>
        </w:tabs>
        <w:rPr>
          <w:noProof/>
        </w:rPr>
      </w:pPr>
      <w:r>
        <w:rPr>
          <w:noProof/>
        </w:rPr>
        <w:t>XUMAINT Menu, 108, 159, 181, 196, 224</w:t>
      </w:r>
    </w:p>
    <w:p w14:paraId="70A44D41" w14:textId="77777777" w:rsidR="00F56C49" w:rsidRDefault="00F56C49">
      <w:pPr>
        <w:pStyle w:val="Index1"/>
        <w:tabs>
          <w:tab w:val="right" w:leader="dot" w:pos="4310"/>
        </w:tabs>
        <w:rPr>
          <w:noProof/>
        </w:rPr>
      </w:pPr>
      <w:r>
        <w:rPr>
          <w:noProof/>
        </w:rPr>
        <w:t>XUMGR Security Key, 29, 35, 50, 99, 182, 183, 195, 309</w:t>
      </w:r>
    </w:p>
    <w:p w14:paraId="6A34BADC" w14:textId="77777777" w:rsidR="00F56C49" w:rsidRDefault="00F56C49">
      <w:pPr>
        <w:pStyle w:val="Index1"/>
        <w:tabs>
          <w:tab w:val="right" w:leader="dot" w:pos="4310"/>
        </w:tabs>
        <w:rPr>
          <w:noProof/>
        </w:rPr>
      </w:pPr>
      <w:r>
        <w:rPr>
          <w:noProof/>
        </w:rPr>
        <w:t>XUOPTDISP Option, 162</w:t>
      </w:r>
    </w:p>
    <w:p w14:paraId="03F17AB1" w14:textId="77777777" w:rsidR="00F56C49" w:rsidRDefault="00F56C49">
      <w:pPr>
        <w:pStyle w:val="Index1"/>
        <w:tabs>
          <w:tab w:val="right" w:leader="dot" w:pos="4310"/>
        </w:tabs>
        <w:rPr>
          <w:noProof/>
        </w:rPr>
      </w:pPr>
      <w:r>
        <w:rPr>
          <w:noProof/>
        </w:rPr>
        <w:t>XUOPTPURGE Option, 162</w:t>
      </w:r>
    </w:p>
    <w:p w14:paraId="61FC99F0" w14:textId="77777777" w:rsidR="00F56C49" w:rsidRDefault="00F56C49">
      <w:pPr>
        <w:pStyle w:val="Index1"/>
        <w:tabs>
          <w:tab w:val="right" w:leader="dot" w:pos="4310"/>
        </w:tabs>
        <w:rPr>
          <w:noProof/>
        </w:rPr>
      </w:pPr>
      <w:r>
        <w:rPr>
          <w:noProof/>
        </w:rPr>
        <w:t>XUOPTUSER Menu, 64</w:t>
      </w:r>
    </w:p>
    <w:p w14:paraId="32AA6A86" w14:textId="77777777" w:rsidR="00F56C49" w:rsidRDefault="00F56C49">
      <w:pPr>
        <w:pStyle w:val="Index1"/>
        <w:tabs>
          <w:tab w:val="right" w:leader="dot" w:pos="4310"/>
        </w:tabs>
        <w:rPr>
          <w:noProof/>
        </w:rPr>
      </w:pPr>
      <w:r>
        <w:rPr>
          <w:noProof/>
        </w:rPr>
        <w:t>XUOPTWHO Option, 164</w:t>
      </w:r>
    </w:p>
    <w:p w14:paraId="4EC56474" w14:textId="77777777" w:rsidR="00F56C49" w:rsidRDefault="00F56C49">
      <w:pPr>
        <w:pStyle w:val="Index1"/>
        <w:tabs>
          <w:tab w:val="right" w:leader="dot" w:pos="4310"/>
        </w:tabs>
        <w:rPr>
          <w:noProof/>
        </w:rPr>
      </w:pPr>
      <w:r>
        <w:rPr>
          <w:noProof/>
        </w:rPr>
        <w:t>XUOUT Option, 295</w:t>
      </w:r>
    </w:p>
    <w:p w14:paraId="05ABA4D0" w14:textId="77777777" w:rsidR="00F56C49" w:rsidRDefault="00F56C49">
      <w:pPr>
        <w:pStyle w:val="Index1"/>
        <w:tabs>
          <w:tab w:val="right" w:leader="dot" w:pos="4310"/>
        </w:tabs>
        <w:rPr>
          <w:noProof/>
        </w:rPr>
      </w:pPr>
      <w:r>
        <w:rPr>
          <w:noProof/>
        </w:rPr>
        <w:t>XUP API, 315</w:t>
      </w:r>
    </w:p>
    <w:p w14:paraId="24DE7DE8" w14:textId="77777777" w:rsidR="00F56C49" w:rsidRDefault="00F56C49">
      <w:pPr>
        <w:pStyle w:val="Index1"/>
        <w:tabs>
          <w:tab w:val="right" w:leader="dot" w:pos="4310"/>
        </w:tabs>
        <w:rPr>
          <w:noProof/>
        </w:rPr>
      </w:pPr>
      <w:r>
        <w:rPr>
          <w:noProof/>
        </w:rPr>
        <w:t>XUPRINT Option, 164</w:t>
      </w:r>
    </w:p>
    <w:p w14:paraId="0690E58E" w14:textId="77777777" w:rsidR="00F56C49" w:rsidRDefault="00F56C49">
      <w:pPr>
        <w:pStyle w:val="Index1"/>
        <w:tabs>
          <w:tab w:val="right" w:leader="dot" w:pos="4310"/>
        </w:tabs>
        <w:rPr>
          <w:noProof/>
        </w:rPr>
      </w:pPr>
      <w:r>
        <w:rPr>
          <w:noProof/>
        </w:rPr>
        <w:t>XUPROG Menu, 181, 406, 474</w:t>
      </w:r>
    </w:p>
    <w:p w14:paraId="7FC33BDE" w14:textId="77777777" w:rsidR="00F56C49" w:rsidRDefault="00F56C49">
      <w:pPr>
        <w:pStyle w:val="Index1"/>
        <w:tabs>
          <w:tab w:val="right" w:leader="dot" w:pos="4310"/>
        </w:tabs>
        <w:rPr>
          <w:noProof/>
        </w:rPr>
      </w:pPr>
      <w:r w:rsidRPr="00261A53">
        <w:rPr>
          <w:noProof/>
        </w:rPr>
        <w:t>XUPROG Security Key</w:t>
      </w:r>
      <w:r>
        <w:rPr>
          <w:noProof/>
        </w:rPr>
        <w:t>, 54, 167, 180, 181, 406, 474</w:t>
      </w:r>
    </w:p>
    <w:p w14:paraId="7FDCB831" w14:textId="77777777" w:rsidR="00F56C49" w:rsidRDefault="00F56C49">
      <w:pPr>
        <w:pStyle w:val="Index1"/>
        <w:tabs>
          <w:tab w:val="right" w:leader="dot" w:pos="4310"/>
        </w:tabs>
        <w:rPr>
          <w:noProof/>
        </w:rPr>
      </w:pPr>
      <w:r w:rsidRPr="00261A53">
        <w:rPr>
          <w:noProof/>
        </w:rPr>
        <w:t>XUPROGMODE Option</w:t>
      </w:r>
      <w:r>
        <w:rPr>
          <w:noProof/>
        </w:rPr>
        <w:t>, 54, 174</w:t>
      </w:r>
    </w:p>
    <w:p w14:paraId="51933C71" w14:textId="77777777" w:rsidR="00F56C49" w:rsidRDefault="00F56C49">
      <w:pPr>
        <w:pStyle w:val="Index1"/>
        <w:tabs>
          <w:tab w:val="right" w:leader="dot" w:pos="4310"/>
        </w:tabs>
        <w:rPr>
          <w:noProof/>
        </w:rPr>
      </w:pPr>
      <w:r w:rsidRPr="00261A53">
        <w:rPr>
          <w:noProof/>
        </w:rPr>
        <w:t>XUPROGMODE Security Key</w:t>
      </w:r>
      <w:r>
        <w:rPr>
          <w:noProof/>
        </w:rPr>
        <w:t>, 54, 181, 241</w:t>
      </w:r>
    </w:p>
    <w:p w14:paraId="188292A5" w14:textId="77777777" w:rsidR="00F56C49" w:rsidRDefault="00F56C49">
      <w:pPr>
        <w:pStyle w:val="Index1"/>
        <w:tabs>
          <w:tab w:val="right" w:leader="dot" w:pos="4310"/>
        </w:tabs>
        <w:rPr>
          <w:noProof/>
        </w:rPr>
      </w:pPr>
      <w:r>
        <w:rPr>
          <w:noProof/>
        </w:rPr>
        <w:t>XURELOG Option, 156</w:t>
      </w:r>
    </w:p>
    <w:p w14:paraId="64408461" w14:textId="77777777" w:rsidR="00F56C49" w:rsidRDefault="00F56C49">
      <w:pPr>
        <w:pStyle w:val="Index1"/>
        <w:tabs>
          <w:tab w:val="right" w:leader="dot" w:pos="4310"/>
        </w:tabs>
        <w:rPr>
          <w:noProof/>
        </w:rPr>
      </w:pPr>
      <w:r>
        <w:rPr>
          <w:noProof/>
        </w:rPr>
        <w:t>XURESJOB Option, 375, 395</w:t>
      </w:r>
    </w:p>
    <w:p w14:paraId="1A235F2C" w14:textId="77777777" w:rsidR="00F56C49" w:rsidRDefault="00F56C49">
      <w:pPr>
        <w:pStyle w:val="Index1"/>
        <w:tabs>
          <w:tab w:val="right" w:leader="dot" w:pos="4310"/>
        </w:tabs>
        <w:rPr>
          <w:noProof/>
        </w:rPr>
      </w:pPr>
      <w:r>
        <w:rPr>
          <w:noProof/>
        </w:rPr>
        <w:t>XUS VISIT USERS Option, 70</w:t>
      </w:r>
    </w:p>
    <w:p w14:paraId="5A06DDF8" w14:textId="77777777" w:rsidR="00F56C49" w:rsidRDefault="00F56C49">
      <w:pPr>
        <w:pStyle w:val="Index1"/>
        <w:tabs>
          <w:tab w:val="right" w:leader="dot" w:pos="4310"/>
        </w:tabs>
        <w:rPr>
          <w:noProof/>
        </w:rPr>
      </w:pPr>
      <w:r>
        <w:rPr>
          <w:noProof/>
        </w:rPr>
        <w:t>XUSAP PROXY CONN DETAIL ALL Option, 68</w:t>
      </w:r>
    </w:p>
    <w:p w14:paraId="547E5BC5" w14:textId="77777777" w:rsidR="00F56C49" w:rsidRDefault="00F56C49">
      <w:pPr>
        <w:pStyle w:val="Index1"/>
        <w:tabs>
          <w:tab w:val="right" w:leader="dot" w:pos="4310"/>
        </w:tabs>
        <w:rPr>
          <w:noProof/>
        </w:rPr>
      </w:pPr>
      <w:r>
        <w:rPr>
          <w:noProof/>
        </w:rPr>
        <w:t>XUSAP PROXY CONN DETAIL INQ Option, 69</w:t>
      </w:r>
    </w:p>
    <w:p w14:paraId="0E9364E5" w14:textId="77777777" w:rsidR="00F56C49" w:rsidRDefault="00F56C49">
      <w:pPr>
        <w:pStyle w:val="Index1"/>
        <w:tabs>
          <w:tab w:val="right" w:leader="dot" w:pos="4310"/>
        </w:tabs>
        <w:rPr>
          <w:noProof/>
        </w:rPr>
      </w:pPr>
      <w:r>
        <w:rPr>
          <w:noProof/>
        </w:rPr>
        <w:t>XUSAP PROXY LIST Option, 64</w:t>
      </w:r>
    </w:p>
    <w:p w14:paraId="47924DE1" w14:textId="77777777" w:rsidR="00F56C49" w:rsidRDefault="00F56C49">
      <w:pPr>
        <w:pStyle w:val="Index1"/>
        <w:tabs>
          <w:tab w:val="right" w:leader="dot" w:pos="4310"/>
        </w:tabs>
        <w:rPr>
          <w:noProof/>
        </w:rPr>
      </w:pPr>
      <w:r>
        <w:rPr>
          <w:noProof/>
        </w:rPr>
        <w:t>XUSC LIST Option, 65</w:t>
      </w:r>
    </w:p>
    <w:p w14:paraId="52C27C6A" w14:textId="77777777" w:rsidR="00F56C49" w:rsidRDefault="00F56C49">
      <w:pPr>
        <w:pStyle w:val="Index1"/>
        <w:tabs>
          <w:tab w:val="right" w:leader="dot" w:pos="4310"/>
        </w:tabs>
        <w:rPr>
          <w:noProof/>
        </w:rPr>
      </w:pPr>
      <w:r>
        <w:rPr>
          <w:noProof/>
        </w:rPr>
        <w:t>XUSCLEAN Routine, 171</w:t>
      </w:r>
    </w:p>
    <w:p w14:paraId="0A2BD9E2" w14:textId="77777777" w:rsidR="00F56C49" w:rsidRDefault="00F56C49">
      <w:pPr>
        <w:pStyle w:val="Index1"/>
        <w:tabs>
          <w:tab w:val="right" w:leader="dot" w:pos="4310"/>
        </w:tabs>
        <w:rPr>
          <w:noProof/>
        </w:rPr>
      </w:pPr>
      <w:r>
        <w:rPr>
          <w:noProof/>
        </w:rPr>
        <w:t>XUSCZONK Option, 71</w:t>
      </w:r>
    </w:p>
    <w:p w14:paraId="4F5271BE" w14:textId="77777777" w:rsidR="00F56C49" w:rsidRDefault="00F56C49">
      <w:pPr>
        <w:pStyle w:val="Index1"/>
        <w:tabs>
          <w:tab w:val="right" w:leader="dot" w:pos="4310"/>
        </w:tabs>
        <w:rPr>
          <w:noProof/>
        </w:rPr>
      </w:pPr>
      <w:r>
        <w:rPr>
          <w:noProof/>
        </w:rPr>
        <w:t>XUSEC Cross-reference, 185</w:t>
      </w:r>
    </w:p>
    <w:p w14:paraId="28E25A2B" w14:textId="77777777" w:rsidR="00F56C49" w:rsidRDefault="00F56C49">
      <w:pPr>
        <w:pStyle w:val="Index1"/>
        <w:tabs>
          <w:tab w:val="right" w:leader="dot" w:pos="4310"/>
        </w:tabs>
        <w:rPr>
          <w:noProof/>
        </w:rPr>
      </w:pPr>
      <w:r>
        <w:rPr>
          <w:noProof/>
        </w:rPr>
        <w:t>XUSEC REMOTE ACCESS Option, 70</w:t>
      </w:r>
    </w:p>
    <w:p w14:paraId="0EA9FCCA" w14:textId="77777777" w:rsidR="00F56C49" w:rsidRDefault="00F56C49">
      <w:pPr>
        <w:pStyle w:val="Index1"/>
        <w:tabs>
          <w:tab w:val="right" w:leader="dot" w:pos="4310"/>
        </w:tabs>
        <w:rPr>
          <w:noProof/>
        </w:rPr>
      </w:pPr>
      <w:r w:rsidRPr="00261A53">
        <w:rPr>
          <w:noProof/>
        </w:rPr>
        <w:t>XUSEC(0, Global</w:t>
      </w:r>
      <w:r>
        <w:rPr>
          <w:noProof/>
        </w:rPr>
        <w:t>, 74, 170</w:t>
      </w:r>
    </w:p>
    <w:p w14:paraId="2A538AB4" w14:textId="77777777" w:rsidR="00F56C49" w:rsidRDefault="00F56C49">
      <w:pPr>
        <w:pStyle w:val="Index1"/>
        <w:tabs>
          <w:tab w:val="right" w:leader="dot" w:pos="4310"/>
        </w:tabs>
        <w:rPr>
          <w:noProof/>
        </w:rPr>
      </w:pPr>
      <w:r>
        <w:rPr>
          <w:noProof/>
        </w:rPr>
        <w:t>XUSEC(0,”CUR”,DUZ,DATE), 171</w:t>
      </w:r>
    </w:p>
    <w:p w14:paraId="61FCF381" w14:textId="77777777" w:rsidR="00F56C49" w:rsidRDefault="00F56C49">
      <w:pPr>
        <w:pStyle w:val="Index1"/>
        <w:tabs>
          <w:tab w:val="right" w:leader="dot" w:pos="4310"/>
        </w:tabs>
        <w:rPr>
          <w:noProof/>
        </w:rPr>
      </w:pPr>
      <w:r>
        <w:rPr>
          <w:noProof/>
        </w:rPr>
        <w:t>XUSER COMPUTER ACCOUNT Help Frame, 40</w:t>
      </w:r>
    </w:p>
    <w:p w14:paraId="40168D15" w14:textId="77777777" w:rsidR="00F56C49" w:rsidRDefault="00F56C49">
      <w:pPr>
        <w:pStyle w:val="Index1"/>
        <w:tabs>
          <w:tab w:val="right" w:leader="dot" w:pos="4310"/>
        </w:tabs>
        <w:rPr>
          <w:noProof/>
        </w:rPr>
      </w:pPr>
      <w:r>
        <w:rPr>
          <w:noProof/>
        </w:rPr>
        <w:t>XUSER DIV CHG Option, 13</w:t>
      </w:r>
    </w:p>
    <w:p w14:paraId="3C2F23B7" w14:textId="77777777" w:rsidR="00F56C49" w:rsidRDefault="00F56C49">
      <w:pPr>
        <w:pStyle w:val="Index1"/>
        <w:tabs>
          <w:tab w:val="right" w:leader="dot" w:pos="4310"/>
        </w:tabs>
        <w:rPr>
          <w:noProof/>
        </w:rPr>
      </w:pPr>
      <w:r>
        <w:rPr>
          <w:noProof/>
        </w:rPr>
        <w:t>XUSER KEY RE-INDEX Option, 185</w:t>
      </w:r>
    </w:p>
    <w:p w14:paraId="7779E916" w14:textId="77777777" w:rsidR="00F56C49" w:rsidRDefault="00F56C49">
      <w:pPr>
        <w:pStyle w:val="Index1"/>
        <w:tabs>
          <w:tab w:val="right" w:leader="dot" w:pos="4310"/>
        </w:tabs>
        <w:rPr>
          <w:noProof/>
        </w:rPr>
      </w:pPr>
      <w:r>
        <w:rPr>
          <w:noProof/>
        </w:rPr>
        <w:t>XUSER Menu, 58, 76, 83, 89, 94, 99, 111, 114</w:t>
      </w:r>
    </w:p>
    <w:p w14:paraId="1AEFE762" w14:textId="77777777" w:rsidR="00F56C49" w:rsidRDefault="00F56C49">
      <w:pPr>
        <w:pStyle w:val="Index1"/>
        <w:tabs>
          <w:tab w:val="right" w:leader="dot" w:pos="4310"/>
        </w:tabs>
        <w:rPr>
          <w:noProof/>
        </w:rPr>
      </w:pPr>
      <w:r>
        <w:rPr>
          <w:noProof/>
        </w:rPr>
        <w:t>XUSERAOLD Option, 75</w:t>
      </w:r>
    </w:p>
    <w:p w14:paraId="008C4DC8" w14:textId="77777777" w:rsidR="00F56C49" w:rsidRDefault="00F56C49">
      <w:pPr>
        <w:pStyle w:val="Index1"/>
        <w:tabs>
          <w:tab w:val="right" w:leader="dot" w:pos="4310"/>
        </w:tabs>
        <w:rPr>
          <w:noProof/>
        </w:rPr>
      </w:pPr>
      <w:r>
        <w:rPr>
          <w:noProof/>
        </w:rPr>
        <w:t>XUSERBLK Option, 35, 53</w:t>
      </w:r>
    </w:p>
    <w:p w14:paraId="2190A775" w14:textId="77777777" w:rsidR="00F56C49" w:rsidRDefault="00F56C49">
      <w:pPr>
        <w:pStyle w:val="Index1"/>
        <w:tabs>
          <w:tab w:val="right" w:leader="dot" w:pos="4310"/>
        </w:tabs>
        <w:rPr>
          <w:noProof/>
        </w:rPr>
      </w:pPr>
      <w:r>
        <w:rPr>
          <w:noProof/>
        </w:rPr>
        <w:t>XUSER-CLEAR-ALL Option, 23, 29, 69</w:t>
      </w:r>
    </w:p>
    <w:p w14:paraId="4574F704" w14:textId="77777777" w:rsidR="00F56C49" w:rsidRDefault="00F56C49">
      <w:pPr>
        <w:pStyle w:val="Index1"/>
        <w:tabs>
          <w:tab w:val="right" w:leader="dot" w:pos="4310"/>
        </w:tabs>
        <w:rPr>
          <w:noProof/>
        </w:rPr>
      </w:pPr>
      <w:r>
        <w:rPr>
          <w:noProof/>
        </w:rPr>
        <w:t>XUSERDEAC Bulletin, 61, 62</w:t>
      </w:r>
    </w:p>
    <w:p w14:paraId="33352CAF" w14:textId="77777777" w:rsidR="00F56C49" w:rsidRDefault="00F56C49">
      <w:pPr>
        <w:pStyle w:val="Index1"/>
        <w:tabs>
          <w:tab w:val="right" w:leader="dot" w:pos="4310"/>
        </w:tabs>
        <w:rPr>
          <w:noProof/>
        </w:rPr>
      </w:pPr>
      <w:r>
        <w:rPr>
          <w:noProof/>
        </w:rPr>
        <w:t>XUSERDEACT Option, 59</w:t>
      </w:r>
    </w:p>
    <w:p w14:paraId="19FFF7AA" w14:textId="77777777" w:rsidR="00F56C49" w:rsidRDefault="00F56C49">
      <w:pPr>
        <w:pStyle w:val="Index1"/>
        <w:tabs>
          <w:tab w:val="right" w:leader="dot" w:pos="4310"/>
        </w:tabs>
        <w:rPr>
          <w:noProof/>
        </w:rPr>
      </w:pPr>
      <w:r>
        <w:rPr>
          <w:noProof/>
        </w:rPr>
        <w:t>XUSERDIS Bulletin, 61, 62</w:t>
      </w:r>
    </w:p>
    <w:p w14:paraId="0BCCF02E" w14:textId="77777777" w:rsidR="00F56C49" w:rsidRDefault="00F56C49">
      <w:pPr>
        <w:pStyle w:val="Index1"/>
        <w:tabs>
          <w:tab w:val="right" w:leader="dot" w:pos="4310"/>
        </w:tabs>
        <w:rPr>
          <w:noProof/>
        </w:rPr>
      </w:pPr>
      <w:r>
        <w:rPr>
          <w:noProof/>
        </w:rPr>
        <w:t>XUSEREDIT Option, 47, 49, 50, 55, 111, 114</w:t>
      </w:r>
    </w:p>
    <w:p w14:paraId="5026C9C2" w14:textId="77777777" w:rsidR="00F56C49" w:rsidRDefault="00F56C49">
      <w:pPr>
        <w:pStyle w:val="Index1"/>
        <w:tabs>
          <w:tab w:val="right" w:leader="dot" w:pos="4310"/>
        </w:tabs>
        <w:rPr>
          <w:noProof/>
        </w:rPr>
      </w:pPr>
      <w:r>
        <w:rPr>
          <w:noProof/>
        </w:rPr>
        <w:t>XUSEREDITSELF Option, 11, 14, 17, 23, 25, 26, 49, 57, 58, 293</w:t>
      </w:r>
    </w:p>
    <w:p w14:paraId="7B170864" w14:textId="77777777" w:rsidR="00F56C49" w:rsidRDefault="00F56C49">
      <w:pPr>
        <w:pStyle w:val="Index1"/>
        <w:tabs>
          <w:tab w:val="right" w:leader="dot" w:pos="4310"/>
        </w:tabs>
        <w:rPr>
          <w:noProof/>
        </w:rPr>
      </w:pPr>
      <w:r>
        <w:rPr>
          <w:noProof/>
        </w:rPr>
        <w:t>XUSERINQ Option, 70</w:t>
      </w:r>
    </w:p>
    <w:p w14:paraId="3DA9DA44" w14:textId="77777777" w:rsidR="00F56C49" w:rsidRDefault="00F56C49">
      <w:pPr>
        <w:pStyle w:val="Index1"/>
        <w:tabs>
          <w:tab w:val="right" w:leader="dot" w:pos="4310"/>
        </w:tabs>
        <w:rPr>
          <w:noProof/>
        </w:rPr>
      </w:pPr>
      <w:r>
        <w:rPr>
          <w:noProof/>
        </w:rPr>
        <w:t>XUSERINT Option, 19</w:t>
      </w:r>
    </w:p>
    <w:p w14:paraId="382738F2" w14:textId="77777777" w:rsidR="00F56C49" w:rsidRDefault="00F56C49">
      <w:pPr>
        <w:pStyle w:val="Index1"/>
        <w:tabs>
          <w:tab w:val="right" w:leader="dot" w:pos="4310"/>
        </w:tabs>
        <w:rPr>
          <w:noProof/>
        </w:rPr>
      </w:pPr>
      <w:r>
        <w:rPr>
          <w:noProof/>
        </w:rPr>
        <w:t>XUSERLIST Option, 64</w:t>
      </w:r>
    </w:p>
    <w:p w14:paraId="53C07860" w14:textId="77777777" w:rsidR="00F56C49" w:rsidRDefault="00F56C49">
      <w:pPr>
        <w:pStyle w:val="Index1"/>
        <w:tabs>
          <w:tab w:val="right" w:leader="dot" w:pos="4310"/>
        </w:tabs>
        <w:rPr>
          <w:noProof/>
        </w:rPr>
      </w:pPr>
      <w:r>
        <w:rPr>
          <w:noProof/>
        </w:rPr>
        <w:t>XUSERNEW Option, 30, 35</w:t>
      </w:r>
    </w:p>
    <w:p w14:paraId="19D6DA43" w14:textId="77777777" w:rsidR="00F56C49" w:rsidRDefault="00F56C49">
      <w:pPr>
        <w:pStyle w:val="Index1"/>
        <w:tabs>
          <w:tab w:val="right" w:leader="dot" w:pos="4310"/>
        </w:tabs>
        <w:rPr>
          <w:noProof/>
        </w:rPr>
      </w:pPr>
      <w:r>
        <w:rPr>
          <w:noProof/>
        </w:rPr>
        <w:t>XUSERPOST Option, 26</w:t>
      </w:r>
    </w:p>
    <w:p w14:paraId="627FF895" w14:textId="77777777" w:rsidR="00F56C49" w:rsidRDefault="00F56C49">
      <w:pPr>
        <w:pStyle w:val="Index1"/>
        <w:tabs>
          <w:tab w:val="right" w:leader="dot" w:pos="4310"/>
        </w:tabs>
        <w:rPr>
          <w:noProof/>
        </w:rPr>
      </w:pPr>
      <w:r>
        <w:rPr>
          <w:noProof/>
        </w:rPr>
        <w:t>XUSERPURGEATT Option, 63</w:t>
      </w:r>
    </w:p>
    <w:p w14:paraId="62704777" w14:textId="77777777" w:rsidR="00F56C49" w:rsidRDefault="00F56C49">
      <w:pPr>
        <w:pStyle w:val="Index1"/>
        <w:tabs>
          <w:tab w:val="right" w:leader="dot" w:pos="4310"/>
        </w:tabs>
        <w:rPr>
          <w:noProof/>
        </w:rPr>
      </w:pPr>
      <w:r w:rsidRPr="00261A53">
        <w:rPr>
          <w:noProof/>
        </w:rPr>
        <w:t>XUSERREACT Option</w:t>
      </w:r>
      <w:r>
        <w:rPr>
          <w:noProof/>
        </w:rPr>
        <w:t>, 59, 63</w:t>
      </w:r>
    </w:p>
    <w:p w14:paraId="08728A2F" w14:textId="77777777" w:rsidR="00F56C49" w:rsidRDefault="00F56C49">
      <w:pPr>
        <w:pStyle w:val="Index1"/>
        <w:tabs>
          <w:tab w:val="right" w:leader="dot" w:pos="4310"/>
        </w:tabs>
        <w:rPr>
          <w:noProof/>
        </w:rPr>
      </w:pPr>
      <w:r>
        <w:rPr>
          <w:noProof/>
        </w:rPr>
        <w:t>XUSERREL Option, 23, 69</w:t>
      </w:r>
    </w:p>
    <w:p w14:paraId="2D2BDA68" w14:textId="77777777" w:rsidR="00F56C49" w:rsidRDefault="00F56C49">
      <w:pPr>
        <w:pStyle w:val="Index1"/>
        <w:tabs>
          <w:tab w:val="right" w:leader="dot" w:pos="4310"/>
        </w:tabs>
        <w:rPr>
          <w:noProof/>
        </w:rPr>
      </w:pPr>
      <w:r>
        <w:rPr>
          <w:noProof/>
        </w:rPr>
        <w:t>XUSERREPRINT Option, 47</w:t>
      </w:r>
    </w:p>
    <w:p w14:paraId="06669D81" w14:textId="77777777" w:rsidR="00F56C49" w:rsidRDefault="00F56C49">
      <w:pPr>
        <w:pStyle w:val="Index1"/>
        <w:tabs>
          <w:tab w:val="right" w:leader="dot" w:pos="4310"/>
        </w:tabs>
        <w:rPr>
          <w:noProof/>
        </w:rPr>
      </w:pPr>
      <w:r>
        <w:rPr>
          <w:noProof/>
        </w:rPr>
        <w:t>XUSERTOOLS, 328</w:t>
      </w:r>
    </w:p>
    <w:p w14:paraId="29B5098C" w14:textId="77777777" w:rsidR="00F56C49" w:rsidRDefault="00F56C49">
      <w:pPr>
        <w:pStyle w:val="Index1"/>
        <w:tabs>
          <w:tab w:val="right" w:leader="dot" w:pos="4310"/>
        </w:tabs>
        <w:rPr>
          <w:noProof/>
        </w:rPr>
      </w:pPr>
      <w:r>
        <w:rPr>
          <w:noProof/>
        </w:rPr>
        <w:t>XUSERTOOLS Menu, 7, 11, 12, 13, 14, 17, 97, 99, 156, 157, 304</w:t>
      </w:r>
    </w:p>
    <w:p w14:paraId="213C15BB" w14:textId="77777777" w:rsidR="00F56C49" w:rsidRDefault="00F56C49">
      <w:pPr>
        <w:pStyle w:val="Index1"/>
        <w:tabs>
          <w:tab w:val="right" w:leader="dot" w:pos="4310"/>
        </w:tabs>
        <w:rPr>
          <w:noProof/>
        </w:rPr>
      </w:pPr>
      <w:r>
        <w:rPr>
          <w:noProof/>
        </w:rPr>
        <w:t>XUSERWHERE Option, 157</w:t>
      </w:r>
    </w:p>
    <w:p w14:paraId="191A608E" w14:textId="77777777" w:rsidR="00F56C49" w:rsidRDefault="00F56C49">
      <w:pPr>
        <w:pStyle w:val="Index1"/>
        <w:tabs>
          <w:tab w:val="right" w:leader="dot" w:pos="4310"/>
        </w:tabs>
        <w:rPr>
          <w:noProof/>
        </w:rPr>
      </w:pPr>
      <w:r>
        <w:rPr>
          <w:noProof/>
        </w:rPr>
        <w:t>XUSESIG BLOCK Option, 98, 99</w:t>
      </w:r>
    </w:p>
    <w:p w14:paraId="23F6F537" w14:textId="77777777" w:rsidR="00F56C49" w:rsidRDefault="00F56C49">
      <w:pPr>
        <w:pStyle w:val="Index1"/>
        <w:tabs>
          <w:tab w:val="right" w:leader="dot" w:pos="4310"/>
        </w:tabs>
        <w:rPr>
          <w:noProof/>
        </w:rPr>
      </w:pPr>
      <w:r>
        <w:rPr>
          <w:noProof/>
        </w:rPr>
        <w:t>XUSESIG CLEAR Option, 99</w:t>
      </w:r>
    </w:p>
    <w:p w14:paraId="5429F959" w14:textId="77777777" w:rsidR="00F56C49" w:rsidRDefault="00F56C49">
      <w:pPr>
        <w:pStyle w:val="Index1"/>
        <w:tabs>
          <w:tab w:val="right" w:leader="dot" w:pos="4310"/>
        </w:tabs>
        <w:rPr>
          <w:noProof/>
        </w:rPr>
      </w:pPr>
      <w:r>
        <w:rPr>
          <w:noProof/>
        </w:rPr>
        <w:t>XUSESIG DEG Option, 99</w:t>
      </w:r>
    </w:p>
    <w:p w14:paraId="694FB847" w14:textId="77777777" w:rsidR="00F56C49" w:rsidRDefault="00F56C49">
      <w:pPr>
        <w:pStyle w:val="Index1"/>
        <w:tabs>
          <w:tab w:val="right" w:leader="dot" w:pos="4310"/>
        </w:tabs>
        <w:rPr>
          <w:noProof/>
        </w:rPr>
      </w:pPr>
      <w:r>
        <w:rPr>
          <w:noProof/>
        </w:rPr>
        <w:t>XUSESIG Option, 97, 99</w:t>
      </w:r>
    </w:p>
    <w:p w14:paraId="325D59AE" w14:textId="77777777" w:rsidR="00F56C49" w:rsidRDefault="00F56C49">
      <w:pPr>
        <w:pStyle w:val="Index1"/>
        <w:tabs>
          <w:tab w:val="right" w:leader="dot" w:pos="4310"/>
        </w:tabs>
        <w:rPr>
          <w:noProof/>
        </w:rPr>
      </w:pPr>
      <w:r>
        <w:rPr>
          <w:noProof/>
        </w:rPr>
        <w:t>XUSIG Security Key, 98, 99</w:t>
      </w:r>
    </w:p>
    <w:p w14:paraId="4246328A" w14:textId="77777777" w:rsidR="00F56C49" w:rsidRDefault="00F56C49">
      <w:pPr>
        <w:pStyle w:val="Index1"/>
        <w:tabs>
          <w:tab w:val="right" w:leader="dot" w:pos="4310"/>
        </w:tabs>
        <w:rPr>
          <w:noProof/>
        </w:rPr>
      </w:pPr>
      <w:r>
        <w:rPr>
          <w:noProof/>
        </w:rPr>
        <w:t>XUSITEMGR Menu, 64, 71, 428</w:t>
      </w:r>
    </w:p>
    <w:p w14:paraId="1A0DB92B" w14:textId="77777777" w:rsidR="00F56C49" w:rsidRDefault="00F56C49">
      <w:pPr>
        <w:pStyle w:val="Index1"/>
        <w:tabs>
          <w:tab w:val="right" w:leader="dot" w:pos="4310"/>
        </w:tabs>
        <w:rPr>
          <w:noProof/>
        </w:rPr>
      </w:pPr>
      <w:r>
        <w:rPr>
          <w:noProof/>
        </w:rPr>
        <w:t>XUSITEPARM Option, 19, 20, 26, 27, 290</w:t>
      </w:r>
    </w:p>
    <w:p w14:paraId="1B8562B7" w14:textId="77777777" w:rsidR="00F56C49" w:rsidRDefault="00F56C49">
      <w:pPr>
        <w:pStyle w:val="Index1"/>
        <w:tabs>
          <w:tab w:val="right" w:leader="dot" w:pos="4310"/>
        </w:tabs>
        <w:rPr>
          <w:noProof/>
        </w:rPr>
      </w:pPr>
      <w:r>
        <w:rPr>
          <w:noProof/>
        </w:rPr>
        <w:t>XUSPF200 Security Key, 30, 34, 35, 49</w:t>
      </w:r>
    </w:p>
    <w:p w14:paraId="6728D3E1" w14:textId="77777777" w:rsidR="00F56C49" w:rsidRDefault="00F56C49">
      <w:pPr>
        <w:pStyle w:val="Index1"/>
        <w:tabs>
          <w:tab w:val="right" w:leader="dot" w:pos="4310"/>
        </w:tabs>
        <w:rPr>
          <w:noProof/>
        </w:rPr>
      </w:pPr>
      <w:r>
        <w:rPr>
          <w:noProof/>
        </w:rPr>
        <w:t>XU-SPL-ALLOW Option, 304</w:t>
      </w:r>
    </w:p>
    <w:p w14:paraId="245550EE" w14:textId="77777777" w:rsidR="00F56C49" w:rsidRDefault="00F56C49">
      <w:pPr>
        <w:pStyle w:val="Index1"/>
        <w:tabs>
          <w:tab w:val="right" w:leader="dot" w:pos="4310"/>
        </w:tabs>
        <w:rPr>
          <w:noProof/>
        </w:rPr>
      </w:pPr>
      <w:r>
        <w:rPr>
          <w:noProof/>
        </w:rPr>
        <w:t>XU-SPL-BROWSE Option, 305</w:t>
      </w:r>
    </w:p>
    <w:p w14:paraId="780E8D67" w14:textId="77777777" w:rsidR="00F56C49" w:rsidRDefault="00F56C49">
      <w:pPr>
        <w:pStyle w:val="Index1"/>
        <w:tabs>
          <w:tab w:val="right" w:leader="dot" w:pos="4310"/>
        </w:tabs>
        <w:rPr>
          <w:noProof/>
        </w:rPr>
      </w:pPr>
      <w:r>
        <w:rPr>
          <w:noProof/>
        </w:rPr>
        <w:t>XU-SPL-DELETE Option, 304</w:t>
      </w:r>
    </w:p>
    <w:p w14:paraId="6153AB8A" w14:textId="77777777" w:rsidR="00F56C49" w:rsidRDefault="00F56C49">
      <w:pPr>
        <w:pStyle w:val="Index1"/>
        <w:tabs>
          <w:tab w:val="right" w:leader="dot" w:pos="4310"/>
        </w:tabs>
        <w:rPr>
          <w:noProof/>
        </w:rPr>
      </w:pPr>
      <w:r>
        <w:rPr>
          <w:noProof/>
        </w:rPr>
        <w:t>XU-SPL-LIST Option, 304</w:t>
      </w:r>
    </w:p>
    <w:p w14:paraId="61E8C88A" w14:textId="77777777" w:rsidR="00F56C49" w:rsidRDefault="00F56C49">
      <w:pPr>
        <w:pStyle w:val="Index1"/>
        <w:tabs>
          <w:tab w:val="right" w:leader="dot" w:pos="4310"/>
        </w:tabs>
        <w:rPr>
          <w:noProof/>
        </w:rPr>
      </w:pPr>
      <w:r>
        <w:rPr>
          <w:noProof/>
        </w:rPr>
        <w:t>XU-SPL-MAIL Option, 306</w:t>
      </w:r>
    </w:p>
    <w:p w14:paraId="3A623631" w14:textId="77777777" w:rsidR="00F56C49" w:rsidRDefault="00F56C49">
      <w:pPr>
        <w:pStyle w:val="Index1"/>
        <w:tabs>
          <w:tab w:val="right" w:leader="dot" w:pos="4310"/>
        </w:tabs>
        <w:rPr>
          <w:noProof/>
        </w:rPr>
      </w:pPr>
      <w:r>
        <w:rPr>
          <w:noProof/>
        </w:rPr>
        <w:t>XU-SPL-MENU Menu, 304, 306, 308, 309</w:t>
      </w:r>
    </w:p>
    <w:p w14:paraId="64C5CA65" w14:textId="77777777" w:rsidR="00F56C49" w:rsidRDefault="00F56C49">
      <w:pPr>
        <w:pStyle w:val="Index1"/>
        <w:tabs>
          <w:tab w:val="right" w:leader="dot" w:pos="4310"/>
        </w:tabs>
        <w:rPr>
          <w:noProof/>
        </w:rPr>
      </w:pPr>
      <w:r>
        <w:rPr>
          <w:noProof/>
        </w:rPr>
        <w:t>XU-SPL-MGR Menu, 308, 309</w:t>
      </w:r>
    </w:p>
    <w:p w14:paraId="12F2614E" w14:textId="77777777" w:rsidR="00F56C49" w:rsidRDefault="00F56C49">
      <w:pPr>
        <w:pStyle w:val="Index1"/>
        <w:tabs>
          <w:tab w:val="right" w:leader="dot" w:pos="4310"/>
        </w:tabs>
        <w:rPr>
          <w:noProof/>
        </w:rPr>
      </w:pPr>
      <w:r>
        <w:rPr>
          <w:noProof/>
        </w:rPr>
        <w:t>XU-SPL-PRINT Option, 305</w:t>
      </w:r>
    </w:p>
    <w:p w14:paraId="778BB44A" w14:textId="77777777" w:rsidR="00F56C49" w:rsidRDefault="00F56C49">
      <w:pPr>
        <w:pStyle w:val="Index1"/>
        <w:tabs>
          <w:tab w:val="right" w:leader="dot" w:pos="4310"/>
        </w:tabs>
        <w:rPr>
          <w:noProof/>
        </w:rPr>
      </w:pPr>
      <w:r w:rsidRPr="00261A53">
        <w:rPr>
          <w:noProof/>
        </w:rPr>
        <w:t>XU-SPL-PURGE Option</w:t>
      </w:r>
      <w:r>
        <w:rPr>
          <w:noProof/>
        </w:rPr>
        <w:t>, 310</w:t>
      </w:r>
    </w:p>
    <w:p w14:paraId="45907B9C" w14:textId="77777777" w:rsidR="00F56C49" w:rsidRDefault="00F56C49">
      <w:pPr>
        <w:pStyle w:val="Index1"/>
        <w:tabs>
          <w:tab w:val="right" w:leader="dot" w:pos="4310"/>
        </w:tabs>
        <w:rPr>
          <w:noProof/>
        </w:rPr>
      </w:pPr>
      <w:r>
        <w:rPr>
          <w:noProof/>
        </w:rPr>
        <w:t>XU-SPL-SITE Option, 309</w:t>
      </w:r>
    </w:p>
    <w:p w14:paraId="52E2EBE8" w14:textId="77777777" w:rsidR="00F56C49" w:rsidRDefault="00F56C49">
      <w:pPr>
        <w:pStyle w:val="Index1"/>
        <w:tabs>
          <w:tab w:val="right" w:leader="dot" w:pos="4310"/>
        </w:tabs>
        <w:rPr>
          <w:noProof/>
        </w:rPr>
      </w:pPr>
      <w:r>
        <w:rPr>
          <w:noProof/>
        </w:rPr>
        <w:t>XU-SPL-USER Option, 308</w:t>
      </w:r>
    </w:p>
    <w:p w14:paraId="6681141F" w14:textId="77777777" w:rsidR="00F56C49" w:rsidRDefault="00F56C49">
      <w:pPr>
        <w:pStyle w:val="Index1"/>
        <w:tabs>
          <w:tab w:val="right" w:leader="dot" w:pos="4310"/>
        </w:tabs>
        <w:rPr>
          <w:noProof/>
        </w:rPr>
      </w:pPr>
      <w:r>
        <w:rPr>
          <w:noProof/>
        </w:rPr>
        <w:t>XUSSPKI SAN Bulletin, 144</w:t>
      </w:r>
    </w:p>
    <w:p w14:paraId="00EDD83C" w14:textId="77777777" w:rsidR="00F56C49" w:rsidRDefault="00F56C49">
      <w:pPr>
        <w:pStyle w:val="Index1"/>
        <w:tabs>
          <w:tab w:val="right" w:leader="dot" w:pos="4310"/>
        </w:tabs>
        <w:rPr>
          <w:noProof/>
        </w:rPr>
      </w:pPr>
      <w:r>
        <w:rPr>
          <w:noProof/>
        </w:rPr>
        <w:t>XUSSPKI UPN SET Option, 114, 117, 144</w:t>
      </w:r>
    </w:p>
    <w:p w14:paraId="3F8D29A6" w14:textId="77777777" w:rsidR="00F56C49" w:rsidRDefault="00F56C49">
      <w:pPr>
        <w:pStyle w:val="Index1"/>
        <w:tabs>
          <w:tab w:val="right" w:leader="dot" w:pos="4310"/>
        </w:tabs>
        <w:rPr>
          <w:noProof/>
        </w:rPr>
      </w:pPr>
      <w:r w:rsidRPr="00261A53">
        <w:rPr>
          <w:noProof/>
        </w:rPr>
        <w:t>XUSTAT Option</w:t>
      </w:r>
      <w:r>
        <w:rPr>
          <w:noProof/>
        </w:rPr>
        <w:t>, 53, 71</w:t>
      </w:r>
    </w:p>
    <w:p w14:paraId="25839375" w14:textId="77777777" w:rsidR="00F56C49" w:rsidRDefault="00F56C49">
      <w:pPr>
        <w:pStyle w:val="Index1"/>
        <w:tabs>
          <w:tab w:val="right" w:leader="dot" w:pos="4310"/>
        </w:tabs>
        <w:rPr>
          <w:noProof/>
        </w:rPr>
      </w:pPr>
      <w:r>
        <w:rPr>
          <w:noProof/>
        </w:rPr>
        <w:t>XUTESTUSER Option, 167</w:t>
      </w:r>
    </w:p>
    <w:p w14:paraId="43BCBFC1" w14:textId="77777777" w:rsidR="00F56C49" w:rsidRDefault="00F56C49">
      <w:pPr>
        <w:pStyle w:val="Index1"/>
        <w:tabs>
          <w:tab w:val="right" w:leader="dot" w:pos="4310"/>
        </w:tabs>
        <w:rPr>
          <w:noProof/>
        </w:rPr>
      </w:pPr>
      <w:r>
        <w:rPr>
          <w:noProof/>
        </w:rPr>
        <w:t>XUTIME Option, 157</w:t>
      </w:r>
    </w:p>
    <w:p w14:paraId="3B151732" w14:textId="77777777" w:rsidR="00F56C49" w:rsidRDefault="00F56C49">
      <w:pPr>
        <w:pStyle w:val="Index1"/>
        <w:tabs>
          <w:tab w:val="right" w:leader="dot" w:pos="4310"/>
        </w:tabs>
        <w:rPr>
          <w:noProof/>
        </w:rPr>
      </w:pPr>
      <w:r>
        <w:rPr>
          <w:noProof/>
        </w:rPr>
        <w:t>XUTIO Menu, 283, 295</w:t>
      </w:r>
    </w:p>
    <w:p w14:paraId="3327A8F7" w14:textId="77777777" w:rsidR="00F56C49" w:rsidRDefault="00F56C49">
      <w:pPr>
        <w:pStyle w:val="Index1"/>
        <w:tabs>
          <w:tab w:val="right" w:leader="dot" w:pos="4310"/>
        </w:tabs>
        <w:rPr>
          <w:noProof/>
        </w:rPr>
      </w:pPr>
      <w:r>
        <w:rPr>
          <w:noProof/>
        </w:rPr>
        <w:t>XUTL Global, 170, 171, 172, 179, 293</w:t>
      </w:r>
    </w:p>
    <w:p w14:paraId="1389D05E" w14:textId="77777777" w:rsidR="00F56C49" w:rsidRDefault="00F56C49">
      <w:pPr>
        <w:pStyle w:val="Index2"/>
        <w:tabs>
          <w:tab w:val="right" w:leader="dot" w:pos="4310"/>
        </w:tabs>
        <w:rPr>
          <w:noProof/>
        </w:rPr>
      </w:pPr>
      <w:r>
        <w:rPr>
          <w:noProof/>
        </w:rPr>
        <w:t>Display Nodes, 175</w:t>
      </w:r>
    </w:p>
    <w:p w14:paraId="290B6850" w14:textId="77777777" w:rsidR="00F56C49" w:rsidRDefault="00F56C49">
      <w:pPr>
        <w:pStyle w:val="Index2"/>
        <w:tabs>
          <w:tab w:val="right" w:leader="dot" w:pos="4310"/>
        </w:tabs>
        <w:rPr>
          <w:noProof/>
        </w:rPr>
      </w:pPr>
      <w:r>
        <w:rPr>
          <w:noProof/>
        </w:rPr>
        <w:t>Jump Nodes, 177</w:t>
      </w:r>
    </w:p>
    <w:p w14:paraId="35AD8773" w14:textId="77777777" w:rsidR="00F56C49" w:rsidRDefault="00F56C49">
      <w:pPr>
        <w:pStyle w:val="Index2"/>
        <w:tabs>
          <w:tab w:val="right" w:leader="dot" w:pos="4310"/>
        </w:tabs>
        <w:rPr>
          <w:noProof/>
        </w:rPr>
      </w:pPr>
      <w:r>
        <w:rPr>
          <w:noProof/>
        </w:rPr>
        <w:t>Structure and Function, 174</w:t>
      </w:r>
    </w:p>
    <w:p w14:paraId="5D321E11" w14:textId="77777777" w:rsidR="00F56C49" w:rsidRDefault="00F56C49">
      <w:pPr>
        <w:pStyle w:val="Index2"/>
        <w:tabs>
          <w:tab w:val="right" w:leader="dot" w:pos="4310"/>
        </w:tabs>
        <w:rPr>
          <w:noProof/>
        </w:rPr>
      </w:pPr>
      <w:r>
        <w:rPr>
          <w:noProof/>
        </w:rPr>
        <w:t>User Stacks, 174</w:t>
      </w:r>
    </w:p>
    <w:p w14:paraId="66B86377" w14:textId="77777777" w:rsidR="00F56C49" w:rsidRDefault="00F56C49">
      <w:pPr>
        <w:pStyle w:val="Index1"/>
        <w:tabs>
          <w:tab w:val="right" w:leader="dot" w:pos="4310"/>
        </w:tabs>
        <w:rPr>
          <w:noProof/>
        </w:rPr>
      </w:pPr>
      <w:r>
        <w:rPr>
          <w:noProof/>
        </w:rPr>
        <w:t>XUTL(”XQ”, $J, ”T”) Node, 174</w:t>
      </w:r>
    </w:p>
    <w:p w14:paraId="4ACCBEA5" w14:textId="77777777" w:rsidR="00F56C49" w:rsidRDefault="00F56C49">
      <w:pPr>
        <w:pStyle w:val="Index1"/>
        <w:tabs>
          <w:tab w:val="right" w:leader="dot" w:pos="4310"/>
        </w:tabs>
        <w:rPr>
          <w:noProof/>
        </w:rPr>
      </w:pPr>
      <w:r>
        <w:rPr>
          <w:noProof/>
        </w:rPr>
        <w:t>XUTL(”XQ”, $J, ”XQM”) Node, 175</w:t>
      </w:r>
    </w:p>
    <w:p w14:paraId="2BBAA7CB" w14:textId="77777777" w:rsidR="00F56C49" w:rsidRDefault="00F56C49">
      <w:pPr>
        <w:pStyle w:val="Index1"/>
        <w:tabs>
          <w:tab w:val="right" w:leader="dot" w:pos="4310"/>
        </w:tabs>
        <w:rPr>
          <w:noProof/>
        </w:rPr>
      </w:pPr>
      <w:r>
        <w:rPr>
          <w:noProof/>
        </w:rPr>
        <w:t>XUTLOOPBACK Option, 295</w:t>
      </w:r>
    </w:p>
    <w:p w14:paraId="32C3E725" w14:textId="77777777" w:rsidR="00F56C49" w:rsidRDefault="00F56C49">
      <w:pPr>
        <w:pStyle w:val="Index1"/>
        <w:tabs>
          <w:tab w:val="right" w:leader="dot" w:pos="4310"/>
        </w:tabs>
        <w:rPr>
          <w:noProof/>
        </w:rPr>
      </w:pPr>
      <w:r>
        <w:rPr>
          <w:noProof/>
        </w:rPr>
        <w:t>XUTM BACKGROUND PRINT Option, 366, 383</w:t>
      </w:r>
    </w:p>
    <w:p w14:paraId="20874C76" w14:textId="77777777" w:rsidR="00F56C49" w:rsidRDefault="00F56C49">
      <w:pPr>
        <w:pStyle w:val="Index1"/>
        <w:tabs>
          <w:tab w:val="right" w:leader="dot" w:pos="4310"/>
        </w:tabs>
        <w:rPr>
          <w:noProof/>
        </w:rPr>
      </w:pPr>
      <w:r>
        <w:rPr>
          <w:noProof/>
        </w:rPr>
        <w:t>XUTM BACKGROUND RECOMMENDED Option, 366</w:t>
      </w:r>
    </w:p>
    <w:p w14:paraId="018D126E" w14:textId="77777777" w:rsidR="00F56C49" w:rsidRDefault="00F56C49">
      <w:pPr>
        <w:pStyle w:val="Index2"/>
        <w:tabs>
          <w:tab w:val="right" w:leader="dot" w:pos="4310"/>
        </w:tabs>
        <w:rPr>
          <w:noProof/>
        </w:rPr>
      </w:pPr>
      <w:r>
        <w:rPr>
          <w:noProof/>
        </w:rPr>
        <w:t>TaskMan, 383</w:t>
      </w:r>
    </w:p>
    <w:p w14:paraId="1C08A4FC" w14:textId="77777777" w:rsidR="00F56C49" w:rsidRDefault="00F56C49">
      <w:pPr>
        <w:pStyle w:val="Index1"/>
        <w:tabs>
          <w:tab w:val="right" w:leader="dot" w:pos="4310"/>
        </w:tabs>
        <w:rPr>
          <w:noProof/>
        </w:rPr>
      </w:pPr>
      <w:r>
        <w:rPr>
          <w:noProof/>
        </w:rPr>
        <w:t>XUTM BVPAIR Option, 343, 357</w:t>
      </w:r>
    </w:p>
    <w:p w14:paraId="12AE12AB" w14:textId="77777777" w:rsidR="00F56C49" w:rsidRDefault="00F56C49">
      <w:pPr>
        <w:pStyle w:val="Index1"/>
        <w:tabs>
          <w:tab w:val="right" w:leader="dot" w:pos="4310"/>
        </w:tabs>
        <w:rPr>
          <w:noProof/>
        </w:rPr>
      </w:pPr>
      <w:r>
        <w:rPr>
          <w:noProof/>
        </w:rPr>
        <w:t>XUTM CHECK ENV Option, 377</w:t>
      </w:r>
    </w:p>
    <w:p w14:paraId="3B0EF52A" w14:textId="77777777" w:rsidR="00F56C49" w:rsidRDefault="00F56C49">
      <w:pPr>
        <w:pStyle w:val="Index1"/>
        <w:tabs>
          <w:tab w:val="right" w:leader="dot" w:pos="4310"/>
        </w:tabs>
        <w:rPr>
          <w:noProof/>
        </w:rPr>
      </w:pPr>
      <w:r>
        <w:rPr>
          <w:noProof/>
        </w:rPr>
        <w:t>XUTM CLEAN Option, 381</w:t>
      </w:r>
    </w:p>
    <w:p w14:paraId="47E00F95" w14:textId="77777777" w:rsidR="00F56C49" w:rsidRDefault="00F56C49">
      <w:pPr>
        <w:pStyle w:val="Index1"/>
        <w:tabs>
          <w:tab w:val="right" w:leader="dot" w:pos="4310"/>
        </w:tabs>
        <w:rPr>
          <w:noProof/>
        </w:rPr>
      </w:pPr>
      <w:r>
        <w:rPr>
          <w:noProof/>
        </w:rPr>
        <w:t>XUTM DEL Option, 340, 366, 370</w:t>
      </w:r>
    </w:p>
    <w:p w14:paraId="79C295A7" w14:textId="77777777" w:rsidR="00F56C49" w:rsidRDefault="00F56C49">
      <w:pPr>
        <w:pStyle w:val="Index1"/>
        <w:tabs>
          <w:tab w:val="right" w:leader="dot" w:pos="4310"/>
        </w:tabs>
        <w:rPr>
          <w:noProof/>
        </w:rPr>
      </w:pPr>
      <w:r>
        <w:rPr>
          <w:noProof/>
        </w:rPr>
        <w:t>XUTM DQ Option, 340, 366, 369, 370, 399</w:t>
      </w:r>
    </w:p>
    <w:p w14:paraId="38F40F4B" w14:textId="77777777" w:rsidR="00F56C49" w:rsidRDefault="00F56C49">
      <w:pPr>
        <w:pStyle w:val="Index1"/>
        <w:tabs>
          <w:tab w:val="right" w:leader="dot" w:pos="4310"/>
        </w:tabs>
        <w:rPr>
          <w:noProof/>
        </w:rPr>
      </w:pPr>
      <w:r>
        <w:rPr>
          <w:noProof/>
        </w:rPr>
        <w:t>XUTM ERROR DELETE Option, 391</w:t>
      </w:r>
    </w:p>
    <w:p w14:paraId="05FB922E" w14:textId="77777777" w:rsidR="00F56C49" w:rsidRDefault="00F56C49">
      <w:pPr>
        <w:pStyle w:val="Index1"/>
        <w:tabs>
          <w:tab w:val="right" w:leader="dot" w:pos="4310"/>
        </w:tabs>
        <w:rPr>
          <w:noProof/>
        </w:rPr>
      </w:pPr>
      <w:r>
        <w:rPr>
          <w:noProof/>
        </w:rPr>
        <w:t>XUTM ERROR LOG CLEAN RANGE Option, 390</w:t>
      </w:r>
    </w:p>
    <w:p w14:paraId="1F23B1B3" w14:textId="77777777" w:rsidR="00F56C49" w:rsidRDefault="00F56C49">
      <w:pPr>
        <w:pStyle w:val="Index1"/>
        <w:tabs>
          <w:tab w:val="right" w:leader="dot" w:pos="4310"/>
        </w:tabs>
        <w:rPr>
          <w:noProof/>
        </w:rPr>
      </w:pPr>
      <w:r>
        <w:rPr>
          <w:noProof/>
        </w:rPr>
        <w:t>XUTM ERROR Menu, 238, 389</w:t>
      </w:r>
    </w:p>
    <w:p w14:paraId="3764E257" w14:textId="77777777" w:rsidR="00F56C49" w:rsidRDefault="00F56C49">
      <w:pPr>
        <w:pStyle w:val="Index1"/>
        <w:tabs>
          <w:tab w:val="right" w:leader="dot" w:pos="4310"/>
        </w:tabs>
        <w:rPr>
          <w:noProof/>
        </w:rPr>
      </w:pPr>
      <w:r>
        <w:rPr>
          <w:noProof/>
        </w:rPr>
        <w:t>XUTM ERROR PURGE TYPE Option, 391</w:t>
      </w:r>
    </w:p>
    <w:p w14:paraId="344BF3EE" w14:textId="77777777" w:rsidR="00F56C49" w:rsidRDefault="00F56C49">
      <w:pPr>
        <w:pStyle w:val="Index1"/>
        <w:tabs>
          <w:tab w:val="right" w:leader="dot" w:pos="4310"/>
        </w:tabs>
        <w:rPr>
          <w:noProof/>
        </w:rPr>
      </w:pPr>
      <w:r>
        <w:rPr>
          <w:noProof/>
        </w:rPr>
        <w:t>XUTM ERROR SCREEN ADD Option, 239</w:t>
      </w:r>
    </w:p>
    <w:p w14:paraId="60D9C082" w14:textId="77777777" w:rsidR="00F56C49" w:rsidRDefault="00F56C49">
      <w:pPr>
        <w:pStyle w:val="Index1"/>
        <w:tabs>
          <w:tab w:val="right" w:leader="dot" w:pos="4310"/>
        </w:tabs>
        <w:rPr>
          <w:noProof/>
        </w:rPr>
      </w:pPr>
      <w:r>
        <w:rPr>
          <w:noProof/>
        </w:rPr>
        <w:t>XUTM ERROR SCREEN EDIT Option, 239</w:t>
      </w:r>
    </w:p>
    <w:p w14:paraId="1CBB2D45" w14:textId="77777777" w:rsidR="00F56C49" w:rsidRDefault="00F56C49">
      <w:pPr>
        <w:pStyle w:val="Index1"/>
        <w:tabs>
          <w:tab w:val="right" w:leader="dot" w:pos="4310"/>
        </w:tabs>
        <w:rPr>
          <w:noProof/>
        </w:rPr>
      </w:pPr>
      <w:r>
        <w:rPr>
          <w:noProof/>
        </w:rPr>
        <w:t>XUTM ERROR SCREEN LIST Option, 239</w:t>
      </w:r>
    </w:p>
    <w:p w14:paraId="53C47513" w14:textId="77777777" w:rsidR="00F56C49" w:rsidRDefault="00F56C49">
      <w:pPr>
        <w:pStyle w:val="Index1"/>
        <w:tabs>
          <w:tab w:val="right" w:leader="dot" w:pos="4310"/>
        </w:tabs>
        <w:rPr>
          <w:noProof/>
        </w:rPr>
      </w:pPr>
      <w:r>
        <w:rPr>
          <w:noProof/>
        </w:rPr>
        <w:t>XUTM ERROR SCREEN REMOVE Option, 240</w:t>
      </w:r>
    </w:p>
    <w:p w14:paraId="32CC3EE8" w14:textId="77777777" w:rsidR="00F56C49" w:rsidRDefault="00F56C49">
      <w:pPr>
        <w:pStyle w:val="Index1"/>
        <w:tabs>
          <w:tab w:val="right" w:leader="dot" w:pos="4310"/>
        </w:tabs>
        <w:rPr>
          <w:noProof/>
        </w:rPr>
      </w:pPr>
      <w:r>
        <w:rPr>
          <w:noProof/>
        </w:rPr>
        <w:t>XUTM ERROR SHOW Option, 390</w:t>
      </w:r>
    </w:p>
    <w:p w14:paraId="60961E6D" w14:textId="77777777" w:rsidR="00F56C49" w:rsidRDefault="00F56C49">
      <w:pPr>
        <w:pStyle w:val="Index1"/>
        <w:tabs>
          <w:tab w:val="right" w:leader="dot" w:pos="4310"/>
        </w:tabs>
        <w:rPr>
          <w:noProof/>
        </w:rPr>
      </w:pPr>
      <w:r>
        <w:rPr>
          <w:noProof/>
        </w:rPr>
        <w:t>XUTM INQ Option, 366, 367, 369</w:t>
      </w:r>
    </w:p>
    <w:p w14:paraId="7A1A14C2" w14:textId="77777777" w:rsidR="00F56C49" w:rsidRDefault="00F56C49">
      <w:pPr>
        <w:pStyle w:val="Index1"/>
        <w:tabs>
          <w:tab w:val="right" w:leader="dot" w:pos="4310"/>
        </w:tabs>
        <w:rPr>
          <w:noProof/>
        </w:rPr>
      </w:pPr>
      <w:r>
        <w:rPr>
          <w:noProof/>
        </w:rPr>
        <w:t>XUTM MGR Menu, 238, 366, 371</w:t>
      </w:r>
    </w:p>
    <w:p w14:paraId="559B5C86" w14:textId="77777777" w:rsidR="00F56C49" w:rsidRDefault="00F56C49">
      <w:pPr>
        <w:pStyle w:val="Index1"/>
        <w:tabs>
          <w:tab w:val="right" w:leader="dot" w:pos="4310"/>
        </w:tabs>
        <w:rPr>
          <w:noProof/>
        </w:rPr>
      </w:pPr>
      <w:r>
        <w:rPr>
          <w:noProof/>
        </w:rPr>
        <w:t>XUTM MGR Option, 136, 139</w:t>
      </w:r>
    </w:p>
    <w:p w14:paraId="443958DF" w14:textId="77777777" w:rsidR="00F56C49" w:rsidRDefault="00F56C49">
      <w:pPr>
        <w:pStyle w:val="Index1"/>
        <w:tabs>
          <w:tab w:val="right" w:leader="dot" w:pos="4310"/>
        </w:tabs>
        <w:rPr>
          <w:noProof/>
        </w:rPr>
      </w:pPr>
      <w:r w:rsidRPr="00261A53">
        <w:rPr>
          <w:noProof/>
        </w:rPr>
        <w:t>XUTM PARAMETER EDIT Menu</w:t>
      </w:r>
      <w:r>
        <w:rPr>
          <w:noProof/>
        </w:rPr>
        <w:t>, 357</w:t>
      </w:r>
    </w:p>
    <w:p w14:paraId="671334D5" w14:textId="77777777" w:rsidR="00F56C49" w:rsidRDefault="00F56C49">
      <w:pPr>
        <w:pStyle w:val="Index1"/>
        <w:tabs>
          <w:tab w:val="right" w:leader="dot" w:pos="4310"/>
        </w:tabs>
        <w:rPr>
          <w:noProof/>
        </w:rPr>
      </w:pPr>
      <w:r>
        <w:rPr>
          <w:noProof/>
        </w:rPr>
        <w:t>XUTM PARAMETER EDIT Option, 343</w:t>
      </w:r>
    </w:p>
    <w:p w14:paraId="66DEB6B4" w14:textId="77777777" w:rsidR="00F56C49" w:rsidRDefault="00F56C49">
      <w:pPr>
        <w:pStyle w:val="Index1"/>
        <w:tabs>
          <w:tab w:val="right" w:leader="dot" w:pos="4310"/>
        </w:tabs>
        <w:rPr>
          <w:noProof/>
        </w:rPr>
      </w:pPr>
      <w:r w:rsidRPr="00261A53">
        <w:rPr>
          <w:noProof/>
        </w:rPr>
        <w:t>XUTM QCLEAN Option</w:t>
      </w:r>
      <w:r>
        <w:rPr>
          <w:noProof/>
        </w:rPr>
        <w:t>, 351, 381, 382, 389, 396</w:t>
      </w:r>
    </w:p>
    <w:p w14:paraId="091403BE" w14:textId="77777777" w:rsidR="00F56C49" w:rsidRDefault="00F56C49">
      <w:pPr>
        <w:pStyle w:val="Index1"/>
        <w:tabs>
          <w:tab w:val="right" w:leader="dot" w:pos="4310"/>
        </w:tabs>
        <w:rPr>
          <w:noProof/>
        </w:rPr>
      </w:pPr>
      <w:r w:rsidRPr="00261A53">
        <w:rPr>
          <w:noProof/>
        </w:rPr>
        <w:t>XUTM REQ Option</w:t>
      </w:r>
      <w:r>
        <w:rPr>
          <w:noProof/>
        </w:rPr>
        <w:t>, 223, 340, 366, 369, 370, 399</w:t>
      </w:r>
    </w:p>
    <w:p w14:paraId="5FE03629" w14:textId="77777777" w:rsidR="00F56C49" w:rsidRDefault="00F56C49">
      <w:pPr>
        <w:pStyle w:val="Index1"/>
        <w:tabs>
          <w:tab w:val="right" w:leader="dot" w:pos="4310"/>
        </w:tabs>
        <w:rPr>
          <w:noProof/>
        </w:rPr>
      </w:pPr>
      <w:r>
        <w:rPr>
          <w:noProof/>
        </w:rPr>
        <w:t>XUTM RESTART Option, 362, 379</w:t>
      </w:r>
    </w:p>
    <w:p w14:paraId="378AAE31" w14:textId="77777777" w:rsidR="00F56C49" w:rsidRDefault="00F56C49">
      <w:pPr>
        <w:pStyle w:val="Index1"/>
        <w:tabs>
          <w:tab w:val="right" w:leader="dot" w:pos="4310"/>
        </w:tabs>
        <w:rPr>
          <w:noProof/>
        </w:rPr>
      </w:pPr>
      <w:r>
        <w:rPr>
          <w:noProof/>
        </w:rPr>
        <w:t>XUTM RUN Option, 380</w:t>
      </w:r>
    </w:p>
    <w:p w14:paraId="5E496BD6" w14:textId="77777777" w:rsidR="00F56C49" w:rsidRDefault="00F56C49">
      <w:pPr>
        <w:pStyle w:val="Index1"/>
        <w:tabs>
          <w:tab w:val="right" w:leader="dot" w:pos="4310"/>
        </w:tabs>
        <w:rPr>
          <w:noProof/>
        </w:rPr>
      </w:pPr>
      <w:r>
        <w:rPr>
          <w:noProof/>
        </w:rPr>
        <w:t>XUTM SCHEDULE Option, 136, 139, 162, 366, 382, 383, 384, 388</w:t>
      </w:r>
    </w:p>
    <w:p w14:paraId="41BAC902" w14:textId="77777777" w:rsidR="00F56C49" w:rsidRDefault="00F56C49">
      <w:pPr>
        <w:pStyle w:val="Index1"/>
        <w:tabs>
          <w:tab w:val="right" w:leader="dot" w:pos="4310"/>
        </w:tabs>
        <w:rPr>
          <w:noProof/>
        </w:rPr>
      </w:pPr>
      <w:r>
        <w:rPr>
          <w:noProof/>
        </w:rPr>
        <w:t>XUTM STOP Option, 379, 380, 394, 404</w:t>
      </w:r>
    </w:p>
    <w:p w14:paraId="35BE2A84" w14:textId="77777777" w:rsidR="00F56C49" w:rsidRDefault="00F56C49">
      <w:pPr>
        <w:pStyle w:val="Index1"/>
        <w:tabs>
          <w:tab w:val="right" w:leader="dot" w:pos="4310"/>
        </w:tabs>
        <w:rPr>
          <w:noProof/>
        </w:rPr>
      </w:pPr>
      <w:r>
        <w:rPr>
          <w:noProof/>
        </w:rPr>
        <w:t>XUTM SYNC Option, 381</w:t>
      </w:r>
    </w:p>
    <w:p w14:paraId="5B71ED28" w14:textId="77777777" w:rsidR="00F56C49" w:rsidRDefault="00F56C49">
      <w:pPr>
        <w:pStyle w:val="Index1"/>
        <w:tabs>
          <w:tab w:val="right" w:leader="dot" w:pos="4310"/>
        </w:tabs>
        <w:rPr>
          <w:noProof/>
        </w:rPr>
      </w:pPr>
      <w:r>
        <w:rPr>
          <w:noProof/>
        </w:rPr>
        <w:t>XUTM TaskMan Namespace, 337</w:t>
      </w:r>
    </w:p>
    <w:p w14:paraId="3CA40441" w14:textId="77777777" w:rsidR="00F56C49" w:rsidRDefault="00F56C49">
      <w:pPr>
        <w:pStyle w:val="Index1"/>
        <w:tabs>
          <w:tab w:val="right" w:leader="dot" w:pos="4310"/>
        </w:tabs>
        <w:rPr>
          <w:noProof/>
        </w:rPr>
      </w:pPr>
      <w:r>
        <w:rPr>
          <w:noProof/>
        </w:rPr>
        <w:t>XUTM TL CLEAN Option, 366, 371</w:t>
      </w:r>
    </w:p>
    <w:p w14:paraId="7B43FA97" w14:textId="77777777" w:rsidR="00F56C49" w:rsidRDefault="00F56C49">
      <w:pPr>
        <w:pStyle w:val="Index1"/>
        <w:tabs>
          <w:tab w:val="right" w:leader="dot" w:pos="4310"/>
        </w:tabs>
        <w:rPr>
          <w:noProof/>
        </w:rPr>
      </w:pPr>
      <w:r>
        <w:rPr>
          <w:noProof/>
        </w:rPr>
        <w:t>XUTM UCI Option, 343, 351</w:t>
      </w:r>
    </w:p>
    <w:p w14:paraId="79F16FE8" w14:textId="77777777" w:rsidR="00F56C49" w:rsidRDefault="00F56C49">
      <w:pPr>
        <w:pStyle w:val="Index1"/>
        <w:tabs>
          <w:tab w:val="right" w:leader="dot" w:pos="4310"/>
        </w:tabs>
        <w:rPr>
          <w:noProof/>
        </w:rPr>
      </w:pPr>
      <w:r>
        <w:rPr>
          <w:noProof/>
        </w:rPr>
        <w:t>XUTM USER Option, 328, 329, 330, 332, 399</w:t>
      </w:r>
    </w:p>
    <w:p w14:paraId="3E5F1DA1" w14:textId="77777777" w:rsidR="00F56C49" w:rsidRDefault="00F56C49">
      <w:pPr>
        <w:pStyle w:val="Index1"/>
        <w:tabs>
          <w:tab w:val="right" w:leader="dot" w:pos="4310"/>
        </w:tabs>
        <w:rPr>
          <w:noProof/>
        </w:rPr>
      </w:pPr>
      <w:r>
        <w:rPr>
          <w:noProof/>
        </w:rPr>
        <w:t>XUTM UTIL Menu, 238, 366, 371</w:t>
      </w:r>
    </w:p>
    <w:p w14:paraId="62007730" w14:textId="77777777" w:rsidR="00F56C49" w:rsidRDefault="00F56C49">
      <w:pPr>
        <w:pStyle w:val="Index1"/>
        <w:tabs>
          <w:tab w:val="right" w:leader="dot" w:pos="4310"/>
        </w:tabs>
        <w:rPr>
          <w:noProof/>
        </w:rPr>
      </w:pPr>
      <w:r>
        <w:rPr>
          <w:noProof/>
        </w:rPr>
        <w:t>XUTM VOLUME Option, 343, 348</w:t>
      </w:r>
    </w:p>
    <w:p w14:paraId="46E95423" w14:textId="77777777" w:rsidR="00F56C49" w:rsidRDefault="00F56C49">
      <w:pPr>
        <w:pStyle w:val="Index1"/>
        <w:tabs>
          <w:tab w:val="right" w:leader="dot" w:pos="4310"/>
        </w:tabs>
        <w:rPr>
          <w:noProof/>
        </w:rPr>
      </w:pPr>
      <w:r>
        <w:rPr>
          <w:noProof/>
        </w:rPr>
        <w:t>XUTM WAIT Option, 379, 380</w:t>
      </w:r>
    </w:p>
    <w:p w14:paraId="004DAB8B" w14:textId="77777777" w:rsidR="00F56C49" w:rsidRDefault="00F56C49">
      <w:pPr>
        <w:pStyle w:val="Index1"/>
        <w:tabs>
          <w:tab w:val="right" w:leader="dot" w:pos="4310"/>
        </w:tabs>
        <w:rPr>
          <w:noProof/>
        </w:rPr>
      </w:pPr>
      <w:r>
        <w:rPr>
          <w:noProof/>
        </w:rPr>
        <w:t>XUTM ZTMON Option, 356, 371, 402</w:t>
      </w:r>
    </w:p>
    <w:p w14:paraId="3EBAAB65" w14:textId="77777777" w:rsidR="00F56C49" w:rsidRDefault="00F56C49">
      <w:pPr>
        <w:pStyle w:val="Index1"/>
        <w:tabs>
          <w:tab w:val="right" w:leader="dot" w:pos="4310"/>
        </w:tabs>
        <w:rPr>
          <w:noProof/>
        </w:rPr>
      </w:pPr>
      <w:r>
        <w:rPr>
          <w:noProof/>
        </w:rPr>
        <w:t>XUTTEST Option, 295</w:t>
      </w:r>
    </w:p>
    <w:p w14:paraId="1A4E0881" w14:textId="77777777" w:rsidR="00F56C49" w:rsidRDefault="00F56C49">
      <w:pPr>
        <w:pStyle w:val="Index1"/>
        <w:tabs>
          <w:tab w:val="right" w:leader="dot" w:pos="4310"/>
        </w:tabs>
        <w:rPr>
          <w:noProof/>
        </w:rPr>
      </w:pPr>
      <w:r>
        <w:rPr>
          <w:noProof/>
        </w:rPr>
        <w:t>XUUSERACC Option, 181, 186</w:t>
      </w:r>
    </w:p>
    <w:p w14:paraId="3EA8F150" w14:textId="77777777" w:rsidR="00F56C49" w:rsidRDefault="00F56C49">
      <w:pPr>
        <w:pStyle w:val="Index1"/>
        <w:tabs>
          <w:tab w:val="right" w:leader="dot" w:pos="4310"/>
        </w:tabs>
        <w:rPr>
          <w:noProof/>
        </w:rPr>
      </w:pPr>
      <w:r>
        <w:rPr>
          <w:noProof/>
        </w:rPr>
        <w:t>XUUSERDISP Option, 17, 180</w:t>
      </w:r>
    </w:p>
    <w:p w14:paraId="723E6998" w14:textId="77777777" w:rsidR="00F56C49" w:rsidRDefault="00F56C49">
      <w:pPr>
        <w:pStyle w:val="Index1"/>
        <w:tabs>
          <w:tab w:val="right" w:leader="dot" w:pos="4310"/>
        </w:tabs>
        <w:rPr>
          <w:noProof/>
        </w:rPr>
      </w:pPr>
      <w:r>
        <w:rPr>
          <w:noProof/>
        </w:rPr>
        <w:t>XUUSERSTATUS Option, 70</w:t>
      </w:r>
    </w:p>
    <w:p w14:paraId="5F65DCC2" w14:textId="77777777" w:rsidR="00F56C49" w:rsidRDefault="00F56C49">
      <w:pPr>
        <w:pStyle w:val="Index1"/>
        <w:tabs>
          <w:tab w:val="right" w:leader="dot" w:pos="4310"/>
        </w:tabs>
        <w:rPr>
          <w:noProof/>
        </w:rPr>
      </w:pPr>
      <w:r>
        <w:rPr>
          <w:noProof/>
        </w:rPr>
        <w:t>XUXREF Option, 163</w:t>
      </w:r>
    </w:p>
    <w:p w14:paraId="61D2F815" w14:textId="77777777" w:rsidR="00F56C49" w:rsidRDefault="00F56C49">
      <w:pPr>
        <w:pStyle w:val="Index1"/>
        <w:tabs>
          <w:tab w:val="right" w:leader="dot" w:pos="4310"/>
        </w:tabs>
        <w:rPr>
          <w:noProof/>
        </w:rPr>
      </w:pPr>
      <w:r>
        <w:rPr>
          <w:noProof/>
        </w:rPr>
        <w:t>XUXREF-2 Option, 164</w:t>
      </w:r>
    </w:p>
    <w:p w14:paraId="75843643"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Y</w:t>
      </w:r>
    </w:p>
    <w:p w14:paraId="6C22931C" w14:textId="77777777" w:rsidR="00F56C49" w:rsidRDefault="00F56C49">
      <w:pPr>
        <w:pStyle w:val="Index1"/>
        <w:tabs>
          <w:tab w:val="right" w:leader="dot" w:pos="4310"/>
        </w:tabs>
        <w:rPr>
          <w:noProof/>
        </w:rPr>
      </w:pPr>
      <w:r>
        <w:rPr>
          <w:noProof/>
        </w:rPr>
        <w:t>Your future tasks Option, 368</w:t>
      </w:r>
    </w:p>
    <w:p w14:paraId="0572933C" w14:textId="77777777" w:rsidR="00F56C49" w:rsidRDefault="00F56C49">
      <w:pPr>
        <w:pStyle w:val="IndexHeading"/>
        <w:tabs>
          <w:tab w:val="right" w:leader="dot" w:pos="4310"/>
        </w:tabs>
        <w:rPr>
          <w:rFonts w:asciiTheme="minorHAnsi" w:eastAsiaTheme="minorEastAsia" w:hAnsiTheme="minorHAnsi" w:cstheme="minorBidi"/>
          <w:b w:val="0"/>
          <w:bCs w:val="0"/>
          <w:noProof/>
        </w:rPr>
      </w:pPr>
      <w:r>
        <w:rPr>
          <w:noProof/>
        </w:rPr>
        <w:t>Z</w:t>
      </w:r>
    </w:p>
    <w:p w14:paraId="1787143B" w14:textId="77777777" w:rsidR="00F56C49" w:rsidRDefault="00F56C49">
      <w:pPr>
        <w:pStyle w:val="Index1"/>
        <w:tabs>
          <w:tab w:val="right" w:leader="dot" w:pos="4310"/>
        </w:tabs>
        <w:rPr>
          <w:noProof/>
        </w:rPr>
      </w:pPr>
      <w:r>
        <w:rPr>
          <w:noProof/>
        </w:rPr>
        <w:t>Z Namespace, 197</w:t>
      </w:r>
    </w:p>
    <w:p w14:paraId="341FCE16" w14:textId="77777777" w:rsidR="00F56C49" w:rsidRDefault="00F56C49">
      <w:pPr>
        <w:pStyle w:val="Index1"/>
        <w:tabs>
          <w:tab w:val="right" w:leader="dot" w:pos="4310"/>
        </w:tabs>
        <w:rPr>
          <w:noProof/>
        </w:rPr>
      </w:pPr>
      <w:r>
        <w:rPr>
          <w:noProof/>
        </w:rPr>
        <w:t>ZIS Global, 339</w:t>
      </w:r>
    </w:p>
    <w:p w14:paraId="4331F3BD" w14:textId="77777777" w:rsidR="00F56C49" w:rsidRDefault="00F56C49">
      <w:pPr>
        <w:pStyle w:val="Index1"/>
        <w:tabs>
          <w:tab w:val="right" w:leader="dot" w:pos="4310"/>
        </w:tabs>
        <w:rPr>
          <w:noProof/>
        </w:rPr>
      </w:pPr>
      <w:r w:rsidRPr="00261A53">
        <w:rPr>
          <w:noProof/>
        </w:rPr>
        <w:t>ZIS(1, Global</w:t>
      </w:r>
      <w:r>
        <w:rPr>
          <w:noProof/>
        </w:rPr>
        <w:t>, 278</w:t>
      </w:r>
    </w:p>
    <w:p w14:paraId="6E607A04" w14:textId="77777777" w:rsidR="00F56C49" w:rsidRDefault="00F56C49">
      <w:pPr>
        <w:pStyle w:val="Index1"/>
        <w:tabs>
          <w:tab w:val="right" w:leader="dot" w:pos="4310"/>
        </w:tabs>
        <w:rPr>
          <w:noProof/>
        </w:rPr>
      </w:pPr>
      <w:r w:rsidRPr="00261A53">
        <w:rPr>
          <w:noProof/>
        </w:rPr>
        <w:t>ZIS(2, Global</w:t>
      </w:r>
      <w:r>
        <w:rPr>
          <w:noProof/>
        </w:rPr>
        <w:t>, 278</w:t>
      </w:r>
    </w:p>
    <w:p w14:paraId="0635DBED" w14:textId="77777777" w:rsidR="00F56C49" w:rsidRDefault="00F56C49">
      <w:pPr>
        <w:pStyle w:val="Index1"/>
        <w:tabs>
          <w:tab w:val="right" w:leader="dot" w:pos="4310"/>
        </w:tabs>
        <w:rPr>
          <w:noProof/>
        </w:rPr>
      </w:pPr>
      <w:r w:rsidRPr="00261A53">
        <w:rPr>
          <w:noProof/>
        </w:rPr>
        <w:t>ZIS(3.22, Global</w:t>
      </w:r>
      <w:r>
        <w:rPr>
          <w:noProof/>
        </w:rPr>
        <w:t>, 278</w:t>
      </w:r>
    </w:p>
    <w:p w14:paraId="5B42B8EF" w14:textId="77777777" w:rsidR="00F56C49" w:rsidRDefault="00F56C49">
      <w:pPr>
        <w:pStyle w:val="Index1"/>
        <w:tabs>
          <w:tab w:val="right" w:leader="dot" w:pos="4310"/>
        </w:tabs>
        <w:rPr>
          <w:noProof/>
        </w:rPr>
      </w:pPr>
      <w:r>
        <w:rPr>
          <w:noProof/>
        </w:rPr>
        <w:t>ZISL Global, 321</w:t>
      </w:r>
    </w:p>
    <w:p w14:paraId="29BD9E9D" w14:textId="77777777" w:rsidR="00F56C49" w:rsidRDefault="00F56C49">
      <w:pPr>
        <w:pStyle w:val="Index1"/>
        <w:tabs>
          <w:tab w:val="right" w:leader="dot" w:pos="4310"/>
        </w:tabs>
        <w:rPr>
          <w:noProof/>
        </w:rPr>
      </w:pPr>
      <w:r w:rsidRPr="00261A53">
        <w:rPr>
          <w:noProof/>
        </w:rPr>
        <w:t>ZISQUIT Variable</w:t>
      </w:r>
      <w:r>
        <w:rPr>
          <w:noProof/>
        </w:rPr>
        <w:t>, 280</w:t>
      </w:r>
    </w:p>
    <w:p w14:paraId="6A7AB530" w14:textId="77777777" w:rsidR="00F56C49" w:rsidRDefault="00F56C49">
      <w:pPr>
        <w:pStyle w:val="Index1"/>
        <w:tabs>
          <w:tab w:val="right" w:leader="dot" w:pos="4310"/>
        </w:tabs>
        <w:rPr>
          <w:noProof/>
        </w:rPr>
      </w:pPr>
      <w:r w:rsidRPr="00261A53">
        <w:rPr>
          <w:noProof/>
        </w:rPr>
        <w:t>ZOSF Nodes</w:t>
      </w:r>
      <w:r>
        <w:rPr>
          <w:noProof/>
        </w:rPr>
        <w:t>, 403</w:t>
      </w:r>
    </w:p>
    <w:p w14:paraId="0085EF92" w14:textId="77777777" w:rsidR="00F56C49" w:rsidRDefault="00F56C49">
      <w:pPr>
        <w:pStyle w:val="Index1"/>
        <w:tabs>
          <w:tab w:val="right" w:leader="dot" w:pos="4310"/>
        </w:tabs>
        <w:rPr>
          <w:noProof/>
        </w:rPr>
      </w:pPr>
      <w:r w:rsidRPr="00261A53">
        <w:rPr>
          <w:noProof/>
        </w:rPr>
        <w:t>ZOSF(”VOL”) Node</w:t>
      </w:r>
      <w:r>
        <w:rPr>
          <w:noProof/>
        </w:rPr>
        <w:t>, 349</w:t>
      </w:r>
    </w:p>
    <w:p w14:paraId="2D44748E" w14:textId="77777777" w:rsidR="00F56C49" w:rsidRDefault="00F56C49">
      <w:pPr>
        <w:pStyle w:val="Index1"/>
        <w:tabs>
          <w:tab w:val="right" w:leader="dot" w:pos="4310"/>
        </w:tabs>
        <w:rPr>
          <w:noProof/>
        </w:rPr>
      </w:pPr>
      <w:r>
        <w:rPr>
          <w:noProof/>
        </w:rPr>
        <w:t>ZSTU Routine, 354</w:t>
      </w:r>
    </w:p>
    <w:p w14:paraId="36382E20" w14:textId="77777777" w:rsidR="00F56C49" w:rsidRDefault="00F56C49">
      <w:pPr>
        <w:pStyle w:val="Index1"/>
        <w:tabs>
          <w:tab w:val="right" w:leader="dot" w:pos="4310"/>
        </w:tabs>
        <w:rPr>
          <w:noProof/>
        </w:rPr>
      </w:pPr>
      <w:r>
        <w:rPr>
          <w:noProof/>
        </w:rPr>
        <w:t>ZTCPU Variable, 358</w:t>
      </w:r>
    </w:p>
    <w:p w14:paraId="244E4BFE" w14:textId="77777777" w:rsidR="00F56C49" w:rsidRDefault="00F56C49">
      <w:pPr>
        <w:pStyle w:val="Index1"/>
        <w:tabs>
          <w:tab w:val="right" w:leader="dot" w:pos="4310"/>
        </w:tabs>
        <w:rPr>
          <w:noProof/>
        </w:rPr>
      </w:pPr>
      <w:r>
        <w:rPr>
          <w:noProof/>
        </w:rPr>
        <w:t>ZTER Global, 238, 241</w:t>
      </w:r>
    </w:p>
    <w:p w14:paraId="6AC620A5" w14:textId="77777777" w:rsidR="00F56C49" w:rsidRDefault="00F56C49">
      <w:pPr>
        <w:pStyle w:val="Index1"/>
        <w:tabs>
          <w:tab w:val="right" w:leader="dot" w:pos="4310"/>
        </w:tabs>
        <w:rPr>
          <w:noProof/>
        </w:rPr>
      </w:pPr>
      <w:r>
        <w:rPr>
          <w:noProof/>
        </w:rPr>
        <w:t>ZTER* Routines, 238</w:t>
      </w:r>
    </w:p>
    <w:p w14:paraId="4DDF3DD2" w14:textId="77777777" w:rsidR="00F56C49" w:rsidRDefault="00F56C49">
      <w:pPr>
        <w:pStyle w:val="Index1"/>
        <w:tabs>
          <w:tab w:val="right" w:leader="dot" w:pos="4310"/>
        </w:tabs>
        <w:rPr>
          <w:noProof/>
        </w:rPr>
      </w:pPr>
      <w:r w:rsidRPr="00261A53">
        <w:rPr>
          <w:rFonts w:ascii="Times" w:hAnsi="Times"/>
          <w:noProof/>
        </w:rPr>
        <w:t>ZTLOAD API</w:t>
      </w:r>
      <w:r>
        <w:rPr>
          <w:noProof/>
        </w:rPr>
        <w:t>, 321, 334, 400</w:t>
      </w:r>
    </w:p>
    <w:p w14:paraId="08538014" w14:textId="77777777" w:rsidR="00F56C49" w:rsidRDefault="00F56C49">
      <w:pPr>
        <w:pStyle w:val="Index1"/>
        <w:tabs>
          <w:tab w:val="right" w:leader="dot" w:pos="4310"/>
        </w:tabs>
        <w:rPr>
          <w:noProof/>
        </w:rPr>
      </w:pPr>
      <w:r>
        <w:rPr>
          <w:noProof/>
        </w:rPr>
        <w:t>ZTM TaskMan Namespace, 337</w:t>
      </w:r>
    </w:p>
    <w:p w14:paraId="06652A21" w14:textId="77777777" w:rsidR="00F56C49" w:rsidRDefault="00F56C49">
      <w:pPr>
        <w:pStyle w:val="Index1"/>
        <w:tabs>
          <w:tab w:val="right" w:leader="dot" w:pos="4310"/>
        </w:tabs>
        <w:rPr>
          <w:noProof/>
        </w:rPr>
      </w:pPr>
      <w:r w:rsidRPr="00261A53">
        <w:rPr>
          <w:noProof/>
        </w:rPr>
        <w:t>ZTMOVE Utility</w:t>
      </w:r>
    </w:p>
    <w:p w14:paraId="720DE391" w14:textId="77777777" w:rsidR="00F56C49" w:rsidRDefault="00F56C49">
      <w:pPr>
        <w:pStyle w:val="Index2"/>
        <w:tabs>
          <w:tab w:val="right" w:leader="dot" w:pos="4310"/>
        </w:tabs>
        <w:rPr>
          <w:noProof/>
        </w:rPr>
      </w:pPr>
      <w:r w:rsidRPr="00261A53">
        <w:rPr>
          <w:noProof/>
        </w:rPr>
        <w:t>Toolkit</w:t>
      </w:r>
      <w:r>
        <w:rPr>
          <w:noProof/>
        </w:rPr>
        <w:t>, 400</w:t>
      </w:r>
    </w:p>
    <w:p w14:paraId="19E018A1" w14:textId="77777777" w:rsidR="00F56C49" w:rsidRDefault="00F56C49">
      <w:pPr>
        <w:pStyle w:val="Index1"/>
        <w:tabs>
          <w:tab w:val="right" w:leader="dot" w:pos="4310"/>
        </w:tabs>
        <w:rPr>
          <w:noProof/>
        </w:rPr>
      </w:pPr>
      <w:r>
        <w:rPr>
          <w:noProof/>
        </w:rPr>
        <w:t>ZTMQ Security Key, 340, 341, 367, 369, 370</w:t>
      </w:r>
    </w:p>
    <w:p w14:paraId="451DA225" w14:textId="77777777" w:rsidR="00F56C49" w:rsidRDefault="00F56C49">
      <w:pPr>
        <w:pStyle w:val="Index1"/>
        <w:tabs>
          <w:tab w:val="right" w:leader="dot" w:pos="4310"/>
        </w:tabs>
        <w:rPr>
          <w:noProof/>
        </w:rPr>
      </w:pPr>
      <w:r>
        <w:rPr>
          <w:noProof/>
        </w:rPr>
        <w:t>ZTMQUEUABLE OPTIONS Menu, 29, 61, 71, 170, 310, 382</w:t>
      </w:r>
    </w:p>
    <w:p w14:paraId="1CE22E20" w14:textId="77777777" w:rsidR="00F56C49" w:rsidRDefault="00F56C49">
      <w:pPr>
        <w:pStyle w:val="Index1"/>
        <w:tabs>
          <w:tab w:val="right" w:leader="dot" w:pos="4310"/>
        </w:tabs>
        <w:rPr>
          <w:noProof/>
        </w:rPr>
      </w:pPr>
      <w:r>
        <w:rPr>
          <w:noProof/>
        </w:rPr>
        <w:t>ZTMS2WDCL.COM, 364</w:t>
      </w:r>
    </w:p>
    <w:p w14:paraId="2C103C72" w14:textId="77777777" w:rsidR="00F56C49" w:rsidRDefault="00F56C49">
      <w:pPr>
        <w:pStyle w:val="Index1"/>
        <w:tabs>
          <w:tab w:val="right" w:leader="dot" w:pos="4310"/>
        </w:tabs>
        <w:rPr>
          <w:noProof/>
        </w:rPr>
      </w:pPr>
      <w:r w:rsidRPr="00261A53">
        <w:rPr>
          <w:noProof/>
        </w:rPr>
        <w:t>ZTMSH Routine</w:t>
      </w:r>
      <w:r>
        <w:rPr>
          <w:noProof/>
        </w:rPr>
        <w:t>, 357</w:t>
      </w:r>
    </w:p>
    <w:p w14:paraId="05EBAB72" w14:textId="77777777" w:rsidR="00F56C49" w:rsidRDefault="00F56C49">
      <w:pPr>
        <w:pStyle w:val="Index1"/>
        <w:tabs>
          <w:tab w:val="right" w:leader="dot" w:pos="4310"/>
        </w:tabs>
        <w:rPr>
          <w:noProof/>
        </w:rPr>
      </w:pPr>
      <w:r>
        <w:rPr>
          <w:noProof/>
        </w:rPr>
        <w:t>ZTMWDCL.COM, 362</w:t>
      </w:r>
    </w:p>
    <w:p w14:paraId="3D1CF993" w14:textId="77777777" w:rsidR="00F56C49" w:rsidRDefault="00F56C49">
      <w:pPr>
        <w:pStyle w:val="Index1"/>
        <w:tabs>
          <w:tab w:val="right" w:leader="dot" w:pos="4310"/>
        </w:tabs>
        <w:rPr>
          <w:noProof/>
        </w:rPr>
      </w:pPr>
      <w:r>
        <w:rPr>
          <w:noProof/>
        </w:rPr>
        <w:t>ZTQPARAM Variable, 386</w:t>
      </w:r>
    </w:p>
    <w:p w14:paraId="1B9F48FB" w14:textId="77777777" w:rsidR="00F56C49" w:rsidRDefault="00F56C49">
      <w:pPr>
        <w:pStyle w:val="Index1"/>
        <w:tabs>
          <w:tab w:val="right" w:leader="dot" w:pos="4310"/>
        </w:tabs>
        <w:rPr>
          <w:noProof/>
        </w:rPr>
      </w:pPr>
      <w:r>
        <w:rPr>
          <w:noProof/>
        </w:rPr>
        <w:t>ZTSCH Global, 334, 337, 339, 350, 355, 383, 392, 397</w:t>
      </w:r>
    </w:p>
    <w:p w14:paraId="48BF9116" w14:textId="77777777" w:rsidR="00F56C49" w:rsidRDefault="00F56C49">
      <w:pPr>
        <w:pStyle w:val="Index1"/>
        <w:tabs>
          <w:tab w:val="right" w:leader="dot" w:pos="4310"/>
        </w:tabs>
        <w:rPr>
          <w:noProof/>
        </w:rPr>
      </w:pPr>
      <w:r>
        <w:rPr>
          <w:noProof/>
        </w:rPr>
        <w:t>ZTSK Global, 334, 337, 350, 355, 367, 381, 396, 397</w:t>
      </w:r>
    </w:p>
    <w:p w14:paraId="782DD2E7" w14:textId="77777777" w:rsidR="00F56C49" w:rsidRDefault="00F56C49">
      <w:pPr>
        <w:pStyle w:val="Index1"/>
        <w:tabs>
          <w:tab w:val="right" w:leader="dot" w:pos="4310"/>
        </w:tabs>
        <w:rPr>
          <w:noProof/>
        </w:rPr>
      </w:pPr>
      <w:r>
        <w:rPr>
          <w:noProof/>
        </w:rPr>
        <w:t>ZTSK(task #, 0) Node, 339</w:t>
      </w:r>
    </w:p>
    <w:p w14:paraId="1100E6ED" w14:textId="77777777" w:rsidR="00F56C49" w:rsidRDefault="00F56C49">
      <w:pPr>
        <w:pStyle w:val="Index1"/>
        <w:tabs>
          <w:tab w:val="right" w:leader="dot" w:pos="4310"/>
        </w:tabs>
        <w:rPr>
          <w:noProof/>
        </w:rPr>
      </w:pPr>
      <w:r>
        <w:rPr>
          <w:noProof/>
        </w:rPr>
        <w:t>ZTSK(task#,.3) Node, 339</w:t>
      </w:r>
    </w:p>
    <w:p w14:paraId="6AA7C113" w14:textId="77777777" w:rsidR="00F56C49" w:rsidRDefault="00F56C49">
      <w:pPr>
        <w:pStyle w:val="Index1"/>
        <w:tabs>
          <w:tab w:val="right" w:leader="dot" w:pos="4310"/>
        </w:tabs>
        <w:rPr>
          <w:noProof/>
        </w:rPr>
      </w:pPr>
      <w:r w:rsidRPr="00261A53">
        <w:rPr>
          <w:noProof/>
        </w:rPr>
        <w:t>ZTSTOP Variable</w:t>
      </w:r>
      <w:r>
        <w:rPr>
          <w:noProof/>
        </w:rPr>
        <w:t>, 399</w:t>
      </w:r>
    </w:p>
    <w:p w14:paraId="40A6F1D6" w14:textId="77777777" w:rsidR="00F56C49" w:rsidRDefault="00F56C49">
      <w:pPr>
        <w:pStyle w:val="Index1"/>
        <w:tabs>
          <w:tab w:val="right" w:leader="dot" w:pos="4310"/>
        </w:tabs>
        <w:rPr>
          <w:noProof/>
        </w:rPr>
      </w:pPr>
      <w:r>
        <w:rPr>
          <w:noProof/>
        </w:rPr>
        <w:t>ZU Routine, 29</w:t>
      </w:r>
    </w:p>
    <w:p w14:paraId="5F9862DA" w14:textId="77777777" w:rsidR="00F56C49" w:rsidRDefault="00F56C49">
      <w:pPr>
        <w:pStyle w:val="Index1"/>
        <w:tabs>
          <w:tab w:val="right" w:leader="dot" w:pos="4310"/>
        </w:tabs>
        <w:rPr>
          <w:noProof/>
        </w:rPr>
      </w:pPr>
      <w:r w:rsidRPr="00261A53">
        <w:rPr>
          <w:noProof/>
        </w:rPr>
        <w:t>ZUA(3.05 Global</w:t>
      </w:r>
      <w:r>
        <w:rPr>
          <w:noProof/>
        </w:rPr>
        <w:t>, 74</w:t>
      </w:r>
    </w:p>
    <w:p w14:paraId="03CF748C" w14:textId="77777777" w:rsidR="00F56C49" w:rsidRDefault="00F56C49" w:rsidP="00AD2BEB">
      <w:pPr>
        <w:pStyle w:val="BodyText"/>
        <w:rPr>
          <w:noProof/>
        </w:rPr>
        <w:sectPr w:rsidR="00F56C49" w:rsidSect="00F56C49">
          <w:type w:val="continuous"/>
          <w:pgSz w:w="12240" w:h="15840" w:code="1"/>
          <w:pgMar w:top="1440" w:right="1440" w:bottom="1440" w:left="1440" w:header="720" w:footer="720" w:gutter="0"/>
          <w:paperSrc w:first="104" w:other="104"/>
          <w:cols w:num="2" w:space="720"/>
          <w:titlePg/>
        </w:sectPr>
      </w:pPr>
    </w:p>
    <w:p w14:paraId="6FB4E046" w14:textId="26897EBA" w:rsidR="00047338" w:rsidRPr="000A6EE3" w:rsidRDefault="00E63A8B" w:rsidP="00AD2BEB">
      <w:pPr>
        <w:pStyle w:val="BodyText"/>
      </w:pPr>
      <w:r w:rsidRPr="000A6EE3">
        <w:fldChar w:fldCharType="end"/>
      </w:r>
    </w:p>
    <w:p w14:paraId="090CCAFB" w14:textId="77777777" w:rsidR="0077056B" w:rsidRPr="000A6EE3" w:rsidRDefault="0077056B">
      <w:pPr>
        <w:pStyle w:val="BodyText"/>
      </w:pPr>
    </w:p>
    <w:sectPr w:rsidR="0077056B" w:rsidRPr="000A6EE3" w:rsidSect="00F56C49">
      <w:type w:val="continuous"/>
      <w:pgSz w:w="12240" w:h="15840" w:code="1"/>
      <w:pgMar w:top="1440" w:right="1440" w:bottom="1440" w:left="1440" w:header="720" w:footer="720" w:gutter="0"/>
      <w:paperSrc w:first="104" w:other="104"/>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301B" w14:textId="77777777" w:rsidR="00353156" w:rsidRDefault="00353156">
      <w:r>
        <w:separator/>
      </w:r>
    </w:p>
    <w:p w14:paraId="47736CBA" w14:textId="77777777" w:rsidR="00353156" w:rsidRDefault="00353156"/>
  </w:endnote>
  <w:endnote w:type="continuationSeparator" w:id="0">
    <w:p w14:paraId="672FC088" w14:textId="77777777" w:rsidR="00353156" w:rsidRDefault="00353156">
      <w:r>
        <w:continuationSeparator/>
      </w:r>
    </w:p>
    <w:p w14:paraId="2DFA164C" w14:textId="77777777" w:rsidR="00353156" w:rsidRDefault="00353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variable"/>
    <w:sig w:usb0="00000003" w:usb1="00000000" w:usb2="00000000" w:usb3="00000000" w:csb0="00000001" w:csb1="00000000"/>
  </w:font>
  <w:font w:name="Calibri-Ligh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_symbol">
    <w:panose1 w:val="020B0609020202020204"/>
    <w:charset w:val="02"/>
    <w:family w:val="modern"/>
    <w:pitch w:val="fixed"/>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47D6" w14:textId="349B78A9" w:rsidR="00353F72" w:rsidRDefault="00353F72" w:rsidP="003C22A4">
    <w:pPr>
      <w:pStyle w:val="Footer"/>
    </w:pPr>
    <w:r>
      <w:t xml:space="preserve">Kernel 8.0 </w:t>
    </w:r>
    <w:r w:rsidR="00CA0C09">
      <w:t>and</w:t>
    </w:r>
    <w:r>
      <w:t xml:space="preserve"> Kernel Toolkit 7.3 </w:t>
    </w:r>
    <w:r>
      <w:tab/>
    </w:r>
    <w:r>
      <w:pgNum/>
    </w:r>
    <w:r w:rsidR="00CA0C09">
      <w:tab/>
      <w:t>March 2023</w:t>
    </w:r>
  </w:p>
  <w:p w14:paraId="6320AA24" w14:textId="759FDE81" w:rsidR="00353F72" w:rsidRDefault="00CA0C09" w:rsidP="003C22A4">
    <w:pPr>
      <w:pStyle w:val="Footer"/>
    </w:pPr>
    <w:r>
      <w:t>Systems Management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0D41" w14:textId="77777777" w:rsidR="00353F72" w:rsidRDefault="00353F72" w:rsidP="003C22A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rPr>
        <w:rStyle w:val="PageNumber"/>
      </w:rPr>
      <w:tab/>
    </w:r>
    <w:r>
      <w:t>Kernel</w:t>
    </w:r>
    <w:r>
      <w:tab/>
      <w:t>July 1995</w:t>
    </w:r>
  </w:p>
  <w:p w14:paraId="193A3756" w14:textId="77777777" w:rsidR="00353F72" w:rsidRDefault="00353F72" w:rsidP="003C22A4">
    <w:pPr>
      <w:pStyle w:val="Footer"/>
      <w:rPr>
        <w:rStyle w:val="PageNumber"/>
      </w:rPr>
    </w:pPr>
    <w:r>
      <w:tab/>
      <w:t>Systems Management Guide</w:t>
    </w:r>
    <w:r>
      <w:tab/>
    </w:r>
    <w:r>
      <w:rPr>
        <w:rStyle w:val="PageNumber"/>
      </w:rPr>
      <w:t>Revised April 2014</w:t>
    </w:r>
  </w:p>
  <w:p w14:paraId="6969972F" w14:textId="77777777" w:rsidR="00353F72" w:rsidRDefault="00353F72" w:rsidP="003C22A4">
    <w:pPr>
      <w:pStyle w:val="Footer"/>
    </w:pPr>
    <w:r>
      <w:rPr>
        <w:rStyle w:val="PageNumber"/>
      </w:rPr>
      <w:tab/>
    </w:r>
    <w:r>
      <w:t>Version 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05C" w14:textId="2FA45E68" w:rsidR="00353F72" w:rsidRPr="003617AD" w:rsidRDefault="00353F72" w:rsidP="003C22A4">
    <w:pPr>
      <w:pStyle w:val="Footer"/>
    </w:pPr>
    <w:r w:rsidRPr="003617AD">
      <w:t>Kernel</w:t>
    </w:r>
    <w:r>
      <w:t xml:space="preserve"> 8.0 </w:t>
    </w:r>
    <w:r w:rsidR="00CA0C09">
      <w:t>and</w:t>
    </w:r>
    <w:r>
      <w:t xml:space="preserve"> Kernel Toolkit 7.3</w:t>
    </w:r>
  </w:p>
  <w:p w14:paraId="0A7FB300" w14:textId="4496D826" w:rsidR="00353F72" w:rsidRPr="003617AD" w:rsidRDefault="00353F72" w:rsidP="003C22A4">
    <w:pPr>
      <w:pStyle w:val="Footer"/>
    </w:pPr>
    <w:r w:rsidRPr="003617AD">
      <w:t>Systems Management Guide</w:t>
    </w:r>
    <w:r w:rsidRPr="003617AD">
      <w:tab/>
    </w:r>
    <w:r w:rsidRPr="003617AD">
      <w:pgNum/>
    </w:r>
    <w:r>
      <w:tab/>
    </w:r>
    <w:r w:rsidR="00403A3A">
      <w:t>January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1084" w14:textId="47247755" w:rsidR="00353F72" w:rsidRDefault="00353F72" w:rsidP="003C22A4">
    <w:pPr>
      <w:pStyle w:val="Footer"/>
      <w:rPr>
        <w:rStyle w:val="PageNumber"/>
      </w:rPr>
    </w:pPr>
    <w:r>
      <w:t xml:space="preserve">Kernel 8.0 </w:t>
    </w:r>
    <w:r w:rsidR="00CA0C09">
      <w:t>and</w:t>
    </w:r>
    <w:r>
      <w:t xml:space="preserve"> Kernel Toolkit 7.3</w:t>
    </w:r>
  </w:p>
  <w:p w14:paraId="2B0A8E7E" w14:textId="456F8BF3" w:rsidR="00353F72" w:rsidRDefault="00353F72" w:rsidP="003C22A4">
    <w:pPr>
      <w:pStyle w:val="Footer"/>
    </w:pPr>
    <w:r>
      <w:t>Systems Management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527</w:t>
    </w:r>
    <w:r>
      <w:rPr>
        <w:rStyle w:val="PageNumber"/>
      </w:rPr>
      <w:fldChar w:fldCharType="end"/>
    </w:r>
    <w:r>
      <w:rPr>
        <w:rStyle w:val="PageNumber"/>
      </w:rPr>
      <w:tab/>
      <w:t>February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0921" w14:textId="77777777" w:rsidR="00353F72" w:rsidRDefault="00353F72" w:rsidP="003C22A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580</w:t>
    </w:r>
    <w:r>
      <w:rPr>
        <w:rStyle w:val="PageNumber"/>
      </w:rPr>
      <w:fldChar w:fldCharType="end"/>
    </w:r>
    <w:r>
      <w:tab/>
      <w:t>Kernel</w:t>
    </w:r>
    <w:r>
      <w:tab/>
      <w:t>July 1995</w:t>
    </w:r>
  </w:p>
  <w:p w14:paraId="700302E3" w14:textId="77777777" w:rsidR="00353F72" w:rsidRDefault="00353F72" w:rsidP="003C22A4">
    <w:pPr>
      <w:pStyle w:val="Footer"/>
      <w:rPr>
        <w:rStyle w:val="PageNumber"/>
      </w:rPr>
    </w:pPr>
    <w:r>
      <w:tab/>
      <w:t>Systems Management Guide</w:t>
    </w:r>
    <w:r>
      <w:tab/>
      <w:t xml:space="preserve">Revised </w:t>
    </w:r>
    <w:r>
      <w:rPr>
        <w:rStyle w:val="PageNumber"/>
      </w:rPr>
      <w:t>April 2014</w:t>
    </w:r>
  </w:p>
  <w:p w14:paraId="3E92BEBE" w14:textId="77777777" w:rsidR="00353F72" w:rsidRDefault="00353F72" w:rsidP="003C22A4">
    <w:pPr>
      <w:pStyle w:val="Footer"/>
    </w:pPr>
    <w:r>
      <w:rPr>
        <w:rStyle w:val="PageNumber"/>
      </w:rPr>
      <w:tab/>
    </w:r>
    <w:r>
      <w:t>Version 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E0BD7" w14:textId="77777777" w:rsidR="00353156" w:rsidRDefault="00353156">
      <w:r>
        <w:separator/>
      </w:r>
    </w:p>
    <w:p w14:paraId="50593B21" w14:textId="77777777" w:rsidR="00353156" w:rsidRDefault="00353156"/>
  </w:footnote>
  <w:footnote w:type="continuationSeparator" w:id="0">
    <w:p w14:paraId="10B42512" w14:textId="77777777" w:rsidR="00353156" w:rsidRDefault="00353156">
      <w:r>
        <w:continuationSeparator/>
      </w:r>
    </w:p>
    <w:p w14:paraId="69FED643" w14:textId="77777777" w:rsidR="00353156" w:rsidRDefault="00353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1231" w14:textId="77777777" w:rsidR="00353F72" w:rsidRDefault="00353F72">
    <w:pPr>
      <w:pStyle w:val="Header"/>
      <w:ind w:right="720"/>
    </w:pPr>
    <w: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FB66" w14:textId="77777777" w:rsidR="00353F72" w:rsidRDefault="00353F72">
    <w:pPr>
      <w:pStyle w:val="Header"/>
    </w:pPr>
    <w:r>
      <w:t>Index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8568" w14:textId="77777777" w:rsidR="00353F72" w:rsidRDefault="00353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3F02" w14:textId="77777777" w:rsidR="00353F72" w:rsidRDefault="00353F72">
    <w:pPr>
      <w:pStyle w:val="Header"/>
    </w:pPr>
    <w:r>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8A0A" w14:textId="77777777" w:rsidR="00353F72" w:rsidRDefault="00353F72" w:rsidP="000921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3063" w14:textId="77777777" w:rsidR="00353F72" w:rsidRDefault="00353F72">
    <w:pPr>
      <w:pStyle w:val="Header"/>
    </w:pPr>
    <w:r>
      <w:t>Figures and Tables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18C2" w14:textId="77777777" w:rsidR="00353F72" w:rsidRDefault="00353F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903A" w14:textId="77777777" w:rsidR="00353F72" w:rsidRDefault="00353F72">
    <w:pPr>
      <w:pStyle w:val="Header"/>
    </w:pPr>
    <w:r>
      <w:t>Orientation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69A9" w14:textId="77777777" w:rsidR="00353F72" w:rsidRDefault="00353F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D766" w14:textId="77777777" w:rsidR="00353F72" w:rsidRDefault="00353F72">
    <w:pPr>
      <w:pStyle w:val="Header"/>
    </w:pPr>
    <w:r>
      <w:t>Menu Manager: User Interface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2349" w14:textId="77777777" w:rsidR="00353F72" w:rsidRDefault="00353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AE62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28B34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54FA8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1C100E"/>
    <w:lvl w:ilvl="0">
      <w:start w:val="1"/>
      <w:numFmt w:val="lowerLetter"/>
      <w:pStyle w:val="ListNumber2"/>
      <w:lvlText w:val="%1."/>
      <w:lvlJc w:val="left"/>
      <w:pPr>
        <w:ind w:left="720" w:hanging="360"/>
      </w:pPr>
    </w:lvl>
  </w:abstractNum>
  <w:abstractNum w:abstractNumId="4" w15:restartNumberingAfterBreak="0">
    <w:nsid w:val="FFFFFF82"/>
    <w:multiLevelType w:val="singleLevel"/>
    <w:tmpl w:val="CBA06ABC"/>
    <w:lvl w:ilvl="0">
      <w:start w:val="1"/>
      <w:numFmt w:val="bullet"/>
      <w:lvlText w:val=""/>
      <w:lvlJc w:val="left"/>
      <w:pPr>
        <w:ind w:left="1440" w:hanging="360"/>
      </w:pPr>
      <w:rPr>
        <w:rFonts w:ascii="Symbol" w:hAnsi="Symbol" w:hint="default"/>
      </w:rPr>
    </w:lvl>
  </w:abstractNum>
  <w:abstractNum w:abstractNumId="5" w15:restartNumberingAfterBreak="0">
    <w:nsid w:val="FFFFFF83"/>
    <w:multiLevelType w:val="singleLevel"/>
    <w:tmpl w:val="48C08080"/>
    <w:lvl w:ilvl="0">
      <w:start w:val="1"/>
      <w:numFmt w:val="bullet"/>
      <w:lvlText w:val="o"/>
      <w:lvlJc w:val="left"/>
      <w:pPr>
        <w:ind w:left="1080" w:hanging="360"/>
      </w:pPr>
      <w:rPr>
        <w:rFonts w:ascii="Courier New" w:hAnsi="Courier New" w:cs="Courier New" w:hint="default"/>
      </w:rPr>
    </w:lvl>
  </w:abstractNum>
  <w:abstractNum w:abstractNumId="6" w15:restartNumberingAfterBreak="0">
    <w:nsid w:val="FFFFFF88"/>
    <w:multiLevelType w:val="singleLevel"/>
    <w:tmpl w:val="C6985984"/>
    <w:lvl w:ilvl="0">
      <w:start w:val="1"/>
      <w:numFmt w:val="decimal"/>
      <w:pStyle w:val="ListNumber"/>
      <w:lvlText w:val="%1."/>
      <w:lvlJc w:val="left"/>
      <w:pPr>
        <w:tabs>
          <w:tab w:val="num" w:pos="360"/>
        </w:tabs>
        <w:ind w:left="360" w:hanging="360"/>
      </w:pPr>
      <w:rPr>
        <w:b w:val="0"/>
      </w:rPr>
    </w:lvl>
  </w:abstractNum>
  <w:abstractNum w:abstractNumId="7" w15:restartNumberingAfterBreak="0">
    <w:nsid w:val="FFFFFF89"/>
    <w:multiLevelType w:val="singleLevel"/>
    <w:tmpl w:val="5AEC7270"/>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008F0EA4"/>
    <w:multiLevelType w:val="hybridMultilevel"/>
    <w:tmpl w:val="C1DEE990"/>
    <w:lvl w:ilvl="0" w:tplc="CA42FE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DA3C80"/>
    <w:multiLevelType w:val="hybridMultilevel"/>
    <w:tmpl w:val="1B2242C8"/>
    <w:lvl w:ilvl="0" w:tplc="40624E08">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C022D"/>
    <w:multiLevelType w:val="hybridMultilevel"/>
    <w:tmpl w:val="C86C6FF0"/>
    <w:lvl w:ilvl="0" w:tplc="958802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B37E5"/>
    <w:multiLevelType w:val="hybridMultilevel"/>
    <w:tmpl w:val="0F462F78"/>
    <w:lvl w:ilvl="0" w:tplc="76CA8562">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7209E"/>
    <w:multiLevelType w:val="hybridMultilevel"/>
    <w:tmpl w:val="5BC40220"/>
    <w:lvl w:ilvl="0" w:tplc="CAB2BB8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F383A"/>
    <w:multiLevelType w:val="hybridMultilevel"/>
    <w:tmpl w:val="2CB449B4"/>
    <w:lvl w:ilvl="0" w:tplc="CBA8ABAA">
      <w:start w:val="1"/>
      <w:numFmt w:val="upperRoman"/>
      <w:pStyle w:val="HeadingSectio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E40BE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7C22813"/>
    <w:multiLevelType w:val="hybridMultilevel"/>
    <w:tmpl w:val="A4B66182"/>
    <w:lvl w:ilvl="0" w:tplc="C5D891C8">
      <w:start w:val="1"/>
      <w:numFmt w:val="bullet"/>
      <w:pStyle w:val="Table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E9C7098"/>
    <w:multiLevelType w:val="hybridMultilevel"/>
    <w:tmpl w:val="760E871C"/>
    <w:lvl w:ilvl="0" w:tplc="C5D891C8">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244025"/>
    <w:multiLevelType w:val="hybridMultilevel"/>
    <w:tmpl w:val="52E0E466"/>
    <w:lvl w:ilvl="0" w:tplc="099025F0">
      <w:start w:val="1"/>
      <w:numFmt w:val="bullet"/>
      <w:lvlText w:val=""/>
      <w:lvlJc w:val="left"/>
      <w:pPr>
        <w:tabs>
          <w:tab w:val="num" w:pos="720"/>
        </w:tabs>
        <w:ind w:left="720" w:hanging="360"/>
      </w:pPr>
      <w:rPr>
        <w:rFonts w:ascii="Symbol" w:hAnsi="Symbol" w:hint="default"/>
      </w:rPr>
    </w:lvl>
    <w:lvl w:ilvl="1" w:tplc="79B2278E">
      <w:start w:val="1"/>
      <w:numFmt w:val="bullet"/>
      <w:pStyle w:val="ListBullet2"/>
      <w:lvlText w:val="o"/>
      <w:lvlJc w:val="left"/>
      <w:pPr>
        <w:ind w:left="1440" w:hanging="360"/>
      </w:pPr>
      <w:rPr>
        <w:rFonts w:ascii="Courier New" w:hAnsi="Courier New" w:cs="Courier New" w:hint="default"/>
      </w:rPr>
    </w:lvl>
    <w:lvl w:ilvl="2" w:tplc="5B80BB52">
      <w:start w:val="1"/>
      <w:numFmt w:val="bullet"/>
      <w:pStyle w:val="ListBullet3"/>
      <w:lvlText w:val="–"/>
      <w:lvlJc w:val="left"/>
      <w:pPr>
        <w:ind w:left="2160" w:hanging="360"/>
      </w:pPr>
      <w:rPr>
        <w:rFonts w:ascii="Times New Roman" w:hAnsi="Times New Roman" w:cs="Times New Roman"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599B4C49"/>
    <w:multiLevelType w:val="hybridMultilevel"/>
    <w:tmpl w:val="5712C1F6"/>
    <w:lvl w:ilvl="0" w:tplc="7168FFD0">
      <w:start w:val="1"/>
      <w:numFmt w:val="bullet"/>
      <w:pStyle w:val="APITable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03298B"/>
    <w:multiLevelType w:val="hybridMultilevel"/>
    <w:tmpl w:val="2812A2EA"/>
    <w:lvl w:ilvl="0" w:tplc="79C60DC4">
      <w:start w:val="1"/>
      <w:numFmt w:val="bullet"/>
      <w:pStyle w:val="ListBullet4"/>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 w15:restartNumberingAfterBreak="0">
    <w:nsid w:val="5C252E47"/>
    <w:multiLevelType w:val="hybridMultilevel"/>
    <w:tmpl w:val="4AD2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81349"/>
    <w:multiLevelType w:val="hybridMultilevel"/>
    <w:tmpl w:val="DB1C7FF2"/>
    <w:lvl w:ilvl="0" w:tplc="E6B0ABB4">
      <w:start w:val="1"/>
      <w:numFmt w:val="bullet"/>
      <w:pStyle w:val="APIParameters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1820978"/>
    <w:multiLevelType w:val="hybridMultilevel"/>
    <w:tmpl w:val="EDA0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21FA1"/>
    <w:multiLevelType w:val="hybridMultilevel"/>
    <w:tmpl w:val="12B8844E"/>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E11DE"/>
    <w:multiLevelType w:val="multilevel"/>
    <w:tmpl w:val="0F707D3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718376C7"/>
    <w:multiLevelType w:val="hybridMultilevel"/>
    <w:tmpl w:val="028AC1CA"/>
    <w:lvl w:ilvl="0" w:tplc="1E90EE9A">
      <w:start w:val="1"/>
      <w:numFmt w:val="bullet"/>
      <w:pStyle w:val="Caution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6689B"/>
    <w:multiLevelType w:val="hybridMultilevel"/>
    <w:tmpl w:val="9A88FC9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0B5861"/>
    <w:multiLevelType w:val="hybridMultilevel"/>
    <w:tmpl w:val="1284B966"/>
    <w:lvl w:ilvl="0" w:tplc="432C49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7A6E2D69"/>
    <w:multiLevelType w:val="hybridMultilevel"/>
    <w:tmpl w:val="94249C6E"/>
    <w:lvl w:ilvl="0" w:tplc="5E8ECD5A">
      <w:start w:val="1"/>
      <w:numFmt w:val="bullet"/>
      <w:pStyle w:val="APITableListBullet2"/>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736658675">
    <w:abstractNumId w:val="7"/>
  </w:num>
  <w:num w:numId="2" w16cid:durableId="367264337">
    <w:abstractNumId w:val="6"/>
  </w:num>
  <w:num w:numId="3" w16cid:durableId="474836810">
    <w:abstractNumId w:val="3"/>
  </w:num>
  <w:num w:numId="4" w16cid:durableId="872957867">
    <w:abstractNumId w:val="2"/>
  </w:num>
  <w:num w:numId="5" w16cid:durableId="568535272">
    <w:abstractNumId w:val="1"/>
  </w:num>
  <w:num w:numId="6" w16cid:durableId="638192992">
    <w:abstractNumId w:val="0"/>
  </w:num>
  <w:num w:numId="7" w16cid:durableId="2085948632">
    <w:abstractNumId w:val="24"/>
  </w:num>
  <w:num w:numId="8" w16cid:durableId="205028911">
    <w:abstractNumId w:val="13"/>
  </w:num>
  <w:num w:numId="9" w16cid:durableId="1614626877">
    <w:abstractNumId w:val="15"/>
  </w:num>
  <w:num w:numId="10" w16cid:durableId="562760575">
    <w:abstractNumId w:val="6"/>
    <w:lvlOverride w:ilvl="0">
      <w:startOverride w:val="1"/>
    </w:lvlOverride>
  </w:num>
  <w:num w:numId="11" w16cid:durableId="1478258928">
    <w:abstractNumId w:val="6"/>
    <w:lvlOverride w:ilvl="0">
      <w:startOverride w:val="1"/>
    </w:lvlOverride>
  </w:num>
  <w:num w:numId="12" w16cid:durableId="2005891650">
    <w:abstractNumId w:val="6"/>
    <w:lvlOverride w:ilvl="0">
      <w:startOverride w:val="1"/>
    </w:lvlOverride>
  </w:num>
  <w:num w:numId="13" w16cid:durableId="2013752823">
    <w:abstractNumId w:val="6"/>
    <w:lvlOverride w:ilvl="0">
      <w:startOverride w:val="1"/>
    </w:lvlOverride>
  </w:num>
  <w:num w:numId="14" w16cid:durableId="848980817">
    <w:abstractNumId w:val="6"/>
    <w:lvlOverride w:ilvl="0">
      <w:startOverride w:val="1"/>
    </w:lvlOverride>
  </w:num>
  <w:num w:numId="15" w16cid:durableId="1698845124">
    <w:abstractNumId w:val="6"/>
    <w:lvlOverride w:ilvl="0">
      <w:startOverride w:val="1"/>
    </w:lvlOverride>
  </w:num>
  <w:num w:numId="16" w16cid:durableId="226034069">
    <w:abstractNumId w:val="6"/>
    <w:lvlOverride w:ilvl="0">
      <w:startOverride w:val="1"/>
    </w:lvlOverride>
  </w:num>
  <w:num w:numId="17" w16cid:durableId="1622960182">
    <w:abstractNumId w:val="7"/>
  </w:num>
  <w:num w:numId="18" w16cid:durableId="996345318">
    <w:abstractNumId w:val="11"/>
  </w:num>
  <w:num w:numId="19" w16cid:durableId="1503280573">
    <w:abstractNumId w:val="6"/>
    <w:lvlOverride w:ilvl="0">
      <w:startOverride w:val="1"/>
    </w:lvlOverride>
  </w:num>
  <w:num w:numId="20" w16cid:durableId="765275106">
    <w:abstractNumId w:val="3"/>
    <w:lvlOverride w:ilvl="0">
      <w:startOverride w:val="1"/>
    </w:lvlOverride>
  </w:num>
  <w:num w:numId="21" w16cid:durableId="1005401565">
    <w:abstractNumId w:val="6"/>
    <w:lvlOverride w:ilvl="0">
      <w:startOverride w:val="1"/>
    </w:lvlOverride>
  </w:num>
  <w:num w:numId="22" w16cid:durableId="1689067155">
    <w:abstractNumId w:val="6"/>
    <w:lvlOverride w:ilvl="0">
      <w:startOverride w:val="1"/>
    </w:lvlOverride>
  </w:num>
  <w:num w:numId="23" w16cid:durableId="1838763166">
    <w:abstractNumId w:val="6"/>
    <w:lvlOverride w:ilvl="0">
      <w:startOverride w:val="1"/>
    </w:lvlOverride>
  </w:num>
  <w:num w:numId="24" w16cid:durableId="1096947856">
    <w:abstractNumId w:val="6"/>
    <w:lvlOverride w:ilvl="0">
      <w:startOverride w:val="1"/>
    </w:lvlOverride>
  </w:num>
  <w:num w:numId="25" w16cid:durableId="2055499810">
    <w:abstractNumId w:val="6"/>
    <w:lvlOverride w:ilvl="0">
      <w:startOverride w:val="1"/>
    </w:lvlOverride>
  </w:num>
  <w:num w:numId="26" w16cid:durableId="1263995753">
    <w:abstractNumId w:val="6"/>
    <w:lvlOverride w:ilvl="0">
      <w:startOverride w:val="1"/>
    </w:lvlOverride>
  </w:num>
  <w:num w:numId="27" w16cid:durableId="1054692255">
    <w:abstractNumId w:val="6"/>
    <w:lvlOverride w:ilvl="0">
      <w:startOverride w:val="1"/>
    </w:lvlOverride>
  </w:num>
  <w:num w:numId="28" w16cid:durableId="1392074979">
    <w:abstractNumId w:val="6"/>
    <w:lvlOverride w:ilvl="0">
      <w:startOverride w:val="1"/>
    </w:lvlOverride>
  </w:num>
  <w:num w:numId="29" w16cid:durableId="1847288746">
    <w:abstractNumId w:val="6"/>
    <w:lvlOverride w:ilvl="0">
      <w:startOverride w:val="1"/>
    </w:lvlOverride>
  </w:num>
  <w:num w:numId="30" w16cid:durableId="96875589">
    <w:abstractNumId w:val="14"/>
  </w:num>
  <w:num w:numId="31" w16cid:durableId="190383566">
    <w:abstractNumId w:val="6"/>
    <w:lvlOverride w:ilvl="0">
      <w:startOverride w:val="1"/>
    </w:lvlOverride>
  </w:num>
  <w:num w:numId="32" w16cid:durableId="690959216">
    <w:abstractNumId w:val="6"/>
    <w:lvlOverride w:ilvl="0">
      <w:startOverride w:val="1"/>
    </w:lvlOverride>
  </w:num>
  <w:num w:numId="33" w16cid:durableId="1994334903">
    <w:abstractNumId w:val="6"/>
    <w:lvlOverride w:ilvl="0">
      <w:startOverride w:val="1"/>
    </w:lvlOverride>
  </w:num>
  <w:num w:numId="34" w16cid:durableId="35858365">
    <w:abstractNumId w:val="6"/>
    <w:lvlOverride w:ilvl="0">
      <w:startOverride w:val="1"/>
    </w:lvlOverride>
  </w:num>
  <w:num w:numId="35" w16cid:durableId="1183591337">
    <w:abstractNumId w:val="6"/>
    <w:lvlOverride w:ilvl="0">
      <w:startOverride w:val="1"/>
    </w:lvlOverride>
  </w:num>
  <w:num w:numId="36" w16cid:durableId="281154308">
    <w:abstractNumId w:val="6"/>
    <w:lvlOverride w:ilvl="0">
      <w:startOverride w:val="1"/>
    </w:lvlOverride>
  </w:num>
  <w:num w:numId="37" w16cid:durableId="11866737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3091453">
    <w:abstractNumId w:val="10"/>
  </w:num>
  <w:num w:numId="39" w16cid:durableId="1811247904">
    <w:abstractNumId w:val="6"/>
    <w:lvlOverride w:ilvl="0">
      <w:startOverride w:val="1"/>
    </w:lvlOverride>
  </w:num>
  <w:num w:numId="40" w16cid:durableId="693262545">
    <w:abstractNumId w:val="6"/>
    <w:lvlOverride w:ilvl="0">
      <w:startOverride w:val="1"/>
    </w:lvlOverride>
  </w:num>
  <w:num w:numId="41" w16cid:durableId="1322195479">
    <w:abstractNumId w:val="17"/>
  </w:num>
  <w:num w:numId="42" w16cid:durableId="32003196">
    <w:abstractNumId w:val="19"/>
  </w:num>
  <w:num w:numId="43" w16cid:durableId="2022000647">
    <w:abstractNumId w:val="6"/>
    <w:lvlOverride w:ilvl="0">
      <w:startOverride w:val="1"/>
    </w:lvlOverride>
  </w:num>
  <w:num w:numId="44" w16cid:durableId="1016079381">
    <w:abstractNumId w:val="6"/>
    <w:lvlOverride w:ilvl="0">
      <w:startOverride w:val="1"/>
    </w:lvlOverride>
  </w:num>
  <w:num w:numId="45" w16cid:durableId="958338455">
    <w:abstractNumId w:val="6"/>
    <w:lvlOverride w:ilvl="0">
      <w:startOverride w:val="1"/>
    </w:lvlOverride>
  </w:num>
  <w:num w:numId="46" w16cid:durableId="1008172071">
    <w:abstractNumId w:val="6"/>
    <w:lvlOverride w:ilvl="0">
      <w:startOverride w:val="1"/>
    </w:lvlOverride>
  </w:num>
  <w:num w:numId="47" w16cid:durableId="1555043363">
    <w:abstractNumId w:val="6"/>
    <w:lvlOverride w:ilvl="0">
      <w:startOverride w:val="1"/>
    </w:lvlOverride>
  </w:num>
  <w:num w:numId="48" w16cid:durableId="1834757350">
    <w:abstractNumId w:val="3"/>
    <w:lvlOverride w:ilvl="0">
      <w:startOverride w:val="1"/>
    </w:lvlOverride>
  </w:num>
  <w:num w:numId="49" w16cid:durableId="758015805">
    <w:abstractNumId w:val="26"/>
  </w:num>
  <w:num w:numId="50" w16cid:durableId="1552157256">
    <w:abstractNumId w:val="16"/>
  </w:num>
  <w:num w:numId="51" w16cid:durableId="417674521">
    <w:abstractNumId w:val="28"/>
  </w:num>
  <w:num w:numId="52" w16cid:durableId="1496265434">
    <w:abstractNumId w:val="18"/>
  </w:num>
  <w:num w:numId="53" w16cid:durableId="2016150922">
    <w:abstractNumId w:val="5"/>
  </w:num>
  <w:num w:numId="54" w16cid:durableId="759326504">
    <w:abstractNumId w:val="4"/>
  </w:num>
  <w:num w:numId="55" w16cid:durableId="802230620">
    <w:abstractNumId w:val="6"/>
    <w:lvlOverride w:ilvl="0">
      <w:startOverride w:val="1"/>
    </w:lvlOverride>
  </w:num>
  <w:num w:numId="56" w16cid:durableId="1956793748">
    <w:abstractNumId w:val="6"/>
    <w:lvlOverride w:ilvl="0">
      <w:startOverride w:val="1"/>
    </w:lvlOverride>
  </w:num>
  <w:num w:numId="57" w16cid:durableId="1195263711">
    <w:abstractNumId w:val="6"/>
    <w:lvlOverride w:ilvl="0">
      <w:startOverride w:val="1"/>
    </w:lvlOverride>
  </w:num>
  <w:num w:numId="58" w16cid:durableId="1482574902">
    <w:abstractNumId w:val="6"/>
    <w:lvlOverride w:ilvl="0">
      <w:startOverride w:val="1"/>
    </w:lvlOverride>
  </w:num>
  <w:num w:numId="59" w16cid:durableId="1591504084">
    <w:abstractNumId w:val="25"/>
  </w:num>
  <w:num w:numId="60" w16cid:durableId="1936017705">
    <w:abstractNumId w:val="20"/>
  </w:num>
  <w:num w:numId="61" w16cid:durableId="2087023112">
    <w:abstractNumId w:val="6"/>
    <w:lvlOverride w:ilvl="0">
      <w:startOverride w:val="1"/>
    </w:lvlOverride>
  </w:num>
  <w:num w:numId="62" w16cid:durableId="1439132183">
    <w:abstractNumId w:val="21"/>
  </w:num>
  <w:num w:numId="63" w16cid:durableId="289669380">
    <w:abstractNumId w:val="9"/>
  </w:num>
  <w:num w:numId="64" w16cid:durableId="1195733998">
    <w:abstractNumId w:val="12"/>
  </w:num>
  <w:num w:numId="65" w16cid:durableId="878930308">
    <w:abstractNumId w:val="8"/>
  </w:num>
  <w:num w:numId="66" w16cid:durableId="2058971530">
    <w:abstractNumId w:val="6"/>
    <w:lvlOverride w:ilvl="0">
      <w:startOverride w:val="1"/>
    </w:lvlOverride>
  </w:num>
  <w:num w:numId="67" w16cid:durableId="2008513319">
    <w:abstractNumId w:val="6"/>
    <w:lvlOverride w:ilvl="0">
      <w:startOverride w:val="1"/>
    </w:lvlOverride>
  </w:num>
  <w:num w:numId="68" w16cid:durableId="958604091">
    <w:abstractNumId w:val="6"/>
    <w:lvlOverride w:ilvl="0">
      <w:startOverride w:val="1"/>
    </w:lvlOverride>
  </w:num>
  <w:num w:numId="69" w16cid:durableId="1326666348">
    <w:abstractNumId w:val="6"/>
    <w:lvlOverride w:ilvl="0">
      <w:startOverride w:val="1"/>
    </w:lvlOverride>
  </w:num>
  <w:num w:numId="70" w16cid:durableId="1933119967">
    <w:abstractNumId w:val="6"/>
    <w:lvlOverride w:ilvl="0">
      <w:startOverride w:val="1"/>
    </w:lvlOverride>
  </w:num>
  <w:num w:numId="71" w16cid:durableId="1856385656">
    <w:abstractNumId w:val="6"/>
    <w:lvlOverride w:ilvl="0">
      <w:startOverride w:val="1"/>
    </w:lvlOverride>
  </w:num>
  <w:num w:numId="72" w16cid:durableId="2125464465">
    <w:abstractNumId w:val="6"/>
    <w:lvlOverride w:ilvl="0">
      <w:startOverride w:val="1"/>
    </w:lvlOverride>
  </w:num>
  <w:num w:numId="73" w16cid:durableId="1821114489">
    <w:abstractNumId w:val="6"/>
    <w:lvlOverride w:ilvl="0">
      <w:startOverride w:val="1"/>
    </w:lvlOverride>
  </w:num>
  <w:num w:numId="74" w16cid:durableId="867990149">
    <w:abstractNumId w:val="6"/>
    <w:lvlOverride w:ilvl="0">
      <w:startOverride w:val="1"/>
    </w:lvlOverride>
  </w:num>
  <w:num w:numId="75" w16cid:durableId="726416211">
    <w:abstractNumId w:val="27"/>
  </w:num>
  <w:num w:numId="76" w16cid:durableId="1151751052">
    <w:abstractNumId w:val="6"/>
    <w:lvlOverride w:ilvl="0">
      <w:startOverride w:val="1"/>
    </w:lvlOverride>
  </w:num>
  <w:num w:numId="77" w16cid:durableId="544146506">
    <w:abstractNumId w:val="22"/>
  </w:num>
  <w:num w:numId="78" w16cid:durableId="1025446416">
    <w:abstractNumId w:val="6"/>
    <w:lvlOverride w:ilvl="0">
      <w:startOverride w:val="1"/>
    </w:lvlOverride>
  </w:num>
  <w:num w:numId="79" w16cid:durableId="986786385">
    <w:abstractNumId w:val="3"/>
    <w:lvlOverride w:ilvl="0">
      <w:startOverride w:val="1"/>
    </w:lvlOverride>
  </w:num>
  <w:num w:numId="80" w16cid:durableId="1933781192">
    <w:abstractNumId w:val="3"/>
    <w:lvlOverride w:ilvl="0">
      <w:startOverride w:val="1"/>
    </w:lvlOverride>
  </w:num>
  <w:num w:numId="81" w16cid:durableId="1453132449">
    <w:abstractNumId w:val="6"/>
    <w:lvlOverride w:ilvl="0">
      <w:startOverride w:val="1"/>
    </w:lvlOverride>
  </w:num>
  <w:num w:numId="82" w16cid:durableId="497814999">
    <w:abstractNumId w:val="23"/>
  </w:num>
  <w:num w:numId="83" w16cid:durableId="304743732">
    <w:abstractNumId w:val="7"/>
  </w:num>
  <w:num w:numId="84" w16cid:durableId="1091120820">
    <w:abstractNumId w:val="7"/>
  </w:num>
  <w:num w:numId="85" w16cid:durableId="1589577760">
    <w:abstractNumId w:val="7"/>
  </w:num>
  <w:num w:numId="86" w16cid:durableId="1576740071">
    <w:abstractNumId w:val="6"/>
    <w:lvlOverride w:ilvl="0">
      <w:startOverride w:val="1"/>
    </w:lvlOverride>
  </w:num>
  <w:num w:numId="87" w16cid:durableId="1647128911">
    <w:abstractNumId w:val="6"/>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73"/>
    <w:rsid w:val="00000FA4"/>
    <w:rsid w:val="000010A0"/>
    <w:rsid w:val="000012CD"/>
    <w:rsid w:val="000015C6"/>
    <w:rsid w:val="000016A7"/>
    <w:rsid w:val="00001B65"/>
    <w:rsid w:val="00001BC7"/>
    <w:rsid w:val="00001DAE"/>
    <w:rsid w:val="00001EA5"/>
    <w:rsid w:val="00002B8C"/>
    <w:rsid w:val="000035DE"/>
    <w:rsid w:val="00003C8E"/>
    <w:rsid w:val="00003F27"/>
    <w:rsid w:val="00004FE1"/>
    <w:rsid w:val="000062CD"/>
    <w:rsid w:val="00007BB7"/>
    <w:rsid w:val="00007C23"/>
    <w:rsid w:val="000112A3"/>
    <w:rsid w:val="0001176F"/>
    <w:rsid w:val="000118CE"/>
    <w:rsid w:val="0001240C"/>
    <w:rsid w:val="000148D1"/>
    <w:rsid w:val="0001524A"/>
    <w:rsid w:val="0001532E"/>
    <w:rsid w:val="00015F6E"/>
    <w:rsid w:val="00016127"/>
    <w:rsid w:val="00016490"/>
    <w:rsid w:val="00016A04"/>
    <w:rsid w:val="00017039"/>
    <w:rsid w:val="000171BC"/>
    <w:rsid w:val="000202D9"/>
    <w:rsid w:val="0002039B"/>
    <w:rsid w:val="000204D4"/>
    <w:rsid w:val="000212D9"/>
    <w:rsid w:val="0002136F"/>
    <w:rsid w:val="000217D8"/>
    <w:rsid w:val="00022423"/>
    <w:rsid w:val="0002334D"/>
    <w:rsid w:val="00023491"/>
    <w:rsid w:val="00023836"/>
    <w:rsid w:val="000238AE"/>
    <w:rsid w:val="000238CD"/>
    <w:rsid w:val="00024050"/>
    <w:rsid w:val="0002444A"/>
    <w:rsid w:val="000253E2"/>
    <w:rsid w:val="0002577A"/>
    <w:rsid w:val="00025C9E"/>
    <w:rsid w:val="00026178"/>
    <w:rsid w:val="00026411"/>
    <w:rsid w:val="000301D1"/>
    <w:rsid w:val="00030244"/>
    <w:rsid w:val="00030AC5"/>
    <w:rsid w:val="0003194E"/>
    <w:rsid w:val="00032908"/>
    <w:rsid w:val="00032B77"/>
    <w:rsid w:val="00033333"/>
    <w:rsid w:val="00033564"/>
    <w:rsid w:val="00034C78"/>
    <w:rsid w:val="0003525D"/>
    <w:rsid w:val="00035997"/>
    <w:rsid w:val="00036F78"/>
    <w:rsid w:val="00037065"/>
    <w:rsid w:val="00037458"/>
    <w:rsid w:val="00037B44"/>
    <w:rsid w:val="00040A7D"/>
    <w:rsid w:val="0004105E"/>
    <w:rsid w:val="00041114"/>
    <w:rsid w:val="000415EC"/>
    <w:rsid w:val="0004168F"/>
    <w:rsid w:val="0004232C"/>
    <w:rsid w:val="0004328D"/>
    <w:rsid w:val="00043E3F"/>
    <w:rsid w:val="000459D5"/>
    <w:rsid w:val="00045CEA"/>
    <w:rsid w:val="00045D66"/>
    <w:rsid w:val="00045DF9"/>
    <w:rsid w:val="00046427"/>
    <w:rsid w:val="00046D03"/>
    <w:rsid w:val="0004731D"/>
    <w:rsid w:val="00047338"/>
    <w:rsid w:val="00047851"/>
    <w:rsid w:val="00047AC1"/>
    <w:rsid w:val="0005000F"/>
    <w:rsid w:val="000503B3"/>
    <w:rsid w:val="000511B7"/>
    <w:rsid w:val="000511CE"/>
    <w:rsid w:val="000511FE"/>
    <w:rsid w:val="000519ED"/>
    <w:rsid w:val="00052341"/>
    <w:rsid w:val="000523A5"/>
    <w:rsid w:val="000526D6"/>
    <w:rsid w:val="00052B5B"/>
    <w:rsid w:val="00052F2E"/>
    <w:rsid w:val="000534DE"/>
    <w:rsid w:val="0005409D"/>
    <w:rsid w:val="00056996"/>
    <w:rsid w:val="00056AB5"/>
    <w:rsid w:val="00056D2C"/>
    <w:rsid w:val="000573E0"/>
    <w:rsid w:val="00057B2D"/>
    <w:rsid w:val="00060E73"/>
    <w:rsid w:val="00061425"/>
    <w:rsid w:val="0006190B"/>
    <w:rsid w:val="00061E2E"/>
    <w:rsid w:val="000620C3"/>
    <w:rsid w:val="0006311B"/>
    <w:rsid w:val="00063635"/>
    <w:rsid w:val="00063A75"/>
    <w:rsid w:val="00064BBC"/>
    <w:rsid w:val="00066064"/>
    <w:rsid w:val="000666E3"/>
    <w:rsid w:val="000675B7"/>
    <w:rsid w:val="000678CA"/>
    <w:rsid w:val="00067931"/>
    <w:rsid w:val="000679DE"/>
    <w:rsid w:val="00071F70"/>
    <w:rsid w:val="00072D9D"/>
    <w:rsid w:val="00073120"/>
    <w:rsid w:val="0007377F"/>
    <w:rsid w:val="00073E6A"/>
    <w:rsid w:val="000750DB"/>
    <w:rsid w:val="00075C74"/>
    <w:rsid w:val="00075DF7"/>
    <w:rsid w:val="000764B2"/>
    <w:rsid w:val="0007663F"/>
    <w:rsid w:val="00076760"/>
    <w:rsid w:val="000769BF"/>
    <w:rsid w:val="000774E6"/>
    <w:rsid w:val="0007755A"/>
    <w:rsid w:val="00077907"/>
    <w:rsid w:val="00077A3D"/>
    <w:rsid w:val="00077B08"/>
    <w:rsid w:val="000800AF"/>
    <w:rsid w:val="00080B67"/>
    <w:rsid w:val="00080C98"/>
    <w:rsid w:val="0008192B"/>
    <w:rsid w:val="000825A6"/>
    <w:rsid w:val="000825EB"/>
    <w:rsid w:val="00082CFB"/>
    <w:rsid w:val="0008310E"/>
    <w:rsid w:val="000835E2"/>
    <w:rsid w:val="00083C64"/>
    <w:rsid w:val="00083EFF"/>
    <w:rsid w:val="00084226"/>
    <w:rsid w:val="000851AE"/>
    <w:rsid w:val="00086387"/>
    <w:rsid w:val="0008650D"/>
    <w:rsid w:val="00086677"/>
    <w:rsid w:val="000867B8"/>
    <w:rsid w:val="00086D86"/>
    <w:rsid w:val="0008719A"/>
    <w:rsid w:val="00090796"/>
    <w:rsid w:val="00091E8B"/>
    <w:rsid w:val="00091EDC"/>
    <w:rsid w:val="00092149"/>
    <w:rsid w:val="00092C35"/>
    <w:rsid w:val="00092D4E"/>
    <w:rsid w:val="000931D4"/>
    <w:rsid w:val="00093A97"/>
    <w:rsid w:val="00093F1D"/>
    <w:rsid w:val="00093FD5"/>
    <w:rsid w:val="000940A3"/>
    <w:rsid w:val="00094F70"/>
    <w:rsid w:val="000951B5"/>
    <w:rsid w:val="000954E5"/>
    <w:rsid w:val="00095886"/>
    <w:rsid w:val="00095CB6"/>
    <w:rsid w:val="000965BA"/>
    <w:rsid w:val="0009692A"/>
    <w:rsid w:val="00097C20"/>
    <w:rsid w:val="00097E0C"/>
    <w:rsid w:val="000A0CD8"/>
    <w:rsid w:val="000A121A"/>
    <w:rsid w:val="000A31D9"/>
    <w:rsid w:val="000A3CF3"/>
    <w:rsid w:val="000A4873"/>
    <w:rsid w:val="000A5133"/>
    <w:rsid w:val="000A5246"/>
    <w:rsid w:val="000A5271"/>
    <w:rsid w:val="000A59D8"/>
    <w:rsid w:val="000A5F01"/>
    <w:rsid w:val="000A5F8D"/>
    <w:rsid w:val="000A61FC"/>
    <w:rsid w:val="000A639F"/>
    <w:rsid w:val="000A6EE3"/>
    <w:rsid w:val="000A727F"/>
    <w:rsid w:val="000A77F5"/>
    <w:rsid w:val="000A7ABF"/>
    <w:rsid w:val="000A7EC8"/>
    <w:rsid w:val="000B0977"/>
    <w:rsid w:val="000B2161"/>
    <w:rsid w:val="000B2F03"/>
    <w:rsid w:val="000B31A0"/>
    <w:rsid w:val="000B3559"/>
    <w:rsid w:val="000B3BD0"/>
    <w:rsid w:val="000B415E"/>
    <w:rsid w:val="000B5371"/>
    <w:rsid w:val="000B5EBB"/>
    <w:rsid w:val="000B6056"/>
    <w:rsid w:val="000B73B0"/>
    <w:rsid w:val="000B7D08"/>
    <w:rsid w:val="000C08A6"/>
    <w:rsid w:val="000C0AEB"/>
    <w:rsid w:val="000C0F99"/>
    <w:rsid w:val="000C1440"/>
    <w:rsid w:val="000C162A"/>
    <w:rsid w:val="000C4387"/>
    <w:rsid w:val="000C4FF9"/>
    <w:rsid w:val="000C654E"/>
    <w:rsid w:val="000C66DC"/>
    <w:rsid w:val="000C6A66"/>
    <w:rsid w:val="000C6C25"/>
    <w:rsid w:val="000C7C82"/>
    <w:rsid w:val="000C7D23"/>
    <w:rsid w:val="000D03A2"/>
    <w:rsid w:val="000D1094"/>
    <w:rsid w:val="000D1556"/>
    <w:rsid w:val="000D1721"/>
    <w:rsid w:val="000D1935"/>
    <w:rsid w:val="000D1952"/>
    <w:rsid w:val="000D2CC3"/>
    <w:rsid w:val="000D3281"/>
    <w:rsid w:val="000D5125"/>
    <w:rsid w:val="000D617A"/>
    <w:rsid w:val="000D6250"/>
    <w:rsid w:val="000D7264"/>
    <w:rsid w:val="000E07C7"/>
    <w:rsid w:val="000E0918"/>
    <w:rsid w:val="000E19EF"/>
    <w:rsid w:val="000E263B"/>
    <w:rsid w:val="000E2DE7"/>
    <w:rsid w:val="000E30FC"/>
    <w:rsid w:val="000E3717"/>
    <w:rsid w:val="000E3B04"/>
    <w:rsid w:val="000E3DD9"/>
    <w:rsid w:val="000E4294"/>
    <w:rsid w:val="000E5334"/>
    <w:rsid w:val="000E5AC6"/>
    <w:rsid w:val="000E6357"/>
    <w:rsid w:val="000E6516"/>
    <w:rsid w:val="000E65C7"/>
    <w:rsid w:val="000E6640"/>
    <w:rsid w:val="000E6714"/>
    <w:rsid w:val="000E71DA"/>
    <w:rsid w:val="000E763C"/>
    <w:rsid w:val="000E76A3"/>
    <w:rsid w:val="000E78A6"/>
    <w:rsid w:val="000E7C2C"/>
    <w:rsid w:val="000F010E"/>
    <w:rsid w:val="000F0217"/>
    <w:rsid w:val="000F099F"/>
    <w:rsid w:val="000F111B"/>
    <w:rsid w:val="000F1863"/>
    <w:rsid w:val="000F1C56"/>
    <w:rsid w:val="000F2035"/>
    <w:rsid w:val="000F3AA7"/>
    <w:rsid w:val="000F4783"/>
    <w:rsid w:val="000F5188"/>
    <w:rsid w:val="000F51BE"/>
    <w:rsid w:val="000F5C8A"/>
    <w:rsid w:val="000F5CAA"/>
    <w:rsid w:val="000F6238"/>
    <w:rsid w:val="000F64FB"/>
    <w:rsid w:val="000F67B1"/>
    <w:rsid w:val="000F701D"/>
    <w:rsid w:val="000F7A84"/>
    <w:rsid w:val="000F7ED5"/>
    <w:rsid w:val="001006AE"/>
    <w:rsid w:val="00100E3E"/>
    <w:rsid w:val="00100EBA"/>
    <w:rsid w:val="00101015"/>
    <w:rsid w:val="00101102"/>
    <w:rsid w:val="001012A5"/>
    <w:rsid w:val="001015EE"/>
    <w:rsid w:val="00101B51"/>
    <w:rsid w:val="00102148"/>
    <w:rsid w:val="00102199"/>
    <w:rsid w:val="001021A1"/>
    <w:rsid w:val="00102244"/>
    <w:rsid w:val="00102904"/>
    <w:rsid w:val="00103078"/>
    <w:rsid w:val="00103166"/>
    <w:rsid w:val="00103255"/>
    <w:rsid w:val="00104686"/>
    <w:rsid w:val="001047A3"/>
    <w:rsid w:val="00104C11"/>
    <w:rsid w:val="00104E7C"/>
    <w:rsid w:val="001060F7"/>
    <w:rsid w:val="00106CBD"/>
    <w:rsid w:val="001070D3"/>
    <w:rsid w:val="0010713B"/>
    <w:rsid w:val="001073A4"/>
    <w:rsid w:val="00107A70"/>
    <w:rsid w:val="00107D39"/>
    <w:rsid w:val="00110582"/>
    <w:rsid w:val="0011066A"/>
    <w:rsid w:val="00112007"/>
    <w:rsid w:val="00112032"/>
    <w:rsid w:val="001128F9"/>
    <w:rsid w:val="00112DF5"/>
    <w:rsid w:val="00113509"/>
    <w:rsid w:val="00113758"/>
    <w:rsid w:val="001137A1"/>
    <w:rsid w:val="00113AE7"/>
    <w:rsid w:val="00116E66"/>
    <w:rsid w:val="0012028D"/>
    <w:rsid w:val="001203F3"/>
    <w:rsid w:val="001207D3"/>
    <w:rsid w:val="001213EB"/>
    <w:rsid w:val="00122174"/>
    <w:rsid w:val="00122466"/>
    <w:rsid w:val="00122836"/>
    <w:rsid w:val="001228AC"/>
    <w:rsid w:val="001234A5"/>
    <w:rsid w:val="001236B7"/>
    <w:rsid w:val="0012472D"/>
    <w:rsid w:val="00124E1A"/>
    <w:rsid w:val="00124E9A"/>
    <w:rsid w:val="001262AA"/>
    <w:rsid w:val="00127267"/>
    <w:rsid w:val="00127810"/>
    <w:rsid w:val="00127AA7"/>
    <w:rsid w:val="00130332"/>
    <w:rsid w:val="00130FAC"/>
    <w:rsid w:val="00131188"/>
    <w:rsid w:val="00131570"/>
    <w:rsid w:val="00132588"/>
    <w:rsid w:val="001325F9"/>
    <w:rsid w:val="00132D2B"/>
    <w:rsid w:val="00134583"/>
    <w:rsid w:val="001345E8"/>
    <w:rsid w:val="001351A3"/>
    <w:rsid w:val="001355A8"/>
    <w:rsid w:val="00135F73"/>
    <w:rsid w:val="0013662C"/>
    <w:rsid w:val="00137052"/>
    <w:rsid w:val="00137196"/>
    <w:rsid w:val="00137CCC"/>
    <w:rsid w:val="001407C5"/>
    <w:rsid w:val="0014089D"/>
    <w:rsid w:val="00141955"/>
    <w:rsid w:val="001430BA"/>
    <w:rsid w:val="00143253"/>
    <w:rsid w:val="001434FA"/>
    <w:rsid w:val="001439E8"/>
    <w:rsid w:val="00143C6F"/>
    <w:rsid w:val="00143E72"/>
    <w:rsid w:val="0014406A"/>
    <w:rsid w:val="0014454C"/>
    <w:rsid w:val="001446F7"/>
    <w:rsid w:val="00144A3B"/>
    <w:rsid w:val="00144D29"/>
    <w:rsid w:val="00144EBE"/>
    <w:rsid w:val="00145F8B"/>
    <w:rsid w:val="001461D4"/>
    <w:rsid w:val="001462DC"/>
    <w:rsid w:val="00146B16"/>
    <w:rsid w:val="001471C3"/>
    <w:rsid w:val="001477BD"/>
    <w:rsid w:val="001479BD"/>
    <w:rsid w:val="00147F38"/>
    <w:rsid w:val="001503B9"/>
    <w:rsid w:val="001507E8"/>
    <w:rsid w:val="00150CE2"/>
    <w:rsid w:val="00151218"/>
    <w:rsid w:val="001519CB"/>
    <w:rsid w:val="00151A3E"/>
    <w:rsid w:val="0015207B"/>
    <w:rsid w:val="00152D73"/>
    <w:rsid w:val="0015399A"/>
    <w:rsid w:val="00153A33"/>
    <w:rsid w:val="001563D9"/>
    <w:rsid w:val="0016026E"/>
    <w:rsid w:val="001603AF"/>
    <w:rsid w:val="00160F1D"/>
    <w:rsid w:val="00161D5A"/>
    <w:rsid w:val="0016209F"/>
    <w:rsid w:val="001623BE"/>
    <w:rsid w:val="00162F9E"/>
    <w:rsid w:val="00163FC6"/>
    <w:rsid w:val="00164A6B"/>
    <w:rsid w:val="00164D06"/>
    <w:rsid w:val="00164F5A"/>
    <w:rsid w:val="001651C7"/>
    <w:rsid w:val="00165414"/>
    <w:rsid w:val="00165972"/>
    <w:rsid w:val="0016612E"/>
    <w:rsid w:val="001669D0"/>
    <w:rsid w:val="00166D40"/>
    <w:rsid w:val="001670A4"/>
    <w:rsid w:val="001675D6"/>
    <w:rsid w:val="00167606"/>
    <w:rsid w:val="00167764"/>
    <w:rsid w:val="00167BC8"/>
    <w:rsid w:val="00167E9F"/>
    <w:rsid w:val="00167F52"/>
    <w:rsid w:val="0017082E"/>
    <w:rsid w:val="00170879"/>
    <w:rsid w:val="00171CBF"/>
    <w:rsid w:val="00171FE4"/>
    <w:rsid w:val="001734AA"/>
    <w:rsid w:val="0017369D"/>
    <w:rsid w:val="00173855"/>
    <w:rsid w:val="0017391D"/>
    <w:rsid w:val="00174097"/>
    <w:rsid w:val="001763C3"/>
    <w:rsid w:val="00177FE6"/>
    <w:rsid w:val="001809C7"/>
    <w:rsid w:val="00180A0F"/>
    <w:rsid w:val="00180DE0"/>
    <w:rsid w:val="00181005"/>
    <w:rsid w:val="001819A0"/>
    <w:rsid w:val="001825B8"/>
    <w:rsid w:val="0018399D"/>
    <w:rsid w:val="00184AB4"/>
    <w:rsid w:val="00184DF6"/>
    <w:rsid w:val="00184F03"/>
    <w:rsid w:val="00184F63"/>
    <w:rsid w:val="00186B1D"/>
    <w:rsid w:val="001871A9"/>
    <w:rsid w:val="00187518"/>
    <w:rsid w:val="001905E6"/>
    <w:rsid w:val="00190747"/>
    <w:rsid w:val="00190D29"/>
    <w:rsid w:val="00191B45"/>
    <w:rsid w:val="00191E9D"/>
    <w:rsid w:val="001921DD"/>
    <w:rsid w:val="0019324F"/>
    <w:rsid w:val="001936DF"/>
    <w:rsid w:val="001939DD"/>
    <w:rsid w:val="00194775"/>
    <w:rsid w:val="001954F9"/>
    <w:rsid w:val="0019580F"/>
    <w:rsid w:val="00195E9E"/>
    <w:rsid w:val="0019647C"/>
    <w:rsid w:val="001967BC"/>
    <w:rsid w:val="00196BA4"/>
    <w:rsid w:val="00197C13"/>
    <w:rsid w:val="00197D2A"/>
    <w:rsid w:val="00197DCC"/>
    <w:rsid w:val="001A0117"/>
    <w:rsid w:val="001A1318"/>
    <w:rsid w:val="001A1944"/>
    <w:rsid w:val="001A1A24"/>
    <w:rsid w:val="001A2F8F"/>
    <w:rsid w:val="001A3550"/>
    <w:rsid w:val="001A3BEC"/>
    <w:rsid w:val="001A3EBE"/>
    <w:rsid w:val="001A4479"/>
    <w:rsid w:val="001A4C5C"/>
    <w:rsid w:val="001A4D3A"/>
    <w:rsid w:val="001A6410"/>
    <w:rsid w:val="001A6613"/>
    <w:rsid w:val="001A6DB3"/>
    <w:rsid w:val="001A7D04"/>
    <w:rsid w:val="001B078C"/>
    <w:rsid w:val="001B0B4F"/>
    <w:rsid w:val="001B12F1"/>
    <w:rsid w:val="001B1B5C"/>
    <w:rsid w:val="001B1EDF"/>
    <w:rsid w:val="001B219C"/>
    <w:rsid w:val="001B2490"/>
    <w:rsid w:val="001B2762"/>
    <w:rsid w:val="001B2E8D"/>
    <w:rsid w:val="001B4A3A"/>
    <w:rsid w:val="001B4F59"/>
    <w:rsid w:val="001B5792"/>
    <w:rsid w:val="001B5B5E"/>
    <w:rsid w:val="001B6751"/>
    <w:rsid w:val="001B6C6F"/>
    <w:rsid w:val="001B6D0F"/>
    <w:rsid w:val="001B6F4D"/>
    <w:rsid w:val="001B6F98"/>
    <w:rsid w:val="001B71FE"/>
    <w:rsid w:val="001B7EB0"/>
    <w:rsid w:val="001C07A2"/>
    <w:rsid w:val="001C13AC"/>
    <w:rsid w:val="001C1A27"/>
    <w:rsid w:val="001C2E44"/>
    <w:rsid w:val="001C35FC"/>
    <w:rsid w:val="001C38D8"/>
    <w:rsid w:val="001C3E7F"/>
    <w:rsid w:val="001C479D"/>
    <w:rsid w:val="001C4FFE"/>
    <w:rsid w:val="001C5F32"/>
    <w:rsid w:val="001C6034"/>
    <w:rsid w:val="001C6636"/>
    <w:rsid w:val="001C68A2"/>
    <w:rsid w:val="001C7455"/>
    <w:rsid w:val="001D0D30"/>
    <w:rsid w:val="001D0F13"/>
    <w:rsid w:val="001D15BA"/>
    <w:rsid w:val="001D1C7C"/>
    <w:rsid w:val="001D2EEF"/>
    <w:rsid w:val="001D2F59"/>
    <w:rsid w:val="001D3FB9"/>
    <w:rsid w:val="001D462A"/>
    <w:rsid w:val="001D68B7"/>
    <w:rsid w:val="001D6B73"/>
    <w:rsid w:val="001D79C0"/>
    <w:rsid w:val="001E0967"/>
    <w:rsid w:val="001E0F84"/>
    <w:rsid w:val="001E14C1"/>
    <w:rsid w:val="001E1760"/>
    <w:rsid w:val="001E2AA6"/>
    <w:rsid w:val="001E35A2"/>
    <w:rsid w:val="001E4511"/>
    <w:rsid w:val="001E5992"/>
    <w:rsid w:val="001E5B4E"/>
    <w:rsid w:val="001E6037"/>
    <w:rsid w:val="001E63CC"/>
    <w:rsid w:val="001E6F64"/>
    <w:rsid w:val="001E71D8"/>
    <w:rsid w:val="001E7556"/>
    <w:rsid w:val="001E7D72"/>
    <w:rsid w:val="001F0F9D"/>
    <w:rsid w:val="001F113C"/>
    <w:rsid w:val="001F1491"/>
    <w:rsid w:val="001F1E29"/>
    <w:rsid w:val="001F29EB"/>
    <w:rsid w:val="001F34FA"/>
    <w:rsid w:val="001F4CF3"/>
    <w:rsid w:val="001F4F83"/>
    <w:rsid w:val="001F5118"/>
    <w:rsid w:val="001F596B"/>
    <w:rsid w:val="001F5BF5"/>
    <w:rsid w:val="001F5D98"/>
    <w:rsid w:val="001F6877"/>
    <w:rsid w:val="001F6C52"/>
    <w:rsid w:val="001F74AB"/>
    <w:rsid w:val="001F791B"/>
    <w:rsid w:val="001F7DEC"/>
    <w:rsid w:val="002001F9"/>
    <w:rsid w:val="0020054B"/>
    <w:rsid w:val="00200988"/>
    <w:rsid w:val="002009F0"/>
    <w:rsid w:val="00201BE9"/>
    <w:rsid w:val="00202E1F"/>
    <w:rsid w:val="00203349"/>
    <w:rsid w:val="00204B3D"/>
    <w:rsid w:val="00205731"/>
    <w:rsid w:val="002058D2"/>
    <w:rsid w:val="00206036"/>
    <w:rsid w:val="00206BD8"/>
    <w:rsid w:val="0020752F"/>
    <w:rsid w:val="00210918"/>
    <w:rsid w:val="00210DF9"/>
    <w:rsid w:val="00211455"/>
    <w:rsid w:val="0021158D"/>
    <w:rsid w:val="002115C4"/>
    <w:rsid w:val="00211648"/>
    <w:rsid w:val="002120E8"/>
    <w:rsid w:val="0021231B"/>
    <w:rsid w:val="00212C88"/>
    <w:rsid w:val="002133BD"/>
    <w:rsid w:val="002135FE"/>
    <w:rsid w:val="00214980"/>
    <w:rsid w:val="00214C27"/>
    <w:rsid w:val="00214F31"/>
    <w:rsid w:val="00215A14"/>
    <w:rsid w:val="00215D78"/>
    <w:rsid w:val="00216111"/>
    <w:rsid w:val="00216C27"/>
    <w:rsid w:val="00217036"/>
    <w:rsid w:val="002170BF"/>
    <w:rsid w:val="00217782"/>
    <w:rsid w:val="00217ADD"/>
    <w:rsid w:val="00220537"/>
    <w:rsid w:val="00220B1B"/>
    <w:rsid w:val="00221DC2"/>
    <w:rsid w:val="00222047"/>
    <w:rsid w:val="0022205A"/>
    <w:rsid w:val="002231B8"/>
    <w:rsid w:val="002231E4"/>
    <w:rsid w:val="002235C3"/>
    <w:rsid w:val="00224521"/>
    <w:rsid w:val="00224F46"/>
    <w:rsid w:val="00225D04"/>
    <w:rsid w:val="00225FC3"/>
    <w:rsid w:val="002266BB"/>
    <w:rsid w:val="00227A91"/>
    <w:rsid w:val="00230884"/>
    <w:rsid w:val="0023109A"/>
    <w:rsid w:val="002316E9"/>
    <w:rsid w:val="00233685"/>
    <w:rsid w:val="00233EE7"/>
    <w:rsid w:val="002345BB"/>
    <w:rsid w:val="00234CFB"/>
    <w:rsid w:val="0023527A"/>
    <w:rsid w:val="00235B45"/>
    <w:rsid w:val="002372DC"/>
    <w:rsid w:val="00237DC3"/>
    <w:rsid w:val="00240C1D"/>
    <w:rsid w:val="00240FB0"/>
    <w:rsid w:val="002419C8"/>
    <w:rsid w:val="002427C7"/>
    <w:rsid w:val="00243393"/>
    <w:rsid w:val="002441BD"/>
    <w:rsid w:val="00244DC0"/>
    <w:rsid w:val="002450B4"/>
    <w:rsid w:val="00245AB0"/>
    <w:rsid w:val="00245CC1"/>
    <w:rsid w:val="002462DB"/>
    <w:rsid w:val="00246767"/>
    <w:rsid w:val="002475E4"/>
    <w:rsid w:val="00247E9D"/>
    <w:rsid w:val="00250083"/>
    <w:rsid w:val="0025076F"/>
    <w:rsid w:val="002522DA"/>
    <w:rsid w:val="00253E97"/>
    <w:rsid w:val="0025459C"/>
    <w:rsid w:val="00256391"/>
    <w:rsid w:val="00256A6D"/>
    <w:rsid w:val="00256A83"/>
    <w:rsid w:val="00256EF9"/>
    <w:rsid w:val="002603AF"/>
    <w:rsid w:val="00260554"/>
    <w:rsid w:val="002605E5"/>
    <w:rsid w:val="00260CF0"/>
    <w:rsid w:val="002610B2"/>
    <w:rsid w:val="002620C6"/>
    <w:rsid w:val="00263271"/>
    <w:rsid w:val="00263437"/>
    <w:rsid w:val="002634D1"/>
    <w:rsid w:val="00263A3A"/>
    <w:rsid w:val="00264957"/>
    <w:rsid w:val="0026584B"/>
    <w:rsid w:val="002664D4"/>
    <w:rsid w:val="00267DE3"/>
    <w:rsid w:val="002706A9"/>
    <w:rsid w:val="0027087F"/>
    <w:rsid w:val="00270CF0"/>
    <w:rsid w:val="0027177C"/>
    <w:rsid w:val="002719A0"/>
    <w:rsid w:val="00271CD5"/>
    <w:rsid w:val="00271D5B"/>
    <w:rsid w:val="00271D7B"/>
    <w:rsid w:val="002729AB"/>
    <w:rsid w:val="002729E1"/>
    <w:rsid w:val="00272A4B"/>
    <w:rsid w:val="002732ED"/>
    <w:rsid w:val="00273E58"/>
    <w:rsid w:val="00274CF1"/>
    <w:rsid w:val="002752EC"/>
    <w:rsid w:val="00275515"/>
    <w:rsid w:val="002767B0"/>
    <w:rsid w:val="00276EDE"/>
    <w:rsid w:val="00280E8D"/>
    <w:rsid w:val="00281FE1"/>
    <w:rsid w:val="00282289"/>
    <w:rsid w:val="00282962"/>
    <w:rsid w:val="00284573"/>
    <w:rsid w:val="0028523B"/>
    <w:rsid w:val="00285347"/>
    <w:rsid w:val="00285660"/>
    <w:rsid w:val="002856C1"/>
    <w:rsid w:val="00285A30"/>
    <w:rsid w:val="00286AAE"/>
    <w:rsid w:val="00286B77"/>
    <w:rsid w:val="002872DC"/>
    <w:rsid w:val="00287DAA"/>
    <w:rsid w:val="00290205"/>
    <w:rsid w:val="00290381"/>
    <w:rsid w:val="00291BB7"/>
    <w:rsid w:val="00291DEA"/>
    <w:rsid w:val="00291EE9"/>
    <w:rsid w:val="002920B0"/>
    <w:rsid w:val="002920CE"/>
    <w:rsid w:val="00293310"/>
    <w:rsid w:val="0029349C"/>
    <w:rsid w:val="00294DC3"/>
    <w:rsid w:val="002951C3"/>
    <w:rsid w:val="00295201"/>
    <w:rsid w:val="00295A33"/>
    <w:rsid w:val="002975E8"/>
    <w:rsid w:val="002977D7"/>
    <w:rsid w:val="002A11EC"/>
    <w:rsid w:val="002A261A"/>
    <w:rsid w:val="002A2F15"/>
    <w:rsid w:val="002A384D"/>
    <w:rsid w:val="002A3897"/>
    <w:rsid w:val="002A3AB8"/>
    <w:rsid w:val="002A3AC1"/>
    <w:rsid w:val="002A3C77"/>
    <w:rsid w:val="002A3EF0"/>
    <w:rsid w:val="002A4305"/>
    <w:rsid w:val="002A450B"/>
    <w:rsid w:val="002A4666"/>
    <w:rsid w:val="002A4DC6"/>
    <w:rsid w:val="002A4EF3"/>
    <w:rsid w:val="002A53B1"/>
    <w:rsid w:val="002A579C"/>
    <w:rsid w:val="002A65A3"/>
    <w:rsid w:val="002A6C84"/>
    <w:rsid w:val="002A71CF"/>
    <w:rsid w:val="002A72EE"/>
    <w:rsid w:val="002A752A"/>
    <w:rsid w:val="002A7696"/>
    <w:rsid w:val="002B0597"/>
    <w:rsid w:val="002B0651"/>
    <w:rsid w:val="002B0EAE"/>
    <w:rsid w:val="002B0F39"/>
    <w:rsid w:val="002B28C3"/>
    <w:rsid w:val="002B30F6"/>
    <w:rsid w:val="002B41F3"/>
    <w:rsid w:val="002B4ACF"/>
    <w:rsid w:val="002B4EB7"/>
    <w:rsid w:val="002B4F8D"/>
    <w:rsid w:val="002B5185"/>
    <w:rsid w:val="002B545F"/>
    <w:rsid w:val="002B576F"/>
    <w:rsid w:val="002B57A1"/>
    <w:rsid w:val="002B5939"/>
    <w:rsid w:val="002B69A5"/>
    <w:rsid w:val="002B6A18"/>
    <w:rsid w:val="002B6AE0"/>
    <w:rsid w:val="002B6B44"/>
    <w:rsid w:val="002B7123"/>
    <w:rsid w:val="002B71B6"/>
    <w:rsid w:val="002B7D64"/>
    <w:rsid w:val="002C0251"/>
    <w:rsid w:val="002C02F4"/>
    <w:rsid w:val="002C10D8"/>
    <w:rsid w:val="002C1946"/>
    <w:rsid w:val="002C195D"/>
    <w:rsid w:val="002C2A43"/>
    <w:rsid w:val="002C376E"/>
    <w:rsid w:val="002C44DD"/>
    <w:rsid w:val="002C4B72"/>
    <w:rsid w:val="002C4E0B"/>
    <w:rsid w:val="002C5CEB"/>
    <w:rsid w:val="002C6B0D"/>
    <w:rsid w:val="002C70C6"/>
    <w:rsid w:val="002D0528"/>
    <w:rsid w:val="002D26EE"/>
    <w:rsid w:val="002D2D60"/>
    <w:rsid w:val="002D499D"/>
    <w:rsid w:val="002D4B2C"/>
    <w:rsid w:val="002D536E"/>
    <w:rsid w:val="002D56D7"/>
    <w:rsid w:val="002D6BD4"/>
    <w:rsid w:val="002D7579"/>
    <w:rsid w:val="002D7F3F"/>
    <w:rsid w:val="002E0233"/>
    <w:rsid w:val="002E0AA0"/>
    <w:rsid w:val="002E0E43"/>
    <w:rsid w:val="002E15BC"/>
    <w:rsid w:val="002E1A39"/>
    <w:rsid w:val="002E200F"/>
    <w:rsid w:val="002E23B1"/>
    <w:rsid w:val="002E3D56"/>
    <w:rsid w:val="002E4BCD"/>
    <w:rsid w:val="002E5743"/>
    <w:rsid w:val="002E6A5D"/>
    <w:rsid w:val="002E6D31"/>
    <w:rsid w:val="002F0B87"/>
    <w:rsid w:val="002F0E6A"/>
    <w:rsid w:val="002F139E"/>
    <w:rsid w:val="002F16E6"/>
    <w:rsid w:val="002F1A0C"/>
    <w:rsid w:val="002F1EAB"/>
    <w:rsid w:val="002F22D9"/>
    <w:rsid w:val="002F2633"/>
    <w:rsid w:val="002F27EC"/>
    <w:rsid w:val="002F2E7E"/>
    <w:rsid w:val="002F2EF5"/>
    <w:rsid w:val="002F308C"/>
    <w:rsid w:val="002F3BA2"/>
    <w:rsid w:val="002F3DC2"/>
    <w:rsid w:val="002F3E0C"/>
    <w:rsid w:val="002F4249"/>
    <w:rsid w:val="002F4762"/>
    <w:rsid w:val="002F4C50"/>
    <w:rsid w:val="002F5995"/>
    <w:rsid w:val="002F670C"/>
    <w:rsid w:val="002F6717"/>
    <w:rsid w:val="002F6788"/>
    <w:rsid w:val="002F7289"/>
    <w:rsid w:val="002F7A8A"/>
    <w:rsid w:val="002F7CBF"/>
    <w:rsid w:val="003008BC"/>
    <w:rsid w:val="003016BC"/>
    <w:rsid w:val="0030203F"/>
    <w:rsid w:val="003027D7"/>
    <w:rsid w:val="00303133"/>
    <w:rsid w:val="00303F17"/>
    <w:rsid w:val="00303F8F"/>
    <w:rsid w:val="00304C63"/>
    <w:rsid w:val="00304E16"/>
    <w:rsid w:val="0030592B"/>
    <w:rsid w:val="003061B1"/>
    <w:rsid w:val="00307511"/>
    <w:rsid w:val="00307829"/>
    <w:rsid w:val="00310006"/>
    <w:rsid w:val="00310149"/>
    <w:rsid w:val="00311906"/>
    <w:rsid w:val="00312258"/>
    <w:rsid w:val="0031245D"/>
    <w:rsid w:val="00312721"/>
    <w:rsid w:val="00312995"/>
    <w:rsid w:val="00312BC9"/>
    <w:rsid w:val="00312CBF"/>
    <w:rsid w:val="0031387D"/>
    <w:rsid w:val="00313DB5"/>
    <w:rsid w:val="00315068"/>
    <w:rsid w:val="00315C36"/>
    <w:rsid w:val="00316A31"/>
    <w:rsid w:val="003175E7"/>
    <w:rsid w:val="0031797F"/>
    <w:rsid w:val="00320388"/>
    <w:rsid w:val="0032079D"/>
    <w:rsid w:val="003211C5"/>
    <w:rsid w:val="00321770"/>
    <w:rsid w:val="00321EEB"/>
    <w:rsid w:val="00322216"/>
    <w:rsid w:val="003222B9"/>
    <w:rsid w:val="0032261D"/>
    <w:rsid w:val="0032329F"/>
    <w:rsid w:val="003232E9"/>
    <w:rsid w:val="00323E5E"/>
    <w:rsid w:val="00324828"/>
    <w:rsid w:val="0032516D"/>
    <w:rsid w:val="00325372"/>
    <w:rsid w:val="00325C1B"/>
    <w:rsid w:val="003261B1"/>
    <w:rsid w:val="003266C2"/>
    <w:rsid w:val="00327657"/>
    <w:rsid w:val="00327B67"/>
    <w:rsid w:val="003302D2"/>
    <w:rsid w:val="00331C5E"/>
    <w:rsid w:val="00331C62"/>
    <w:rsid w:val="00332D29"/>
    <w:rsid w:val="003341F3"/>
    <w:rsid w:val="003346C9"/>
    <w:rsid w:val="00335050"/>
    <w:rsid w:val="0033510F"/>
    <w:rsid w:val="00335287"/>
    <w:rsid w:val="00335A0C"/>
    <w:rsid w:val="003368D0"/>
    <w:rsid w:val="00336AF4"/>
    <w:rsid w:val="0033747C"/>
    <w:rsid w:val="00340720"/>
    <w:rsid w:val="00340F83"/>
    <w:rsid w:val="00341251"/>
    <w:rsid w:val="00341305"/>
    <w:rsid w:val="00341489"/>
    <w:rsid w:val="00342204"/>
    <w:rsid w:val="00343BE7"/>
    <w:rsid w:val="00343E83"/>
    <w:rsid w:val="00344345"/>
    <w:rsid w:val="00344DCC"/>
    <w:rsid w:val="0034663F"/>
    <w:rsid w:val="00346DFD"/>
    <w:rsid w:val="003478BD"/>
    <w:rsid w:val="0035005E"/>
    <w:rsid w:val="00350EB5"/>
    <w:rsid w:val="0035150B"/>
    <w:rsid w:val="003523E6"/>
    <w:rsid w:val="003530CF"/>
    <w:rsid w:val="00353156"/>
    <w:rsid w:val="00353316"/>
    <w:rsid w:val="00353485"/>
    <w:rsid w:val="0035374A"/>
    <w:rsid w:val="00353E3D"/>
    <w:rsid w:val="00353F72"/>
    <w:rsid w:val="00354803"/>
    <w:rsid w:val="00355410"/>
    <w:rsid w:val="003556B2"/>
    <w:rsid w:val="00355EC0"/>
    <w:rsid w:val="00356131"/>
    <w:rsid w:val="00356854"/>
    <w:rsid w:val="00356BE0"/>
    <w:rsid w:val="00360161"/>
    <w:rsid w:val="003602B8"/>
    <w:rsid w:val="00360EB8"/>
    <w:rsid w:val="00360FFC"/>
    <w:rsid w:val="00361538"/>
    <w:rsid w:val="003617AD"/>
    <w:rsid w:val="00361A1E"/>
    <w:rsid w:val="0036209D"/>
    <w:rsid w:val="00362A27"/>
    <w:rsid w:val="00363A2E"/>
    <w:rsid w:val="00364288"/>
    <w:rsid w:val="00364CAC"/>
    <w:rsid w:val="0036546B"/>
    <w:rsid w:val="0036681D"/>
    <w:rsid w:val="00366CA1"/>
    <w:rsid w:val="00366D57"/>
    <w:rsid w:val="003673C0"/>
    <w:rsid w:val="00367988"/>
    <w:rsid w:val="00367B65"/>
    <w:rsid w:val="00367DC7"/>
    <w:rsid w:val="00370B82"/>
    <w:rsid w:val="00370DDD"/>
    <w:rsid w:val="00371057"/>
    <w:rsid w:val="003711BD"/>
    <w:rsid w:val="003711BF"/>
    <w:rsid w:val="00371BE9"/>
    <w:rsid w:val="003721CE"/>
    <w:rsid w:val="00372B6E"/>
    <w:rsid w:val="00374438"/>
    <w:rsid w:val="00374826"/>
    <w:rsid w:val="00374B6E"/>
    <w:rsid w:val="00375097"/>
    <w:rsid w:val="0037570F"/>
    <w:rsid w:val="00375AC3"/>
    <w:rsid w:val="00375C9B"/>
    <w:rsid w:val="003766F9"/>
    <w:rsid w:val="0037716A"/>
    <w:rsid w:val="003779E5"/>
    <w:rsid w:val="003800C8"/>
    <w:rsid w:val="00380165"/>
    <w:rsid w:val="003804F7"/>
    <w:rsid w:val="0038055B"/>
    <w:rsid w:val="00380874"/>
    <w:rsid w:val="00380BE2"/>
    <w:rsid w:val="00380C8D"/>
    <w:rsid w:val="003810F8"/>
    <w:rsid w:val="00381859"/>
    <w:rsid w:val="00381C76"/>
    <w:rsid w:val="00381DF8"/>
    <w:rsid w:val="003828D2"/>
    <w:rsid w:val="00382CB6"/>
    <w:rsid w:val="0038350B"/>
    <w:rsid w:val="00384714"/>
    <w:rsid w:val="0038656A"/>
    <w:rsid w:val="00386CAD"/>
    <w:rsid w:val="0038754B"/>
    <w:rsid w:val="00387921"/>
    <w:rsid w:val="00387E35"/>
    <w:rsid w:val="00390526"/>
    <w:rsid w:val="00390E54"/>
    <w:rsid w:val="003914DF"/>
    <w:rsid w:val="00392A76"/>
    <w:rsid w:val="00393135"/>
    <w:rsid w:val="0039417E"/>
    <w:rsid w:val="00394880"/>
    <w:rsid w:val="00394B94"/>
    <w:rsid w:val="003952D3"/>
    <w:rsid w:val="00395E45"/>
    <w:rsid w:val="003A0DD5"/>
    <w:rsid w:val="003A1C86"/>
    <w:rsid w:val="003A2125"/>
    <w:rsid w:val="003A3074"/>
    <w:rsid w:val="003A3F33"/>
    <w:rsid w:val="003A5031"/>
    <w:rsid w:val="003A54DA"/>
    <w:rsid w:val="003A553E"/>
    <w:rsid w:val="003A71B9"/>
    <w:rsid w:val="003A77A0"/>
    <w:rsid w:val="003A7E9A"/>
    <w:rsid w:val="003B1A6F"/>
    <w:rsid w:val="003B29B8"/>
    <w:rsid w:val="003B2A29"/>
    <w:rsid w:val="003B3054"/>
    <w:rsid w:val="003B39B7"/>
    <w:rsid w:val="003B3E18"/>
    <w:rsid w:val="003B3E7A"/>
    <w:rsid w:val="003B445E"/>
    <w:rsid w:val="003B5336"/>
    <w:rsid w:val="003B5F21"/>
    <w:rsid w:val="003B6C5E"/>
    <w:rsid w:val="003B6FC7"/>
    <w:rsid w:val="003B7219"/>
    <w:rsid w:val="003C00D7"/>
    <w:rsid w:val="003C0676"/>
    <w:rsid w:val="003C22A4"/>
    <w:rsid w:val="003C3021"/>
    <w:rsid w:val="003C3678"/>
    <w:rsid w:val="003C36D0"/>
    <w:rsid w:val="003C3D71"/>
    <w:rsid w:val="003C4B9A"/>
    <w:rsid w:val="003C4DD3"/>
    <w:rsid w:val="003C54F6"/>
    <w:rsid w:val="003C55AB"/>
    <w:rsid w:val="003C589D"/>
    <w:rsid w:val="003C5AC9"/>
    <w:rsid w:val="003C70C7"/>
    <w:rsid w:val="003C765F"/>
    <w:rsid w:val="003D033D"/>
    <w:rsid w:val="003D0D2F"/>
    <w:rsid w:val="003D2590"/>
    <w:rsid w:val="003D3193"/>
    <w:rsid w:val="003D34E0"/>
    <w:rsid w:val="003D364F"/>
    <w:rsid w:val="003D3697"/>
    <w:rsid w:val="003D377C"/>
    <w:rsid w:val="003D58FA"/>
    <w:rsid w:val="003D5CE7"/>
    <w:rsid w:val="003D6C67"/>
    <w:rsid w:val="003D7227"/>
    <w:rsid w:val="003E0C6C"/>
    <w:rsid w:val="003E1A90"/>
    <w:rsid w:val="003E2161"/>
    <w:rsid w:val="003E26BC"/>
    <w:rsid w:val="003E2716"/>
    <w:rsid w:val="003E30BD"/>
    <w:rsid w:val="003E390B"/>
    <w:rsid w:val="003E3A71"/>
    <w:rsid w:val="003E3E90"/>
    <w:rsid w:val="003E4070"/>
    <w:rsid w:val="003E4855"/>
    <w:rsid w:val="003E4C6A"/>
    <w:rsid w:val="003E5261"/>
    <w:rsid w:val="003E664E"/>
    <w:rsid w:val="003E682C"/>
    <w:rsid w:val="003E717B"/>
    <w:rsid w:val="003E728F"/>
    <w:rsid w:val="003F018E"/>
    <w:rsid w:val="003F029A"/>
    <w:rsid w:val="003F07FE"/>
    <w:rsid w:val="003F0B56"/>
    <w:rsid w:val="003F0B8A"/>
    <w:rsid w:val="003F1419"/>
    <w:rsid w:val="003F2529"/>
    <w:rsid w:val="003F2EB3"/>
    <w:rsid w:val="003F3208"/>
    <w:rsid w:val="003F3394"/>
    <w:rsid w:val="003F3DC0"/>
    <w:rsid w:val="003F4D6C"/>
    <w:rsid w:val="003F4EE3"/>
    <w:rsid w:val="003F6172"/>
    <w:rsid w:val="003F638C"/>
    <w:rsid w:val="003F6B3C"/>
    <w:rsid w:val="003F70E7"/>
    <w:rsid w:val="003F7A6F"/>
    <w:rsid w:val="003F7F61"/>
    <w:rsid w:val="0040019D"/>
    <w:rsid w:val="004004FE"/>
    <w:rsid w:val="00400E71"/>
    <w:rsid w:val="004010C3"/>
    <w:rsid w:val="00401377"/>
    <w:rsid w:val="004018BD"/>
    <w:rsid w:val="00401D89"/>
    <w:rsid w:val="00401DB1"/>
    <w:rsid w:val="004022BB"/>
    <w:rsid w:val="00402723"/>
    <w:rsid w:val="00402C95"/>
    <w:rsid w:val="00403555"/>
    <w:rsid w:val="00403A3A"/>
    <w:rsid w:val="00404223"/>
    <w:rsid w:val="00404EC5"/>
    <w:rsid w:val="00405197"/>
    <w:rsid w:val="004052DB"/>
    <w:rsid w:val="004059AD"/>
    <w:rsid w:val="00406512"/>
    <w:rsid w:val="00406705"/>
    <w:rsid w:val="00406B78"/>
    <w:rsid w:val="00406DE7"/>
    <w:rsid w:val="00410A59"/>
    <w:rsid w:val="00410CAE"/>
    <w:rsid w:val="004118BD"/>
    <w:rsid w:val="00412B30"/>
    <w:rsid w:val="00413190"/>
    <w:rsid w:val="0041367D"/>
    <w:rsid w:val="00413E1E"/>
    <w:rsid w:val="0041415B"/>
    <w:rsid w:val="0041417A"/>
    <w:rsid w:val="0041418A"/>
    <w:rsid w:val="0041480C"/>
    <w:rsid w:val="00415120"/>
    <w:rsid w:val="004152ED"/>
    <w:rsid w:val="004166C6"/>
    <w:rsid w:val="00416AF0"/>
    <w:rsid w:val="004170A1"/>
    <w:rsid w:val="0041717C"/>
    <w:rsid w:val="00420664"/>
    <w:rsid w:val="00420683"/>
    <w:rsid w:val="00421043"/>
    <w:rsid w:val="0042125F"/>
    <w:rsid w:val="00421D04"/>
    <w:rsid w:val="00422A4E"/>
    <w:rsid w:val="00422C87"/>
    <w:rsid w:val="00424B98"/>
    <w:rsid w:val="00424E43"/>
    <w:rsid w:val="004250E1"/>
    <w:rsid w:val="0042535B"/>
    <w:rsid w:val="0042547F"/>
    <w:rsid w:val="00425486"/>
    <w:rsid w:val="004261C6"/>
    <w:rsid w:val="00426814"/>
    <w:rsid w:val="00427115"/>
    <w:rsid w:val="00427B8C"/>
    <w:rsid w:val="00430B2F"/>
    <w:rsid w:val="0043159F"/>
    <w:rsid w:val="004315F6"/>
    <w:rsid w:val="00432151"/>
    <w:rsid w:val="00433C64"/>
    <w:rsid w:val="00434A7A"/>
    <w:rsid w:val="00434AFF"/>
    <w:rsid w:val="00435117"/>
    <w:rsid w:val="00435703"/>
    <w:rsid w:val="004357C0"/>
    <w:rsid w:val="00436776"/>
    <w:rsid w:val="004367D4"/>
    <w:rsid w:val="004371F3"/>
    <w:rsid w:val="004375A5"/>
    <w:rsid w:val="004375AD"/>
    <w:rsid w:val="00441096"/>
    <w:rsid w:val="00441925"/>
    <w:rsid w:val="00442360"/>
    <w:rsid w:val="00443320"/>
    <w:rsid w:val="004437C1"/>
    <w:rsid w:val="00443FEB"/>
    <w:rsid w:val="0044405E"/>
    <w:rsid w:val="004443B1"/>
    <w:rsid w:val="004445D8"/>
    <w:rsid w:val="004447F7"/>
    <w:rsid w:val="0044488D"/>
    <w:rsid w:val="00444AED"/>
    <w:rsid w:val="00444D56"/>
    <w:rsid w:val="00444F74"/>
    <w:rsid w:val="0044584C"/>
    <w:rsid w:val="00445B0F"/>
    <w:rsid w:val="004462C0"/>
    <w:rsid w:val="0044653E"/>
    <w:rsid w:val="004466F6"/>
    <w:rsid w:val="004471E0"/>
    <w:rsid w:val="00450FFC"/>
    <w:rsid w:val="0045123F"/>
    <w:rsid w:val="00451622"/>
    <w:rsid w:val="004522AD"/>
    <w:rsid w:val="00452406"/>
    <w:rsid w:val="00452575"/>
    <w:rsid w:val="004539DA"/>
    <w:rsid w:val="00454226"/>
    <w:rsid w:val="0045426F"/>
    <w:rsid w:val="00455227"/>
    <w:rsid w:val="00455364"/>
    <w:rsid w:val="004570AE"/>
    <w:rsid w:val="00457DAB"/>
    <w:rsid w:val="00460FA7"/>
    <w:rsid w:val="00461052"/>
    <w:rsid w:val="00461588"/>
    <w:rsid w:val="00461CBD"/>
    <w:rsid w:val="004628BD"/>
    <w:rsid w:val="004632AA"/>
    <w:rsid w:val="004635AC"/>
    <w:rsid w:val="004635F4"/>
    <w:rsid w:val="0046464C"/>
    <w:rsid w:val="00464D79"/>
    <w:rsid w:val="00464FD2"/>
    <w:rsid w:val="004655AC"/>
    <w:rsid w:val="00465757"/>
    <w:rsid w:val="00466E27"/>
    <w:rsid w:val="00466EBD"/>
    <w:rsid w:val="00467512"/>
    <w:rsid w:val="00467984"/>
    <w:rsid w:val="004702D6"/>
    <w:rsid w:val="0047072F"/>
    <w:rsid w:val="004709BC"/>
    <w:rsid w:val="004715E4"/>
    <w:rsid w:val="00473723"/>
    <w:rsid w:val="00474210"/>
    <w:rsid w:val="004742BA"/>
    <w:rsid w:val="0047467B"/>
    <w:rsid w:val="00474C88"/>
    <w:rsid w:val="00474D17"/>
    <w:rsid w:val="00475085"/>
    <w:rsid w:val="00475BD4"/>
    <w:rsid w:val="00476D26"/>
    <w:rsid w:val="00477BCB"/>
    <w:rsid w:val="00477BF9"/>
    <w:rsid w:val="00477C06"/>
    <w:rsid w:val="00477E4E"/>
    <w:rsid w:val="00477FDF"/>
    <w:rsid w:val="004800BF"/>
    <w:rsid w:val="00480227"/>
    <w:rsid w:val="00480D46"/>
    <w:rsid w:val="00481380"/>
    <w:rsid w:val="0048269E"/>
    <w:rsid w:val="004832D6"/>
    <w:rsid w:val="00483DBC"/>
    <w:rsid w:val="00483E53"/>
    <w:rsid w:val="004843AD"/>
    <w:rsid w:val="004848BD"/>
    <w:rsid w:val="00485B75"/>
    <w:rsid w:val="00490003"/>
    <w:rsid w:val="004907D0"/>
    <w:rsid w:val="00490D9F"/>
    <w:rsid w:val="0049144C"/>
    <w:rsid w:val="004914A8"/>
    <w:rsid w:val="00491F8D"/>
    <w:rsid w:val="004921DF"/>
    <w:rsid w:val="00492712"/>
    <w:rsid w:val="004928BA"/>
    <w:rsid w:val="004928EF"/>
    <w:rsid w:val="00492963"/>
    <w:rsid w:val="00492ABE"/>
    <w:rsid w:val="00492C76"/>
    <w:rsid w:val="00493AC2"/>
    <w:rsid w:val="0049482D"/>
    <w:rsid w:val="0049517A"/>
    <w:rsid w:val="0049535C"/>
    <w:rsid w:val="004957A2"/>
    <w:rsid w:val="00495B87"/>
    <w:rsid w:val="00496035"/>
    <w:rsid w:val="004964A5"/>
    <w:rsid w:val="00496A2A"/>
    <w:rsid w:val="004A0618"/>
    <w:rsid w:val="004A09A3"/>
    <w:rsid w:val="004A11D9"/>
    <w:rsid w:val="004A16BF"/>
    <w:rsid w:val="004A3133"/>
    <w:rsid w:val="004A3551"/>
    <w:rsid w:val="004A42BB"/>
    <w:rsid w:val="004A443D"/>
    <w:rsid w:val="004A516A"/>
    <w:rsid w:val="004A688E"/>
    <w:rsid w:val="004A6B52"/>
    <w:rsid w:val="004A76A4"/>
    <w:rsid w:val="004A79AD"/>
    <w:rsid w:val="004A7FB4"/>
    <w:rsid w:val="004B010C"/>
    <w:rsid w:val="004B07BA"/>
    <w:rsid w:val="004B1924"/>
    <w:rsid w:val="004B224D"/>
    <w:rsid w:val="004B2287"/>
    <w:rsid w:val="004B2D0E"/>
    <w:rsid w:val="004B2F44"/>
    <w:rsid w:val="004B3717"/>
    <w:rsid w:val="004B4093"/>
    <w:rsid w:val="004B439F"/>
    <w:rsid w:val="004B4A2C"/>
    <w:rsid w:val="004B4ACA"/>
    <w:rsid w:val="004B4B7A"/>
    <w:rsid w:val="004B5458"/>
    <w:rsid w:val="004B618C"/>
    <w:rsid w:val="004B6889"/>
    <w:rsid w:val="004B7137"/>
    <w:rsid w:val="004B755F"/>
    <w:rsid w:val="004B75FF"/>
    <w:rsid w:val="004B7E27"/>
    <w:rsid w:val="004B7E43"/>
    <w:rsid w:val="004C013E"/>
    <w:rsid w:val="004C088B"/>
    <w:rsid w:val="004C08B6"/>
    <w:rsid w:val="004C0DC3"/>
    <w:rsid w:val="004C1621"/>
    <w:rsid w:val="004C2004"/>
    <w:rsid w:val="004C2DE2"/>
    <w:rsid w:val="004C40B4"/>
    <w:rsid w:val="004C474F"/>
    <w:rsid w:val="004C4788"/>
    <w:rsid w:val="004C4F47"/>
    <w:rsid w:val="004C584B"/>
    <w:rsid w:val="004C5946"/>
    <w:rsid w:val="004C5F0A"/>
    <w:rsid w:val="004C6A02"/>
    <w:rsid w:val="004C6C42"/>
    <w:rsid w:val="004C6C5A"/>
    <w:rsid w:val="004C6C5F"/>
    <w:rsid w:val="004C7355"/>
    <w:rsid w:val="004C76BF"/>
    <w:rsid w:val="004C7DD8"/>
    <w:rsid w:val="004D0268"/>
    <w:rsid w:val="004D0C4D"/>
    <w:rsid w:val="004D27B4"/>
    <w:rsid w:val="004D285E"/>
    <w:rsid w:val="004D288D"/>
    <w:rsid w:val="004D28BE"/>
    <w:rsid w:val="004D29D4"/>
    <w:rsid w:val="004D2D1E"/>
    <w:rsid w:val="004D34A4"/>
    <w:rsid w:val="004D4BE4"/>
    <w:rsid w:val="004D7443"/>
    <w:rsid w:val="004E01A7"/>
    <w:rsid w:val="004E07E1"/>
    <w:rsid w:val="004E12CA"/>
    <w:rsid w:val="004E1761"/>
    <w:rsid w:val="004E1B95"/>
    <w:rsid w:val="004E39E7"/>
    <w:rsid w:val="004E4011"/>
    <w:rsid w:val="004E5363"/>
    <w:rsid w:val="004E5BEA"/>
    <w:rsid w:val="004E6350"/>
    <w:rsid w:val="004E6878"/>
    <w:rsid w:val="004E6A58"/>
    <w:rsid w:val="004E6F3E"/>
    <w:rsid w:val="004F0F80"/>
    <w:rsid w:val="004F181E"/>
    <w:rsid w:val="004F1A71"/>
    <w:rsid w:val="004F1DA3"/>
    <w:rsid w:val="004F2824"/>
    <w:rsid w:val="004F300E"/>
    <w:rsid w:val="004F3291"/>
    <w:rsid w:val="004F34CF"/>
    <w:rsid w:val="004F3D19"/>
    <w:rsid w:val="004F427E"/>
    <w:rsid w:val="004F44E6"/>
    <w:rsid w:val="004F4AF1"/>
    <w:rsid w:val="004F51D0"/>
    <w:rsid w:val="004F57AC"/>
    <w:rsid w:val="004F5D5C"/>
    <w:rsid w:val="004F71AD"/>
    <w:rsid w:val="00500BA7"/>
    <w:rsid w:val="00501EBC"/>
    <w:rsid w:val="00502906"/>
    <w:rsid w:val="00503524"/>
    <w:rsid w:val="00503B29"/>
    <w:rsid w:val="005043B6"/>
    <w:rsid w:val="0050477F"/>
    <w:rsid w:val="00504A21"/>
    <w:rsid w:val="0050533F"/>
    <w:rsid w:val="005053D9"/>
    <w:rsid w:val="00505870"/>
    <w:rsid w:val="00506287"/>
    <w:rsid w:val="0050692C"/>
    <w:rsid w:val="00506AEF"/>
    <w:rsid w:val="00506F0A"/>
    <w:rsid w:val="00507481"/>
    <w:rsid w:val="00507914"/>
    <w:rsid w:val="00511088"/>
    <w:rsid w:val="00511619"/>
    <w:rsid w:val="005119CD"/>
    <w:rsid w:val="00512019"/>
    <w:rsid w:val="00512034"/>
    <w:rsid w:val="0051247B"/>
    <w:rsid w:val="0051271D"/>
    <w:rsid w:val="00513C36"/>
    <w:rsid w:val="00514798"/>
    <w:rsid w:val="00515168"/>
    <w:rsid w:val="0051604C"/>
    <w:rsid w:val="0051640D"/>
    <w:rsid w:val="00516510"/>
    <w:rsid w:val="005168B2"/>
    <w:rsid w:val="00516BE4"/>
    <w:rsid w:val="0051702D"/>
    <w:rsid w:val="00517C26"/>
    <w:rsid w:val="005201C8"/>
    <w:rsid w:val="005207D9"/>
    <w:rsid w:val="005209E8"/>
    <w:rsid w:val="00520D40"/>
    <w:rsid w:val="005214D9"/>
    <w:rsid w:val="00522AD6"/>
    <w:rsid w:val="00522CC7"/>
    <w:rsid w:val="00523030"/>
    <w:rsid w:val="00524309"/>
    <w:rsid w:val="005250A2"/>
    <w:rsid w:val="00526599"/>
    <w:rsid w:val="00526870"/>
    <w:rsid w:val="005269E2"/>
    <w:rsid w:val="00526E29"/>
    <w:rsid w:val="00526FCA"/>
    <w:rsid w:val="00527156"/>
    <w:rsid w:val="0052764E"/>
    <w:rsid w:val="00527BCB"/>
    <w:rsid w:val="00527E5A"/>
    <w:rsid w:val="00530C06"/>
    <w:rsid w:val="00530D5D"/>
    <w:rsid w:val="00531AEE"/>
    <w:rsid w:val="00532072"/>
    <w:rsid w:val="005339D7"/>
    <w:rsid w:val="0053416A"/>
    <w:rsid w:val="00534D0F"/>
    <w:rsid w:val="005354D6"/>
    <w:rsid w:val="00535B41"/>
    <w:rsid w:val="005363FE"/>
    <w:rsid w:val="00536749"/>
    <w:rsid w:val="00536C86"/>
    <w:rsid w:val="00536DF9"/>
    <w:rsid w:val="005373DD"/>
    <w:rsid w:val="00537464"/>
    <w:rsid w:val="00541371"/>
    <w:rsid w:val="00542452"/>
    <w:rsid w:val="00542C49"/>
    <w:rsid w:val="00542E71"/>
    <w:rsid w:val="005449B1"/>
    <w:rsid w:val="00545A81"/>
    <w:rsid w:val="00547167"/>
    <w:rsid w:val="005477C9"/>
    <w:rsid w:val="005478F4"/>
    <w:rsid w:val="00547E61"/>
    <w:rsid w:val="00547ED0"/>
    <w:rsid w:val="00547EE8"/>
    <w:rsid w:val="00552E38"/>
    <w:rsid w:val="0055302C"/>
    <w:rsid w:val="00553F5B"/>
    <w:rsid w:val="00554212"/>
    <w:rsid w:val="005554B9"/>
    <w:rsid w:val="005567A9"/>
    <w:rsid w:val="00556A99"/>
    <w:rsid w:val="00556D55"/>
    <w:rsid w:val="00557489"/>
    <w:rsid w:val="00557A48"/>
    <w:rsid w:val="00560035"/>
    <w:rsid w:val="00562106"/>
    <w:rsid w:val="00563C82"/>
    <w:rsid w:val="0056442C"/>
    <w:rsid w:val="0056466C"/>
    <w:rsid w:val="0056486E"/>
    <w:rsid w:val="00564E23"/>
    <w:rsid w:val="00564FCC"/>
    <w:rsid w:val="00565055"/>
    <w:rsid w:val="005666B1"/>
    <w:rsid w:val="005673E9"/>
    <w:rsid w:val="005675B4"/>
    <w:rsid w:val="0057055A"/>
    <w:rsid w:val="00570970"/>
    <w:rsid w:val="00570F3F"/>
    <w:rsid w:val="00571073"/>
    <w:rsid w:val="005710FB"/>
    <w:rsid w:val="0057146F"/>
    <w:rsid w:val="00571C57"/>
    <w:rsid w:val="00571C59"/>
    <w:rsid w:val="005733CD"/>
    <w:rsid w:val="0057412E"/>
    <w:rsid w:val="00574C9B"/>
    <w:rsid w:val="00574D14"/>
    <w:rsid w:val="005754E0"/>
    <w:rsid w:val="005754FD"/>
    <w:rsid w:val="00575542"/>
    <w:rsid w:val="00575EA3"/>
    <w:rsid w:val="0057793E"/>
    <w:rsid w:val="00577BB7"/>
    <w:rsid w:val="0058087A"/>
    <w:rsid w:val="0058118C"/>
    <w:rsid w:val="00582FC9"/>
    <w:rsid w:val="00583A8D"/>
    <w:rsid w:val="005850DA"/>
    <w:rsid w:val="005867C5"/>
    <w:rsid w:val="0058720F"/>
    <w:rsid w:val="005903A4"/>
    <w:rsid w:val="005907C5"/>
    <w:rsid w:val="005916BF"/>
    <w:rsid w:val="00591789"/>
    <w:rsid w:val="00591F5B"/>
    <w:rsid w:val="00592DE9"/>
    <w:rsid w:val="005938BE"/>
    <w:rsid w:val="00593FB5"/>
    <w:rsid w:val="005942BC"/>
    <w:rsid w:val="005948B9"/>
    <w:rsid w:val="0059496E"/>
    <w:rsid w:val="005951B5"/>
    <w:rsid w:val="00595343"/>
    <w:rsid w:val="00595E15"/>
    <w:rsid w:val="0059650E"/>
    <w:rsid w:val="00596D57"/>
    <w:rsid w:val="00597112"/>
    <w:rsid w:val="00597440"/>
    <w:rsid w:val="00597F74"/>
    <w:rsid w:val="005A077D"/>
    <w:rsid w:val="005A0964"/>
    <w:rsid w:val="005A18A0"/>
    <w:rsid w:val="005A214C"/>
    <w:rsid w:val="005A22E6"/>
    <w:rsid w:val="005A2431"/>
    <w:rsid w:val="005A2681"/>
    <w:rsid w:val="005A30E3"/>
    <w:rsid w:val="005A36F9"/>
    <w:rsid w:val="005A3700"/>
    <w:rsid w:val="005A4C5F"/>
    <w:rsid w:val="005A5B1A"/>
    <w:rsid w:val="005A6292"/>
    <w:rsid w:val="005A72AE"/>
    <w:rsid w:val="005A7794"/>
    <w:rsid w:val="005A7BFF"/>
    <w:rsid w:val="005A7C9F"/>
    <w:rsid w:val="005B03E0"/>
    <w:rsid w:val="005B13C0"/>
    <w:rsid w:val="005B1552"/>
    <w:rsid w:val="005B1F82"/>
    <w:rsid w:val="005B2176"/>
    <w:rsid w:val="005B27C3"/>
    <w:rsid w:val="005B2ADF"/>
    <w:rsid w:val="005B2F3C"/>
    <w:rsid w:val="005B3661"/>
    <w:rsid w:val="005B3A38"/>
    <w:rsid w:val="005B3C10"/>
    <w:rsid w:val="005B4003"/>
    <w:rsid w:val="005B4445"/>
    <w:rsid w:val="005B5518"/>
    <w:rsid w:val="005B5F8A"/>
    <w:rsid w:val="005B662A"/>
    <w:rsid w:val="005B6D57"/>
    <w:rsid w:val="005B7465"/>
    <w:rsid w:val="005B7889"/>
    <w:rsid w:val="005B7E48"/>
    <w:rsid w:val="005C10A6"/>
    <w:rsid w:val="005C13BC"/>
    <w:rsid w:val="005C13FD"/>
    <w:rsid w:val="005C1689"/>
    <w:rsid w:val="005C1784"/>
    <w:rsid w:val="005C29D6"/>
    <w:rsid w:val="005C2B38"/>
    <w:rsid w:val="005C3089"/>
    <w:rsid w:val="005C38EA"/>
    <w:rsid w:val="005C4AC6"/>
    <w:rsid w:val="005C4C2D"/>
    <w:rsid w:val="005C5264"/>
    <w:rsid w:val="005C54A4"/>
    <w:rsid w:val="005C56ED"/>
    <w:rsid w:val="005C56EE"/>
    <w:rsid w:val="005C5D24"/>
    <w:rsid w:val="005C691B"/>
    <w:rsid w:val="005C694E"/>
    <w:rsid w:val="005D010B"/>
    <w:rsid w:val="005D1EDF"/>
    <w:rsid w:val="005D22C4"/>
    <w:rsid w:val="005D2339"/>
    <w:rsid w:val="005D246B"/>
    <w:rsid w:val="005D2679"/>
    <w:rsid w:val="005D33A4"/>
    <w:rsid w:val="005D402D"/>
    <w:rsid w:val="005D46CD"/>
    <w:rsid w:val="005D49CD"/>
    <w:rsid w:val="005D5AA2"/>
    <w:rsid w:val="005D67EF"/>
    <w:rsid w:val="005D6AD5"/>
    <w:rsid w:val="005D771F"/>
    <w:rsid w:val="005D78C9"/>
    <w:rsid w:val="005E1A28"/>
    <w:rsid w:val="005E25D1"/>
    <w:rsid w:val="005E3226"/>
    <w:rsid w:val="005E398D"/>
    <w:rsid w:val="005E42BC"/>
    <w:rsid w:val="005E621B"/>
    <w:rsid w:val="005E6681"/>
    <w:rsid w:val="005E69B6"/>
    <w:rsid w:val="005E69F7"/>
    <w:rsid w:val="005E6BB2"/>
    <w:rsid w:val="005F1437"/>
    <w:rsid w:val="005F165E"/>
    <w:rsid w:val="005F1A09"/>
    <w:rsid w:val="005F242A"/>
    <w:rsid w:val="005F29AC"/>
    <w:rsid w:val="005F2D64"/>
    <w:rsid w:val="005F307A"/>
    <w:rsid w:val="005F340F"/>
    <w:rsid w:val="005F3808"/>
    <w:rsid w:val="005F3C68"/>
    <w:rsid w:val="005F3E44"/>
    <w:rsid w:val="005F3FA9"/>
    <w:rsid w:val="005F4B8B"/>
    <w:rsid w:val="005F5470"/>
    <w:rsid w:val="005F5A36"/>
    <w:rsid w:val="005F698B"/>
    <w:rsid w:val="005F6B5F"/>
    <w:rsid w:val="005F6D1F"/>
    <w:rsid w:val="005F723F"/>
    <w:rsid w:val="005F78A1"/>
    <w:rsid w:val="005F7943"/>
    <w:rsid w:val="005F7A03"/>
    <w:rsid w:val="0060022D"/>
    <w:rsid w:val="00600E8F"/>
    <w:rsid w:val="006015F7"/>
    <w:rsid w:val="00601C09"/>
    <w:rsid w:val="006028E4"/>
    <w:rsid w:val="00602BED"/>
    <w:rsid w:val="00604F1C"/>
    <w:rsid w:val="0060555A"/>
    <w:rsid w:val="0060662D"/>
    <w:rsid w:val="00606926"/>
    <w:rsid w:val="00606A2B"/>
    <w:rsid w:val="00607EAE"/>
    <w:rsid w:val="006107B7"/>
    <w:rsid w:val="00610EB0"/>
    <w:rsid w:val="006111F8"/>
    <w:rsid w:val="00611418"/>
    <w:rsid w:val="00611528"/>
    <w:rsid w:val="00611C07"/>
    <w:rsid w:val="006128C1"/>
    <w:rsid w:val="00612C4C"/>
    <w:rsid w:val="00614324"/>
    <w:rsid w:val="006147CD"/>
    <w:rsid w:val="0061483B"/>
    <w:rsid w:val="006149D7"/>
    <w:rsid w:val="00614D39"/>
    <w:rsid w:val="0061631A"/>
    <w:rsid w:val="006163AC"/>
    <w:rsid w:val="0061775F"/>
    <w:rsid w:val="00617E59"/>
    <w:rsid w:val="00620D5C"/>
    <w:rsid w:val="006215FC"/>
    <w:rsid w:val="0062179C"/>
    <w:rsid w:val="00621A7B"/>
    <w:rsid w:val="006226A0"/>
    <w:rsid w:val="00622920"/>
    <w:rsid w:val="00622C8E"/>
    <w:rsid w:val="00622E45"/>
    <w:rsid w:val="006244CF"/>
    <w:rsid w:val="00624B3E"/>
    <w:rsid w:val="00624C83"/>
    <w:rsid w:val="00624D42"/>
    <w:rsid w:val="00624E4B"/>
    <w:rsid w:val="00625463"/>
    <w:rsid w:val="00625E1B"/>
    <w:rsid w:val="00625E34"/>
    <w:rsid w:val="00626012"/>
    <w:rsid w:val="00626F73"/>
    <w:rsid w:val="00627AA0"/>
    <w:rsid w:val="00627ADF"/>
    <w:rsid w:val="006300A3"/>
    <w:rsid w:val="006304EA"/>
    <w:rsid w:val="00630A08"/>
    <w:rsid w:val="00632767"/>
    <w:rsid w:val="00632C00"/>
    <w:rsid w:val="00632DD1"/>
    <w:rsid w:val="00632F37"/>
    <w:rsid w:val="006341E0"/>
    <w:rsid w:val="00634760"/>
    <w:rsid w:val="00634CD5"/>
    <w:rsid w:val="00635F7E"/>
    <w:rsid w:val="006361B4"/>
    <w:rsid w:val="006361FA"/>
    <w:rsid w:val="0063622A"/>
    <w:rsid w:val="006366DA"/>
    <w:rsid w:val="00636A9D"/>
    <w:rsid w:val="0063740D"/>
    <w:rsid w:val="0063773D"/>
    <w:rsid w:val="00640300"/>
    <w:rsid w:val="0064068E"/>
    <w:rsid w:val="0064089E"/>
    <w:rsid w:val="00640A67"/>
    <w:rsid w:val="00640D6C"/>
    <w:rsid w:val="00640FFA"/>
    <w:rsid w:val="00641226"/>
    <w:rsid w:val="00641DD3"/>
    <w:rsid w:val="00641DEC"/>
    <w:rsid w:val="00641DF8"/>
    <w:rsid w:val="0064269F"/>
    <w:rsid w:val="0064284E"/>
    <w:rsid w:val="00642BC2"/>
    <w:rsid w:val="006437CF"/>
    <w:rsid w:val="00643F37"/>
    <w:rsid w:val="006444AD"/>
    <w:rsid w:val="006451D1"/>
    <w:rsid w:val="00645B05"/>
    <w:rsid w:val="00645C5F"/>
    <w:rsid w:val="00646549"/>
    <w:rsid w:val="00647730"/>
    <w:rsid w:val="00647CAB"/>
    <w:rsid w:val="00650C4D"/>
    <w:rsid w:val="00650ED8"/>
    <w:rsid w:val="00650FAE"/>
    <w:rsid w:val="00651729"/>
    <w:rsid w:val="00654DF6"/>
    <w:rsid w:val="0065552E"/>
    <w:rsid w:val="006566D0"/>
    <w:rsid w:val="0065675D"/>
    <w:rsid w:val="006615E7"/>
    <w:rsid w:val="0066338F"/>
    <w:rsid w:val="0066379E"/>
    <w:rsid w:val="006641F6"/>
    <w:rsid w:val="00664327"/>
    <w:rsid w:val="006653D0"/>
    <w:rsid w:val="0066634A"/>
    <w:rsid w:val="00666840"/>
    <w:rsid w:val="00666972"/>
    <w:rsid w:val="006705CD"/>
    <w:rsid w:val="006715D1"/>
    <w:rsid w:val="006718D7"/>
    <w:rsid w:val="006721FB"/>
    <w:rsid w:val="006724DA"/>
    <w:rsid w:val="006726B5"/>
    <w:rsid w:val="006727AB"/>
    <w:rsid w:val="006730E0"/>
    <w:rsid w:val="00673CE9"/>
    <w:rsid w:val="00674091"/>
    <w:rsid w:val="00674151"/>
    <w:rsid w:val="006749D7"/>
    <w:rsid w:val="00676E56"/>
    <w:rsid w:val="00677658"/>
    <w:rsid w:val="00680F4D"/>
    <w:rsid w:val="00681398"/>
    <w:rsid w:val="00681A17"/>
    <w:rsid w:val="00681B57"/>
    <w:rsid w:val="00681D0E"/>
    <w:rsid w:val="0068200B"/>
    <w:rsid w:val="00682366"/>
    <w:rsid w:val="0068254C"/>
    <w:rsid w:val="0068325D"/>
    <w:rsid w:val="00683BBA"/>
    <w:rsid w:val="00683C31"/>
    <w:rsid w:val="0068452E"/>
    <w:rsid w:val="00684775"/>
    <w:rsid w:val="00684A47"/>
    <w:rsid w:val="00684C5E"/>
    <w:rsid w:val="00684CFC"/>
    <w:rsid w:val="00685344"/>
    <w:rsid w:val="00685C84"/>
    <w:rsid w:val="00685DF2"/>
    <w:rsid w:val="00685F6D"/>
    <w:rsid w:val="00686DF1"/>
    <w:rsid w:val="00686E0B"/>
    <w:rsid w:val="0068722A"/>
    <w:rsid w:val="00687AC5"/>
    <w:rsid w:val="00690402"/>
    <w:rsid w:val="00690442"/>
    <w:rsid w:val="00690AB6"/>
    <w:rsid w:val="00690D8F"/>
    <w:rsid w:val="00690FB4"/>
    <w:rsid w:val="00691295"/>
    <w:rsid w:val="00691A2D"/>
    <w:rsid w:val="00691DA8"/>
    <w:rsid w:val="006922F4"/>
    <w:rsid w:val="00692D4B"/>
    <w:rsid w:val="00694783"/>
    <w:rsid w:val="00694C26"/>
    <w:rsid w:val="00695A6C"/>
    <w:rsid w:val="00695AF1"/>
    <w:rsid w:val="006A0692"/>
    <w:rsid w:val="006A084B"/>
    <w:rsid w:val="006A0BB3"/>
    <w:rsid w:val="006A0F77"/>
    <w:rsid w:val="006A12E1"/>
    <w:rsid w:val="006A16AC"/>
    <w:rsid w:val="006A1793"/>
    <w:rsid w:val="006A1BC1"/>
    <w:rsid w:val="006A3AB1"/>
    <w:rsid w:val="006A419B"/>
    <w:rsid w:val="006A4633"/>
    <w:rsid w:val="006A5AAB"/>
    <w:rsid w:val="006A6619"/>
    <w:rsid w:val="006A68A3"/>
    <w:rsid w:val="006A6D6C"/>
    <w:rsid w:val="006A72ED"/>
    <w:rsid w:val="006A791C"/>
    <w:rsid w:val="006A7B63"/>
    <w:rsid w:val="006A7FBC"/>
    <w:rsid w:val="006B04FA"/>
    <w:rsid w:val="006B18A3"/>
    <w:rsid w:val="006B1992"/>
    <w:rsid w:val="006B1A1B"/>
    <w:rsid w:val="006B1B89"/>
    <w:rsid w:val="006B20AE"/>
    <w:rsid w:val="006B23FF"/>
    <w:rsid w:val="006B25D3"/>
    <w:rsid w:val="006B3308"/>
    <w:rsid w:val="006B4199"/>
    <w:rsid w:val="006B42B2"/>
    <w:rsid w:val="006B4F76"/>
    <w:rsid w:val="006B5545"/>
    <w:rsid w:val="006B5E32"/>
    <w:rsid w:val="006B7CB4"/>
    <w:rsid w:val="006C0876"/>
    <w:rsid w:val="006C0E1E"/>
    <w:rsid w:val="006C17E8"/>
    <w:rsid w:val="006C18AB"/>
    <w:rsid w:val="006C18C5"/>
    <w:rsid w:val="006C1A28"/>
    <w:rsid w:val="006C1AD1"/>
    <w:rsid w:val="006C1E83"/>
    <w:rsid w:val="006C1EF6"/>
    <w:rsid w:val="006C235D"/>
    <w:rsid w:val="006C25FE"/>
    <w:rsid w:val="006C2ED3"/>
    <w:rsid w:val="006C30FF"/>
    <w:rsid w:val="006C3101"/>
    <w:rsid w:val="006C4B3D"/>
    <w:rsid w:val="006C56D5"/>
    <w:rsid w:val="006C65B4"/>
    <w:rsid w:val="006C672A"/>
    <w:rsid w:val="006C6FEB"/>
    <w:rsid w:val="006C764C"/>
    <w:rsid w:val="006C77A0"/>
    <w:rsid w:val="006C7A89"/>
    <w:rsid w:val="006C7FFB"/>
    <w:rsid w:val="006D103F"/>
    <w:rsid w:val="006D12EB"/>
    <w:rsid w:val="006D140F"/>
    <w:rsid w:val="006D2116"/>
    <w:rsid w:val="006D2765"/>
    <w:rsid w:val="006D2771"/>
    <w:rsid w:val="006D2BA2"/>
    <w:rsid w:val="006D2BA8"/>
    <w:rsid w:val="006D4722"/>
    <w:rsid w:val="006D5D65"/>
    <w:rsid w:val="006D608B"/>
    <w:rsid w:val="006D60CE"/>
    <w:rsid w:val="006D61C7"/>
    <w:rsid w:val="006D61DF"/>
    <w:rsid w:val="006D65D6"/>
    <w:rsid w:val="006D6957"/>
    <w:rsid w:val="006D7F2C"/>
    <w:rsid w:val="006E05F2"/>
    <w:rsid w:val="006E0EF8"/>
    <w:rsid w:val="006E1F88"/>
    <w:rsid w:val="006E20E3"/>
    <w:rsid w:val="006E363D"/>
    <w:rsid w:val="006E420A"/>
    <w:rsid w:val="006E5E5C"/>
    <w:rsid w:val="006E6A9A"/>
    <w:rsid w:val="006E6BC9"/>
    <w:rsid w:val="006E7011"/>
    <w:rsid w:val="006E779A"/>
    <w:rsid w:val="006E79B7"/>
    <w:rsid w:val="006E7D92"/>
    <w:rsid w:val="006F0642"/>
    <w:rsid w:val="006F194F"/>
    <w:rsid w:val="006F2A5C"/>
    <w:rsid w:val="006F2EF7"/>
    <w:rsid w:val="006F328A"/>
    <w:rsid w:val="006F3AFB"/>
    <w:rsid w:val="006F40D2"/>
    <w:rsid w:val="006F4208"/>
    <w:rsid w:val="006F4322"/>
    <w:rsid w:val="006F4722"/>
    <w:rsid w:val="006F4D1A"/>
    <w:rsid w:val="006F573F"/>
    <w:rsid w:val="006F587D"/>
    <w:rsid w:val="006F6DE1"/>
    <w:rsid w:val="006F72BB"/>
    <w:rsid w:val="006F7A99"/>
    <w:rsid w:val="006F7B44"/>
    <w:rsid w:val="00700AE6"/>
    <w:rsid w:val="00700B5D"/>
    <w:rsid w:val="00700C25"/>
    <w:rsid w:val="00701031"/>
    <w:rsid w:val="0070231A"/>
    <w:rsid w:val="00702C5A"/>
    <w:rsid w:val="0070315B"/>
    <w:rsid w:val="007031F2"/>
    <w:rsid w:val="00703669"/>
    <w:rsid w:val="007059E4"/>
    <w:rsid w:val="00705C8D"/>
    <w:rsid w:val="00706111"/>
    <w:rsid w:val="00706581"/>
    <w:rsid w:val="007077CE"/>
    <w:rsid w:val="00707C95"/>
    <w:rsid w:val="00707E87"/>
    <w:rsid w:val="00710410"/>
    <w:rsid w:val="00710496"/>
    <w:rsid w:val="007111F5"/>
    <w:rsid w:val="007114CC"/>
    <w:rsid w:val="00711906"/>
    <w:rsid w:val="0071255D"/>
    <w:rsid w:val="007128D0"/>
    <w:rsid w:val="00712DC5"/>
    <w:rsid w:val="007134EC"/>
    <w:rsid w:val="007147CB"/>
    <w:rsid w:val="00715605"/>
    <w:rsid w:val="00715E6C"/>
    <w:rsid w:val="00716693"/>
    <w:rsid w:val="0071723F"/>
    <w:rsid w:val="00717AF6"/>
    <w:rsid w:val="00717F47"/>
    <w:rsid w:val="0072073F"/>
    <w:rsid w:val="0072099B"/>
    <w:rsid w:val="00721029"/>
    <w:rsid w:val="007212E0"/>
    <w:rsid w:val="00722124"/>
    <w:rsid w:val="0072285A"/>
    <w:rsid w:val="00722E5B"/>
    <w:rsid w:val="00723495"/>
    <w:rsid w:val="007234A1"/>
    <w:rsid w:val="00724228"/>
    <w:rsid w:val="00724C8B"/>
    <w:rsid w:val="00724F91"/>
    <w:rsid w:val="00725029"/>
    <w:rsid w:val="007252D6"/>
    <w:rsid w:val="0072689B"/>
    <w:rsid w:val="00726C14"/>
    <w:rsid w:val="007316BC"/>
    <w:rsid w:val="00733C05"/>
    <w:rsid w:val="00733DA9"/>
    <w:rsid w:val="007350E9"/>
    <w:rsid w:val="00735F0C"/>
    <w:rsid w:val="0073632F"/>
    <w:rsid w:val="00737B6C"/>
    <w:rsid w:val="00737CD3"/>
    <w:rsid w:val="00740501"/>
    <w:rsid w:val="00740C6C"/>
    <w:rsid w:val="007423C4"/>
    <w:rsid w:val="00742BC7"/>
    <w:rsid w:val="0074310B"/>
    <w:rsid w:val="0074322C"/>
    <w:rsid w:val="00743502"/>
    <w:rsid w:val="00743E56"/>
    <w:rsid w:val="0074436A"/>
    <w:rsid w:val="0074442E"/>
    <w:rsid w:val="00744876"/>
    <w:rsid w:val="00745845"/>
    <w:rsid w:val="00745ACA"/>
    <w:rsid w:val="00745C92"/>
    <w:rsid w:val="00745D08"/>
    <w:rsid w:val="00746176"/>
    <w:rsid w:val="00746419"/>
    <w:rsid w:val="0074649F"/>
    <w:rsid w:val="00746675"/>
    <w:rsid w:val="00746679"/>
    <w:rsid w:val="00746B85"/>
    <w:rsid w:val="00747186"/>
    <w:rsid w:val="007473CC"/>
    <w:rsid w:val="00747991"/>
    <w:rsid w:val="00750327"/>
    <w:rsid w:val="007516A0"/>
    <w:rsid w:val="00751D43"/>
    <w:rsid w:val="00752068"/>
    <w:rsid w:val="007521E0"/>
    <w:rsid w:val="00752211"/>
    <w:rsid w:val="00752937"/>
    <w:rsid w:val="0075355E"/>
    <w:rsid w:val="007535D5"/>
    <w:rsid w:val="007537C2"/>
    <w:rsid w:val="00753C10"/>
    <w:rsid w:val="00757301"/>
    <w:rsid w:val="00757E7D"/>
    <w:rsid w:val="0076037F"/>
    <w:rsid w:val="00760A8B"/>
    <w:rsid w:val="00760D9E"/>
    <w:rsid w:val="00760F08"/>
    <w:rsid w:val="00761A63"/>
    <w:rsid w:val="007627DE"/>
    <w:rsid w:val="007632B9"/>
    <w:rsid w:val="007635A9"/>
    <w:rsid w:val="0076368F"/>
    <w:rsid w:val="00765615"/>
    <w:rsid w:val="007658B0"/>
    <w:rsid w:val="007663BA"/>
    <w:rsid w:val="0076713B"/>
    <w:rsid w:val="007675CA"/>
    <w:rsid w:val="0076783D"/>
    <w:rsid w:val="00767855"/>
    <w:rsid w:val="00767C0F"/>
    <w:rsid w:val="00767E42"/>
    <w:rsid w:val="0077056B"/>
    <w:rsid w:val="00770B6F"/>
    <w:rsid w:val="007716C4"/>
    <w:rsid w:val="0077171C"/>
    <w:rsid w:val="00771823"/>
    <w:rsid w:val="00773F76"/>
    <w:rsid w:val="007741C8"/>
    <w:rsid w:val="007744CC"/>
    <w:rsid w:val="00774955"/>
    <w:rsid w:val="00774D5A"/>
    <w:rsid w:val="00774FE6"/>
    <w:rsid w:val="00775170"/>
    <w:rsid w:val="00775234"/>
    <w:rsid w:val="0077532E"/>
    <w:rsid w:val="00775549"/>
    <w:rsid w:val="00776554"/>
    <w:rsid w:val="007768FD"/>
    <w:rsid w:val="007770E6"/>
    <w:rsid w:val="00777897"/>
    <w:rsid w:val="007779EA"/>
    <w:rsid w:val="00777A9D"/>
    <w:rsid w:val="007807AA"/>
    <w:rsid w:val="00780C3F"/>
    <w:rsid w:val="00780D5E"/>
    <w:rsid w:val="007826ED"/>
    <w:rsid w:val="00782D01"/>
    <w:rsid w:val="00782E60"/>
    <w:rsid w:val="00783E10"/>
    <w:rsid w:val="0078591D"/>
    <w:rsid w:val="00790036"/>
    <w:rsid w:val="00790956"/>
    <w:rsid w:val="007928FD"/>
    <w:rsid w:val="00792D7D"/>
    <w:rsid w:val="00792F1B"/>
    <w:rsid w:val="007932B8"/>
    <w:rsid w:val="00793760"/>
    <w:rsid w:val="00793BEA"/>
    <w:rsid w:val="00794BCF"/>
    <w:rsid w:val="00797943"/>
    <w:rsid w:val="00797A76"/>
    <w:rsid w:val="007A02D0"/>
    <w:rsid w:val="007A02DA"/>
    <w:rsid w:val="007A0789"/>
    <w:rsid w:val="007A14ED"/>
    <w:rsid w:val="007A2053"/>
    <w:rsid w:val="007A3069"/>
    <w:rsid w:val="007A32A7"/>
    <w:rsid w:val="007A4291"/>
    <w:rsid w:val="007A5B07"/>
    <w:rsid w:val="007A6334"/>
    <w:rsid w:val="007A69A7"/>
    <w:rsid w:val="007A7C29"/>
    <w:rsid w:val="007A7D64"/>
    <w:rsid w:val="007B10B6"/>
    <w:rsid w:val="007B155C"/>
    <w:rsid w:val="007B15DE"/>
    <w:rsid w:val="007B1645"/>
    <w:rsid w:val="007B2191"/>
    <w:rsid w:val="007B285D"/>
    <w:rsid w:val="007B2CBE"/>
    <w:rsid w:val="007B341A"/>
    <w:rsid w:val="007B3553"/>
    <w:rsid w:val="007B380C"/>
    <w:rsid w:val="007B382B"/>
    <w:rsid w:val="007B4435"/>
    <w:rsid w:val="007B457D"/>
    <w:rsid w:val="007B4734"/>
    <w:rsid w:val="007B4A19"/>
    <w:rsid w:val="007B5A20"/>
    <w:rsid w:val="007B5AC9"/>
    <w:rsid w:val="007B7097"/>
    <w:rsid w:val="007B777E"/>
    <w:rsid w:val="007B7A6B"/>
    <w:rsid w:val="007C02B6"/>
    <w:rsid w:val="007C06AB"/>
    <w:rsid w:val="007C0F74"/>
    <w:rsid w:val="007C1DD6"/>
    <w:rsid w:val="007C25B2"/>
    <w:rsid w:val="007C2D90"/>
    <w:rsid w:val="007C3377"/>
    <w:rsid w:val="007C40EF"/>
    <w:rsid w:val="007C5510"/>
    <w:rsid w:val="007C5630"/>
    <w:rsid w:val="007C6534"/>
    <w:rsid w:val="007C6B2E"/>
    <w:rsid w:val="007C6DAE"/>
    <w:rsid w:val="007C6F93"/>
    <w:rsid w:val="007C7201"/>
    <w:rsid w:val="007C7AFD"/>
    <w:rsid w:val="007D0934"/>
    <w:rsid w:val="007D207E"/>
    <w:rsid w:val="007D2890"/>
    <w:rsid w:val="007D32A3"/>
    <w:rsid w:val="007D3645"/>
    <w:rsid w:val="007D378E"/>
    <w:rsid w:val="007D46A9"/>
    <w:rsid w:val="007D47CB"/>
    <w:rsid w:val="007D5043"/>
    <w:rsid w:val="007D5B00"/>
    <w:rsid w:val="007D67DB"/>
    <w:rsid w:val="007D6B32"/>
    <w:rsid w:val="007D78F1"/>
    <w:rsid w:val="007E021F"/>
    <w:rsid w:val="007E078B"/>
    <w:rsid w:val="007E13AF"/>
    <w:rsid w:val="007E1B6B"/>
    <w:rsid w:val="007E1BAB"/>
    <w:rsid w:val="007E1F56"/>
    <w:rsid w:val="007E2E35"/>
    <w:rsid w:val="007E356A"/>
    <w:rsid w:val="007E4B14"/>
    <w:rsid w:val="007E4CFD"/>
    <w:rsid w:val="007E4DA6"/>
    <w:rsid w:val="007E60A7"/>
    <w:rsid w:val="007E749F"/>
    <w:rsid w:val="007E7876"/>
    <w:rsid w:val="007F01F0"/>
    <w:rsid w:val="007F0458"/>
    <w:rsid w:val="007F0C37"/>
    <w:rsid w:val="007F0C66"/>
    <w:rsid w:val="007F13F3"/>
    <w:rsid w:val="007F25B8"/>
    <w:rsid w:val="007F3A82"/>
    <w:rsid w:val="007F3AF9"/>
    <w:rsid w:val="007F6140"/>
    <w:rsid w:val="007F6E8C"/>
    <w:rsid w:val="007F70C8"/>
    <w:rsid w:val="007F70DD"/>
    <w:rsid w:val="007F74B8"/>
    <w:rsid w:val="008000C4"/>
    <w:rsid w:val="008002FE"/>
    <w:rsid w:val="008006CC"/>
    <w:rsid w:val="00801A5C"/>
    <w:rsid w:val="00801D19"/>
    <w:rsid w:val="00801D1B"/>
    <w:rsid w:val="00802720"/>
    <w:rsid w:val="00802DBE"/>
    <w:rsid w:val="00802FCC"/>
    <w:rsid w:val="0080312D"/>
    <w:rsid w:val="008045DD"/>
    <w:rsid w:val="0080554A"/>
    <w:rsid w:val="00805B93"/>
    <w:rsid w:val="00806343"/>
    <w:rsid w:val="0080672C"/>
    <w:rsid w:val="00806E4B"/>
    <w:rsid w:val="008078E1"/>
    <w:rsid w:val="008113A4"/>
    <w:rsid w:val="00811975"/>
    <w:rsid w:val="00812006"/>
    <w:rsid w:val="0081333F"/>
    <w:rsid w:val="00813A12"/>
    <w:rsid w:val="00813C90"/>
    <w:rsid w:val="00813F14"/>
    <w:rsid w:val="00813F4A"/>
    <w:rsid w:val="00813FCA"/>
    <w:rsid w:val="0081415B"/>
    <w:rsid w:val="00814367"/>
    <w:rsid w:val="00814FE4"/>
    <w:rsid w:val="00815A97"/>
    <w:rsid w:val="008162EC"/>
    <w:rsid w:val="008168F2"/>
    <w:rsid w:val="00816AEB"/>
    <w:rsid w:val="00816D1C"/>
    <w:rsid w:val="00817137"/>
    <w:rsid w:val="00817F10"/>
    <w:rsid w:val="008200C2"/>
    <w:rsid w:val="00820BFF"/>
    <w:rsid w:val="00820C1A"/>
    <w:rsid w:val="00821074"/>
    <w:rsid w:val="008210BA"/>
    <w:rsid w:val="00821A5E"/>
    <w:rsid w:val="00821E53"/>
    <w:rsid w:val="008230BF"/>
    <w:rsid w:val="00823891"/>
    <w:rsid w:val="008238A8"/>
    <w:rsid w:val="00824D19"/>
    <w:rsid w:val="00824FFD"/>
    <w:rsid w:val="00826BE1"/>
    <w:rsid w:val="00827234"/>
    <w:rsid w:val="008275E6"/>
    <w:rsid w:val="00832629"/>
    <w:rsid w:val="008333C7"/>
    <w:rsid w:val="008339AC"/>
    <w:rsid w:val="00835AA5"/>
    <w:rsid w:val="00835BDB"/>
    <w:rsid w:val="00836A8A"/>
    <w:rsid w:val="00836B08"/>
    <w:rsid w:val="00841116"/>
    <w:rsid w:val="00841134"/>
    <w:rsid w:val="008414C2"/>
    <w:rsid w:val="00841670"/>
    <w:rsid w:val="00842DE5"/>
    <w:rsid w:val="008433EE"/>
    <w:rsid w:val="008449E3"/>
    <w:rsid w:val="00844A9A"/>
    <w:rsid w:val="0084506D"/>
    <w:rsid w:val="00845E53"/>
    <w:rsid w:val="008474A8"/>
    <w:rsid w:val="0084765F"/>
    <w:rsid w:val="0085089A"/>
    <w:rsid w:val="0085247E"/>
    <w:rsid w:val="0085363E"/>
    <w:rsid w:val="0085374F"/>
    <w:rsid w:val="00853AA9"/>
    <w:rsid w:val="00854068"/>
    <w:rsid w:val="008542FD"/>
    <w:rsid w:val="00854615"/>
    <w:rsid w:val="00854747"/>
    <w:rsid w:val="00854CC7"/>
    <w:rsid w:val="008561F8"/>
    <w:rsid w:val="008563F0"/>
    <w:rsid w:val="00856C2D"/>
    <w:rsid w:val="008602EC"/>
    <w:rsid w:val="00860E33"/>
    <w:rsid w:val="008614E8"/>
    <w:rsid w:val="008619AA"/>
    <w:rsid w:val="008622A6"/>
    <w:rsid w:val="00862C34"/>
    <w:rsid w:val="00863D3A"/>
    <w:rsid w:val="00863F5B"/>
    <w:rsid w:val="008643D2"/>
    <w:rsid w:val="00865895"/>
    <w:rsid w:val="00866614"/>
    <w:rsid w:val="008667AE"/>
    <w:rsid w:val="00870085"/>
    <w:rsid w:val="0087039A"/>
    <w:rsid w:val="00870602"/>
    <w:rsid w:val="00870BD5"/>
    <w:rsid w:val="008710FF"/>
    <w:rsid w:val="008716AE"/>
    <w:rsid w:val="00872BFE"/>
    <w:rsid w:val="00872EA1"/>
    <w:rsid w:val="00872F4D"/>
    <w:rsid w:val="00873D48"/>
    <w:rsid w:val="008743C1"/>
    <w:rsid w:val="0087464F"/>
    <w:rsid w:val="00877E25"/>
    <w:rsid w:val="008801E9"/>
    <w:rsid w:val="00880B1E"/>
    <w:rsid w:val="008819AD"/>
    <w:rsid w:val="00882208"/>
    <w:rsid w:val="00882F10"/>
    <w:rsid w:val="00883B42"/>
    <w:rsid w:val="00884193"/>
    <w:rsid w:val="0088419F"/>
    <w:rsid w:val="00884F82"/>
    <w:rsid w:val="008855A0"/>
    <w:rsid w:val="0088744D"/>
    <w:rsid w:val="00887900"/>
    <w:rsid w:val="00887B36"/>
    <w:rsid w:val="00890D59"/>
    <w:rsid w:val="00891C75"/>
    <w:rsid w:val="00891EAF"/>
    <w:rsid w:val="00892816"/>
    <w:rsid w:val="00892F29"/>
    <w:rsid w:val="008935F6"/>
    <w:rsid w:val="00893619"/>
    <w:rsid w:val="00893724"/>
    <w:rsid w:val="00894063"/>
    <w:rsid w:val="00896513"/>
    <w:rsid w:val="00897043"/>
    <w:rsid w:val="008A0EC6"/>
    <w:rsid w:val="008A206D"/>
    <w:rsid w:val="008A2BE9"/>
    <w:rsid w:val="008A2C22"/>
    <w:rsid w:val="008A3134"/>
    <w:rsid w:val="008A3550"/>
    <w:rsid w:val="008A37E4"/>
    <w:rsid w:val="008A39D8"/>
    <w:rsid w:val="008A3BF5"/>
    <w:rsid w:val="008A46D1"/>
    <w:rsid w:val="008A491B"/>
    <w:rsid w:val="008A4FA2"/>
    <w:rsid w:val="008A5010"/>
    <w:rsid w:val="008A5A8A"/>
    <w:rsid w:val="008A5AA6"/>
    <w:rsid w:val="008A669C"/>
    <w:rsid w:val="008A7693"/>
    <w:rsid w:val="008B0BCF"/>
    <w:rsid w:val="008B24C7"/>
    <w:rsid w:val="008B2928"/>
    <w:rsid w:val="008B2AC5"/>
    <w:rsid w:val="008B30A6"/>
    <w:rsid w:val="008B3214"/>
    <w:rsid w:val="008B33D2"/>
    <w:rsid w:val="008B3977"/>
    <w:rsid w:val="008B4BC7"/>
    <w:rsid w:val="008B4F5E"/>
    <w:rsid w:val="008B51CD"/>
    <w:rsid w:val="008B54E0"/>
    <w:rsid w:val="008B578D"/>
    <w:rsid w:val="008B5C13"/>
    <w:rsid w:val="008B651B"/>
    <w:rsid w:val="008B674E"/>
    <w:rsid w:val="008B6801"/>
    <w:rsid w:val="008B6D02"/>
    <w:rsid w:val="008B6F3E"/>
    <w:rsid w:val="008B7DE1"/>
    <w:rsid w:val="008B7ECB"/>
    <w:rsid w:val="008B7F8E"/>
    <w:rsid w:val="008C0FE3"/>
    <w:rsid w:val="008C1BE9"/>
    <w:rsid w:val="008C1C69"/>
    <w:rsid w:val="008C26B9"/>
    <w:rsid w:val="008C3106"/>
    <w:rsid w:val="008C3491"/>
    <w:rsid w:val="008C34D5"/>
    <w:rsid w:val="008C4481"/>
    <w:rsid w:val="008C4DE7"/>
    <w:rsid w:val="008C5826"/>
    <w:rsid w:val="008C7290"/>
    <w:rsid w:val="008C7D0C"/>
    <w:rsid w:val="008D071D"/>
    <w:rsid w:val="008D0DA8"/>
    <w:rsid w:val="008D200E"/>
    <w:rsid w:val="008D2B1C"/>
    <w:rsid w:val="008D39DB"/>
    <w:rsid w:val="008D3C89"/>
    <w:rsid w:val="008D3E75"/>
    <w:rsid w:val="008D47DA"/>
    <w:rsid w:val="008D4863"/>
    <w:rsid w:val="008D4BF4"/>
    <w:rsid w:val="008D4E74"/>
    <w:rsid w:val="008D53D3"/>
    <w:rsid w:val="008D6366"/>
    <w:rsid w:val="008D700B"/>
    <w:rsid w:val="008D748D"/>
    <w:rsid w:val="008D7D9E"/>
    <w:rsid w:val="008D7E10"/>
    <w:rsid w:val="008D7EB0"/>
    <w:rsid w:val="008E07E8"/>
    <w:rsid w:val="008E1AA2"/>
    <w:rsid w:val="008E1D7D"/>
    <w:rsid w:val="008E1EB3"/>
    <w:rsid w:val="008E221E"/>
    <w:rsid w:val="008E2FAD"/>
    <w:rsid w:val="008E32C2"/>
    <w:rsid w:val="008E3C48"/>
    <w:rsid w:val="008E3F4A"/>
    <w:rsid w:val="008E3F8C"/>
    <w:rsid w:val="008E44F9"/>
    <w:rsid w:val="008E4729"/>
    <w:rsid w:val="008E54E4"/>
    <w:rsid w:val="008E5885"/>
    <w:rsid w:val="008F03AC"/>
    <w:rsid w:val="008F14A1"/>
    <w:rsid w:val="008F3249"/>
    <w:rsid w:val="008F3EAF"/>
    <w:rsid w:val="008F4348"/>
    <w:rsid w:val="008F4C6A"/>
    <w:rsid w:val="008F5557"/>
    <w:rsid w:val="008F7007"/>
    <w:rsid w:val="008F792C"/>
    <w:rsid w:val="008F7A64"/>
    <w:rsid w:val="008F7C8C"/>
    <w:rsid w:val="008F7DCB"/>
    <w:rsid w:val="00900676"/>
    <w:rsid w:val="00900A85"/>
    <w:rsid w:val="00901210"/>
    <w:rsid w:val="00901942"/>
    <w:rsid w:val="00902363"/>
    <w:rsid w:val="00902C54"/>
    <w:rsid w:val="0090300C"/>
    <w:rsid w:val="00904E63"/>
    <w:rsid w:val="009062D4"/>
    <w:rsid w:val="00907925"/>
    <w:rsid w:val="00907D7A"/>
    <w:rsid w:val="00910A90"/>
    <w:rsid w:val="009111C7"/>
    <w:rsid w:val="00911263"/>
    <w:rsid w:val="009113CC"/>
    <w:rsid w:val="0091198F"/>
    <w:rsid w:val="00911CB0"/>
    <w:rsid w:val="009121E4"/>
    <w:rsid w:val="00912B1C"/>
    <w:rsid w:val="00913391"/>
    <w:rsid w:val="00913A64"/>
    <w:rsid w:val="00914150"/>
    <w:rsid w:val="0091433E"/>
    <w:rsid w:val="00914CCE"/>
    <w:rsid w:val="0091531F"/>
    <w:rsid w:val="00915497"/>
    <w:rsid w:val="009162DF"/>
    <w:rsid w:val="00917E42"/>
    <w:rsid w:val="009210FB"/>
    <w:rsid w:val="0092113D"/>
    <w:rsid w:val="00922333"/>
    <w:rsid w:val="0092252E"/>
    <w:rsid w:val="00922B3B"/>
    <w:rsid w:val="009236C9"/>
    <w:rsid w:val="00923BD4"/>
    <w:rsid w:val="00923C1B"/>
    <w:rsid w:val="009241E1"/>
    <w:rsid w:val="009247D5"/>
    <w:rsid w:val="00924F68"/>
    <w:rsid w:val="009250CB"/>
    <w:rsid w:val="00925156"/>
    <w:rsid w:val="00925691"/>
    <w:rsid w:val="00926474"/>
    <w:rsid w:val="009267D8"/>
    <w:rsid w:val="00927252"/>
    <w:rsid w:val="0093036C"/>
    <w:rsid w:val="0093068A"/>
    <w:rsid w:val="0093102F"/>
    <w:rsid w:val="0093147C"/>
    <w:rsid w:val="00931997"/>
    <w:rsid w:val="009319BB"/>
    <w:rsid w:val="009321B5"/>
    <w:rsid w:val="009333BD"/>
    <w:rsid w:val="009339A8"/>
    <w:rsid w:val="00935B4D"/>
    <w:rsid w:val="00935D16"/>
    <w:rsid w:val="00935D1B"/>
    <w:rsid w:val="00935F8F"/>
    <w:rsid w:val="00936A87"/>
    <w:rsid w:val="00937198"/>
    <w:rsid w:val="0093758C"/>
    <w:rsid w:val="009402B6"/>
    <w:rsid w:val="00940D81"/>
    <w:rsid w:val="009416D8"/>
    <w:rsid w:val="00941864"/>
    <w:rsid w:val="00941A6A"/>
    <w:rsid w:val="00942B62"/>
    <w:rsid w:val="00942C63"/>
    <w:rsid w:val="00944689"/>
    <w:rsid w:val="00945264"/>
    <w:rsid w:val="00945413"/>
    <w:rsid w:val="009454A4"/>
    <w:rsid w:val="00945A68"/>
    <w:rsid w:val="00945CA0"/>
    <w:rsid w:val="009469D2"/>
    <w:rsid w:val="00946E7C"/>
    <w:rsid w:val="00947CF5"/>
    <w:rsid w:val="0095020B"/>
    <w:rsid w:val="00950ED3"/>
    <w:rsid w:val="00950EEE"/>
    <w:rsid w:val="00951629"/>
    <w:rsid w:val="0095167E"/>
    <w:rsid w:val="009539C7"/>
    <w:rsid w:val="00954BC8"/>
    <w:rsid w:val="00955378"/>
    <w:rsid w:val="00955491"/>
    <w:rsid w:val="00955CC1"/>
    <w:rsid w:val="00956AFD"/>
    <w:rsid w:val="009577FA"/>
    <w:rsid w:val="00957D29"/>
    <w:rsid w:val="00960017"/>
    <w:rsid w:val="00960685"/>
    <w:rsid w:val="00960B71"/>
    <w:rsid w:val="00961369"/>
    <w:rsid w:val="00962EC7"/>
    <w:rsid w:val="00963FF4"/>
    <w:rsid w:val="00964EDF"/>
    <w:rsid w:val="009658FE"/>
    <w:rsid w:val="009665F7"/>
    <w:rsid w:val="00966ED9"/>
    <w:rsid w:val="009676DD"/>
    <w:rsid w:val="00967E42"/>
    <w:rsid w:val="00970696"/>
    <w:rsid w:val="00970717"/>
    <w:rsid w:val="009707C1"/>
    <w:rsid w:val="00970902"/>
    <w:rsid w:val="00971652"/>
    <w:rsid w:val="00971795"/>
    <w:rsid w:val="009730F4"/>
    <w:rsid w:val="00974962"/>
    <w:rsid w:val="00974CEC"/>
    <w:rsid w:val="0097547E"/>
    <w:rsid w:val="0097577D"/>
    <w:rsid w:val="009757AE"/>
    <w:rsid w:val="009758F0"/>
    <w:rsid w:val="00976626"/>
    <w:rsid w:val="009766C5"/>
    <w:rsid w:val="00976B47"/>
    <w:rsid w:val="00977EB7"/>
    <w:rsid w:val="009808A6"/>
    <w:rsid w:val="00980C75"/>
    <w:rsid w:val="00980FB0"/>
    <w:rsid w:val="009810A7"/>
    <w:rsid w:val="009814CF"/>
    <w:rsid w:val="00983B71"/>
    <w:rsid w:val="00984DAD"/>
    <w:rsid w:val="00984E6D"/>
    <w:rsid w:val="00985425"/>
    <w:rsid w:val="00985539"/>
    <w:rsid w:val="009857EF"/>
    <w:rsid w:val="009857FA"/>
    <w:rsid w:val="00986AF4"/>
    <w:rsid w:val="00987586"/>
    <w:rsid w:val="00990112"/>
    <w:rsid w:val="00990478"/>
    <w:rsid w:val="0099063D"/>
    <w:rsid w:val="00990B7B"/>
    <w:rsid w:val="00991FF2"/>
    <w:rsid w:val="00992444"/>
    <w:rsid w:val="00992D76"/>
    <w:rsid w:val="00993A46"/>
    <w:rsid w:val="00993ACB"/>
    <w:rsid w:val="00994B72"/>
    <w:rsid w:val="00995307"/>
    <w:rsid w:val="0099575F"/>
    <w:rsid w:val="00996376"/>
    <w:rsid w:val="00997815"/>
    <w:rsid w:val="009979EE"/>
    <w:rsid w:val="00997E4E"/>
    <w:rsid w:val="009A0F0E"/>
    <w:rsid w:val="009A13CC"/>
    <w:rsid w:val="009A2B5C"/>
    <w:rsid w:val="009A3CAB"/>
    <w:rsid w:val="009A421E"/>
    <w:rsid w:val="009A4E17"/>
    <w:rsid w:val="009A5069"/>
    <w:rsid w:val="009A5CC1"/>
    <w:rsid w:val="009A60F3"/>
    <w:rsid w:val="009A7207"/>
    <w:rsid w:val="009A78E0"/>
    <w:rsid w:val="009A7C6B"/>
    <w:rsid w:val="009A7EB8"/>
    <w:rsid w:val="009B0090"/>
    <w:rsid w:val="009B16FA"/>
    <w:rsid w:val="009B1FEE"/>
    <w:rsid w:val="009B23B9"/>
    <w:rsid w:val="009B2666"/>
    <w:rsid w:val="009B316B"/>
    <w:rsid w:val="009B3875"/>
    <w:rsid w:val="009B44E7"/>
    <w:rsid w:val="009B4644"/>
    <w:rsid w:val="009B4A9C"/>
    <w:rsid w:val="009B4AF5"/>
    <w:rsid w:val="009B4FD1"/>
    <w:rsid w:val="009B5640"/>
    <w:rsid w:val="009B56D3"/>
    <w:rsid w:val="009B5F32"/>
    <w:rsid w:val="009B6251"/>
    <w:rsid w:val="009B68A6"/>
    <w:rsid w:val="009B6A80"/>
    <w:rsid w:val="009B6B94"/>
    <w:rsid w:val="009B6F28"/>
    <w:rsid w:val="009B7404"/>
    <w:rsid w:val="009B75FB"/>
    <w:rsid w:val="009C0433"/>
    <w:rsid w:val="009C0B57"/>
    <w:rsid w:val="009C1090"/>
    <w:rsid w:val="009C21ED"/>
    <w:rsid w:val="009C2BFF"/>
    <w:rsid w:val="009C2CA4"/>
    <w:rsid w:val="009C314C"/>
    <w:rsid w:val="009C31A5"/>
    <w:rsid w:val="009C3232"/>
    <w:rsid w:val="009C3B56"/>
    <w:rsid w:val="009C3D67"/>
    <w:rsid w:val="009C40A4"/>
    <w:rsid w:val="009C4104"/>
    <w:rsid w:val="009C5393"/>
    <w:rsid w:val="009C7E71"/>
    <w:rsid w:val="009D02E4"/>
    <w:rsid w:val="009D043F"/>
    <w:rsid w:val="009D049E"/>
    <w:rsid w:val="009D094F"/>
    <w:rsid w:val="009D0CCC"/>
    <w:rsid w:val="009D0F72"/>
    <w:rsid w:val="009D106A"/>
    <w:rsid w:val="009D1E2F"/>
    <w:rsid w:val="009D2140"/>
    <w:rsid w:val="009D280C"/>
    <w:rsid w:val="009D2F19"/>
    <w:rsid w:val="009D3B8C"/>
    <w:rsid w:val="009D3E11"/>
    <w:rsid w:val="009D4006"/>
    <w:rsid w:val="009D4AF5"/>
    <w:rsid w:val="009D71EC"/>
    <w:rsid w:val="009D7FC6"/>
    <w:rsid w:val="009E04DC"/>
    <w:rsid w:val="009E1689"/>
    <w:rsid w:val="009E1C60"/>
    <w:rsid w:val="009E221E"/>
    <w:rsid w:val="009E264C"/>
    <w:rsid w:val="009E26D8"/>
    <w:rsid w:val="009E31D1"/>
    <w:rsid w:val="009E47CA"/>
    <w:rsid w:val="009E5522"/>
    <w:rsid w:val="009E6852"/>
    <w:rsid w:val="009E6E68"/>
    <w:rsid w:val="009E7224"/>
    <w:rsid w:val="009F16D8"/>
    <w:rsid w:val="009F19D8"/>
    <w:rsid w:val="009F2055"/>
    <w:rsid w:val="009F2639"/>
    <w:rsid w:val="009F3563"/>
    <w:rsid w:val="009F36BE"/>
    <w:rsid w:val="009F3855"/>
    <w:rsid w:val="009F3AC2"/>
    <w:rsid w:val="009F3BFD"/>
    <w:rsid w:val="009F40E2"/>
    <w:rsid w:val="009F44F0"/>
    <w:rsid w:val="009F4F5A"/>
    <w:rsid w:val="009F4F6D"/>
    <w:rsid w:val="009F50CC"/>
    <w:rsid w:val="009F5997"/>
    <w:rsid w:val="009F6179"/>
    <w:rsid w:val="009F641E"/>
    <w:rsid w:val="009F6432"/>
    <w:rsid w:val="009F6ACA"/>
    <w:rsid w:val="009F6CB6"/>
    <w:rsid w:val="009F6ECE"/>
    <w:rsid w:val="009F7357"/>
    <w:rsid w:val="009F7647"/>
    <w:rsid w:val="00A00508"/>
    <w:rsid w:val="00A00706"/>
    <w:rsid w:val="00A00871"/>
    <w:rsid w:val="00A00E39"/>
    <w:rsid w:val="00A00EE0"/>
    <w:rsid w:val="00A019E9"/>
    <w:rsid w:val="00A0262F"/>
    <w:rsid w:val="00A026EA"/>
    <w:rsid w:val="00A02D7D"/>
    <w:rsid w:val="00A0351C"/>
    <w:rsid w:val="00A03968"/>
    <w:rsid w:val="00A03A1A"/>
    <w:rsid w:val="00A0485C"/>
    <w:rsid w:val="00A051A1"/>
    <w:rsid w:val="00A05710"/>
    <w:rsid w:val="00A06544"/>
    <w:rsid w:val="00A07C58"/>
    <w:rsid w:val="00A07F4A"/>
    <w:rsid w:val="00A1074C"/>
    <w:rsid w:val="00A11671"/>
    <w:rsid w:val="00A123C5"/>
    <w:rsid w:val="00A1297A"/>
    <w:rsid w:val="00A129FF"/>
    <w:rsid w:val="00A12E00"/>
    <w:rsid w:val="00A1300C"/>
    <w:rsid w:val="00A14AFF"/>
    <w:rsid w:val="00A1523C"/>
    <w:rsid w:val="00A154E3"/>
    <w:rsid w:val="00A15842"/>
    <w:rsid w:val="00A15E33"/>
    <w:rsid w:val="00A17958"/>
    <w:rsid w:val="00A20509"/>
    <w:rsid w:val="00A21229"/>
    <w:rsid w:val="00A21500"/>
    <w:rsid w:val="00A2295E"/>
    <w:rsid w:val="00A22AFA"/>
    <w:rsid w:val="00A22DCD"/>
    <w:rsid w:val="00A23912"/>
    <w:rsid w:val="00A23BE8"/>
    <w:rsid w:val="00A247CC"/>
    <w:rsid w:val="00A2567A"/>
    <w:rsid w:val="00A2680E"/>
    <w:rsid w:val="00A26830"/>
    <w:rsid w:val="00A300A3"/>
    <w:rsid w:val="00A30645"/>
    <w:rsid w:val="00A30712"/>
    <w:rsid w:val="00A31A2C"/>
    <w:rsid w:val="00A3275B"/>
    <w:rsid w:val="00A32BDE"/>
    <w:rsid w:val="00A34634"/>
    <w:rsid w:val="00A34DF6"/>
    <w:rsid w:val="00A3588F"/>
    <w:rsid w:val="00A35F05"/>
    <w:rsid w:val="00A36128"/>
    <w:rsid w:val="00A369A8"/>
    <w:rsid w:val="00A36E6A"/>
    <w:rsid w:val="00A3741D"/>
    <w:rsid w:val="00A379CC"/>
    <w:rsid w:val="00A37B61"/>
    <w:rsid w:val="00A404E6"/>
    <w:rsid w:val="00A40506"/>
    <w:rsid w:val="00A412C2"/>
    <w:rsid w:val="00A41459"/>
    <w:rsid w:val="00A42F1A"/>
    <w:rsid w:val="00A439EE"/>
    <w:rsid w:val="00A448CA"/>
    <w:rsid w:val="00A4526E"/>
    <w:rsid w:val="00A4570A"/>
    <w:rsid w:val="00A47B75"/>
    <w:rsid w:val="00A50405"/>
    <w:rsid w:val="00A509A2"/>
    <w:rsid w:val="00A5157F"/>
    <w:rsid w:val="00A51BB7"/>
    <w:rsid w:val="00A533A2"/>
    <w:rsid w:val="00A5366A"/>
    <w:rsid w:val="00A5389F"/>
    <w:rsid w:val="00A5444B"/>
    <w:rsid w:val="00A54C6B"/>
    <w:rsid w:val="00A553FB"/>
    <w:rsid w:val="00A56209"/>
    <w:rsid w:val="00A562CD"/>
    <w:rsid w:val="00A5656C"/>
    <w:rsid w:val="00A566E1"/>
    <w:rsid w:val="00A603EB"/>
    <w:rsid w:val="00A614FD"/>
    <w:rsid w:val="00A61702"/>
    <w:rsid w:val="00A61A2E"/>
    <w:rsid w:val="00A631F0"/>
    <w:rsid w:val="00A63A20"/>
    <w:rsid w:val="00A64D97"/>
    <w:rsid w:val="00A65A8B"/>
    <w:rsid w:val="00A65FE9"/>
    <w:rsid w:val="00A664F4"/>
    <w:rsid w:val="00A67E6B"/>
    <w:rsid w:val="00A70993"/>
    <w:rsid w:val="00A70AB2"/>
    <w:rsid w:val="00A70B67"/>
    <w:rsid w:val="00A7254F"/>
    <w:rsid w:val="00A72602"/>
    <w:rsid w:val="00A72FF5"/>
    <w:rsid w:val="00A73121"/>
    <w:rsid w:val="00A73AA6"/>
    <w:rsid w:val="00A73E6D"/>
    <w:rsid w:val="00A742BC"/>
    <w:rsid w:val="00A7691A"/>
    <w:rsid w:val="00A76C3B"/>
    <w:rsid w:val="00A76E85"/>
    <w:rsid w:val="00A77080"/>
    <w:rsid w:val="00A77776"/>
    <w:rsid w:val="00A777F6"/>
    <w:rsid w:val="00A80DA3"/>
    <w:rsid w:val="00A81EAE"/>
    <w:rsid w:val="00A820DD"/>
    <w:rsid w:val="00A8242D"/>
    <w:rsid w:val="00A82BF1"/>
    <w:rsid w:val="00A82C94"/>
    <w:rsid w:val="00A842CD"/>
    <w:rsid w:val="00A843BB"/>
    <w:rsid w:val="00A85E97"/>
    <w:rsid w:val="00A8628A"/>
    <w:rsid w:val="00A864CE"/>
    <w:rsid w:val="00A86938"/>
    <w:rsid w:val="00A86ACC"/>
    <w:rsid w:val="00A90565"/>
    <w:rsid w:val="00A915BD"/>
    <w:rsid w:val="00A922CC"/>
    <w:rsid w:val="00A934AA"/>
    <w:rsid w:val="00A93AEA"/>
    <w:rsid w:val="00A93B4D"/>
    <w:rsid w:val="00A93CA0"/>
    <w:rsid w:val="00A953AE"/>
    <w:rsid w:val="00A95C54"/>
    <w:rsid w:val="00A96D9F"/>
    <w:rsid w:val="00A96EB6"/>
    <w:rsid w:val="00A97343"/>
    <w:rsid w:val="00A978D8"/>
    <w:rsid w:val="00AA1432"/>
    <w:rsid w:val="00AA1F1C"/>
    <w:rsid w:val="00AA2A09"/>
    <w:rsid w:val="00AA2B71"/>
    <w:rsid w:val="00AA33B0"/>
    <w:rsid w:val="00AA353B"/>
    <w:rsid w:val="00AA3AA6"/>
    <w:rsid w:val="00AA3EF3"/>
    <w:rsid w:val="00AA42A0"/>
    <w:rsid w:val="00AA48B2"/>
    <w:rsid w:val="00AA5FB1"/>
    <w:rsid w:val="00AA5FD2"/>
    <w:rsid w:val="00AA600F"/>
    <w:rsid w:val="00AA6447"/>
    <w:rsid w:val="00AA6732"/>
    <w:rsid w:val="00AB0321"/>
    <w:rsid w:val="00AB0742"/>
    <w:rsid w:val="00AB148D"/>
    <w:rsid w:val="00AB18ED"/>
    <w:rsid w:val="00AB1C62"/>
    <w:rsid w:val="00AB1D2A"/>
    <w:rsid w:val="00AB2062"/>
    <w:rsid w:val="00AB24FF"/>
    <w:rsid w:val="00AB2614"/>
    <w:rsid w:val="00AB2F8F"/>
    <w:rsid w:val="00AB301A"/>
    <w:rsid w:val="00AB316A"/>
    <w:rsid w:val="00AB3352"/>
    <w:rsid w:val="00AB3945"/>
    <w:rsid w:val="00AB3BEA"/>
    <w:rsid w:val="00AB3D67"/>
    <w:rsid w:val="00AB434E"/>
    <w:rsid w:val="00AB4E7F"/>
    <w:rsid w:val="00AB4F9C"/>
    <w:rsid w:val="00AB7236"/>
    <w:rsid w:val="00AB767E"/>
    <w:rsid w:val="00AB7D30"/>
    <w:rsid w:val="00AC0367"/>
    <w:rsid w:val="00AC04B1"/>
    <w:rsid w:val="00AC055C"/>
    <w:rsid w:val="00AC169A"/>
    <w:rsid w:val="00AC1AE5"/>
    <w:rsid w:val="00AC1C7D"/>
    <w:rsid w:val="00AC296A"/>
    <w:rsid w:val="00AC2B2F"/>
    <w:rsid w:val="00AC32B8"/>
    <w:rsid w:val="00AC4372"/>
    <w:rsid w:val="00AC44CE"/>
    <w:rsid w:val="00AC4A05"/>
    <w:rsid w:val="00AC4DFD"/>
    <w:rsid w:val="00AC53EB"/>
    <w:rsid w:val="00AC54F1"/>
    <w:rsid w:val="00AC5971"/>
    <w:rsid w:val="00AC5C79"/>
    <w:rsid w:val="00AC6784"/>
    <w:rsid w:val="00AC6817"/>
    <w:rsid w:val="00AC6A21"/>
    <w:rsid w:val="00AC6D64"/>
    <w:rsid w:val="00AD0D45"/>
    <w:rsid w:val="00AD13B5"/>
    <w:rsid w:val="00AD17FE"/>
    <w:rsid w:val="00AD23B7"/>
    <w:rsid w:val="00AD2482"/>
    <w:rsid w:val="00AD2BEB"/>
    <w:rsid w:val="00AD2F20"/>
    <w:rsid w:val="00AD4CAC"/>
    <w:rsid w:val="00AD58A8"/>
    <w:rsid w:val="00AD6724"/>
    <w:rsid w:val="00AD763A"/>
    <w:rsid w:val="00AD7739"/>
    <w:rsid w:val="00AD7A8A"/>
    <w:rsid w:val="00AD7D6E"/>
    <w:rsid w:val="00AE0060"/>
    <w:rsid w:val="00AE042A"/>
    <w:rsid w:val="00AE0A91"/>
    <w:rsid w:val="00AE3846"/>
    <w:rsid w:val="00AE3C8E"/>
    <w:rsid w:val="00AE464A"/>
    <w:rsid w:val="00AE4A5D"/>
    <w:rsid w:val="00AE4CBA"/>
    <w:rsid w:val="00AE4D4B"/>
    <w:rsid w:val="00AE5442"/>
    <w:rsid w:val="00AE572F"/>
    <w:rsid w:val="00AE62BB"/>
    <w:rsid w:val="00AE6626"/>
    <w:rsid w:val="00AE77F8"/>
    <w:rsid w:val="00AE78CE"/>
    <w:rsid w:val="00AF070A"/>
    <w:rsid w:val="00AF1212"/>
    <w:rsid w:val="00AF1506"/>
    <w:rsid w:val="00AF1D46"/>
    <w:rsid w:val="00AF2F17"/>
    <w:rsid w:val="00AF3297"/>
    <w:rsid w:val="00AF43C4"/>
    <w:rsid w:val="00AF4D09"/>
    <w:rsid w:val="00AF4F50"/>
    <w:rsid w:val="00AF51B4"/>
    <w:rsid w:val="00AF58EE"/>
    <w:rsid w:val="00AF599F"/>
    <w:rsid w:val="00AF60CD"/>
    <w:rsid w:val="00AF642B"/>
    <w:rsid w:val="00AF6CDE"/>
    <w:rsid w:val="00AF72E1"/>
    <w:rsid w:val="00B00197"/>
    <w:rsid w:val="00B004A9"/>
    <w:rsid w:val="00B005A6"/>
    <w:rsid w:val="00B008BD"/>
    <w:rsid w:val="00B00906"/>
    <w:rsid w:val="00B00D3C"/>
    <w:rsid w:val="00B01464"/>
    <w:rsid w:val="00B01469"/>
    <w:rsid w:val="00B01C66"/>
    <w:rsid w:val="00B02034"/>
    <w:rsid w:val="00B02084"/>
    <w:rsid w:val="00B02CD6"/>
    <w:rsid w:val="00B0370F"/>
    <w:rsid w:val="00B03A46"/>
    <w:rsid w:val="00B04BD8"/>
    <w:rsid w:val="00B0500F"/>
    <w:rsid w:val="00B05643"/>
    <w:rsid w:val="00B067AA"/>
    <w:rsid w:val="00B10301"/>
    <w:rsid w:val="00B10898"/>
    <w:rsid w:val="00B11643"/>
    <w:rsid w:val="00B11672"/>
    <w:rsid w:val="00B1190A"/>
    <w:rsid w:val="00B12E31"/>
    <w:rsid w:val="00B13161"/>
    <w:rsid w:val="00B13A91"/>
    <w:rsid w:val="00B13D43"/>
    <w:rsid w:val="00B14BA1"/>
    <w:rsid w:val="00B15E5E"/>
    <w:rsid w:val="00B16523"/>
    <w:rsid w:val="00B17D85"/>
    <w:rsid w:val="00B17F6B"/>
    <w:rsid w:val="00B2064C"/>
    <w:rsid w:val="00B21B85"/>
    <w:rsid w:val="00B2389E"/>
    <w:rsid w:val="00B24451"/>
    <w:rsid w:val="00B24F0F"/>
    <w:rsid w:val="00B2596A"/>
    <w:rsid w:val="00B25E8A"/>
    <w:rsid w:val="00B25E9B"/>
    <w:rsid w:val="00B268CB"/>
    <w:rsid w:val="00B26E4A"/>
    <w:rsid w:val="00B26EB0"/>
    <w:rsid w:val="00B27691"/>
    <w:rsid w:val="00B276D8"/>
    <w:rsid w:val="00B27E80"/>
    <w:rsid w:val="00B300C8"/>
    <w:rsid w:val="00B30111"/>
    <w:rsid w:val="00B3021C"/>
    <w:rsid w:val="00B30278"/>
    <w:rsid w:val="00B310B4"/>
    <w:rsid w:val="00B314D2"/>
    <w:rsid w:val="00B331DA"/>
    <w:rsid w:val="00B3380A"/>
    <w:rsid w:val="00B3395E"/>
    <w:rsid w:val="00B35619"/>
    <w:rsid w:val="00B35C6B"/>
    <w:rsid w:val="00B365D2"/>
    <w:rsid w:val="00B36B26"/>
    <w:rsid w:val="00B36D1F"/>
    <w:rsid w:val="00B36D40"/>
    <w:rsid w:val="00B36EA2"/>
    <w:rsid w:val="00B37190"/>
    <w:rsid w:val="00B37224"/>
    <w:rsid w:val="00B4021B"/>
    <w:rsid w:val="00B4136F"/>
    <w:rsid w:val="00B416A6"/>
    <w:rsid w:val="00B422E3"/>
    <w:rsid w:val="00B42527"/>
    <w:rsid w:val="00B42EFF"/>
    <w:rsid w:val="00B439D0"/>
    <w:rsid w:val="00B4467D"/>
    <w:rsid w:val="00B44B9A"/>
    <w:rsid w:val="00B44CAA"/>
    <w:rsid w:val="00B45B91"/>
    <w:rsid w:val="00B468F1"/>
    <w:rsid w:val="00B46E5D"/>
    <w:rsid w:val="00B47E9C"/>
    <w:rsid w:val="00B50789"/>
    <w:rsid w:val="00B51BB6"/>
    <w:rsid w:val="00B52331"/>
    <w:rsid w:val="00B53827"/>
    <w:rsid w:val="00B54111"/>
    <w:rsid w:val="00B54A3C"/>
    <w:rsid w:val="00B5529F"/>
    <w:rsid w:val="00B5535D"/>
    <w:rsid w:val="00B553CD"/>
    <w:rsid w:val="00B56539"/>
    <w:rsid w:val="00B567D0"/>
    <w:rsid w:val="00B572E7"/>
    <w:rsid w:val="00B573A0"/>
    <w:rsid w:val="00B575F8"/>
    <w:rsid w:val="00B605FD"/>
    <w:rsid w:val="00B60FED"/>
    <w:rsid w:val="00B628ED"/>
    <w:rsid w:val="00B62A1F"/>
    <w:rsid w:val="00B637A7"/>
    <w:rsid w:val="00B63E9B"/>
    <w:rsid w:val="00B63EFE"/>
    <w:rsid w:val="00B649B1"/>
    <w:rsid w:val="00B65C8D"/>
    <w:rsid w:val="00B662A5"/>
    <w:rsid w:val="00B6670B"/>
    <w:rsid w:val="00B67D3B"/>
    <w:rsid w:val="00B67E43"/>
    <w:rsid w:val="00B67F22"/>
    <w:rsid w:val="00B701A3"/>
    <w:rsid w:val="00B70379"/>
    <w:rsid w:val="00B70CF7"/>
    <w:rsid w:val="00B71922"/>
    <w:rsid w:val="00B72013"/>
    <w:rsid w:val="00B727D7"/>
    <w:rsid w:val="00B72887"/>
    <w:rsid w:val="00B73805"/>
    <w:rsid w:val="00B7446E"/>
    <w:rsid w:val="00B7594F"/>
    <w:rsid w:val="00B76241"/>
    <w:rsid w:val="00B764BA"/>
    <w:rsid w:val="00B76E4B"/>
    <w:rsid w:val="00B77C98"/>
    <w:rsid w:val="00B801DA"/>
    <w:rsid w:val="00B80300"/>
    <w:rsid w:val="00B80765"/>
    <w:rsid w:val="00B808A5"/>
    <w:rsid w:val="00B80FF8"/>
    <w:rsid w:val="00B814B9"/>
    <w:rsid w:val="00B8189A"/>
    <w:rsid w:val="00B8251B"/>
    <w:rsid w:val="00B82F1D"/>
    <w:rsid w:val="00B83F9A"/>
    <w:rsid w:val="00B8434B"/>
    <w:rsid w:val="00B84746"/>
    <w:rsid w:val="00B85868"/>
    <w:rsid w:val="00B85D80"/>
    <w:rsid w:val="00B869A2"/>
    <w:rsid w:val="00B86AE7"/>
    <w:rsid w:val="00B86B00"/>
    <w:rsid w:val="00B86BAE"/>
    <w:rsid w:val="00B86D67"/>
    <w:rsid w:val="00B86F80"/>
    <w:rsid w:val="00B8734A"/>
    <w:rsid w:val="00B90988"/>
    <w:rsid w:val="00B90D72"/>
    <w:rsid w:val="00B922F1"/>
    <w:rsid w:val="00B92C8B"/>
    <w:rsid w:val="00B93ED8"/>
    <w:rsid w:val="00B944F1"/>
    <w:rsid w:val="00B94D57"/>
    <w:rsid w:val="00B950F5"/>
    <w:rsid w:val="00B956FD"/>
    <w:rsid w:val="00B95A15"/>
    <w:rsid w:val="00B95A2F"/>
    <w:rsid w:val="00B966A1"/>
    <w:rsid w:val="00B972B6"/>
    <w:rsid w:val="00B976F8"/>
    <w:rsid w:val="00BA0540"/>
    <w:rsid w:val="00BA05C1"/>
    <w:rsid w:val="00BA0EC7"/>
    <w:rsid w:val="00BA254C"/>
    <w:rsid w:val="00BA27AA"/>
    <w:rsid w:val="00BA2AE5"/>
    <w:rsid w:val="00BA2E2D"/>
    <w:rsid w:val="00BA3878"/>
    <w:rsid w:val="00BA3EDF"/>
    <w:rsid w:val="00BA439E"/>
    <w:rsid w:val="00BA53F7"/>
    <w:rsid w:val="00BA5A66"/>
    <w:rsid w:val="00BA5F7A"/>
    <w:rsid w:val="00BA6B9D"/>
    <w:rsid w:val="00BA7265"/>
    <w:rsid w:val="00BA7FDE"/>
    <w:rsid w:val="00BB05AE"/>
    <w:rsid w:val="00BB0F04"/>
    <w:rsid w:val="00BB1CD6"/>
    <w:rsid w:val="00BB2FC5"/>
    <w:rsid w:val="00BB323C"/>
    <w:rsid w:val="00BB415C"/>
    <w:rsid w:val="00BB5069"/>
    <w:rsid w:val="00BB521E"/>
    <w:rsid w:val="00BB54CB"/>
    <w:rsid w:val="00BB5754"/>
    <w:rsid w:val="00BB66AF"/>
    <w:rsid w:val="00BB66B9"/>
    <w:rsid w:val="00BB7439"/>
    <w:rsid w:val="00BB798F"/>
    <w:rsid w:val="00BC074E"/>
    <w:rsid w:val="00BC07A1"/>
    <w:rsid w:val="00BC327A"/>
    <w:rsid w:val="00BC4B1B"/>
    <w:rsid w:val="00BC4FE1"/>
    <w:rsid w:val="00BC524F"/>
    <w:rsid w:val="00BC56D8"/>
    <w:rsid w:val="00BC5C57"/>
    <w:rsid w:val="00BC5CBE"/>
    <w:rsid w:val="00BC5E37"/>
    <w:rsid w:val="00BC63F7"/>
    <w:rsid w:val="00BC6B39"/>
    <w:rsid w:val="00BC6C9E"/>
    <w:rsid w:val="00BC7287"/>
    <w:rsid w:val="00BC770D"/>
    <w:rsid w:val="00BD0437"/>
    <w:rsid w:val="00BD1334"/>
    <w:rsid w:val="00BD15F7"/>
    <w:rsid w:val="00BD1B1C"/>
    <w:rsid w:val="00BD2116"/>
    <w:rsid w:val="00BD23EB"/>
    <w:rsid w:val="00BD24A4"/>
    <w:rsid w:val="00BD37FD"/>
    <w:rsid w:val="00BD3ACD"/>
    <w:rsid w:val="00BD424F"/>
    <w:rsid w:val="00BD45E7"/>
    <w:rsid w:val="00BD46EC"/>
    <w:rsid w:val="00BD548E"/>
    <w:rsid w:val="00BD55DE"/>
    <w:rsid w:val="00BD6783"/>
    <w:rsid w:val="00BD74BE"/>
    <w:rsid w:val="00BD7745"/>
    <w:rsid w:val="00BD7B5D"/>
    <w:rsid w:val="00BE0120"/>
    <w:rsid w:val="00BE0A19"/>
    <w:rsid w:val="00BE0F42"/>
    <w:rsid w:val="00BE1168"/>
    <w:rsid w:val="00BE22F9"/>
    <w:rsid w:val="00BE25D1"/>
    <w:rsid w:val="00BE277C"/>
    <w:rsid w:val="00BE2AF5"/>
    <w:rsid w:val="00BE3AE1"/>
    <w:rsid w:val="00BE3CA8"/>
    <w:rsid w:val="00BE3DB4"/>
    <w:rsid w:val="00BE5B69"/>
    <w:rsid w:val="00BE618D"/>
    <w:rsid w:val="00BE61E8"/>
    <w:rsid w:val="00BE65C8"/>
    <w:rsid w:val="00BE686B"/>
    <w:rsid w:val="00BE7A38"/>
    <w:rsid w:val="00BF46AA"/>
    <w:rsid w:val="00BF471A"/>
    <w:rsid w:val="00BF5506"/>
    <w:rsid w:val="00BF5CF9"/>
    <w:rsid w:val="00BF66F4"/>
    <w:rsid w:val="00BF6A5C"/>
    <w:rsid w:val="00BF75A3"/>
    <w:rsid w:val="00C01210"/>
    <w:rsid w:val="00C019B3"/>
    <w:rsid w:val="00C02634"/>
    <w:rsid w:val="00C04CF0"/>
    <w:rsid w:val="00C05240"/>
    <w:rsid w:val="00C05BA6"/>
    <w:rsid w:val="00C05EE7"/>
    <w:rsid w:val="00C063AA"/>
    <w:rsid w:val="00C065C4"/>
    <w:rsid w:val="00C067F3"/>
    <w:rsid w:val="00C06FE2"/>
    <w:rsid w:val="00C07504"/>
    <w:rsid w:val="00C07920"/>
    <w:rsid w:val="00C07E6F"/>
    <w:rsid w:val="00C10AE4"/>
    <w:rsid w:val="00C1134A"/>
    <w:rsid w:val="00C1237B"/>
    <w:rsid w:val="00C12861"/>
    <w:rsid w:val="00C135A4"/>
    <w:rsid w:val="00C137B2"/>
    <w:rsid w:val="00C143DB"/>
    <w:rsid w:val="00C14921"/>
    <w:rsid w:val="00C14AF7"/>
    <w:rsid w:val="00C15526"/>
    <w:rsid w:val="00C17967"/>
    <w:rsid w:val="00C2010F"/>
    <w:rsid w:val="00C204BD"/>
    <w:rsid w:val="00C20C8E"/>
    <w:rsid w:val="00C20E69"/>
    <w:rsid w:val="00C2105A"/>
    <w:rsid w:val="00C2157C"/>
    <w:rsid w:val="00C224AA"/>
    <w:rsid w:val="00C23945"/>
    <w:rsid w:val="00C23F72"/>
    <w:rsid w:val="00C24EED"/>
    <w:rsid w:val="00C25A21"/>
    <w:rsid w:val="00C2658F"/>
    <w:rsid w:val="00C2724F"/>
    <w:rsid w:val="00C27554"/>
    <w:rsid w:val="00C279CA"/>
    <w:rsid w:val="00C31C4B"/>
    <w:rsid w:val="00C31EB4"/>
    <w:rsid w:val="00C32A04"/>
    <w:rsid w:val="00C32ADF"/>
    <w:rsid w:val="00C33726"/>
    <w:rsid w:val="00C33E0B"/>
    <w:rsid w:val="00C34301"/>
    <w:rsid w:val="00C34A7C"/>
    <w:rsid w:val="00C34EE9"/>
    <w:rsid w:val="00C35156"/>
    <w:rsid w:val="00C353A3"/>
    <w:rsid w:val="00C35D2A"/>
    <w:rsid w:val="00C35EEC"/>
    <w:rsid w:val="00C370ED"/>
    <w:rsid w:val="00C3713E"/>
    <w:rsid w:val="00C371BF"/>
    <w:rsid w:val="00C37275"/>
    <w:rsid w:val="00C372A8"/>
    <w:rsid w:val="00C37806"/>
    <w:rsid w:val="00C40114"/>
    <w:rsid w:val="00C40593"/>
    <w:rsid w:val="00C41BBB"/>
    <w:rsid w:val="00C4480E"/>
    <w:rsid w:val="00C44AE3"/>
    <w:rsid w:val="00C450C2"/>
    <w:rsid w:val="00C456CB"/>
    <w:rsid w:val="00C459C1"/>
    <w:rsid w:val="00C45CE2"/>
    <w:rsid w:val="00C46981"/>
    <w:rsid w:val="00C46CDE"/>
    <w:rsid w:val="00C4763D"/>
    <w:rsid w:val="00C47776"/>
    <w:rsid w:val="00C477B8"/>
    <w:rsid w:val="00C50073"/>
    <w:rsid w:val="00C5078E"/>
    <w:rsid w:val="00C50F9B"/>
    <w:rsid w:val="00C51579"/>
    <w:rsid w:val="00C520EF"/>
    <w:rsid w:val="00C52BA5"/>
    <w:rsid w:val="00C52F6C"/>
    <w:rsid w:val="00C53004"/>
    <w:rsid w:val="00C53C26"/>
    <w:rsid w:val="00C54664"/>
    <w:rsid w:val="00C54A2A"/>
    <w:rsid w:val="00C559DF"/>
    <w:rsid w:val="00C561B1"/>
    <w:rsid w:val="00C56747"/>
    <w:rsid w:val="00C57607"/>
    <w:rsid w:val="00C578A7"/>
    <w:rsid w:val="00C60806"/>
    <w:rsid w:val="00C60D0E"/>
    <w:rsid w:val="00C613E6"/>
    <w:rsid w:val="00C61432"/>
    <w:rsid w:val="00C6168F"/>
    <w:rsid w:val="00C627BA"/>
    <w:rsid w:val="00C62C46"/>
    <w:rsid w:val="00C62C8C"/>
    <w:rsid w:val="00C63414"/>
    <w:rsid w:val="00C6357C"/>
    <w:rsid w:val="00C637A0"/>
    <w:rsid w:val="00C63A15"/>
    <w:rsid w:val="00C6668B"/>
    <w:rsid w:val="00C66C14"/>
    <w:rsid w:val="00C67635"/>
    <w:rsid w:val="00C67964"/>
    <w:rsid w:val="00C701B2"/>
    <w:rsid w:val="00C70907"/>
    <w:rsid w:val="00C7111F"/>
    <w:rsid w:val="00C7144E"/>
    <w:rsid w:val="00C72006"/>
    <w:rsid w:val="00C73ACF"/>
    <w:rsid w:val="00C7492D"/>
    <w:rsid w:val="00C74B47"/>
    <w:rsid w:val="00C74C48"/>
    <w:rsid w:val="00C74F0B"/>
    <w:rsid w:val="00C7538B"/>
    <w:rsid w:val="00C7591F"/>
    <w:rsid w:val="00C771C3"/>
    <w:rsid w:val="00C7732A"/>
    <w:rsid w:val="00C77FC7"/>
    <w:rsid w:val="00C80EED"/>
    <w:rsid w:val="00C81047"/>
    <w:rsid w:val="00C82EE4"/>
    <w:rsid w:val="00C835A3"/>
    <w:rsid w:val="00C85402"/>
    <w:rsid w:val="00C85DF6"/>
    <w:rsid w:val="00C86EDB"/>
    <w:rsid w:val="00C877A7"/>
    <w:rsid w:val="00C8793C"/>
    <w:rsid w:val="00C87C3B"/>
    <w:rsid w:val="00C90A80"/>
    <w:rsid w:val="00C91B8B"/>
    <w:rsid w:val="00C91E1F"/>
    <w:rsid w:val="00C91EA5"/>
    <w:rsid w:val="00C920A0"/>
    <w:rsid w:val="00C927E7"/>
    <w:rsid w:val="00C92BCA"/>
    <w:rsid w:val="00C9360C"/>
    <w:rsid w:val="00C939C4"/>
    <w:rsid w:val="00C93C4A"/>
    <w:rsid w:val="00C95060"/>
    <w:rsid w:val="00C953C4"/>
    <w:rsid w:val="00C95760"/>
    <w:rsid w:val="00C95A0A"/>
    <w:rsid w:val="00C9604B"/>
    <w:rsid w:val="00C97058"/>
    <w:rsid w:val="00C97442"/>
    <w:rsid w:val="00C979DC"/>
    <w:rsid w:val="00CA0C09"/>
    <w:rsid w:val="00CA1068"/>
    <w:rsid w:val="00CA1A02"/>
    <w:rsid w:val="00CA1DCB"/>
    <w:rsid w:val="00CA2AF7"/>
    <w:rsid w:val="00CA369F"/>
    <w:rsid w:val="00CA3BB9"/>
    <w:rsid w:val="00CA3D5D"/>
    <w:rsid w:val="00CA435E"/>
    <w:rsid w:val="00CA50A4"/>
    <w:rsid w:val="00CA511F"/>
    <w:rsid w:val="00CA69E2"/>
    <w:rsid w:val="00CA7694"/>
    <w:rsid w:val="00CA7C8A"/>
    <w:rsid w:val="00CB0789"/>
    <w:rsid w:val="00CB0C4A"/>
    <w:rsid w:val="00CB0E41"/>
    <w:rsid w:val="00CB1215"/>
    <w:rsid w:val="00CB1B98"/>
    <w:rsid w:val="00CB2933"/>
    <w:rsid w:val="00CB2EA3"/>
    <w:rsid w:val="00CB33AA"/>
    <w:rsid w:val="00CB3438"/>
    <w:rsid w:val="00CB4AA5"/>
    <w:rsid w:val="00CB500C"/>
    <w:rsid w:val="00CB533F"/>
    <w:rsid w:val="00CB6EF0"/>
    <w:rsid w:val="00CB7238"/>
    <w:rsid w:val="00CB7DD8"/>
    <w:rsid w:val="00CC075A"/>
    <w:rsid w:val="00CC08BC"/>
    <w:rsid w:val="00CC0E94"/>
    <w:rsid w:val="00CC1B5D"/>
    <w:rsid w:val="00CC32BB"/>
    <w:rsid w:val="00CC32ED"/>
    <w:rsid w:val="00CC441D"/>
    <w:rsid w:val="00CC465B"/>
    <w:rsid w:val="00CC4C76"/>
    <w:rsid w:val="00CC4DC1"/>
    <w:rsid w:val="00CC5670"/>
    <w:rsid w:val="00CC5D2D"/>
    <w:rsid w:val="00CC60EB"/>
    <w:rsid w:val="00CC7606"/>
    <w:rsid w:val="00CC7833"/>
    <w:rsid w:val="00CD0005"/>
    <w:rsid w:val="00CD0205"/>
    <w:rsid w:val="00CD0AA6"/>
    <w:rsid w:val="00CD0C6C"/>
    <w:rsid w:val="00CD17C4"/>
    <w:rsid w:val="00CD17F2"/>
    <w:rsid w:val="00CD2141"/>
    <w:rsid w:val="00CD231F"/>
    <w:rsid w:val="00CD2C06"/>
    <w:rsid w:val="00CD3885"/>
    <w:rsid w:val="00CD40A7"/>
    <w:rsid w:val="00CD43B4"/>
    <w:rsid w:val="00CD4773"/>
    <w:rsid w:val="00CD4AC6"/>
    <w:rsid w:val="00CD63AC"/>
    <w:rsid w:val="00CD6958"/>
    <w:rsid w:val="00CE2061"/>
    <w:rsid w:val="00CE2326"/>
    <w:rsid w:val="00CE23AA"/>
    <w:rsid w:val="00CE2498"/>
    <w:rsid w:val="00CE25B1"/>
    <w:rsid w:val="00CE41C5"/>
    <w:rsid w:val="00CE4855"/>
    <w:rsid w:val="00CE50CC"/>
    <w:rsid w:val="00CE5565"/>
    <w:rsid w:val="00CE5ED9"/>
    <w:rsid w:val="00CE6561"/>
    <w:rsid w:val="00CE681E"/>
    <w:rsid w:val="00CE777A"/>
    <w:rsid w:val="00CF0265"/>
    <w:rsid w:val="00CF06BC"/>
    <w:rsid w:val="00CF07AD"/>
    <w:rsid w:val="00CF1D82"/>
    <w:rsid w:val="00CF2566"/>
    <w:rsid w:val="00CF30EA"/>
    <w:rsid w:val="00CF32C1"/>
    <w:rsid w:val="00CF3B30"/>
    <w:rsid w:val="00CF573B"/>
    <w:rsid w:val="00CF627B"/>
    <w:rsid w:val="00D0073C"/>
    <w:rsid w:val="00D00DDC"/>
    <w:rsid w:val="00D00F20"/>
    <w:rsid w:val="00D0178A"/>
    <w:rsid w:val="00D021A2"/>
    <w:rsid w:val="00D02231"/>
    <w:rsid w:val="00D02922"/>
    <w:rsid w:val="00D02C68"/>
    <w:rsid w:val="00D03059"/>
    <w:rsid w:val="00D03201"/>
    <w:rsid w:val="00D03472"/>
    <w:rsid w:val="00D03FC6"/>
    <w:rsid w:val="00D040C0"/>
    <w:rsid w:val="00D04850"/>
    <w:rsid w:val="00D05024"/>
    <w:rsid w:val="00D05D0E"/>
    <w:rsid w:val="00D065E3"/>
    <w:rsid w:val="00D070EF"/>
    <w:rsid w:val="00D076D7"/>
    <w:rsid w:val="00D10364"/>
    <w:rsid w:val="00D1093D"/>
    <w:rsid w:val="00D10D09"/>
    <w:rsid w:val="00D1130C"/>
    <w:rsid w:val="00D11415"/>
    <w:rsid w:val="00D11D1C"/>
    <w:rsid w:val="00D12685"/>
    <w:rsid w:val="00D1298F"/>
    <w:rsid w:val="00D12CC3"/>
    <w:rsid w:val="00D1398D"/>
    <w:rsid w:val="00D13A76"/>
    <w:rsid w:val="00D146F7"/>
    <w:rsid w:val="00D151CB"/>
    <w:rsid w:val="00D1577A"/>
    <w:rsid w:val="00D15F0E"/>
    <w:rsid w:val="00D15F19"/>
    <w:rsid w:val="00D16032"/>
    <w:rsid w:val="00D162D2"/>
    <w:rsid w:val="00D16EA3"/>
    <w:rsid w:val="00D16EDA"/>
    <w:rsid w:val="00D16F62"/>
    <w:rsid w:val="00D20467"/>
    <w:rsid w:val="00D20F19"/>
    <w:rsid w:val="00D21755"/>
    <w:rsid w:val="00D22B7B"/>
    <w:rsid w:val="00D2319E"/>
    <w:rsid w:val="00D232D2"/>
    <w:rsid w:val="00D235FC"/>
    <w:rsid w:val="00D23F77"/>
    <w:rsid w:val="00D25339"/>
    <w:rsid w:val="00D257B4"/>
    <w:rsid w:val="00D25E98"/>
    <w:rsid w:val="00D26BAA"/>
    <w:rsid w:val="00D270B0"/>
    <w:rsid w:val="00D277F4"/>
    <w:rsid w:val="00D27847"/>
    <w:rsid w:val="00D27EC2"/>
    <w:rsid w:val="00D3003B"/>
    <w:rsid w:val="00D30216"/>
    <w:rsid w:val="00D304E2"/>
    <w:rsid w:val="00D305DA"/>
    <w:rsid w:val="00D3088C"/>
    <w:rsid w:val="00D30F0A"/>
    <w:rsid w:val="00D31EBD"/>
    <w:rsid w:val="00D32831"/>
    <w:rsid w:val="00D32A43"/>
    <w:rsid w:val="00D334C7"/>
    <w:rsid w:val="00D3458B"/>
    <w:rsid w:val="00D34F20"/>
    <w:rsid w:val="00D34F9E"/>
    <w:rsid w:val="00D35292"/>
    <w:rsid w:val="00D36693"/>
    <w:rsid w:val="00D367C2"/>
    <w:rsid w:val="00D368C5"/>
    <w:rsid w:val="00D401C3"/>
    <w:rsid w:val="00D40D81"/>
    <w:rsid w:val="00D41278"/>
    <w:rsid w:val="00D416D8"/>
    <w:rsid w:val="00D41BDB"/>
    <w:rsid w:val="00D42626"/>
    <w:rsid w:val="00D4280C"/>
    <w:rsid w:val="00D42A40"/>
    <w:rsid w:val="00D42C35"/>
    <w:rsid w:val="00D433C9"/>
    <w:rsid w:val="00D43A0B"/>
    <w:rsid w:val="00D43B57"/>
    <w:rsid w:val="00D46367"/>
    <w:rsid w:val="00D46BBE"/>
    <w:rsid w:val="00D46E93"/>
    <w:rsid w:val="00D46FAA"/>
    <w:rsid w:val="00D47685"/>
    <w:rsid w:val="00D505C9"/>
    <w:rsid w:val="00D50A9F"/>
    <w:rsid w:val="00D512CC"/>
    <w:rsid w:val="00D51A43"/>
    <w:rsid w:val="00D51E54"/>
    <w:rsid w:val="00D52C1B"/>
    <w:rsid w:val="00D531FA"/>
    <w:rsid w:val="00D53353"/>
    <w:rsid w:val="00D53959"/>
    <w:rsid w:val="00D53B7F"/>
    <w:rsid w:val="00D53D39"/>
    <w:rsid w:val="00D5470D"/>
    <w:rsid w:val="00D54CFF"/>
    <w:rsid w:val="00D54F9A"/>
    <w:rsid w:val="00D56B25"/>
    <w:rsid w:val="00D56B33"/>
    <w:rsid w:val="00D57200"/>
    <w:rsid w:val="00D57CF8"/>
    <w:rsid w:val="00D602A8"/>
    <w:rsid w:val="00D603CD"/>
    <w:rsid w:val="00D605EA"/>
    <w:rsid w:val="00D60CBA"/>
    <w:rsid w:val="00D612A8"/>
    <w:rsid w:val="00D613B5"/>
    <w:rsid w:val="00D61E19"/>
    <w:rsid w:val="00D6221D"/>
    <w:rsid w:val="00D6248E"/>
    <w:rsid w:val="00D64D7F"/>
    <w:rsid w:val="00D65CC6"/>
    <w:rsid w:val="00D6607B"/>
    <w:rsid w:val="00D67A20"/>
    <w:rsid w:val="00D726E1"/>
    <w:rsid w:val="00D738EE"/>
    <w:rsid w:val="00D73CEE"/>
    <w:rsid w:val="00D741F1"/>
    <w:rsid w:val="00D74614"/>
    <w:rsid w:val="00D74BB2"/>
    <w:rsid w:val="00D7588B"/>
    <w:rsid w:val="00D75B30"/>
    <w:rsid w:val="00D761FD"/>
    <w:rsid w:val="00D7638D"/>
    <w:rsid w:val="00D76E4F"/>
    <w:rsid w:val="00D77144"/>
    <w:rsid w:val="00D77733"/>
    <w:rsid w:val="00D77A6D"/>
    <w:rsid w:val="00D77E24"/>
    <w:rsid w:val="00D803A8"/>
    <w:rsid w:val="00D80D95"/>
    <w:rsid w:val="00D817A7"/>
    <w:rsid w:val="00D81A14"/>
    <w:rsid w:val="00D81D77"/>
    <w:rsid w:val="00D82366"/>
    <w:rsid w:val="00D8260D"/>
    <w:rsid w:val="00D82C7B"/>
    <w:rsid w:val="00D8397A"/>
    <w:rsid w:val="00D83C1E"/>
    <w:rsid w:val="00D84722"/>
    <w:rsid w:val="00D853FC"/>
    <w:rsid w:val="00D85A53"/>
    <w:rsid w:val="00D862EF"/>
    <w:rsid w:val="00D864FC"/>
    <w:rsid w:val="00D86ABD"/>
    <w:rsid w:val="00D86BE9"/>
    <w:rsid w:val="00D870E8"/>
    <w:rsid w:val="00D87609"/>
    <w:rsid w:val="00D90557"/>
    <w:rsid w:val="00D910BD"/>
    <w:rsid w:val="00D913AA"/>
    <w:rsid w:val="00D91429"/>
    <w:rsid w:val="00D9156C"/>
    <w:rsid w:val="00D91B3E"/>
    <w:rsid w:val="00D9237C"/>
    <w:rsid w:val="00D94446"/>
    <w:rsid w:val="00D94AEA"/>
    <w:rsid w:val="00D953AC"/>
    <w:rsid w:val="00D953EF"/>
    <w:rsid w:val="00D96A32"/>
    <w:rsid w:val="00D96AF1"/>
    <w:rsid w:val="00D971BE"/>
    <w:rsid w:val="00D97214"/>
    <w:rsid w:val="00D973E0"/>
    <w:rsid w:val="00DA0998"/>
    <w:rsid w:val="00DA1D35"/>
    <w:rsid w:val="00DA20C5"/>
    <w:rsid w:val="00DA23C2"/>
    <w:rsid w:val="00DA248C"/>
    <w:rsid w:val="00DA2C3B"/>
    <w:rsid w:val="00DA31B6"/>
    <w:rsid w:val="00DA3263"/>
    <w:rsid w:val="00DA3562"/>
    <w:rsid w:val="00DA39E6"/>
    <w:rsid w:val="00DA4558"/>
    <w:rsid w:val="00DA4B64"/>
    <w:rsid w:val="00DA5229"/>
    <w:rsid w:val="00DA55AB"/>
    <w:rsid w:val="00DA5B9C"/>
    <w:rsid w:val="00DA6D87"/>
    <w:rsid w:val="00DA6E81"/>
    <w:rsid w:val="00DA7474"/>
    <w:rsid w:val="00DB0149"/>
    <w:rsid w:val="00DB048E"/>
    <w:rsid w:val="00DB247D"/>
    <w:rsid w:val="00DB25B0"/>
    <w:rsid w:val="00DB3E8A"/>
    <w:rsid w:val="00DB54BE"/>
    <w:rsid w:val="00DB5B8F"/>
    <w:rsid w:val="00DB5D8D"/>
    <w:rsid w:val="00DB5F4D"/>
    <w:rsid w:val="00DB659F"/>
    <w:rsid w:val="00DB696E"/>
    <w:rsid w:val="00DB7011"/>
    <w:rsid w:val="00DB742B"/>
    <w:rsid w:val="00DC03AC"/>
    <w:rsid w:val="00DC1CF7"/>
    <w:rsid w:val="00DC1D88"/>
    <w:rsid w:val="00DC23F9"/>
    <w:rsid w:val="00DC2617"/>
    <w:rsid w:val="00DC37D2"/>
    <w:rsid w:val="00DC39EC"/>
    <w:rsid w:val="00DC3D4F"/>
    <w:rsid w:val="00DC4448"/>
    <w:rsid w:val="00DC5486"/>
    <w:rsid w:val="00DC5E46"/>
    <w:rsid w:val="00DC6A14"/>
    <w:rsid w:val="00DC70CA"/>
    <w:rsid w:val="00DC7AD4"/>
    <w:rsid w:val="00DC7E0B"/>
    <w:rsid w:val="00DD0B05"/>
    <w:rsid w:val="00DD148A"/>
    <w:rsid w:val="00DD1CBE"/>
    <w:rsid w:val="00DD1FF5"/>
    <w:rsid w:val="00DD2CA5"/>
    <w:rsid w:val="00DD51C3"/>
    <w:rsid w:val="00DD5EEC"/>
    <w:rsid w:val="00DD61D4"/>
    <w:rsid w:val="00DD6C44"/>
    <w:rsid w:val="00DD6E1B"/>
    <w:rsid w:val="00DD7892"/>
    <w:rsid w:val="00DE08DD"/>
    <w:rsid w:val="00DE0E6B"/>
    <w:rsid w:val="00DE1605"/>
    <w:rsid w:val="00DE1A7A"/>
    <w:rsid w:val="00DE1E44"/>
    <w:rsid w:val="00DE1E6E"/>
    <w:rsid w:val="00DE1F70"/>
    <w:rsid w:val="00DE5E9F"/>
    <w:rsid w:val="00DE5F33"/>
    <w:rsid w:val="00DE646B"/>
    <w:rsid w:val="00DE66E2"/>
    <w:rsid w:val="00DE6D7B"/>
    <w:rsid w:val="00DE6E75"/>
    <w:rsid w:val="00DE6F6D"/>
    <w:rsid w:val="00DE7742"/>
    <w:rsid w:val="00DE7914"/>
    <w:rsid w:val="00DE7AB8"/>
    <w:rsid w:val="00DE7AEE"/>
    <w:rsid w:val="00DE7B29"/>
    <w:rsid w:val="00DF017F"/>
    <w:rsid w:val="00DF0210"/>
    <w:rsid w:val="00DF0E0B"/>
    <w:rsid w:val="00DF14A2"/>
    <w:rsid w:val="00DF14F8"/>
    <w:rsid w:val="00DF2677"/>
    <w:rsid w:val="00DF2C95"/>
    <w:rsid w:val="00DF2EB4"/>
    <w:rsid w:val="00DF2ED8"/>
    <w:rsid w:val="00DF35D2"/>
    <w:rsid w:val="00DF40E8"/>
    <w:rsid w:val="00DF4B65"/>
    <w:rsid w:val="00DF5AC0"/>
    <w:rsid w:val="00DF61B3"/>
    <w:rsid w:val="00DF63AE"/>
    <w:rsid w:val="00DF685C"/>
    <w:rsid w:val="00DF6DEC"/>
    <w:rsid w:val="00DF703B"/>
    <w:rsid w:val="00DF707E"/>
    <w:rsid w:val="00DF79A9"/>
    <w:rsid w:val="00DF7A0F"/>
    <w:rsid w:val="00DF7A38"/>
    <w:rsid w:val="00DF7E83"/>
    <w:rsid w:val="00DF7E94"/>
    <w:rsid w:val="00E01AB8"/>
    <w:rsid w:val="00E01D39"/>
    <w:rsid w:val="00E030C0"/>
    <w:rsid w:val="00E03F1C"/>
    <w:rsid w:val="00E03F59"/>
    <w:rsid w:val="00E044E9"/>
    <w:rsid w:val="00E049F8"/>
    <w:rsid w:val="00E04BD5"/>
    <w:rsid w:val="00E04C34"/>
    <w:rsid w:val="00E05E4F"/>
    <w:rsid w:val="00E076A1"/>
    <w:rsid w:val="00E077FE"/>
    <w:rsid w:val="00E10240"/>
    <w:rsid w:val="00E1040F"/>
    <w:rsid w:val="00E10C6A"/>
    <w:rsid w:val="00E111A0"/>
    <w:rsid w:val="00E11490"/>
    <w:rsid w:val="00E11834"/>
    <w:rsid w:val="00E11A6B"/>
    <w:rsid w:val="00E11D1C"/>
    <w:rsid w:val="00E1224B"/>
    <w:rsid w:val="00E13558"/>
    <w:rsid w:val="00E143C7"/>
    <w:rsid w:val="00E144C0"/>
    <w:rsid w:val="00E14BF0"/>
    <w:rsid w:val="00E14F9E"/>
    <w:rsid w:val="00E163F4"/>
    <w:rsid w:val="00E166F4"/>
    <w:rsid w:val="00E16835"/>
    <w:rsid w:val="00E16DED"/>
    <w:rsid w:val="00E1796F"/>
    <w:rsid w:val="00E17A4A"/>
    <w:rsid w:val="00E17E5B"/>
    <w:rsid w:val="00E20245"/>
    <w:rsid w:val="00E2059B"/>
    <w:rsid w:val="00E20C73"/>
    <w:rsid w:val="00E212E8"/>
    <w:rsid w:val="00E218B9"/>
    <w:rsid w:val="00E2215C"/>
    <w:rsid w:val="00E23666"/>
    <w:rsid w:val="00E24065"/>
    <w:rsid w:val="00E2439C"/>
    <w:rsid w:val="00E2458C"/>
    <w:rsid w:val="00E245CB"/>
    <w:rsid w:val="00E24971"/>
    <w:rsid w:val="00E24E85"/>
    <w:rsid w:val="00E24FDA"/>
    <w:rsid w:val="00E25823"/>
    <w:rsid w:val="00E25D3F"/>
    <w:rsid w:val="00E2640C"/>
    <w:rsid w:val="00E26A44"/>
    <w:rsid w:val="00E26F27"/>
    <w:rsid w:val="00E27208"/>
    <w:rsid w:val="00E2738B"/>
    <w:rsid w:val="00E2759A"/>
    <w:rsid w:val="00E277CC"/>
    <w:rsid w:val="00E3168E"/>
    <w:rsid w:val="00E31E61"/>
    <w:rsid w:val="00E33012"/>
    <w:rsid w:val="00E33A1C"/>
    <w:rsid w:val="00E344CC"/>
    <w:rsid w:val="00E35809"/>
    <w:rsid w:val="00E3611D"/>
    <w:rsid w:val="00E36FB6"/>
    <w:rsid w:val="00E374FC"/>
    <w:rsid w:val="00E37592"/>
    <w:rsid w:val="00E378A8"/>
    <w:rsid w:val="00E37A35"/>
    <w:rsid w:val="00E40BCF"/>
    <w:rsid w:val="00E40F2A"/>
    <w:rsid w:val="00E411D0"/>
    <w:rsid w:val="00E414C4"/>
    <w:rsid w:val="00E41611"/>
    <w:rsid w:val="00E42179"/>
    <w:rsid w:val="00E42802"/>
    <w:rsid w:val="00E42A3B"/>
    <w:rsid w:val="00E42F55"/>
    <w:rsid w:val="00E43219"/>
    <w:rsid w:val="00E45068"/>
    <w:rsid w:val="00E45554"/>
    <w:rsid w:val="00E46A3E"/>
    <w:rsid w:val="00E46CE9"/>
    <w:rsid w:val="00E46FAB"/>
    <w:rsid w:val="00E473AD"/>
    <w:rsid w:val="00E47684"/>
    <w:rsid w:val="00E4769F"/>
    <w:rsid w:val="00E50524"/>
    <w:rsid w:val="00E505E1"/>
    <w:rsid w:val="00E50C47"/>
    <w:rsid w:val="00E50CCF"/>
    <w:rsid w:val="00E51D48"/>
    <w:rsid w:val="00E51EC4"/>
    <w:rsid w:val="00E51EC8"/>
    <w:rsid w:val="00E51F46"/>
    <w:rsid w:val="00E52922"/>
    <w:rsid w:val="00E53250"/>
    <w:rsid w:val="00E53366"/>
    <w:rsid w:val="00E53CA4"/>
    <w:rsid w:val="00E5561E"/>
    <w:rsid w:val="00E55AF1"/>
    <w:rsid w:val="00E5764E"/>
    <w:rsid w:val="00E57814"/>
    <w:rsid w:val="00E60357"/>
    <w:rsid w:val="00E6221C"/>
    <w:rsid w:val="00E622C8"/>
    <w:rsid w:val="00E63A8B"/>
    <w:rsid w:val="00E64237"/>
    <w:rsid w:val="00E643B8"/>
    <w:rsid w:val="00E64CF6"/>
    <w:rsid w:val="00E64E8F"/>
    <w:rsid w:val="00E65535"/>
    <w:rsid w:val="00E657B6"/>
    <w:rsid w:val="00E65E6C"/>
    <w:rsid w:val="00E67AB4"/>
    <w:rsid w:val="00E67D7C"/>
    <w:rsid w:val="00E7087E"/>
    <w:rsid w:val="00E70CCC"/>
    <w:rsid w:val="00E70F29"/>
    <w:rsid w:val="00E713BF"/>
    <w:rsid w:val="00E71421"/>
    <w:rsid w:val="00E717B0"/>
    <w:rsid w:val="00E71C84"/>
    <w:rsid w:val="00E71F4A"/>
    <w:rsid w:val="00E72114"/>
    <w:rsid w:val="00E72318"/>
    <w:rsid w:val="00E7290D"/>
    <w:rsid w:val="00E732BF"/>
    <w:rsid w:val="00E73C1C"/>
    <w:rsid w:val="00E74A9A"/>
    <w:rsid w:val="00E75286"/>
    <w:rsid w:val="00E75E08"/>
    <w:rsid w:val="00E75E30"/>
    <w:rsid w:val="00E76433"/>
    <w:rsid w:val="00E76B09"/>
    <w:rsid w:val="00E77407"/>
    <w:rsid w:val="00E8018B"/>
    <w:rsid w:val="00E812B6"/>
    <w:rsid w:val="00E81309"/>
    <w:rsid w:val="00E81763"/>
    <w:rsid w:val="00E819BE"/>
    <w:rsid w:val="00E82520"/>
    <w:rsid w:val="00E833F1"/>
    <w:rsid w:val="00E85B53"/>
    <w:rsid w:val="00E861C0"/>
    <w:rsid w:val="00E90416"/>
    <w:rsid w:val="00E90E7D"/>
    <w:rsid w:val="00E9259E"/>
    <w:rsid w:val="00E92DB4"/>
    <w:rsid w:val="00E92DD5"/>
    <w:rsid w:val="00E93732"/>
    <w:rsid w:val="00E93F3F"/>
    <w:rsid w:val="00E9567D"/>
    <w:rsid w:val="00E972B6"/>
    <w:rsid w:val="00E978C4"/>
    <w:rsid w:val="00EA0186"/>
    <w:rsid w:val="00EA042B"/>
    <w:rsid w:val="00EA0A7E"/>
    <w:rsid w:val="00EA0AD8"/>
    <w:rsid w:val="00EA12CE"/>
    <w:rsid w:val="00EA17F6"/>
    <w:rsid w:val="00EA23BB"/>
    <w:rsid w:val="00EA279F"/>
    <w:rsid w:val="00EA2835"/>
    <w:rsid w:val="00EA2A36"/>
    <w:rsid w:val="00EA2D3F"/>
    <w:rsid w:val="00EA31C0"/>
    <w:rsid w:val="00EA451C"/>
    <w:rsid w:val="00EA51DB"/>
    <w:rsid w:val="00EA53EF"/>
    <w:rsid w:val="00EA5D36"/>
    <w:rsid w:val="00EA6143"/>
    <w:rsid w:val="00EA6545"/>
    <w:rsid w:val="00EA6B92"/>
    <w:rsid w:val="00EA7BE4"/>
    <w:rsid w:val="00EB00D0"/>
    <w:rsid w:val="00EB028D"/>
    <w:rsid w:val="00EB07CA"/>
    <w:rsid w:val="00EB081C"/>
    <w:rsid w:val="00EB09FC"/>
    <w:rsid w:val="00EB0D64"/>
    <w:rsid w:val="00EB114D"/>
    <w:rsid w:val="00EB299F"/>
    <w:rsid w:val="00EB2B46"/>
    <w:rsid w:val="00EB2C66"/>
    <w:rsid w:val="00EB3A88"/>
    <w:rsid w:val="00EB3B84"/>
    <w:rsid w:val="00EB4C20"/>
    <w:rsid w:val="00EB5394"/>
    <w:rsid w:val="00EB680F"/>
    <w:rsid w:val="00EB6D32"/>
    <w:rsid w:val="00EB706F"/>
    <w:rsid w:val="00EB7E4E"/>
    <w:rsid w:val="00EC03AA"/>
    <w:rsid w:val="00EC054A"/>
    <w:rsid w:val="00EC106B"/>
    <w:rsid w:val="00EC1BD4"/>
    <w:rsid w:val="00EC2251"/>
    <w:rsid w:val="00EC2CE2"/>
    <w:rsid w:val="00EC3460"/>
    <w:rsid w:val="00EC3852"/>
    <w:rsid w:val="00EC45F1"/>
    <w:rsid w:val="00EC5B27"/>
    <w:rsid w:val="00EC5C0C"/>
    <w:rsid w:val="00EC5DE0"/>
    <w:rsid w:val="00EC6D9A"/>
    <w:rsid w:val="00ED04E9"/>
    <w:rsid w:val="00ED0C6E"/>
    <w:rsid w:val="00ED1778"/>
    <w:rsid w:val="00ED291D"/>
    <w:rsid w:val="00ED29DC"/>
    <w:rsid w:val="00ED325D"/>
    <w:rsid w:val="00ED35D0"/>
    <w:rsid w:val="00ED382D"/>
    <w:rsid w:val="00ED511D"/>
    <w:rsid w:val="00ED5C09"/>
    <w:rsid w:val="00ED5FA9"/>
    <w:rsid w:val="00ED66B9"/>
    <w:rsid w:val="00ED6932"/>
    <w:rsid w:val="00ED6AFD"/>
    <w:rsid w:val="00ED6FCC"/>
    <w:rsid w:val="00ED70B0"/>
    <w:rsid w:val="00EE0DFB"/>
    <w:rsid w:val="00EE1F60"/>
    <w:rsid w:val="00EE224A"/>
    <w:rsid w:val="00EE306C"/>
    <w:rsid w:val="00EE315E"/>
    <w:rsid w:val="00EE3642"/>
    <w:rsid w:val="00EE4221"/>
    <w:rsid w:val="00EE4517"/>
    <w:rsid w:val="00EE4819"/>
    <w:rsid w:val="00EE5057"/>
    <w:rsid w:val="00EE57A6"/>
    <w:rsid w:val="00EE5952"/>
    <w:rsid w:val="00EE5F57"/>
    <w:rsid w:val="00EE605B"/>
    <w:rsid w:val="00EE62CA"/>
    <w:rsid w:val="00EE6331"/>
    <w:rsid w:val="00EE66B4"/>
    <w:rsid w:val="00EE6EA9"/>
    <w:rsid w:val="00EE7BA3"/>
    <w:rsid w:val="00EF09EE"/>
    <w:rsid w:val="00EF1B80"/>
    <w:rsid w:val="00EF1D33"/>
    <w:rsid w:val="00EF3563"/>
    <w:rsid w:val="00EF3CA4"/>
    <w:rsid w:val="00EF4BF8"/>
    <w:rsid w:val="00EF4E55"/>
    <w:rsid w:val="00EF545B"/>
    <w:rsid w:val="00EF5717"/>
    <w:rsid w:val="00EF69E8"/>
    <w:rsid w:val="00EF6A95"/>
    <w:rsid w:val="00EF6B3E"/>
    <w:rsid w:val="00EF72D0"/>
    <w:rsid w:val="00EF7DC4"/>
    <w:rsid w:val="00F0008C"/>
    <w:rsid w:val="00F00CF3"/>
    <w:rsid w:val="00F00E7A"/>
    <w:rsid w:val="00F01BEB"/>
    <w:rsid w:val="00F01F3C"/>
    <w:rsid w:val="00F02166"/>
    <w:rsid w:val="00F024ED"/>
    <w:rsid w:val="00F02B65"/>
    <w:rsid w:val="00F032C6"/>
    <w:rsid w:val="00F03942"/>
    <w:rsid w:val="00F05021"/>
    <w:rsid w:val="00F052C6"/>
    <w:rsid w:val="00F05A73"/>
    <w:rsid w:val="00F05F05"/>
    <w:rsid w:val="00F06B8B"/>
    <w:rsid w:val="00F06DBD"/>
    <w:rsid w:val="00F07229"/>
    <w:rsid w:val="00F07C79"/>
    <w:rsid w:val="00F10454"/>
    <w:rsid w:val="00F10F79"/>
    <w:rsid w:val="00F115E3"/>
    <w:rsid w:val="00F127C5"/>
    <w:rsid w:val="00F12877"/>
    <w:rsid w:val="00F13727"/>
    <w:rsid w:val="00F14A17"/>
    <w:rsid w:val="00F15261"/>
    <w:rsid w:val="00F1582A"/>
    <w:rsid w:val="00F15FCF"/>
    <w:rsid w:val="00F2044F"/>
    <w:rsid w:val="00F20488"/>
    <w:rsid w:val="00F20B29"/>
    <w:rsid w:val="00F22B4C"/>
    <w:rsid w:val="00F22BCF"/>
    <w:rsid w:val="00F24120"/>
    <w:rsid w:val="00F245CC"/>
    <w:rsid w:val="00F24BA1"/>
    <w:rsid w:val="00F24C38"/>
    <w:rsid w:val="00F24C84"/>
    <w:rsid w:val="00F252B8"/>
    <w:rsid w:val="00F253EB"/>
    <w:rsid w:val="00F25808"/>
    <w:rsid w:val="00F25DAC"/>
    <w:rsid w:val="00F25DFD"/>
    <w:rsid w:val="00F267B9"/>
    <w:rsid w:val="00F26D32"/>
    <w:rsid w:val="00F26FE3"/>
    <w:rsid w:val="00F273F4"/>
    <w:rsid w:val="00F274DA"/>
    <w:rsid w:val="00F300DB"/>
    <w:rsid w:val="00F30213"/>
    <w:rsid w:val="00F305D8"/>
    <w:rsid w:val="00F319EE"/>
    <w:rsid w:val="00F32345"/>
    <w:rsid w:val="00F33091"/>
    <w:rsid w:val="00F341E5"/>
    <w:rsid w:val="00F35534"/>
    <w:rsid w:val="00F358FE"/>
    <w:rsid w:val="00F35F98"/>
    <w:rsid w:val="00F40060"/>
    <w:rsid w:val="00F40518"/>
    <w:rsid w:val="00F40EFF"/>
    <w:rsid w:val="00F40F25"/>
    <w:rsid w:val="00F4104A"/>
    <w:rsid w:val="00F41F69"/>
    <w:rsid w:val="00F429C8"/>
    <w:rsid w:val="00F42D5D"/>
    <w:rsid w:val="00F43181"/>
    <w:rsid w:val="00F4364C"/>
    <w:rsid w:val="00F43BA8"/>
    <w:rsid w:val="00F43DCC"/>
    <w:rsid w:val="00F4419B"/>
    <w:rsid w:val="00F467E3"/>
    <w:rsid w:val="00F472AE"/>
    <w:rsid w:val="00F47F8E"/>
    <w:rsid w:val="00F5080C"/>
    <w:rsid w:val="00F5113A"/>
    <w:rsid w:val="00F5174B"/>
    <w:rsid w:val="00F51A17"/>
    <w:rsid w:val="00F52107"/>
    <w:rsid w:val="00F523BE"/>
    <w:rsid w:val="00F52992"/>
    <w:rsid w:val="00F52CD8"/>
    <w:rsid w:val="00F54113"/>
    <w:rsid w:val="00F541A9"/>
    <w:rsid w:val="00F54922"/>
    <w:rsid w:val="00F55466"/>
    <w:rsid w:val="00F5549E"/>
    <w:rsid w:val="00F5583F"/>
    <w:rsid w:val="00F55ACC"/>
    <w:rsid w:val="00F55C59"/>
    <w:rsid w:val="00F55C8A"/>
    <w:rsid w:val="00F5671E"/>
    <w:rsid w:val="00F56C49"/>
    <w:rsid w:val="00F56FAB"/>
    <w:rsid w:val="00F56FD4"/>
    <w:rsid w:val="00F57F7D"/>
    <w:rsid w:val="00F603FF"/>
    <w:rsid w:val="00F60491"/>
    <w:rsid w:val="00F60544"/>
    <w:rsid w:val="00F6122F"/>
    <w:rsid w:val="00F61437"/>
    <w:rsid w:val="00F61EFA"/>
    <w:rsid w:val="00F62386"/>
    <w:rsid w:val="00F62C30"/>
    <w:rsid w:val="00F62ECE"/>
    <w:rsid w:val="00F6318D"/>
    <w:rsid w:val="00F6384F"/>
    <w:rsid w:val="00F63DA8"/>
    <w:rsid w:val="00F64078"/>
    <w:rsid w:val="00F6410C"/>
    <w:rsid w:val="00F648BE"/>
    <w:rsid w:val="00F655CF"/>
    <w:rsid w:val="00F67FDA"/>
    <w:rsid w:val="00F7259A"/>
    <w:rsid w:val="00F7262A"/>
    <w:rsid w:val="00F726A1"/>
    <w:rsid w:val="00F731EE"/>
    <w:rsid w:val="00F73296"/>
    <w:rsid w:val="00F73576"/>
    <w:rsid w:val="00F73928"/>
    <w:rsid w:val="00F74F74"/>
    <w:rsid w:val="00F7533F"/>
    <w:rsid w:val="00F7647F"/>
    <w:rsid w:val="00F76CB4"/>
    <w:rsid w:val="00F805B6"/>
    <w:rsid w:val="00F80B41"/>
    <w:rsid w:val="00F80F29"/>
    <w:rsid w:val="00F81851"/>
    <w:rsid w:val="00F82321"/>
    <w:rsid w:val="00F83F6D"/>
    <w:rsid w:val="00F83FA8"/>
    <w:rsid w:val="00F853ED"/>
    <w:rsid w:val="00F85BA0"/>
    <w:rsid w:val="00F85BF7"/>
    <w:rsid w:val="00F860A7"/>
    <w:rsid w:val="00F86906"/>
    <w:rsid w:val="00F86B78"/>
    <w:rsid w:val="00F87A45"/>
    <w:rsid w:val="00F90AF6"/>
    <w:rsid w:val="00F91046"/>
    <w:rsid w:val="00F911A2"/>
    <w:rsid w:val="00F91730"/>
    <w:rsid w:val="00F91D08"/>
    <w:rsid w:val="00F92022"/>
    <w:rsid w:val="00F9207D"/>
    <w:rsid w:val="00F92387"/>
    <w:rsid w:val="00F92832"/>
    <w:rsid w:val="00F92C39"/>
    <w:rsid w:val="00F93937"/>
    <w:rsid w:val="00F93B17"/>
    <w:rsid w:val="00F93FA0"/>
    <w:rsid w:val="00F94319"/>
    <w:rsid w:val="00F94836"/>
    <w:rsid w:val="00F951E3"/>
    <w:rsid w:val="00F956CF"/>
    <w:rsid w:val="00F9580C"/>
    <w:rsid w:val="00F96308"/>
    <w:rsid w:val="00F96FAF"/>
    <w:rsid w:val="00F97190"/>
    <w:rsid w:val="00F9762C"/>
    <w:rsid w:val="00F976C1"/>
    <w:rsid w:val="00F979FB"/>
    <w:rsid w:val="00F97D49"/>
    <w:rsid w:val="00F97EE4"/>
    <w:rsid w:val="00FA0C8C"/>
    <w:rsid w:val="00FA1344"/>
    <w:rsid w:val="00FA1417"/>
    <w:rsid w:val="00FA1EF5"/>
    <w:rsid w:val="00FA2A2A"/>
    <w:rsid w:val="00FA2E70"/>
    <w:rsid w:val="00FA30DC"/>
    <w:rsid w:val="00FA3392"/>
    <w:rsid w:val="00FA3FBF"/>
    <w:rsid w:val="00FA4518"/>
    <w:rsid w:val="00FA49D1"/>
    <w:rsid w:val="00FA58CE"/>
    <w:rsid w:val="00FA5AEC"/>
    <w:rsid w:val="00FA63C2"/>
    <w:rsid w:val="00FA7437"/>
    <w:rsid w:val="00FA74F7"/>
    <w:rsid w:val="00FA7DFC"/>
    <w:rsid w:val="00FB03DF"/>
    <w:rsid w:val="00FB079C"/>
    <w:rsid w:val="00FB3930"/>
    <w:rsid w:val="00FB3A91"/>
    <w:rsid w:val="00FB3DE3"/>
    <w:rsid w:val="00FB4B5E"/>
    <w:rsid w:val="00FB4FF2"/>
    <w:rsid w:val="00FB5121"/>
    <w:rsid w:val="00FB58E5"/>
    <w:rsid w:val="00FB673E"/>
    <w:rsid w:val="00FB6867"/>
    <w:rsid w:val="00FB6912"/>
    <w:rsid w:val="00FB6F11"/>
    <w:rsid w:val="00FB756C"/>
    <w:rsid w:val="00FB7A2D"/>
    <w:rsid w:val="00FC00E3"/>
    <w:rsid w:val="00FC09DB"/>
    <w:rsid w:val="00FC10E3"/>
    <w:rsid w:val="00FC1227"/>
    <w:rsid w:val="00FC1A1E"/>
    <w:rsid w:val="00FC1DE3"/>
    <w:rsid w:val="00FC1F36"/>
    <w:rsid w:val="00FC2751"/>
    <w:rsid w:val="00FC27FF"/>
    <w:rsid w:val="00FC2B48"/>
    <w:rsid w:val="00FC2D5B"/>
    <w:rsid w:val="00FC37D6"/>
    <w:rsid w:val="00FC3B4E"/>
    <w:rsid w:val="00FC3E8D"/>
    <w:rsid w:val="00FC40BA"/>
    <w:rsid w:val="00FC4129"/>
    <w:rsid w:val="00FC4580"/>
    <w:rsid w:val="00FC46A4"/>
    <w:rsid w:val="00FC46CE"/>
    <w:rsid w:val="00FC47E2"/>
    <w:rsid w:val="00FC4FA0"/>
    <w:rsid w:val="00FC536B"/>
    <w:rsid w:val="00FC571A"/>
    <w:rsid w:val="00FC6763"/>
    <w:rsid w:val="00FC6A56"/>
    <w:rsid w:val="00FC7B1C"/>
    <w:rsid w:val="00FD0C90"/>
    <w:rsid w:val="00FD0F50"/>
    <w:rsid w:val="00FD1FB8"/>
    <w:rsid w:val="00FD2A2D"/>
    <w:rsid w:val="00FD43E3"/>
    <w:rsid w:val="00FD49ED"/>
    <w:rsid w:val="00FD4BB3"/>
    <w:rsid w:val="00FD4C04"/>
    <w:rsid w:val="00FD4C4D"/>
    <w:rsid w:val="00FD4FF3"/>
    <w:rsid w:val="00FD53FF"/>
    <w:rsid w:val="00FD687A"/>
    <w:rsid w:val="00FD6B0C"/>
    <w:rsid w:val="00FD6BCB"/>
    <w:rsid w:val="00FE02DC"/>
    <w:rsid w:val="00FE0FB0"/>
    <w:rsid w:val="00FE1D4B"/>
    <w:rsid w:val="00FE355F"/>
    <w:rsid w:val="00FE5FE5"/>
    <w:rsid w:val="00FE6DA8"/>
    <w:rsid w:val="00FE71E4"/>
    <w:rsid w:val="00FE7581"/>
    <w:rsid w:val="00FE7FCD"/>
    <w:rsid w:val="00FF0F57"/>
    <w:rsid w:val="00FF20F6"/>
    <w:rsid w:val="00FF35AC"/>
    <w:rsid w:val="00FF5116"/>
    <w:rsid w:val="00FF5B15"/>
    <w:rsid w:val="00FF6AB4"/>
    <w:rsid w:val="00FF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EF92EE1"/>
  <w15:docId w15:val="{A7A75979-2206-43B1-AB11-0C42DF20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2D4E"/>
    <w:rPr>
      <w:color w:val="000000"/>
      <w:sz w:val="24"/>
      <w:szCs w:val="22"/>
    </w:rPr>
  </w:style>
  <w:style w:type="paragraph" w:styleId="Heading1">
    <w:name w:val="heading 1"/>
    <w:basedOn w:val="Normal"/>
    <w:next w:val="Normal"/>
    <w:link w:val="Heading1Char"/>
    <w:autoRedefine/>
    <w:qFormat/>
    <w:rsid w:val="00746679"/>
    <w:pPr>
      <w:keepNext/>
      <w:keepLines/>
      <w:numPr>
        <w:numId w:val="7"/>
      </w:numPr>
      <w:tabs>
        <w:tab w:val="clear" w:pos="432"/>
        <w:tab w:val="num" w:pos="720"/>
      </w:tabs>
      <w:spacing w:after="120"/>
      <w:ind w:left="720" w:hanging="720"/>
      <w:outlineLvl w:val="0"/>
    </w:pPr>
    <w:rPr>
      <w:rFonts w:ascii="Arial" w:hAnsi="Arial" w:cs="Arial"/>
      <w:b/>
      <w:bCs/>
      <w:kern w:val="32"/>
      <w:sz w:val="36"/>
      <w:szCs w:val="36"/>
    </w:rPr>
  </w:style>
  <w:style w:type="paragraph" w:styleId="Heading2">
    <w:name w:val="heading 2"/>
    <w:basedOn w:val="Normal"/>
    <w:next w:val="Normal"/>
    <w:link w:val="Heading2Char"/>
    <w:autoRedefine/>
    <w:qFormat/>
    <w:rsid w:val="00746679"/>
    <w:pPr>
      <w:keepNext/>
      <w:keepLines/>
      <w:numPr>
        <w:ilvl w:val="1"/>
        <w:numId w:val="7"/>
      </w:numPr>
      <w:tabs>
        <w:tab w:val="clear" w:pos="576"/>
        <w:tab w:val="num" w:pos="720"/>
      </w:tabs>
      <w:spacing w:before="120" w:after="120"/>
      <w:ind w:left="720" w:hanging="720"/>
      <w:outlineLvl w:val="1"/>
    </w:pPr>
    <w:rPr>
      <w:rFonts w:ascii="Arial" w:hAnsi="Arial"/>
      <w:b/>
      <w:bCs/>
      <w:iCs/>
      <w:sz w:val="32"/>
      <w:szCs w:val="32"/>
    </w:rPr>
  </w:style>
  <w:style w:type="paragraph" w:styleId="Heading3">
    <w:name w:val="heading 3"/>
    <w:basedOn w:val="Normal"/>
    <w:next w:val="Normal"/>
    <w:link w:val="Heading3Char"/>
    <w:autoRedefine/>
    <w:qFormat/>
    <w:rsid w:val="005C694E"/>
    <w:pPr>
      <w:keepNext/>
      <w:keepLines/>
      <w:numPr>
        <w:ilvl w:val="2"/>
        <w:numId w:val="7"/>
      </w:numPr>
      <w:tabs>
        <w:tab w:val="clear" w:pos="720"/>
        <w:tab w:val="num" w:pos="1260"/>
      </w:tabs>
      <w:spacing w:before="120" w:after="120"/>
      <w:ind w:left="1267" w:hanging="1267"/>
      <w:outlineLvl w:val="2"/>
    </w:pPr>
    <w:rPr>
      <w:rFonts w:ascii="Arial" w:hAnsi="Arial"/>
      <w:b/>
      <w:sz w:val="28"/>
      <w:szCs w:val="28"/>
    </w:rPr>
  </w:style>
  <w:style w:type="paragraph" w:styleId="Heading4">
    <w:name w:val="heading 4"/>
    <w:basedOn w:val="Normal"/>
    <w:next w:val="Normal"/>
    <w:link w:val="Heading4Char"/>
    <w:autoRedefine/>
    <w:qFormat/>
    <w:rsid w:val="00D021A2"/>
    <w:pPr>
      <w:keepNext/>
      <w:keepLines/>
      <w:numPr>
        <w:ilvl w:val="3"/>
        <w:numId w:val="7"/>
      </w:numPr>
      <w:tabs>
        <w:tab w:val="clear" w:pos="864"/>
        <w:tab w:val="num" w:pos="1260"/>
      </w:tabs>
      <w:spacing w:before="120" w:after="120"/>
      <w:ind w:left="1267" w:hanging="1267"/>
      <w:outlineLvl w:val="3"/>
    </w:pPr>
    <w:rPr>
      <w:rFonts w:ascii="Arial" w:hAnsi="Arial" w:cs="Arial"/>
      <w:b/>
      <w:bCs/>
      <w:szCs w:val="24"/>
    </w:rPr>
  </w:style>
  <w:style w:type="paragraph" w:styleId="Heading5">
    <w:name w:val="heading 5"/>
    <w:basedOn w:val="Normal"/>
    <w:next w:val="Normal"/>
    <w:link w:val="Heading5Char"/>
    <w:autoRedefine/>
    <w:qFormat/>
    <w:rsid w:val="002475E4"/>
    <w:pPr>
      <w:keepNext/>
      <w:keepLines/>
      <w:numPr>
        <w:ilvl w:val="4"/>
        <w:numId w:val="7"/>
      </w:numPr>
      <w:tabs>
        <w:tab w:val="clear" w:pos="1008"/>
        <w:tab w:val="num" w:pos="1260"/>
      </w:tabs>
      <w:spacing w:before="120" w:after="120"/>
      <w:ind w:left="1260" w:hanging="1260"/>
      <w:outlineLvl w:val="4"/>
    </w:pPr>
    <w:rPr>
      <w:rFonts w:ascii="Arial" w:hAnsi="Arial"/>
      <w:b/>
      <w:bCs/>
      <w:iCs/>
    </w:rPr>
  </w:style>
  <w:style w:type="paragraph" w:styleId="Heading6">
    <w:name w:val="heading 6"/>
    <w:basedOn w:val="Normal"/>
    <w:next w:val="Normal"/>
    <w:link w:val="Heading6Char"/>
    <w:autoRedefine/>
    <w:qFormat/>
    <w:rsid w:val="009C4104"/>
    <w:pPr>
      <w:keepNext/>
      <w:keepLines/>
      <w:numPr>
        <w:ilvl w:val="5"/>
        <w:numId w:val="7"/>
      </w:numPr>
      <w:tabs>
        <w:tab w:val="clear" w:pos="1152"/>
        <w:tab w:val="num" w:pos="1260"/>
      </w:tabs>
      <w:spacing w:before="120" w:after="120"/>
      <w:ind w:left="1267" w:hanging="1267"/>
      <w:outlineLvl w:val="5"/>
    </w:pPr>
    <w:rPr>
      <w:rFonts w:ascii="Arial" w:hAnsi="Arial"/>
      <w:b/>
      <w:bCs/>
    </w:rPr>
  </w:style>
  <w:style w:type="paragraph" w:styleId="Heading7">
    <w:name w:val="heading 7"/>
    <w:basedOn w:val="Normal"/>
    <w:next w:val="Normal"/>
    <w:link w:val="Heading7Char"/>
    <w:autoRedefine/>
    <w:qFormat/>
    <w:rsid w:val="00746679"/>
    <w:pPr>
      <w:keepNext/>
      <w:keepLines/>
      <w:numPr>
        <w:ilvl w:val="6"/>
        <w:numId w:val="37"/>
      </w:numPr>
      <w:tabs>
        <w:tab w:val="left" w:pos="3060"/>
      </w:tabs>
      <w:spacing w:before="120" w:after="120"/>
      <w:outlineLvl w:val="6"/>
    </w:pPr>
    <w:rPr>
      <w:rFonts w:ascii="Arial" w:hAnsi="Arial"/>
      <w:b/>
    </w:rPr>
  </w:style>
  <w:style w:type="paragraph" w:styleId="Heading8">
    <w:name w:val="heading 8"/>
    <w:basedOn w:val="Normal"/>
    <w:next w:val="Normal"/>
    <w:link w:val="Heading8Char"/>
    <w:autoRedefine/>
    <w:qFormat/>
    <w:rsid w:val="00746679"/>
    <w:pPr>
      <w:numPr>
        <w:ilvl w:val="7"/>
        <w:numId w:val="37"/>
      </w:numPr>
      <w:spacing w:before="120" w:after="120"/>
      <w:outlineLvl w:val="7"/>
    </w:pPr>
    <w:rPr>
      <w:rFonts w:ascii="Arial" w:hAnsi="Arial"/>
      <w:b/>
      <w:iCs/>
      <w:szCs w:val="24"/>
    </w:rPr>
  </w:style>
  <w:style w:type="paragraph" w:styleId="Heading9">
    <w:name w:val="heading 9"/>
    <w:basedOn w:val="Normal"/>
    <w:next w:val="Normal"/>
    <w:link w:val="Heading9Char"/>
    <w:autoRedefine/>
    <w:qFormat/>
    <w:rsid w:val="00746679"/>
    <w:pPr>
      <w:numPr>
        <w:ilvl w:val="8"/>
        <w:numId w:val="37"/>
      </w:numPr>
      <w:spacing w:before="120" w:after="1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D91B3E"/>
    <w:pPr>
      <w:keepNext/>
      <w:keepLines/>
      <w:tabs>
        <w:tab w:val="left" w:pos="1080"/>
        <w:tab w:val="right" w:leader="dot" w:pos="9346"/>
      </w:tabs>
      <w:spacing w:before="40" w:after="40"/>
      <w:ind w:left="1094" w:hanging="734"/>
    </w:pPr>
    <w:rPr>
      <w:rFonts w:ascii="Arial" w:eastAsia="Batang" w:hAnsi="Arial"/>
      <w:b/>
      <w:szCs w:val="24"/>
      <w:lang w:eastAsia="ko-KR"/>
    </w:rPr>
  </w:style>
  <w:style w:type="paragraph" w:styleId="TOC1">
    <w:name w:val="toc 1"/>
    <w:basedOn w:val="TOC2"/>
    <w:next w:val="Normal"/>
    <w:autoRedefine/>
    <w:uiPriority w:val="39"/>
    <w:qFormat/>
    <w:rsid w:val="007537C2"/>
    <w:pPr>
      <w:tabs>
        <w:tab w:val="clear" w:pos="1080"/>
        <w:tab w:val="left" w:pos="547"/>
      </w:tabs>
      <w:spacing w:before="60" w:after="60"/>
      <w:ind w:left="547" w:hanging="547"/>
    </w:pPr>
    <w:rPr>
      <w:b w:val="0"/>
      <w:noProof/>
      <w:sz w:val="28"/>
    </w:rPr>
  </w:style>
  <w:style w:type="paragraph" w:styleId="TOC3">
    <w:name w:val="toc 3"/>
    <w:basedOn w:val="Normal"/>
    <w:next w:val="Normal"/>
    <w:autoRedefine/>
    <w:uiPriority w:val="39"/>
    <w:qFormat/>
    <w:rsid w:val="007537C2"/>
    <w:pPr>
      <w:tabs>
        <w:tab w:val="left" w:pos="1627"/>
        <w:tab w:val="right" w:leader="dot" w:pos="9346"/>
      </w:tabs>
      <w:spacing w:before="40" w:after="40"/>
      <w:ind w:left="1627" w:hanging="907"/>
    </w:pPr>
    <w:rPr>
      <w:rFonts w:ascii="Arial" w:eastAsia="Batang" w:hAnsi="Arial"/>
      <w:szCs w:val="24"/>
      <w:lang w:eastAsia="ko-KR"/>
    </w:rPr>
  </w:style>
  <w:style w:type="paragraph" w:styleId="Header">
    <w:name w:val="header"/>
    <w:basedOn w:val="Normal"/>
    <w:link w:val="HeaderChar"/>
    <w:qFormat/>
    <w:rsid w:val="00DE1E44"/>
    <w:pPr>
      <w:tabs>
        <w:tab w:val="right" w:pos="9360"/>
      </w:tabs>
    </w:pPr>
    <w:rPr>
      <w:rFonts w:eastAsia="Batang"/>
      <w:sz w:val="20"/>
      <w:szCs w:val="20"/>
      <w:lang w:eastAsia="ko-KR"/>
    </w:rPr>
  </w:style>
  <w:style w:type="paragraph" w:styleId="Footer">
    <w:name w:val="footer"/>
    <w:basedOn w:val="Normal"/>
    <w:link w:val="FooterChar"/>
    <w:uiPriority w:val="99"/>
    <w:qFormat/>
    <w:rsid w:val="00D953EF"/>
    <w:pPr>
      <w:tabs>
        <w:tab w:val="center" w:pos="4680"/>
        <w:tab w:val="right" w:pos="9360"/>
      </w:tabs>
    </w:pPr>
    <w:rPr>
      <w:rFonts w:eastAsia="Batang"/>
      <w:sz w:val="20"/>
      <w:szCs w:val="20"/>
      <w:lang w:eastAsia="ko-KR"/>
    </w:r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styleId="TOC4">
    <w:name w:val="toc 4"/>
    <w:basedOn w:val="Normal"/>
    <w:next w:val="Normal"/>
    <w:autoRedefine/>
    <w:uiPriority w:val="39"/>
    <w:qFormat/>
    <w:rsid w:val="006566D0"/>
    <w:pPr>
      <w:tabs>
        <w:tab w:val="left" w:pos="2340"/>
        <w:tab w:val="right" w:leader="dot" w:pos="9346"/>
      </w:tabs>
      <w:spacing w:before="40" w:after="40"/>
      <w:ind w:left="2340" w:hanging="1087"/>
    </w:pPr>
    <w:rPr>
      <w:rFonts w:ascii="Arial" w:eastAsia="Batang" w:hAnsi="Arial"/>
      <w:szCs w:val="24"/>
      <w:lang w:eastAsia="ko-KR"/>
    </w:rPr>
  </w:style>
  <w:style w:type="paragraph" w:styleId="TOC5">
    <w:name w:val="toc 5"/>
    <w:basedOn w:val="Normal"/>
    <w:next w:val="Normal"/>
    <w:uiPriority w:val="39"/>
    <w:qFormat/>
    <w:rsid w:val="00D953EF"/>
    <w:pPr>
      <w:tabs>
        <w:tab w:val="right" w:leader="dot" w:pos="8640"/>
      </w:tabs>
      <w:spacing w:before="120"/>
      <w:ind w:left="2880" w:right="720"/>
    </w:pPr>
    <w:rPr>
      <w:rFonts w:eastAsia="Batang"/>
      <w:szCs w:val="24"/>
      <w:lang w:eastAsia="ko-KR"/>
    </w:rPr>
  </w:style>
  <w:style w:type="paragraph" w:styleId="TOC6">
    <w:name w:val="toc 6"/>
    <w:basedOn w:val="Normal"/>
    <w:next w:val="Normal"/>
    <w:uiPriority w:val="39"/>
    <w:qFormat/>
    <w:rsid w:val="00D953EF"/>
    <w:pPr>
      <w:tabs>
        <w:tab w:val="left" w:pos="2520"/>
        <w:tab w:val="left" w:leader="dot" w:pos="8280"/>
        <w:tab w:val="right" w:pos="8640"/>
      </w:tabs>
      <w:spacing w:before="120"/>
      <w:ind w:left="2160" w:right="720"/>
    </w:pPr>
    <w:rPr>
      <w:rFonts w:eastAsia="Batang"/>
      <w:szCs w:val="24"/>
      <w:lang w:eastAsia="ko-KR"/>
    </w:rPr>
  </w:style>
  <w:style w:type="paragraph" w:styleId="TOC7">
    <w:name w:val="toc 7"/>
    <w:basedOn w:val="Normal"/>
    <w:next w:val="Normal"/>
    <w:uiPriority w:val="39"/>
    <w:qFormat/>
    <w:rsid w:val="00D953EF"/>
    <w:pPr>
      <w:tabs>
        <w:tab w:val="left" w:leader="dot" w:pos="8280"/>
        <w:tab w:val="right" w:pos="8640"/>
      </w:tabs>
      <w:spacing w:before="120"/>
      <w:ind w:left="2520" w:right="720"/>
    </w:pPr>
    <w:rPr>
      <w:rFonts w:eastAsia="Batang"/>
      <w:szCs w:val="24"/>
      <w:lang w:eastAsia="ko-KR"/>
    </w:rPr>
  </w:style>
  <w:style w:type="paragraph" w:styleId="TOC8">
    <w:name w:val="toc 8"/>
    <w:basedOn w:val="Normal"/>
    <w:next w:val="Normal"/>
    <w:autoRedefine/>
    <w:uiPriority w:val="39"/>
    <w:qFormat/>
    <w:rsid w:val="007537C2"/>
    <w:pPr>
      <w:tabs>
        <w:tab w:val="left" w:pos="540"/>
        <w:tab w:val="right" w:leader="dot" w:pos="9350"/>
      </w:tabs>
      <w:spacing w:before="60" w:after="60"/>
      <w:ind w:left="547" w:hanging="547"/>
    </w:pPr>
    <w:rPr>
      <w:rFonts w:ascii="Arial" w:eastAsia="Batang" w:hAnsi="Arial"/>
      <w:b/>
      <w:noProof/>
      <w:sz w:val="28"/>
      <w:szCs w:val="24"/>
      <w:lang w:eastAsia="ko-KR"/>
    </w:rPr>
  </w:style>
  <w:style w:type="paragraph" w:styleId="TOC9">
    <w:name w:val="toc 9"/>
    <w:basedOn w:val="Normal"/>
    <w:next w:val="Normal"/>
    <w:autoRedefine/>
    <w:uiPriority w:val="39"/>
    <w:qFormat/>
    <w:rsid w:val="007537C2"/>
    <w:pPr>
      <w:tabs>
        <w:tab w:val="right" w:leader="dot" w:pos="9350"/>
      </w:tabs>
      <w:spacing w:before="40" w:after="40"/>
    </w:pPr>
    <w:rPr>
      <w:rFonts w:ascii="Arial" w:eastAsia="Batang" w:hAnsi="Arial"/>
      <w:szCs w:val="24"/>
      <w:lang w:eastAsia="ko-KR"/>
    </w:rPr>
  </w:style>
  <w:style w:type="character" w:styleId="Hyperlink">
    <w:name w:val="Hyperlink"/>
    <w:uiPriority w:val="99"/>
    <w:rPr>
      <w:color w:val="0000FF"/>
      <w:u w:val="single"/>
    </w:rPr>
  </w:style>
  <w:style w:type="paragraph" w:styleId="Index1">
    <w:name w:val="index 1"/>
    <w:basedOn w:val="Normal"/>
    <w:next w:val="Normal"/>
    <w:autoRedefine/>
    <w:uiPriority w:val="99"/>
    <w:qFormat/>
    <w:rsid w:val="00D953EF"/>
    <w:pPr>
      <w:ind w:left="220" w:hanging="220"/>
    </w:pPr>
    <w:rPr>
      <w:rFonts w:eastAsia="Batang" w:cs="Calibri"/>
      <w:szCs w:val="18"/>
      <w:lang w:eastAsia="ko-KR"/>
    </w:rPr>
  </w:style>
  <w:style w:type="paragraph" w:styleId="Index2">
    <w:name w:val="index 2"/>
    <w:basedOn w:val="Normal"/>
    <w:next w:val="Normal"/>
    <w:autoRedefine/>
    <w:uiPriority w:val="99"/>
    <w:qFormat/>
    <w:rsid w:val="00D953EF"/>
    <w:pPr>
      <w:ind w:left="440" w:hanging="220"/>
    </w:pPr>
    <w:rPr>
      <w:rFonts w:eastAsia="Batang" w:cs="Calibri"/>
      <w:szCs w:val="18"/>
      <w:lang w:eastAsia="ko-KR"/>
    </w:rPr>
  </w:style>
  <w:style w:type="paragraph" w:styleId="Index3">
    <w:name w:val="index 3"/>
    <w:basedOn w:val="Normal"/>
    <w:next w:val="Normal"/>
    <w:autoRedefine/>
    <w:uiPriority w:val="99"/>
    <w:qFormat/>
    <w:rsid w:val="00D953EF"/>
    <w:pPr>
      <w:ind w:left="660" w:hanging="220"/>
    </w:pPr>
    <w:rPr>
      <w:rFonts w:eastAsia="Batang" w:cs="Calibri"/>
      <w:szCs w:val="18"/>
      <w:lang w:eastAsia="ko-KR"/>
    </w:rPr>
  </w:style>
  <w:style w:type="paragraph" w:styleId="Index4">
    <w:name w:val="index 4"/>
    <w:basedOn w:val="Normal"/>
    <w:next w:val="Normal"/>
    <w:autoRedefine/>
    <w:uiPriority w:val="99"/>
    <w:qFormat/>
    <w:rsid w:val="00D953EF"/>
    <w:pPr>
      <w:ind w:left="880" w:hanging="220"/>
    </w:pPr>
    <w:rPr>
      <w:rFonts w:eastAsia="Batang" w:cs="Calibri"/>
      <w:szCs w:val="18"/>
      <w:lang w:eastAsia="ko-KR"/>
    </w:rPr>
  </w:style>
  <w:style w:type="paragraph" w:styleId="Index5">
    <w:name w:val="index 5"/>
    <w:basedOn w:val="Normal"/>
    <w:next w:val="Normal"/>
    <w:autoRedefine/>
    <w:uiPriority w:val="99"/>
    <w:qFormat/>
    <w:rsid w:val="00D953EF"/>
    <w:pPr>
      <w:ind w:left="1100" w:hanging="220"/>
    </w:pPr>
    <w:rPr>
      <w:rFonts w:eastAsia="Batang" w:cs="Calibri"/>
      <w:szCs w:val="18"/>
      <w:lang w:eastAsia="ko-KR"/>
    </w:rPr>
  </w:style>
  <w:style w:type="paragraph" w:styleId="Index6">
    <w:name w:val="index 6"/>
    <w:basedOn w:val="Normal"/>
    <w:next w:val="Normal"/>
    <w:autoRedefine/>
    <w:uiPriority w:val="99"/>
    <w:qFormat/>
    <w:rsid w:val="00D953EF"/>
    <w:pPr>
      <w:ind w:left="1320" w:hanging="220"/>
    </w:pPr>
    <w:rPr>
      <w:rFonts w:eastAsia="Batang" w:cs="Calibri"/>
      <w:szCs w:val="18"/>
      <w:lang w:eastAsia="ko-KR"/>
    </w:rPr>
  </w:style>
  <w:style w:type="paragraph" w:styleId="Index7">
    <w:name w:val="index 7"/>
    <w:basedOn w:val="Normal"/>
    <w:next w:val="Normal"/>
    <w:autoRedefine/>
    <w:uiPriority w:val="99"/>
    <w:qFormat/>
    <w:rsid w:val="00D953EF"/>
    <w:pPr>
      <w:ind w:left="1540" w:hanging="220"/>
    </w:pPr>
    <w:rPr>
      <w:rFonts w:eastAsia="Batang" w:cs="Calibri"/>
      <w:szCs w:val="18"/>
      <w:lang w:eastAsia="ko-KR"/>
    </w:rPr>
  </w:style>
  <w:style w:type="paragraph" w:styleId="Index8">
    <w:name w:val="index 8"/>
    <w:basedOn w:val="Normal"/>
    <w:next w:val="Normal"/>
    <w:autoRedefine/>
    <w:uiPriority w:val="99"/>
    <w:qFormat/>
    <w:rsid w:val="00D953EF"/>
    <w:pPr>
      <w:ind w:left="1760" w:hanging="220"/>
    </w:pPr>
    <w:rPr>
      <w:rFonts w:eastAsia="Batang" w:cs="Calibri"/>
      <w:szCs w:val="18"/>
      <w:lang w:eastAsia="ko-KR"/>
    </w:rPr>
  </w:style>
  <w:style w:type="paragraph" w:styleId="Index9">
    <w:name w:val="index 9"/>
    <w:basedOn w:val="Normal"/>
    <w:next w:val="Normal"/>
    <w:autoRedefine/>
    <w:uiPriority w:val="99"/>
    <w:qFormat/>
    <w:rsid w:val="00D953EF"/>
    <w:pPr>
      <w:ind w:left="1980" w:hanging="220"/>
    </w:pPr>
    <w:rPr>
      <w:rFonts w:eastAsia="Batang" w:cs="Calibri"/>
      <w:szCs w:val="18"/>
      <w:lang w:eastAsia="ko-KR"/>
    </w:rPr>
  </w:style>
  <w:style w:type="paragraph" w:styleId="IndexHeading">
    <w:name w:val="index heading"/>
    <w:basedOn w:val="Normal"/>
    <w:next w:val="Index1"/>
    <w:autoRedefine/>
    <w:uiPriority w:val="99"/>
    <w:qFormat/>
    <w:rsid w:val="00D953EF"/>
    <w:pPr>
      <w:keepNext/>
      <w:keepLines/>
      <w:tabs>
        <w:tab w:val="right" w:pos="4310"/>
      </w:tabs>
      <w:spacing w:before="360" w:after="120"/>
      <w:ind w:left="144"/>
    </w:pPr>
    <w:rPr>
      <w:rFonts w:ascii="Arial Bold" w:eastAsia="Batang" w:hAnsi="Arial Bold"/>
      <w:b/>
      <w:bCs/>
      <w:sz w:val="28"/>
      <w:szCs w:val="28"/>
      <w:lang w:eastAsia="ko-KR"/>
    </w:rPr>
  </w:style>
  <w:style w:type="paragraph" w:customStyle="1" w:styleId="MenuBox">
    <w:name w:val="Menu Box"/>
    <w:basedOn w:val="Normal"/>
    <w:qFormat/>
    <w:rsid w:val="00335287"/>
    <w:pPr>
      <w:keepNext/>
      <w:keepLines/>
      <w:pBdr>
        <w:top w:val="single" w:sz="8" w:space="5" w:color="auto"/>
        <w:left w:val="single" w:sz="8" w:space="5" w:color="auto"/>
        <w:bottom w:val="single" w:sz="8" w:space="5" w:color="auto"/>
        <w:right w:val="single" w:sz="8" w:space="5" w:color="auto"/>
      </w:pBdr>
      <w:tabs>
        <w:tab w:val="right" w:pos="9180"/>
      </w:tabs>
      <w:overflowPunct w:val="0"/>
      <w:autoSpaceDE w:val="0"/>
      <w:autoSpaceDN w:val="0"/>
      <w:adjustRightInd w:val="0"/>
      <w:ind w:left="187" w:right="187"/>
      <w:textAlignment w:val="baseline"/>
    </w:pPr>
    <w:rPr>
      <w:rFonts w:ascii="Courier New" w:hAnsi="Courier New"/>
      <w:sz w:val="18"/>
    </w:rPr>
  </w:style>
  <w:style w:type="paragraph" w:customStyle="1" w:styleId="ListBullet2Indent">
    <w:name w:val="List Bullet 2 Indent"/>
    <w:basedOn w:val="ListBullet2"/>
    <w:qFormat/>
    <w:rsid w:val="00D27EC2"/>
    <w:pPr>
      <w:tabs>
        <w:tab w:val="clear" w:pos="1080"/>
        <w:tab w:val="left" w:pos="1440"/>
      </w:tabs>
    </w:pPr>
  </w:style>
  <w:style w:type="character" w:customStyle="1" w:styleId="Heading1Char">
    <w:name w:val="Heading 1 Char"/>
    <w:link w:val="Heading1"/>
    <w:rsid w:val="00746679"/>
    <w:rPr>
      <w:rFonts w:ascii="Arial" w:hAnsi="Arial" w:cs="Arial"/>
      <w:b/>
      <w:bCs/>
      <w:color w:val="000000"/>
      <w:kern w:val="32"/>
      <w:sz w:val="36"/>
      <w:szCs w:val="36"/>
    </w:rPr>
  </w:style>
  <w:style w:type="paragraph" w:customStyle="1" w:styleId="Code">
    <w:name w:val="Code"/>
    <w:basedOn w:val="Normal"/>
    <w:qFormat/>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rPr>
  </w:style>
  <w:style w:type="paragraph" w:styleId="HTMLPreformatted">
    <w:name w:val="HTML Preformatted"/>
    <w:basedOn w:val="Normal"/>
    <w:link w:val="HTMLPreformattedChar"/>
    <w:uiPriority w:val="99"/>
    <w:rsid w:val="00F253EB"/>
    <w:rPr>
      <w:rFonts w:ascii="Courier New" w:hAnsi="Courier New" w:cs="Courier New"/>
      <w:sz w:val="20"/>
    </w:rPr>
  </w:style>
  <w:style w:type="paragraph" w:customStyle="1" w:styleId="TableText">
    <w:name w:val="Table Text"/>
    <w:link w:val="TableTextChar1"/>
    <w:qFormat/>
    <w:rsid w:val="00092D4E"/>
    <w:pPr>
      <w:overflowPunct w:val="0"/>
      <w:autoSpaceDE w:val="0"/>
      <w:autoSpaceDN w:val="0"/>
      <w:adjustRightInd w:val="0"/>
      <w:spacing w:before="60" w:after="60"/>
      <w:textAlignment w:val="baseline"/>
    </w:pPr>
    <w:rPr>
      <w:rFonts w:ascii="Arial" w:hAnsi="Arial"/>
      <w:color w:val="000000"/>
      <w:sz w:val="22"/>
    </w:rPr>
  </w:style>
  <w:style w:type="paragraph" w:customStyle="1" w:styleId="Dialogue">
    <w:name w:val="Dialogue"/>
    <w:basedOn w:val="Normal"/>
    <w:qFormat/>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paragraph" w:styleId="Caption">
    <w:name w:val="caption"/>
    <w:basedOn w:val="Normal"/>
    <w:next w:val="Normal"/>
    <w:link w:val="CaptionChar"/>
    <w:uiPriority w:val="35"/>
    <w:qFormat/>
    <w:rsid w:val="00883B42"/>
    <w:pPr>
      <w:keepNext/>
      <w:keepLines/>
      <w:spacing w:before="120" w:after="60"/>
      <w:jc w:val="center"/>
    </w:pPr>
    <w:rPr>
      <w:rFonts w:ascii="Arial" w:hAnsi="Arial"/>
      <w:b/>
      <w:kern w:val="2"/>
      <w:sz w:val="20"/>
      <w:szCs w:val="20"/>
    </w:rPr>
  </w:style>
  <w:style w:type="paragraph" w:customStyle="1" w:styleId="Caution">
    <w:name w:val="Caution"/>
    <w:basedOn w:val="BodyText"/>
    <w:link w:val="CautionChar"/>
    <w:qFormat/>
    <w:rsid w:val="00092D4E"/>
    <w:pPr>
      <w:ind w:left="907" w:hanging="907"/>
    </w:pPr>
    <w:rPr>
      <w:rFonts w:ascii="Arial" w:hAnsi="Arial" w:cs="Arial"/>
      <w:b/>
      <w:sz w:val="22"/>
      <w:szCs w:val="20"/>
    </w:rPr>
  </w:style>
  <w:style w:type="paragraph" w:styleId="TableofFigures">
    <w:name w:val="table of figures"/>
    <w:basedOn w:val="Normal"/>
    <w:next w:val="Normal"/>
    <w:autoRedefine/>
    <w:uiPriority w:val="99"/>
    <w:qFormat/>
    <w:rsid w:val="00674091"/>
    <w:pPr>
      <w:tabs>
        <w:tab w:val="right" w:leader="dot" w:pos="9350"/>
      </w:tabs>
      <w:spacing w:before="40" w:after="40"/>
      <w:ind w:left="446" w:hanging="446"/>
    </w:pPr>
    <w:rPr>
      <w:rFonts w:ascii="Arial" w:hAnsi="Arial"/>
      <w:noProof/>
    </w:rPr>
  </w:style>
  <w:style w:type="table" w:styleId="TableGrid">
    <w:name w:val="Table Grid"/>
    <w:basedOn w:val="TableNormal"/>
    <w:rsid w:val="000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B944F1"/>
    <w:rPr>
      <w:color w:val="800080"/>
      <w:u w:val="single"/>
    </w:rPr>
  </w:style>
  <w:style w:type="character" w:styleId="CommentReference">
    <w:name w:val="annotation reference"/>
    <w:rsid w:val="0007377F"/>
    <w:rPr>
      <w:sz w:val="16"/>
      <w:szCs w:val="16"/>
    </w:rPr>
  </w:style>
  <w:style w:type="paragraph" w:styleId="CommentText">
    <w:name w:val="annotation text"/>
    <w:basedOn w:val="Normal"/>
    <w:link w:val="CommentTextChar"/>
    <w:rsid w:val="0007377F"/>
    <w:rPr>
      <w:sz w:val="20"/>
      <w:szCs w:val="20"/>
    </w:rPr>
  </w:style>
  <w:style w:type="paragraph" w:styleId="CommentSubject">
    <w:name w:val="annotation subject"/>
    <w:basedOn w:val="CommentText"/>
    <w:next w:val="CommentText"/>
    <w:link w:val="CommentSubjectChar"/>
    <w:rsid w:val="0007377F"/>
    <w:rPr>
      <w:b/>
      <w:bCs/>
    </w:rPr>
  </w:style>
  <w:style w:type="paragraph" w:styleId="BalloonText">
    <w:name w:val="Balloon Text"/>
    <w:basedOn w:val="Normal"/>
    <w:link w:val="BalloonTextChar"/>
    <w:uiPriority w:val="99"/>
    <w:rsid w:val="0007377F"/>
    <w:rPr>
      <w:rFonts w:ascii="Tahoma" w:hAnsi="Tahoma" w:cs="Tahoma"/>
      <w:sz w:val="16"/>
      <w:szCs w:val="16"/>
    </w:rPr>
  </w:style>
  <w:style w:type="paragraph" w:styleId="BlockText">
    <w:name w:val="Block Text"/>
    <w:basedOn w:val="Normal"/>
    <w:uiPriority w:val="99"/>
    <w:qFormat/>
    <w:rsid w:val="000C4387"/>
    <w:pPr>
      <w:spacing w:after="120"/>
      <w:ind w:left="1440" w:right="1440"/>
    </w:pPr>
  </w:style>
  <w:style w:type="paragraph" w:styleId="BodyText">
    <w:name w:val="Body Text"/>
    <w:basedOn w:val="Normal"/>
    <w:link w:val="BodyTextChar"/>
    <w:uiPriority w:val="99"/>
    <w:qFormat/>
    <w:rsid w:val="00092D4E"/>
    <w:pPr>
      <w:spacing w:before="120" w:after="120"/>
    </w:pPr>
    <w:rPr>
      <w:rFonts w:eastAsia="Batang"/>
      <w:szCs w:val="24"/>
      <w:lang w:eastAsia="ko-KR"/>
    </w:rPr>
  </w:style>
  <w:style w:type="paragraph" w:styleId="BodyText2">
    <w:name w:val="Body Text 2"/>
    <w:basedOn w:val="Normal"/>
    <w:link w:val="BodyText2Char"/>
    <w:uiPriority w:val="99"/>
    <w:qFormat/>
    <w:rsid w:val="00F62ECE"/>
    <w:pPr>
      <w:spacing w:before="120" w:after="120"/>
      <w:ind w:left="360"/>
    </w:pPr>
    <w:rPr>
      <w:rFonts w:eastAsia="Batang"/>
      <w:szCs w:val="24"/>
      <w:lang w:eastAsia="ko-KR"/>
    </w:rPr>
  </w:style>
  <w:style w:type="paragraph" w:styleId="BodyText3">
    <w:name w:val="Body Text 3"/>
    <w:basedOn w:val="Normal"/>
    <w:link w:val="BodyText3Char"/>
    <w:uiPriority w:val="99"/>
    <w:qFormat/>
    <w:rsid w:val="00075C74"/>
    <w:pPr>
      <w:spacing w:before="120" w:after="120"/>
      <w:ind w:left="720"/>
    </w:pPr>
    <w:rPr>
      <w:rFonts w:eastAsia="Batang"/>
      <w:lang w:eastAsia="ko-KR"/>
    </w:rPr>
  </w:style>
  <w:style w:type="paragraph" w:styleId="BodyTextFirstIndent">
    <w:name w:val="Body Text First Indent"/>
    <w:basedOn w:val="BodyText"/>
    <w:link w:val="BodyTextFirstIndentChar"/>
    <w:uiPriority w:val="99"/>
    <w:qFormat/>
    <w:rsid w:val="00A73AA6"/>
    <w:pPr>
      <w:ind w:left="360"/>
    </w:pPr>
    <w:rPr>
      <w:rFonts w:eastAsia="Times New Roman"/>
      <w:lang w:eastAsia="en-US"/>
    </w:rPr>
  </w:style>
  <w:style w:type="paragraph" w:styleId="BodyTextIndent">
    <w:name w:val="Body Text Indent"/>
    <w:basedOn w:val="Normal"/>
    <w:link w:val="BodyTextIndentChar"/>
    <w:uiPriority w:val="99"/>
    <w:qFormat/>
    <w:rsid w:val="00D953EF"/>
    <w:pPr>
      <w:spacing w:before="120" w:after="120"/>
      <w:ind w:left="360"/>
    </w:pPr>
    <w:rPr>
      <w:rFonts w:eastAsia="Batang"/>
      <w:szCs w:val="24"/>
      <w:lang w:eastAsia="ko-KR"/>
    </w:rPr>
  </w:style>
  <w:style w:type="paragraph" w:styleId="BodyTextFirstIndent2">
    <w:name w:val="Body Text First Indent 2"/>
    <w:basedOn w:val="BodyTextIndent"/>
    <w:link w:val="BodyTextFirstIndent2Char"/>
    <w:uiPriority w:val="99"/>
    <w:qFormat/>
    <w:rsid w:val="00D953EF"/>
    <w:pPr>
      <w:ind w:left="720"/>
    </w:pPr>
    <w:rPr>
      <w:rFonts w:eastAsia="Times New Roman"/>
      <w:szCs w:val="20"/>
      <w:lang w:eastAsia="en-US"/>
    </w:rPr>
  </w:style>
  <w:style w:type="paragraph" w:styleId="BodyTextIndent2">
    <w:name w:val="Body Text Indent 2"/>
    <w:basedOn w:val="Normal"/>
    <w:link w:val="BodyTextIndent2Char"/>
    <w:uiPriority w:val="99"/>
    <w:qFormat/>
    <w:rsid w:val="00D953EF"/>
    <w:pPr>
      <w:spacing w:before="120" w:after="120"/>
      <w:ind w:left="720"/>
    </w:pPr>
    <w:rPr>
      <w:rFonts w:eastAsia="Batang"/>
      <w:szCs w:val="24"/>
      <w:lang w:eastAsia="ko-KR"/>
    </w:rPr>
  </w:style>
  <w:style w:type="paragraph" w:styleId="BodyTextIndent3">
    <w:name w:val="Body Text Indent 3"/>
    <w:basedOn w:val="Normal"/>
    <w:link w:val="BodyTextIndent3Char"/>
    <w:uiPriority w:val="99"/>
    <w:qFormat/>
    <w:rsid w:val="00D953EF"/>
    <w:pPr>
      <w:spacing w:before="120" w:after="120"/>
      <w:ind w:left="1080"/>
    </w:pPr>
    <w:rPr>
      <w:rFonts w:cs="Courier New"/>
      <w:szCs w:val="18"/>
    </w:rPr>
  </w:style>
  <w:style w:type="paragraph" w:styleId="Closing">
    <w:name w:val="Closing"/>
    <w:basedOn w:val="Normal"/>
    <w:link w:val="ClosingChar"/>
    <w:uiPriority w:val="99"/>
    <w:rsid w:val="000C4387"/>
    <w:pPr>
      <w:ind w:left="4320"/>
    </w:pPr>
  </w:style>
  <w:style w:type="paragraph" w:styleId="Date">
    <w:name w:val="Date"/>
    <w:basedOn w:val="Normal"/>
    <w:next w:val="Normal"/>
    <w:link w:val="DateChar"/>
    <w:rsid w:val="000C4387"/>
  </w:style>
  <w:style w:type="paragraph" w:styleId="E-mailSignature">
    <w:name w:val="E-mail Signature"/>
    <w:basedOn w:val="Normal"/>
    <w:link w:val="E-mailSignatureChar"/>
    <w:rsid w:val="000C4387"/>
  </w:style>
  <w:style w:type="paragraph" w:styleId="EndnoteText">
    <w:name w:val="endnote text"/>
    <w:basedOn w:val="Normal"/>
    <w:link w:val="EndnoteTextChar"/>
    <w:rsid w:val="000C4387"/>
    <w:rPr>
      <w:sz w:val="20"/>
      <w:szCs w:val="20"/>
    </w:rPr>
  </w:style>
  <w:style w:type="paragraph" w:styleId="EnvelopeAddress">
    <w:name w:val="envelope address"/>
    <w:basedOn w:val="Normal"/>
    <w:rsid w:val="000C4387"/>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C4387"/>
    <w:rPr>
      <w:rFonts w:ascii="Arial" w:hAnsi="Arial" w:cs="Arial"/>
      <w:sz w:val="20"/>
      <w:szCs w:val="20"/>
    </w:rPr>
  </w:style>
  <w:style w:type="paragraph" w:styleId="FootnoteText">
    <w:name w:val="footnote text"/>
    <w:basedOn w:val="Normal"/>
    <w:link w:val="FootnoteTextChar"/>
    <w:uiPriority w:val="99"/>
    <w:rsid w:val="000C4387"/>
    <w:rPr>
      <w:sz w:val="20"/>
      <w:szCs w:val="20"/>
    </w:rPr>
  </w:style>
  <w:style w:type="paragraph" w:styleId="HTMLAddress">
    <w:name w:val="HTML Address"/>
    <w:basedOn w:val="Normal"/>
    <w:link w:val="HTMLAddressChar"/>
    <w:rsid w:val="000C4387"/>
    <w:rPr>
      <w:i/>
      <w:iCs/>
    </w:rPr>
  </w:style>
  <w:style w:type="paragraph" w:styleId="List">
    <w:name w:val="List"/>
    <w:basedOn w:val="Normal"/>
    <w:rsid w:val="000C4387"/>
    <w:pPr>
      <w:ind w:left="360" w:hanging="360"/>
    </w:pPr>
  </w:style>
  <w:style w:type="paragraph" w:styleId="List2">
    <w:name w:val="List 2"/>
    <w:basedOn w:val="Normal"/>
    <w:rsid w:val="000C4387"/>
    <w:pPr>
      <w:ind w:left="720" w:hanging="360"/>
    </w:pPr>
  </w:style>
  <w:style w:type="paragraph" w:styleId="List3">
    <w:name w:val="List 3"/>
    <w:basedOn w:val="Normal"/>
    <w:rsid w:val="000C4387"/>
    <w:pPr>
      <w:ind w:left="1080" w:hanging="360"/>
    </w:pPr>
  </w:style>
  <w:style w:type="paragraph" w:styleId="List4">
    <w:name w:val="List 4"/>
    <w:basedOn w:val="Normal"/>
    <w:rsid w:val="000C4387"/>
    <w:pPr>
      <w:ind w:left="1440" w:hanging="360"/>
    </w:pPr>
  </w:style>
  <w:style w:type="paragraph" w:styleId="List5">
    <w:name w:val="List 5"/>
    <w:basedOn w:val="Normal"/>
    <w:rsid w:val="000C4387"/>
    <w:pPr>
      <w:ind w:left="1800" w:hanging="360"/>
    </w:pPr>
  </w:style>
  <w:style w:type="paragraph" w:styleId="ListBullet">
    <w:name w:val="List Bullet"/>
    <w:basedOn w:val="Normal"/>
    <w:link w:val="ListBulletChar"/>
    <w:qFormat/>
    <w:rsid w:val="00092D4E"/>
    <w:pPr>
      <w:numPr>
        <w:numId w:val="17"/>
      </w:numPr>
      <w:spacing w:before="120"/>
    </w:pPr>
  </w:style>
  <w:style w:type="paragraph" w:styleId="ListBullet2">
    <w:name w:val="List Bullet 2"/>
    <w:basedOn w:val="Normal"/>
    <w:link w:val="ListBullet2Char"/>
    <w:uiPriority w:val="99"/>
    <w:qFormat/>
    <w:rsid w:val="00043E3F"/>
    <w:pPr>
      <w:numPr>
        <w:ilvl w:val="1"/>
        <w:numId w:val="41"/>
      </w:numPr>
      <w:tabs>
        <w:tab w:val="left" w:pos="1080"/>
      </w:tabs>
      <w:spacing w:before="120"/>
      <w:ind w:left="1080"/>
    </w:pPr>
  </w:style>
  <w:style w:type="paragraph" w:styleId="ListBullet3">
    <w:name w:val="List Bullet 3"/>
    <w:basedOn w:val="Normal"/>
    <w:uiPriority w:val="99"/>
    <w:qFormat/>
    <w:rsid w:val="00392A76"/>
    <w:pPr>
      <w:numPr>
        <w:ilvl w:val="2"/>
        <w:numId w:val="41"/>
      </w:numPr>
      <w:tabs>
        <w:tab w:val="left" w:pos="1440"/>
      </w:tabs>
      <w:spacing w:before="120"/>
      <w:ind w:left="1440"/>
    </w:pPr>
    <w:rPr>
      <w:rFonts w:eastAsia="Batang"/>
      <w:szCs w:val="24"/>
      <w:lang w:eastAsia="ko-KR"/>
    </w:rPr>
  </w:style>
  <w:style w:type="paragraph" w:styleId="ListBullet4">
    <w:name w:val="List Bullet 4"/>
    <w:basedOn w:val="Normal"/>
    <w:uiPriority w:val="99"/>
    <w:qFormat/>
    <w:rsid w:val="00392A76"/>
    <w:pPr>
      <w:numPr>
        <w:numId w:val="42"/>
      </w:numPr>
      <w:tabs>
        <w:tab w:val="left" w:pos="1800"/>
      </w:tabs>
      <w:spacing w:before="120"/>
      <w:ind w:left="1800"/>
    </w:pPr>
    <w:rPr>
      <w:b/>
      <w:szCs w:val="24"/>
    </w:rPr>
  </w:style>
  <w:style w:type="paragraph" w:styleId="ListBullet5">
    <w:name w:val="List Bullet 5"/>
    <w:basedOn w:val="Normal"/>
    <w:uiPriority w:val="99"/>
    <w:qFormat/>
    <w:rsid w:val="00392A76"/>
    <w:pPr>
      <w:tabs>
        <w:tab w:val="num" w:pos="720"/>
      </w:tabs>
      <w:ind w:left="720" w:hanging="360"/>
    </w:pPr>
    <w:rPr>
      <w:szCs w:val="24"/>
    </w:rPr>
  </w:style>
  <w:style w:type="paragraph" w:styleId="ListContinue">
    <w:name w:val="List Continue"/>
    <w:basedOn w:val="Normal"/>
    <w:rsid w:val="000C4387"/>
    <w:pPr>
      <w:spacing w:after="120"/>
      <w:ind w:left="360"/>
    </w:pPr>
  </w:style>
  <w:style w:type="paragraph" w:styleId="ListContinue2">
    <w:name w:val="List Continue 2"/>
    <w:basedOn w:val="Normal"/>
    <w:rsid w:val="000C4387"/>
    <w:pPr>
      <w:spacing w:after="120"/>
      <w:ind w:left="720"/>
    </w:pPr>
  </w:style>
  <w:style w:type="paragraph" w:styleId="ListContinue3">
    <w:name w:val="List Continue 3"/>
    <w:basedOn w:val="Normal"/>
    <w:rsid w:val="000C4387"/>
    <w:pPr>
      <w:spacing w:after="120"/>
      <w:ind w:left="1080"/>
    </w:pPr>
  </w:style>
  <w:style w:type="paragraph" w:styleId="ListContinue4">
    <w:name w:val="List Continue 4"/>
    <w:basedOn w:val="Normal"/>
    <w:rsid w:val="000C4387"/>
    <w:pPr>
      <w:spacing w:after="120"/>
      <w:ind w:left="1440"/>
    </w:pPr>
  </w:style>
  <w:style w:type="paragraph" w:styleId="ListContinue5">
    <w:name w:val="List Continue 5"/>
    <w:basedOn w:val="Normal"/>
    <w:rsid w:val="000C4387"/>
    <w:pPr>
      <w:spacing w:after="120"/>
      <w:ind w:left="1800"/>
    </w:pPr>
  </w:style>
  <w:style w:type="paragraph" w:styleId="ListNumber">
    <w:name w:val="List Number"/>
    <w:basedOn w:val="Normal"/>
    <w:link w:val="ListNumberChar"/>
    <w:uiPriority w:val="99"/>
    <w:qFormat/>
    <w:rsid w:val="00092D4E"/>
    <w:pPr>
      <w:numPr>
        <w:numId w:val="2"/>
      </w:numPr>
      <w:tabs>
        <w:tab w:val="clear" w:pos="360"/>
        <w:tab w:val="left" w:pos="720"/>
      </w:tabs>
      <w:spacing w:before="120"/>
      <w:ind w:left="720"/>
    </w:pPr>
  </w:style>
  <w:style w:type="paragraph" w:styleId="ListNumber2">
    <w:name w:val="List Number 2"/>
    <w:basedOn w:val="Normal"/>
    <w:uiPriority w:val="99"/>
    <w:qFormat/>
    <w:rsid w:val="00F55C59"/>
    <w:pPr>
      <w:numPr>
        <w:numId w:val="3"/>
      </w:numPr>
      <w:tabs>
        <w:tab w:val="left" w:pos="1080"/>
      </w:tabs>
      <w:spacing w:before="120"/>
      <w:ind w:left="1080"/>
    </w:pPr>
  </w:style>
  <w:style w:type="paragraph" w:styleId="ListNumber3">
    <w:name w:val="List Number 3"/>
    <w:basedOn w:val="Normal"/>
    <w:qFormat/>
    <w:rsid w:val="000C4387"/>
    <w:pPr>
      <w:numPr>
        <w:numId w:val="4"/>
      </w:numPr>
    </w:pPr>
  </w:style>
  <w:style w:type="paragraph" w:styleId="ListNumber4">
    <w:name w:val="List Number 4"/>
    <w:basedOn w:val="Normal"/>
    <w:rsid w:val="000C4387"/>
    <w:pPr>
      <w:numPr>
        <w:numId w:val="5"/>
      </w:numPr>
    </w:pPr>
  </w:style>
  <w:style w:type="paragraph" w:styleId="ListNumber5">
    <w:name w:val="List Number 5"/>
    <w:basedOn w:val="Normal"/>
    <w:rsid w:val="000C4387"/>
    <w:pPr>
      <w:numPr>
        <w:numId w:val="6"/>
      </w:numPr>
    </w:pPr>
  </w:style>
  <w:style w:type="paragraph" w:styleId="MacroText">
    <w:name w:val="macro"/>
    <w:link w:val="MacroTextChar"/>
    <w:rsid w:val="000C438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rsid w:val="000C438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uiPriority w:val="99"/>
    <w:rsid w:val="000C4387"/>
    <w:rPr>
      <w:szCs w:val="24"/>
    </w:rPr>
  </w:style>
  <w:style w:type="paragraph" w:styleId="NormalIndent">
    <w:name w:val="Normal Indent"/>
    <w:basedOn w:val="Normal"/>
    <w:rsid w:val="000C4387"/>
    <w:pPr>
      <w:ind w:left="720"/>
    </w:pPr>
  </w:style>
  <w:style w:type="character" w:styleId="LineNumber">
    <w:name w:val="line number"/>
    <w:rsid w:val="00F24120"/>
  </w:style>
  <w:style w:type="paragraph" w:styleId="PlainText">
    <w:name w:val="Plain Text"/>
    <w:basedOn w:val="Normal"/>
    <w:link w:val="PlainTextChar"/>
    <w:uiPriority w:val="99"/>
    <w:rsid w:val="000C4387"/>
    <w:rPr>
      <w:rFonts w:ascii="Courier New" w:hAnsi="Courier New" w:cs="Courier New"/>
      <w:sz w:val="20"/>
      <w:szCs w:val="20"/>
    </w:rPr>
  </w:style>
  <w:style w:type="paragraph" w:styleId="Salutation">
    <w:name w:val="Salutation"/>
    <w:basedOn w:val="Normal"/>
    <w:next w:val="Normal"/>
    <w:link w:val="SalutationChar"/>
    <w:rsid w:val="000C4387"/>
  </w:style>
  <w:style w:type="paragraph" w:styleId="Signature">
    <w:name w:val="Signature"/>
    <w:basedOn w:val="Normal"/>
    <w:link w:val="SignatureChar"/>
    <w:rsid w:val="000C4387"/>
    <w:pPr>
      <w:ind w:left="4320"/>
    </w:pPr>
  </w:style>
  <w:style w:type="paragraph" w:styleId="Subtitle">
    <w:name w:val="Subtitle"/>
    <w:basedOn w:val="Normal"/>
    <w:link w:val="SubtitleChar"/>
    <w:qFormat/>
    <w:rsid w:val="000C4387"/>
    <w:pPr>
      <w:spacing w:after="60"/>
      <w:jc w:val="center"/>
      <w:outlineLvl w:val="1"/>
    </w:pPr>
    <w:rPr>
      <w:rFonts w:ascii="Arial" w:hAnsi="Arial" w:cs="Arial"/>
      <w:szCs w:val="24"/>
    </w:rPr>
  </w:style>
  <w:style w:type="paragraph" w:styleId="TableofAuthorities">
    <w:name w:val="table of authorities"/>
    <w:basedOn w:val="Normal"/>
    <w:next w:val="Normal"/>
    <w:rsid w:val="000C4387"/>
    <w:pPr>
      <w:ind w:left="220" w:hanging="220"/>
    </w:pPr>
  </w:style>
  <w:style w:type="paragraph" w:customStyle="1" w:styleId="GraphicInsert">
    <w:name w:val="Graphic Insert"/>
    <w:basedOn w:val="Normal"/>
    <w:qFormat/>
    <w:rsid w:val="00F24120"/>
    <w:pPr>
      <w:jc w:val="center"/>
    </w:pPr>
  </w:style>
  <w:style w:type="paragraph" w:styleId="TOAHeading">
    <w:name w:val="toa heading"/>
    <w:basedOn w:val="Normal"/>
    <w:next w:val="Normal"/>
    <w:rsid w:val="000C4387"/>
    <w:pPr>
      <w:spacing w:before="120"/>
    </w:pPr>
    <w:rPr>
      <w:rFonts w:ascii="Arial" w:hAnsi="Arial" w:cs="Arial"/>
      <w:b/>
      <w:bCs/>
      <w:szCs w:val="24"/>
    </w:rPr>
  </w:style>
  <w:style w:type="paragraph" w:customStyle="1" w:styleId="ListNumber2Indent">
    <w:name w:val="List Number 2 Indent"/>
    <w:basedOn w:val="ListNumber2"/>
    <w:qFormat/>
    <w:rsid w:val="001E4511"/>
    <w:pPr>
      <w:tabs>
        <w:tab w:val="clear" w:pos="1080"/>
        <w:tab w:val="left" w:pos="1440"/>
      </w:tabs>
      <w:ind w:left="1440"/>
    </w:pPr>
  </w:style>
  <w:style w:type="paragraph" w:customStyle="1" w:styleId="ListNumber2Indent2">
    <w:name w:val="List Number 2 Indent 2"/>
    <w:basedOn w:val="ListNumber2Indent"/>
    <w:qFormat/>
    <w:rsid w:val="001E4511"/>
    <w:pPr>
      <w:tabs>
        <w:tab w:val="clear" w:pos="1440"/>
        <w:tab w:val="left" w:pos="1800"/>
      </w:tabs>
      <w:ind w:left="1800"/>
    </w:pPr>
  </w:style>
  <w:style w:type="paragraph" w:customStyle="1" w:styleId="TableListbullet4">
    <w:name w:val="Table List bullet 4"/>
    <w:basedOn w:val="ListBullet4"/>
    <w:qFormat/>
    <w:rsid w:val="00DC5E46"/>
    <w:pPr>
      <w:tabs>
        <w:tab w:val="clear" w:pos="1800"/>
      </w:tabs>
      <w:spacing w:before="60" w:after="60"/>
      <w:ind w:left="1440"/>
    </w:pPr>
    <w:rPr>
      <w:rFonts w:ascii="Arial" w:hAnsi="Arial"/>
      <w:b w:val="0"/>
      <w:sz w:val="20"/>
    </w:rPr>
  </w:style>
  <w:style w:type="paragraph" w:customStyle="1" w:styleId="IndexLetter">
    <w:name w:val="Index Letter"/>
    <w:basedOn w:val="Normal"/>
    <w:rsid w:val="00AF599F"/>
    <w:pPr>
      <w:keepNext/>
      <w:keepLines/>
      <w:spacing w:line="216" w:lineRule="auto"/>
    </w:pPr>
    <w:rPr>
      <w:b/>
      <w:noProof/>
      <w:sz w:val="28"/>
      <w:szCs w:val="20"/>
    </w:rPr>
  </w:style>
  <w:style w:type="paragraph" w:customStyle="1" w:styleId="APITable">
    <w:name w:val="API_Table"/>
    <w:basedOn w:val="Normal"/>
    <w:rsid w:val="00AF599F"/>
    <w:pPr>
      <w:keepNext/>
      <w:keepLines/>
      <w:spacing w:before="120" w:after="120"/>
    </w:pPr>
    <w:rPr>
      <w:szCs w:val="20"/>
    </w:rPr>
  </w:style>
  <w:style w:type="paragraph" w:customStyle="1" w:styleId="ProcessChart">
    <w:name w:val="Process Chart"/>
    <w:basedOn w:val="Normal"/>
    <w:autoRedefine/>
    <w:qFormat/>
    <w:rsid w:val="00FE02DC"/>
    <w:pPr>
      <w:keepNext/>
      <w:keepLines/>
      <w:pBdr>
        <w:top w:val="single" w:sz="8" w:space="5" w:color="auto"/>
        <w:left w:val="single" w:sz="8" w:space="5" w:color="auto"/>
        <w:bottom w:val="single" w:sz="8" w:space="5" w:color="auto"/>
        <w:right w:val="single" w:sz="8" w:space="5" w:color="auto"/>
      </w:pBdr>
      <w:tabs>
        <w:tab w:val="right" w:pos="9180"/>
      </w:tabs>
      <w:spacing w:line="216" w:lineRule="auto"/>
      <w:ind w:left="180" w:right="187"/>
    </w:pPr>
    <w:rPr>
      <w:rFonts w:ascii="Courier New" w:hAnsi="Courier New"/>
      <w:kern w:val="2"/>
      <w:sz w:val="18"/>
    </w:rPr>
  </w:style>
  <w:style w:type="character" w:customStyle="1" w:styleId="BodyTextChar">
    <w:name w:val="Body Text Char"/>
    <w:link w:val="BodyText"/>
    <w:uiPriority w:val="99"/>
    <w:rsid w:val="00092D4E"/>
    <w:rPr>
      <w:rFonts w:eastAsia="Batang"/>
      <w:color w:val="000000"/>
      <w:sz w:val="24"/>
      <w:szCs w:val="24"/>
      <w:lang w:eastAsia="ko-KR"/>
    </w:rPr>
  </w:style>
  <w:style w:type="character" w:styleId="Emphasis">
    <w:name w:val="Emphasis"/>
    <w:qFormat/>
    <w:rsid w:val="00BB323C"/>
    <w:rPr>
      <w:i/>
      <w:iCs/>
    </w:rPr>
  </w:style>
  <w:style w:type="character" w:styleId="Strong">
    <w:name w:val="Strong"/>
    <w:uiPriority w:val="22"/>
    <w:qFormat/>
    <w:rsid w:val="00BB323C"/>
    <w:rPr>
      <w:b/>
      <w:bCs/>
    </w:rPr>
  </w:style>
  <w:style w:type="character" w:customStyle="1" w:styleId="BalloonTextChar">
    <w:name w:val="Balloon Text Char"/>
    <w:link w:val="BalloonText"/>
    <w:uiPriority w:val="99"/>
    <w:rsid w:val="004F3D19"/>
    <w:rPr>
      <w:rFonts w:ascii="Tahoma" w:hAnsi="Tahoma" w:cs="Tahoma"/>
      <w:sz w:val="16"/>
      <w:szCs w:val="16"/>
    </w:rPr>
  </w:style>
  <w:style w:type="paragraph" w:customStyle="1" w:styleId="BodyText4">
    <w:name w:val="Body Text 4"/>
    <w:basedOn w:val="BodyText3"/>
    <w:qFormat/>
    <w:rsid w:val="00075C74"/>
    <w:pPr>
      <w:ind w:left="1080"/>
    </w:pPr>
    <w:rPr>
      <w:rFonts w:eastAsia="Times New Roman"/>
      <w:lang w:eastAsia="en-US"/>
    </w:rPr>
  </w:style>
  <w:style w:type="character" w:customStyle="1" w:styleId="FooterChar">
    <w:name w:val="Footer Char"/>
    <w:link w:val="Footer"/>
    <w:uiPriority w:val="99"/>
    <w:rsid w:val="00D953EF"/>
    <w:rPr>
      <w:rFonts w:eastAsia="Batang"/>
      <w:lang w:eastAsia="ko-KR"/>
    </w:rPr>
  </w:style>
  <w:style w:type="character" w:customStyle="1" w:styleId="CautionChar">
    <w:name w:val="Caution Char"/>
    <w:link w:val="Caution"/>
    <w:rsid w:val="00092D4E"/>
    <w:rPr>
      <w:rFonts w:ascii="Arial" w:eastAsia="Batang" w:hAnsi="Arial" w:cs="Arial"/>
      <w:b/>
      <w:color w:val="000000"/>
      <w:sz w:val="22"/>
      <w:lang w:eastAsia="ko-KR"/>
    </w:rPr>
  </w:style>
  <w:style w:type="paragraph" w:customStyle="1" w:styleId="HeadingSection">
    <w:name w:val="Heading Section"/>
    <w:basedOn w:val="Heading1"/>
    <w:autoRedefine/>
    <w:qFormat/>
    <w:rsid w:val="00B46E5D"/>
    <w:pPr>
      <w:numPr>
        <w:numId w:val="8"/>
      </w:numPr>
      <w:tabs>
        <w:tab w:val="left" w:pos="900"/>
      </w:tabs>
      <w:ind w:left="900" w:hanging="720"/>
    </w:pPr>
    <w:rPr>
      <w:sz w:val="48"/>
      <w:szCs w:val="48"/>
    </w:rPr>
  </w:style>
  <w:style w:type="paragraph" w:customStyle="1" w:styleId="HeadingFront-BackMatter">
    <w:name w:val="Heading Front-Back_Matter"/>
    <w:basedOn w:val="Title2"/>
    <w:autoRedefine/>
    <w:qFormat/>
    <w:rsid w:val="00674091"/>
  </w:style>
  <w:style w:type="paragraph" w:customStyle="1" w:styleId="Title2">
    <w:name w:val="Title 2"/>
    <w:basedOn w:val="Normal"/>
    <w:autoRedefine/>
    <w:qFormat/>
    <w:rsid w:val="00312BC9"/>
    <w:pPr>
      <w:tabs>
        <w:tab w:val="left" w:pos="2070"/>
      </w:tabs>
      <w:spacing w:after="360"/>
      <w:jc w:val="center"/>
    </w:pPr>
    <w:rPr>
      <w:rFonts w:ascii="Arial" w:eastAsia="Batang" w:hAnsi="Arial" w:cs="Arial"/>
      <w:b/>
      <w:sz w:val="28"/>
      <w:szCs w:val="24"/>
      <w:lang w:eastAsia="ko-KR"/>
    </w:rPr>
  </w:style>
  <w:style w:type="character" w:customStyle="1" w:styleId="HeaderChar">
    <w:name w:val="Header Char"/>
    <w:link w:val="Header"/>
    <w:rsid w:val="004F3D19"/>
    <w:rPr>
      <w:rFonts w:eastAsia="Batang"/>
      <w:lang w:eastAsia="ko-KR"/>
    </w:rPr>
  </w:style>
  <w:style w:type="paragraph" w:customStyle="1" w:styleId="TableListBullet">
    <w:name w:val="Table List Bullet"/>
    <w:basedOn w:val="ListBullet"/>
    <w:qFormat/>
    <w:rsid w:val="00184DF6"/>
    <w:pPr>
      <w:tabs>
        <w:tab w:val="clear" w:pos="720"/>
        <w:tab w:val="left" w:pos="360"/>
      </w:tabs>
      <w:spacing w:before="60" w:after="60"/>
      <w:ind w:left="360"/>
    </w:pPr>
    <w:rPr>
      <w:rFonts w:ascii="Arial" w:hAnsi="Arial" w:cs="Arial"/>
      <w:sz w:val="22"/>
      <w:szCs w:val="20"/>
    </w:rPr>
  </w:style>
  <w:style w:type="paragraph" w:customStyle="1" w:styleId="TableListBullet2">
    <w:name w:val="Table List Bullet 2"/>
    <w:basedOn w:val="TableListBullet"/>
    <w:qFormat/>
    <w:rsid w:val="008B5C13"/>
    <w:pPr>
      <w:numPr>
        <w:numId w:val="9"/>
      </w:numPr>
      <w:tabs>
        <w:tab w:val="clear" w:pos="360"/>
        <w:tab w:val="left" w:pos="720"/>
      </w:tabs>
      <w:ind w:left="720"/>
    </w:pPr>
  </w:style>
  <w:style w:type="paragraph" w:customStyle="1" w:styleId="APITableListBullet2">
    <w:name w:val="API Table List Bullet 2"/>
    <w:basedOn w:val="APITable"/>
    <w:qFormat/>
    <w:rsid w:val="004F3D19"/>
    <w:pPr>
      <w:keepNext w:val="0"/>
      <w:keepLines w:val="0"/>
      <w:numPr>
        <w:numId w:val="51"/>
      </w:numPr>
      <w:spacing w:after="0"/>
    </w:pPr>
    <w:rPr>
      <w:rFonts w:eastAsia="Batang"/>
      <w:szCs w:val="24"/>
      <w:lang w:eastAsia="ko-KR"/>
    </w:rPr>
  </w:style>
  <w:style w:type="paragraph" w:customStyle="1" w:styleId="Note">
    <w:name w:val="Note"/>
    <w:basedOn w:val="Normal"/>
    <w:link w:val="NoteChar"/>
    <w:qFormat/>
    <w:rsid w:val="00746679"/>
    <w:pPr>
      <w:spacing w:before="120" w:after="120"/>
      <w:ind w:left="720" w:hanging="720"/>
    </w:pPr>
    <w:rPr>
      <w:rFonts w:eastAsia="Batang" w:cs="Arial"/>
      <w:szCs w:val="24"/>
      <w:lang w:eastAsia="ko-KR"/>
    </w:rPr>
  </w:style>
  <w:style w:type="paragraph" w:customStyle="1" w:styleId="APITableCaution">
    <w:name w:val="API_Table Caution"/>
    <w:basedOn w:val="Normal"/>
    <w:qFormat/>
    <w:rsid w:val="004F3D19"/>
    <w:pPr>
      <w:spacing w:before="60" w:after="60"/>
    </w:pPr>
    <w:rPr>
      <w:rFonts w:ascii="Arial Bold" w:eastAsia="Batang" w:hAnsi="Arial Bold"/>
      <w:b/>
      <w:sz w:val="20"/>
      <w:szCs w:val="24"/>
      <w:lang w:eastAsia="ko-KR"/>
    </w:rPr>
  </w:style>
  <w:style w:type="paragraph" w:customStyle="1" w:styleId="BodyTextIndent4">
    <w:name w:val="Body Text Indent 4"/>
    <w:basedOn w:val="BodyTextIndent3"/>
    <w:qFormat/>
    <w:rsid w:val="00D953EF"/>
    <w:pPr>
      <w:ind w:left="1440"/>
    </w:pPr>
  </w:style>
  <w:style w:type="paragraph" w:customStyle="1" w:styleId="TableNote">
    <w:name w:val="Table Note"/>
    <w:basedOn w:val="TableText"/>
    <w:qFormat/>
    <w:rsid w:val="00AE4CBA"/>
    <w:pPr>
      <w:ind w:left="533" w:hanging="533"/>
    </w:pPr>
  </w:style>
  <w:style w:type="paragraph" w:customStyle="1" w:styleId="AltHeading2">
    <w:name w:val="Alt Heading 2"/>
    <w:basedOn w:val="Normal"/>
    <w:autoRedefine/>
    <w:qFormat/>
    <w:rsid w:val="00746679"/>
    <w:pPr>
      <w:keepNext/>
      <w:keepLines/>
      <w:spacing w:before="120" w:after="120"/>
    </w:pPr>
    <w:rPr>
      <w:rFonts w:ascii="Arial" w:hAnsi="Arial"/>
      <w:b/>
      <w:bCs/>
      <w:sz w:val="32"/>
      <w:szCs w:val="20"/>
    </w:rPr>
  </w:style>
  <w:style w:type="paragraph" w:customStyle="1" w:styleId="ContentsHeader">
    <w:name w:val="Contents Header"/>
    <w:basedOn w:val="Normal"/>
    <w:qFormat/>
    <w:rsid w:val="003027D7"/>
    <w:pPr>
      <w:keepNext/>
      <w:keepLines/>
    </w:pPr>
    <w:rPr>
      <w:rFonts w:ascii="Arial" w:hAnsi="Arial"/>
      <w:sz w:val="36"/>
    </w:rPr>
  </w:style>
  <w:style w:type="paragraph" w:customStyle="1" w:styleId="APITableCode">
    <w:name w:val="API_Table Code"/>
    <w:basedOn w:val="APITable"/>
    <w:qFormat/>
    <w:rsid w:val="004F3D19"/>
    <w:pPr>
      <w:keepNext w:val="0"/>
      <w:keepLines w:val="0"/>
      <w:spacing w:before="0" w:after="0"/>
      <w:ind w:left="360"/>
    </w:pPr>
    <w:rPr>
      <w:rFonts w:ascii="Courier New" w:eastAsia="Batang" w:hAnsi="Courier New" w:cs="Courier New"/>
      <w:sz w:val="18"/>
      <w:szCs w:val="18"/>
      <w:lang w:eastAsia="ko-KR"/>
    </w:rPr>
  </w:style>
  <w:style w:type="paragraph" w:customStyle="1" w:styleId="AltHeading5">
    <w:name w:val="Alt Heading 5"/>
    <w:basedOn w:val="Normal"/>
    <w:autoRedefine/>
    <w:qFormat/>
    <w:rsid w:val="00746679"/>
    <w:pPr>
      <w:keepNext/>
      <w:keepLines/>
      <w:spacing w:before="120" w:after="120"/>
    </w:pPr>
    <w:rPr>
      <w:rFonts w:ascii="Arial" w:hAnsi="Arial"/>
      <w:b/>
      <w:bCs/>
      <w:szCs w:val="20"/>
    </w:rPr>
  </w:style>
  <w:style w:type="paragraph" w:customStyle="1" w:styleId="CalloutText">
    <w:name w:val="Callout Text"/>
    <w:basedOn w:val="Normal"/>
    <w:qFormat/>
    <w:rsid w:val="003027D7"/>
    <w:rPr>
      <w:rFonts w:ascii="Arial" w:hAnsi="Arial" w:cs="Arial"/>
      <w:b/>
      <w:bCs/>
      <w:sz w:val="20"/>
    </w:rPr>
  </w:style>
  <w:style w:type="character" w:customStyle="1" w:styleId="Heading2Char">
    <w:name w:val="Heading 2 Char"/>
    <w:link w:val="Heading2"/>
    <w:rsid w:val="00746679"/>
    <w:rPr>
      <w:rFonts w:ascii="Arial" w:hAnsi="Arial"/>
      <w:b/>
      <w:bCs/>
      <w:iCs/>
      <w:color w:val="000000"/>
      <w:sz w:val="32"/>
      <w:szCs w:val="32"/>
    </w:rPr>
  </w:style>
  <w:style w:type="character" w:customStyle="1" w:styleId="BodyText3Char">
    <w:name w:val="Body Text 3 Char"/>
    <w:link w:val="BodyText3"/>
    <w:uiPriority w:val="99"/>
    <w:rsid w:val="00075C74"/>
    <w:rPr>
      <w:rFonts w:eastAsia="Batang"/>
      <w:color w:val="000000"/>
      <w:sz w:val="22"/>
      <w:szCs w:val="22"/>
      <w:lang w:eastAsia="ko-KR"/>
    </w:rPr>
  </w:style>
  <w:style w:type="character" w:customStyle="1" w:styleId="NoteChar">
    <w:name w:val="Note Char"/>
    <w:link w:val="Note"/>
    <w:locked/>
    <w:rsid w:val="00746679"/>
    <w:rPr>
      <w:rFonts w:eastAsia="Batang" w:cs="Arial"/>
      <w:color w:val="000000"/>
      <w:sz w:val="22"/>
      <w:szCs w:val="24"/>
      <w:lang w:eastAsia="ko-KR"/>
    </w:rPr>
  </w:style>
  <w:style w:type="character" w:customStyle="1" w:styleId="ListNumberChar">
    <w:name w:val="List Number Char"/>
    <w:link w:val="ListNumber"/>
    <w:uiPriority w:val="99"/>
    <w:locked/>
    <w:rsid w:val="00092D4E"/>
    <w:rPr>
      <w:color w:val="000000"/>
      <w:sz w:val="24"/>
      <w:szCs w:val="22"/>
    </w:rPr>
  </w:style>
  <w:style w:type="paragraph" w:customStyle="1" w:styleId="NoteListBullet">
    <w:name w:val="Note List Bullet"/>
    <w:basedOn w:val="Normal"/>
    <w:qFormat/>
    <w:rsid w:val="00526599"/>
    <w:pPr>
      <w:numPr>
        <w:numId w:val="18"/>
      </w:numPr>
      <w:tabs>
        <w:tab w:val="clear" w:pos="720"/>
        <w:tab w:val="num" w:pos="1440"/>
      </w:tabs>
      <w:spacing w:before="60" w:after="60"/>
      <w:ind w:left="1440"/>
    </w:pPr>
  </w:style>
  <w:style w:type="character" w:customStyle="1" w:styleId="ListBullet2Char">
    <w:name w:val="List Bullet 2 Char"/>
    <w:link w:val="ListBullet2"/>
    <w:uiPriority w:val="99"/>
    <w:rsid w:val="00043E3F"/>
    <w:rPr>
      <w:color w:val="000000"/>
      <w:sz w:val="24"/>
      <w:szCs w:val="22"/>
    </w:rPr>
  </w:style>
  <w:style w:type="paragraph" w:styleId="Bibliography">
    <w:name w:val="Bibliography"/>
    <w:basedOn w:val="Normal"/>
    <w:next w:val="Normal"/>
    <w:uiPriority w:val="37"/>
    <w:semiHidden/>
    <w:unhideWhenUsed/>
    <w:rsid w:val="00712DC5"/>
  </w:style>
  <w:style w:type="paragraph" w:styleId="IntenseQuote">
    <w:name w:val="Intense Quote"/>
    <w:basedOn w:val="Normal"/>
    <w:next w:val="Normal"/>
    <w:link w:val="IntenseQuoteChar"/>
    <w:uiPriority w:val="30"/>
    <w:qFormat/>
    <w:rsid w:val="00712DC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12DC5"/>
    <w:rPr>
      <w:b/>
      <w:bCs/>
      <w:i/>
      <w:iCs/>
      <w:color w:val="4F81BD"/>
      <w:sz w:val="22"/>
      <w:szCs w:val="22"/>
    </w:rPr>
  </w:style>
  <w:style w:type="paragraph" w:styleId="ListParagraph">
    <w:name w:val="List Paragraph"/>
    <w:basedOn w:val="Normal"/>
    <w:uiPriority w:val="34"/>
    <w:qFormat/>
    <w:rsid w:val="00712DC5"/>
    <w:pPr>
      <w:ind w:left="720"/>
    </w:pPr>
  </w:style>
  <w:style w:type="paragraph" w:styleId="NoSpacing">
    <w:name w:val="No Spacing"/>
    <w:uiPriority w:val="1"/>
    <w:qFormat/>
    <w:rsid w:val="00712DC5"/>
    <w:rPr>
      <w:sz w:val="22"/>
      <w:szCs w:val="22"/>
    </w:rPr>
  </w:style>
  <w:style w:type="paragraph" w:styleId="Quote">
    <w:name w:val="Quote"/>
    <w:basedOn w:val="Normal"/>
    <w:next w:val="Normal"/>
    <w:link w:val="QuoteChar"/>
    <w:uiPriority w:val="29"/>
    <w:qFormat/>
    <w:rsid w:val="00712DC5"/>
    <w:rPr>
      <w:i/>
      <w:iCs/>
    </w:rPr>
  </w:style>
  <w:style w:type="character" w:customStyle="1" w:styleId="QuoteChar">
    <w:name w:val="Quote Char"/>
    <w:link w:val="Quote"/>
    <w:uiPriority w:val="29"/>
    <w:rsid w:val="00712DC5"/>
    <w:rPr>
      <w:i/>
      <w:iCs/>
      <w:color w:val="000000"/>
      <w:sz w:val="22"/>
      <w:szCs w:val="22"/>
    </w:rPr>
  </w:style>
  <w:style w:type="paragraph" w:styleId="Title">
    <w:name w:val="Title"/>
    <w:basedOn w:val="Normal"/>
    <w:next w:val="Normal"/>
    <w:link w:val="TitleChar"/>
    <w:autoRedefine/>
    <w:uiPriority w:val="10"/>
    <w:qFormat/>
    <w:rsid w:val="00303133"/>
    <w:pPr>
      <w:spacing w:after="360"/>
      <w:jc w:val="center"/>
      <w:outlineLvl w:val="0"/>
    </w:pPr>
    <w:rPr>
      <w:rFonts w:ascii="Arial" w:hAnsi="Arial"/>
      <w:b/>
      <w:bCs/>
      <w:kern w:val="28"/>
      <w:sz w:val="36"/>
      <w:szCs w:val="32"/>
    </w:rPr>
  </w:style>
  <w:style w:type="character" w:customStyle="1" w:styleId="TitleChar">
    <w:name w:val="Title Char"/>
    <w:link w:val="Title"/>
    <w:uiPriority w:val="10"/>
    <w:rsid w:val="00303133"/>
    <w:rPr>
      <w:rFonts w:ascii="Arial" w:hAnsi="Arial"/>
      <w:b/>
      <w:bCs/>
      <w:color w:val="000000"/>
      <w:kern w:val="28"/>
      <w:sz w:val="36"/>
      <w:szCs w:val="32"/>
    </w:rPr>
  </w:style>
  <w:style w:type="paragraph" w:customStyle="1" w:styleId="VASeal">
    <w:name w:val="VA Seal"/>
    <w:basedOn w:val="Normal"/>
    <w:autoRedefine/>
    <w:qFormat/>
    <w:rsid w:val="00710410"/>
    <w:pPr>
      <w:spacing w:before="1200" w:after="1200"/>
      <w:jc w:val="center"/>
    </w:pPr>
    <w:rPr>
      <w:rFonts w:ascii="Arial" w:eastAsia="Batang" w:hAnsi="Arial"/>
      <w:sz w:val="20"/>
      <w:szCs w:val="24"/>
      <w:lang w:eastAsia="ko-KR"/>
    </w:rPr>
  </w:style>
  <w:style w:type="character" w:customStyle="1" w:styleId="ListBulletChar">
    <w:name w:val="List Bullet Char"/>
    <w:link w:val="ListBullet"/>
    <w:locked/>
    <w:rsid w:val="00092D4E"/>
    <w:rPr>
      <w:color w:val="000000"/>
      <w:sz w:val="24"/>
      <w:szCs w:val="22"/>
    </w:rPr>
  </w:style>
  <w:style w:type="paragraph" w:customStyle="1" w:styleId="AltHeading3">
    <w:name w:val="Alt Heading 3"/>
    <w:basedOn w:val="Normal"/>
    <w:autoRedefine/>
    <w:qFormat/>
    <w:rsid w:val="00746679"/>
    <w:pPr>
      <w:keepNext/>
      <w:keepLines/>
      <w:spacing w:before="120" w:after="120"/>
    </w:pPr>
    <w:rPr>
      <w:rFonts w:ascii="Arial" w:hAnsi="Arial"/>
      <w:b/>
      <w:sz w:val="28"/>
      <w:szCs w:val="28"/>
    </w:rPr>
  </w:style>
  <w:style w:type="character" w:customStyle="1" w:styleId="BodyText2Char">
    <w:name w:val="Body Text 2 Char"/>
    <w:link w:val="BodyText2"/>
    <w:uiPriority w:val="99"/>
    <w:rsid w:val="00F62ECE"/>
    <w:rPr>
      <w:rFonts w:eastAsia="Batang"/>
      <w:color w:val="000000"/>
      <w:sz w:val="22"/>
      <w:szCs w:val="24"/>
      <w:lang w:eastAsia="ko-KR"/>
    </w:rPr>
  </w:style>
  <w:style w:type="paragraph" w:customStyle="1" w:styleId="BodyText5">
    <w:name w:val="Body Text 5"/>
    <w:basedOn w:val="BodyText4"/>
    <w:qFormat/>
    <w:rsid w:val="00A73AA6"/>
    <w:pPr>
      <w:ind w:left="1440"/>
    </w:pPr>
    <w:rPr>
      <w:rFonts w:eastAsia="Batang"/>
      <w:szCs w:val="16"/>
    </w:rPr>
  </w:style>
  <w:style w:type="paragraph" w:customStyle="1" w:styleId="BodyText6">
    <w:name w:val="Body Text 6"/>
    <w:basedOn w:val="BodyText4"/>
    <w:qFormat/>
    <w:rsid w:val="00A7691A"/>
    <w:pPr>
      <w:spacing w:before="0" w:after="0"/>
      <w:ind w:left="1800"/>
    </w:pPr>
  </w:style>
  <w:style w:type="character" w:customStyle="1" w:styleId="BodyTextFirstIndentChar">
    <w:name w:val="Body Text First Indent Char"/>
    <w:link w:val="BodyTextFirstIndent"/>
    <w:uiPriority w:val="99"/>
    <w:rsid w:val="00A73AA6"/>
    <w:rPr>
      <w:color w:val="000000"/>
      <w:sz w:val="22"/>
      <w:szCs w:val="24"/>
    </w:rPr>
  </w:style>
  <w:style w:type="character" w:customStyle="1" w:styleId="BodyTextIndentChar">
    <w:name w:val="Body Text Indent Char"/>
    <w:link w:val="BodyTextIndent"/>
    <w:uiPriority w:val="99"/>
    <w:rsid w:val="00D953EF"/>
    <w:rPr>
      <w:rFonts w:eastAsia="Batang"/>
      <w:sz w:val="22"/>
      <w:szCs w:val="24"/>
      <w:lang w:eastAsia="ko-KR"/>
    </w:rPr>
  </w:style>
  <w:style w:type="character" w:customStyle="1" w:styleId="BodyTextFirstIndent2Char">
    <w:name w:val="Body Text First Indent 2 Char"/>
    <w:link w:val="BodyTextFirstIndent2"/>
    <w:uiPriority w:val="99"/>
    <w:rsid w:val="00D953EF"/>
    <w:rPr>
      <w:sz w:val="22"/>
    </w:rPr>
  </w:style>
  <w:style w:type="character" w:customStyle="1" w:styleId="BodyTextIndent2Char">
    <w:name w:val="Body Text Indent 2 Char"/>
    <w:link w:val="BodyTextIndent2"/>
    <w:uiPriority w:val="99"/>
    <w:rsid w:val="00D953EF"/>
    <w:rPr>
      <w:rFonts w:eastAsia="Batang"/>
      <w:sz w:val="22"/>
      <w:szCs w:val="24"/>
      <w:lang w:eastAsia="ko-KR"/>
    </w:rPr>
  </w:style>
  <w:style w:type="character" w:customStyle="1" w:styleId="BodyTextIndent3Char">
    <w:name w:val="Body Text Indent 3 Char"/>
    <w:link w:val="BodyTextIndent3"/>
    <w:uiPriority w:val="99"/>
    <w:rsid w:val="00D953EF"/>
    <w:rPr>
      <w:rFonts w:cs="Courier New"/>
      <w:sz w:val="22"/>
      <w:szCs w:val="18"/>
    </w:rPr>
  </w:style>
  <w:style w:type="paragraph" w:customStyle="1" w:styleId="BodyTextIndent5">
    <w:name w:val="Body Text Indent 5"/>
    <w:basedOn w:val="BodyTextIndent4"/>
    <w:qFormat/>
    <w:rsid w:val="00D953EF"/>
    <w:pPr>
      <w:ind w:left="1800"/>
    </w:pPr>
  </w:style>
  <w:style w:type="paragraph" w:customStyle="1" w:styleId="CautionIndent">
    <w:name w:val="Caution Indent"/>
    <w:basedOn w:val="Caution"/>
    <w:qFormat/>
    <w:rsid w:val="00092D4E"/>
    <w:pPr>
      <w:ind w:left="1260"/>
    </w:pPr>
    <w:rPr>
      <w:sz w:val="24"/>
    </w:rPr>
  </w:style>
  <w:style w:type="paragraph" w:customStyle="1" w:styleId="CautionIndent2">
    <w:name w:val="Caution Indent 2"/>
    <w:basedOn w:val="CautionIndent"/>
    <w:qFormat/>
    <w:rsid w:val="00092D4E"/>
    <w:pPr>
      <w:ind w:left="1620"/>
    </w:pPr>
  </w:style>
  <w:style w:type="paragraph" w:customStyle="1" w:styleId="CautionIndent3">
    <w:name w:val="Caution Indent 3"/>
    <w:basedOn w:val="CautionIndent2"/>
    <w:qFormat/>
    <w:rsid w:val="00092D4E"/>
    <w:pPr>
      <w:ind w:left="1980"/>
    </w:pPr>
  </w:style>
  <w:style w:type="character" w:customStyle="1" w:styleId="Heading3Char">
    <w:name w:val="Heading 3 Char"/>
    <w:link w:val="Heading3"/>
    <w:rsid w:val="005C694E"/>
    <w:rPr>
      <w:rFonts w:ascii="Arial" w:hAnsi="Arial"/>
      <w:b/>
      <w:color w:val="000000"/>
      <w:sz w:val="28"/>
      <w:szCs w:val="28"/>
    </w:rPr>
  </w:style>
  <w:style w:type="character" w:customStyle="1" w:styleId="Heading4Char">
    <w:name w:val="Heading 4 Char"/>
    <w:link w:val="Heading4"/>
    <w:rsid w:val="00D021A2"/>
    <w:rPr>
      <w:rFonts w:ascii="Arial" w:hAnsi="Arial" w:cs="Arial"/>
      <w:b/>
      <w:bCs/>
      <w:color w:val="000000"/>
      <w:sz w:val="24"/>
      <w:szCs w:val="24"/>
    </w:rPr>
  </w:style>
  <w:style w:type="paragraph" w:customStyle="1" w:styleId="ListBullet2Indent2">
    <w:name w:val="List Bullet 2 Indent 2"/>
    <w:basedOn w:val="ListBullet2Indent"/>
    <w:qFormat/>
    <w:rsid w:val="00D27EC2"/>
    <w:pPr>
      <w:tabs>
        <w:tab w:val="clear" w:pos="1440"/>
        <w:tab w:val="left" w:pos="1800"/>
      </w:tabs>
      <w:ind w:left="1800"/>
    </w:pPr>
  </w:style>
  <w:style w:type="paragraph" w:customStyle="1" w:styleId="ListBullet2Indent3">
    <w:name w:val="List Bullet 2 Indent 3"/>
    <w:basedOn w:val="ListBullet2Indent2"/>
    <w:qFormat/>
    <w:rsid w:val="00D27EC2"/>
    <w:pPr>
      <w:tabs>
        <w:tab w:val="clear" w:pos="1800"/>
        <w:tab w:val="left" w:pos="2160"/>
      </w:tabs>
      <w:ind w:left="2160"/>
    </w:pPr>
  </w:style>
  <w:style w:type="paragraph" w:customStyle="1" w:styleId="ListBulletIndent">
    <w:name w:val="List Bullet Indent"/>
    <w:basedOn w:val="ListBullet"/>
    <w:qFormat/>
    <w:rsid w:val="00F55C59"/>
    <w:pPr>
      <w:tabs>
        <w:tab w:val="clear" w:pos="720"/>
        <w:tab w:val="left" w:pos="1080"/>
      </w:tabs>
      <w:ind w:left="1080"/>
    </w:pPr>
  </w:style>
  <w:style w:type="paragraph" w:customStyle="1" w:styleId="ListBulletIndent2">
    <w:name w:val="List Bullet Indent 2"/>
    <w:basedOn w:val="ListBulletIndent"/>
    <w:qFormat/>
    <w:rsid w:val="00F55C59"/>
    <w:pPr>
      <w:tabs>
        <w:tab w:val="clear" w:pos="1080"/>
        <w:tab w:val="left" w:pos="1440"/>
      </w:tabs>
      <w:ind w:left="1440"/>
    </w:pPr>
  </w:style>
  <w:style w:type="paragraph" w:customStyle="1" w:styleId="NoteIndent">
    <w:name w:val="Note Indent"/>
    <w:basedOn w:val="Note"/>
    <w:qFormat/>
    <w:rsid w:val="00D953EF"/>
    <w:pPr>
      <w:ind w:left="1080"/>
    </w:pPr>
  </w:style>
  <w:style w:type="paragraph" w:customStyle="1" w:styleId="NoteIndent2">
    <w:name w:val="Note Indent 2"/>
    <w:basedOn w:val="NoteIndent"/>
    <w:qFormat/>
    <w:rsid w:val="003A1C86"/>
    <w:pPr>
      <w:ind w:left="1440"/>
    </w:pPr>
  </w:style>
  <w:style w:type="paragraph" w:customStyle="1" w:styleId="NoteIndent3">
    <w:name w:val="Note Indent 3"/>
    <w:basedOn w:val="NoteIndent2"/>
    <w:qFormat/>
    <w:rsid w:val="00D953EF"/>
    <w:pPr>
      <w:ind w:left="1800"/>
    </w:pPr>
  </w:style>
  <w:style w:type="paragraph" w:customStyle="1" w:styleId="NoteIndent4">
    <w:name w:val="Note Indent 4"/>
    <w:basedOn w:val="NoteIndent3"/>
    <w:qFormat/>
    <w:rsid w:val="00D953EF"/>
    <w:pPr>
      <w:ind w:left="2160"/>
    </w:pPr>
  </w:style>
  <w:style w:type="paragraph" w:customStyle="1" w:styleId="ListBulletIndent3">
    <w:name w:val="List Bullet Indent 3"/>
    <w:basedOn w:val="ListBulletIndent2"/>
    <w:qFormat/>
    <w:rsid w:val="00F55C59"/>
    <w:pPr>
      <w:tabs>
        <w:tab w:val="clear" w:pos="1440"/>
        <w:tab w:val="left" w:pos="1800"/>
      </w:tabs>
      <w:ind w:left="1800"/>
    </w:pPr>
  </w:style>
  <w:style w:type="paragraph" w:customStyle="1" w:styleId="TableCaution">
    <w:name w:val="Table Caution"/>
    <w:basedOn w:val="TableNote"/>
    <w:qFormat/>
    <w:rsid w:val="00AA600F"/>
    <w:pPr>
      <w:ind w:left="720" w:hanging="720"/>
    </w:pPr>
    <w:rPr>
      <w:b/>
    </w:rPr>
  </w:style>
  <w:style w:type="paragraph" w:customStyle="1" w:styleId="ListBulletIndent4">
    <w:name w:val="List Bullet Indent 4"/>
    <w:basedOn w:val="ListBulletIndent3"/>
    <w:qFormat/>
    <w:rsid w:val="00CD231F"/>
    <w:pPr>
      <w:tabs>
        <w:tab w:val="clear" w:pos="1800"/>
        <w:tab w:val="left" w:pos="2160"/>
      </w:tabs>
      <w:ind w:left="2160"/>
    </w:pPr>
  </w:style>
  <w:style w:type="character" w:customStyle="1" w:styleId="CaptionChar">
    <w:name w:val="Caption Char"/>
    <w:link w:val="Caption"/>
    <w:uiPriority w:val="35"/>
    <w:rsid w:val="00883B42"/>
    <w:rPr>
      <w:rFonts w:ascii="Arial" w:hAnsi="Arial"/>
      <w:b/>
      <w:color w:val="000000"/>
      <w:kern w:val="2"/>
    </w:rPr>
  </w:style>
  <w:style w:type="numbering" w:styleId="ArticleSection">
    <w:name w:val="Outline List 3"/>
    <w:basedOn w:val="NoList"/>
    <w:uiPriority w:val="99"/>
    <w:unhideWhenUsed/>
    <w:rsid w:val="00B008BD"/>
    <w:pPr>
      <w:numPr>
        <w:numId w:val="30"/>
      </w:numPr>
    </w:pPr>
  </w:style>
  <w:style w:type="paragraph" w:customStyle="1" w:styleId="DialogueIndent">
    <w:name w:val="Dialogue Indent"/>
    <w:basedOn w:val="Normal"/>
    <w:qFormat/>
    <w:rsid w:val="00B008BD"/>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sz w:val="18"/>
      <w:szCs w:val="18"/>
      <w:lang w:eastAsia="ko-KR"/>
    </w:rPr>
  </w:style>
  <w:style w:type="paragraph" w:customStyle="1" w:styleId="TableHeading">
    <w:name w:val="Table Heading"/>
    <w:basedOn w:val="Normal"/>
    <w:next w:val="Normal"/>
    <w:qFormat/>
    <w:rsid w:val="00092D4E"/>
    <w:pPr>
      <w:keepNext/>
      <w:keepLines/>
      <w:spacing w:before="120" w:after="120"/>
    </w:pPr>
    <w:rPr>
      <w:rFonts w:ascii="Arial" w:hAnsi="Arial"/>
      <w:b/>
      <w:kern w:val="16"/>
      <w:sz w:val="22"/>
      <w:szCs w:val="20"/>
    </w:rPr>
  </w:style>
  <w:style w:type="character" w:customStyle="1" w:styleId="TableTextChar1">
    <w:name w:val="Table Text Char1"/>
    <w:link w:val="TableText"/>
    <w:locked/>
    <w:rsid w:val="00092D4E"/>
    <w:rPr>
      <w:rFonts w:ascii="Arial" w:hAnsi="Arial"/>
      <w:color w:val="000000"/>
      <w:sz w:val="22"/>
    </w:rPr>
  </w:style>
  <w:style w:type="paragraph" w:customStyle="1" w:styleId="APITableFormat">
    <w:name w:val="API_Table Format"/>
    <w:basedOn w:val="Normal"/>
    <w:qFormat/>
    <w:rsid w:val="004F3D19"/>
    <w:pPr>
      <w:spacing w:before="120" w:after="120"/>
    </w:pPr>
    <w:rPr>
      <w:rFonts w:ascii="Courier New" w:eastAsia="Batang" w:hAnsi="Courier New" w:cs="Courier New"/>
      <w:sz w:val="18"/>
      <w:szCs w:val="18"/>
      <w:lang w:eastAsia="ko-KR"/>
    </w:rPr>
  </w:style>
  <w:style w:type="paragraph" w:customStyle="1" w:styleId="APITableListBullet">
    <w:name w:val="API_Table List Bullet"/>
    <w:basedOn w:val="APITable"/>
    <w:qFormat/>
    <w:rsid w:val="004F3D19"/>
    <w:pPr>
      <w:keepNext w:val="0"/>
      <w:keepLines w:val="0"/>
      <w:numPr>
        <w:numId w:val="52"/>
      </w:numPr>
      <w:spacing w:before="60" w:after="60"/>
    </w:pPr>
    <w:rPr>
      <w:rFonts w:eastAsia="Batang"/>
      <w:szCs w:val="24"/>
      <w:lang w:eastAsia="ko-KR"/>
    </w:rPr>
  </w:style>
  <w:style w:type="paragraph" w:customStyle="1" w:styleId="TableListBullet3">
    <w:name w:val="Table List Bullet 3"/>
    <w:basedOn w:val="ListBullet3"/>
    <w:qFormat/>
    <w:rsid w:val="00392A76"/>
    <w:pPr>
      <w:spacing w:before="60" w:after="60"/>
    </w:pPr>
    <w:rPr>
      <w:rFonts w:ascii="Arial" w:hAnsi="Arial"/>
      <w:sz w:val="20"/>
    </w:rPr>
  </w:style>
  <w:style w:type="paragraph" w:customStyle="1" w:styleId="APITableListNumber">
    <w:name w:val="API_Table List Number"/>
    <w:basedOn w:val="ListNumber"/>
    <w:qFormat/>
    <w:rsid w:val="004F3D19"/>
    <w:pPr>
      <w:numPr>
        <w:numId w:val="0"/>
      </w:numPr>
    </w:pPr>
    <w:rPr>
      <w:rFonts w:eastAsia="Batang"/>
      <w:szCs w:val="24"/>
      <w:lang w:eastAsia="ko-KR"/>
    </w:rPr>
  </w:style>
  <w:style w:type="paragraph" w:customStyle="1" w:styleId="APITableNote">
    <w:name w:val="API_Table Note"/>
    <w:basedOn w:val="APITable"/>
    <w:qFormat/>
    <w:rsid w:val="004F3D19"/>
    <w:pPr>
      <w:keepNext w:val="0"/>
      <w:keepLines w:val="0"/>
      <w:spacing w:before="60" w:after="60"/>
    </w:pPr>
    <w:rPr>
      <w:rFonts w:eastAsia="Batang"/>
      <w:szCs w:val="22"/>
      <w:lang w:eastAsia="ko-KR"/>
    </w:rPr>
  </w:style>
  <w:style w:type="character" w:customStyle="1" w:styleId="Heading5Char">
    <w:name w:val="Heading 5 Char"/>
    <w:link w:val="Heading5"/>
    <w:rsid w:val="002475E4"/>
    <w:rPr>
      <w:rFonts w:ascii="Arial" w:hAnsi="Arial"/>
      <w:b/>
      <w:bCs/>
      <w:iCs/>
      <w:color w:val="000000"/>
      <w:sz w:val="24"/>
      <w:szCs w:val="22"/>
    </w:rPr>
  </w:style>
  <w:style w:type="character" w:customStyle="1" w:styleId="Heading6Char">
    <w:name w:val="Heading 6 Char"/>
    <w:link w:val="Heading6"/>
    <w:rsid w:val="009C4104"/>
    <w:rPr>
      <w:rFonts w:ascii="Arial" w:hAnsi="Arial"/>
      <w:b/>
      <w:bCs/>
      <w:color w:val="000000"/>
      <w:sz w:val="24"/>
      <w:szCs w:val="22"/>
    </w:rPr>
  </w:style>
  <w:style w:type="character" w:customStyle="1" w:styleId="Heading7Char">
    <w:name w:val="Heading 7 Char"/>
    <w:link w:val="Heading7"/>
    <w:rsid w:val="00746679"/>
    <w:rPr>
      <w:rFonts w:ascii="Arial" w:hAnsi="Arial"/>
      <w:b/>
      <w:color w:val="000000"/>
      <w:sz w:val="24"/>
      <w:szCs w:val="22"/>
    </w:rPr>
  </w:style>
  <w:style w:type="character" w:customStyle="1" w:styleId="Heading8Char">
    <w:name w:val="Heading 8 Char"/>
    <w:link w:val="Heading8"/>
    <w:rsid w:val="00746679"/>
    <w:rPr>
      <w:rFonts w:ascii="Arial" w:hAnsi="Arial"/>
      <w:b/>
      <w:iCs/>
      <w:color w:val="000000"/>
      <w:sz w:val="24"/>
      <w:szCs w:val="24"/>
    </w:rPr>
  </w:style>
  <w:style w:type="character" w:customStyle="1" w:styleId="Heading9Char">
    <w:name w:val="Heading 9 Char"/>
    <w:link w:val="Heading9"/>
    <w:rsid w:val="00746679"/>
    <w:rPr>
      <w:rFonts w:ascii="Arial" w:hAnsi="Arial" w:cs="Arial"/>
      <w:b/>
      <w:color w:val="000000"/>
      <w:sz w:val="24"/>
      <w:szCs w:val="22"/>
    </w:rPr>
  </w:style>
  <w:style w:type="paragraph" w:customStyle="1" w:styleId="CalloutTextSmall">
    <w:name w:val="Callout Text Small"/>
    <w:basedOn w:val="Normal"/>
    <w:qFormat/>
    <w:rsid w:val="004F3D19"/>
    <w:pPr>
      <w:spacing w:before="160" w:after="120"/>
    </w:pPr>
    <w:rPr>
      <w:rFonts w:ascii="Arial" w:eastAsia="Batang" w:hAnsi="Arial" w:cs="Arial"/>
      <w:b/>
      <w:sz w:val="14"/>
      <w:szCs w:val="14"/>
      <w:lang w:eastAsia="ko-KR"/>
    </w:rPr>
  </w:style>
  <w:style w:type="paragraph" w:customStyle="1" w:styleId="CodeExample">
    <w:name w:val="Code Example"/>
    <w:basedOn w:val="Normal"/>
    <w:qFormat/>
    <w:rsid w:val="004F3D19"/>
    <w:pPr>
      <w:keepNext/>
      <w:keepLines/>
      <w:spacing w:before="160" w:after="120"/>
      <w:ind w:left="360"/>
    </w:pPr>
    <w:rPr>
      <w:rFonts w:ascii="Courier New" w:eastAsia="Batang" w:hAnsi="Courier New" w:cs="Courier New"/>
      <w:sz w:val="18"/>
      <w:szCs w:val="24"/>
      <w:lang w:eastAsia="ko-KR"/>
    </w:rPr>
  </w:style>
  <w:style w:type="paragraph" w:customStyle="1" w:styleId="CodeExampleIndent">
    <w:name w:val="Code Example Indent"/>
    <w:basedOn w:val="CodeExample"/>
    <w:qFormat/>
    <w:rsid w:val="004F3D19"/>
    <w:pPr>
      <w:ind w:left="1080"/>
    </w:pPr>
  </w:style>
  <w:style w:type="character" w:customStyle="1" w:styleId="CommentTextChar">
    <w:name w:val="Comment Text Char"/>
    <w:link w:val="CommentText"/>
    <w:rsid w:val="004F3D19"/>
  </w:style>
  <w:style w:type="character" w:customStyle="1" w:styleId="CommentSubjectChar">
    <w:name w:val="Comment Subject Char"/>
    <w:link w:val="CommentSubject"/>
    <w:rsid w:val="004F3D19"/>
    <w:rPr>
      <w:b/>
      <w:bCs/>
    </w:rPr>
  </w:style>
  <w:style w:type="character" w:customStyle="1" w:styleId="E-mailSignatureChar">
    <w:name w:val="E-mail Signature Char"/>
    <w:link w:val="E-mailSignature"/>
    <w:rsid w:val="004F3D19"/>
    <w:rPr>
      <w:sz w:val="22"/>
      <w:szCs w:val="22"/>
    </w:rPr>
  </w:style>
  <w:style w:type="character" w:customStyle="1" w:styleId="EndnoteTextChar">
    <w:name w:val="Endnote Text Char"/>
    <w:link w:val="EndnoteText"/>
    <w:rsid w:val="004F3D19"/>
  </w:style>
  <w:style w:type="character" w:styleId="FootnoteReference">
    <w:name w:val="footnote reference"/>
    <w:uiPriority w:val="99"/>
    <w:rsid w:val="004F3D19"/>
    <w:rPr>
      <w:rFonts w:cs="Times New Roman"/>
      <w:vertAlign w:val="superscript"/>
    </w:rPr>
  </w:style>
  <w:style w:type="character" w:customStyle="1" w:styleId="FootnoteTextChar">
    <w:name w:val="Footnote Text Char"/>
    <w:link w:val="FootnoteText"/>
    <w:uiPriority w:val="99"/>
    <w:rsid w:val="004F3D19"/>
  </w:style>
  <w:style w:type="character" w:styleId="HTMLAcronym">
    <w:name w:val="HTML Acronym"/>
    <w:rsid w:val="004F3D19"/>
  </w:style>
  <w:style w:type="character" w:customStyle="1" w:styleId="HTMLAddressChar">
    <w:name w:val="HTML Address Char"/>
    <w:link w:val="HTMLAddress"/>
    <w:rsid w:val="004F3D19"/>
    <w:rPr>
      <w:i/>
      <w:iCs/>
      <w:sz w:val="22"/>
      <w:szCs w:val="22"/>
    </w:rPr>
  </w:style>
  <w:style w:type="character" w:customStyle="1" w:styleId="HTMLPreformattedChar">
    <w:name w:val="HTML Preformatted Char"/>
    <w:link w:val="HTMLPreformatted"/>
    <w:uiPriority w:val="99"/>
    <w:rsid w:val="004F3D19"/>
    <w:rPr>
      <w:rFonts w:ascii="Courier New" w:hAnsi="Courier New" w:cs="Courier New"/>
      <w:szCs w:val="22"/>
    </w:rPr>
  </w:style>
  <w:style w:type="paragraph" w:customStyle="1" w:styleId="ListTableHeader">
    <w:name w:val="List Table Header"/>
    <w:basedOn w:val="Normal"/>
    <w:qFormat/>
    <w:rsid w:val="004F3D19"/>
    <w:pPr>
      <w:keepNext/>
      <w:keepLines/>
      <w:spacing w:before="60" w:after="60"/>
    </w:pPr>
    <w:rPr>
      <w:rFonts w:eastAsia="Batang"/>
      <w:b/>
      <w:szCs w:val="24"/>
      <w:u w:val="single"/>
      <w:lang w:eastAsia="ko-KR"/>
    </w:rPr>
  </w:style>
  <w:style w:type="character" w:customStyle="1" w:styleId="MacroTextChar">
    <w:name w:val="Macro Text Char"/>
    <w:link w:val="MacroText"/>
    <w:rsid w:val="004F3D19"/>
    <w:rPr>
      <w:rFonts w:ascii="Courier New" w:hAnsi="Courier New" w:cs="Courier New"/>
    </w:rPr>
  </w:style>
  <w:style w:type="character" w:customStyle="1" w:styleId="MessageHeaderChar">
    <w:name w:val="Message Header Char"/>
    <w:link w:val="MessageHeader"/>
    <w:rsid w:val="004F3D19"/>
    <w:rPr>
      <w:rFonts w:ascii="Arial" w:hAnsi="Arial" w:cs="Arial"/>
      <w:sz w:val="24"/>
      <w:szCs w:val="24"/>
      <w:shd w:val="pct20" w:color="auto" w:fill="auto"/>
    </w:rPr>
  </w:style>
  <w:style w:type="character" w:customStyle="1" w:styleId="SalutationChar">
    <w:name w:val="Salutation Char"/>
    <w:link w:val="Salutation"/>
    <w:rsid w:val="004F3D19"/>
    <w:rPr>
      <w:sz w:val="22"/>
      <w:szCs w:val="22"/>
    </w:rPr>
  </w:style>
  <w:style w:type="character" w:customStyle="1" w:styleId="SignatureChar">
    <w:name w:val="Signature Char"/>
    <w:link w:val="Signature"/>
    <w:rsid w:val="004F3D19"/>
    <w:rPr>
      <w:sz w:val="22"/>
      <w:szCs w:val="22"/>
    </w:rPr>
  </w:style>
  <w:style w:type="paragraph" w:customStyle="1" w:styleId="ListNumberIndent">
    <w:name w:val="List Number Indent"/>
    <w:basedOn w:val="ListNumber"/>
    <w:qFormat/>
    <w:rsid w:val="004F3D19"/>
    <w:pPr>
      <w:keepNext/>
      <w:keepLines/>
      <w:numPr>
        <w:numId w:val="0"/>
      </w:numPr>
    </w:pPr>
    <w:rPr>
      <w:rFonts w:eastAsia="Batang"/>
      <w:szCs w:val="24"/>
      <w:lang w:eastAsia="ko-KR"/>
    </w:rPr>
  </w:style>
  <w:style w:type="paragraph" w:customStyle="1" w:styleId="AltHeading1">
    <w:name w:val="Alt Heading 1"/>
    <w:basedOn w:val="Heading1"/>
    <w:autoRedefine/>
    <w:qFormat/>
    <w:rsid w:val="00746679"/>
    <w:pPr>
      <w:numPr>
        <w:numId w:val="0"/>
      </w:numPr>
      <w:tabs>
        <w:tab w:val="left" w:pos="540"/>
        <w:tab w:val="right" w:pos="8640"/>
      </w:tabs>
      <w:jc w:val="center"/>
    </w:pPr>
    <w:rPr>
      <w:rFonts w:eastAsia="Batang"/>
      <w:b w:val="0"/>
      <w:bCs w:val="0"/>
      <w:iCs/>
      <w:lang w:eastAsia="ko-KR"/>
    </w:rPr>
  </w:style>
  <w:style w:type="paragraph" w:customStyle="1" w:styleId="AltHeading4">
    <w:name w:val="Alt Heading 4"/>
    <w:basedOn w:val="AltHeading3"/>
    <w:autoRedefine/>
    <w:qFormat/>
    <w:rsid w:val="00746679"/>
    <w:rPr>
      <w:sz w:val="24"/>
      <w:szCs w:val="24"/>
    </w:rPr>
  </w:style>
  <w:style w:type="paragraph" w:customStyle="1" w:styleId="AltHeading6">
    <w:name w:val="Alt Heading 6"/>
    <w:basedOn w:val="Normal"/>
    <w:autoRedefine/>
    <w:qFormat/>
    <w:rsid w:val="00746679"/>
    <w:pPr>
      <w:keepNext/>
      <w:keepLines/>
      <w:spacing w:before="120" w:after="120"/>
    </w:pPr>
    <w:rPr>
      <w:rFonts w:ascii="Arial" w:hAnsi="Arial"/>
      <w:b/>
      <w:szCs w:val="20"/>
    </w:rPr>
  </w:style>
  <w:style w:type="paragraph" w:customStyle="1" w:styleId="CodeIndent">
    <w:name w:val="Code Indent"/>
    <w:basedOn w:val="ListNumber"/>
    <w:qFormat/>
    <w:rsid w:val="004F3D19"/>
    <w:pPr>
      <w:keepNext/>
      <w:keepLines/>
      <w:numPr>
        <w:numId w:val="0"/>
      </w:numPr>
      <w:pBdr>
        <w:top w:val="single" w:sz="8" w:space="3" w:color="auto"/>
        <w:left w:val="single" w:sz="8" w:space="3" w:color="auto"/>
        <w:bottom w:val="single" w:sz="8" w:space="3" w:color="auto"/>
        <w:right w:val="single" w:sz="8" w:space="3" w:color="auto"/>
      </w:pBdr>
      <w:spacing w:before="0"/>
      <w:ind w:right="187"/>
    </w:pPr>
    <w:rPr>
      <w:rFonts w:ascii="Courier New" w:eastAsia="Batang" w:hAnsi="Courier New" w:cs="Courier New"/>
      <w:sz w:val="18"/>
      <w:szCs w:val="18"/>
      <w:lang w:eastAsia="ko-KR"/>
    </w:rPr>
  </w:style>
  <w:style w:type="paragraph" w:customStyle="1" w:styleId="APICode">
    <w:name w:val="API Code"/>
    <w:basedOn w:val="CodeIndent"/>
    <w:qFormat/>
    <w:rsid w:val="004F3D19"/>
    <w:pPr>
      <w:tabs>
        <w:tab w:val="clear" w:pos="720"/>
      </w:tabs>
      <w:ind w:left="187"/>
    </w:pPr>
  </w:style>
  <w:style w:type="paragraph" w:customStyle="1" w:styleId="APIFormat">
    <w:name w:val="API Format"/>
    <w:basedOn w:val="Normal"/>
    <w:qFormat/>
    <w:rsid w:val="004F3D19"/>
    <w:pPr>
      <w:keepNext/>
      <w:keepLines/>
      <w:spacing w:before="120" w:after="120"/>
      <w:ind w:left="360"/>
    </w:pPr>
    <w:rPr>
      <w:rFonts w:ascii="Courier New" w:eastAsia="Batang" w:hAnsi="Courier New" w:cs="Courier New"/>
      <w:sz w:val="18"/>
      <w:szCs w:val="24"/>
      <w:lang w:eastAsia="ko-KR"/>
    </w:rPr>
  </w:style>
  <w:style w:type="paragraph" w:customStyle="1" w:styleId="Blockquote">
    <w:name w:val="Blockquote"/>
    <w:basedOn w:val="Normal"/>
    <w:rsid w:val="004F3D19"/>
    <w:pPr>
      <w:spacing w:before="160" w:after="120"/>
      <w:ind w:left="360" w:right="360"/>
    </w:pPr>
    <w:rPr>
      <w:rFonts w:eastAsia="Batang"/>
      <w:szCs w:val="24"/>
      <w:lang w:eastAsia="ko-KR"/>
    </w:rPr>
  </w:style>
  <w:style w:type="paragraph" w:customStyle="1" w:styleId="BodyTextIndent6">
    <w:name w:val="Body Text Indent 6"/>
    <w:basedOn w:val="BodyTextIndent5"/>
    <w:qFormat/>
    <w:rsid w:val="004F3D19"/>
    <w:pPr>
      <w:ind w:left="2160"/>
    </w:pPr>
  </w:style>
  <w:style w:type="character" w:styleId="BookTitle">
    <w:name w:val="Book Title"/>
    <w:uiPriority w:val="33"/>
    <w:qFormat/>
    <w:rsid w:val="004F3D19"/>
    <w:rPr>
      <w:b/>
      <w:bCs/>
      <w:smallCaps/>
      <w:spacing w:val="5"/>
    </w:rPr>
  </w:style>
  <w:style w:type="character" w:customStyle="1" w:styleId="ClosingChar">
    <w:name w:val="Closing Char"/>
    <w:link w:val="Closing"/>
    <w:uiPriority w:val="99"/>
    <w:rsid w:val="004F3D19"/>
    <w:rPr>
      <w:sz w:val="22"/>
      <w:szCs w:val="22"/>
    </w:rPr>
  </w:style>
  <w:style w:type="paragraph" w:customStyle="1" w:styleId="CodeIndent3Bold">
    <w:name w:val="Code Indent 3 Bold"/>
    <w:basedOn w:val="BodyTextIndent3"/>
    <w:qFormat/>
    <w:rsid w:val="004F3D19"/>
    <w:rPr>
      <w:rFonts w:ascii="Courier New" w:hAnsi="Courier New"/>
      <w:b/>
      <w:sz w:val="18"/>
    </w:rPr>
  </w:style>
  <w:style w:type="paragraph" w:customStyle="1" w:styleId="CodeBox">
    <w:name w:val="Code Box"/>
    <w:basedOn w:val="Normal"/>
    <w:qFormat/>
    <w:rsid w:val="004F3D19"/>
    <w:pPr>
      <w:keepNext/>
      <w:keepLines/>
      <w:pBdr>
        <w:top w:val="single" w:sz="8" w:space="3" w:color="auto"/>
        <w:left w:val="single" w:sz="8" w:space="3" w:color="auto"/>
        <w:bottom w:val="single" w:sz="8" w:space="3" w:color="auto"/>
        <w:right w:val="single" w:sz="8" w:space="3" w:color="auto"/>
      </w:pBdr>
      <w:spacing w:before="160" w:after="120"/>
      <w:ind w:left="187" w:right="187"/>
    </w:pPr>
    <w:rPr>
      <w:rFonts w:ascii="Courier New" w:eastAsia="Batang" w:hAnsi="Courier New" w:cs="Courier New"/>
      <w:sz w:val="18"/>
      <w:szCs w:val="24"/>
      <w:lang w:eastAsia="ko-KR"/>
    </w:rPr>
  </w:style>
  <w:style w:type="paragraph" w:customStyle="1" w:styleId="CodeIndent3NotBold">
    <w:name w:val="Code Indent 3 Not Bold"/>
    <w:basedOn w:val="CodeIndent3Bold"/>
    <w:qFormat/>
    <w:rsid w:val="004F3D19"/>
    <w:rPr>
      <w:b w:val="0"/>
    </w:rPr>
  </w:style>
  <w:style w:type="paragraph" w:customStyle="1" w:styleId="CodeIndent4">
    <w:name w:val="Code Indent 4"/>
    <w:basedOn w:val="CodeIndent3Bold"/>
    <w:qFormat/>
    <w:rsid w:val="004F3D19"/>
    <w:pPr>
      <w:ind w:left="1440"/>
    </w:pPr>
  </w:style>
  <w:style w:type="paragraph" w:customStyle="1" w:styleId="CodeIndent4Bold">
    <w:name w:val="Code Indent 4 Bold"/>
    <w:basedOn w:val="CodeIndent3Bold"/>
    <w:qFormat/>
    <w:rsid w:val="004F3D19"/>
    <w:pPr>
      <w:ind w:left="1440"/>
    </w:pPr>
  </w:style>
  <w:style w:type="paragraph" w:customStyle="1" w:styleId="CodeIndent5Bold">
    <w:name w:val="Code Indent 5 Bold"/>
    <w:basedOn w:val="CodeIndent4Bold"/>
    <w:qFormat/>
    <w:rsid w:val="004F3D19"/>
    <w:pPr>
      <w:ind w:left="1800"/>
    </w:pPr>
    <w:rPr>
      <w:lang w:bidi="hi-IN"/>
    </w:rPr>
  </w:style>
  <w:style w:type="table" w:customStyle="1" w:styleId="CodeSectioninList1">
    <w:name w:val="Code Section in List 1"/>
    <w:aliases w:val="cs1"/>
    <w:basedOn w:val="TableNormal"/>
    <w:semiHidden/>
    <w:rsid w:val="004F3D19"/>
    <w:tblPr>
      <w:tblInd w:w="360" w:type="dxa"/>
    </w:tblPr>
  </w:style>
  <w:style w:type="table" w:customStyle="1" w:styleId="CodeSectioninList2">
    <w:name w:val="Code Section in List 2"/>
    <w:aliases w:val="cs2"/>
    <w:basedOn w:val="TableNormal"/>
    <w:semiHidden/>
    <w:rsid w:val="004F3D19"/>
    <w:tblPr>
      <w:tblInd w:w="720" w:type="dxa"/>
    </w:tblPr>
  </w:style>
  <w:style w:type="table" w:customStyle="1" w:styleId="CodeSection">
    <w:name w:val="Code Section"/>
    <w:aliases w:val="cs"/>
    <w:basedOn w:val="TableNormal"/>
    <w:semiHidden/>
    <w:rsid w:val="004F3D19"/>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character" w:customStyle="1" w:styleId="Comment">
    <w:name w:val="Comment"/>
    <w:rsid w:val="004F3D19"/>
    <w:rPr>
      <w:vanish/>
    </w:rPr>
  </w:style>
  <w:style w:type="character" w:customStyle="1" w:styleId="DateChar">
    <w:name w:val="Date Char"/>
    <w:link w:val="Date"/>
    <w:rsid w:val="004F3D19"/>
    <w:rPr>
      <w:sz w:val="22"/>
      <w:szCs w:val="22"/>
    </w:rPr>
  </w:style>
  <w:style w:type="table" w:customStyle="1" w:styleId="DefinitionTable">
    <w:name w:val="Definition Table"/>
    <w:aliases w:val="dtbl"/>
    <w:basedOn w:val="TableNormal"/>
    <w:semiHidden/>
    <w:rsid w:val="004F3D19"/>
    <w:pPr>
      <w:spacing w:after="180" w:line="220" w:lineRule="exact"/>
      <w:ind w:right="1440"/>
    </w:pPr>
    <w:rPr>
      <w:rFonts w:ascii="Arial" w:hAnsi="Arial"/>
      <w:sz w:val="18"/>
      <w:szCs w:val="18"/>
    </w:rPr>
    <w:tblPr>
      <w:tblInd w:w="187" w:type="dxa"/>
      <w:tblCellMar>
        <w:left w:w="0" w:type="dxa"/>
        <w:right w:w="0" w:type="dxa"/>
      </w:tblCellMar>
    </w:tblPr>
  </w:style>
  <w:style w:type="table" w:customStyle="1" w:styleId="DefinitionTableinList1">
    <w:name w:val="Definition Table in List 1"/>
    <w:aliases w:val="dtbl1"/>
    <w:basedOn w:val="DefinitionTable"/>
    <w:semiHidden/>
    <w:rsid w:val="004F3D19"/>
    <w:tblPr>
      <w:tblInd w:w="547" w:type="dxa"/>
    </w:tblPr>
  </w:style>
  <w:style w:type="table" w:customStyle="1" w:styleId="DefinitionTableinList2">
    <w:name w:val="Definition Table in List 2"/>
    <w:aliases w:val="dtbl2"/>
    <w:basedOn w:val="DefinitionTable"/>
    <w:semiHidden/>
    <w:rsid w:val="004F3D19"/>
    <w:tblPr>
      <w:tblInd w:w="907" w:type="dxa"/>
    </w:tblPr>
  </w:style>
  <w:style w:type="paragraph" w:customStyle="1" w:styleId="DialogueIndent2">
    <w:name w:val="Dialogue Indent 2"/>
    <w:basedOn w:val="DialogueIndent"/>
    <w:qFormat/>
    <w:rsid w:val="004F3D19"/>
    <w:pPr>
      <w:ind w:left="1260"/>
    </w:pPr>
  </w:style>
  <w:style w:type="table" w:customStyle="1" w:styleId="DynamicLinkTable">
    <w:name w:val="Dynamic Link Table"/>
    <w:aliases w:val="dlt"/>
    <w:basedOn w:val="TableNormal"/>
    <w:semiHidden/>
    <w:locked/>
    <w:rsid w:val="004F3D19"/>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ErrorHeading">
    <w:name w:val="Error Heading"/>
    <w:basedOn w:val="Normal"/>
    <w:autoRedefine/>
    <w:qFormat/>
    <w:rsid w:val="004F3D19"/>
    <w:pPr>
      <w:keepNext/>
      <w:keepLines/>
      <w:spacing w:before="480" w:after="60"/>
    </w:pPr>
    <w:rPr>
      <w:rFonts w:eastAsia="Batang"/>
      <w:b/>
      <w:bCs/>
      <w:sz w:val="28"/>
      <w:szCs w:val="24"/>
      <w:lang w:eastAsia="ko-KR"/>
    </w:rPr>
  </w:style>
  <w:style w:type="paragraph" w:customStyle="1" w:styleId="PageHeader">
    <w:name w:val="Page Header"/>
    <w:basedOn w:val="Normal"/>
    <w:rsid w:val="004F3D19"/>
    <w:pPr>
      <w:spacing w:before="160" w:after="120"/>
      <w:jc w:val="right"/>
    </w:pPr>
    <w:rPr>
      <w:rFonts w:ascii="Arial" w:eastAsia="Batang" w:hAnsi="Arial"/>
      <w:b/>
      <w:sz w:val="20"/>
      <w:szCs w:val="24"/>
      <w:lang w:eastAsia="ko-KR"/>
    </w:rPr>
  </w:style>
  <w:style w:type="character" w:styleId="HTMLCite">
    <w:name w:val="HTML Cite"/>
    <w:rsid w:val="004F3D19"/>
    <w:rPr>
      <w:i/>
      <w:iCs/>
    </w:rPr>
  </w:style>
  <w:style w:type="character" w:styleId="HTMLCode">
    <w:name w:val="HTML Code"/>
    <w:rsid w:val="004F3D19"/>
    <w:rPr>
      <w:rFonts w:ascii="Courier New" w:hAnsi="Courier New"/>
      <w:sz w:val="20"/>
      <w:szCs w:val="20"/>
    </w:rPr>
  </w:style>
  <w:style w:type="character" w:styleId="HTMLDefinition">
    <w:name w:val="HTML Definition"/>
    <w:rsid w:val="004F3D19"/>
    <w:rPr>
      <w:i/>
      <w:iCs/>
    </w:rPr>
  </w:style>
  <w:style w:type="character" w:styleId="HTMLKeyboard">
    <w:name w:val="HTML Keyboard"/>
    <w:rsid w:val="004F3D19"/>
    <w:rPr>
      <w:rFonts w:ascii="Courier New" w:hAnsi="Courier New"/>
      <w:sz w:val="20"/>
      <w:szCs w:val="20"/>
    </w:rPr>
  </w:style>
  <w:style w:type="character" w:customStyle="1" w:styleId="HTMLMarkup">
    <w:name w:val="HTML Markup"/>
    <w:rsid w:val="004F3D19"/>
    <w:rPr>
      <w:vanish/>
      <w:color w:val="FF0000"/>
    </w:rPr>
  </w:style>
  <w:style w:type="character" w:styleId="HTMLSample">
    <w:name w:val="HTML Sample"/>
    <w:rsid w:val="004F3D19"/>
    <w:rPr>
      <w:rFonts w:ascii="Courier New" w:hAnsi="Courier New"/>
    </w:rPr>
  </w:style>
  <w:style w:type="character" w:styleId="HTMLTypewriter">
    <w:name w:val="HTML Typewriter"/>
    <w:rsid w:val="004F3D19"/>
    <w:rPr>
      <w:rFonts w:ascii="Courier New" w:hAnsi="Courier New"/>
      <w:sz w:val="20"/>
      <w:szCs w:val="20"/>
    </w:rPr>
  </w:style>
  <w:style w:type="character" w:styleId="HTMLVariable">
    <w:name w:val="HTML Variable"/>
    <w:rsid w:val="004F3D19"/>
    <w:rPr>
      <w:i/>
      <w:iCs/>
    </w:rPr>
  </w:style>
  <w:style w:type="paragraph" w:customStyle="1" w:styleId="Notecode">
    <w:name w:val="Note code"/>
    <w:basedOn w:val="BodyTextIndent"/>
    <w:qFormat/>
    <w:rsid w:val="004F3D19"/>
  </w:style>
  <w:style w:type="paragraph" w:customStyle="1" w:styleId="Table-API">
    <w:name w:val="Table-API"/>
    <w:basedOn w:val="Normal"/>
    <w:qFormat/>
    <w:rsid w:val="004F3D19"/>
    <w:pPr>
      <w:spacing w:before="120" w:after="120"/>
    </w:pPr>
    <w:rPr>
      <w:rFonts w:eastAsia="Batang"/>
      <w:szCs w:val="24"/>
      <w:lang w:eastAsia="ko-KR"/>
    </w:rPr>
  </w:style>
  <w:style w:type="paragraph" w:customStyle="1" w:styleId="PageFooter">
    <w:name w:val="Page Footer"/>
    <w:basedOn w:val="Normal"/>
    <w:rsid w:val="004F3D19"/>
    <w:pPr>
      <w:spacing w:before="160" w:after="120"/>
      <w:jc w:val="right"/>
    </w:pPr>
    <w:rPr>
      <w:rFonts w:ascii="Arial" w:eastAsia="Batang" w:hAnsi="Arial"/>
      <w:sz w:val="20"/>
      <w:szCs w:val="24"/>
      <w:lang w:eastAsia="ko-KR"/>
    </w:rPr>
  </w:style>
  <w:style w:type="character" w:customStyle="1" w:styleId="PlainTextChar">
    <w:name w:val="Plain Text Char"/>
    <w:link w:val="PlainText"/>
    <w:uiPriority w:val="99"/>
    <w:rsid w:val="004F3D19"/>
    <w:rPr>
      <w:rFonts w:ascii="Courier New" w:hAnsi="Courier New" w:cs="Courier New"/>
    </w:rPr>
  </w:style>
  <w:style w:type="table" w:customStyle="1" w:styleId="ProcedureTable">
    <w:name w:val="Procedure Table"/>
    <w:aliases w:val="pt"/>
    <w:basedOn w:val="TableNormal"/>
    <w:semiHidden/>
    <w:rsid w:val="004F3D19"/>
    <w:rPr>
      <w:rFonts w:ascii="Arial" w:hAnsi="Arial"/>
    </w:rPr>
    <w:tblPr>
      <w:tblInd w:w="360" w:type="dxa"/>
      <w:tblCellMar>
        <w:left w:w="0" w:type="dxa"/>
        <w:right w:w="0" w:type="dxa"/>
      </w:tblCellMar>
    </w:tblPr>
  </w:style>
  <w:style w:type="table" w:customStyle="1" w:styleId="ProcedureTableinList1">
    <w:name w:val="Procedure Table in List 1"/>
    <w:aliases w:val="pt1"/>
    <w:basedOn w:val="ProcedureTable"/>
    <w:semiHidden/>
    <w:rsid w:val="004F3D19"/>
    <w:pPr>
      <w:spacing w:before="60" w:after="60" w:line="220" w:lineRule="exact"/>
    </w:pPr>
    <w:tblPr>
      <w:tblInd w:w="720" w:type="dxa"/>
    </w:tblPr>
  </w:style>
  <w:style w:type="table" w:customStyle="1" w:styleId="ProcedureTableinList2">
    <w:name w:val="Procedure Table in List 2"/>
    <w:aliases w:val="pt2"/>
    <w:basedOn w:val="ProcedureTable"/>
    <w:semiHidden/>
    <w:rsid w:val="004F3D19"/>
    <w:tblPr>
      <w:tblInd w:w="1080" w:type="dxa"/>
    </w:tblPr>
  </w:style>
  <w:style w:type="table" w:styleId="Table3Deffects1">
    <w:name w:val="Table 3D effects 1"/>
    <w:basedOn w:val="TableNormal"/>
    <w:rsid w:val="004F3D19"/>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F3D19"/>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F3D19"/>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APICode">
    <w:name w:val="Table API Code"/>
    <w:basedOn w:val="Normal"/>
    <w:qFormat/>
    <w:rsid w:val="004F3D19"/>
    <w:pPr>
      <w:spacing w:before="120" w:after="120"/>
      <w:ind w:left="928"/>
    </w:pPr>
    <w:rPr>
      <w:rFonts w:ascii="Courier New" w:eastAsia="Batang" w:hAnsi="Courier New"/>
      <w:sz w:val="18"/>
      <w:szCs w:val="24"/>
      <w:lang w:eastAsia="ko-KR"/>
    </w:rPr>
  </w:style>
  <w:style w:type="table" w:styleId="TableClassic1">
    <w:name w:val="Table Classic 1"/>
    <w:basedOn w:val="TableNormal"/>
    <w:rsid w:val="004F3D19"/>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3D19"/>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F3D19"/>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F3D19"/>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Code">
    <w:name w:val="Table Code"/>
    <w:basedOn w:val="TableText"/>
    <w:qFormat/>
    <w:rsid w:val="004F3D19"/>
    <w:pPr>
      <w:overflowPunct/>
      <w:autoSpaceDE/>
      <w:autoSpaceDN/>
      <w:adjustRightInd/>
      <w:ind w:left="360"/>
      <w:textAlignment w:val="auto"/>
    </w:pPr>
    <w:rPr>
      <w:rFonts w:ascii="Courier New" w:hAnsi="Courier New" w:cs="Courier New"/>
      <w:sz w:val="18"/>
      <w:szCs w:val="18"/>
    </w:rPr>
  </w:style>
  <w:style w:type="paragraph" w:customStyle="1" w:styleId="TableCodeIndent">
    <w:name w:val="Table Code Indent"/>
    <w:basedOn w:val="TableCode"/>
    <w:qFormat/>
    <w:rsid w:val="004F3D19"/>
    <w:pPr>
      <w:ind w:left="702"/>
    </w:pPr>
  </w:style>
  <w:style w:type="table" w:styleId="TableColorful1">
    <w:name w:val="Table Colorful 1"/>
    <w:basedOn w:val="TableNormal"/>
    <w:rsid w:val="004F3D19"/>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F3D19"/>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F3D19"/>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F3D19"/>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F3D19"/>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F3D19"/>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F3D19"/>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F3D19"/>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F3D19"/>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F3D19"/>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F3D19"/>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F3D19"/>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F3D19"/>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F3D19"/>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F3D19"/>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F3D19"/>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F3D19"/>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F3D19"/>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F3D19"/>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F3D19"/>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F3D19"/>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F3D19"/>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F3D19"/>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F3D19"/>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F3D19"/>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F3D19"/>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Number">
    <w:name w:val="Table List Number"/>
    <w:basedOn w:val="Normal"/>
    <w:qFormat/>
    <w:rsid w:val="004F3D19"/>
    <w:pPr>
      <w:tabs>
        <w:tab w:val="left" w:pos="342"/>
      </w:tabs>
      <w:spacing w:before="60" w:after="60"/>
    </w:pPr>
    <w:rPr>
      <w:rFonts w:ascii="Arial" w:eastAsia="Batang" w:hAnsi="Arial"/>
      <w:sz w:val="20"/>
      <w:szCs w:val="20"/>
      <w:lang w:eastAsia="ko-KR"/>
    </w:rPr>
  </w:style>
  <w:style w:type="table" w:styleId="TableProfessional">
    <w:name w:val="Table Professional"/>
    <w:basedOn w:val="TableNormal"/>
    <w:rsid w:val="004F3D19"/>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F3D19"/>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F3D19"/>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F3D19"/>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F3D19"/>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F3D19"/>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4F3D19"/>
    <w:pPr>
      <w:overflowPunct/>
      <w:autoSpaceDE/>
      <w:autoSpaceDN/>
      <w:adjustRightInd/>
      <w:ind w:left="342"/>
      <w:textAlignment w:val="auto"/>
    </w:pPr>
  </w:style>
  <w:style w:type="table" w:styleId="TableTheme">
    <w:name w:val="Table Theme"/>
    <w:basedOn w:val="TableNormal"/>
    <w:rsid w:val="004F3D19"/>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F3D19"/>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F3D19"/>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F3D19"/>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4F3D19"/>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style>
  <w:style w:type="table" w:customStyle="1" w:styleId="TablewithHeader">
    <w:name w:val="Table with Header"/>
    <w:aliases w:val="twh"/>
    <w:basedOn w:val="TablewithoutHeader"/>
    <w:semiHidden/>
    <w:rsid w:val="004F3D19"/>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4F3D19"/>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4F3D19"/>
    <w:tblPr>
      <w:tblInd w:w="720" w:type="dxa"/>
    </w:tbl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4F3D19"/>
    <w:tblPr>
      <w:tblInd w:w="360" w:type="dxa"/>
    </w:tblPr>
  </w:style>
  <w:style w:type="table" w:customStyle="1" w:styleId="TablewithoutHeaderinList2">
    <w:name w:val="Table without Header in List 2"/>
    <w:aliases w:val="tbl2"/>
    <w:basedOn w:val="TablewithoutHeaderinList1"/>
    <w:semiHidden/>
    <w:rsid w:val="004F3D19"/>
    <w:tblPr>
      <w:tblInd w:w="720" w:type="dxa"/>
    </w:tblPr>
  </w:style>
  <w:style w:type="paragraph" w:customStyle="1" w:styleId="Table-APICaution">
    <w:name w:val="Table-API Caution"/>
    <w:basedOn w:val="Table-API"/>
    <w:qFormat/>
    <w:rsid w:val="004F3D19"/>
    <w:pPr>
      <w:ind w:left="706" w:hanging="706"/>
    </w:pPr>
    <w:rPr>
      <w:rFonts w:ascii="Arial" w:hAnsi="Arial" w:cs="Arial"/>
      <w:b/>
      <w:sz w:val="20"/>
      <w:szCs w:val="20"/>
    </w:rPr>
  </w:style>
  <w:style w:type="paragraph" w:customStyle="1" w:styleId="Table-APINote">
    <w:name w:val="Table-API Note"/>
    <w:basedOn w:val="Table-API"/>
    <w:qFormat/>
    <w:rsid w:val="004F3D19"/>
    <w:pPr>
      <w:spacing w:before="360" w:after="240"/>
      <w:ind w:left="518" w:hanging="518"/>
    </w:pPr>
  </w:style>
  <w:style w:type="paragraph" w:customStyle="1" w:styleId="TOTHeading">
    <w:name w:val="TOT Heading"/>
    <w:rsid w:val="004F3D19"/>
    <w:pPr>
      <w:spacing w:before="240" w:after="120"/>
    </w:pPr>
    <w:rPr>
      <w:rFonts w:ascii="Arial" w:hAnsi="Arial"/>
      <w:b/>
      <w:sz w:val="36"/>
    </w:rPr>
  </w:style>
  <w:style w:type="paragraph" w:customStyle="1" w:styleId="CodeBoxIndent3">
    <w:name w:val="Code Box Indent 3"/>
    <w:basedOn w:val="CodeBox"/>
    <w:qFormat/>
    <w:rsid w:val="004F3D19"/>
    <w:pPr>
      <w:spacing w:before="0" w:after="0"/>
      <w:ind w:left="1627"/>
    </w:pPr>
  </w:style>
  <w:style w:type="paragraph" w:styleId="Revision">
    <w:name w:val="Revision"/>
    <w:hidden/>
    <w:uiPriority w:val="99"/>
    <w:semiHidden/>
    <w:rsid w:val="004F3D19"/>
    <w:rPr>
      <w:rFonts w:eastAsia="Batang"/>
      <w:sz w:val="22"/>
      <w:szCs w:val="24"/>
      <w:lang w:eastAsia="ko-KR"/>
    </w:rPr>
  </w:style>
  <w:style w:type="paragraph" w:customStyle="1" w:styleId="CautionIndent4">
    <w:name w:val="Caution Indent 4"/>
    <w:basedOn w:val="CautionIndent3"/>
    <w:qFormat/>
    <w:rsid w:val="00092D4E"/>
    <w:rPr>
      <w:rFonts w:eastAsia="Times New Roman"/>
      <w:noProof/>
      <w:lang w:eastAsia="en-US"/>
    </w:rPr>
  </w:style>
  <w:style w:type="paragraph" w:customStyle="1" w:styleId="Default">
    <w:name w:val="Default"/>
    <w:basedOn w:val="Normal"/>
    <w:rsid w:val="005666B1"/>
    <w:pPr>
      <w:autoSpaceDE w:val="0"/>
      <w:autoSpaceDN w:val="0"/>
    </w:pPr>
    <w:rPr>
      <w:rFonts w:ascii="Courier New" w:eastAsiaTheme="minorHAnsi" w:hAnsi="Courier New" w:cs="Courier New"/>
      <w:szCs w:val="24"/>
    </w:rPr>
  </w:style>
  <w:style w:type="character" w:styleId="UnresolvedMention">
    <w:name w:val="Unresolved Mention"/>
    <w:basedOn w:val="DefaultParagraphFont"/>
    <w:uiPriority w:val="99"/>
    <w:semiHidden/>
    <w:unhideWhenUsed/>
    <w:rsid w:val="00706581"/>
    <w:rPr>
      <w:color w:val="808080"/>
      <w:shd w:val="clear" w:color="auto" w:fill="E6E6E6"/>
    </w:rPr>
  </w:style>
  <w:style w:type="paragraph" w:customStyle="1" w:styleId="CautionListBullet">
    <w:name w:val="Caution List Bullet"/>
    <w:qFormat/>
    <w:rsid w:val="00356131"/>
    <w:pPr>
      <w:numPr>
        <w:numId w:val="59"/>
      </w:numPr>
      <w:tabs>
        <w:tab w:val="left" w:pos="1620"/>
      </w:tabs>
      <w:spacing w:before="120"/>
      <w:ind w:left="1620"/>
    </w:pPr>
    <w:rPr>
      <w:rFonts w:ascii="Arial" w:hAnsi="Arial" w:cs="Arial"/>
      <w:b/>
      <w:color w:val="000000"/>
      <w:sz w:val="22"/>
      <w:szCs w:val="22"/>
    </w:rPr>
  </w:style>
  <w:style w:type="character" w:customStyle="1" w:styleId="fontstyle01">
    <w:name w:val="fontstyle01"/>
    <w:basedOn w:val="DefaultParagraphFont"/>
    <w:rsid w:val="008E3C48"/>
    <w:rPr>
      <w:rFonts w:ascii="Calibri-Light" w:hAnsi="Calibri-Light" w:hint="default"/>
      <w:b w:val="0"/>
      <w:bCs w:val="0"/>
      <w:i w:val="0"/>
      <w:iCs w:val="0"/>
      <w:color w:val="000000"/>
      <w:sz w:val="24"/>
      <w:szCs w:val="24"/>
    </w:rPr>
  </w:style>
  <w:style w:type="paragraph" w:styleId="TOCHeading">
    <w:name w:val="TOC Heading"/>
    <w:basedOn w:val="Title2"/>
    <w:next w:val="Normal"/>
    <w:uiPriority w:val="39"/>
    <w:unhideWhenUsed/>
    <w:qFormat/>
    <w:rsid w:val="003E664E"/>
    <w:rPr>
      <w:rFonts w:eastAsiaTheme="minorHAnsi"/>
      <w:color w:val="000000" w:themeColor="text1"/>
      <w:szCs w:val="28"/>
      <w:lang w:eastAsia="en-US"/>
    </w:rPr>
  </w:style>
  <w:style w:type="paragraph" w:customStyle="1" w:styleId="TableLsitBullet2">
    <w:name w:val="Table Lsit Bullet 2"/>
    <w:basedOn w:val="TableListBullet"/>
    <w:qFormat/>
    <w:rsid w:val="003E664E"/>
    <w:pPr>
      <w:numPr>
        <w:numId w:val="0"/>
      </w:numPr>
      <w:tabs>
        <w:tab w:val="clear" w:pos="360"/>
      </w:tabs>
      <w:ind w:left="360" w:hanging="360"/>
    </w:pPr>
    <w:rPr>
      <w:i/>
    </w:rPr>
  </w:style>
  <w:style w:type="paragraph" w:customStyle="1" w:styleId="GlossaryTable">
    <w:name w:val="Glossary Table"/>
    <w:basedOn w:val="Normal"/>
    <w:qFormat/>
    <w:rsid w:val="003E664E"/>
    <w:pPr>
      <w:spacing w:before="120"/>
    </w:pPr>
    <w:rPr>
      <w:rFonts w:eastAsiaTheme="minorHAnsi" w:cstheme="minorBidi"/>
      <w:color w:val="000000" w:themeColor="text1"/>
    </w:rPr>
  </w:style>
  <w:style w:type="paragraph" w:customStyle="1" w:styleId="HeadingTOC">
    <w:name w:val="Heading TOC"/>
    <w:basedOn w:val="HeadingFront-BackMatter"/>
    <w:next w:val="BodyText"/>
    <w:autoRedefine/>
    <w:qFormat/>
    <w:rsid w:val="003E664E"/>
    <w:pPr>
      <w:keepNext/>
      <w:keepLines/>
    </w:pPr>
  </w:style>
  <w:style w:type="paragraph" w:customStyle="1" w:styleId="indent">
    <w:name w:val="indent"/>
    <w:basedOn w:val="Index1"/>
    <w:rsid w:val="003E664E"/>
    <w:pPr>
      <w:tabs>
        <w:tab w:val="right" w:leader="dot" w:pos="4310"/>
      </w:tabs>
    </w:pPr>
    <w:rPr>
      <w:rFonts w:eastAsiaTheme="minorHAnsi"/>
      <w:noProof/>
      <w:color w:val="000000" w:themeColor="text1"/>
      <w:lang w:eastAsia="en-US"/>
    </w:rPr>
  </w:style>
  <w:style w:type="paragraph" w:customStyle="1" w:styleId="Institution">
    <w:name w:val="Institution"/>
    <w:basedOn w:val="Normal"/>
    <w:rsid w:val="003E664E"/>
    <w:pPr>
      <w:jc w:val="center"/>
    </w:pPr>
    <w:rPr>
      <w:rFonts w:ascii="Arial" w:eastAsiaTheme="minorHAnsi" w:hAnsi="Arial" w:cs="Arial"/>
      <w:b/>
      <w:color w:val="000000" w:themeColor="text1"/>
    </w:rPr>
  </w:style>
  <w:style w:type="character" w:customStyle="1" w:styleId="DocumentMapChar">
    <w:name w:val="Document Map Char"/>
    <w:basedOn w:val="DefaultParagraphFont"/>
    <w:link w:val="DocumentMap"/>
    <w:semiHidden/>
    <w:rsid w:val="003E664E"/>
    <w:rPr>
      <w:rFonts w:ascii="Tahoma" w:hAnsi="Tahoma"/>
      <w:color w:val="000000"/>
      <w:sz w:val="24"/>
      <w:szCs w:val="22"/>
      <w:shd w:val="clear" w:color="auto" w:fill="000080"/>
    </w:rPr>
  </w:style>
  <w:style w:type="paragraph" w:customStyle="1" w:styleId="Image">
    <w:name w:val="Image"/>
    <w:basedOn w:val="Normal"/>
    <w:qFormat/>
    <w:rsid w:val="003E664E"/>
    <w:pPr>
      <w:jc w:val="center"/>
    </w:pPr>
    <w:rPr>
      <w:rFonts w:eastAsiaTheme="minorHAnsi" w:cstheme="minorBidi"/>
      <w:color w:val="000000" w:themeColor="text1"/>
    </w:rPr>
  </w:style>
  <w:style w:type="paragraph" w:customStyle="1" w:styleId="APIParametersListBullet">
    <w:name w:val="API_Parameters_List_Bullet"/>
    <w:qFormat/>
    <w:rsid w:val="003E664E"/>
    <w:pPr>
      <w:numPr>
        <w:numId w:val="62"/>
      </w:numPr>
      <w:tabs>
        <w:tab w:val="clear" w:pos="360"/>
        <w:tab w:val="left" w:pos="4860"/>
      </w:tabs>
      <w:spacing w:before="120"/>
      <w:ind w:left="4860"/>
    </w:pPr>
    <w:rPr>
      <w:color w:val="000000"/>
      <w:sz w:val="22"/>
    </w:rPr>
  </w:style>
  <w:style w:type="paragraph" w:customStyle="1" w:styleId="APIText">
    <w:name w:val="API_Text"/>
    <w:basedOn w:val="BodyText"/>
    <w:qFormat/>
    <w:rsid w:val="003E664E"/>
    <w:pPr>
      <w:ind w:left="2160" w:hanging="2160"/>
    </w:pPr>
    <w:rPr>
      <w:rFonts w:eastAsiaTheme="minorHAnsi" w:cstheme="minorBidi"/>
      <w:bCs/>
      <w:color w:val="000000" w:themeColor="text1"/>
      <w:szCs w:val="22"/>
      <w:lang w:eastAsia="en-US"/>
    </w:rPr>
  </w:style>
  <w:style w:type="paragraph" w:customStyle="1" w:styleId="APIParameters">
    <w:name w:val="API_Parameters"/>
    <w:basedOn w:val="BodyText"/>
    <w:qFormat/>
    <w:rsid w:val="003E664E"/>
    <w:pPr>
      <w:tabs>
        <w:tab w:val="left" w:pos="2160"/>
      </w:tabs>
      <w:ind w:left="4140" w:hanging="4140"/>
    </w:pPr>
    <w:rPr>
      <w:rFonts w:eastAsiaTheme="minorHAnsi" w:cstheme="minorBidi"/>
      <w:bCs/>
      <w:color w:val="000000" w:themeColor="text1"/>
      <w:szCs w:val="22"/>
      <w:lang w:eastAsia="en-US"/>
    </w:rPr>
  </w:style>
  <w:style w:type="paragraph" w:customStyle="1" w:styleId="APIDescriptionNote">
    <w:name w:val="API_Description_Note"/>
    <w:basedOn w:val="Normal"/>
    <w:qFormat/>
    <w:rsid w:val="003E664E"/>
    <w:pPr>
      <w:spacing w:before="120"/>
      <w:ind w:left="2693" w:hanging="533"/>
    </w:pPr>
    <w:rPr>
      <w:rFonts w:eastAsiaTheme="minorHAnsi" w:cstheme="minorBidi"/>
      <w:bCs/>
      <w:noProof/>
      <w:color w:val="000000" w:themeColor="text1"/>
    </w:rPr>
  </w:style>
  <w:style w:type="paragraph" w:customStyle="1" w:styleId="APIDescriptionCaution">
    <w:name w:val="API_Description_Caution"/>
    <w:basedOn w:val="APIText"/>
    <w:qFormat/>
    <w:rsid w:val="003E664E"/>
    <w:pPr>
      <w:ind w:left="3067" w:hanging="907"/>
    </w:pPr>
    <w:rPr>
      <w:rFonts w:ascii="Arial" w:hAnsi="Arial" w:cs="Arial"/>
      <w:b/>
      <w:iCs/>
      <w:noProof/>
      <w:sz w:val="20"/>
      <w:szCs w:val="20"/>
    </w:rPr>
  </w:style>
  <w:style w:type="paragraph" w:customStyle="1" w:styleId="APIParametersCode">
    <w:name w:val="API_Parameters_Code"/>
    <w:basedOn w:val="Normal"/>
    <w:qFormat/>
    <w:rsid w:val="003E664E"/>
    <w:pPr>
      <w:spacing w:before="60" w:after="60"/>
      <w:ind w:left="4500"/>
    </w:pPr>
    <w:rPr>
      <w:rFonts w:ascii="Courier New" w:eastAsiaTheme="minorHAnsi" w:hAnsi="Courier New" w:cs="Courier New"/>
      <w:bCs/>
      <w:color w:val="000000" w:themeColor="text1"/>
      <w:sz w:val="18"/>
      <w:szCs w:val="18"/>
    </w:rPr>
  </w:style>
  <w:style w:type="paragraph" w:customStyle="1" w:styleId="TipIndent2">
    <w:name w:val="Tip Indent 2"/>
    <w:basedOn w:val="Tip"/>
    <w:qFormat/>
    <w:rsid w:val="003E664E"/>
    <w:pPr>
      <w:ind w:left="1066"/>
    </w:pPr>
  </w:style>
  <w:style w:type="paragraph" w:customStyle="1" w:styleId="ListNumberIndent2">
    <w:name w:val="List Number Indent 2"/>
    <w:basedOn w:val="ListNumberIndent"/>
    <w:qFormat/>
    <w:rsid w:val="003E664E"/>
    <w:pPr>
      <w:keepNext w:val="0"/>
      <w:keepLines w:val="0"/>
      <w:tabs>
        <w:tab w:val="clear" w:pos="720"/>
        <w:tab w:val="num" w:pos="1440"/>
      </w:tabs>
      <w:ind w:left="1440" w:hanging="360"/>
    </w:pPr>
    <w:rPr>
      <w:rFonts w:eastAsiaTheme="minorHAnsi" w:cstheme="minorBidi"/>
      <w:color w:val="000000" w:themeColor="text1"/>
      <w:szCs w:val="22"/>
      <w:lang w:eastAsia="en-US"/>
    </w:rPr>
  </w:style>
  <w:style w:type="paragraph" w:customStyle="1" w:styleId="Tip">
    <w:name w:val="Tip"/>
    <w:basedOn w:val="Normal"/>
    <w:qFormat/>
    <w:rsid w:val="003E664E"/>
    <w:pPr>
      <w:spacing w:before="120"/>
      <w:ind w:left="346" w:hanging="346"/>
    </w:pPr>
    <w:rPr>
      <w:rFonts w:eastAsiaTheme="minorHAnsi" w:cstheme="minorBidi"/>
      <w:i/>
      <w:color w:val="000000" w:themeColor="text1"/>
    </w:rPr>
  </w:style>
  <w:style w:type="paragraph" w:customStyle="1" w:styleId="TableListBulletIndent">
    <w:name w:val="Table List Bullet Indent"/>
    <w:basedOn w:val="TableListBullet"/>
    <w:qFormat/>
    <w:rsid w:val="003E664E"/>
    <w:pPr>
      <w:tabs>
        <w:tab w:val="clear" w:pos="360"/>
        <w:tab w:val="left" w:pos="693"/>
      </w:tabs>
      <w:ind w:left="693"/>
    </w:pPr>
  </w:style>
  <w:style w:type="paragraph" w:customStyle="1" w:styleId="TableListBulletIndent2">
    <w:name w:val="Table List Bullet Indent 2"/>
    <w:basedOn w:val="TableListBulletIndent"/>
    <w:qFormat/>
    <w:rsid w:val="003E664E"/>
    <w:pPr>
      <w:tabs>
        <w:tab w:val="clear" w:pos="693"/>
        <w:tab w:val="left" w:pos="1053"/>
      </w:tabs>
      <w:ind w:left="1053"/>
    </w:pPr>
  </w:style>
  <w:style w:type="paragraph" w:styleId="z-BottomofForm">
    <w:name w:val="HTML Bottom of Form"/>
    <w:next w:val="Normal"/>
    <w:link w:val="z-BottomofFormChar"/>
    <w:hidden/>
    <w:rsid w:val="003E664E"/>
    <w:pPr>
      <w:widowControl w:val="0"/>
      <w:pBdr>
        <w:top w:val="double" w:sz="2" w:space="0" w:color="000000"/>
      </w:pBdr>
      <w:jc w:val="center"/>
    </w:pPr>
    <w:rPr>
      <w:rFonts w:ascii="Arial" w:hAnsi="Arial"/>
      <w:snapToGrid w:val="0"/>
      <w:vanish/>
      <w:sz w:val="16"/>
    </w:rPr>
  </w:style>
  <w:style w:type="character" w:customStyle="1" w:styleId="z-BottomofFormChar">
    <w:name w:val="z-Bottom of Form Char"/>
    <w:basedOn w:val="DefaultParagraphFont"/>
    <w:link w:val="z-BottomofForm"/>
    <w:rsid w:val="003E664E"/>
    <w:rPr>
      <w:rFonts w:ascii="Arial" w:hAnsi="Arial"/>
      <w:snapToGrid w:val="0"/>
      <w:vanish/>
      <w:sz w:val="16"/>
    </w:rPr>
  </w:style>
  <w:style w:type="paragraph" w:styleId="z-TopofForm">
    <w:name w:val="HTML Top of Form"/>
    <w:next w:val="Normal"/>
    <w:link w:val="z-TopofFormChar"/>
    <w:hidden/>
    <w:rsid w:val="003E664E"/>
    <w:pPr>
      <w:widowControl w:val="0"/>
      <w:pBdr>
        <w:bottom w:val="double" w:sz="2" w:space="0" w:color="000000"/>
      </w:pBdr>
      <w:jc w:val="center"/>
    </w:pPr>
    <w:rPr>
      <w:rFonts w:ascii="Arial" w:hAnsi="Arial"/>
      <w:snapToGrid w:val="0"/>
      <w:vanish/>
      <w:sz w:val="16"/>
    </w:rPr>
  </w:style>
  <w:style w:type="character" w:customStyle="1" w:styleId="z-TopofFormChar">
    <w:name w:val="z-Top of Form Char"/>
    <w:basedOn w:val="DefaultParagraphFont"/>
    <w:link w:val="z-TopofForm"/>
    <w:rsid w:val="003E664E"/>
    <w:rPr>
      <w:rFonts w:ascii="Arial" w:hAnsi="Arial"/>
      <w:snapToGrid w:val="0"/>
      <w:vanish/>
      <w:sz w:val="16"/>
    </w:rPr>
  </w:style>
  <w:style w:type="character" w:customStyle="1" w:styleId="Sample">
    <w:name w:val="Sample"/>
    <w:rsid w:val="003E664E"/>
    <w:rPr>
      <w:rFonts w:ascii="Courier New" w:hAnsi="Courier New"/>
    </w:rPr>
  </w:style>
  <w:style w:type="paragraph" w:customStyle="1" w:styleId="CodeIndentBold">
    <w:name w:val="Code Indent Bold"/>
    <w:basedOn w:val="Normal"/>
    <w:qFormat/>
    <w:rsid w:val="003E664E"/>
    <w:pPr>
      <w:spacing w:before="120"/>
      <w:ind w:left="360"/>
    </w:pPr>
    <w:rPr>
      <w:rFonts w:ascii="Courier New" w:hAnsi="Courier New" w:cs="Courier New"/>
      <w:b/>
      <w:color w:val="000000" w:themeColor="text1"/>
      <w:sz w:val="18"/>
      <w:szCs w:val="18"/>
    </w:rPr>
  </w:style>
  <w:style w:type="paragraph" w:styleId="NoteHeading">
    <w:name w:val="Note Heading"/>
    <w:basedOn w:val="Normal"/>
    <w:next w:val="Normal"/>
    <w:link w:val="NoteHeadingChar"/>
    <w:rsid w:val="003E664E"/>
    <w:rPr>
      <w:rFonts w:eastAsiaTheme="minorHAnsi" w:cstheme="minorBidi"/>
      <w:color w:val="000000" w:themeColor="text1"/>
    </w:rPr>
  </w:style>
  <w:style w:type="character" w:customStyle="1" w:styleId="NoteHeadingChar">
    <w:name w:val="Note Heading Char"/>
    <w:basedOn w:val="DefaultParagraphFont"/>
    <w:link w:val="NoteHeading"/>
    <w:rsid w:val="003E664E"/>
    <w:rPr>
      <w:rFonts w:eastAsiaTheme="minorHAnsi" w:cstheme="minorBidi"/>
      <w:color w:val="000000" w:themeColor="text1"/>
      <w:sz w:val="24"/>
      <w:szCs w:val="22"/>
    </w:rPr>
  </w:style>
  <w:style w:type="character" w:customStyle="1" w:styleId="SubtitleChar">
    <w:name w:val="Subtitle Char"/>
    <w:link w:val="Subtitle"/>
    <w:rsid w:val="003E664E"/>
    <w:rPr>
      <w:rFonts w:ascii="Arial" w:hAnsi="Arial" w:cs="Arial"/>
      <w:color w:val="000000"/>
      <w:sz w:val="24"/>
      <w:szCs w:val="24"/>
    </w:rPr>
  </w:style>
  <w:style w:type="paragraph" w:customStyle="1" w:styleId="APIDescriptionText">
    <w:name w:val="API_Description_Text"/>
    <w:basedOn w:val="APIText"/>
    <w:qFormat/>
    <w:rsid w:val="003E664E"/>
    <w:pPr>
      <w:ind w:firstLine="0"/>
    </w:pPr>
    <w:rPr>
      <w:rFonts w:eastAsia="Batang"/>
      <w:lang w:eastAsia="ko-KR"/>
    </w:rPr>
  </w:style>
  <w:style w:type="paragraph" w:customStyle="1" w:styleId="APIDescriptionTextIndent">
    <w:name w:val="API_Description_Text_Indent"/>
    <w:basedOn w:val="APIDescriptionText"/>
    <w:qFormat/>
    <w:rsid w:val="003E664E"/>
    <w:pPr>
      <w:ind w:left="2520"/>
    </w:pPr>
  </w:style>
  <w:style w:type="paragraph" w:customStyle="1" w:styleId="CodeExamplewBox">
    <w:name w:val="Code Example w Box"/>
    <w:basedOn w:val="CodeExample"/>
    <w:qFormat/>
    <w:rsid w:val="003E664E"/>
    <w:pPr>
      <w:pBdr>
        <w:top w:val="single" w:sz="8" w:space="3" w:color="auto"/>
        <w:left w:val="single" w:sz="8" w:space="3" w:color="auto"/>
        <w:bottom w:val="single" w:sz="8" w:space="3" w:color="auto"/>
        <w:right w:val="single" w:sz="8" w:space="3" w:color="auto"/>
      </w:pBdr>
      <w:spacing w:before="0" w:after="0"/>
      <w:ind w:left="180"/>
    </w:pPr>
    <w:rPr>
      <w:rFonts w:eastAsia="Times New Roman"/>
      <w:color w:val="000000" w:themeColor="text1"/>
      <w:szCs w:val="20"/>
      <w:lang w:eastAsia="en-US"/>
    </w:rPr>
  </w:style>
  <w:style w:type="paragraph" w:customStyle="1" w:styleId="Dialog">
    <w:name w:val="Dialog"/>
    <w:basedOn w:val="Normal"/>
    <w:qFormat/>
    <w:rsid w:val="00166D40"/>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paragraph" w:customStyle="1" w:styleId="DialogIndent">
    <w:name w:val="Dialog Indent"/>
    <w:basedOn w:val="Normal"/>
    <w:qFormat/>
    <w:rsid w:val="00166D40"/>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sz w:val="18"/>
      <w:szCs w:val="18"/>
      <w:lang w:eastAsia="ko-KR"/>
    </w:rPr>
  </w:style>
  <w:style w:type="paragraph" w:customStyle="1" w:styleId="DialogIndent2">
    <w:name w:val="Dialog Indent 2"/>
    <w:basedOn w:val="DialogIndent"/>
    <w:qFormat/>
    <w:rsid w:val="00166D40"/>
    <w:pPr>
      <w:ind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092">
      <w:bodyDiv w:val="1"/>
      <w:marLeft w:val="0"/>
      <w:marRight w:val="0"/>
      <w:marTop w:val="0"/>
      <w:marBottom w:val="0"/>
      <w:divBdr>
        <w:top w:val="none" w:sz="0" w:space="0" w:color="auto"/>
        <w:left w:val="none" w:sz="0" w:space="0" w:color="auto"/>
        <w:bottom w:val="none" w:sz="0" w:space="0" w:color="auto"/>
        <w:right w:val="none" w:sz="0" w:space="0" w:color="auto"/>
      </w:divBdr>
    </w:div>
    <w:div w:id="11340315">
      <w:bodyDiv w:val="1"/>
      <w:marLeft w:val="0"/>
      <w:marRight w:val="0"/>
      <w:marTop w:val="0"/>
      <w:marBottom w:val="0"/>
      <w:divBdr>
        <w:top w:val="none" w:sz="0" w:space="0" w:color="auto"/>
        <w:left w:val="none" w:sz="0" w:space="0" w:color="auto"/>
        <w:bottom w:val="none" w:sz="0" w:space="0" w:color="auto"/>
        <w:right w:val="none" w:sz="0" w:space="0" w:color="auto"/>
      </w:divBdr>
    </w:div>
    <w:div w:id="80494010">
      <w:bodyDiv w:val="1"/>
      <w:marLeft w:val="0"/>
      <w:marRight w:val="0"/>
      <w:marTop w:val="0"/>
      <w:marBottom w:val="0"/>
      <w:divBdr>
        <w:top w:val="none" w:sz="0" w:space="0" w:color="auto"/>
        <w:left w:val="none" w:sz="0" w:space="0" w:color="auto"/>
        <w:bottom w:val="none" w:sz="0" w:space="0" w:color="auto"/>
        <w:right w:val="none" w:sz="0" w:space="0" w:color="auto"/>
      </w:divBdr>
    </w:div>
    <w:div w:id="107310775">
      <w:bodyDiv w:val="1"/>
      <w:marLeft w:val="0"/>
      <w:marRight w:val="0"/>
      <w:marTop w:val="0"/>
      <w:marBottom w:val="0"/>
      <w:divBdr>
        <w:top w:val="none" w:sz="0" w:space="0" w:color="auto"/>
        <w:left w:val="none" w:sz="0" w:space="0" w:color="auto"/>
        <w:bottom w:val="none" w:sz="0" w:space="0" w:color="auto"/>
        <w:right w:val="none" w:sz="0" w:space="0" w:color="auto"/>
      </w:divBdr>
    </w:div>
    <w:div w:id="163054180">
      <w:bodyDiv w:val="1"/>
      <w:marLeft w:val="0"/>
      <w:marRight w:val="0"/>
      <w:marTop w:val="0"/>
      <w:marBottom w:val="0"/>
      <w:divBdr>
        <w:top w:val="none" w:sz="0" w:space="0" w:color="auto"/>
        <w:left w:val="none" w:sz="0" w:space="0" w:color="auto"/>
        <w:bottom w:val="none" w:sz="0" w:space="0" w:color="auto"/>
        <w:right w:val="none" w:sz="0" w:space="0" w:color="auto"/>
      </w:divBdr>
    </w:div>
    <w:div w:id="239026144">
      <w:bodyDiv w:val="1"/>
      <w:marLeft w:val="0"/>
      <w:marRight w:val="0"/>
      <w:marTop w:val="0"/>
      <w:marBottom w:val="0"/>
      <w:divBdr>
        <w:top w:val="none" w:sz="0" w:space="0" w:color="auto"/>
        <w:left w:val="none" w:sz="0" w:space="0" w:color="auto"/>
        <w:bottom w:val="none" w:sz="0" w:space="0" w:color="auto"/>
        <w:right w:val="none" w:sz="0" w:space="0" w:color="auto"/>
      </w:divBdr>
    </w:div>
    <w:div w:id="264726429">
      <w:bodyDiv w:val="1"/>
      <w:marLeft w:val="0"/>
      <w:marRight w:val="0"/>
      <w:marTop w:val="0"/>
      <w:marBottom w:val="0"/>
      <w:divBdr>
        <w:top w:val="none" w:sz="0" w:space="0" w:color="auto"/>
        <w:left w:val="none" w:sz="0" w:space="0" w:color="auto"/>
        <w:bottom w:val="none" w:sz="0" w:space="0" w:color="auto"/>
        <w:right w:val="none" w:sz="0" w:space="0" w:color="auto"/>
      </w:divBdr>
    </w:div>
    <w:div w:id="303589771">
      <w:bodyDiv w:val="1"/>
      <w:marLeft w:val="0"/>
      <w:marRight w:val="0"/>
      <w:marTop w:val="0"/>
      <w:marBottom w:val="0"/>
      <w:divBdr>
        <w:top w:val="none" w:sz="0" w:space="0" w:color="auto"/>
        <w:left w:val="none" w:sz="0" w:space="0" w:color="auto"/>
        <w:bottom w:val="none" w:sz="0" w:space="0" w:color="auto"/>
        <w:right w:val="none" w:sz="0" w:space="0" w:color="auto"/>
      </w:divBdr>
    </w:div>
    <w:div w:id="423259230">
      <w:bodyDiv w:val="1"/>
      <w:marLeft w:val="0"/>
      <w:marRight w:val="0"/>
      <w:marTop w:val="0"/>
      <w:marBottom w:val="0"/>
      <w:divBdr>
        <w:top w:val="none" w:sz="0" w:space="0" w:color="auto"/>
        <w:left w:val="none" w:sz="0" w:space="0" w:color="auto"/>
        <w:bottom w:val="none" w:sz="0" w:space="0" w:color="auto"/>
        <w:right w:val="none" w:sz="0" w:space="0" w:color="auto"/>
      </w:divBdr>
    </w:div>
    <w:div w:id="727612576">
      <w:bodyDiv w:val="1"/>
      <w:marLeft w:val="0"/>
      <w:marRight w:val="0"/>
      <w:marTop w:val="0"/>
      <w:marBottom w:val="0"/>
      <w:divBdr>
        <w:top w:val="none" w:sz="0" w:space="0" w:color="auto"/>
        <w:left w:val="none" w:sz="0" w:space="0" w:color="auto"/>
        <w:bottom w:val="none" w:sz="0" w:space="0" w:color="auto"/>
        <w:right w:val="none" w:sz="0" w:space="0" w:color="auto"/>
      </w:divBdr>
    </w:div>
    <w:div w:id="729810221">
      <w:bodyDiv w:val="1"/>
      <w:marLeft w:val="0"/>
      <w:marRight w:val="0"/>
      <w:marTop w:val="0"/>
      <w:marBottom w:val="0"/>
      <w:divBdr>
        <w:top w:val="none" w:sz="0" w:space="0" w:color="auto"/>
        <w:left w:val="none" w:sz="0" w:space="0" w:color="auto"/>
        <w:bottom w:val="none" w:sz="0" w:space="0" w:color="auto"/>
        <w:right w:val="none" w:sz="0" w:space="0" w:color="auto"/>
      </w:divBdr>
    </w:div>
    <w:div w:id="734009340">
      <w:bodyDiv w:val="1"/>
      <w:marLeft w:val="0"/>
      <w:marRight w:val="0"/>
      <w:marTop w:val="0"/>
      <w:marBottom w:val="0"/>
      <w:divBdr>
        <w:top w:val="none" w:sz="0" w:space="0" w:color="auto"/>
        <w:left w:val="none" w:sz="0" w:space="0" w:color="auto"/>
        <w:bottom w:val="none" w:sz="0" w:space="0" w:color="auto"/>
        <w:right w:val="none" w:sz="0" w:space="0" w:color="auto"/>
      </w:divBdr>
    </w:div>
    <w:div w:id="760487308">
      <w:bodyDiv w:val="1"/>
      <w:marLeft w:val="0"/>
      <w:marRight w:val="0"/>
      <w:marTop w:val="0"/>
      <w:marBottom w:val="0"/>
      <w:divBdr>
        <w:top w:val="none" w:sz="0" w:space="0" w:color="auto"/>
        <w:left w:val="none" w:sz="0" w:space="0" w:color="auto"/>
        <w:bottom w:val="none" w:sz="0" w:space="0" w:color="auto"/>
        <w:right w:val="none" w:sz="0" w:space="0" w:color="auto"/>
      </w:divBdr>
    </w:div>
    <w:div w:id="828710259">
      <w:bodyDiv w:val="1"/>
      <w:marLeft w:val="0"/>
      <w:marRight w:val="0"/>
      <w:marTop w:val="0"/>
      <w:marBottom w:val="0"/>
      <w:divBdr>
        <w:top w:val="none" w:sz="0" w:space="0" w:color="auto"/>
        <w:left w:val="none" w:sz="0" w:space="0" w:color="auto"/>
        <w:bottom w:val="none" w:sz="0" w:space="0" w:color="auto"/>
        <w:right w:val="none" w:sz="0" w:space="0" w:color="auto"/>
      </w:divBdr>
    </w:div>
    <w:div w:id="941031767">
      <w:bodyDiv w:val="1"/>
      <w:marLeft w:val="0"/>
      <w:marRight w:val="0"/>
      <w:marTop w:val="0"/>
      <w:marBottom w:val="0"/>
      <w:divBdr>
        <w:top w:val="none" w:sz="0" w:space="0" w:color="auto"/>
        <w:left w:val="none" w:sz="0" w:space="0" w:color="auto"/>
        <w:bottom w:val="none" w:sz="0" w:space="0" w:color="auto"/>
        <w:right w:val="none" w:sz="0" w:space="0" w:color="auto"/>
      </w:divBdr>
    </w:div>
    <w:div w:id="945577052">
      <w:bodyDiv w:val="1"/>
      <w:marLeft w:val="0"/>
      <w:marRight w:val="0"/>
      <w:marTop w:val="0"/>
      <w:marBottom w:val="0"/>
      <w:divBdr>
        <w:top w:val="none" w:sz="0" w:space="0" w:color="auto"/>
        <w:left w:val="none" w:sz="0" w:space="0" w:color="auto"/>
        <w:bottom w:val="none" w:sz="0" w:space="0" w:color="auto"/>
        <w:right w:val="none" w:sz="0" w:space="0" w:color="auto"/>
      </w:divBdr>
    </w:div>
    <w:div w:id="960840732">
      <w:bodyDiv w:val="1"/>
      <w:marLeft w:val="0"/>
      <w:marRight w:val="0"/>
      <w:marTop w:val="0"/>
      <w:marBottom w:val="0"/>
      <w:divBdr>
        <w:top w:val="none" w:sz="0" w:space="0" w:color="auto"/>
        <w:left w:val="none" w:sz="0" w:space="0" w:color="auto"/>
        <w:bottom w:val="none" w:sz="0" w:space="0" w:color="auto"/>
        <w:right w:val="none" w:sz="0" w:space="0" w:color="auto"/>
      </w:divBdr>
    </w:div>
    <w:div w:id="986012711">
      <w:bodyDiv w:val="1"/>
      <w:marLeft w:val="0"/>
      <w:marRight w:val="0"/>
      <w:marTop w:val="0"/>
      <w:marBottom w:val="0"/>
      <w:divBdr>
        <w:top w:val="none" w:sz="0" w:space="0" w:color="auto"/>
        <w:left w:val="none" w:sz="0" w:space="0" w:color="auto"/>
        <w:bottom w:val="none" w:sz="0" w:space="0" w:color="auto"/>
        <w:right w:val="none" w:sz="0" w:space="0" w:color="auto"/>
      </w:divBdr>
    </w:div>
    <w:div w:id="1021510842">
      <w:bodyDiv w:val="1"/>
      <w:marLeft w:val="0"/>
      <w:marRight w:val="0"/>
      <w:marTop w:val="0"/>
      <w:marBottom w:val="0"/>
      <w:divBdr>
        <w:top w:val="none" w:sz="0" w:space="0" w:color="auto"/>
        <w:left w:val="none" w:sz="0" w:space="0" w:color="auto"/>
        <w:bottom w:val="none" w:sz="0" w:space="0" w:color="auto"/>
        <w:right w:val="none" w:sz="0" w:space="0" w:color="auto"/>
      </w:divBdr>
    </w:div>
    <w:div w:id="1109163045">
      <w:bodyDiv w:val="1"/>
      <w:marLeft w:val="0"/>
      <w:marRight w:val="0"/>
      <w:marTop w:val="0"/>
      <w:marBottom w:val="0"/>
      <w:divBdr>
        <w:top w:val="none" w:sz="0" w:space="0" w:color="auto"/>
        <w:left w:val="none" w:sz="0" w:space="0" w:color="auto"/>
        <w:bottom w:val="none" w:sz="0" w:space="0" w:color="auto"/>
        <w:right w:val="none" w:sz="0" w:space="0" w:color="auto"/>
      </w:divBdr>
    </w:div>
    <w:div w:id="1119030509">
      <w:bodyDiv w:val="1"/>
      <w:marLeft w:val="0"/>
      <w:marRight w:val="0"/>
      <w:marTop w:val="0"/>
      <w:marBottom w:val="0"/>
      <w:divBdr>
        <w:top w:val="none" w:sz="0" w:space="0" w:color="auto"/>
        <w:left w:val="none" w:sz="0" w:space="0" w:color="auto"/>
        <w:bottom w:val="none" w:sz="0" w:space="0" w:color="auto"/>
        <w:right w:val="none" w:sz="0" w:space="0" w:color="auto"/>
      </w:divBdr>
    </w:div>
    <w:div w:id="1128159225">
      <w:bodyDiv w:val="1"/>
      <w:marLeft w:val="0"/>
      <w:marRight w:val="0"/>
      <w:marTop w:val="0"/>
      <w:marBottom w:val="0"/>
      <w:divBdr>
        <w:top w:val="none" w:sz="0" w:space="0" w:color="auto"/>
        <w:left w:val="none" w:sz="0" w:space="0" w:color="auto"/>
        <w:bottom w:val="none" w:sz="0" w:space="0" w:color="auto"/>
        <w:right w:val="none" w:sz="0" w:space="0" w:color="auto"/>
      </w:divBdr>
    </w:div>
    <w:div w:id="1258247314">
      <w:bodyDiv w:val="1"/>
      <w:marLeft w:val="0"/>
      <w:marRight w:val="0"/>
      <w:marTop w:val="0"/>
      <w:marBottom w:val="0"/>
      <w:divBdr>
        <w:top w:val="none" w:sz="0" w:space="0" w:color="auto"/>
        <w:left w:val="none" w:sz="0" w:space="0" w:color="auto"/>
        <w:bottom w:val="none" w:sz="0" w:space="0" w:color="auto"/>
        <w:right w:val="none" w:sz="0" w:space="0" w:color="auto"/>
      </w:divBdr>
    </w:div>
    <w:div w:id="1347369069">
      <w:bodyDiv w:val="1"/>
      <w:marLeft w:val="0"/>
      <w:marRight w:val="0"/>
      <w:marTop w:val="0"/>
      <w:marBottom w:val="0"/>
      <w:divBdr>
        <w:top w:val="none" w:sz="0" w:space="0" w:color="auto"/>
        <w:left w:val="none" w:sz="0" w:space="0" w:color="auto"/>
        <w:bottom w:val="none" w:sz="0" w:space="0" w:color="auto"/>
        <w:right w:val="none" w:sz="0" w:space="0" w:color="auto"/>
      </w:divBdr>
    </w:div>
    <w:div w:id="1452438816">
      <w:bodyDiv w:val="1"/>
      <w:marLeft w:val="0"/>
      <w:marRight w:val="0"/>
      <w:marTop w:val="0"/>
      <w:marBottom w:val="0"/>
      <w:divBdr>
        <w:top w:val="none" w:sz="0" w:space="0" w:color="auto"/>
        <w:left w:val="none" w:sz="0" w:space="0" w:color="auto"/>
        <w:bottom w:val="none" w:sz="0" w:space="0" w:color="auto"/>
        <w:right w:val="none" w:sz="0" w:space="0" w:color="auto"/>
      </w:divBdr>
    </w:div>
    <w:div w:id="1508984739">
      <w:bodyDiv w:val="1"/>
      <w:marLeft w:val="0"/>
      <w:marRight w:val="0"/>
      <w:marTop w:val="0"/>
      <w:marBottom w:val="0"/>
      <w:divBdr>
        <w:top w:val="none" w:sz="0" w:space="0" w:color="auto"/>
        <w:left w:val="none" w:sz="0" w:space="0" w:color="auto"/>
        <w:bottom w:val="none" w:sz="0" w:space="0" w:color="auto"/>
        <w:right w:val="none" w:sz="0" w:space="0" w:color="auto"/>
      </w:divBdr>
    </w:div>
    <w:div w:id="1535775619">
      <w:bodyDiv w:val="1"/>
      <w:marLeft w:val="0"/>
      <w:marRight w:val="0"/>
      <w:marTop w:val="0"/>
      <w:marBottom w:val="0"/>
      <w:divBdr>
        <w:top w:val="none" w:sz="0" w:space="0" w:color="auto"/>
        <w:left w:val="none" w:sz="0" w:space="0" w:color="auto"/>
        <w:bottom w:val="none" w:sz="0" w:space="0" w:color="auto"/>
        <w:right w:val="none" w:sz="0" w:space="0" w:color="auto"/>
      </w:divBdr>
    </w:div>
    <w:div w:id="1566916882">
      <w:bodyDiv w:val="1"/>
      <w:marLeft w:val="0"/>
      <w:marRight w:val="0"/>
      <w:marTop w:val="0"/>
      <w:marBottom w:val="0"/>
      <w:divBdr>
        <w:top w:val="none" w:sz="0" w:space="0" w:color="auto"/>
        <w:left w:val="none" w:sz="0" w:space="0" w:color="auto"/>
        <w:bottom w:val="none" w:sz="0" w:space="0" w:color="auto"/>
        <w:right w:val="none" w:sz="0" w:space="0" w:color="auto"/>
      </w:divBdr>
    </w:div>
    <w:div w:id="1684431000">
      <w:bodyDiv w:val="1"/>
      <w:marLeft w:val="0"/>
      <w:marRight w:val="0"/>
      <w:marTop w:val="0"/>
      <w:marBottom w:val="0"/>
      <w:divBdr>
        <w:top w:val="none" w:sz="0" w:space="0" w:color="auto"/>
        <w:left w:val="none" w:sz="0" w:space="0" w:color="auto"/>
        <w:bottom w:val="none" w:sz="0" w:space="0" w:color="auto"/>
        <w:right w:val="none" w:sz="0" w:space="0" w:color="auto"/>
      </w:divBdr>
    </w:div>
    <w:div w:id="1708984952">
      <w:bodyDiv w:val="1"/>
      <w:marLeft w:val="0"/>
      <w:marRight w:val="0"/>
      <w:marTop w:val="0"/>
      <w:marBottom w:val="0"/>
      <w:divBdr>
        <w:top w:val="none" w:sz="0" w:space="0" w:color="auto"/>
        <w:left w:val="none" w:sz="0" w:space="0" w:color="auto"/>
        <w:bottom w:val="none" w:sz="0" w:space="0" w:color="auto"/>
        <w:right w:val="none" w:sz="0" w:space="0" w:color="auto"/>
      </w:divBdr>
    </w:div>
    <w:div w:id="1755012640">
      <w:bodyDiv w:val="1"/>
      <w:marLeft w:val="0"/>
      <w:marRight w:val="0"/>
      <w:marTop w:val="0"/>
      <w:marBottom w:val="0"/>
      <w:divBdr>
        <w:top w:val="none" w:sz="0" w:space="0" w:color="auto"/>
        <w:left w:val="none" w:sz="0" w:space="0" w:color="auto"/>
        <w:bottom w:val="none" w:sz="0" w:space="0" w:color="auto"/>
        <w:right w:val="none" w:sz="0" w:space="0" w:color="auto"/>
      </w:divBdr>
    </w:div>
    <w:div w:id="1796093930">
      <w:bodyDiv w:val="1"/>
      <w:marLeft w:val="0"/>
      <w:marRight w:val="0"/>
      <w:marTop w:val="0"/>
      <w:marBottom w:val="0"/>
      <w:divBdr>
        <w:top w:val="none" w:sz="0" w:space="0" w:color="auto"/>
        <w:left w:val="none" w:sz="0" w:space="0" w:color="auto"/>
        <w:bottom w:val="none" w:sz="0" w:space="0" w:color="auto"/>
        <w:right w:val="none" w:sz="0" w:space="0" w:color="auto"/>
      </w:divBdr>
    </w:div>
    <w:div w:id="2133792153">
      <w:bodyDiv w:val="1"/>
      <w:marLeft w:val="0"/>
      <w:marRight w:val="0"/>
      <w:marTop w:val="0"/>
      <w:marBottom w:val="0"/>
      <w:divBdr>
        <w:top w:val="none" w:sz="0" w:space="0" w:color="auto"/>
        <w:left w:val="none" w:sz="0" w:space="0" w:color="auto"/>
        <w:bottom w:val="none" w:sz="0" w:space="0" w:color="auto"/>
        <w:right w:val="none" w:sz="0" w:space="0" w:color="auto"/>
      </w:divBdr>
    </w:div>
    <w:div w:id="213806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gov/vdl/application.asp?appid=10" TargetMode="External"/><Relationship Id="rId21" Type="http://schemas.openxmlformats.org/officeDocument/2006/relationships/image" Target="media/image2.png"/><Relationship Id="rId42" Type="http://schemas.openxmlformats.org/officeDocument/2006/relationships/oleObject" Target="embeddings/Microsoft_Visio_2003-2010_Drawing.vsd"/><Relationship Id="rId47" Type="http://schemas.openxmlformats.org/officeDocument/2006/relationships/header" Target="header9.xml"/><Relationship Id="rId63" Type="http://schemas.openxmlformats.org/officeDocument/2006/relationships/hyperlink" Target="http://www.va.gov/vdl/application.asp?appid=115"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va.gov/vdl/application.asp?appid=23" TargetMode="External"/><Relationship Id="rId11" Type="http://schemas.openxmlformats.org/officeDocument/2006/relationships/image" Target="media/image1.png"/><Relationship Id="rId24" Type="http://schemas.openxmlformats.org/officeDocument/2006/relationships/hyperlink" Target="http://www.adobe.com/" TargetMode="External"/><Relationship Id="rId32" Type="http://schemas.openxmlformats.org/officeDocument/2006/relationships/hyperlink" Target="http://www1.va.gov/vapubs/viewPublication.asp?Pub_ID=56" TargetMode="External"/><Relationship Id="rId37" Type="http://schemas.openxmlformats.org/officeDocument/2006/relationships/hyperlink" Target="http://www.va.gov/vdl/application.asp?appid=5" TargetMode="External"/><Relationship Id="rId40" Type="http://schemas.openxmlformats.org/officeDocument/2006/relationships/hyperlink" Target="http://www.va.gov/vdl/application.asp?appid=86" TargetMode="External"/><Relationship Id="rId45" Type="http://schemas.openxmlformats.org/officeDocument/2006/relationships/hyperlink" Target="http://www.va.gov/vdl/application.asp?appid=61" TargetMode="External"/><Relationship Id="rId53" Type="http://schemas.openxmlformats.org/officeDocument/2006/relationships/oleObject" Target="embeddings/oleObject2.bin"/><Relationship Id="rId58" Type="http://schemas.openxmlformats.org/officeDocument/2006/relationships/hyperlink" Target="http://www.va.gov/vdl/application.asp?appID=12" TargetMode="Externa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hyperlink" Target="http://www.va.gov/vdl/application.asp?appid=129"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yperlink" Target="http://www.va.gov/vdl/application.asp?appid=151" TargetMode="External"/><Relationship Id="rId35" Type="http://schemas.openxmlformats.org/officeDocument/2006/relationships/hyperlink" Target="http://nvlpubs.nist.gov/nistpubs/SpecialPublications/NIST.SP.800-63-2.pdf" TargetMode="External"/><Relationship Id="rId43" Type="http://schemas.openxmlformats.org/officeDocument/2006/relationships/image" Target="media/image6.emf"/><Relationship Id="rId48" Type="http://schemas.openxmlformats.org/officeDocument/2006/relationships/image" Target="media/image7.wmf"/><Relationship Id="rId56" Type="http://schemas.openxmlformats.org/officeDocument/2006/relationships/image" Target="media/image11.wmf"/><Relationship Id="rId64" Type="http://schemas.openxmlformats.org/officeDocument/2006/relationships/hyperlink" Target="https://www.va.gov/vdl/application.asp?appid=218"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Visio_2003-2010_Drawing2.vsd"/><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va.gov/vdl/" TargetMode="External"/><Relationship Id="rId33" Type="http://schemas.openxmlformats.org/officeDocument/2006/relationships/image" Target="media/image4.jpg"/><Relationship Id="rId38" Type="http://schemas.openxmlformats.org/officeDocument/2006/relationships/hyperlink" Target="http://www.va.gov/vdl/application.asp?appid=5" TargetMode="External"/><Relationship Id="rId46" Type="http://schemas.openxmlformats.org/officeDocument/2006/relationships/header" Target="header8.xml"/><Relationship Id="rId59" Type="http://schemas.openxmlformats.org/officeDocument/2006/relationships/hyperlink" Target="http://www.va.gov/vdl/application.asp?appid=10" TargetMode="External"/><Relationship Id="rId67" Type="http://schemas.openxmlformats.org/officeDocument/2006/relationships/footer" Target="footer5.xml"/><Relationship Id="rId20" Type="http://schemas.openxmlformats.org/officeDocument/2006/relationships/header" Target="header5.xml"/><Relationship Id="rId41" Type="http://schemas.openxmlformats.org/officeDocument/2006/relationships/image" Target="media/image5.emf"/><Relationship Id="rId54" Type="http://schemas.openxmlformats.org/officeDocument/2006/relationships/image" Target="media/image10.wmf"/><Relationship Id="rId62" Type="http://schemas.openxmlformats.org/officeDocument/2006/relationships/hyperlink" Target="http://www.va.gov/vdl/application.asp?appid=1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va.gov/vapubs/viewPublication.asp?Pub_ID=718&amp;FType=2" TargetMode="External"/><Relationship Id="rId28" Type="http://schemas.openxmlformats.org/officeDocument/2006/relationships/header" Target="header7.xml"/><Relationship Id="rId36" Type="http://schemas.openxmlformats.org/officeDocument/2006/relationships/hyperlink" Target="http://www1.va.gov/vapubs/viewPublication.asp?Pub_ID=56" TargetMode="External"/><Relationship Id="rId49" Type="http://schemas.openxmlformats.org/officeDocument/2006/relationships/oleObject" Target="embeddings/oleObject1.bin"/><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hyperlink" Target="http://www1.va.gov/vapubs/viewPublication.asp?Pub_ID=637&amp;FType=2" TargetMode="External"/><Relationship Id="rId44" Type="http://schemas.openxmlformats.org/officeDocument/2006/relationships/oleObject" Target="embeddings/Microsoft_Visio_2003-2010_Drawing1.vsd"/><Relationship Id="rId52" Type="http://schemas.openxmlformats.org/officeDocument/2006/relationships/image" Target="media/image9.wmf"/><Relationship Id="rId60" Type="http://schemas.openxmlformats.org/officeDocument/2006/relationships/hyperlink" Target="http://www.va.gov/vdl/application.asp?appid=2" TargetMode="Externa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va.gov/vdl/application.asp?appid=61" TargetMode="External"/><Relationship Id="rId34" Type="http://schemas.openxmlformats.org/officeDocument/2006/relationships/hyperlink" Target="http://www.va.gov/vdl/application.asp?appid=5" TargetMode="External"/><Relationship Id="rId50" Type="http://schemas.openxmlformats.org/officeDocument/2006/relationships/image" Target="media/image8.emf"/><Relationship Id="rId55"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758BBB977C3E4F99D1E29884D8745A" ma:contentTypeVersion="7" ma:contentTypeDescription="Create a new document." ma:contentTypeScope="" ma:versionID="514a8869dc6cabd1df4133547e30d384">
  <xsd:schema xmlns:xsd="http://www.w3.org/2001/XMLSchema" xmlns:xs="http://www.w3.org/2001/XMLSchema" xmlns:p="http://schemas.microsoft.com/office/2006/metadata/properties" xmlns:ns1="http://schemas.microsoft.com/sharepoint/v3" xmlns:ns2="d7399e07-4df0-4c0d-bb53-eca0500c5009" xmlns:ns3="aa238e0e-fc05-4ad6-bcb2-b88289348e46" targetNamespace="http://schemas.microsoft.com/office/2006/metadata/properties" ma:root="true" ma:fieldsID="23f5eed3fceb15964f0c1d8d199a7cb2" ns1:_="" ns2:_="" ns3:_="">
    <xsd:import namespace="http://schemas.microsoft.com/sharepoint/v3"/>
    <xsd:import namespace="d7399e07-4df0-4c0d-bb53-eca0500c5009"/>
    <xsd:import namespace="aa238e0e-fc05-4ad6-bcb2-b88289348e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99e07-4df0-4c0d-bb53-eca0500c5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38e0e-fc05-4ad6-bcb2-b88289348e4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BDD4CE-40E6-4395-843A-CF1A72FDAB5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668D365-FFCF-461D-9203-80740DF604E0}">
  <ds:schemaRefs>
    <ds:schemaRef ds:uri="http://schemas.openxmlformats.org/officeDocument/2006/bibliography"/>
  </ds:schemaRefs>
</ds:datastoreItem>
</file>

<file path=customXml/itemProps3.xml><?xml version="1.0" encoding="utf-8"?>
<ds:datastoreItem xmlns:ds="http://schemas.openxmlformats.org/officeDocument/2006/customXml" ds:itemID="{8EC2B17C-3C16-4291-939C-FD93747A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399e07-4df0-4c0d-bb53-eca0500c5009"/>
    <ds:schemaRef ds:uri="aa238e0e-fc05-4ad6-bcb2-b88289348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E55D2C-A6A6-4925-A102-989C3875B9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2269</TotalTime>
  <Pages>625</Pages>
  <Words>235245</Words>
  <Characters>1340897</Characters>
  <Application>Microsoft Office Word</Application>
  <DocSecurity>0</DocSecurity>
  <Lines>11174</Lines>
  <Paragraphs>3145</Paragraphs>
  <ScaleCrop>false</ScaleCrop>
  <HeadingPairs>
    <vt:vector size="2" baseType="variant">
      <vt:variant>
        <vt:lpstr>Title</vt:lpstr>
      </vt:variant>
      <vt:variant>
        <vt:i4>1</vt:i4>
      </vt:variant>
    </vt:vector>
  </HeadingPairs>
  <TitlesOfParts>
    <vt:vector size="1" baseType="lpstr">
      <vt:lpstr>Kernel 8.0 and Kernel Toolkit 7.3 Systems Management Guide</vt:lpstr>
    </vt:vector>
  </TitlesOfParts>
  <Company>Dept. of Veterans Affairs (VA)</Company>
  <LinksUpToDate>false</LinksUpToDate>
  <CharactersWithSpaces>1572997</CharactersWithSpaces>
  <SharedDoc>false</SharedDoc>
  <HLinks>
    <vt:vector size="6708" baseType="variant">
      <vt:variant>
        <vt:i4>7012465</vt:i4>
      </vt:variant>
      <vt:variant>
        <vt:i4>9051</vt:i4>
      </vt:variant>
      <vt:variant>
        <vt:i4>0</vt:i4>
      </vt:variant>
      <vt:variant>
        <vt:i4>5</vt:i4>
      </vt:variant>
      <vt:variant>
        <vt:lpwstr>http://www.va.gov/vdl/application.asp?appid=115</vt:lpwstr>
      </vt:variant>
      <vt:variant>
        <vt:lpwstr/>
      </vt:variant>
      <vt:variant>
        <vt:i4>6881393</vt:i4>
      </vt:variant>
      <vt:variant>
        <vt:i4>9048</vt:i4>
      </vt:variant>
      <vt:variant>
        <vt:i4>0</vt:i4>
      </vt:variant>
      <vt:variant>
        <vt:i4>5</vt:i4>
      </vt:variant>
      <vt:variant>
        <vt:lpwstr>http://www.va.gov/vdl/application.asp?appid=130</vt:lpwstr>
      </vt:variant>
      <vt:variant>
        <vt:lpwstr/>
      </vt:variant>
      <vt:variant>
        <vt:i4>6815857</vt:i4>
      </vt:variant>
      <vt:variant>
        <vt:i4>9045</vt:i4>
      </vt:variant>
      <vt:variant>
        <vt:i4>0</vt:i4>
      </vt:variant>
      <vt:variant>
        <vt:i4>5</vt:i4>
      </vt:variant>
      <vt:variant>
        <vt:lpwstr>http://www.va.gov/vdl/application.asp?appid=129</vt:lpwstr>
      </vt:variant>
      <vt:variant>
        <vt:lpwstr/>
      </vt:variant>
      <vt:variant>
        <vt:i4>5898304</vt:i4>
      </vt:variant>
      <vt:variant>
        <vt:i4>9042</vt:i4>
      </vt:variant>
      <vt:variant>
        <vt:i4>0</vt:i4>
      </vt:variant>
      <vt:variant>
        <vt:i4>5</vt:i4>
      </vt:variant>
      <vt:variant>
        <vt:lpwstr>http://www.va.gov/vdl/application.asp?appid=2</vt:lpwstr>
      </vt:variant>
      <vt:variant>
        <vt:lpwstr/>
      </vt:variant>
      <vt:variant>
        <vt:i4>6815857</vt:i4>
      </vt:variant>
      <vt:variant>
        <vt:i4>9039</vt:i4>
      </vt:variant>
      <vt:variant>
        <vt:i4>0</vt:i4>
      </vt:variant>
      <vt:variant>
        <vt:i4>5</vt:i4>
      </vt:variant>
      <vt:variant>
        <vt:lpwstr>http://www.va.gov/vdl/application.asp?appID=12</vt:lpwstr>
      </vt:variant>
      <vt:variant>
        <vt:lpwstr/>
      </vt:variant>
      <vt:variant>
        <vt:i4>1703951</vt:i4>
      </vt:variant>
      <vt:variant>
        <vt:i4>7833</vt:i4>
      </vt:variant>
      <vt:variant>
        <vt:i4>0</vt:i4>
      </vt:variant>
      <vt:variant>
        <vt:i4>5</vt:i4>
      </vt:variant>
      <vt:variant>
        <vt:lpwstr/>
      </vt:variant>
      <vt:variant>
        <vt:lpwstr>kids</vt:lpwstr>
      </vt:variant>
      <vt:variant>
        <vt:i4>7864378</vt:i4>
      </vt:variant>
      <vt:variant>
        <vt:i4>7803</vt:i4>
      </vt:variant>
      <vt:variant>
        <vt:i4>0</vt:i4>
      </vt:variant>
      <vt:variant>
        <vt:i4>5</vt:i4>
      </vt:variant>
      <vt:variant>
        <vt:lpwstr>http://www.va.gov/vdl/</vt:lpwstr>
      </vt:variant>
      <vt:variant>
        <vt:lpwstr/>
      </vt:variant>
      <vt:variant>
        <vt:i4>5898304</vt:i4>
      </vt:variant>
      <vt:variant>
        <vt:i4>7800</vt:i4>
      </vt:variant>
      <vt:variant>
        <vt:i4>0</vt:i4>
      </vt:variant>
      <vt:variant>
        <vt:i4>5</vt:i4>
      </vt:variant>
      <vt:variant>
        <vt:lpwstr>http://www.va.gov/vdl/application.asp?appid=2</vt:lpwstr>
      </vt:variant>
      <vt:variant>
        <vt:lpwstr/>
      </vt:variant>
      <vt:variant>
        <vt:i4>6815857</vt:i4>
      </vt:variant>
      <vt:variant>
        <vt:i4>7797</vt:i4>
      </vt:variant>
      <vt:variant>
        <vt:i4>0</vt:i4>
      </vt:variant>
      <vt:variant>
        <vt:i4>5</vt:i4>
      </vt:variant>
      <vt:variant>
        <vt:lpwstr>http://www.va.gov/vdl/application.asp?appid=12</vt:lpwstr>
      </vt:variant>
      <vt:variant>
        <vt:lpwstr/>
      </vt:variant>
      <vt:variant>
        <vt:i4>5898304</vt:i4>
      </vt:variant>
      <vt:variant>
        <vt:i4>7746</vt:i4>
      </vt:variant>
      <vt:variant>
        <vt:i4>0</vt:i4>
      </vt:variant>
      <vt:variant>
        <vt:i4>5</vt:i4>
      </vt:variant>
      <vt:variant>
        <vt:lpwstr>http://www.va.gov/vdl/application.asp?appid=9</vt:lpwstr>
      </vt:variant>
      <vt:variant>
        <vt:lpwstr/>
      </vt:variant>
      <vt:variant>
        <vt:i4>5898304</vt:i4>
      </vt:variant>
      <vt:variant>
        <vt:i4>7743</vt:i4>
      </vt:variant>
      <vt:variant>
        <vt:i4>0</vt:i4>
      </vt:variant>
      <vt:variant>
        <vt:i4>5</vt:i4>
      </vt:variant>
      <vt:variant>
        <vt:lpwstr>http://www.va.gov/vdl/application.asp?appid=9</vt:lpwstr>
      </vt:variant>
      <vt:variant>
        <vt:lpwstr/>
      </vt:variant>
      <vt:variant>
        <vt:i4>5898304</vt:i4>
      </vt:variant>
      <vt:variant>
        <vt:i4>7740</vt:i4>
      </vt:variant>
      <vt:variant>
        <vt:i4>0</vt:i4>
      </vt:variant>
      <vt:variant>
        <vt:i4>5</vt:i4>
      </vt:variant>
      <vt:variant>
        <vt:lpwstr>http://www.va.gov/vdl/application.asp?appid=9</vt:lpwstr>
      </vt:variant>
      <vt:variant>
        <vt:lpwstr/>
      </vt:variant>
      <vt:variant>
        <vt:i4>5898304</vt:i4>
      </vt:variant>
      <vt:variant>
        <vt:i4>7737</vt:i4>
      </vt:variant>
      <vt:variant>
        <vt:i4>0</vt:i4>
      </vt:variant>
      <vt:variant>
        <vt:i4>5</vt:i4>
      </vt:variant>
      <vt:variant>
        <vt:lpwstr>http://www.va.gov/vdl/application.asp?appid=9</vt:lpwstr>
      </vt:variant>
      <vt:variant>
        <vt:lpwstr/>
      </vt:variant>
      <vt:variant>
        <vt:i4>6881394</vt:i4>
      </vt:variant>
      <vt:variant>
        <vt:i4>7716</vt:i4>
      </vt:variant>
      <vt:variant>
        <vt:i4>0</vt:i4>
      </vt:variant>
      <vt:variant>
        <vt:i4>5</vt:i4>
      </vt:variant>
      <vt:variant>
        <vt:lpwstr>http://www.va.gov/vdl/application.asp?appid=23</vt:lpwstr>
      </vt:variant>
      <vt:variant>
        <vt:lpwstr/>
      </vt:variant>
      <vt:variant>
        <vt:i4>5898304</vt:i4>
      </vt:variant>
      <vt:variant>
        <vt:i4>7707</vt:i4>
      </vt:variant>
      <vt:variant>
        <vt:i4>0</vt:i4>
      </vt:variant>
      <vt:variant>
        <vt:i4>5</vt:i4>
      </vt:variant>
      <vt:variant>
        <vt:lpwstr>http://www.va.gov/vdl/application.asp?appid=9</vt:lpwstr>
      </vt:variant>
      <vt:variant>
        <vt:lpwstr/>
      </vt:variant>
      <vt:variant>
        <vt:i4>7078001</vt:i4>
      </vt:variant>
      <vt:variant>
        <vt:i4>7704</vt:i4>
      </vt:variant>
      <vt:variant>
        <vt:i4>0</vt:i4>
      </vt:variant>
      <vt:variant>
        <vt:i4>5</vt:i4>
      </vt:variant>
      <vt:variant>
        <vt:lpwstr>http://www.va.gov/vdl/application.asp?appid=163</vt:lpwstr>
      </vt:variant>
      <vt:variant>
        <vt:lpwstr/>
      </vt:variant>
      <vt:variant>
        <vt:i4>6881394</vt:i4>
      </vt:variant>
      <vt:variant>
        <vt:i4>7662</vt:i4>
      </vt:variant>
      <vt:variant>
        <vt:i4>0</vt:i4>
      </vt:variant>
      <vt:variant>
        <vt:i4>5</vt:i4>
      </vt:variant>
      <vt:variant>
        <vt:lpwstr>http://www.va.gov/vdl/application.asp?appid=23</vt:lpwstr>
      </vt:variant>
      <vt:variant>
        <vt:lpwstr/>
      </vt:variant>
      <vt:variant>
        <vt:i4>7274609</vt:i4>
      </vt:variant>
      <vt:variant>
        <vt:i4>7659</vt:i4>
      </vt:variant>
      <vt:variant>
        <vt:i4>0</vt:i4>
      </vt:variant>
      <vt:variant>
        <vt:i4>5</vt:i4>
      </vt:variant>
      <vt:variant>
        <vt:lpwstr>http://www.va.gov/vdl/application.asp?appid=15</vt:lpwstr>
      </vt:variant>
      <vt:variant>
        <vt:lpwstr/>
      </vt:variant>
      <vt:variant>
        <vt:i4>5898304</vt:i4>
      </vt:variant>
      <vt:variant>
        <vt:i4>7647</vt:i4>
      </vt:variant>
      <vt:variant>
        <vt:i4>0</vt:i4>
      </vt:variant>
      <vt:variant>
        <vt:i4>5</vt:i4>
      </vt:variant>
      <vt:variant>
        <vt:lpwstr>http://www.va.gov/vdl/application.asp?appid=8</vt:lpwstr>
      </vt:variant>
      <vt:variant>
        <vt:lpwstr/>
      </vt:variant>
      <vt:variant>
        <vt:i4>7274609</vt:i4>
      </vt:variant>
      <vt:variant>
        <vt:i4>7641</vt:i4>
      </vt:variant>
      <vt:variant>
        <vt:i4>0</vt:i4>
      </vt:variant>
      <vt:variant>
        <vt:i4>5</vt:i4>
      </vt:variant>
      <vt:variant>
        <vt:lpwstr>http://www.va.gov/vdl/application.asp?appid=15</vt:lpwstr>
      </vt:variant>
      <vt:variant>
        <vt:lpwstr/>
      </vt:variant>
      <vt:variant>
        <vt:i4>5898304</vt:i4>
      </vt:variant>
      <vt:variant>
        <vt:i4>7629</vt:i4>
      </vt:variant>
      <vt:variant>
        <vt:i4>0</vt:i4>
      </vt:variant>
      <vt:variant>
        <vt:i4>5</vt:i4>
      </vt:variant>
      <vt:variant>
        <vt:lpwstr>http://www.va.gov/vdl/application.asp?appid=8</vt:lpwstr>
      </vt:variant>
      <vt:variant>
        <vt:lpwstr/>
      </vt:variant>
      <vt:variant>
        <vt:i4>7274609</vt:i4>
      </vt:variant>
      <vt:variant>
        <vt:i4>7608</vt:i4>
      </vt:variant>
      <vt:variant>
        <vt:i4>0</vt:i4>
      </vt:variant>
      <vt:variant>
        <vt:i4>5</vt:i4>
      </vt:variant>
      <vt:variant>
        <vt:lpwstr>http://www.va.gov/vdl/application.asp?appid=15</vt:lpwstr>
      </vt:variant>
      <vt:variant>
        <vt:lpwstr/>
      </vt:variant>
      <vt:variant>
        <vt:i4>5898304</vt:i4>
      </vt:variant>
      <vt:variant>
        <vt:i4>7599</vt:i4>
      </vt:variant>
      <vt:variant>
        <vt:i4>0</vt:i4>
      </vt:variant>
      <vt:variant>
        <vt:i4>5</vt:i4>
      </vt:variant>
      <vt:variant>
        <vt:lpwstr>http://www.va.gov/vdl/application.asp?appid=5</vt:lpwstr>
      </vt:variant>
      <vt:variant>
        <vt:lpwstr/>
      </vt:variant>
      <vt:variant>
        <vt:i4>7012470</vt:i4>
      </vt:variant>
      <vt:variant>
        <vt:i4>7374</vt:i4>
      </vt:variant>
      <vt:variant>
        <vt:i4>0</vt:i4>
      </vt:variant>
      <vt:variant>
        <vt:i4>5</vt:i4>
      </vt:variant>
      <vt:variant>
        <vt:lpwstr>http://www.va.gov/vdl/application.asp?appid=61</vt:lpwstr>
      </vt:variant>
      <vt:variant>
        <vt:lpwstr/>
      </vt:variant>
      <vt:variant>
        <vt:i4>7078008</vt:i4>
      </vt:variant>
      <vt:variant>
        <vt:i4>7152</vt:i4>
      </vt:variant>
      <vt:variant>
        <vt:i4>0</vt:i4>
      </vt:variant>
      <vt:variant>
        <vt:i4>5</vt:i4>
      </vt:variant>
      <vt:variant>
        <vt:lpwstr>http://www.va.gov/vdl/application.asp?appid=86</vt:lpwstr>
      </vt:variant>
      <vt:variant>
        <vt:lpwstr/>
      </vt:variant>
      <vt:variant>
        <vt:i4>7012470</vt:i4>
      </vt:variant>
      <vt:variant>
        <vt:i4>7149</vt:i4>
      </vt:variant>
      <vt:variant>
        <vt:i4>0</vt:i4>
      </vt:variant>
      <vt:variant>
        <vt:i4>5</vt:i4>
      </vt:variant>
      <vt:variant>
        <vt:lpwstr>http://www.va.gov/vdl/application.asp?appid=61</vt:lpwstr>
      </vt:variant>
      <vt:variant>
        <vt:lpwstr/>
      </vt:variant>
      <vt:variant>
        <vt:i4>5898304</vt:i4>
      </vt:variant>
      <vt:variant>
        <vt:i4>7074</vt:i4>
      </vt:variant>
      <vt:variant>
        <vt:i4>0</vt:i4>
      </vt:variant>
      <vt:variant>
        <vt:i4>5</vt:i4>
      </vt:variant>
      <vt:variant>
        <vt:lpwstr>http://www.va.gov/vdl/application.asp?appid=5</vt:lpwstr>
      </vt:variant>
      <vt:variant>
        <vt:lpwstr/>
      </vt:variant>
      <vt:variant>
        <vt:i4>5898304</vt:i4>
      </vt:variant>
      <vt:variant>
        <vt:i4>7047</vt:i4>
      </vt:variant>
      <vt:variant>
        <vt:i4>0</vt:i4>
      </vt:variant>
      <vt:variant>
        <vt:i4>5</vt:i4>
      </vt:variant>
      <vt:variant>
        <vt:lpwstr>http://www.va.gov/vdl/application.asp?appid=5</vt:lpwstr>
      </vt:variant>
      <vt:variant>
        <vt:lpwstr/>
      </vt:variant>
      <vt:variant>
        <vt:i4>5898304</vt:i4>
      </vt:variant>
      <vt:variant>
        <vt:i4>6966</vt:i4>
      </vt:variant>
      <vt:variant>
        <vt:i4>0</vt:i4>
      </vt:variant>
      <vt:variant>
        <vt:i4>5</vt:i4>
      </vt:variant>
      <vt:variant>
        <vt:lpwstr>http://www.va.gov/vdl/application.asp?appid=5</vt:lpwstr>
      </vt:variant>
      <vt:variant>
        <vt:lpwstr/>
      </vt:variant>
      <vt:variant>
        <vt:i4>7274609</vt:i4>
      </vt:variant>
      <vt:variant>
        <vt:i4>6780</vt:i4>
      </vt:variant>
      <vt:variant>
        <vt:i4>0</vt:i4>
      </vt:variant>
      <vt:variant>
        <vt:i4>5</vt:i4>
      </vt:variant>
      <vt:variant>
        <vt:lpwstr>http://www.va.gov/vdl/application.asp?appid=151</vt:lpwstr>
      </vt:variant>
      <vt:variant>
        <vt:lpwstr/>
      </vt:variant>
      <vt:variant>
        <vt:i4>6881394</vt:i4>
      </vt:variant>
      <vt:variant>
        <vt:i4>6777</vt:i4>
      </vt:variant>
      <vt:variant>
        <vt:i4>0</vt:i4>
      </vt:variant>
      <vt:variant>
        <vt:i4>5</vt:i4>
      </vt:variant>
      <vt:variant>
        <vt:lpwstr>http://www.va.gov/vdl/application.asp?appid=23</vt:lpwstr>
      </vt:variant>
      <vt:variant>
        <vt:lpwstr/>
      </vt:variant>
      <vt:variant>
        <vt:i4>6946929</vt:i4>
      </vt:variant>
      <vt:variant>
        <vt:i4>6771</vt:i4>
      </vt:variant>
      <vt:variant>
        <vt:i4>0</vt:i4>
      </vt:variant>
      <vt:variant>
        <vt:i4>5</vt:i4>
      </vt:variant>
      <vt:variant>
        <vt:lpwstr>http://www.va.gov/vdl/application.asp?appid=10</vt:lpwstr>
      </vt:variant>
      <vt:variant>
        <vt:lpwstr/>
      </vt:variant>
      <vt:variant>
        <vt:i4>7864378</vt:i4>
      </vt:variant>
      <vt:variant>
        <vt:i4>6768</vt:i4>
      </vt:variant>
      <vt:variant>
        <vt:i4>0</vt:i4>
      </vt:variant>
      <vt:variant>
        <vt:i4>5</vt:i4>
      </vt:variant>
      <vt:variant>
        <vt:lpwstr>http://www.va.gov/vdl/</vt:lpwstr>
      </vt:variant>
      <vt:variant>
        <vt:lpwstr/>
      </vt:variant>
      <vt:variant>
        <vt:i4>5111831</vt:i4>
      </vt:variant>
      <vt:variant>
        <vt:i4>6765</vt:i4>
      </vt:variant>
      <vt:variant>
        <vt:i4>0</vt:i4>
      </vt:variant>
      <vt:variant>
        <vt:i4>5</vt:i4>
      </vt:variant>
      <vt:variant>
        <vt:lpwstr>http://www.adobe.com/</vt:lpwstr>
      </vt:variant>
      <vt:variant>
        <vt:lpwstr/>
      </vt:variant>
      <vt:variant>
        <vt:i4>1245245</vt:i4>
      </vt:variant>
      <vt:variant>
        <vt:i4>6737</vt:i4>
      </vt:variant>
      <vt:variant>
        <vt:i4>0</vt:i4>
      </vt:variant>
      <vt:variant>
        <vt:i4>5</vt:i4>
      </vt:variant>
      <vt:variant>
        <vt:lpwstr/>
      </vt:variant>
      <vt:variant>
        <vt:lpwstr>_Toc433187211</vt:lpwstr>
      </vt:variant>
      <vt:variant>
        <vt:i4>1245245</vt:i4>
      </vt:variant>
      <vt:variant>
        <vt:i4>6731</vt:i4>
      </vt:variant>
      <vt:variant>
        <vt:i4>0</vt:i4>
      </vt:variant>
      <vt:variant>
        <vt:i4>5</vt:i4>
      </vt:variant>
      <vt:variant>
        <vt:lpwstr/>
      </vt:variant>
      <vt:variant>
        <vt:lpwstr>_Toc433187210</vt:lpwstr>
      </vt:variant>
      <vt:variant>
        <vt:i4>1179709</vt:i4>
      </vt:variant>
      <vt:variant>
        <vt:i4>6725</vt:i4>
      </vt:variant>
      <vt:variant>
        <vt:i4>0</vt:i4>
      </vt:variant>
      <vt:variant>
        <vt:i4>5</vt:i4>
      </vt:variant>
      <vt:variant>
        <vt:lpwstr/>
      </vt:variant>
      <vt:variant>
        <vt:lpwstr>_Toc433187209</vt:lpwstr>
      </vt:variant>
      <vt:variant>
        <vt:i4>1179709</vt:i4>
      </vt:variant>
      <vt:variant>
        <vt:i4>6719</vt:i4>
      </vt:variant>
      <vt:variant>
        <vt:i4>0</vt:i4>
      </vt:variant>
      <vt:variant>
        <vt:i4>5</vt:i4>
      </vt:variant>
      <vt:variant>
        <vt:lpwstr/>
      </vt:variant>
      <vt:variant>
        <vt:lpwstr>_Toc433187208</vt:lpwstr>
      </vt:variant>
      <vt:variant>
        <vt:i4>1179709</vt:i4>
      </vt:variant>
      <vt:variant>
        <vt:i4>6713</vt:i4>
      </vt:variant>
      <vt:variant>
        <vt:i4>0</vt:i4>
      </vt:variant>
      <vt:variant>
        <vt:i4>5</vt:i4>
      </vt:variant>
      <vt:variant>
        <vt:lpwstr/>
      </vt:variant>
      <vt:variant>
        <vt:lpwstr>_Toc433187207</vt:lpwstr>
      </vt:variant>
      <vt:variant>
        <vt:i4>1179709</vt:i4>
      </vt:variant>
      <vt:variant>
        <vt:i4>6707</vt:i4>
      </vt:variant>
      <vt:variant>
        <vt:i4>0</vt:i4>
      </vt:variant>
      <vt:variant>
        <vt:i4>5</vt:i4>
      </vt:variant>
      <vt:variant>
        <vt:lpwstr/>
      </vt:variant>
      <vt:variant>
        <vt:lpwstr>_Toc433187206</vt:lpwstr>
      </vt:variant>
      <vt:variant>
        <vt:i4>1179709</vt:i4>
      </vt:variant>
      <vt:variant>
        <vt:i4>6701</vt:i4>
      </vt:variant>
      <vt:variant>
        <vt:i4>0</vt:i4>
      </vt:variant>
      <vt:variant>
        <vt:i4>5</vt:i4>
      </vt:variant>
      <vt:variant>
        <vt:lpwstr/>
      </vt:variant>
      <vt:variant>
        <vt:lpwstr>_Toc433187205</vt:lpwstr>
      </vt:variant>
      <vt:variant>
        <vt:i4>1179709</vt:i4>
      </vt:variant>
      <vt:variant>
        <vt:i4>6695</vt:i4>
      </vt:variant>
      <vt:variant>
        <vt:i4>0</vt:i4>
      </vt:variant>
      <vt:variant>
        <vt:i4>5</vt:i4>
      </vt:variant>
      <vt:variant>
        <vt:lpwstr/>
      </vt:variant>
      <vt:variant>
        <vt:lpwstr>_Toc433187204</vt:lpwstr>
      </vt:variant>
      <vt:variant>
        <vt:i4>1179709</vt:i4>
      </vt:variant>
      <vt:variant>
        <vt:i4>6689</vt:i4>
      </vt:variant>
      <vt:variant>
        <vt:i4>0</vt:i4>
      </vt:variant>
      <vt:variant>
        <vt:i4>5</vt:i4>
      </vt:variant>
      <vt:variant>
        <vt:lpwstr/>
      </vt:variant>
      <vt:variant>
        <vt:lpwstr>_Toc433187203</vt:lpwstr>
      </vt:variant>
      <vt:variant>
        <vt:i4>1179709</vt:i4>
      </vt:variant>
      <vt:variant>
        <vt:i4>6683</vt:i4>
      </vt:variant>
      <vt:variant>
        <vt:i4>0</vt:i4>
      </vt:variant>
      <vt:variant>
        <vt:i4>5</vt:i4>
      </vt:variant>
      <vt:variant>
        <vt:lpwstr/>
      </vt:variant>
      <vt:variant>
        <vt:lpwstr>_Toc433187202</vt:lpwstr>
      </vt:variant>
      <vt:variant>
        <vt:i4>1179709</vt:i4>
      </vt:variant>
      <vt:variant>
        <vt:i4>6677</vt:i4>
      </vt:variant>
      <vt:variant>
        <vt:i4>0</vt:i4>
      </vt:variant>
      <vt:variant>
        <vt:i4>5</vt:i4>
      </vt:variant>
      <vt:variant>
        <vt:lpwstr/>
      </vt:variant>
      <vt:variant>
        <vt:lpwstr>_Toc433187201</vt:lpwstr>
      </vt:variant>
      <vt:variant>
        <vt:i4>1179709</vt:i4>
      </vt:variant>
      <vt:variant>
        <vt:i4>6671</vt:i4>
      </vt:variant>
      <vt:variant>
        <vt:i4>0</vt:i4>
      </vt:variant>
      <vt:variant>
        <vt:i4>5</vt:i4>
      </vt:variant>
      <vt:variant>
        <vt:lpwstr/>
      </vt:variant>
      <vt:variant>
        <vt:lpwstr>_Toc433187200</vt:lpwstr>
      </vt:variant>
      <vt:variant>
        <vt:i4>1769534</vt:i4>
      </vt:variant>
      <vt:variant>
        <vt:i4>6665</vt:i4>
      </vt:variant>
      <vt:variant>
        <vt:i4>0</vt:i4>
      </vt:variant>
      <vt:variant>
        <vt:i4>5</vt:i4>
      </vt:variant>
      <vt:variant>
        <vt:lpwstr/>
      </vt:variant>
      <vt:variant>
        <vt:lpwstr>_Toc433187199</vt:lpwstr>
      </vt:variant>
      <vt:variant>
        <vt:i4>1769534</vt:i4>
      </vt:variant>
      <vt:variant>
        <vt:i4>6659</vt:i4>
      </vt:variant>
      <vt:variant>
        <vt:i4>0</vt:i4>
      </vt:variant>
      <vt:variant>
        <vt:i4>5</vt:i4>
      </vt:variant>
      <vt:variant>
        <vt:lpwstr/>
      </vt:variant>
      <vt:variant>
        <vt:lpwstr>_Toc433187198</vt:lpwstr>
      </vt:variant>
      <vt:variant>
        <vt:i4>1769534</vt:i4>
      </vt:variant>
      <vt:variant>
        <vt:i4>6653</vt:i4>
      </vt:variant>
      <vt:variant>
        <vt:i4>0</vt:i4>
      </vt:variant>
      <vt:variant>
        <vt:i4>5</vt:i4>
      </vt:variant>
      <vt:variant>
        <vt:lpwstr/>
      </vt:variant>
      <vt:variant>
        <vt:lpwstr>_Toc433187197</vt:lpwstr>
      </vt:variant>
      <vt:variant>
        <vt:i4>1769534</vt:i4>
      </vt:variant>
      <vt:variant>
        <vt:i4>6647</vt:i4>
      </vt:variant>
      <vt:variant>
        <vt:i4>0</vt:i4>
      </vt:variant>
      <vt:variant>
        <vt:i4>5</vt:i4>
      </vt:variant>
      <vt:variant>
        <vt:lpwstr/>
      </vt:variant>
      <vt:variant>
        <vt:lpwstr>_Toc433187196</vt:lpwstr>
      </vt:variant>
      <vt:variant>
        <vt:i4>1769534</vt:i4>
      </vt:variant>
      <vt:variant>
        <vt:i4>6641</vt:i4>
      </vt:variant>
      <vt:variant>
        <vt:i4>0</vt:i4>
      </vt:variant>
      <vt:variant>
        <vt:i4>5</vt:i4>
      </vt:variant>
      <vt:variant>
        <vt:lpwstr/>
      </vt:variant>
      <vt:variant>
        <vt:lpwstr>_Toc433187195</vt:lpwstr>
      </vt:variant>
      <vt:variant>
        <vt:i4>1769534</vt:i4>
      </vt:variant>
      <vt:variant>
        <vt:i4>6635</vt:i4>
      </vt:variant>
      <vt:variant>
        <vt:i4>0</vt:i4>
      </vt:variant>
      <vt:variant>
        <vt:i4>5</vt:i4>
      </vt:variant>
      <vt:variant>
        <vt:lpwstr/>
      </vt:variant>
      <vt:variant>
        <vt:lpwstr>_Toc433187194</vt:lpwstr>
      </vt:variant>
      <vt:variant>
        <vt:i4>1769534</vt:i4>
      </vt:variant>
      <vt:variant>
        <vt:i4>6629</vt:i4>
      </vt:variant>
      <vt:variant>
        <vt:i4>0</vt:i4>
      </vt:variant>
      <vt:variant>
        <vt:i4>5</vt:i4>
      </vt:variant>
      <vt:variant>
        <vt:lpwstr/>
      </vt:variant>
      <vt:variant>
        <vt:lpwstr>_Toc433187193</vt:lpwstr>
      </vt:variant>
      <vt:variant>
        <vt:i4>1769534</vt:i4>
      </vt:variant>
      <vt:variant>
        <vt:i4>6623</vt:i4>
      </vt:variant>
      <vt:variant>
        <vt:i4>0</vt:i4>
      </vt:variant>
      <vt:variant>
        <vt:i4>5</vt:i4>
      </vt:variant>
      <vt:variant>
        <vt:lpwstr/>
      </vt:variant>
      <vt:variant>
        <vt:lpwstr>_Toc433187192</vt:lpwstr>
      </vt:variant>
      <vt:variant>
        <vt:i4>1769534</vt:i4>
      </vt:variant>
      <vt:variant>
        <vt:i4>6617</vt:i4>
      </vt:variant>
      <vt:variant>
        <vt:i4>0</vt:i4>
      </vt:variant>
      <vt:variant>
        <vt:i4>5</vt:i4>
      </vt:variant>
      <vt:variant>
        <vt:lpwstr/>
      </vt:variant>
      <vt:variant>
        <vt:lpwstr>_Toc433187191</vt:lpwstr>
      </vt:variant>
      <vt:variant>
        <vt:i4>1769534</vt:i4>
      </vt:variant>
      <vt:variant>
        <vt:i4>6611</vt:i4>
      </vt:variant>
      <vt:variant>
        <vt:i4>0</vt:i4>
      </vt:variant>
      <vt:variant>
        <vt:i4>5</vt:i4>
      </vt:variant>
      <vt:variant>
        <vt:lpwstr/>
      </vt:variant>
      <vt:variant>
        <vt:lpwstr>_Toc433187190</vt:lpwstr>
      </vt:variant>
      <vt:variant>
        <vt:i4>1703998</vt:i4>
      </vt:variant>
      <vt:variant>
        <vt:i4>6605</vt:i4>
      </vt:variant>
      <vt:variant>
        <vt:i4>0</vt:i4>
      </vt:variant>
      <vt:variant>
        <vt:i4>5</vt:i4>
      </vt:variant>
      <vt:variant>
        <vt:lpwstr/>
      </vt:variant>
      <vt:variant>
        <vt:lpwstr>_Toc433187189</vt:lpwstr>
      </vt:variant>
      <vt:variant>
        <vt:i4>1703998</vt:i4>
      </vt:variant>
      <vt:variant>
        <vt:i4>6599</vt:i4>
      </vt:variant>
      <vt:variant>
        <vt:i4>0</vt:i4>
      </vt:variant>
      <vt:variant>
        <vt:i4>5</vt:i4>
      </vt:variant>
      <vt:variant>
        <vt:lpwstr/>
      </vt:variant>
      <vt:variant>
        <vt:lpwstr>_Toc433187188</vt:lpwstr>
      </vt:variant>
      <vt:variant>
        <vt:i4>1703998</vt:i4>
      </vt:variant>
      <vt:variant>
        <vt:i4>6593</vt:i4>
      </vt:variant>
      <vt:variant>
        <vt:i4>0</vt:i4>
      </vt:variant>
      <vt:variant>
        <vt:i4>5</vt:i4>
      </vt:variant>
      <vt:variant>
        <vt:lpwstr/>
      </vt:variant>
      <vt:variant>
        <vt:lpwstr>_Toc433187187</vt:lpwstr>
      </vt:variant>
      <vt:variant>
        <vt:i4>1703998</vt:i4>
      </vt:variant>
      <vt:variant>
        <vt:i4>6587</vt:i4>
      </vt:variant>
      <vt:variant>
        <vt:i4>0</vt:i4>
      </vt:variant>
      <vt:variant>
        <vt:i4>5</vt:i4>
      </vt:variant>
      <vt:variant>
        <vt:lpwstr/>
      </vt:variant>
      <vt:variant>
        <vt:lpwstr>_Toc433187186</vt:lpwstr>
      </vt:variant>
      <vt:variant>
        <vt:i4>1703998</vt:i4>
      </vt:variant>
      <vt:variant>
        <vt:i4>6581</vt:i4>
      </vt:variant>
      <vt:variant>
        <vt:i4>0</vt:i4>
      </vt:variant>
      <vt:variant>
        <vt:i4>5</vt:i4>
      </vt:variant>
      <vt:variant>
        <vt:lpwstr/>
      </vt:variant>
      <vt:variant>
        <vt:lpwstr>_Toc433187185</vt:lpwstr>
      </vt:variant>
      <vt:variant>
        <vt:i4>1703998</vt:i4>
      </vt:variant>
      <vt:variant>
        <vt:i4>6575</vt:i4>
      </vt:variant>
      <vt:variant>
        <vt:i4>0</vt:i4>
      </vt:variant>
      <vt:variant>
        <vt:i4>5</vt:i4>
      </vt:variant>
      <vt:variant>
        <vt:lpwstr/>
      </vt:variant>
      <vt:variant>
        <vt:lpwstr>_Toc433187184</vt:lpwstr>
      </vt:variant>
      <vt:variant>
        <vt:i4>1703998</vt:i4>
      </vt:variant>
      <vt:variant>
        <vt:i4>6569</vt:i4>
      </vt:variant>
      <vt:variant>
        <vt:i4>0</vt:i4>
      </vt:variant>
      <vt:variant>
        <vt:i4>5</vt:i4>
      </vt:variant>
      <vt:variant>
        <vt:lpwstr/>
      </vt:variant>
      <vt:variant>
        <vt:lpwstr>_Toc433187183</vt:lpwstr>
      </vt:variant>
      <vt:variant>
        <vt:i4>1703998</vt:i4>
      </vt:variant>
      <vt:variant>
        <vt:i4>6563</vt:i4>
      </vt:variant>
      <vt:variant>
        <vt:i4>0</vt:i4>
      </vt:variant>
      <vt:variant>
        <vt:i4>5</vt:i4>
      </vt:variant>
      <vt:variant>
        <vt:lpwstr/>
      </vt:variant>
      <vt:variant>
        <vt:lpwstr>_Toc433187182</vt:lpwstr>
      </vt:variant>
      <vt:variant>
        <vt:i4>1703998</vt:i4>
      </vt:variant>
      <vt:variant>
        <vt:i4>6557</vt:i4>
      </vt:variant>
      <vt:variant>
        <vt:i4>0</vt:i4>
      </vt:variant>
      <vt:variant>
        <vt:i4>5</vt:i4>
      </vt:variant>
      <vt:variant>
        <vt:lpwstr/>
      </vt:variant>
      <vt:variant>
        <vt:lpwstr>_Toc433187181</vt:lpwstr>
      </vt:variant>
      <vt:variant>
        <vt:i4>1703998</vt:i4>
      </vt:variant>
      <vt:variant>
        <vt:i4>6551</vt:i4>
      </vt:variant>
      <vt:variant>
        <vt:i4>0</vt:i4>
      </vt:variant>
      <vt:variant>
        <vt:i4>5</vt:i4>
      </vt:variant>
      <vt:variant>
        <vt:lpwstr/>
      </vt:variant>
      <vt:variant>
        <vt:lpwstr>_Toc433187180</vt:lpwstr>
      </vt:variant>
      <vt:variant>
        <vt:i4>1376318</vt:i4>
      </vt:variant>
      <vt:variant>
        <vt:i4>6545</vt:i4>
      </vt:variant>
      <vt:variant>
        <vt:i4>0</vt:i4>
      </vt:variant>
      <vt:variant>
        <vt:i4>5</vt:i4>
      </vt:variant>
      <vt:variant>
        <vt:lpwstr/>
      </vt:variant>
      <vt:variant>
        <vt:lpwstr>_Toc433187179</vt:lpwstr>
      </vt:variant>
      <vt:variant>
        <vt:i4>1376318</vt:i4>
      </vt:variant>
      <vt:variant>
        <vt:i4>6539</vt:i4>
      </vt:variant>
      <vt:variant>
        <vt:i4>0</vt:i4>
      </vt:variant>
      <vt:variant>
        <vt:i4>5</vt:i4>
      </vt:variant>
      <vt:variant>
        <vt:lpwstr/>
      </vt:variant>
      <vt:variant>
        <vt:lpwstr>_Toc433187178</vt:lpwstr>
      </vt:variant>
      <vt:variant>
        <vt:i4>1376318</vt:i4>
      </vt:variant>
      <vt:variant>
        <vt:i4>6533</vt:i4>
      </vt:variant>
      <vt:variant>
        <vt:i4>0</vt:i4>
      </vt:variant>
      <vt:variant>
        <vt:i4>5</vt:i4>
      </vt:variant>
      <vt:variant>
        <vt:lpwstr/>
      </vt:variant>
      <vt:variant>
        <vt:lpwstr>_Toc433187177</vt:lpwstr>
      </vt:variant>
      <vt:variant>
        <vt:i4>1376318</vt:i4>
      </vt:variant>
      <vt:variant>
        <vt:i4>6527</vt:i4>
      </vt:variant>
      <vt:variant>
        <vt:i4>0</vt:i4>
      </vt:variant>
      <vt:variant>
        <vt:i4>5</vt:i4>
      </vt:variant>
      <vt:variant>
        <vt:lpwstr/>
      </vt:variant>
      <vt:variant>
        <vt:lpwstr>_Toc433187176</vt:lpwstr>
      </vt:variant>
      <vt:variant>
        <vt:i4>1376318</vt:i4>
      </vt:variant>
      <vt:variant>
        <vt:i4>6521</vt:i4>
      </vt:variant>
      <vt:variant>
        <vt:i4>0</vt:i4>
      </vt:variant>
      <vt:variant>
        <vt:i4>5</vt:i4>
      </vt:variant>
      <vt:variant>
        <vt:lpwstr/>
      </vt:variant>
      <vt:variant>
        <vt:lpwstr>_Toc433187175</vt:lpwstr>
      </vt:variant>
      <vt:variant>
        <vt:i4>1376318</vt:i4>
      </vt:variant>
      <vt:variant>
        <vt:i4>6515</vt:i4>
      </vt:variant>
      <vt:variant>
        <vt:i4>0</vt:i4>
      </vt:variant>
      <vt:variant>
        <vt:i4>5</vt:i4>
      </vt:variant>
      <vt:variant>
        <vt:lpwstr/>
      </vt:variant>
      <vt:variant>
        <vt:lpwstr>_Toc433187174</vt:lpwstr>
      </vt:variant>
      <vt:variant>
        <vt:i4>1376318</vt:i4>
      </vt:variant>
      <vt:variant>
        <vt:i4>6509</vt:i4>
      </vt:variant>
      <vt:variant>
        <vt:i4>0</vt:i4>
      </vt:variant>
      <vt:variant>
        <vt:i4>5</vt:i4>
      </vt:variant>
      <vt:variant>
        <vt:lpwstr/>
      </vt:variant>
      <vt:variant>
        <vt:lpwstr>_Toc433187173</vt:lpwstr>
      </vt:variant>
      <vt:variant>
        <vt:i4>1376318</vt:i4>
      </vt:variant>
      <vt:variant>
        <vt:i4>6503</vt:i4>
      </vt:variant>
      <vt:variant>
        <vt:i4>0</vt:i4>
      </vt:variant>
      <vt:variant>
        <vt:i4>5</vt:i4>
      </vt:variant>
      <vt:variant>
        <vt:lpwstr/>
      </vt:variant>
      <vt:variant>
        <vt:lpwstr>_Toc433187172</vt:lpwstr>
      </vt:variant>
      <vt:variant>
        <vt:i4>1376318</vt:i4>
      </vt:variant>
      <vt:variant>
        <vt:i4>6497</vt:i4>
      </vt:variant>
      <vt:variant>
        <vt:i4>0</vt:i4>
      </vt:variant>
      <vt:variant>
        <vt:i4>5</vt:i4>
      </vt:variant>
      <vt:variant>
        <vt:lpwstr/>
      </vt:variant>
      <vt:variant>
        <vt:lpwstr>_Toc433187171</vt:lpwstr>
      </vt:variant>
      <vt:variant>
        <vt:i4>1376318</vt:i4>
      </vt:variant>
      <vt:variant>
        <vt:i4>6491</vt:i4>
      </vt:variant>
      <vt:variant>
        <vt:i4>0</vt:i4>
      </vt:variant>
      <vt:variant>
        <vt:i4>5</vt:i4>
      </vt:variant>
      <vt:variant>
        <vt:lpwstr/>
      </vt:variant>
      <vt:variant>
        <vt:lpwstr>_Toc433187170</vt:lpwstr>
      </vt:variant>
      <vt:variant>
        <vt:i4>1310782</vt:i4>
      </vt:variant>
      <vt:variant>
        <vt:i4>6485</vt:i4>
      </vt:variant>
      <vt:variant>
        <vt:i4>0</vt:i4>
      </vt:variant>
      <vt:variant>
        <vt:i4>5</vt:i4>
      </vt:variant>
      <vt:variant>
        <vt:lpwstr/>
      </vt:variant>
      <vt:variant>
        <vt:lpwstr>_Toc433187169</vt:lpwstr>
      </vt:variant>
      <vt:variant>
        <vt:i4>1310782</vt:i4>
      </vt:variant>
      <vt:variant>
        <vt:i4>6479</vt:i4>
      </vt:variant>
      <vt:variant>
        <vt:i4>0</vt:i4>
      </vt:variant>
      <vt:variant>
        <vt:i4>5</vt:i4>
      </vt:variant>
      <vt:variant>
        <vt:lpwstr/>
      </vt:variant>
      <vt:variant>
        <vt:lpwstr>_Toc433187168</vt:lpwstr>
      </vt:variant>
      <vt:variant>
        <vt:i4>1310782</vt:i4>
      </vt:variant>
      <vt:variant>
        <vt:i4>6473</vt:i4>
      </vt:variant>
      <vt:variant>
        <vt:i4>0</vt:i4>
      </vt:variant>
      <vt:variant>
        <vt:i4>5</vt:i4>
      </vt:variant>
      <vt:variant>
        <vt:lpwstr/>
      </vt:variant>
      <vt:variant>
        <vt:lpwstr>_Toc433187167</vt:lpwstr>
      </vt:variant>
      <vt:variant>
        <vt:i4>1310782</vt:i4>
      </vt:variant>
      <vt:variant>
        <vt:i4>6467</vt:i4>
      </vt:variant>
      <vt:variant>
        <vt:i4>0</vt:i4>
      </vt:variant>
      <vt:variant>
        <vt:i4>5</vt:i4>
      </vt:variant>
      <vt:variant>
        <vt:lpwstr/>
      </vt:variant>
      <vt:variant>
        <vt:lpwstr>_Toc433187166</vt:lpwstr>
      </vt:variant>
      <vt:variant>
        <vt:i4>1310782</vt:i4>
      </vt:variant>
      <vt:variant>
        <vt:i4>6461</vt:i4>
      </vt:variant>
      <vt:variant>
        <vt:i4>0</vt:i4>
      </vt:variant>
      <vt:variant>
        <vt:i4>5</vt:i4>
      </vt:variant>
      <vt:variant>
        <vt:lpwstr/>
      </vt:variant>
      <vt:variant>
        <vt:lpwstr>_Toc433187165</vt:lpwstr>
      </vt:variant>
      <vt:variant>
        <vt:i4>1310782</vt:i4>
      </vt:variant>
      <vt:variant>
        <vt:i4>6455</vt:i4>
      </vt:variant>
      <vt:variant>
        <vt:i4>0</vt:i4>
      </vt:variant>
      <vt:variant>
        <vt:i4>5</vt:i4>
      </vt:variant>
      <vt:variant>
        <vt:lpwstr/>
      </vt:variant>
      <vt:variant>
        <vt:lpwstr>_Toc433187164</vt:lpwstr>
      </vt:variant>
      <vt:variant>
        <vt:i4>1310782</vt:i4>
      </vt:variant>
      <vt:variant>
        <vt:i4>6449</vt:i4>
      </vt:variant>
      <vt:variant>
        <vt:i4>0</vt:i4>
      </vt:variant>
      <vt:variant>
        <vt:i4>5</vt:i4>
      </vt:variant>
      <vt:variant>
        <vt:lpwstr/>
      </vt:variant>
      <vt:variant>
        <vt:lpwstr>_Toc433187163</vt:lpwstr>
      </vt:variant>
      <vt:variant>
        <vt:i4>1310782</vt:i4>
      </vt:variant>
      <vt:variant>
        <vt:i4>6443</vt:i4>
      </vt:variant>
      <vt:variant>
        <vt:i4>0</vt:i4>
      </vt:variant>
      <vt:variant>
        <vt:i4>5</vt:i4>
      </vt:variant>
      <vt:variant>
        <vt:lpwstr/>
      </vt:variant>
      <vt:variant>
        <vt:lpwstr>_Toc433187162</vt:lpwstr>
      </vt:variant>
      <vt:variant>
        <vt:i4>1310782</vt:i4>
      </vt:variant>
      <vt:variant>
        <vt:i4>6437</vt:i4>
      </vt:variant>
      <vt:variant>
        <vt:i4>0</vt:i4>
      </vt:variant>
      <vt:variant>
        <vt:i4>5</vt:i4>
      </vt:variant>
      <vt:variant>
        <vt:lpwstr/>
      </vt:variant>
      <vt:variant>
        <vt:lpwstr>_Toc433187161</vt:lpwstr>
      </vt:variant>
      <vt:variant>
        <vt:i4>1310782</vt:i4>
      </vt:variant>
      <vt:variant>
        <vt:i4>6431</vt:i4>
      </vt:variant>
      <vt:variant>
        <vt:i4>0</vt:i4>
      </vt:variant>
      <vt:variant>
        <vt:i4>5</vt:i4>
      </vt:variant>
      <vt:variant>
        <vt:lpwstr/>
      </vt:variant>
      <vt:variant>
        <vt:lpwstr>_Toc433187160</vt:lpwstr>
      </vt:variant>
      <vt:variant>
        <vt:i4>1507390</vt:i4>
      </vt:variant>
      <vt:variant>
        <vt:i4>6425</vt:i4>
      </vt:variant>
      <vt:variant>
        <vt:i4>0</vt:i4>
      </vt:variant>
      <vt:variant>
        <vt:i4>5</vt:i4>
      </vt:variant>
      <vt:variant>
        <vt:lpwstr/>
      </vt:variant>
      <vt:variant>
        <vt:lpwstr>_Toc433187159</vt:lpwstr>
      </vt:variant>
      <vt:variant>
        <vt:i4>1507390</vt:i4>
      </vt:variant>
      <vt:variant>
        <vt:i4>6416</vt:i4>
      </vt:variant>
      <vt:variant>
        <vt:i4>0</vt:i4>
      </vt:variant>
      <vt:variant>
        <vt:i4>5</vt:i4>
      </vt:variant>
      <vt:variant>
        <vt:lpwstr/>
      </vt:variant>
      <vt:variant>
        <vt:lpwstr>_Toc433187158</vt:lpwstr>
      </vt:variant>
      <vt:variant>
        <vt:i4>1507390</vt:i4>
      </vt:variant>
      <vt:variant>
        <vt:i4>6410</vt:i4>
      </vt:variant>
      <vt:variant>
        <vt:i4>0</vt:i4>
      </vt:variant>
      <vt:variant>
        <vt:i4>5</vt:i4>
      </vt:variant>
      <vt:variant>
        <vt:lpwstr/>
      </vt:variant>
      <vt:variant>
        <vt:lpwstr>_Toc433187157</vt:lpwstr>
      </vt:variant>
      <vt:variant>
        <vt:i4>1507390</vt:i4>
      </vt:variant>
      <vt:variant>
        <vt:i4>6404</vt:i4>
      </vt:variant>
      <vt:variant>
        <vt:i4>0</vt:i4>
      </vt:variant>
      <vt:variant>
        <vt:i4>5</vt:i4>
      </vt:variant>
      <vt:variant>
        <vt:lpwstr/>
      </vt:variant>
      <vt:variant>
        <vt:lpwstr>_Toc433187156</vt:lpwstr>
      </vt:variant>
      <vt:variant>
        <vt:i4>1507390</vt:i4>
      </vt:variant>
      <vt:variant>
        <vt:i4>6398</vt:i4>
      </vt:variant>
      <vt:variant>
        <vt:i4>0</vt:i4>
      </vt:variant>
      <vt:variant>
        <vt:i4>5</vt:i4>
      </vt:variant>
      <vt:variant>
        <vt:lpwstr/>
      </vt:variant>
      <vt:variant>
        <vt:lpwstr>_Toc433187155</vt:lpwstr>
      </vt:variant>
      <vt:variant>
        <vt:i4>1507390</vt:i4>
      </vt:variant>
      <vt:variant>
        <vt:i4>6392</vt:i4>
      </vt:variant>
      <vt:variant>
        <vt:i4>0</vt:i4>
      </vt:variant>
      <vt:variant>
        <vt:i4>5</vt:i4>
      </vt:variant>
      <vt:variant>
        <vt:lpwstr/>
      </vt:variant>
      <vt:variant>
        <vt:lpwstr>_Toc433187154</vt:lpwstr>
      </vt:variant>
      <vt:variant>
        <vt:i4>1507390</vt:i4>
      </vt:variant>
      <vt:variant>
        <vt:i4>6386</vt:i4>
      </vt:variant>
      <vt:variant>
        <vt:i4>0</vt:i4>
      </vt:variant>
      <vt:variant>
        <vt:i4>5</vt:i4>
      </vt:variant>
      <vt:variant>
        <vt:lpwstr/>
      </vt:variant>
      <vt:variant>
        <vt:lpwstr>_Toc433187153</vt:lpwstr>
      </vt:variant>
      <vt:variant>
        <vt:i4>1507390</vt:i4>
      </vt:variant>
      <vt:variant>
        <vt:i4>6380</vt:i4>
      </vt:variant>
      <vt:variant>
        <vt:i4>0</vt:i4>
      </vt:variant>
      <vt:variant>
        <vt:i4>5</vt:i4>
      </vt:variant>
      <vt:variant>
        <vt:lpwstr/>
      </vt:variant>
      <vt:variant>
        <vt:lpwstr>_Toc433187152</vt:lpwstr>
      </vt:variant>
      <vt:variant>
        <vt:i4>1507390</vt:i4>
      </vt:variant>
      <vt:variant>
        <vt:i4>6374</vt:i4>
      </vt:variant>
      <vt:variant>
        <vt:i4>0</vt:i4>
      </vt:variant>
      <vt:variant>
        <vt:i4>5</vt:i4>
      </vt:variant>
      <vt:variant>
        <vt:lpwstr/>
      </vt:variant>
      <vt:variant>
        <vt:lpwstr>_Toc433187151</vt:lpwstr>
      </vt:variant>
      <vt:variant>
        <vt:i4>1507390</vt:i4>
      </vt:variant>
      <vt:variant>
        <vt:i4>6368</vt:i4>
      </vt:variant>
      <vt:variant>
        <vt:i4>0</vt:i4>
      </vt:variant>
      <vt:variant>
        <vt:i4>5</vt:i4>
      </vt:variant>
      <vt:variant>
        <vt:lpwstr/>
      </vt:variant>
      <vt:variant>
        <vt:lpwstr>_Toc433187150</vt:lpwstr>
      </vt:variant>
      <vt:variant>
        <vt:i4>1441854</vt:i4>
      </vt:variant>
      <vt:variant>
        <vt:i4>6362</vt:i4>
      </vt:variant>
      <vt:variant>
        <vt:i4>0</vt:i4>
      </vt:variant>
      <vt:variant>
        <vt:i4>5</vt:i4>
      </vt:variant>
      <vt:variant>
        <vt:lpwstr/>
      </vt:variant>
      <vt:variant>
        <vt:lpwstr>_Toc433187149</vt:lpwstr>
      </vt:variant>
      <vt:variant>
        <vt:i4>1441854</vt:i4>
      </vt:variant>
      <vt:variant>
        <vt:i4>6356</vt:i4>
      </vt:variant>
      <vt:variant>
        <vt:i4>0</vt:i4>
      </vt:variant>
      <vt:variant>
        <vt:i4>5</vt:i4>
      </vt:variant>
      <vt:variant>
        <vt:lpwstr/>
      </vt:variant>
      <vt:variant>
        <vt:lpwstr>_Toc433187148</vt:lpwstr>
      </vt:variant>
      <vt:variant>
        <vt:i4>1441854</vt:i4>
      </vt:variant>
      <vt:variant>
        <vt:i4>6350</vt:i4>
      </vt:variant>
      <vt:variant>
        <vt:i4>0</vt:i4>
      </vt:variant>
      <vt:variant>
        <vt:i4>5</vt:i4>
      </vt:variant>
      <vt:variant>
        <vt:lpwstr/>
      </vt:variant>
      <vt:variant>
        <vt:lpwstr>_Toc433187147</vt:lpwstr>
      </vt:variant>
      <vt:variant>
        <vt:i4>1441854</vt:i4>
      </vt:variant>
      <vt:variant>
        <vt:i4>6344</vt:i4>
      </vt:variant>
      <vt:variant>
        <vt:i4>0</vt:i4>
      </vt:variant>
      <vt:variant>
        <vt:i4>5</vt:i4>
      </vt:variant>
      <vt:variant>
        <vt:lpwstr/>
      </vt:variant>
      <vt:variant>
        <vt:lpwstr>_Toc433187146</vt:lpwstr>
      </vt:variant>
      <vt:variant>
        <vt:i4>1441854</vt:i4>
      </vt:variant>
      <vt:variant>
        <vt:i4>6338</vt:i4>
      </vt:variant>
      <vt:variant>
        <vt:i4>0</vt:i4>
      </vt:variant>
      <vt:variant>
        <vt:i4>5</vt:i4>
      </vt:variant>
      <vt:variant>
        <vt:lpwstr/>
      </vt:variant>
      <vt:variant>
        <vt:lpwstr>_Toc433187145</vt:lpwstr>
      </vt:variant>
      <vt:variant>
        <vt:i4>1441854</vt:i4>
      </vt:variant>
      <vt:variant>
        <vt:i4>6332</vt:i4>
      </vt:variant>
      <vt:variant>
        <vt:i4>0</vt:i4>
      </vt:variant>
      <vt:variant>
        <vt:i4>5</vt:i4>
      </vt:variant>
      <vt:variant>
        <vt:lpwstr/>
      </vt:variant>
      <vt:variant>
        <vt:lpwstr>_Toc433187144</vt:lpwstr>
      </vt:variant>
      <vt:variant>
        <vt:i4>1441854</vt:i4>
      </vt:variant>
      <vt:variant>
        <vt:i4>6326</vt:i4>
      </vt:variant>
      <vt:variant>
        <vt:i4>0</vt:i4>
      </vt:variant>
      <vt:variant>
        <vt:i4>5</vt:i4>
      </vt:variant>
      <vt:variant>
        <vt:lpwstr/>
      </vt:variant>
      <vt:variant>
        <vt:lpwstr>_Toc433187143</vt:lpwstr>
      </vt:variant>
      <vt:variant>
        <vt:i4>1441854</vt:i4>
      </vt:variant>
      <vt:variant>
        <vt:i4>6320</vt:i4>
      </vt:variant>
      <vt:variant>
        <vt:i4>0</vt:i4>
      </vt:variant>
      <vt:variant>
        <vt:i4>5</vt:i4>
      </vt:variant>
      <vt:variant>
        <vt:lpwstr/>
      </vt:variant>
      <vt:variant>
        <vt:lpwstr>_Toc433187142</vt:lpwstr>
      </vt:variant>
      <vt:variant>
        <vt:i4>1441854</vt:i4>
      </vt:variant>
      <vt:variant>
        <vt:i4>6314</vt:i4>
      </vt:variant>
      <vt:variant>
        <vt:i4>0</vt:i4>
      </vt:variant>
      <vt:variant>
        <vt:i4>5</vt:i4>
      </vt:variant>
      <vt:variant>
        <vt:lpwstr/>
      </vt:variant>
      <vt:variant>
        <vt:lpwstr>_Toc433187141</vt:lpwstr>
      </vt:variant>
      <vt:variant>
        <vt:i4>1441854</vt:i4>
      </vt:variant>
      <vt:variant>
        <vt:i4>6308</vt:i4>
      </vt:variant>
      <vt:variant>
        <vt:i4>0</vt:i4>
      </vt:variant>
      <vt:variant>
        <vt:i4>5</vt:i4>
      </vt:variant>
      <vt:variant>
        <vt:lpwstr/>
      </vt:variant>
      <vt:variant>
        <vt:lpwstr>_Toc433187140</vt:lpwstr>
      </vt:variant>
      <vt:variant>
        <vt:i4>1114174</vt:i4>
      </vt:variant>
      <vt:variant>
        <vt:i4>6302</vt:i4>
      </vt:variant>
      <vt:variant>
        <vt:i4>0</vt:i4>
      </vt:variant>
      <vt:variant>
        <vt:i4>5</vt:i4>
      </vt:variant>
      <vt:variant>
        <vt:lpwstr/>
      </vt:variant>
      <vt:variant>
        <vt:lpwstr>_Toc433187139</vt:lpwstr>
      </vt:variant>
      <vt:variant>
        <vt:i4>1114174</vt:i4>
      </vt:variant>
      <vt:variant>
        <vt:i4>6296</vt:i4>
      </vt:variant>
      <vt:variant>
        <vt:i4>0</vt:i4>
      </vt:variant>
      <vt:variant>
        <vt:i4>5</vt:i4>
      </vt:variant>
      <vt:variant>
        <vt:lpwstr/>
      </vt:variant>
      <vt:variant>
        <vt:lpwstr>_Toc433187138</vt:lpwstr>
      </vt:variant>
      <vt:variant>
        <vt:i4>1114174</vt:i4>
      </vt:variant>
      <vt:variant>
        <vt:i4>6290</vt:i4>
      </vt:variant>
      <vt:variant>
        <vt:i4>0</vt:i4>
      </vt:variant>
      <vt:variant>
        <vt:i4>5</vt:i4>
      </vt:variant>
      <vt:variant>
        <vt:lpwstr/>
      </vt:variant>
      <vt:variant>
        <vt:lpwstr>_Toc433187137</vt:lpwstr>
      </vt:variant>
      <vt:variant>
        <vt:i4>1114174</vt:i4>
      </vt:variant>
      <vt:variant>
        <vt:i4>6284</vt:i4>
      </vt:variant>
      <vt:variant>
        <vt:i4>0</vt:i4>
      </vt:variant>
      <vt:variant>
        <vt:i4>5</vt:i4>
      </vt:variant>
      <vt:variant>
        <vt:lpwstr/>
      </vt:variant>
      <vt:variant>
        <vt:lpwstr>_Toc433187136</vt:lpwstr>
      </vt:variant>
      <vt:variant>
        <vt:i4>1114174</vt:i4>
      </vt:variant>
      <vt:variant>
        <vt:i4>6278</vt:i4>
      </vt:variant>
      <vt:variant>
        <vt:i4>0</vt:i4>
      </vt:variant>
      <vt:variant>
        <vt:i4>5</vt:i4>
      </vt:variant>
      <vt:variant>
        <vt:lpwstr/>
      </vt:variant>
      <vt:variant>
        <vt:lpwstr>_Toc433187135</vt:lpwstr>
      </vt:variant>
      <vt:variant>
        <vt:i4>1114174</vt:i4>
      </vt:variant>
      <vt:variant>
        <vt:i4>6272</vt:i4>
      </vt:variant>
      <vt:variant>
        <vt:i4>0</vt:i4>
      </vt:variant>
      <vt:variant>
        <vt:i4>5</vt:i4>
      </vt:variant>
      <vt:variant>
        <vt:lpwstr/>
      </vt:variant>
      <vt:variant>
        <vt:lpwstr>_Toc433187134</vt:lpwstr>
      </vt:variant>
      <vt:variant>
        <vt:i4>1114174</vt:i4>
      </vt:variant>
      <vt:variant>
        <vt:i4>6266</vt:i4>
      </vt:variant>
      <vt:variant>
        <vt:i4>0</vt:i4>
      </vt:variant>
      <vt:variant>
        <vt:i4>5</vt:i4>
      </vt:variant>
      <vt:variant>
        <vt:lpwstr/>
      </vt:variant>
      <vt:variant>
        <vt:lpwstr>_Toc433187133</vt:lpwstr>
      </vt:variant>
      <vt:variant>
        <vt:i4>1114174</vt:i4>
      </vt:variant>
      <vt:variant>
        <vt:i4>6260</vt:i4>
      </vt:variant>
      <vt:variant>
        <vt:i4>0</vt:i4>
      </vt:variant>
      <vt:variant>
        <vt:i4>5</vt:i4>
      </vt:variant>
      <vt:variant>
        <vt:lpwstr/>
      </vt:variant>
      <vt:variant>
        <vt:lpwstr>_Toc433187132</vt:lpwstr>
      </vt:variant>
      <vt:variant>
        <vt:i4>1114174</vt:i4>
      </vt:variant>
      <vt:variant>
        <vt:i4>6254</vt:i4>
      </vt:variant>
      <vt:variant>
        <vt:i4>0</vt:i4>
      </vt:variant>
      <vt:variant>
        <vt:i4>5</vt:i4>
      </vt:variant>
      <vt:variant>
        <vt:lpwstr/>
      </vt:variant>
      <vt:variant>
        <vt:lpwstr>_Toc433187131</vt:lpwstr>
      </vt:variant>
      <vt:variant>
        <vt:i4>1114174</vt:i4>
      </vt:variant>
      <vt:variant>
        <vt:i4>6248</vt:i4>
      </vt:variant>
      <vt:variant>
        <vt:i4>0</vt:i4>
      </vt:variant>
      <vt:variant>
        <vt:i4>5</vt:i4>
      </vt:variant>
      <vt:variant>
        <vt:lpwstr/>
      </vt:variant>
      <vt:variant>
        <vt:lpwstr>_Toc433187130</vt:lpwstr>
      </vt:variant>
      <vt:variant>
        <vt:i4>1048638</vt:i4>
      </vt:variant>
      <vt:variant>
        <vt:i4>6242</vt:i4>
      </vt:variant>
      <vt:variant>
        <vt:i4>0</vt:i4>
      </vt:variant>
      <vt:variant>
        <vt:i4>5</vt:i4>
      </vt:variant>
      <vt:variant>
        <vt:lpwstr/>
      </vt:variant>
      <vt:variant>
        <vt:lpwstr>_Toc433187129</vt:lpwstr>
      </vt:variant>
      <vt:variant>
        <vt:i4>1048638</vt:i4>
      </vt:variant>
      <vt:variant>
        <vt:i4>6236</vt:i4>
      </vt:variant>
      <vt:variant>
        <vt:i4>0</vt:i4>
      </vt:variant>
      <vt:variant>
        <vt:i4>5</vt:i4>
      </vt:variant>
      <vt:variant>
        <vt:lpwstr/>
      </vt:variant>
      <vt:variant>
        <vt:lpwstr>_Toc433187128</vt:lpwstr>
      </vt:variant>
      <vt:variant>
        <vt:i4>1048638</vt:i4>
      </vt:variant>
      <vt:variant>
        <vt:i4>6230</vt:i4>
      </vt:variant>
      <vt:variant>
        <vt:i4>0</vt:i4>
      </vt:variant>
      <vt:variant>
        <vt:i4>5</vt:i4>
      </vt:variant>
      <vt:variant>
        <vt:lpwstr/>
      </vt:variant>
      <vt:variant>
        <vt:lpwstr>_Toc433187127</vt:lpwstr>
      </vt:variant>
      <vt:variant>
        <vt:i4>1048638</vt:i4>
      </vt:variant>
      <vt:variant>
        <vt:i4>6224</vt:i4>
      </vt:variant>
      <vt:variant>
        <vt:i4>0</vt:i4>
      </vt:variant>
      <vt:variant>
        <vt:i4>5</vt:i4>
      </vt:variant>
      <vt:variant>
        <vt:lpwstr/>
      </vt:variant>
      <vt:variant>
        <vt:lpwstr>_Toc433187126</vt:lpwstr>
      </vt:variant>
      <vt:variant>
        <vt:i4>1048638</vt:i4>
      </vt:variant>
      <vt:variant>
        <vt:i4>6218</vt:i4>
      </vt:variant>
      <vt:variant>
        <vt:i4>0</vt:i4>
      </vt:variant>
      <vt:variant>
        <vt:i4>5</vt:i4>
      </vt:variant>
      <vt:variant>
        <vt:lpwstr/>
      </vt:variant>
      <vt:variant>
        <vt:lpwstr>_Toc433187125</vt:lpwstr>
      </vt:variant>
      <vt:variant>
        <vt:i4>1048638</vt:i4>
      </vt:variant>
      <vt:variant>
        <vt:i4>6212</vt:i4>
      </vt:variant>
      <vt:variant>
        <vt:i4>0</vt:i4>
      </vt:variant>
      <vt:variant>
        <vt:i4>5</vt:i4>
      </vt:variant>
      <vt:variant>
        <vt:lpwstr/>
      </vt:variant>
      <vt:variant>
        <vt:lpwstr>_Toc433187124</vt:lpwstr>
      </vt:variant>
      <vt:variant>
        <vt:i4>1048638</vt:i4>
      </vt:variant>
      <vt:variant>
        <vt:i4>6206</vt:i4>
      </vt:variant>
      <vt:variant>
        <vt:i4>0</vt:i4>
      </vt:variant>
      <vt:variant>
        <vt:i4>5</vt:i4>
      </vt:variant>
      <vt:variant>
        <vt:lpwstr/>
      </vt:variant>
      <vt:variant>
        <vt:lpwstr>_Toc433187123</vt:lpwstr>
      </vt:variant>
      <vt:variant>
        <vt:i4>1048638</vt:i4>
      </vt:variant>
      <vt:variant>
        <vt:i4>6200</vt:i4>
      </vt:variant>
      <vt:variant>
        <vt:i4>0</vt:i4>
      </vt:variant>
      <vt:variant>
        <vt:i4>5</vt:i4>
      </vt:variant>
      <vt:variant>
        <vt:lpwstr/>
      </vt:variant>
      <vt:variant>
        <vt:lpwstr>_Toc433187122</vt:lpwstr>
      </vt:variant>
      <vt:variant>
        <vt:i4>1048638</vt:i4>
      </vt:variant>
      <vt:variant>
        <vt:i4>6194</vt:i4>
      </vt:variant>
      <vt:variant>
        <vt:i4>0</vt:i4>
      </vt:variant>
      <vt:variant>
        <vt:i4>5</vt:i4>
      </vt:variant>
      <vt:variant>
        <vt:lpwstr/>
      </vt:variant>
      <vt:variant>
        <vt:lpwstr>_Toc433187121</vt:lpwstr>
      </vt:variant>
      <vt:variant>
        <vt:i4>1048638</vt:i4>
      </vt:variant>
      <vt:variant>
        <vt:i4>6188</vt:i4>
      </vt:variant>
      <vt:variant>
        <vt:i4>0</vt:i4>
      </vt:variant>
      <vt:variant>
        <vt:i4>5</vt:i4>
      </vt:variant>
      <vt:variant>
        <vt:lpwstr/>
      </vt:variant>
      <vt:variant>
        <vt:lpwstr>_Toc433187120</vt:lpwstr>
      </vt:variant>
      <vt:variant>
        <vt:i4>1245246</vt:i4>
      </vt:variant>
      <vt:variant>
        <vt:i4>6182</vt:i4>
      </vt:variant>
      <vt:variant>
        <vt:i4>0</vt:i4>
      </vt:variant>
      <vt:variant>
        <vt:i4>5</vt:i4>
      </vt:variant>
      <vt:variant>
        <vt:lpwstr/>
      </vt:variant>
      <vt:variant>
        <vt:lpwstr>_Toc433187119</vt:lpwstr>
      </vt:variant>
      <vt:variant>
        <vt:i4>1245246</vt:i4>
      </vt:variant>
      <vt:variant>
        <vt:i4>6176</vt:i4>
      </vt:variant>
      <vt:variant>
        <vt:i4>0</vt:i4>
      </vt:variant>
      <vt:variant>
        <vt:i4>5</vt:i4>
      </vt:variant>
      <vt:variant>
        <vt:lpwstr/>
      </vt:variant>
      <vt:variant>
        <vt:lpwstr>_Toc433187118</vt:lpwstr>
      </vt:variant>
      <vt:variant>
        <vt:i4>1245246</vt:i4>
      </vt:variant>
      <vt:variant>
        <vt:i4>6170</vt:i4>
      </vt:variant>
      <vt:variant>
        <vt:i4>0</vt:i4>
      </vt:variant>
      <vt:variant>
        <vt:i4>5</vt:i4>
      </vt:variant>
      <vt:variant>
        <vt:lpwstr/>
      </vt:variant>
      <vt:variant>
        <vt:lpwstr>_Toc433187117</vt:lpwstr>
      </vt:variant>
      <vt:variant>
        <vt:i4>1245246</vt:i4>
      </vt:variant>
      <vt:variant>
        <vt:i4>6164</vt:i4>
      </vt:variant>
      <vt:variant>
        <vt:i4>0</vt:i4>
      </vt:variant>
      <vt:variant>
        <vt:i4>5</vt:i4>
      </vt:variant>
      <vt:variant>
        <vt:lpwstr/>
      </vt:variant>
      <vt:variant>
        <vt:lpwstr>_Toc433187116</vt:lpwstr>
      </vt:variant>
      <vt:variant>
        <vt:i4>1245246</vt:i4>
      </vt:variant>
      <vt:variant>
        <vt:i4>6158</vt:i4>
      </vt:variant>
      <vt:variant>
        <vt:i4>0</vt:i4>
      </vt:variant>
      <vt:variant>
        <vt:i4>5</vt:i4>
      </vt:variant>
      <vt:variant>
        <vt:lpwstr/>
      </vt:variant>
      <vt:variant>
        <vt:lpwstr>_Toc433187115</vt:lpwstr>
      </vt:variant>
      <vt:variant>
        <vt:i4>1245246</vt:i4>
      </vt:variant>
      <vt:variant>
        <vt:i4>6152</vt:i4>
      </vt:variant>
      <vt:variant>
        <vt:i4>0</vt:i4>
      </vt:variant>
      <vt:variant>
        <vt:i4>5</vt:i4>
      </vt:variant>
      <vt:variant>
        <vt:lpwstr/>
      </vt:variant>
      <vt:variant>
        <vt:lpwstr>_Toc433187114</vt:lpwstr>
      </vt:variant>
      <vt:variant>
        <vt:i4>1245246</vt:i4>
      </vt:variant>
      <vt:variant>
        <vt:i4>6146</vt:i4>
      </vt:variant>
      <vt:variant>
        <vt:i4>0</vt:i4>
      </vt:variant>
      <vt:variant>
        <vt:i4>5</vt:i4>
      </vt:variant>
      <vt:variant>
        <vt:lpwstr/>
      </vt:variant>
      <vt:variant>
        <vt:lpwstr>_Toc433187113</vt:lpwstr>
      </vt:variant>
      <vt:variant>
        <vt:i4>1245246</vt:i4>
      </vt:variant>
      <vt:variant>
        <vt:i4>6140</vt:i4>
      </vt:variant>
      <vt:variant>
        <vt:i4>0</vt:i4>
      </vt:variant>
      <vt:variant>
        <vt:i4>5</vt:i4>
      </vt:variant>
      <vt:variant>
        <vt:lpwstr/>
      </vt:variant>
      <vt:variant>
        <vt:lpwstr>_Toc433187112</vt:lpwstr>
      </vt:variant>
      <vt:variant>
        <vt:i4>1245246</vt:i4>
      </vt:variant>
      <vt:variant>
        <vt:i4>6134</vt:i4>
      </vt:variant>
      <vt:variant>
        <vt:i4>0</vt:i4>
      </vt:variant>
      <vt:variant>
        <vt:i4>5</vt:i4>
      </vt:variant>
      <vt:variant>
        <vt:lpwstr/>
      </vt:variant>
      <vt:variant>
        <vt:lpwstr>_Toc433187111</vt:lpwstr>
      </vt:variant>
      <vt:variant>
        <vt:i4>1245246</vt:i4>
      </vt:variant>
      <vt:variant>
        <vt:i4>6128</vt:i4>
      </vt:variant>
      <vt:variant>
        <vt:i4>0</vt:i4>
      </vt:variant>
      <vt:variant>
        <vt:i4>5</vt:i4>
      </vt:variant>
      <vt:variant>
        <vt:lpwstr/>
      </vt:variant>
      <vt:variant>
        <vt:lpwstr>_Toc433187110</vt:lpwstr>
      </vt:variant>
      <vt:variant>
        <vt:i4>1179710</vt:i4>
      </vt:variant>
      <vt:variant>
        <vt:i4>6122</vt:i4>
      </vt:variant>
      <vt:variant>
        <vt:i4>0</vt:i4>
      </vt:variant>
      <vt:variant>
        <vt:i4>5</vt:i4>
      </vt:variant>
      <vt:variant>
        <vt:lpwstr/>
      </vt:variant>
      <vt:variant>
        <vt:lpwstr>_Toc433187109</vt:lpwstr>
      </vt:variant>
      <vt:variant>
        <vt:i4>1179710</vt:i4>
      </vt:variant>
      <vt:variant>
        <vt:i4>6116</vt:i4>
      </vt:variant>
      <vt:variant>
        <vt:i4>0</vt:i4>
      </vt:variant>
      <vt:variant>
        <vt:i4>5</vt:i4>
      </vt:variant>
      <vt:variant>
        <vt:lpwstr/>
      </vt:variant>
      <vt:variant>
        <vt:lpwstr>_Toc433187108</vt:lpwstr>
      </vt:variant>
      <vt:variant>
        <vt:i4>1179710</vt:i4>
      </vt:variant>
      <vt:variant>
        <vt:i4>6110</vt:i4>
      </vt:variant>
      <vt:variant>
        <vt:i4>0</vt:i4>
      </vt:variant>
      <vt:variant>
        <vt:i4>5</vt:i4>
      </vt:variant>
      <vt:variant>
        <vt:lpwstr/>
      </vt:variant>
      <vt:variant>
        <vt:lpwstr>_Toc433187107</vt:lpwstr>
      </vt:variant>
      <vt:variant>
        <vt:i4>1179710</vt:i4>
      </vt:variant>
      <vt:variant>
        <vt:i4>6104</vt:i4>
      </vt:variant>
      <vt:variant>
        <vt:i4>0</vt:i4>
      </vt:variant>
      <vt:variant>
        <vt:i4>5</vt:i4>
      </vt:variant>
      <vt:variant>
        <vt:lpwstr/>
      </vt:variant>
      <vt:variant>
        <vt:lpwstr>_Toc433187106</vt:lpwstr>
      </vt:variant>
      <vt:variant>
        <vt:i4>1179710</vt:i4>
      </vt:variant>
      <vt:variant>
        <vt:i4>6098</vt:i4>
      </vt:variant>
      <vt:variant>
        <vt:i4>0</vt:i4>
      </vt:variant>
      <vt:variant>
        <vt:i4>5</vt:i4>
      </vt:variant>
      <vt:variant>
        <vt:lpwstr/>
      </vt:variant>
      <vt:variant>
        <vt:lpwstr>_Toc433187105</vt:lpwstr>
      </vt:variant>
      <vt:variant>
        <vt:i4>1179710</vt:i4>
      </vt:variant>
      <vt:variant>
        <vt:i4>6092</vt:i4>
      </vt:variant>
      <vt:variant>
        <vt:i4>0</vt:i4>
      </vt:variant>
      <vt:variant>
        <vt:i4>5</vt:i4>
      </vt:variant>
      <vt:variant>
        <vt:lpwstr/>
      </vt:variant>
      <vt:variant>
        <vt:lpwstr>_Toc433187104</vt:lpwstr>
      </vt:variant>
      <vt:variant>
        <vt:i4>1179710</vt:i4>
      </vt:variant>
      <vt:variant>
        <vt:i4>6086</vt:i4>
      </vt:variant>
      <vt:variant>
        <vt:i4>0</vt:i4>
      </vt:variant>
      <vt:variant>
        <vt:i4>5</vt:i4>
      </vt:variant>
      <vt:variant>
        <vt:lpwstr/>
      </vt:variant>
      <vt:variant>
        <vt:lpwstr>_Toc433187103</vt:lpwstr>
      </vt:variant>
      <vt:variant>
        <vt:i4>1179710</vt:i4>
      </vt:variant>
      <vt:variant>
        <vt:i4>6080</vt:i4>
      </vt:variant>
      <vt:variant>
        <vt:i4>0</vt:i4>
      </vt:variant>
      <vt:variant>
        <vt:i4>5</vt:i4>
      </vt:variant>
      <vt:variant>
        <vt:lpwstr/>
      </vt:variant>
      <vt:variant>
        <vt:lpwstr>_Toc433187102</vt:lpwstr>
      </vt:variant>
      <vt:variant>
        <vt:i4>1179710</vt:i4>
      </vt:variant>
      <vt:variant>
        <vt:i4>6074</vt:i4>
      </vt:variant>
      <vt:variant>
        <vt:i4>0</vt:i4>
      </vt:variant>
      <vt:variant>
        <vt:i4>5</vt:i4>
      </vt:variant>
      <vt:variant>
        <vt:lpwstr/>
      </vt:variant>
      <vt:variant>
        <vt:lpwstr>_Toc433187101</vt:lpwstr>
      </vt:variant>
      <vt:variant>
        <vt:i4>1179710</vt:i4>
      </vt:variant>
      <vt:variant>
        <vt:i4>6068</vt:i4>
      </vt:variant>
      <vt:variant>
        <vt:i4>0</vt:i4>
      </vt:variant>
      <vt:variant>
        <vt:i4>5</vt:i4>
      </vt:variant>
      <vt:variant>
        <vt:lpwstr/>
      </vt:variant>
      <vt:variant>
        <vt:lpwstr>_Toc433187100</vt:lpwstr>
      </vt:variant>
      <vt:variant>
        <vt:i4>1769535</vt:i4>
      </vt:variant>
      <vt:variant>
        <vt:i4>6062</vt:i4>
      </vt:variant>
      <vt:variant>
        <vt:i4>0</vt:i4>
      </vt:variant>
      <vt:variant>
        <vt:i4>5</vt:i4>
      </vt:variant>
      <vt:variant>
        <vt:lpwstr/>
      </vt:variant>
      <vt:variant>
        <vt:lpwstr>_Toc433187099</vt:lpwstr>
      </vt:variant>
      <vt:variant>
        <vt:i4>1769535</vt:i4>
      </vt:variant>
      <vt:variant>
        <vt:i4>6056</vt:i4>
      </vt:variant>
      <vt:variant>
        <vt:i4>0</vt:i4>
      </vt:variant>
      <vt:variant>
        <vt:i4>5</vt:i4>
      </vt:variant>
      <vt:variant>
        <vt:lpwstr/>
      </vt:variant>
      <vt:variant>
        <vt:lpwstr>_Toc433187098</vt:lpwstr>
      </vt:variant>
      <vt:variant>
        <vt:i4>1769535</vt:i4>
      </vt:variant>
      <vt:variant>
        <vt:i4>6050</vt:i4>
      </vt:variant>
      <vt:variant>
        <vt:i4>0</vt:i4>
      </vt:variant>
      <vt:variant>
        <vt:i4>5</vt:i4>
      </vt:variant>
      <vt:variant>
        <vt:lpwstr/>
      </vt:variant>
      <vt:variant>
        <vt:lpwstr>_Toc433187097</vt:lpwstr>
      </vt:variant>
      <vt:variant>
        <vt:i4>1769535</vt:i4>
      </vt:variant>
      <vt:variant>
        <vt:i4>6044</vt:i4>
      </vt:variant>
      <vt:variant>
        <vt:i4>0</vt:i4>
      </vt:variant>
      <vt:variant>
        <vt:i4>5</vt:i4>
      </vt:variant>
      <vt:variant>
        <vt:lpwstr/>
      </vt:variant>
      <vt:variant>
        <vt:lpwstr>_Toc433187096</vt:lpwstr>
      </vt:variant>
      <vt:variant>
        <vt:i4>1769535</vt:i4>
      </vt:variant>
      <vt:variant>
        <vt:i4>6038</vt:i4>
      </vt:variant>
      <vt:variant>
        <vt:i4>0</vt:i4>
      </vt:variant>
      <vt:variant>
        <vt:i4>5</vt:i4>
      </vt:variant>
      <vt:variant>
        <vt:lpwstr/>
      </vt:variant>
      <vt:variant>
        <vt:lpwstr>_Toc433187095</vt:lpwstr>
      </vt:variant>
      <vt:variant>
        <vt:i4>1769535</vt:i4>
      </vt:variant>
      <vt:variant>
        <vt:i4>6032</vt:i4>
      </vt:variant>
      <vt:variant>
        <vt:i4>0</vt:i4>
      </vt:variant>
      <vt:variant>
        <vt:i4>5</vt:i4>
      </vt:variant>
      <vt:variant>
        <vt:lpwstr/>
      </vt:variant>
      <vt:variant>
        <vt:lpwstr>_Toc433187094</vt:lpwstr>
      </vt:variant>
      <vt:variant>
        <vt:i4>1769535</vt:i4>
      </vt:variant>
      <vt:variant>
        <vt:i4>6026</vt:i4>
      </vt:variant>
      <vt:variant>
        <vt:i4>0</vt:i4>
      </vt:variant>
      <vt:variant>
        <vt:i4>5</vt:i4>
      </vt:variant>
      <vt:variant>
        <vt:lpwstr/>
      </vt:variant>
      <vt:variant>
        <vt:lpwstr>_Toc433187093</vt:lpwstr>
      </vt:variant>
      <vt:variant>
        <vt:i4>1769535</vt:i4>
      </vt:variant>
      <vt:variant>
        <vt:i4>6020</vt:i4>
      </vt:variant>
      <vt:variant>
        <vt:i4>0</vt:i4>
      </vt:variant>
      <vt:variant>
        <vt:i4>5</vt:i4>
      </vt:variant>
      <vt:variant>
        <vt:lpwstr/>
      </vt:variant>
      <vt:variant>
        <vt:lpwstr>_Toc433187092</vt:lpwstr>
      </vt:variant>
      <vt:variant>
        <vt:i4>1769535</vt:i4>
      </vt:variant>
      <vt:variant>
        <vt:i4>6014</vt:i4>
      </vt:variant>
      <vt:variant>
        <vt:i4>0</vt:i4>
      </vt:variant>
      <vt:variant>
        <vt:i4>5</vt:i4>
      </vt:variant>
      <vt:variant>
        <vt:lpwstr/>
      </vt:variant>
      <vt:variant>
        <vt:lpwstr>_Toc433187091</vt:lpwstr>
      </vt:variant>
      <vt:variant>
        <vt:i4>1769535</vt:i4>
      </vt:variant>
      <vt:variant>
        <vt:i4>6008</vt:i4>
      </vt:variant>
      <vt:variant>
        <vt:i4>0</vt:i4>
      </vt:variant>
      <vt:variant>
        <vt:i4>5</vt:i4>
      </vt:variant>
      <vt:variant>
        <vt:lpwstr/>
      </vt:variant>
      <vt:variant>
        <vt:lpwstr>_Toc433187090</vt:lpwstr>
      </vt:variant>
      <vt:variant>
        <vt:i4>1703999</vt:i4>
      </vt:variant>
      <vt:variant>
        <vt:i4>6002</vt:i4>
      </vt:variant>
      <vt:variant>
        <vt:i4>0</vt:i4>
      </vt:variant>
      <vt:variant>
        <vt:i4>5</vt:i4>
      </vt:variant>
      <vt:variant>
        <vt:lpwstr/>
      </vt:variant>
      <vt:variant>
        <vt:lpwstr>_Toc433187089</vt:lpwstr>
      </vt:variant>
      <vt:variant>
        <vt:i4>1703999</vt:i4>
      </vt:variant>
      <vt:variant>
        <vt:i4>5996</vt:i4>
      </vt:variant>
      <vt:variant>
        <vt:i4>0</vt:i4>
      </vt:variant>
      <vt:variant>
        <vt:i4>5</vt:i4>
      </vt:variant>
      <vt:variant>
        <vt:lpwstr/>
      </vt:variant>
      <vt:variant>
        <vt:lpwstr>_Toc433187088</vt:lpwstr>
      </vt:variant>
      <vt:variant>
        <vt:i4>1703999</vt:i4>
      </vt:variant>
      <vt:variant>
        <vt:i4>5990</vt:i4>
      </vt:variant>
      <vt:variant>
        <vt:i4>0</vt:i4>
      </vt:variant>
      <vt:variant>
        <vt:i4>5</vt:i4>
      </vt:variant>
      <vt:variant>
        <vt:lpwstr/>
      </vt:variant>
      <vt:variant>
        <vt:lpwstr>_Toc433187087</vt:lpwstr>
      </vt:variant>
      <vt:variant>
        <vt:i4>1703999</vt:i4>
      </vt:variant>
      <vt:variant>
        <vt:i4>5984</vt:i4>
      </vt:variant>
      <vt:variant>
        <vt:i4>0</vt:i4>
      </vt:variant>
      <vt:variant>
        <vt:i4>5</vt:i4>
      </vt:variant>
      <vt:variant>
        <vt:lpwstr/>
      </vt:variant>
      <vt:variant>
        <vt:lpwstr>_Toc433187086</vt:lpwstr>
      </vt:variant>
      <vt:variant>
        <vt:i4>1703999</vt:i4>
      </vt:variant>
      <vt:variant>
        <vt:i4>5978</vt:i4>
      </vt:variant>
      <vt:variant>
        <vt:i4>0</vt:i4>
      </vt:variant>
      <vt:variant>
        <vt:i4>5</vt:i4>
      </vt:variant>
      <vt:variant>
        <vt:lpwstr/>
      </vt:variant>
      <vt:variant>
        <vt:lpwstr>_Toc433187085</vt:lpwstr>
      </vt:variant>
      <vt:variant>
        <vt:i4>1703999</vt:i4>
      </vt:variant>
      <vt:variant>
        <vt:i4>5972</vt:i4>
      </vt:variant>
      <vt:variant>
        <vt:i4>0</vt:i4>
      </vt:variant>
      <vt:variant>
        <vt:i4>5</vt:i4>
      </vt:variant>
      <vt:variant>
        <vt:lpwstr/>
      </vt:variant>
      <vt:variant>
        <vt:lpwstr>_Toc433187084</vt:lpwstr>
      </vt:variant>
      <vt:variant>
        <vt:i4>1703999</vt:i4>
      </vt:variant>
      <vt:variant>
        <vt:i4>5966</vt:i4>
      </vt:variant>
      <vt:variant>
        <vt:i4>0</vt:i4>
      </vt:variant>
      <vt:variant>
        <vt:i4>5</vt:i4>
      </vt:variant>
      <vt:variant>
        <vt:lpwstr/>
      </vt:variant>
      <vt:variant>
        <vt:lpwstr>_Toc433187083</vt:lpwstr>
      </vt:variant>
      <vt:variant>
        <vt:i4>1703999</vt:i4>
      </vt:variant>
      <vt:variant>
        <vt:i4>5960</vt:i4>
      </vt:variant>
      <vt:variant>
        <vt:i4>0</vt:i4>
      </vt:variant>
      <vt:variant>
        <vt:i4>5</vt:i4>
      </vt:variant>
      <vt:variant>
        <vt:lpwstr/>
      </vt:variant>
      <vt:variant>
        <vt:lpwstr>_Toc433187082</vt:lpwstr>
      </vt:variant>
      <vt:variant>
        <vt:i4>1703999</vt:i4>
      </vt:variant>
      <vt:variant>
        <vt:i4>5954</vt:i4>
      </vt:variant>
      <vt:variant>
        <vt:i4>0</vt:i4>
      </vt:variant>
      <vt:variant>
        <vt:i4>5</vt:i4>
      </vt:variant>
      <vt:variant>
        <vt:lpwstr/>
      </vt:variant>
      <vt:variant>
        <vt:lpwstr>_Toc433187081</vt:lpwstr>
      </vt:variant>
      <vt:variant>
        <vt:i4>1703999</vt:i4>
      </vt:variant>
      <vt:variant>
        <vt:i4>5948</vt:i4>
      </vt:variant>
      <vt:variant>
        <vt:i4>0</vt:i4>
      </vt:variant>
      <vt:variant>
        <vt:i4>5</vt:i4>
      </vt:variant>
      <vt:variant>
        <vt:lpwstr/>
      </vt:variant>
      <vt:variant>
        <vt:lpwstr>_Toc433187080</vt:lpwstr>
      </vt:variant>
      <vt:variant>
        <vt:i4>1376319</vt:i4>
      </vt:variant>
      <vt:variant>
        <vt:i4>5942</vt:i4>
      </vt:variant>
      <vt:variant>
        <vt:i4>0</vt:i4>
      </vt:variant>
      <vt:variant>
        <vt:i4>5</vt:i4>
      </vt:variant>
      <vt:variant>
        <vt:lpwstr/>
      </vt:variant>
      <vt:variant>
        <vt:lpwstr>_Toc433187079</vt:lpwstr>
      </vt:variant>
      <vt:variant>
        <vt:i4>1376319</vt:i4>
      </vt:variant>
      <vt:variant>
        <vt:i4>5936</vt:i4>
      </vt:variant>
      <vt:variant>
        <vt:i4>0</vt:i4>
      </vt:variant>
      <vt:variant>
        <vt:i4>5</vt:i4>
      </vt:variant>
      <vt:variant>
        <vt:lpwstr/>
      </vt:variant>
      <vt:variant>
        <vt:lpwstr>_Toc433187078</vt:lpwstr>
      </vt:variant>
      <vt:variant>
        <vt:i4>1376319</vt:i4>
      </vt:variant>
      <vt:variant>
        <vt:i4>5930</vt:i4>
      </vt:variant>
      <vt:variant>
        <vt:i4>0</vt:i4>
      </vt:variant>
      <vt:variant>
        <vt:i4>5</vt:i4>
      </vt:variant>
      <vt:variant>
        <vt:lpwstr/>
      </vt:variant>
      <vt:variant>
        <vt:lpwstr>_Toc433187077</vt:lpwstr>
      </vt:variant>
      <vt:variant>
        <vt:i4>1376319</vt:i4>
      </vt:variant>
      <vt:variant>
        <vt:i4>5924</vt:i4>
      </vt:variant>
      <vt:variant>
        <vt:i4>0</vt:i4>
      </vt:variant>
      <vt:variant>
        <vt:i4>5</vt:i4>
      </vt:variant>
      <vt:variant>
        <vt:lpwstr/>
      </vt:variant>
      <vt:variant>
        <vt:lpwstr>_Toc433187076</vt:lpwstr>
      </vt:variant>
      <vt:variant>
        <vt:i4>1376319</vt:i4>
      </vt:variant>
      <vt:variant>
        <vt:i4>5918</vt:i4>
      </vt:variant>
      <vt:variant>
        <vt:i4>0</vt:i4>
      </vt:variant>
      <vt:variant>
        <vt:i4>5</vt:i4>
      </vt:variant>
      <vt:variant>
        <vt:lpwstr/>
      </vt:variant>
      <vt:variant>
        <vt:lpwstr>_Toc433187075</vt:lpwstr>
      </vt:variant>
      <vt:variant>
        <vt:i4>1376319</vt:i4>
      </vt:variant>
      <vt:variant>
        <vt:i4>5912</vt:i4>
      </vt:variant>
      <vt:variant>
        <vt:i4>0</vt:i4>
      </vt:variant>
      <vt:variant>
        <vt:i4>5</vt:i4>
      </vt:variant>
      <vt:variant>
        <vt:lpwstr/>
      </vt:variant>
      <vt:variant>
        <vt:lpwstr>_Toc433187074</vt:lpwstr>
      </vt:variant>
      <vt:variant>
        <vt:i4>1376319</vt:i4>
      </vt:variant>
      <vt:variant>
        <vt:i4>5906</vt:i4>
      </vt:variant>
      <vt:variant>
        <vt:i4>0</vt:i4>
      </vt:variant>
      <vt:variant>
        <vt:i4>5</vt:i4>
      </vt:variant>
      <vt:variant>
        <vt:lpwstr/>
      </vt:variant>
      <vt:variant>
        <vt:lpwstr>_Toc433187073</vt:lpwstr>
      </vt:variant>
      <vt:variant>
        <vt:i4>1376319</vt:i4>
      </vt:variant>
      <vt:variant>
        <vt:i4>5900</vt:i4>
      </vt:variant>
      <vt:variant>
        <vt:i4>0</vt:i4>
      </vt:variant>
      <vt:variant>
        <vt:i4>5</vt:i4>
      </vt:variant>
      <vt:variant>
        <vt:lpwstr/>
      </vt:variant>
      <vt:variant>
        <vt:lpwstr>_Toc433187072</vt:lpwstr>
      </vt:variant>
      <vt:variant>
        <vt:i4>1376319</vt:i4>
      </vt:variant>
      <vt:variant>
        <vt:i4>5894</vt:i4>
      </vt:variant>
      <vt:variant>
        <vt:i4>0</vt:i4>
      </vt:variant>
      <vt:variant>
        <vt:i4>5</vt:i4>
      </vt:variant>
      <vt:variant>
        <vt:lpwstr/>
      </vt:variant>
      <vt:variant>
        <vt:lpwstr>_Toc433187071</vt:lpwstr>
      </vt:variant>
      <vt:variant>
        <vt:i4>1376319</vt:i4>
      </vt:variant>
      <vt:variant>
        <vt:i4>5888</vt:i4>
      </vt:variant>
      <vt:variant>
        <vt:i4>0</vt:i4>
      </vt:variant>
      <vt:variant>
        <vt:i4>5</vt:i4>
      </vt:variant>
      <vt:variant>
        <vt:lpwstr/>
      </vt:variant>
      <vt:variant>
        <vt:lpwstr>_Toc433187070</vt:lpwstr>
      </vt:variant>
      <vt:variant>
        <vt:i4>1310783</vt:i4>
      </vt:variant>
      <vt:variant>
        <vt:i4>5882</vt:i4>
      </vt:variant>
      <vt:variant>
        <vt:i4>0</vt:i4>
      </vt:variant>
      <vt:variant>
        <vt:i4>5</vt:i4>
      </vt:variant>
      <vt:variant>
        <vt:lpwstr/>
      </vt:variant>
      <vt:variant>
        <vt:lpwstr>_Toc433187069</vt:lpwstr>
      </vt:variant>
      <vt:variant>
        <vt:i4>1310783</vt:i4>
      </vt:variant>
      <vt:variant>
        <vt:i4>5876</vt:i4>
      </vt:variant>
      <vt:variant>
        <vt:i4>0</vt:i4>
      </vt:variant>
      <vt:variant>
        <vt:i4>5</vt:i4>
      </vt:variant>
      <vt:variant>
        <vt:lpwstr/>
      </vt:variant>
      <vt:variant>
        <vt:lpwstr>_Toc433187068</vt:lpwstr>
      </vt:variant>
      <vt:variant>
        <vt:i4>1310783</vt:i4>
      </vt:variant>
      <vt:variant>
        <vt:i4>5870</vt:i4>
      </vt:variant>
      <vt:variant>
        <vt:i4>0</vt:i4>
      </vt:variant>
      <vt:variant>
        <vt:i4>5</vt:i4>
      </vt:variant>
      <vt:variant>
        <vt:lpwstr/>
      </vt:variant>
      <vt:variant>
        <vt:lpwstr>_Toc433187067</vt:lpwstr>
      </vt:variant>
      <vt:variant>
        <vt:i4>1310783</vt:i4>
      </vt:variant>
      <vt:variant>
        <vt:i4>5864</vt:i4>
      </vt:variant>
      <vt:variant>
        <vt:i4>0</vt:i4>
      </vt:variant>
      <vt:variant>
        <vt:i4>5</vt:i4>
      </vt:variant>
      <vt:variant>
        <vt:lpwstr/>
      </vt:variant>
      <vt:variant>
        <vt:lpwstr>_Toc433187066</vt:lpwstr>
      </vt:variant>
      <vt:variant>
        <vt:i4>1310783</vt:i4>
      </vt:variant>
      <vt:variant>
        <vt:i4>5858</vt:i4>
      </vt:variant>
      <vt:variant>
        <vt:i4>0</vt:i4>
      </vt:variant>
      <vt:variant>
        <vt:i4>5</vt:i4>
      </vt:variant>
      <vt:variant>
        <vt:lpwstr/>
      </vt:variant>
      <vt:variant>
        <vt:lpwstr>_Toc433187065</vt:lpwstr>
      </vt:variant>
      <vt:variant>
        <vt:i4>1310783</vt:i4>
      </vt:variant>
      <vt:variant>
        <vt:i4>5852</vt:i4>
      </vt:variant>
      <vt:variant>
        <vt:i4>0</vt:i4>
      </vt:variant>
      <vt:variant>
        <vt:i4>5</vt:i4>
      </vt:variant>
      <vt:variant>
        <vt:lpwstr/>
      </vt:variant>
      <vt:variant>
        <vt:lpwstr>_Toc433187064</vt:lpwstr>
      </vt:variant>
      <vt:variant>
        <vt:i4>1310783</vt:i4>
      </vt:variant>
      <vt:variant>
        <vt:i4>5846</vt:i4>
      </vt:variant>
      <vt:variant>
        <vt:i4>0</vt:i4>
      </vt:variant>
      <vt:variant>
        <vt:i4>5</vt:i4>
      </vt:variant>
      <vt:variant>
        <vt:lpwstr/>
      </vt:variant>
      <vt:variant>
        <vt:lpwstr>_Toc433187063</vt:lpwstr>
      </vt:variant>
      <vt:variant>
        <vt:i4>1310783</vt:i4>
      </vt:variant>
      <vt:variant>
        <vt:i4>5840</vt:i4>
      </vt:variant>
      <vt:variant>
        <vt:i4>0</vt:i4>
      </vt:variant>
      <vt:variant>
        <vt:i4>5</vt:i4>
      </vt:variant>
      <vt:variant>
        <vt:lpwstr/>
      </vt:variant>
      <vt:variant>
        <vt:lpwstr>_Toc433187062</vt:lpwstr>
      </vt:variant>
      <vt:variant>
        <vt:i4>1310783</vt:i4>
      </vt:variant>
      <vt:variant>
        <vt:i4>5834</vt:i4>
      </vt:variant>
      <vt:variant>
        <vt:i4>0</vt:i4>
      </vt:variant>
      <vt:variant>
        <vt:i4>5</vt:i4>
      </vt:variant>
      <vt:variant>
        <vt:lpwstr/>
      </vt:variant>
      <vt:variant>
        <vt:lpwstr>_Toc433187061</vt:lpwstr>
      </vt:variant>
      <vt:variant>
        <vt:i4>1310783</vt:i4>
      </vt:variant>
      <vt:variant>
        <vt:i4>5828</vt:i4>
      </vt:variant>
      <vt:variant>
        <vt:i4>0</vt:i4>
      </vt:variant>
      <vt:variant>
        <vt:i4>5</vt:i4>
      </vt:variant>
      <vt:variant>
        <vt:lpwstr/>
      </vt:variant>
      <vt:variant>
        <vt:lpwstr>_Toc433187060</vt:lpwstr>
      </vt:variant>
      <vt:variant>
        <vt:i4>1507391</vt:i4>
      </vt:variant>
      <vt:variant>
        <vt:i4>5822</vt:i4>
      </vt:variant>
      <vt:variant>
        <vt:i4>0</vt:i4>
      </vt:variant>
      <vt:variant>
        <vt:i4>5</vt:i4>
      </vt:variant>
      <vt:variant>
        <vt:lpwstr/>
      </vt:variant>
      <vt:variant>
        <vt:lpwstr>_Toc433187059</vt:lpwstr>
      </vt:variant>
      <vt:variant>
        <vt:i4>1507391</vt:i4>
      </vt:variant>
      <vt:variant>
        <vt:i4>5816</vt:i4>
      </vt:variant>
      <vt:variant>
        <vt:i4>0</vt:i4>
      </vt:variant>
      <vt:variant>
        <vt:i4>5</vt:i4>
      </vt:variant>
      <vt:variant>
        <vt:lpwstr/>
      </vt:variant>
      <vt:variant>
        <vt:lpwstr>_Toc433187058</vt:lpwstr>
      </vt:variant>
      <vt:variant>
        <vt:i4>1507391</vt:i4>
      </vt:variant>
      <vt:variant>
        <vt:i4>5810</vt:i4>
      </vt:variant>
      <vt:variant>
        <vt:i4>0</vt:i4>
      </vt:variant>
      <vt:variant>
        <vt:i4>5</vt:i4>
      </vt:variant>
      <vt:variant>
        <vt:lpwstr/>
      </vt:variant>
      <vt:variant>
        <vt:lpwstr>_Toc433187057</vt:lpwstr>
      </vt:variant>
      <vt:variant>
        <vt:i4>1507391</vt:i4>
      </vt:variant>
      <vt:variant>
        <vt:i4>5804</vt:i4>
      </vt:variant>
      <vt:variant>
        <vt:i4>0</vt:i4>
      </vt:variant>
      <vt:variant>
        <vt:i4>5</vt:i4>
      </vt:variant>
      <vt:variant>
        <vt:lpwstr/>
      </vt:variant>
      <vt:variant>
        <vt:lpwstr>_Toc433187056</vt:lpwstr>
      </vt:variant>
      <vt:variant>
        <vt:i4>1507391</vt:i4>
      </vt:variant>
      <vt:variant>
        <vt:i4>5798</vt:i4>
      </vt:variant>
      <vt:variant>
        <vt:i4>0</vt:i4>
      </vt:variant>
      <vt:variant>
        <vt:i4>5</vt:i4>
      </vt:variant>
      <vt:variant>
        <vt:lpwstr/>
      </vt:variant>
      <vt:variant>
        <vt:lpwstr>_Toc433187055</vt:lpwstr>
      </vt:variant>
      <vt:variant>
        <vt:i4>1507391</vt:i4>
      </vt:variant>
      <vt:variant>
        <vt:i4>5792</vt:i4>
      </vt:variant>
      <vt:variant>
        <vt:i4>0</vt:i4>
      </vt:variant>
      <vt:variant>
        <vt:i4>5</vt:i4>
      </vt:variant>
      <vt:variant>
        <vt:lpwstr/>
      </vt:variant>
      <vt:variant>
        <vt:lpwstr>_Toc433187054</vt:lpwstr>
      </vt:variant>
      <vt:variant>
        <vt:i4>1507391</vt:i4>
      </vt:variant>
      <vt:variant>
        <vt:i4>5786</vt:i4>
      </vt:variant>
      <vt:variant>
        <vt:i4>0</vt:i4>
      </vt:variant>
      <vt:variant>
        <vt:i4>5</vt:i4>
      </vt:variant>
      <vt:variant>
        <vt:lpwstr/>
      </vt:variant>
      <vt:variant>
        <vt:lpwstr>_Toc433187053</vt:lpwstr>
      </vt:variant>
      <vt:variant>
        <vt:i4>1507391</vt:i4>
      </vt:variant>
      <vt:variant>
        <vt:i4>5780</vt:i4>
      </vt:variant>
      <vt:variant>
        <vt:i4>0</vt:i4>
      </vt:variant>
      <vt:variant>
        <vt:i4>5</vt:i4>
      </vt:variant>
      <vt:variant>
        <vt:lpwstr/>
      </vt:variant>
      <vt:variant>
        <vt:lpwstr>_Toc433187052</vt:lpwstr>
      </vt:variant>
      <vt:variant>
        <vt:i4>1507391</vt:i4>
      </vt:variant>
      <vt:variant>
        <vt:i4>5774</vt:i4>
      </vt:variant>
      <vt:variant>
        <vt:i4>0</vt:i4>
      </vt:variant>
      <vt:variant>
        <vt:i4>5</vt:i4>
      </vt:variant>
      <vt:variant>
        <vt:lpwstr/>
      </vt:variant>
      <vt:variant>
        <vt:lpwstr>_Toc433187051</vt:lpwstr>
      </vt:variant>
      <vt:variant>
        <vt:i4>1507391</vt:i4>
      </vt:variant>
      <vt:variant>
        <vt:i4>5768</vt:i4>
      </vt:variant>
      <vt:variant>
        <vt:i4>0</vt:i4>
      </vt:variant>
      <vt:variant>
        <vt:i4>5</vt:i4>
      </vt:variant>
      <vt:variant>
        <vt:lpwstr/>
      </vt:variant>
      <vt:variant>
        <vt:lpwstr>_Toc433187050</vt:lpwstr>
      </vt:variant>
      <vt:variant>
        <vt:i4>1441855</vt:i4>
      </vt:variant>
      <vt:variant>
        <vt:i4>5762</vt:i4>
      </vt:variant>
      <vt:variant>
        <vt:i4>0</vt:i4>
      </vt:variant>
      <vt:variant>
        <vt:i4>5</vt:i4>
      </vt:variant>
      <vt:variant>
        <vt:lpwstr/>
      </vt:variant>
      <vt:variant>
        <vt:lpwstr>_Toc433187049</vt:lpwstr>
      </vt:variant>
      <vt:variant>
        <vt:i4>1441855</vt:i4>
      </vt:variant>
      <vt:variant>
        <vt:i4>5756</vt:i4>
      </vt:variant>
      <vt:variant>
        <vt:i4>0</vt:i4>
      </vt:variant>
      <vt:variant>
        <vt:i4>5</vt:i4>
      </vt:variant>
      <vt:variant>
        <vt:lpwstr/>
      </vt:variant>
      <vt:variant>
        <vt:lpwstr>_Toc433187048</vt:lpwstr>
      </vt:variant>
      <vt:variant>
        <vt:i4>1441855</vt:i4>
      </vt:variant>
      <vt:variant>
        <vt:i4>5750</vt:i4>
      </vt:variant>
      <vt:variant>
        <vt:i4>0</vt:i4>
      </vt:variant>
      <vt:variant>
        <vt:i4>5</vt:i4>
      </vt:variant>
      <vt:variant>
        <vt:lpwstr/>
      </vt:variant>
      <vt:variant>
        <vt:lpwstr>_Toc433187047</vt:lpwstr>
      </vt:variant>
      <vt:variant>
        <vt:i4>1441855</vt:i4>
      </vt:variant>
      <vt:variant>
        <vt:i4>5744</vt:i4>
      </vt:variant>
      <vt:variant>
        <vt:i4>0</vt:i4>
      </vt:variant>
      <vt:variant>
        <vt:i4>5</vt:i4>
      </vt:variant>
      <vt:variant>
        <vt:lpwstr/>
      </vt:variant>
      <vt:variant>
        <vt:lpwstr>_Toc433187046</vt:lpwstr>
      </vt:variant>
      <vt:variant>
        <vt:i4>1441855</vt:i4>
      </vt:variant>
      <vt:variant>
        <vt:i4>5738</vt:i4>
      </vt:variant>
      <vt:variant>
        <vt:i4>0</vt:i4>
      </vt:variant>
      <vt:variant>
        <vt:i4>5</vt:i4>
      </vt:variant>
      <vt:variant>
        <vt:lpwstr/>
      </vt:variant>
      <vt:variant>
        <vt:lpwstr>_Toc433187045</vt:lpwstr>
      </vt:variant>
      <vt:variant>
        <vt:i4>1441855</vt:i4>
      </vt:variant>
      <vt:variant>
        <vt:i4>5732</vt:i4>
      </vt:variant>
      <vt:variant>
        <vt:i4>0</vt:i4>
      </vt:variant>
      <vt:variant>
        <vt:i4>5</vt:i4>
      </vt:variant>
      <vt:variant>
        <vt:lpwstr/>
      </vt:variant>
      <vt:variant>
        <vt:lpwstr>_Toc433187044</vt:lpwstr>
      </vt:variant>
      <vt:variant>
        <vt:i4>1441855</vt:i4>
      </vt:variant>
      <vt:variant>
        <vt:i4>5726</vt:i4>
      </vt:variant>
      <vt:variant>
        <vt:i4>0</vt:i4>
      </vt:variant>
      <vt:variant>
        <vt:i4>5</vt:i4>
      </vt:variant>
      <vt:variant>
        <vt:lpwstr/>
      </vt:variant>
      <vt:variant>
        <vt:lpwstr>_Toc433187043</vt:lpwstr>
      </vt:variant>
      <vt:variant>
        <vt:i4>1441855</vt:i4>
      </vt:variant>
      <vt:variant>
        <vt:i4>5720</vt:i4>
      </vt:variant>
      <vt:variant>
        <vt:i4>0</vt:i4>
      </vt:variant>
      <vt:variant>
        <vt:i4>5</vt:i4>
      </vt:variant>
      <vt:variant>
        <vt:lpwstr/>
      </vt:variant>
      <vt:variant>
        <vt:lpwstr>_Toc433187042</vt:lpwstr>
      </vt:variant>
      <vt:variant>
        <vt:i4>1441855</vt:i4>
      </vt:variant>
      <vt:variant>
        <vt:i4>5714</vt:i4>
      </vt:variant>
      <vt:variant>
        <vt:i4>0</vt:i4>
      </vt:variant>
      <vt:variant>
        <vt:i4>5</vt:i4>
      </vt:variant>
      <vt:variant>
        <vt:lpwstr/>
      </vt:variant>
      <vt:variant>
        <vt:lpwstr>_Toc433187041</vt:lpwstr>
      </vt:variant>
      <vt:variant>
        <vt:i4>1441855</vt:i4>
      </vt:variant>
      <vt:variant>
        <vt:i4>5708</vt:i4>
      </vt:variant>
      <vt:variant>
        <vt:i4>0</vt:i4>
      </vt:variant>
      <vt:variant>
        <vt:i4>5</vt:i4>
      </vt:variant>
      <vt:variant>
        <vt:lpwstr/>
      </vt:variant>
      <vt:variant>
        <vt:lpwstr>_Toc433187040</vt:lpwstr>
      </vt:variant>
      <vt:variant>
        <vt:i4>1114175</vt:i4>
      </vt:variant>
      <vt:variant>
        <vt:i4>5702</vt:i4>
      </vt:variant>
      <vt:variant>
        <vt:i4>0</vt:i4>
      </vt:variant>
      <vt:variant>
        <vt:i4>5</vt:i4>
      </vt:variant>
      <vt:variant>
        <vt:lpwstr/>
      </vt:variant>
      <vt:variant>
        <vt:lpwstr>_Toc433187039</vt:lpwstr>
      </vt:variant>
      <vt:variant>
        <vt:i4>1114175</vt:i4>
      </vt:variant>
      <vt:variant>
        <vt:i4>5696</vt:i4>
      </vt:variant>
      <vt:variant>
        <vt:i4>0</vt:i4>
      </vt:variant>
      <vt:variant>
        <vt:i4>5</vt:i4>
      </vt:variant>
      <vt:variant>
        <vt:lpwstr/>
      </vt:variant>
      <vt:variant>
        <vt:lpwstr>_Toc433187038</vt:lpwstr>
      </vt:variant>
      <vt:variant>
        <vt:i4>1114175</vt:i4>
      </vt:variant>
      <vt:variant>
        <vt:i4>5690</vt:i4>
      </vt:variant>
      <vt:variant>
        <vt:i4>0</vt:i4>
      </vt:variant>
      <vt:variant>
        <vt:i4>5</vt:i4>
      </vt:variant>
      <vt:variant>
        <vt:lpwstr/>
      </vt:variant>
      <vt:variant>
        <vt:lpwstr>_Toc433187037</vt:lpwstr>
      </vt:variant>
      <vt:variant>
        <vt:i4>1114175</vt:i4>
      </vt:variant>
      <vt:variant>
        <vt:i4>5684</vt:i4>
      </vt:variant>
      <vt:variant>
        <vt:i4>0</vt:i4>
      </vt:variant>
      <vt:variant>
        <vt:i4>5</vt:i4>
      </vt:variant>
      <vt:variant>
        <vt:lpwstr/>
      </vt:variant>
      <vt:variant>
        <vt:lpwstr>_Toc433187036</vt:lpwstr>
      </vt:variant>
      <vt:variant>
        <vt:i4>1114175</vt:i4>
      </vt:variant>
      <vt:variant>
        <vt:i4>5678</vt:i4>
      </vt:variant>
      <vt:variant>
        <vt:i4>0</vt:i4>
      </vt:variant>
      <vt:variant>
        <vt:i4>5</vt:i4>
      </vt:variant>
      <vt:variant>
        <vt:lpwstr/>
      </vt:variant>
      <vt:variant>
        <vt:lpwstr>_Toc433187035</vt:lpwstr>
      </vt:variant>
      <vt:variant>
        <vt:i4>1114175</vt:i4>
      </vt:variant>
      <vt:variant>
        <vt:i4>5672</vt:i4>
      </vt:variant>
      <vt:variant>
        <vt:i4>0</vt:i4>
      </vt:variant>
      <vt:variant>
        <vt:i4>5</vt:i4>
      </vt:variant>
      <vt:variant>
        <vt:lpwstr/>
      </vt:variant>
      <vt:variant>
        <vt:lpwstr>_Toc433187034</vt:lpwstr>
      </vt:variant>
      <vt:variant>
        <vt:i4>1114175</vt:i4>
      </vt:variant>
      <vt:variant>
        <vt:i4>5666</vt:i4>
      </vt:variant>
      <vt:variant>
        <vt:i4>0</vt:i4>
      </vt:variant>
      <vt:variant>
        <vt:i4>5</vt:i4>
      </vt:variant>
      <vt:variant>
        <vt:lpwstr/>
      </vt:variant>
      <vt:variant>
        <vt:lpwstr>_Toc433187033</vt:lpwstr>
      </vt:variant>
      <vt:variant>
        <vt:i4>1114175</vt:i4>
      </vt:variant>
      <vt:variant>
        <vt:i4>5660</vt:i4>
      </vt:variant>
      <vt:variant>
        <vt:i4>0</vt:i4>
      </vt:variant>
      <vt:variant>
        <vt:i4>5</vt:i4>
      </vt:variant>
      <vt:variant>
        <vt:lpwstr/>
      </vt:variant>
      <vt:variant>
        <vt:lpwstr>_Toc433187032</vt:lpwstr>
      </vt:variant>
      <vt:variant>
        <vt:i4>1114175</vt:i4>
      </vt:variant>
      <vt:variant>
        <vt:i4>5654</vt:i4>
      </vt:variant>
      <vt:variant>
        <vt:i4>0</vt:i4>
      </vt:variant>
      <vt:variant>
        <vt:i4>5</vt:i4>
      </vt:variant>
      <vt:variant>
        <vt:lpwstr/>
      </vt:variant>
      <vt:variant>
        <vt:lpwstr>_Toc433187031</vt:lpwstr>
      </vt:variant>
      <vt:variant>
        <vt:i4>1114175</vt:i4>
      </vt:variant>
      <vt:variant>
        <vt:i4>5648</vt:i4>
      </vt:variant>
      <vt:variant>
        <vt:i4>0</vt:i4>
      </vt:variant>
      <vt:variant>
        <vt:i4>5</vt:i4>
      </vt:variant>
      <vt:variant>
        <vt:lpwstr/>
      </vt:variant>
      <vt:variant>
        <vt:lpwstr>_Toc433187030</vt:lpwstr>
      </vt:variant>
      <vt:variant>
        <vt:i4>1048639</vt:i4>
      </vt:variant>
      <vt:variant>
        <vt:i4>5642</vt:i4>
      </vt:variant>
      <vt:variant>
        <vt:i4>0</vt:i4>
      </vt:variant>
      <vt:variant>
        <vt:i4>5</vt:i4>
      </vt:variant>
      <vt:variant>
        <vt:lpwstr/>
      </vt:variant>
      <vt:variant>
        <vt:lpwstr>_Toc433187029</vt:lpwstr>
      </vt:variant>
      <vt:variant>
        <vt:i4>1048639</vt:i4>
      </vt:variant>
      <vt:variant>
        <vt:i4>5636</vt:i4>
      </vt:variant>
      <vt:variant>
        <vt:i4>0</vt:i4>
      </vt:variant>
      <vt:variant>
        <vt:i4>5</vt:i4>
      </vt:variant>
      <vt:variant>
        <vt:lpwstr/>
      </vt:variant>
      <vt:variant>
        <vt:lpwstr>_Toc433187028</vt:lpwstr>
      </vt:variant>
      <vt:variant>
        <vt:i4>1048639</vt:i4>
      </vt:variant>
      <vt:variant>
        <vt:i4>5630</vt:i4>
      </vt:variant>
      <vt:variant>
        <vt:i4>0</vt:i4>
      </vt:variant>
      <vt:variant>
        <vt:i4>5</vt:i4>
      </vt:variant>
      <vt:variant>
        <vt:lpwstr/>
      </vt:variant>
      <vt:variant>
        <vt:lpwstr>_Toc433187027</vt:lpwstr>
      </vt:variant>
      <vt:variant>
        <vt:i4>1048639</vt:i4>
      </vt:variant>
      <vt:variant>
        <vt:i4>5624</vt:i4>
      </vt:variant>
      <vt:variant>
        <vt:i4>0</vt:i4>
      </vt:variant>
      <vt:variant>
        <vt:i4>5</vt:i4>
      </vt:variant>
      <vt:variant>
        <vt:lpwstr/>
      </vt:variant>
      <vt:variant>
        <vt:lpwstr>_Toc433187026</vt:lpwstr>
      </vt:variant>
      <vt:variant>
        <vt:i4>1048639</vt:i4>
      </vt:variant>
      <vt:variant>
        <vt:i4>5618</vt:i4>
      </vt:variant>
      <vt:variant>
        <vt:i4>0</vt:i4>
      </vt:variant>
      <vt:variant>
        <vt:i4>5</vt:i4>
      </vt:variant>
      <vt:variant>
        <vt:lpwstr/>
      </vt:variant>
      <vt:variant>
        <vt:lpwstr>_Toc433187025</vt:lpwstr>
      </vt:variant>
      <vt:variant>
        <vt:i4>1048639</vt:i4>
      </vt:variant>
      <vt:variant>
        <vt:i4>5612</vt:i4>
      </vt:variant>
      <vt:variant>
        <vt:i4>0</vt:i4>
      </vt:variant>
      <vt:variant>
        <vt:i4>5</vt:i4>
      </vt:variant>
      <vt:variant>
        <vt:lpwstr/>
      </vt:variant>
      <vt:variant>
        <vt:lpwstr>_Toc433187024</vt:lpwstr>
      </vt:variant>
      <vt:variant>
        <vt:i4>1048639</vt:i4>
      </vt:variant>
      <vt:variant>
        <vt:i4>5606</vt:i4>
      </vt:variant>
      <vt:variant>
        <vt:i4>0</vt:i4>
      </vt:variant>
      <vt:variant>
        <vt:i4>5</vt:i4>
      </vt:variant>
      <vt:variant>
        <vt:lpwstr/>
      </vt:variant>
      <vt:variant>
        <vt:lpwstr>_Toc433187023</vt:lpwstr>
      </vt:variant>
      <vt:variant>
        <vt:i4>1048639</vt:i4>
      </vt:variant>
      <vt:variant>
        <vt:i4>5600</vt:i4>
      </vt:variant>
      <vt:variant>
        <vt:i4>0</vt:i4>
      </vt:variant>
      <vt:variant>
        <vt:i4>5</vt:i4>
      </vt:variant>
      <vt:variant>
        <vt:lpwstr/>
      </vt:variant>
      <vt:variant>
        <vt:lpwstr>_Toc433187022</vt:lpwstr>
      </vt:variant>
      <vt:variant>
        <vt:i4>1048639</vt:i4>
      </vt:variant>
      <vt:variant>
        <vt:i4>5594</vt:i4>
      </vt:variant>
      <vt:variant>
        <vt:i4>0</vt:i4>
      </vt:variant>
      <vt:variant>
        <vt:i4>5</vt:i4>
      </vt:variant>
      <vt:variant>
        <vt:lpwstr/>
      </vt:variant>
      <vt:variant>
        <vt:lpwstr>_Toc433187021</vt:lpwstr>
      </vt:variant>
      <vt:variant>
        <vt:i4>1048639</vt:i4>
      </vt:variant>
      <vt:variant>
        <vt:i4>5588</vt:i4>
      </vt:variant>
      <vt:variant>
        <vt:i4>0</vt:i4>
      </vt:variant>
      <vt:variant>
        <vt:i4>5</vt:i4>
      </vt:variant>
      <vt:variant>
        <vt:lpwstr/>
      </vt:variant>
      <vt:variant>
        <vt:lpwstr>_Toc433187020</vt:lpwstr>
      </vt:variant>
      <vt:variant>
        <vt:i4>1245247</vt:i4>
      </vt:variant>
      <vt:variant>
        <vt:i4>5582</vt:i4>
      </vt:variant>
      <vt:variant>
        <vt:i4>0</vt:i4>
      </vt:variant>
      <vt:variant>
        <vt:i4>5</vt:i4>
      </vt:variant>
      <vt:variant>
        <vt:lpwstr/>
      </vt:variant>
      <vt:variant>
        <vt:lpwstr>_Toc433187019</vt:lpwstr>
      </vt:variant>
      <vt:variant>
        <vt:i4>1245247</vt:i4>
      </vt:variant>
      <vt:variant>
        <vt:i4>5576</vt:i4>
      </vt:variant>
      <vt:variant>
        <vt:i4>0</vt:i4>
      </vt:variant>
      <vt:variant>
        <vt:i4>5</vt:i4>
      </vt:variant>
      <vt:variant>
        <vt:lpwstr/>
      </vt:variant>
      <vt:variant>
        <vt:lpwstr>_Toc433187018</vt:lpwstr>
      </vt:variant>
      <vt:variant>
        <vt:i4>1245247</vt:i4>
      </vt:variant>
      <vt:variant>
        <vt:i4>5570</vt:i4>
      </vt:variant>
      <vt:variant>
        <vt:i4>0</vt:i4>
      </vt:variant>
      <vt:variant>
        <vt:i4>5</vt:i4>
      </vt:variant>
      <vt:variant>
        <vt:lpwstr/>
      </vt:variant>
      <vt:variant>
        <vt:lpwstr>_Toc433187017</vt:lpwstr>
      </vt:variant>
      <vt:variant>
        <vt:i4>1245247</vt:i4>
      </vt:variant>
      <vt:variant>
        <vt:i4>5564</vt:i4>
      </vt:variant>
      <vt:variant>
        <vt:i4>0</vt:i4>
      </vt:variant>
      <vt:variant>
        <vt:i4>5</vt:i4>
      </vt:variant>
      <vt:variant>
        <vt:lpwstr/>
      </vt:variant>
      <vt:variant>
        <vt:lpwstr>_Toc433187016</vt:lpwstr>
      </vt:variant>
      <vt:variant>
        <vt:i4>1245247</vt:i4>
      </vt:variant>
      <vt:variant>
        <vt:i4>5558</vt:i4>
      </vt:variant>
      <vt:variant>
        <vt:i4>0</vt:i4>
      </vt:variant>
      <vt:variant>
        <vt:i4>5</vt:i4>
      </vt:variant>
      <vt:variant>
        <vt:lpwstr/>
      </vt:variant>
      <vt:variant>
        <vt:lpwstr>_Toc433187015</vt:lpwstr>
      </vt:variant>
      <vt:variant>
        <vt:i4>1245247</vt:i4>
      </vt:variant>
      <vt:variant>
        <vt:i4>5552</vt:i4>
      </vt:variant>
      <vt:variant>
        <vt:i4>0</vt:i4>
      </vt:variant>
      <vt:variant>
        <vt:i4>5</vt:i4>
      </vt:variant>
      <vt:variant>
        <vt:lpwstr/>
      </vt:variant>
      <vt:variant>
        <vt:lpwstr>_Toc433187014</vt:lpwstr>
      </vt:variant>
      <vt:variant>
        <vt:i4>1245247</vt:i4>
      </vt:variant>
      <vt:variant>
        <vt:i4>5546</vt:i4>
      </vt:variant>
      <vt:variant>
        <vt:i4>0</vt:i4>
      </vt:variant>
      <vt:variant>
        <vt:i4>5</vt:i4>
      </vt:variant>
      <vt:variant>
        <vt:lpwstr/>
      </vt:variant>
      <vt:variant>
        <vt:lpwstr>_Toc433187013</vt:lpwstr>
      </vt:variant>
      <vt:variant>
        <vt:i4>1245247</vt:i4>
      </vt:variant>
      <vt:variant>
        <vt:i4>5540</vt:i4>
      </vt:variant>
      <vt:variant>
        <vt:i4>0</vt:i4>
      </vt:variant>
      <vt:variant>
        <vt:i4>5</vt:i4>
      </vt:variant>
      <vt:variant>
        <vt:lpwstr/>
      </vt:variant>
      <vt:variant>
        <vt:lpwstr>_Toc433187012</vt:lpwstr>
      </vt:variant>
      <vt:variant>
        <vt:i4>1245247</vt:i4>
      </vt:variant>
      <vt:variant>
        <vt:i4>5534</vt:i4>
      </vt:variant>
      <vt:variant>
        <vt:i4>0</vt:i4>
      </vt:variant>
      <vt:variant>
        <vt:i4>5</vt:i4>
      </vt:variant>
      <vt:variant>
        <vt:lpwstr/>
      </vt:variant>
      <vt:variant>
        <vt:lpwstr>_Toc433187011</vt:lpwstr>
      </vt:variant>
      <vt:variant>
        <vt:i4>1245247</vt:i4>
      </vt:variant>
      <vt:variant>
        <vt:i4>5528</vt:i4>
      </vt:variant>
      <vt:variant>
        <vt:i4>0</vt:i4>
      </vt:variant>
      <vt:variant>
        <vt:i4>5</vt:i4>
      </vt:variant>
      <vt:variant>
        <vt:lpwstr/>
      </vt:variant>
      <vt:variant>
        <vt:lpwstr>_Toc433187010</vt:lpwstr>
      </vt:variant>
      <vt:variant>
        <vt:i4>1179711</vt:i4>
      </vt:variant>
      <vt:variant>
        <vt:i4>5522</vt:i4>
      </vt:variant>
      <vt:variant>
        <vt:i4>0</vt:i4>
      </vt:variant>
      <vt:variant>
        <vt:i4>5</vt:i4>
      </vt:variant>
      <vt:variant>
        <vt:lpwstr/>
      </vt:variant>
      <vt:variant>
        <vt:lpwstr>_Toc433187009</vt:lpwstr>
      </vt:variant>
      <vt:variant>
        <vt:i4>1179711</vt:i4>
      </vt:variant>
      <vt:variant>
        <vt:i4>5516</vt:i4>
      </vt:variant>
      <vt:variant>
        <vt:i4>0</vt:i4>
      </vt:variant>
      <vt:variant>
        <vt:i4>5</vt:i4>
      </vt:variant>
      <vt:variant>
        <vt:lpwstr/>
      </vt:variant>
      <vt:variant>
        <vt:lpwstr>_Toc433187008</vt:lpwstr>
      </vt:variant>
      <vt:variant>
        <vt:i4>1179711</vt:i4>
      </vt:variant>
      <vt:variant>
        <vt:i4>5510</vt:i4>
      </vt:variant>
      <vt:variant>
        <vt:i4>0</vt:i4>
      </vt:variant>
      <vt:variant>
        <vt:i4>5</vt:i4>
      </vt:variant>
      <vt:variant>
        <vt:lpwstr/>
      </vt:variant>
      <vt:variant>
        <vt:lpwstr>_Toc433187007</vt:lpwstr>
      </vt:variant>
      <vt:variant>
        <vt:i4>1179711</vt:i4>
      </vt:variant>
      <vt:variant>
        <vt:i4>5504</vt:i4>
      </vt:variant>
      <vt:variant>
        <vt:i4>0</vt:i4>
      </vt:variant>
      <vt:variant>
        <vt:i4>5</vt:i4>
      </vt:variant>
      <vt:variant>
        <vt:lpwstr/>
      </vt:variant>
      <vt:variant>
        <vt:lpwstr>_Toc433187006</vt:lpwstr>
      </vt:variant>
      <vt:variant>
        <vt:i4>1179711</vt:i4>
      </vt:variant>
      <vt:variant>
        <vt:i4>5498</vt:i4>
      </vt:variant>
      <vt:variant>
        <vt:i4>0</vt:i4>
      </vt:variant>
      <vt:variant>
        <vt:i4>5</vt:i4>
      </vt:variant>
      <vt:variant>
        <vt:lpwstr/>
      </vt:variant>
      <vt:variant>
        <vt:lpwstr>_Toc433187005</vt:lpwstr>
      </vt:variant>
      <vt:variant>
        <vt:i4>1179711</vt:i4>
      </vt:variant>
      <vt:variant>
        <vt:i4>5492</vt:i4>
      </vt:variant>
      <vt:variant>
        <vt:i4>0</vt:i4>
      </vt:variant>
      <vt:variant>
        <vt:i4>5</vt:i4>
      </vt:variant>
      <vt:variant>
        <vt:lpwstr/>
      </vt:variant>
      <vt:variant>
        <vt:lpwstr>_Toc433187004</vt:lpwstr>
      </vt:variant>
      <vt:variant>
        <vt:i4>1179711</vt:i4>
      </vt:variant>
      <vt:variant>
        <vt:i4>5486</vt:i4>
      </vt:variant>
      <vt:variant>
        <vt:i4>0</vt:i4>
      </vt:variant>
      <vt:variant>
        <vt:i4>5</vt:i4>
      </vt:variant>
      <vt:variant>
        <vt:lpwstr/>
      </vt:variant>
      <vt:variant>
        <vt:lpwstr>_Toc433187003</vt:lpwstr>
      </vt:variant>
      <vt:variant>
        <vt:i4>1179711</vt:i4>
      </vt:variant>
      <vt:variant>
        <vt:i4>5480</vt:i4>
      </vt:variant>
      <vt:variant>
        <vt:i4>0</vt:i4>
      </vt:variant>
      <vt:variant>
        <vt:i4>5</vt:i4>
      </vt:variant>
      <vt:variant>
        <vt:lpwstr/>
      </vt:variant>
      <vt:variant>
        <vt:lpwstr>_Toc433187002</vt:lpwstr>
      </vt:variant>
      <vt:variant>
        <vt:i4>1179711</vt:i4>
      </vt:variant>
      <vt:variant>
        <vt:i4>5474</vt:i4>
      </vt:variant>
      <vt:variant>
        <vt:i4>0</vt:i4>
      </vt:variant>
      <vt:variant>
        <vt:i4>5</vt:i4>
      </vt:variant>
      <vt:variant>
        <vt:lpwstr/>
      </vt:variant>
      <vt:variant>
        <vt:lpwstr>_Toc433187001</vt:lpwstr>
      </vt:variant>
      <vt:variant>
        <vt:i4>1179711</vt:i4>
      </vt:variant>
      <vt:variant>
        <vt:i4>5468</vt:i4>
      </vt:variant>
      <vt:variant>
        <vt:i4>0</vt:i4>
      </vt:variant>
      <vt:variant>
        <vt:i4>5</vt:i4>
      </vt:variant>
      <vt:variant>
        <vt:lpwstr/>
      </vt:variant>
      <vt:variant>
        <vt:lpwstr>_Toc433187000</vt:lpwstr>
      </vt:variant>
      <vt:variant>
        <vt:i4>1703990</vt:i4>
      </vt:variant>
      <vt:variant>
        <vt:i4>5462</vt:i4>
      </vt:variant>
      <vt:variant>
        <vt:i4>0</vt:i4>
      </vt:variant>
      <vt:variant>
        <vt:i4>5</vt:i4>
      </vt:variant>
      <vt:variant>
        <vt:lpwstr/>
      </vt:variant>
      <vt:variant>
        <vt:lpwstr>_Toc433186999</vt:lpwstr>
      </vt:variant>
      <vt:variant>
        <vt:i4>1703990</vt:i4>
      </vt:variant>
      <vt:variant>
        <vt:i4>5456</vt:i4>
      </vt:variant>
      <vt:variant>
        <vt:i4>0</vt:i4>
      </vt:variant>
      <vt:variant>
        <vt:i4>5</vt:i4>
      </vt:variant>
      <vt:variant>
        <vt:lpwstr/>
      </vt:variant>
      <vt:variant>
        <vt:lpwstr>_Toc433186998</vt:lpwstr>
      </vt:variant>
      <vt:variant>
        <vt:i4>1703990</vt:i4>
      </vt:variant>
      <vt:variant>
        <vt:i4>5450</vt:i4>
      </vt:variant>
      <vt:variant>
        <vt:i4>0</vt:i4>
      </vt:variant>
      <vt:variant>
        <vt:i4>5</vt:i4>
      </vt:variant>
      <vt:variant>
        <vt:lpwstr/>
      </vt:variant>
      <vt:variant>
        <vt:lpwstr>_Toc433186997</vt:lpwstr>
      </vt:variant>
      <vt:variant>
        <vt:i4>1703990</vt:i4>
      </vt:variant>
      <vt:variant>
        <vt:i4>5444</vt:i4>
      </vt:variant>
      <vt:variant>
        <vt:i4>0</vt:i4>
      </vt:variant>
      <vt:variant>
        <vt:i4>5</vt:i4>
      </vt:variant>
      <vt:variant>
        <vt:lpwstr/>
      </vt:variant>
      <vt:variant>
        <vt:lpwstr>_Toc433186996</vt:lpwstr>
      </vt:variant>
      <vt:variant>
        <vt:i4>1703990</vt:i4>
      </vt:variant>
      <vt:variant>
        <vt:i4>5438</vt:i4>
      </vt:variant>
      <vt:variant>
        <vt:i4>0</vt:i4>
      </vt:variant>
      <vt:variant>
        <vt:i4>5</vt:i4>
      </vt:variant>
      <vt:variant>
        <vt:lpwstr/>
      </vt:variant>
      <vt:variant>
        <vt:lpwstr>_Toc433186995</vt:lpwstr>
      </vt:variant>
      <vt:variant>
        <vt:i4>1703990</vt:i4>
      </vt:variant>
      <vt:variant>
        <vt:i4>5432</vt:i4>
      </vt:variant>
      <vt:variant>
        <vt:i4>0</vt:i4>
      </vt:variant>
      <vt:variant>
        <vt:i4>5</vt:i4>
      </vt:variant>
      <vt:variant>
        <vt:lpwstr/>
      </vt:variant>
      <vt:variant>
        <vt:lpwstr>_Toc433186994</vt:lpwstr>
      </vt:variant>
      <vt:variant>
        <vt:i4>1703990</vt:i4>
      </vt:variant>
      <vt:variant>
        <vt:i4>5426</vt:i4>
      </vt:variant>
      <vt:variant>
        <vt:i4>0</vt:i4>
      </vt:variant>
      <vt:variant>
        <vt:i4>5</vt:i4>
      </vt:variant>
      <vt:variant>
        <vt:lpwstr/>
      </vt:variant>
      <vt:variant>
        <vt:lpwstr>_Toc433186993</vt:lpwstr>
      </vt:variant>
      <vt:variant>
        <vt:i4>1703990</vt:i4>
      </vt:variant>
      <vt:variant>
        <vt:i4>5420</vt:i4>
      </vt:variant>
      <vt:variant>
        <vt:i4>0</vt:i4>
      </vt:variant>
      <vt:variant>
        <vt:i4>5</vt:i4>
      </vt:variant>
      <vt:variant>
        <vt:lpwstr/>
      </vt:variant>
      <vt:variant>
        <vt:lpwstr>_Toc433186992</vt:lpwstr>
      </vt:variant>
      <vt:variant>
        <vt:i4>1703990</vt:i4>
      </vt:variant>
      <vt:variant>
        <vt:i4>5414</vt:i4>
      </vt:variant>
      <vt:variant>
        <vt:i4>0</vt:i4>
      </vt:variant>
      <vt:variant>
        <vt:i4>5</vt:i4>
      </vt:variant>
      <vt:variant>
        <vt:lpwstr/>
      </vt:variant>
      <vt:variant>
        <vt:lpwstr>_Toc433186991</vt:lpwstr>
      </vt:variant>
      <vt:variant>
        <vt:i4>1703990</vt:i4>
      </vt:variant>
      <vt:variant>
        <vt:i4>5408</vt:i4>
      </vt:variant>
      <vt:variant>
        <vt:i4>0</vt:i4>
      </vt:variant>
      <vt:variant>
        <vt:i4>5</vt:i4>
      </vt:variant>
      <vt:variant>
        <vt:lpwstr/>
      </vt:variant>
      <vt:variant>
        <vt:lpwstr>_Toc433186990</vt:lpwstr>
      </vt:variant>
      <vt:variant>
        <vt:i4>1769526</vt:i4>
      </vt:variant>
      <vt:variant>
        <vt:i4>5402</vt:i4>
      </vt:variant>
      <vt:variant>
        <vt:i4>0</vt:i4>
      </vt:variant>
      <vt:variant>
        <vt:i4>5</vt:i4>
      </vt:variant>
      <vt:variant>
        <vt:lpwstr/>
      </vt:variant>
      <vt:variant>
        <vt:lpwstr>_Toc433186989</vt:lpwstr>
      </vt:variant>
      <vt:variant>
        <vt:i4>1769526</vt:i4>
      </vt:variant>
      <vt:variant>
        <vt:i4>5396</vt:i4>
      </vt:variant>
      <vt:variant>
        <vt:i4>0</vt:i4>
      </vt:variant>
      <vt:variant>
        <vt:i4>5</vt:i4>
      </vt:variant>
      <vt:variant>
        <vt:lpwstr/>
      </vt:variant>
      <vt:variant>
        <vt:lpwstr>_Toc433186988</vt:lpwstr>
      </vt:variant>
      <vt:variant>
        <vt:i4>1769526</vt:i4>
      </vt:variant>
      <vt:variant>
        <vt:i4>5390</vt:i4>
      </vt:variant>
      <vt:variant>
        <vt:i4>0</vt:i4>
      </vt:variant>
      <vt:variant>
        <vt:i4>5</vt:i4>
      </vt:variant>
      <vt:variant>
        <vt:lpwstr/>
      </vt:variant>
      <vt:variant>
        <vt:lpwstr>_Toc433186987</vt:lpwstr>
      </vt:variant>
      <vt:variant>
        <vt:i4>1769526</vt:i4>
      </vt:variant>
      <vt:variant>
        <vt:i4>5384</vt:i4>
      </vt:variant>
      <vt:variant>
        <vt:i4>0</vt:i4>
      </vt:variant>
      <vt:variant>
        <vt:i4>5</vt:i4>
      </vt:variant>
      <vt:variant>
        <vt:lpwstr/>
      </vt:variant>
      <vt:variant>
        <vt:lpwstr>_Toc433186986</vt:lpwstr>
      </vt:variant>
      <vt:variant>
        <vt:i4>1769526</vt:i4>
      </vt:variant>
      <vt:variant>
        <vt:i4>5378</vt:i4>
      </vt:variant>
      <vt:variant>
        <vt:i4>0</vt:i4>
      </vt:variant>
      <vt:variant>
        <vt:i4>5</vt:i4>
      </vt:variant>
      <vt:variant>
        <vt:lpwstr/>
      </vt:variant>
      <vt:variant>
        <vt:lpwstr>_Toc433186985</vt:lpwstr>
      </vt:variant>
      <vt:variant>
        <vt:i4>1769526</vt:i4>
      </vt:variant>
      <vt:variant>
        <vt:i4>5372</vt:i4>
      </vt:variant>
      <vt:variant>
        <vt:i4>0</vt:i4>
      </vt:variant>
      <vt:variant>
        <vt:i4>5</vt:i4>
      </vt:variant>
      <vt:variant>
        <vt:lpwstr/>
      </vt:variant>
      <vt:variant>
        <vt:lpwstr>_Toc433186984</vt:lpwstr>
      </vt:variant>
      <vt:variant>
        <vt:i4>1769526</vt:i4>
      </vt:variant>
      <vt:variant>
        <vt:i4>5366</vt:i4>
      </vt:variant>
      <vt:variant>
        <vt:i4>0</vt:i4>
      </vt:variant>
      <vt:variant>
        <vt:i4>5</vt:i4>
      </vt:variant>
      <vt:variant>
        <vt:lpwstr/>
      </vt:variant>
      <vt:variant>
        <vt:lpwstr>_Toc433186983</vt:lpwstr>
      </vt:variant>
      <vt:variant>
        <vt:i4>1769526</vt:i4>
      </vt:variant>
      <vt:variant>
        <vt:i4>5360</vt:i4>
      </vt:variant>
      <vt:variant>
        <vt:i4>0</vt:i4>
      </vt:variant>
      <vt:variant>
        <vt:i4>5</vt:i4>
      </vt:variant>
      <vt:variant>
        <vt:lpwstr/>
      </vt:variant>
      <vt:variant>
        <vt:lpwstr>_Toc433186982</vt:lpwstr>
      </vt:variant>
      <vt:variant>
        <vt:i4>1769526</vt:i4>
      </vt:variant>
      <vt:variant>
        <vt:i4>5354</vt:i4>
      </vt:variant>
      <vt:variant>
        <vt:i4>0</vt:i4>
      </vt:variant>
      <vt:variant>
        <vt:i4>5</vt:i4>
      </vt:variant>
      <vt:variant>
        <vt:lpwstr/>
      </vt:variant>
      <vt:variant>
        <vt:lpwstr>_Toc433186981</vt:lpwstr>
      </vt:variant>
      <vt:variant>
        <vt:i4>1769526</vt:i4>
      </vt:variant>
      <vt:variant>
        <vt:i4>5348</vt:i4>
      </vt:variant>
      <vt:variant>
        <vt:i4>0</vt:i4>
      </vt:variant>
      <vt:variant>
        <vt:i4>5</vt:i4>
      </vt:variant>
      <vt:variant>
        <vt:lpwstr/>
      </vt:variant>
      <vt:variant>
        <vt:lpwstr>_Toc433186980</vt:lpwstr>
      </vt:variant>
      <vt:variant>
        <vt:i4>1310774</vt:i4>
      </vt:variant>
      <vt:variant>
        <vt:i4>5342</vt:i4>
      </vt:variant>
      <vt:variant>
        <vt:i4>0</vt:i4>
      </vt:variant>
      <vt:variant>
        <vt:i4>5</vt:i4>
      </vt:variant>
      <vt:variant>
        <vt:lpwstr/>
      </vt:variant>
      <vt:variant>
        <vt:lpwstr>_Toc433186979</vt:lpwstr>
      </vt:variant>
      <vt:variant>
        <vt:i4>1310774</vt:i4>
      </vt:variant>
      <vt:variant>
        <vt:i4>5336</vt:i4>
      </vt:variant>
      <vt:variant>
        <vt:i4>0</vt:i4>
      </vt:variant>
      <vt:variant>
        <vt:i4>5</vt:i4>
      </vt:variant>
      <vt:variant>
        <vt:lpwstr/>
      </vt:variant>
      <vt:variant>
        <vt:lpwstr>_Toc433186978</vt:lpwstr>
      </vt:variant>
      <vt:variant>
        <vt:i4>1310774</vt:i4>
      </vt:variant>
      <vt:variant>
        <vt:i4>5330</vt:i4>
      </vt:variant>
      <vt:variant>
        <vt:i4>0</vt:i4>
      </vt:variant>
      <vt:variant>
        <vt:i4>5</vt:i4>
      </vt:variant>
      <vt:variant>
        <vt:lpwstr/>
      </vt:variant>
      <vt:variant>
        <vt:lpwstr>_Toc433186977</vt:lpwstr>
      </vt:variant>
      <vt:variant>
        <vt:i4>1310774</vt:i4>
      </vt:variant>
      <vt:variant>
        <vt:i4>5324</vt:i4>
      </vt:variant>
      <vt:variant>
        <vt:i4>0</vt:i4>
      </vt:variant>
      <vt:variant>
        <vt:i4>5</vt:i4>
      </vt:variant>
      <vt:variant>
        <vt:lpwstr/>
      </vt:variant>
      <vt:variant>
        <vt:lpwstr>_Toc433186976</vt:lpwstr>
      </vt:variant>
      <vt:variant>
        <vt:i4>1310774</vt:i4>
      </vt:variant>
      <vt:variant>
        <vt:i4>5318</vt:i4>
      </vt:variant>
      <vt:variant>
        <vt:i4>0</vt:i4>
      </vt:variant>
      <vt:variant>
        <vt:i4>5</vt:i4>
      </vt:variant>
      <vt:variant>
        <vt:lpwstr/>
      </vt:variant>
      <vt:variant>
        <vt:lpwstr>_Toc433186975</vt:lpwstr>
      </vt:variant>
      <vt:variant>
        <vt:i4>1310774</vt:i4>
      </vt:variant>
      <vt:variant>
        <vt:i4>5312</vt:i4>
      </vt:variant>
      <vt:variant>
        <vt:i4>0</vt:i4>
      </vt:variant>
      <vt:variant>
        <vt:i4>5</vt:i4>
      </vt:variant>
      <vt:variant>
        <vt:lpwstr/>
      </vt:variant>
      <vt:variant>
        <vt:lpwstr>_Toc433186974</vt:lpwstr>
      </vt:variant>
      <vt:variant>
        <vt:i4>1310774</vt:i4>
      </vt:variant>
      <vt:variant>
        <vt:i4>5306</vt:i4>
      </vt:variant>
      <vt:variant>
        <vt:i4>0</vt:i4>
      </vt:variant>
      <vt:variant>
        <vt:i4>5</vt:i4>
      </vt:variant>
      <vt:variant>
        <vt:lpwstr/>
      </vt:variant>
      <vt:variant>
        <vt:lpwstr>_Toc433186973</vt:lpwstr>
      </vt:variant>
      <vt:variant>
        <vt:i4>1310774</vt:i4>
      </vt:variant>
      <vt:variant>
        <vt:i4>5300</vt:i4>
      </vt:variant>
      <vt:variant>
        <vt:i4>0</vt:i4>
      </vt:variant>
      <vt:variant>
        <vt:i4>5</vt:i4>
      </vt:variant>
      <vt:variant>
        <vt:lpwstr/>
      </vt:variant>
      <vt:variant>
        <vt:lpwstr>_Toc433186972</vt:lpwstr>
      </vt:variant>
      <vt:variant>
        <vt:i4>1310774</vt:i4>
      </vt:variant>
      <vt:variant>
        <vt:i4>5294</vt:i4>
      </vt:variant>
      <vt:variant>
        <vt:i4>0</vt:i4>
      </vt:variant>
      <vt:variant>
        <vt:i4>5</vt:i4>
      </vt:variant>
      <vt:variant>
        <vt:lpwstr/>
      </vt:variant>
      <vt:variant>
        <vt:lpwstr>_Toc433186971</vt:lpwstr>
      </vt:variant>
      <vt:variant>
        <vt:i4>1310774</vt:i4>
      </vt:variant>
      <vt:variant>
        <vt:i4>5288</vt:i4>
      </vt:variant>
      <vt:variant>
        <vt:i4>0</vt:i4>
      </vt:variant>
      <vt:variant>
        <vt:i4>5</vt:i4>
      </vt:variant>
      <vt:variant>
        <vt:lpwstr/>
      </vt:variant>
      <vt:variant>
        <vt:lpwstr>_Toc433186970</vt:lpwstr>
      </vt:variant>
      <vt:variant>
        <vt:i4>1376310</vt:i4>
      </vt:variant>
      <vt:variant>
        <vt:i4>5282</vt:i4>
      </vt:variant>
      <vt:variant>
        <vt:i4>0</vt:i4>
      </vt:variant>
      <vt:variant>
        <vt:i4>5</vt:i4>
      </vt:variant>
      <vt:variant>
        <vt:lpwstr/>
      </vt:variant>
      <vt:variant>
        <vt:lpwstr>_Toc433186969</vt:lpwstr>
      </vt:variant>
      <vt:variant>
        <vt:i4>1376310</vt:i4>
      </vt:variant>
      <vt:variant>
        <vt:i4>5276</vt:i4>
      </vt:variant>
      <vt:variant>
        <vt:i4>0</vt:i4>
      </vt:variant>
      <vt:variant>
        <vt:i4>5</vt:i4>
      </vt:variant>
      <vt:variant>
        <vt:lpwstr/>
      </vt:variant>
      <vt:variant>
        <vt:lpwstr>_Toc433186968</vt:lpwstr>
      </vt:variant>
      <vt:variant>
        <vt:i4>1376310</vt:i4>
      </vt:variant>
      <vt:variant>
        <vt:i4>5270</vt:i4>
      </vt:variant>
      <vt:variant>
        <vt:i4>0</vt:i4>
      </vt:variant>
      <vt:variant>
        <vt:i4>5</vt:i4>
      </vt:variant>
      <vt:variant>
        <vt:lpwstr/>
      </vt:variant>
      <vt:variant>
        <vt:lpwstr>_Toc433186967</vt:lpwstr>
      </vt:variant>
      <vt:variant>
        <vt:i4>1376310</vt:i4>
      </vt:variant>
      <vt:variant>
        <vt:i4>5264</vt:i4>
      </vt:variant>
      <vt:variant>
        <vt:i4>0</vt:i4>
      </vt:variant>
      <vt:variant>
        <vt:i4>5</vt:i4>
      </vt:variant>
      <vt:variant>
        <vt:lpwstr/>
      </vt:variant>
      <vt:variant>
        <vt:lpwstr>_Toc433186966</vt:lpwstr>
      </vt:variant>
      <vt:variant>
        <vt:i4>1376310</vt:i4>
      </vt:variant>
      <vt:variant>
        <vt:i4>5258</vt:i4>
      </vt:variant>
      <vt:variant>
        <vt:i4>0</vt:i4>
      </vt:variant>
      <vt:variant>
        <vt:i4>5</vt:i4>
      </vt:variant>
      <vt:variant>
        <vt:lpwstr/>
      </vt:variant>
      <vt:variant>
        <vt:lpwstr>_Toc433186965</vt:lpwstr>
      </vt:variant>
      <vt:variant>
        <vt:i4>1376310</vt:i4>
      </vt:variant>
      <vt:variant>
        <vt:i4>5252</vt:i4>
      </vt:variant>
      <vt:variant>
        <vt:i4>0</vt:i4>
      </vt:variant>
      <vt:variant>
        <vt:i4>5</vt:i4>
      </vt:variant>
      <vt:variant>
        <vt:lpwstr/>
      </vt:variant>
      <vt:variant>
        <vt:lpwstr>_Toc433186964</vt:lpwstr>
      </vt:variant>
      <vt:variant>
        <vt:i4>1376310</vt:i4>
      </vt:variant>
      <vt:variant>
        <vt:i4>5246</vt:i4>
      </vt:variant>
      <vt:variant>
        <vt:i4>0</vt:i4>
      </vt:variant>
      <vt:variant>
        <vt:i4>5</vt:i4>
      </vt:variant>
      <vt:variant>
        <vt:lpwstr/>
      </vt:variant>
      <vt:variant>
        <vt:lpwstr>_Toc433186963</vt:lpwstr>
      </vt:variant>
      <vt:variant>
        <vt:i4>1376310</vt:i4>
      </vt:variant>
      <vt:variant>
        <vt:i4>5240</vt:i4>
      </vt:variant>
      <vt:variant>
        <vt:i4>0</vt:i4>
      </vt:variant>
      <vt:variant>
        <vt:i4>5</vt:i4>
      </vt:variant>
      <vt:variant>
        <vt:lpwstr/>
      </vt:variant>
      <vt:variant>
        <vt:lpwstr>_Toc433186962</vt:lpwstr>
      </vt:variant>
      <vt:variant>
        <vt:i4>1376310</vt:i4>
      </vt:variant>
      <vt:variant>
        <vt:i4>5234</vt:i4>
      </vt:variant>
      <vt:variant>
        <vt:i4>0</vt:i4>
      </vt:variant>
      <vt:variant>
        <vt:i4>5</vt:i4>
      </vt:variant>
      <vt:variant>
        <vt:lpwstr/>
      </vt:variant>
      <vt:variant>
        <vt:lpwstr>_Toc433186961</vt:lpwstr>
      </vt:variant>
      <vt:variant>
        <vt:i4>1376310</vt:i4>
      </vt:variant>
      <vt:variant>
        <vt:i4>5228</vt:i4>
      </vt:variant>
      <vt:variant>
        <vt:i4>0</vt:i4>
      </vt:variant>
      <vt:variant>
        <vt:i4>5</vt:i4>
      </vt:variant>
      <vt:variant>
        <vt:lpwstr/>
      </vt:variant>
      <vt:variant>
        <vt:lpwstr>_Toc433186960</vt:lpwstr>
      </vt:variant>
      <vt:variant>
        <vt:i4>1441846</vt:i4>
      </vt:variant>
      <vt:variant>
        <vt:i4>5222</vt:i4>
      </vt:variant>
      <vt:variant>
        <vt:i4>0</vt:i4>
      </vt:variant>
      <vt:variant>
        <vt:i4>5</vt:i4>
      </vt:variant>
      <vt:variant>
        <vt:lpwstr/>
      </vt:variant>
      <vt:variant>
        <vt:lpwstr>_Toc433186959</vt:lpwstr>
      </vt:variant>
      <vt:variant>
        <vt:i4>1441846</vt:i4>
      </vt:variant>
      <vt:variant>
        <vt:i4>5216</vt:i4>
      </vt:variant>
      <vt:variant>
        <vt:i4>0</vt:i4>
      </vt:variant>
      <vt:variant>
        <vt:i4>5</vt:i4>
      </vt:variant>
      <vt:variant>
        <vt:lpwstr/>
      </vt:variant>
      <vt:variant>
        <vt:lpwstr>_Toc433186958</vt:lpwstr>
      </vt:variant>
      <vt:variant>
        <vt:i4>1441846</vt:i4>
      </vt:variant>
      <vt:variant>
        <vt:i4>5210</vt:i4>
      </vt:variant>
      <vt:variant>
        <vt:i4>0</vt:i4>
      </vt:variant>
      <vt:variant>
        <vt:i4>5</vt:i4>
      </vt:variant>
      <vt:variant>
        <vt:lpwstr/>
      </vt:variant>
      <vt:variant>
        <vt:lpwstr>_Toc433186957</vt:lpwstr>
      </vt:variant>
      <vt:variant>
        <vt:i4>1441846</vt:i4>
      </vt:variant>
      <vt:variant>
        <vt:i4>5204</vt:i4>
      </vt:variant>
      <vt:variant>
        <vt:i4>0</vt:i4>
      </vt:variant>
      <vt:variant>
        <vt:i4>5</vt:i4>
      </vt:variant>
      <vt:variant>
        <vt:lpwstr/>
      </vt:variant>
      <vt:variant>
        <vt:lpwstr>_Toc433186956</vt:lpwstr>
      </vt:variant>
      <vt:variant>
        <vt:i4>1441846</vt:i4>
      </vt:variant>
      <vt:variant>
        <vt:i4>5198</vt:i4>
      </vt:variant>
      <vt:variant>
        <vt:i4>0</vt:i4>
      </vt:variant>
      <vt:variant>
        <vt:i4>5</vt:i4>
      </vt:variant>
      <vt:variant>
        <vt:lpwstr/>
      </vt:variant>
      <vt:variant>
        <vt:lpwstr>_Toc433186955</vt:lpwstr>
      </vt:variant>
      <vt:variant>
        <vt:i4>1441846</vt:i4>
      </vt:variant>
      <vt:variant>
        <vt:i4>5192</vt:i4>
      </vt:variant>
      <vt:variant>
        <vt:i4>0</vt:i4>
      </vt:variant>
      <vt:variant>
        <vt:i4>5</vt:i4>
      </vt:variant>
      <vt:variant>
        <vt:lpwstr/>
      </vt:variant>
      <vt:variant>
        <vt:lpwstr>_Toc433186954</vt:lpwstr>
      </vt:variant>
      <vt:variant>
        <vt:i4>1441846</vt:i4>
      </vt:variant>
      <vt:variant>
        <vt:i4>5186</vt:i4>
      </vt:variant>
      <vt:variant>
        <vt:i4>0</vt:i4>
      </vt:variant>
      <vt:variant>
        <vt:i4>5</vt:i4>
      </vt:variant>
      <vt:variant>
        <vt:lpwstr/>
      </vt:variant>
      <vt:variant>
        <vt:lpwstr>_Toc433186953</vt:lpwstr>
      </vt:variant>
      <vt:variant>
        <vt:i4>1441846</vt:i4>
      </vt:variant>
      <vt:variant>
        <vt:i4>5180</vt:i4>
      </vt:variant>
      <vt:variant>
        <vt:i4>0</vt:i4>
      </vt:variant>
      <vt:variant>
        <vt:i4>5</vt:i4>
      </vt:variant>
      <vt:variant>
        <vt:lpwstr/>
      </vt:variant>
      <vt:variant>
        <vt:lpwstr>_Toc433186952</vt:lpwstr>
      </vt:variant>
      <vt:variant>
        <vt:i4>1441846</vt:i4>
      </vt:variant>
      <vt:variant>
        <vt:i4>5174</vt:i4>
      </vt:variant>
      <vt:variant>
        <vt:i4>0</vt:i4>
      </vt:variant>
      <vt:variant>
        <vt:i4>5</vt:i4>
      </vt:variant>
      <vt:variant>
        <vt:lpwstr/>
      </vt:variant>
      <vt:variant>
        <vt:lpwstr>_Toc433186951</vt:lpwstr>
      </vt:variant>
      <vt:variant>
        <vt:i4>1441846</vt:i4>
      </vt:variant>
      <vt:variant>
        <vt:i4>5168</vt:i4>
      </vt:variant>
      <vt:variant>
        <vt:i4>0</vt:i4>
      </vt:variant>
      <vt:variant>
        <vt:i4>5</vt:i4>
      </vt:variant>
      <vt:variant>
        <vt:lpwstr/>
      </vt:variant>
      <vt:variant>
        <vt:lpwstr>_Toc433186950</vt:lpwstr>
      </vt:variant>
      <vt:variant>
        <vt:i4>1507382</vt:i4>
      </vt:variant>
      <vt:variant>
        <vt:i4>5162</vt:i4>
      </vt:variant>
      <vt:variant>
        <vt:i4>0</vt:i4>
      </vt:variant>
      <vt:variant>
        <vt:i4>5</vt:i4>
      </vt:variant>
      <vt:variant>
        <vt:lpwstr/>
      </vt:variant>
      <vt:variant>
        <vt:lpwstr>_Toc433186949</vt:lpwstr>
      </vt:variant>
      <vt:variant>
        <vt:i4>1507382</vt:i4>
      </vt:variant>
      <vt:variant>
        <vt:i4>5156</vt:i4>
      </vt:variant>
      <vt:variant>
        <vt:i4>0</vt:i4>
      </vt:variant>
      <vt:variant>
        <vt:i4>5</vt:i4>
      </vt:variant>
      <vt:variant>
        <vt:lpwstr/>
      </vt:variant>
      <vt:variant>
        <vt:lpwstr>_Toc433186948</vt:lpwstr>
      </vt:variant>
      <vt:variant>
        <vt:i4>1507382</vt:i4>
      </vt:variant>
      <vt:variant>
        <vt:i4>5150</vt:i4>
      </vt:variant>
      <vt:variant>
        <vt:i4>0</vt:i4>
      </vt:variant>
      <vt:variant>
        <vt:i4>5</vt:i4>
      </vt:variant>
      <vt:variant>
        <vt:lpwstr/>
      </vt:variant>
      <vt:variant>
        <vt:lpwstr>_Toc433186947</vt:lpwstr>
      </vt:variant>
      <vt:variant>
        <vt:i4>1507382</vt:i4>
      </vt:variant>
      <vt:variant>
        <vt:i4>5144</vt:i4>
      </vt:variant>
      <vt:variant>
        <vt:i4>0</vt:i4>
      </vt:variant>
      <vt:variant>
        <vt:i4>5</vt:i4>
      </vt:variant>
      <vt:variant>
        <vt:lpwstr/>
      </vt:variant>
      <vt:variant>
        <vt:lpwstr>_Toc433186946</vt:lpwstr>
      </vt:variant>
      <vt:variant>
        <vt:i4>1507382</vt:i4>
      </vt:variant>
      <vt:variant>
        <vt:i4>5138</vt:i4>
      </vt:variant>
      <vt:variant>
        <vt:i4>0</vt:i4>
      </vt:variant>
      <vt:variant>
        <vt:i4>5</vt:i4>
      </vt:variant>
      <vt:variant>
        <vt:lpwstr/>
      </vt:variant>
      <vt:variant>
        <vt:lpwstr>_Toc433186945</vt:lpwstr>
      </vt:variant>
      <vt:variant>
        <vt:i4>1507382</vt:i4>
      </vt:variant>
      <vt:variant>
        <vt:i4>5132</vt:i4>
      </vt:variant>
      <vt:variant>
        <vt:i4>0</vt:i4>
      </vt:variant>
      <vt:variant>
        <vt:i4>5</vt:i4>
      </vt:variant>
      <vt:variant>
        <vt:lpwstr/>
      </vt:variant>
      <vt:variant>
        <vt:lpwstr>_Toc433186944</vt:lpwstr>
      </vt:variant>
      <vt:variant>
        <vt:i4>1507382</vt:i4>
      </vt:variant>
      <vt:variant>
        <vt:i4>5126</vt:i4>
      </vt:variant>
      <vt:variant>
        <vt:i4>0</vt:i4>
      </vt:variant>
      <vt:variant>
        <vt:i4>5</vt:i4>
      </vt:variant>
      <vt:variant>
        <vt:lpwstr/>
      </vt:variant>
      <vt:variant>
        <vt:lpwstr>_Toc433186943</vt:lpwstr>
      </vt:variant>
      <vt:variant>
        <vt:i4>1507382</vt:i4>
      </vt:variant>
      <vt:variant>
        <vt:i4>5120</vt:i4>
      </vt:variant>
      <vt:variant>
        <vt:i4>0</vt:i4>
      </vt:variant>
      <vt:variant>
        <vt:i4>5</vt:i4>
      </vt:variant>
      <vt:variant>
        <vt:lpwstr/>
      </vt:variant>
      <vt:variant>
        <vt:lpwstr>_Toc433186942</vt:lpwstr>
      </vt:variant>
      <vt:variant>
        <vt:i4>1507382</vt:i4>
      </vt:variant>
      <vt:variant>
        <vt:i4>5114</vt:i4>
      </vt:variant>
      <vt:variant>
        <vt:i4>0</vt:i4>
      </vt:variant>
      <vt:variant>
        <vt:i4>5</vt:i4>
      </vt:variant>
      <vt:variant>
        <vt:lpwstr/>
      </vt:variant>
      <vt:variant>
        <vt:lpwstr>_Toc433186941</vt:lpwstr>
      </vt:variant>
      <vt:variant>
        <vt:i4>1507382</vt:i4>
      </vt:variant>
      <vt:variant>
        <vt:i4>5108</vt:i4>
      </vt:variant>
      <vt:variant>
        <vt:i4>0</vt:i4>
      </vt:variant>
      <vt:variant>
        <vt:i4>5</vt:i4>
      </vt:variant>
      <vt:variant>
        <vt:lpwstr/>
      </vt:variant>
      <vt:variant>
        <vt:lpwstr>_Toc433186940</vt:lpwstr>
      </vt:variant>
      <vt:variant>
        <vt:i4>1048630</vt:i4>
      </vt:variant>
      <vt:variant>
        <vt:i4>5102</vt:i4>
      </vt:variant>
      <vt:variant>
        <vt:i4>0</vt:i4>
      </vt:variant>
      <vt:variant>
        <vt:i4>5</vt:i4>
      </vt:variant>
      <vt:variant>
        <vt:lpwstr/>
      </vt:variant>
      <vt:variant>
        <vt:lpwstr>_Toc433186939</vt:lpwstr>
      </vt:variant>
      <vt:variant>
        <vt:i4>1048630</vt:i4>
      </vt:variant>
      <vt:variant>
        <vt:i4>5096</vt:i4>
      </vt:variant>
      <vt:variant>
        <vt:i4>0</vt:i4>
      </vt:variant>
      <vt:variant>
        <vt:i4>5</vt:i4>
      </vt:variant>
      <vt:variant>
        <vt:lpwstr/>
      </vt:variant>
      <vt:variant>
        <vt:lpwstr>_Toc433186938</vt:lpwstr>
      </vt:variant>
      <vt:variant>
        <vt:i4>1048630</vt:i4>
      </vt:variant>
      <vt:variant>
        <vt:i4>5090</vt:i4>
      </vt:variant>
      <vt:variant>
        <vt:i4>0</vt:i4>
      </vt:variant>
      <vt:variant>
        <vt:i4>5</vt:i4>
      </vt:variant>
      <vt:variant>
        <vt:lpwstr/>
      </vt:variant>
      <vt:variant>
        <vt:lpwstr>_Toc433186937</vt:lpwstr>
      </vt:variant>
      <vt:variant>
        <vt:i4>1048630</vt:i4>
      </vt:variant>
      <vt:variant>
        <vt:i4>5084</vt:i4>
      </vt:variant>
      <vt:variant>
        <vt:i4>0</vt:i4>
      </vt:variant>
      <vt:variant>
        <vt:i4>5</vt:i4>
      </vt:variant>
      <vt:variant>
        <vt:lpwstr/>
      </vt:variant>
      <vt:variant>
        <vt:lpwstr>_Toc433186936</vt:lpwstr>
      </vt:variant>
      <vt:variant>
        <vt:i4>1048630</vt:i4>
      </vt:variant>
      <vt:variant>
        <vt:i4>5078</vt:i4>
      </vt:variant>
      <vt:variant>
        <vt:i4>0</vt:i4>
      </vt:variant>
      <vt:variant>
        <vt:i4>5</vt:i4>
      </vt:variant>
      <vt:variant>
        <vt:lpwstr/>
      </vt:variant>
      <vt:variant>
        <vt:lpwstr>_Toc433186935</vt:lpwstr>
      </vt:variant>
      <vt:variant>
        <vt:i4>1048630</vt:i4>
      </vt:variant>
      <vt:variant>
        <vt:i4>5072</vt:i4>
      </vt:variant>
      <vt:variant>
        <vt:i4>0</vt:i4>
      </vt:variant>
      <vt:variant>
        <vt:i4>5</vt:i4>
      </vt:variant>
      <vt:variant>
        <vt:lpwstr/>
      </vt:variant>
      <vt:variant>
        <vt:lpwstr>_Toc433186934</vt:lpwstr>
      </vt:variant>
      <vt:variant>
        <vt:i4>1048630</vt:i4>
      </vt:variant>
      <vt:variant>
        <vt:i4>5066</vt:i4>
      </vt:variant>
      <vt:variant>
        <vt:i4>0</vt:i4>
      </vt:variant>
      <vt:variant>
        <vt:i4>5</vt:i4>
      </vt:variant>
      <vt:variant>
        <vt:lpwstr/>
      </vt:variant>
      <vt:variant>
        <vt:lpwstr>_Toc433186933</vt:lpwstr>
      </vt:variant>
      <vt:variant>
        <vt:i4>1048630</vt:i4>
      </vt:variant>
      <vt:variant>
        <vt:i4>5060</vt:i4>
      </vt:variant>
      <vt:variant>
        <vt:i4>0</vt:i4>
      </vt:variant>
      <vt:variant>
        <vt:i4>5</vt:i4>
      </vt:variant>
      <vt:variant>
        <vt:lpwstr/>
      </vt:variant>
      <vt:variant>
        <vt:lpwstr>_Toc433186932</vt:lpwstr>
      </vt:variant>
      <vt:variant>
        <vt:i4>1048630</vt:i4>
      </vt:variant>
      <vt:variant>
        <vt:i4>5054</vt:i4>
      </vt:variant>
      <vt:variant>
        <vt:i4>0</vt:i4>
      </vt:variant>
      <vt:variant>
        <vt:i4>5</vt:i4>
      </vt:variant>
      <vt:variant>
        <vt:lpwstr/>
      </vt:variant>
      <vt:variant>
        <vt:lpwstr>_Toc433186931</vt:lpwstr>
      </vt:variant>
      <vt:variant>
        <vt:i4>1048630</vt:i4>
      </vt:variant>
      <vt:variant>
        <vt:i4>5048</vt:i4>
      </vt:variant>
      <vt:variant>
        <vt:i4>0</vt:i4>
      </vt:variant>
      <vt:variant>
        <vt:i4>5</vt:i4>
      </vt:variant>
      <vt:variant>
        <vt:lpwstr/>
      </vt:variant>
      <vt:variant>
        <vt:lpwstr>_Toc433186930</vt:lpwstr>
      </vt:variant>
      <vt:variant>
        <vt:i4>1114166</vt:i4>
      </vt:variant>
      <vt:variant>
        <vt:i4>5042</vt:i4>
      </vt:variant>
      <vt:variant>
        <vt:i4>0</vt:i4>
      </vt:variant>
      <vt:variant>
        <vt:i4>5</vt:i4>
      </vt:variant>
      <vt:variant>
        <vt:lpwstr/>
      </vt:variant>
      <vt:variant>
        <vt:lpwstr>_Toc433186929</vt:lpwstr>
      </vt:variant>
      <vt:variant>
        <vt:i4>1114166</vt:i4>
      </vt:variant>
      <vt:variant>
        <vt:i4>5036</vt:i4>
      </vt:variant>
      <vt:variant>
        <vt:i4>0</vt:i4>
      </vt:variant>
      <vt:variant>
        <vt:i4>5</vt:i4>
      </vt:variant>
      <vt:variant>
        <vt:lpwstr/>
      </vt:variant>
      <vt:variant>
        <vt:lpwstr>_Toc433186928</vt:lpwstr>
      </vt:variant>
      <vt:variant>
        <vt:i4>1114166</vt:i4>
      </vt:variant>
      <vt:variant>
        <vt:i4>5030</vt:i4>
      </vt:variant>
      <vt:variant>
        <vt:i4>0</vt:i4>
      </vt:variant>
      <vt:variant>
        <vt:i4>5</vt:i4>
      </vt:variant>
      <vt:variant>
        <vt:lpwstr/>
      </vt:variant>
      <vt:variant>
        <vt:lpwstr>_Toc433186927</vt:lpwstr>
      </vt:variant>
      <vt:variant>
        <vt:i4>1114166</vt:i4>
      </vt:variant>
      <vt:variant>
        <vt:i4>5024</vt:i4>
      </vt:variant>
      <vt:variant>
        <vt:i4>0</vt:i4>
      </vt:variant>
      <vt:variant>
        <vt:i4>5</vt:i4>
      </vt:variant>
      <vt:variant>
        <vt:lpwstr/>
      </vt:variant>
      <vt:variant>
        <vt:lpwstr>_Toc433186926</vt:lpwstr>
      </vt:variant>
      <vt:variant>
        <vt:i4>1114166</vt:i4>
      </vt:variant>
      <vt:variant>
        <vt:i4>5018</vt:i4>
      </vt:variant>
      <vt:variant>
        <vt:i4>0</vt:i4>
      </vt:variant>
      <vt:variant>
        <vt:i4>5</vt:i4>
      </vt:variant>
      <vt:variant>
        <vt:lpwstr/>
      </vt:variant>
      <vt:variant>
        <vt:lpwstr>_Toc433186925</vt:lpwstr>
      </vt:variant>
      <vt:variant>
        <vt:i4>1114166</vt:i4>
      </vt:variant>
      <vt:variant>
        <vt:i4>5012</vt:i4>
      </vt:variant>
      <vt:variant>
        <vt:i4>0</vt:i4>
      </vt:variant>
      <vt:variant>
        <vt:i4>5</vt:i4>
      </vt:variant>
      <vt:variant>
        <vt:lpwstr/>
      </vt:variant>
      <vt:variant>
        <vt:lpwstr>_Toc433186924</vt:lpwstr>
      </vt:variant>
      <vt:variant>
        <vt:i4>1114166</vt:i4>
      </vt:variant>
      <vt:variant>
        <vt:i4>5006</vt:i4>
      </vt:variant>
      <vt:variant>
        <vt:i4>0</vt:i4>
      </vt:variant>
      <vt:variant>
        <vt:i4>5</vt:i4>
      </vt:variant>
      <vt:variant>
        <vt:lpwstr/>
      </vt:variant>
      <vt:variant>
        <vt:lpwstr>_Toc433186923</vt:lpwstr>
      </vt:variant>
      <vt:variant>
        <vt:i4>1114166</vt:i4>
      </vt:variant>
      <vt:variant>
        <vt:i4>5000</vt:i4>
      </vt:variant>
      <vt:variant>
        <vt:i4>0</vt:i4>
      </vt:variant>
      <vt:variant>
        <vt:i4>5</vt:i4>
      </vt:variant>
      <vt:variant>
        <vt:lpwstr/>
      </vt:variant>
      <vt:variant>
        <vt:lpwstr>_Toc433186922</vt:lpwstr>
      </vt:variant>
      <vt:variant>
        <vt:i4>1114166</vt:i4>
      </vt:variant>
      <vt:variant>
        <vt:i4>4994</vt:i4>
      </vt:variant>
      <vt:variant>
        <vt:i4>0</vt:i4>
      </vt:variant>
      <vt:variant>
        <vt:i4>5</vt:i4>
      </vt:variant>
      <vt:variant>
        <vt:lpwstr/>
      </vt:variant>
      <vt:variant>
        <vt:lpwstr>_Toc433186921</vt:lpwstr>
      </vt:variant>
      <vt:variant>
        <vt:i4>1114166</vt:i4>
      </vt:variant>
      <vt:variant>
        <vt:i4>4988</vt:i4>
      </vt:variant>
      <vt:variant>
        <vt:i4>0</vt:i4>
      </vt:variant>
      <vt:variant>
        <vt:i4>5</vt:i4>
      </vt:variant>
      <vt:variant>
        <vt:lpwstr/>
      </vt:variant>
      <vt:variant>
        <vt:lpwstr>_Toc433186920</vt:lpwstr>
      </vt:variant>
      <vt:variant>
        <vt:i4>1179702</vt:i4>
      </vt:variant>
      <vt:variant>
        <vt:i4>4982</vt:i4>
      </vt:variant>
      <vt:variant>
        <vt:i4>0</vt:i4>
      </vt:variant>
      <vt:variant>
        <vt:i4>5</vt:i4>
      </vt:variant>
      <vt:variant>
        <vt:lpwstr/>
      </vt:variant>
      <vt:variant>
        <vt:lpwstr>_Toc433186919</vt:lpwstr>
      </vt:variant>
      <vt:variant>
        <vt:i4>1179702</vt:i4>
      </vt:variant>
      <vt:variant>
        <vt:i4>4976</vt:i4>
      </vt:variant>
      <vt:variant>
        <vt:i4>0</vt:i4>
      </vt:variant>
      <vt:variant>
        <vt:i4>5</vt:i4>
      </vt:variant>
      <vt:variant>
        <vt:lpwstr/>
      </vt:variant>
      <vt:variant>
        <vt:lpwstr>_Toc433186918</vt:lpwstr>
      </vt:variant>
      <vt:variant>
        <vt:i4>1179702</vt:i4>
      </vt:variant>
      <vt:variant>
        <vt:i4>4970</vt:i4>
      </vt:variant>
      <vt:variant>
        <vt:i4>0</vt:i4>
      </vt:variant>
      <vt:variant>
        <vt:i4>5</vt:i4>
      </vt:variant>
      <vt:variant>
        <vt:lpwstr/>
      </vt:variant>
      <vt:variant>
        <vt:lpwstr>_Toc433186917</vt:lpwstr>
      </vt:variant>
      <vt:variant>
        <vt:i4>1179702</vt:i4>
      </vt:variant>
      <vt:variant>
        <vt:i4>4964</vt:i4>
      </vt:variant>
      <vt:variant>
        <vt:i4>0</vt:i4>
      </vt:variant>
      <vt:variant>
        <vt:i4>5</vt:i4>
      </vt:variant>
      <vt:variant>
        <vt:lpwstr/>
      </vt:variant>
      <vt:variant>
        <vt:lpwstr>_Toc433186916</vt:lpwstr>
      </vt:variant>
      <vt:variant>
        <vt:i4>1179702</vt:i4>
      </vt:variant>
      <vt:variant>
        <vt:i4>4958</vt:i4>
      </vt:variant>
      <vt:variant>
        <vt:i4>0</vt:i4>
      </vt:variant>
      <vt:variant>
        <vt:i4>5</vt:i4>
      </vt:variant>
      <vt:variant>
        <vt:lpwstr/>
      </vt:variant>
      <vt:variant>
        <vt:lpwstr>_Toc433186915</vt:lpwstr>
      </vt:variant>
      <vt:variant>
        <vt:i4>1179702</vt:i4>
      </vt:variant>
      <vt:variant>
        <vt:i4>4952</vt:i4>
      </vt:variant>
      <vt:variant>
        <vt:i4>0</vt:i4>
      </vt:variant>
      <vt:variant>
        <vt:i4>5</vt:i4>
      </vt:variant>
      <vt:variant>
        <vt:lpwstr/>
      </vt:variant>
      <vt:variant>
        <vt:lpwstr>_Toc433186914</vt:lpwstr>
      </vt:variant>
      <vt:variant>
        <vt:i4>1179702</vt:i4>
      </vt:variant>
      <vt:variant>
        <vt:i4>4946</vt:i4>
      </vt:variant>
      <vt:variant>
        <vt:i4>0</vt:i4>
      </vt:variant>
      <vt:variant>
        <vt:i4>5</vt:i4>
      </vt:variant>
      <vt:variant>
        <vt:lpwstr/>
      </vt:variant>
      <vt:variant>
        <vt:lpwstr>_Toc433186913</vt:lpwstr>
      </vt:variant>
      <vt:variant>
        <vt:i4>1179702</vt:i4>
      </vt:variant>
      <vt:variant>
        <vt:i4>4940</vt:i4>
      </vt:variant>
      <vt:variant>
        <vt:i4>0</vt:i4>
      </vt:variant>
      <vt:variant>
        <vt:i4>5</vt:i4>
      </vt:variant>
      <vt:variant>
        <vt:lpwstr/>
      </vt:variant>
      <vt:variant>
        <vt:lpwstr>_Toc433186912</vt:lpwstr>
      </vt:variant>
      <vt:variant>
        <vt:i4>1179702</vt:i4>
      </vt:variant>
      <vt:variant>
        <vt:i4>4934</vt:i4>
      </vt:variant>
      <vt:variant>
        <vt:i4>0</vt:i4>
      </vt:variant>
      <vt:variant>
        <vt:i4>5</vt:i4>
      </vt:variant>
      <vt:variant>
        <vt:lpwstr/>
      </vt:variant>
      <vt:variant>
        <vt:lpwstr>_Toc433186911</vt:lpwstr>
      </vt:variant>
      <vt:variant>
        <vt:i4>1179702</vt:i4>
      </vt:variant>
      <vt:variant>
        <vt:i4>4928</vt:i4>
      </vt:variant>
      <vt:variant>
        <vt:i4>0</vt:i4>
      </vt:variant>
      <vt:variant>
        <vt:i4>5</vt:i4>
      </vt:variant>
      <vt:variant>
        <vt:lpwstr/>
      </vt:variant>
      <vt:variant>
        <vt:lpwstr>_Toc433186910</vt:lpwstr>
      </vt:variant>
      <vt:variant>
        <vt:i4>1245238</vt:i4>
      </vt:variant>
      <vt:variant>
        <vt:i4>4922</vt:i4>
      </vt:variant>
      <vt:variant>
        <vt:i4>0</vt:i4>
      </vt:variant>
      <vt:variant>
        <vt:i4>5</vt:i4>
      </vt:variant>
      <vt:variant>
        <vt:lpwstr/>
      </vt:variant>
      <vt:variant>
        <vt:lpwstr>_Toc433186909</vt:lpwstr>
      </vt:variant>
      <vt:variant>
        <vt:i4>1245238</vt:i4>
      </vt:variant>
      <vt:variant>
        <vt:i4>4916</vt:i4>
      </vt:variant>
      <vt:variant>
        <vt:i4>0</vt:i4>
      </vt:variant>
      <vt:variant>
        <vt:i4>5</vt:i4>
      </vt:variant>
      <vt:variant>
        <vt:lpwstr/>
      </vt:variant>
      <vt:variant>
        <vt:lpwstr>_Toc433186908</vt:lpwstr>
      </vt:variant>
      <vt:variant>
        <vt:i4>1245238</vt:i4>
      </vt:variant>
      <vt:variant>
        <vt:i4>4910</vt:i4>
      </vt:variant>
      <vt:variant>
        <vt:i4>0</vt:i4>
      </vt:variant>
      <vt:variant>
        <vt:i4>5</vt:i4>
      </vt:variant>
      <vt:variant>
        <vt:lpwstr/>
      </vt:variant>
      <vt:variant>
        <vt:lpwstr>_Toc433186907</vt:lpwstr>
      </vt:variant>
      <vt:variant>
        <vt:i4>1245238</vt:i4>
      </vt:variant>
      <vt:variant>
        <vt:i4>4904</vt:i4>
      </vt:variant>
      <vt:variant>
        <vt:i4>0</vt:i4>
      </vt:variant>
      <vt:variant>
        <vt:i4>5</vt:i4>
      </vt:variant>
      <vt:variant>
        <vt:lpwstr/>
      </vt:variant>
      <vt:variant>
        <vt:lpwstr>_Toc433186906</vt:lpwstr>
      </vt:variant>
      <vt:variant>
        <vt:i4>1245238</vt:i4>
      </vt:variant>
      <vt:variant>
        <vt:i4>4898</vt:i4>
      </vt:variant>
      <vt:variant>
        <vt:i4>0</vt:i4>
      </vt:variant>
      <vt:variant>
        <vt:i4>5</vt:i4>
      </vt:variant>
      <vt:variant>
        <vt:lpwstr/>
      </vt:variant>
      <vt:variant>
        <vt:lpwstr>_Toc433186905</vt:lpwstr>
      </vt:variant>
      <vt:variant>
        <vt:i4>1245238</vt:i4>
      </vt:variant>
      <vt:variant>
        <vt:i4>4892</vt:i4>
      </vt:variant>
      <vt:variant>
        <vt:i4>0</vt:i4>
      </vt:variant>
      <vt:variant>
        <vt:i4>5</vt:i4>
      </vt:variant>
      <vt:variant>
        <vt:lpwstr/>
      </vt:variant>
      <vt:variant>
        <vt:lpwstr>_Toc433186904</vt:lpwstr>
      </vt:variant>
      <vt:variant>
        <vt:i4>1245238</vt:i4>
      </vt:variant>
      <vt:variant>
        <vt:i4>4886</vt:i4>
      </vt:variant>
      <vt:variant>
        <vt:i4>0</vt:i4>
      </vt:variant>
      <vt:variant>
        <vt:i4>5</vt:i4>
      </vt:variant>
      <vt:variant>
        <vt:lpwstr/>
      </vt:variant>
      <vt:variant>
        <vt:lpwstr>_Toc433186903</vt:lpwstr>
      </vt:variant>
      <vt:variant>
        <vt:i4>1245238</vt:i4>
      </vt:variant>
      <vt:variant>
        <vt:i4>4880</vt:i4>
      </vt:variant>
      <vt:variant>
        <vt:i4>0</vt:i4>
      </vt:variant>
      <vt:variant>
        <vt:i4>5</vt:i4>
      </vt:variant>
      <vt:variant>
        <vt:lpwstr/>
      </vt:variant>
      <vt:variant>
        <vt:lpwstr>_Toc433186902</vt:lpwstr>
      </vt:variant>
      <vt:variant>
        <vt:i4>1245238</vt:i4>
      </vt:variant>
      <vt:variant>
        <vt:i4>4874</vt:i4>
      </vt:variant>
      <vt:variant>
        <vt:i4>0</vt:i4>
      </vt:variant>
      <vt:variant>
        <vt:i4>5</vt:i4>
      </vt:variant>
      <vt:variant>
        <vt:lpwstr/>
      </vt:variant>
      <vt:variant>
        <vt:lpwstr>_Toc433186901</vt:lpwstr>
      </vt:variant>
      <vt:variant>
        <vt:i4>1245238</vt:i4>
      </vt:variant>
      <vt:variant>
        <vt:i4>4868</vt:i4>
      </vt:variant>
      <vt:variant>
        <vt:i4>0</vt:i4>
      </vt:variant>
      <vt:variant>
        <vt:i4>5</vt:i4>
      </vt:variant>
      <vt:variant>
        <vt:lpwstr/>
      </vt:variant>
      <vt:variant>
        <vt:lpwstr>_Toc433186900</vt:lpwstr>
      </vt:variant>
      <vt:variant>
        <vt:i4>1703991</vt:i4>
      </vt:variant>
      <vt:variant>
        <vt:i4>4862</vt:i4>
      </vt:variant>
      <vt:variant>
        <vt:i4>0</vt:i4>
      </vt:variant>
      <vt:variant>
        <vt:i4>5</vt:i4>
      </vt:variant>
      <vt:variant>
        <vt:lpwstr/>
      </vt:variant>
      <vt:variant>
        <vt:lpwstr>_Toc433186899</vt:lpwstr>
      </vt:variant>
      <vt:variant>
        <vt:i4>1703991</vt:i4>
      </vt:variant>
      <vt:variant>
        <vt:i4>4856</vt:i4>
      </vt:variant>
      <vt:variant>
        <vt:i4>0</vt:i4>
      </vt:variant>
      <vt:variant>
        <vt:i4>5</vt:i4>
      </vt:variant>
      <vt:variant>
        <vt:lpwstr/>
      </vt:variant>
      <vt:variant>
        <vt:lpwstr>_Toc433186898</vt:lpwstr>
      </vt:variant>
      <vt:variant>
        <vt:i4>1703991</vt:i4>
      </vt:variant>
      <vt:variant>
        <vt:i4>4850</vt:i4>
      </vt:variant>
      <vt:variant>
        <vt:i4>0</vt:i4>
      </vt:variant>
      <vt:variant>
        <vt:i4>5</vt:i4>
      </vt:variant>
      <vt:variant>
        <vt:lpwstr/>
      </vt:variant>
      <vt:variant>
        <vt:lpwstr>_Toc433186897</vt:lpwstr>
      </vt:variant>
      <vt:variant>
        <vt:i4>1703991</vt:i4>
      </vt:variant>
      <vt:variant>
        <vt:i4>4844</vt:i4>
      </vt:variant>
      <vt:variant>
        <vt:i4>0</vt:i4>
      </vt:variant>
      <vt:variant>
        <vt:i4>5</vt:i4>
      </vt:variant>
      <vt:variant>
        <vt:lpwstr/>
      </vt:variant>
      <vt:variant>
        <vt:lpwstr>_Toc433186896</vt:lpwstr>
      </vt:variant>
      <vt:variant>
        <vt:i4>1703991</vt:i4>
      </vt:variant>
      <vt:variant>
        <vt:i4>4838</vt:i4>
      </vt:variant>
      <vt:variant>
        <vt:i4>0</vt:i4>
      </vt:variant>
      <vt:variant>
        <vt:i4>5</vt:i4>
      </vt:variant>
      <vt:variant>
        <vt:lpwstr/>
      </vt:variant>
      <vt:variant>
        <vt:lpwstr>_Toc433186895</vt:lpwstr>
      </vt:variant>
      <vt:variant>
        <vt:i4>1703991</vt:i4>
      </vt:variant>
      <vt:variant>
        <vt:i4>4832</vt:i4>
      </vt:variant>
      <vt:variant>
        <vt:i4>0</vt:i4>
      </vt:variant>
      <vt:variant>
        <vt:i4>5</vt:i4>
      </vt:variant>
      <vt:variant>
        <vt:lpwstr/>
      </vt:variant>
      <vt:variant>
        <vt:lpwstr>_Toc433186894</vt:lpwstr>
      </vt:variant>
      <vt:variant>
        <vt:i4>1703991</vt:i4>
      </vt:variant>
      <vt:variant>
        <vt:i4>4826</vt:i4>
      </vt:variant>
      <vt:variant>
        <vt:i4>0</vt:i4>
      </vt:variant>
      <vt:variant>
        <vt:i4>5</vt:i4>
      </vt:variant>
      <vt:variant>
        <vt:lpwstr/>
      </vt:variant>
      <vt:variant>
        <vt:lpwstr>_Toc433186893</vt:lpwstr>
      </vt:variant>
      <vt:variant>
        <vt:i4>1703991</vt:i4>
      </vt:variant>
      <vt:variant>
        <vt:i4>4820</vt:i4>
      </vt:variant>
      <vt:variant>
        <vt:i4>0</vt:i4>
      </vt:variant>
      <vt:variant>
        <vt:i4>5</vt:i4>
      </vt:variant>
      <vt:variant>
        <vt:lpwstr/>
      </vt:variant>
      <vt:variant>
        <vt:lpwstr>_Toc433186892</vt:lpwstr>
      </vt:variant>
      <vt:variant>
        <vt:i4>1703991</vt:i4>
      </vt:variant>
      <vt:variant>
        <vt:i4>4814</vt:i4>
      </vt:variant>
      <vt:variant>
        <vt:i4>0</vt:i4>
      </vt:variant>
      <vt:variant>
        <vt:i4>5</vt:i4>
      </vt:variant>
      <vt:variant>
        <vt:lpwstr/>
      </vt:variant>
      <vt:variant>
        <vt:lpwstr>_Toc433186891</vt:lpwstr>
      </vt:variant>
      <vt:variant>
        <vt:i4>1703991</vt:i4>
      </vt:variant>
      <vt:variant>
        <vt:i4>4808</vt:i4>
      </vt:variant>
      <vt:variant>
        <vt:i4>0</vt:i4>
      </vt:variant>
      <vt:variant>
        <vt:i4>5</vt:i4>
      </vt:variant>
      <vt:variant>
        <vt:lpwstr/>
      </vt:variant>
      <vt:variant>
        <vt:lpwstr>_Toc433186890</vt:lpwstr>
      </vt:variant>
      <vt:variant>
        <vt:i4>1769527</vt:i4>
      </vt:variant>
      <vt:variant>
        <vt:i4>4802</vt:i4>
      </vt:variant>
      <vt:variant>
        <vt:i4>0</vt:i4>
      </vt:variant>
      <vt:variant>
        <vt:i4>5</vt:i4>
      </vt:variant>
      <vt:variant>
        <vt:lpwstr/>
      </vt:variant>
      <vt:variant>
        <vt:lpwstr>_Toc433186889</vt:lpwstr>
      </vt:variant>
      <vt:variant>
        <vt:i4>1769527</vt:i4>
      </vt:variant>
      <vt:variant>
        <vt:i4>4796</vt:i4>
      </vt:variant>
      <vt:variant>
        <vt:i4>0</vt:i4>
      </vt:variant>
      <vt:variant>
        <vt:i4>5</vt:i4>
      </vt:variant>
      <vt:variant>
        <vt:lpwstr/>
      </vt:variant>
      <vt:variant>
        <vt:lpwstr>_Toc433186888</vt:lpwstr>
      </vt:variant>
      <vt:variant>
        <vt:i4>1769527</vt:i4>
      </vt:variant>
      <vt:variant>
        <vt:i4>4790</vt:i4>
      </vt:variant>
      <vt:variant>
        <vt:i4>0</vt:i4>
      </vt:variant>
      <vt:variant>
        <vt:i4>5</vt:i4>
      </vt:variant>
      <vt:variant>
        <vt:lpwstr/>
      </vt:variant>
      <vt:variant>
        <vt:lpwstr>_Toc433186887</vt:lpwstr>
      </vt:variant>
      <vt:variant>
        <vt:i4>1769527</vt:i4>
      </vt:variant>
      <vt:variant>
        <vt:i4>4784</vt:i4>
      </vt:variant>
      <vt:variant>
        <vt:i4>0</vt:i4>
      </vt:variant>
      <vt:variant>
        <vt:i4>5</vt:i4>
      </vt:variant>
      <vt:variant>
        <vt:lpwstr/>
      </vt:variant>
      <vt:variant>
        <vt:lpwstr>_Toc433186886</vt:lpwstr>
      </vt:variant>
      <vt:variant>
        <vt:i4>1769527</vt:i4>
      </vt:variant>
      <vt:variant>
        <vt:i4>4778</vt:i4>
      </vt:variant>
      <vt:variant>
        <vt:i4>0</vt:i4>
      </vt:variant>
      <vt:variant>
        <vt:i4>5</vt:i4>
      </vt:variant>
      <vt:variant>
        <vt:lpwstr/>
      </vt:variant>
      <vt:variant>
        <vt:lpwstr>_Toc433186885</vt:lpwstr>
      </vt:variant>
      <vt:variant>
        <vt:i4>1769527</vt:i4>
      </vt:variant>
      <vt:variant>
        <vt:i4>4772</vt:i4>
      </vt:variant>
      <vt:variant>
        <vt:i4>0</vt:i4>
      </vt:variant>
      <vt:variant>
        <vt:i4>5</vt:i4>
      </vt:variant>
      <vt:variant>
        <vt:lpwstr/>
      </vt:variant>
      <vt:variant>
        <vt:lpwstr>_Toc433186884</vt:lpwstr>
      </vt:variant>
      <vt:variant>
        <vt:i4>1769527</vt:i4>
      </vt:variant>
      <vt:variant>
        <vt:i4>4766</vt:i4>
      </vt:variant>
      <vt:variant>
        <vt:i4>0</vt:i4>
      </vt:variant>
      <vt:variant>
        <vt:i4>5</vt:i4>
      </vt:variant>
      <vt:variant>
        <vt:lpwstr/>
      </vt:variant>
      <vt:variant>
        <vt:lpwstr>_Toc433186883</vt:lpwstr>
      </vt:variant>
      <vt:variant>
        <vt:i4>1769527</vt:i4>
      </vt:variant>
      <vt:variant>
        <vt:i4>4760</vt:i4>
      </vt:variant>
      <vt:variant>
        <vt:i4>0</vt:i4>
      </vt:variant>
      <vt:variant>
        <vt:i4>5</vt:i4>
      </vt:variant>
      <vt:variant>
        <vt:lpwstr/>
      </vt:variant>
      <vt:variant>
        <vt:lpwstr>_Toc433186882</vt:lpwstr>
      </vt:variant>
      <vt:variant>
        <vt:i4>1769527</vt:i4>
      </vt:variant>
      <vt:variant>
        <vt:i4>4754</vt:i4>
      </vt:variant>
      <vt:variant>
        <vt:i4>0</vt:i4>
      </vt:variant>
      <vt:variant>
        <vt:i4>5</vt:i4>
      </vt:variant>
      <vt:variant>
        <vt:lpwstr/>
      </vt:variant>
      <vt:variant>
        <vt:lpwstr>_Toc433186881</vt:lpwstr>
      </vt:variant>
      <vt:variant>
        <vt:i4>1769527</vt:i4>
      </vt:variant>
      <vt:variant>
        <vt:i4>4748</vt:i4>
      </vt:variant>
      <vt:variant>
        <vt:i4>0</vt:i4>
      </vt:variant>
      <vt:variant>
        <vt:i4>5</vt:i4>
      </vt:variant>
      <vt:variant>
        <vt:lpwstr/>
      </vt:variant>
      <vt:variant>
        <vt:lpwstr>_Toc433186880</vt:lpwstr>
      </vt:variant>
      <vt:variant>
        <vt:i4>1310775</vt:i4>
      </vt:variant>
      <vt:variant>
        <vt:i4>4742</vt:i4>
      </vt:variant>
      <vt:variant>
        <vt:i4>0</vt:i4>
      </vt:variant>
      <vt:variant>
        <vt:i4>5</vt:i4>
      </vt:variant>
      <vt:variant>
        <vt:lpwstr/>
      </vt:variant>
      <vt:variant>
        <vt:lpwstr>_Toc433186879</vt:lpwstr>
      </vt:variant>
      <vt:variant>
        <vt:i4>1310775</vt:i4>
      </vt:variant>
      <vt:variant>
        <vt:i4>4736</vt:i4>
      </vt:variant>
      <vt:variant>
        <vt:i4>0</vt:i4>
      </vt:variant>
      <vt:variant>
        <vt:i4>5</vt:i4>
      </vt:variant>
      <vt:variant>
        <vt:lpwstr/>
      </vt:variant>
      <vt:variant>
        <vt:lpwstr>_Toc433186878</vt:lpwstr>
      </vt:variant>
      <vt:variant>
        <vt:i4>1310775</vt:i4>
      </vt:variant>
      <vt:variant>
        <vt:i4>4730</vt:i4>
      </vt:variant>
      <vt:variant>
        <vt:i4>0</vt:i4>
      </vt:variant>
      <vt:variant>
        <vt:i4>5</vt:i4>
      </vt:variant>
      <vt:variant>
        <vt:lpwstr/>
      </vt:variant>
      <vt:variant>
        <vt:lpwstr>_Toc433186877</vt:lpwstr>
      </vt:variant>
      <vt:variant>
        <vt:i4>1310775</vt:i4>
      </vt:variant>
      <vt:variant>
        <vt:i4>4724</vt:i4>
      </vt:variant>
      <vt:variant>
        <vt:i4>0</vt:i4>
      </vt:variant>
      <vt:variant>
        <vt:i4>5</vt:i4>
      </vt:variant>
      <vt:variant>
        <vt:lpwstr/>
      </vt:variant>
      <vt:variant>
        <vt:lpwstr>_Toc433186876</vt:lpwstr>
      </vt:variant>
      <vt:variant>
        <vt:i4>1310775</vt:i4>
      </vt:variant>
      <vt:variant>
        <vt:i4>4718</vt:i4>
      </vt:variant>
      <vt:variant>
        <vt:i4>0</vt:i4>
      </vt:variant>
      <vt:variant>
        <vt:i4>5</vt:i4>
      </vt:variant>
      <vt:variant>
        <vt:lpwstr/>
      </vt:variant>
      <vt:variant>
        <vt:lpwstr>_Toc433186875</vt:lpwstr>
      </vt:variant>
      <vt:variant>
        <vt:i4>1310775</vt:i4>
      </vt:variant>
      <vt:variant>
        <vt:i4>4712</vt:i4>
      </vt:variant>
      <vt:variant>
        <vt:i4>0</vt:i4>
      </vt:variant>
      <vt:variant>
        <vt:i4>5</vt:i4>
      </vt:variant>
      <vt:variant>
        <vt:lpwstr/>
      </vt:variant>
      <vt:variant>
        <vt:lpwstr>_Toc433186874</vt:lpwstr>
      </vt:variant>
      <vt:variant>
        <vt:i4>1310775</vt:i4>
      </vt:variant>
      <vt:variant>
        <vt:i4>4706</vt:i4>
      </vt:variant>
      <vt:variant>
        <vt:i4>0</vt:i4>
      </vt:variant>
      <vt:variant>
        <vt:i4>5</vt:i4>
      </vt:variant>
      <vt:variant>
        <vt:lpwstr/>
      </vt:variant>
      <vt:variant>
        <vt:lpwstr>_Toc433186873</vt:lpwstr>
      </vt:variant>
      <vt:variant>
        <vt:i4>1310775</vt:i4>
      </vt:variant>
      <vt:variant>
        <vt:i4>4700</vt:i4>
      </vt:variant>
      <vt:variant>
        <vt:i4>0</vt:i4>
      </vt:variant>
      <vt:variant>
        <vt:i4>5</vt:i4>
      </vt:variant>
      <vt:variant>
        <vt:lpwstr/>
      </vt:variant>
      <vt:variant>
        <vt:lpwstr>_Toc433186872</vt:lpwstr>
      </vt:variant>
      <vt:variant>
        <vt:i4>1310775</vt:i4>
      </vt:variant>
      <vt:variant>
        <vt:i4>4694</vt:i4>
      </vt:variant>
      <vt:variant>
        <vt:i4>0</vt:i4>
      </vt:variant>
      <vt:variant>
        <vt:i4>5</vt:i4>
      </vt:variant>
      <vt:variant>
        <vt:lpwstr/>
      </vt:variant>
      <vt:variant>
        <vt:lpwstr>_Toc433186871</vt:lpwstr>
      </vt:variant>
      <vt:variant>
        <vt:i4>1310775</vt:i4>
      </vt:variant>
      <vt:variant>
        <vt:i4>4688</vt:i4>
      </vt:variant>
      <vt:variant>
        <vt:i4>0</vt:i4>
      </vt:variant>
      <vt:variant>
        <vt:i4>5</vt:i4>
      </vt:variant>
      <vt:variant>
        <vt:lpwstr/>
      </vt:variant>
      <vt:variant>
        <vt:lpwstr>_Toc433186870</vt:lpwstr>
      </vt:variant>
      <vt:variant>
        <vt:i4>1376311</vt:i4>
      </vt:variant>
      <vt:variant>
        <vt:i4>4682</vt:i4>
      </vt:variant>
      <vt:variant>
        <vt:i4>0</vt:i4>
      </vt:variant>
      <vt:variant>
        <vt:i4>5</vt:i4>
      </vt:variant>
      <vt:variant>
        <vt:lpwstr/>
      </vt:variant>
      <vt:variant>
        <vt:lpwstr>_Toc433186869</vt:lpwstr>
      </vt:variant>
      <vt:variant>
        <vt:i4>1376311</vt:i4>
      </vt:variant>
      <vt:variant>
        <vt:i4>4676</vt:i4>
      </vt:variant>
      <vt:variant>
        <vt:i4>0</vt:i4>
      </vt:variant>
      <vt:variant>
        <vt:i4>5</vt:i4>
      </vt:variant>
      <vt:variant>
        <vt:lpwstr/>
      </vt:variant>
      <vt:variant>
        <vt:lpwstr>_Toc433186868</vt:lpwstr>
      </vt:variant>
      <vt:variant>
        <vt:i4>1376311</vt:i4>
      </vt:variant>
      <vt:variant>
        <vt:i4>4670</vt:i4>
      </vt:variant>
      <vt:variant>
        <vt:i4>0</vt:i4>
      </vt:variant>
      <vt:variant>
        <vt:i4>5</vt:i4>
      </vt:variant>
      <vt:variant>
        <vt:lpwstr/>
      </vt:variant>
      <vt:variant>
        <vt:lpwstr>_Toc433186867</vt:lpwstr>
      </vt:variant>
      <vt:variant>
        <vt:i4>1376311</vt:i4>
      </vt:variant>
      <vt:variant>
        <vt:i4>4664</vt:i4>
      </vt:variant>
      <vt:variant>
        <vt:i4>0</vt:i4>
      </vt:variant>
      <vt:variant>
        <vt:i4>5</vt:i4>
      </vt:variant>
      <vt:variant>
        <vt:lpwstr/>
      </vt:variant>
      <vt:variant>
        <vt:lpwstr>_Toc433186866</vt:lpwstr>
      </vt:variant>
      <vt:variant>
        <vt:i4>1376311</vt:i4>
      </vt:variant>
      <vt:variant>
        <vt:i4>4658</vt:i4>
      </vt:variant>
      <vt:variant>
        <vt:i4>0</vt:i4>
      </vt:variant>
      <vt:variant>
        <vt:i4>5</vt:i4>
      </vt:variant>
      <vt:variant>
        <vt:lpwstr/>
      </vt:variant>
      <vt:variant>
        <vt:lpwstr>_Toc433186865</vt:lpwstr>
      </vt:variant>
      <vt:variant>
        <vt:i4>1376311</vt:i4>
      </vt:variant>
      <vt:variant>
        <vt:i4>4652</vt:i4>
      </vt:variant>
      <vt:variant>
        <vt:i4>0</vt:i4>
      </vt:variant>
      <vt:variant>
        <vt:i4>5</vt:i4>
      </vt:variant>
      <vt:variant>
        <vt:lpwstr/>
      </vt:variant>
      <vt:variant>
        <vt:lpwstr>_Toc433186864</vt:lpwstr>
      </vt:variant>
      <vt:variant>
        <vt:i4>1376311</vt:i4>
      </vt:variant>
      <vt:variant>
        <vt:i4>4646</vt:i4>
      </vt:variant>
      <vt:variant>
        <vt:i4>0</vt:i4>
      </vt:variant>
      <vt:variant>
        <vt:i4>5</vt:i4>
      </vt:variant>
      <vt:variant>
        <vt:lpwstr/>
      </vt:variant>
      <vt:variant>
        <vt:lpwstr>_Toc433186863</vt:lpwstr>
      </vt:variant>
      <vt:variant>
        <vt:i4>1376311</vt:i4>
      </vt:variant>
      <vt:variant>
        <vt:i4>4640</vt:i4>
      </vt:variant>
      <vt:variant>
        <vt:i4>0</vt:i4>
      </vt:variant>
      <vt:variant>
        <vt:i4>5</vt:i4>
      </vt:variant>
      <vt:variant>
        <vt:lpwstr/>
      </vt:variant>
      <vt:variant>
        <vt:lpwstr>_Toc433186862</vt:lpwstr>
      </vt:variant>
      <vt:variant>
        <vt:i4>1376311</vt:i4>
      </vt:variant>
      <vt:variant>
        <vt:i4>4634</vt:i4>
      </vt:variant>
      <vt:variant>
        <vt:i4>0</vt:i4>
      </vt:variant>
      <vt:variant>
        <vt:i4>5</vt:i4>
      </vt:variant>
      <vt:variant>
        <vt:lpwstr/>
      </vt:variant>
      <vt:variant>
        <vt:lpwstr>_Toc433186861</vt:lpwstr>
      </vt:variant>
      <vt:variant>
        <vt:i4>1376311</vt:i4>
      </vt:variant>
      <vt:variant>
        <vt:i4>4628</vt:i4>
      </vt:variant>
      <vt:variant>
        <vt:i4>0</vt:i4>
      </vt:variant>
      <vt:variant>
        <vt:i4>5</vt:i4>
      </vt:variant>
      <vt:variant>
        <vt:lpwstr/>
      </vt:variant>
      <vt:variant>
        <vt:lpwstr>_Toc433186860</vt:lpwstr>
      </vt:variant>
      <vt:variant>
        <vt:i4>1441847</vt:i4>
      </vt:variant>
      <vt:variant>
        <vt:i4>4622</vt:i4>
      </vt:variant>
      <vt:variant>
        <vt:i4>0</vt:i4>
      </vt:variant>
      <vt:variant>
        <vt:i4>5</vt:i4>
      </vt:variant>
      <vt:variant>
        <vt:lpwstr/>
      </vt:variant>
      <vt:variant>
        <vt:lpwstr>_Toc433186859</vt:lpwstr>
      </vt:variant>
      <vt:variant>
        <vt:i4>1441847</vt:i4>
      </vt:variant>
      <vt:variant>
        <vt:i4>4616</vt:i4>
      </vt:variant>
      <vt:variant>
        <vt:i4>0</vt:i4>
      </vt:variant>
      <vt:variant>
        <vt:i4>5</vt:i4>
      </vt:variant>
      <vt:variant>
        <vt:lpwstr/>
      </vt:variant>
      <vt:variant>
        <vt:lpwstr>_Toc433186858</vt:lpwstr>
      </vt:variant>
      <vt:variant>
        <vt:i4>1441847</vt:i4>
      </vt:variant>
      <vt:variant>
        <vt:i4>4610</vt:i4>
      </vt:variant>
      <vt:variant>
        <vt:i4>0</vt:i4>
      </vt:variant>
      <vt:variant>
        <vt:i4>5</vt:i4>
      </vt:variant>
      <vt:variant>
        <vt:lpwstr/>
      </vt:variant>
      <vt:variant>
        <vt:lpwstr>_Toc433186857</vt:lpwstr>
      </vt:variant>
      <vt:variant>
        <vt:i4>1441847</vt:i4>
      </vt:variant>
      <vt:variant>
        <vt:i4>4604</vt:i4>
      </vt:variant>
      <vt:variant>
        <vt:i4>0</vt:i4>
      </vt:variant>
      <vt:variant>
        <vt:i4>5</vt:i4>
      </vt:variant>
      <vt:variant>
        <vt:lpwstr/>
      </vt:variant>
      <vt:variant>
        <vt:lpwstr>_Toc433186856</vt:lpwstr>
      </vt:variant>
      <vt:variant>
        <vt:i4>1441847</vt:i4>
      </vt:variant>
      <vt:variant>
        <vt:i4>4598</vt:i4>
      </vt:variant>
      <vt:variant>
        <vt:i4>0</vt:i4>
      </vt:variant>
      <vt:variant>
        <vt:i4>5</vt:i4>
      </vt:variant>
      <vt:variant>
        <vt:lpwstr/>
      </vt:variant>
      <vt:variant>
        <vt:lpwstr>_Toc433186855</vt:lpwstr>
      </vt:variant>
      <vt:variant>
        <vt:i4>1441847</vt:i4>
      </vt:variant>
      <vt:variant>
        <vt:i4>4592</vt:i4>
      </vt:variant>
      <vt:variant>
        <vt:i4>0</vt:i4>
      </vt:variant>
      <vt:variant>
        <vt:i4>5</vt:i4>
      </vt:variant>
      <vt:variant>
        <vt:lpwstr/>
      </vt:variant>
      <vt:variant>
        <vt:lpwstr>_Toc433186854</vt:lpwstr>
      </vt:variant>
      <vt:variant>
        <vt:i4>1441847</vt:i4>
      </vt:variant>
      <vt:variant>
        <vt:i4>4586</vt:i4>
      </vt:variant>
      <vt:variant>
        <vt:i4>0</vt:i4>
      </vt:variant>
      <vt:variant>
        <vt:i4>5</vt:i4>
      </vt:variant>
      <vt:variant>
        <vt:lpwstr/>
      </vt:variant>
      <vt:variant>
        <vt:lpwstr>_Toc433186853</vt:lpwstr>
      </vt:variant>
      <vt:variant>
        <vt:i4>1441847</vt:i4>
      </vt:variant>
      <vt:variant>
        <vt:i4>4580</vt:i4>
      </vt:variant>
      <vt:variant>
        <vt:i4>0</vt:i4>
      </vt:variant>
      <vt:variant>
        <vt:i4>5</vt:i4>
      </vt:variant>
      <vt:variant>
        <vt:lpwstr/>
      </vt:variant>
      <vt:variant>
        <vt:lpwstr>_Toc433186852</vt:lpwstr>
      </vt:variant>
      <vt:variant>
        <vt:i4>1441847</vt:i4>
      </vt:variant>
      <vt:variant>
        <vt:i4>4574</vt:i4>
      </vt:variant>
      <vt:variant>
        <vt:i4>0</vt:i4>
      </vt:variant>
      <vt:variant>
        <vt:i4>5</vt:i4>
      </vt:variant>
      <vt:variant>
        <vt:lpwstr/>
      </vt:variant>
      <vt:variant>
        <vt:lpwstr>_Toc433186851</vt:lpwstr>
      </vt:variant>
      <vt:variant>
        <vt:i4>1441847</vt:i4>
      </vt:variant>
      <vt:variant>
        <vt:i4>4568</vt:i4>
      </vt:variant>
      <vt:variant>
        <vt:i4>0</vt:i4>
      </vt:variant>
      <vt:variant>
        <vt:i4>5</vt:i4>
      </vt:variant>
      <vt:variant>
        <vt:lpwstr/>
      </vt:variant>
      <vt:variant>
        <vt:lpwstr>_Toc433186850</vt:lpwstr>
      </vt:variant>
      <vt:variant>
        <vt:i4>1507383</vt:i4>
      </vt:variant>
      <vt:variant>
        <vt:i4>4562</vt:i4>
      </vt:variant>
      <vt:variant>
        <vt:i4>0</vt:i4>
      </vt:variant>
      <vt:variant>
        <vt:i4>5</vt:i4>
      </vt:variant>
      <vt:variant>
        <vt:lpwstr/>
      </vt:variant>
      <vt:variant>
        <vt:lpwstr>_Toc433186849</vt:lpwstr>
      </vt:variant>
      <vt:variant>
        <vt:i4>1507383</vt:i4>
      </vt:variant>
      <vt:variant>
        <vt:i4>4556</vt:i4>
      </vt:variant>
      <vt:variant>
        <vt:i4>0</vt:i4>
      </vt:variant>
      <vt:variant>
        <vt:i4>5</vt:i4>
      </vt:variant>
      <vt:variant>
        <vt:lpwstr/>
      </vt:variant>
      <vt:variant>
        <vt:lpwstr>_Toc433186848</vt:lpwstr>
      </vt:variant>
      <vt:variant>
        <vt:i4>1507383</vt:i4>
      </vt:variant>
      <vt:variant>
        <vt:i4>4550</vt:i4>
      </vt:variant>
      <vt:variant>
        <vt:i4>0</vt:i4>
      </vt:variant>
      <vt:variant>
        <vt:i4>5</vt:i4>
      </vt:variant>
      <vt:variant>
        <vt:lpwstr/>
      </vt:variant>
      <vt:variant>
        <vt:lpwstr>_Toc433186847</vt:lpwstr>
      </vt:variant>
      <vt:variant>
        <vt:i4>1507383</vt:i4>
      </vt:variant>
      <vt:variant>
        <vt:i4>4544</vt:i4>
      </vt:variant>
      <vt:variant>
        <vt:i4>0</vt:i4>
      </vt:variant>
      <vt:variant>
        <vt:i4>5</vt:i4>
      </vt:variant>
      <vt:variant>
        <vt:lpwstr/>
      </vt:variant>
      <vt:variant>
        <vt:lpwstr>_Toc433186846</vt:lpwstr>
      </vt:variant>
      <vt:variant>
        <vt:i4>1507383</vt:i4>
      </vt:variant>
      <vt:variant>
        <vt:i4>4538</vt:i4>
      </vt:variant>
      <vt:variant>
        <vt:i4>0</vt:i4>
      </vt:variant>
      <vt:variant>
        <vt:i4>5</vt:i4>
      </vt:variant>
      <vt:variant>
        <vt:lpwstr/>
      </vt:variant>
      <vt:variant>
        <vt:lpwstr>_Toc433186845</vt:lpwstr>
      </vt:variant>
      <vt:variant>
        <vt:i4>1507383</vt:i4>
      </vt:variant>
      <vt:variant>
        <vt:i4>4532</vt:i4>
      </vt:variant>
      <vt:variant>
        <vt:i4>0</vt:i4>
      </vt:variant>
      <vt:variant>
        <vt:i4>5</vt:i4>
      </vt:variant>
      <vt:variant>
        <vt:lpwstr/>
      </vt:variant>
      <vt:variant>
        <vt:lpwstr>_Toc433186844</vt:lpwstr>
      </vt:variant>
      <vt:variant>
        <vt:i4>1507383</vt:i4>
      </vt:variant>
      <vt:variant>
        <vt:i4>4526</vt:i4>
      </vt:variant>
      <vt:variant>
        <vt:i4>0</vt:i4>
      </vt:variant>
      <vt:variant>
        <vt:i4>5</vt:i4>
      </vt:variant>
      <vt:variant>
        <vt:lpwstr/>
      </vt:variant>
      <vt:variant>
        <vt:lpwstr>_Toc433186843</vt:lpwstr>
      </vt:variant>
      <vt:variant>
        <vt:i4>1507383</vt:i4>
      </vt:variant>
      <vt:variant>
        <vt:i4>4520</vt:i4>
      </vt:variant>
      <vt:variant>
        <vt:i4>0</vt:i4>
      </vt:variant>
      <vt:variant>
        <vt:i4>5</vt:i4>
      </vt:variant>
      <vt:variant>
        <vt:lpwstr/>
      </vt:variant>
      <vt:variant>
        <vt:lpwstr>_Toc433186842</vt:lpwstr>
      </vt:variant>
      <vt:variant>
        <vt:i4>1507383</vt:i4>
      </vt:variant>
      <vt:variant>
        <vt:i4>4514</vt:i4>
      </vt:variant>
      <vt:variant>
        <vt:i4>0</vt:i4>
      </vt:variant>
      <vt:variant>
        <vt:i4>5</vt:i4>
      </vt:variant>
      <vt:variant>
        <vt:lpwstr/>
      </vt:variant>
      <vt:variant>
        <vt:lpwstr>_Toc433186841</vt:lpwstr>
      </vt:variant>
      <vt:variant>
        <vt:i4>1507383</vt:i4>
      </vt:variant>
      <vt:variant>
        <vt:i4>4508</vt:i4>
      </vt:variant>
      <vt:variant>
        <vt:i4>0</vt:i4>
      </vt:variant>
      <vt:variant>
        <vt:i4>5</vt:i4>
      </vt:variant>
      <vt:variant>
        <vt:lpwstr/>
      </vt:variant>
      <vt:variant>
        <vt:lpwstr>_Toc433186840</vt:lpwstr>
      </vt:variant>
      <vt:variant>
        <vt:i4>1048631</vt:i4>
      </vt:variant>
      <vt:variant>
        <vt:i4>4502</vt:i4>
      </vt:variant>
      <vt:variant>
        <vt:i4>0</vt:i4>
      </vt:variant>
      <vt:variant>
        <vt:i4>5</vt:i4>
      </vt:variant>
      <vt:variant>
        <vt:lpwstr/>
      </vt:variant>
      <vt:variant>
        <vt:lpwstr>_Toc433186839</vt:lpwstr>
      </vt:variant>
      <vt:variant>
        <vt:i4>1048631</vt:i4>
      </vt:variant>
      <vt:variant>
        <vt:i4>4496</vt:i4>
      </vt:variant>
      <vt:variant>
        <vt:i4>0</vt:i4>
      </vt:variant>
      <vt:variant>
        <vt:i4>5</vt:i4>
      </vt:variant>
      <vt:variant>
        <vt:lpwstr/>
      </vt:variant>
      <vt:variant>
        <vt:lpwstr>_Toc433186838</vt:lpwstr>
      </vt:variant>
      <vt:variant>
        <vt:i4>1048631</vt:i4>
      </vt:variant>
      <vt:variant>
        <vt:i4>4490</vt:i4>
      </vt:variant>
      <vt:variant>
        <vt:i4>0</vt:i4>
      </vt:variant>
      <vt:variant>
        <vt:i4>5</vt:i4>
      </vt:variant>
      <vt:variant>
        <vt:lpwstr/>
      </vt:variant>
      <vt:variant>
        <vt:lpwstr>_Toc433186837</vt:lpwstr>
      </vt:variant>
      <vt:variant>
        <vt:i4>1048631</vt:i4>
      </vt:variant>
      <vt:variant>
        <vt:i4>4484</vt:i4>
      </vt:variant>
      <vt:variant>
        <vt:i4>0</vt:i4>
      </vt:variant>
      <vt:variant>
        <vt:i4>5</vt:i4>
      </vt:variant>
      <vt:variant>
        <vt:lpwstr/>
      </vt:variant>
      <vt:variant>
        <vt:lpwstr>_Toc433186836</vt:lpwstr>
      </vt:variant>
      <vt:variant>
        <vt:i4>1048631</vt:i4>
      </vt:variant>
      <vt:variant>
        <vt:i4>4478</vt:i4>
      </vt:variant>
      <vt:variant>
        <vt:i4>0</vt:i4>
      </vt:variant>
      <vt:variant>
        <vt:i4>5</vt:i4>
      </vt:variant>
      <vt:variant>
        <vt:lpwstr/>
      </vt:variant>
      <vt:variant>
        <vt:lpwstr>_Toc433186835</vt:lpwstr>
      </vt:variant>
      <vt:variant>
        <vt:i4>1048631</vt:i4>
      </vt:variant>
      <vt:variant>
        <vt:i4>4472</vt:i4>
      </vt:variant>
      <vt:variant>
        <vt:i4>0</vt:i4>
      </vt:variant>
      <vt:variant>
        <vt:i4>5</vt:i4>
      </vt:variant>
      <vt:variant>
        <vt:lpwstr/>
      </vt:variant>
      <vt:variant>
        <vt:lpwstr>_Toc433186834</vt:lpwstr>
      </vt:variant>
      <vt:variant>
        <vt:i4>1048631</vt:i4>
      </vt:variant>
      <vt:variant>
        <vt:i4>4466</vt:i4>
      </vt:variant>
      <vt:variant>
        <vt:i4>0</vt:i4>
      </vt:variant>
      <vt:variant>
        <vt:i4>5</vt:i4>
      </vt:variant>
      <vt:variant>
        <vt:lpwstr/>
      </vt:variant>
      <vt:variant>
        <vt:lpwstr>_Toc433186833</vt:lpwstr>
      </vt:variant>
      <vt:variant>
        <vt:i4>1048631</vt:i4>
      </vt:variant>
      <vt:variant>
        <vt:i4>4460</vt:i4>
      </vt:variant>
      <vt:variant>
        <vt:i4>0</vt:i4>
      </vt:variant>
      <vt:variant>
        <vt:i4>5</vt:i4>
      </vt:variant>
      <vt:variant>
        <vt:lpwstr/>
      </vt:variant>
      <vt:variant>
        <vt:lpwstr>_Toc433186832</vt:lpwstr>
      </vt:variant>
      <vt:variant>
        <vt:i4>1048631</vt:i4>
      </vt:variant>
      <vt:variant>
        <vt:i4>4454</vt:i4>
      </vt:variant>
      <vt:variant>
        <vt:i4>0</vt:i4>
      </vt:variant>
      <vt:variant>
        <vt:i4>5</vt:i4>
      </vt:variant>
      <vt:variant>
        <vt:lpwstr/>
      </vt:variant>
      <vt:variant>
        <vt:lpwstr>_Toc433186831</vt:lpwstr>
      </vt:variant>
      <vt:variant>
        <vt:i4>1048631</vt:i4>
      </vt:variant>
      <vt:variant>
        <vt:i4>4448</vt:i4>
      </vt:variant>
      <vt:variant>
        <vt:i4>0</vt:i4>
      </vt:variant>
      <vt:variant>
        <vt:i4>5</vt:i4>
      </vt:variant>
      <vt:variant>
        <vt:lpwstr/>
      </vt:variant>
      <vt:variant>
        <vt:lpwstr>_Toc433186830</vt:lpwstr>
      </vt:variant>
      <vt:variant>
        <vt:i4>1114167</vt:i4>
      </vt:variant>
      <vt:variant>
        <vt:i4>4442</vt:i4>
      </vt:variant>
      <vt:variant>
        <vt:i4>0</vt:i4>
      </vt:variant>
      <vt:variant>
        <vt:i4>5</vt:i4>
      </vt:variant>
      <vt:variant>
        <vt:lpwstr/>
      </vt:variant>
      <vt:variant>
        <vt:lpwstr>_Toc433186829</vt:lpwstr>
      </vt:variant>
      <vt:variant>
        <vt:i4>1114167</vt:i4>
      </vt:variant>
      <vt:variant>
        <vt:i4>4436</vt:i4>
      </vt:variant>
      <vt:variant>
        <vt:i4>0</vt:i4>
      </vt:variant>
      <vt:variant>
        <vt:i4>5</vt:i4>
      </vt:variant>
      <vt:variant>
        <vt:lpwstr/>
      </vt:variant>
      <vt:variant>
        <vt:lpwstr>_Toc433186828</vt:lpwstr>
      </vt:variant>
      <vt:variant>
        <vt:i4>1114167</vt:i4>
      </vt:variant>
      <vt:variant>
        <vt:i4>4430</vt:i4>
      </vt:variant>
      <vt:variant>
        <vt:i4>0</vt:i4>
      </vt:variant>
      <vt:variant>
        <vt:i4>5</vt:i4>
      </vt:variant>
      <vt:variant>
        <vt:lpwstr/>
      </vt:variant>
      <vt:variant>
        <vt:lpwstr>_Toc433186827</vt:lpwstr>
      </vt:variant>
      <vt:variant>
        <vt:i4>1114167</vt:i4>
      </vt:variant>
      <vt:variant>
        <vt:i4>4424</vt:i4>
      </vt:variant>
      <vt:variant>
        <vt:i4>0</vt:i4>
      </vt:variant>
      <vt:variant>
        <vt:i4>5</vt:i4>
      </vt:variant>
      <vt:variant>
        <vt:lpwstr/>
      </vt:variant>
      <vt:variant>
        <vt:lpwstr>_Toc433186826</vt:lpwstr>
      </vt:variant>
      <vt:variant>
        <vt:i4>1114167</vt:i4>
      </vt:variant>
      <vt:variant>
        <vt:i4>4418</vt:i4>
      </vt:variant>
      <vt:variant>
        <vt:i4>0</vt:i4>
      </vt:variant>
      <vt:variant>
        <vt:i4>5</vt:i4>
      </vt:variant>
      <vt:variant>
        <vt:lpwstr/>
      </vt:variant>
      <vt:variant>
        <vt:lpwstr>_Toc433186825</vt:lpwstr>
      </vt:variant>
      <vt:variant>
        <vt:i4>1114167</vt:i4>
      </vt:variant>
      <vt:variant>
        <vt:i4>4412</vt:i4>
      </vt:variant>
      <vt:variant>
        <vt:i4>0</vt:i4>
      </vt:variant>
      <vt:variant>
        <vt:i4>5</vt:i4>
      </vt:variant>
      <vt:variant>
        <vt:lpwstr/>
      </vt:variant>
      <vt:variant>
        <vt:lpwstr>_Toc433186824</vt:lpwstr>
      </vt:variant>
      <vt:variant>
        <vt:i4>1114167</vt:i4>
      </vt:variant>
      <vt:variant>
        <vt:i4>4406</vt:i4>
      </vt:variant>
      <vt:variant>
        <vt:i4>0</vt:i4>
      </vt:variant>
      <vt:variant>
        <vt:i4>5</vt:i4>
      </vt:variant>
      <vt:variant>
        <vt:lpwstr/>
      </vt:variant>
      <vt:variant>
        <vt:lpwstr>_Toc433186823</vt:lpwstr>
      </vt:variant>
      <vt:variant>
        <vt:i4>1114167</vt:i4>
      </vt:variant>
      <vt:variant>
        <vt:i4>4400</vt:i4>
      </vt:variant>
      <vt:variant>
        <vt:i4>0</vt:i4>
      </vt:variant>
      <vt:variant>
        <vt:i4>5</vt:i4>
      </vt:variant>
      <vt:variant>
        <vt:lpwstr/>
      </vt:variant>
      <vt:variant>
        <vt:lpwstr>_Toc433186822</vt:lpwstr>
      </vt:variant>
      <vt:variant>
        <vt:i4>1114167</vt:i4>
      </vt:variant>
      <vt:variant>
        <vt:i4>4394</vt:i4>
      </vt:variant>
      <vt:variant>
        <vt:i4>0</vt:i4>
      </vt:variant>
      <vt:variant>
        <vt:i4>5</vt:i4>
      </vt:variant>
      <vt:variant>
        <vt:lpwstr/>
      </vt:variant>
      <vt:variant>
        <vt:lpwstr>_Toc433186821</vt:lpwstr>
      </vt:variant>
      <vt:variant>
        <vt:i4>1114167</vt:i4>
      </vt:variant>
      <vt:variant>
        <vt:i4>4388</vt:i4>
      </vt:variant>
      <vt:variant>
        <vt:i4>0</vt:i4>
      </vt:variant>
      <vt:variant>
        <vt:i4>5</vt:i4>
      </vt:variant>
      <vt:variant>
        <vt:lpwstr/>
      </vt:variant>
      <vt:variant>
        <vt:lpwstr>_Toc433186820</vt:lpwstr>
      </vt:variant>
      <vt:variant>
        <vt:i4>1179703</vt:i4>
      </vt:variant>
      <vt:variant>
        <vt:i4>4382</vt:i4>
      </vt:variant>
      <vt:variant>
        <vt:i4>0</vt:i4>
      </vt:variant>
      <vt:variant>
        <vt:i4>5</vt:i4>
      </vt:variant>
      <vt:variant>
        <vt:lpwstr/>
      </vt:variant>
      <vt:variant>
        <vt:lpwstr>_Toc433186819</vt:lpwstr>
      </vt:variant>
      <vt:variant>
        <vt:i4>1179703</vt:i4>
      </vt:variant>
      <vt:variant>
        <vt:i4>4376</vt:i4>
      </vt:variant>
      <vt:variant>
        <vt:i4>0</vt:i4>
      </vt:variant>
      <vt:variant>
        <vt:i4>5</vt:i4>
      </vt:variant>
      <vt:variant>
        <vt:lpwstr/>
      </vt:variant>
      <vt:variant>
        <vt:lpwstr>_Toc433186818</vt:lpwstr>
      </vt:variant>
      <vt:variant>
        <vt:i4>1179703</vt:i4>
      </vt:variant>
      <vt:variant>
        <vt:i4>4370</vt:i4>
      </vt:variant>
      <vt:variant>
        <vt:i4>0</vt:i4>
      </vt:variant>
      <vt:variant>
        <vt:i4>5</vt:i4>
      </vt:variant>
      <vt:variant>
        <vt:lpwstr/>
      </vt:variant>
      <vt:variant>
        <vt:lpwstr>_Toc433186817</vt:lpwstr>
      </vt:variant>
      <vt:variant>
        <vt:i4>1179703</vt:i4>
      </vt:variant>
      <vt:variant>
        <vt:i4>4364</vt:i4>
      </vt:variant>
      <vt:variant>
        <vt:i4>0</vt:i4>
      </vt:variant>
      <vt:variant>
        <vt:i4>5</vt:i4>
      </vt:variant>
      <vt:variant>
        <vt:lpwstr/>
      </vt:variant>
      <vt:variant>
        <vt:lpwstr>_Toc433186816</vt:lpwstr>
      </vt:variant>
      <vt:variant>
        <vt:i4>1179703</vt:i4>
      </vt:variant>
      <vt:variant>
        <vt:i4>4358</vt:i4>
      </vt:variant>
      <vt:variant>
        <vt:i4>0</vt:i4>
      </vt:variant>
      <vt:variant>
        <vt:i4>5</vt:i4>
      </vt:variant>
      <vt:variant>
        <vt:lpwstr/>
      </vt:variant>
      <vt:variant>
        <vt:lpwstr>_Toc433186815</vt:lpwstr>
      </vt:variant>
      <vt:variant>
        <vt:i4>1179703</vt:i4>
      </vt:variant>
      <vt:variant>
        <vt:i4>4352</vt:i4>
      </vt:variant>
      <vt:variant>
        <vt:i4>0</vt:i4>
      </vt:variant>
      <vt:variant>
        <vt:i4>5</vt:i4>
      </vt:variant>
      <vt:variant>
        <vt:lpwstr/>
      </vt:variant>
      <vt:variant>
        <vt:lpwstr>_Toc433186814</vt:lpwstr>
      </vt:variant>
      <vt:variant>
        <vt:i4>1179703</vt:i4>
      </vt:variant>
      <vt:variant>
        <vt:i4>4346</vt:i4>
      </vt:variant>
      <vt:variant>
        <vt:i4>0</vt:i4>
      </vt:variant>
      <vt:variant>
        <vt:i4>5</vt:i4>
      </vt:variant>
      <vt:variant>
        <vt:lpwstr/>
      </vt:variant>
      <vt:variant>
        <vt:lpwstr>_Toc433186813</vt:lpwstr>
      </vt:variant>
      <vt:variant>
        <vt:i4>1179703</vt:i4>
      </vt:variant>
      <vt:variant>
        <vt:i4>4340</vt:i4>
      </vt:variant>
      <vt:variant>
        <vt:i4>0</vt:i4>
      </vt:variant>
      <vt:variant>
        <vt:i4>5</vt:i4>
      </vt:variant>
      <vt:variant>
        <vt:lpwstr/>
      </vt:variant>
      <vt:variant>
        <vt:lpwstr>_Toc433186812</vt:lpwstr>
      </vt:variant>
      <vt:variant>
        <vt:i4>1179703</vt:i4>
      </vt:variant>
      <vt:variant>
        <vt:i4>4331</vt:i4>
      </vt:variant>
      <vt:variant>
        <vt:i4>0</vt:i4>
      </vt:variant>
      <vt:variant>
        <vt:i4>5</vt:i4>
      </vt:variant>
      <vt:variant>
        <vt:lpwstr/>
      </vt:variant>
      <vt:variant>
        <vt:lpwstr>_Toc433186811</vt:lpwstr>
      </vt:variant>
      <vt:variant>
        <vt:i4>1179703</vt:i4>
      </vt:variant>
      <vt:variant>
        <vt:i4>4325</vt:i4>
      </vt:variant>
      <vt:variant>
        <vt:i4>0</vt:i4>
      </vt:variant>
      <vt:variant>
        <vt:i4>5</vt:i4>
      </vt:variant>
      <vt:variant>
        <vt:lpwstr/>
      </vt:variant>
      <vt:variant>
        <vt:lpwstr>_Toc433186810</vt:lpwstr>
      </vt:variant>
      <vt:variant>
        <vt:i4>1245239</vt:i4>
      </vt:variant>
      <vt:variant>
        <vt:i4>4319</vt:i4>
      </vt:variant>
      <vt:variant>
        <vt:i4>0</vt:i4>
      </vt:variant>
      <vt:variant>
        <vt:i4>5</vt:i4>
      </vt:variant>
      <vt:variant>
        <vt:lpwstr/>
      </vt:variant>
      <vt:variant>
        <vt:lpwstr>_Toc433186809</vt:lpwstr>
      </vt:variant>
      <vt:variant>
        <vt:i4>1245239</vt:i4>
      </vt:variant>
      <vt:variant>
        <vt:i4>4313</vt:i4>
      </vt:variant>
      <vt:variant>
        <vt:i4>0</vt:i4>
      </vt:variant>
      <vt:variant>
        <vt:i4>5</vt:i4>
      </vt:variant>
      <vt:variant>
        <vt:lpwstr/>
      </vt:variant>
      <vt:variant>
        <vt:lpwstr>_Toc433186808</vt:lpwstr>
      </vt:variant>
      <vt:variant>
        <vt:i4>1245239</vt:i4>
      </vt:variant>
      <vt:variant>
        <vt:i4>4307</vt:i4>
      </vt:variant>
      <vt:variant>
        <vt:i4>0</vt:i4>
      </vt:variant>
      <vt:variant>
        <vt:i4>5</vt:i4>
      </vt:variant>
      <vt:variant>
        <vt:lpwstr/>
      </vt:variant>
      <vt:variant>
        <vt:lpwstr>_Toc433186807</vt:lpwstr>
      </vt:variant>
      <vt:variant>
        <vt:i4>1245239</vt:i4>
      </vt:variant>
      <vt:variant>
        <vt:i4>4301</vt:i4>
      </vt:variant>
      <vt:variant>
        <vt:i4>0</vt:i4>
      </vt:variant>
      <vt:variant>
        <vt:i4>5</vt:i4>
      </vt:variant>
      <vt:variant>
        <vt:lpwstr/>
      </vt:variant>
      <vt:variant>
        <vt:lpwstr>_Toc433186806</vt:lpwstr>
      </vt:variant>
      <vt:variant>
        <vt:i4>1245239</vt:i4>
      </vt:variant>
      <vt:variant>
        <vt:i4>4295</vt:i4>
      </vt:variant>
      <vt:variant>
        <vt:i4>0</vt:i4>
      </vt:variant>
      <vt:variant>
        <vt:i4>5</vt:i4>
      </vt:variant>
      <vt:variant>
        <vt:lpwstr/>
      </vt:variant>
      <vt:variant>
        <vt:lpwstr>_Toc433186805</vt:lpwstr>
      </vt:variant>
      <vt:variant>
        <vt:i4>1245239</vt:i4>
      </vt:variant>
      <vt:variant>
        <vt:i4>4289</vt:i4>
      </vt:variant>
      <vt:variant>
        <vt:i4>0</vt:i4>
      </vt:variant>
      <vt:variant>
        <vt:i4>5</vt:i4>
      </vt:variant>
      <vt:variant>
        <vt:lpwstr/>
      </vt:variant>
      <vt:variant>
        <vt:lpwstr>_Toc433186804</vt:lpwstr>
      </vt:variant>
      <vt:variant>
        <vt:i4>1245239</vt:i4>
      </vt:variant>
      <vt:variant>
        <vt:i4>4283</vt:i4>
      </vt:variant>
      <vt:variant>
        <vt:i4>0</vt:i4>
      </vt:variant>
      <vt:variant>
        <vt:i4>5</vt:i4>
      </vt:variant>
      <vt:variant>
        <vt:lpwstr/>
      </vt:variant>
      <vt:variant>
        <vt:lpwstr>_Toc433186803</vt:lpwstr>
      </vt:variant>
      <vt:variant>
        <vt:i4>1245239</vt:i4>
      </vt:variant>
      <vt:variant>
        <vt:i4>4277</vt:i4>
      </vt:variant>
      <vt:variant>
        <vt:i4>0</vt:i4>
      </vt:variant>
      <vt:variant>
        <vt:i4>5</vt:i4>
      </vt:variant>
      <vt:variant>
        <vt:lpwstr/>
      </vt:variant>
      <vt:variant>
        <vt:lpwstr>_Toc433186802</vt:lpwstr>
      </vt:variant>
      <vt:variant>
        <vt:i4>1245239</vt:i4>
      </vt:variant>
      <vt:variant>
        <vt:i4>4271</vt:i4>
      </vt:variant>
      <vt:variant>
        <vt:i4>0</vt:i4>
      </vt:variant>
      <vt:variant>
        <vt:i4>5</vt:i4>
      </vt:variant>
      <vt:variant>
        <vt:lpwstr/>
      </vt:variant>
      <vt:variant>
        <vt:lpwstr>_Toc433186801</vt:lpwstr>
      </vt:variant>
      <vt:variant>
        <vt:i4>1245239</vt:i4>
      </vt:variant>
      <vt:variant>
        <vt:i4>4265</vt:i4>
      </vt:variant>
      <vt:variant>
        <vt:i4>0</vt:i4>
      </vt:variant>
      <vt:variant>
        <vt:i4>5</vt:i4>
      </vt:variant>
      <vt:variant>
        <vt:lpwstr/>
      </vt:variant>
      <vt:variant>
        <vt:lpwstr>_Toc433186800</vt:lpwstr>
      </vt:variant>
      <vt:variant>
        <vt:i4>1703992</vt:i4>
      </vt:variant>
      <vt:variant>
        <vt:i4>4259</vt:i4>
      </vt:variant>
      <vt:variant>
        <vt:i4>0</vt:i4>
      </vt:variant>
      <vt:variant>
        <vt:i4>5</vt:i4>
      </vt:variant>
      <vt:variant>
        <vt:lpwstr/>
      </vt:variant>
      <vt:variant>
        <vt:lpwstr>_Toc433186799</vt:lpwstr>
      </vt:variant>
      <vt:variant>
        <vt:i4>1703992</vt:i4>
      </vt:variant>
      <vt:variant>
        <vt:i4>4253</vt:i4>
      </vt:variant>
      <vt:variant>
        <vt:i4>0</vt:i4>
      </vt:variant>
      <vt:variant>
        <vt:i4>5</vt:i4>
      </vt:variant>
      <vt:variant>
        <vt:lpwstr/>
      </vt:variant>
      <vt:variant>
        <vt:lpwstr>_Toc433186798</vt:lpwstr>
      </vt:variant>
      <vt:variant>
        <vt:i4>1703992</vt:i4>
      </vt:variant>
      <vt:variant>
        <vt:i4>4247</vt:i4>
      </vt:variant>
      <vt:variant>
        <vt:i4>0</vt:i4>
      </vt:variant>
      <vt:variant>
        <vt:i4>5</vt:i4>
      </vt:variant>
      <vt:variant>
        <vt:lpwstr/>
      </vt:variant>
      <vt:variant>
        <vt:lpwstr>_Toc433186797</vt:lpwstr>
      </vt:variant>
      <vt:variant>
        <vt:i4>1703992</vt:i4>
      </vt:variant>
      <vt:variant>
        <vt:i4>4241</vt:i4>
      </vt:variant>
      <vt:variant>
        <vt:i4>0</vt:i4>
      </vt:variant>
      <vt:variant>
        <vt:i4>5</vt:i4>
      </vt:variant>
      <vt:variant>
        <vt:lpwstr/>
      </vt:variant>
      <vt:variant>
        <vt:lpwstr>_Toc433186796</vt:lpwstr>
      </vt:variant>
      <vt:variant>
        <vt:i4>1703992</vt:i4>
      </vt:variant>
      <vt:variant>
        <vt:i4>4235</vt:i4>
      </vt:variant>
      <vt:variant>
        <vt:i4>0</vt:i4>
      </vt:variant>
      <vt:variant>
        <vt:i4>5</vt:i4>
      </vt:variant>
      <vt:variant>
        <vt:lpwstr/>
      </vt:variant>
      <vt:variant>
        <vt:lpwstr>_Toc433186795</vt:lpwstr>
      </vt:variant>
      <vt:variant>
        <vt:i4>1703992</vt:i4>
      </vt:variant>
      <vt:variant>
        <vt:i4>4229</vt:i4>
      </vt:variant>
      <vt:variant>
        <vt:i4>0</vt:i4>
      </vt:variant>
      <vt:variant>
        <vt:i4>5</vt:i4>
      </vt:variant>
      <vt:variant>
        <vt:lpwstr/>
      </vt:variant>
      <vt:variant>
        <vt:lpwstr>_Toc433186794</vt:lpwstr>
      </vt:variant>
      <vt:variant>
        <vt:i4>1703992</vt:i4>
      </vt:variant>
      <vt:variant>
        <vt:i4>4223</vt:i4>
      </vt:variant>
      <vt:variant>
        <vt:i4>0</vt:i4>
      </vt:variant>
      <vt:variant>
        <vt:i4>5</vt:i4>
      </vt:variant>
      <vt:variant>
        <vt:lpwstr/>
      </vt:variant>
      <vt:variant>
        <vt:lpwstr>_Toc433186793</vt:lpwstr>
      </vt:variant>
      <vt:variant>
        <vt:i4>1703992</vt:i4>
      </vt:variant>
      <vt:variant>
        <vt:i4>4217</vt:i4>
      </vt:variant>
      <vt:variant>
        <vt:i4>0</vt:i4>
      </vt:variant>
      <vt:variant>
        <vt:i4>5</vt:i4>
      </vt:variant>
      <vt:variant>
        <vt:lpwstr/>
      </vt:variant>
      <vt:variant>
        <vt:lpwstr>_Toc433186792</vt:lpwstr>
      </vt:variant>
      <vt:variant>
        <vt:i4>1703992</vt:i4>
      </vt:variant>
      <vt:variant>
        <vt:i4>4211</vt:i4>
      </vt:variant>
      <vt:variant>
        <vt:i4>0</vt:i4>
      </vt:variant>
      <vt:variant>
        <vt:i4>5</vt:i4>
      </vt:variant>
      <vt:variant>
        <vt:lpwstr/>
      </vt:variant>
      <vt:variant>
        <vt:lpwstr>_Toc433186791</vt:lpwstr>
      </vt:variant>
      <vt:variant>
        <vt:i4>1703992</vt:i4>
      </vt:variant>
      <vt:variant>
        <vt:i4>4205</vt:i4>
      </vt:variant>
      <vt:variant>
        <vt:i4>0</vt:i4>
      </vt:variant>
      <vt:variant>
        <vt:i4>5</vt:i4>
      </vt:variant>
      <vt:variant>
        <vt:lpwstr/>
      </vt:variant>
      <vt:variant>
        <vt:lpwstr>_Toc433186790</vt:lpwstr>
      </vt:variant>
      <vt:variant>
        <vt:i4>1769528</vt:i4>
      </vt:variant>
      <vt:variant>
        <vt:i4>4199</vt:i4>
      </vt:variant>
      <vt:variant>
        <vt:i4>0</vt:i4>
      </vt:variant>
      <vt:variant>
        <vt:i4>5</vt:i4>
      </vt:variant>
      <vt:variant>
        <vt:lpwstr/>
      </vt:variant>
      <vt:variant>
        <vt:lpwstr>_Toc433186789</vt:lpwstr>
      </vt:variant>
      <vt:variant>
        <vt:i4>1769528</vt:i4>
      </vt:variant>
      <vt:variant>
        <vt:i4>4193</vt:i4>
      </vt:variant>
      <vt:variant>
        <vt:i4>0</vt:i4>
      </vt:variant>
      <vt:variant>
        <vt:i4>5</vt:i4>
      </vt:variant>
      <vt:variant>
        <vt:lpwstr/>
      </vt:variant>
      <vt:variant>
        <vt:lpwstr>_Toc433186788</vt:lpwstr>
      </vt:variant>
      <vt:variant>
        <vt:i4>1769528</vt:i4>
      </vt:variant>
      <vt:variant>
        <vt:i4>4187</vt:i4>
      </vt:variant>
      <vt:variant>
        <vt:i4>0</vt:i4>
      </vt:variant>
      <vt:variant>
        <vt:i4>5</vt:i4>
      </vt:variant>
      <vt:variant>
        <vt:lpwstr/>
      </vt:variant>
      <vt:variant>
        <vt:lpwstr>_Toc433186787</vt:lpwstr>
      </vt:variant>
      <vt:variant>
        <vt:i4>1769528</vt:i4>
      </vt:variant>
      <vt:variant>
        <vt:i4>4181</vt:i4>
      </vt:variant>
      <vt:variant>
        <vt:i4>0</vt:i4>
      </vt:variant>
      <vt:variant>
        <vt:i4>5</vt:i4>
      </vt:variant>
      <vt:variant>
        <vt:lpwstr/>
      </vt:variant>
      <vt:variant>
        <vt:lpwstr>_Toc433186786</vt:lpwstr>
      </vt:variant>
      <vt:variant>
        <vt:i4>1769528</vt:i4>
      </vt:variant>
      <vt:variant>
        <vt:i4>4175</vt:i4>
      </vt:variant>
      <vt:variant>
        <vt:i4>0</vt:i4>
      </vt:variant>
      <vt:variant>
        <vt:i4>5</vt:i4>
      </vt:variant>
      <vt:variant>
        <vt:lpwstr/>
      </vt:variant>
      <vt:variant>
        <vt:lpwstr>_Toc433186785</vt:lpwstr>
      </vt:variant>
      <vt:variant>
        <vt:i4>1769528</vt:i4>
      </vt:variant>
      <vt:variant>
        <vt:i4>4169</vt:i4>
      </vt:variant>
      <vt:variant>
        <vt:i4>0</vt:i4>
      </vt:variant>
      <vt:variant>
        <vt:i4>5</vt:i4>
      </vt:variant>
      <vt:variant>
        <vt:lpwstr/>
      </vt:variant>
      <vt:variant>
        <vt:lpwstr>_Toc433186784</vt:lpwstr>
      </vt:variant>
      <vt:variant>
        <vt:i4>1769528</vt:i4>
      </vt:variant>
      <vt:variant>
        <vt:i4>4163</vt:i4>
      </vt:variant>
      <vt:variant>
        <vt:i4>0</vt:i4>
      </vt:variant>
      <vt:variant>
        <vt:i4>5</vt:i4>
      </vt:variant>
      <vt:variant>
        <vt:lpwstr/>
      </vt:variant>
      <vt:variant>
        <vt:lpwstr>_Toc433186783</vt:lpwstr>
      </vt:variant>
      <vt:variant>
        <vt:i4>1769528</vt:i4>
      </vt:variant>
      <vt:variant>
        <vt:i4>4157</vt:i4>
      </vt:variant>
      <vt:variant>
        <vt:i4>0</vt:i4>
      </vt:variant>
      <vt:variant>
        <vt:i4>5</vt:i4>
      </vt:variant>
      <vt:variant>
        <vt:lpwstr/>
      </vt:variant>
      <vt:variant>
        <vt:lpwstr>_Toc433186782</vt:lpwstr>
      </vt:variant>
      <vt:variant>
        <vt:i4>1769528</vt:i4>
      </vt:variant>
      <vt:variant>
        <vt:i4>4151</vt:i4>
      </vt:variant>
      <vt:variant>
        <vt:i4>0</vt:i4>
      </vt:variant>
      <vt:variant>
        <vt:i4>5</vt:i4>
      </vt:variant>
      <vt:variant>
        <vt:lpwstr/>
      </vt:variant>
      <vt:variant>
        <vt:lpwstr>_Toc433186781</vt:lpwstr>
      </vt:variant>
      <vt:variant>
        <vt:i4>1769528</vt:i4>
      </vt:variant>
      <vt:variant>
        <vt:i4>4145</vt:i4>
      </vt:variant>
      <vt:variant>
        <vt:i4>0</vt:i4>
      </vt:variant>
      <vt:variant>
        <vt:i4>5</vt:i4>
      </vt:variant>
      <vt:variant>
        <vt:lpwstr/>
      </vt:variant>
      <vt:variant>
        <vt:lpwstr>_Toc433186780</vt:lpwstr>
      </vt:variant>
      <vt:variant>
        <vt:i4>1310776</vt:i4>
      </vt:variant>
      <vt:variant>
        <vt:i4>4139</vt:i4>
      </vt:variant>
      <vt:variant>
        <vt:i4>0</vt:i4>
      </vt:variant>
      <vt:variant>
        <vt:i4>5</vt:i4>
      </vt:variant>
      <vt:variant>
        <vt:lpwstr/>
      </vt:variant>
      <vt:variant>
        <vt:lpwstr>_Toc433186779</vt:lpwstr>
      </vt:variant>
      <vt:variant>
        <vt:i4>1310776</vt:i4>
      </vt:variant>
      <vt:variant>
        <vt:i4>4133</vt:i4>
      </vt:variant>
      <vt:variant>
        <vt:i4>0</vt:i4>
      </vt:variant>
      <vt:variant>
        <vt:i4>5</vt:i4>
      </vt:variant>
      <vt:variant>
        <vt:lpwstr/>
      </vt:variant>
      <vt:variant>
        <vt:lpwstr>_Toc433186778</vt:lpwstr>
      </vt:variant>
      <vt:variant>
        <vt:i4>1310776</vt:i4>
      </vt:variant>
      <vt:variant>
        <vt:i4>4127</vt:i4>
      </vt:variant>
      <vt:variant>
        <vt:i4>0</vt:i4>
      </vt:variant>
      <vt:variant>
        <vt:i4>5</vt:i4>
      </vt:variant>
      <vt:variant>
        <vt:lpwstr/>
      </vt:variant>
      <vt:variant>
        <vt:lpwstr>_Toc433186777</vt:lpwstr>
      </vt:variant>
      <vt:variant>
        <vt:i4>1310776</vt:i4>
      </vt:variant>
      <vt:variant>
        <vt:i4>4121</vt:i4>
      </vt:variant>
      <vt:variant>
        <vt:i4>0</vt:i4>
      </vt:variant>
      <vt:variant>
        <vt:i4>5</vt:i4>
      </vt:variant>
      <vt:variant>
        <vt:lpwstr/>
      </vt:variant>
      <vt:variant>
        <vt:lpwstr>_Toc433186776</vt:lpwstr>
      </vt:variant>
      <vt:variant>
        <vt:i4>1310776</vt:i4>
      </vt:variant>
      <vt:variant>
        <vt:i4>4115</vt:i4>
      </vt:variant>
      <vt:variant>
        <vt:i4>0</vt:i4>
      </vt:variant>
      <vt:variant>
        <vt:i4>5</vt:i4>
      </vt:variant>
      <vt:variant>
        <vt:lpwstr/>
      </vt:variant>
      <vt:variant>
        <vt:lpwstr>_Toc433186775</vt:lpwstr>
      </vt:variant>
      <vt:variant>
        <vt:i4>1310776</vt:i4>
      </vt:variant>
      <vt:variant>
        <vt:i4>4109</vt:i4>
      </vt:variant>
      <vt:variant>
        <vt:i4>0</vt:i4>
      </vt:variant>
      <vt:variant>
        <vt:i4>5</vt:i4>
      </vt:variant>
      <vt:variant>
        <vt:lpwstr/>
      </vt:variant>
      <vt:variant>
        <vt:lpwstr>_Toc433186774</vt:lpwstr>
      </vt:variant>
      <vt:variant>
        <vt:i4>1310776</vt:i4>
      </vt:variant>
      <vt:variant>
        <vt:i4>4103</vt:i4>
      </vt:variant>
      <vt:variant>
        <vt:i4>0</vt:i4>
      </vt:variant>
      <vt:variant>
        <vt:i4>5</vt:i4>
      </vt:variant>
      <vt:variant>
        <vt:lpwstr/>
      </vt:variant>
      <vt:variant>
        <vt:lpwstr>_Toc433186773</vt:lpwstr>
      </vt:variant>
      <vt:variant>
        <vt:i4>1310776</vt:i4>
      </vt:variant>
      <vt:variant>
        <vt:i4>4097</vt:i4>
      </vt:variant>
      <vt:variant>
        <vt:i4>0</vt:i4>
      </vt:variant>
      <vt:variant>
        <vt:i4>5</vt:i4>
      </vt:variant>
      <vt:variant>
        <vt:lpwstr/>
      </vt:variant>
      <vt:variant>
        <vt:lpwstr>_Toc433186772</vt:lpwstr>
      </vt:variant>
      <vt:variant>
        <vt:i4>1310776</vt:i4>
      </vt:variant>
      <vt:variant>
        <vt:i4>4091</vt:i4>
      </vt:variant>
      <vt:variant>
        <vt:i4>0</vt:i4>
      </vt:variant>
      <vt:variant>
        <vt:i4>5</vt:i4>
      </vt:variant>
      <vt:variant>
        <vt:lpwstr/>
      </vt:variant>
      <vt:variant>
        <vt:lpwstr>_Toc433186771</vt:lpwstr>
      </vt:variant>
      <vt:variant>
        <vt:i4>1310776</vt:i4>
      </vt:variant>
      <vt:variant>
        <vt:i4>4085</vt:i4>
      </vt:variant>
      <vt:variant>
        <vt:i4>0</vt:i4>
      </vt:variant>
      <vt:variant>
        <vt:i4>5</vt:i4>
      </vt:variant>
      <vt:variant>
        <vt:lpwstr/>
      </vt:variant>
      <vt:variant>
        <vt:lpwstr>_Toc433186770</vt:lpwstr>
      </vt:variant>
      <vt:variant>
        <vt:i4>1376312</vt:i4>
      </vt:variant>
      <vt:variant>
        <vt:i4>4079</vt:i4>
      </vt:variant>
      <vt:variant>
        <vt:i4>0</vt:i4>
      </vt:variant>
      <vt:variant>
        <vt:i4>5</vt:i4>
      </vt:variant>
      <vt:variant>
        <vt:lpwstr/>
      </vt:variant>
      <vt:variant>
        <vt:lpwstr>_Toc433186769</vt:lpwstr>
      </vt:variant>
      <vt:variant>
        <vt:i4>1376312</vt:i4>
      </vt:variant>
      <vt:variant>
        <vt:i4>4073</vt:i4>
      </vt:variant>
      <vt:variant>
        <vt:i4>0</vt:i4>
      </vt:variant>
      <vt:variant>
        <vt:i4>5</vt:i4>
      </vt:variant>
      <vt:variant>
        <vt:lpwstr/>
      </vt:variant>
      <vt:variant>
        <vt:lpwstr>_Toc433186768</vt:lpwstr>
      </vt:variant>
      <vt:variant>
        <vt:i4>1376312</vt:i4>
      </vt:variant>
      <vt:variant>
        <vt:i4>4067</vt:i4>
      </vt:variant>
      <vt:variant>
        <vt:i4>0</vt:i4>
      </vt:variant>
      <vt:variant>
        <vt:i4>5</vt:i4>
      </vt:variant>
      <vt:variant>
        <vt:lpwstr/>
      </vt:variant>
      <vt:variant>
        <vt:lpwstr>_Toc433186767</vt:lpwstr>
      </vt:variant>
      <vt:variant>
        <vt:i4>1376312</vt:i4>
      </vt:variant>
      <vt:variant>
        <vt:i4>4061</vt:i4>
      </vt:variant>
      <vt:variant>
        <vt:i4>0</vt:i4>
      </vt:variant>
      <vt:variant>
        <vt:i4>5</vt:i4>
      </vt:variant>
      <vt:variant>
        <vt:lpwstr/>
      </vt:variant>
      <vt:variant>
        <vt:lpwstr>_Toc433186766</vt:lpwstr>
      </vt:variant>
      <vt:variant>
        <vt:i4>1376312</vt:i4>
      </vt:variant>
      <vt:variant>
        <vt:i4>4055</vt:i4>
      </vt:variant>
      <vt:variant>
        <vt:i4>0</vt:i4>
      </vt:variant>
      <vt:variant>
        <vt:i4>5</vt:i4>
      </vt:variant>
      <vt:variant>
        <vt:lpwstr/>
      </vt:variant>
      <vt:variant>
        <vt:lpwstr>_Toc433186765</vt:lpwstr>
      </vt:variant>
      <vt:variant>
        <vt:i4>1376312</vt:i4>
      </vt:variant>
      <vt:variant>
        <vt:i4>4049</vt:i4>
      </vt:variant>
      <vt:variant>
        <vt:i4>0</vt:i4>
      </vt:variant>
      <vt:variant>
        <vt:i4>5</vt:i4>
      </vt:variant>
      <vt:variant>
        <vt:lpwstr/>
      </vt:variant>
      <vt:variant>
        <vt:lpwstr>_Toc433186764</vt:lpwstr>
      </vt:variant>
      <vt:variant>
        <vt:i4>1376312</vt:i4>
      </vt:variant>
      <vt:variant>
        <vt:i4>4043</vt:i4>
      </vt:variant>
      <vt:variant>
        <vt:i4>0</vt:i4>
      </vt:variant>
      <vt:variant>
        <vt:i4>5</vt:i4>
      </vt:variant>
      <vt:variant>
        <vt:lpwstr/>
      </vt:variant>
      <vt:variant>
        <vt:lpwstr>_Toc433186763</vt:lpwstr>
      </vt:variant>
      <vt:variant>
        <vt:i4>1376312</vt:i4>
      </vt:variant>
      <vt:variant>
        <vt:i4>4037</vt:i4>
      </vt:variant>
      <vt:variant>
        <vt:i4>0</vt:i4>
      </vt:variant>
      <vt:variant>
        <vt:i4>5</vt:i4>
      </vt:variant>
      <vt:variant>
        <vt:lpwstr/>
      </vt:variant>
      <vt:variant>
        <vt:lpwstr>_Toc433186762</vt:lpwstr>
      </vt:variant>
      <vt:variant>
        <vt:i4>1376312</vt:i4>
      </vt:variant>
      <vt:variant>
        <vt:i4>4031</vt:i4>
      </vt:variant>
      <vt:variant>
        <vt:i4>0</vt:i4>
      </vt:variant>
      <vt:variant>
        <vt:i4>5</vt:i4>
      </vt:variant>
      <vt:variant>
        <vt:lpwstr/>
      </vt:variant>
      <vt:variant>
        <vt:lpwstr>_Toc433186761</vt:lpwstr>
      </vt:variant>
      <vt:variant>
        <vt:i4>1376312</vt:i4>
      </vt:variant>
      <vt:variant>
        <vt:i4>4025</vt:i4>
      </vt:variant>
      <vt:variant>
        <vt:i4>0</vt:i4>
      </vt:variant>
      <vt:variant>
        <vt:i4>5</vt:i4>
      </vt:variant>
      <vt:variant>
        <vt:lpwstr/>
      </vt:variant>
      <vt:variant>
        <vt:lpwstr>_Toc433186760</vt:lpwstr>
      </vt:variant>
      <vt:variant>
        <vt:i4>1441848</vt:i4>
      </vt:variant>
      <vt:variant>
        <vt:i4>4019</vt:i4>
      </vt:variant>
      <vt:variant>
        <vt:i4>0</vt:i4>
      </vt:variant>
      <vt:variant>
        <vt:i4>5</vt:i4>
      </vt:variant>
      <vt:variant>
        <vt:lpwstr/>
      </vt:variant>
      <vt:variant>
        <vt:lpwstr>_Toc433186759</vt:lpwstr>
      </vt:variant>
      <vt:variant>
        <vt:i4>1441848</vt:i4>
      </vt:variant>
      <vt:variant>
        <vt:i4>4013</vt:i4>
      </vt:variant>
      <vt:variant>
        <vt:i4>0</vt:i4>
      </vt:variant>
      <vt:variant>
        <vt:i4>5</vt:i4>
      </vt:variant>
      <vt:variant>
        <vt:lpwstr/>
      </vt:variant>
      <vt:variant>
        <vt:lpwstr>_Toc433186758</vt:lpwstr>
      </vt:variant>
      <vt:variant>
        <vt:i4>1441848</vt:i4>
      </vt:variant>
      <vt:variant>
        <vt:i4>4007</vt:i4>
      </vt:variant>
      <vt:variant>
        <vt:i4>0</vt:i4>
      </vt:variant>
      <vt:variant>
        <vt:i4>5</vt:i4>
      </vt:variant>
      <vt:variant>
        <vt:lpwstr/>
      </vt:variant>
      <vt:variant>
        <vt:lpwstr>_Toc433186757</vt:lpwstr>
      </vt:variant>
      <vt:variant>
        <vt:i4>1441848</vt:i4>
      </vt:variant>
      <vt:variant>
        <vt:i4>4001</vt:i4>
      </vt:variant>
      <vt:variant>
        <vt:i4>0</vt:i4>
      </vt:variant>
      <vt:variant>
        <vt:i4>5</vt:i4>
      </vt:variant>
      <vt:variant>
        <vt:lpwstr/>
      </vt:variant>
      <vt:variant>
        <vt:lpwstr>_Toc433186756</vt:lpwstr>
      </vt:variant>
      <vt:variant>
        <vt:i4>1441848</vt:i4>
      </vt:variant>
      <vt:variant>
        <vt:i4>3995</vt:i4>
      </vt:variant>
      <vt:variant>
        <vt:i4>0</vt:i4>
      </vt:variant>
      <vt:variant>
        <vt:i4>5</vt:i4>
      </vt:variant>
      <vt:variant>
        <vt:lpwstr/>
      </vt:variant>
      <vt:variant>
        <vt:lpwstr>_Toc433186755</vt:lpwstr>
      </vt:variant>
      <vt:variant>
        <vt:i4>1441848</vt:i4>
      </vt:variant>
      <vt:variant>
        <vt:i4>3989</vt:i4>
      </vt:variant>
      <vt:variant>
        <vt:i4>0</vt:i4>
      </vt:variant>
      <vt:variant>
        <vt:i4>5</vt:i4>
      </vt:variant>
      <vt:variant>
        <vt:lpwstr/>
      </vt:variant>
      <vt:variant>
        <vt:lpwstr>_Toc433186754</vt:lpwstr>
      </vt:variant>
      <vt:variant>
        <vt:i4>1441848</vt:i4>
      </vt:variant>
      <vt:variant>
        <vt:i4>3983</vt:i4>
      </vt:variant>
      <vt:variant>
        <vt:i4>0</vt:i4>
      </vt:variant>
      <vt:variant>
        <vt:i4>5</vt:i4>
      </vt:variant>
      <vt:variant>
        <vt:lpwstr/>
      </vt:variant>
      <vt:variant>
        <vt:lpwstr>_Toc433186753</vt:lpwstr>
      </vt:variant>
      <vt:variant>
        <vt:i4>1441848</vt:i4>
      </vt:variant>
      <vt:variant>
        <vt:i4>3977</vt:i4>
      </vt:variant>
      <vt:variant>
        <vt:i4>0</vt:i4>
      </vt:variant>
      <vt:variant>
        <vt:i4>5</vt:i4>
      </vt:variant>
      <vt:variant>
        <vt:lpwstr/>
      </vt:variant>
      <vt:variant>
        <vt:lpwstr>_Toc433186752</vt:lpwstr>
      </vt:variant>
      <vt:variant>
        <vt:i4>1441848</vt:i4>
      </vt:variant>
      <vt:variant>
        <vt:i4>3971</vt:i4>
      </vt:variant>
      <vt:variant>
        <vt:i4>0</vt:i4>
      </vt:variant>
      <vt:variant>
        <vt:i4>5</vt:i4>
      </vt:variant>
      <vt:variant>
        <vt:lpwstr/>
      </vt:variant>
      <vt:variant>
        <vt:lpwstr>_Toc433186751</vt:lpwstr>
      </vt:variant>
      <vt:variant>
        <vt:i4>1441848</vt:i4>
      </vt:variant>
      <vt:variant>
        <vt:i4>3965</vt:i4>
      </vt:variant>
      <vt:variant>
        <vt:i4>0</vt:i4>
      </vt:variant>
      <vt:variant>
        <vt:i4>5</vt:i4>
      </vt:variant>
      <vt:variant>
        <vt:lpwstr/>
      </vt:variant>
      <vt:variant>
        <vt:lpwstr>_Toc433186750</vt:lpwstr>
      </vt:variant>
      <vt:variant>
        <vt:i4>1507384</vt:i4>
      </vt:variant>
      <vt:variant>
        <vt:i4>3959</vt:i4>
      </vt:variant>
      <vt:variant>
        <vt:i4>0</vt:i4>
      </vt:variant>
      <vt:variant>
        <vt:i4>5</vt:i4>
      </vt:variant>
      <vt:variant>
        <vt:lpwstr/>
      </vt:variant>
      <vt:variant>
        <vt:lpwstr>_Toc433186749</vt:lpwstr>
      </vt:variant>
      <vt:variant>
        <vt:i4>1507384</vt:i4>
      </vt:variant>
      <vt:variant>
        <vt:i4>3953</vt:i4>
      </vt:variant>
      <vt:variant>
        <vt:i4>0</vt:i4>
      </vt:variant>
      <vt:variant>
        <vt:i4>5</vt:i4>
      </vt:variant>
      <vt:variant>
        <vt:lpwstr/>
      </vt:variant>
      <vt:variant>
        <vt:lpwstr>_Toc433186748</vt:lpwstr>
      </vt:variant>
      <vt:variant>
        <vt:i4>1507384</vt:i4>
      </vt:variant>
      <vt:variant>
        <vt:i4>3947</vt:i4>
      </vt:variant>
      <vt:variant>
        <vt:i4>0</vt:i4>
      </vt:variant>
      <vt:variant>
        <vt:i4>5</vt:i4>
      </vt:variant>
      <vt:variant>
        <vt:lpwstr/>
      </vt:variant>
      <vt:variant>
        <vt:lpwstr>_Toc433186747</vt:lpwstr>
      </vt:variant>
      <vt:variant>
        <vt:i4>1507384</vt:i4>
      </vt:variant>
      <vt:variant>
        <vt:i4>3941</vt:i4>
      </vt:variant>
      <vt:variant>
        <vt:i4>0</vt:i4>
      </vt:variant>
      <vt:variant>
        <vt:i4>5</vt:i4>
      </vt:variant>
      <vt:variant>
        <vt:lpwstr/>
      </vt:variant>
      <vt:variant>
        <vt:lpwstr>_Toc433186746</vt:lpwstr>
      </vt:variant>
      <vt:variant>
        <vt:i4>1507384</vt:i4>
      </vt:variant>
      <vt:variant>
        <vt:i4>3935</vt:i4>
      </vt:variant>
      <vt:variant>
        <vt:i4>0</vt:i4>
      </vt:variant>
      <vt:variant>
        <vt:i4>5</vt:i4>
      </vt:variant>
      <vt:variant>
        <vt:lpwstr/>
      </vt:variant>
      <vt:variant>
        <vt:lpwstr>_Toc433186745</vt:lpwstr>
      </vt:variant>
      <vt:variant>
        <vt:i4>1507384</vt:i4>
      </vt:variant>
      <vt:variant>
        <vt:i4>3929</vt:i4>
      </vt:variant>
      <vt:variant>
        <vt:i4>0</vt:i4>
      </vt:variant>
      <vt:variant>
        <vt:i4>5</vt:i4>
      </vt:variant>
      <vt:variant>
        <vt:lpwstr/>
      </vt:variant>
      <vt:variant>
        <vt:lpwstr>_Toc433186744</vt:lpwstr>
      </vt:variant>
      <vt:variant>
        <vt:i4>1507384</vt:i4>
      </vt:variant>
      <vt:variant>
        <vt:i4>3923</vt:i4>
      </vt:variant>
      <vt:variant>
        <vt:i4>0</vt:i4>
      </vt:variant>
      <vt:variant>
        <vt:i4>5</vt:i4>
      </vt:variant>
      <vt:variant>
        <vt:lpwstr/>
      </vt:variant>
      <vt:variant>
        <vt:lpwstr>_Toc433186743</vt:lpwstr>
      </vt:variant>
      <vt:variant>
        <vt:i4>1507384</vt:i4>
      </vt:variant>
      <vt:variant>
        <vt:i4>3917</vt:i4>
      </vt:variant>
      <vt:variant>
        <vt:i4>0</vt:i4>
      </vt:variant>
      <vt:variant>
        <vt:i4>5</vt:i4>
      </vt:variant>
      <vt:variant>
        <vt:lpwstr/>
      </vt:variant>
      <vt:variant>
        <vt:lpwstr>_Toc433186742</vt:lpwstr>
      </vt:variant>
      <vt:variant>
        <vt:i4>1507384</vt:i4>
      </vt:variant>
      <vt:variant>
        <vt:i4>3911</vt:i4>
      </vt:variant>
      <vt:variant>
        <vt:i4>0</vt:i4>
      </vt:variant>
      <vt:variant>
        <vt:i4>5</vt:i4>
      </vt:variant>
      <vt:variant>
        <vt:lpwstr/>
      </vt:variant>
      <vt:variant>
        <vt:lpwstr>_Toc433186741</vt:lpwstr>
      </vt:variant>
      <vt:variant>
        <vt:i4>1507384</vt:i4>
      </vt:variant>
      <vt:variant>
        <vt:i4>3905</vt:i4>
      </vt:variant>
      <vt:variant>
        <vt:i4>0</vt:i4>
      </vt:variant>
      <vt:variant>
        <vt:i4>5</vt:i4>
      </vt:variant>
      <vt:variant>
        <vt:lpwstr/>
      </vt:variant>
      <vt:variant>
        <vt:lpwstr>_Toc433186740</vt:lpwstr>
      </vt:variant>
      <vt:variant>
        <vt:i4>1048632</vt:i4>
      </vt:variant>
      <vt:variant>
        <vt:i4>3899</vt:i4>
      </vt:variant>
      <vt:variant>
        <vt:i4>0</vt:i4>
      </vt:variant>
      <vt:variant>
        <vt:i4>5</vt:i4>
      </vt:variant>
      <vt:variant>
        <vt:lpwstr/>
      </vt:variant>
      <vt:variant>
        <vt:lpwstr>_Toc433186739</vt:lpwstr>
      </vt:variant>
      <vt:variant>
        <vt:i4>1048632</vt:i4>
      </vt:variant>
      <vt:variant>
        <vt:i4>3893</vt:i4>
      </vt:variant>
      <vt:variant>
        <vt:i4>0</vt:i4>
      </vt:variant>
      <vt:variant>
        <vt:i4>5</vt:i4>
      </vt:variant>
      <vt:variant>
        <vt:lpwstr/>
      </vt:variant>
      <vt:variant>
        <vt:lpwstr>_Toc433186738</vt:lpwstr>
      </vt:variant>
      <vt:variant>
        <vt:i4>1048632</vt:i4>
      </vt:variant>
      <vt:variant>
        <vt:i4>3887</vt:i4>
      </vt:variant>
      <vt:variant>
        <vt:i4>0</vt:i4>
      </vt:variant>
      <vt:variant>
        <vt:i4>5</vt:i4>
      </vt:variant>
      <vt:variant>
        <vt:lpwstr/>
      </vt:variant>
      <vt:variant>
        <vt:lpwstr>_Toc433186737</vt:lpwstr>
      </vt:variant>
      <vt:variant>
        <vt:i4>1048632</vt:i4>
      </vt:variant>
      <vt:variant>
        <vt:i4>3881</vt:i4>
      </vt:variant>
      <vt:variant>
        <vt:i4>0</vt:i4>
      </vt:variant>
      <vt:variant>
        <vt:i4>5</vt:i4>
      </vt:variant>
      <vt:variant>
        <vt:lpwstr/>
      </vt:variant>
      <vt:variant>
        <vt:lpwstr>_Toc433186736</vt:lpwstr>
      </vt:variant>
      <vt:variant>
        <vt:i4>1048632</vt:i4>
      </vt:variant>
      <vt:variant>
        <vt:i4>3875</vt:i4>
      </vt:variant>
      <vt:variant>
        <vt:i4>0</vt:i4>
      </vt:variant>
      <vt:variant>
        <vt:i4>5</vt:i4>
      </vt:variant>
      <vt:variant>
        <vt:lpwstr/>
      </vt:variant>
      <vt:variant>
        <vt:lpwstr>_Toc433186735</vt:lpwstr>
      </vt:variant>
      <vt:variant>
        <vt:i4>1048632</vt:i4>
      </vt:variant>
      <vt:variant>
        <vt:i4>3869</vt:i4>
      </vt:variant>
      <vt:variant>
        <vt:i4>0</vt:i4>
      </vt:variant>
      <vt:variant>
        <vt:i4>5</vt:i4>
      </vt:variant>
      <vt:variant>
        <vt:lpwstr/>
      </vt:variant>
      <vt:variant>
        <vt:lpwstr>_Toc433186734</vt:lpwstr>
      </vt:variant>
      <vt:variant>
        <vt:i4>1048632</vt:i4>
      </vt:variant>
      <vt:variant>
        <vt:i4>3863</vt:i4>
      </vt:variant>
      <vt:variant>
        <vt:i4>0</vt:i4>
      </vt:variant>
      <vt:variant>
        <vt:i4>5</vt:i4>
      </vt:variant>
      <vt:variant>
        <vt:lpwstr/>
      </vt:variant>
      <vt:variant>
        <vt:lpwstr>_Toc433186733</vt:lpwstr>
      </vt:variant>
      <vt:variant>
        <vt:i4>1048632</vt:i4>
      </vt:variant>
      <vt:variant>
        <vt:i4>3857</vt:i4>
      </vt:variant>
      <vt:variant>
        <vt:i4>0</vt:i4>
      </vt:variant>
      <vt:variant>
        <vt:i4>5</vt:i4>
      </vt:variant>
      <vt:variant>
        <vt:lpwstr/>
      </vt:variant>
      <vt:variant>
        <vt:lpwstr>_Toc433186732</vt:lpwstr>
      </vt:variant>
      <vt:variant>
        <vt:i4>1048632</vt:i4>
      </vt:variant>
      <vt:variant>
        <vt:i4>3851</vt:i4>
      </vt:variant>
      <vt:variant>
        <vt:i4>0</vt:i4>
      </vt:variant>
      <vt:variant>
        <vt:i4>5</vt:i4>
      </vt:variant>
      <vt:variant>
        <vt:lpwstr/>
      </vt:variant>
      <vt:variant>
        <vt:lpwstr>_Toc433186731</vt:lpwstr>
      </vt:variant>
      <vt:variant>
        <vt:i4>1048632</vt:i4>
      </vt:variant>
      <vt:variant>
        <vt:i4>3845</vt:i4>
      </vt:variant>
      <vt:variant>
        <vt:i4>0</vt:i4>
      </vt:variant>
      <vt:variant>
        <vt:i4>5</vt:i4>
      </vt:variant>
      <vt:variant>
        <vt:lpwstr/>
      </vt:variant>
      <vt:variant>
        <vt:lpwstr>_Toc433186730</vt:lpwstr>
      </vt:variant>
      <vt:variant>
        <vt:i4>1114168</vt:i4>
      </vt:variant>
      <vt:variant>
        <vt:i4>3839</vt:i4>
      </vt:variant>
      <vt:variant>
        <vt:i4>0</vt:i4>
      </vt:variant>
      <vt:variant>
        <vt:i4>5</vt:i4>
      </vt:variant>
      <vt:variant>
        <vt:lpwstr/>
      </vt:variant>
      <vt:variant>
        <vt:lpwstr>_Toc433186729</vt:lpwstr>
      </vt:variant>
      <vt:variant>
        <vt:i4>1114168</vt:i4>
      </vt:variant>
      <vt:variant>
        <vt:i4>3833</vt:i4>
      </vt:variant>
      <vt:variant>
        <vt:i4>0</vt:i4>
      </vt:variant>
      <vt:variant>
        <vt:i4>5</vt:i4>
      </vt:variant>
      <vt:variant>
        <vt:lpwstr/>
      </vt:variant>
      <vt:variant>
        <vt:lpwstr>_Toc433186728</vt:lpwstr>
      </vt:variant>
      <vt:variant>
        <vt:i4>1114168</vt:i4>
      </vt:variant>
      <vt:variant>
        <vt:i4>3827</vt:i4>
      </vt:variant>
      <vt:variant>
        <vt:i4>0</vt:i4>
      </vt:variant>
      <vt:variant>
        <vt:i4>5</vt:i4>
      </vt:variant>
      <vt:variant>
        <vt:lpwstr/>
      </vt:variant>
      <vt:variant>
        <vt:lpwstr>_Toc433186727</vt:lpwstr>
      </vt:variant>
      <vt:variant>
        <vt:i4>1114168</vt:i4>
      </vt:variant>
      <vt:variant>
        <vt:i4>3821</vt:i4>
      </vt:variant>
      <vt:variant>
        <vt:i4>0</vt:i4>
      </vt:variant>
      <vt:variant>
        <vt:i4>5</vt:i4>
      </vt:variant>
      <vt:variant>
        <vt:lpwstr/>
      </vt:variant>
      <vt:variant>
        <vt:lpwstr>_Toc433186726</vt:lpwstr>
      </vt:variant>
      <vt:variant>
        <vt:i4>1114168</vt:i4>
      </vt:variant>
      <vt:variant>
        <vt:i4>3815</vt:i4>
      </vt:variant>
      <vt:variant>
        <vt:i4>0</vt:i4>
      </vt:variant>
      <vt:variant>
        <vt:i4>5</vt:i4>
      </vt:variant>
      <vt:variant>
        <vt:lpwstr/>
      </vt:variant>
      <vt:variant>
        <vt:lpwstr>_Toc433186725</vt:lpwstr>
      </vt:variant>
      <vt:variant>
        <vt:i4>1114168</vt:i4>
      </vt:variant>
      <vt:variant>
        <vt:i4>3809</vt:i4>
      </vt:variant>
      <vt:variant>
        <vt:i4>0</vt:i4>
      </vt:variant>
      <vt:variant>
        <vt:i4>5</vt:i4>
      </vt:variant>
      <vt:variant>
        <vt:lpwstr/>
      </vt:variant>
      <vt:variant>
        <vt:lpwstr>_Toc433186724</vt:lpwstr>
      </vt:variant>
      <vt:variant>
        <vt:i4>1114168</vt:i4>
      </vt:variant>
      <vt:variant>
        <vt:i4>3803</vt:i4>
      </vt:variant>
      <vt:variant>
        <vt:i4>0</vt:i4>
      </vt:variant>
      <vt:variant>
        <vt:i4>5</vt:i4>
      </vt:variant>
      <vt:variant>
        <vt:lpwstr/>
      </vt:variant>
      <vt:variant>
        <vt:lpwstr>_Toc433186723</vt:lpwstr>
      </vt:variant>
      <vt:variant>
        <vt:i4>1114168</vt:i4>
      </vt:variant>
      <vt:variant>
        <vt:i4>3797</vt:i4>
      </vt:variant>
      <vt:variant>
        <vt:i4>0</vt:i4>
      </vt:variant>
      <vt:variant>
        <vt:i4>5</vt:i4>
      </vt:variant>
      <vt:variant>
        <vt:lpwstr/>
      </vt:variant>
      <vt:variant>
        <vt:lpwstr>_Toc433186722</vt:lpwstr>
      </vt:variant>
      <vt:variant>
        <vt:i4>1114168</vt:i4>
      </vt:variant>
      <vt:variant>
        <vt:i4>3791</vt:i4>
      </vt:variant>
      <vt:variant>
        <vt:i4>0</vt:i4>
      </vt:variant>
      <vt:variant>
        <vt:i4>5</vt:i4>
      </vt:variant>
      <vt:variant>
        <vt:lpwstr/>
      </vt:variant>
      <vt:variant>
        <vt:lpwstr>_Toc433186721</vt:lpwstr>
      </vt:variant>
      <vt:variant>
        <vt:i4>1114168</vt:i4>
      </vt:variant>
      <vt:variant>
        <vt:i4>3785</vt:i4>
      </vt:variant>
      <vt:variant>
        <vt:i4>0</vt:i4>
      </vt:variant>
      <vt:variant>
        <vt:i4>5</vt:i4>
      </vt:variant>
      <vt:variant>
        <vt:lpwstr/>
      </vt:variant>
      <vt:variant>
        <vt:lpwstr>_Toc433186720</vt:lpwstr>
      </vt:variant>
      <vt:variant>
        <vt:i4>1179704</vt:i4>
      </vt:variant>
      <vt:variant>
        <vt:i4>3779</vt:i4>
      </vt:variant>
      <vt:variant>
        <vt:i4>0</vt:i4>
      </vt:variant>
      <vt:variant>
        <vt:i4>5</vt:i4>
      </vt:variant>
      <vt:variant>
        <vt:lpwstr/>
      </vt:variant>
      <vt:variant>
        <vt:lpwstr>_Toc433186719</vt:lpwstr>
      </vt:variant>
      <vt:variant>
        <vt:i4>1179704</vt:i4>
      </vt:variant>
      <vt:variant>
        <vt:i4>3773</vt:i4>
      </vt:variant>
      <vt:variant>
        <vt:i4>0</vt:i4>
      </vt:variant>
      <vt:variant>
        <vt:i4>5</vt:i4>
      </vt:variant>
      <vt:variant>
        <vt:lpwstr/>
      </vt:variant>
      <vt:variant>
        <vt:lpwstr>_Toc433186718</vt:lpwstr>
      </vt:variant>
      <vt:variant>
        <vt:i4>1179704</vt:i4>
      </vt:variant>
      <vt:variant>
        <vt:i4>3767</vt:i4>
      </vt:variant>
      <vt:variant>
        <vt:i4>0</vt:i4>
      </vt:variant>
      <vt:variant>
        <vt:i4>5</vt:i4>
      </vt:variant>
      <vt:variant>
        <vt:lpwstr/>
      </vt:variant>
      <vt:variant>
        <vt:lpwstr>_Toc433186717</vt:lpwstr>
      </vt:variant>
      <vt:variant>
        <vt:i4>1179704</vt:i4>
      </vt:variant>
      <vt:variant>
        <vt:i4>3761</vt:i4>
      </vt:variant>
      <vt:variant>
        <vt:i4>0</vt:i4>
      </vt:variant>
      <vt:variant>
        <vt:i4>5</vt:i4>
      </vt:variant>
      <vt:variant>
        <vt:lpwstr/>
      </vt:variant>
      <vt:variant>
        <vt:lpwstr>_Toc433186716</vt:lpwstr>
      </vt:variant>
      <vt:variant>
        <vt:i4>1179704</vt:i4>
      </vt:variant>
      <vt:variant>
        <vt:i4>3755</vt:i4>
      </vt:variant>
      <vt:variant>
        <vt:i4>0</vt:i4>
      </vt:variant>
      <vt:variant>
        <vt:i4>5</vt:i4>
      </vt:variant>
      <vt:variant>
        <vt:lpwstr/>
      </vt:variant>
      <vt:variant>
        <vt:lpwstr>_Toc433186715</vt:lpwstr>
      </vt:variant>
      <vt:variant>
        <vt:i4>1179704</vt:i4>
      </vt:variant>
      <vt:variant>
        <vt:i4>3749</vt:i4>
      </vt:variant>
      <vt:variant>
        <vt:i4>0</vt:i4>
      </vt:variant>
      <vt:variant>
        <vt:i4>5</vt:i4>
      </vt:variant>
      <vt:variant>
        <vt:lpwstr/>
      </vt:variant>
      <vt:variant>
        <vt:lpwstr>_Toc433186714</vt:lpwstr>
      </vt:variant>
      <vt:variant>
        <vt:i4>1179704</vt:i4>
      </vt:variant>
      <vt:variant>
        <vt:i4>3743</vt:i4>
      </vt:variant>
      <vt:variant>
        <vt:i4>0</vt:i4>
      </vt:variant>
      <vt:variant>
        <vt:i4>5</vt:i4>
      </vt:variant>
      <vt:variant>
        <vt:lpwstr/>
      </vt:variant>
      <vt:variant>
        <vt:lpwstr>_Toc433186713</vt:lpwstr>
      </vt:variant>
      <vt:variant>
        <vt:i4>1179704</vt:i4>
      </vt:variant>
      <vt:variant>
        <vt:i4>3737</vt:i4>
      </vt:variant>
      <vt:variant>
        <vt:i4>0</vt:i4>
      </vt:variant>
      <vt:variant>
        <vt:i4>5</vt:i4>
      </vt:variant>
      <vt:variant>
        <vt:lpwstr/>
      </vt:variant>
      <vt:variant>
        <vt:lpwstr>_Toc433186712</vt:lpwstr>
      </vt:variant>
      <vt:variant>
        <vt:i4>1179704</vt:i4>
      </vt:variant>
      <vt:variant>
        <vt:i4>3731</vt:i4>
      </vt:variant>
      <vt:variant>
        <vt:i4>0</vt:i4>
      </vt:variant>
      <vt:variant>
        <vt:i4>5</vt:i4>
      </vt:variant>
      <vt:variant>
        <vt:lpwstr/>
      </vt:variant>
      <vt:variant>
        <vt:lpwstr>_Toc433186711</vt:lpwstr>
      </vt:variant>
      <vt:variant>
        <vt:i4>1179704</vt:i4>
      </vt:variant>
      <vt:variant>
        <vt:i4>3725</vt:i4>
      </vt:variant>
      <vt:variant>
        <vt:i4>0</vt:i4>
      </vt:variant>
      <vt:variant>
        <vt:i4>5</vt:i4>
      </vt:variant>
      <vt:variant>
        <vt:lpwstr/>
      </vt:variant>
      <vt:variant>
        <vt:lpwstr>_Toc433186710</vt:lpwstr>
      </vt:variant>
      <vt:variant>
        <vt:i4>1245240</vt:i4>
      </vt:variant>
      <vt:variant>
        <vt:i4>3719</vt:i4>
      </vt:variant>
      <vt:variant>
        <vt:i4>0</vt:i4>
      </vt:variant>
      <vt:variant>
        <vt:i4>5</vt:i4>
      </vt:variant>
      <vt:variant>
        <vt:lpwstr/>
      </vt:variant>
      <vt:variant>
        <vt:lpwstr>_Toc433186709</vt:lpwstr>
      </vt:variant>
      <vt:variant>
        <vt:i4>1245240</vt:i4>
      </vt:variant>
      <vt:variant>
        <vt:i4>3713</vt:i4>
      </vt:variant>
      <vt:variant>
        <vt:i4>0</vt:i4>
      </vt:variant>
      <vt:variant>
        <vt:i4>5</vt:i4>
      </vt:variant>
      <vt:variant>
        <vt:lpwstr/>
      </vt:variant>
      <vt:variant>
        <vt:lpwstr>_Toc433186708</vt:lpwstr>
      </vt:variant>
      <vt:variant>
        <vt:i4>1245240</vt:i4>
      </vt:variant>
      <vt:variant>
        <vt:i4>3707</vt:i4>
      </vt:variant>
      <vt:variant>
        <vt:i4>0</vt:i4>
      </vt:variant>
      <vt:variant>
        <vt:i4>5</vt:i4>
      </vt:variant>
      <vt:variant>
        <vt:lpwstr/>
      </vt:variant>
      <vt:variant>
        <vt:lpwstr>_Toc433186707</vt:lpwstr>
      </vt:variant>
      <vt:variant>
        <vt:i4>1245240</vt:i4>
      </vt:variant>
      <vt:variant>
        <vt:i4>3701</vt:i4>
      </vt:variant>
      <vt:variant>
        <vt:i4>0</vt:i4>
      </vt:variant>
      <vt:variant>
        <vt:i4>5</vt:i4>
      </vt:variant>
      <vt:variant>
        <vt:lpwstr/>
      </vt:variant>
      <vt:variant>
        <vt:lpwstr>_Toc433186706</vt:lpwstr>
      </vt:variant>
      <vt:variant>
        <vt:i4>1245240</vt:i4>
      </vt:variant>
      <vt:variant>
        <vt:i4>3695</vt:i4>
      </vt:variant>
      <vt:variant>
        <vt:i4>0</vt:i4>
      </vt:variant>
      <vt:variant>
        <vt:i4>5</vt:i4>
      </vt:variant>
      <vt:variant>
        <vt:lpwstr/>
      </vt:variant>
      <vt:variant>
        <vt:lpwstr>_Toc433186705</vt:lpwstr>
      </vt:variant>
      <vt:variant>
        <vt:i4>1245240</vt:i4>
      </vt:variant>
      <vt:variant>
        <vt:i4>3689</vt:i4>
      </vt:variant>
      <vt:variant>
        <vt:i4>0</vt:i4>
      </vt:variant>
      <vt:variant>
        <vt:i4>5</vt:i4>
      </vt:variant>
      <vt:variant>
        <vt:lpwstr/>
      </vt:variant>
      <vt:variant>
        <vt:lpwstr>_Toc433186704</vt:lpwstr>
      </vt:variant>
      <vt:variant>
        <vt:i4>1245240</vt:i4>
      </vt:variant>
      <vt:variant>
        <vt:i4>3683</vt:i4>
      </vt:variant>
      <vt:variant>
        <vt:i4>0</vt:i4>
      </vt:variant>
      <vt:variant>
        <vt:i4>5</vt:i4>
      </vt:variant>
      <vt:variant>
        <vt:lpwstr/>
      </vt:variant>
      <vt:variant>
        <vt:lpwstr>_Toc433186703</vt:lpwstr>
      </vt:variant>
      <vt:variant>
        <vt:i4>1245240</vt:i4>
      </vt:variant>
      <vt:variant>
        <vt:i4>3677</vt:i4>
      </vt:variant>
      <vt:variant>
        <vt:i4>0</vt:i4>
      </vt:variant>
      <vt:variant>
        <vt:i4>5</vt:i4>
      </vt:variant>
      <vt:variant>
        <vt:lpwstr/>
      </vt:variant>
      <vt:variant>
        <vt:lpwstr>_Toc433186702</vt:lpwstr>
      </vt:variant>
      <vt:variant>
        <vt:i4>1245240</vt:i4>
      </vt:variant>
      <vt:variant>
        <vt:i4>3671</vt:i4>
      </vt:variant>
      <vt:variant>
        <vt:i4>0</vt:i4>
      </vt:variant>
      <vt:variant>
        <vt:i4>5</vt:i4>
      </vt:variant>
      <vt:variant>
        <vt:lpwstr/>
      </vt:variant>
      <vt:variant>
        <vt:lpwstr>_Toc433186701</vt:lpwstr>
      </vt:variant>
      <vt:variant>
        <vt:i4>1245240</vt:i4>
      </vt:variant>
      <vt:variant>
        <vt:i4>3665</vt:i4>
      </vt:variant>
      <vt:variant>
        <vt:i4>0</vt:i4>
      </vt:variant>
      <vt:variant>
        <vt:i4>5</vt:i4>
      </vt:variant>
      <vt:variant>
        <vt:lpwstr/>
      </vt:variant>
      <vt:variant>
        <vt:lpwstr>_Toc433186700</vt:lpwstr>
      </vt:variant>
      <vt:variant>
        <vt:i4>1703993</vt:i4>
      </vt:variant>
      <vt:variant>
        <vt:i4>3659</vt:i4>
      </vt:variant>
      <vt:variant>
        <vt:i4>0</vt:i4>
      </vt:variant>
      <vt:variant>
        <vt:i4>5</vt:i4>
      </vt:variant>
      <vt:variant>
        <vt:lpwstr/>
      </vt:variant>
      <vt:variant>
        <vt:lpwstr>_Toc433186699</vt:lpwstr>
      </vt:variant>
      <vt:variant>
        <vt:i4>1703993</vt:i4>
      </vt:variant>
      <vt:variant>
        <vt:i4>3653</vt:i4>
      </vt:variant>
      <vt:variant>
        <vt:i4>0</vt:i4>
      </vt:variant>
      <vt:variant>
        <vt:i4>5</vt:i4>
      </vt:variant>
      <vt:variant>
        <vt:lpwstr/>
      </vt:variant>
      <vt:variant>
        <vt:lpwstr>_Toc433186698</vt:lpwstr>
      </vt:variant>
      <vt:variant>
        <vt:i4>1703993</vt:i4>
      </vt:variant>
      <vt:variant>
        <vt:i4>3647</vt:i4>
      </vt:variant>
      <vt:variant>
        <vt:i4>0</vt:i4>
      </vt:variant>
      <vt:variant>
        <vt:i4>5</vt:i4>
      </vt:variant>
      <vt:variant>
        <vt:lpwstr/>
      </vt:variant>
      <vt:variant>
        <vt:lpwstr>_Toc433186697</vt:lpwstr>
      </vt:variant>
      <vt:variant>
        <vt:i4>1703993</vt:i4>
      </vt:variant>
      <vt:variant>
        <vt:i4>3641</vt:i4>
      </vt:variant>
      <vt:variant>
        <vt:i4>0</vt:i4>
      </vt:variant>
      <vt:variant>
        <vt:i4>5</vt:i4>
      </vt:variant>
      <vt:variant>
        <vt:lpwstr/>
      </vt:variant>
      <vt:variant>
        <vt:lpwstr>_Toc433186696</vt:lpwstr>
      </vt:variant>
      <vt:variant>
        <vt:i4>1703993</vt:i4>
      </vt:variant>
      <vt:variant>
        <vt:i4>3635</vt:i4>
      </vt:variant>
      <vt:variant>
        <vt:i4>0</vt:i4>
      </vt:variant>
      <vt:variant>
        <vt:i4>5</vt:i4>
      </vt:variant>
      <vt:variant>
        <vt:lpwstr/>
      </vt:variant>
      <vt:variant>
        <vt:lpwstr>_Toc433186695</vt:lpwstr>
      </vt:variant>
      <vt:variant>
        <vt:i4>1703993</vt:i4>
      </vt:variant>
      <vt:variant>
        <vt:i4>3629</vt:i4>
      </vt:variant>
      <vt:variant>
        <vt:i4>0</vt:i4>
      </vt:variant>
      <vt:variant>
        <vt:i4>5</vt:i4>
      </vt:variant>
      <vt:variant>
        <vt:lpwstr/>
      </vt:variant>
      <vt:variant>
        <vt:lpwstr>_Toc433186694</vt:lpwstr>
      </vt:variant>
      <vt:variant>
        <vt:i4>1703993</vt:i4>
      </vt:variant>
      <vt:variant>
        <vt:i4>3623</vt:i4>
      </vt:variant>
      <vt:variant>
        <vt:i4>0</vt:i4>
      </vt:variant>
      <vt:variant>
        <vt:i4>5</vt:i4>
      </vt:variant>
      <vt:variant>
        <vt:lpwstr/>
      </vt:variant>
      <vt:variant>
        <vt:lpwstr>_Toc433186693</vt:lpwstr>
      </vt:variant>
      <vt:variant>
        <vt:i4>1703993</vt:i4>
      </vt:variant>
      <vt:variant>
        <vt:i4>3617</vt:i4>
      </vt:variant>
      <vt:variant>
        <vt:i4>0</vt:i4>
      </vt:variant>
      <vt:variant>
        <vt:i4>5</vt:i4>
      </vt:variant>
      <vt:variant>
        <vt:lpwstr/>
      </vt:variant>
      <vt:variant>
        <vt:lpwstr>_Toc433186692</vt:lpwstr>
      </vt:variant>
      <vt:variant>
        <vt:i4>1703993</vt:i4>
      </vt:variant>
      <vt:variant>
        <vt:i4>3611</vt:i4>
      </vt:variant>
      <vt:variant>
        <vt:i4>0</vt:i4>
      </vt:variant>
      <vt:variant>
        <vt:i4>5</vt:i4>
      </vt:variant>
      <vt:variant>
        <vt:lpwstr/>
      </vt:variant>
      <vt:variant>
        <vt:lpwstr>_Toc433186691</vt:lpwstr>
      </vt:variant>
      <vt:variant>
        <vt:i4>1703993</vt:i4>
      </vt:variant>
      <vt:variant>
        <vt:i4>3605</vt:i4>
      </vt:variant>
      <vt:variant>
        <vt:i4>0</vt:i4>
      </vt:variant>
      <vt:variant>
        <vt:i4>5</vt:i4>
      </vt:variant>
      <vt:variant>
        <vt:lpwstr/>
      </vt:variant>
      <vt:variant>
        <vt:lpwstr>_Toc433186690</vt:lpwstr>
      </vt:variant>
      <vt:variant>
        <vt:i4>1769529</vt:i4>
      </vt:variant>
      <vt:variant>
        <vt:i4>3599</vt:i4>
      </vt:variant>
      <vt:variant>
        <vt:i4>0</vt:i4>
      </vt:variant>
      <vt:variant>
        <vt:i4>5</vt:i4>
      </vt:variant>
      <vt:variant>
        <vt:lpwstr/>
      </vt:variant>
      <vt:variant>
        <vt:lpwstr>_Toc433186689</vt:lpwstr>
      </vt:variant>
      <vt:variant>
        <vt:i4>1769529</vt:i4>
      </vt:variant>
      <vt:variant>
        <vt:i4>3593</vt:i4>
      </vt:variant>
      <vt:variant>
        <vt:i4>0</vt:i4>
      </vt:variant>
      <vt:variant>
        <vt:i4>5</vt:i4>
      </vt:variant>
      <vt:variant>
        <vt:lpwstr/>
      </vt:variant>
      <vt:variant>
        <vt:lpwstr>_Toc433186688</vt:lpwstr>
      </vt:variant>
      <vt:variant>
        <vt:i4>1769529</vt:i4>
      </vt:variant>
      <vt:variant>
        <vt:i4>3587</vt:i4>
      </vt:variant>
      <vt:variant>
        <vt:i4>0</vt:i4>
      </vt:variant>
      <vt:variant>
        <vt:i4>5</vt:i4>
      </vt:variant>
      <vt:variant>
        <vt:lpwstr/>
      </vt:variant>
      <vt:variant>
        <vt:lpwstr>_Toc433186687</vt:lpwstr>
      </vt:variant>
      <vt:variant>
        <vt:i4>1769529</vt:i4>
      </vt:variant>
      <vt:variant>
        <vt:i4>3581</vt:i4>
      </vt:variant>
      <vt:variant>
        <vt:i4>0</vt:i4>
      </vt:variant>
      <vt:variant>
        <vt:i4>5</vt:i4>
      </vt:variant>
      <vt:variant>
        <vt:lpwstr/>
      </vt:variant>
      <vt:variant>
        <vt:lpwstr>_Toc433186686</vt:lpwstr>
      </vt:variant>
      <vt:variant>
        <vt:i4>1769529</vt:i4>
      </vt:variant>
      <vt:variant>
        <vt:i4>3575</vt:i4>
      </vt:variant>
      <vt:variant>
        <vt:i4>0</vt:i4>
      </vt:variant>
      <vt:variant>
        <vt:i4>5</vt:i4>
      </vt:variant>
      <vt:variant>
        <vt:lpwstr/>
      </vt:variant>
      <vt:variant>
        <vt:lpwstr>_Toc433186685</vt:lpwstr>
      </vt:variant>
      <vt:variant>
        <vt:i4>1769529</vt:i4>
      </vt:variant>
      <vt:variant>
        <vt:i4>3569</vt:i4>
      </vt:variant>
      <vt:variant>
        <vt:i4>0</vt:i4>
      </vt:variant>
      <vt:variant>
        <vt:i4>5</vt:i4>
      </vt:variant>
      <vt:variant>
        <vt:lpwstr/>
      </vt:variant>
      <vt:variant>
        <vt:lpwstr>_Toc433186684</vt:lpwstr>
      </vt:variant>
      <vt:variant>
        <vt:i4>1769529</vt:i4>
      </vt:variant>
      <vt:variant>
        <vt:i4>3563</vt:i4>
      </vt:variant>
      <vt:variant>
        <vt:i4>0</vt:i4>
      </vt:variant>
      <vt:variant>
        <vt:i4>5</vt:i4>
      </vt:variant>
      <vt:variant>
        <vt:lpwstr/>
      </vt:variant>
      <vt:variant>
        <vt:lpwstr>_Toc433186683</vt:lpwstr>
      </vt:variant>
      <vt:variant>
        <vt:i4>1769529</vt:i4>
      </vt:variant>
      <vt:variant>
        <vt:i4>3557</vt:i4>
      </vt:variant>
      <vt:variant>
        <vt:i4>0</vt:i4>
      </vt:variant>
      <vt:variant>
        <vt:i4>5</vt:i4>
      </vt:variant>
      <vt:variant>
        <vt:lpwstr/>
      </vt:variant>
      <vt:variant>
        <vt:lpwstr>_Toc433186682</vt:lpwstr>
      </vt:variant>
      <vt:variant>
        <vt:i4>1769529</vt:i4>
      </vt:variant>
      <vt:variant>
        <vt:i4>3551</vt:i4>
      </vt:variant>
      <vt:variant>
        <vt:i4>0</vt:i4>
      </vt:variant>
      <vt:variant>
        <vt:i4>5</vt:i4>
      </vt:variant>
      <vt:variant>
        <vt:lpwstr/>
      </vt:variant>
      <vt:variant>
        <vt:lpwstr>_Toc433186681</vt:lpwstr>
      </vt:variant>
      <vt:variant>
        <vt:i4>1769529</vt:i4>
      </vt:variant>
      <vt:variant>
        <vt:i4>3545</vt:i4>
      </vt:variant>
      <vt:variant>
        <vt:i4>0</vt:i4>
      </vt:variant>
      <vt:variant>
        <vt:i4>5</vt:i4>
      </vt:variant>
      <vt:variant>
        <vt:lpwstr/>
      </vt:variant>
      <vt:variant>
        <vt:lpwstr>_Toc433186680</vt:lpwstr>
      </vt:variant>
      <vt:variant>
        <vt:i4>1310777</vt:i4>
      </vt:variant>
      <vt:variant>
        <vt:i4>3539</vt:i4>
      </vt:variant>
      <vt:variant>
        <vt:i4>0</vt:i4>
      </vt:variant>
      <vt:variant>
        <vt:i4>5</vt:i4>
      </vt:variant>
      <vt:variant>
        <vt:lpwstr/>
      </vt:variant>
      <vt:variant>
        <vt:lpwstr>_Toc433186679</vt:lpwstr>
      </vt:variant>
      <vt:variant>
        <vt:i4>1310777</vt:i4>
      </vt:variant>
      <vt:variant>
        <vt:i4>3533</vt:i4>
      </vt:variant>
      <vt:variant>
        <vt:i4>0</vt:i4>
      </vt:variant>
      <vt:variant>
        <vt:i4>5</vt:i4>
      </vt:variant>
      <vt:variant>
        <vt:lpwstr/>
      </vt:variant>
      <vt:variant>
        <vt:lpwstr>_Toc433186678</vt:lpwstr>
      </vt:variant>
      <vt:variant>
        <vt:i4>1310777</vt:i4>
      </vt:variant>
      <vt:variant>
        <vt:i4>3527</vt:i4>
      </vt:variant>
      <vt:variant>
        <vt:i4>0</vt:i4>
      </vt:variant>
      <vt:variant>
        <vt:i4>5</vt:i4>
      </vt:variant>
      <vt:variant>
        <vt:lpwstr/>
      </vt:variant>
      <vt:variant>
        <vt:lpwstr>_Toc433186677</vt:lpwstr>
      </vt:variant>
      <vt:variant>
        <vt:i4>1310777</vt:i4>
      </vt:variant>
      <vt:variant>
        <vt:i4>3521</vt:i4>
      </vt:variant>
      <vt:variant>
        <vt:i4>0</vt:i4>
      </vt:variant>
      <vt:variant>
        <vt:i4>5</vt:i4>
      </vt:variant>
      <vt:variant>
        <vt:lpwstr/>
      </vt:variant>
      <vt:variant>
        <vt:lpwstr>_Toc433186676</vt:lpwstr>
      </vt:variant>
      <vt:variant>
        <vt:i4>1310777</vt:i4>
      </vt:variant>
      <vt:variant>
        <vt:i4>3515</vt:i4>
      </vt:variant>
      <vt:variant>
        <vt:i4>0</vt:i4>
      </vt:variant>
      <vt:variant>
        <vt:i4>5</vt:i4>
      </vt:variant>
      <vt:variant>
        <vt:lpwstr/>
      </vt:variant>
      <vt:variant>
        <vt:lpwstr>_Toc433186675</vt:lpwstr>
      </vt:variant>
      <vt:variant>
        <vt:i4>1310777</vt:i4>
      </vt:variant>
      <vt:variant>
        <vt:i4>3509</vt:i4>
      </vt:variant>
      <vt:variant>
        <vt:i4>0</vt:i4>
      </vt:variant>
      <vt:variant>
        <vt:i4>5</vt:i4>
      </vt:variant>
      <vt:variant>
        <vt:lpwstr/>
      </vt:variant>
      <vt:variant>
        <vt:lpwstr>_Toc433186674</vt:lpwstr>
      </vt:variant>
      <vt:variant>
        <vt:i4>1310777</vt:i4>
      </vt:variant>
      <vt:variant>
        <vt:i4>3503</vt:i4>
      </vt:variant>
      <vt:variant>
        <vt:i4>0</vt:i4>
      </vt:variant>
      <vt:variant>
        <vt:i4>5</vt:i4>
      </vt:variant>
      <vt:variant>
        <vt:lpwstr/>
      </vt:variant>
      <vt:variant>
        <vt:lpwstr>_Toc433186673</vt:lpwstr>
      </vt:variant>
      <vt:variant>
        <vt:i4>1310777</vt:i4>
      </vt:variant>
      <vt:variant>
        <vt:i4>3497</vt:i4>
      </vt:variant>
      <vt:variant>
        <vt:i4>0</vt:i4>
      </vt:variant>
      <vt:variant>
        <vt:i4>5</vt:i4>
      </vt:variant>
      <vt:variant>
        <vt:lpwstr/>
      </vt:variant>
      <vt:variant>
        <vt:lpwstr>_Toc433186672</vt:lpwstr>
      </vt:variant>
      <vt:variant>
        <vt:i4>1310777</vt:i4>
      </vt:variant>
      <vt:variant>
        <vt:i4>3491</vt:i4>
      </vt:variant>
      <vt:variant>
        <vt:i4>0</vt:i4>
      </vt:variant>
      <vt:variant>
        <vt:i4>5</vt:i4>
      </vt:variant>
      <vt:variant>
        <vt:lpwstr/>
      </vt:variant>
      <vt:variant>
        <vt:lpwstr>_Toc433186671</vt:lpwstr>
      </vt:variant>
      <vt:variant>
        <vt:i4>1310777</vt:i4>
      </vt:variant>
      <vt:variant>
        <vt:i4>3485</vt:i4>
      </vt:variant>
      <vt:variant>
        <vt:i4>0</vt:i4>
      </vt:variant>
      <vt:variant>
        <vt:i4>5</vt:i4>
      </vt:variant>
      <vt:variant>
        <vt:lpwstr/>
      </vt:variant>
      <vt:variant>
        <vt:lpwstr>_Toc433186670</vt:lpwstr>
      </vt:variant>
      <vt:variant>
        <vt:i4>1376313</vt:i4>
      </vt:variant>
      <vt:variant>
        <vt:i4>3479</vt:i4>
      </vt:variant>
      <vt:variant>
        <vt:i4>0</vt:i4>
      </vt:variant>
      <vt:variant>
        <vt:i4>5</vt:i4>
      </vt:variant>
      <vt:variant>
        <vt:lpwstr/>
      </vt:variant>
      <vt:variant>
        <vt:lpwstr>_Toc433186669</vt:lpwstr>
      </vt:variant>
      <vt:variant>
        <vt:i4>1376313</vt:i4>
      </vt:variant>
      <vt:variant>
        <vt:i4>3473</vt:i4>
      </vt:variant>
      <vt:variant>
        <vt:i4>0</vt:i4>
      </vt:variant>
      <vt:variant>
        <vt:i4>5</vt:i4>
      </vt:variant>
      <vt:variant>
        <vt:lpwstr/>
      </vt:variant>
      <vt:variant>
        <vt:lpwstr>_Toc433186668</vt:lpwstr>
      </vt:variant>
      <vt:variant>
        <vt:i4>1376313</vt:i4>
      </vt:variant>
      <vt:variant>
        <vt:i4>3467</vt:i4>
      </vt:variant>
      <vt:variant>
        <vt:i4>0</vt:i4>
      </vt:variant>
      <vt:variant>
        <vt:i4>5</vt:i4>
      </vt:variant>
      <vt:variant>
        <vt:lpwstr/>
      </vt:variant>
      <vt:variant>
        <vt:lpwstr>_Toc433186667</vt:lpwstr>
      </vt:variant>
      <vt:variant>
        <vt:i4>1376313</vt:i4>
      </vt:variant>
      <vt:variant>
        <vt:i4>3461</vt:i4>
      </vt:variant>
      <vt:variant>
        <vt:i4>0</vt:i4>
      </vt:variant>
      <vt:variant>
        <vt:i4>5</vt:i4>
      </vt:variant>
      <vt:variant>
        <vt:lpwstr/>
      </vt:variant>
      <vt:variant>
        <vt:lpwstr>_Toc433186666</vt:lpwstr>
      </vt:variant>
      <vt:variant>
        <vt:i4>1376313</vt:i4>
      </vt:variant>
      <vt:variant>
        <vt:i4>3455</vt:i4>
      </vt:variant>
      <vt:variant>
        <vt:i4>0</vt:i4>
      </vt:variant>
      <vt:variant>
        <vt:i4>5</vt:i4>
      </vt:variant>
      <vt:variant>
        <vt:lpwstr/>
      </vt:variant>
      <vt:variant>
        <vt:lpwstr>_Toc433186665</vt:lpwstr>
      </vt:variant>
      <vt:variant>
        <vt:i4>1376313</vt:i4>
      </vt:variant>
      <vt:variant>
        <vt:i4>3449</vt:i4>
      </vt:variant>
      <vt:variant>
        <vt:i4>0</vt:i4>
      </vt:variant>
      <vt:variant>
        <vt:i4>5</vt:i4>
      </vt:variant>
      <vt:variant>
        <vt:lpwstr/>
      </vt:variant>
      <vt:variant>
        <vt:lpwstr>_Toc433186664</vt:lpwstr>
      </vt:variant>
      <vt:variant>
        <vt:i4>1376313</vt:i4>
      </vt:variant>
      <vt:variant>
        <vt:i4>3443</vt:i4>
      </vt:variant>
      <vt:variant>
        <vt:i4>0</vt:i4>
      </vt:variant>
      <vt:variant>
        <vt:i4>5</vt:i4>
      </vt:variant>
      <vt:variant>
        <vt:lpwstr/>
      </vt:variant>
      <vt:variant>
        <vt:lpwstr>_Toc433186663</vt:lpwstr>
      </vt:variant>
      <vt:variant>
        <vt:i4>1376313</vt:i4>
      </vt:variant>
      <vt:variant>
        <vt:i4>3437</vt:i4>
      </vt:variant>
      <vt:variant>
        <vt:i4>0</vt:i4>
      </vt:variant>
      <vt:variant>
        <vt:i4>5</vt:i4>
      </vt:variant>
      <vt:variant>
        <vt:lpwstr/>
      </vt:variant>
      <vt:variant>
        <vt:lpwstr>_Toc433186662</vt:lpwstr>
      </vt:variant>
      <vt:variant>
        <vt:i4>1376313</vt:i4>
      </vt:variant>
      <vt:variant>
        <vt:i4>3431</vt:i4>
      </vt:variant>
      <vt:variant>
        <vt:i4>0</vt:i4>
      </vt:variant>
      <vt:variant>
        <vt:i4>5</vt:i4>
      </vt:variant>
      <vt:variant>
        <vt:lpwstr/>
      </vt:variant>
      <vt:variant>
        <vt:lpwstr>_Toc433186661</vt:lpwstr>
      </vt:variant>
      <vt:variant>
        <vt:i4>1376313</vt:i4>
      </vt:variant>
      <vt:variant>
        <vt:i4>3425</vt:i4>
      </vt:variant>
      <vt:variant>
        <vt:i4>0</vt:i4>
      </vt:variant>
      <vt:variant>
        <vt:i4>5</vt:i4>
      </vt:variant>
      <vt:variant>
        <vt:lpwstr/>
      </vt:variant>
      <vt:variant>
        <vt:lpwstr>_Toc433186660</vt:lpwstr>
      </vt:variant>
      <vt:variant>
        <vt:i4>1441849</vt:i4>
      </vt:variant>
      <vt:variant>
        <vt:i4>3419</vt:i4>
      </vt:variant>
      <vt:variant>
        <vt:i4>0</vt:i4>
      </vt:variant>
      <vt:variant>
        <vt:i4>5</vt:i4>
      </vt:variant>
      <vt:variant>
        <vt:lpwstr/>
      </vt:variant>
      <vt:variant>
        <vt:lpwstr>_Toc433186659</vt:lpwstr>
      </vt:variant>
      <vt:variant>
        <vt:i4>1441849</vt:i4>
      </vt:variant>
      <vt:variant>
        <vt:i4>3413</vt:i4>
      </vt:variant>
      <vt:variant>
        <vt:i4>0</vt:i4>
      </vt:variant>
      <vt:variant>
        <vt:i4>5</vt:i4>
      </vt:variant>
      <vt:variant>
        <vt:lpwstr/>
      </vt:variant>
      <vt:variant>
        <vt:lpwstr>_Toc433186658</vt:lpwstr>
      </vt:variant>
      <vt:variant>
        <vt:i4>1441849</vt:i4>
      </vt:variant>
      <vt:variant>
        <vt:i4>3407</vt:i4>
      </vt:variant>
      <vt:variant>
        <vt:i4>0</vt:i4>
      </vt:variant>
      <vt:variant>
        <vt:i4>5</vt:i4>
      </vt:variant>
      <vt:variant>
        <vt:lpwstr/>
      </vt:variant>
      <vt:variant>
        <vt:lpwstr>_Toc433186657</vt:lpwstr>
      </vt:variant>
      <vt:variant>
        <vt:i4>1441849</vt:i4>
      </vt:variant>
      <vt:variant>
        <vt:i4>3401</vt:i4>
      </vt:variant>
      <vt:variant>
        <vt:i4>0</vt:i4>
      </vt:variant>
      <vt:variant>
        <vt:i4>5</vt:i4>
      </vt:variant>
      <vt:variant>
        <vt:lpwstr/>
      </vt:variant>
      <vt:variant>
        <vt:lpwstr>_Toc433186656</vt:lpwstr>
      </vt:variant>
      <vt:variant>
        <vt:i4>1441849</vt:i4>
      </vt:variant>
      <vt:variant>
        <vt:i4>3395</vt:i4>
      </vt:variant>
      <vt:variant>
        <vt:i4>0</vt:i4>
      </vt:variant>
      <vt:variant>
        <vt:i4>5</vt:i4>
      </vt:variant>
      <vt:variant>
        <vt:lpwstr/>
      </vt:variant>
      <vt:variant>
        <vt:lpwstr>_Toc433186655</vt:lpwstr>
      </vt:variant>
      <vt:variant>
        <vt:i4>1441849</vt:i4>
      </vt:variant>
      <vt:variant>
        <vt:i4>3389</vt:i4>
      </vt:variant>
      <vt:variant>
        <vt:i4>0</vt:i4>
      </vt:variant>
      <vt:variant>
        <vt:i4>5</vt:i4>
      </vt:variant>
      <vt:variant>
        <vt:lpwstr/>
      </vt:variant>
      <vt:variant>
        <vt:lpwstr>_Toc433186654</vt:lpwstr>
      </vt:variant>
      <vt:variant>
        <vt:i4>1441849</vt:i4>
      </vt:variant>
      <vt:variant>
        <vt:i4>3383</vt:i4>
      </vt:variant>
      <vt:variant>
        <vt:i4>0</vt:i4>
      </vt:variant>
      <vt:variant>
        <vt:i4>5</vt:i4>
      </vt:variant>
      <vt:variant>
        <vt:lpwstr/>
      </vt:variant>
      <vt:variant>
        <vt:lpwstr>_Toc433186653</vt:lpwstr>
      </vt:variant>
      <vt:variant>
        <vt:i4>1441849</vt:i4>
      </vt:variant>
      <vt:variant>
        <vt:i4>3377</vt:i4>
      </vt:variant>
      <vt:variant>
        <vt:i4>0</vt:i4>
      </vt:variant>
      <vt:variant>
        <vt:i4>5</vt:i4>
      </vt:variant>
      <vt:variant>
        <vt:lpwstr/>
      </vt:variant>
      <vt:variant>
        <vt:lpwstr>_Toc433186652</vt:lpwstr>
      </vt:variant>
      <vt:variant>
        <vt:i4>1441849</vt:i4>
      </vt:variant>
      <vt:variant>
        <vt:i4>3371</vt:i4>
      </vt:variant>
      <vt:variant>
        <vt:i4>0</vt:i4>
      </vt:variant>
      <vt:variant>
        <vt:i4>5</vt:i4>
      </vt:variant>
      <vt:variant>
        <vt:lpwstr/>
      </vt:variant>
      <vt:variant>
        <vt:lpwstr>_Toc433186651</vt:lpwstr>
      </vt:variant>
      <vt:variant>
        <vt:i4>1441849</vt:i4>
      </vt:variant>
      <vt:variant>
        <vt:i4>3365</vt:i4>
      </vt:variant>
      <vt:variant>
        <vt:i4>0</vt:i4>
      </vt:variant>
      <vt:variant>
        <vt:i4>5</vt:i4>
      </vt:variant>
      <vt:variant>
        <vt:lpwstr/>
      </vt:variant>
      <vt:variant>
        <vt:lpwstr>_Toc433186650</vt:lpwstr>
      </vt:variant>
      <vt:variant>
        <vt:i4>1507385</vt:i4>
      </vt:variant>
      <vt:variant>
        <vt:i4>3359</vt:i4>
      </vt:variant>
      <vt:variant>
        <vt:i4>0</vt:i4>
      </vt:variant>
      <vt:variant>
        <vt:i4>5</vt:i4>
      </vt:variant>
      <vt:variant>
        <vt:lpwstr/>
      </vt:variant>
      <vt:variant>
        <vt:lpwstr>_Toc433186649</vt:lpwstr>
      </vt:variant>
      <vt:variant>
        <vt:i4>1507385</vt:i4>
      </vt:variant>
      <vt:variant>
        <vt:i4>3353</vt:i4>
      </vt:variant>
      <vt:variant>
        <vt:i4>0</vt:i4>
      </vt:variant>
      <vt:variant>
        <vt:i4>5</vt:i4>
      </vt:variant>
      <vt:variant>
        <vt:lpwstr/>
      </vt:variant>
      <vt:variant>
        <vt:lpwstr>_Toc433186648</vt:lpwstr>
      </vt:variant>
      <vt:variant>
        <vt:i4>1507385</vt:i4>
      </vt:variant>
      <vt:variant>
        <vt:i4>3347</vt:i4>
      </vt:variant>
      <vt:variant>
        <vt:i4>0</vt:i4>
      </vt:variant>
      <vt:variant>
        <vt:i4>5</vt:i4>
      </vt:variant>
      <vt:variant>
        <vt:lpwstr/>
      </vt:variant>
      <vt:variant>
        <vt:lpwstr>_Toc433186647</vt:lpwstr>
      </vt:variant>
      <vt:variant>
        <vt:i4>1507385</vt:i4>
      </vt:variant>
      <vt:variant>
        <vt:i4>3341</vt:i4>
      </vt:variant>
      <vt:variant>
        <vt:i4>0</vt:i4>
      </vt:variant>
      <vt:variant>
        <vt:i4>5</vt:i4>
      </vt:variant>
      <vt:variant>
        <vt:lpwstr/>
      </vt:variant>
      <vt:variant>
        <vt:lpwstr>_Toc433186646</vt:lpwstr>
      </vt:variant>
      <vt:variant>
        <vt:i4>1507385</vt:i4>
      </vt:variant>
      <vt:variant>
        <vt:i4>3335</vt:i4>
      </vt:variant>
      <vt:variant>
        <vt:i4>0</vt:i4>
      </vt:variant>
      <vt:variant>
        <vt:i4>5</vt:i4>
      </vt:variant>
      <vt:variant>
        <vt:lpwstr/>
      </vt:variant>
      <vt:variant>
        <vt:lpwstr>_Toc433186645</vt:lpwstr>
      </vt:variant>
      <vt:variant>
        <vt:i4>1507385</vt:i4>
      </vt:variant>
      <vt:variant>
        <vt:i4>3329</vt:i4>
      </vt:variant>
      <vt:variant>
        <vt:i4>0</vt:i4>
      </vt:variant>
      <vt:variant>
        <vt:i4>5</vt:i4>
      </vt:variant>
      <vt:variant>
        <vt:lpwstr/>
      </vt:variant>
      <vt:variant>
        <vt:lpwstr>_Toc433186644</vt:lpwstr>
      </vt:variant>
      <vt:variant>
        <vt:i4>1507385</vt:i4>
      </vt:variant>
      <vt:variant>
        <vt:i4>3323</vt:i4>
      </vt:variant>
      <vt:variant>
        <vt:i4>0</vt:i4>
      </vt:variant>
      <vt:variant>
        <vt:i4>5</vt:i4>
      </vt:variant>
      <vt:variant>
        <vt:lpwstr/>
      </vt:variant>
      <vt:variant>
        <vt:lpwstr>_Toc433186643</vt:lpwstr>
      </vt:variant>
      <vt:variant>
        <vt:i4>1507385</vt:i4>
      </vt:variant>
      <vt:variant>
        <vt:i4>3317</vt:i4>
      </vt:variant>
      <vt:variant>
        <vt:i4>0</vt:i4>
      </vt:variant>
      <vt:variant>
        <vt:i4>5</vt:i4>
      </vt:variant>
      <vt:variant>
        <vt:lpwstr/>
      </vt:variant>
      <vt:variant>
        <vt:lpwstr>_Toc433186642</vt:lpwstr>
      </vt:variant>
      <vt:variant>
        <vt:i4>1507385</vt:i4>
      </vt:variant>
      <vt:variant>
        <vt:i4>3311</vt:i4>
      </vt:variant>
      <vt:variant>
        <vt:i4>0</vt:i4>
      </vt:variant>
      <vt:variant>
        <vt:i4>5</vt:i4>
      </vt:variant>
      <vt:variant>
        <vt:lpwstr/>
      </vt:variant>
      <vt:variant>
        <vt:lpwstr>_Toc433186641</vt:lpwstr>
      </vt:variant>
      <vt:variant>
        <vt:i4>1507385</vt:i4>
      </vt:variant>
      <vt:variant>
        <vt:i4>3305</vt:i4>
      </vt:variant>
      <vt:variant>
        <vt:i4>0</vt:i4>
      </vt:variant>
      <vt:variant>
        <vt:i4>5</vt:i4>
      </vt:variant>
      <vt:variant>
        <vt:lpwstr/>
      </vt:variant>
      <vt:variant>
        <vt:lpwstr>_Toc433186640</vt:lpwstr>
      </vt:variant>
      <vt:variant>
        <vt:i4>1048633</vt:i4>
      </vt:variant>
      <vt:variant>
        <vt:i4>3299</vt:i4>
      </vt:variant>
      <vt:variant>
        <vt:i4>0</vt:i4>
      </vt:variant>
      <vt:variant>
        <vt:i4>5</vt:i4>
      </vt:variant>
      <vt:variant>
        <vt:lpwstr/>
      </vt:variant>
      <vt:variant>
        <vt:lpwstr>_Toc433186639</vt:lpwstr>
      </vt:variant>
      <vt:variant>
        <vt:i4>1048633</vt:i4>
      </vt:variant>
      <vt:variant>
        <vt:i4>3293</vt:i4>
      </vt:variant>
      <vt:variant>
        <vt:i4>0</vt:i4>
      </vt:variant>
      <vt:variant>
        <vt:i4>5</vt:i4>
      </vt:variant>
      <vt:variant>
        <vt:lpwstr/>
      </vt:variant>
      <vt:variant>
        <vt:lpwstr>_Toc433186638</vt:lpwstr>
      </vt:variant>
      <vt:variant>
        <vt:i4>1048633</vt:i4>
      </vt:variant>
      <vt:variant>
        <vt:i4>3287</vt:i4>
      </vt:variant>
      <vt:variant>
        <vt:i4>0</vt:i4>
      </vt:variant>
      <vt:variant>
        <vt:i4>5</vt:i4>
      </vt:variant>
      <vt:variant>
        <vt:lpwstr/>
      </vt:variant>
      <vt:variant>
        <vt:lpwstr>_Toc433186637</vt:lpwstr>
      </vt:variant>
      <vt:variant>
        <vt:i4>1048633</vt:i4>
      </vt:variant>
      <vt:variant>
        <vt:i4>3281</vt:i4>
      </vt:variant>
      <vt:variant>
        <vt:i4>0</vt:i4>
      </vt:variant>
      <vt:variant>
        <vt:i4>5</vt:i4>
      </vt:variant>
      <vt:variant>
        <vt:lpwstr/>
      </vt:variant>
      <vt:variant>
        <vt:lpwstr>_Toc433186636</vt:lpwstr>
      </vt:variant>
      <vt:variant>
        <vt:i4>1048633</vt:i4>
      </vt:variant>
      <vt:variant>
        <vt:i4>3275</vt:i4>
      </vt:variant>
      <vt:variant>
        <vt:i4>0</vt:i4>
      </vt:variant>
      <vt:variant>
        <vt:i4>5</vt:i4>
      </vt:variant>
      <vt:variant>
        <vt:lpwstr/>
      </vt:variant>
      <vt:variant>
        <vt:lpwstr>_Toc433186635</vt:lpwstr>
      </vt:variant>
      <vt:variant>
        <vt:i4>1048633</vt:i4>
      </vt:variant>
      <vt:variant>
        <vt:i4>3269</vt:i4>
      </vt:variant>
      <vt:variant>
        <vt:i4>0</vt:i4>
      </vt:variant>
      <vt:variant>
        <vt:i4>5</vt:i4>
      </vt:variant>
      <vt:variant>
        <vt:lpwstr/>
      </vt:variant>
      <vt:variant>
        <vt:lpwstr>_Toc433186634</vt:lpwstr>
      </vt:variant>
      <vt:variant>
        <vt:i4>1048633</vt:i4>
      </vt:variant>
      <vt:variant>
        <vt:i4>3263</vt:i4>
      </vt:variant>
      <vt:variant>
        <vt:i4>0</vt:i4>
      </vt:variant>
      <vt:variant>
        <vt:i4>5</vt:i4>
      </vt:variant>
      <vt:variant>
        <vt:lpwstr/>
      </vt:variant>
      <vt:variant>
        <vt:lpwstr>_Toc433186633</vt:lpwstr>
      </vt:variant>
      <vt:variant>
        <vt:i4>1048633</vt:i4>
      </vt:variant>
      <vt:variant>
        <vt:i4>3257</vt:i4>
      </vt:variant>
      <vt:variant>
        <vt:i4>0</vt:i4>
      </vt:variant>
      <vt:variant>
        <vt:i4>5</vt:i4>
      </vt:variant>
      <vt:variant>
        <vt:lpwstr/>
      </vt:variant>
      <vt:variant>
        <vt:lpwstr>_Toc433186632</vt:lpwstr>
      </vt:variant>
      <vt:variant>
        <vt:i4>1048633</vt:i4>
      </vt:variant>
      <vt:variant>
        <vt:i4>3251</vt:i4>
      </vt:variant>
      <vt:variant>
        <vt:i4>0</vt:i4>
      </vt:variant>
      <vt:variant>
        <vt:i4>5</vt:i4>
      </vt:variant>
      <vt:variant>
        <vt:lpwstr/>
      </vt:variant>
      <vt:variant>
        <vt:lpwstr>_Toc433186631</vt:lpwstr>
      </vt:variant>
      <vt:variant>
        <vt:i4>1048633</vt:i4>
      </vt:variant>
      <vt:variant>
        <vt:i4>3245</vt:i4>
      </vt:variant>
      <vt:variant>
        <vt:i4>0</vt:i4>
      </vt:variant>
      <vt:variant>
        <vt:i4>5</vt:i4>
      </vt:variant>
      <vt:variant>
        <vt:lpwstr/>
      </vt:variant>
      <vt:variant>
        <vt:lpwstr>_Toc433186630</vt:lpwstr>
      </vt:variant>
      <vt:variant>
        <vt:i4>1114169</vt:i4>
      </vt:variant>
      <vt:variant>
        <vt:i4>3239</vt:i4>
      </vt:variant>
      <vt:variant>
        <vt:i4>0</vt:i4>
      </vt:variant>
      <vt:variant>
        <vt:i4>5</vt:i4>
      </vt:variant>
      <vt:variant>
        <vt:lpwstr/>
      </vt:variant>
      <vt:variant>
        <vt:lpwstr>_Toc433186629</vt:lpwstr>
      </vt:variant>
      <vt:variant>
        <vt:i4>1114169</vt:i4>
      </vt:variant>
      <vt:variant>
        <vt:i4>3233</vt:i4>
      </vt:variant>
      <vt:variant>
        <vt:i4>0</vt:i4>
      </vt:variant>
      <vt:variant>
        <vt:i4>5</vt:i4>
      </vt:variant>
      <vt:variant>
        <vt:lpwstr/>
      </vt:variant>
      <vt:variant>
        <vt:lpwstr>_Toc433186628</vt:lpwstr>
      </vt:variant>
      <vt:variant>
        <vt:i4>1114169</vt:i4>
      </vt:variant>
      <vt:variant>
        <vt:i4>3227</vt:i4>
      </vt:variant>
      <vt:variant>
        <vt:i4>0</vt:i4>
      </vt:variant>
      <vt:variant>
        <vt:i4>5</vt:i4>
      </vt:variant>
      <vt:variant>
        <vt:lpwstr/>
      </vt:variant>
      <vt:variant>
        <vt:lpwstr>_Toc433186627</vt:lpwstr>
      </vt:variant>
      <vt:variant>
        <vt:i4>1114169</vt:i4>
      </vt:variant>
      <vt:variant>
        <vt:i4>3221</vt:i4>
      </vt:variant>
      <vt:variant>
        <vt:i4>0</vt:i4>
      </vt:variant>
      <vt:variant>
        <vt:i4>5</vt:i4>
      </vt:variant>
      <vt:variant>
        <vt:lpwstr/>
      </vt:variant>
      <vt:variant>
        <vt:lpwstr>_Toc433186626</vt:lpwstr>
      </vt:variant>
      <vt:variant>
        <vt:i4>1114169</vt:i4>
      </vt:variant>
      <vt:variant>
        <vt:i4>3215</vt:i4>
      </vt:variant>
      <vt:variant>
        <vt:i4>0</vt:i4>
      </vt:variant>
      <vt:variant>
        <vt:i4>5</vt:i4>
      </vt:variant>
      <vt:variant>
        <vt:lpwstr/>
      </vt:variant>
      <vt:variant>
        <vt:lpwstr>_Toc433186625</vt:lpwstr>
      </vt:variant>
      <vt:variant>
        <vt:i4>1114169</vt:i4>
      </vt:variant>
      <vt:variant>
        <vt:i4>3209</vt:i4>
      </vt:variant>
      <vt:variant>
        <vt:i4>0</vt:i4>
      </vt:variant>
      <vt:variant>
        <vt:i4>5</vt:i4>
      </vt:variant>
      <vt:variant>
        <vt:lpwstr/>
      </vt:variant>
      <vt:variant>
        <vt:lpwstr>_Toc433186624</vt:lpwstr>
      </vt:variant>
      <vt:variant>
        <vt:i4>1114169</vt:i4>
      </vt:variant>
      <vt:variant>
        <vt:i4>3203</vt:i4>
      </vt:variant>
      <vt:variant>
        <vt:i4>0</vt:i4>
      </vt:variant>
      <vt:variant>
        <vt:i4>5</vt:i4>
      </vt:variant>
      <vt:variant>
        <vt:lpwstr/>
      </vt:variant>
      <vt:variant>
        <vt:lpwstr>_Toc433186623</vt:lpwstr>
      </vt:variant>
      <vt:variant>
        <vt:i4>1114169</vt:i4>
      </vt:variant>
      <vt:variant>
        <vt:i4>3197</vt:i4>
      </vt:variant>
      <vt:variant>
        <vt:i4>0</vt:i4>
      </vt:variant>
      <vt:variant>
        <vt:i4>5</vt:i4>
      </vt:variant>
      <vt:variant>
        <vt:lpwstr/>
      </vt:variant>
      <vt:variant>
        <vt:lpwstr>_Toc433186622</vt:lpwstr>
      </vt:variant>
      <vt:variant>
        <vt:i4>1114169</vt:i4>
      </vt:variant>
      <vt:variant>
        <vt:i4>3191</vt:i4>
      </vt:variant>
      <vt:variant>
        <vt:i4>0</vt:i4>
      </vt:variant>
      <vt:variant>
        <vt:i4>5</vt:i4>
      </vt:variant>
      <vt:variant>
        <vt:lpwstr/>
      </vt:variant>
      <vt:variant>
        <vt:lpwstr>_Toc433186621</vt:lpwstr>
      </vt:variant>
      <vt:variant>
        <vt:i4>1114169</vt:i4>
      </vt:variant>
      <vt:variant>
        <vt:i4>3185</vt:i4>
      </vt:variant>
      <vt:variant>
        <vt:i4>0</vt:i4>
      </vt:variant>
      <vt:variant>
        <vt:i4>5</vt:i4>
      </vt:variant>
      <vt:variant>
        <vt:lpwstr/>
      </vt:variant>
      <vt:variant>
        <vt:lpwstr>_Toc433186620</vt:lpwstr>
      </vt:variant>
      <vt:variant>
        <vt:i4>1179705</vt:i4>
      </vt:variant>
      <vt:variant>
        <vt:i4>3179</vt:i4>
      </vt:variant>
      <vt:variant>
        <vt:i4>0</vt:i4>
      </vt:variant>
      <vt:variant>
        <vt:i4>5</vt:i4>
      </vt:variant>
      <vt:variant>
        <vt:lpwstr/>
      </vt:variant>
      <vt:variant>
        <vt:lpwstr>_Toc433186619</vt:lpwstr>
      </vt:variant>
      <vt:variant>
        <vt:i4>1179705</vt:i4>
      </vt:variant>
      <vt:variant>
        <vt:i4>3173</vt:i4>
      </vt:variant>
      <vt:variant>
        <vt:i4>0</vt:i4>
      </vt:variant>
      <vt:variant>
        <vt:i4>5</vt:i4>
      </vt:variant>
      <vt:variant>
        <vt:lpwstr/>
      </vt:variant>
      <vt:variant>
        <vt:lpwstr>_Toc433186618</vt:lpwstr>
      </vt:variant>
      <vt:variant>
        <vt:i4>1179705</vt:i4>
      </vt:variant>
      <vt:variant>
        <vt:i4>3167</vt:i4>
      </vt:variant>
      <vt:variant>
        <vt:i4>0</vt:i4>
      </vt:variant>
      <vt:variant>
        <vt:i4>5</vt:i4>
      </vt:variant>
      <vt:variant>
        <vt:lpwstr/>
      </vt:variant>
      <vt:variant>
        <vt:lpwstr>_Toc433186617</vt:lpwstr>
      </vt:variant>
      <vt:variant>
        <vt:i4>1179705</vt:i4>
      </vt:variant>
      <vt:variant>
        <vt:i4>3161</vt:i4>
      </vt:variant>
      <vt:variant>
        <vt:i4>0</vt:i4>
      </vt:variant>
      <vt:variant>
        <vt:i4>5</vt:i4>
      </vt:variant>
      <vt:variant>
        <vt:lpwstr/>
      </vt:variant>
      <vt:variant>
        <vt:lpwstr>_Toc433186616</vt:lpwstr>
      </vt:variant>
      <vt:variant>
        <vt:i4>1179705</vt:i4>
      </vt:variant>
      <vt:variant>
        <vt:i4>3155</vt:i4>
      </vt:variant>
      <vt:variant>
        <vt:i4>0</vt:i4>
      </vt:variant>
      <vt:variant>
        <vt:i4>5</vt:i4>
      </vt:variant>
      <vt:variant>
        <vt:lpwstr/>
      </vt:variant>
      <vt:variant>
        <vt:lpwstr>_Toc433186615</vt:lpwstr>
      </vt:variant>
      <vt:variant>
        <vt:i4>1179705</vt:i4>
      </vt:variant>
      <vt:variant>
        <vt:i4>3149</vt:i4>
      </vt:variant>
      <vt:variant>
        <vt:i4>0</vt:i4>
      </vt:variant>
      <vt:variant>
        <vt:i4>5</vt:i4>
      </vt:variant>
      <vt:variant>
        <vt:lpwstr/>
      </vt:variant>
      <vt:variant>
        <vt:lpwstr>_Toc433186614</vt:lpwstr>
      </vt:variant>
      <vt:variant>
        <vt:i4>1179705</vt:i4>
      </vt:variant>
      <vt:variant>
        <vt:i4>3143</vt:i4>
      </vt:variant>
      <vt:variant>
        <vt:i4>0</vt:i4>
      </vt:variant>
      <vt:variant>
        <vt:i4>5</vt:i4>
      </vt:variant>
      <vt:variant>
        <vt:lpwstr/>
      </vt:variant>
      <vt:variant>
        <vt:lpwstr>_Toc433186613</vt:lpwstr>
      </vt:variant>
      <vt:variant>
        <vt:i4>1179705</vt:i4>
      </vt:variant>
      <vt:variant>
        <vt:i4>3137</vt:i4>
      </vt:variant>
      <vt:variant>
        <vt:i4>0</vt:i4>
      </vt:variant>
      <vt:variant>
        <vt:i4>5</vt:i4>
      </vt:variant>
      <vt:variant>
        <vt:lpwstr/>
      </vt:variant>
      <vt:variant>
        <vt:lpwstr>_Toc433186612</vt:lpwstr>
      </vt:variant>
      <vt:variant>
        <vt:i4>1179705</vt:i4>
      </vt:variant>
      <vt:variant>
        <vt:i4>3131</vt:i4>
      </vt:variant>
      <vt:variant>
        <vt:i4>0</vt:i4>
      </vt:variant>
      <vt:variant>
        <vt:i4>5</vt:i4>
      </vt:variant>
      <vt:variant>
        <vt:lpwstr/>
      </vt:variant>
      <vt:variant>
        <vt:lpwstr>_Toc433186611</vt:lpwstr>
      </vt:variant>
      <vt:variant>
        <vt:i4>1179705</vt:i4>
      </vt:variant>
      <vt:variant>
        <vt:i4>3125</vt:i4>
      </vt:variant>
      <vt:variant>
        <vt:i4>0</vt:i4>
      </vt:variant>
      <vt:variant>
        <vt:i4>5</vt:i4>
      </vt:variant>
      <vt:variant>
        <vt:lpwstr/>
      </vt:variant>
      <vt:variant>
        <vt:lpwstr>_Toc433186610</vt:lpwstr>
      </vt:variant>
      <vt:variant>
        <vt:i4>1245241</vt:i4>
      </vt:variant>
      <vt:variant>
        <vt:i4>3119</vt:i4>
      </vt:variant>
      <vt:variant>
        <vt:i4>0</vt:i4>
      </vt:variant>
      <vt:variant>
        <vt:i4>5</vt:i4>
      </vt:variant>
      <vt:variant>
        <vt:lpwstr/>
      </vt:variant>
      <vt:variant>
        <vt:lpwstr>_Toc433186609</vt:lpwstr>
      </vt:variant>
      <vt:variant>
        <vt:i4>1245241</vt:i4>
      </vt:variant>
      <vt:variant>
        <vt:i4>3113</vt:i4>
      </vt:variant>
      <vt:variant>
        <vt:i4>0</vt:i4>
      </vt:variant>
      <vt:variant>
        <vt:i4>5</vt:i4>
      </vt:variant>
      <vt:variant>
        <vt:lpwstr/>
      </vt:variant>
      <vt:variant>
        <vt:lpwstr>_Toc433186608</vt:lpwstr>
      </vt:variant>
      <vt:variant>
        <vt:i4>1245241</vt:i4>
      </vt:variant>
      <vt:variant>
        <vt:i4>3107</vt:i4>
      </vt:variant>
      <vt:variant>
        <vt:i4>0</vt:i4>
      </vt:variant>
      <vt:variant>
        <vt:i4>5</vt:i4>
      </vt:variant>
      <vt:variant>
        <vt:lpwstr/>
      </vt:variant>
      <vt:variant>
        <vt:lpwstr>_Toc433186607</vt:lpwstr>
      </vt:variant>
      <vt:variant>
        <vt:i4>1245241</vt:i4>
      </vt:variant>
      <vt:variant>
        <vt:i4>3101</vt:i4>
      </vt:variant>
      <vt:variant>
        <vt:i4>0</vt:i4>
      </vt:variant>
      <vt:variant>
        <vt:i4>5</vt:i4>
      </vt:variant>
      <vt:variant>
        <vt:lpwstr/>
      </vt:variant>
      <vt:variant>
        <vt:lpwstr>_Toc433186606</vt:lpwstr>
      </vt:variant>
      <vt:variant>
        <vt:i4>1245241</vt:i4>
      </vt:variant>
      <vt:variant>
        <vt:i4>3095</vt:i4>
      </vt:variant>
      <vt:variant>
        <vt:i4>0</vt:i4>
      </vt:variant>
      <vt:variant>
        <vt:i4>5</vt:i4>
      </vt:variant>
      <vt:variant>
        <vt:lpwstr/>
      </vt:variant>
      <vt:variant>
        <vt:lpwstr>_Toc433186605</vt:lpwstr>
      </vt:variant>
      <vt:variant>
        <vt:i4>1245241</vt:i4>
      </vt:variant>
      <vt:variant>
        <vt:i4>3089</vt:i4>
      </vt:variant>
      <vt:variant>
        <vt:i4>0</vt:i4>
      </vt:variant>
      <vt:variant>
        <vt:i4>5</vt:i4>
      </vt:variant>
      <vt:variant>
        <vt:lpwstr/>
      </vt:variant>
      <vt:variant>
        <vt:lpwstr>_Toc433186604</vt:lpwstr>
      </vt:variant>
      <vt:variant>
        <vt:i4>1245241</vt:i4>
      </vt:variant>
      <vt:variant>
        <vt:i4>3083</vt:i4>
      </vt:variant>
      <vt:variant>
        <vt:i4>0</vt:i4>
      </vt:variant>
      <vt:variant>
        <vt:i4>5</vt:i4>
      </vt:variant>
      <vt:variant>
        <vt:lpwstr/>
      </vt:variant>
      <vt:variant>
        <vt:lpwstr>_Toc433186603</vt:lpwstr>
      </vt:variant>
      <vt:variant>
        <vt:i4>1245241</vt:i4>
      </vt:variant>
      <vt:variant>
        <vt:i4>3077</vt:i4>
      </vt:variant>
      <vt:variant>
        <vt:i4>0</vt:i4>
      </vt:variant>
      <vt:variant>
        <vt:i4>5</vt:i4>
      </vt:variant>
      <vt:variant>
        <vt:lpwstr/>
      </vt:variant>
      <vt:variant>
        <vt:lpwstr>_Toc433186602</vt:lpwstr>
      </vt:variant>
      <vt:variant>
        <vt:i4>1245241</vt:i4>
      </vt:variant>
      <vt:variant>
        <vt:i4>3071</vt:i4>
      </vt:variant>
      <vt:variant>
        <vt:i4>0</vt:i4>
      </vt:variant>
      <vt:variant>
        <vt:i4>5</vt:i4>
      </vt:variant>
      <vt:variant>
        <vt:lpwstr/>
      </vt:variant>
      <vt:variant>
        <vt:lpwstr>_Toc433186601</vt:lpwstr>
      </vt:variant>
      <vt:variant>
        <vt:i4>1245241</vt:i4>
      </vt:variant>
      <vt:variant>
        <vt:i4>3065</vt:i4>
      </vt:variant>
      <vt:variant>
        <vt:i4>0</vt:i4>
      </vt:variant>
      <vt:variant>
        <vt:i4>5</vt:i4>
      </vt:variant>
      <vt:variant>
        <vt:lpwstr/>
      </vt:variant>
      <vt:variant>
        <vt:lpwstr>_Toc433186600</vt:lpwstr>
      </vt:variant>
      <vt:variant>
        <vt:i4>1703994</vt:i4>
      </vt:variant>
      <vt:variant>
        <vt:i4>3059</vt:i4>
      </vt:variant>
      <vt:variant>
        <vt:i4>0</vt:i4>
      </vt:variant>
      <vt:variant>
        <vt:i4>5</vt:i4>
      </vt:variant>
      <vt:variant>
        <vt:lpwstr/>
      </vt:variant>
      <vt:variant>
        <vt:lpwstr>_Toc433186599</vt:lpwstr>
      </vt:variant>
      <vt:variant>
        <vt:i4>1703994</vt:i4>
      </vt:variant>
      <vt:variant>
        <vt:i4>3053</vt:i4>
      </vt:variant>
      <vt:variant>
        <vt:i4>0</vt:i4>
      </vt:variant>
      <vt:variant>
        <vt:i4>5</vt:i4>
      </vt:variant>
      <vt:variant>
        <vt:lpwstr/>
      </vt:variant>
      <vt:variant>
        <vt:lpwstr>_Toc433186598</vt:lpwstr>
      </vt:variant>
      <vt:variant>
        <vt:i4>1703994</vt:i4>
      </vt:variant>
      <vt:variant>
        <vt:i4>3047</vt:i4>
      </vt:variant>
      <vt:variant>
        <vt:i4>0</vt:i4>
      </vt:variant>
      <vt:variant>
        <vt:i4>5</vt:i4>
      </vt:variant>
      <vt:variant>
        <vt:lpwstr/>
      </vt:variant>
      <vt:variant>
        <vt:lpwstr>_Toc433186597</vt:lpwstr>
      </vt:variant>
      <vt:variant>
        <vt:i4>1703994</vt:i4>
      </vt:variant>
      <vt:variant>
        <vt:i4>3041</vt:i4>
      </vt:variant>
      <vt:variant>
        <vt:i4>0</vt:i4>
      </vt:variant>
      <vt:variant>
        <vt:i4>5</vt:i4>
      </vt:variant>
      <vt:variant>
        <vt:lpwstr/>
      </vt:variant>
      <vt:variant>
        <vt:lpwstr>_Toc433186596</vt:lpwstr>
      </vt:variant>
      <vt:variant>
        <vt:i4>1703994</vt:i4>
      </vt:variant>
      <vt:variant>
        <vt:i4>3035</vt:i4>
      </vt:variant>
      <vt:variant>
        <vt:i4>0</vt:i4>
      </vt:variant>
      <vt:variant>
        <vt:i4>5</vt:i4>
      </vt:variant>
      <vt:variant>
        <vt:lpwstr/>
      </vt:variant>
      <vt:variant>
        <vt:lpwstr>_Toc433186595</vt:lpwstr>
      </vt:variant>
      <vt:variant>
        <vt:i4>1703994</vt:i4>
      </vt:variant>
      <vt:variant>
        <vt:i4>3029</vt:i4>
      </vt:variant>
      <vt:variant>
        <vt:i4>0</vt:i4>
      </vt:variant>
      <vt:variant>
        <vt:i4>5</vt:i4>
      </vt:variant>
      <vt:variant>
        <vt:lpwstr/>
      </vt:variant>
      <vt:variant>
        <vt:lpwstr>_Toc433186594</vt:lpwstr>
      </vt:variant>
      <vt:variant>
        <vt:i4>1703994</vt:i4>
      </vt:variant>
      <vt:variant>
        <vt:i4>3023</vt:i4>
      </vt:variant>
      <vt:variant>
        <vt:i4>0</vt:i4>
      </vt:variant>
      <vt:variant>
        <vt:i4>5</vt:i4>
      </vt:variant>
      <vt:variant>
        <vt:lpwstr/>
      </vt:variant>
      <vt:variant>
        <vt:lpwstr>_Toc433186593</vt:lpwstr>
      </vt:variant>
      <vt:variant>
        <vt:i4>1703994</vt:i4>
      </vt:variant>
      <vt:variant>
        <vt:i4>3017</vt:i4>
      </vt:variant>
      <vt:variant>
        <vt:i4>0</vt:i4>
      </vt:variant>
      <vt:variant>
        <vt:i4>5</vt:i4>
      </vt:variant>
      <vt:variant>
        <vt:lpwstr/>
      </vt:variant>
      <vt:variant>
        <vt:lpwstr>_Toc433186592</vt:lpwstr>
      </vt:variant>
      <vt:variant>
        <vt:i4>1703994</vt:i4>
      </vt:variant>
      <vt:variant>
        <vt:i4>3011</vt:i4>
      </vt:variant>
      <vt:variant>
        <vt:i4>0</vt:i4>
      </vt:variant>
      <vt:variant>
        <vt:i4>5</vt:i4>
      </vt:variant>
      <vt:variant>
        <vt:lpwstr/>
      </vt:variant>
      <vt:variant>
        <vt:lpwstr>_Toc433186591</vt:lpwstr>
      </vt:variant>
      <vt:variant>
        <vt:i4>1703994</vt:i4>
      </vt:variant>
      <vt:variant>
        <vt:i4>3005</vt:i4>
      </vt:variant>
      <vt:variant>
        <vt:i4>0</vt:i4>
      </vt:variant>
      <vt:variant>
        <vt:i4>5</vt:i4>
      </vt:variant>
      <vt:variant>
        <vt:lpwstr/>
      </vt:variant>
      <vt:variant>
        <vt:lpwstr>_Toc433186590</vt:lpwstr>
      </vt:variant>
      <vt:variant>
        <vt:i4>1769530</vt:i4>
      </vt:variant>
      <vt:variant>
        <vt:i4>2999</vt:i4>
      </vt:variant>
      <vt:variant>
        <vt:i4>0</vt:i4>
      </vt:variant>
      <vt:variant>
        <vt:i4>5</vt:i4>
      </vt:variant>
      <vt:variant>
        <vt:lpwstr/>
      </vt:variant>
      <vt:variant>
        <vt:lpwstr>_Toc433186589</vt:lpwstr>
      </vt:variant>
      <vt:variant>
        <vt:i4>1769530</vt:i4>
      </vt:variant>
      <vt:variant>
        <vt:i4>2993</vt:i4>
      </vt:variant>
      <vt:variant>
        <vt:i4>0</vt:i4>
      </vt:variant>
      <vt:variant>
        <vt:i4>5</vt:i4>
      </vt:variant>
      <vt:variant>
        <vt:lpwstr/>
      </vt:variant>
      <vt:variant>
        <vt:lpwstr>_Toc433186588</vt:lpwstr>
      </vt:variant>
      <vt:variant>
        <vt:i4>1769530</vt:i4>
      </vt:variant>
      <vt:variant>
        <vt:i4>2987</vt:i4>
      </vt:variant>
      <vt:variant>
        <vt:i4>0</vt:i4>
      </vt:variant>
      <vt:variant>
        <vt:i4>5</vt:i4>
      </vt:variant>
      <vt:variant>
        <vt:lpwstr/>
      </vt:variant>
      <vt:variant>
        <vt:lpwstr>_Toc433186587</vt:lpwstr>
      </vt:variant>
      <vt:variant>
        <vt:i4>1769530</vt:i4>
      </vt:variant>
      <vt:variant>
        <vt:i4>2981</vt:i4>
      </vt:variant>
      <vt:variant>
        <vt:i4>0</vt:i4>
      </vt:variant>
      <vt:variant>
        <vt:i4>5</vt:i4>
      </vt:variant>
      <vt:variant>
        <vt:lpwstr/>
      </vt:variant>
      <vt:variant>
        <vt:lpwstr>_Toc433186586</vt:lpwstr>
      </vt:variant>
      <vt:variant>
        <vt:i4>1769530</vt:i4>
      </vt:variant>
      <vt:variant>
        <vt:i4>2975</vt:i4>
      </vt:variant>
      <vt:variant>
        <vt:i4>0</vt:i4>
      </vt:variant>
      <vt:variant>
        <vt:i4>5</vt:i4>
      </vt:variant>
      <vt:variant>
        <vt:lpwstr/>
      </vt:variant>
      <vt:variant>
        <vt:lpwstr>_Toc433186585</vt:lpwstr>
      </vt:variant>
      <vt:variant>
        <vt:i4>1769530</vt:i4>
      </vt:variant>
      <vt:variant>
        <vt:i4>2969</vt:i4>
      </vt:variant>
      <vt:variant>
        <vt:i4>0</vt:i4>
      </vt:variant>
      <vt:variant>
        <vt:i4>5</vt:i4>
      </vt:variant>
      <vt:variant>
        <vt:lpwstr/>
      </vt:variant>
      <vt:variant>
        <vt:lpwstr>_Toc433186584</vt:lpwstr>
      </vt:variant>
      <vt:variant>
        <vt:i4>1769530</vt:i4>
      </vt:variant>
      <vt:variant>
        <vt:i4>2963</vt:i4>
      </vt:variant>
      <vt:variant>
        <vt:i4>0</vt:i4>
      </vt:variant>
      <vt:variant>
        <vt:i4>5</vt:i4>
      </vt:variant>
      <vt:variant>
        <vt:lpwstr/>
      </vt:variant>
      <vt:variant>
        <vt:lpwstr>_Toc433186583</vt:lpwstr>
      </vt:variant>
      <vt:variant>
        <vt:i4>1769530</vt:i4>
      </vt:variant>
      <vt:variant>
        <vt:i4>2957</vt:i4>
      </vt:variant>
      <vt:variant>
        <vt:i4>0</vt:i4>
      </vt:variant>
      <vt:variant>
        <vt:i4>5</vt:i4>
      </vt:variant>
      <vt:variant>
        <vt:lpwstr/>
      </vt:variant>
      <vt:variant>
        <vt:lpwstr>_Toc433186582</vt:lpwstr>
      </vt:variant>
      <vt:variant>
        <vt:i4>1769530</vt:i4>
      </vt:variant>
      <vt:variant>
        <vt:i4>2951</vt:i4>
      </vt:variant>
      <vt:variant>
        <vt:i4>0</vt:i4>
      </vt:variant>
      <vt:variant>
        <vt:i4>5</vt:i4>
      </vt:variant>
      <vt:variant>
        <vt:lpwstr/>
      </vt:variant>
      <vt:variant>
        <vt:lpwstr>_Toc433186581</vt:lpwstr>
      </vt:variant>
      <vt:variant>
        <vt:i4>1769530</vt:i4>
      </vt:variant>
      <vt:variant>
        <vt:i4>2945</vt:i4>
      </vt:variant>
      <vt:variant>
        <vt:i4>0</vt:i4>
      </vt:variant>
      <vt:variant>
        <vt:i4>5</vt:i4>
      </vt:variant>
      <vt:variant>
        <vt:lpwstr/>
      </vt:variant>
      <vt:variant>
        <vt:lpwstr>_Toc433186580</vt:lpwstr>
      </vt:variant>
      <vt:variant>
        <vt:i4>1310778</vt:i4>
      </vt:variant>
      <vt:variant>
        <vt:i4>2939</vt:i4>
      </vt:variant>
      <vt:variant>
        <vt:i4>0</vt:i4>
      </vt:variant>
      <vt:variant>
        <vt:i4>5</vt:i4>
      </vt:variant>
      <vt:variant>
        <vt:lpwstr/>
      </vt:variant>
      <vt:variant>
        <vt:lpwstr>_Toc433186579</vt:lpwstr>
      </vt:variant>
      <vt:variant>
        <vt:i4>1310778</vt:i4>
      </vt:variant>
      <vt:variant>
        <vt:i4>2933</vt:i4>
      </vt:variant>
      <vt:variant>
        <vt:i4>0</vt:i4>
      </vt:variant>
      <vt:variant>
        <vt:i4>5</vt:i4>
      </vt:variant>
      <vt:variant>
        <vt:lpwstr/>
      </vt:variant>
      <vt:variant>
        <vt:lpwstr>_Toc433186578</vt:lpwstr>
      </vt:variant>
      <vt:variant>
        <vt:i4>1310778</vt:i4>
      </vt:variant>
      <vt:variant>
        <vt:i4>2927</vt:i4>
      </vt:variant>
      <vt:variant>
        <vt:i4>0</vt:i4>
      </vt:variant>
      <vt:variant>
        <vt:i4>5</vt:i4>
      </vt:variant>
      <vt:variant>
        <vt:lpwstr/>
      </vt:variant>
      <vt:variant>
        <vt:lpwstr>_Toc433186577</vt:lpwstr>
      </vt:variant>
      <vt:variant>
        <vt:i4>1310778</vt:i4>
      </vt:variant>
      <vt:variant>
        <vt:i4>2921</vt:i4>
      </vt:variant>
      <vt:variant>
        <vt:i4>0</vt:i4>
      </vt:variant>
      <vt:variant>
        <vt:i4>5</vt:i4>
      </vt:variant>
      <vt:variant>
        <vt:lpwstr/>
      </vt:variant>
      <vt:variant>
        <vt:lpwstr>_Toc433186576</vt:lpwstr>
      </vt:variant>
      <vt:variant>
        <vt:i4>1310778</vt:i4>
      </vt:variant>
      <vt:variant>
        <vt:i4>2915</vt:i4>
      </vt:variant>
      <vt:variant>
        <vt:i4>0</vt:i4>
      </vt:variant>
      <vt:variant>
        <vt:i4>5</vt:i4>
      </vt:variant>
      <vt:variant>
        <vt:lpwstr/>
      </vt:variant>
      <vt:variant>
        <vt:lpwstr>_Toc433186575</vt:lpwstr>
      </vt:variant>
      <vt:variant>
        <vt:i4>1310778</vt:i4>
      </vt:variant>
      <vt:variant>
        <vt:i4>2909</vt:i4>
      </vt:variant>
      <vt:variant>
        <vt:i4>0</vt:i4>
      </vt:variant>
      <vt:variant>
        <vt:i4>5</vt:i4>
      </vt:variant>
      <vt:variant>
        <vt:lpwstr/>
      </vt:variant>
      <vt:variant>
        <vt:lpwstr>_Toc433186574</vt:lpwstr>
      </vt:variant>
      <vt:variant>
        <vt:i4>1310778</vt:i4>
      </vt:variant>
      <vt:variant>
        <vt:i4>2903</vt:i4>
      </vt:variant>
      <vt:variant>
        <vt:i4>0</vt:i4>
      </vt:variant>
      <vt:variant>
        <vt:i4>5</vt:i4>
      </vt:variant>
      <vt:variant>
        <vt:lpwstr/>
      </vt:variant>
      <vt:variant>
        <vt:lpwstr>_Toc433186573</vt:lpwstr>
      </vt:variant>
      <vt:variant>
        <vt:i4>1310778</vt:i4>
      </vt:variant>
      <vt:variant>
        <vt:i4>2897</vt:i4>
      </vt:variant>
      <vt:variant>
        <vt:i4>0</vt:i4>
      </vt:variant>
      <vt:variant>
        <vt:i4>5</vt:i4>
      </vt:variant>
      <vt:variant>
        <vt:lpwstr/>
      </vt:variant>
      <vt:variant>
        <vt:lpwstr>_Toc433186572</vt:lpwstr>
      </vt:variant>
      <vt:variant>
        <vt:i4>1310778</vt:i4>
      </vt:variant>
      <vt:variant>
        <vt:i4>2891</vt:i4>
      </vt:variant>
      <vt:variant>
        <vt:i4>0</vt:i4>
      </vt:variant>
      <vt:variant>
        <vt:i4>5</vt:i4>
      </vt:variant>
      <vt:variant>
        <vt:lpwstr/>
      </vt:variant>
      <vt:variant>
        <vt:lpwstr>_Toc433186571</vt:lpwstr>
      </vt:variant>
      <vt:variant>
        <vt:i4>1310778</vt:i4>
      </vt:variant>
      <vt:variant>
        <vt:i4>2885</vt:i4>
      </vt:variant>
      <vt:variant>
        <vt:i4>0</vt:i4>
      </vt:variant>
      <vt:variant>
        <vt:i4>5</vt:i4>
      </vt:variant>
      <vt:variant>
        <vt:lpwstr/>
      </vt:variant>
      <vt:variant>
        <vt:lpwstr>_Toc433186570</vt:lpwstr>
      </vt:variant>
      <vt:variant>
        <vt:i4>1376314</vt:i4>
      </vt:variant>
      <vt:variant>
        <vt:i4>2879</vt:i4>
      </vt:variant>
      <vt:variant>
        <vt:i4>0</vt:i4>
      </vt:variant>
      <vt:variant>
        <vt:i4>5</vt:i4>
      </vt:variant>
      <vt:variant>
        <vt:lpwstr/>
      </vt:variant>
      <vt:variant>
        <vt:lpwstr>_Toc433186569</vt:lpwstr>
      </vt:variant>
      <vt:variant>
        <vt:i4>1376314</vt:i4>
      </vt:variant>
      <vt:variant>
        <vt:i4>2873</vt:i4>
      </vt:variant>
      <vt:variant>
        <vt:i4>0</vt:i4>
      </vt:variant>
      <vt:variant>
        <vt:i4>5</vt:i4>
      </vt:variant>
      <vt:variant>
        <vt:lpwstr/>
      </vt:variant>
      <vt:variant>
        <vt:lpwstr>_Toc433186568</vt:lpwstr>
      </vt:variant>
      <vt:variant>
        <vt:i4>1376314</vt:i4>
      </vt:variant>
      <vt:variant>
        <vt:i4>2867</vt:i4>
      </vt:variant>
      <vt:variant>
        <vt:i4>0</vt:i4>
      </vt:variant>
      <vt:variant>
        <vt:i4>5</vt:i4>
      </vt:variant>
      <vt:variant>
        <vt:lpwstr/>
      </vt:variant>
      <vt:variant>
        <vt:lpwstr>_Toc433186567</vt:lpwstr>
      </vt:variant>
      <vt:variant>
        <vt:i4>1376314</vt:i4>
      </vt:variant>
      <vt:variant>
        <vt:i4>2861</vt:i4>
      </vt:variant>
      <vt:variant>
        <vt:i4>0</vt:i4>
      </vt:variant>
      <vt:variant>
        <vt:i4>5</vt:i4>
      </vt:variant>
      <vt:variant>
        <vt:lpwstr/>
      </vt:variant>
      <vt:variant>
        <vt:lpwstr>_Toc433186566</vt:lpwstr>
      </vt:variant>
      <vt:variant>
        <vt:i4>1376314</vt:i4>
      </vt:variant>
      <vt:variant>
        <vt:i4>2855</vt:i4>
      </vt:variant>
      <vt:variant>
        <vt:i4>0</vt:i4>
      </vt:variant>
      <vt:variant>
        <vt:i4>5</vt:i4>
      </vt:variant>
      <vt:variant>
        <vt:lpwstr/>
      </vt:variant>
      <vt:variant>
        <vt:lpwstr>_Toc433186565</vt:lpwstr>
      </vt:variant>
      <vt:variant>
        <vt:i4>1376314</vt:i4>
      </vt:variant>
      <vt:variant>
        <vt:i4>2849</vt:i4>
      </vt:variant>
      <vt:variant>
        <vt:i4>0</vt:i4>
      </vt:variant>
      <vt:variant>
        <vt:i4>5</vt:i4>
      </vt:variant>
      <vt:variant>
        <vt:lpwstr/>
      </vt:variant>
      <vt:variant>
        <vt:lpwstr>_Toc433186564</vt:lpwstr>
      </vt:variant>
      <vt:variant>
        <vt:i4>1376314</vt:i4>
      </vt:variant>
      <vt:variant>
        <vt:i4>2843</vt:i4>
      </vt:variant>
      <vt:variant>
        <vt:i4>0</vt:i4>
      </vt:variant>
      <vt:variant>
        <vt:i4>5</vt:i4>
      </vt:variant>
      <vt:variant>
        <vt:lpwstr/>
      </vt:variant>
      <vt:variant>
        <vt:lpwstr>_Toc433186563</vt:lpwstr>
      </vt:variant>
      <vt:variant>
        <vt:i4>1376314</vt:i4>
      </vt:variant>
      <vt:variant>
        <vt:i4>2837</vt:i4>
      </vt:variant>
      <vt:variant>
        <vt:i4>0</vt:i4>
      </vt:variant>
      <vt:variant>
        <vt:i4>5</vt:i4>
      </vt:variant>
      <vt:variant>
        <vt:lpwstr/>
      </vt:variant>
      <vt:variant>
        <vt:lpwstr>_Toc433186562</vt:lpwstr>
      </vt:variant>
      <vt:variant>
        <vt:i4>1376314</vt:i4>
      </vt:variant>
      <vt:variant>
        <vt:i4>2831</vt:i4>
      </vt:variant>
      <vt:variant>
        <vt:i4>0</vt:i4>
      </vt:variant>
      <vt:variant>
        <vt:i4>5</vt:i4>
      </vt:variant>
      <vt:variant>
        <vt:lpwstr/>
      </vt:variant>
      <vt:variant>
        <vt:lpwstr>_Toc433186561</vt:lpwstr>
      </vt:variant>
      <vt:variant>
        <vt:i4>1376314</vt:i4>
      </vt:variant>
      <vt:variant>
        <vt:i4>2825</vt:i4>
      </vt:variant>
      <vt:variant>
        <vt:i4>0</vt:i4>
      </vt:variant>
      <vt:variant>
        <vt:i4>5</vt:i4>
      </vt:variant>
      <vt:variant>
        <vt:lpwstr/>
      </vt:variant>
      <vt:variant>
        <vt:lpwstr>_Toc433186560</vt:lpwstr>
      </vt:variant>
      <vt:variant>
        <vt:i4>1441850</vt:i4>
      </vt:variant>
      <vt:variant>
        <vt:i4>2819</vt:i4>
      </vt:variant>
      <vt:variant>
        <vt:i4>0</vt:i4>
      </vt:variant>
      <vt:variant>
        <vt:i4>5</vt:i4>
      </vt:variant>
      <vt:variant>
        <vt:lpwstr/>
      </vt:variant>
      <vt:variant>
        <vt:lpwstr>_Toc433186559</vt:lpwstr>
      </vt:variant>
      <vt:variant>
        <vt:i4>1441850</vt:i4>
      </vt:variant>
      <vt:variant>
        <vt:i4>2813</vt:i4>
      </vt:variant>
      <vt:variant>
        <vt:i4>0</vt:i4>
      </vt:variant>
      <vt:variant>
        <vt:i4>5</vt:i4>
      </vt:variant>
      <vt:variant>
        <vt:lpwstr/>
      </vt:variant>
      <vt:variant>
        <vt:lpwstr>_Toc433186558</vt:lpwstr>
      </vt:variant>
      <vt:variant>
        <vt:i4>1441850</vt:i4>
      </vt:variant>
      <vt:variant>
        <vt:i4>2807</vt:i4>
      </vt:variant>
      <vt:variant>
        <vt:i4>0</vt:i4>
      </vt:variant>
      <vt:variant>
        <vt:i4>5</vt:i4>
      </vt:variant>
      <vt:variant>
        <vt:lpwstr/>
      </vt:variant>
      <vt:variant>
        <vt:lpwstr>_Toc433186557</vt:lpwstr>
      </vt:variant>
      <vt:variant>
        <vt:i4>1441850</vt:i4>
      </vt:variant>
      <vt:variant>
        <vt:i4>2801</vt:i4>
      </vt:variant>
      <vt:variant>
        <vt:i4>0</vt:i4>
      </vt:variant>
      <vt:variant>
        <vt:i4>5</vt:i4>
      </vt:variant>
      <vt:variant>
        <vt:lpwstr/>
      </vt:variant>
      <vt:variant>
        <vt:lpwstr>_Toc433186556</vt:lpwstr>
      </vt:variant>
      <vt:variant>
        <vt:i4>1441850</vt:i4>
      </vt:variant>
      <vt:variant>
        <vt:i4>2795</vt:i4>
      </vt:variant>
      <vt:variant>
        <vt:i4>0</vt:i4>
      </vt:variant>
      <vt:variant>
        <vt:i4>5</vt:i4>
      </vt:variant>
      <vt:variant>
        <vt:lpwstr/>
      </vt:variant>
      <vt:variant>
        <vt:lpwstr>_Toc433186555</vt:lpwstr>
      </vt:variant>
      <vt:variant>
        <vt:i4>1441850</vt:i4>
      </vt:variant>
      <vt:variant>
        <vt:i4>2789</vt:i4>
      </vt:variant>
      <vt:variant>
        <vt:i4>0</vt:i4>
      </vt:variant>
      <vt:variant>
        <vt:i4>5</vt:i4>
      </vt:variant>
      <vt:variant>
        <vt:lpwstr/>
      </vt:variant>
      <vt:variant>
        <vt:lpwstr>_Toc433186554</vt:lpwstr>
      </vt:variant>
      <vt:variant>
        <vt:i4>1441850</vt:i4>
      </vt:variant>
      <vt:variant>
        <vt:i4>2783</vt:i4>
      </vt:variant>
      <vt:variant>
        <vt:i4>0</vt:i4>
      </vt:variant>
      <vt:variant>
        <vt:i4>5</vt:i4>
      </vt:variant>
      <vt:variant>
        <vt:lpwstr/>
      </vt:variant>
      <vt:variant>
        <vt:lpwstr>_Toc433186553</vt:lpwstr>
      </vt:variant>
      <vt:variant>
        <vt:i4>1441850</vt:i4>
      </vt:variant>
      <vt:variant>
        <vt:i4>2777</vt:i4>
      </vt:variant>
      <vt:variant>
        <vt:i4>0</vt:i4>
      </vt:variant>
      <vt:variant>
        <vt:i4>5</vt:i4>
      </vt:variant>
      <vt:variant>
        <vt:lpwstr/>
      </vt:variant>
      <vt:variant>
        <vt:lpwstr>_Toc433186552</vt:lpwstr>
      </vt:variant>
      <vt:variant>
        <vt:i4>1441850</vt:i4>
      </vt:variant>
      <vt:variant>
        <vt:i4>2771</vt:i4>
      </vt:variant>
      <vt:variant>
        <vt:i4>0</vt:i4>
      </vt:variant>
      <vt:variant>
        <vt:i4>5</vt:i4>
      </vt:variant>
      <vt:variant>
        <vt:lpwstr/>
      </vt:variant>
      <vt:variant>
        <vt:lpwstr>_Toc433186551</vt:lpwstr>
      </vt:variant>
      <vt:variant>
        <vt:i4>1441850</vt:i4>
      </vt:variant>
      <vt:variant>
        <vt:i4>2765</vt:i4>
      </vt:variant>
      <vt:variant>
        <vt:i4>0</vt:i4>
      </vt:variant>
      <vt:variant>
        <vt:i4>5</vt:i4>
      </vt:variant>
      <vt:variant>
        <vt:lpwstr/>
      </vt:variant>
      <vt:variant>
        <vt:lpwstr>_Toc433186550</vt:lpwstr>
      </vt:variant>
      <vt:variant>
        <vt:i4>1507386</vt:i4>
      </vt:variant>
      <vt:variant>
        <vt:i4>2759</vt:i4>
      </vt:variant>
      <vt:variant>
        <vt:i4>0</vt:i4>
      </vt:variant>
      <vt:variant>
        <vt:i4>5</vt:i4>
      </vt:variant>
      <vt:variant>
        <vt:lpwstr/>
      </vt:variant>
      <vt:variant>
        <vt:lpwstr>_Toc433186549</vt:lpwstr>
      </vt:variant>
      <vt:variant>
        <vt:i4>1507386</vt:i4>
      </vt:variant>
      <vt:variant>
        <vt:i4>2753</vt:i4>
      </vt:variant>
      <vt:variant>
        <vt:i4>0</vt:i4>
      </vt:variant>
      <vt:variant>
        <vt:i4>5</vt:i4>
      </vt:variant>
      <vt:variant>
        <vt:lpwstr/>
      </vt:variant>
      <vt:variant>
        <vt:lpwstr>_Toc433186548</vt:lpwstr>
      </vt:variant>
      <vt:variant>
        <vt:i4>1507386</vt:i4>
      </vt:variant>
      <vt:variant>
        <vt:i4>2747</vt:i4>
      </vt:variant>
      <vt:variant>
        <vt:i4>0</vt:i4>
      </vt:variant>
      <vt:variant>
        <vt:i4>5</vt:i4>
      </vt:variant>
      <vt:variant>
        <vt:lpwstr/>
      </vt:variant>
      <vt:variant>
        <vt:lpwstr>_Toc433186547</vt:lpwstr>
      </vt:variant>
      <vt:variant>
        <vt:i4>1507386</vt:i4>
      </vt:variant>
      <vt:variant>
        <vt:i4>2741</vt:i4>
      </vt:variant>
      <vt:variant>
        <vt:i4>0</vt:i4>
      </vt:variant>
      <vt:variant>
        <vt:i4>5</vt:i4>
      </vt:variant>
      <vt:variant>
        <vt:lpwstr/>
      </vt:variant>
      <vt:variant>
        <vt:lpwstr>_Toc433186546</vt:lpwstr>
      </vt:variant>
      <vt:variant>
        <vt:i4>1507386</vt:i4>
      </vt:variant>
      <vt:variant>
        <vt:i4>2735</vt:i4>
      </vt:variant>
      <vt:variant>
        <vt:i4>0</vt:i4>
      </vt:variant>
      <vt:variant>
        <vt:i4>5</vt:i4>
      </vt:variant>
      <vt:variant>
        <vt:lpwstr/>
      </vt:variant>
      <vt:variant>
        <vt:lpwstr>_Toc433186545</vt:lpwstr>
      </vt:variant>
      <vt:variant>
        <vt:i4>1507386</vt:i4>
      </vt:variant>
      <vt:variant>
        <vt:i4>2729</vt:i4>
      </vt:variant>
      <vt:variant>
        <vt:i4>0</vt:i4>
      </vt:variant>
      <vt:variant>
        <vt:i4>5</vt:i4>
      </vt:variant>
      <vt:variant>
        <vt:lpwstr/>
      </vt:variant>
      <vt:variant>
        <vt:lpwstr>_Toc433186544</vt:lpwstr>
      </vt:variant>
      <vt:variant>
        <vt:i4>1507386</vt:i4>
      </vt:variant>
      <vt:variant>
        <vt:i4>2723</vt:i4>
      </vt:variant>
      <vt:variant>
        <vt:i4>0</vt:i4>
      </vt:variant>
      <vt:variant>
        <vt:i4>5</vt:i4>
      </vt:variant>
      <vt:variant>
        <vt:lpwstr/>
      </vt:variant>
      <vt:variant>
        <vt:lpwstr>_Toc433186543</vt:lpwstr>
      </vt:variant>
      <vt:variant>
        <vt:i4>1507386</vt:i4>
      </vt:variant>
      <vt:variant>
        <vt:i4>2717</vt:i4>
      </vt:variant>
      <vt:variant>
        <vt:i4>0</vt:i4>
      </vt:variant>
      <vt:variant>
        <vt:i4>5</vt:i4>
      </vt:variant>
      <vt:variant>
        <vt:lpwstr/>
      </vt:variant>
      <vt:variant>
        <vt:lpwstr>_Toc433186542</vt:lpwstr>
      </vt:variant>
      <vt:variant>
        <vt:i4>1507386</vt:i4>
      </vt:variant>
      <vt:variant>
        <vt:i4>2711</vt:i4>
      </vt:variant>
      <vt:variant>
        <vt:i4>0</vt:i4>
      </vt:variant>
      <vt:variant>
        <vt:i4>5</vt:i4>
      </vt:variant>
      <vt:variant>
        <vt:lpwstr/>
      </vt:variant>
      <vt:variant>
        <vt:lpwstr>_Toc433186541</vt:lpwstr>
      </vt:variant>
      <vt:variant>
        <vt:i4>1507386</vt:i4>
      </vt:variant>
      <vt:variant>
        <vt:i4>2705</vt:i4>
      </vt:variant>
      <vt:variant>
        <vt:i4>0</vt:i4>
      </vt:variant>
      <vt:variant>
        <vt:i4>5</vt:i4>
      </vt:variant>
      <vt:variant>
        <vt:lpwstr/>
      </vt:variant>
      <vt:variant>
        <vt:lpwstr>_Toc433186540</vt:lpwstr>
      </vt:variant>
      <vt:variant>
        <vt:i4>1048634</vt:i4>
      </vt:variant>
      <vt:variant>
        <vt:i4>2699</vt:i4>
      </vt:variant>
      <vt:variant>
        <vt:i4>0</vt:i4>
      </vt:variant>
      <vt:variant>
        <vt:i4>5</vt:i4>
      </vt:variant>
      <vt:variant>
        <vt:lpwstr/>
      </vt:variant>
      <vt:variant>
        <vt:lpwstr>_Toc433186539</vt:lpwstr>
      </vt:variant>
      <vt:variant>
        <vt:i4>1048634</vt:i4>
      </vt:variant>
      <vt:variant>
        <vt:i4>2693</vt:i4>
      </vt:variant>
      <vt:variant>
        <vt:i4>0</vt:i4>
      </vt:variant>
      <vt:variant>
        <vt:i4>5</vt:i4>
      </vt:variant>
      <vt:variant>
        <vt:lpwstr/>
      </vt:variant>
      <vt:variant>
        <vt:lpwstr>_Toc433186538</vt:lpwstr>
      </vt:variant>
      <vt:variant>
        <vt:i4>1048634</vt:i4>
      </vt:variant>
      <vt:variant>
        <vt:i4>2687</vt:i4>
      </vt:variant>
      <vt:variant>
        <vt:i4>0</vt:i4>
      </vt:variant>
      <vt:variant>
        <vt:i4>5</vt:i4>
      </vt:variant>
      <vt:variant>
        <vt:lpwstr/>
      </vt:variant>
      <vt:variant>
        <vt:lpwstr>_Toc433186537</vt:lpwstr>
      </vt:variant>
      <vt:variant>
        <vt:i4>1048634</vt:i4>
      </vt:variant>
      <vt:variant>
        <vt:i4>2681</vt:i4>
      </vt:variant>
      <vt:variant>
        <vt:i4>0</vt:i4>
      </vt:variant>
      <vt:variant>
        <vt:i4>5</vt:i4>
      </vt:variant>
      <vt:variant>
        <vt:lpwstr/>
      </vt:variant>
      <vt:variant>
        <vt:lpwstr>_Toc433186536</vt:lpwstr>
      </vt:variant>
      <vt:variant>
        <vt:i4>1048634</vt:i4>
      </vt:variant>
      <vt:variant>
        <vt:i4>2675</vt:i4>
      </vt:variant>
      <vt:variant>
        <vt:i4>0</vt:i4>
      </vt:variant>
      <vt:variant>
        <vt:i4>5</vt:i4>
      </vt:variant>
      <vt:variant>
        <vt:lpwstr/>
      </vt:variant>
      <vt:variant>
        <vt:lpwstr>_Toc433186535</vt:lpwstr>
      </vt:variant>
      <vt:variant>
        <vt:i4>1048634</vt:i4>
      </vt:variant>
      <vt:variant>
        <vt:i4>2669</vt:i4>
      </vt:variant>
      <vt:variant>
        <vt:i4>0</vt:i4>
      </vt:variant>
      <vt:variant>
        <vt:i4>5</vt:i4>
      </vt:variant>
      <vt:variant>
        <vt:lpwstr/>
      </vt:variant>
      <vt:variant>
        <vt:lpwstr>_Toc433186534</vt:lpwstr>
      </vt:variant>
      <vt:variant>
        <vt:i4>1048634</vt:i4>
      </vt:variant>
      <vt:variant>
        <vt:i4>2663</vt:i4>
      </vt:variant>
      <vt:variant>
        <vt:i4>0</vt:i4>
      </vt:variant>
      <vt:variant>
        <vt:i4>5</vt:i4>
      </vt:variant>
      <vt:variant>
        <vt:lpwstr/>
      </vt:variant>
      <vt:variant>
        <vt:lpwstr>_Toc433186533</vt:lpwstr>
      </vt:variant>
      <vt:variant>
        <vt:i4>1048634</vt:i4>
      </vt:variant>
      <vt:variant>
        <vt:i4>2657</vt:i4>
      </vt:variant>
      <vt:variant>
        <vt:i4>0</vt:i4>
      </vt:variant>
      <vt:variant>
        <vt:i4>5</vt:i4>
      </vt:variant>
      <vt:variant>
        <vt:lpwstr/>
      </vt:variant>
      <vt:variant>
        <vt:lpwstr>_Toc433186532</vt:lpwstr>
      </vt:variant>
      <vt:variant>
        <vt:i4>1048634</vt:i4>
      </vt:variant>
      <vt:variant>
        <vt:i4>2651</vt:i4>
      </vt:variant>
      <vt:variant>
        <vt:i4>0</vt:i4>
      </vt:variant>
      <vt:variant>
        <vt:i4>5</vt:i4>
      </vt:variant>
      <vt:variant>
        <vt:lpwstr/>
      </vt:variant>
      <vt:variant>
        <vt:lpwstr>_Toc433186531</vt:lpwstr>
      </vt:variant>
      <vt:variant>
        <vt:i4>1048634</vt:i4>
      </vt:variant>
      <vt:variant>
        <vt:i4>2645</vt:i4>
      </vt:variant>
      <vt:variant>
        <vt:i4>0</vt:i4>
      </vt:variant>
      <vt:variant>
        <vt:i4>5</vt:i4>
      </vt:variant>
      <vt:variant>
        <vt:lpwstr/>
      </vt:variant>
      <vt:variant>
        <vt:lpwstr>_Toc433186530</vt:lpwstr>
      </vt:variant>
      <vt:variant>
        <vt:i4>1114170</vt:i4>
      </vt:variant>
      <vt:variant>
        <vt:i4>2639</vt:i4>
      </vt:variant>
      <vt:variant>
        <vt:i4>0</vt:i4>
      </vt:variant>
      <vt:variant>
        <vt:i4>5</vt:i4>
      </vt:variant>
      <vt:variant>
        <vt:lpwstr/>
      </vt:variant>
      <vt:variant>
        <vt:lpwstr>_Toc433186529</vt:lpwstr>
      </vt:variant>
      <vt:variant>
        <vt:i4>1114170</vt:i4>
      </vt:variant>
      <vt:variant>
        <vt:i4>2633</vt:i4>
      </vt:variant>
      <vt:variant>
        <vt:i4>0</vt:i4>
      </vt:variant>
      <vt:variant>
        <vt:i4>5</vt:i4>
      </vt:variant>
      <vt:variant>
        <vt:lpwstr/>
      </vt:variant>
      <vt:variant>
        <vt:lpwstr>_Toc433186528</vt:lpwstr>
      </vt:variant>
      <vt:variant>
        <vt:i4>1114170</vt:i4>
      </vt:variant>
      <vt:variant>
        <vt:i4>2627</vt:i4>
      </vt:variant>
      <vt:variant>
        <vt:i4>0</vt:i4>
      </vt:variant>
      <vt:variant>
        <vt:i4>5</vt:i4>
      </vt:variant>
      <vt:variant>
        <vt:lpwstr/>
      </vt:variant>
      <vt:variant>
        <vt:lpwstr>_Toc433186527</vt:lpwstr>
      </vt:variant>
      <vt:variant>
        <vt:i4>1114170</vt:i4>
      </vt:variant>
      <vt:variant>
        <vt:i4>2621</vt:i4>
      </vt:variant>
      <vt:variant>
        <vt:i4>0</vt:i4>
      </vt:variant>
      <vt:variant>
        <vt:i4>5</vt:i4>
      </vt:variant>
      <vt:variant>
        <vt:lpwstr/>
      </vt:variant>
      <vt:variant>
        <vt:lpwstr>_Toc433186526</vt:lpwstr>
      </vt:variant>
      <vt:variant>
        <vt:i4>1114170</vt:i4>
      </vt:variant>
      <vt:variant>
        <vt:i4>2615</vt:i4>
      </vt:variant>
      <vt:variant>
        <vt:i4>0</vt:i4>
      </vt:variant>
      <vt:variant>
        <vt:i4>5</vt:i4>
      </vt:variant>
      <vt:variant>
        <vt:lpwstr/>
      </vt:variant>
      <vt:variant>
        <vt:lpwstr>_Toc433186525</vt:lpwstr>
      </vt:variant>
      <vt:variant>
        <vt:i4>1114170</vt:i4>
      </vt:variant>
      <vt:variant>
        <vt:i4>2609</vt:i4>
      </vt:variant>
      <vt:variant>
        <vt:i4>0</vt:i4>
      </vt:variant>
      <vt:variant>
        <vt:i4>5</vt:i4>
      </vt:variant>
      <vt:variant>
        <vt:lpwstr/>
      </vt:variant>
      <vt:variant>
        <vt:lpwstr>_Toc433186524</vt:lpwstr>
      </vt:variant>
      <vt:variant>
        <vt:i4>1114170</vt:i4>
      </vt:variant>
      <vt:variant>
        <vt:i4>2603</vt:i4>
      </vt:variant>
      <vt:variant>
        <vt:i4>0</vt:i4>
      </vt:variant>
      <vt:variant>
        <vt:i4>5</vt:i4>
      </vt:variant>
      <vt:variant>
        <vt:lpwstr/>
      </vt:variant>
      <vt:variant>
        <vt:lpwstr>_Toc433186523</vt:lpwstr>
      </vt:variant>
      <vt:variant>
        <vt:i4>1114170</vt:i4>
      </vt:variant>
      <vt:variant>
        <vt:i4>2597</vt:i4>
      </vt:variant>
      <vt:variant>
        <vt:i4>0</vt:i4>
      </vt:variant>
      <vt:variant>
        <vt:i4>5</vt:i4>
      </vt:variant>
      <vt:variant>
        <vt:lpwstr/>
      </vt:variant>
      <vt:variant>
        <vt:lpwstr>_Toc433186522</vt:lpwstr>
      </vt:variant>
      <vt:variant>
        <vt:i4>1114170</vt:i4>
      </vt:variant>
      <vt:variant>
        <vt:i4>2591</vt:i4>
      </vt:variant>
      <vt:variant>
        <vt:i4>0</vt:i4>
      </vt:variant>
      <vt:variant>
        <vt:i4>5</vt:i4>
      </vt:variant>
      <vt:variant>
        <vt:lpwstr/>
      </vt:variant>
      <vt:variant>
        <vt:lpwstr>_Toc433186521</vt:lpwstr>
      </vt:variant>
      <vt:variant>
        <vt:i4>1114170</vt:i4>
      </vt:variant>
      <vt:variant>
        <vt:i4>2585</vt:i4>
      </vt:variant>
      <vt:variant>
        <vt:i4>0</vt:i4>
      </vt:variant>
      <vt:variant>
        <vt:i4>5</vt:i4>
      </vt:variant>
      <vt:variant>
        <vt:lpwstr/>
      </vt:variant>
      <vt:variant>
        <vt:lpwstr>_Toc433186520</vt:lpwstr>
      </vt:variant>
      <vt:variant>
        <vt:i4>1179706</vt:i4>
      </vt:variant>
      <vt:variant>
        <vt:i4>2579</vt:i4>
      </vt:variant>
      <vt:variant>
        <vt:i4>0</vt:i4>
      </vt:variant>
      <vt:variant>
        <vt:i4>5</vt:i4>
      </vt:variant>
      <vt:variant>
        <vt:lpwstr/>
      </vt:variant>
      <vt:variant>
        <vt:lpwstr>_Toc433186519</vt:lpwstr>
      </vt:variant>
      <vt:variant>
        <vt:i4>1179706</vt:i4>
      </vt:variant>
      <vt:variant>
        <vt:i4>2573</vt:i4>
      </vt:variant>
      <vt:variant>
        <vt:i4>0</vt:i4>
      </vt:variant>
      <vt:variant>
        <vt:i4>5</vt:i4>
      </vt:variant>
      <vt:variant>
        <vt:lpwstr/>
      </vt:variant>
      <vt:variant>
        <vt:lpwstr>_Toc433186518</vt:lpwstr>
      </vt:variant>
      <vt:variant>
        <vt:i4>1179706</vt:i4>
      </vt:variant>
      <vt:variant>
        <vt:i4>2567</vt:i4>
      </vt:variant>
      <vt:variant>
        <vt:i4>0</vt:i4>
      </vt:variant>
      <vt:variant>
        <vt:i4>5</vt:i4>
      </vt:variant>
      <vt:variant>
        <vt:lpwstr/>
      </vt:variant>
      <vt:variant>
        <vt:lpwstr>_Toc433186517</vt:lpwstr>
      </vt:variant>
      <vt:variant>
        <vt:i4>1179706</vt:i4>
      </vt:variant>
      <vt:variant>
        <vt:i4>2561</vt:i4>
      </vt:variant>
      <vt:variant>
        <vt:i4>0</vt:i4>
      </vt:variant>
      <vt:variant>
        <vt:i4>5</vt:i4>
      </vt:variant>
      <vt:variant>
        <vt:lpwstr/>
      </vt:variant>
      <vt:variant>
        <vt:lpwstr>_Toc433186516</vt:lpwstr>
      </vt:variant>
      <vt:variant>
        <vt:i4>1179706</vt:i4>
      </vt:variant>
      <vt:variant>
        <vt:i4>2555</vt:i4>
      </vt:variant>
      <vt:variant>
        <vt:i4>0</vt:i4>
      </vt:variant>
      <vt:variant>
        <vt:i4>5</vt:i4>
      </vt:variant>
      <vt:variant>
        <vt:lpwstr/>
      </vt:variant>
      <vt:variant>
        <vt:lpwstr>_Toc433186515</vt:lpwstr>
      </vt:variant>
      <vt:variant>
        <vt:i4>1179706</vt:i4>
      </vt:variant>
      <vt:variant>
        <vt:i4>2549</vt:i4>
      </vt:variant>
      <vt:variant>
        <vt:i4>0</vt:i4>
      </vt:variant>
      <vt:variant>
        <vt:i4>5</vt:i4>
      </vt:variant>
      <vt:variant>
        <vt:lpwstr/>
      </vt:variant>
      <vt:variant>
        <vt:lpwstr>_Toc433186514</vt:lpwstr>
      </vt:variant>
      <vt:variant>
        <vt:i4>1179706</vt:i4>
      </vt:variant>
      <vt:variant>
        <vt:i4>2543</vt:i4>
      </vt:variant>
      <vt:variant>
        <vt:i4>0</vt:i4>
      </vt:variant>
      <vt:variant>
        <vt:i4>5</vt:i4>
      </vt:variant>
      <vt:variant>
        <vt:lpwstr/>
      </vt:variant>
      <vt:variant>
        <vt:lpwstr>_Toc433186513</vt:lpwstr>
      </vt:variant>
      <vt:variant>
        <vt:i4>1179706</vt:i4>
      </vt:variant>
      <vt:variant>
        <vt:i4>2537</vt:i4>
      </vt:variant>
      <vt:variant>
        <vt:i4>0</vt:i4>
      </vt:variant>
      <vt:variant>
        <vt:i4>5</vt:i4>
      </vt:variant>
      <vt:variant>
        <vt:lpwstr/>
      </vt:variant>
      <vt:variant>
        <vt:lpwstr>_Toc433186512</vt:lpwstr>
      </vt:variant>
      <vt:variant>
        <vt:i4>1179706</vt:i4>
      </vt:variant>
      <vt:variant>
        <vt:i4>2531</vt:i4>
      </vt:variant>
      <vt:variant>
        <vt:i4>0</vt:i4>
      </vt:variant>
      <vt:variant>
        <vt:i4>5</vt:i4>
      </vt:variant>
      <vt:variant>
        <vt:lpwstr/>
      </vt:variant>
      <vt:variant>
        <vt:lpwstr>_Toc433186511</vt:lpwstr>
      </vt:variant>
      <vt:variant>
        <vt:i4>1179706</vt:i4>
      </vt:variant>
      <vt:variant>
        <vt:i4>2525</vt:i4>
      </vt:variant>
      <vt:variant>
        <vt:i4>0</vt:i4>
      </vt:variant>
      <vt:variant>
        <vt:i4>5</vt:i4>
      </vt:variant>
      <vt:variant>
        <vt:lpwstr/>
      </vt:variant>
      <vt:variant>
        <vt:lpwstr>_Toc433186510</vt:lpwstr>
      </vt:variant>
      <vt:variant>
        <vt:i4>1245242</vt:i4>
      </vt:variant>
      <vt:variant>
        <vt:i4>2519</vt:i4>
      </vt:variant>
      <vt:variant>
        <vt:i4>0</vt:i4>
      </vt:variant>
      <vt:variant>
        <vt:i4>5</vt:i4>
      </vt:variant>
      <vt:variant>
        <vt:lpwstr/>
      </vt:variant>
      <vt:variant>
        <vt:lpwstr>_Toc433186509</vt:lpwstr>
      </vt:variant>
      <vt:variant>
        <vt:i4>1245242</vt:i4>
      </vt:variant>
      <vt:variant>
        <vt:i4>2513</vt:i4>
      </vt:variant>
      <vt:variant>
        <vt:i4>0</vt:i4>
      </vt:variant>
      <vt:variant>
        <vt:i4>5</vt:i4>
      </vt:variant>
      <vt:variant>
        <vt:lpwstr/>
      </vt:variant>
      <vt:variant>
        <vt:lpwstr>_Toc433186508</vt:lpwstr>
      </vt:variant>
      <vt:variant>
        <vt:i4>1245242</vt:i4>
      </vt:variant>
      <vt:variant>
        <vt:i4>2507</vt:i4>
      </vt:variant>
      <vt:variant>
        <vt:i4>0</vt:i4>
      </vt:variant>
      <vt:variant>
        <vt:i4>5</vt:i4>
      </vt:variant>
      <vt:variant>
        <vt:lpwstr/>
      </vt:variant>
      <vt:variant>
        <vt:lpwstr>_Toc433186507</vt:lpwstr>
      </vt:variant>
      <vt:variant>
        <vt:i4>1245242</vt:i4>
      </vt:variant>
      <vt:variant>
        <vt:i4>2501</vt:i4>
      </vt:variant>
      <vt:variant>
        <vt:i4>0</vt:i4>
      </vt:variant>
      <vt:variant>
        <vt:i4>5</vt:i4>
      </vt:variant>
      <vt:variant>
        <vt:lpwstr/>
      </vt:variant>
      <vt:variant>
        <vt:lpwstr>_Toc433186506</vt:lpwstr>
      </vt:variant>
      <vt:variant>
        <vt:i4>1245242</vt:i4>
      </vt:variant>
      <vt:variant>
        <vt:i4>2495</vt:i4>
      </vt:variant>
      <vt:variant>
        <vt:i4>0</vt:i4>
      </vt:variant>
      <vt:variant>
        <vt:i4>5</vt:i4>
      </vt:variant>
      <vt:variant>
        <vt:lpwstr/>
      </vt:variant>
      <vt:variant>
        <vt:lpwstr>_Toc433186505</vt:lpwstr>
      </vt:variant>
      <vt:variant>
        <vt:i4>1245242</vt:i4>
      </vt:variant>
      <vt:variant>
        <vt:i4>2489</vt:i4>
      </vt:variant>
      <vt:variant>
        <vt:i4>0</vt:i4>
      </vt:variant>
      <vt:variant>
        <vt:i4>5</vt:i4>
      </vt:variant>
      <vt:variant>
        <vt:lpwstr/>
      </vt:variant>
      <vt:variant>
        <vt:lpwstr>_Toc433186504</vt:lpwstr>
      </vt:variant>
      <vt:variant>
        <vt:i4>1245242</vt:i4>
      </vt:variant>
      <vt:variant>
        <vt:i4>2483</vt:i4>
      </vt:variant>
      <vt:variant>
        <vt:i4>0</vt:i4>
      </vt:variant>
      <vt:variant>
        <vt:i4>5</vt:i4>
      </vt:variant>
      <vt:variant>
        <vt:lpwstr/>
      </vt:variant>
      <vt:variant>
        <vt:lpwstr>_Toc433186503</vt:lpwstr>
      </vt:variant>
      <vt:variant>
        <vt:i4>1245242</vt:i4>
      </vt:variant>
      <vt:variant>
        <vt:i4>2477</vt:i4>
      </vt:variant>
      <vt:variant>
        <vt:i4>0</vt:i4>
      </vt:variant>
      <vt:variant>
        <vt:i4>5</vt:i4>
      </vt:variant>
      <vt:variant>
        <vt:lpwstr/>
      </vt:variant>
      <vt:variant>
        <vt:lpwstr>_Toc433186502</vt:lpwstr>
      </vt:variant>
      <vt:variant>
        <vt:i4>1245242</vt:i4>
      </vt:variant>
      <vt:variant>
        <vt:i4>2471</vt:i4>
      </vt:variant>
      <vt:variant>
        <vt:i4>0</vt:i4>
      </vt:variant>
      <vt:variant>
        <vt:i4>5</vt:i4>
      </vt:variant>
      <vt:variant>
        <vt:lpwstr/>
      </vt:variant>
      <vt:variant>
        <vt:lpwstr>_Toc433186501</vt:lpwstr>
      </vt:variant>
      <vt:variant>
        <vt:i4>1245242</vt:i4>
      </vt:variant>
      <vt:variant>
        <vt:i4>2465</vt:i4>
      </vt:variant>
      <vt:variant>
        <vt:i4>0</vt:i4>
      </vt:variant>
      <vt:variant>
        <vt:i4>5</vt:i4>
      </vt:variant>
      <vt:variant>
        <vt:lpwstr/>
      </vt:variant>
      <vt:variant>
        <vt:lpwstr>_Toc433186500</vt:lpwstr>
      </vt:variant>
      <vt:variant>
        <vt:i4>1703995</vt:i4>
      </vt:variant>
      <vt:variant>
        <vt:i4>2459</vt:i4>
      </vt:variant>
      <vt:variant>
        <vt:i4>0</vt:i4>
      </vt:variant>
      <vt:variant>
        <vt:i4>5</vt:i4>
      </vt:variant>
      <vt:variant>
        <vt:lpwstr/>
      </vt:variant>
      <vt:variant>
        <vt:lpwstr>_Toc433186499</vt:lpwstr>
      </vt:variant>
      <vt:variant>
        <vt:i4>1703995</vt:i4>
      </vt:variant>
      <vt:variant>
        <vt:i4>2453</vt:i4>
      </vt:variant>
      <vt:variant>
        <vt:i4>0</vt:i4>
      </vt:variant>
      <vt:variant>
        <vt:i4>5</vt:i4>
      </vt:variant>
      <vt:variant>
        <vt:lpwstr/>
      </vt:variant>
      <vt:variant>
        <vt:lpwstr>_Toc433186498</vt:lpwstr>
      </vt:variant>
      <vt:variant>
        <vt:i4>1703995</vt:i4>
      </vt:variant>
      <vt:variant>
        <vt:i4>2447</vt:i4>
      </vt:variant>
      <vt:variant>
        <vt:i4>0</vt:i4>
      </vt:variant>
      <vt:variant>
        <vt:i4>5</vt:i4>
      </vt:variant>
      <vt:variant>
        <vt:lpwstr/>
      </vt:variant>
      <vt:variant>
        <vt:lpwstr>_Toc433186497</vt:lpwstr>
      </vt:variant>
      <vt:variant>
        <vt:i4>1703995</vt:i4>
      </vt:variant>
      <vt:variant>
        <vt:i4>2441</vt:i4>
      </vt:variant>
      <vt:variant>
        <vt:i4>0</vt:i4>
      </vt:variant>
      <vt:variant>
        <vt:i4>5</vt:i4>
      </vt:variant>
      <vt:variant>
        <vt:lpwstr/>
      </vt:variant>
      <vt:variant>
        <vt:lpwstr>_Toc433186496</vt:lpwstr>
      </vt:variant>
      <vt:variant>
        <vt:i4>1703995</vt:i4>
      </vt:variant>
      <vt:variant>
        <vt:i4>2435</vt:i4>
      </vt:variant>
      <vt:variant>
        <vt:i4>0</vt:i4>
      </vt:variant>
      <vt:variant>
        <vt:i4>5</vt:i4>
      </vt:variant>
      <vt:variant>
        <vt:lpwstr/>
      </vt:variant>
      <vt:variant>
        <vt:lpwstr>_Toc433186495</vt:lpwstr>
      </vt:variant>
      <vt:variant>
        <vt:i4>1703995</vt:i4>
      </vt:variant>
      <vt:variant>
        <vt:i4>2429</vt:i4>
      </vt:variant>
      <vt:variant>
        <vt:i4>0</vt:i4>
      </vt:variant>
      <vt:variant>
        <vt:i4>5</vt:i4>
      </vt:variant>
      <vt:variant>
        <vt:lpwstr/>
      </vt:variant>
      <vt:variant>
        <vt:lpwstr>_Toc433186494</vt:lpwstr>
      </vt:variant>
      <vt:variant>
        <vt:i4>1703995</vt:i4>
      </vt:variant>
      <vt:variant>
        <vt:i4>2423</vt:i4>
      </vt:variant>
      <vt:variant>
        <vt:i4>0</vt:i4>
      </vt:variant>
      <vt:variant>
        <vt:i4>5</vt:i4>
      </vt:variant>
      <vt:variant>
        <vt:lpwstr/>
      </vt:variant>
      <vt:variant>
        <vt:lpwstr>_Toc433186493</vt:lpwstr>
      </vt:variant>
      <vt:variant>
        <vt:i4>1703995</vt:i4>
      </vt:variant>
      <vt:variant>
        <vt:i4>2417</vt:i4>
      </vt:variant>
      <vt:variant>
        <vt:i4>0</vt:i4>
      </vt:variant>
      <vt:variant>
        <vt:i4>5</vt:i4>
      </vt:variant>
      <vt:variant>
        <vt:lpwstr/>
      </vt:variant>
      <vt:variant>
        <vt:lpwstr>_Toc433186492</vt:lpwstr>
      </vt:variant>
      <vt:variant>
        <vt:i4>1703995</vt:i4>
      </vt:variant>
      <vt:variant>
        <vt:i4>2411</vt:i4>
      </vt:variant>
      <vt:variant>
        <vt:i4>0</vt:i4>
      </vt:variant>
      <vt:variant>
        <vt:i4>5</vt:i4>
      </vt:variant>
      <vt:variant>
        <vt:lpwstr/>
      </vt:variant>
      <vt:variant>
        <vt:lpwstr>_Toc433186491</vt:lpwstr>
      </vt:variant>
      <vt:variant>
        <vt:i4>1703995</vt:i4>
      </vt:variant>
      <vt:variant>
        <vt:i4>2405</vt:i4>
      </vt:variant>
      <vt:variant>
        <vt:i4>0</vt:i4>
      </vt:variant>
      <vt:variant>
        <vt:i4>5</vt:i4>
      </vt:variant>
      <vt:variant>
        <vt:lpwstr/>
      </vt:variant>
      <vt:variant>
        <vt:lpwstr>_Toc433186490</vt:lpwstr>
      </vt:variant>
      <vt:variant>
        <vt:i4>1769531</vt:i4>
      </vt:variant>
      <vt:variant>
        <vt:i4>2399</vt:i4>
      </vt:variant>
      <vt:variant>
        <vt:i4>0</vt:i4>
      </vt:variant>
      <vt:variant>
        <vt:i4>5</vt:i4>
      </vt:variant>
      <vt:variant>
        <vt:lpwstr/>
      </vt:variant>
      <vt:variant>
        <vt:lpwstr>_Toc433186489</vt:lpwstr>
      </vt:variant>
      <vt:variant>
        <vt:i4>1769531</vt:i4>
      </vt:variant>
      <vt:variant>
        <vt:i4>2393</vt:i4>
      </vt:variant>
      <vt:variant>
        <vt:i4>0</vt:i4>
      </vt:variant>
      <vt:variant>
        <vt:i4>5</vt:i4>
      </vt:variant>
      <vt:variant>
        <vt:lpwstr/>
      </vt:variant>
      <vt:variant>
        <vt:lpwstr>_Toc433186488</vt:lpwstr>
      </vt:variant>
      <vt:variant>
        <vt:i4>1769531</vt:i4>
      </vt:variant>
      <vt:variant>
        <vt:i4>2387</vt:i4>
      </vt:variant>
      <vt:variant>
        <vt:i4>0</vt:i4>
      </vt:variant>
      <vt:variant>
        <vt:i4>5</vt:i4>
      </vt:variant>
      <vt:variant>
        <vt:lpwstr/>
      </vt:variant>
      <vt:variant>
        <vt:lpwstr>_Toc433186487</vt:lpwstr>
      </vt:variant>
      <vt:variant>
        <vt:i4>1769531</vt:i4>
      </vt:variant>
      <vt:variant>
        <vt:i4>2381</vt:i4>
      </vt:variant>
      <vt:variant>
        <vt:i4>0</vt:i4>
      </vt:variant>
      <vt:variant>
        <vt:i4>5</vt:i4>
      </vt:variant>
      <vt:variant>
        <vt:lpwstr/>
      </vt:variant>
      <vt:variant>
        <vt:lpwstr>_Toc433186486</vt:lpwstr>
      </vt:variant>
      <vt:variant>
        <vt:i4>1769531</vt:i4>
      </vt:variant>
      <vt:variant>
        <vt:i4>2375</vt:i4>
      </vt:variant>
      <vt:variant>
        <vt:i4>0</vt:i4>
      </vt:variant>
      <vt:variant>
        <vt:i4>5</vt:i4>
      </vt:variant>
      <vt:variant>
        <vt:lpwstr/>
      </vt:variant>
      <vt:variant>
        <vt:lpwstr>_Toc433186485</vt:lpwstr>
      </vt:variant>
      <vt:variant>
        <vt:i4>1769531</vt:i4>
      </vt:variant>
      <vt:variant>
        <vt:i4>2369</vt:i4>
      </vt:variant>
      <vt:variant>
        <vt:i4>0</vt:i4>
      </vt:variant>
      <vt:variant>
        <vt:i4>5</vt:i4>
      </vt:variant>
      <vt:variant>
        <vt:lpwstr/>
      </vt:variant>
      <vt:variant>
        <vt:lpwstr>_Toc433186484</vt:lpwstr>
      </vt:variant>
      <vt:variant>
        <vt:i4>1769531</vt:i4>
      </vt:variant>
      <vt:variant>
        <vt:i4>2363</vt:i4>
      </vt:variant>
      <vt:variant>
        <vt:i4>0</vt:i4>
      </vt:variant>
      <vt:variant>
        <vt:i4>5</vt:i4>
      </vt:variant>
      <vt:variant>
        <vt:lpwstr/>
      </vt:variant>
      <vt:variant>
        <vt:lpwstr>_Toc433186483</vt:lpwstr>
      </vt:variant>
      <vt:variant>
        <vt:i4>1769531</vt:i4>
      </vt:variant>
      <vt:variant>
        <vt:i4>2357</vt:i4>
      </vt:variant>
      <vt:variant>
        <vt:i4>0</vt:i4>
      </vt:variant>
      <vt:variant>
        <vt:i4>5</vt:i4>
      </vt:variant>
      <vt:variant>
        <vt:lpwstr/>
      </vt:variant>
      <vt:variant>
        <vt:lpwstr>_Toc433186482</vt:lpwstr>
      </vt:variant>
      <vt:variant>
        <vt:i4>1769531</vt:i4>
      </vt:variant>
      <vt:variant>
        <vt:i4>2351</vt:i4>
      </vt:variant>
      <vt:variant>
        <vt:i4>0</vt:i4>
      </vt:variant>
      <vt:variant>
        <vt:i4>5</vt:i4>
      </vt:variant>
      <vt:variant>
        <vt:lpwstr/>
      </vt:variant>
      <vt:variant>
        <vt:lpwstr>_Toc433186481</vt:lpwstr>
      </vt:variant>
      <vt:variant>
        <vt:i4>1769531</vt:i4>
      </vt:variant>
      <vt:variant>
        <vt:i4>2345</vt:i4>
      </vt:variant>
      <vt:variant>
        <vt:i4>0</vt:i4>
      </vt:variant>
      <vt:variant>
        <vt:i4>5</vt:i4>
      </vt:variant>
      <vt:variant>
        <vt:lpwstr/>
      </vt:variant>
      <vt:variant>
        <vt:lpwstr>_Toc433186480</vt:lpwstr>
      </vt:variant>
      <vt:variant>
        <vt:i4>1310779</vt:i4>
      </vt:variant>
      <vt:variant>
        <vt:i4>2339</vt:i4>
      </vt:variant>
      <vt:variant>
        <vt:i4>0</vt:i4>
      </vt:variant>
      <vt:variant>
        <vt:i4>5</vt:i4>
      </vt:variant>
      <vt:variant>
        <vt:lpwstr/>
      </vt:variant>
      <vt:variant>
        <vt:lpwstr>_Toc433186479</vt:lpwstr>
      </vt:variant>
      <vt:variant>
        <vt:i4>1310779</vt:i4>
      </vt:variant>
      <vt:variant>
        <vt:i4>2333</vt:i4>
      </vt:variant>
      <vt:variant>
        <vt:i4>0</vt:i4>
      </vt:variant>
      <vt:variant>
        <vt:i4>5</vt:i4>
      </vt:variant>
      <vt:variant>
        <vt:lpwstr/>
      </vt:variant>
      <vt:variant>
        <vt:lpwstr>_Toc433186478</vt:lpwstr>
      </vt:variant>
      <vt:variant>
        <vt:i4>1310779</vt:i4>
      </vt:variant>
      <vt:variant>
        <vt:i4>2327</vt:i4>
      </vt:variant>
      <vt:variant>
        <vt:i4>0</vt:i4>
      </vt:variant>
      <vt:variant>
        <vt:i4>5</vt:i4>
      </vt:variant>
      <vt:variant>
        <vt:lpwstr/>
      </vt:variant>
      <vt:variant>
        <vt:lpwstr>_Toc433186477</vt:lpwstr>
      </vt:variant>
      <vt:variant>
        <vt:i4>1310779</vt:i4>
      </vt:variant>
      <vt:variant>
        <vt:i4>2321</vt:i4>
      </vt:variant>
      <vt:variant>
        <vt:i4>0</vt:i4>
      </vt:variant>
      <vt:variant>
        <vt:i4>5</vt:i4>
      </vt:variant>
      <vt:variant>
        <vt:lpwstr/>
      </vt:variant>
      <vt:variant>
        <vt:lpwstr>_Toc433186476</vt:lpwstr>
      </vt:variant>
      <vt:variant>
        <vt:i4>1310779</vt:i4>
      </vt:variant>
      <vt:variant>
        <vt:i4>2315</vt:i4>
      </vt:variant>
      <vt:variant>
        <vt:i4>0</vt:i4>
      </vt:variant>
      <vt:variant>
        <vt:i4>5</vt:i4>
      </vt:variant>
      <vt:variant>
        <vt:lpwstr/>
      </vt:variant>
      <vt:variant>
        <vt:lpwstr>_Toc433186475</vt:lpwstr>
      </vt:variant>
      <vt:variant>
        <vt:i4>1310779</vt:i4>
      </vt:variant>
      <vt:variant>
        <vt:i4>2309</vt:i4>
      </vt:variant>
      <vt:variant>
        <vt:i4>0</vt:i4>
      </vt:variant>
      <vt:variant>
        <vt:i4>5</vt:i4>
      </vt:variant>
      <vt:variant>
        <vt:lpwstr/>
      </vt:variant>
      <vt:variant>
        <vt:lpwstr>_Toc433186474</vt:lpwstr>
      </vt:variant>
      <vt:variant>
        <vt:i4>1310779</vt:i4>
      </vt:variant>
      <vt:variant>
        <vt:i4>2303</vt:i4>
      </vt:variant>
      <vt:variant>
        <vt:i4>0</vt:i4>
      </vt:variant>
      <vt:variant>
        <vt:i4>5</vt:i4>
      </vt:variant>
      <vt:variant>
        <vt:lpwstr/>
      </vt:variant>
      <vt:variant>
        <vt:lpwstr>_Toc433186473</vt:lpwstr>
      </vt:variant>
      <vt:variant>
        <vt:i4>1310779</vt:i4>
      </vt:variant>
      <vt:variant>
        <vt:i4>2297</vt:i4>
      </vt:variant>
      <vt:variant>
        <vt:i4>0</vt:i4>
      </vt:variant>
      <vt:variant>
        <vt:i4>5</vt:i4>
      </vt:variant>
      <vt:variant>
        <vt:lpwstr/>
      </vt:variant>
      <vt:variant>
        <vt:lpwstr>_Toc433186472</vt:lpwstr>
      </vt:variant>
      <vt:variant>
        <vt:i4>1310779</vt:i4>
      </vt:variant>
      <vt:variant>
        <vt:i4>2291</vt:i4>
      </vt:variant>
      <vt:variant>
        <vt:i4>0</vt:i4>
      </vt:variant>
      <vt:variant>
        <vt:i4>5</vt:i4>
      </vt:variant>
      <vt:variant>
        <vt:lpwstr/>
      </vt:variant>
      <vt:variant>
        <vt:lpwstr>_Toc433186471</vt:lpwstr>
      </vt:variant>
      <vt:variant>
        <vt:i4>1310779</vt:i4>
      </vt:variant>
      <vt:variant>
        <vt:i4>2285</vt:i4>
      </vt:variant>
      <vt:variant>
        <vt:i4>0</vt:i4>
      </vt:variant>
      <vt:variant>
        <vt:i4>5</vt:i4>
      </vt:variant>
      <vt:variant>
        <vt:lpwstr/>
      </vt:variant>
      <vt:variant>
        <vt:lpwstr>_Toc433186470</vt:lpwstr>
      </vt:variant>
      <vt:variant>
        <vt:i4>1376315</vt:i4>
      </vt:variant>
      <vt:variant>
        <vt:i4>2279</vt:i4>
      </vt:variant>
      <vt:variant>
        <vt:i4>0</vt:i4>
      </vt:variant>
      <vt:variant>
        <vt:i4>5</vt:i4>
      </vt:variant>
      <vt:variant>
        <vt:lpwstr/>
      </vt:variant>
      <vt:variant>
        <vt:lpwstr>_Toc433186469</vt:lpwstr>
      </vt:variant>
      <vt:variant>
        <vt:i4>1376315</vt:i4>
      </vt:variant>
      <vt:variant>
        <vt:i4>2273</vt:i4>
      </vt:variant>
      <vt:variant>
        <vt:i4>0</vt:i4>
      </vt:variant>
      <vt:variant>
        <vt:i4>5</vt:i4>
      </vt:variant>
      <vt:variant>
        <vt:lpwstr/>
      </vt:variant>
      <vt:variant>
        <vt:lpwstr>_Toc433186468</vt:lpwstr>
      </vt:variant>
      <vt:variant>
        <vt:i4>1376315</vt:i4>
      </vt:variant>
      <vt:variant>
        <vt:i4>2267</vt:i4>
      </vt:variant>
      <vt:variant>
        <vt:i4>0</vt:i4>
      </vt:variant>
      <vt:variant>
        <vt:i4>5</vt:i4>
      </vt:variant>
      <vt:variant>
        <vt:lpwstr/>
      </vt:variant>
      <vt:variant>
        <vt:lpwstr>_Toc433186467</vt:lpwstr>
      </vt:variant>
      <vt:variant>
        <vt:i4>1376315</vt:i4>
      </vt:variant>
      <vt:variant>
        <vt:i4>2261</vt:i4>
      </vt:variant>
      <vt:variant>
        <vt:i4>0</vt:i4>
      </vt:variant>
      <vt:variant>
        <vt:i4>5</vt:i4>
      </vt:variant>
      <vt:variant>
        <vt:lpwstr/>
      </vt:variant>
      <vt:variant>
        <vt:lpwstr>_Toc433186466</vt:lpwstr>
      </vt:variant>
      <vt:variant>
        <vt:i4>1376315</vt:i4>
      </vt:variant>
      <vt:variant>
        <vt:i4>2255</vt:i4>
      </vt:variant>
      <vt:variant>
        <vt:i4>0</vt:i4>
      </vt:variant>
      <vt:variant>
        <vt:i4>5</vt:i4>
      </vt:variant>
      <vt:variant>
        <vt:lpwstr/>
      </vt:variant>
      <vt:variant>
        <vt:lpwstr>_Toc433186465</vt:lpwstr>
      </vt:variant>
      <vt:variant>
        <vt:i4>1376315</vt:i4>
      </vt:variant>
      <vt:variant>
        <vt:i4>2249</vt:i4>
      </vt:variant>
      <vt:variant>
        <vt:i4>0</vt:i4>
      </vt:variant>
      <vt:variant>
        <vt:i4>5</vt:i4>
      </vt:variant>
      <vt:variant>
        <vt:lpwstr/>
      </vt:variant>
      <vt:variant>
        <vt:lpwstr>_Toc433186464</vt:lpwstr>
      </vt:variant>
      <vt:variant>
        <vt:i4>1376315</vt:i4>
      </vt:variant>
      <vt:variant>
        <vt:i4>2243</vt:i4>
      </vt:variant>
      <vt:variant>
        <vt:i4>0</vt:i4>
      </vt:variant>
      <vt:variant>
        <vt:i4>5</vt:i4>
      </vt:variant>
      <vt:variant>
        <vt:lpwstr/>
      </vt:variant>
      <vt:variant>
        <vt:lpwstr>_Toc433186463</vt:lpwstr>
      </vt:variant>
      <vt:variant>
        <vt:i4>1376315</vt:i4>
      </vt:variant>
      <vt:variant>
        <vt:i4>2237</vt:i4>
      </vt:variant>
      <vt:variant>
        <vt:i4>0</vt:i4>
      </vt:variant>
      <vt:variant>
        <vt:i4>5</vt:i4>
      </vt:variant>
      <vt:variant>
        <vt:lpwstr/>
      </vt:variant>
      <vt:variant>
        <vt:lpwstr>_Toc433186462</vt:lpwstr>
      </vt:variant>
      <vt:variant>
        <vt:i4>1376315</vt:i4>
      </vt:variant>
      <vt:variant>
        <vt:i4>2231</vt:i4>
      </vt:variant>
      <vt:variant>
        <vt:i4>0</vt:i4>
      </vt:variant>
      <vt:variant>
        <vt:i4>5</vt:i4>
      </vt:variant>
      <vt:variant>
        <vt:lpwstr/>
      </vt:variant>
      <vt:variant>
        <vt:lpwstr>_Toc433186461</vt:lpwstr>
      </vt:variant>
      <vt:variant>
        <vt:i4>1376315</vt:i4>
      </vt:variant>
      <vt:variant>
        <vt:i4>2225</vt:i4>
      </vt:variant>
      <vt:variant>
        <vt:i4>0</vt:i4>
      </vt:variant>
      <vt:variant>
        <vt:i4>5</vt:i4>
      </vt:variant>
      <vt:variant>
        <vt:lpwstr/>
      </vt:variant>
      <vt:variant>
        <vt:lpwstr>_Toc433186460</vt:lpwstr>
      </vt:variant>
      <vt:variant>
        <vt:i4>1441851</vt:i4>
      </vt:variant>
      <vt:variant>
        <vt:i4>2219</vt:i4>
      </vt:variant>
      <vt:variant>
        <vt:i4>0</vt:i4>
      </vt:variant>
      <vt:variant>
        <vt:i4>5</vt:i4>
      </vt:variant>
      <vt:variant>
        <vt:lpwstr/>
      </vt:variant>
      <vt:variant>
        <vt:lpwstr>_Toc433186459</vt:lpwstr>
      </vt:variant>
      <vt:variant>
        <vt:i4>1441851</vt:i4>
      </vt:variant>
      <vt:variant>
        <vt:i4>2213</vt:i4>
      </vt:variant>
      <vt:variant>
        <vt:i4>0</vt:i4>
      </vt:variant>
      <vt:variant>
        <vt:i4>5</vt:i4>
      </vt:variant>
      <vt:variant>
        <vt:lpwstr/>
      </vt:variant>
      <vt:variant>
        <vt:lpwstr>_Toc433186458</vt:lpwstr>
      </vt:variant>
      <vt:variant>
        <vt:i4>1441851</vt:i4>
      </vt:variant>
      <vt:variant>
        <vt:i4>2207</vt:i4>
      </vt:variant>
      <vt:variant>
        <vt:i4>0</vt:i4>
      </vt:variant>
      <vt:variant>
        <vt:i4>5</vt:i4>
      </vt:variant>
      <vt:variant>
        <vt:lpwstr/>
      </vt:variant>
      <vt:variant>
        <vt:lpwstr>_Toc433186457</vt:lpwstr>
      </vt:variant>
      <vt:variant>
        <vt:i4>1441851</vt:i4>
      </vt:variant>
      <vt:variant>
        <vt:i4>2201</vt:i4>
      </vt:variant>
      <vt:variant>
        <vt:i4>0</vt:i4>
      </vt:variant>
      <vt:variant>
        <vt:i4>5</vt:i4>
      </vt:variant>
      <vt:variant>
        <vt:lpwstr/>
      </vt:variant>
      <vt:variant>
        <vt:lpwstr>_Toc433186456</vt:lpwstr>
      </vt:variant>
      <vt:variant>
        <vt:i4>1441851</vt:i4>
      </vt:variant>
      <vt:variant>
        <vt:i4>2195</vt:i4>
      </vt:variant>
      <vt:variant>
        <vt:i4>0</vt:i4>
      </vt:variant>
      <vt:variant>
        <vt:i4>5</vt:i4>
      </vt:variant>
      <vt:variant>
        <vt:lpwstr/>
      </vt:variant>
      <vt:variant>
        <vt:lpwstr>_Toc433186455</vt:lpwstr>
      </vt:variant>
      <vt:variant>
        <vt:i4>1441851</vt:i4>
      </vt:variant>
      <vt:variant>
        <vt:i4>2189</vt:i4>
      </vt:variant>
      <vt:variant>
        <vt:i4>0</vt:i4>
      </vt:variant>
      <vt:variant>
        <vt:i4>5</vt:i4>
      </vt:variant>
      <vt:variant>
        <vt:lpwstr/>
      </vt:variant>
      <vt:variant>
        <vt:lpwstr>_Toc433186454</vt:lpwstr>
      </vt:variant>
      <vt:variant>
        <vt:i4>1441851</vt:i4>
      </vt:variant>
      <vt:variant>
        <vt:i4>2183</vt:i4>
      </vt:variant>
      <vt:variant>
        <vt:i4>0</vt:i4>
      </vt:variant>
      <vt:variant>
        <vt:i4>5</vt:i4>
      </vt:variant>
      <vt:variant>
        <vt:lpwstr/>
      </vt:variant>
      <vt:variant>
        <vt:lpwstr>_Toc433186453</vt:lpwstr>
      </vt:variant>
      <vt:variant>
        <vt:i4>1441851</vt:i4>
      </vt:variant>
      <vt:variant>
        <vt:i4>2177</vt:i4>
      </vt:variant>
      <vt:variant>
        <vt:i4>0</vt:i4>
      </vt:variant>
      <vt:variant>
        <vt:i4>5</vt:i4>
      </vt:variant>
      <vt:variant>
        <vt:lpwstr/>
      </vt:variant>
      <vt:variant>
        <vt:lpwstr>_Toc433186452</vt:lpwstr>
      </vt:variant>
      <vt:variant>
        <vt:i4>1441851</vt:i4>
      </vt:variant>
      <vt:variant>
        <vt:i4>2171</vt:i4>
      </vt:variant>
      <vt:variant>
        <vt:i4>0</vt:i4>
      </vt:variant>
      <vt:variant>
        <vt:i4>5</vt:i4>
      </vt:variant>
      <vt:variant>
        <vt:lpwstr/>
      </vt:variant>
      <vt:variant>
        <vt:lpwstr>_Toc433186451</vt:lpwstr>
      </vt:variant>
      <vt:variant>
        <vt:i4>1441851</vt:i4>
      </vt:variant>
      <vt:variant>
        <vt:i4>2165</vt:i4>
      </vt:variant>
      <vt:variant>
        <vt:i4>0</vt:i4>
      </vt:variant>
      <vt:variant>
        <vt:i4>5</vt:i4>
      </vt:variant>
      <vt:variant>
        <vt:lpwstr/>
      </vt:variant>
      <vt:variant>
        <vt:lpwstr>_Toc433186450</vt:lpwstr>
      </vt:variant>
      <vt:variant>
        <vt:i4>1507387</vt:i4>
      </vt:variant>
      <vt:variant>
        <vt:i4>2159</vt:i4>
      </vt:variant>
      <vt:variant>
        <vt:i4>0</vt:i4>
      </vt:variant>
      <vt:variant>
        <vt:i4>5</vt:i4>
      </vt:variant>
      <vt:variant>
        <vt:lpwstr/>
      </vt:variant>
      <vt:variant>
        <vt:lpwstr>_Toc433186449</vt:lpwstr>
      </vt:variant>
      <vt:variant>
        <vt:i4>1507387</vt:i4>
      </vt:variant>
      <vt:variant>
        <vt:i4>2153</vt:i4>
      </vt:variant>
      <vt:variant>
        <vt:i4>0</vt:i4>
      </vt:variant>
      <vt:variant>
        <vt:i4>5</vt:i4>
      </vt:variant>
      <vt:variant>
        <vt:lpwstr/>
      </vt:variant>
      <vt:variant>
        <vt:lpwstr>_Toc433186448</vt:lpwstr>
      </vt:variant>
      <vt:variant>
        <vt:i4>1507387</vt:i4>
      </vt:variant>
      <vt:variant>
        <vt:i4>2147</vt:i4>
      </vt:variant>
      <vt:variant>
        <vt:i4>0</vt:i4>
      </vt:variant>
      <vt:variant>
        <vt:i4>5</vt:i4>
      </vt:variant>
      <vt:variant>
        <vt:lpwstr/>
      </vt:variant>
      <vt:variant>
        <vt:lpwstr>_Toc433186447</vt:lpwstr>
      </vt:variant>
      <vt:variant>
        <vt:i4>1507387</vt:i4>
      </vt:variant>
      <vt:variant>
        <vt:i4>2141</vt:i4>
      </vt:variant>
      <vt:variant>
        <vt:i4>0</vt:i4>
      </vt:variant>
      <vt:variant>
        <vt:i4>5</vt:i4>
      </vt:variant>
      <vt:variant>
        <vt:lpwstr/>
      </vt:variant>
      <vt:variant>
        <vt:lpwstr>_Toc433186446</vt:lpwstr>
      </vt:variant>
      <vt:variant>
        <vt:i4>1507387</vt:i4>
      </vt:variant>
      <vt:variant>
        <vt:i4>2135</vt:i4>
      </vt:variant>
      <vt:variant>
        <vt:i4>0</vt:i4>
      </vt:variant>
      <vt:variant>
        <vt:i4>5</vt:i4>
      </vt:variant>
      <vt:variant>
        <vt:lpwstr/>
      </vt:variant>
      <vt:variant>
        <vt:lpwstr>_Toc433186445</vt:lpwstr>
      </vt:variant>
      <vt:variant>
        <vt:i4>1507387</vt:i4>
      </vt:variant>
      <vt:variant>
        <vt:i4>2129</vt:i4>
      </vt:variant>
      <vt:variant>
        <vt:i4>0</vt:i4>
      </vt:variant>
      <vt:variant>
        <vt:i4>5</vt:i4>
      </vt:variant>
      <vt:variant>
        <vt:lpwstr/>
      </vt:variant>
      <vt:variant>
        <vt:lpwstr>_Toc433186444</vt:lpwstr>
      </vt:variant>
      <vt:variant>
        <vt:i4>1507387</vt:i4>
      </vt:variant>
      <vt:variant>
        <vt:i4>2123</vt:i4>
      </vt:variant>
      <vt:variant>
        <vt:i4>0</vt:i4>
      </vt:variant>
      <vt:variant>
        <vt:i4>5</vt:i4>
      </vt:variant>
      <vt:variant>
        <vt:lpwstr/>
      </vt:variant>
      <vt:variant>
        <vt:lpwstr>_Toc433186443</vt:lpwstr>
      </vt:variant>
      <vt:variant>
        <vt:i4>1507387</vt:i4>
      </vt:variant>
      <vt:variant>
        <vt:i4>2117</vt:i4>
      </vt:variant>
      <vt:variant>
        <vt:i4>0</vt:i4>
      </vt:variant>
      <vt:variant>
        <vt:i4>5</vt:i4>
      </vt:variant>
      <vt:variant>
        <vt:lpwstr/>
      </vt:variant>
      <vt:variant>
        <vt:lpwstr>_Toc433186442</vt:lpwstr>
      </vt:variant>
      <vt:variant>
        <vt:i4>1507387</vt:i4>
      </vt:variant>
      <vt:variant>
        <vt:i4>2111</vt:i4>
      </vt:variant>
      <vt:variant>
        <vt:i4>0</vt:i4>
      </vt:variant>
      <vt:variant>
        <vt:i4>5</vt:i4>
      </vt:variant>
      <vt:variant>
        <vt:lpwstr/>
      </vt:variant>
      <vt:variant>
        <vt:lpwstr>_Toc433186441</vt:lpwstr>
      </vt:variant>
      <vt:variant>
        <vt:i4>1507387</vt:i4>
      </vt:variant>
      <vt:variant>
        <vt:i4>2105</vt:i4>
      </vt:variant>
      <vt:variant>
        <vt:i4>0</vt:i4>
      </vt:variant>
      <vt:variant>
        <vt:i4>5</vt:i4>
      </vt:variant>
      <vt:variant>
        <vt:lpwstr/>
      </vt:variant>
      <vt:variant>
        <vt:lpwstr>_Toc433186440</vt:lpwstr>
      </vt:variant>
      <vt:variant>
        <vt:i4>1048635</vt:i4>
      </vt:variant>
      <vt:variant>
        <vt:i4>2099</vt:i4>
      </vt:variant>
      <vt:variant>
        <vt:i4>0</vt:i4>
      </vt:variant>
      <vt:variant>
        <vt:i4>5</vt:i4>
      </vt:variant>
      <vt:variant>
        <vt:lpwstr/>
      </vt:variant>
      <vt:variant>
        <vt:lpwstr>_Toc433186439</vt:lpwstr>
      </vt:variant>
      <vt:variant>
        <vt:i4>1048635</vt:i4>
      </vt:variant>
      <vt:variant>
        <vt:i4>2093</vt:i4>
      </vt:variant>
      <vt:variant>
        <vt:i4>0</vt:i4>
      </vt:variant>
      <vt:variant>
        <vt:i4>5</vt:i4>
      </vt:variant>
      <vt:variant>
        <vt:lpwstr/>
      </vt:variant>
      <vt:variant>
        <vt:lpwstr>_Toc433186438</vt:lpwstr>
      </vt:variant>
      <vt:variant>
        <vt:i4>1048635</vt:i4>
      </vt:variant>
      <vt:variant>
        <vt:i4>2087</vt:i4>
      </vt:variant>
      <vt:variant>
        <vt:i4>0</vt:i4>
      </vt:variant>
      <vt:variant>
        <vt:i4>5</vt:i4>
      </vt:variant>
      <vt:variant>
        <vt:lpwstr/>
      </vt:variant>
      <vt:variant>
        <vt:lpwstr>_Toc433186437</vt:lpwstr>
      </vt:variant>
      <vt:variant>
        <vt:i4>1048635</vt:i4>
      </vt:variant>
      <vt:variant>
        <vt:i4>2081</vt:i4>
      </vt:variant>
      <vt:variant>
        <vt:i4>0</vt:i4>
      </vt:variant>
      <vt:variant>
        <vt:i4>5</vt:i4>
      </vt:variant>
      <vt:variant>
        <vt:lpwstr/>
      </vt:variant>
      <vt:variant>
        <vt:lpwstr>_Toc433186436</vt:lpwstr>
      </vt:variant>
      <vt:variant>
        <vt:i4>1048635</vt:i4>
      </vt:variant>
      <vt:variant>
        <vt:i4>2075</vt:i4>
      </vt:variant>
      <vt:variant>
        <vt:i4>0</vt:i4>
      </vt:variant>
      <vt:variant>
        <vt:i4>5</vt:i4>
      </vt:variant>
      <vt:variant>
        <vt:lpwstr/>
      </vt:variant>
      <vt:variant>
        <vt:lpwstr>_Toc433186435</vt:lpwstr>
      </vt:variant>
      <vt:variant>
        <vt:i4>1048635</vt:i4>
      </vt:variant>
      <vt:variant>
        <vt:i4>2069</vt:i4>
      </vt:variant>
      <vt:variant>
        <vt:i4>0</vt:i4>
      </vt:variant>
      <vt:variant>
        <vt:i4>5</vt:i4>
      </vt:variant>
      <vt:variant>
        <vt:lpwstr/>
      </vt:variant>
      <vt:variant>
        <vt:lpwstr>_Toc433186434</vt:lpwstr>
      </vt:variant>
      <vt:variant>
        <vt:i4>1048635</vt:i4>
      </vt:variant>
      <vt:variant>
        <vt:i4>2063</vt:i4>
      </vt:variant>
      <vt:variant>
        <vt:i4>0</vt:i4>
      </vt:variant>
      <vt:variant>
        <vt:i4>5</vt:i4>
      </vt:variant>
      <vt:variant>
        <vt:lpwstr/>
      </vt:variant>
      <vt:variant>
        <vt:lpwstr>_Toc433186433</vt:lpwstr>
      </vt:variant>
      <vt:variant>
        <vt:i4>1048635</vt:i4>
      </vt:variant>
      <vt:variant>
        <vt:i4>2057</vt:i4>
      </vt:variant>
      <vt:variant>
        <vt:i4>0</vt:i4>
      </vt:variant>
      <vt:variant>
        <vt:i4>5</vt:i4>
      </vt:variant>
      <vt:variant>
        <vt:lpwstr/>
      </vt:variant>
      <vt:variant>
        <vt:lpwstr>_Toc433186432</vt:lpwstr>
      </vt:variant>
      <vt:variant>
        <vt:i4>1048635</vt:i4>
      </vt:variant>
      <vt:variant>
        <vt:i4>2051</vt:i4>
      </vt:variant>
      <vt:variant>
        <vt:i4>0</vt:i4>
      </vt:variant>
      <vt:variant>
        <vt:i4>5</vt:i4>
      </vt:variant>
      <vt:variant>
        <vt:lpwstr/>
      </vt:variant>
      <vt:variant>
        <vt:lpwstr>_Toc433186431</vt:lpwstr>
      </vt:variant>
      <vt:variant>
        <vt:i4>1048635</vt:i4>
      </vt:variant>
      <vt:variant>
        <vt:i4>2045</vt:i4>
      </vt:variant>
      <vt:variant>
        <vt:i4>0</vt:i4>
      </vt:variant>
      <vt:variant>
        <vt:i4>5</vt:i4>
      </vt:variant>
      <vt:variant>
        <vt:lpwstr/>
      </vt:variant>
      <vt:variant>
        <vt:lpwstr>_Toc433186430</vt:lpwstr>
      </vt:variant>
      <vt:variant>
        <vt:i4>1114171</vt:i4>
      </vt:variant>
      <vt:variant>
        <vt:i4>2039</vt:i4>
      </vt:variant>
      <vt:variant>
        <vt:i4>0</vt:i4>
      </vt:variant>
      <vt:variant>
        <vt:i4>5</vt:i4>
      </vt:variant>
      <vt:variant>
        <vt:lpwstr/>
      </vt:variant>
      <vt:variant>
        <vt:lpwstr>_Toc433186429</vt:lpwstr>
      </vt:variant>
      <vt:variant>
        <vt:i4>1114171</vt:i4>
      </vt:variant>
      <vt:variant>
        <vt:i4>2033</vt:i4>
      </vt:variant>
      <vt:variant>
        <vt:i4>0</vt:i4>
      </vt:variant>
      <vt:variant>
        <vt:i4>5</vt:i4>
      </vt:variant>
      <vt:variant>
        <vt:lpwstr/>
      </vt:variant>
      <vt:variant>
        <vt:lpwstr>_Toc433186428</vt:lpwstr>
      </vt:variant>
      <vt:variant>
        <vt:i4>1114171</vt:i4>
      </vt:variant>
      <vt:variant>
        <vt:i4>2027</vt:i4>
      </vt:variant>
      <vt:variant>
        <vt:i4>0</vt:i4>
      </vt:variant>
      <vt:variant>
        <vt:i4>5</vt:i4>
      </vt:variant>
      <vt:variant>
        <vt:lpwstr/>
      </vt:variant>
      <vt:variant>
        <vt:lpwstr>_Toc433186427</vt:lpwstr>
      </vt:variant>
      <vt:variant>
        <vt:i4>1114171</vt:i4>
      </vt:variant>
      <vt:variant>
        <vt:i4>2021</vt:i4>
      </vt:variant>
      <vt:variant>
        <vt:i4>0</vt:i4>
      </vt:variant>
      <vt:variant>
        <vt:i4>5</vt:i4>
      </vt:variant>
      <vt:variant>
        <vt:lpwstr/>
      </vt:variant>
      <vt:variant>
        <vt:lpwstr>_Toc433186426</vt:lpwstr>
      </vt:variant>
      <vt:variant>
        <vt:i4>1114171</vt:i4>
      </vt:variant>
      <vt:variant>
        <vt:i4>2015</vt:i4>
      </vt:variant>
      <vt:variant>
        <vt:i4>0</vt:i4>
      </vt:variant>
      <vt:variant>
        <vt:i4>5</vt:i4>
      </vt:variant>
      <vt:variant>
        <vt:lpwstr/>
      </vt:variant>
      <vt:variant>
        <vt:lpwstr>_Toc433186425</vt:lpwstr>
      </vt:variant>
      <vt:variant>
        <vt:i4>1114171</vt:i4>
      </vt:variant>
      <vt:variant>
        <vt:i4>2009</vt:i4>
      </vt:variant>
      <vt:variant>
        <vt:i4>0</vt:i4>
      </vt:variant>
      <vt:variant>
        <vt:i4>5</vt:i4>
      </vt:variant>
      <vt:variant>
        <vt:lpwstr/>
      </vt:variant>
      <vt:variant>
        <vt:lpwstr>_Toc433186424</vt:lpwstr>
      </vt:variant>
      <vt:variant>
        <vt:i4>1114171</vt:i4>
      </vt:variant>
      <vt:variant>
        <vt:i4>2003</vt:i4>
      </vt:variant>
      <vt:variant>
        <vt:i4>0</vt:i4>
      </vt:variant>
      <vt:variant>
        <vt:i4>5</vt:i4>
      </vt:variant>
      <vt:variant>
        <vt:lpwstr/>
      </vt:variant>
      <vt:variant>
        <vt:lpwstr>_Toc433186423</vt:lpwstr>
      </vt:variant>
      <vt:variant>
        <vt:i4>1114171</vt:i4>
      </vt:variant>
      <vt:variant>
        <vt:i4>1997</vt:i4>
      </vt:variant>
      <vt:variant>
        <vt:i4>0</vt:i4>
      </vt:variant>
      <vt:variant>
        <vt:i4>5</vt:i4>
      </vt:variant>
      <vt:variant>
        <vt:lpwstr/>
      </vt:variant>
      <vt:variant>
        <vt:lpwstr>_Toc433186422</vt:lpwstr>
      </vt:variant>
      <vt:variant>
        <vt:i4>1114171</vt:i4>
      </vt:variant>
      <vt:variant>
        <vt:i4>1991</vt:i4>
      </vt:variant>
      <vt:variant>
        <vt:i4>0</vt:i4>
      </vt:variant>
      <vt:variant>
        <vt:i4>5</vt:i4>
      </vt:variant>
      <vt:variant>
        <vt:lpwstr/>
      </vt:variant>
      <vt:variant>
        <vt:lpwstr>_Toc433186421</vt:lpwstr>
      </vt:variant>
      <vt:variant>
        <vt:i4>1114171</vt:i4>
      </vt:variant>
      <vt:variant>
        <vt:i4>1985</vt:i4>
      </vt:variant>
      <vt:variant>
        <vt:i4>0</vt:i4>
      </vt:variant>
      <vt:variant>
        <vt:i4>5</vt:i4>
      </vt:variant>
      <vt:variant>
        <vt:lpwstr/>
      </vt:variant>
      <vt:variant>
        <vt:lpwstr>_Toc433186420</vt:lpwstr>
      </vt:variant>
      <vt:variant>
        <vt:i4>1179707</vt:i4>
      </vt:variant>
      <vt:variant>
        <vt:i4>1979</vt:i4>
      </vt:variant>
      <vt:variant>
        <vt:i4>0</vt:i4>
      </vt:variant>
      <vt:variant>
        <vt:i4>5</vt:i4>
      </vt:variant>
      <vt:variant>
        <vt:lpwstr/>
      </vt:variant>
      <vt:variant>
        <vt:lpwstr>_Toc433186419</vt:lpwstr>
      </vt:variant>
      <vt:variant>
        <vt:i4>1179707</vt:i4>
      </vt:variant>
      <vt:variant>
        <vt:i4>1973</vt:i4>
      </vt:variant>
      <vt:variant>
        <vt:i4>0</vt:i4>
      </vt:variant>
      <vt:variant>
        <vt:i4>5</vt:i4>
      </vt:variant>
      <vt:variant>
        <vt:lpwstr/>
      </vt:variant>
      <vt:variant>
        <vt:lpwstr>_Toc433186418</vt:lpwstr>
      </vt:variant>
      <vt:variant>
        <vt:i4>1179707</vt:i4>
      </vt:variant>
      <vt:variant>
        <vt:i4>1967</vt:i4>
      </vt:variant>
      <vt:variant>
        <vt:i4>0</vt:i4>
      </vt:variant>
      <vt:variant>
        <vt:i4>5</vt:i4>
      </vt:variant>
      <vt:variant>
        <vt:lpwstr/>
      </vt:variant>
      <vt:variant>
        <vt:lpwstr>_Toc433186417</vt:lpwstr>
      </vt:variant>
      <vt:variant>
        <vt:i4>1179707</vt:i4>
      </vt:variant>
      <vt:variant>
        <vt:i4>1961</vt:i4>
      </vt:variant>
      <vt:variant>
        <vt:i4>0</vt:i4>
      </vt:variant>
      <vt:variant>
        <vt:i4>5</vt:i4>
      </vt:variant>
      <vt:variant>
        <vt:lpwstr/>
      </vt:variant>
      <vt:variant>
        <vt:lpwstr>_Toc433186416</vt:lpwstr>
      </vt:variant>
      <vt:variant>
        <vt:i4>1179707</vt:i4>
      </vt:variant>
      <vt:variant>
        <vt:i4>1955</vt:i4>
      </vt:variant>
      <vt:variant>
        <vt:i4>0</vt:i4>
      </vt:variant>
      <vt:variant>
        <vt:i4>5</vt:i4>
      </vt:variant>
      <vt:variant>
        <vt:lpwstr/>
      </vt:variant>
      <vt:variant>
        <vt:lpwstr>_Toc433186415</vt:lpwstr>
      </vt:variant>
      <vt:variant>
        <vt:i4>1179707</vt:i4>
      </vt:variant>
      <vt:variant>
        <vt:i4>1949</vt:i4>
      </vt:variant>
      <vt:variant>
        <vt:i4>0</vt:i4>
      </vt:variant>
      <vt:variant>
        <vt:i4>5</vt:i4>
      </vt:variant>
      <vt:variant>
        <vt:lpwstr/>
      </vt:variant>
      <vt:variant>
        <vt:lpwstr>_Toc433186414</vt:lpwstr>
      </vt:variant>
      <vt:variant>
        <vt:i4>1179707</vt:i4>
      </vt:variant>
      <vt:variant>
        <vt:i4>1943</vt:i4>
      </vt:variant>
      <vt:variant>
        <vt:i4>0</vt:i4>
      </vt:variant>
      <vt:variant>
        <vt:i4>5</vt:i4>
      </vt:variant>
      <vt:variant>
        <vt:lpwstr/>
      </vt:variant>
      <vt:variant>
        <vt:lpwstr>_Toc433186413</vt:lpwstr>
      </vt:variant>
      <vt:variant>
        <vt:i4>1179707</vt:i4>
      </vt:variant>
      <vt:variant>
        <vt:i4>1937</vt:i4>
      </vt:variant>
      <vt:variant>
        <vt:i4>0</vt:i4>
      </vt:variant>
      <vt:variant>
        <vt:i4>5</vt:i4>
      </vt:variant>
      <vt:variant>
        <vt:lpwstr/>
      </vt:variant>
      <vt:variant>
        <vt:lpwstr>_Toc433186412</vt:lpwstr>
      </vt:variant>
      <vt:variant>
        <vt:i4>1179707</vt:i4>
      </vt:variant>
      <vt:variant>
        <vt:i4>1931</vt:i4>
      </vt:variant>
      <vt:variant>
        <vt:i4>0</vt:i4>
      </vt:variant>
      <vt:variant>
        <vt:i4>5</vt:i4>
      </vt:variant>
      <vt:variant>
        <vt:lpwstr/>
      </vt:variant>
      <vt:variant>
        <vt:lpwstr>_Toc433186411</vt:lpwstr>
      </vt:variant>
      <vt:variant>
        <vt:i4>1179707</vt:i4>
      </vt:variant>
      <vt:variant>
        <vt:i4>1925</vt:i4>
      </vt:variant>
      <vt:variant>
        <vt:i4>0</vt:i4>
      </vt:variant>
      <vt:variant>
        <vt:i4>5</vt:i4>
      </vt:variant>
      <vt:variant>
        <vt:lpwstr/>
      </vt:variant>
      <vt:variant>
        <vt:lpwstr>_Toc433186410</vt:lpwstr>
      </vt:variant>
      <vt:variant>
        <vt:i4>1245243</vt:i4>
      </vt:variant>
      <vt:variant>
        <vt:i4>1919</vt:i4>
      </vt:variant>
      <vt:variant>
        <vt:i4>0</vt:i4>
      </vt:variant>
      <vt:variant>
        <vt:i4>5</vt:i4>
      </vt:variant>
      <vt:variant>
        <vt:lpwstr/>
      </vt:variant>
      <vt:variant>
        <vt:lpwstr>_Toc433186409</vt:lpwstr>
      </vt:variant>
      <vt:variant>
        <vt:i4>1245243</vt:i4>
      </vt:variant>
      <vt:variant>
        <vt:i4>1913</vt:i4>
      </vt:variant>
      <vt:variant>
        <vt:i4>0</vt:i4>
      </vt:variant>
      <vt:variant>
        <vt:i4>5</vt:i4>
      </vt:variant>
      <vt:variant>
        <vt:lpwstr/>
      </vt:variant>
      <vt:variant>
        <vt:lpwstr>_Toc433186408</vt:lpwstr>
      </vt:variant>
      <vt:variant>
        <vt:i4>1245243</vt:i4>
      </vt:variant>
      <vt:variant>
        <vt:i4>1907</vt:i4>
      </vt:variant>
      <vt:variant>
        <vt:i4>0</vt:i4>
      </vt:variant>
      <vt:variant>
        <vt:i4>5</vt:i4>
      </vt:variant>
      <vt:variant>
        <vt:lpwstr/>
      </vt:variant>
      <vt:variant>
        <vt:lpwstr>_Toc433186407</vt:lpwstr>
      </vt:variant>
      <vt:variant>
        <vt:i4>1245243</vt:i4>
      </vt:variant>
      <vt:variant>
        <vt:i4>1901</vt:i4>
      </vt:variant>
      <vt:variant>
        <vt:i4>0</vt:i4>
      </vt:variant>
      <vt:variant>
        <vt:i4>5</vt:i4>
      </vt:variant>
      <vt:variant>
        <vt:lpwstr/>
      </vt:variant>
      <vt:variant>
        <vt:lpwstr>_Toc433186406</vt:lpwstr>
      </vt:variant>
      <vt:variant>
        <vt:i4>1245243</vt:i4>
      </vt:variant>
      <vt:variant>
        <vt:i4>1895</vt:i4>
      </vt:variant>
      <vt:variant>
        <vt:i4>0</vt:i4>
      </vt:variant>
      <vt:variant>
        <vt:i4>5</vt:i4>
      </vt:variant>
      <vt:variant>
        <vt:lpwstr/>
      </vt:variant>
      <vt:variant>
        <vt:lpwstr>_Toc433186405</vt:lpwstr>
      </vt:variant>
      <vt:variant>
        <vt:i4>1245243</vt:i4>
      </vt:variant>
      <vt:variant>
        <vt:i4>1889</vt:i4>
      </vt:variant>
      <vt:variant>
        <vt:i4>0</vt:i4>
      </vt:variant>
      <vt:variant>
        <vt:i4>5</vt:i4>
      </vt:variant>
      <vt:variant>
        <vt:lpwstr/>
      </vt:variant>
      <vt:variant>
        <vt:lpwstr>_Toc433186404</vt:lpwstr>
      </vt:variant>
      <vt:variant>
        <vt:i4>1245243</vt:i4>
      </vt:variant>
      <vt:variant>
        <vt:i4>1883</vt:i4>
      </vt:variant>
      <vt:variant>
        <vt:i4>0</vt:i4>
      </vt:variant>
      <vt:variant>
        <vt:i4>5</vt:i4>
      </vt:variant>
      <vt:variant>
        <vt:lpwstr/>
      </vt:variant>
      <vt:variant>
        <vt:lpwstr>_Toc433186403</vt:lpwstr>
      </vt:variant>
      <vt:variant>
        <vt:i4>1245243</vt:i4>
      </vt:variant>
      <vt:variant>
        <vt:i4>1877</vt:i4>
      </vt:variant>
      <vt:variant>
        <vt:i4>0</vt:i4>
      </vt:variant>
      <vt:variant>
        <vt:i4>5</vt:i4>
      </vt:variant>
      <vt:variant>
        <vt:lpwstr/>
      </vt:variant>
      <vt:variant>
        <vt:lpwstr>_Toc433186402</vt:lpwstr>
      </vt:variant>
      <vt:variant>
        <vt:i4>1245243</vt:i4>
      </vt:variant>
      <vt:variant>
        <vt:i4>1871</vt:i4>
      </vt:variant>
      <vt:variant>
        <vt:i4>0</vt:i4>
      </vt:variant>
      <vt:variant>
        <vt:i4>5</vt:i4>
      </vt:variant>
      <vt:variant>
        <vt:lpwstr/>
      </vt:variant>
      <vt:variant>
        <vt:lpwstr>_Toc433186401</vt:lpwstr>
      </vt:variant>
      <vt:variant>
        <vt:i4>1245243</vt:i4>
      </vt:variant>
      <vt:variant>
        <vt:i4>1865</vt:i4>
      </vt:variant>
      <vt:variant>
        <vt:i4>0</vt:i4>
      </vt:variant>
      <vt:variant>
        <vt:i4>5</vt:i4>
      </vt:variant>
      <vt:variant>
        <vt:lpwstr/>
      </vt:variant>
      <vt:variant>
        <vt:lpwstr>_Toc433186400</vt:lpwstr>
      </vt:variant>
      <vt:variant>
        <vt:i4>1703996</vt:i4>
      </vt:variant>
      <vt:variant>
        <vt:i4>1859</vt:i4>
      </vt:variant>
      <vt:variant>
        <vt:i4>0</vt:i4>
      </vt:variant>
      <vt:variant>
        <vt:i4>5</vt:i4>
      </vt:variant>
      <vt:variant>
        <vt:lpwstr/>
      </vt:variant>
      <vt:variant>
        <vt:lpwstr>_Toc433186399</vt:lpwstr>
      </vt:variant>
      <vt:variant>
        <vt:i4>1703996</vt:i4>
      </vt:variant>
      <vt:variant>
        <vt:i4>1853</vt:i4>
      </vt:variant>
      <vt:variant>
        <vt:i4>0</vt:i4>
      </vt:variant>
      <vt:variant>
        <vt:i4>5</vt:i4>
      </vt:variant>
      <vt:variant>
        <vt:lpwstr/>
      </vt:variant>
      <vt:variant>
        <vt:lpwstr>_Toc433186398</vt:lpwstr>
      </vt:variant>
      <vt:variant>
        <vt:i4>1703996</vt:i4>
      </vt:variant>
      <vt:variant>
        <vt:i4>1847</vt:i4>
      </vt:variant>
      <vt:variant>
        <vt:i4>0</vt:i4>
      </vt:variant>
      <vt:variant>
        <vt:i4>5</vt:i4>
      </vt:variant>
      <vt:variant>
        <vt:lpwstr/>
      </vt:variant>
      <vt:variant>
        <vt:lpwstr>_Toc433186397</vt:lpwstr>
      </vt:variant>
      <vt:variant>
        <vt:i4>1703996</vt:i4>
      </vt:variant>
      <vt:variant>
        <vt:i4>1841</vt:i4>
      </vt:variant>
      <vt:variant>
        <vt:i4>0</vt:i4>
      </vt:variant>
      <vt:variant>
        <vt:i4>5</vt:i4>
      </vt:variant>
      <vt:variant>
        <vt:lpwstr/>
      </vt:variant>
      <vt:variant>
        <vt:lpwstr>_Toc433186396</vt:lpwstr>
      </vt:variant>
      <vt:variant>
        <vt:i4>1703996</vt:i4>
      </vt:variant>
      <vt:variant>
        <vt:i4>1835</vt:i4>
      </vt:variant>
      <vt:variant>
        <vt:i4>0</vt:i4>
      </vt:variant>
      <vt:variant>
        <vt:i4>5</vt:i4>
      </vt:variant>
      <vt:variant>
        <vt:lpwstr/>
      </vt:variant>
      <vt:variant>
        <vt:lpwstr>_Toc433186395</vt:lpwstr>
      </vt:variant>
      <vt:variant>
        <vt:i4>1703996</vt:i4>
      </vt:variant>
      <vt:variant>
        <vt:i4>1829</vt:i4>
      </vt:variant>
      <vt:variant>
        <vt:i4>0</vt:i4>
      </vt:variant>
      <vt:variant>
        <vt:i4>5</vt:i4>
      </vt:variant>
      <vt:variant>
        <vt:lpwstr/>
      </vt:variant>
      <vt:variant>
        <vt:lpwstr>_Toc433186394</vt:lpwstr>
      </vt:variant>
      <vt:variant>
        <vt:i4>1703996</vt:i4>
      </vt:variant>
      <vt:variant>
        <vt:i4>1823</vt:i4>
      </vt:variant>
      <vt:variant>
        <vt:i4>0</vt:i4>
      </vt:variant>
      <vt:variant>
        <vt:i4>5</vt:i4>
      </vt:variant>
      <vt:variant>
        <vt:lpwstr/>
      </vt:variant>
      <vt:variant>
        <vt:lpwstr>_Toc433186393</vt:lpwstr>
      </vt:variant>
      <vt:variant>
        <vt:i4>1703996</vt:i4>
      </vt:variant>
      <vt:variant>
        <vt:i4>1817</vt:i4>
      </vt:variant>
      <vt:variant>
        <vt:i4>0</vt:i4>
      </vt:variant>
      <vt:variant>
        <vt:i4>5</vt:i4>
      </vt:variant>
      <vt:variant>
        <vt:lpwstr/>
      </vt:variant>
      <vt:variant>
        <vt:lpwstr>_Toc433186392</vt:lpwstr>
      </vt:variant>
      <vt:variant>
        <vt:i4>1703996</vt:i4>
      </vt:variant>
      <vt:variant>
        <vt:i4>1811</vt:i4>
      </vt:variant>
      <vt:variant>
        <vt:i4>0</vt:i4>
      </vt:variant>
      <vt:variant>
        <vt:i4>5</vt:i4>
      </vt:variant>
      <vt:variant>
        <vt:lpwstr/>
      </vt:variant>
      <vt:variant>
        <vt:lpwstr>_Toc433186391</vt:lpwstr>
      </vt:variant>
      <vt:variant>
        <vt:i4>1703996</vt:i4>
      </vt:variant>
      <vt:variant>
        <vt:i4>1805</vt:i4>
      </vt:variant>
      <vt:variant>
        <vt:i4>0</vt:i4>
      </vt:variant>
      <vt:variant>
        <vt:i4>5</vt:i4>
      </vt:variant>
      <vt:variant>
        <vt:lpwstr/>
      </vt:variant>
      <vt:variant>
        <vt:lpwstr>_Toc433186390</vt:lpwstr>
      </vt:variant>
      <vt:variant>
        <vt:i4>1769532</vt:i4>
      </vt:variant>
      <vt:variant>
        <vt:i4>1799</vt:i4>
      </vt:variant>
      <vt:variant>
        <vt:i4>0</vt:i4>
      </vt:variant>
      <vt:variant>
        <vt:i4>5</vt:i4>
      </vt:variant>
      <vt:variant>
        <vt:lpwstr/>
      </vt:variant>
      <vt:variant>
        <vt:lpwstr>_Toc433186389</vt:lpwstr>
      </vt:variant>
      <vt:variant>
        <vt:i4>1769532</vt:i4>
      </vt:variant>
      <vt:variant>
        <vt:i4>1793</vt:i4>
      </vt:variant>
      <vt:variant>
        <vt:i4>0</vt:i4>
      </vt:variant>
      <vt:variant>
        <vt:i4>5</vt:i4>
      </vt:variant>
      <vt:variant>
        <vt:lpwstr/>
      </vt:variant>
      <vt:variant>
        <vt:lpwstr>_Toc433186388</vt:lpwstr>
      </vt:variant>
      <vt:variant>
        <vt:i4>1769532</vt:i4>
      </vt:variant>
      <vt:variant>
        <vt:i4>1787</vt:i4>
      </vt:variant>
      <vt:variant>
        <vt:i4>0</vt:i4>
      </vt:variant>
      <vt:variant>
        <vt:i4>5</vt:i4>
      </vt:variant>
      <vt:variant>
        <vt:lpwstr/>
      </vt:variant>
      <vt:variant>
        <vt:lpwstr>_Toc433186387</vt:lpwstr>
      </vt:variant>
      <vt:variant>
        <vt:i4>1769532</vt:i4>
      </vt:variant>
      <vt:variant>
        <vt:i4>1781</vt:i4>
      </vt:variant>
      <vt:variant>
        <vt:i4>0</vt:i4>
      </vt:variant>
      <vt:variant>
        <vt:i4>5</vt:i4>
      </vt:variant>
      <vt:variant>
        <vt:lpwstr/>
      </vt:variant>
      <vt:variant>
        <vt:lpwstr>_Toc433186386</vt:lpwstr>
      </vt:variant>
      <vt:variant>
        <vt:i4>1769532</vt:i4>
      </vt:variant>
      <vt:variant>
        <vt:i4>1775</vt:i4>
      </vt:variant>
      <vt:variant>
        <vt:i4>0</vt:i4>
      </vt:variant>
      <vt:variant>
        <vt:i4>5</vt:i4>
      </vt:variant>
      <vt:variant>
        <vt:lpwstr/>
      </vt:variant>
      <vt:variant>
        <vt:lpwstr>_Toc433186385</vt:lpwstr>
      </vt:variant>
      <vt:variant>
        <vt:i4>1769532</vt:i4>
      </vt:variant>
      <vt:variant>
        <vt:i4>1769</vt:i4>
      </vt:variant>
      <vt:variant>
        <vt:i4>0</vt:i4>
      </vt:variant>
      <vt:variant>
        <vt:i4>5</vt:i4>
      </vt:variant>
      <vt:variant>
        <vt:lpwstr/>
      </vt:variant>
      <vt:variant>
        <vt:lpwstr>_Toc433186384</vt:lpwstr>
      </vt:variant>
      <vt:variant>
        <vt:i4>1769532</vt:i4>
      </vt:variant>
      <vt:variant>
        <vt:i4>1763</vt:i4>
      </vt:variant>
      <vt:variant>
        <vt:i4>0</vt:i4>
      </vt:variant>
      <vt:variant>
        <vt:i4>5</vt:i4>
      </vt:variant>
      <vt:variant>
        <vt:lpwstr/>
      </vt:variant>
      <vt:variant>
        <vt:lpwstr>_Toc433186383</vt:lpwstr>
      </vt:variant>
      <vt:variant>
        <vt:i4>1769532</vt:i4>
      </vt:variant>
      <vt:variant>
        <vt:i4>1757</vt:i4>
      </vt:variant>
      <vt:variant>
        <vt:i4>0</vt:i4>
      </vt:variant>
      <vt:variant>
        <vt:i4>5</vt:i4>
      </vt:variant>
      <vt:variant>
        <vt:lpwstr/>
      </vt:variant>
      <vt:variant>
        <vt:lpwstr>_Toc433186382</vt:lpwstr>
      </vt:variant>
      <vt:variant>
        <vt:i4>1769532</vt:i4>
      </vt:variant>
      <vt:variant>
        <vt:i4>1751</vt:i4>
      </vt:variant>
      <vt:variant>
        <vt:i4>0</vt:i4>
      </vt:variant>
      <vt:variant>
        <vt:i4>5</vt:i4>
      </vt:variant>
      <vt:variant>
        <vt:lpwstr/>
      </vt:variant>
      <vt:variant>
        <vt:lpwstr>_Toc433186381</vt:lpwstr>
      </vt:variant>
      <vt:variant>
        <vt:i4>1769532</vt:i4>
      </vt:variant>
      <vt:variant>
        <vt:i4>1745</vt:i4>
      </vt:variant>
      <vt:variant>
        <vt:i4>0</vt:i4>
      </vt:variant>
      <vt:variant>
        <vt:i4>5</vt:i4>
      </vt:variant>
      <vt:variant>
        <vt:lpwstr/>
      </vt:variant>
      <vt:variant>
        <vt:lpwstr>_Toc433186380</vt:lpwstr>
      </vt:variant>
      <vt:variant>
        <vt:i4>1310780</vt:i4>
      </vt:variant>
      <vt:variant>
        <vt:i4>1739</vt:i4>
      </vt:variant>
      <vt:variant>
        <vt:i4>0</vt:i4>
      </vt:variant>
      <vt:variant>
        <vt:i4>5</vt:i4>
      </vt:variant>
      <vt:variant>
        <vt:lpwstr/>
      </vt:variant>
      <vt:variant>
        <vt:lpwstr>_Toc433186379</vt:lpwstr>
      </vt:variant>
      <vt:variant>
        <vt:i4>1310780</vt:i4>
      </vt:variant>
      <vt:variant>
        <vt:i4>1733</vt:i4>
      </vt:variant>
      <vt:variant>
        <vt:i4>0</vt:i4>
      </vt:variant>
      <vt:variant>
        <vt:i4>5</vt:i4>
      </vt:variant>
      <vt:variant>
        <vt:lpwstr/>
      </vt:variant>
      <vt:variant>
        <vt:lpwstr>_Toc433186378</vt:lpwstr>
      </vt:variant>
      <vt:variant>
        <vt:i4>1310780</vt:i4>
      </vt:variant>
      <vt:variant>
        <vt:i4>1727</vt:i4>
      </vt:variant>
      <vt:variant>
        <vt:i4>0</vt:i4>
      </vt:variant>
      <vt:variant>
        <vt:i4>5</vt:i4>
      </vt:variant>
      <vt:variant>
        <vt:lpwstr/>
      </vt:variant>
      <vt:variant>
        <vt:lpwstr>_Toc433186377</vt:lpwstr>
      </vt:variant>
      <vt:variant>
        <vt:i4>1310780</vt:i4>
      </vt:variant>
      <vt:variant>
        <vt:i4>1721</vt:i4>
      </vt:variant>
      <vt:variant>
        <vt:i4>0</vt:i4>
      </vt:variant>
      <vt:variant>
        <vt:i4>5</vt:i4>
      </vt:variant>
      <vt:variant>
        <vt:lpwstr/>
      </vt:variant>
      <vt:variant>
        <vt:lpwstr>_Toc433186376</vt:lpwstr>
      </vt:variant>
      <vt:variant>
        <vt:i4>1310780</vt:i4>
      </vt:variant>
      <vt:variant>
        <vt:i4>1715</vt:i4>
      </vt:variant>
      <vt:variant>
        <vt:i4>0</vt:i4>
      </vt:variant>
      <vt:variant>
        <vt:i4>5</vt:i4>
      </vt:variant>
      <vt:variant>
        <vt:lpwstr/>
      </vt:variant>
      <vt:variant>
        <vt:lpwstr>_Toc433186375</vt:lpwstr>
      </vt:variant>
      <vt:variant>
        <vt:i4>1310780</vt:i4>
      </vt:variant>
      <vt:variant>
        <vt:i4>1709</vt:i4>
      </vt:variant>
      <vt:variant>
        <vt:i4>0</vt:i4>
      </vt:variant>
      <vt:variant>
        <vt:i4>5</vt:i4>
      </vt:variant>
      <vt:variant>
        <vt:lpwstr/>
      </vt:variant>
      <vt:variant>
        <vt:lpwstr>_Toc433186374</vt:lpwstr>
      </vt:variant>
      <vt:variant>
        <vt:i4>1310780</vt:i4>
      </vt:variant>
      <vt:variant>
        <vt:i4>1703</vt:i4>
      </vt:variant>
      <vt:variant>
        <vt:i4>0</vt:i4>
      </vt:variant>
      <vt:variant>
        <vt:i4>5</vt:i4>
      </vt:variant>
      <vt:variant>
        <vt:lpwstr/>
      </vt:variant>
      <vt:variant>
        <vt:lpwstr>_Toc433186373</vt:lpwstr>
      </vt:variant>
      <vt:variant>
        <vt:i4>1310780</vt:i4>
      </vt:variant>
      <vt:variant>
        <vt:i4>1697</vt:i4>
      </vt:variant>
      <vt:variant>
        <vt:i4>0</vt:i4>
      </vt:variant>
      <vt:variant>
        <vt:i4>5</vt:i4>
      </vt:variant>
      <vt:variant>
        <vt:lpwstr/>
      </vt:variant>
      <vt:variant>
        <vt:lpwstr>_Toc433186372</vt:lpwstr>
      </vt:variant>
      <vt:variant>
        <vt:i4>1310780</vt:i4>
      </vt:variant>
      <vt:variant>
        <vt:i4>1691</vt:i4>
      </vt:variant>
      <vt:variant>
        <vt:i4>0</vt:i4>
      </vt:variant>
      <vt:variant>
        <vt:i4>5</vt:i4>
      </vt:variant>
      <vt:variant>
        <vt:lpwstr/>
      </vt:variant>
      <vt:variant>
        <vt:lpwstr>_Toc433186371</vt:lpwstr>
      </vt:variant>
      <vt:variant>
        <vt:i4>1310780</vt:i4>
      </vt:variant>
      <vt:variant>
        <vt:i4>1685</vt:i4>
      </vt:variant>
      <vt:variant>
        <vt:i4>0</vt:i4>
      </vt:variant>
      <vt:variant>
        <vt:i4>5</vt:i4>
      </vt:variant>
      <vt:variant>
        <vt:lpwstr/>
      </vt:variant>
      <vt:variant>
        <vt:lpwstr>_Toc433186370</vt:lpwstr>
      </vt:variant>
      <vt:variant>
        <vt:i4>1376316</vt:i4>
      </vt:variant>
      <vt:variant>
        <vt:i4>1679</vt:i4>
      </vt:variant>
      <vt:variant>
        <vt:i4>0</vt:i4>
      </vt:variant>
      <vt:variant>
        <vt:i4>5</vt:i4>
      </vt:variant>
      <vt:variant>
        <vt:lpwstr/>
      </vt:variant>
      <vt:variant>
        <vt:lpwstr>_Toc433186369</vt:lpwstr>
      </vt:variant>
      <vt:variant>
        <vt:i4>1376316</vt:i4>
      </vt:variant>
      <vt:variant>
        <vt:i4>1673</vt:i4>
      </vt:variant>
      <vt:variant>
        <vt:i4>0</vt:i4>
      </vt:variant>
      <vt:variant>
        <vt:i4>5</vt:i4>
      </vt:variant>
      <vt:variant>
        <vt:lpwstr/>
      </vt:variant>
      <vt:variant>
        <vt:lpwstr>_Toc433186368</vt:lpwstr>
      </vt:variant>
      <vt:variant>
        <vt:i4>1376316</vt:i4>
      </vt:variant>
      <vt:variant>
        <vt:i4>1667</vt:i4>
      </vt:variant>
      <vt:variant>
        <vt:i4>0</vt:i4>
      </vt:variant>
      <vt:variant>
        <vt:i4>5</vt:i4>
      </vt:variant>
      <vt:variant>
        <vt:lpwstr/>
      </vt:variant>
      <vt:variant>
        <vt:lpwstr>_Toc433186367</vt:lpwstr>
      </vt:variant>
      <vt:variant>
        <vt:i4>1376316</vt:i4>
      </vt:variant>
      <vt:variant>
        <vt:i4>1661</vt:i4>
      </vt:variant>
      <vt:variant>
        <vt:i4>0</vt:i4>
      </vt:variant>
      <vt:variant>
        <vt:i4>5</vt:i4>
      </vt:variant>
      <vt:variant>
        <vt:lpwstr/>
      </vt:variant>
      <vt:variant>
        <vt:lpwstr>_Toc433186366</vt:lpwstr>
      </vt:variant>
      <vt:variant>
        <vt:i4>1376316</vt:i4>
      </vt:variant>
      <vt:variant>
        <vt:i4>1655</vt:i4>
      </vt:variant>
      <vt:variant>
        <vt:i4>0</vt:i4>
      </vt:variant>
      <vt:variant>
        <vt:i4>5</vt:i4>
      </vt:variant>
      <vt:variant>
        <vt:lpwstr/>
      </vt:variant>
      <vt:variant>
        <vt:lpwstr>_Toc433186365</vt:lpwstr>
      </vt:variant>
      <vt:variant>
        <vt:i4>1376316</vt:i4>
      </vt:variant>
      <vt:variant>
        <vt:i4>1649</vt:i4>
      </vt:variant>
      <vt:variant>
        <vt:i4>0</vt:i4>
      </vt:variant>
      <vt:variant>
        <vt:i4>5</vt:i4>
      </vt:variant>
      <vt:variant>
        <vt:lpwstr/>
      </vt:variant>
      <vt:variant>
        <vt:lpwstr>_Toc433186364</vt:lpwstr>
      </vt:variant>
      <vt:variant>
        <vt:i4>1376316</vt:i4>
      </vt:variant>
      <vt:variant>
        <vt:i4>1643</vt:i4>
      </vt:variant>
      <vt:variant>
        <vt:i4>0</vt:i4>
      </vt:variant>
      <vt:variant>
        <vt:i4>5</vt:i4>
      </vt:variant>
      <vt:variant>
        <vt:lpwstr/>
      </vt:variant>
      <vt:variant>
        <vt:lpwstr>_Toc433186363</vt:lpwstr>
      </vt:variant>
      <vt:variant>
        <vt:i4>1376316</vt:i4>
      </vt:variant>
      <vt:variant>
        <vt:i4>1637</vt:i4>
      </vt:variant>
      <vt:variant>
        <vt:i4>0</vt:i4>
      </vt:variant>
      <vt:variant>
        <vt:i4>5</vt:i4>
      </vt:variant>
      <vt:variant>
        <vt:lpwstr/>
      </vt:variant>
      <vt:variant>
        <vt:lpwstr>_Toc433186362</vt:lpwstr>
      </vt:variant>
      <vt:variant>
        <vt:i4>1376316</vt:i4>
      </vt:variant>
      <vt:variant>
        <vt:i4>1631</vt:i4>
      </vt:variant>
      <vt:variant>
        <vt:i4>0</vt:i4>
      </vt:variant>
      <vt:variant>
        <vt:i4>5</vt:i4>
      </vt:variant>
      <vt:variant>
        <vt:lpwstr/>
      </vt:variant>
      <vt:variant>
        <vt:lpwstr>_Toc433186361</vt:lpwstr>
      </vt:variant>
      <vt:variant>
        <vt:i4>1376316</vt:i4>
      </vt:variant>
      <vt:variant>
        <vt:i4>1625</vt:i4>
      </vt:variant>
      <vt:variant>
        <vt:i4>0</vt:i4>
      </vt:variant>
      <vt:variant>
        <vt:i4>5</vt:i4>
      </vt:variant>
      <vt:variant>
        <vt:lpwstr/>
      </vt:variant>
      <vt:variant>
        <vt:lpwstr>_Toc433186360</vt:lpwstr>
      </vt:variant>
      <vt:variant>
        <vt:i4>1441852</vt:i4>
      </vt:variant>
      <vt:variant>
        <vt:i4>1619</vt:i4>
      </vt:variant>
      <vt:variant>
        <vt:i4>0</vt:i4>
      </vt:variant>
      <vt:variant>
        <vt:i4>5</vt:i4>
      </vt:variant>
      <vt:variant>
        <vt:lpwstr/>
      </vt:variant>
      <vt:variant>
        <vt:lpwstr>_Toc433186359</vt:lpwstr>
      </vt:variant>
      <vt:variant>
        <vt:i4>1441852</vt:i4>
      </vt:variant>
      <vt:variant>
        <vt:i4>1613</vt:i4>
      </vt:variant>
      <vt:variant>
        <vt:i4>0</vt:i4>
      </vt:variant>
      <vt:variant>
        <vt:i4>5</vt:i4>
      </vt:variant>
      <vt:variant>
        <vt:lpwstr/>
      </vt:variant>
      <vt:variant>
        <vt:lpwstr>_Toc433186358</vt:lpwstr>
      </vt:variant>
      <vt:variant>
        <vt:i4>1441852</vt:i4>
      </vt:variant>
      <vt:variant>
        <vt:i4>1607</vt:i4>
      </vt:variant>
      <vt:variant>
        <vt:i4>0</vt:i4>
      </vt:variant>
      <vt:variant>
        <vt:i4>5</vt:i4>
      </vt:variant>
      <vt:variant>
        <vt:lpwstr/>
      </vt:variant>
      <vt:variant>
        <vt:lpwstr>_Toc433186357</vt:lpwstr>
      </vt:variant>
      <vt:variant>
        <vt:i4>1441852</vt:i4>
      </vt:variant>
      <vt:variant>
        <vt:i4>1601</vt:i4>
      </vt:variant>
      <vt:variant>
        <vt:i4>0</vt:i4>
      </vt:variant>
      <vt:variant>
        <vt:i4>5</vt:i4>
      </vt:variant>
      <vt:variant>
        <vt:lpwstr/>
      </vt:variant>
      <vt:variant>
        <vt:lpwstr>_Toc433186356</vt:lpwstr>
      </vt:variant>
      <vt:variant>
        <vt:i4>1441852</vt:i4>
      </vt:variant>
      <vt:variant>
        <vt:i4>1595</vt:i4>
      </vt:variant>
      <vt:variant>
        <vt:i4>0</vt:i4>
      </vt:variant>
      <vt:variant>
        <vt:i4>5</vt:i4>
      </vt:variant>
      <vt:variant>
        <vt:lpwstr/>
      </vt:variant>
      <vt:variant>
        <vt:lpwstr>_Toc433186355</vt:lpwstr>
      </vt:variant>
      <vt:variant>
        <vt:i4>1441852</vt:i4>
      </vt:variant>
      <vt:variant>
        <vt:i4>1589</vt:i4>
      </vt:variant>
      <vt:variant>
        <vt:i4>0</vt:i4>
      </vt:variant>
      <vt:variant>
        <vt:i4>5</vt:i4>
      </vt:variant>
      <vt:variant>
        <vt:lpwstr/>
      </vt:variant>
      <vt:variant>
        <vt:lpwstr>_Toc433186354</vt:lpwstr>
      </vt:variant>
      <vt:variant>
        <vt:i4>1441852</vt:i4>
      </vt:variant>
      <vt:variant>
        <vt:i4>1583</vt:i4>
      </vt:variant>
      <vt:variant>
        <vt:i4>0</vt:i4>
      </vt:variant>
      <vt:variant>
        <vt:i4>5</vt:i4>
      </vt:variant>
      <vt:variant>
        <vt:lpwstr/>
      </vt:variant>
      <vt:variant>
        <vt:lpwstr>_Toc433186353</vt:lpwstr>
      </vt:variant>
      <vt:variant>
        <vt:i4>1441852</vt:i4>
      </vt:variant>
      <vt:variant>
        <vt:i4>1577</vt:i4>
      </vt:variant>
      <vt:variant>
        <vt:i4>0</vt:i4>
      </vt:variant>
      <vt:variant>
        <vt:i4>5</vt:i4>
      </vt:variant>
      <vt:variant>
        <vt:lpwstr/>
      </vt:variant>
      <vt:variant>
        <vt:lpwstr>_Toc433186352</vt:lpwstr>
      </vt:variant>
      <vt:variant>
        <vt:i4>1441852</vt:i4>
      </vt:variant>
      <vt:variant>
        <vt:i4>1571</vt:i4>
      </vt:variant>
      <vt:variant>
        <vt:i4>0</vt:i4>
      </vt:variant>
      <vt:variant>
        <vt:i4>5</vt:i4>
      </vt:variant>
      <vt:variant>
        <vt:lpwstr/>
      </vt:variant>
      <vt:variant>
        <vt:lpwstr>_Toc433186351</vt:lpwstr>
      </vt:variant>
      <vt:variant>
        <vt:i4>1441852</vt:i4>
      </vt:variant>
      <vt:variant>
        <vt:i4>1565</vt:i4>
      </vt:variant>
      <vt:variant>
        <vt:i4>0</vt:i4>
      </vt:variant>
      <vt:variant>
        <vt:i4>5</vt:i4>
      </vt:variant>
      <vt:variant>
        <vt:lpwstr/>
      </vt:variant>
      <vt:variant>
        <vt:lpwstr>_Toc433186350</vt:lpwstr>
      </vt:variant>
      <vt:variant>
        <vt:i4>1507388</vt:i4>
      </vt:variant>
      <vt:variant>
        <vt:i4>1559</vt:i4>
      </vt:variant>
      <vt:variant>
        <vt:i4>0</vt:i4>
      </vt:variant>
      <vt:variant>
        <vt:i4>5</vt:i4>
      </vt:variant>
      <vt:variant>
        <vt:lpwstr/>
      </vt:variant>
      <vt:variant>
        <vt:lpwstr>_Toc433186349</vt:lpwstr>
      </vt:variant>
      <vt:variant>
        <vt:i4>1507388</vt:i4>
      </vt:variant>
      <vt:variant>
        <vt:i4>1553</vt:i4>
      </vt:variant>
      <vt:variant>
        <vt:i4>0</vt:i4>
      </vt:variant>
      <vt:variant>
        <vt:i4>5</vt:i4>
      </vt:variant>
      <vt:variant>
        <vt:lpwstr/>
      </vt:variant>
      <vt:variant>
        <vt:lpwstr>_Toc433186348</vt:lpwstr>
      </vt:variant>
      <vt:variant>
        <vt:i4>1507388</vt:i4>
      </vt:variant>
      <vt:variant>
        <vt:i4>1547</vt:i4>
      </vt:variant>
      <vt:variant>
        <vt:i4>0</vt:i4>
      </vt:variant>
      <vt:variant>
        <vt:i4>5</vt:i4>
      </vt:variant>
      <vt:variant>
        <vt:lpwstr/>
      </vt:variant>
      <vt:variant>
        <vt:lpwstr>_Toc433186347</vt:lpwstr>
      </vt:variant>
      <vt:variant>
        <vt:i4>1507388</vt:i4>
      </vt:variant>
      <vt:variant>
        <vt:i4>1541</vt:i4>
      </vt:variant>
      <vt:variant>
        <vt:i4>0</vt:i4>
      </vt:variant>
      <vt:variant>
        <vt:i4>5</vt:i4>
      </vt:variant>
      <vt:variant>
        <vt:lpwstr/>
      </vt:variant>
      <vt:variant>
        <vt:lpwstr>_Toc433186346</vt:lpwstr>
      </vt:variant>
      <vt:variant>
        <vt:i4>1507388</vt:i4>
      </vt:variant>
      <vt:variant>
        <vt:i4>1535</vt:i4>
      </vt:variant>
      <vt:variant>
        <vt:i4>0</vt:i4>
      </vt:variant>
      <vt:variant>
        <vt:i4>5</vt:i4>
      </vt:variant>
      <vt:variant>
        <vt:lpwstr/>
      </vt:variant>
      <vt:variant>
        <vt:lpwstr>_Toc433186345</vt:lpwstr>
      </vt:variant>
      <vt:variant>
        <vt:i4>1507388</vt:i4>
      </vt:variant>
      <vt:variant>
        <vt:i4>1529</vt:i4>
      </vt:variant>
      <vt:variant>
        <vt:i4>0</vt:i4>
      </vt:variant>
      <vt:variant>
        <vt:i4>5</vt:i4>
      </vt:variant>
      <vt:variant>
        <vt:lpwstr/>
      </vt:variant>
      <vt:variant>
        <vt:lpwstr>_Toc433186344</vt:lpwstr>
      </vt:variant>
      <vt:variant>
        <vt:i4>1507388</vt:i4>
      </vt:variant>
      <vt:variant>
        <vt:i4>1523</vt:i4>
      </vt:variant>
      <vt:variant>
        <vt:i4>0</vt:i4>
      </vt:variant>
      <vt:variant>
        <vt:i4>5</vt:i4>
      </vt:variant>
      <vt:variant>
        <vt:lpwstr/>
      </vt:variant>
      <vt:variant>
        <vt:lpwstr>_Toc433186343</vt:lpwstr>
      </vt:variant>
      <vt:variant>
        <vt:i4>1507388</vt:i4>
      </vt:variant>
      <vt:variant>
        <vt:i4>1517</vt:i4>
      </vt:variant>
      <vt:variant>
        <vt:i4>0</vt:i4>
      </vt:variant>
      <vt:variant>
        <vt:i4>5</vt:i4>
      </vt:variant>
      <vt:variant>
        <vt:lpwstr/>
      </vt:variant>
      <vt:variant>
        <vt:lpwstr>_Toc433186342</vt:lpwstr>
      </vt:variant>
      <vt:variant>
        <vt:i4>1507388</vt:i4>
      </vt:variant>
      <vt:variant>
        <vt:i4>1511</vt:i4>
      </vt:variant>
      <vt:variant>
        <vt:i4>0</vt:i4>
      </vt:variant>
      <vt:variant>
        <vt:i4>5</vt:i4>
      </vt:variant>
      <vt:variant>
        <vt:lpwstr/>
      </vt:variant>
      <vt:variant>
        <vt:lpwstr>_Toc433186341</vt:lpwstr>
      </vt:variant>
      <vt:variant>
        <vt:i4>1507388</vt:i4>
      </vt:variant>
      <vt:variant>
        <vt:i4>1505</vt:i4>
      </vt:variant>
      <vt:variant>
        <vt:i4>0</vt:i4>
      </vt:variant>
      <vt:variant>
        <vt:i4>5</vt:i4>
      </vt:variant>
      <vt:variant>
        <vt:lpwstr/>
      </vt:variant>
      <vt:variant>
        <vt:lpwstr>_Toc433186340</vt:lpwstr>
      </vt:variant>
      <vt:variant>
        <vt:i4>1048636</vt:i4>
      </vt:variant>
      <vt:variant>
        <vt:i4>1499</vt:i4>
      </vt:variant>
      <vt:variant>
        <vt:i4>0</vt:i4>
      </vt:variant>
      <vt:variant>
        <vt:i4>5</vt:i4>
      </vt:variant>
      <vt:variant>
        <vt:lpwstr/>
      </vt:variant>
      <vt:variant>
        <vt:lpwstr>_Toc433186339</vt:lpwstr>
      </vt:variant>
      <vt:variant>
        <vt:i4>1048636</vt:i4>
      </vt:variant>
      <vt:variant>
        <vt:i4>1493</vt:i4>
      </vt:variant>
      <vt:variant>
        <vt:i4>0</vt:i4>
      </vt:variant>
      <vt:variant>
        <vt:i4>5</vt:i4>
      </vt:variant>
      <vt:variant>
        <vt:lpwstr/>
      </vt:variant>
      <vt:variant>
        <vt:lpwstr>_Toc433186338</vt:lpwstr>
      </vt:variant>
      <vt:variant>
        <vt:i4>1048636</vt:i4>
      </vt:variant>
      <vt:variant>
        <vt:i4>1487</vt:i4>
      </vt:variant>
      <vt:variant>
        <vt:i4>0</vt:i4>
      </vt:variant>
      <vt:variant>
        <vt:i4>5</vt:i4>
      </vt:variant>
      <vt:variant>
        <vt:lpwstr/>
      </vt:variant>
      <vt:variant>
        <vt:lpwstr>_Toc433186337</vt:lpwstr>
      </vt:variant>
      <vt:variant>
        <vt:i4>1048636</vt:i4>
      </vt:variant>
      <vt:variant>
        <vt:i4>1481</vt:i4>
      </vt:variant>
      <vt:variant>
        <vt:i4>0</vt:i4>
      </vt:variant>
      <vt:variant>
        <vt:i4>5</vt:i4>
      </vt:variant>
      <vt:variant>
        <vt:lpwstr/>
      </vt:variant>
      <vt:variant>
        <vt:lpwstr>_Toc433186336</vt:lpwstr>
      </vt:variant>
      <vt:variant>
        <vt:i4>1048636</vt:i4>
      </vt:variant>
      <vt:variant>
        <vt:i4>1475</vt:i4>
      </vt:variant>
      <vt:variant>
        <vt:i4>0</vt:i4>
      </vt:variant>
      <vt:variant>
        <vt:i4>5</vt:i4>
      </vt:variant>
      <vt:variant>
        <vt:lpwstr/>
      </vt:variant>
      <vt:variant>
        <vt:lpwstr>_Toc433186335</vt:lpwstr>
      </vt:variant>
      <vt:variant>
        <vt:i4>1048636</vt:i4>
      </vt:variant>
      <vt:variant>
        <vt:i4>1469</vt:i4>
      </vt:variant>
      <vt:variant>
        <vt:i4>0</vt:i4>
      </vt:variant>
      <vt:variant>
        <vt:i4>5</vt:i4>
      </vt:variant>
      <vt:variant>
        <vt:lpwstr/>
      </vt:variant>
      <vt:variant>
        <vt:lpwstr>_Toc433186334</vt:lpwstr>
      </vt:variant>
      <vt:variant>
        <vt:i4>1048636</vt:i4>
      </vt:variant>
      <vt:variant>
        <vt:i4>1463</vt:i4>
      </vt:variant>
      <vt:variant>
        <vt:i4>0</vt:i4>
      </vt:variant>
      <vt:variant>
        <vt:i4>5</vt:i4>
      </vt:variant>
      <vt:variant>
        <vt:lpwstr/>
      </vt:variant>
      <vt:variant>
        <vt:lpwstr>_Toc433186333</vt:lpwstr>
      </vt:variant>
      <vt:variant>
        <vt:i4>1048636</vt:i4>
      </vt:variant>
      <vt:variant>
        <vt:i4>1457</vt:i4>
      </vt:variant>
      <vt:variant>
        <vt:i4>0</vt:i4>
      </vt:variant>
      <vt:variant>
        <vt:i4>5</vt:i4>
      </vt:variant>
      <vt:variant>
        <vt:lpwstr/>
      </vt:variant>
      <vt:variant>
        <vt:lpwstr>_Toc433186332</vt:lpwstr>
      </vt:variant>
      <vt:variant>
        <vt:i4>1048636</vt:i4>
      </vt:variant>
      <vt:variant>
        <vt:i4>1451</vt:i4>
      </vt:variant>
      <vt:variant>
        <vt:i4>0</vt:i4>
      </vt:variant>
      <vt:variant>
        <vt:i4>5</vt:i4>
      </vt:variant>
      <vt:variant>
        <vt:lpwstr/>
      </vt:variant>
      <vt:variant>
        <vt:lpwstr>_Toc433186331</vt:lpwstr>
      </vt:variant>
      <vt:variant>
        <vt:i4>1048636</vt:i4>
      </vt:variant>
      <vt:variant>
        <vt:i4>1445</vt:i4>
      </vt:variant>
      <vt:variant>
        <vt:i4>0</vt:i4>
      </vt:variant>
      <vt:variant>
        <vt:i4>5</vt:i4>
      </vt:variant>
      <vt:variant>
        <vt:lpwstr/>
      </vt:variant>
      <vt:variant>
        <vt:lpwstr>_Toc433186330</vt:lpwstr>
      </vt:variant>
      <vt:variant>
        <vt:i4>1114172</vt:i4>
      </vt:variant>
      <vt:variant>
        <vt:i4>1439</vt:i4>
      </vt:variant>
      <vt:variant>
        <vt:i4>0</vt:i4>
      </vt:variant>
      <vt:variant>
        <vt:i4>5</vt:i4>
      </vt:variant>
      <vt:variant>
        <vt:lpwstr/>
      </vt:variant>
      <vt:variant>
        <vt:lpwstr>_Toc433186329</vt:lpwstr>
      </vt:variant>
      <vt:variant>
        <vt:i4>1114172</vt:i4>
      </vt:variant>
      <vt:variant>
        <vt:i4>1433</vt:i4>
      </vt:variant>
      <vt:variant>
        <vt:i4>0</vt:i4>
      </vt:variant>
      <vt:variant>
        <vt:i4>5</vt:i4>
      </vt:variant>
      <vt:variant>
        <vt:lpwstr/>
      </vt:variant>
      <vt:variant>
        <vt:lpwstr>_Toc433186328</vt:lpwstr>
      </vt:variant>
      <vt:variant>
        <vt:i4>1114172</vt:i4>
      </vt:variant>
      <vt:variant>
        <vt:i4>1427</vt:i4>
      </vt:variant>
      <vt:variant>
        <vt:i4>0</vt:i4>
      </vt:variant>
      <vt:variant>
        <vt:i4>5</vt:i4>
      </vt:variant>
      <vt:variant>
        <vt:lpwstr/>
      </vt:variant>
      <vt:variant>
        <vt:lpwstr>_Toc433186327</vt:lpwstr>
      </vt:variant>
      <vt:variant>
        <vt:i4>1114172</vt:i4>
      </vt:variant>
      <vt:variant>
        <vt:i4>1421</vt:i4>
      </vt:variant>
      <vt:variant>
        <vt:i4>0</vt:i4>
      </vt:variant>
      <vt:variant>
        <vt:i4>5</vt:i4>
      </vt:variant>
      <vt:variant>
        <vt:lpwstr/>
      </vt:variant>
      <vt:variant>
        <vt:lpwstr>_Toc433186326</vt:lpwstr>
      </vt:variant>
      <vt:variant>
        <vt:i4>1114172</vt:i4>
      </vt:variant>
      <vt:variant>
        <vt:i4>1415</vt:i4>
      </vt:variant>
      <vt:variant>
        <vt:i4>0</vt:i4>
      </vt:variant>
      <vt:variant>
        <vt:i4>5</vt:i4>
      </vt:variant>
      <vt:variant>
        <vt:lpwstr/>
      </vt:variant>
      <vt:variant>
        <vt:lpwstr>_Toc433186325</vt:lpwstr>
      </vt:variant>
      <vt:variant>
        <vt:i4>1114172</vt:i4>
      </vt:variant>
      <vt:variant>
        <vt:i4>1409</vt:i4>
      </vt:variant>
      <vt:variant>
        <vt:i4>0</vt:i4>
      </vt:variant>
      <vt:variant>
        <vt:i4>5</vt:i4>
      </vt:variant>
      <vt:variant>
        <vt:lpwstr/>
      </vt:variant>
      <vt:variant>
        <vt:lpwstr>_Toc433186324</vt:lpwstr>
      </vt:variant>
      <vt:variant>
        <vt:i4>1114172</vt:i4>
      </vt:variant>
      <vt:variant>
        <vt:i4>1403</vt:i4>
      </vt:variant>
      <vt:variant>
        <vt:i4>0</vt:i4>
      </vt:variant>
      <vt:variant>
        <vt:i4>5</vt:i4>
      </vt:variant>
      <vt:variant>
        <vt:lpwstr/>
      </vt:variant>
      <vt:variant>
        <vt:lpwstr>_Toc433186323</vt:lpwstr>
      </vt:variant>
      <vt:variant>
        <vt:i4>1114172</vt:i4>
      </vt:variant>
      <vt:variant>
        <vt:i4>1397</vt:i4>
      </vt:variant>
      <vt:variant>
        <vt:i4>0</vt:i4>
      </vt:variant>
      <vt:variant>
        <vt:i4>5</vt:i4>
      </vt:variant>
      <vt:variant>
        <vt:lpwstr/>
      </vt:variant>
      <vt:variant>
        <vt:lpwstr>_Toc433186322</vt:lpwstr>
      </vt:variant>
      <vt:variant>
        <vt:i4>1114172</vt:i4>
      </vt:variant>
      <vt:variant>
        <vt:i4>1391</vt:i4>
      </vt:variant>
      <vt:variant>
        <vt:i4>0</vt:i4>
      </vt:variant>
      <vt:variant>
        <vt:i4>5</vt:i4>
      </vt:variant>
      <vt:variant>
        <vt:lpwstr/>
      </vt:variant>
      <vt:variant>
        <vt:lpwstr>_Toc433186321</vt:lpwstr>
      </vt:variant>
      <vt:variant>
        <vt:i4>1114172</vt:i4>
      </vt:variant>
      <vt:variant>
        <vt:i4>1385</vt:i4>
      </vt:variant>
      <vt:variant>
        <vt:i4>0</vt:i4>
      </vt:variant>
      <vt:variant>
        <vt:i4>5</vt:i4>
      </vt:variant>
      <vt:variant>
        <vt:lpwstr/>
      </vt:variant>
      <vt:variant>
        <vt:lpwstr>_Toc433186320</vt:lpwstr>
      </vt:variant>
      <vt:variant>
        <vt:i4>1179708</vt:i4>
      </vt:variant>
      <vt:variant>
        <vt:i4>1379</vt:i4>
      </vt:variant>
      <vt:variant>
        <vt:i4>0</vt:i4>
      </vt:variant>
      <vt:variant>
        <vt:i4>5</vt:i4>
      </vt:variant>
      <vt:variant>
        <vt:lpwstr/>
      </vt:variant>
      <vt:variant>
        <vt:lpwstr>_Toc433186319</vt:lpwstr>
      </vt:variant>
      <vt:variant>
        <vt:i4>1179708</vt:i4>
      </vt:variant>
      <vt:variant>
        <vt:i4>1373</vt:i4>
      </vt:variant>
      <vt:variant>
        <vt:i4>0</vt:i4>
      </vt:variant>
      <vt:variant>
        <vt:i4>5</vt:i4>
      </vt:variant>
      <vt:variant>
        <vt:lpwstr/>
      </vt:variant>
      <vt:variant>
        <vt:lpwstr>_Toc433186318</vt:lpwstr>
      </vt:variant>
      <vt:variant>
        <vt:i4>1179708</vt:i4>
      </vt:variant>
      <vt:variant>
        <vt:i4>1367</vt:i4>
      </vt:variant>
      <vt:variant>
        <vt:i4>0</vt:i4>
      </vt:variant>
      <vt:variant>
        <vt:i4>5</vt:i4>
      </vt:variant>
      <vt:variant>
        <vt:lpwstr/>
      </vt:variant>
      <vt:variant>
        <vt:lpwstr>_Toc433186317</vt:lpwstr>
      </vt:variant>
      <vt:variant>
        <vt:i4>1179708</vt:i4>
      </vt:variant>
      <vt:variant>
        <vt:i4>1361</vt:i4>
      </vt:variant>
      <vt:variant>
        <vt:i4>0</vt:i4>
      </vt:variant>
      <vt:variant>
        <vt:i4>5</vt:i4>
      </vt:variant>
      <vt:variant>
        <vt:lpwstr/>
      </vt:variant>
      <vt:variant>
        <vt:lpwstr>_Toc433186316</vt:lpwstr>
      </vt:variant>
      <vt:variant>
        <vt:i4>1179708</vt:i4>
      </vt:variant>
      <vt:variant>
        <vt:i4>1355</vt:i4>
      </vt:variant>
      <vt:variant>
        <vt:i4>0</vt:i4>
      </vt:variant>
      <vt:variant>
        <vt:i4>5</vt:i4>
      </vt:variant>
      <vt:variant>
        <vt:lpwstr/>
      </vt:variant>
      <vt:variant>
        <vt:lpwstr>_Toc433186315</vt:lpwstr>
      </vt:variant>
      <vt:variant>
        <vt:i4>1179708</vt:i4>
      </vt:variant>
      <vt:variant>
        <vt:i4>1349</vt:i4>
      </vt:variant>
      <vt:variant>
        <vt:i4>0</vt:i4>
      </vt:variant>
      <vt:variant>
        <vt:i4>5</vt:i4>
      </vt:variant>
      <vt:variant>
        <vt:lpwstr/>
      </vt:variant>
      <vt:variant>
        <vt:lpwstr>_Toc433186314</vt:lpwstr>
      </vt:variant>
      <vt:variant>
        <vt:i4>1179708</vt:i4>
      </vt:variant>
      <vt:variant>
        <vt:i4>1343</vt:i4>
      </vt:variant>
      <vt:variant>
        <vt:i4>0</vt:i4>
      </vt:variant>
      <vt:variant>
        <vt:i4>5</vt:i4>
      </vt:variant>
      <vt:variant>
        <vt:lpwstr/>
      </vt:variant>
      <vt:variant>
        <vt:lpwstr>_Toc433186313</vt:lpwstr>
      </vt:variant>
      <vt:variant>
        <vt:i4>1179708</vt:i4>
      </vt:variant>
      <vt:variant>
        <vt:i4>1337</vt:i4>
      </vt:variant>
      <vt:variant>
        <vt:i4>0</vt:i4>
      </vt:variant>
      <vt:variant>
        <vt:i4>5</vt:i4>
      </vt:variant>
      <vt:variant>
        <vt:lpwstr/>
      </vt:variant>
      <vt:variant>
        <vt:lpwstr>_Toc433186312</vt:lpwstr>
      </vt:variant>
      <vt:variant>
        <vt:i4>1179708</vt:i4>
      </vt:variant>
      <vt:variant>
        <vt:i4>1331</vt:i4>
      </vt:variant>
      <vt:variant>
        <vt:i4>0</vt:i4>
      </vt:variant>
      <vt:variant>
        <vt:i4>5</vt:i4>
      </vt:variant>
      <vt:variant>
        <vt:lpwstr/>
      </vt:variant>
      <vt:variant>
        <vt:lpwstr>_Toc433186311</vt:lpwstr>
      </vt:variant>
      <vt:variant>
        <vt:i4>1179708</vt:i4>
      </vt:variant>
      <vt:variant>
        <vt:i4>1325</vt:i4>
      </vt:variant>
      <vt:variant>
        <vt:i4>0</vt:i4>
      </vt:variant>
      <vt:variant>
        <vt:i4>5</vt:i4>
      </vt:variant>
      <vt:variant>
        <vt:lpwstr/>
      </vt:variant>
      <vt:variant>
        <vt:lpwstr>_Toc433186310</vt:lpwstr>
      </vt:variant>
      <vt:variant>
        <vt:i4>1245244</vt:i4>
      </vt:variant>
      <vt:variant>
        <vt:i4>1319</vt:i4>
      </vt:variant>
      <vt:variant>
        <vt:i4>0</vt:i4>
      </vt:variant>
      <vt:variant>
        <vt:i4>5</vt:i4>
      </vt:variant>
      <vt:variant>
        <vt:lpwstr/>
      </vt:variant>
      <vt:variant>
        <vt:lpwstr>_Toc433186309</vt:lpwstr>
      </vt:variant>
      <vt:variant>
        <vt:i4>1245244</vt:i4>
      </vt:variant>
      <vt:variant>
        <vt:i4>1313</vt:i4>
      </vt:variant>
      <vt:variant>
        <vt:i4>0</vt:i4>
      </vt:variant>
      <vt:variant>
        <vt:i4>5</vt:i4>
      </vt:variant>
      <vt:variant>
        <vt:lpwstr/>
      </vt:variant>
      <vt:variant>
        <vt:lpwstr>_Toc433186308</vt:lpwstr>
      </vt:variant>
      <vt:variant>
        <vt:i4>1245244</vt:i4>
      </vt:variant>
      <vt:variant>
        <vt:i4>1307</vt:i4>
      </vt:variant>
      <vt:variant>
        <vt:i4>0</vt:i4>
      </vt:variant>
      <vt:variant>
        <vt:i4>5</vt:i4>
      </vt:variant>
      <vt:variant>
        <vt:lpwstr/>
      </vt:variant>
      <vt:variant>
        <vt:lpwstr>_Toc433186307</vt:lpwstr>
      </vt:variant>
      <vt:variant>
        <vt:i4>1245244</vt:i4>
      </vt:variant>
      <vt:variant>
        <vt:i4>1301</vt:i4>
      </vt:variant>
      <vt:variant>
        <vt:i4>0</vt:i4>
      </vt:variant>
      <vt:variant>
        <vt:i4>5</vt:i4>
      </vt:variant>
      <vt:variant>
        <vt:lpwstr/>
      </vt:variant>
      <vt:variant>
        <vt:lpwstr>_Toc433186306</vt:lpwstr>
      </vt:variant>
      <vt:variant>
        <vt:i4>1245244</vt:i4>
      </vt:variant>
      <vt:variant>
        <vt:i4>1295</vt:i4>
      </vt:variant>
      <vt:variant>
        <vt:i4>0</vt:i4>
      </vt:variant>
      <vt:variant>
        <vt:i4>5</vt:i4>
      </vt:variant>
      <vt:variant>
        <vt:lpwstr/>
      </vt:variant>
      <vt:variant>
        <vt:lpwstr>_Toc433186305</vt:lpwstr>
      </vt:variant>
      <vt:variant>
        <vt:i4>1245244</vt:i4>
      </vt:variant>
      <vt:variant>
        <vt:i4>1289</vt:i4>
      </vt:variant>
      <vt:variant>
        <vt:i4>0</vt:i4>
      </vt:variant>
      <vt:variant>
        <vt:i4>5</vt:i4>
      </vt:variant>
      <vt:variant>
        <vt:lpwstr/>
      </vt:variant>
      <vt:variant>
        <vt:lpwstr>_Toc433186304</vt:lpwstr>
      </vt:variant>
      <vt:variant>
        <vt:i4>1245244</vt:i4>
      </vt:variant>
      <vt:variant>
        <vt:i4>1283</vt:i4>
      </vt:variant>
      <vt:variant>
        <vt:i4>0</vt:i4>
      </vt:variant>
      <vt:variant>
        <vt:i4>5</vt:i4>
      </vt:variant>
      <vt:variant>
        <vt:lpwstr/>
      </vt:variant>
      <vt:variant>
        <vt:lpwstr>_Toc433186303</vt:lpwstr>
      </vt:variant>
      <vt:variant>
        <vt:i4>1245244</vt:i4>
      </vt:variant>
      <vt:variant>
        <vt:i4>1277</vt:i4>
      </vt:variant>
      <vt:variant>
        <vt:i4>0</vt:i4>
      </vt:variant>
      <vt:variant>
        <vt:i4>5</vt:i4>
      </vt:variant>
      <vt:variant>
        <vt:lpwstr/>
      </vt:variant>
      <vt:variant>
        <vt:lpwstr>_Toc433186302</vt:lpwstr>
      </vt:variant>
      <vt:variant>
        <vt:i4>1245244</vt:i4>
      </vt:variant>
      <vt:variant>
        <vt:i4>1271</vt:i4>
      </vt:variant>
      <vt:variant>
        <vt:i4>0</vt:i4>
      </vt:variant>
      <vt:variant>
        <vt:i4>5</vt:i4>
      </vt:variant>
      <vt:variant>
        <vt:lpwstr/>
      </vt:variant>
      <vt:variant>
        <vt:lpwstr>_Toc433186301</vt:lpwstr>
      </vt:variant>
      <vt:variant>
        <vt:i4>1245244</vt:i4>
      </vt:variant>
      <vt:variant>
        <vt:i4>1265</vt:i4>
      </vt:variant>
      <vt:variant>
        <vt:i4>0</vt:i4>
      </vt:variant>
      <vt:variant>
        <vt:i4>5</vt:i4>
      </vt:variant>
      <vt:variant>
        <vt:lpwstr/>
      </vt:variant>
      <vt:variant>
        <vt:lpwstr>_Toc433186300</vt:lpwstr>
      </vt:variant>
      <vt:variant>
        <vt:i4>1703997</vt:i4>
      </vt:variant>
      <vt:variant>
        <vt:i4>1259</vt:i4>
      </vt:variant>
      <vt:variant>
        <vt:i4>0</vt:i4>
      </vt:variant>
      <vt:variant>
        <vt:i4>5</vt:i4>
      </vt:variant>
      <vt:variant>
        <vt:lpwstr/>
      </vt:variant>
      <vt:variant>
        <vt:lpwstr>_Toc433186299</vt:lpwstr>
      </vt:variant>
      <vt:variant>
        <vt:i4>1703997</vt:i4>
      </vt:variant>
      <vt:variant>
        <vt:i4>1253</vt:i4>
      </vt:variant>
      <vt:variant>
        <vt:i4>0</vt:i4>
      </vt:variant>
      <vt:variant>
        <vt:i4>5</vt:i4>
      </vt:variant>
      <vt:variant>
        <vt:lpwstr/>
      </vt:variant>
      <vt:variant>
        <vt:lpwstr>_Toc433186298</vt:lpwstr>
      </vt:variant>
      <vt:variant>
        <vt:i4>1703997</vt:i4>
      </vt:variant>
      <vt:variant>
        <vt:i4>1247</vt:i4>
      </vt:variant>
      <vt:variant>
        <vt:i4>0</vt:i4>
      </vt:variant>
      <vt:variant>
        <vt:i4>5</vt:i4>
      </vt:variant>
      <vt:variant>
        <vt:lpwstr/>
      </vt:variant>
      <vt:variant>
        <vt:lpwstr>_Toc433186297</vt:lpwstr>
      </vt:variant>
      <vt:variant>
        <vt:i4>1703997</vt:i4>
      </vt:variant>
      <vt:variant>
        <vt:i4>1241</vt:i4>
      </vt:variant>
      <vt:variant>
        <vt:i4>0</vt:i4>
      </vt:variant>
      <vt:variant>
        <vt:i4>5</vt:i4>
      </vt:variant>
      <vt:variant>
        <vt:lpwstr/>
      </vt:variant>
      <vt:variant>
        <vt:lpwstr>_Toc433186296</vt:lpwstr>
      </vt:variant>
      <vt:variant>
        <vt:i4>1703997</vt:i4>
      </vt:variant>
      <vt:variant>
        <vt:i4>1235</vt:i4>
      </vt:variant>
      <vt:variant>
        <vt:i4>0</vt:i4>
      </vt:variant>
      <vt:variant>
        <vt:i4>5</vt:i4>
      </vt:variant>
      <vt:variant>
        <vt:lpwstr/>
      </vt:variant>
      <vt:variant>
        <vt:lpwstr>_Toc433186295</vt:lpwstr>
      </vt:variant>
      <vt:variant>
        <vt:i4>1703997</vt:i4>
      </vt:variant>
      <vt:variant>
        <vt:i4>1229</vt:i4>
      </vt:variant>
      <vt:variant>
        <vt:i4>0</vt:i4>
      </vt:variant>
      <vt:variant>
        <vt:i4>5</vt:i4>
      </vt:variant>
      <vt:variant>
        <vt:lpwstr/>
      </vt:variant>
      <vt:variant>
        <vt:lpwstr>_Toc433186294</vt:lpwstr>
      </vt:variant>
      <vt:variant>
        <vt:i4>1703997</vt:i4>
      </vt:variant>
      <vt:variant>
        <vt:i4>1223</vt:i4>
      </vt:variant>
      <vt:variant>
        <vt:i4>0</vt:i4>
      </vt:variant>
      <vt:variant>
        <vt:i4>5</vt:i4>
      </vt:variant>
      <vt:variant>
        <vt:lpwstr/>
      </vt:variant>
      <vt:variant>
        <vt:lpwstr>_Toc433186293</vt:lpwstr>
      </vt:variant>
      <vt:variant>
        <vt:i4>1703997</vt:i4>
      </vt:variant>
      <vt:variant>
        <vt:i4>1217</vt:i4>
      </vt:variant>
      <vt:variant>
        <vt:i4>0</vt:i4>
      </vt:variant>
      <vt:variant>
        <vt:i4>5</vt:i4>
      </vt:variant>
      <vt:variant>
        <vt:lpwstr/>
      </vt:variant>
      <vt:variant>
        <vt:lpwstr>_Toc433186292</vt:lpwstr>
      </vt:variant>
      <vt:variant>
        <vt:i4>1703997</vt:i4>
      </vt:variant>
      <vt:variant>
        <vt:i4>1211</vt:i4>
      </vt:variant>
      <vt:variant>
        <vt:i4>0</vt:i4>
      </vt:variant>
      <vt:variant>
        <vt:i4>5</vt:i4>
      </vt:variant>
      <vt:variant>
        <vt:lpwstr/>
      </vt:variant>
      <vt:variant>
        <vt:lpwstr>_Toc433186291</vt:lpwstr>
      </vt:variant>
      <vt:variant>
        <vt:i4>1703997</vt:i4>
      </vt:variant>
      <vt:variant>
        <vt:i4>1205</vt:i4>
      </vt:variant>
      <vt:variant>
        <vt:i4>0</vt:i4>
      </vt:variant>
      <vt:variant>
        <vt:i4>5</vt:i4>
      </vt:variant>
      <vt:variant>
        <vt:lpwstr/>
      </vt:variant>
      <vt:variant>
        <vt:lpwstr>_Toc433186290</vt:lpwstr>
      </vt:variant>
      <vt:variant>
        <vt:i4>1769533</vt:i4>
      </vt:variant>
      <vt:variant>
        <vt:i4>1199</vt:i4>
      </vt:variant>
      <vt:variant>
        <vt:i4>0</vt:i4>
      </vt:variant>
      <vt:variant>
        <vt:i4>5</vt:i4>
      </vt:variant>
      <vt:variant>
        <vt:lpwstr/>
      </vt:variant>
      <vt:variant>
        <vt:lpwstr>_Toc433186289</vt:lpwstr>
      </vt:variant>
      <vt:variant>
        <vt:i4>1769533</vt:i4>
      </vt:variant>
      <vt:variant>
        <vt:i4>1193</vt:i4>
      </vt:variant>
      <vt:variant>
        <vt:i4>0</vt:i4>
      </vt:variant>
      <vt:variant>
        <vt:i4>5</vt:i4>
      </vt:variant>
      <vt:variant>
        <vt:lpwstr/>
      </vt:variant>
      <vt:variant>
        <vt:lpwstr>_Toc433186288</vt:lpwstr>
      </vt:variant>
      <vt:variant>
        <vt:i4>1769533</vt:i4>
      </vt:variant>
      <vt:variant>
        <vt:i4>1187</vt:i4>
      </vt:variant>
      <vt:variant>
        <vt:i4>0</vt:i4>
      </vt:variant>
      <vt:variant>
        <vt:i4>5</vt:i4>
      </vt:variant>
      <vt:variant>
        <vt:lpwstr/>
      </vt:variant>
      <vt:variant>
        <vt:lpwstr>_Toc433186287</vt:lpwstr>
      </vt:variant>
      <vt:variant>
        <vt:i4>1769533</vt:i4>
      </vt:variant>
      <vt:variant>
        <vt:i4>1181</vt:i4>
      </vt:variant>
      <vt:variant>
        <vt:i4>0</vt:i4>
      </vt:variant>
      <vt:variant>
        <vt:i4>5</vt:i4>
      </vt:variant>
      <vt:variant>
        <vt:lpwstr/>
      </vt:variant>
      <vt:variant>
        <vt:lpwstr>_Toc433186286</vt:lpwstr>
      </vt:variant>
      <vt:variant>
        <vt:i4>1769533</vt:i4>
      </vt:variant>
      <vt:variant>
        <vt:i4>1175</vt:i4>
      </vt:variant>
      <vt:variant>
        <vt:i4>0</vt:i4>
      </vt:variant>
      <vt:variant>
        <vt:i4>5</vt:i4>
      </vt:variant>
      <vt:variant>
        <vt:lpwstr/>
      </vt:variant>
      <vt:variant>
        <vt:lpwstr>_Toc433186285</vt:lpwstr>
      </vt:variant>
      <vt:variant>
        <vt:i4>1769533</vt:i4>
      </vt:variant>
      <vt:variant>
        <vt:i4>1169</vt:i4>
      </vt:variant>
      <vt:variant>
        <vt:i4>0</vt:i4>
      </vt:variant>
      <vt:variant>
        <vt:i4>5</vt:i4>
      </vt:variant>
      <vt:variant>
        <vt:lpwstr/>
      </vt:variant>
      <vt:variant>
        <vt:lpwstr>_Toc433186284</vt:lpwstr>
      </vt:variant>
      <vt:variant>
        <vt:i4>1769533</vt:i4>
      </vt:variant>
      <vt:variant>
        <vt:i4>1163</vt:i4>
      </vt:variant>
      <vt:variant>
        <vt:i4>0</vt:i4>
      </vt:variant>
      <vt:variant>
        <vt:i4>5</vt:i4>
      </vt:variant>
      <vt:variant>
        <vt:lpwstr/>
      </vt:variant>
      <vt:variant>
        <vt:lpwstr>_Toc433186283</vt:lpwstr>
      </vt:variant>
      <vt:variant>
        <vt:i4>1769533</vt:i4>
      </vt:variant>
      <vt:variant>
        <vt:i4>1157</vt:i4>
      </vt:variant>
      <vt:variant>
        <vt:i4>0</vt:i4>
      </vt:variant>
      <vt:variant>
        <vt:i4>5</vt:i4>
      </vt:variant>
      <vt:variant>
        <vt:lpwstr/>
      </vt:variant>
      <vt:variant>
        <vt:lpwstr>_Toc433186282</vt:lpwstr>
      </vt:variant>
      <vt:variant>
        <vt:i4>1769533</vt:i4>
      </vt:variant>
      <vt:variant>
        <vt:i4>1151</vt:i4>
      </vt:variant>
      <vt:variant>
        <vt:i4>0</vt:i4>
      </vt:variant>
      <vt:variant>
        <vt:i4>5</vt:i4>
      </vt:variant>
      <vt:variant>
        <vt:lpwstr/>
      </vt:variant>
      <vt:variant>
        <vt:lpwstr>_Toc433186281</vt:lpwstr>
      </vt:variant>
      <vt:variant>
        <vt:i4>1769533</vt:i4>
      </vt:variant>
      <vt:variant>
        <vt:i4>1145</vt:i4>
      </vt:variant>
      <vt:variant>
        <vt:i4>0</vt:i4>
      </vt:variant>
      <vt:variant>
        <vt:i4>5</vt:i4>
      </vt:variant>
      <vt:variant>
        <vt:lpwstr/>
      </vt:variant>
      <vt:variant>
        <vt:lpwstr>_Toc433186280</vt:lpwstr>
      </vt:variant>
      <vt:variant>
        <vt:i4>1310781</vt:i4>
      </vt:variant>
      <vt:variant>
        <vt:i4>1139</vt:i4>
      </vt:variant>
      <vt:variant>
        <vt:i4>0</vt:i4>
      </vt:variant>
      <vt:variant>
        <vt:i4>5</vt:i4>
      </vt:variant>
      <vt:variant>
        <vt:lpwstr/>
      </vt:variant>
      <vt:variant>
        <vt:lpwstr>_Toc433186279</vt:lpwstr>
      </vt:variant>
      <vt:variant>
        <vt:i4>1310781</vt:i4>
      </vt:variant>
      <vt:variant>
        <vt:i4>1133</vt:i4>
      </vt:variant>
      <vt:variant>
        <vt:i4>0</vt:i4>
      </vt:variant>
      <vt:variant>
        <vt:i4>5</vt:i4>
      </vt:variant>
      <vt:variant>
        <vt:lpwstr/>
      </vt:variant>
      <vt:variant>
        <vt:lpwstr>_Toc433186278</vt:lpwstr>
      </vt:variant>
      <vt:variant>
        <vt:i4>1310781</vt:i4>
      </vt:variant>
      <vt:variant>
        <vt:i4>1127</vt:i4>
      </vt:variant>
      <vt:variant>
        <vt:i4>0</vt:i4>
      </vt:variant>
      <vt:variant>
        <vt:i4>5</vt:i4>
      </vt:variant>
      <vt:variant>
        <vt:lpwstr/>
      </vt:variant>
      <vt:variant>
        <vt:lpwstr>_Toc433186277</vt:lpwstr>
      </vt:variant>
      <vt:variant>
        <vt:i4>1310781</vt:i4>
      </vt:variant>
      <vt:variant>
        <vt:i4>1121</vt:i4>
      </vt:variant>
      <vt:variant>
        <vt:i4>0</vt:i4>
      </vt:variant>
      <vt:variant>
        <vt:i4>5</vt:i4>
      </vt:variant>
      <vt:variant>
        <vt:lpwstr/>
      </vt:variant>
      <vt:variant>
        <vt:lpwstr>_Toc433186276</vt:lpwstr>
      </vt:variant>
      <vt:variant>
        <vt:i4>1310781</vt:i4>
      </vt:variant>
      <vt:variant>
        <vt:i4>1115</vt:i4>
      </vt:variant>
      <vt:variant>
        <vt:i4>0</vt:i4>
      </vt:variant>
      <vt:variant>
        <vt:i4>5</vt:i4>
      </vt:variant>
      <vt:variant>
        <vt:lpwstr/>
      </vt:variant>
      <vt:variant>
        <vt:lpwstr>_Toc433186275</vt:lpwstr>
      </vt:variant>
      <vt:variant>
        <vt:i4>1310781</vt:i4>
      </vt:variant>
      <vt:variant>
        <vt:i4>1109</vt:i4>
      </vt:variant>
      <vt:variant>
        <vt:i4>0</vt:i4>
      </vt:variant>
      <vt:variant>
        <vt:i4>5</vt:i4>
      </vt:variant>
      <vt:variant>
        <vt:lpwstr/>
      </vt:variant>
      <vt:variant>
        <vt:lpwstr>_Toc433186274</vt:lpwstr>
      </vt:variant>
      <vt:variant>
        <vt:i4>1310781</vt:i4>
      </vt:variant>
      <vt:variant>
        <vt:i4>1103</vt:i4>
      </vt:variant>
      <vt:variant>
        <vt:i4>0</vt:i4>
      </vt:variant>
      <vt:variant>
        <vt:i4>5</vt:i4>
      </vt:variant>
      <vt:variant>
        <vt:lpwstr/>
      </vt:variant>
      <vt:variant>
        <vt:lpwstr>_Toc433186273</vt:lpwstr>
      </vt:variant>
      <vt:variant>
        <vt:i4>1310781</vt:i4>
      </vt:variant>
      <vt:variant>
        <vt:i4>1097</vt:i4>
      </vt:variant>
      <vt:variant>
        <vt:i4>0</vt:i4>
      </vt:variant>
      <vt:variant>
        <vt:i4>5</vt:i4>
      </vt:variant>
      <vt:variant>
        <vt:lpwstr/>
      </vt:variant>
      <vt:variant>
        <vt:lpwstr>_Toc433186272</vt:lpwstr>
      </vt:variant>
      <vt:variant>
        <vt:i4>1310781</vt:i4>
      </vt:variant>
      <vt:variant>
        <vt:i4>1091</vt:i4>
      </vt:variant>
      <vt:variant>
        <vt:i4>0</vt:i4>
      </vt:variant>
      <vt:variant>
        <vt:i4>5</vt:i4>
      </vt:variant>
      <vt:variant>
        <vt:lpwstr/>
      </vt:variant>
      <vt:variant>
        <vt:lpwstr>_Toc433186271</vt:lpwstr>
      </vt:variant>
      <vt:variant>
        <vt:i4>1310781</vt:i4>
      </vt:variant>
      <vt:variant>
        <vt:i4>1085</vt:i4>
      </vt:variant>
      <vt:variant>
        <vt:i4>0</vt:i4>
      </vt:variant>
      <vt:variant>
        <vt:i4>5</vt:i4>
      </vt:variant>
      <vt:variant>
        <vt:lpwstr/>
      </vt:variant>
      <vt:variant>
        <vt:lpwstr>_Toc433186270</vt:lpwstr>
      </vt:variant>
      <vt:variant>
        <vt:i4>1376317</vt:i4>
      </vt:variant>
      <vt:variant>
        <vt:i4>1079</vt:i4>
      </vt:variant>
      <vt:variant>
        <vt:i4>0</vt:i4>
      </vt:variant>
      <vt:variant>
        <vt:i4>5</vt:i4>
      </vt:variant>
      <vt:variant>
        <vt:lpwstr/>
      </vt:variant>
      <vt:variant>
        <vt:lpwstr>_Toc433186269</vt:lpwstr>
      </vt:variant>
      <vt:variant>
        <vt:i4>1376317</vt:i4>
      </vt:variant>
      <vt:variant>
        <vt:i4>1073</vt:i4>
      </vt:variant>
      <vt:variant>
        <vt:i4>0</vt:i4>
      </vt:variant>
      <vt:variant>
        <vt:i4>5</vt:i4>
      </vt:variant>
      <vt:variant>
        <vt:lpwstr/>
      </vt:variant>
      <vt:variant>
        <vt:lpwstr>_Toc433186268</vt:lpwstr>
      </vt:variant>
      <vt:variant>
        <vt:i4>1376317</vt:i4>
      </vt:variant>
      <vt:variant>
        <vt:i4>1067</vt:i4>
      </vt:variant>
      <vt:variant>
        <vt:i4>0</vt:i4>
      </vt:variant>
      <vt:variant>
        <vt:i4>5</vt:i4>
      </vt:variant>
      <vt:variant>
        <vt:lpwstr/>
      </vt:variant>
      <vt:variant>
        <vt:lpwstr>_Toc433186267</vt:lpwstr>
      </vt:variant>
      <vt:variant>
        <vt:i4>1376317</vt:i4>
      </vt:variant>
      <vt:variant>
        <vt:i4>1061</vt:i4>
      </vt:variant>
      <vt:variant>
        <vt:i4>0</vt:i4>
      </vt:variant>
      <vt:variant>
        <vt:i4>5</vt:i4>
      </vt:variant>
      <vt:variant>
        <vt:lpwstr/>
      </vt:variant>
      <vt:variant>
        <vt:lpwstr>_Toc433186266</vt:lpwstr>
      </vt:variant>
      <vt:variant>
        <vt:i4>1376317</vt:i4>
      </vt:variant>
      <vt:variant>
        <vt:i4>1055</vt:i4>
      </vt:variant>
      <vt:variant>
        <vt:i4>0</vt:i4>
      </vt:variant>
      <vt:variant>
        <vt:i4>5</vt:i4>
      </vt:variant>
      <vt:variant>
        <vt:lpwstr/>
      </vt:variant>
      <vt:variant>
        <vt:lpwstr>_Toc433186265</vt:lpwstr>
      </vt:variant>
      <vt:variant>
        <vt:i4>1376317</vt:i4>
      </vt:variant>
      <vt:variant>
        <vt:i4>1049</vt:i4>
      </vt:variant>
      <vt:variant>
        <vt:i4>0</vt:i4>
      </vt:variant>
      <vt:variant>
        <vt:i4>5</vt:i4>
      </vt:variant>
      <vt:variant>
        <vt:lpwstr/>
      </vt:variant>
      <vt:variant>
        <vt:lpwstr>_Toc433186264</vt:lpwstr>
      </vt:variant>
      <vt:variant>
        <vt:i4>1376317</vt:i4>
      </vt:variant>
      <vt:variant>
        <vt:i4>1043</vt:i4>
      </vt:variant>
      <vt:variant>
        <vt:i4>0</vt:i4>
      </vt:variant>
      <vt:variant>
        <vt:i4>5</vt:i4>
      </vt:variant>
      <vt:variant>
        <vt:lpwstr/>
      </vt:variant>
      <vt:variant>
        <vt:lpwstr>_Toc433186263</vt:lpwstr>
      </vt:variant>
      <vt:variant>
        <vt:i4>1376317</vt:i4>
      </vt:variant>
      <vt:variant>
        <vt:i4>1037</vt:i4>
      </vt:variant>
      <vt:variant>
        <vt:i4>0</vt:i4>
      </vt:variant>
      <vt:variant>
        <vt:i4>5</vt:i4>
      </vt:variant>
      <vt:variant>
        <vt:lpwstr/>
      </vt:variant>
      <vt:variant>
        <vt:lpwstr>_Toc433186262</vt:lpwstr>
      </vt:variant>
      <vt:variant>
        <vt:i4>1376317</vt:i4>
      </vt:variant>
      <vt:variant>
        <vt:i4>1031</vt:i4>
      </vt:variant>
      <vt:variant>
        <vt:i4>0</vt:i4>
      </vt:variant>
      <vt:variant>
        <vt:i4>5</vt:i4>
      </vt:variant>
      <vt:variant>
        <vt:lpwstr/>
      </vt:variant>
      <vt:variant>
        <vt:lpwstr>_Toc433186261</vt:lpwstr>
      </vt:variant>
      <vt:variant>
        <vt:i4>1376317</vt:i4>
      </vt:variant>
      <vt:variant>
        <vt:i4>1025</vt:i4>
      </vt:variant>
      <vt:variant>
        <vt:i4>0</vt:i4>
      </vt:variant>
      <vt:variant>
        <vt:i4>5</vt:i4>
      </vt:variant>
      <vt:variant>
        <vt:lpwstr/>
      </vt:variant>
      <vt:variant>
        <vt:lpwstr>_Toc433186260</vt:lpwstr>
      </vt:variant>
      <vt:variant>
        <vt:i4>1441853</vt:i4>
      </vt:variant>
      <vt:variant>
        <vt:i4>1019</vt:i4>
      </vt:variant>
      <vt:variant>
        <vt:i4>0</vt:i4>
      </vt:variant>
      <vt:variant>
        <vt:i4>5</vt:i4>
      </vt:variant>
      <vt:variant>
        <vt:lpwstr/>
      </vt:variant>
      <vt:variant>
        <vt:lpwstr>_Toc433186259</vt:lpwstr>
      </vt:variant>
      <vt:variant>
        <vt:i4>1441853</vt:i4>
      </vt:variant>
      <vt:variant>
        <vt:i4>1013</vt:i4>
      </vt:variant>
      <vt:variant>
        <vt:i4>0</vt:i4>
      </vt:variant>
      <vt:variant>
        <vt:i4>5</vt:i4>
      </vt:variant>
      <vt:variant>
        <vt:lpwstr/>
      </vt:variant>
      <vt:variant>
        <vt:lpwstr>_Toc433186258</vt:lpwstr>
      </vt:variant>
      <vt:variant>
        <vt:i4>1441853</vt:i4>
      </vt:variant>
      <vt:variant>
        <vt:i4>1007</vt:i4>
      </vt:variant>
      <vt:variant>
        <vt:i4>0</vt:i4>
      </vt:variant>
      <vt:variant>
        <vt:i4>5</vt:i4>
      </vt:variant>
      <vt:variant>
        <vt:lpwstr/>
      </vt:variant>
      <vt:variant>
        <vt:lpwstr>_Toc433186257</vt:lpwstr>
      </vt:variant>
      <vt:variant>
        <vt:i4>1441853</vt:i4>
      </vt:variant>
      <vt:variant>
        <vt:i4>1001</vt:i4>
      </vt:variant>
      <vt:variant>
        <vt:i4>0</vt:i4>
      </vt:variant>
      <vt:variant>
        <vt:i4>5</vt:i4>
      </vt:variant>
      <vt:variant>
        <vt:lpwstr/>
      </vt:variant>
      <vt:variant>
        <vt:lpwstr>_Toc433186256</vt:lpwstr>
      </vt:variant>
      <vt:variant>
        <vt:i4>1441853</vt:i4>
      </vt:variant>
      <vt:variant>
        <vt:i4>995</vt:i4>
      </vt:variant>
      <vt:variant>
        <vt:i4>0</vt:i4>
      </vt:variant>
      <vt:variant>
        <vt:i4>5</vt:i4>
      </vt:variant>
      <vt:variant>
        <vt:lpwstr/>
      </vt:variant>
      <vt:variant>
        <vt:lpwstr>_Toc433186255</vt:lpwstr>
      </vt:variant>
      <vt:variant>
        <vt:i4>1441853</vt:i4>
      </vt:variant>
      <vt:variant>
        <vt:i4>989</vt:i4>
      </vt:variant>
      <vt:variant>
        <vt:i4>0</vt:i4>
      </vt:variant>
      <vt:variant>
        <vt:i4>5</vt:i4>
      </vt:variant>
      <vt:variant>
        <vt:lpwstr/>
      </vt:variant>
      <vt:variant>
        <vt:lpwstr>_Toc433186254</vt:lpwstr>
      </vt:variant>
      <vt:variant>
        <vt:i4>1441853</vt:i4>
      </vt:variant>
      <vt:variant>
        <vt:i4>983</vt:i4>
      </vt:variant>
      <vt:variant>
        <vt:i4>0</vt:i4>
      </vt:variant>
      <vt:variant>
        <vt:i4>5</vt:i4>
      </vt:variant>
      <vt:variant>
        <vt:lpwstr/>
      </vt:variant>
      <vt:variant>
        <vt:lpwstr>_Toc433186253</vt:lpwstr>
      </vt:variant>
      <vt:variant>
        <vt:i4>1441853</vt:i4>
      </vt:variant>
      <vt:variant>
        <vt:i4>977</vt:i4>
      </vt:variant>
      <vt:variant>
        <vt:i4>0</vt:i4>
      </vt:variant>
      <vt:variant>
        <vt:i4>5</vt:i4>
      </vt:variant>
      <vt:variant>
        <vt:lpwstr/>
      </vt:variant>
      <vt:variant>
        <vt:lpwstr>_Toc433186252</vt:lpwstr>
      </vt:variant>
      <vt:variant>
        <vt:i4>1441853</vt:i4>
      </vt:variant>
      <vt:variant>
        <vt:i4>971</vt:i4>
      </vt:variant>
      <vt:variant>
        <vt:i4>0</vt:i4>
      </vt:variant>
      <vt:variant>
        <vt:i4>5</vt:i4>
      </vt:variant>
      <vt:variant>
        <vt:lpwstr/>
      </vt:variant>
      <vt:variant>
        <vt:lpwstr>_Toc433186251</vt:lpwstr>
      </vt:variant>
      <vt:variant>
        <vt:i4>1441853</vt:i4>
      </vt:variant>
      <vt:variant>
        <vt:i4>965</vt:i4>
      </vt:variant>
      <vt:variant>
        <vt:i4>0</vt:i4>
      </vt:variant>
      <vt:variant>
        <vt:i4>5</vt:i4>
      </vt:variant>
      <vt:variant>
        <vt:lpwstr/>
      </vt:variant>
      <vt:variant>
        <vt:lpwstr>_Toc433186250</vt:lpwstr>
      </vt:variant>
      <vt:variant>
        <vt:i4>1507389</vt:i4>
      </vt:variant>
      <vt:variant>
        <vt:i4>959</vt:i4>
      </vt:variant>
      <vt:variant>
        <vt:i4>0</vt:i4>
      </vt:variant>
      <vt:variant>
        <vt:i4>5</vt:i4>
      </vt:variant>
      <vt:variant>
        <vt:lpwstr/>
      </vt:variant>
      <vt:variant>
        <vt:lpwstr>_Toc433186249</vt:lpwstr>
      </vt:variant>
      <vt:variant>
        <vt:i4>1507389</vt:i4>
      </vt:variant>
      <vt:variant>
        <vt:i4>953</vt:i4>
      </vt:variant>
      <vt:variant>
        <vt:i4>0</vt:i4>
      </vt:variant>
      <vt:variant>
        <vt:i4>5</vt:i4>
      </vt:variant>
      <vt:variant>
        <vt:lpwstr/>
      </vt:variant>
      <vt:variant>
        <vt:lpwstr>_Toc433186248</vt:lpwstr>
      </vt:variant>
      <vt:variant>
        <vt:i4>1507389</vt:i4>
      </vt:variant>
      <vt:variant>
        <vt:i4>947</vt:i4>
      </vt:variant>
      <vt:variant>
        <vt:i4>0</vt:i4>
      </vt:variant>
      <vt:variant>
        <vt:i4>5</vt:i4>
      </vt:variant>
      <vt:variant>
        <vt:lpwstr/>
      </vt:variant>
      <vt:variant>
        <vt:lpwstr>_Toc433186247</vt:lpwstr>
      </vt:variant>
      <vt:variant>
        <vt:i4>1507389</vt:i4>
      </vt:variant>
      <vt:variant>
        <vt:i4>941</vt:i4>
      </vt:variant>
      <vt:variant>
        <vt:i4>0</vt:i4>
      </vt:variant>
      <vt:variant>
        <vt:i4>5</vt:i4>
      </vt:variant>
      <vt:variant>
        <vt:lpwstr/>
      </vt:variant>
      <vt:variant>
        <vt:lpwstr>_Toc433186246</vt:lpwstr>
      </vt:variant>
      <vt:variant>
        <vt:i4>1507389</vt:i4>
      </vt:variant>
      <vt:variant>
        <vt:i4>935</vt:i4>
      </vt:variant>
      <vt:variant>
        <vt:i4>0</vt:i4>
      </vt:variant>
      <vt:variant>
        <vt:i4>5</vt:i4>
      </vt:variant>
      <vt:variant>
        <vt:lpwstr/>
      </vt:variant>
      <vt:variant>
        <vt:lpwstr>_Toc433186245</vt:lpwstr>
      </vt:variant>
      <vt:variant>
        <vt:i4>1507389</vt:i4>
      </vt:variant>
      <vt:variant>
        <vt:i4>929</vt:i4>
      </vt:variant>
      <vt:variant>
        <vt:i4>0</vt:i4>
      </vt:variant>
      <vt:variant>
        <vt:i4>5</vt:i4>
      </vt:variant>
      <vt:variant>
        <vt:lpwstr/>
      </vt:variant>
      <vt:variant>
        <vt:lpwstr>_Toc433186244</vt:lpwstr>
      </vt:variant>
      <vt:variant>
        <vt:i4>1507389</vt:i4>
      </vt:variant>
      <vt:variant>
        <vt:i4>923</vt:i4>
      </vt:variant>
      <vt:variant>
        <vt:i4>0</vt:i4>
      </vt:variant>
      <vt:variant>
        <vt:i4>5</vt:i4>
      </vt:variant>
      <vt:variant>
        <vt:lpwstr/>
      </vt:variant>
      <vt:variant>
        <vt:lpwstr>_Toc433186243</vt:lpwstr>
      </vt:variant>
      <vt:variant>
        <vt:i4>1507389</vt:i4>
      </vt:variant>
      <vt:variant>
        <vt:i4>917</vt:i4>
      </vt:variant>
      <vt:variant>
        <vt:i4>0</vt:i4>
      </vt:variant>
      <vt:variant>
        <vt:i4>5</vt:i4>
      </vt:variant>
      <vt:variant>
        <vt:lpwstr/>
      </vt:variant>
      <vt:variant>
        <vt:lpwstr>_Toc433186242</vt:lpwstr>
      </vt:variant>
      <vt:variant>
        <vt:i4>1507389</vt:i4>
      </vt:variant>
      <vt:variant>
        <vt:i4>911</vt:i4>
      </vt:variant>
      <vt:variant>
        <vt:i4>0</vt:i4>
      </vt:variant>
      <vt:variant>
        <vt:i4>5</vt:i4>
      </vt:variant>
      <vt:variant>
        <vt:lpwstr/>
      </vt:variant>
      <vt:variant>
        <vt:lpwstr>_Toc433186241</vt:lpwstr>
      </vt:variant>
      <vt:variant>
        <vt:i4>1507389</vt:i4>
      </vt:variant>
      <vt:variant>
        <vt:i4>905</vt:i4>
      </vt:variant>
      <vt:variant>
        <vt:i4>0</vt:i4>
      </vt:variant>
      <vt:variant>
        <vt:i4>5</vt:i4>
      </vt:variant>
      <vt:variant>
        <vt:lpwstr/>
      </vt:variant>
      <vt:variant>
        <vt:lpwstr>_Toc433186240</vt:lpwstr>
      </vt:variant>
      <vt:variant>
        <vt:i4>1048637</vt:i4>
      </vt:variant>
      <vt:variant>
        <vt:i4>899</vt:i4>
      </vt:variant>
      <vt:variant>
        <vt:i4>0</vt:i4>
      </vt:variant>
      <vt:variant>
        <vt:i4>5</vt:i4>
      </vt:variant>
      <vt:variant>
        <vt:lpwstr/>
      </vt:variant>
      <vt:variant>
        <vt:lpwstr>_Toc433186239</vt:lpwstr>
      </vt:variant>
      <vt:variant>
        <vt:i4>1048637</vt:i4>
      </vt:variant>
      <vt:variant>
        <vt:i4>893</vt:i4>
      </vt:variant>
      <vt:variant>
        <vt:i4>0</vt:i4>
      </vt:variant>
      <vt:variant>
        <vt:i4>5</vt:i4>
      </vt:variant>
      <vt:variant>
        <vt:lpwstr/>
      </vt:variant>
      <vt:variant>
        <vt:lpwstr>_Toc433186238</vt:lpwstr>
      </vt:variant>
      <vt:variant>
        <vt:i4>1048637</vt:i4>
      </vt:variant>
      <vt:variant>
        <vt:i4>887</vt:i4>
      </vt:variant>
      <vt:variant>
        <vt:i4>0</vt:i4>
      </vt:variant>
      <vt:variant>
        <vt:i4>5</vt:i4>
      </vt:variant>
      <vt:variant>
        <vt:lpwstr/>
      </vt:variant>
      <vt:variant>
        <vt:lpwstr>_Toc433186237</vt:lpwstr>
      </vt:variant>
      <vt:variant>
        <vt:i4>1048637</vt:i4>
      </vt:variant>
      <vt:variant>
        <vt:i4>881</vt:i4>
      </vt:variant>
      <vt:variant>
        <vt:i4>0</vt:i4>
      </vt:variant>
      <vt:variant>
        <vt:i4>5</vt:i4>
      </vt:variant>
      <vt:variant>
        <vt:lpwstr/>
      </vt:variant>
      <vt:variant>
        <vt:lpwstr>_Toc433186236</vt:lpwstr>
      </vt:variant>
      <vt:variant>
        <vt:i4>1048637</vt:i4>
      </vt:variant>
      <vt:variant>
        <vt:i4>875</vt:i4>
      </vt:variant>
      <vt:variant>
        <vt:i4>0</vt:i4>
      </vt:variant>
      <vt:variant>
        <vt:i4>5</vt:i4>
      </vt:variant>
      <vt:variant>
        <vt:lpwstr/>
      </vt:variant>
      <vt:variant>
        <vt:lpwstr>_Toc433186235</vt:lpwstr>
      </vt:variant>
      <vt:variant>
        <vt:i4>1048637</vt:i4>
      </vt:variant>
      <vt:variant>
        <vt:i4>869</vt:i4>
      </vt:variant>
      <vt:variant>
        <vt:i4>0</vt:i4>
      </vt:variant>
      <vt:variant>
        <vt:i4>5</vt:i4>
      </vt:variant>
      <vt:variant>
        <vt:lpwstr/>
      </vt:variant>
      <vt:variant>
        <vt:lpwstr>_Toc433186234</vt:lpwstr>
      </vt:variant>
      <vt:variant>
        <vt:i4>1048637</vt:i4>
      </vt:variant>
      <vt:variant>
        <vt:i4>863</vt:i4>
      </vt:variant>
      <vt:variant>
        <vt:i4>0</vt:i4>
      </vt:variant>
      <vt:variant>
        <vt:i4>5</vt:i4>
      </vt:variant>
      <vt:variant>
        <vt:lpwstr/>
      </vt:variant>
      <vt:variant>
        <vt:lpwstr>_Toc433186233</vt:lpwstr>
      </vt:variant>
      <vt:variant>
        <vt:i4>1048637</vt:i4>
      </vt:variant>
      <vt:variant>
        <vt:i4>857</vt:i4>
      </vt:variant>
      <vt:variant>
        <vt:i4>0</vt:i4>
      </vt:variant>
      <vt:variant>
        <vt:i4>5</vt:i4>
      </vt:variant>
      <vt:variant>
        <vt:lpwstr/>
      </vt:variant>
      <vt:variant>
        <vt:lpwstr>_Toc433186232</vt:lpwstr>
      </vt:variant>
      <vt:variant>
        <vt:i4>1048637</vt:i4>
      </vt:variant>
      <vt:variant>
        <vt:i4>851</vt:i4>
      </vt:variant>
      <vt:variant>
        <vt:i4>0</vt:i4>
      </vt:variant>
      <vt:variant>
        <vt:i4>5</vt:i4>
      </vt:variant>
      <vt:variant>
        <vt:lpwstr/>
      </vt:variant>
      <vt:variant>
        <vt:lpwstr>_Toc433186231</vt:lpwstr>
      </vt:variant>
      <vt:variant>
        <vt:i4>1048637</vt:i4>
      </vt:variant>
      <vt:variant>
        <vt:i4>845</vt:i4>
      </vt:variant>
      <vt:variant>
        <vt:i4>0</vt:i4>
      </vt:variant>
      <vt:variant>
        <vt:i4>5</vt:i4>
      </vt:variant>
      <vt:variant>
        <vt:lpwstr/>
      </vt:variant>
      <vt:variant>
        <vt:lpwstr>_Toc433186230</vt:lpwstr>
      </vt:variant>
      <vt:variant>
        <vt:i4>1114173</vt:i4>
      </vt:variant>
      <vt:variant>
        <vt:i4>839</vt:i4>
      </vt:variant>
      <vt:variant>
        <vt:i4>0</vt:i4>
      </vt:variant>
      <vt:variant>
        <vt:i4>5</vt:i4>
      </vt:variant>
      <vt:variant>
        <vt:lpwstr/>
      </vt:variant>
      <vt:variant>
        <vt:lpwstr>_Toc433186229</vt:lpwstr>
      </vt:variant>
      <vt:variant>
        <vt:i4>1114173</vt:i4>
      </vt:variant>
      <vt:variant>
        <vt:i4>833</vt:i4>
      </vt:variant>
      <vt:variant>
        <vt:i4>0</vt:i4>
      </vt:variant>
      <vt:variant>
        <vt:i4>5</vt:i4>
      </vt:variant>
      <vt:variant>
        <vt:lpwstr/>
      </vt:variant>
      <vt:variant>
        <vt:lpwstr>_Toc433186228</vt:lpwstr>
      </vt:variant>
      <vt:variant>
        <vt:i4>1114173</vt:i4>
      </vt:variant>
      <vt:variant>
        <vt:i4>827</vt:i4>
      </vt:variant>
      <vt:variant>
        <vt:i4>0</vt:i4>
      </vt:variant>
      <vt:variant>
        <vt:i4>5</vt:i4>
      </vt:variant>
      <vt:variant>
        <vt:lpwstr/>
      </vt:variant>
      <vt:variant>
        <vt:lpwstr>_Toc433186227</vt:lpwstr>
      </vt:variant>
      <vt:variant>
        <vt:i4>1114173</vt:i4>
      </vt:variant>
      <vt:variant>
        <vt:i4>821</vt:i4>
      </vt:variant>
      <vt:variant>
        <vt:i4>0</vt:i4>
      </vt:variant>
      <vt:variant>
        <vt:i4>5</vt:i4>
      </vt:variant>
      <vt:variant>
        <vt:lpwstr/>
      </vt:variant>
      <vt:variant>
        <vt:lpwstr>_Toc433186226</vt:lpwstr>
      </vt:variant>
      <vt:variant>
        <vt:i4>1114173</vt:i4>
      </vt:variant>
      <vt:variant>
        <vt:i4>815</vt:i4>
      </vt:variant>
      <vt:variant>
        <vt:i4>0</vt:i4>
      </vt:variant>
      <vt:variant>
        <vt:i4>5</vt:i4>
      </vt:variant>
      <vt:variant>
        <vt:lpwstr/>
      </vt:variant>
      <vt:variant>
        <vt:lpwstr>_Toc433186225</vt:lpwstr>
      </vt:variant>
      <vt:variant>
        <vt:i4>1114173</vt:i4>
      </vt:variant>
      <vt:variant>
        <vt:i4>809</vt:i4>
      </vt:variant>
      <vt:variant>
        <vt:i4>0</vt:i4>
      </vt:variant>
      <vt:variant>
        <vt:i4>5</vt:i4>
      </vt:variant>
      <vt:variant>
        <vt:lpwstr/>
      </vt:variant>
      <vt:variant>
        <vt:lpwstr>_Toc433186224</vt:lpwstr>
      </vt:variant>
      <vt:variant>
        <vt:i4>1114173</vt:i4>
      </vt:variant>
      <vt:variant>
        <vt:i4>803</vt:i4>
      </vt:variant>
      <vt:variant>
        <vt:i4>0</vt:i4>
      </vt:variant>
      <vt:variant>
        <vt:i4>5</vt:i4>
      </vt:variant>
      <vt:variant>
        <vt:lpwstr/>
      </vt:variant>
      <vt:variant>
        <vt:lpwstr>_Toc433186223</vt:lpwstr>
      </vt:variant>
      <vt:variant>
        <vt:i4>1114173</vt:i4>
      </vt:variant>
      <vt:variant>
        <vt:i4>797</vt:i4>
      </vt:variant>
      <vt:variant>
        <vt:i4>0</vt:i4>
      </vt:variant>
      <vt:variant>
        <vt:i4>5</vt:i4>
      </vt:variant>
      <vt:variant>
        <vt:lpwstr/>
      </vt:variant>
      <vt:variant>
        <vt:lpwstr>_Toc433186222</vt:lpwstr>
      </vt:variant>
      <vt:variant>
        <vt:i4>1114173</vt:i4>
      </vt:variant>
      <vt:variant>
        <vt:i4>791</vt:i4>
      </vt:variant>
      <vt:variant>
        <vt:i4>0</vt:i4>
      </vt:variant>
      <vt:variant>
        <vt:i4>5</vt:i4>
      </vt:variant>
      <vt:variant>
        <vt:lpwstr/>
      </vt:variant>
      <vt:variant>
        <vt:lpwstr>_Toc433186221</vt:lpwstr>
      </vt:variant>
      <vt:variant>
        <vt:i4>1114173</vt:i4>
      </vt:variant>
      <vt:variant>
        <vt:i4>785</vt:i4>
      </vt:variant>
      <vt:variant>
        <vt:i4>0</vt:i4>
      </vt:variant>
      <vt:variant>
        <vt:i4>5</vt:i4>
      </vt:variant>
      <vt:variant>
        <vt:lpwstr/>
      </vt:variant>
      <vt:variant>
        <vt:lpwstr>_Toc433186220</vt:lpwstr>
      </vt:variant>
      <vt:variant>
        <vt:i4>1179709</vt:i4>
      </vt:variant>
      <vt:variant>
        <vt:i4>779</vt:i4>
      </vt:variant>
      <vt:variant>
        <vt:i4>0</vt:i4>
      </vt:variant>
      <vt:variant>
        <vt:i4>5</vt:i4>
      </vt:variant>
      <vt:variant>
        <vt:lpwstr/>
      </vt:variant>
      <vt:variant>
        <vt:lpwstr>_Toc433186219</vt:lpwstr>
      </vt:variant>
      <vt:variant>
        <vt:i4>1179709</vt:i4>
      </vt:variant>
      <vt:variant>
        <vt:i4>773</vt:i4>
      </vt:variant>
      <vt:variant>
        <vt:i4>0</vt:i4>
      </vt:variant>
      <vt:variant>
        <vt:i4>5</vt:i4>
      </vt:variant>
      <vt:variant>
        <vt:lpwstr/>
      </vt:variant>
      <vt:variant>
        <vt:lpwstr>_Toc433186218</vt:lpwstr>
      </vt:variant>
      <vt:variant>
        <vt:i4>1179709</vt:i4>
      </vt:variant>
      <vt:variant>
        <vt:i4>767</vt:i4>
      </vt:variant>
      <vt:variant>
        <vt:i4>0</vt:i4>
      </vt:variant>
      <vt:variant>
        <vt:i4>5</vt:i4>
      </vt:variant>
      <vt:variant>
        <vt:lpwstr/>
      </vt:variant>
      <vt:variant>
        <vt:lpwstr>_Toc433186217</vt:lpwstr>
      </vt:variant>
      <vt:variant>
        <vt:i4>1179709</vt:i4>
      </vt:variant>
      <vt:variant>
        <vt:i4>761</vt:i4>
      </vt:variant>
      <vt:variant>
        <vt:i4>0</vt:i4>
      </vt:variant>
      <vt:variant>
        <vt:i4>5</vt:i4>
      </vt:variant>
      <vt:variant>
        <vt:lpwstr/>
      </vt:variant>
      <vt:variant>
        <vt:lpwstr>_Toc433186216</vt:lpwstr>
      </vt:variant>
      <vt:variant>
        <vt:i4>1179709</vt:i4>
      </vt:variant>
      <vt:variant>
        <vt:i4>755</vt:i4>
      </vt:variant>
      <vt:variant>
        <vt:i4>0</vt:i4>
      </vt:variant>
      <vt:variant>
        <vt:i4>5</vt:i4>
      </vt:variant>
      <vt:variant>
        <vt:lpwstr/>
      </vt:variant>
      <vt:variant>
        <vt:lpwstr>_Toc433186215</vt:lpwstr>
      </vt:variant>
      <vt:variant>
        <vt:i4>1179709</vt:i4>
      </vt:variant>
      <vt:variant>
        <vt:i4>749</vt:i4>
      </vt:variant>
      <vt:variant>
        <vt:i4>0</vt:i4>
      </vt:variant>
      <vt:variant>
        <vt:i4>5</vt:i4>
      </vt:variant>
      <vt:variant>
        <vt:lpwstr/>
      </vt:variant>
      <vt:variant>
        <vt:lpwstr>_Toc433186214</vt:lpwstr>
      </vt:variant>
      <vt:variant>
        <vt:i4>1179709</vt:i4>
      </vt:variant>
      <vt:variant>
        <vt:i4>743</vt:i4>
      </vt:variant>
      <vt:variant>
        <vt:i4>0</vt:i4>
      </vt:variant>
      <vt:variant>
        <vt:i4>5</vt:i4>
      </vt:variant>
      <vt:variant>
        <vt:lpwstr/>
      </vt:variant>
      <vt:variant>
        <vt:lpwstr>_Toc433186213</vt:lpwstr>
      </vt:variant>
      <vt:variant>
        <vt:i4>1179709</vt:i4>
      </vt:variant>
      <vt:variant>
        <vt:i4>737</vt:i4>
      </vt:variant>
      <vt:variant>
        <vt:i4>0</vt:i4>
      </vt:variant>
      <vt:variant>
        <vt:i4>5</vt:i4>
      </vt:variant>
      <vt:variant>
        <vt:lpwstr/>
      </vt:variant>
      <vt:variant>
        <vt:lpwstr>_Toc433186212</vt:lpwstr>
      </vt:variant>
      <vt:variant>
        <vt:i4>1179709</vt:i4>
      </vt:variant>
      <vt:variant>
        <vt:i4>731</vt:i4>
      </vt:variant>
      <vt:variant>
        <vt:i4>0</vt:i4>
      </vt:variant>
      <vt:variant>
        <vt:i4>5</vt:i4>
      </vt:variant>
      <vt:variant>
        <vt:lpwstr/>
      </vt:variant>
      <vt:variant>
        <vt:lpwstr>_Toc433186211</vt:lpwstr>
      </vt:variant>
      <vt:variant>
        <vt:i4>1179709</vt:i4>
      </vt:variant>
      <vt:variant>
        <vt:i4>725</vt:i4>
      </vt:variant>
      <vt:variant>
        <vt:i4>0</vt:i4>
      </vt:variant>
      <vt:variant>
        <vt:i4>5</vt:i4>
      </vt:variant>
      <vt:variant>
        <vt:lpwstr/>
      </vt:variant>
      <vt:variant>
        <vt:lpwstr>_Toc433186210</vt:lpwstr>
      </vt:variant>
      <vt:variant>
        <vt:i4>1245245</vt:i4>
      </vt:variant>
      <vt:variant>
        <vt:i4>719</vt:i4>
      </vt:variant>
      <vt:variant>
        <vt:i4>0</vt:i4>
      </vt:variant>
      <vt:variant>
        <vt:i4>5</vt:i4>
      </vt:variant>
      <vt:variant>
        <vt:lpwstr/>
      </vt:variant>
      <vt:variant>
        <vt:lpwstr>_Toc433186209</vt:lpwstr>
      </vt:variant>
      <vt:variant>
        <vt:i4>1245245</vt:i4>
      </vt:variant>
      <vt:variant>
        <vt:i4>713</vt:i4>
      </vt:variant>
      <vt:variant>
        <vt:i4>0</vt:i4>
      </vt:variant>
      <vt:variant>
        <vt:i4>5</vt:i4>
      </vt:variant>
      <vt:variant>
        <vt:lpwstr/>
      </vt:variant>
      <vt:variant>
        <vt:lpwstr>_Toc433186208</vt:lpwstr>
      </vt:variant>
      <vt:variant>
        <vt:i4>1245245</vt:i4>
      </vt:variant>
      <vt:variant>
        <vt:i4>707</vt:i4>
      </vt:variant>
      <vt:variant>
        <vt:i4>0</vt:i4>
      </vt:variant>
      <vt:variant>
        <vt:i4>5</vt:i4>
      </vt:variant>
      <vt:variant>
        <vt:lpwstr/>
      </vt:variant>
      <vt:variant>
        <vt:lpwstr>_Toc433186207</vt:lpwstr>
      </vt:variant>
      <vt:variant>
        <vt:i4>1245245</vt:i4>
      </vt:variant>
      <vt:variant>
        <vt:i4>701</vt:i4>
      </vt:variant>
      <vt:variant>
        <vt:i4>0</vt:i4>
      </vt:variant>
      <vt:variant>
        <vt:i4>5</vt:i4>
      </vt:variant>
      <vt:variant>
        <vt:lpwstr/>
      </vt:variant>
      <vt:variant>
        <vt:lpwstr>_Toc433186206</vt:lpwstr>
      </vt:variant>
      <vt:variant>
        <vt:i4>1245245</vt:i4>
      </vt:variant>
      <vt:variant>
        <vt:i4>695</vt:i4>
      </vt:variant>
      <vt:variant>
        <vt:i4>0</vt:i4>
      </vt:variant>
      <vt:variant>
        <vt:i4>5</vt:i4>
      </vt:variant>
      <vt:variant>
        <vt:lpwstr/>
      </vt:variant>
      <vt:variant>
        <vt:lpwstr>_Toc433186205</vt:lpwstr>
      </vt:variant>
      <vt:variant>
        <vt:i4>1245245</vt:i4>
      </vt:variant>
      <vt:variant>
        <vt:i4>689</vt:i4>
      </vt:variant>
      <vt:variant>
        <vt:i4>0</vt:i4>
      </vt:variant>
      <vt:variant>
        <vt:i4>5</vt:i4>
      </vt:variant>
      <vt:variant>
        <vt:lpwstr/>
      </vt:variant>
      <vt:variant>
        <vt:lpwstr>_Toc433186204</vt:lpwstr>
      </vt:variant>
      <vt:variant>
        <vt:i4>1245245</vt:i4>
      </vt:variant>
      <vt:variant>
        <vt:i4>683</vt:i4>
      </vt:variant>
      <vt:variant>
        <vt:i4>0</vt:i4>
      </vt:variant>
      <vt:variant>
        <vt:i4>5</vt:i4>
      </vt:variant>
      <vt:variant>
        <vt:lpwstr/>
      </vt:variant>
      <vt:variant>
        <vt:lpwstr>_Toc433186203</vt:lpwstr>
      </vt:variant>
      <vt:variant>
        <vt:i4>1245245</vt:i4>
      </vt:variant>
      <vt:variant>
        <vt:i4>677</vt:i4>
      </vt:variant>
      <vt:variant>
        <vt:i4>0</vt:i4>
      </vt:variant>
      <vt:variant>
        <vt:i4>5</vt:i4>
      </vt:variant>
      <vt:variant>
        <vt:lpwstr/>
      </vt:variant>
      <vt:variant>
        <vt:lpwstr>_Toc433186202</vt:lpwstr>
      </vt:variant>
      <vt:variant>
        <vt:i4>1245245</vt:i4>
      </vt:variant>
      <vt:variant>
        <vt:i4>671</vt:i4>
      </vt:variant>
      <vt:variant>
        <vt:i4>0</vt:i4>
      </vt:variant>
      <vt:variant>
        <vt:i4>5</vt:i4>
      </vt:variant>
      <vt:variant>
        <vt:lpwstr/>
      </vt:variant>
      <vt:variant>
        <vt:lpwstr>_Toc433186201</vt:lpwstr>
      </vt:variant>
      <vt:variant>
        <vt:i4>1245245</vt:i4>
      </vt:variant>
      <vt:variant>
        <vt:i4>665</vt:i4>
      </vt:variant>
      <vt:variant>
        <vt:i4>0</vt:i4>
      </vt:variant>
      <vt:variant>
        <vt:i4>5</vt:i4>
      </vt:variant>
      <vt:variant>
        <vt:lpwstr/>
      </vt:variant>
      <vt:variant>
        <vt:lpwstr>_Toc433186200</vt:lpwstr>
      </vt:variant>
      <vt:variant>
        <vt:i4>1703998</vt:i4>
      </vt:variant>
      <vt:variant>
        <vt:i4>659</vt:i4>
      </vt:variant>
      <vt:variant>
        <vt:i4>0</vt:i4>
      </vt:variant>
      <vt:variant>
        <vt:i4>5</vt:i4>
      </vt:variant>
      <vt:variant>
        <vt:lpwstr/>
      </vt:variant>
      <vt:variant>
        <vt:lpwstr>_Toc433186199</vt:lpwstr>
      </vt:variant>
      <vt:variant>
        <vt:i4>1703998</vt:i4>
      </vt:variant>
      <vt:variant>
        <vt:i4>653</vt:i4>
      </vt:variant>
      <vt:variant>
        <vt:i4>0</vt:i4>
      </vt:variant>
      <vt:variant>
        <vt:i4>5</vt:i4>
      </vt:variant>
      <vt:variant>
        <vt:lpwstr/>
      </vt:variant>
      <vt:variant>
        <vt:lpwstr>_Toc433186198</vt:lpwstr>
      </vt:variant>
      <vt:variant>
        <vt:i4>1703998</vt:i4>
      </vt:variant>
      <vt:variant>
        <vt:i4>647</vt:i4>
      </vt:variant>
      <vt:variant>
        <vt:i4>0</vt:i4>
      </vt:variant>
      <vt:variant>
        <vt:i4>5</vt:i4>
      </vt:variant>
      <vt:variant>
        <vt:lpwstr/>
      </vt:variant>
      <vt:variant>
        <vt:lpwstr>_Toc433186197</vt:lpwstr>
      </vt:variant>
      <vt:variant>
        <vt:i4>1703998</vt:i4>
      </vt:variant>
      <vt:variant>
        <vt:i4>641</vt:i4>
      </vt:variant>
      <vt:variant>
        <vt:i4>0</vt:i4>
      </vt:variant>
      <vt:variant>
        <vt:i4>5</vt:i4>
      </vt:variant>
      <vt:variant>
        <vt:lpwstr/>
      </vt:variant>
      <vt:variant>
        <vt:lpwstr>_Toc433186196</vt:lpwstr>
      </vt:variant>
      <vt:variant>
        <vt:i4>1703998</vt:i4>
      </vt:variant>
      <vt:variant>
        <vt:i4>635</vt:i4>
      </vt:variant>
      <vt:variant>
        <vt:i4>0</vt:i4>
      </vt:variant>
      <vt:variant>
        <vt:i4>5</vt:i4>
      </vt:variant>
      <vt:variant>
        <vt:lpwstr/>
      </vt:variant>
      <vt:variant>
        <vt:lpwstr>_Toc433186195</vt:lpwstr>
      </vt:variant>
      <vt:variant>
        <vt:i4>1703998</vt:i4>
      </vt:variant>
      <vt:variant>
        <vt:i4>629</vt:i4>
      </vt:variant>
      <vt:variant>
        <vt:i4>0</vt:i4>
      </vt:variant>
      <vt:variant>
        <vt:i4>5</vt:i4>
      </vt:variant>
      <vt:variant>
        <vt:lpwstr/>
      </vt:variant>
      <vt:variant>
        <vt:lpwstr>_Toc433186194</vt:lpwstr>
      </vt:variant>
      <vt:variant>
        <vt:i4>1703998</vt:i4>
      </vt:variant>
      <vt:variant>
        <vt:i4>623</vt:i4>
      </vt:variant>
      <vt:variant>
        <vt:i4>0</vt:i4>
      </vt:variant>
      <vt:variant>
        <vt:i4>5</vt:i4>
      </vt:variant>
      <vt:variant>
        <vt:lpwstr/>
      </vt:variant>
      <vt:variant>
        <vt:lpwstr>_Toc433186193</vt:lpwstr>
      </vt:variant>
      <vt:variant>
        <vt:i4>1703998</vt:i4>
      </vt:variant>
      <vt:variant>
        <vt:i4>617</vt:i4>
      </vt:variant>
      <vt:variant>
        <vt:i4>0</vt:i4>
      </vt:variant>
      <vt:variant>
        <vt:i4>5</vt:i4>
      </vt:variant>
      <vt:variant>
        <vt:lpwstr/>
      </vt:variant>
      <vt:variant>
        <vt:lpwstr>_Toc433186192</vt:lpwstr>
      </vt:variant>
      <vt:variant>
        <vt:i4>1703998</vt:i4>
      </vt:variant>
      <vt:variant>
        <vt:i4>611</vt:i4>
      </vt:variant>
      <vt:variant>
        <vt:i4>0</vt:i4>
      </vt:variant>
      <vt:variant>
        <vt:i4>5</vt:i4>
      </vt:variant>
      <vt:variant>
        <vt:lpwstr/>
      </vt:variant>
      <vt:variant>
        <vt:lpwstr>_Toc433186191</vt:lpwstr>
      </vt:variant>
      <vt:variant>
        <vt:i4>1703998</vt:i4>
      </vt:variant>
      <vt:variant>
        <vt:i4>605</vt:i4>
      </vt:variant>
      <vt:variant>
        <vt:i4>0</vt:i4>
      </vt:variant>
      <vt:variant>
        <vt:i4>5</vt:i4>
      </vt:variant>
      <vt:variant>
        <vt:lpwstr/>
      </vt:variant>
      <vt:variant>
        <vt:lpwstr>_Toc433186190</vt:lpwstr>
      </vt:variant>
      <vt:variant>
        <vt:i4>1769534</vt:i4>
      </vt:variant>
      <vt:variant>
        <vt:i4>599</vt:i4>
      </vt:variant>
      <vt:variant>
        <vt:i4>0</vt:i4>
      </vt:variant>
      <vt:variant>
        <vt:i4>5</vt:i4>
      </vt:variant>
      <vt:variant>
        <vt:lpwstr/>
      </vt:variant>
      <vt:variant>
        <vt:lpwstr>_Toc433186189</vt:lpwstr>
      </vt:variant>
      <vt:variant>
        <vt:i4>1769534</vt:i4>
      </vt:variant>
      <vt:variant>
        <vt:i4>593</vt:i4>
      </vt:variant>
      <vt:variant>
        <vt:i4>0</vt:i4>
      </vt:variant>
      <vt:variant>
        <vt:i4>5</vt:i4>
      </vt:variant>
      <vt:variant>
        <vt:lpwstr/>
      </vt:variant>
      <vt:variant>
        <vt:lpwstr>_Toc433186188</vt:lpwstr>
      </vt:variant>
      <vt:variant>
        <vt:i4>1769534</vt:i4>
      </vt:variant>
      <vt:variant>
        <vt:i4>587</vt:i4>
      </vt:variant>
      <vt:variant>
        <vt:i4>0</vt:i4>
      </vt:variant>
      <vt:variant>
        <vt:i4>5</vt:i4>
      </vt:variant>
      <vt:variant>
        <vt:lpwstr/>
      </vt:variant>
      <vt:variant>
        <vt:lpwstr>_Toc433186187</vt:lpwstr>
      </vt:variant>
      <vt:variant>
        <vt:i4>1769534</vt:i4>
      </vt:variant>
      <vt:variant>
        <vt:i4>581</vt:i4>
      </vt:variant>
      <vt:variant>
        <vt:i4>0</vt:i4>
      </vt:variant>
      <vt:variant>
        <vt:i4>5</vt:i4>
      </vt:variant>
      <vt:variant>
        <vt:lpwstr/>
      </vt:variant>
      <vt:variant>
        <vt:lpwstr>_Toc433186186</vt:lpwstr>
      </vt:variant>
      <vt:variant>
        <vt:i4>1769534</vt:i4>
      </vt:variant>
      <vt:variant>
        <vt:i4>575</vt:i4>
      </vt:variant>
      <vt:variant>
        <vt:i4>0</vt:i4>
      </vt:variant>
      <vt:variant>
        <vt:i4>5</vt:i4>
      </vt:variant>
      <vt:variant>
        <vt:lpwstr/>
      </vt:variant>
      <vt:variant>
        <vt:lpwstr>_Toc433186185</vt:lpwstr>
      </vt:variant>
      <vt:variant>
        <vt:i4>1769534</vt:i4>
      </vt:variant>
      <vt:variant>
        <vt:i4>569</vt:i4>
      </vt:variant>
      <vt:variant>
        <vt:i4>0</vt:i4>
      </vt:variant>
      <vt:variant>
        <vt:i4>5</vt:i4>
      </vt:variant>
      <vt:variant>
        <vt:lpwstr/>
      </vt:variant>
      <vt:variant>
        <vt:lpwstr>_Toc433186184</vt:lpwstr>
      </vt:variant>
      <vt:variant>
        <vt:i4>1769534</vt:i4>
      </vt:variant>
      <vt:variant>
        <vt:i4>563</vt:i4>
      </vt:variant>
      <vt:variant>
        <vt:i4>0</vt:i4>
      </vt:variant>
      <vt:variant>
        <vt:i4>5</vt:i4>
      </vt:variant>
      <vt:variant>
        <vt:lpwstr/>
      </vt:variant>
      <vt:variant>
        <vt:lpwstr>_Toc433186183</vt:lpwstr>
      </vt:variant>
      <vt:variant>
        <vt:i4>1769534</vt:i4>
      </vt:variant>
      <vt:variant>
        <vt:i4>557</vt:i4>
      </vt:variant>
      <vt:variant>
        <vt:i4>0</vt:i4>
      </vt:variant>
      <vt:variant>
        <vt:i4>5</vt:i4>
      </vt:variant>
      <vt:variant>
        <vt:lpwstr/>
      </vt:variant>
      <vt:variant>
        <vt:lpwstr>_Toc433186182</vt:lpwstr>
      </vt:variant>
      <vt:variant>
        <vt:i4>1769534</vt:i4>
      </vt:variant>
      <vt:variant>
        <vt:i4>551</vt:i4>
      </vt:variant>
      <vt:variant>
        <vt:i4>0</vt:i4>
      </vt:variant>
      <vt:variant>
        <vt:i4>5</vt:i4>
      </vt:variant>
      <vt:variant>
        <vt:lpwstr/>
      </vt:variant>
      <vt:variant>
        <vt:lpwstr>_Toc433186181</vt:lpwstr>
      </vt:variant>
      <vt:variant>
        <vt:i4>1769534</vt:i4>
      </vt:variant>
      <vt:variant>
        <vt:i4>545</vt:i4>
      </vt:variant>
      <vt:variant>
        <vt:i4>0</vt:i4>
      </vt:variant>
      <vt:variant>
        <vt:i4>5</vt:i4>
      </vt:variant>
      <vt:variant>
        <vt:lpwstr/>
      </vt:variant>
      <vt:variant>
        <vt:lpwstr>_Toc433186180</vt:lpwstr>
      </vt:variant>
      <vt:variant>
        <vt:i4>1310782</vt:i4>
      </vt:variant>
      <vt:variant>
        <vt:i4>539</vt:i4>
      </vt:variant>
      <vt:variant>
        <vt:i4>0</vt:i4>
      </vt:variant>
      <vt:variant>
        <vt:i4>5</vt:i4>
      </vt:variant>
      <vt:variant>
        <vt:lpwstr/>
      </vt:variant>
      <vt:variant>
        <vt:lpwstr>_Toc433186179</vt:lpwstr>
      </vt:variant>
      <vt:variant>
        <vt:i4>1310782</vt:i4>
      </vt:variant>
      <vt:variant>
        <vt:i4>533</vt:i4>
      </vt:variant>
      <vt:variant>
        <vt:i4>0</vt:i4>
      </vt:variant>
      <vt:variant>
        <vt:i4>5</vt:i4>
      </vt:variant>
      <vt:variant>
        <vt:lpwstr/>
      </vt:variant>
      <vt:variant>
        <vt:lpwstr>_Toc433186178</vt:lpwstr>
      </vt:variant>
      <vt:variant>
        <vt:i4>1310782</vt:i4>
      </vt:variant>
      <vt:variant>
        <vt:i4>527</vt:i4>
      </vt:variant>
      <vt:variant>
        <vt:i4>0</vt:i4>
      </vt:variant>
      <vt:variant>
        <vt:i4>5</vt:i4>
      </vt:variant>
      <vt:variant>
        <vt:lpwstr/>
      </vt:variant>
      <vt:variant>
        <vt:lpwstr>_Toc433186177</vt:lpwstr>
      </vt:variant>
      <vt:variant>
        <vt:i4>1310782</vt:i4>
      </vt:variant>
      <vt:variant>
        <vt:i4>521</vt:i4>
      </vt:variant>
      <vt:variant>
        <vt:i4>0</vt:i4>
      </vt:variant>
      <vt:variant>
        <vt:i4>5</vt:i4>
      </vt:variant>
      <vt:variant>
        <vt:lpwstr/>
      </vt:variant>
      <vt:variant>
        <vt:lpwstr>_Toc433186176</vt:lpwstr>
      </vt:variant>
      <vt:variant>
        <vt:i4>1310782</vt:i4>
      </vt:variant>
      <vt:variant>
        <vt:i4>515</vt:i4>
      </vt:variant>
      <vt:variant>
        <vt:i4>0</vt:i4>
      </vt:variant>
      <vt:variant>
        <vt:i4>5</vt:i4>
      </vt:variant>
      <vt:variant>
        <vt:lpwstr/>
      </vt:variant>
      <vt:variant>
        <vt:lpwstr>_Toc433186175</vt:lpwstr>
      </vt:variant>
      <vt:variant>
        <vt:i4>1310782</vt:i4>
      </vt:variant>
      <vt:variant>
        <vt:i4>509</vt:i4>
      </vt:variant>
      <vt:variant>
        <vt:i4>0</vt:i4>
      </vt:variant>
      <vt:variant>
        <vt:i4>5</vt:i4>
      </vt:variant>
      <vt:variant>
        <vt:lpwstr/>
      </vt:variant>
      <vt:variant>
        <vt:lpwstr>_Toc433186174</vt:lpwstr>
      </vt:variant>
      <vt:variant>
        <vt:i4>1310782</vt:i4>
      </vt:variant>
      <vt:variant>
        <vt:i4>503</vt:i4>
      </vt:variant>
      <vt:variant>
        <vt:i4>0</vt:i4>
      </vt:variant>
      <vt:variant>
        <vt:i4>5</vt:i4>
      </vt:variant>
      <vt:variant>
        <vt:lpwstr/>
      </vt:variant>
      <vt:variant>
        <vt:lpwstr>_Toc433186173</vt:lpwstr>
      </vt:variant>
      <vt:variant>
        <vt:i4>1310782</vt:i4>
      </vt:variant>
      <vt:variant>
        <vt:i4>497</vt:i4>
      </vt:variant>
      <vt:variant>
        <vt:i4>0</vt:i4>
      </vt:variant>
      <vt:variant>
        <vt:i4>5</vt:i4>
      </vt:variant>
      <vt:variant>
        <vt:lpwstr/>
      </vt:variant>
      <vt:variant>
        <vt:lpwstr>_Toc433186172</vt:lpwstr>
      </vt:variant>
      <vt:variant>
        <vt:i4>1310782</vt:i4>
      </vt:variant>
      <vt:variant>
        <vt:i4>491</vt:i4>
      </vt:variant>
      <vt:variant>
        <vt:i4>0</vt:i4>
      </vt:variant>
      <vt:variant>
        <vt:i4>5</vt:i4>
      </vt:variant>
      <vt:variant>
        <vt:lpwstr/>
      </vt:variant>
      <vt:variant>
        <vt:lpwstr>_Toc433186171</vt:lpwstr>
      </vt:variant>
      <vt:variant>
        <vt:i4>1310782</vt:i4>
      </vt:variant>
      <vt:variant>
        <vt:i4>485</vt:i4>
      </vt:variant>
      <vt:variant>
        <vt:i4>0</vt:i4>
      </vt:variant>
      <vt:variant>
        <vt:i4>5</vt:i4>
      </vt:variant>
      <vt:variant>
        <vt:lpwstr/>
      </vt:variant>
      <vt:variant>
        <vt:lpwstr>_Toc433186170</vt:lpwstr>
      </vt:variant>
      <vt:variant>
        <vt:i4>1376318</vt:i4>
      </vt:variant>
      <vt:variant>
        <vt:i4>479</vt:i4>
      </vt:variant>
      <vt:variant>
        <vt:i4>0</vt:i4>
      </vt:variant>
      <vt:variant>
        <vt:i4>5</vt:i4>
      </vt:variant>
      <vt:variant>
        <vt:lpwstr/>
      </vt:variant>
      <vt:variant>
        <vt:lpwstr>_Toc433186169</vt:lpwstr>
      </vt:variant>
      <vt:variant>
        <vt:i4>1376318</vt:i4>
      </vt:variant>
      <vt:variant>
        <vt:i4>473</vt:i4>
      </vt:variant>
      <vt:variant>
        <vt:i4>0</vt:i4>
      </vt:variant>
      <vt:variant>
        <vt:i4>5</vt:i4>
      </vt:variant>
      <vt:variant>
        <vt:lpwstr/>
      </vt:variant>
      <vt:variant>
        <vt:lpwstr>_Toc433186168</vt:lpwstr>
      </vt:variant>
      <vt:variant>
        <vt:i4>1376318</vt:i4>
      </vt:variant>
      <vt:variant>
        <vt:i4>467</vt:i4>
      </vt:variant>
      <vt:variant>
        <vt:i4>0</vt:i4>
      </vt:variant>
      <vt:variant>
        <vt:i4>5</vt:i4>
      </vt:variant>
      <vt:variant>
        <vt:lpwstr/>
      </vt:variant>
      <vt:variant>
        <vt:lpwstr>_Toc433186167</vt:lpwstr>
      </vt:variant>
      <vt:variant>
        <vt:i4>1376318</vt:i4>
      </vt:variant>
      <vt:variant>
        <vt:i4>461</vt:i4>
      </vt:variant>
      <vt:variant>
        <vt:i4>0</vt:i4>
      </vt:variant>
      <vt:variant>
        <vt:i4>5</vt:i4>
      </vt:variant>
      <vt:variant>
        <vt:lpwstr/>
      </vt:variant>
      <vt:variant>
        <vt:lpwstr>_Toc433186166</vt:lpwstr>
      </vt:variant>
      <vt:variant>
        <vt:i4>1376318</vt:i4>
      </vt:variant>
      <vt:variant>
        <vt:i4>455</vt:i4>
      </vt:variant>
      <vt:variant>
        <vt:i4>0</vt:i4>
      </vt:variant>
      <vt:variant>
        <vt:i4>5</vt:i4>
      </vt:variant>
      <vt:variant>
        <vt:lpwstr/>
      </vt:variant>
      <vt:variant>
        <vt:lpwstr>_Toc433186165</vt:lpwstr>
      </vt:variant>
      <vt:variant>
        <vt:i4>1376318</vt:i4>
      </vt:variant>
      <vt:variant>
        <vt:i4>449</vt:i4>
      </vt:variant>
      <vt:variant>
        <vt:i4>0</vt:i4>
      </vt:variant>
      <vt:variant>
        <vt:i4>5</vt:i4>
      </vt:variant>
      <vt:variant>
        <vt:lpwstr/>
      </vt:variant>
      <vt:variant>
        <vt:lpwstr>_Toc433186164</vt:lpwstr>
      </vt:variant>
      <vt:variant>
        <vt:i4>1376318</vt:i4>
      </vt:variant>
      <vt:variant>
        <vt:i4>443</vt:i4>
      </vt:variant>
      <vt:variant>
        <vt:i4>0</vt:i4>
      </vt:variant>
      <vt:variant>
        <vt:i4>5</vt:i4>
      </vt:variant>
      <vt:variant>
        <vt:lpwstr/>
      </vt:variant>
      <vt:variant>
        <vt:lpwstr>_Toc433186163</vt:lpwstr>
      </vt:variant>
      <vt:variant>
        <vt:i4>1376318</vt:i4>
      </vt:variant>
      <vt:variant>
        <vt:i4>437</vt:i4>
      </vt:variant>
      <vt:variant>
        <vt:i4>0</vt:i4>
      </vt:variant>
      <vt:variant>
        <vt:i4>5</vt:i4>
      </vt:variant>
      <vt:variant>
        <vt:lpwstr/>
      </vt:variant>
      <vt:variant>
        <vt:lpwstr>_Toc433186162</vt:lpwstr>
      </vt:variant>
      <vt:variant>
        <vt:i4>1376318</vt:i4>
      </vt:variant>
      <vt:variant>
        <vt:i4>431</vt:i4>
      </vt:variant>
      <vt:variant>
        <vt:i4>0</vt:i4>
      </vt:variant>
      <vt:variant>
        <vt:i4>5</vt:i4>
      </vt:variant>
      <vt:variant>
        <vt:lpwstr/>
      </vt:variant>
      <vt:variant>
        <vt:lpwstr>_Toc433186161</vt:lpwstr>
      </vt:variant>
      <vt:variant>
        <vt:i4>1376318</vt:i4>
      </vt:variant>
      <vt:variant>
        <vt:i4>425</vt:i4>
      </vt:variant>
      <vt:variant>
        <vt:i4>0</vt:i4>
      </vt:variant>
      <vt:variant>
        <vt:i4>5</vt:i4>
      </vt:variant>
      <vt:variant>
        <vt:lpwstr/>
      </vt:variant>
      <vt:variant>
        <vt:lpwstr>_Toc433186160</vt:lpwstr>
      </vt:variant>
      <vt:variant>
        <vt:i4>1441854</vt:i4>
      </vt:variant>
      <vt:variant>
        <vt:i4>419</vt:i4>
      </vt:variant>
      <vt:variant>
        <vt:i4>0</vt:i4>
      </vt:variant>
      <vt:variant>
        <vt:i4>5</vt:i4>
      </vt:variant>
      <vt:variant>
        <vt:lpwstr/>
      </vt:variant>
      <vt:variant>
        <vt:lpwstr>_Toc433186159</vt:lpwstr>
      </vt:variant>
      <vt:variant>
        <vt:i4>1441854</vt:i4>
      </vt:variant>
      <vt:variant>
        <vt:i4>413</vt:i4>
      </vt:variant>
      <vt:variant>
        <vt:i4>0</vt:i4>
      </vt:variant>
      <vt:variant>
        <vt:i4>5</vt:i4>
      </vt:variant>
      <vt:variant>
        <vt:lpwstr/>
      </vt:variant>
      <vt:variant>
        <vt:lpwstr>_Toc433186158</vt:lpwstr>
      </vt:variant>
      <vt:variant>
        <vt:i4>1441854</vt:i4>
      </vt:variant>
      <vt:variant>
        <vt:i4>407</vt:i4>
      </vt:variant>
      <vt:variant>
        <vt:i4>0</vt:i4>
      </vt:variant>
      <vt:variant>
        <vt:i4>5</vt:i4>
      </vt:variant>
      <vt:variant>
        <vt:lpwstr/>
      </vt:variant>
      <vt:variant>
        <vt:lpwstr>_Toc433186157</vt:lpwstr>
      </vt:variant>
      <vt:variant>
        <vt:i4>1441854</vt:i4>
      </vt:variant>
      <vt:variant>
        <vt:i4>401</vt:i4>
      </vt:variant>
      <vt:variant>
        <vt:i4>0</vt:i4>
      </vt:variant>
      <vt:variant>
        <vt:i4>5</vt:i4>
      </vt:variant>
      <vt:variant>
        <vt:lpwstr/>
      </vt:variant>
      <vt:variant>
        <vt:lpwstr>_Toc433186156</vt:lpwstr>
      </vt:variant>
      <vt:variant>
        <vt:i4>1441854</vt:i4>
      </vt:variant>
      <vt:variant>
        <vt:i4>395</vt:i4>
      </vt:variant>
      <vt:variant>
        <vt:i4>0</vt:i4>
      </vt:variant>
      <vt:variant>
        <vt:i4>5</vt:i4>
      </vt:variant>
      <vt:variant>
        <vt:lpwstr/>
      </vt:variant>
      <vt:variant>
        <vt:lpwstr>_Toc433186155</vt:lpwstr>
      </vt:variant>
      <vt:variant>
        <vt:i4>1441854</vt:i4>
      </vt:variant>
      <vt:variant>
        <vt:i4>389</vt:i4>
      </vt:variant>
      <vt:variant>
        <vt:i4>0</vt:i4>
      </vt:variant>
      <vt:variant>
        <vt:i4>5</vt:i4>
      </vt:variant>
      <vt:variant>
        <vt:lpwstr/>
      </vt:variant>
      <vt:variant>
        <vt:lpwstr>_Toc433186154</vt:lpwstr>
      </vt:variant>
      <vt:variant>
        <vt:i4>1441854</vt:i4>
      </vt:variant>
      <vt:variant>
        <vt:i4>383</vt:i4>
      </vt:variant>
      <vt:variant>
        <vt:i4>0</vt:i4>
      </vt:variant>
      <vt:variant>
        <vt:i4>5</vt:i4>
      </vt:variant>
      <vt:variant>
        <vt:lpwstr/>
      </vt:variant>
      <vt:variant>
        <vt:lpwstr>_Toc433186153</vt:lpwstr>
      </vt:variant>
      <vt:variant>
        <vt:i4>1441854</vt:i4>
      </vt:variant>
      <vt:variant>
        <vt:i4>377</vt:i4>
      </vt:variant>
      <vt:variant>
        <vt:i4>0</vt:i4>
      </vt:variant>
      <vt:variant>
        <vt:i4>5</vt:i4>
      </vt:variant>
      <vt:variant>
        <vt:lpwstr/>
      </vt:variant>
      <vt:variant>
        <vt:lpwstr>_Toc433186152</vt:lpwstr>
      </vt:variant>
      <vt:variant>
        <vt:i4>1441854</vt:i4>
      </vt:variant>
      <vt:variant>
        <vt:i4>371</vt:i4>
      </vt:variant>
      <vt:variant>
        <vt:i4>0</vt:i4>
      </vt:variant>
      <vt:variant>
        <vt:i4>5</vt:i4>
      </vt:variant>
      <vt:variant>
        <vt:lpwstr/>
      </vt:variant>
      <vt:variant>
        <vt:lpwstr>_Toc433186151</vt:lpwstr>
      </vt:variant>
      <vt:variant>
        <vt:i4>1441854</vt:i4>
      </vt:variant>
      <vt:variant>
        <vt:i4>365</vt:i4>
      </vt:variant>
      <vt:variant>
        <vt:i4>0</vt:i4>
      </vt:variant>
      <vt:variant>
        <vt:i4>5</vt:i4>
      </vt:variant>
      <vt:variant>
        <vt:lpwstr/>
      </vt:variant>
      <vt:variant>
        <vt:lpwstr>_Toc433186150</vt:lpwstr>
      </vt:variant>
      <vt:variant>
        <vt:i4>1507390</vt:i4>
      </vt:variant>
      <vt:variant>
        <vt:i4>359</vt:i4>
      </vt:variant>
      <vt:variant>
        <vt:i4>0</vt:i4>
      </vt:variant>
      <vt:variant>
        <vt:i4>5</vt:i4>
      </vt:variant>
      <vt:variant>
        <vt:lpwstr/>
      </vt:variant>
      <vt:variant>
        <vt:lpwstr>_Toc433186149</vt:lpwstr>
      </vt:variant>
      <vt:variant>
        <vt:i4>1507390</vt:i4>
      </vt:variant>
      <vt:variant>
        <vt:i4>353</vt:i4>
      </vt:variant>
      <vt:variant>
        <vt:i4>0</vt:i4>
      </vt:variant>
      <vt:variant>
        <vt:i4>5</vt:i4>
      </vt:variant>
      <vt:variant>
        <vt:lpwstr/>
      </vt:variant>
      <vt:variant>
        <vt:lpwstr>_Toc433186148</vt:lpwstr>
      </vt:variant>
      <vt:variant>
        <vt:i4>1507390</vt:i4>
      </vt:variant>
      <vt:variant>
        <vt:i4>347</vt:i4>
      </vt:variant>
      <vt:variant>
        <vt:i4>0</vt:i4>
      </vt:variant>
      <vt:variant>
        <vt:i4>5</vt:i4>
      </vt:variant>
      <vt:variant>
        <vt:lpwstr/>
      </vt:variant>
      <vt:variant>
        <vt:lpwstr>_Toc433186147</vt:lpwstr>
      </vt:variant>
      <vt:variant>
        <vt:i4>1507390</vt:i4>
      </vt:variant>
      <vt:variant>
        <vt:i4>341</vt:i4>
      </vt:variant>
      <vt:variant>
        <vt:i4>0</vt:i4>
      </vt:variant>
      <vt:variant>
        <vt:i4>5</vt:i4>
      </vt:variant>
      <vt:variant>
        <vt:lpwstr/>
      </vt:variant>
      <vt:variant>
        <vt:lpwstr>_Toc433186146</vt:lpwstr>
      </vt:variant>
      <vt:variant>
        <vt:i4>1507390</vt:i4>
      </vt:variant>
      <vt:variant>
        <vt:i4>335</vt:i4>
      </vt:variant>
      <vt:variant>
        <vt:i4>0</vt:i4>
      </vt:variant>
      <vt:variant>
        <vt:i4>5</vt:i4>
      </vt:variant>
      <vt:variant>
        <vt:lpwstr/>
      </vt:variant>
      <vt:variant>
        <vt:lpwstr>_Toc433186145</vt:lpwstr>
      </vt:variant>
      <vt:variant>
        <vt:i4>1507390</vt:i4>
      </vt:variant>
      <vt:variant>
        <vt:i4>329</vt:i4>
      </vt:variant>
      <vt:variant>
        <vt:i4>0</vt:i4>
      </vt:variant>
      <vt:variant>
        <vt:i4>5</vt:i4>
      </vt:variant>
      <vt:variant>
        <vt:lpwstr/>
      </vt:variant>
      <vt:variant>
        <vt:lpwstr>_Toc433186144</vt:lpwstr>
      </vt:variant>
      <vt:variant>
        <vt:i4>1507390</vt:i4>
      </vt:variant>
      <vt:variant>
        <vt:i4>323</vt:i4>
      </vt:variant>
      <vt:variant>
        <vt:i4>0</vt:i4>
      </vt:variant>
      <vt:variant>
        <vt:i4>5</vt:i4>
      </vt:variant>
      <vt:variant>
        <vt:lpwstr/>
      </vt:variant>
      <vt:variant>
        <vt:lpwstr>_Toc433186143</vt:lpwstr>
      </vt:variant>
      <vt:variant>
        <vt:i4>1507390</vt:i4>
      </vt:variant>
      <vt:variant>
        <vt:i4>317</vt:i4>
      </vt:variant>
      <vt:variant>
        <vt:i4>0</vt:i4>
      </vt:variant>
      <vt:variant>
        <vt:i4>5</vt:i4>
      </vt:variant>
      <vt:variant>
        <vt:lpwstr/>
      </vt:variant>
      <vt:variant>
        <vt:lpwstr>_Toc433186142</vt:lpwstr>
      </vt:variant>
      <vt:variant>
        <vt:i4>1507390</vt:i4>
      </vt:variant>
      <vt:variant>
        <vt:i4>311</vt:i4>
      </vt:variant>
      <vt:variant>
        <vt:i4>0</vt:i4>
      </vt:variant>
      <vt:variant>
        <vt:i4>5</vt:i4>
      </vt:variant>
      <vt:variant>
        <vt:lpwstr/>
      </vt:variant>
      <vt:variant>
        <vt:lpwstr>_Toc433186141</vt:lpwstr>
      </vt:variant>
      <vt:variant>
        <vt:i4>1507390</vt:i4>
      </vt:variant>
      <vt:variant>
        <vt:i4>305</vt:i4>
      </vt:variant>
      <vt:variant>
        <vt:i4>0</vt:i4>
      </vt:variant>
      <vt:variant>
        <vt:i4>5</vt:i4>
      </vt:variant>
      <vt:variant>
        <vt:lpwstr/>
      </vt:variant>
      <vt:variant>
        <vt:lpwstr>_Toc433186140</vt:lpwstr>
      </vt:variant>
      <vt:variant>
        <vt:i4>1048638</vt:i4>
      </vt:variant>
      <vt:variant>
        <vt:i4>299</vt:i4>
      </vt:variant>
      <vt:variant>
        <vt:i4>0</vt:i4>
      </vt:variant>
      <vt:variant>
        <vt:i4>5</vt:i4>
      </vt:variant>
      <vt:variant>
        <vt:lpwstr/>
      </vt:variant>
      <vt:variant>
        <vt:lpwstr>_Toc433186139</vt:lpwstr>
      </vt:variant>
      <vt:variant>
        <vt:i4>1048638</vt:i4>
      </vt:variant>
      <vt:variant>
        <vt:i4>293</vt:i4>
      </vt:variant>
      <vt:variant>
        <vt:i4>0</vt:i4>
      </vt:variant>
      <vt:variant>
        <vt:i4>5</vt:i4>
      </vt:variant>
      <vt:variant>
        <vt:lpwstr/>
      </vt:variant>
      <vt:variant>
        <vt:lpwstr>_Toc433186138</vt:lpwstr>
      </vt:variant>
      <vt:variant>
        <vt:i4>1048638</vt:i4>
      </vt:variant>
      <vt:variant>
        <vt:i4>287</vt:i4>
      </vt:variant>
      <vt:variant>
        <vt:i4>0</vt:i4>
      </vt:variant>
      <vt:variant>
        <vt:i4>5</vt:i4>
      </vt:variant>
      <vt:variant>
        <vt:lpwstr/>
      </vt:variant>
      <vt:variant>
        <vt:lpwstr>_Toc433186137</vt:lpwstr>
      </vt:variant>
      <vt:variant>
        <vt:i4>1048638</vt:i4>
      </vt:variant>
      <vt:variant>
        <vt:i4>281</vt:i4>
      </vt:variant>
      <vt:variant>
        <vt:i4>0</vt:i4>
      </vt:variant>
      <vt:variant>
        <vt:i4>5</vt:i4>
      </vt:variant>
      <vt:variant>
        <vt:lpwstr/>
      </vt:variant>
      <vt:variant>
        <vt:lpwstr>_Toc433186136</vt:lpwstr>
      </vt:variant>
      <vt:variant>
        <vt:i4>1048638</vt:i4>
      </vt:variant>
      <vt:variant>
        <vt:i4>275</vt:i4>
      </vt:variant>
      <vt:variant>
        <vt:i4>0</vt:i4>
      </vt:variant>
      <vt:variant>
        <vt:i4>5</vt:i4>
      </vt:variant>
      <vt:variant>
        <vt:lpwstr/>
      </vt:variant>
      <vt:variant>
        <vt:lpwstr>_Toc433186135</vt:lpwstr>
      </vt:variant>
      <vt:variant>
        <vt:i4>1048638</vt:i4>
      </vt:variant>
      <vt:variant>
        <vt:i4>269</vt:i4>
      </vt:variant>
      <vt:variant>
        <vt:i4>0</vt:i4>
      </vt:variant>
      <vt:variant>
        <vt:i4>5</vt:i4>
      </vt:variant>
      <vt:variant>
        <vt:lpwstr/>
      </vt:variant>
      <vt:variant>
        <vt:lpwstr>_Toc433186134</vt:lpwstr>
      </vt:variant>
      <vt:variant>
        <vt:i4>1048638</vt:i4>
      </vt:variant>
      <vt:variant>
        <vt:i4>263</vt:i4>
      </vt:variant>
      <vt:variant>
        <vt:i4>0</vt:i4>
      </vt:variant>
      <vt:variant>
        <vt:i4>5</vt:i4>
      </vt:variant>
      <vt:variant>
        <vt:lpwstr/>
      </vt:variant>
      <vt:variant>
        <vt:lpwstr>_Toc433186133</vt:lpwstr>
      </vt:variant>
      <vt:variant>
        <vt:i4>1048638</vt:i4>
      </vt:variant>
      <vt:variant>
        <vt:i4>257</vt:i4>
      </vt:variant>
      <vt:variant>
        <vt:i4>0</vt:i4>
      </vt:variant>
      <vt:variant>
        <vt:i4>5</vt:i4>
      </vt:variant>
      <vt:variant>
        <vt:lpwstr/>
      </vt:variant>
      <vt:variant>
        <vt:lpwstr>_Toc433186132</vt:lpwstr>
      </vt:variant>
      <vt:variant>
        <vt:i4>6946928</vt:i4>
      </vt:variant>
      <vt:variant>
        <vt:i4>252</vt:i4>
      </vt:variant>
      <vt:variant>
        <vt:i4>0</vt:i4>
      </vt:variant>
      <vt:variant>
        <vt:i4>5</vt:i4>
      </vt:variant>
      <vt:variant>
        <vt:lpwstr/>
      </vt:variant>
      <vt:variant>
        <vt:lpwstr>toolkit</vt:lpwstr>
      </vt:variant>
      <vt:variant>
        <vt:i4>7864416</vt:i4>
      </vt:variant>
      <vt:variant>
        <vt:i4>174</vt:i4>
      </vt:variant>
      <vt:variant>
        <vt:i4>0</vt:i4>
      </vt:variant>
      <vt:variant>
        <vt:i4>5</vt:i4>
      </vt:variant>
      <vt:variant>
        <vt:lpwstr/>
      </vt:variant>
      <vt:variant>
        <vt:lpwstr>orientation</vt:lpwstr>
      </vt:variant>
      <vt:variant>
        <vt:i4>7864416</vt:i4>
      </vt:variant>
      <vt:variant>
        <vt:i4>162</vt:i4>
      </vt:variant>
      <vt:variant>
        <vt:i4>0</vt:i4>
      </vt:variant>
      <vt:variant>
        <vt:i4>5</vt:i4>
      </vt:variant>
      <vt:variant>
        <vt:lpwstr/>
      </vt:variant>
      <vt:variant>
        <vt:lpwstr>orientation</vt:lpwstr>
      </vt:variant>
      <vt:variant>
        <vt:i4>7864342</vt:i4>
      </vt:variant>
      <vt:variant>
        <vt:i4>898438</vt:i4>
      </vt:variant>
      <vt:variant>
        <vt:i4>1218</vt:i4>
      </vt:variant>
      <vt:variant>
        <vt:i4>1</vt:i4>
      </vt:variant>
      <vt:variant>
        <vt:lpwstr>cid:image001.jpg@01CCBBDA.7BA0C460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8.0 and Kernel Toolkit 7.3 Systems Management Guide</dc:title>
  <dc:subject>Kernel Systems Management Guide</dc:subject>
  <dc:creator/>
  <cp:keywords>kernel,toolkit,vista,security services,signon,login,access,verify,access code,verify code,passwords,usernames,2-factor authentication,piv,errors,logging,auditing,electronic signatures,server options,servers,m,mumps,help processor,alerts,kids,menu manager,</cp:keywords>
  <dc:description/>
  <cp:lastModifiedBy>Department of Veterans Affairs (VA)</cp:lastModifiedBy>
  <cp:revision>79</cp:revision>
  <cp:lastPrinted>2013-06-02T23:55:00Z</cp:lastPrinted>
  <dcterms:created xsi:type="dcterms:W3CDTF">2021-09-02T19:12:00Z</dcterms:created>
  <dcterms:modified xsi:type="dcterms:W3CDTF">2024-01-23T20:10:00Z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Thomas Blom</vt:lpwstr>
  </property>
  <property fmtid="{D5CDD505-2E9C-101B-9397-08002B2CF9AE}" pid="3" name="Language">
    <vt:lpwstr>English US</vt:lpwstr>
  </property>
  <property fmtid="{D5CDD505-2E9C-101B-9397-08002B2CF9AE}" pid="4" name="Subject">
    <vt:lpwstr>Kernel Systems Management Guide</vt:lpwstr>
  </property>
  <property fmtid="{D5CDD505-2E9C-101B-9397-08002B2CF9AE}" pid="5" name="Type">
    <vt:lpwstr>User Documentation</vt:lpwstr>
  </property>
  <property fmtid="{D5CDD505-2E9C-101B-9397-08002B2CF9AE}" pid="6" name="DateCreated">
    <vt:lpwstr>07/95</vt:lpwstr>
  </property>
  <property fmtid="{D5CDD505-2E9C-101B-9397-08002B2CF9AE}" pid="7" name="DateReviewed">
    <vt:lpwstr>07/24/07</vt:lpwstr>
  </property>
  <property fmtid="{D5CDD505-2E9C-101B-9397-08002B2CF9AE}" pid="8" name="Description">
    <vt:lpwstr>This document provides advice and instruction about the numerous tools and functionality provided by Kernel V. 8.0, which is provided as part of the Veterans Health Information Systems and Technology Architecture (VistA). This document is written for syst</vt:lpwstr>
  </property>
  <property fmtid="{D5CDD505-2E9C-101B-9397-08002B2CF9AE}" pid="9" name="ContentTypeId">
    <vt:lpwstr>0x0101002E758BBB977C3E4F99D1E29884D8745A</vt:lpwstr>
  </property>
</Properties>
</file>